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14C05" w14:textId="77777777" w:rsidR="00777A41" w:rsidRDefault="008B1727">
      <w:pPr>
        <w:pStyle w:val="ITable"/>
      </w:pPr>
      <w:r>
        <w:rPr>
          <w:noProof/>
        </w:rPr>
        <w:drawing>
          <wp:anchor distT="0" distB="0" distL="114300" distR="114300" simplePos="0" relativeHeight="251659264" behindDoc="0" locked="0" layoutInCell="1" allowOverlap="1" wp14:anchorId="25080955" wp14:editId="405AB8E0">
            <wp:simplePos x="0" y="0"/>
            <wp:positionH relativeFrom="column">
              <wp:align>center</wp:align>
            </wp:positionH>
            <wp:positionV relativeFrom="margin">
              <wp:align>top</wp:align>
            </wp:positionV>
            <wp:extent cx="730800" cy="565200"/>
            <wp:effectExtent l="0" t="0" r="0" b="6350"/>
            <wp:wrapTopAndBottom/>
            <wp:docPr id="3"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800" cy="565200"/>
                    </a:xfrm>
                    <a:prstGeom prst="rect">
                      <a:avLst/>
                    </a:prstGeom>
                    <a:noFill/>
                    <a:ln>
                      <a:noFill/>
                    </a:ln>
                  </pic:spPr>
                </pic:pic>
              </a:graphicData>
            </a:graphic>
            <wp14:sizeRelH relativeFrom="page">
              <wp14:pctWidth>0</wp14:pctWidth>
            </wp14:sizeRelH>
            <wp14:sizeRelV relativeFrom="page">
              <wp14:pctHeight>0</wp14:pctHeight>
            </wp14:sizeRelV>
          </wp:anchor>
        </w:drawing>
      </w:r>
      <w:r>
        <w:t>Table 4 — Subsidiary legislation in force</w:t>
      </w:r>
    </w:p>
    <w:p w14:paraId="692E11B0" w14:textId="77777777" w:rsidR="00777A41" w:rsidRDefault="00777A41"/>
    <w:p w14:paraId="27697DC8" w14:textId="77777777" w:rsidR="00777A41" w:rsidRDefault="008B1727">
      <w:pPr>
        <w:pStyle w:val="BuildTime"/>
      </w:pPr>
      <w:r>
        <w:t>Last updated: 17 May 2024</w:t>
      </w:r>
    </w:p>
    <w:p w14:paraId="150B2A44" w14:textId="77777777" w:rsidR="00777A41" w:rsidRDefault="00777A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6"/>
      </w:tblGrid>
      <w:tr w:rsidR="00777A41" w14:paraId="764E7BA9" w14:textId="77777777">
        <w:trPr>
          <w:jc w:val="center"/>
        </w:trPr>
        <w:tc>
          <w:tcPr>
            <w:tcW w:w="7586" w:type="dxa"/>
          </w:tcPr>
          <w:p w14:paraId="6861268D" w14:textId="77777777" w:rsidR="00777A41" w:rsidRDefault="008B1727">
            <w:pPr>
              <w:pStyle w:val="Highlight"/>
            </w:pPr>
            <w:r>
              <w:rPr>
                <w:b/>
                <w:color w:val="FF0000"/>
                <w:sz w:val="36"/>
              </w:rPr>
              <w:t>Red</w:t>
            </w:r>
            <w:r>
              <w:t xml:space="preserve"> text where it appears in this electronic version represents text that has been inserted since the last bound volume of the </w:t>
            </w:r>
            <w:r>
              <w:rPr>
                <w:i/>
              </w:rPr>
              <w:t>Western Australian Legislation Information Tables</w:t>
            </w:r>
            <w:r>
              <w:t xml:space="preserve"> was published.</w:t>
            </w:r>
          </w:p>
          <w:p w14:paraId="7210E3BC" w14:textId="77777777" w:rsidR="00777A41" w:rsidRDefault="00777A41">
            <w:pPr>
              <w:pStyle w:val="Highlight"/>
            </w:pPr>
          </w:p>
          <w:p w14:paraId="0CFD8E73" w14:textId="77777777" w:rsidR="00777A41" w:rsidRDefault="008B1727">
            <w:pPr>
              <w:pStyle w:val="Highlight"/>
            </w:pPr>
            <w:r>
              <w:rPr>
                <w:b/>
                <w:color w:val="0000FF"/>
                <w:sz w:val="36"/>
              </w:rPr>
              <w:t>Blue</w:t>
            </w:r>
            <w:r>
              <w:rPr>
                <w:sz w:val="36"/>
              </w:rPr>
              <w:t xml:space="preserve"> </w:t>
            </w:r>
            <w:r>
              <w:t>text where it appears in this electronic version has been inserted to show that there is an electronic copy of that particular Act or piece of subsidiary legislation in the Western Australian Legislation Database.</w:t>
            </w:r>
          </w:p>
        </w:tc>
      </w:tr>
    </w:tbl>
    <w:p w14:paraId="3BEAF0D7" w14:textId="77777777" w:rsidR="00777A41" w:rsidRDefault="00777A4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777A41" w14:paraId="4B896B31" w14:textId="77777777">
        <w:trPr>
          <w:jc w:val="center"/>
        </w:trPr>
        <w:tc>
          <w:tcPr>
            <w:tcW w:w="7586" w:type="dxa"/>
          </w:tcPr>
          <w:p w14:paraId="3F26380E" w14:textId="77777777" w:rsidR="00777A41" w:rsidRDefault="008B1727">
            <w:pPr>
              <w:pStyle w:val="Notes"/>
            </w:pPr>
            <w:r>
              <w:t>This Table lists Acts under which certain subsidiary legislation and certain other statutory instruments have been made.  Under each of those Acts, the subsidiary legislation and other statutory instruments, and amendments are shown.</w:t>
            </w:r>
          </w:p>
          <w:p w14:paraId="384143A8" w14:textId="77777777" w:rsidR="00777A41" w:rsidRDefault="00777A41">
            <w:pPr>
              <w:pStyle w:val="Notes"/>
            </w:pPr>
          </w:p>
          <w:p w14:paraId="3ACD6451" w14:textId="77777777" w:rsidR="00777A41" w:rsidRDefault="008B1727">
            <w:pPr>
              <w:pStyle w:val="Notes"/>
            </w:pPr>
            <w:r>
              <w:t>The Table does not list — </w:t>
            </w:r>
          </w:p>
          <w:p w14:paraId="748E3A8F" w14:textId="77777777" w:rsidR="00777A41" w:rsidRDefault="00777A41">
            <w:pPr>
              <w:pStyle w:val="Notes"/>
            </w:pPr>
          </w:p>
          <w:p w14:paraId="0F697690" w14:textId="77777777" w:rsidR="00777A41" w:rsidRDefault="008B1727">
            <w:pPr>
              <w:pStyle w:val="NotesList"/>
            </w:pPr>
            <w:r>
              <w:tab/>
              <w:t>(a)</w:t>
            </w:r>
            <w:r>
              <w:tab/>
              <w:t>local laws made by or on behalf of local governments;</w:t>
            </w:r>
          </w:p>
          <w:p w14:paraId="5BF63A78" w14:textId="77777777" w:rsidR="00777A41" w:rsidRDefault="008B1727">
            <w:pPr>
              <w:pStyle w:val="NotesList"/>
            </w:pPr>
            <w:r>
              <w:tab/>
              <w:t>(b)</w:t>
            </w:r>
            <w:r>
              <w:tab/>
              <w:t>town planning schemes;</w:t>
            </w:r>
          </w:p>
          <w:p w14:paraId="102DE45D" w14:textId="77777777" w:rsidR="00777A41" w:rsidRDefault="008B1727">
            <w:pPr>
              <w:pStyle w:val="NotesList"/>
            </w:pPr>
            <w:r>
              <w:tab/>
              <w:t>(c)</w:t>
            </w:r>
            <w:r>
              <w:tab/>
              <w:t>certain proclamations, orders, notices, resolutions or other instruments which are of limited or temporary application, or not considered to be of general interest;</w:t>
            </w:r>
          </w:p>
          <w:p w14:paraId="4B9E844C" w14:textId="77777777" w:rsidR="00777A41" w:rsidRDefault="008B1727">
            <w:pPr>
              <w:pStyle w:val="NotesList"/>
            </w:pPr>
            <w:r>
              <w:tab/>
              <w:t>(d)</w:t>
            </w:r>
            <w:r>
              <w:tab/>
              <w:t>proclamations fixing commencement dates of Acts, or orders or proclamations effecting amendments to Acts (for these see Tables 1 and 2).</w:t>
            </w:r>
          </w:p>
          <w:p w14:paraId="1B464083" w14:textId="77777777" w:rsidR="00777A41" w:rsidRDefault="00777A41">
            <w:pPr>
              <w:pStyle w:val="Notes"/>
            </w:pPr>
          </w:p>
          <w:p w14:paraId="7125A074" w14:textId="77777777" w:rsidR="00777A41" w:rsidRDefault="008B1727">
            <w:pPr>
              <w:pStyle w:val="Notes"/>
            </w:pPr>
            <w:r>
              <w:t xml:space="preserve">If subsidiary legislation has ceased to have effect because of section 42 of the </w:t>
            </w:r>
            <w:r>
              <w:rPr>
                <w:i/>
              </w:rPr>
              <w:t>Interpretation Act 1984</w:t>
            </w:r>
            <w:r>
              <w:t xml:space="preserve"> the table has been amended accordingly.</w:t>
            </w:r>
          </w:p>
        </w:tc>
      </w:tr>
    </w:tbl>
    <w:p w14:paraId="71E203C0" w14:textId="77777777" w:rsidR="00777A41" w:rsidRDefault="00777A41"/>
    <w:p w14:paraId="06B6CB7F" w14:textId="77777777" w:rsidR="00777A41" w:rsidRDefault="008B1727">
      <w:pPr>
        <w:pStyle w:val="IAlphabetDivider"/>
      </w:pPr>
      <w:r>
        <w:lastRenderedPageBreak/>
        <w:t>A</w:t>
      </w:r>
    </w:p>
    <w:p w14:paraId="2DA98C99" w14:textId="77777777" w:rsidR="00777A41" w:rsidRDefault="008B1727">
      <w:pPr>
        <w:pStyle w:val="IActName"/>
      </w:pPr>
      <w:r>
        <w:t>Aboriginal Affairs Planning Authority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5397955" w14:textId="77777777">
        <w:trPr>
          <w:cantSplit/>
          <w:jc w:val="center"/>
        </w:trPr>
        <w:tc>
          <w:tcPr>
            <w:tcW w:w="1134" w:type="dxa"/>
          </w:tcPr>
          <w:p w14:paraId="5C838BAB" w14:textId="77777777" w:rsidR="00777A41" w:rsidRDefault="008B1727">
            <w:pPr>
              <w:pStyle w:val="Table04Row"/>
              <w:keepNext/>
            </w:pPr>
            <w:r>
              <w:rPr>
                <w:b/>
              </w:rPr>
              <w:t>Portfolio:</w:t>
            </w:r>
          </w:p>
        </w:tc>
        <w:tc>
          <w:tcPr>
            <w:tcW w:w="8505" w:type="dxa"/>
          </w:tcPr>
          <w:p w14:paraId="3D9200E7" w14:textId="77777777" w:rsidR="00777A41" w:rsidRDefault="008B1727">
            <w:pPr>
              <w:pStyle w:val="Table04Row"/>
              <w:keepNext/>
            </w:pPr>
            <w:r>
              <w:t>Minister for Aboriginal Affairs</w:t>
            </w:r>
          </w:p>
        </w:tc>
      </w:tr>
      <w:tr w:rsidR="00777A41" w14:paraId="0804B6A7" w14:textId="77777777">
        <w:trPr>
          <w:cantSplit/>
          <w:jc w:val="center"/>
        </w:trPr>
        <w:tc>
          <w:tcPr>
            <w:tcW w:w="1276" w:type="dxa"/>
          </w:tcPr>
          <w:p w14:paraId="28F07C6F" w14:textId="77777777" w:rsidR="00777A41" w:rsidRDefault="008B1727">
            <w:pPr>
              <w:pStyle w:val="Table04Row"/>
              <w:keepNext/>
            </w:pPr>
            <w:r>
              <w:rPr>
                <w:b/>
              </w:rPr>
              <w:t>Agency:</w:t>
            </w:r>
          </w:p>
        </w:tc>
        <w:tc>
          <w:tcPr>
            <w:tcW w:w="5812" w:type="dxa"/>
          </w:tcPr>
          <w:p w14:paraId="2CE27DE6" w14:textId="77777777" w:rsidR="00777A41" w:rsidRDefault="008B1727">
            <w:pPr>
              <w:pStyle w:val="Table04Row"/>
              <w:keepNext/>
            </w:pPr>
            <w:r>
              <w:t>Department of the Premier and Cabinet</w:t>
            </w:r>
          </w:p>
        </w:tc>
      </w:tr>
    </w:tbl>
    <w:p w14:paraId="37DFCCD5" w14:textId="77777777" w:rsidR="00777A41" w:rsidRDefault="00777A41">
      <w:pPr>
        <w:keepNext/>
      </w:pPr>
    </w:p>
    <w:p w14:paraId="1FC1C8A5" w14:textId="77777777" w:rsidR="00777A41" w:rsidRDefault="008B1727">
      <w:pPr>
        <w:pStyle w:val="IRegName"/>
      </w:pPr>
      <w:r>
        <w:t>Aboriginal Affairs Planning Authority Act Regulations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26C464" w14:textId="77777777">
        <w:trPr>
          <w:cantSplit/>
          <w:jc w:val="center"/>
        </w:trPr>
        <w:tc>
          <w:tcPr>
            <w:tcW w:w="4253" w:type="dxa"/>
          </w:tcPr>
          <w:p w14:paraId="683B1D6F" w14:textId="77777777" w:rsidR="00777A41" w:rsidRDefault="008B1727">
            <w:pPr>
              <w:pStyle w:val="Table04Row"/>
            </w:pPr>
            <w:r>
              <w:rPr>
                <w:i/>
              </w:rPr>
              <w:t>Aboriginal Affairs Planning Authority Act Regulations 1972</w:t>
            </w:r>
          </w:p>
        </w:tc>
        <w:tc>
          <w:tcPr>
            <w:tcW w:w="1418" w:type="dxa"/>
          </w:tcPr>
          <w:p w14:paraId="3EE50DB5" w14:textId="77777777" w:rsidR="00777A41" w:rsidRDefault="008B1727">
            <w:pPr>
              <w:pStyle w:val="Table04Row"/>
            </w:pPr>
            <w:r>
              <w:t>30 Jun 1972</w:t>
            </w:r>
            <w:r>
              <w:br/>
              <w:t>p. 2178‑84</w:t>
            </w:r>
          </w:p>
        </w:tc>
        <w:tc>
          <w:tcPr>
            <w:tcW w:w="4536" w:type="dxa"/>
          </w:tcPr>
          <w:p w14:paraId="744B9F2F" w14:textId="77777777" w:rsidR="00777A41" w:rsidRDefault="008B1727">
            <w:pPr>
              <w:pStyle w:val="Table04Row"/>
            </w:pPr>
            <w:r>
              <w:t xml:space="preserve">1 Jul 1972 (see </w:t>
            </w:r>
            <w:r>
              <w:rPr>
                <w:i/>
              </w:rPr>
              <w:t>Gazette</w:t>
            </w:r>
            <w:r>
              <w:t xml:space="preserve"> 30 Jun 1972 p. 2099)</w:t>
            </w:r>
          </w:p>
        </w:tc>
      </w:tr>
      <w:tr w:rsidR="00777A41" w14:paraId="5DBE8B28" w14:textId="77777777">
        <w:trPr>
          <w:cantSplit/>
          <w:jc w:val="center"/>
        </w:trPr>
        <w:tc>
          <w:tcPr>
            <w:tcW w:w="4253" w:type="dxa"/>
          </w:tcPr>
          <w:p w14:paraId="2E48DC9D" w14:textId="77777777" w:rsidR="00777A41" w:rsidRDefault="008B1727">
            <w:pPr>
              <w:pStyle w:val="Table04Row"/>
            </w:pPr>
            <w:r>
              <w:rPr>
                <w:i/>
              </w:rPr>
              <w:t>Untitled regulations</w:t>
            </w:r>
          </w:p>
        </w:tc>
        <w:tc>
          <w:tcPr>
            <w:tcW w:w="1418" w:type="dxa"/>
          </w:tcPr>
          <w:p w14:paraId="3C4433EC" w14:textId="77777777" w:rsidR="00777A41" w:rsidRDefault="008B1727">
            <w:pPr>
              <w:pStyle w:val="Table04Row"/>
            </w:pPr>
            <w:r>
              <w:t>7 Nov 1978</w:t>
            </w:r>
            <w:r>
              <w:br/>
              <w:t>p. 4217</w:t>
            </w:r>
          </w:p>
        </w:tc>
        <w:tc>
          <w:tcPr>
            <w:tcW w:w="4536" w:type="dxa"/>
          </w:tcPr>
          <w:p w14:paraId="1F88CA1D" w14:textId="77777777" w:rsidR="00777A41" w:rsidRDefault="008B1727">
            <w:pPr>
              <w:pStyle w:val="Table04Row"/>
            </w:pPr>
            <w:r>
              <w:t>7 Nov 1978</w:t>
            </w:r>
          </w:p>
        </w:tc>
      </w:tr>
      <w:tr w:rsidR="00777A41" w14:paraId="3BCD0BB3" w14:textId="77777777">
        <w:trPr>
          <w:cantSplit/>
          <w:jc w:val="center"/>
        </w:trPr>
        <w:tc>
          <w:tcPr>
            <w:tcW w:w="10207" w:type="dxa"/>
            <w:gridSpan w:val="3"/>
          </w:tcPr>
          <w:p w14:paraId="71ED6874" w14:textId="77777777" w:rsidR="00777A41" w:rsidRDefault="008B1727">
            <w:pPr>
              <w:pStyle w:val="Table04Row"/>
            </w:pPr>
            <w:r>
              <w:rPr>
                <w:b/>
              </w:rPr>
              <w:t>Reprint 1 as at 17 Oct 2003</w:t>
            </w:r>
          </w:p>
        </w:tc>
      </w:tr>
      <w:tr w:rsidR="00777A41" w14:paraId="257DD308" w14:textId="77777777">
        <w:trPr>
          <w:cantSplit/>
          <w:jc w:val="center"/>
        </w:trPr>
        <w:tc>
          <w:tcPr>
            <w:tcW w:w="4253" w:type="dxa"/>
          </w:tcPr>
          <w:p w14:paraId="444698AF" w14:textId="77777777" w:rsidR="00777A41" w:rsidRDefault="008B1727">
            <w:pPr>
              <w:pStyle w:val="Table04Row"/>
            </w:pPr>
            <w:r>
              <w:rPr>
                <w:i/>
              </w:rPr>
              <w:t>Sentencing Legislation (Short Sentences) Amendment Regulations 2004</w:t>
            </w:r>
            <w:r>
              <w:t xml:space="preserve"> r. 3</w:t>
            </w:r>
          </w:p>
        </w:tc>
        <w:tc>
          <w:tcPr>
            <w:tcW w:w="1418" w:type="dxa"/>
          </w:tcPr>
          <w:p w14:paraId="635C566D" w14:textId="77777777" w:rsidR="00777A41" w:rsidRDefault="008B1727">
            <w:pPr>
              <w:pStyle w:val="Table04Row"/>
            </w:pPr>
            <w:r>
              <w:t>14 May 2004</w:t>
            </w:r>
            <w:r>
              <w:br/>
              <w:t>p. 1445‑7</w:t>
            </w:r>
          </w:p>
        </w:tc>
        <w:tc>
          <w:tcPr>
            <w:tcW w:w="4536" w:type="dxa"/>
          </w:tcPr>
          <w:p w14:paraId="686C802B" w14:textId="77777777" w:rsidR="00777A41" w:rsidRDefault="008B1727">
            <w:pPr>
              <w:pStyle w:val="Table04Row"/>
            </w:pPr>
            <w:r>
              <w:t xml:space="preserve">15 May 2004 (see r. 2 and </w:t>
            </w:r>
            <w:r>
              <w:rPr>
                <w:i/>
              </w:rPr>
              <w:t>Gazette</w:t>
            </w:r>
            <w:r>
              <w:t xml:space="preserve"> 14 May 2004 p. 1445)</w:t>
            </w:r>
          </w:p>
        </w:tc>
      </w:tr>
      <w:tr w:rsidR="00777A41" w14:paraId="44C85ECC" w14:textId="77777777">
        <w:trPr>
          <w:cantSplit/>
          <w:jc w:val="center"/>
        </w:trPr>
        <w:tc>
          <w:tcPr>
            <w:tcW w:w="4253" w:type="dxa"/>
          </w:tcPr>
          <w:p w14:paraId="6715927A" w14:textId="77777777" w:rsidR="00777A41" w:rsidRDefault="008B1727">
            <w:pPr>
              <w:pStyle w:val="Table04Row"/>
            </w:pPr>
            <w:r>
              <w:rPr>
                <w:i/>
              </w:rPr>
              <w:t>Aboriginal Affairs Planning Authority Amendment Regulations 2013</w:t>
            </w:r>
          </w:p>
        </w:tc>
        <w:tc>
          <w:tcPr>
            <w:tcW w:w="1418" w:type="dxa"/>
          </w:tcPr>
          <w:p w14:paraId="41A1317B" w14:textId="77777777" w:rsidR="00777A41" w:rsidRDefault="008B1727">
            <w:pPr>
              <w:pStyle w:val="Table04Row"/>
            </w:pPr>
            <w:r>
              <w:t>6 Aug 2013</w:t>
            </w:r>
            <w:r>
              <w:br/>
              <w:t>p. 3647‑9</w:t>
            </w:r>
          </w:p>
        </w:tc>
        <w:tc>
          <w:tcPr>
            <w:tcW w:w="4536" w:type="dxa"/>
          </w:tcPr>
          <w:p w14:paraId="5FF40962" w14:textId="77777777" w:rsidR="00777A41" w:rsidRDefault="008B1727">
            <w:pPr>
              <w:pStyle w:val="Table04Row"/>
            </w:pPr>
            <w:r>
              <w:t>r. 1 &amp; 2: 6 Aug 2013 (see r. 2(a));</w:t>
            </w:r>
          </w:p>
          <w:p w14:paraId="3018DC4E" w14:textId="77777777" w:rsidR="00777A41" w:rsidRDefault="008B1727">
            <w:pPr>
              <w:pStyle w:val="Table04Row"/>
            </w:pPr>
            <w:r>
              <w:t xml:space="preserve">Regulations other than r. 1 &amp; 2: 7 Aug 2013 (see r. 2(b) and </w:t>
            </w:r>
            <w:r>
              <w:rPr>
                <w:i/>
              </w:rPr>
              <w:t>Gazette</w:t>
            </w:r>
            <w:r>
              <w:t xml:space="preserve"> 6 Aug 2013 p. 3647)</w:t>
            </w:r>
          </w:p>
        </w:tc>
      </w:tr>
      <w:tr w:rsidR="00777A41" w14:paraId="44AEDDDB" w14:textId="77777777">
        <w:trPr>
          <w:cantSplit/>
          <w:jc w:val="center"/>
        </w:trPr>
        <w:tc>
          <w:tcPr>
            <w:tcW w:w="4253" w:type="dxa"/>
          </w:tcPr>
          <w:p w14:paraId="55E9965E" w14:textId="77777777" w:rsidR="00777A41" w:rsidRDefault="008B1727">
            <w:pPr>
              <w:pStyle w:val="Table04Row"/>
            </w:pPr>
            <w:r>
              <w:rPr>
                <w:i/>
              </w:rPr>
              <w:t>Aboriginal Affairs Planning Authority Amendment Regulations 2016</w:t>
            </w:r>
          </w:p>
        </w:tc>
        <w:tc>
          <w:tcPr>
            <w:tcW w:w="1418" w:type="dxa"/>
          </w:tcPr>
          <w:p w14:paraId="7D3A8151" w14:textId="77777777" w:rsidR="00777A41" w:rsidRDefault="008B1727">
            <w:pPr>
              <w:pStyle w:val="Table04Row"/>
            </w:pPr>
            <w:r>
              <w:t>10 Jan 2017</w:t>
            </w:r>
            <w:r>
              <w:br/>
              <w:t>p. 167‑8</w:t>
            </w:r>
          </w:p>
        </w:tc>
        <w:tc>
          <w:tcPr>
            <w:tcW w:w="4536" w:type="dxa"/>
          </w:tcPr>
          <w:p w14:paraId="487FF337" w14:textId="77777777" w:rsidR="00777A41" w:rsidRDefault="008B1727">
            <w:pPr>
              <w:pStyle w:val="Table04Row"/>
            </w:pPr>
            <w:r>
              <w:t>r. 1 &amp; 2: 10 Jan 2017 (see r. 2(a));</w:t>
            </w:r>
          </w:p>
          <w:p w14:paraId="6FA2694F" w14:textId="77777777" w:rsidR="00777A41" w:rsidRDefault="008B1727">
            <w:pPr>
              <w:pStyle w:val="Table04Row"/>
            </w:pPr>
            <w:r>
              <w:t xml:space="preserve">Regulations other than r. 1 &amp; 2: 24 Jan 2017 (see r. 2(b) and </w:t>
            </w:r>
            <w:r>
              <w:rPr>
                <w:i/>
              </w:rPr>
              <w:t>Gazette</w:t>
            </w:r>
            <w:r>
              <w:t xml:space="preserve"> 10 Jan 2017 p. 165)</w:t>
            </w:r>
          </w:p>
        </w:tc>
      </w:tr>
    </w:tbl>
    <w:p w14:paraId="0381F29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6DAF1D" w14:textId="77777777">
        <w:trPr>
          <w:cantSplit/>
          <w:jc w:val="center"/>
        </w:trPr>
        <w:tc>
          <w:tcPr>
            <w:tcW w:w="4253" w:type="dxa"/>
          </w:tcPr>
          <w:p w14:paraId="2B44C1D5" w14:textId="77777777" w:rsidR="00777A41" w:rsidRDefault="008B1727">
            <w:pPr>
              <w:pStyle w:val="Table04Row"/>
              <w:keepNext/>
            </w:pPr>
            <w:r>
              <w:rPr>
                <w:b/>
              </w:rPr>
              <w:t>Proclamations -</w:t>
            </w:r>
          </w:p>
        </w:tc>
        <w:tc>
          <w:tcPr>
            <w:tcW w:w="1418" w:type="dxa"/>
          </w:tcPr>
          <w:p w14:paraId="07CCD196" w14:textId="77777777" w:rsidR="00777A41" w:rsidRDefault="00777A41">
            <w:pPr>
              <w:pStyle w:val="Table04Row"/>
              <w:keepNext/>
            </w:pPr>
          </w:p>
        </w:tc>
        <w:tc>
          <w:tcPr>
            <w:tcW w:w="4536" w:type="dxa"/>
          </w:tcPr>
          <w:p w14:paraId="57912CBA" w14:textId="77777777" w:rsidR="00777A41" w:rsidRDefault="00777A41">
            <w:pPr>
              <w:pStyle w:val="Table04Row"/>
              <w:keepNext/>
            </w:pPr>
          </w:p>
        </w:tc>
      </w:tr>
      <w:tr w:rsidR="00777A41" w14:paraId="5122C2A6" w14:textId="77777777">
        <w:trPr>
          <w:cantSplit/>
          <w:jc w:val="center"/>
        </w:trPr>
        <w:tc>
          <w:tcPr>
            <w:tcW w:w="10207" w:type="dxa"/>
            <w:gridSpan w:val="3"/>
          </w:tcPr>
          <w:p w14:paraId="45E3D9AE" w14:textId="77777777" w:rsidR="00777A41" w:rsidRDefault="008B1727">
            <w:pPr>
              <w:pStyle w:val="Table04Row"/>
              <w:keepNext/>
            </w:pPr>
            <w:r>
              <w:rPr>
                <w:b/>
              </w:rPr>
              <w:t>Under s. 24 - Of places to be under control of Aboriginal Lands Trust -</w:t>
            </w:r>
          </w:p>
        </w:tc>
      </w:tr>
      <w:tr w:rsidR="00777A41" w14:paraId="0EEEB144" w14:textId="77777777">
        <w:trPr>
          <w:cantSplit/>
          <w:jc w:val="center"/>
        </w:trPr>
        <w:tc>
          <w:tcPr>
            <w:tcW w:w="4253" w:type="dxa"/>
          </w:tcPr>
          <w:p w14:paraId="3D923D5C" w14:textId="77777777" w:rsidR="00777A41" w:rsidRDefault="008B1727">
            <w:pPr>
              <w:pStyle w:val="Table04Row"/>
            </w:pPr>
            <w:r>
              <w:t>Various reserves under control of Aboriginal Trust (1)</w:t>
            </w:r>
          </w:p>
        </w:tc>
        <w:tc>
          <w:tcPr>
            <w:tcW w:w="1418" w:type="dxa"/>
          </w:tcPr>
          <w:p w14:paraId="2E48D135" w14:textId="77777777" w:rsidR="00777A41" w:rsidRDefault="008B1727">
            <w:pPr>
              <w:pStyle w:val="Table04Row"/>
            </w:pPr>
            <w:r>
              <w:t>23 Mar 1973</w:t>
            </w:r>
            <w:r>
              <w:br/>
              <w:t>p. 757</w:t>
            </w:r>
          </w:p>
        </w:tc>
        <w:tc>
          <w:tcPr>
            <w:tcW w:w="4536" w:type="dxa"/>
          </w:tcPr>
          <w:p w14:paraId="3A8EAF7A" w14:textId="77777777" w:rsidR="00777A41" w:rsidRDefault="00777A41">
            <w:pPr>
              <w:pStyle w:val="Table04Row"/>
            </w:pPr>
          </w:p>
        </w:tc>
      </w:tr>
      <w:tr w:rsidR="00777A41" w14:paraId="1510D4DB" w14:textId="77777777">
        <w:trPr>
          <w:cantSplit/>
          <w:jc w:val="center"/>
        </w:trPr>
        <w:tc>
          <w:tcPr>
            <w:tcW w:w="4253" w:type="dxa"/>
          </w:tcPr>
          <w:p w14:paraId="76133E4A" w14:textId="77777777" w:rsidR="00777A41" w:rsidRDefault="008B1727">
            <w:pPr>
              <w:pStyle w:val="Table04Row"/>
            </w:pPr>
            <w:r>
              <w:t>Various reserves under control of Aboriginal Trust (2)</w:t>
            </w:r>
          </w:p>
        </w:tc>
        <w:tc>
          <w:tcPr>
            <w:tcW w:w="1418" w:type="dxa"/>
          </w:tcPr>
          <w:p w14:paraId="5B498CC0" w14:textId="77777777" w:rsidR="00777A41" w:rsidRDefault="008B1727">
            <w:pPr>
              <w:pStyle w:val="Table04Row"/>
            </w:pPr>
            <w:r>
              <w:t>17 Aug 1973</w:t>
            </w:r>
            <w:r>
              <w:br/>
              <w:t>p. 3059‑60</w:t>
            </w:r>
          </w:p>
        </w:tc>
        <w:tc>
          <w:tcPr>
            <w:tcW w:w="4536" w:type="dxa"/>
          </w:tcPr>
          <w:p w14:paraId="2FA982EF" w14:textId="77777777" w:rsidR="00777A41" w:rsidRDefault="00777A41">
            <w:pPr>
              <w:pStyle w:val="Table04Row"/>
            </w:pPr>
          </w:p>
        </w:tc>
      </w:tr>
      <w:tr w:rsidR="00777A41" w14:paraId="02CDE0A2" w14:textId="77777777">
        <w:trPr>
          <w:cantSplit/>
          <w:jc w:val="center"/>
        </w:trPr>
        <w:tc>
          <w:tcPr>
            <w:tcW w:w="4253" w:type="dxa"/>
          </w:tcPr>
          <w:p w14:paraId="41C29AB8" w14:textId="77777777" w:rsidR="00777A41" w:rsidRDefault="008B1727">
            <w:pPr>
              <w:pStyle w:val="Table04Row"/>
            </w:pPr>
            <w:r>
              <w:t>Reserve 37670</w:t>
            </w:r>
          </w:p>
        </w:tc>
        <w:tc>
          <w:tcPr>
            <w:tcW w:w="1418" w:type="dxa"/>
          </w:tcPr>
          <w:p w14:paraId="61B6516B" w14:textId="77777777" w:rsidR="00777A41" w:rsidRDefault="008B1727">
            <w:pPr>
              <w:pStyle w:val="Table04Row"/>
            </w:pPr>
            <w:r>
              <w:t>2 Dec 1983</w:t>
            </w:r>
            <w:r>
              <w:br/>
              <w:t>p. 4724</w:t>
            </w:r>
          </w:p>
        </w:tc>
        <w:tc>
          <w:tcPr>
            <w:tcW w:w="4536" w:type="dxa"/>
          </w:tcPr>
          <w:p w14:paraId="2A5E6823" w14:textId="77777777" w:rsidR="00777A41" w:rsidRDefault="00777A41">
            <w:pPr>
              <w:pStyle w:val="Table04Row"/>
            </w:pPr>
          </w:p>
        </w:tc>
      </w:tr>
      <w:tr w:rsidR="00777A41" w14:paraId="467B1C42" w14:textId="77777777">
        <w:trPr>
          <w:cantSplit/>
          <w:jc w:val="center"/>
        </w:trPr>
        <w:tc>
          <w:tcPr>
            <w:tcW w:w="10207" w:type="dxa"/>
            <w:gridSpan w:val="3"/>
          </w:tcPr>
          <w:p w14:paraId="2F2F5921" w14:textId="77777777" w:rsidR="00777A41" w:rsidRDefault="008B1727">
            <w:pPr>
              <w:pStyle w:val="Table04Row"/>
              <w:keepNext/>
            </w:pPr>
            <w:r>
              <w:rPr>
                <w:b/>
              </w:rPr>
              <w:t>Under s. 25 - Reserves for the use &amp; benefit of persons of Aboriginal descent -</w:t>
            </w:r>
          </w:p>
        </w:tc>
      </w:tr>
      <w:tr w:rsidR="00777A41" w14:paraId="79C32475" w14:textId="77777777">
        <w:trPr>
          <w:cantSplit/>
          <w:jc w:val="center"/>
        </w:trPr>
        <w:tc>
          <w:tcPr>
            <w:tcW w:w="4253" w:type="dxa"/>
          </w:tcPr>
          <w:p w14:paraId="7BF7F593" w14:textId="77777777" w:rsidR="00777A41" w:rsidRDefault="008B1727">
            <w:pPr>
              <w:pStyle w:val="Table04Row"/>
            </w:pPr>
            <w:r>
              <w:t>Various reserves for persons of aboriginal descent</w:t>
            </w:r>
          </w:p>
        </w:tc>
        <w:tc>
          <w:tcPr>
            <w:tcW w:w="1418" w:type="dxa"/>
          </w:tcPr>
          <w:p w14:paraId="7295144A" w14:textId="77777777" w:rsidR="00777A41" w:rsidRDefault="008B1727">
            <w:pPr>
              <w:pStyle w:val="Table04Row"/>
            </w:pPr>
            <w:r>
              <w:t>15 Jun 1973</w:t>
            </w:r>
            <w:r>
              <w:br/>
              <w:t>p. 2215‑16</w:t>
            </w:r>
          </w:p>
        </w:tc>
        <w:tc>
          <w:tcPr>
            <w:tcW w:w="4536" w:type="dxa"/>
          </w:tcPr>
          <w:p w14:paraId="5C385FE1" w14:textId="77777777" w:rsidR="00777A41" w:rsidRDefault="00777A41">
            <w:pPr>
              <w:pStyle w:val="Table04Row"/>
            </w:pPr>
          </w:p>
        </w:tc>
      </w:tr>
      <w:tr w:rsidR="00777A41" w14:paraId="1C1ED589" w14:textId="77777777">
        <w:trPr>
          <w:cantSplit/>
          <w:jc w:val="center"/>
        </w:trPr>
        <w:tc>
          <w:tcPr>
            <w:tcW w:w="4253" w:type="dxa"/>
          </w:tcPr>
          <w:p w14:paraId="4E5AA805" w14:textId="77777777" w:rsidR="00777A41" w:rsidRDefault="008B1727">
            <w:pPr>
              <w:pStyle w:val="Table04Row"/>
            </w:pPr>
            <w:r>
              <w:t>Reserve 22433 (Avon Location)</w:t>
            </w:r>
          </w:p>
        </w:tc>
        <w:tc>
          <w:tcPr>
            <w:tcW w:w="1418" w:type="dxa"/>
          </w:tcPr>
          <w:p w14:paraId="06ECAA0D" w14:textId="77777777" w:rsidR="00777A41" w:rsidRDefault="008B1727">
            <w:pPr>
              <w:pStyle w:val="Table04Row"/>
            </w:pPr>
            <w:r>
              <w:t>29 Dec 1978</w:t>
            </w:r>
            <w:r>
              <w:br/>
              <w:t>p. 4867</w:t>
            </w:r>
          </w:p>
        </w:tc>
        <w:tc>
          <w:tcPr>
            <w:tcW w:w="4536" w:type="dxa"/>
          </w:tcPr>
          <w:p w14:paraId="40446D38" w14:textId="77777777" w:rsidR="00777A41" w:rsidRDefault="00777A41">
            <w:pPr>
              <w:pStyle w:val="Table04Row"/>
            </w:pPr>
          </w:p>
        </w:tc>
      </w:tr>
      <w:tr w:rsidR="00777A41" w14:paraId="51A362F3" w14:textId="77777777">
        <w:trPr>
          <w:cantSplit/>
          <w:jc w:val="center"/>
        </w:trPr>
        <w:tc>
          <w:tcPr>
            <w:tcW w:w="4253" w:type="dxa"/>
          </w:tcPr>
          <w:p w14:paraId="65F2BA97" w14:textId="77777777" w:rsidR="00777A41" w:rsidRDefault="008B1727">
            <w:pPr>
              <w:pStyle w:val="Table04Row"/>
            </w:pPr>
            <w:r>
              <w:t>Reserve 16682 altered</w:t>
            </w:r>
          </w:p>
        </w:tc>
        <w:tc>
          <w:tcPr>
            <w:tcW w:w="1418" w:type="dxa"/>
          </w:tcPr>
          <w:p w14:paraId="2BED1A2F" w14:textId="77777777" w:rsidR="00777A41" w:rsidRDefault="008B1727">
            <w:pPr>
              <w:pStyle w:val="Table04Row"/>
            </w:pPr>
            <w:r>
              <w:t>19 Sep 1980</w:t>
            </w:r>
            <w:r>
              <w:br/>
              <w:t>p. 3265</w:t>
            </w:r>
          </w:p>
        </w:tc>
        <w:tc>
          <w:tcPr>
            <w:tcW w:w="4536" w:type="dxa"/>
          </w:tcPr>
          <w:p w14:paraId="4212430F" w14:textId="77777777" w:rsidR="00777A41" w:rsidRDefault="00777A41">
            <w:pPr>
              <w:pStyle w:val="Table04Row"/>
            </w:pPr>
          </w:p>
        </w:tc>
      </w:tr>
      <w:tr w:rsidR="00777A41" w14:paraId="0B5B016F" w14:textId="77777777">
        <w:trPr>
          <w:cantSplit/>
          <w:jc w:val="center"/>
        </w:trPr>
        <w:tc>
          <w:tcPr>
            <w:tcW w:w="4253" w:type="dxa"/>
          </w:tcPr>
          <w:p w14:paraId="0417EF94" w14:textId="77777777" w:rsidR="00777A41" w:rsidRDefault="008B1727">
            <w:pPr>
              <w:pStyle w:val="Table04Row"/>
            </w:pPr>
            <w:r>
              <w:t>Reserve 28019 (Roe Location)</w:t>
            </w:r>
          </w:p>
        </w:tc>
        <w:tc>
          <w:tcPr>
            <w:tcW w:w="1418" w:type="dxa"/>
          </w:tcPr>
          <w:p w14:paraId="254EB870" w14:textId="77777777" w:rsidR="00777A41" w:rsidRDefault="008B1727">
            <w:pPr>
              <w:pStyle w:val="Table04Row"/>
            </w:pPr>
            <w:r>
              <w:t>19 Jun 1981</w:t>
            </w:r>
            <w:r>
              <w:br/>
              <w:t>p. 2167</w:t>
            </w:r>
          </w:p>
        </w:tc>
        <w:tc>
          <w:tcPr>
            <w:tcW w:w="4536" w:type="dxa"/>
          </w:tcPr>
          <w:p w14:paraId="580678F4" w14:textId="77777777" w:rsidR="00777A41" w:rsidRDefault="00777A41">
            <w:pPr>
              <w:pStyle w:val="Table04Row"/>
            </w:pPr>
          </w:p>
        </w:tc>
      </w:tr>
      <w:tr w:rsidR="00777A41" w14:paraId="3BB50AF3" w14:textId="77777777">
        <w:trPr>
          <w:cantSplit/>
          <w:jc w:val="center"/>
        </w:trPr>
        <w:tc>
          <w:tcPr>
            <w:tcW w:w="4253" w:type="dxa"/>
          </w:tcPr>
          <w:p w14:paraId="3D52BC2B" w14:textId="77777777" w:rsidR="00777A41" w:rsidRDefault="008B1727">
            <w:pPr>
              <w:pStyle w:val="Table04Row"/>
            </w:pPr>
            <w:r>
              <w:t>Reserve 16833 altered</w:t>
            </w:r>
          </w:p>
        </w:tc>
        <w:tc>
          <w:tcPr>
            <w:tcW w:w="1418" w:type="dxa"/>
          </w:tcPr>
          <w:p w14:paraId="2A0983FB" w14:textId="77777777" w:rsidR="00777A41" w:rsidRDefault="008B1727">
            <w:pPr>
              <w:pStyle w:val="Table04Row"/>
            </w:pPr>
            <w:r>
              <w:t>24 Dec 1981</w:t>
            </w:r>
            <w:r>
              <w:br/>
              <w:t>p. 5307</w:t>
            </w:r>
          </w:p>
        </w:tc>
        <w:tc>
          <w:tcPr>
            <w:tcW w:w="4536" w:type="dxa"/>
          </w:tcPr>
          <w:p w14:paraId="4A18FD2A" w14:textId="77777777" w:rsidR="00777A41" w:rsidRDefault="00777A41">
            <w:pPr>
              <w:pStyle w:val="Table04Row"/>
            </w:pPr>
          </w:p>
        </w:tc>
      </w:tr>
      <w:tr w:rsidR="00777A41" w14:paraId="490D8A9C" w14:textId="77777777">
        <w:trPr>
          <w:cantSplit/>
          <w:jc w:val="center"/>
        </w:trPr>
        <w:tc>
          <w:tcPr>
            <w:tcW w:w="4253" w:type="dxa"/>
          </w:tcPr>
          <w:p w14:paraId="2B71EC30" w14:textId="77777777" w:rsidR="00777A41" w:rsidRDefault="008B1727">
            <w:pPr>
              <w:pStyle w:val="Table04Row"/>
            </w:pPr>
            <w:r>
              <w:t>Reserve 31428</w:t>
            </w:r>
          </w:p>
        </w:tc>
        <w:tc>
          <w:tcPr>
            <w:tcW w:w="1418" w:type="dxa"/>
          </w:tcPr>
          <w:p w14:paraId="4C7EB418" w14:textId="77777777" w:rsidR="00777A41" w:rsidRDefault="008B1727">
            <w:pPr>
              <w:pStyle w:val="Table04Row"/>
            </w:pPr>
            <w:r>
              <w:t>20 May 1983</w:t>
            </w:r>
            <w:r>
              <w:br/>
              <w:t>p. 1521</w:t>
            </w:r>
          </w:p>
        </w:tc>
        <w:tc>
          <w:tcPr>
            <w:tcW w:w="4536" w:type="dxa"/>
          </w:tcPr>
          <w:p w14:paraId="33CFE193" w14:textId="77777777" w:rsidR="00777A41" w:rsidRDefault="00777A41">
            <w:pPr>
              <w:pStyle w:val="Table04Row"/>
            </w:pPr>
          </w:p>
        </w:tc>
      </w:tr>
      <w:tr w:rsidR="00777A41" w14:paraId="2D4106A4" w14:textId="77777777">
        <w:trPr>
          <w:cantSplit/>
          <w:jc w:val="center"/>
        </w:trPr>
        <w:tc>
          <w:tcPr>
            <w:tcW w:w="4253" w:type="dxa"/>
          </w:tcPr>
          <w:p w14:paraId="278B6415" w14:textId="77777777" w:rsidR="00777A41" w:rsidRDefault="008B1727">
            <w:pPr>
              <w:pStyle w:val="Table04Row"/>
            </w:pPr>
            <w:r>
              <w:t>Reserve 37670; R31428</w:t>
            </w:r>
          </w:p>
        </w:tc>
        <w:tc>
          <w:tcPr>
            <w:tcW w:w="1418" w:type="dxa"/>
          </w:tcPr>
          <w:p w14:paraId="298B3234" w14:textId="77777777" w:rsidR="00777A41" w:rsidRDefault="008B1727">
            <w:pPr>
              <w:pStyle w:val="Table04Row"/>
            </w:pPr>
            <w:r>
              <w:t>2 Dec 1983</w:t>
            </w:r>
            <w:r>
              <w:br/>
              <w:t>p. 4723</w:t>
            </w:r>
          </w:p>
        </w:tc>
        <w:tc>
          <w:tcPr>
            <w:tcW w:w="4536" w:type="dxa"/>
          </w:tcPr>
          <w:p w14:paraId="5C11ADAF" w14:textId="77777777" w:rsidR="00777A41" w:rsidRDefault="00777A41">
            <w:pPr>
              <w:pStyle w:val="Table04Row"/>
            </w:pPr>
          </w:p>
        </w:tc>
      </w:tr>
      <w:tr w:rsidR="00777A41" w14:paraId="739A6A62" w14:textId="77777777">
        <w:trPr>
          <w:cantSplit/>
          <w:jc w:val="center"/>
        </w:trPr>
        <w:tc>
          <w:tcPr>
            <w:tcW w:w="4253" w:type="dxa"/>
          </w:tcPr>
          <w:p w14:paraId="32A882EB" w14:textId="77777777" w:rsidR="00777A41" w:rsidRDefault="008B1727">
            <w:pPr>
              <w:pStyle w:val="Table04Row"/>
            </w:pPr>
            <w:r>
              <w:t>Reserve 40783‑40787 declared; Reserve 21471 altered to include Milyuga Location</w:t>
            </w:r>
          </w:p>
        </w:tc>
        <w:tc>
          <w:tcPr>
            <w:tcW w:w="1418" w:type="dxa"/>
          </w:tcPr>
          <w:p w14:paraId="05B333D6" w14:textId="77777777" w:rsidR="00777A41" w:rsidRDefault="008B1727">
            <w:pPr>
              <w:pStyle w:val="Table04Row"/>
            </w:pPr>
            <w:r>
              <w:t>22 Dec 1989</w:t>
            </w:r>
            <w:r>
              <w:br/>
              <w:t>p. 4601</w:t>
            </w:r>
          </w:p>
        </w:tc>
        <w:tc>
          <w:tcPr>
            <w:tcW w:w="4536" w:type="dxa"/>
          </w:tcPr>
          <w:p w14:paraId="46D850A3" w14:textId="77777777" w:rsidR="00777A41" w:rsidRDefault="00777A41">
            <w:pPr>
              <w:pStyle w:val="Table04Row"/>
            </w:pPr>
          </w:p>
        </w:tc>
      </w:tr>
      <w:tr w:rsidR="00777A41" w14:paraId="01351055" w14:textId="77777777">
        <w:trPr>
          <w:cantSplit/>
          <w:jc w:val="center"/>
        </w:trPr>
        <w:tc>
          <w:tcPr>
            <w:tcW w:w="4253" w:type="dxa"/>
          </w:tcPr>
          <w:p w14:paraId="05F02465" w14:textId="77777777" w:rsidR="00777A41" w:rsidRDefault="008B1727">
            <w:pPr>
              <w:pStyle w:val="Table04Row"/>
            </w:pPr>
            <w:r>
              <w:t>Reserve 22615 altered</w:t>
            </w:r>
          </w:p>
        </w:tc>
        <w:tc>
          <w:tcPr>
            <w:tcW w:w="1418" w:type="dxa"/>
          </w:tcPr>
          <w:p w14:paraId="68B0F4A8" w14:textId="77777777" w:rsidR="00777A41" w:rsidRDefault="008B1727">
            <w:pPr>
              <w:pStyle w:val="Table04Row"/>
            </w:pPr>
            <w:r>
              <w:t>27 Jan 1995</w:t>
            </w:r>
            <w:r>
              <w:br/>
              <w:t>p. 285</w:t>
            </w:r>
          </w:p>
        </w:tc>
        <w:tc>
          <w:tcPr>
            <w:tcW w:w="4536" w:type="dxa"/>
          </w:tcPr>
          <w:p w14:paraId="67A6B32F" w14:textId="77777777" w:rsidR="00777A41" w:rsidRDefault="00777A41">
            <w:pPr>
              <w:pStyle w:val="Table04Row"/>
            </w:pPr>
          </w:p>
        </w:tc>
      </w:tr>
      <w:tr w:rsidR="00777A41" w14:paraId="60CA7806" w14:textId="77777777">
        <w:trPr>
          <w:cantSplit/>
          <w:jc w:val="center"/>
        </w:trPr>
        <w:tc>
          <w:tcPr>
            <w:tcW w:w="4253" w:type="dxa"/>
          </w:tcPr>
          <w:p w14:paraId="6BC042D3" w14:textId="77777777" w:rsidR="00777A41" w:rsidRDefault="008B1727">
            <w:pPr>
              <w:pStyle w:val="Table04Row"/>
            </w:pPr>
            <w:r>
              <w:t>Reserve 23079 (Easton Location) altered</w:t>
            </w:r>
          </w:p>
        </w:tc>
        <w:tc>
          <w:tcPr>
            <w:tcW w:w="1418" w:type="dxa"/>
          </w:tcPr>
          <w:p w14:paraId="49D09077" w14:textId="77777777" w:rsidR="00777A41" w:rsidRDefault="008B1727">
            <w:pPr>
              <w:pStyle w:val="Table04Row"/>
            </w:pPr>
            <w:r>
              <w:t>31 Oct 2003</w:t>
            </w:r>
            <w:r>
              <w:br/>
              <w:t>p. 4553</w:t>
            </w:r>
          </w:p>
        </w:tc>
        <w:tc>
          <w:tcPr>
            <w:tcW w:w="4536" w:type="dxa"/>
          </w:tcPr>
          <w:p w14:paraId="6142F554" w14:textId="77777777" w:rsidR="00777A41" w:rsidRDefault="00777A41">
            <w:pPr>
              <w:pStyle w:val="Table04Row"/>
            </w:pPr>
          </w:p>
        </w:tc>
      </w:tr>
      <w:tr w:rsidR="00777A41" w14:paraId="766FDCCB" w14:textId="77777777">
        <w:trPr>
          <w:cantSplit/>
          <w:jc w:val="center"/>
        </w:trPr>
        <w:tc>
          <w:tcPr>
            <w:tcW w:w="4253" w:type="dxa"/>
          </w:tcPr>
          <w:p w14:paraId="526B5638" w14:textId="77777777" w:rsidR="00777A41" w:rsidRDefault="008B1727">
            <w:pPr>
              <w:pStyle w:val="Table04Row"/>
            </w:pPr>
            <w:r>
              <w:t>Aboriginal Affairs Planning Authority (Reserves 1834, 20927 and 22615) Proclamation 2017</w:t>
            </w:r>
          </w:p>
        </w:tc>
        <w:tc>
          <w:tcPr>
            <w:tcW w:w="1418" w:type="dxa"/>
          </w:tcPr>
          <w:p w14:paraId="7AD78C97" w14:textId="77777777" w:rsidR="00777A41" w:rsidRDefault="008B1727">
            <w:pPr>
              <w:pStyle w:val="Table04Row"/>
            </w:pPr>
            <w:r>
              <w:t>3 Feb 2017</w:t>
            </w:r>
            <w:r>
              <w:br/>
              <w:t>p. 1108‑9</w:t>
            </w:r>
          </w:p>
        </w:tc>
        <w:tc>
          <w:tcPr>
            <w:tcW w:w="4536" w:type="dxa"/>
          </w:tcPr>
          <w:p w14:paraId="3A396C6D" w14:textId="77777777" w:rsidR="00777A41" w:rsidRDefault="008B1727">
            <w:pPr>
              <w:pStyle w:val="Table04Row"/>
            </w:pPr>
            <w:r>
              <w:t>cl. 1 &amp; 2: 3 Feb 2017 (see cl. 2(a));</w:t>
            </w:r>
          </w:p>
          <w:p w14:paraId="480156E8" w14:textId="77777777" w:rsidR="00777A41" w:rsidRDefault="008B1727">
            <w:pPr>
              <w:pStyle w:val="Table04Row"/>
            </w:pPr>
            <w:r>
              <w:t>Proclamation other than cl. 1 &amp; 2: 4 Feb 2017 (see cl. 2(b))</w:t>
            </w:r>
          </w:p>
        </w:tc>
      </w:tr>
      <w:tr w:rsidR="00777A41" w14:paraId="1FC5FD4F" w14:textId="77777777">
        <w:trPr>
          <w:cantSplit/>
          <w:jc w:val="center"/>
        </w:trPr>
        <w:tc>
          <w:tcPr>
            <w:tcW w:w="10207" w:type="dxa"/>
            <w:gridSpan w:val="3"/>
          </w:tcPr>
          <w:p w14:paraId="3C7641C5" w14:textId="77777777" w:rsidR="00777A41" w:rsidRDefault="008B1727">
            <w:pPr>
              <w:pStyle w:val="Table04Row"/>
              <w:keepNext/>
            </w:pPr>
            <w:r>
              <w:rPr>
                <w:b/>
              </w:rPr>
              <w:lastRenderedPageBreak/>
              <w:t>Under s. 25 - Cessation of reserve -</w:t>
            </w:r>
          </w:p>
        </w:tc>
      </w:tr>
      <w:tr w:rsidR="00777A41" w14:paraId="0A0F5009" w14:textId="77777777">
        <w:trPr>
          <w:cantSplit/>
          <w:jc w:val="center"/>
        </w:trPr>
        <w:tc>
          <w:tcPr>
            <w:tcW w:w="4253" w:type="dxa"/>
          </w:tcPr>
          <w:p w14:paraId="099371E8" w14:textId="77777777" w:rsidR="00777A41" w:rsidRDefault="008B1727">
            <w:pPr>
              <w:pStyle w:val="Table04Row"/>
            </w:pPr>
            <w:r>
              <w:t>Reserve 21907; 23648</w:t>
            </w:r>
          </w:p>
        </w:tc>
        <w:tc>
          <w:tcPr>
            <w:tcW w:w="1418" w:type="dxa"/>
          </w:tcPr>
          <w:p w14:paraId="78857937" w14:textId="77777777" w:rsidR="00777A41" w:rsidRDefault="008B1727">
            <w:pPr>
              <w:pStyle w:val="Table04Row"/>
            </w:pPr>
            <w:r>
              <w:t>24 Feb 1995</w:t>
            </w:r>
            <w:r>
              <w:br/>
              <w:t>p. 607</w:t>
            </w:r>
          </w:p>
        </w:tc>
        <w:tc>
          <w:tcPr>
            <w:tcW w:w="4536" w:type="dxa"/>
          </w:tcPr>
          <w:p w14:paraId="33882C11" w14:textId="77777777" w:rsidR="00777A41" w:rsidRDefault="00777A41">
            <w:pPr>
              <w:pStyle w:val="Table04Row"/>
            </w:pPr>
          </w:p>
        </w:tc>
      </w:tr>
      <w:tr w:rsidR="00777A41" w14:paraId="73090767" w14:textId="77777777">
        <w:trPr>
          <w:cantSplit/>
          <w:jc w:val="center"/>
        </w:trPr>
        <w:tc>
          <w:tcPr>
            <w:tcW w:w="4253" w:type="dxa"/>
          </w:tcPr>
          <w:p w14:paraId="087E242B" w14:textId="77777777" w:rsidR="00777A41" w:rsidRDefault="008B1727">
            <w:pPr>
              <w:pStyle w:val="Table04Row"/>
            </w:pPr>
            <w:r>
              <w:t>Reserve 30906 (Fisherman’s Bend near Broome) ceases to be a reserve</w:t>
            </w:r>
          </w:p>
        </w:tc>
        <w:tc>
          <w:tcPr>
            <w:tcW w:w="1418" w:type="dxa"/>
          </w:tcPr>
          <w:p w14:paraId="6A3E3041" w14:textId="77777777" w:rsidR="00777A41" w:rsidRDefault="008B1727">
            <w:pPr>
              <w:pStyle w:val="Table04Row"/>
            </w:pPr>
            <w:r>
              <w:t>15 Feb 2002</w:t>
            </w:r>
            <w:r>
              <w:br/>
              <w:t>p. 643</w:t>
            </w:r>
          </w:p>
        </w:tc>
        <w:tc>
          <w:tcPr>
            <w:tcW w:w="4536" w:type="dxa"/>
          </w:tcPr>
          <w:p w14:paraId="6ECE1503" w14:textId="77777777" w:rsidR="00777A41" w:rsidRDefault="00777A41">
            <w:pPr>
              <w:pStyle w:val="Table04Row"/>
            </w:pPr>
          </w:p>
        </w:tc>
      </w:tr>
      <w:tr w:rsidR="00777A41" w14:paraId="664A138D" w14:textId="77777777">
        <w:trPr>
          <w:cantSplit/>
          <w:jc w:val="center"/>
        </w:trPr>
        <w:tc>
          <w:tcPr>
            <w:tcW w:w="4253" w:type="dxa"/>
          </w:tcPr>
          <w:p w14:paraId="3C6DE93D" w14:textId="77777777" w:rsidR="00777A41" w:rsidRDefault="008B1727">
            <w:pPr>
              <w:pStyle w:val="Table04Row"/>
            </w:pPr>
            <w:r>
              <w:t>Reserves 25404, 26329 and 24952 cease to be reserves</w:t>
            </w:r>
          </w:p>
        </w:tc>
        <w:tc>
          <w:tcPr>
            <w:tcW w:w="1418" w:type="dxa"/>
          </w:tcPr>
          <w:p w14:paraId="5F999583" w14:textId="77777777" w:rsidR="00777A41" w:rsidRDefault="008B1727">
            <w:pPr>
              <w:pStyle w:val="Table04Row"/>
            </w:pPr>
            <w:r>
              <w:t>10 Dec 2004</w:t>
            </w:r>
            <w:r>
              <w:br/>
              <w:t>p. 5893</w:t>
            </w:r>
          </w:p>
        </w:tc>
        <w:tc>
          <w:tcPr>
            <w:tcW w:w="4536" w:type="dxa"/>
          </w:tcPr>
          <w:p w14:paraId="22099FF4" w14:textId="77777777" w:rsidR="00777A41" w:rsidRDefault="00777A41">
            <w:pPr>
              <w:pStyle w:val="Table04Row"/>
            </w:pPr>
          </w:p>
        </w:tc>
      </w:tr>
      <w:tr w:rsidR="00777A41" w14:paraId="7AACD771" w14:textId="77777777">
        <w:trPr>
          <w:cantSplit/>
          <w:jc w:val="center"/>
        </w:trPr>
        <w:tc>
          <w:tcPr>
            <w:tcW w:w="4253" w:type="dxa"/>
          </w:tcPr>
          <w:p w14:paraId="42DD061A" w14:textId="77777777" w:rsidR="00777A41" w:rsidRDefault="008B1727">
            <w:pPr>
              <w:pStyle w:val="Table04Row"/>
            </w:pPr>
            <w:r>
              <w:t>Reserves 9656 &amp; 33542</w:t>
            </w:r>
          </w:p>
        </w:tc>
        <w:tc>
          <w:tcPr>
            <w:tcW w:w="1418" w:type="dxa"/>
          </w:tcPr>
          <w:p w14:paraId="343FF348" w14:textId="77777777" w:rsidR="00777A41" w:rsidRDefault="008B1727">
            <w:pPr>
              <w:pStyle w:val="Table04Row"/>
            </w:pPr>
            <w:r>
              <w:t>9 Oct 2012</w:t>
            </w:r>
            <w:r>
              <w:br/>
              <w:t>p. 4747‑8</w:t>
            </w:r>
          </w:p>
        </w:tc>
        <w:tc>
          <w:tcPr>
            <w:tcW w:w="4536" w:type="dxa"/>
          </w:tcPr>
          <w:p w14:paraId="1464D0D9" w14:textId="77777777" w:rsidR="00777A41" w:rsidRDefault="008B1727">
            <w:pPr>
              <w:pStyle w:val="Table04Row"/>
            </w:pPr>
            <w:r>
              <w:t>9 Oct 2012</w:t>
            </w:r>
          </w:p>
        </w:tc>
      </w:tr>
    </w:tbl>
    <w:p w14:paraId="53D1F63F" w14:textId="77777777" w:rsidR="00777A41" w:rsidRDefault="008B1727">
      <w:pPr>
        <w:pStyle w:val="IActName"/>
      </w:pPr>
      <w:r>
        <w:t>Aboriginal Communities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04590BC" w14:textId="77777777">
        <w:trPr>
          <w:cantSplit/>
          <w:jc w:val="center"/>
        </w:trPr>
        <w:tc>
          <w:tcPr>
            <w:tcW w:w="1134" w:type="dxa"/>
          </w:tcPr>
          <w:p w14:paraId="38E0B3D1" w14:textId="77777777" w:rsidR="00777A41" w:rsidRDefault="008B1727">
            <w:pPr>
              <w:pStyle w:val="Table04Row"/>
              <w:keepNext/>
            </w:pPr>
            <w:r>
              <w:rPr>
                <w:b/>
              </w:rPr>
              <w:t>Portfolio:</w:t>
            </w:r>
          </w:p>
        </w:tc>
        <w:tc>
          <w:tcPr>
            <w:tcW w:w="8505" w:type="dxa"/>
          </w:tcPr>
          <w:p w14:paraId="1F5F261B" w14:textId="77777777" w:rsidR="00777A41" w:rsidRDefault="008B1727">
            <w:pPr>
              <w:pStyle w:val="Table04Row"/>
              <w:keepNext/>
            </w:pPr>
            <w:r>
              <w:t>Minister for Aboriginal Affairs</w:t>
            </w:r>
          </w:p>
        </w:tc>
      </w:tr>
      <w:tr w:rsidR="00777A41" w14:paraId="44CB6F5A" w14:textId="77777777">
        <w:trPr>
          <w:cantSplit/>
          <w:jc w:val="center"/>
        </w:trPr>
        <w:tc>
          <w:tcPr>
            <w:tcW w:w="1276" w:type="dxa"/>
          </w:tcPr>
          <w:p w14:paraId="27CE353F" w14:textId="77777777" w:rsidR="00777A41" w:rsidRDefault="008B1727">
            <w:pPr>
              <w:pStyle w:val="Table04Row"/>
              <w:keepNext/>
            </w:pPr>
            <w:r>
              <w:rPr>
                <w:b/>
              </w:rPr>
              <w:t>Agency:</w:t>
            </w:r>
          </w:p>
        </w:tc>
        <w:tc>
          <w:tcPr>
            <w:tcW w:w="5812" w:type="dxa"/>
          </w:tcPr>
          <w:p w14:paraId="2CDD672A" w14:textId="77777777" w:rsidR="00777A41" w:rsidRDefault="008B1727">
            <w:pPr>
              <w:pStyle w:val="Table04Row"/>
              <w:keepNext/>
            </w:pPr>
            <w:r>
              <w:t>Department of Planning, Lands and Heritage</w:t>
            </w:r>
          </w:p>
        </w:tc>
      </w:tr>
    </w:tbl>
    <w:p w14:paraId="4B7BB945" w14:textId="77777777" w:rsidR="00777A41" w:rsidRDefault="00777A41">
      <w:pPr>
        <w:keepNext/>
      </w:pPr>
    </w:p>
    <w:p w14:paraId="647F6348" w14:textId="77777777" w:rsidR="00777A41" w:rsidRDefault="008B1727">
      <w:pPr>
        <w:pStyle w:val="IRegName"/>
      </w:pPr>
      <w:r>
        <w:t>Aboriginal Movement for Outback Survival (Mt Margaret Mission)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596730" w14:textId="77777777">
        <w:trPr>
          <w:cantSplit/>
          <w:jc w:val="center"/>
        </w:trPr>
        <w:tc>
          <w:tcPr>
            <w:tcW w:w="4253" w:type="dxa"/>
          </w:tcPr>
          <w:p w14:paraId="0610AB7C" w14:textId="77777777" w:rsidR="00777A41" w:rsidRDefault="008B1727">
            <w:pPr>
              <w:pStyle w:val="Table04Row"/>
            </w:pPr>
            <w:r>
              <w:rPr>
                <w:i/>
              </w:rPr>
              <w:t>Aboriginal Movement for Outback Survival (Mt Margaret Mission) By‑laws</w:t>
            </w:r>
          </w:p>
        </w:tc>
        <w:tc>
          <w:tcPr>
            <w:tcW w:w="1418" w:type="dxa"/>
          </w:tcPr>
          <w:p w14:paraId="488F5DDB" w14:textId="77777777" w:rsidR="00777A41" w:rsidRDefault="008B1727">
            <w:pPr>
              <w:pStyle w:val="Table04Row"/>
            </w:pPr>
            <w:r>
              <w:t>21 Jun 1991</w:t>
            </w:r>
            <w:r>
              <w:br/>
              <w:t>p. 3011‑14</w:t>
            </w:r>
          </w:p>
        </w:tc>
        <w:tc>
          <w:tcPr>
            <w:tcW w:w="4536" w:type="dxa"/>
          </w:tcPr>
          <w:p w14:paraId="3F108209" w14:textId="77777777" w:rsidR="00777A41" w:rsidRDefault="008B1727">
            <w:pPr>
              <w:pStyle w:val="Table04Row"/>
            </w:pPr>
            <w:r>
              <w:t>21 Jun 1991</w:t>
            </w:r>
          </w:p>
        </w:tc>
      </w:tr>
      <w:tr w:rsidR="00777A41" w14:paraId="3F609A73" w14:textId="77777777">
        <w:trPr>
          <w:cantSplit/>
          <w:jc w:val="center"/>
        </w:trPr>
        <w:tc>
          <w:tcPr>
            <w:tcW w:w="4253" w:type="dxa"/>
          </w:tcPr>
          <w:p w14:paraId="3BD88710" w14:textId="77777777" w:rsidR="00777A41" w:rsidRDefault="008B1727">
            <w:pPr>
              <w:pStyle w:val="Table04Row"/>
            </w:pPr>
            <w:r>
              <w:rPr>
                <w:i/>
              </w:rPr>
              <w:t>Sentencing Legislation (Short Sentences ‑ Aboriginal Community By‑Laws) Amendment Regulations 2004</w:t>
            </w:r>
            <w:r>
              <w:t xml:space="preserve"> r. 3</w:t>
            </w:r>
          </w:p>
        </w:tc>
        <w:tc>
          <w:tcPr>
            <w:tcW w:w="1418" w:type="dxa"/>
          </w:tcPr>
          <w:p w14:paraId="7CC23691" w14:textId="77777777" w:rsidR="00777A41" w:rsidRDefault="008B1727">
            <w:pPr>
              <w:pStyle w:val="Table04Row"/>
            </w:pPr>
            <w:r>
              <w:t>14 May 2004</w:t>
            </w:r>
            <w:r>
              <w:br/>
              <w:t>p. 1451‑8</w:t>
            </w:r>
          </w:p>
        </w:tc>
        <w:tc>
          <w:tcPr>
            <w:tcW w:w="4536" w:type="dxa"/>
          </w:tcPr>
          <w:p w14:paraId="41B45D00" w14:textId="77777777" w:rsidR="00777A41" w:rsidRDefault="008B1727">
            <w:pPr>
              <w:pStyle w:val="Table04Row"/>
            </w:pPr>
            <w:r>
              <w:t xml:space="preserve">15 May 2004 (see r. 2 and </w:t>
            </w:r>
            <w:r>
              <w:rPr>
                <w:i/>
              </w:rPr>
              <w:t>Gazette</w:t>
            </w:r>
            <w:r>
              <w:t xml:space="preserve"> 14 May 2004 p. 1445)</w:t>
            </w:r>
          </w:p>
        </w:tc>
      </w:tr>
      <w:tr w:rsidR="00777A41" w14:paraId="6387CEED" w14:textId="77777777">
        <w:trPr>
          <w:cantSplit/>
          <w:jc w:val="center"/>
        </w:trPr>
        <w:tc>
          <w:tcPr>
            <w:tcW w:w="10207" w:type="dxa"/>
            <w:gridSpan w:val="3"/>
          </w:tcPr>
          <w:p w14:paraId="7811F242" w14:textId="77777777" w:rsidR="00777A41" w:rsidRDefault="008B1727">
            <w:pPr>
              <w:pStyle w:val="Table04Row"/>
            </w:pPr>
            <w:r>
              <w:rPr>
                <w:b/>
              </w:rPr>
              <w:t>Reprint 1 as at 8 Apr 2005</w:t>
            </w:r>
          </w:p>
        </w:tc>
      </w:tr>
    </w:tbl>
    <w:p w14:paraId="6C1A4B29" w14:textId="77777777" w:rsidR="00777A41" w:rsidRDefault="008B1727">
      <w:pPr>
        <w:pStyle w:val="IRegName"/>
      </w:pPr>
      <w:r>
        <w:t>Bardi Aborigines Association Inc.,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631206" w14:textId="77777777">
        <w:trPr>
          <w:cantSplit/>
          <w:jc w:val="center"/>
        </w:trPr>
        <w:tc>
          <w:tcPr>
            <w:tcW w:w="4253" w:type="dxa"/>
          </w:tcPr>
          <w:p w14:paraId="47C267C5" w14:textId="77777777" w:rsidR="00777A41" w:rsidRDefault="008B1727">
            <w:pPr>
              <w:pStyle w:val="Table04Row"/>
            </w:pPr>
            <w:r>
              <w:rPr>
                <w:i/>
              </w:rPr>
              <w:t>Bardi Aborigines Association Inc., By‑laws</w:t>
            </w:r>
          </w:p>
        </w:tc>
        <w:tc>
          <w:tcPr>
            <w:tcW w:w="1418" w:type="dxa"/>
          </w:tcPr>
          <w:p w14:paraId="0813BE6C" w14:textId="77777777" w:rsidR="00777A41" w:rsidRDefault="008B1727">
            <w:pPr>
              <w:pStyle w:val="Table04Row"/>
            </w:pPr>
            <w:r>
              <w:t>7 Nov 1980</w:t>
            </w:r>
            <w:r>
              <w:br/>
              <w:t>p. 3743‑4</w:t>
            </w:r>
          </w:p>
        </w:tc>
        <w:tc>
          <w:tcPr>
            <w:tcW w:w="4536" w:type="dxa"/>
          </w:tcPr>
          <w:p w14:paraId="787CDE24" w14:textId="77777777" w:rsidR="00777A41" w:rsidRDefault="008B1727">
            <w:pPr>
              <w:pStyle w:val="Table04Row"/>
            </w:pPr>
            <w:r>
              <w:t>7 Nov 1980 (see bl. 1)</w:t>
            </w:r>
          </w:p>
        </w:tc>
      </w:tr>
      <w:tr w:rsidR="00777A41" w14:paraId="289283E5" w14:textId="77777777">
        <w:trPr>
          <w:cantSplit/>
          <w:jc w:val="center"/>
        </w:trPr>
        <w:tc>
          <w:tcPr>
            <w:tcW w:w="4253" w:type="dxa"/>
          </w:tcPr>
          <w:p w14:paraId="18B74F44" w14:textId="77777777" w:rsidR="00777A41" w:rsidRDefault="008B1727">
            <w:pPr>
              <w:pStyle w:val="Table04Row"/>
            </w:pPr>
            <w:r>
              <w:rPr>
                <w:i/>
              </w:rPr>
              <w:t>Sentencing Legislation (Short Sentences ‑ Aboriginal Community By‑Laws) Amendment Regulations 2004</w:t>
            </w:r>
            <w:r>
              <w:t xml:space="preserve"> r. 4</w:t>
            </w:r>
          </w:p>
        </w:tc>
        <w:tc>
          <w:tcPr>
            <w:tcW w:w="1418" w:type="dxa"/>
          </w:tcPr>
          <w:p w14:paraId="4B68AA6F" w14:textId="77777777" w:rsidR="00777A41" w:rsidRDefault="008B1727">
            <w:pPr>
              <w:pStyle w:val="Table04Row"/>
            </w:pPr>
            <w:r>
              <w:t>14 May 2004</w:t>
            </w:r>
            <w:r>
              <w:br/>
              <w:t>p. 1451‑8</w:t>
            </w:r>
          </w:p>
        </w:tc>
        <w:tc>
          <w:tcPr>
            <w:tcW w:w="4536" w:type="dxa"/>
          </w:tcPr>
          <w:p w14:paraId="095F5026" w14:textId="77777777" w:rsidR="00777A41" w:rsidRDefault="008B1727">
            <w:pPr>
              <w:pStyle w:val="Table04Row"/>
            </w:pPr>
            <w:r>
              <w:t xml:space="preserve">15 May 2004 (see r. 2 and </w:t>
            </w:r>
            <w:r>
              <w:rPr>
                <w:i/>
              </w:rPr>
              <w:t>Gazette</w:t>
            </w:r>
            <w:r>
              <w:t xml:space="preserve"> 14 May 2004 p. 1445)</w:t>
            </w:r>
          </w:p>
        </w:tc>
      </w:tr>
    </w:tbl>
    <w:p w14:paraId="17DAA39D" w14:textId="77777777" w:rsidR="00777A41" w:rsidRDefault="008B1727">
      <w:pPr>
        <w:pStyle w:val="IRegName"/>
      </w:pPr>
      <w:r>
        <w:t>Bayulu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FE85F6B" w14:textId="77777777">
        <w:trPr>
          <w:cantSplit/>
          <w:jc w:val="center"/>
        </w:trPr>
        <w:tc>
          <w:tcPr>
            <w:tcW w:w="4253" w:type="dxa"/>
          </w:tcPr>
          <w:p w14:paraId="39C37316" w14:textId="77777777" w:rsidR="00777A41" w:rsidRDefault="008B1727">
            <w:pPr>
              <w:pStyle w:val="Table04Row"/>
            </w:pPr>
            <w:r>
              <w:rPr>
                <w:i/>
              </w:rPr>
              <w:t>Bayulu Community By‑laws 2006</w:t>
            </w:r>
          </w:p>
        </w:tc>
        <w:tc>
          <w:tcPr>
            <w:tcW w:w="1418" w:type="dxa"/>
          </w:tcPr>
          <w:p w14:paraId="1A22DD8C" w14:textId="77777777" w:rsidR="00777A41" w:rsidRDefault="008B1727">
            <w:pPr>
              <w:pStyle w:val="Table04Row"/>
            </w:pPr>
            <w:r>
              <w:t>19 May 2006</w:t>
            </w:r>
            <w:r>
              <w:br/>
              <w:t>p. 1841‑52</w:t>
            </w:r>
          </w:p>
        </w:tc>
        <w:tc>
          <w:tcPr>
            <w:tcW w:w="4536" w:type="dxa"/>
          </w:tcPr>
          <w:p w14:paraId="469A136F" w14:textId="77777777" w:rsidR="00777A41" w:rsidRDefault="008B1727">
            <w:pPr>
              <w:pStyle w:val="Table04Row"/>
            </w:pPr>
            <w:r>
              <w:t>19 May 2006</w:t>
            </w:r>
          </w:p>
        </w:tc>
      </w:tr>
    </w:tbl>
    <w:p w14:paraId="30A15A66" w14:textId="77777777" w:rsidR="00777A41" w:rsidRDefault="008B1727">
      <w:pPr>
        <w:pStyle w:val="IRegName"/>
      </w:pPr>
      <w:r>
        <w:t>Beagle Bay Aboriginal Council Inc.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CE58990" w14:textId="77777777">
        <w:trPr>
          <w:cantSplit/>
          <w:jc w:val="center"/>
        </w:trPr>
        <w:tc>
          <w:tcPr>
            <w:tcW w:w="4253" w:type="dxa"/>
          </w:tcPr>
          <w:p w14:paraId="3915BC51" w14:textId="77777777" w:rsidR="00777A41" w:rsidRDefault="008B1727">
            <w:pPr>
              <w:pStyle w:val="Table04Row"/>
            </w:pPr>
            <w:r>
              <w:rPr>
                <w:i/>
              </w:rPr>
              <w:t>Beagle Bay Aboriginal Council Inc. By‑laws 1982</w:t>
            </w:r>
          </w:p>
        </w:tc>
        <w:tc>
          <w:tcPr>
            <w:tcW w:w="1418" w:type="dxa"/>
          </w:tcPr>
          <w:p w14:paraId="11E65149" w14:textId="77777777" w:rsidR="00777A41" w:rsidRDefault="008B1727">
            <w:pPr>
              <w:pStyle w:val="Table04Row"/>
            </w:pPr>
            <w:r>
              <w:t>4 Jun 1982</w:t>
            </w:r>
            <w:r>
              <w:br/>
              <w:t>p. 1770‑2</w:t>
            </w:r>
          </w:p>
        </w:tc>
        <w:tc>
          <w:tcPr>
            <w:tcW w:w="4536" w:type="dxa"/>
          </w:tcPr>
          <w:p w14:paraId="4BC91989" w14:textId="77777777" w:rsidR="00777A41" w:rsidRDefault="008B1727">
            <w:pPr>
              <w:pStyle w:val="Table04Row"/>
            </w:pPr>
            <w:r>
              <w:t>4 Jun 1982</w:t>
            </w:r>
          </w:p>
        </w:tc>
      </w:tr>
      <w:tr w:rsidR="00777A41" w14:paraId="271E2A4E" w14:textId="77777777">
        <w:trPr>
          <w:cantSplit/>
          <w:jc w:val="center"/>
        </w:trPr>
        <w:tc>
          <w:tcPr>
            <w:tcW w:w="4253" w:type="dxa"/>
          </w:tcPr>
          <w:p w14:paraId="0CDB4FA1" w14:textId="77777777" w:rsidR="00777A41" w:rsidRDefault="008B1727">
            <w:pPr>
              <w:pStyle w:val="Table04Row"/>
            </w:pPr>
            <w:r>
              <w:rPr>
                <w:i/>
              </w:rPr>
              <w:t>Sentencing Legislation (Short Sentences ‑ Aboriginal Community By‑Laws) Amendment Regulations 2004</w:t>
            </w:r>
            <w:r>
              <w:t xml:space="preserve"> r. 5</w:t>
            </w:r>
          </w:p>
        </w:tc>
        <w:tc>
          <w:tcPr>
            <w:tcW w:w="1418" w:type="dxa"/>
          </w:tcPr>
          <w:p w14:paraId="548A7FC5" w14:textId="77777777" w:rsidR="00777A41" w:rsidRDefault="008B1727">
            <w:pPr>
              <w:pStyle w:val="Table04Row"/>
            </w:pPr>
            <w:r>
              <w:t>14 May 2004</w:t>
            </w:r>
            <w:r>
              <w:br/>
              <w:t>p. 1451‑8</w:t>
            </w:r>
          </w:p>
        </w:tc>
        <w:tc>
          <w:tcPr>
            <w:tcW w:w="4536" w:type="dxa"/>
          </w:tcPr>
          <w:p w14:paraId="60548FD1" w14:textId="77777777" w:rsidR="00777A41" w:rsidRDefault="008B1727">
            <w:pPr>
              <w:pStyle w:val="Table04Row"/>
            </w:pPr>
            <w:r>
              <w:t xml:space="preserve">15 May 2004 (see r. 2 and </w:t>
            </w:r>
            <w:r>
              <w:rPr>
                <w:i/>
              </w:rPr>
              <w:t>Gazette</w:t>
            </w:r>
            <w:r>
              <w:t xml:space="preserve"> 14 May 2004 p. 1445)</w:t>
            </w:r>
          </w:p>
        </w:tc>
      </w:tr>
      <w:tr w:rsidR="00777A41" w14:paraId="67C91BED" w14:textId="77777777">
        <w:trPr>
          <w:cantSplit/>
          <w:jc w:val="center"/>
        </w:trPr>
        <w:tc>
          <w:tcPr>
            <w:tcW w:w="10207" w:type="dxa"/>
            <w:gridSpan w:val="3"/>
          </w:tcPr>
          <w:p w14:paraId="4B49C2F5" w14:textId="77777777" w:rsidR="00777A41" w:rsidRDefault="008B1727">
            <w:pPr>
              <w:pStyle w:val="Table04Row"/>
            </w:pPr>
            <w:r>
              <w:rPr>
                <w:b/>
              </w:rPr>
              <w:t>Reprint 1 as at 5 Nov 2004</w:t>
            </w:r>
          </w:p>
        </w:tc>
      </w:tr>
    </w:tbl>
    <w:p w14:paraId="294134A8" w14:textId="77777777" w:rsidR="00777A41" w:rsidRDefault="008B1727">
      <w:pPr>
        <w:pStyle w:val="IRegName"/>
      </w:pPr>
      <w:r>
        <w:t>Bidyadanga Community By‑laws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85535B7" w14:textId="77777777">
        <w:trPr>
          <w:cantSplit/>
          <w:jc w:val="center"/>
        </w:trPr>
        <w:tc>
          <w:tcPr>
            <w:tcW w:w="4253" w:type="dxa"/>
          </w:tcPr>
          <w:p w14:paraId="458DD78A" w14:textId="77777777" w:rsidR="00777A41" w:rsidRDefault="008B1727">
            <w:pPr>
              <w:pStyle w:val="Table04Row"/>
            </w:pPr>
            <w:r>
              <w:rPr>
                <w:i/>
              </w:rPr>
              <w:t>Bidyadanga Community By‑laws 2004</w:t>
            </w:r>
          </w:p>
        </w:tc>
        <w:tc>
          <w:tcPr>
            <w:tcW w:w="1418" w:type="dxa"/>
          </w:tcPr>
          <w:p w14:paraId="6D92A00C" w14:textId="77777777" w:rsidR="00777A41" w:rsidRDefault="008B1727">
            <w:pPr>
              <w:pStyle w:val="Table04Row"/>
            </w:pPr>
            <w:r>
              <w:t>12 Nov 2004</w:t>
            </w:r>
            <w:r>
              <w:br/>
              <w:t>p. 5019‑23</w:t>
            </w:r>
          </w:p>
        </w:tc>
        <w:tc>
          <w:tcPr>
            <w:tcW w:w="4536" w:type="dxa"/>
          </w:tcPr>
          <w:p w14:paraId="2D12E12D" w14:textId="77777777" w:rsidR="00777A41" w:rsidRDefault="008B1727">
            <w:pPr>
              <w:pStyle w:val="Table04Row"/>
            </w:pPr>
            <w:r>
              <w:t>12 Nov 2004</w:t>
            </w:r>
          </w:p>
        </w:tc>
      </w:tr>
    </w:tbl>
    <w:p w14:paraId="07FA9A6E" w14:textId="77777777" w:rsidR="00777A41" w:rsidRDefault="008B1727">
      <w:pPr>
        <w:pStyle w:val="IRegName"/>
      </w:pPr>
      <w:r>
        <w:t>Bindi Bindi Aboriginal Community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C54DD0" w14:textId="77777777">
        <w:trPr>
          <w:cantSplit/>
          <w:jc w:val="center"/>
        </w:trPr>
        <w:tc>
          <w:tcPr>
            <w:tcW w:w="4253" w:type="dxa"/>
          </w:tcPr>
          <w:p w14:paraId="3403257C" w14:textId="77777777" w:rsidR="00777A41" w:rsidRDefault="008B1727">
            <w:pPr>
              <w:pStyle w:val="Table04Row"/>
            </w:pPr>
            <w:r>
              <w:rPr>
                <w:i/>
              </w:rPr>
              <w:t>Bindi Bindi Aboriginal Community By‑laws</w:t>
            </w:r>
          </w:p>
        </w:tc>
        <w:tc>
          <w:tcPr>
            <w:tcW w:w="1418" w:type="dxa"/>
          </w:tcPr>
          <w:p w14:paraId="77C1D05F" w14:textId="77777777" w:rsidR="00777A41" w:rsidRDefault="008B1727">
            <w:pPr>
              <w:pStyle w:val="Table04Row"/>
            </w:pPr>
            <w:r>
              <w:t>16 Feb 2001</w:t>
            </w:r>
            <w:r>
              <w:br/>
              <w:t>p. 904‑8</w:t>
            </w:r>
          </w:p>
        </w:tc>
        <w:tc>
          <w:tcPr>
            <w:tcW w:w="4536" w:type="dxa"/>
          </w:tcPr>
          <w:p w14:paraId="6163D3E8" w14:textId="77777777" w:rsidR="00777A41" w:rsidRDefault="008B1727">
            <w:pPr>
              <w:pStyle w:val="Table04Row"/>
            </w:pPr>
            <w:r>
              <w:t>16 Feb 2001</w:t>
            </w:r>
          </w:p>
        </w:tc>
      </w:tr>
    </w:tbl>
    <w:p w14:paraId="2546F8EF" w14:textId="77777777" w:rsidR="00777A41" w:rsidRDefault="008B1727">
      <w:pPr>
        <w:pStyle w:val="IRegName"/>
      </w:pPr>
      <w:r>
        <w:t>Cosmo Newberry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2807D9" w14:textId="77777777">
        <w:trPr>
          <w:cantSplit/>
          <w:jc w:val="center"/>
        </w:trPr>
        <w:tc>
          <w:tcPr>
            <w:tcW w:w="4253" w:type="dxa"/>
          </w:tcPr>
          <w:p w14:paraId="2EC8B088" w14:textId="77777777" w:rsidR="00777A41" w:rsidRDefault="008B1727">
            <w:pPr>
              <w:pStyle w:val="Table04Row"/>
            </w:pPr>
            <w:r>
              <w:rPr>
                <w:i/>
              </w:rPr>
              <w:t>Cosmo Newberry Aboriginal Corporation By‑laws</w:t>
            </w:r>
          </w:p>
        </w:tc>
        <w:tc>
          <w:tcPr>
            <w:tcW w:w="1418" w:type="dxa"/>
          </w:tcPr>
          <w:p w14:paraId="642924BA" w14:textId="77777777" w:rsidR="00777A41" w:rsidRDefault="008B1727">
            <w:pPr>
              <w:pStyle w:val="Table04Row"/>
            </w:pPr>
            <w:r>
              <w:t>23 Jul 1993</w:t>
            </w:r>
            <w:r>
              <w:br/>
              <w:t>p. 3977‑9</w:t>
            </w:r>
          </w:p>
        </w:tc>
        <w:tc>
          <w:tcPr>
            <w:tcW w:w="4536" w:type="dxa"/>
          </w:tcPr>
          <w:p w14:paraId="1972CCD0" w14:textId="77777777" w:rsidR="00777A41" w:rsidRDefault="008B1727">
            <w:pPr>
              <w:pStyle w:val="Table04Row"/>
            </w:pPr>
            <w:r>
              <w:t>23 Jul 1993 (see bl. 2)</w:t>
            </w:r>
          </w:p>
        </w:tc>
      </w:tr>
      <w:tr w:rsidR="00777A41" w14:paraId="3EA923F6" w14:textId="77777777">
        <w:trPr>
          <w:cantSplit/>
          <w:jc w:val="center"/>
        </w:trPr>
        <w:tc>
          <w:tcPr>
            <w:tcW w:w="4253" w:type="dxa"/>
          </w:tcPr>
          <w:p w14:paraId="6EC20A30" w14:textId="77777777" w:rsidR="00777A41" w:rsidRDefault="008B1727">
            <w:pPr>
              <w:pStyle w:val="Table04Row"/>
            </w:pPr>
            <w:r>
              <w:rPr>
                <w:i/>
              </w:rPr>
              <w:t>Sentencing Legislation (Short Sentences ‑ Aboriginal Community By‑Laws) Amendment Regulations 2004</w:t>
            </w:r>
            <w:r>
              <w:t xml:space="preserve"> r. 7</w:t>
            </w:r>
          </w:p>
        </w:tc>
        <w:tc>
          <w:tcPr>
            <w:tcW w:w="1418" w:type="dxa"/>
          </w:tcPr>
          <w:p w14:paraId="250DC508" w14:textId="77777777" w:rsidR="00777A41" w:rsidRDefault="008B1727">
            <w:pPr>
              <w:pStyle w:val="Table04Row"/>
            </w:pPr>
            <w:r>
              <w:t>14 May 2004</w:t>
            </w:r>
            <w:r>
              <w:br/>
              <w:t>p. 1451‑8</w:t>
            </w:r>
          </w:p>
        </w:tc>
        <w:tc>
          <w:tcPr>
            <w:tcW w:w="4536" w:type="dxa"/>
          </w:tcPr>
          <w:p w14:paraId="1C4C8579" w14:textId="77777777" w:rsidR="00777A41" w:rsidRDefault="008B1727">
            <w:pPr>
              <w:pStyle w:val="Table04Row"/>
            </w:pPr>
            <w:r>
              <w:t xml:space="preserve">15 May 2004 (see r. 2 and </w:t>
            </w:r>
            <w:r>
              <w:rPr>
                <w:i/>
              </w:rPr>
              <w:t>Gazette</w:t>
            </w:r>
            <w:r>
              <w:t xml:space="preserve"> 14 May 2004 p. 1445)</w:t>
            </w:r>
          </w:p>
        </w:tc>
      </w:tr>
      <w:tr w:rsidR="00777A41" w14:paraId="0AC106A3" w14:textId="77777777">
        <w:trPr>
          <w:cantSplit/>
          <w:jc w:val="center"/>
        </w:trPr>
        <w:tc>
          <w:tcPr>
            <w:tcW w:w="10207" w:type="dxa"/>
            <w:gridSpan w:val="3"/>
          </w:tcPr>
          <w:p w14:paraId="79D56643" w14:textId="77777777" w:rsidR="00777A41" w:rsidRDefault="008B1727">
            <w:pPr>
              <w:pStyle w:val="Table04Row"/>
            </w:pPr>
            <w:r>
              <w:rPr>
                <w:b/>
              </w:rPr>
              <w:t>Reprint 1 as at 24 Sep 2004</w:t>
            </w:r>
          </w:p>
        </w:tc>
      </w:tr>
    </w:tbl>
    <w:p w14:paraId="2A285D14" w14:textId="77777777" w:rsidR="00777A41" w:rsidRDefault="008B1727">
      <w:pPr>
        <w:pStyle w:val="IRegName"/>
      </w:pPr>
      <w:r>
        <w:lastRenderedPageBreak/>
        <w:t>Djarindjin Aboriginal Community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274B0E" w14:textId="77777777">
        <w:trPr>
          <w:cantSplit/>
          <w:jc w:val="center"/>
        </w:trPr>
        <w:tc>
          <w:tcPr>
            <w:tcW w:w="4253" w:type="dxa"/>
          </w:tcPr>
          <w:p w14:paraId="69879524" w14:textId="77777777" w:rsidR="00777A41" w:rsidRDefault="008B1727">
            <w:pPr>
              <w:pStyle w:val="Table04Row"/>
            </w:pPr>
            <w:r>
              <w:rPr>
                <w:i/>
              </w:rPr>
              <w:t>Djarindjin Aboriginal Community By‑laws</w:t>
            </w:r>
          </w:p>
        </w:tc>
        <w:tc>
          <w:tcPr>
            <w:tcW w:w="1418" w:type="dxa"/>
          </w:tcPr>
          <w:p w14:paraId="11716DDB" w14:textId="77777777" w:rsidR="00777A41" w:rsidRDefault="008B1727">
            <w:pPr>
              <w:pStyle w:val="Table04Row"/>
            </w:pPr>
            <w:r>
              <w:t>15 Jul 1997</w:t>
            </w:r>
            <w:r>
              <w:br/>
              <w:t>p. 3661‑6</w:t>
            </w:r>
          </w:p>
        </w:tc>
        <w:tc>
          <w:tcPr>
            <w:tcW w:w="4536" w:type="dxa"/>
          </w:tcPr>
          <w:p w14:paraId="479033FD" w14:textId="77777777" w:rsidR="00777A41" w:rsidRDefault="008B1727">
            <w:pPr>
              <w:pStyle w:val="Table04Row"/>
            </w:pPr>
            <w:r>
              <w:t>15 Jul 1997</w:t>
            </w:r>
          </w:p>
        </w:tc>
      </w:tr>
    </w:tbl>
    <w:p w14:paraId="3876F8E8" w14:textId="77777777" w:rsidR="00777A41" w:rsidRDefault="008B1727">
      <w:pPr>
        <w:pStyle w:val="IRegName"/>
      </w:pPr>
      <w:r>
        <w:t>Irrungadji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2B30D1" w14:textId="77777777">
        <w:trPr>
          <w:cantSplit/>
          <w:jc w:val="center"/>
        </w:trPr>
        <w:tc>
          <w:tcPr>
            <w:tcW w:w="4253" w:type="dxa"/>
          </w:tcPr>
          <w:p w14:paraId="4737A530" w14:textId="77777777" w:rsidR="00777A41" w:rsidRDefault="008B1727">
            <w:pPr>
              <w:pStyle w:val="Table04Row"/>
            </w:pPr>
            <w:r>
              <w:rPr>
                <w:i/>
              </w:rPr>
              <w:t>Irrungadji Community By‑laws 2005</w:t>
            </w:r>
          </w:p>
        </w:tc>
        <w:tc>
          <w:tcPr>
            <w:tcW w:w="1418" w:type="dxa"/>
          </w:tcPr>
          <w:p w14:paraId="3CC9092A" w14:textId="77777777" w:rsidR="00777A41" w:rsidRDefault="008B1727">
            <w:pPr>
              <w:pStyle w:val="Table04Row"/>
            </w:pPr>
            <w:r>
              <w:t>21 Dec 2005</w:t>
            </w:r>
            <w:r>
              <w:br/>
              <w:t>p. 6163‑75</w:t>
            </w:r>
          </w:p>
        </w:tc>
        <w:tc>
          <w:tcPr>
            <w:tcW w:w="4536" w:type="dxa"/>
          </w:tcPr>
          <w:p w14:paraId="07716B39" w14:textId="77777777" w:rsidR="00777A41" w:rsidRDefault="008B1727">
            <w:pPr>
              <w:pStyle w:val="Table04Row"/>
            </w:pPr>
            <w:r>
              <w:t>21 Dec 2005</w:t>
            </w:r>
          </w:p>
        </w:tc>
      </w:tr>
    </w:tbl>
    <w:p w14:paraId="04FC83DE" w14:textId="77777777" w:rsidR="00777A41" w:rsidRDefault="008B1727">
      <w:pPr>
        <w:pStyle w:val="IRegName"/>
      </w:pPr>
      <w:r>
        <w:t>Jigalong Community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4EF701" w14:textId="77777777">
        <w:trPr>
          <w:cantSplit/>
          <w:jc w:val="center"/>
        </w:trPr>
        <w:tc>
          <w:tcPr>
            <w:tcW w:w="4253" w:type="dxa"/>
          </w:tcPr>
          <w:p w14:paraId="665B8921" w14:textId="77777777" w:rsidR="00777A41" w:rsidRDefault="008B1727">
            <w:pPr>
              <w:pStyle w:val="Table04Row"/>
            </w:pPr>
            <w:r>
              <w:rPr>
                <w:i/>
              </w:rPr>
              <w:t>Jigalong Community Incorporated By‑laws</w:t>
            </w:r>
          </w:p>
        </w:tc>
        <w:tc>
          <w:tcPr>
            <w:tcW w:w="1418" w:type="dxa"/>
          </w:tcPr>
          <w:p w14:paraId="60A89AA4" w14:textId="77777777" w:rsidR="00777A41" w:rsidRDefault="008B1727">
            <w:pPr>
              <w:pStyle w:val="Table04Row"/>
            </w:pPr>
            <w:r>
              <w:t>21 Jun 1991</w:t>
            </w:r>
            <w:r>
              <w:br/>
              <w:t>p. 3008‑11</w:t>
            </w:r>
          </w:p>
        </w:tc>
        <w:tc>
          <w:tcPr>
            <w:tcW w:w="4536" w:type="dxa"/>
          </w:tcPr>
          <w:p w14:paraId="3F4175BF" w14:textId="77777777" w:rsidR="00777A41" w:rsidRDefault="008B1727">
            <w:pPr>
              <w:pStyle w:val="Table04Row"/>
            </w:pPr>
            <w:r>
              <w:t>21 Jun 1991 (see bl. 2)</w:t>
            </w:r>
          </w:p>
        </w:tc>
      </w:tr>
      <w:tr w:rsidR="00777A41" w14:paraId="3BB7C12F" w14:textId="77777777">
        <w:trPr>
          <w:cantSplit/>
          <w:jc w:val="center"/>
        </w:trPr>
        <w:tc>
          <w:tcPr>
            <w:tcW w:w="4253" w:type="dxa"/>
          </w:tcPr>
          <w:p w14:paraId="6966BA4D" w14:textId="77777777" w:rsidR="00777A41" w:rsidRDefault="008B1727">
            <w:pPr>
              <w:pStyle w:val="Table04Row"/>
            </w:pPr>
            <w:r>
              <w:rPr>
                <w:i/>
              </w:rPr>
              <w:t>Sentencing Legislation (Short Sentences ‑ Aboriginal Community By‑Laws) Amendment Regulations 2004</w:t>
            </w:r>
            <w:r>
              <w:t xml:space="preserve"> r. 8</w:t>
            </w:r>
          </w:p>
        </w:tc>
        <w:tc>
          <w:tcPr>
            <w:tcW w:w="1418" w:type="dxa"/>
          </w:tcPr>
          <w:p w14:paraId="25060D1E" w14:textId="77777777" w:rsidR="00777A41" w:rsidRDefault="008B1727">
            <w:pPr>
              <w:pStyle w:val="Table04Row"/>
            </w:pPr>
            <w:r>
              <w:t>14 May 2004</w:t>
            </w:r>
            <w:r>
              <w:br/>
              <w:t>p. 1451‑8</w:t>
            </w:r>
          </w:p>
        </w:tc>
        <w:tc>
          <w:tcPr>
            <w:tcW w:w="4536" w:type="dxa"/>
          </w:tcPr>
          <w:p w14:paraId="7431F603" w14:textId="77777777" w:rsidR="00777A41" w:rsidRDefault="008B1727">
            <w:pPr>
              <w:pStyle w:val="Table04Row"/>
            </w:pPr>
            <w:r>
              <w:t xml:space="preserve">15 May 2004 (see r. 2 and </w:t>
            </w:r>
            <w:r>
              <w:rPr>
                <w:i/>
              </w:rPr>
              <w:t>Gazette</w:t>
            </w:r>
            <w:r>
              <w:t xml:space="preserve"> 14 May 2004 p. 1445)</w:t>
            </w:r>
          </w:p>
        </w:tc>
      </w:tr>
      <w:tr w:rsidR="00777A41" w14:paraId="6F7E5144" w14:textId="77777777">
        <w:trPr>
          <w:cantSplit/>
          <w:jc w:val="center"/>
        </w:trPr>
        <w:tc>
          <w:tcPr>
            <w:tcW w:w="10207" w:type="dxa"/>
            <w:gridSpan w:val="3"/>
          </w:tcPr>
          <w:p w14:paraId="137AF7BA" w14:textId="77777777" w:rsidR="00777A41" w:rsidRDefault="008B1727">
            <w:pPr>
              <w:pStyle w:val="Table04Row"/>
            </w:pPr>
            <w:r>
              <w:rPr>
                <w:b/>
              </w:rPr>
              <w:t>Reprint 1 as at 24 Sep 2004</w:t>
            </w:r>
          </w:p>
        </w:tc>
      </w:tr>
    </w:tbl>
    <w:p w14:paraId="5C008E78" w14:textId="77777777" w:rsidR="00777A41" w:rsidRDefault="008B1727">
      <w:pPr>
        <w:pStyle w:val="IRegName"/>
      </w:pPr>
      <w:r>
        <w:t>Junjuwa Community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B3C934C" w14:textId="77777777">
        <w:trPr>
          <w:cantSplit/>
          <w:jc w:val="center"/>
        </w:trPr>
        <w:tc>
          <w:tcPr>
            <w:tcW w:w="4253" w:type="dxa"/>
          </w:tcPr>
          <w:p w14:paraId="1C6679AC" w14:textId="77777777" w:rsidR="00777A41" w:rsidRDefault="008B1727">
            <w:pPr>
              <w:pStyle w:val="Table04Row"/>
            </w:pPr>
            <w:r>
              <w:rPr>
                <w:i/>
              </w:rPr>
              <w:t>Junjuwa Community Incorporated By‑laws</w:t>
            </w:r>
          </w:p>
        </w:tc>
        <w:tc>
          <w:tcPr>
            <w:tcW w:w="1418" w:type="dxa"/>
          </w:tcPr>
          <w:p w14:paraId="22567A6D" w14:textId="77777777" w:rsidR="00777A41" w:rsidRDefault="008B1727">
            <w:pPr>
              <w:pStyle w:val="Table04Row"/>
            </w:pPr>
            <w:r>
              <w:t>10 May 1991</w:t>
            </w:r>
            <w:r>
              <w:br/>
              <w:t>p. 2357‑9</w:t>
            </w:r>
          </w:p>
        </w:tc>
        <w:tc>
          <w:tcPr>
            <w:tcW w:w="4536" w:type="dxa"/>
          </w:tcPr>
          <w:p w14:paraId="6AA37140" w14:textId="77777777" w:rsidR="00777A41" w:rsidRDefault="008B1727">
            <w:pPr>
              <w:pStyle w:val="Table04Row"/>
            </w:pPr>
            <w:r>
              <w:t>10 May 1991 (see bl. 2)</w:t>
            </w:r>
          </w:p>
        </w:tc>
      </w:tr>
      <w:tr w:rsidR="00777A41" w14:paraId="7DA095E6" w14:textId="77777777">
        <w:trPr>
          <w:cantSplit/>
          <w:jc w:val="center"/>
        </w:trPr>
        <w:tc>
          <w:tcPr>
            <w:tcW w:w="4253" w:type="dxa"/>
          </w:tcPr>
          <w:p w14:paraId="7DEB856D" w14:textId="77777777" w:rsidR="00777A41" w:rsidRDefault="008B1727">
            <w:pPr>
              <w:pStyle w:val="Table04Row"/>
            </w:pPr>
            <w:r>
              <w:rPr>
                <w:i/>
              </w:rPr>
              <w:t>Sentencing Legislation (Short Sentences ‑ Aboriginal Community By‑Laws) Amendment Regulations 2004</w:t>
            </w:r>
            <w:r>
              <w:t xml:space="preserve"> r. 9</w:t>
            </w:r>
          </w:p>
        </w:tc>
        <w:tc>
          <w:tcPr>
            <w:tcW w:w="1418" w:type="dxa"/>
          </w:tcPr>
          <w:p w14:paraId="4F6A96FD" w14:textId="77777777" w:rsidR="00777A41" w:rsidRDefault="008B1727">
            <w:pPr>
              <w:pStyle w:val="Table04Row"/>
            </w:pPr>
            <w:r>
              <w:t>14 May 2004</w:t>
            </w:r>
            <w:r>
              <w:br/>
              <w:t>p. 1451‑8</w:t>
            </w:r>
          </w:p>
        </w:tc>
        <w:tc>
          <w:tcPr>
            <w:tcW w:w="4536" w:type="dxa"/>
          </w:tcPr>
          <w:p w14:paraId="472F536F" w14:textId="77777777" w:rsidR="00777A41" w:rsidRDefault="008B1727">
            <w:pPr>
              <w:pStyle w:val="Table04Row"/>
            </w:pPr>
            <w:r>
              <w:t xml:space="preserve">15 May 2004 (see r. 2 and </w:t>
            </w:r>
            <w:r>
              <w:rPr>
                <w:i/>
              </w:rPr>
              <w:t>Gazette</w:t>
            </w:r>
            <w:r>
              <w:t xml:space="preserve"> 14 May 2004 p. 1445)</w:t>
            </w:r>
          </w:p>
        </w:tc>
      </w:tr>
      <w:tr w:rsidR="00777A41" w14:paraId="61117447" w14:textId="77777777">
        <w:trPr>
          <w:cantSplit/>
          <w:jc w:val="center"/>
        </w:trPr>
        <w:tc>
          <w:tcPr>
            <w:tcW w:w="10207" w:type="dxa"/>
            <w:gridSpan w:val="3"/>
          </w:tcPr>
          <w:p w14:paraId="14A38AD3" w14:textId="77777777" w:rsidR="00777A41" w:rsidRDefault="008B1727">
            <w:pPr>
              <w:pStyle w:val="Table04Row"/>
            </w:pPr>
            <w:r>
              <w:rPr>
                <w:b/>
              </w:rPr>
              <w:t>Reprint 1 as at 8 Apr 2005</w:t>
            </w:r>
          </w:p>
        </w:tc>
      </w:tr>
    </w:tbl>
    <w:p w14:paraId="75A6A766" w14:textId="77777777" w:rsidR="00777A41" w:rsidRDefault="008B1727">
      <w:pPr>
        <w:pStyle w:val="IRegName"/>
      </w:pPr>
      <w:r>
        <w:t>Kalumburu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4DA342" w14:textId="77777777">
        <w:trPr>
          <w:cantSplit/>
          <w:jc w:val="center"/>
        </w:trPr>
        <w:tc>
          <w:tcPr>
            <w:tcW w:w="4253" w:type="dxa"/>
          </w:tcPr>
          <w:p w14:paraId="1570EB91" w14:textId="77777777" w:rsidR="00777A41" w:rsidRDefault="008B1727">
            <w:pPr>
              <w:pStyle w:val="Table04Row"/>
            </w:pPr>
            <w:r>
              <w:rPr>
                <w:i/>
              </w:rPr>
              <w:t>Kalumburu Aboriginal Corporation By‑laws</w:t>
            </w:r>
          </w:p>
        </w:tc>
        <w:tc>
          <w:tcPr>
            <w:tcW w:w="1418" w:type="dxa"/>
          </w:tcPr>
          <w:p w14:paraId="2809E8BA" w14:textId="77777777" w:rsidR="00777A41" w:rsidRDefault="008B1727">
            <w:pPr>
              <w:pStyle w:val="Table04Row"/>
            </w:pPr>
            <w:r>
              <w:t>26 Apr 1991</w:t>
            </w:r>
            <w:r>
              <w:br/>
              <w:t>p. 1846‑9</w:t>
            </w:r>
          </w:p>
        </w:tc>
        <w:tc>
          <w:tcPr>
            <w:tcW w:w="4536" w:type="dxa"/>
          </w:tcPr>
          <w:p w14:paraId="1F31F340" w14:textId="77777777" w:rsidR="00777A41" w:rsidRDefault="008B1727">
            <w:pPr>
              <w:pStyle w:val="Table04Row"/>
            </w:pPr>
            <w:r>
              <w:t>26 Apr 1991 (see bl. 2)</w:t>
            </w:r>
          </w:p>
        </w:tc>
      </w:tr>
      <w:tr w:rsidR="00777A41" w14:paraId="2291D9C4" w14:textId="77777777">
        <w:trPr>
          <w:cantSplit/>
          <w:jc w:val="center"/>
        </w:trPr>
        <w:tc>
          <w:tcPr>
            <w:tcW w:w="4253" w:type="dxa"/>
          </w:tcPr>
          <w:p w14:paraId="6F7CFFFA" w14:textId="77777777" w:rsidR="00777A41" w:rsidRDefault="008B1727">
            <w:pPr>
              <w:pStyle w:val="Table04Row"/>
            </w:pPr>
            <w:r>
              <w:rPr>
                <w:i/>
              </w:rPr>
              <w:t>Sentencing Legislation (Short Sentences ‑ Aboriginal Community By‑Laws) Amendment Regulations 2004</w:t>
            </w:r>
            <w:r>
              <w:t xml:space="preserve"> r. 10</w:t>
            </w:r>
          </w:p>
        </w:tc>
        <w:tc>
          <w:tcPr>
            <w:tcW w:w="1418" w:type="dxa"/>
          </w:tcPr>
          <w:p w14:paraId="29751454" w14:textId="77777777" w:rsidR="00777A41" w:rsidRDefault="008B1727">
            <w:pPr>
              <w:pStyle w:val="Table04Row"/>
            </w:pPr>
            <w:r>
              <w:t>14 May 2004</w:t>
            </w:r>
            <w:r>
              <w:br/>
              <w:t>p. 1451‑8</w:t>
            </w:r>
          </w:p>
        </w:tc>
        <w:tc>
          <w:tcPr>
            <w:tcW w:w="4536" w:type="dxa"/>
          </w:tcPr>
          <w:p w14:paraId="0B99B3C2" w14:textId="77777777" w:rsidR="00777A41" w:rsidRDefault="008B1727">
            <w:pPr>
              <w:pStyle w:val="Table04Row"/>
            </w:pPr>
            <w:r>
              <w:t xml:space="preserve">15 May 2004 (see r. 2 and </w:t>
            </w:r>
            <w:r>
              <w:rPr>
                <w:i/>
              </w:rPr>
              <w:t>Gazette</w:t>
            </w:r>
            <w:r>
              <w:t xml:space="preserve"> 14 May 2004 p. 1445)</w:t>
            </w:r>
          </w:p>
        </w:tc>
      </w:tr>
      <w:tr w:rsidR="00777A41" w14:paraId="75B357C1" w14:textId="77777777">
        <w:trPr>
          <w:cantSplit/>
          <w:jc w:val="center"/>
        </w:trPr>
        <w:tc>
          <w:tcPr>
            <w:tcW w:w="10207" w:type="dxa"/>
            <w:gridSpan w:val="3"/>
          </w:tcPr>
          <w:p w14:paraId="505C0832" w14:textId="77777777" w:rsidR="00777A41" w:rsidRDefault="008B1727">
            <w:pPr>
              <w:pStyle w:val="Table04Row"/>
            </w:pPr>
            <w:r>
              <w:rPr>
                <w:b/>
              </w:rPr>
              <w:t>Reprint 1 as at 24 Sep 2004</w:t>
            </w:r>
          </w:p>
        </w:tc>
      </w:tr>
    </w:tbl>
    <w:p w14:paraId="7C3A6F09" w14:textId="77777777" w:rsidR="00777A41" w:rsidRDefault="008B1727">
      <w:pPr>
        <w:pStyle w:val="IRegName"/>
      </w:pPr>
      <w:r>
        <w:t>Kundat Djaru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130855D" w14:textId="77777777">
        <w:trPr>
          <w:cantSplit/>
          <w:jc w:val="center"/>
        </w:trPr>
        <w:tc>
          <w:tcPr>
            <w:tcW w:w="4253" w:type="dxa"/>
          </w:tcPr>
          <w:p w14:paraId="68C2AA12" w14:textId="77777777" w:rsidR="00777A41" w:rsidRDefault="008B1727">
            <w:pPr>
              <w:pStyle w:val="Table04Row"/>
            </w:pPr>
            <w:r>
              <w:rPr>
                <w:i/>
              </w:rPr>
              <w:t>Kundat Djaru Community By‑laws 2005</w:t>
            </w:r>
          </w:p>
        </w:tc>
        <w:tc>
          <w:tcPr>
            <w:tcW w:w="1418" w:type="dxa"/>
          </w:tcPr>
          <w:p w14:paraId="0F0373D8" w14:textId="77777777" w:rsidR="00777A41" w:rsidRDefault="008B1727">
            <w:pPr>
              <w:pStyle w:val="Table04Row"/>
            </w:pPr>
            <w:r>
              <w:t>9 Dec 2005</w:t>
            </w:r>
            <w:r>
              <w:br/>
              <w:t>p. 5929‑40</w:t>
            </w:r>
          </w:p>
        </w:tc>
        <w:tc>
          <w:tcPr>
            <w:tcW w:w="4536" w:type="dxa"/>
          </w:tcPr>
          <w:p w14:paraId="127FF040" w14:textId="77777777" w:rsidR="00777A41" w:rsidRDefault="008B1727">
            <w:pPr>
              <w:pStyle w:val="Table04Row"/>
            </w:pPr>
            <w:r>
              <w:t>9 Dec 2005</w:t>
            </w:r>
          </w:p>
        </w:tc>
      </w:tr>
    </w:tbl>
    <w:p w14:paraId="4D7930E1" w14:textId="77777777" w:rsidR="00777A41" w:rsidRDefault="008B1727">
      <w:pPr>
        <w:pStyle w:val="IRegName"/>
      </w:pPr>
      <w:r>
        <w:t>Lombadina Community Incorporated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E8347FD" w14:textId="77777777">
        <w:trPr>
          <w:cantSplit/>
          <w:jc w:val="center"/>
        </w:trPr>
        <w:tc>
          <w:tcPr>
            <w:tcW w:w="4253" w:type="dxa"/>
          </w:tcPr>
          <w:p w14:paraId="3D54F763" w14:textId="77777777" w:rsidR="00777A41" w:rsidRDefault="008B1727">
            <w:pPr>
              <w:pStyle w:val="Table04Row"/>
            </w:pPr>
            <w:r>
              <w:rPr>
                <w:i/>
              </w:rPr>
              <w:t>Lombadina Community Incorporated By‑laws 1982</w:t>
            </w:r>
          </w:p>
        </w:tc>
        <w:tc>
          <w:tcPr>
            <w:tcW w:w="1418" w:type="dxa"/>
          </w:tcPr>
          <w:p w14:paraId="7FA36E06" w14:textId="77777777" w:rsidR="00777A41" w:rsidRDefault="008B1727">
            <w:pPr>
              <w:pStyle w:val="Table04Row"/>
            </w:pPr>
            <w:r>
              <w:t>4 Jun 1982</w:t>
            </w:r>
            <w:r>
              <w:br/>
              <w:t>p. 1768‑70</w:t>
            </w:r>
          </w:p>
        </w:tc>
        <w:tc>
          <w:tcPr>
            <w:tcW w:w="4536" w:type="dxa"/>
          </w:tcPr>
          <w:p w14:paraId="3BC0CCF3" w14:textId="77777777" w:rsidR="00777A41" w:rsidRDefault="008B1727">
            <w:pPr>
              <w:pStyle w:val="Table04Row"/>
            </w:pPr>
            <w:r>
              <w:t>4 Jun 1982</w:t>
            </w:r>
          </w:p>
        </w:tc>
      </w:tr>
      <w:tr w:rsidR="00777A41" w14:paraId="41B2F460" w14:textId="77777777">
        <w:trPr>
          <w:cantSplit/>
          <w:jc w:val="center"/>
        </w:trPr>
        <w:tc>
          <w:tcPr>
            <w:tcW w:w="4253" w:type="dxa"/>
          </w:tcPr>
          <w:p w14:paraId="3D6D9A37" w14:textId="77777777" w:rsidR="00777A41" w:rsidRDefault="008B1727">
            <w:pPr>
              <w:pStyle w:val="Table04Row"/>
            </w:pPr>
            <w:r>
              <w:rPr>
                <w:i/>
              </w:rPr>
              <w:t>Sentencing Legislation (Short Sentences ‑ Aboriginal Community By‑Laws) Amendment Regulations 2004</w:t>
            </w:r>
            <w:r>
              <w:t xml:space="preserve"> r. 11</w:t>
            </w:r>
          </w:p>
        </w:tc>
        <w:tc>
          <w:tcPr>
            <w:tcW w:w="1418" w:type="dxa"/>
          </w:tcPr>
          <w:p w14:paraId="30C1F9A3" w14:textId="77777777" w:rsidR="00777A41" w:rsidRDefault="008B1727">
            <w:pPr>
              <w:pStyle w:val="Table04Row"/>
            </w:pPr>
            <w:r>
              <w:t>14 May 2004</w:t>
            </w:r>
            <w:r>
              <w:br/>
              <w:t>p. 1451‑8</w:t>
            </w:r>
          </w:p>
        </w:tc>
        <w:tc>
          <w:tcPr>
            <w:tcW w:w="4536" w:type="dxa"/>
          </w:tcPr>
          <w:p w14:paraId="1C92AAE6" w14:textId="77777777" w:rsidR="00777A41" w:rsidRDefault="008B1727">
            <w:pPr>
              <w:pStyle w:val="Table04Row"/>
            </w:pPr>
            <w:r>
              <w:t xml:space="preserve">15 May 2004 (see r. 2 and </w:t>
            </w:r>
            <w:r>
              <w:rPr>
                <w:i/>
              </w:rPr>
              <w:t>Gazette</w:t>
            </w:r>
            <w:r>
              <w:t xml:space="preserve"> 14 May 2004 p. 1445)</w:t>
            </w:r>
          </w:p>
        </w:tc>
      </w:tr>
      <w:tr w:rsidR="00777A41" w14:paraId="3C3C1971" w14:textId="77777777">
        <w:trPr>
          <w:cantSplit/>
          <w:jc w:val="center"/>
        </w:trPr>
        <w:tc>
          <w:tcPr>
            <w:tcW w:w="10207" w:type="dxa"/>
            <w:gridSpan w:val="3"/>
          </w:tcPr>
          <w:p w14:paraId="0955D0E8" w14:textId="77777777" w:rsidR="00777A41" w:rsidRDefault="008B1727">
            <w:pPr>
              <w:pStyle w:val="Table04Row"/>
            </w:pPr>
            <w:r>
              <w:rPr>
                <w:b/>
              </w:rPr>
              <w:t>Reprint 1 as at 29 Oct 2004</w:t>
            </w:r>
          </w:p>
        </w:tc>
      </w:tr>
    </w:tbl>
    <w:p w14:paraId="68A8D0A0" w14:textId="77777777" w:rsidR="00777A41" w:rsidRDefault="008B1727">
      <w:pPr>
        <w:pStyle w:val="IRegName"/>
      </w:pPr>
      <w:r>
        <w:t>Looma Community Inc.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CC34999" w14:textId="77777777">
        <w:trPr>
          <w:cantSplit/>
          <w:jc w:val="center"/>
        </w:trPr>
        <w:tc>
          <w:tcPr>
            <w:tcW w:w="4253" w:type="dxa"/>
          </w:tcPr>
          <w:p w14:paraId="2F587C64" w14:textId="77777777" w:rsidR="00777A41" w:rsidRDefault="008B1727">
            <w:pPr>
              <w:pStyle w:val="Table04Row"/>
            </w:pPr>
            <w:r>
              <w:rPr>
                <w:i/>
              </w:rPr>
              <w:t>Looma Community Inc. By‑laws</w:t>
            </w:r>
          </w:p>
        </w:tc>
        <w:tc>
          <w:tcPr>
            <w:tcW w:w="1418" w:type="dxa"/>
          </w:tcPr>
          <w:p w14:paraId="70A8E23D" w14:textId="77777777" w:rsidR="00777A41" w:rsidRDefault="008B1727">
            <w:pPr>
              <w:pStyle w:val="Table04Row"/>
            </w:pPr>
            <w:r>
              <w:t>10 May 1991</w:t>
            </w:r>
            <w:r>
              <w:br/>
              <w:t>p. 2360‑2</w:t>
            </w:r>
          </w:p>
        </w:tc>
        <w:tc>
          <w:tcPr>
            <w:tcW w:w="4536" w:type="dxa"/>
          </w:tcPr>
          <w:p w14:paraId="19FC3D2B" w14:textId="77777777" w:rsidR="00777A41" w:rsidRDefault="008B1727">
            <w:pPr>
              <w:pStyle w:val="Table04Row"/>
            </w:pPr>
            <w:r>
              <w:t>10 May 1991 (see bl. 2)</w:t>
            </w:r>
          </w:p>
        </w:tc>
      </w:tr>
      <w:tr w:rsidR="00777A41" w14:paraId="06B059A0" w14:textId="77777777">
        <w:trPr>
          <w:cantSplit/>
          <w:jc w:val="center"/>
        </w:trPr>
        <w:tc>
          <w:tcPr>
            <w:tcW w:w="4253" w:type="dxa"/>
          </w:tcPr>
          <w:p w14:paraId="6AEB6E83" w14:textId="77777777" w:rsidR="00777A41" w:rsidRDefault="008B1727">
            <w:pPr>
              <w:pStyle w:val="Table04Row"/>
            </w:pPr>
            <w:r>
              <w:rPr>
                <w:i/>
              </w:rPr>
              <w:t>Sentencing Legislation (Short Sentences ‑ Aboriginal Community By‑Laws) Amendment Regulations 2004</w:t>
            </w:r>
            <w:r>
              <w:t xml:space="preserve"> r. 12</w:t>
            </w:r>
          </w:p>
        </w:tc>
        <w:tc>
          <w:tcPr>
            <w:tcW w:w="1418" w:type="dxa"/>
          </w:tcPr>
          <w:p w14:paraId="64FB8236" w14:textId="77777777" w:rsidR="00777A41" w:rsidRDefault="008B1727">
            <w:pPr>
              <w:pStyle w:val="Table04Row"/>
            </w:pPr>
            <w:r>
              <w:t>14 May 2004</w:t>
            </w:r>
            <w:r>
              <w:br/>
              <w:t>p. 1451‑8</w:t>
            </w:r>
          </w:p>
        </w:tc>
        <w:tc>
          <w:tcPr>
            <w:tcW w:w="4536" w:type="dxa"/>
          </w:tcPr>
          <w:p w14:paraId="1FBF3DBE" w14:textId="77777777" w:rsidR="00777A41" w:rsidRDefault="008B1727">
            <w:pPr>
              <w:pStyle w:val="Table04Row"/>
            </w:pPr>
            <w:r>
              <w:t xml:space="preserve">15 May 2004 (see r. 2 and </w:t>
            </w:r>
            <w:r>
              <w:rPr>
                <w:i/>
              </w:rPr>
              <w:t>Gazette</w:t>
            </w:r>
            <w:r>
              <w:t xml:space="preserve"> 14 May 2004 p. 1445)</w:t>
            </w:r>
          </w:p>
        </w:tc>
      </w:tr>
      <w:tr w:rsidR="00777A41" w14:paraId="4107EE5C" w14:textId="77777777">
        <w:trPr>
          <w:cantSplit/>
          <w:jc w:val="center"/>
        </w:trPr>
        <w:tc>
          <w:tcPr>
            <w:tcW w:w="10207" w:type="dxa"/>
            <w:gridSpan w:val="3"/>
          </w:tcPr>
          <w:p w14:paraId="366AFA0F" w14:textId="77777777" w:rsidR="00777A41" w:rsidRDefault="008B1727">
            <w:pPr>
              <w:pStyle w:val="Table04Row"/>
            </w:pPr>
            <w:r>
              <w:rPr>
                <w:b/>
              </w:rPr>
              <w:t>Reprint 1 as at 8 Jul 2005</w:t>
            </w:r>
          </w:p>
        </w:tc>
      </w:tr>
    </w:tbl>
    <w:p w14:paraId="68502240" w14:textId="77777777" w:rsidR="00777A41" w:rsidRDefault="008B1727">
      <w:pPr>
        <w:pStyle w:val="IRegName"/>
      </w:pPr>
      <w:r>
        <w:t>Mindibungu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27D7AE" w14:textId="77777777">
        <w:trPr>
          <w:cantSplit/>
          <w:jc w:val="center"/>
        </w:trPr>
        <w:tc>
          <w:tcPr>
            <w:tcW w:w="4253" w:type="dxa"/>
          </w:tcPr>
          <w:p w14:paraId="653EE17E" w14:textId="77777777" w:rsidR="00777A41" w:rsidRDefault="008B1727">
            <w:pPr>
              <w:pStyle w:val="Table04Row"/>
            </w:pPr>
            <w:r>
              <w:rPr>
                <w:i/>
              </w:rPr>
              <w:t>Mindibungu Aboriginal Corporation By‑laws</w:t>
            </w:r>
          </w:p>
        </w:tc>
        <w:tc>
          <w:tcPr>
            <w:tcW w:w="1418" w:type="dxa"/>
          </w:tcPr>
          <w:p w14:paraId="385D7C5C" w14:textId="77777777" w:rsidR="00777A41" w:rsidRDefault="008B1727">
            <w:pPr>
              <w:pStyle w:val="Table04Row"/>
            </w:pPr>
            <w:r>
              <w:t>10 May 1991</w:t>
            </w:r>
            <w:r>
              <w:br/>
              <w:t>p. 2362‑5</w:t>
            </w:r>
          </w:p>
        </w:tc>
        <w:tc>
          <w:tcPr>
            <w:tcW w:w="4536" w:type="dxa"/>
          </w:tcPr>
          <w:p w14:paraId="7578AA3D" w14:textId="77777777" w:rsidR="00777A41" w:rsidRDefault="008B1727">
            <w:pPr>
              <w:pStyle w:val="Table04Row"/>
            </w:pPr>
            <w:r>
              <w:t>10 May 1991 (see bl. 2)</w:t>
            </w:r>
          </w:p>
        </w:tc>
      </w:tr>
      <w:tr w:rsidR="00777A41" w14:paraId="71DE3780" w14:textId="77777777">
        <w:trPr>
          <w:cantSplit/>
          <w:jc w:val="center"/>
        </w:trPr>
        <w:tc>
          <w:tcPr>
            <w:tcW w:w="4253" w:type="dxa"/>
          </w:tcPr>
          <w:p w14:paraId="6089E8E1" w14:textId="77777777" w:rsidR="00777A41" w:rsidRDefault="008B1727">
            <w:pPr>
              <w:pStyle w:val="Table04Row"/>
            </w:pPr>
            <w:r>
              <w:rPr>
                <w:i/>
              </w:rPr>
              <w:t>Sentencing Legislation (Short Sentences ‑ Aboriginal Community By‑Laws) Amendment Regulations 2004</w:t>
            </w:r>
            <w:r>
              <w:t xml:space="preserve"> r. 13</w:t>
            </w:r>
          </w:p>
        </w:tc>
        <w:tc>
          <w:tcPr>
            <w:tcW w:w="1418" w:type="dxa"/>
          </w:tcPr>
          <w:p w14:paraId="25B7E232" w14:textId="77777777" w:rsidR="00777A41" w:rsidRDefault="008B1727">
            <w:pPr>
              <w:pStyle w:val="Table04Row"/>
            </w:pPr>
            <w:r>
              <w:t>14 May 2004</w:t>
            </w:r>
            <w:r>
              <w:br/>
              <w:t>p. 1451‑8</w:t>
            </w:r>
          </w:p>
        </w:tc>
        <w:tc>
          <w:tcPr>
            <w:tcW w:w="4536" w:type="dxa"/>
          </w:tcPr>
          <w:p w14:paraId="1A6D6591" w14:textId="77777777" w:rsidR="00777A41" w:rsidRDefault="008B1727">
            <w:pPr>
              <w:pStyle w:val="Table04Row"/>
            </w:pPr>
            <w:r>
              <w:t xml:space="preserve">15 May 2004 (see r. 2 and </w:t>
            </w:r>
            <w:r>
              <w:rPr>
                <w:i/>
              </w:rPr>
              <w:t>Gazette</w:t>
            </w:r>
            <w:r>
              <w:t xml:space="preserve"> 14 May 2004 p. 1445)</w:t>
            </w:r>
          </w:p>
        </w:tc>
      </w:tr>
    </w:tbl>
    <w:p w14:paraId="750422CE" w14:textId="77777777" w:rsidR="00777A41" w:rsidRDefault="008B1727">
      <w:pPr>
        <w:pStyle w:val="IRegName"/>
      </w:pPr>
      <w:r>
        <w:lastRenderedPageBreak/>
        <w:t>Mowanjum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C71ACC" w14:textId="77777777">
        <w:trPr>
          <w:cantSplit/>
          <w:jc w:val="center"/>
        </w:trPr>
        <w:tc>
          <w:tcPr>
            <w:tcW w:w="4253" w:type="dxa"/>
          </w:tcPr>
          <w:p w14:paraId="3AB83C09" w14:textId="77777777" w:rsidR="00777A41" w:rsidRDefault="008B1727">
            <w:pPr>
              <w:pStyle w:val="Table04Row"/>
            </w:pPr>
            <w:r>
              <w:rPr>
                <w:i/>
              </w:rPr>
              <w:t>Mowanjum Community By‑laws 2005</w:t>
            </w:r>
          </w:p>
        </w:tc>
        <w:tc>
          <w:tcPr>
            <w:tcW w:w="1418" w:type="dxa"/>
          </w:tcPr>
          <w:p w14:paraId="48E40135" w14:textId="77777777" w:rsidR="00777A41" w:rsidRDefault="008B1727">
            <w:pPr>
              <w:pStyle w:val="Table04Row"/>
            </w:pPr>
            <w:r>
              <w:t>21 Dec 2005</w:t>
            </w:r>
            <w:r>
              <w:br/>
              <w:t>p. 6177‑87</w:t>
            </w:r>
          </w:p>
        </w:tc>
        <w:tc>
          <w:tcPr>
            <w:tcW w:w="4536" w:type="dxa"/>
          </w:tcPr>
          <w:p w14:paraId="6E0F2338" w14:textId="77777777" w:rsidR="00777A41" w:rsidRDefault="008B1727">
            <w:pPr>
              <w:pStyle w:val="Table04Row"/>
            </w:pPr>
            <w:r>
              <w:t>21 Dec 2005</w:t>
            </w:r>
          </w:p>
        </w:tc>
      </w:tr>
    </w:tbl>
    <w:p w14:paraId="525BDCE6" w14:textId="77777777" w:rsidR="00777A41" w:rsidRDefault="008B1727">
      <w:pPr>
        <w:pStyle w:val="IRegName"/>
      </w:pPr>
      <w:r>
        <w:t>Mugarinya Community Association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6B57FEA" w14:textId="77777777">
        <w:trPr>
          <w:cantSplit/>
          <w:jc w:val="center"/>
        </w:trPr>
        <w:tc>
          <w:tcPr>
            <w:tcW w:w="4253" w:type="dxa"/>
          </w:tcPr>
          <w:p w14:paraId="293646C3" w14:textId="77777777" w:rsidR="00777A41" w:rsidRDefault="008B1727">
            <w:pPr>
              <w:pStyle w:val="Table04Row"/>
            </w:pPr>
            <w:r>
              <w:rPr>
                <w:i/>
              </w:rPr>
              <w:t>Mugarinya Community Association Incorporated By‑laws</w:t>
            </w:r>
          </w:p>
        </w:tc>
        <w:tc>
          <w:tcPr>
            <w:tcW w:w="1418" w:type="dxa"/>
          </w:tcPr>
          <w:p w14:paraId="22456D33" w14:textId="77777777" w:rsidR="00777A41" w:rsidRDefault="008B1727">
            <w:pPr>
              <w:pStyle w:val="Table04Row"/>
            </w:pPr>
            <w:r>
              <w:t>21 Jun 1991</w:t>
            </w:r>
            <w:r>
              <w:br/>
              <w:t>p. 3005‑8</w:t>
            </w:r>
          </w:p>
        </w:tc>
        <w:tc>
          <w:tcPr>
            <w:tcW w:w="4536" w:type="dxa"/>
          </w:tcPr>
          <w:p w14:paraId="5C7B0682" w14:textId="77777777" w:rsidR="00777A41" w:rsidRDefault="008B1727">
            <w:pPr>
              <w:pStyle w:val="Table04Row"/>
            </w:pPr>
            <w:r>
              <w:t>21 Jun 1991 (see bl. 2)</w:t>
            </w:r>
          </w:p>
        </w:tc>
      </w:tr>
      <w:tr w:rsidR="00777A41" w14:paraId="7E7CD113" w14:textId="77777777">
        <w:trPr>
          <w:cantSplit/>
          <w:jc w:val="center"/>
        </w:trPr>
        <w:tc>
          <w:tcPr>
            <w:tcW w:w="4253" w:type="dxa"/>
          </w:tcPr>
          <w:p w14:paraId="2BF93A48" w14:textId="77777777" w:rsidR="00777A41" w:rsidRDefault="008B1727">
            <w:pPr>
              <w:pStyle w:val="Table04Row"/>
            </w:pPr>
            <w:r>
              <w:rPr>
                <w:i/>
              </w:rPr>
              <w:t>Sentencing Legislation (Short Sentences ‑ Aboriginal Community By‑Laws) Amendment Regulations 2004</w:t>
            </w:r>
            <w:r>
              <w:t xml:space="preserve"> r. 14</w:t>
            </w:r>
          </w:p>
        </w:tc>
        <w:tc>
          <w:tcPr>
            <w:tcW w:w="1418" w:type="dxa"/>
          </w:tcPr>
          <w:p w14:paraId="133DA2D1" w14:textId="77777777" w:rsidR="00777A41" w:rsidRDefault="008B1727">
            <w:pPr>
              <w:pStyle w:val="Table04Row"/>
            </w:pPr>
            <w:r>
              <w:t>14 May 2004</w:t>
            </w:r>
            <w:r>
              <w:br/>
              <w:t>p. 1451‑8</w:t>
            </w:r>
          </w:p>
        </w:tc>
        <w:tc>
          <w:tcPr>
            <w:tcW w:w="4536" w:type="dxa"/>
          </w:tcPr>
          <w:p w14:paraId="3E9BEA6B" w14:textId="77777777" w:rsidR="00777A41" w:rsidRDefault="008B1727">
            <w:pPr>
              <w:pStyle w:val="Table04Row"/>
            </w:pPr>
            <w:r>
              <w:t xml:space="preserve">15 May 2004 (see r. 2 and </w:t>
            </w:r>
            <w:r>
              <w:rPr>
                <w:i/>
              </w:rPr>
              <w:t>Gazette</w:t>
            </w:r>
            <w:r>
              <w:t xml:space="preserve"> 14 May 2004 p. 1445)</w:t>
            </w:r>
          </w:p>
        </w:tc>
      </w:tr>
      <w:tr w:rsidR="00777A41" w14:paraId="30781E6B" w14:textId="77777777">
        <w:trPr>
          <w:cantSplit/>
          <w:jc w:val="center"/>
        </w:trPr>
        <w:tc>
          <w:tcPr>
            <w:tcW w:w="10207" w:type="dxa"/>
            <w:gridSpan w:val="3"/>
          </w:tcPr>
          <w:p w14:paraId="156DCDAD" w14:textId="77777777" w:rsidR="00777A41" w:rsidRDefault="008B1727">
            <w:pPr>
              <w:pStyle w:val="Table04Row"/>
            </w:pPr>
            <w:r>
              <w:rPr>
                <w:b/>
              </w:rPr>
              <w:t>Reprint 1 as at 7 Oct 2005</w:t>
            </w:r>
          </w:p>
        </w:tc>
      </w:tr>
    </w:tbl>
    <w:p w14:paraId="0B33CE09" w14:textId="77777777" w:rsidR="00777A41" w:rsidRDefault="008B1727">
      <w:pPr>
        <w:pStyle w:val="IRegName"/>
      </w:pPr>
      <w:r>
        <w:t>Ngaanyatjarra Council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3B8207B" w14:textId="77777777">
        <w:trPr>
          <w:cantSplit/>
          <w:jc w:val="center"/>
        </w:trPr>
        <w:tc>
          <w:tcPr>
            <w:tcW w:w="4253" w:type="dxa"/>
          </w:tcPr>
          <w:p w14:paraId="5D73D69B" w14:textId="77777777" w:rsidR="00777A41" w:rsidRDefault="008B1727">
            <w:pPr>
              <w:pStyle w:val="Table04Row"/>
            </w:pPr>
            <w:r>
              <w:rPr>
                <w:i/>
              </w:rPr>
              <w:t>Ngaanyatjarra Council (Aboriginal Corporation) By‑laws</w:t>
            </w:r>
          </w:p>
        </w:tc>
        <w:tc>
          <w:tcPr>
            <w:tcW w:w="1418" w:type="dxa"/>
          </w:tcPr>
          <w:p w14:paraId="3FFCE002" w14:textId="77777777" w:rsidR="00777A41" w:rsidRDefault="008B1727">
            <w:pPr>
              <w:pStyle w:val="Table04Row"/>
            </w:pPr>
            <w:r>
              <w:t>28 Jul 1989</w:t>
            </w:r>
            <w:r>
              <w:br/>
              <w:t>p. 2317‑18</w:t>
            </w:r>
          </w:p>
        </w:tc>
        <w:tc>
          <w:tcPr>
            <w:tcW w:w="4536" w:type="dxa"/>
          </w:tcPr>
          <w:p w14:paraId="632A958D" w14:textId="77777777" w:rsidR="00777A41" w:rsidRDefault="008B1727">
            <w:pPr>
              <w:pStyle w:val="Table04Row"/>
            </w:pPr>
            <w:r>
              <w:t>28 Jul 1989 (see bl. 1)</w:t>
            </w:r>
          </w:p>
        </w:tc>
      </w:tr>
      <w:tr w:rsidR="00777A41" w14:paraId="2C48944B" w14:textId="77777777">
        <w:trPr>
          <w:cantSplit/>
          <w:jc w:val="center"/>
        </w:trPr>
        <w:tc>
          <w:tcPr>
            <w:tcW w:w="4253" w:type="dxa"/>
          </w:tcPr>
          <w:p w14:paraId="79C2FBDA" w14:textId="77777777" w:rsidR="00777A41" w:rsidRDefault="008B1727">
            <w:pPr>
              <w:pStyle w:val="Table04Row"/>
            </w:pPr>
            <w:r>
              <w:rPr>
                <w:i/>
              </w:rPr>
              <w:t>Sentencing Legislation (Short Sentences ‑ Aboriginal Community By‑Laws) Amendment Regulations 2004</w:t>
            </w:r>
            <w:r>
              <w:t xml:space="preserve"> r. 15</w:t>
            </w:r>
          </w:p>
        </w:tc>
        <w:tc>
          <w:tcPr>
            <w:tcW w:w="1418" w:type="dxa"/>
          </w:tcPr>
          <w:p w14:paraId="4844CD0F" w14:textId="77777777" w:rsidR="00777A41" w:rsidRDefault="008B1727">
            <w:pPr>
              <w:pStyle w:val="Table04Row"/>
            </w:pPr>
            <w:r>
              <w:t>14 May 2004</w:t>
            </w:r>
            <w:r>
              <w:br/>
              <w:t>p. 1451‑8</w:t>
            </w:r>
          </w:p>
        </w:tc>
        <w:tc>
          <w:tcPr>
            <w:tcW w:w="4536" w:type="dxa"/>
          </w:tcPr>
          <w:p w14:paraId="127BA3D3" w14:textId="77777777" w:rsidR="00777A41" w:rsidRDefault="008B1727">
            <w:pPr>
              <w:pStyle w:val="Table04Row"/>
            </w:pPr>
            <w:r>
              <w:t xml:space="preserve">15 May 2004 (see r. 2 and </w:t>
            </w:r>
            <w:r>
              <w:rPr>
                <w:i/>
              </w:rPr>
              <w:t>Gazette</w:t>
            </w:r>
            <w:r>
              <w:t xml:space="preserve"> 14 May 2004 p. 1445)</w:t>
            </w:r>
          </w:p>
        </w:tc>
      </w:tr>
      <w:tr w:rsidR="00777A41" w14:paraId="4BA0367E" w14:textId="77777777">
        <w:trPr>
          <w:cantSplit/>
          <w:jc w:val="center"/>
        </w:trPr>
        <w:tc>
          <w:tcPr>
            <w:tcW w:w="10207" w:type="dxa"/>
            <w:gridSpan w:val="3"/>
          </w:tcPr>
          <w:p w14:paraId="776DD563" w14:textId="77777777" w:rsidR="00777A41" w:rsidRDefault="008B1727">
            <w:pPr>
              <w:pStyle w:val="Table04Row"/>
            </w:pPr>
            <w:r>
              <w:rPr>
                <w:b/>
              </w:rPr>
              <w:t>Reprint 1 as at 3 Dec 2004</w:t>
            </w:r>
          </w:p>
        </w:tc>
      </w:tr>
    </w:tbl>
    <w:p w14:paraId="5C575F9B" w14:textId="77777777" w:rsidR="00777A41" w:rsidRDefault="008B1727">
      <w:pPr>
        <w:pStyle w:val="IRegName"/>
      </w:pPr>
      <w:r>
        <w:t>Oombulgurri Association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15F064" w14:textId="77777777">
        <w:trPr>
          <w:cantSplit/>
          <w:jc w:val="center"/>
        </w:trPr>
        <w:tc>
          <w:tcPr>
            <w:tcW w:w="4253" w:type="dxa"/>
          </w:tcPr>
          <w:p w14:paraId="1EFBA35D" w14:textId="77777777" w:rsidR="00777A41" w:rsidRDefault="008B1727">
            <w:pPr>
              <w:pStyle w:val="Table04Row"/>
            </w:pPr>
            <w:r>
              <w:rPr>
                <w:i/>
              </w:rPr>
              <w:t>Oombulgurri Association Incorporated By‑laws</w:t>
            </w:r>
          </w:p>
        </w:tc>
        <w:tc>
          <w:tcPr>
            <w:tcW w:w="1418" w:type="dxa"/>
          </w:tcPr>
          <w:p w14:paraId="36B6E966" w14:textId="77777777" w:rsidR="00777A41" w:rsidRDefault="008B1727">
            <w:pPr>
              <w:pStyle w:val="Table04Row"/>
            </w:pPr>
            <w:r>
              <w:t>26 Apr 1991</w:t>
            </w:r>
            <w:r>
              <w:br/>
              <w:t>p. 1844‑6</w:t>
            </w:r>
          </w:p>
        </w:tc>
        <w:tc>
          <w:tcPr>
            <w:tcW w:w="4536" w:type="dxa"/>
          </w:tcPr>
          <w:p w14:paraId="2224B3E4" w14:textId="77777777" w:rsidR="00777A41" w:rsidRDefault="008B1727">
            <w:pPr>
              <w:pStyle w:val="Table04Row"/>
            </w:pPr>
            <w:r>
              <w:t>26 Apr 1991 (see bl. 2)</w:t>
            </w:r>
          </w:p>
        </w:tc>
      </w:tr>
      <w:tr w:rsidR="00777A41" w14:paraId="58C03BC5" w14:textId="77777777">
        <w:trPr>
          <w:cantSplit/>
          <w:jc w:val="center"/>
        </w:trPr>
        <w:tc>
          <w:tcPr>
            <w:tcW w:w="4253" w:type="dxa"/>
          </w:tcPr>
          <w:p w14:paraId="65B41FDE" w14:textId="77777777" w:rsidR="00777A41" w:rsidRDefault="008B1727">
            <w:pPr>
              <w:pStyle w:val="Table04Row"/>
            </w:pPr>
            <w:r>
              <w:rPr>
                <w:i/>
              </w:rPr>
              <w:t>Sentencing Legislation (Short Sentences ‑ Aboriginal Community By‑Laws) Amendment Regulations 2004</w:t>
            </w:r>
            <w:r>
              <w:t xml:space="preserve"> r. 16</w:t>
            </w:r>
          </w:p>
        </w:tc>
        <w:tc>
          <w:tcPr>
            <w:tcW w:w="1418" w:type="dxa"/>
          </w:tcPr>
          <w:p w14:paraId="4A376515" w14:textId="77777777" w:rsidR="00777A41" w:rsidRDefault="008B1727">
            <w:pPr>
              <w:pStyle w:val="Table04Row"/>
            </w:pPr>
            <w:r>
              <w:t>14 May 2004</w:t>
            </w:r>
            <w:r>
              <w:br/>
              <w:t>p. 1451‑8</w:t>
            </w:r>
          </w:p>
        </w:tc>
        <w:tc>
          <w:tcPr>
            <w:tcW w:w="4536" w:type="dxa"/>
          </w:tcPr>
          <w:p w14:paraId="4A2DC3E0" w14:textId="77777777" w:rsidR="00777A41" w:rsidRDefault="008B1727">
            <w:pPr>
              <w:pStyle w:val="Table04Row"/>
            </w:pPr>
            <w:r>
              <w:t xml:space="preserve">15 May 2004 (see r. 2 and </w:t>
            </w:r>
            <w:r>
              <w:rPr>
                <w:i/>
              </w:rPr>
              <w:t>Gazette</w:t>
            </w:r>
            <w:r>
              <w:t xml:space="preserve"> 14 May 2004 p. 1445)</w:t>
            </w:r>
          </w:p>
        </w:tc>
      </w:tr>
      <w:tr w:rsidR="00777A41" w14:paraId="640C9275" w14:textId="77777777">
        <w:trPr>
          <w:cantSplit/>
          <w:jc w:val="center"/>
        </w:trPr>
        <w:tc>
          <w:tcPr>
            <w:tcW w:w="10207" w:type="dxa"/>
            <w:gridSpan w:val="3"/>
          </w:tcPr>
          <w:p w14:paraId="61C1D4C6" w14:textId="77777777" w:rsidR="00777A41" w:rsidRDefault="008B1727">
            <w:pPr>
              <w:pStyle w:val="Table04Row"/>
            </w:pPr>
            <w:r>
              <w:rPr>
                <w:b/>
              </w:rPr>
              <w:t>Reprint 1 as at 3 Jun 2005</w:t>
            </w:r>
          </w:p>
        </w:tc>
      </w:tr>
    </w:tbl>
    <w:p w14:paraId="515B8D3C" w14:textId="77777777" w:rsidR="00777A41" w:rsidRDefault="008B1727">
      <w:pPr>
        <w:pStyle w:val="IRegName"/>
      </w:pPr>
      <w:r>
        <w:t>Parnpajinya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607D88" w14:textId="77777777">
        <w:trPr>
          <w:cantSplit/>
          <w:jc w:val="center"/>
        </w:trPr>
        <w:tc>
          <w:tcPr>
            <w:tcW w:w="4253" w:type="dxa"/>
          </w:tcPr>
          <w:p w14:paraId="404624DE" w14:textId="77777777" w:rsidR="00777A41" w:rsidRDefault="008B1727">
            <w:pPr>
              <w:pStyle w:val="Table04Row"/>
            </w:pPr>
            <w:r>
              <w:rPr>
                <w:i/>
              </w:rPr>
              <w:t>Parnpajinya Community By‑laws 2006</w:t>
            </w:r>
          </w:p>
        </w:tc>
        <w:tc>
          <w:tcPr>
            <w:tcW w:w="1418" w:type="dxa"/>
          </w:tcPr>
          <w:p w14:paraId="5E012BF8" w14:textId="77777777" w:rsidR="00777A41" w:rsidRDefault="008B1727">
            <w:pPr>
              <w:pStyle w:val="Table04Row"/>
            </w:pPr>
            <w:r>
              <w:t>31 Oct 2006</w:t>
            </w:r>
            <w:r>
              <w:br/>
              <w:t>p. 4643‑53</w:t>
            </w:r>
          </w:p>
        </w:tc>
        <w:tc>
          <w:tcPr>
            <w:tcW w:w="4536" w:type="dxa"/>
          </w:tcPr>
          <w:p w14:paraId="6E00A255" w14:textId="77777777" w:rsidR="00777A41" w:rsidRDefault="008B1727">
            <w:pPr>
              <w:pStyle w:val="Table04Row"/>
            </w:pPr>
            <w:r>
              <w:t>31 Oct 2006</w:t>
            </w:r>
          </w:p>
        </w:tc>
      </w:tr>
    </w:tbl>
    <w:p w14:paraId="75BC9E8C" w14:textId="77777777" w:rsidR="00777A41" w:rsidRDefault="008B1727">
      <w:pPr>
        <w:pStyle w:val="IRegName"/>
      </w:pPr>
      <w:r>
        <w:t>The Balgo Hills Aboriginal Community Incorporated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98A2DF" w14:textId="77777777">
        <w:trPr>
          <w:cantSplit/>
          <w:jc w:val="center"/>
        </w:trPr>
        <w:tc>
          <w:tcPr>
            <w:tcW w:w="4253" w:type="dxa"/>
          </w:tcPr>
          <w:p w14:paraId="601B6063" w14:textId="77777777" w:rsidR="00777A41" w:rsidRDefault="008B1727">
            <w:pPr>
              <w:pStyle w:val="Table04Row"/>
            </w:pPr>
            <w:r>
              <w:rPr>
                <w:i/>
              </w:rPr>
              <w:t>The Balgo Hills Aboriginal Community Incorporated By‑laws 1982</w:t>
            </w:r>
          </w:p>
        </w:tc>
        <w:tc>
          <w:tcPr>
            <w:tcW w:w="1418" w:type="dxa"/>
          </w:tcPr>
          <w:p w14:paraId="154D95CD" w14:textId="77777777" w:rsidR="00777A41" w:rsidRDefault="008B1727">
            <w:pPr>
              <w:pStyle w:val="Table04Row"/>
            </w:pPr>
            <w:r>
              <w:t>15 Oct 1982</w:t>
            </w:r>
            <w:r>
              <w:br/>
              <w:t>p. 4062‑4</w:t>
            </w:r>
          </w:p>
        </w:tc>
        <w:tc>
          <w:tcPr>
            <w:tcW w:w="4536" w:type="dxa"/>
          </w:tcPr>
          <w:p w14:paraId="5C789929" w14:textId="77777777" w:rsidR="00777A41" w:rsidRDefault="008B1727">
            <w:pPr>
              <w:pStyle w:val="Table04Row"/>
            </w:pPr>
            <w:r>
              <w:t>15 Oct 1982</w:t>
            </w:r>
          </w:p>
        </w:tc>
      </w:tr>
      <w:tr w:rsidR="00777A41" w14:paraId="19BF7FDF" w14:textId="77777777">
        <w:trPr>
          <w:cantSplit/>
          <w:jc w:val="center"/>
        </w:trPr>
        <w:tc>
          <w:tcPr>
            <w:tcW w:w="4253" w:type="dxa"/>
          </w:tcPr>
          <w:p w14:paraId="0FAD0AD9" w14:textId="77777777" w:rsidR="00777A41" w:rsidRDefault="008B1727">
            <w:pPr>
              <w:pStyle w:val="Table04Row"/>
            </w:pPr>
            <w:r>
              <w:rPr>
                <w:i/>
              </w:rPr>
              <w:t>Sentencing Legislation (Short Sentences ‑ Aboriginal Community By‑Laws) Amendment Regulations 2004</w:t>
            </w:r>
            <w:r>
              <w:t xml:space="preserve"> r. 17</w:t>
            </w:r>
          </w:p>
        </w:tc>
        <w:tc>
          <w:tcPr>
            <w:tcW w:w="1418" w:type="dxa"/>
          </w:tcPr>
          <w:p w14:paraId="7C85E565" w14:textId="77777777" w:rsidR="00777A41" w:rsidRDefault="008B1727">
            <w:pPr>
              <w:pStyle w:val="Table04Row"/>
            </w:pPr>
            <w:r>
              <w:t>14 May 2004</w:t>
            </w:r>
            <w:r>
              <w:br/>
              <w:t>p. 1451‑8</w:t>
            </w:r>
          </w:p>
        </w:tc>
        <w:tc>
          <w:tcPr>
            <w:tcW w:w="4536" w:type="dxa"/>
          </w:tcPr>
          <w:p w14:paraId="37BE473B" w14:textId="77777777" w:rsidR="00777A41" w:rsidRDefault="008B1727">
            <w:pPr>
              <w:pStyle w:val="Table04Row"/>
            </w:pPr>
            <w:r>
              <w:t xml:space="preserve">15 May 2004 (see r. 2 and </w:t>
            </w:r>
            <w:r>
              <w:rPr>
                <w:i/>
              </w:rPr>
              <w:t>Gazette</w:t>
            </w:r>
            <w:r>
              <w:t xml:space="preserve"> 14 May 2004 p. 1445)</w:t>
            </w:r>
          </w:p>
        </w:tc>
      </w:tr>
      <w:tr w:rsidR="00777A41" w14:paraId="2F5AA897" w14:textId="77777777">
        <w:trPr>
          <w:cantSplit/>
          <w:jc w:val="center"/>
        </w:trPr>
        <w:tc>
          <w:tcPr>
            <w:tcW w:w="10207" w:type="dxa"/>
            <w:gridSpan w:val="3"/>
          </w:tcPr>
          <w:p w14:paraId="629954E4" w14:textId="77777777" w:rsidR="00777A41" w:rsidRDefault="008B1727">
            <w:pPr>
              <w:pStyle w:val="Table04Row"/>
            </w:pPr>
            <w:r>
              <w:rPr>
                <w:b/>
              </w:rPr>
              <w:t>Reprint 1 as at 29 Oct 2004</w:t>
            </w:r>
          </w:p>
        </w:tc>
      </w:tr>
    </w:tbl>
    <w:p w14:paraId="440262B3" w14:textId="77777777" w:rsidR="00777A41" w:rsidRDefault="008B1727">
      <w:pPr>
        <w:pStyle w:val="IRegName"/>
      </w:pPr>
      <w:r>
        <w:t>Upurl Upurlila Ngurratja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9EF6574" w14:textId="77777777">
        <w:trPr>
          <w:cantSplit/>
          <w:jc w:val="center"/>
        </w:trPr>
        <w:tc>
          <w:tcPr>
            <w:tcW w:w="4253" w:type="dxa"/>
          </w:tcPr>
          <w:p w14:paraId="2A914F8F" w14:textId="77777777" w:rsidR="00777A41" w:rsidRDefault="008B1727">
            <w:pPr>
              <w:pStyle w:val="Table04Row"/>
            </w:pPr>
            <w:r>
              <w:rPr>
                <w:i/>
              </w:rPr>
              <w:t>Upurl Upurlila Ngurratja Incorporated By‑laws</w:t>
            </w:r>
          </w:p>
        </w:tc>
        <w:tc>
          <w:tcPr>
            <w:tcW w:w="1418" w:type="dxa"/>
          </w:tcPr>
          <w:p w14:paraId="23A5F552" w14:textId="77777777" w:rsidR="00777A41" w:rsidRDefault="008B1727">
            <w:pPr>
              <w:pStyle w:val="Table04Row"/>
            </w:pPr>
            <w:r>
              <w:t>21 Sep 1990</w:t>
            </w:r>
            <w:r>
              <w:br/>
              <w:t>p. 4886‑9</w:t>
            </w:r>
          </w:p>
        </w:tc>
        <w:tc>
          <w:tcPr>
            <w:tcW w:w="4536" w:type="dxa"/>
          </w:tcPr>
          <w:p w14:paraId="30C1127F" w14:textId="77777777" w:rsidR="00777A41" w:rsidRDefault="008B1727">
            <w:pPr>
              <w:pStyle w:val="Table04Row"/>
            </w:pPr>
            <w:r>
              <w:t>21 Sep 1990 (see bl. 2)</w:t>
            </w:r>
          </w:p>
        </w:tc>
      </w:tr>
      <w:tr w:rsidR="00777A41" w14:paraId="1B1D2476" w14:textId="77777777">
        <w:trPr>
          <w:cantSplit/>
          <w:jc w:val="center"/>
        </w:trPr>
        <w:tc>
          <w:tcPr>
            <w:tcW w:w="4253" w:type="dxa"/>
          </w:tcPr>
          <w:p w14:paraId="701412BE" w14:textId="77777777" w:rsidR="00777A41" w:rsidRDefault="008B1727">
            <w:pPr>
              <w:pStyle w:val="Table04Row"/>
            </w:pPr>
            <w:r>
              <w:rPr>
                <w:i/>
              </w:rPr>
              <w:t>Sentencing Legislation (Short Sentences ‑ Aboriginal Community By‑Laws) Amendment Regulations 2004</w:t>
            </w:r>
            <w:r>
              <w:t xml:space="preserve"> r. 18</w:t>
            </w:r>
          </w:p>
        </w:tc>
        <w:tc>
          <w:tcPr>
            <w:tcW w:w="1418" w:type="dxa"/>
          </w:tcPr>
          <w:p w14:paraId="4D1FE9C0" w14:textId="77777777" w:rsidR="00777A41" w:rsidRDefault="008B1727">
            <w:pPr>
              <w:pStyle w:val="Table04Row"/>
            </w:pPr>
            <w:r>
              <w:t>14 May 2004</w:t>
            </w:r>
            <w:r>
              <w:br/>
              <w:t>p. 1451‑8</w:t>
            </w:r>
          </w:p>
        </w:tc>
        <w:tc>
          <w:tcPr>
            <w:tcW w:w="4536" w:type="dxa"/>
          </w:tcPr>
          <w:p w14:paraId="5C5745C9" w14:textId="77777777" w:rsidR="00777A41" w:rsidRDefault="008B1727">
            <w:pPr>
              <w:pStyle w:val="Table04Row"/>
            </w:pPr>
            <w:r>
              <w:t xml:space="preserve">15 May 2004 (see r. 2 and </w:t>
            </w:r>
            <w:r>
              <w:rPr>
                <w:i/>
              </w:rPr>
              <w:t>Gazette</w:t>
            </w:r>
            <w:r>
              <w:t xml:space="preserve"> 14 May 2004 p. 1445)</w:t>
            </w:r>
          </w:p>
        </w:tc>
      </w:tr>
      <w:tr w:rsidR="00777A41" w14:paraId="22B18DCC" w14:textId="77777777">
        <w:trPr>
          <w:cantSplit/>
          <w:jc w:val="center"/>
        </w:trPr>
        <w:tc>
          <w:tcPr>
            <w:tcW w:w="10207" w:type="dxa"/>
            <w:gridSpan w:val="3"/>
          </w:tcPr>
          <w:p w14:paraId="480C80AF" w14:textId="77777777" w:rsidR="00777A41" w:rsidRDefault="008B1727">
            <w:pPr>
              <w:pStyle w:val="Table04Row"/>
            </w:pPr>
            <w:r>
              <w:rPr>
                <w:b/>
              </w:rPr>
              <w:t>Reprint 1 as at 13 May 2005</w:t>
            </w:r>
          </w:p>
        </w:tc>
      </w:tr>
    </w:tbl>
    <w:p w14:paraId="109984E2" w14:textId="77777777" w:rsidR="00777A41" w:rsidRDefault="008B1727">
      <w:pPr>
        <w:pStyle w:val="IRegName"/>
      </w:pPr>
      <w:r>
        <w:t>Warmun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1C8C06" w14:textId="77777777">
        <w:trPr>
          <w:cantSplit/>
          <w:jc w:val="center"/>
        </w:trPr>
        <w:tc>
          <w:tcPr>
            <w:tcW w:w="4253" w:type="dxa"/>
          </w:tcPr>
          <w:p w14:paraId="6C8B874C" w14:textId="77777777" w:rsidR="00777A41" w:rsidRDefault="008B1727">
            <w:pPr>
              <w:pStyle w:val="Table04Row"/>
            </w:pPr>
            <w:r>
              <w:rPr>
                <w:i/>
              </w:rPr>
              <w:t>Warmun Community By‑laws 2006</w:t>
            </w:r>
          </w:p>
        </w:tc>
        <w:tc>
          <w:tcPr>
            <w:tcW w:w="1418" w:type="dxa"/>
          </w:tcPr>
          <w:p w14:paraId="3FD26D77" w14:textId="77777777" w:rsidR="00777A41" w:rsidRDefault="008B1727">
            <w:pPr>
              <w:pStyle w:val="Table04Row"/>
            </w:pPr>
            <w:r>
              <w:t>18 Aug 2006</w:t>
            </w:r>
            <w:r>
              <w:br/>
              <w:t>p. 3451‑62</w:t>
            </w:r>
          </w:p>
        </w:tc>
        <w:tc>
          <w:tcPr>
            <w:tcW w:w="4536" w:type="dxa"/>
          </w:tcPr>
          <w:p w14:paraId="06BE35A4" w14:textId="77777777" w:rsidR="00777A41" w:rsidRDefault="008B1727">
            <w:pPr>
              <w:pStyle w:val="Table04Row"/>
            </w:pPr>
            <w:r>
              <w:t>18 Aug 2006</w:t>
            </w:r>
          </w:p>
        </w:tc>
      </w:tr>
    </w:tbl>
    <w:p w14:paraId="4434ABE7" w14:textId="77777777" w:rsidR="00777A41" w:rsidRDefault="008B1727">
      <w:pPr>
        <w:pStyle w:val="IRegName"/>
      </w:pPr>
      <w:r>
        <w:t>Wongatha Wonganarra Aboriginal Community By‑laws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600C01" w14:textId="77777777">
        <w:trPr>
          <w:cantSplit/>
          <w:jc w:val="center"/>
        </w:trPr>
        <w:tc>
          <w:tcPr>
            <w:tcW w:w="4253" w:type="dxa"/>
          </w:tcPr>
          <w:p w14:paraId="33B3A212" w14:textId="77777777" w:rsidR="00777A41" w:rsidRDefault="008B1727">
            <w:pPr>
              <w:pStyle w:val="Table04Row"/>
            </w:pPr>
            <w:r>
              <w:rPr>
                <w:i/>
              </w:rPr>
              <w:t>Wongatha Wonganarra Aboriginal Community By‑laws 2003</w:t>
            </w:r>
          </w:p>
        </w:tc>
        <w:tc>
          <w:tcPr>
            <w:tcW w:w="1418" w:type="dxa"/>
          </w:tcPr>
          <w:p w14:paraId="0D5D6EA0" w14:textId="77777777" w:rsidR="00777A41" w:rsidRDefault="008B1727">
            <w:pPr>
              <w:pStyle w:val="Table04Row"/>
            </w:pPr>
            <w:r>
              <w:t>8 Jul 2003</w:t>
            </w:r>
            <w:r>
              <w:br/>
              <w:t>p. 2725‑9</w:t>
            </w:r>
          </w:p>
        </w:tc>
        <w:tc>
          <w:tcPr>
            <w:tcW w:w="4536" w:type="dxa"/>
          </w:tcPr>
          <w:p w14:paraId="54699AAF" w14:textId="77777777" w:rsidR="00777A41" w:rsidRDefault="008B1727">
            <w:pPr>
              <w:pStyle w:val="Table04Row"/>
            </w:pPr>
            <w:r>
              <w:t>8 Jul 2003</w:t>
            </w:r>
          </w:p>
        </w:tc>
      </w:tr>
    </w:tbl>
    <w:p w14:paraId="69B979CC" w14:textId="77777777" w:rsidR="00777A41" w:rsidRDefault="008B1727">
      <w:pPr>
        <w:pStyle w:val="IRegName"/>
      </w:pPr>
      <w:r>
        <w:lastRenderedPageBreak/>
        <w:t>Woolah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06704F" w14:textId="77777777">
        <w:trPr>
          <w:cantSplit/>
          <w:jc w:val="center"/>
        </w:trPr>
        <w:tc>
          <w:tcPr>
            <w:tcW w:w="4253" w:type="dxa"/>
          </w:tcPr>
          <w:p w14:paraId="0B8275A2" w14:textId="77777777" w:rsidR="00777A41" w:rsidRDefault="008B1727">
            <w:pPr>
              <w:pStyle w:val="Table04Row"/>
            </w:pPr>
            <w:r>
              <w:rPr>
                <w:i/>
              </w:rPr>
              <w:t>Woolah Aboriginal Corporation By‑laws</w:t>
            </w:r>
          </w:p>
        </w:tc>
        <w:tc>
          <w:tcPr>
            <w:tcW w:w="1418" w:type="dxa"/>
          </w:tcPr>
          <w:p w14:paraId="26E77842" w14:textId="77777777" w:rsidR="00777A41" w:rsidRDefault="008B1727">
            <w:pPr>
              <w:pStyle w:val="Table04Row"/>
            </w:pPr>
            <w:r>
              <w:t>26 Apr 1991</w:t>
            </w:r>
            <w:r>
              <w:br/>
              <w:t>p. 1852‑5</w:t>
            </w:r>
          </w:p>
        </w:tc>
        <w:tc>
          <w:tcPr>
            <w:tcW w:w="4536" w:type="dxa"/>
          </w:tcPr>
          <w:p w14:paraId="18FD3C7E" w14:textId="77777777" w:rsidR="00777A41" w:rsidRDefault="008B1727">
            <w:pPr>
              <w:pStyle w:val="Table04Row"/>
            </w:pPr>
            <w:r>
              <w:t>26 Apr 1991 (see bl. 2)</w:t>
            </w:r>
          </w:p>
        </w:tc>
      </w:tr>
      <w:tr w:rsidR="00777A41" w14:paraId="58F39AC0" w14:textId="77777777">
        <w:trPr>
          <w:cantSplit/>
          <w:jc w:val="center"/>
        </w:trPr>
        <w:tc>
          <w:tcPr>
            <w:tcW w:w="4253" w:type="dxa"/>
          </w:tcPr>
          <w:p w14:paraId="000F6BEE" w14:textId="77777777" w:rsidR="00777A41" w:rsidRDefault="008B1727">
            <w:pPr>
              <w:pStyle w:val="Table04Row"/>
            </w:pPr>
            <w:r>
              <w:rPr>
                <w:i/>
              </w:rPr>
              <w:t>Sentencing Legislation (Short Sentences ‑ Aboriginal Community By‑Laws) Amendment Regulations 2004</w:t>
            </w:r>
            <w:r>
              <w:t xml:space="preserve"> r. 20</w:t>
            </w:r>
          </w:p>
        </w:tc>
        <w:tc>
          <w:tcPr>
            <w:tcW w:w="1418" w:type="dxa"/>
          </w:tcPr>
          <w:p w14:paraId="6AAC4C25" w14:textId="77777777" w:rsidR="00777A41" w:rsidRDefault="008B1727">
            <w:pPr>
              <w:pStyle w:val="Table04Row"/>
            </w:pPr>
            <w:r>
              <w:t>14 May 2004</w:t>
            </w:r>
            <w:r>
              <w:br/>
              <w:t>p. 1451‑8</w:t>
            </w:r>
          </w:p>
        </w:tc>
        <w:tc>
          <w:tcPr>
            <w:tcW w:w="4536" w:type="dxa"/>
          </w:tcPr>
          <w:p w14:paraId="6EF21A9B" w14:textId="77777777" w:rsidR="00777A41" w:rsidRDefault="008B1727">
            <w:pPr>
              <w:pStyle w:val="Table04Row"/>
            </w:pPr>
            <w:r>
              <w:t xml:space="preserve">15 May 2004 (see r. 2 and </w:t>
            </w:r>
            <w:r>
              <w:rPr>
                <w:i/>
              </w:rPr>
              <w:t>Gazette</w:t>
            </w:r>
            <w:r>
              <w:t xml:space="preserve"> 14 May 2004 p. 1445)</w:t>
            </w:r>
          </w:p>
        </w:tc>
      </w:tr>
      <w:tr w:rsidR="00777A41" w14:paraId="41166E62" w14:textId="77777777">
        <w:trPr>
          <w:cantSplit/>
          <w:jc w:val="center"/>
        </w:trPr>
        <w:tc>
          <w:tcPr>
            <w:tcW w:w="10207" w:type="dxa"/>
            <w:gridSpan w:val="3"/>
          </w:tcPr>
          <w:p w14:paraId="1484AE11" w14:textId="77777777" w:rsidR="00777A41" w:rsidRDefault="008B1727">
            <w:pPr>
              <w:pStyle w:val="Table04Row"/>
            </w:pPr>
            <w:r>
              <w:rPr>
                <w:b/>
              </w:rPr>
              <w:t>Reprint 1 as at 1 Oct 2004</w:t>
            </w:r>
          </w:p>
        </w:tc>
      </w:tr>
    </w:tbl>
    <w:p w14:paraId="149585E3" w14:textId="77777777" w:rsidR="00777A41" w:rsidRDefault="008B1727">
      <w:pPr>
        <w:pStyle w:val="IRegName"/>
      </w:pPr>
      <w:r>
        <w:t>Yungngora Association Inc (Nookunbah)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D502AB0" w14:textId="77777777">
        <w:trPr>
          <w:cantSplit/>
          <w:jc w:val="center"/>
        </w:trPr>
        <w:tc>
          <w:tcPr>
            <w:tcW w:w="4253" w:type="dxa"/>
          </w:tcPr>
          <w:p w14:paraId="473E189A" w14:textId="77777777" w:rsidR="00777A41" w:rsidRDefault="008B1727">
            <w:pPr>
              <w:pStyle w:val="Table04Row"/>
            </w:pPr>
            <w:r>
              <w:rPr>
                <w:i/>
              </w:rPr>
              <w:t>Yungngora Association Inc (Nookunbah) By‑laws</w:t>
            </w:r>
          </w:p>
        </w:tc>
        <w:tc>
          <w:tcPr>
            <w:tcW w:w="1418" w:type="dxa"/>
          </w:tcPr>
          <w:p w14:paraId="34429C32" w14:textId="77777777" w:rsidR="00777A41" w:rsidRDefault="008B1727">
            <w:pPr>
              <w:pStyle w:val="Table04Row"/>
            </w:pPr>
            <w:r>
              <w:t>26 Apr 1991</w:t>
            </w:r>
            <w:r>
              <w:br/>
              <w:t>p. 1849‑52</w:t>
            </w:r>
          </w:p>
        </w:tc>
        <w:tc>
          <w:tcPr>
            <w:tcW w:w="4536" w:type="dxa"/>
          </w:tcPr>
          <w:p w14:paraId="7A6EF23E" w14:textId="77777777" w:rsidR="00777A41" w:rsidRDefault="008B1727">
            <w:pPr>
              <w:pStyle w:val="Table04Row"/>
            </w:pPr>
            <w:r>
              <w:t>26 Apr 1991 (see bl. 2)</w:t>
            </w:r>
          </w:p>
        </w:tc>
      </w:tr>
      <w:tr w:rsidR="00777A41" w14:paraId="3361C54F" w14:textId="77777777">
        <w:trPr>
          <w:cantSplit/>
          <w:jc w:val="center"/>
        </w:trPr>
        <w:tc>
          <w:tcPr>
            <w:tcW w:w="4253" w:type="dxa"/>
          </w:tcPr>
          <w:p w14:paraId="578266A5" w14:textId="77777777" w:rsidR="00777A41" w:rsidRDefault="008B1727">
            <w:pPr>
              <w:pStyle w:val="Table04Row"/>
            </w:pPr>
            <w:r>
              <w:rPr>
                <w:i/>
              </w:rPr>
              <w:t>Sentencing Legislation (Short Sentences ‑ Aboriginal Community By‑Laws) Amendment Regulations 2004</w:t>
            </w:r>
            <w:r>
              <w:t xml:space="preserve"> r. 21</w:t>
            </w:r>
          </w:p>
        </w:tc>
        <w:tc>
          <w:tcPr>
            <w:tcW w:w="1418" w:type="dxa"/>
          </w:tcPr>
          <w:p w14:paraId="40A8B76F" w14:textId="77777777" w:rsidR="00777A41" w:rsidRDefault="008B1727">
            <w:pPr>
              <w:pStyle w:val="Table04Row"/>
            </w:pPr>
            <w:r>
              <w:t>14 May 2004</w:t>
            </w:r>
            <w:r>
              <w:br/>
              <w:t>p. 1451‑8</w:t>
            </w:r>
          </w:p>
        </w:tc>
        <w:tc>
          <w:tcPr>
            <w:tcW w:w="4536" w:type="dxa"/>
          </w:tcPr>
          <w:p w14:paraId="239201F4" w14:textId="77777777" w:rsidR="00777A41" w:rsidRDefault="008B1727">
            <w:pPr>
              <w:pStyle w:val="Table04Row"/>
            </w:pPr>
            <w:r>
              <w:t xml:space="preserve">15 May 2004 (see r. 2 and </w:t>
            </w:r>
            <w:r>
              <w:rPr>
                <w:i/>
              </w:rPr>
              <w:t>Gazette</w:t>
            </w:r>
            <w:r>
              <w:t xml:space="preserve"> 14 May 2004 p. 1445)</w:t>
            </w:r>
          </w:p>
        </w:tc>
      </w:tr>
      <w:tr w:rsidR="00777A41" w14:paraId="1BAAFC9F" w14:textId="77777777">
        <w:trPr>
          <w:cantSplit/>
          <w:jc w:val="center"/>
        </w:trPr>
        <w:tc>
          <w:tcPr>
            <w:tcW w:w="10207" w:type="dxa"/>
            <w:gridSpan w:val="3"/>
          </w:tcPr>
          <w:p w14:paraId="48DB2F1B" w14:textId="77777777" w:rsidR="00777A41" w:rsidRDefault="008B1727">
            <w:pPr>
              <w:pStyle w:val="Table04Row"/>
            </w:pPr>
            <w:r>
              <w:rPr>
                <w:b/>
              </w:rPr>
              <w:t>Reprint 1 as at 15 Apr 2005</w:t>
            </w:r>
          </w:p>
        </w:tc>
      </w:tr>
    </w:tbl>
    <w:p w14:paraId="09AA232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3DE8BA" w14:textId="77777777">
        <w:trPr>
          <w:cantSplit/>
          <w:jc w:val="center"/>
        </w:trPr>
        <w:tc>
          <w:tcPr>
            <w:tcW w:w="4253" w:type="dxa"/>
          </w:tcPr>
          <w:p w14:paraId="5F12416A" w14:textId="77777777" w:rsidR="00777A41" w:rsidRDefault="008B1727">
            <w:pPr>
              <w:pStyle w:val="Table04Row"/>
              <w:keepNext/>
            </w:pPr>
            <w:r>
              <w:rPr>
                <w:b/>
              </w:rPr>
              <w:t>Proclamations -</w:t>
            </w:r>
          </w:p>
        </w:tc>
        <w:tc>
          <w:tcPr>
            <w:tcW w:w="1418" w:type="dxa"/>
          </w:tcPr>
          <w:p w14:paraId="5A646196" w14:textId="77777777" w:rsidR="00777A41" w:rsidRDefault="00777A41">
            <w:pPr>
              <w:pStyle w:val="Table04Row"/>
              <w:keepNext/>
            </w:pPr>
          </w:p>
        </w:tc>
        <w:tc>
          <w:tcPr>
            <w:tcW w:w="4536" w:type="dxa"/>
          </w:tcPr>
          <w:p w14:paraId="5800AEC7" w14:textId="77777777" w:rsidR="00777A41" w:rsidRDefault="00777A41">
            <w:pPr>
              <w:pStyle w:val="Table04Row"/>
              <w:keepNext/>
            </w:pPr>
          </w:p>
        </w:tc>
      </w:tr>
      <w:tr w:rsidR="00777A41" w14:paraId="54F099F2" w14:textId="77777777">
        <w:trPr>
          <w:cantSplit/>
          <w:jc w:val="center"/>
        </w:trPr>
        <w:tc>
          <w:tcPr>
            <w:tcW w:w="10207" w:type="dxa"/>
            <w:gridSpan w:val="3"/>
          </w:tcPr>
          <w:p w14:paraId="3B15F8A5" w14:textId="77777777" w:rsidR="00777A41" w:rsidRDefault="008B1727">
            <w:pPr>
              <w:pStyle w:val="Table04Row"/>
              <w:keepNext/>
            </w:pPr>
            <w:r>
              <w:rPr>
                <w:b/>
              </w:rPr>
              <w:t>Under s. 4(1) - Specifying additional communities</w:t>
            </w:r>
          </w:p>
        </w:tc>
      </w:tr>
      <w:tr w:rsidR="00777A41" w14:paraId="4165CB29" w14:textId="77777777">
        <w:trPr>
          <w:cantSplit/>
          <w:jc w:val="center"/>
        </w:trPr>
        <w:tc>
          <w:tcPr>
            <w:tcW w:w="4253" w:type="dxa"/>
          </w:tcPr>
          <w:p w14:paraId="2D4EC81C" w14:textId="77777777" w:rsidR="00777A41" w:rsidRDefault="008B1727">
            <w:pPr>
              <w:pStyle w:val="Table04Row"/>
            </w:pPr>
            <w:r>
              <w:t>Lombadina, Beagle Bay and The Balgo Hills</w:t>
            </w:r>
          </w:p>
        </w:tc>
        <w:tc>
          <w:tcPr>
            <w:tcW w:w="1418" w:type="dxa"/>
          </w:tcPr>
          <w:p w14:paraId="425FA2ED" w14:textId="77777777" w:rsidR="00777A41" w:rsidRDefault="008B1727">
            <w:pPr>
              <w:pStyle w:val="Table04Row"/>
            </w:pPr>
            <w:r>
              <w:t>27 Mar 1981</w:t>
            </w:r>
            <w:r>
              <w:br/>
              <w:t>p. 1031</w:t>
            </w:r>
          </w:p>
        </w:tc>
        <w:tc>
          <w:tcPr>
            <w:tcW w:w="4536" w:type="dxa"/>
          </w:tcPr>
          <w:p w14:paraId="69FA463F" w14:textId="77777777" w:rsidR="00777A41" w:rsidRDefault="00777A41">
            <w:pPr>
              <w:pStyle w:val="Table04Row"/>
            </w:pPr>
          </w:p>
        </w:tc>
      </w:tr>
      <w:tr w:rsidR="00777A41" w14:paraId="3484C932" w14:textId="77777777">
        <w:trPr>
          <w:cantSplit/>
          <w:jc w:val="center"/>
        </w:trPr>
        <w:tc>
          <w:tcPr>
            <w:tcW w:w="4253" w:type="dxa"/>
          </w:tcPr>
          <w:p w14:paraId="792FA96D" w14:textId="77777777" w:rsidR="00777A41" w:rsidRDefault="008B1727">
            <w:pPr>
              <w:pStyle w:val="Table04Row"/>
            </w:pPr>
            <w:r>
              <w:t>Ngaanyatjarra</w:t>
            </w:r>
          </w:p>
        </w:tc>
        <w:tc>
          <w:tcPr>
            <w:tcW w:w="1418" w:type="dxa"/>
          </w:tcPr>
          <w:p w14:paraId="3483AA04" w14:textId="77777777" w:rsidR="00777A41" w:rsidRDefault="008B1727">
            <w:pPr>
              <w:pStyle w:val="Table04Row"/>
            </w:pPr>
            <w:r>
              <w:t>16 Jun 1989</w:t>
            </w:r>
            <w:r>
              <w:br/>
              <w:t>p. 1704</w:t>
            </w:r>
          </w:p>
        </w:tc>
        <w:tc>
          <w:tcPr>
            <w:tcW w:w="4536" w:type="dxa"/>
          </w:tcPr>
          <w:p w14:paraId="3A1E3930" w14:textId="77777777" w:rsidR="00777A41" w:rsidRDefault="00777A41">
            <w:pPr>
              <w:pStyle w:val="Table04Row"/>
            </w:pPr>
          </w:p>
        </w:tc>
      </w:tr>
      <w:tr w:rsidR="00777A41" w14:paraId="5335F693" w14:textId="77777777">
        <w:trPr>
          <w:cantSplit/>
          <w:jc w:val="center"/>
        </w:trPr>
        <w:tc>
          <w:tcPr>
            <w:tcW w:w="4253" w:type="dxa"/>
          </w:tcPr>
          <w:p w14:paraId="65274613" w14:textId="77777777" w:rsidR="00777A41" w:rsidRDefault="008B1727">
            <w:pPr>
              <w:pStyle w:val="Table04Row"/>
            </w:pPr>
            <w:r>
              <w:t>Upurl Upurlila Ngurratja Inc.</w:t>
            </w:r>
          </w:p>
        </w:tc>
        <w:tc>
          <w:tcPr>
            <w:tcW w:w="1418" w:type="dxa"/>
          </w:tcPr>
          <w:p w14:paraId="2EB8289C" w14:textId="77777777" w:rsidR="00777A41" w:rsidRDefault="008B1727">
            <w:pPr>
              <w:pStyle w:val="Table04Row"/>
            </w:pPr>
            <w:r>
              <w:t>16 Feb 1990</w:t>
            </w:r>
            <w:r>
              <w:br/>
              <w:t>p. 1011</w:t>
            </w:r>
          </w:p>
        </w:tc>
        <w:tc>
          <w:tcPr>
            <w:tcW w:w="4536" w:type="dxa"/>
          </w:tcPr>
          <w:p w14:paraId="69FABD1D" w14:textId="77777777" w:rsidR="00777A41" w:rsidRDefault="00777A41">
            <w:pPr>
              <w:pStyle w:val="Table04Row"/>
            </w:pPr>
          </w:p>
        </w:tc>
      </w:tr>
      <w:tr w:rsidR="00777A41" w14:paraId="3CA16B05" w14:textId="77777777">
        <w:trPr>
          <w:cantSplit/>
          <w:jc w:val="center"/>
        </w:trPr>
        <w:tc>
          <w:tcPr>
            <w:tcW w:w="4253" w:type="dxa"/>
          </w:tcPr>
          <w:p w14:paraId="5841349A" w14:textId="77777777" w:rsidR="00777A41" w:rsidRDefault="008B1727">
            <w:pPr>
              <w:pStyle w:val="Table04Row"/>
            </w:pPr>
            <w:r>
              <w:t>Junjuwa Community Incorporated</w:t>
            </w:r>
          </w:p>
        </w:tc>
        <w:tc>
          <w:tcPr>
            <w:tcW w:w="1418" w:type="dxa"/>
          </w:tcPr>
          <w:p w14:paraId="588BD18F" w14:textId="77777777" w:rsidR="00777A41" w:rsidRDefault="008B1727">
            <w:pPr>
              <w:pStyle w:val="Table04Row"/>
            </w:pPr>
            <w:r>
              <w:t>14 Dec 1990</w:t>
            </w:r>
            <w:r>
              <w:br/>
              <w:t>p. 6121</w:t>
            </w:r>
          </w:p>
        </w:tc>
        <w:tc>
          <w:tcPr>
            <w:tcW w:w="4536" w:type="dxa"/>
          </w:tcPr>
          <w:p w14:paraId="06F33E15" w14:textId="77777777" w:rsidR="00777A41" w:rsidRDefault="00777A41">
            <w:pPr>
              <w:pStyle w:val="Table04Row"/>
            </w:pPr>
          </w:p>
        </w:tc>
      </w:tr>
      <w:tr w:rsidR="00777A41" w14:paraId="241C946A" w14:textId="77777777">
        <w:trPr>
          <w:cantSplit/>
          <w:jc w:val="center"/>
        </w:trPr>
        <w:tc>
          <w:tcPr>
            <w:tcW w:w="4253" w:type="dxa"/>
          </w:tcPr>
          <w:p w14:paraId="17936BEC" w14:textId="77777777" w:rsidR="00777A41" w:rsidRDefault="008B1727">
            <w:pPr>
              <w:pStyle w:val="Table04Row"/>
            </w:pPr>
            <w:r>
              <w:t>Kalumburu Aboriginal Corporation</w:t>
            </w:r>
          </w:p>
        </w:tc>
        <w:tc>
          <w:tcPr>
            <w:tcW w:w="1418" w:type="dxa"/>
          </w:tcPr>
          <w:p w14:paraId="0D9FECB1" w14:textId="77777777" w:rsidR="00777A41" w:rsidRDefault="008B1727">
            <w:pPr>
              <w:pStyle w:val="Table04Row"/>
            </w:pPr>
            <w:r>
              <w:t>14 Dec 1990</w:t>
            </w:r>
            <w:r>
              <w:br/>
              <w:t>p. 6121</w:t>
            </w:r>
          </w:p>
        </w:tc>
        <w:tc>
          <w:tcPr>
            <w:tcW w:w="4536" w:type="dxa"/>
          </w:tcPr>
          <w:p w14:paraId="4B47FF5E" w14:textId="77777777" w:rsidR="00777A41" w:rsidRDefault="00777A41">
            <w:pPr>
              <w:pStyle w:val="Table04Row"/>
            </w:pPr>
          </w:p>
        </w:tc>
      </w:tr>
      <w:tr w:rsidR="00777A41" w14:paraId="2EDC1643" w14:textId="77777777">
        <w:trPr>
          <w:cantSplit/>
          <w:jc w:val="center"/>
        </w:trPr>
        <w:tc>
          <w:tcPr>
            <w:tcW w:w="4253" w:type="dxa"/>
          </w:tcPr>
          <w:p w14:paraId="7776631F" w14:textId="77777777" w:rsidR="00777A41" w:rsidRDefault="008B1727">
            <w:pPr>
              <w:pStyle w:val="Table04Row"/>
            </w:pPr>
            <w:r>
              <w:t>Looma Community Incorporated</w:t>
            </w:r>
          </w:p>
        </w:tc>
        <w:tc>
          <w:tcPr>
            <w:tcW w:w="1418" w:type="dxa"/>
          </w:tcPr>
          <w:p w14:paraId="13C59A72" w14:textId="77777777" w:rsidR="00777A41" w:rsidRDefault="008B1727">
            <w:pPr>
              <w:pStyle w:val="Table04Row"/>
            </w:pPr>
            <w:r>
              <w:t>14 Dec 1990</w:t>
            </w:r>
            <w:r>
              <w:br/>
              <w:t>p. 6121</w:t>
            </w:r>
          </w:p>
        </w:tc>
        <w:tc>
          <w:tcPr>
            <w:tcW w:w="4536" w:type="dxa"/>
          </w:tcPr>
          <w:p w14:paraId="1EC2B665" w14:textId="77777777" w:rsidR="00777A41" w:rsidRDefault="00777A41">
            <w:pPr>
              <w:pStyle w:val="Table04Row"/>
            </w:pPr>
          </w:p>
        </w:tc>
      </w:tr>
      <w:tr w:rsidR="00777A41" w14:paraId="4BE2BBB2" w14:textId="77777777">
        <w:trPr>
          <w:cantSplit/>
          <w:jc w:val="center"/>
        </w:trPr>
        <w:tc>
          <w:tcPr>
            <w:tcW w:w="4253" w:type="dxa"/>
          </w:tcPr>
          <w:p w14:paraId="4C4ECC73" w14:textId="77777777" w:rsidR="00777A41" w:rsidRDefault="008B1727">
            <w:pPr>
              <w:pStyle w:val="Table04Row"/>
            </w:pPr>
            <w:r>
              <w:t>Mindibunbu Aboriginal Corporation</w:t>
            </w:r>
          </w:p>
        </w:tc>
        <w:tc>
          <w:tcPr>
            <w:tcW w:w="1418" w:type="dxa"/>
          </w:tcPr>
          <w:p w14:paraId="060635E4" w14:textId="77777777" w:rsidR="00777A41" w:rsidRDefault="008B1727">
            <w:pPr>
              <w:pStyle w:val="Table04Row"/>
            </w:pPr>
            <w:r>
              <w:t>14 Dec 1990</w:t>
            </w:r>
            <w:r>
              <w:br/>
              <w:t>p. 6121</w:t>
            </w:r>
          </w:p>
        </w:tc>
        <w:tc>
          <w:tcPr>
            <w:tcW w:w="4536" w:type="dxa"/>
          </w:tcPr>
          <w:p w14:paraId="374E24B3" w14:textId="77777777" w:rsidR="00777A41" w:rsidRDefault="00777A41">
            <w:pPr>
              <w:pStyle w:val="Table04Row"/>
            </w:pPr>
          </w:p>
        </w:tc>
      </w:tr>
      <w:tr w:rsidR="00777A41" w14:paraId="6173097A" w14:textId="77777777">
        <w:trPr>
          <w:cantSplit/>
          <w:jc w:val="center"/>
        </w:trPr>
        <w:tc>
          <w:tcPr>
            <w:tcW w:w="4253" w:type="dxa"/>
          </w:tcPr>
          <w:p w14:paraId="54477F3E" w14:textId="77777777" w:rsidR="00777A41" w:rsidRDefault="008B1727">
            <w:pPr>
              <w:pStyle w:val="Table04Row"/>
            </w:pPr>
            <w:r>
              <w:t>Mulan Aboriginal Community</w:t>
            </w:r>
          </w:p>
        </w:tc>
        <w:tc>
          <w:tcPr>
            <w:tcW w:w="1418" w:type="dxa"/>
          </w:tcPr>
          <w:p w14:paraId="55E956B9" w14:textId="77777777" w:rsidR="00777A41" w:rsidRDefault="008B1727">
            <w:pPr>
              <w:pStyle w:val="Table04Row"/>
            </w:pPr>
            <w:r>
              <w:t>14 Dec 1990</w:t>
            </w:r>
            <w:r>
              <w:br/>
              <w:t>p. 6121</w:t>
            </w:r>
          </w:p>
        </w:tc>
        <w:tc>
          <w:tcPr>
            <w:tcW w:w="4536" w:type="dxa"/>
          </w:tcPr>
          <w:p w14:paraId="73B0D1F1" w14:textId="77777777" w:rsidR="00777A41" w:rsidRDefault="00777A41">
            <w:pPr>
              <w:pStyle w:val="Table04Row"/>
            </w:pPr>
          </w:p>
        </w:tc>
      </w:tr>
      <w:tr w:rsidR="00777A41" w14:paraId="5F1E1065" w14:textId="77777777">
        <w:trPr>
          <w:cantSplit/>
          <w:jc w:val="center"/>
        </w:trPr>
        <w:tc>
          <w:tcPr>
            <w:tcW w:w="4253" w:type="dxa"/>
          </w:tcPr>
          <w:p w14:paraId="153F8223" w14:textId="77777777" w:rsidR="00777A41" w:rsidRDefault="008B1727">
            <w:pPr>
              <w:pStyle w:val="Table04Row"/>
            </w:pPr>
            <w:r>
              <w:t>The Oombulgurri Association Inc.</w:t>
            </w:r>
          </w:p>
        </w:tc>
        <w:tc>
          <w:tcPr>
            <w:tcW w:w="1418" w:type="dxa"/>
          </w:tcPr>
          <w:p w14:paraId="40703302" w14:textId="77777777" w:rsidR="00777A41" w:rsidRDefault="008B1727">
            <w:pPr>
              <w:pStyle w:val="Table04Row"/>
            </w:pPr>
            <w:r>
              <w:t>14 Dec 1990</w:t>
            </w:r>
            <w:r>
              <w:br/>
              <w:t>p. 6121</w:t>
            </w:r>
          </w:p>
        </w:tc>
        <w:tc>
          <w:tcPr>
            <w:tcW w:w="4536" w:type="dxa"/>
          </w:tcPr>
          <w:p w14:paraId="2B61B9B5" w14:textId="77777777" w:rsidR="00777A41" w:rsidRDefault="00777A41">
            <w:pPr>
              <w:pStyle w:val="Table04Row"/>
            </w:pPr>
          </w:p>
        </w:tc>
      </w:tr>
      <w:tr w:rsidR="00777A41" w14:paraId="5C847729" w14:textId="77777777">
        <w:trPr>
          <w:cantSplit/>
          <w:jc w:val="center"/>
        </w:trPr>
        <w:tc>
          <w:tcPr>
            <w:tcW w:w="4253" w:type="dxa"/>
          </w:tcPr>
          <w:p w14:paraId="1F67E303" w14:textId="77777777" w:rsidR="00777A41" w:rsidRDefault="008B1727">
            <w:pPr>
              <w:pStyle w:val="Table04Row"/>
            </w:pPr>
            <w:r>
              <w:t>Wangkatjungka Community Inc.</w:t>
            </w:r>
          </w:p>
        </w:tc>
        <w:tc>
          <w:tcPr>
            <w:tcW w:w="1418" w:type="dxa"/>
          </w:tcPr>
          <w:p w14:paraId="6F7CA847" w14:textId="77777777" w:rsidR="00777A41" w:rsidRDefault="008B1727">
            <w:pPr>
              <w:pStyle w:val="Table04Row"/>
            </w:pPr>
            <w:r>
              <w:t>14 Dec 1990</w:t>
            </w:r>
            <w:r>
              <w:br/>
              <w:t>p. 6121</w:t>
            </w:r>
          </w:p>
        </w:tc>
        <w:tc>
          <w:tcPr>
            <w:tcW w:w="4536" w:type="dxa"/>
          </w:tcPr>
          <w:p w14:paraId="1C50A2DB" w14:textId="77777777" w:rsidR="00777A41" w:rsidRDefault="00777A41">
            <w:pPr>
              <w:pStyle w:val="Table04Row"/>
            </w:pPr>
          </w:p>
        </w:tc>
      </w:tr>
      <w:tr w:rsidR="00777A41" w14:paraId="7E916902" w14:textId="77777777">
        <w:trPr>
          <w:cantSplit/>
          <w:jc w:val="center"/>
        </w:trPr>
        <w:tc>
          <w:tcPr>
            <w:tcW w:w="4253" w:type="dxa"/>
          </w:tcPr>
          <w:p w14:paraId="60DC444C" w14:textId="77777777" w:rsidR="00777A41" w:rsidRDefault="008B1727">
            <w:pPr>
              <w:pStyle w:val="Table04Row"/>
            </w:pPr>
            <w:r>
              <w:t>Warmun Community (Turkey Creek) Inc.</w:t>
            </w:r>
          </w:p>
        </w:tc>
        <w:tc>
          <w:tcPr>
            <w:tcW w:w="1418" w:type="dxa"/>
          </w:tcPr>
          <w:p w14:paraId="7D3500BB" w14:textId="77777777" w:rsidR="00777A41" w:rsidRDefault="008B1727">
            <w:pPr>
              <w:pStyle w:val="Table04Row"/>
            </w:pPr>
            <w:r>
              <w:t>14 Dec 1990</w:t>
            </w:r>
            <w:r>
              <w:br/>
              <w:t>p. 6121</w:t>
            </w:r>
          </w:p>
        </w:tc>
        <w:tc>
          <w:tcPr>
            <w:tcW w:w="4536" w:type="dxa"/>
          </w:tcPr>
          <w:p w14:paraId="756A0010" w14:textId="77777777" w:rsidR="00777A41" w:rsidRDefault="00777A41">
            <w:pPr>
              <w:pStyle w:val="Table04Row"/>
            </w:pPr>
          </w:p>
        </w:tc>
      </w:tr>
      <w:tr w:rsidR="00777A41" w14:paraId="124894F8" w14:textId="77777777">
        <w:trPr>
          <w:cantSplit/>
          <w:jc w:val="center"/>
        </w:trPr>
        <w:tc>
          <w:tcPr>
            <w:tcW w:w="4253" w:type="dxa"/>
          </w:tcPr>
          <w:p w14:paraId="2B767407" w14:textId="77777777" w:rsidR="00777A41" w:rsidRDefault="008B1727">
            <w:pPr>
              <w:pStyle w:val="Table04Row"/>
            </w:pPr>
            <w:r>
              <w:t>Woolah Aboriginal Corporation</w:t>
            </w:r>
          </w:p>
        </w:tc>
        <w:tc>
          <w:tcPr>
            <w:tcW w:w="1418" w:type="dxa"/>
          </w:tcPr>
          <w:p w14:paraId="7A4E0595" w14:textId="77777777" w:rsidR="00777A41" w:rsidRDefault="008B1727">
            <w:pPr>
              <w:pStyle w:val="Table04Row"/>
            </w:pPr>
            <w:r>
              <w:t>14 Dec 1990</w:t>
            </w:r>
            <w:r>
              <w:br/>
              <w:t>p. 6121</w:t>
            </w:r>
          </w:p>
        </w:tc>
        <w:tc>
          <w:tcPr>
            <w:tcW w:w="4536" w:type="dxa"/>
          </w:tcPr>
          <w:p w14:paraId="1E392B8D" w14:textId="77777777" w:rsidR="00777A41" w:rsidRDefault="00777A41">
            <w:pPr>
              <w:pStyle w:val="Table04Row"/>
            </w:pPr>
          </w:p>
        </w:tc>
      </w:tr>
      <w:tr w:rsidR="00777A41" w14:paraId="4ADD50AB" w14:textId="77777777">
        <w:trPr>
          <w:cantSplit/>
          <w:jc w:val="center"/>
        </w:trPr>
        <w:tc>
          <w:tcPr>
            <w:tcW w:w="4253" w:type="dxa"/>
          </w:tcPr>
          <w:p w14:paraId="0587B248" w14:textId="77777777" w:rsidR="00777A41" w:rsidRDefault="008B1727">
            <w:pPr>
              <w:pStyle w:val="Table04Row"/>
            </w:pPr>
            <w:r>
              <w:t>Yungngora Association Inc.</w:t>
            </w:r>
          </w:p>
        </w:tc>
        <w:tc>
          <w:tcPr>
            <w:tcW w:w="1418" w:type="dxa"/>
          </w:tcPr>
          <w:p w14:paraId="41CF32DF" w14:textId="77777777" w:rsidR="00777A41" w:rsidRDefault="008B1727">
            <w:pPr>
              <w:pStyle w:val="Table04Row"/>
            </w:pPr>
            <w:r>
              <w:t>14 Dec 1990</w:t>
            </w:r>
            <w:r>
              <w:br/>
              <w:t>p. 6121</w:t>
            </w:r>
          </w:p>
        </w:tc>
        <w:tc>
          <w:tcPr>
            <w:tcW w:w="4536" w:type="dxa"/>
          </w:tcPr>
          <w:p w14:paraId="44DF7020" w14:textId="77777777" w:rsidR="00777A41" w:rsidRDefault="00777A41">
            <w:pPr>
              <w:pStyle w:val="Table04Row"/>
            </w:pPr>
          </w:p>
        </w:tc>
      </w:tr>
      <w:tr w:rsidR="00777A41" w14:paraId="36941E3C" w14:textId="77777777">
        <w:trPr>
          <w:cantSplit/>
          <w:jc w:val="center"/>
        </w:trPr>
        <w:tc>
          <w:tcPr>
            <w:tcW w:w="4253" w:type="dxa"/>
          </w:tcPr>
          <w:p w14:paraId="276C902E" w14:textId="77777777" w:rsidR="00777A41" w:rsidRDefault="008B1727">
            <w:pPr>
              <w:pStyle w:val="Table04Row"/>
            </w:pPr>
            <w:r>
              <w:t>Mowanjum Aboriginal Corporation</w:t>
            </w:r>
          </w:p>
        </w:tc>
        <w:tc>
          <w:tcPr>
            <w:tcW w:w="1418" w:type="dxa"/>
          </w:tcPr>
          <w:p w14:paraId="0AE4094F" w14:textId="77777777" w:rsidR="00777A41" w:rsidRDefault="008B1727">
            <w:pPr>
              <w:pStyle w:val="Table04Row"/>
            </w:pPr>
            <w:r>
              <w:t>14 Dec 1990</w:t>
            </w:r>
            <w:r>
              <w:br/>
              <w:t>p. 6121</w:t>
            </w:r>
            <w:r>
              <w:br/>
              <w:t>(as amended 23 Dec 2005 p. 6243)</w:t>
            </w:r>
          </w:p>
        </w:tc>
        <w:tc>
          <w:tcPr>
            <w:tcW w:w="4536" w:type="dxa"/>
          </w:tcPr>
          <w:p w14:paraId="6945D1F2" w14:textId="77777777" w:rsidR="00777A41" w:rsidRDefault="00777A41">
            <w:pPr>
              <w:pStyle w:val="Table04Row"/>
            </w:pPr>
          </w:p>
        </w:tc>
      </w:tr>
      <w:tr w:rsidR="00777A41" w14:paraId="4B825913" w14:textId="77777777">
        <w:trPr>
          <w:cantSplit/>
          <w:jc w:val="center"/>
        </w:trPr>
        <w:tc>
          <w:tcPr>
            <w:tcW w:w="4253" w:type="dxa"/>
          </w:tcPr>
          <w:p w14:paraId="6B58BE28" w14:textId="77777777" w:rsidR="00777A41" w:rsidRDefault="008B1727">
            <w:pPr>
              <w:pStyle w:val="Table04Row"/>
            </w:pPr>
            <w:r>
              <w:t>Amos (Incorporated)</w:t>
            </w:r>
          </w:p>
        </w:tc>
        <w:tc>
          <w:tcPr>
            <w:tcW w:w="1418" w:type="dxa"/>
          </w:tcPr>
          <w:p w14:paraId="468406FB" w14:textId="77777777" w:rsidR="00777A41" w:rsidRDefault="008B1727">
            <w:pPr>
              <w:pStyle w:val="Table04Row"/>
            </w:pPr>
            <w:r>
              <w:t>1 Feb 1991</w:t>
            </w:r>
            <w:r>
              <w:br/>
              <w:t>p. 511</w:t>
            </w:r>
          </w:p>
        </w:tc>
        <w:tc>
          <w:tcPr>
            <w:tcW w:w="4536" w:type="dxa"/>
          </w:tcPr>
          <w:p w14:paraId="520CAE2A" w14:textId="77777777" w:rsidR="00777A41" w:rsidRDefault="00777A41">
            <w:pPr>
              <w:pStyle w:val="Table04Row"/>
            </w:pPr>
          </w:p>
        </w:tc>
      </w:tr>
      <w:tr w:rsidR="00777A41" w14:paraId="4D110625" w14:textId="77777777">
        <w:trPr>
          <w:cantSplit/>
          <w:jc w:val="center"/>
        </w:trPr>
        <w:tc>
          <w:tcPr>
            <w:tcW w:w="4253" w:type="dxa"/>
          </w:tcPr>
          <w:p w14:paraId="62A0033E" w14:textId="77777777" w:rsidR="00777A41" w:rsidRDefault="008B1727">
            <w:pPr>
              <w:pStyle w:val="Table04Row"/>
            </w:pPr>
            <w:r>
              <w:t>Jigalong Community Incorporated</w:t>
            </w:r>
          </w:p>
        </w:tc>
        <w:tc>
          <w:tcPr>
            <w:tcW w:w="1418" w:type="dxa"/>
          </w:tcPr>
          <w:p w14:paraId="2FA95D75" w14:textId="77777777" w:rsidR="00777A41" w:rsidRDefault="008B1727">
            <w:pPr>
              <w:pStyle w:val="Table04Row"/>
            </w:pPr>
            <w:r>
              <w:t>1 Feb 1991</w:t>
            </w:r>
            <w:r>
              <w:br/>
              <w:t>p. 511</w:t>
            </w:r>
          </w:p>
        </w:tc>
        <w:tc>
          <w:tcPr>
            <w:tcW w:w="4536" w:type="dxa"/>
          </w:tcPr>
          <w:p w14:paraId="0F73159E" w14:textId="77777777" w:rsidR="00777A41" w:rsidRDefault="00777A41">
            <w:pPr>
              <w:pStyle w:val="Table04Row"/>
            </w:pPr>
          </w:p>
        </w:tc>
      </w:tr>
      <w:tr w:rsidR="00777A41" w14:paraId="08C7EA9C" w14:textId="77777777">
        <w:trPr>
          <w:cantSplit/>
          <w:jc w:val="center"/>
        </w:trPr>
        <w:tc>
          <w:tcPr>
            <w:tcW w:w="4253" w:type="dxa"/>
          </w:tcPr>
          <w:p w14:paraId="212598AD" w14:textId="77777777" w:rsidR="00777A41" w:rsidRDefault="008B1727">
            <w:pPr>
              <w:pStyle w:val="Table04Row"/>
            </w:pPr>
            <w:r>
              <w:t>Mugarinya Community Association Inc.</w:t>
            </w:r>
          </w:p>
        </w:tc>
        <w:tc>
          <w:tcPr>
            <w:tcW w:w="1418" w:type="dxa"/>
          </w:tcPr>
          <w:p w14:paraId="3A5EF984" w14:textId="77777777" w:rsidR="00777A41" w:rsidRDefault="008B1727">
            <w:pPr>
              <w:pStyle w:val="Table04Row"/>
            </w:pPr>
            <w:r>
              <w:t>1 Feb 1991</w:t>
            </w:r>
            <w:r>
              <w:br/>
              <w:t>p. 511</w:t>
            </w:r>
          </w:p>
        </w:tc>
        <w:tc>
          <w:tcPr>
            <w:tcW w:w="4536" w:type="dxa"/>
          </w:tcPr>
          <w:p w14:paraId="68972088" w14:textId="77777777" w:rsidR="00777A41" w:rsidRDefault="00777A41">
            <w:pPr>
              <w:pStyle w:val="Table04Row"/>
            </w:pPr>
          </w:p>
        </w:tc>
      </w:tr>
      <w:tr w:rsidR="00777A41" w14:paraId="72E6DC84" w14:textId="77777777">
        <w:trPr>
          <w:cantSplit/>
          <w:jc w:val="center"/>
        </w:trPr>
        <w:tc>
          <w:tcPr>
            <w:tcW w:w="4253" w:type="dxa"/>
          </w:tcPr>
          <w:p w14:paraId="7880170B" w14:textId="77777777" w:rsidR="00777A41" w:rsidRDefault="008B1727">
            <w:pPr>
              <w:pStyle w:val="Table04Row"/>
            </w:pPr>
            <w:r>
              <w:lastRenderedPageBreak/>
              <w:t>Irrungadji Group Association Incorporated Proclamation 2005</w:t>
            </w:r>
          </w:p>
        </w:tc>
        <w:tc>
          <w:tcPr>
            <w:tcW w:w="1418" w:type="dxa"/>
          </w:tcPr>
          <w:p w14:paraId="6500FFEC" w14:textId="77777777" w:rsidR="00777A41" w:rsidRDefault="008B1727">
            <w:pPr>
              <w:pStyle w:val="Table04Row"/>
            </w:pPr>
            <w:r>
              <w:t>21 Oct 2005</w:t>
            </w:r>
            <w:r>
              <w:br/>
              <w:t>p. 4741</w:t>
            </w:r>
          </w:p>
        </w:tc>
        <w:tc>
          <w:tcPr>
            <w:tcW w:w="4536" w:type="dxa"/>
          </w:tcPr>
          <w:p w14:paraId="7266F58B" w14:textId="77777777" w:rsidR="00777A41" w:rsidRDefault="00777A41">
            <w:pPr>
              <w:pStyle w:val="Table04Row"/>
            </w:pPr>
          </w:p>
        </w:tc>
      </w:tr>
      <w:tr w:rsidR="00777A41" w14:paraId="76AF63B5" w14:textId="77777777">
        <w:trPr>
          <w:cantSplit/>
          <w:jc w:val="center"/>
        </w:trPr>
        <w:tc>
          <w:tcPr>
            <w:tcW w:w="4253" w:type="dxa"/>
          </w:tcPr>
          <w:p w14:paraId="1DA69A15" w14:textId="77777777" w:rsidR="00777A41" w:rsidRDefault="008B1727">
            <w:pPr>
              <w:pStyle w:val="Table04Row"/>
            </w:pPr>
            <w:r>
              <w:t>Kundat Djaru Aboriginal Corporation Proclamation 2005</w:t>
            </w:r>
          </w:p>
        </w:tc>
        <w:tc>
          <w:tcPr>
            <w:tcW w:w="1418" w:type="dxa"/>
          </w:tcPr>
          <w:p w14:paraId="1B71E149" w14:textId="77777777" w:rsidR="00777A41" w:rsidRDefault="008B1727">
            <w:pPr>
              <w:pStyle w:val="Table04Row"/>
            </w:pPr>
            <w:r>
              <w:t>21 Oct 2005</w:t>
            </w:r>
            <w:r>
              <w:br/>
              <w:t>p. 4741</w:t>
            </w:r>
          </w:p>
        </w:tc>
        <w:tc>
          <w:tcPr>
            <w:tcW w:w="4536" w:type="dxa"/>
          </w:tcPr>
          <w:p w14:paraId="7ADC7632" w14:textId="77777777" w:rsidR="00777A41" w:rsidRDefault="00777A41">
            <w:pPr>
              <w:pStyle w:val="Table04Row"/>
            </w:pPr>
          </w:p>
        </w:tc>
      </w:tr>
      <w:tr w:rsidR="00777A41" w14:paraId="198DB5B3" w14:textId="77777777">
        <w:trPr>
          <w:cantSplit/>
          <w:jc w:val="center"/>
        </w:trPr>
        <w:tc>
          <w:tcPr>
            <w:tcW w:w="4253" w:type="dxa"/>
          </w:tcPr>
          <w:p w14:paraId="41910739" w14:textId="77777777" w:rsidR="00777A41" w:rsidRDefault="008B1727">
            <w:pPr>
              <w:pStyle w:val="Table04Row"/>
            </w:pPr>
            <w:r>
              <w:t>Ardyaloon Incorporated</w:t>
            </w:r>
          </w:p>
        </w:tc>
        <w:tc>
          <w:tcPr>
            <w:tcW w:w="1418" w:type="dxa"/>
          </w:tcPr>
          <w:p w14:paraId="73CEE1E8" w14:textId="77777777" w:rsidR="00777A41" w:rsidRDefault="008B1727">
            <w:pPr>
              <w:pStyle w:val="Table04Row"/>
            </w:pPr>
            <w:r>
              <w:t>4 Nov 2005</w:t>
            </w:r>
            <w:r>
              <w:br/>
              <w:t>p. 5299</w:t>
            </w:r>
          </w:p>
        </w:tc>
        <w:tc>
          <w:tcPr>
            <w:tcW w:w="4536" w:type="dxa"/>
          </w:tcPr>
          <w:p w14:paraId="62BD7711" w14:textId="77777777" w:rsidR="00777A41" w:rsidRDefault="00777A41">
            <w:pPr>
              <w:pStyle w:val="Table04Row"/>
            </w:pPr>
          </w:p>
        </w:tc>
      </w:tr>
      <w:tr w:rsidR="00777A41" w14:paraId="20A870AE" w14:textId="77777777">
        <w:trPr>
          <w:cantSplit/>
          <w:jc w:val="center"/>
        </w:trPr>
        <w:tc>
          <w:tcPr>
            <w:tcW w:w="4253" w:type="dxa"/>
          </w:tcPr>
          <w:p w14:paraId="6C80446E" w14:textId="77777777" w:rsidR="00777A41" w:rsidRDefault="008B1727">
            <w:pPr>
              <w:pStyle w:val="Table04Row"/>
            </w:pPr>
            <w:r>
              <w:t>Bayulu Community Incorporated</w:t>
            </w:r>
          </w:p>
        </w:tc>
        <w:tc>
          <w:tcPr>
            <w:tcW w:w="1418" w:type="dxa"/>
          </w:tcPr>
          <w:p w14:paraId="0FCE16D7" w14:textId="77777777" w:rsidR="00777A41" w:rsidRDefault="008B1727">
            <w:pPr>
              <w:pStyle w:val="Table04Row"/>
            </w:pPr>
            <w:r>
              <w:t>3 Feb 2006</w:t>
            </w:r>
            <w:r>
              <w:br/>
              <w:t>p. 515</w:t>
            </w:r>
          </w:p>
        </w:tc>
        <w:tc>
          <w:tcPr>
            <w:tcW w:w="4536" w:type="dxa"/>
          </w:tcPr>
          <w:p w14:paraId="704EF8B7" w14:textId="77777777" w:rsidR="00777A41" w:rsidRDefault="00777A41">
            <w:pPr>
              <w:pStyle w:val="Table04Row"/>
            </w:pPr>
          </w:p>
        </w:tc>
      </w:tr>
      <w:tr w:rsidR="00777A41" w14:paraId="02F02ACB" w14:textId="77777777">
        <w:trPr>
          <w:cantSplit/>
          <w:jc w:val="center"/>
        </w:trPr>
        <w:tc>
          <w:tcPr>
            <w:tcW w:w="4253" w:type="dxa"/>
          </w:tcPr>
          <w:p w14:paraId="78F781C6" w14:textId="77777777" w:rsidR="00777A41" w:rsidRDefault="008B1727">
            <w:pPr>
              <w:pStyle w:val="Table04Row"/>
            </w:pPr>
            <w:r>
              <w:t>Lombadina Aboriginal Corporation</w:t>
            </w:r>
          </w:p>
        </w:tc>
        <w:tc>
          <w:tcPr>
            <w:tcW w:w="1418" w:type="dxa"/>
          </w:tcPr>
          <w:p w14:paraId="4A3A7C78" w14:textId="77777777" w:rsidR="00777A41" w:rsidRDefault="008B1727">
            <w:pPr>
              <w:pStyle w:val="Table04Row"/>
            </w:pPr>
            <w:r>
              <w:t>4 Apr 2006</w:t>
            </w:r>
            <w:r>
              <w:br/>
              <w:t>p. 1401</w:t>
            </w:r>
          </w:p>
        </w:tc>
        <w:tc>
          <w:tcPr>
            <w:tcW w:w="4536" w:type="dxa"/>
          </w:tcPr>
          <w:p w14:paraId="40C5E508" w14:textId="77777777" w:rsidR="00777A41" w:rsidRDefault="00777A41">
            <w:pPr>
              <w:pStyle w:val="Table04Row"/>
            </w:pPr>
          </w:p>
        </w:tc>
      </w:tr>
      <w:tr w:rsidR="00777A41" w14:paraId="252C3093" w14:textId="77777777">
        <w:trPr>
          <w:cantSplit/>
          <w:jc w:val="center"/>
        </w:trPr>
        <w:tc>
          <w:tcPr>
            <w:tcW w:w="4253" w:type="dxa"/>
          </w:tcPr>
          <w:p w14:paraId="52A65AC7" w14:textId="77777777" w:rsidR="00777A41" w:rsidRDefault="008B1727">
            <w:pPr>
              <w:pStyle w:val="Table04Row"/>
            </w:pPr>
            <w:r>
              <w:t>Parnpajinya Aboriginal Association Incorporated</w:t>
            </w:r>
          </w:p>
        </w:tc>
        <w:tc>
          <w:tcPr>
            <w:tcW w:w="1418" w:type="dxa"/>
          </w:tcPr>
          <w:p w14:paraId="52F56481" w14:textId="77777777" w:rsidR="00777A41" w:rsidRDefault="008B1727">
            <w:pPr>
              <w:pStyle w:val="Table04Row"/>
            </w:pPr>
            <w:r>
              <w:t>22 Sep 2006</w:t>
            </w:r>
            <w:r>
              <w:br/>
              <w:t>p. 4071</w:t>
            </w:r>
          </w:p>
        </w:tc>
        <w:tc>
          <w:tcPr>
            <w:tcW w:w="4536" w:type="dxa"/>
          </w:tcPr>
          <w:p w14:paraId="2B1D7C09" w14:textId="77777777" w:rsidR="00777A41" w:rsidRDefault="00777A41">
            <w:pPr>
              <w:pStyle w:val="Table04Row"/>
            </w:pPr>
          </w:p>
        </w:tc>
      </w:tr>
      <w:tr w:rsidR="00777A41" w14:paraId="5274E2F9" w14:textId="77777777">
        <w:trPr>
          <w:cantSplit/>
          <w:jc w:val="center"/>
        </w:trPr>
        <w:tc>
          <w:tcPr>
            <w:tcW w:w="4253" w:type="dxa"/>
          </w:tcPr>
          <w:p w14:paraId="2B503FEF" w14:textId="77777777" w:rsidR="00777A41" w:rsidRDefault="008B1727">
            <w:pPr>
              <w:pStyle w:val="Table04Row"/>
            </w:pPr>
            <w:r>
              <w:rPr>
                <w:color w:val="FF0000"/>
              </w:rPr>
              <w:t>Aboriginal Communities (Community of Djarindjin Aboriginal Corporation) Proclamation 2024</w:t>
            </w:r>
          </w:p>
        </w:tc>
        <w:tc>
          <w:tcPr>
            <w:tcW w:w="1418" w:type="dxa"/>
          </w:tcPr>
          <w:p w14:paraId="40B18712" w14:textId="77777777" w:rsidR="00777A41" w:rsidRDefault="008B1727">
            <w:pPr>
              <w:pStyle w:val="Table04Row"/>
              <w:rPr>
                <w:color w:val="FF0000"/>
              </w:rPr>
            </w:pPr>
            <w:r>
              <w:rPr>
                <w:color w:val="FF0000"/>
              </w:rPr>
              <w:t>26 Mar 2024</w:t>
            </w:r>
            <w:r>
              <w:rPr>
                <w:color w:val="FF0000"/>
              </w:rPr>
              <w:br/>
              <w:t>p. 566</w:t>
            </w:r>
          </w:p>
        </w:tc>
        <w:tc>
          <w:tcPr>
            <w:tcW w:w="4536" w:type="dxa"/>
          </w:tcPr>
          <w:p w14:paraId="75978FCF" w14:textId="77777777" w:rsidR="00777A41" w:rsidRDefault="008B1727">
            <w:pPr>
              <w:pStyle w:val="Table04Row"/>
            </w:pPr>
            <w:r>
              <w:rPr>
                <w:color w:val="FF0000"/>
              </w:rPr>
              <w:t>26 Mar 2024</w:t>
            </w:r>
          </w:p>
        </w:tc>
      </w:tr>
      <w:tr w:rsidR="00777A41" w14:paraId="144133E4" w14:textId="77777777">
        <w:trPr>
          <w:cantSplit/>
          <w:jc w:val="center"/>
        </w:trPr>
        <w:tc>
          <w:tcPr>
            <w:tcW w:w="10207" w:type="dxa"/>
            <w:gridSpan w:val="3"/>
          </w:tcPr>
          <w:p w14:paraId="69343E26" w14:textId="77777777" w:rsidR="00777A41" w:rsidRDefault="008B1727">
            <w:pPr>
              <w:pStyle w:val="Table04Row"/>
              <w:keepNext/>
            </w:pPr>
            <w:r>
              <w:rPr>
                <w:b/>
              </w:rPr>
              <w:t>Under s. 6 - Specifying community lands</w:t>
            </w:r>
          </w:p>
        </w:tc>
      </w:tr>
      <w:tr w:rsidR="00777A41" w14:paraId="2BCD910A" w14:textId="77777777">
        <w:trPr>
          <w:cantSplit/>
          <w:jc w:val="center"/>
        </w:trPr>
        <w:tc>
          <w:tcPr>
            <w:tcW w:w="4253" w:type="dxa"/>
          </w:tcPr>
          <w:p w14:paraId="24705D83" w14:textId="77777777" w:rsidR="00777A41" w:rsidRDefault="008B1727">
            <w:pPr>
              <w:pStyle w:val="Table04Row"/>
            </w:pPr>
            <w:r>
              <w:t>Bidyadanga</w:t>
            </w:r>
          </w:p>
        </w:tc>
        <w:tc>
          <w:tcPr>
            <w:tcW w:w="1418" w:type="dxa"/>
          </w:tcPr>
          <w:p w14:paraId="05C04076" w14:textId="77777777" w:rsidR="00777A41" w:rsidRDefault="008B1727">
            <w:pPr>
              <w:pStyle w:val="Table04Row"/>
            </w:pPr>
            <w:r>
              <w:t>15 Feb 1980</w:t>
            </w:r>
            <w:r>
              <w:br/>
              <w:t>p. 455</w:t>
            </w:r>
          </w:p>
        </w:tc>
        <w:tc>
          <w:tcPr>
            <w:tcW w:w="4536" w:type="dxa"/>
          </w:tcPr>
          <w:p w14:paraId="3B75A87D" w14:textId="77777777" w:rsidR="00777A41" w:rsidRDefault="00777A41">
            <w:pPr>
              <w:pStyle w:val="Table04Row"/>
            </w:pPr>
          </w:p>
        </w:tc>
      </w:tr>
      <w:tr w:rsidR="00777A41" w14:paraId="2D0D4ECE" w14:textId="77777777">
        <w:trPr>
          <w:cantSplit/>
          <w:jc w:val="center"/>
        </w:trPr>
        <w:tc>
          <w:tcPr>
            <w:tcW w:w="4253" w:type="dxa"/>
          </w:tcPr>
          <w:p w14:paraId="0841E701" w14:textId="77777777" w:rsidR="00777A41" w:rsidRDefault="008B1727">
            <w:pPr>
              <w:pStyle w:val="Table04Row"/>
            </w:pPr>
            <w:r>
              <w:t>Bardi</w:t>
            </w:r>
          </w:p>
        </w:tc>
        <w:tc>
          <w:tcPr>
            <w:tcW w:w="1418" w:type="dxa"/>
          </w:tcPr>
          <w:p w14:paraId="6347D7F2" w14:textId="77777777" w:rsidR="00777A41" w:rsidRDefault="008B1727">
            <w:pPr>
              <w:pStyle w:val="Table04Row"/>
            </w:pPr>
            <w:r>
              <w:t>7 Nov 1980</w:t>
            </w:r>
            <w:r>
              <w:br/>
              <w:t>p. 3733</w:t>
            </w:r>
          </w:p>
        </w:tc>
        <w:tc>
          <w:tcPr>
            <w:tcW w:w="4536" w:type="dxa"/>
          </w:tcPr>
          <w:p w14:paraId="56343CCC" w14:textId="77777777" w:rsidR="00777A41" w:rsidRDefault="00777A41">
            <w:pPr>
              <w:pStyle w:val="Table04Row"/>
            </w:pPr>
          </w:p>
        </w:tc>
      </w:tr>
      <w:tr w:rsidR="00777A41" w14:paraId="5F28185E" w14:textId="77777777">
        <w:trPr>
          <w:cantSplit/>
          <w:jc w:val="center"/>
        </w:trPr>
        <w:tc>
          <w:tcPr>
            <w:tcW w:w="4253" w:type="dxa"/>
          </w:tcPr>
          <w:p w14:paraId="7294EF81" w14:textId="77777777" w:rsidR="00777A41" w:rsidRDefault="008B1727">
            <w:pPr>
              <w:pStyle w:val="Table04Row"/>
            </w:pPr>
            <w:r>
              <w:rPr>
                <w:color w:val="FF0000"/>
              </w:rPr>
              <w:t>Lombardina, Beagle Bay</w:t>
            </w:r>
          </w:p>
        </w:tc>
        <w:tc>
          <w:tcPr>
            <w:tcW w:w="1418" w:type="dxa"/>
          </w:tcPr>
          <w:p w14:paraId="56B50A51" w14:textId="77777777" w:rsidR="00777A41" w:rsidRDefault="008B1727">
            <w:pPr>
              <w:pStyle w:val="Table04Row"/>
              <w:rPr>
                <w:color w:val="FF0000"/>
              </w:rPr>
            </w:pPr>
            <w:r>
              <w:rPr>
                <w:color w:val="FF0000"/>
              </w:rPr>
              <w:t>29 Jan 1982</w:t>
            </w:r>
            <w:r>
              <w:rPr>
                <w:color w:val="FF0000"/>
              </w:rPr>
              <w:br/>
              <w:t>p. 289</w:t>
            </w:r>
            <w:r>
              <w:rPr>
                <w:color w:val="FF0000"/>
              </w:rPr>
              <w:br/>
              <w:t>(as amended 26 Mar 2024 p. 565)</w:t>
            </w:r>
          </w:p>
        </w:tc>
        <w:tc>
          <w:tcPr>
            <w:tcW w:w="4536" w:type="dxa"/>
          </w:tcPr>
          <w:p w14:paraId="7A59B956" w14:textId="77777777" w:rsidR="00777A41" w:rsidRDefault="00777A41">
            <w:pPr>
              <w:pStyle w:val="Table04Row"/>
            </w:pPr>
          </w:p>
        </w:tc>
      </w:tr>
      <w:tr w:rsidR="00777A41" w14:paraId="691DEACD" w14:textId="77777777">
        <w:trPr>
          <w:cantSplit/>
          <w:jc w:val="center"/>
        </w:trPr>
        <w:tc>
          <w:tcPr>
            <w:tcW w:w="4253" w:type="dxa"/>
          </w:tcPr>
          <w:p w14:paraId="203BBF5E" w14:textId="77777777" w:rsidR="00777A41" w:rsidRDefault="008B1727">
            <w:pPr>
              <w:pStyle w:val="Table04Row"/>
            </w:pPr>
            <w:r>
              <w:t>The Balgo Hills</w:t>
            </w:r>
          </w:p>
        </w:tc>
        <w:tc>
          <w:tcPr>
            <w:tcW w:w="1418" w:type="dxa"/>
          </w:tcPr>
          <w:p w14:paraId="2F293E3C" w14:textId="77777777" w:rsidR="00777A41" w:rsidRDefault="008B1727">
            <w:pPr>
              <w:pStyle w:val="Table04Row"/>
            </w:pPr>
            <w:r>
              <w:t>23 Jul 1982</w:t>
            </w:r>
            <w:r>
              <w:br/>
              <w:t>p. 2841</w:t>
            </w:r>
          </w:p>
        </w:tc>
        <w:tc>
          <w:tcPr>
            <w:tcW w:w="4536" w:type="dxa"/>
          </w:tcPr>
          <w:p w14:paraId="5C454967" w14:textId="77777777" w:rsidR="00777A41" w:rsidRDefault="00777A41">
            <w:pPr>
              <w:pStyle w:val="Table04Row"/>
            </w:pPr>
          </w:p>
        </w:tc>
      </w:tr>
      <w:tr w:rsidR="00777A41" w14:paraId="6646C82A" w14:textId="77777777">
        <w:trPr>
          <w:cantSplit/>
          <w:jc w:val="center"/>
        </w:trPr>
        <w:tc>
          <w:tcPr>
            <w:tcW w:w="4253" w:type="dxa"/>
          </w:tcPr>
          <w:p w14:paraId="3BC5BA60" w14:textId="77777777" w:rsidR="00777A41" w:rsidRDefault="008B1727">
            <w:pPr>
              <w:pStyle w:val="Table04Row"/>
            </w:pPr>
            <w:r>
              <w:t>Ngaanyatjarra</w:t>
            </w:r>
          </w:p>
        </w:tc>
        <w:tc>
          <w:tcPr>
            <w:tcW w:w="1418" w:type="dxa"/>
          </w:tcPr>
          <w:p w14:paraId="2B8BD10A" w14:textId="77777777" w:rsidR="00777A41" w:rsidRDefault="008B1727">
            <w:pPr>
              <w:pStyle w:val="Table04Row"/>
            </w:pPr>
            <w:r>
              <w:t>16 Jun 1989</w:t>
            </w:r>
            <w:r>
              <w:br/>
              <w:t>p. 1703‑4</w:t>
            </w:r>
          </w:p>
        </w:tc>
        <w:tc>
          <w:tcPr>
            <w:tcW w:w="4536" w:type="dxa"/>
          </w:tcPr>
          <w:p w14:paraId="2DDF3025" w14:textId="77777777" w:rsidR="00777A41" w:rsidRDefault="00777A41">
            <w:pPr>
              <w:pStyle w:val="Table04Row"/>
            </w:pPr>
          </w:p>
        </w:tc>
      </w:tr>
      <w:tr w:rsidR="00777A41" w14:paraId="25052CE8" w14:textId="77777777">
        <w:trPr>
          <w:cantSplit/>
          <w:jc w:val="center"/>
        </w:trPr>
        <w:tc>
          <w:tcPr>
            <w:tcW w:w="4253" w:type="dxa"/>
          </w:tcPr>
          <w:p w14:paraId="4479F376" w14:textId="77777777" w:rsidR="00777A41" w:rsidRDefault="008B1727">
            <w:pPr>
              <w:pStyle w:val="Table04Row"/>
            </w:pPr>
            <w:r>
              <w:t>Ngaanyatjarra (Amendment)</w:t>
            </w:r>
          </w:p>
        </w:tc>
        <w:tc>
          <w:tcPr>
            <w:tcW w:w="1418" w:type="dxa"/>
          </w:tcPr>
          <w:p w14:paraId="157DC78B" w14:textId="77777777" w:rsidR="00777A41" w:rsidRDefault="008B1727">
            <w:pPr>
              <w:pStyle w:val="Table04Row"/>
            </w:pPr>
            <w:r>
              <w:t>21 Jul 1989</w:t>
            </w:r>
            <w:r>
              <w:br/>
              <w:t>p. 2211</w:t>
            </w:r>
          </w:p>
        </w:tc>
        <w:tc>
          <w:tcPr>
            <w:tcW w:w="4536" w:type="dxa"/>
          </w:tcPr>
          <w:p w14:paraId="155CD286" w14:textId="77777777" w:rsidR="00777A41" w:rsidRDefault="00777A41">
            <w:pPr>
              <w:pStyle w:val="Table04Row"/>
            </w:pPr>
          </w:p>
        </w:tc>
      </w:tr>
      <w:tr w:rsidR="00777A41" w14:paraId="3B129016" w14:textId="77777777">
        <w:trPr>
          <w:cantSplit/>
          <w:jc w:val="center"/>
        </w:trPr>
        <w:tc>
          <w:tcPr>
            <w:tcW w:w="4253" w:type="dxa"/>
          </w:tcPr>
          <w:p w14:paraId="52988C08" w14:textId="77777777" w:rsidR="00777A41" w:rsidRDefault="008B1727">
            <w:pPr>
              <w:pStyle w:val="Table04Row"/>
            </w:pPr>
            <w:r>
              <w:t>Upurl Upurlila Ngurratja Inc. Lands</w:t>
            </w:r>
          </w:p>
        </w:tc>
        <w:tc>
          <w:tcPr>
            <w:tcW w:w="1418" w:type="dxa"/>
          </w:tcPr>
          <w:p w14:paraId="4141013F" w14:textId="77777777" w:rsidR="00777A41" w:rsidRDefault="008B1727">
            <w:pPr>
              <w:pStyle w:val="Table04Row"/>
            </w:pPr>
            <w:r>
              <w:t>16 Feb 1990</w:t>
            </w:r>
            <w:r>
              <w:br/>
              <w:t>p. 1011</w:t>
            </w:r>
          </w:p>
        </w:tc>
        <w:tc>
          <w:tcPr>
            <w:tcW w:w="4536" w:type="dxa"/>
          </w:tcPr>
          <w:p w14:paraId="75D9AEC4" w14:textId="77777777" w:rsidR="00777A41" w:rsidRDefault="00777A41">
            <w:pPr>
              <w:pStyle w:val="Table04Row"/>
            </w:pPr>
          </w:p>
        </w:tc>
      </w:tr>
      <w:tr w:rsidR="00777A41" w14:paraId="1F016568" w14:textId="77777777">
        <w:trPr>
          <w:cantSplit/>
          <w:jc w:val="center"/>
        </w:trPr>
        <w:tc>
          <w:tcPr>
            <w:tcW w:w="4253" w:type="dxa"/>
          </w:tcPr>
          <w:p w14:paraId="522E71A2" w14:textId="77777777" w:rsidR="00777A41" w:rsidRDefault="008B1727">
            <w:pPr>
              <w:pStyle w:val="Table04Row"/>
            </w:pPr>
            <w:r>
              <w:t>The Oombulgurri Association Inc.</w:t>
            </w:r>
          </w:p>
        </w:tc>
        <w:tc>
          <w:tcPr>
            <w:tcW w:w="1418" w:type="dxa"/>
          </w:tcPr>
          <w:p w14:paraId="5ACA454B" w14:textId="77777777" w:rsidR="00777A41" w:rsidRDefault="008B1727">
            <w:pPr>
              <w:pStyle w:val="Table04Row"/>
            </w:pPr>
            <w:r>
              <w:t>14 Dec 1990</w:t>
            </w:r>
            <w:r>
              <w:br/>
              <w:t>p. 6121‑3</w:t>
            </w:r>
            <w:r>
              <w:br/>
              <w:t>(amended 30 Nov 2012 p. 5774)</w:t>
            </w:r>
          </w:p>
        </w:tc>
        <w:tc>
          <w:tcPr>
            <w:tcW w:w="4536" w:type="dxa"/>
          </w:tcPr>
          <w:p w14:paraId="1CD1283D" w14:textId="77777777" w:rsidR="00777A41" w:rsidRDefault="00777A41">
            <w:pPr>
              <w:pStyle w:val="Table04Row"/>
            </w:pPr>
          </w:p>
        </w:tc>
      </w:tr>
      <w:tr w:rsidR="00777A41" w14:paraId="0A2EBF30" w14:textId="77777777">
        <w:trPr>
          <w:cantSplit/>
          <w:jc w:val="center"/>
        </w:trPr>
        <w:tc>
          <w:tcPr>
            <w:tcW w:w="4253" w:type="dxa"/>
          </w:tcPr>
          <w:p w14:paraId="139C17EE" w14:textId="77777777" w:rsidR="00777A41" w:rsidRDefault="008B1727">
            <w:pPr>
              <w:pStyle w:val="Table04Row"/>
            </w:pPr>
            <w:r>
              <w:t>Junjuwa Community Corporation</w:t>
            </w:r>
          </w:p>
        </w:tc>
        <w:tc>
          <w:tcPr>
            <w:tcW w:w="1418" w:type="dxa"/>
          </w:tcPr>
          <w:p w14:paraId="664ED46F" w14:textId="77777777" w:rsidR="00777A41" w:rsidRDefault="008B1727">
            <w:pPr>
              <w:pStyle w:val="Table04Row"/>
            </w:pPr>
            <w:r>
              <w:t>14 Dec 1990</w:t>
            </w:r>
            <w:r>
              <w:br/>
              <w:t>p. 6122</w:t>
            </w:r>
          </w:p>
        </w:tc>
        <w:tc>
          <w:tcPr>
            <w:tcW w:w="4536" w:type="dxa"/>
          </w:tcPr>
          <w:p w14:paraId="79389165" w14:textId="77777777" w:rsidR="00777A41" w:rsidRDefault="00777A41">
            <w:pPr>
              <w:pStyle w:val="Table04Row"/>
            </w:pPr>
          </w:p>
        </w:tc>
      </w:tr>
      <w:tr w:rsidR="00777A41" w14:paraId="6735905E" w14:textId="77777777">
        <w:trPr>
          <w:cantSplit/>
          <w:jc w:val="center"/>
        </w:trPr>
        <w:tc>
          <w:tcPr>
            <w:tcW w:w="4253" w:type="dxa"/>
          </w:tcPr>
          <w:p w14:paraId="3E6952B4" w14:textId="77777777" w:rsidR="00777A41" w:rsidRDefault="008B1727">
            <w:pPr>
              <w:pStyle w:val="Table04Row"/>
            </w:pPr>
            <w:r>
              <w:t>Looma Community Incorporation</w:t>
            </w:r>
          </w:p>
        </w:tc>
        <w:tc>
          <w:tcPr>
            <w:tcW w:w="1418" w:type="dxa"/>
          </w:tcPr>
          <w:p w14:paraId="69969B0E" w14:textId="77777777" w:rsidR="00777A41" w:rsidRDefault="008B1727">
            <w:pPr>
              <w:pStyle w:val="Table04Row"/>
            </w:pPr>
            <w:r>
              <w:t>14 Dec 1990</w:t>
            </w:r>
            <w:r>
              <w:br/>
              <w:t>p. 6122</w:t>
            </w:r>
          </w:p>
        </w:tc>
        <w:tc>
          <w:tcPr>
            <w:tcW w:w="4536" w:type="dxa"/>
          </w:tcPr>
          <w:p w14:paraId="51C755DB" w14:textId="77777777" w:rsidR="00777A41" w:rsidRDefault="00777A41">
            <w:pPr>
              <w:pStyle w:val="Table04Row"/>
            </w:pPr>
          </w:p>
        </w:tc>
      </w:tr>
      <w:tr w:rsidR="00777A41" w14:paraId="1D958E9B" w14:textId="77777777">
        <w:trPr>
          <w:cantSplit/>
          <w:jc w:val="center"/>
        </w:trPr>
        <w:tc>
          <w:tcPr>
            <w:tcW w:w="4253" w:type="dxa"/>
          </w:tcPr>
          <w:p w14:paraId="0CF04FE0" w14:textId="77777777" w:rsidR="00777A41" w:rsidRDefault="008B1727">
            <w:pPr>
              <w:pStyle w:val="Table04Row"/>
            </w:pPr>
            <w:r>
              <w:t>Mindibungu Aboriginal Corporation</w:t>
            </w:r>
          </w:p>
        </w:tc>
        <w:tc>
          <w:tcPr>
            <w:tcW w:w="1418" w:type="dxa"/>
          </w:tcPr>
          <w:p w14:paraId="7A350329" w14:textId="77777777" w:rsidR="00777A41" w:rsidRDefault="008B1727">
            <w:pPr>
              <w:pStyle w:val="Table04Row"/>
            </w:pPr>
            <w:r>
              <w:t>14 Dec 1990</w:t>
            </w:r>
            <w:r>
              <w:br/>
              <w:t>p. 6122</w:t>
            </w:r>
          </w:p>
        </w:tc>
        <w:tc>
          <w:tcPr>
            <w:tcW w:w="4536" w:type="dxa"/>
          </w:tcPr>
          <w:p w14:paraId="5EC74456" w14:textId="77777777" w:rsidR="00777A41" w:rsidRDefault="00777A41">
            <w:pPr>
              <w:pStyle w:val="Table04Row"/>
            </w:pPr>
          </w:p>
        </w:tc>
      </w:tr>
      <w:tr w:rsidR="00777A41" w14:paraId="40808B3A" w14:textId="77777777">
        <w:trPr>
          <w:cantSplit/>
          <w:jc w:val="center"/>
        </w:trPr>
        <w:tc>
          <w:tcPr>
            <w:tcW w:w="4253" w:type="dxa"/>
          </w:tcPr>
          <w:p w14:paraId="0D8C915A" w14:textId="77777777" w:rsidR="00777A41" w:rsidRDefault="008B1727">
            <w:pPr>
              <w:pStyle w:val="Table04Row"/>
            </w:pPr>
            <w:r>
              <w:t>Mowanjum Aboriginal Corporation</w:t>
            </w:r>
          </w:p>
        </w:tc>
        <w:tc>
          <w:tcPr>
            <w:tcW w:w="1418" w:type="dxa"/>
          </w:tcPr>
          <w:p w14:paraId="64B0D048" w14:textId="77777777" w:rsidR="00777A41" w:rsidRDefault="008B1727">
            <w:pPr>
              <w:pStyle w:val="Table04Row"/>
            </w:pPr>
            <w:r>
              <w:t>14 Dec 1990</w:t>
            </w:r>
            <w:r>
              <w:br/>
              <w:t>p. 6122</w:t>
            </w:r>
          </w:p>
        </w:tc>
        <w:tc>
          <w:tcPr>
            <w:tcW w:w="4536" w:type="dxa"/>
          </w:tcPr>
          <w:p w14:paraId="6E3348E6" w14:textId="77777777" w:rsidR="00777A41" w:rsidRDefault="00777A41">
            <w:pPr>
              <w:pStyle w:val="Table04Row"/>
            </w:pPr>
          </w:p>
        </w:tc>
      </w:tr>
      <w:tr w:rsidR="00777A41" w14:paraId="7E03972D" w14:textId="77777777">
        <w:trPr>
          <w:cantSplit/>
          <w:jc w:val="center"/>
        </w:trPr>
        <w:tc>
          <w:tcPr>
            <w:tcW w:w="4253" w:type="dxa"/>
          </w:tcPr>
          <w:p w14:paraId="1E6A0AA9" w14:textId="77777777" w:rsidR="00777A41" w:rsidRDefault="008B1727">
            <w:pPr>
              <w:pStyle w:val="Table04Row"/>
            </w:pPr>
            <w:r>
              <w:t>Wangkatjungka Community Inc.</w:t>
            </w:r>
          </w:p>
        </w:tc>
        <w:tc>
          <w:tcPr>
            <w:tcW w:w="1418" w:type="dxa"/>
          </w:tcPr>
          <w:p w14:paraId="6527C005" w14:textId="77777777" w:rsidR="00777A41" w:rsidRDefault="008B1727">
            <w:pPr>
              <w:pStyle w:val="Table04Row"/>
            </w:pPr>
            <w:r>
              <w:t>14 Dec 1990</w:t>
            </w:r>
            <w:r>
              <w:br/>
              <w:t>p. 6122</w:t>
            </w:r>
          </w:p>
        </w:tc>
        <w:tc>
          <w:tcPr>
            <w:tcW w:w="4536" w:type="dxa"/>
          </w:tcPr>
          <w:p w14:paraId="40FE7CB9" w14:textId="77777777" w:rsidR="00777A41" w:rsidRDefault="00777A41">
            <w:pPr>
              <w:pStyle w:val="Table04Row"/>
            </w:pPr>
          </w:p>
        </w:tc>
      </w:tr>
      <w:tr w:rsidR="00777A41" w14:paraId="3417EF83" w14:textId="77777777">
        <w:trPr>
          <w:cantSplit/>
          <w:jc w:val="center"/>
        </w:trPr>
        <w:tc>
          <w:tcPr>
            <w:tcW w:w="4253" w:type="dxa"/>
          </w:tcPr>
          <w:p w14:paraId="6ACB8E9C" w14:textId="77777777" w:rsidR="00777A41" w:rsidRDefault="008B1727">
            <w:pPr>
              <w:pStyle w:val="Table04Row"/>
            </w:pPr>
            <w:r>
              <w:t>Yungngora Association Inc.</w:t>
            </w:r>
          </w:p>
        </w:tc>
        <w:tc>
          <w:tcPr>
            <w:tcW w:w="1418" w:type="dxa"/>
          </w:tcPr>
          <w:p w14:paraId="1E2ADADA" w14:textId="77777777" w:rsidR="00777A41" w:rsidRDefault="008B1727">
            <w:pPr>
              <w:pStyle w:val="Table04Row"/>
            </w:pPr>
            <w:r>
              <w:t>14 Dec 1990</w:t>
            </w:r>
            <w:r>
              <w:br/>
              <w:t>p. 6122</w:t>
            </w:r>
          </w:p>
        </w:tc>
        <w:tc>
          <w:tcPr>
            <w:tcW w:w="4536" w:type="dxa"/>
          </w:tcPr>
          <w:p w14:paraId="6D1AB17D" w14:textId="77777777" w:rsidR="00777A41" w:rsidRDefault="00777A41">
            <w:pPr>
              <w:pStyle w:val="Table04Row"/>
            </w:pPr>
          </w:p>
        </w:tc>
      </w:tr>
      <w:tr w:rsidR="00777A41" w14:paraId="4110AD43" w14:textId="77777777">
        <w:trPr>
          <w:cantSplit/>
          <w:jc w:val="center"/>
        </w:trPr>
        <w:tc>
          <w:tcPr>
            <w:tcW w:w="4253" w:type="dxa"/>
          </w:tcPr>
          <w:p w14:paraId="154C4C09" w14:textId="77777777" w:rsidR="00777A41" w:rsidRDefault="008B1727">
            <w:pPr>
              <w:pStyle w:val="Table04Row"/>
            </w:pPr>
            <w:r>
              <w:t>Woolah Aboriginal Corporation</w:t>
            </w:r>
          </w:p>
        </w:tc>
        <w:tc>
          <w:tcPr>
            <w:tcW w:w="1418" w:type="dxa"/>
          </w:tcPr>
          <w:p w14:paraId="2B0DA7C6" w14:textId="77777777" w:rsidR="00777A41" w:rsidRDefault="008B1727">
            <w:pPr>
              <w:pStyle w:val="Table04Row"/>
            </w:pPr>
            <w:r>
              <w:t>14 Dec 1990</w:t>
            </w:r>
            <w:r>
              <w:br/>
              <w:t>p. 6122</w:t>
            </w:r>
            <w:r>
              <w:br/>
              <w:t>(as amended 24 Mar 2006 p. 1099)</w:t>
            </w:r>
          </w:p>
        </w:tc>
        <w:tc>
          <w:tcPr>
            <w:tcW w:w="4536" w:type="dxa"/>
          </w:tcPr>
          <w:p w14:paraId="45EA1ABD" w14:textId="77777777" w:rsidR="00777A41" w:rsidRDefault="00777A41">
            <w:pPr>
              <w:pStyle w:val="Table04Row"/>
            </w:pPr>
          </w:p>
        </w:tc>
      </w:tr>
      <w:tr w:rsidR="00777A41" w14:paraId="1870F0E5" w14:textId="77777777">
        <w:trPr>
          <w:cantSplit/>
          <w:jc w:val="center"/>
        </w:trPr>
        <w:tc>
          <w:tcPr>
            <w:tcW w:w="4253" w:type="dxa"/>
          </w:tcPr>
          <w:p w14:paraId="37D3ACB2" w14:textId="77777777" w:rsidR="00777A41" w:rsidRDefault="008B1727">
            <w:pPr>
              <w:pStyle w:val="Table04Row"/>
            </w:pPr>
            <w:r>
              <w:t>Kalumburu Aboriginal Corporation</w:t>
            </w:r>
          </w:p>
        </w:tc>
        <w:tc>
          <w:tcPr>
            <w:tcW w:w="1418" w:type="dxa"/>
          </w:tcPr>
          <w:p w14:paraId="4E94FBD5" w14:textId="77777777" w:rsidR="00777A41" w:rsidRDefault="008B1727">
            <w:pPr>
              <w:pStyle w:val="Table04Row"/>
            </w:pPr>
            <w:r>
              <w:t>14 Dec 1990</w:t>
            </w:r>
            <w:r>
              <w:br/>
              <w:t>p. 6123</w:t>
            </w:r>
          </w:p>
        </w:tc>
        <w:tc>
          <w:tcPr>
            <w:tcW w:w="4536" w:type="dxa"/>
          </w:tcPr>
          <w:p w14:paraId="448E0C0C" w14:textId="77777777" w:rsidR="00777A41" w:rsidRDefault="00777A41">
            <w:pPr>
              <w:pStyle w:val="Table04Row"/>
            </w:pPr>
          </w:p>
        </w:tc>
      </w:tr>
      <w:tr w:rsidR="00777A41" w14:paraId="39374919" w14:textId="77777777">
        <w:trPr>
          <w:cantSplit/>
          <w:jc w:val="center"/>
        </w:trPr>
        <w:tc>
          <w:tcPr>
            <w:tcW w:w="4253" w:type="dxa"/>
          </w:tcPr>
          <w:p w14:paraId="3FD62E13" w14:textId="77777777" w:rsidR="00777A41" w:rsidRDefault="008B1727">
            <w:pPr>
              <w:pStyle w:val="Table04Row"/>
            </w:pPr>
            <w:r>
              <w:lastRenderedPageBreak/>
              <w:t>Mulan Aboriginal Corporation</w:t>
            </w:r>
          </w:p>
        </w:tc>
        <w:tc>
          <w:tcPr>
            <w:tcW w:w="1418" w:type="dxa"/>
          </w:tcPr>
          <w:p w14:paraId="16B2612D" w14:textId="77777777" w:rsidR="00777A41" w:rsidRDefault="008B1727">
            <w:pPr>
              <w:pStyle w:val="Table04Row"/>
            </w:pPr>
            <w:r>
              <w:t>14 Dec 1990</w:t>
            </w:r>
            <w:r>
              <w:br/>
              <w:t>p. 6123</w:t>
            </w:r>
          </w:p>
        </w:tc>
        <w:tc>
          <w:tcPr>
            <w:tcW w:w="4536" w:type="dxa"/>
          </w:tcPr>
          <w:p w14:paraId="5446BFC2" w14:textId="77777777" w:rsidR="00777A41" w:rsidRDefault="00777A41">
            <w:pPr>
              <w:pStyle w:val="Table04Row"/>
            </w:pPr>
          </w:p>
        </w:tc>
      </w:tr>
      <w:tr w:rsidR="00777A41" w14:paraId="1BDFD334" w14:textId="77777777">
        <w:trPr>
          <w:cantSplit/>
          <w:jc w:val="center"/>
        </w:trPr>
        <w:tc>
          <w:tcPr>
            <w:tcW w:w="4253" w:type="dxa"/>
          </w:tcPr>
          <w:p w14:paraId="18FC12D6" w14:textId="77777777" w:rsidR="00777A41" w:rsidRDefault="008B1727">
            <w:pPr>
              <w:pStyle w:val="Table04Row"/>
            </w:pPr>
            <w:r>
              <w:t>Warmun Community (Turkey Creek) Inc.</w:t>
            </w:r>
          </w:p>
        </w:tc>
        <w:tc>
          <w:tcPr>
            <w:tcW w:w="1418" w:type="dxa"/>
          </w:tcPr>
          <w:p w14:paraId="196B4B8D" w14:textId="77777777" w:rsidR="00777A41" w:rsidRDefault="008B1727">
            <w:pPr>
              <w:pStyle w:val="Table04Row"/>
            </w:pPr>
            <w:r>
              <w:t>14 Dec 1990</w:t>
            </w:r>
            <w:r>
              <w:br/>
              <w:t>p. 6123</w:t>
            </w:r>
            <w:r>
              <w:br/>
              <w:t>(as amended 12 Nov 2004 p. 5017)</w:t>
            </w:r>
          </w:p>
        </w:tc>
        <w:tc>
          <w:tcPr>
            <w:tcW w:w="4536" w:type="dxa"/>
          </w:tcPr>
          <w:p w14:paraId="443E0F5A" w14:textId="77777777" w:rsidR="00777A41" w:rsidRDefault="00777A41">
            <w:pPr>
              <w:pStyle w:val="Table04Row"/>
            </w:pPr>
          </w:p>
        </w:tc>
      </w:tr>
      <w:tr w:rsidR="00777A41" w14:paraId="10D03CE4" w14:textId="77777777">
        <w:trPr>
          <w:cantSplit/>
          <w:jc w:val="center"/>
        </w:trPr>
        <w:tc>
          <w:tcPr>
            <w:tcW w:w="4253" w:type="dxa"/>
          </w:tcPr>
          <w:p w14:paraId="74B62DC1" w14:textId="77777777" w:rsidR="00777A41" w:rsidRDefault="008B1727">
            <w:pPr>
              <w:pStyle w:val="Table04Row"/>
            </w:pPr>
            <w:r>
              <w:t>Amos (Incorporated)</w:t>
            </w:r>
          </w:p>
        </w:tc>
        <w:tc>
          <w:tcPr>
            <w:tcW w:w="1418" w:type="dxa"/>
          </w:tcPr>
          <w:p w14:paraId="0C064A57" w14:textId="77777777" w:rsidR="00777A41" w:rsidRDefault="008B1727">
            <w:pPr>
              <w:pStyle w:val="Table04Row"/>
            </w:pPr>
            <w:r>
              <w:t>1 Feb 1991</w:t>
            </w:r>
            <w:r>
              <w:br/>
              <w:t>p. 512</w:t>
            </w:r>
          </w:p>
        </w:tc>
        <w:tc>
          <w:tcPr>
            <w:tcW w:w="4536" w:type="dxa"/>
          </w:tcPr>
          <w:p w14:paraId="685E9D95" w14:textId="77777777" w:rsidR="00777A41" w:rsidRDefault="00777A41">
            <w:pPr>
              <w:pStyle w:val="Table04Row"/>
            </w:pPr>
          </w:p>
        </w:tc>
      </w:tr>
      <w:tr w:rsidR="00777A41" w14:paraId="47116D51" w14:textId="77777777">
        <w:trPr>
          <w:cantSplit/>
          <w:jc w:val="center"/>
        </w:trPr>
        <w:tc>
          <w:tcPr>
            <w:tcW w:w="4253" w:type="dxa"/>
          </w:tcPr>
          <w:p w14:paraId="1FBCAF8D" w14:textId="77777777" w:rsidR="00777A41" w:rsidRDefault="008B1727">
            <w:pPr>
              <w:pStyle w:val="Table04Row"/>
            </w:pPr>
            <w:r>
              <w:t>Jigalong Community Incorporated</w:t>
            </w:r>
          </w:p>
        </w:tc>
        <w:tc>
          <w:tcPr>
            <w:tcW w:w="1418" w:type="dxa"/>
          </w:tcPr>
          <w:p w14:paraId="24A77AF5" w14:textId="77777777" w:rsidR="00777A41" w:rsidRDefault="008B1727">
            <w:pPr>
              <w:pStyle w:val="Table04Row"/>
            </w:pPr>
            <w:r>
              <w:t>1 Feb 1991</w:t>
            </w:r>
            <w:r>
              <w:br/>
              <w:t>p. 512</w:t>
            </w:r>
          </w:p>
        </w:tc>
        <w:tc>
          <w:tcPr>
            <w:tcW w:w="4536" w:type="dxa"/>
          </w:tcPr>
          <w:p w14:paraId="4824CE76" w14:textId="77777777" w:rsidR="00777A41" w:rsidRDefault="00777A41">
            <w:pPr>
              <w:pStyle w:val="Table04Row"/>
            </w:pPr>
          </w:p>
        </w:tc>
      </w:tr>
      <w:tr w:rsidR="00777A41" w14:paraId="5841976C" w14:textId="77777777">
        <w:trPr>
          <w:cantSplit/>
          <w:jc w:val="center"/>
        </w:trPr>
        <w:tc>
          <w:tcPr>
            <w:tcW w:w="4253" w:type="dxa"/>
          </w:tcPr>
          <w:p w14:paraId="029B9E36" w14:textId="77777777" w:rsidR="00777A41" w:rsidRDefault="008B1727">
            <w:pPr>
              <w:pStyle w:val="Table04Row"/>
            </w:pPr>
            <w:r>
              <w:t>Mugarinya Community Association Inc.</w:t>
            </w:r>
          </w:p>
        </w:tc>
        <w:tc>
          <w:tcPr>
            <w:tcW w:w="1418" w:type="dxa"/>
          </w:tcPr>
          <w:p w14:paraId="271132AB" w14:textId="77777777" w:rsidR="00777A41" w:rsidRDefault="008B1727">
            <w:pPr>
              <w:pStyle w:val="Table04Row"/>
            </w:pPr>
            <w:r>
              <w:t>1 Feb 1991</w:t>
            </w:r>
            <w:r>
              <w:br/>
              <w:t>p. 512</w:t>
            </w:r>
          </w:p>
        </w:tc>
        <w:tc>
          <w:tcPr>
            <w:tcW w:w="4536" w:type="dxa"/>
          </w:tcPr>
          <w:p w14:paraId="59D194AD" w14:textId="77777777" w:rsidR="00777A41" w:rsidRDefault="00777A41">
            <w:pPr>
              <w:pStyle w:val="Table04Row"/>
            </w:pPr>
          </w:p>
        </w:tc>
      </w:tr>
      <w:tr w:rsidR="00777A41" w14:paraId="21725D1E" w14:textId="77777777">
        <w:trPr>
          <w:cantSplit/>
          <w:jc w:val="center"/>
        </w:trPr>
        <w:tc>
          <w:tcPr>
            <w:tcW w:w="4253" w:type="dxa"/>
          </w:tcPr>
          <w:p w14:paraId="675AFD9F" w14:textId="77777777" w:rsidR="00777A41" w:rsidRDefault="008B1727">
            <w:pPr>
              <w:pStyle w:val="Table04Row"/>
            </w:pPr>
            <w:r>
              <w:t>Upurl Upurlila Ngurratja Inc (Amendment)</w:t>
            </w:r>
          </w:p>
        </w:tc>
        <w:tc>
          <w:tcPr>
            <w:tcW w:w="1418" w:type="dxa"/>
          </w:tcPr>
          <w:p w14:paraId="28C0B27A" w14:textId="77777777" w:rsidR="00777A41" w:rsidRDefault="008B1727">
            <w:pPr>
              <w:pStyle w:val="Table04Row"/>
            </w:pPr>
            <w:r>
              <w:t>15 Feb 1991</w:t>
            </w:r>
            <w:r>
              <w:br/>
              <w:t>p. 683</w:t>
            </w:r>
          </w:p>
        </w:tc>
        <w:tc>
          <w:tcPr>
            <w:tcW w:w="4536" w:type="dxa"/>
          </w:tcPr>
          <w:p w14:paraId="038BB383" w14:textId="77777777" w:rsidR="00777A41" w:rsidRDefault="00777A41">
            <w:pPr>
              <w:pStyle w:val="Table04Row"/>
            </w:pPr>
          </w:p>
        </w:tc>
      </w:tr>
      <w:tr w:rsidR="00777A41" w14:paraId="712816BD" w14:textId="77777777">
        <w:trPr>
          <w:cantSplit/>
          <w:jc w:val="center"/>
        </w:trPr>
        <w:tc>
          <w:tcPr>
            <w:tcW w:w="4253" w:type="dxa"/>
          </w:tcPr>
          <w:p w14:paraId="3B6B080A" w14:textId="77777777" w:rsidR="00777A41" w:rsidRDefault="008B1727">
            <w:pPr>
              <w:pStyle w:val="Table04Row"/>
            </w:pPr>
            <w:r>
              <w:t>Wongatha Wonganarra Aboriginal Community</w:t>
            </w:r>
          </w:p>
        </w:tc>
        <w:tc>
          <w:tcPr>
            <w:tcW w:w="1418" w:type="dxa"/>
          </w:tcPr>
          <w:p w14:paraId="14202DB2" w14:textId="77777777" w:rsidR="00777A41" w:rsidRDefault="008B1727">
            <w:pPr>
              <w:pStyle w:val="Table04Row"/>
            </w:pPr>
            <w:r>
              <w:t>8 Jul 2003</w:t>
            </w:r>
            <w:r>
              <w:br/>
              <w:t>p. 2725</w:t>
            </w:r>
          </w:p>
        </w:tc>
        <w:tc>
          <w:tcPr>
            <w:tcW w:w="4536" w:type="dxa"/>
          </w:tcPr>
          <w:p w14:paraId="3185B2C6" w14:textId="77777777" w:rsidR="00777A41" w:rsidRDefault="00777A41">
            <w:pPr>
              <w:pStyle w:val="Table04Row"/>
            </w:pPr>
          </w:p>
        </w:tc>
      </w:tr>
      <w:tr w:rsidR="00777A41" w14:paraId="5AA2946F" w14:textId="77777777">
        <w:trPr>
          <w:cantSplit/>
          <w:jc w:val="center"/>
        </w:trPr>
        <w:tc>
          <w:tcPr>
            <w:tcW w:w="4253" w:type="dxa"/>
          </w:tcPr>
          <w:p w14:paraId="29FD556F" w14:textId="77777777" w:rsidR="00777A41" w:rsidRDefault="008B1727">
            <w:pPr>
              <w:pStyle w:val="Table04Row"/>
            </w:pPr>
            <w:r>
              <w:t>Bayulu Community Incorporated</w:t>
            </w:r>
          </w:p>
        </w:tc>
        <w:tc>
          <w:tcPr>
            <w:tcW w:w="1418" w:type="dxa"/>
          </w:tcPr>
          <w:p w14:paraId="76C35811" w14:textId="77777777" w:rsidR="00777A41" w:rsidRDefault="008B1727">
            <w:pPr>
              <w:pStyle w:val="Table04Row"/>
            </w:pPr>
            <w:r>
              <w:t>24 Mar 2006</w:t>
            </w:r>
            <w:r>
              <w:br/>
              <w:t>p. 1099</w:t>
            </w:r>
          </w:p>
        </w:tc>
        <w:tc>
          <w:tcPr>
            <w:tcW w:w="4536" w:type="dxa"/>
          </w:tcPr>
          <w:p w14:paraId="3F166EB9" w14:textId="77777777" w:rsidR="00777A41" w:rsidRDefault="00777A41">
            <w:pPr>
              <w:pStyle w:val="Table04Row"/>
            </w:pPr>
          </w:p>
        </w:tc>
      </w:tr>
      <w:tr w:rsidR="00777A41" w14:paraId="3B29E595" w14:textId="77777777">
        <w:trPr>
          <w:cantSplit/>
          <w:jc w:val="center"/>
        </w:trPr>
        <w:tc>
          <w:tcPr>
            <w:tcW w:w="4253" w:type="dxa"/>
          </w:tcPr>
          <w:p w14:paraId="2A254F60" w14:textId="77777777" w:rsidR="00777A41" w:rsidRDefault="008B1727">
            <w:pPr>
              <w:pStyle w:val="Table04Row"/>
            </w:pPr>
            <w:r>
              <w:t>Lombadina Aboriginal Corporation</w:t>
            </w:r>
          </w:p>
        </w:tc>
        <w:tc>
          <w:tcPr>
            <w:tcW w:w="1418" w:type="dxa"/>
          </w:tcPr>
          <w:p w14:paraId="7462E2AC" w14:textId="77777777" w:rsidR="00777A41" w:rsidRDefault="008B1727">
            <w:pPr>
              <w:pStyle w:val="Table04Row"/>
            </w:pPr>
            <w:r>
              <w:t>4 Apr 2006</w:t>
            </w:r>
            <w:r>
              <w:br/>
              <w:t>p. 1401</w:t>
            </w:r>
          </w:p>
        </w:tc>
        <w:tc>
          <w:tcPr>
            <w:tcW w:w="4536" w:type="dxa"/>
          </w:tcPr>
          <w:p w14:paraId="109EE7A9" w14:textId="77777777" w:rsidR="00777A41" w:rsidRDefault="00777A41">
            <w:pPr>
              <w:pStyle w:val="Table04Row"/>
            </w:pPr>
          </w:p>
        </w:tc>
      </w:tr>
      <w:tr w:rsidR="00777A41" w14:paraId="2239863E" w14:textId="77777777">
        <w:trPr>
          <w:cantSplit/>
          <w:jc w:val="center"/>
        </w:trPr>
        <w:tc>
          <w:tcPr>
            <w:tcW w:w="4253" w:type="dxa"/>
          </w:tcPr>
          <w:p w14:paraId="51595EE4" w14:textId="77777777" w:rsidR="00777A41" w:rsidRDefault="008B1727">
            <w:pPr>
              <w:pStyle w:val="Table04Row"/>
            </w:pPr>
            <w:r>
              <w:t>Kalumburu Aboriginal Corporation</w:t>
            </w:r>
          </w:p>
        </w:tc>
        <w:tc>
          <w:tcPr>
            <w:tcW w:w="1418" w:type="dxa"/>
          </w:tcPr>
          <w:p w14:paraId="6C9A41E4" w14:textId="77777777" w:rsidR="00777A41" w:rsidRDefault="008B1727">
            <w:pPr>
              <w:pStyle w:val="Table04Row"/>
            </w:pPr>
            <w:r>
              <w:t>23 May 2006</w:t>
            </w:r>
            <w:r>
              <w:br/>
              <w:t>p. 1857</w:t>
            </w:r>
          </w:p>
        </w:tc>
        <w:tc>
          <w:tcPr>
            <w:tcW w:w="4536" w:type="dxa"/>
          </w:tcPr>
          <w:p w14:paraId="74DECBB3" w14:textId="77777777" w:rsidR="00777A41" w:rsidRDefault="00777A41">
            <w:pPr>
              <w:pStyle w:val="Table04Row"/>
            </w:pPr>
          </w:p>
        </w:tc>
      </w:tr>
      <w:tr w:rsidR="00777A41" w14:paraId="06D02308" w14:textId="77777777">
        <w:trPr>
          <w:cantSplit/>
          <w:jc w:val="center"/>
        </w:trPr>
        <w:tc>
          <w:tcPr>
            <w:tcW w:w="4253" w:type="dxa"/>
          </w:tcPr>
          <w:p w14:paraId="13DFC7E0" w14:textId="77777777" w:rsidR="00777A41" w:rsidRDefault="008B1727">
            <w:pPr>
              <w:pStyle w:val="Table04Row"/>
            </w:pPr>
            <w:r>
              <w:t>Parnpajinya Aboriginal Association Incorporated</w:t>
            </w:r>
          </w:p>
        </w:tc>
        <w:tc>
          <w:tcPr>
            <w:tcW w:w="1418" w:type="dxa"/>
          </w:tcPr>
          <w:p w14:paraId="0B039D91" w14:textId="77777777" w:rsidR="00777A41" w:rsidRDefault="008B1727">
            <w:pPr>
              <w:pStyle w:val="Table04Row"/>
            </w:pPr>
            <w:r>
              <w:t>22 Sep 2006</w:t>
            </w:r>
            <w:r>
              <w:br/>
              <w:t>p. 4071</w:t>
            </w:r>
          </w:p>
        </w:tc>
        <w:tc>
          <w:tcPr>
            <w:tcW w:w="4536" w:type="dxa"/>
          </w:tcPr>
          <w:p w14:paraId="24C07834" w14:textId="77777777" w:rsidR="00777A41" w:rsidRDefault="00777A41">
            <w:pPr>
              <w:pStyle w:val="Table04Row"/>
            </w:pPr>
          </w:p>
        </w:tc>
      </w:tr>
      <w:tr w:rsidR="00777A41" w14:paraId="142A508B" w14:textId="77777777">
        <w:trPr>
          <w:cantSplit/>
          <w:jc w:val="center"/>
        </w:trPr>
        <w:tc>
          <w:tcPr>
            <w:tcW w:w="4253" w:type="dxa"/>
          </w:tcPr>
          <w:p w14:paraId="79DCAFF6" w14:textId="77777777" w:rsidR="00777A41" w:rsidRDefault="008B1727">
            <w:pPr>
              <w:pStyle w:val="Table04Row"/>
            </w:pPr>
            <w:r>
              <w:rPr>
                <w:color w:val="FF0000"/>
              </w:rPr>
              <w:t>Aboriginal Communities (Community Lands) Proclamation 2024</w:t>
            </w:r>
          </w:p>
        </w:tc>
        <w:tc>
          <w:tcPr>
            <w:tcW w:w="1418" w:type="dxa"/>
          </w:tcPr>
          <w:p w14:paraId="22576A34" w14:textId="77777777" w:rsidR="00777A41" w:rsidRDefault="008B1727">
            <w:pPr>
              <w:pStyle w:val="Table04Row"/>
              <w:rPr>
                <w:color w:val="FF0000"/>
              </w:rPr>
            </w:pPr>
            <w:r>
              <w:rPr>
                <w:color w:val="FF0000"/>
              </w:rPr>
              <w:t>13 Feb 2024</w:t>
            </w:r>
            <w:r>
              <w:rPr>
                <w:color w:val="FF0000"/>
              </w:rPr>
              <w:br/>
              <w:t>p. 161</w:t>
            </w:r>
          </w:p>
        </w:tc>
        <w:tc>
          <w:tcPr>
            <w:tcW w:w="4536" w:type="dxa"/>
          </w:tcPr>
          <w:p w14:paraId="0E920DDB" w14:textId="77777777" w:rsidR="00777A41" w:rsidRDefault="008B1727">
            <w:pPr>
              <w:pStyle w:val="Table04Row"/>
            </w:pPr>
            <w:r>
              <w:rPr>
                <w:color w:val="FF0000"/>
              </w:rPr>
              <w:t>13 Feb 2024</w:t>
            </w:r>
          </w:p>
        </w:tc>
      </w:tr>
      <w:tr w:rsidR="00777A41" w14:paraId="18965F31" w14:textId="77777777">
        <w:trPr>
          <w:cantSplit/>
          <w:jc w:val="center"/>
        </w:trPr>
        <w:tc>
          <w:tcPr>
            <w:tcW w:w="4253" w:type="dxa"/>
          </w:tcPr>
          <w:p w14:paraId="3660B100" w14:textId="77777777" w:rsidR="00777A41" w:rsidRDefault="008B1727">
            <w:pPr>
              <w:pStyle w:val="Table04Row"/>
            </w:pPr>
            <w:r>
              <w:rPr>
                <w:color w:val="FF0000"/>
              </w:rPr>
              <w:t>Aboriginal Communities (Community Lands of Djarindjin Aboriginal Corporation) Proclamation 2024</w:t>
            </w:r>
          </w:p>
        </w:tc>
        <w:tc>
          <w:tcPr>
            <w:tcW w:w="1418" w:type="dxa"/>
          </w:tcPr>
          <w:p w14:paraId="367311EF" w14:textId="77777777" w:rsidR="00777A41" w:rsidRDefault="008B1727">
            <w:pPr>
              <w:pStyle w:val="Table04Row"/>
              <w:rPr>
                <w:color w:val="FF0000"/>
              </w:rPr>
            </w:pPr>
            <w:r>
              <w:rPr>
                <w:color w:val="FF0000"/>
              </w:rPr>
              <w:t>26 Mar 2024</w:t>
            </w:r>
            <w:r>
              <w:rPr>
                <w:color w:val="FF0000"/>
              </w:rPr>
              <w:br/>
              <w:t>p. 565‑6</w:t>
            </w:r>
          </w:p>
        </w:tc>
        <w:tc>
          <w:tcPr>
            <w:tcW w:w="4536" w:type="dxa"/>
          </w:tcPr>
          <w:p w14:paraId="7783DBDB" w14:textId="77777777" w:rsidR="00777A41" w:rsidRDefault="008B1727">
            <w:pPr>
              <w:pStyle w:val="Table04Row"/>
            </w:pPr>
            <w:r>
              <w:rPr>
                <w:color w:val="FF0000"/>
              </w:rPr>
              <w:t>26 Mar 2024</w:t>
            </w:r>
          </w:p>
        </w:tc>
      </w:tr>
    </w:tbl>
    <w:p w14:paraId="5BCE8D60" w14:textId="77777777" w:rsidR="00777A41" w:rsidRDefault="008B1727">
      <w:pPr>
        <w:pStyle w:val="IActName"/>
      </w:pPr>
      <w:r>
        <w:t>Aboriginal Heritage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14EB88D" w14:textId="77777777">
        <w:trPr>
          <w:cantSplit/>
          <w:jc w:val="center"/>
        </w:trPr>
        <w:tc>
          <w:tcPr>
            <w:tcW w:w="1134" w:type="dxa"/>
          </w:tcPr>
          <w:p w14:paraId="1E128D05" w14:textId="77777777" w:rsidR="00777A41" w:rsidRDefault="008B1727">
            <w:pPr>
              <w:pStyle w:val="Table04Row"/>
              <w:keepNext/>
            </w:pPr>
            <w:r>
              <w:rPr>
                <w:b/>
              </w:rPr>
              <w:t>Portfolio:</w:t>
            </w:r>
          </w:p>
        </w:tc>
        <w:tc>
          <w:tcPr>
            <w:tcW w:w="8505" w:type="dxa"/>
          </w:tcPr>
          <w:p w14:paraId="48B8B6EF" w14:textId="77777777" w:rsidR="00777A41" w:rsidRDefault="008B1727">
            <w:pPr>
              <w:pStyle w:val="Table04Row"/>
              <w:keepNext/>
            </w:pPr>
            <w:r>
              <w:t>Minister for Aboriginal Affairs</w:t>
            </w:r>
          </w:p>
        </w:tc>
      </w:tr>
      <w:tr w:rsidR="00777A41" w14:paraId="30857B46" w14:textId="77777777">
        <w:trPr>
          <w:cantSplit/>
          <w:jc w:val="center"/>
        </w:trPr>
        <w:tc>
          <w:tcPr>
            <w:tcW w:w="1276" w:type="dxa"/>
          </w:tcPr>
          <w:p w14:paraId="740AEF3B" w14:textId="77777777" w:rsidR="00777A41" w:rsidRDefault="008B1727">
            <w:pPr>
              <w:pStyle w:val="Table04Row"/>
              <w:keepNext/>
            </w:pPr>
            <w:r>
              <w:rPr>
                <w:b/>
              </w:rPr>
              <w:t>Agency:</w:t>
            </w:r>
          </w:p>
        </w:tc>
        <w:tc>
          <w:tcPr>
            <w:tcW w:w="5812" w:type="dxa"/>
          </w:tcPr>
          <w:p w14:paraId="6288ADEE" w14:textId="77777777" w:rsidR="00777A41" w:rsidRDefault="008B1727">
            <w:pPr>
              <w:pStyle w:val="Table04Row"/>
              <w:keepNext/>
            </w:pPr>
            <w:r>
              <w:t>Department of Planning, Lands and Heritage</w:t>
            </w:r>
          </w:p>
        </w:tc>
      </w:tr>
    </w:tbl>
    <w:p w14:paraId="0BD6F0EB" w14:textId="77777777" w:rsidR="00777A41" w:rsidRDefault="00777A41">
      <w:pPr>
        <w:keepNext/>
      </w:pPr>
    </w:p>
    <w:p w14:paraId="4FE51B98" w14:textId="77777777" w:rsidR="00777A41" w:rsidRDefault="008B1727">
      <w:pPr>
        <w:pStyle w:val="IRegName"/>
      </w:pPr>
      <w:r>
        <w:rPr>
          <w:color w:val="FF0000"/>
        </w:rPr>
        <w:t>Aboriginal Heritage (Fees)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A14F28C" w14:textId="77777777">
        <w:trPr>
          <w:cantSplit/>
          <w:jc w:val="center"/>
        </w:trPr>
        <w:tc>
          <w:tcPr>
            <w:tcW w:w="4253" w:type="dxa"/>
          </w:tcPr>
          <w:p w14:paraId="23608736" w14:textId="77777777" w:rsidR="00777A41" w:rsidRDefault="008B1727">
            <w:pPr>
              <w:pStyle w:val="Table04Row"/>
            </w:pPr>
            <w:r>
              <w:rPr>
                <w:i/>
                <w:color w:val="FF0000"/>
              </w:rPr>
              <w:t>Aboriginal Heritage (Fees) Regulations 2023</w:t>
            </w:r>
          </w:p>
        </w:tc>
        <w:tc>
          <w:tcPr>
            <w:tcW w:w="1418" w:type="dxa"/>
          </w:tcPr>
          <w:p w14:paraId="492FF929" w14:textId="77777777" w:rsidR="00777A41" w:rsidRDefault="008B1727">
            <w:pPr>
              <w:pStyle w:val="Table04Row"/>
            </w:pPr>
            <w:r>
              <w:rPr>
                <w:color w:val="FF0000"/>
              </w:rPr>
              <w:t>1 Nov 2023</w:t>
            </w:r>
            <w:r>
              <w:rPr>
                <w:color w:val="FF0000"/>
              </w:rPr>
              <w:br/>
              <w:t>SL 2023/168</w:t>
            </w:r>
          </w:p>
        </w:tc>
        <w:tc>
          <w:tcPr>
            <w:tcW w:w="4536" w:type="dxa"/>
          </w:tcPr>
          <w:p w14:paraId="50766BDE" w14:textId="77777777" w:rsidR="00777A41" w:rsidRDefault="008B1727">
            <w:pPr>
              <w:pStyle w:val="Table04Row"/>
            </w:pPr>
            <w:r>
              <w:rPr>
                <w:color w:val="FF0000"/>
              </w:rPr>
              <w:t>15 Nov 2023 (see r. 2 and SL 2023/161 cl. 2)</w:t>
            </w:r>
          </w:p>
        </w:tc>
      </w:tr>
    </w:tbl>
    <w:p w14:paraId="40A9C8F7" w14:textId="77777777" w:rsidR="00777A41" w:rsidRDefault="008B1727">
      <w:pPr>
        <w:pStyle w:val="IRegName"/>
      </w:pPr>
      <w:r>
        <w:rPr>
          <w:color w:val="FF0000"/>
        </w:rPr>
        <w:t>Aboriginal Heritage (Transitional Provisions)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F0C2E7" w14:textId="77777777">
        <w:trPr>
          <w:cantSplit/>
          <w:jc w:val="center"/>
        </w:trPr>
        <w:tc>
          <w:tcPr>
            <w:tcW w:w="4253" w:type="dxa"/>
          </w:tcPr>
          <w:p w14:paraId="4C8F78FB" w14:textId="77777777" w:rsidR="00777A41" w:rsidRDefault="008B1727">
            <w:pPr>
              <w:pStyle w:val="Table04Row"/>
            </w:pPr>
            <w:r>
              <w:rPr>
                <w:i/>
                <w:color w:val="FF0000"/>
              </w:rPr>
              <w:t>Aboriginal Heritage (Transitional Provisions) Regulations 2023</w:t>
            </w:r>
          </w:p>
        </w:tc>
        <w:tc>
          <w:tcPr>
            <w:tcW w:w="1418" w:type="dxa"/>
          </w:tcPr>
          <w:p w14:paraId="37211970" w14:textId="77777777" w:rsidR="00777A41" w:rsidRDefault="008B1727">
            <w:pPr>
              <w:pStyle w:val="Table04Row"/>
            </w:pPr>
            <w:r>
              <w:rPr>
                <w:color w:val="FF0000"/>
              </w:rPr>
              <w:t>1 Nov 2023</w:t>
            </w:r>
            <w:r>
              <w:rPr>
                <w:color w:val="FF0000"/>
              </w:rPr>
              <w:br/>
              <w:t>SL 2023/167</w:t>
            </w:r>
          </w:p>
        </w:tc>
        <w:tc>
          <w:tcPr>
            <w:tcW w:w="4536" w:type="dxa"/>
          </w:tcPr>
          <w:p w14:paraId="0BD9B8E1" w14:textId="77777777" w:rsidR="00777A41" w:rsidRDefault="008B1727">
            <w:pPr>
              <w:pStyle w:val="Table04Row"/>
            </w:pPr>
            <w:r>
              <w:rPr>
                <w:color w:val="FF0000"/>
              </w:rPr>
              <w:t>Pt. 1 (other than r. 4): 1 Nov 2023 (see r. 2(a));</w:t>
            </w:r>
          </w:p>
          <w:p w14:paraId="3A964563" w14:textId="77777777" w:rsidR="00777A41" w:rsidRDefault="008B1727">
            <w:pPr>
              <w:pStyle w:val="Table04Row"/>
            </w:pPr>
            <w:r>
              <w:rPr>
                <w:color w:val="FF0000"/>
              </w:rPr>
              <w:t>Regulations other than r. 1, 2 &amp; 3: 15 Nov 2023 (see r. 2(b) and SL 2023/161 cl. 2)</w:t>
            </w:r>
          </w:p>
        </w:tc>
      </w:tr>
    </w:tbl>
    <w:p w14:paraId="7C71ECE2" w14:textId="77777777" w:rsidR="00777A41" w:rsidRDefault="008B1727">
      <w:pPr>
        <w:pStyle w:val="IRegName"/>
      </w:pPr>
      <w:r>
        <w:t>Aboriginal Heritage Regulations 1974</w:t>
      </w:r>
    </w:p>
    <w:p w14:paraId="3999998E" w14:textId="77777777" w:rsidR="00777A41" w:rsidRDefault="008B1727">
      <w:pPr>
        <w:pStyle w:val="Table04Note"/>
      </w:pPr>
      <w:r>
        <w:t>Formerly “</w:t>
      </w:r>
      <w:r>
        <w:rPr>
          <w:i/>
        </w:rPr>
        <w:t>Aboriginal Heritage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9490E3" w14:textId="77777777">
        <w:trPr>
          <w:cantSplit/>
          <w:jc w:val="center"/>
        </w:trPr>
        <w:tc>
          <w:tcPr>
            <w:tcW w:w="4253" w:type="dxa"/>
          </w:tcPr>
          <w:p w14:paraId="54A4B560" w14:textId="77777777" w:rsidR="00777A41" w:rsidRDefault="008B1727">
            <w:pPr>
              <w:pStyle w:val="Table04Row"/>
            </w:pPr>
            <w:r>
              <w:rPr>
                <w:i/>
              </w:rPr>
              <w:t>Aboriginal Heritage Act Regulations 1974</w:t>
            </w:r>
          </w:p>
        </w:tc>
        <w:tc>
          <w:tcPr>
            <w:tcW w:w="1418" w:type="dxa"/>
          </w:tcPr>
          <w:p w14:paraId="4DCF0714" w14:textId="77777777" w:rsidR="00777A41" w:rsidRDefault="008B1727">
            <w:pPr>
              <w:pStyle w:val="Table04Row"/>
            </w:pPr>
            <w:r>
              <w:t>26 Apr 1974</w:t>
            </w:r>
            <w:r>
              <w:br/>
              <w:t>p. 1407‑8</w:t>
            </w:r>
          </w:p>
        </w:tc>
        <w:tc>
          <w:tcPr>
            <w:tcW w:w="4536" w:type="dxa"/>
          </w:tcPr>
          <w:p w14:paraId="1A4F76FD" w14:textId="77777777" w:rsidR="00777A41" w:rsidRDefault="008B1727">
            <w:pPr>
              <w:pStyle w:val="Table04Row"/>
            </w:pPr>
            <w:r>
              <w:t>26 Apr 1974</w:t>
            </w:r>
          </w:p>
        </w:tc>
      </w:tr>
      <w:tr w:rsidR="00777A41" w14:paraId="1EA9BC51" w14:textId="77777777">
        <w:trPr>
          <w:cantSplit/>
          <w:jc w:val="center"/>
        </w:trPr>
        <w:tc>
          <w:tcPr>
            <w:tcW w:w="4253" w:type="dxa"/>
          </w:tcPr>
          <w:p w14:paraId="5F875185" w14:textId="77777777" w:rsidR="00777A41" w:rsidRDefault="008B1727">
            <w:pPr>
              <w:pStyle w:val="Table04Row"/>
            </w:pPr>
            <w:r>
              <w:rPr>
                <w:i/>
              </w:rPr>
              <w:t>Untitled regulations</w:t>
            </w:r>
          </w:p>
        </w:tc>
        <w:tc>
          <w:tcPr>
            <w:tcW w:w="1418" w:type="dxa"/>
          </w:tcPr>
          <w:p w14:paraId="654F3B4C" w14:textId="77777777" w:rsidR="00777A41" w:rsidRDefault="008B1727">
            <w:pPr>
              <w:pStyle w:val="Table04Row"/>
            </w:pPr>
            <w:r>
              <w:t>29 Oct 1976</w:t>
            </w:r>
            <w:r>
              <w:br/>
              <w:t>p. 4178</w:t>
            </w:r>
          </w:p>
        </w:tc>
        <w:tc>
          <w:tcPr>
            <w:tcW w:w="4536" w:type="dxa"/>
          </w:tcPr>
          <w:p w14:paraId="2BA2C69A" w14:textId="77777777" w:rsidR="00777A41" w:rsidRDefault="008B1727">
            <w:pPr>
              <w:pStyle w:val="Table04Row"/>
            </w:pPr>
            <w:r>
              <w:t>29 Oct 1976</w:t>
            </w:r>
          </w:p>
        </w:tc>
      </w:tr>
      <w:tr w:rsidR="00777A41" w14:paraId="563025B0" w14:textId="77777777">
        <w:trPr>
          <w:cantSplit/>
          <w:jc w:val="center"/>
        </w:trPr>
        <w:tc>
          <w:tcPr>
            <w:tcW w:w="4253" w:type="dxa"/>
          </w:tcPr>
          <w:p w14:paraId="70AA3601" w14:textId="77777777" w:rsidR="00777A41" w:rsidRDefault="008B1727">
            <w:pPr>
              <w:pStyle w:val="Table04Row"/>
            </w:pPr>
            <w:r>
              <w:rPr>
                <w:i/>
              </w:rPr>
              <w:t>Aboriginal Heritage Amendment Regulations 1995</w:t>
            </w:r>
          </w:p>
        </w:tc>
        <w:tc>
          <w:tcPr>
            <w:tcW w:w="1418" w:type="dxa"/>
          </w:tcPr>
          <w:p w14:paraId="4CE6C89C" w14:textId="77777777" w:rsidR="00777A41" w:rsidRDefault="008B1727">
            <w:pPr>
              <w:pStyle w:val="Table04Row"/>
            </w:pPr>
            <w:r>
              <w:t>30 Jun 1995</w:t>
            </w:r>
            <w:r>
              <w:br/>
              <w:t>p. 2783‑6</w:t>
            </w:r>
          </w:p>
        </w:tc>
        <w:tc>
          <w:tcPr>
            <w:tcW w:w="4536" w:type="dxa"/>
          </w:tcPr>
          <w:p w14:paraId="4CAAF970" w14:textId="77777777" w:rsidR="00777A41" w:rsidRDefault="008B1727">
            <w:pPr>
              <w:pStyle w:val="Table04Row"/>
            </w:pPr>
            <w:r>
              <w:t xml:space="preserve">1 Jul 1995 (see r. 2 and </w:t>
            </w:r>
            <w:r>
              <w:rPr>
                <w:i/>
              </w:rPr>
              <w:t>Gazette</w:t>
            </w:r>
            <w:r>
              <w:t xml:space="preserve"> 30 Jun 1995 p. 2781)</w:t>
            </w:r>
          </w:p>
        </w:tc>
      </w:tr>
      <w:tr w:rsidR="00777A41" w14:paraId="1DAADE35" w14:textId="77777777">
        <w:trPr>
          <w:cantSplit/>
          <w:jc w:val="center"/>
        </w:trPr>
        <w:tc>
          <w:tcPr>
            <w:tcW w:w="10207" w:type="dxa"/>
            <w:gridSpan w:val="3"/>
          </w:tcPr>
          <w:p w14:paraId="1022AF47" w14:textId="77777777" w:rsidR="00777A41" w:rsidRDefault="008B1727">
            <w:pPr>
              <w:pStyle w:val="Table04Row"/>
            </w:pPr>
            <w:r>
              <w:rPr>
                <w:b/>
              </w:rPr>
              <w:t>Reprinted as at 2 Oct 1996</w:t>
            </w:r>
          </w:p>
        </w:tc>
      </w:tr>
      <w:tr w:rsidR="00777A41" w14:paraId="182DD5A8" w14:textId="77777777">
        <w:trPr>
          <w:cantSplit/>
          <w:jc w:val="center"/>
        </w:trPr>
        <w:tc>
          <w:tcPr>
            <w:tcW w:w="10207" w:type="dxa"/>
            <w:gridSpan w:val="3"/>
          </w:tcPr>
          <w:p w14:paraId="3F1B5F8F" w14:textId="77777777" w:rsidR="00777A41" w:rsidRDefault="008B1727">
            <w:pPr>
              <w:pStyle w:val="Table04Row"/>
            </w:pPr>
            <w:r>
              <w:rPr>
                <w:b/>
              </w:rPr>
              <w:t>Reprint 2 as at 9 Jan 2004</w:t>
            </w:r>
          </w:p>
        </w:tc>
      </w:tr>
      <w:tr w:rsidR="00777A41" w14:paraId="10376EF3" w14:textId="77777777">
        <w:trPr>
          <w:cantSplit/>
          <w:jc w:val="center"/>
        </w:trPr>
        <w:tc>
          <w:tcPr>
            <w:tcW w:w="5671" w:type="dxa"/>
            <w:gridSpan w:val="2"/>
          </w:tcPr>
          <w:p w14:paraId="316A464E" w14:textId="77777777" w:rsidR="00777A41" w:rsidRDefault="008B1727">
            <w:pPr>
              <w:pStyle w:val="Table04Row"/>
            </w:pPr>
            <w:r>
              <w:rPr>
                <w:i/>
              </w:rPr>
              <w:t>Aboriginal Cultural Heritage Act 2021</w:t>
            </w:r>
            <w:r>
              <w:t xml:space="preserve"> s. 311 assented to 22 Dec 2021</w:t>
            </w:r>
          </w:p>
        </w:tc>
        <w:tc>
          <w:tcPr>
            <w:tcW w:w="4536" w:type="dxa"/>
          </w:tcPr>
          <w:p w14:paraId="5517E19F" w14:textId="77777777" w:rsidR="00777A41" w:rsidRDefault="008B1727">
            <w:pPr>
              <w:pStyle w:val="Table04Row"/>
            </w:pPr>
            <w:r>
              <w:t>Repealed by 2023/023 s. 3(1)</w:t>
            </w:r>
          </w:p>
        </w:tc>
      </w:tr>
      <w:tr w:rsidR="00777A41" w14:paraId="3A2717D4" w14:textId="77777777">
        <w:trPr>
          <w:cantSplit/>
          <w:jc w:val="center"/>
        </w:trPr>
        <w:tc>
          <w:tcPr>
            <w:tcW w:w="4253" w:type="dxa"/>
          </w:tcPr>
          <w:p w14:paraId="39A8201E" w14:textId="77777777" w:rsidR="00777A41" w:rsidRDefault="008B1727">
            <w:pPr>
              <w:pStyle w:val="Table04Row"/>
            </w:pPr>
            <w:r>
              <w:rPr>
                <w:i/>
                <w:color w:val="FF0000"/>
              </w:rPr>
              <w:lastRenderedPageBreak/>
              <w:t>Aboriginal Heritage Amendment Regulations 2023</w:t>
            </w:r>
          </w:p>
        </w:tc>
        <w:tc>
          <w:tcPr>
            <w:tcW w:w="1418" w:type="dxa"/>
          </w:tcPr>
          <w:p w14:paraId="01E4EF73" w14:textId="77777777" w:rsidR="00777A41" w:rsidRDefault="008B1727">
            <w:pPr>
              <w:pStyle w:val="Table04Row"/>
            </w:pPr>
            <w:r>
              <w:rPr>
                <w:color w:val="FF0000"/>
              </w:rPr>
              <w:t>1 Nov 2023</w:t>
            </w:r>
            <w:r>
              <w:rPr>
                <w:color w:val="FF0000"/>
              </w:rPr>
              <w:br/>
              <w:t>SL 2023/173</w:t>
            </w:r>
          </w:p>
        </w:tc>
        <w:tc>
          <w:tcPr>
            <w:tcW w:w="4536" w:type="dxa"/>
          </w:tcPr>
          <w:p w14:paraId="46C2CC5E" w14:textId="77777777" w:rsidR="00777A41" w:rsidRDefault="008B1727">
            <w:pPr>
              <w:pStyle w:val="Table04Row"/>
            </w:pPr>
            <w:r>
              <w:rPr>
                <w:color w:val="FF0000"/>
              </w:rPr>
              <w:t>15 Nov 2023 (see r. 2 and SL 2023/161 cl. 2)</w:t>
            </w:r>
          </w:p>
        </w:tc>
      </w:tr>
    </w:tbl>
    <w:p w14:paraId="08C9FD28" w14:textId="77777777" w:rsidR="00777A41" w:rsidRDefault="008B1727">
      <w:pPr>
        <w:pStyle w:val="IActName"/>
      </w:pPr>
      <w:r>
        <w:t>Administration Act 1903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1F0FDCD" w14:textId="77777777">
        <w:trPr>
          <w:cantSplit/>
          <w:jc w:val="center"/>
        </w:trPr>
        <w:tc>
          <w:tcPr>
            <w:tcW w:w="1134" w:type="dxa"/>
          </w:tcPr>
          <w:p w14:paraId="4801928A" w14:textId="77777777" w:rsidR="00777A41" w:rsidRDefault="008B1727">
            <w:pPr>
              <w:pStyle w:val="Table04Row"/>
              <w:keepNext/>
            </w:pPr>
            <w:r>
              <w:rPr>
                <w:b/>
              </w:rPr>
              <w:t>Portfolio:</w:t>
            </w:r>
          </w:p>
        </w:tc>
        <w:tc>
          <w:tcPr>
            <w:tcW w:w="8505" w:type="dxa"/>
          </w:tcPr>
          <w:p w14:paraId="7F5F9C02" w14:textId="77777777" w:rsidR="00777A41" w:rsidRDefault="008B1727">
            <w:pPr>
              <w:pStyle w:val="Table04Row"/>
              <w:keepNext/>
            </w:pPr>
            <w:r>
              <w:t>Attorney General</w:t>
            </w:r>
          </w:p>
        </w:tc>
      </w:tr>
      <w:tr w:rsidR="00777A41" w14:paraId="1CE6656E" w14:textId="77777777">
        <w:trPr>
          <w:cantSplit/>
          <w:jc w:val="center"/>
        </w:trPr>
        <w:tc>
          <w:tcPr>
            <w:tcW w:w="1276" w:type="dxa"/>
          </w:tcPr>
          <w:p w14:paraId="65456BBA" w14:textId="77777777" w:rsidR="00777A41" w:rsidRDefault="008B1727">
            <w:pPr>
              <w:pStyle w:val="Table04Row"/>
              <w:keepNext/>
            </w:pPr>
            <w:r>
              <w:rPr>
                <w:b/>
              </w:rPr>
              <w:t>Agency:</w:t>
            </w:r>
          </w:p>
        </w:tc>
        <w:tc>
          <w:tcPr>
            <w:tcW w:w="5812" w:type="dxa"/>
          </w:tcPr>
          <w:p w14:paraId="334298A3" w14:textId="77777777" w:rsidR="00777A41" w:rsidRDefault="008B1727">
            <w:pPr>
              <w:pStyle w:val="Table04Row"/>
              <w:keepNext/>
            </w:pPr>
            <w:r>
              <w:t>Department of Justice</w:t>
            </w:r>
          </w:p>
        </w:tc>
      </w:tr>
    </w:tbl>
    <w:p w14:paraId="4DCDF9FD" w14:textId="77777777" w:rsidR="00777A41" w:rsidRDefault="00777A41">
      <w:pPr>
        <w:keepNext/>
      </w:pPr>
    </w:p>
    <w:p w14:paraId="71FC2E42" w14:textId="77777777" w:rsidR="00777A41" w:rsidRDefault="008B1727">
      <w:pPr>
        <w:pStyle w:val="IRegName"/>
      </w:pPr>
      <w:r>
        <w:t>Non‑contentious Probate Rules 1967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EADCF70" w14:textId="77777777">
        <w:trPr>
          <w:cantSplit/>
          <w:jc w:val="center"/>
        </w:trPr>
        <w:tc>
          <w:tcPr>
            <w:tcW w:w="4253" w:type="dxa"/>
          </w:tcPr>
          <w:p w14:paraId="72878186" w14:textId="77777777" w:rsidR="00777A41" w:rsidRDefault="008B1727">
            <w:pPr>
              <w:pStyle w:val="Table04Row"/>
            </w:pPr>
            <w:r>
              <w:rPr>
                <w:i/>
              </w:rPr>
              <w:t>Non‑contentious Probate Rules 1967</w:t>
            </w:r>
          </w:p>
        </w:tc>
        <w:tc>
          <w:tcPr>
            <w:tcW w:w="1418" w:type="dxa"/>
          </w:tcPr>
          <w:p w14:paraId="5380F314" w14:textId="77777777" w:rsidR="00777A41" w:rsidRDefault="008B1727">
            <w:pPr>
              <w:pStyle w:val="Table04Row"/>
            </w:pPr>
            <w:r>
              <w:t>11 Sep 1967</w:t>
            </w:r>
            <w:r>
              <w:br/>
              <w:t>p. 2249‑64</w:t>
            </w:r>
          </w:p>
        </w:tc>
        <w:tc>
          <w:tcPr>
            <w:tcW w:w="4536" w:type="dxa"/>
          </w:tcPr>
          <w:p w14:paraId="14FA3AC8" w14:textId="77777777" w:rsidR="00777A41" w:rsidRDefault="008B1727">
            <w:pPr>
              <w:pStyle w:val="Table04Row"/>
            </w:pPr>
            <w:r>
              <w:t>12 Oct 1967 (see r. 1)</w:t>
            </w:r>
          </w:p>
        </w:tc>
      </w:tr>
      <w:tr w:rsidR="00777A41" w14:paraId="540E8CC5" w14:textId="77777777">
        <w:trPr>
          <w:cantSplit/>
          <w:jc w:val="center"/>
        </w:trPr>
        <w:tc>
          <w:tcPr>
            <w:tcW w:w="4253" w:type="dxa"/>
          </w:tcPr>
          <w:p w14:paraId="4CFBF226" w14:textId="77777777" w:rsidR="00777A41" w:rsidRDefault="008B1727">
            <w:pPr>
              <w:pStyle w:val="Table04Row"/>
            </w:pPr>
            <w:r>
              <w:rPr>
                <w:i/>
              </w:rPr>
              <w:t>Untitled rules</w:t>
            </w:r>
          </w:p>
        </w:tc>
        <w:tc>
          <w:tcPr>
            <w:tcW w:w="1418" w:type="dxa"/>
          </w:tcPr>
          <w:p w14:paraId="78857C4F" w14:textId="77777777" w:rsidR="00777A41" w:rsidRDefault="008B1727">
            <w:pPr>
              <w:pStyle w:val="Table04Row"/>
            </w:pPr>
            <w:r>
              <w:t>18 Dec 1970</w:t>
            </w:r>
            <w:r>
              <w:br/>
              <w:t>p. 3815</w:t>
            </w:r>
          </w:p>
        </w:tc>
        <w:tc>
          <w:tcPr>
            <w:tcW w:w="4536" w:type="dxa"/>
          </w:tcPr>
          <w:p w14:paraId="33FEE11B" w14:textId="77777777" w:rsidR="00777A41" w:rsidRDefault="008B1727">
            <w:pPr>
              <w:pStyle w:val="Table04Row"/>
            </w:pPr>
            <w:r>
              <w:t>1 Jan 1971 (see r. 1)</w:t>
            </w:r>
          </w:p>
        </w:tc>
      </w:tr>
      <w:tr w:rsidR="00777A41" w14:paraId="4C023A79" w14:textId="77777777">
        <w:trPr>
          <w:cantSplit/>
          <w:jc w:val="center"/>
        </w:trPr>
        <w:tc>
          <w:tcPr>
            <w:tcW w:w="4253" w:type="dxa"/>
          </w:tcPr>
          <w:p w14:paraId="4D3B31BD" w14:textId="77777777" w:rsidR="00777A41" w:rsidRDefault="008B1727">
            <w:pPr>
              <w:pStyle w:val="Table04Row"/>
            </w:pPr>
            <w:r>
              <w:rPr>
                <w:i/>
              </w:rPr>
              <w:t>Untitled rules</w:t>
            </w:r>
          </w:p>
        </w:tc>
        <w:tc>
          <w:tcPr>
            <w:tcW w:w="1418" w:type="dxa"/>
          </w:tcPr>
          <w:p w14:paraId="72F00722" w14:textId="77777777" w:rsidR="00777A41" w:rsidRDefault="008B1727">
            <w:pPr>
              <w:pStyle w:val="Table04Row"/>
            </w:pPr>
            <w:r>
              <w:t>20 Oct 1972</w:t>
            </w:r>
            <w:r>
              <w:br/>
              <w:t>p. 4159‑62</w:t>
            </w:r>
          </w:p>
        </w:tc>
        <w:tc>
          <w:tcPr>
            <w:tcW w:w="4536" w:type="dxa"/>
          </w:tcPr>
          <w:p w14:paraId="7D4E9DA2" w14:textId="77777777" w:rsidR="00777A41" w:rsidRDefault="008B1727">
            <w:pPr>
              <w:pStyle w:val="Table04Row"/>
            </w:pPr>
            <w:r>
              <w:t>1 Nov 1972 (see r. 1)</w:t>
            </w:r>
          </w:p>
        </w:tc>
      </w:tr>
      <w:tr w:rsidR="00777A41" w14:paraId="03875210" w14:textId="77777777">
        <w:trPr>
          <w:cantSplit/>
          <w:jc w:val="center"/>
        </w:trPr>
        <w:tc>
          <w:tcPr>
            <w:tcW w:w="4253" w:type="dxa"/>
          </w:tcPr>
          <w:p w14:paraId="0C8A2015" w14:textId="77777777" w:rsidR="00777A41" w:rsidRDefault="008B1727">
            <w:pPr>
              <w:pStyle w:val="Table04Row"/>
            </w:pPr>
            <w:r>
              <w:rPr>
                <w:i/>
              </w:rPr>
              <w:t>Untitled rules</w:t>
            </w:r>
          </w:p>
        </w:tc>
        <w:tc>
          <w:tcPr>
            <w:tcW w:w="1418" w:type="dxa"/>
          </w:tcPr>
          <w:p w14:paraId="29FD7D3A" w14:textId="77777777" w:rsidR="00777A41" w:rsidRDefault="008B1727">
            <w:pPr>
              <w:pStyle w:val="Table04Row"/>
            </w:pPr>
            <w:r>
              <w:t>23 Feb 1973</w:t>
            </w:r>
            <w:r>
              <w:br/>
              <w:t>p. 531</w:t>
            </w:r>
          </w:p>
        </w:tc>
        <w:tc>
          <w:tcPr>
            <w:tcW w:w="4536" w:type="dxa"/>
          </w:tcPr>
          <w:p w14:paraId="7CB9EB5D" w14:textId="77777777" w:rsidR="00777A41" w:rsidRDefault="008B1727">
            <w:pPr>
              <w:pStyle w:val="Table04Row"/>
            </w:pPr>
            <w:r>
              <w:t>23 Feb 1973</w:t>
            </w:r>
          </w:p>
        </w:tc>
      </w:tr>
      <w:tr w:rsidR="00777A41" w14:paraId="187BD41F" w14:textId="77777777">
        <w:trPr>
          <w:cantSplit/>
          <w:jc w:val="center"/>
        </w:trPr>
        <w:tc>
          <w:tcPr>
            <w:tcW w:w="4253" w:type="dxa"/>
          </w:tcPr>
          <w:p w14:paraId="7963EC47" w14:textId="77777777" w:rsidR="00777A41" w:rsidRDefault="008B1727">
            <w:pPr>
              <w:pStyle w:val="Table04Row"/>
            </w:pPr>
            <w:r>
              <w:rPr>
                <w:i/>
              </w:rPr>
              <w:t>Untitled rules</w:t>
            </w:r>
          </w:p>
        </w:tc>
        <w:tc>
          <w:tcPr>
            <w:tcW w:w="1418" w:type="dxa"/>
          </w:tcPr>
          <w:p w14:paraId="096C500A" w14:textId="77777777" w:rsidR="00777A41" w:rsidRDefault="008B1727">
            <w:pPr>
              <w:pStyle w:val="Table04Row"/>
            </w:pPr>
            <w:r>
              <w:t>30 Mar 1973</w:t>
            </w:r>
            <w:r>
              <w:br/>
              <w:t>p. 818</w:t>
            </w:r>
          </w:p>
        </w:tc>
        <w:tc>
          <w:tcPr>
            <w:tcW w:w="4536" w:type="dxa"/>
          </w:tcPr>
          <w:p w14:paraId="1B474702" w14:textId="77777777" w:rsidR="00777A41" w:rsidRDefault="008B1727">
            <w:pPr>
              <w:pStyle w:val="Table04Row"/>
            </w:pPr>
            <w:r>
              <w:t>30 Mar 1973</w:t>
            </w:r>
          </w:p>
        </w:tc>
      </w:tr>
      <w:tr w:rsidR="00777A41" w14:paraId="5693B5B1" w14:textId="77777777">
        <w:trPr>
          <w:cantSplit/>
          <w:jc w:val="center"/>
        </w:trPr>
        <w:tc>
          <w:tcPr>
            <w:tcW w:w="10207" w:type="dxa"/>
            <w:gridSpan w:val="3"/>
          </w:tcPr>
          <w:p w14:paraId="61856C2C" w14:textId="77777777" w:rsidR="00777A41" w:rsidRDefault="008B1727">
            <w:pPr>
              <w:pStyle w:val="Table04Row"/>
            </w:pPr>
            <w:r>
              <w:rPr>
                <w:b/>
              </w:rPr>
              <w:t>Reprint authorised 31 Jul 1973 (see Gazette 7 Aug 1973 p. 2985‑3004)</w:t>
            </w:r>
          </w:p>
        </w:tc>
      </w:tr>
      <w:tr w:rsidR="00777A41" w14:paraId="5DB33272" w14:textId="77777777">
        <w:trPr>
          <w:cantSplit/>
          <w:jc w:val="center"/>
        </w:trPr>
        <w:tc>
          <w:tcPr>
            <w:tcW w:w="4253" w:type="dxa"/>
          </w:tcPr>
          <w:p w14:paraId="7BAE1BBE" w14:textId="77777777" w:rsidR="00777A41" w:rsidRDefault="008B1727">
            <w:pPr>
              <w:pStyle w:val="Table04Row"/>
            </w:pPr>
            <w:r>
              <w:rPr>
                <w:i/>
              </w:rPr>
              <w:t>Untitled rules</w:t>
            </w:r>
          </w:p>
        </w:tc>
        <w:tc>
          <w:tcPr>
            <w:tcW w:w="1418" w:type="dxa"/>
          </w:tcPr>
          <w:p w14:paraId="616B3D0F" w14:textId="77777777" w:rsidR="00777A41" w:rsidRDefault="008B1727">
            <w:pPr>
              <w:pStyle w:val="Table04Row"/>
            </w:pPr>
            <w:r>
              <w:t>7 Dec 1973</w:t>
            </w:r>
            <w:r>
              <w:br/>
              <w:t>p. 4487</w:t>
            </w:r>
          </w:p>
        </w:tc>
        <w:tc>
          <w:tcPr>
            <w:tcW w:w="4536" w:type="dxa"/>
          </w:tcPr>
          <w:p w14:paraId="6A125E29" w14:textId="77777777" w:rsidR="00777A41" w:rsidRDefault="008B1727">
            <w:pPr>
              <w:pStyle w:val="Table04Row"/>
            </w:pPr>
            <w:r>
              <w:t>1 Jan 1974 (see r. 1)</w:t>
            </w:r>
          </w:p>
        </w:tc>
      </w:tr>
      <w:tr w:rsidR="00777A41" w14:paraId="05D6E4B6" w14:textId="77777777">
        <w:trPr>
          <w:cantSplit/>
          <w:jc w:val="center"/>
        </w:trPr>
        <w:tc>
          <w:tcPr>
            <w:tcW w:w="4253" w:type="dxa"/>
          </w:tcPr>
          <w:p w14:paraId="3EA31A4D" w14:textId="77777777" w:rsidR="00777A41" w:rsidRDefault="008B1727">
            <w:pPr>
              <w:pStyle w:val="Table04Row"/>
            </w:pPr>
            <w:r>
              <w:rPr>
                <w:i/>
              </w:rPr>
              <w:t>Untitled rules</w:t>
            </w:r>
          </w:p>
        </w:tc>
        <w:tc>
          <w:tcPr>
            <w:tcW w:w="1418" w:type="dxa"/>
          </w:tcPr>
          <w:p w14:paraId="1234E27A" w14:textId="77777777" w:rsidR="00777A41" w:rsidRDefault="008B1727">
            <w:pPr>
              <w:pStyle w:val="Table04Row"/>
            </w:pPr>
            <w:r>
              <w:t>7 Oct 1977</w:t>
            </w:r>
            <w:r>
              <w:br/>
              <w:t>p. 3604‑7</w:t>
            </w:r>
          </w:p>
        </w:tc>
        <w:tc>
          <w:tcPr>
            <w:tcW w:w="4536" w:type="dxa"/>
          </w:tcPr>
          <w:p w14:paraId="11E12862" w14:textId="77777777" w:rsidR="00777A41" w:rsidRDefault="008B1727">
            <w:pPr>
              <w:pStyle w:val="Table04Row"/>
            </w:pPr>
            <w:r>
              <w:t xml:space="preserve">1 Dec 1977 (see r. 1 and </w:t>
            </w:r>
            <w:r>
              <w:rPr>
                <w:i/>
              </w:rPr>
              <w:t>Gazette</w:t>
            </w:r>
            <w:r>
              <w:t xml:space="preserve"> 11 Nov 1977 p. 4193)</w:t>
            </w:r>
          </w:p>
        </w:tc>
      </w:tr>
      <w:tr w:rsidR="00777A41" w14:paraId="7677C3A9" w14:textId="77777777">
        <w:trPr>
          <w:cantSplit/>
          <w:jc w:val="center"/>
        </w:trPr>
        <w:tc>
          <w:tcPr>
            <w:tcW w:w="4253" w:type="dxa"/>
          </w:tcPr>
          <w:p w14:paraId="2010DAEF" w14:textId="77777777" w:rsidR="00777A41" w:rsidRDefault="008B1727">
            <w:pPr>
              <w:pStyle w:val="Table04Row"/>
            </w:pPr>
            <w:r>
              <w:rPr>
                <w:i/>
              </w:rPr>
              <w:t>Supreme Court (Miscellaneous Amendments) Rules 1979</w:t>
            </w:r>
          </w:p>
        </w:tc>
        <w:tc>
          <w:tcPr>
            <w:tcW w:w="1418" w:type="dxa"/>
          </w:tcPr>
          <w:p w14:paraId="41ABBADF" w14:textId="77777777" w:rsidR="00777A41" w:rsidRDefault="008B1727">
            <w:pPr>
              <w:pStyle w:val="Table04Row"/>
            </w:pPr>
            <w:r>
              <w:t>14 Dec 1979</w:t>
            </w:r>
            <w:r>
              <w:br/>
              <w:t>p. 3869‑76</w:t>
            </w:r>
          </w:p>
        </w:tc>
        <w:tc>
          <w:tcPr>
            <w:tcW w:w="4536" w:type="dxa"/>
          </w:tcPr>
          <w:p w14:paraId="742CD1C1" w14:textId="77777777" w:rsidR="00777A41" w:rsidRDefault="008B1727">
            <w:pPr>
              <w:pStyle w:val="Table04Row"/>
            </w:pPr>
            <w:r>
              <w:t xml:space="preserve">11 Feb 1980 (see r. 1 and </w:t>
            </w:r>
            <w:r>
              <w:rPr>
                <w:i/>
              </w:rPr>
              <w:t>Gazette</w:t>
            </w:r>
            <w:r>
              <w:t xml:space="preserve"> 8 Feb 1980 p. 383)</w:t>
            </w:r>
          </w:p>
        </w:tc>
      </w:tr>
      <w:tr w:rsidR="00777A41" w14:paraId="748B195A" w14:textId="77777777">
        <w:trPr>
          <w:cantSplit/>
          <w:jc w:val="center"/>
        </w:trPr>
        <w:tc>
          <w:tcPr>
            <w:tcW w:w="4253" w:type="dxa"/>
          </w:tcPr>
          <w:p w14:paraId="6B9A0F9F" w14:textId="77777777" w:rsidR="00777A41" w:rsidRDefault="008B1727">
            <w:pPr>
              <w:pStyle w:val="Table04Row"/>
            </w:pPr>
            <w:r>
              <w:rPr>
                <w:i/>
              </w:rPr>
              <w:t>Untitled rules</w:t>
            </w:r>
          </w:p>
        </w:tc>
        <w:tc>
          <w:tcPr>
            <w:tcW w:w="1418" w:type="dxa"/>
          </w:tcPr>
          <w:p w14:paraId="10562FE4" w14:textId="77777777" w:rsidR="00777A41" w:rsidRDefault="008B1727">
            <w:pPr>
              <w:pStyle w:val="Table04Row"/>
            </w:pPr>
            <w:r>
              <w:t>1 Aug 1980</w:t>
            </w:r>
            <w:r>
              <w:br/>
              <w:t>p. 2560‑1</w:t>
            </w:r>
          </w:p>
        </w:tc>
        <w:tc>
          <w:tcPr>
            <w:tcW w:w="4536" w:type="dxa"/>
          </w:tcPr>
          <w:p w14:paraId="5577EB4F" w14:textId="77777777" w:rsidR="00777A41" w:rsidRDefault="008B1727">
            <w:pPr>
              <w:pStyle w:val="Table04Row"/>
            </w:pPr>
            <w:r>
              <w:t>1 Sep 1980 (see r. 2)</w:t>
            </w:r>
          </w:p>
        </w:tc>
      </w:tr>
      <w:tr w:rsidR="00777A41" w14:paraId="31F12398" w14:textId="77777777">
        <w:trPr>
          <w:cantSplit/>
          <w:jc w:val="center"/>
        </w:trPr>
        <w:tc>
          <w:tcPr>
            <w:tcW w:w="4253" w:type="dxa"/>
          </w:tcPr>
          <w:p w14:paraId="175881DE" w14:textId="77777777" w:rsidR="00777A41" w:rsidRDefault="008B1727">
            <w:pPr>
              <w:pStyle w:val="Table04Row"/>
            </w:pPr>
            <w:r>
              <w:rPr>
                <w:i/>
              </w:rPr>
              <w:t>Untitled rules</w:t>
            </w:r>
          </w:p>
        </w:tc>
        <w:tc>
          <w:tcPr>
            <w:tcW w:w="1418" w:type="dxa"/>
          </w:tcPr>
          <w:p w14:paraId="397AD1FA" w14:textId="77777777" w:rsidR="00777A41" w:rsidRDefault="008B1727">
            <w:pPr>
              <w:pStyle w:val="Table04Row"/>
            </w:pPr>
            <w:r>
              <w:t>6 Mar 1981</w:t>
            </w:r>
            <w:r>
              <w:br/>
              <w:t>p. 895‑6</w:t>
            </w:r>
          </w:p>
        </w:tc>
        <w:tc>
          <w:tcPr>
            <w:tcW w:w="4536" w:type="dxa"/>
          </w:tcPr>
          <w:p w14:paraId="37D643BB" w14:textId="77777777" w:rsidR="00777A41" w:rsidRDefault="008B1727">
            <w:pPr>
              <w:pStyle w:val="Table04Row"/>
            </w:pPr>
            <w:r>
              <w:t>6 Mar 1981 (see r. 1(1))</w:t>
            </w:r>
          </w:p>
        </w:tc>
      </w:tr>
      <w:tr w:rsidR="00777A41" w14:paraId="1E3451E3" w14:textId="77777777">
        <w:trPr>
          <w:cantSplit/>
          <w:jc w:val="center"/>
        </w:trPr>
        <w:tc>
          <w:tcPr>
            <w:tcW w:w="4253" w:type="dxa"/>
          </w:tcPr>
          <w:p w14:paraId="0AEF3CB6" w14:textId="77777777" w:rsidR="00777A41" w:rsidRDefault="008B1727">
            <w:pPr>
              <w:pStyle w:val="Table04Row"/>
            </w:pPr>
            <w:r>
              <w:rPr>
                <w:i/>
              </w:rPr>
              <w:t>Untitled rules</w:t>
            </w:r>
          </w:p>
        </w:tc>
        <w:tc>
          <w:tcPr>
            <w:tcW w:w="1418" w:type="dxa"/>
          </w:tcPr>
          <w:p w14:paraId="16F8D854" w14:textId="77777777" w:rsidR="00777A41" w:rsidRDefault="008B1727">
            <w:pPr>
              <w:pStyle w:val="Table04Row"/>
            </w:pPr>
            <w:r>
              <w:t>20 Mar 1981</w:t>
            </w:r>
            <w:r>
              <w:br/>
              <w:t>p. 993</w:t>
            </w:r>
          </w:p>
        </w:tc>
        <w:tc>
          <w:tcPr>
            <w:tcW w:w="4536" w:type="dxa"/>
          </w:tcPr>
          <w:p w14:paraId="638FC98F" w14:textId="77777777" w:rsidR="00777A41" w:rsidRDefault="008B1727">
            <w:pPr>
              <w:pStyle w:val="Table04Row"/>
            </w:pPr>
            <w:r>
              <w:t>20 Mar 1981 (see r. 1(1))</w:t>
            </w:r>
          </w:p>
        </w:tc>
      </w:tr>
      <w:tr w:rsidR="00777A41" w14:paraId="31001A0B" w14:textId="77777777">
        <w:trPr>
          <w:cantSplit/>
          <w:jc w:val="center"/>
        </w:trPr>
        <w:tc>
          <w:tcPr>
            <w:tcW w:w="10207" w:type="dxa"/>
            <w:gridSpan w:val="3"/>
          </w:tcPr>
          <w:p w14:paraId="58362A42" w14:textId="77777777" w:rsidR="00777A41" w:rsidRDefault="008B1727">
            <w:pPr>
              <w:pStyle w:val="Table04Row"/>
            </w:pPr>
            <w:r>
              <w:rPr>
                <w:b/>
              </w:rPr>
              <w:t>Reprint authorised 12 May 1981 (see Gazette 18 May 1981 p. 1513‑32) (not including amendments in Gazette 6 &amp; 20 Mar 1981)</w:t>
            </w:r>
          </w:p>
        </w:tc>
      </w:tr>
      <w:tr w:rsidR="00777A41" w14:paraId="2BCA9259" w14:textId="77777777">
        <w:trPr>
          <w:cantSplit/>
          <w:jc w:val="center"/>
        </w:trPr>
        <w:tc>
          <w:tcPr>
            <w:tcW w:w="4253" w:type="dxa"/>
          </w:tcPr>
          <w:p w14:paraId="6BF3D955" w14:textId="77777777" w:rsidR="00777A41" w:rsidRDefault="008B1727">
            <w:pPr>
              <w:pStyle w:val="Table04Row"/>
            </w:pPr>
            <w:r>
              <w:rPr>
                <w:i/>
              </w:rPr>
              <w:t>Untitled rules</w:t>
            </w:r>
          </w:p>
        </w:tc>
        <w:tc>
          <w:tcPr>
            <w:tcW w:w="1418" w:type="dxa"/>
          </w:tcPr>
          <w:p w14:paraId="04E57AB5" w14:textId="77777777" w:rsidR="00777A41" w:rsidRDefault="008B1727">
            <w:pPr>
              <w:pStyle w:val="Table04Row"/>
            </w:pPr>
            <w:r>
              <w:t>13 Dec 1985</w:t>
            </w:r>
            <w:r>
              <w:br/>
              <w:t>p. 4764‑5</w:t>
            </w:r>
          </w:p>
        </w:tc>
        <w:tc>
          <w:tcPr>
            <w:tcW w:w="4536" w:type="dxa"/>
          </w:tcPr>
          <w:p w14:paraId="72A129B9" w14:textId="77777777" w:rsidR="00777A41" w:rsidRDefault="008B1727">
            <w:pPr>
              <w:pStyle w:val="Table04Row"/>
            </w:pPr>
            <w:r>
              <w:t>1 Jan 1986 (see r. 1(1))</w:t>
            </w:r>
          </w:p>
        </w:tc>
      </w:tr>
      <w:tr w:rsidR="00777A41" w14:paraId="1B8D0F6C" w14:textId="77777777">
        <w:trPr>
          <w:cantSplit/>
          <w:jc w:val="center"/>
        </w:trPr>
        <w:tc>
          <w:tcPr>
            <w:tcW w:w="4253" w:type="dxa"/>
          </w:tcPr>
          <w:p w14:paraId="155D28CA" w14:textId="77777777" w:rsidR="00777A41" w:rsidRDefault="008B1727">
            <w:pPr>
              <w:pStyle w:val="Table04Row"/>
            </w:pPr>
            <w:r>
              <w:rPr>
                <w:i/>
              </w:rPr>
              <w:t>Non‑contentious Probate Rules Amendment Rules 1986</w:t>
            </w:r>
          </w:p>
        </w:tc>
        <w:tc>
          <w:tcPr>
            <w:tcW w:w="1418" w:type="dxa"/>
          </w:tcPr>
          <w:p w14:paraId="31F299A9" w14:textId="77777777" w:rsidR="00777A41" w:rsidRDefault="008B1727">
            <w:pPr>
              <w:pStyle w:val="Table04Row"/>
            </w:pPr>
            <w:r>
              <w:t>17 Oct 1986</w:t>
            </w:r>
            <w:r>
              <w:br/>
              <w:t>p. 3894‑5</w:t>
            </w:r>
          </w:p>
        </w:tc>
        <w:tc>
          <w:tcPr>
            <w:tcW w:w="4536" w:type="dxa"/>
          </w:tcPr>
          <w:p w14:paraId="42FDBEC9" w14:textId="77777777" w:rsidR="00777A41" w:rsidRDefault="008B1727">
            <w:pPr>
              <w:pStyle w:val="Table04Row"/>
            </w:pPr>
            <w:r>
              <w:t xml:space="preserve">7 Nov 1986 (see r. 2 and </w:t>
            </w:r>
            <w:r>
              <w:rPr>
                <w:i/>
              </w:rPr>
              <w:t>Gazette</w:t>
            </w:r>
            <w:r>
              <w:t xml:space="preserve"> 7 Nov 1986 p. 4140)</w:t>
            </w:r>
          </w:p>
        </w:tc>
      </w:tr>
      <w:tr w:rsidR="00777A41" w14:paraId="349E7D72" w14:textId="77777777">
        <w:trPr>
          <w:cantSplit/>
          <w:jc w:val="center"/>
        </w:trPr>
        <w:tc>
          <w:tcPr>
            <w:tcW w:w="10207" w:type="dxa"/>
            <w:gridSpan w:val="3"/>
          </w:tcPr>
          <w:p w14:paraId="0D955304" w14:textId="77777777" w:rsidR="00777A41" w:rsidRDefault="008B1727">
            <w:pPr>
              <w:pStyle w:val="Table04Row"/>
            </w:pPr>
            <w:r>
              <w:rPr>
                <w:b/>
              </w:rPr>
              <w:t>Reprinted as at 6 Feb 1987 (see Gazette 18 Feb 1987 p. 411‑36)</w:t>
            </w:r>
          </w:p>
        </w:tc>
      </w:tr>
      <w:tr w:rsidR="00777A41" w14:paraId="64E08DF0" w14:textId="77777777">
        <w:trPr>
          <w:cantSplit/>
          <w:jc w:val="center"/>
        </w:trPr>
        <w:tc>
          <w:tcPr>
            <w:tcW w:w="4253" w:type="dxa"/>
          </w:tcPr>
          <w:p w14:paraId="3F3F52B5" w14:textId="77777777" w:rsidR="00777A41" w:rsidRDefault="008B1727">
            <w:pPr>
              <w:pStyle w:val="Table04Row"/>
            </w:pPr>
            <w:r>
              <w:rPr>
                <w:i/>
              </w:rPr>
              <w:t>Non‑Contentious Probate Amendment Rules 1989</w:t>
            </w:r>
          </w:p>
        </w:tc>
        <w:tc>
          <w:tcPr>
            <w:tcW w:w="1418" w:type="dxa"/>
          </w:tcPr>
          <w:p w14:paraId="7B54D0DA" w14:textId="77777777" w:rsidR="00777A41" w:rsidRDefault="008B1727">
            <w:pPr>
              <w:pStyle w:val="Table04Row"/>
            </w:pPr>
            <w:r>
              <w:t>15 Dec 1989</w:t>
            </w:r>
            <w:r>
              <w:br/>
              <w:t>p. 4520</w:t>
            </w:r>
          </w:p>
        </w:tc>
        <w:tc>
          <w:tcPr>
            <w:tcW w:w="4536" w:type="dxa"/>
          </w:tcPr>
          <w:p w14:paraId="7FDD38FF" w14:textId="77777777" w:rsidR="00777A41" w:rsidRDefault="008B1727">
            <w:pPr>
              <w:pStyle w:val="Table04Row"/>
            </w:pPr>
            <w:r>
              <w:t>1 Jan 1990 (see r. 2)</w:t>
            </w:r>
          </w:p>
        </w:tc>
      </w:tr>
      <w:tr w:rsidR="00777A41" w14:paraId="7743A512" w14:textId="77777777">
        <w:trPr>
          <w:cantSplit/>
          <w:jc w:val="center"/>
        </w:trPr>
        <w:tc>
          <w:tcPr>
            <w:tcW w:w="4253" w:type="dxa"/>
          </w:tcPr>
          <w:p w14:paraId="15B22168" w14:textId="77777777" w:rsidR="00777A41" w:rsidRDefault="008B1727">
            <w:pPr>
              <w:pStyle w:val="Table04Row"/>
            </w:pPr>
            <w:r>
              <w:rPr>
                <w:i/>
              </w:rPr>
              <w:t>Non‑Contentious Probate Amendment Rules 1989 (No. 2)</w:t>
            </w:r>
          </w:p>
        </w:tc>
        <w:tc>
          <w:tcPr>
            <w:tcW w:w="1418" w:type="dxa"/>
          </w:tcPr>
          <w:p w14:paraId="6DB857DD" w14:textId="77777777" w:rsidR="00777A41" w:rsidRDefault="008B1727">
            <w:pPr>
              <w:pStyle w:val="Table04Row"/>
            </w:pPr>
            <w:r>
              <w:t>19 Jan 1990</w:t>
            </w:r>
            <w:r>
              <w:br/>
              <w:t>p. 203‑4 (erratum 26 Jan 1990 p. 657)</w:t>
            </w:r>
          </w:p>
        </w:tc>
        <w:tc>
          <w:tcPr>
            <w:tcW w:w="4536" w:type="dxa"/>
          </w:tcPr>
          <w:p w14:paraId="540FA542" w14:textId="77777777" w:rsidR="00777A41" w:rsidRDefault="008B1727">
            <w:pPr>
              <w:pStyle w:val="Table04Row"/>
            </w:pPr>
            <w:r>
              <w:t xml:space="preserve">26 Jan 1990 (see r. 2 and </w:t>
            </w:r>
            <w:r>
              <w:rPr>
                <w:i/>
              </w:rPr>
              <w:t>Gazette</w:t>
            </w:r>
            <w:r>
              <w:t xml:space="preserve"> 26 Jan 1990 p. 656)</w:t>
            </w:r>
          </w:p>
        </w:tc>
      </w:tr>
      <w:tr w:rsidR="00777A41" w14:paraId="36E1A04E" w14:textId="77777777">
        <w:trPr>
          <w:cantSplit/>
          <w:jc w:val="center"/>
        </w:trPr>
        <w:tc>
          <w:tcPr>
            <w:tcW w:w="4253" w:type="dxa"/>
          </w:tcPr>
          <w:p w14:paraId="7920AA68" w14:textId="77777777" w:rsidR="00777A41" w:rsidRDefault="008B1727">
            <w:pPr>
              <w:pStyle w:val="Table04Row"/>
            </w:pPr>
            <w:r>
              <w:rPr>
                <w:i/>
              </w:rPr>
              <w:t>Non‑contentious Probate Amendment Rules 1996</w:t>
            </w:r>
          </w:p>
        </w:tc>
        <w:tc>
          <w:tcPr>
            <w:tcW w:w="1418" w:type="dxa"/>
          </w:tcPr>
          <w:p w14:paraId="7536562F" w14:textId="77777777" w:rsidR="00777A41" w:rsidRDefault="008B1727">
            <w:pPr>
              <w:pStyle w:val="Table04Row"/>
            </w:pPr>
            <w:r>
              <w:t>12 Jan 1996</w:t>
            </w:r>
            <w:r>
              <w:br/>
              <w:t>p. 106</w:t>
            </w:r>
          </w:p>
        </w:tc>
        <w:tc>
          <w:tcPr>
            <w:tcW w:w="4536" w:type="dxa"/>
          </w:tcPr>
          <w:p w14:paraId="40953366" w14:textId="77777777" w:rsidR="00777A41" w:rsidRDefault="008B1727">
            <w:pPr>
              <w:pStyle w:val="Table04Row"/>
            </w:pPr>
            <w:r>
              <w:t>12 Jan 1996</w:t>
            </w:r>
          </w:p>
        </w:tc>
      </w:tr>
      <w:tr w:rsidR="00777A41" w14:paraId="109F766D" w14:textId="77777777">
        <w:trPr>
          <w:cantSplit/>
          <w:jc w:val="center"/>
        </w:trPr>
        <w:tc>
          <w:tcPr>
            <w:tcW w:w="4253" w:type="dxa"/>
          </w:tcPr>
          <w:p w14:paraId="08CF986C" w14:textId="77777777" w:rsidR="00777A41" w:rsidRDefault="008B1727">
            <w:pPr>
              <w:pStyle w:val="Table04Row"/>
            </w:pPr>
            <w:r>
              <w:rPr>
                <w:i/>
              </w:rPr>
              <w:t>Non‑contentious Probate Amendment Rules (No. 2) 1996</w:t>
            </w:r>
          </w:p>
        </w:tc>
        <w:tc>
          <w:tcPr>
            <w:tcW w:w="1418" w:type="dxa"/>
          </w:tcPr>
          <w:p w14:paraId="1F1710AC" w14:textId="77777777" w:rsidR="00777A41" w:rsidRDefault="008B1727">
            <w:pPr>
              <w:pStyle w:val="Table04Row"/>
            </w:pPr>
            <w:r>
              <w:t>5 Mar 1996</w:t>
            </w:r>
            <w:r>
              <w:br/>
              <w:t>p. 830‑1</w:t>
            </w:r>
          </w:p>
        </w:tc>
        <w:tc>
          <w:tcPr>
            <w:tcW w:w="4536" w:type="dxa"/>
          </w:tcPr>
          <w:p w14:paraId="52E75B1E" w14:textId="77777777" w:rsidR="00777A41" w:rsidRDefault="008B1727">
            <w:pPr>
              <w:pStyle w:val="Table04Row"/>
            </w:pPr>
            <w:r>
              <w:t>5 Mar 1996</w:t>
            </w:r>
          </w:p>
        </w:tc>
      </w:tr>
      <w:tr w:rsidR="00777A41" w14:paraId="177F9BD7" w14:textId="77777777">
        <w:trPr>
          <w:cantSplit/>
          <w:jc w:val="center"/>
        </w:trPr>
        <w:tc>
          <w:tcPr>
            <w:tcW w:w="10207" w:type="dxa"/>
            <w:gridSpan w:val="3"/>
          </w:tcPr>
          <w:p w14:paraId="508EF5FC" w14:textId="77777777" w:rsidR="00777A41" w:rsidRDefault="008B1727">
            <w:pPr>
              <w:pStyle w:val="Table04Row"/>
            </w:pPr>
            <w:r>
              <w:rPr>
                <w:b/>
              </w:rPr>
              <w:t>Reprinted as at 9 Jun 2000</w:t>
            </w:r>
          </w:p>
        </w:tc>
      </w:tr>
      <w:tr w:rsidR="00777A41" w14:paraId="0CC1D821" w14:textId="77777777">
        <w:trPr>
          <w:cantSplit/>
          <w:jc w:val="center"/>
        </w:trPr>
        <w:tc>
          <w:tcPr>
            <w:tcW w:w="4253" w:type="dxa"/>
          </w:tcPr>
          <w:p w14:paraId="158A5209" w14:textId="77777777" w:rsidR="00777A41" w:rsidRDefault="008B1727">
            <w:pPr>
              <w:pStyle w:val="Table04Row"/>
            </w:pPr>
            <w:r>
              <w:rPr>
                <w:i/>
              </w:rPr>
              <w:t>Equality of Status Subsidiary Legislation Amendment Regulations 2003</w:t>
            </w:r>
            <w:r>
              <w:t xml:space="preserve"> Pt. 28</w:t>
            </w:r>
          </w:p>
        </w:tc>
        <w:tc>
          <w:tcPr>
            <w:tcW w:w="1418" w:type="dxa"/>
          </w:tcPr>
          <w:p w14:paraId="7679EF52" w14:textId="77777777" w:rsidR="00777A41" w:rsidRDefault="008B1727">
            <w:pPr>
              <w:pStyle w:val="Table04Row"/>
            </w:pPr>
            <w:r>
              <w:t>30 Jun 2003</w:t>
            </w:r>
            <w:r>
              <w:br/>
              <w:t>p. 2581‑638</w:t>
            </w:r>
          </w:p>
        </w:tc>
        <w:tc>
          <w:tcPr>
            <w:tcW w:w="4536" w:type="dxa"/>
          </w:tcPr>
          <w:p w14:paraId="3EDF04A4" w14:textId="77777777" w:rsidR="00777A41" w:rsidRDefault="008B1727">
            <w:pPr>
              <w:pStyle w:val="Table04Row"/>
            </w:pPr>
            <w:r>
              <w:t xml:space="preserve">1 Jul 2003 (see r. 2 and </w:t>
            </w:r>
            <w:r>
              <w:rPr>
                <w:i/>
              </w:rPr>
              <w:t>Gazette</w:t>
            </w:r>
            <w:r>
              <w:t xml:space="preserve"> 30 Jun 2003 p. 2579)</w:t>
            </w:r>
          </w:p>
        </w:tc>
      </w:tr>
      <w:tr w:rsidR="00777A41" w14:paraId="4147124C" w14:textId="77777777">
        <w:trPr>
          <w:cantSplit/>
          <w:jc w:val="center"/>
        </w:trPr>
        <w:tc>
          <w:tcPr>
            <w:tcW w:w="4253" w:type="dxa"/>
          </w:tcPr>
          <w:p w14:paraId="038D2795" w14:textId="77777777" w:rsidR="00777A41" w:rsidRDefault="008B1727">
            <w:pPr>
              <w:pStyle w:val="Table04Row"/>
            </w:pPr>
            <w:r>
              <w:rPr>
                <w:i/>
              </w:rPr>
              <w:t>Courts and Legal Practice (Consequential Amendments) Regulations 2005</w:t>
            </w:r>
            <w:r>
              <w:t xml:space="preserve"> r. 8</w:t>
            </w:r>
          </w:p>
        </w:tc>
        <w:tc>
          <w:tcPr>
            <w:tcW w:w="1418" w:type="dxa"/>
          </w:tcPr>
          <w:p w14:paraId="59343E71" w14:textId="77777777" w:rsidR="00777A41" w:rsidRDefault="008B1727">
            <w:pPr>
              <w:pStyle w:val="Table04Row"/>
            </w:pPr>
            <w:r>
              <w:t>19 Apr 2005</w:t>
            </w:r>
            <w:r>
              <w:br/>
              <w:t>p. 1294‑302</w:t>
            </w:r>
          </w:p>
        </w:tc>
        <w:tc>
          <w:tcPr>
            <w:tcW w:w="4536" w:type="dxa"/>
          </w:tcPr>
          <w:p w14:paraId="444C618C" w14:textId="77777777" w:rsidR="00777A41" w:rsidRDefault="008B1727">
            <w:pPr>
              <w:pStyle w:val="Table04Row"/>
            </w:pPr>
            <w:r>
              <w:t>19 Apr 2005</w:t>
            </w:r>
          </w:p>
        </w:tc>
      </w:tr>
      <w:tr w:rsidR="00777A41" w14:paraId="3B02E2F9" w14:textId="77777777">
        <w:trPr>
          <w:cantSplit/>
          <w:jc w:val="center"/>
        </w:trPr>
        <w:tc>
          <w:tcPr>
            <w:tcW w:w="4253" w:type="dxa"/>
          </w:tcPr>
          <w:p w14:paraId="5E95D0AA" w14:textId="77777777" w:rsidR="00777A41" w:rsidRDefault="008B1727">
            <w:pPr>
              <w:pStyle w:val="Table04Row"/>
            </w:pPr>
            <w:r>
              <w:rPr>
                <w:i/>
              </w:rPr>
              <w:lastRenderedPageBreak/>
              <w:t>Non‑contentious Probate Amendment Rules 2009</w:t>
            </w:r>
          </w:p>
        </w:tc>
        <w:tc>
          <w:tcPr>
            <w:tcW w:w="1418" w:type="dxa"/>
          </w:tcPr>
          <w:p w14:paraId="3472E88B" w14:textId="77777777" w:rsidR="00777A41" w:rsidRDefault="008B1727">
            <w:pPr>
              <w:pStyle w:val="Table04Row"/>
            </w:pPr>
            <w:r>
              <w:t>27 Nov 2009</w:t>
            </w:r>
            <w:r>
              <w:br/>
              <w:t>p. 4786‑9</w:t>
            </w:r>
          </w:p>
        </w:tc>
        <w:tc>
          <w:tcPr>
            <w:tcW w:w="4536" w:type="dxa"/>
          </w:tcPr>
          <w:p w14:paraId="374FEDB8" w14:textId="77777777" w:rsidR="00777A41" w:rsidRDefault="008B1727">
            <w:pPr>
              <w:pStyle w:val="Table04Row"/>
            </w:pPr>
            <w:r>
              <w:t>r. 1 &amp; 2: 27 Nov 2009 (see r. 2(a));</w:t>
            </w:r>
          </w:p>
          <w:p w14:paraId="105F81CA" w14:textId="77777777" w:rsidR="00777A41" w:rsidRDefault="008B1727">
            <w:pPr>
              <w:pStyle w:val="Table04Row"/>
            </w:pPr>
            <w:r>
              <w:t>Rules other than r. 1 &amp; 2: 28 Nov 2009 (see r. 2(b))</w:t>
            </w:r>
          </w:p>
        </w:tc>
      </w:tr>
      <w:tr w:rsidR="00777A41" w14:paraId="4323A4E2" w14:textId="77777777">
        <w:trPr>
          <w:cantSplit/>
          <w:jc w:val="center"/>
        </w:trPr>
        <w:tc>
          <w:tcPr>
            <w:tcW w:w="4253" w:type="dxa"/>
          </w:tcPr>
          <w:p w14:paraId="78CA33F5" w14:textId="77777777" w:rsidR="00777A41" w:rsidRDefault="008B1727">
            <w:pPr>
              <w:pStyle w:val="Table04Row"/>
            </w:pPr>
            <w:r>
              <w:rPr>
                <w:i/>
              </w:rPr>
              <w:t>Supreme Court Rules Amendment (Legal Profession) Rules 2022</w:t>
            </w:r>
            <w:r>
              <w:t xml:space="preserve"> Pt. 3</w:t>
            </w:r>
          </w:p>
        </w:tc>
        <w:tc>
          <w:tcPr>
            <w:tcW w:w="1418" w:type="dxa"/>
          </w:tcPr>
          <w:p w14:paraId="0038457A" w14:textId="77777777" w:rsidR="00777A41" w:rsidRDefault="008B1727">
            <w:pPr>
              <w:pStyle w:val="Table04Row"/>
            </w:pPr>
            <w:r>
              <w:t>14 Jun 2022</w:t>
            </w:r>
            <w:r>
              <w:br/>
              <w:t>SL 2022/74</w:t>
            </w:r>
          </w:p>
        </w:tc>
        <w:tc>
          <w:tcPr>
            <w:tcW w:w="4536" w:type="dxa"/>
          </w:tcPr>
          <w:p w14:paraId="09CE1C63" w14:textId="77777777" w:rsidR="00777A41" w:rsidRDefault="008B1727">
            <w:pPr>
              <w:pStyle w:val="Table04Row"/>
            </w:pPr>
            <w:r>
              <w:t>1 Jul 2022 (see r. 2(b) and SL 2022/113 cl. 2)</w:t>
            </w:r>
          </w:p>
        </w:tc>
      </w:tr>
    </w:tbl>
    <w:p w14:paraId="49794CA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C0F624" w14:textId="77777777">
        <w:trPr>
          <w:cantSplit/>
          <w:jc w:val="center"/>
        </w:trPr>
        <w:tc>
          <w:tcPr>
            <w:tcW w:w="4253" w:type="dxa"/>
          </w:tcPr>
          <w:p w14:paraId="4D7F90EB" w14:textId="77777777" w:rsidR="00777A41" w:rsidRDefault="008B1727">
            <w:pPr>
              <w:pStyle w:val="Table04Row"/>
              <w:keepNext/>
            </w:pPr>
            <w:r>
              <w:rPr>
                <w:b/>
              </w:rPr>
              <w:t>Proclamations -</w:t>
            </w:r>
          </w:p>
        </w:tc>
        <w:tc>
          <w:tcPr>
            <w:tcW w:w="1418" w:type="dxa"/>
          </w:tcPr>
          <w:p w14:paraId="31E75BD1" w14:textId="77777777" w:rsidR="00777A41" w:rsidRDefault="00777A41">
            <w:pPr>
              <w:pStyle w:val="Table04Row"/>
              <w:keepNext/>
            </w:pPr>
          </w:p>
        </w:tc>
        <w:tc>
          <w:tcPr>
            <w:tcW w:w="4536" w:type="dxa"/>
          </w:tcPr>
          <w:p w14:paraId="13BA2F9B" w14:textId="77777777" w:rsidR="00777A41" w:rsidRDefault="00777A41">
            <w:pPr>
              <w:pStyle w:val="Table04Row"/>
              <w:keepNext/>
            </w:pPr>
          </w:p>
        </w:tc>
      </w:tr>
      <w:tr w:rsidR="00777A41" w14:paraId="6ADAD337" w14:textId="77777777">
        <w:trPr>
          <w:cantSplit/>
          <w:jc w:val="center"/>
        </w:trPr>
        <w:tc>
          <w:tcPr>
            <w:tcW w:w="10207" w:type="dxa"/>
            <w:gridSpan w:val="3"/>
          </w:tcPr>
          <w:p w14:paraId="4DAFC30E" w14:textId="77777777" w:rsidR="00777A41" w:rsidRDefault="008B1727">
            <w:pPr>
              <w:pStyle w:val="Table04Row"/>
              <w:keepNext/>
            </w:pPr>
            <w:r>
              <w:rPr>
                <w:b/>
              </w:rPr>
              <w:t>Under s. 139(1) -</w:t>
            </w:r>
          </w:p>
        </w:tc>
      </w:tr>
      <w:tr w:rsidR="00777A41" w14:paraId="62C6A9DF" w14:textId="77777777">
        <w:trPr>
          <w:cantSplit/>
          <w:jc w:val="center"/>
        </w:trPr>
        <w:tc>
          <w:tcPr>
            <w:tcW w:w="4253" w:type="dxa"/>
          </w:tcPr>
          <w:p w14:paraId="67E5CABB" w14:textId="77777777" w:rsidR="00777A41" w:rsidRDefault="008B1727">
            <w:pPr>
              <w:pStyle w:val="Table04Row"/>
            </w:pPr>
            <w:r>
              <w:t>Sum not exceeding $3000</w:t>
            </w:r>
          </w:p>
        </w:tc>
        <w:tc>
          <w:tcPr>
            <w:tcW w:w="1418" w:type="dxa"/>
          </w:tcPr>
          <w:p w14:paraId="759F5B8C" w14:textId="77777777" w:rsidR="00777A41" w:rsidRDefault="008B1727">
            <w:pPr>
              <w:pStyle w:val="Table04Row"/>
            </w:pPr>
            <w:r>
              <w:t>24 Dec 1976</w:t>
            </w:r>
            <w:r>
              <w:br/>
              <w:t>p. 5027</w:t>
            </w:r>
          </w:p>
        </w:tc>
        <w:tc>
          <w:tcPr>
            <w:tcW w:w="4536" w:type="dxa"/>
          </w:tcPr>
          <w:p w14:paraId="7D87EE1C" w14:textId="77777777" w:rsidR="00777A41" w:rsidRDefault="00777A41">
            <w:pPr>
              <w:pStyle w:val="Table04Row"/>
            </w:pPr>
          </w:p>
        </w:tc>
      </w:tr>
      <w:tr w:rsidR="00777A41" w14:paraId="76254865" w14:textId="77777777">
        <w:trPr>
          <w:cantSplit/>
          <w:jc w:val="center"/>
        </w:trPr>
        <w:tc>
          <w:tcPr>
            <w:tcW w:w="4253" w:type="dxa"/>
          </w:tcPr>
          <w:p w14:paraId="7A6FBA08" w14:textId="77777777" w:rsidR="00777A41" w:rsidRDefault="008B1727">
            <w:pPr>
              <w:pStyle w:val="Table04Row"/>
            </w:pPr>
            <w:r>
              <w:t>Sum not exceeding $50 000</w:t>
            </w:r>
          </w:p>
        </w:tc>
        <w:tc>
          <w:tcPr>
            <w:tcW w:w="1418" w:type="dxa"/>
          </w:tcPr>
          <w:p w14:paraId="2B40C5EF" w14:textId="77777777" w:rsidR="00777A41" w:rsidRDefault="008B1727">
            <w:pPr>
              <w:pStyle w:val="Table04Row"/>
            </w:pPr>
            <w:r>
              <w:t>6 Feb 2009</w:t>
            </w:r>
            <w:r>
              <w:br/>
              <w:t>p. 243</w:t>
            </w:r>
          </w:p>
        </w:tc>
        <w:tc>
          <w:tcPr>
            <w:tcW w:w="4536" w:type="dxa"/>
          </w:tcPr>
          <w:p w14:paraId="6EF63392" w14:textId="77777777" w:rsidR="00777A41" w:rsidRDefault="00777A41">
            <w:pPr>
              <w:pStyle w:val="Table04Row"/>
            </w:pPr>
          </w:p>
        </w:tc>
      </w:tr>
    </w:tbl>
    <w:p w14:paraId="0F573B50" w14:textId="77777777" w:rsidR="00777A41" w:rsidRDefault="008B1727">
      <w:pPr>
        <w:pStyle w:val="IActName"/>
      </w:pPr>
      <w:r>
        <w:t>Adoption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C68D9CB" w14:textId="77777777">
        <w:trPr>
          <w:cantSplit/>
          <w:jc w:val="center"/>
        </w:trPr>
        <w:tc>
          <w:tcPr>
            <w:tcW w:w="1134" w:type="dxa"/>
          </w:tcPr>
          <w:p w14:paraId="208B1FD7" w14:textId="77777777" w:rsidR="00777A41" w:rsidRDefault="008B1727">
            <w:pPr>
              <w:pStyle w:val="Table04Row"/>
              <w:keepNext/>
            </w:pPr>
            <w:r>
              <w:rPr>
                <w:b/>
              </w:rPr>
              <w:t>Portfolio:</w:t>
            </w:r>
          </w:p>
        </w:tc>
        <w:tc>
          <w:tcPr>
            <w:tcW w:w="8505" w:type="dxa"/>
          </w:tcPr>
          <w:p w14:paraId="1451424A" w14:textId="77777777" w:rsidR="00777A41" w:rsidRDefault="008B1727">
            <w:pPr>
              <w:pStyle w:val="Table04Row"/>
              <w:keepNext/>
            </w:pPr>
            <w:r>
              <w:t>Minister for Child Protection</w:t>
            </w:r>
          </w:p>
        </w:tc>
      </w:tr>
      <w:tr w:rsidR="00777A41" w14:paraId="44B68B63" w14:textId="77777777">
        <w:trPr>
          <w:cantSplit/>
          <w:jc w:val="center"/>
        </w:trPr>
        <w:tc>
          <w:tcPr>
            <w:tcW w:w="1276" w:type="dxa"/>
          </w:tcPr>
          <w:p w14:paraId="2D77EA1C" w14:textId="77777777" w:rsidR="00777A41" w:rsidRDefault="008B1727">
            <w:pPr>
              <w:pStyle w:val="Table04Row"/>
              <w:keepNext/>
            </w:pPr>
            <w:r>
              <w:rPr>
                <w:b/>
              </w:rPr>
              <w:t>Agency:</w:t>
            </w:r>
          </w:p>
        </w:tc>
        <w:tc>
          <w:tcPr>
            <w:tcW w:w="5812" w:type="dxa"/>
          </w:tcPr>
          <w:p w14:paraId="6C5CF1D6" w14:textId="77777777" w:rsidR="00777A41" w:rsidRDefault="008B1727">
            <w:pPr>
              <w:pStyle w:val="Table04Row"/>
              <w:keepNext/>
            </w:pPr>
            <w:r>
              <w:t>Department of Communities</w:t>
            </w:r>
          </w:p>
        </w:tc>
      </w:tr>
    </w:tbl>
    <w:p w14:paraId="2A0E3D7E" w14:textId="77777777" w:rsidR="00777A41" w:rsidRDefault="00777A41">
      <w:pPr>
        <w:keepNext/>
      </w:pPr>
    </w:p>
    <w:p w14:paraId="7F59CD28" w14:textId="77777777" w:rsidR="00777A41" w:rsidRDefault="008B1727">
      <w:pPr>
        <w:pStyle w:val="IRegName"/>
      </w:pPr>
      <w:r>
        <w:t>Adoption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723545" w14:textId="77777777">
        <w:trPr>
          <w:cantSplit/>
          <w:jc w:val="center"/>
        </w:trPr>
        <w:tc>
          <w:tcPr>
            <w:tcW w:w="4253" w:type="dxa"/>
          </w:tcPr>
          <w:p w14:paraId="33207530" w14:textId="77777777" w:rsidR="00777A41" w:rsidRDefault="008B1727">
            <w:pPr>
              <w:pStyle w:val="Table04Row"/>
            </w:pPr>
            <w:r>
              <w:rPr>
                <w:i/>
              </w:rPr>
              <w:t>Adoption Regulations 1995</w:t>
            </w:r>
          </w:p>
        </w:tc>
        <w:tc>
          <w:tcPr>
            <w:tcW w:w="1418" w:type="dxa"/>
          </w:tcPr>
          <w:p w14:paraId="7F3C7D70" w14:textId="77777777" w:rsidR="00777A41" w:rsidRDefault="008B1727">
            <w:pPr>
              <w:pStyle w:val="Table04Row"/>
            </w:pPr>
            <w:r>
              <w:t>29 Dec 1994</w:t>
            </w:r>
            <w:r>
              <w:br/>
              <w:t>p. 7171‑208</w:t>
            </w:r>
          </w:p>
        </w:tc>
        <w:tc>
          <w:tcPr>
            <w:tcW w:w="4536" w:type="dxa"/>
          </w:tcPr>
          <w:p w14:paraId="4EA52B12" w14:textId="77777777" w:rsidR="00777A41" w:rsidRDefault="008B1727">
            <w:pPr>
              <w:pStyle w:val="Table04Row"/>
            </w:pPr>
            <w:r>
              <w:t xml:space="preserve">1 Jan 1995 (see r. 2 and </w:t>
            </w:r>
            <w:r>
              <w:rPr>
                <w:i/>
              </w:rPr>
              <w:t>Gazette</w:t>
            </w:r>
            <w:r>
              <w:t xml:space="preserve"> 25 Nov 1994 p. 5905)</w:t>
            </w:r>
          </w:p>
        </w:tc>
      </w:tr>
      <w:tr w:rsidR="00777A41" w14:paraId="0D8CCC9A" w14:textId="77777777">
        <w:trPr>
          <w:cantSplit/>
          <w:jc w:val="center"/>
        </w:trPr>
        <w:tc>
          <w:tcPr>
            <w:tcW w:w="4253" w:type="dxa"/>
          </w:tcPr>
          <w:p w14:paraId="057268D8" w14:textId="77777777" w:rsidR="00777A41" w:rsidRDefault="008B1727">
            <w:pPr>
              <w:pStyle w:val="Table04Row"/>
            </w:pPr>
            <w:r>
              <w:rPr>
                <w:i/>
              </w:rPr>
              <w:t>Adoption Amendment Regulations 1999</w:t>
            </w:r>
          </w:p>
        </w:tc>
        <w:tc>
          <w:tcPr>
            <w:tcW w:w="1418" w:type="dxa"/>
          </w:tcPr>
          <w:p w14:paraId="112CD29B" w14:textId="77777777" w:rsidR="00777A41" w:rsidRDefault="008B1727">
            <w:pPr>
              <w:pStyle w:val="Table04Row"/>
            </w:pPr>
            <w:r>
              <w:t>3 Sep 1999</w:t>
            </w:r>
            <w:r>
              <w:br/>
              <w:t>p. 4295‑311</w:t>
            </w:r>
          </w:p>
        </w:tc>
        <w:tc>
          <w:tcPr>
            <w:tcW w:w="4536" w:type="dxa"/>
          </w:tcPr>
          <w:p w14:paraId="7F983742" w14:textId="77777777" w:rsidR="00777A41" w:rsidRDefault="008B1727">
            <w:pPr>
              <w:pStyle w:val="Table04Row"/>
            </w:pPr>
            <w:r>
              <w:t xml:space="preserve">16 Sep 1999 (see r. 2 and </w:t>
            </w:r>
            <w:r>
              <w:rPr>
                <w:i/>
              </w:rPr>
              <w:t>Gazette</w:t>
            </w:r>
            <w:r>
              <w:t xml:space="preserve"> 3 Sep 1999 p. 4295)</w:t>
            </w:r>
          </w:p>
        </w:tc>
      </w:tr>
      <w:tr w:rsidR="00777A41" w14:paraId="426371B0" w14:textId="77777777">
        <w:trPr>
          <w:cantSplit/>
          <w:jc w:val="center"/>
        </w:trPr>
        <w:tc>
          <w:tcPr>
            <w:tcW w:w="4253" w:type="dxa"/>
          </w:tcPr>
          <w:p w14:paraId="6D91D987" w14:textId="77777777" w:rsidR="00777A41" w:rsidRDefault="008B1727">
            <w:pPr>
              <w:pStyle w:val="Table04Row"/>
            </w:pPr>
            <w:r>
              <w:rPr>
                <w:i/>
              </w:rPr>
              <w:t>Adoption Amendment Regulations 2002</w:t>
            </w:r>
          </w:p>
        </w:tc>
        <w:tc>
          <w:tcPr>
            <w:tcW w:w="1418" w:type="dxa"/>
          </w:tcPr>
          <w:p w14:paraId="0F5308FB" w14:textId="77777777" w:rsidR="00777A41" w:rsidRDefault="008B1727">
            <w:pPr>
              <w:pStyle w:val="Table04Row"/>
            </w:pPr>
            <w:r>
              <w:t>16 Jul 2002</w:t>
            </w:r>
            <w:r>
              <w:br/>
              <w:t>p. 3397‑9</w:t>
            </w:r>
          </w:p>
        </w:tc>
        <w:tc>
          <w:tcPr>
            <w:tcW w:w="4536" w:type="dxa"/>
          </w:tcPr>
          <w:p w14:paraId="7F8C3F40" w14:textId="77777777" w:rsidR="00777A41" w:rsidRDefault="008B1727">
            <w:pPr>
              <w:pStyle w:val="Table04Row"/>
            </w:pPr>
            <w:r>
              <w:t>16 Jul 2002</w:t>
            </w:r>
          </w:p>
        </w:tc>
      </w:tr>
      <w:tr w:rsidR="00777A41" w14:paraId="416BE560" w14:textId="77777777">
        <w:trPr>
          <w:cantSplit/>
          <w:jc w:val="center"/>
        </w:trPr>
        <w:tc>
          <w:tcPr>
            <w:tcW w:w="4253" w:type="dxa"/>
          </w:tcPr>
          <w:p w14:paraId="7C0D3517" w14:textId="77777777" w:rsidR="00777A41" w:rsidRDefault="008B1727">
            <w:pPr>
              <w:pStyle w:val="Table04Row"/>
            </w:pPr>
            <w:r>
              <w:rPr>
                <w:i/>
              </w:rPr>
              <w:t>Adoption Amendment Regulations (No. 2) 2002</w:t>
            </w:r>
          </w:p>
        </w:tc>
        <w:tc>
          <w:tcPr>
            <w:tcW w:w="1418" w:type="dxa"/>
          </w:tcPr>
          <w:p w14:paraId="21BAB07D" w14:textId="77777777" w:rsidR="00777A41" w:rsidRDefault="008B1727">
            <w:pPr>
              <w:pStyle w:val="Table04Row"/>
            </w:pPr>
            <w:r>
              <w:t>10 Dec 2002</w:t>
            </w:r>
            <w:r>
              <w:br/>
              <w:t>p. 5748‑9</w:t>
            </w:r>
          </w:p>
        </w:tc>
        <w:tc>
          <w:tcPr>
            <w:tcW w:w="4536" w:type="dxa"/>
          </w:tcPr>
          <w:p w14:paraId="12116C14" w14:textId="77777777" w:rsidR="00777A41" w:rsidRDefault="008B1727">
            <w:pPr>
              <w:pStyle w:val="Table04Row"/>
            </w:pPr>
            <w:r>
              <w:t>10 Dec 2002</w:t>
            </w:r>
          </w:p>
        </w:tc>
      </w:tr>
      <w:tr w:rsidR="00777A41" w14:paraId="40B780B1" w14:textId="77777777">
        <w:trPr>
          <w:cantSplit/>
          <w:jc w:val="center"/>
        </w:trPr>
        <w:tc>
          <w:tcPr>
            <w:tcW w:w="4253" w:type="dxa"/>
          </w:tcPr>
          <w:p w14:paraId="634B70DC" w14:textId="77777777" w:rsidR="00777A41" w:rsidRDefault="008B1727">
            <w:pPr>
              <w:pStyle w:val="Table04Row"/>
            </w:pPr>
            <w:r>
              <w:rPr>
                <w:i/>
              </w:rPr>
              <w:t>Adoption Amendment Regulations 2003</w:t>
            </w:r>
          </w:p>
        </w:tc>
        <w:tc>
          <w:tcPr>
            <w:tcW w:w="1418" w:type="dxa"/>
          </w:tcPr>
          <w:p w14:paraId="603591B8" w14:textId="77777777" w:rsidR="00777A41" w:rsidRDefault="008B1727">
            <w:pPr>
              <w:pStyle w:val="Table04Row"/>
            </w:pPr>
            <w:r>
              <w:t>20 May 2003</w:t>
            </w:r>
            <w:r>
              <w:br/>
              <w:t>p. 1783‑93</w:t>
            </w:r>
          </w:p>
        </w:tc>
        <w:tc>
          <w:tcPr>
            <w:tcW w:w="4536" w:type="dxa"/>
          </w:tcPr>
          <w:p w14:paraId="02242BF8" w14:textId="77777777" w:rsidR="00777A41" w:rsidRDefault="008B1727">
            <w:pPr>
              <w:pStyle w:val="Table04Row"/>
            </w:pPr>
            <w:r>
              <w:t xml:space="preserve">1 Jun 2003 (see r. 2 and </w:t>
            </w:r>
            <w:r>
              <w:rPr>
                <w:i/>
              </w:rPr>
              <w:t>Gazette</w:t>
            </w:r>
            <w:r>
              <w:t xml:space="preserve"> 20 May 2003 p. 1783)</w:t>
            </w:r>
          </w:p>
        </w:tc>
      </w:tr>
      <w:tr w:rsidR="00777A41" w14:paraId="18EBFC80" w14:textId="77777777">
        <w:trPr>
          <w:cantSplit/>
          <w:jc w:val="center"/>
        </w:trPr>
        <w:tc>
          <w:tcPr>
            <w:tcW w:w="10207" w:type="dxa"/>
            <w:gridSpan w:val="3"/>
          </w:tcPr>
          <w:p w14:paraId="5AD0D799" w14:textId="77777777" w:rsidR="00777A41" w:rsidRDefault="008B1727">
            <w:pPr>
              <w:pStyle w:val="Table04Row"/>
            </w:pPr>
            <w:r>
              <w:rPr>
                <w:b/>
              </w:rPr>
              <w:t>Reprint 1 as at 3 Oct 2003</w:t>
            </w:r>
          </w:p>
        </w:tc>
      </w:tr>
      <w:tr w:rsidR="00777A41" w14:paraId="07266149" w14:textId="77777777">
        <w:trPr>
          <w:cantSplit/>
          <w:jc w:val="center"/>
        </w:trPr>
        <w:tc>
          <w:tcPr>
            <w:tcW w:w="4253" w:type="dxa"/>
          </w:tcPr>
          <w:p w14:paraId="30426DE7" w14:textId="77777777" w:rsidR="00777A41" w:rsidRDefault="008B1727">
            <w:pPr>
              <w:pStyle w:val="Table04Row"/>
            </w:pPr>
            <w:r>
              <w:rPr>
                <w:i/>
              </w:rPr>
              <w:t>Adoption Amendment Regulations 2004</w:t>
            </w:r>
          </w:p>
        </w:tc>
        <w:tc>
          <w:tcPr>
            <w:tcW w:w="1418" w:type="dxa"/>
          </w:tcPr>
          <w:p w14:paraId="7F7F019E" w14:textId="77777777" w:rsidR="00777A41" w:rsidRDefault="008B1727">
            <w:pPr>
              <w:pStyle w:val="Table04Row"/>
            </w:pPr>
            <w:r>
              <w:t>30 Dec 2004</w:t>
            </w:r>
            <w:r>
              <w:br/>
              <w:t>p. 6903‑5</w:t>
            </w:r>
          </w:p>
        </w:tc>
        <w:tc>
          <w:tcPr>
            <w:tcW w:w="4536" w:type="dxa"/>
          </w:tcPr>
          <w:p w14:paraId="466E0E46" w14:textId="77777777" w:rsidR="00777A41" w:rsidRDefault="008B1727">
            <w:pPr>
              <w:pStyle w:val="Table04Row"/>
            </w:pPr>
            <w:r>
              <w:t xml:space="preserve">1 Jan 2005 (see r. 2 and </w:t>
            </w:r>
            <w:r>
              <w:rPr>
                <w:i/>
              </w:rPr>
              <w:t>Gazette</w:t>
            </w:r>
            <w:r>
              <w:t xml:space="preserve"> 31 Dec 2004 p. 7130)</w:t>
            </w:r>
          </w:p>
        </w:tc>
      </w:tr>
      <w:tr w:rsidR="00777A41" w14:paraId="0B43ABFE" w14:textId="77777777">
        <w:trPr>
          <w:cantSplit/>
          <w:jc w:val="center"/>
        </w:trPr>
        <w:tc>
          <w:tcPr>
            <w:tcW w:w="4253" w:type="dxa"/>
          </w:tcPr>
          <w:p w14:paraId="666ED66E" w14:textId="77777777" w:rsidR="00777A41" w:rsidRDefault="008B1727">
            <w:pPr>
              <w:pStyle w:val="Table04Row"/>
            </w:pPr>
            <w:r>
              <w:rPr>
                <w:i/>
              </w:rPr>
              <w:t>Adoption Amendment Regulations 2005</w:t>
            </w:r>
          </w:p>
        </w:tc>
        <w:tc>
          <w:tcPr>
            <w:tcW w:w="1418" w:type="dxa"/>
          </w:tcPr>
          <w:p w14:paraId="45251A8B" w14:textId="77777777" w:rsidR="00777A41" w:rsidRDefault="008B1727">
            <w:pPr>
              <w:pStyle w:val="Table04Row"/>
            </w:pPr>
            <w:r>
              <w:t>29 Jul 2005</w:t>
            </w:r>
            <w:r>
              <w:br/>
              <w:t>p. 3517</w:t>
            </w:r>
          </w:p>
        </w:tc>
        <w:tc>
          <w:tcPr>
            <w:tcW w:w="4536" w:type="dxa"/>
          </w:tcPr>
          <w:p w14:paraId="3B782581" w14:textId="77777777" w:rsidR="00777A41" w:rsidRDefault="008B1727">
            <w:pPr>
              <w:pStyle w:val="Table04Row"/>
            </w:pPr>
            <w:r>
              <w:t>29 Jul 2005</w:t>
            </w:r>
          </w:p>
        </w:tc>
      </w:tr>
      <w:tr w:rsidR="00777A41" w14:paraId="1619DB4E" w14:textId="77777777">
        <w:trPr>
          <w:cantSplit/>
          <w:jc w:val="center"/>
        </w:trPr>
        <w:tc>
          <w:tcPr>
            <w:tcW w:w="4253" w:type="dxa"/>
          </w:tcPr>
          <w:p w14:paraId="3E29F8DA" w14:textId="77777777" w:rsidR="00777A41" w:rsidRDefault="008B1727">
            <w:pPr>
              <w:pStyle w:val="Table04Row"/>
            </w:pPr>
            <w:r>
              <w:rPr>
                <w:i/>
              </w:rPr>
              <w:t>Adoption Amendment Regulations 2007</w:t>
            </w:r>
          </w:p>
        </w:tc>
        <w:tc>
          <w:tcPr>
            <w:tcW w:w="1418" w:type="dxa"/>
          </w:tcPr>
          <w:p w14:paraId="6B3CAB45" w14:textId="77777777" w:rsidR="00777A41" w:rsidRDefault="008B1727">
            <w:pPr>
              <w:pStyle w:val="Table04Row"/>
            </w:pPr>
            <w:r>
              <w:t>28 Dec 2007</w:t>
            </w:r>
            <w:r>
              <w:br/>
              <w:t>p. 6402</w:t>
            </w:r>
          </w:p>
        </w:tc>
        <w:tc>
          <w:tcPr>
            <w:tcW w:w="4536" w:type="dxa"/>
          </w:tcPr>
          <w:p w14:paraId="11835B5F" w14:textId="77777777" w:rsidR="00777A41" w:rsidRDefault="008B1727">
            <w:pPr>
              <w:pStyle w:val="Table04Row"/>
            </w:pPr>
            <w:r>
              <w:t>r. 1 &amp; 2: 28 Dec 2007 (see r. 2(a));</w:t>
            </w:r>
          </w:p>
          <w:p w14:paraId="7755152A" w14:textId="77777777" w:rsidR="00777A41" w:rsidRDefault="008B1727">
            <w:pPr>
              <w:pStyle w:val="Table04Row"/>
            </w:pPr>
            <w:r>
              <w:t>Regulations other than r. 1 &amp; 2: 29 Dec 2007 (see r. 2(b))</w:t>
            </w:r>
          </w:p>
        </w:tc>
      </w:tr>
      <w:tr w:rsidR="00777A41" w14:paraId="68D55A4D" w14:textId="77777777">
        <w:trPr>
          <w:cantSplit/>
          <w:jc w:val="center"/>
        </w:trPr>
        <w:tc>
          <w:tcPr>
            <w:tcW w:w="10207" w:type="dxa"/>
            <w:gridSpan w:val="3"/>
          </w:tcPr>
          <w:p w14:paraId="78FEFA4D" w14:textId="77777777" w:rsidR="00777A41" w:rsidRDefault="008B1727">
            <w:pPr>
              <w:pStyle w:val="Table04Row"/>
            </w:pPr>
            <w:r>
              <w:rPr>
                <w:b/>
              </w:rPr>
              <w:t>Reprint 2 as at 27 Mar 2009</w:t>
            </w:r>
          </w:p>
        </w:tc>
      </w:tr>
      <w:tr w:rsidR="00777A41" w14:paraId="296E7CBE" w14:textId="77777777">
        <w:trPr>
          <w:cantSplit/>
          <w:jc w:val="center"/>
        </w:trPr>
        <w:tc>
          <w:tcPr>
            <w:tcW w:w="4253" w:type="dxa"/>
          </w:tcPr>
          <w:p w14:paraId="5BF61F67" w14:textId="77777777" w:rsidR="00777A41" w:rsidRDefault="008B1727">
            <w:pPr>
              <w:pStyle w:val="Table04Row"/>
            </w:pPr>
            <w:r>
              <w:rPr>
                <w:i/>
              </w:rPr>
              <w:t>Adoption Amendment Regulations 2012</w:t>
            </w:r>
          </w:p>
        </w:tc>
        <w:tc>
          <w:tcPr>
            <w:tcW w:w="1418" w:type="dxa"/>
          </w:tcPr>
          <w:p w14:paraId="0C1F8DAF" w14:textId="77777777" w:rsidR="00777A41" w:rsidRDefault="008B1727">
            <w:pPr>
              <w:pStyle w:val="Table04Row"/>
            </w:pPr>
            <w:r>
              <w:t>30 Nov 2012</w:t>
            </w:r>
            <w:r>
              <w:br/>
              <w:t>p. 5775‑80</w:t>
            </w:r>
          </w:p>
        </w:tc>
        <w:tc>
          <w:tcPr>
            <w:tcW w:w="4536" w:type="dxa"/>
          </w:tcPr>
          <w:p w14:paraId="318B2F31" w14:textId="77777777" w:rsidR="00777A41" w:rsidRDefault="008B1727">
            <w:pPr>
              <w:pStyle w:val="Table04Row"/>
            </w:pPr>
            <w:r>
              <w:t>r. 1 &amp; 2: 30 Nov 2012 (see r. 2(a));</w:t>
            </w:r>
          </w:p>
          <w:p w14:paraId="439E429E" w14:textId="77777777" w:rsidR="00777A41" w:rsidRDefault="008B1727">
            <w:pPr>
              <w:pStyle w:val="Table04Row"/>
            </w:pPr>
            <w:r>
              <w:t xml:space="preserve">Regulations other than r. 1 &amp; 2: 3 Dec 2012 (see r. 2(b) and </w:t>
            </w:r>
            <w:r>
              <w:rPr>
                <w:i/>
              </w:rPr>
              <w:t>Gazette</w:t>
            </w:r>
            <w:r>
              <w:t xml:space="preserve"> 30 Nov 2012 p. 5773)</w:t>
            </w:r>
          </w:p>
        </w:tc>
      </w:tr>
      <w:tr w:rsidR="00777A41" w14:paraId="3C10B817" w14:textId="77777777">
        <w:trPr>
          <w:cantSplit/>
          <w:jc w:val="center"/>
        </w:trPr>
        <w:tc>
          <w:tcPr>
            <w:tcW w:w="4253" w:type="dxa"/>
          </w:tcPr>
          <w:p w14:paraId="0EB45A98" w14:textId="77777777" w:rsidR="00777A41" w:rsidRDefault="008B1727">
            <w:pPr>
              <w:pStyle w:val="Table04Row"/>
            </w:pPr>
            <w:r>
              <w:rPr>
                <w:i/>
              </w:rPr>
              <w:t>Adoption Amendment Regulations (No. 2) 2013</w:t>
            </w:r>
          </w:p>
        </w:tc>
        <w:tc>
          <w:tcPr>
            <w:tcW w:w="1418" w:type="dxa"/>
          </w:tcPr>
          <w:p w14:paraId="38043D54" w14:textId="77777777" w:rsidR="00777A41" w:rsidRDefault="008B1727">
            <w:pPr>
              <w:pStyle w:val="Table04Row"/>
            </w:pPr>
            <w:r>
              <w:t>28 Jun 2013</w:t>
            </w:r>
            <w:r>
              <w:br/>
              <w:t>p. 2746‑7</w:t>
            </w:r>
          </w:p>
        </w:tc>
        <w:tc>
          <w:tcPr>
            <w:tcW w:w="4536" w:type="dxa"/>
          </w:tcPr>
          <w:p w14:paraId="15B19DA1" w14:textId="77777777" w:rsidR="00777A41" w:rsidRDefault="008B1727">
            <w:pPr>
              <w:pStyle w:val="Table04Row"/>
            </w:pPr>
            <w:r>
              <w:t>r. 1 &amp; 2: 28 Jun 2013 (see r. 2(a));</w:t>
            </w:r>
          </w:p>
          <w:p w14:paraId="59F8E25C" w14:textId="77777777" w:rsidR="00777A41" w:rsidRDefault="008B1727">
            <w:pPr>
              <w:pStyle w:val="Table04Row"/>
            </w:pPr>
            <w:r>
              <w:t>Regulations other than r. 1 &amp; 2: 1 Jul 2013 (see r. 2(b))</w:t>
            </w:r>
          </w:p>
        </w:tc>
      </w:tr>
      <w:tr w:rsidR="00777A41" w14:paraId="66D2577C" w14:textId="77777777">
        <w:trPr>
          <w:cantSplit/>
          <w:jc w:val="center"/>
        </w:trPr>
        <w:tc>
          <w:tcPr>
            <w:tcW w:w="4253" w:type="dxa"/>
          </w:tcPr>
          <w:p w14:paraId="68732DEF" w14:textId="77777777" w:rsidR="00777A41" w:rsidRDefault="008B1727">
            <w:pPr>
              <w:pStyle w:val="Table04Row"/>
            </w:pPr>
            <w:r>
              <w:rPr>
                <w:i/>
              </w:rPr>
              <w:t>Adoption Amendment Regulations 2014</w:t>
            </w:r>
          </w:p>
        </w:tc>
        <w:tc>
          <w:tcPr>
            <w:tcW w:w="1418" w:type="dxa"/>
          </w:tcPr>
          <w:p w14:paraId="25B61307" w14:textId="77777777" w:rsidR="00777A41" w:rsidRDefault="008B1727">
            <w:pPr>
              <w:pStyle w:val="Table04Row"/>
            </w:pPr>
            <w:r>
              <w:t>27 Jun 2014</w:t>
            </w:r>
            <w:r>
              <w:br/>
              <w:t>p. 2309‑10</w:t>
            </w:r>
          </w:p>
        </w:tc>
        <w:tc>
          <w:tcPr>
            <w:tcW w:w="4536" w:type="dxa"/>
          </w:tcPr>
          <w:p w14:paraId="5504A7EB" w14:textId="77777777" w:rsidR="00777A41" w:rsidRDefault="008B1727">
            <w:pPr>
              <w:pStyle w:val="Table04Row"/>
            </w:pPr>
            <w:r>
              <w:t>r. 1 &amp; 2: 27 Jun 2014 (see r. 2(a));</w:t>
            </w:r>
          </w:p>
          <w:p w14:paraId="2EAABAF0" w14:textId="77777777" w:rsidR="00777A41" w:rsidRDefault="008B1727">
            <w:pPr>
              <w:pStyle w:val="Table04Row"/>
            </w:pPr>
            <w:r>
              <w:t>Regulations other than r. 1 &amp; 2: 1 Jul 2014 (see r. 2(b))</w:t>
            </w:r>
          </w:p>
        </w:tc>
      </w:tr>
      <w:tr w:rsidR="00777A41" w14:paraId="171886E5" w14:textId="77777777">
        <w:trPr>
          <w:cantSplit/>
          <w:jc w:val="center"/>
        </w:trPr>
        <w:tc>
          <w:tcPr>
            <w:tcW w:w="4253" w:type="dxa"/>
          </w:tcPr>
          <w:p w14:paraId="2E732922" w14:textId="77777777" w:rsidR="00777A41" w:rsidRDefault="008B1727">
            <w:pPr>
              <w:pStyle w:val="Table04Row"/>
            </w:pPr>
            <w:r>
              <w:rPr>
                <w:i/>
              </w:rPr>
              <w:t>Adoption Amendment Regulations 2015</w:t>
            </w:r>
          </w:p>
        </w:tc>
        <w:tc>
          <w:tcPr>
            <w:tcW w:w="1418" w:type="dxa"/>
          </w:tcPr>
          <w:p w14:paraId="12FDC536" w14:textId="77777777" w:rsidR="00777A41" w:rsidRDefault="008B1727">
            <w:pPr>
              <w:pStyle w:val="Table04Row"/>
            </w:pPr>
            <w:r>
              <w:t>26 Jun 2015</w:t>
            </w:r>
            <w:r>
              <w:br/>
              <w:t>p. 2236‑7</w:t>
            </w:r>
          </w:p>
        </w:tc>
        <w:tc>
          <w:tcPr>
            <w:tcW w:w="4536" w:type="dxa"/>
          </w:tcPr>
          <w:p w14:paraId="2C836383" w14:textId="77777777" w:rsidR="00777A41" w:rsidRDefault="008B1727">
            <w:pPr>
              <w:pStyle w:val="Table04Row"/>
            </w:pPr>
            <w:r>
              <w:t>r. 1 &amp; 2: 26 Jun 2015 (see r. 2(a));</w:t>
            </w:r>
          </w:p>
          <w:p w14:paraId="478D6996" w14:textId="77777777" w:rsidR="00777A41" w:rsidRDefault="008B1727">
            <w:pPr>
              <w:pStyle w:val="Table04Row"/>
            </w:pPr>
            <w:r>
              <w:t>Regulations other than r. 1 &amp; 2: 1 Jul 2015 (see r. 2(b))</w:t>
            </w:r>
          </w:p>
        </w:tc>
      </w:tr>
      <w:tr w:rsidR="00777A41" w14:paraId="50F8D5E1" w14:textId="77777777">
        <w:trPr>
          <w:cantSplit/>
          <w:jc w:val="center"/>
        </w:trPr>
        <w:tc>
          <w:tcPr>
            <w:tcW w:w="4253" w:type="dxa"/>
          </w:tcPr>
          <w:p w14:paraId="22FBCC25" w14:textId="77777777" w:rsidR="00777A41" w:rsidRDefault="008B1727">
            <w:pPr>
              <w:pStyle w:val="Table04Row"/>
            </w:pPr>
            <w:r>
              <w:rPr>
                <w:i/>
              </w:rPr>
              <w:t>Child Protection Regulations Amendment Regulations 2016</w:t>
            </w:r>
            <w:r>
              <w:t xml:space="preserve"> Pt. 2</w:t>
            </w:r>
          </w:p>
        </w:tc>
        <w:tc>
          <w:tcPr>
            <w:tcW w:w="1418" w:type="dxa"/>
          </w:tcPr>
          <w:p w14:paraId="30D36FD3" w14:textId="77777777" w:rsidR="00777A41" w:rsidRDefault="008B1727">
            <w:pPr>
              <w:pStyle w:val="Table04Row"/>
            </w:pPr>
            <w:r>
              <w:t>24 Jun 2016</w:t>
            </w:r>
            <w:r>
              <w:br/>
              <w:t>p. 2292‑4</w:t>
            </w:r>
          </w:p>
        </w:tc>
        <w:tc>
          <w:tcPr>
            <w:tcW w:w="4536" w:type="dxa"/>
          </w:tcPr>
          <w:p w14:paraId="3A75B6F6" w14:textId="77777777" w:rsidR="00777A41" w:rsidRDefault="008B1727">
            <w:pPr>
              <w:pStyle w:val="Table04Row"/>
            </w:pPr>
            <w:r>
              <w:t>1 Jul 2016 (see r. 2(b))</w:t>
            </w:r>
          </w:p>
        </w:tc>
      </w:tr>
      <w:tr w:rsidR="00777A41" w14:paraId="1AA0CD81" w14:textId="77777777">
        <w:trPr>
          <w:cantSplit/>
          <w:jc w:val="center"/>
        </w:trPr>
        <w:tc>
          <w:tcPr>
            <w:tcW w:w="10207" w:type="dxa"/>
            <w:gridSpan w:val="3"/>
          </w:tcPr>
          <w:p w14:paraId="753202C2" w14:textId="77777777" w:rsidR="00777A41" w:rsidRDefault="008B1727">
            <w:pPr>
              <w:pStyle w:val="Table04Row"/>
            </w:pPr>
            <w:r>
              <w:rPr>
                <w:b/>
              </w:rPr>
              <w:t>Reprint 3 as at 15 Jul 2016</w:t>
            </w:r>
          </w:p>
        </w:tc>
      </w:tr>
      <w:tr w:rsidR="00777A41" w14:paraId="1C374C38" w14:textId="77777777">
        <w:trPr>
          <w:cantSplit/>
          <w:jc w:val="center"/>
        </w:trPr>
        <w:tc>
          <w:tcPr>
            <w:tcW w:w="4253" w:type="dxa"/>
          </w:tcPr>
          <w:p w14:paraId="25F89F9D" w14:textId="77777777" w:rsidR="00777A41" w:rsidRDefault="008B1727">
            <w:pPr>
              <w:pStyle w:val="Table04Row"/>
            </w:pPr>
            <w:r>
              <w:rPr>
                <w:i/>
              </w:rPr>
              <w:t>Child Protection Regulations Amendment (Fees and Payments) Regulations 2017</w:t>
            </w:r>
            <w:r>
              <w:t xml:space="preserve"> Pt. 2</w:t>
            </w:r>
          </w:p>
        </w:tc>
        <w:tc>
          <w:tcPr>
            <w:tcW w:w="1418" w:type="dxa"/>
          </w:tcPr>
          <w:p w14:paraId="4E100407" w14:textId="77777777" w:rsidR="00777A41" w:rsidRDefault="008B1727">
            <w:pPr>
              <w:pStyle w:val="Table04Row"/>
            </w:pPr>
            <w:r>
              <w:t>23 Jun 2017</w:t>
            </w:r>
            <w:r>
              <w:br/>
              <w:t>p. 3174‑5</w:t>
            </w:r>
          </w:p>
        </w:tc>
        <w:tc>
          <w:tcPr>
            <w:tcW w:w="4536" w:type="dxa"/>
          </w:tcPr>
          <w:p w14:paraId="57777102" w14:textId="77777777" w:rsidR="00777A41" w:rsidRDefault="008B1727">
            <w:pPr>
              <w:pStyle w:val="Table04Row"/>
            </w:pPr>
            <w:r>
              <w:t>1 Jul 2017 (see r. 2(b))</w:t>
            </w:r>
          </w:p>
        </w:tc>
      </w:tr>
      <w:tr w:rsidR="00777A41" w14:paraId="3679877A" w14:textId="77777777">
        <w:trPr>
          <w:cantSplit/>
          <w:jc w:val="center"/>
        </w:trPr>
        <w:tc>
          <w:tcPr>
            <w:tcW w:w="4253" w:type="dxa"/>
          </w:tcPr>
          <w:p w14:paraId="1073C8CD" w14:textId="77777777" w:rsidR="00777A41" w:rsidRDefault="008B1727">
            <w:pPr>
              <w:pStyle w:val="Table04Row"/>
            </w:pPr>
            <w:r>
              <w:rPr>
                <w:i/>
              </w:rPr>
              <w:t>Child Protection Regulations Amendment (Fees) Regulations 2018</w:t>
            </w:r>
            <w:r>
              <w:t xml:space="preserve"> Pt. 2</w:t>
            </w:r>
          </w:p>
        </w:tc>
        <w:tc>
          <w:tcPr>
            <w:tcW w:w="1418" w:type="dxa"/>
          </w:tcPr>
          <w:p w14:paraId="44EB2CC0" w14:textId="77777777" w:rsidR="00777A41" w:rsidRDefault="008B1727">
            <w:pPr>
              <w:pStyle w:val="Table04Row"/>
            </w:pPr>
            <w:r>
              <w:t>22 Jun 2018</w:t>
            </w:r>
            <w:r>
              <w:br/>
              <w:t>p. 2177‑8</w:t>
            </w:r>
          </w:p>
        </w:tc>
        <w:tc>
          <w:tcPr>
            <w:tcW w:w="4536" w:type="dxa"/>
          </w:tcPr>
          <w:p w14:paraId="0D209825" w14:textId="77777777" w:rsidR="00777A41" w:rsidRDefault="008B1727">
            <w:pPr>
              <w:pStyle w:val="Table04Row"/>
            </w:pPr>
            <w:r>
              <w:t>1 Jul 2018 (see r. 2(b))</w:t>
            </w:r>
          </w:p>
        </w:tc>
      </w:tr>
      <w:tr w:rsidR="00777A41" w14:paraId="0C169DD9" w14:textId="77777777">
        <w:trPr>
          <w:cantSplit/>
          <w:jc w:val="center"/>
        </w:trPr>
        <w:tc>
          <w:tcPr>
            <w:tcW w:w="4253" w:type="dxa"/>
          </w:tcPr>
          <w:p w14:paraId="6F4F2A76" w14:textId="77777777" w:rsidR="00777A41" w:rsidRDefault="008B1727">
            <w:pPr>
              <w:pStyle w:val="Table04Row"/>
            </w:pPr>
            <w:r>
              <w:rPr>
                <w:i/>
              </w:rPr>
              <w:lastRenderedPageBreak/>
              <w:t>Child Protection Regulations Amendment (Fees and Payments) Regulations 2019</w:t>
            </w:r>
            <w:r>
              <w:t xml:space="preserve"> Pt. 2</w:t>
            </w:r>
          </w:p>
        </w:tc>
        <w:tc>
          <w:tcPr>
            <w:tcW w:w="1418" w:type="dxa"/>
          </w:tcPr>
          <w:p w14:paraId="4B1CD439" w14:textId="77777777" w:rsidR="00777A41" w:rsidRDefault="008B1727">
            <w:pPr>
              <w:pStyle w:val="Table04Row"/>
            </w:pPr>
            <w:r>
              <w:t>28 Jun 2019</w:t>
            </w:r>
            <w:r>
              <w:br/>
              <w:t>p. 2477‑9</w:t>
            </w:r>
          </w:p>
        </w:tc>
        <w:tc>
          <w:tcPr>
            <w:tcW w:w="4536" w:type="dxa"/>
          </w:tcPr>
          <w:p w14:paraId="2C066327" w14:textId="77777777" w:rsidR="00777A41" w:rsidRDefault="008B1727">
            <w:pPr>
              <w:pStyle w:val="Table04Row"/>
            </w:pPr>
            <w:r>
              <w:t>1 Jul 2019 (see r. 2(b))</w:t>
            </w:r>
          </w:p>
        </w:tc>
      </w:tr>
      <w:tr w:rsidR="00777A41" w14:paraId="1276BD5B" w14:textId="77777777">
        <w:trPr>
          <w:cantSplit/>
          <w:jc w:val="center"/>
        </w:trPr>
        <w:tc>
          <w:tcPr>
            <w:tcW w:w="4253" w:type="dxa"/>
          </w:tcPr>
          <w:p w14:paraId="5AB236AB" w14:textId="77777777" w:rsidR="00777A41" w:rsidRDefault="008B1727">
            <w:pPr>
              <w:pStyle w:val="Table04Row"/>
            </w:pPr>
            <w:r>
              <w:rPr>
                <w:i/>
              </w:rPr>
              <w:t>Child Protection Regulations Amendment (Fees and Payments) Regulations 2022</w:t>
            </w:r>
            <w:r>
              <w:t xml:space="preserve"> Pt. 2</w:t>
            </w:r>
          </w:p>
        </w:tc>
        <w:tc>
          <w:tcPr>
            <w:tcW w:w="1418" w:type="dxa"/>
          </w:tcPr>
          <w:p w14:paraId="01E817BD" w14:textId="77777777" w:rsidR="00777A41" w:rsidRDefault="008B1727">
            <w:pPr>
              <w:pStyle w:val="Table04Row"/>
            </w:pPr>
            <w:r>
              <w:t>17 Jun 2022</w:t>
            </w:r>
            <w:r>
              <w:br/>
              <w:t>SL 2022/87</w:t>
            </w:r>
          </w:p>
        </w:tc>
        <w:tc>
          <w:tcPr>
            <w:tcW w:w="4536" w:type="dxa"/>
          </w:tcPr>
          <w:p w14:paraId="3FE36A6D" w14:textId="77777777" w:rsidR="00777A41" w:rsidRDefault="008B1727">
            <w:pPr>
              <w:pStyle w:val="Table04Row"/>
            </w:pPr>
            <w:r>
              <w:t>1 Jul 2022 (see r. 2(b))</w:t>
            </w:r>
          </w:p>
        </w:tc>
      </w:tr>
      <w:tr w:rsidR="00777A41" w14:paraId="6D0C0CEC" w14:textId="77777777">
        <w:trPr>
          <w:cantSplit/>
          <w:jc w:val="center"/>
        </w:trPr>
        <w:tc>
          <w:tcPr>
            <w:tcW w:w="4253" w:type="dxa"/>
          </w:tcPr>
          <w:p w14:paraId="704B09CC" w14:textId="77777777" w:rsidR="00777A41" w:rsidRDefault="008B1727">
            <w:pPr>
              <w:pStyle w:val="Table04Row"/>
            </w:pPr>
            <w:r>
              <w:rPr>
                <w:i/>
              </w:rPr>
              <w:t>Child Protection Regulations Amendment (Fees and Payments) Regulations 2023</w:t>
            </w:r>
            <w:r>
              <w:t xml:space="preserve"> Pt. 2</w:t>
            </w:r>
          </w:p>
        </w:tc>
        <w:tc>
          <w:tcPr>
            <w:tcW w:w="1418" w:type="dxa"/>
          </w:tcPr>
          <w:p w14:paraId="09C3CABA" w14:textId="77777777" w:rsidR="00777A41" w:rsidRDefault="008B1727">
            <w:pPr>
              <w:pStyle w:val="Table04Row"/>
            </w:pPr>
            <w:r>
              <w:t>30 Jun 2023</w:t>
            </w:r>
            <w:r>
              <w:br/>
              <w:t>SL 2023/93</w:t>
            </w:r>
          </w:p>
        </w:tc>
        <w:tc>
          <w:tcPr>
            <w:tcW w:w="4536" w:type="dxa"/>
          </w:tcPr>
          <w:p w14:paraId="3744FF89" w14:textId="77777777" w:rsidR="00777A41" w:rsidRDefault="008B1727">
            <w:pPr>
              <w:pStyle w:val="Table04Row"/>
            </w:pPr>
            <w:r>
              <w:t>1 Jul 2023 (see r. 2(b))</w:t>
            </w:r>
          </w:p>
        </w:tc>
      </w:tr>
    </w:tbl>
    <w:p w14:paraId="0258B7FE" w14:textId="77777777" w:rsidR="00777A41" w:rsidRDefault="008B1727">
      <w:pPr>
        <w:pStyle w:val="IRegName"/>
      </w:pPr>
      <w:r>
        <w:t>Code of Practice (Contact and Mediation Agencies)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FC948A" w14:textId="77777777">
        <w:trPr>
          <w:cantSplit/>
          <w:jc w:val="center"/>
        </w:trPr>
        <w:tc>
          <w:tcPr>
            <w:tcW w:w="4253" w:type="dxa"/>
          </w:tcPr>
          <w:p w14:paraId="2097414D" w14:textId="77777777" w:rsidR="00777A41" w:rsidRDefault="008B1727">
            <w:pPr>
              <w:pStyle w:val="Table04Row"/>
            </w:pPr>
            <w:r>
              <w:rPr>
                <w:i/>
              </w:rPr>
              <w:t>Code of Practice (Contact and Mediation Agencies) 1995</w:t>
            </w:r>
          </w:p>
        </w:tc>
        <w:tc>
          <w:tcPr>
            <w:tcW w:w="1418" w:type="dxa"/>
          </w:tcPr>
          <w:p w14:paraId="65B0D906" w14:textId="77777777" w:rsidR="00777A41" w:rsidRDefault="008B1727">
            <w:pPr>
              <w:pStyle w:val="Table04Row"/>
            </w:pPr>
            <w:r>
              <w:t>30 Dec 1994</w:t>
            </w:r>
            <w:r>
              <w:br/>
              <w:t>p. 7224‑7</w:t>
            </w:r>
          </w:p>
        </w:tc>
        <w:tc>
          <w:tcPr>
            <w:tcW w:w="4536" w:type="dxa"/>
          </w:tcPr>
          <w:p w14:paraId="4C82B8E9" w14:textId="77777777" w:rsidR="00777A41" w:rsidRDefault="008B1727">
            <w:pPr>
              <w:pStyle w:val="Table04Row"/>
            </w:pPr>
            <w:r>
              <w:t xml:space="preserve">1 Jan 1995 (see cl. 2 and </w:t>
            </w:r>
            <w:r>
              <w:rPr>
                <w:i/>
              </w:rPr>
              <w:t>Gazette</w:t>
            </w:r>
            <w:r>
              <w:t xml:space="preserve"> 25 Nov 1994 p. 5905)</w:t>
            </w:r>
          </w:p>
        </w:tc>
      </w:tr>
    </w:tbl>
    <w:p w14:paraId="6DDB606D" w14:textId="77777777" w:rsidR="00777A41" w:rsidRDefault="008B1727">
      <w:pPr>
        <w:pStyle w:val="IRegName"/>
      </w:pPr>
      <w:r>
        <w:t>Adoption Rules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5A999C" w14:textId="77777777">
        <w:trPr>
          <w:cantSplit/>
          <w:jc w:val="center"/>
        </w:trPr>
        <w:tc>
          <w:tcPr>
            <w:tcW w:w="4253" w:type="dxa"/>
          </w:tcPr>
          <w:p w14:paraId="140F1DD3" w14:textId="77777777" w:rsidR="00777A41" w:rsidRDefault="008B1727">
            <w:pPr>
              <w:pStyle w:val="Table04Row"/>
            </w:pPr>
            <w:r>
              <w:rPr>
                <w:i/>
              </w:rPr>
              <w:t>Adoption Rules 1995</w:t>
            </w:r>
          </w:p>
        </w:tc>
        <w:tc>
          <w:tcPr>
            <w:tcW w:w="1418" w:type="dxa"/>
          </w:tcPr>
          <w:p w14:paraId="22F7F49B" w14:textId="77777777" w:rsidR="00777A41" w:rsidRDefault="008B1727">
            <w:pPr>
              <w:pStyle w:val="Table04Row"/>
            </w:pPr>
            <w:r>
              <w:t>19 Jan 1995</w:t>
            </w:r>
            <w:r>
              <w:br/>
              <w:t>p. 179‑99</w:t>
            </w:r>
          </w:p>
        </w:tc>
        <w:tc>
          <w:tcPr>
            <w:tcW w:w="4536" w:type="dxa"/>
          </w:tcPr>
          <w:p w14:paraId="1D6FA6B1" w14:textId="77777777" w:rsidR="00777A41" w:rsidRDefault="008B1727">
            <w:pPr>
              <w:pStyle w:val="Table04Row"/>
            </w:pPr>
            <w:r>
              <w:t>19 Jan 1995</w:t>
            </w:r>
          </w:p>
        </w:tc>
      </w:tr>
      <w:tr w:rsidR="00777A41" w14:paraId="13C672FD" w14:textId="77777777">
        <w:trPr>
          <w:cantSplit/>
          <w:jc w:val="center"/>
        </w:trPr>
        <w:tc>
          <w:tcPr>
            <w:tcW w:w="4253" w:type="dxa"/>
          </w:tcPr>
          <w:p w14:paraId="31C3D030" w14:textId="77777777" w:rsidR="00777A41" w:rsidRDefault="008B1727">
            <w:pPr>
              <w:pStyle w:val="Table04Row"/>
            </w:pPr>
            <w:r>
              <w:rPr>
                <w:i/>
              </w:rPr>
              <w:t>Adoption (Amendment) Rules 1995</w:t>
            </w:r>
          </w:p>
        </w:tc>
        <w:tc>
          <w:tcPr>
            <w:tcW w:w="1418" w:type="dxa"/>
          </w:tcPr>
          <w:p w14:paraId="40168519" w14:textId="77777777" w:rsidR="00777A41" w:rsidRDefault="008B1727">
            <w:pPr>
              <w:pStyle w:val="Table04Row"/>
            </w:pPr>
            <w:r>
              <w:t>5 Dec 1995</w:t>
            </w:r>
            <w:r>
              <w:br/>
              <w:t>p. 5586‑7</w:t>
            </w:r>
          </w:p>
        </w:tc>
        <w:tc>
          <w:tcPr>
            <w:tcW w:w="4536" w:type="dxa"/>
          </w:tcPr>
          <w:p w14:paraId="3AFCEABF" w14:textId="77777777" w:rsidR="00777A41" w:rsidRDefault="008B1727">
            <w:pPr>
              <w:pStyle w:val="Table04Row"/>
            </w:pPr>
            <w:r>
              <w:t>5 Dec 1995</w:t>
            </w:r>
          </w:p>
        </w:tc>
      </w:tr>
      <w:tr w:rsidR="00777A41" w14:paraId="3C16B476" w14:textId="77777777">
        <w:trPr>
          <w:cantSplit/>
          <w:jc w:val="center"/>
        </w:trPr>
        <w:tc>
          <w:tcPr>
            <w:tcW w:w="4253" w:type="dxa"/>
          </w:tcPr>
          <w:p w14:paraId="3F35FFF8" w14:textId="77777777" w:rsidR="00777A41" w:rsidRDefault="008B1727">
            <w:pPr>
              <w:pStyle w:val="Table04Row"/>
            </w:pPr>
            <w:r>
              <w:rPr>
                <w:i/>
              </w:rPr>
              <w:t>Adoption Amendment Rules 2000</w:t>
            </w:r>
          </w:p>
        </w:tc>
        <w:tc>
          <w:tcPr>
            <w:tcW w:w="1418" w:type="dxa"/>
          </w:tcPr>
          <w:p w14:paraId="15A99F71" w14:textId="77777777" w:rsidR="00777A41" w:rsidRDefault="008B1727">
            <w:pPr>
              <w:pStyle w:val="Table04Row"/>
            </w:pPr>
            <w:r>
              <w:t>21 Mar 2000</w:t>
            </w:r>
            <w:r>
              <w:br/>
              <w:t>p. 1495‑500 (correction 24 Mar 2000 p. 1643)</w:t>
            </w:r>
          </w:p>
        </w:tc>
        <w:tc>
          <w:tcPr>
            <w:tcW w:w="4536" w:type="dxa"/>
          </w:tcPr>
          <w:p w14:paraId="27567D6E" w14:textId="77777777" w:rsidR="00777A41" w:rsidRDefault="008B1727">
            <w:pPr>
              <w:pStyle w:val="Table04Row"/>
            </w:pPr>
            <w:r>
              <w:t>21 Mar 2000</w:t>
            </w:r>
          </w:p>
        </w:tc>
      </w:tr>
      <w:tr w:rsidR="00777A41" w14:paraId="3B167624" w14:textId="77777777">
        <w:trPr>
          <w:cantSplit/>
          <w:jc w:val="center"/>
        </w:trPr>
        <w:tc>
          <w:tcPr>
            <w:tcW w:w="4253" w:type="dxa"/>
          </w:tcPr>
          <w:p w14:paraId="4E15E1FE" w14:textId="77777777" w:rsidR="00777A41" w:rsidRDefault="008B1727">
            <w:pPr>
              <w:pStyle w:val="Table04Row"/>
            </w:pPr>
            <w:r>
              <w:rPr>
                <w:i/>
              </w:rPr>
              <w:t>Adoption Amendment Rules 2002</w:t>
            </w:r>
          </w:p>
        </w:tc>
        <w:tc>
          <w:tcPr>
            <w:tcW w:w="1418" w:type="dxa"/>
          </w:tcPr>
          <w:p w14:paraId="388B9FEC" w14:textId="77777777" w:rsidR="00777A41" w:rsidRDefault="008B1727">
            <w:pPr>
              <w:pStyle w:val="Table04Row"/>
            </w:pPr>
            <w:r>
              <w:t>17 Sep 2002</w:t>
            </w:r>
            <w:r>
              <w:br/>
              <w:t>p. 4675‑6</w:t>
            </w:r>
          </w:p>
        </w:tc>
        <w:tc>
          <w:tcPr>
            <w:tcW w:w="4536" w:type="dxa"/>
          </w:tcPr>
          <w:p w14:paraId="5F82E19F" w14:textId="77777777" w:rsidR="00777A41" w:rsidRDefault="008B1727">
            <w:pPr>
              <w:pStyle w:val="Table04Row"/>
            </w:pPr>
            <w:r>
              <w:t xml:space="preserve">21 Sep 2002 (see r. 2 and </w:t>
            </w:r>
            <w:r>
              <w:rPr>
                <w:i/>
              </w:rPr>
              <w:t>Gazette</w:t>
            </w:r>
            <w:r>
              <w:t xml:space="preserve"> 20 Sep 2002 p. 4693)</w:t>
            </w:r>
          </w:p>
        </w:tc>
      </w:tr>
      <w:tr w:rsidR="00777A41" w14:paraId="6F86DB3F" w14:textId="77777777">
        <w:trPr>
          <w:cantSplit/>
          <w:jc w:val="center"/>
        </w:trPr>
        <w:tc>
          <w:tcPr>
            <w:tcW w:w="4253" w:type="dxa"/>
          </w:tcPr>
          <w:p w14:paraId="67BF13B3" w14:textId="77777777" w:rsidR="00777A41" w:rsidRDefault="008B1727">
            <w:pPr>
              <w:pStyle w:val="Table04Row"/>
            </w:pPr>
            <w:r>
              <w:rPr>
                <w:i/>
              </w:rPr>
              <w:t>Adoption Amendment Rules (No. 2) 2002</w:t>
            </w:r>
          </w:p>
        </w:tc>
        <w:tc>
          <w:tcPr>
            <w:tcW w:w="1418" w:type="dxa"/>
          </w:tcPr>
          <w:p w14:paraId="2863A4F4" w14:textId="77777777" w:rsidR="00777A41" w:rsidRDefault="008B1727">
            <w:pPr>
              <w:pStyle w:val="Table04Row"/>
            </w:pPr>
            <w:r>
              <w:t>12 Nov 2002</w:t>
            </w:r>
            <w:r>
              <w:br/>
              <w:t>p. 5465</w:t>
            </w:r>
          </w:p>
        </w:tc>
        <w:tc>
          <w:tcPr>
            <w:tcW w:w="4536" w:type="dxa"/>
          </w:tcPr>
          <w:p w14:paraId="11BBDFD6" w14:textId="77777777" w:rsidR="00777A41" w:rsidRDefault="008B1727">
            <w:pPr>
              <w:pStyle w:val="Table04Row"/>
            </w:pPr>
            <w:r>
              <w:t>12 Nov 2002</w:t>
            </w:r>
          </w:p>
        </w:tc>
      </w:tr>
      <w:tr w:rsidR="00777A41" w14:paraId="5E81FC24" w14:textId="77777777">
        <w:trPr>
          <w:cantSplit/>
          <w:jc w:val="center"/>
        </w:trPr>
        <w:tc>
          <w:tcPr>
            <w:tcW w:w="4253" w:type="dxa"/>
          </w:tcPr>
          <w:p w14:paraId="2395FD2B" w14:textId="77777777" w:rsidR="00777A41" w:rsidRDefault="008B1727">
            <w:pPr>
              <w:pStyle w:val="Table04Row"/>
            </w:pPr>
            <w:r>
              <w:rPr>
                <w:i/>
              </w:rPr>
              <w:t>Adoption Amendment Rules 2003</w:t>
            </w:r>
          </w:p>
        </w:tc>
        <w:tc>
          <w:tcPr>
            <w:tcW w:w="1418" w:type="dxa"/>
          </w:tcPr>
          <w:p w14:paraId="4C1E2912" w14:textId="77777777" w:rsidR="00777A41" w:rsidRDefault="008B1727">
            <w:pPr>
              <w:pStyle w:val="Table04Row"/>
            </w:pPr>
            <w:r>
              <w:t>20 Jun 2003</w:t>
            </w:r>
            <w:r>
              <w:br/>
              <w:t>p. 2235‑6</w:t>
            </w:r>
          </w:p>
        </w:tc>
        <w:tc>
          <w:tcPr>
            <w:tcW w:w="4536" w:type="dxa"/>
          </w:tcPr>
          <w:p w14:paraId="3C1A7832" w14:textId="77777777" w:rsidR="00777A41" w:rsidRDefault="008B1727">
            <w:pPr>
              <w:pStyle w:val="Table04Row"/>
            </w:pPr>
            <w:r>
              <w:t>20 Jun 2003</w:t>
            </w:r>
          </w:p>
        </w:tc>
      </w:tr>
      <w:tr w:rsidR="00777A41" w14:paraId="5658BCF2" w14:textId="77777777">
        <w:trPr>
          <w:cantSplit/>
          <w:jc w:val="center"/>
        </w:trPr>
        <w:tc>
          <w:tcPr>
            <w:tcW w:w="10207" w:type="dxa"/>
            <w:gridSpan w:val="3"/>
          </w:tcPr>
          <w:p w14:paraId="3BB2D316" w14:textId="77777777" w:rsidR="00777A41" w:rsidRDefault="008B1727">
            <w:pPr>
              <w:pStyle w:val="Table04Row"/>
            </w:pPr>
            <w:r>
              <w:rPr>
                <w:b/>
              </w:rPr>
              <w:t>Reprint 1 as at 1 Aug 2003</w:t>
            </w:r>
          </w:p>
        </w:tc>
      </w:tr>
      <w:tr w:rsidR="00777A41" w14:paraId="5D149A1B" w14:textId="77777777">
        <w:trPr>
          <w:cantSplit/>
          <w:jc w:val="center"/>
        </w:trPr>
        <w:tc>
          <w:tcPr>
            <w:tcW w:w="4253" w:type="dxa"/>
          </w:tcPr>
          <w:p w14:paraId="25557478" w14:textId="77777777" w:rsidR="00777A41" w:rsidRDefault="008B1727">
            <w:pPr>
              <w:pStyle w:val="Table04Row"/>
            </w:pPr>
            <w:r>
              <w:rPr>
                <w:i/>
              </w:rPr>
              <w:t>Adoption Amendment Rules 2012</w:t>
            </w:r>
          </w:p>
        </w:tc>
        <w:tc>
          <w:tcPr>
            <w:tcW w:w="1418" w:type="dxa"/>
          </w:tcPr>
          <w:p w14:paraId="5A61F04A" w14:textId="77777777" w:rsidR="00777A41" w:rsidRDefault="008B1727">
            <w:pPr>
              <w:pStyle w:val="Table04Row"/>
            </w:pPr>
            <w:r>
              <w:t>29 Jan 2013</w:t>
            </w:r>
            <w:r>
              <w:br/>
              <w:t>p. 332‑6</w:t>
            </w:r>
          </w:p>
        </w:tc>
        <w:tc>
          <w:tcPr>
            <w:tcW w:w="4536" w:type="dxa"/>
          </w:tcPr>
          <w:p w14:paraId="7A4C38C5" w14:textId="77777777" w:rsidR="00777A41" w:rsidRDefault="008B1727">
            <w:pPr>
              <w:pStyle w:val="Table04Row"/>
            </w:pPr>
            <w:r>
              <w:t>r. 1 &amp; 2: 29 Jan 2013 (see r. 2(a));</w:t>
            </w:r>
          </w:p>
          <w:p w14:paraId="592AE15D" w14:textId="77777777" w:rsidR="00777A41" w:rsidRDefault="008B1727">
            <w:pPr>
              <w:pStyle w:val="Table04Row"/>
            </w:pPr>
            <w:r>
              <w:t>Rules other than r. 1 &amp; 2: 30 Jan 2013 (see r. 2(b))</w:t>
            </w:r>
          </w:p>
        </w:tc>
      </w:tr>
    </w:tbl>
    <w:p w14:paraId="7A68D82B" w14:textId="77777777" w:rsidR="00777A41" w:rsidRDefault="008B1727">
      <w:pPr>
        <w:pStyle w:val="IActName"/>
      </w:pPr>
      <w:r>
        <w:t>Agricultural and Veterinary Chemicals (Western Australia)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F9E3322" w14:textId="77777777">
        <w:trPr>
          <w:cantSplit/>
          <w:jc w:val="center"/>
        </w:trPr>
        <w:tc>
          <w:tcPr>
            <w:tcW w:w="1134" w:type="dxa"/>
          </w:tcPr>
          <w:p w14:paraId="2339EC13" w14:textId="77777777" w:rsidR="00777A41" w:rsidRDefault="008B1727">
            <w:pPr>
              <w:pStyle w:val="Table04Row"/>
              <w:keepNext/>
            </w:pPr>
            <w:r>
              <w:rPr>
                <w:b/>
              </w:rPr>
              <w:t>Portfolio:</w:t>
            </w:r>
          </w:p>
        </w:tc>
        <w:tc>
          <w:tcPr>
            <w:tcW w:w="8505" w:type="dxa"/>
          </w:tcPr>
          <w:p w14:paraId="00225186" w14:textId="77777777" w:rsidR="00777A41" w:rsidRDefault="008B1727">
            <w:pPr>
              <w:pStyle w:val="Table04Row"/>
              <w:keepNext/>
            </w:pPr>
            <w:r>
              <w:t>Minister for Agriculture and Food</w:t>
            </w:r>
          </w:p>
        </w:tc>
      </w:tr>
      <w:tr w:rsidR="00777A41" w14:paraId="06DEF714" w14:textId="77777777">
        <w:trPr>
          <w:cantSplit/>
          <w:jc w:val="center"/>
        </w:trPr>
        <w:tc>
          <w:tcPr>
            <w:tcW w:w="1276" w:type="dxa"/>
          </w:tcPr>
          <w:p w14:paraId="331C74B3" w14:textId="77777777" w:rsidR="00777A41" w:rsidRDefault="008B1727">
            <w:pPr>
              <w:pStyle w:val="Table04Row"/>
              <w:keepNext/>
            </w:pPr>
            <w:r>
              <w:rPr>
                <w:b/>
              </w:rPr>
              <w:t>Agency:</w:t>
            </w:r>
          </w:p>
        </w:tc>
        <w:tc>
          <w:tcPr>
            <w:tcW w:w="5812" w:type="dxa"/>
          </w:tcPr>
          <w:p w14:paraId="65B5B49E" w14:textId="77777777" w:rsidR="00777A41" w:rsidRDefault="008B1727">
            <w:pPr>
              <w:pStyle w:val="Table04Row"/>
              <w:keepNext/>
            </w:pPr>
            <w:r>
              <w:t>Department of Primary Industries and Regional Development</w:t>
            </w:r>
          </w:p>
        </w:tc>
      </w:tr>
    </w:tbl>
    <w:p w14:paraId="32B98066" w14:textId="77777777" w:rsidR="00777A41" w:rsidRDefault="00777A41">
      <w:pPr>
        <w:keepNext/>
      </w:pPr>
    </w:p>
    <w:p w14:paraId="117FA37F" w14:textId="77777777" w:rsidR="00777A41" w:rsidRDefault="008B1727">
      <w:pPr>
        <w:pStyle w:val="IRegName"/>
      </w:pPr>
      <w:r>
        <w:t>Agricultural and Veterinary Chemicals (Western Australia)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039299B" w14:textId="77777777">
        <w:trPr>
          <w:cantSplit/>
          <w:jc w:val="center"/>
        </w:trPr>
        <w:tc>
          <w:tcPr>
            <w:tcW w:w="4253" w:type="dxa"/>
          </w:tcPr>
          <w:p w14:paraId="68AFFBD4" w14:textId="77777777" w:rsidR="00777A41" w:rsidRDefault="008B1727">
            <w:pPr>
              <w:pStyle w:val="Table04Row"/>
            </w:pPr>
            <w:r>
              <w:rPr>
                <w:i/>
              </w:rPr>
              <w:t>Agricultural and Veterinary Chemicals (Western Australia) Regulations 1995</w:t>
            </w:r>
          </w:p>
        </w:tc>
        <w:tc>
          <w:tcPr>
            <w:tcW w:w="1418" w:type="dxa"/>
          </w:tcPr>
          <w:p w14:paraId="425CD2CD" w14:textId="77777777" w:rsidR="00777A41" w:rsidRDefault="008B1727">
            <w:pPr>
              <w:pStyle w:val="Table04Row"/>
            </w:pPr>
            <w:r>
              <w:t>23 Jun 1995</w:t>
            </w:r>
            <w:r>
              <w:br/>
              <w:t>p. 2419</w:t>
            </w:r>
          </w:p>
        </w:tc>
        <w:tc>
          <w:tcPr>
            <w:tcW w:w="4536" w:type="dxa"/>
          </w:tcPr>
          <w:p w14:paraId="7E0FD3B1" w14:textId="77777777" w:rsidR="00777A41" w:rsidRDefault="008B1727">
            <w:pPr>
              <w:pStyle w:val="Table04Row"/>
            </w:pPr>
            <w:r>
              <w:t>24 Jun 1995 (see r. 2 and </w:t>
            </w:r>
            <w:r>
              <w:rPr>
                <w:i/>
              </w:rPr>
              <w:t>Gazette</w:t>
            </w:r>
            <w:r>
              <w:t xml:space="preserve"> 23 Jun 1995 p. 2419)</w:t>
            </w:r>
          </w:p>
        </w:tc>
      </w:tr>
      <w:tr w:rsidR="00777A41" w14:paraId="0B45E1B8" w14:textId="77777777">
        <w:trPr>
          <w:cantSplit/>
          <w:jc w:val="center"/>
        </w:trPr>
        <w:tc>
          <w:tcPr>
            <w:tcW w:w="10207" w:type="dxa"/>
            <w:gridSpan w:val="3"/>
          </w:tcPr>
          <w:p w14:paraId="6BFE0655" w14:textId="77777777" w:rsidR="00777A41" w:rsidRDefault="008B1727">
            <w:pPr>
              <w:pStyle w:val="Table04Row"/>
            </w:pPr>
            <w:r>
              <w:rPr>
                <w:b/>
              </w:rPr>
              <w:t>Reprint 1 as at 7 Nov 2003</w:t>
            </w:r>
          </w:p>
        </w:tc>
      </w:tr>
      <w:tr w:rsidR="00777A41" w14:paraId="765306E0" w14:textId="77777777">
        <w:trPr>
          <w:cantSplit/>
          <w:jc w:val="center"/>
        </w:trPr>
        <w:tc>
          <w:tcPr>
            <w:tcW w:w="4253" w:type="dxa"/>
          </w:tcPr>
          <w:p w14:paraId="12F1069F" w14:textId="77777777" w:rsidR="00777A41" w:rsidRDefault="008B1727">
            <w:pPr>
              <w:pStyle w:val="Table04Row"/>
            </w:pPr>
            <w:r>
              <w:rPr>
                <w:i/>
              </w:rPr>
              <w:t>Agricultural and Veterinary Chemicals (Western Australia) Amendment Regulations 2011</w:t>
            </w:r>
          </w:p>
        </w:tc>
        <w:tc>
          <w:tcPr>
            <w:tcW w:w="1418" w:type="dxa"/>
          </w:tcPr>
          <w:p w14:paraId="4397ACC5" w14:textId="77777777" w:rsidR="00777A41" w:rsidRDefault="008B1727">
            <w:pPr>
              <w:pStyle w:val="Table04Row"/>
            </w:pPr>
            <w:r>
              <w:t>1 Feb 2011</w:t>
            </w:r>
            <w:r>
              <w:br/>
              <w:t>p. 377‑8</w:t>
            </w:r>
          </w:p>
        </w:tc>
        <w:tc>
          <w:tcPr>
            <w:tcW w:w="4536" w:type="dxa"/>
          </w:tcPr>
          <w:p w14:paraId="2CCBE573" w14:textId="77777777" w:rsidR="00777A41" w:rsidRDefault="008B1727">
            <w:pPr>
              <w:pStyle w:val="Table04Row"/>
            </w:pPr>
            <w:r>
              <w:t>r. 1 &amp; 2: 1 Feb 2011 (see r. 2(a));</w:t>
            </w:r>
          </w:p>
          <w:p w14:paraId="252E2520" w14:textId="77777777" w:rsidR="00777A41" w:rsidRDefault="008B1727">
            <w:pPr>
              <w:pStyle w:val="Table04Row"/>
            </w:pPr>
            <w:r>
              <w:t>Regulations other than r. 1 &amp; 2: 2 Feb 2011 (see r. 2(b)(ii))</w:t>
            </w:r>
          </w:p>
        </w:tc>
      </w:tr>
      <w:tr w:rsidR="00777A41" w14:paraId="54715DE1" w14:textId="77777777">
        <w:trPr>
          <w:cantSplit/>
          <w:jc w:val="center"/>
        </w:trPr>
        <w:tc>
          <w:tcPr>
            <w:tcW w:w="4253" w:type="dxa"/>
          </w:tcPr>
          <w:p w14:paraId="6A3BBFCD" w14:textId="77777777" w:rsidR="00777A41" w:rsidRDefault="008B1727">
            <w:pPr>
              <w:pStyle w:val="Table04Row"/>
            </w:pPr>
            <w:r>
              <w:rPr>
                <w:i/>
              </w:rPr>
              <w:t>Agriculture and Food Regulations Amendment (Poisons) Regulations 2016</w:t>
            </w:r>
            <w:r>
              <w:t xml:space="preserve"> Pt. 2</w:t>
            </w:r>
          </w:p>
        </w:tc>
        <w:tc>
          <w:tcPr>
            <w:tcW w:w="1418" w:type="dxa"/>
          </w:tcPr>
          <w:p w14:paraId="113A0234" w14:textId="77777777" w:rsidR="00777A41" w:rsidRDefault="008B1727">
            <w:pPr>
              <w:pStyle w:val="Table04Row"/>
            </w:pPr>
            <w:r>
              <w:t>17 Jan 2017</w:t>
            </w:r>
            <w:r>
              <w:br/>
              <w:t>p. 404‑6</w:t>
            </w:r>
          </w:p>
        </w:tc>
        <w:tc>
          <w:tcPr>
            <w:tcW w:w="4536" w:type="dxa"/>
          </w:tcPr>
          <w:p w14:paraId="7973397D" w14:textId="77777777" w:rsidR="00777A41" w:rsidRDefault="008B1727">
            <w:pPr>
              <w:pStyle w:val="Table04Row"/>
            </w:pPr>
            <w:r>
              <w:t>30 Jan 2017 (see r. 2(b))</w:t>
            </w:r>
          </w:p>
        </w:tc>
      </w:tr>
    </w:tbl>
    <w:p w14:paraId="1C2B691E" w14:textId="77777777" w:rsidR="00777A41" w:rsidRDefault="008B1727">
      <w:pPr>
        <w:pStyle w:val="IActName"/>
      </w:pPr>
      <w:r>
        <w:t>Agricultural Produce Commission Act 1988</w:t>
      </w:r>
    </w:p>
    <w:p w14:paraId="486C5859" w14:textId="77777777" w:rsidR="00777A41" w:rsidRDefault="008B1727">
      <w:pPr>
        <w:pStyle w:val="Table04Note"/>
      </w:pPr>
      <w:r>
        <w:t>Formerly “</w:t>
      </w:r>
      <w:r>
        <w:rPr>
          <w:i/>
        </w:rPr>
        <w:t>Horticultural Produce Commission Act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38E0344" w14:textId="77777777">
        <w:trPr>
          <w:cantSplit/>
          <w:jc w:val="center"/>
        </w:trPr>
        <w:tc>
          <w:tcPr>
            <w:tcW w:w="1134" w:type="dxa"/>
          </w:tcPr>
          <w:p w14:paraId="7F862DDD" w14:textId="77777777" w:rsidR="00777A41" w:rsidRDefault="008B1727">
            <w:pPr>
              <w:pStyle w:val="Table04Row"/>
              <w:keepNext/>
            </w:pPr>
            <w:r>
              <w:rPr>
                <w:b/>
              </w:rPr>
              <w:t>Portfolio:</w:t>
            </w:r>
          </w:p>
        </w:tc>
        <w:tc>
          <w:tcPr>
            <w:tcW w:w="8505" w:type="dxa"/>
          </w:tcPr>
          <w:p w14:paraId="599A67D4" w14:textId="77777777" w:rsidR="00777A41" w:rsidRDefault="008B1727">
            <w:pPr>
              <w:pStyle w:val="Table04Row"/>
              <w:keepNext/>
            </w:pPr>
            <w:r>
              <w:t>Minister for Agriculture and Food</w:t>
            </w:r>
          </w:p>
        </w:tc>
      </w:tr>
      <w:tr w:rsidR="00777A41" w14:paraId="70EBF308" w14:textId="77777777">
        <w:trPr>
          <w:cantSplit/>
          <w:jc w:val="center"/>
        </w:trPr>
        <w:tc>
          <w:tcPr>
            <w:tcW w:w="1276" w:type="dxa"/>
          </w:tcPr>
          <w:p w14:paraId="4A1FF39C" w14:textId="77777777" w:rsidR="00777A41" w:rsidRDefault="008B1727">
            <w:pPr>
              <w:pStyle w:val="Table04Row"/>
              <w:keepNext/>
            </w:pPr>
            <w:r>
              <w:rPr>
                <w:b/>
              </w:rPr>
              <w:t>Agency:</w:t>
            </w:r>
          </w:p>
        </w:tc>
        <w:tc>
          <w:tcPr>
            <w:tcW w:w="5812" w:type="dxa"/>
          </w:tcPr>
          <w:p w14:paraId="46D19272" w14:textId="77777777" w:rsidR="00777A41" w:rsidRDefault="008B1727">
            <w:pPr>
              <w:pStyle w:val="Table04Row"/>
              <w:keepNext/>
            </w:pPr>
            <w:r>
              <w:t>Agricultural Produce Commission</w:t>
            </w:r>
          </w:p>
        </w:tc>
      </w:tr>
    </w:tbl>
    <w:p w14:paraId="26D76F05" w14:textId="77777777" w:rsidR="00777A41" w:rsidRDefault="00777A41">
      <w:pPr>
        <w:keepNext/>
      </w:pPr>
    </w:p>
    <w:p w14:paraId="31CAE90F" w14:textId="77777777" w:rsidR="00777A41" w:rsidRDefault="008B1727">
      <w:pPr>
        <w:pStyle w:val="IRegName"/>
      </w:pPr>
      <w:r>
        <w:t>Agricultural Produce (Beekeeping Industry)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70EBA24" w14:textId="77777777">
        <w:trPr>
          <w:cantSplit/>
          <w:jc w:val="center"/>
        </w:trPr>
        <w:tc>
          <w:tcPr>
            <w:tcW w:w="4253" w:type="dxa"/>
          </w:tcPr>
          <w:p w14:paraId="505BC0E9" w14:textId="77777777" w:rsidR="00777A41" w:rsidRDefault="008B1727">
            <w:pPr>
              <w:pStyle w:val="Table04Row"/>
            </w:pPr>
            <w:r>
              <w:rPr>
                <w:i/>
              </w:rPr>
              <w:t>Agricultural Produce (Beekeeping Industry) Regulations 2003</w:t>
            </w:r>
          </w:p>
        </w:tc>
        <w:tc>
          <w:tcPr>
            <w:tcW w:w="1418" w:type="dxa"/>
          </w:tcPr>
          <w:p w14:paraId="6B048A07" w14:textId="77777777" w:rsidR="00777A41" w:rsidRDefault="008B1727">
            <w:pPr>
              <w:pStyle w:val="Table04Row"/>
            </w:pPr>
            <w:r>
              <w:t>9 Jan 2004</w:t>
            </w:r>
            <w:r>
              <w:br/>
              <w:t>p. 85‑6</w:t>
            </w:r>
          </w:p>
        </w:tc>
        <w:tc>
          <w:tcPr>
            <w:tcW w:w="4536" w:type="dxa"/>
          </w:tcPr>
          <w:p w14:paraId="28301126" w14:textId="77777777" w:rsidR="00777A41" w:rsidRDefault="008B1727">
            <w:pPr>
              <w:pStyle w:val="Table04Row"/>
            </w:pPr>
            <w:r>
              <w:t>9 Jan 2004</w:t>
            </w:r>
          </w:p>
        </w:tc>
      </w:tr>
      <w:tr w:rsidR="00777A41" w14:paraId="40FFB5C7" w14:textId="77777777">
        <w:trPr>
          <w:cantSplit/>
          <w:jc w:val="center"/>
        </w:trPr>
        <w:tc>
          <w:tcPr>
            <w:tcW w:w="4253" w:type="dxa"/>
          </w:tcPr>
          <w:p w14:paraId="6B07E106" w14:textId="77777777" w:rsidR="00777A41" w:rsidRDefault="008B1727">
            <w:pPr>
              <w:pStyle w:val="Table04Row"/>
            </w:pPr>
            <w:r>
              <w:rPr>
                <w:i/>
              </w:rPr>
              <w:lastRenderedPageBreak/>
              <w:t>Agricultural Produce (Beekeeping Industry) Amendment Regulations 2013</w:t>
            </w:r>
          </w:p>
        </w:tc>
        <w:tc>
          <w:tcPr>
            <w:tcW w:w="1418" w:type="dxa"/>
          </w:tcPr>
          <w:p w14:paraId="28509D3D" w14:textId="77777777" w:rsidR="00777A41" w:rsidRDefault="008B1727">
            <w:pPr>
              <w:pStyle w:val="Table04Row"/>
            </w:pPr>
            <w:r>
              <w:t>5 Feb 2013</w:t>
            </w:r>
            <w:r>
              <w:br/>
              <w:t>p. 825</w:t>
            </w:r>
          </w:p>
        </w:tc>
        <w:tc>
          <w:tcPr>
            <w:tcW w:w="4536" w:type="dxa"/>
          </w:tcPr>
          <w:p w14:paraId="37AD02F4" w14:textId="77777777" w:rsidR="00777A41" w:rsidRDefault="008B1727">
            <w:pPr>
              <w:pStyle w:val="Table04Row"/>
            </w:pPr>
            <w:r>
              <w:t>r. 1 &amp; 2: 5 Feb 2013 (see r. 2(a));</w:t>
            </w:r>
          </w:p>
          <w:p w14:paraId="035723A9"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7AFC46A1" w14:textId="77777777">
        <w:trPr>
          <w:cantSplit/>
          <w:jc w:val="center"/>
        </w:trPr>
        <w:tc>
          <w:tcPr>
            <w:tcW w:w="4253" w:type="dxa"/>
          </w:tcPr>
          <w:p w14:paraId="2CED73A7" w14:textId="77777777" w:rsidR="00777A41" w:rsidRDefault="008B1727">
            <w:pPr>
              <w:pStyle w:val="Table04Row"/>
            </w:pPr>
            <w:r>
              <w:rPr>
                <w:i/>
              </w:rPr>
              <w:t>Agricultural Produce (Beekeeping Industry) Amendment Regulations 2020</w:t>
            </w:r>
          </w:p>
        </w:tc>
        <w:tc>
          <w:tcPr>
            <w:tcW w:w="1418" w:type="dxa"/>
          </w:tcPr>
          <w:p w14:paraId="2C7A97C6" w14:textId="77777777" w:rsidR="00777A41" w:rsidRDefault="008B1727">
            <w:pPr>
              <w:pStyle w:val="Table04Row"/>
            </w:pPr>
            <w:r>
              <w:t>24 Apr 2020</w:t>
            </w:r>
            <w:r>
              <w:br/>
              <w:t>SL 2020/49</w:t>
            </w:r>
          </w:p>
        </w:tc>
        <w:tc>
          <w:tcPr>
            <w:tcW w:w="4536" w:type="dxa"/>
          </w:tcPr>
          <w:p w14:paraId="761D530E" w14:textId="77777777" w:rsidR="00777A41" w:rsidRDefault="008B1727">
            <w:pPr>
              <w:pStyle w:val="Table04Row"/>
            </w:pPr>
            <w:r>
              <w:t>r. 1 &amp; 2: 24 Apr 2020 (see r. 2(a));</w:t>
            </w:r>
          </w:p>
          <w:p w14:paraId="5E082EE7" w14:textId="77777777" w:rsidR="00777A41" w:rsidRDefault="008B1727">
            <w:pPr>
              <w:pStyle w:val="Table04Row"/>
            </w:pPr>
            <w:r>
              <w:t>Regulations other than r. 1 &amp; 2: 25 Apr 2020 (see r. 2(b))</w:t>
            </w:r>
          </w:p>
        </w:tc>
      </w:tr>
    </w:tbl>
    <w:p w14:paraId="3B2E9236" w14:textId="77777777" w:rsidR="00777A41" w:rsidRDefault="008B1727">
      <w:pPr>
        <w:pStyle w:val="IRegName"/>
      </w:pPr>
      <w:r>
        <w:t>Agricultural Produce (Egg Production Industry)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802EF4" w14:textId="77777777">
        <w:trPr>
          <w:cantSplit/>
          <w:jc w:val="center"/>
        </w:trPr>
        <w:tc>
          <w:tcPr>
            <w:tcW w:w="4253" w:type="dxa"/>
          </w:tcPr>
          <w:p w14:paraId="04AC080C" w14:textId="77777777" w:rsidR="00777A41" w:rsidRDefault="008B1727">
            <w:pPr>
              <w:pStyle w:val="Table04Row"/>
            </w:pPr>
            <w:r>
              <w:rPr>
                <w:i/>
              </w:rPr>
              <w:t>Agricultural Produce (Egg Production Industry) Regulations 2006</w:t>
            </w:r>
          </w:p>
        </w:tc>
        <w:tc>
          <w:tcPr>
            <w:tcW w:w="1418" w:type="dxa"/>
          </w:tcPr>
          <w:p w14:paraId="56BD7373" w14:textId="77777777" w:rsidR="00777A41" w:rsidRDefault="008B1727">
            <w:pPr>
              <w:pStyle w:val="Table04Row"/>
            </w:pPr>
            <w:r>
              <w:t>31 Mar 2006</w:t>
            </w:r>
            <w:r>
              <w:br/>
              <w:t>p. 1154‑5</w:t>
            </w:r>
          </w:p>
        </w:tc>
        <w:tc>
          <w:tcPr>
            <w:tcW w:w="4536" w:type="dxa"/>
          </w:tcPr>
          <w:p w14:paraId="3D02DA5E" w14:textId="77777777" w:rsidR="00777A41" w:rsidRDefault="008B1727">
            <w:pPr>
              <w:pStyle w:val="Table04Row"/>
            </w:pPr>
            <w:r>
              <w:t>1 Apr 2006 (see r. 2)</w:t>
            </w:r>
          </w:p>
        </w:tc>
      </w:tr>
    </w:tbl>
    <w:p w14:paraId="1D960236" w14:textId="77777777" w:rsidR="00777A41" w:rsidRDefault="008B1727">
      <w:pPr>
        <w:pStyle w:val="IRegName"/>
      </w:pPr>
      <w:r>
        <w:t>Agricultural Produce (Horticultural Industry)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E026F0C" w14:textId="77777777">
        <w:trPr>
          <w:cantSplit/>
          <w:jc w:val="center"/>
        </w:trPr>
        <w:tc>
          <w:tcPr>
            <w:tcW w:w="4253" w:type="dxa"/>
          </w:tcPr>
          <w:p w14:paraId="1EDF949B" w14:textId="77777777" w:rsidR="00777A41" w:rsidRDefault="008B1727">
            <w:pPr>
              <w:pStyle w:val="Table04Row"/>
            </w:pPr>
            <w:r>
              <w:rPr>
                <w:i/>
              </w:rPr>
              <w:t>Agricultural Produce (Horticultural Industry) Regulations 2001</w:t>
            </w:r>
          </w:p>
        </w:tc>
        <w:tc>
          <w:tcPr>
            <w:tcW w:w="1418" w:type="dxa"/>
          </w:tcPr>
          <w:p w14:paraId="0254C0A0" w14:textId="77777777" w:rsidR="00777A41" w:rsidRDefault="008B1727">
            <w:pPr>
              <w:pStyle w:val="Table04Row"/>
            </w:pPr>
            <w:r>
              <w:t>13 Feb 2001</w:t>
            </w:r>
            <w:r>
              <w:br/>
              <w:t>p. 863‑6</w:t>
            </w:r>
          </w:p>
        </w:tc>
        <w:tc>
          <w:tcPr>
            <w:tcW w:w="4536" w:type="dxa"/>
          </w:tcPr>
          <w:p w14:paraId="086E6417" w14:textId="77777777" w:rsidR="00777A41" w:rsidRDefault="008B1727">
            <w:pPr>
              <w:pStyle w:val="Table04Row"/>
            </w:pPr>
            <w:r>
              <w:t>13 Feb 2001</w:t>
            </w:r>
          </w:p>
        </w:tc>
      </w:tr>
      <w:tr w:rsidR="00777A41" w14:paraId="33D73E18" w14:textId="77777777">
        <w:trPr>
          <w:cantSplit/>
          <w:jc w:val="center"/>
        </w:trPr>
        <w:tc>
          <w:tcPr>
            <w:tcW w:w="4253" w:type="dxa"/>
          </w:tcPr>
          <w:p w14:paraId="0E6ADBAC" w14:textId="77777777" w:rsidR="00777A41" w:rsidRDefault="008B1727">
            <w:pPr>
              <w:pStyle w:val="Table04Row"/>
            </w:pPr>
            <w:r>
              <w:rPr>
                <w:i/>
              </w:rPr>
              <w:t>Agricultural Produce (Horticultural Industry) Amendment Regulations 2009</w:t>
            </w:r>
          </w:p>
        </w:tc>
        <w:tc>
          <w:tcPr>
            <w:tcW w:w="1418" w:type="dxa"/>
          </w:tcPr>
          <w:p w14:paraId="347A022E" w14:textId="77777777" w:rsidR="00777A41" w:rsidRDefault="008B1727">
            <w:pPr>
              <w:pStyle w:val="Table04Row"/>
            </w:pPr>
            <w:r>
              <w:t>15 Sep 2009</w:t>
            </w:r>
            <w:r>
              <w:br/>
              <w:t>p. 3567‑71</w:t>
            </w:r>
          </w:p>
        </w:tc>
        <w:tc>
          <w:tcPr>
            <w:tcW w:w="4536" w:type="dxa"/>
          </w:tcPr>
          <w:p w14:paraId="47B272BE" w14:textId="77777777" w:rsidR="00777A41" w:rsidRDefault="008B1727">
            <w:pPr>
              <w:pStyle w:val="Table04Row"/>
            </w:pPr>
            <w:r>
              <w:t>r. 1 &amp; 2: 15 Sep 2009 (see r. 2(a));</w:t>
            </w:r>
          </w:p>
          <w:p w14:paraId="23E8C4EB" w14:textId="77777777" w:rsidR="00777A41" w:rsidRDefault="008B1727">
            <w:pPr>
              <w:pStyle w:val="Table04Row"/>
            </w:pPr>
            <w:r>
              <w:t>Regulations other than r. 1 &amp; 2: 16 Sep 2009 (see r. 2(b))</w:t>
            </w:r>
          </w:p>
        </w:tc>
      </w:tr>
      <w:tr w:rsidR="00777A41" w14:paraId="3D1B76A9" w14:textId="77777777">
        <w:trPr>
          <w:cantSplit/>
          <w:jc w:val="center"/>
        </w:trPr>
        <w:tc>
          <w:tcPr>
            <w:tcW w:w="10207" w:type="dxa"/>
            <w:gridSpan w:val="3"/>
          </w:tcPr>
          <w:p w14:paraId="6375E693" w14:textId="77777777" w:rsidR="00777A41" w:rsidRDefault="008B1727">
            <w:pPr>
              <w:pStyle w:val="Table04Row"/>
            </w:pPr>
            <w:r>
              <w:rPr>
                <w:b/>
              </w:rPr>
              <w:t>Reprint 1 as at 6 Nov 2009</w:t>
            </w:r>
          </w:p>
        </w:tc>
      </w:tr>
      <w:tr w:rsidR="00777A41" w14:paraId="6F263902" w14:textId="77777777">
        <w:trPr>
          <w:cantSplit/>
          <w:jc w:val="center"/>
        </w:trPr>
        <w:tc>
          <w:tcPr>
            <w:tcW w:w="4253" w:type="dxa"/>
          </w:tcPr>
          <w:p w14:paraId="61A40264" w14:textId="77777777" w:rsidR="00777A41" w:rsidRDefault="008B1727">
            <w:pPr>
              <w:pStyle w:val="Table04Row"/>
            </w:pPr>
            <w:r>
              <w:rPr>
                <w:i/>
              </w:rPr>
              <w:t>Agricultural Produce (Horticultural Industry) Amendment Regulations 2016</w:t>
            </w:r>
          </w:p>
        </w:tc>
        <w:tc>
          <w:tcPr>
            <w:tcW w:w="1418" w:type="dxa"/>
          </w:tcPr>
          <w:p w14:paraId="6BFC9DBA" w14:textId="77777777" w:rsidR="00777A41" w:rsidRDefault="008B1727">
            <w:pPr>
              <w:pStyle w:val="Table04Row"/>
            </w:pPr>
            <w:r>
              <w:t>14 Jun 2016</w:t>
            </w:r>
            <w:r>
              <w:br/>
              <w:t>p. 1819‑20</w:t>
            </w:r>
          </w:p>
        </w:tc>
        <w:tc>
          <w:tcPr>
            <w:tcW w:w="4536" w:type="dxa"/>
          </w:tcPr>
          <w:p w14:paraId="553BDBE2" w14:textId="77777777" w:rsidR="00777A41" w:rsidRDefault="008B1727">
            <w:pPr>
              <w:pStyle w:val="Table04Row"/>
            </w:pPr>
            <w:r>
              <w:t>r. 1 &amp; 2: 14 Jun 2016 (see r. 2(a));</w:t>
            </w:r>
          </w:p>
          <w:p w14:paraId="746F5BEB" w14:textId="77777777" w:rsidR="00777A41" w:rsidRDefault="008B1727">
            <w:pPr>
              <w:pStyle w:val="Table04Row"/>
            </w:pPr>
            <w:r>
              <w:t>Regulations other than r. 1 &amp; 2: 15 Jun 2016 (see r. 2(b))</w:t>
            </w:r>
          </w:p>
        </w:tc>
      </w:tr>
    </w:tbl>
    <w:p w14:paraId="2865FEA2" w14:textId="77777777" w:rsidR="00777A41" w:rsidRDefault="008B1727">
      <w:pPr>
        <w:pStyle w:val="IRegName"/>
      </w:pPr>
      <w:r>
        <w:t>Agricultural Produce (Pork Production Industry)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CFAFCA" w14:textId="77777777">
        <w:trPr>
          <w:cantSplit/>
          <w:jc w:val="center"/>
        </w:trPr>
        <w:tc>
          <w:tcPr>
            <w:tcW w:w="4253" w:type="dxa"/>
          </w:tcPr>
          <w:p w14:paraId="6BE65EE5" w14:textId="77777777" w:rsidR="00777A41" w:rsidRDefault="008B1727">
            <w:pPr>
              <w:pStyle w:val="Table04Row"/>
            </w:pPr>
            <w:r>
              <w:rPr>
                <w:i/>
              </w:rPr>
              <w:t>Agricultural Produce (Pork Production Industry) Regulations 2004</w:t>
            </w:r>
          </w:p>
        </w:tc>
        <w:tc>
          <w:tcPr>
            <w:tcW w:w="1418" w:type="dxa"/>
          </w:tcPr>
          <w:p w14:paraId="7FD3736B" w14:textId="77777777" w:rsidR="00777A41" w:rsidRDefault="008B1727">
            <w:pPr>
              <w:pStyle w:val="Table04Row"/>
            </w:pPr>
            <w:r>
              <w:t>7 Jan 2005</w:t>
            </w:r>
            <w:r>
              <w:br/>
              <w:t>p. 54‑5</w:t>
            </w:r>
          </w:p>
        </w:tc>
        <w:tc>
          <w:tcPr>
            <w:tcW w:w="4536" w:type="dxa"/>
          </w:tcPr>
          <w:p w14:paraId="6DFFD65D" w14:textId="77777777" w:rsidR="00777A41" w:rsidRDefault="008B1727">
            <w:pPr>
              <w:pStyle w:val="Table04Row"/>
            </w:pPr>
            <w:r>
              <w:t xml:space="preserve">1 Feb 2005 (see r. 2 and </w:t>
            </w:r>
            <w:r>
              <w:rPr>
                <w:i/>
              </w:rPr>
              <w:t>Gazette</w:t>
            </w:r>
            <w:r>
              <w:t xml:space="preserve"> 7 Jan 2005 p. 53)</w:t>
            </w:r>
          </w:p>
        </w:tc>
      </w:tr>
    </w:tbl>
    <w:p w14:paraId="5C97918D" w14:textId="77777777" w:rsidR="00777A41" w:rsidRDefault="008B1727">
      <w:pPr>
        <w:pStyle w:val="IRegName"/>
      </w:pPr>
      <w:r>
        <w:t>Agricultural Produce (Prescribed Agricultural Industries and Services)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292F15A" w14:textId="77777777">
        <w:trPr>
          <w:cantSplit/>
          <w:jc w:val="center"/>
        </w:trPr>
        <w:tc>
          <w:tcPr>
            <w:tcW w:w="4253" w:type="dxa"/>
          </w:tcPr>
          <w:p w14:paraId="3DB7BEC4" w14:textId="77777777" w:rsidR="00777A41" w:rsidRDefault="008B1727">
            <w:pPr>
              <w:pStyle w:val="Table04Row"/>
            </w:pPr>
            <w:r>
              <w:rPr>
                <w:i/>
              </w:rPr>
              <w:t>Agricultural Produce (Prescribed Agricultural Industries and Services) Regulations 2001</w:t>
            </w:r>
          </w:p>
        </w:tc>
        <w:tc>
          <w:tcPr>
            <w:tcW w:w="1418" w:type="dxa"/>
          </w:tcPr>
          <w:p w14:paraId="4D1E384C" w14:textId="77777777" w:rsidR="00777A41" w:rsidRDefault="008B1727">
            <w:pPr>
              <w:pStyle w:val="Table04Row"/>
            </w:pPr>
            <w:r>
              <w:t>3 Jul 2001</w:t>
            </w:r>
            <w:r>
              <w:br/>
              <w:t>p. 3279‑80</w:t>
            </w:r>
          </w:p>
        </w:tc>
        <w:tc>
          <w:tcPr>
            <w:tcW w:w="4536" w:type="dxa"/>
          </w:tcPr>
          <w:p w14:paraId="1B62A64F" w14:textId="77777777" w:rsidR="00777A41" w:rsidRDefault="008B1727">
            <w:pPr>
              <w:pStyle w:val="Table04Row"/>
            </w:pPr>
            <w:r>
              <w:t>3 Jul 2001</w:t>
            </w:r>
          </w:p>
        </w:tc>
      </w:tr>
      <w:tr w:rsidR="00777A41" w14:paraId="066B926C" w14:textId="77777777">
        <w:trPr>
          <w:cantSplit/>
          <w:jc w:val="center"/>
        </w:trPr>
        <w:tc>
          <w:tcPr>
            <w:tcW w:w="4253" w:type="dxa"/>
          </w:tcPr>
          <w:p w14:paraId="4A41DC91" w14:textId="77777777" w:rsidR="00777A41" w:rsidRDefault="008B1727">
            <w:pPr>
              <w:pStyle w:val="Table04Row"/>
            </w:pPr>
            <w:r>
              <w:rPr>
                <w:i/>
              </w:rPr>
              <w:t>Agricultural Produce (Prescribed Agricultural Industries and Services) Amendment Regulations 2001</w:t>
            </w:r>
          </w:p>
        </w:tc>
        <w:tc>
          <w:tcPr>
            <w:tcW w:w="1418" w:type="dxa"/>
          </w:tcPr>
          <w:p w14:paraId="5BB77C78" w14:textId="77777777" w:rsidR="00777A41" w:rsidRDefault="008B1727">
            <w:pPr>
              <w:pStyle w:val="Table04Row"/>
            </w:pPr>
            <w:r>
              <w:t>23 Oct 2001</w:t>
            </w:r>
            <w:r>
              <w:br/>
              <w:t>p. 5633</w:t>
            </w:r>
          </w:p>
        </w:tc>
        <w:tc>
          <w:tcPr>
            <w:tcW w:w="4536" w:type="dxa"/>
          </w:tcPr>
          <w:p w14:paraId="292EE09C" w14:textId="77777777" w:rsidR="00777A41" w:rsidRDefault="008B1727">
            <w:pPr>
              <w:pStyle w:val="Table04Row"/>
            </w:pPr>
            <w:r>
              <w:t>23 Oct 2001</w:t>
            </w:r>
          </w:p>
        </w:tc>
      </w:tr>
      <w:tr w:rsidR="00777A41" w14:paraId="375D4CCC" w14:textId="77777777">
        <w:trPr>
          <w:cantSplit/>
          <w:jc w:val="center"/>
        </w:trPr>
        <w:tc>
          <w:tcPr>
            <w:tcW w:w="4253" w:type="dxa"/>
          </w:tcPr>
          <w:p w14:paraId="67DCF33A" w14:textId="77777777" w:rsidR="00777A41" w:rsidRDefault="008B1727">
            <w:pPr>
              <w:pStyle w:val="Table04Row"/>
            </w:pPr>
            <w:r>
              <w:rPr>
                <w:i/>
              </w:rPr>
              <w:t>Agricultural Produce (Prescribed Agricultural Industries and Services) Amendment Regulations 2002</w:t>
            </w:r>
          </w:p>
        </w:tc>
        <w:tc>
          <w:tcPr>
            <w:tcW w:w="1418" w:type="dxa"/>
          </w:tcPr>
          <w:p w14:paraId="226BE88A" w14:textId="77777777" w:rsidR="00777A41" w:rsidRDefault="008B1727">
            <w:pPr>
              <w:pStyle w:val="Table04Row"/>
            </w:pPr>
            <w:r>
              <w:t>17 May 2002</w:t>
            </w:r>
            <w:r>
              <w:br/>
              <w:t>p. 2557</w:t>
            </w:r>
          </w:p>
        </w:tc>
        <w:tc>
          <w:tcPr>
            <w:tcW w:w="4536" w:type="dxa"/>
          </w:tcPr>
          <w:p w14:paraId="20C4C243" w14:textId="77777777" w:rsidR="00777A41" w:rsidRDefault="008B1727">
            <w:pPr>
              <w:pStyle w:val="Table04Row"/>
            </w:pPr>
            <w:r>
              <w:t>17 May 2002</w:t>
            </w:r>
          </w:p>
        </w:tc>
      </w:tr>
    </w:tbl>
    <w:p w14:paraId="1157FA64" w14:textId="77777777" w:rsidR="00777A41" w:rsidRDefault="008B1727">
      <w:pPr>
        <w:pStyle w:val="IRegName"/>
      </w:pPr>
      <w:r>
        <w:t>Agricultural Produce (Wine Industry)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B8E76E7" w14:textId="77777777">
        <w:trPr>
          <w:cantSplit/>
          <w:jc w:val="center"/>
        </w:trPr>
        <w:tc>
          <w:tcPr>
            <w:tcW w:w="4253" w:type="dxa"/>
          </w:tcPr>
          <w:p w14:paraId="772D7E5B" w14:textId="77777777" w:rsidR="00777A41" w:rsidRDefault="008B1727">
            <w:pPr>
              <w:pStyle w:val="Table04Row"/>
            </w:pPr>
            <w:r>
              <w:rPr>
                <w:i/>
              </w:rPr>
              <w:t>Agricultural Produce (Wine Industry) Regulations 2016</w:t>
            </w:r>
          </w:p>
        </w:tc>
        <w:tc>
          <w:tcPr>
            <w:tcW w:w="1418" w:type="dxa"/>
          </w:tcPr>
          <w:p w14:paraId="27555375" w14:textId="77777777" w:rsidR="00777A41" w:rsidRDefault="008B1727">
            <w:pPr>
              <w:pStyle w:val="Table04Row"/>
            </w:pPr>
            <w:r>
              <w:t>14 Jun 2016</w:t>
            </w:r>
            <w:r>
              <w:br/>
              <w:t>p. 2005‑13</w:t>
            </w:r>
          </w:p>
        </w:tc>
        <w:tc>
          <w:tcPr>
            <w:tcW w:w="4536" w:type="dxa"/>
          </w:tcPr>
          <w:p w14:paraId="0F6F86A6" w14:textId="77777777" w:rsidR="00777A41" w:rsidRDefault="008B1727">
            <w:pPr>
              <w:pStyle w:val="Table04Row"/>
            </w:pPr>
            <w:r>
              <w:t>r. 1 &amp; 2: 14 Jun 2016 (see r. 2(a));</w:t>
            </w:r>
          </w:p>
          <w:p w14:paraId="448D4B4C" w14:textId="77777777" w:rsidR="00777A41" w:rsidRDefault="008B1727">
            <w:pPr>
              <w:pStyle w:val="Table04Row"/>
            </w:pPr>
            <w:r>
              <w:t>Regulations other than r. 1 &amp; 2: 15 Jun 2016 (see r. 2(b))</w:t>
            </w:r>
          </w:p>
        </w:tc>
      </w:tr>
    </w:tbl>
    <w:p w14:paraId="23746305" w14:textId="77777777" w:rsidR="00777A41" w:rsidRDefault="008B1727">
      <w:pPr>
        <w:pStyle w:val="IRegName"/>
      </w:pPr>
      <w:r>
        <w:t>Producers Committees (Polling) Regulations 1990</w:t>
      </w:r>
    </w:p>
    <w:p w14:paraId="43078E42" w14:textId="77777777" w:rsidR="00777A41" w:rsidRDefault="008B1727">
      <w:pPr>
        <w:pStyle w:val="Table04Note"/>
      </w:pPr>
      <w:r>
        <w:t>Formerly “</w:t>
      </w:r>
      <w:r>
        <w:rPr>
          <w:i/>
        </w:rPr>
        <w:t>Growers Committees (Polling)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99A140C" w14:textId="77777777">
        <w:trPr>
          <w:cantSplit/>
          <w:jc w:val="center"/>
        </w:trPr>
        <w:tc>
          <w:tcPr>
            <w:tcW w:w="4253" w:type="dxa"/>
          </w:tcPr>
          <w:p w14:paraId="13E952D8" w14:textId="77777777" w:rsidR="00777A41" w:rsidRDefault="008B1727">
            <w:pPr>
              <w:pStyle w:val="Table04Row"/>
            </w:pPr>
            <w:r>
              <w:rPr>
                <w:i/>
              </w:rPr>
              <w:t>Growers Committees (Polling) Regulations 1990</w:t>
            </w:r>
          </w:p>
        </w:tc>
        <w:tc>
          <w:tcPr>
            <w:tcW w:w="1418" w:type="dxa"/>
          </w:tcPr>
          <w:p w14:paraId="791BEC47" w14:textId="77777777" w:rsidR="00777A41" w:rsidRDefault="008B1727">
            <w:pPr>
              <w:pStyle w:val="Table04Row"/>
            </w:pPr>
            <w:r>
              <w:t>23 Nov 1990</w:t>
            </w:r>
            <w:r>
              <w:br/>
              <w:t>p. 5774‑8</w:t>
            </w:r>
          </w:p>
        </w:tc>
        <w:tc>
          <w:tcPr>
            <w:tcW w:w="4536" w:type="dxa"/>
          </w:tcPr>
          <w:p w14:paraId="3F444865" w14:textId="77777777" w:rsidR="00777A41" w:rsidRDefault="008B1727">
            <w:pPr>
              <w:pStyle w:val="Table04Row"/>
            </w:pPr>
            <w:r>
              <w:t>23 Nov 1990 (see r. 2)</w:t>
            </w:r>
          </w:p>
        </w:tc>
      </w:tr>
      <w:tr w:rsidR="00777A41" w14:paraId="0EA5C48E" w14:textId="77777777">
        <w:trPr>
          <w:cantSplit/>
          <w:jc w:val="center"/>
        </w:trPr>
        <w:tc>
          <w:tcPr>
            <w:tcW w:w="4253" w:type="dxa"/>
          </w:tcPr>
          <w:p w14:paraId="66FFE387" w14:textId="77777777" w:rsidR="00777A41" w:rsidRDefault="008B1727">
            <w:pPr>
              <w:pStyle w:val="Table04Row"/>
            </w:pPr>
            <w:r>
              <w:rPr>
                <w:i/>
              </w:rPr>
              <w:t>Growers Committees (Polling) Amendment Regulations 2001</w:t>
            </w:r>
          </w:p>
        </w:tc>
        <w:tc>
          <w:tcPr>
            <w:tcW w:w="1418" w:type="dxa"/>
          </w:tcPr>
          <w:p w14:paraId="01C8A3B7" w14:textId="77777777" w:rsidR="00777A41" w:rsidRDefault="008B1727">
            <w:pPr>
              <w:pStyle w:val="Table04Row"/>
            </w:pPr>
            <w:r>
              <w:t>13 Feb 2001</w:t>
            </w:r>
            <w:r>
              <w:br/>
              <w:t>p. 867‑72</w:t>
            </w:r>
          </w:p>
        </w:tc>
        <w:tc>
          <w:tcPr>
            <w:tcW w:w="4536" w:type="dxa"/>
          </w:tcPr>
          <w:p w14:paraId="093D45A7" w14:textId="77777777" w:rsidR="00777A41" w:rsidRDefault="008B1727">
            <w:pPr>
              <w:pStyle w:val="Table04Row"/>
            </w:pPr>
            <w:r>
              <w:t>13 Feb 2001</w:t>
            </w:r>
          </w:p>
        </w:tc>
      </w:tr>
      <w:tr w:rsidR="00777A41" w14:paraId="21D413DF" w14:textId="77777777">
        <w:trPr>
          <w:cantSplit/>
          <w:jc w:val="center"/>
        </w:trPr>
        <w:tc>
          <w:tcPr>
            <w:tcW w:w="10207" w:type="dxa"/>
            <w:gridSpan w:val="3"/>
          </w:tcPr>
          <w:p w14:paraId="08723E7E" w14:textId="77777777" w:rsidR="00777A41" w:rsidRDefault="008B1727">
            <w:pPr>
              <w:pStyle w:val="Table04Row"/>
            </w:pPr>
            <w:r>
              <w:rPr>
                <w:b/>
              </w:rPr>
              <w:t>Reprint 1 as at 6 Aug 2004</w:t>
            </w:r>
          </w:p>
        </w:tc>
      </w:tr>
    </w:tbl>
    <w:p w14:paraId="600B14A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06A5EB" w14:textId="77777777">
        <w:trPr>
          <w:cantSplit/>
          <w:jc w:val="center"/>
        </w:trPr>
        <w:tc>
          <w:tcPr>
            <w:tcW w:w="4253" w:type="dxa"/>
          </w:tcPr>
          <w:p w14:paraId="242473E5" w14:textId="77777777" w:rsidR="00777A41" w:rsidRDefault="008B1727">
            <w:pPr>
              <w:pStyle w:val="Table04Row"/>
              <w:keepNext/>
            </w:pPr>
            <w:r>
              <w:rPr>
                <w:b/>
              </w:rPr>
              <w:t>Direction -</w:t>
            </w:r>
          </w:p>
        </w:tc>
        <w:tc>
          <w:tcPr>
            <w:tcW w:w="1418" w:type="dxa"/>
          </w:tcPr>
          <w:p w14:paraId="257EE7EB" w14:textId="77777777" w:rsidR="00777A41" w:rsidRDefault="00777A41">
            <w:pPr>
              <w:pStyle w:val="Table04Row"/>
              <w:keepNext/>
            </w:pPr>
          </w:p>
        </w:tc>
        <w:tc>
          <w:tcPr>
            <w:tcW w:w="4536" w:type="dxa"/>
          </w:tcPr>
          <w:p w14:paraId="1093E00A" w14:textId="77777777" w:rsidR="00777A41" w:rsidRDefault="00777A41">
            <w:pPr>
              <w:pStyle w:val="Table04Row"/>
              <w:keepNext/>
            </w:pPr>
          </w:p>
        </w:tc>
      </w:tr>
      <w:tr w:rsidR="00777A41" w14:paraId="56878C6A" w14:textId="77777777">
        <w:trPr>
          <w:cantSplit/>
          <w:jc w:val="center"/>
        </w:trPr>
        <w:tc>
          <w:tcPr>
            <w:tcW w:w="10207" w:type="dxa"/>
            <w:gridSpan w:val="3"/>
          </w:tcPr>
          <w:p w14:paraId="5E17EA62" w14:textId="77777777" w:rsidR="00777A41" w:rsidRDefault="008B1727">
            <w:pPr>
              <w:pStyle w:val="Table04Row"/>
              <w:keepNext/>
            </w:pPr>
            <w:r>
              <w:rPr>
                <w:b/>
              </w:rPr>
              <w:t>Under s. 11(3) - Growers Committees</w:t>
            </w:r>
          </w:p>
        </w:tc>
      </w:tr>
      <w:tr w:rsidR="00777A41" w14:paraId="62E28CBF" w14:textId="77777777">
        <w:trPr>
          <w:cantSplit/>
          <w:jc w:val="center"/>
        </w:trPr>
        <w:tc>
          <w:tcPr>
            <w:tcW w:w="4253" w:type="dxa"/>
          </w:tcPr>
          <w:p w14:paraId="29229E0B" w14:textId="77777777" w:rsidR="00777A41" w:rsidRDefault="008B1727">
            <w:pPr>
              <w:pStyle w:val="Table04Row"/>
            </w:pPr>
            <w:r>
              <w:t>APC Producers’ Committee Directions 2009</w:t>
            </w:r>
          </w:p>
        </w:tc>
        <w:tc>
          <w:tcPr>
            <w:tcW w:w="1418" w:type="dxa"/>
          </w:tcPr>
          <w:p w14:paraId="3015D62D" w14:textId="77777777" w:rsidR="00777A41" w:rsidRDefault="008B1727">
            <w:pPr>
              <w:pStyle w:val="Table04Row"/>
            </w:pPr>
            <w:r>
              <w:t>31 Jul 2009</w:t>
            </w:r>
            <w:r>
              <w:br/>
              <w:t>p. 3035‑7</w:t>
            </w:r>
          </w:p>
        </w:tc>
        <w:tc>
          <w:tcPr>
            <w:tcW w:w="4536" w:type="dxa"/>
          </w:tcPr>
          <w:p w14:paraId="50C64F71" w14:textId="77777777" w:rsidR="00777A41" w:rsidRDefault="008B1727">
            <w:pPr>
              <w:pStyle w:val="Table04Row"/>
            </w:pPr>
            <w:r>
              <w:t>31 Jul 2009 (see cl. 2)</w:t>
            </w:r>
          </w:p>
        </w:tc>
      </w:tr>
      <w:tr w:rsidR="00777A41" w14:paraId="1CF179F1" w14:textId="77777777">
        <w:trPr>
          <w:cantSplit/>
          <w:jc w:val="center"/>
        </w:trPr>
        <w:tc>
          <w:tcPr>
            <w:tcW w:w="4253" w:type="dxa"/>
          </w:tcPr>
          <w:p w14:paraId="283E6E67" w14:textId="77777777" w:rsidR="00777A41" w:rsidRDefault="008B1727">
            <w:pPr>
              <w:pStyle w:val="Table04Row"/>
            </w:pPr>
            <w:r>
              <w:t>APC Producers’ Committee Directions 2021</w:t>
            </w:r>
          </w:p>
        </w:tc>
        <w:tc>
          <w:tcPr>
            <w:tcW w:w="1418" w:type="dxa"/>
          </w:tcPr>
          <w:p w14:paraId="7E1E3849" w14:textId="77777777" w:rsidR="00777A41" w:rsidRDefault="008B1727">
            <w:pPr>
              <w:pStyle w:val="Table04Row"/>
            </w:pPr>
            <w:r>
              <w:t>4 Jun 2021</w:t>
            </w:r>
            <w:r>
              <w:br/>
              <w:t>p. 1989‑91</w:t>
            </w:r>
          </w:p>
        </w:tc>
        <w:tc>
          <w:tcPr>
            <w:tcW w:w="4536" w:type="dxa"/>
          </w:tcPr>
          <w:p w14:paraId="686244AC" w14:textId="77777777" w:rsidR="00777A41" w:rsidRDefault="008B1727">
            <w:pPr>
              <w:pStyle w:val="Table04Row"/>
            </w:pPr>
            <w:r>
              <w:t>4 Jun 2021 (see cl. 2)</w:t>
            </w:r>
          </w:p>
        </w:tc>
      </w:tr>
    </w:tbl>
    <w:p w14:paraId="76DFC4E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EBA23C" w14:textId="77777777">
        <w:trPr>
          <w:cantSplit/>
          <w:jc w:val="center"/>
        </w:trPr>
        <w:tc>
          <w:tcPr>
            <w:tcW w:w="4253" w:type="dxa"/>
          </w:tcPr>
          <w:p w14:paraId="0191AE29" w14:textId="77777777" w:rsidR="00777A41" w:rsidRDefault="008B1727">
            <w:pPr>
              <w:pStyle w:val="Table04Row"/>
              <w:keepNext/>
            </w:pPr>
            <w:r>
              <w:rPr>
                <w:b/>
              </w:rPr>
              <w:t>Notices -</w:t>
            </w:r>
          </w:p>
        </w:tc>
        <w:tc>
          <w:tcPr>
            <w:tcW w:w="1418" w:type="dxa"/>
          </w:tcPr>
          <w:p w14:paraId="4CD2FF16" w14:textId="77777777" w:rsidR="00777A41" w:rsidRDefault="00777A41">
            <w:pPr>
              <w:pStyle w:val="Table04Row"/>
              <w:keepNext/>
            </w:pPr>
          </w:p>
        </w:tc>
        <w:tc>
          <w:tcPr>
            <w:tcW w:w="4536" w:type="dxa"/>
          </w:tcPr>
          <w:p w14:paraId="5590BE91" w14:textId="77777777" w:rsidR="00777A41" w:rsidRDefault="00777A41">
            <w:pPr>
              <w:pStyle w:val="Table04Row"/>
              <w:keepNext/>
            </w:pPr>
          </w:p>
        </w:tc>
      </w:tr>
      <w:tr w:rsidR="00777A41" w14:paraId="46B4ED41" w14:textId="77777777">
        <w:trPr>
          <w:cantSplit/>
          <w:jc w:val="center"/>
        </w:trPr>
        <w:tc>
          <w:tcPr>
            <w:tcW w:w="10207" w:type="dxa"/>
            <w:gridSpan w:val="3"/>
          </w:tcPr>
          <w:p w14:paraId="66BB9E4D" w14:textId="77777777" w:rsidR="00777A41" w:rsidRDefault="008B1727">
            <w:pPr>
              <w:pStyle w:val="Table04Row"/>
              <w:keepNext/>
            </w:pPr>
            <w:r>
              <w:rPr>
                <w:b/>
              </w:rPr>
              <w:t>Under s. 19A - Declaration of pests &amp; Diseases</w:t>
            </w:r>
          </w:p>
        </w:tc>
      </w:tr>
      <w:tr w:rsidR="00777A41" w14:paraId="784DAF0B" w14:textId="77777777">
        <w:trPr>
          <w:cantSplit/>
          <w:jc w:val="center"/>
        </w:trPr>
        <w:tc>
          <w:tcPr>
            <w:tcW w:w="4253" w:type="dxa"/>
          </w:tcPr>
          <w:p w14:paraId="25FEA511" w14:textId="77777777" w:rsidR="00777A41" w:rsidRDefault="008B1727">
            <w:pPr>
              <w:pStyle w:val="Table04Row"/>
            </w:pPr>
            <w:r>
              <w:t>Mediterranean fruit fly</w:t>
            </w:r>
          </w:p>
        </w:tc>
        <w:tc>
          <w:tcPr>
            <w:tcW w:w="1418" w:type="dxa"/>
          </w:tcPr>
          <w:p w14:paraId="350F3779" w14:textId="77777777" w:rsidR="00777A41" w:rsidRDefault="008B1727">
            <w:pPr>
              <w:pStyle w:val="Table04Row"/>
            </w:pPr>
            <w:r>
              <w:t>19 Sep 2000</w:t>
            </w:r>
            <w:r>
              <w:br/>
              <w:t>p. 5422</w:t>
            </w:r>
          </w:p>
        </w:tc>
        <w:tc>
          <w:tcPr>
            <w:tcW w:w="4536" w:type="dxa"/>
          </w:tcPr>
          <w:p w14:paraId="23CFDC93" w14:textId="77777777" w:rsidR="00777A41" w:rsidRDefault="00777A41">
            <w:pPr>
              <w:pStyle w:val="Table04Row"/>
            </w:pPr>
          </w:p>
        </w:tc>
      </w:tr>
      <w:tr w:rsidR="00777A41" w14:paraId="3B4030A7" w14:textId="77777777">
        <w:trPr>
          <w:cantSplit/>
          <w:jc w:val="center"/>
        </w:trPr>
        <w:tc>
          <w:tcPr>
            <w:tcW w:w="4253" w:type="dxa"/>
          </w:tcPr>
          <w:p w14:paraId="57412950" w14:textId="77777777" w:rsidR="00777A41" w:rsidRDefault="008B1727">
            <w:pPr>
              <w:pStyle w:val="Table04Row"/>
            </w:pPr>
            <w:r>
              <w:lastRenderedPageBreak/>
              <w:t>Bee pests and diseases</w:t>
            </w:r>
          </w:p>
        </w:tc>
        <w:tc>
          <w:tcPr>
            <w:tcW w:w="1418" w:type="dxa"/>
          </w:tcPr>
          <w:p w14:paraId="79DAC6B0" w14:textId="77777777" w:rsidR="00777A41" w:rsidRDefault="008B1727">
            <w:pPr>
              <w:pStyle w:val="Table04Row"/>
            </w:pPr>
            <w:r>
              <w:t>9 Jan 2004</w:t>
            </w:r>
            <w:r>
              <w:br/>
              <w:t>p. 101</w:t>
            </w:r>
          </w:p>
        </w:tc>
        <w:tc>
          <w:tcPr>
            <w:tcW w:w="4536" w:type="dxa"/>
          </w:tcPr>
          <w:p w14:paraId="59054BF7" w14:textId="77777777" w:rsidR="00777A41" w:rsidRDefault="00777A41">
            <w:pPr>
              <w:pStyle w:val="Table04Row"/>
            </w:pPr>
          </w:p>
        </w:tc>
      </w:tr>
    </w:tbl>
    <w:p w14:paraId="28973C0E" w14:textId="77777777" w:rsidR="00777A41" w:rsidRDefault="008B1727">
      <w:pPr>
        <w:pStyle w:val="IActName"/>
      </w:pPr>
      <w:r>
        <w:t>Agriculture and Related Resources Protection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6CBD6C9" w14:textId="77777777">
        <w:trPr>
          <w:cantSplit/>
          <w:jc w:val="center"/>
        </w:trPr>
        <w:tc>
          <w:tcPr>
            <w:tcW w:w="1134" w:type="dxa"/>
          </w:tcPr>
          <w:p w14:paraId="4CE7A034" w14:textId="77777777" w:rsidR="00777A41" w:rsidRDefault="008B1727">
            <w:pPr>
              <w:pStyle w:val="Table04Row"/>
              <w:keepNext/>
            </w:pPr>
            <w:r>
              <w:rPr>
                <w:b/>
              </w:rPr>
              <w:t>Portfolio:</w:t>
            </w:r>
          </w:p>
        </w:tc>
        <w:tc>
          <w:tcPr>
            <w:tcW w:w="8505" w:type="dxa"/>
          </w:tcPr>
          <w:p w14:paraId="6CF9D0CA" w14:textId="77777777" w:rsidR="00777A41" w:rsidRDefault="008B1727">
            <w:pPr>
              <w:pStyle w:val="Table04Row"/>
              <w:keepNext/>
            </w:pPr>
            <w:r>
              <w:t>Minister for Agriculture and Food</w:t>
            </w:r>
          </w:p>
        </w:tc>
      </w:tr>
      <w:tr w:rsidR="00777A41" w14:paraId="2CB304AB" w14:textId="77777777">
        <w:trPr>
          <w:cantSplit/>
          <w:jc w:val="center"/>
        </w:trPr>
        <w:tc>
          <w:tcPr>
            <w:tcW w:w="1276" w:type="dxa"/>
          </w:tcPr>
          <w:p w14:paraId="14FBAB2C" w14:textId="77777777" w:rsidR="00777A41" w:rsidRDefault="008B1727">
            <w:pPr>
              <w:pStyle w:val="Table04Row"/>
              <w:keepNext/>
            </w:pPr>
            <w:r>
              <w:rPr>
                <w:b/>
              </w:rPr>
              <w:t>Agency:</w:t>
            </w:r>
          </w:p>
        </w:tc>
        <w:tc>
          <w:tcPr>
            <w:tcW w:w="5812" w:type="dxa"/>
          </w:tcPr>
          <w:p w14:paraId="15E27BC5" w14:textId="77777777" w:rsidR="00777A41" w:rsidRDefault="008B1727">
            <w:pPr>
              <w:pStyle w:val="Table04Row"/>
              <w:keepNext/>
            </w:pPr>
            <w:r>
              <w:t>Department of Primary Industries and Regional Development</w:t>
            </w:r>
          </w:p>
        </w:tc>
      </w:tr>
    </w:tbl>
    <w:p w14:paraId="6AC6CE43" w14:textId="77777777" w:rsidR="00777A41" w:rsidRDefault="00777A41">
      <w:pPr>
        <w:keepNext/>
      </w:pPr>
    </w:p>
    <w:p w14:paraId="67E3DEBE" w14:textId="77777777" w:rsidR="00777A41" w:rsidRDefault="008B1727">
      <w:pPr>
        <w:pStyle w:val="IRegName"/>
      </w:pPr>
      <w:r>
        <w:t>Agriculture and Related Resources Protection (European House Borer)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CEAC86" w14:textId="77777777">
        <w:trPr>
          <w:cantSplit/>
          <w:jc w:val="center"/>
        </w:trPr>
        <w:tc>
          <w:tcPr>
            <w:tcW w:w="4253" w:type="dxa"/>
          </w:tcPr>
          <w:p w14:paraId="2BE50959" w14:textId="77777777" w:rsidR="00777A41" w:rsidRDefault="008B1727">
            <w:pPr>
              <w:pStyle w:val="Table04Row"/>
            </w:pPr>
            <w:r>
              <w:rPr>
                <w:i/>
              </w:rPr>
              <w:t>Agriculture and Related Resources Protection (European House Borer) Regulations 2006</w:t>
            </w:r>
          </w:p>
        </w:tc>
        <w:tc>
          <w:tcPr>
            <w:tcW w:w="1418" w:type="dxa"/>
          </w:tcPr>
          <w:p w14:paraId="0CA46B82" w14:textId="77777777" w:rsidR="00777A41" w:rsidRDefault="008B1727">
            <w:pPr>
              <w:pStyle w:val="Table04Row"/>
            </w:pPr>
            <w:r>
              <w:t>7 Feb 2006</w:t>
            </w:r>
            <w:r>
              <w:br/>
              <w:t>p. 639‑56</w:t>
            </w:r>
          </w:p>
        </w:tc>
        <w:tc>
          <w:tcPr>
            <w:tcW w:w="4536" w:type="dxa"/>
          </w:tcPr>
          <w:p w14:paraId="1ABD1B58" w14:textId="77777777" w:rsidR="00777A41" w:rsidRDefault="008B1727">
            <w:pPr>
              <w:pStyle w:val="Table04Row"/>
            </w:pPr>
            <w:r>
              <w:t>7 Feb 2006</w:t>
            </w:r>
          </w:p>
        </w:tc>
      </w:tr>
      <w:tr w:rsidR="00777A41" w14:paraId="72B03AEF" w14:textId="77777777">
        <w:trPr>
          <w:cantSplit/>
          <w:jc w:val="center"/>
        </w:trPr>
        <w:tc>
          <w:tcPr>
            <w:tcW w:w="4253" w:type="dxa"/>
          </w:tcPr>
          <w:p w14:paraId="0ABD7B4E" w14:textId="77777777" w:rsidR="00777A41" w:rsidRDefault="008B1727">
            <w:pPr>
              <w:pStyle w:val="Table04Row"/>
            </w:pPr>
            <w:r>
              <w:rPr>
                <w:i/>
              </w:rPr>
              <w:t>Agriculture and Related Resources Protection (European House Borer) Amendment Regulations 2007</w:t>
            </w:r>
          </w:p>
        </w:tc>
        <w:tc>
          <w:tcPr>
            <w:tcW w:w="1418" w:type="dxa"/>
          </w:tcPr>
          <w:p w14:paraId="22302505" w14:textId="77777777" w:rsidR="00777A41" w:rsidRDefault="008B1727">
            <w:pPr>
              <w:pStyle w:val="Table04Row"/>
            </w:pPr>
            <w:r>
              <w:t>28 Dec 2007</w:t>
            </w:r>
            <w:r>
              <w:br/>
              <w:t>p. 6477‑84</w:t>
            </w:r>
          </w:p>
        </w:tc>
        <w:tc>
          <w:tcPr>
            <w:tcW w:w="4536" w:type="dxa"/>
          </w:tcPr>
          <w:p w14:paraId="2C0907CF" w14:textId="77777777" w:rsidR="00777A41" w:rsidRDefault="008B1727">
            <w:pPr>
              <w:pStyle w:val="Table04Row"/>
            </w:pPr>
            <w:r>
              <w:t>r. 1 &amp; 2: 28 Dec 2007 (see r. 2(a));</w:t>
            </w:r>
          </w:p>
          <w:p w14:paraId="717D659D" w14:textId="77777777" w:rsidR="00777A41" w:rsidRDefault="008B1727">
            <w:pPr>
              <w:pStyle w:val="Table04Row"/>
            </w:pPr>
            <w:r>
              <w:t>Regulations other than r. 1 &amp; 2: 29 Dec 2007 (see r. 2(b))</w:t>
            </w:r>
          </w:p>
        </w:tc>
      </w:tr>
      <w:tr w:rsidR="00777A41" w14:paraId="50D7CB92" w14:textId="77777777">
        <w:trPr>
          <w:cantSplit/>
          <w:jc w:val="center"/>
        </w:trPr>
        <w:tc>
          <w:tcPr>
            <w:tcW w:w="4253" w:type="dxa"/>
          </w:tcPr>
          <w:p w14:paraId="6DD1C940" w14:textId="77777777" w:rsidR="00777A41" w:rsidRDefault="008B1727">
            <w:pPr>
              <w:pStyle w:val="Table04Row"/>
            </w:pPr>
            <w:r>
              <w:rPr>
                <w:i/>
              </w:rPr>
              <w:t>Agriculture and Related Resources Protection (European House Borer) Amendment Regulations 2010</w:t>
            </w:r>
          </w:p>
        </w:tc>
        <w:tc>
          <w:tcPr>
            <w:tcW w:w="1418" w:type="dxa"/>
          </w:tcPr>
          <w:p w14:paraId="242281C8" w14:textId="77777777" w:rsidR="00777A41" w:rsidRDefault="008B1727">
            <w:pPr>
              <w:pStyle w:val="Table04Row"/>
            </w:pPr>
            <w:r>
              <w:t>5 Feb 2010</w:t>
            </w:r>
            <w:r>
              <w:br/>
              <w:t>p. 241‑6</w:t>
            </w:r>
          </w:p>
        </w:tc>
        <w:tc>
          <w:tcPr>
            <w:tcW w:w="4536" w:type="dxa"/>
          </w:tcPr>
          <w:p w14:paraId="5AD98DED" w14:textId="77777777" w:rsidR="00777A41" w:rsidRDefault="008B1727">
            <w:pPr>
              <w:pStyle w:val="Table04Row"/>
            </w:pPr>
            <w:r>
              <w:t>r. 1 &amp; 2: 5 Feb 2010 (see r. 2(a));</w:t>
            </w:r>
          </w:p>
          <w:p w14:paraId="6726A6BF" w14:textId="77777777" w:rsidR="00777A41" w:rsidRDefault="008B1727">
            <w:pPr>
              <w:pStyle w:val="Table04Row"/>
            </w:pPr>
            <w:r>
              <w:t>Regulations other than r. 1 &amp; 2: 6 Feb 2010 (see r. 2(b))</w:t>
            </w:r>
          </w:p>
        </w:tc>
      </w:tr>
      <w:tr w:rsidR="00777A41" w14:paraId="5F8FC912" w14:textId="77777777">
        <w:trPr>
          <w:cantSplit/>
          <w:jc w:val="center"/>
        </w:trPr>
        <w:tc>
          <w:tcPr>
            <w:tcW w:w="10207" w:type="dxa"/>
            <w:gridSpan w:val="3"/>
          </w:tcPr>
          <w:p w14:paraId="01A9863F" w14:textId="77777777" w:rsidR="00777A41" w:rsidRDefault="008B1727">
            <w:pPr>
              <w:pStyle w:val="Table04Row"/>
            </w:pPr>
            <w:r>
              <w:rPr>
                <w:b/>
              </w:rPr>
              <w:t>Reprint 1 as at 9 Apr 2010</w:t>
            </w:r>
          </w:p>
        </w:tc>
      </w:tr>
      <w:tr w:rsidR="00777A41" w14:paraId="66AF6F23" w14:textId="77777777">
        <w:trPr>
          <w:cantSplit/>
          <w:jc w:val="center"/>
        </w:trPr>
        <w:tc>
          <w:tcPr>
            <w:tcW w:w="4253" w:type="dxa"/>
          </w:tcPr>
          <w:p w14:paraId="2A219B7F" w14:textId="77777777" w:rsidR="00777A41" w:rsidRDefault="008B1727">
            <w:pPr>
              <w:pStyle w:val="Table04Row"/>
            </w:pPr>
            <w:r>
              <w:rPr>
                <w:i/>
              </w:rPr>
              <w:t>Agriculture and Related Resources Protection (Repeals and Amendments) Regulations 2010</w:t>
            </w:r>
            <w:r>
              <w:t xml:space="preserve"> Pt. 6</w:t>
            </w:r>
          </w:p>
        </w:tc>
        <w:tc>
          <w:tcPr>
            <w:tcW w:w="1418" w:type="dxa"/>
          </w:tcPr>
          <w:p w14:paraId="665721EA" w14:textId="77777777" w:rsidR="00777A41" w:rsidRDefault="008B1727">
            <w:pPr>
              <w:pStyle w:val="Table04Row"/>
            </w:pPr>
            <w:r>
              <w:t>17 Dec 2010</w:t>
            </w:r>
            <w:r>
              <w:br/>
              <w:t>p. 6403‑32</w:t>
            </w:r>
          </w:p>
        </w:tc>
        <w:tc>
          <w:tcPr>
            <w:tcW w:w="4536" w:type="dxa"/>
          </w:tcPr>
          <w:p w14:paraId="37BCF27D" w14:textId="77777777" w:rsidR="00777A41" w:rsidRDefault="008B1727">
            <w:pPr>
              <w:pStyle w:val="Table04Row"/>
            </w:pPr>
            <w:r>
              <w:t xml:space="preserve">18 Dec 2010 (see r. 2(b) and </w:t>
            </w:r>
            <w:r>
              <w:rPr>
                <w:i/>
              </w:rPr>
              <w:t>Gazette</w:t>
            </w:r>
            <w:r>
              <w:t xml:space="preserve"> 17 Dec 2010 p. 6349)</w:t>
            </w:r>
          </w:p>
        </w:tc>
      </w:tr>
      <w:tr w:rsidR="00777A41" w14:paraId="1B726627" w14:textId="77777777">
        <w:trPr>
          <w:cantSplit/>
          <w:jc w:val="center"/>
        </w:trPr>
        <w:tc>
          <w:tcPr>
            <w:tcW w:w="4253" w:type="dxa"/>
          </w:tcPr>
          <w:p w14:paraId="734787B9" w14:textId="77777777" w:rsidR="00777A41" w:rsidRDefault="008B1727">
            <w:pPr>
              <w:pStyle w:val="Table04Row"/>
            </w:pPr>
            <w:r>
              <w:rPr>
                <w:i/>
              </w:rPr>
              <w:t>Agriculture and Related Resources Protection (European House Borer) Amendment Regulations 2011</w:t>
            </w:r>
          </w:p>
        </w:tc>
        <w:tc>
          <w:tcPr>
            <w:tcW w:w="1418" w:type="dxa"/>
          </w:tcPr>
          <w:p w14:paraId="1A2EC7A2" w14:textId="77777777" w:rsidR="00777A41" w:rsidRDefault="008B1727">
            <w:pPr>
              <w:pStyle w:val="Table04Row"/>
            </w:pPr>
            <w:r>
              <w:t>1 Feb 2011</w:t>
            </w:r>
            <w:r>
              <w:br/>
              <w:t>p. 375‑6</w:t>
            </w:r>
          </w:p>
        </w:tc>
        <w:tc>
          <w:tcPr>
            <w:tcW w:w="4536" w:type="dxa"/>
          </w:tcPr>
          <w:p w14:paraId="0FAD5C69" w14:textId="77777777" w:rsidR="00777A41" w:rsidRDefault="008B1727">
            <w:pPr>
              <w:pStyle w:val="Table04Row"/>
            </w:pPr>
            <w:r>
              <w:t>r. 1 &amp; 2: 1 Feb 2011 (see r. 2(a));</w:t>
            </w:r>
          </w:p>
          <w:p w14:paraId="08BED15C" w14:textId="77777777" w:rsidR="00777A41" w:rsidRDefault="008B1727">
            <w:pPr>
              <w:pStyle w:val="Table04Row"/>
            </w:pPr>
            <w:r>
              <w:t>Regulations other than r. 1 &amp; 2: 2 Feb 2011 (see r. 2(b)(ii))</w:t>
            </w:r>
          </w:p>
        </w:tc>
      </w:tr>
    </w:tbl>
    <w:p w14:paraId="0EC5B4B2" w14:textId="77777777" w:rsidR="00777A41" w:rsidRDefault="008B1727">
      <w:pPr>
        <w:pStyle w:val="IRegName"/>
      </w:pPr>
      <w:r>
        <w:t>Agriculture and Related Resources Protection (Spraying Restrictions)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67D59E" w14:textId="77777777">
        <w:trPr>
          <w:cantSplit/>
          <w:jc w:val="center"/>
        </w:trPr>
        <w:tc>
          <w:tcPr>
            <w:tcW w:w="4253" w:type="dxa"/>
          </w:tcPr>
          <w:p w14:paraId="51B1D1ED" w14:textId="77777777" w:rsidR="00777A41" w:rsidRDefault="008B1727">
            <w:pPr>
              <w:pStyle w:val="Table04Row"/>
            </w:pPr>
            <w:r>
              <w:rPr>
                <w:i/>
              </w:rPr>
              <w:t>Agriculture and Related Resources Protection (Spraying Restrictions) Regulations 1979</w:t>
            </w:r>
          </w:p>
        </w:tc>
        <w:tc>
          <w:tcPr>
            <w:tcW w:w="1418" w:type="dxa"/>
          </w:tcPr>
          <w:p w14:paraId="2DCF52F5" w14:textId="77777777" w:rsidR="00777A41" w:rsidRDefault="008B1727">
            <w:pPr>
              <w:pStyle w:val="Table04Row"/>
            </w:pPr>
            <w:r>
              <w:t>4 May 1979</w:t>
            </w:r>
            <w:r>
              <w:br/>
              <w:t>p. 1171‑2</w:t>
            </w:r>
          </w:p>
        </w:tc>
        <w:tc>
          <w:tcPr>
            <w:tcW w:w="4536" w:type="dxa"/>
          </w:tcPr>
          <w:p w14:paraId="05AE3D06" w14:textId="77777777" w:rsidR="00777A41" w:rsidRDefault="008B1727">
            <w:pPr>
              <w:pStyle w:val="Table04Row"/>
            </w:pPr>
            <w:r>
              <w:t>4 May 1979</w:t>
            </w:r>
          </w:p>
        </w:tc>
      </w:tr>
      <w:tr w:rsidR="00777A41" w14:paraId="3250AA36" w14:textId="77777777">
        <w:trPr>
          <w:cantSplit/>
          <w:jc w:val="center"/>
        </w:trPr>
        <w:tc>
          <w:tcPr>
            <w:tcW w:w="4253" w:type="dxa"/>
          </w:tcPr>
          <w:p w14:paraId="127AB7FD" w14:textId="77777777" w:rsidR="00777A41" w:rsidRDefault="008B1727">
            <w:pPr>
              <w:pStyle w:val="Table04Row"/>
            </w:pPr>
            <w:r>
              <w:rPr>
                <w:i/>
              </w:rPr>
              <w:t>Agriculture and Related Resources Protection (Spraying Restrictions) Amendment Regulations 1981</w:t>
            </w:r>
          </w:p>
        </w:tc>
        <w:tc>
          <w:tcPr>
            <w:tcW w:w="1418" w:type="dxa"/>
          </w:tcPr>
          <w:p w14:paraId="08F1111F" w14:textId="77777777" w:rsidR="00777A41" w:rsidRDefault="008B1727">
            <w:pPr>
              <w:pStyle w:val="Table04Row"/>
            </w:pPr>
            <w:r>
              <w:t>10 Apr 1981</w:t>
            </w:r>
            <w:r>
              <w:br/>
              <w:t>p. 1260‑1</w:t>
            </w:r>
          </w:p>
        </w:tc>
        <w:tc>
          <w:tcPr>
            <w:tcW w:w="4536" w:type="dxa"/>
          </w:tcPr>
          <w:p w14:paraId="232A8C2F" w14:textId="77777777" w:rsidR="00777A41" w:rsidRDefault="008B1727">
            <w:pPr>
              <w:pStyle w:val="Table04Row"/>
            </w:pPr>
            <w:r>
              <w:t>10 Apr 1981</w:t>
            </w:r>
          </w:p>
        </w:tc>
      </w:tr>
      <w:tr w:rsidR="00777A41" w14:paraId="5BC10B01" w14:textId="77777777">
        <w:trPr>
          <w:cantSplit/>
          <w:jc w:val="center"/>
        </w:trPr>
        <w:tc>
          <w:tcPr>
            <w:tcW w:w="4253" w:type="dxa"/>
          </w:tcPr>
          <w:p w14:paraId="5B9EA9DD" w14:textId="77777777" w:rsidR="00777A41" w:rsidRDefault="008B1727">
            <w:pPr>
              <w:pStyle w:val="Table04Row"/>
            </w:pPr>
            <w:r>
              <w:rPr>
                <w:i/>
              </w:rPr>
              <w:t>Agriculture and Related Resources Protection (Spraying Restrictions) Amendment Regulations 1982</w:t>
            </w:r>
          </w:p>
        </w:tc>
        <w:tc>
          <w:tcPr>
            <w:tcW w:w="1418" w:type="dxa"/>
          </w:tcPr>
          <w:p w14:paraId="70E771BA" w14:textId="77777777" w:rsidR="00777A41" w:rsidRDefault="008B1727">
            <w:pPr>
              <w:pStyle w:val="Table04Row"/>
            </w:pPr>
            <w:r>
              <w:t>16 Apr 1982</w:t>
            </w:r>
            <w:r>
              <w:br/>
              <w:t>p. 1316</w:t>
            </w:r>
          </w:p>
        </w:tc>
        <w:tc>
          <w:tcPr>
            <w:tcW w:w="4536" w:type="dxa"/>
          </w:tcPr>
          <w:p w14:paraId="7A02E2BB" w14:textId="77777777" w:rsidR="00777A41" w:rsidRDefault="008B1727">
            <w:pPr>
              <w:pStyle w:val="Table04Row"/>
            </w:pPr>
            <w:r>
              <w:t>16 Apr 1982</w:t>
            </w:r>
          </w:p>
        </w:tc>
      </w:tr>
      <w:tr w:rsidR="00777A41" w14:paraId="50ECB26B" w14:textId="77777777">
        <w:trPr>
          <w:cantSplit/>
          <w:jc w:val="center"/>
        </w:trPr>
        <w:tc>
          <w:tcPr>
            <w:tcW w:w="4253" w:type="dxa"/>
          </w:tcPr>
          <w:p w14:paraId="17D014EF" w14:textId="77777777" w:rsidR="00777A41" w:rsidRDefault="008B1727">
            <w:pPr>
              <w:pStyle w:val="Table04Row"/>
            </w:pPr>
            <w:r>
              <w:rPr>
                <w:i/>
              </w:rPr>
              <w:t>Agriculture and Related Resources Protection (Spraying Restrictions) Amendment Regulations 1986</w:t>
            </w:r>
          </w:p>
        </w:tc>
        <w:tc>
          <w:tcPr>
            <w:tcW w:w="1418" w:type="dxa"/>
          </w:tcPr>
          <w:p w14:paraId="24BFDA0F" w14:textId="77777777" w:rsidR="00777A41" w:rsidRDefault="008B1727">
            <w:pPr>
              <w:pStyle w:val="Table04Row"/>
            </w:pPr>
            <w:r>
              <w:t>28 Nov 1986</w:t>
            </w:r>
            <w:r>
              <w:br/>
              <w:t>p. 4415</w:t>
            </w:r>
          </w:p>
        </w:tc>
        <w:tc>
          <w:tcPr>
            <w:tcW w:w="4536" w:type="dxa"/>
          </w:tcPr>
          <w:p w14:paraId="6F1D44FE" w14:textId="77777777" w:rsidR="00777A41" w:rsidRDefault="008B1727">
            <w:pPr>
              <w:pStyle w:val="Table04Row"/>
            </w:pPr>
            <w:r>
              <w:t>28 Nov 1986</w:t>
            </w:r>
          </w:p>
        </w:tc>
      </w:tr>
      <w:tr w:rsidR="00777A41" w14:paraId="7A1BACC6" w14:textId="77777777">
        <w:trPr>
          <w:cantSplit/>
          <w:jc w:val="center"/>
        </w:trPr>
        <w:tc>
          <w:tcPr>
            <w:tcW w:w="4253" w:type="dxa"/>
          </w:tcPr>
          <w:p w14:paraId="23858D50" w14:textId="77777777" w:rsidR="00777A41" w:rsidRDefault="008B1727">
            <w:pPr>
              <w:pStyle w:val="Table04Row"/>
            </w:pPr>
            <w:r>
              <w:rPr>
                <w:i/>
              </w:rPr>
              <w:t>Agriculture and Related Resources Protection (Spraying Restrictions) Amendment Regulations 1989</w:t>
            </w:r>
          </w:p>
        </w:tc>
        <w:tc>
          <w:tcPr>
            <w:tcW w:w="1418" w:type="dxa"/>
          </w:tcPr>
          <w:p w14:paraId="558AF2C1" w14:textId="77777777" w:rsidR="00777A41" w:rsidRDefault="008B1727">
            <w:pPr>
              <w:pStyle w:val="Table04Row"/>
            </w:pPr>
            <w:r>
              <w:t>1 Sep 1989</w:t>
            </w:r>
            <w:r>
              <w:br/>
              <w:t>p. 3074‑5</w:t>
            </w:r>
          </w:p>
        </w:tc>
        <w:tc>
          <w:tcPr>
            <w:tcW w:w="4536" w:type="dxa"/>
          </w:tcPr>
          <w:p w14:paraId="4E8FB4E6" w14:textId="77777777" w:rsidR="00777A41" w:rsidRDefault="008B1727">
            <w:pPr>
              <w:pStyle w:val="Table04Row"/>
            </w:pPr>
            <w:r>
              <w:t>1 Sep 1989</w:t>
            </w:r>
          </w:p>
        </w:tc>
      </w:tr>
      <w:tr w:rsidR="00777A41" w14:paraId="703AF8D2" w14:textId="77777777">
        <w:trPr>
          <w:cantSplit/>
          <w:jc w:val="center"/>
        </w:trPr>
        <w:tc>
          <w:tcPr>
            <w:tcW w:w="10207" w:type="dxa"/>
            <w:gridSpan w:val="3"/>
          </w:tcPr>
          <w:p w14:paraId="12C0243D" w14:textId="77777777" w:rsidR="00777A41" w:rsidRDefault="008B1727">
            <w:pPr>
              <w:pStyle w:val="Table04Row"/>
            </w:pPr>
            <w:r>
              <w:rPr>
                <w:b/>
              </w:rPr>
              <w:t>Reprinted as at 2 Nov 2001</w:t>
            </w:r>
          </w:p>
        </w:tc>
      </w:tr>
      <w:tr w:rsidR="00777A41" w14:paraId="6E3E287E" w14:textId="77777777">
        <w:trPr>
          <w:cantSplit/>
          <w:jc w:val="center"/>
        </w:trPr>
        <w:tc>
          <w:tcPr>
            <w:tcW w:w="4253" w:type="dxa"/>
          </w:tcPr>
          <w:p w14:paraId="21688721" w14:textId="77777777" w:rsidR="00777A41" w:rsidRDefault="008B1727">
            <w:pPr>
              <w:pStyle w:val="Table04Row"/>
            </w:pPr>
            <w:r>
              <w:rPr>
                <w:i/>
              </w:rPr>
              <w:t>Agriculture and Related Resources Protection (Repeals and Amendments) Regulations 2010</w:t>
            </w:r>
            <w:r>
              <w:t xml:space="preserve"> Pt. 12</w:t>
            </w:r>
          </w:p>
        </w:tc>
        <w:tc>
          <w:tcPr>
            <w:tcW w:w="1418" w:type="dxa"/>
          </w:tcPr>
          <w:p w14:paraId="4214B3C3" w14:textId="77777777" w:rsidR="00777A41" w:rsidRDefault="008B1727">
            <w:pPr>
              <w:pStyle w:val="Table04Row"/>
            </w:pPr>
            <w:r>
              <w:t>17 Dec 2010</w:t>
            </w:r>
            <w:r>
              <w:br/>
              <w:t>p. 6403‑32</w:t>
            </w:r>
          </w:p>
        </w:tc>
        <w:tc>
          <w:tcPr>
            <w:tcW w:w="4536" w:type="dxa"/>
          </w:tcPr>
          <w:p w14:paraId="2F411137" w14:textId="77777777" w:rsidR="00777A41" w:rsidRDefault="008B1727">
            <w:pPr>
              <w:pStyle w:val="Table04Row"/>
            </w:pPr>
            <w:r>
              <w:t xml:space="preserve">18 Dec 2010 (see r. 2(b) and </w:t>
            </w:r>
            <w:r>
              <w:rPr>
                <w:i/>
              </w:rPr>
              <w:t>Gazette</w:t>
            </w:r>
            <w:r>
              <w:t xml:space="preserve"> 17 Dec 2010 p. 6349)</w:t>
            </w:r>
          </w:p>
        </w:tc>
      </w:tr>
    </w:tbl>
    <w:p w14:paraId="61A46ED8" w14:textId="77777777" w:rsidR="00777A41" w:rsidRDefault="008B1727">
      <w:pPr>
        <w:pStyle w:val="IRegName"/>
      </w:pPr>
      <w:r>
        <w:t>Agriculture and Related Resources Protection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0D57A26" w14:textId="77777777">
        <w:trPr>
          <w:cantSplit/>
          <w:jc w:val="center"/>
        </w:trPr>
        <w:tc>
          <w:tcPr>
            <w:tcW w:w="4253" w:type="dxa"/>
          </w:tcPr>
          <w:p w14:paraId="7C3D4515" w14:textId="77777777" w:rsidR="00777A41" w:rsidRDefault="008B1727">
            <w:pPr>
              <w:pStyle w:val="Table04Row"/>
            </w:pPr>
            <w:r>
              <w:rPr>
                <w:i/>
              </w:rPr>
              <w:t>Agriculture and Related Resources Protection Regulations 2011</w:t>
            </w:r>
          </w:p>
        </w:tc>
        <w:tc>
          <w:tcPr>
            <w:tcW w:w="1418" w:type="dxa"/>
          </w:tcPr>
          <w:p w14:paraId="5590370E" w14:textId="77777777" w:rsidR="00777A41" w:rsidRDefault="008B1727">
            <w:pPr>
              <w:pStyle w:val="Table04Row"/>
            </w:pPr>
            <w:r>
              <w:t>9 Sep 2011</w:t>
            </w:r>
            <w:r>
              <w:br/>
              <w:t>p. 3681‑2</w:t>
            </w:r>
          </w:p>
        </w:tc>
        <w:tc>
          <w:tcPr>
            <w:tcW w:w="4536" w:type="dxa"/>
          </w:tcPr>
          <w:p w14:paraId="189CFAD1" w14:textId="77777777" w:rsidR="00777A41" w:rsidRDefault="008B1727">
            <w:pPr>
              <w:pStyle w:val="Table04Row"/>
            </w:pPr>
            <w:r>
              <w:t>r. 1 &amp; 2: 9 Sep 2011 (see r. 2(a));</w:t>
            </w:r>
          </w:p>
          <w:p w14:paraId="594ED886" w14:textId="77777777" w:rsidR="00777A41" w:rsidRDefault="008B1727">
            <w:pPr>
              <w:pStyle w:val="Table04Row"/>
            </w:pPr>
            <w:r>
              <w:t>Regulations other than r. 1 &amp; 2: 10 Sep 2011 (see r. 2(b))</w:t>
            </w:r>
          </w:p>
        </w:tc>
      </w:tr>
    </w:tbl>
    <w:p w14:paraId="58BBEC1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64403B3" w14:textId="77777777">
        <w:trPr>
          <w:cantSplit/>
          <w:jc w:val="center"/>
        </w:trPr>
        <w:tc>
          <w:tcPr>
            <w:tcW w:w="4253" w:type="dxa"/>
          </w:tcPr>
          <w:p w14:paraId="3C5D9BA7" w14:textId="77777777" w:rsidR="00777A41" w:rsidRDefault="008B1727">
            <w:pPr>
              <w:pStyle w:val="Table04Row"/>
              <w:keepNext/>
            </w:pPr>
            <w:r>
              <w:rPr>
                <w:b/>
              </w:rPr>
              <w:t>Notices -</w:t>
            </w:r>
          </w:p>
        </w:tc>
        <w:tc>
          <w:tcPr>
            <w:tcW w:w="1418" w:type="dxa"/>
          </w:tcPr>
          <w:p w14:paraId="6E293952" w14:textId="77777777" w:rsidR="00777A41" w:rsidRDefault="00777A41">
            <w:pPr>
              <w:pStyle w:val="Table04Row"/>
              <w:keepNext/>
            </w:pPr>
          </w:p>
        </w:tc>
        <w:tc>
          <w:tcPr>
            <w:tcW w:w="4536" w:type="dxa"/>
          </w:tcPr>
          <w:p w14:paraId="3E88EEF5" w14:textId="77777777" w:rsidR="00777A41" w:rsidRDefault="00777A41">
            <w:pPr>
              <w:pStyle w:val="Table04Row"/>
              <w:keepNext/>
            </w:pPr>
          </w:p>
        </w:tc>
      </w:tr>
      <w:tr w:rsidR="00777A41" w14:paraId="55E6050F" w14:textId="77777777">
        <w:trPr>
          <w:cantSplit/>
          <w:jc w:val="center"/>
        </w:trPr>
        <w:tc>
          <w:tcPr>
            <w:tcW w:w="10207" w:type="dxa"/>
            <w:gridSpan w:val="3"/>
          </w:tcPr>
          <w:p w14:paraId="1A4EA393" w14:textId="77777777" w:rsidR="00777A41" w:rsidRDefault="008B1727">
            <w:pPr>
              <w:pStyle w:val="Table04Row"/>
              <w:keepNext/>
            </w:pPr>
            <w:r>
              <w:rPr>
                <w:b/>
              </w:rPr>
              <w:t>Under s. 35 &amp; 36 -</w:t>
            </w:r>
          </w:p>
        </w:tc>
      </w:tr>
      <w:tr w:rsidR="00777A41" w14:paraId="2ADA8CB9" w14:textId="77777777">
        <w:trPr>
          <w:cantSplit/>
          <w:jc w:val="center"/>
        </w:trPr>
        <w:tc>
          <w:tcPr>
            <w:tcW w:w="4253" w:type="dxa"/>
          </w:tcPr>
          <w:p w14:paraId="745CF54D" w14:textId="77777777" w:rsidR="00777A41" w:rsidRDefault="008B1727">
            <w:pPr>
              <w:pStyle w:val="Table04Row"/>
            </w:pPr>
            <w:r>
              <w:t>European House Borer (Hylotrupes bajulus)</w:t>
            </w:r>
          </w:p>
        </w:tc>
        <w:tc>
          <w:tcPr>
            <w:tcW w:w="1418" w:type="dxa"/>
          </w:tcPr>
          <w:p w14:paraId="2D3B778C" w14:textId="77777777" w:rsidR="00777A41" w:rsidRDefault="008B1727">
            <w:pPr>
              <w:pStyle w:val="Table04Row"/>
            </w:pPr>
            <w:r>
              <w:t>5 Mar 2010</w:t>
            </w:r>
            <w:r>
              <w:br/>
              <w:t>p. 851</w:t>
            </w:r>
          </w:p>
        </w:tc>
        <w:tc>
          <w:tcPr>
            <w:tcW w:w="4536" w:type="dxa"/>
          </w:tcPr>
          <w:p w14:paraId="5D65F0FA" w14:textId="77777777" w:rsidR="00777A41" w:rsidRDefault="008B1727">
            <w:pPr>
              <w:pStyle w:val="Table04Row"/>
            </w:pPr>
            <w:r>
              <w:t>5 Mar 2010</w:t>
            </w:r>
          </w:p>
        </w:tc>
      </w:tr>
      <w:tr w:rsidR="00777A41" w14:paraId="71BFEEF6" w14:textId="77777777">
        <w:trPr>
          <w:cantSplit/>
          <w:jc w:val="center"/>
        </w:trPr>
        <w:tc>
          <w:tcPr>
            <w:tcW w:w="10207" w:type="dxa"/>
            <w:gridSpan w:val="3"/>
          </w:tcPr>
          <w:p w14:paraId="1D55703F" w14:textId="77777777" w:rsidR="00777A41" w:rsidRDefault="008B1727">
            <w:pPr>
              <w:pStyle w:val="Table04Row"/>
              <w:keepNext/>
            </w:pPr>
            <w:r>
              <w:rPr>
                <w:b/>
              </w:rPr>
              <w:t>Under r. 5 of the Agriculture and Related Resources Protection (Spraying Restrictions) Regulations 1979 -</w:t>
            </w:r>
          </w:p>
        </w:tc>
      </w:tr>
      <w:tr w:rsidR="00777A41" w14:paraId="3DD60B74" w14:textId="77777777">
        <w:trPr>
          <w:cantSplit/>
          <w:jc w:val="center"/>
        </w:trPr>
        <w:tc>
          <w:tcPr>
            <w:tcW w:w="4253" w:type="dxa"/>
          </w:tcPr>
          <w:p w14:paraId="6B3F378B" w14:textId="77777777" w:rsidR="00777A41" w:rsidRDefault="008B1727">
            <w:pPr>
              <w:pStyle w:val="Table04Row"/>
            </w:pPr>
            <w:r>
              <w:t>Approved low volatile esters</w:t>
            </w:r>
          </w:p>
        </w:tc>
        <w:tc>
          <w:tcPr>
            <w:tcW w:w="1418" w:type="dxa"/>
          </w:tcPr>
          <w:p w14:paraId="7342CA27" w14:textId="77777777" w:rsidR="00777A41" w:rsidRDefault="008B1727">
            <w:pPr>
              <w:pStyle w:val="Table04Row"/>
            </w:pPr>
            <w:r>
              <w:t>27 Jul 1999</w:t>
            </w:r>
            <w:r>
              <w:br/>
              <w:t>p. 3473</w:t>
            </w:r>
          </w:p>
        </w:tc>
        <w:tc>
          <w:tcPr>
            <w:tcW w:w="4536" w:type="dxa"/>
          </w:tcPr>
          <w:p w14:paraId="64522158" w14:textId="77777777" w:rsidR="00777A41" w:rsidRDefault="00777A41">
            <w:pPr>
              <w:pStyle w:val="Table04Row"/>
            </w:pPr>
          </w:p>
        </w:tc>
      </w:tr>
      <w:tr w:rsidR="00777A41" w14:paraId="3A655D9F" w14:textId="77777777">
        <w:trPr>
          <w:cantSplit/>
          <w:jc w:val="center"/>
        </w:trPr>
        <w:tc>
          <w:tcPr>
            <w:tcW w:w="10207" w:type="dxa"/>
            <w:gridSpan w:val="3"/>
          </w:tcPr>
          <w:p w14:paraId="57823CDA" w14:textId="77777777" w:rsidR="00777A41" w:rsidRDefault="008B1727">
            <w:pPr>
              <w:pStyle w:val="Table04Row"/>
              <w:keepNext/>
            </w:pPr>
            <w:r>
              <w:rPr>
                <w:b/>
              </w:rPr>
              <w:t>Under r. 18A of the Agriculture and Related Resources Protection (European House Borer) Regulations 2006 -</w:t>
            </w:r>
          </w:p>
        </w:tc>
      </w:tr>
      <w:tr w:rsidR="00777A41" w14:paraId="67D36C09" w14:textId="77777777">
        <w:trPr>
          <w:cantSplit/>
          <w:jc w:val="center"/>
        </w:trPr>
        <w:tc>
          <w:tcPr>
            <w:tcW w:w="4253" w:type="dxa"/>
          </w:tcPr>
          <w:p w14:paraId="5DC58237" w14:textId="77777777" w:rsidR="00777A41" w:rsidRDefault="008B1727">
            <w:pPr>
              <w:pStyle w:val="Table04Row"/>
            </w:pPr>
            <w:r>
              <w:t>Restricted Movement Zones</w:t>
            </w:r>
          </w:p>
        </w:tc>
        <w:tc>
          <w:tcPr>
            <w:tcW w:w="1418" w:type="dxa"/>
          </w:tcPr>
          <w:p w14:paraId="7D214F91" w14:textId="77777777" w:rsidR="00777A41" w:rsidRDefault="008B1727">
            <w:pPr>
              <w:pStyle w:val="Table04Row"/>
            </w:pPr>
            <w:r>
              <w:t>16 Mar 2010</w:t>
            </w:r>
            <w:r>
              <w:br/>
              <w:t>p. 988‑90</w:t>
            </w:r>
          </w:p>
        </w:tc>
        <w:tc>
          <w:tcPr>
            <w:tcW w:w="4536" w:type="dxa"/>
          </w:tcPr>
          <w:p w14:paraId="01F67AD8" w14:textId="77777777" w:rsidR="00777A41" w:rsidRDefault="008B1727">
            <w:pPr>
              <w:pStyle w:val="Table04Row"/>
            </w:pPr>
            <w:r>
              <w:t>16 Mar 2010</w:t>
            </w:r>
          </w:p>
        </w:tc>
      </w:tr>
      <w:tr w:rsidR="00777A41" w14:paraId="22AB1D8E" w14:textId="77777777">
        <w:trPr>
          <w:cantSplit/>
          <w:jc w:val="center"/>
        </w:trPr>
        <w:tc>
          <w:tcPr>
            <w:tcW w:w="4253" w:type="dxa"/>
          </w:tcPr>
          <w:p w14:paraId="34E47E9F" w14:textId="77777777" w:rsidR="00777A41" w:rsidRDefault="008B1727">
            <w:pPr>
              <w:pStyle w:val="Table04Row"/>
            </w:pPr>
            <w:r>
              <w:t>Restricted Movement Zones Gnangara &amp; Darling Scarp ‑ Boundary Changes</w:t>
            </w:r>
          </w:p>
        </w:tc>
        <w:tc>
          <w:tcPr>
            <w:tcW w:w="1418" w:type="dxa"/>
          </w:tcPr>
          <w:p w14:paraId="3CDA7314" w14:textId="77777777" w:rsidR="00777A41" w:rsidRDefault="008B1727">
            <w:pPr>
              <w:pStyle w:val="Table04Row"/>
            </w:pPr>
            <w:r>
              <w:t>6 Aug 2010</w:t>
            </w:r>
            <w:r>
              <w:br/>
              <w:t>p. 3627‑8</w:t>
            </w:r>
          </w:p>
        </w:tc>
        <w:tc>
          <w:tcPr>
            <w:tcW w:w="4536" w:type="dxa"/>
          </w:tcPr>
          <w:p w14:paraId="237D8D86" w14:textId="77777777" w:rsidR="00777A41" w:rsidRDefault="008B1727">
            <w:pPr>
              <w:pStyle w:val="Table04Row"/>
            </w:pPr>
            <w:r>
              <w:t>6 Aug 2010</w:t>
            </w:r>
          </w:p>
        </w:tc>
      </w:tr>
      <w:tr w:rsidR="00777A41" w14:paraId="04863135" w14:textId="77777777">
        <w:trPr>
          <w:cantSplit/>
          <w:jc w:val="center"/>
        </w:trPr>
        <w:tc>
          <w:tcPr>
            <w:tcW w:w="4253" w:type="dxa"/>
          </w:tcPr>
          <w:p w14:paraId="19999C31" w14:textId="77777777" w:rsidR="00777A41" w:rsidRDefault="008B1727">
            <w:pPr>
              <w:pStyle w:val="Table04Row"/>
            </w:pPr>
            <w:r>
              <w:lastRenderedPageBreak/>
              <w:t>Restricted Movement Zones Gnangara, Darling Scarp, Serpentine &amp; Karnup ‑ Boundary Changes</w:t>
            </w:r>
          </w:p>
        </w:tc>
        <w:tc>
          <w:tcPr>
            <w:tcW w:w="1418" w:type="dxa"/>
          </w:tcPr>
          <w:p w14:paraId="3509C1D8" w14:textId="77777777" w:rsidR="00777A41" w:rsidRDefault="008B1727">
            <w:pPr>
              <w:pStyle w:val="Table04Row"/>
            </w:pPr>
            <w:r>
              <w:t>3 Sep 2010</w:t>
            </w:r>
            <w:r>
              <w:br/>
              <w:t>p. 4287‑8</w:t>
            </w:r>
          </w:p>
        </w:tc>
        <w:tc>
          <w:tcPr>
            <w:tcW w:w="4536" w:type="dxa"/>
          </w:tcPr>
          <w:p w14:paraId="525E3E3B" w14:textId="77777777" w:rsidR="00777A41" w:rsidRDefault="008B1727">
            <w:pPr>
              <w:pStyle w:val="Table04Row"/>
            </w:pPr>
            <w:r>
              <w:t>3 Sep 2010</w:t>
            </w:r>
          </w:p>
        </w:tc>
      </w:tr>
      <w:tr w:rsidR="00777A41" w14:paraId="550073F5" w14:textId="77777777">
        <w:trPr>
          <w:cantSplit/>
          <w:jc w:val="center"/>
        </w:trPr>
        <w:tc>
          <w:tcPr>
            <w:tcW w:w="4253" w:type="dxa"/>
          </w:tcPr>
          <w:p w14:paraId="2B1A7494" w14:textId="77777777" w:rsidR="00777A41" w:rsidRDefault="008B1727">
            <w:pPr>
              <w:pStyle w:val="Table04Row"/>
            </w:pPr>
            <w:r>
              <w:t>Restricted Movement Zone Oldbury ‑ Boundary Changes</w:t>
            </w:r>
          </w:p>
        </w:tc>
        <w:tc>
          <w:tcPr>
            <w:tcW w:w="1418" w:type="dxa"/>
          </w:tcPr>
          <w:p w14:paraId="30F71FB1" w14:textId="77777777" w:rsidR="00777A41" w:rsidRDefault="008B1727">
            <w:pPr>
              <w:pStyle w:val="Table04Row"/>
            </w:pPr>
            <w:r>
              <w:t>14 Jun 2011</w:t>
            </w:r>
            <w:r>
              <w:br/>
              <w:t>p. 2140</w:t>
            </w:r>
          </w:p>
        </w:tc>
        <w:tc>
          <w:tcPr>
            <w:tcW w:w="4536" w:type="dxa"/>
          </w:tcPr>
          <w:p w14:paraId="13879F8C" w14:textId="77777777" w:rsidR="00777A41" w:rsidRDefault="008B1727">
            <w:pPr>
              <w:pStyle w:val="Table04Row"/>
            </w:pPr>
            <w:r>
              <w:t>14 Jun 2011</w:t>
            </w:r>
          </w:p>
        </w:tc>
      </w:tr>
      <w:tr w:rsidR="00777A41" w14:paraId="0107E1D4" w14:textId="77777777">
        <w:trPr>
          <w:cantSplit/>
          <w:jc w:val="center"/>
        </w:trPr>
        <w:tc>
          <w:tcPr>
            <w:tcW w:w="4253" w:type="dxa"/>
          </w:tcPr>
          <w:p w14:paraId="0D6D5D64" w14:textId="77777777" w:rsidR="00777A41" w:rsidRDefault="008B1727">
            <w:pPr>
              <w:pStyle w:val="Table04Row"/>
            </w:pPr>
            <w:r>
              <w:t>Restricted Movement Zone Serpentine</w:t>
            </w:r>
          </w:p>
        </w:tc>
        <w:tc>
          <w:tcPr>
            <w:tcW w:w="1418" w:type="dxa"/>
          </w:tcPr>
          <w:p w14:paraId="37A48192" w14:textId="77777777" w:rsidR="00777A41" w:rsidRDefault="008B1727">
            <w:pPr>
              <w:pStyle w:val="Table04Row"/>
            </w:pPr>
            <w:r>
              <w:t>4 Apr 2014</w:t>
            </w:r>
            <w:r>
              <w:br/>
              <w:t>p. 887</w:t>
            </w:r>
          </w:p>
        </w:tc>
        <w:tc>
          <w:tcPr>
            <w:tcW w:w="4536" w:type="dxa"/>
          </w:tcPr>
          <w:p w14:paraId="3D0B9961" w14:textId="77777777" w:rsidR="00777A41" w:rsidRDefault="008B1727">
            <w:pPr>
              <w:pStyle w:val="Table04Row"/>
            </w:pPr>
            <w:r>
              <w:t>4 Apr 2014</w:t>
            </w:r>
          </w:p>
        </w:tc>
      </w:tr>
      <w:tr w:rsidR="00777A41" w14:paraId="6A454295" w14:textId="77777777">
        <w:trPr>
          <w:cantSplit/>
          <w:jc w:val="center"/>
        </w:trPr>
        <w:tc>
          <w:tcPr>
            <w:tcW w:w="4253" w:type="dxa"/>
          </w:tcPr>
          <w:p w14:paraId="266F2F59" w14:textId="77777777" w:rsidR="00777A41" w:rsidRDefault="008B1727">
            <w:pPr>
              <w:pStyle w:val="Table04Row"/>
            </w:pPr>
            <w:r>
              <w:t>Restricted Movement Zone Gnangara ‑ Boundary Changes</w:t>
            </w:r>
          </w:p>
        </w:tc>
        <w:tc>
          <w:tcPr>
            <w:tcW w:w="1418" w:type="dxa"/>
          </w:tcPr>
          <w:p w14:paraId="12783F0E" w14:textId="77777777" w:rsidR="00777A41" w:rsidRDefault="008B1727">
            <w:pPr>
              <w:pStyle w:val="Table04Row"/>
            </w:pPr>
            <w:r>
              <w:t>12 Dec 2014</w:t>
            </w:r>
            <w:r>
              <w:br/>
              <w:t>p. 4744‑5</w:t>
            </w:r>
          </w:p>
        </w:tc>
        <w:tc>
          <w:tcPr>
            <w:tcW w:w="4536" w:type="dxa"/>
          </w:tcPr>
          <w:p w14:paraId="2A17B346" w14:textId="77777777" w:rsidR="00777A41" w:rsidRDefault="008B1727">
            <w:pPr>
              <w:pStyle w:val="Table04Row"/>
            </w:pPr>
            <w:r>
              <w:t>12 Dec 2014</w:t>
            </w:r>
          </w:p>
        </w:tc>
      </w:tr>
      <w:tr w:rsidR="00777A41" w14:paraId="55006222" w14:textId="77777777">
        <w:trPr>
          <w:cantSplit/>
          <w:jc w:val="center"/>
        </w:trPr>
        <w:tc>
          <w:tcPr>
            <w:tcW w:w="4253" w:type="dxa"/>
          </w:tcPr>
          <w:p w14:paraId="7E182E85" w14:textId="77777777" w:rsidR="00777A41" w:rsidRDefault="008B1727">
            <w:pPr>
              <w:pStyle w:val="Table04Row"/>
            </w:pPr>
            <w:r>
              <w:t>Restricted Movement Zone Gnangara and Darling Scarp</w:t>
            </w:r>
          </w:p>
        </w:tc>
        <w:tc>
          <w:tcPr>
            <w:tcW w:w="1418" w:type="dxa"/>
          </w:tcPr>
          <w:p w14:paraId="00BDAB7E" w14:textId="77777777" w:rsidR="00777A41" w:rsidRDefault="008B1727">
            <w:pPr>
              <w:pStyle w:val="Table04Row"/>
            </w:pPr>
            <w:r>
              <w:t>21 Aug 2015</w:t>
            </w:r>
            <w:r>
              <w:br/>
              <w:t>p. 3348‑9</w:t>
            </w:r>
          </w:p>
        </w:tc>
        <w:tc>
          <w:tcPr>
            <w:tcW w:w="4536" w:type="dxa"/>
          </w:tcPr>
          <w:p w14:paraId="0768A7F7" w14:textId="77777777" w:rsidR="00777A41" w:rsidRDefault="008B1727">
            <w:pPr>
              <w:pStyle w:val="Table04Row"/>
            </w:pPr>
            <w:r>
              <w:t>21 Aug 2015</w:t>
            </w:r>
          </w:p>
        </w:tc>
      </w:tr>
      <w:tr w:rsidR="00777A41" w14:paraId="710C43AA" w14:textId="77777777">
        <w:trPr>
          <w:cantSplit/>
          <w:jc w:val="center"/>
        </w:trPr>
        <w:tc>
          <w:tcPr>
            <w:tcW w:w="4253" w:type="dxa"/>
          </w:tcPr>
          <w:p w14:paraId="0AC1888F" w14:textId="77777777" w:rsidR="00777A41" w:rsidRDefault="008B1727">
            <w:pPr>
              <w:pStyle w:val="Table04Row"/>
            </w:pPr>
            <w:r>
              <w:t>Determination of City Beach Restricted Movement Zone</w:t>
            </w:r>
          </w:p>
        </w:tc>
        <w:tc>
          <w:tcPr>
            <w:tcW w:w="1418" w:type="dxa"/>
          </w:tcPr>
          <w:p w14:paraId="3DA09BC8" w14:textId="77777777" w:rsidR="00777A41" w:rsidRDefault="008B1727">
            <w:pPr>
              <w:pStyle w:val="Table04Row"/>
            </w:pPr>
            <w:r>
              <w:t>26 Aug 2016</w:t>
            </w:r>
            <w:r>
              <w:br/>
              <w:t>p. 3669</w:t>
            </w:r>
          </w:p>
        </w:tc>
        <w:tc>
          <w:tcPr>
            <w:tcW w:w="4536" w:type="dxa"/>
          </w:tcPr>
          <w:p w14:paraId="55852C95" w14:textId="77777777" w:rsidR="00777A41" w:rsidRDefault="008B1727">
            <w:pPr>
              <w:pStyle w:val="Table04Row"/>
            </w:pPr>
            <w:r>
              <w:t>26 Aug 2016</w:t>
            </w:r>
          </w:p>
        </w:tc>
      </w:tr>
      <w:tr w:rsidR="00777A41" w14:paraId="1AEF3392" w14:textId="77777777">
        <w:trPr>
          <w:cantSplit/>
          <w:jc w:val="center"/>
        </w:trPr>
        <w:tc>
          <w:tcPr>
            <w:tcW w:w="4253" w:type="dxa"/>
          </w:tcPr>
          <w:p w14:paraId="7E8CD467" w14:textId="77777777" w:rsidR="00777A41" w:rsidRDefault="008B1727">
            <w:pPr>
              <w:pStyle w:val="Table04Row"/>
            </w:pPr>
            <w:r>
              <w:t>Gnangara, Roleystone and Darling Scarp Restricted Movement Zones</w:t>
            </w:r>
          </w:p>
        </w:tc>
        <w:tc>
          <w:tcPr>
            <w:tcW w:w="1418" w:type="dxa"/>
          </w:tcPr>
          <w:p w14:paraId="7BBD7929" w14:textId="77777777" w:rsidR="00777A41" w:rsidRDefault="008B1727">
            <w:pPr>
              <w:pStyle w:val="Table04Row"/>
            </w:pPr>
            <w:r>
              <w:t>16 May 2017</w:t>
            </w:r>
            <w:r>
              <w:br/>
              <w:t>p. 2495‑6</w:t>
            </w:r>
          </w:p>
        </w:tc>
        <w:tc>
          <w:tcPr>
            <w:tcW w:w="4536" w:type="dxa"/>
          </w:tcPr>
          <w:p w14:paraId="2EDE22F1" w14:textId="77777777" w:rsidR="00777A41" w:rsidRDefault="008B1727">
            <w:pPr>
              <w:pStyle w:val="Table04Row"/>
            </w:pPr>
            <w:r>
              <w:t>16 May 2017</w:t>
            </w:r>
          </w:p>
        </w:tc>
      </w:tr>
      <w:tr w:rsidR="00777A41" w14:paraId="57E6287A" w14:textId="77777777">
        <w:trPr>
          <w:cantSplit/>
          <w:jc w:val="center"/>
        </w:trPr>
        <w:tc>
          <w:tcPr>
            <w:tcW w:w="4253" w:type="dxa"/>
          </w:tcPr>
          <w:p w14:paraId="659A2E78" w14:textId="77777777" w:rsidR="00777A41" w:rsidRDefault="008B1727">
            <w:pPr>
              <w:pStyle w:val="Table04Row"/>
            </w:pPr>
            <w:r>
              <w:t>Ashendon, Breton Bay, Central Chittering, Darling Scarp, Flint, Gnangara, Gosnells, Jarrahdale, Karragullen/Lesley, Lennard Brook, Lockridge, Lower Chittering, Mandogalup, Neerabup, Neergabby, South Bullsbrook and Woodridge Restricted Movement Zones</w:t>
            </w:r>
          </w:p>
        </w:tc>
        <w:tc>
          <w:tcPr>
            <w:tcW w:w="1418" w:type="dxa"/>
          </w:tcPr>
          <w:p w14:paraId="66F5A7E7" w14:textId="77777777" w:rsidR="00777A41" w:rsidRDefault="008B1727">
            <w:pPr>
              <w:pStyle w:val="Table04Row"/>
            </w:pPr>
            <w:r>
              <w:t>16 Feb 2018</w:t>
            </w:r>
            <w:r>
              <w:br/>
              <w:t>p. 474‑7</w:t>
            </w:r>
          </w:p>
        </w:tc>
        <w:tc>
          <w:tcPr>
            <w:tcW w:w="4536" w:type="dxa"/>
          </w:tcPr>
          <w:p w14:paraId="793741D9" w14:textId="77777777" w:rsidR="00777A41" w:rsidRDefault="008B1727">
            <w:pPr>
              <w:pStyle w:val="Table04Row"/>
            </w:pPr>
            <w:r>
              <w:t>16 Feb 2018</w:t>
            </w:r>
          </w:p>
        </w:tc>
      </w:tr>
    </w:tbl>
    <w:p w14:paraId="33ABB9E5" w14:textId="77777777" w:rsidR="00777A41" w:rsidRDefault="008B1727">
      <w:pPr>
        <w:pStyle w:val="IActName"/>
      </w:pPr>
      <w:r>
        <w:t>Alcohol and Other Drugs Act 1974</w:t>
      </w:r>
    </w:p>
    <w:p w14:paraId="5E075D68" w14:textId="77777777" w:rsidR="00777A41" w:rsidRDefault="008B1727">
      <w:pPr>
        <w:pStyle w:val="Table04Note"/>
      </w:pPr>
      <w:r>
        <w:t>Formerly “</w:t>
      </w:r>
      <w:r>
        <w:rPr>
          <w:i/>
        </w:rPr>
        <w:t>Alcohol and Drug Authority Act 1974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28164AA" w14:textId="77777777">
        <w:trPr>
          <w:cantSplit/>
          <w:jc w:val="center"/>
        </w:trPr>
        <w:tc>
          <w:tcPr>
            <w:tcW w:w="1134" w:type="dxa"/>
          </w:tcPr>
          <w:p w14:paraId="5B97491A" w14:textId="77777777" w:rsidR="00777A41" w:rsidRDefault="008B1727">
            <w:pPr>
              <w:pStyle w:val="Table04Row"/>
              <w:keepNext/>
            </w:pPr>
            <w:r>
              <w:rPr>
                <w:b/>
              </w:rPr>
              <w:t>Portfolio:</w:t>
            </w:r>
          </w:p>
        </w:tc>
        <w:tc>
          <w:tcPr>
            <w:tcW w:w="8505" w:type="dxa"/>
          </w:tcPr>
          <w:p w14:paraId="55DC60FB" w14:textId="77777777" w:rsidR="00777A41" w:rsidRDefault="008B1727">
            <w:pPr>
              <w:pStyle w:val="Table04Row"/>
              <w:keepNext/>
            </w:pPr>
            <w:r>
              <w:t>Minister for Mental Health</w:t>
            </w:r>
          </w:p>
        </w:tc>
      </w:tr>
      <w:tr w:rsidR="00777A41" w14:paraId="48E3BAA0" w14:textId="77777777">
        <w:trPr>
          <w:cantSplit/>
          <w:jc w:val="center"/>
        </w:trPr>
        <w:tc>
          <w:tcPr>
            <w:tcW w:w="1276" w:type="dxa"/>
          </w:tcPr>
          <w:p w14:paraId="38FF7B51" w14:textId="77777777" w:rsidR="00777A41" w:rsidRDefault="008B1727">
            <w:pPr>
              <w:pStyle w:val="Table04Row"/>
              <w:keepNext/>
            </w:pPr>
            <w:r>
              <w:rPr>
                <w:b/>
              </w:rPr>
              <w:t>Agency:</w:t>
            </w:r>
          </w:p>
        </w:tc>
        <w:tc>
          <w:tcPr>
            <w:tcW w:w="5812" w:type="dxa"/>
          </w:tcPr>
          <w:p w14:paraId="3C2A96B0" w14:textId="77777777" w:rsidR="00777A41" w:rsidRDefault="008B1727">
            <w:pPr>
              <w:pStyle w:val="Table04Row"/>
              <w:keepNext/>
            </w:pPr>
            <w:r>
              <w:t>Mental Health Commission</w:t>
            </w:r>
          </w:p>
        </w:tc>
      </w:tr>
    </w:tbl>
    <w:p w14:paraId="637B5A0C" w14:textId="77777777" w:rsidR="00777A41" w:rsidRDefault="00777A41">
      <w:pPr>
        <w:keepNext/>
      </w:pPr>
    </w:p>
    <w:p w14:paraId="0E3A7AF8" w14:textId="77777777" w:rsidR="00777A41" w:rsidRDefault="008B1727">
      <w:pPr>
        <w:pStyle w:val="IRegName"/>
      </w:pPr>
      <w:r>
        <w:t>Alcohol and Other Drugs Regulations 1990</w:t>
      </w:r>
    </w:p>
    <w:p w14:paraId="748C3230" w14:textId="77777777" w:rsidR="00777A41" w:rsidRDefault="008B1727">
      <w:pPr>
        <w:pStyle w:val="Table04Note"/>
      </w:pPr>
      <w:r>
        <w:t>Formerly “</w:t>
      </w:r>
      <w:r>
        <w:rPr>
          <w:i/>
        </w:rPr>
        <w:t>Alcohol and Drug Authority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6EBEB2" w14:textId="77777777">
        <w:trPr>
          <w:cantSplit/>
          <w:jc w:val="center"/>
        </w:trPr>
        <w:tc>
          <w:tcPr>
            <w:tcW w:w="4253" w:type="dxa"/>
          </w:tcPr>
          <w:p w14:paraId="416E612F" w14:textId="77777777" w:rsidR="00777A41" w:rsidRDefault="008B1727">
            <w:pPr>
              <w:pStyle w:val="Table04Row"/>
            </w:pPr>
            <w:r>
              <w:rPr>
                <w:i/>
              </w:rPr>
              <w:t>Alcohol and Drug Authority Regulations 1990</w:t>
            </w:r>
          </w:p>
        </w:tc>
        <w:tc>
          <w:tcPr>
            <w:tcW w:w="1418" w:type="dxa"/>
          </w:tcPr>
          <w:p w14:paraId="42932AC1" w14:textId="77777777" w:rsidR="00777A41" w:rsidRDefault="008B1727">
            <w:pPr>
              <w:pStyle w:val="Table04Row"/>
            </w:pPr>
            <w:r>
              <w:t>11 Jan 1991</w:t>
            </w:r>
            <w:r>
              <w:br/>
              <w:t>p. 48</w:t>
            </w:r>
          </w:p>
        </w:tc>
        <w:tc>
          <w:tcPr>
            <w:tcW w:w="4536" w:type="dxa"/>
          </w:tcPr>
          <w:p w14:paraId="22DC106C" w14:textId="77777777" w:rsidR="00777A41" w:rsidRDefault="008B1727">
            <w:pPr>
              <w:pStyle w:val="Table04Row"/>
            </w:pPr>
            <w:r>
              <w:t>11 Jan 1991</w:t>
            </w:r>
          </w:p>
        </w:tc>
      </w:tr>
      <w:tr w:rsidR="00777A41" w14:paraId="5D7B6A6D" w14:textId="77777777">
        <w:trPr>
          <w:cantSplit/>
          <w:jc w:val="center"/>
        </w:trPr>
        <w:tc>
          <w:tcPr>
            <w:tcW w:w="10207" w:type="dxa"/>
            <w:gridSpan w:val="3"/>
          </w:tcPr>
          <w:p w14:paraId="0696AD1A" w14:textId="77777777" w:rsidR="00777A41" w:rsidRDefault="008B1727">
            <w:pPr>
              <w:pStyle w:val="Table04Row"/>
            </w:pPr>
            <w:r>
              <w:rPr>
                <w:b/>
              </w:rPr>
              <w:t>Reprint 1 as at 2 Apr 2004</w:t>
            </w:r>
          </w:p>
        </w:tc>
      </w:tr>
      <w:tr w:rsidR="00777A41" w14:paraId="22C399D9" w14:textId="77777777">
        <w:trPr>
          <w:cantSplit/>
          <w:jc w:val="center"/>
        </w:trPr>
        <w:tc>
          <w:tcPr>
            <w:tcW w:w="4253" w:type="dxa"/>
          </w:tcPr>
          <w:p w14:paraId="62AEC956" w14:textId="77777777" w:rsidR="00777A41" w:rsidRDefault="008B1727">
            <w:pPr>
              <w:pStyle w:val="Table04Row"/>
            </w:pPr>
            <w:r>
              <w:rPr>
                <w:i/>
              </w:rPr>
              <w:t>Alcohol and Drug Authority Amendment Regulations 2015</w:t>
            </w:r>
          </w:p>
        </w:tc>
        <w:tc>
          <w:tcPr>
            <w:tcW w:w="1418" w:type="dxa"/>
          </w:tcPr>
          <w:p w14:paraId="666EDE1A" w14:textId="77777777" w:rsidR="00777A41" w:rsidRDefault="008B1727">
            <w:pPr>
              <w:pStyle w:val="Table04Row"/>
            </w:pPr>
            <w:r>
              <w:t>10 Apr 2015</w:t>
            </w:r>
            <w:r>
              <w:br/>
              <w:t>p. 1252‑4</w:t>
            </w:r>
          </w:p>
        </w:tc>
        <w:tc>
          <w:tcPr>
            <w:tcW w:w="4536" w:type="dxa"/>
          </w:tcPr>
          <w:p w14:paraId="464B80EF" w14:textId="77777777" w:rsidR="00777A41" w:rsidRDefault="008B1727">
            <w:pPr>
              <w:pStyle w:val="Table04Row"/>
            </w:pPr>
            <w:r>
              <w:t>r. 1 &amp; 2: 10 Apr 2015 (see r. 2(a));</w:t>
            </w:r>
          </w:p>
          <w:p w14:paraId="599E2378" w14:textId="77777777" w:rsidR="00777A41" w:rsidRDefault="008B1727">
            <w:pPr>
              <w:pStyle w:val="Table04Row"/>
            </w:pPr>
            <w:r>
              <w:t xml:space="preserve">Regulations other than r. 1 &amp; 2: 1 Jul 2015 (see r. 2(b) and </w:t>
            </w:r>
            <w:r>
              <w:rPr>
                <w:i/>
              </w:rPr>
              <w:t>Gazette</w:t>
            </w:r>
            <w:r>
              <w:t xml:space="preserve"> 10 Apr 2015 p. 1249)</w:t>
            </w:r>
          </w:p>
        </w:tc>
      </w:tr>
    </w:tbl>
    <w:p w14:paraId="44F1D8D9" w14:textId="77777777" w:rsidR="00777A41" w:rsidRDefault="008B1727">
      <w:pPr>
        <w:pStyle w:val="IActName"/>
      </w:pPr>
      <w:r>
        <w:t>Alteration of Statutory Designations Act 1974</w:t>
      </w:r>
    </w:p>
    <w:p w14:paraId="0D18CD75" w14:textId="77777777" w:rsidR="00777A41" w:rsidRDefault="008B1727">
      <w:pPr>
        <w:pStyle w:val="Table04Note"/>
      </w:pPr>
      <w:r>
        <w:t>Formerly “</w:t>
      </w:r>
      <w:r>
        <w:rPr>
          <w:i/>
        </w:rPr>
        <w:t>Ministers of the Crown (Statutory Designations) and Acts Amendment Act 1974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9794404" w14:textId="77777777">
        <w:trPr>
          <w:cantSplit/>
          <w:jc w:val="center"/>
        </w:trPr>
        <w:tc>
          <w:tcPr>
            <w:tcW w:w="1134" w:type="dxa"/>
          </w:tcPr>
          <w:p w14:paraId="0B8EC611" w14:textId="77777777" w:rsidR="00777A41" w:rsidRDefault="008B1727">
            <w:pPr>
              <w:pStyle w:val="Table04Row"/>
              <w:keepNext/>
            </w:pPr>
            <w:r>
              <w:rPr>
                <w:b/>
              </w:rPr>
              <w:t>Portfolio:</w:t>
            </w:r>
          </w:p>
        </w:tc>
        <w:tc>
          <w:tcPr>
            <w:tcW w:w="8505" w:type="dxa"/>
          </w:tcPr>
          <w:p w14:paraId="7F51355E" w14:textId="77777777" w:rsidR="00777A41" w:rsidRDefault="008B1727">
            <w:pPr>
              <w:pStyle w:val="Table04Row"/>
              <w:keepNext/>
            </w:pPr>
            <w:r>
              <w:t>Premier</w:t>
            </w:r>
          </w:p>
        </w:tc>
      </w:tr>
      <w:tr w:rsidR="00777A41" w14:paraId="0455D5F0" w14:textId="77777777">
        <w:trPr>
          <w:cantSplit/>
          <w:jc w:val="center"/>
        </w:trPr>
        <w:tc>
          <w:tcPr>
            <w:tcW w:w="1276" w:type="dxa"/>
          </w:tcPr>
          <w:p w14:paraId="6C334ACE" w14:textId="77777777" w:rsidR="00777A41" w:rsidRDefault="008B1727">
            <w:pPr>
              <w:pStyle w:val="Table04Row"/>
              <w:keepNext/>
            </w:pPr>
            <w:r>
              <w:rPr>
                <w:b/>
              </w:rPr>
              <w:t>Agency:</w:t>
            </w:r>
          </w:p>
        </w:tc>
        <w:tc>
          <w:tcPr>
            <w:tcW w:w="5812" w:type="dxa"/>
          </w:tcPr>
          <w:p w14:paraId="06C9BC9F" w14:textId="77777777" w:rsidR="00777A41" w:rsidRDefault="008B1727">
            <w:pPr>
              <w:pStyle w:val="Table04Row"/>
              <w:keepNext/>
            </w:pPr>
            <w:r>
              <w:t>Department of the Premier and Cabinet</w:t>
            </w:r>
          </w:p>
        </w:tc>
      </w:tr>
    </w:tbl>
    <w:p w14:paraId="6BFD182D"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50F2301" w14:textId="77777777">
        <w:trPr>
          <w:cantSplit/>
          <w:jc w:val="center"/>
        </w:trPr>
        <w:tc>
          <w:tcPr>
            <w:tcW w:w="4253" w:type="dxa"/>
          </w:tcPr>
          <w:p w14:paraId="679554D5" w14:textId="77777777" w:rsidR="00777A41" w:rsidRDefault="008B1727">
            <w:pPr>
              <w:pStyle w:val="Table04Row"/>
              <w:keepNext/>
            </w:pPr>
            <w:r>
              <w:rPr>
                <w:b/>
              </w:rPr>
              <w:t>Orders -</w:t>
            </w:r>
          </w:p>
        </w:tc>
        <w:tc>
          <w:tcPr>
            <w:tcW w:w="1418" w:type="dxa"/>
          </w:tcPr>
          <w:p w14:paraId="66E44B2A" w14:textId="77777777" w:rsidR="00777A41" w:rsidRDefault="00777A41">
            <w:pPr>
              <w:pStyle w:val="Table04Row"/>
              <w:keepNext/>
            </w:pPr>
          </w:p>
        </w:tc>
        <w:tc>
          <w:tcPr>
            <w:tcW w:w="4536" w:type="dxa"/>
          </w:tcPr>
          <w:p w14:paraId="5F2477A7" w14:textId="77777777" w:rsidR="00777A41" w:rsidRDefault="00777A41">
            <w:pPr>
              <w:pStyle w:val="Table04Row"/>
              <w:keepNext/>
            </w:pPr>
          </w:p>
        </w:tc>
      </w:tr>
      <w:tr w:rsidR="00777A41" w14:paraId="297F7D03" w14:textId="77777777">
        <w:trPr>
          <w:cantSplit/>
          <w:jc w:val="center"/>
        </w:trPr>
        <w:tc>
          <w:tcPr>
            <w:tcW w:w="10207" w:type="dxa"/>
            <w:gridSpan w:val="3"/>
          </w:tcPr>
          <w:p w14:paraId="00BE8EF8" w14:textId="77777777" w:rsidR="00777A41" w:rsidRDefault="008B1727">
            <w:pPr>
              <w:pStyle w:val="Table04Row"/>
              <w:keepNext/>
            </w:pPr>
            <w:r>
              <w:rPr>
                <w:b/>
              </w:rPr>
              <w:t>Under s. 3 -</w:t>
            </w:r>
          </w:p>
        </w:tc>
      </w:tr>
      <w:tr w:rsidR="00777A41" w14:paraId="1683E592" w14:textId="77777777">
        <w:trPr>
          <w:cantSplit/>
          <w:jc w:val="center"/>
        </w:trPr>
        <w:tc>
          <w:tcPr>
            <w:tcW w:w="4253" w:type="dxa"/>
          </w:tcPr>
          <w:p w14:paraId="1AEBA96B" w14:textId="77777777" w:rsidR="00777A41" w:rsidRDefault="008B1727">
            <w:pPr>
              <w:pStyle w:val="Table04Row"/>
            </w:pPr>
            <w:r>
              <w:t>Untitled Order under the Ministers of the Crown (Statutory Designations) and Acts Amendment Act 1974</w:t>
            </w:r>
          </w:p>
        </w:tc>
        <w:tc>
          <w:tcPr>
            <w:tcW w:w="1418" w:type="dxa"/>
          </w:tcPr>
          <w:p w14:paraId="5DCF3E3B" w14:textId="77777777" w:rsidR="00777A41" w:rsidRDefault="008B1727">
            <w:pPr>
              <w:pStyle w:val="Table04Row"/>
            </w:pPr>
            <w:r>
              <w:t>5 Mar 1980</w:t>
            </w:r>
            <w:r>
              <w:br/>
              <w:t>p. 780</w:t>
            </w:r>
          </w:p>
        </w:tc>
        <w:tc>
          <w:tcPr>
            <w:tcW w:w="4536" w:type="dxa"/>
          </w:tcPr>
          <w:p w14:paraId="72934325" w14:textId="77777777" w:rsidR="00777A41" w:rsidRDefault="00777A41">
            <w:pPr>
              <w:pStyle w:val="Table04Row"/>
            </w:pPr>
          </w:p>
        </w:tc>
      </w:tr>
      <w:tr w:rsidR="00777A41" w14:paraId="3A6A2A34" w14:textId="77777777">
        <w:trPr>
          <w:cantSplit/>
          <w:jc w:val="center"/>
        </w:trPr>
        <w:tc>
          <w:tcPr>
            <w:tcW w:w="4253" w:type="dxa"/>
          </w:tcPr>
          <w:p w14:paraId="5D0AC0B8" w14:textId="77777777" w:rsidR="00777A41" w:rsidRDefault="008B1727">
            <w:pPr>
              <w:pStyle w:val="Table04Row"/>
            </w:pPr>
            <w:r>
              <w:t>Ministers of the Crown (Statutory Designations) Order (No. 4) 1980</w:t>
            </w:r>
          </w:p>
        </w:tc>
        <w:tc>
          <w:tcPr>
            <w:tcW w:w="1418" w:type="dxa"/>
          </w:tcPr>
          <w:p w14:paraId="009032E8" w14:textId="77777777" w:rsidR="00777A41" w:rsidRDefault="008B1727">
            <w:pPr>
              <w:pStyle w:val="Table04Row"/>
            </w:pPr>
            <w:r>
              <w:t>16 May 1980</w:t>
            </w:r>
            <w:r>
              <w:br/>
              <w:t>p. 1502</w:t>
            </w:r>
          </w:p>
        </w:tc>
        <w:tc>
          <w:tcPr>
            <w:tcW w:w="4536" w:type="dxa"/>
          </w:tcPr>
          <w:p w14:paraId="36FD9C83" w14:textId="77777777" w:rsidR="00777A41" w:rsidRDefault="00777A41">
            <w:pPr>
              <w:pStyle w:val="Table04Row"/>
            </w:pPr>
          </w:p>
        </w:tc>
      </w:tr>
      <w:tr w:rsidR="00777A41" w14:paraId="6976D12D" w14:textId="77777777">
        <w:trPr>
          <w:cantSplit/>
          <w:jc w:val="center"/>
        </w:trPr>
        <w:tc>
          <w:tcPr>
            <w:tcW w:w="4253" w:type="dxa"/>
          </w:tcPr>
          <w:p w14:paraId="15E1DF51" w14:textId="77777777" w:rsidR="00777A41" w:rsidRDefault="008B1727">
            <w:pPr>
              <w:pStyle w:val="Table04Row"/>
            </w:pPr>
            <w:r>
              <w:t>Alteration of Statutory Designations Order (No. 4) 1983</w:t>
            </w:r>
          </w:p>
        </w:tc>
        <w:tc>
          <w:tcPr>
            <w:tcW w:w="1418" w:type="dxa"/>
          </w:tcPr>
          <w:p w14:paraId="1540D269" w14:textId="77777777" w:rsidR="00777A41" w:rsidRDefault="008B1727">
            <w:pPr>
              <w:pStyle w:val="Table04Row"/>
            </w:pPr>
            <w:r>
              <w:t>3 Jun 1983</w:t>
            </w:r>
            <w:r>
              <w:br/>
              <w:t>p. 1678</w:t>
            </w:r>
          </w:p>
        </w:tc>
        <w:tc>
          <w:tcPr>
            <w:tcW w:w="4536" w:type="dxa"/>
          </w:tcPr>
          <w:p w14:paraId="72D4D185" w14:textId="77777777" w:rsidR="00777A41" w:rsidRDefault="00777A41">
            <w:pPr>
              <w:pStyle w:val="Table04Row"/>
            </w:pPr>
          </w:p>
        </w:tc>
      </w:tr>
      <w:tr w:rsidR="00777A41" w14:paraId="28684090" w14:textId="77777777">
        <w:trPr>
          <w:cantSplit/>
          <w:jc w:val="center"/>
        </w:trPr>
        <w:tc>
          <w:tcPr>
            <w:tcW w:w="4253" w:type="dxa"/>
          </w:tcPr>
          <w:p w14:paraId="0E43A0EA" w14:textId="77777777" w:rsidR="00777A41" w:rsidRDefault="008B1727">
            <w:pPr>
              <w:pStyle w:val="Table04Row"/>
            </w:pPr>
            <w:r>
              <w:t>Alteration of Statutory Designations Order 1984</w:t>
            </w:r>
          </w:p>
        </w:tc>
        <w:tc>
          <w:tcPr>
            <w:tcW w:w="1418" w:type="dxa"/>
          </w:tcPr>
          <w:p w14:paraId="5380E442" w14:textId="77777777" w:rsidR="00777A41" w:rsidRDefault="008B1727">
            <w:pPr>
              <w:pStyle w:val="Table04Row"/>
            </w:pPr>
            <w:r>
              <w:t>17 Aug 1984</w:t>
            </w:r>
            <w:r>
              <w:br/>
              <w:t>p. 2447</w:t>
            </w:r>
          </w:p>
        </w:tc>
        <w:tc>
          <w:tcPr>
            <w:tcW w:w="4536" w:type="dxa"/>
          </w:tcPr>
          <w:p w14:paraId="12C19B1C" w14:textId="77777777" w:rsidR="00777A41" w:rsidRDefault="00777A41">
            <w:pPr>
              <w:pStyle w:val="Table04Row"/>
            </w:pPr>
          </w:p>
        </w:tc>
      </w:tr>
      <w:tr w:rsidR="00777A41" w14:paraId="203BD7E5" w14:textId="77777777">
        <w:trPr>
          <w:cantSplit/>
          <w:jc w:val="center"/>
        </w:trPr>
        <w:tc>
          <w:tcPr>
            <w:tcW w:w="4253" w:type="dxa"/>
          </w:tcPr>
          <w:p w14:paraId="4281A16A" w14:textId="77777777" w:rsidR="00777A41" w:rsidRDefault="008B1727">
            <w:pPr>
              <w:pStyle w:val="Table04Row"/>
            </w:pPr>
            <w:r>
              <w:t>Alteration of Statutory Designations Order 1985</w:t>
            </w:r>
          </w:p>
        </w:tc>
        <w:tc>
          <w:tcPr>
            <w:tcW w:w="1418" w:type="dxa"/>
          </w:tcPr>
          <w:p w14:paraId="021A35D4" w14:textId="77777777" w:rsidR="00777A41" w:rsidRDefault="008B1727">
            <w:pPr>
              <w:pStyle w:val="Table04Row"/>
            </w:pPr>
            <w:r>
              <w:t>14 Jun 1985</w:t>
            </w:r>
            <w:r>
              <w:br/>
              <w:t>p. 2137</w:t>
            </w:r>
          </w:p>
        </w:tc>
        <w:tc>
          <w:tcPr>
            <w:tcW w:w="4536" w:type="dxa"/>
          </w:tcPr>
          <w:p w14:paraId="428FC315" w14:textId="77777777" w:rsidR="00777A41" w:rsidRDefault="00777A41">
            <w:pPr>
              <w:pStyle w:val="Table04Row"/>
            </w:pPr>
          </w:p>
        </w:tc>
      </w:tr>
      <w:tr w:rsidR="00777A41" w14:paraId="41ECD8ED" w14:textId="77777777">
        <w:trPr>
          <w:cantSplit/>
          <w:jc w:val="center"/>
        </w:trPr>
        <w:tc>
          <w:tcPr>
            <w:tcW w:w="4253" w:type="dxa"/>
          </w:tcPr>
          <w:p w14:paraId="32D63FD0" w14:textId="77777777" w:rsidR="00777A41" w:rsidRDefault="008B1727">
            <w:pPr>
              <w:pStyle w:val="Table04Row"/>
            </w:pPr>
            <w:r>
              <w:lastRenderedPageBreak/>
              <w:t>Alteration of Statutory Designations Order (No. 2) 1985</w:t>
            </w:r>
          </w:p>
        </w:tc>
        <w:tc>
          <w:tcPr>
            <w:tcW w:w="1418" w:type="dxa"/>
          </w:tcPr>
          <w:p w14:paraId="605ADD4F" w14:textId="77777777" w:rsidR="00777A41" w:rsidRDefault="008B1727">
            <w:pPr>
              <w:pStyle w:val="Table04Row"/>
            </w:pPr>
            <w:r>
              <w:t>18 Oct 1985</w:t>
            </w:r>
            <w:r>
              <w:br/>
              <w:t>p. 3988</w:t>
            </w:r>
          </w:p>
        </w:tc>
        <w:tc>
          <w:tcPr>
            <w:tcW w:w="4536" w:type="dxa"/>
          </w:tcPr>
          <w:p w14:paraId="18E91C3C" w14:textId="77777777" w:rsidR="00777A41" w:rsidRDefault="00777A41">
            <w:pPr>
              <w:pStyle w:val="Table04Row"/>
            </w:pPr>
          </w:p>
        </w:tc>
      </w:tr>
      <w:tr w:rsidR="00777A41" w14:paraId="1B0B5399" w14:textId="77777777">
        <w:trPr>
          <w:cantSplit/>
          <w:jc w:val="center"/>
        </w:trPr>
        <w:tc>
          <w:tcPr>
            <w:tcW w:w="4253" w:type="dxa"/>
          </w:tcPr>
          <w:p w14:paraId="364ADF9A" w14:textId="77777777" w:rsidR="00777A41" w:rsidRDefault="008B1727">
            <w:pPr>
              <w:pStyle w:val="Table04Row"/>
            </w:pPr>
            <w:r>
              <w:t>Alteration of Statutory Designation Order (No. 5) 1986</w:t>
            </w:r>
          </w:p>
        </w:tc>
        <w:tc>
          <w:tcPr>
            <w:tcW w:w="1418" w:type="dxa"/>
          </w:tcPr>
          <w:p w14:paraId="7170F92C" w14:textId="77777777" w:rsidR="00777A41" w:rsidRDefault="008B1727">
            <w:pPr>
              <w:pStyle w:val="Table04Row"/>
            </w:pPr>
            <w:r>
              <w:t>6 Jun 1986</w:t>
            </w:r>
            <w:r>
              <w:br/>
              <w:t>p. 1881</w:t>
            </w:r>
          </w:p>
        </w:tc>
        <w:tc>
          <w:tcPr>
            <w:tcW w:w="4536" w:type="dxa"/>
          </w:tcPr>
          <w:p w14:paraId="16141236" w14:textId="77777777" w:rsidR="00777A41" w:rsidRDefault="00777A41">
            <w:pPr>
              <w:pStyle w:val="Table04Row"/>
            </w:pPr>
          </w:p>
        </w:tc>
      </w:tr>
      <w:tr w:rsidR="00777A41" w14:paraId="2E409BEA" w14:textId="77777777">
        <w:trPr>
          <w:cantSplit/>
          <w:jc w:val="center"/>
        </w:trPr>
        <w:tc>
          <w:tcPr>
            <w:tcW w:w="4253" w:type="dxa"/>
          </w:tcPr>
          <w:p w14:paraId="1C92CDFB" w14:textId="77777777" w:rsidR="00777A41" w:rsidRDefault="008B1727">
            <w:pPr>
              <w:pStyle w:val="Table04Row"/>
            </w:pPr>
            <w:r>
              <w:t>Alteration of Statutory Designation Order (No. 6) 1986</w:t>
            </w:r>
          </w:p>
        </w:tc>
        <w:tc>
          <w:tcPr>
            <w:tcW w:w="1418" w:type="dxa"/>
          </w:tcPr>
          <w:p w14:paraId="46F4CEE7" w14:textId="77777777" w:rsidR="00777A41" w:rsidRDefault="008B1727">
            <w:pPr>
              <w:pStyle w:val="Table04Row"/>
            </w:pPr>
            <w:r>
              <w:t>6 Jun 1986</w:t>
            </w:r>
            <w:r>
              <w:br/>
              <w:t>p. 1881</w:t>
            </w:r>
          </w:p>
        </w:tc>
        <w:tc>
          <w:tcPr>
            <w:tcW w:w="4536" w:type="dxa"/>
          </w:tcPr>
          <w:p w14:paraId="38B26104" w14:textId="77777777" w:rsidR="00777A41" w:rsidRDefault="00777A41">
            <w:pPr>
              <w:pStyle w:val="Table04Row"/>
            </w:pPr>
          </w:p>
        </w:tc>
      </w:tr>
      <w:tr w:rsidR="00777A41" w14:paraId="1610746F" w14:textId="77777777">
        <w:trPr>
          <w:cantSplit/>
          <w:jc w:val="center"/>
        </w:trPr>
        <w:tc>
          <w:tcPr>
            <w:tcW w:w="4253" w:type="dxa"/>
          </w:tcPr>
          <w:p w14:paraId="7FAA2217" w14:textId="77777777" w:rsidR="00777A41" w:rsidRDefault="008B1727">
            <w:pPr>
              <w:pStyle w:val="Table04Row"/>
            </w:pPr>
            <w:r>
              <w:t>Alteration of Statutory Designation Order (No. 2) 1990</w:t>
            </w:r>
          </w:p>
        </w:tc>
        <w:tc>
          <w:tcPr>
            <w:tcW w:w="1418" w:type="dxa"/>
          </w:tcPr>
          <w:p w14:paraId="3CEAD480" w14:textId="77777777" w:rsidR="00777A41" w:rsidRDefault="008B1727">
            <w:pPr>
              <w:pStyle w:val="Table04Row"/>
            </w:pPr>
            <w:r>
              <w:t>28 Dec 1990</w:t>
            </w:r>
            <w:r>
              <w:br/>
              <w:t>p. 6370</w:t>
            </w:r>
          </w:p>
        </w:tc>
        <w:tc>
          <w:tcPr>
            <w:tcW w:w="4536" w:type="dxa"/>
          </w:tcPr>
          <w:p w14:paraId="17E70DFD" w14:textId="77777777" w:rsidR="00777A41" w:rsidRDefault="00777A41">
            <w:pPr>
              <w:pStyle w:val="Table04Row"/>
            </w:pPr>
          </w:p>
        </w:tc>
      </w:tr>
      <w:tr w:rsidR="00777A41" w14:paraId="5E3E057D" w14:textId="77777777">
        <w:trPr>
          <w:cantSplit/>
          <w:jc w:val="center"/>
        </w:trPr>
        <w:tc>
          <w:tcPr>
            <w:tcW w:w="4253" w:type="dxa"/>
          </w:tcPr>
          <w:p w14:paraId="104F91C8" w14:textId="77777777" w:rsidR="00777A41" w:rsidRDefault="008B1727">
            <w:pPr>
              <w:pStyle w:val="Table04Row"/>
            </w:pPr>
            <w:r>
              <w:t>Alteration of Statutory Designation Order 1993</w:t>
            </w:r>
          </w:p>
        </w:tc>
        <w:tc>
          <w:tcPr>
            <w:tcW w:w="1418" w:type="dxa"/>
          </w:tcPr>
          <w:p w14:paraId="579855C2" w14:textId="77777777" w:rsidR="00777A41" w:rsidRDefault="008B1727">
            <w:pPr>
              <w:pStyle w:val="Table04Row"/>
            </w:pPr>
            <w:r>
              <w:t>2 Apr 1993</w:t>
            </w:r>
            <w:r>
              <w:br/>
              <w:t>p. 1913</w:t>
            </w:r>
            <w:r>
              <w:br/>
              <w:t>(republished 2 Apr 1993 p. 1964‑5)</w:t>
            </w:r>
          </w:p>
        </w:tc>
        <w:tc>
          <w:tcPr>
            <w:tcW w:w="4536" w:type="dxa"/>
          </w:tcPr>
          <w:p w14:paraId="0A1EE4D9" w14:textId="77777777" w:rsidR="00777A41" w:rsidRDefault="00777A41">
            <w:pPr>
              <w:pStyle w:val="Table04Row"/>
            </w:pPr>
          </w:p>
        </w:tc>
      </w:tr>
      <w:tr w:rsidR="00777A41" w14:paraId="4623959E" w14:textId="77777777">
        <w:trPr>
          <w:cantSplit/>
          <w:jc w:val="center"/>
        </w:trPr>
        <w:tc>
          <w:tcPr>
            <w:tcW w:w="4253" w:type="dxa"/>
          </w:tcPr>
          <w:p w14:paraId="0C657025" w14:textId="77777777" w:rsidR="00777A41" w:rsidRDefault="008B1727">
            <w:pPr>
              <w:pStyle w:val="Table04Row"/>
            </w:pPr>
            <w:r>
              <w:t>Alteration of Statutory Designation Order 1994</w:t>
            </w:r>
          </w:p>
        </w:tc>
        <w:tc>
          <w:tcPr>
            <w:tcW w:w="1418" w:type="dxa"/>
          </w:tcPr>
          <w:p w14:paraId="2A8BE5DA" w14:textId="77777777" w:rsidR="00777A41" w:rsidRDefault="008B1727">
            <w:pPr>
              <w:pStyle w:val="Table04Row"/>
            </w:pPr>
            <w:r>
              <w:t>3 Jun 1994</w:t>
            </w:r>
            <w:r>
              <w:br/>
              <w:t>p. 2318‑19</w:t>
            </w:r>
          </w:p>
        </w:tc>
        <w:tc>
          <w:tcPr>
            <w:tcW w:w="4536" w:type="dxa"/>
          </w:tcPr>
          <w:p w14:paraId="53FDAEB1" w14:textId="77777777" w:rsidR="00777A41" w:rsidRDefault="00777A41">
            <w:pPr>
              <w:pStyle w:val="Table04Row"/>
            </w:pPr>
          </w:p>
        </w:tc>
      </w:tr>
      <w:tr w:rsidR="00777A41" w14:paraId="3CE47A82" w14:textId="77777777">
        <w:trPr>
          <w:cantSplit/>
          <w:jc w:val="center"/>
        </w:trPr>
        <w:tc>
          <w:tcPr>
            <w:tcW w:w="4253" w:type="dxa"/>
          </w:tcPr>
          <w:p w14:paraId="5E2F95A7" w14:textId="77777777" w:rsidR="00777A41" w:rsidRDefault="008B1727">
            <w:pPr>
              <w:pStyle w:val="Table04Row"/>
            </w:pPr>
            <w:r>
              <w:t>Alteration of Statutory Designations Order (No. 2) 1996</w:t>
            </w:r>
          </w:p>
        </w:tc>
        <w:tc>
          <w:tcPr>
            <w:tcW w:w="1418" w:type="dxa"/>
          </w:tcPr>
          <w:p w14:paraId="628D1DE7" w14:textId="77777777" w:rsidR="00777A41" w:rsidRDefault="008B1727">
            <w:pPr>
              <w:pStyle w:val="Table04Row"/>
            </w:pPr>
            <w:r>
              <w:t>8 Nov 1996</w:t>
            </w:r>
            <w:r>
              <w:br/>
              <w:t>p. 6238</w:t>
            </w:r>
          </w:p>
        </w:tc>
        <w:tc>
          <w:tcPr>
            <w:tcW w:w="4536" w:type="dxa"/>
          </w:tcPr>
          <w:p w14:paraId="5AC118E2" w14:textId="77777777" w:rsidR="00777A41" w:rsidRDefault="00777A41">
            <w:pPr>
              <w:pStyle w:val="Table04Row"/>
            </w:pPr>
          </w:p>
        </w:tc>
      </w:tr>
      <w:tr w:rsidR="00777A41" w14:paraId="7514487A" w14:textId="77777777">
        <w:trPr>
          <w:cantSplit/>
          <w:jc w:val="center"/>
        </w:trPr>
        <w:tc>
          <w:tcPr>
            <w:tcW w:w="4253" w:type="dxa"/>
          </w:tcPr>
          <w:p w14:paraId="243C8FFD" w14:textId="77777777" w:rsidR="00777A41" w:rsidRDefault="008B1727">
            <w:pPr>
              <w:pStyle w:val="Table04Row"/>
            </w:pPr>
            <w:r>
              <w:t>Alteration of Statutory Designations Order 1997</w:t>
            </w:r>
          </w:p>
        </w:tc>
        <w:tc>
          <w:tcPr>
            <w:tcW w:w="1418" w:type="dxa"/>
          </w:tcPr>
          <w:p w14:paraId="426CB0AE" w14:textId="77777777" w:rsidR="00777A41" w:rsidRDefault="008B1727">
            <w:pPr>
              <w:pStyle w:val="Table04Row"/>
            </w:pPr>
            <w:r>
              <w:t>27 Jun 1997</w:t>
            </w:r>
            <w:r>
              <w:br/>
              <w:t>p. 3136</w:t>
            </w:r>
          </w:p>
        </w:tc>
        <w:tc>
          <w:tcPr>
            <w:tcW w:w="4536" w:type="dxa"/>
          </w:tcPr>
          <w:p w14:paraId="5EC2DFE5" w14:textId="77777777" w:rsidR="00777A41" w:rsidRDefault="00777A41">
            <w:pPr>
              <w:pStyle w:val="Table04Row"/>
            </w:pPr>
          </w:p>
        </w:tc>
      </w:tr>
      <w:tr w:rsidR="00777A41" w14:paraId="6B627E5F" w14:textId="77777777">
        <w:trPr>
          <w:cantSplit/>
          <w:jc w:val="center"/>
        </w:trPr>
        <w:tc>
          <w:tcPr>
            <w:tcW w:w="4253" w:type="dxa"/>
          </w:tcPr>
          <w:p w14:paraId="262D6CEE" w14:textId="77777777" w:rsidR="00777A41" w:rsidRDefault="008B1727">
            <w:pPr>
              <w:pStyle w:val="Table04Row"/>
            </w:pPr>
            <w:r>
              <w:t>Alteration of Statutory Designations Order (No. 2) 1997</w:t>
            </w:r>
          </w:p>
        </w:tc>
        <w:tc>
          <w:tcPr>
            <w:tcW w:w="1418" w:type="dxa"/>
          </w:tcPr>
          <w:p w14:paraId="37B89CA3" w14:textId="77777777" w:rsidR="00777A41" w:rsidRDefault="008B1727">
            <w:pPr>
              <w:pStyle w:val="Table04Row"/>
            </w:pPr>
            <w:r>
              <w:t>27 Jun 1997</w:t>
            </w:r>
            <w:r>
              <w:br/>
              <w:t>p. 3137</w:t>
            </w:r>
          </w:p>
        </w:tc>
        <w:tc>
          <w:tcPr>
            <w:tcW w:w="4536" w:type="dxa"/>
          </w:tcPr>
          <w:p w14:paraId="405DD934" w14:textId="77777777" w:rsidR="00777A41" w:rsidRDefault="00777A41">
            <w:pPr>
              <w:pStyle w:val="Table04Row"/>
            </w:pPr>
          </w:p>
        </w:tc>
      </w:tr>
      <w:tr w:rsidR="00777A41" w14:paraId="2288163F" w14:textId="77777777">
        <w:trPr>
          <w:cantSplit/>
          <w:jc w:val="center"/>
        </w:trPr>
        <w:tc>
          <w:tcPr>
            <w:tcW w:w="4253" w:type="dxa"/>
          </w:tcPr>
          <w:p w14:paraId="3C970496" w14:textId="77777777" w:rsidR="00777A41" w:rsidRDefault="008B1727">
            <w:pPr>
              <w:pStyle w:val="Table04Row"/>
            </w:pPr>
            <w:r>
              <w:t>Alteration of Statutory Designations Order 1999</w:t>
            </w:r>
          </w:p>
        </w:tc>
        <w:tc>
          <w:tcPr>
            <w:tcW w:w="1418" w:type="dxa"/>
          </w:tcPr>
          <w:p w14:paraId="0897D4EC" w14:textId="77777777" w:rsidR="00777A41" w:rsidRDefault="008B1727">
            <w:pPr>
              <w:pStyle w:val="Table04Row"/>
            </w:pPr>
            <w:r>
              <w:t>8 Oct 1999</w:t>
            </w:r>
            <w:r>
              <w:br/>
              <w:t>p. 4777</w:t>
            </w:r>
          </w:p>
        </w:tc>
        <w:tc>
          <w:tcPr>
            <w:tcW w:w="4536" w:type="dxa"/>
          </w:tcPr>
          <w:p w14:paraId="43D020D3" w14:textId="77777777" w:rsidR="00777A41" w:rsidRDefault="00777A41">
            <w:pPr>
              <w:pStyle w:val="Table04Row"/>
            </w:pPr>
          </w:p>
        </w:tc>
      </w:tr>
      <w:tr w:rsidR="00777A41" w14:paraId="6B31C27E" w14:textId="77777777">
        <w:trPr>
          <w:cantSplit/>
          <w:jc w:val="center"/>
        </w:trPr>
        <w:tc>
          <w:tcPr>
            <w:tcW w:w="4253" w:type="dxa"/>
          </w:tcPr>
          <w:p w14:paraId="59CA2F53" w14:textId="77777777" w:rsidR="00777A41" w:rsidRDefault="008B1727">
            <w:pPr>
              <w:pStyle w:val="Table04Row"/>
            </w:pPr>
            <w:r>
              <w:t>Alteration of Statutory Designations Order 2001</w:t>
            </w:r>
          </w:p>
        </w:tc>
        <w:tc>
          <w:tcPr>
            <w:tcW w:w="1418" w:type="dxa"/>
          </w:tcPr>
          <w:p w14:paraId="3C866516" w14:textId="77777777" w:rsidR="00777A41" w:rsidRDefault="008B1727">
            <w:pPr>
              <w:pStyle w:val="Table04Row"/>
            </w:pPr>
            <w:r>
              <w:t>1 Jun 2001</w:t>
            </w:r>
            <w:r>
              <w:br/>
              <w:t>p. 2765‑6</w:t>
            </w:r>
          </w:p>
        </w:tc>
        <w:tc>
          <w:tcPr>
            <w:tcW w:w="4536" w:type="dxa"/>
          </w:tcPr>
          <w:p w14:paraId="0AE0BFFB" w14:textId="77777777" w:rsidR="00777A41" w:rsidRDefault="00777A41">
            <w:pPr>
              <w:pStyle w:val="Table04Row"/>
            </w:pPr>
          </w:p>
        </w:tc>
      </w:tr>
      <w:tr w:rsidR="00777A41" w14:paraId="653A6D9A" w14:textId="77777777">
        <w:trPr>
          <w:cantSplit/>
          <w:jc w:val="center"/>
        </w:trPr>
        <w:tc>
          <w:tcPr>
            <w:tcW w:w="4253" w:type="dxa"/>
          </w:tcPr>
          <w:p w14:paraId="6EFF5275" w14:textId="77777777" w:rsidR="00777A41" w:rsidRDefault="008B1727">
            <w:pPr>
              <w:pStyle w:val="Table04Row"/>
            </w:pPr>
            <w:r>
              <w:t>Alteration of Statutory Designations Order (No. 2) 2001</w:t>
            </w:r>
          </w:p>
        </w:tc>
        <w:tc>
          <w:tcPr>
            <w:tcW w:w="1418" w:type="dxa"/>
          </w:tcPr>
          <w:p w14:paraId="540B47EA" w14:textId="77777777" w:rsidR="00777A41" w:rsidRDefault="008B1727">
            <w:pPr>
              <w:pStyle w:val="Table04Row"/>
            </w:pPr>
            <w:r>
              <w:t>2 Jul 2001</w:t>
            </w:r>
            <w:r>
              <w:br/>
              <w:t>p. 3265‑70</w:t>
            </w:r>
            <w:r>
              <w:br/>
              <w:t>(as amended 7 Sep 2001 p. 4993; 31 Jan 2003 p. 284‑5)</w:t>
            </w:r>
          </w:p>
        </w:tc>
        <w:tc>
          <w:tcPr>
            <w:tcW w:w="4536" w:type="dxa"/>
          </w:tcPr>
          <w:p w14:paraId="4FD2CE1F" w14:textId="77777777" w:rsidR="00777A41" w:rsidRDefault="00777A41">
            <w:pPr>
              <w:pStyle w:val="Table04Row"/>
            </w:pPr>
          </w:p>
        </w:tc>
      </w:tr>
      <w:tr w:rsidR="00777A41" w14:paraId="54E45896" w14:textId="77777777">
        <w:trPr>
          <w:cantSplit/>
          <w:jc w:val="center"/>
        </w:trPr>
        <w:tc>
          <w:tcPr>
            <w:tcW w:w="4253" w:type="dxa"/>
          </w:tcPr>
          <w:p w14:paraId="0D8B8DD5" w14:textId="77777777" w:rsidR="00777A41" w:rsidRDefault="008B1727">
            <w:pPr>
              <w:pStyle w:val="Table04Row"/>
            </w:pPr>
            <w:r>
              <w:t>Alteration of Statutory Designations Order (No. 3) 2001</w:t>
            </w:r>
          </w:p>
        </w:tc>
        <w:tc>
          <w:tcPr>
            <w:tcW w:w="1418" w:type="dxa"/>
          </w:tcPr>
          <w:p w14:paraId="3DCCD289" w14:textId="77777777" w:rsidR="00777A41" w:rsidRDefault="008B1727">
            <w:pPr>
              <w:pStyle w:val="Table04Row"/>
            </w:pPr>
            <w:r>
              <w:t>7 Sep 2001</w:t>
            </w:r>
            <w:r>
              <w:br/>
              <w:t>p. 4994‑6</w:t>
            </w:r>
            <w:r>
              <w:br/>
              <w:t>(as amended 31 Jan 2003 p. 284‑5; 18 May 2007 p. 2258‑9; 30 Jul 2010 p. 3502; 28 Jun 2013 p. 2791; 23 Aug 2013 p. 4011)</w:t>
            </w:r>
          </w:p>
        </w:tc>
        <w:tc>
          <w:tcPr>
            <w:tcW w:w="4536" w:type="dxa"/>
          </w:tcPr>
          <w:p w14:paraId="75B5A769" w14:textId="77777777" w:rsidR="00777A41" w:rsidRDefault="008B1727">
            <w:pPr>
              <w:pStyle w:val="Table04Row"/>
            </w:pPr>
            <w:r>
              <w:t>7 Sep 2001</w:t>
            </w:r>
          </w:p>
        </w:tc>
      </w:tr>
      <w:tr w:rsidR="00777A41" w14:paraId="30D46213" w14:textId="77777777">
        <w:trPr>
          <w:cantSplit/>
          <w:jc w:val="center"/>
        </w:trPr>
        <w:tc>
          <w:tcPr>
            <w:tcW w:w="4253" w:type="dxa"/>
          </w:tcPr>
          <w:p w14:paraId="57274CA1" w14:textId="77777777" w:rsidR="00777A41" w:rsidRDefault="008B1727">
            <w:pPr>
              <w:pStyle w:val="Table04Row"/>
            </w:pPr>
            <w:r>
              <w:t>Alteration of Statutory Designations Order (No. 4) 2004</w:t>
            </w:r>
          </w:p>
        </w:tc>
        <w:tc>
          <w:tcPr>
            <w:tcW w:w="1418" w:type="dxa"/>
          </w:tcPr>
          <w:p w14:paraId="19B3AA09" w14:textId="77777777" w:rsidR="00777A41" w:rsidRDefault="008B1727">
            <w:pPr>
              <w:pStyle w:val="Table04Row"/>
            </w:pPr>
            <w:r>
              <w:t>24 Dec 2004</w:t>
            </w:r>
            <w:r>
              <w:br/>
              <w:t>p. 6258‑9</w:t>
            </w:r>
          </w:p>
        </w:tc>
        <w:tc>
          <w:tcPr>
            <w:tcW w:w="4536" w:type="dxa"/>
          </w:tcPr>
          <w:p w14:paraId="1C8EE42D" w14:textId="77777777" w:rsidR="00777A41" w:rsidRDefault="008B1727">
            <w:pPr>
              <w:pStyle w:val="Table04Row"/>
            </w:pPr>
            <w:r>
              <w:t>24 Dec 2004</w:t>
            </w:r>
          </w:p>
        </w:tc>
      </w:tr>
      <w:tr w:rsidR="00777A41" w14:paraId="14765F13" w14:textId="77777777">
        <w:trPr>
          <w:cantSplit/>
          <w:jc w:val="center"/>
        </w:trPr>
        <w:tc>
          <w:tcPr>
            <w:tcW w:w="4253" w:type="dxa"/>
          </w:tcPr>
          <w:p w14:paraId="5EC33091" w14:textId="77777777" w:rsidR="00777A41" w:rsidRDefault="008B1727">
            <w:pPr>
              <w:pStyle w:val="Table04Row"/>
            </w:pPr>
            <w:r>
              <w:t>Alteration of Statutory Designations Order (No. 2) 2005</w:t>
            </w:r>
          </w:p>
        </w:tc>
        <w:tc>
          <w:tcPr>
            <w:tcW w:w="1418" w:type="dxa"/>
          </w:tcPr>
          <w:p w14:paraId="012B1753" w14:textId="77777777" w:rsidR="00777A41" w:rsidRDefault="008B1727">
            <w:pPr>
              <w:pStyle w:val="Table04Row"/>
            </w:pPr>
            <w:r>
              <w:t>22 Jul 2005</w:t>
            </w:r>
            <w:r>
              <w:br/>
              <w:t>p. 3375‑6</w:t>
            </w:r>
          </w:p>
        </w:tc>
        <w:tc>
          <w:tcPr>
            <w:tcW w:w="4536" w:type="dxa"/>
          </w:tcPr>
          <w:p w14:paraId="6D2A8D29" w14:textId="77777777" w:rsidR="00777A41" w:rsidRDefault="008B1727">
            <w:pPr>
              <w:pStyle w:val="Table04Row"/>
            </w:pPr>
            <w:r>
              <w:t>22 Jul 2005</w:t>
            </w:r>
          </w:p>
        </w:tc>
      </w:tr>
      <w:tr w:rsidR="00777A41" w14:paraId="6E865F21" w14:textId="77777777">
        <w:trPr>
          <w:cantSplit/>
          <w:jc w:val="center"/>
        </w:trPr>
        <w:tc>
          <w:tcPr>
            <w:tcW w:w="4253" w:type="dxa"/>
          </w:tcPr>
          <w:p w14:paraId="1C2A209D" w14:textId="77777777" w:rsidR="00777A41" w:rsidRDefault="008B1727">
            <w:pPr>
              <w:pStyle w:val="Table04Row"/>
            </w:pPr>
            <w:r>
              <w:t>Alteration of Statutory Designations (DET) Order 2009</w:t>
            </w:r>
          </w:p>
        </w:tc>
        <w:tc>
          <w:tcPr>
            <w:tcW w:w="1418" w:type="dxa"/>
          </w:tcPr>
          <w:p w14:paraId="1731F02B" w14:textId="77777777" w:rsidR="00777A41" w:rsidRDefault="008B1727">
            <w:pPr>
              <w:pStyle w:val="Table04Row"/>
            </w:pPr>
            <w:r>
              <w:t>23 Oct 2009</w:t>
            </w:r>
            <w:r>
              <w:br/>
              <w:t>p. 4165‑6</w:t>
            </w:r>
          </w:p>
        </w:tc>
        <w:tc>
          <w:tcPr>
            <w:tcW w:w="4536" w:type="dxa"/>
          </w:tcPr>
          <w:p w14:paraId="71D75FE2" w14:textId="77777777" w:rsidR="00777A41" w:rsidRDefault="008B1727">
            <w:pPr>
              <w:pStyle w:val="Table04Row"/>
            </w:pPr>
            <w:r>
              <w:t>30 Oct 2009 (see cl. 2)</w:t>
            </w:r>
          </w:p>
        </w:tc>
      </w:tr>
      <w:tr w:rsidR="00777A41" w14:paraId="2D3B7C9D" w14:textId="77777777">
        <w:trPr>
          <w:cantSplit/>
          <w:jc w:val="center"/>
        </w:trPr>
        <w:tc>
          <w:tcPr>
            <w:tcW w:w="4253" w:type="dxa"/>
          </w:tcPr>
          <w:p w14:paraId="33FC62E9" w14:textId="77777777" w:rsidR="00777A41" w:rsidRDefault="008B1727">
            <w:pPr>
              <w:pStyle w:val="Table04Row"/>
            </w:pPr>
            <w:r>
              <w:t>Alteration of Statutory Designations Order 2010</w:t>
            </w:r>
          </w:p>
        </w:tc>
        <w:tc>
          <w:tcPr>
            <w:tcW w:w="1418" w:type="dxa"/>
          </w:tcPr>
          <w:p w14:paraId="746B4A1A" w14:textId="77777777" w:rsidR="00777A41" w:rsidRDefault="008B1727">
            <w:pPr>
              <w:pStyle w:val="Table04Row"/>
            </w:pPr>
            <w:r>
              <w:t>30 Jul 2010</w:t>
            </w:r>
            <w:r>
              <w:br/>
              <w:t>p. 3501‑2</w:t>
            </w:r>
          </w:p>
        </w:tc>
        <w:tc>
          <w:tcPr>
            <w:tcW w:w="4536" w:type="dxa"/>
          </w:tcPr>
          <w:p w14:paraId="5306AFE5" w14:textId="77777777" w:rsidR="00777A41" w:rsidRDefault="008B1727">
            <w:pPr>
              <w:pStyle w:val="Table04Row"/>
            </w:pPr>
            <w:r>
              <w:t>cl. 1 &amp; 2: 30 Jul 2010 (see cl. 2(a));</w:t>
            </w:r>
          </w:p>
          <w:p w14:paraId="4296C61F" w14:textId="77777777" w:rsidR="00777A41" w:rsidRDefault="008B1727">
            <w:pPr>
              <w:pStyle w:val="Table04Row"/>
            </w:pPr>
            <w:r>
              <w:t>Order other than cl. 1 &amp; 2: 31 Jul 2010 (see cl. 2(b))</w:t>
            </w:r>
          </w:p>
        </w:tc>
      </w:tr>
      <w:tr w:rsidR="00777A41" w14:paraId="2DDB27DC" w14:textId="77777777">
        <w:trPr>
          <w:cantSplit/>
          <w:jc w:val="center"/>
        </w:trPr>
        <w:tc>
          <w:tcPr>
            <w:tcW w:w="4253" w:type="dxa"/>
          </w:tcPr>
          <w:p w14:paraId="5E285558" w14:textId="77777777" w:rsidR="00777A41" w:rsidRDefault="008B1727">
            <w:pPr>
              <w:pStyle w:val="Table04Row"/>
            </w:pPr>
            <w:r>
              <w:t>Alteration of Statutory Designations (Office of Energy) Order 2012</w:t>
            </w:r>
          </w:p>
        </w:tc>
        <w:tc>
          <w:tcPr>
            <w:tcW w:w="1418" w:type="dxa"/>
          </w:tcPr>
          <w:p w14:paraId="4C5F07A8" w14:textId="77777777" w:rsidR="00777A41" w:rsidRDefault="008B1727">
            <w:pPr>
              <w:pStyle w:val="Table04Row"/>
            </w:pPr>
            <w:r>
              <w:t>30 Mar 2012</w:t>
            </w:r>
            <w:r>
              <w:br/>
              <w:t>p. 1550‑1</w:t>
            </w:r>
          </w:p>
        </w:tc>
        <w:tc>
          <w:tcPr>
            <w:tcW w:w="4536" w:type="dxa"/>
          </w:tcPr>
          <w:p w14:paraId="74B58714" w14:textId="77777777" w:rsidR="00777A41" w:rsidRDefault="008B1727">
            <w:pPr>
              <w:pStyle w:val="Table04Row"/>
            </w:pPr>
            <w:r>
              <w:t>cl. 1 &amp; 2: 30 Mar 2012 (see cl. 2(a));</w:t>
            </w:r>
          </w:p>
          <w:p w14:paraId="730BFC4E" w14:textId="77777777" w:rsidR="00777A41" w:rsidRDefault="008B1727">
            <w:pPr>
              <w:pStyle w:val="Table04Row"/>
            </w:pPr>
            <w:r>
              <w:t>Order other than cl. 1 &amp; 2: 1 Apr 2012 (see cl. 2(b))</w:t>
            </w:r>
          </w:p>
        </w:tc>
      </w:tr>
      <w:tr w:rsidR="00777A41" w14:paraId="69D05FB8" w14:textId="77777777">
        <w:trPr>
          <w:cantSplit/>
          <w:jc w:val="center"/>
        </w:trPr>
        <w:tc>
          <w:tcPr>
            <w:tcW w:w="4253" w:type="dxa"/>
          </w:tcPr>
          <w:p w14:paraId="4B94EF93" w14:textId="77777777" w:rsidR="00777A41" w:rsidRDefault="008B1727">
            <w:pPr>
              <w:pStyle w:val="Table04Row"/>
            </w:pPr>
            <w:r>
              <w:t>Alteration of Statutory Designations Order 2017</w:t>
            </w:r>
          </w:p>
        </w:tc>
        <w:tc>
          <w:tcPr>
            <w:tcW w:w="1418" w:type="dxa"/>
          </w:tcPr>
          <w:p w14:paraId="2BB7AD46" w14:textId="77777777" w:rsidR="00777A41" w:rsidRDefault="008B1727">
            <w:pPr>
              <w:pStyle w:val="Table04Row"/>
            </w:pPr>
            <w:r>
              <w:t>28 Jun 2017</w:t>
            </w:r>
            <w:r>
              <w:br/>
              <w:t>p. 3497‑502</w:t>
            </w:r>
          </w:p>
        </w:tc>
        <w:tc>
          <w:tcPr>
            <w:tcW w:w="4536" w:type="dxa"/>
          </w:tcPr>
          <w:p w14:paraId="407F2C39" w14:textId="77777777" w:rsidR="00777A41" w:rsidRDefault="008B1727">
            <w:pPr>
              <w:pStyle w:val="Table04Row"/>
            </w:pPr>
            <w:r>
              <w:t>1 Jul 2017 (see cl. 2)</w:t>
            </w:r>
          </w:p>
        </w:tc>
      </w:tr>
      <w:tr w:rsidR="00777A41" w14:paraId="457C1A6D" w14:textId="77777777">
        <w:trPr>
          <w:cantSplit/>
          <w:jc w:val="center"/>
        </w:trPr>
        <w:tc>
          <w:tcPr>
            <w:tcW w:w="4253" w:type="dxa"/>
          </w:tcPr>
          <w:p w14:paraId="79F50DF3" w14:textId="77777777" w:rsidR="00777A41" w:rsidRDefault="008B1727">
            <w:pPr>
              <w:pStyle w:val="Table04Row"/>
            </w:pPr>
            <w:r>
              <w:lastRenderedPageBreak/>
              <w:t>Alteration of Statutory Designations Order 2023</w:t>
            </w:r>
          </w:p>
        </w:tc>
        <w:tc>
          <w:tcPr>
            <w:tcW w:w="1418" w:type="dxa"/>
          </w:tcPr>
          <w:p w14:paraId="49252A00" w14:textId="77777777" w:rsidR="00777A41" w:rsidRDefault="008B1727">
            <w:pPr>
              <w:pStyle w:val="Table04Row"/>
            </w:pPr>
            <w:r>
              <w:t>3 Nov 2023</w:t>
            </w:r>
            <w:r>
              <w:br/>
              <w:t>p. 3639</w:t>
            </w:r>
          </w:p>
        </w:tc>
        <w:tc>
          <w:tcPr>
            <w:tcW w:w="4536" w:type="dxa"/>
          </w:tcPr>
          <w:p w14:paraId="31C90C41" w14:textId="77777777" w:rsidR="00777A41" w:rsidRDefault="008B1727">
            <w:pPr>
              <w:pStyle w:val="Table04Row"/>
            </w:pPr>
            <w:r>
              <w:t>cl. 1 &amp; 2: 3 Nov 2023 (see cl. 2(a));</w:t>
            </w:r>
          </w:p>
          <w:p w14:paraId="08E7F3AE" w14:textId="77777777" w:rsidR="00777A41" w:rsidRDefault="008B1727">
            <w:pPr>
              <w:pStyle w:val="Table04Row"/>
            </w:pPr>
            <w:r>
              <w:t>Order other than cl. 1 &amp; 2: 1 Dec 2023 (see cl. 2(b))</w:t>
            </w:r>
          </w:p>
        </w:tc>
      </w:tr>
    </w:tbl>
    <w:p w14:paraId="450E94A0" w14:textId="77777777" w:rsidR="00777A41" w:rsidRDefault="008B1727">
      <w:pPr>
        <w:pStyle w:val="IActName"/>
      </w:pPr>
      <w:r>
        <w:t>Alumina Refinery Agreement Act 1961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8EC501E" w14:textId="77777777">
        <w:trPr>
          <w:cantSplit/>
          <w:jc w:val="center"/>
        </w:trPr>
        <w:tc>
          <w:tcPr>
            <w:tcW w:w="1134" w:type="dxa"/>
          </w:tcPr>
          <w:p w14:paraId="5B688D79" w14:textId="77777777" w:rsidR="00777A41" w:rsidRDefault="008B1727">
            <w:pPr>
              <w:pStyle w:val="Table04Row"/>
              <w:keepNext/>
            </w:pPr>
            <w:r>
              <w:rPr>
                <w:b/>
              </w:rPr>
              <w:t>Portfolio:</w:t>
            </w:r>
          </w:p>
        </w:tc>
        <w:tc>
          <w:tcPr>
            <w:tcW w:w="8505" w:type="dxa"/>
          </w:tcPr>
          <w:p w14:paraId="55084282" w14:textId="77777777" w:rsidR="00777A41" w:rsidRDefault="008B1727">
            <w:pPr>
              <w:pStyle w:val="Table04Row"/>
              <w:keepNext/>
            </w:pPr>
            <w:r>
              <w:t>Minister for State and Industry Development, Jobs and Trade</w:t>
            </w:r>
          </w:p>
        </w:tc>
      </w:tr>
      <w:tr w:rsidR="00777A41" w14:paraId="35BF71C6" w14:textId="77777777">
        <w:trPr>
          <w:cantSplit/>
          <w:jc w:val="center"/>
        </w:trPr>
        <w:tc>
          <w:tcPr>
            <w:tcW w:w="1276" w:type="dxa"/>
          </w:tcPr>
          <w:p w14:paraId="5CCA4F09" w14:textId="77777777" w:rsidR="00777A41" w:rsidRDefault="008B1727">
            <w:pPr>
              <w:pStyle w:val="Table04Row"/>
              <w:keepNext/>
            </w:pPr>
            <w:r>
              <w:rPr>
                <w:b/>
              </w:rPr>
              <w:t>Agency:</w:t>
            </w:r>
          </w:p>
        </w:tc>
        <w:tc>
          <w:tcPr>
            <w:tcW w:w="5812" w:type="dxa"/>
          </w:tcPr>
          <w:p w14:paraId="5846F8B1" w14:textId="77777777" w:rsidR="00777A41" w:rsidRDefault="008B1727">
            <w:pPr>
              <w:pStyle w:val="Table04Row"/>
              <w:keepNext/>
            </w:pPr>
            <w:r>
              <w:t>Department of Jobs, Tourism, Science and Innovation</w:t>
            </w:r>
          </w:p>
        </w:tc>
      </w:tr>
    </w:tbl>
    <w:p w14:paraId="0C7C79BF"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5C6748" w14:textId="77777777">
        <w:trPr>
          <w:cantSplit/>
          <w:jc w:val="center"/>
        </w:trPr>
        <w:tc>
          <w:tcPr>
            <w:tcW w:w="4253" w:type="dxa"/>
          </w:tcPr>
          <w:p w14:paraId="1E574C6F" w14:textId="77777777" w:rsidR="00777A41" w:rsidRDefault="008B1727">
            <w:pPr>
              <w:pStyle w:val="Table04Row"/>
              <w:keepNext/>
            </w:pPr>
            <w:r>
              <w:rPr>
                <w:b/>
              </w:rPr>
              <w:t>Proclamations -</w:t>
            </w:r>
          </w:p>
        </w:tc>
        <w:tc>
          <w:tcPr>
            <w:tcW w:w="1418" w:type="dxa"/>
          </w:tcPr>
          <w:p w14:paraId="161C1312" w14:textId="77777777" w:rsidR="00777A41" w:rsidRDefault="00777A41">
            <w:pPr>
              <w:pStyle w:val="Table04Row"/>
              <w:keepNext/>
            </w:pPr>
          </w:p>
        </w:tc>
        <w:tc>
          <w:tcPr>
            <w:tcW w:w="4536" w:type="dxa"/>
          </w:tcPr>
          <w:p w14:paraId="4E145DB9" w14:textId="77777777" w:rsidR="00777A41" w:rsidRDefault="00777A41">
            <w:pPr>
              <w:pStyle w:val="Table04Row"/>
              <w:keepNext/>
            </w:pPr>
          </w:p>
        </w:tc>
      </w:tr>
      <w:tr w:rsidR="00777A41" w14:paraId="4283B9E5" w14:textId="77777777">
        <w:trPr>
          <w:cantSplit/>
          <w:jc w:val="center"/>
        </w:trPr>
        <w:tc>
          <w:tcPr>
            <w:tcW w:w="10207" w:type="dxa"/>
            <w:gridSpan w:val="3"/>
          </w:tcPr>
          <w:p w14:paraId="39F336A2" w14:textId="77777777" w:rsidR="00777A41" w:rsidRDefault="008B1727">
            <w:pPr>
              <w:pStyle w:val="Table04Row"/>
              <w:keepNext/>
            </w:pPr>
            <w:r>
              <w:rPr>
                <w:b/>
              </w:rPr>
              <w:t>Under s. 4 -</w:t>
            </w:r>
          </w:p>
        </w:tc>
      </w:tr>
      <w:tr w:rsidR="00777A41" w14:paraId="0E065C97" w14:textId="77777777">
        <w:trPr>
          <w:cantSplit/>
          <w:jc w:val="center"/>
        </w:trPr>
        <w:tc>
          <w:tcPr>
            <w:tcW w:w="4253" w:type="dxa"/>
          </w:tcPr>
          <w:p w14:paraId="527F6640" w14:textId="77777777" w:rsidR="00777A41" w:rsidRDefault="008B1727">
            <w:pPr>
              <w:pStyle w:val="Table04Row"/>
            </w:pPr>
            <w:r>
              <w:t>Closure of road and railway fixed</w:t>
            </w:r>
          </w:p>
        </w:tc>
        <w:tc>
          <w:tcPr>
            <w:tcW w:w="1418" w:type="dxa"/>
          </w:tcPr>
          <w:p w14:paraId="7C8279D7" w14:textId="77777777" w:rsidR="00777A41" w:rsidRDefault="008B1727">
            <w:pPr>
              <w:pStyle w:val="Table04Row"/>
            </w:pPr>
            <w:r>
              <w:t>13 Dec 1963</w:t>
            </w:r>
            <w:r>
              <w:br/>
              <w:t>p. 3835</w:t>
            </w:r>
          </w:p>
        </w:tc>
        <w:tc>
          <w:tcPr>
            <w:tcW w:w="4536" w:type="dxa"/>
          </w:tcPr>
          <w:p w14:paraId="34893015" w14:textId="77777777" w:rsidR="00777A41" w:rsidRDefault="00777A41">
            <w:pPr>
              <w:pStyle w:val="Table04Row"/>
            </w:pPr>
          </w:p>
        </w:tc>
      </w:tr>
    </w:tbl>
    <w:p w14:paraId="251AC0DC" w14:textId="77777777" w:rsidR="00777A41" w:rsidRDefault="008B1727">
      <w:pPr>
        <w:pStyle w:val="IActName"/>
      </w:pPr>
      <w:r>
        <w:t>Anatomy Act 1930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F1A96AF" w14:textId="77777777">
        <w:trPr>
          <w:cantSplit/>
          <w:jc w:val="center"/>
        </w:trPr>
        <w:tc>
          <w:tcPr>
            <w:tcW w:w="1134" w:type="dxa"/>
          </w:tcPr>
          <w:p w14:paraId="0E656DA6" w14:textId="77777777" w:rsidR="00777A41" w:rsidRDefault="008B1727">
            <w:pPr>
              <w:pStyle w:val="Table04Row"/>
              <w:keepNext/>
            </w:pPr>
            <w:r>
              <w:rPr>
                <w:b/>
              </w:rPr>
              <w:t>Portfolio:</w:t>
            </w:r>
          </w:p>
        </w:tc>
        <w:tc>
          <w:tcPr>
            <w:tcW w:w="8505" w:type="dxa"/>
          </w:tcPr>
          <w:p w14:paraId="642C35D8" w14:textId="77777777" w:rsidR="00777A41" w:rsidRDefault="008B1727">
            <w:pPr>
              <w:pStyle w:val="Table04Row"/>
              <w:keepNext/>
            </w:pPr>
            <w:r>
              <w:t>Minister for Health</w:t>
            </w:r>
          </w:p>
        </w:tc>
      </w:tr>
      <w:tr w:rsidR="00777A41" w14:paraId="0D6F21A2" w14:textId="77777777">
        <w:trPr>
          <w:cantSplit/>
          <w:jc w:val="center"/>
        </w:trPr>
        <w:tc>
          <w:tcPr>
            <w:tcW w:w="1276" w:type="dxa"/>
          </w:tcPr>
          <w:p w14:paraId="0A136AAE" w14:textId="77777777" w:rsidR="00777A41" w:rsidRDefault="008B1727">
            <w:pPr>
              <w:pStyle w:val="Table04Row"/>
              <w:keepNext/>
            </w:pPr>
            <w:r>
              <w:rPr>
                <w:b/>
              </w:rPr>
              <w:t>Agency:</w:t>
            </w:r>
          </w:p>
        </w:tc>
        <w:tc>
          <w:tcPr>
            <w:tcW w:w="5812" w:type="dxa"/>
          </w:tcPr>
          <w:p w14:paraId="25F0440B" w14:textId="77777777" w:rsidR="00777A41" w:rsidRDefault="008B1727">
            <w:pPr>
              <w:pStyle w:val="Table04Row"/>
              <w:keepNext/>
            </w:pPr>
            <w:r>
              <w:t>Health Department of Western Australia</w:t>
            </w:r>
          </w:p>
        </w:tc>
      </w:tr>
    </w:tbl>
    <w:p w14:paraId="7B69E9D6" w14:textId="77777777" w:rsidR="00777A41" w:rsidRDefault="00777A41">
      <w:pPr>
        <w:keepNext/>
      </w:pPr>
    </w:p>
    <w:p w14:paraId="293CBA78" w14:textId="77777777" w:rsidR="00777A41" w:rsidRDefault="008B1727">
      <w:pPr>
        <w:pStyle w:val="IRegName"/>
      </w:pPr>
      <w:r>
        <w:t>Anatomy (Forms and Fees) Regulations 1933</w:t>
      </w:r>
    </w:p>
    <w:p w14:paraId="19CA4DA9" w14:textId="77777777" w:rsidR="00777A41" w:rsidRDefault="008B1727">
      <w:pPr>
        <w:pStyle w:val="Table04Note"/>
      </w:pPr>
      <w:r>
        <w:t>Formerly “</w:t>
      </w:r>
      <w:r>
        <w:rPr>
          <w:i/>
        </w:rPr>
        <w:t>Untitled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6F0DE3" w14:textId="77777777">
        <w:trPr>
          <w:cantSplit/>
          <w:jc w:val="center"/>
        </w:trPr>
        <w:tc>
          <w:tcPr>
            <w:tcW w:w="4253" w:type="dxa"/>
          </w:tcPr>
          <w:p w14:paraId="01120B7D" w14:textId="77777777" w:rsidR="00777A41" w:rsidRDefault="008B1727">
            <w:pPr>
              <w:pStyle w:val="Table04Row"/>
            </w:pPr>
            <w:r>
              <w:rPr>
                <w:i/>
              </w:rPr>
              <w:t>Untitled regulations</w:t>
            </w:r>
          </w:p>
        </w:tc>
        <w:tc>
          <w:tcPr>
            <w:tcW w:w="1418" w:type="dxa"/>
          </w:tcPr>
          <w:p w14:paraId="2C4F6BA4" w14:textId="77777777" w:rsidR="00777A41" w:rsidRDefault="008B1727">
            <w:pPr>
              <w:pStyle w:val="Table04Row"/>
            </w:pPr>
            <w:r>
              <w:t>3 Feb 1933</w:t>
            </w:r>
            <w:r>
              <w:br/>
              <w:t>p. 193‑4</w:t>
            </w:r>
          </w:p>
        </w:tc>
        <w:tc>
          <w:tcPr>
            <w:tcW w:w="4536" w:type="dxa"/>
          </w:tcPr>
          <w:p w14:paraId="7DE13304" w14:textId="77777777" w:rsidR="00777A41" w:rsidRDefault="008B1727">
            <w:pPr>
              <w:pStyle w:val="Table04Row"/>
            </w:pPr>
            <w:r>
              <w:t>3 Feb 1933</w:t>
            </w:r>
          </w:p>
        </w:tc>
      </w:tr>
      <w:tr w:rsidR="00777A41" w14:paraId="55C14A39" w14:textId="77777777">
        <w:trPr>
          <w:cantSplit/>
          <w:jc w:val="center"/>
        </w:trPr>
        <w:tc>
          <w:tcPr>
            <w:tcW w:w="4253" w:type="dxa"/>
          </w:tcPr>
          <w:p w14:paraId="16748F37" w14:textId="77777777" w:rsidR="00777A41" w:rsidRDefault="008B1727">
            <w:pPr>
              <w:pStyle w:val="Table04Row"/>
            </w:pPr>
            <w:r>
              <w:rPr>
                <w:i/>
              </w:rPr>
              <w:t>Untitled regulations</w:t>
            </w:r>
          </w:p>
        </w:tc>
        <w:tc>
          <w:tcPr>
            <w:tcW w:w="1418" w:type="dxa"/>
          </w:tcPr>
          <w:p w14:paraId="10A6EAFA" w14:textId="77777777" w:rsidR="00777A41" w:rsidRDefault="008B1727">
            <w:pPr>
              <w:pStyle w:val="Table04Row"/>
            </w:pPr>
            <w:r>
              <w:t>2 Jul 1948</w:t>
            </w:r>
            <w:r>
              <w:br/>
              <w:t>p. 1467‑9</w:t>
            </w:r>
          </w:p>
        </w:tc>
        <w:tc>
          <w:tcPr>
            <w:tcW w:w="4536" w:type="dxa"/>
          </w:tcPr>
          <w:p w14:paraId="6E9142EC" w14:textId="77777777" w:rsidR="00777A41" w:rsidRDefault="008B1727">
            <w:pPr>
              <w:pStyle w:val="Table04Row"/>
            </w:pPr>
            <w:r>
              <w:t>2 Jul 1948</w:t>
            </w:r>
          </w:p>
        </w:tc>
      </w:tr>
      <w:tr w:rsidR="00777A41" w14:paraId="269A74DA" w14:textId="77777777">
        <w:trPr>
          <w:cantSplit/>
          <w:jc w:val="center"/>
        </w:trPr>
        <w:tc>
          <w:tcPr>
            <w:tcW w:w="4253" w:type="dxa"/>
          </w:tcPr>
          <w:p w14:paraId="73495B86" w14:textId="77777777" w:rsidR="00777A41" w:rsidRDefault="008B1727">
            <w:pPr>
              <w:pStyle w:val="Table04Row"/>
            </w:pPr>
            <w:r>
              <w:rPr>
                <w:i/>
              </w:rPr>
              <w:t>Untitled regulations</w:t>
            </w:r>
          </w:p>
        </w:tc>
        <w:tc>
          <w:tcPr>
            <w:tcW w:w="1418" w:type="dxa"/>
          </w:tcPr>
          <w:p w14:paraId="60491651" w14:textId="77777777" w:rsidR="00777A41" w:rsidRDefault="008B1727">
            <w:pPr>
              <w:pStyle w:val="Table04Row"/>
            </w:pPr>
            <w:r>
              <w:t>17 Dec 1948</w:t>
            </w:r>
            <w:r>
              <w:br/>
              <w:t>p. 2975</w:t>
            </w:r>
          </w:p>
        </w:tc>
        <w:tc>
          <w:tcPr>
            <w:tcW w:w="4536" w:type="dxa"/>
          </w:tcPr>
          <w:p w14:paraId="6EEA1E54" w14:textId="77777777" w:rsidR="00777A41" w:rsidRDefault="008B1727">
            <w:pPr>
              <w:pStyle w:val="Table04Row"/>
            </w:pPr>
            <w:r>
              <w:t>17 Dec 1948</w:t>
            </w:r>
          </w:p>
        </w:tc>
      </w:tr>
      <w:tr w:rsidR="00777A41" w14:paraId="4E427394" w14:textId="77777777">
        <w:trPr>
          <w:cantSplit/>
          <w:jc w:val="center"/>
        </w:trPr>
        <w:tc>
          <w:tcPr>
            <w:tcW w:w="4253" w:type="dxa"/>
          </w:tcPr>
          <w:p w14:paraId="0E819E3F" w14:textId="77777777" w:rsidR="00777A41" w:rsidRDefault="008B1727">
            <w:pPr>
              <w:pStyle w:val="Table04Row"/>
            </w:pPr>
            <w:r>
              <w:rPr>
                <w:i/>
              </w:rPr>
              <w:t>Untitled regulations</w:t>
            </w:r>
          </w:p>
        </w:tc>
        <w:tc>
          <w:tcPr>
            <w:tcW w:w="1418" w:type="dxa"/>
          </w:tcPr>
          <w:p w14:paraId="1DA0A291" w14:textId="77777777" w:rsidR="00777A41" w:rsidRDefault="008B1727">
            <w:pPr>
              <w:pStyle w:val="Table04Row"/>
            </w:pPr>
            <w:r>
              <w:t>13 Jun 1958</w:t>
            </w:r>
            <w:r>
              <w:br/>
              <w:t>p. 1291‑2</w:t>
            </w:r>
          </w:p>
        </w:tc>
        <w:tc>
          <w:tcPr>
            <w:tcW w:w="4536" w:type="dxa"/>
          </w:tcPr>
          <w:p w14:paraId="368959B0" w14:textId="77777777" w:rsidR="00777A41" w:rsidRDefault="008B1727">
            <w:pPr>
              <w:pStyle w:val="Table04Row"/>
            </w:pPr>
            <w:r>
              <w:t>13 Jun 1958</w:t>
            </w:r>
          </w:p>
        </w:tc>
      </w:tr>
      <w:tr w:rsidR="00777A41" w14:paraId="4A6B8D4B" w14:textId="77777777">
        <w:trPr>
          <w:cantSplit/>
          <w:jc w:val="center"/>
        </w:trPr>
        <w:tc>
          <w:tcPr>
            <w:tcW w:w="4253" w:type="dxa"/>
          </w:tcPr>
          <w:p w14:paraId="6658C8E8" w14:textId="77777777" w:rsidR="00777A41" w:rsidRDefault="008B1727">
            <w:pPr>
              <w:pStyle w:val="Table04Row"/>
            </w:pPr>
            <w:r>
              <w:rPr>
                <w:i/>
              </w:rPr>
              <w:t>Health Legislation Amendment Regulations 1984</w:t>
            </w:r>
            <w:r>
              <w:t xml:space="preserve"> r. 4</w:t>
            </w:r>
          </w:p>
        </w:tc>
        <w:tc>
          <w:tcPr>
            <w:tcW w:w="1418" w:type="dxa"/>
          </w:tcPr>
          <w:p w14:paraId="77206BCE" w14:textId="77777777" w:rsidR="00777A41" w:rsidRDefault="008B1727">
            <w:pPr>
              <w:pStyle w:val="Table04Row"/>
            </w:pPr>
            <w:r>
              <w:t>29 Jun 1984</w:t>
            </w:r>
            <w:r>
              <w:br/>
              <w:t>p. 1780‑4</w:t>
            </w:r>
          </w:p>
        </w:tc>
        <w:tc>
          <w:tcPr>
            <w:tcW w:w="4536" w:type="dxa"/>
          </w:tcPr>
          <w:p w14:paraId="31D4C3E2" w14:textId="77777777" w:rsidR="00777A41" w:rsidRDefault="008B1727">
            <w:pPr>
              <w:pStyle w:val="Table04Row"/>
            </w:pPr>
            <w:r>
              <w:t>1 Jul 1984 (see r. 2)</w:t>
            </w:r>
          </w:p>
        </w:tc>
      </w:tr>
      <w:tr w:rsidR="00777A41" w14:paraId="05747656" w14:textId="77777777">
        <w:trPr>
          <w:cantSplit/>
          <w:jc w:val="center"/>
        </w:trPr>
        <w:tc>
          <w:tcPr>
            <w:tcW w:w="4253" w:type="dxa"/>
          </w:tcPr>
          <w:p w14:paraId="1B184812" w14:textId="77777777" w:rsidR="00777A41" w:rsidRDefault="008B1727">
            <w:pPr>
              <w:pStyle w:val="Table04Row"/>
            </w:pPr>
            <w:r>
              <w:rPr>
                <w:i/>
              </w:rPr>
              <w:t>Anatomy (Forms and Fees) Amendment Regulations 1989</w:t>
            </w:r>
          </w:p>
        </w:tc>
        <w:tc>
          <w:tcPr>
            <w:tcW w:w="1418" w:type="dxa"/>
          </w:tcPr>
          <w:p w14:paraId="0D919B81" w14:textId="77777777" w:rsidR="00777A41" w:rsidRDefault="008B1727">
            <w:pPr>
              <w:pStyle w:val="Table04Row"/>
            </w:pPr>
            <w:r>
              <w:t>20 Oct 1989</w:t>
            </w:r>
            <w:r>
              <w:br/>
              <w:t>p. 3838‑9</w:t>
            </w:r>
          </w:p>
        </w:tc>
        <w:tc>
          <w:tcPr>
            <w:tcW w:w="4536" w:type="dxa"/>
          </w:tcPr>
          <w:p w14:paraId="260769D9" w14:textId="77777777" w:rsidR="00777A41" w:rsidRDefault="008B1727">
            <w:pPr>
              <w:pStyle w:val="Table04Row"/>
            </w:pPr>
            <w:r>
              <w:t>20 Oct 1989</w:t>
            </w:r>
          </w:p>
        </w:tc>
      </w:tr>
      <w:tr w:rsidR="00777A41" w14:paraId="45184270" w14:textId="77777777">
        <w:trPr>
          <w:cantSplit/>
          <w:jc w:val="center"/>
        </w:trPr>
        <w:tc>
          <w:tcPr>
            <w:tcW w:w="4253" w:type="dxa"/>
          </w:tcPr>
          <w:p w14:paraId="5FEC862D" w14:textId="77777777" w:rsidR="00777A41" w:rsidRDefault="008B1727">
            <w:pPr>
              <w:pStyle w:val="Table04Row"/>
            </w:pPr>
            <w:r>
              <w:rPr>
                <w:i/>
              </w:rPr>
              <w:t>Anatomy (Forms and Fees) Amendment Regulations 1992</w:t>
            </w:r>
          </w:p>
        </w:tc>
        <w:tc>
          <w:tcPr>
            <w:tcW w:w="1418" w:type="dxa"/>
          </w:tcPr>
          <w:p w14:paraId="0FE44A63" w14:textId="77777777" w:rsidR="00777A41" w:rsidRDefault="008B1727">
            <w:pPr>
              <w:pStyle w:val="Table04Row"/>
            </w:pPr>
            <w:r>
              <w:t>12 Jun 1992</w:t>
            </w:r>
            <w:r>
              <w:br/>
              <w:t>p. 2416‑17</w:t>
            </w:r>
          </w:p>
        </w:tc>
        <w:tc>
          <w:tcPr>
            <w:tcW w:w="4536" w:type="dxa"/>
          </w:tcPr>
          <w:p w14:paraId="440669DE" w14:textId="77777777" w:rsidR="00777A41" w:rsidRDefault="008B1727">
            <w:pPr>
              <w:pStyle w:val="Table04Row"/>
            </w:pPr>
            <w:r>
              <w:t>1 Jul 1992 (see r. 2)</w:t>
            </w:r>
          </w:p>
        </w:tc>
      </w:tr>
      <w:tr w:rsidR="00777A41" w14:paraId="559EEB95" w14:textId="77777777">
        <w:trPr>
          <w:cantSplit/>
          <w:jc w:val="center"/>
        </w:trPr>
        <w:tc>
          <w:tcPr>
            <w:tcW w:w="4253" w:type="dxa"/>
          </w:tcPr>
          <w:p w14:paraId="4EB9A5E4" w14:textId="77777777" w:rsidR="00777A41" w:rsidRDefault="008B1727">
            <w:pPr>
              <w:pStyle w:val="Table04Row"/>
            </w:pPr>
            <w:r>
              <w:rPr>
                <w:i/>
              </w:rPr>
              <w:t>Anatomy (Forms and Fees) Amendment Regulations 1998</w:t>
            </w:r>
          </w:p>
        </w:tc>
        <w:tc>
          <w:tcPr>
            <w:tcW w:w="1418" w:type="dxa"/>
          </w:tcPr>
          <w:p w14:paraId="431E088D" w14:textId="77777777" w:rsidR="00777A41" w:rsidRDefault="008B1727">
            <w:pPr>
              <w:pStyle w:val="Table04Row"/>
            </w:pPr>
            <w:r>
              <w:t>22 Jan 1999</w:t>
            </w:r>
            <w:r>
              <w:br/>
              <w:t>p. 213</w:t>
            </w:r>
          </w:p>
        </w:tc>
        <w:tc>
          <w:tcPr>
            <w:tcW w:w="4536" w:type="dxa"/>
          </w:tcPr>
          <w:p w14:paraId="723AD233" w14:textId="77777777" w:rsidR="00777A41" w:rsidRDefault="008B1727">
            <w:pPr>
              <w:pStyle w:val="Table04Row"/>
            </w:pPr>
            <w:r>
              <w:t>22 Jan 1999</w:t>
            </w:r>
          </w:p>
        </w:tc>
      </w:tr>
      <w:tr w:rsidR="00777A41" w14:paraId="12D88D2A" w14:textId="77777777">
        <w:trPr>
          <w:cantSplit/>
          <w:jc w:val="center"/>
        </w:trPr>
        <w:tc>
          <w:tcPr>
            <w:tcW w:w="10207" w:type="dxa"/>
            <w:gridSpan w:val="3"/>
          </w:tcPr>
          <w:p w14:paraId="4CC0931D" w14:textId="77777777" w:rsidR="00777A41" w:rsidRDefault="008B1727">
            <w:pPr>
              <w:pStyle w:val="Table04Row"/>
            </w:pPr>
            <w:r>
              <w:rPr>
                <w:b/>
              </w:rPr>
              <w:t>Reprinted as at 10 Dec 1999</w:t>
            </w:r>
          </w:p>
        </w:tc>
      </w:tr>
      <w:tr w:rsidR="00777A41" w14:paraId="4C7604ED" w14:textId="77777777">
        <w:trPr>
          <w:cantSplit/>
          <w:jc w:val="center"/>
        </w:trPr>
        <w:tc>
          <w:tcPr>
            <w:tcW w:w="4253" w:type="dxa"/>
          </w:tcPr>
          <w:p w14:paraId="18AC3EA1" w14:textId="77777777" w:rsidR="00777A41" w:rsidRDefault="008B1727">
            <w:pPr>
              <w:pStyle w:val="Table04Row"/>
            </w:pPr>
            <w:r>
              <w:rPr>
                <w:i/>
              </w:rPr>
              <w:t>Equality of Status Subsidiary Legislation Amendment Regulations 2003</w:t>
            </w:r>
            <w:r>
              <w:t xml:space="preserve"> Pt. 2</w:t>
            </w:r>
          </w:p>
        </w:tc>
        <w:tc>
          <w:tcPr>
            <w:tcW w:w="1418" w:type="dxa"/>
          </w:tcPr>
          <w:p w14:paraId="22EB6D13" w14:textId="77777777" w:rsidR="00777A41" w:rsidRDefault="008B1727">
            <w:pPr>
              <w:pStyle w:val="Table04Row"/>
            </w:pPr>
            <w:r>
              <w:t>30 Jun 2003</w:t>
            </w:r>
            <w:r>
              <w:br/>
              <w:t>p. 2581‑638</w:t>
            </w:r>
          </w:p>
        </w:tc>
        <w:tc>
          <w:tcPr>
            <w:tcW w:w="4536" w:type="dxa"/>
          </w:tcPr>
          <w:p w14:paraId="3CC4296D" w14:textId="77777777" w:rsidR="00777A41" w:rsidRDefault="008B1727">
            <w:pPr>
              <w:pStyle w:val="Table04Row"/>
            </w:pPr>
            <w:r>
              <w:t xml:space="preserve">1 Jul 2003 (see r. 2 and </w:t>
            </w:r>
            <w:r>
              <w:rPr>
                <w:i/>
              </w:rPr>
              <w:t>Gazette</w:t>
            </w:r>
            <w:r>
              <w:t xml:space="preserve"> 30 Jun 2003 p. 2579)</w:t>
            </w:r>
          </w:p>
        </w:tc>
      </w:tr>
      <w:tr w:rsidR="00777A41" w14:paraId="78E5E8C0" w14:textId="77777777">
        <w:trPr>
          <w:cantSplit/>
          <w:jc w:val="center"/>
        </w:trPr>
        <w:tc>
          <w:tcPr>
            <w:tcW w:w="4253" w:type="dxa"/>
          </w:tcPr>
          <w:p w14:paraId="66A7D921" w14:textId="77777777" w:rsidR="00777A41" w:rsidRDefault="008B1727">
            <w:pPr>
              <w:pStyle w:val="Table04Row"/>
            </w:pPr>
            <w:r>
              <w:rPr>
                <w:i/>
              </w:rPr>
              <w:t>Health Regulations Amendment (Public Health) Regulations 2016</w:t>
            </w:r>
            <w:r>
              <w:t xml:space="preserve"> Pt. 2</w:t>
            </w:r>
          </w:p>
        </w:tc>
        <w:tc>
          <w:tcPr>
            <w:tcW w:w="1418" w:type="dxa"/>
          </w:tcPr>
          <w:p w14:paraId="5041A972" w14:textId="77777777" w:rsidR="00777A41" w:rsidRDefault="008B1727">
            <w:pPr>
              <w:pStyle w:val="Table04Row"/>
            </w:pPr>
            <w:r>
              <w:t>10 Jan 2017</w:t>
            </w:r>
            <w:r>
              <w:br/>
              <w:t>p. 237‑308</w:t>
            </w:r>
          </w:p>
        </w:tc>
        <w:tc>
          <w:tcPr>
            <w:tcW w:w="4536" w:type="dxa"/>
          </w:tcPr>
          <w:p w14:paraId="020E47D2" w14:textId="77777777" w:rsidR="00777A41" w:rsidRDefault="008B1727">
            <w:pPr>
              <w:pStyle w:val="Table04Row"/>
            </w:pPr>
            <w:r>
              <w:t xml:space="preserve">24 Jan 2017 (see r. 2(b) and </w:t>
            </w:r>
            <w:r>
              <w:rPr>
                <w:i/>
              </w:rPr>
              <w:t>Gazette</w:t>
            </w:r>
            <w:r>
              <w:t xml:space="preserve"> 10 Jan 2017 p. 165)</w:t>
            </w:r>
          </w:p>
        </w:tc>
      </w:tr>
    </w:tbl>
    <w:p w14:paraId="271F071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A82A734" w14:textId="77777777">
        <w:trPr>
          <w:cantSplit/>
          <w:jc w:val="center"/>
        </w:trPr>
        <w:tc>
          <w:tcPr>
            <w:tcW w:w="4253" w:type="dxa"/>
          </w:tcPr>
          <w:p w14:paraId="6C5EBE36" w14:textId="77777777" w:rsidR="00777A41" w:rsidRDefault="008B1727">
            <w:pPr>
              <w:pStyle w:val="Table04Row"/>
              <w:keepNext/>
            </w:pPr>
            <w:r>
              <w:rPr>
                <w:b/>
              </w:rPr>
              <w:t>Notices -</w:t>
            </w:r>
          </w:p>
        </w:tc>
        <w:tc>
          <w:tcPr>
            <w:tcW w:w="1418" w:type="dxa"/>
          </w:tcPr>
          <w:p w14:paraId="09B40FD0" w14:textId="77777777" w:rsidR="00777A41" w:rsidRDefault="00777A41">
            <w:pPr>
              <w:pStyle w:val="Table04Row"/>
              <w:keepNext/>
            </w:pPr>
          </w:p>
        </w:tc>
        <w:tc>
          <w:tcPr>
            <w:tcW w:w="4536" w:type="dxa"/>
          </w:tcPr>
          <w:p w14:paraId="5BCF4B25" w14:textId="77777777" w:rsidR="00777A41" w:rsidRDefault="00777A41">
            <w:pPr>
              <w:pStyle w:val="Table04Row"/>
              <w:keepNext/>
            </w:pPr>
          </w:p>
        </w:tc>
      </w:tr>
      <w:tr w:rsidR="00777A41" w14:paraId="649634DF" w14:textId="77777777">
        <w:trPr>
          <w:cantSplit/>
          <w:jc w:val="center"/>
        </w:trPr>
        <w:tc>
          <w:tcPr>
            <w:tcW w:w="4253" w:type="dxa"/>
          </w:tcPr>
          <w:p w14:paraId="41554AC9" w14:textId="77777777" w:rsidR="00777A41" w:rsidRDefault="008B1727">
            <w:pPr>
              <w:pStyle w:val="Table04Row"/>
            </w:pPr>
            <w:r>
              <w:t>Anatomy Act (Section 4) Notice 1999</w:t>
            </w:r>
          </w:p>
        </w:tc>
        <w:tc>
          <w:tcPr>
            <w:tcW w:w="1418" w:type="dxa"/>
          </w:tcPr>
          <w:p w14:paraId="0022D325" w14:textId="77777777" w:rsidR="00777A41" w:rsidRDefault="008B1727">
            <w:pPr>
              <w:pStyle w:val="Table04Row"/>
            </w:pPr>
            <w:r>
              <w:t>2 Jul 1999</w:t>
            </w:r>
            <w:r>
              <w:br/>
              <w:t>p. 2927</w:t>
            </w:r>
          </w:p>
        </w:tc>
        <w:tc>
          <w:tcPr>
            <w:tcW w:w="4536" w:type="dxa"/>
          </w:tcPr>
          <w:p w14:paraId="530AE8EA" w14:textId="77777777" w:rsidR="00777A41" w:rsidRDefault="008B1727">
            <w:pPr>
              <w:pStyle w:val="Table04Row"/>
            </w:pPr>
            <w:r>
              <w:t>14 Jun 1999 (see cl. 2)</w:t>
            </w:r>
          </w:p>
        </w:tc>
      </w:tr>
      <w:tr w:rsidR="00777A41" w14:paraId="793BFEC0" w14:textId="77777777">
        <w:trPr>
          <w:cantSplit/>
          <w:jc w:val="center"/>
        </w:trPr>
        <w:tc>
          <w:tcPr>
            <w:tcW w:w="4253" w:type="dxa"/>
          </w:tcPr>
          <w:p w14:paraId="71772B65" w14:textId="77777777" w:rsidR="00777A41" w:rsidRDefault="008B1727">
            <w:pPr>
              <w:pStyle w:val="Table04Row"/>
            </w:pPr>
            <w:r>
              <w:t>Anatomy Act (Section 4) Variation Notice 2003</w:t>
            </w:r>
          </w:p>
        </w:tc>
        <w:tc>
          <w:tcPr>
            <w:tcW w:w="1418" w:type="dxa"/>
          </w:tcPr>
          <w:p w14:paraId="03C8C079" w14:textId="77777777" w:rsidR="00777A41" w:rsidRDefault="008B1727">
            <w:pPr>
              <w:pStyle w:val="Table04Row"/>
            </w:pPr>
            <w:r>
              <w:t>10 Oct 2003</w:t>
            </w:r>
            <w:r>
              <w:br/>
              <w:t>p. 4405</w:t>
            </w:r>
          </w:p>
        </w:tc>
        <w:tc>
          <w:tcPr>
            <w:tcW w:w="4536" w:type="dxa"/>
          </w:tcPr>
          <w:p w14:paraId="478CA252" w14:textId="77777777" w:rsidR="00777A41" w:rsidRDefault="008B1727">
            <w:pPr>
              <w:pStyle w:val="Table04Row"/>
            </w:pPr>
            <w:r>
              <w:t>10 Oct 2003 (see cl. 2)</w:t>
            </w:r>
          </w:p>
        </w:tc>
      </w:tr>
      <w:tr w:rsidR="00777A41" w14:paraId="2BAD2E91" w14:textId="77777777">
        <w:trPr>
          <w:cantSplit/>
          <w:jc w:val="center"/>
        </w:trPr>
        <w:tc>
          <w:tcPr>
            <w:tcW w:w="4253" w:type="dxa"/>
          </w:tcPr>
          <w:p w14:paraId="0DA8F939" w14:textId="77777777" w:rsidR="00777A41" w:rsidRDefault="008B1727">
            <w:pPr>
              <w:pStyle w:val="Table04Row"/>
            </w:pPr>
            <w:r>
              <w:t>Anatomy Act (Section 4) Notice 2012</w:t>
            </w:r>
          </w:p>
        </w:tc>
        <w:tc>
          <w:tcPr>
            <w:tcW w:w="1418" w:type="dxa"/>
          </w:tcPr>
          <w:p w14:paraId="266DC1B9" w14:textId="77777777" w:rsidR="00777A41" w:rsidRDefault="008B1727">
            <w:pPr>
              <w:pStyle w:val="Table04Row"/>
            </w:pPr>
            <w:r>
              <w:t>26 Oct 2012</w:t>
            </w:r>
            <w:r>
              <w:br/>
              <w:t>p. 5147</w:t>
            </w:r>
          </w:p>
        </w:tc>
        <w:tc>
          <w:tcPr>
            <w:tcW w:w="4536" w:type="dxa"/>
          </w:tcPr>
          <w:p w14:paraId="5BAD8AA8" w14:textId="77777777" w:rsidR="00777A41" w:rsidRDefault="008B1727">
            <w:pPr>
              <w:pStyle w:val="Table04Row"/>
            </w:pPr>
            <w:r>
              <w:t>26 Oct 2012 (see cl. 2)</w:t>
            </w:r>
          </w:p>
        </w:tc>
      </w:tr>
      <w:tr w:rsidR="00777A41" w14:paraId="5F4455CC" w14:textId="77777777">
        <w:trPr>
          <w:cantSplit/>
          <w:jc w:val="center"/>
        </w:trPr>
        <w:tc>
          <w:tcPr>
            <w:tcW w:w="4253" w:type="dxa"/>
          </w:tcPr>
          <w:p w14:paraId="2DE03ADB" w14:textId="77777777" w:rsidR="00777A41" w:rsidRDefault="008B1727">
            <w:pPr>
              <w:pStyle w:val="Table04Row"/>
            </w:pPr>
            <w:r>
              <w:t>Anatomy Act (Section 4) Notice 2023</w:t>
            </w:r>
          </w:p>
        </w:tc>
        <w:tc>
          <w:tcPr>
            <w:tcW w:w="1418" w:type="dxa"/>
          </w:tcPr>
          <w:p w14:paraId="0E3EB6A8" w14:textId="77777777" w:rsidR="00777A41" w:rsidRDefault="008B1727">
            <w:pPr>
              <w:pStyle w:val="Table04Row"/>
            </w:pPr>
            <w:r>
              <w:t>14 Apr 2023</w:t>
            </w:r>
            <w:r>
              <w:br/>
              <w:t>p. 748</w:t>
            </w:r>
          </w:p>
        </w:tc>
        <w:tc>
          <w:tcPr>
            <w:tcW w:w="4536" w:type="dxa"/>
          </w:tcPr>
          <w:p w14:paraId="16F20F5E" w14:textId="77777777" w:rsidR="00777A41" w:rsidRDefault="008B1727">
            <w:pPr>
              <w:pStyle w:val="Table04Row"/>
            </w:pPr>
            <w:r>
              <w:t>14 Apr 2023 (see cl. 2)</w:t>
            </w:r>
          </w:p>
        </w:tc>
      </w:tr>
    </w:tbl>
    <w:p w14:paraId="5B9C6C58" w14:textId="77777777" w:rsidR="00777A41" w:rsidRDefault="008B1727">
      <w:pPr>
        <w:pStyle w:val="IActName"/>
      </w:pPr>
      <w:r>
        <w:lastRenderedPageBreak/>
        <w:t>Animal Welfare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288D94D" w14:textId="77777777">
        <w:trPr>
          <w:cantSplit/>
          <w:jc w:val="center"/>
        </w:trPr>
        <w:tc>
          <w:tcPr>
            <w:tcW w:w="1134" w:type="dxa"/>
          </w:tcPr>
          <w:p w14:paraId="1AF541C4" w14:textId="77777777" w:rsidR="00777A41" w:rsidRDefault="008B1727">
            <w:pPr>
              <w:pStyle w:val="Table04Row"/>
              <w:keepNext/>
            </w:pPr>
            <w:r>
              <w:rPr>
                <w:b/>
              </w:rPr>
              <w:t>Portfolio:</w:t>
            </w:r>
          </w:p>
        </w:tc>
        <w:tc>
          <w:tcPr>
            <w:tcW w:w="8505" w:type="dxa"/>
          </w:tcPr>
          <w:p w14:paraId="4DE8AEDB" w14:textId="77777777" w:rsidR="00777A41" w:rsidRDefault="008B1727">
            <w:pPr>
              <w:pStyle w:val="Table04Row"/>
              <w:keepNext/>
            </w:pPr>
            <w:r>
              <w:t>Minister for Agriculture and Food</w:t>
            </w:r>
          </w:p>
        </w:tc>
      </w:tr>
      <w:tr w:rsidR="00777A41" w14:paraId="2DD73C70" w14:textId="77777777">
        <w:trPr>
          <w:cantSplit/>
          <w:jc w:val="center"/>
        </w:trPr>
        <w:tc>
          <w:tcPr>
            <w:tcW w:w="1276" w:type="dxa"/>
          </w:tcPr>
          <w:p w14:paraId="070565B3" w14:textId="77777777" w:rsidR="00777A41" w:rsidRDefault="008B1727">
            <w:pPr>
              <w:pStyle w:val="Table04Row"/>
              <w:keepNext/>
            </w:pPr>
            <w:r>
              <w:rPr>
                <w:b/>
              </w:rPr>
              <w:t>Agency:</w:t>
            </w:r>
          </w:p>
        </w:tc>
        <w:tc>
          <w:tcPr>
            <w:tcW w:w="5812" w:type="dxa"/>
          </w:tcPr>
          <w:p w14:paraId="751B27EA" w14:textId="77777777" w:rsidR="00777A41" w:rsidRDefault="008B1727">
            <w:pPr>
              <w:pStyle w:val="Table04Row"/>
              <w:keepNext/>
            </w:pPr>
            <w:r>
              <w:t>Department of Primary Industries and Regional Development</w:t>
            </w:r>
          </w:p>
        </w:tc>
      </w:tr>
    </w:tbl>
    <w:p w14:paraId="3536550D" w14:textId="77777777" w:rsidR="00777A41" w:rsidRDefault="00777A41">
      <w:pPr>
        <w:keepNext/>
      </w:pPr>
    </w:p>
    <w:p w14:paraId="0069AEB1" w14:textId="77777777" w:rsidR="00777A41" w:rsidRDefault="008B1727">
      <w:pPr>
        <w:pStyle w:val="IRegName"/>
      </w:pPr>
      <w:r>
        <w:t>Animal Welfare (Commercial Poultry)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5799CA" w14:textId="77777777">
        <w:trPr>
          <w:cantSplit/>
          <w:jc w:val="center"/>
        </w:trPr>
        <w:tc>
          <w:tcPr>
            <w:tcW w:w="4253" w:type="dxa"/>
          </w:tcPr>
          <w:p w14:paraId="715F5D0B" w14:textId="77777777" w:rsidR="00777A41" w:rsidRDefault="008B1727">
            <w:pPr>
              <w:pStyle w:val="Table04Row"/>
            </w:pPr>
            <w:r>
              <w:rPr>
                <w:i/>
              </w:rPr>
              <w:t>Animal Welfare (Commercial Poultry) Regulations 2008</w:t>
            </w:r>
          </w:p>
        </w:tc>
        <w:tc>
          <w:tcPr>
            <w:tcW w:w="1418" w:type="dxa"/>
          </w:tcPr>
          <w:p w14:paraId="7281574C" w14:textId="77777777" w:rsidR="00777A41" w:rsidRDefault="008B1727">
            <w:pPr>
              <w:pStyle w:val="Table04Row"/>
            </w:pPr>
            <w:r>
              <w:t>29 Apr 2008</w:t>
            </w:r>
            <w:r>
              <w:br/>
              <w:t>p. 1629‑36</w:t>
            </w:r>
          </w:p>
        </w:tc>
        <w:tc>
          <w:tcPr>
            <w:tcW w:w="4536" w:type="dxa"/>
          </w:tcPr>
          <w:p w14:paraId="66FEE0D7" w14:textId="77777777" w:rsidR="00777A41" w:rsidRDefault="008B1727">
            <w:pPr>
              <w:pStyle w:val="Table04Row"/>
            </w:pPr>
            <w:r>
              <w:t>r. 1 &amp; 2: 29 Apr 2008 (see r. 2(a));</w:t>
            </w:r>
          </w:p>
          <w:p w14:paraId="5B04770A" w14:textId="77777777" w:rsidR="00777A41" w:rsidRDefault="008B1727">
            <w:pPr>
              <w:pStyle w:val="Table04Row"/>
            </w:pPr>
            <w:r>
              <w:t>Regulations other than r. 1 &amp; 2: 1 Jul 2008 (see r. 2(b))</w:t>
            </w:r>
          </w:p>
        </w:tc>
      </w:tr>
    </w:tbl>
    <w:p w14:paraId="1CB3CE73" w14:textId="77777777" w:rsidR="00777A41" w:rsidRDefault="008B1727">
      <w:pPr>
        <w:pStyle w:val="IRegName"/>
      </w:pPr>
      <w:r>
        <w:t>Animal Welfare (General)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13D361" w14:textId="77777777">
        <w:trPr>
          <w:cantSplit/>
          <w:jc w:val="center"/>
        </w:trPr>
        <w:tc>
          <w:tcPr>
            <w:tcW w:w="4253" w:type="dxa"/>
          </w:tcPr>
          <w:p w14:paraId="3903D31E" w14:textId="77777777" w:rsidR="00777A41" w:rsidRDefault="008B1727">
            <w:pPr>
              <w:pStyle w:val="Table04Row"/>
            </w:pPr>
            <w:r>
              <w:rPr>
                <w:i/>
              </w:rPr>
              <w:t>Animal Welfare (General) Regulations 2003</w:t>
            </w:r>
          </w:p>
        </w:tc>
        <w:tc>
          <w:tcPr>
            <w:tcW w:w="1418" w:type="dxa"/>
          </w:tcPr>
          <w:p w14:paraId="62C6E85C" w14:textId="77777777" w:rsidR="00777A41" w:rsidRDefault="008B1727">
            <w:pPr>
              <w:pStyle w:val="Table04Row"/>
            </w:pPr>
            <w:r>
              <w:t>4 Apr 2003</w:t>
            </w:r>
            <w:r>
              <w:br/>
              <w:t>p. 1077‑96</w:t>
            </w:r>
          </w:p>
        </w:tc>
        <w:tc>
          <w:tcPr>
            <w:tcW w:w="4536" w:type="dxa"/>
          </w:tcPr>
          <w:p w14:paraId="03CCEFB0" w14:textId="77777777" w:rsidR="00777A41" w:rsidRDefault="008B1727">
            <w:pPr>
              <w:pStyle w:val="Table04Row"/>
            </w:pPr>
            <w:r>
              <w:t xml:space="preserve">4 Apr 2003 (see r. 2 and </w:t>
            </w:r>
            <w:r>
              <w:rPr>
                <w:i/>
              </w:rPr>
              <w:t>Gazette</w:t>
            </w:r>
            <w:r>
              <w:t xml:space="preserve"> 4 Apr 2003 p. 1023)</w:t>
            </w:r>
          </w:p>
        </w:tc>
      </w:tr>
      <w:tr w:rsidR="00777A41" w14:paraId="78F26182" w14:textId="77777777">
        <w:trPr>
          <w:cantSplit/>
          <w:jc w:val="center"/>
        </w:trPr>
        <w:tc>
          <w:tcPr>
            <w:tcW w:w="4253" w:type="dxa"/>
          </w:tcPr>
          <w:p w14:paraId="5BA12307" w14:textId="77777777" w:rsidR="00777A41" w:rsidRDefault="008B1727">
            <w:pPr>
              <w:pStyle w:val="Table04Row"/>
            </w:pPr>
            <w:r>
              <w:rPr>
                <w:i/>
              </w:rPr>
              <w:t>Animal Welfare (General) Amendment Regulations 2004</w:t>
            </w:r>
          </w:p>
        </w:tc>
        <w:tc>
          <w:tcPr>
            <w:tcW w:w="1418" w:type="dxa"/>
          </w:tcPr>
          <w:p w14:paraId="4FC9A7DF" w14:textId="77777777" w:rsidR="00777A41" w:rsidRDefault="008B1727">
            <w:pPr>
              <w:pStyle w:val="Table04Row"/>
            </w:pPr>
            <w:r>
              <w:t>30 Dec 2004</w:t>
            </w:r>
            <w:r>
              <w:br/>
              <w:t>p. 7010</w:t>
            </w:r>
          </w:p>
        </w:tc>
        <w:tc>
          <w:tcPr>
            <w:tcW w:w="4536" w:type="dxa"/>
          </w:tcPr>
          <w:p w14:paraId="0639F82C" w14:textId="77777777" w:rsidR="00777A41" w:rsidRDefault="008B1727">
            <w:pPr>
              <w:pStyle w:val="Table04Row"/>
            </w:pPr>
            <w:r>
              <w:t xml:space="preserve">1 Jan 2005 (see r. 2 and </w:t>
            </w:r>
            <w:r>
              <w:rPr>
                <w:i/>
              </w:rPr>
              <w:t>Gazette</w:t>
            </w:r>
            <w:r>
              <w:t xml:space="preserve"> 31 Dec 2004 p. 7130)</w:t>
            </w:r>
          </w:p>
        </w:tc>
      </w:tr>
      <w:tr w:rsidR="00777A41" w14:paraId="71A61C70" w14:textId="77777777">
        <w:trPr>
          <w:cantSplit/>
          <w:jc w:val="center"/>
        </w:trPr>
        <w:tc>
          <w:tcPr>
            <w:tcW w:w="4253" w:type="dxa"/>
          </w:tcPr>
          <w:p w14:paraId="0593BAE8" w14:textId="77777777" w:rsidR="00777A41" w:rsidRDefault="008B1727">
            <w:pPr>
              <w:pStyle w:val="Table04Row"/>
            </w:pPr>
            <w:r>
              <w:rPr>
                <w:i/>
              </w:rPr>
              <w:t>Animal Welfare (General) Amendment Regulations 2006</w:t>
            </w:r>
          </w:p>
        </w:tc>
        <w:tc>
          <w:tcPr>
            <w:tcW w:w="1418" w:type="dxa"/>
          </w:tcPr>
          <w:p w14:paraId="0F76015E" w14:textId="77777777" w:rsidR="00777A41" w:rsidRDefault="008B1727">
            <w:pPr>
              <w:pStyle w:val="Table04Row"/>
            </w:pPr>
            <w:r>
              <w:t>23 Jun 2006</w:t>
            </w:r>
            <w:r>
              <w:br/>
              <w:t>p. 2192‑3</w:t>
            </w:r>
          </w:p>
        </w:tc>
        <w:tc>
          <w:tcPr>
            <w:tcW w:w="4536" w:type="dxa"/>
          </w:tcPr>
          <w:p w14:paraId="3D1F37A2" w14:textId="77777777" w:rsidR="00777A41" w:rsidRDefault="008B1727">
            <w:pPr>
              <w:pStyle w:val="Table04Row"/>
            </w:pPr>
            <w:r>
              <w:t>23 Jun 2006</w:t>
            </w:r>
          </w:p>
        </w:tc>
      </w:tr>
      <w:tr w:rsidR="00777A41" w14:paraId="27C630EF" w14:textId="77777777">
        <w:trPr>
          <w:cantSplit/>
          <w:jc w:val="center"/>
        </w:trPr>
        <w:tc>
          <w:tcPr>
            <w:tcW w:w="4253" w:type="dxa"/>
          </w:tcPr>
          <w:p w14:paraId="0C9DE5AF" w14:textId="77777777" w:rsidR="00777A41" w:rsidRDefault="008B1727">
            <w:pPr>
              <w:pStyle w:val="Table04Row"/>
            </w:pPr>
            <w:r>
              <w:rPr>
                <w:i/>
              </w:rPr>
              <w:t>Animal Welfare (General) Amendment Regulations 2007</w:t>
            </w:r>
          </w:p>
        </w:tc>
        <w:tc>
          <w:tcPr>
            <w:tcW w:w="1418" w:type="dxa"/>
          </w:tcPr>
          <w:p w14:paraId="20811AC1" w14:textId="77777777" w:rsidR="00777A41" w:rsidRDefault="008B1727">
            <w:pPr>
              <w:pStyle w:val="Table04Row"/>
            </w:pPr>
            <w:r>
              <w:t>12 Jun 2007</w:t>
            </w:r>
            <w:r>
              <w:br/>
              <w:t>p. 2720‑1</w:t>
            </w:r>
          </w:p>
        </w:tc>
        <w:tc>
          <w:tcPr>
            <w:tcW w:w="4536" w:type="dxa"/>
          </w:tcPr>
          <w:p w14:paraId="13EC3016" w14:textId="77777777" w:rsidR="00777A41" w:rsidRDefault="008B1727">
            <w:pPr>
              <w:pStyle w:val="Table04Row"/>
            </w:pPr>
            <w:r>
              <w:t>r. 1 &amp; 2: 12 Jun 2007 (see r. 2(a));</w:t>
            </w:r>
          </w:p>
          <w:p w14:paraId="66FD8AE4" w14:textId="77777777" w:rsidR="00777A41" w:rsidRDefault="008B1727">
            <w:pPr>
              <w:pStyle w:val="Table04Row"/>
            </w:pPr>
            <w:r>
              <w:t>Regulations other than r. 1 &amp; 2: 13 Jun 2007 (see r. 2(b))</w:t>
            </w:r>
          </w:p>
        </w:tc>
      </w:tr>
      <w:tr w:rsidR="00777A41" w14:paraId="02B3F748" w14:textId="77777777">
        <w:trPr>
          <w:cantSplit/>
          <w:jc w:val="center"/>
        </w:trPr>
        <w:tc>
          <w:tcPr>
            <w:tcW w:w="4253" w:type="dxa"/>
          </w:tcPr>
          <w:p w14:paraId="79500E12" w14:textId="77777777" w:rsidR="00777A41" w:rsidRDefault="008B1727">
            <w:pPr>
              <w:pStyle w:val="Table04Row"/>
            </w:pPr>
            <w:r>
              <w:rPr>
                <w:i/>
              </w:rPr>
              <w:t>Animal Welfare (General) Amendment Regulations (No. 2) 2008</w:t>
            </w:r>
          </w:p>
        </w:tc>
        <w:tc>
          <w:tcPr>
            <w:tcW w:w="1418" w:type="dxa"/>
          </w:tcPr>
          <w:p w14:paraId="0F38D329" w14:textId="77777777" w:rsidR="00777A41" w:rsidRDefault="008B1727">
            <w:pPr>
              <w:pStyle w:val="Table04Row"/>
            </w:pPr>
            <w:r>
              <w:t>20 Jun 2008</w:t>
            </w:r>
            <w:r>
              <w:br/>
              <w:t>p. 2719</w:t>
            </w:r>
          </w:p>
        </w:tc>
        <w:tc>
          <w:tcPr>
            <w:tcW w:w="4536" w:type="dxa"/>
          </w:tcPr>
          <w:p w14:paraId="120980DF" w14:textId="77777777" w:rsidR="00777A41" w:rsidRDefault="008B1727">
            <w:pPr>
              <w:pStyle w:val="Table04Row"/>
            </w:pPr>
            <w:r>
              <w:t>r. 1 &amp; 2: 20 Jun 2008 (see r. 2(a));</w:t>
            </w:r>
          </w:p>
          <w:p w14:paraId="11A1AE9A" w14:textId="77777777" w:rsidR="00777A41" w:rsidRDefault="008B1727">
            <w:pPr>
              <w:pStyle w:val="Table04Row"/>
            </w:pPr>
            <w:r>
              <w:t>Regulations other than r. 1 &amp; 2: 21 Jun 2008 (see r. 2(b))</w:t>
            </w:r>
          </w:p>
        </w:tc>
      </w:tr>
      <w:tr w:rsidR="00777A41" w14:paraId="45307018" w14:textId="77777777">
        <w:trPr>
          <w:cantSplit/>
          <w:jc w:val="center"/>
        </w:trPr>
        <w:tc>
          <w:tcPr>
            <w:tcW w:w="4253" w:type="dxa"/>
          </w:tcPr>
          <w:p w14:paraId="4D223483" w14:textId="77777777" w:rsidR="00777A41" w:rsidRDefault="008B1727">
            <w:pPr>
              <w:pStyle w:val="Table04Row"/>
            </w:pPr>
            <w:r>
              <w:rPr>
                <w:i/>
              </w:rPr>
              <w:t>Animal Welfare (General) Amendment Regulations (No. 3) 2008</w:t>
            </w:r>
          </w:p>
        </w:tc>
        <w:tc>
          <w:tcPr>
            <w:tcW w:w="1418" w:type="dxa"/>
          </w:tcPr>
          <w:p w14:paraId="344557A4" w14:textId="77777777" w:rsidR="00777A41" w:rsidRDefault="008B1727">
            <w:pPr>
              <w:pStyle w:val="Table04Row"/>
            </w:pPr>
            <w:r>
              <w:t>18 Jul 2008</w:t>
            </w:r>
            <w:r>
              <w:br/>
              <w:t>p. 3330</w:t>
            </w:r>
          </w:p>
        </w:tc>
        <w:tc>
          <w:tcPr>
            <w:tcW w:w="4536" w:type="dxa"/>
          </w:tcPr>
          <w:p w14:paraId="633FF515" w14:textId="77777777" w:rsidR="00777A41" w:rsidRDefault="008B1727">
            <w:pPr>
              <w:pStyle w:val="Table04Row"/>
            </w:pPr>
            <w:r>
              <w:t>r. 1 &amp; 2: 18 Jul 2008 (see r. 2(a));</w:t>
            </w:r>
          </w:p>
          <w:p w14:paraId="27AA23E9" w14:textId="77777777" w:rsidR="00777A41" w:rsidRDefault="008B1727">
            <w:pPr>
              <w:pStyle w:val="Table04Row"/>
            </w:pPr>
            <w:r>
              <w:t>Regulations other than r. 1 &amp; 2: 19 Jul 2008 (see r. 2(b))</w:t>
            </w:r>
          </w:p>
        </w:tc>
      </w:tr>
      <w:tr w:rsidR="00777A41" w14:paraId="07C52DDB" w14:textId="77777777">
        <w:trPr>
          <w:cantSplit/>
          <w:jc w:val="center"/>
        </w:trPr>
        <w:tc>
          <w:tcPr>
            <w:tcW w:w="10207" w:type="dxa"/>
            <w:gridSpan w:val="3"/>
          </w:tcPr>
          <w:p w14:paraId="6E492960" w14:textId="77777777" w:rsidR="00777A41" w:rsidRDefault="008B1727">
            <w:pPr>
              <w:pStyle w:val="Table04Row"/>
            </w:pPr>
            <w:r>
              <w:rPr>
                <w:b/>
              </w:rPr>
              <w:t>Reprint 1 as at 21 Jul 2008</w:t>
            </w:r>
          </w:p>
        </w:tc>
      </w:tr>
      <w:tr w:rsidR="00777A41" w14:paraId="0C5A9D82" w14:textId="77777777">
        <w:trPr>
          <w:cantSplit/>
          <w:jc w:val="center"/>
        </w:trPr>
        <w:tc>
          <w:tcPr>
            <w:tcW w:w="4253" w:type="dxa"/>
          </w:tcPr>
          <w:p w14:paraId="327CE647" w14:textId="77777777" w:rsidR="00777A41" w:rsidRDefault="008B1727">
            <w:pPr>
              <w:pStyle w:val="Table04Row"/>
            </w:pPr>
            <w:r>
              <w:rPr>
                <w:i/>
              </w:rPr>
              <w:t>Animal Welfare (General) Amendment Regulations (No. 2) 2010</w:t>
            </w:r>
          </w:p>
        </w:tc>
        <w:tc>
          <w:tcPr>
            <w:tcW w:w="1418" w:type="dxa"/>
          </w:tcPr>
          <w:p w14:paraId="7C9B02B6" w14:textId="77777777" w:rsidR="00777A41" w:rsidRDefault="008B1727">
            <w:pPr>
              <w:pStyle w:val="Table04Row"/>
            </w:pPr>
            <w:r>
              <w:t>16 Feb 2010</w:t>
            </w:r>
            <w:r>
              <w:br/>
              <w:t>p. 644‑5</w:t>
            </w:r>
          </w:p>
        </w:tc>
        <w:tc>
          <w:tcPr>
            <w:tcW w:w="4536" w:type="dxa"/>
          </w:tcPr>
          <w:p w14:paraId="61C406E9" w14:textId="77777777" w:rsidR="00777A41" w:rsidRDefault="008B1727">
            <w:pPr>
              <w:pStyle w:val="Table04Row"/>
            </w:pPr>
            <w:r>
              <w:t>r. 1 &amp; 2: 16 Feb 2010 (see r. 2(a));</w:t>
            </w:r>
          </w:p>
          <w:p w14:paraId="384A1028" w14:textId="77777777" w:rsidR="00777A41" w:rsidRDefault="008B1727">
            <w:pPr>
              <w:pStyle w:val="Table04Row"/>
            </w:pPr>
            <w:r>
              <w:t>Regulations other than r. 1 &amp; 2: 17 Feb 2010 (see r. 2(b))</w:t>
            </w:r>
          </w:p>
        </w:tc>
      </w:tr>
      <w:tr w:rsidR="00777A41" w14:paraId="6E989363" w14:textId="77777777">
        <w:trPr>
          <w:cantSplit/>
          <w:jc w:val="center"/>
        </w:trPr>
        <w:tc>
          <w:tcPr>
            <w:tcW w:w="4253" w:type="dxa"/>
          </w:tcPr>
          <w:p w14:paraId="0B5948F0" w14:textId="77777777" w:rsidR="00777A41" w:rsidRDefault="008B1727">
            <w:pPr>
              <w:pStyle w:val="Table04Row"/>
            </w:pPr>
            <w:r>
              <w:rPr>
                <w:i/>
              </w:rPr>
              <w:t>Animal Welfare (General) Amendment Regulations 2010</w:t>
            </w:r>
          </w:p>
        </w:tc>
        <w:tc>
          <w:tcPr>
            <w:tcW w:w="1418" w:type="dxa"/>
          </w:tcPr>
          <w:p w14:paraId="7B4FE850" w14:textId="77777777" w:rsidR="00777A41" w:rsidRDefault="008B1727">
            <w:pPr>
              <w:pStyle w:val="Table04Row"/>
            </w:pPr>
            <w:r>
              <w:t>16 Mar 2010</w:t>
            </w:r>
            <w:r>
              <w:br/>
              <w:t>p. 977‑8</w:t>
            </w:r>
          </w:p>
        </w:tc>
        <w:tc>
          <w:tcPr>
            <w:tcW w:w="4536" w:type="dxa"/>
          </w:tcPr>
          <w:p w14:paraId="4390500E" w14:textId="77777777" w:rsidR="00777A41" w:rsidRDefault="008B1727">
            <w:pPr>
              <w:pStyle w:val="Table04Row"/>
            </w:pPr>
            <w:r>
              <w:t>r. 1 &amp; 2: 16 Mar 2010 (see r. 2(a));</w:t>
            </w:r>
          </w:p>
          <w:p w14:paraId="125C00D5" w14:textId="77777777" w:rsidR="00777A41" w:rsidRDefault="008B1727">
            <w:pPr>
              <w:pStyle w:val="Table04Row"/>
            </w:pPr>
            <w:r>
              <w:t>Regulations other than r. 1 &amp; 2: 17 Mar 2010 (see r. 2(b))</w:t>
            </w:r>
          </w:p>
        </w:tc>
      </w:tr>
      <w:tr w:rsidR="00777A41" w14:paraId="159E9729" w14:textId="77777777">
        <w:trPr>
          <w:cantSplit/>
          <w:jc w:val="center"/>
        </w:trPr>
        <w:tc>
          <w:tcPr>
            <w:tcW w:w="4253" w:type="dxa"/>
          </w:tcPr>
          <w:p w14:paraId="6E5B3D04" w14:textId="77777777" w:rsidR="00777A41" w:rsidRDefault="008B1727">
            <w:pPr>
              <w:pStyle w:val="Table04Row"/>
            </w:pPr>
            <w:r>
              <w:rPr>
                <w:i/>
              </w:rPr>
              <w:t>Animal Welfare (General) Amendment Regulations 2013</w:t>
            </w:r>
          </w:p>
        </w:tc>
        <w:tc>
          <w:tcPr>
            <w:tcW w:w="1418" w:type="dxa"/>
          </w:tcPr>
          <w:p w14:paraId="3D40ACA1" w14:textId="77777777" w:rsidR="00777A41" w:rsidRDefault="008B1727">
            <w:pPr>
              <w:pStyle w:val="Table04Row"/>
            </w:pPr>
            <w:r>
              <w:t>5 Feb 2013</w:t>
            </w:r>
            <w:r>
              <w:br/>
              <w:t>p. 826‑7</w:t>
            </w:r>
          </w:p>
        </w:tc>
        <w:tc>
          <w:tcPr>
            <w:tcW w:w="4536" w:type="dxa"/>
          </w:tcPr>
          <w:p w14:paraId="752B5ECC" w14:textId="77777777" w:rsidR="00777A41" w:rsidRDefault="008B1727">
            <w:pPr>
              <w:pStyle w:val="Table04Row"/>
            </w:pPr>
            <w:r>
              <w:t>r. 1 &amp; 2: 5 Feb 2013 (see r. 2(a));</w:t>
            </w:r>
          </w:p>
          <w:p w14:paraId="1BE0AECC"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6EDB9CA5" w14:textId="77777777">
        <w:trPr>
          <w:cantSplit/>
          <w:jc w:val="center"/>
        </w:trPr>
        <w:tc>
          <w:tcPr>
            <w:tcW w:w="4253" w:type="dxa"/>
          </w:tcPr>
          <w:p w14:paraId="0019CB94" w14:textId="77777777" w:rsidR="00777A41" w:rsidRDefault="008B1727">
            <w:pPr>
              <w:pStyle w:val="Table04Row"/>
            </w:pPr>
            <w:r>
              <w:rPr>
                <w:i/>
              </w:rPr>
              <w:t>Animal Welfare (General) Amendment Regulations 2020</w:t>
            </w:r>
          </w:p>
        </w:tc>
        <w:tc>
          <w:tcPr>
            <w:tcW w:w="1418" w:type="dxa"/>
          </w:tcPr>
          <w:p w14:paraId="78A38B68" w14:textId="77777777" w:rsidR="00777A41" w:rsidRDefault="008B1727">
            <w:pPr>
              <w:pStyle w:val="Table04Row"/>
            </w:pPr>
            <w:r>
              <w:t>2 Oct 2020</w:t>
            </w:r>
            <w:r>
              <w:br/>
              <w:t>SL 2020/161</w:t>
            </w:r>
          </w:p>
        </w:tc>
        <w:tc>
          <w:tcPr>
            <w:tcW w:w="4536" w:type="dxa"/>
          </w:tcPr>
          <w:p w14:paraId="35282026" w14:textId="77777777" w:rsidR="00777A41" w:rsidRDefault="008B1727">
            <w:pPr>
              <w:pStyle w:val="Table04Row"/>
            </w:pPr>
            <w:r>
              <w:t>r. 1 &amp; 2: 2 Oct 2020 (see r. 2(a));</w:t>
            </w:r>
          </w:p>
          <w:p w14:paraId="5F6633BC" w14:textId="77777777" w:rsidR="00777A41" w:rsidRDefault="008B1727">
            <w:pPr>
              <w:pStyle w:val="Table04Row"/>
            </w:pPr>
            <w:r>
              <w:t>Regulations other than r. 1 &amp; 2: 3 Oct 2020 (see r. 2(b)(i) and (c) and SL 2020/159 cl. 2(a))</w:t>
            </w:r>
          </w:p>
        </w:tc>
      </w:tr>
      <w:tr w:rsidR="00777A41" w14:paraId="07502623" w14:textId="77777777">
        <w:trPr>
          <w:cantSplit/>
          <w:jc w:val="center"/>
        </w:trPr>
        <w:tc>
          <w:tcPr>
            <w:tcW w:w="4253" w:type="dxa"/>
          </w:tcPr>
          <w:p w14:paraId="7A154E9D" w14:textId="77777777" w:rsidR="00777A41" w:rsidRDefault="008B1727">
            <w:pPr>
              <w:pStyle w:val="Table04Row"/>
            </w:pPr>
            <w:r>
              <w:rPr>
                <w:i/>
              </w:rPr>
              <w:t>Animal Welfare (General) Amendment Regulations 2021</w:t>
            </w:r>
          </w:p>
        </w:tc>
        <w:tc>
          <w:tcPr>
            <w:tcW w:w="1418" w:type="dxa"/>
          </w:tcPr>
          <w:p w14:paraId="1E75D3CD" w14:textId="77777777" w:rsidR="00777A41" w:rsidRDefault="008B1727">
            <w:pPr>
              <w:pStyle w:val="Table04Row"/>
            </w:pPr>
            <w:r>
              <w:t>13 Aug 2021</w:t>
            </w:r>
            <w:r>
              <w:br/>
              <w:t>SL 2021/146</w:t>
            </w:r>
          </w:p>
        </w:tc>
        <w:tc>
          <w:tcPr>
            <w:tcW w:w="4536" w:type="dxa"/>
          </w:tcPr>
          <w:p w14:paraId="294B0F34" w14:textId="77777777" w:rsidR="00777A41" w:rsidRDefault="008B1727">
            <w:pPr>
              <w:pStyle w:val="Table04Row"/>
            </w:pPr>
            <w:r>
              <w:t>r. 1 &amp; 2: 13 Aug 2021 (see r. 2(a));</w:t>
            </w:r>
          </w:p>
          <w:p w14:paraId="3F930C6A" w14:textId="77777777" w:rsidR="00777A41" w:rsidRDefault="008B1727">
            <w:pPr>
              <w:pStyle w:val="Table04Row"/>
            </w:pPr>
            <w:r>
              <w:t>Regulations other than r. 1 &amp; 2: 14 Aug 2021 (see r. 2(b))</w:t>
            </w:r>
          </w:p>
        </w:tc>
      </w:tr>
      <w:tr w:rsidR="00777A41" w14:paraId="25BECA41" w14:textId="77777777">
        <w:trPr>
          <w:cantSplit/>
          <w:jc w:val="center"/>
        </w:trPr>
        <w:tc>
          <w:tcPr>
            <w:tcW w:w="4253" w:type="dxa"/>
          </w:tcPr>
          <w:p w14:paraId="28D3C836" w14:textId="77777777" w:rsidR="00777A41" w:rsidRDefault="008B1727">
            <w:pPr>
              <w:pStyle w:val="Table04Row"/>
            </w:pPr>
            <w:r>
              <w:rPr>
                <w:i/>
              </w:rPr>
              <w:t>Agriculture and Food Regulations Amendment (Veterinary Practice) Regulations 2022</w:t>
            </w:r>
            <w:r>
              <w:t xml:space="preserve"> Pt. 2</w:t>
            </w:r>
          </w:p>
        </w:tc>
        <w:tc>
          <w:tcPr>
            <w:tcW w:w="1418" w:type="dxa"/>
          </w:tcPr>
          <w:p w14:paraId="5FB47BA2" w14:textId="77777777" w:rsidR="00777A41" w:rsidRDefault="008B1727">
            <w:pPr>
              <w:pStyle w:val="Table04Row"/>
            </w:pPr>
            <w:r>
              <w:t>17 Jun 2022</w:t>
            </w:r>
            <w:r>
              <w:br/>
              <w:t>SL 2022/98</w:t>
            </w:r>
          </w:p>
        </w:tc>
        <w:tc>
          <w:tcPr>
            <w:tcW w:w="4536" w:type="dxa"/>
          </w:tcPr>
          <w:p w14:paraId="29F7E2A6" w14:textId="77777777" w:rsidR="00777A41" w:rsidRDefault="008B1727">
            <w:pPr>
              <w:pStyle w:val="Table04Row"/>
            </w:pPr>
            <w:r>
              <w:t>18 Jun 2022 (see r. 2(b) and SL 2022/81 cl. 2)</w:t>
            </w:r>
          </w:p>
        </w:tc>
      </w:tr>
    </w:tbl>
    <w:p w14:paraId="2361F230" w14:textId="77777777" w:rsidR="00777A41" w:rsidRDefault="008B1727">
      <w:pPr>
        <w:pStyle w:val="IRegName"/>
      </w:pPr>
      <w:r>
        <w:t>Animal Welfare (Pig Industry)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4373FC" w14:textId="77777777">
        <w:trPr>
          <w:cantSplit/>
          <w:jc w:val="center"/>
        </w:trPr>
        <w:tc>
          <w:tcPr>
            <w:tcW w:w="4253" w:type="dxa"/>
          </w:tcPr>
          <w:p w14:paraId="7F94D55B" w14:textId="77777777" w:rsidR="00777A41" w:rsidRDefault="008B1727">
            <w:pPr>
              <w:pStyle w:val="Table04Row"/>
            </w:pPr>
            <w:r>
              <w:rPr>
                <w:i/>
              </w:rPr>
              <w:t>Animal Welfare (Pig Industry) Regulations 2010</w:t>
            </w:r>
          </w:p>
        </w:tc>
        <w:tc>
          <w:tcPr>
            <w:tcW w:w="1418" w:type="dxa"/>
          </w:tcPr>
          <w:p w14:paraId="0BC9ED90" w14:textId="77777777" w:rsidR="00777A41" w:rsidRDefault="008B1727">
            <w:pPr>
              <w:pStyle w:val="Table04Row"/>
            </w:pPr>
            <w:r>
              <w:t>5 Nov 2010</w:t>
            </w:r>
            <w:r>
              <w:br/>
              <w:t>p. 5525‑43</w:t>
            </w:r>
          </w:p>
        </w:tc>
        <w:tc>
          <w:tcPr>
            <w:tcW w:w="4536" w:type="dxa"/>
          </w:tcPr>
          <w:p w14:paraId="5CAB5732" w14:textId="77777777" w:rsidR="00777A41" w:rsidRDefault="008B1727">
            <w:pPr>
              <w:pStyle w:val="Table04Row"/>
            </w:pPr>
            <w:r>
              <w:t>r. 1 &amp; 2: 5 Nov 2010 (see r. 2(a));</w:t>
            </w:r>
          </w:p>
          <w:p w14:paraId="343D079C" w14:textId="77777777" w:rsidR="00777A41" w:rsidRDefault="008B1727">
            <w:pPr>
              <w:pStyle w:val="Table04Row"/>
            </w:pPr>
            <w:r>
              <w:t>Regulations other than r. 1, 2, 6(4), 8, 11 &amp; 13(4): 6 Nov 2010 (see r. 2(e));</w:t>
            </w:r>
          </w:p>
          <w:p w14:paraId="2459BB79" w14:textId="77777777" w:rsidR="00777A41" w:rsidRDefault="008B1727">
            <w:pPr>
              <w:pStyle w:val="Table04Row"/>
            </w:pPr>
            <w:r>
              <w:t>r. 6(4) &amp; 8: 1 Mar 2011 (see r. 2(b));</w:t>
            </w:r>
          </w:p>
          <w:p w14:paraId="2179D598" w14:textId="77777777" w:rsidR="00777A41" w:rsidRDefault="008B1727">
            <w:pPr>
              <w:pStyle w:val="Table04Row"/>
            </w:pPr>
            <w:r>
              <w:t>r. 11: 1 Jul 2012 (see r. 2(c));</w:t>
            </w:r>
          </w:p>
          <w:p w14:paraId="5A03EA61" w14:textId="77777777" w:rsidR="00777A41" w:rsidRDefault="008B1727">
            <w:pPr>
              <w:pStyle w:val="Table04Row"/>
            </w:pPr>
            <w:r>
              <w:t>r. 13(4): 20 Apr 2017 (see r. 2(d))</w:t>
            </w:r>
          </w:p>
        </w:tc>
      </w:tr>
      <w:tr w:rsidR="00777A41" w14:paraId="7B8C4A74" w14:textId="77777777">
        <w:trPr>
          <w:cantSplit/>
          <w:jc w:val="center"/>
        </w:trPr>
        <w:tc>
          <w:tcPr>
            <w:tcW w:w="4253" w:type="dxa"/>
          </w:tcPr>
          <w:p w14:paraId="2DC58834" w14:textId="77777777" w:rsidR="00777A41" w:rsidRDefault="008B1727">
            <w:pPr>
              <w:pStyle w:val="Table04Row"/>
            </w:pPr>
            <w:r>
              <w:rPr>
                <w:i/>
              </w:rPr>
              <w:t>Agriculture and Food Regulations Amendment (Veterinary Practice) Regulations 2022</w:t>
            </w:r>
            <w:r>
              <w:t xml:space="preserve"> Pt. 3</w:t>
            </w:r>
          </w:p>
        </w:tc>
        <w:tc>
          <w:tcPr>
            <w:tcW w:w="1418" w:type="dxa"/>
          </w:tcPr>
          <w:p w14:paraId="0E06FDD3" w14:textId="77777777" w:rsidR="00777A41" w:rsidRDefault="008B1727">
            <w:pPr>
              <w:pStyle w:val="Table04Row"/>
            </w:pPr>
            <w:r>
              <w:t>17 Jun 2022</w:t>
            </w:r>
            <w:r>
              <w:br/>
              <w:t>SL 2022/98</w:t>
            </w:r>
          </w:p>
        </w:tc>
        <w:tc>
          <w:tcPr>
            <w:tcW w:w="4536" w:type="dxa"/>
          </w:tcPr>
          <w:p w14:paraId="3D442D57" w14:textId="77777777" w:rsidR="00777A41" w:rsidRDefault="008B1727">
            <w:pPr>
              <w:pStyle w:val="Table04Row"/>
            </w:pPr>
            <w:r>
              <w:t>18 Jun 2022 (see r. 2(b) and SL 2022/81 cl. 2)</w:t>
            </w:r>
          </w:p>
        </w:tc>
      </w:tr>
    </w:tbl>
    <w:p w14:paraId="50113AE7" w14:textId="77777777" w:rsidR="00777A41" w:rsidRDefault="008B1727">
      <w:pPr>
        <w:pStyle w:val="IRegName"/>
      </w:pPr>
      <w:r>
        <w:t>Animal Welfare (Scientific Purposes)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80ED241" w14:textId="77777777">
        <w:trPr>
          <w:cantSplit/>
          <w:jc w:val="center"/>
        </w:trPr>
        <w:tc>
          <w:tcPr>
            <w:tcW w:w="4253" w:type="dxa"/>
          </w:tcPr>
          <w:p w14:paraId="400D8603" w14:textId="77777777" w:rsidR="00777A41" w:rsidRDefault="008B1727">
            <w:pPr>
              <w:pStyle w:val="Table04Row"/>
            </w:pPr>
            <w:r>
              <w:rPr>
                <w:i/>
              </w:rPr>
              <w:t>Animal Welfare (Scientific Purposes) Regulations 2003</w:t>
            </w:r>
          </w:p>
        </w:tc>
        <w:tc>
          <w:tcPr>
            <w:tcW w:w="1418" w:type="dxa"/>
          </w:tcPr>
          <w:p w14:paraId="61DAEF9D" w14:textId="77777777" w:rsidR="00777A41" w:rsidRDefault="008B1727">
            <w:pPr>
              <w:pStyle w:val="Table04Row"/>
            </w:pPr>
            <w:r>
              <w:t>21 Mar 2003</w:t>
            </w:r>
            <w:r>
              <w:br/>
              <w:t>p. 893‑907</w:t>
            </w:r>
          </w:p>
        </w:tc>
        <w:tc>
          <w:tcPr>
            <w:tcW w:w="4536" w:type="dxa"/>
          </w:tcPr>
          <w:p w14:paraId="272741AA" w14:textId="77777777" w:rsidR="00777A41" w:rsidRDefault="008B1727">
            <w:pPr>
              <w:pStyle w:val="Table04Row"/>
            </w:pPr>
            <w:r>
              <w:t>21 Mar 2003</w:t>
            </w:r>
          </w:p>
        </w:tc>
      </w:tr>
    </w:tbl>
    <w:p w14:paraId="5BA4C3A1" w14:textId="77777777" w:rsidR="00777A41" w:rsidRDefault="008B1727">
      <w:pPr>
        <w:pStyle w:val="IRegName"/>
      </w:pPr>
      <w:r>
        <w:lastRenderedPageBreak/>
        <w:t>Animal Welfare (Transport, Saleyards and Depots) (Cattle and Sheep)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C6DD8A1" w14:textId="77777777">
        <w:trPr>
          <w:cantSplit/>
          <w:jc w:val="center"/>
        </w:trPr>
        <w:tc>
          <w:tcPr>
            <w:tcW w:w="4253" w:type="dxa"/>
          </w:tcPr>
          <w:p w14:paraId="5AF1E448" w14:textId="77777777" w:rsidR="00777A41" w:rsidRDefault="008B1727">
            <w:pPr>
              <w:pStyle w:val="Table04Row"/>
            </w:pPr>
            <w:r>
              <w:rPr>
                <w:i/>
              </w:rPr>
              <w:t>Animal Welfare (Transport, Saleyards and Depots) (Cattle and Sheep) Regulations 2020</w:t>
            </w:r>
          </w:p>
        </w:tc>
        <w:tc>
          <w:tcPr>
            <w:tcW w:w="1418" w:type="dxa"/>
          </w:tcPr>
          <w:p w14:paraId="0CCF9479" w14:textId="77777777" w:rsidR="00777A41" w:rsidRDefault="008B1727">
            <w:pPr>
              <w:pStyle w:val="Table04Row"/>
            </w:pPr>
            <w:r>
              <w:t>2 Oct 2020</w:t>
            </w:r>
            <w:r>
              <w:br/>
              <w:t>SL 2020/185</w:t>
            </w:r>
          </w:p>
        </w:tc>
        <w:tc>
          <w:tcPr>
            <w:tcW w:w="4536" w:type="dxa"/>
          </w:tcPr>
          <w:p w14:paraId="127F922B" w14:textId="77777777" w:rsidR="00777A41" w:rsidRDefault="008B1727">
            <w:pPr>
              <w:pStyle w:val="Table04Row"/>
            </w:pPr>
            <w:r>
              <w:t>Pt. 1: 2 Oct 2020 (see r. 2(a));</w:t>
            </w:r>
          </w:p>
          <w:p w14:paraId="4317358A" w14:textId="77777777" w:rsidR="00777A41" w:rsidRDefault="008B1727">
            <w:pPr>
              <w:pStyle w:val="Table04Row"/>
            </w:pPr>
            <w:r>
              <w:t>Regulations other than Pt. 1: 3 Oct 2020 (see r. 2(b))</w:t>
            </w:r>
          </w:p>
        </w:tc>
      </w:tr>
      <w:tr w:rsidR="00777A41" w14:paraId="4F9CCF2C" w14:textId="77777777">
        <w:trPr>
          <w:cantSplit/>
          <w:jc w:val="center"/>
        </w:trPr>
        <w:tc>
          <w:tcPr>
            <w:tcW w:w="4253" w:type="dxa"/>
          </w:tcPr>
          <w:p w14:paraId="4D1C8F19" w14:textId="77777777" w:rsidR="00777A41" w:rsidRDefault="008B1727">
            <w:pPr>
              <w:pStyle w:val="Table04Row"/>
            </w:pPr>
            <w:r>
              <w:rPr>
                <w:i/>
              </w:rPr>
              <w:t>Animal Welfare (Transport, Saleyards and Depots) (Cattle and Sheep) Amendment Regulations 2020</w:t>
            </w:r>
          </w:p>
        </w:tc>
        <w:tc>
          <w:tcPr>
            <w:tcW w:w="1418" w:type="dxa"/>
          </w:tcPr>
          <w:p w14:paraId="5BAAA09A" w14:textId="77777777" w:rsidR="00777A41" w:rsidRDefault="008B1727">
            <w:pPr>
              <w:pStyle w:val="Table04Row"/>
            </w:pPr>
            <w:r>
              <w:t>4 Dec 2020</w:t>
            </w:r>
            <w:r>
              <w:br/>
              <w:t>SL 2020/234</w:t>
            </w:r>
          </w:p>
        </w:tc>
        <w:tc>
          <w:tcPr>
            <w:tcW w:w="4536" w:type="dxa"/>
          </w:tcPr>
          <w:p w14:paraId="3BE00AB6" w14:textId="77777777" w:rsidR="00777A41" w:rsidRDefault="008B1727">
            <w:pPr>
              <w:pStyle w:val="Table04Row"/>
            </w:pPr>
            <w:r>
              <w:t>r. 1 &amp; 2: 4 Dec 2020 (see r. 2(a));</w:t>
            </w:r>
          </w:p>
          <w:p w14:paraId="1D07CEFF" w14:textId="77777777" w:rsidR="00777A41" w:rsidRDefault="008B1727">
            <w:pPr>
              <w:pStyle w:val="Table04Row"/>
            </w:pPr>
            <w:r>
              <w:t>Regulations other than r. 1 &amp; 2: 5 Dec 2020 (see r. 2(b))</w:t>
            </w:r>
          </w:p>
        </w:tc>
      </w:tr>
      <w:tr w:rsidR="00777A41" w14:paraId="2F01EA8B" w14:textId="77777777">
        <w:trPr>
          <w:cantSplit/>
          <w:jc w:val="center"/>
        </w:trPr>
        <w:tc>
          <w:tcPr>
            <w:tcW w:w="4253" w:type="dxa"/>
          </w:tcPr>
          <w:p w14:paraId="4DC4B036" w14:textId="77777777" w:rsidR="00777A41" w:rsidRDefault="008B1727">
            <w:pPr>
              <w:pStyle w:val="Table04Row"/>
            </w:pPr>
            <w:r>
              <w:rPr>
                <w:i/>
              </w:rPr>
              <w:t>Agriculture and Food Regulations Amendment (Veterinary Practice) Regulations 2022</w:t>
            </w:r>
            <w:r>
              <w:t xml:space="preserve"> Pt. 4</w:t>
            </w:r>
          </w:p>
        </w:tc>
        <w:tc>
          <w:tcPr>
            <w:tcW w:w="1418" w:type="dxa"/>
          </w:tcPr>
          <w:p w14:paraId="0DA8F0AC" w14:textId="77777777" w:rsidR="00777A41" w:rsidRDefault="008B1727">
            <w:pPr>
              <w:pStyle w:val="Table04Row"/>
            </w:pPr>
            <w:r>
              <w:t>17 Jun 2022</w:t>
            </w:r>
            <w:r>
              <w:br/>
              <w:t>SL 2022/98</w:t>
            </w:r>
          </w:p>
        </w:tc>
        <w:tc>
          <w:tcPr>
            <w:tcW w:w="4536" w:type="dxa"/>
          </w:tcPr>
          <w:p w14:paraId="25259CED" w14:textId="77777777" w:rsidR="00777A41" w:rsidRDefault="008B1727">
            <w:pPr>
              <w:pStyle w:val="Table04Row"/>
            </w:pPr>
            <w:r>
              <w:t>18 Jun 2022 (see r. 2(b) and SL 2022/81 cl. 2)</w:t>
            </w:r>
          </w:p>
        </w:tc>
      </w:tr>
    </w:tbl>
    <w:p w14:paraId="778FA40B" w14:textId="77777777" w:rsidR="00777A41" w:rsidRDefault="008B1727">
      <w:pPr>
        <w:pStyle w:val="IActName"/>
      </w:pPr>
      <w:r>
        <w:t>Anzac Day Act 1960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FC33BC5" w14:textId="77777777">
        <w:trPr>
          <w:cantSplit/>
          <w:jc w:val="center"/>
        </w:trPr>
        <w:tc>
          <w:tcPr>
            <w:tcW w:w="1134" w:type="dxa"/>
          </w:tcPr>
          <w:p w14:paraId="5C953A1F" w14:textId="77777777" w:rsidR="00777A41" w:rsidRDefault="008B1727">
            <w:pPr>
              <w:pStyle w:val="Table04Row"/>
              <w:keepNext/>
            </w:pPr>
            <w:r>
              <w:rPr>
                <w:b/>
              </w:rPr>
              <w:t>Portfolio:</w:t>
            </w:r>
          </w:p>
        </w:tc>
        <w:tc>
          <w:tcPr>
            <w:tcW w:w="8505" w:type="dxa"/>
          </w:tcPr>
          <w:p w14:paraId="63E3A87A" w14:textId="77777777" w:rsidR="00777A41" w:rsidRDefault="008B1727">
            <w:pPr>
              <w:pStyle w:val="Table04Row"/>
              <w:keepNext/>
            </w:pPr>
            <w:r>
              <w:t>Minister for Veterans Issues</w:t>
            </w:r>
          </w:p>
        </w:tc>
      </w:tr>
      <w:tr w:rsidR="00777A41" w14:paraId="70C5B60C" w14:textId="77777777">
        <w:trPr>
          <w:cantSplit/>
          <w:jc w:val="center"/>
        </w:trPr>
        <w:tc>
          <w:tcPr>
            <w:tcW w:w="1276" w:type="dxa"/>
          </w:tcPr>
          <w:p w14:paraId="6FD8BA2C" w14:textId="77777777" w:rsidR="00777A41" w:rsidRDefault="008B1727">
            <w:pPr>
              <w:pStyle w:val="Table04Row"/>
              <w:keepNext/>
            </w:pPr>
            <w:r>
              <w:rPr>
                <w:b/>
              </w:rPr>
              <w:t>Agency:</w:t>
            </w:r>
          </w:p>
        </w:tc>
        <w:tc>
          <w:tcPr>
            <w:tcW w:w="5812" w:type="dxa"/>
          </w:tcPr>
          <w:p w14:paraId="686B205E" w14:textId="77777777" w:rsidR="00777A41" w:rsidRDefault="008B1727">
            <w:pPr>
              <w:pStyle w:val="Table04Row"/>
              <w:keepNext/>
            </w:pPr>
            <w:r>
              <w:t>Department of Jobs, Tourism, Science and Innovation</w:t>
            </w:r>
          </w:p>
        </w:tc>
      </w:tr>
    </w:tbl>
    <w:p w14:paraId="6BE5ECE2" w14:textId="77777777" w:rsidR="00777A41" w:rsidRDefault="00777A41">
      <w:pPr>
        <w:keepNext/>
      </w:pPr>
    </w:p>
    <w:p w14:paraId="6EBD841F" w14:textId="77777777" w:rsidR="00777A41" w:rsidRDefault="008B1727">
      <w:pPr>
        <w:pStyle w:val="IRegName"/>
      </w:pPr>
      <w:r>
        <w:t>Anzac Day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2F4C60" w14:textId="77777777">
        <w:trPr>
          <w:cantSplit/>
          <w:jc w:val="center"/>
        </w:trPr>
        <w:tc>
          <w:tcPr>
            <w:tcW w:w="4253" w:type="dxa"/>
          </w:tcPr>
          <w:p w14:paraId="77829A5C" w14:textId="77777777" w:rsidR="00777A41" w:rsidRDefault="008B1727">
            <w:pPr>
              <w:pStyle w:val="Table04Row"/>
            </w:pPr>
            <w:r>
              <w:rPr>
                <w:i/>
              </w:rPr>
              <w:t>Anzac Day Regulations 2016</w:t>
            </w:r>
          </w:p>
        </w:tc>
        <w:tc>
          <w:tcPr>
            <w:tcW w:w="1418" w:type="dxa"/>
          </w:tcPr>
          <w:p w14:paraId="6868BA6C" w14:textId="77777777" w:rsidR="00777A41" w:rsidRDefault="008B1727">
            <w:pPr>
              <w:pStyle w:val="Table04Row"/>
            </w:pPr>
            <w:r>
              <w:t>22 Mar 2016</w:t>
            </w:r>
            <w:r>
              <w:br/>
              <w:t>p. 860</w:t>
            </w:r>
          </w:p>
        </w:tc>
        <w:tc>
          <w:tcPr>
            <w:tcW w:w="4536" w:type="dxa"/>
          </w:tcPr>
          <w:p w14:paraId="14C4BCF2" w14:textId="77777777" w:rsidR="00777A41" w:rsidRDefault="008B1727">
            <w:pPr>
              <w:pStyle w:val="Table04Row"/>
            </w:pPr>
            <w:r>
              <w:t>r. 1 &amp; 2: 22 Mar 2016 (see r. 2(a));</w:t>
            </w:r>
          </w:p>
          <w:p w14:paraId="5A913F1E" w14:textId="77777777" w:rsidR="00777A41" w:rsidRDefault="008B1727">
            <w:pPr>
              <w:pStyle w:val="Table04Row"/>
            </w:pPr>
            <w:r>
              <w:t xml:space="preserve">Regulations other than r. 1 &amp; 2: 23 Mar 2016 (see r. 2(b) and </w:t>
            </w:r>
            <w:r>
              <w:rPr>
                <w:i/>
              </w:rPr>
              <w:t>Gazette</w:t>
            </w:r>
            <w:r>
              <w:t xml:space="preserve"> 22 Mar 2016 p. 859)</w:t>
            </w:r>
          </w:p>
        </w:tc>
      </w:tr>
    </w:tbl>
    <w:p w14:paraId="5E91B69F" w14:textId="77777777" w:rsidR="00777A41" w:rsidRDefault="008B1727">
      <w:pPr>
        <w:pStyle w:val="IActName"/>
      </w:pPr>
      <w:r>
        <w:t>Architects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687E2EA" w14:textId="77777777">
        <w:trPr>
          <w:cantSplit/>
          <w:jc w:val="center"/>
        </w:trPr>
        <w:tc>
          <w:tcPr>
            <w:tcW w:w="1134" w:type="dxa"/>
          </w:tcPr>
          <w:p w14:paraId="1717D100" w14:textId="77777777" w:rsidR="00777A41" w:rsidRDefault="008B1727">
            <w:pPr>
              <w:pStyle w:val="Table04Row"/>
              <w:keepNext/>
            </w:pPr>
            <w:r>
              <w:rPr>
                <w:b/>
              </w:rPr>
              <w:t>Portfolio:</w:t>
            </w:r>
          </w:p>
        </w:tc>
        <w:tc>
          <w:tcPr>
            <w:tcW w:w="8505" w:type="dxa"/>
          </w:tcPr>
          <w:p w14:paraId="07B99B4F" w14:textId="77777777" w:rsidR="00777A41" w:rsidRDefault="008B1727">
            <w:pPr>
              <w:pStyle w:val="Table04Row"/>
              <w:keepNext/>
            </w:pPr>
            <w:r>
              <w:t>Minister for Commerce</w:t>
            </w:r>
          </w:p>
        </w:tc>
      </w:tr>
      <w:tr w:rsidR="00777A41" w14:paraId="11575BD8" w14:textId="77777777">
        <w:trPr>
          <w:cantSplit/>
          <w:jc w:val="center"/>
        </w:trPr>
        <w:tc>
          <w:tcPr>
            <w:tcW w:w="1276" w:type="dxa"/>
          </w:tcPr>
          <w:p w14:paraId="56191435" w14:textId="77777777" w:rsidR="00777A41" w:rsidRDefault="008B1727">
            <w:pPr>
              <w:pStyle w:val="Table04Row"/>
              <w:keepNext/>
            </w:pPr>
            <w:r>
              <w:rPr>
                <w:b/>
              </w:rPr>
              <w:t>Agency:</w:t>
            </w:r>
          </w:p>
        </w:tc>
        <w:tc>
          <w:tcPr>
            <w:tcW w:w="5812" w:type="dxa"/>
          </w:tcPr>
          <w:p w14:paraId="1B290FFF" w14:textId="77777777" w:rsidR="00777A41" w:rsidRDefault="008B1727">
            <w:pPr>
              <w:pStyle w:val="Table04Row"/>
              <w:keepNext/>
            </w:pPr>
            <w:r>
              <w:t>Department of Energy, Mines, Industry Regulation and Safety</w:t>
            </w:r>
          </w:p>
        </w:tc>
      </w:tr>
    </w:tbl>
    <w:p w14:paraId="5F6B1567" w14:textId="77777777" w:rsidR="00777A41" w:rsidRDefault="00777A41">
      <w:pPr>
        <w:keepNext/>
      </w:pPr>
    </w:p>
    <w:p w14:paraId="2A210981" w14:textId="77777777" w:rsidR="00777A41" w:rsidRDefault="008B1727">
      <w:pPr>
        <w:pStyle w:val="IRegName"/>
      </w:pPr>
      <w:r>
        <w:t>Architects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8B2ED74" w14:textId="77777777">
        <w:trPr>
          <w:cantSplit/>
          <w:jc w:val="center"/>
        </w:trPr>
        <w:tc>
          <w:tcPr>
            <w:tcW w:w="4253" w:type="dxa"/>
          </w:tcPr>
          <w:p w14:paraId="507661B8" w14:textId="77777777" w:rsidR="00777A41" w:rsidRDefault="008B1727">
            <w:pPr>
              <w:pStyle w:val="Table04Row"/>
            </w:pPr>
            <w:r>
              <w:rPr>
                <w:i/>
              </w:rPr>
              <w:t>Architects Regulations 2005</w:t>
            </w:r>
          </w:p>
        </w:tc>
        <w:tc>
          <w:tcPr>
            <w:tcW w:w="1418" w:type="dxa"/>
          </w:tcPr>
          <w:p w14:paraId="688FB119" w14:textId="77777777" w:rsidR="00777A41" w:rsidRDefault="008B1727">
            <w:pPr>
              <w:pStyle w:val="Table04Row"/>
            </w:pPr>
            <w:r>
              <w:t>15 Nov 2005</w:t>
            </w:r>
            <w:r>
              <w:br/>
              <w:t>p. 5608‑19</w:t>
            </w:r>
          </w:p>
        </w:tc>
        <w:tc>
          <w:tcPr>
            <w:tcW w:w="4536" w:type="dxa"/>
          </w:tcPr>
          <w:p w14:paraId="6B8A0371" w14:textId="77777777" w:rsidR="00777A41" w:rsidRDefault="008B1727">
            <w:pPr>
              <w:pStyle w:val="Table04Row"/>
            </w:pPr>
            <w:r>
              <w:t xml:space="preserve">16 Nov 2005 (see r. 2 and </w:t>
            </w:r>
            <w:r>
              <w:rPr>
                <w:i/>
              </w:rPr>
              <w:t>Gazette</w:t>
            </w:r>
            <w:r>
              <w:t xml:space="preserve"> 15 Nov 2005 p. 5597)</w:t>
            </w:r>
          </w:p>
        </w:tc>
      </w:tr>
      <w:tr w:rsidR="00777A41" w14:paraId="0532CD15" w14:textId="77777777">
        <w:trPr>
          <w:cantSplit/>
          <w:jc w:val="center"/>
        </w:trPr>
        <w:tc>
          <w:tcPr>
            <w:tcW w:w="4253" w:type="dxa"/>
          </w:tcPr>
          <w:p w14:paraId="734C4817" w14:textId="77777777" w:rsidR="00777A41" w:rsidRDefault="008B1727">
            <w:pPr>
              <w:pStyle w:val="Table04Row"/>
            </w:pPr>
            <w:r>
              <w:rPr>
                <w:i/>
              </w:rPr>
              <w:t>Architects Amendment Regulations 2007</w:t>
            </w:r>
          </w:p>
        </w:tc>
        <w:tc>
          <w:tcPr>
            <w:tcW w:w="1418" w:type="dxa"/>
          </w:tcPr>
          <w:p w14:paraId="50768919" w14:textId="77777777" w:rsidR="00777A41" w:rsidRDefault="008B1727">
            <w:pPr>
              <w:pStyle w:val="Table04Row"/>
            </w:pPr>
            <w:r>
              <w:t>28 Dec 2007</w:t>
            </w:r>
            <w:r>
              <w:br/>
              <w:t>p. 6411‑14</w:t>
            </w:r>
          </w:p>
        </w:tc>
        <w:tc>
          <w:tcPr>
            <w:tcW w:w="4536" w:type="dxa"/>
          </w:tcPr>
          <w:p w14:paraId="6E766FE7" w14:textId="77777777" w:rsidR="00777A41" w:rsidRDefault="008B1727">
            <w:pPr>
              <w:pStyle w:val="Table04Row"/>
            </w:pPr>
            <w:r>
              <w:t>r. 1 &amp; 2: 28 Dec 2007 (see r. 2(a));</w:t>
            </w:r>
          </w:p>
          <w:p w14:paraId="50AFD95E" w14:textId="77777777" w:rsidR="00777A41" w:rsidRDefault="008B1727">
            <w:pPr>
              <w:pStyle w:val="Table04Row"/>
            </w:pPr>
            <w:r>
              <w:t>Regulations other than r. 1 &amp; 2: 1 Jan 2008 (see r. 2(b))</w:t>
            </w:r>
          </w:p>
        </w:tc>
      </w:tr>
      <w:tr w:rsidR="00777A41" w14:paraId="5597ACB6" w14:textId="77777777">
        <w:trPr>
          <w:cantSplit/>
          <w:jc w:val="center"/>
        </w:trPr>
        <w:tc>
          <w:tcPr>
            <w:tcW w:w="10207" w:type="dxa"/>
            <w:gridSpan w:val="3"/>
          </w:tcPr>
          <w:p w14:paraId="08F2619E" w14:textId="77777777" w:rsidR="00777A41" w:rsidRDefault="008B1727">
            <w:pPr>
              <w:pStyle w:val="Table04Row"/>
            </w:pPr>
            <w:r>
              <w:rPr>
                <w:b/>
              </w:rPr>
              <w:t>Reprint 1 as at 17 Apr 2009</w:t>
            </w:r>
          </w:p>
        </w:tc>
      </w:tr>
      <w:tr w:rsidR="00777A41" w14:paraId="20071C99" w14:textId="77777777">
        <w:trPr>
          <w:cantSplit/>
          <w:jc w:val="center"/>
        </w:trPr>
        <w:tc>
          <w:tcPr>
            <w:tcW w:w="4253" w:type="dxa"/>
          </w:tcPr>
          <w:p w14:paraId="36C99271" w14:textId="77777777" w:rsidR="00777A41" w:rsidRDefault="008B1727">
            <w:pPr>
              <w:pStyle w:val="Table04Row"/>
            </w:pPr>
            <w:r>
              <w:rPr>
                <w:i/>
              </w:rPr>
              <w:t>Architects Amendment Regulations 2009</w:t>
            </w:r>
          </w:p>
        </w:tc>
        <w:tc>
          <w:tcPr>
            <w:tcW w:w="1418" w:type="dxa"/>
          </w:tcPr>
          <w:p w14:paraId="6E03C819" w14:textId="77777777" w:rsidR="00777A41" w:rsidRDefault="008B1727">
            <w:pPr>
              <w:pStyle w:val="Table04Row"/>
            </w:pPr>
            <w:r>
              <w:t>30 Jun 2009</w:t>
            </w:r>
            <w:r>
              <w:br/>
              <w:t>p. 2621‑2</w:t>
            </w:r>
          </w:p>
        </w:tc>
        <w:tc>
          <w:tcPr>
            <w:tcW w:w="4536" w:type="dxa"/>
          </w:tcPr>
          <w:p w14:paraId="22205920" w14:textId="77777777" w:rsidR="00777A41" w:rsidRDefault="008B1727">
            <w:pPr>
              <w:pStyle w:val="Table04Row"/>
            </w:pPr>
            <w:r>
              <w:t>r. 1 &amp; 2: 30 Jun 2009 (see r. 2(a));</w:t>
            </w:r>
          </w:p>
          <w:p w14:paraId="4E07E5C9" w14:textId="77777777" w:rsidR="00777A41" w:rsidRDefault="008B1727">
            <w:pPr>
              <w:pStyle w:val="Table04Row"/>
            </w:pPr>
            <w:r>
              <w:t>Regulations other than r. 1 &amp; 2: 1 Jul 2009 (see r. 2(b))</w:t>
            </w:r>
          </w:p>
        </w:tc>
      </w:tr>
      <w:tr w:rsidR="00777A41" w14:paraId="078F033E" w14:textId="77777777">
        <w:trPr>
          <w:cantSplit/>
          <w:jc w:val="center"/>
        </w:trPr>
        <w:tc>
          <w:tcPr>
            <w:tcW w:w="4253" w:type="dxa"/>
          </w:tcPr>
          <w:p w14:paraId="4BE0E57C" w14:textId="77777777" w:rsidR="00777A41" w:rsidRDefault="008B1727">
            <w:pPr>
              <w:pStyle w:val="Table04Row"/>
            </w:pPr>
            <w:r>
              <w:rPr>
                <w:i/>
              </w:rPr>
              <w:t>Architects Amendment Regulations 2013</w:t>
            </w:r>
          </w:p>
        </w:tc>
        <w:tc>
          <w:tcPr>
            <w:tcW w:w="1418" w:type="dxa"/>
          </w:tcPr>
          <w:p w14:paraId="0DD09FF7" w14:textId="77777777" w:rsidR="00777A41" w:rsidRDefault="008B1727">
            <w:pPr>
              <w:pStyle w:val="Table04Row"/>
            </w:pPr>
            <w:r>
              <w:t>27 Jun 2013</w:t>
            </w:r>
            <w:r>
              <w:br/>
              <w:t>p. 2659‑60</w:t>
            </w:r>
          </w:p>
        </w:tc>
        <w:tc>
          <w:tcPr>
            <w:tcW w:w="4536" w:type="dxa"/>
          </w:tcPr>
          <w:p w14:paraId="17957903" w14:textId="77777777" w:rsidR="00777A41" w:rsidRDefault="008B1727">
            <w:pPr>
              <w:pStyle w:val="Table04Row"/>
            </w:pPr>
            <w:r>
              <w:t>r. 1 &amp; 2: 27 Jun 2013 (see r. 2(a));</w:t>
            </w:r>
          </w:p>
          <w:p w14:paraId="5C5016FE" w14:textId="77777777" w:rsidR="00777A41" w:rsidRDefault="008B1727">
            <w:pPr>
              <w:pStyle w:val="Table04Row"/>
            </w:pPr>
            <w:r>
              <w:t>Regulations other than r. 1 &amp; 2: 1 Jul 2013 (see r. 2(b))</w:t>
            </w:r>
          </w:p>
        </w:tc>
      </w:tr>
      <w:tr w:rsidR="00777A41" w14:paraId="74F40519" w14:textId="77777777">
        <w:trPr>
          <w:cantSplit/>
          <w:jc w:val="center"/>
        </w:trPr>
        <w:tc>
          <w:tcPr>
            <w:tcW w:w="4253" w:type="dxa"/>
          </w:tcPr>
          <w:p w14:paraId="147C0365" w14:textId="77777777" w:rsidR="00777A41" w:rsidRDefault="008B1727">
            <w:pPr>
              <w:pStyle w:val="Table04Row"/>
            </w:pPr>
            <w:r>
              <w:rPr>
                <w:i/>
              </w:rPr>
              <w:t>Commerce Regulations Amendment (Fees and Charges) Regulations 2017</w:t>
            </w:r>
            <w:r>
              <w:t xml:space="preserve"> Pt. 2</w:t>
            </w:r>
          </w:p>
        </w:tc>
        <w:tc>
          <w:tcPr>
            <w:tcW w:w="1418" w:type="dxa"/>
          </w:tcPr>
          <w:p w14:paraId="749AF10F" w14:textId="77777777" w:rsidR="00777A41" w:rsidRDefault="008B1727">
            <w:pPr>
              <w:pStyle w:val="Table04Row"/>
            </w:pPr>
            <w:r>
              <w:t>23 Jun 2017</w:t>
            </w:r>
            <w:r>
              <w:br/>
              <w:t>p. 3213‑52</w:t>
            </w:r>
          </w:p>
        </w:tc>
        <w:tc>
          <w:tcPr>
            <w:tcW w:w="4536" w:type="dxa"/>
          </w:tcPr>
          <w:p w14:paraId="771ED591" w14:textId="77777777" w:rsidR="00777A41" w:rsidRDefault="008B1727">
            <w:pPr>
              <w:pStyle w:val="Table04Row"/>
            </w:pPr>
            <w:r>
              <w:t>1 Jul 2017 (see r. 2(b))</w:t>
            </w:r>
          </w:p>
        </w:tc>
      </w:tr>
      <w:tr w:rsidR="00777A41" w14:paraId="2057AEB8" w14:textId="77777777">
        <w:trPr>
          <w:cantSplit/>
          <w:jc w:val="center"/>
        </w:trPr>
        <w:tc>
          <w:tcPr>
            <w:tcW w:w="10207" w:type="dxa"/>
            <w:gridSpan w:val="3"/>
          </w:tcPr>
          <w:p w14:paraId="50747FCD" w14:textId="77777777" w:rsidR="00777A41" w:rsidRDefault="008B1727">
            <w:pPr>
              <w:pStyle w:val="Table04Row"/>
            </w:pPr>
            <w:r>
              <w:rPr>
                <w:b/>
              </w:rPr>
              <w:t>Reprint 2 as at 24 May 2019</w:t>
            </w:r>
          </w:p>
        </w:tc>
      </w:tr>
      <w:tr w:rsidR="00777A41" w14:paraId="60EE904C" w14:textId="77777777">
        <w:trPr>
          <w:cantSplit/>
          <w:jc w:val="center"/>
        </w:trPr>
        <w:tc>
          <w:tcPr>
            <w:tcW w:w="4253" w:type="dxa"/>
          </w:tcPr>
          <w:p w14:paraId="5ED69B1D" w14:textId="77777777" w:rsidR="00777A41" w:rsidRDefault="008B1727">
            <w:pPr>
              <w:pStyle w:val="Table04Row"/>
            </w:pPr>
            <w:r>
              <w:rPr>
                <w:i/>
              </w:rPr>
              <w:t>Architects Amendment Regulations 2021</w:t>
            </w:r>
          </w:p>
        </w:tc>
        <w:tc>
          <w:tcPr>
            <w:tcW w:w="1418" w:type="dxa"/>
          </w:tcPr>
          <w:p w14:paraId="6A09924E" w14:textId="77777777" w:rsidR="00777A41" w:rsidRDefault="008B1727">
            <w:pPr>
              <w:pStyle w:val="Table04Row"/>
            </w:pPr>
            <w:r>
              <w:t>29 Jan 2021</w:t>
            </w:r>
            <w:r>
              <w:br/>
              <w:t>SL 2021/7</w:t>
            </w:r>
          </w:p>
        </w:tc>
        <w:tc>
          <w:tcPr>
            <w:tcW w:w="4536" w:type="dxa"/>
          </w:tcPr>
          <w:p w14:paraId="0C3EB453" w14:textId="77777777" w:rsidR="00777A41" w:rsidRDefault="008B1727">
            <w:pPr>
              <w:pStyle w:val="Table04Row"/>
            </w:pPr>
            <w:r>
              <w:t>r. 1 &amp; 2: 29 Jan 2021 (see r. 2(a));</w:t>
            </w:r>
          </w:p>
          <w:p w14:paraId="5C987C8A" w14:textId="77777777" w:rsidR="00777A41" w:rsidRDefault="008B1727">
            <w:pPr>
              <w:pStyle w:val="Table04Row"/>
            </w:pPr>
            <w:r>
              <w:t>Regulations other than r. 1 &amp; 2: 30 Jan 2021 (see r. 2(b))</w:t>
            </w:r>
          </w:p>
        </w:tc>
      </w:tr>
      <w:tr w:rsidR="00777A41" w14:paraId="4F7B12E7" w14:textId="77777777">
        <w:trPr>
          <w:cantSplit/>
          <w:jc w:val="center"/>
        </w:trPr>
        <w:tc>
          <w:tcPr>
            <w:tcW w:w="4253" w:type="dxa"/>
          </w:tcPr>
          <w:p w14:paraId="3B22AF77" w14:textId="77777777" w:rsidR="00777A41" w:rsidRDefault="008B1727">
            <w:pPr>
              <w:pStyle w:val="Table04Row"/>
            </w:pPr>
            <w:r>
              <w:rPr>
                <w:i/>
              </w:rPr>
              <w:t>Commerce Regulations Amendment (Fees and Charges) Regulations 2021</w:t>
            </w:r>
            <w:r>
              <w:t xml:space="preserve"> Pt. 2</w:t>
            </w:r>
          </w:p>
        </w:tc>
        <w:tc>
          <w:tcPr>
            <w:tcW w:w="1418" w:type="dxa"/>
          </w:tcPr>
          <w:p w14:paraId="3CB24BBC" w14:textId="77777777" w:rsidR="00777A41" w:rsidRDefault="008B1727">
            <w:pPr>
              <w:pStyle w:val="Table04Row"/>
            </w:pPr>
            <w:r>
              <w:t>21 Jun 2021</w:t>
            </w:r>
            <w:r>
              <w:br/>
              <w:t>SL 2021/86</w:t>
            </w:r>
          </w:p>
        </w:tc>
        <w:tc>
          <w:tcPr>
            <w:tcW w:w="4536" w:type="dxa"/>
          </w:tcPr>
          <w:p w14:paraId="1F104D88" w14:textId="77777777" w:rsidR="00777A41" w:rsidRDefault="008B1727">
            <w:pPr>
              <w:pStyle w:val="Table04Row"/>
            </w:pPr>
            <w:r>
              <w:t>1 Jul 2021 (see r. 2(b))</w:t>
            </w:r>
          </w:p>
        </w:tc>
      </w:tr>
      <w:tr w:rsidR="00777A41" w14:paraId="1FB8EFEE" w14:textId="77777777">
        <w:trPr>
          <w:cantSplit/>
          <w:jc w:val="center"/>
        </w:trPr>
        <w:tc>
          <w:tcPr>
            <w:tcW w:w="4253" w:type="dxa"/>
          </w:tcPr>
          <w:p w14:paraId="3F91001C" w14:textId="77777777" w:rsidR="00777A41" w:rsidRDefault="008B1727">
            <w:pPr>
              <w:pStyle w:val="Table04Row"/>
            </w:pPr>
            <w:r>
              <w:rPr>
                <w:i/>
              </w:rPr>
              <w:t>Commerce Regulations Amendment (Fees and Charges) Regulations 2022</w:t>
            </w:r>
            <w:r>
              <w:t xml:space="preserve"> Pt. 2</w:t>
            </w:r>
          </w:p>
        </w:tc>
        <w:tc>
          <w:tcPr>
            <w:tcW w:w="1418" w:type="dxa"/>
          </w:tcPr>
          <w:p w14:paraId="38BE03FF" w14:textId="77777777" w:rsidR="00777A41" w:rsidRDefault="008B1727">
            <w:pPr>
              <w:pStyle w:val="Table04Row"/>
            </w:pPr>
            <w:r>
              <w:t>20 May 2022</w:t>
            </w:r>
            <w:r>
              <w:br/>
              <w:t>SL 2022/59</w:t>
            </w:r>
          </w:p>
        </w:tc>
        <w:tc>
          <w:tcPr>
            <w:tcW w:w="4536" w:type="dxa"/>
          </w:tcPr>
          <w:p w14:paraId="6CAC0E99" w14:textId="77777777" w:rsidR="00777A41" w:rsidRDefault="008B1727">
            <w:pPr>
              <w:pStyle w:val="Table04Row"/>
            </w:pPr>
            <w:r>
              <w:t>1 Jul 2022 (see r. 2(b))</w:t>
            </w:r>
          </w:p>
        </w:tc>
      </w:tr>
      <w:tr w:rsidR="00777A41" w14:paraId="569FF47E" w14:textId="77777777">
        <w:trPr>
          <w:cantSplit/>
          <w:jc w:val="center"/>
        </w:trPr>
        <w:tc>
          <w:tcPr>
            <w:tcW w:w="4253" w:type="dxa"/>
          </w:tcPr>
          <w:p w14:paraId="14D94A1E" w14:textId="77777777" w:rsidR="00777A41" w:rsidRDefault="008B1727">
            <w:pPr>
              <w:pStyle w:val="Table04Row"/>
            </w:pPr>
            <w:r>
              <w:rPr>
                <w:i/>
              </w:rPr>
              <w:t>Commerce Regulations Amendment (Mutual Recognition) Regulations 2022</w:t>
            </w:r>
            <w:r>
              <w:t xml:space="preserve"> Pt. 2</w:t>
            </w:r>
          </w:p>
        </w:tc>
        <w:tc>
          <w:tcPr>
            <w:tcW w:w="1418" w:type="dxa"/>
          </w:tcPr>
          <w:p w14:paraId="6EFD0D67" w14:textId="77777777" w:rsidR="00777A41" w:rsidRDefault="008B1727">
            <w:pPr>
              <w:pStyle w:val="Table04Row"/>
            </w:pPr>
            <w:r>
              <w:t>30 Jun 2022</w:t>
            </w:r>
            <w:r>
              <w:br/>
              <w:t>SL 2022/121</w:t>
            </w:r>
          </w:p>
        </w:tc>
        <w:tc>
          <w:tcPr>
            <w:tcW w:w="4536" w:type="dxa"/>
          </w:tcPr>
          <w:p w14:paraId="7CF82492" w14:textId="77777777" w:rsidR="00777A41" w:rsidRDefault="008B1727">
            <w:pPr>
              <w:pStyle w:val="Table04Row"/>
            </w:pPr>
            <w:r>
              <w:t>1 Jul 2022 (see r. 2(b))</w:t>
            </w:r>
          </w:p>
        </w:tc>
      </w:tr>
      <w:tr w:rsidR="00777A41" w14:paraId="0C5B5ED5" w14:textId="77777777">
        <w:trPr>
          <w:cantSplit/>
          <w:jc w:val="center"/>
        </w:trPr>
        <w:tc>
          <w:tcPr>
            <w:tcW w:w="4253" w:type="dxa"/>
          </w:tcPr>
          <w:p w14:paraId="51735E90" w14:textId="77777777" w:rsidR="00777A41" w:rsidRDefault="008B1727">
            <w:pPr>
              <w:pStyle w:val="Table04Row"/>
            </w:pPr>
            <w:r>
              <w:rPr>
                <w:i/>
              </w:rPr>
              <w:t>Commerce Regulations Amendment (Fees and Charges) Regulations 2023</w:t>
            </w:r>
            <w:r>
              <w:t xml:space="preserve"> Pt. 2</w:t>
            </w:r>
          </w:p>
        </w:tc>
        <w:tc>
          <w:tcPr>
            <w:tcW w:w="1418" w:type="dxa"/>
          </w:tcPr>
          <w:p w14:paraId="51FF9D84" w14:textId="77777777" w:rsidR="00777A41" w:rsidRDefault="008B1727">
            <w:pPr>
              <w:pStyle w:val="Table04Row"/>
            </w:pPr>
            <w:r>
              <w:t>5 May 2023</w:t>
            </w:r>
            <w:r>
              <w:br/>
              <w:t>SL 2023/35</w:t>
            </w:r>
          </w:p>
        </w:tc>
        <w:tc>
          <w:tcPr>
            <w:tcW w:w="4536" w:type="dxa"/>
          </w:tcPr>
          <w:p w14:paraId="564ABDAC" w14:textId="77777777" w:rsidR="00777A41" w:rsidRDefault="008B1727">
            <w:pPr>
              <w:pStyle w:val="Table04Row"/>
            </w:pPr>
            <w:r>
              <w:t>1 Jul 2023 (see r. 2(b))</w:t>
            </w:r>
          </w:p>
        </w:tc>
      </w:tr>
    </w:tbl>
    <w:p w14:paraId="2851C1B6" w14:textId="77777777" w:rsidR="00777A41" w:rsidRDefault="008B1727">
      <w:pPr>
        <w:pStyle w:val="IActName"/>
      </w:pPr>
      <w:r>
        <w:lastRenderedPageBreak/>
        <w:t>Art Gallery Act 1959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B8D035C" w14:textId="77777777">
        <w:trPr>
          <w:cantSplit/>
          <w:jc w:val="center"/>
        </w:trPr>
        <w:tc>
          <w:tcPr>
            <w:tcW w:w="1134" w:type="dxa"/>
          </w:tcPr>
          <w:p w14:paraId="63811CA9" w14:textId="77777777" w:rsidR="00777A41" w:rsidRDefault="008B1727">
            <w:pPr>
              <w:pStyle w:val="Table04Row"/>
              <w:keepNext/>
            </w:pPr>
            <w:r>
              <w:rPr>
                <w:b/>
              </w:rPr>
              <w:t>Portfolio:</w:t>
            </w:r>
          </w:p>
        </w:tc>
        <w:tc>
          <w:tcPr>
            <w:tcW w:w="8505" w:type="dxa"/>
          </w:tcPr>
          <w:p w14:paraId="6B356C6A" w14:textId="77777777" w:rsidR="00777A41" w:rsidRDefault="008B1727">
            <w:pPr>
              <w:pStyle w:val="Table04Row"/>
              <w:keepNext/>
            </w:pPr>
            <w:r>
              <w:t>Minister for Culture and the Arts</w:t>
            </w:r>
          </w:p>
        </w:tc>
      </w:tr>
      <w:tr w:rsidR="00777A41" w14:paraId="00B05EE0" w14:textId="77777777">
        <w:trPr>
          <w:cantSplit/>
          <w:jc w:val="center"/>
        </w:trPr>
        <w:tc>
          <w:tcPr>
            <w:tcW w:w="1276" w:type="dxa"/>
          </w:tcPr>
          <w:p w14:paraId="6BC6CD24" w14:textId="77777777" w:rsidR="00777A41" w:rsidRDefault="008B1727">
            <w:pPr>
              <w:pStyle w:val="Table04Row"/>
              <w:keepNext/>
            </w:pPr>
            <w:r>
              <w:rPr>
                <w:b/>
              </w:rPr>
              <w:t>Agency:</w:t>
            </w:r>
          </w:p>
        </w:tc>
        <w:tc>
          <w:tcPr>
            <w:tcW w:w="5812" w:type="dxa"/>
          </w:tcPr>
          <w:p w14:paraId="44B8CD7F" w14:textId="77777777" w:rsidR="00777A41" w:rsidRDefault="008B1727">
            <w:pPr>
              <w:pStyle w:val="Table04Row"/>
              <w:keepNext/>
            </w:pPr>
            <w:r>
              <w:t>Department of Local Government, Sport and Cultural Industries</w:t>
            </w:r>
          </w:p>
        </w:tc>
      </w:tr>
    </w:tbl>
    <w:p w14:paraId="093473C5" w14:textId="77777777" w:rsidR="00777A41" w:rsidRDefault="00777A41">
      <w:pPr>
        <w:keepNext/>
      </w:pPr>
    </w:p>
    <w:p w14:paraId="3C4A0F7B" w14:textId="77777777" w:rsidR="00777A41" w:rsidRDefault="008B1727">
      <w:pPr>
        <w:pStyle w:val="IRegName"/>
      </w:pPr>
      <w:r>
        <w:t>Art Gallery Act (Common Seal)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62F0343" w14:textId="77777777">
        <w:trPr>
          <w:cantSplit/>
          <w:jc w:val="center"/>
        </w:trPr>
        <w:tc>
          <w:tcPr>
            <w:tcW w:w="4253" w:type="dxa"/>
          </w:tcPr>
          <w:p w14:paraId="0040A888" w14:textId="77777777" w:rsidR="00777A41" w:rsidRDefault="008B1727">
            <w:pPr>
              <w:pStyle w:val="Table04Row"/>
            </w:pPr>
            <w:r>
              <w:rPr>
                <w:i/>
              </w:rPr>
              <w:t>Art Gallery Act (Common Seal) Regulations 1979</w:t>
            </w:r>
          </w:p>
        </w:tc>
        <w:tc>
          <w:tcPr>
            <w:tcW w:w="1418" w:type="dxa"/>
          </w:tcPr>
          <w:p w14:paraId="4B8E2619" w14:textId="77777777" w:rsidR="00777A41" w:rsidRDefault="008B1727">
            <w:pPr>
              <w:pStyle w:val="Table04Row"/>
            </w:pPr>
            <w:r>
              <w:t>12 Apr 1979</w:t>
            </w:r>
            <w:r>
              <w:br/>
              <w:t>p. 1023</w:t>
            </w:r>
          </w:p>
        </w:tc>
        <w:tc>
          <w:tcPr>
            <w:tcW w:w="4536" w:type="dxa"/>
          </w:tcPr>
          <w:p w14:paraId="27586BDF" w14:textId="77777777" w:rsidR="00777A41" w:rsidRDefault="008B1727">
            <w:pPr>
              <w:pStyle w:val="Table04Row"/>
            </w:pPr>
            <w:r>
              <w:t>12 Apr 1979</w:t>
            </w:r>
          </w:p>
        </w:tc>
      </w:tr>
      <w:tr w:rsidR="00777A41" w14:paraId="1E4FB69A" w14:textId="77777777">
        <w:trPr>
          <w:cantSplit/>
          <w:jc w:val="center"/>
        </w:trPr>
        <w:tc>
          <w:tcPr>
            <w:tcW w:w="10207" w:type="dxa"/>
            <w:gridSpan w:val="3"/>
          </w:tcPr>
          <w:p w14:paraId="549CCC1F" w14:textId="77777777" w:rsidR="00777A41" w:rsidRDefault="008B1727">
            <w:pPr>
              <w:pStyle w:val="Table04Row"/>
            </w:pPr>
            <w:r>
              <w:rPr>
                <w:b/>
              </w:rPr>
              <w:t>Reprint 1 as at 23 Jul 2004</w:t>
            </w:r>
          </w:p>
        </w:tc>
      </w:tr>
    </w:tbl>
    <w:p w14:paraId="731CF6A7" w14:textId="77777777" w:rsidR="00777A41" w:rsidRDefault="008B1727">
      <w:pPr>
        <w:pStyle w:val="IRegName"/>
      </w:pPr>
      <w:r>
        <w:t>Art Gallery of Western Australia Foundation Rules 1989</w:t>
      </w:r>
    </w:p>
    <w:p w14:paraId="392F5429" w14:textId="77777777" w:rsidR="00777A41" w:rsidRDefault="008B1727">
      <w:pPr>
        <w:pStyle w:val="Table04Note"/>
      </w:pPr>
      <w:r>
        <w:t>Formerly “</w:t>
      </w:r>
      <w:r>
        <w:rPr>
          <w:i/>
        </w:rPr>
        <w:t>The Art Gallery of Western Australia Foundation Rules 1989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EDFC679" w14:textId="77777777">
        <w:trPr>
          <w:cantSplit/>
          <w:jc w:val="center"/>
        </w:trPr>
        <w:tc>
          <w:tcPr>
            <w:tcW w:w="4253" w:type="dxa"/>
          </w:tcPr>
          <w:p w14:paraId="67BC8D85" w14:textId="77777777" w:rsidR="00777A41" w:rsidRDefault="008B1727">
            <w:pPr>
              <w:pStyle w:val="Table04Row"/>
            </w:pPr>
            <w:r>
              <w:rPr>
                <w:i/>
              </w:rPr>
              <w:t>The Art Gallery of Western Australia Foundation Rules 1989</w:t>
            </w:r>
          </w:p>
        </w:tc>
        <w:tc>
          <w:tcPr>
            <w:tcW w:w="1418" w:type="dxa"/>
          </w:tcPr>
          <w:p w14:paraId="478E2558" w14:textId="77777777" w:rsidR="00777A41" w:rsidRDefault="008B1727">
            <w:pPr>
              <w:pStyle w:val="Table04Row"/>
            </w:pPr>
            <w:r>
              <w:t>27 Jan 1989</w:t>
            </w:r>
            <w:r>
              <w:br/>
              <w:t>p. 285‑7</w:t>
            </w:r>
          </w:p>
        </w:tc>
        <w:tc>
          <w:tcPr>
            <w:tcW w:w="4536" w:type="dxa"/>
          </w:tcPr>
          <w:p w14:paraId="333B8EBD" w14:textId="77777777" w:rsidR="00777A41" w:rsidRDefault="008B1727">
            <w:pPr>
              <w:pStyle w:val="Table04Row"/>
            </w:pPr>
            <w:r>
              <w:t>27 Jan 1989</w:t>
            </w:r>
          </w:p>
        </w:tc>
      </w:tr>
      <w:tr w:rsidR="00777A41" w14:paraId="2830AF95" w14:textId="77777777">
        <w:trPr>
          <w:cantSplit/>
          <w:jc w:val="center"/>
        </w:trPr>
        <w:tc>
          <w:tcPr>
            <w:tcW w:w="10207" w:type="dxa"/>
            <w:gridSpan w:val="3"/>
          </w:tcPr>
          <w:p w14:paraId="39CDD351" w14:textId="77777777" w:rsidR="00777A41" w:rsidRDefault="008B1727">
            <w:pPr>
              <w:pStyle w:val="Table04Row"/>
            </w:pPr>
            <w:r>
              <w:rPr>
                <w:b/>
              </w:rPr>
              <w:t>Reprint 1 as at 2 Apr 2004</w:t>
            </w:r>
          </w:p>
        </w:tc>
      </w:tr>
      <w:tr w:rsidR="00777A41" w14:paraId="698F6ED4" w14:textId="77777777">
        <w:trPr>
          <w:cantSplit/>
          <w:jc w:val="center"/>
        </w:trPr>
        <w:tc>
          <w:tcPr>
            <w:tcW w:w="4253" w:type="dxa"/>
          </w:tcPr>
          <w:p w14:paraId="6ECCA2D8" w14:textId="77777777" w:rsidR="00777A41" w:rsidRDefault="008B1727">
            <w:pPr>
              <w:pStyle w:val="Table04Row"/>
            </w:pPr>
            <w:r>
              <w:rPr>
                <w:i/>
              </w:rPr>
              <w:t>Art Gallery of Western Australia Foundation Amendment Rules 2018</w:t>
            </w:r>
          </w:p>
        </w:tc>
        <w:tc>
          <w:tcPr>
            <w:tcW w:w="1418" w:type="dxa"/>
          </w:tcPr>
          <w:p w14:paraId="3B902FC1" w14:textId="77777777" w:rsidR="00777A41" w:rsidRDefault="008B1727">
            <w:pPr>
              <w:pStyle w:val="Table04Row"/>
            </w:pPr>
            <w:r>
              <w:t>28 Dec 2018</w:t>
            </w:r>
            <w:r>
              <w:br/>
              <w:t>p. 4884‑5</w:t>
            </w:r>
          </w:p>
        </w:tc>
        <w:tc>
          <w:tcPr>
            <w:tcW w:w="4536" w:type="dxa"/>
          </w:tcPr>
          <w:p w14:paraId="2584DF8C" w14:textId="77777777" w:rsidR="00777A41" w:rsidRDefault="008B1727">
            <w:pPr>
              <w:pStyle w:val="Table04Row"/>
            </w:pPr>
            <w:r>
              <w:t>r. 1 &amp; 2: 28 Dec 2018 (see r. 2(a));</w:t>
            </w:r>
          </w:p>
          <w:p w14:paraId="7580CEEE" w14:textId="77777777" w:rsidR="00777A41" w:rsidRDefault="008B1727">
            <w:pPr>
              <w:pStyle w:val="Table04Row"/>
            </w:pPr>
            <w:r>
              <w:t>Rules other than r. 1 &amp; 2: 29 Dec 2018 (see r. 2(b))</w:t>
            </w:r>
          </w:p>
        </w:tc>
      </w:tr>
    </w:tbl>
    <w:p w14:paraId="3E9BAA49" w14:textId="77777777" w:rsidR="00777A41" w:rsidRDefault="008B1727">
      <w:pPr>
        <w:pStyle w:val="IActName"/>
      </w:pPr>
      <w:r>
        <w:t>Associations Incorporation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F44D5F2" w14:textId="77777777">
        <w:trPr>
          <w:cantSplit/>
          <w:jc w:val="center"/>
        </w:trPr>
        <w:tc>
          <w:tcPr>
            <w:tcW w:w="1134" w:type="dxa"/>
          </w:tcPr>
          <w:p w14:paraId="74E0823E" w14:textId="77777777" w:rsidR="00777A41" w:rsidRDefault="008B1727">
            <w:pPr>
              <w:pStyle w:val="Table04Row"/>
              <w:keepNext/>
            </w:pPr>
            <w:r>
              <w:rPr>
                <w:b/>
              </w:rPr>
              <w:t>Portfolio:</w:t>
            </w:r>
          </w:p>
        </w:tc>
        <w:tc>
          <w:tcPr>
            <w:tcW w:w="8505" w:type="dxa"/>
          </w:tcPr>
          <w:p w14:paraId="63F1688D" w14:textId="77777777" w:rsidR="00777A41" w:rsidRDefault="008B1727">
            <w:pPr>
              <w:pStyle w:val="Table04Row"/>
              <w:keepNext/>
            </w:pPr>
            <w:r>
              <w:t>Minister for Commerce</w:t>
            </w:r>
          </w:p>
        </w:tc>
      </w:tr>
      <w:tr w:rsidR="00777A41" w14:paraId="10387E03" w14:textId="77777777">
        <w:trPr>
          <w:cantSplit/>
          <w:jc w:val="center"/>
        </w:trPr>
        <w:tc>
          <w:tcPr>
            <w:tcW w:w="1276" w:type="dxa"/>
          </w:tcPr>
          <w:p w14:paraId="4ED06DE5" w14:textId="77777777" w:rsidR="00777A41" w:rsidRDefault="008B1727">
            <w:pPr>
              <w:pStyle w:val="Table04Row"/>
              <w:keepNext/>
            </w:pPr>
            <w:r>
              <w:rPr>
                <w:b/>
              </w:rPr>
              <w:t>Agency:</w:t>
            </w:r>
          </w:p>
        </w:tc>
        <w:tc>
          <w:tcPr>
            <w:tcW w:w="5812" w:type="dxa"/>
          </w:tcPr>
          <w:p w14:paraId="2D14C0E3" w14:textId="77777777" w:rsidR="00777A41" w:rsidRDefault="008B1727">
            <w:pPr>
              <w:pStyle w:val="Table04Row"/>
              <w:keepNext/>
            </w:pPr>
            <w:r>
              <w:t>Department of Energy, Mines, Industry Regulation and Safety</w:t>
            </w:r>
          </w:p>
        </w:tc>
      </w:tr>
    </w:tbl>
    <w:p w14:paraId="6246FFBF" w14:textId="77777777" w:rsidR="00777A41" w:rsidRDefault="00777A41">
      <w:pPr>
        <w:keepNext/>
      </w:pPr>
    </w:p>
    <w:p w14:paraId="58CE273D" w14:textId="77777777" w:rsidR="00777A41" w:rsidRDefault="008B1727">
      <w:pPr>
        <w:pStyle w:val="IRegName"/>
      </w:pPr>
      <w:r>
        <w:t>Associations Incorporation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0905B4A" w14:textId="77777777">
        <w:trPr>
          <w:cantSplit/>
          <w:jc w:val="center"/>
        </w:trPr>
        <w:tc>
          <w:tcPr>
            <w:tcW w:w="4253" w:type="dxa"/>
          </w:tcPr>
          <w:p w14:paraId="77C43BBA" w14:textId="77777777" w:rsidR="00777A41" w:rsidRDefault="008B1727">
            <w:pPr>
              <w:pStyle w:val="Table04Row"/>
            </w:pPr>
            <w:r>
              <w:rPr>
                <w:i/>
              </w:rPr>
              <w:t>Associations Incorporation Regulations 2016</w:t>
            </w:r>
          </w:p>
        </w:tc>
        <w:tc>
          <w:tcPr>
            <w:tcW w:w="1418" w:type="dxa"/>
          </w:tcPr>
          <w:p w14:paraId="3E345657" w14:textId="77777777" w:rsidR="00777A41" w:rsidRDefault="008B1727">
            <w:pPr>
              <w:pStyle w:val="Table04Row"/>
            </w:pPr>
            <w:r>
              <w:t>24 Jun 2016</w:t>
            </w:r>
            <w:r>
              <w:br/>
              <w:t>p. 2407‑77</w:t>
            </w:r>
          </w:p>
        </w:tc>
        <w:tc>
          <w:tcPr>
            <w:tcW w:w="4536" w:type="dxa"/>
          </w:tcPr>
          <w:p w14:paraId="78E12689" w14:textId="77777777" w:rsidR="00777A41" w:rsidRDefault="008B1727">
            <w:pPr>
              <w:pStyle w:val="Table04Row"/>
            </w:pPr>
            <w:r>
              <w:t xml:space="preserve">1 Jul 2016 (see r. 2 &amp; </w:t>
            </w:r>
            <w:r>
              <w:rPr>
                <w:i/>
              </w:rPr>
              <w:t>Gazette</w:t>
            </w:r>
            <w:r>
              <w:t xml:space="preserve"> 24 Jun 2016 p. 2291‑2)</w:t>
            </w:r>
          </w:p>
        </w:tc>
      </w:tr>
      <w:tr w:rsidR="00777A41" w14:paraId="4D8D5FB6" w14:textId="77777777">
        <w:trPr>
          <w:cantSplit/>
          <w:jc w:val="center"/>
        </w:trPr>
        <w:tc>
          <w:tcPr>
            <w:tcW w:w="4253" w:type="dxa"/>
          </w:tcPr>
          <w:p w14:paraId="6D0B1A18" w14:textId="77777777" w:rsidR="00777A41" w:rsidRDefault="008B1727">
            <w:pPr>
              <w:pStyle w:val="Table04Row"/>
            </w:pPr>
            <w:r>
              <w:rPr>
                <w:i/>
              </w:rPr>
              <w:t>Associations Incorporation Amendment Regulations 2017</w:t>
            </w:r>
          </w:p>
        </w:tc>
        <w:tc>
          <w:tcPr>
            <w:tcW w:w="1418" w:type="dxa"/>
          </w:tcPr>
          <w:p w14:paraId="5DF5006E" w14:textId="77777777" w:rsidR="00777A41" w:rsidRDefault="008B1727">
            <w:pPr>
              <w:pStyle w:val="Table04Row"/>
            </w:pPr>
            <w:r>
              <w:t>10 Mar 2017</w:t>
            </w:r>
            <w:r>
              <w:br/>
              <w:t>p. 1565‑6</w:t>
            </w:r>
          </w:p>
        </w:tc>
        <w:tc>
          <w:tcPr>
            <w:tcW w:w="4536" w:type="dxa"/>
          </w:tcPr>
          <w:p w14:paraId="1B1E6397" w14:textId="77777777" w:rsidR="00777A41" w:rsidRDefault="008B1727">
            <w:pPr>
              <w:pStyle w:val="Table04Row"/>
            </w:pPr>
            <w:r>
              <w:t>r. 1 &amp; 2: 10 Mar 2017 (see r. 2(a));</w:t>
            </w:r>
          </w:p>
          <w:p w14:paraId="77DF5358" w14:textId="77777777" w:rsidR="00777A41" w:rsidRDefault="008B1727">
            <w:pPr>
              <w:pStyle w:val="Table04Row"/>
            </w:pPr>
            <w:r>
              <w:t>Regulations other than r. 1 &amp; 2: 11 Mar 2017 (see r. 2(b))</w:t>
            </w:r>
          </w:p>
        </w:tc>
      </w:tr>
      <w:tr w:rsidR="00777A41" w14:paraId="254C9B72" w14:textId="77777777">
        <w:trPr>
          <w:cantSplit/>
          <w:jc w:val="center"/>
        </w:trPr>
        <w:tc>
          <w:tcPr>
            <w:tcW w:w="4253" w:type="dxa"/>
          </w:tcPr>
          <w:p w14:paraId="439DB5FD" w14:textId="77777777" w:rsidR="00777A41" w:rsidRDefault="008B1727">
            <w:pPr>
              <w:pStyle w:val="Table04Row"/>
            </w:pPr>
            <w:r>
              <w:rPr>
                <w:i/>
              </w:rPr>
              <w:t>Associations Incorporation Amendment Regulations (No. 2) 2017</w:t>
            </w:r>
          </w:p>
        </w:tc>
        <w:tc>
          <w:tcPr>
            <w:tcW w:w="1418" w:type="dxa"/>
          </w:tcPr>
          <w:p w14:paraId="145B81D4" w14:textId="77777777" w:rsidR="00777A41" w:rsidRDefault="008B1727">
            <w:pPr>
              <w:pStyle w:val="Table04Row"/>
            </w:pPr>
            <w:r>
              <w:t>8 Dec 2017</w:t>
            </w:r>
            <w:r>
              <w:br/>
              <w:t>p. 5842‑3</w:t>
            </w:r>
          </w:p>
        </w:tc>
        <w:tc>
          <w:tcPr>
            <w:tcW w:w="4536" w:type="dxa"/>
          </w:tcPr>
          <w:p w14:paraId="15907078" w14:textId="77777777" w:rsidR="00777A41" w:rsidRDefault="008B1727">
            <w:pPr>
              <w:pStyle w:val="Table04Row"/>
            </w:pPr>
            <w:r>
              <w:t>r. 1 &amp; 2: 8 Dec 2017 (see r. 2(a));</w:t>
            </w:r>
          </w:p>
          <w:p w14:paraId="613765E3" w14:textId="77777777" w:rsidR="00777A41" w:rsidRDefault="008B1727">
            <w:pPr>
              <w:pStyle w:val="Table04Row"/>
            </w:pPr>
            <w:r>
              <w:t>Regulations other than r. 1 &amp; 2: 9 Dec 2017 (see r. 2(b))</w:t>
            </w:r>
          </w:p>
        </w:tc>
      </w:tr>
      <w:tr w:rsidR="00777A41" w14:paraId="7405F927" w14:textId="77777777">
        <w:trPr>
          <w:cantSplit/>
          <w:jc w:val="center"/>
        </w:trPr>
        <w:tc>
          <w:tcPr>
            <w:tcW w:w="4253" w:type="dxa"/>
          </w:tcPr>
          <w:p w14:paraId="06F42010" w14:textId="77777777" w:rsidR="00777A41" w:rsidRDefault="008B1727">
            <w:pPr>
              <w:pStyle w:val="Table04Row"/>
            </w:pPr>
            <w:r>
              <w:rPr>
                <w:i/>
              </w:rPr>
              <w:t>Commerce and Industrial Relations Regulations Amendment (Fees and Charges) Regulations 2018</w:t>
            </w:r>
            <w:r>
              <w:t xml:space="preserve"> Pt. 2</w:t>
            </w:r>
          </w:p>
        </w:tc>
        <w:tc>
          <w:tcPr>
            <w:tcW w:w="1418" w:type="dxa"/>
          </w:tcPr>
          <w:p w14:paraId="5E7EA967" w14:textId="77777777" w:rsidR="00777A41" w:rsidRDefault="008B1727">
            <w:pPr>
              <w:pStyle w:val="Table04Row"/>
            </w:pPr>
            <w:r>
              <w:t>25 Jun 2018</w:t>
            </w:r>
            <w:r>
              <w:br/>
              <w:t>p. 2325‑53</w:t>
            </w:r>
          </w:p>
        </w:tc>
        <w:tc>
          <w:tcPr>
            <w:tcW w:w="4536" w:type="dxa"/>
          </w:tcPr>
          <w:p w14:paraId="3C35B8F9" w14:textId="77777777" w:rsidR="00777A41" w:rsidRDefault="008B1727">
            <w:pPr>
              <w:pStyle w:val="Table04Row"/>
            </w:pPr>
            <w:r>
              <w:t>1 Jul 2018 (see r. 2(b))</w:t>
            </w:r>
          </w:p>
        </w:tc>
      </w:tr>
      <w:tr w:rsidR="00777A41" w14:paraId="2B021FBB" w14:textId="77777777">
        <w:trPr>
          <w:cantSplit/>
          <w:jc w:val="center"/>
        </w:trPr>
        <w:tc>
          <w:tcPr>
            <w:tcW w:w="4253" w:type="dxa"/>
          </w:tcPr>
          <w:p w14:paraId="24343F10" w14:textId="77777777" w:rsidR="00777A41" w:rsidRDefault="008B1727">
            <w:pPr>
              <w:pStyle w:val="Table04Row"/>
            </w:pPr>
            <w:r>
              <w:rPr>
                <w:i/>
              </w:rPr>
              <w:t>Commerce Regulations Amendment (Fees and Charges) Regulations 2019</w:t>
            </w:r>
            <w:r>
              <w:t xml:space="preserve"> Pt. 2</w:t>
            </w:r>
          </w:p>
        </w:tc>
        <w:tc>
          <w:tcPr>
            <w:tcW w:w="1418" w:type="dxa"/>
          </w:tcPr>
          <w:p w14:paraId="0363FFE4" w14:textId="77777777" w:rsidR="00777A41" w:rsidRDefault="008B1727">
            <w:pPr>
              <w:pStyle w:val="Table04Row"/>
            </w:pPr>
            <w:r>
              <w:t>18 Jun 2019</w:t>
            </w:r>
            <w:r>
              <w:br/>
              <w:t>p. 2077‑115</w:t>
            </w:r>
          </w:p>
        </w:tc>
        <w:tc>
          <w:tcPr>
            <w:tcW w:w="4536" w:type="dxa"/>
          </w:tcPr>
          <w:p w14:paraId="2E5C6E59" w14:textId="77777777" w:rsidR="00777A41" w:rsidRDefault="008B1727">
            <w:pPr>
              <w:pStyle w:val="Table04Row"/>
            </w:pPr>
            <w:r>
              <w:t>1 Jul 2019 (see r. 2(b))</w:t>
            </w:r>
          </w:p>
        </w:tc>
      </w:tr>
      <w:tr w:rsidR="00777A41" w14:paraId="5BE8D309" w14:textId="77777777">
        <w:trPr>
          <w:cantSplit/>
          <w:jc w:val="center"/>
        </w:trPr>
        <w:tc>
          <w:tcPr>
            <w:tcW w:w="4253" w:type="dxa"/>
          </w:tcPr>
          <w:p w14:paraId="0B8802C8" w14:textId="77777777" w:rsidR="00777A41" w:rsidRDefault="008B1727">
            <w:pPr>
              <w:pStyle w:val="Table04Row"/>
            </w:pPr>
            <w:r>
              <w:rPr>
                <w:i/>
              </w:rPr>
              <w:t>Commerce Regulations Amendment (Infringement Notices) Regulations 2020</w:t>
            </w:r>
            <w:r>
              <w:t xml:space="preserve"> Pt. 2</w:t>
            </w:r>
          </w:p>
        </w:tc>
        <w:tc>
          <w:tcPr>
            <w:tcW w:w="1418" w:type="dxa"/>
          </w:tcPr>
          <w:p w14:paraId="7BDF6ED2" w14:textId="77777777" w:rsidR="00777A41" w:rsidRDefault="008B1727">
            <w:pPr>
              <w:pStyle w:val="Table04Row"/>
            </w:pPr>
            <w:r>
              <w:t>25 Sep 2020</w:t>
            </w:r>
            <w:r>
              <w:br/>
              <w:t>SL 2020/163</w:t>
            </w:r>
          </w:p>
        </w:tc>
        <w:tc>
          <w:tcPr>
            <w:tcW w:w="4536" w:type="dxa"/>
          </w:tcPr>
          <w:p w14:paraId="45AB6906" w14:textId="77777777" w:rsidR="00777A41" w:rsidRDefault="008B1727">
            <w:pPr>
              <w:pStyle w:val="Table04Row"/>
            </w:pPr>
            <w:r>
              <w:t>29 Sep 2020 (see r. 2(b) and SL 2020/159 cl. 2(a))</w:t>
            </w:r>
          </w:p>
        </w:tc>
      </w:tr>
      <w:tr w:rsidR="00777A41" w14:paraId="41F26239" w14:textId="77777777">
        <w:trPr>
          <w:cantSplit/>
          <w:jc w:val="center"/>
        </w:trPr>
        <w:tc>
          <w:tcPr>
            <w:tcW w:w="4253" w:type="dxa"/>
          </w:tcPr>
          <w:p w14:paraId="0DF4E188" w14:textId="77777777" w:rsidR="00777A41" w:rsidRDefault="008B1727">
            <w:pPr>
              <w:pStyle w:val="Table04Row"/>
            </w:pPr>
            <w:r>
              <w:rPr>
                <w:i/>
              </w:rPr>
              <w:t>Commerce Regulations Amendment (COVID‑19 Response) Regulations (No. 2) 2020</w:t>
            </w:r>
            <w:r>
              <w:t xml:space="preserve"> Pt. 2</w:t>
            </w:r>
          </w:p>
        </w:tc>
        <w:tc>
          <w:tcPr>
            <w:tcW w:w="1418" w:type="dxa"/>
          </w:tcPr>
          <w:p w14:paraId="067CC90B" w14:textId="77777777" w:rsidR="00777A41" w:rsidRDefault="008B1727">
            <w:pPr>
              <w:pStyle w:val="Table04Row"/>
            </w:pPr>
            <w:r>
              <w:t>27 Oct 2020</w:t>
            </w:r>
            <w:r>
              <w:br/>
              <w:t>SL 2020/196</w:t>
            </w:r>
          </w:p>
        </w:tc>
        <w:tc>
          <w:tcPr>
            <w:tcW w:w="4536" w:type="dxa"/>
          </w:tcPr>
          <w:p w14:paraId="7C396C08" w14:textId="77777777" w:rsidR="00777A41" w:rsidRDefault="008B1727">
            <w:pPr>
              <w:pStyle w:val="Table04Row"/>
            </w:pPr>
            <w:r>
              <w:t>28 Oct 2020 (see r. 2(b))</w:t>
            </w:r>
          </w:p>
        </w:tc>
      </w:tr>
      <w:tr w:rsidR="00777A41" w14:paraId="22B0E55F" w14:textId="77777777">
        <w:trPr>
          <w:cantSplit/>
          <w:jc w:val="center"/>
        </w:trPr>
        <w:tc>
          <w:tcPr>
            <w:tcW w:w="4253" w:type="dxa"/>
          </w:tcPr>
          <w:p w14:paraId="0AAEED2B" w14:textId="77777777" w:rsidR="00777A41" w:rsidRDefault="008B1727">
            <w:pPr>
              <w:pStyle w:val="Table04Row"/>
            </w:pPr>
            <w:r>
              <w:rPr>
                <w:i/>
              </w:rPr>
              <w:t>Commerce Regulations Amendment (Fees and Charges) Regulations 2021</w:t>
            </w:r>
            <w:r>
              <w:t xml:space="preserve"> Pt. 3</w:t>
            </w:r>
          </w:p>
        </w:tc>
        <w:tc>
          <w:tcPr>
            <w:tcW w:w="1418" w:type="dxa"/>
          </w:tcPr>
          <w:p w14:paraId="73CD3088" w14:textId="77777777" w:rsidR="00777A41" w:rsidRDefault="008B1727">
            <w:pPr>
              <w:pStyle w:val="Table04Row"/>
            </w:pPr>
            <w:r>
              <w:t>21 Jun 2021</w:t>
            </w:r>
            <w:r>
              <w:br/>
              <w:t>SL 2021/86</w:t>
            </w:r>
          </w:p>
        </w:tc>
        <w:tc>
          <w:tcPr>
            <w:tcW w:w="4536" w:type="dxa"/>
          </w:tcPr>
          <w:p w14:paraId="21CBCE2A" w14:textId="77777777" w:rsidR="00777A41" w:rsidRDefault="008B1727">
            <w:pPr>
              <w:pStyle w:val="Table04Row"/>
            </w:pPr>
            <w:r>
              <w:t>1 Jul 2021 (see r. 2(b))</w:t>
            </w:r>
          </w:p>
        </w:tc>
      </w:tr>
      <w:tr w:rsidR="00777A41" w14:paraId="6D4743F8" w14:textId="77777777">
        <w:trPr>
          <w:cantSplit/>
          <w:jc w:val="center"/>
        </w:trPr>
        <w:tc>
          <w:tcPr>
            <w:tcW w:w="4253" w:type="dxa"/>
          </w:tcPr>
          <w:p w14:paraId="775C2541" w14:textId="77777777" w:rsidR="00777A41" w:rsidRDefault="008B1727">
            <w:pPr>
              <w:pStyle w:val="Table04Row"/>
            </w:pPr>
            <w:r>
              <w:rPr>
                <w:i/>
              </w:rPr>
              <w:t>Commerce Regulations Amendment (Fees and Charges) Regulations 2022</w:t>
            </w:r>
            <w:r>
              <w:t xml:space="preserve"> Pt. 3</w:t>
            </w:r>
          </w:p>
        </w:tc>
        <w:tc>
          <w:tcPr>
            <w:tcW w:w="1418" w:type="dxa"/>
          </w:tcPr>
          <w:p w14:paraId="250E3436" w14:textId="77777777" w:rsidR="00777A41" w:rsidRDefault="008B1727">
            <w:pPr>
              <w:pStyle w:val="Table04Row"/>
            </w:pPr>
            <w:r>
              <w:t>20 May 2022</w:t>
            </w:r>
            <w:r>
              <w:br/>
              <w:t>SL 2022/59</w:t>
            </w:r>
          </w:p>
        </w:tc>
        <w:tc>
          <w:tcPr>
            <w:tcW w:w="4536" w:type="dxa"/>
          </w:tcPr>
          <w:p w14:paraId="2CF5D05D" w14:textId="77777777" w:rsidR="00777A41" w:rsidRDefault="008B1727">
            <w:pPr>
              <w:pStyle w:val="Table04Row"/>
            </w:pPr>
            <w:r>
              <w:t>1 Jul 2022 (see r. 2(b))</w:t>
            </w:r>
          </w:p>
        </w:tc>
      </w:tr>
      <w:tr w:rsidR="00777A41" w14:paraId="03572294" w14:textId="77777777">
        <w:trPr>
          <w:cantSplit/>
          <w:jc w:val="center"/>
        </w:trPr>
        <w:tc>
          <w:tcPr>
            <w:tcW w:w="4253" w:type="dxa"/>
          </w:tcPr>
          <w:p w14:paraId="6207662C" w14:textId="77777777" w:rsidR="00777A41" w:rsidRDefault="008B1727">
            <w:pPr>
              <w:pStyle w:val="Table04Row"/>
            </w:pPr>
            <w:r>
              <w:rPr>
                <w:i/>
              </w:rPr>
              <w:t>Commerce Regulations Amendment (Veterinary Practice) Regulations 2022</w:t>
            </w:r>
            <w:r>
              <w:t xml:space="preserve"> Pt. 2</w:t>
            </w:r>
          </w:p>
        </w:tc>
        <w:tc>
          <w:tcPr>
            <w:tcW w:w="1418" w:type="dxa"/>
          </w:tcPr>
          <w:p w14:paraId="50E7812C" w14:textId="77777777" w:rsidR="00777A41" w:rsidRDefault="008B1727">
            <w:pPr>
              <w:pStyle w:val="Table04Row"/>
            </w:pPr>
            <w:r>
              <w:t>17 Jun 2022</w:t>
            </w:r>
            <w:r>
              <w:br/>
              <w:t>SL 2022/96</w:t>
            </w:r>
          </w:p>
        </w:tc>
        <w:tc>
          <w:tcPr>
            <w:tcW w:w="4536" w:type="dxa"/>
          </w:tcPr>
          <w:p w14:paraId="5C5350FF" w14:textId="77777777" w:rsidR="00777A41" w:rsidRDefault="008B1727">
            <w:pPr>
              <w:pStyle w:val="Table04Row"/>
            </w:pPr>
            <w:r>
              <w:t>18 Jun 2022 (see r. 2(b) and SL 2022/81 cl. 2)</w:t>
            </w:r>
          </w:p>
        </w:tc>
      </w:tr>
      <w:tr w:rsidR="00777A41" w14:paraId="5E5E76A1" w14:textId="77777777">
        <w:trPr>
          <w:cantSplit/>
          <w:jc w:val="center"/>
        </w:trPr>
        <w:tc>
          <w:tcPr>
            <w:tcW w:w="4253" w:type="dxa"/>
          </w:tcPr>
          <w:p w14:paraId="40D6365F" w14:textId="77777777" w:rsidR="00777A41" w:rsidRDefault="008B1727">
            <w:pPr>
              <w:pStyle w:val="Table04Row"/>
            </w:pPr>
            <w:r>
              <w:rPr>
                <w:i/>
              </w:rPr>
              <w:t>Commerce Regulations Amendment (Legal Profession) Regulations 2022</w:t>
            </w:r>
            <w:r>
              <w:t xml:space="preserve"> Pt. 2</w:t>
            </w:r>
          </w:p>
        </w:tc>
        <w:tc>
          <w:tcPr>
            <w:tcW w:w="1418" w:type="dxa"/>
          </w:tcPr>
          <w:p w14:paraId="74F0B399" w14:textId="77777777" w:rsidR="00777A41" w:rsidRDefault="008B1727">
            <w:pPr>
              <w:pStyle w:val="Table04Row"/>
            </w:pPr>
            <w:r>
              <w:t>30 Jun 2022</w:t>
            </w:r>
            <w:r>
              <w:br/>
              <w:t>SL 2022/115</w:t>
            </w:r>
          </w:p>
        </w:tc>
        <w:tc>
          <w:tcPr>
            <w:tcW w:w="4536" w:type="dxa"/>
          </w:tcPr>
          <w:p w14:paraId="5126F3A9" w14:textId="77777777" w:rsidR="00777A41" w:rsidRDefault="008B1727">
            <w:pPr>
              <w:pStyle w:val="Table04Row"/>
            </w:pPr>
            <w:r>
              <w:t>1 Jul 2022 (see r. 2(b) and SL 2022/113 cl. 2)</w:t>
            </w:r>
          </w:p>
        </w:tc>
      </w:tr>
      <w:tr w:rsidR="00777A41" w14:paraId="61B9FDA1" w14:textId="77777777">
        <w:trPr>
          <w:cantSplit/>
          <w:jc w:val="center"/>
        </w:trPr>
        <w:tc>
          <w:tcPr>
            <w:tcW w:w="4253" w:type="dxa"/>
          </w:tcPr>
          <w:p w14:paraId="68F9EF54" w14:textId="77777777" w:rsidR="00777A41" w:rsidRDefault="008B1727">
            <w:pPr>
              <w:pStyle w:val="Table04Row"/>
            </w:pPr>
            <w:r>
              <w:rPr>
                <w:i/>
              </w:rPr>
              <w:t>Associations Incorporation Amendment Regulations 2022</w:t>
            </w:r>
          </w:p>
        </w:tc>
        <w:tc>
          <w:tcPr>
            <w:tcW w:w="1418" w:type="dxa"/>
          </w:tcPr>
          <w:p w14:paraId="575F587C" w14:textId="77777777" w:rsidR="00777A41" w:rsidRDefault="008B1727">
            <w:pPr>
              <w:pStyle w:val="Table04Row"/>
            </w:pPr>
            <w:r>
              <w:t>12 Aug 2022</w:t>
            </w:r>
            <w:r>
              <w:br/>
              <w:t>SL 2022/142</w:t>
            </w:r>
          </w:p>
        </w:tc>
        <w:tc>
          <w:tcPr>
            <w:tcW w:w="4536" w:type="dxa"/>
          </w:tcPr>
          <w:p w14:paraId="7FD26742" w14:textId="77777777" w:rsidR="00777A41" w:rsidRDefault="008B1727">
            <w:pPr>
              <w:pStyle w:val="Table04Row"/>
            </w:pPr>
            <w:r>
              <w:t>r. 1 &amp; 2: 12 Aug 2022 (see r. 2(a));</w:t>
            </w:r>
          </w:p>
          <w:p w14:paraId="45D0437D" w14:textId="77777777" w:rsidR="00777A41" w:rsidRDefault="008B1727">
            <w:pPr>
              <w:pStyle w:val="Table04Row"/>
            </w:pPr>
            <w:r>
              <w:t>Regulations other than r. 1 &amp; 2: 13 Aug 2022 (see r. 2(b))</w:t>
            </w:r>
          </w:p>
        </w:tc>
      </w:tr>
      <w:tr w:rsidR="00777A41" w14:paraId="60EF1C8E" w14:textId="77777777">
        <w:trPr>
          <w:cantSplit/>
          <w:jc w:val="center"/>
        </w:trPr>
        <w:tc>
          <w:tcPr>
            <w:tcW w:w="4253" w:type="dxa"/>
          </w:tcPr>
          <w:p w14:paraId="374406EB" w14:textId="77777777" w:rsidR="00777A41" w:rsidRDefault="008B1727">
            <w:pPr>
              <w:pStyle w:val="Table04Row"/>
            </w:pPr>
            <w:r>
              <w:rPr>
                <w:i/>
              </w:rPr>
              <w:t>Commerce Regulations Amendment (Fees and Charges) Regulations 2023</w:t>
            </w:r>
            <w:r>
              <w:t xml:space="preserve"> Pt. 3</w:t>
            </w:r>
          </w:p>
        </w:tc>
        <w:tc>
          <w:tcPr>
            <w:tcW w:w="1418" w:type="dxa"/>
          </w:tcPr>
          <w:p w14:paraId="47CA41C2" w14:textId="77777777" w:rsidR="00777A41" w:rsidRDefault="008B1727">
            <w:pPr>
              <w:pStyle w:val="Table04Row"/>
            </w:pPr>
            <w:r>
              <w:t>5 May 2023</w:t>
            </w:r>
            <w:r>
              <w:br/>
              <w:t>SL 2023/35</w:t>
            </w:r>
          </w:p>
        </w:tc>
        <w:tc>
          <w:tcPr>
            <w:tcW w:w="4536" w:type="dxa"/>
          </w:tcPr>
          <w:p w14:paraId="354987E5" w14:textId="77777777" w:rsidR="00777A41" w:rsidRDefault="008B1727">
            <w:pPr>
              <w:pStyle w:val="Table04Row"/>
            </w:pPr>
            <w:r>
              <w:t>1 Jul 2023 (see r. 2(b))</w:t>
            </w:r>
          </w:p>
        </w:tc>
      </w:tr>
    </w:tbl>
    <w:p w14:paraId="50274E8C" w14:textId="77777777" w:rsidR="00777A41" w:rsidRDefault="008B1727">
      <w:pPr>
        <w:pStyle w:val="IActName"/>
      </w:pPr>
      <w:r>
        <w:lastRenderedPageBreak/>
        <w:t>Auction Sales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9BE99C5" w14:textId="77777777">
        <w:trPr>
          <w:cantSplit/>
          <w:jc w:val="center"/>
        </w:trPr>
        <w:tc>
          <w:tcPr>
            <w:tcW w:w="1134" w:type="dxa"/>
          </w:tcPr>
          <w:p w14:paraId="0EFD3E55" w14:textId="77777777" w:rsidR="00777A41" w:rsidRDefault="008B1727">
            <w:pPr>
              <w:pStyle w:val="Table04Row"/>
              <w:keepNext/>
            </w:pPr>
            <w:r>
              <w:rPr>
                <w:b/>
              </w:rPr>
              <w:t>Portfolio:</w:t>
            </w:r>
          </w:p>
        </w:tc>
        <w:tc>
          <w:tcPr>
            <w:tcW w:w="8505" w:type="dxa"/>
          </w:tcPr>
          <w:p w14:paraId="244D04D1" w14:textId="77777777" w:rsidR="00777A41" w:rsidRDefault="008B1727">
            <w:pPr>
              <w:pStyle w:val="Table04Row"/>
              <w:keepNext/>
            </w:pPr>
            <w:r>
              <w:t>Minister for Commerce</w:t>
            </w:r>
          </w:p>
        </w:tc>
      </w:tr>
      <w:tr w:rsidR="00777A41" w14:paraId="3A6A6A35" w14:textId="77777777">
        <w:trPr>
          <w:cantSplit/>
          <w:jc w:val="center"/>
        </w:trPr>
        <w:tc>
          <w:tcPr>
            <w:tcW w:w="1276" w:type="dxa"/>
          </w:tcPr>
          <w:p w14:paraId="601DFE38" w14:textId="77777777" w:rsidR="00777A41" w:rsidRDefault="008B1727">
            <w:pPr>
              <w:pStyle w:val="Table04Row"/>
              <w:keepNext/>
            </w:pPr>
            <w:r>
              <w:rPr>
                <w:b/>
              </w:rPr>
              <w:t>Agency:</w:t>
            </w:r>
          </w:p>
        </w:tc>
        <w:tc>
          <w:tcPr>
            <w:tcW w:w="5812" w:type="dxa"/>
          </w:tcPr>
          <w:p w14:paraId="79AE9A82" w14:textId="77777777" w:rsidR="00777A41" w:rsidRDefault="008B1727">
            <w:pPr>
              <w:pStyle w:val="Table04Row"/>
              <w:keepNext/>
            </w:pPr>
            <w:r>
              <w:t>Department of Energy, Mines, Industry Regulation and Safety</w:t>
            </w:r>
          </w:p>
        </w:tc>
      </w:tr>
    </w:tbl>
    <w:p w14:paraId="1F794C32" w14:textId="77777777" w:rsidR="00777A41" w:rsidRDefault="00777A41">
      <w:pPr>
        <w:keepNext/>
      </w:pPr>
    </w:p>
    <w:p w14:paraId="0B6CE4F2" w14:textId="77777777" w:rsidR="00777A41" w:rsidRDefault="008B1727">
      <w:pPr>
        <w:pStyle w:val="IRegName"/>
      </w:pPr>
      <w:r>
        <w:t>Auction Sales Regulations 1974</w:t>
      </w:r>
    </w:p>
    <w:p w14:paraId="6B97D607" w14:textId="77777777" w:rsidR="00777A41" w:rsidRDefault="008B1727">
      <w:pPr>
        <w:pStyle w:val="Table04Note"/>
      </w:pPr>
      <w:r>
        <w:t>Formerly “</w:t>
      </w:r>
      <w:r>
        <w:rPr>
          <w:i/>
        </w:rPr>
        <w:t>Auction Sales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5CE0DBD" w14:textId="77777777">
        <w:trPr>
          <w:cantSplit/>
          <w:jc w:val="center"/>
        </w:trPr>
        <w:tc>
          <w:tcPr>
            <w:tcW w:w="4253" w:type="dxa"/>
          </w:tcPr>
          <w:p w14:paraId="3AFABAA3" w14:textId="77777777" w:rsidR="00777A41" w:rsidRDefault="008B1727">
            <w:pPr>
              <w:pStyle w:val="Table04Row"/>
            </w:pPr>
            <w:r>
              <w:rPr>
                <w:i/>
              </w:rPr>
              <w:t>Auction Sales Act Regulations 1974</w:t>
            </w:r>
          </w:p>
        </w:tc>
        <w:tc>
          <w:tcPr>
            <w:tcW w:w="1418" w:type="dxa"/>
          </w:tcPr>
          <w:p w14:paraId="3FD6CEDD" w14:textId="77777777" w:rsidR="00777A41" w:rsidRDefault="008B1727">
            <w:pPr>
              <w:pStyle w:val="Table04Row"/>
            </w:pPr>
            <w:r>
              <w:t>13 Sep 1974</w:t>
            </w:r>
            <w:r>
              <w:br/>
              <w:t>p. 3426‑38</w:t>
            </w:r>
          </w:p>
        </w:tc>
        <w:tc>
          <w:tcPr>
            <w:tcW w:w="4536" w:type="dxa"/>
          </w:tcPr>
          <w:p w14:paraId="2ECAD159" w14:textId="77777777" w:rsidR="00777A41" w:rsidRDefault="008B1727">
            <w:pPr>
              <w:pStyle w:val="Table04Row"/>
            </w:pPr>
            <w:r>
              <w:t>13 Sep 1974</w:t>
            </w:r>
          </w:p>
        </w:tc>
      </w:tr>
      <w:tr w:rsidR="00777A41" w14:paraId="0169859C" w14:textId="77777777">
        <w:trPr>
          <w:cantSplit/>
          <w:jc w:val="center"/>
        </w:trPr>
        <w:tc>
          <w:tcPr>
            <w:tcW w:w="4253" w:type="dxa"/>
          </w:tcPr>
          <w:p w14:paraId="3CF1CD4C" w14:textId="77777777" w:rsidR="00777A41" w:rsidRDefault="008B1727">
            <w:pPr>
              <w:pStyle w:val="Table04Row"/>
            </w:pPr>
            <w:r>
              <w:rPr>
                <w:i/>
              </w:rPr>
              <w:t>Untitled regulations</w:t>
            </w:r>
          </w:p>
        </w:tc>
        <w:tc>
          <w:tcPr>
            <w:tcW w:w="1418" w:type="dxa"/>
          </w:tcPr>
          <w:p w14:paraId="235DBAF2" w14:textId="77777777" w:rsidR="00777A41" w:rsidRDefault="008B1727">
            <w:pPr>
              <w:pStyle w:val="Table04Row"/>
            </w:pPr>
            <w:r>
              <w:t>22 Nov 1974</w:t>
            </w:r>
            <w:r>
              <w:br/>
              <w:t>p. 5101</w:t>
            </w:r>
          </w:p>
        </w:tc>
        <w:tc>
          <w:tcPr>
            <w:tcW w:w="4536" w:type="dxa"/>
          </w:tcPr>
          <w:p w14:paraId="5DD9A3B0" w14:textId="77777777" w:rsidR="00777A41" w:rsidRDefault="008B1727">
            <w:pPr>
              <w:pStyle w:val="Table04Row"/>
            </w:pPr>
            <w:r>
              <w:t>22 Nov 1974</w:t>
            </w:r>
          </w:p>
        </w:tc>
      </w:tr>
      <w:tr w:rsidR="00777A41" w14:paraId="0C8B1EF6" w14:textId="77777777">
        <w:trPr>
          <w:cantSplit/>
          <w:jc w:val="center"/>
        </w:trPr>
        <w:tc>
          <w:tcPr>
            <w:tcW w:w="4253" w:type="dxa"/>
          </w:tcPr>
          <w:p w14:paraId="48377003" w14:textId="77777777" w:rsidR="00777A41" w:rsidRDefault="008B1727">
            <w:pPr>
              <w:pStyle w:val="Table04Row"/>
            </w:pPr>
            <w:r>
              <w:rPr>
                <w:i/>
              </w:rPr>
              <w:t>Untitled regulations</w:t>
            </w:r>
          </w:p>
        </w:tc>
        <w:tc>
          <w:tcPr>
            <w:tcW w:w="1418" w:type="dxa"/>
          </w:tcPr>
          <w:p w14:paraId="11D101BB" w14:textId="77777777" w:rsidR="00777A41" w:rsidRDefault="008B1727">
            <w:pPr>
              <w:pStyle w:val="Table04Row"/>
            </w:pPr>
            <w:r>
              <w:t>6 Oct 1978</w:t>
            </w:r>
            <w:r>
              <w:br/>
              <w:t>p. 3633‑4</w:t>
            </w:r>
          </w:p>
        </w:tc>
        <w:tc>
          <w:tcPr>
            <w:tcW w:w="4536" w:type="dxa"/>
          </w:tcPr>
          <w:p w14:paraId="1A3C0B53" w14:textId="77777777" w:rsidR="00777A41" w:rsidRDefault="008B1727">
            <w:pPr>
              <w:pStyle w:val="Table04Row"/>
            </w:pPr>
            <w:r>
              <w:t>6 Oct 1978</w:t>
            </w:r>
          </w:p>
        </w:tc>
      </w:tr>
      <w:tr w:rsidR="00777A41" w14:paraId="50B1220F" w14:textId="77777777">
        <w:trPr>
          <w:cantSplit/>
          <w:jc w:val="center"/>
        </w:trPr>
        <w:tc>
          <w:tcPr>
            <w:tcW w:w="4253" w:type="dxa"/>
          </w:tcPr>
          <w:p w14:paraId="502F727F" w14:textId="77777777" w:rsidR="00777A41" w:rsidRDefault="008B1727">
            <w:pPr>
              <w:pStyle w:val="Table04Row"/>
            </w:pPr>
            <w:r>
              <w:rPr>
                <w:i/>
              </w:rPr>
              <w:t>Auction Sales Amendment Regulations 1983</w:t>
            </w:r>
          </w:p>
        </w:tc>
        <w:tc>
          <w:tcPr>
            <w:tcW w:w="1418" w:type="dxa"/>
          </w:tcPr>
          <w:p w14:paraId="474855A4" w14:textId="77777777" w:rsidR="00777A41" w:rsidRDefault="008B1727">
            <w:pPr>
              <w:pStyle w:val="Table04Row"/>
            </w:pPr>
            <w:r>
              <w:t>28 Oct 1983</w:t>
            </w:r>
            <w:r>
              <w:br/>
              <w:t>p. 4372</w:t>
            </w:r>
          </w:p>
        </w:tc>
        <w:tc>
          <w:tcPr>
            <w:tcW w:w="4536" w:type="dxa"/>
          </w:tcPr>
          <w:p w14:paraId="3D0A56CF" w14:textId="77777777" w:rsidR="00777A41" w:rsidRDefault="008B1727">
            <w:pPr>
              <w:pStyle w:val="Table04Row"/>
            </w:pPr>
            <w:r>
              <w:t>1 Nov 1983 (see r. 2)</w:t>
            </w:r>
          </w:p>
        </w:tc>
      </w:tr>
      <w:tr w:rsidR="00777A41" w14:paraId="15F46796" w14:textId="77777777">
        <w:trPr>
          <w:cantSplit/>
          <w:jc w:val="center"/>
        </w:trPr>
        <w:tc>
          <w:tcPr>
            <w:tcW w:w="4253" w:type="dxa"/>
          </w:tcPr>
          <w:p w14:paraId="367471A4" w14:textId="77777777" w:rsidR="00777A41" w:rsidRDefault="008B1727">
            <w:pPr>
              <w:pStyle w:val="Table04Row"/>
            </w:pPr>
            <w:r>
              <w:rPr>
                <w:i/>
              </w:rPr>
              <w:t>Auction Sales Amendment Regulations 1986</w:t>
            </w:r>
          </w:p>
        </w:tc>
        <w:tc>
          <w:tcPr>
            <w:tcW w:w="1418" w:type="dxa"/>
          </w:tcPr>
          <w:p w14:paraId="2C387267" w14:textId="77777777" w:rsidR="00777A41" w:rsidRDefault="008B1727">
            <w:pPr>
              <w:pStyle w:val="Table04Row"/>
            </w:pPr>
            <w:r>
              <w:t>29 Aug 1986</w:t>
            </w:r>
            <w:r>
              <w:br/>
              <w:t>p. 3204‑5</w:t>
            </w:r>
          </w:p>
        </w:tc>
        <w:tc>
          <w:tcPr>
            <w:tcW w:w="4536" w:type="dxa"/>
          </w:tcPr>
          <w:p w14:paraId="0C899A62" w14:textId="77777777" w:rsidR="00777A41" w:rsidRDefault="008B1727">
            <w:pPr>
              <w:pStyle w:val="Table04Row"/>
            </w:pPr>
            <w:r>
              <w:t>1 Sep 1986 (see r. 2)</w:t>
            </w:r>
          </w:p>
        </w:tc>
      </w:tr>
      <w:tr w:rsidR="00777A41" w14:paraId="4CB89C2B" w14:textId="77777777">
        <w:trPr>
          <w:cantSplit/>
          <w:jc w:val="center"/>
        </w:trPr>
        <w:tc>
          <w:tcPr>
            <w:tcW w:w="4253" w:type="dxa"/>
          </w:tcPr>
          <w:p w14:paraId="5C36B1FE" w14:textId="77777777" w:rsidR="00777A41" w:rsidRDefault="008B1727">
            <w:pPr>
              <w:pStyle w:val="Table04Row"/>
            </w:pPr>
            <w:r>
              <w:rPr>
                <w:i/>
              </w:rPr>
              <w:t>Auction Sales Amendment Regulations 1988</w:t>
            </w:r>
          </w:p>
        </w:tc>
        <w:tc>
          <w:tcPr>
            <w:tcW w:w="1418" w:type="dxa"/>
          </w:tcPr>
          <w:p w14:paraId="39574892" w14:textId="77777777" w:rsidR="00777A41" w:rsidRDefault="008B1727">
            <w:pPr>
              <w:pStyle w:val="Table04Row"/>
            </w:pPr>
            <w:r>
              <w:t>5 Aug 1988</w:t>
            </w:r>
            <w:r>
              <w:br/>
              <w:t>p. 2629</w:t>
            </w:r>
          </w:p>
        </w:tc>
        <w:tc>
          <w:tcPr>
            <w:tcW w:w="4536" w:type="dxa"/>
          </w:tcPr>
          <w:p w14:paraId="6487E712" w14:textId="77777777" w:rsidR="00777A41" w:rsidRDefault="008B1727">
            <w:pPr>
              <w:pStyle w:val="Table04Row"/>
            </w:pPr>
            <w:r>
              <w:t>5 Aug 1988</w:t>
            </w:r>
          </w:p>
        </w:tc>
      </w:tr>
      <w:tr w:rsidR="00777A41" w14:paraId="6612DE10" w14:textId="77777777">
        <w:trPr>
          <w:cantSplit/>
          <w:jc w:val="center"/>
        </w:trPr>
        <w:tc>
          <w:tcPr>
            <w:tcW w:w="4253" w:type="dxa"/>
          </w:tcPr>
          <w:p w14:paraId="614BF669" w14:textId="77777777" w:rsidR="00777A41" w:rsidRDefault="008B1727">
            <w:pPr>
              <w:pStyle w:val="Table04Row"/>
            </w:pPr>
            <w:r>
              <w:rPr>
                <w:i/>
              </w:rPr>
              <w:t>Auction Sales Amendment Regulations 1989</w:t>
            </w:r>
          </w:p>
        </w:tc>
        <w:tc>
          <w:tcPr>
            <w:tcW w:w="1418" w:type="dxa"/>
          </w:tcPr>
          <w:p w14:paraId="3A38FD5A" w14:textId="77777777" w:rsidR="00777A41" w:rsidRDefault="008B1727">
            <w:pPr>
              <w:pStyle w:val="Table04Row"/>
            </w:pPr>
            <w:r>
              <w:t>30 Jun 1989</w:t>
            </w:r>
            <w:r>
              <w:br/>
              <w:t>p. 1976</w:t>
            </w:r>
          </w:p>
        </w:tc>
        <w:tc>
          <w:tcPr>
            <w:tcW w:w="4536" w:type="dxa"/>
          </w:tcPr>
          <w:p w14:paraId="375C2C0E" w14:textId="77777777" w:rsidR="00777A41" w:rsidRDefault="008B1727">
            <w:pPr>
              <w:pStyle w:val="Table04Row"/>
            </w:pPr>
            <w:r>
              <w:t>1 Jul 1989 (see r. 2)</w:t>
            </w:r>
          </w:p>
        </w:tc>
      </w:tr>
      <w:tr w:rsidR="00777A41" w14:paraId="4CAD6F3D" w14:textId="77777777">
        <w:trPr>
          <w:cantSplit/>
          <w:jc w:val="center"/>
        </w:trPr>
        <w:tc>
          <w:tcPr>
            <w:tcW w:w="4253" w:type="dxa"/>
          </w:tcPr>
          <w:p w14:paraId="7CDE08DD" w14:textId="77777777" w:rsidR="00777A41" w:rsidRDefault="008B1727">
            <w:pPr>
              <w:pStyle w:val="Table04Row"/>
            </w:pPr>
            <w:r>
              <w:rPr>
                <w:i/>
              </w:rPr>
              <w:t>Auction Sales Amendment Regulations 1990</w:t>
            </w:r>
          </w:p>
        </w:tc>
        <w:tc>
          <w:tcPr>
            <w:tcW w:w="1418" w:type="dxa"/>
          </w:tcPr>
          <w:p w14:paraId="6D070C8E" w14:textId="77777777" w:rsidR="00777A41" w:rsidRDefault="008B1727">
            <w:pPr>
              <w:pStyle w:val="Table04Row"/>
            </w:pPr>
            <w:r>
              <w:t>1 Aug 1990</w:t>
            </w:r>
            <w:r>
              <w:br/>
              <w:t>p. 3658</w:t>
            </w:r>
          </w:p>
        </w:tc>
        <w:tc>
          <w:tcPr>
            <w:tcW w:w="4536" w:type="dxa"/>
          </w:tcPr>
          <w:p w14:paraId="4279909B" w14:textId="77777777" w:rsidR="00777A41" w:rsidRDefault="008B1727">
            <w:pPr>
              <w:pStyle w:val="Table04Row"/>
            </w:pPr>
            <w:r>
              <w:t>1 Aug 1990</w:t>
            </w:r>
          </w:p>
        </w:tc>
      </w:tr>
      <w:tr w:rsidR="00777A41" w14:paraId="79EADE54" w14:textId="77777777">
        <w:trPr>
          <w:cantSplit/>
          <w:jc w:val="center"/>
        </w:trPr>
        <w:tc>
          <w:tcPr>
            <w:tcW w:w="4253" w:type="dxa"/>
          </w:tcPr>
          <w:p w14:paraId="34914456" w14:textId="77777777" w:rsidR="00777A41" w:rsidRDefault="008B1727">
            <w:pPr>
              <w:pStyle w:val="Table04Row"/>
            </w:pPr>
            <w:r>
              <w:rPr>
                <w:i/>
              </w:rPr>
              <w:t>Auction Sales Amendment Regulations 1991</w:t>
            </w:r>
          </w:p>
        </w:tc>
        <w:tc>
          <w:tcPr>
            <w:tcW w:w="1418" w:type="dxa"/>
          </w:tcPr>
          <w:p w14:paraId="43F77487" w14:textId="77777777" w:rsidR="00777A41" w:rsidRDefault="008B1727">
            <w:pPr>
              <w:pStyle w:val="Table04Row"/>
            </w:pPr>
            <w:r>
              <w:t>13 Dec 1991</w:t>
            </w:r>
            <w:r>
              <w:br/>
              <w:t>p. 6156</w:t>
            </w:r>
          </w:p>
        </w:tc>
        <w:tc>
          <w:tcPr>
            <w:tcW w:w="4536" w:type="dxa"/>
          </w:tcPr>
          <w:p w14:paraId="073E3E5B" w14:textId="77777777" w:rsidR="00777A41" w:rsidRDefault="008B1727">
            <w:pPr>
              <w:pStyle w:val="Table04Row"/>
            </w:pPr>
            <w:r>
              <w:t>13 Dec 1991</w:t>
            </w:r>
          </w:p>
        </w:tc>
      </w:tr>
      <w:tr w:rsidR="00777A41" w14:paraId="510E7E2F" w14:textId="77777777">
        <w:trPr>
          <w:cantSplit/>
          <w:jc w:val="center"/>
        </w:trPr>
        <w:tc>
          <w:tcPr>
            <w:tcW w:w="4253" w:type="dxa"/>
          </w:tcPr>
          <w:p w14:paraId="42604256" w14:textId="77777777" w:rsidR="00777A41" w:rsidRDefault="008B1727">
            <w:pPr>
              <w:pStyle w:val="Table04Row"/>
            </w:pPr>
            <w:r>
              <w:rPr>
                <w:i/>
              </w:rPr>
              <w:t>Auction Sales Amendment Regulations 1992</w:t>
            </w:r>
          </w:p>
        </w:tc>
        <w:tc>
          <w:tcPr>
            <w:tcW w:w="1418" w:type="dxa"/>
          </w:tcPr>
          <w:p w14:paraId="01DDC6F8" w14:textId="77777777" w:rsidR="00777A41" w:rsidRDefault="008B1727">
            <w:pPr>
              <w:pStyle w:val="Table04Row"/>
            </w:pPr>
            <w:r>
              <w:t>14 Aug 1992</w:t>
            </w:r>
            <w:r>
              <w:br/>
              <w:t>p. 4016‑17</w:t>
            </w:r>
          </w:p>
        </w:tc>
        <w:tc>
          <w:tcPr>
            <w:tcW w:w="4536" w:type="dxa"/>
          </w:tcPr>
          <w:p w14:paraId="3426D6E2" w14:textId="77777777" w:rsidR="00777A41" w:rsidRDefault="008B1727">
            <w:pPr>
              <w:pStyle w:val="Table04Row"/>
            </w:pPr>
            <w:r>
              <w:t>14 Aug 1992</w:t>
            </w:r>
          </w:p>
        </w:tc>
      </w:tr>
      <w:tr w:rsidR="00777A41" w14:paraId="40C50C5E" w14:textId="77777777">
        <w:trPr>
          <w:cantSplit/>
          <w:jc w:val="center"/>
        </w:trPr>
        <w:tc>
          <w:tcPr>
            <w:tcW w:w="10207" w:type="dxa"/>
            <w:gridSpan w:val="3"/>
          </w:tcPr>
          <w:p w14:paraId="340BB900" w14:textId="77777777" w:rsidR="00777A41" w:rsidRDefault="008B1727">
            <w:pPr>
              <w:pStyle w:val="Table04Row"/>
            </w:pPr>
            <w:r>
              <w:rPr>
                <w:b/>
              </w:rPr>
              <w:t>Reprinted as at 8 Sep 2000</w:t>
            </w:r>
          </w:p>
        </w:tc>
      </w:tr>
      <w:tr w:rsidR="00777A41" w14:paraId="62A3F648" w14:textId="77777777">
        <w:trPr>
          <w:cantSplit/>
          <w:jc w:val="center"/>
        </w:trPr>
        <w:tc>
          <w:tcPr>
            <w:tcW w:w="4253" w:type="dxa"/>
          </w:tcPr>
          <w:p w14:paraId="6278440B" w14:textId="77777777" w:rsidR="00777A41" w:rsidRDefault="008B1727">
            <w:pPr>
              <w:pStyle w:val="Table04Row"/>
            </w:pPr>
            <w:r>
              <w:rPr>
                <w:i/>
              </w:rPr>
              <w:t>Auction Sales Amendment Regulations 2013</w:t>
            </w:r>
          </w:p>
        </w:tc>
        <w:tc>
          <w:tcPr>
            <w:tcW w:w="1418" w:type="dxa"/>
          </w:tcPr>
          <w:p w14:paraId="3AD7484B" w14:textId="77777777" w:rsidR="00777A41" w:rsidRDefault="008B1727">
            <w:pPr>
              <w:pStyle w:val="Table04Row"/>
            </w:pPr>
            <w:r>
              <w:t>5 Feb 2013</w:t>
            </w:r>
            <w:r>
              <w:br/>
              <w:t>p. 832‑3</w:t>
            </w:r>
          </w:p>
        </w:tc>
        <w:tc>
          <w:tcPr>
            <w:tcW w:w="4536" w:type="dxa"/>
          </w:tcPr>
          <w:p w14:paraId="6FFD271B" w14:textId="77777777" w:rsidR="00777A41" w:rsidRDefault="008B1727">
            <w:pPr>
              <w:pStyle w:val="Table04Row"/>
            </w:pPr>
            <w:r>
              <w:t>r. 1 &amp; 2: 5 Feb 2013 (see r. 2(a));</w:t>
            </w:r>
          </w:p>
          <w:p w14:paraId="5DD22A0C"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7E6282A1" w14:textId="77777777">
        <w:trPr>
          <w:cantSplit/>
          <w:jc w:val="center"/>
        </w:trPr>
        <w:tc>
          <w:tcPr>
            <w:tcW w:w="4253" w:type="dxa"/>
          </w:tcPr>
          <w:p w14:paraId="472C25E3" w14:textId="77777777" w:rsidR="00777A41" w:rsidRDefault="008B1727">
            <w:pPr>
              <w:pStyle w:val="Table04Row"/>
            </w:pPr>
            <w:r>
              <w:rPr>
                <w:i/>
              </w:rPr>
              <w:t>Auction Sales Amendment Regulations (No. 2) 2013</w:t>
            </w:r>
          </w:p>
        </w:tc>
        <w:tc>
          <w:tcPr>
            <w:tcW w:w="1418" w:type="dxa"/>
          </w:tcPr>
          <w:p w14:paraId="03B6475E" w14:textId="77777777" w:rsidR="00777A41" w:rsidRDefault="008B1727">
            <w:pPr>
              <w:pStyle w:val="Table04Row"/>
            </w:pPr>
            <w:r>
              <w:t>27 Jun 2013</w:t>
            </w:r>
            <w:r>
              <w:br/>
              <w:t>p. 2661‑2</w:t>
            </w:r>
          </w:p>
        </w:tc>
        <w:tc>
          <w:tcPr>
            <w:tcW w:w="4536" w:type="dxa"/>
          </w:tcPr>
          <w:p w14:paraId="02DC82B8" w14:textId="77777777" w:rsidR="00777A41" w:rsidRDefault="008B1727">
            <w:pPr>
              <w:pStyle w:val="Table04Row"/>
            </w:pPr>
            <w:r>
              <w:t>r. 1 &amp; 2: 27 Jun 2013 (see r. 2(a));</w:t>
            </w:r>
          </w:p>
          <w:p w14:paraId="608F8EB4" w14:textId="77777777" w:rsidR="00777A41" w:rsidRDefault="008B1727">
            <w:pPr>
              <w:pStyle w:val="Table04Row"/>
            </w:pPr>
            <w:r>
              <w:t>Regulations other than r. 1 &amp; 2: 1 Jul 2013 (see r. 2(b))</w:t>
            </w:r>
          </w:p>
        </w:tc>
      </w:tr>
      <w:tr w:rsidR="00777A41" w14:paraId="772B53EE" w14:textId="77777777">
        <w:trPr>
          <w:cantSplit/>
          <w:jc w:val="center"/>
        </w:trPr>
        <w:tc>
          <w:tcPr>
            <w:tcW w:w="4253" w:type="dxa"/>
          </w:tcPr>
          <w:p w14:paraId="243A5945" w14:textId="77777777" w:rsidR="00777A41" w:rsidRDefault="008B1727">
            <w:pPr>
              <w:pStyle w:val="Table04Row"/>
            </w:pPr>
            <w:r>
              <w:rPr>
                <w:i/>
              </w:rPr>
              <w:t>Auction Sales Amendment Regulations 2014</w:t>
            </w:r>
          </w:p>
        </w:tc>
        <w:tc>
          <w:tcPr>
            <w:tcW w:w="1418" w:type="dxa"/>
          </w:tcPr>
          <w:p w14:paraId="6D7F6C6D" w14:textId="77777777" w:rsidR="00777A41" w:rsidRDefault="008B1727">
            <w:pPr>
              <w:pStyle w:val="Table04Row"/>
            </w:pPr>
            <w:r>
              <w:t>17 Jun 2014</w:t>
            </w:r>
            <w:r>
              <w:br/>
              <w:t>p. 1956</w:t>
            </w:r>
          </w:p>
        </w:tc>
        <w:tc>
          <w:tcPr>
            <w:tcW w:w="4536" w:type="dxa"/>
          </w:tcPr>
          <w:p w14:paraId="4C6F92EC" w14:textId="77777777" w:rsidR="00777A41" w:rsidRDefault="008B1727">
            <w:pPr>
              <w:pStyle w:val="Table04Row"/>
            </w:pPr>
            <w:r>
              <w:t>r. 1 &amp; 2: 17 Jun 2014 (see r. 2(a));</w:t>
            </w:r>
          </w:p>
          <w:p w14:paraId="6F64555A" w14:textId="77777777" w:rsidR="00777A41" w:rsidRDefault="008B1727">
            <w:pPr>
              <w:pStyle w:val="Table04Row"/>
            </w:pPr>
            <w:r>
              <w:t>Regulations other than r. 1 &amp; 2: 1 Jul 2014 (see r. 2(b))</w:t>
            </w:r>
          </w:p>
        </w:tc>
      </w:tr>
      <w:tr w:rsidR="00777A41" w14:paraId="2D3ED0D2" w14:textId="77777777">
        <w:trPr>
          <w:cantSplit/>
          <w:jc w:val="center"/>
        </w:trPr>
        <w:tc>
          <w:tcPr>
            <w:tcW w:w="10207" w:type="dxa"/>
            <w:gridSpan w:val="3"/>
          </w:tcPr>
          <w:p w14:paraId="543FC393" w14:textId="77777777" w:rsidR="00777A41" w:rsidRDefault="008B1727">
            <w:pPr>
              <w:pStyle w:val="Table04Row"/>
            </w:pPr>
            <w:r>
              <w:rPr>
                <w:b/>
              </w:rPr>
              <w:t>Reprint 2 as at 7 Nov 2014</w:t>
            </w:r>
          </w:p>
        </w:tc>
      </w:tr>
      <w:tr w:rsidR="00777A41" w14:paraId="0AE3C7B8" w14:textId="77777777">
        <w:trPr>
          <w:cantSplit/>
          <w:jc w:val="center"/>
        </w:trPr>
        <w:tc>
          <w:tcPr>
            <w:tcW w:w="4253" w:type="dxa"/>
          </w:tcPr>
          <w:p w14:paraId="5DDDC9C6" w14:textId="77777777" w:rsidR="00777A41" w:rsidRDefault="008B1727">
            <w:pPr>
              <w:pStyle w:val="Table04Row"/>
            </w:pPr>
            <w:r>
              <w:rPr>
                <w:i/>
              </w:rPr>
              <w:t>Auction Sales Amendment Regulations 2015</w:t>
            </w:r>
          </w:p>
        </w:tc>
        <w:tc>
          <w:tcPr>
            <w:tcW w:w="1418" w:type="dxa"/>
          </w:tcPr>
          <w:p w14:paraId="2092A7B1" w14:textId="77777777" w:rsidR="00777A41" w:rsidRDefault="008B1727">
            <w:pPr>
              <w:pStyle w:val="Table04Row"/>
            </w:pPr>
            <w:r>
              <w:t>23 Jun 2015</w:t>
            </w:r>
            <w:r>
              <w:br/>
              <w:t>p. 2160‑1</w:t>
            </w:r>
          </w:p>
        </w:tc>
        <w:tc>
          <w:tcPr>
            <w:tcW w:w="4536" w:type="dxa"/>
          </w:tcPr>
          <w:p w14:paraId="35380752" w14:textId="77777777" w:rsidR="00777A41" w:rsidRDefault="008B1727">
            <w:pPr>
              <w:pStyle w:val="Table04Row"/>
            </w:pPr>
            <w:r>
              <w:t>r. 1 &amp; 2: 23 Jun 2015 (see r. 2(a));</w:t>
            </w:r>
          </w:p>
          <w:p w14:paraId="417D9C59" w14:textId="77777777" w:rsidR="00777A41" w:rsidRDefault="008B1727">
            <w:pPr>
              <w:pStyle w:val="Table04Row"/>
            </w:pPr>
            <w:r>
              <w:t>Regulations other than r. 1 &amp; 2: 1 Jul 2015 (see r. 2(b))</w:t>
            </w:r>
          </w:p>
        </w:tc>
      </w:tr>
      <w:tr w:rsidR="00777A41" w14:paraId="5BEB16E2" w14:textId="77777777">
        <w:trPr>
          <w:cantSplit/>
          <w:jc w:val="center"/>
        </w:trPr>
        <w:tc>
          <w:tcPr>
            <w:tcW w:w="4253" w:type="dxa"/>
          </w:tcPr>
          <w:p w14:paraId="5F7198F6" w14:textId="77777777" w:rsidR="00777A41" w:rsidRDefault="008B1727">
            <w:pPr>
              <w:pStyle w:val="Table04Row"/>
            </w:pPr>
            <w:r>
              <w:rPr>
                <w:i/>
              </w:rPr>
              <w:t>Commerce Regulations Amendment (Fees and Charges) Regulations 2016</w:t>
            </w:r>
            <w:r>
              <w:t xml:space="preserve"> Pt. 2</w:t>
            </w:r>
          </w:p>
        </w:tc>
        <w:tc>
          <w:tcPr>
            <w:tcW w:w="1418" w:type="dxa"/>
          </w:tcPr>
          <w:p w14:paraId="2405FB46" w14:textId="77777777" w:rsidR="00777A41" w:rsidRDefault="008B1727">
            <w:pPr>
              <w:pStyle w:val="Table04Row"/>
            </w:pPr>
            <w:r>
              <w:t>3 Jun 2016</w:t>
            </w:r>
            <w:r>
              <w:br/>
              <w:t>p. 1745‑73</w:t>
            </w:r>
          </w:p>
        </w:tc>
        <w:tc>
          <w:tcPr>
            <w:tcW w:w="4536" w:type="dxa"/>
          </w:tcPr>
          <w:p w14:paraId="1485611B" w14:textId="77777777" w:rsidR="00777A41" w:rsidRDefault="008B1727">
            <w:pPr>
              <w:pStyle w:val="Table04Row"/>
            </w:pPr>
            <w:r>
              <w:t>1 Jul 2016 (see r. 2(b))</w:t>
            </w:r>
          </w:p>
        </w:tc>
      </w:tr>
      <w:tr w:rsidR="00777A41" w14:paraId="6D584D49" w14:textId="77777777">
        <w:trPr>
          <w:cantSplit/>
          <w:jc w:val="center"/>
        </w:trPr>
        <w:tc>
          <w:tcPr>
            <w:tcW w:w="4253" w:type="dxa"/>
          </w:tcPr>
          <w:p w14:paraId="64D9C047" w14:textId="77777777" w:rsidR="00777A41" w:rsidRDefault="008B1727">
            <w:pPr>
              <w:pStyle w:val="Table04Row"/>
            </w:pPr>
            <w:r>
              <w:rPr>
                <w:i/>
              </w:rPr>
              <w:t>Commerce Regulations Amendment (Fees and Charges) Regulations 2017</w:t>
            </w:r>
            <w:r>
              <w:t xml:space="preserve"> Pt. 3</w:t>
            </w:r>
          </w:p>
        </w:tc>
        <w:tc>
          <w:tcPr>
            <w:tcW w:w="1418" w:type="dxa"/>
          </w:tcPr>
          <w:p w14:paraId="10B25E61" w14:textId="77777777" w:rsidR="00777A41" w:rsidRDefault="008B1727">
            <w:pPr>
              <w:pStyle w:val="Table04Row"/>
            </w:pPr>
            <w:r>
              <w:t>23 Jun 2017</w:t>
            </w:r>
            <w:r>
              <w:br/>
              <w:t>p. 3213‑52</w:t>
            </w:r>
          </w:p>
        </w:tc>
        <w:tc>
          <w:tcPr>
            <w:tcW w:w="4536" w:type="dxa"/>
          </w:tcPr>
          <w:p w14:paraId="25DB6903" w14:textId="77777777" w:rsidR="00777A41" w:rsidRDefault="008B1727">
            <w:pPr>
              <w:pStyle w:val="Table04Row"/>
            </w:pPr>
            <w:r>
              <w:t>1 Jul 2017 (see r. 2(b))</w:t>
            </w:r>
          </w:p>
        </w:tc>
      </w:tr>
      <w:tr w:rsidR="00777A41" w14:paraId="452DFA66" w14:textId="77777777">
        <w:trPr>
          <w:cantSplit/>
          <w:jc w:val="center"/>
        </w:trPr>
        <w:tc>
          <w:tcPr>
            <w:tcW w:w="4253" w:type="dxa"/>
          </w:tcPr>
          <w:p w14:paraId="6F99E85F" w14:textId="77777777" w:rsidR="00777A41" w:rsidRDefault="008B1727">
            <w:pPr>
              <w:pStyle w:val="Table04Row"/>
            </w:pPr>
            <w:r>
              <w:rPr>
                <w:i/>
              </w:rPr>
              <w:t>Licensing Provisions Regulations Amendment Regulations 2017</w:t>
            </w:r>
            <w:r>
              <w:t xml:space="preserve"> Pt. 2</w:t>
            </w:r>
          </w:p>
        </w:tc>
        <w:tc>
          <w:tcPr>
            <w:tcW w:w="1418" w:type="dxa"/>
          </w:tcPr>
          <w:p w14:paraId="7E747247" w14:textId="77777777" w:rsidR="00777A41" w:rsidRDefault="008B1727">
            <w:pPr>
              <w:pStyle w:val="Table04Row"/>
            </w:pPr>
            <w:r>
              <w:t>27 Jun 2017</w:t>
            </w:r>
            <w:r>
              <w:br/>
              <w:t>p. 3408‑16</w:t>
            </w:r>
          </w:p>
        </w:tc>
        <w:tc>
          <w:tcPr>
            <w:tcW w:w="4536" w:type="dxa"/>
          </w:tcPr>
          <w:p w14:paraId="5451120A" w14:textId="77777777" w:rsidR="00777A41" w:rsidRDefault="008B1727">
            <w:pPr>
              <w:pStyle w:val="Table04Row"/>
            </w:pPr>
            <w:r>
              <w:t>1 Jul 2017 (see r. 2(b))</w:t>
            </w:r>
          </w:p>
        </w:tc>
      </w:tr>
      <w:tr w:rsidR="00777A41" w14:paraId="0132228D" w14:textId="77777777">
        <w:trPr>
          <w:cantSplit/>
          <w:jc w:val="center"/>
        </w:trPr>
        <w:tc>
          <w:tcPr>
            <w:tcW w:w="4253" w:type="dxa"/>
          </w:tcPr>
          <w:p w14:paraId="0FEC030F" w14:textId="77777777" w:rsidR="00777A41" w:rsidRDefault="008B1727">
            <w:pPr>
              <w:pStyle w:val="Table04Row"/>
            </w:pPr>
            <w:r>
              <w:rPr>
                <w:i/>
              </w:rPr>
              <w:t>Commerce and Industrial Relations Regulations Amendment (Fees and Charges) Regulations 2018</w:t>
            </w:r>
            <w:r>
              <w:t xml:space="preserve"> Pt. 3</w:t>
            </w:r>
          </w:p>
        </w:tc>
        <w:tc>
          <w:tcPr>
            <w:tcW w:w="1418" w:type="dxa"/>
          </w:tcPr>
          <w:p w14:paraId="6C3E0E6B" w14:textId="77777777" w:rsidR="00777A41" w:rsidRDefault="008B1727">
            <w:pPr>
              <w:pStyle w:val="Table04Row"/>
            </w:pPr>
            <w:r>
              <w:t>25 Jun 2018</w:t>
            </w:r>
            <w:r>
              <w:br/>
              <w:t>p. 2325‑53</w:t>
            </w:r>
          </w:p>
        </w:tc>
        <w:tc>
          <w:tcPr>
            <w:tcW w:w="4536" w:type="dxa"/>
          </w:tcPr>
          <w:p w14:paraId="23BC1303" w14:textId="77777777" w:rsidR="00777A41" w:rsidRDefault="008B1727">
            <w:pPr>
              <w:pStyle w:val="Table04Row"/>
            </w:pPr>
            <w:r>
              <w:t>1 Jul 2018 (see r. 2(b))</w:t>
            </w:r>
          </w:p>
        </w:tc>
      </w:tr>
      <w:tr w:rsidR="00777A41" w14:paraId="11EFD45A" w14:textId="77777777">
        <w:trPr>
          <w:cantSplit/>
          <w:jc w:val="center"/>
        </w:trPr>
        <w:tc>
          <w:tcPr>
            <w:tcW w:w="4253" w:type="dxa"/>
          </w:tcPr>
          <w:p w14:paraId="7B642122" w14:textId="77777777" w:rsidR="00777A41" w:rsidRDefault="008B1727">
            <w:pPr>
              <w:pStyle w:val="Table04Row"/>
            </w:pPr>
            <w:r>
              <w:rPr>
                <w:i/>
              </w:rPr>
              <w:t>Commerce Regulations Amendment (Fees and Charges) Regulations 2019</w:t>
            </w:r>
            <w:r>
              <w:t xml:space="preserve"> Pt. 3</w:t>
            </w:r>
          </w:p>
        </w:tc>
        <w:tc>
          <w:tcPr>
            <w:tcW w:w="1418" w:type="dxa"/>
          </w:tcPr>
          <w:p w14:paraId="4B58121C" w14:textId="77777777" w:rsidR="00777A41" w:rsidRDefault="008B1727">
            <w:pPr>
              <w:pStyle w:val="Table04Row"/>
            </w:pPr>
            <w:r>
              <w:t>18 Jun 2019</w:t>
            </w:r>
            <w:r>
              <w:br/>
              <w:t>p. 2077‑115</w:t>
            </w:r>
          </w:p>
        </w:tc>
        <w:tc>
          <w:tcPr>
            <w:tcW w:w="4536" w:type="dxa"/>
          </w:tcPr>
          <w:p w14:paraId="0CBB8BD3" w14:textId="77777777" w:rsidR="00777A41" w:rsidRDefault="008B1727">
            <w:pPr>
              <w:pStyle w:val="Table04Row"/>
            </w:pPr>
            <w:r>
              <w:t>1 Jul 2019 (see r. 2(b))</w:t>
            </w:r>
          </w:p>
        </w:tc>
      </w:tr>
      <w:tr w:rsidR="00777A41" w14:paraId="2AF7E616" w14:textId="77777777">
        <w:trPr>
          <w:cantSplit/>
          <w:jc w:val="center"/>
        </w:trPr>
        <w:tc>
          <w:tcPr>
            <w:tcW w:w="10207" w:type="dxa"/>
            <w:gridSpan w:val="3"/>
          </w:tcPr>
          <w:p w14:paraId="38B24B1A" w14:textId="77777777" w:rsidR="00777A41" w:rsidRDefault="008B1727">
            <w:pPr>
              <w:pStyle w:val="Table04Row"/>
            </w:pPr>
            <w:r>
              <w:rPr>
                <w:b/>
              </w:rPr>
              <w:t>Reprint 3 as at 22 Nov 2019</w:t>
            </w:r>
          </w:p>
        </w:tc>
      </w:tr>
      <w:tr w:rsidR="00777A41" w14:paraId="64CAA21C" w14:textId="77777777">
        <w:trPr>
          <w:cantSplit/>
          <w:jc w:val="center"/>
        </w:trPr>
        <w:tc>
          <w:tcPr>
            <w:tcW w:w="4253" w:type="dxa"/>
          </w:tcPr>
          <w:p w14:paraId="034291F8" w14:textId="77777777" w:rsidR="00777A41" w:rsidRDefault="008B1727">
            <w:pPr>
              <w:pStyle w:val="Table04Row"/>
            </w:pPr>
            <w:r>
              <w:rPr>
                <w:i/>
              </w:rPr>
              <w:t>Commerce Regulations Amendment (COVID‑19 Response) Regulations (No. 2) 2020</w:t>
            </w:r>
            <w:r>
              <w:t xml:space="preserve"> Pt. 3</w:t>
            </w:r>
          </w:p>
        </w:tc>
        <w:tc>
          <w:tcPr>
            <w:tcW w:w="1418" w:type="dxa"/>
          </w:tcPr>
          <w:p w14:paraId="2BE67E82" w14:textId="77777777" w:rsidR="00777A41" w:rsidRDefault="008B1727">
            <w:pPr>
              <w:pStyle w:val="Table04Row"/>
            </w:pPr>
            <w:r>
              <w:t>27 Oct 2020</w:t>
            </w:r>
            <w:r>
              <w:br/>
              <w:t>SL 2020/196</w:t>
            </w:r>
          </w:p>
        </w:tc>
        <w:tc>
          <w:tcPr>
            <w:tcW w:w="4536" w:type="dxa"/>
          </w:tcPr>
          <w:p w14:paraId="44900989" w14:textId="77777777" w:rsidR="00777A41" w:rsidRDefault="008B1727">
            <w:pPr>
              <w:pStyle w:val="Table04Row"/>
            </w:pPr>
            <w:r>
              <w:t>28 Oct 2020 (see r. 2(b))</w:t>
            </w:r>
          </w:p>
        </w:tc>
      </w:tr>
      <w:tr w:rsidR="00777A41" w14:paraId="269C9DEB" w14:textId="77777777">
        <w:trPr>
          <w:cantSplit/>
          <w:jc w:val="center"/>
        </w:trPr>
        <w:tc>
          <w:tcPr>
            <w:tcW w:w="4253" w:type="dxa"/>
          </w:tcPr>
          <w:p w14:paraId="4CBA081A" w14:textId="77777777" w:rsidR="00777A41" w:rsidRDefault="008B1727">
            <w:pPr>
              <w:pStyle w:val="Table04Row"/>
            </w:pPr>
            <w:r>
              <w:rPr>
                <w:i/>
              </w:rPr>
              <w:t>Commerce Regulations Amendment (Fees and Charges) Regulations 2021</w:t>
            </w:r>
            <w:r>
              <w:t xml:space="preserve"> Pt. 4</w:t>
            </w:r>
          </w:p>
        </w:tc>
        <w:tc>
          <w:tcPr>
            <w:tcW w:w="1418" w:type="dxa"/>
          </w:tcPr>
          <w:p w14:paraId="17D5B7EC" w14:textId="77777777" w:rsidR="00777A41" w:rsidRDefault="008B1727">
            <w:pPr>
              <w:pStyle w:val="Table04Row"/>
            </w:pPr>
            <w:r>
              <w:t>21 Jun 2021</w:t>
            </w:r>
            <w:r>
              <w:br/>
              <w:t>SL 2021/86</w:t>
            </w:r>
          </w:p>
        </w:tc>
        <w:tc>
          <w:tcPr>
            <w:tcW w:w="4536" w:type="dxa"/>
          </w:tcPr>
          <w:p w14:paraId="7CFD907A" w14:textId="77777777" w:rsidR="00777A41" w:rsidRDefault="008B1727">
            <w:pPr>
              <w:pStyle w:val="Table04Row"/>
            </w:pPr>
            <w:r>
              <w:t>1 Jul 2021 (see r. 2(b))</w:t>
            </w:r>
          </w:p>
        </w:tc>
      </w:tr>
    </w:tbl>
    <w:p w14:paraId="6163151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CF39B1" w14:textId="77777777">
        <w:trPr>
          <w:cantSplit/>
          <w:jc w:val="center"/>
        </w:trPr>
        <w:tc>
          <w:tcPr>
            <w:tcW w:w="4253" w:type="dxa"/>
          </w:tcPr>
          <w:p w14:paraId="312DE416" w14:textId="77777777" w:rsidR="00777A41" w:rsidRDefault="008B1727">
            <w:pPr>
              <w:pStyle w:val="Table04Row"/>
              <w:keepNext/>
            </w:pPr>
            <w:r>
              <w:rPr>
                <w:b/>
              </w:rPr>
              <w:t>Orders -</w:t>
            </w:r>
          </w:p>
        </w:tc>
        <w:tc>
          <w:tcPr>
            <w:tcW w:w="1418" w:type="dxa"/>
          </w:tcPr>
          <w:p w14:paraId="4893DEB5" w14:textId="77777777" w:rsidR="00777A41" w:rsidRDefault="00777A41">
            <w:pPr>
              <w:pStyle w:val="Table04Row"/>
              <w:keepNext/>
            </w:pPr>
          </w:p>
        </w:tc>
        <w:tc>
          <w:tcPr>
            <w:tcW w:w="4536" w:type="dxa"/>
          </w:tcPr>
          <w:p w14:paraId="6BD3A0DD" w14:textId="77777777" w:rsidR="00777A41" w:rsidRDefault="00777A41">
            <w:pPr>
              <w:pStyle w:val="Table04Row"/>
              <w:keepNext/>
            </w:pPr>
          </w:p>
        </w:tc>
      </w:tr>
      <w:tr w:rsidR="00777A41" w14:paraId="285A4CE3" w14:textId="77777777">
        <w:trPr>
          <w:cantSplit/>
          <w:jc w:val="center"/>
        </w:trPr>
        <w:tc>
          <w:tcPr>
            <w:tcW w:w="10207" w:type="dxa"/>
            <w:gridSpan w:val="3"/>
          </w:tcPr>
          <w:p w14:paraId="18E51B70" w14:textId="77777777" w:rsidR="00777A41" w:rsidRDefault="008B1727">
            <w:pPr>
              <w:pStyle w:val="Table04Row"/>
              <w:keepNext/>
            </w:pPr>
            <w:r>
              <w:rPr>
                <w:b/>
              </w:rPr>
              <w:t>Under s. 5(2) -</w:t>
            </w:r>
          </w:p>
        </w:tc>
      </w:tr>
      <w:tr w:rsidR="00777A41" w14:paraId="68FCEB8C" w14:textId="77777777">
        <w:trPr>
          <w:cantSplit/>
          <w:jc w:val="center"/>
        </w:trPr>
        <w:tc>
          <w:tcPr>
            <w:tcW w:w="4253" w:type="dxa"/>
          </w:tcPr>
          <w:p w14:paraId="2B4478F5" w14:textId="77777777" w:rsidR="00777A41" w:rsidRDefault="008B1727">
            <w:pPr>
              <w:pStyle w:val="Table04Row"/>
            </w:pPr>
            <w:r>
              <w:t>Auction Sales (Fundraising Auctions) Order 2007</w:t>
            </w:r>
          </w:p>
        </w:tc>
        <w:tc>
          <w:tcPr>
            <w:tcW w:w="1418" w:type="dxa"/>
          </w:tcPr>
          <w:p w14:paraId="7CE11655" w14:textId="77777777" w:rsidR="00777A41" w:rsidRDefault="008B1727">
            <w:pPr>
              <w:pStyle w:val="Table04Row"/>
            </w:pPr>
            <w:r>
              <w:t>13 Mar 2007</w:t>
            </w:r>
            <w:r>
              <w:br/>
              <w:t>p. 925</w:t>
            </w:r>
          </w:p>
        </w:tc>
        <w:tc>
          <w:tcPr>
            <w:tcW w:w="4536" w:type="dxa"/>
          </w:tcPr>
          <w:p w14:paraId="6222B815" w14:textId="77777777" w:rsidR="00777A41" w:rsidRDefault="008B1727">
            <w:pPr>
              <w:pStyle w:val="Table04Row"/>
            </w:pPr>
            <w:r>
              <w:t>13 Mar 2007</w:t>
            </w:r>
          </w:p>
        </w:tc>
      </w:tr>
    </w:tbl>
    <w:p w14:paraId="49E5459B" w14:textId="77777777" w:rsidR="00777A41" w:rsidRDefault="008B1727">
      <w:pPr>
        <w:pStyle w:val="IActName"/>
      </w:pPr>
      <w:r>
        <w:t>Australia and New Zealand Banking Group Limited (NMRB)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CD2F68E" w14:textId="77777777">
        <w:trPr>
          <w:cantSplit/>
          <w:jc w:val="center"/>
        </w:trPr>
        <w:tc>
          <w:tcPr>
            <w:tcW w:w="1134" w:type="dxa"/>
          </w:tcPr>
          <w:p w14:paraId="7BAC2CC9" w14:textId="77777777" w:rsidR="00777A41" w:rsidRDefault="008B1727">
            <w:pPr>
              <w:pStyle w:val="Table04Row"/>
              <w:keepNext/>
            </w:pPr>
            <w:r>
              <w:rPr>
                <w:b/>
              </w:rPr>
              <w:t>Portfolio:</w:t>
            </w:r>
          </w:p>
        </w:tc>
        <w:tc>
          <w:tcPr>
            <w:tcW w:w="8505" w:type="dxa"/>
          </w:tcPr>
          <w:p w14:paraId="173F274A" w14:textId="77777777" w:rsidR="00777A41" w:rsidRDefault="008B1727">
            <w:pPr>
              <w:pStyle w:val="Table04Row"/>
              <w:keepNext/>
            </w:pPr>
            <w:r>
              <w:t>Treasurer</w:t>
            </w:r>
          </w:p>
        </w:tc>
      </w:tr>
      <w:tr w:rsidR="00777A41" w14:paraId="059AA976" w14:textId="77777777">
        <w:trPr>
          <w:cantSplit/>
          <w:jc w:val="center"/>
        </w:trPr>
        <w:tc>
          <w:tcPr>
            <w:tcW w:w="1276" w:type="dxa"/>
          </w:tcPr>
          <w:p w14:paraId="74499A06" w14:textId="77777777" w:rsidR="00777A41" w:rsidRDefault="008B1727">
            <w:pPr>
              <w:pStyle w:val="Table04Row"/>
              <w:keepNext/>
            </w:pPr>
            <w:r>
              <w:rPr>
                <w:b/>
              </w:rPr>
              <w:t>Agency:</w:t>
            </w:r>
          </w:p>
        </w:tc>
        <w:tc>
          <w:tcPr>
            <w:tcW w:w="5812" w:type="dxa"/>
          </w:tcPr>
          <w:p w14:paraId="46A6BC82" w14:textId="77777777" w:rsidR="00777A41" w:rsidRDefault="008B1727">
            <w:pPr>
              <w:pStyle w:val="Table04Row"/>
              <w:keepNext/>
            </w:pPr>
            <w:r>
              <w:t>Department of Treasury</w:t>
            </w:r>
          </w:p>
        </w:tc>
      </w:tr>
    </w:tbl>
    <w:p w14:paraId="1963CC5E"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16D344" w14:textId="77777777">
        <w:trPr>
          <w:cantSplit/>
          <w:jc w:val="center"/>
        </w:trPr>
        <w:tc>
          <w:tcPr>
            <w:tcW w:w="4253" w:type="dxa"/>
          </w:tcPr>
          <w:p w14:paraId="24A3E3FA" w14:textId="77777777" w:rsidR="00777A41" w:rsidRDefault="008B1727">
            <w:pPr>
              <w:pStyle w:val="Table04Row"/>
              <w:keepNext/>
            </w:pPr>
            <w:r>
              <w:rPr>
                <w:b/>
              </w:rPr>
              <w:t>Orders -</w:t>
            </w:r>
          </w:p>
        </w:tc>
        <w:tc>
          <w:tcPr>
            <w:tcW w:w="1418" w:type="dxa"/>
          </w:tcPr>
          <w:p w14:paraId="3E6DBFA4" w14:textId="77777777" w:rsidR="00777A41" w:rsidRDefault="00777A41">
            <w:pPr>
              <w:pStyle w:val="Table04Row"/>
              <w:keepNext/>
            </w:pPr>
          </w:p>
        </w:tc>
        <w:tc>
          <w:tcPr>
            <w:tcW w:w="4536" w:type="dxa"/>
          </w:tcPr>
          <w:p w14:paraId="135DDDE8" w14:textId="77777777" w:rsidR="00777A41" w:rsidRDefault="00777A41">
            <w:pPr>
              <w:pStyle w:val="Table04Row"/>
              <w:keepNext/>
            </w:pPr>
          </w:p>
        </w:tc>
      </w:tr>
      <w:tr w:rsidR="00777A41" w14:paraId="1FAF4A31" w14:textId="77777777">
        <w:trPr>
          <w:cantSplit/>
          <w:jc w:val="center"/>
        </w:trPr>
        <w:tc>
          <w:tcPr>
            <w:tcW w:w="10207" w:type="dxa"/>
            <w:gridSpan w:val="3"/>
          </w:tcPr>
          <w:p w14:paraId="6DB3A434" w14:textId="77777777" w:rsidR="00777A41" w:rsidRDefault="008B1727">
            <w:pPr>
              <w:pStyle w:val="Table04Row"/>
              <w:keepNext/>
            </w:pPr>
            <w:r>
              <w:rPr>
                <w:b/>
              </w:rPr>
              <w:t>Under s. 3(2) -</w:t>
            </w:r>
          </w:p>
        </w:tc>
      </w:tr>
      <w:tr w:rsidR="00777A41" w14:paraId="0378E16C" w14:textId="77777777">
        <w:trPr>
          <w:cantSplit/>
          <w:jc w:val="center"/>
        </w:trPr>
        <w:tc>
          <w:tcPr>
            <w:tcW w:w="4253" w:type="dxa"/>
          </w:tcPr>
          <w:p w14:paraId="22BDF17A" w14:textId="77777777" w:rsidR="00777A41" w:rsidRDefault="008B1727">
            <w:pPr>
              <w:pStyle w:val="Table04Row"/>
            </w:pPr>
            <w:r>
              <w:t>Appointed day ‑ 16 Nov 1991</w:t>
            </w:r>
          </w:p>
        </w:tc>
        <w:tc>
          <w:tcPr>
            <w:tcW w:w="1418" w:type="dxa"/>
          </w:tcPr>
          <w:p w14:paraId="6BE58738" w14:textId="77777777" w:rsidR="00777A41" w:rsidRDefault="008B1727">
            <w:pPr>
              <w:pStyle w:val="Table04Row"/>
            </w:pPr>
            <w:r>
              <w:t>15 Nov 1991</w:t>
            </w:r>
            <w:r>
              <w:br/>
              <w:t>p. 5883</w:t>
            </w:r>
          </w:p>
        </w:tc>
        <w:tc>
          <w:tcPr>
            <w:tcW w:w="4536" w:type="dxa"/>
          </w:tcPr>
          <w:p w14:paraId="5F816E7F" w14:textId="77777777" w:rsidR="00777A41" w:rsidRDefault="00777A41">
            <w:pPr>
              <w:pStyle w:val="Table04Row"/>
            </w:pPr>
          </w:p>
        </w:tc>
      </w:tr>
    </w:tbl>
    <w:p w14:paraId="4F6C9332" w14:textId="77777777" w:rsidR="00777A41" w:rsidRDefault="008B1727">
      <w:pPr>
        <w:pStyle w:val="IActName"/>
      </w:pPr>
      <w:r>
        <w:t>Australia and New Zealand Banking Group Limited (Town &amp; Country)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44C384B" w14:textId="77777777">
        <w:trPr>
          <w:cantSplit/>
          <w:jc w:val="center"/>
        </w:trPr>
        <w:tc>
          <w:tcPr>
            <w:tcW w:w="1134" w:type="dxa"/>
          </w:tcPr>
          <w:p w14:paraId="1357D064" w14:textId="77777777" w:rsidR="00777A41" w:rsidRDefault="008B1727">
            <w:pPr>
              <w:pStyle w:val="Table04Row"/>
              <w:keepNext/>
            </w:pPr>
            <w:r>
              <w:rPr>
                <w:b/>
              </w:rPr>
              <w:t>Portfolio:</w:t>
            </w:r>
          </w:p>
        </w:tc>
        <w:tc>
          <w:tcPr>
            <w:tcW w:w="8505" w:type="dxa"/>
          </w:tcPr>
          <w:p w14:paraId="2AE23D08" w14:textId="77777777" w:rsidR="00777A41" w:rsidRDefault="008B1727">
            <w:pPr>
              <w:pStyle w:val="Table04Row"/>
              <w:keepNext/>
            </w:pPr>
            <w:r>
              <w:t>Treasurer</w:t>
            </w:r>
          </w:p>
        </w:tc>
      </w:tr>
      <w:tr w:rsidR="00777A41" w14:paraId="66372739" w14:textId="77777777">
        <w:trPr>
          <w:cantSplit/>
          <w:jc w:val="center"/>
        </w:trPr>
        <w:tc>
          <w:tcPr>
            <w:tcW w:w="1276" w:type="dxa"/>
          </w:tcPr>
          <w:p w14:paraId="3B186DA9" w14:textId="77777777" w:rsidR="00777A41" w:rsidRDefault="008B1727">
            <w:pPr>
              <w:pStyle w:val="Table04Row"/>
              <w:keepNext/>
            </w:pPr>
            <w:r>
              <w:rPr>
                <w:b/>
              </w:rPr>
              <w:t>Agency:</w:t>
            </w:r>
          </w:p>
        </w:tc>
        <w:tc>
          <w:tcPr>
            <w:tcW w:w="5812" w:type="dxa"/>
          </w:tcPr>
          <w:p w14:paraId="3333D31F" w14:textId="77777777" w:rsidR="00777A41" w:rsidRDefault="008B1727">
            <w:pPr>
              <w:pStyle w:val="Table04Row"/>
              <w:keepNext/>
            </w:pPr>
            <w:r>
              <w:t>Department of Treasury</w:t>
            </w:r>
          </w:p>
        </w:tc>
      </w:tr>
    </w:tbl>
    <w:p w14:paraId="6CE8A32D"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C0F3EAC" w14:textId="77777777">
        <w:trPr>
          <w:cantSplit/>
          <w:jc w:val="center"/>
        </w:trPr>
        <w:tc>
          <w:tcPr>
            <w:tcW w:w="4253" w:type="dxa"/>
          </w:tcPr>
          <w:p w14:paraId="33C8DDA6" w14:textId="77777777" w:rsidR="00777A41" w:rsidRDefault="008B1727">
            <w:pPr>
              <w:pStyle w:val="Table04Row"/>
              <w:keepNext/>
            </w:pPr>
            <w:r>
              <w:rPr>
                <w:b/>
              </w:rPr>
              <w:t>Orders -</w:t>
            </w:r>
          </w:p>
        </w:tc>
        <w:tc>
          <w:tcPr>
            <w:tcW w:w="1418" w:type="dxa"/>
          </w:tcPr>
          <w:p w14:paraId="3BEBFD26" w14:textId="77777777" w:rsidR="00777A41" w:rsidRDefault="00777A41">
            <w:pPr>
              <w:pStyle w:val="Table04Row"/>
              <w:keepNext/>
            </w:pPr>
          </w:p>
        </w:tc>
        <w:tc>
          <w:tcPr>
            <w:tcW w:w="4536" w:type="dxa"/>
          </w:tcPr>
          <w:p w14:paraId="675B7E75" w14:textId="77777777" w:rsidR="00777A41" w:rsidRDefault="00777A41">
            <w:pPr>
              <w:pStyle w:val="Table04Row"/>
              <w:keepNext/>
            </w:pPr>
          </w:p>
        </w:tc>
      </w:tr>
      <w:tr w:rsidR="00777A41" w14:paraId="5E237562" w14:textId="77777777">
        <w:trPr>
          <w:cantSplit/>
          <w:jc w:val="center"/>
        </w:trPr>
        <w:tc>
          <w:tcPr>
            <w:tcW w:w="10207" w:type="dxa"/>
            <w:gridSpan w:val="3"/>
          </w:tcPr>
          <w:p w14:paraId="2FE4231A" w14:textId="77777777" w:rsidR="00777A41" w:rsidRDefault="008B1727">
            <w:pPr>
              <w:pStyle w:val="Table04Row"/>
              <w:keepNext/>
            </w:pPr>
            <w:r>
              <w:rPr>
                <w:b/>
              </w:rPr>
              <w:t>Under s. 3(2) -</w:t>
            </w:r>
          </w:p>
        </w:tc>
      </w:tr>
      <w:tr w:rsidR="00777A41" w14:paraId="35F526DE" w14:textId="77777777">
        <w:trPr>
          <w:cantSplit/>
          <w:jc w:val="center"/>
        </w:trPr>
        <w:tc>
          <w:tcPr>
            <w:tcW w:w="4253" w:type="dxa"/>
          </w:tcPr>
          <w:p w14:paraId="115B21BF" w14:textId="77777777" w:rsidR="00777A41" w:rsidRDefault="008B1727">
            <w:pPr>
              <w:pStyle w:val="Table04Row"/>
            </w:pPr>
            <w:r>
              <w:t>Appointed day ‑ 1 Jul 1995</w:t>
            </w:r>
          </w:p>
        </w:tc>
        <w:tc>
          <w:tcPr>
            <w:tcW w:w="1418" w:type="dxa"/>
          </w:tcPr>
          <w:p w14:paraId="702A5A80" w14:textId="77777777" w:rsidR="00777A41" w:rsidRDefault="008B1727">
            <w:pPr>
              <w:pStyle w:val="Table04Row"/>
            </w:pPr>
            <w:r>
              <w:t>30 Jun 1995</w:t>
            </w:r>
            <w:r>
              <w:br/>
              <w:t>p. 2790</w:t>
            </w:r>
          </w:p>
        </w:tc>
        <w:tc>
          <w:tcPr>
            <w:tcW w:w="4536" w:type="dxa"/>
          </w:tcPr>
          <w:p w14:paraId="23DED098" w14:textId="77777777" w:rsidR="00777A41" w:rsidRDefault="00777A41">
            <w:pPr>
              <w:pStyle w:val="Table04Row"/>
            </w:pPr>
          </w:p>
        </w:tc>
      </w:tr>
    </w:tbl>
    <w:p w14:paraId="18E0EFB6" w14:textId="77777777" w:rsidR="00777A41" w:rsidRDefault="008B1727">
      <w:pPr>
        <w:pStyle w:val="IActName"/>
      </w:pPr>
      <w:r>
        <w:t>Australian Crime Commission (Western Australia)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02BFAC2" w14:textId="77777777">
        <w:trPr>
          <w:cantSplit/>
          <w:jc w:val="center"/>
        </w:trPr>
        <w:tc>
          <w:tcPr>
            <w:tcW w:w="1134" w:type="dxa"/>
          </w:tcPr>
          <w:p w14:paraId="0858E386" w14:textId="77777777" w:rsidR="00777A41" w:rsidRDefault="008B1727">
            <w:pPr>
              <w:pStyle w:val="Table04Row"/>
              <w:keepNext/>
            </w:pPr>
            <w:r>
              <w:rPr>
                <w:b/>
              </w:rPr>
              <w:t>Portfolio:</w:t>
            </w:r>
          </w:p>
        </w:tc>
        <w:tc>
          <w:tcPr>
            <w:tcW w:w="8505" w:type="dxa"/>
          </w:tcPr>
          <w:p w14:paraId="551D4D51" w14:textId="77777777" w:rsidR="00777A41" w:rsidRDefault="008B1727">
            <w:pPr>
              <w:pStyle w:val="Table04Row"/>
              <w:keepNext/>
            </w:pPr>
            <w:r>
              <w:t>Minister for Police</w:t>
            </w:r>
          </w:p>
        </w:tc>
      </w:tr>
      <w:tr w:rsidR="00777A41" w14:paraId="7F5CF717" w14:textId="77777777">
        <w:trPr>
          <w:cantSplit/>
          <w:jc w:val="center"/>
        </w:trPr>
        <w:tc>
          <w:tcPr>
            <w:tcW w:w="1276" w:type="dxa"/>
          </w:tcPr>
          <w:p w14:paraId="123FD89E" w14:textId="77777777" w:rsidR="00777A41" w:rsidRDefault="008B1727">
            <w:pPr>
              <w:pStyle w:val="Table04Row"/>
              <w:keepNext/>
            </w:pPr>
            <w:r>
              <w:rPr>
                <w:b/>
              </w:rPr>
              <w:t>Agency:</w:t>
            </w:r>
          </w:p>
        </w:tc>
        <w:tc>
          <w:tcPr>
            <w:tcW w:w="5812" w:type="dxa"/>
          </w:tcPr>
          <w:p w14:paraId="3665EDB5" w14:textId="77777777" w:rsidR="00777A41" w:rsidRDefault="008B1727">
            <w:pPr>
              <w:pStyle w:val="Table04Row"/>
              <w:keepNext/>
            </w:pPr>
            <w:r>
              <w:t>Police Service</w:t>
            </w:r>
          </w:p>
        </w:tc>
      </w:tr>
    </w:tbl>
    <w:p w14:paraId="2C80325B" w14:textId="77777777" w:rsidR="00777A41" w:rsidRDefault="00777A41">
      <w:pPr>
        <w:keepNext/>
      </w:pPr>
    </w:p>
    <w:p w14:paraId="4D18906B" w14:textId="77777777" w:rsidR="00777A41" w:rsidRDefault="008B1727">
      <w:pPr>
        <w:pStyle w:val="IRegName"/>
      </w:pPr>
      <w:r>
        <w:t>Australian Crime Commission (Western Australia)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7DEB7C6" w14:textId="77777777">
        <w:trPr>
          <w:cantSplit/>
          <w:jc w:val="center"/>
        </w:trPr>
        <w:tc>
          <w:tcPr>
            <w:tcW w:w="4253" w:type="dxa"/>
          </w:tcPr>
          <w:p w14:paraId="42693E06" w14:textId="77777777" w:rsidR="00777A41" w:rsidRDefault="008B1727">
            <w:pPr>
              <w:pStyle w:val="Table04Row"/>
            </w:pPr>
            <w:r>
              <w:rPr>
                <w:i/>
              </w:rPr>
              <w:t>Australian Crime Commission (Western Australia) Regulations 2005</w:t>
            </w:r>
          </w:p>
        </w:tc>
        <w:tc>
          <w:tcPr>
            <w:tcW w:w="1418" w:type="dxa"/>
          </w:tcPr>
          <w:p w14:paraId="5A7D4E42" w14:textId="77777777" w:rsidR="00777A41" w:rsidRDefault="008B1727">
            <w:pPr>
              <w:pStyle w:val="Table04Row"/>
            </w:pPr>
            <w:r>
              <w:t>4 Oct 2005</w:t>
            </w:r>
            <w:r>
              <w:br/>
              <w:t>p. 4465‑6</w:t>
            </w:r>
          </w:p>
        </w:tc>
        <w:tc>
          <w:tcPr>
            <w:tcW w:w="4536" w:type="dxa"/>
          </w:tcPr>
          <w:p w14:paraId="14303144" w14:textId="77777777" w:rsidR="00777A41" w:rsidRDefault="008B1727">
            <w:pPr>
              <w:pStyle w:val="Table04Row"/>
            </w:pPr>
            <w:r>
              <w:t>4 Oct 2005</w:t>
            </w:r>
          </w:p>
        </w:tc>
      </w:tr>
      <w:tr w:rsidR="00777A41" w14:paraId="0A767FBA" w14:textId="77777777">
        <w:trPr>
          <w:cantSplit/>
          <w:jc w:val="center"/>
        </w:trPr>
        <w:tc>
          <w:tcPr>
            <w:tcW w:w="4253" w:type="dxa"/>
          </w:tcPr>
          <w:p w14:paraId="563CF800" w14:textId="77777777" w:rsidR="00777A41" w:rsidRDefault="008B1727">
            <w:pPr>
              <w:pStyle w:val="Table04Row"/>
            </w:pPr>
            <w:r>
              <w:rPr>
                <w:i/>
              </w:rPr>
              <w:t>Australian Crime Commission (Western Australia) Amendment Regulations 2006</w:t>
            </w:r>
          </w:p>
        </w:tc>
        <w:tc>
          <w:tcPr>
            <w:tcW w:w="1418" w:type="dxa"/>
          </w:tcPr>
          <w:p w14:paraId="7C03065E" w14:textId="77777777" w:rsidR="00777A41" w:rsidRDefault="008B1727">
            <w:pPr>
              <w:pStyle w:val="Table04Row"/>
            </w:pPr>
            <w:r>
              <w:t>24 Mar 2006</w:t>
            </w:r>
            <w:r>
              <w:br/>
              <w:t>p. 1102‑3</w:t>
            </w:r>
          </w:p>
        </w:tc>
        <w:tc>
          <w:tcPr>
            <w:tcW w:w="4536" w:type="dxa"/>
          </w:tcPr>
          <w:p w14:paraId="1B183358" w14:textId="77777777" w:rsidR="00777A41" w:rsidRDefault="008B1727">
            <w:pPr>
              <w:pStyle w:val="Table04Row"/>
            </w:pPr>
            <w:r>
              <w:t>24 Mar 2006</w:t>
            </w:r>
          </w:p>
        </w:tc>
      </w:tr>
    </w:tbl>
    <w:p w14:paraId="7F0EC45B" w14:textId="77777777" w:rsidR="00777A41" w:rsidRDefault="008B1727">
      <w:pPr>
        <w:pStyle w:val="IAlphabetDivider"/>
      </w:pPr>
      <w:r>
        <w:lastRenderedPageBreak/>
        <w:t>B</w:t>
      </w:r>
    </w:p>
    <w:p w14:paraId="748FC354" w14:textId="77777777" w:rsidR="00777A41" w:rsidRDefault="008B1727">
      <w:pPr>
        <w:pStyle w:val="IActName"/>
      </w:pPr>
      <w:r>
        <w:t>Bail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E5FBBBD" w14:textId="77777777">
        <w:trPr>
          <w:cantSplit/>
          <w:jc w:val="center"/>
        </w:trPr>
        <w:tc>
          <w:tcPr>
            <w:tcW w:w="1134" w:type="dxa"/>
          </w:tcPr>
          <w:p w14:paraId="4A45597D" w14:textId="77777777" w:rsidR="00777A41" w:rsidRDefault="008B1727">
            <w:pPr>
              <w:pStyle w:val="Table04Row"/>
              <w:keepNext/>
            </w:pPr>
            <w:r>
              <w:rPr>
                <w:b/>
              </w:rPr>
              <w:t>Portfolio:</w:t>
            </w:r>
          </w:p>
        </w:tc>
        <w:tc>
          <w:tcPr>
            <w:tcW w:w="8505" w:type="dxa"/>
          </w:tcPr>
          <w:p w14:paraId="6186E082" w14:textId="77777777" w:rsidR="00777A41" w:rsidRDefault="008B1727">
            <w:pPr>
              <w:pStyle w:val="Table04Row"/>
              <w:keepNext/>
            </w:pPr>
            <w:r>
              <w:t>Attorney General</w:t>
            </w:r>
          </w:p>
        </w:tc>
      </w:tr>
      <w:tr w:rsidR="00777A41" w14:paraId="120BEEFB" w14:textId="77777777">
        <w:trPr>
          <w:cantSplit/>
          <w:jc w:val="center"/>
        </w:trPr>
        <w:tc>
          <w:tcPr>
            <w:tcW w:w="1276" w:type="dxa"/>
          </w:tcPr>
          <w:p w14:paraId="09B1F357" w14:textId="77777777" w:rsidR="00777A41" w:rsidRDefault="008B1727">
            <w:pPr>
              <w:pStyle w:val="Table04Row"/>
              <w:keepNext/>
            </w:pPr>
            <w:r>
              <w:rPr>
                <w:b/>
              </w:rPr>
              <w:t>Agency:</w:t>
            </w:r>
          </w:p>
        </w:tc>
        <w:tc>
          <w:tcPr>
            <w:tcW w:w="5812" w:type="dxa"/>
          </w:tcPr>
          <w:p w14:paraId="0AD1147E" w14:textId="77777777" w:rsidR="00777A41" w:rsidRDefault="008B1727">
            <w:pPr>
              <w:pStyle w:val="Table04Row"/>
              <w:keepNext/>
            </w:pPr>
            <w:r>
              <w:t>Department of Justice</w:t>
            </w:r>
          </w:p>
        </w:tc>
      </w:tr>
    </w:tbl>
    <w:p w14:paraId="6EDBD86A" w14:textId="77777777" w:rsidR="00777A41" w:rsidRDefault="00777A41">
      <w:pPr>
        <w:keepNext/>
      </w:pPr>
    </w:p>
    <w:p w14:paraId="030A546C" w14:textId="77777777" w:rsidR="00777A41" w:rsidRDefault="008B1727">
      <w:pPr>
        <w:pStyle w:val="IRegName"/>
      </w:pPr>
      <w:r>
        <w:t>Bail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1FFB4C9" w14:textId="77777777">
        <w:trPr>
          <w:cantSplit/>
          <w:jc w:val="center"/>
        </w:trPr>
        <w:tc>
          <w:tcPr>
            <w:tcW w:w="4253" w:type="dxa"/>
          </w:tcPr>
          <w:p w14:paraId="3E5554BA" w14:textId="77777777" w:rsidR="00777A41" w:rsidRDefault="008B1727">
            <w:pPr>
              <w:pStyle w:val="Table04Row"/>
            </w:pPr>
            <w:r>
              <w:rPr>
                <w:i/>
              </w:rPr>
              <w:t>Bail Regulations 1988</w:t>
            </w:r>
          </w:p>
        </w:tc>
        <w:tc>
          <w:tcPr>
            <w:tcW w:w="1418" w:type="dxa"/>
          </w:tcPr>
          <w:p w14:paraId="6AA044D4" w14:textId="77777777" w:rsidR="00777A41" w:rsidRDefault="008B1727">
            <w:pPr>
              <w:pStyle w:val="Table04Row"/>
            </w:pPr>
            <w:r>
              <w:t>30 Dec 1988</w:t>
            </w:r>
            <w:r>
              <w:br/>
              <w:t>p. 5043‑80</w:t>
            </w:r>
          </w:p>
        </w:tc>
        <w:tc>
          <w:tcPr>
            <w:tcW w:w="4536" w:type="dxa"/>
          </w:tcPr>
          <w:p w14:paraId="217D6105" w14:textId="77777777" w:rsidR="00777A41" w:rsidRDefault="008B1727">
            <w:pPr>
              <w:pStyle w:val="Table04Row"/>
            </w:pPr>
            <w:r>
              <w:t xml:space="preserve">6 Feb 1982 (see r. 2 and </w:t>
            </w:r>
            <w:r>
              <w:rPr>
                <w:i/>
              </w:rPr>
              <w:t>Gazette</w:t>
            </w:r>
            <w:r>
              <w:t xml:space="preserve"> 27 Jan 1989 p. 263)</w:t>
            </w:r>
          </w:p>
        </w:tc>
      </w:tr>
      <w:tr w:rsidR="00777A41" w14:paraId="4693E311" w14:textId="77777777">
        <w:trPr>
          <w:cantSplit/>
          <w:jc w:val="center"/>
        </w:trPr>
        <w:tc>
          <w:tcPr>
            <w:tcW w:w="4253" w:type="dxa"/>
          </w:tcPr>
          <w:p w14:paraId="29C77729" w14:textId="77777777" w:rsidR="00777A41" w:rsidRDefault="008B1727">
            <w:pPr>
              <w:pStyle w:val="Table04Row"/>
            </w:pPr>
            <w:r>
              <w:rPr>
                <w:i/>
              </w:rPr>
              <w:t>Bail Amendment Regulations 1991</w:t>
            </w:r>
          </w:p>
        </w:tc>
        <w:tc>
          <w:tcPr>
            <w:tcW w:w="1418" w:type="dxa"/>
          </w:tcPr>
          <w:p w14:paraId="64332833" w14:textId="77777777" w:rsidR="00777A41" w:rsidRDefault="008B1727">
            <w:pPr>
              <w:pStyle w:val="Table04Row"/>
            </w:pPr>
            <w:r>
              <w:t>22 Mar 1991</w:t>
            </w:r>
            <w:r>
              <w:br/>
              <w:t>p. 1212‑13</w:t>
            </w:r>
          </w:p>
        </w:tc>
        <w:tc>
          <w:tcPr>
            <w:tcW w:w="4536" w:type="dxa"/>
          </w:tcPr>
          <w:p w14:paraId="199A113C" w14:textId="77777777" w:rsidR="00777A41" w:rsidRDefault="008B1727">
            <w:pPr>
              <w:pStyle w:val="Table04Row"/>
            </w:pPr>
            <w:r>
              <w:t xml:space="preserve">3 Apr 1991 (see r. 2 and </w:t>
            </w:r>
            <w:r>
              <w:rPr>
                <w:i/>
              </w:rPr>
              <w:t>Gazette</w:t>
            </w:r>
            <w:r>
              <w:t xml:space="preserve"> 22 Mar 1991 p. 1209)</w:t>
            </w:r>
          </w:p>
        </w:tc>
      </w:tr>
      <w:tr w:rsidR="00777A41" w14:paraId="6170C776" w14:textId="77777777">
        <w:trPr>
          <w:cantSplit/>
          <w:jc w:val="center"/>
        </w:trPr>
        <w:tc>
          <w:tcPr>
            <w:tcW w:w="4253" w:type="dxa"/>
          </w:tcPr>
          <w:p w14:paraId="327AECD3" w14:textId="77777777" w:rsidR="00777A41" w:rsidRDefault="008B1727">
            <w:pPr>
              <w:pStyle w:val="Table04Row"/>
            </w:pPr>
            <w:r>
              <w:rPr>
                <w:i/>
              </w:rPr>
              <w:t>Bail Amendment Regulations 1992</w:t>
            </w:r>
          </w:p>
        </w:tc>
        <w:tc>
          <w:tcPr>
            <w:tcW w:w="1418" w:type="dxa"/>
          </w:tcPr>
          <w:p w14:paraId="30DC38D7" w14:textId="77777777" w:rsidR="00777A41" w:rsidRDefault="008B1727">
            <w:pPr>
              <w:pStyle w:val="Table04Row"/>
            </w:pPr>
            <w:r>
              <w:t>28 Feb 1992</w:t>
            </w:r>
            <w:r>
              <w:br/>
              <w:t>p. 994</w:t>
            </w:r>
          </w:p>
        </w:tc>
        <w:tc>
          <w:tcPr>
            <w:tcW w:w="4536" w:type="dxa"/>
          </w:tcPr>
          <w:p w14:paraId="0B7D4FF3" w14:textId="77777777" w:rsidR="00777A41" w:rsidRDefault="008B1727">
            <w:pPr>
              <w:pStyle w:val="Table04Row"/>
            </w:pPr>
            <w:r>
              <w:t>28 Feb 1992</w:t>
            </w:r>
          </w:p>
        </w:tc>
      </w:tr>
      <w:tr w:rsidR="00777A41" w14:paraId="6C241182" w14:textId="77777777">
        <w:trPr>
          <w:cantSplit/>
          <w:jc w:val="center"/>
        </w:trPr>
        <w:tc>
          <w:tcPr>
            <w:tcW w:w="4253" w:type="dxa"/>
          </w:tcPr>
          <w:p w14:paraId="3EA0DDD2" w14:textId="77777777" w:rsidR="00777A41" w:rsidRDefault="008B1727">
            <w:pPr>
              <w:pStyle w:val="Table04Row"/>
            </w:pPr>
            <w:r>
              <w:rPr>
                <w:i/>
              </w:rPr>
              <w:t>Bail Amendment Regulations 1994</w:t>
            </w:r>
          </w:p>
        </w:tc>
        <w:tc>
          <w:tcPr>
            <w:tcW w:w="1418" w:type="dxa"/>
          </w:tcPr>
          <w:p w14:paraId="3C6AA6F8" w14:textId="77777777" w:rsidR="00777A41" w:rsidRDefault="008B1727">
            <w:pPr>
              <w:pStyle w:val="Table04Row"/>
            </w:pPr>
            <w:r>
              <w:t>4 Mar 1994</w:t>
            </w:r>
            <w:r>
              <w:br/>
              <w:t>p. 852‑7</w:t>
            </w:r>
          </w:p>
        </w:tc>
        <w:tc>
          <w:tcPr>
            <w:tcW w:w="4536" w:type="dxa"/>
          </w:tcPr>
          <w:p w14:paraId="62943E3A" w14:textId="77777777" w:rsidR="00777A41" w:rsidRDefault="008B1727">
            <w:pPr>
              <w:pStyle w:val="Table04Row"/>
            </w:pPr>
            <w:r>
              <w:t>4 Mar 1994</w:t>
            </w:r>
          </w:p>
        </w:tc>
      </w:tr>
      <w:tr w:rsidR="00777A41" w14:paraId="67C76ACD" w14:textId="77777777">
        <w:trPr>
          <w:cantSplit/>
          <w:jc w:val="center"/>
        </w:trPr>
        <w:tc>
          <w:tcPr>
            <w:tcW w:w="4253" w:type="dxa"/>
          </w:tcPr>
          <w:p w14:paraId="3EC08B48" w14:textId="77777777" w:rsidR="00777A41" w:rsidRDefault="008B1727">
            <w:pPr>
              <w:pStyle w:val="Table04Row"/>
            </w:pPr>
            <w:r>
              <w:rPr>
                <w:i/>
              </w:rPr>
              <w:t>Bail Amendment Regulations 1997</w:t>
            </w:r>
          </w:p>
        </w:tc>
        <w:tc>
          <w:tcPr>
            <w:tcW w:w="1418" w:type="dxa"/>
          </w:tcPr>
          <w:p w14:paraId="7BAC2816" w14:textId="77777777" w:rsidR="00777A41" w:rsidRDefault="008B1727">
            <w:pPr>
              <w:pStyle w:val="Table04Row"/>
            </w:pPr>
            <w:r>
              <w:t>1 Aug 1997</w:t>
            </w:r>
            <w:r>
              <w:br/>
              <w:t>p. 4394</w:t>
            </w:r>
          </w:p>
        </w:tc>
        <w:tc>
          <w:tcPr>
            <w:tcW w:w="4536" w:type="dxa"/>
          </w:tcPr>
          <w:p w14:paraId="168AD984" w14:textId="77777777" w:rsidR="00777A41" w:rsidRDefault="008B1727">
            <w:pPr>
              <w:pStyle w:val="Table04Row"/>
            </w:pPr>
            <w:r>
              <w:t>1 Aug 1997</w:t>
            </w:r>
          </w:p>
        </w:tc>
      </w:tr>
      <w:tr w:rsidR="00777A41" w14:paraId="3D515C64" w14:textId="77777777">
        <w:trPr>
          <w:cantSplit/>
          <w:jc w:val="center"/>
        </w:trPr>
        <w:tc>
          <w:tcPr>
            <w:tcW w:w="4253" w:type="dxa"/>
          </w:tcPr>
          <w:p w14:paraId="6859301C" w14:textId="77777777" w:rsidR="00777A41" w:rsidRDefault="008B1727">
            <w:pPr>
              <w:pStyle w:val="Table04Row"/>
            </w:pPr>
            <w:r>
              <w:rPr>
                <w:i/>
              </w:rPr>
              <w:t>Bail Amendment Regulations (No. 2) 1997</w:t>
            </w:r>
          </w:p>
        </w:tc>
        <w:tc>
          <w:tcPr>
            <w:tcW w:w="1418" w:type="dxa"/>
          </w:tcPr>
          <w:p w14:paraId="409782C1" w14:textId="77777777" w:rsidR="00777A41" w:rsidRDefault="008B1727">
            <w:pPr>
              <w:pStyle w:val="Table04Row"/>
            </w:pPr>
            <w:r>
              <w:t>7 Nov 1997</w:t>
            </w:r>
            <w:r>
              <w:br/>
              <w:t>p. 6136‑7</w:t>
            </w:r>
          </w:p>
        </w:tc>
        <w:tc>
          <w:tcPr>
            <w:tcW w:w="4536" w:type="dxa"/>
          </w:tcPr>
          <w:p w14:paraId="0F800520" w14:textId="77777777" w:rsidR="00777A41" w:rsidRDefault="008B1727">
            <w:pPr>
              <w:pStyle w:val="Table04Row"/>
            </w:pPr>
            <w:r>
              <w:t>7 Nov 1997</w:t>
            </w:r>
          </w:p>
        </w:tc>
      </w:tr>
      <w:tr w:rsidR="00777A41" w14:paraId="263E0263" w14:textId="77777777">
        <w:trPr>
          <w:cantSplit/>
          <w:jc w:val="center"/>
        </w:trPr>
        <w:tc>
          <w:tcPr>
            <w:tcW w:w="4253" w:type="dxa"/>
          </w:tcPr>
          <w:p w14:paraId="755231E8" w14:textId="77777777" w:rsidR="00777A41" w:rsidRDefault="008B1727">
            <w:pPr>
              <w:pStyle w:val="Table04Row"/>
            </w:pPr>
            <w:r>
              <w:rPr>
                <w:i/>
              </w:rPr>
              <w:t>Bail Amendment Regulations 1999</w:t>
            </w:r>
          </w:p>
        </w:tc>
        <w:tc>
          <w:tcPr>
            <w:tcW w:w="1418" w:type="dxa"/>
          </w:tcPr>
          <w:p w14:paraId="6D51795B" w14:textId="77777777" w:rsidR="00777A41" w:rsidRDefault="008B1727">
            <w:pPr>
              <w:pStyle w:val="Table04Row"/>
            </w:pPr>
            <w:r>
              <w:t>7 Mar 2000</w:t>
            </w:r>
            <w:r>
              <w:br/>
              <w:t>p. 1039‑41</w:t>
            </w:r>
          </w:p>
        </w:tc>
        <w:tc>
          <w:tcPr>
            <w:tcW w:w="4536" w:type="dxa"/>
          </w:tcPr>
          <w:p w14:paraId="69A97D6F" w14:textId="77777777" w:rsidR="00777A41" w:rsidRDefault="008B1727">
            <w:pPr>
              <w:pStyle w:val="Table04Row"/>
            </w:pPr>
            <w:r>
              <w:t xml:space="preserve">8 Mar 2000 (see r. 2 and </w:t>
            </w:r>
            <w:r>
              <w:rPr>
                <w:i/>
              </w:rPr>
              <w:t>Gazette</w:t>
            </w:r>
            <w:r>
              <w:t xml:space="preserve"> 7 Mar 2000 p. 1039)</w:t>
            </w:r>
          </w:p>
        </w:tc>
      </w:tr>
      <w:tr w:rsidR="00777A41" w14:paraId="035865E6" w14:textId="77777777">
        <w:trPr>
          <w:cantSplit/>
          <w:jc w:val="center"/>
        </w:trPr>
        <w:tc>
          <w:tcPr>
            <w:tcW w:w="4253" w:type="dxa"/>
          </w:tcPr>
          <w:p w14:paraId="33EE5B7E" w14:textId="77777777" w:rsidR="00777A41" w:rsidRDefault="008B1727">
            <w:pPr>
              <w:pStyle w:val="Table04Row"/>
            </w:pPr>
            <w:r>
              <w:rPr>
                <w:i/>
              </w:rPr>
              <w:t>Bail Amendment Regulations (No. 2) 2000</w:t>
            </w:r>
          </w:p>
        </w:tc>
        <w:tc>
          <w:tcPr>
            <w:tcW w:w="1418" w:type="dxa"/>
          </w:tcPr>
          <w:p w14:paraId="5A38CE35" w14:textId="77777777" w:rsidR="00777A41" w:rsidRDefault="008B1727">
            <w:pPr>
              <w:pStyle w:val="Table04Row"/>
            </w:pPr>
            <w:r>
              <w:t>22 Aug 2000</w:t>
            </w:r>
            <w:r>
              <w:br/>
              <w:t>p. 4849</w:t>
            </w:r>
          </w:p>
        </w:tc>
        <w:tc>
          <w:tcPr>
            <w:tcW w:w="4536" w:type="dxa"/>
          </w:tcPr>
          <w:p w14:paraId="504BB480" w14:textId="77777777" w:rsidR="00777A41" w:rsidRDefault="008B1727">
            <w:pPr>
              <w:pStyle w:val="Table04Row"/>
            </w:pPr>
            <w:r>
              <w:t>22 Aug 2000</w:t>
            </w:r>
          </w:p>
        </w:tc>
      </w:tr>
      <w:tr w:rsidR="00777A41" w14:paraId="137648DE" w14:textId="77777777">
        <w:trPr>
          <w:cantSplit/>
          <w:jc w:val="center"/>
        </w:trPr>
        <w:tc>
          <w:tcPr>
            <w:tcW w:w="4253" w:type="dxa"/>
          </w:tcPr>
          <w:p w14:paraId="7149E266" w14:textId="77777777" w:rsidR="00777A41" w:rsidRDefault="008B1727">
            <w:pPr>
              <w:pStyle w:val="Table04Row"/>
            </w:pPr>
            <w:r>
              <w:rPr>
                <w:i/>
              </w:rPr>
              <w:t>Bail Amendment Regulations 2000</w:t>
            </w:r>
          </w:p>
        </w:tc>
        <w:tc>
          <w:tcPr>
            <w:tcW w:w="1418" w:type="dxa"/>
          </w:tcPr>
          <w:p w14:paraId="3A7F4596" w14:textId="77777777" w:rsidR="00777A41" w:rsidRDefault="008B1727">
            <w:pPr>
              <w:pStyle w:val="Table04Row"/>
            </w:pPr>
            <w:r>
              <w:t>29 Aug 2000</w:t>
            </w:r>
            <w:r>
              <w:br/>
              <w:t>p. 4985‑6</w:t>
            </w:r>
          </w:p>
        </w:tc>
        <w:tc>
          <w:tcPr>
            <w:tcW w:w="4536" w:type="dxa"/>
          </w:tcPr>
          <w:p w14:paraId="3F9D5FF0" w14:textId="77777777" w:rsidR="00777A41" w:rsidRDefault="008B1727">
            <w:pPr>
              <w:pStyle w:val="Table04Row"/>
            </w:pPr>
            <w:r>
              <w:t xml:space="preserve">1 Sep 2000 (see r. 2 and </w:t>
            </w:r>
            <w:r>
              <w:rPr>
                <w:i/>
              </w:rPr>
              <w:t>Gazette</w:t>
            </w:r>
            <w:r>
              <w:t xml:space="preserve"> 29 Aug 2000 p. 4985)</w:t>
            </w:r>
          </w:p>
        </w:tc>
      </w:tr>
      <w:tr w:rsidR="00777A41" w14:paraId="1F030FAA" w14:textId="77777777">
        <w:trPr>
          <w:cantSplit/>
          <w:jc w:val="center"/>
        </w:trPr>
        <w:tc>
          <w:tcPr>
            <w:tcW w:w="10207" w:type="dxa"/>
            <w:gridSpan w:val="3"/>
          </w:tcPr>
          <w:p w14:paraId="3BD6157C" w14:textId="77777777" w:rsidR="00777A41" w:rsidRDefault="008B1727">
            <w:pPr>
              <w:pStyle w:val="Table04Row"/>
            </w:pPr>
            <w:r>
              <w:rPr>
                <w:b/>
              </w:rPr>
              <w:t>Reprinted as at 8 Sep 2000</w:t>
            </w:r>
          </w:p>
        </w:tc>
      </w:tr>
      <w:tr w:rsidR="00777A41" w14:paraId="4F3615FD" w14:textId="77777777">
        <w:trPr>
          <w:cantSplit/>
          <w:jc w:val="center"/>
        </w:trPr>
        <w:tc>
          <w:tcPr>
            <w:tcW w:w="4253" w:type="dxa"/>
          </w:tcPr>
          <w:p w14:paraId="537CA986" w14:textId="77777777" w:rsidR="00777A41" w:rsidRDefault="008B1727">
            <w:pPr>
              <w:pStyle w:val="Table04Row"/>
            </w:pPr>
            <w:r>
              <w:rPr>
                <w:i/>
              </w:rPr>
              <w:t>Equality of Status Subsidiary Legislation Amendment Regulations 2003</w:t>
            </w:r>
            <w:r>
              <w:t xml:space="preserve"> Pt. 3</w:t>
            </w:r>
          </w:p>
        </w:tc>
        <w:tc>
          <w:tcPr>
            <w:tcW w:w="1418" w:type="dxa"/>
          </w:tcPr>
          <w:p w14:paraId="70805F6E" w14:textId="77777777" w:rsidR="00777A41" w:rsidRDefault="008B1727">
            <w:pPr>
              <w:pStyle w:val="Table04Row"/>
            </w:pPr>
            <w:r>
              <w:t>30 Jun 2003</w:t>
            </w:r>
            <w:r>
              <w:br/>
              <w:t>p. 2581‑638</w:t>
            </w:r>
          </w:p>
        </w:tc>
        <w:tc>
          <w:tcPr>
            <w:tcW w:w="4536" w:type="dxa"/>
          </w:tcPr>
          <w:p w14:paraId="07D9F26E" w14:textId="77777777" w:rsidR="00777A41" w:rsidRDefault="008B1727">
            <w:pPr>
              <w:pStyle w:val="Table04Row"/>
            </w:pPr>
            <w:r>
              <w:t xml:space="preserve">1 Jul 2003 (see r. 2 and </w:t>
            </w:r>
            <w:r>
              <w:rPr>
                <w:i/>
              </w:rPr>
              <w:t>Gazette</w:t>
            </w:r>
            <w:r>
              <w:t xml:space="preserve"> 30 Jun 2003 p. 2579)</w:t>
            </w:r>
          </w:p>
        </w:tc>
      </w:tr>
      <w:tr w:rsidR="00777A41" w14:paraId="44D47029" w14:textId="77777777">
        <w:trPr>
          <w:cantSplit/>
          <w:jc w:val="center"/>
        </w:trPr>
        <w:tc>
          <w:tcPr>
            <w:tcW w:w="4253" w:type="dxa"/>
          </w:tcPr>
          <w:p w14:paraId="68F6754E" w14:textId="77777777" w:rsidR="00777A41" w:rsidRDefault="008B1727">
            <w:pPr>
              <w:pStyle w:val="Table04Row"/>
            </w:pPr>
            <w:r>
              <w:rPr>
                <w:i/>
              </w:rPr>
              <w:t>Sentencing Legislation (Short Sentences) Amendment Regulations 2004</w:t>
            </w:r>
            <w:r>
              <w:t xml:space="preserve"> r. 5</w:t>
            </w:r>
          </w:p>
        </w:tc>
        <w:tc>
          <w:tcPr>
            <w:tcW w:w="1418" w:type="dxa"/>
          </w:tcPr>
          <w:p w14:paraId="51FF2ED7" w14:textId="77777777" w:rsidR="00777A41" w:rsidRDefault="008B1727">
            <w:pPr>
              <w:pStyle w:val="Table04Row"/>
            </w:pPr>
            <w:r>
              <w:t>14 May 2004</w:t>
            </w:r>
            <w:r>
              <w:br/>
              <w:t>p. 1445‑7</w:t>
            </w:r>
          </w:p>
        </w:tc>
        <w:tc>
          <w:tcPr>
            <w:tcW w:w="4536" w:type="dxa"/>
          </w:tcPr>
          <w:p w14:paraId="45B4D176" w14:textId="77777777" w:rsidR="00777A41" w:rsidRDefault="008B1727">
            <w:pPr>
              <w:pStyle w:val="Table04Row"/>
            </w:pPr>
            <w:r>
              <w:t xml:space="preserve">15 May 2004 (see r. 2 and </w:t>
            </w:r>
            <w:r>
              <w:rPr>
                <w:i/>
              </w:rPr>
              <w:t>Gazette</w:t>
            </w:r>
            <w:r>
              <w:t xml:space="preserve"> 14 May 2004 p. 1445)</w:t>
            </w:r>
          </w:p>
        </w:tc>
      </w:tr>
      <w:tr w:rsidR="00777A41" w14:paraId="6BC5F929" w14:textId="77777777">
        <w:trPr>
          <w:cantSplit/>
          <w:jc w:val="center"/>
        </w:trPr>
        <w:tc>
          <w:tcPr>
            <w:tcW w:w="4253" w:type="dxa"/>
          </w:tcPr>
          <w:p w14:paraId="24DFBBFF" w14:textId="77777777" w:rsidR="00777A41" w:rsidRDefault="008B1727">
            <w:pPr>
              <w:pStyle w:val="Table04Row"/>
            </w:pPr>
            <w:r>
              <w:rPr>
                <w:i/>
              </w:rPr>
              <w:t>Courts and Legal Practice (Consequential Amendments) Regulations 2005</w:t>
            </w:r>
            <w:r>
              <w:t xml:space="preserve"> r. 2</w:t>
            </w:r>
          </w:p>
        </w:tc>
        <w:tc>
          <w:tcPr>
            <w:tcW w:w="1418" w:type="dxa"/>
          </w:tcPr>
          <w:p w14:paraId="363BFD14" w14:textId="77777777" w:rsidR="00777A41" w:rsidRDefault="008B1727">
            <w:pPr>
              <w:pStyle w:val="Table04Row"/>
            </w:pPr>
            <w:r>
              <w:t>19 Apr 2005</w:t>
            </w:r>
            <w:r>
              <w:br/>
              <w:t>p. 1294‑302</w:t>
            </w:r>
          </w:p>
        </w:tc>
        <w:tc>
          <w:tcPr>
            <w:tcW w:w="4536" w:type="dxa"/>
          </w:tcPr>
          <w:p w14:paraId="3668C122" w14:textId="77777777" w:rsidR="00777A41" w:rsidRDefault="008B1727">
            <w:pPr>
              <w:pStyle w:val="Table04Row"/>
            </w:pPr>
            <w:r>
              <w:t>19 Apr 2005</w:t>
            </w:r>
          </w:p>
        </w:tc>
      </w:tr>
      <w:tr w:rsidR="00777A41" w14:paraId="35BD2AE0" w14:textId="77777777">
        <w:trPr>
          <w:cantSplit/>
          <w:jc w:val="center"/>
        </w:trPr>
        <w:tc>
          <w:tcPr>
            <w:tcW w:w="4253" w:type="dxa"/>
          </w:tcPr>
          <w:p w14:paraId="24F4827F" w14:textId="77777777" w:rsidR="00777A41" w:rsidRDefault="008B1727">
            <w:pPr>
              <w:pStyle w:val="Table04Row"/>
            </w:pPr>
            <w:r>
              <w:rPr>
                <w:i/>
              </w:rPr>
              <w:t>Bail Amendment Regulations 2009</w:t>
            </w:r>
          </w:p>
        </w:tc>
        <w:tc>
          <w:tcPr>
            <w:tcW w:w="1418" w:type="dxa"/>
          </w:tcPr>
          <w:p w14:paraId="533F0B7E" w14:textId="77777777" w:rsidR="00777A41" w:rsidRDefault="008B1727">
            <w:pPr>
              <w:pStyle w:val="Table04Row"/>
            </w:pPr>
            <w:r>
              <w:t>25 Feb 2009</w:t>
            </w:r>
            <w:r>
              <w:br/>
              <w:t>p. 471‑90</w:t>
            </w:r>
          </w:p>
        </w:tc>
        <w:tc>
          <w:tcPr>
            <w:tcW w:w="4536" w:type="dxa"/>
          </w:tcPr>
          <w:p w14:paraId="34A8B3F2" w14:textId="77777777" w:rsidR="00777A41" w:rsidRDefault="008B1727">
            <w:pPr>
              <w:pStyle w:val="Table04Row"/>
            </w:pPr>
            <w:r>
              <w:t>r. 1 &amp; 2: 25 Feb 2009 (see r. 2(a));</w:t>
            </w:r>
          </w:p>
          <w:p w14:paraId="470C1638" w14:textId="77777777" w:rsidR="00777A41" w:rsidRDefault="008B1727">
            <w:pPr>
              <w:pStyle w:val="Table04Row"/>
            </w:pPr>
            <w:r>
              <w:t xml:space="preserve">Regulations other than r. 1 &amp; 2: 1 Mar 2009 (see r. 2(b) and </w:t>
            </w:r>
            <w:r>
              <w:rPr>
                <w:i/>
              </w:rPr>
              <w:t>Gazette</w:t>
            </w:r>
            <w:r>
              <w:t xml:space="preserve"> 27 Feb 2009 p. 511)</w:t>
            </w:r>
          </w:p>
        </w:tc>
      </w:tr>
      <w:tr w:rsidR="00777A41" w14:paraId="0D5EF409" w14:textId="77777777">
        <w:trPr>
          <w:cantSplit/>
          <w:jc w:val="center"/>
        </w:trPr>
        <w:tc>
          <w:tcPr>
            <w:tcW w:w="10207" w:type="dxa"/>
            <w:gridSpan w:val="3"/>
          </w:tcPr>
          <w:p w14:paraId="3522A69F" w14:textId="77777777" w:rsidR="00777A41" w:rsidRDefault="008B1727">
            <w:pPr>
              <w:pStyle w:val="Table04Row"/>
            </w:pPr>
            <w:r>
              <w:rPr>
                <w:b/>
              </w:rPr>
              <w:t>Reprint 2 as at 6 Mar 2009</w:t>
            </w:r>
          </w:p>
        </w:tc>
      </w:tr>
      <w:tr w:rsidR="00777A41" w14:paraId="0B639507" w14:textId="77777777">
        <w:trPr>
          <w:cantSplit/>
          <w:jc w:val="center"/>
        </w:trPr>
        <w:tc>
          <w:tcPr>
            <w:tcW w:w="4253" w:type="dxa"/>
          </w:tcPr>
          <w:p w14:paraId="0EC4C1AF" w14:textId="77777777" w:rsidR="00777A41" w:rsidRDefault="008B1727">
            <w:pPr>
              <w:pStyle w:val="Table04Row"/>
            </w:pPr>
            <w:r>
              <w:rPr>
                <w:i/>
              </w:rPr>
              <w:t>Bail Amendment Regulations 2012</w:t>
            </w:r>
          </w:p>
        </w:tc>
        <w:tc>
          <w:tcPr>
            <w:tcW w:w="1418" w:type="dxa"/>
          </w:tcPr>
          <w:p w14:paraId="2D4703D5" w14:textId="77777777" w:rsidR="00777A41" w:rsidRDefault="008B1727">
            <w:pPr>
              <w:pStyle w:val="Table04Row"/>
            </w:pPr>
            <w:r>
              <w:t>6 Mar 2012</w:t>
            </w:r>
            <w:r>
              <w:br/>
              <w:t>p. 895</w:t>
            </w:r>
          </w:p>
        </w:tc>
        <w:tc>
          <w:tcPr>
            <w:tcW w:w="4536" w:type="dxa"/>
          </w:tcPr>
          <w:p w14:paraId="186AD122" w14:textId="77777777" w:rsidR="00777A41" w:rsidRDefault="008B1727">
            <w:pPr>
              <w:pStyle w:val="Table04Row"/>
            </w:pPr>
            <w:r>
              <w:t>r. 1 &amp; 2: 6 Mar 2012 (see r. 2(a));</w:t>
            </w:r>
          </w:p>
          <w:p w14:paraId="54E5B528" w14:textId="77777777" w:rsidR="00777A41" w:rsidRDefault="008B1727">
            <w:pPr>
              <w:pStyle w:val="Table04Row"/>
            </w:pPr>
            <w:r>
              <w:t>Regulations other than r. 1 &amp; 2: 7 Mar 2012 (see r. 2(b))</w:t>
            </w:r>
          </w:p>
        </w:tc>
      </w:tr>
      <w:tr w:rsidR="00777A41" w14:paraId="03998D76" w14:textId="77777777">
        <w:trPr>
          <w:cantSplit/>
          <w:jc w:val="center"/>
        </w:trPr>
        <w:tc>
          <w:tcPr>
            <w:tcW w:w="4253" w:type="dxa"/>
          </w:tcPr>
          <w:p w14:paraId="0658EAB0" w14:textId="77777777" w:rsidR="00777A41" w:rsidRDefault="008B1727">
            <w:pPr>
              <w:pStyle w:val="Table04Row"/>
            </w:pPr>
            <w:r>
              <w:rPr>
                <w:i/>
              </w:rPr>
              <w:t>Bail Amendment Regulations 2014</w:t>
            </w:r>
          </w:p>
        </w:tc>
        <w:tc>
          <w:tcPr>
            <w:tcW w:w="1418" w:type="dxa"/>
          </w:tcPr>
          <w:p w14:paraId="1C301DCF" w14:textId="77777777" w:rsidR="00777A41" w:rsidRDefault="008B1727">
            <w:pPr>
              <w:pStyle w:val="Table04Row"/>
            </w:pPr>
            <w:r>
              <w:t>12 Sep 2014</w:t>
            </w:r>
            <w:r>
              <w:br/>
              <w:t>p. 3281‑9</w:t>
            </w:r>
          </w:p>
        </w:tc>
        <w:tc>
          <w:tcPr>
            <w:tcW w:w="4536" w:type="dxa"/>
          </w:tcPr>
          <w:p w14:paraId="7CF446B1" w14:textId="77777777" w:rsidR="00777A41" w:rsidRDefault="008B1727">
            <w:pPr>
              <w:pStyle w:val="Table04Row"/>
            </w:pPr>
            <w:r>
              <w:t>r. 1 &amp; 2: 12 Sep 2014 (see r. 2(a));</w:t>
            </w:r>
          </w:p>
          <w:p w14:paraId="4248F2DB" w14:textId="77777777" w:rsidR="00777A41" w:rsidRDefault="008B1727">
            <w:pPr>
              <w:pStyle w:val="Table04Row"/>
            </w:pPr>
            <w:r>
              <w:t xml:space="preserve">Regulations other than r. 1 &amp; 2: 13 Sep 2014 (see r. 2(b) and </w:t>
            </w:r>
            <w:r>
              <w:rPr>
                <w:i/>
              </w:rPr>
              <w:t>Gazette</w:t>
            </w:r>
            <w:r>
              <w:t xml:space="preserve"> 12 Sep 2014 p. 3279)</w:t>
            </w:r>
          </w:p>
        </w:tc>
      </w:tr>
      <w:tr w:rsidR="00777A41" w14:paraId="0CFA23DC" w14:textId="77777777">
        <w:trPr>
          <w:cantSplit/>
          <w:jc w:val="center"/>
        </w:trPr>
        <w:tc>
          <w:tcPr>
            <w:tcW w:w="4253" w:type="dxa"/>
          </w:tcPr>
          <w:p w14:paraId="34D48970" w14:textId="77777777" w:rsidR="00777A41" w:rsidRDefault="008B1727">
            <w:pPr>
              <w:pStyle w:val="Table04Row"/>
            </w:pPr>
            <w:r>
              <w:rPr>
                <w:i/>
              </w:rPr>
              <w:t>Attorney General Regulations Amendment (Family Violence Restraining Orders) Regulations 2017</w:t>
            </w:r>
            <w:r>
              <w:t xml:space="preserve"> Pt. 2</w:t>
            </w:r>
          </w:p>
        </w:tc>
        <w:tc>
          <w:tcPr>
            <w:tcW w:w="1418" w:type="dxa"/>
          </w:tcPr>
          <w:p w14:paraId="58A94F8C" w14:textId="77777777" w:rsidR="00777A41" w:rsidRDefault="008B1727">
            <w:pPr>
              <w:pStyle w:val="Table04Row"/>
            </w:pPr>
            <w:r>
              <w:t>27 Jun 2017</w:t>
            </w:r>
            <w:r>
              <w:br/>
              <w:t>p. 3432‑5</w:t>
            </w:r>
          </w:p>
        </w:tc>
        <w:tc>
          <w:tcPr>
            <w:tcW w:w="4536" w:type="dxa"/>
          </w:tcPr>
          <w:p w14:paraId="725DA119" w14:textId="77777777" w:rsidR="00777A41" w:rsidRDefault="008B1727">
            <w:pPr>
              <w:pStyle w:val="Table04Row"/>
            </w:pPr>
            <w:r>
              <w:t>1 Jul 2017 (see r. 2(b))</w:t>
            </w:r>
          </w:p>
        </w:tc>
      </w:tr>
      <w:tr w:rsidR="00777A41" w14:paraId="3E9ECEB5" w14:textId="77777777">
        <w:trPr>
          <w:cantSplit/>
          <w:jc w:val="center"/>
        </w:trPr>
        <w:tc>
          <w:tcPr>
            <w:tcW w:w="10207" w:type="dxa"/>
            <w:gridSpan w:val="3"/>
          </w:tcPr>
          <w:p w14:paraId="733E786C" w14:textId="77777777" w:rsidR="00777A41" w:rsidRDefault="008B1727">
            <w:pPr>
              <w:pStyle w:val="Table04Row"/>
            </w:pPr>
            <w:r>
              <w:rPr>
                <w:b/>
              </w:rPr>
              <w:t>Reprint 3 as at 12 Jan 2018</w:t>
            </w:r>
          </w:p>
        </w:tc>
      </w:tr>
      <w:tr w:rsidR="00777A41" w14:paraId="3A3FE558" w14:textId="77777777">
        <w:trPr>
          <w:cantSplit/>
          <w:jc w:val="center"/>
        </w:trPr>
        <w:tc>
          <w:tcPr>
            <w:tcW w:w="4253" w:type="dxa"/>
          </w:tcPr>
          <w:p w14:paraId="6D6CB8D0" w14:textId="77777777" w:rsidR="00777A41" w:rsidRDefault="008B1727">
            <w:pPr>
              <w:pStyle w:val="Table04Row"/>
            </w:pPr>
            <w:r>
              <w:rPr>
                <w:i/>
              </w:rPr>
              <w:t>Bail Amendment Regulations 2018</w:t>
            </w:r>
          </w:p>
        </w:tc>
        <w:tc>
          <w:tcPr>
            <w:tcW w:w="1418" w:type="dxa"/>
          </w:tcPr>
          <w:p w14:paraId="7EFAF334" w14:textId="77777777" w:rsidR="00777A41" w:rsidRDefault="008B1727">
            <w:pPr>
              <w:pStyle w:val="Table04Row"/>
            </w:pPr>
            <w:r>
              <w:t>29 Jun 2018</w:t>
            </w:r>
            <w:r>
              <w:br/>
              <w:t>p. 2436‑7</w:t>
            </w:r>
          </w:p>
        </w:tc>
        <w:tc>
          <w:tcPr>
            <w:tcW w:w="4536" w:type="dxa"/>
          </w:tcPr>
          <w:p w14:paraId="7C51049A" w14:textId="77777777" w:rsidR="00777A41" w:rsidRDefault="008B1727">
            <w:pPr>
              <w:pStyle w:val="Table04Row"/>
            </w:pPr>
            <w:r>
              <w:t>r. 1 &amp; 2: 29 Jun 2018 (see r. 2(a));</w:t>
            </w:r>
          </w:p>
          <w:p w14:paraId="4B2A8BBE" w14:textId="77777777" w:rsidR="00777A41" w:rsidRDefault="008B1727">
            <w:pPr>
              <w:pStyle w:val="Table04Row"/>
            </w:pPr>
            <w:r>
              <w:t>Regulations other than r. 1 &amp; 2: 30 Jun 2018 (see r. 2(b))</w:t>
            </w:r>
          </w:p>
        </w:tc>
      </w:tr>
      <w:tr w:rsidR="00777A41" w14:paraId="79594B0F" w14:textId="77777777">
        <w:trPr>
          <w:cantSplit/>
          <w:jc w:val="center"/>
        </w:trPr>
        <w:tc>
          <w:tcPr>
            <w:tcW w:w="4253" w:type="dxa"/>
          </w:tcPr>
          <w:p w14:paraId="404E3B55" w14:textId="77777777" w:rsidR="00777A41" w:rsidRDefault="008B1727">
            <w:pPr>
              <w:pStyle w:val="Table04Row"/>
            </w:pPr>
            <w:r>
              <w:rPr>
                <w:i/>
              </w:rPr>
              <w:t>Attorney General Regulations Amendment (Case Management System) Regulations 2019</w:t>
            </w:r>
            <w:r>
              <w:t xml:space="preserve"> Pt. 2</w:t>
            </w:r>
          </w:p>
        </w:tc>
        <w:tc>
          <w:tcPr>
            <w:tcW w:w="1418" w:type="dxa"/>
          </w:tcPr>
          <w:p w14:paraId="144707F8" w14:textId="77777777" w:rsidR="00777A41" w:rsidRDefault="008B1727">
            <w:pPr>
              <w:pStyle w:val="Table04Row"/>
            </w:pPr>
            <w:r>
              <w:t>31 Dec 2019</w:t>
            </w:r>
            <w:r>
              <w:br/>
              <w:t>p. 4669‑73</w:t>
            </w:r>
          </w:p>
        </w:tc>
        <w:tc>
          <w:tcPr>
            <w:tcW w:w="4536" w:type="dxa"/>
          </w:tcPr>
          <w:p w14:paraId="040971A4" w14:textId="77777777" w:rsidR="00777A41" w:rsidRDefault="008B1727">
            <w:pPr>
              <w:pStyle w:val="Table04Row"/>
            </w:pPr>
            <w:r>
              <w:t>1 Jan 2020 (see r. 2(b))</w:t>
            </w:r>
          </w:p>
        </w:tc>
      </w:tr>
      <w:tr w:rsidR="00777A41" w14:paraId="033CBB7E" w14:textId="77777777">
        <w:trPr>
          <w:cantSplit/>
          <w:jc w:val="center"/>
        </w:trPr>
        <w:tc>
          <w:tcPr>
            <w:tcW w:w="4253" w:type="dxa"/>
          </w:tcPr>
          <w:p w14:paraId="71A17E46" w14:textId="77777777" w:rsidR="00777A41" w:rsidRDefault="008B1727">
            <w:pPr>
              <w:pStyle w:val="Table04Row"/>
            </w:pPr>
            <w:r>
              <w:rPr>
                <w:i/>
              </w:rPr>
              <w:t>Bail Amendment Regulations 2020</w:t>
            </w:r>
          </w:p>
        </w:tc>
        <w:tc>
          <w:tcPr>
            <w:tcW w:w="1418" w:type="dxa"/>
          </w:tcPr>
          <w:p w14:paraId="5B763F23" w14:textId="77777777" w:rsidR="00777A41" w:rsidRDefault="008B1727">
            <w:pPr>
              <w:pStyle w:val="Table04Row"/>
            </w:pPr>
            <w:r>
              <w:t>4 Dec 2020</w:t>
            </w:r>
            <w:r>
              <w:br/>
              <w:t>SL 2020/235</w:t>
            </w:r>
          </w:p>
        </w:tc>
        <w:tc>
          <w:tcPr>
            <w:tcW w:w="4536" w:type="dxa"/>
          </w:tcPr>
          <w:p w14:paraId="6260F75B" w14:textId="77777777" w:rsidR="00777A41" w:rsidRDefault="008B1727">
            <w:pPr>
              <w:pStyle w:val="Table04Row"/>
            </w:pPr>
            <w:r>
              <w:t>r. 1 &amp; 2: 4 Dec 2020 (see r. 2(a));</w:t>
            </w:r>
          </w:p>
          <w:p w14:paraId="3CFE4F80" w14:textId="77777777" w:rsidR="00777A41" w:rsidRDefault="008B1727">
            <w:pPr>
              <w:pStyle w:val="Table04Row"/>
            </w:pPr>
            <w:r>
              <w:t>Regulations other than r. 1 &amp; 2: 5 Dec 2020 (see r. 2(b))</w:t>
            </w:r>
          </w:p>
        </w:tc>
      </w:tr>
      <w:tr w:rsidR="00777A41" w14:paraId="035D68C4" w14:textId="77777777">
        <w:trPr>
          <w:cantSplit/>
          <w:jc w:val="center"/>
        </w:trPr>
        <w:tc>
          <w:tcPr>
            <w:tcW w:w="4253" w:type="dxa"/>
          </w:tcPr>
          <w:p w14:paraId="4BF18A05" w14:textId="77777777" w:rsidR="00777A41" w:rsidRDefault="008B1727">
            <w:pPr>
              <w:pStyle w:val="Table04Row"/>
            </w:pPr>
            <w:r>
              <w:rPr>
                <w:i/>
              </w:rPr>
              <w:t>Attorney General Regulations Amendment (Forms) Regulations 2021</w:t>
            </w:r>
            <w:r>
              <w:t xml:space="preserve"> Pt. 2</w:t>
            </w:r>
          </w:p>
        </w:tc>
        <w:tc>
          <w:tcPr>
            <w:tcW w:w="1418" w:type="dxa"/>
          </w:tcPr>
          <w:p w14:paraId="0C48B2F8" w14:textId="77777777" w:rsidR="00777A41" w:rsidRDefault="008B1727">
            <w:pPr>
              <w:pStyle w:val="Table04Row"/>
            </w:pPr>
            <w:r>
              <w:t>9 Apr 2021</w:t>
            </w:r>
            <w:r>
              <w:br/>
              <w:t>SL 2021/38</w:t>
            </w:r>
          </w:p>
        </w:tc>
        <w:tc>
          <w:tcPr>
            <w:tcW w:w="4536" w:type="dxa"/>
          </w:tcPr>
          <w:p w14:paraId="5C0693B5" w14:textId="77777777" w:rsidR="00777A41" w:rsidRDefault="008B1727">
            <w:pPr>
              <w:pStyle w:val="Table04Row"/>
            </w:pPr>
            <w:r>
              <w:t>10 Apr 2021 (see r. 2(b))</w:t>
            </w:r>
          </w:p>
        </w:tc>
      </w:tr>
    </w:tbl>
    <w:p w14:paraId="3188CACC" w14:textId="77777777" w:rsidR="00777A41" w:rsidRDefault="008B1727">
      <w:pPr>
        <w:pStyle w:val="IActName"/>
      </w:pPr>
      <w:r>
        <w:lastRenderedPageBreak/>
        <w:t>Bank Mergers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2E90603" w14:textId="77777777">
        <w:trPr>
          <w:cantSplit/>
          <w:jc w:val="center"/>
        </w:trPr>
        <w:tc>
          <w:tcPr>
            <w:tcW w:w="1134" w:type="dxa"/>
          </w:tcPr>
          <w:p w14:paraId="67D8B24C" w14:textId="77777777" w:rsidR="00777A41" w:rsidRDefault="008B1727">
            <w:pPr>
              <w:pStyle w:val="Table04Row"/>
              <w:keepNext/>
            </w:pPr>
            <w:r>
              <w:rPr>
                <w:b/>
              </w:rPr>
              <w:t>Portfolio:</w:t>
            </w:r>
          </w:p>
        </w:tc>
        <w:tc>
          <w:tcPr>
            <w:tcW w:w="8505" w:type="dxa"/>
          </w:tcPr>
          <w:p w14:paraId="7F3D04AB" w14:textId="77777777" w:rsidR="00777A41" w:rsidRDefault="008B1727">
            <w:pPr>
              <w:pStyle w:val="Table04Row"/>
              <w:keepNext/>
            </w:pPr>
            <w:r>
              <w:t>Treasurer</w:t>
            </w:r>
          </w:p>
        </w:tc>
      </w:tr>
      <w:tr w:rsidR="00777A41" w14:paraId="0B14A27F" w14:textId="77777777">
        <w:trPr>
          <w:cantSplit/>
          <w:jc w:val="center"/>
        </w:trPr>
        <w:tc>
          <w:tcPr>
            <w:tcW w:w="1276" w:type="dxa"/>
          </w:tcPr>
          <w:p w14:paraId="20987E87" w14:textId="77777777" w:rsidR="00777A41" w:rsidRDefault="008B1727">
            <w:pPr>
              <w:pStyle w:val="Table04Row"/>
              <w:keepNext/>
            </w:pPr>
            <w:r>
              <w:rPr>
                <w:b/>
              </w:rPr>
              <w:t>Agency:</w:t>
            </w:r>
          </w:p>
        </w:tc>
        <w:tc>
          <w:tcPr>
            <w:tcW w:w="5812" w:type="dxa"/>
          </w:tcPr>
          <w:p w14:paraId="153AC7EE" w14:textId="77777777" w:rsidR="00777A41" w:rsidRDefault="008B1727">
            <w:pPr>
              <w:pStyle w:val="Table04Row"/>
              <w:keepNext/>
            </w:pPr>
            <w:r>
              <w:t>Department of Treasury</w:t>
            </w:r>
          </w:p>
        </w:tc>
      </w:tr>
    </w:tbl>
    <w:p w14:paraId="31AA9BFC" w14:textId="77777777" w:rsidR="00777A41" w:rsidRDefault="00777A41">
      <w:pPr>
        <w:keepNext/>
      </w:pPr>
    </w:p>
    <w:p w14:paraId="792ECEB6" w14:textId="77777777" w:rsidR="00777A41" w:rsidRDefault="008B1727">
      <w:pPr>
        <w:pStyle w:val="IRegName"/>
      </w:pPr>
      <w:r>
        <w:t>Bank Mergers (National Australia Bank and Bank of New Zealand)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5ECE2F" w14:textId="77777777">
        <w:trPr>
          <w:cantSplit/>
          <w:jc w:val="center"/>
        </w:trPr>
        <w:tc>
          <w:tcPr>
            <w:tcW w:w="4253" w:type="dxa"/>
          </w:tcPr>
          <w:p w14:paraId="13BD16DA" w14:textId="77777777" w:rsidR="00777A41" w:rsidRDefault="008B1727">
            <w:pPr>
              <w:pStyle w:val="Table04Row"/>
            </w:pPr>
            <w:r>
              <w:rPr>
                <w:i/>
              </w:rPr>
              <w:t>Bank Mergers (National Australia Bank and Bank of New Zealand) Regulations 1997</w:t>
            </w:r>
          </w:p>
        </w:tc>
        <w:tc>
          <w:tcPr>
            <w:tcW w:w="1418" w:type="dxa"/>
          </w:tcPr>
          <w:p w14:paraId="5822710D" w14:textId="77777777" w:rsidR="00777A41" w:rsidRDefault="008B1727">
            <w:pPr>
              <w:pStyle w:val="Table04Row"/>
            </w:pPr>
            <w:r>
              <w:t>27 Jun 1997</w:t>
            </w:r>
            <w:r>
              <w:br/>
              <w:t>p. 3221‑34</w:t>
            </w:r>
          </w:p>
        </w:tc>
        <w:tc>
          <w:tcPr>
            <w:tcW w:w="4536" w:type="dxa"/>
          </w:tcPr>
          <w:p w14:paraId="3C57E0FB" w14:textId="77777777" w:rsidR="00777A41" w:rsidRDefault="008B1727">
            <w:pPr>
              <w:pStyle w:val="Table04Row"/>
            </w:pPr>
            <w:r>
              <w:t>30 Jun 1997 (see r. 2)</w:t>
            </w:r>
          </w:p>
        </w:tc>
      </w:tr>
      <w:tr w:rsidR="00777A41" w14:paraId="7E0FFF7C" w14:textId="77777777">
        <w:trPr>
          <w:cantSplit/>
          <w:jc w:val="center"/>
        </w:trPr>
        <w:tc>
          <w:tcPr>
            <w:tcW w:w="10207" w:type="dxa"/>
            <w:gridSpan w:val="3"/>
          </w:tcPr>
          <w:p w14:paraId="5A18A21C" w14:textId="77777777" w:rsidR="00777A41" w:rsidRDefault="008B1727">
            <w:pPr>
              <w:pStyle w:val="Table04Row"/>
            </w:pPr>
            <w:r>
              <w:rPr>
                <w:b/>
              </w:rPr>
              <w:t>Reprint 1 as at 14 Nov 2003</w:t>
            </w:r>
          </w:p>
        </w:tc>
      </w:tr>
    </w:tbl>
    <w:p w14:paraId="46C926CA" w14:textId="77777777" w:rsidR="00777A41" w:rsidRDefault="008B1727">
      <w:pPr>
        <w:pStyle w:val="IActName"/>
      </w:pPr>
      <w:r>
        <w:t>Bank of Western Australia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4E52964" w14:textId="77777777">
        <w:trPr>
          <w:cantSplit/>
          <w:jc w:val="center"/>
        </w:trPr>
        <w:tc>
          <w:tcPr>
            <w:tcW w:w="1134" w:type="dxa"/>
          </w:tcPr>
          <w:p w14:paraId="2DE1FF35" w14:textId="77777777" w:rsidR="00777A41" w:rsidRDefault="008B1727">
            <w:pPr>
              <w:pStyle w:val="Table04Row"/>
              <w:keepNext/>
            </w:pPr>
            <w:r>
              <w:rPr>
                <w:b/>
              </w:rPr>
              <w:t>Portfolio:</w:t>
            </w:r>
          </w:p>
        </w:tc>
        <w:tc>
          <w:tcPr>
            <w:tcW w:w="8505" w:type="dxa"/>
          </w:tcPr>
          <w:p w14:paraId="52085657" w14:textId="77777777" w:rsidR="00777A41" w:rsidRDefault="008B1727">
            <w:pPr>
              <w:pStyle w:val="Table04Row"/>
              <w:keepNext/>
            </w:pPr>
            <w:r>
              <w:t>Treasurer</w:t>
            </w:r>
          </w:p>
        </w:tc>
      </w:tr>
      <w:tr w:rsidR="00777A41" w14:paraId="57572852" w14:textId="77777777">
        <w:trPr>
          <w:cantSplit/>
          <w:jc w:val="center"/>
        </w:trPr>
        <w:tc>
          <w:tcPr>
            <w:tcW w:w="1276" w:type="dxa"/>
          </w:tcPr>
          <w:p w14:paraId="06719662" w14:textId="77777777" w:rsidR="00777A41" w:rsidRDefault="008B1727">
            <w:pPr>
              <w:pStyle w:val="Table04Row"/>
              <w:keepNext/>
            </w:pPr>
            <w:r>
              <w:rPr>
                <w:b/>
              </w:rPr>
              <w:t>Agency:</w:t>
            </w:r>
          </w:p>
        </w:tc>
        <w:tc>
          <w:tcPr>
            <w:tcW w:w="5812" w:type="dxa"/>
          </w:tcPr>
          <w:p w14:paraId="4EA2D1CB" w14:textId="77777777" w:rsidR="00777A41" w:rsidRDefault="008B1727">
            <w:pPr>
              <w:pStyle w:val="Table04Row"/>
              <w:keepNext/>
            </w:pPr>
            <w:r>
              <w:t>Department of Treasury</w:t>
            </w:r>
          </w:p>
        </w:tc>
      </w:tr>
    </w:tbl>
    <w:p w14:paraId="45B2A7E2" w14:textId="77777777" w:rsidR="00777A41" w:rsidRDefault="00777A41">
      <w:pPr>
        <w:keepNext/>
      </w:pPr>
    </w:p>
    <w:p w14:paraId="71DF57A0" w14:textId="77777777" w:rsidR="00777A41" w:rsidRDefault="008B1727">
      <w:pPr>
        <w:pStyle w:val="IRegName"/>
      </w:pPr>
      <w:r>
        <w:t>Bank of Western Australia Ltd (Provision of Information)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C8A6D9F" w14:textId="77777777">
        <w:trPr>
          <w:cantSplit/>
          <w:jc w:val="center"/>
        </w:trPr>
        <w:tc>
          <w:tcPr>
            <w:tcW w:w="4253" w:type="dxa"/>
          </w:tcPr>
          <w:p w14:paraId="20317CC1" w14:textId="77777777" w:rsidR="00777A41" w:rsidRDefault="008B1727">
            <w:pPr>
              <w:pStyle w:val="Table04Row"/>
            </w:pPr>
            <w:r>
              <w:rPr>
                <w:i/>
              </w:rPr>
              <w:t>Bank of Western Australia Ltd (Provision of Information) Regulations 1995</w:t>
            </w:r>
          </w:p>
        </w:tc>
        <w:tc>
          <w:tcPr>
            <w:tcW w:w="1418" w:type="dxa"/>
          </w:tcPr>
          <w:p w14:paraId="258BB3AF" w14:textId="77777777" w:rsidR="00777A41" w:rsidRDefault="008B1727">
            <w:pPr>
              <w:pStyle w:val="Table04Row"/>
            </w:pPr>
            <w:r>
              <w:t>29 Dec 1995</w:t>
            </w:r>
            <w:r>
              <w:br/>
              <w:t>p. 6277‑8</w:t>
            </w:r>
          </w:p>
        </w:tc>
        <w:tc>
          <w:tcPr>
            <w:tcW w:w="4536" w:type="dxa"/>
          </w:tcPr>
          <w:p w14:paraId="7B79038F" w14:textId="77777777" w:rsidR="00777A41" w:rsidRDefault="008B1727">
            <w:pPr>
              <w:pStyle w:val="Table04Row"/>
            </w:pPr>
            <w:r>
              <w:t>29 Dec 1995</w:t>
            </w:r>
          </w:p>
        </w:tc>
      </w:tr>
      <w:tr w:rsidR="00777A41" w14:paraId="2BA2E1C6" w14:textId="77777777">
        <w:trPr>
          <w:cantSplit/>
          <w:jc w:val="center"/>
        </w:trPr>
        <w:tc>
          <w:tcPr>
            <w:tcW w:w="10207" w:type="dxa"/>
            <w:gridSpan w:val="3"/>
          </w:tcPr>
          <w:p w14:paraId="159C6387" w14:textId="77777777" w:rsidR="00777A41" w:rsidRDefault="008B1727">
            <w:pPr>
              <w:pStyle w:val="Table04Row"/>
            </w:pPr>
            <w:r>
              <w:rPr>
                <w:b/>
              </w:rPr>
              <w:t>Reprint 1 as at 2 Jul 2004</w:t>
            </w:r>
          </w:p>
        </w:tc>
      </w:tr>
    </w:tbl>
    <w:p w14:paraId="22BC377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5250BD1" w14:textId="77777777">
        <w:trPr>
          <w:cantSplit/>
          <w:jc w:val="center"/>
        </w:trPr>
        <w:tc>
          <w:tcPr>
            <w:tcW w:w="4253" w:type="dxa"/>
          </w:tcPr>
          <w:p w14:paraId="29A844C5" w14:textId="77777777" w:rsidR="00777A41" w:rsidRDefault="008B1727">
            <w:pPr>
              <w:pStyle w:val="Table04Row"/>
              <w:keepNext/>
            </w:pPr>
            <w:r>
              <w:rPr>
                <w:b/>
              </w:rPr>
              <w:t>Notices -</w:t>
            </w:r>
          </w:p>
        </w:tc>
        <w:tc>
          <w:tcPr>
            <w:tcW w:w="1418" w:type="dxa"/>
          </w:tcPr>
          <w:p w14:paraId="3762F50F" w14:textId="77777777" w:rsidR="00777A41" w:rsidRDefault="00777A41">
            <w:pPr>
              <w:pStyle w:val="Table04Row"/>
              <w:keepNext/>
            </w:pPr>
          </w:p>
        </w:tc>
        <w:tc>
          <w:tcPr>
            <w:tcW w:w="4536" w:type="dxa"/>
          </w:tcPr>
          <w:p w14:paraId="6A6022D4" w14:textId="77777777" w:rsidR="00777A41" w:rsidRDefault="00777A41">
            <w:pPr>
              <w:pStyle w:val="Table04Row"/>
              <w:keepNext/>
            </w:pPr>
          </w:p>
        </w:tc>
      </w:tr>
      <w:tr w:rsidR="00777A41" w14:paraId="1991462A" w14:textId="77777777">
        <w:trPr>
          <w:cantSplit/>
          <w:jc w:val="center"/>
        </w:trPr>
        <w:tc>
          <w:tcPr>
            <w:tcW w:w="10207" w:type="dxa"/>
            <w:gridSpan w:val="3"/>
          </w:tcPr>
          <w:p w14:paraId="7942FA82" w14:textId="77777777" w:rsidR="00777A41" w:rsidRDefault="008B1727">
            <w:pPr>
              <w:pStyle w:val="Table04Row"/>
              <w:keepNext/>
            </w:pPr>
            <w:r>
              <w:rPr>
                <w:b/>
              </w:rPr>
              <w:t>Under s. 9 -</w:t>
            </w:r>
          </w:p>
        </w:tc>
      </w:tr>
      <w:tr w:rsidR="00777A41" w14:paraId="2E888CDC" w14:textId="77777777">
        <w:trPr>
          <w:cantSplit/>
          <w:jc w:val="center"/>
        </w:trPr>
        <w:tc>
          <w:tcPr>
            <w:tcW w:w="4253" w:type="dxa"/>
          </w:tcPr>
          <w:p w14:paraId="753D7353" w14:textId="77777777" w:rsidR="00777A41" w:rsidRDefault="008B1727">
            <w:pPr>
              <w:pStyle w:val="Table04Row"/>
            </w:pPr>
            <w:r>
              <w:t>Day of privatisation ‑ 1 Dec 1995</w:t>
            </w:r>
          </w:p>
        </w:tc>
        <w:tc>
          <w:tcPr>
            <w:tcW w:w="1418" w:type="dxa"/>
          </w:tcPr>
          <w:p w14:paraId="517E2E96" w14:textId="77777777" w:rsidR="00777A41" w:rsidRDefault="008B1727">
            <w:pPr>
              <w:pStyle w:val="Table04Row"/>
            </w:pPr>
            <w:r>
              <w:t>29 Nov 1995</w:t>
            </w:r>
            <w:r>
              <w:br/>
              <w:t>p. 5529</w:t>
            </w:r>
          </w:p>
        </w:tc>
        <w:tc>
          <w:tcPr>
            <w:tcW w:w="4536" w:type="dxa"/>
          </w:tcPr>
          <w:p w14:paraId="70CE1F02" w14:textId="77777777" w:rsidR="00777A41" w:rsidRDefault="00777A41">
            <w:pPr>
              <w:pStyle w:val="Table04Row"/>
            </w:pPr>
          </w:p>
        </w:tc>
      </w:tr>
      <w:tr w:rsidR="00777A41" w14:paraId="10A10EF8" w14:textId="77777777">
        <w:trPr>
          <w:cantSplit/>
          <w:jc w:val="center"/>
        </w:trPr>
        <w:tc>
          <w:tcPr>
            <w:tcW w:w="10207" w:type="dxa"/>
            <w:gridSpan w:val="3"/>
          </w:tcPr>
          <w:p w14:paraId="47909496" w14:textId="77777777" w:rsidR="00777A41" w:rsidRDefault="008B1727">
            <w:pPr>
              <w:pStyle w:val="Table04Row"/>
              <w:keepNext/>
            </w:pPr>
            <w:r>
              <w:rPr>
                <w:b/>
              </w:rPr>
              <w:t>Under s. 42S - Transfer day -</w:t>
            </w:r>
          </w:p>
        </w:tc>
      </w:tr>
      <w:tr w:rsidR="00777A41" w14:paraId="753A35F7" w14:textId="77777777">
        <w:trPr>
          <w:cantSplit/>
          <w:jc w:val="center"/>
        </w:trPr>
        <w:tc>
          <w:tcPr>
            <w:tcW w:w="4253" w:type="dxa"/>
          </w:tcPr>
          <w:p w14:paraId="0DC7F6B8" w14:textId="77777777" w:rsidR="00777A41" w:rsidRDefault="008B1727">
            <w:pPr>
              <w:pStyle w:val="Table04Row"/>
            </w:pPr>
            <w:r>
              <w:t>Transfer day notification</w:t>
            </w:r>
          </w:p>
        </w:tc>
        <w:tc>
          <w:tcPr>
            <w:tcW w:w="1418" w:type="dxa"/>
          </w:tcPr>
          <w:p w14:paraId="4B50B447" w14:textId="77777777" w:rsidR="00777A41" w:rsidRDefault="008B1727">
            <w:pPr>
              <w:pStyle w:val="Table04Row"/>
            </w:pPr>
            <w:r>
              <w:t>9 Nov 2012</w:t>
            </w:r>
            <w:r>
              <w:br/>
              <w:t>p. 5379</w:t>
            </w:r>
          </w:p>
        </w:tc>
        <w:tc>
          <w:tcPr>
            <w:tcW w:w="4536" w:type="dxa"/>
          </w:tcPr>
          <w:p w14:paraId="7220F3E9" w14:textId="77777777" w:rsidR="00777A41" w:rsidRDefault="008B1727">
            <w:pPr>
              <w:pStyle w:val="Table04Row"/>
            </w:pPr>
            <w:r>
              <w:t>1 Oct 2012</w:t>
            </w:r>
          </w:p>
        </w:tc>
      </w:tr>
    </w:tbl>
    <w:p w14:paraId="55353C8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9E19583" w14:textId="77777777">
        <w:trPr>
          <w:cantSplit/>
          <w:jc w:val="center"/>
        </w:trPr>
        <w:tc>
          <w:tcPr>
            <w:tcW w:w="4253" w:type="dxa"/>
          </w:tcPr>
          <w:p w14:paraId="7660650D" w14:textId="77777777" w:rsidR="00777A41" w:rsidRDefault="008B1727">
            <w:pPr>
              <w:pStyle w:val="Table04Row"/>
              <w:keepNext/>
            </w:pPr>
            <w:r>
              <w:rPr>
                <w:b/>
              </w:rPr>
              <w:t>Orders -</w:t>
            </w:r>
          </w:p>
        </w:tc>
        <w:tc>
          <w:tcPr>
            <w:tcW w:w="1418" w:type="dxa"/>
          </w:tcPr>
          <w:p w14:paraId="6B11ABA4" w14:textId="77777777" w:rsidR="00777A41" w:rsidRDefault="00777A41">
            <w:pPr>
              <w:pStyle w:val="Table04Row"/>
              <w:keepNext/>
            </w:pPr>
          </w:p>
        </w:tc>
        <w:tc>
          <w:tcPr>
            <w:tcW w:w="4536" w:type="dxa"/>
          </w:tcPr>
          <w:p w14:paraId="1FF29F9A" w14:textId="77777777" w:rsidR="00777A41" w:rsidRDefault="00777A41">
            <w:pPr>
              <w:pStyle w:val="Table04Row"/>
              <w:keepNext/>
            </w:pPr>
          </w:p>
        </w:tc>
      </w:tr>
      <w:tr w:rsidR="00777A41" w14:paraId="6E652F7D" w14:textId="77777777">
        <w:trPr>
          <w:cantSplit/>
          <w:jc w:val="center"/>
        </w:trPr>
        <w:tc>
          <w:tcPr>
            <w:tcW w:w="10207" w:type="dxa"/>
            <w:gridSpan w:val="3"/>
          </w:tcPr>
          <w:p w14:paraId="1E318FC5" w14:textId="77777777" w:rsidR="00777A41" w:rsidRDefault="008B1727">
            <w:pPr>
              <w:pStyle w:val="Table04Row"/>
              <w:keepNext/>
            </w:pPr>
            <w:r>
              <w:rPr>
                <w:b/>
              </w:rPr>
              <w:t>Under s. 7 -</w:t>
            </w:r>
          </w:p>
        </w:tc>
      </w:tr>
      <w:tr w:rsidR="00777A41" w14:paraId="356C63A7" w14:textId="77777777">
        <w:trPr>
          <w:cantSplit/>
          <w:jc w:val="center"/>
        </w:trPr>
        <w:tc>
          <w:tcPr>
            <w:tcW w:w="4253" w:type="dxa"/>
          </w:tcPr>
          <w:p w14:paraId="3ADBADB8" w14:textId="77777777" w:rsidR="00777A41" w:rsidRDefault="008B1727">
            <w:pPr>
              <w:pStyle w:val="Table04Row"/>
            </w:pPr>
            <w:r>
              <w:t>Bank Privatisation Order 1995</w:t>
            </w:r>
          </w:p>
        </w:tc>
        <w:tc>
          <w:tcPr>
            <w:tcW w:w="1418" w:type="dxa"/>
          </w:tcPr>
          <w:p w14:paraId="18A4477C" w14:textId="77777777" w:rsidR="00777A41" w:rsidRDefault="008B1727">
            <w:pPr>
              <w:pStyle w:val="Table04Row"/>
            </w:pPr>
            <w:r>
              <w:t>20 Sep 1995</w:t>
            </w:r>
            <w:r>
              <w:br/>
              <w:t>p. 4437</w:t>
            </w:r>
          </w:p>
        </w:tc>
        <w:tc>
          <w:tcPr>
            <w:tcW w:w="4536" w:type="dxa"/>
          </w:tcPr>
          <w:p w14:paraId="71571924" w14:textId="77777777" w:rsidR="00777A41" w:rsidRDefault="00777A41">
            <w:pPr>
              <w:pStyle w:val="Table04Row"/>
            </w:pPr>
          </w:p>
        </w:tc>
      </w:tr>
      <w:tr w:rsidR="00777A41" w14:paraId="41A55A52" w14:textId="77777777">
        <w:trPr>
          <w:cantSplit/>
          <w:jc w:val="center"/>
        </w:trPr>
        <w:tc>
          <w:tcPr>
            <w:tcW w:w="4253" w:type="dxa"/>
          </w:tcPr>
          <w:p w14:paraId="1A37D4F6" w14:textId="77777777" w:rsidR="00777A41" w:rsidRDefault="008B1727">
            <w:pPr>
              <w:pStyle w:val="Table04Row"/>
            </w:pPr>
            <w:r>
              <w:t>Bank Privatisation Amendment Order 1995</w:t>
            </w:r>
          </w:p>
        </w:tc>
        <w:tc>
          <w:tcPr>
            <w:tcW w:w="1418" w:type="dxa"/>
          </w:tcPr>
          <w:p w14:paraId="6AF1AC4B" w14:textId="77777777" w:rsidR="00777A41" w:rsidRDefault="008B1727">
            <w:pPr>
              <w:pStyle w:val="Table04Row"/>
            </w:pPr>
            <w:r>
              <w:t>29 Nov 1995</w:t>
            </w:r>
            <w:r>
              <w:br/>
              <w:t>p. 5529</w:t>
            </w:r>
          </w:p>
        </w:tc>
        <w:tc>
          <w:tcPr>
            <w:tcW w:w="4536" w:type="dxa"/>
          </w:tcPr>
          <w:p w14:paraId="546BABA9" w14:textId="77777777" w:rsidR="00777A41" w:rsidRDefault="00777A41">
            <w:pPr>
              <w:pStyle w:val="Table04Row"/>
            </w:pPr>
          </w:p>
        </w:tc>
      </w:tr>
    </w:tbl>
    <w:p w14:paraId="7F86D327" w14:textId="77777777" w:rsidR="00777A41" w:rsidRDefault="008B1727">
      <w:pPr>
        <w:pStyle w:val="IActName"/>
      </w:pPr>
      <w:r>
        <w:t>Betting Control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D94B8FF" w14:textId="77777777">
        <w:trPr>
          <w:cantSplit/>
          <w:jc w:val="center"/>
        </w:trPr>
        <w:tc>
          <w:tcPr>
            <w:tcW w:w="1134" w:type="dxa"/>
          </w:tcPr>
          <w:p w14:paraId="725F776D" w14:textId="77777777" w:rsidR="00777A41" w:rsidRDefault="008B1727">
            <w:pPr>
              <w:pStyle w:val="Table04Row"/>
              <w:keepNext/>
            </w:pPr>
            <w:r>
              <w:rPr>
                <w:b/>
              </w:rPr>
              <w:t>Portfolio:</w:t>
            </w:r>
          </w:p>
        </w:tc>
        <w:tc>
          <w:tcPr>
            <w:tcW w:w="8505" w:type="dxa"/>
          </w:tcPr>
          <w:p w14:paraId="53757EF7" w14:textId="77777777" w:rsidR="00777A41" w:rsidRDefault="008B1727">
            <w:pPr>
              <w:pStyle w:val="Table04Row"/>
              <w:keepNext/>
            </w:pPr>
            <w:r>
              <w:t>Minister for Racing and Gaming</w:t>
            </w:r>
          </w:p>
        </w:tc>
      </w:tr>
      <w:tr w:rsidR="00777A41" w14:paraId="22761772" w14:textId="77777777">
        <w:trPr>
          <w:cantSplit/>
          <w:jc w:val="center"/>
        </w:trPr>
        <w:tc>
          <w:tcPr>
            <w:tcW w:w="1276" w:type="dxa"/>
          </w:tcPr>
          <w:p w14:paraId="2D8A04BA" w14:textId="77777777" w:rsidR="00777A41" w:rsidRDefault="008B1727">
            <w:pPr>
              <w:pStyle w:val="Table04Row"/>
              <w:keepNext/>
            </w:pPr>
            <w:r>
              <w:rPr>
                <w:b/>
              </w:rPr>
              <w:t>Agency:</w:t>
            </w:r>
          </w:p>
        </w:tc>
        <w:tc>
          <w:tcPr>
            <w:tcW w:w="5812" w:type="dxa"/>
          </w:tcPr>
          <w:p w14:paraId="22E4113D" w14:textId="77777777" w:rsidR="00777A41" w:rsidRDefault="008B1727">
            <w:pPr>
              <w:pStyle w:val="Table04Row"/>
              <w:keepNext/>
            </w:pPr>
            <w:r>
              <w:t>Gaming and Wagering Commission of Western Australia</w:t>
            </w:r>
          </w:p>
        </w:tc>
      </w:tr>
    </w:tbl>
    <w:p w14:paraId="276E326D" w14:textId="77777777" w:rsidR="00777A41" w:rsidRDefault="00777A41">
      <w:pPr>
        <w:keepNext/>
      </w:pPr>
    </w:p>
    <w:p w14:paraId="49915A69" w14:textId="77777777" w:rsidR="00777A41" w:rsidRDefault="008B1727">
      <w:pPr>
        <w:pStyle w:val="IRegName"/>
      </w:pPr>
      <w:r>
        <w:t>Betting Control Regulations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255301" w14:textId="77777777">
        <w:trPr>
          <w:cantSplit/>
          <w:jc w:val="center"/>
        </w:trPr>
        <w:tc>
          <w:tcPr>
            <w:tcW w:w="4253" w:type="dxa"/>
          </w:tcPr>
          <w:p w14:paraId="68464DAD" w14:textId="77777777" w:rsidR="00777A41" w:rsidRDefault="008B1727">
            <w:pPr>
              <w:pStyle w:val="Table04Row"/>
            </w:pPr>
            <w:r>
              <w:rPr>
                <w:i/>
              </w:rPr>
              <w:t>Betting Control Regulations 1978</w:t>
            </w:r>
          </w:p>
        </w:tc>
        <w:tc>
          <w:tcPr>
            <w:tcW w:w="1418" w:type="dxa"/>
          </w:tcPr>
          <w:p w14:paraId="6C1ED663" w14:textId="77777777" w:rsidR="00777A41" w:rsidRDefault="008B1727">
            <w:pPr>
              <w:pStyle w:val="Table04Row"/>
            </w:pPr>
            <w:r>
              <w:t>22 Jun 1978</w:t>
            </w:r>
            <w:r>
              <w:br/>
              <w:t>p. 1991‑2014</w:t>
            </w:r>
          </w:p>
        </w:tc>
        <w:tc>
          <w:tcPr>
            <w:tcW w:w="4536" w:type="dxa"/>
          </w:tcPr>
          <w:p w14:paraId="76138D6C" w14:textId="77777777" w:rsidR="00777A41" w:rsidRDefault="008B1727">
            <w:pPr>
              <w:pStyle w:val="Table04Row"/>
            </w:pPr>
            <w:r>
              <w:t>22 Jun 1978</w:t>
            </w:r>
          </w:p>
        </w:tc>
      </w:tr>
      <w:tr w:rsidR="00777A41" w14:paraId="447F56CE" w14:textId="77777777">
        <w:trPr>
          <w:cantSplit/>
          <w:jc w:val="center"/>
        </w:trPr>
        <w:tc>
          <w:tcPr>
            <w:tcW w:w="4253" w:type="dxa"/>
          </w:tcPr>
          <w:p w14:paraId="1DEE476D" w14:textId="77777777" w:rsidR="00777A41" w:rsidRDefault="008B1727">
            <w:pPr>
              <w:pStyle w:val="Table04Row"/>
            </w:pPr>
            <w:r>
              <w:rPr>
                <w:i/>
              </w:rPr>
              <w:t>Betting Control Amendment Regulations 1983</w:t>
            </w:r>
          </w:p>
        </w:tc>
        <w:tc>
          <w:tcPr>
            <w:tcW w:w="1418" w:type="dxa"/>
          </w:tcPr>
          <w:p w14:paraId="5936CFF3" w14:textId="77777777" w:rsidR="00777A41" w:rsidRDefault="008B1727">
            <w:pPr>
              <w:pStyle w:val="Table04Row"/>
            </w:pPr>
            <w:r>
              <w:t>12 Aug 1983</w:t>
            </w:r>
            <w:r>
              <w:br/>
              <w:t>p. 2918</w:t>
            </w:r>
          </w:p>
        </w:tc>
        <w:tc>
          <w:tcPr>
            <w:tcW w:w="4536" w:type="dxa"/>
          </w:tcPr>
          <w:p w14:paraId="26D495B0" w14:textId="77777777" w:rsidR="00777A41" w:rsidRDefault="008B1727">
            <w:pPr>
              <w:pStyle w:val="Table04Row"/>
            </w:pPr>
            <w:r>
              <w:t>12 Aug 1983</w:t>
            </w:r>
          </w:p>
        </w:tc>
      </w:tr>
      <w:tr w:rsidR="00777A41" w14:paraId="4EE6E5AE" w14:textId="77777777">
        <w:trPr>
          <w:cantSplit/>
          <w:jc w:val="center"/>
        </w:trPr>
        <w:tc>
          <w:tcPr>
            <w:tcW w:w="4253" w:type="dxa"/>
          </w:tcPr>
          <w:p w14:paraId="6431FCD1" w14:textId="77777777" w:rsidR="00777A41" w:rsidRDefault="008B1727">
            <w:pPr>
              <w:pStyle w:val="Table04Row"/>
            </w:pPr>
            <w:r>
              <w:rPr>
                <w:i/>
              </w:rPr>
              <w:t>Betting Control Amendment Regulations 1988</w:t>
            </w:r>
          </w:p>
        </w:tc>
        <w:tc>
          <w:tcPr>
            <w:tcW w:w="1418" w:type="dxa"/>
          </w:tcPr>
          <w:p w14:paraId="6CBCD1EA" w14:textId="77777777" w:rsidR="00777A41" w:rsidRDefault="008B1727">
            <w:pPr>
              <w:pStyle w:val="Table04Row"/>
            </w:pPr>
            <w:r>
              <w:t>4 Mar 1988</w:t>
            </w:r>
            <w:r>
              <w:br/>
              <w:t>p. 667‑8</w:t>
            </w:r>
          </w:p>
        </w:tc>
        <w:tc>
          <w:tcPr>
            <w:tcW w:w="4536" w:type="dxa"/>
          </w:tcPr>
          <w:p w14:paraId="22CDDEBE" w14:textId="77777777" w:rsidR="00777A41" w:rsidRDefault="008B1727">
            <w:pPr>
              <w:pStyle w:val="Table04Row"/>
            </w:pPr>
            <w:r>
              <w:t>4 Mar 1988 (see r. 2)</w:t>
            </w:r>
          </w:p>
        </w:tc>
      </w:tr>
      <w:tr w:rsidR="00777A41" w14:paraId="1A4F07AA" w14:textId="77777777">
        <w:trPr>
          <w:cantSplit/>
          <w:jc w:val="center"/>
        </w:trPr>
        <w:tc>
          <w:tcPr>
            <w:tcW w:w="4253" w:type="dxa"/>
          </w:tcPr>
          <w:p w14:paraId="0B062911" w14:textId="77777777" w:rsidR="00777A41" w:rsidRDefault="008B1727">
            <w:pPr>
              <w:pStyle w:val="Table04Row"/>
            </w:pPr>
            <w:r>
              <w:rPr>
                <w:i/>
              </w:rPr>
              <w:t>Betting Control Amendment Regulations (No. 2) 1988</w:t>
            </w:r>
          </w:p>
        </w:tc>
        <w:tc>
          <w:tcPr>
            <w:tcW w:w="1418" w:type="dxa"/>
          </w:tcPr>
          <w:p w14:paraId="06623763" w14:textId="77777777" w:rsidR="00777A41" w:rsidRDefault="008B1727">
            <w:pPr>
              <w:pStyle w:val="Table04Row"/>
            </w:pPr>
            <w:r>
              <w:t>24 Jun 1988</w:t>
            </w:r>
            <w:r>
              <w:br/>
              <w:t>p. 2003‑5</w:t>
            </w:r>
          </w:p>
        </w:tc>
        <w:tc>
          <w:tcPr>
            <w:tcW w:w="4536" w:type="dxa"/>
          </w:tcPr>
          <w:p w14:paraId="00F38C03" w14:textId="77777777" w:rsidR="00777A41" w:rsidRDefault="008B1727">
            <w:pPr>
              <w:pStyle w:val="Table04Row"/>
            </w:pPr>
            <w:r>
              <w:t>24 Jun 1988</w:t>
            </w:r>
          </w:p>
        </w:tc>
      </w:tr>
      <w:tr w:rsidR="00777A41" w14:paraId="7970E151" w14:textId="77777777">
        <w:trPr>
          <w:cantSplit/>
          <w:jc w:val="center"/>
        </w:trPr>
        <w:tc>
          <w:tcPr>
            <w:tcW w:w="4253" w:type="dxa"/>
          </w:tcPr>
          <w:p w14:paraId="64E5BD8D" w14:textId="77777777" w:rsidR="00777A41" w:rsidRDefault="008B1727">
            <w:pPr>
              <w:pStyle w:val="Table04Row"/>
            </w:pPr>
            <w:r>
              <w:rPr>
                <w:i/>
              </w:rPr>
              <w:t>Betting Control Amendment Regulations 1989</w:t>
            </w:r>
          </w:p>
        </w:tc>
        <w:tc>
          <w:tcPr>
            <w:tcW w:w="1418" w:type="dxa"/>
          </w:tcPr>
          <w:p w14:paraId="5CA5C9C9" w14:textId="77777777" w:rsidR="00777A41" w:rsidRDefault="008B1727">
            <w:pPr>
              <w:pStyle w:val="Table04Row"/>
            </w:pPr>
            <w:r>
              <w:t>14 Jul 1989</w:t>
            </w:r>
            <w:r>
              <w:br/>
              <w:t>p. 2133</w:t>
            </w:r>
          </w:p>
        </w:tc>
        <w:tc>
          <w:tcPr>
            <w:tcW w:w="4536" w:type="dxa"/>
          </w:tcPr>
          <w:p w14:paraId="5F3B1A68" w14:textId="77777777" w:rsidR="00777A41" w:rsidRDefault="008B1727">
            <w:pPr>
              <w:pStyle w:val="Table04Row"/>
            </w:pPr>
            <w:r>
              <w:t>14 Jul 1989</w:t>
            </w:r>
          </w:p>
        </w:tc>
      </w:tr>
      <w:tr w:rsidR="00777A41" w14:paraId="5DAFD0AE" w14:textId="77777777">
        <w:trPr>
          <w:cantSplit/>
          <w:jc w:val="center"/>
        </w:trPr>
        <w:tc>
          <w:tcPr>
            <w:tcW w:w="4253" w:type="dxa"/>
          </w:tcPr>
          <w:p w14:paraId="7A80E2F3" w14:textId="77777777" w:rsidR="00777A41" w:rsidRDefault="008B1727">
            <w:pPr>
              <w:pStyle w:val="Table04Row"/>
            </w:pPr>
            <w:r>
              <w:rPr>
                <w:i/>
              </w:rPr>
              <w:lastRenderedPageBreak/>
              <w:t>Betting Control Amendment Regulations 1990</w:t>
            </w:r>
          </w:p>
        </w:tc>
        <w:tc>
          <w:tcPr>
            <w:tcW w:w="1418" w:type="dxa"/>
          </w:tcPr>
          <w:p w14:paraId="3D8F6E4D" w14:textId="77777777" w:rsidR="00777A41" w:rsidRDefault="008B1727">
            <w:pPr>
              <w:pStyle w:val="Table04Row"/>
            </w:pPr>
            <w:r>
              <w:t>14 Sep 1990</w:t>
            </w:r>
            <w:r>
              <w:br/>
              <w:t>p. 4863‑4</w:t>
            </w:r>
          </w:p>
        </w:tc>
        <w:tc>
          <w:tcPr>
            <w:tcW w:w="4536" w:type="dxa"/>
          </w:tcPr>
          <w:p w14:paraId="42875AB6" w14:textId="77777777" w:rsidR="00777A41" w:rsidRDefault="008B1727">
            <w:pPr>
              <w:pStyle w:val="Table04Row"/>
            </w:pPr>
            <w:r>
              <w:t>14 Sep 1990</w:t>
            </w:r>
          </w:p>
        </w:tc>
      </w:tr>
      <w:tr w:rsidR="00777A41" w14:paraId="1AC9FD72" w14:textId="77777777">
        <w:trPr>
          <w:cantSplit/>
          <w:jc w:val="center"/>
        </w:trPr>
        <w:tc>
          <w:tcPr>
            <w:tcW w:w="4253" w:type="dxa"/>
          </w:tcPr>
          <w:p w14:paraId="3CE597E0" w14:textId="77777777" w:rsidR="00777A41" w:rsidRDefault="008B1727">
            <w:pPr>
              <w:pStyle w:val="Table04Row"/>
            </w:pPr>
            <w:r>
              <w:rPr>
                <w:i/>
              </w:rPr>
              <w:t>Betting Control Amendment Regulations 1991</w:t>
            </w:r>
          </w:p>
        </w:tc>
        <w:tc>
          <w:tcPr>
            <w:tcW w:w="1418" w:type="dxa"/>
          </w:tcPr>
          <w:p w14:paraId="4F003F18" w14:textId="77777777" w:rsidR="00777A41" w:rsidRDefault="008B1727">
            <w:pPr>
              <w:pStyle w:val="Table04Row"/>
            </w:pPr>
            <w:r>
              <w:t>14 Feb 1992</w:t>
            </w:r>
            <w:r>
              <w:br/>
              <w:t>p. 857‑62</w:t>
            </w:r>
          </w:p>
        </w:tc>
        <w:tc>
          <w:tcPr>
            <w:tcW w:w="4536" w:type="dxa"/>
          </w:tcPr>
          <w:p w14:paraId="578169F0" w14:textId="77777777" w:rsidR="00777A41" w:rsidRDefault="008B1727">
            <w:pPr>
              <w:pStyle w:val="Table04Row"/>
            </w:pPr>
            <w:r>
              <w:t>14 Feb 1992</w:t>
            </w:r>
          </w:p>
        </w:tc>
      </w:tr>
      <w:tr w:rsidR="00777A41" w14:paraId="3DC644F2" w14:textId="77777777">
        <w:trPr>
          <w:cantSplit/>
          <w:jc w:val="center"/>
        </w:trPr>
        <w:tc>
          <w:tcPr>
            <w:tcW w:w="4253" w:type="dxa"/>
          </w:tcPr>
          <w:p w14:paraId="520CCF69" w14:textId="77777777" w:rsidR="00777A41" w:rsidRDefault="008B1727">
            <w:pPr>
              <w:pStyle w:val="Table04Row"/>
            </w:pPr>
            <w:r>
              <w:rPr>
                <w:i/>
              </w:rPr>
              <w:t>Betting Control Amendment Regulations 1992</w:t>
            </w:r>
          </w:p>
        </w:tc>
        <w:tc>
          <w:tcPr>
            <w:tcW w:w="1418" w:type="dxa"/>
          </w:tcPr>
          <w:p w14:paraId="507DD68B" w14:textId="77777777" w:rsidR="00777A41" w:rsidRDefault="008B1727">
            <w:pPr>
              <w:pStyle w:val="Table04Row"/>
            </w:pPr>
            <w:r>
              <w:t>10 Jul 1992</w:t>
            </w:r>
            <w:r>
              <w:br/>
              <w:t>p. 3286‑95</w:t>
            </w:r>
          </w:p>
        </w:tc>
        <w:tc>
          <w:tcPr>
            <w:tcW w:w="4536" w:type="dxa"/>
          </w:tcPr>
          <w:p w14:paraId="069C85D1" w14:textId="77777777" w:rsidR="00777A41" w:rsidRDefault="008B1727">
            <w:pPr>
              <w:pStyle w:val="Table04Row"/>
            </w:pPr>
            <w:r>
              <w:t>10 Jul 1992</w:t>
            </w:r>
          </w:p>
        </w:tc>
      </w:tr>
      <w:tr w:rsidR="00777A41" w14:paraId="7C0044CF" w14:textId="77777777">
        <w:trPr>
          <w:cantSplit/>
          <w:jc w:val="center"/>
        </w:trPr>
        <w:tc>
          <w:tcPr>
            <w:tcW w:w="4253" w:type="dxa"/>
          </w:tcPr>
          <w:p w14:paraId="7A4FBD38" w14:textId="77777777" w:rsidR="00777A41" w:rsidRDefault="008B1727">
            <w:pPr>
              <w:pStyle w:val="Table04Row"/>
            </w:pPr>
            <w:r>
              <w:rPr>
                <w:i/>
              </w:rPr>
              <w:t>Betting Control Amendment Regulations (No. 2) 1992</w:t>
            </w:r>
          </w:p>
        </w:tc>
        <w:tc>
          <w:tcPr>
            <w:tcW w:w="1418" w:type="dxa"/>
          </w:tcPr>
          <w:p w14:paraId="601B0E38" w14:textId="77777777" w:rsidR="00777A41" w:rsidRDefault="008B1727">
            <w:pPr>
              <w:pStyle w:val="Table04Row"/>
            </w:pPr>
            <w:r>
              <w:t>31 Jul 1992</w:t>
            </w:r>
            <w:r>
              <w:br/>
              <w:t>p. 3796</w:t>
            </w:r>
          </w:p>
        </w:tc>
        <w:tc>
          <w:tcPr>
            <w:tcW w:w="4536" w:type="dxa"/>
          </w:tcPr>
          <w:p w14:paraId="08FD645F" w14:textId="77777777" w:rsidR="00777A41" w:rsidRDefault="008B1727">
            <w:pPr>
              <w:pStyle w:val="Table04Row"/>
            </w:pPr>
            <w:r>
              <w:t>31 Jul 1992</w:t>
            </w:r>
          </w:p>
        </w:tc>
      </w:tr>
      <w:tr w:rsidR="00777A41" w14:paraId="4C054464" w14:textId="77777777">
        <w:trPr>
          <w:cantSplit/>
          <w:jc w:val="center"/>
        </w:trPr>
        <w:tc>
          <w:tcPr>
            <w:tcW w:w="10207" w:type="dxa"/>
            <w:gridSpan w:val="3"/>
          </w:tcPr>
          <w:p w14:paraId="315CB129" w14:textId="77777777" w:rsidR="00777A41" w:rsidRDefault="008B1727">
            <w:pPr>
              <w:pStyle w:val="Table04Row"/>
            </w:pPr>
            <w:r>
              <w:rPr>
                <w:b/>
              </w:rPr>
              <w:t>Reprinted as at 20 Aug 1992</w:t>
            </w:r>
          </w:p>
        </w:tc>
      </w:tr>
      <w:tr w:rsidR="00777A41" w14:paraId="3E0D607C" w14:textId="77777777">
        <w:trPr>
          <w:cantSplit/>
          <w:jc w:val="center"/>
        </w:trPr>
        <w:tc>
          <w:tcPr>
            <w:tcW w:w="4253" w:type="dxa"/>
          </w:tcPr>
          <w:p w14:paraId="011D89A6" w14:textId="77777777" w:rsidR="00777A41" w:rsidRDefault="008B1727">
            <w:pPr>
              <w:pStyle w:val="Table04Row"/>
            </w:pPr>
            <w:r>
              <w:rPr>
                <w:i/>
              </w:rPr>
              <w:t>Betting Control Amendment Regulations 1993</w:t>
            </w:r>
          </w:p>
        </w:tc>
        <w:tc>
          <w:tcPr>
            <w:tcW w:w="1418" w:type="dxa"/>
          </w:tcPr>
          <w:p w14:paraId="65364632" w14:textId="77777777" w:rsidR="00777A41" w:rsidRDefault="008B1727">
            <w:pPr>
              <w:pStyle w:val="Table04Row"/>
            </w:pPr>
            <w:r>
              <w:t>31 Aug 1993</w:t>
            </w:r>
            <w:r>
              <w:br/>
              <w:t>p. 4677 (correction 10 Sep 1993 p. 4975)</w:t>
            </w:r>
          </w:p>
        </w:tc>
        <w:tc>
          <w:tcPr>
            <w:tcW w:w="4536" w:type="dxa"/>
          </w:tcPr>
          <w:p w14:paraId="6E2FE266" w14:textId="77777777" w:rsidR="00777A41" w:rsidRDefault="008B1727">
            <w:pPr>
              <w:pStyle w:val="Table04Row"/>
            </w:pPr>
            <w:r>
              <w:t>31 Aug 1993</w:t>
            </w:r>
          </w:p>
        </w:tc>
      </w:tr>
      <w:tr w:rsidR="00777A41" w14:paraId="76CB6555" w14:textId="77777777">
        <w:trPr>
          <w:cantSplit/>
          <w:jc w:val="center"/>
        </w:trPr>
        <w:tc>
          <w:tcPr>
            <w:tcW w:w="4253" w:type="dxa"/>
          </w:tcPr>
          <w:p w14:paraId="223B5196" w14:textId="77777777" w:rsidR="00777A41" w:rsidRDefault="008B1727">
            <w:pPr>
              <w:pStyle w:val="Table04Row"/>
            </w:pPr>
            <w:r>
              <w:rPr>
                <w:i/>
              </w:rPr>
              <w:t>Betting Control Amendment Regulations (No. 2) 1993</w:t>
            </w:r>
          </w:p>
        </w:tc>
        <w:tc>
          <w:tcPr>
            <w:tcW w:w="1418" w:type="dxa"/>
          </w:tcPr>
          <w:p w14:paraId="58B5A77B" w14:textId="77777777" w:rsidR="00777A41" w:rsidRDefault="008B1727">
            <w:pPr>
              <w:pStyle w:val="Table04Row"/>
            </w:pPr>
            <w:r>
              <w:t>24 Dec 1993</w:t>
            </w:r>
            <w:r>
              <w:br/>
              <w:t>p. 6839‑40</w:t>
            </w:r>
          </w:p>
        </w:tc>
        <w:tc>
          <w:tcPr>
            <w:tcW w:w="4536" w:type="dxa"/>
          </w:tcPr>
          <w:p w14:paraId="4BE6F82B" w14:textId="77777777" w:rsidR="00777A41" w:rsidRDefault="008B1727">
            <w:pPr>
              <w:pStyle w:val="Table04Row"/>
            </w:pPr>
            <w:r>
              <w:t>24 Dec 1993</w:t>
            </w:r>
          </w:p>
        </w:tc>
      </w:tr>
      <w:tr w:rsidR="00777A41" w14:paraId="3F234E05" w14:textId="77777777">
        <w:trPr>
          <w:cantSplit/>
          <w:jc w:val="center"/>
        </w:trPr>
        <w:tc>
          <w:tcPr>
            <w:tcW w:w="4253" w:type="dxa"/>
          </w:tcPr>
          <w:p w14:paraId="73FB544E" w14:textId="77777777" w:rsidR="00777A41" w:rsidRDefault="008B1727">
            <w:pPr>
              <w:pStyle w:val="Table04Row"/>
            </w:pPr>
            <w:r>
              <w:rPr>
                <w:i/>
              </w:rPr>
              <w:t>Betting Control Amendment Regulations 1994</w:t>
            </w:r>
          </w:p>
        </w:tc>
        <w:tc>
          <w:tcPr>
            <w:tcW w:w="1418" w:type="dxa"/>
          </w:tcPr>
          <w:p w14:paraId="0BDE19DE" w14:textId="77777777" w:rsidR="00777A41" w:rsidRDefault="008B1727">
            <w:pPr>
              <w:pStyle w:val="Table04Row"/>
            </w:pPr>
            <w:r>
              <w:t>2 Dec 1994</w:t>
            </w:r>
            <w:r>
              <w:br/>
              <w:t>p. 6383</w:t>
            </w:r>
          </w:p>
        </w:tc>
        <w:tc>
          <w:tcPr>
            <w:tcW w:w="4536" w:type="dxa"/>
          </w:tcPr>
          <w:p w14:paraId="629311EB" w14:textId="77777777" w:rsidR="00777A41" w:rsidRDefault="008B1727">
            <w:pPr>
              <w:pStyle w:val="Table04Row"/>
            </w:pPr>
            <w:r>
              <w:t>2 Dec 1994</w:t>
            </w:r>
          </w:p>
        </w:tc>
      </w:tr>
      <w:tr w:rsidR="00777A41" w14:paraId="427355A4" w14:textId="77777777">
        <w:trPr>
          <w:cantSplit/>
          <w:jc w:val="center"/>
        </w:trPr>
        <w:tc>
          <w:tcPr>
            <w:tcW w:w="4253" w:type="dxa"/>
          </w:tcPr>
          <w:p w14:paraId="4874F400" w14:textId="77777777" w:rsidR="00777A41" w:rsidRDefault="008B1727">
            <w:pPr>
              <w:pStyle w:val="Table04Row"/>
            </w:pPr>
            <w:r>
              <w:rPr>
                <w:i/>
              </w:rPr>
              <w:t>Betting Control Amendment Regulations 1996</w:t>
            </w:r>
          </w:p>
        </w:tc>
        <w:tc>
          <w:tcPr>
            <w:tcW w:w="1418" w:type="dxa"/>
          </w:tcPr>
          <w:p w14:paraId="49C18A34" w14:textId="77777777" w:rsidR="00777A41" w:rsidRDefault="008B1727">
            <w:pPr>
              <w:pStyle w:val="Table04Row"/>
            </w:pPr>
            <w:r>
              <w:t>25 Jun 1996</w:t>
            </w:r>
            <w:r>
              <w:br/>
              <w:t>p. 2974‑8</w:t>
            </w:r>
          </w:p>
        </w:tc>
        <w:tc>
          <w:tcPr>
            <w:tcW w:w="4536" w:type="dxa"/>
          </w:tcPr>
          <w:p w14:paraId="20DFBD71" w14:textId="77777777" w:rsidR="00777A41" w:rsidRDefault="008B1727">
            <w:pPr>
              <w:pStyle w:val="Table04Row"/>
            </w:pPr>
            <w:r>
              <w:t xml:space="preserve">28 Jun 1996 (see r. 2 and </w:t>
            </w:r>
            <w:r>
              <w:rPr>
                <w:i/>
              </w:rPr>
              <w:t>Gazette</w:t>
            </w:r>
            <w:r>
              <w:t xml:space="preserve"> 25 Jun 1996 p. 2901)</w:t>
            </w:r>
          </w:p>
        </w:tc>
      </w:tr>
      <w:tr w:rsidR="00777A41" w14:paraId="1F09DBBB" w14:textId="77777777">
        <w:trPr>
          <w:cantSplit/>
          <w:jc w:val="center"/>
        </w:trPr>
        <w:tc>
          <w:tcPr>
            <w:tcW w:w="4253" w:type="dxa"/>
          </w:tcPr>
          <w:p w14:paraId="5DA95A41" w14:textId="77777777" w:rsidR="00777A41" w:rsidRDefault="008B1727">
            <w:pPr>
              <w:pStyle w:val="Table04Row"/>
            </w:pPr>
            <w:r>
              <w:rPr>
                <w:i/>
              </w:rPr>
              <w:t>Betting Control Amendment Regulations (No. 2) 1996</w:t>
            </w:r>
          </w:p>
        </w:tc>
        <w:tc>
          <w:tcPr>
            <w:tcW w:w="1418" w:type="dxa"/>
          </w:tcPr>
          <w:p w14:paraId="44F85C1C" w14:textId="77777777" w:rsidR="00777A41" w:rsidRDefault="008B1727">
            <w:pPr>
              <w:pStyle w:val="Table04Row"/>
            </w:pPr>
            <w:r>
              <w:t>22 Oct 1996</w:t>
            </w:r>
            <w:r>
              <w:br/>
              <w:t>p. 5619</w:t>
            </w:r>
          </w:p>
        </w:tc>
        <w:tc>
          <w:tcPr>
            <w:tcW w:w="4536" w:type="dxa"/>
          </w:tcPr>
          <w:p w14:paraId="06F2789D" w14:textId="77777777" w:rsidR="00777A41" w:rsidRDefault="008B1727">
            <w:pPr>
              <w:pStyle w:val="Table04Row"/>
            </w:pPr>
            <w:r>
              <w:t>22 Oct 1996</w:t>
            </w:r>
          </w:p>
        </w:tc>
      </w:tr>
      <w:tr w:rsidR="00777A41" w14:paraId="74335B08" w14:textId="77777777">
        <w:trPr>
          <w:cantSplit/>
          <w:jc w:val="center"/>
        </w:trPr>
        <w:tc>
          <w:tcPr>
            <w:tcW w:w="4253" w:type="dxa"/>
          </w:tcPr>
          <w:p w14:paraId="583F4D5A" w14:textId="77777777" w:rsidR="00777A41" w:rsidRDefault="008B1727">
            <w:pPr>
              <w:pStyle w:val="Table04Row"/>
            </w:pPr>
            <w:r>
              <w:rPr>
                <w:i/>
              </w:rPr>
              <w:t>Betting Control Amendment Regulations 1997</w:t>
            </w:r>
          </w:p>
        </w:tc>
        <w:tc>
          <w:tcPr>
            <w:tcW w:w="1418" w:type="dxa"/>
          </w:tcPr>
          <w:p w14:paraId="0F876D49" w14:textId="77777777" w:rsidR="00777A41" w:rsidRDefault="008B1727">
            <w:pPr>
              <w:pStyle w:val="Table04Row"/>
            </w:pPr>
            <w:r>
              <w:t>4 Mar 1997</w:t>
            </w:r>
            <w:r>
              <w:br/>
              <w:t>p. 1395</w:t>
            </w:r>
          </w:p>
        </w:tc>
        <w:tc>
          <w:tcPr>
            <w:tcW w:w="4536" w:type="dxa"/>
          </w:tcPr>
          <w:p w14:paraId="59783919" w14:textId="77777777" w:rsidR="00777A41" w:rsidRDefault="008B1727">
            <w:pPr>
              <w:pStyle w:val="Table04Row"/>
            </w:pPr>
            <w:r>
              <w:t>4 Mar 1997</w:t>
            </w:r>
          </w:p>
        </w:tc>
      </w:tr>
      <w:tr w:rsidR="00777A41" w14:paraId="6C4D63B4" w14:textId="77777777">
        <w:trPr>
          <w:cantSplit/>
          <w:jc w:val="center"/>
        </w:trPr>
        <w:tc>
          <w:tcPr>
            <w:tcW w:w="4253" w:type="dxa"/>
          </w:tcPr>
          <w:p w14:paraId="713831C6" w14:textId="77777777" w:rsidR="00777A41" w:rsidRDefault="008B1727">
            <w:pPr>
              <w:pStyle w:val="Table04Row"/>
            </w:pPr>
            <w:r>
              <w:rPr>
                <w:i/>
              </w:rPr>
              <w:t>Betting Control Amendment Regulations (No. 2) 1997</w:t>
            </w:r>
          </w:p>
        </w:tc>
        <w:tc>
          <w:tcPr>
            <w:tcW w:w="1418" w:type="dxa"/>
          </w:tcPr>
          <w:p w14:paraId="13DA5A1D" w14:textId="77777777" w:rsidR="00777A41" w:rsidRDefault="008B1727">
            <w:pPr>
              <w:pStyle w:val="Table04Row"/>
            </w:pPr>
            <w:r>
              <w:t>4 Mar 1997</w:t>
            </w:r>
            <w:r>
              <w:br/>
              <w:t>p. 1396</w:t>
            </w:r>
            <w:r>
              <w:br/>
              <w:t>(as amended 24 Jun 1997 p. 3014)</w:t>
            </w:r>
          </w:p>
        </w:tc>
        <w:tc>
          <w:tcPr>
            <w:tcW w:w="4536" w:type="dxa"/>
          </w:tcPr>
          <w:p w14:paraId="3ABFD4A4" w14:textId="77777777" w:rsidR="00777A41" w:rsidRDefault="008B1727">
            <w:pPr>
              <w:pStyle w:val="Table04Row"/>
            </w:pPr>
            <w:r>
              <w:t>1 Aug 1997 (see r. 2)</w:t>
            </w:r>
          </w:p>
        </w:tc>
      </w:tr>
      <w:tr w:rsidR="00777A41" w14:paraId="505F495D" w14:textId="77777777">
        <w:trPr>
          <w:cantSplit/>
          <w:jc w:val="center"/>
        </w:trPr>
        <w:tc>
          <w:tcPr>
            <w:tcW w:w="4253" w:type="dxa"/>
          </w:tcPr>
          <w:p w14:paraId="6FF6DF35" w14:textId="77777777" w:rsidR="00777A41" w:rsidRDefault="008B1727">
            <w:pPr>
              <w:pStyle w:val="Table04Row"/>
            </w:pPr>
            <w:r>
              <w:rPr>
                <w:i/>
              </w:rPr>
              <w:t>Betting Control Amendment Regulations (No. 3) 1997</w:t>
            </w:r>
          </w:p>
        </w:tc>
        <w:tc>
          <w:tcPr>
            <w:tcW w:w="1418" w:type="dxa"/>
          </w:tcPr>
          <w:p w14:paraId="6CDDE6F7" w14:textId="77777777" w:rsidR="00777A41" w:rsidRDefault="008B1727">
            <w:pPr>
              <w:pStyle w:val="Table04Row"/>
            </w:pPr>
            <w:r>
              <w:t>24 Jun 1997</w:t>
            </w:r>
            <w:r>
              <w:br/>
              <w:t>p. 3014</w:t>
            </w:r>
          </w:p>
        </w:tc>
        <w:tc>
          <w:tcPr>
            <w:tcW w:w="4536" w:type="dxa"/>
          </w:tcPr>
          <w:p w14:paraId="17F29588" w14:textId="77777777" w:rsidR="00777A41" w:rsidRDefault="008B1727">
            <w:pPr>
              <w:pStyle w:val="Table04Row"/>
            </w:pPr>
            <w:r>
              <w:t>24 Jun 1997</w:t>
            </w:r>
          </w:p>
        </w:tc>
      </w:tr>
      <w:tr w:rsidR="00777A41" w14:paraId="587F40E4" w14:textId="77777777">
        <w:trPr>
          <w:cantSplit/>
          <w:jc w:val="center"/>
        </w:trPr>
        <w:tc>
          <w:tcPr>
            <w:tcW w:w="10207" w:type="dxa"/>
            <w:gridSpan w:val="3"/>
          </w:tcPr>
          <w:p w14:paraId="728E4F25" w14:textId="77777777" w:rsidR="00777A41" w:rsidRDefault="008B1727">
            <w:pPr>
              <w:pStyle w:val="Table04Row"/>
            </w:pPr>
            <w:r>
              <w:rPr>
                <w:b/>
              </w:rPr>
              <w:t>Reprinted as at 30 Sep 1997</w:t>
            </w:r>
          </w:p>
        </w:tc>
      </w:tr>
      <w:tr w:rsidR="00777A41" w14:paraId="7BB063AD" w14:textId="77777777">
        <w:trPr>
          <w:cantSplit/>
          <w:jc w:val="center"/>
        </w:trPr>
        <w:tc>
          <w:tcPr>
            <w:tcW w:w="4253" w:type="dxa"/>
          </w:tcPr>
          <w:p w14:paraId="24E94DCF" w14:textId="77777777" w:rsidR="00777A41" w:rsidRDefault="008B1727">
            <w:pPr>
              <w:pStyle w:val="Table04Row"/>
            </w:pPr>
            <w:r>
              <w:rPr>
                <w:i/>
              </w:rPr>
              <w:t>Betting Control Amendment Regulations 1998</w:t>
            </w:r>
          </w:p>
        </w:tc>
        <w:tc>
          <w:tcPr>
            <w:tcW w:w="1418" w:type="dxa"/>
          </w:tcPr>
          <w:p w14:paraId="255AD604" w14:textId="77777777" w:rsidR="00777A41" w:rsidRDefault="008B1727">
            <w:pPr>
              <w:pStyle w:val="Table04Row"/>
            </w:pPr>
            <w:r>
              <w:t>13 Mar 1998</w:t>
            </w:r>
            <w:r>
              <w:br/>
              <w:t>p. 1394</w:t>
            </w:r>
          </w:p>
        </w:tc>
        <w:tc>
          <w:tcPr>
            <w:tcW w:w="4536" w:type="dxa"/>
          </w:tcPr>
          <w:p w14:paraId="28D12CCC" w14:textId="77777777" w:rsidR="00777A41" w:rsidRDefault="008B1727">
            <w:pPr>
              <w:pStyle w:val="Table04Row"/>
            </w:pPr>
            <w:r>
              <w:t>13 Mar 1998</w:t>
            </w:r>
          </w:p>
        </w:tc>
      </w:tr>
      <w:tr w:rsidR="00777A41" w14:paraId="498266F1" w14:textId="77777777">
        <w:trPr>
          <w:cantSplit/>
          <w:jc w:val="center"/>
        </w:trPr>
        <w:tc>
          <w:tcPr>
            <w:tcW w:w="4253" w:type="dxa"/>
          </w:tcPr>
          <w:p w14:paraId="38ECCE52" w14:textId="77777777" w:rsidR="00777A41" w:rsidRDefault="008B1727">
            <w:pPr>
              <w:pStyle w:val="Table04Row"/>
            </w:pPr>
            <w:r>
              <w:rPr>
                <w:i/>
              </w:rPr>
              <w:t>Betting Control Amendment Regulations (No. 3) 1998</w:t>
            </w:r>
          </w:p>
        </w:tc>
        <w:tc>
          <w:tcPr>
            <w:tcW w:w="1418" w:type="dxa"/>
          </w:tcPr>
          <w:p w14:paraId="6FB3FDF9" w14:textId="77777777" w:rsidR="00777A41" w:rsidRDefault="008B1727">
            <w:pPr>
              <w:pStyle w:val="Table04Row"/>
            </w:pPr>
            <w:r>
              <w:t>10 Jul 1998</w:t>
            </w:r>
            <w:r>
              <w:br/>
              <w:t>p. 3647</w:t>
            </w:r>
          </w:p>
        </w:tc>
        <w:tc>
          <w:tcPr>
            <w:tcW w:w="4536" w:type="dxa"/>
          </w:tcPr>
          <w:p w14:paraId="67231FA8" w14:textId="77777777" w:rsidR="00777A41" w:rsidRDefault="008B1727">
            <w:pPr>
              <w:pStyle w:val="Table04Row"/>
            </w:pPr>
            <w:r>
              <w:t>1 Aug 1998 (see r. 2)</w:t>
            </w:r>
          </w:p>
        </w:tc>
      </w:tr>
      <w:tr w:rsidR="00777A41" w14:paraId="2E91C1EE" w14:textId="77777777">
        <w:trPr>
          <w:cantSplit/>
          <w:jc w:val="center"/>
        </w:trPr>
        <w:tc>
          <w:tcPr>
            <w:tcW w:w="4253" w:type="dxa"/>
          </w:tcPr>
          <w:p w14:paraId="2AB40F82" w14:textId="77777777" w:rsidR="00777A41" w:rsidRDefault="008B1727">
            <w:pPr>
              <w:pStyle w:val="Table04Row"/>
            </w:pPr>
            <w:r>
              <w:rPr>
                <w:i/>
              </w:rPr>
              <w:t>Betting Control Amendment Regulations (No. 2) 1998</w:t>
            </w:r>
          </w:p>
        </w:tc>
        <w:tc>
          <w:tcPr>
            <w:tcW w:w="1418" w:type="dxa"/>
          </w:tcPr>
          <w:p w14:paraId="58C3AD8A" w14:textId="77777777" w:rsidR="00777A41" w:rsidRDefault="008B1727">
            <w:pPr>
              <w:pStyle w:val="Table04Row"/>
            </w:pPr>
            <w:r>
              <w:t>21 Jul 1998</w:t>
            </w:r>
            <w:r>
              <w:br/>
              <w:t>p. 3850‑60</w:t>
            </w:r>
          </w:p>
        </w:tc>
        <w:tc>
          <w:tcPr>
            <w:tcW w:w="4536" w:type="dxa"/>
          </w:tcPr>
          <w:p w14:paraId="65E573A1" w14:textId="77777777" w:rsidR="00777A41" w:rsidRDefault="008B1727">
            <w:pPr>
              <w:pStyle w:val="Table04Row"/>
            </w:pPr>
            <w:r>
              <w:t>1 Aug 1998 (see r. 2 and </w:t>
            </w:r>
            <w:r>
              <w:rPr>
                <w:i/>
              </w:rPr>
              <w:t>Gazette</w:t>
            </w:r>
            <w:r>
              <w:t xml:space="preserve"> 21 Jul 1998 p. 3825)</w:t>
            </w:r>
          </w:p>
        </w:tc>
      </w:tr>
      <w:tr w:rsidR="00777A41" w14:paraId="33A2AB3B" w14:textId="77777777">
        <w:trPr>
          <w:cantSplit/>
          <w:jc w:val="center"/>
        </w:trPr>
        <w:tc>
          <w:tcPr>
            <w:tcW w:w="4253" w:type="dxa"/>
          </w:tcPr>
          <w:p w14:paraId="28C98428" w14:textId="77777777" w:rsidR="00777A41" w:rsidRDefault="008B1727">
            <w:pPr>
              <w:pStyle w:val="Table04Row"/>
            </w:pPr>
            <w:r>
              <w:rPr>
                <w:i/>
              </w:rPr>
              <w:t>Betting Control Amendment Regulations (No. 3) 1999</w:t>
            </w:r>
          </w:p>
        </w:tc>
        <w:tc>
          <w:tcPr>
            <w:tcW w:w="1418" w:type="dxa"/>
          </w:tcPr>
          <w:p w14:paraId="55DFAAF4" w14:textId="77777777" w:rsidR="00777A41" w:rsidRDefault="008B1727">
            <w:pPr>
              <w:pStyle w:val="Table04Row"/>
            </w:pPr>
            <w:r>
              <w:t>26 Nov 1999</w:t>
            </w:r>
            <w:r>
              <w:br/>
              <w:t>p. 5908‑10</w:t>
            </w:r>
          </w:p>
        </w:tc>
        <w:tc>
          <w:tcPr>
            <w:tcW w:w="4536" w:type="dxa"/>
          </w:tcPr>
          <w:p w14:paraId="00AE23DE" w14:textId="77777777" w:rsidR="00777A41" w:rsidRDefault="008B1727">
            <w:pPr>
              <w:pStyle w:val="Table04Row"/>
            </w:pPr>
            <w:r>
              <w:t>26 Nov 1999</w:t>
            </w:r>
          </w:p>
        </w:tc>
      </w:tr>
      <w:tr w:rsidR="00777A41" w14:paraId="7727FDD0" w14:textId="77777777">
        <w:trPr>
          <w:cantSplit/>
          <w:jc w:val="center"/>
        </w:trPr>
        <w:tc>
          <w:tcPr>
            <w:tcW w:w="4253" w:type="dxa"/>
          </w:tcPr>
          <w:p w14:paraId="028FB707" w14:textId="77777777" w:rsidR="00777A41" w:rsidRDefault="008B1727">
            <w:pPr>
              <w:pStyle w:val="Table04Row"/>
            </w:pPr>
            <w:r>
              <w:rPr>
                <w:i/>
              </w:rPr>
              <w:t>Betting Control Amendment Regulations 2000</w:t>
            </w:r>
          </w:p>
        </w:tc>
        <w:tc>
          <w:tcPr>
            <w:tcW w:w="1418" w:type="dxa"/>
          </w:tcPr>
          <w:p w14:paraId="5E6D362F" w14:textId="77777777" w:rsidR="00777A41" w:rsidRDefault="008B1727">
            <w:pPr>
              <w:pStyle w:val="Table04Row"/>
            </w:pPr>
            <w:r>
              <w:t>13 Oct 2000</w:t>
            </w:r>
            <w:r>
              <w:br/>
              <w:t>p. 5726‑7</w:t>
            </w:r>
          </w:p>
        </w:tc>
        <w:tc>
          <w:tcPr>
            <w:tcW w:w="4536" w:type="dxa"/>
          </w:tcPr>
          <w:p w14:paraId="1EC498D6" w14:textId="77777777" w:rsidR="00777A41" w:rsidRDefault="008B1727">
            <w:pPr>
              <w:pStyle w:val="Table04Row"/>
            </w:pPr>
            <w:r>
              <w:t>13 Oct 2000</w:t>
            </w:r>
          </w:p>
        </w:tc>
      </w:tr>
      <w:tr w:rsidR="00777A41" w14:paraId="6128051E" w14:textId="77777777">
        <w:trPr>
          <w:cantSplit/>
          <w:jc w:val="center"/>
        </w:trPr>
        <w:tc>
          <w:tcPr>
            <w:tcW w:w="10207" w:type="dxa"/>
            <w:gridSpan w:val="3"/>
          </w:tcPr>
          <w:p w14:paraId="54411DFB" w14:textId="77777777" w:rsidR="00777A41" w:rsidRDefault="008B1727">
            <w:pPr>
              <w:pStyle w:val="Table04Row"/>
            </w:pPr>
            <w:r>
              <w:rPr>
                <w:b/>
              </w:rPr>
              <w:t>Reprinted as at 6 Apr 2001</w:t>
            </w:r>
          </w:p>
        </w:tc>
      </w:tr>
      <w:tr w:rsidR="00777A41" w14:paraId="6077F2B0" w14:textId="77777777">
        <w:trPr>
          <w:cantSplit/>
          <w:jc w:val="center"/>
        </w:trPr>
        <w:tc>
          <w:tcPr>
            <w:tcW w:w="4253" w:type="dxa"/>
          </w:tcPr>
          <w:p w14:paraId="57592F0E" w14:textId="77777777" w:rsidR="00777A41" w:rsidRDefault="008B1727">
            <w:pPr>
              <w:pStyle w:val="Table04Row"/>
            </w:pPr>
            <w:r>
              <w:rPr>
                <w:i/>
              </w:rPr>
              <w:t>Betting Control Amendment Regulations 2001</w:t>
            </w:r>
          </w:p>
        </w:tc>
        <w:tc>
          <w:tcPr>
            <w:tcW w:w="1418" w:type="dxa"/>
          </w:tcPr>
          <w:p w14:paraId="136F2027" w14:textId="77777777" w:rsidR="00777A41" w:rsidRDefault="008B1727">
            <w:pPr>
              <w:pStyle w:val="Table04Row"/>
            </w:pPr>
            <w:r>
              <w:t>11 Sep 2001</w:t>
            </w:r>
            <w:r>
              <w:br/>
              <w:t>p. 5001</w:t>
            </w:r>
          </w:p>
        </w:tc>
        <w:tc>
          <w:tcPr>
            <w:tcW w:w="4536" w:type="dxa"/>
          </w:tcPr>
          <w:p w14:paraId="29313982" w14:textId="77777777" w:rsidR="00777A41" w:rsidRDefault="008B1727">
            <w:pPr>
              <w:pStyle w:val="Table04Row"/>
            </w:pPr>
            <w:r>
              <w:t>11 Sep 2001</w:t>
            </w:r>
          </w:p>
        </w:tc>
      </w:tr>
      <w:tr w:rsidR="00777A41" w14:paraId="7CFDC251" w14:textId="77777777">
        <w:trPr>
          <w:cantSplit/>
          <w:jc w:val="center"/>
        </w:trPr>
        <w:tc>
          <w:tcPr>
            <w:tcW w:w="4253" w:type="dxa"/>
          </w:tcPr>
          <w:p w14:paraId="74A62832" w14:textId="77777777" w:rsidR="00777A41" w:rsidRDefault="008B1727">
            <w:pPr>
              <w:pStyle w:val="Table04Row"/>
            </w:pPr>
            <w:r>
              <w:rPr>
                <w:i/>
              </w:rPr>
              <w:t>Betting Control Amendment Regulations (No. 2) 2001</w:t>
            </w:r>
          </w:p>
        </w:tc>
        <w:tc>
          <w:tcPr>
            <w:tcW w:w="1418" w:type="dxa"/>
          </w:tcPr>
          <w:p w14:paraId="2560F356" w14:textId="77777777" w:rsidR="00777A41" w:rsidRDefault="008B1727">
            <w:pPr>
              <w:pStyle w:val="Table04Row"/>
            </w:pPr>
            <w:r>
              <w:t>2 Oct 2001</w:t>
            </w:r>
            <w:r>
              <w:br/>
              <w:t>p. 5454‑5</w:t>
            </w:r>
          </w:p>
        </w:tc>
        <w:tc>
          <w:tcPr>
            <w:tcW w:w="4536" w:type="dxa"/>
          </w:tcPr>
          <w:p w14:paraId="1363F6BF" w14:textId="77777777" w:rsidR="00777A41" w:rsidRDefault="008B1727">
            <w:pPr>
              <w:pStyle w:val="Table04Row"/>
            </w:pPr>
            <w:r>
              <w:t>2 Oct 2001</w:t>
            </w:r>
          </w:p>
        </w:tc>
      </w:tr>
      <w:tr w:rsidR="00777A41" w14:paraId="76650CFD" w14:textId="77777777">
        <w:trPr>
          <w:cantSplit/>
          <w:jc w:val="center"/>
        </w:trPr>
        <w:tc>
          <w:tcPr>
            <w:tcW w:w="4253" w:type="dxa"/>
          </w:tcPr>
          <w:p w14:paraId="2E14A1D3" w14:textId="77777777" w:rsidR="00777A41" w:rsidRDefault="008B1727">
            <w:pPr>
              <w:pStyle w:val="Table04Row"/>
            </w:pPr>
            <w:r>
              <w:rPr>
                <w:i/>
              </w:rPr>
              <w:t>Betting Control Amendment Regulations (No. 3) 2001</w:t>
            </w:r>
          </w:p>
        </w:tc>
        <w:tc>
          <w:tcPr>
            <w:tcW w:w="1418" w:type="dxa"/>
          </w:tcPr>
          <w:p w14:paraId="6890F3FE" w14:textId="77777777" w:rsidR="00777A41" w:rsidRDefault="008B1727">
            <w:pPr>
              <w:pStyle w:val="Table04Row"/>
            </w:pPr>
            <w:r>
              <w:t>18 Jan 2002</w:t>
            </w:r>
            <w:r>
              <w:br/>
              <w:t>p. 284</w:t>
            </w:r>
          </w:p>
        </w:tc>
        <w:tc>
          <w:tcPr>
            <w:tcW w:w="4536" w:type="dxa"/>
          </w:tcPr>
          <w:p w14:paraId="1BED3709" w14:textId="77777777" w:rsidR="00777A41" w:rsidRDefault="008B1727">
            <w:pPr>
              <w:pStyle w:val="Table04Row"/>
            </w:pPr>
            <w:r>
              <w:t>21 Jan 2002 (see r. 2)</w:t>
            </w:r>
          </w:p>
        </w:tc>
      </w:tr>
      <w:tr w:rsidR="00777A41" w14:paraId="7E485E75" w14:textId="77777777">
        <w:trPr>
          <w:cantSplit/>
          <w:jc w:val="center"/>
        </w:trPr>
        <w:tc>
          <w:tcPr>
            <w:tcW w:w="4253" w:type="dxa"/>
          </w:tcPr>
          <w:p w14:paraId="1DB03302" w14:textId="77777777" w:rsidR="00777A41" w:rsidRDefault="008B1727">
            <w:pPr>
              <w:pStyle w:val="Table04Row"/>
            </w:pPr>
            <w:r>
              <w:rPr>
                <w:i/>
              </w:rPr>
              <w:t>Betting Control Amendment Regulations 2002</w:t>
            </w:r>
          </w:p>
        </w:tc>
        <w:tc>
          <w:tcPr>
            <w:tcW w:w="1418" w:type="dxa"/>
          </w:tcPr>
          <w:p w14:paraId="0BA19930" w14:textId="77777777" w:rsidR="00777A41" w:rsidRDefault="008B1727">
            <w:pPr>
              <w:pStyle w:val="Table04Row"/>
            </w:pPr>
            <w:r>
              <w:t>20 Sep 2002</w:t>
            </w:r>
            <w:r>
              <w:br/>
              <w:t>p. 4697‑704</w:t>
            </w:r>
          </w:p>
        </w:tc>
        <w:tc>
          <w:tcPr>
            <w:tcW w:w="4536" w:type="dxa"/>
          </w:tcPr>
          <w:p w14:paraId="517E8886" w14:textId="77777777" w:rsidR="00777A41" w:rsidRDefault="008B1727">
            <w:pPr>
              <w:pStyle w:val="Table04Row"/>
            </w:pPr>
            <w:r>
              <w:t xml:space="preserve">21 Sep 2002 (see r. 2 and </w:t>
            </w:r>
            <w:r>
              <w:rPr>
                <w:i/>
              </w:rPr>
              <w:t>Gazette</w:t>
            </w:r>
            <w:r>
              <w:t xml:space="preserve"> 20 Sep 2002 p. 4693)</w:t>
            </w:r>
          </w:p>
        </w:tc>
      </w:tr>
      <w:tr w:rsidR="00777A41" w14:paraId="1DEBA165" w14:textId="77777777">
        <w:trPr>
          <w:cantSplit/>
          <w:jc w:val="center"/>
        </w:trPr>
        <w:tc>
          <w:tcPr>
            <w:tcW w:w="4253" w:type="dxa"/>
          </w:tcPr>
          <w:p w14:paraId="395CB048" w14:textId="77777777" w:rsidR="00777A41" w:rsidRDefault="008B1727">
            <w:pPr>
              <w:pStyle w:val="Table04Row"/>
            </w:pPr>
            <w:r>
              <w:rPr>
                <w:i/>
              </w:rPr>
              <w:t>Betting Control Amendment Regulations (No. 2) 2002</w:t>
            </w:r>
          </w:p>
        </w:tc>
        <w:tc>
          <w:tcPr>
            <w:tcW w:w="1418" w:type="dxa"/>
          </w:tcPr>
          <w:p w14:paraId="33E384B6" w14:textId="77777777" w:rsidR="00777A41" w:rsidRDefault="008B1727">
            <w:pPr>
              <w:pStyle w:val="Table04Row"/>
            </w:pPr>
            <w:r>
              <w:t>17 Dec 2002</w:t>
            </w:r>
            <w:r>
              <w:br/>
              <w:t>p. 5923‑4</w:t>
            </w:r>
          </w:p>
        </w:tc>
        <w:tc>
          <w:tcPr>
            <w:tcW w:w="4536" w:type="dxa"/>
          </w:tcPr>
          <w:p w14:paraId="3A6709B1" w14:textId="77777777" w:rsidR="00777A41" w:rsidRDefault="008B1727">
            <w:pPr>
              <w:pStyle w:val="Table04Row"/>
            </w:pPr>
            <w:r>
              <w:t>17 Dec 2002</w:t>
            </w:r>
          </w:p>
        </w:tc>
      </w:tr>
      <w:tr w:rsidR="00777A41" w14:paraId="28406C83" w14:textId="77777777">
        <w:trPr>
          <w:cantSplit/>
          <w:jc w:val="center"/>
        </w:trPr>
        <w:tc>
          <w:tcPr>
            <w:tcW w:w="4253" w:type="dxa"/>
          </w:tcPr>
          <w:p w14:paraId="739B6E37" w14:textId="77777777" w:rsidR="00777A41" w:rsidRDefault="008B1727">
            <w:pPr>
              <w:pStyle w:val="Table04Row"/>
            </w:pPr>
            <w:r>
              <w:rPr>
                <w:i/>
              </w:rPr>
              <w:t>Betting Control Amendment Regulations 2003</w:t>
            </w:r>
          </w:p>
        </w:tc>
        <w:tc>
          <w:tcPr>
            <w:tcW w:w="1418" w:type="dxa"/>
          </w:tcPr>
          <w:p w14:paraId="2CE01B9C" w14:textId="77777777" w:rsidR="00777A41" w:rsidRDefault="008B1727">
            <w:pPr>
              <w:pStyle w:val="Table04Row"/>
            </w:pPr>
            <w:r>
              <w:t>25 Mar 2003</w:t>
            </w:r>
            <w:r>
              <w:br/>
              <w:t>p. 921‑2</w:t>
            </w:r>
          </w:p>
        </w:tc>
        <w:tc>
          <w:tcPr>
            <w:tcW w:w="4536" w:type="dxa"/>
          </w:tcPr>
          <w:p w14:paraId="2C8FEB3E" w14:textId="77777777" w:rsidR="00777A41" w:rsidRDefault="008B1727">
            <w:pPr>
              <w:pStyle w:val="Table04Row"/>
            </w:pPr>
            <w:r>
              <w:t>1 Apr 2003 (see r. 2)</w:t>
            </w:r>
          </w:p>
        </w:tc>
      </w:tr>
      <w:tr w:rsidR="00777A41" w14:paraId="5E596115" w14:textId="77777777">
        <w:trPr>
          <w:cantSplit/>
          <w:jc w:val="center"/>
        </w:trPr>
        <w:tc>
          <w:tcPr>
            <w:tcW w:w="4253" w:type="dxa"/>
          </w:tcPr>
          <w:p w14:paraId="4A8F9FE7" w14:textId="77777777" w:rsidR="00777A41" w:rsidRDefault="008B1727">
            <w:pPr>
              <w:pStyle w:val="Table04Row"/>
            </w:pPr>
            <w:r>
              <w:rPr>
                <w:i/>
              </w:rPr>
              <w:lastRenderedPageBreak/>
              <w:t>Betting Control Amendment Regulations (No. 2) 2003</w:t>
            </w:r>
          </w:p>
        </w:tc>
        <w:tc>
          <w:tcPr>
            <w:tcW w:w="1418" w:type="dxa"/>
          </w:tcPr>
          <w:p w14:paraId="02F6313F" w14:textId="77777777" w:rsidR="00777A41" w:rsidRDefault="008B1727">
            <w:pPr>
              <w:pStyle w:val="Table04Row"/>
            </w:pPr>
            <w:r>
              <w:t>20 Jun 2003</w:t>
            </w:r>
            <w:r>
              <w:br/>
              <w:t>p. 2250‑1</w:t>
            </w:r>
          </w:p>
        </w:tc>
        <w:tc>
          <w:tcPr>
            <w:tcW w:w="4536" w:type="dxa"/>
          </w:tcPr>
          <w:p w14:paraId="39CBE693" w14:textId="77777777" w:rsidR="00777A41" w:rsidRDefault="008B1727">
            <w:pPr>
              <w:pStyle w:val="Table04Row"/>
            </w:pPr>
            <w:r>
              <w:t>1 Jul 2003 (see r. 2)</w:t>
            </w:r>
          </w:p>
        </w:tc>
      </w:tr>
      <w:tr w:rsidR="00777A41" w14:paraId="099F3FD4" w14:textId="77777777">
        <w:trPr>
          <w:cantSplit/>
          <w:jc w:val="center"/>
        </w:trPr>
        <w:tc>
          <w:tcPr>
            <w:tcW w:w="4253" w:type="dxa"/>
          </w:tcPr>
          <w:p w14:paraId="25EE3EA5" w14:textId="77777777" w:rsidR="00777A41" w:rsidRDefault="008B1727">
            <w:pPr>
              <w:pStyle w:val="Table04Row"/>
            </w:pPr>
            <w:r>
              <w:rPr>
                <w:i/>
              </w:rPr>
              <w:t>Betting Control Amendment Regulations (No. 3) 2003</w:t>
            </w:r>
          </w:p>
        </w:tc>
        <w:tc>
          <w:tcPr>
            <w:tcW w:w="1418" w:type="dxa"/>
          </w:tcPr>
          <w:p w14:paraId="3FE5F584" w14:textId="77777777" w:rsidR="00777A41" w:rsidRDefault="008B1727">
            <w:pPr>
              <w:pStyle w:val="Table04Row"/>
            </w:pPr>
            <w:r>
              <w:t>26 Sep 2003</w:t>
            </w:r>
            <w:r>
              <w:br/>
              <w:t>p. 4225‑6</w:t>
            </w:r>
          </w:p>
        </w:tc>
        <w:tc>
          <w:tcPr>
            <w:tcW w:w="4536" w:type="dxa"/>
          </w:tcPr>
          <w:p w14:paraId="74089DEB" w14:textId="77777777" w:rsidR="00777A41" w:rsidRDefault="008B1727">
            <w:pPr>
              <w:pStyle w:val="Table04Row"/>
            </w:pPr>
            <w:r>
              <w:t>1 Jan 2004 (see r. 2)</w:t>
            </w:r>
          </w:p>
        </w:tc>
      </w:tr>
      <w:tr w:rsidR="00777A41" w14:paraId="73371238" w14:textId="77777777">
        <w:trPr>
          <w:cantSplit/>
          <w:jc w:val="center"/>
        </w:trPr>
        <w:tc>
          <w:tcPr>
            <w:tcW w:w="4253" w:type="dxa"/>
          </w:tcPr>
          <w:p w14:paraId="3D605A71" w14:textId="77777777" w:rsidR="00777A41" w:rsidRDefault="008B1727">
            <w:pPr>
              <w:pStyle w:val="Table04Row"/>
            </w:pPr>
            <w:r>
              <w:rPr>
                <w:i/>
              </w:rPr>
              <w:t>Betting Control Amendment Regulations (No. 4) 2003</w:t>
            </w:r>
          </w:p>
        </w:tc>
        <w:tc>
          <w:tcPr>
            <w:tcW w:w="1418" w:type="dxa"/>
          </w:tcPr>
          <w:p w14:paraId="347A8442" w14:textId="77777777" w:rsidR="00777A41" w:rsidRDefault="008B1727">
            <w:pPr>
              <w:pStyle w:val="Table04Row"/>
            </w:pPr>
            <w:r>
              <w:t>11 Nov 2003</w:t>
            </w:r>
            <w:r>
              <w:br/>
              <w:t>p. 4673‑4</w:t>
            </w:r>
          </w:p>
        </w:tc>
        <w:tc>
          <w:tcPr>
            <w:tcW w:w="4536" w:type="dxa"/>
          </w:tcPr>
          <w:p w14:paraId="5B309E55" w14:textId="77777777" w:rsidR="00777A41" w:rsidRDefault="008B1727">
            <w:pPr>
              <w:pStyle w:val="Table04Row"/>
            </w:pPr>
            <w:r>
              <w:t>11 Nov 2003</w:t>
            </w:r>
          </w:p>
        </w:tc>
      </w:tr>
      <w:tr w:rsidR="00777A41" w14:paraId="5F7E85B5" w14:textId="77777777">
        <w:trPr>
          <w:cantSplit/>
          <w:jc w:val="center"/>
        </w:trPr>
        <w:tc>
          <w:tcPr>
            <w:tcW w:w="4253" w:type="dxa"/>
          </w:tcPr>
          <w:p w14:paraId="22C2EB67" w14:textId="77777777" w:rsidR="00777A41" w:rsidRDefault="008B1727">
            <w:pPr>
              <w:pStyle w:val="Table04Row"/>
            </w:pPr>
            <w:r>
              <w:rPr>
                <w:i/>
              </w:rPr>
              <w:t>Betting Control Amendment Regulations 2004</w:t>
            </w:r>
          </w:p>
        </w:tc>
        <w:tc>
          <w:tcPr>
            <w:tcW w:w="1418" w:type="dxa"/>
          </w:tcPr>
          <w:p w14:paraId="2ACD880A" w14:textId="77777777" w:rsidR="00777A41" w:rsidRDefault="008B1727">
            <w:pPr>
              <w:pStyle w:val="Table04Row"/>
            </w:pPr>
            <w:r>
              <w:t>30 Jan 2004</w:t>
            </w:r>
            <w:r>
              <w:br/>
              <w:t>p. 403‑12</w:t>
            </w:r>
          </w:p>
        </w:tc>
        <w:tc>
          <w:tcPr>
            <w:tcW w:w="4536" w:type="dxa"/>
          </w:tcPr>
          <w:p w14:paraId="29E8B543" w14:textId="77777777" w:rsidR="00777A41" w:rsidRDefault="008B1727">
            <w:pPr>
              <w:pStyle w:val="Table04Row"/>
            </w:pPr>
            <w:r>
              <w:t>30 Jan 2004 (see r. 2)</w:t>
            </w:r>
          </w:p>
        </w:tc>
      </w:tr>
      <w:tr w:rsidR="00777A41" w14:paraId="380D5446" w14:textId="77777777">
        <w:trPr>
          <w:cantSplit/>
          <w:jc w:val="center"/>
        </w:trPr>
        <w:tc>
          <w:tcPr>
            <w:tcW w:w="4253" w:type="dxa"/>
          </w:tcPr>
          <w:p w14:paraId="13DC5DB4" w14:textId="77777777" w:rsidR="00777A41" w:rsidRDefault="008B1727">
            <w:pPr>
              <w:pStyle w:val="Table04Row"/>
            </w:pPr>
            <w:r>
              <w:rPr>
                <w:i/>
              </w:rPr>
              <w:t>Betting Control Amendment Regulations (No. 2) 2004</w:t>
            </w:r>
          </w:p>
        </w:tc>
        <w:tc>
          <w:tcPr>
            <w:tcW w:w="1418" w:type="dxa"/>
          </w:tcPr>
          <w:p w14:paraId="080379EB" w14:textId="77777777" w:rsidR="00777A41" w:rsidRDefault="008B1727">
            <w:pPr>
              <w:pStyle w:val="Table04Row"/>
            </w:pPr>
            <w:r>
              <w:t>1 Jul 2004</w:t>
            </w:r>
            <w:r>
              <w:br/>
              <w:t>p. 2625‑6</w:t>
            </w:r>
          </w:p>
        </w:tc>
        <w:tc>
          <w:tcPr>
            <w:tcW w:w="4536" w:type="dxa"/>
          </w:tcPr>
          <w:p w14:paraId="0868D057" w14:textId="77777777" w:rsidR="00777A41" w:rsidRDefault="008B1727">
            <w:pPr>
              <w:pStyle w:val="Table04Row"/>
            </w:pPr>
            <w:r>
              <w:t>1 Jul 2004</w:t>
            </w:r>
          </w:p>
        </w:tc>
      </w:tr>
      <w:tr w:rsidR="00777A41" w14:paraId="5EA75336" w14:textId="77777777">
        <w:trPr>
          <w:cantSplit/>
          <w:jc w:val="center"/>
        </w:trPr>
        <w:tc>
          <w:tcPr>
            <w:tcW w:w="4253" w:type="dxa"/>
          </w:tcPr>
          <w:p w14:paraId="7266E3E2" w14:textId="77777777" w:rsidR="00777A41" w:rsidRDefault="008B1727">
            <w:pPr>
              <w:pStyle w:val="Table04Row"/>
            </w:pPr>
            <w:r>
              <w:rPr>
                <w:i/>
              </w:rPr>
              <w:t>Betting Control Amendment Regulations (No. 3) 2004</w:t>
            </w:r>
          </w:p>
        </w:tc>
        <w:tc>
          <w:tcPr>
            <w:tcW w:w="1418" w:type="dxa"/>
          </w:tcPr>
          <w:p w14:paraId="704148DD" w14:textId="77777777" w:rsidR="00777A41" w:rsidRDefault="008B1727">
            <w:pPr>
              <w:pStyle w:val="Table04Row"/>
            </w:pPr>
            <w:r>
              <w:t>9 Jul 2004</w:t>
            </w:r>
            <w:r>
              <w:br/>
              <w:t>p. 2780‑1</w:t>
            </w:r>
          </w:p>
        </w:tc>
        <w:tc>
          <w:tcPr>
            <w:tcW w:w="4536" w:type="dxa"/>
          </w:tcPr>
          <w:p w14:paraId="1395388E" w14:textId="77777777" w:rsidR="00777A41" w:rsidRDefault="008B1727">
            <w:pPr>
              <w:pStyle w:val="Table04Row"/>
            </w:pPr>
            <w:r>
              <w:t>1 Jan 2005 (see r. 2)</w:t>
            </w:r>
          </w:p>
        </w:tc>
      </w:tr>
      <w:tr w:rsidR="00777A41" w14:paraId="55046837" w14:textId="77777777">
        <w:trPr>
          <w:cantSplit/>
          <w:jc w:val="center"/>
        </w:trPr>
        <w:tc>
          <w:tcPr>
            <w:tcW w:w="10207" w:type="dxa"/>
            <w:gridSpan w:val="3"/>
          </w:tcPr>
          <w:p w14:paraId="54301E3A" w14:textId="77777777" w:rsidR="00777A41" w:rsidRDefault="008B1727">
            <w:pPr>
              <w:pStyle w:val="Table04Row"/>
            </w:pPr>
            <w:r>
              <w:rPr>
                <w:b/>
              </w:rPr>
              <w:t>Reprint 4 as at 6 May 2005</w:t>
            </w:r>
          </w:p>
        </w:tc>
      </w:tr>
      <w:tr w:rsidR="00777A41" w14:paraId="3B20A51E" w14:textId="77777777">
        <w:trPr>
          <w:cantSplit/>
          <w:jc w:val="center"/>
        </w:trPr>
        <w:tc>
          <w:tcPr>
            <w:tcW w:w="4253" w:type="dxa"/>
          </w:tcPr>
          <w:p w14:paraId="251EFB52" w14:textId="77777777" w:rsidR="00777A41" w:rsidRDefault="008B1727">
            <w:pPr>
              <w:pStyle w:val="Table04Row"/>
            </w:pPr>
            <w:r>
              <w:rPr>
                <w:i/>
              </w:rPr>
              <w:t>Betting Control Amendment Regulations (No. 2) 2005</w:t>
            </w:r>
          </w:p>
        </w:tc>
        <w:tc>
          <w:tcPr>
            <w:tcW w:w="1418" w:type="dxa"/>
          </w:tcPr>
          <w:p w14:paraId="309C3D80" w14:textId="77777777" w:rsidR="00777A41" w:rsidRDefault="008B1727">
            <w:pPr>
              <w:pStyle w:val="Table04Row"/>
            </w:pPr>
            <w:r>
              <w:t>14 Oct 2005</w:t>
            </w:r>
            <w:r>
              <w:br/>
              <w:t>p. 4558‑9</w:t>
            </w:r>
          </w:p>
        </w:tc>
        <w:tc>
          <w:tcPr>
            <w:tcW w:w="4536" w:type="dxa"/>
          </w:tcPr>
          <w:p w14:paraId="74F020A1" w14:textId="77777777" w:rsidR="00777A41" w:rsidRDefault="008B1727">
            <w:pPr>
              <w:pStyle w:val="Table04Row"/>
            </w:pPr>
            <w:r>
              <w:t>1 Jan 2006 (see r. 2)</w:t>
            </w:r>
          </w:p>
        </w:tc>
      </w:tr>
      <w:tr w:rsidR="00777A41" w14:paraId="16554E5C" w14:textId="77777777">
        <w:trPr>
          <w:cantSplit/>
          <w:jc w:val="center"/>
        </w:trPr>
        <w:tc>
          <w:tcPr>
            <w:tcW w:w="4253" w:type="dxa"/>
          </w:tcPr>
          <w:p w14:paraId="6E6B47A3" w14:textId="77777777" w:rsidR="00777A41" w:rsidRDefault="008B1727">
            <w:pPr>
              <w:pStyle w:val="Table04Row"/>
            </w:pPr>
            <w:r>
              <w:rPr>
                <w:i/>
              </w:rPr>
              <w:t>Betting Control Amendment Regulations (No. 2) 2006</w:t>
            </w:r>
          </w:p>
        </w:tc>
        <w:tc>
          <w:tcPr>
            <w:tcW w:w="1418" w:type="dxa"/>
          </w:tcPr>
          <w:p w14:paraId="24A82CF5" w14:textId="77777777" w:rsidR="00777A41" w:rsidRDefault="008B1727">
            <w:pPr>
              <w:pStyle w:val="Table04Row"/>
            </w:pPr>
            <w:r>
              <w:t>28 Apr 2006</w:t>
            </w:r>
            <w:r>
              <w:br/>
              <w:t>p. 1659</w:t>
            </w:r>
          </w:p>
        </w:tc>
        <w:tc>
          <w:tcPr>
            <w:tcW w:w="4536" w:type="dxa"/>
          </w:tcPr>
          <w:p w14:paraId="62D1667A" w14:textId="77777777" w:rsidR="00777A41" w:rsidRDefault="008B1727">
            <w:pPr>
              <w:pStyle w:val="Table04Row"/>
            </w:pPr>
            <w:r>
              <w:t>28 Apr 2006</w:t>
            </w:r>
          </w:p>
        </w:tc>
      </w:tr>
      <w:tr w:rsidR="00777A41" w14:paraId="031428E1" w14:textId="77777777">
        <w:trPr>
          <w:cantSplit/>
          <w:jc w:val="center"/>
        </w:trPr>
        <w:tc>
          <w:tcPr>
            <w:tcW w:w="4253" w:type="dxa"/>
          </w:tcPr>
          <w:p w14:paraId="61ABD272" w14:textId="77777777" w:rsidR="00777A41" w:rsidRDefault="008B1727">
            <w:pPr>
              <w:pStyle w:val="Table04Row"/>
            </w:pPr>
            <w:r>
              <w:rPr>
                <w:i/>
              </w:rPr>
              <w:t>Betting Control Amendment Regulations 2006</w:t>
            </w:r>
          </w:p>
        </w:tc>
        <w:tc>
          <w:tcPr>
            <w:tcW w:w="1418" w:type="dxa"/>
          </w:tcPr>
          <w:p w14:paraId="17B55401" w14:textId="77777777" w:rsidR="00777A41" w:rsidRDefault="008B1727">
            <w:pPr>
              <w:pStyle w:val="Table04Row"/>
            </w:pPr>
            <w:r>
              <w:t>21 Jul 2006</w:t>
            </w:r>
            <w:r>
              <w:br/>
              <w:t>p. 2669‑89</w:t>
            </w:r>
          </w:p>
        </w:tc>
        <w:tc>
          <w:tcPr>
            <w:tcW w:w="4536" w:type="dxa"/>
          </w:tcPr>
          <w:p w14:paraId="2264761E" w14:textId="77777777" w:rsidR="00777A41" w:rsidRDefault="008B1727">
            <w:pPr>
              <w:pStyle w:val="Table04Row"/>
            </w:pPr>
            <w:r>
              <w:t>21 Jul 2006</w:t>
            </w:r>
          </w:p>
        </w:tc>
      </w:tr>
      <w:tr w:rsidR="00777A41" w14:paraId="6D31DF07" w14:textId="77777777">
        <w:trPr>
          <w:cantSplit/>
          <w:jc w:val="center"/>
        </w:trPr>
        <w:tc>
          <w:tcPr>
            <w:tcW w:w="4253" w:type="dxa"/>
          </w:tcPr>
          <w:p w14:paraId="3770FA42" w14:textId="77777777" w:rsidR="00777A41" w:rsidRDefault="008B1727">
            <w:pPr>
              <w:pStyle w:val="Table04Row"/>
            </w:pPr>
            <w:r>
              <w:rPr>
                <w:i/>
              </w:rPr>
              <w:t>Betting Control Amendment Regulations (No. 3) 2006</w:t>
            </w:r>
          </w:p>
        </w:tc>
        <w:tc>
          <w:tcPr>
            <w:tcW w:w="1418" w:type="dxa"/>
          </w:tcPr>
          <w:p w14:paraId="043D8A81" w14:textId="77777777" w:rsidR="00777A41" w:rsidRDefault="008B1727">
            <w:pPr>
              <w:pStyle w:val="Table04Row"/>
            </w:pPr>
            <w:r>
              <w:t>10 Oct 2006</w:t>
            </w:r>
            <w:r>
              <w:br/>
              <w:t>p. 4391‑2</w:t>
            </w:r>
          </w:p>
        </w:tc>
        <w:tc>
          <w:tcPr>
            <w:tcW w:w="4536" w:type="dxa"/>
          </w:tcPr>
          <w:p w14:paraId="47F716C8" w14:textId="77777777" w:rsidR="00777A41" w:rsidRDefault="008B1727">
            <w:pPr>
              <w:pStyle w:val="Table04Row"/>
            </w:pPr>
            <w:r>
              <w:t>10 Oct 2006</w:t>
            </w:r>
          </w:p>
        </w:tc>
      </w:tr>
      <w:tr w:rsidR="00777A41" w14:paraId="0E25D51F" w14:textId="77777777">
        <w:trPr>
          <w:cantSplit/>
          <w:jc w:val="center"/>
        </w:trPr>
        <w:tc>
          <w:tcPr>
            <w:tcW w:w="4253" w:type="dxa"/>
          </w:tcPr>
          <w:p w14:paraId="2D4610B9" w14:textId="77777777" w:rsidR="00777A41" w:rsidRDefault="008B1727">
            <w:pPr>
              <w:pStyle w:val="Table04Row"/>
            </w:pPr>
            <w:r>
              <w:rPr>
                <w:i/>
              </w:rPr>
              <w:t>Betting Control Amendment Regulations (No. 4) 2006</w:t>
            </w:r>
          </w:p>
        </w:tc>
        <w:tc>
          <w:tcPr>
            <w:tcW w:w="1418" w:type="dxa"/>
          </w:tcPr>
          <w:p w14:paraId="73FC4260" w14:textId="77777777" w:rsidR="00777A41" w:rsidRDefault="008B1727">
            <w:pPr>
              <w:pStyle w:val="Table04Row"/>
            </w:pPr>
            <w:r>
              <w:t>14 Nov 2006</w:t>
            </w:r>
            <w:r>
              <w:br/>
              <w:t>p. 4729‑30</w:t>
            </w:r>
          </w:p>
        </w:tc>
        <w:tc>
          <w:tcPr>
            <w:tcW w:w="4536" w:type="dxa"/>
          </w:tcPr>
          <w:p w14:paraId="2F8B4D6B" w14:textId="77777777" w:rsidR="00777A41" w:rsidRDefault="008B1727">
            <w:pPr>
              <w:pStyle w:val="Table04Row"/>
            </w:pPr>
            <w:r>
              <w:t>1 Jan 2007 (see r. 2)</w:t>
            </w:r>
          </w:p>
        </w:tc>
      </w:tr>
      <w:tr w:rsidR="00777A41" w14:paraId="6C4F04BA" w14:textId="77777777">
        <w:trPr>
          <w:cantSplit/>
          <w:jc w:val="center"/>
        </w:trPr>
        <w:tc>
          <w:tcPr>
            <w:tcW w:w="4253" w:type="dxa"/>
          </w:tcPr>
          <w:p w14:paraId="5C6DB22B" w14:textId="77777777" w:rsidR="00777A41" w:rsidRDefault="008B1727">
            <w:pPr>
              <w:pStyle w:val="Table04Row"/>
            </w:pPr>
            <w:r>
              <w:rPr>
                <w:i/>
              </w:rPr>
              <w:t>Betting Control Amendment Regulations (No. 2) 2007</w:t>
            </w:r>
          </w:p>
        </w:tc>
        <w:tc>
          <w:tcPr>
            <w:tcW w:w="1418" w:type="dxa"/>
          </w:tcPr>
          <w:p w14:paraId="77590664" w14:textId="77777777" w:rsidR="00777A41" w:rsidRDefault="008B1727">
            <w:pPr>
              <w:pStyle w:val="Table04Row"/>
            </w:pPr>
            <w:r>
              <w:t>22 Jun 2007</w:t>
            </w:r>
            <w:r>
              <w:br/>
              <w:t>p. 2863‑5</w:t>
            </w:r>
          </w:p>
        </w:tc>
        <w:tc>
          <w:tcPr>
            <w:tcW w:w="4536" w:type="dxa"/>
          </w:tcPr>
          <w:p w14:paraId="2D572450" w14:textId="77777777" w:rsidR="00777A41" w:rsidRDefault="008B1727">
            <w:pPr>
              <w:pStyle w:val="Table04Row"/>
            </w:pPr>
            <w:r>
              <w:t>r. 1 &amp; 2: 22 Jun 2007 (see r. 2(a));</w:t>
            </w:r>
          </w:p>
          <w:p w14:paraId="0318DFD1" w14:textId="77777777" w:rsidR="00777A41" w:rsidRDefault="008B1727">
            <w:pPr>
              <w:pStyle w:val="Table04Row"/>
            </w:pPr>
            <w:r>
              <w:t xml:space="preserve">Regulations other than r. 1 &amp; 2: 9 Jul 2007 (see r. 2(b) and </w:t>
            </w:r>
            <w:r>
              <w:rPr>
                <w:i/>
              </w:rPr>
              <w:t>Gazette</w:t>
            </w:r>
            <w:r>
              <w:t xml:space="preserve"> 22 Jun 2007 p. 2837)</w:t>
            </w:r>
          </w:p>
        </w:tc>
      </w:tr>
      <w:tr w:rsidR="00777A41" w14:paraId="6575031A" w14:textId="77777777">
        <w:trPr>
          <w:cantSplit/>
          <w:jc w:val="center"/>
        </w:trPr>
        <w:tc>
          <w:tcPr>
            <w:tcW w:w="10207" w:type="dxa"/>
            <w:gridSpan w:val="3"/>
          </w:tcPr>
          <w:p w14:paraId="2E754F6E" w14:textId="77777777" w:rsidR="00777A41" w:rsidRDefault="008B1727">
            <w:pPr>
              <w:pStyle w:val="Table04Row"/>
            </w:pPr>
            <w:r>
              <w:rPr>
                <w:b/>
              </w:rPr>
              <w:t>Reprint 5 as at 24 Aug 2007</w:t>
            </w:r>
          </w:p>
        </w:tc>
      </w:tr>
      <w:tr w:rsidR="00777A41" w14:paraId="4725C9E6" w14:textId="77777777">
        <w:trPr>
          <w:cantSplit/>
          <w:jc w:val="center"/>
        </w:trPr>
        <w:tc>
          <w:tcPr>
            <w:tcW w:w="4253" w:type="dxa"/>
          </w:tcPr>
          <w:p w14:paraId="5504FBF9" w14:textId="77777777" w:rsidR="00777A41" w:rsidRDefault="008B1727">
            <w:pPr>
              <w:pStyle w:val="Table04Row"/>
            </w:pPr>
            <w:r>
              <w:rPr>
                <w:i/>
              </w:rPr>
              <w:t>Betting Control Amendment Regulations (No. 3) 2007</w:t>
            </w:r>
          </w:p>
        </w:tc>
        <w:tc>
          <w:tcPr>
            <w:tcW w:w="1418" w:type="dxa"/>
          </w:tcPr>
          <w:p w14:paraId="3B435F24" w14:textId="77777777" w:rsidR="00777A41" w:rsidRDefault="008B1727">
            <w:pPr>
              <w:pStyle w:val="Table04Row"/>
            </w:pPr>
            <w:r>
              <w:t>18 Sep 2007</w:t>
            </w:r>
            <w:r>
              <w:br/>
              <w:t>p. 4716‑18</w:t>
            </w:r>
          </w:p>
        </w:tc>
        <w:tc>
          <w:tcPr>
            <w:tcW w:w="4536" w:type="dxa"/>
          </w:tcPr>
          <w:p w14:paraId="22A5C032" w14:textId="77777777" w:rsidR="00777A41" w:rsidRDefault="008B1727">
            <w:pPr>
              <w:pStyle w:val="Table04Row"/>
            </w:pPr>
            <w:r>
              <w:t>r. 1 &amp; 2: 18 Sep 2007 (see r. 2(a));</w:t>
            </w:r>
          </w:p>
          <w:p w14:paraId="4BCB0904" w14:textId="77777777" w:rsidR="00777A41" w:rsidRDefault="008B1727">
            <w:pPr>
              <w:pStyle w:val="Table04Row"/>
            </w:pPr>
            <w:r>
              <w:t>Regulations other than r. 1 &amp; 2: 19 Sep 2007 (see r. 2(b))</w:t>
            </w:r>
          </w:p>
        </w:tc>
      </w:tr>
      <w:tr w:rsidR="00777A41" w14:paraId="32781174" w14:textId="77777777">
        <w:trPr>
          <w:cantSplit/>
          <w:jc w:val="center"/>
        </w:trPr>
        <w:tc>
          <w:tcPr>
            <w:tcW w:w="4253" w:type="dxa"/>
          </w:tcPr>
          <w:p w14:paraId="0FBF6888" w14:textId="77777777" w:rsidR="00777A41" w:rsidRDefault="008B1727">
            <w:pPr>
              <w:pStyle w:val="Table04Row"/>
            </w:pPr>
            <w:r>
              <w:rPr>
                <w:i/>
              </w:rPr>
              <w:t>Betting Control Amendment Regulations (No. 4) 2007</w:t>
            </w:r>
          </w:p>
        </w:tc>
        <w:tc>
          <w:tcPr>
            <w:tcW w:w="1418" w:type="dxa"/>
          </w:tcPr>
          <w:p w14:paraId="3D19D311" w14:textId="77777777" w:rsidR="00777A41" w:rsidRDefault="008B1727">
            <w:pPr>
              <w:pStyle w:val="Table04Row"/>
            </w:pPr>
            <w:r>
              <w:t>9 Oct 2007</w:t>
            </w:r>
            <w:r>
              <w:br/>
              <w:t>p. 5348‑50</w:t>
            </w:r>
          </w:p>
        </w:tc>
        <w:tc>
          <w:tcPr>
            <w:tcW w:w="4536" w:type="dxa"/>
          </w:tcPr>
          <w:p w14:paraId="22C30CB8" w14:textId="77777777" w:rsidR="00777A41" w:rsidRDefault="008B1727">
            <w:pPr>
              <w:pStyle w:val="Table04Row"/>
            </w:pPr>
            <w:r>
              <w:t>r. 1 &amp; 2: 9 Oct 2007 (see r. 2(a));</w:t>
            </w:r>
          </w:p>
          <w:p w14:paraId="2FCBA4A5" w14:textId="77777777" w:rsidR="00777A41" w:rsidRDefault="008B1727">
            <w:pPr>
              <w:pStyle w:val="Table04Row"/>
            </w:pPr>
            <w:r>
              <w:t>Regulations other than r. 1 &amp; 2: 1 Jan 2008 (see r. 2(b))</w:t>
            </w:r>
          </w:p>
        </w:tc>
      </w:tr>
      <w:tr w:rsidR="00777A41" w14:paraId="5EB5C70A" w14:textId="77777777">
        <w:trPr>
          <w:cantSplit/>
          <w:jc w:val="center"/>
        </w:trPr>
        <w:tc>
          <w:tcPr>
            <w:tcW w:w="4253" w:type="dxa"/>
          </w:tcPr>
          <w:p w14:paraId="43425BDE" w14:textId="77777777" w:rsidR="00777A41" w:rsidRDefault="008B1727">
            <w:pPr>
              <w:pStyle w:val="Table04Row"/>
            </w:pPr>
            <w:r>
              <w:rPr>
                <w:i/>
              </w:rPr>
              <w:t>Betting Control Amendment Regulations 2008</w:t>
            </w:r>
          </w:p>
        </w:tc>
        <w:tc>
          <w:tcPr>
            <w:tcW w:w="1418" w:type="dxa"/>
          </w:tcPr>
          <w:p w14:paraId="63CB2D7C" w14:textId="77777777" w:rsidR="00777A41" w:rsidRDefault="008B1727">
            <w:pPr>
              <w:pStyle w:val="Table04Row"/>
            </w:pPr>
            <w:r>
              <w:t>28 Oct 2008</w:t>
            </w:r>
            <w:r>
              <w:br/>
              <w:t>p. 4732‑3</w:t>
            </w:r>
          </w:p>
        </w:tc>
        <w:tc>
          <w:tcPr>
            <w:tcW w:w="4536" w:type="dxa"/>
          </w:tcPr>
          <w:p w14:paraId="049CE616" w14:textId="77777777" w:rsidR="00777A41" w:rsidRDefault="008B1727">
            <w:pPr>
              <w:pStyle w:val="Table04Row"/>
            </w:pPr>
            <w:r>
              <w:t>r. 1 &amp; 2: 28 Oct 2008 (see r. 2(a));</w:t>
            </w:r>
          </w:p>
          <w:p w14:paraId="12338D05" w14:textId="77777777" w:rsidR="00777A41" w:rsidRDefault="008B1727">
            <w:pPr>
              <w:pStyle w:val="Table04Row"/>
            </w:pPr>
            <w:r>
              <w:t>Regulations other than r. 1 &amp; 2: 1 Jan 2009 (see r. 2(b))</w:t>
            </w:r>
          </w:p>
        </w:tc>
      </w:tr>
      <w:tr w:rsidR="00777A41" w14:paraId="6F35ABD1" w14:textId="77777777">
        <w:trPr>
          <w:cantSplit/>
          <w:jc w:val="center"/>
        </w:trPr>
        <w:tc>
          <w:tcPr>
            <w:tcW w:w="4253" w:type="dxa"/>
          </w:tcPr>
          <w:p w14:paraId="7EA1BCBF" w14:textId="77777777" w:rsidR="00777A41" w:rsidRDefault="008B1727">
            <w:pPr>
              <w:pStyle w:val="Table04Row"/>
            </w:pPr>
            <w:r>
              <w:rPr>
                <w:i/>
              </w:rPr>
              <w:t>Betting Control Amendment Regulations (No. 3) 2009</w:t>
            </w:r>
          </w:p>
        </w:tc>
        <w:tc>
          <w:tcPr>
            <w:tcW w:w="1418" w:type="dxa"/>
          </w:tcPr>
          <w:p w14:paraId="1DD2DDBB" w14:textId="77777777" w:rsidR="00777A41" w:rsidRDefault="008B1727">
            <w:pPr>
              <w:pStyle w:val="Table04Row"/>
            </w:pPr>
            <w:r>
              <w:t>25 Sep 2009</w:t>
            </w:r>
            <w:r>
              <w:br/>
              <w:t>p. 3751‑2</w:t>
            </w:r>
          </w:p>
        </w:tc>
        <w:tc>
          <w:tcPr>
            <w:tcW w:w="4536" w:type="dxa"/>
          </w:tcPr>
          <w:p w14:paraId="3D91099A" w14:textId="77777777" w:rsidR="00777A41" w:rsidRDefault="008B1727">
            <w:pPr>
              <w:pStyle w:val="Table04Row"/>
            </w:pPr>
            <w:r>
              <w:t>r. 1 &amp; 2: 25 Sep 2009 (see r. 2(a));</w:t>
            </w:r>
          </w:p>
          <w:p w14:paraId="002A3B68" w14:textId="77777777" w:rsidR="00777A41" w:rsidRDefault="008B1727">
            <w:pPr>
              <w:pStyle w:val="Table04Row"/>
            </w:pPr>
            <w:r>
              <w:t>Regulations other than r. 1 &amp; 2: 26 Sep 2009 (see r. 2(b))</w:t>
            </w:r>
          </w:p>
        </w:tc>
      </w:tr>
      <w:tr w:rsidR="00777A41" w14:paraId="39773076" w14:textId="77777777">
        <w:trPr>
          <w:cantSplit/>
          <w:jc w:val="center"/>
        </w:trPr>
        <w:tc>
          <w:tcPr>
            <w:tcW w:w="4253" w:type="dxa"/>
          </w:tcPr>
          <w:p w14:paraId="790D631D" w14:textId="77777777" w:rsidR="00777A41" w:rsidRDefault="008B1727">
            <w:pPr>
              <w:pStyle w:val="Table04Row"/>
            </w:pPr>
            <w:r>
              <w:rPr>
                <w:i/>
              </w:rPr>
              <w:t>Betting Control Amendment Regulations (No. 4) 2009</w:t>
            </w:r>
          </w:p>
        </w:tc>
        <w:tc>
          <w:tcPr>
            <w:tcW w:w="1418" w:type="dxa"/>
          </w:tcPr>
          <w:p w14:paraId="11A0573C" w14:textId="77777777" w:rsidR="00777A41" w:rsidRDefault="008B1727">
            <w:pPr>
              <w:pStyle w:val="Table04Row"/>
            </w:pPr>
            <w:r>
              <w:t>30 Oct 2009</w:t>
            </w:r>
            <w:r>
              <w:br/>
              <w:t>p. 4312‑13</w:t>
            </w:r>
          </w:p>
        </w:tc>
        <w:tc>
          <w:tcPr>
            <w:tcW w:w="4536" w:type="dxa"/>
          </w:tcPr>
          <w:p w14:paraId="4F3F4A79" w14:textId="77777777" w:rsidR="00777A41" w:rsidRDefault="008B1727">
            <w:pPr>
              <w:pStyle w:val="Table04Row"/>
            </w:pPr>
            <w:r>
              <w:t>r. 1 &amp; 2: 30 Oct 2009 (see r. 2(a));</w:t>
            </w:r>
          </w:p>
          <w:p w14:paraId="4A18EE34" w14:textId="77777777" w:rsidR="00777A41" w:rsidRDefault="008B1727">
            <w:pPr>
              <w:pStyle w:val="Table04Row"/>
            </w:pPr>
            <w:r>
              <w:t>Regulations other than r. 1 &amp; 2: 1 Jan 2010 (see r. 2(b))</w:t>
            </w:r>
          </w:p>
        </w:tc>
      </w:tr>
      <w:tr w:rsidR="00777A41" w14:paraId="3232D2FF" w14:textId="77777777">
        <w:trPr>
          <w:cantSplit/>
          <w:jc w:val="center"/>
        </w:trPr>
        <w:tc>
          <w:tcPr>
            <w:tcW w:w="4253" w:type="dxa"/>
          </w:tcPr>
          <w:p w14:paraId="2C8AE41A" w14:textId="77777777" w:rsidR="00777A41" w:rsidRDefault="008B1727">
            <w:pPr>
              <w:pStyle w:val="Table04Row"/>
            </w:pPr>
            <w:r>
              <w:rPr>
                <w:i/>
              </w:rPr>
              <w:t>Betting Control Amendment Regulations (No. 5) 2009</w:t>
            </w:r>
          </w:p>
        </w:tc>
        <w:tc>
          <w:tcPr>
            <w:tcW w:w="1418" w:type="dxa"/>
          </w:tcPr>
          <w:p w14:paraId="675D8CFD" w14:textId="77777777" w:rsidR="00777A41" w:rsidRDefault="008B1727">
            <w:pPr>
              <w:pStyle w:val="Table04Row"/>
            </w:pPr>
            <w:r>
              <w:t>8 Jan 2010</w:t>
            </w:r>
            <w:r>
              <w:br/>
              <w:t>p. 19‑27</w:t>
            </w:r>
          </w:p>
        </w:tc>
        <w:tc>
          <w:tcPr>
            <w:tcW w:w="4536" w:type="dxa"/>
          </w:tcPr>
          <w:p w14:paraId="0AF6B40F" w14:textId="77777777" w:rsidR="00777A41" w:rsidRDefault="008B1727">
            <w:pPr>
              <w:pStyle w:val="Table04Row"/>
            </w:pPr>
            <w:r>
              <w:t>r. 1 &amp; 2: 8 Jan 2010 (see r. 2(a));</w:t>
            </w:r>
          </w:p>
          <w:p w14:paraId="35665760" w14:textId="77777777" w:rsidR="00777A41" w:rsidRDefault="008B1727">
            <w:pPr>
              <w:pStyle w:val="Table04Row"/>
            </w:pPr>
            <w:r>
              <w:t xml:space="preserve">Regulations other than r. 1 &amp; 2: 11 Jan 2010 (see r. 2(b) and </w:t>
            </w:r>
            <w:r>
              <w:rPr>
                <w:i/>
              </w:rPr>
              <w:t>Gazette</w:t>
            </w:r>
            <w:r>
              <w:t xml:space="preserve"> 8 Jan 2010 p. 9‑10)</w:t>
            </w:r>
          </w:p>
        </w:tc>
      </w:tr>
      <w:tr w:rsidR="00777A41" w14:paraId="2A36F773" w14:textId="77777777">
        <w:trPr>
          <w:cantSplit/>
          <w:jc w:val="center"/>
        </w:trPr>
        <w:tc>
          <w:tcPr>
            <w:tcW w:w="10207" w:type="dxa"/>
            <w:gridSpan w:val="3"/>
          </w:tcPr>
          <w:p w14:paraId="62D5414C" w14:textId="77777777" w:rsidR="00777A41" w:rsidRDefault="008B1727">
            <w:pPr>
              <w:pStyle w:val="Table04Row"/>
            </w:pPr>
            <w:r>
              <w:rPr>
                <w:b/>
              </w:rPr>
              <w:t>Reprint 6 as at 9 Apr 2010</w:t>
            </w:r>
          </w:p>
        </w:tc>
      </w:tr>
      <w:tr w:rsidR="00777A41" w14:paraId="5A51CA69" w14:textId="77777777">
        <w:trPr>
          <w:cantSplit/>
          <w:jc w:val="center"/>
        </w:trPr>
        <w:tc>
          <w:tcPr>
            <w:tcW w:w="4253" w:type="dxa"/>
          </w:tcPr>
          <w:p w14:paraId="19BFAD67" w14:textId="77777777" w:rsidR="00777A41" w:rsidRDefault="008B1727">
            <w:pPr>
              <w:pStyle w:val="Table04Row"/>
            </w:pPr>
            <w:r>
              <w:rPr>
                <w:i/>
              </w:rPr>
              <w:t>Betting Control Amendment Regulations (No. 3) 2010</w:t>
            </w:r>
          </w:p>
        </w:tc>
        <w:tc>
          <w:tcPr>
            <w:tcW w:w="1418" w:type="dxa"/>
          </w:tcPr>
          <w:p w14:paraId="696C0BDA" w14:textId="77777777" w:rsidR="00777A41" w:rsidRDefault="008B1727">
            <w:pPr>
              <w:pStyle w:val="Table04Row"/>
            </w:pPr>
            <w:r>
              <w:t>19 Nov 2010</w:t>
            </w:r>
            <w:r>
              <w:br/>
              <w:t>p. 5739‑40</w:t>
            </w:r>
          </w:p>
        </w:tc>
        <w:tc>
          <w:tcPr>
            <w:tcW w:w="4536" w:type="dxa"/>
          </w:tcPr>
          <w:p w14:paraId="710F9650" w14:textId="77777777" w:rsidR="00777A41" w:rsidRDefault="008B1727">
            <w:pPr>
              <w:pStyle w:val="Table04Row"/>
            </w:pPr>
            <w:r>
              <w:t>r. 1 &amp; 2: 19 Nov 2010 (see r. 2(a));</w:t>
            </w:r>
          </w:p>
          <w:p w14:paraId="7E067F62" w14:textId="77777777" w:rsidR="00777A41" w:rsidRDefault="008B1727">
            <w:pPr>
              <w:pStyle w:val="Table04Row"/>
            </w:pPr>
            <w:r>
              <w:t>Regulations other than r. 1 &amp; 2: 1 Jan 2011 (see r. 2(b))</w:t>
            </w:r>
          </w:p>
        </w:tc>
      </w:tr>
      <w:tr w:rsidR="00777A41" w14:paraId="01D2F791" w14:textId="77777777">
        <w:trPr>
          <w:cantSplit/>
          <w:jc w:val="center"/>
        </w:trPr>
        <w:tc>
          <w:tcPr>
            <w:tcW w:w="4253" w:type="dxa"/>
          </w:tcPr>
          <w:p w14:paraId="0ECF0912" w14:textId="77777777" w:rsidR="00777A41" w:rsidRDefault="008B1727">
            <w:pPr>
              <w:pStyle w:val="Table04Row"/>
            </w:pPr>
            <w:r>
              <w:rPr>
                <w:i/>
              </w:rPr>
              <w:t>Betting Control Amendment Regulations 2011</w:t>
            </w:r>
          </w:p>
        </w:tc>
        <w:tc>
          <w:tcPr>
            <w:tcW w:w="1418" w:type="dxa"/>
          </w:tcPr>
          <w:p w14:paraId="379BB2BC" w14:textId="77777777" w:rsidR="00777A41" w:rsidRDefault="008B1727">
            <w:pPr>
              <w:pStyle w:val="Table04Row"/>
            </w:pPr>
            <w:r>
              <w:t>4 Nov 2011</w:t>
            </w:r>
            <w:r>
              <w:br/>
              <w:t>p. 4635‑6</w:t>
            </w:r>
          </w:p>
        </w:tc>
        <w:tc>
          <w:tcPr>
            <w:tcW w:w="4536" w:type="dxa"/>
          </w:tcPr>
          <w:p w14:paraId="6B249CCD" w14:textId="77777777" w:rsidR="00777A41" w:rsidRDefault="008B1727">
            <w:pPr>
              <w:pStyle w:val="Table04Row"/>
            </w:pPr>
            <w:r>
              <w:t>r. 1 &amp; 2: 4 Nov 2011 (see r. 2(a));</w:t>
            </w:r>
          </w:p>
          <w:p w14:paraId="76A061C0" w14:textId="77777777" w:rsidR="00777A41" w:rsidRDefault="008B1727">
            <w:pPr>
              <w:pStyle w:val="Table04Row"/>
            </w:pPr>
            <w:r>
              <w:t>Regulations other than r. 1 &amp; 2: 1 Jan 2012 (see r. 2(b))</w:t>
            </w:r>
          </w:p>
        </w:tc>
      </w:tr>
      <w:tr w:rsidR="00777A41" w14:paraId="4212FAEB" w14:textId="77777777">
        <w:trPr>
          <w:cantSplit/>
          <w:jc w:val="center"/>
        </w:trPr>
        <w:tc>
          <w:tcPr>
            <w:tcW w:w="4253" w:type="dxa"/>
          </w:tcPr>
          <w:p w14:paraId="1570300C" w14:textId="77777777" w:rsidR="00777A41" w:rsidRDefault="008B1727">
            <w:pPr>
              <w:pStyle w:val="Table04Row"/>
            </w:pPr>
            <w:r>
              <w:rPr>
                <w:i/>
              </w:rPr>
              <w:t>Betting Control Amendment Regulations (No. 2) 2012</w:t>
            </w:r>
          </w:p>
        </w:tc>
        <w:tc>
          <w:tcPr>
            <w:tcW w:w="1418" w:type="dxa"/>
          </w:tcPr>
          <w:p w14:paraId="0BF002F3" w14:textId="77777777" w:rsidR="00777A41" w:rsidRDefault="008B1727">
            <w:pPr>
              <w:pStyle w:val="Table04Row"/>
            </w:pPr>
            <w:r>
              <w:t>16 Nov 2012</w:t>
            </w:r>
            <w:r>
              <w:br/>
              <w:t>p. 5646‑7</w:t>
            </w:r>
          </w:p>
        </w:tc>
        <w:tc>
          <w:tcPr>
            <w:tcW w:w="4536" w:type="dxa"/>
          </w:tcPr>
          <w:p w14:paraId="11ADCC71" w14:textId="77777777" w:rsidR="00777A41" w:rsidRDefault="008B1727">
            <w:pPr>
              <w:pStyle w:val="Table04Row"/>
            </w:pPr>
            <w:r>
              <w:t>r. 1 &amp; 2: 16 Nov 2012 (see r. 2(a));</w:t>
            </w:r>
          </w:p>
          <w:p w14:paraId="5388CC50" w14:textId="77777777" w:rsidR="00777A41" w:rsidRDefault="008B1727">
            <w:pPr>
              <w:pStyle w:val="Table04Row"/>
            </w:pPr>
            <w:r>
              <w:t>Regulations other than r. 1 &amp; 2: 1 Jan 2013 (see r. 2(b))</w:t>
            </w:r>
          </w:p>
        </w:tc>
      </w:tr>
      <w:tr w:rsidR="00777A41" w14:paraId="76086FD9" w14:textId="77777777">
        <w:trPr>
          <w:cantSplit/>
          <w:jc w:val="center"/>
        </w:trPr>
        <w:tc>
          <w:tcPr>
            <w:tcW w:w="4253" w:type="dxa"/>
          </w:tcPr>
          <w:p w14:paraId="6D30EBC0" w14:textId="77777777" w:rsidR="00777A41" w:rsidRDefault="008B1727">
            <w:pPr>
              <w:pStyle w:val="Table04Row"/>
            </w:pPr>
            <w:r>
              <w:rPr>
                <w:i/>
              </w:rPr>
              <w:t>Betting Control Amendment Regulations 2012</w:t>
            </w:r>
          </w:p>
        </w:tc>
        <w:tc>
          <w:tcPr>
            <w:tcW w:w="1418" w:type="dxa"/>
          </w:tcPr>
          <w:p w14:paraId="08D1118D" w14:textId="77777777" w:rsidR="00777A41" w:rsidRDefault="008B1727">
            <w:pPr>
              <w:pStyle w:val="Table04Row"/>
            </w:pPr>
            <w:r>
              <w:t>4 Jan 2013</w:t>
            </w:r>
            <w:r>
              <w:br/>
              <w:t>p. 11‑15</w:t>
            </w:r>
          </w:p>
        </w:tc>
        <w:tc>
          <w:tcPr>
            <w:tcW w:w="4536" w:type="dxa"/>
          </w:tcPr>
          <w:p w14:paraId="579AF7CF" w14:textId="77777777" w:rsidR="00777A41" w:rsidRDefault="008B1727">
            <w:pPr>
              <w:pStyle w:val="Table04Row"/>
            </w:pPr>
            <w:r>
              <w:t>r. 1 &amp; 2: 4 Jan 2013 (see r. 2(a));</w:t>
            </w:r>
          </w:p>
          <w:p w14:paraId="6F2192C5" w14:textId="77777777" w:rsidR="00777A41" w:rsidRDefault="008B1727">
            <w:pPr>
              <w:pStyle w:val="Table04Row"/>
            </w:pPr>
            <w:r>
              <w:t>Regulations other than r. 1 &amp; 2: 5 Jan 2013 (see r. 2(b))</w:t>
            </w:r>
          </w:p>
        </w:tc>
      </w:tr>
      <w:tr w:rsidR="00777A41" w14:paraId="39858BD0" w14:textId="77777777">
        <w:trPr>
          <w:cantSplit/>
          <w:jc w:val="center"/>
        </w:trPr>
        <w:tc>
          <w:tcPr>
            <w:tcW w:w="4253" w:type="dxa"/>
          </w:tcPr>
          <w:p w14:paraId="3CB7C168" w14:textId="77777777" w:rsidR="00777A41" w:rsidRDefault="008B1727">
            <w:pPr>
              <w:pStyle w:val="Table04Row"/>
            </w:pPr>
            <w:r>
              <w:rPr>
                <w:i/>
              </w:rPr>
              <w:t>Betting Control Amendment Regulations 2013</w:t>
            </w:r>
          </w:p>
        </w:tc>
        <w:tc>
          <w:tcPr>
            <w:tcW w:w="1418" w:type="dxa"/>
          </w:tcPr>
          <w:p w14:paraId="70838A12" w14:textId="77777777" w:rsidR="00777A41" w:rsidRDefault="008B1727">
            <w:pPr>
              <w:pStyle w:val="Table04Row"/>
            </w:pPr>
            <w:r>
              <w:t>14 Jun 2013</w:t>
            </w:r>
            <w:r>
              <w:br/>
              <w:t>p. 2240‑3</w:t>
            </w:r>
          </w:p>
        </w:tc>
        <w:tc>
          <w:tcPr>
            <w:tcW w:w="4536" w:type="dxa"/>
          </w:tcPr>
          <w:p w14:paraId="0154C5D6" w14:textId="77777777" w:rsidR="00777A41" w:rsidRDefault="008B1727">
            <w:pPr>
              <w:pStyle w:val="Table04Row"/>
            </w:pPr>
            <w:r>
              <w:t>r. 1 &amp; 2: 14 Jun 2013 (see r. 2(a));</w:t>
            </w:r>
          </w:p>
          <w:p w14:paraId="2C36486F" w14:textId="77777777" w:rsidR="00777A41" w:rsidRDefault="008B1727">
            <w:pPr>
              <w:pStyle w:val="Table04Row"/>
            </w:pPr>
            <w:r>
              <w:t>Regulations other than r. 1 &amp; 2: 15 Jun 2013 (see r. 2(b))</w:t>
            </w:r>
          </w:p>
        </w:tc>
      </w:tr>
      <w:tr w:rsidR="00777A41" w14:paraId="79A04191" w14:textId="77777777">
        <w:trPr>
          <w:cantSplit/>
          <w:jc w:val="center"/>
        </w:trPr>
        <w:tc>
          <w:tcPr>
            <w:tcW w:w="10207" w:type="dxa"/>
            <w:gridSpan w:val="3"/>
          </w:tcPr>
          <w:p w14:paraId="53518676" w14:textId="77777777" w:rsidR="00777A41" w:rsidRDefault="008B1727">
            <w:pPr>
              <w:pStyle w:val="Table04Row"/>
            </w:pPr>
            <w:r>
              <w:rPr>
                <w:b/>
              </w:rPr>
              <w:t>Reprint 7 as at 23 Aug 2013</w:t>
            </w:r>
          </w:p>
        </w:tc>
      </w:tr>
      <w:tr w:rsidR="00777A41" w14:paraId="481F7BF3" w14:textId="77777777">
        <w:trPr>
          <w:cantSplit/>
          <w:jc w:val="center"/>
        </w:trPr>
        <w:tc>
          <w:tcPr>
            <w:tcW w:w="4253" w:type="dxa"/>
          </w:tcPr>
          <w:p w14:paraId="14005CAD" w14:textId="77777777" w:rsidR="00777A41" w:rsidRDefault="008B1727">
            <w:pPr>
              <w:pStyle w:val="Table04Row"/>
            </w:pPr>
            <w:r>
              <w:rPr>
                <w:i/>
              </w:rPr>
              <w:lastRenderedPageBreak/>
              <w:t>Betting Control Amendment Regulations (No. 3) 2013</w:t>
            </w:r>
          </w:p>
        </w:tc>
        <w:tc>
          <w:tcPr>
            <w:tcW w:w="1418" w:type="dxa"/>
          </w:tcPr>
          <w:p w14:paraId="6CF01C35" w14:textId="77777777" w:rsidR="00777A41" w:rsidRDefault="008B1727">
            <w:pPr>
              <w:pStyle w:val="Table04Row"/>
            </w:pPr>
            <w:r>
              <w:t>8 Nov 2013</w:t>
            </w:r>
            <w:r>
              <w:br/>
              <w:t>p. 4972‑3</w:t>
            </w:r>
          </w:p>
        </w:tc>
        <w:tc>
          <w:tcPr>
            <w:tcW w:w="4536" w:type="dxa"/>
          </w:tcPr>
          <w:p w14:paraId="52770268" w14:textId="77777777" w:rsidR="00777A41" w:rsidRDefault="008B1727">
            <w:pPr>
              <w:pStyle w:val="Table04Row"/>
            </w:pPr>
            <w:r>
              <w:t>r. 1 &amp; 2: 8 Nov 2013 (see r. 2(a));</w:t>
            </w:r>
          </w:p>
          <w:p w14:paraId="3AA43203" w14:textId="77777777" w:rsidR="00777A41" w:rsidRDefault="008B1727">
            <w:pPr>
              <w:pStyle w:val="Table04Row"/>
            </w:pPr>
            <w:r>
              <w:t>Regulations other than r. 1 &amp; 2: 1 Jan 2014 (see r. 2(b))</w:t>
            </w:r>
          </w:p>
        </w:tc>
      </w:tr>
      <w:tr w:rsidR="00777A41" w14:paraId="745E39F1" w14:textId="77777777">
        <w:trPr>
          <w:cantSplit/>
          <w:jc w:val="center"/>
        </w:trPr>
        <w:tc>
          <w:tcPr>
            <w:tcW w:w="4253" w:type="dxa"/>
          </w:tcPr>
          <w:p w14:paraId="7AE2F177" w14:textId="77777777" w:rsidR="00777A41" w:rsidRDefault="008B1727">
            <w:pPr>
              <w:pStyle w:val="Table04Row"/>
            </w:pPr>
            <w:r>
              <w:rPr>
                <w:i/>
              </w:rPr>
              <w:t>Betting Control Amendment Regulations (No. 2) 2013</w:t>
            </w:r>
          </w:p>
        </w:tc>
        <w:tc>
          <w:tcPr>
            <w:tcW w:w="1418" w:type="dxa"/>
          </w:tcPr>
          <w:p w14:paraId="6F565A6A" w14:textId="77777777" w:rsidR="00777A41" w:rsidRDefault="008B1727">
            <w:pPr>
              <w:pStyle w:val="Table04Row"/>
            </w:pPr>
            <w:r>
              <w:t>29 Nov 2013</w:t>
            </w:r>
            <w:r>
              <w:br/>
              <w:t>p. 5467</w:t>
            </w:r>
          </w:p>
        </w:tc>
        <w:tc>
          <w:tcPr>
            <w:tcW w:w="4536" w:type="dxa"/>
          </w:tcPr>
          <w:p w14:paraId="5ED77BD5" w14:textId="77777777" w:rsidR="00777A41" w:rsidRDefault="008B1727">
            <w:pPr>
              <w:pStyle w:val="Table04Row"/>
            </w:pPr>
            <w:r>
              <w:t>r. 1 &amp; 2: 29 Nov 2013 (see r. 2(a));</w:t>
            </w:r>
          </w:p>
          <w:p w14:paraId="0BB686CE" w14:textId="77777777" w:rsidR="00777A41" w:rsidRDefault="008B1727">
            <w:pPr>
              <w:pStyle w:val="Table04Row"/>
            </w:pPr>
            <w:r>
              <w:t>Regulations other than r. 1 &amp; 2: 30 Nov 2013 (see r. 2(b))</w:t>
            </w:r>
          </w:p>
        </w:tc>
      </w:tr>
      <w:tr w:rsidR="00777A41" w14:paraId="4F905839" w14:textId="77777777">
        <w:trPr>
          <w:cantSplit/>
          <w:jc w:val="center"/>
        </w:trPr>
        <w:tc>
          <w:tcPr>
            <w:tcW w:w="4253" w:type="dxa"/>
          </w:tcPr>
          <w:p w14:paraId="5DE1B9BA" w14:textId="77777777" w:rsidR="00777A41" w:rsidRDefault="008B1727">
            <w:pPr>
              <w:pStyle w:val="Table04Row"/>
            </w:pPr>
            <w:r>
              <w:rPr>
                <w:i/>
              </w:rPr>
              <w:t>Betting Control Amendment Regulations (No. 2) 2014</w:t>
            </w:r>
          </w:p>
        </w:tc>
        <w:tc>
          <w:tcPr>
            <w:tcW w:w="1418" w:type="dxa"/>
          </w:tcPr>
          <w:p w14:paraId="379EF30E" w14:textId="77777777" w:rsidR="00777A41" w:rsidRDefault="008B1727">
            <w:pPr>
              <w:pStyle w:val="Table04Row"/>
            </w:pPr>
            <w:r>
              <w:t>14 Nov 2014</w:t>
            </w:r>
            <w:r>
              <w:br/>
              <w:t>p. 4279‑80</w:t>
            </w:r>
          </w:p>
        </w:tc>
        <w:tc>
          <w:tcPr>
            <w:tcW w:w="4536" w:type="dxa"/>
          </w:tcPr>
          <w:p w14:paraId="67DF3BCC" w14:textId="77777777" w:rsidR="00777A41" w:rsidRDefault="008B1727">
            <w:pPr>
              <w:pStyle w:val="Table04Row"/>
            </w:pPr>
            <w:r>
              <w:t>r. 1 &amp; 2: 14 Nov 2014 (see r. 2(a));</w:t>
            </w:r>
          </w:p>
          <w:p w14:paraId="7A05E788" w14:textId="77777777" w:rsidR="00777A41" w:rsidRDefault="008B1727">
            <w:pPr>
              <w:pStyle w:val="Table04Row"/>
            </w:pPr>
            <w:r>
              <w:t>Regulations other than r. 1 &amp; 2: 1 Jan 2015 (see r. 2(b))</w:t>
            </w:r>
          </w:p>
        </w:tc>
      </w:tr>
      <w:tr w:rsidR="00777A41" w14:paraId="2F766466" w14:textId="77777777">
        <w:trPr>
          <w:cantSplit/>
          <w:jc w:val="center"/>
        </w:trPr>
        <w:tc>
          <w:tcPr>
            <w:tcW w:w="4253" w:type="dxa"/>
          </w:tcPr>
          <w:p w14:paraId="6F955A72" w14:textId="77777777" w:rsidR="00777A41" w:rsidRDefault="008B1727">
            <w:pPr>
              <w:pStyle w:val="Table04Row"/>
            </w:pPr>
            <w:r>
              <w:rPr>
                <w:i/>
              </w:rPr>
              <w:t>Racing, Gaming and Liquor Regulations Amendment (Fees and Charges) Regulations 2015</w:t>
            </w:r>
            <w:r>
              <w:t xml:space="preserve"> Pt. 2</w:t>
            </w:r>
          </w:p>
        </w:tc>
        <w:tc>
          <w:tcPr>
            <w:tcW w:w="1418" w:type="dxa"/>
          </w:tcPr>
          <w:p w14:paraId="4FBBBC27" w14:textId="77777777" w:rsidR="00777A41" w:rsidRDefault="008B1727">
            <w:pPr>
              <w:pStyle w:val="Table04Row"/>
            </w:pPr>
            <w:r>
              <w:t>6 Nov 2015</w:t>
            </w:r>
            <w:r>
              <w:br/>
              <w:t>p. 4581‑8</w:t>
            </w:r>
          </w:p>
        </w:tc>
        <w:tc>
          <w:tcPr>
            <w:tcW w:w="4536" w:type="dxa"/>
          </w:tcPr>
          <w:p w14:paraId="702DFE01" w14:textId="77777777" w:rsidR="00777A41" w:rsidRDefault="008B1727">
            <w:pPr>
              <w:pStyle w:val="Table04Row"/>
            </w:pPr>
            <w:r>
              <w:t>1 Jan 2016 (see r. 2(b))</w:t>
            </w:r>
          </w:p>
        </w:tc>
      </w:tr>
      <w:tr w:rsidR="00777A41" w14:paraId="778AF8F5" w14:textId="77777777">
        <w:trPr>
          <w:cantSplit/>
          <w:jc w:val="center"/>
        </w:trPr>
        <w:tc>
          <w:tcPr>
            <w:tcW w:w="4253" w:type="dxa"/>
          </w:tcPr>
          <w:p w14:paraId="6BF67697" w14:textId="77777777" w:rsidR="00777A41" w:rsidRDefault="008B1727">
            <w:pPr>
              <w:pStyle w:val="Table04Row"/>
            </w:pPr>
            <w:r>
              <w:rPr>
                <w:i/>
              </w:rPr>
              <w:t>Betting Control Amendment Regulations (No. 2) 2016</w:t>
            </w:r>
          </w:p>
        </w:tc>
        <w:tc>
          <w:tcPr>
            <w:tcW w:w="1418" w:type="dxa"/>
          </w:tcPr>
          <w:p w14:paraId="69308161" w14:textId="77777777" w:rsidR="00777A41" w:rsidRDefault="008B1727">
            <w:pPr>
              <w:pStyle w:val="Table04Row"/>
            </w:pPr>
            <w:r>
              <w:t>8 Mar 2016</w:t>
            </w:r>
            <w:r>
              <w:br/>
              <w:t>p. 669</w:t>
            </w:r>
          </w:p>
        </w:tc>
        <w:tc>
          <w:tcPr>
            <w:tcW w:w="4536" w:type="dxa"/>
          </w:tcPr>
          <w:p w14:paraId="04E05044" w14:textId="77777777" w:rsidR="00777A41" w:rsidRDefault="008B1727">
            <w:pPr>
              <w:pStyle w:val="Table04Row"/>
            </w:pPr>
            <w:r>
              <w:t>r. 1 &amp; 2: 8 Mar 2016 (see r. 2(a));</w:t>
            </w:r>
          </w:p>
          <w:p w14:paraId="2C73F501" w14:textId="77777777" w:rsidR="00777A41" w:rsidRDefault="008B1727">
            <w:pPr>
              <w:pStyle w:val="Table04Row"/>
            </w:pPr>
            <w:r>
              <w:t>Regulations other than r. 1 &amp; 2: 9 Mar 2016 (see r. 2(b))</w:t>
            </w:r>
          </w:p>
        </w:tc>
      </w:tr>
      <w:tr w:rsidR="00777A41" w14:paraId="07558271" w14:textId="77777777">
        <w:trPr>
          <w:cantSplit/>
          <w:jc w:val="center"/>
        </w:trPr>
        <w:tc>
          <w:tcPr>
            <w:tcW w:w="4253" w:type="dxa"/>
          </w:tcPr>
          <w:p w14:paraId="297DC7CA" w14:textId="77777777" w:rsidR="00777A41" w:rsidRDefault="008B1727">
            <w:pPr>
              <w:pStyle w:val="Table04Row"/>
            </w:pPr>
            <w:r>
              <w:rPr>
                <w:i/>
              </w:rPr>
              <w:t>Betting Control Amendment Regulations 2016</w:t>
            </w:r>
          </w:p>
        </w:tc>
        <w:tc>
          <w:tcPr>
            <w:tcW w:w="1418" w:type="dxa"/>
          </w:tcPr>
          <w:p w14:paraId="596662BA" w14:textId="77777777" w:rsidR="00777A41" w:rsidRDefault="008B1727">
            <w:pPr>
              <w:pStyle w:val="Table04Row"/>
            </w:pPr>
            <w:r>
              <w:t>13 May 2016</w:t>
            </w:r>
            <w:r>
              <w:br/>
              <w:t>p. 1427</w:t>
            </w:r>
          </w:p>
        </w:tc>
        <w:tc>
          <w:tcPr>
            <w:tcW w:w="4536" w:type="dxa"/>
          </w:tcPr>
          <w:p w14:paraId="47E66B50" w14:textId="77777777" w:rsidR="00777A41" w:rsidRDefault="008B1727">
            <w:pPr>
              <w:pStyle w:val="Table04Row"/>
            </w:pPr>
            <w:r>
              <w:t>r. 1 &amp; 2: 13 May 2016 (see r. 2(a));</w:t>
            </w:r>
          </w:p>
          <w:p w14:paraId="6DAFAB8F" w14:textId="77777777" w:rsidR="00777A41" w:rsidRDefault="008B1727">
            <w:pPr>
              <w:pStyle w:val="Table04Row"/>
            </w:pPr>
            <w:r>
              <w:t>Regulations other than r. 1 &amp; 2: 14 May 2016 (see r. 2(b))</w:t>
            </w:r>
          </w:p>
        </w:tc>
      </w:tr>
      <w:tr w:rsidR="00777A41" w14:paraId="3584AE83" w14:textId="77777777">
        <w:trPr>
          <w:cantSplit/>
          <w:jc w:val="center"/>
        </w:trPr>
        <w:tc>
          <w:tcPr>
            <w:tcW w:w="4253" w:type="dxa"/>
          </w:tcPr>
          <w:p w14:paraId="7679D555" w14:textId="77777777" w:rsidR="00777A41" w:rsidRDefault="008B1727">
            <w:pPr>
              <w:pStyle w:val="Table04Row"/>
            </w:pPr>
            <w:r>
              <w:rPr>
                <w:i/>
              </w:rPr>
              <w:t>Racing, Gaming and Liquor Regulations Amendment (Fees and Charges) Regulations 2016</w:t>
            </w:r>
            <w:r>
              <w:t xml:space="preserve"> Pt. 2</w:t>
            </w:r>
          </w:p>
        </w:tc>
        <w:tc>
          <w:tcPr>
            <w:tcW w:w="1418" w:type="dxa"/>
          </w:tcPr>
          <w:p w14:paraId="3AFA0521" w14:textId="77777777" w:rsidR="00777A41" w:rsidRDefault="008B1727">
            <w:pPr>
              <w:pStyle w:val="Table04Row"/>
            </w:pPr>
            <w:r>
              <w:t>28 Oct 2016</w:t>
            </w:r>
            <w:r>
              <w:br/>
              <w:t>p. 4910‑16</w:t>
            </w:r>
          </w:p>
        </w:tc>
        <w:tc>
          <w:tcPr>
            <w:tcW w:w="4536" w:type="dxa"/>
          </w:tcPr>
          <w:p w14:paraId="24A3A885" w14:textId="77777777" w:rsidR="00777A41" w:rsidRDefault="008B1727">
            <w:pPr>
              <w:pStyle w:val="Table04Row"/>
            </w:pPr>
            <w:r>
              <w:t>1 Jan 2017 (see r. 2(b))</w:t>
            </w:r>
          </w:p>
        </w:tc>
      </w:tr>
      <w:tr w:rsidR="00777A41" w14:paraId="1521CB60" w14:textId="77777777">
        <w:trPr>
          <w:cantSplit/>
          <w:jc w:val="center"/>
        </w:trPr>
        <w:tc>
          <w:tcPr>
            <w:tcW w:w="10207" w:type="dxa"/>
            <w:gridSpan w:val="3"/>
          </w:tcPr>
          <w:p w14:paraId="3E27BA45" w14:textId="77777777" w:rsidR="00777A41" w:rsidRDefault="008B1727">
            <w:pPr>
              <w:pStyle w:val="Table04Row"/>
            </w:pPr>
            <w:r>
              <w:rPr>
                <w:b/>
              </w:rPr>
              <w:t>Reprint 8 as at 12 May 2017</w:t>
            </w:r>
          </w:p>
        </w:tc>
      </w:tr>
      <w:tr w:rsidR="00777A41" w14:paraId="744ED6DF" w14:textId="77777777">
        <w:trPr>
          <w:cantSplit/>
          <w:jc w:val="center"/>
        </w:trPr>
        <w:tc>
          <w:tcPr>
            <w:tcW w:w="4253" w:type="dxa"/>
          </w:tcPr>
          <w:p w14:paraId="4C83E157" w14:textId="77777777" w:rsidR="00777A41" w:rsidRDefault="008B1727">
            <w:pPr>
              <w:pStyle w:val="Table04Row"/>
            </w:pPr>
            <w:r>
              <w:rPr>
                <w:i/>
              </w:rPr>
              <w:t>Racing, Gaming and Liquor Regulations Amendment (Fees and Charges) Regulations 2017</w:t>
            </w:r>
            <w:r>
              <w:t xml:space="preserve"> Pt. 2</w:t>
            </w:r>
          </w:p>
        </w:tc>
        <w:tc>
          <w:tcPr>
            <w:tcW w:w="1418" w:type="dxa"/>
          </w:tcPr>
          <w:p w14:paraId="7A689AAC" w14:textId="77777777" w:rsidR="00777A41" w:rsidRDefault="008B1727">
            <w:pPr>
              <w:pStyle w:val="Table04Row"/>
            </w:pPr>
            <w:r>
              <w:t>10 Nov 2017</w:t>
            </w:r>
            <w:r>
              <w:br/>
              <w:t>p. 5579‑94</w:t>
            </w:r>
          </w:p>
        </w:tc>
        <w:tc>
          <w:tcPr>
            <w:tcW w:w="4536" w:type="dxa"/>
          </w:tcPr>
          <w:p w14:paraId="1A02B10C" w14:textId="77777777" w:rsidR="00777A41" w:rsidRDefault="008B1727">
            <w:pPr>
              <w:pStyle w:val="Table04Row"/>
            </w:pPr>
            <w:r>
              <w:t>1 Jan 2018 (see r. 2(b))</w:t>
            </w:r>
          </w:p>
        </w:tc>
      </w:tr>
      <w:tr w:rsidR="00777A41" w14:paraId="57045EDA" w14:textId="77777777">
        <w:trPr>
          <w:cantSplit/>
          <w:jc w:val="center"/>
        </w:trPr>
        <w:tc>
          <w:tcPr>
            <w:tcW w:w="4253" w:type="dxa"/>
          </w:tcPr>
          <w:p w14:paraId="0F962E16" w14:textId="77777777" w:rsidR="00777A41" w:rsidRDefault="008B1727">
            <w:pPr>
              <w:pStyle w:val="Table04Row"/>
            </w:pPr>
            <w:r>
              <w:rPr>
                <w:i/>
              </w:rPr>
              <w:t>Racing, Gaming and Liquor Regulations Amendment (Fees and Charges) Regulations 2018</w:t>
            </w:r>
            <w:r>
              <w:t xml:space="preserve"> Pt. 2</w:t>
            </w:r>
          </w:p>
        </w:tc>
        <w:tc>
          <w:tcPr>
            <w:tcW w:w="1418" w:type="dxa"/>
          </w:tcPr>
          <w:p w14:paraId="0F72CC40" w14:textId="77777777" w:rsidR="00777A41" w:rsidRDefault="008B1727">
            <w:pPr>
              <w:pStyle w:val="Table04Row"/>
            </w:pPr>
            <w:r>
              <w:t>7 Sep 2018</w:t>
            </w:r>
            <w:r>
              <w:br/>
              <w:t>p. 3192‑200</w:t>
            </w:r>
          </w:p>
        </w:tc>
        <w:tc>
          <w:tcPr>
            <w:tcW w:w="4536" w:type="dxa"/>
          </w:tcPr>
          <w:p w14:paraId="421266F3" w14:textId="77777777" w:rsidR="00777A41" w:rsidRDefault="008B1727">
            <w:pPr>
              <w:pStyle w:val="Table04Row"/>
            </w:pPr>
            <w:r>
              <w:t>1 Jan 2019 (see r. 2(b))</w:t>
            </w:r>
          </w:p>
        </w:tc>
      </w:tr>
      <w:tr w:rsidR="00777A41" w14:paraId="1AFC309E" w14:textId="77777777">
        <w:trPr>
          <w:cantSplit/>
          <w:jc w:val="center"/>
        </w:trPr>
        <w:tc>
          <w:tcPr>
            <w:tcW w:w="4253" w:type="dxa"/>
          </w:tcPr>
          <w:p w14:paraId="5DB7C495" w14:textId="77777777" w:rsidR="00777A41" w:rsidRDefault="008B1727">
            <w:pPr>
              <w:pStyle w:val="Table04Row"/>
            </w:pPr>
            <w:r>
              <w:rPr>
                <w:i/>
              </w:rPr>
              <w:t>Betting Control Amendment Regulations 2019</w:t>
            </w:r>
          </w:p>
        </w:tc>
        <w:tc>
          <w:tcPr>
            <w:tcW w:w="1418" w:type="dxa"/>
          </w:tcPr>
          <w:p w14:paraId="6DFD7DD7" w14:textId="77777777" w:rsidR="00777A41" w:rsidRDefault="008B1727">
            <w:pPr>
              <w:pStyle w:val="Table04Row"/>
            </w:pPr>
            <w:r>
              <w:t>25 Jan 2019</w:t>
            </w:r>
            <w:r>
              <w:br/>
              <w:t>p. 199‑202</w:t>
            </w:r>
          </w:p>
        </w:tc>
        <w:tc>
          <w:tcPr>
            <w:tcW w:w="4536" w:type="dxa"/>
          </w:tcPr>
          <w:p w14:paraId="30D188A8" w14:textId="77777777" w:rsidR="00777A41" w:rsidRDefault="008B1727">
            <w:pPr>
              <w:pStyle w:val="Table04Row"/>
            </w:pPr>
            <w:r>
              <w:t>r. 1 &amp; 2: 25 Jan 2019 (see r. 2(a));</w:t>
            </w:r>
          </w:p>
          <w:p w14:paraId="71747011" w14:textId="77777777" w:rsidR="00777A41" w:rsidRDefault="008B1727">
            <w:pPr>
              <w:pStyle w:val="Table04Row"/>
            </w:pPr>
            <w:r>
              <w:t xml:space="preserve">Regulations other than r. 1 &amp; 2: 1 Feb 2019 (see r. 2(b) &amp; </w:t>
            </w:r>
            <w:r>
              <w:rPr>
                <w:i/>
              </w:rPr>
              <w:t>Gazette</w:t>
            </w:r>
            <w:r>
              <w:t xml:space="preserve"> 25 Jan 2019 p. 193‑4)</w:t>
            </w:r>
          </w:p>
        </w:tc>
      </w:tr>
      <w:tr w:rsidR="00777A41" w14:paraId="6F212C5C" w14:textId="77777777">
        <w:trPr>
          <w:cantSplit/>
          <w:jc w:val="center"/>
        </w:trPr>
        <w:tc>
          <w:tcPr>
            <w:tcW w:w="4253" w:type="dxa"/>
          </w:tcPr>
          <w:p w14:paraId="57E1DB5D" w14:textId="77777777" w:rsidR="00777A41" w:rsidRDefault="008B1727">
            <w:pPr>
              <w:pStyle w:val="Table04Row"/>
            </w:pPr>
            <w:r>
              <w:rPr>
                <w:i/>
              </w:rPr>
              <w:t>Racing and Gaming Regulations Amendment Regulations 2019</w:t>
            </w:r>
            <w:r>
              <w:t xml:space="preserve"> Pt. 2</w:t>
            </w:r>
          </w:p>
        </w:tc>
        <w:tc>
          <w:tcPr>
            <w:tcW w:w="1418" w:type="dxa"/>
          </w:tcPr>
          <w:p w14:paraId="0EA960F2" w14:textId="77777777" w:rsidR="00777A41" w:rsidRDefault="008B1727">
            <w:pPr>
              <w:pStyle w:val="Table04Row"/>
            </w:pPr>
            <w:r>
              <w:t>25 Jan 2019</w:t>
            </w:r>
            <w:r>
              <w:br/>
              <w:t>p. 202‑3</w:t>
            </w:r>
          </w:p>
        </w:tc>
        <w:tc>
          <w:tcPr>
            <w:tcW w:w="4536" w:type="dxa"/>
          </w:tcPr>
          <w:p w14:paraId="12F8D572" w14:textId="77777777" w:rsidR="00777A41" w:rsidRDefault="008B1727">
            <w:pPr>
              <w:pStyle w:val="Table04Row"/>
            </w:pPr>
            <w:r>
              <w:t>1 Feb 2019 (see r. 2(b))</w:t>
            </w:r>
          </w:p>
        </w:tc>
      </w:tr>
      <w:tr w:rsidR="00777A41" w14:paraId="09C46B0F" w14:textId="77777777">
        <w:trPr>
          <w:cantSplit/>
          <w:jc w:val="center"/>
        </w:trPr>
        <w:tc>
          <w:tcPr>
            <w:tcW w:w="4253" w:type="dxa"/>
          </w:tcPr>
          <w:p w14:paraId="66AFBD3B" w14:textId="77777777" w:rsidR="00777A41" w:rsidRDefault="008B1727">
            <w:pPr>
              <w:pStyle w:val="Table04Row"/>
            </w:pPr>
            <w:r>
              <w:rPr>
                <w:i/>
              </w:rPr>
              <w:t>Racing, Gaming and Liquor Regulations Amendment (Fees and Charges) Regulations 2019</w:t>
            </w:r>
            <w:r>
              <w:t xml:space="preserve"> Pt. 2</w:t>
            </w:r>
          </w:p>
        </w:tc>
        <w:tc>
          <w:tcPr>
            <w:tcW w:w="1418" w:type="dxa"/>
          </w:tcPr>
          <w:p w14:paraId="7EFB6B5A" w14:textId="77777777" w:rsidR="00777A41" w:rsidRDefault="008B1727">
            <w:pPr>
              <w:pStyle w:val="Table04Row"/>
            </w:pPr>
            <w:r>
              <w:t>22 Oct 2019</w:t>
            </w:r>
            <w:r>
              <w:br/>
              <w:t>p. 3720‑9</w:t>
            </w:r>
          </w:p>
        </w:tc>
        <w:tc>
          <w:tcPr>
            <w:tcW w:w="4536" w:type="dxa"/>
          </w:tcPr>
          <w:p w14:paraId="0E52639E" w14:textId="77777777" w:rsidR="00777A41" w:rsidRDefault="008B1727">
            <w:pPr>
              <w:pStyle w:val="Table04Row"/>
            </w:pPr>
            <w:r>
              <w:t>1 Jan 2020 (see r. 2(b))</w:t>
            </w:r>
          </w:p>
        </w:tc>
      </w:tr>
      <w:tr w:rsidR="00777A41" w14:paraId="192CB76E" w14:textId="77777777">
        <w:trPr>
          <w:cantSplit/>
          <w:jc w:val="center"/>
        </w:trPr>
        <w:tc>
          <w:tcPr>
            <w:tcW w:w="4253" w:type="dxa"/>
          </w:tcPr>
          <w:p w14:paraId="4F4BDCF0" w14:textId="77777777" w:rsidR="00777A41" w:rsidRDefault="008B1727">
            <w:pPr>
              <w:pStyle w:val="Table04Row"/>
            </w:pPr>
            <w:r>
              <w:rPr>
                <w:i/>
              </w:rPr>
              <w:t>Betting Control Amendment Regulations 2021</w:t>
            </w:r>
          </w:p>
        </w:tc>
        <w:tc>
          <w:tcPr>
            <w:tcW w:w="1418" w:type="dxa"/>
          </w:tcPr>
          <w:p w14:paraId="2C67CFC3" w14:textId="77777777" w:rsidR="00777A41" w:rsidRDefault="008B1727">
            <w:pPr>
              <w:pStyle w:val="Table04Row"/>
            </w:pPr>
            <w:r>
              <w:t>19 Nov 2021</w:t>
            </w:r>
            <w:r>
              <w:br/>
              <w:t>SL 2021/193</w:t>
            </w:r>
          </w:p>
        </w:tc>
        <w:tc>
          <w:tcPr>
            <w:tcW w:w="4536" w:type="dxa"/>
          </w:tcPr>
          <w:p w14:paraId="259A26E3" w14:textId="77777777" w:rsidR="00777A41" w:rsidRDefault="008B1727">
            <w:pPr>
              <w:pStyle w:val="Table04Row"/>
            </w:pPr>
            <w:r>
              <w:t>r. 1 &amp; 2: 19 Nov 2021 (see r. 2(a));</w:t>
            </w:r>
          </w:p>
          <w:p w14:paraId="25D28B0A" w14:textId="77777777" w:rsidR="00777A41" w:rsidRDefault="008B1727">
            <w:pPr>
              <w:pStyle w:val="Table04Row"/>
            </w:pPr>
            <w:r>
              <w:t>Regulations other than r. 1 &amp; 2: 20 Nov 2021 (see r. 2(b))</w:t>
            </w:r>
          </w:p>
        </w:tc>
      </w:tr>
      <w:tr w:rsidR="00777A41" w14:paraId="7196B6C1" w14:textId="77777777">
        <w:trPr>
          <w:cantSplit/>
          <w:jc w:val="center"/>
        </w:trPr>
        <w:tc>
          <w:tcPr>
            <w:tcW w:w="4253" w:type="dxa"/>
          </w:tcPr>
          <w:p w14:paraId="6385C4A9" w14:textId="77777777" w:rsidR="00777A41" w:rsidRDefault="008B1727">
            <w:pPr>
              <w:pStyle w:val="Table04Row"/>
            </w:pPr>
            <w:r>
              <w:rPr>
                <w:i/>
              </w:rPr>
              <w:t>Racing and Gaming Regulations Amendment (Fees and Charges) Regulations 2022</w:t>
            </w:r>
            <w:r>
              <w:t xml:space="preserve"> Pt. 2</w:t>
            </w:r>
          </w:p>
        </w:tc>
        <w:tc>
          <w:tcPr>
            <w:tcW w:w="1418" w:type="dxa"/>
          </w:tcPr>
          <w:p w14:paraId="1DD66F19" w14:textId="77777777" w:rsidR="00777A41" w:rsidRDefault="008B1727">
            <w:pPr>
              <w:pStyle w:val="Table04Row"/>
            </w:pPr>
            <w:r>
              <w:t>12 Aug 2022</w:t>
            </w:r>
            <w:r>
              <w:br/>
              <w:t>SL 2022/144</w:t>
            </w:r>
          </w:p>
        </w:tc>
        <w:tc>
          <w:tcPr>
            <w:tcW w:w="4536" w:type="dxa"/>
          </w:tcPr>
          <w:p w14:paraId="4670D48B" w14:textId="77777777" w:rsidR="00777A41" w:rsidRDefault="008B1727">
            <w:pPr>
              <w:pStyle w:val="Table04Row"/>
            </w:pPr>
            <w:r>
              <w:t>1 Jan 2023 (see r. 2(b))</w:t>
            </w:r>
          </w:p>
        </w:tc>
      </w:tr>
      <w:tr w:rsidR="00777A41" w14:paraId="79348D91" w14:textId="77777777">
        <w:trPr>
          <w:cantSplit/>
          <w:jc w:val="center"/>
        </w:trPr>
        <w:tc>
          <w:tcPr>
            <w:tcW w:w="4253" w:type="dxa"/>
          </w:tcPr>
          <w:p w14:paraId="3DEDF749" w14:textId="77777777" w:rsidR="00777A41" w:rsidRDefault="008B1727">
            <w:pPr>
              <w:pStyle w:val="Table04Row"/>
            </w:pPr>
            <w:r>
              <w:rPr>
                <w:i/>
                <w:color w:val="FF0000"/>
              </w:rPr>
              <w:t>Racing and Gaming Regulations Amendment (Fees and Charges) Regulations 2023</w:t>
            </w:r>
            <w:r>
              <w:rPr>
                <w:color w:val="FF0000"/>
              </w:rPr>
              <w:t xml:space="preserve"> Pt. 2</w:t>
            </w:r>
          </w:p>
        </w:tc>
        <w:tc>
          <w:tcPr>
            <w:tcW w:w="1418" w:type="dxa"/>
          </w:tcPr>
          <w:p w14:paraId="6D347805" w14:textId="77777777" w:rsidR="00777A41" w:rsidRDefault="008B1727">
            <w:pPr>
              <w:pStyle w:val="Table04Row"/>
            </w:pPr>
            <w:r>
              <w:rPr>
                <w:color w:val="FF0000"/>
              </w:rPr>
              <w:t>18 Oct 2023</w:t>
            </w:r>
            <w:r>
              <w:rPr>
                <w:color w:val="FF0000"/>
              </w:rPr>
              <w:br/>
              <w:t>SL 2023/156</w:t>
            </w:r>
          </w:p>
        </w:tc>
        <w:tc>
          <w:tcPr>
            <w:tcW w:w="4536" w:type="dxa"/>
          </w:tcPr>
          <w:p w14:paraId="10ED431E" w14:textId="77777777" w:rsidR="00777A41" w:rsidRDefault="008B1727">
            <w:pPr>
              <w:pStyle w:val="Table04Row"/>
            </w:pPr>
            <w:r>
              <w:rPr>
                <w:color w:val="FF0000"/>
              </w:rPr>
              <w:t>1 Jan 2024 (see r. 2(b))</w:t>
            </w:r>
          </w:p>
        </w:tc>
      </w:tr>
    </w:tbl>
    <w:p w14:paraId="7027F24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25F4FF0" w14:textId="77777777">
        <w:trPr>
          <w:cantSplit/>
          <w:jc w:val="center"/>
        </w:trPr>
        <w:tc>
          <w:tcPr>
            <w:tcW w:w="4253" w:type="dxa"/>
          </w:tcPr>
          <w:p w14:paraId="47877347" w14:textId="77777777" w:rsidR="00777A41" w:rsidRDefault="008B1727">
            <w:pPr>
              <w:pStyle w:val="Table04Row"/>
              <w:keepNext/>
            </w:pPr>
            <w:r>
              <w:rPr>
                <w:b/>
              </w:rPr>
              <w:t>Proclamations -</w:t>
            </w:r>
          </w:p>
        </w:tc>
        <w:tc>
          <w:tcPr>
            <w:tcW w:w="1418" w:type="dxa"/>
          </w:tcPr>
          <w:p w14:paraId="325E35A6" w14:textId="77777777" w:rsidR="00777A41" w:rsidRDefault="00777A41">
            <w:pPr>
              <w:pStyle w:val="Table04Row"/>
              <w:keepNext/>
            </w:pPr>
          </w:p>
        </w:tc>
        <w:tc>
          <w:tcPr>
            <w:tcW w:w="4536" w:type="dxa"/>
          </w:tcPr>
          <w:p w14:paraId="633CE663" w14:textId="77777777" w:rsidR="00777A41" w:rsidRDefault="00777A41">
            <w:pPr>
              <w:pStyle w:val="Table04Row"/>
              <w:keepNext/>
            </w:pPr>
          </w:p>
        </w:tc>
      </w:tr>
      <w:tr w:rsidR="00777A41" w14:paraId="147F4329" w14:textId="77777777">
        <w:trPr>
          <w:cantSplit/>
          <w:jc w:val="center"/>
        </w:trPr>
        <w:tc>
          <w:tcPr>
            <w:tcW w:w="10207" w:type="dxa"/>
            <w:gridSpan w:val="3"/>
          </w:tcPr>
          <w:p w14:paraId="0D8A7A37" w14:textId="77777777" w:rsidR="00777A41" w:rsidRDefault="008B1727">
            <w:pPr>
              <w:pStyle w:val="Table04Row"/>
              <w:keepNext/>
            </w:pPr>
            <w:r>
              <w:rPr>
                <w:b/>
              </w:rPr>
              <w:t>Under s. 14 and 15 - levy by bookmakers</w:t>
            </w:r>
          </w:p>
        </w:tc>
      </w:tr>
      <w:tr w:rsidR="00777A41" w14:paraId="16FDF69D" w14:textId="77777777">
        <w:trPr>
          <w:cantSplit/>
          <w:jc w:val="center"/>
        </w:trPr>
        <w:tc>
          <w:tcPr>
            <w:tcW w:w="4253" w:type="dxa"/>
          </w:tcPr>
          <w:p w14:paraId="714031B1" w14:textId="77777777" w:rsidR="00777A41" w:rsidRDefault="008B1727">
            <w:pPr>
              <w:pStyle w:val="Table04Row"/>
            </w:pPr>
            <w:r>
              <w:t>Proclaimed day ‑ 24 Dec 1956</w:t>
            </w:r>
          </w:p>
        </w:tc>
        <w:tc>
          <w:tcPr>
            <w:tcW w:w="1418" w:type="dxa"/>
          </w:tcPr>
          <w:p w14:paraId="46BF3D2D" w14:textId="77777777" w:rsidR="00777A41" w:rsidRDefault="008B1727">
            <w:pPr>
              <w:pStyle w:val="Table04Row"/>
            </w:pPr>
            <w:r>
              <w:t>21 Dec 1956</w:t>
            </w:r>
            <w:r>
              <w:br/>
              <w:t>p. 2975</w:t>
            </w:r>
          </w:p>
        </w:tc>
        <w:tc>
          <w:tcPr>
            <w:tcW w:w="4536" w:type="dxa"/>
          </w:tcPr>
          <w:p w14:paraId="319AB426" w14:textId="77777777" w:rsidR="00777A41" w:rsidRDefault="00777A41">
            <w:pPr>
              <w:pStyle w:val="Table04Row"/>
            </w:pPr>
          </w:p>
        </w:tc>
      </w:tr>
    </w:tbl>
    <w:p w14:paraId="27EAB296" w14:textId="77777777" w:rsidR="00777A41" w:rsidRDefault="008B1727">
      <w:pPr>
        <w:pStyle w:val="IActName"/>
      </w:pPr>
      <w:r>
        <w:t>Biodiversity Conservation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89E94CC" w14:textId="77777777">
        <w:trPr>
          <w:cantSplit/>
          <w:jc w:val="center"/>
        </w:trPr>
        <w:tc>
          <w:tcPr>
            <w:tcW w:w="1134" w:type="dxa"/>
          </w:tcPr>
          <w:p w14:paraId="71D1FE41" w14:textId="77777777" w:rsidR="00777A41" w:rsidRDefault="008B1727">
            <w:pPr>
              <w:pStyle w:val="Table04Row"/>
              <w:keepNext/>
            </w:pPr>
            <w:r>
              <w:rPr>
                <w:b/>
              </w:rPr>
              <w:t>Portfolio:</w:t>
            </w:r>
          </w:p>
        </w:tc>
        <w:tc>
          <w:tcPr>
            <w:tcW w:w="8505" w:type="dxa"/>
          </w:tcPr>
          <w:p w14:paraId="2013F4AF" w14:textId="77777777" w:rsidR="00777A41" w:rsidRDefault="008B1727">
            <w:pPr>
              <w:pStyle w:val="Table04Row"/>
              <w:keepNext/>
            </w:pPr>
            <w:r>
              <w:t>Minister for Environment</w:t>
            </w:r>
          </w:p>
        </w:tc>
      </w:tr>
      <w:tr w:rsidR="00777A41" w14:paraId="2136E2FF" w14:textId="77777777">
        <w:trPr>
          <w:cantSplit/>
          <w:jc w:val="center"/>
        </w:trPr>
        <w:tc>
          <w:tcPr>
            <w:tcW w:w="1276" w:type="dxa"/>
          </w:tcPr>
          <w:p w14:paraId="36BF2AEE" w14:textId="77777777" w:rsidR="00777A41" w:rsidRDefault="008B1727">
            <w:pPr>
              <w:pStyle w:val="Table04Row"/>
              <w:keepNext/>
            </w:pPr>
            <w:r>
              <w:rPr>
                <w:b/>
              </w:rPr>
              <w:t>Agency:</w:t>
            </w:r>
          </w:p>
        </w:tc>
        <w:tc>
          <w:tcPr>
            <w:tcW w:w="5812" w:type="dxa"/>
          </w:tcPr>
          <w:p w14:paraId="5EDEB79D" w14:textId="77777777" w:rsidR="00777A41" w:rsidRDefault="008B1727">
            <w:pPr>
              <w:pStyle w:val="Table04Row"/>
              <w:keepNext/>
            </w:pPr>
            <w:r>
              <w:t>Department of Biodiversity, Conservation and Attractions</w:t>
            </w:r>
          </w:p>
        </w:tc>
      </w:tr>
    </w:tbl>
    <w:p w14:paraId="51AF05C3" w14:textId="77777777" w:rsidR="00777A41" w:rsidRDefault="00777A41">
      <w:pPr>
        <w:keepNext/>
      </w:pPr>
    </w:p>
    <w:p w14:paraId="427CDB5D" w14:textId="77777777" w:rsidR="00777A41" w:rsidRDefault="008B1727">
      <w:pPr>
        <w:pStyle w:val="IRegName"/>
      </w:pPr>
      <w:r>
        <w:t>Biodiversity Conservation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1B827A" w14:textId="77777777">
        <w:trPr>
          <w:cantSplit/>
          <w:jc w:val="center"/>
        </w:trPr>
        <w:tc>
          <w:tcPr>
            <w:tcW w:w="4253" w:type="dxa"/>
          </w:tcPr>
          <w:p w14:paraId="4AF84A3D" w14:textId="77777777" w:rsidR="00777A41" w:rsidRDefault="008B1727">
            <w:pPr>
              <w:pStyle w:val="Table04Row"/>
            </w:pPr>
            <w:r>
              <w:rPr>
                <w:i/>
              </w:rPr>
              <w:t>Biodiversity Conservation Regulations 2018</w:t>
            </w:r>
          </w:p>
        </w:tc>
        <w:tc>
          <w:tcPr>
            <w:tcW w:w="1418" w:type="dxa"/>
          </w:tcPr>
          <w:p w14:paraId="3244DCA1" w14:textId="77777777" w:rsidR="00777A41" w:rsidRDefault="008B1727">
            <w:pPr>
              <w:pStyle w:val="Table04Row"/>
            </w:pPr>
            <w:r>
              <w:t>14 Sep 2018</w:t>
            </w:r>
            <w:r>
              <w:br/>
              <w:t>p. 3337‑505</w:t>
            </w:r>
          </w:p>
        </w:tc>
        <w:tc>
          <w:tcPr>
            <w:tcW w:w="4536" w:type="dxa"/>
          </w:tcPr>
          <w:p w14:paraId="16D0D77F" w14:textId="77777777" w:rsidR="00777A41" w:rsidRDefault="008B1727">
            <w:pPr>
              <w:pStyle w:val="Table04Row"/>
            </w:pPr>
            <w:r>
              <w:t>Pt. 1 other than r. 3‑7: 14 Sep 2018 (see r. 2(a));</w:t>
            </w:r>
          </w:p>
          <w:p w14:paraId="64E7CFCB" w14:textId="77777777" w:rsidR="00777A41" w:rsidRDefault="008B1727">
            <w:pPr>
              <w:pStyle w:val="Table04Row"/>
            </w:pPr>
            <w:r>
              <w:t xml:space="preserve">Regulations other than r. 1 &amp; 2: 1 Jan 2019 (see r. 2(b) and </w:t>
            </w:r>
            <w:r>
              <w:rPr>
                <w:i/>
              </w:rPr>
              <w:t>Gazette</w:t>
            </w:r>
            <w:r>
              <w:t xml:space="preserve"> 14 Sep 2018 p. 3305)</w:t>
            </w:r>
          </w:p>
        </w:tc>
      </w:tr>
      <w:tr w:rsidR="00777A41" w14:paraId="40074AFD" w14:textId="77777777">
        <w:trPr>
          <w:cantSplit/>
          <w:jc w:val="center"/>
        </w:trPr>
        <w:tc>
          <w:tcPr>
            <w:tcW w:w="4253" w:type="dxa"/>
          </w:tcPr>
          <w:p w14:paraId="36695318" w14:textId="77777777" w:rsidR="00777A41" w:rsidRDefault="008B1727">
            <w:pPr>
              <w:pStyle w:val="Table04Row"/>
            </w:pPr>
            <w:r>
              <w:rPr>
                <w:i/>
              </w:rPr>
              <w:t>Biodiversity Conservation Amendment Regulations 2018</w:t>
            </w:r>
          </w:p>
        </w:tc>
        <w:tc>
          <w:tcPr>
            <w:tcW w:w="1418" w:type="dxa"/>
          </w:tcPr>
          <w:p w14:paraId="01A59238" w14:textId="77777777" w:rsidR="00777A41" w:rsidRDefault="008B1727">
            <w:pPr>
              <w:pStyle w:val="Table04Row"/>
            </w:pPr>
            <w:r>
              <w:t>17 Sep 2018</w:t>
            </w:r>
            <w:r>
              <w:br/>
              <w:t>p. 3507‑8</w:t>
            </w:r>
          </w:p>
        </w:tc>
        <w:tc>
          <w:tcPr>
            <w:tcW w:w="4536" w:type="dxa"/>
          </w:tcPr>
          <w:p w14:paraId="47E7214B" w14:textId="77777777" w:rsidR="00777A41" w:rsidRDefault="008B1727">
            <w:pPr>
              <w:pStyle w:val="Table04Row"/>
            </w:pPr>
            <w:r>
              <w:t>r. 1 &amp; 2: 17 Sep 2018 (see r. 2(a));</w:t>
            </w:r>
          </w:p>
          <w:p w14:paraId="08F527DF" w14:textId="77777777" w:rsidR="00777A41" w:rsidRDefault="008B1727">
            <w:pPr>
              <w:pStyle w:val="Table04Row"/>
            </w:pPr>
            <w:r>
              <w:t xml:space="preserve">Regulations other than r. 1 &amp; 2: 1 Jan 2019 (see r. 2(b) and </w:t>
            </w:r>
            <w:r>
              <w:rPr>
                <w:i/>
              </w:rPr>
              <w:t>Gazette</w:t>
            </w:r>
            <w:r>
              <w:t xml:space="preserve"> 14 Sep 2018 p. 3305)</w:t>
            </w:r>
          </w:p>
        </w:tc>
      </w:tr>
      <w:tr w:rsidR="00777A41" w14:paraId="444C6DBF" w14:textId="77777777">
        <w:trPr>
          <w:cantSplit/>
          <w:jc w:val="center"/>
        </w:trPr>
        <w:tc>
          <w:tcPr>
            <w:tcW w:w="4253" w:type="dxa"/>
          </w:tcPr>
          <w:p w14:paraId="72D48F7E" w14:textId="77777777" w:rsidR="00777A41" w:rsidRDefault="008B1727">
            <w:pPr>
              <w:pStyle w:val="Table04Row"/>
            </w:pPr>
            <w:r>
              <w:rPr>
                <w:i/>
              </w:rPr>
              <w:t>Biodiversity Conservation Amendment Regulations (No. 2) 2018</w:t>
            </w:r>
          </w:p>
        </w:tc>
        <w:tc>
          <w:tcPr>
            <w:tcW w:w="1418" w:type="dxa"/>
          </w:tcPr>
          <w:p w14:paraId="5F91CED4" w14:textId="77777777" w:rsidR="00777A41" w:rsidRDefault="008B1727">
            <w:pPr>
              <w:pStyle w:val="Table04Row"/>
            </w:pPr>
            <w:r>
              <w:t>21 Dec 2018</w:t>
            </w:r>
            <w:r>
              <w:br/>
              <w:t>p. 4846‑7</w:t>
            </w:r>
          </w:p>
        </w:tc>
        <w:tc>
          <w:tcPr>
            <w:tcW w:w="4536" w:type="dxa"/>
          </w:tcPr>
          <w:p w14:paraId="77B8972B" w14:textId="77777777" w:rsidR="00777A41" w:rsidRDefault="008B1727">
            <w:pPr>
              <w:pStyle w:val="Table04Row"/>
            </w:pPr>
            <w:r>
              <w:t>r. 1 &amp; 2: 21 Dec 2018 (see r. 2(a));</w:t>
            </w:r>
          </w:p>
          <w:p w14:paraId="7F8C4BFF" w14:textId="77777777" w:rsidR="00777A41" w:rsidRDefault="008B1727">
            <w:pPr>
              <w:pStyle w:val="Table04Row"/>
            </w:pPr>
            <w:r>
              <w:t xml:space="preserve">Regulations other than r. 1 &amp; 2: 1 Jan 2019 (see r. 2(b) and </w:t>
            </w:r>
            <w:r>
              <w:rPr>
                <w:i/>
              </w:rPr>
              <w:t>Gazette</w:t>
            </w:r>
            <w:r>
              <w:t xml:space="preserve"> 14 Sep 2018 p. 3305 &amp; 3349)</w:t>
            </w:r>
          </w:p>
        </w:tc>
      </w:tr>
      <w:tr w:rsidR="00777A41" w14:paraId="2BFB7894" w14:textId="77777777">
        <w:trPr>
          <w:cantSplit/>
          <w:jc w:val="center"/>
        </w:trPr>
        <w:tc>
          <w:tcPr>
            <w:tcW w:w="4253" w:type="dxa"/>
          </w:tcPr>
          <w:p w14:paraId="431B18D2" w14:textId="77777777" w:rsidR="00777A41" w:rsidRDefault="008B1727">
            <w:pPr>
              <w:pStyle w:val="Table04Row"/>
            </w:pPr>
            <w:r>
              <w:rPr>
                <w:i/>
              </w:rPr>
              <w:lastRenderedPageBreak/>
              <w:t>Environment Regulations Amendment (Infringement Notices) Regulations 2020</w:t>
            </w:r>
            <w:r>
              <w:t xml:space="preserve"> Pt. 2</w:t>
            </w:r>
          </w:p>
        </w:tc>
        <w:tc>
          <w:tcPr>
            <w:tcW w:w="1418" w:type="dxa"/>
          </w:tcPr>
          <w:p w14:paraId="0194015E" w14:textId="77777777" w:rsidR="00777A41" w:rsidRDefault="008B1727">
            <w:pPr>
              <w:pStyle w:val="Table04Row"/>
            </w:pPr>
            <w:r>
              <w:t>25 Sep 2020</w:t>
            </w:r>
            <w:r>
              <w:br/>
              <w:t>SL 2020/166</w:t>
            </w:r>
          </w:p>
        </w:tc>
        <w:tc>
          <w:tcPr>
            <w:tcW w:w="4536" w:type="dxa"/>
          </w:tcPr>
          <w:p w14:paraId="260514CB" w14:textId="77777777" w:rsidR="00777A41" w:rsidRDefault="008B1727">
            <w:pPr>
              <w:pStyle w:val="Table04Row"/>
            </w:pPr>
            <w:r>
              <w:t>29 Sep 2020 (see r. 2(b) and SL 2020/159 cl. 2(a))</w:t>
            </w:r>
          </w:p>
        </w:tc>
      </w:tr>
      <w:tr w:rsidR="00777A41" w14:paraId="77D9174D" w14:textId="77777777">
        <w:trPr>
          <w:cantSplit/>
          <w:jc w:val="center"/>
        </w:trPr>
        <w:tc>
          <w:tcPr>
            <w:tcW w:w="4253" w:type="dxa"/>
          </w:tcPr>
          <w:p w14:paraId="694D9A05" w14:textId="77777777" w:rsidR="00777A41" w:rsidRDefault="008B1727">
            <w:pPr>
              <w:pStyle w:val="Table04Row"/>
            </w:pPr>
            <w:r>
              <w:rPr>
                <w:i/>
              </w:rPr>
              <w:t>Biodiversity Conservation Amendment Regulations 2022</w:t>
            </w:r>
          </w:p>
        </w:tc>
        <w:tc>
          <w:tcPr>
            <w:tcW w:w="1418" w:type="dxa"/>
          </w:tcPr>
          <w:p w14:paraId="611AA89D" w14:textId="77777777" w:rsidR="00777A41" w:rsidRDefault="008B1727">
            <w:pPr>
              <w:pStyle w:val="Table04Row"/>
            </w:pPr>
            <w:r>
              <w:t>25 Mar 2022</w:t>
            </w:r>
            <w:r>
              <w:br/>
              <w:t>SL 2022/43</w:t>
            </w:r>
          </w:p>
        </w:tc>
        <w:tc>
          <w:tcPr>
            <w:tcW w:w="4536" w:type="dxa"/>
          </w:tcPr>
          <w:p w14:paraId="56C37BAE" w14:textId="77777777" w:rsidR="00777A41" w:rsidRDefault="008B1727">
            <w:pPr>
              <w:pStyle w:val="Table04Row"/>
            </w:pPr>
            <w:r>
              <w:t>r. 1 &amp; 2: 25 Mar 2022 (see r. 2(a));</w:t>
            </w:r>
          </w:p>
          <w:p w14:paraId="246CAA97" w14:textId="77777777" w:rsidR="00777A41" w:rsidRDefault="008B1727">
            <w:pPr>
              <w:pStyle w:val="Table04Row"/>
            </w:pPr>
            <w:r>
              <w:t>Regulations other than r. 1 &amp; 2: 26 Mar 2022 (see r. 2(b))</w:t>
            </w:r>
          </w:p>
        </w:tc>
      </w:tr>
      <w:tr w:rsidR="00777A41" w14:paraId="30FFC3AF" w14:textId="77777777">
        <w:trPr>
          <w:cantSplit/>
          <w:jc w:val="center"/>
        </w:trPr>
        <w:tc>
          <w:tcPr>
            <w:tcW w:w="4253" w:type="dxa"/>
          </w:tcPr>
          <w:p w14:paraId="5E5FEADE" w14:textId="77777777" w:rsidR="00777A41" w:rsidRDefault="008B1727">
            <w:pPr>
              <w:pStyle w:val="Table04Row"/>
            </w:pPr>
            <w:r>
              <w:rPr>
                <w:i/>
              </w:rPr>
              <w:t>Biodiversity Conservation Amendment Regulations (No. 2) 2022</w:t>
            </w:r>
          </w:p>
        </w:tc>
        <w:tc>
          <w:tcPr>
            <w:tcW w:w="1418" w:type="dxa"/>
          </w:tcPr>
          <w:p w14:paraId="20C23745" w14:textId="77777777" w:rsidR="00777A41" w:rsidRDefault="008B1727">
            <w:pPr>
              <w:pStyle w:val="Table04Row"/>
            </w:pPr>
            <w:r>
              <w:t>17 Jun 2022</w:t>
            </w:r>
            <w:r>
              <w:br/>
              <w:t>SL 2022/95</w:t>
            </w:r>
          </w:p>
        </w:tc>
        <w:tc>
          <w:tcPr>
            <w:tcW w:w="4536" w:type="dxa"/>
          </w:tcPr>
          <w:p w14:paraId="55CF05C4" w14:textId="77777777" w:rsidR="00777A41" w:rsidRDefault="008B1727">
            <w:pPr>
              <w:pStyle w:val="Table04Row"/>
            </w:pPr>
            <w:r>
              <w:t>r. 1 &amp; 2: 17 Jun 2022 (see r. 2(a));</w:t>
            </w:r>
          </w:p>
          <w:p w14:paraId="021D16C9" w14:textId="77777777" w:rsidR="00777A41" w:rsidRDefault="008B1727">
            <w:pPr>
              <w:pStyle w:val="Table04Row"/>
            </w:pPr>
            <w:r>
              <w:t>Regulations other than r. 1 &amp; 2: 18 Jun 2022 (see r. 2(b) and SL 2022/81 cl. 2)</w:t>
            </w:r>
          </w:p>
        </w:tc>
      </w:tr>
      <w:tr w:rsidR="00777A41" w14:paraId="24D4BBD4" w14:textId="77777777">
        <w:trPr>
          <w:cantSplit/>
          <w:jc w:val="center"/>
        </w:trPr>
        <w:tc>
          <w:tcPr>
            <w:tcW w:w="4253" w:type="dxa"/>
          </w:tcPr>
          <w:p w14:paraId="5F02DFED" w14:textId="77777777" w:rsidR="00777A41" w:rsidRDefault="008B1727">
            <w:pPr>
              <w:pStyle w:val="Table04Row"/>
            </w:pPr>
            <w:r>
              <w:rPr>
                <w:i/>
                <w:color w:val="FF0000"/>
              </w:rPr>
              <w:t>Biodiversity Conservation Amendment Regulations 2023</w:t>
            </w:r>
          </w:p>
        </w:tc>
        <w:tc>
          <w:tcPr>
            <w:tcW w:w="1418" w:type="dxa"/>
          </w:tcPr>
          <w:p w14:paraId="0C555F4B" w14:textId="77777777" w:rsidR="00777A41" w:rsidRDefault="008B1727">
            <w:pPr>
              <w:pStyle w:val="Table04Row"/>
            </w:pPr>
            <w:r>
              <w:rPr>
                <w:color w:val="FF0000"/>
              </w:rPr>
              <w:t>1 Nov 2023</w:t>
            </w:r>
            <w:r>
              <w:rPr>
                <w:color w:val="FF0000"/>
              </w:rPr>
              <w:br/>
              <w:t>SL 2023/165</w:t>
            </w:r>
          </w:p>
        </w:tc>
        <w:tc>
          <w:tcPr>
            <w:tcW w:w="4536" w:type="dxa"/>
          </w:tcPr>
          <w:p w14:paraId="42356BB4" w14:textId="77777777" w:rsidR="00777A41" w:rsidRDefault="008B1727">
            <w:pPr>
              <w:pStyle w:val="Table04Row"/>
            </w:pPr>
            <w:r>
              <w:rPr>
                <w:color w:val="FF0000"/>
              </w:rPr>
              <w:t>r. 1 &amp; 2: 1 Nov 2023 (see r. 2(a));</w:t>
            </w:r>
          </w:p>
          <w:p w14:paraId="1671BFB8" w14:textId="77777777" w:rsidR="00777A41" w:rsidRDefault="008B1727">
            <w:pPr>
              <w:pStyle w:val="Table04Row"/>
            </w:pPr>
            <w:r>
              <w:rPr>
                <w:color w:val="FF0000"/>
              </w:rPr>
              <w:t>Regulations other than r. 1 &amp; 2: 4 Nov 2023 (see r. 2(b))</w:t>
            </w:r>
          </w:p>
        </w:tc>
      </w:tr>
    </w:tbl>
    <w:p w14:paraId="1036808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FB7BCF" w14:textId="77777777">
        <w:trPr>
          <w:cantSplit/>
          <w:jc w:val="center"/>
        </w:trPr>
        <w:tc>
          <w:tcPr>
            <w:tcW w:w="4253" w:type="dxa"/>
          </w:tcPr>
          <w:p w14:paraId="15ED3341" w14:textId="77777777" w:rsidR="00777A41" w:rsidRDefault="008B1727">
            <w:pPr>
              <w:pStyle w:val="Table04Row"/>
              <w:keepNext/>
            </w:pPr>
            <w:r>
              <w:rPr>
                <w:b/>
              </w:rPr>
              <w:t>Orders -</w:t>
            </w:r>
          </w:p>
        </w:tc>
        <w:tc>
          <w:tcPr>
            <w:tcW w:w="1418" w:type="dxa"/>
          </w:tcPr>
          <w:p w14:paraId="47D3FC49" w14:textId="77777777" w:rsidR="00777A41" w:rsidRDefault="00777A41">
            <w:pPr>
              <w:pStyle w:val="Table04Row"/>
              <w:keepNext/>
            </w:pPr>
          </w:p>
        </w:tc>
        <w:tc>
          <w:tcPr>
            <w:tcW w:w="4536" w:type="dxa"/>
          </w:tcPr>
          <w:p w14:paraId="2A8254C9" w14:textId="77777777" w:rsidR="00777A41" w:rsidRDefault="00777A41">
            <w:pPr>
              <w:pStyle w:val="Table04Row"/>
              <w:keepNext/>
            </w:pPr>
          </w:p>
        </w:tc>
      </w:tr>
      <w:tr w:rsidR="00777A41" w14:paraId="36C23724" w14:textId="77777777">
        <w:trPr>
          <w:cantSplit/>
          <w:jc w:val="center"/>
        </w:trPr>
        <w:tc>
          <w:tcPr>
            <w:tcW w:w="10207" w:type="dxa"/>
            <w:gridSpan w:val="3"/>
          </w:tcPr>
          <w:p w14:paraId="1EC99768" w14:textId="77777777" w:rsidR="00777A41" w:rsidRDefault="008B1727">
            <w:pPr>
              <w:pStyle w:val="Table04Row"/>
              <w:keepNext/>
            </w:pPr>
            <w:r>
              <w:rPr>
                <w:b/>
              </w:rPr>
              <w:t>Under s. 9(5) &amp; 10(1) -</w:t>
            </w:r>
          </w:p>
        </w:tc>
      </w:tr>
      <w:tr w:rsidR="00777A41" w14:paraId="4D3DDA87" w14:textId="77777777">
        <w:trPr>
          <w:cantSplit/>
          <w:jc w:val="center"/>
        </w:trPr>
        <w:tc>
          <w:tcPr>
            <w:tcW w:w="4253" w:type="dxa"/>
          </w:tcPr>
          <w:p w14:paraId="53CA290F" w14:textId="77777777" w:rsidR="00777A41" w:rsidRDefault="008B1727">
            <w:pPr>
              <w:pStyle w:val="Table04Row"/>
            </w:pPr>
            <w:r>
              <w:t>Biodiversity Conservation (Chromista Kingdom) Order 2018</w:t>
            </w:r>
          </w:p>
        </w:tc>
        <w:tc>
          <w:tcPr>
            <w:tcW w:w="1418" w:type="dxa"/>
          </w:tcPr>
          <w:p w14:paraId="0D95FB25" w14:textId="77777777" w:rsidR="00777A41" w:rsidRDefault="008B1727">
            <w:pPr>
              <w:pStyle w:val="Table04Row"/>
            </w:pPr>
            <w:r>
              <w:t>21 Dec 2018</w:t>
            </w:r>
            <w:r>
              <w:br/>
              <w:t>p. 4850</w:t>
            </w:r>
          </w:p>
        </w:tc>
        <w:tc>
          <w:tcPr>
            <w:tcW w:w="4536" w:type="dxa"/>
          </w:tcPr>
          <w:p w14:paraId="4DD073FC" w14:textId="77777777" w:rsidR="00777A41" w:rsidRDefault="008B1727">
            <w:pPr>
              <w:pStyle w:val="Table04Row"/>
            </w:pPr>
            <w:r>
              <w:t>cl. 1 &amp; 2: 21 Dec 2018 (see cl. 2(a));</w:t>
            </w:r>
          </w:p>
          <w:p w14:paraId="50FE7791" w14:textId="77777777" w:rsidR="00777A41" w:rsidRDefault="008B1727">
            <w:pPr>
              <w:pStyle w:val="Table04Row"/>
            </w:pPr>
            <w:r>
              <w:t>Order other than cl. 1 &amp; 2: 22 Dec 2018 (see cl. 2(b))</w:t>
            </w:r>
          </w:p>
        </w:tc>
      </w:tr>
      <w:tr w:rsidR="00777A41" w14:paraId="666A6D74" w14:textId="77777777">
        <w:trPr>
          <w:cantSplit/>
          <w:jc w:val="center"/>
        </w:trPr>
        <w:tc>
          <w:tcPr>
            <w:tcW w:w="4253" w:type="dxa"/>
          </w:tcPr>
          <w:p w14:paraId="58F5599D" w14:textId="77777777" w:rsidR="00777A41" w:rsidRDefault="008B1727">
            <w:pPr>
              <w:pStyle w:val="Table04Row"/>
            </w:pPr>
            <w:r>
              <w:t>Biodiversity Conservation (Microbialite Ecological Communities) Order 2018</w:t>
            </w:r>
          </w:p>
        </w:tc>
        <w:tc>
          <w:tcPr>
            <w:tcW w:w="1418" w:type="dxa"/>
          </w:tcPr>
          <w:p w14:paraId="577BBD71" w14:textId="77777777" w:rsidR="00777A41" w:rsidRDefault="008B1727">
            <w:pPr>
              <w:pStyle w:val="Table04Row"/>
            </w:pPr>
            <w:r>
              <w:t>21 Dec 2018</w:t>
            </w:r>
            <w:r>
              <w:br/>
              <w:t>p. 4851‑2</w:t>
            </w:r>
          </w:p>
        </w:tc>
        <w:tc>
          <w:tcPr>
            <w:tcW w:w="4536" w:type="dxa"/>
          </w:tcPr>
          <w:p w14:paraId="411F76FC" w14:textId="77777777" w:rsidR="00777A41" w:rsidRDefault="008B1727">
            <w:pPr>
              <w:pStyle w:val="Table04Row"/>
            </w:pPr>
            <w:r>
              <w:t>cl. 1 &amp; 2: 21 Dec 2018 (see cl. 2(a));</w:t>
            </w:r>
          </w:p>
          <w:p w14:paraId="6F2480B4" w14:textId="77777777" w:rsidR="00777A41" w:rsidRDefault="008B1727">
            <w:pPr>
              <w:pStyle w:val="Table04Row"/>
            </w:pPr>
            <w:r>
              <w:t>Order other than cl. 1 &amp; 2: 22 Dec 2018 (see cl. 2(b))</w:t>
            </w:r>
          </w:p>
        </w:tc>
      </w:tr>
      <w:tr w:rsidR="00777A41" w14:paraId="5274A740" w14:textId="77777777">
        <w:trPr>
          <w:cantSplit/>
          <w:jc w:val="center"/>
        </w:trPr>
        <w:tc>
          <w:tcPr>
            <w:tcW w:w="4253" w:type="dxa"/>
          </w:tcPr>
          <w:p w14:paraId="1BF5E2EB" w14:textId="77777777" w:rsidR="00777A41" w:rsidRDefault="008B1727">
            <w:pPr>
              <w:pStyle w:val="Table04Row"/>
            </w:pPr>
            <w:r>
              <w:t>Biodiversity Conservation (Species) Order 2022</w:t>
            </w:r>
          </w:p>
        </w:tc>
        <w:tc>
          <w:tcPr>
            <w:tcW w:w="1418" w:type="dxa"/>
          </w:tcPr>
          <w:p w14:paraId="430F1ACD" w14:textId="77777777" w:rsidR="00777A41" w:rsidRDefault="008B1727">
            <w:pPr>
              <w:pStyle w:val="Table04Row"/>
            </w:pPr>
            <w:r>
              <w:t>30 Sep 2022</w:t>
            </w:r>
            <w:r>
              <w:br/>
              <w:t>p. 4763</w:t>
            </w:r>
          </w:p>
        </w:tc>
        <w:tc>
          <w:tcPr>
            <w:tcW w:w="4536" w:type="dxa"/>
          </w:tcPr>
          <w:p w14:paraId="3584049D" w14:textId="77777777" w:rsidR="00777A41" w:rsidRDefault="008B1727">
            <w:pPr>
              <w:pStyle w:val="Table04Row"/>
            </w:pPr>
            <w:r>
              <w:t>cl. 1 &amp; 2: 30 Sep 2022 (see cl. 2(a));</w:t>
            </w:r>
          </w:p>
          <w:p w14:paraId="24B1C238" w14:textId="77777777" w:rsidR="00777A41" w:rsidRDefault="008B1727">
            <w:pPr>
              <w:pStyle w:val="Table04Row"/>
            </w:pPr>
            <w:r>
              <w:t>Order other than cl. 1 &amp; 2: 1 Oct 2022 (see cl. 2(b))</w:t>
            </w:r>
          </w:p>
        </w:tc>
      </w:tr>
      <w:tr w:rsidR="00777A41" w14:paraId="3B5B617D" w14:textId="77777777">
        <w:trPr>
          <w:cantSplit/>
          <w:jc w:val="center"/>
        </w:trPr>
        <w:tc>
          <w:tcPr>
            <w:tcW w:w="10207" w:type="dxa"/>
            <w:gridSpan w:val="3"/>
          </w:tcPr>
          <w:p w14:paraId="604111F9" w14:textId="77777777" w:rsidR="00777A41" w:rsidRDefault="008B1727">
            <w:pPr>
              <w:pStyle w:val="Table04Row"/>
              <w:keepNext/>
            </w:pPr>
            <w:r>
              <w:rPr>
                <w:b/>
              </w:rPr>
              <w:t>Under s. 147(3) -</w:t>
            </w:r>
          </w:p>
        </w:tc>
      </w:tr>
      <w:tr w:rsidR="00777A41" w14:paraId="0AF891EF" w14:textId="77777777">
        <w:trPr>
          <w:cantSplit/>
          <w:jc w:val="center"/>
        </w:trPr>
        <w:tc>
          <w:tcPr>
            <w:tcW w:w="4253" w:type="dxa"/>
          </w:tcPr>
          <w:p w14:paraId="3BB7BEB2" w14:textId="77777777" w:rsidR="00777A41" w:rsidRDefault="008B1727">
            <w:pPr>
              <w:pStyle w:val="Table04Row"/>
            </w:pPr>
            <w:r>
              <w:t>Biodiversity Conservation (Property in Live Fauna) Order 2018</w:t>
            </w:r>
          </w:p>
        </w:tc>
        <w:tc>
          <w:tcPr>
            <w:tcW w:w="1418" w:type="dxa"/>
          </w:tcPr>
          <w:p w14:paraId="131B74AE" w14:textId="77777777" w:rsidR="00777A41" w:rsidRDefault="008B1727">
            <w:pPr>
              <w:pStyle w:val="Table04Row"/>
            </w:pPr>
            <w:r>
              <w:t>21 Dec 2018</w:t>
            </w:r>
            <w:r>
              <w:br/>
              <w:t>p. 4851</w:t>
            </w:r>
          </w:p>
        </w:tc>
        <w:tc>
          <w:tcPr>
            <w:tcW w:w="4536" w:type="dxa"/>
          </w:tcPr>
          <w:p w14:paraId="1F57EBAA" w14:textId="77777777" w:rsidR="00777A41" w:rsidRDefault="008B1727">
            <w:pPr>
              <w:pStyle w:val="Table04Row"/>
            </w:pPr>
            <w:r>
              <w:t>1 Jan 2019 (see cl. 2)</w:t>
            </w:r>
          </w:p>
        </w:tc>
      </w:tr>
      <w:tr w:rsidR="00777A41" w14:paraId="7C2E63AC" w14:textId="77777777">
        <w:trPr>
          <w:cantSplit/>
          <w:jc w:val="center"/>
        </w:trPr>
        <w:tc>
          <w:tcPr>
            <w:tcW w:w="10207" w:type="dxa"/>
            <w:gridSpan w:val="3"/>
          </w:tcPr>
          <w:p w14:paraId="7D0321A3" w14:textId="77777777" w:rsidR="00777A41" w:rsidRDefault="008B1727">
            <w:pPr>
              <w:pStyle w:val="Table04Row"/>
              <w:keepNext/>
            </w:pPr>
            <w:r>
              <w:rPr>
                <w:b/>
              </w:rPr>
              <w:t>Under s. 271(2) -</w:t>
            </w:r>
          </w:p>
        </w:tc>
      </w:tr>
      <w:tr w:rsidR="00777A41" w14:paraId="002EB00F" w14:textId="77777777">
        <w:trPr>
          <w:cantSplit/>
          <w:jc w:val="center"/>
        </w:trPr>
        <w:tc>
          <w:tcPr>
            <w:tcW w:w="4253" w:type="dxa"/>
          </w:tcPr>
          <w:p w14:paraId="1AB2A843" w14:textId="77777777" w:rsidR="00777A41" w:rsidRDefault="008B1727">
            <w:pPr>
              <w:pStyle w:val="Table04Row"/>
            </w:pPr>
            <w:r>
              <w:t>Biodiversity Conservation (Exemptions) Order 2018</w:t>
            </w:r>
          </w:p>
        </w:tc>
        <w:tc>
          <w:tcPr>
            <w:tcW w:w="1418" w:type="dxa"/>
          </w:tcPr>
          <w:p w14:paraId="52EDBFAC" w14:textId="77777777" w:rsidR="00777A41" w:rsidRDefault="008B1727">
            <w:pPr>
              <w:pStyle w:val="Table04Row"/>
            </w:pPr>
            <w:r>
              <w:t>21 Dec 2018</w:t>
            </w:r>
            <w:r>
              <w:br/>
              <w:t>p. 4847‑50</w:t>
            </w:r>
          </w:p>
        </w:tc>
        <w:tc>
          <w:tcPr>
            <w:tcW w:w="4536" w:type="dxa"/>
          </w:tcPr>
          <w:p w14:paraId="05DEFF35" w14:textId="77777777" w:rsidR="00777A41" w:rsidRDefault="008B1727">
            <w:pPr>
              <w:pStyle w:val="Table04Row"/>
            </w:pPr>
            <w:r>
              <w:t>cl. 1 &amp; 2: 21 Dec 2018 (see cl. 2(a));</w:t>
            </w:r>
          </w:p>
          <w:p w14:paraId="56F13FF0" w14:textId="77777777" w:rsidR="00777A41" w:rsidRDefault="008B1727">
            <w:pPr>
              <w:pStyle w:val="Table04Row"/>
            </w:pPr>
            <w:r>
              <w:t>Order other than cl. 1 &amp; 2: 22 Dec 2018 (see cl. 2(b))</w:t>
            </w:r>
          </w:p>
        </w:tc>
      </w:tr>
      <w:tr w:rsidR="00777A41" w14:paraId="14A1BA00" w14:textId="77777777">
        <w:trPr>
          <w:cantSplit/>
          <w:jc w:val="center"/>
        </w:trPr>
        <w:tc>
          <w:tcPr>
            <w:tcW w:w="4253" w:type="dxa"/>
          </w:tcPr>
          <w:p w14:paraId="1A24E912" w14:textId="77777777" w:rsidR="00777A41" w:rsidRDefault="008B1727">
            <w:pPr>
              <w:pStyle w:val="Table04Row"/>
            </w:pPr>
            <w:r>
              <w:t>Biodiversity Conservation (Exemptions) Amendment Order 2019</w:t>
            </w:r>
          </w:p>
        </w:tc>
        <w:tc>
          <w:tcPr>
            <w:tcW w:w="1418" w:type="dxa"/>
          </w:tcPr>
          <w:p w14:paraId="150E252B" w14:textId="77777777" w:rsidR="00777A41" w:rsidRDefault="008B1727">
            <w:pPr>
              <w:pStyle w:val="Table04Row"/>
            </w:pPr>
            <w:r>
              <w:t>5 Nov 2019</w:t>
            </w:r>
            <w:r>
              <w:br/>
              <w:t>p. 3878‑9</w:t>
            </w:r>
          </w:p>
        </w:tc>
        <w:tc>
          <w:tcPr>
            <w:tcW w:w="4536" w:type="dxa"/>
          </w:tcPr>
          <w:p w14:paraId="5AB4AB5B" w14:textId="77777777" w:rsidR="00777A41" w:rsidRDefault="008B1727">
            <w:pPr>
              <w:pStyle w:val="Table04Row"/>
            </w:pPr>
            <w:r>
              <w:t>cl. 1 &amp; 2: 5 Nov 2019 (see cl. 2(a));</w:t>
            </w:r>
          </w:p>
          <w:p w14:paraId="601EB20E" w14:textId="77777777" w:rsidR="00777A41" w:rsidRDefault="008B1727">
            <w:pPr>
              <w:pStyle w:val="Table04Row"/>
            </w:pPr>
            <w:r>
              <w:t>Order other than cl. 1 &amp; 2: 6 Nov 2019 (see cl. 2(b))</w:t>
            </w:r>
          </w:p>
        </w:tc>
      </w:tr>
      <w:tr w:rsidR="00777A41" w14:paraId="374BB031" w14:textId="77777777">
        <w:trPr>
          <w:cantSplit/>
          <w:jc w:val="center"/>
        </w:trPr>
        <w:tc>
          <w:tcPr>
            <w:tcW w:w="4253" w:type="dxa"/>
          </w:tcPr>
          <w:p w14:paraId="1B694F98" w14:textId="77777777" w:rsidR="00777A41" w:rsidRDefault="008B1727">
            <w:pPr>
              <w:pStyle w:val="Table04Row"/>
            </w:pPr>
            <w:r>
              <w:t>Biodiversity Conservation (Exemptions) Amendment Order 2021</w:t>
            </w:r>
          </w:p>
        </w:tc>
        <w:tc>
          <w:tcPr>
            <w:tcW w:w="1418" w:type="dxa"/>
          </w:tcPr>
          <w:p w14:paraId="321F3989" w14:textId="77777777" w:rsidR="00777A41" w:rsidRDefault="008B1727">
            <w:pPr>
              <w:pStyle w:val="Table04Row"/>
            </w:pPr>
            <w:r>
              <w:t>15 Oct 2021</w:t>
            </w:r>
            <w:r>
              <w:br/>
              <w:t>SL 2021/175</w:t>
            </w:r>
          </w:p>
        </w:tc>
        <w:tc>
          <w:tcPr>
            <w:tcW w:w="4536" w:type="dxa"/>
          </w:tcPr>
          <w:p w14:paraId="72EF02E6" w14:textId="77777777" w:rsidR="00777A41" w:rsidRDefault="008B1727">
            <w:pPr>
              <w:pStyle w:val="Table04Row"/>
            </w:pPr>
            <w:r>
              <w:t>cl. 1 &amp; 2: 15 Oct 2021 (see cl. 2(a));</w:t>
            </w:r>
          </w:p>
          <w:p w14:paraId="564F325B" w14:textId="77777777" w:rsidR="00777A41" w:rsidRDefault="008B1727">
            <w:pPr>
              <w:pStyle w:val="Table04Row"/>
            </w:pPr>
            <w:r>
              <w:t>Order other than cl. 1 &amp; 2: 16 Oct 2021 (see cl. 2(b))</w:t>
            </w:r>
          </w:p>
        </w:tc>
      </w:tr>
    </w:tbl>
    <w:p w14:paraId="6DB30730" w14:textId="77777777" w:rsidR="00777A41" w:rsidRDefault="008B1727">
      <w:pPr>
        <w:pStyle w:val="IActName"/>
      </w:pPr>
      <w:r>
        <w:t>Biological Control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AE94C19" w14:textId="77777777">
        <w:trPr>
          <w:cantSplit/>
          <w:jc w:val="center"/>
        </w:trPr>
        <w:tc>
          <w:tcPr>
            <w:tcW w:w="1134" w:type="dxa"/>
          </w:tcPr>
          <w:p w14:paraId="0827AFE8" w14:textId="77777777" w:rsidR="00777A41" w:rsidRDefault="008B1727">
            <w:pPr>
              <w:pStyle w:val="Table04Row"/>
              <w:keepNext/>
            </w:pPr>
            <w:r>
              <w:rPr>
                <w:b/>
              </w:rPr>
              <w:t>Portfolio:</w:t>
            </w:r>
          </w:p>
        </w:tc>
        <w:tc>
          <w:tcPr>
            <w:tcW w:w="8505" w:type="dxa"/>
          </w:tcPr>
          <w:p w14:paraId="7594074F" w14:textId="77777777" w:rsidR="00777A41" w:rsidRDefault="008B1727">
            <w:pPr>
              <w:pStyle w:val="Table04Row"/>
              <w:keepNext/>
            </w:pPr>
            <w:r>
              <w:t>Minister for Agriculture and Food</w:t>
            </w:r>
          </w:p>
        </w:tc>
      </w:tr>
      <w:tr w:rsidR="00777A41" w14:paraId="66DE7241" w14:textId="77777777">
        <w:trPr>
          <w:cantSplit/>
          <w:jc w:val="center"/>
        </w:trPr>
        <w:tc>
          <w:tcPr>
            <w:tcW w:w="1276" w:type="dxa"/>
          </w:tcPr>
          <w:p w14:paraId="73193239" w14:textId="77777777" w:rsidR="00777A41" w:rsidRDefault="008B1727">
            <w:pPr>
              <w:pStyle w:val="Table04Row"/>
              <w:keepNext/>
            </w:pPr>
            <w:r>
              <w:rPr>
                <w:b/>
              </w:rPr>
              <w:t>Agency:</w:t>
            </w:r>
          </w:p>
        </w:tc>
        <w:tc>
          <w:tcPr>
            <w:tcW w:w="5812" w:type="dxa"/>
          </w:tcPr>
          <w:p w14:paraId="28A89810" w14:textId="77777777" w:rsidR="00777A41" w:rsidRDefault="008B1727">
            <w:pPr>
              <w:pStyle w:val="Table04Row"/>
              <w:keepNext/>
            </w:pPr>
            <w:r>
              <w:t>Department of Primary Industries and Regional Development</w:t>
            </w:r>
          </w:p>
        </w:tc>
      </w:tr>
    </w:tbl>
    <w:p w14:paraId="7ED21CA6"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534F73D" w14:textId="77777777">
        <w:trPr>
          <w:cantSplit/>
          <w:jc w:val="center"/>
        </w:trPr>
        <w:tc>
          <w:tcPr>
            <w:tcW w:w="4253" w:type="dxa"/>
          </w:tcPr>
          <w:p w14:paraId="5DA201DE" w14:textId="77777777" w:rsidR="00777A41" w:rsidRDefault="008B1727">
            <w:pPr>
              <w:pStyle w:val="Table04Row"/>
              <w:keepNext/>
            </w:pPr>
            <w:r>
              <w:rPr>
                <w:b/>
              </w:rPr>
              <w:t>Notices -</w:t>
            </w:r>
          </w:p>
        </w:tc>
        <w:tc>
          <w:tcPr>
            <w:tcW w:w="1418" w:type="dxa"/>
          </w:tcPr>
          <w:p w14:paraId="2B2E7B57" w14:textId="77777777" w:rsidR="00777A41" w:rsidRDefault="00777A41">
            <w:pPr>
              <w:pStyle w:val="Table04Row"/>
              <w:keepNext/>
            </w:pPr>
          </w:p>
        </w:tc>
        <w:tc>
          <w:tcPr>
            <w:tcW w:w="4536" w:type="dxa"/>
          </w:tcPr>
          <w:p w14:paraId="313E7C58" w14:textId="77777777" w:rsidR="00777A41" w:rsidRDefault="00777A41">
            <w:pPr>
              <w:pStyle w:val="Table04Row"/>
              <w:keepNext/>
            </w:pPr>
          </w:p>
        </w:tc>
      </w:tr>
      <w:tr w:rsidR="00777A41" w14:paraId="757A2724" w14:textId="77777777">
        <w:trPr>
          <w:cantSplit/>
          <w:jc w:val="center"/>
        </w:trPr>
        <w:tc>
          <w:tcPr>
            <w:tcW w:w="4253" w:type="dxa"/>
          </w:tcPr>
          <w:p w14:paraId="1BFDACA3" w14:textId="77777777" w:rsidR="00777A41" w:rsidRDefault="008B1727">
            <w:pPr>
              <w:pStyle w:val="Table04Row"/>
            </w:pPr>
            <w:r>
              <w:t>Declaration of relevant laws</w:t>
            </w:r>
          </w:p>
        </w:tc>
        <w:tc>
          <w:tcPr>
            <w:tcW w:w="1418" w:type="dxa"/>
          </w:tcPr>
          <w:p w14:paraId="6DD4BC02" w14:textId="77777777" w:rsidR="00777A41" w:rsidRDefault="008B1727">
            <w:pPr>
              <w:pStyle w:val="Table04Row"/>
            </w:pPr>
            <w:r>
              <w:t>31 Jul 1987</w:t>
            </w:r>
            <w:r>
              <w:br/>
              <w:t>p. 2904</w:t>
            </w:r>
          </w:p>
        </w:tc>
        <w:tc>
          <w:tcPr>
            <w:tcW w:w="4536" w:type="dxa"/>
          </w:tcPr>
          <w:p w14:paraId="153D8DEB" w14:textId="77777777" w:rsidR="00777A41" w:rsidRDefault="00777A41">
            <w:pPr>
              <w:pStyle w:val="Table04Row"/>
            </w:pPr>
          </w:p>
        </w:tc>
      </w:tr>
      <w:tr w:rsidR="00777A41" w14:paraId="6D49B9DF" w14:textId="77777777">
        <w:trPr>
          <w:cantSplit/>
          <w:jc w:val="center"/>
        </w:trPr>
        <w:tc>
          <w:tcPr>
            <w:tcW w:w="4253" w:type="dxa"/>
          </w:tcPr>
          <w:p w14:paraId="6A3C87D0" w14:textId="77777777" w:rsidR="00777A41" w:rsidRDefault="008B1727">
            <w:pPr>
              <w:pStyle w:val="Table04Row"/>
            </w:pPr>
            <w:r>
              <w:t>Biological Control (Echium) Declaration 1987</w:t>
            </w:r>
          </w:p>
        </w:tc>
        <w:tc>
          <w:tcPr>
            <w:tcW w:w="1418" w:type="dxa"/>
          </w:tcPr>
          <w:p w14:paraId="2F331A98" w14:textId="77777777" w:rsidR="00777A41" w:rsidRDefault="008B1727">
            <w:pPr>
              <w:pStyle w:val="Table04Row"/>
            </w:pPr>
            <w:r>
              <w:t>30 Oct 1987</w:t>
            </w:r>
            <w:r>
              <w:br/>
              <w:t>p. 4048‑9</w:t>
            </w:r>
          </w:p>
        </w:tc>
        <w:tc>
          <w:tcPr>
            <w:tcW w:w="4536" w:type="dxa"/>
          </w:tcPr>
          <w:p w14:paraId="568FFF80" w14:textId="77777777" w:rsidR="00777A41" w:rsidRDefault="00777A41">
            <w:pPr>
              <w:pStyle w:val="Table04Row"/>
            </w:pPr>
          </w:p>
        </w:tc>
      </w:tr>
      <w:tr w:rsidR="00777A41" w14:paraId="41AC674F" w14:textId="77777777">
        <w:trPr>
          <w:cantSplit/>
          <w:jc w:val="center"/>
        </w:trPr>
        <w:tc>
          <w:tcPr>
            <w:tcW w:w="4253" w:type="dxa"/>
          </w:tcPr>
          <w:p w14:paraId="406CA130" w14:textId="77777777" w:rsidR="00777A41" w:rsidRDefault="008B1727">
            <w:pPr>
              <w:pStyle w:val="Table04Row"/>
            </w:pPr>
            <w:r>
              <w:t>Biological Control (Rubus Fruiticosis) Declaration 1988</w:t>
            </w:r>
          </w:p>
        </w:tc>
        <w:tc>
          <w:tcPr>
            <w:tcW w:w="1418" w:type="dxa"/>
          </w:tcPr>
          <w:p w14:paraId="22708DF9" w14:textId="77777777" w:rsidR="00777A41" w:rsidRDefault="008B1727">
            <w:pPr>
              <w:pStyle w:val="Table04Row"/>
            </w:pPr>
            <w:r>
              <w:t>13 May 1988</w:t>
            </w:r>
            <w:r>
              <w:br/>
              <w:t>p. 1625</w:t>
            </w:r>
          </w:p>
        </w:tc>
        <w:tc>
          <w:tcPr>
            <w:tcW w:w="4536" w:type="dxa"/>
          </w:tcPr>
          <w:p w14:paraId="530353A3" w14:textId="77777777" w:rsidR="00777A41" w:rsidRDefault="00777A41">
            <w:pPr>
              <w:pStyle w:val="Table04Row"/>
            </w:pPr>
          </w:p>
        </w:tc>
      </w:tr>
      <w:tr w:rsidR="00777A41" w14:paraId="629612EB" w14:textId="77777777">
        <w:trPr>
          <w:cantSplit/>
          <w:jc w:val="center"/>
        </w:trPr>
        <w:tc>
          <w:tcPr>
            <w:tcW w:w="4253" w:type="dxa"/>
          </w:tcPr>
          <w:p w14:paraId="0E042C67" w14:textId="77777777" w:rsidR="00777A41" w:rsidRDefault="008B1727">
            <w:pPr>
              <w:pStyle w:val="Table04Row"/>
            </w:pPr>
            <w:r>
              <w:t>Declaration of agent organisms (rabbit calicivirus disease)</w:t>
            </w:r>
          </w:p>
        </w:tc>
        <w:tc>
          <w:tcPr>
            <w:tcW w:w="1418" w:type="dxa"/>
          </w:tcPr>
          <w:p w14:paraId="512811B5" w14:textId="77777777" w:rsidR="00777A41" w:rsidRDefault="008B1727">
            <w:pPr>
              <w:pStyle w:val="Table04Row"/>
            </w:pPr>
            <w:r>
              <w:t>8 Oct 1996</w:t>
            </w:r>
            <w:r>
              <w:br/>
              <w:t>p. 5301</w:t>
            </w:r>
          </w:p>
        </w:tc>
        <w:tc>
          <w:tcPr>
            <w:tcW w:w="4536" w:type="dxa"/>
          </w:tcPr>
          <w:p w14:paraId="093C1FA1" w14:textId="77777777" w:rsidR="00777A41" w:rsidRDefault="00777A41">
            <w:pPr>
              <w:pStyle w:val="Table04Row"/>
            </w:pPr>
          </w:p>
        </w:tc>
      </w:tr>
    </w:tbl>
    <w:p w14:paraId="32609A63" w14:textId="77777777" w:rsidR="00777A41" w:rsidRDefault="008B1727">
      <w:pPr>
        <w:pStyle w:val="IActName"/>
      </w:pPr>
      <w:r>
        <w:lastRenderedPageBreak/>
        <w:t>Biosecurity and Agriculture Management (Repeal and Consequential Provisions)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C8D016D" w14:textId="77777777">
        <w:trPr>
          <w:cantSplit/>
          <w:jc w:val="center"/>
        </w:trPr>
        <w:tc>
          <w:tcPr>
            <w:tcW w:w="1134" w:type="dxa"/>
          </w:tcPr>
          <w:p w14:paraId="3F0F99B6" w14:textId="77777777" w:rsidR="00777A41" w:rsidRDefault="008B1727">
            <w:pPr>
              <w:pStyle w:val="Table04Row"/>
              <w:keepNext/>
            </w:pPr>
            <w:r>
              <w:rPr>
                <w:b/>
              </w:rPr>
              <w:t>Portfolio:</w:t>
            </w:r>
          </w:p>
        </w:tc>
        <w:tc>
          <w:tcPr>
            <w:tcW w:w="8505" w:type="dxa"/>
          </w:tcPr>
          <w:p w14:paraId="5488BB79" w14:textId="77777777" w:rsidR="00777A41" w:rsidRDefault="008B1727">
            <w:pPr>
              <w:pStyle w:val="Table04Row"/>
              <w:keepNext/>
            </w:pPr>
            <w:r>
              <w:t>Minister for Agriculture and Food</w:t>
            </w:r>
          </w:p>
        </w:tc>
      </w:tr>
      <w:tr w:rsidR="00777A41" w14:paraId="7687CED1" w14:textId="77777777">
        <w:trPr>
          <w:cantSplit/>
          <w:jc w:val="center"/>
        </w:trPr>
        <w:tc>
          <w:tcPr>
            <w:tcW w:w="1276" w:type="dxa"/>
          </w:tcPr>
          <w:p w14:paraId="687C7EB9" w14:textId="77777777" w:rsidR="00777A41" w:rsidRDefault="008B1727">
            <w:pPr>
              <w:pStyle w:val="Table04Row"/>
              <w:keepNext/>
            </w:pPr>
            <w:r>
              <w:rPr>
                <w:b/>
              </w:rPr>
              <w:t>Agency:</w:t>
            </w:r>
          </w:p>
        </w:tc>
        <w:tc>
          <w:tcPr>
            <w:tcW w:w="5812" w:type="dxa"/>
          </w:tcPr>
          <w:p w14:paraId="0B166E08" w14:textId="77777777" w:rsidR="00777A41" w:rsidRDefault="008B1727">
            <w:pPr>
              <w:pStyle w:val="Table04Row"/>
              <w:keepNext/>
            </w:pPr>
            <w:r>
              <w:t>Department of Primary Industries and Regional Development</w:t>
            </w:r>
          </w:p>
        </w:tc>
      </w:tr>
    </w:tbl>
    <w:p w14:paraId="531624AE"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E95F5DE" w14:textId="77777777">
        <w:trPr>
          <w:cantSplit/>
          <w:jc w:val="center"/>
        </w:trPr>
        <w:tc>
          <w:tcPr>
            <w:tcW w:w="4253" w:type="dxa"/>
          </w:tcPr>
          <w:p w14:paraId="138A11B0" w14:textId="77777777" w:rsidR="00777A41" w:rsidRDefault="008B1727">
            <w:pPr>
              <w:pStyle w:val="Table04Row"/>
              <w:keepNext/>
            </w:pPr>
            <w:r>
              <w:rPr>
                <w:b/>
              </w:rPr>
              <w:t>Notices -</w:t>
            </w:r>
          </w:p>
        </w:tc>
        <w:tc>
          <w:tcPr>
            <w:tcW w:w="1418" w:type="dxa"/>
          </w:tcPr>
          <w:p w14:paraId="32D544AF" w14:textId="77777777" w:rsidR="00777A41" w:rsidRDefault="00777A41">
            <w:pPr>
              <w:pStyle w:val="Table04Row"/>
              <w:keepNext/>
            </w:pPr>
          </w:p>
        </w:tc>
        <w:tc>
          <w:tcPr>
            <w:tcW w:w="4536" w:type="dxa"/>
          </w:tcPr>
          <w:p w14:paraId="3AB8CCCF" w14:textId="77777777" w:rsidR="00777A41" w:rsidRDefault="00777A41">
            <w:pPr>
              <w:pStyle w:val="Table04Row"/>
              <w:keepNext/>
            </w:pPr>
          </w:p>
        </w:tc>
      </w:tr>
      <w:tr w:rsidR="00777A41" w14:paraId="19687F46" w14:textId="77777777">
        <w:trPr>
          <w:cantSplit/>
          <w:jc w:val="center"/>
        </w:trPr>
        <w:tc>
          <w:tcPr>
            <w:tcW w:w="10207" w:type="dxa"/>
            <w:gridSpan w:val="3"/>
          </w:tcPr>
          <w:p w14:paraId="3A06293B" w14:textId="77777777" w:rsidR="00777A41" w:rsidRDefault="008B1727">
            <w:pPr>
              <w:pStyle w:val="Table04Row"/>
              <w:keepNext/>
            </w:pPr>
            <w:r>
              <w:rPr>
                <w:b/>
              </w:rPr>
              <w:t>Under s. 2(4) – Establishment of Prescribed Account -</w:t>
            </w:r>
          </w:p>
        </w:tc>
      </w:tr>
      <w:tr w:rsidR="00777A41" w14:paraId="7C0AE190" w14:textId="77777777">
        <w:trPr>
          <w:cantSplit/>
          <w:jc w:val="center"/>
        </w:trPr>
        <w:tc>
          <w:tcPr>
            <w:tcW w:w="4253" w:type="dxa"/>
          </w:tcPr>
          <w:p w14:paraId="58E754CE" w14:textId="77777777" w:rsidR="00777A41" w:rsidRDefault="008B1727">
            <w:pPr>
              <w:pStyle w:val="Table04Row"/>
            </w:pPr>
            <w:r>
              <w:t>Cattle Industry</w:t>
            </w:r>
          </w:p>
        </w:tc>
        <w:tc>
          <w:tcPr>
            <w:tcW w:w="1418" w:type="dxa"/>
          </w:tcPr>
          <w:p w14:paraId="3DAD3B67" w14:textId="77777777" w:rsidR="00777A41" w:rsidRDefault="008B1727">
            <w:pPr>
              <w:pStyle w:val="Table04Row"/>
            </w:pPr>
            <w:r>
              <w:t>13 Aug 2010</w:t>
            </w:r>
            <w:r>
              <w:br/>
              <w:t>p. 4028</w:t>
            </w:r>
          </w:p>
        </w:tc>
        <w:tc>
          <w:tcPr>
            <w:tcW w:w="4536" w:type="dxa"/>
          </w:tcPr>
          <w:p w14:paraId="39CCACB8" w14:textId="77777777" w:rsidR="00777A41" w:rsidRDefault="008B1727">
            <w:pPr>
              <w:pStyle w:val="Table04Row"/>
            </w:pPr>
            <w:r>
              <w:t>13 Aug 2010</w:t>
            </w:r>
          </w:p>
        </w:tc>
      </w:tr>
      <w:tr w:rsidR="00777A41" w14:paraId="16D12C68" w14:textId="77777777">
        <w:trPr>
          <w:cantSplit/>
          <w:jc w:val="center"/>
        </w:trPr>
        <w:tc>
          <w:tcPr>
            <w:tcW w:w="4253" w:type="dxa"/>
          </w:tcPr>
          <w:p w14:paraId="487C3F88" w14:textId="77777777" w:rsidR="00777A41" w:rsidRDefault="008B1727">
            <w:pPr>
              <w:pStyle w:val="Table04Row"/>
            </w:pPr>
            <w:r>
              <w:t>Grain and Seed Crops Industry</w:t>
            </w:r>
          </w:p>
        </w:tc>
        <w:tc>
          <w:tcPr>
            <w:tcW w:w="1418" w:type="dxa"/>
          </w:tcPr>
          <w:p w14:paraId="619E25BD" w14:textId="77777777" w:rsidR="00777A41" w:rsidRDefault="008B1727">
            <w:pPr>
              <w:pStyle w:val="Table04Row"/>
            </w:pPr>
            <w:r>
              <w:t>13 Aug 2010</w:t>
            </w:r>
            <w:r>
              <w:br/>
              <w:t>p. 4028</w:t>
            </w:r>
          </w:p>
        </w:tc>
        <w:tc>
          <w:tcPr>
            <w:tcW w:w="4536" w:type="dxa"/>
          </w:tcPr>
          <w:p w14:paraId="0B1A9BA1" w14:textId="77777777" w:rsidR="00777A41" w:rsidRDefault="008B1727">
            <w:pPr>
              <w:pStyle w:val="Table04Row"/>
            </w:pPr>
            <w:r>
              <w:t>13 Aug 2010</w:t>
            </w:r>
          </w:p>
        </w:tc>
      </w:tr>
    </w:tbl>
    <w:p w14:paraId="71A15F1B" w14:textId="77777777" w:rsidR="00777A41" w:rsidRDefault="008B1727">
      <w:pPr>
        <w:pStyle w:val="IActName"/>
      </w:pPr>
      <w:r>
        <w:t>Biosecurity and Agriculture Management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BB01BB7" w14:textId="77777777">
        <w:trPr>
          <w:cantSplit/>
          <w:jc w:val="center"/>
        </w:trPr>
        <w:tc>
          <w:tcPr>
            <w:tcW w:w="1134" w:type="dxa"/>
          </w:tcPr>
          <w:p w14:paraId="56CA7A08" w14:textId="77777777" w:rsidR="00777A41" w:rsidRDefault="008B1727">
            <w:pPr>
              <w:pStyle w:val="Table04Row"/>
              <w:keepNext/>
            </w:pPr>
            <w:r>
              <w:rPr>
                <w:b/>
              </w:rPr>
              <w:t>Portfolio:</w:t>
            </w:r>
          </w:p>
        </w:tc>
        <w:tc>
          <w:tcPr>
            <w:tcW w:w="8505" w:type="dxa"/>
          </w:tcPr>
          <w:p w14:paraId="30B85C0D" w14:textId="77777777" w:rsidR="00777A41" w:rsidRDefault="008B1727">
            <w:pPr>
              <w:pStyle w:val="Table04Row"/>
              <w:keepNext/>
            </w:pPr>
            <w:r>
              <w:t>Minister for Agriculture and Food</w:t>
            </w:r>
          </w:p>
        </w:tc>
      </w:tr>
      <w:tr w:rsidR="00777A41" w14:paraId="45BA3859" w14:textId="77777777">
        <w:trPr>
          <w:cantSplit/>
          <w:jc w:val="center"/>
        </w:trPr>
        <w:tc>
          <w:tcPr>
            <w:tcW w:w="1276" w:type="dxa"/>
          </w:tcPr>
          <w:p w14:paraId="1E240FC7" w14:textId="77777777" w:rsidR="00777A41" w:rsidRDefault="008B1727">
            <w:pPr>
              <w:pStyle w:val="Table04Row"/>
              <w:keepNext/>
            </w:pPr>
            <w:r>
              <w:rPr>
                <w:b/>
              </w:rPr>
              <w:t>Agency:</w:t>
            </w:r>
          </w:p>
        </w:tc>
        <w:tc>
          <w:tcPr>
            <w:tcW w:w="5812" w:type="dxa"/>
          </w:tcPr>
          <w:p w14:paraId="687E0607" w14:textId="77777777" w:rsidR="00777A41" w:rsidRDefault="008B1727">
            <w:pPr>
              <w:pStyle w:val="Table04Row"/>
              <w:keepNext/>
            </w:pPr>
            <w:r>
              <w:t>Department of Primary Industries and Regional Development</w:t>
            </w:r>
          </w:p>
        </w:tc>
      </w:tr>
    </w:tbl>
    <w:p w14:paraId="14108733" w14:textId="77777777" w:rsidR="00777A41" w:rsidRDefault="00777A41">
      <w:pPr>
        <w:keepNext/>
      </w:pPr>
    </w:p>
    <w:p w14:paraId="591F7356" w14:textId="77777777" w:rsidR="00777A41" w:rsidRDefault="008B1727">
      <w:pPr>
        <w:pStyle w:val="IRegName"/>
      </w:pPr>
      <w:r>
        <w:t>Biosecurity and Agriculture Management (Aerial Application)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EE25289" w14:textId="77777777">
        <w:trPr>
          <w:cantSplit/>
          <w:jc w:val="center"/>
        </w:trPr>
        <w:tc>
          <w:tcPr>
            <w:tcW w:w="4253" w:type="dxa"/>
          </w:tcPr>
          <w:p w14:paraId="269892D8" w14:textId="77777777" w:rsidR="00777A41" w:rsidRDefault="008B1727">
            <w:pPr>
              <w:pStyle w:val="Table04Row"/>
            </w:pPr>
            <w:r>
              <w:rPr>
                <w:i/>
              </w:rPr>
              <w:t>Biosecurity and Agriculture Management (Aerial Application) Regulations 2018</w:t>
            </w:r>
          </w:p>
        </w:tc>
        <w:tc>
          <w:tcPr>
            <w:tcW w:w="1418" w:type="dxa"/>
          </w:tcPr>
          <w:p w14:paraId="464631D3" w14:textId="77777777" w:rsidR="00777A41" w:rsidRDefault="008B1727">
            <w:pPr>
              <w:pStyle w:val="Table04Row"/>
            </w:pPr>
            <w:r>
              <w:t>28 Dec 2018</w:t>
            </w:r>
            <w:r>
              <w:br/>
              <w:t>p. 4880‑3</w:t>
            </w:r>
          </w:p>
        </w:tc>
        <w:tc>
          <w:tcPr>
            <w:tcW w:w="4536" w:type="dxa"/>
          </w:tcPr>
          <w:p w14:paraId="0DF23ED3" w14:textId="77777777" w:rsidR="00777A41" w:rsidRDefault="008B1727">
            <w:pPr>
              <w:pStyle w:val="Table04Row"/>
            </w:pPr>
            <w:r>
              <w:t>r. 1 &amp; 2: 28 Dec 2018 (see r. 2(a));</w:t>
            </w:r>
          </w:p>
          <w:p w14:paraId="2160EFF5" w14:textId="77777777" w:rsidR="00777A41" w:rsidRDefault="008B1727">
            <w:pPr>
              <w:pStyle w:val="Table04Row"/>
            </w:pPr>
            <w:r>
              <w:t xml:space="preserve">Regulations other than r. 1 &amp; 2: 29 Dec 2018 (see r. 2(b) &amp; </w:t>
            </w:r>
            <w:r>
              <w:rPr>
                <w:i/>
              </w:rPr>
              <w:t>Gazette</w:t>
            </w:r>
            <w:r>
              <w:t xml:space="preserve"> 28 Dec 2018 p. 4879)</w:t>
            </w:r>
          </w:p>
        </w:tc>
      </w:tr>
      <w:tr w:rsidR="00777A41" w14:paraId="735E583C" w14:textId="77777777">
        <w:trPr>
          <w:cantSplit/>
          <w:jc w:val="center"/>
        </w:trPr>
        <w:tc>
          <w:tcPr>
            <w:tcW w:w="4253" w:type="dxa"/>
          </w:tcPr>
          <w:p w14:paraId="6B852503" w14:textId="77777777" w:rsidR="00777A41" w:rsidRDefault="008B1727">
            <w:pPr>
              <w:pStyle w:val="Table04Row"/>
            </w:pPr>
            <w:r>
              <w:rPr>
                <w:i/>
              </w:rPr>
              <w:t>Biosecurity and Agriculture Management (Aerial Application) Amendment Regulations 2021</w:t>
            </w:r>
          </w:p>
        </w:tc>
        <w:tc>
          <w:tcPr>
            <w:tcW w:w="1418" w:type="dxa"/>
          </w:tcPr>
          <w:p w14:paraId="6DE9DCB9" w14:textId="77777777" w:rsidR="00777A41" w:rsidRDefault="008B1727">
            <w:pPr>
              <w:pStyle w:val="Table04Row"/>
            </w:pPr>
            <w:r>
              <w:t>17 Dec 2021</w:t>
            </w:r>
            <w:r>
              <w:br/>
              <w:t>SL 2021/216</w:t>
            </w:r>
          </w:p>
        </w:tc>
        <w:tc>
          <w:tcPr>
            <w:tcW w:w="4536" w:type="dxa"/>
          </w:tcPr>
          <w:p w14:paraId="3FC59021" w14:textId="77777777" w:rsidR="00777A41" w:rsidRDefault="008B1727">
            <w:pPr>
              <w:pStyle w:val="Table04Row"/>
            </w:pPr>
            <w:r>
              <w:t>r. 1 &amp; 2: 17 Dec 2021 (see r. 2(a));</w:t>
            </w:r>
          </w:p>
          <w:p w14:paraId="1937239F" w14:textId="77777777" w:rsidR="00777A41" w:rsidRDefault="008B1727">
            <w:pPr>
              <w:pStyle w:val="Table04Row"/>
            </w:pPr>
            <w:r>
              <w:t>Regulations other than r. 1 &amp; 2: 18 Dec 2021 (see r. 2(b))</w:t>
            </w:r>
          </w:p>
        </w:tc>
      </w:tr>
    </w:tbl>
    <w:p w14:paraId="056BEEF6" w14:textId="77777777" w:rsidR="00777A41" w:rsidRDefault="008B1727">
      <w:pPr>
        <w:pStyle w:val="IRegName"/>
      </w:pPr>
      <w:r>
        <w:t>Biosecurity and Agriculture Management (Agricultural Chemical Record Keeping)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00AF92B" w14:textId="77777777">
        <w:trPr>
          <w:cantSplit/>
          <w:jc w:val="center"/>
        </w:trPr>
        <w:tc>
          <w:tcPr>
            <w:tcW w:w="4253" w:type="dxa"/>
          </w:tcPr>
          <w:p w14:paraId="18BAFBE8" w14:textId="77777777" w:rsidR="00777A41" w:rsidRDefault="008B1727">
            <w:pPr>
              <w:pStyle w:val="Table04Row"/>
            </w:pPr>
            <w:r>
              <w:rPr>
                <w:i/>
              </w:rPr>
              <w:t>Biosecurity and Agriculture Management (Agricultural Chemical Record Keeping) Regulations 2020</w:t>
            </w:r>
          </w:p>
        </w:tc>
        <w:tc>
          <w:tcPr>
            <w:tcW w:w="1418" w:type="dxa"/>
          </w:tcPr>
          <w:p w14:paraId="585EB105" w14:textId="77777777" w:rsidR="00777A41" w:rsidRDefault="008B1727">
            <w:pPr>
              <w:pStyle w:val="Table04Row"/>
            </w:pPr>
            <w:r>
              <w:t>14 Aug 2020</w:t>
            </w:r>
            <w:r>
              <w:br/>
              <w:t>SL 2020/130</w:t>
            </w:r>
          </w:p>
        </w:tc>
        <w:tc>
          <w:tcPr>
            <w:tcW w:w="4536" w:type="dxa"/>
          </w:tcPr>
          <w:p w14:paraId="43BA006E" w14:textId="77777777" w:rsidR="00777A41" w:rsidRDefault="008B1727">
            <w:pPr>
              <w:pStyle w:val="Table04Row"/>
            </w:pPr>
            <w:r>
              <w:t>Pt. 1: 14 Aug 2020 (see r. 2(a));</w:t>
            </w:r>
          </w:p>
          <w:p w14:paraId="51AF6037" w14:textId="77777777" w:rsidR="00777A41" w:rsidRDefault="008B1727">
            <w:pPr>
              <w:pStyle w:val="Table04Row"/>
            </w:pPr>
            <w:r>
              <w:t>Regulations other than Pt. 1: 11 Sep 2020 (see r. 2(b))</w:t>
            </w:r>
          </w:p>
        </w:tc>
      </w:tr>
    </w:tbl>
    <w:p w14:paraId="5005C2A2" w14:textId="77777777" w:rsidR="00777A41" w:rsidRDefault="008B1727">
      <w:pPr>
        <w:pStyle w:val="IRegName"/>
      </w:pPr>
      <w:r>
        <w:t>Biosecurity and Agriculture Management (Agriculture Standards)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CF5E89" w14:textId="77777777">
        <w:trPr>
          <w:cantSplit/>
          <w:jc w:val="center"/>
        </w:trPr>
        <w:tc>
          <w:tcPr>
            <w:tcW w:w="4253" w:type="dxa"/>
          </w:tcPr>
          <w:p w14:paraId="08089CCB" w14:textId="77777777" w:rsidR="00777A41" w:rsidRDefault="008B1727">
            <w:pPr>
              <w:pStyle w:val="Table04Row"/>
            </w:pPr>
            <w:r>
              <w:rPr>
                <w:i/>
              </w:rPr>
              <w:t>Biosecurity and Agriculture Management (Agriculture Standards) Regulations 2013</w:t>
            </w:r>
          </w:p>
        </w:tc>
        <w:tc>
          <w:tcPr>
            <w:tcW w:w="1418" w:type="dxa"/>
          </w:tcPr>
          <w:p w14:paraId="4D73C65A" w14:textId="77777777" w:rsidR="00777A41" w:rsidRDefault="008B1727">
            <w:pPr>
              <w:pStyle w:val="Table04Row"/>
            </w:pPr>
            <w:r>
              <w:t>5 Feb 2013</w:t>
            </w:r>
            <w:r>
              <w:br/>
              <w:t>p. 763‑820</w:t>
            </w:r>
          </w:p>
        </w:tc>
        <w:tc>
          <w:tcPr>
            <w:tcW w:w="4536" w:type="dxa"/>
          </w:tcPr>
          <w:p w14:paraId="6D8D43C8" w14:textId="77777777" w:rsidR="00777A41" w:rsidRDefault="008B1727">
            <w:pPr>
              <w:pStyle w:val="Table04Row"/>
            </w:pPr>
            <w:r>
              <w:t>r. 1 &amp; 2: 5 Feb 2013 (see r. 2(a));</w:t>
            </w:r>
          </w:p>
          <w:p w14:paraId="5F6E4EBC" w14:textId="77777777" w:rsidR="00777A41" w:rsidRDefault="008B1727">
            <w:pPr>
              <w:pStyle w:val="Table04Row"/>
            </w:pPr>
            <w:r>
              <w:t xml:space="preserve">Regulations other than r. 1 &amp; 2: 1 May 2013 (see r. 2(b) and </w:t>
            </w:r>
            <w:r>
              <w:rPr>
                <w:i/>
              </w:rPr>
              <w:t>Gazette</w:t>
            </w:r>
            <w:r>
              <w:t xml:space="preserve"> 5 Feb 2013 p. 823)</w:t>
            </w:r>
          </w:p>
        </w:tc>
      </w:tr>
      <w:tr w:rsidR="00777A41" w14:paraId="3590526A" w14:textId="77777777">
        <w:trPr>
          <w:cantSplit/>
          <w:jc w:val="center"/>
        </w:trPr>
        <w:tc>
          <w:tcPr>
            <w:tcW w:w="4253" w:type="dxa"/>
          </w:tcPr>
          <w:p w14:paraId="1F6A7840" w14:textId="77777777" w:rsidR="00777A41" w:rsidRDefault="008B1727">
            <w:pPr>
              <w:pStyle w:val="Table04Row"/>
            </w:pPr>
            <w:r>
              <w:rPr>
                <w:i/>
              </w:rPr>
              <w:t>Biosecurity and Agriculture Management (Agriculture Standards) Amendment Regulations 2015</w:t>
            </w:r>
          </w:p>
        </w:tc>
        <w:tc>
          <w:tcPr>
            <w:tcW w:w="1418" w:type="dxa"/>
          </w:tcPr>
          <w:p w14:paraId="5293F7DB" w14:textId="77777777" w:rsidR="00777A41" w:rsidRDefault="008B1727">
            <w:pPr>
              <w:pStyle w:val="Table04Row"/>
            </w:pPr>
            <w:r>
              <w:t>16 Jun 2015</w:t>
            </w:r>
            <w:r>
              <w:br/>
              <w:t>p. 2073‑5</w:t>
            </w:r>
          </w:p>
        </w:tc>
        <w:tc>
          <w:tcPr>
            <w:tcW w:w="4536" w:type="dxa"/>
          </w:tcPr>
          <w:p w14:paraId="119866C7" w14:textId="77777777" w:rsidR="00777A41" w:rsidRDefault="008B1727">
            <w:pPr>
              <w:pStyle w:val="Table04Row"/>
            </w:pPr>
            <w:r>
              <w:t>r. 1 &amp; 2: 16 Jun 2015 (see r. 2(a));</w:t>
            </w:r>
          </w:p>
          <w:p w14:paraId="1EAB8815" w14:textId="77777777" w:rsidR="00777A41" w:rsidRDefault="008B1727">
            <w:pPr>
              <w:pStyle w:val="Table04Row"/>
            </w:pPr>
            <w:r>
              <w:t>Regulations other than r. 1. &amp; 2: 17 Jun 2015 (see r. 2(b))</w:t>
            </w:r>
          </w:p>
        </w:tc>
      </w:tr>
      <w:tr w:rsidR="00777A41" w14:paraId="194DA90E" w14:textId="77777777">
        <w:trPr>
          <w:cantSplit/>
          <w:jc w:val="center"/>
        </w:trPr>
        <w:tc>
          <w:tcPr>
            <w:tcW w:w="4253" w:type="dxa"/>
          </w:tcPr>
          <w:p w14:paraId="7CB67C9A" w14:textId="77777777" w:rsidR="00777A41" w:rsidRDefault="008B1727">
            <w:pPr>
              <w:pStyle w:val="Table04Row"/>
            </w:pPr>
            <w:r>
              <w:rPr>
                <w:i/>
              </w:rPr>
              <w:t>Agriculture and Food Regulations Amendment (Poisons) Regulations 2016</w:t>
            </w:r>
            <w:r>
              <w:t xml:space="preserve"> Pt. 3</w:t>
            </w:r>
          </w:p>
        </w:tc>
        <w:tc>
          <w:tcPr>
            <w:tcW w:w="1418" w:type="dxa"/>
          </w:tcPr>
          <w:p w14:paraId="7FD726D0" w14:textId="77777777" w:rsidR="00777A41" w:rsidRDefault="008B1727">
            <w:pPr>
              <w:pStyle w:val="Table04Row"/>
            </w:pPr>
            <w:r>
              <w:t>17 Jan 2017</w:t>
            </w:r>
            <w:r>
              <w:br/>
              <w:t>p. 404‑6</w:t>
            </w:r>
          </w:p>
        </w:tc>
        <w:tc>
          <w:tcPr>
            <w:tcW w:w="4536" w:type="dxa"/>
          </w:tcPr>
          <w:p w14:paraId="7BF8F7F7" w14:textId="77777777" w:rsidR="00777A41" w:rsidRDefault="008B1727">
            <w:pPr>
              <w:pStyle w:val="Table04Row"/>
            </w:pPr>
            <w:r>
              <w:t>30 Jan 2017 (see r. 2(b))</w:t>
            </w:r>
          </w:p>
        </w:tc>
      </w:tr>
      <w:tr w:rsidR="00777A41" w14:paraId="41D6015A" w14:textId="77777777">
        <w:trPr>
          <w:cantSplit/>
          <w:jc w:val="center"/>
        </w:trPr>
        <w:tc>
          <w:tcPr>
            <w:tcW w:w="4253" w:type="dxa"/>
          </w:tcPr>
          <w:p w14:paraId="535B4E55" w14:textId="77777777" w:rsidR="00777A41" w:rsidRDefault="008B1727">
            <w:pPr>
              <w:pStyle w:val="Table04Row"/>
            </w:pPr>
            <w:r>
              <w:rPr>
                <w:i/>
              </w:rPr>
              <w:t>Biosecurity and Agriculture Management Regulations Amendment Regulations 2017</w:t>
            </w:r>
            <w:r>
              <w:t xml:space="preserve"> Pt. 2</w:t>
            </w:r>
          </w:p>
        </w:tc>
        <w:tc>
          <w:tcPr>
            <w:tcW w:w="1418" w:type="dxa"/>
          </w:tcPr>
          <w:p w14:paraId="70D90152" w14:textId="77777777" w:rsidR="00777A41" w:rsidRDefault="008B1727">
            <w:pPr>
              <w:pStyle w:val="Table04Row"/>
            </w:pPr>
            <w:r>
              <w:t>3 Feb 2017</w:t>
            </w:r>
            <w:r>
              <w:br/>
              <w:t>p. 1110‑12</w:t>
            </w:r>
          </w:p>
        </w:tc>
        <w:tc>
          <w:tcPr>
            <w:tcW w:w="4536" w:type="dxa"/>
          </w:tcPr>
          <w:p w14:paraId="50149CF3" w14:textId="77777777" w:rsidR="00777A41" w:rsidRDefault="008B1727">
            <w:pPr>
              <w:pStyle w:val="Table04Row"/>
            </w:pPr>
            <w:r>
              <w:t>4 Feb 2017 (see r. 2(b))</w:t>
            </w:r>
          </w:p>
        </w:tc>
      </w:tr>
      <w:tr w:rsidR="00777A41" w14:paraId="4B056542" w14:textId="77777777">
        <w:trPr>
          <w:cantSplit/>
          <w:jc w:val="center"/>
        </w:trPr>
        <w:tc>
          <w:tcPr>
            <w:tcW w:w="4253" w:type="dxa"/>
          </w:tcPr>
          <w:p w14:paraId="49FEA2D3" w14:textId="77777777" w:rsidR="00777A41" w:rsidRDefault="008B1727">
            <w:pPr>
              <w:pStyle w:val="Table04Row"/>
            </w:pPr>
            <w:r>
              <w:rPr>
                <w:i/>
              </w:rPr>
              <w:t>Biosecurity and Agriculture Management (Agriculture Standards) Amendment Regulations 2021</w:t>
            </w:r>
          </w:p>
        </w:tc>
        <w:tc>
          <w:tcPr>
            <w:tcW w:w="1418" w:type="dxa"/>
          </w:tcPr>
          <w:p w14:paraId="48B95D48" w14:textId="77777777" w:rsidR="00777A41" w:rsidRDefault="008B1727">
            <w:pPr>
              <w:pStyle w:val="Table04Row"/>
            </w:pPr>
            <w:r>
              <w:t>17 Dec 2021</w:t>
            </w:r>
            <w:r>
              <w:br/>
              <w:t>SL 2021/214</w:t>
            </w:r>
          </w:p>
        </w:tc>
        <w:tc>
          <w:tcPr>
            <w:tcW w:w="4536" w:type="dxa"/>
          </w:tcPr>
          <w:p w14:paraId="0A3C6AD3" w14:textId="77777777" w:rsidR="00777A41" w:rsidRDefault="008B1727">
            <w:pPr>
              <w:pStyle w:val="Table04Row"/>
            </w:pPr>
            <w:r>
              <w:t>r. 1 &amp; 2: 17 Dec 2021 (see r. 2(a));</w:t>
            </w:r>
          </w:p>
          <w:p w14:paraId="4ADAE80F" w14:textId="77777777" w:rsidR="00777A41" w:rsidRDefault="008B1727">
            <w:pPr>
              <w:pStyle w:val="Table04Row"/>
            </w:pPr>
            <w:r>
              <w:t>Regulations other than r. 1 &amp; 2: 18 Dec 2021 (see r. 2(b))</w:t>
            </w:r>
          </w:p>
        </w:tc>
      </w:tr>
      <w:tr w:rsidR="00777A41" w14:paraId="276A18AC" w14:textId="77777777">
        <w:trPr>
          <w:cantSplit/>
          <w:jc w:val="center"/>
        </w:trPr>
        <w:tc>
          <w:tcPr>
            <w:tcW w:w="4253" w:type="dxa"/>
          </w:tcPr>
          <w:p w14:paraId="290A7EB4" w14:textId="77777777" w:rsidR="00777A41" w:rsidRDefault="008B1727">
            <w:pPr>
              <w:pStyle w:val="Table04Row"/>
            </w:pPr>
            <w:r>
              <w:rPr>
                <w:i/>
              </w:rPr>
              <w:t>Agriculture and Food Regulations Amendment (Veterinary Practice) Regulations 2022</w:t>
            </w:r>
            <w:r>
              <w:t xml:space="preserve"> Pt. 5</w:t>
            </w:r>
          </w:p>
        </w:tc>
        <w:tc>
          <w:tcPr>
            <w:tcW w:w="1418" w:type="dxa"/>
          </w:tcPr>
          <w:p w14:paraId="12AB7E2F" w14:textId="77777777" w:rsidR="00777A41" w:rsidRDefault="008B1727">
            <w:pPr>
              <w:pStyle w:val="Table04Row"/>
            </w:pPr>
            <w:r>
              <w:t>17 Jun 2022</w:t>
            </w:r>
            <w:r>
              <w:br/>
              <w:t>SL 2022/98</w:t>
            </w:r>
          </w:p>
        </w:tc>
        <w:tc>
          <w:tcPr>
            <w:tcW w:w="4536" w:type="dxa"/>
          </w:tcPr>
          <w:p w14:paraId="58148CCA" w14:textId="77777777" w:rsidR="00777A41" w:rsidRDefault="008B1727">
            <w:pPr>
              <w:pStyle w:val="Table04Row"/>
            </w:pPr>
            <w:r>
              <w:t>18 Jun 2022 (see r. 2(b) and SL 2022/81 cl. 2)</w:t>
            </w:r>
          </w:p>
        </w:tc>
      </w:tr>
    </w:tbl>
    <w:p w14:paraId="2C41388E" w14:textId="77777777" w:rsidR="00777A41" w:rsidRDefault="008B1727">
      <w:pPr>
        <w:pStyle w:val="IRegName"/>
      </w:pPr>
      <w:r>
        <w:t>Biosecurity and Agriculture Management (Declared Pest Account)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C2DD98" w14:textId="77777777">
        <w:trPr>
          <w:cantSplit/>
          <w:jc w:val="center"/>
        </w:trPr>
        <w:tc>
          <w:tcPr>
            <w:tcW w:w="4253" w:type="dxa"/>
          </w:tcPr>
          <w:p w14:paraId="5D2370A8" w14:textId="77777777" w:rsidR="00777A41" w:rsidRDefault="008B1727">
            <w:pPr>
              <w:pStyle w:val="Table04Row"/>
            </w:pPr>
            <w:r>
              <w:rPr>
                <w:i/>
              </w:rPr>
              <w:t>Biosecurity and Agriculture Management (Declared Pest Account) Regulations 2014</w:t>
            </w:r>
          </w:p>
        </w:tc>
        <w:tc>
          <w:tcPr>
            <w:tcW w:w="1418" w:type="dxa"/>
          </w:tcPr>
          <w:p w14:paraId="33A5CB67" w14:textId="77777777" w:rsidR="00777A41" w:rsidRDefault="008B1727">
            <w:pPr>
              <w:pStyle w:val="Table04Row"/>
            </w:pPr>
            <w:r>
              <w:t>30 May 2014</w:t>
            </w:r>
            <w:r>
              <w:br/>
              <w:t>p. 1680‑2</w:t>
            </w:r>
          </w:p>
        </w:tc>
        <w:tc>
          <w:tcPr>
            <w:tcW w:w="4536" w:type="dxa"/>
          </w:tcPr>
          <w:p w14:paraId="7A78F73F" w14:textId="77777777" w:rsidR="00777A41" w:rsidRDefault="008B1727">
            <w:pPr>
              <w:pStyle w:val="Table04Row"/>
            </w:pPr>
            <w:r>
              <w:t>r. 1 &amp; 2: 30 May 2014 (see r. 2(a));</w:t>
            </w:r>
          </w:p>
          <w:p w14:paraId="0DB21B02" w14:textId="77777777" w:rsidR="00777A41" w:rsidRDefault="008B1727">
            <w:pPr>
              <w:pStyle w:val="Table04Row"/>
            </w:pPr>
            <w:r>
              <w:t>Regulations other than r. 1 &amp; 2: 31 May 2014 (see r. 2(b))</w:t>
            </w:r>
          </w:p>
        </w:tc>
      </w:tr>
      <w:tr w:rsidR="00777A41" w14:paraId="2BEA262F" w14:textId="77777777">
        <w:trPr>
          <w:cantSplit/>
          <w:jc w:val="center"/>
        </w:trPr>
        <w:tc>
          <w:tcPr>
            <w:tcW w:w="4253" w:type="dxa"/>
          </w:tcPr>
          <w:p w14:paraId="42BBB6BB" w14:textId="77777777" w:rsidR="00777A41" w:rsidRDefault="008B1727">
            <w:pPr>
              <w:pStyle w:val="Table04Row"/>
            </w:pPr>
            <w:r>
              <w:rPr>
                <w:i/>
              </w:rPr>
              <w:t>Biosecurity and Agriculture Management (Declared Pest Account) Amendment Regulations 2016</w:t>
            </w:r>
          </w:p>
        </w:tc>
        <w:tc>
          <w:tcPr>
            <w:tcW w:w="1418" w:type="dxa"/>
          </w:tcPr>
          <w:p w14:paraId="365E0BB6" w14:textId="77777777" w:rsidR="00777A41" w:rsidRDefault="008B1727">
            <w:pPr>
              <w:pStyle w:val="Table04Row"/>
            </w:pPr>
            <w:r>
              <w:t>3 May 2016</w:t>
            </w:r>
            <w:r>
              <w:br/>
              <w:t>p. 1355‑6</w:t>
            </w:r>
          </w:p>
        </w:tc>
        <w:tc>
          <w:tcPr>
            <w:tcW w:w="4536" w:type="dxa"/>
          </w:tcPr>
          <w:p w14:paraId="50F40E8C" w14:textId="77777777" w:rsidR="00777A41" w:rsidRDefault="008B1727">
            <w:pPr>
              <w:pStyle w:val="Table04Row"/>
            </w:pPr>
            <w:r>
              <w:t>r. 1 &amp; 2: 3 May 2016 (see r. 2(a));</w:t>
            </w:r>
          </w:p>
          <w:p w14:paraId="3DDEEB00" w14:textId="77777777" w:rsidR="00777A41" w:rsidRDefault="008B1727">
            <w:pPr>
              <w:pStyle w:val="Table04Row"/>
            </w:pPr>
            <w:r>
              <w:t>Regulations other than r. 1 &amp; 2: 4 May 2016 (see r. 2(b))</w:t>
            </w:r>
          </w:p>
        </w:tc>
      </w:tr>
      <w:tr w:rsidR="00777A41" w14:paraId="549B6458" w14:textId="77777777">
        <w:trPr>
          <w:cantSplit/>
          <w:jc w:val="center"/>
        </w:trPr>
        <w:tc>
          <w:tcPr>
            <w:tcW w:w="4253" w:type="dxa"/>
          </w:tcPr>
          <w:p w14:paraId="50C7A1FB" w14:textId="77777777" w:rsidR="00777A41" w:rsidRDefault="008B1727">
            <w:pPr>
              <w:pStyle w:val="Table04Row"/>
            </w:pPr>
            <w:r>
              <w:rPr>
                <w:i/>
              </w:rPr>
              <w:t>Biosecurity and Agriculture Management (Declared Pest Account) Amendment Regulations 2017</w:t>
            </w:r>
          </w:p>
        </w:tc>
        <w:tc>
          <w:tcPr>
            <w:tcW w:w="1418" w:type="dxa"/>
          </w:tcPr>
          <w:p w14:paraId="159DE9E9" w14:textId="77777777" w:rsidR="00777A41" w:rsidRDefault="008B1727">
            <w:pPr>
              <w:pStyle w:val="Table04Row"/>
            </w:pPr>
            <w:r>
              <w:t>3 Feb 2017</w:t>
            </w:r>
            <w:r>
              <w:br/>
              <w:t>p. 1109‑10</w:t>
            </w:r>
          </w:p>
        </w:tc>
        <w:tc>
          <w:tcPr>
            <w:tcW w:w="4536" w:type="dxa"/>
          </w:tcPr>
          <w:p w14:paraId="66234D4F" w14:textId="77777777" w:rsidR="00777A41" w:rsidRDefault="008B1727">
            <w:pPr>
              <w:pStyle w:val="Table04Row"/>
            </w:pPr>
            <w:r>
              <w:t>r. 1 &amp; 2: 3 Feb 2017 (see r. 2(a));</w:t>
            </w:r>
          </w:p>
          <w:p w14:paraId="7359BC58" w14:textId="77777777" w:rsidR="00777A41" w:rsidRDefault="008B1727">
            <w:pPr>
              <w:pStyle w:val="Table04Row"/>
            </w:pPr>
            <w:r>
              <w:t>Regulations other than r. 1 &amp; 2: 4 Feb 2017 (see r. 2(b))</w:t>
            </w:r>
          </w:p>
        </w:tc>
      </w:tr>
      <w:tr w:rsidR="00777A41" w14:paraId="09FFF4DD" w14:textId="77777777">
        <w:trPr>
          <w:cantSplit/>
          <w:jc w:val="center"/>
        </w:trPr>
        <w:tc>
          <w:tcPr>
            <w:tcW w:w="4253" w:type="dxa"/>
          </w:tcPr>
          <w:p w14:paraId="68655EDB" w14:textId="77777777" w:rsidR="00777A41" w:rsidRDefault="008B1727">
            <w:pPr>
              <w:pStyle w:val="Table04Row"/>
            </w:pPr>
            <w:r>
              <w:rPr>
                <w:i/>
              </w:rPr>
              <w:t>Biosecurity and Agriculture Management (Declared Pest Account) Amendment Regulations (No. 2) 2017</w:t>
            </w:r>
          </w:p>
        </w:tc>
        <w:tc>
          <w:tcPr>
            <w:tcW w:w="1418" w:type="dxa"/>
          </w:tcPr>
          <w:p w14:paraId="13F4DE10" w14:textId="77777777" w:rsidR="00777A41" w:rsidRDefault="008B1727">
            <w:pPr>
              <w:pStyle w:val="Table04Row"/>
            </w:pPr>
            <w:r>
              <w:t>18 Aug 2017</w:t>
            </w:r>
            <w:r>
              <w:br/>
              <w:t>p. 4445‑6</w:t>
            </w:r>
          </w:p>
        </w:tc>
        <w:tc>
          <w:tcPr>
            <w:tcW w:w="4536" w:type="dxa"/>
          </w:tcPr>
          <w:p w14:paraId="33F7D1DF" w14:textId="77777777" w:rsidR="00777A41" w:rsidRDefault="008B1727">
            <w:pPr>
              <w:pStyle w:val="Table04Row"/>
            </w:pPr>
            <w:r>
              <w:t>r. 1 &amp; 2: 18 Aug 2017 (see r. 2(a));</w:t>
            </w:r>
          </w:p>
          <w:p w14:paraId="453B2B7B" w14:textId="77777777" w:rsidR="00777A41" w:rsidRDefault="008B1727">
            <w:pPr>
              <w:pStyle w:val="Table04Row"/>
            </w:pPr>
            <w:r>
              <w:t>Regulations other than r. 1 &amp; 2: 19 Aug 2017 (see r. 2(b))</w:t>
            </w:r>
          </w:p>
        </w:tc>
      </w:tr>
      <w:tr w:rsidR="00777A41" w14:paraId="477A3968" w14:textId="77777777">
        <w:trPr>
          <w:cantSplit/>
          <w:jc w:val="center"/>
        </w:trPr>
        <w:tc>
          <w:tcPr>
            <w:tcW w:w="4253" w:type="dxa"/>
          </w:tcPr>
          <w:p w14:paraId="3B617A55" w14:textId="77777777" w:rsidR="00777A41" w:rsidRDefault="008B1727">
            <w:pPr>
              <w:pStyle w:val="Table04Row"/>
            </w:pPr>
            <w:r>
              <w:rPr>
                <w:i/>
              </w:rPr>
              <w:lastRenderedPageBreak/>
              <w:t>Biosecurity and Agriculture Management (Declared Pest Account) Amendment Regulations 2018</w:t>
            </w:r>
          </w:p>
        </w:tc>
        <w:tc>
          <w:tcPr>
            <w:tcW w:w="1418" w:type="dxa"/>
          </w:tcPr>
          <w:p w14:paraId="259EE3A0" w14:textId="77777777" w:rsidR="00777A41" w:rsidRDefault="008B1727">
            <w:pPr>
              <w:pStyle w:val="Table04Row"/>
            </w:pPr>
            <w:r>
              <w:t>15 May 2018</w:t>
            </w:r>
            <w:r>
              <w:br/>
              <w:t>p. 1528‑9</w:t>
            </w:r>
          </w:p>
        </w:tc>
        <w:tc>
          <w:tcPr>
            <w:tcW w:w="4536" w:type="dxa"/>
          </w:tcPr>
          <w:p w14:paraId="5B8F354F" w14:textId="77777777" w:rsidR="00777A41" w:rsidRDefault="008B1727">
            <w:pPr>
              <w:pStyle w:val="Table04Row"/>
            </w:pPr>
            <w:r>
              <w:t>r. 1 &amp; 2: 15 May 2018 (see r. 2(a));</w:t>
            </w:r>
          </w:p>
          <w:p w14:paraId="1FFCFCC8" w14:textId="77777777" w:rsidR="00777A41" w:rsidRDefault="008B1727">
            <w:pPr>
              <w:pStyle w:val="Table04Row"/>
            </w:pPr>
            <w:r>
              <w:t>Regulations other than r. 1 &amp; 2: 16 May 2018 (see r. 2(b))</w:t>
            </w:r>
          </w:p>
        </w:tc>
      </w:tr>
      <w:tr w:rsidR="00777A41" w14:paraId="62A155E4" w14:textId="77777777">
        <w:trPr>
          <w:cantSplit/>
          <w:jc w:val="center"/>
        </w:trPr>
        <w:tc>
          <w:tcPr>
            <w:tcW w:w="4253" w:type="dxa"/>
          </w:tcPr>
          <w:p w14:paraId="36F91FD3" w14:textId="77777777" w:rsidR="00777A41" w:rsidRDefault="008B1727">
            <w:pPr>
              <w:pStyle w:val="Table04Row"/>
            </w:pPr>
            <w:r>
              <w:rPr>
                <w:i/>
              </w:rPr>
              <w:t>Biosecurity and Agriculture Management (Declared Pest Account) Amendment Regulations 2019</w:t>
            </w:r>
          </w:p>
        </w:tc>
        <w:tc>
          <w:tcPr>
            <w:tcW w:w="1418" w:type="dxa"/>
          </w:tcPr>
          <w:p w14:paraId="0E46C1B7" w14:textId="77777777" w:rsidR="00777A41" w:rsidRDefault="008B1727">
            <w:pPr>
              <w:pStyle w:val="Table04Row"/>
            </w:pPr>
            <w:r>
              <w:t>17 May 2019</w:t>
            </w:r>
            <w:r>
              <w:br/>
              <w:t>p. 1433</w:t>
            </w:r>
          </w:p>
        </w:tc>
        <w:tc>
          <w:tcPr>
            <w:tcW w:w="4536" w:type="dxa"/>
          </w:tcPr>
          <w:p w14:paraId="4B8237B6" w14:textId="77777777" w:rsidR="00777A41" w:rsidRDefault="008B1727">
            <w:pPr>
              <w:pStyle w:val="Table04Row"/>
            </w:pPr>
            <w:r>
              <w:t>r. 1 &amp; 2: 17 May 2019 (see r. 2(a));</w:t>
            </w:r>
          </w:p>
          <w:p w14:paraId="5DA01DBA" w14:textId="77777777" w:rsidR="00777A41" w:rsidRDefault="008B1727">
            <w:pPr>
              <w:pStyle w:val="Table04Row"/>
            </w:pPr>
            <w:r>
              <w:t>Regulations other than r. 1 &amp; 2: 18 May 2019 (see r. 2(b))</w:t>
            </w:r>
          </w:p>
        </w:tc>
      </w:tr>
      <w:tr w:rsidR="00777A41" w14:paraId="6DA57FE2" w14:textId="77777777">
        <w:trPr>
          <w:cantSplit/>
          <w:jc w:val="center"/>
        </w:trPr>
        <w:tc>
          <w:tcPr>
            <w:tcW w:w="4253" w:type="dxa"/>
          </w:tcPr>
          <w:p w14:paraId="6268E631" w14:textId="77777777" w:rsidR="00777A41" w:rsidRDefault="008B1727">
            <w:pPr>
              <w:pStyle w:val="Table04Row"/>
            </w:pPr>
            <w:r>
              <w:rPr>
                <w:i/>
              </w:rPr>
              <w:t>Biosecurity and Agriculture Management (Declared Pest Account) Amendment Regulations 2020</w:t>
            </w:r>
          </w:p>
        </w:tc>
        <w:tc>
          <w:tcPr>
            <w:tcW w:w="1418" w:type="dxa"/>
          </w:tcPr>
          <w:p w14:paraId="6D53C1E3" w14:textId="77777777" w:rsidR="00777A41" w:rsidRDefault="008B1727">
            <w:pPr>
              <w:pStyle w:val="Table04Row"/>
            </w:pPr>
            <w:r>
              <w:t>17 Apr 2020</w:t>
            </w:r>
            <w:r>
              <w:br/>
              <w:t>SL 2020/38</w:t>
            </w:r>
          </w:p>
        </w:tc>
        <w:tc>
          <w:tcPr>
            <w:tcW w:w="4536" w:type="dxa"/>
          </w:tcPr>
          <w:p w14:paraId="4142045F" w14:textId="77777777" w:rsidR="00777A41" w:rsidRDefault="008B1727">
            <w:pPr>
              <w:pStyle w:val="Table04Row"/>
            </w:pPr>
            <w:r>
              <w:t>r. 1 &amp; 2: 17 Apr 2020 (see r. 2(a));</w:t>
            </w:r>
          </w:p>
          <w:p w14:paraId="1CAE815D" w14:textId="77777777" w:rsidR="00777A41" w:rsidRDefault="008B1727">
            <w:pPr>
              <w:pStyle w:val="Table04Row"/>
            </w:pPr>
            <w:r>
              <w:t>Regulations other than r. 1 &amp; 2: 18 Apr 2020 (see r. 2(b))</w:t>
            </w:r>
          </w:p>
        </w:tc>
      </w:tr>
    </w:tbl>
    <w:p w14:paraId="0127FCAA" w14:textId="77777777" w:rsidR="00777A41" w:rsidRDefault="008B1727">
      <w:pPr>
        <w:pStyle w:val="IRegName"/>
      </w:pPr>
      <w:r>
        <w:t>Biosecurity and Agriculture Management (Identification and Movement of Stock and Apiaries)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96C88C" w14:textId="77777777">
        <w:trPr>
          <w:cantSplit/>
          <w:jc w:val="center"/>
        </w:trPr>
        <w:tc>
          <w:tcPr>
            <w:tcW w:w="4253" w:type="dxa"/>
          </w:tcPr>
          <w:p w14:paraId="7614A719" w14:textId="77777777" w:rsidR="00777A41" w:rsidRDefault="008B1727">
            <w:pPr>
              <w:pStyle w:val="Table04Row"/>
            </w:pPr>
            <w:r>
              <w:rPr>
                <w:i/>
              </w:rPr>
              <w:t>Biosecurity and Agriculture Management (Identification and Movement of Stock and Apiaries) Regulations 2013</w:t>
            </w:r>
          </w:p>
        </w:tc>
        <w:tc>
          <w:tcPr>
            <w:tcW w:w="1418" w:type="dxa"/>
          </w:tcPr>
          <w:p w14:paraId="115B63C5" w14:textId="77777777" w:rsidR="00777A41" w:rsidRDefault="008B1727">
            <w:pPr>
              <w:pStyle w:val="Table04Row"/>
            </w:pPr>
            <w:r>
              <w:t>5 Feb 2013</w:t>
            </w:r>
            <w:r>
              <w:br/>
              <w:t>p. 593‑761</w:t>
            </w:r>
          </w:p>
        </w:tc>
        <w:tc>
          <w:tcPr>
            <w:tcW w:w="4536" w:type="dxa"/>
          </w:tcPr>
          <w:p w14:paraId="7A0F3AFA" w14:textId="77777777" w:rsidR="00777A41" w:rsidRDefault="008B1727">
            <w:pPr>
              <w:pStyle w:val="Table04Row"/>
            </w:pPr>
            <w:r>
              <w:t>r. 1 &amp; 2: 5 Feb 2013 (see r. 2(a));</w:t>
            </w:r>
          </w:p>
          <w:p w14:paraId="355694CA" w14:textId="77777777" w:rsidR="00777A41" w:rsidRDefault="008B1727">
            <w:pPr>
              <w:pStyle w:val="Table04Row"/>
            </w:pPr>
            <w:r>
              <w:t xml:space="preserve">Regulations other than r. 1 &amp; 2: 1 May 2013 (see r. 2(b) and </w:t>
            </w:r>
            <w:r>
              <w:rPr>
                <w:i/>
              </w:rPr>
              <w:t>Gazette</w:t>
            </w:r>
            <w:r>
              <w:t xml:space="preserve"> 5 Feb 2013 p. 823)</w:t>
            </w:r>
          </w:p>
        </w:tc>
      </w:tr>
      <w:tr w:rsidR="00777A41" w14:paraId="59E43FDF" w14:textId="77777777">
        <w:trPr>
          <w:cantSplit/>
          <w:jc w:val="center"/>
        </w:trPr>
        <w:tc>
          <w:tcPr>
            <w:tcW w:w="4253" w:type="dxa"/>
          </w:tcPr>
          <w:p w14:paraId="1498816C" w14:textId="77777777" w:rsidR="00777A41" w:rsidRDefault="008B1727">
            <w:pPr>
              <w:pStyle w:val="Table04Row"/>
            </w:pPr>
            <w:r>
              <w:rPr>
                <w:i/>
              </w:rPr>
              <w:t>Biosecurity and Agriculture Management Regulations Amendment Regulations (No. 2) 2019</w:t>
            </w:r>
            <w:r>
              <w:t xml:space="preserve"> Pt. 2</w:t>
            </w:r>
          </w:p>
        </w:tc>
        <w:tc>
          <w:tcPr>
            <w:tcW w:w="1418" w:type="dxa"/>
          </w:tcPr>
          <w:p w14:paraId="39A9C88D" w14:textId="77777777" w:rsidR="00777A41" w:rsidRDefault="008B1727">
            <w:pPr>
              <w:pStyle w:val="Table04Row"/>
            </w:pPr>
            <w:r>
              <w:t>27 Jun 2019</w:t>
            </w:r>
            <w:r>
              <w:br/>
              <w:t>p. 2407‑54</w:t>
            </w:r>
          </w:p>
        </w:tc>
        <w:tc>
          <w:tcPr>
            <w:tcW w:w="4536" w:type="dxa"/>
          </w:tcPr>
          <w:p w14:paraId="417FAB87" w14:textId="77777777" w:rsidR="00777A41" w:rsidRDefault="008B1727">
            <w:pPr>
              <w:pStyle w:val="Table04Row"/>
            </w:pPr>
            <w:r>
              <w:t>28 Jun 2019 (see r. 2(b))</w:t>
            </w:r>
          </w:p>
        </w:tc>
      </w:tr>
      <w:tr w:rsidR="00777A41" w14:paraId="113FC644" w14:textId="77777777">
        <w:trPr>
          <w:cantSplit/>
          <w:jc w:val="center"/>
        </w:trPr>
        <w:tc>
          <w:tcPr>
            <w:tcW w:w="4253" w:type="dxa"/>
          </w:tcPr>
          <w:p w14:paraId="24732215" w14:textId="77777777" w:rsidR="00777A41" w:rsidRDefault="008B1727">
            <w:pPr>
              <w:pStyle w:val="Table04Row"/>
            </w:pPr>
            <w:r>
              <w:rPr>
                <w:i/>
              </w:rPr>
              <w:t>Biosecurity and Agriculture Management (Identification and Movement of Stock and Apiaries) Amendment Regulations 2021</w:t>
            </w:r>
          </w:p>
        </w:tc>
        <w:tc>
          <w:tcPr>
            <w:tcW w:w="1418" w:type="dxa"/>
          </w:tcPr>
          <w:p w14:paraId="6FEF51D3" w14:textId="77777777" w:rsidR="00777A41" w:rsidRDefault="008B1727">
            <w:pPr>
              <w:pStyle w:val="Table04Row"/>
            </w:pPr>
            <w:r>
              <w:t>3 Dec 2021</w:t>
            </w:r>
            <w:r>
              <w:br/>
              <w:t>SL 2021/204</w:t>
            </w:r>
          </w:p>
        </w:tc>
        <w:tc>
          <w:tcPr>
            <w:tcW w:w="4536" w:type="dxa"/>
          </w:tcPr>
          <w:p w14:paraId="4B22EF75" w14:textId="77777777" w:rsidR="00777A41" w:rsidRDefault="008B1727">
            <w:pPr>
              <w:pStyle w:val="Table04Row"/>
            </w:pPr>
            <w:r>
              <w:t>r. 1 &amp; 2: 3 Dec 2021 (see r. 2(a));</w:t>
            </w:r>
          </w:p>
          <w:p w14:paraId="1649333F" w14:textId="77777777" w:rsidR="00777A41" w:rsidRDefault="008B1727">
            <w:pPr>
              <w:pStyle w:val="Table04Row"/>
            </w:pPr>
            <w:r>
              <w:t>Regulations other than r. 1 &amp; 2: 1 Jan 2022 (see r. 2(b))</w:t>
            </w:r>
          </w:p>
        </w:tc>
      </w:tr>
      <w:tr w:rsidR="00777A41" w14:paraId="34C3B984" w14:textId="77777777">
        <w:trPr>
          <w:cantSplit/>
          <w:jc w:val="center"/>
        </w:trPr>
        <w:tc>
          <w:tcPr>
            <w:tcW w:w="4253" w:type="dxa"/>
          </w:tcPr>
          <w:p w14:paraId="56A5D207" w14:textId="77777777" w:rsidR="00777A41" w:rsidRDefault="008B1727">
            <w:pPr>
              <w:pStyle w:val="Table04Row"/>
            </w:pPr>
            <w:r>
              <w:rPr>
                <w:i/>
              </w:rPr>
              <w:t>Biosecurity and Agriculture Management (Identification and Movement of Stock and Apiaries) Amendment Regulations 2022</w:t>
            </w:r>
          </w:p>
        </w:tc>
        <w:tc>
          <w:tcPr>
            <w:tcW w:w="1418" w:type="dxa"/>
          </w:tcPr>
          <w:p w14:paraId="327740A5" w14:textId="77777777" w:rsidR="00777A41" w:rsidRDefault="008B1727">
            <w:pPr>
              <w:pStyle w:val="Table04Row"/>
            </w:pPr>
            <w:r>
              <w:t>25 Feb 2022</w:t>
            </w:r>
            <w:r>
              <w:br/>
              <w:t>SL 2022/17</w:t>
            </w:r>
          </w:p>
        </w:tc>
        <w:tc>
          <w:tcPr>
            <w:tcW w:w="4536" w:type="dxa"/>
          </w:tcPr>
          <w:p w14:paraId="23F7B536" w14:textId="77777777" w:rsidR="00777A41" w:rsidRDefault="008B1727">
            <w:pPr>
              <w:pStyle w:val="Table04Row"/>
            </w:pPr>
            <w:r>
              <w:t>r. 1 &amp; 2: 25 Feb 2022 (see r. 2(a));</w:t>
            </w:r>
          </w:p>
          <w:p w14:paraId="70EFA617" w14:textId="77777777" w:rsidR="00777A41" w:rsidRDefault="008B1727">
            <w:pPr>
              <w:pStyle w:val="Table04Row"/>
            </w:pPr>
            <w:r>
              <w:t>Regulations other than r. 1 &amp; 2: 1 Apr 2022 (see r. 2(b))</w:t>
            </w:r>
          </w:p>
        </w:tc>
      </w:tr>
    </w:tbl>
    <w:p w14:paraId="53B0CBDA" w14:textId="77777777" w:rsidR="00777A41" w:rsidRDefault="008B1727">
      <w:pPr>
        <w:pStyle w:val="IRegName"/>
      </w:pPr>
      <w:r>
        <w:t>Biosecurity and Agriculture Management (Infringement Notices)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47D7A56" w14:textId="77777777">
        <w:trPr>
          <w:cantSplit/>
          <w:jc w:val="center"/>
        </w:trPr>
        <w:tc>
          <w:tcPr>
            <w:tcW w:w="4253" w:type="dxa"/>
          </w:tcPr>
          <w:p w14:paraId="40894E4D" w14:textId="77777777" w:rsidR="00777A41" w:rsidRDefault="008B1727">
            <w:pPr>
              <w:pStyle w:val="Table04Row"/>
            </w:pPr>
            <w:r>
              <w:rPr>
                <w:i/>
              </w:rPr>
              <w:t>Biosecurity and Agriculture Management (Infringement Notices) Regulations 2013</w:t>
            </w:r>
          </w:p>
        </w:tc>
        <w:tc>
          <w:tcPr>
            <w:tcW w:w="1418" w:type="dxa"/>
          </w:tcPr>
          <w:p w14:paraId="6E8DAD39" w14:textId="77777777" w:rsidR="00777A41" w:rsidRDefault="008B1727">
            <w:pPr>
              <w:pStyle w:val="Table04Row"/>
            </w:pPr>
            <w:r>
              <w:t>24 Sep 2013</w:t>
            </w:r>
            <w:r>
              <w:br/>
              <w:t>p. 4417‑35</w:t>
            </w:r>
          </w:p>
        </w:tc>
        <w:tc>
          <w:tcPr>
            <w:tcW w:w="4536" w:type="dxa"/>
          </w:tcPr>
          <w:p w14:paraId="4C3B47F6" w14:textId="77777777" w:rsidR="00777A41" w:rsidRDefault="008B1727">
            <w:pPr>
              <w:pStyle w:val="Table04Row"/>
            </w:pPr>
            <w:r>
              <w:t>r. 1 &amp; 2: 24 Sep 2013 (see r. 2(a));</w:t>
            </w:r>
          </w:p>
          <w:p w14:paraId="194483B5" w14:textId="77777777" w:rsidR="00777A41" w:rsidRDefault="008B1727">
            <w:pPr>
              <w:pStyle w:val="Table04Row"/>
            </w:pPr>
            <w:r>
              <w:t>Regulations other than r. 1 &amp; 2: 25 Sep 2013 (see r. 2(b))</w:t>
            </w:r>
          </w:p>
        </w:tc>
      </w:tr>
      <w:tr w:rsidR="00777A41" w14:paraId="4FC322B6" w14:textId="77777777">
        <w:trPr>
          <w:cantSplit/>
          <w:jc w:val="center"/>
        </w:trPr>
        <w:tc>
          <w:tcPr>
            <w:tcW w:w="4253" w:type="dxa"/>
          </w:tcPr>
          <w:p w14:paraId="0CCB2F4E" w14:textId="77777777" w:rsidR="00777A41" w:rsidRDefault="008B1727">
            <w:pPr>
              <w:pStyle w:val="Table04Row"/>
            </w:pPr>
            <w:r>
              <w:rPr>
                <w:i/>
              </w:rPr>
              <w:t>Biosecurity and Agriculture Management (Infringement Notices) Amendment Regulations 2015</w:t>
            </w:r>
          </w:p>
        </w:tc>
        <w:tc>
          <w:tcPr>
            <w:tcW w:w="1418" w:type="dxa"/>
          </w:tcPr>
          <w:p w14:paraId="69E272C3" w14:textId="77777777" w:rsidR="00777A41" w:rsidRDefault="008B1727">
            <w:pPr>
              <w:pStyle w:val="Table04Row"/>
            </w:pPr>
            <w:r>
              <w:t>16 Jun 2015</w:t>
            </w:r>
            <w:r>
              <w:br/>
              <w:t>p. 2072</w:t>
            </w:r>
          </w:p>
        </w:tc>
        <w:tc>
          <w:tcPr>
            <w:tcW w:w="4536" w:type="dxa"/>
          </w:tcPr>
          <w:p w14:paraId="2F59A238" w14:textId="77777777" w:rsidR="00777A41" w:rsidRDefault="008B1727">
            <w:pPr>
              <w:pStyle w:val="Table04Row"/>
            </w:pPr>
            <w:r>
              <w:t>r. 1 &amp; 2: 16 Jun 2015 (see r. 2(a));</w:t>
            </w:r>
          </w:p>
          <w:p w14:paraId="1CB11018" w14:textId="77777777" w:rsidR="00777A41" w:rsidRDefault="008B1727">
            <w:pPr>
              <w:pStyle w:val="Table04Row"/>
            </w:pPr>
            <w:r>
              <w:t>Regulations other than r. 1. &amp; 2: 17 Jun 2015 (see r. 2(b))</w:t>
            </w:r>
          </w:p>
        </w:tc>
      </w:tr>
      <w:tr w:rsidR="00777A41" w14:paraId="4EDFA2B2" w14:textId="77777777">
        <w:trPr>
          <w:cantSplit/>
          <w:jc w:val="center"/>
        </w:trPr>
        <w:tc>
          <w:tcPr>
            <w:tcW w:w="4253" w:type="dxa"/>
          </w:tcPr>
          <w:p w14:paraId="0C179097" w14:textId="77777777" w:rsidR="00777A41" w:rsidRDefault="008B1727">
            <w:pPr>
              <w:pStyle w:val="Table04Row"/>
            </w:pPr>
            <w:r>
              <w:rPr>
                <w:i/>
              </w:rPr>
              <w:t>Biosecurity and Agriculture Management Regulations Amendment Regulations (No. 2) 2019</w:t>
            </w:r>
            <w:r>
              <w:t xml:space="preserve"> Pt. 3</w:t>
            </w:r>
          </w:p>
        </w:tc>
        <w:tc>
          <w:tcPr>
            <w:tcW w:w="1418" w:type="dxa"/>
          </w:tcPr>
          <w:p w14:paraId="7F12969E" w14:textId="77777777" w:rsidR="00777A41" w:rsidRDefault="008B1727">
            <w:pPr>
              <w:pStyle w:val="Table04Row"/>
            </w:pPr>
            <w:r>
              <w:t>27 Jun 2019</w:t>
            </w:r>
            <w:r>
              <w:br/>
              <w:t>p. 2407‑54</w:t>
            </w:r>
          </w:p>
        </w:tc>
        <w:tc>
          <w:tcPr>
            <w:tcW w:w="4536" w:type="dxa"/>
          </w:tcPr>
          <w:p w14:paraId="07291A39" w14:textId="77777777" w:rsidR="00777A41" w:rsidRDefault="008B1727">
            <w:pPr>
              <w:pStyle w:val="Table04Row"/>
            </w:pPr>
            <w:r>
              <w:t>28 Jun 2019 (see r. 2(b))</w:t>
            </w:r>
          </w:p>
        </w:tc>
      </w:tr>
      <w:tr w:rsidR="00777A41" w14:paraId="61217F85" w14:textId="77777777">
        <w:trPr>
          <w:cantSplit/>
          <w:jc w:val="center"/>
        </w:trPr>
        <w:tc>
          <w:tcPr>
            <w:tcW w:w="4253" w:type="dxa"/>
          </w:tcPr>
          <w:p w14:paraId="74716406" w14:textId="77777777" w:rsidR="00777A41" w:rsidRDefault="008B1727">
            <w:pPr>
              <w:pStyle w:val="Table04Row"/>
            </w:pPr>
            <w:r>
              <w:rPr>
                <w:i/>
              </w:rPr>
              <w:t>Biosecurity and Agriculture Management Regulations Amendment Regulations 2019</w:t>
            </w:r>
            <w:r>
              <w:t xml:space="preserve"> Pt. 3</w:t>
            </w:r>
          </w:p>
        </w:tc>
        <w:tc>
          <w:tcPr>
            <w:tcW w:w="1418" w:type="dxa"/>
          </w:tcPr>
          <w:p w14:paraId="3D172075" w14:textId="77777777" w:rsidR="00777A41" w:rsidRDefault="008B1727">
            <w:pPr>
              <w:pStyle w:val="Table04Row"/>
            </w:pPr>
            <w:r>
              <w:t>6 Sep 2019</w:t>
            </w:r>
            <w:r>
              <w:br/>
              <w:t>p. 3185‑95</w:t>
            </w:r>
          </w:p>
        </w:tc>
        <w:tc>
          <w:tcPr>
            <w:tcW w:w="4536" w:type="dxa"/>
          </w:tcPr>
          <w:p w14:paraId="3B450018" w14:textId="77777777" w:rsidR="00777A41" w:rsidRDefault="008B1727">
            <w:pPr>
              <w:pStyle w:val="Table04Row"/>
            </w:pPr>
            <w:r>
              <w:t>7 Sep 2019 (see r. 2(b))</w:t>
            </w:r>
          </w:p>
        </w:tc>
      </w:tr>
      <w:tr w:rsidR="00777A41" w14:paraId="5DCBE947" w14:textId="77777777">
        <w:trPr>
          <w:cantSplit/>
          <w:jc w:val="center"/>
        </w:trPr>
        <w:tc>
          <w:tcPr>
            <w:tcW w:w="4253" w:type="dxa"/>
          </w:tcPr>
          <w:p w14:paraId="5D25F33F" w14:textId="77777777" w:rsidR="00777A41" w:rsidRDefault="008B1727">
            <w:pPr>
              <w:pStyle w:val="Table04Row"/>
            </w:pPr>
            <w:r>
              <w:rPr>
                <w:i/>
              </w:rPr>
              <w:t>Biosecurity and Agriculture Management (Agricultural Chemical Record Keeping) Regulations 2020</w:t>
            </w:r>
            <w:r>
              <w:t xml:space="preserve"> Pt. 3</w:t>
            </w:r>
          </w:p>
        </w:tc>
        <w:tc>
          <w:tcPr>
            <w:tcW w:w="1418" w:type="dxa"/>
          </w:tcPr>
          <w:p w14:paraId="13F1A13D" w14:textId="77777777" w:rsidR="00777A41" w:rsidRDefault="008B1727">
            <w:pPr>
              <w:pStyle w:val="Table04Row"/>
            </w:pPr>
            <w:r>
              <w:t>14 Aug 2020</w:t>
            </w:r>
            <w:r>
              <w:br/>
              <w:t>SL 2020/130</w:t>
            </w:r>
          </w:p>
        </w:tc>
        <w:tc>
          <w:tcPr>
            <w:tcW w:w="4536" w:type="dxa"/>
          </w:tcPr>
          <w:p w14:paraId="37C36379" w14:textId="77777777" w:rsidR="00777A41" w:rsidRDefault="008B1727">
            <w:pPr>
              <w:pStyle w:val="Table04Row"/>
            </w:pPr>
            <w:r>
              <w:t>11 Sep 2020 (see r. 2(b))</w:t>
            </w:r>
          </w:p>
        </w:tc>
      </w:tr>
      <w:tr w:rsidR="00777A41" w14:paraId="58408333" w14:textId="77777777">
        <w:trPr>
          <w:cantSplit/>
          <w:jc w:val="center"/>
        </w:trPr>
        <w:tc>
          <w:tcPr>
            <w:tcW w:w="4253" w:type="dxa"/>
          </w:tcPr>
          <w:p w14:paraId="72C13E34" w14:textId="77777777" w:rsidR="00777A41" w:rsidRDefault="008B1727">
            <w:pPr>
              <w:pStyle w:val="Table04Row"/>
            </w:pPr>
            <w:r>
              <w:rPr>
                <w:i/>
              </w:rPr>
              <w:t>Agriculture and Food Regulations Amendment (Infringement Notices) Regulations 2020</w:t>
            </w:r>
            <w:r>
              <w:t xml:space="preserve"> Pt. 2</w:t>
            </w:r>
          </w:p>
        </w:tc>
        <w:tc>
          <w:tcPr>
            <w:tcW w:w="1418" w:type="dxa"/>
          </w:tcPr>
          <w:p w14:paraId="7A7C42EE" w14:textId="77777777" w:rsidR="00777A41" w:rsidRDefault="008B1727">
            <w:pPr>
              <w:pStyle w:val="Table04Row"/>
            </w:pPr>
            <w:r>
              <w:t>25 Sep 2020</w:t>
            </w:r>
            <w:r>
              <w:br/>
              <w:t>SL 2020/160</w:t>
            </w:r>
          </w:p>
        </w:tc>
        <w:tc>
          <w:tcPr>
            <w:tcW w:w="4536" w:type="dxa"/>
          </w:tcPr>
          <w:p w14:paraId="0C208FFD" w14:textId="77777777" w:rsidR="00777A41" w:rsidRDefault="008B1727">
            <w:pPr>
              <w:pStyle w:val="Table04Row"/>
            </w:pPr>
            <w:r>
              <w:t>29 Sep 2020 (see r. 2(b) and SL 2020/159 cl. 2(a))</w:t>
            </w:r>
          </w:p>
        </w:tc>
      </w:tr>
    </w:tbl>
    <w:p w14:paraId="3DF60E66" w14:textId="77777777" w:rsidR="00777A41" w:rsidRDefault="008B1727">
      <w:pPr>
        <w:pStyle w:val="IRegName"/>
      </w:pPr>
      <w:r>
        <w:t>Biosecurity and Agriculture Management (Quality Assurance and Accreditation)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9C76BC" w14:textId="77777777">
        <w:trPr>
          <w:cantSplit/>
          <w:jc w:val="center"/>
        </w:trPr>
        <w:tc>
          <w:tcPr>
            <w:tcW w:w="4253" w:type="dxa"/>
          </w:tcPr>
          <w:p w14:paraId="239334DA" w14:textId="77777777" w:rsidR="00777A41" w:rsidRDefault="008B1727">
            <w:pPr>
              <w:pStyle w:val="Table04Row"/>
            </w:pPr>
            <w:r>
              <w:rPr>
                <w:i/>
              </w:rPr>
              <w:t>Biosecurity and Agriculture Management (Quality Assurance and Accreditation) Regulations 2013</w:t>
            </w:r>
          </w:p>
        </w:tc>
        <w:tc>
          <w:tcPr>
            <w:tcW w:w="1418" w:type="dxa"/>
          </w:tcPr>
          <w:p w14:paraId="615F41D8" w14:textId="77777777" w:rsidR="00777A41" w:rsidRDefault="008B1727">
            <w:pPr>
              <w:pStyle w:val="Table04Row"/>
            </w:pPr>
            <w:r>
              <w:t>25 Feb 2013</w:t>
            </w:r>
            <w:r>
              <w:br/>
              <w:t>p. 1047‑72</w:t>
            </w:r>
          </w:p>
        </w:tc>
        <w:tc>
          <w:tcPr>
            <w:tcW w:w="4536" w:type="dxa"/>
          </w:tcPr>
          <w:p w14:paraId="1E6DF395" w14:textId="77777777" w:rsidR="00777A41" w:rsidRDefault="008B1727">
            <w:pPr>
              <w:pStyle w:val="Table04Row"/>
            </w:pPr>
            <w:r>
              <w:t>r. 1 &amp; 2: 25 Feb 2013 (see r. 2(a));</w:t>
            </w:r>
          </w:p>
          <w:p w14:paraId="7B26551F" w14:textId="77777777" w:rsidR="00777A41" w:rsidRDefault="008B1727">
            <w:pPr>
              <w:pStyle w:val="Table04Row"/>
            </w:pPr>
            <w:r>
              <w:t xml:space="preserve">Regulations other than r. 1 &amp; 2: 1 May 2013 (see r. 2(b)(i) and </w:t>
            </w:r>
            <w:r>
              <w:rPr>
                <w:i/>
              </w:rPr>
              <w:t>Gazette</w:t>
            </w:r>
            <w:r>
              <w:t xml:space="preserve"> 5 Feb 2013 p. 823)</w:t>
            </w:r>
          </w:p>
        </w:tc>
      </w:tr>
    </w:tbl>
    <w:p w14:paraId="7583B022" w14:textId="77777777" w:rsidR="00777A41" w:rsidRDefault="008B1727">
      <w:pPr>
        <w:pStyle w:val="IRegName"/>
      </w:pPr>
      <w:r>
        <w:t>Biosecurity and Agriculture Management Industry Funding Scheme (Cattle)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963C14" w14:textId="77777777">
        <w:trPr>
          <w:cantSplit/>
          <w:jc w:val="center"/>
        </w:trPr>
        <w:tc>
          <w:tcPr>
            <w:tcW w:w="4253" w:type="dxa"/>
          </w:tcPr>
          <w:p w14:paraId="5808FE23" w14:textId="77777777" w:rsidR="00777A41" w:rsidRDefault="008B1727">
            <w:pPr>
              <w:pStyle w:val="Table04Row"/>
            </w:pPr>
            <w:r>
              <w:rPr>
                <w:i/>
              </w:rPr>
              <w:t>Biosecurity and Agriculture Management Industry Funding Scheme (Cattle) Regulations 2010</w:t>
            </w:r>
          </w:p>
        </w:tc>
        <w:tc>
          <w:tcPr>
            <w:tcW w:w="1418" w:type="dxa"/>
          </w:tcPr>
          <w:p w14:paraId="6C0A733B" w14:textId="77777777" w:rsidR="00777A41" w:rsidRDefault="008B1727">
            <w:pPr>
              <w:pStyle w:val="Table04Row"/>
            </w:pPr>
            <w:r>
              <w:t>21 May 2010</w:t>
            </w:r>
            <w:r>
              <w:br/>
              <w:t>p. 2093‑126</w:t>
            </w:r>
          </w:p>
        </w:tc>
        <w:tc>
          <w:tcPr>
            <w:tcW w:w="4536" w:type="dxa"/>
          </w:tcPr>
          <w:p w14:paraId="67F39B90" w14:textId="77777777" w:rsidR="00777A41" w:rsidRDefault="008B1727">
            <w:pPr>
              <w:pStyle w:val="Table04Row"/>
            </w:pPr>
            <w:r>
              <w:t>r. 1 &amp; 2: 21 May 2010 (see r. 2(a));</w:t>
            </w:r>
          </w:p>
          <w:p w14:paraId="07A3CA58" w14:textId="77777777" w:rsidR="00777A41" w:rsidRDefault="008B1727">
            <w:pPr>
              <w:pStyle w:val="Table04Row"/>
            </w:pPr>
            <w:r>
              <w:t>Regulations other than r. 1 &amp; 2: 22 May 2010 (see r. 2(b))</w:t>
            </w:r>
          </w:p>
        </w:tc>
      </w:tr>
      <w:tr w:rsidR="00777A41" w14:paraId="6CAAB5A4" w14:textId="77777777">
        <w:trPr>
          <w:cantSplit/>
          <w:jc w:val="center"/>
        </w:trPr>
        <w:tc>
          <w:tcPr>
            <w:tcW w:w="4253" w:type="dxa"/>
          </w:tcPr>
          <w:p w14:paraId="6B8BA840" w14:textId="77777777" w:rsidR="00777A41" w:rsidRDefault="008B1727">
            <w:pPr>
              <w:pStyle w:val="Table04Row"/>
            </w:pPr>
            <w:r>
              <w:rPr>
                <w:i/>
              </w:rPr>
              <w:t>Public Sector Reform (Consequential Amendments) Regulations 2011</w:t>
            </w:r>
            <w:r>
              <w:t xml:space="preserve"> r. 20</w:t>
            </w:r>
          </w:p>
        </w:tc>
        <w:tc>
          <w:tcPr>
            <w:tcW w:w="1418" w:type="dxa"/>
          </w:tcPr>
          <w:p w14:paraId="67C2890C" w14:textId="77777777" w:rsidR="00777A41" w:rsidRDefault="008B1727">
            <w:pPr>
              <w:pStyle w:val="Table04Row"/>
            </w:pPr>
            <w:r>
              <w:t>11 Feb 2011</w:t>
            </w:r>
            <w:r>
              <w:br/>
              <w:t>p. 502‑7</w:t>
            </w:r>
          </w:p>
        </w:tc>
        <w:tc>
          <w:tcPr>
            <w:tcW w:w="4536" w:type="dxa"/>
          </w:tcPr>
          <w:p w14:paraId="2D107D7B" w14:textId="77777777" w:rsidR="00777A41" w:rsidRDefault="008B1727">
            <w:pPr>
              <w:pStyle w:val="Table04Row"/>
            </w:pPr>
            <w:r>
              <w:t>12 Feb 2011 (see r. 2(d))</w:t>
            </w:r>
          </w:p>
        </w:tc>
      </w:tr>
      <w:tr w:rsidR="00777A41" w14:paraId="63B3B63A" w14:textId="77777777">
        <w:trPr>
          <w:cantSplit/>
          <w:jc w:val="center"/>
        </w:trPr>
        <w:tc>
          <w:tcPr>
            <w:tcW w:w="4253" w:type="dxa"/>
          </w:tcPr>
          <w:p w14:paraId="6C074C3C" w14:textId="77777777" w:rsidR="00777A41" w:rsidRDefault="008B1727">
            <w:pPr>
              <w:pStyle w:val="Table04Row"/>
            </w:pPr>
            <w:r>
              <w:rPr>
                <w:i/>
              </w:rPr>
              <w:t>Biosecurity and Agriculture Management Regulations Amendment (Industry Funding Schemes) Regulations 2020</w:t>
            </w:r>
            <w:r>
              <w:t xml:space="preserve"> Pt. 2</w:t>
            </w:r>
          </w:p>
        </w:tc>
        <w:tc>
          <w:tcPr>
            <w:tcW w:w="1418" w:type="dxa"/>
          </w:tcPr>
          <w:p w14:paraId="6F049D25" w14:textId="77777777" w:rsidR="00777A41" w:rsidRDefault="008B1727">
            <w:pPr>
              <w:pStyle w:val="Table04Row"/>
            </w:pPr>
            <w:r>
              <w:t>24 Dec 2020</w:t>
            </w:r>
            <w:r>
              <w:br/>
              <w:t>SL 2020/255</w:t>
            </w:r>
          </w:p>
        </w:tc>
        <w:tc>
          <w:tcPr>
            <w:tcW w:w="4536" w:type="dxa"/>
          </w:tcPr>
          <w:p w14:paraId="1F0D7E51" w14:textId="77777777" w:rsidR="00777A41" w:rsidRDefault="008B1727">
            <w:pPr>
              <w:pStyle w:val="Table04Row"/>
            </w:pPr>
            <w:r>
              <w:t>25 Dec 2020 (see r. 2(b))</w:t>
            </w:r>
          </w:p>
        </w:tc>
      </w:tr>
      <w:tr w:rsidR="00777A41" w14:paraId="42D4C165" w14:textId="77777777">
        <w:trPr>
          <w:cantSplit/>
          <w:jc w:val="center"/>
        </w:trPr>
        <w:tc>
          <w:tcPr>
            <w:tcW w:w="4253" w:type="dxa"/>
          </w:tcPr>
          <w:p w14:paraId="0062AFE2" w14:textId="77777777" w:rsidR="00777A41" w:rsidRDefault="008B1727">
            <w:pPr>
              <w:pStyle w:val="Table04Row"/>
            </w:pPr>
            <w:r>
              <w:rPr>
                <w:i/>
                <w:color w:val="FF0000"/>
              </w:rPr>
              <w:t>Biosecurity and Agriculture Management Regulations Amendment (Industry Funding Schemes) Regulations 2023</w:t>
            </w:r>
            <w:r>
              <w:rPr>
                <w:color w:val="FF0000"/>
              </w:rPr>
              <w:t xml:space="preserve"> Pt. 2</w:t>
            </w:r>
          </w:p>
        </w:tc>
        <w:tc>
          <w:tcPr>
            <w:tcW w:w="1418" w:type="dxa"/>
          </w:tcPr>
          <w:p w14:paraId="6502184A" w14:textId="77777777" w:rsidR="00777A41" w:rsidRDefault="008B1727">
            <w:pPr>
              <w:pStyle w:val="Table04Row"/>
            </w:pPr>
            <w:r>
              <w:rPr>
                <w:color w:val="FF0000"/>
              </w:rPr>
              <w:t>4 Oct 2023</w:t>
            </w:r>
            <w:r>
              <w:rPr>
                <w:color w:val="FF0000"/>
              </w:rPr>
              <w:br/>
              <w:t>SL 2023/152</w:t>
            </w:r>
          </w:p>
        </w:tc>
        <w:tc>
          <w:tcPr>
            <w:tcW w:w="4536" w:type="dxa"/>
          </w:tcPr>
          <w:p w14:paraId="1C6AA8A7" w14:textId="77777777" w:rsidR="00777A41" w:rsidRDefault="008B1727">
            <w:pPr>
              <w:pStyle w:val="Table04Row"/>
            </w:pPr>
            <w:r>
              <w:rPr>
                <w:color w:val="FF0000"/>
              </w:rPr>
              <w:t>5 Oct 2023 (see r. 2(b))</w:t>
            </w:r>
          </w:p>
        </w:tc>
      </w:tr>
      <w:tr w:rsidR="00777A41" w14:paraId="7B85CC5E" w14:textId="77777777">
        <w:trPr>
          <w:cantSplit/>
          <w:jc w:val="center"/>
        </w:trPr>
        <w:tc>
          <w:tcPr>
            <w:tcW w:w="10206" w:type="dxa"/>
            <w:gridSpan w:val="3"/>
          </w:tcPr>
          <w:p w14:paraId="770C1867" w14:textId="77777777" w:rsidR="00777A41" w:rsidRDefault="008B1727">
            <w:pPr>
              <w:pStyle w:val="Table04BNote"/>
            </w:pPr>
            <w:r>
              <w:t xml:space="preserve">Expiry — </w:t>
            </w:r>
          </w:p>
          <w:p w14:paraId="26112A05" w14:textId="77777777" w:rsidR="00777A41" w:rsidRDefault="008B1727">
            <w:pPr>
              <w:pStyle w:val="Table04BNote"/>
            </w:pPr>
            <w:r>
              <w:tab/>
            </w:r>
            <w:r>
              <w:tab/>
              <w:t xml:space="preserve">Regulations expire on notice published in </w:t>
            </w:r>
            <w:r>
              <w:rPr>
                <w:i/>
              </w:rPr>
              <w:t>Gazette</w:t>
            </w:r>
            <w:r>
              <w:t xml:space="preserve"> under r. 28</w:t>
            </w:r>
          </w:p>
        </w:tc>
      </w:tr>
    </w:tbl>
    <w:p w14:paraId="56FE2816" w14:textId="77777777" w:rsidR="00777A41" w:rsidRDefault="008B1727">
      <w:pPr>
        <w:pStyle w:val="IRegName"/>
      </w:pPr>
      <w:r>
        <w:lastRenderedPageBreak/>
        <w:t>Biosecurity and Agriculture Management Industry Funding Scheme (Grains)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1EB5ED0" w14:textId="77777777">
        <w:trPr>
          <w:cantSplit/>
          <w:jc w:val="center"/>
        </w:trPr>
        <w:tc>
          <w:tcPr>
            <w:tcW w:w="4253" w:type="dxa"/>
          </w:tcPr>
          <w:p w14:paraId="6F54AA3B" w14:textId="77777777" w:rsidR="00777A41" w:rsidRDefault="008B1727">
            <w:pPr>
              <w:pStyle w:val="Table04Row"/>
            </w:pPr>
            <w:r>
              <w:rPr>
                <w:i/>
              </w:rPr>
              <w:t>Biosecurity and Agriculture Management Industry Funding Scheme (Grains) Regulations 2010</w:t>
            </w:r>
          </w:p>
        </w:tc>
        <w:tc>
          <w:tcPr>
            <w:tcW w:w="1418" w:type="dxa"/>
          </w:tcPr>
          <w:p w14:paraId="1E139C43" w14:textId="77777777" w:rsidR="00777A41" w:rsidRDefault="008B1727">
            <w:pPr>
              <w:pStyle w:val="Table04Row"/>
            </w:pPr>
            <w:r>
              <w:t>21 May 2010</w:t>
            </w:r>
            <w:r>
              <w:br/>
              <w:t>p. 2059‑91</w:t>
            </w:r>
          </w:p>
        </w:tc>
        <w:tc>
          <w:tcPr>
            <w:tcW w:w="4536" w:type="dxa"/>
          </w:tcPr>
          <w:p w14:paraId="715E6F82" w14:textId="77777777" w:rsidR="00777A41" w:rsidRDefault="008B1727">
            <w:pPr>
              <w:pStyle w:val="Table04Row"/>
            </w:pPr>
            <w:r>
              <w:t>r. 1 &amp; 2: 21 May 2010 (see r. 2(a));</w:t>
            </w:r>
          </w:p>
          <w:p w14:paraId="4EE8BEC5" w14:textId="77777777" w:rsidR="00777A41" w:rsidRDefault="008B1727">
            <w:pPr>
              <w:pStyle w:val="Table04Row"/>
            </w:pPr>
            <w:r>
              <w:t>Regulations other than r. 1 &amp; 2: 22 May 2010 (see r. 2(b))</w:t>
            </w:r>
          </w:p>
        </w:tc>
      </w:tr>
      <w:tr w:rsidR="00777A41" w14:paraId="1104E823" w14:textId="77777777">
        <w:trPr>
          <w:cantSplit/>
          <w:jc w:val="center"/>
        </w:trPr>
        <w:tc>
          <w:tcPr>
            <w:tcW w:w="4253" w:type="dxa"/>
          </w:tcPr>
          <w:p w14:paraId="4DA123D5" w14:textId="77777777" w:rsidR="00777A41" w:rsidRDefault="008B1727">
            <w:pPr>
              <w:pStyle w:val="Table04Row"/>
            </w:pPr>
            <w:r>
              <w:rPr>
                <w:i/>
              </w:rPr>
              <w:t>Public Sector Reform (Consequential Amendments) Regulations 2011</w:t>
            </w:r>
            <w:r>
              <w:t xml:space="preserve"> r. 20</w:t>
            </w:r>
          </w:p>
        </w:tc>
        <w:tc>
          <w:tcPr>
            <w:tcW w:w="1418" w:type="dxa"/>
          </w:tcPr>
          <w:p w14:paraId="39E88D27" w14:textId="77777777" w:rsidR="00777A41" w:rsidRDefault="008B1727">
            <w:pPr>
              <w:pStyle w:val="Table04Row"/>
            </w:pPr>
            <w:r>
              <w:t>11 Feb 2011</w:t>
            </w:r>
            <w:r>
              <w:br/>
              <w:t>p. 502‑7</w:t>
            </w:r>
          </w:p>
        </w:tc>
        <w:tc>
          <w:tcPr>
            <w:tcW w:w="4536" w:type="dxa"/>
          </w:tcPr>
          <w:p w14:paraId="297BE4CA" w14:textId="77777777" w:rsidR="00777A41" w:rsidRDefault="008B1727">
            <w:pPr>
              <w:pStyle w:val="Table04Row"/>
            </w:pPr>
            <w:r>
              <w:t>12 Feb 2011 (see r. 2(d))</w:t>
            </w:r>
          </w:p>
        </w:tc>
      </w:tr>
      <w:tr w:rsidR="00777A41" w14:paraId="302E4E9F" w14:textId="77777777">
        <w:trPr>
          <w:cantSplit/>
          <w:jc w:val="center"/>
        </w:trPr>
        <w:tc>
          <w:tcPr>
            <w:tcW w:w="4253" w:type="dxa"/>
          </w:tcPr>
          <w:p w14:paraId="044A3686" w14:textId="77777777" w:rsidR="00777A41" w:rsidRDefault="008B1727">
            <w:pPr>
              <w:pStyle w:val="Table04Row"/>
            </w:pPr>
            <w:r>
              <w:rPr>
                <w:i/>
              </w:rPr>
              <w:t>Biosecurity and Agriculture Management Industry Funding Scheme (Grains) Amendment Regulations 2012</w:t>
            </w:r>
          </w:p>
        </w:tc>
        <w:tc>
          <w:tcPr>
            <w:tcW w:w="1418" w:type="dxa"/>
          </w:tcPr>
          <w:p w14:paraId="2E1A61D0" w14:textId="77777777" w:rsidR="00777A41" w:rsidRDefault="008B1727">
            <w:pPr>
              <w:pStyle w:val="Table04Row"/>
            </w:pPr>
            <w:r>
              <w:t>2 Mar 2012</w:t>
            </w:r>
            <w:r>
              <w:br/>
              <w:t>p. 853‑4</w:t>
            </w:r>
          </w:p>
        </w:tc>
        <w:tc>
          <w:tcPr>
            <w:tcW w:w="4536" w:type="dxa"/>
          </w:tcPr>
          <w:p w14:paraId="452725B4" w14:textId="77777777" w:rsidR="00777A41" w:rsidRDefault="008B1727">
            <w:pPr>
              <w:pStyle w:val="Table04Row"/>
            </w:pPr>
            <w:r>
              <w:t>r. 1 &amp; 2: 2 Mar 2012 (see r. 2(a));</w:t>
            </w:r>
          </w:p>
          <w:p w14:paraId="09DE4CA0" w14:textId="77777777" w:rsidR="00777A41" w:rsidRDefault="008B1727">
            <w:pPr>
              <w:pStyle w:val="Table04Row"/>
            </w:pPr>
            <w:r>
              <w:t>Regulations other than r. 1 &amp; 2: 3 Mar 2012 (see r. 2(b))</w:t>
            </w:r>
          </w:p>
        </w:tc>
      </w:tr>
      <w:tr w:rsidR="00777A41" w14:paraId="4213B926" w14:textId="77777777">
        <w:trPr>
          <w:cantSplit/>
          <w:jc w:val="center"/>
        </w:trPr>
        <w:tc>
          <w:tcPr>
            <w:tcW w:w="4253" w:type="dxa"/>
          </w:tcPr>
          <w:p w14:paraId="7B8B01F3" w14:textId="77777777" w:rsidR="00777A41" w:rsidRDefault="008B1727">
            <w:pPr>
              <w:pStyle w:val="Table04Row"/>
            </w:pPr>
            <w:r>
              <w:rPr>
                <w:i/>
              </w:rPr>
              <w:t>Biosecurity and Agriculture Management Regulations Amendment (Industry Funding Schemes) Regulations 2020</w:t>
            </w:r>
            <w:r>
              <w:t xml:space="preserve"> Pt. 3</w:t>
            </w:r>
          </w:p>
        </w:tc>
        <w:tc>
          <w:tcPr>
            <w:tcW w:w="1418" w:type="dxa"/>
          </w:tcPr>
          <w:p w14:paraId="1ED6BF77" w14:textId="77777777" w:rsidR="00777A41" w:rsidRDefault="008B1727">
            <w:pPr>
              <w:pStyle w:val="Table04Row"/>
            </w:pPr>
            <w:r>
              <w:t>24 Dec 2020</w:t>
            </w:r>
            <w:r>
              <w:br/>
              <w:t>SL 2020/255</w:t>
            </w:r>
          </w:p>
        </w:tc>
        <w:tc>
          <w:tcPr>
            <w:tcW w:w="4536" w:type="dxa"/>
          </w:tcPr>
          <w:p w14:paraId="2F7BF932" w14:textId="77777777" w:rsidR="00777A41" w:rsidRDefault="008B1727">
            <w:pPr>
              <w:pStyle w:val="Table04Row"/>
            </w:pPr>
            <w:r>
              <w:t>25 Dec 2020 (see r. 2(b))</w:t>
            </w:r>
          </w:p>
        </w:tc>
      </w:tr>
      <w:tr w:rsidR="00777A41" w14:paraId="661B22BA" w14:textId="77777777">
        <w:trPr>
          <w:cantSplit/>
          <w:jc w:val="center"/>
        </w:trPr>
        <w:tc>
          <w:tcPr>
            <w:tcW w:w="4253" w:type="dxa"/>
          </w:tcPr>
          <w:p w14:paraId="09B2B34F" w14:textId="77777777" w:rsidR="00777A41" w:rsidRDefault="008B1727">
            <w:pPr>
              <w:pStyle w:val="Table04Row"/>
            </w:pPr>
            <w:r>
              <w:rPr>
                <w:i/>
                <w:color w:val="FF0000"/>
              </w:rPr>
              <w:t>Biosecurity and Agriculture Management Regulations Amendment (Industry Funding Schemes) Regulations 2023</w:t>
            </w:r>
            <w:r>
              <w:rPr>
                <w:color w:val="FF0000"/>
              </w:rPr>
              <w:t xml:space="preserve"> Pt. 3</w:t>
            </w:r>
          </w:p>
        </w:tc>
        <w:tc>
          <w:tcPr>
            <w:tcW w:w="1418" w:type="dxa"/>
          </w:tcPr>
          <w:p w14:paraId="2795A2A3" w14:textId="77777777" w:rsidR="00777A41" w:rsidRDefault="008B1727">
            <w:pPr>
              <w:pStyle w:val="Table04Row"/>
            </w:pPr>
            <w:r>
              <w:rPr>
                <w:color w:val="FF0000"/>
              </w:rPr>
              <w:t>4 Oct 2023</w:t>
            </w:r>
            <w:r>
              <w:rPr>
                <w:color w:val="FF0000"/>
              </w:rPr>
              <w:br/>
              <w:t>SL 2023/152</w:t>
            </w:r>
          </w:p>
        </w:tc>
        <w:tc>
          <w:tcPr>
            <w:tcW w:w="4536" w:type="dxa"/>
          </w:tcPr>
          <w:p w14:paraId="328CFEE3" w14:textId="77777777" w:rsidR="00777A41" w:rsidRDefault="008B1727">
            <w:pPr>
              <w:pStyle w:val="Table04Row"/>
            </w:pPr>
            <w:r>
              <w:rPr>
                <w:color w:val="FF0000"/>
              </w:rPr>
              <w:t>5 Oct 2023 (see r. 2(b))</w:t>
            </w:r>
          </w:p>
        </w:tc>
      </w:tr>
      <w:tr w:rsidR="00777A41" w14:paraId="58194CDD" w14:textId="77777777">
        <w:trPr>
          <w:cantSplit/>
          <w:jc w:val="center"/>
        </w:trPr>
        <w:tc>
          <w:tcPr>
            <w:tcW w:w="10206" w:type="dxa"/>
            <w:gridSpan w:val="3"/>
          </w:tcPr>
          <w:p w14:paraId="3A1038B9" w14:textId="77777777" w:rsidR="00777A41" w:rsidRDefault="008B1727">
            <w:pPr>
              <w:pStyle w:val="Table04BNote"/>
            </w:pPr>
            <w:r>
              <w:t xml:space="preserve">Expiry — </w:t>
            </w:r>
          </w:p>
          <w:p w14:paraId="1B5CF46A" w14:textId="77777777" w:rsidR="00777A41" w:rsidRDefault="008B1727">
            <w:pPr>
              <w:pStyle w:val="Table04BNote"/>
            </w:pPr>
            <w:r>
              <w:tab/>
            </w:r>
            <w:r>
              <w:tab/>
              <w:t xml:space="preserve">Regulations expire on notice published in </w:t>
            </w:r>
            <w:r>
              <w:rPr>
                <w:i/>
              </w:rPr>
              <w:t>Gazette</w:t>
            </w:r>
            <w:r>
              <w:t xml:space="preserve"> under r. 29</w:t>
            </w:r>
          </w:p>
        </w:tc>
      </w:tr>
    </w:tbl>
    <w:p w14:paraId="5DA6A9A1" w14:textId="77777777" w:rsidR="00777A41" w:rsidRDefault="008B1727">
      <w:pPr>
        <w:pStyle w:val="IRegName"/>
      </w:pPr>
      <w:r>
        <w:t>Biosecurity and Agriculture Management Industry Funding Scheme (Sheep and Goats)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BF98C7" w14:textId="77777777">
        <w:trPr>
          <w:cantSplit/>
          <w:jc w:val="center"/>
        </w:trPr>
        <w:tc>
          <w:tcPr>
            <w:tcW w:w="4253" w:type="dxa"/>
          </w:tcPr>
          <w:p w14:paraId="5DC65C2E" w14:textId="77777777" w:rsidR="00777A41" w:rsidRDefault="008B1727">
            <w:pPr>
              <w:pStyle w:val="Table04Row"/>
            </w:pPr>
            <w:r>
              <w:rPr>
                <w:i/>
              </w:rPr>
              <w:t>Biosecurity and Agriculture Management Industry Funding Scheme (Sheep and Goats) Regulations 2010</w:t>
            </w:r>
          </w:p>
        </w:tc>
        <w:tc>
          <w:tcPr>
            <w:tcW w:w="1418" w:type="dxa"/>
          </w:tcPr>
          <w:p w14:paraId="1DCB309F" w14:textId="77777777" w:rsidR="00777A41" w:rsidRDefault="008B1727">
            <w:pPr>
              <w:pStyle w:val="Table04Row"/>
            </w:pPr>
            <w:r>
              <w:t>21 May 2010</w:t>
            </w:r>
            <w:r>
              <w:br/>
              <w:t>p. 2127‑57</w:t>
            </w:r>
          </w:p>
        </w:tc>
        <w:tc>
          <w:tcPr>
            <w:tcW w:w="4536" w:type="dxa"/>
          </w:tcPr>
          <w:p w14:paraId="17150A6C" w14:textId="77777777" w:rsidR="00777A41" w:rsidRDefault="008B1727">
            <w:pPr>
              <w:pStyle w:val="Table04Row"/>
            </w:pPr>
            <w:r>
              <w:t>r. 1 &amp; 2: 21 May 2010 (see r. 2(a));</w:t>
            </w:r>
          </w:p>
          <w:p w14:paraId="1D3D8FBA" w14:textId="77777777" w:rsidR="00777A41" w:rsidRDefault="008B1727">
            <w:pPr>
              <w:pStyle w:val="Table04Row"/>
            </w:pPr>
            <w:r>
              <w:t>Regulations other than r. 1 &amp; 2: 22 May 2010 (see r. 2(b))</w:t>
            </w:r>
          </w:p>
        </w:tc>
      </w:tr>
      <w:tr w:rsidR="00777A41" w14:paraId="1931E4BF" w14:textId="77777777">
        <w:trPr>
          <w:cantSplit/>
          <w:jc w:val="center"/>
        </w:trPr>
        <w:tc>
          <w:tcPr>
            <w:tcW w:w="4253" w:type="dxa"/>
          </w:tcPr>
          <w:p w14:paraId="1A54EBB4" w14:textId="77777777" w:rsidR="00777A41" w:rsidRDefault="008B1727">
            <w:pPr>
              <w:pStyle w:val="Table04Row"/>
            </w:pPr>
            <w:r>
              <w:rPr>
                <w:i/>
              </w:rPr>
              <w:t>Public Sector Reform (Consequential Amendments) Regulations 2011</w:t>
            </w:r>
            <w:r>
              <w:t xml:space="preserve"> r. 20</w:t>
            </w:r>
          </w:p>
        </w:tc>
        <w:tc>
          <w:tcPr>
            <w:tcW w:w="1418" w:type="dxa"/>
          </w:tcPr>
          <w:p w14:paraId="46E310F6" w14:textId="77777777" w:rsidR="00777A41" w:rsidRDefault="008B1727">
            <w:pPr>
              <w:pStyle w:val="Table04Row"/>
            </w:pPr>
            <w:r>
              <w:t>11 Feb 2011</w:t>
            </w:r>
            <w:r>
              <w:br/>
              <w:t>p. 502‑7</w:t>
            </w:r>
          </w:p>
        </w:tc>
        <w:tc>
          <w:tcPr>
            <w:tcW w:w="4536" w:type="dxa"/>
          </w:tcPr>
          <w:p w14:paraId="100E8C88" w14:textId="77777777" w:rsidR="00777A41" w:rsidRDefault="008B1727">
            <w:pPr>
              <w:pStyle w:val="Table04Row"/>
            </w:pPr>
            <w:r>
              <w:t>12 Feb 2011 (see r. 2(d))</w:t>
            </w:r>
          </w:p>
        </w:tc>
      </w:tr>
      <w:tr w:rsidR="00777A41" w14:paraId="28639764" w14:textId="77777777">
        <w:trPr>
          <w:cantSplit/>
          <w:jc w:val="center"/>
        </w:trPr>
        <w:tc>
          <w:tcPr>
            <w:tcW w:w="4253" w:type="dxa"/>
          </w:tcPr>
          <w:p w14:paraId="2A2134BA" w14:textId="77777777" w:rsidR="00777A41" w:rsidRDefault="008B1727">
            <w:pPr>
              <w:pStyle w:val="Table04Row"/>
            </w:pPr>
            <w:r>
              <w:rPr>
                <w:i/>
              </w:rPr>
              <w:t>Biosecurity and Agriculture Management Industry Funding Scheme (Sheep and Goats) Amendment Regulations 2017</w:t>
            </w:r>
          </w:p>
        </w:tc>
        <w:tc>
          <w:tcPr>
            <w:tcW w:w="1418" w:type="dxa"/>
          </w:tcPr>
          <w:p w14:paraId="56F08608" w14:textId="77777777" w:rsidR="00777A41" w:rsidRDefault="008B1727">
            <w:pPr>
              <w:pStyle w:val="Table04Row"/>
            </w:pPr>
            <w:r>
              <w:t>19 Dec 2017</w:t>
            </w:r>
            <w:r>
              <w:br/>
              <w:t>p. 5933‑5</w:t>
            </w:r>
          </w:p>
        </w:tc>
        <w:tc>
          <w:tcPr>
            <w:tcW w:w="4536" w:type="dxa"/>
          </w:tcPr>
          <w:p w14:paraId="6452BF2A" w14:textId="77777777" w:rsidR="00777A41" w:rsidRDefault="008B1727">
            <w:pPr>
              <w:pStyle w:val="Table04Row"/>
            </w:pPr>
            <w:r>
              <w:t>r. 1 &amp; 2: 19 Dec 2017 (see r. 2(a));</w:t>
            </w:r>
          </w:p>
          <w:p w14:paraId="557C9B6D" w14:textId="77777777" w:rsidR="00777A41" w:rsidRDefault="008B1727">
            <w:pPr>
              <w:pStyle w:val="Table04Row"/>
            </w:pPr>
            <w:r>
              <w:t>Regulations other than r. 1 &amp; 2: 20 Dec 2017 (see r. 2(b))</w:t>
            </w:r>
          </w:p>
        </w:tc>
      </w:tr>
      <w:tr w:rsidR="00777A41" w14:paraId="46A5BE16" w14:textId="77777777">
        <w:trPr>
          <w:cantSplit/>
          <w:jc w:val="center"/>
        </w:trPr>
        <w:tc>
          <w:tcPr>
            <w:tcW w:w="4253" w:type="dxa"/>
          </w:tcPr>
          <w:p w14:paraId="0FB3954C" w14:textId="77777777" w:rsidR="00777A41" w:rsidRDefault="008B1727">
            <w:pPr>
              <w:pStyle w:val="Table04Row"/>
            </w:pPr>
            <w:r>
              <w:rPr>
                <w:i/>
              </w:rPr>
              <w:t>Biosecurity and Agriculture Management Regulations Amendment (Industry Funding Schemes) Regulations 2020</w:t>
            </w:r>
            <w:r>
              <w:t xml:space="preserve"> Pt. 4</w:t>
            </w:r>
          </w:p>
        </w:tc>
        <w:tc>
          <w:tcPr>
            <w:tcW w:w="1418" w:type="dxa"/>
          </w:tcPr>
          <w:p w14:paraId="77734066" w14:textId="77777777" w:rsidR="00777A41" w:rsidRDefault="008B1727">
            <w:pPr>
              <w:pStyle w:val="Table04Row"/>
            </w:pPr>
            <w:r>
              <w:t>24 Dec 2020</w:t>
            </w:r>
            <w:r>
              <w:br/>
              <w:t>SL 2020/255</w:t>
            </w:r>
          </w:p>
        </w:tc>
        <w:tc>
          <w:tcPr>
            <w:tcW w:w="4536" w:type="dxa"/>
          </w:tcPr>
          <w:p w14:paraId="1B7A8750" w14:textId="77777777" w:rsidR="00777A41" w:rsidRDefault="008B1727">
            <w:pPr>
              <w:pStyle w:val="Table04Row"/>
            </w:pPr>
            <w:r>
              <w:t>25 Dec 2020 (see r. 2(b))</w:t>
            </w:r>
          </w:p>
        </w:tc>
      </w:tr>
      <w:tr w:rsidR="00777A41" w14:paraId="03B38B10" w14:textId="77777777">
        <w:trPr>
          <w:cantSplit/>
          <w:jc w:val="center"/>
        </w:trPr>
        <w:tc>
          <w:tcPr>
            <w:tcW w:w="4253" w:type="dxa"/>
          </w:tcPr>
          <w:p w14:paraId="5F7A2A68" w14:textId="77777777" w:rsidR="00777A41" w:rsidRDefault="008B1727">
            <w:pPr>
              <w:pStyle w:val="Table04Row"/>
            </w:pPr>
            <w:r>
              <w:rPr>
                <w:i/>
                <w:color w:val="FF0000"/>
              </w:rPr>
              <w:t>Biosecurity and Agriculture Management Regulations Amendment (Industry Funding Schemes) Regulations 2023</w:t>
            </w:r>
            <w:r>
              <w:rPr>
                <w:color w:val="FF0000"/>
              </w:rPr>
              <w:t xml:space="preserve"> Pt. 4</w:t>
            </w:r>
          </w:p>
        </w:tc>
        <w:tc>
          <w:tcPr>
            <w:tcW w:w="1418" w:type="dxa"/>
          </w:tcPr>
          <w:p w14:paraId="6CB9BE81" w14:textId="77777777" w:rsidR="00777A41" w:rsidRDefault="008B1727">
            <w:pPr>
              <w:pStyle w:val="Table04Row"/>
            </w:pPr>
            <w:r>
              <w:rPr>
                <w:color w:val="FF0000"/>
              </w:rPr>
              <w:t>4 Oct 2023</w:t>
            </w:r>
            <w:r>
              <w:rPr>
                <w:color w:val="FF0000"/>
              </w:rPr>
              <w:br/>
              <w:t>SL 2023/152</w:t>
            </w:r>
          </w:p>
        </w:tc>
        <w:tc>
          <w:tcPr>
            <w:tcW w:w="4536" w:type="dxa"/>
          </w:tcPr>
          <w:p w14:paraId="2CCE5C31" w14:textId="77777777" w:rsidR="00777A41" w:rsidRDefault="008B1727">
            <w:pPr>
              <w:pStyle w:val="Table04Row"/>
            </w:pPr>
            <w:r>
              <w:rPr>
                <w:color w:val="FF0000"/>
              </w:rPr>
              <w:t>5 Oct 2023 (see r. 2(b))</w:t>
            </w:r>
          </w:p>
        </w:tc>
      </w:tr>
      <w:tr w:rsidR="00777A41" w14:paraId="2815BD85" w14:textId="77777777">
        <w:trPr>
          <w:cantSplit/>
          <w:jc w:val="center"/>
        </w:trPr>
        <w:tc>
          <w:tcPr>
            <w:tcW w:w="10206" w:type="dxa"/>
            <w:gridSpan w:val="3"/>
          </w:tcPr>
          <w:p w14:paraId="19EA8E53" w14:textId="77777777" w:rsidR="00777A41" w:rsidRDefault="008B1727">
            <w:pPr>
              <w:pStyle w:val="Table04BNote"/>
            </w:pPr>
            <w:r>
              <w:t xml:space="preserve">Expiry — </w:t>
            </w:r>
          </w:p>
          <w:p w14:paraId="5662D1C1" w14:textId="77777777" w:rsidR="00777A41" w:rsidRDefault="008B1727">
            <w:pPr>
              <w:pStyle w:val="Table04BNote"/>
            </w:pPr>
            <w:r>
              <w:tab/>
            </w:r>
            <w:r>
              <w:tab/>
              <w:t xml:space="preserve">Regulations expire on notice published in </w:t>
            </w:r>
            <w:r>
              <w:rPr>
                <w:i/>
              </w:rPr>
              <w:t>Gazette</w:t>
            </w:r>
            <w:r>
              <w:t xml:space="preserve"> under r. 28</w:t>
            </w:r>
          </w:p>
        </w:tc>
      </w:tr>
    </w:tbl>
    <w:p w14:paraId="65145A13" w14:textId="77777777" w:rsidR="00777A41" w:rsidRDefault="008B1727">
      <w:pPr>
        <w:pStyle w:val="IRegName"/>
      </w:pPr>
      <w:r>
        <w:t>Biosecurity and Agriculture Management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A8997ED" w14:textId="77777777">
        <w:trPr>
          <w:cantSplit/>
          <w:jc w:val="center"/>
        </w:trPr>
        <w:tc>
          <w:tcPr>
            <w:tcW w:w="4253" w:type="dxa"/>
          </w:tcPr>
          <w:p w14:paraId="58D08509" w14:textId="77777777" w:rsidR="00777A41" w:rsidRDefault="008B1727">
            <w:pPr>
              <w:pStyle w:val="Table04Row"/>
            </w:pPr>
            <w:r>
              <w:rPr>
                <w:i/>
              </w:rPr>
              <w:t>Biosecurity and Agriculture Management Regulations 2013</w:t>
            </w:r>
          </w:p>
        </w:tc>
        <w:tc>
          <w:tcPr>
            <w:tcW w:w="1418" w:type="dxa"/>
          </w:tcPr>
          <w:p w14:paraId="528C86F4" w14:textId="77777777" w:rsidR="00777A41" w:rsidRDefault="008B1727">
            <w:pPr>
              <w:pStyle w:val="Table04Row"/>
            </w:pPr>
            <w:r>
              <w:t>5 Feb 2013</w:t>
            </w:r>
            <w:r>
              <w:br/>
              <w:t>p. 465‑591</w:t>
            </w:r>
          </w:p>
        </w:tc>
        <w:tc>
          <w:tcPr>
            <w:tcW w:w="4536" w:type="dxa"/>
          </w:tcPr>
          <w:p w14:paraId="742232ED" w14:textId="77777777" w:rsidR="00777A41" w:rsidRDefault="008B1727">
            <w:pPr>
              <w:pStyle w:val="Table04Row"/>
            </w:pPr>
            <w:r>
              <w:t>r. 1 &amp; 2: 5 Feb 2013 (see r. 2(a));</w:t>
            </w:r>
          </w:p>
          <w:p w14:paraId="5F08AAB4" w14:textId="77777777" w:rsidR="00777A41" w:rsidRDefault="008B1727">
            <w:pPr>
              <w:pStyle w:val="Table04Row"/>
            </w:pPr>
            <w:r>
              <w:t xml:space="preserve">Regulations other than r. 1 &amp; 2: 1 May 2013 (see r. 2(b) and </w:t>
            </w:r>
            <w:r>
              <w:rPr>
                <w:i/>
              </w:rPr>
              <w:t>Gazette</w:t>
            </w:r>
            <w:r>
              <w:t xml:space="preserve"> 5 Feb 2013 p. 823)</w:t>
            </w:r>
          </w:p>
        </w:tc>
      </w:tr>
      <w:tr w:rsidR="00777A41" w14:paraId="31302A27" w14:textId="77777777">
        <w:trPr>
          <w:cantSplit/>
          <w:jc w:val="center"/>
        </w:trPr>
        <w:tc>
          <w:tcPr>
            <w:tcW w:w="4253" w:type="dxa"/>
          </w:tcPr>
          <w:p w14:paraId="3B964573" w14:textId="77777777" w:rsidR="00777A41" w:rsidRDefault="008B1727">
            <w:pPr>
              <w:pStyle w:val="Table04Row"/>
            </w:pPr>
            <w:r>
              <w:rPr>
                <w:i/>
              </w:rPr>
              <w:t>Agriculture and Food Regulations Amendment (Public Health) Regulations 2016</w:t>
            </w:r>
            <w:r>
              <w:t xml:space="preserve"> Pt. 2</w:t>
            </w:r>
          </w:p>
        </w:tc>
        <w:tc>
          <w:tcPr>
            <w:tcW w:w="1418" w:type="dxa"/>
          </w:tcPr>
          <w:p w14:paraId="0EF32B44" w14:textId="77777777" w:rsidR="00777A41" w:rsidRDefault="008B1727">
            <w:pPr>
              <w:pStyle w:val="Table04Row"/>
            </w:pPr>
            <w:r>
              <w:t>10 Jan 2017</w:t>
            </w:r>
            <w:r>
              <w:br/>
              <w:t>p. 169‑71</w:t>
            </w:r>
          </w:p>
        </w:tc>
        <w:tc>
          <w:tcPr>
            <w:tcW w:w="4536" w:type="dxa"/>
          </w:tcPr>
          <w:p w14:paraId="21CF850E" w14:textId="77777777" w:rsidR="00777A41" w:rsidRDefault="008B1727">
            <w:pPr>
              <w:pStyle w:val="Table04Row"/>
            </w:pPr>
            <w:r>
              <w:t xml:space="preserve">24 Jan 2017 (see r. 2(b) and </w:t>
            </w:r>
            <w:r>
              <w:rPr>
                <w:i/>
              </w:rPr>
              <w:t>Gazette</w:t>
            </w:r>
            <w:r>
              <w:t xml:space="preserve"> 10 Jan 2017 p. 165)</w:t>
            </w:r>
          </w:p>
        </w:tc>
      </w:tr>
      <w:tr w:rsidR="00777A41" w14:paraId="780EB740" w14:textId="77777777">
        <w:trPr>
          <w:cantSplit/>
          <w:jc w:val="center"/>
        </w:trPr>
        <w:tc>
          <w:tcPr>
            <w:tcW w:w="4253" w:type="dxa"/>
          </w:tcPr>
          <w:p w14:paraId="1FCDD943" w14:textId="77777777" w:rsidR="00777A41" w:rsidRDefault="008B1727">
            <w:pPr>
              <w:pStyle w:val="Table04Row"/>
            </w:pPr>
            <w:r>
              <w:rPr>
                <w:i/>
              </w:rPr>
              <w:t>Agriculture and Food Regulations Amendment (Poisons) Regulations 2016</w:t>
            </w:r>
            <w:r>
              <w:t xml:space="preserve"> Pt. 4</w:t>
            </w:r>
          </w:p>
        </w:tc>
        <w:tc>
          <w:tcPr>
            <w:tcW w:w="1418" w:type="dxa"/>
          </w:tcPr>
          <w:p w14:paraId="37149092" w14:textId="77777777" w:rsidR="00777A41" w:rsidRDefault="008B1727">
            <w:pPr>
              <w:pStyle w:val="Table04Row"/>
            </w:pPr>
            <w:r>
              <w:t>17 Jan 2017</w:t>
            </w:r>
            <w:r>
              <w:br/>
              <w:t>p. 404‑6</w:t>
            </w:r>
          </w:p>
        </w:tc>
        <w:tc>
          <w:tcPr>
            <w:tcW w:w="4536" w:type="dxa"/>
          </w:tcPr>
          <w:p w14:paraId="2AFAF17B" w14:textId="77777777" w:rsidR="00777A41" w:rsidRDefault="008B1727">
            <w:pPr>
              <w:pStyle w:val="Table04Row"/>
            </w:pPr>
            <w:r>
              <w:t>30 Jan 2017 (see r. 2(b))</w:t>
            </w:r>
          </w:p>
        </w:tc>
      </w:tr>
      <w:tr w:rsidR="00777A41" w14:paraId="06D27DF5" w14:textId="77777777">
        <w:trPr>
          <w:cantSplit/>
          <w:jc w:val="center"/>
        </w:trPr>
        <w:tc>
          <w:tcPr>
            <w:tcW w:w="4253" w:type="dxa"/>
          </w:tcPr>
          <w:p w14:paraId="6798FB99" w14:textId="77777777" w:rsidR="00777A41" w:rsidRDefault="008B1727">
            <w:pPr>
              <w:pStyle w:val="Table04Row"/>
            </w:pPr>
            <w:r>
              <w:rPr>
                <w:i/>
              </w:rPr>
              <w:t>Biosecurity and Agriculture Management Regulations Amendment Regulations 2017</w:t>
            </w:r>
            <w:r>
              <w:t xml:space="preserve"> Pt. 3</w:t>
            </w:r>
          </w:p>
        </w:tc>
        <w:tc>
          <w:tcPr>
            <w:tcW w:w="1418" w:type="dxa"/>
          </w:tcPr>
          <w:p w14:paraId="72F90567" w14:textId="77777777" w:rsidR="00777A41" w:rsidRDefault="008B1727">
            <w:pPr>
              <w:pStyle w:val="Table04Row"/>
            </w:pPr>
            <w:r>
              <w:t>3 Feb 2017</w:t>
            </w:r>
            <w:r>
              <w:br/>
              <w:t>p. 1110‑12</w:t>
            </w:r>
          </w:p>
        </w:tc>
        <w:tc>
          <w:tcPr>
            <w:tcW w:w="4536" w:type="dxa"/>
          </w:tcPr>
          <w:p w14:paraId="5651450A" w14:textId="77777777" w:rsidR="00777A41" w:rsidRDefault="008B1727">
            <w:pPr>
              <w:pStyle w:val="Table04Row"/>
            </w:pPr>
            <w:r>
              <w:t>4 Feb 2017 (see r. 2(b))</w:t>
            </w:r>
          </w:p>
        </w:tc>
      </w:tr>
      <w:tr w:rsidR="00777A41" w14:paraId="537356B3" w14:textId="77777777">
        <w:trPr>
          <w:cantSplit/>
          <w:jc w:val="center"/>
        </w:trPr>
        <w:tc>
          <w:tcPr>
            <w:tcW w:w="4253" w:type="dxa"/>
          </w:tcPr>
          <w:p w14:paraId="5436D401" w14:textId="77777777" w:rsidR="00777A41" w:rsidRDefault="008B1727">
            <w:pPr>
              <w:pStyle w:val="Table04Row"/>
            </w:pPr>
            <w:r>
              <w:rPr>
                <w:i/>
              </w:rPr>
              <w:t>Biosecurity and Agriculture Management Amendment Regulations 2018</w:t>
            </w:r>
          </w:p>
        </w:tc>
        <w:tc>
          <w:tcPr>
            <w:tcW w:w="1418" w:type="dxa"/>
          </w:tcPr>
          <w:p w14:paraId="56700673" w14:textId="77777777" w:rsidR="00777A41" w:rsidRDefault="008B1727">
            <w:pPr>
              <w:pStyle w:val="Table04Row"/>
            </w:pPr>
            <w:r>
              <w:t>14 Sep 2018</w:t>
            </w:r>
            <w:r>
              <w:br/>
              <w:t>p. 3306</w:t>
            </w:r>
          </w:p>
        </w:tc>
        <w:tc>
          <w:tcPr>
            <w:tcW w:w="4536" w:type="dxa"/>
          </w:tcPr>
          <w:p w14:paraId="22B44CAF" w14:textId="77777777" w:rsidR="00777A41" w:rsidRDefault="008B1727">
            <w:pPr>
              <w:pStyle w:val="Table04Row"/>
            </w:pPr>
            <w:r>
              <w:t>r. 1 &amp; 2: 14 Sep 2018 (see r. 2(a));</w:t>
            </w:r>
          </w:p>
          <w:p w14:paraId="79EEA66B" w14:textId="77777777" w:rsidR="00777A41" w:rsidRDefault="008B1727">
            <w:pPr>
              <w:pStyle w:val="Table04Row"/>
            </w:pPr>
            <w:r>
              <w:t xml:space="preserve">Regulations other than r. 1 &amp; 2: 1 Jan 2019 (see r. 2(b) and </w:t>
            </w:r>
            <w:r>
              <w:rPr>
                <w:i/>
              </w:rPr>
              <w:t>Gazette</w:t>
            </w:r>
            <w:r>
              <w:t xml:space="preserve"> 14 Sep 2018 p. 3305)</w:t>
            </w:r>
          </w:p>
        </w:tc>
      </w:tr>
      <w:tr w:rsidR="00777A41" w14:paraId="42DB75C5" w14:textId="77777777">
        <w:trPr>
          <w:cantSplit/>
          <w:jc w:val="center"/>
        </w:trPr>
        <w:tc>
          <w:tcPr>
            <w:tcW w:w="4253" w:type="dxa"/>
          </w:tcPr>
          <w:p w14:paraId="0AD1E660" w14:textId="77777777" w:rsidR="00777A41" w:rsidRDefault="008B1727">
            <w:pPr>
              <w:pStyle w:val="Table04Row"/>
            </w:pPr>
            <w:r>
              <w:rPr>
                <w:i/>
              </w:rPr>
              <w:t>Biosecurity and Agriculture Management Regulations Amendment Regulations (No. 2) 2019</w:t>
            </w:r>
            <w:r>
              <w:t xml:space="preserve"> Pt. 4</w:t>
            </w:r>
          </w:p>
        </w:tc>
        <w:tc>
          <w:tcPr>
            <w:tcW w:w="1418" w:type="dxa"/>
          </w:tcPr>
          <w:p w14:paraId="317FA015" w14:textId="77777777" w:rsidR="00777A41" w:rsidRDefault="008B1727">
            <w:pPr>
              <w:pStyle w:val="Table04Row"/>
            </w:pPr>
            <w:r>
              <w:t>27 Jun 2019</w:t>
            </w:r>
            <w:r>
              <w:br/>
              <w:t>p. 2407‑54</w:t>
            </w:r>
          </w:p>
        </w:tc>
        <w:tc>
          <w:tcPr>
            <w:tcW w:w="4536" w:type="dxa"/>
          </w:tcPr>
          <w:p w14:paraId="082D09BE" w14:textId="77777777" w:rsidR="00777A41" w:rsidRDefault="008B1727">
            <w:pPr>
              <w:pStyle w:val="Table04Row"/>
            </w:pPr>
            <w:r>
              <w:t>28 Jun 2019 (see r. 2(b))</w:t>
            </w:r>
          </w:p>
        </w:tc>
      </w:tr>
      <w:tr w:rsidR="00777A41" w14:paraId="69FC2BF8" w14:textId="77777777">
        <w:trPr>
          <w:cantSplit/>
          <w:jc w:val="center"/>
        </w:trPr>
        <w:tc>
          <w:tcPr>
            <w:tcW w:w="4253" w:type="dxa"/>
          </w:tcPr>
          <w:p w14:paraId="7841E5CC" w14:textId="77777777" w:rsidR="00777A41" w:rsidRDefault="008B1727">
            <w:pPr>
              <w:pStyle w:val="Table04Row"/>
            </w:pPr>
            <w:r>
              <w:rPr>
                <w:i/>
              </w:rPr>
              <w:t>Biosecurity and Agriculture Management Regulations Amendment Regulations 2019</w:t>
            </w:r>
            <w:r>
              <w:t xml:space="preserve"> Pt. 2</w:t>
            </w:r>
          </w:p>
        </w:tc>
        <w:tc>
          <w:tcPr>
            <w:tcW w:w="1418" w:type="dxa"/>
          </w:tcPr>
          <w:p w14:paraId="1319BE25" w14:textId="77777777" w:rsidR="00777A41" w:rsidRDefault="008B1727">
            <w:pPr>
              <w:pStyle w:val="Table04Row"/>
            </w:pPr>
            <w:r>
              <w:t>6 Sep 2019</w:t>
            </w:r>
            <w:r>
              <w:br/>
              <w:t>p. 3185‑95</w:t>
            </w:r>
          </w:p>
        </w:tc>
        <w:tc>
          <w:tcPr>
            <w:tcW w:w="4536" w:type="dxa"/>
          </w:tcPr>
          <w:p w14:paraId="5DA04ECE" w14:textId="77777777" w:rsidR="00777A41" w:rsidRDefault="008B1727">
            <w:pPr>
              <w:pStyle w:val="Table04Row"/>
            </w:pPr>
            <w:r>
              <w:t>7 Sep 2019 (see r. 2(b))</w:t>
            </w:r>
          </w:p>
        </w:tc>
      </w:tr>
      <w:tr w:rsidR="00777A41" w14:paraId="14CCD637" w14:textId="77777777">
        <w:trPr>
          <w:cantSplit/>
          <w:jc w:val="center"/>
        </w:trPr>
        <w:tc>
          <w:tcPr>
            <w:tcW w:w="4253" w:type="dxa"/>
          </w:tcPr>
          <w:p w14:paraId="0A2FC1F5" w14:textId="77777777" w:rsidR="00777A41" w:rsidRDefault="008B1727">
            <w:pPr>
              <w:pStyle w:val="Table04Row"/>
            </w:pPr>
            <w:r>
              <w:rPr>
                <w:i/>
              </w:rPr>
              <w:t>Biosecurity and Agriculture Management Regulations Amendment (Industry Funding Schemes) Regulations 2020</w:t>
            </w:r>
            <w:r>
              <w:t xml:space="preserve"> Pt. 5</w:t>
            </w:r>
          </w:p>
        </w:tc>
        <w:tc>
          <w:tcPr>
            <w:tcW w:w="1418" w:type="dxa"/>
          </w:tcPr>
          <w:p w14:paraId="653086F4" w14:textId="77777777" w:rsidR="00777A41" w:rsidRDefault="008B1727">
            <w:pPr>
              <w:pStyle w:val="Table04Row"/>
            </w:pPr>
            <w:r>
              <w:t>24 Dec 2020</w:t>
            </w:r>
            <w:r>
              <w:br/>
              <w:t>SL 2020/255</w:t>
            </w:r>
          </w:p>
        </w:tc>
        <w:tc>
          <w:tcPr>
            <w:tcW w:w="4536" w:type="dxa"/>
          </w:tcPr>
          <w:p w14:paraId="11B62C44" w14:textId="77777777" w:rsidR="00777A41" w:rsidRDefault="008B1727">
            <w:pPr>
              <w:pStyle w:val="Table04Row"/>
            </w:pPr>
            <w:r>
              <w:t>25 Dec 2020 (see r. 2(b))</w:t>
            </w:r>
          </w:p>
        </w:tc>
      </w:tr>
      <w:tr w:rsidR="00777A41" w14:paraId="03CC850A" w14:textId="77777777">
        <w:trPr>
          <w:cantSplit/>
          <w:jc w:val="center"/>
        </w:trPr>
        <w:tc>
          <w:tcPr>
            <w:tcW w:w="4253" w:type="dxa"/>
          </w:tcPr>
          <w:p w14:paraId="1142C796" w14:textId="77777777" w:rsidR="00777A41" w:rsidRDefault="008B1727">
            <w:pPr>
              <w:pStyle w:val="Table04Row"/>
            </w:pPr>
            <w:r>
              <w:rPr>
                <w:i/>
              </w:rPr>
              <w:lastRenderedPageBreak/>
              <w:t>Biosecurity and Agriculture Management Amendment Regulations 2021</w:t>
            </w:r>
          </w:p>
        </w:tc>
        <w:tc>
          <w:tcPr>
            <w:tcW w:w="1418" w:type="dxa"/>
          </w:tcPr>
          <w:p w14:paraId="49EF8388" w14:textId="77777777" w:rsidR="00777A41" w:rsidRDefault="008B1727">
            <w:pPr>
              <w:pStyle w:val="Table04Row"/>
            </w:pPr>
            <w:r>
              <w:t>16 Jul 2021</w:t>
            </w:r>
            <w:r>
              <w:br/>
              <w:t>SL 2021/129</w:t>
            </w:r>
          </w:p>
        </w:tc>
        <w:tc>
          <w:tcPr>
            <w:tcW w:w="4536" w:type="dxa"/>
          </w:tcPr>
          <w:p w14:paraId="0495E189" w14:textId="77777777" w:rsidR="00777A41" w:rsidRDefault="008B1727">
            <w:pPr>
              <w:pStyle w:val="Table04Row"/>
            </w:pPr>
            <w:r>
              <w:t>r. 1 &amp; 2: 16 Jul 2021 (see r. 2(a));</w:t>
            </w:r>
          </w:p>
          <w:p w14:paraId="04F9F22E" w14:textId="77777777" w:rsidR="00777A41" w:rsidRDefault="008B1727">
            <w:pPr>
              <w:pStyle w:val="Table04Row"/>
            </w:pPr>
            <w:r>
              <w:t>Regulations other than r. 1 &amp; 2: 1 Aug 2021 (see r. 2(b) and SL 2021/124 cl. 2)</w:t>
            </w:r>
          </w:p>
        </w:tc>
      </w:tr>
      <w:tr w:rsidR="00777A41" w14:paraId="5C8BDFE8" w14:textId="77777777">
        <w:trPr>
          <w:cantSplit/>
          <w:jc w:val="center"/>
        </w:trPr>
        <w:tc>
          <w:tcPr>
            <w:tcW w:w="4253" w:type="dxa"/>
          </w:tcPr>
          <w:p w14:paraId="58187832" w14:textId="77777777" w:rsidR="00777A41" w:rsidRDefault="008B1727">
            <w:pPr>
              <w:pStyle w:val="Table04Row"/>
            </w:pPr>
            <w:r>
              <w:rPr>
                <w:i/>
              </w:rPr>
              <w:t>Agriculture and Food Regulations Amendment (Veterinary Practice) Regulations 2022</w:t>
            </w:r>
            <w:r>
              <w:t xml:space="preserve"> Pt. 6</w:t>
            </w:r>
          </w:p>
        </w:tc>
        <w:tc>
          <w:tcPr>
            <w:tcW w:w="1418" w:type="dxa"/>
          </w:tcPr>
          <w:p w14:paraId="3DC7EC68" w14:textId="77777777" w:rsidR="00777A41" w:rsidRDefault="008B1727">
            <w:pPr>
              <w:pStyle w:val="Table04Row"/>
            </w:pPr>
            <w:r>
              <w:t>17 Jun 2022</w:t>
            </w:r>
            <w:r>
              <w:br/>
              <w:t>SL 2022/98</w:t>
            </w:r>
          </w:p>
        </w:tc>
        <w:tc>
          <w:tcPr>
            <w:tcW w:w="4536" w:type="dxa"/>
          </w:tcPr>
          <w:p w14:paraId="39C52E3E" w14:textId="77777777" w:rsidR="00777A41" w:rsidRDefault="008B1727">
            <w:pPr>
              <w:pStyle w:val="Table04Row"/>
            </w:pPr>
            <w:r>
              <w:t>18 Jun 2022 (see r. 2(b) and SL 2022/81 cl. 2)</w:t>
            </w:r>
          </w:p>
        </w:tc>
      </w:tr>
    </w:tbl>
    <w:p w14:paraId="7D19A9E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33D2A12" w14:textId="77777777">
        <w:trPr>
          <w:cantSplit/>
          <w:jc w:val="center"/>
        </w:trPr>
        <w:tc>
          <w:tcPr>
            <w:tcW w:w="4253" w:type="dxa"/>
          </w:tcPr>
          <w:p w14:paraId="5C9744CD" w14:textId="77777777" w:rsidR="00777A41" w:rsidRDefault="008B1727">
            <w:pPr>
              <w:pStyle w:val="Table04Row"/>
              <w:keepNext/>
            </w:pPr>
            <w:r>
              <w:rPr>
                <w:b/>
              </w:rPr>
              <w:t>Determination -</w:t>
            </w:r>
          </w:p>
        </w:tc>
        <w:tc>
          <w:tcPr>
            <w:tcW w:w="1418" w:type="dxa"/>
          </w:tcPr>
          <w:p w14:paraId="3237567F" w14:textId="77777777" w:rsidR="00777A41" w:rsidRDefault="00777A41">
            <w:pPr>
              <w:pStyle w:val="Table04Row"/>
              <w:keepNext/>
            </w:pPr>
          </w:p>
        </w:tc>
        <w:tc>
          <w:tcPr>
            <w:tcW w:w="4536" w:type="dxa"/>
          </w:tcPr>
          <w:p w14:paraId="0FFE20CE" w14:textId="77777777" w:rsidR="00777A41" w:rsidRDefault="00777A41">
            <w:pPr>
              <w:pStyle w:val="Table04Row"/>
              <w:keepNext/>
            </w:pPr>
          </w:p>
        </w:tc>
      </w:tr>
      <w:tr w:rsidR="00777A41" w14:paraId="66749DB6" w14:textId="77777777">
        <w:trPr>
          <w:cantSplit/>
          <w:jc w:val="center"/>
        </w:trPr>
        <w:tc>
          <w:tcPr>
            <w:tcW w:w="10207" w:type="dxa"/>
            <w:gridSpan w:val="3"/>
          </w:tcPr>
          <w:p w14:paraId="7C83C6F5" w14:textId="77777777" w:rsidR="00777A41" w:rsidRDefault="008B1727">
            <w:pPr>
              <w:pStyle w:val="Table04Row"/>
              <w:keepNext/>
            </w:pPr>
            <w:r>
              <w:rPr>
                <w:b/>
              </w:rPr>
              <w:t>Under r. 125 of the Biosecurity and Agriculture Management Regulations 2013 -</w:t>
            </w:r>
          </w:p>
        </w:tc>
      </w:tr>
      <w:tr w:rsidR="00777A41" w14:paraId="5E6087CB" w14:textId="77777777">
        <w:trPr>
          <w:cantSplit/>
          <w:jc w:val="center"/>
        </w:trPr>
        <w:tc>
          <w:tcPr>
            <w:tcW w:w="4253" w:type="dxa"/>
          </w:tcPr>
          <w:p w14:paraId="22D340EF" w14:textId="77777777" w:rsidR="00777A41" w:rsidRDefault="008B1727">
            <w:pPr>
              <w:pStyle w:val="Table04Row"/>
            </w:pPr>
            <w:r>
              <w:t>Biosecurity and Agriculture Management (Fees and Charges) Determination (No. 2) 2013</w:t>
            </w:r>
          </w:p>
        </w:tc>
        <w:tc>
          <w:tcPr>
            <w:tcW w:w="1418" w:type="dxa"/>
          </w:tcPr>
          <w:p w14:paraId="1D6EE74B" w14:textId="77777777" w:rsidR="00777A41" w:rsidRDefault="008B1727">
            <w:pPr>
              <w:pStyle w:val="Table04Row"/>
            </w:pPr>
            <w:r>
              <w:t>28 Jun 2013</w:t>
            </w:r>
            <w:r>
              <w:br/>
              <w:t>p. 2739‑45</w:t>
            </w:r>
          </w:p>
        </w:tc>
        <w:tc>
          <w:tcPr>
            <w:tcW w:w="4536" w:type="dxa"/>
          </w:tcPr>
          <w:p w14:paraId="42ABF340" w14:textId="77777777" w:rsidR="00777A41" w:rsidRDefault="008B1727">
            <w:pPr>
              <w:pStyle w:val="Table04Row"/>
            </w:pPr>
            <w:r>
              <w:t>cl. 1 &amp; 2: 28 Jun 2013 (see cl. 2(a));</w:t>
            </w:r>
          </w:p>
          <w:p w14:paraId="599FB145" w14:textId="77777777" w:rsidR="00777A41" w:rsidRDefault="008B1727">
            <w:pPr>
              <w:pStyle w:val="Table04Row"/>
            </w:pPr>
            <w:r>
              <w:t>Determination other than cl. 1 &amp; 2: 29 Jun 2013 (see cl. 2(b))</w:t>
            </w:r>
          </w:p>
        </w:tc>
      </w:tr>
      <w:tr w:rsidR="00777A41" w14:paraId="69916FE6" w14:textId="77777777">
        <w:trPr>
          <w:cantSplit/>
          <w:jc w:val="center"/>
        </w:trPr>
        <w:tc>
          <w:tcPr>
            <w:tcW w:w="4253" w:type="dxa"/>
          </w:tcPr>
          <w:p w14:paraId="38466DE2" w14:textId="77777777" w:rsidR="00777A41" w:rsidRDefault="008B1727">
            <w:pPr>
              <w:pStyle w:val="Table04Row"/>
            </w:pPr>
            <w:r>
              <w:t>Biosecurity and Agriculture Management (Fees and Charges) Determination 2016</w:t>
            </w:r>
          </w:p>
        </w:tc>
        <w:tc>
          <w:tcPr>
            <w:tcW w:w="1418" w:type="dxa"/>
          </w:tcPr>
          <w:p w14:paraId="00F2499A" w14:textId="77777777" w:rsidR="00777A41" w:rsidRDefault="008B1727">
            <w:pPr>
              <w:pStyle w:val="Table04Row"/>
            </w:pPr>
            <w:r>
              <w:t>17 Jun 2016</w:t>
            </w:r>
            <w:r>
              <w:br/>
              <w:t>p. 2116‑19</w:t>
            </w:r>
          </w:p>
        </w:tc>
        <w:tc>
          <w:tcPr>
            <w:tcW w:w="4536" w:type="dxa"/>
          </w:tcPr>
          <w:p w14:paraId="69FE4BE5" w14:textId="77777777" w:rsidR="00777A41" w:rsidRDefault="008B1727">
            <w:pPr>
              <w:pStyle w:val="Table04Row"/>
            </w:pPr>
            <w:r>
              <w:t>cl. 1 &amp; 2: 17 Jun 2016 (see cl. 2(a));</w:t>
            </w:r>
          </w:p>
          <w:p w14:paraId="5BB27DD0" w14:textId="77777777" w:rsidR="00777A41" w:rsidRDefault="008B1727">
            <w:pPr>
              <w:pStyle w:val="Table04Row"/>
            </w:pPr>
            <w:r>
              <w:t>Determination other than cl. 1 &amp; 2: 1 Jul 2016 (see cl. 2(b))</w:t>
            </w:r>
          </w:p>
        </w:tc>
      </w:tr>
      <w:tr w:rsidR="00777A41" w14:paraId="3F12087D" w14:textId="77777777">
        <w:trPr>
          <w:cantSplit/>
          <w:jc w:val="center"/>
        </w:trPr>
        <w:tc>
          <w:tcPr>
            <w:tcW w:w="4253" w:type="dxa"/>
          </w:tcPr>
          <w:p w14:paraId="0B7EB482" w14:textId="77777777" w:rsidR="00777A41" w:rsidRDefault="008B1727">
            <w:pPr>
              <w:pStyle w:val="Table04Row"/>
            </w:pPr>
            <w:r>
              <w:t>Biosecurity and Agriculture Management (Fees and Charges) Determination 2023</w:t>
            </w:r>
          </w:p>
        </w:tc>
        <w:tc>
          <w:tcPr>
            <w:tcW w:w="1418" w:type="dxa"/>
          </w:tcPr>
          <w:p w14:paraId="16DF8C90" w14:textId="77777777" w:rsidR="00777A41" w:rsidRDefault="008B1727">
            <w:pPr>
              <w:pStyle w:val="Table04Row"/>
            </w:pPr>
            <w:r>
              <w:t>23 Jun 2023</w:t>
            </w:r>
            <w:r>
              <w:br/>
              <w:t>p. 1976‑9</w:t>
            </w:r>
          </w:p>
        </w:tc>
        <w:tc>
          <w:tcPr>
            <w:tcW w:w="4536" w:type="dxa"/>
          </w:tcPr>
          <w:p w14:paraId="19201FAB" w14:textId="77777777" w:rsidR="00777A41" w:rsidRDefault="008B1727">
            <w:pPr>
              <w:pStyle w:val="Table04Row"/>
            </w:pPr>
            <w:r>
              <w:t>cl. 1 &amp; 2: 23 Jun 2023 (see cl. 2(a));</w:t>
            </w:r>
          </w:p>
          <w:p w14:paraId="006BB52C" w14:textId="77777777" w:rsidR="00777A41" w:rsidRDefault="008B1727">
            <w:pPr>
              <w:pStyle w:val="Table04Row"/>
            </w:pPr>
            <w:r>
              <w:t>Determination other than cl. 1 &amp; 2: 1 Jul 2023 (see cl. 2(b))</w:t>
            </w:r>
          </w:p>
        </w:tc>
      </w:tr>
      <w:tr w:rsidR="00777A41" w14:paraId="73A992C7" w14:textId="77777777">
        <w:trPr>
          <w:cantSplit/>
          <w:jc w:val="center"/>
        </w:trPr>
        <w:tc>
          <w:tcPr>
            <w:tcW w:w="10207" w:type="dxa"/>
            <w:gridSpan w:val="3"/>
          </w:tcPr>
          <w:p w14:paraId="31DC8365" w14:textId="77777777" w:rsidR="00777A41" w:rsidRDefault="008B1727">
            <w:pPr>
              <w:pStyle w:val="Table04Row"/>
              <w:keepNext/>
            </w:pPr>
            <w:r>
              <w:rPr>
                <w:b/>
              </w:rPr>
              <w:t>Under s. 130 — Prescribed Areas Rate -</w:t>
            </w:r>
          </w:p>
        </w:tc>
      </w:tr>
      <w:tr w:rsidR="00777A41" w14:paraId="7AD90F09" w14:textId="77777777">
        <w:trPr>
          <w:cantSplit/>
          <w:jc w:val="center"/>
        </w:trPr>
        <w:tc>
          <w:tcPr>
            <w:tcW w:w="4253" w:type="dxa"/>
          </w:tcPr>
          <w:p w14:paraId="4B70DB5F" w14:textId="77777777" w:rsidR="00777A41" w:rsidRDefault="008B1727">
            <w:pPr>
              <w:pStyle w:val="Table04Row"/>
            </w:pPr>
            <w:r>
              <w:t>Biosecurity and Agriculture Management Determination under s. 130(1) ‑ Pastoral lease in the Prescribed Areas 2014</w:t>
            </w:r>
          </w:p>
        </w:tc>
        <w:tc>
          <w:tcPr>
            <w:tcW w:w="1418" w:type="dxa"/>
          </w:tcPr>
          <w:p w14:paraId="439CA7C0" w14:textId="77777777" w:rsidR="00777A41" w:rsidRDefault="008B1727">
            <w:pPr>
              <w:pStyle w:val="Table04Row"/>
            </w:pPr>
            <w:r>
              <w:t>24 Jun 2014</w:t>
            </w:r>
            <w:r>
              <w:br/>
              <w:t>p. 2095</w:t>
            </w:r>
          </w:p>
        </w:tc>
        <w:tc>
          <w:tcPr>
            <w:tcW w:w="4536" w:type="dxa"/>
          </w:tcPr>
          <w:p w14:paraId="6BDC3B3A" w14:textId="77777777" w:rsidR="00777A41" w:rsidRDefault="008B1727">
            <w:pPr>
              <w:pStyle w:val="Table04Row"/>
            </w:pPr>
            <w:r>
              <w:t>1 Jul 2014</w:t>
            </w:r>
          </w:p>
        </w:tc>
      </w:tr>
      <w:tr w:rsidR="00777A41" w14:paraId="0067ED05" w14:textId="77777777">
        <w:trPr>
          <w:cantSplit/>
          <w:jc w:val="center"/>
        </w:trPr>
        <w:tc>
          <w:tcPr>
            <w:tcW w:w="4253" w:type="dxa"/>
          </w:tcPr>
          <w:p w14:paraId="7422CCEB" w14:textId="77777777" w:rsidR="00777A41" w:rsidRDefault="008B1727">
            <w:pPr>
              <w:pStyle w:val="Table04Row"/>
            </w:pPr>
            <w:r>
              <w:t>Biosecurity and Agriculture Management Determination under s. 130 ‑ Pastoral lease in the Prescribed Areas 2015</w:t>
            </w:r>
          </w:p>
        </w:tc>
        <w:tc>
          <w:tcPr>
            <w:tcW w:w="1418" w:type="dxa"/>
          </w:tcPr>
          <w:p w14:paraId="761C4EED" w14:textId="77777777" w:rsidR="00777A41" w:rsidRDefault="008B1727">
            <w:pPr>
              <w:pStyle w:val="Table04Row"/>
            </w:pPr>
            <w:r>
              <w:t>23 Jun 2015</w:t>
            </w:r>
            <w:r>
              <w:br/>
              <w:t>p. 2188</w:t>
            </w:r>
          </w:p>
        </w:tc>
        <w:tc>
          <w:tcPr>
            <w:tcW w:w="4536" w:type="dxa"/>
          </w:tcPr>
          <w:p w14:paraId="370CC82B" w14:textId="77777777" w:rsidR="00777A41" w:rsidRDefault="008B1727">
            <w:pPr>
              <w:pStyle w:val="Table04Row"/>
            </w:pPr>
            <w:r>
              <w:t>1 Jul 2015</w:t>
            </w:r>
          </w:p>
        </w:tc>
      </w:tr>
      <w:tr w:rsidR="00777A41" w14:paraId="4A061978" w14:textId="77777777">
        <w:trPr>
          <w:cantSplit/>
          <w:jc w:val="center"/>
        </w:trPr>
        <w:tc>
          <w:tcPr>
            <w:tcW w:w="4253" w:type="dxa"/>
          </w:tcPr>
          <w:p w14:paraId="2DFC92AA" w14:textId="77777777" w:rsidR="00777A41" w:rsidRDefault="008B1727">
            <w:pPr>
              <w:pStyle w:val="Table04Row"/>
            </w:pPr>
            <w:r>
              <w:t>Local Government Districts ‑ Rates and Charges</w:t>
            </w:r>
          </w:p>
        </w:tc>
        <w:tc>
          <w:tcPr>
            <w:tcW w:w="1418" w:type="dxa"/>
          </w:tcPr>
          <w:p w14:paraId="4D933FED" w14:textId="77777777" w:rsidR="00777A41" w:rsidRDefault="008B1727">
            <w:pPr>
              <w:pStyle w:val="Table04Row"/>
            </w:pPr>
            <w:r>
              <w:t>21 Jun 2016</w:t>
            </w:r>
            <w:r>
              <w:br/>
              <w:t>p. 2203</w:t>
            </w:r>
          </w:p>
        </w:tc>
        <w:tc>
          <w:tcPr>
            <w:tcW w:w="4536" w:type="dxa"/>
          </w:tcPr>
          <w:p w14:paraId="250849DB" w14:textId="77777777" w:rsidR="00777A41" w:rsidRDefault="008B1727">
            <w:pPr>
              <w:pStyle w:val="Table04Row"/>
            </w:pPr>
            <w:r>
              <w:t>1 Jul 2016</w:t>
            </w:r>
          </w:p>
        </w:tc>
      </w:tr>
      <w:tr w:rsidR="00777A41" w14:paraId="70596D0E" w14:textId="77777777">
        <w:trPr>
          <w:cantSplit/>
          <w:jc w:val="center"/>
        </w:trPr>
        <w:tc>
          <w:tcPr>
            <w:tcW w:w="4253" w:type="dxa"/>
          </w:tcPr>
          <w:p w14:paraId="670BF24C" w14:textId="77777777" w:rsidR="00777A41" w:rsidRDefault="008B1727">
            <w:pPr>
              <w:pStyle w:val="Table04Row"/>
            </w:pPr>
            <w:r>
              <w:t>Shire of Carnarvon ‑ Mediterranean Fruit Fly Declared Pest Area</w:t>
            </w:r>
          </w:p>
        </w:tc>
        <w:tc>
          <w:tcPr>
            <w:tcW w:w="1418" w:type="dxa"/>
          </w:tcPr>
          <w:p w14:paraId="505B486B" w14:textId="77777777" w:rsidR="00777A41" w:rsidRDefault="008B1727">
            <w:pPr>
              <w:pStyle w:val="Table04Row"/>
            </w:pPr>
            <w:r>
              <w:t>21 Jun 2016</w:t>
            </w:r>
            <w:r>
              <w:br/>
              <w:t>p. 2203</w:t>
            </w:r>
          </w:p>
        </w:tc>
        <w:tc>
          <w:tcPr>
            <w:tcW w:w="4536" w:type="dxa"/>
          </w:tcPr>
          <w:p w14:paraId="58F5FF8B" w14:textId="77777777" w:rsidR="00777A41" w:rsidRDefault="008B1727">
            <w:pPr>
              <w:pStyle w:val="Table04Row"/>
            </w:pPr>
            <w:r>
              <w:t>1 Jul 2016</w:t>
            </w:r>
          </w:p>
        </w:tc>
      </w:tr>
      <w:tr w:rsidR="00777A41" w14:paraId="43309670" w14:textId="77777777">
        <w:trPr>
          <w:cantSplit/>
          <w:jc w:val="center"/>
        </w:trPr>
        <w:tc>
          <w:tcPr>
            <w:tcW w:w="4253" w:type="dxa"/>
          </w:tcPr>
          <w:p w14:paraId="31B9B211" w14:textId="77777777" w:rsidR="00777A41" w:rsidRDefault="008B1727">
            <w:pPr>
              <w:pStyle w:val="Table04Row"/>
            </w:pPr>
            <w:r>
              <w:t>Rangelands Local Government District for Financial Year 2016‑2017</w:t>
            </w:r>
          </w:p>
        </w:tc>
        <w:tc>
          <w:tcPr>
            <w:tcW w:w="1418" w:type="dxa"/>
          </w:tcPr>
          <w:p w14:paraId="3BF0F2F1" w14:textId="77777777" w:rsidR="00777A41" w:rsidRDefault="008B1727">
            <w:pPr>
              <w:pStyle w:val="Table04Row"/>
            </w:pPr>
            <w:r>
              <w:t>24 Jun 2016</w:t>
            </w:r>
            <w:r>
              <w:br/>
              <w:t>p. 2346‑7</w:t>
            </w:r>
          </w:p>
        </w:tc>
        <w:tc>
          <w:tcPr>
            <w:tcW w:w="4536" w:type="dxa"/>
          </w:tcPr>
          <w:p w14:paraId="25A4ED4E" w14:textId="77777777" w:rsidR="00777A41" w:rsidRDefault="008B1727">
            <w:pPr>
              <w:pStyle w:val="Table04Row"/>
            </w:pPr>
            <w:r>
              <w:t>1 Jul 2016</w:t>
            </w:r>
          </w:p>
        </w:tc>
      </w:tr>
      <w:tr w:rsidR="00777A41" w14:paraId="5A019CB5" w14:textId="77777777">
        <w:trPr>
          <w:cantSplit/>
          <w:jc w:val="center"/>
        </w:trPr>
        <w:tc>
          <w:tcPr>
            <w:tcW w:w="4253" w:type="dxa"/>
          </w:tcPr>
          <w:p w14:paraId="3A081D01" w14:textId="77777777" w:rsidR="00777A41" w:rsidRDefault="008B1727">
            <w:pPr>
              <w:pStyle w:val="Table04Row"/>
            </w:pPr>
            <w:r>
              <w:t>Biosecurity and Agriculture Management Determination under s. 130 ‑ Pastoral lease in the Prescribed Areas 2017</w:t>
            </w:r>
          </w:p>
        </w:tc>
        <w:tc>
          <w:tcPr>
            <w:tcW w:w="1418" w:type="dxa"/>
          </w:tcPr>
          <w:p w14:paraId="644D92CB" w14:textId="77777777" w:rsidR="00777A41" w:rsidRDefault="008B1727">
            <w:pPr>
              <w:pStyle w:val="Table04Row"/>
            </w:pPr>
            <w:r>
              <w:t>27 Jun 2017</w:t>
            </w:r>
            <w:r>
              <w:br/>
              <w:t>p. 3452 (disallowed 29 Mar 2018 see Gazette 6 Apr 2018 p. 1221)</w:t>
            </w:r>
          </w:p>
        </w:tc>
        <w:tc>
          <w:tcPr>
            <w:tcW w:w="4536" w:type="dxa"/>
          </w:tcPr>
          <w:p w14:paraId="0F055103" w14:textId="77777777" w:rsidR="00777A41" w:rsidRDefault="008B1727">
            <w:pPr>
              <w:pStyle w:val="Table04Row"/>
            </w:pPr>
            <w:r>
              <w:t>1 Jul 2017</w:t>
            </w:r>
          </w:p>
        </w:tc>
      </w:tr>
      <w:tr w:rsidR="00777A41" w14:paraId="3943C218" w14:textId="77777777">
        <w:trPr>
          <w:cantSplit/>
          <w:jc w:val="center"/>
        </w:trPr>
        <w:tc>
          <w:tcPr>
            <w:tcW w:w="4253" w:type="dxa"/>
          </w:tcPr>
          <w:p w14:paraId="0AE5A393" w14:textId="77777777" w:rsidR="00777A41" w:rsidRDefault="008B1727">
            <w:pPr>
              <w:pStyle w:val="Table04Row"/>
            </w:pPr>
            <w:r>
              <w:t>Biosecurity and Agriculture Management Determination under s. 130 ‑ Pastoral lease in the Prescribed Areas 2018</w:t>
            </w:r>
          </w:p>
        </w:tc>
        <w:tc>
          <w:tcPr>
            <w:tcW w:w="1418" w:type="dxa"/>
          </w:tcPr>
          <w:p w14:paraId="26C0ED62" w14:textId="77777777" w:rsidR="00777A41" w:rsidRDefault="008B1727">
            <w:pPr>
              <w:pStyle w:val="Table04Row"/>
            </w:pPr>
            <w:r>
              <w:t>6 Jul 2018</w:t>
            </w:r>
            <w:r>
              <w:br/>
              <w:t>p. 2551</w:t>
            </w:r>
            <w:r>
              <w:br/>
              <w:t>(as amended 12 Mar 2019 p. 674)</w:t>
            </w:r>
          </w:p>
        </w:tc>
        <w:tc>
          <w:tcPr>
            <w:tcW w:w="4536" w:type="dxa"/>
          </w:tcPr>
          <w:p w14:paraId="525F9E2B" w14:textId="77777777" w:rsidR="00777A41" w:rsidRDefault="008B1727">
            <w:pPr>
              <w:pStyle w:val="Table04Row"/>
            </w:pPr>
            <w:r>
              <w:t>1 Jul 2018</w:t>
            </w:r>
          </w:p>
        </w:tc>
      </w:tr>
      <w:tr w:rsidR="00777A41" w14:paraId="563C4DD2" w14:textId="77777777">
        <w:trPr>
          <w:cantSplit/>
          <w:jc w:val="center"/>
        </w:trPr>
        <w:tc>
          <w:tcPr>
            <w:tcW w:w="4253" w:type="dxa"/>
          </w:tcPr>
          <w:p w14:paraId="7779F0D3" w14:textId="77777777" w:rsidR="00777A41" w:rsidRDefault="008B1727">
            <w:pPr>
              <w:pStyle w:val="Table04Row"/>
            </w:pPr>
            <w:r>
              <w:t>Biosecurity and Agriculture Management Determination under s. 130 ‑ Rates and Charges 2018</w:t>
            </w:r>
          </w:p>
        </w:tc>
        <w:tc>
          <w:tcPr>
            <w:tcW w:w="1418" w:type="dxa"/>
          </w:tcPr>
          <w:p w14:paraId="1C18D441" w14:textId="77777777" w:rsidR="00777A41" w:rsidRDefault="008B1727">
            <w:pPr>
              <w:pStyle w:val="Table04Row"/>
            </w:pPr>
            <w:r>
              <w:t>6 Jul 2018</w:t>
            </w:r>
            <w:r>
              <w:br/>
              <w:t>p. 2552</w:t>
            </w:r>
          </w:p>
        </w:tc>
        <w:tc>
          <w:tcPr>
            <w:tcW w:w="4536" w:type="dxa"/>
          </w:tcPr>
          <w:p w14:paraId="7F936FFE" w14:textId="77777777" w:rsidR="00777A41" w:rsidRDefault="008B1727">
            <w:pPr>
              <w:pStyle w:val="Table04Row"/>
            </w:pPr>
            <w:r>
              <w:t>1 Jul 2018</w:t>
            </w:r>
          </w:p>
        </w:tc>
      </w:tr>
      <w:tr w:rsidR="00777A41" w14:paraId="7AED1A10" w14:textId="77777777">
        <w:trPr>
          <w:cantSplit/>
          <w:jc w:val="center"/>
        </w:trPr>
        <w:tc>
          <w:tcPr>
            <w:tcW w:w="4253" w:type="dxa"/>
          </w:tcPr>
          <w:p w14:paraId="62825684" w14:textId="77777777" w:rsidR="00777A41" w:rsidRDefault="008B1727">
            <w:pPr>
              <w:pStyle w:val="Table04Row"/>
            </w:pPr>
            <w:r>
              <w:t>Biosecurity and Agriculture Management Determination under s. 130(1) ‑ Repeal and Replacement 2019</w:t>
            </w:r>
          </w:p>
        </w:tc>
        <w:tc>
          <w:tcPr>
            <w:tcW w:w="1418" w:type="dxa"/>
          </w:tcPr>
          <w:p w14:paraId="3D3DEF01" w14:textId="77777777" w:rsidR="00777A41" w:rsidRDefault="008B1727">
            <w:pPr>
              <w:pStyle w:val="Table04Row"/>
            </w:pPr>
            <w:r>
              <w:t>12 Mar 2019</w:t>
            </w:r>
            <w:r>
              <w:br/>
              <w:t>p. 674</w:t>
            </w:r>
          </w:p>
        </w:tc>
        <w:tc>
          <w:tcPr>
            <w:tcW w:w="4536" w:type="dxa"/>
          </w:tcPr>
          <w:p w14:paraId="0C06C62B" w14:textId="77777777" w:rsidR="00777A41" w:rsidRDefault="008B1727">
            <w:pPr>
              <w:pStyle w:val="Table04Row"/>
            </w:pPr>
            <w:r>
              <w:t>1 Jul 2018</w:t>
            </w:r>
          </w:p>
        </w:tc>
      </w:tr>
      <w:tr w:rsidR="00777A41" w14:paraId="7CE77C2F" w14:textId="77777777">
        <w:trPr>
          <w:cantSplit/>
          <w:jc w:val="center"/>
        </w:trPr>
        <w:tc>
          <w:tcPr>
            <w:tcW w:w="4253" w:type="dxa"/>
          </w:tcPr>
          <w:p w14:paraId="750DCBB9" w14:textId="77777777" w:rsidR="00777A41" w:rsidRDefault="008B1727">
            <w:pPr>
              <w:pStyle w:val="Table04Row"/>
            </w:pPr>
            <w:r>
              <w:t>Biosecurity and Agriculture Management Determination under s. 130 ‑ Determined Rates 2019</w:t>
            </w:r>
          </w:p>
        </w:tc>
        <w:tc>
          <w:tcPr>
            <w:tcW w:w="1418" w:type="dxa"/>
          </w:tcPr>
          <w:p w14:paraId="2D4D7869" w14:textId="77777777" w:rsidR="00777A41" w:rsidRDefault="008B1727">
            <w:pPr>
              <w:pStyle w:val="Table04Row"/>
            </w:pPr>
            <w:r>
              <w:t>9 Jul 2019</w:t>
            </w:r>
            <w:r>
              <w:br/>
              <w:t>p. 2709‑10</w:t>
            </w:r>
          </w:p>
        </w:tc>
        <w:tc>
          <w:tcPr>
            <w:tcW w:w="4536" w:type="dxa"/>
          </w:tcPr>
          <w:p w14:paraId="101125E5" w14:textId="77777777" w:rsidR="00777A41" w:rsidRDefault="008B1727">
            <w:pPr>
              <w:pStyle w:val="Table04Row"/>
            </w:pPr>
            <w:r>
              <w:t>1 Jul 2019</w:t>
            </w:r>
          </w:p>
        </w:tc>
      </w:tr>
      <w:tr w:rsidR="00777A41" w14:paraId="7B72C74B" w14:textId="77777777">
        <w:trPr>
          <w:cantSplit/>
          <w:jc w:val="center"/>
        </w:trPr>
        <w:tc>
          <w:tcPr>
            <w:tcW w:w="4253" w:type="dxa"/>
          </w:tcPr>
          <w:p w14:paraId="5794078A" w14:textId="77777777" w:rsidR="00777A41" w:rsidRDefault="008B1727">
            <w:pPr>
              <w:pStyle w:val="Table04Row"/>
            </w:pPr>
            <w:r>
              <w:t>Biosecurity and Agriculture Management Determination under s. 130 ‑ Determined Rates (No. 2) 2019</w:t>
            </w:r>
          </w:p>
        </w:tc>
        <w:tc>
          <w:tcPr>
            <w:tcW w:w="1418" w:type="dxa"/>
          </w:tcPr>
          <w:p w14:paraId="64F22BB2" w14:textId="77777777" w:rsidR="00777A41" w:rsidRDefault="008B1727">
            <w:pPr>
              <w:pStyle w:val="Table04Row"/>
            </w:pPr>
            <w:r>
              <w:t>9 Jul 2019</w:t>
            </w:r>
            <w:r>
              <w:br/>
              <w:t>p. 2710</w:t>
            </w:r>
          </w:p>
        </w:tc>
        <w:tc>
          <w:tcPr>
            <w:tcW w:w="4536" w:type="dxa"/>
          </w:tcPr>
          <w:p w14:paraId="39834174" w14:textId="77777777" w:rsidR="00777A41" w:rsidRDefault="008B1727">
            <w:pPr>
              <w:pStyle w:val="Table04Row"/>
            </w:pPr>
            <w:r>
              <w:t>1 Jul 2019</w:t>
            </w:r>
          </w:p>
        </w:tc>
      </w:tr>
      <w:tr w:rsidR="00777A41" w14:paraId="038D9930" w14:textId="77777777">
        <w:trPr>
          <w:cantSplit/>
          <w:jc w:val="center"/>
        </w:trPr>
        <w:tc>
          <w:tcPr>
            <w:tcW w:w="4253" w:type="dxa"/>
          </w:tcPr>
          <w:p w14:paraId="7D54855F" w14:textId="77777777" w:rsidR="00777A41" w:rsidRDefault="008B1727">
            <w:pPr>
              <w:pStyle w:val="Table04Row"/>
            </w:pPr>
            <w:r>
              <w:t>Biosecurity and Agriculture Management Determination under s. 130 ‑ Determined Rates 2020</w:t>
            </w:r>
          </w:p>
        </w:tc>
        <w:tc>
          <w:tcPr>
            <w:tcW w:w="1418" w:type="dxa"/>
          </w:tcPr>
          <w:p w14:paraId="2E8D9AE7" w14:textId="77777777" w:rsidR="00777A41" w:rsidRDefault="008B1727">
            <w:pPr>
              <w:pStyle w:val="Table04Row"/>
            </w:pPr>
            <w:r>
              <w:t>24 Jul 2020</w:t>
            </w:r>
            <w:r>
              <w:br/>
              <w:t>p. 2405‑6</w:t>
            </w:r>
          </w:p>
        </w:tc>
        <w:tc>
          <w:tcPr>
            <w:tcW w:w="4536" w:type="dxa"/>
          </w:tcPr>
          <w:p w14:paraId="097C6078" w14:textId="77777777" w:rsidR="00777A41" w:rsidRDefault="008B1727">
            <w:pPr>
              <w:pStyle w:val="Table04Row"/>
            </w:pPr>
            <w:r>
              <w:t>1 Jul 2020</w:t>
            </w:r>
          </w:p>
        </w:tc>
      </w:tr>
      <w:tr w:rsidR="00777A41" w14:paraId="1587ED36" w14:textId="77777777">
        <w:trPr>
          <w:cantSplit/>
          <w:jc w:val="center"/>
        </w:trPr>
        <w:tc>
          <w:tcPr>
            <w:tcW w:w="4253" w:type="dxa"/>
          </w:tcPr>
          <w:p w14:paraId="6A3A85C0" w14:textId="77777777" w:rsidR="00777A41" w:rsidRDefault="008B1727">
            <w:pPr>
              <w:pStyle w:val="Table04Row"/>
            </w:pPr>
            <w:r>
              <w:t>Biosecurity and Agriculture Management Determination under s. 130 ‑ Determined Rates 2021</w:t>
            </w:r>
          </w:p>
        </w:tc>
        <w:tc>
          <w:tcPr>
            <w:tcW w:w="1418" w:type="dxa"/>
          </w:tcPr>
          <w:p w14:paraId="622A033F" w14:textId="77777777" w:rsidR="00777A41" w:rsidRDefault="008B1727">
            <w:pPr>
              <w:pStyle w:val="Table04Row"/>
            </w:pPr>
            <w:r>
              <w:t>2 Jul 2021</w:t>
            </w:r>
            <w:r>
              <w:br/>
              <w:t>p. 2956‑7</w:t>
            </w:r>
          </w:p>
        </w:tc>
        <w:tc>
          <w:tcPr>
            <w:tcW w:w="4536" w:type="dxa"/>
          </w:tcPr>
          <w:p w14:paraId="00CB6254" w14:textId="77777777" w:rsidR="00777A41" w:rsidRDefault="008B1727">
            <w:pPr>
              <w:pStyle w:val="Table04Row"/>
            </w:pPr>
            <w:r>
              <w:t>1 Jul 2021</w:t>
            </w:r>
          </w:p>
        </w:tc>
      </w:tr>
      <w:tr w:rsidR="00777A41" w14:paraId="7E409BAA" w14:textId="77777777">
        <w:trPr>
          <w:cantSplit/>
          <w:jc w:val="center"/>
        </w:trPr>
        <w:tc>
          <w:tcPr>
            <w:tcW w:w="4253" w:type="dxa"/>
          </w:tcPr>
          <w:p w14:paraId="1AA3E90B" w14:textId="77777777" w:rsidR="00777A41" w:rsidRDefault="008B1727">
            <w:pPr>
              <w:pStyle w:val="Table04Row"/>
            </w:pPr>
            <w:r>
              <w:t>Biosecurity and Agriculture Management Determination under s. 130 ‑ Blackwood Biosecurity Incorporated 2021</w:t>
            </w:r>
          </w:p>
        </w:tc>
        <w:tc>
          <w:tcPr>
            <w:tcW w:w="1418" w:type="dxa"/>
          </w:tcPr>
          <w:p w14:paraId="1D30015C" w14:textId="77777777" w:rsidR="00777A41" w:rsidRDefault="008B1727">
            <w:pPr>
              <w:pStyle w:val="Table04Row"/>
            </w:pPr>
            <w:r>
              <w:t>9 Jul 2021</w:t>
            </w:r>
            <w:r>
              <w:br/>
              <w:t>p. 3017</w:t>
            </w:r>
          </w:p>
        </w:tc>
        <w:tc>
          <w:tcPr>
            <w:tcW w:w="4536" w:type="dxa"/>
          </w:tcPr>
          <w:p w14:paraId="55B0E4A6" w14:textId="77777777" w:rsidR="00777A41" w:rsidRDefault="008B1727">
            <w:pPr>
              <w:pStyle w:val="Table04Row"/>
            </w:pPr>
            <w:r>
              <w:t>1 Jul 2021</w:t>
            </w:r>
          </w:p>
        </w:tc>
      </w:tr>
      <w:tr w:rsidR="00777A41" w14:paraId="661AEFE8" w14:textId="77777777">
        <w:trPr>
          <w:cantSplit/>
          <w:jc w:val="center"/>
        </w:trPr>
        <w:tc>
          <w:tcPr>
            <w:tcW w:w="4253" w:type="dxa"/>
          </w:tcPr>
          <w:p w14:paraId="0FA0CBBC" w14:textId="77777777" w:rsidR="00777A41" w:rsidRDefault="008B1727">
            <w:pPr>
              <w:pStyle w:val="Table04Row"/>
            </w:pPr>
            <w:r>
              <w:lastRenderedPageBreak/>
              <w:t>Biosecurity and Agriculture Management Determination under s. 130 ‑ Rangeland Recognised Biosecurity Groups 2021</w:t>
            </w:r>
          </w:p>
        </w:tc>
        <w:tc>
          <w:tcPr>
            <w:tcW w:w="1418" w:type="dxa"/>
          </w:tcPr>
          <w:p w14:paraId="26B4B241" w14:textId="77777777" w:rsidR="00777A41" w:rsidRDefault="008B1727">
            <w:pPr>
              <w:pStyle w:val="Table04Row"/>
            </w:pPr>
            <w:r>
              <w:t>9 Jul 2021</w:t>
            </w:r>
            <w:r>
              <w:br/>
              <w:t>p. 3017</w:t>
            </w:r>
          </w:p>
        </w:tc>
        <w:tc>
          <w:tcPr>
            <w:tcW w:w="4536" w:type="dxa"/>
          </w:tcPr>
          <w:p w14:paraId="7D2741F9" w14:textId="77777777" w:rsidR="00777A41" w:rsidRDefault="008B1727">
            <w:pPr>
              <w:pStyle w:val="Table04Row"/>
            </w:pPr>
            <w:r>
              <w:t>1 Jul 2021</w:t>
            </w:r>
          </w:p>
        </w:tc>
      </w:tr>
      <w:tr w:rsidR="00777A41" w14:paraId="7DB4E204" w14:textId="77777777">
        <w:trPr>
          <w:cantSplit/>
          <w:jc w:val="center"/>
        </w:trPr>
        <w:tc>
          <w:tcPr>
            <w:tcW w:w="4253" w:type="dxa"/>
          </w:tcPr>
          <w:p w14:paraId="32727A43" w14:textId="77777777" w:rsidR="00777A41" w:rsidRDefault="008B1727">
            <w:pPr>
              <w:pStyle w:val="Table04Row"/>
            </w:pPr>
            <w:r>
              <w:t>Biosecurity and Agriculture Management Determination under s. 130 ‑ Determined Rates 2022</w:t>
            </w:r>
          </w:p>
        </w:tc>
        <w:tc>
          <w:tcPr>
            <w:tcW w:w="1418" w:type="dxa"/>
          </w:tcPr>
          <w:p w14:paraId="6CC93427" w14:textId="77777777" w:rsidR="00777A41" w:rsidRDefault="008B1727">
            <w:pPr>
              <w:pStyle w:val="Table04Row"/>
            </w:pPr>
            <w:r>
              <w:t>14 Jun 2022</w:t>
            </w:r>
            <w:r>
              <w:br/>
              <w:t>p. 3295‑6</w:t>
            </w:r>
          </w:p>
        </w:tc>
        <w:tc>
          <w:tcPr>
            <w:tcW w:w="4536" w:type="dxa"/>
          </w:tcPr>
          <w:p w14:paraId="7DE2B7DF" w14:textId="77777777" w:rsidR="00777A41" w:rsidRDefault="008B1727">
            <w:pPr>
              <w:pStyle w:val="Table04Row"/>
            </w:pPr>
            <w:r>
              <w:t>1 Jul 2022</w:t>
            </w:r>
          </w:p>
        </w:tc>
      </w:tr>
      <w:tr w:rsidR="00777A41" w14:paraId="12680008" w14:textId="77777777">
        <w:trPr>
          <w:cantSplit/>
          <w:jc w:val="center"/>
        </w:trPr>
        <w:tc>
          <w:tcPr>
            <w:tcW w:w="4253" w:type="dxa"/>
          </w:tcPr>
          <w:p w14:paraId="1F4FA4F9" w14:textId="77777777" w:rsidR="00777A41" w:rsidRDefault="008B1727">
            <w:pPr>
              <w:pStyle w:val="Table04Row"/>
            </w:pPr>
            <w:r>
              <w:t>Biosecurity and Agriculture Management Determination under s. 130 ‑ Determined Rates 2023</w:t>
            </w:r>
          </w:p>
        </w:tc>
        <w:tc>
          <w:tcPr>
            <w:tcW w:w="1418" w:type="dxa"/>
          </w:tcPr>
          <w:p w14:paraId="4D789F20" w14:textId="77777777" w:rsidR="00777A41" w:rsidRDefault="008B1727">
            <w:pPr>
              <w:pStyle w:val="Table04Row"/>
            </w:pPr>
            <w:r>
              <w:t>16 Jun 2023</w:t>
            </w:r>
            <w:r>
              <w:br/>
              <w:t>p. 1736‑8</w:t>
            </w:r>
          </w:p>
        </w:tc>
        <w:tc>
          <w:tcPr>
            <w:tcW w:w="4536" w:type="dxa"/>
          </w:tcPr>
          <w:p w14:paraId="277D7115" w14:textId="77777777" w:rsidR="00777A41" w:rsidRDefault="008B1727">
            <w:pPr>
              <w:pStyle w:val="Table04Row"/>
            </w:pPr>
            <w:r>
              <w:t>1 Jul 2023</w:t>
            </w:r>
          </w:p>
        </w:tc>
      </w:tr>
    </w:tbl>
    <w:p w14:paraId="3AD5FEB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0183DA1" w14:textId="77777777">
        <w:trPr>
          <w:cantSplit/>
          <w:jc w:val="center"/>
        </w:trPr>
        <w:tc>
          <w:tcPr>
            <w:tcW w:w="4253" w:type="dxa"/>
          </w:tcPr>
          <w:p w14:paraId="3E9A453E" w14:textId="77777777" w:rsidR="00777A41" w:rsidRDefault="008B1727">
            <w:pPr>
              <w:pStyle w:val="Table04Row"/>
              <w:keepNext/>
            </w:pPr>
            <w:r>
              <w:rPr>
                <w:b/>
              </w:rPr>
              <w:t>Management Plan -</w:t>
            </w:r>
          </w:p>
        </w:tc>
        <w:tc>
          <w:tcPr>
            <w:tcW w:w="1418" w:type="dxa"/>
          </w:tcPr>
          <w:p w14:paraId="3F5F3849" w14:textId="77777777" w:rsidR="00777A41" w:rsidRDefault="00777A41">
            <w:pPr>
              <w:pStyle w:val="Table04Row"/>
              <w:keepNext/>
            </w:pPr>
          </w:p>
        </w:tc>
        <w:tc>
          <w:tcPr>
            <w:tcW w:w="4536" w:type="dxa"/>
          </w:tcPr>
          <w:p w14:paraId="42FF1D6A" w14:textId="77777777" w:rsidR="00777A41" w:rsidRDefault="00777A41">
            <w:pPr>
              <w:pStyle w:val="Table04Row"/>
              <w:keepNext/>
            </w:pPr>
          </w:p>
        </w:tc>
      </w:tr>
      <w:tr w:rsidR="00777A41" w14:paraId="40281A04" w14:textId="77777777">
        <w:trPr>
          <w:cantSplit/>
          <w:jc w:val="center"/>
        </w:trPr>
        <w:tc>
          <w:tcPr>
            <w:tcW w:w="10207" w:type="dxa"/>
            <w:gridSpan w:val="3"/>
          </w:tcPr>
          <w:p w14:paraId="4D012653" w14:textId="77777777" w:rsidR="00777A41" w:rsidRDefault="008B1727">
            <w:pPr>
              <w:pStyle w:val="Table04Row"/>
              <w:keepNext/>
            </w:pPr>
            <w:r>
              <w:rPr>
                <w:b/>
              </w:rPr>
              <w:t>Under s. 45 — Management Plans -</w:t>
            </w:r>
          </w:p>
        </w:tc>
      </w:tr>
      <w:tr w:rsidR="00777A41" w14:paraId="2385C1C7" w14:textId="77777777">
        <w:trPr>
          <w:cantSplit/>
          <w:jc w:val="center"/>
        </w:trPr>
        <w:tc>
          <w:tcPr>
            <w:tcW w:w="4253" w:type="dxa"/>
          </w:tcPr>
          <w:p w14:paraId="5D7AD974" w14:textId="77777777" w:rsidR="00777A41" w:rsidRDefault="008B1727">
            <w:pPr>
              <w:pStyle w:val="Table04Row"/>
            </w:pPr>
            <w:r>
              <w:t>Biosecurity and Agriculture Management (Fruit Fly) Management Plan 2013</w:t>
            </w:r>
          </w:p>
        </w:tc>
        <w:tc>
          <w:tcPr>
            <w:tcW w:w="1418" w:type="dxa"/>
          </w:tcPr>
          <w:p w14:paraId="4CF5145A" w14:textId="77777777" w:rsidR="00777A41" w:rsidRDefault="008B1727">
            <w:pPr>
              <w:pStyle w:val="Table04Row"/>
            </w:pPr>
            <w:r>
              <w:t>12 Nov 2013</w:t>
            </w:r>
            <w:r>
              <w:br/>
              <w:t>p. 5021</w:t>
            </w:r>
          </w:p>
        </w:tc>
        <w:tc>
          <w:tcPr>
            <w:tcW w:w="4536" w:type="dxa"/>
          </w:tcPr>
          <w:p w14:paraId="711A9908" w14:textId="77777777" w:rsidR="00777A41" w:rsidRDefault="008B1727">
            <w:pPr>
              <w:pStyle w:val="Table04Row"/>
            </w:pPr>
            <w:r>
              <w:t>cl. 1 &amp; 2: 12 Nov 2013 (see cl. 2(a));</w:t>
            </w:r>
          </w:p>
          <w:p w14:paraId="246DCE08" w14:textId="77777777" w:rsidR="00777A41" w:rsidRDefault="008B1727">
            <w:pPr>
              <w:pStyle w:val="Table04Row"/>
            </w:pPr>
            <w:r>
              <w:t>Management Plan other than cl. 1 &amp; 2: 13 Nov 2013 (see cl. 2(b))</w:t>
            </w:r>
          </w:p>
        </w:tc>
      </w:tr>
      <w:tr w:rsidR="00777A41" w14:paraId="3FE224FF" w14:textId="77777777">
        <w:trPr>
          <w:cantSplit/>
          <w:jc w:val="center"/>
        </w:trPr>
        <w:tc>
          <w:tcPr>
            <w:tcW w:w="4253" w:type="dxa"/>
          </w:tcPr>
          <w:p w14:paraId="5D67C3F6" w14:textId="77777777" w:rsidR="00777A41" w:rsidRDefault="008B1727">
            <w:pPr>
              <w:pStyle w:val="Table04Row"/>
            </w:pPr>
            <w:r>
              <w:t>Biosecurity and Agriculture Management (Newcastle Disease) Management Plan 2016</w:t>
            </w:r>
          </w:p>
        </w:tc>
        <w:tc>
          <w:tcPr>
            <w:tcW w:w="1418" w:type="dxa"/>
          </w:tcPr>
          <w:p w14:paraId="70D597F2" w14:textId="77777777" w:rsidR="00777A41" w:rsidRDefault="008B1727">
            <w:pPr>
              <w:pStyle w:val="Table04Row"/>
            </w:pPr>
            <w:r>
              <w:t>11 Nov 2016</w:t>
            </w:r>
            <w:r>
              <w:br/>
              <w:t>p. 5035‑7</w:t>
            </w:r>
          </w:p>
        </w:tc>
        <w:tc>
          <w:tcPr>
            <w:tcW w:w="4536" w:type="dxa"/>
          </w:tcPr>
          <w:p w14:paraId="4D33081D" w14:textId="77777777" w:rsidR="00777A41" w:rsidRDefault="008B1727">
            <w:pPr>
              <w:pStyle w:val="Table04Row"/>
            </w:pPr>
            <w:r>
              <w:t>cl. 1 &amp; 2: 11 Nov 2016 (see cl. 2(a));</w:t>
            </w:r>
          </w:p>
          <w:p w14:paraId="39CB1B46" w14:textId="77777777" w:rsidR="00777A41" w:rsidRDefault="008B1727">
            <w:pPr>
              <w:pStyle w:val="Table04Row"/>
            </w:pPr>
            <w:r>
              <w:t>Management Plan other than cl. 1 &amp; 2: 12 Nov 2016 (see cl. 2(b))</w:t>
            </w:r>
          </w:p>
        </w:tc>
      </w:tr>
      <w:tr w:rsidR="00777A41" w14:paraId="4EEF9D79" w14:textId="77777777">
        <w:trPr>
          <w:cantSplit/>
          <w:jc w:val="center"/>
        </w:trPr>
        <w:tc>
          <w:tcPr>
            <w:tcW w:w="4253" w:type="dxa"/>
          </w:tcPr>
          <w:p w14:paraId="61B218EF" w14:textId="77777777" w:rsidR="00777A41" w:rsidRDefault="008B1727">
            <w:pPr>
              <w:pStyle w:val="Table04Row"/>
            </w:pPr>
            <w:r>
              <w:t>Biosecurity and Agriculture Management (Stable Fly) Management Plan 2019</w:t>
            </w:r>
          </w:p>
        </w:tc>
        <w:tc>
          <w:tcPr>
            <w:tcW w:w="1418" w:type="dxa"/>
          </w:tcPr>
          <w:p w14:paraId="087381E9" w14:textId="77777777" w:rsidR="00777A41" w:rsidRDefault="008B1727">
            <w:pPr>
              <w:pStyle w:val="Table04Row"/>
            </w:pPr>
            <w:r>
              <w:t>3 Sep 2019</w:t>
            </w:r>
            <w:r>
              <w:br/>
              <w:t>p. 3175‑82</w:t>
            </w:r>
          </w:p>
        </w:tc>
        <w:tc>
          <w:tcPr>
            <w:tcW w:w="4536" w:type="dxa"/>
          </w:tcPr>
          <w:p w14:paraId="524B8F80" w14:textId="77777777" w:rsidR="00777A41" w:rsidRDefault="008B1727">
            <w:pPr>
              <w:pStyle w:val="Table04Row"/>
            </w:pPr>
            <w:r>
              <w:t>cl. 1 &amp; 2: 3 Sep 2019 (see cl. 2(a));</w:t>
            </w:r>
          </w:p>
          <w:p w14:paraId="37CD02C2" w14:textId="77777777" w:rsidR="00777A41" w:rsidRDefault="008B1727">
            <w:pPr>
              <w:pStyle w:val="Table04Row"/>
            </w:pPr>
            <w:r>
              <w:t>Management Plan other than cl. 1 &amp; 2: 4 Sep 2019 (see cl. 2(b))</w:t>
            </w:r>
          </w:p>
        </w:tc>
      </w:tr>
    </w:tbl>
    <w:p w14:paraId="5979125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47931C" w14:textId="77777777">
        <w:trPr>
          <w:cantSplit/>
          <w:jc w:val="center"/>
        </w:trPr>
        <w:tc>
          <w:tcPr>
            <w:tcW w:w="4253" w:type="dxa"/>
          </w:tcPr>
          <w:p w14:paraId="14C22060" w14:textId="77777777" w:rsidR="00777A41" w:rsidRDefault="008B1727">
            <w:pPr>
              <w:pStyle w:val="Table04Row"/>
              <w:keepNext/>
            </w:pPr>
            <w:r>
              <w:rPr>
                <w:b/>
              </w:rPr>
              <w:t>Notices -</w:t>
            </w:r>
          </w:p>
        </w:tc>
        <w:tc>
          <w:tcPr>
            <w:tcW w:w="1418" w:type="dxa"/>
          </w:tcPr>
          <w:p w14:paraId="7660CB41" w14:textId="77777777" w:rsidR="00777A41" w:rsidRDefault="00777A41">
            <w:pPr>
              <w:pStyle w:val="Table04Row"/>
              <w:keepNext/>
            </w:pPr>
          </w:p>
        </w:tc>
        <w:tc>
          <w:tcPr>
            <w:tcW w:w="4536" w:type="dxa"/>
          </w:tcPr>
          <w:p w14:paraId="7A626848" w14:textId="77777777" w:rsidR="00777A41" w:rsidRDefault="00777A41">
            <w:pPr>
              <w:pStyle w:val="Table04Row"/>
              <w:keepNext/>
            </w:pPr>
          </w:p>
        </w:tc>
      </w:tr>
      <w:tr w:rsidR="00777A41" w14:paraId="3E7B65E3" w14:textId="77777777">
        <w:trPr>
          <w:cantSplit/>
          <w:jc w:val="center"/>
        </w:trPr>
        <w:tc>
          <w:tcPr>
            <w:tcW w:w="10207" w:type="dxa"/>
            <w:gridSpan w:val="3"/>
          </w:tcPr>
          <w:p w14:paraId="50E363E0" w14:textId="77777777" w:rsidR="00777A41" w:rsidRDefault="008B1727">
            <w:pPr>
              <w:pStyle w:val="Table04Row"/>
              <w:keepNext/>
            </w:pPr>
            <w:r>
              <w:rPr>
                <w:b/>
              </w:rPr>
              <w:t>Under s. 11 -</w:t>
            </w:r>
          </w:p>
        </w:tc>
      </w:tr>
      <w:tr w:rsidR="00777A41" w14:paraId="16BCD7C2" w14:textId="77777777">
        <w:trPr>
          <w:cantSplit/>
          <w:jc w:val="center"/>
        </w:trPr>
        <w:tc>
          <w:tcPr>
            <w:tcW w:w="4253" w:type="dxa"/>
          </w:tcPr>
          <w:p w14:paraId="1F008351" w14:textId="77777777" w:rsidR="00777A41" w:rsidRDefault="008B1727">
            <w:pPr>
              <w:pStyle w:val="Table04Row"/>
            </w:pPr>
            <w:r>
              <w:t>Biosecurity and Agriculture Management (Permitted Organisms) Declaration 2013</w:t>
            </w:r>
          </w:p>
        </w:tc>
        <w:tc>
          <w:tcPr>
            <w:tcW w:w="1418" w:type="dxa"/>
          </w:tcPr>
          <w:p w14:paraId="71BA89B2" w14:textId="77777777" w:rsidR="00777A41" w:rsidRDefault="008B1727">
            <w:pPr>
              <w:pStyle w:val="Table04Row"/>
            </w:pPr>
            <w:r>
              <w:t>7 May 2013</w:t>
            </w:r>
            <w:r>
              <w:br/>
              <w:t>p. 1926</w:t>
            </w:r>
            <w:r>
              <w:br/>
              <w:t>(amended 15 Jul 2016 p. 2885)</w:t>
            </w:r>
          </w:p>
        </w:tc>
        <w:tc>
          <w:tcPr>
            <w:tcW w:w="4536" w:type="dxa"/>
          </w:tcPr>
          <w:p w14:paraId="1C41789D" w14:textId="77777777" w:rsidR="00777A41" w:rsidRDefault="008B1727">
            <w:pPr>
              <w:pStyle w:val="Table04Row"/>
            </w:pPr>
            <w:r>
              <w:t>7 May 2013</w:t>
            </w:r>
          </w:p>
        </w:tc>
      </w:tr>
      <w:tr w:rsidR="00777A41" w14:paraId="5309C47A" w14:textId="77777777">
        <w:trPr>
          <w:cantSplit/>
          <w:jc w:val="center"/>
        </w:trPr>
        <w:tc>
          <w:tcPr>
            <w:tcW w:w="4253" w:type="dxa"/>
          </w:tcPr>
          <w:p w14:paraId="65ADF435" w14:textId="77777777" w:rsidR="00777A41" w:rsidRDefault="008B1727">
            <w:pPr>
              <w:pStyle w:val="Table04Row"/>
            </w:pPr>
            <w:r>
              <w:t>Biosecurity and Agriculture Management (Permitted Organisms) Declaration (No. 2) 2014</w:t>
            </w:r>
          </w:p>
        </w:tc>
        <w:tc>
          <w:tcPr>
            <w:tcW w:w="1418" w:type="dxa"/>
          </w:tcPr>
          <w:p w14:paraId="5D7E8113" w14:textId="77777777" w:rsidR="00777A41" w:rsidRDefault="008B1727">
            <w:pPr>
              <w:pStyle w:val="Table04Row"/>
            </w:pPr>
            <w:r>
              <w:t>28 Feb 2014</w:t>
            </w:r>
            <w:r>
              <w:br/>
              <w:t>p. 520</w:t>
            </w:r>
          </w:p>
        </w:tc>
        <w:tc>
          <w:tcPr>
            <w:tcW w:w="4536" w:type="dxa"/>
          </w:tcPr>
          <w:p w14:paraId="592A9E5A" w14:textId="77777777" w:rsidR="00777A41" w:rsidRDefault="008B1727">
            <w:pPr>
              <w:pStyle w:val="Table04Row"/>
            </w:pPr>
            <w:r>
              <w:t>28 Feb 2014</w:t>
            </w:r>
          </w:p>
        </w:tc>
      </w:tr>
      <w:tr w:rsidR="00777A41" w14:paraId="425B86A9" w14:textId="77777777">
        <w:trPr>
          <w:cantSplit/>
          <w:jc w:val="center"/>
        </w:trPr>
        <w:tc>
          <w:tcPr>
            <w:tcW w:w="4253" w:type="dxa"/>
          </w:tcPr>
          <w:p w14:paraId="38C357BC" w14:textId="77777777" w:rsidR="00777A41" w:rsidRDefault="008B1727">
            <w:pPr>
              <w:pStyle w:val="Table04Row"/>
            </w:pPr>
            <w:r>
              <w:t>Biosecurity and Agriculture Management (Permitted Organisms) Declaration 2014</w:t>
            </w:r>
          </w:p>
        </w:tc>
        <w:tc>
          <w:tcPr>
            <w:tcW w:w="1418" w:type="dxa"/>
          </w:tcPr>
          <w:p w14:paraId="390991DA" w14:textId="77777777" w:rsidR="00777A41" w:rsidRDefault="008B1727">
            <w:pPr>
              <w:pStyle w:val="Table04Row"/>
            </w:pPr>
            <w:r>
              <w:t>14 Mar 2014</w:t>
            </w:r>
            <w:r>
              <w:br/>
              <w:t>p. 642</w:t>
            </w:r>
          </w:p>
        </w:tc>
        <w:tc>
          <w:tcPr>
            <w:tcW w:w="4536" w:type="dxa"/>
          </w:tcPr>
          <w:p w14:paraId="3F2D27C5" w14:textId="77777777" w:rsidR="00777A41" w:rsidRDefault="008B1727">
            <w:pPr>
              <w:pStyle w:val="Table04Row"/>
            </w:pPr>
            <w:r>
              <w:t>14 Mar 2014</w:t>
            </w:r>
          </w:p>
        </w:tc>
      </w:tr>
      <w:tr w:rsidR="00777A41" w14:paraId="17561528" w14:textId="77777777">
        <w:trPr>
          <w:cantSplit/>
          <w:jc w:val="center"/>
        </w:trPr>
        <w:tc>
          <w:tcPr>
            <w:tcW w:w="4253" w:type="dxa"/>
          </w:tcPr>
          <w:p w14:paraId="4C49CFEB" w14:textId="77777777" w:rsidR="00777A41" w:rsidRDefault="008B1727">
            <w:pPr>
              <w:pStyle w:val="Table04Row"/>
            </w:pPr>
            <w:r>
              <w:t>Biosecurity and Agriculture Management (Permitted Organisms) Declaration (No. 4) 2014</w:t>
            </w:r>
          </w:p>
        </w:tc>
        <w:tc>
          <w:tcPr>
            <w:tcW w:w="1418" w:type="dxa"/>
          </w:tcPr>
          <w:p w14:paraId="46BA51FF" w14:textId="77777777" w:rsidR="00777A41" w:rsidRDefault="008B1727">
            <w:pPr>
              <w:pStyle w:val="Table04Row"/>
            </w:pPr>
            <w:r>
              <w:t>25 Nov 2014</w:t>
            </w:r>
            <w:r>
              <w:br/>
              <w:t>p. 4376</w:t>
            </w:r>
          </w:p>
        </w:tc>
        <w:tc>
          <w:tcPr>
            <w:tcW w:w="4536" w:type="dxa"/>
          </w:tcPr>
          <w:p w14:paraId="74E8857D" w14:textId="77777777" w:rsidR="00777A41" w:rsidRDefault="008B1727">
            <w:pPr>
              <w:pStyle w:val="Table04Row"/>
            </w:pPr>
            <w:r>
              <w:t>25 Nov 2014</w:t>
            </w:r>
          </w:p>
        </w:tc>
      </w:tr>
      <w:tr w:rsidR="00777A41" w14:paraId="5DB3FE24" w14:textId="77777777">
        <w:trPr>
          <w:cantSplit/>
          <w:jc w:val="center"/>
        </w:trPr>
        <w:tc>
          <w:tcPr>
            <w:tcW w:w="4253" w:type="dxa"/>
          </w:tcPr>
          <w:p w14:paraId="5C76660A" w14:textId="77777777" w:rsidR="00777A41" w:rsidRDefault="008B1727">
            <w:pPr>
              <w:pStyle w:val="Table04Row"/>
            </w:pPr>
            <w:r>
              <w:t>Biosecurity and Agriculture Management (Permitted Organisms) Declaration (No. 5) 2014</w:t>
            </w:r>
          </w:p>
        </w:tc>
        <w:tc>
          <w:tcPr>
            <w:tcW w:w="1418" w:type="dxa"/>
          </w:tcPr>
          <w:p w14:paraId="4535648D" w14:textId="77777777" w:rsidR="00777A41" w:rsidRDefault="008B1727">
            <w:pPr>
              <w:pStyle w:val="Table04Row"/>
            </w:pPr>
            <w:r>
              <w:t>23 Dec 2014</w:t>
            </w:r>
            <w:r>
              <w:br/>
              <w:t>p. 4881</w:t>
            </w:r>
          </w:p>
        </w:tc>
        <w:tc>
          <w:tcPr>
            <w:tcW w:w="4536" w:type="dxa"/>
          </w:tcPr>
          <w:p w14:paraId="2C5F43AD" w14:textId="77777777" w:rsidR="00777A41" w:rsidRDefault="008B1727">
            <w:pPr>
              <w:pStyle w:val="Table04Row"/>
            </w:pPr>
            <w:r>
              <w:t>23 Dec 2014</w:t>
            </w:r>
          </w:p>
        </w:tc>
      </w:tr>
      <w:tr w:rsidR="00777A41" w14:paraId="3FD02D0A" w14:textId="77777777">
        <w:trPr>
          <w:cantSplit/>
          <w:jc w:val="center"/>
        </w:trPr>
        <w:tc>
          <w:tcPr>
            <w:tcW w:w="4253" w:type="dxa"/>
          </w:tcPr>
          <w:p w14:paraId="5D29910E" w14:textId="77777777" w:rsidR="00777A41" w:rsidRDefault="008B1727">
            <w:pPr>
              <w:pStyle w:val="Table04Row"/>
            </w:pPr>
            <w:r>
              <w:t>Biosecurity and Agriculture Management (Permitted Organisms) Declaration (No. 1) 2015</w:t>
            </w:r>
          </w:p>
        </w:tc>
        <w:tc>
          <w:tcPr>
            <w:tcW w:w="1418" w:type="dxa"/>
          </w:tcPr>
          <w:p w14:paraId="1EAEA818" w14:textId="77777777" w:rsidR="00777A41" w:rsidRDefault="008B1727">
            <w:pPr>
              <w:pStyle w:val="Table04Row"/>
            </w:pPr>
            <w:r>
              <w:t>24 Feb 2015</w:t>
            </w:r>
            <w:r>
              <w:br/>
              <w:t>p. 742</w:t>
            </w:r>
          </w:p>
        </w:tc>
        <w:tc>
          <w:tcPr>
            <w:tcW w:w="4536" w:type="dxa"/>
          </w:tcPr>
          <w:p w14:paraId="2D736AAD" w14:textId="77777777" w:rsidR="00777A41" w:rsidRDefault="008B1727">
            <w:pPr>
              <w:pStyle w:val="Table04Row"/>
            </w:pPr>
            <w:r>
              <w:t>24 Feb 2015</w:t>
            </w:r>
          </w:p>
        </w:tc>
      </w:tr>
      <w:tr w:rsidR="00777A41" w14:paraId="66C8074C" w14:textId="77777777">
        <w:trPr>
          <w:cantSplit/>
          <w:jc w:val="center"/>
        </w:trPr>
        <w:tc>
          <w:tcPr>
            <w:tcW w:w="4253" w:type="dxa"/>
          </w:tcPr>
          <w:p w14:paraId="305CA955" w14:textId="77777777" w:rsidR="00777A41" w:rsidRDefault="008B1727">
            <w:pPr>
              <w:pStyle w:val="Table04Row"/>
            </w:pPr>
            <w:r>
              <w:t>Biosecurity and Agriculture Management (Permitted Organisms requiring an Import Permit) Declaration (No. 1) 2015</w:t>
            </w:r>
          </w:p>
        </w:tc>
        <w:tc>
          <w:tcPr>
            <w:tcW w:w="1418" w:type="dxa"/>
          </w:tcPr>
          <w:p w14:paraId="6DD8ED67" w14:textId="77777777" w:rsidR="00777A41" w:rsidRDefault="008B1727">
            <w:pPr>
              <w:pStyle w:val="Table04Row"/>
            </w:pPr>
            <w:r>
              <w:t>14 Apr 2015</w:t>
            </w:r>
            <w:r>
              <w:br/>
              <w:t>p. 1356</w:t>
            </w:r>
          </w:p>
        </w:tc>
        <w:tc>
          <w:tcPr>
            <w:tcW w:w="4536" w:type="dxa"/>
          </w:tcPr>
          <w:p w14:paraId="36188C38" w14:textId="77777777" w:rsidR="00777A41" w:rsidRDefault="008B1727">
            <w:pPr>
              <w:pStyle w:val="Table04Row"/>
            </w:pPr>
            <w:r>
              <w:t>14 Apr 2015</w:t>
            </w:r>
          </w:p>
        </w:tc>
      </w:tr>
      <w:tr w:rsidR="00777A41" w14:paraId="4B469715" w14:textId="77777777">
        <w:trPr>
          <w:cantSplit/>
          <w:jc w:val="center"/>
        </w:trPr>
        <w:tc>
          <w:tcPr>
            <w:tcW w:w="4253" w:type="dxa"/>
          </w:tcPr>
          <w:p w14:paraId="22CCEF57" w14:textId="77777777" w:rsidR="00777A41" w:rsidRDefault="008B1727">
            <w:pPr>
              <w:pStyle w:val="Table04Row"/>
            </w:pPr>
            <w:r>
              <w:t>Biosecurity and Agriculture Management (Permitted Organisms) Declaration (No. 2) 2015</w:t>
            </w:r>
          </w:p>
        </w:tc>
        <w:tc>
          <w:tcPr>
            <w:tcW w:w="1418" w:type="dxa"/>
          </w:tcPr>
          <w:p w14:paraId="2B069255" w14:textId="77777777" w:rsidR="00777A41" w:rsidRDefault="008B1727">
            <w:pPr>
              <w:pStyle w:val="Table04Row"/>
            </w:pPr>
            <w:r>
              <w:t>22 May 2015</w:t>
            </w:r>
            <w:r>
              <w:br/>
              <w:t>p. 1798</w:t>
            </w:r>
          </w:p>
        </w:tc>
        <w:tc>
          <w:tcPr>
            <w:tcW w:w="4536" w:type="dxa"/>
          </w:tcPr>
          <w:p w14:paraId="3628836C" w14:textId="77777777" w:rsidR="00777A41" w:rsidRDefault="008B1727">
            <w:pPr>
              <w:pStyle w:val="Table04Row"/>
            </w:pPr>
            <w:r>
              <w:t>22 May 2015</w:t>
            </w:r>
          </w:p>
        </w:tc>
      </w:tr>
      <w:tr w:rsidR="00777A41" w14:paraId="37E28ECD" w14:textId="77777777">
        <w:trPr>
          <w:cantSplit/>
          <w:jc w:val="center"/>
        </w:trPr>
        <w:tc>
          <w:tcPr>
            <w:tcW w:w="4253" w:type="dxa"/>
          </w:tcPr>
          <w:p w14:paraId="6E1EDA17" w14:textId="77777777" w:rsidR="00777A41" w:rsidRDefault="008B1727">
            <w:pPr>
              <w:pStyle w:val="Table04Row"/>
            </w:pPr>
            <w:r>
              <w:t>Biosecurity and Agriculture Management (Permitted Organisms) Declaration (No. 3) 2015</w:t>
            </w:r>
          </w:p>
        </w:tc>
        <w:tc>
          <w:tcPr>
            <w:tcW w:w="1418" w:type="dxa"/>
          </w:tcPr>
          <w:p w14:paraId="30A19FEA" w14:textId="77777777" w:rsidR="00777A41" w:rsidRDefault="008B1727">
            <w:pPr>
              <w:pStyle w:val="Table04Row"/>
            </w:pPr>
            <w:r>
              <w:t>24 Jul 2015</w:t>
            </w:r>
            <w:r>
              <w:br/>
              <w:t>p. 3060‑2</w:t>
            </w:r>
          </w:p>
        </w:tc>
        <w:tc>
          <w:tcPr>
            <w:tcW w:w="4536" w:type="dxa"/>
          </w:tcPr>
          <w:p w14:paraId="43809BB7" w14:textId="77777777" w:rsidR="00777A41" w:rsidRDefault="008B1727">
            <w:pPr>
              <w:pStyle w:val="Table04Row"/>
            </w:pPr>
            <w:r>
              <w:t>24 Jul 2015</w:t>
            </w:r>
          </w:p>
        </w:tc>
      </w:tr>
      <w:tr w:rsidR="00777A41" w14:paraId="2CFB038B" w14:textId="77777777">
        <w:trPr>
          <w:cantSplit/>
          <w:jc w:val="center"/>
        </w:trPr>
        <w:tc>
          <w:tcPr>
            <w:tcW w:w="4253" w:type="dxa"/>
          </w:tcPr>
          <w:p w14:paraId="098D27B7" w14:textId="77777777" w:rsidR="00777A41" w:rsidRDefault="008B1727">
            <w:pPr>
              <w:pStyle w:val="Table04Row"/>
            </w:pPr>
            <w:r>
              <w:t>Biosecurity and Agriculture Management (Permitted Organisms) Declaration (No. 4) 2015</w:t>
            </w:r>
          </w:p>
        </w:tc>
        <w:tc>
          <w:tcPr>
            <w:tcW w:w="1418" w:type="dxa"/>
          </w:tcPr>
          <w:p w14:paraId="073957C6" w14:textId="77777777" w:rsidR="00777A41" w:rsidRDefault="008B1727">
            <w:pPr>
              <w:pStyle w:val="Table04Row"/>
            </w:pPr>
            <w:r>
              <w:t>18 Aug 2015</w:t>
            </w:r>
            <w:r>
              <w:br/>
              <w:t>p. 3289‑90</w:t>
            </w:r>
          </w:p>
        </w:tc>
        <w:tc>
          <w:tcPr>
            <w:tcW w:w="4536" w:type="dxa"/>
          </w:tcPr>
          <w:p w14:paraId="3DE8F490" w14:textId="77777777" w:rsidR="00777A41" w:rsidRDefault="008B1727">
            <w:pPr>
              <w:pStyle w:val="Table04Row"/>
            </w:pPr>
            <w:r>
              <w:t>18 Aug 2015</w:t>
            </w:r>
          </w:p>
        </w:tc>
      </w:tr>
      <w:tr w:rsidR="00777A41" w14:paraId="5177C495" w14:textId="77777777">
        <w:trPr>
          <w:cantSplit/>
          <w:jc w:val="center"/>
        </w:trPr>
        <w:tc>
          <w:tcPr>
            <w:tcW w:w="4253" w:type="dxa"/>
          </w:tcPr>
          <w:p w14:paraId="34C3AD0F" w14:textId="77777777" w:rsidR="00777A41" w:rsidRDefault="008B1727">
            <w:pPr>
              <w:pStyle w:val="Table04Row"/>
            </w:pPr>
            <w:r>
              <w:t>Biosecurity and Agriculture Management (Permitted Organisms) Declaration (No. 5) 2015</w:t>
            </w:r>
          </w:p>
        </w:tc>
        <w:tc>
          <w:tcPr>
            <w:tcW w:w="1418" w:type="dxa"/>
          </w:tcPr>
          <w:p w14:paraId="51D2EFD1" w14:textId="77777777" w:rsidR="00777A41" w:rsidRDefault="008B1727">
            <w:pPr>
              <w:pStyle w:val="Table04Row"/>
            </w:pPr>
            <w:r>
              <w:t>28 Aug 2015</w:t>
            </w:r>
            <w:r>
              <w:br/>
              <w:t>p. 3601</w:t>
            </w:r>
          </w:p>
        </w:tc>
        <w:tc>
          <w:tcPr>
            <w:tcW w:w="4536" w:type="dxa"/>
          </w:tcPr>
          <w:p w14:paraId="2446F6D3" w14:textId="77777777" w:rsidR="00777A41" w:rsidRDefault="008B1727">
            <w:pPr>
              <w:pStyle w:val="Table04Row"/>
            </w:pPr>
            <w:r>
              <w:t>28 Aug 2015</w:t>
            </w:r>
          </w:p>
        </w:tc>
      </w:tr>
      <w:tr w:rsidR="00777A41" w14:paraId="0913CC1F" w14:textId="77777777">
        <w:trPr>
          <w:cantSplit/>
          <w:jc w:val="center"/>
        </w:trPr>
        <w:tc>
          <w:tcPr>
            <w:tcW w:w="4253" w:type="dxa"/>
          </w:tcPr>
          <w:p w14:paraId="7ABD705A" w14:textId="77777777" w:rsidR="00777A41" w:rsidRDefault="008B1727">
            <w:pPr>
              <w:pStyle w:val="Table04Row"/>
            </w:pPr>
            <w:r>
              <w:t>Biosecurity and Agriculture Management (Permitted Organisms) Declaration (No. 6) 2015</w:t>
            </w:r>
          </w:p>
        </w:tc>
        <w:tc>
          <w:tcPr>
            <w:tcW w:w="1418" w:type="dxa"/>
          </w:tcPr>
          <w:p w14:paraId="508C1FEF" w14:textId="77777777" w:rsidR="00777A41" w:rsidRDefault="008B1727">
            <w:pPr>
              <w:pStyle w:val="Table04Row"/>
            </w:pPr>
            <w:r>
              <w:t>28 Aug 2015</w:t>
            </w:r>
            <w:r>
              <w:br/>
              <w:t>p. 3602</w:t>
            </w:r>
          </w:p>
        </w:tc>
        <w:tc>
          <w:tcPr>
            <w:tcW w:w="4536" w:type="dxa"/>
          </w:tcPr>
          <w:p w14:paraId="2AB1FBC0" w14:textId="77777777" w:rsidR="00777A41" w:rsidRDefault="008B1727">
            <w:pPr>
              <w:pStyle w:val="Table04Row"/>
            </w:pPr>
            <w:r>
              <w:t>28 Aug 2015</w:t>
            </w:r>
          </w:p>
        </w:tc>
      </w:tr>
      <w:tr w:rsidR="00777A41" w14:paraId="6D42F5DF" w14:textId="77777777">
        <w:trPr>
          <w:cantSplit/>
          <w:jc w:val="center"/>
        </w:trPr>
        <w:tc>
          <w:tcPr>
            <w:tcW w:w="4253" w:type="dxa"/>
          </w:tcPr>
          <w:p w14:paraId="578A6CCB" w14:textId="77777777" w:rsidR="00777A41" w:rsidRDefault="008B1727">
            <w:pPr>
              <w:pStyle w:val="Table04Row"/>
            </w:pPr>
            <w:r>
              <w:t>Biosecurity and Agriculture Management (Permitted Organisms) Declaration (No. 7) 2015</w:t>
            </w:r>
          </w:p>
        </w:tc>
        <w:tc>
          <w:tcPr>
            <w:tcW w:w="1418" w:type="dxa"/>
          </w:tcPr>
          <w:p w14:paraId="747C960A" w14:textId="77777777" w:rsidR="00777A41" w:rsidRDefault="008B1727">
            <w:pPr>
              <w:pStyle w:val="Table04Row"/>
            </w:pPr>
            <w:r>
              <w:t>16 Oct 2015</w:t>
            </w:r>
            <w:r>
              <w:br/>
              <w:t>p. 4153</w:t>
            </w:r>
          </w:p>
        </w:tc>
        <w:tc>
          <w:tcPr>
            <w:tcW w:w="4536" w:type="dxa"/>
          </w:tcPr>
          <w:p w14:paraId="6A94E5DB" w14:textId="77777777" w:rsidR="00777A41" w:rsidRDefault="008B1727">
            <w:pPr>
              <w:pStyle w:val="Table04Row"/>
            </w:pPr>
            <w:r>
              <w:t>16 Oct 2015</w:t>
            </w:r>
          </w:p>
        </w:tc>
      </w:tr>
      <w:tr w:rsidR="00777A41" w14:paraId="34822536" w14:textId="77777777">
        <w:trPr>
          <w:cantSplit/>
          <w:jc w:val="center"/>
        </w:trPr>
        <w:tc>
          <w:tcPr>
            <w:tcW w:w="4253" w:type="dxa"/>
          </w:tcPr>
          <w:p w14:paraId="3CDF5AC2" w14:textId="77777777" w:rsidR="00777A41" w:rsidRDefault="008B1727">
            <w:pPr>
              <w:pStyle w:val="Table04Row"/>
            </w:pPr>
            <w:r>
              <w:t>Biosecurity and Agriculture Management (Permitted Organisms) Declaration (No. 8) 2015</w:t>
            </w:r>
          </w:p>
        </w:tc>
        <w:tc>
          <w:tcPr>
            <w:tcW w:w="1418" w:type="dxa"/>
          </w:tcPr>
          <w:p w14:paraId="5FA989EF" w14:textId="77777777" w:rsidR="00777A41" w:rsidRDefault="008B1727">
            <w:pPr>
              <w:pStyle w:val="Table04Row"/>
            </w:pPr>
            <w:r>
              <w:t>8 Dec 2015</w:t>
            </w:r>
            <w:r>
              <w:br/>
              <w:t>p. 4905</w:t>
            </w:r>
          </w:p>
        </w:tc>
        <w:tc>
          <w:tcPr>
            <w:tcW w:w="4536" w:type="dxa"/>
          </w:tcPr>
          <w:p w14:paraId="061D7E47" w14:textId="77777777" w:rsidR="00777A41" w:rsidRDefault="008B1727">
            <w:pPr>
              <w:pStyle w:val="Table04Row"/>
            </w:pPr>
            <w:r>
              <w:t>8 Dec 2015</w:t>
            </w:r>
          </w:p>
        </w:tc>
      </w:tr>
      <w:tr w:rsidR="00777A41" w14:paraId="5A110416" w14:textId="77777777">
        <w:trPr>
          <w:cantSplit/>
          <w:jc w:val="center"/>
        </w:trPr>
        <w:tc>
          <w:tcPr>
            <w:tcW w:w="4253" w:type="dxa"/>
          </w:tcPr>
          <w:p w14:paraId="7FDA6407" w14:textId="77777777" w:rsidR="00777A41" w:rsidRDefault="008B1727">
            <w:pPr>
              <w:pStyle w:val="Table04Row"/>
            </w:pPr>
            <w:r>
              <w:lastRenderedPageBreak/>
              <w:t>Biosecurity and Agriculture Management (Permitted Organisms) Declaration (No. 9) 2015</w:t>
            </w:r>
          </w:p>
        </w:tc>
        <w:tc>
          <w:tcPr>
            <w:tcW w:w="1418" w:type="dxa"/>
          </w:tcPr>
          <w:p w14:paraId="783C5175" w14:textId="77777777" w:rsidR="00777A41" w:rsidRDefault="008B1727">
            <w:pPr>
              <w:pStyle w:val="Table04Row"/>
            </w:pPr>
            <w:r>
              <w:t>18 Dec 2015</w:t>
            </w:r>
            <w:r>
              <w:br/>
              <w:t>p. 5080</w:t>
            </w:r>
          </w:p>
        </w:tc>
        <w:tc>
          <w:tcPr>
            <w:tcW w:w="4536" w:type="dxa"/>
          </w:tcPr>
          <w:p w14:paraId="3D0DEB84" w14:textId="77777777" w:rsidR="00777A41" w:rsidRDefault="008B1727">
            <w:pPr>
              <w:pStyle w:val="Table04Row"/>
            </w:pPr>
            <w:r>
              <w:t>18 Dec 2015</w:t>
            </w:r>
          </w:p>
        </w:tc>
      </w:tr>
      <w:tr w:rsidR="00777A41" w14:paraId="2A0CA5AA" w14:textId="77777777">
        <w:trPr>
          <w:cantSplit/>
          <w:jc w:val="center"/>
        </w:trPr>
        <w:tc>
          <w:tcPr>
            <w:tcW w:w="4253" w:type="dxa"/>
          </w:tcPr>
          <w:p w14:paraId="59D6B7BA" w14:textId="77777777" w:rsidR="00777A41" w:rsidRDefault="008B1727">
            <w:pPr>
              <w:pStyle w:val="Table04Row"/>
            </w:pPr>
            <w:r>
              <w:t>Biosecurity and Agriculture Management (Permitted Organisms) Declaration (No. 1) 2016</w:t>
            </w:r>
          </w:p>
        </w:tc>
        <w:tc>
          <w:tcPr>
            <w:tcW w:w="1418" w:type="dxa"/>
          </w:tcPr>
          <w:p w14:paraId="1D533E74" w14:textId="77777777" w:rsidR="00777A41" w:rsidRDefault="008B1727">
            <w:pPr>
              <w:pStyle w:val="Table04Row"/>
            </w:pPr>
            <w:r>
              <w:t>19 Jan 2016</w:t>
            </w:r>
            <w:r>
              <w:br/>
              <w:t>p. 97</w:t>
            </w:r>
          </w:p>
        </w:tc>
        <w:tc>
          <w:tcPr>
            <w:tcW w:w="4536" w:type="dxa"/>
          </w:tcPr>
          <w:p w14:paraId="1D8FA07D" w14:textId="77777777" w:rsidR="00777A41" w:rsidRDefault="008B1727">
            <w:pPr>
              <w:pStyle w:val="Table04Row"/>
            </w:pPr>
            <w:r>
              <w:t>19 Jan 2016</w:t>
            </w:r>
          </w:p>
        </w:tc>
      </w:tr>
      <w:tr w:rsidR="00777A41" w14:paraId="76F20B32" w14:textId="77777777">
        <w:trPr>
          <w:cantSplit/>
          <w:jc w:val="center"/>
        </w:trPr>
        <w:tc>
          <w:tcPr>
            <w:tcW w:w="4253" w:type="dxa"/>
          </w:tcPr>
          <w:p w14:paraId="423C44D2" w14:textId="77777777" w:rsidR="00777A41" w:rsidRDefault="008B1727">
            <w:pPr>
              <w:pStyle w:val="Table04Row"/>
            </w:pPr>
            <w:r>
              <w:t>Biosecurity and Agriculture Management (Permitted Organisms) Declaration (No. 2) 2016</w:t>
            </w:r>
          </w:p>
        </w:tc>
        <w:tc>
          <w:tcPr>
            <w:tcW w:w="1418" w:type="dxa"/>
          </w:tcPr>
          <w:p w14:paraId="1D2912DE" w14:textId="77777777" w:rsidR="00777A41" w:rsidRDefault="008B1727">
            <w:pPr>
              <w:pStyle w:val="Table04Row"/>
            </w:pPr>
            <w:r>
              <w:t>26 Feb 2016</w:t>
            </w:r>
            <w:r>
              <w:br/>
              <w:t>p. 559</w:t>
            </w:r>
          </w:p>
        </w:tc>
        <w:tc>
          <w:tcPr>
            <w:tcW w:w="4536" w:type="dxa"/>
          </w:tcPr>
          <w:p w14:paraId="4BC59BAD" w14:textId="77777777" w:rsidR="00777A41" w:rsidRDefault="008B1727">
            <w:pPr>
              <w:pStyle w:val="Table04Row"/>
            </w:pPr>
            <w:r>
              <w:t>26 Feb 2016</w:t>
            </w:r>
          </w:p>
        </w:tc>
      </w:tr>
      <w:tr w:rsidR="00777A41" w14:paraId="6D48DF81" w14:textId="77777777">
        <w:trPr>
          <w:cantSplit/>
          <w:jc w:val="center"/>
        </w:trPr>
        <w:tc>
          <w:tcPr>
            <w:tcW w:w="4253" w:type="dxa"/>
          </w:tcPr>
          <w:p w14:paraId="3EA464B7" w14:textId="77777777" w:rsidR="00777A41" w:rsidRDefault="008B1727">
            <w:pPr>
              <w:pStyle w:val="Table04Row"/>
            </w:pPr>
            <w:r>
              <w:t>Biosecurity and Agriculture Management (Permitted Organisms) Declaration (No. 3) 2016</w:t>
            </w:r>
          </w:p>
        </w:tc>
        <w:tc>
          <w:tcPr>
            <w:tcW w:w="1418" w:type="dxa"/>
          </w:tcPr>
          <w:p w14:paraId="43B89B85" w14:textId="77777777" w:rsidR="00777A41" w:rsidRDefault="008B1727">
            <w:pPr>
              <w:pStyle w:val="Table04Row"/>
            </w:pPr>
            <w:r>
              <w:t>22 Mar 2016</w:t>
            </w:r>
            <w:r>
              <w:br/>
              <w:t>p. 840</w:t>
            </w:r>
          </w:p>
        </w:tc>
        <w:tc>
          <w:tcPr>
            <w:tcW w:w="4536" w:type="dxa"/>
          </w:tcPr>
          <w:p w14:paraId="1C330B65" w14:textId="77777777" w:rsidR="00777A41" w:rsidRDefault="008B1727">
            <w:pPr>
              <w:pStyle w:val="Table04Row"/>
            </w:pPr>
            <w:r>
              <w:t>22 Mar 2016</w:t>
            </w:r>
          </w:p>
        </w:tc>
      </w:tr>
      <w:tr w:rsidR="00777A41" w14:paraId="7C22BCB9" w14:textId="77777777">
        <w:trPr>
          <w:cantSplit/>
          <w:jc w:val="center"/>
        </w:trPr>
        <w:tc>
          <w:tcPr>
            <w:tcW w:w="4253" w:type="dxa"/>
          </w:tcPr>
          <w:p w14:paraId="1FB35273" w14:textId="77777777" w:rsidR="00777A41" w:rsidRDefault="008B1727">
            <w:pPr>
              <w:pStyle w:val="Table04Row"/>
            </w:pPr>
            <w:r>
              <w:t>Biosecurity and Agriculture Management (Permitted Organisms) Declaration (No. 5) 2016</w:t>
            </w:r>
          </w:p>
        </w:tc>
        <w:tc>
          <w:tcPr>
            <w:tcW w:w="1418" w:type="dxa"/>
          </w:tcPr>
          <w:p w14:paraId="3D6EBF8C" w14:textId="77777777" w:rsidR="00777A41" w:rsidRDefault="008B1727">
            <w:pPr>
              <w:pStyle w:val="Table04Row"/>
            </w:pPr>
            <w:r>
              <w:t>22 Apr 2016</w:t>
            </w:r>
            <w:r>
              <w:br/>
              <w:t>p. 1243</w:t>
            </w:r>
          </w:p>
        </w:tc>
        <w:tc>
          <w:tcPr>
            <w:tcW w:w="4536" w:type="dxa"/>
          </w:tcPr>
          <w:p w14:paraId="5CB7396C" w14:textId="77777777" w:rsidR="00777A41" w:rsidRDefault="008B1727">
            <w:pPr>
              <w:pStyle w:val="Table04Row"/>
            </w:pPr>
            <w:r>
              <w:t>22 Apr 2016</w:t>
            </w:r>
          </w:p>
        </w:tc>
      </w:tr>
      <w:tr w:rsidR="00777A41" w14:paraId="0FBBFC92" w14:textId="77777777">
        <w:trPr>
          <w:cantSplit/>
          <w:jc w:val="center"/>
        </w:trPr>
        <w:tc>
          <w:tcPr>
            <w:tcW w:w="4253" w:type="dxa"/>
          </w:tcPr>
          <w:p w14:paraId="5BAEF2E7" w14:textId="77777777" w:rsidR="00777A41" w:rsidRDefault="008B1727">
            <w:pPr>
              <w:pStyle w:val="Table04Row"/>
            </w:pPr>
            <w:r>
              <w:t>Biosecurity and Agriculture Management (Permitted Organisms) Declaration (No. 6) 2016</w:t>
            </w:r>
          </w:p>
        </w:tc>
        <w:tc>
          <w:tcPr>
            <w:tcW w:w="1418" w:type="dxa"/>
          </w:tcPr>
          <w:p w14:paraId="61A95EC2" w14:textId="77777777" w:rsidR="00777A41" w:rsidRDefault="008B1727">
            <w:pPr>
              <w:pStyle w:val="Table04Row"/>
            </w:pPr>
            <w:r>
              <w:t>7 Jun 2016</w:t>
            </w:r>
            <w:r>
              <w:br/>
              <w:t>p. 1788</w:t>
            </w:r>
          </w:p>
        </w:tc>
        <w:tc>
          <w:tcPr>
            <w:tcW w:w="4536" w:type="dxa"/>
          </w:tcPr>
          <w:p w14:paraId="39A52652" w14:textId="77777777" w:rsidR="00777A41" w:rsidRDefault="008B1727">
            <w:pPr>
              <w:pStyle w:val="Table04Row"/>
            </w:pPr>
            <w:r>
              <w:t>7 Jun 2016</w:t>
            </w:r>
          </w:p>
        </w:tc>
      </w:tr>
      <w:tr w:rsidR="00777A41" w14:paraId="7B572E02" w14:textId="77777777">
        <w:trPr>
          <w:cantSplit/>
          <w:jc w:val="center"/>
        </w:trPr>
        <w:tc>
          <w:tcPr>
            <w:tcW w:w="4253" w:type="dxa"/>
          </w:tcPr>
          <w:p w14:paraId="39D52C47" w14:textId="77777777" w:rsidR="00777A41" w:rsidRDefault="008B1727">
            <w:pPr>
              <w:pStyle w:val="Table04Row"/>
            </w:pPr>
            <w:r>
              <w:t>Biosecurity and Agriculture Management (Permitted Organisms) Declaration (No. 4) 2016</w:t>
            </w:r>
          </w:p>
        </w:tc>
        <w:tc>
          <w:tcPr>
            <w:tcW w:w="1418" w:type="dxa"/>
          </w:tcPr>
          <w:p w14:paraId="42108552" w14:textId="77777777" w:rsidR="00777A41" w:rsidRDefault="008B1727">
            <w:pPr>
              <w:pStyle w:val="Table04Row"/>
            </w:pPr>
            <w:r>
              <w:t>15 Jul 2016</w:t>
            </w:r>
            <w:r>
              <w:br/>
              <w:t>p. 2884‑5</w:t>
            </w:r>
          </w:p>
        </w:tc>
        <w:tc>
          <w:tcPr>
            <w:tcW w:w="4536" w:type="dxa"/>
          </w:tcPr>
          <w:p w14:paraId="0ED7795A" w14:textId="77777777" w:rsidR="00777A41" w:rsidRDefault="008B1727">
            <w:pPr>
              <w:pStyle w:val="Table04Row"/>
            </w:pPr>
            <w:r>
              <w:t>15 Jul 2016</w:t>
            </w:r>
          </w:p>
        </w:tc>
      </w:tr>
      <w:tr w:rsidR="00777A41" w14:paraId="4C11A150" w14:textId="77777777">
        <w:trPr>
          <w:cantSplit/>
          <w:jc w:val="center"/>
        </w:trPr>
        <w:tc>
          <w:tcPr>
            <w:tcW w:w="4253" w:type="dxa"/>
          </w:tcPr>
          <w:p w14:paraId="5A8D0B65" w14:textId="77777777" w:rsidR="00777A41" w:rsidRDefault="008B1727">
            <w:pPr>
              <w:pStyle w:val="Table04Row"/>
            </w:pPr>
            <w:r>
              <w:t>Biosecurity and Agriculture Management (Permitted Organisms) Revocation Declaration 2016</w:t>
            </w:r>
          </w:p>
        </w:tc>
        <w:tc>
          <w:tcPr>
            <w:tcW w:w="1418" w:type="dxa"/>
          </w:tcPr>
          <w:p w14:paraId="6FFB0784" w14:textId="77777777" w:rsidR="00777A41" w:rsidRDefault="008B1727">
            <w:pPr>
              <w:pStyle w:val="Table04Row"/>
            </w:pPr>
            <w:r>
              <w:t>15 Jul 2016</w:t>
            </w:r>
            <w:r>
              <w:br/>
              <w:t>p. 2885</w:t>
            </w:r>
          </w:p>
        </w:tc>
        <w:tc>
          <w:tcPr>
            <w:tcW w:w="4536" w:type="dxa"/>
          </w:tcPr>
          <w:p w14:paraId="0C5C4D64" w14:textId="77777777" w:rsidR="00777A41" w:rsidRDefault="008B1727">
            <w:pPr>
              <w:pStyle w:val="Table04Row"/>
            </w:pPr>
            <w:r>
              <w:t>15 Jul 2016</w:t>
            </w:r>
          </w:p>
        </w:tc>
      </w:tr>
      <w:tr w:rsidR="00777A41" w14:paraId="0F95DFFB" w14:textId="77777777">
        <w:trPr>
          <w:cantSplit/>
          <w:jc w:val="center"/>
        </w:trPr>
        <w:tc>
          <w:tcPr>
            <w:tcW w:w="4253" w:type="dxa"/>
          </w:tcPr>
          <w:p w14:paraId="5B664570" w14:textId="77777777" w:rsidR="00777A41" w:rsidRDefault="008B1727">
            <w:pPr>
              <w:pStyle w:val="Table04Row"/>
            </w:pPr>
            <w:r>
              <w:t>Biosecurity and Agriculture Management (Permitted Organisms) Revocation Declaration (No. 2) 2016</w:t>
            </w:r>
          </w:p>
        </w:tc>
        <w:tc>
          <w:tcPr>
            <w:tcW w:w="1418" w:type="dxa"/>
          </w:tcPr>
          <w:p w14:paraId="7D82CF8C" w14:textId="77777777" w:rsidR="00777A41" w:rsidRDefault="008B1727">
            <w:pPr>
              <w:pStyle w:val="Table04Row"/>
            </w:pPr>
            <w:r>
              <w:t>12 Aug 2016</w:t>
            </w:r>
            <w:r>
              <w:br/>
              <w:t>p. 3449</w:t>
            </w:r>
          </w:p>
        </w:tc>
        <w:tc>
          <w:tcPr>
            <w:tcW w:w="4536" w:type="dxa"/>
          </w:tcPr>
          <w:p w14:paraId="1E612359" w14:textId="77777777" w:rsidR="00777A41" w:rsidRDefault="008B1727">
            <w:pPr>
              <w:pStyle w:val="Table04Row"/>
            </w:pPr>
            <w:r>
              <w:t>12 Aug 2016</w:t>
            </w:r>
          </w:p>
        </w:tc>
      </w:tr>
      <w:tr w:rsidR="00777A41" w14:paraId="48E7FA32" w14:textId="77777777">
        <w:trPr>
          <w:cantSplit/>
          <w:jc w:val="center"/>
        </w:trPr>
        <w:tc>
          <w:tcPr>
            <w:tcW w:w="4253" w:type="dxa"/>
          </w:tcPr>
          <w:p w14:paraId="03BE6113" w14:textId="77777777" w:rsidR="00777A41" w:rsidRDefault="008B1727">
            <w:pPr>
              <w:pStyle w:val="Table04Row"/>
            </w:pPr>
            <w:r>
              <w:t>Biosecurity and Agriculture Management (Permitted Organisms) Declaration (No. 7) 2016</w:t>
            </w:r>
          </w:p>
        </w:tc>
        <w:tc>
          <w:tcPr>
            <w:tcW w:w="1418" w:type="dxa"/>
          </w:tcPr>
          <w:p w14:paraId="399ED4EB" w14:textId="77777777" w:rsidR="00777A41" w:rsidRDefault="008B1727">
            <w:pPr>
              <w:pStyle w:val="Table04Row"/>
            </w:pPr>
            <w:r>
              <w:t>19 Aug 2016</w:t>
            </w:r>
            <w:r>
              <w:br/>
              <w:t>p. 3576‑7</w:t>
            </w:r>
          </w:p>
        </w:tc>
        <w:tc>
          <w:tcPr>
            <w:tcW w:w="4536" w:type="dxa"/>
          </w:tcPr>
          <w:p w14:paraId="1D5B0BFF" w14:textId="77777777" w:rsidR="00777A41" w:rsidRDefault="008B1727">
            <w:pPr>
              <w:pStyle w:val="Table04Row"/>
            </w:pPr>
            <w:r>
              <w:t>19 Aug 2016</w:t>
            </w:r>
          </w:p>
        </w:tc>
      </w:tr>
      <w:tr w:rsidR="00777A41" w14:paraId="45D41A81" w14:textId="77777777">
        <w:trPr>
          <w:cantSplit/>
          <w:jc w:val="center"/>
        </w:trPr>
        <w:tc>
          <w:tcPr>
            <w:tcW w:w="4253" w:type="dxa"/>
          </w:tcPr>
          <w:p w14:paraId="067631B9" w14:textId="77777777" w:rsidR="00777A41" w:rsidRDefault="008B1727">
            <w:pPr>
              <w:pStyle w:val="Table04Row"/>
            </w:pPr>
            <w:r>
              <w:t>Biosecurity and Agriculture Management (Permitted Organisms) Declaration (No. 8) 2016</w:t>
            </w:r>
          </w:p>
        </w:tc>
        <w:tc>
          <w:tcPr>
            <w:tcW w:w="1418" w:type="dxa"/>
          </w:tcPr>
          <w:p w14:paraId="7F5E4CB6" w14:textId="77777777" w:rsidR="00777A41" w:rsidRDefault="008B1727">
            <w:pPr>
              <w:pStyle w:val="Table04Row"/>
            </w:pPr>
            <w:r>
              <w:t>2 Sep 2016</w:t>
            </w:r>
            <w:r>
              <w:br/>
              <w:t>p. 3716</w:t>
            </w:r>
          </w:p>
        </w:tc>
        <w:tc>
          <w:tcPr>
            <w:tcW w:w="4536" w:type="dxa"/>
          </w:tcPr>
          <w:p w14:paraId="5FB1DF65" w14:textId="77777777" w:rsidR="00777A41" w:rsidRDefault="008B1727">
            <w:pPr>
              <w:pStyle w:val="Table04Row"/>
            </w:pPr>
            <w:r>
              <w:t>2 Sep 2016</w:t>
            </w:r>
          </w:p>
        </w:tc>
      </w:tr>
      <w:tr w:rsidR="00777A41" w14:paraId="35696170" w14:textId="77777777">
        <w:trPr>
          <w:cantSplit/>
          <w:jc w:val="center"/>
        </w:trPr>
        <w:tc>
          <w:tcPr>
            <w:tcW w:w="4253" w:type="dxa"/>
          </w:tcPr>
          <w:p w14:paraId="7509A785" w14:textId="77777777" w:rsidR="00777A41" w:rsidRDefault="008B1727">
            <w:pPr>
              <w:pStyle w:val="Table04Row"/>
            </w:pPr>
            <w:r>
              <w:t>Biosecurity and Agriculture Management (Permitted Organisms) Declaration (No. 9) 2016</w:t>
            </w:r>
          </w:p>
        </w:tc>
        <w:tc>
          <w:tcPr>
            <w:tcW w:w="1418" w:type="dxa"/>
          </w:tcPr>
          <w:p w14:paraId="0E6C7F4C" w14:textId="77777777" w:rsidR="00777A41" w:rsidRDefault="008B1727">
            <w:pPr>
              <w:pStyle w:val="Table04Row"/>
            </w:pPr>
            <w:r>
              <w:t>25 Oct 2016</w:t>
            </w:r>
            <w:r>
              <w:br/>
              <w:t>p. 4878</w:t>
            </w:r>
          </w:p>
        </w:tc>
        <w:tc>
          <w:tcPr>
            <w:tcW w:w="4536" w:type="dxa"/>
          </w:tcPr>
          <w:p w14:paraId="735C4253" w14:textId="77777777" w:rsidR="00777A41" w:rsidRDefault="008B1727">
            <w:pPr>
              <w:pStyle w:val="Table04Row"/>
            </w:pPr>
            <w:r>
              <w:t>25 Oct 2016</w:t>
            </w:r>
          </w:p>
        </w:tc>
      </w:tr>
      <w:tr w:rsidR="00777A41" w14:paraId="114AA329" w14:textId="77777777">
        <w:trPr>
          <w:cantSplit/>
          <w:jc w:val="center"/>
        </w:trPr>
        <w:tc>
          <w:tcPr>
            <w:tcW w:w="4253" w:type="dxa"/>
          </w:tcPr>
          <w:p w14:paraId="26CBE61F" w14:textId="77777777" w:rsidR="00777A41" w:rsidRDefault="008B1727">
            <w:pPr>
              <w:pStyle w:val="Table04Row"/>
            </w:pPr>
            <w:r>
              <w:t>Biosecurity and Agriculture Management (Permitted Organisms) Revocation Declaration (No. 3) 2016</w:t>
            </w:r>
          </w:p>
        </w:tc>
        <w:tc>
          <w:tcPr>
            <w:tcW w:w="1418" w:type="dxa"/>
          </w:tcPr>
          <w:p w14:paraId="77480455" w14:textId="77777777" w:rsidR="00777A41" w:rsidRDefault="008B1727">
            <w:pPr>
              <w:pStyle w:val="Table04Row"/>
            </w:pPr>
            <w:r>
              <w:t>28 Oct 2016</w:t>
            </w:r>
            <w:r>
              <w:br/>
              <w:t>p. 4921</w:t>
            </w:r>
          </w:p>
        </w:tc>
        <w:tc>
          <w:tcPr>
            <w:tcW w:w="4536" w:type="dxa"/>
          </w:tcPr>
          <w:p w14:paraId="20DB1F40" w14:textId="77777777" w:rsidR="00777A41" w:rsidRDefault="008B1727">
            <w:pPr>
              <w:pStyle w:val="Table04Row"/>
            </w:pPr>
            <w:r>
              <w:t>28 Oct 2016</w:t>
            </w:r>
          </w:p>
        </w:tc>
      </w:tr>
      <w:tr w:rsidR="00777A41" w14:paraId="292B54F4" w14:textId="77777777">
        <w:trPr>
          <w:cantSplit/>
          <w:jc w:val="center"/>
        </w:trPr>
        <w:tc>
          <w:tcPr>
            <w:tcW w:w="4253" w:type="dxa"/>
          </w:tcPr>
          <w:p w14:paraId="77620540" w14:textId="77777777" w:rsidR="00777A41" w:rsidRDefault="008B1727">
            <w:pPr>
              <w:pStyle w:val="Table04Row"/>
            </w:pPr>
            <w:r>
              <w:t>Biosecurity and Agriculture Management (Permitted Organisms) Declaration (No. 10) 2016</w:t>
            </w:r>
          </w:p>
        </w:tc>
        <w:tc>
          <w:tcPr>
            <w:tcW w:w="1418" w:type="dxa"/>
          </w:tcPr>
          <w:p w14:paraId="067072A5" w14:textId="77777777" w:rsidR="00777A41" w:rsidRDefault="008B1727">
            <w:pPr>
              <w:pStyle w:val="Table04Row"/>
            </w:pPr>
            <w:r>
              <w:t>22 Nov 2016</w:t>
            </w:r>
            <w:r>
              <w:br/>
              <w:t>p. 5237</w:t>
            </w:r>
          </w:p>
        </w:tc>
        <w:tc>
          <w:tcPr>
            <w:tcW w:w="4536" w:type="dxa"/>
          </w:tcPr>
          <w:p w14:paraId="22EAEA4D" w14:textId="77777777" w:rsidR="00777A41" w:rsidRDefault="008B1727">
            <w:pPr>
              <w:pStyle w:val="Table04Row"/>
            </w:pPr>
            <w:r>
              <w:t>22 Nov 2016</w:t>
            </w:r>
          </w:p>
        </w:tc>
      </w:tr>
      <w:tr w:rsidR="00777A41" w14:paraId="015BD37E" w14:textId="77777777">
        <w:trPr>
          <w:cantSplit/>
          <w:jc w:val="center"/>
        </w:trPr>
        <w:tc>
          <w:tcPr>
            <w:tcW w:w="4253" w:type="dxa"/>
          </w:tcPr>
          <w:p w14:paraId="7E66EB54" w14:textId="77777777" w:rsidR="00777A41" w:rsidRDefault="008B1727">
            <w:pPr>
              <w:pStyle w:val="Table04Row"/>
            </w:pPr>
            <w:r>
              <w:t>Biosecurity and Agriculture Management (Permitted Organisms) Declaration (No. 11) 2016</w:t>
            </w:r>
          </w:p>
        </w:tc>
        <w:tc>
          <w:tcPr>
            <w:tcW w:w="1418" w:type="dxa"/>
          </w:tcPr>
          <w:p w14:paraId="4D5EFBC9" w14:textId="77777777" w:rsidR="00777A41" w:rsidRDefault="008B1727">
            <w:pPr>
              <w:pStyle w:val="Table04Row"/>
            </w:pPr>
            <w:r>
              <w:t>20 Dec 2016</w:t>
            </w:r>
            <w:r>
              <w:br/>
              <w:t>p. 5755</w:t>
            </w:r>
          </w:p>
        </w:tc>
        <w:tc>
          <w:tcPr>
            <w:tcW w:w="4536" w:type="dxa"/>
          </w:tcPr>
          <w:p w14:paraId="4FEE3B0A" w14:textId="77777777" w:rsidR="00777A41" w:rsidRDefault="008B1727">
            <w:pPr>
              <w:pStyle w:val="Table04Row"/>
            </w:pPr>
            <w:r>
              <w:t>20 Dec 2016</w:t>
            </w:r>
          </w:p>
        </w:tc>
      </w:tr>
      <w:tr w:rsidR="00777A41" w14:paraId="1D9F1FF1" w14:textId="77777777">
        <w:trPr>
          <w:cantSplit/>
          <w:jc w:val="center"/>
        </w:trPr>
        <w:tc>
          <w:tcPr>
            <w:tcW w:w="4253" w:type="dxa"/>
          </w:tcPr>
          <w:p w14:paraId="3ACD289E" w14:textId="77777777" w:rsidR="00777A41" w:rsidRDefault="008B1727">
            <w:pPr>
              <w:pStyle w:val="Table04Row"/>
            </w:pPr>
            <w:r>
              <w:t>Biosecurity and Agriculture Management (Permitted Organisms) Declaration (No. 1) 2017</w:t>
            </w:r>
          </w:p>
        </w:tc>
        <w:tc>
          <w:tcPr>
            <w:tcW w:w="1418" w:type="dxa"/>
          </w:tcPr>
          <w:p w14:paraId="6B9C16CE" w14:textId="77777777" w:rsidR="00777A41" w:rsidRDefault="008B1727">
            <w:pPr>
              <w:pStyle w:val="Table04Row"/>
            </w:pPr>
            <w:r>
              <w:t>3 Feb 2017</w:t>
            </w:r>
            <w:r>
              <w:br/>
              <w:t>p. 1118</w:t>
            </w:r>
          </w:p>
        </w:tc>
        <w:tc>
          <w:tcPr>
            <w:tcW w:w="4536" w:type="dxa"/>
          </w:tcPr>
          <w:p w14:paraId="5E23C73C" w14:textId="77777777" w:rsidR="00777A41" w:rsidRDefault="008B1727">
            <w:pPr>
              <w:pStyle w:val="Table04Row"/>
            </w:pPr>
            <w:r>
              <w:t>3 Feb 2017</w:t>
            </w:r>
          </w:p>
        </w:tc>
      </w:tr>
      <w:tr w:rsidR="00777A41" w14:paraId="5573C15C" w14:textId="77777777">
        <w:trPr>
          <w:cantSplit/>
          <w:jc w:val="center"/>
        </w:trPr>
        <w:tc>
          <w:tcPr>
            <w:tcW w:w="4253" w:type="dxa"/>
          </w:tcPr>
          <w:p w14:paraId="7C991D8A" w14:textId="77777777" w:rsidR="00777A41" w:rsidRDefault="008B1727">
            <w:pPr>
              <w:pStyle w:val="Table04Row"/>
            </w:pPr>
            <w:r>
              <w:t>Biosecurity and Agriculture Management (Permitted Organisms) Declaration (No. 2) 2017</w:t>
            </w:r>
          </w:p>
        </w:tc>
        <w:tc>
          <w:tcPr>
            <w:tcW w:w="1418" w:type="dxa"/>
          </w:tcPr>
          <w:p w14:paraId="190F31CB" w14:textId="77777777" w:rsidR="00777A41" w:rsidRDefault="008B1727">
            <w:pPr>
              <w:pStyle w:val="Table04Row"/>
            </w:pPr>
            <w:r>
              <w:t>11 Apr 2017</w:t>
            </w:r>
            <w:r>
              <w:br/>
              <w:t>p. 2008</w:t>
            </w:r>
          </w:p>
        </w:tc>
        <w:tc>
          <w:tcPr>
            <w:tcW w:w="4536" w:type="dxa"/>
          </w:tcPr>
          <w:p w14:paraId="76F5F98E" w14:textId="77777777" w:rsidR="00777A41" w:rsidRDefault="008B1727">
            <w:pPr>
              <w:pStyle w:val="Table04Row"/>
            </w:pPr>
            <w:r>
              <w:t>11 Apr 2017</w:t>
            </w:r>
          </w:p>
        </w:tc>
      </w:tr>
      <w:tr w:rsidR="00777A41" w14:paraId="775A0731" w14:textId="77777777">
        <w:trPr>
          <w:cantSplit/>
          <w:jc w:val="center"/>
        </w:trPr>
        <w:tc>
          <w:tcPr>
            <w:tcW w:w="4253" w:type="dxa"/>
          </w:tcPr>
          <w:p w14:paraId="54CDBB2A" w14:textId="77777777" w:rsidR="00777A41" w:rsidRDefault="008B1727">
            <w:pPr>
              <w:pStyle w:val="Table04Row"/>
            </w:pPr>
            <w:r>
              <w:t>Biosecurity and Agriculture Management (Permitted Organisms) Declaration (No. 3) 2017</w:t>
            </w:r>
          </w:p>
        </w:tc>
        <w:tc>
          <w:tcPr>
            <w:tcW w:w="1418" w:type="dxa"/>
          </w:tcPr>
          <w:p w14:paraId="739224CE" w14:textId="77777777" w:rsidR="00777A41" w:rsidRDefault="008B1727">
            <w:pPr>
              <w:pStyle w:val="Table04Row"/>
            </w:pPr>
            <w:r>
              <w:t>12 May 2017</w:t>
            </w:r>
            <w:r>
              <w:br/>
              <w:t>p. 2473</w:t>
            </w:r>
          </w:p>
        </w:tc>
        <w:tc>
          <w:tcPr>
            <w:tcW w:w="4536" w:type="dxa"/>
          </w:tcPr>
          <w:p w14:paraId="489AD7EA" w14:textId="77777777" w:rsidR="00777A41" w:rsidRDefault="008B1727">
            <w:pPr>
              <w:pStyle w:val="Table04Row"/>
            </w:pPr>
            <w:r>
              <w:t>12 May 2017</w:t>
            </w:r>
          </w:p>
        </w:tc>
      </w:tr>
      <w:tr w:rsidR="00777A41" w14:paraId="401C8880" w14:textId="77777777">
        <w:trPr>
          <w:cantSplit/>
          <w:jc w:val="center"/>
        </w:trPr>
        <w:tc>
          <w:tcPr>
            <w:tcW w:w="4253" w:type="dxa"/>
          </w:tcPr>
          <w:p w14:paraId="53D2E52D" w14:textId="77777777" w:rsidR="00777A41" w:rsidRDefault="008B1727">
            <w:pPr>
              <w:pStyle w:val="Table04Row"/>
            </w:pPr>
            <w:r>
              <w:t>Biosecurity and Agriculture Management (Permitted Organisms) Declaration (No. 5) 2017</w:t>
            </w:r>
          </w:p>
        </w:tc>
        <w:tc>
          <w:tcPr>
            <w:tcW w:w="1418" w:type="dxa"/>
          </w:tcPr>
          <w:p w14:paraId="5CAECB49" w14:textId="77777777" w:rsidR="00777A41" w:rsidRDefault="008B1727">
            <w:pPr>
              <w:pStyle w:val="Table04Row"/>
            </w:pPr>
            <w:r>
              <w:t>23 Jun 2017</w:t>
            </w:r>
            <w:r>
              <w:br/>
              <w:t>p. 3188</w:t>
            </w:r>
          </w:p>
        </w:tc>
        <w:tc>
          <w:tcPr>
            <w:tcW w:w="4536" w:type="dxa"/>
          </w:tcPr>
          <w:p w14:paraId="38B9847D" w14:textId="77777777" w:rsidR="00777A41" w:rsidRDefault="008B1727">
            <w:pPr>
              <w:pStyle w:val="Table04Row"/>
            </w:pPr>
            <w:r>
              <w:t>23 Jun 2017</w:t>
            </w:r>
          </w:p>
        </w:tc>
      </w:tr>
      <w:tr w:rsidR="00777A41" w14:paraId="7890B241" w14:textId="77777777">
        <w:trPr>
          <w:cantSplit/>
          <w:jc w:val="center"/>
        </w:trPr>
        <w:tc>
          <w:tcPr>
            <w:tcW w:w="4253" w:type="dxa"/>
          </w:tcPr>
          <w:p w14:paraId="21AD6F38" w14:textId="77777777" w:rsidR="00777A41" w:rsidRDefault="008B1727">
            <w:pPr>
              <w:pStyle w:val="Table04Row"/>
            </w:pPr>
            <w:r>
              <w:t>Biosecurity and Agriculture Management (Permitted Organisms) Declaration (No. 4) 2017</w:t>
            </w:r>
          </w:p>
        </w:tc>
        <w:tc>
          <w:tcPr>
            <w:tcW w:w="1418" w:type="dxa"/>
          </w:tcPr>
          <w:p w14:paraId="15906D38" w14:textId="77777777" w:rsidR="00777A41" w:rsidRDefault="008B1727">
            <w:pPr>
              <w:pStyle w:val="Table04Row"/>
            </w:pPr>
            <w:r>
              <w:t>14 Jul 2017</w:t>
            </w:r>
            <w:r>
              <w:br/>
              <w:t>p. 3954‑5</w:t>
            </w:r>
          </w:p>
        </w:tc>
        <w:tc>
          <w:tcPr>
            <w:tcW w:w="4536" w:type="dxa"/>
          </w:tcPr>
          <w:p w14:paraId="60BAC7D2" w14:textId="77777777" w:rsidR="00777A41" w:rsidRDefault="008B1727">
            <w:pPr>
              <w:pStyle w:val="Table04Row"/>
            </w:pPr>
            <w:r>
              <w:t>14 Jul 2017</w:t>
            </w:r>
          </w:p>
        </w:tc>
      </w:tr>
      <w:tr w:rsidR="00777A41" w14:paraId="576A1BB2" w14:textId="77777777">
        <w:trPr>
          <w:cantSplit/>
          <w:jc w:val="center"/>
        </w:trPr>
        <w:tc>
          <w:tcPr>
            <w:tcW w:w="4253" w:type="dxa"/>
          </w:tcPr>
          <w:p w14:paraId="62136830" w14:textId="77777777" w:rsidR="00777A41" w:rsidRDefault="008B1727">
            <w:pPr>
              <w:pStyle w:val="Table04Row"/>
            </w:pPr>
            <w:r>
              <w:t>Biosecurity and Agriculture Management (Permitted Organisms) Revocation Declaration 2017</w:t>
            </w:r>
          </w:p>
        </w:tc>
        <w:tc>
          <w:tcPr>
            <w:tcW w:w="1418" w:type="dxa"/>
          </w:tcPr>
          <w:p w14:paraId="1D90EDF4" w14:textId="77777777" w:rsidR="00777A41" w:rsidRDefault="008B1727">
            <w:pPr>
              <w:pStyle w:val="Table04Row"/>
            </w:pPr>
            <w:r>
              <w:t>11 Aug 2017</w:t>
            </w:r>
            <w:r>
              <w:br/>
              <w:t>p. 4356</w:t>
            </w:r>
          </w:p>
        </w:tc>
        <w:tc>
          <w:tcPr>
            <w:tcW w:w="4536" w:type="dxa"/>
          </w:tcPr>
          <w:p w14:paraId="5C056E6C" w14:textId="77777777" w:rsidR="00777A41" w:rsidRDefault="008B1727">
            <w:pPr>
              <w:pStyle w:val="Table04Row"/>
            </w:pPr>
            <w:r>
              <w:t>11 Aug 2017</w:t>
            </w:r>
          </w:p>
        </w:tc>
      </w:tr>
      <w:tr w:rsidR="00777A41" w14:paraId="3B5F9151" w14:textId="77777777">
        <w:trPr>
          <w:cantSplit/>
          <w:jc w:val="center"/>
        </w:trPr>
        <w:tc>
          <w:tcPr>
            <w:tcW w:w="4253" w:type="dxa"/>
          </w:tcPr>
          <w:p w14:paraId="1CB55C2D" w14:textId="77777777" w:rsidR="00777A41" w:rsidRDefault="008B1727">
            <w:pPr>
              <w:pStyle w:val="Table04Row"/>
            </w:pPr>
            <w:r>
              <w:t>Biosecurity and Agriculture Management (Permitted Organisms) Declaration (No. 6) 2017</w:t>
            </w:r>
          </w:p>
        </w:tc>
        <w:tc>
          <w:tcPr>
            <w:tcW w:w="1418" w:type="dxa"/>
          </w:tcPr>
          <w:p w14:paraId="749DDC06" w14:textId="77777777" w:rsidR="00777A41" w:rsidRDefault="008B1727">
            <w:pPr>
              <w:pStyle w:val="Table04Row"/>
            </w:pPr>
            <w:r>
              <w:t>22 Aug 2017</w:t>
            </w:r>
            <w:r>
              <w:br/>
              <w:t>p. 4505</w:t>
            </w:r>
          </w:p>
        </w:tc>
        <w:tc>
          <w:tcPr>
            <w:tcW w:w="4536" w:type="dxa"/>
          </w:tcPr>
          <w:p w14:paraId="670EBC6D" w14:textId="77777777" w:rsidR="00777A41" w:rsidRDefault="008B1727">
            <w:pPr>
              <w:pStyle w:val="Table04Row"/>
            </w:pPr>
            <w:r>
              <w:t>22 Aug 2017</w:t>
            </w:r>
          </w:p>
        </w:tc>
      </w:tr>
      <w:tr w:rsidR="00777A41" w14:paraId="3967CCE3" w14:textId="77777777">
        <w:trPr>
          <w:cantSplit/>
          <w:jc w:val="center"/>
        </w:trPr>
        <w:tc>
          <w:tcPr>
            <w:tcW w:w="4253" w:type="dxa"/>
          </w:tcPr>
          <w:p w14:paraId="5C56A398" w14:textId="77777777" w:rsidR="00777A41" w:rsidRDefault="008B1727">
            <w:pPr>
              <w:pStyle w:val="Table04Row"/>
            </w:pPr>
            <w:r>
              <w:t>Biosecurity and Agriculture Management (Permitted Organisms) Declaration (No. 8) 2017</w:t>
            </w:r>
          </w:p>
        </w:tc>
        <w:tc>
          <w:tcPr>
            <w:tcW w:w="1418" w:type="dxa"/>
          </w:tcPr>
          <w:p w14:paraId="02CEEFE4" w14:textId="77777777" w:rsidR="00777A41" w:rsidRDefault="008B1727">
            <w:pPr>
              <w:pStyle w:val="Table04Row"/>
            </w:pPr>
            <w:r>
              <w:t>3 Oct 2017</w:t>
            </w:r>
            <w:r>
              <w:br/>
              <w:t>p. 5056</w:t>
            </w:r>
          </w:p>
        </w:tc>
        <w:tc>
          <w:tcPr>
            <w:tcW w:w="4536" w:type="dxa"/>
          </w:tcPr>
          <w:p w14:paraId="57D59FFF" w14:textId="77777777" w:rsidR="00777A41" w:rsidRDefault="008B1727">
            <w:pPr>
              <w:pStyle w:val="Table04Row"/>
            </w:pPr>
            <w:r>
              <w:t>3 Oct 2017</w:t>
            </w:r>
          </w:p>
        </w:tc>
      </w:tr>
      <w:tr w:rsidR="00777A41" w14:paraId="0DA83115" w14:textId="77777777">
        <w:trPr>
          <w:cantSplit/>
          <w:jc w:val="center"/>
        </w:trPr>
        <w:tc>
          <w:tcPr>
            <w:tcW w:w="4253" w:type="dxa"/>
          </w:tcPr>
          <w:p w14:paraId="5E2BE360" w14:textId="77777777" w:rsidR="00777A41" w:rsidRDefault="008B1727">
            <w:pPr>
              <w:pStyle w:val="Table04Row"/>
            </w:pPr>
            <w:r>
              <w:t>Biosecurity and Agriculture Management (Permitted Organisms) Declaration (No. 7) 2017</w:t>
            </w:r>
          </w:p>
        </w:tc>
        <w:tc>
          <w:tcPr>
            <w:tcW w:w="1418" w:type="dxa"/>
          </w:tcPr>
          <w:p w14:paraId="54BEBB95" w14:textId="77777777" w:rsidR="00777A41" w:rsidRDefault="008B1727">
            <w:pPr>
              <w:pStyle w:val="Table04Row"/>
            </w:pPr>
            <w:r>
              <w:t>17 Nov 2017</w:t>
            </w:r>
            <w:r>
              <w:br/>
              <w:t>p. 5625</w:t>
            </w:r>
          </w:p>
        </w:tc>
        <w:tc>
          <w:tcPr>
            <w:tcW w:w="4536" w:type="dxa"/>
          </w:tcPr>
          <w:p w14:paraId="342F1793" w14:textId="77777777" w:rsidR="00777A41" w:rsidRDefault="008B1727">
            <w:pPr>
              <w:pStyle w:val="Table04Row"/>
            </w:pPr>
            <w:r>
              <w:t>17 Nov 2017</w:t>
            </w:r>
          </w:p>
        </w:tc>
      </w:tr>
      <w:tr w:rsidR="00777A41" w14:paraId="120D1556" w14:textId="77777777">
        <w:trPr>
          <w:cantSplit/>
          <w:jc w:val="center"/>
        </w:trPr>
        <w:tc>
          <w:tcPr>
            <w:tcW w:w="4253" w:type="dxa"/>
          </w:tcPr>
          <w:p w14:paraId="086F9B78" w14:textId="77777777" w:rsidR="00777A41" w:rsidRDefault="008B1727">
            <w:pPr>
              <w:pStyle w:val="Table04Row"/>
            </w:pPr>
            <w:r>
              <w:t>Biosecurity and Agriculture Management (Permitted Organisms) Declaration (No. 9) 2017</w:t>
            </w:r>
          </w:p>
        </w:tc>
        <w:tc>
          <w:tcPr>
            <w:tcW w:w="1418" w:type="dxa"/>
          </w:tcPr>
          <w:p w14:paraId="3CABFDD8" w14:textId="77777777" w:rsidR="00777A41" w:rsidRDefault="008B1727">
            <w:pPr>
              <w:pStyle w:val="Table04Row"/>
            </w:pPr>
            <w:r>
              <w:t>17 Nov 2017</w:t>
            </w:r>
            <w:r>
              <w:br/>
              <w:t>p. 5625‑6</w:t>
            </w:r>
          </w:p>
        </w:tc>
        <w:tc>
          <w:tcPr>
            <w:tcW w:w="4536" w:type="dxa"/>
          </w:tcPr>
          <w:p w14:paraId="2D362A9A" w14:textId="77777777" w:rsidR="00777A41" w:rsidRDefault="008B1727">
            <w:pPr>
              <w:pStyle w:val="Table04Row"/>
            </w:pPr>
            <w:r>
              <w:t>17 Nov 2017</w:t>
            </w:r>
          </w:p>
        </w:tc>
      </w:tr>
      <w:tr w:rsidR="00777A41" w14:paraId="3D29378A" w14:textId="77777777">
        <w:trPr>
          <w:cantSplit/>
          <w:jc w:val="center"/>
        </w:trPr>
        <w:tc>
          <w:tcPr>
            <w:tcW w:w="4253" w:type="dxa"/>
          </w:tcPr>
          <w:p w14:paraId="1AF85159" w14:textId="77777777" w:rsidR="00777A41" w:rsidRDefault="008B1727">
            <w:pPr>
              <w:pStyle w:val="Table04Row"/>
            </w:pPr>
            <w:r>
              <w:t>Biosecurity and Agriculture Management (Permitted Organisms) Declaration (No. 10) 2017</w:t>
            </w:r>
          </w:p>
        </w:tc>
        <w:tc>
          <w:tcPr>
            <w:tcW w:w="1418" w:type="dxa"/>
          </w:tcPr>
          <w:p w14:paraId="43557349" w14:textId="77777777" w:rsidR="00777A41" w:rsidRDefault="008B1727">
            <w:pPr>
              <w:pStyle w:val="Table04Row"/>
            </w:pPr>
            <w:r>
              <w:t>5 Dec 2017</w:t>
            </w:r>
            <w:r>
              <w:br/>
              <w:t>p. 5817</w:t>
            </w:r>
          </w:p>
        </w:tc>
        <w:tc>
          <w:tcPr>
            <w:tcW w:w="4536" w:type="dxa"/>
          </w:tcPr>
          <w:p w14:paraId="40349AF3" w14:textId="77777777" w:rsidR="00777A41" w:rsidRDefault="008B1727">
            <w:pPr>
              <w:pStyle w:val="Table04Row"/>
            </w:pPr>
            <w:r>
              <w:t>5 Dec 2017</w:t>
            </w:r>
          </w:p>
        </w:tc>
      </w:tr>
      <w:tr w:rsidR="00777A41" w14:paraId="446F8B47" w14:textId="77777777">
        <w:trPr>
          <w:cantSplit/>
          <w:jc w:val="center"/>
        </w:trPr>
        <w:tc>
          <w:tcPr>
            <w:tcW w:w="4253" w:type="dxa"/>
          </w:tcPr>
          <w:p w14:paraId="71448C1C" w14:textId="77777777" w:rsidR="00777A41" w:rsidRDefault="008B1727">
            <w:pPr>
              <w:pStyle w:val="Table04Row"/>
            </w:pPr>
            <w:r>
              <w:t>Biosecurity and Agriculture Management (Permitted Organisms) Declaration (No. 1) 2018</w:t>
            </w:r>
          </w:p>
        </w:tc>
        <w:tc>
          <w:tcPr>
            <w:tcW w:w="1418" w:type="dxa"/>
          </w:tcPr>
          <w:p w14:paraId="6DC00C59" w14:textId="77777777" w:rsidR="00777A41" w:rsidRDefault="008B1727">
            <w:pPr>
              <w:pStyle w:val="Table04Row"/>
            </w:pPr>
            <w:r>
              <w:t>9 Mar 2018</w:t>
            </w:r>
            <w:r>
              <w:br/>
              <w:t>p. 813</w:t>
            </w:r>
          </w:p>
        </w:tc>
        <w:tc>
          <w:tcPr>
            <w:tcW w:w="4536" w:type="dxa"/>
          </w:tcPr>
          <w:p w14:paraId="7BA6AE09" w14:textId="77777777" w:rsidR="00777A41" w:rsidRDefault="008B1727">
            <w:pPr>
              <w:pStyle w:val="Table04Row"/>
            </w:pPr>
            <w:r>
              <w:t>9 Mar 2018</w:t>
            </w:r>
          </w:p>
        </w:tc>
      </w:tr>
      <w:tr w:rsidR="00777A41" w14:paraId="75DF5305" w14:textId="77777777">
        <w:trPr>
          <w:cantSplit/>
          <w:jc w:val="center"/>
        </w:trPr>
        <w:tc>
          <w:tcPr>
            <w:tcW w:w="4253" w:type="dxa"/>
          </w:tcPr>
          <w:p w14:paraId="063EEDF3" w14:textId="77777777" w:rsidR="00777A41" w:rsidRDefault="008B1727">
            <w:pPr>
              <w:pStyle w:val="Table04Row"/>
            </w:pPr>
            <w:r>
              <w:lastRenderedPageBreak/>
              <w:t>Biosecurity and Agriculture Management (Permitted Organisms) Declaration (No. 4) 2018</w:t>
            </w:r>
          </w:p>
        </w:tc>
        <w:tc>
          <w:tcPr>
            <w:tcW w:w="1418" w:type="dxa"/>
          </w:tcPr>
          <w:p w14:paraId="373B3DDF" w14:textId="77777777" w:rsidR="00777A41" w:rsidRDefault="008B1727">
            <w:pPr>
              <w:pStyle w:val="Table04Row"/>
            </w:pPr>
            <w:r>
              <w:t>27 Apr 2018</w:t>
            </w:r>
            <w:r>
              <w:br/>
              <w:t>p. 1394</w:t>
            </w:r>
          </w:p>
        </w:tc>
        <w:tc>
          <w:tcPr>
            <w:tcW w:w="4536" w:type="dxa"/>
          </w:tcPr>
          <w:p w14:paraId="76C16F7F" w14:textId="77777777" w:rsidR="00777A41" w:rsidRDefault="008B1727">
            <w:pPr>
              <w:pStyle w:val="Table04Row"/>
            </w:pPr>
            <w:r>
              <w:t>27 Apr 2018</w:t>
            </w:r>
          </w:p>
        </w:tc>
      </w:tr>
      <w:tr w:rsidR="00777A41" w14:paraId="0656E9A9" w14:textId="77777777">
        <w:trPr>
          <w:cantSplit/>
          <w:jc w:val="center"/>
        </w:trPr>
        <w:tc>
          <w:tcPr>
            <w:tcW w:w="4253" w:type="dxa"/>
          </w:tcPr>
          <w:p w14:paraId="1380D8A3" w14:textId="77777777" w:rsidR="00777A41" w:rsidRDefault="008B1727">
            <w:pPr>
              <w:pStyle w:val="Table04Row"/>
            </w:pPr>
            <w:r>
              <w:t>Biosecurity and Agriculture Management (Permitted Organisms) Declaration (No. 5) 2018</w:t>
            </w:r>
          </w:p>
        </w:tc>
        <w:tc>
          <w:tcPr>
            <w:tcW w:w="1418" w:type="dxa"/>
          </w:tcPr>
          <w:p w14:paraId="51039565" w14:textId="77777777" w:rsidR="00777A41" w:rsidRDefault="008B1727">
            <w:pPr>
              <w:pStyle w:val="Table04Row"/>
            </w:pPr>
            <w:r>
              <w:t>3 Jul 2018</w:t>
            </w:r>
            <w:r>
              <w:br/>
              <w:t>p. 2499</w:t>
            </w:r>
          </w:p>
        </w:tc>
        <w:tc>
          <w:tcPr>
            <w:tcW w:w="4536" w:type="dxa"/>
          </w:tcPr>
          <w:p w14:paraId="118715AB" w14:textId="77777777" w:rsidR="00777A41" w:rsidRDefault="008B1727">
            <w:pPr>
              <w:pStyle w:val="Table04Row"/>
            </w:pPr>
            <w:r>
              <w:t>3 Jul 2018</w:t>
            </w:r>
          </w:p>
        </w:tc>
      </w:tr>
      <w:tr w:rsidR="00777A41" w14:paraId="39A0BABC" w14:textId="77777777">
        <w:trPr>
          <w:cantSplit/>
          <w:jc w:val="center"/>
        </w:trPr>
        <w:tc>
          <w:tcPr>
            <w:tcW w:w="4253" w:type="dxa"/>
          </w:tcPr>
          <w:p w14:paraId="4F4EB623" w14:textId="77777777" w:rsidR="00777A41" w:rsidRDefault="008B1727">
            <w:pPr>
              <w:pStyle w:val="Table04Row"/>
            </w:pPr>
            <w:r>
              <w:t>Biosecurity and Agriculture Management (Permitted Organisms) Declaration (No. 6) 2018</w:t>
            </w:r>
          </w:p>
        </w:tc>
        <w:tc>
          <w:tcPr>
            <w:tcW w:w="1418" w:type="dxa"/>
          </w:tcPr>
          <w:p w14:paraId="19AE29F8" w14:textId="77777777" w:rsidR="00777A41" w:rsidRDefault="008B1727">
            <w:pPr>
              <w:pStyle w:val="Table04Row"/>
            </w:pPr>
            <w:r>
              <w:t>14 Sep 2018</w:t>
            </w:r>
            <w:r>
              <w:br/>
              <w:t>p. 3320</w:t>
            </w:r>
          </w:p>
        </w:tc>
        <w:tc>
          <w:tcPr>
            <w:tcW w:w="4536" w:type="dxa"/>
          </w:tcPr>
          <w:p w14:paraId="498CCCFC" w14:textId="77777777" w:rsidR="00777A41" w:rsidRDefault="008B1727">
            <w:pPr>
              <w:pStyle w:val="Table04Row"/>
            </w:pPr>
            <w:r>
              <w:t>14 Sep 2018</w:t>
            </w:r>
          </w:p>
        </w:tc>
      </w:tr>
      <w:tr w:rsidR="00777A41" w14:paraId="7451A229" w14:textId="77777777">
        <w:trPr>
          <w:cantSplit/>
          <w:jc w:val="center"/>
        </w:trPr>
        <w:tc>
          <w:tcPr>
            <w:tcW w:w="4253" w:type="dxa"/>
          </w:tcPr>
          <w:p w14:paraId="66289A4F" w14:textId="77777777" w:rsidR="00777A41" w:rsidRDefault="008B1727">
            <w:pPr>
              <w:pStyle w:val="Table04Row"/>
            </w:pPr>
            <w:r>
              <w:t>Biosecurity and Agriculture Management (Permitted Organisms) Declaration (No. 2) 2018</w:t>
            </w:r>
          </w:p>
        </w:tc>
        <w:tc>
          <w:tcPr>
            <w:tcW w:w="1418" w:type="dxa"/>
          </w:tcPr>
          <w:p w14:paraId="3EB4A4A3" w14:textId="77777777" w:rsidR="00777A41" w:rsidRDefault="008B1727">
            <w:pPr>
              <w:pStyle w:val="Table04Row"/>
            </w:pPr>
            <w:r>
              <w:t>9 Oct 2018</w:t>
            </w:r>
            <w:r>
              <w:br/>
              <w:t>p. 4037</w:t>
            </w:r>
          </w:p>
        </w:tc>
        <w:tc>
          <w:tcPr>
            <w:tcW w:w="4536" w:type="dxa"/>
          </w:tcPr>
          <w:p w14:paraId="331CD62F" w14:textId="77777777" w:rsidR="00777A41" w:rsidRDefault="008B1727">
            <w:pPr>
              <w:pStyle w:val="Table04Row"/>
            </w:pPr>
            <w:r>
              <w:t>9 Oct 2018</w:t>
            </w:r>
          </w:p>
        </w:tc>
      </w:tr>
      <w:tr w:rsidR="00777A41" w14:paraId="6F80EBEA" w14:textId="77777777">
        <w:trPr>
          <w:cantSplit/>
          <w:jc w:val="center"/>
        </w:trPr>
        <w:tc>
          <w:tcPr>
            <w:tcW w:w="4253" w:type="dxa"/>
          </w:tcPr>
          <w:p w14:paraId="7AC6FDF8" w14:textId="77777777" w:rsidR="00777A41" w:rsidRDefault="008B1727">
            <w:pPr>
              <w:pStyle w:val="Table04Row"/>
            </w:pPr>
            <w:r>
              <w:t>Biosecurity and Agriculture Management (Permitted Organisms) Declaration (No. 3) 2018</w:t>
            </w:r>
          </w:p>
        </w:tc>
        <w:tc>
          <w:tcPr>
            <w:tcW w:w="1418" w:type="dxa"/>
          </w:tcPr>
          <w:p w14:paraId="3F0A15B2" w14:textId="77777777" w:rsidR="00777A41" w:rsidRDefault="008B1727">
            <w:pPr>
              <w:pStyle w:val="Table04Row"/>
            </w:pPr>
            <w:r>
              <w:t>27 Nov 2018</w:t>
            </w:r>
            <w:r>
              <w:br/>
              <w:t>p. 4585</w:t>
            </w:r>
          </w:p>
        </w:tc>
        <w:tc>
          <w:tcPr>
            <w:tcW w:w="4536" w:type="dxa"/>
          </w:tcPr>
          <w:p w14:paraId="00EF1839" w14:textId="77777777" w:rsidR="00777A41" w:rsidRDefault="008B1727">
            <w:pPr>
              <w:pStyle w:val="Table04Row"/>
            </w:pPr>
            <w:r>
              <w:t>27 Nov 2018</w:t>
            </w:r>
          </w:p>
        </w:tc>
      </w:tr>
      <w:tr w:rsidR="00777A41" w14:paraId="09990F93" w14:textId="77777777">
        <w:trPr>
          <w:cantSplit/>
          <w:jc w:val="center"/>
        </w:trPr>
        <w:tc>
          <w:tcPr>
            <w:tcW w:w="4253" w:type="dxa"/>
          </w:tcPr>
          <w:p w14:paraId="3FE76C77" w14:textId="77777777" w:rsidR="00777A41" w:rsidRDefault="008B1727">
            <w:pPr>
              <w:pStyle w:val="Table04Row"/>
            </w:pPr>
            <w:r>
              <w:t>Biosecurity and Agriculture Management (Permitted Organisms) Declaration (No. 7) 2018</w:t>
            </w:r>
          </w:p>
        </w:tc>
        <w:tc>
          <w:tcPr>
            <w:tcW w:w="1418" w:type="dxa"/>
          </w:tcPr>
          <w:p w14:paraId="2C38EB5F" w14:textId="77777777" w:rsidR="00777A41" w:rsidRDefault="008B1727">
            <w:pPr>
              <w:pStyle w:val="Table04Row"/>
            </w:pPr>
            <w:r>
              <w:t>11 Dec 2018</w:t>
            </w:r>
            <w:r>
              <w:br/>
              <w:t>p. 4718</w:t>
            </w:r>
          </w:p>
        </w:tc>
        <w:tc>
          <w:tcPr>
            <w:tcW w:w="4536" w:type="dxa"/>
          </w:tcPr>
          <w:p w14:paraId="1EAA62B2" w14:textId="77777777" w:rsidR="00777A41" w:rsidRDefault="008B1727">
            <w:pPr>
              <w:pStyle w:val="Table04Row"/>
            </w:pPr>
            <w:r>
              <w:t>11 Dec 2018</w:t>
            </w:r>
          </w:p>
        </w:tc>
      </w:tr>
      <w:tr w:rsidR="00777A41" w14:paraId="210D9DA0" w14:textId="77777777">
        <w:trPr>
          <w:cantSplit/>
          <w:jc w:val="center"/>
        </w:trPr>
        <w:tc>
          <w:tcPr>
            <w:tcW w:w="4253" w:type="dxa"/>
          </w:tcPr>
          <w:p w14:paraId="4FF723C3" w14:textId="77777777" w:rsidR="00777A41" w:rsidRDefault="008B1727">
            <w:pPr>
              <w:pStyle w:val="Table04Row"/>
            </w:pPr>
            <w:r>
              <w:t>Biosecurity and Agriculture Management (Permitted Organisms) Declaration (No. 1) 2019</w:t>
            </w:r>
          </w:p>
        </w:tc>
        <w:tc>
          <w:tcPr>
            <w:tcW w:w="1418" w:type="dxa"/>
          </w:tcPr>
          <w:p w14:paraId="5723D3DE" w14:textId="77777777" w:rsidR="00777A41" w:rsidRDefault="008B1727">
            <w:pPr>
              <w:pStyle w:val="Table04Row"/>
            </w:pPr>
            <w:r>
              <w:t>29 Jan 2019</w:t>
            </w:r>
            <w:r>
              <w:br/>
              <w:t>p. 217</w:t>
            </w:r>
          </w:p>
        </w:tc>
        <w:tc>
          <w:tcPr>
            <w:tcW w:w="4536" w:type="dxa"/>
          </w:tcPr>
          <w:p w14:paraId="1483D84C" w14:textId="77777777" w:rsidR="00777A41" w:rsidRDefault="008B1727">
            <w:pPr>
              <w:pStyle w:val="Table04Row"/>
            </w:pPr>
            <w:r>
              <w:t>29 Jan 2019</w:t>
            </w:r>
          </w:p>
        </w:tc>
      </w:tr>
      <w:tr w:rsidR="00777A41" w14:paraId="149B2F3F" w14:textId="77777777">
        <w:trPr>
          <w:cantSplit/>
          <w:jc w:val="center"/>
        </w:trPr>
        <w:tc>
          <w:tcPr>
            <w:tcW w:w="4253" w:type="dxa"/>
          </w:tcPr>
          <w:p w14:paraId="2264B794" w14:textId="77777777" w:rsidR="00777A41" w:rsidRDefault="008B1727">
            <w:pPr>
              <w:pStyle w:val="Table04Row"/>
            </w:pPr>
            <w:r>
              <w:t>Biosecurity and Agriculture Management (Permitted Organisms) Declaration (No. 2) 2019</w:t>
            </w:r>
          </w:p>
        </w:tc>
        <w:tc>
          <w:tcPr>
            <w:tcW w:w="1418" w:type="dxa"/>
          </w:tcPr>
          <w:p w14:paraId="0CE361F0" w14:textId="77777777" w:rsidR="00777A41" w:rsidRDefault="008B1727">
            <w:pPr>
              <w:pStyle w:val="Table04Row"/>
            </w:pPr>
            <w:r>
              <w:t>15 Feb 2019</w:t>
            </w:r>
            <w:r>
              <w:br/>
              <w:t>p. 302</w:t>
            </w:r>
          </w:p>
        </w:tc>
        <w:tc>
          <w:tcPr>
            <w:tcW w:w="4536" w:type="dxa"/>
          </w:tcPr>
          <w:p w14:paraId="0A30FE5F" w14:textId="77777777" w:rsidR="00777A41" w:rsidRDefault="008B1727">
            <w:pPr>
              <w:pStyle w:val="Table04Row"/>
            </w:pPr>
            <w:r>
              <w:t>15 Feb 2019</w:t>
            </w:r>
          </w:p>
        </w:tc>
      </w:tr>
      <w:tr w:rsidR="00777A41" w14:paraId="0758760B" w14:textId="77777777">
        <w:trPr>
          <w:cantSplit/>
          <w:jc w:val="center"/>
        </w:trPr>
        <w:tc>
          <w:tcPr>
            <w:tcW w:w="4253" w:type="dxa"/>
          </w:tcPr>
          <w:p w14:paraId="20704839" w14:textId="77777777" w:rsidR="00777A41" w:rsidRDefault="008B1727">
            <w:pPr>
              <w:pStyle w:val="Table04Row"/>
            </w:pPr>
            <w:r>
              <w:t>Biosecurity and Agriculture Management (Permitted Organisms) Declaration (No. 3) 2019</w:t>
            </w:r>
          </w:p>
        </w:tc>
        <w:tc>
          <w:tcPr>
            <w:tcW w:w="1418" w:type="dxa"/>
          </w:tcPr>
          <w:p w14:paraId="0E8F7F5D" w14:textId="77777777" w:rsidR="00777A41" w:rsidRDefault="008B1727">
            <w:pPr>
              <w:pStyle w:val="Table04Row"/>
            </w:pPr>
            <w:r>
              <w:t>9 Apr 2019</w:t>
            </w:r>
            <w:r>
              <w:br/>
              <w:t>p. 1063</w:t>
            </w:r>
          </w:p>
        </w:tc>
        <w:tc>
          <w:tcPr>
            <w:tcW w:w="4536" w:type="dxa"/>
          </w:tcPr>
          <w:p w14:paraId="3215BF4B" w14:textId="77777777" w:rsidR="00777A41" w:rsidRDefault="008B1727">
            <w:pPr>
              <w:pStyle w:val="Table04Row"/>
            </w:pPr>
            <w:r>
              <w:t>9 Apr 2019</w:t>
            </w:r>
          </w:p>
        </w:tc>
      </w:tr>
      <w:tr w:rsidR="00777A41" w14:paraId="308166BC" w14:textId="77777777">
        <w:trPr>
          <w:cantSplit/>
          <w:jc w:val="center"/>
        </w:trPr>
        <w:tc>
          <w:tcPr>
            <w:tcW w:w="4253" w:type="dxa"/>
          </w:tcPr>
          <w:p w14:paraId="67B536A5" w14:textId="77777777" w:rsidR="00777A41" w:rsidRDefault="008B1727">
            <w:pPr>
              <w:pStyle w:val="Table04Row"/>
            </w:pPr>
            <w:r>
              <w:t>Biosecurity and Agriculture Management (Permitted Organisms) Declaration (No. 5) 2019</w:t>
            </w:r>
          </w:p>
        </w:tc>
        <w:tc>
          <w:tcPr>
            <w:tcW w:w="1418" w:type="dxa"/>
          </w:tcPr>
          <w:p w14:paraId="2DFE500E" w14:textId="77777777" w:rsidR="00777A41" w:rsidRDefault="008B1727">
            <w:pPr>
              <w:pStyle w:val="Table04Row"/>
            </w:pPr>
            <w:r>
              <w:t>12 Jul 2019</w:t>
            </w:r>
            <w:r>
              <w:br/>
              <w:t>p. 2728</w:t>
            </w:r>
          </w:p>
        </w:tc>
        <w:tc>
          <w:tcPr>
            <w:tcW w:w="4536" w:type="dxa"/>
          </w:tcPr>
          <w:p w14:paraId="1051E315" w14:textId="77777777" w:rsidR="00777A41" w:rsidRDefault="008B1727">
            <w:pPr>
              <w:pStyle w:val="Table04Row"/>
            </w:pPr>
            <w:r>
              <w:t>12 Jul 2019</w:t>
            </w:r>
          </w:p>
        </w:tc>
      </w:tr>
      <w:tr w:rsidR="00777A41" w14:paraId="2BC2830D" w14:textId="77777777">
        <w:trPr>
          <w:cantSplit/>
          <w:jc w:val="center"/>
        </w:trPr>
        <w:tc>
          <w:tcPr>
            <w:tcW w:w="4253" w:type="dxa"/>
          </w:tcPr>
          <w:p w14:paraId="6F4F066C" w14:textId="77777777" w:rsidR="00777A41" w:rsidRDefault="008B1727">
            <w:pPr>
              <w:pStyle w:val="Table04Row"/>
            </w:pPr>
            <w:r>
              <w:t>Biosecurity and Agriculture Management (Permitted Organisms) Declaration (No. 6) 2019</w:t>
            </w:r>
          </w:p>
        </w:tc>
        <w:tc>
          <w:tcPr>
            <w:tcW w:w="1418" w:type="dxa"/>
          </w:tcPr>
          <w:p w14:paraId="45B64C0E" w14:textId="77777777" w:rsidR="00777A41" w:rsidRDefault="008B1727">
            <w:pPr>
              <w:pStyle w:val="Table04Row"/>
            </w:pPr>
            <w:r>
              <w:t>19 Jul 2019</w:t>
            </w:r>
            <w:r>
              <w:br/>
              <w:t>p. 2857</w:t>
            </w:r>
          </w:p>
        </w:tc>
        <w:tc>
          <w:tcPr>
            <w:tcW w:w="4536" w:type="dxa"/>
          </w:tcPr>
          <w:p w14:paraId="7D90816F" w14:textId="77777777" w:rsidR="00777A41" w:rsidRDefault="008B1727">
            <w:pPr>
              <w:pStyle w:val="Table04Row"/>
            </w:pPr>
            <w:r>
              <w:t>19 Jul 2019</w:t>
            </w:r>
          </w:p>
        </w:tc>
      </w:tr>
      <w:tr w:rsidR="00777A41" w14:paraId="35EDE7A9" w14:textId="77777777">
        <w:trPr>
          <w:cantSplit/>
          <w:jc w:val="center"/>
        </w:trPr>
        <w:tc>
          <w:tcPr>
            <w:tcW w:w="4253" w:type="dxa"/>
          </w:tcPr>
          <w:p w14:paraId="602A49C9" w14:textId="77777777" w:rsidR="00777A41" w:rsidRDefault="008B1727">
            <w:pPr>
              <w:pStyle w:val="Table04Row"/>
            </w:pPr>
            <w:r>
              <w:t>Biosecurity and Agriculture Management (Permitted Organisms) Declaration (No. 7) 2019</w:t>
            </w:r>
          </w:p>
        </w:tc>
        <w:tc>
          <w:tcPr>
            <w:tcW w:w="1418" w:type="dxa"/>
          </w:tcPr>
          <w:p w14:paraId="515D8979" w14:textId="77777777" w:rsidR="00777A41" w:rsidRDefault="008B1727">
            <w:pPr>
              <w:pStyle w:val="Table04Row"/>
            </w:pPr>
            <w:r>
              <w:t>13 Sep 2019</w:t>
            </w:r>
            <w:r>
              <w:br/>
              <w:t>p. 3246</w:t>
            </w:r>
          </w:p>
        </w:tc>
        <w:tc>
          <w:tcPr>
            <w:tcW w:w="4536" w:type="dxa"/>
          </w:tcPr>
          <w:p w14:paraId="0C6FBE8D" w14:textId="77777777" w:rsidR="00777A41" w:rsidRDefault="008B1727">
            <w:pPr>
              <w:pStyle w:val="Table04Row"/>
            </w:pPr>
            <w:r>
              <w:t>13 Sep 2019</w:t>
            </w:r>
          </w:p>
        </w:tc>
      </w:tr>
      <w:tr w:rsidR="00777A41" w14:paraId="4D1381AC" w14:textId="77777777">
        <w:trPr>
          <w:cantSplit/>
          <w:jc w:val="center"/>
        </w:trPr>
        <w:tc>
          <w:tcPr>
            <w:tcW w:w="4253" w:type="dxa"/>
          </w:tcPr>
          <w:p w14:paraId="02DD2054" w14:textId="77777777" w:rsidR="00777A41" w:rsidRDefault="008B1727">
            <w:pPr>
              <w:pStyle w:val="Table04Row"/>
            </w:pPr>
            <w:r>
              <w:t>Biosecurity and Agriculture Management (Permitted Organisms) Declaration (No. 4) 2019</w:t>
            </w:r>
          </w:p>
        </w:tc>
        <w:tc>
          <w:tcPr>
            <w:tcW w:w="1418" w:type="dxa"/>
          </w:tcPr>
          <w:p w14:paraId="782DF980" w14:textId="77777777" w:rsidR="00777A41" w:rsidRDefault="008B1727">
            <w:pPr>
              <w:pStyle w:val="Table04Row"/>
            </w:pPr>
            <w:r>
              <w:t>1 Nov 2019</w:t>
            </w:r>
            <w:r>
              <w:br/>
              <w:t>p. 3860‑1</w:t>
            </w:r>
          </w:p>
        </w:tc>
        <w:tc>
          <w:tcPr>
            <w:tcW w:w="4536" w:type="dxa"/>
          </w:tcPr>
          <w:p w14:paraId="16C98C2E" w14:textId="77777777" w:rsidR="00777A41" w:rsidRDefault="008B1727">
            <w:pPr>
              <w:pStyle w:val="Table04Row"/>
            </w:pPr>
            <w:r>
              <w:t>1 Nov 2019</w:t>
            </w:r>
          </w:p>
        </w:tc>
      </w:tr>
      <w:tr w:rsidR="00777A41" w14:paraId="280CF6B1" w14:textId="77777777">
        <w:trPr>
          <w:cantSplit/>
          <w:jc w:val="center"/>
        </w:trPr>
        <w:tc>
          <w:tcPr>
            <w:tcW w:w="4253" w:type="dxa"/>
          </w:tcPr>
          <w:p w14:paraId="00628FD6" w14:textId="77777777" w:rsidR="00777A41" w:rsidRDefault="008B1727">
            <w:pPr>
              <w:pStyle w:val="Table04Row"/>
            </w:pPr>
            <w:r>
              <w:t>Biosecurity and Agriculture Management (Permitted Organisms) Declaration (No. 8) 2019</w:t>
            </w:r>
          </w:p>
        </w:tc>
        <w:tc>
          <w:tcPr>
            <w:tcW w:w="1418" w:type="dxa"/>
          </w:tcPr>
          <w:p w14:paraId="6034AAE1" w14:textId="77777777" w:rsidR="00777A41" w:rsidRDefault="008B1727">
            <w:pPr>
              <w:pStyle w:val="Table04Row"/>
            </w:pPr>
            <w:r>
              <w:t>15 Nov 2019</w:t>
            </w:r>
            <w:r>
              <w:br/>
              <w:t>p. 4033</w:t>
            </w:r>
          </w:p>
        </w:tc>
        <w:tc>
          <w:tcPr>
            <w:tcW w:w="4536" w:type="dxa"/>
          </w:tcPr>
          <w:p w14:paraId="5F8C6509" w14:textId="77777777" w:rsidR="00777A41" w:rsidRDefault="008B1727">
            <w:pPr>
              <w:pStyle w:val="Table04Row"/>
            </w:pPr>
            <w:r>
              <w:t>15 Nov 2019</w:t>
            </w:r>
          </w:p>
        </w:tc>
      </w:tr>
      <w:tr w:rsidR="00777A41" w14:paraId="1FF27112" w14:textId="77777777">
        <w:trPr>
          <w:cantSplit/>
          <w:jc w:val="center"/>
        </w:trPr>
        <w:tc>
          <w:tcPr>
            <w:tcW w:w="4253" w:type="dxa"/>
          </w:tcPr>
          <w:p w14:paraId="1460B7C6" w14:textId="77777777" w:rsidR="00777A41" w:rsidRDefault="008B1727">
            <w:pPr>
              <w:pStyle w:val="Table04Row"/>
            </w:pPr>
            <w:r>
              <w:t>Biosecurity and Agriculture Management (Permitted Organisms) Declaration (No. 9) 2019</w:t>
            </w:r>
          </w:p>
        </w:tc>
        <w:tc>
          <w:tcPr>
            <w:tcW w:w="1418" w:type="dxa"/>
          </w:tcPr>
          <w:p w14:paraId="5D76E7BE" w14:textId="77777777" w:rsidR="00777A41" w:rsidRDefault="008B1727">
            <w:pPr>
              <w:pStyle w:val="Table04Row"/>
            </w:pPr>
            <w:r>
              <w:t>13 Dec 2019</w:t>
            </w:r>
            <w:r>
              <w:br/>
              <w:t>p. 4244</w:t>
            </w:r>
          </w:p>
        </w:tc>
        <w:tc>
          <w:tcPr>
            <w:tcW w:w="4536" w:type="dxa"/>
          </w:tcPr>
          <w:p w14:paraId="35A5426F" w14:textId="77777777" w:rsidR="00777A41" w:rsidRDefault="008B1727">
            <w:pPr>
              <w:pStyle w:val="Table04Row"/>
            </w:pPr>
            <w:r>
              <w:t>13 Dec 2019</w:t>
            </w:r>
          </w:p>
        </w:tc>
      </w:tr>
      <w:tr w:rsidR="00777A41" w14:paraId="4A5877E5" w14:textId="77777777">
        <w:trPr>
          <w:cantSplit/>
          <w:jc w:val="center"/>
        </w:trPr>
        <w:tc>
          <w:tcPr>
            <w:tcW w:w="4253" w:type="dxa"/>
          </w:tcPr>
          <w:p w14:paraId="32E883BA" w14:textId="77777777" w:rsidR="00777A41" w:rsidRDefault="008B1727">
            <w:pPr>
              <w:pStyle w:val="Table04Row"/>
            </w:pPr>
            <w:r>
              <w:t>Biosecurity and Agriculture Management (Permitted Organisms) Declaration (No. 2) 2020</w:t>
            </w:r>
          </w:p>
        </w:tc>
        <w:tc>
          <w:tcPr>
            <w:tcW w:w="1418" w:type="dxa"/>
          </w:tcPr>
          <w:p w14:paraId="1D12354A" w14:textId="77777777" w:rsidR="00777A41" w:rsidRDefault="008B1727">
            <w:pPr>
              <w:pStyle w:val="Table04Row"/>
            </w:pPr>
            <w:r>
              <w:t>18 Feb 2020</w:t>
            </w:r>
            <w:r>
              <w:br/>
              <w:t>p. 333</w:t>
            </w:r>
          </w:p>
        </w:tc>
        <w:tc>
          <w:tcPr>
            <w:tcW w:w="4536" w:type="dxa"/>
          </w:tcPr>
          <w:p w14:paraId="5E930CA1" w14:textId="77777777" w:rsidR="00777A41" w:rsidRDefault="008B1727">
            <w:pPr>
              <w:pStyle w:val="Table04Row"/>
            </w:pPr>
            <w:r>
              <w:t>18 Feb 2020</w:t>
            </w:r>
          </w:p>
        </w:tc>
      </w:tr>
      <w:tr w:rsidR="00777A41" w14:paraId="4B277A96" w14:textId="77777777">
        <w:trPr>
          <w:cantSplit/>
          <w:jc w:val="center"/>
        </w:trPr>
        <w:tc>
          <w:tcPr>
            <w:tcW w:w="4253" w:type="dxa"/>
          </w:tcPr>
          <w:p w14:paraId="3EFC6C40" w14:textId="77777777" w:rsidR="00777A41" w:rsidRDefault="008B1727">
            <w:pPr>
              <w:pStyle w:val="Table04Row"/>
            </w:pPr>
            <w:r>
              <w:t>Biosecurity and Agriculture Management (Permitted Organisms) Declaration (No. 3) 2020</w:t>
            </w:r>
          </w:p>
        </w:tc>
        <w:tc>
          <w:tcPr>
            <w:tcW w:w="1418" w:type="dxa"/>
          </w:tcPr>
          <w:p w14:paraId="74D1A7D7" w14:textId="77777777" w:rsidR="00777A41" w:rsidRDefault="008B1727">
            <w:pPr>
              <w:pStyle w:val="Table04Row"/>
            </w:pPr>
            <w:r>
              <w:t>9 Jun 2020</w:t>
            </w:r>
            <w:r>
              <w:br/>
              <w:t>p. 1597</w:t>
            </w:r>
          </w:p>
        </w:tc>
        <w:tc>
          <w:tcPr>
            <w:tcW w:w="4536" w:type="dxa"/>
          </w:tcPr>
          <w:p w14:paraId="2A20E615" w14:textId="77777777" w:rsidR="00777A41" w:rsidRDefault="008B1727">
            <w:pPr>
              <w:pStyle w:val="Table04Row"/>
            </w:pPr>
            <w:r>
              <w:t>9 Jun 2020</w:t>
            </w:r>
          </w:p>
        </w:tc>
      </w:tr>
      <w:tr w:rsidR="00777A41" w14:paraId="0A3614AF" w14:textId="77777777">
        <w:trPr>
          <w:cantSplit/>
          <w:jc w:val="center"/>
        </w:trPr>
        <w:tc>
          <w:tcPr>
            <w:tcW w:w="4253" w:type="dxa"/>
          </w:tcPr>
          <w:p w14:paraId="4496A6DB" w14:textId="77777777" w:rsidR="00777A41" w:rsidRDefault="008B1727">
            <w:pPr>
              <w:pStyle w:val="Table04Row"/>
            </w:pPr>
            <w:r>
              <w:t>Biosecurity and Agriculture Management (Permitted Organisms) Declaration (No. 4) 2020</w:t>
            </w:r>
          </w:p>
        </w:tc>
        <w:tc>
          <w:tcPr>
            <w:tcW w:w="1418" w:type="dxa"/>
          </w:tcPr>
          <w:p w14:paraId="628BFBA5" w14:textId="77777777" w:rsidR="00777A41" w:rsidRDefault="008B1727">
            <w:pPr>
              <w:pStyle w:val="Table04Row"/>
            </w:pPr>
            <w:r>
              <w:t>14 Jul 2020</w:t>
            </w:r>
            <w:r>
              <w:br/>
              <w:t>p. 2349</w:t>
            </w:r>
          </w:p>
        </w:tc>
        <w:tc>
          <w:tcPr>
            <w:tcW w:w="4536" w:type="dxa"/>
          </w:tcPr>
          <w:p w14:paraId="2F41CBD9" w14:textId="77777777" w:rsidR="00777A41" w:rsidRDefault="008B1727">
            <w:pPr>
              <w:pStyle w:val="Table04Row"/>
            </w:pPr>
            <w:r>
              <w:t>14 Jul 2020</w:t>
            </w:r>
          </w:p>
        </w:tc>
      </w:tr>
      <w:tr w:rsidR="00777A41" w14:paraId="4C8DC7D7" w14:textId="77777777">
        <w:trPr>
          <w:cantSplit/>
          <w:jc w:val="center"/>
        </w:trPr>
        <w:tc>
          <w:tcPr>
            <w:tcW w:w="4253" w:type="dxa"/>
          </w:tcPr>
          <w:p w14:paraId="57C430AD" w14:textId="77777777" w:rsidR="00777A41" w:rsidRDefault="008B1727">
            <w:pPr>
              <w:pStyle w:val="Table04Row"/>
            </w:pPr>
            <w:r>
              <w:t>Biosecurity and Agriculture Management (Permitted Organisms) Declaration (No. 5) 2020</w:t>
            </w:r>
          </w:p>
        </w:tc>
        <w:tc>
          <w:tcPr>
            <w:tcW w:w="1418" w:type="dxa"/>
          </w:tcPr>
          <w:p w14:paraId="1C8C320B" w14:textId="77777777" w:rsidR="00777A41" w:rsidRDefault="008B1727">
            <w:pPr>
              <w:pStyle w:val="Table04Row"/>
            </w:pPr>
            <w:r>
              <w:t>4 Aug 2020</w:t>
            </w:r>
            <w:r>
              <w:br/>
              <w:t>p. 2575‑6</w:t>
            </w:r>
          </w:p>
        </w:tc>
        <w:tc>
          <w:tcPr>
            <w:tcW w:w="4536" w:type="dxa"/>
          </w:tcPr>
          <w:p w14:paraId="496897A1" w14:textId="77777777" w:rsidR="00777A41" w:rsidRDefault="008B1727">
            <w:pPr>
              <w:pStyle w:val="Table04Row"/>
            </w:pPr>
            <w:r>
              <w:t>4 Aug 2020</w:t>
            </w:r>
          </w:p>
        </w:tc>
      </w:tr>
      <w:tr w:rsidR="00777A41" w14:paraId="3C5FB5CE" w14:textId="77777777">
        <w:trPr>
          <w:cantSplit/>
          <w:jc w:val="center"/>
        </w:trPr>
        <w:tc>
          <w:tcPr>
            <w:tcW w:w="4253" w:type="dxa"/>
          </w:tcPr>
          <w:p w14:paraId="76386077" w14:textId="77777777" w:rsidR="00777A41" w:rsidRDefault="008B1727">
            <w:pPr>
              <w:pStyle w:val="Table04Row"/>
            </w:pPr>
            <w:r>
              <w:t>Biosecurity and Agriculture Management (Permitted Organisms) Declaration (No. 1) 2021</w:t>
            </w:r>
          </w:p>
        </w:tc>
        <w:tc>
          <w:tcPr>
            <w:tcW w:w="1418" w:type="dxa"/>
          </w:tcPr>
          <w:p w14:paraId="6BD99B81" w14:textId="77777777" w:rsidR="00777A41" w:rsidRDefault="008B1727">
            <w:pPr>
              <w:pStyle w:val="Table04Row"/>
            </w:pPr>
            <w:r>
              <w:t>16 Apr 2021</w:t>
            </w:r>
            <w:r>
              <w:br/>
              <w:t>p. 1425</w:t>
            </w:r>
          </w:p>
        </w:tc>
        <w:tc>
          <w:tcPr>
            <w:tcW w:w="4536" w:type="dxa"/>
          </w:tcPr>
          <w:p w14:paraId="162FA1D2" w14:textId="77777777" w:rsidR="00777A41" w:rsidRDefault="008B1727">
            <w:pPr>
              <w:pStyle w:val="Table04Row"/>
            </w:pPr>
            <w:r>
              <w:t>16 Apr 2021</w:t>
            </w:r>
          </w:p>
        </w:tc>
      </w:tr>
      <w:tr w:rsidR="00777A41" w14:paraId="432654EB" w14:textId="77777777">
        <w:trPr>
          <w:cantSplit/>
          <w:jc w:val="center"/>
        </w:trPr>
        <w:tc>
          <w:tcPr>
            <w:tcW w:w="4253" w:type="dxa"/>
          </w:tcPr>
          <w:p w14:paraId="3ECE625F" w14:textId="77777777" w:rsidR="00777A41" w:rsidRDefault="008B1727">
            <w:pPr>
              <w:pStyle w:val="Table04Row"/>
            </w:pPr>
            <w:r>
              <w:t>Biosecurity and Agriculture Management (Permitted Organisms) Declaration (No. 2) 2021</w:t>
            </w:r>
          </w:p>
        </w:tc>
        <w:tc>
          <w:tcPr>
            <w:tcW w:w="1418" w:type="dxa"/>
          </w:tcPr>
          <w:p w14:paraId="0EA0BBBE" w14:textId="77777777" w:rsidR="00777A41" w:rsidRDefault="008B1727">
            <w:pPr>
              <w:pStyle w:val="Table04Row"/>
            </w:pPr>
            <w:r>
              <w:t>13 Jul 2021</w:t>
            </w:r>
            <w:r>
              <w:br/>
              <w:t>p. 3049</w:t>
            </w:r>
          </w:p>
        </w:tc>
        <w:tc>
          <w:tcPr>
            <w:tcW w:w="4536" w:type="dxa"/>
          </w:tcPr>
          <w:p w14:paraId="474F2AB6" w14:textId="77777777" w:rsidR="00777A41" w:rsidRDefault="008B1727">
            <w:pPr>
              <w:pStyle w:val="Table04Row"/>
            </w:pPr>
            <w:r>
              <w:t>13 Jul 2021</w:t>
            </w:r>
          </w:p>
        </w:tc>
      </w:tr>
      <w:tr w:rsidR="00777A41" w14:paraId="13E17884" w14:textId="77777777">
        <w:trPr>
          <w:cantSplit/>
          <w:jc w:val="center"/>
        </w:trPr>
        <w:tc>
          <w:tcPr>
            <w:tcW w:w="4253" w:type="dxa"/>
          </w:tcPr>
          <w:p w14:paraId="30949C2E" w14:textId="77777777" w:rsidR="00777A41" w:rsidRDefault="008B1727">
            <w:pPr>
              <w:pStyle w:val="Table04Row"/>
            </w:pPr>
            <w:r>
              <w:t>Biosecurity and Agriculture Management (Permitted Organisms) Declaration (No. 03) 2021</w:t>
            </w:r>
          </w:p>
        </w:tc>
        <w:tc>
          <w:tcPr>
            <w:tcW w:w="1418" w:type="dxa"/>
          </w:tcPr>
          <w:p w14:paraId="50385E43" w14:textId="77777777" w:rsidR="00777A41" w:rsidRDefault="008B1727">
            <w:pPr>
              <w:pStyle w:val="Table04Row"/>
            </w:pPr>
            <w:r>
              <w:t>19 Nov 2021</w:t>
            </w:r>
            <w:r>
              <w:br/>
              <w:t>p. 5146</w:t>
            </w:r>
          </w:p>
        </w:tc>
        <w:tc>
          <w:tcPr>
            <w:tcW w:w="4536" w:type="dxa"/>
          </w:tcPr>
          <w:p w14:paraId="1D850A1B" w14:textId="77777777" w:rsidR="00777A41" w:rsidRDefault="008B1727">
            <w:pPr>
              <w:pStyle w:val="Table04Row"/>
            </w:pPr>
            <w:r>
              <w:t>19 Nov 2021</w:t>
            </w:r>
          </w:p>
        </w:tc>
      </w:tr>
      <w:tr w:rsidR="00777A41" w14:paraId="35DDE6AF" w14:textId="77777777">
        <w:trPr>
          <w:cantSplit/>
          <w:jc w:val="center"/>
        </w:trPr>
        <w:tc>
          <w:tcPr>
            <w:tcW w:w="4253" w:type="dxa"/>
          </w:tcPr>
          <w:p w14:paraId="4BD9171A" w14:textId="77777777" w:rsidR="00777A41" w:rsidRDefault="008B1727">
            <w:pPr>
              <w:pStyle w:val="Table04Row"/>
            </w:pPr>
            <w:r>
              <w:t>Biosecurity and Agriculture Management (Permitted Organisms) Declaration (No. 02) 2022</w:t>
            </w:r>
          </w:p>
        </w:tc>
        <w:tc>
          <w:tcPr>
            <w:tcW w:w="1418" w:type="dxa"/>
          </w:tcPr>
          <w:p w14:paraId="62580E4B" w14:textId="77777777" w:rsidR="00777A41" w:rsidRDefault="008B1727">
            <w:pPr>
              <w:pStyle w:val="Table04Row"/>
            </w:pPr>
            <w:r>
              <w:t>25 Feb 2022</w:t>
            </w:r>
            <w:r>
              <w:br/>
              <w:t>p. 440</w:t>
            </w:r>
          </w:p>
        </w:tc>
        <w:tc>
          <w:tcPr>
            <w:tcW w:w="4536" w:type="dxa"/>
          </w:tcPr>
          <w:p w14:paraId="672948E2" w14:textId="77777777" w:rsidR="00777A41" w:rsidRDefault="008B1727">
            <w:pPr>
              <w:pStyle w:val="Table04Row"/>
            </w:pPr>
            <w:r>
              <w:t>25 Feb 2022</w:t>
            </w:r>
          </w:p>
        </w:tc>
      </w:tr>
      <w:tr w:rsidR="00777A41" w14:paraId="42BDD0D0" w14:textId="77777777">
        <w:trPr>
          <w:cantSplit/>
          <w:jc w:val="center"/>
        </w:trPr>
        <w:tc>
          <w:tcPr>
            <w:tcW w:w="4253" w:type="dxa"/>
          </w:tcPr>
          <w:p w14:paraId="1CE7A696" w14:textId="77777777" w:rsidR="00777A41" w:rsidRDefault="008B1727">
            <w:pPr>
              <w:pStyle w:val="Table04Row"/>
            </w:pPr>
            <w:r>
              <w:t>Biosecurity and Agriculture Management (Permitted Organisms) Declaration (No. 01) 2022</w:t>
            </w:r>
          </w:p>
        </w:tc>
        <w:tc>
          <w:tcPr>
            <w:tcW w:w="1418" w:type="dxa"/>
          </w:tcPr>
          <w:p w14:paraId="7DEE8841" w14:textId="77777777" w:rsidR="00777A41" w:rsidRDefault="008B1727">
            <w:pPr>
              <w:pStyle w:val="Table04Row"/>
            </w:pPr>
            <w:r>
              <w:t>1 Apr 2022</w:t>
            </w:r>
            <w:r>
              <w:br/>
              <w:t>p. 2454‑5</w:t>
            </w:r>
          </w:p>
        </w:tc>
        <w:tc>
          <w:tcPr>
            <w:tcW w:w="4536" w:type="dxa"/>
          </w:tcPr>
          <w:p w14:paraId="42EE158E" w14:textId="77777777" w:rsidR="00777A41" w:rsidRDefault="008B1727">
            <w:pPr>
              <w:pStyle w:val="Table04Row"/>
            </w:pPr>
            <w:r>
              <w:t>1 Apr 2022</w:t>
            </w:r>
          </w:p>
        </w:tc>
      </w:tr>
      <w:tr w:rsidR="00777A41" w14:paraId="2B3B6B89" w14:textId="77777777">
        <w:trPr>
          <w:cantSplit/>
          <w:jc w:val="center"/>
        </w:trPr>
        <w:tc>
          <w:tcPr>
            <w:tcW w:w="4253" w:type="dxa"/>
          </w:tcPr>
          <w:p w14:paraId="07008871" w14:textId="77777777" w:rsidR="00777A41" w:rsidRDefault="008B1727">
            <w:pPr>
              <w:pStyle w:val="Table04Row"/>
            </w:pPr>
            <w:r>
              <w:t>Biosecurity and Agriculture Management (Permitted Organisms) Declaration (No. 3) 2022</w:t>
            </w:r>
          </w:p>
        </w:tc>
        <w:tc>
          <w:tcPr>
            <w:tcW w:w="1418" w:type="dxa"/>
          </w:tcPr>
          <w:p w14:paraId="3A7F1877" w14:textId="77777777" w:rsidR="00777A41" w:rsidRDefault="008B1727">
            <w:pPr>
              <w:pStyle w:val="Table04Row"/>
            </w:pPr>
            <w:r>
              <w:t>24 Jun 2022</w:t>
            </w:r>
            <w:r>
              <w:br/>
              <w:t>p. 3691</w:t>
            </w:r>
          </w:p>
        </w:tc>
        <w:tc>
          <w:tcPr>
            <w:tcW w:w="4536" w:type="dxa"/>
          </w:tcPr>
          <w:p w14:paraId="38DA56A9" w14:textId="77777777" w:rsidR="00777A41" w:rsidRDefault="008B1727">
            <w:pPr>
              <w:pStyle w:val="Table04Row"/>
            </w:pPr>
            <w:r>
              <w:t>24 Jun 2022</w:t>
            </w:r>
          </w:p>
        </w:tc>
      </w:tr>
      <w:tr w:rsidR="00777A41" w14:paraId="13FF5C29" w14:textId="77777777">
        <w:trPr>
          <w:cantSplit/>
          <w:jc w:val="center"/>
        </w:trPr>
        <w:tc>
          <w:tcPr>
            <w:tcW w:w="4253" w:type="dxa"/>
          </w:tcPr>
          <w:p w14:paraId="21992DF4" w14:textId="77777777" w:rsidR="00777A41" w:rsidRDefault="008B1727">
            <w:pPr>
              <w:pStyle w:val="Table04Row"/>
            </w:pPr>
            <w:r>
              <w:t>Biosecurity and Agriculture Management (Permitted Organisms) Declaration (No. 04) 2022</w:t>
            </w:r>
          </w:p>
        </w:tc>
        <w:tc>
          <w:tcPr>
            <w:tcW w:w="1418" w:type="dxa"/>
          </w:tcPr>
          <w:p w14:paraId="0C84B28D" w14:textId="77777777" w:rsidR="00777A41" w:rsidRDefault="008B1727">
            <w:pPr>
              <w:pStyle w:val="Table04Row"/>
            </w:pPr>
            <w:r>
              <w:t>6 Sep 2022</w:t>
            </w:r>
            <w:r>
              <w:br/>
              <w:t>p. 4609</w:t>
            </w:r>
          </w:p>
        </w:tc>
        <w:tc>
          <w:tcPr>
            <w:tcW w:w="4536" w:type="dxa"/>
          </w:tcPr>
          <w:p w14:paraId="59C27495" w14:textId="77777777" w:rsidR="00777A41" w:rsidRDefault="008B1727">
            <w:pPr>
              <w:pStyle w:val="Table04Row"/>
            </w:pPr>
            <w:r>
              <w:t>6 Sep 2022</w:t>
            </w:r>
          </w:p>
        </w:tc>
      </w:tr>
      <w:tr w:rsidR="00777A41" w14:paraId="2E336C5A" w14:textId="77777777">
        <w:trPr>
          <w:cantSplit/>
          <w:jc w:val="center"/>
        </w:trPr>
        <w:tc>
          <w:tcPr>
            <w:tcW w:w="4253" w:type="dxa"/>
          </w:tcPr>
          <w:p w14:paraId="467F572D" w14:textId="77777777" w:rsidR="00777A41" w:rsidRDefault="008B1727">
            <w:pPr>
              <w:pStyle w:val="Table04Row"/>
            </w:pPr>
            <w:r>
              <w:t>Biosecurity and Agriculture Management (Permitted Organisms) Declaration (No. 5) 2022</w:t>
            </w:r>
          </w:p>
        </w:tc>
        <w:tc>
          <w:tcPr>
            <w:tcW w:w="1418" w:type="dxa"/>
          </w:tcPr>
          <w:p w14:paraId="1E4041BA" w14:textId="77777777" w:rsidR="00777A41" w:rsidRDefault="008B1727">
            <w:pPr>
              <w:pStyle w:val="Table04Row"/>
            </w:pPr>
            <w:r>
              <w:t>16 Dec 2022</w:t>
            </w:r>
            <w:r>
              <w:br/>
              <w:t>p. 5902‑3</w:t>
            </w:r>
          </w:p>
        </w:tc>
        <w:tc>
          <w:tcPr>
            <w:tcW w:w="4536" w:type="dxa"/>
          </w:tcPr>
          <w:p w14:paraId="22263106" w14:textId="77777777" w:rsidR="00777A41" w:rsidRDefault="008B1727">
            <w:pPr>
              <w:pStyle w:val="Table04Row"/>
            </w:pPr>
            <w:r>
              <w:t>16 Dec 2022</w:t>
            </w:r>
          </w:p>
        </w:tc>
      </w:tr>
      <w:tr w:rsidR="00777A41" w14:paraId="6758A5E5" w14:textId="77777777">
        <w:trPr>
          <w:cantSplit/>
          <w:jc w:val="center"/>
        </w:trPr>
        <w:tc>
          <w:tcPr>
            <w:tcW w:w="4253" w:type="dxa"/>
          </w:tcPr>
          <w:p w14:paraId="05D082E1" w14:textId="77777777" w:rsidR="00777A41" w:rsidRDefault="008B1727">
            <w:pPr>
              <w:pStyle w:val="Table04Row"/>
            </w:pPr>
            <w:r>
              <w:lastRenderedPageBreak/>
              <w:t>Biosecurity and Agriculture Management (Permitted Organisms) Declaration (No. 6) 2023</w:t>
            </w:r>
          </w:p>
        </w:tc>
        <w:tc>
          <w:tcPr>
            <w:tcW w:w="1418" w:type="dxa"/>
          </w:tcPr>
          <w:p w14:paraId="2B399E79" w14:textId="77777777" w:rsidR="00777A41" w:rsidRDefault="008B1727">
            <w:pPr>
              <w:pStyle w:val="Table04Row"/>
            </w:pPr>
            <w:r>
              <w:t>13 Jan 2023</w:t>
            </w:r>
            <w:r>
              <w:br/>
              <w:t>p. 20</w:t>
            </w:r>
          </w:p>
        </w:tc>
        <w:tc>
          <w:tcPr>
            <w:tcW w:w="4536" w:type="dxa"/>
          </w:tcPr>
          <w:p w14:paraId="5C814C4A" w14:textId="77777777" w:rsidR="00777A41" w:rsidRDefault="008B1727">
            <w:pPr>
              <w:pStyle w:val="Table04Row"/>
            </w:pPr>
            <w:r>
              <w:t>13 Jan 2023</w:t>
            </w:r>
          </w:p>
        </w:tc>
      </w:tr>
      <w:tr w:rsidR="00777A41" w14:paraId="1EF84CB8" w14:textId="77777777">
        <w:trPr>
          <w:cantSplit/>
          <w:jc w:val="center"/>
        </w:trPr>
        <w:tc>
          <w:tcPr>
            <w:tcW w:w="4253" w:type="dxa"/>
          </w:tcPr>
          <w:p w14:paraId="4EE13B6D" w14:textId="77777777" w:rsidR="00777A41" w:rsidRDefault="008B1727">
            <w:pPr>
              <w:pStyle w:val="Table04Row"/>
            </w:pPr>
            <w:r>
              <w:t>Biosecurity and Agriculture Management (Permitted Organisms) Declaration (No. 01) 2023</w:t>
            </w:r>
          </w:p>
        </w:tc>
        <w:tc>
          <w:tcPr>
            <w:tcW w:w="1418" w:type="dxa"/>
          </w:tcPr>
          <w:p w14:paraId="31B19A64" w14:textId="77777777" w:rsidR="00777A41" w:rsidRDefault="008B1727">
            <w:pPr>
              <w:pStyle w:val="Table04Row"/>
            </w:pPr>
            <w:r>
              <w:t>31 Mar 2023</w:t>
            </w:r>
            <w:r>
              <w:br/>
              <w:t>p. 637</w:t>
            </w:r>
          </w:p>
        </w:tc>
        <w:tc>
          <w:tcPr>
            <w:tcW w:w="4536" w:type="dxa"/>
          </w:tcPr>
          <w:p w14:paraId="057CC759" w14:textId="77777777" w:rsidR="00777A41" w:rsidRDefault="008B1727">
            <w:pPr>
              <w:pStyle w:val="Table04Row"/>
            </w:pPr>
            <w:r>
              <w:t>31 Mar 2023</w:t>
            </w:r>
          </w:p>
        </w:tc>
      </w:tr>
      <w:tr w:rsidR="00777A41" w14:paraId="70B5F8D7" w14:textId="77777777">
        <w:trPr>
          <w:cantSplit/>
          <w:jc w:val="center"/>
        </w:trPr>
        <w:tc>
          <w:tcPr>
            <w:tcW w:w="4253" w:type="dxa"/>
          </w:tcPr>
          <w:p w14:paraId="36A3E8D7" w14:textId="77777777" w:rsidR="00777A41" w:rsidRDefault="008B1727">
            <w:pPr>
              <w:pStyle w:val="Table04Row"/>
            </w:pPr>
            <w:r>
              <w:t>Biosecurity and Agriculture Management (Permitted Organisms) Declaration (No. 02) 2023</w:t>
            </w:r>
          </w:p>
        </w:tc>
        <w:tc>
          <w:tcPr>
            <w:tcW w:w="1418" w:type="dxa"/>
          </w:tcPr>
          <w:p w14:paraId="49284A36" w14:textId="77777777" w:rsidR="00777A41" w:rsidRDefault="008B1727">
            <w:pPr>
              <w:pStyle w:val="Table04Row"/>
            </w:pPr>
            <w:r>
              <w:t>30 Jun 2023</w:t>
            </w:r>
            <w:r>
              <w:br/>
              <w:t>p. 2207</w:t>
            </w:r>
          </w:p>
        </w:tc>
        <w:tc>
          <w:tcPr>
            <w:tcW w:w="4536" w:type="dxa"/>
          </w:tcPr>
          <w:p w14:paraId="29B3C5BF" w14:textId="77777777" w:rsidR="00777A41" w:rsidRDefault="008B1727">
            <w:pPr>
              <w:pStyle w:val="Table04Row"/>
            </w:pPr>
            <w:r>
              <w:t>30 Jun 2023</w:t>
            </w:r>
          </w:p>
        </w:tc>
      </w:tr>
      <w:tr w:rsidR="00777A41" w14:paraId="1219A43A" w14:textId="77777777">
        <w:trPr>
          <w:cantSplit/>
          <w:jc w:val="center"/>
        </w:trPr>
        <w:tc>
          <w:tcPr>
            <w:tcW w:w="4253" w:type="dxa"/>
          </w:tcPr>
          <w:p w14:paraId="101842C0" w14:textId="77777777" w:rsidR="00777A41" w:rsidRDefault="008B1727">
            <w:pPr>
              <w:pStyle w:val="Table04Row"/>
            </w:pPr>
            <w:r>
              <w:t>Biosecurity and Agriculture Management (Permitted Organisms) Declaration (No. 3) 2023</w:t>
            </w:r>
          </w:p>
        </w:tc>
        <w:tc>
          <w:tcPr>
            <w:tcW w:w="1418" w:type="dxa"/>
          </w:tcPr>
          <w:p w14:paraId="0DC56FEF" w14:textId="77777777" w:rsidR="00777A41" w:rsidRDefault="008B1727">
            <w:pPr>
              <w:pStyle w:val="Table04Row"/>
            </w:pPr>
            <w:r>
              <w:t>14 Jul 2023</w:t>
            </w:r>
            <w:r>
              <w:br/>
              <w:t>p. 2533</w:t>
            </w:r>
          </w:p>
        </w:tc>
        <w:tc>
          <w:tcPr>
            <w:tcW w:w="4536" w:type="dxa"/>
          </w:tcPr>
          <w:p w14:paraId="6A63CF6E" w14:textId="77777777" w:rsidR="00777A41" w:rsidRDefault="008B1727">
            <w:pPr>
              <w:pStyle w:val="Table04Row"/>
            </w:pPr>
            <w:r>
              <w:t>14 Jul 2023</w:t>
            </w:r>
          </w:p>
        </w:tc>
      </w:tr>
      <w:tr w:rsidR="00777A41" w14:paraId="5F4E41FC" w14:textId="77777777">
        <w:trPr>
          <w:cantSplit/>
          <w:jc w:val="center"/>
        </w:trPr>
        <w:tc>
          <w:tcPr>
            <w:tcW w:w="4253" w:type="dxa"/>
          </w:tcPr>
          <w:p w14:paraId="7CBE02CF" w14:textId="77777777" w:rsidR="00777A41" w:rsidRDefault="008B1727">
            <w:pPr>
              <w:pStyle w:val="Table04Row"/>
            </w:pPr>
            <w:r>
              <w:t>Biosecurity and Agriculture Management (Permitted Organisms) Declaration (No. 04) 2023</w:t>
            </w:r>
          </w:p>
        </w:tc>
        <w:tc>
          <w:tcPr>
            <w:tcW w:w="1418" w:type="dxa"/>
          </w:tcPr>
          <w:p w14:paraId="207EB2D1" w14:textId="77777777" w:rsidR="00777A41" w:rsidRDefault="008B1727">
            <w:pPr>
              <w:pStyle w:val="Table04Row"/>
            </w:pPr>
            <w:r>
              <w:t>31 Oct 2023</w:t>
            </w:r>
            <w:r>
              <w:br/>
              <w:t>p. 3539</w:t>
            </w:r>
          </w:p>
        </w:tc>
        <w:tc>
          <w:tcPr>
            <w:tcW w:w="4536" w:type="dxa"/>
          </w:tcPr>
          <w:p w14:paraId="379EB9E4" w14:textId="77777777" w:rsidR="00777A41" w:rsidRDefault="008B1727">
            <w:pPr>
              <w:pStyle w:val="Table04Row"/>
            </w:pPr>
            <w:r>
              <w:t>31 Oct 2023</w:t>
            </w:r>
          </w:p>
        </w:tc>
      </w:tr>
      <w:tr w:rsidR="00777A41" w14:paraId="5B029243" w14:textId="77777777">
        <w:trPr>
          <w:cantSplit/>
          <w:jc w:val="center"/>
        </w:trPr>
        <w:tc>
          <w:tcPr>
            <w:tcW w:w="4253" w:type="dxa"/>
          </w:tcPr>
          <w:p w14:paraId="58463870" w14:textId="77777777" w:rsidR="00777A41" w:rsidRDefault="008B1727">
            <w:pPr>
              <w:pStyle w:val="Table04Row"/>
            </w:pPr>
            <w:r>
              <w:t>Biosecurity and Agriculture Management (Permitted Organisms) Declaration (No 4) 2023</w:t>
            </w:r>
          </w:p>
        </w:tc>
        <w:tc>
          <w:tcPr>
            <w:tcW w:w="1418" w:type="dxa"/>
          </w:tcPr>
          <w:p w14:paraId="18EFFD00" w14:textId="77777777" w:rsidR="00777A41" w:rsidRDefault="008B1727">
            <w:pPr>
              <w:pStyle w:val="Table04Row"/>
            </w:pPr>
            <w:r>
              <w:t>17 Nov 2023</w:t>
            </w:r>
            <w:r>
              <w:br/>
              <w:t>p. 3717</w:t>
            </w:r>
          </w:p>
        </w:tc>
        <w:tc>
          <w:tcPr>
            <w:tcW w:w="4536" w:type="dxa"/>
          </w:tcPr>
          <w:p w14:paraId="49C9BA72" w14:textId="77777777" w:rsidR="00777A41" w:rsidRDefault="008B1727">
            <w:pPr>
              <w:pStyle w:val="Table04Row"/>
            </w:pPr>
            <w:r>
              <w:t>17 Nov 2023</w:t>
            </w:r>
          </w:p>
        </w:tc>
      </w:tr>
      <w:tr w:rsidR="00777A41" w14:paraId="309FF487" w14:textId="77777777">
        <w:trPr>
          <w:cantSplit/>
          <w:jc w:val="center"/>
        </w:trPr>
        <w:tc>
          <w:tcPr>
            <w:tcW w:w="4253" w:type="dxa"/>
          </w:tcPr>
          <w:p w14:paraId="0CB1EEEE" w14:textId="77777777" w:rsidR="00777A41" w:rsidRDefault="008B1727">
            <w:pPr>
              <w:pStyle w:val="Table04Row"/>
            </w:pPr>
            <w:r>
              <w:rPr>
                <w:color w:val="FF0000"/>
              </w:rPr>
              <w:t>Biosecurity and Agriculture Management (Permitted Organisms) Declaration (No. 01) 2024</w:t>
            </w:r>
          </w:p>
        </w:tc>
        <w:tc>
          <w:tcPr>
            <w:tcW w:w="1418" w:type="dxa"/>
          </w:tcPr>
          <w:p w14:paraId="2127EB17" w14:textId="77777777" w:rsidR="00777A41" w:rsidRDefault="008B1727">
            <w:pPr>
              <w:pStyle w:val="Table04Row"/>
              <w:rPr>
                <w:color w:val="FF0000"/>
              </w:rPr>
            </w:pPr>
            <w:r>
              <w:rPr>
                <w:color w:val="FF0000"/>
              </w:rPr>
              <w:t>19 Jan 2024</w:t>
            </w:r>
            <w:r>
              <w:rPr>
                <w:color w:val="FF0000"/>
              </w:rPr>
              <w:br/>
              <w:t>p. 71</w:t>
            </w:r>
          </w:p>
        </w:tc>
        <w:tc>
          <w:tcPr>
            <w:tcW w:w="4536" w:type="dxa"/>
          </w:tcPr>
          <w:p w14:paraId="1372A7E7" w14:textId="77777777" w:rsidR="00777A41" w:rsidRDefault="008B1727">
            <w:pPr>
              <w:pStyle w:val="Table04Row"/>
            </w:pPr>
            <w:r>
              <w:rPr>
                <w:color w:val="FF0000"/>
              </w:rPr>
              <w:t>19 Jan 2024</w:t>
            </w:r>
          </w:p>
        </w:tc>
      </w:tr>
      <w:tr w:rsidR="00777A41" w14:paraId="2E41DAA8" w14:textId="77777777">
        <w:trPr>
          <w:cantSplit/>
          <w:jc w:val="center"/>
        </w:trPr>
        <w:tc>
          <w:tcPr>
            <w:tcW w:w="10207" w:type="dxa"/>
            <w:gridSpan w:val="3"/>
          </w:tcPr>
          <w:p w14:paraId="0374ADF2" w14:textId="77777777" w:rsidR="00777A41" w:rsidRDefault="008B1727">
            <w:pPr>
              <w:pStyle w:val="Table04Row"/>
              <w:keepNext/>
            </w:pPr>
            <w:r>
              <w:rPr>
                <w:b/>
              </w:rPr>
              <w:t>Under s. 12 -</w:t>
            </w:r>
          </w:p>
        </w:tc>
      </w:tr>
      <w:tr w:rsidR="00777A41" w14:paraId="097AEDE5" w14:textId="77777777">
        <w:trPr>
          <w:cantSplit/>
          <w:jc w:val="center"/>
        </w:trPr>
        <w:tc>
          <w:tcPr>
            <w:tcW w:w="4253" w:type="dxa"/>
          </w:tcPr>
          <w:p w14:paraId="2F6E2C49" w14:textId="77777777" w:rsidR="00777A41" w:rsidRDefault="008B1727">
            <w:pPr>
              <w:pStyle w:val="Table04Row"/>
            </w:pPr>
            <w:r>
              <w:t>Biosecurity and Agriculture Management (Prohibited Organisms ‑ Fish Diseases) Declaration 2013</w:t>
            </w:r>
          </w:p>
        </w:tc>
        <w:tc>
          <w:tcPr>
            <w:tcW w:w="1418" w:type="dxa"/>
          </w:tcPr>
          <w:p w14:paraId="30A5AA69" w14:textId="77777777" w:rsidR="00777A41" w:rsidRDefault="008B1727">
            <w:pPr>
              <w:pStyle w:val="Table04Row"/>
            </w:pPr>
            <w:r>
              <w:t>7 May 2013</w:t>
            </w:r>
            <w:r>
              <w:br/>
              <w:t>p. 1925</w:t>
            </w:r>
          </w:p>
        </w:tc>
        <w:tc>
          <w:tcPr>
            <w:tcW w:w="4536" w:type="dxa"/>
          </w:tcPr>
          <w:p w14:paraId="5E875955" w14:textId="77777777" w:rsidR="00777A41" w:rsidRDefault="008B1727">
            <w:pPr>
              <w:pStyle w:val="Table04Row"/>
            </w:pPr>
            <w:r>
              <w:t>7 May 2013</w:t>
            </w:r>
          </w:p>
        </w:tc>
      </w:tr>
      <w:tr w:rsidR="00777A41" w14:paraId="25BE2DB2" w14:textId="77777777">
        <w:trPr>
          <w:cantSplit/>
          <w:jc w:val="center"/>
        </w:trPr>
        <w:tc>
          <w:tcPr>
            <w:tcW w:w="4253" w:type="dxa"/>
          </w:tcPr>
          <w:p w14:paraId="4C051FC4" w14:textId="77777777" w:rsidR="00777A41" w:rsidRDefault="008B1727">
            <w:pPr>
              <w:pStyle w:val="Table04Row"/>
            </w:pPr>
            <w:r>
              <w:t>Biosecurity and Agriculture Management (Prohibited Organisms) Declaration 2013</w:t>
            </w:r>
          </w:p>
        </w:tc>
        <w:tc>
          <w:tcPr>
            <w:tcW w:w="1418" w:type="dxa"/>
          </w:tcPr>
          <w:p w14:paraId="7BA0772B" w14:textId="77777777" w:rsidR="00777A41" w:rsidRDefault="008B1727">
            <w:pPr>
              <w:pStyle w:val="Table04Row"/>
            </w:pPr>
            <w:r>
              <w:t>7 May 2013</w:t>
            </w:r>
            <w:r>
              <w:br/>
              <w:t>p. 1926</w:t>
            </w:r>
            <w:r>
              <w:br/>
              <w:t>(amended 26 Jul 2013 p. 3360; 15 Jul 2016 p. 2886)</w:t>
            </w:r>
          </w:p>
        </w:tc>
        <w:tc>
          <w:tcPr>
            <w:tcW w:w="4536" w:type="dxa"/>
          </w:tcPr>
          <w:p w14:paraId="5608AC13" w14:textId="77777777" w:rsidR="00777A41" w:rsidRDefault="008B1727">
            <w:pPr>
              <w:pStyle w:val="Table04Row"/>
            </w:pPr>
            <w:r>
              <w:t>7 May 2013</w:t>
            </w:r>
          </w:p>
        </w:tc>
      </w:tr>
      <w:tr w:rsidR="00777A41" w14:paraId="1F5B22CD" w14:textId="77777777">
        <w:trPr>
          <w:cantSplit/>
          <w:jc w:val="center"/>
        </w:trPr>
        <w:tc>
          <w:tcPr>
            <w:tcW w:w="4253" w:type="dxa"/>
          </w:tcPr>
          <w:p w14:paraId="0BEBC282" w14:textId="77777777" w:rsidR="00777A41" w:rsidRDefault="008B1727">
            <w:pPr>
              <w:pStyle w:val="Table04Row"/>
            </w:pPr>
            <w:r>
              <w:t>Biosecurity and Agriculture Management (Prohibited Organisms) Declaration (No. 2) 2013</w:t>
            </w:r>
          </w:p>
        </w:tc>
        <w:tc>
          <w:tcPr>
            <w:tcW w:w="1418" w:type="dxa"/>
          </w:tcPr>
          <w:p w14:paraId="6E91BB95" w14:textId="77777777" w:rsidR="00777A41" w:rsidRDefault="008B1727">
            <w:pPr>
              <w:pStyle w:val="Table04Row"/>
            </w:pPr>
            <w:r>
              <w:t>19 Nov 2013</w:t>
            </w:r>
            <w:r>
              <w:br/>
              <w:t>p. 5297</w:t>
            </w:r>
          </w:p>
        </w:tc>
        <w:tc>
          <w:tcPr>
            <w:tcW w:w="4536" w:type="dxa"/>
          </w:tcPr>
          <w:p w14:paraId="67D63278" w14:textId="77777777" w:rsidR="00777A41" w:rsidRDefault="008B1727">
            <w:pPr>
              <w:pStyle w:val="Table04Row"/>
            </w:pPr>
            <w:r>
              <w:t>19 Nov 2013</w:t>
            </w:r>
          </w:p>
        </w:tc>
      </w:tr>
      <w:tr w:rsidR="00777A41" w14:paraId="1C51977D" w14:textId="77777777">
        <w:trPr>
          <w:cantSplit/>
          <w:jc w:val="center"/>
        </w:trPr>
        <w:tc>
          <w:tcPr>
            <w:tcW w:w="4253" w:type="dxa"/>
          </w:tcPr>
          <w:p w14:paraId="0652D9F5" w14:textId="77777777" w:rsidR="00777A41" w:rsidRDefault="008B1727">
            <w:pPr>
              <w:pStyle w:val="Table04Row"/>
            </w:pPr>
            <w:r>
              <w:t>Biosecurity and Agriculture Management (Prohibited Organism) Declaration 2014 ‑ No. 1</w:t>
            </w:r>
          </w:p>
        </w:tc>
        <w:tc>
          <w:tcPr>
            <w:tcW w:w="1418" w:type="dxa"/>
          </w:tcPr>
          <w:p w14:paraId="33804A6C" w14:textId="77777777" w:rsidR="00777A41" w:rsidRDefault="008B1727">
            <w:pPr>
              <w:pStyle w:val="Table04Row"/>
            </w:pPr>
            <w:r>
              <w:t>14 Feb 2014</w:t>
            </w:r>
            <w:r>
              <w:br/>
              <w:t>p. 325</w:t>
            </w:r>
          </w:p>
        </w:tc>
        <w:tc>
          <w:tcPr>
            <w:tcW w:w="4536" w:type="dxa"/>
          </w:tcPr>
          <w:p w14:paraId="5BB3D079" w14:textId="77777777" w:rsidR="00777A41" w:rsidRDefault="008B1727">
            <w:pPr>
              <w:pStyle w:val="Table04Row"/>
            </w:pPr>
            <w:r>
              <w:t>14 Feb 2014</w:t>
            </w:r>
          </w:p>
        </w:tc>
      </w:tr>
      <w:tr w:rsidR="00777A41" w14:paraId="17A9CD46" w14:textId="77777777">
        <w:trPr>
          <w:cantSplit/>
          <w:jc w:val="center"/>
        </w:trPr>
        <w:tc>
          <w:tcPr>
            <w:tcW w:w="4253" w:type="dxa"/>
          </w:tcPr>
          <w:p w14:paraId="012D4E9C" w14:textId="77777777" w:rsidR="00777A41" w:rsidRDefault="008B1727">
            <w:pPr>
              <w:pStyle w:val="Table04Row"/>
            </w:pPr>
            <w:r>
              <w:t>Biosecurity and Agriculture Management (Prohibited Organisms) Declaration 2014 ‑ No. 2</w:t>
            </w:r>
          </w:p>
        </w:tc>
        <w:tc>
          <w:tcPr>
            <w:tcW w:w="1418" w:type="dxa"/>
          </w:tcPr>
          <w:p w14:paraId="422D72FD" w14:textId="77777777" w:rsidR="00777A41" w:rsidRDefault="008B1727">
            <w:pPr>
              <w:pStyle w:val="Table04Row"/>
            </w:pPr>
            <w:r>
              <w:t>14 Mar 2014</w:t>
            </w:r>
            <w:r>
              <w:br/>
              <w:t>p. 642</w:t>
            </w:r>
          </w:p>
        </w:tc>
        <w:tc>
          <w:tcPr>
            <w:tcW w:w="4536" w:type="dxa"/>
          </w:tcPr>
          <w:p w14:paraId="64A13637" w14:textId="77777777" w:rsidR="00777A41" w:rsidRDefault="008B1727">
            <w:pPr>
              <w:pStyle w:val="Table04Row"/>
            </w:pPr>
            <w:r>
              <w:t>14 Mar 2014</w:t>
            </w:r>
          </w:p>
        </w:tc>
      </w:tr>
      <w:tr w:rsidR="00777A41" w14:paraId="27F08FA4" w14:textId="77777777">
        <w:trPr>
          <w:cantSplit/>
          <w:jc w:val="center"/>
        </w:trPr>
        <w:tc>
          <w:tcPr>
            <w:tcW w:w="4253" w:type="dxa"/>
          </w:tcPr>
          <w:p w14:paraId="6834C27B" w14:textId="77777777" w:rsidR="00777A41" w:rsidRDefault="008B1727">
            <w:pPr>
              <w:pStyle w:val="Table04Row"/>
            </w:pPr>
            <w:r>
              <w:t>Biosecurity and Agriculture Management (Prohibited Organisms) Declaration (No. 2) 2014</w:t>
            </w:r>
          </w:p>
        </w:tc>
        <w:tc>
          <w:tcPr>
            <w:tcW w:w="1418" w:type="dxa"/>
          </w:tcPr>
          <w:p w14:paraId="4B15D089" w14:textId="77777777" w:rsidR="00777A41" w:rsidRDefault="008B1727">
            <w:pPr>
              <w:pStyle w:val="Table04Row"/>
            </w:pPr>
            <w:r>
              <w:t>21 Mar 2014</w:t>
            </w:r>
            <w:r>
              <w:br/>
              <w:t>p. 743</w:t>
            </w:r>
          </w:p>
        </w:tc>
        <w:tc>
          <w:tcPr>
            <w:tcW w:w="4536" w:type="dxa"/>
          </w:tcPr>
          <w:p w14:paraId="1EEDE82C" w14:textId="77777777" w:rsidR="00777A41" w:rsidRDefault="008B1727">
            <w:pPr>
              <w:pStyle w:val="Table04Row"/>
            </w:pPr>
            <w:r>
              <w:t>21 Mar 2014</w:t>
            </w:r>
          </w:p>
        </w:tc>
      </w:tr>
      <w:tr w:rsidR="00777A41" w14:paraId="6EC64436" w14:textId="77777777">
        <w:trPr>
          <w:cantSplit/>
          <w:jc w:val="center"/>
        </w:trPr>
        <w:tc>
          <w:tcPr>
            <w:tcW w:w="4253" w:type="dxa"/>
          </w:tcPr>
          <w:p w14:paraId="52C34E22" w14:textId="77777777" w:rsidR="00777A41" w:rsidRDefault="008B1727">
            <w:pPr>
              <w:pStyle w:val="Table04Row"/>
            </w:pPr>
            <w:r>
              <w:t>Biosecurity and Agriculture Management (Prohibited Organisms) Declaration (No. 5) 2014</w:t>
            </w:r>
          </w:p>
        </w:tc>
        <w:tc>
          <w:tcPr>
            <w:tcW w:w="1418" w:type="dxa"/>
          </w:tcPr>
          <w:p w14:paraId="29995A1A" w14:textId="77777777" w:rsidR="00777A41" w:rsidRDefault="008B1727">
            <w:pPr>
              <w:pStyle w:val="Table04Row"/>
            </w:pPr>
            <w:r>
              <w:t>31 Oct 2014</w:t>
            </w:r>
            <w:r>
              <w:br/>
              <w:t>p. 4182</w:t>
            </w:r>
          </w:p>
        </w:tc>
        <w:tc>
          <w:tcPr>
            <w:tcW w:w="4536" w:type="dxa"/>
          </w:tcPr>
          <w:p w14:paraId="7B22528F" w14:textId="77777777" w:rsidR="00777A41" w:rsidRDefault="008B1727">
            <w:pPr>
              <w:pStyle w:val="Table04Row"/>
            </w:pPr>
            <w:r>
              <w:t>31 Oct 2014</w:t>
            </w:r>
          </w:p>
        </w:tc>
      </w:tr>
      <w:tr w:rsidR="00777A41" w14:paraId="2A8DB3D7" w14:textId="77777777">
        <w:trPr>
          <w:cantSplit/>
          <w:jc w:val="center"/>
        </w:trPr>
        <w:tc>
          <w:tcPr>
            <w:tcW w:w="4253" w:type="dxa"/>
          </w:tcPr>
          <w:p w14:paraId="4733CD05" w14:textId="77777777" w:rsidR="00777A41" w:rsidRDefault="008B1727">
            <w:pPr>
              <w:pStyle w:val="Table04Row"/>
            </w:pPr>
            <w:r>
              <w:t>Biosecurity and Agriculture Management (Prohibited Organisms) Declaration (No. 6) 2014</w:t>
            </w:r>
          </w:p>
        </w:tc>
        <w:tc>
          <w:tcPr>
            <w:tcW w:w="1418" w:type="dxa"/>
          </w:tcPr>
          <w:p w14:paraId="294D06F8" w14:textId="77777777" w:rsidR="00777A41" w:rsidRDefault="008B1727">
            <w:pPr>
              <w:pStyle w:val="Table04Row"/>
            </w:pPr>
            <w:r>
              <w:t>25 Nov 2014</w:t>
            </w:r>
            <w:r>
              <w:br/>
              <w:t>p. 4376</w:t>
            </w:r>
          </w:p>
        </w:tc>
        <w:tc>
          <w:tcPr>
            <w:tcW w:w="4536" w:type="dxa"/>
          </w:tcPr>
          <w:p w14:paraId="0B111CE2" w14:textId="77777777" w:rsidR="00777A41" w:rsidRDefault="008B1727">
            <w:pPr>
              <w:pStyle w:val="Table04Row"/>
            </w:pPr>
            <w:r>
              <w:t>25 Nov 2014</w:t>
            </w:r>
          </w:p>
        </w:tc>
      </w:tr>
      <w:tr w:rsidR="00777A41" w14:paraId="6425428E" w14:textId="77777777">
        <w:trPr>
          <w:cantSplit/>
          <w:jc w:val="center"/>
        </w:trPr>
        <w:tc>
          <w:tcPr>
            <w:tcW w:w="4253" w:type="dxa"/>
          </w:tcPr>
          <w:p w14:paraId="1938F941" w14:textId="77777777" w:rsidR="00777A41" w:rsidRDefault="008B1727">
            <w:pPr>
              <w:pStyle w:val="Table04Row"/>
            </w:pPr>
            <w:r>
              <w:t>Biosecurity and Agriculture Management (Prohibited Organisms) Declaration (No. 4) 2014</w:t>
            </w:r>
          </w:p>
        </w:tc>
        <w:tc>
          <w:tcPr>
            <w:tcW w:w="1418" w:type="dxa"/>
          </w:tcPr>
          <w:p w14:paraId="39BEE44B" w14:textId="77777777" w:rsidR="00777A41" w:rsidRDefault="008B1727">
            <w:pPr>
              <w:pStyle w:val="Table04Row"/>
            </w:pPr>
            <w:r>
              <w:t>2 Dec 2014</w:t>
            </w:r>
            <w:r>
              <w:br/>
              <w:t>p. 4473</w:t>
            </w:r>
          </w:p>
        </w:tc>
        <w:tc>
          <w:tcPr>
            <w:tcW w:w="4536" w:type="dxa"/>
          </w:tcPr>
          <w:p w14:paraId="6B48D521" w14:textId="77777777" w:rsidR="00777A41" w:rsidRDefault="008B1727">
            <w:pPr>
              <w:pStyle w:val="Table04Row"/>
            </w:pPr>
            <w:r>
              <w:t>2 Dec 2014</w:t>
            </w:r>
          </w:p>
        </w:tc>
      </w:tr>
      <w:tr w:rsidR="00777A41" w14:paraId="41B77D10" w14:textId="77777777">
        <w:trPr>
          <w:cantSplit/>
          <w:jc w:val="center"/>
        </w:trPr>
        <w:tc>
          <w:tcPr>
            <w:tcW w:w="4253" w:type="dxa"/>
          </w:tcPr>
          <w:p w14:paraId="04772D43" w14:textId="77777777" w:rsidR="00777A41" w:rsidRDefault="008B1727">
            <w:pPr>
              <w:pStyle w:val="Table04Row"/>
            </w:pPr>
            <w:r>
              <w:t>Biosecurity and Agriculture Management (Prohibited Organisms) Declaration (No. 1) 2015</w:t>
            </w:r>
          </w:p>
        </w:tc>
        <w:tc>
          <w:tcPr>
            <w:tcW w:w="1418" w:type="dxa"/>
          </w:tcPr>
          <w:p w14:paraId="6B10177D" w14:textId="77777777" w:rsidR="00777A41" w:rsidRDefault="008B1727">
            <w:pPr>
              <w:pStyle w:val="Table04Row"/>
            </w:pPr>
            <w:r>
              <w:t>20 Feb 2015</w:t>
            </w:r>
            <w:r>
              <w:br/>
              <w:t>p. 695</w:t>
            </w:r>
          </w:p>
        </w:tc>
        <w:tc>
          <w:tcPr>
            <w:tcW w:w="4536" w:type="dxa"/>
          </w:tcPr>
          <w:p w14:paraId="6362006F" w14:textId="77777777" w:rsidR="00777A41" w:rsidRDefault="008B1727">
            <w:pPr>
              <w:pStyle w:val="Table04Row"/>
            </w:pPr>
            <w:r>
              <w:t>20 Feb 2015</w:t>
            </w:r>
          </w:p>
        </w:tc>
      </w:tr>
      <w:tr w:rsidR="00777A41" w14:paraId="73DFAB69" w14:textId="77777777">
        <w:trPr>
          <w:cantSplit/>
          <w:jc w:val="center"/>
        </w:trPr>
        <w:tc>
          <w:tcPr>
            <w:tcW w:w="4253" w:type="dxa"/>
          </w:tcPr>
          <w:p w14:paraId="3745A761" w14:textId="77777777" w:rsidR="00777A41" w:rsidRDefault="008B1727">
            <w:pPr>
              <w:pStyle w:val="Table04Row"/>
            </w:pPr>
            <w:r>
              <w:t>Biosecurity and Agriculture Management (Prohibited Organisms) Declaration (No. 3) 2015</w:t>
            </w:r>
          </w:p>
        </w:tc>
        <w:tc>
          <w:tcPr>
            <w:tcW w:w="1418" w:type="dxa"/>
          </w:tcPr>
          <w:p w14:paraId="0633028B" w14:textId="77777777" w:rsidR="00777A41" w:rsidRDefault="008B1727">
            <w:pPr>
              <w:pStyle w:val="Table04Row"/>
            </w:pPr>
            <w:r>
              <w:t>27 Mar 2015</w:t>
            </w:r>
            <w:r>
              <w:br/>
              <w:t>p. 1067</w:t>
            </w:r>
          </w:p>
        </w:tc>
        <w:tc>
          <w:tcPr>
            <w:tcW w:w="4536" w:type="dxa"/>
          </w:tcPr>
          <w:p w14:paraId="6DF53ADA" w14:textId="77777777" w:rsidR="00777A41" w:rsidRDefault="008B1727">
            <w:pPr>
              <w:pStyle w:val="Table04Row"/>
            </w:pPr>
            <w:r>
              <w:t>27 Mar 2015</w:t>
            </w:r>
          </w:p>
        </w:tc>
      </w:tr>
      <w:tr w:rsidR="00777A41" w14:paraId="69BACA81" w14:textId="77777777">
        <w:trPr>
          <w:cantSplit/>
          <w:jc w:val="center"/>
        </w:trPr>
        <w:tc>
          <w:tcPr>
            <w:tcW w:w="4253" w:type="dxa"/>
          </w:tcPr>
          <w:p w14:paraId="66BFE2D6" w14:textId="77777777" w:rsidR="00777A41" w:rsidRDefault="008B1727">
            <w:pPr>
              <w:pStyle w:val="Table04Row"/>
            </w:pPr>
            <w:r>
              <w:t>Biosecurity and Agriculture Management (Prohibited Organisms) Declaration (No. 4) 2015</w:t>
            </w:r>
          </w:p>
        </w:tc>
        <w:tc>
          <w:tcPr>
            <w:tcW w:w="1418" w:type="dxa"/>
          </w:tcPr>
          <w:p w14:paraId="6A6E2A25" w14:textId="77777777" w:rsidR="00777A41" w:rsidRDefault="008B1727">
            <w:pPr>
              <w:pStyle w:val="Table04Row"/>
            </w:pPr>
            <w:r>
              <w:t>30 Jun 2015</w:t>
            </w:r>
            <w:r>
              <w:br/>
              <w:t>p. 2354</w:t>
            </w:r>
          </w:p>
        </w:tc>
        <w:tc>
          <w:tcPr>
            <w:tcW w:w="4536" w:type="dxa"/>
          </w:tcPr>
          <w:p w14:paraId="1F53B7B1" w14:textId="77777777" w:rsidR="00777A41" w:rsidRDefault="008B1727">
            <w:pPr>
              <w:pStyle w:val="Table04Row"/>
            </w:pPr>
            <w:r>
              <w:t>30 Jun 2015</w:t>
            </w:r>
          </w:p>
        </w:tc>
      </w:tr>
      <w:tr w:rsidR="00777A41" w14:paraId="3711EF2C" w14:textId="77777777">
        <w:trPr>
          <w:cantSplit/>
          <w:jc w:val="center"/>
        </w:trPr>
        <w:tc>
          <w:tcPr>
            <w:tcW w:w="4253" w:type="dxa"/>
          </w:tcPr>
          <w:p w14:paraId="3DF7A276" w14:textId="77777777" w:rsidR="00777A41" w:rsidRDefault="008B1727">
            <w:pPr>
              <w:pStyle w:val="Table04Row"/>
            </w:pPr>
            <w:r>
              <w:t>Biosecurity and Agriculture Management (Prohibited Organisms) Declaration (No. 5) 2015</w:t>
            </w:r>
          </w:p>
        </w:tc>
        <w:tc>
          <w:tcPr>
            <w:tcW w:w="1418" w:type="dxa"/>
          </w:tcPr>
          <w:p w14:paraId="60205C69" w14:textId="77777777" w:rsidR="00777A41" w:rsidRDefault="008B1727">
            <w:pPr>
              <w:pStyle w:val="Table04Row"/>
            </w:pPr>
            <w:r>
              <w:t>10 Jul 2015</w:t>
            </w:r>
            <w:r>
              <w:br/>
              <w:t>p. 2756</w:t>
            </w:r>
          </w:p>
        </w:tc>
        <w:tc>
          <w:tcPr>
            <w:tcW w:w="4536" w:type="dxa"/>
          </w:tcPr>
          <w:p w14:paraId="5486164A" w14:textId="77777777" w:rsidR="00777A41" w:rsidRDefault="008B1727">
            <w:pPr>
              <w:pStyle w:val="Table04Row"/>
            </w:pPr>
            <w:r>
              <w:t>10 Jul 2015</w:t>
            </w:r>
          </w:p>
        </w:tc>
      </w:tr>
      <w:tr w:rsidR="00777A41" w14:paraId="0069AEF3" w14:textId="77777777">
        <w:trPr>
          <w:cantSplit/>
          <w:jc w:val="center"/>
        </w:trPr>
        <w:tc>
          <w:tcPr>
            <w:tcW w:w="4253" w:type="dxa"/>
          </w:tcPr>
          <w:p w14:paraId="4611401A" w14:textId="77777777" w:rsidR="00777A41" w:rsidRDefault="008B1727">
            <w:pPr>
              <w:pStyle w:val="Table04Row"/>
            </w:pPr>
            <w:r>
              <w:t>Biosecurity and Agriculture Management (Prohibited Organisms) Declaration (No. 6) 2015</w:t>
            </w:r>
          </w:p>
        </w:tc>
        <w:tc>
          <w:tcPr>
            <w:tcW w:w="1418" w:type="dxa"/>
          </w:tcPr>
          <w:p w14:paraId="1ED50C79" w14:textId="77777777" w:rsidR="00777A41" w:rsidRDefault="008B1727">
            <w:pPr>
              <w:pStyle w:val="Table04Row"/>
            </w:pPr>
            <w:r>
              <w:t>24 Jul 2015</w:t>
            </w:r>
            <w:r>
              <w:br/>
              <w:t>p. 3059</w:t>
            </w:r>
          </w:p>
        </w:tc>
        <w:tc>
          <w:tcPr>
            <w:tcW w:w="4536" w:type="dxa"/>
          </w:tcPr>
          <w:p w14:paraId="6E4C4E6D" w14:textId="77777777" w:rsidR="00777A41" w:rsidRDefault="008B1727">
            <w:pPr>
              <w:pStyle w:val="Table04Row"/>
            </w:pPr>
            <w:r>
              <w:t>24 Jul 2015</w:t>
            </w:r>
          </w:p>
        </w:tc>
      </w:tr>
      <w:tr w:rsidR="00777A41" w14:paraId="2EB09902" w14:textId="77777777">
        <w:trPr>
          <w:cantSplit/>
          <w:jc w:val="center"/>
        </w:trPr>
        <w:tc>
          <w:tcPr>
            <w:tcW w:w="4253" w:type="dxa"/>
          </w:tcPr>
          <w:p w14:paraId="716963C9" w14:textId="77777777" w:rsidR="00777A41" w:rsidRDefault="008B1727">
            <w:pPr>
              <w:pStyle w:val="Table04Row"/>
            </w:pPr>
            <w:r>
              <w:t>Biosecurity and Agriculture Management (Prohibited Organisms) Declaration (No. 7) 2015</w:t>
            </w:r>
          </w:p>
        </w:tc>
        <w:tc>
          <w:tcPr>
            <w:tcW w:w="1418" w:type="dxa"/>
          </w:tcPr>
          <w:p w14:paraId="7326091C" w14:textId="77777777" w:rsidR="00777A41" w:rsidRDefault="008B1727">
            <w:pPr>
              <w:pStyle w:val="Table04Row"/>
            </w:pPr>
            <w:r>
              <w:t>18 Aug 2015</w:t>
            </w:r>
            <w:r>
              <w:br/>
              <w:t>p. 3290</w:t>
            </w:r>
          </w:p>
        </w:tc>
        <w:tc>
          <w:tcPr>
            <w:tcW w:w="4536" w:type="dxa"/>
          </w:tcPr>
          <w:p w14:paraId="15385F66" w14:textId="77777777" w:rsidR="00777A41" w:rsidRDefault="008B1727">
            <w:pPr>
              <w:pStyle w:val="Table04Row"/>
            </w:pPr>
            <w:r>
              <w:t>18 Aug 2015</w:t>
            </w:r>
          </w:p>
        </w:tc>
      </w:tr>
      <w:tr w:rsidR="00777A41" w14:paraId="045A2E31" w14:textId="77777777">
        <w:trPr>
          <w:cantSplit/>
          <w:jc w:val="center"/>
        </w:trPr>
        <w:tc>
          <w:tcPr>
            <w:tcW w:w="4253" w:type="dxa"/>
          </w:tcPr>
          <w:p w14:paraId="47EAAA1B" w14:textId="77777777" w:rsidR="00777A41" w:rsidRDefault="008B1727">
            <w:pPr>
              <w:pStyle w:val="Table04Row"/>
            </w:pPr>
            <w:r>
              <w:t>Biosecurity and Agriculture Management (Prohibited Organisms) Declaration (No. 8) 2015</w:t>
            </w:r>
          </w:p>
        </w:tc>
        <w:tc>
          <w:tcPr>
            <w:tcW w:w="1418" w:type="dxa"/>
          </w:tcPr>
          <w:p w14:paraId="108CB97C" w14:textId="77777777" w:rsidR="00777A41" w:rsidRDefault="008B1727">
            <w:pPr>
              <w:pStyle w:val="Table04Row"/>
            </w:pPr>
            <w:r>
              <w:t>28 Aug 2015</w:t>
            </w:r>
            <w:r>
              <w:br/>
              <w:t>p. 3601</w:t>
            </w:r>
          </w:p>
        </w:tc>
        <w:tc>
          <w:tcPr>
            <w:tcW w:w="4536" w:type="dxa"/>
          </w:tcPr>
          <w:p w14:paraId="01B47E33" w14:textId="77777777" w:rsidR="00777A41" w:rsidRDefault="008B1727">
            <w:pPr>
              <w:pStyle w:val="Table04Row"/>
            </w:pPr>
            <w:r>
              <w:t>28 Aug 2015</w:t>
            </w:r>
          </w:p>
        </w:tc>
      </w:tr>
      <w:tr w:rsidR="00777A41" w14:paraId="10F7775D" w14:textId="77777777">
        <w:trPr>
          <w:cantSplit/>
          <w:jc w:val="center"/>
        </w:trPr>
        <w:tc>
          <w:tcPr>
            <w:tcW w:w="4253" w:type="dxa"/>
          </w:tcPr>
          <w:p w14:paraId="12AAC21B" w14:textId="77777777" w:rsidR="00777A41" w:rsidRDefault="008B1727">
            <w:pPr>
              <w:pStyle w:val="Table04Row"/>
            </w:pPr>
            <w:r>
              <w:t>Biosecurity and Agriculture Management (Prohibited Organisms) Declaration (No. 9) 2015</w:t>
            </w:r>
          </w:p>
        </w:tc>
        <w:tc>
          <w:tcPr>
            <w:tcW w:w="1418" w:type="dxa"/>
          </w:tcPr>
          <w:p w14:paraId="3BE54809" w14:textId="77777777" w:rsidR="00777A41" w:rsidRDefault="008B1727">
            <w:pPr>
              <w:pStyle w:val="Table04Row"/>
            </w:pPr>
            <w:r>
              <w:t>24 Nov 2015</w:t>
            </w:r>
            <w:r>
              <w:br/>
              <w:t>p. 4729</w:t>
            </w:r>
          </w:p>
        </w:tc>
        <w:tc>
          <w:tcPr>
            <w:tcW w:w="4536" w:type="dxa"/>
          </w:tcPr>
          <w:p w14:paraId="660961BD" w14:textId="77777777" w:rsidR="00777A41" w:rsidRDefault="008B1727">
            <w:pPr>
              <w:pStyle w:val="Table04Row"/>
            </w:pPr>
            <w:r>
              <w:t>24 Nov 2015</w:t>
            </w:r>
          </w:p>
        </w:tc>
      </w:tr>
      <w:tr w:rsidR="00777A41" w14:paraId="3FFF9EED" w14:textId="77777777">
        <w:trPr>
          <w:cantSplit/>
          <w:jc w:val="center"/>
        </w:trPr>
        <w:tc>
          <w:tcPr>
            <w:tcW w:w="4253" w:type="dxa"/>
          </w:tcPr>
          <w:p w14:paraId="00AAED40" w14:textId="77777777" w:rsidR="00777A41" w:rsidRDefault="008B1727">
            <w:pPr>
              <w:pStyle w:val="Table04Row"/>
            </w:pPr>
            <w:r>
              <w:lastRenderedPageBreak/>
              <w:t>Biosecurity and Agriculture Management (Prohibited Organisms) Declaration (No. 1) 2016</w:t>
            </w:r>
          </w:p>
        </w:tc>
        <w:tc>
          <w:tcPr>
            <w:tcW w:w="1418" w:type="dxa"/>
          </w:tcPr>
          <w:p w14:paraId="385C6826" w14:textId="77777777" w:rsidR="00777A41" w:rsidRDefault="008B1727">
            <w:pPr>
              <w:pStyle w:val="Table04Row"/>
            </w:pPr>
            <w:r>
              <w:t>3 May 2016</w:t>
            </w:r>
            <w:r>
              <w:br/>
              <w:t>p. 1364</w:t>
            </w:r>
          </w:p>
        </w:tc>
        <w:tc>
          <w:tcPr>
            <w:tcW w:w="4536" w:type="dxa"/>
          </w:tcPr>
          <w:p w14:paraId="4C14409D" w14:textId="77777777" w:rsidR="00777A41" w:rsidRDefault="008B1727">
            <w:pPr>
              <w:pStyle w:val="Table04Row"/>
            </w:pPr>
            <w:r>
              <w:t>3 May 2016</w:t>
            </w:r>
          </w:p>
        </w:tc>
      </w:tr>
      <w:tr w:rsidR="00777A41" w14:paraId="196AE5FC" w14:textId="77777777">
        <w:trPr>
          <w:cantSplit/>
          <w:jc w:val="center"/>
        </w:trPr>
        <w:tc>
          <w:tcPr>
            <w:tcW w:w="4253" w:type="dxa"/>
          </w:tcPr>
          <w:p w14:paraId="4C80C669" w14:textId="77777777" w:rsidR="00777A41" w:rsidRDefault="008B1727">
            <w:pPr>
              <w:pStyle w:val="Table04Row"/>
            </w:pPr>
            <w:r>
              <w:t>Biosecurity and Agriculture Management (Prohibited Organisms) Declaration (No. 2) 2016</w:t>
            </w:r>
          </w:p>
        </w:tc>
        <w:tc>
          <w:tcPr>
            <w:tcW w:w="1418" w:type="dxa"/>
          </w:tcPr>
          <w:p w14:paraId="03487B98" w14:textId="77777777" w:rsidR="00777A41" w:rsidRDefault="008B1727">
            <w:pPr>
              <w:pStyle w:val="Table04Row"/>
            </w:pPr>
            <w:r>
              <w:t>15 Jul 2016</w:t>
            </w:r>
            <w:r>
              <w:br/>
              <w:t>p. 2885</w:t>
            </w:r>
          </w:p>
        </w:tc>
        <w:tc>
          <w:tcPr>
            <w:tcW w:w="4536" w:type="dxa"/>
          </w:tcPr>
          <w:p w14:paraId="0EBA3AB5" w14:textId="77777777" w:rsidR="00777A41" w:rsidRDefault="008B1727">
            <w:pPr>
              <w:pStyle w:val="Table04Row"/>
            </w:pPr>
            <w:r>
              <w:t>15 Jul 2016</w:t>
            </w:r>
          </w:p>
        </w:tc>
      </w:tr>
      <w:tr w:rsidR="00777A41" w14:paraId="6680C8CE" w14:textId="77777777">
        <w:trPr>
          <w:cantSplit/>
          <w:jc w:val="center"/>
        </w:trPr>
        <w:tc>
          <w:tcPr>
            <w:tcW w:w="4253" w:type="dxa"/>
          </w:tcPr>
          <w:p w14:paraId="3505AFD1" w14:textId="77777777" w:rsidR="00777A41" w:rsidRDefault="008B1727">
            <w:pPr>
              <w:pStyle w:val="Table04Row"/>
            </w:pPr>
            <w:r>
              <w:t>Biosecurity and Agriculture Management (Prohibited Organisms) Revocation Declaration 2016</w:t>
            </w:r>
          </w:p>
        </w:tc>
        <w:tc>
          <w:tcPr>
            <w:tcW w:w="1418" w:type="dxa"/>
          </w:tcPr>
          <w:p w14:paraId="3636B267" w14:textId="77777777" w:rsidR="00777A41" w:rsidRDefault="008B1727">
            <w:pPr>
              <w:pStyle w:val="Table04Row"/>
            </w:pPr>
            <w:r>
              <w:t>15 Jul 2016</w:t>
            </w:r>
            <w:r>
              <w:br/>
              <w:t>p. 2886</w:t>
            </w:r>
          </w:p>
        </w:tc>
        <w:tc>
          <w:tcPr>
            <w:tcW w:w="4536" w:type="dxa"/>
          </w:tcPr>
          <w:p w14:paraId="6B66EC36" w14:textId="77777777" w:rsidR="00777A41" w:rsidRDefault="008B1727">
            <w:pPr>
              <w:pStyle w:val="Table04Row"/>
            </w:pPr>
            <w:r>
              <w:t>15 Jul 2016</w:t>
            </w:r>
          </w:p>
        </w:tc>
      </w:tr>
      <w:tr w:rsidR="00777A41" w14:paraId="69A4CFA4" w14:textId="77777777">
        <w:trPr>
          <w:cantSplit/>
          <w:jc w:val="center"/>
        </w:trPr>
        <w:tc>
          <w:tcPr>
            <w:tcW w:w="4253" w:type="dxa"/>
          </w:tcPr>
          <w:p w14:paraId="75A463F8" w14:textId="77777777" w:rsidR="00777A41" w:rsidRDefault="008B1727">
            <w:pPr>
              <w:pStyle w:val="Table04Row"/>
            </w:pPr>
            <w:r>
              <w:t>Biosecurity and Agriculture Management (Prohibited Organisms) Declaration (No. 3) 2016</w:t>
            </w:r>
          </w:p>
        </w:tc>
        <w:tc>
          <w:tcPr>
            <w:tcW w:w="1418" w:type="dxa"/>
          </w:tcPr>
          <w:p w14:paraId="3E9C18D4" w14:textId="77777777" w:rsidR="00777A41" w:rsidRDefault="008B1727">
            <w:pPr>
              <w:pStyle w:val="Table04Row"/>
            </w:pPr>
            <w:r>
              <w:t>12 Aug 2016</w:t>
            </w:r>
            <w:r>
              <w:br/>
              <w:t>p. 3449‑50</w:t>
            </w:r>
          </w:p>
        </w:tc>
        <w:tc>
          <w:tcPr>
            <w:tcW w:w="4536" w:type="dxa"/>
          </w:tcPr>
          <w:p w14:paraId="0571610C" w14:textId="77777777" w:rsidR="00777A41" w:rsidRDefault="008B1727">
            <w:pPr>
              <w:pStyle w:val="Table04Row"/>
            </w:pPr>
            <w:r>
              <w:t>12 Aug 2016</w:t>
            </w:r>
          </w:p>
        </w:tc>
      </w:tr>
      <w:tr w:rsidR="00777A41" w14:paraId="3D3FBD07" w14:textId="77777777">
        <w:trPr>
          <w:cantSplit/>
          <w:jc w:val="center"/>
        </w:trPr>
        <w:tc>
          <w:tcPr>
            <w:tcW w:w="4253" w:type="dxa"/>
          </w:tcPr>
          <w:p w14:paraId="72BEAEF3" w14:textId="77777777" w:rsidR="00777A41" w:rsidRDefault="008B1727">
            <w:pPr>
              <w:pStyle w:val="Table04Row"/>
            </w:pPr>
            <w:r>
              <w:t>Biosecurity and Agriculture Management (Prohibited Organisms) Revocation Declaration (No. 2) 2016</w:t>
            </w:r>
          </w:p>
        </w:tc>
        <w:tc>
          <w:tcPr>
            <w:tcW w:w="1418" w:type="dxa"/>
          </w:tcPr>
          <w:p w14:paraId="184AA175" w14:textId="77777777" w:rsidR="00777A41" w:rsidRDefault="008B1727">
            <w:pPr>
              <w:pStyle w:val="Table04Row"/>
            </w:pPr>
            <w:r>
              <w:t>12 Aug 2016</w:t>
            </w:r>
            <w:r>
              <w:br/>
              <w:t>p. 3450</w:t>
            </w:r>
          </w:p>
        </w:tc>
        <w:tc>
          <w:tcPr>
            <w:tcW w:w="4536" w:type="dxa"/>
          </w:tcPr>
          <w:p w14:paraId="0220BEAE" w14:textId="77777777" w:rsidR="00777A41" w:rsidRDefault="008B1727">
            <w:pPr>
              <w:pStyle w:val="Table04Row"/>
            </w:pPr>
            <w:r>
              <w:t>12 Aug 2016</w:t>
            </w:r>
          </w:p>
        </w:tc>
      </w:tr>
      <w:tr w:rsidR="00777A41" w14:paraId="0FE662B4" w14:textId="77777777">
        <w:trPr>
          <w:cantSplit/>
          <w:jc w:val="center"/>
        </w:trPr>
        <w:tc>
          <w:tcPr>
            <w:tcW w:w="4253" w:type="dxa"/>
          </w:tcPr>
          <w:p w14:paraId="514388A4" w14:textId="77777777" w:rsidR="00777A41" w:rsidRDefault="008B1727">
            <w:pPr>
              <w:pStyle w:val="Table04Row"/>
            </w:pPr>
            <w:r>
              <w:t>Biosecurity and Agriculture Management (Prohibited Organisms) Declaration (No. 4) 2016</w:t>
            </w:r>
          </w:p>
        </w:tc>
        <w:tc>
          <w:tcPr>
            <w:tcW w:w="1418" w:type="dxa"/>
          </w:tcPr>
          <w:p w14:paraId="26DDD6EB" w14:textId="77777777" w:rsidR="00777A41" w:rsidRDefault="008B1727">
            <w:pPr>
              <w:pStyle w:val="Table04Row"/>
            </w:pPr>
            <w:r>
              <w:t>6 Sep 2016</w:t>
            </w:r>
            <w:r>
              <w:br/>
              <w:t>p. 3834</w:t>
            </w:r>
          </w:p>
        </w:tc>
        <w:tc>
          <w:tcPr>
            <w:tcW w:w="4536" w:type="dxa"/>
          </w:tcPr>
          <w:p w14:paraId="278AB8F5" w14:textId="77777777" w:rsidR="00777A41" w:rsidRDefault="008B1727">
            <w:pPr>
              <w:pStyle w:val="Table04Row"/>
            </w:pPr>
            <w:r>
              <w:t>6 Sep 2016</w:t>
            </w:r>
          </w:p>
        </w:tc>
      </w:tr>
      <w:tr w:rsidR="00777A41" w14:paraId="7719D2C8" w14:textId="77777777">
        <w:trPr>
          <w:cantSplit/>
          <w:jc w:val="center"/>
        </w:trPr>
        <w:tc>
          <w:tcPr>
            <w:tcW w:w="4253" w:type="dxa"/>
          </w:tcPr>
          <w:p w14:paraId="146542C0" w14:textId="77777777" w:rsidR="00777A41" w:rsidRDefault="008B1727">
            <w:pPr>
              <w:pStyle w:val="Table04Row"/>
            </w:pPr>
            <w:r>
              <w:t>Biosecurity and Agriculture Management (Prohibited Organisms) Revocation Declaration (No. 3) 2016</w:t>
            </w:r>
          </w:p>
        </w:tc>
        <w:tc>
          <w:tcPr>
            <w:tcW w:w="1418" w:type="dxa"/>
          </w:tcPr>
          <w:p w14:paraId="0BBE6B70" w14:textId="77777777" w:rsidR="00777A41" w:rsidRDefault="008B1727">
            <w:pPr>
              <w:pStyle w:val="Table04Row"/>
            </w:pPr>
            <w:r>
              <w:t>28 Oct 2016</w:t>
            </w:r>
            <w:r>
              <w:br/>
              <w:t>p. 4921</w:t>
            </w:r>
          </w:p>
        </w:tc>
        <w:tc>
          <w:tcPr>
            <w:tcW w:w="4536" w:type="dxa"/>
          </w:tcPr>
          <w:p w14:paraId="232C5732" w14:textId="77777777" w:rsidR="00777A41" w:rsidRDefault="008B1727">
            <w:pPr>
              <w:pStyle w:val="Table04Row"/>
            </w:pPr>
            <w:r>
              <w:t>28 Oct 2016</w:t>
            </w:r>
          </w:p>
        </w:tc>
      </w:tr>
      <w:tr w:rsidR="00777A41" w14:paraId="23BF58D9" w14:textId="77777777">
        <w:trPr>
          <w:cantSplit/>
          <w:jc w:val="center"/>
        </w:trPr>
        <w:tc>
          <w:tcPr>
            <w:tcW w:w="4253" w:type="dxa"/>
          </w:tcPr>
          <w:p w14:paraId="34B836A5" w14:textId="77777777" w:rsidR="00777A41" w:rsidRDefault="008B1727">
            <w:pPr>
              <w:pStyle w:val="Table04Row"/>
            </w:pPr>
            <w:r>
              <w:t>Biosecurity and Agriculture Management (Prohibited Organisms) Declaration (No. 5) 2016</w:t>
            </w:r>
          </w:p>
        </w:tc>
        <w:tc>
          <w:tcPr>
            <w:tcW w:w="1418" w:type="dxa"/>
          </w:tcPr>
          <w:p w14:paraId="1A1538AD" w14:textId="77777777" w:rsidR="00777A41" w:rsidRDefault="008B1727">
            <w:pPr>
              <w:pStyle w:val="Table04Row"/>
            </w:pPr>
            <w:r>
              <w:t>10 Jan 2017</w:t>
            </w:r>
            <w:r>
              <w:br/>
              <w:t>p. 158</w:t>
            </w:r>
          </w:p>
        </w:tc>
        <w:tc>
          <w:tcPr>
            <w:tcW w:w="4536" w:type="dxa"/>
          </w:tcPr>
          <w:p w14:paraId="3B2C0B6E" w14:textId="77777777" w:rsidR="00777A41" w:rsidRDefault="008B1727">
            <w:pPr>
              <w:pStyle w:val="Table04Row"/>
            </w:pPr>
            <w:r>
              <w:t>10 Jan 2017</w:t>
            </w:r>
          </w:p>
        </w:tc>
      </w:tr>
      <w:tr w:rsidR="00777A41" w14:paraId="68B752DB" w14:textId="77777777">
        <w:trPr>
          <w:cantSplit/>
          <w:jc w:val="center"/>
        </w:trPr>
        <w:tc>
          <w:tcPr>
            <w:tcW w:w="4253" w:type="dxa"/>
          </w:tcPr>
          <w:p w14:paraId="7EC04728" w14:textId="77777777" w:rsidR="00777A41" w:rsidRDefault="008B1727">
            <w:pPr>
              <w:pStyle w:val="Table04Row"/>
            </w:pPr>
            <w:r>
              <w:t>Biosecurity and Agriculture Management (Prohibited Organisms) Declaration (No. 6) 2016</w:t>
            </w:r>
          </w:p>
        </w:tc>
        <w:tc>
          <w:tcPr>
            <w:tcW w:w="1418" w:type="dxa"/>
          </w:tcPr>
          <w:p w14:paraId="3176D0EE" w14:textId="77777777" w:rsidR="00777A41" w:rsidRDefault="008B1727">
            <w:pPr>
              <w:pStyle w:val="Table04Row"/>
            </w:pPr>
            <w:r>
              <w:t>20 Jan 2017</w:t>
            </w:r>
            <w:r>
              <w:br/>
              <w:t>p. 653</w:t>
            </w:r>
          </w:p>
        </w:tc>
        <w:tc>
          <w:tcPr>
            <w:tcW w:w="4536" w:type="dxa"/>
          </w:tcPr>
          <w:p w14:paraId="3639F6A1" w14:textId="77777777" w:rsidR="00777A41" w:rsidRDefault="008B1727">
            <w:pPr>
              <w:pStyle w:val="Table04Row"/>
            </w:pPr>
            <w:r>
              <w:t>20 Jan 2017</w:t>
            </w:r>
          </w:p>
        </w:tc>
      </w:tr>
      <w:tr w:rsidR="00777A41" w14:paraId="132FCD58" w14:textId="77777777">
        <w:trPr>
          <w:cantSplit/>
          <w:jc w:val="center"/>
        </w:trPr>
        <w:tc>
          <w:tcPr>
            <w:tcW w:w="4253" w:type="dxa"/>
          </w:tcPr>
          <w:p w14:paraId="5BF289A0" w14:textId="77777777" w:rsidR="00777A41" w:rsidRDefault="008B1727">
            <w:pPr>
              <w:pStyle w:val="Table04Row"/>
            </w:pPr>
            <w:r>
              <w:t>Biosecurity and Agriculture Management (Prohibited Organisms) Declaration (No. 3) 2017</w:t>
            </w:r>
          </w:p>
        </w:tc>
        <w:tc>
          <w:tcPr>
            <w:tcW w:w="1418" w:type="dxa"/>
          </w:tcPr>
          <w:p w14:paraId="0296B8D0" w14:textId="77777777" w:rsidR="00777A41" w:rsidRDefault="008B1727">
            <w:pPr>
              <w:pStyle w:val="Table04Row"/>
            </w:pPr>
            <w:r>
              <w:t>13 Jun 2017</w:t>
            </w:r>
            <w:r>
              <w:br/>
              <w:t>p. 2884</w:t>
            </w:r>
          </w:p>
        </w:tc>
        <w:tc>
          <w:tcPr>
            <w:tcW w:w="4536" w:type="dxa"/>
          </w:tcPr>
          <w:p w14:paraId="6B3CB670" w14:textId="77777777" w:rsidR="00777A41" w:rsidRDefault="008B1727">
            <w:pPr>
              <w:pStyle w:val="Table04Row"/>
            </w:pPr>
            <w:r>
              <w:t>13 Jun 2017</w:t>
            </w:r>
          </w:p>
        </w:tc>
      </w:tr>
      <w:tr w:rsidR="00777A41" w14:paraId="62672876" w14:textId="77777777">
        <w:trPr>
          <w:cantSplit/>
          <w:jc w:val="center"/>
        </w:trPr>
        <w:tc>
          <w:tcPr>
            <w:tcW w:w="4253" w:type="dxa"/>
          </w:tcPr>
          <w:p w14:paraId="2BE56DAE" w14:textId="77777777" w:rsidR="00777A41" w:rsidRDefault="008B1727">
            <w:pPr>
              <w:pStyle w:val="Table04Row"/>
            </w:pPr>
            <w:r>
              <w:t>Biosecurity And Agriculture Management (Prohibited Organisms) Declaration (No. 3) 2017</w:t>
            </w:r>
          </w:p>
        </w:tc>
        <w:tc>
          <w:tcPr>
            <w:tcW w:w="1418" w:type="dxa"/>
          </w:tcPr>
          <w:p w14:paraId="1BAD7558" w14:textId="77777777" w:rsidR="00777A41" w:rsidRDefault="008B1727">
            <w:pPr>
              <w:pStyle w:val="Table04Row"/>
            </w:pPr>
            <w:r>
              <w:t>11 Jul 2017</w:t>
            </w:r>
            <w:r>
              <w:br/>
              <w:t>p. 3839</w:t>
            </w:r>
          </w:p>
        </w:tc>
        <w:tc>
          <w:tcPr>
            <w:tcW w:w="4536" w:type="dxa"/>
          </w:tcPr>
          <w:p w14:paraId="687B6F3B" w14:textId="77777777" w:rsidR="00777A41" w:rsidRDefault="008B1727">
            <w:pPr>
              <w:pStyle w:val="Table04Row"/>
            </w:pPr>
            <w:r>
              <w:t>11 Jul 2017</w:t>
            </w:r>
          </w:p>
        </w:tc>
      </w:tr>
      <w:tr w:rsidR="00777A41" w14:paraId="265D4D13" w14:textId="77777777">
        <w:trPr>
          <w:cantSplit/>
          <w:jc w:val="center"/>
        </w:trPr>
        <w:tc>
          <w:tcPr>
            <w:tcW w:w="4253" w:type="dxa"/>
          </w:tcPr>
          <w:p w14:paraId="2A8824A4" w14:textId="77777777" w:rsidR="00777A41" w:rsidRDefault="008B1727">
            <w:pPr>
              <w:pStyle w:val="Table04Row"/>
            </w:pPr>
            <w:r>
              <w:t>Biosecurity and Agriculture Management (Prohibited Organisms) Declaration (No. 2) 2017</w:t>
            </w:r>
          </w:p>
        </w:tc>
        <w:tc>
          <w:tcPr>
            <w:tcW w:w="1418" w:type="dxa"/>
          </w:tcPr>
          <w:p w14:paraId="43F25F06" w14:textId="77777777" w:rsidR="00777A41" w:rsidRDefault="008B1727">
            <w:pPr>
              <w:pStyle w:val="Table04Row"/>
            </w:pPr>
            <w:r>
              <w:t>21 Jul 2017</w:t>
            </w:r>
            <w:r>
              <w:br/>
              <w:t>p. 4031</w:t>
            </w:r>
          </w:p>
        </w:tc>
        <w:tc>
          <w:tcPr>
            <w:tcW w:w="4536" w:type="dxa"/>
          </w:tcPr>
          <w:p w14:paraId="443452E7" w14:textId="77777777" w:rsidR="00777A41" w:rsidRDefault="008B1727">
            <w:pPr>
              <w:pStyle w:val="Table04Row"/>
            </w:pPr>
            <w:r>
              <w:t>21 Jul 2017</w:t>
            </w:r>
          </w:p>
        </w:tc>
      </w:tr>
      <w:tr w:rsidR="00777A41" w14:paraId="2A0B14CD" w14:textId="77777777">
        <w:trPr>
          <w:cantSplit/>
          <w:jc w:val="center"/>
        </w:trPr>
        <w:tc>
          <w:tcPr>
            <w:tcW w:w="4253" w:type="dxa"/>
          </w:tcPr>
          <w:p w14:paraId="64628D9E" w14:textId="77777777" w:rsidR="00777A41" w:rsidRDefault="008B1727">
            <w:pPr>
              <w:pStyle w:val="Table04Row"/>
            </w:pPr>
            <w:r>
              <w:t>Biosecurity and Agriculture Management (Prohibited Organisms) Declaration (No. 4) 2017</w:t>
            </w:r>
          </w:p>
        </w:tc>
        <w:tc>
          <w:tcPr>
            <w:tcW w:w="1418" w:type="dxa"/>
          </w:tcPr>
          <w:p w14:paraId="33DFDDAF" w14:textId="77777777" w:rsidR="00777A41" w:rsidRDefault="008B1727">
            <w:pPr>
              <w:pStyle w:val="Table04Row"/>
            </w:pPr>
            <w:r>
              <w:t>17 Nov 2017</w:t>
            </w:r>
            <w:r>
              <w:br/>
              <w:t>p. 5628</w:t>
            </w:r>
          </w:p>
        </w:tc>
        <w:tc>
          <w:tcPr>
            <w:tcW w:w="4536" w:type="dxa"/>
          </w:tcPr>
          <w:p w14:paraId="2E486302" w14:textId="77777777" w:rsidR="00777A41" w:rsidRDefault="008B1727">
            <w:pPr>
              <w:pStyle w:val="Table04Row"/>
            </w:pPr>
            <w:r>
              <w:t>17 Nov 2017</w:t>
            </w:r>
          </w:p>
        </w:tc>
      </w:tr>
      <w:tr w:rsidR="00777A41" w14:paraId="776A5AE7" w14:textId="77777777">
        <w:trPr>
          <w:cantSplit/>
          <w:jc w:val="center"/>
        </w:trPr>
        <w:tc>
          <w:tcPr>
            <w:tcW w:w="4253" w:type="dxa"/>
          </w:tcPr>
          <w:p w14:paraId="0629C47C" w14:textId="77777777" w:rsidR="00777A41" w:rsidRDefault="008B1727">
            <w:pPr>
              <w:pStyle w:val="Table04Row"/>
            </w:pPr>
            <w:r>
              <w:t>Biosecurity and Agriculture Management (Prohibited Organisms) Declaration (No. 1) 2018</w:t>
            </w:r>
          </w:p>
        </w:tc>
        <w:tc>
          <w:tcPr>
            <w:tcW w:w="1418" w:type="dxa"/>
          </w:tcPr>
          <w:p w14:paraId="0B636B84" w14:textId="77777777" w:rsidR="00777A41" w:rsidRDefault="008B1727">
            <w:pPr>
              <w:pStyle w:val="Table04Row"/>
            </w:pPr>
            <w:r>
              <w:t>15 May 2018</w:t>
            </w:r>
            <w:r>
              <w:br/>
              <w:t>p. 1537</w:t>
            </w:r>
          </w:p>
        </w:tc>
        <w:tc>
          <w:tcPr>
            <w:tcW w:w="4536" w:type="dxa"/>
          </w:tcPr>
          <w:p w14:paraId="00206FB6" w14:textId="77777777" w:rsidR="00777A41" w:rsidRDefault="008B1727">
            <w:pPr>
              <w:pStyle w:val="Table04Row"/>
            </w:pPr>
            <w:r>
              <w:t>15 May 2018</w:t>
            </w:r>
          </w:p>
        </w:tc>
      </w:tr>
      <w:tr w:rsidR="00777A41" w14:paraId="1704832C" w14:textId="77777777">
        <w:trPr>
          <w:cantSplit/>
          <w:jc w:val="center"/>
        </w:trPr>
        <w:tc>
          <w:tcPr>
            <w:tcW w:w="4253" w:type="dxa"/>
          </w:tcPr>
          <w:p w14:paraId="462E3C31" w14:textId="77777777" w:rsidR="00777A41" w:rsidRDefault="008B1727">
            <w:pPr>
              <w:pStyle w:val="Table04Row"/>
            </w:pPr>
            <w:r>
              <w:t>Biosecurity and Agriculture Management (Prohibited Organisms) Declaration (No. 3) 2018</w:t>
            </w:r>
          </w:p>
        </w:tc>
        <w:tc>
          <w:tcPr>
            <w:tcW w:w="1418" w:type="dxa"/>
          </w:tcPr>
          <w:p w14:paraId="76C7F7CB" w14:textId="77777777" w:rsidR="00777A41" w:rsidRDefault="008B1727">
            <w:pPr>
              <w:pStyle w:val="Table04Row"/>
            </w:pPr>
            <w:r>
              <w:t>24 Jul 2018</w:t>
            </w:r>
            <w:r>
              <w:br/>
              <w:t>p. 2654‑5</w:t>
            </w:r>
          </w:p>
        </w:tc>
        <w:tc>
          <w:tcPr>
            <w:tcW w:w="4536" w:type="dxa"/>
          </w:tcPr>
          <w:p w14:paraId="707A1856" w14:textId="77777777" w:rsidR="00777A41" w:rsidRDefault="008B1727">
            <w:pPr>
              <w:pStyle w:val="Table04Row"/>
            </w:pPr>
            <w:r>
              <w:t>24 Jul 2018</w:t>
            </w:r>
          </w:p>
        </w:tc>
      </w:tr>
      <w:tr w:rsidR="00777A41" w14:paraId="3C9DD17E" w14:textId="77777777">
        <w:trPr>
          <w:cantSplit/>
          <w:jc w:val="center"/>
        </w:trPr>
        <w:tc>
          <w:tcPr>
            <w:tcW w:w="4253" w:type="dxa"/>
          </w:tcPr>
          <w:p w14:paraId="2328E011" w14:textId="77777777" w:rsidR="00777A41" w:rsidRDefault="008B1727">
            <w:pPr>
              <w:pStyle w:val="Table04Row"/>
            </w:pPr>
            <w:r>
              <w:t>Biosecurity and Agriculture Management (Prohibited Organisms) Declaration (No. 2) 2018</w:t>
            </w:r>
          </w:p>
        </w:tc>
        <w:tc>
          <w:tcPr>
            <w:tcW w:w="1418" w:type="dxa"/>
          </w:tcPr>
          <w:p w14:paraId="72289EAD" w14:textId="77777777" w:rsidR="00777A41" w:rsidRDefault="008B1727">
            <w:pPr>
              <w:pStyle w:val="Table04Row"/>
            </w:pPr>
            <w:r>
              <w:t>14 Sep 2018</w:t>
            </w:r>
            <w:r>
              <w:br/>
              <w:t>p. 3320</w:t>
            </w:r>
          </w:p>
        </w:tc>
        <w:tc>
          <w:tcPr>
            <w:tcW w:w="4536" w:type="dxa"/>
          </w:tcPr>
          <w:p w14:paraId="1B5C3D06" w14:textId="77777777" w:rsidR="00777A41" w:rsidRDefault="008B1727">
            <w:pPr>
              <w:pStyle w:val="Table04Row"/>
            </w:pPr>
            <w:r>
              <w:t>14 Sep 2018</w:t>
            </w:r>
          </w:p>
        </w:tc>
      </w:tr>
      <w:tr w:rsidR="00777A41" w14:paraId="1FD864EB" w14:textId="77777777">
        <w:trPr>
          <w:cantSplit/>
          <w:jc w:val="center"/>
        </w:trPr>
        <w:tc>
          <w:tcPr>
            <w:tcW w:w="4253" w:type="dxa"/>
          </w:tcPr>
          <w:p w14:paraId="0D7A9F1A" w14:textId="77777777" w:rsidR="00777A41" w:rsidRDefault="008B1727">
            <w:pPr>
              <w:pStyle w:val="Table04Row"/>
            </w:pPr>
            <w:r>
              <w:t>Biosecurity and Agriculture Management (Prohibited Organisms) Declaration (No. 1) 2019</w:t>
            </w:r>
          </w:p>
        </w:tc>
        <w:tc>
          <w:tcPr>
            <w:tcW w:w="1418" w:type="dxa"/>
          </w:tcPr>
          <w:p w14:paraId="34365122" w14:textId="77777777" w:rsidR="00777A41" w:rsidRDefault="008B1727">
            <w:pPr>
              <w:pStyle w:val="Table04Row"/>
            </w:pPr>
            <w:r>
              <w:t>8 Feb 2019</w:t>
            </w:r>
            <w:r>
              <w:br/>
              <w:t>p. 250</w:t>
            </w:r>
          </w:p>
        </w:tc>
        <w:tc>
          <w:tcPr>
            <w:tcW w:w="4536" w:type="dxa"/>
          </w:tcPr>
          <w:p w14:paraId="22D35108" w14:textId="77777777" w:rsidR="00777A41" w:rsidRDefault="008B1727">
            <w:pPr>
              <w:pStyle w:val="Table04Row"/>
            </w:pPr>
            <w:r>
              <w:t>8 Feb 2019</w:t>
            </w:r>
          </w:p>
        </w:tc>
      </w:tr>
      <w:tr w:rsidR="00777A41" w14:paraId="05C1AC34" w14:textId="77777777">
        <w:trPr>
          <w:cantSplit/>
          <w:jc w:val="center"/>
        </w:trPr>
        <w:tc>
          <w:tcPr>
            <w:tcW w:w="4253" w:type="dxa"/>
          </w:tcPr>
          <w:p w14:paraId="4BA44A03" w14:textId="77777777" w:rsidR="00777A41" w:rsidRDefault="008B1727">
            <w:pPr>
              <w:pStyle w:val="Table04Row"/>
            </w:pPr>
            <w:r>
              <w:t>Biosecurity and Agriculture Management (Prohibited Organisms) Declaration (No. 2) 2019</w:t>
            </w:r>
          </w:p>
        </w:tc>
        <w:tc>
          <w:tcPr>
            <w:tcW w:w="1418" w:type="dxa"/>
          </w:tcPr>
          <w:p w14:paraId="78B8293B" w14:textId="77777777" w:rsidR="00777A41" w:rsidRDefault="008B1727">
            <w:pPr>
              <w:pStyle w:val="Table04Row"/>
            </w:pPr>
            <w:r>
              <w:t>26 Feb 2019</w:t>
            </w:r>
            <w:r>
              <w:br/>
              <w:t>p. 441</w:t>
            </w:r>
          </w:p>
        </w:tc>
        <w:tc>
          <w:tcPr>
            <w:tcW w:w="4536" w:type="dxa"/>
          </w:tcPr>
          <w:p w14:paraId="4C12BBF6" w14:textId="77777777" w:rsidR="00777A41" w:rsidRDefault="008B1727">
            <w:pPr>
              <w:pStyle w:val="Table04Row"/>
            </w:pPr>
            <w:r>
              <w:t>26 Feb 2019</w:t>
            </w:r>
          </w:p>
        </w:tc>
      </w:tr>
      <w:tr w:rsidR="00777A41" w14:paraId="28B2805C" w14:textId="77777777">
        <w:trPr>
          <w:cantSplit/>
          <w:jc w:val="center"/>
        </w:trPr>
        <w:tc>
          <w:tcPr>
            <w:tcW w:w="4253" w:type="dxa"/>
          </w:tcPr>
          <w:p w14:paraId="71F80694" w14:textId="77777777" w:rsidR="00777A41" w:rsidRDefault="008B1727">
            <w:pPr>
              <w:pStyle w:val="Table04Row"/>
            </w:pPr>
            <w:r>
              <w:t>Biosecurity and Agriculture Management (Prohibited Organisms) Declaration (No. 3) 2019</w:t>
            </w:r>
          </w:p>
        </w:tc>
        <w:tc>
          <w:tcPr>
            <w:tcW w:w="1418" w:type="dxa"/>
          </w:tcPr>
          <w:p w14:paraId="532144BD" w14:textId="77777777" w:rsidR="00777A41" w:rsidRDefault="008B1727">
            <w:pPr>
              <w:pStyle w:val="Table04Row"/>
            </w:pPr>
            <w:r>
              <w:t>1 Nov 2019</w:t>
            </w:r>
            <w:r>
              <w:br/>
              <w:t>p. 3861</w:t>
            </w:r>
          </w:p>
        </w:tc>
        <w:tc>
          <w:tcPr>
            <w:tcW w:w="4536" w:type="dxa"/>
          </w:tcPr>
          <w:p w14:paraId="3E56F2EF" w14:textId="77777777" w:rsidR="00777A41" w:rsidRDefault="008B1727">
            <w:pPr>
              <w:pStyle w:val="Table04Row"/>
            </w:pPr>
            <w:r>
              <w:t>1 Nov 2019</w:t>
            </w:r>
          </w:p>
        </w:tc>
      </w:tr>
      <w:tr w:rsidR="00777A41" w14:paraId="09EC167E" w14:textId="77777777">
        <w:trPr>
          <w:cantSplit/>
          <w:jc w:val="center"/>
        </w:trPr>
        <w:tc>
          <w:tcPr>
            <w:tcW w:w="4253" w:type="dxa"/>
          </w:tcPr>
          <w:p w14:paraId="62F3127A" w14:textId="77777777" w:rsidR="00777A41" w:rsidRDefault="008B1727">
            <w:pPr>
              <w:pStyle w:val="Table04Row"/>
            </w:pPr>
            <w:r>
              <w:t>Biosecurity and Agriculture Management (Prohibited Organisms) Declaration (No. 3) 2020</w:t>
            </w:r>
          </w:p>
        </w:tc>
        <w:tc>
          <w:tcPr>
            <w:tcW w:w="1418" w:type="dxa"/>
          </w:tcPr>
          <w:p w14:paraId="2218AFFC" w14:textId="77777777" w:rsidR="00777A41" w:rsidRDefault="008B1727">
            <w:pPr>
              <w:pStyle w:val="Table04Row"/>
            </w:pPr>
            <w:r>
              <w:t>4 Aug 2020</w:t>
            </w:r>
            <w:r>
              <w:br/>
              <w:t>p. 2576‑7</w:t>
            </w:r>
          </w:p>
        </w:tc>
        <w:tc>
          <w:tcPr>
            <w:tcW w:w="4536" w:type="dxa"/>
          </w:tcPr>
          <w:p w14:paraId="28240BF9" w14:textId="77777777" w:rsidR="00777A41" w:rsidRDefault="008B1727">
            <w:pPr>
              <w:pStyle w:val="Table04Row"/>
            </w:pPr>
            <w:r>
              <w:t>4 Aug 2020</w:t>
            </w:r>
          </w:p>
        </w:tc>
      </w:tr>
      <w:tr w:rsidR="00777A41" w14:paraId="2E8C7021" w14:textId="77777777">
        <w:trPr>
          <w:cantSplit/>
          <w:jc w:val="center"/>
        </w:trPr>
        <w:tc>
          <w:tcPr>
            <w:tcW w:w="4253" w:type="dxa"/>
          </w:tcPr>
          <w:p w14:paraId="41279ABE" w14:textId="77777777" w:rsidR="00777A41" w:rsidRDefault="008B1727">
            <w:pPr>
              <w:pStyle w:val="Table04Row"/>
            </w:pPr>
            <w:r>
              <w:t>Biosecurity and Agriculture Management (Prohibited Organisms) Declaration (No. 4) 2020</w:t>
            </w:r>
          </w:p>
        </w:tc>
        <w:tc>
          <w:tcPr>
            <w:tcW w:w="1418" w:type="dxa"/>
          </w:tcPr>
          <w:p w14:paraId="276842FE" w14:textId="77777777" w:rsidR="00777A41" w:rsidRDefault="008B1727">
            <w:pPr>
              <w:pStyle w:val="Table04Row"/>
            </w:pPr>
            <w:r>
              <w:t>11 Dec 2020</w:t>
            </w:r>
            <w:r>
              <w:br/>
              <w:t>p. 4516</w:t>
            </w:r>
          </w:p>
        </w:tc>
        <w:tc>
          <w:tcPr>
            <w:tcW w:w="4536" w:type="dxa"/>
          </w:tcPr>
          <w:p w14:paraId="65DEC730" w14:textId="77777777" w:rsidR="00777A41" w:rsidRDefault="008B1727">
            <w:pPr>
              <w:pStyle w:val="Table04Row"/>
            </w:pPr>
            <w:r>
              <w:t>11 Dec 2020</w:t>
            </w:r>
          </w:p>
        </w:tc>
      </w:tr>
      <w:tr w:rsidR="00777A41" w14:paraId="1ABF8DF8" w14:textId="77777777">
        <w:trPr>
          <w:cantSplit/>
          <w:jc w:val="center"/>
        </w:trPr>
        <w:tc>
          <w:tcPr>
            <w:tcW w:w="4253" w:type="dxa"/>
          </w:tcPr>
          <w:p w14:paraId="5CB666D9" w14:textId="77777777" w:rsidR="00777A41" w:rsidRDefault="008B1727">
            <w:pPr>
              <w:pStyle w:val="Table04Row"/>
            </w:pPr>
            <w:r>
              <w:t>Biosecurity and Agriculture Management (Prohibited Organisms) Declaration (No. 1) 2021</w:t>
            </w:r>
          </w:p>
        </w:tc>
        <w:tc>
          <w:tcPr>
            <w:tcW w:w="1418" w:type="dxa"/>
          </w:tcPr>
          <w:p w14:paraId="5C9469E6" w14:textId="77777777" w:rsidR="00777A41" w:rsidRDefault="008B1727">
            <w:pPr>
              <w:pStyle w:val="Table04Row"/>
            </w:pPr>
            <w:r>
              <w:t>27 Apr 2021</w:t>
            </w:r>
            <w:r>
              <w:br/>
              <w:t>p. 1588</w:t>
            </w:r>
          </w:p>
        </w:tc>
        <w:tc>
          <w:tcPr>
            <w:tcW w:w="4536" w:type="dxa"/>
          </w:tcPr>
          <w:p w14:paraId="44AF78F1" w14:textId="77777777" w:rsidR="00777A41" w:rsidRDefault="008B1727">
            <w:pPr>
              <w:pStyle w:val="Table04Row"/>
            </w:pPr>
            <w:r>
              <w:t>27 Apr 2021</w:t>
            </w:r>
          </w:p>
        </w:tc>
      </w:tr>
      <w:tr w:rsidR="00777A41" w14:paraId="09F99F55" w14:textId="77777777">
        <w:trPr>
          <w:cantSplit/>
          <w:jc w:val="center"/>
        </w:trPr>
        <w:tc>
          <w:tcPr>
            <w:tcW w:w="4253" w:type="dxa"/>
          </w:tcPr>
          <w:p w14:paraId="41B62375" w14:textId="77777777" w:rsidR="00777A41" w:rsidRDefault="008B1727">
            <w:pPr>
              <w:pStyle w:val="Table04Row"/>
            </w:pPr>
            <w:r>
              <w:t>Biosecurity and Agriculture Management (Prohibited Organisms) Declaration (No. 01) 2022</w:t>
            </w:r>
          </w:p>
        </w:tc>
        <w:tc>
          <w:tcPr>
            <w:tcW w:w="1418" w:type="dxa"/>
          </w:tcPr>
          <w:p w14:paraId="037B1A79" w14:textId="77777777" w:rsidR="00777A41" w:rsidRDefault="008B1727">
            <w:pPr>
              <w:pStyle w:val="Table04Row"/>
            </w:pPr>
            <w:r>
              <w:t>1 Apr 2022</w:t>
            </w:r>
            <w:r>
              <w:br/>
              <w:t>p. 2454</w:t>
            </w:r>
          </w:p>
        </w:tc>
        <w:tc>
          <w:tcPr>
            <w:tcW w:w="4536" w:type="dxa"/>
          </w:tcPr>
          <w:p w14:paraId="24B334B4" w14:textId="77777777" w:rsidR="00777A41" w:rsidRDefault="008B1727">
            <w:pPr>
              <w:pStyle w:val="Table04Row"/>
            </w:pPr>
            <w:r>
              <w:t>1 Apr 2022</w:t>
            </w:r>
          </w:p>
        </w:tc>
      </w:tr>
      <w:tr w:rsidR="00777A41" w14:paraId="085F443C" w14:textId="77777777">
        <w:trPr>
          <w:cantSplit/>
          <w:jc w:val="center"/>
        </w:trPr>
        <w:tc>
          <w:tcPr>
            <w:tcW w:w="4253" w:type="dxa"/>
          </w:tcPr>
          <w:p w14:paraId="48622D5C" w14:textId="77777777" w:rsidR="00777A41" w:rsidRDefault="008B1727">
            <w:pPr>
              <w:pStyle w:val="Table04Row"/>
            </w:pPr>
            <w:r>
              <w:t>Biosecurity and Agriculture Management (Prohibited Organisms) Declaration (No. 02) 2022</w:t>
            </w:r>
          </w:p>
        </w:tc>
        <w:tc>
          <w:tcPr>
            <w:tcW w:w="1418" w:type="dxa"/>
          </w:tcPr>
          <w:p w14:paraId="79730613" w14:textId="77777777" w:rsidR="00777A41" w:rsidRDefault="008B1727">
            <w:pPr>
              <w:pStyle w:val="Table04Row"/>
            </w:pPr>
            <w:r>
              <w:t>1 Apr 2022</w:t>
            </w:r>
            <w:r>
              <w:br/>
              <w:t>p. 2455‑‑6</w:t>
            </w:r>
          </w:p>
        </w:tc>
        <w:tc>
          <w:tcPr>
            <w:tcW w:w="4536" w:type="dxa"/>
          </w:tcPr>
          <w:p w14:paraId="4CBCF712" w14:textId="77777777" w:rsidR="00777A41" w:rsidRDefault="008B1727">
            <w:pPr>
              <w:pStyle w:val="Table04Row"/>
            </w:pPr>
            <w:r>
              <w:t>1 Apr 2022</w:t>
            </w:r>
          </w:p>
        </w:tc>
      </w:tr>
      <w:tr w:rsidR="00777A41" w14:paraId="6A124664" w14:textId="77777777">
        <w:trPr>
          <w:cantSplit/>
          <w:jc w:val="center"/>
        </w:trPr>
        <w:tc>
          <w:tcPr>
            <w:tcW w:w="4253" w:type="dxa"/>
          </w:tcPr>
          <w:p w14:paraId="49C96B57" w14:textId="77777777" w:rsidR="00777A41" w:rsidRDefault="008B1727">
            <w:pPr>
              <w:pStyle w:val="Table04Row"/>
            </w:pPr>
            <w:r>
              <w:t>Biosecurity and Agriculture Management (Prohibited Organisms) Declaration (No. 3) 2022</w:t>
            </w:r>
          </w:p>
        </w:tc>
        <w:tc>
          <w:tcPr>
            <w:tcW w:w="1418" w:type="dxa"/>
          </w:tcPr>
          <w:p w14:paraId="4F27D5A0" w14:textId="77777777" w:rsidR="00777A41" w:rsidRDefault="008B1727">
            <w:pPr>
              <w:pStyle w:val="Table04Row"/>
            </w:pPr>
            <w:r>
              <w:t>19 Aug 2022</w:t>
            </w:r>
            <w:r>
              <w:br/>
              <w:t>p. 4457</w:t>
            </w:r>
          </w:p>
        </w:tc>
        <w:tc>
          <w:tcPr>
            <w:tcW w:w="4536" w:type="dxa"/>
          </w:tcPr>
          <w:p w14:paraId="463B3FFA" w14:textId="77777777" w:rsidR="00777A41" w:rsidRDefault="008B1727">
            <w:pPr>
              <w:pStyle w:val="Table04Row"/>
            </w:pPr>
            <w:r>
              <w:t>19 Aug 2022</w:t>
            </w:r>
          </w:p>
        </w:tc>
      </w:tr>
      <w:tr w:rsidR="00777A41" w14:paraId="26ABCCEC" w14:textId="77777777">
        <w:trPr>
          <w:cantSplit/>
          <w:jc w:val="center"/>
        </w:trPr>
        <w:tc>
          <w:tcPr>
            <w:tcW w:w="4253" w:type="dxa"/>
          </w:tcPr>
          <w:p w14:paraId="5A234BBC" w14:textId="77777777" w:rsidR="00777A41" w:rsidRDefault="008B1727">
            <w:pPr>
              <w:pStyle w:val="Table04Row"/>
            </w:pPr>
            <w:r>
              <w:t>Biosecurity and Agriculture Management (Prohibited Organisms) Declaration (No. 4) 2022</w:t>
            </w:r>
          </w:p>
        </w:tc>
        <w:tc>
          <w:tcPr>
            <w:tcW w:w="1418" w:type="dxa"/>
          </w:tcPr>
          <w:p w14:paraId="171D4A3C" w14:textId="77777777" w:rsidR="00777A41" w:rsidRDefault="008B1727">
            <w:pPr>
              <w:pStyle w:val="Table04Row"/>
            </w:pPr>
            <w:r>
              <w:t>16 Dec 2022</w:t>
            </w:r>
            <w:r>
              <w:br/>
              <w:t>p. 5903‑4</w:t>
            </w:r>
          </w:p>
        </w:tc>
        <w:tc>
          <w:tcPr>
            <w:tcW w:w="4536" w:type="dxa"/>
          </w:tcPr>
          <w:p w14:paraId="59B59897" w14:textId="77777777" w:rsidR="00777A41" w:rsidRDefault="008B1727">
            <w:pPr>
              <w:pStyle w:val="Table04Row"/>
            </w:pPr>
            <w:r>
              <w:t>16 Dec 2022</w:t>
            </w:r>
          </w:p>
        </w:tc>
      </w:tr>
      <w:tr w:rsidR="00777A41" w14:paraId="368D432B" w14:textId="77777777">
        <w:trPr>
          <w:cantSplit/>
          <w:jc w:val="center"/>
        </w:trPr>
        <w:tc>
          <w:tcPr>
            <w:tcW w:w="4253" w:type="dxa"/>
          </w:tcPr>
          <w:p w14:paraId="27E13B13" w14:textId="77777777" w:rsidR="00777A41" w:rsidRDefault="008B1727">
            <w:pPr>
              <w:pStyle w:val="Table04Row"/>
            </w:pPr>
            <w:r>
              <w:t>Biosecurity and Agriculture Management (Prohibited Organisms) Declaration (No. 1) 2023</w:t>
            </w:r>
          </w:p>
        </w:tc>
        <w:tc>
          <w:tcPr>
            <w:tcW w:w="1418" w:type="dxa"/>
          </w:tcPr>
          <w:p w14:paraId="06A40A5E" w14:textId="77777777" w:rsidR="00777A41" w:rsidRDefault="008B1727">
            <w:pPr>
              <w:pStyle w:val="Table04Row"/>
            </w:pPr>
            <w:r>
              <w:t>1 Sep 2023</w:t>
            </w:r>
            <w:r>
              <w:br/>
              <w:t>p. 2999‑3000</w:t>
            </w:r>
          </w:p>
        </w:tc>
        <w:tc>
          <w:tcPr>
            <w:tcW w:w="4536" w:type="dxa"/>
          </w:tcPr>
          <w:p w14:paraId="5E2E700B" w14:textId="77777777" w:rsidR="00777A41" w:rsidRDefault="008B1727">
            <w:pPr>
              <w:pStyle w:val="Table04Row"/>
            </w:pPr>
            <w:r>
              <w:t>1 Sep 2023</w:t>
            </w:r>
          </w:p>
        </w:tc>
      </w:tr>
      <w:tr w:rsidR="00777A41" w14:paraId="1BB0839D" w14:textId="77777777">
        <w:trPr>
          <w:cantSplit/>
          <w:jc w:val="center"/>
        </w:trPr>
        <w:tc>
          <w:tcPr>
            <w:tcW w:w="4253" w:type="dxa"/>
          </w:tcPr>
          <w:p w14:paraId="6456950C" w14:textId="77777777" w:rsidR="00777A41" w:rsidRDefault="008B1727">
            <w:pPr>
              <w:pStyle w:val="Table04Row"/>
            </w:pPr>
            <w:r>
              <w:lastRenderedPageBreak/>
              <w:t>Biosecurity and Agriculture Management (Prohibited Organisms) Declaration (No. 2) 2023</w:t>
            </w:r>
          </w:p>
        </w:tc>
        <w:tc>
          <w:tcPr>
            <w:tcW w:w="1418" w:type="dxa"/>
          </w:tcPr>
          <w:p w14:paraId="68A0D1B0" w14:textId="77777777" w:rsidR="00777A41" w:rsidRDefault="008B1727">
            <w:pPr>
              <w:pStyle w:val="Table04Row"/>
            </w:pPr>
            <w:r>
              <w:t>17 Nov 2023</w:t>
            </w:r>
            <w:r>
              <w:br/>
              <w:t>p. 3718‑9</w:t>
            </w:r>
          </w:p>
        </w:tc>
        <w:tc>
          <w:tcPr>
            <w:tcW w:w="4536" w:type="dxa"/>
          </w:tcPr>
          <w:p w14:paraId="7C992F17" w14:textId="77777777" w:rsidR="00777A41" w:rsidRDefault="008B1727">
            <w:pPr>
              <w:pStyle w:val="Table04Row"/>
            </w:pPr>
            <w:r>
              <w:t>17 Nov 2023</w:t>
            </w:r>
          </w:p>
        </w:tc>
      </w:tr>
      <w:tr w:rsidR="00777A41" w14:paraId="23951BDE" w14:textId="77777777">
        <w:trPr>
          <w:cantSplit/>
          <w:jc w:val="center"/>
        </w:trPr>
        <w:tc>
          <w:tcPr>
            <w:tcW w:w="10207" w:type="dxa"/>
            <w:gridSpan w:val="3"/>
          </w:tcPr>
          <w:p w14:paraId="5DB5D40F" w14:textId="77777777" w:rsidR="00777A41" w:rsidRDefault="008B1727">
            <w:pPr>
              <w:pStyle w:val="Table04Row"/>
              <w:keepNext/>
            </w:pPr>
            <w:r>
              <w:rPr>
                <w:b/>
              </w:rPr>
              <w:t>Under s. 22 -</w:t>
            </w:r>
          </w:p>
        </w:tc>
      </w:tr>
      <w:tr w:rsidR="00777A41" w14:paraId="6C2A022C" w14:textId="77777777">
        <w:trPr>
          <w:cantSplit/>
          <w:jc w:val="center"/>
        </w:trPr>
        <w:tc>
          <w:tcPr>
            <w:tcW w:w="4253" w:type="dxa"/>
          </w:tcPr>
          <w:p w14:paraId="2A5AD403" w14:textId="77777777" w:rsidR="00777A41" w:rsidRDefault="008B1727">
            <w:pPr>
              <w:pStyle w:val="Table04Row"/>
            </w:pPr>
            <w:r>
              <w:t>Declared Pests</w:t>
            </w:r>
          </w:p>
        </w:tc>
        <w:tc>
          <w:tcPr>
            <w:tcW w:w="1418" w:type="dxa"/>
          </w:tcPr>
          <w:p w14:paraId="7984520D" w14:textId="77777777" w:rsidR="00777A41" w:rsidRDefault="008B1727">
            <w:pPr>
              <w:pStyle w:val="Table04Row"/>
            </w:pPr>
            <w:r>
              <w:t>22 Jun 2010</w:t>
            </w:r>
            <w:r>
              <w:br/>
              <w:t>p. 2786</w:t>
            </w:r>
          </w:p>
        </w:tc>
        <w:tc>
          <w:tcPr>
            <w:tcW w:w="4536" w:type="dxa"/>
          </w:tcPr>
          <w:p w14:paraId="644CAA31" w14:textId="77777777" w:rsidR="00777A41" w:rsidRDefault="008B1727">
            <w:pPr>
              <w:pStyle w:val="Table04Row"/>
            </w:pPr>
            <w:r>
              <w:t>22 Jun 2010</w:t>
            </w:r>
          </w:p>
        </w:tc>
      </w:tr>
      <w:tr w:rsidR="00777A41" w14:paraId="7BFE692C" w14:textId="77777777">
        <w:trPr>
          <w:cantSplit/>
          <w:jc w:val="center"/>
        </w:trPr>
        <w:tc>
          <w:tcPr>
            <w:tcW w:w="4253" w:type="dxa"/>
          </w:tcPr>
          <w:p w14:paraId="22A2532A" w14:textId="77777777" w:rsidR="00777A41" w:rsidRDefault="008B1727">
            <w:pPr>
              <w:pStyle w:val="Table04Row"/>
            </w:pPr>
            <w:r>
              <w:t>Declared Pests</w:t>
            </w:r>
          </w:p>
        </w:tc>
        <w:tc>
          <w:tcPr>
            <w:tcW w:w="1418" w:type="dxa"/>
          </w:tcPr>
          <w:p w14:paraId="485D2B6E" w14:textId="77777777" w:rsidR="00777A41" w:rsidRDefault="008B1727">
            <w:pPr>
              <w:pStyle w:val="Table04Row"/>
            </w:pPr>
            <w:r>
              <w:t>11 Jan 2011</w:t>
            </w:r>
            <w:r>
              <w:br/>
              <w:t>p. 80</w:t>
            </w:r>
          </w:p>
        </w:tc>
        <w:tc>
          <w:tcPr>
            <w:tcW w:w="4536" w:type="dxa"/>
          </w:tcPr>
          <w:p w14:paraId="3957E524" w14:textId="77777777" w:rsidR="00777A41" w:rsidRDefault="008B1727">
            <w:pPr>
              <w:pStyle w:val="Table04Row"/>
            </w:pPr>
            <w:r>
              <w:t>11 Jan 2011</w:t>
            </w:r>
          </w:p>
        </w:tc>
      </w:tr>
      <w:tr w:rsidR="00777A41" w14:paraId="60698358" w14:textId="77777777">
        <w:trPr>
          <w:cantSplit/>
          <w:jc w:val="center"/>
        </w:trPr>
        <w:tc>
          <w:tcPr>
            <w:tcW w:w="4253" w:type="dxa"/>
          </w:tcPr>
          <w:p w14:paraId="6A15A7AE" w14:textId="77777777" w:rsidR="00777A41" w:rsidRDefault="008B1727">
            <w:pPr>
              <w:pStyle w:val="Table04Row"/>
            </w:pPr>
            <w:r>
              <w:t>Declared Pests ‑ Fish Diseases 2013</w:t>
            </w:r>
          </w:p>
        </w:tc>
        <w:tc>
          <w:tcPr>
            <w:tcW w:w="1418" w:type="dxa"/>
          </w:tcPr>
          <w:p w14:paraId="5BCEB139" w14:textId="77777777" w:rsidR="00777A41" w:rsidRDefault="008B1727">
            <w:pPr>
              <w:pStyle w:val="Table04Row"/>
            </w:pPr>
            <w:r>
              <w:t>7 May 2013</w:t>
            </w:r>
            <w:r>
              <w:br/>
              <w:t>p. 1925</w:t>
            </w:r>
          </w:p>
        </w:tc>
        <w:tc>
          <w:tcPr>
            <w:tcW w:w="4536" w:type="dxa"/>
          </w:tcPr>
          <w:p w14:paraId="2371D0F1" w14:textId="77777777" w:rsidR="00777A41" w:rsidRDefault="008B1727">
            <w:pPr>
              <w:pStyle w:val="Table04Row"/>
            </w:pPr>
            <w:r>
              <w:t>7 May 2013</w:t>
            </w:r>
          </w:p>
        </w:tc>
      </w:tr>
      <w:tr w:rsidR="00777A41" w14:paraId="6487A569" w14:textId="77777777">
        <w:trPr>
          <w:cantSplit/>
          <w:jc w:val="center"/>
        </w:trPr>
        <w:tc>
          <w:tcPr>
            <w:tcW w:w="4253" w:type="dxa"/>
          </w:tcPr>
          <w:p w14:paraId="4AE09FFC" w14:textId="77777777" w:rsidR="00777A41" w:rsidRDefault="008B1727">
            <w:pPr>
              <w:pStyle w:val="Table04Row"/>
            </w:pPr>
            <w:r>
              <w:t>Declared Pests 2013</w:t>
            </w:r>
          </w:p>
        </w:tc>
        <w:tc>
          <w:tcPr>
            <w:tcW w:w="1418" w:type="dxa"/>
          </w:tcPr>
          <w:p w14:paraId="2666584C" w14:textId="77777777" w:rsidR="00777A41" w:rsidRDefault="008B1727">
            <w:pPr>
              <w:pStyle w:val="Table04Row"/>
            </w:pPr>
            <w:r>
              <w:t>7 May 2013</w:t>
            </w:r>
            <w:r>
              <w:br/>
              <w:t>p. 1925</w:t>
            </w:r>
          </w:p>
        </w:tc>
        <w:tc>
          <w:tcPr>
            <w:tcW w:w="4536" w:type="dxa"/>
          </w:tcPr>
          <w:p w14:paraId="3F56159B" w14:textId="77777777" w:rsidR="00777A41" w:rsidRDefault="008B1727">
            <w:pPr>
              <w:pStyle w:val="Table04Row"/>
            </w:pPr>
            <w:r>
              <w:t>7 May 2013</w:t>
            </w:r>
          </w:p>
        </w:tc>
      </w:tr>
      <w:tr w:rsidR="00777A41" w14:paraId="24D0D13C" w14:textId="77777777">
        <w:trPr>
          <w:cantSplit/>
          <w:jc w:val="center"/>
        </w:trPr>
        <w:tc>
          <w:tcPr>
            <w:tcW w:w="4253" w:type="dxa"/>
          </w:tcPr>
          <w:p w14:paraId="42E19FA3" w14:textId="77777777" w:rsidR="00777A41" w:rsidRDefault="008B1727">
            <w:pPr>
              <w:pStyle w:val="Table04Row"/>
            </w:pPr>
            <w:r>
              <w:t>Biosecurity and Agriculture Management (Declared Pests) Declaration 2014</w:t>
            </w:r>
          </w:p>
        </w:tc>
        <w:tc>
          <w:tcPr>
            <w:tcW w:w="1418" w:type="dxa"/>
          </w:tcPr>
          <w:p w14:paraId="64B5F8AB" w14:textId="77777777" w:rsidR="00777A41" w:rsidRDefault="008B1727">
            <w:pPr>
              <w:pStyle w:val="Table04Row"/>
            </w:pPr>
            <w:r>
              <w:t>8 Apr 2014</w:t>
            </w:r>
            <w:r>
              <w:br/>
              <w:t>p. 922‑5</w:t>
            </w:r>
          </w:p>
        </w:tc>
        <w:tc>
          <w:tcPr>
            <w:tcW w:w="4536" w:type="dxa"/>
          </w:tcPr>
          <w:p w14:paraId="3411AAC3" w14:textId="77777777" w:rsidR="00777A41" w:rsidRDefault="008B1727">
            <w:pPr>
              <w:pStyle w:val="Table04Row"/>
            </w:pPr>
            <w:r>
              <w:t>8 Apr 2014</w:t>
            </w:r>
          </w:p>
        </w:tc>
      </w:tr>
      <w:tr w:rsidR="00777A41" w14:paraId="40401FA6" w14:textId="77777777">
        <w:trPr>
          <w:cantSplit/>
          <w:jc w:val="center"/>
        </w:trPr>
        <w:tc>
          <w:tcPr>
            <w:tcW w:w="4253" w:type="dxa"/>
          </w:tcPr>
          <w:p w14:paraId="79F7AED4" w14:textId="77777777" w:rsidR="00777A41" w:rsidRDefault="008B1727">
            <w:pPr>
              <w:pStyle w:val="Table04Row"/>
            </w:pPr>
            <w:r>
              <w:t>Biosecurity and Agriculture Management (Declared Pests) Declaration (No. 2) 2014</w:t>
            </w:r>
          </w:p>
        </w:tc>
        <w:tc>
          <w:tcPr>
            <w:tcW w:w="1418" w:type="dxa"/>
          </w:tcPr>
          <w:p w14:paraId="2DFAF886" w14:textId="77777777" w:rsidR="00777A41" w:rsidRDefault="008B1727">
            <w:pPr>
              <w:pStyle w:val="Table04Row"/>
            </w:pPr>
            <w:r>
              <w:t>2 Dec 2014</w:t>
            </w:r>
            <w:r>
              <w:br/>
              <w:t>p. 4472</w:t>
            </w:r>
          </w:p>
        </w:tc>
        <w:tc>
          <w:tcPr>
            <w:tcW w:w="4536" w:type="dxa"/>
          </w:tcPr>
          <w:p w14:paraId="101CE9C0" w14:textId="77777777" w:rsidR="00777A41" w:rsidRDefault="008B1727">
            <w:pPr>
              <w:pStyle w:val="Table04Row"/>
            </w:pPr>
            <w:r>
              <w:t>2 Dec 2014</w:t>
            </w:r>
          </w:p>
        </w:tc>
      </w:tr>
      <w:tr w:rsidR="00777A41" w14:paraId="33064E23" w14:textId="77777777">
        <w:trPr>
          <w:cantSplit/>
          <w:jc w:val="center"/>
        </w:trPr>
        <w:tc>
          <w:tcPr>
            <w:tcW w:w="4253" w:type="dxa"/>
          </w:tcPr>
          <w:p w14:paraId="770B0648" w14:textId="77777777" w:rsidR="00777A41" w:rsidRDefault="008B1727">
            <w:pPr>
              <w:pStyle w:val="Table04Row"/>
            </w:pPr>
            <w:r>
              <w:t>Biosecurity and Agriculture Management (Declared Pests) Declaration (No. 1) 2015</w:t>
            </w:r>
          </w:p>
        </w:tc>
        <w:tc>
          <w:tcPr>
            <w:tcW w:w="1418" w:type="dxa"/>
          </w:tcPr>
          <w:p w14:paraId="7CFCF655" w14:textId="77777777" w:rsidR="00777A41" w:rsidRDefault="008B1727">
            <w:pPr>
              <w:pStyle w:val="Table04Row"/>
            </w:pPr>
            <w:r>
              <w:t>20 Feb 2015</w:t>
            </w:r>
            <w:r>
              <w:br/>
              <w:t>p. 695‑7</w:t>
            </w:r>
          </w:p>
        </w:tc>
        <w:tc>
          <w:tcPr>
            <w:tcW w:w="4536" w:type="dxa"/>
          </w:tcPr>
          <w:p w14:paraId="0F831697" w14:textId="77777777" w:rsidR="00777A41" w:rsidRDefault="008B1727">
            <w:pPr>
              <w:pStyle w:val="Table04Row"/>
            </w:pPr>
            <w:r>
              <w:t>20 Feb 2015</w:t>
            </w:r>
          </w:p>
        </w:tc>
      </w:tr>
      <w:tr w:rsidR="00777A41" w14:paraId="4D8E9C6E" w14:textId="77777777">
        <w:trPr>
          <w:cantSplit/>
          <w:jc w:val="center"/>
        </w:trPr>
        <w:tc>
          <w:tcPr>
            <w:tcW w:w="4253" w:type="dxa"/>
          </w:tcPr>
          <w:p w14:paraId="13F05FCC" w14:textId="77777777" w:rsidR="00777A41" w:rsidRDefault="008B1727">
            <w:pPr>
              <w:pStyle w:val="Table04Row"/>
            </w:pPr>
            <w:r>
              <w:t>Biosecurity and Agriculture Management (Declared Pests) Declaration (No. 2) 2015</w:t>
            </w:r>
          </w:p>
        </w:tc>
        <w:tc>
          <w:tcPr>
            <w:tcW w:w="1418" w:type="dxa"/>
          </w:tcPr>
          <w:p w14:paraId="0797C8BD" w14:textId="77777777" w:rsidR="00777A41" w:rsidRDefault="008B1727">
            <w:pPr>
              <w:pStyle w:val="Table04Row"/>
            </w:pPr>
            <w:r>
              <w:t>2 Jun 2015</w:t>
            </w:r>
            <w:r>
              <w:br/>
              <w:t>p. 1953</w:t>
            </w:r>
          </w:p>
        </w:tc>
        <w:tc>
          <w:tcPr>
            <w:tcW w:w="4536" w:type="dxa"/>
          </w:tcPr>
          <w:p w14:paraId="64FCB3E7" w14:textId="77777777" w:rsidR="00777A41" w:rsidRDefault="008B1727">
            <w:pPr>
              <w:pStyle w:val="Table04Row"/>
            </w:pPr>
            <w:r>
              <w:t>2 Jun 2015</w:t>
            </w:r>
          </w:p>
        </w:tc>
      </w:tr>
      <w:tr w:rsidR="00777A41" w14:paraId="70B9DF12" w14:textId="77777777">
        <w:trPr>
          <w:cantSplit/>
          <w:jc w:val="center"/>
        </w:trPr>
        <w:tc>
          <w:tcPr>
            <w:tcW w:w="4253" w:type="dxa"/>
          </w:tcPr>
          <w:p w14:paraId="7313F6EF" w14:textId="77777777" w:rsidR="00777A41" w:rsidRDefault="008B1727">
            <w:pPr>
              <w:pStyle w:val="Table04Row"/>
            </w:pPr>
            <w:r>
              <w:t>Biosecurity and Agriculture Management (Declared Pests) Declaration (No. 3) 2015</w:t>
            </w:r>
          </w:p>
        </w:tc>
        <w:tc>
          <w:tcPr>
            <w:tcW w:w="1418" w:type="dxa"/>
          </w:tcPr>
          <w:p w14:paraId="5FF519E5" w14:textId="77777777" w:rsidR="00777A41" w:rsidRDefault="008B1727">
            <w:pPr>
              <w:pStyle w:val="Table04Row"/>
            </w:pPr>
            <w:r>
              <w:t>18 Aug 2015</w:t>
            </w:r>
            <w:r>
              <w:br/>
              <w:t>p. 3289</w:t>
            </w:r>
          </w:p>
        </w:tc>
        <w:tc>
          <w:tcPr>
            <w:tcW w:w="4536" w:type="dxa"/>
          </w:tcPr>
          <w:p w14:paraId="58EF55C2" w14:textId="77777777" w:rsidR="00777A41" w:rsidRDefault="008B1727">
            <w:pPr>
              <w:pStyle w:val="Table04Row"/>
            </w:pPr>
            <w:r>
              <w:t>18 Aug 2015</w:t>
            </w:r>
          </w:p>
        </w:tc>
      </w:tr>
      <w:tr w:rsidR="00777A41" w14:paraId="656E512B" w14:textId="77777777">
        <w:trPr>
          <w:cantSplit/>
          <w:jc w:val="center"/>
        </w:trPr>
        <w:tc>
          <w:tcPr>
            <w:tcW w:w="4253" w:type="dxa"/>
          </w:tcPr>
          <w:p w14:paraId="25AFAF73" w14:textId="77777777" w:rsidR="00777A41" w:rsidRDefault="008B1727">
            <w:pPr>
              <w:pStyle w:val="Table04Row"/>
            </w:pPr>
            <w:r>
              <w:t>Biosecurity and Agriculture Management (Declared Pests) Declaration (No. 4) 2015</w:t>
            </w:r>
          </w:p>
        </w:tc>
        <w:tc>
          <w:tcPr>
            <w:tcW w:w="1418" w:type="dxa"/>
          </w:tcPr>
          <w:p w14:paraId="5FEA96A2" w14:textId="77777777" w:rsidR="00777A41" w:rsidRDefault="008B1727">
            <w:pPr>
              <w:pStyle w:val="Table04Row"/>
            </w:pPr>
            <w:r>
              <w:t>28 Aug 2015</w:t>
            </w:r>
            <w:r>
              <w:br/>
              <w:t>p. 3601</w:t>
            </w:r>
          </w:p>
        </w:tc>
        <w:tc>
          <w:tcPr>
            <w:tcW w:w="4536" w:type="dxa"/>
          </w:tcPr>
          <w:p w14:paraId="45A1A61C" w14:textId="77777777" w:rsidR="00777A41" w:rsidRDefault="008B1727">
            <w:pPr>
              <w:pStyle w:val="Table04Row"/>
            </w:pPr>
            <w:r>
              <w:t>28 Aug 2015</w:t>
            </w:r>
          </w:p>
        </w:tc>
      </w:tr>
      <w:tr w:rsidR="00777A41" w14:paraId="515FBA9B" w14:textId="77777777">
        <w:trPr>
          <w:cantSplit/>
          <w:jc w:val="center"/>
        </w:trPr>
        <w:tc>
          <w:tcPr>
            <w:tcW w:w="4253" w:type="dxa"/>
          </w:tcPr>
          <w:p w14:paraId="542CC605" w14:textId="77777777" w:rsidR="00777A41" w:rsidRDefault="008B1727">
            <w:pPr>
              <w:pStyle w:val="Table04Row"/>
            </w:pPr>
            <w:r>
              <w:t>Biosecurity and Agriculture Management (Declared Pests) Declaration 2016</w:t>
            </w:r>
          </w:p>
        </w:tc>
        <w:tc>
          <w:tcPr>
            <w:tcW w:w="1418" w:type="dxa"/>
          </w:tcPr>
          <w:p w14:paraId="54B5A121" w14:textId="77777777" w:rsidR="00777A41" w:rsidRDefault="008B1727">
            <w:pPr>
              <w:pStyle w:val="Table04Row"/>
            </w:pPr>
            <w:r>
              <w:t>7 Jun 2016</w:t>
            </w:r>
            <w:r>
              <w:br/>
              <w:t>p. 1788</w:t>
            </w:r>
          </w:p>
        </w:tc>
        <w:tc>
          <w:tcPr>
            <w:tcW w:w="4536" w:type="dxa"/>
          </w:tcPr>
          <w:p w14:paraId="56F35DBB" w14:textId="77777777" w:rsidR="00777A41" w:rsidRDefault="008B1727">
            <w:pPr>
              <w:pStyle w:val="Table04Row"/>
            </w:pPr>
            <w:r>
              <w:t>7 Jun 2016</w:t>
            </w:r>
          </w:p>
        </w:tc>
      </w:tr>
      <w:tr w:rsidR="00777A41" w14:paraId="419CFC2B" w14:textId="77777777">
        <w:trPr>
          <w:cantSplit/>
          <w:jc w:val="center"/>
        </w:trPr>
        <w:tc>
          <w:tcPr>
            <w:tcW w:w="4253" w:type="dxa"/>
          </w:tcPr>
          <w:p w14:paraId="6086A6D2" w14:textId="77777777" w:rsidR="00777A41" w:rsidRDefault="008B1727">
            <w:pPr>
              <w:pStyle w:val="Table04Row"/>
            </w:pPr>
            <w:r>
              <w:t>Biosecurity and Agriculture Management (Declared Pests) Declaration (No. 2) 2016</w:t>
            </w:r>
          </w:p>
        </w:tc>
        <w:tc>
          <w:tcPr>
            <w:tcW w:w="1418" w:type="dxa"/>
          </w:tcPr>
          <w:p w14:paraId="28BAB050" w14:textId="77777777" w:rsidR="00777A41" w:rsidRDefault="008B1727">
            <w:pPr>
              <w:pStyle w:val="Table04Row"/>
            </w:pPr>
            <w:r>
              <w:t>8 Jul 2016</w:t>
            </w:r>
            <w:r>
              <w:br/>
              <w:t>p. 2837</w:t>
            </w:r>
          </w:p>
        </w:tc>
        <w:tc>
          <w:tcPr>
            <w:tcW w:w="4536" w:type="dxa"/>
          </w:tcPr>
          <w:p w14:paraId="1D0AC7BA" w14:textId="77777777" w:rsidR="00777A41" w:rsidRDefault="008B1727">
            <w:pPr>
              <w:pStyle w:val="Table04Row"/>
            </w:pPr>
            <w:r>
              <w:t>8 Jul 2016</w:t>
            </w:r>
          </w:p>
        </w:tc>
      </w:tr>
      <w:tr w:rsidR="00777A41" w14:paraId="1ECE9CD5" w14:textId="77777777">
        <w:trPr>
          <w:cantSplit/>
          <w:jc w:val="center"/>
        </w:trPr>
        <w:tc>
          <w:tcPr>
            <w:tcW w:w="4253" w:type="dxa"/>
          </w:tcPr>
          <w:p w14:paraId="3E82D00B" w14:textId="77777777" w:rsidR="00777A41" w:rsidRDefault="008B1727">
            <w:pPr>
              <w:pStyle w:val="Table04Row"/>
            </w:pPr>
            <w:r>
              <w:t>Biosecurity and Agriculture Management (Declared Pest) Declaration (No. 2) 2016</w:t>
            </w:r>
          </w:p>
        </w:tc>
        <w:tc>
          <w:tcPr>
            <w:tcW w:w="1418" w:type="dxa"/>
          </w:tcPr>
          <w:p w14:paraId="3B740858" w14:textId="77777777" w:rsidR="00777A41" w:rsidRDefault="008B1727">
            <w:pPr>
              <w:pStyle w:val="Table04Row"/>
            </w:pPr>
            <w:r>
              <w:t>6 Dec 2016</w:t>
            </w:r>
            <w:r>
              <w:br/>
              <w:t>p. 5489</w:t>
            </w:r>
          </w:p>
        </w:tc>
        <w:tc>
          <w:tcPr>
            <w:tcW w:w="4536" w:type="dxa"/>
          </w:tcPr>
          <w:p w14:paraId="6D70E358" w14:textId="77777777" w:rsidR="00777A41" w:rsidRDefault="008B1727">
            <w:pPr>
              <w:pStyle w:val="Table04Row"/>
            </w:pPr>
            <w:r>
              <w:t>6 Dec 2016</w:t>
            </w:r>
          </w:p>
        </w:tc>
      </w:tr>
      <w:tr w:rsidR="00777A41" w14:paraId="7865B4E6" w14:textId="77777777">
        <w:trPr>
          <w:cantSplit/>
          <w:jc w:val="center"/>
        </w:trPr>
        <w:tc>
          <w:tcPr>
            <w:tcW w:w="4253" w:type="dxa"/>
          </w:tcPr>
          <w:p w14:paraId="77636693" w14:textId="77777777" w:rsidR="00777A41" w:rsidRDefault="008B1727">
            <w:pPr>
              <w:pStyle w:val="Table04Row"/>
            </w:pPr>
            <w:r>
              <w:t>Biosecurity and Agriculture Management (Declared Pest) Declaration 2017</w:t>
            </w:r>
          </w:p>
        </w:tc>
        <w:tc>
          <w:tcPr>
            <w:tcW w:w="1418" w:type="dxa"/>
          </w:tcPr>
          <w:p w14:paraId="3B631561" w14:textId="77777777" w:rsidR="00777A41" w:rsidRDefault="008B1727">
            <w:pPr>
              <w:pStyle w:val="Table04Row"/>
            </w:pPr>
            <w:r>
              <w:t>10 Feb 2017</w:t>
            </w:r>
            <w:r>
              <w:br/>
              <w:t>p. 1260</w:t>
            </w:r>
          </w:p>
        </w:tc>
        <w:tc>
          <w:tcPr>
            <w:tcW w:w="4536" w:type="dxa"/>
          </w:tcPr>
          <w:p w14:paraId="63380D5E" w14:textId="77777777" w:rsidR="00777A41" w:rsidRDefault="008B1727">
            <w:pPr>
              <w:pStyle w:val="Table04Row"/>
            </w:pPr>
            <w:r>
              <w:t>10 Feb 2017</w:t>
            </w:r>
          </w:p>
        </w:tc>
      </w:tr>
      <w:tr w:rsidR="00777A41" w14:paraId="34A01DC2" w14:textId="77777777">
        <w:trPr>
          <w:cantSplit/>
          <w:jc w:val="center"/>
        </w:trPr>
        <w:tc>
          <w:tcPr>
            <w:tcW w:w="4253" w:type="dxa"/>
          </w:tcPr>
          <w:p w14:paraId="70D9CF04" w14:textId="77777777" w:rsidR="00777A41" w:rsidRDefault="008B1727">
            <w:pPr>
              <w:pStyle w:val="Table04Row"/>
            </w:pPr>
            <w:r>
              <w:t>Biosecurity and Agriculture Management (Declared Pests) Declaration (No. 2) 2017</w:t>
            </w:r>
          </w:p>
        </w:tc>
        <w:tc>
          <w:tcPr>
            <w:tcW w:w="1418" w:type="dxa"/>
          </w:tcPr>
          <w:p w14:paraId="6EE7C935" w14:textId="77777777" w:rsidR="00777A41" w:rsidRDefault="008B1727">
            <w:pPr>
              <w:pStyle w:val="Table04Row"/>
            </w:pPr>
            <w:r>
              <w:t>17 Nov 2017</w:t>
            </w:r>
            <w:r>
              <w:br/>
              <w:t>p. 5626‑7</w:t>
            </w:r>
          </w:p>
        </w:tc>
        <w:tc>
          <w:tcPr>
            <w:tcW w:w="4536" w:type="dxa"/>
          </w:tcPr>
          <w:p w14:paraId="4D1EE0BA" w14:textId="77777777" w:rsidR="00777A41" w:rsidRDefault="008B1727">
            <w:pPr>
              <w:pStyle w:val="Table04Row"/>
            </w:pPr>
            <w:r>
              <w:t>17 Nov 2017</w:t>
            </w:r>
          </w:p>
        </w:tc>
      </w:tr>
      <w:tr w:rsidR="00777A41" w14:paraId="3B55F7B2" w14:textId="77777777">
        <w:trPr>
          <w:cantSplit/>
          <w:jc w:val="center"/>
        </w:trPr>
        <w:tc>
          <w:tcPr>
            <w:tcW w:w="4253" w:type="dxa"/>
          </w:tcPr>
          <w:p w14:paraId="7DA25B50" w14:textId="77777777" w:rsidR="00777A41" w:rsidRDefault="008B1727">
            <w:pPr>
              <w:pStyle w:val="Table04Row"/>
            </w:pPr>
            <w:r>
              <w:t>Biosecurity and Agriculture Management (Declared Pests) Declaration (No. 3) 2017</w:t>
            </w:r>
          </w:p>
        </w:tc>
        <w:tc>
          <w:tcPr>
            <w:tcW w:w="1418" w:type="dxa"/>
          </w:tcPr>
          <w:p w14:paraId="589602F9" w14:textId="77777777" w:rsidR="00777A41" w:rsidRDefault="008B1727">
            <w:pPr>
              <w:pStyle w:val="Table04Row"/>
            </w:pPr>
            <w:r>
              <w:t>17 Nov 2017</w:t>
            </w:r>
            <w:r>
              <w:br/>
              <w:t>p. 5627</w:t>
            </w:r>
          </w:p>
        </w:tc>
        <w:tc>
          <w:tcPr>
            <w:tcW w:w="4536" w:type="dxa"/>
          </w:tcPr>
          <w:p w14:paraId="0DFCEE7D" w14:textId="77777777" w:rsidR="00777A41" w:rsidRDefault="008B1727">
            <w:pPr>
              <w:pStyle w:val="Table04Row"/>
            </w:pPr>
            <w:r>
              <w:t>17 Nov 2017</w:t>
            </w:r>
          </w:p>
        </w:tc>
      </w:tr>
      <w:tr w:rsidR="00777A41" w14:paraId="761EAAA3" w14:textId="77777777">
        <w:trPr>
          <w:cantSplit/>
          <w:jc w:val="center"/>
        </w:trPr>
        <w:tc>
          <w:tcPr>
            <w:tcW w:w="4253" w:type="dxa"/>
          </w:tcPr>
          <w:p w14:paraId="6C0C29AC" w14:textId="77777777" w:rsidR="00777A41" w:rsidRDefault="008B1727">
            <w:pPr>
              <w:pStyle w:val="Table04Row"/>
            </w:pPr>
            <w:r>
              <w:t>Biosecurity and Agriculture Management (Declared Pests) Declaration (No. 4) 2017</w:t>
            </w:r>
          </w:p>
        </w:tc>
        <w:tc>
          <w:tcPr>
            <w:tcW w:w="1418" w:type="dxa"/>
          </w:tcPr>
          <w:p w14:paraId="29A7ACAA" w14:textId="77777777" w:rsidR="00777A41" w:rsidRDefault="008B1727">
            <w:pPr>
              <w:pStyle w:val="Table04Row"/>
            </w:pPr>
            <w:r>
              <w:t>17 Nov 2017</w:t>
            </w:r>
            <w:r>
              <w:br/>
              <w:t>p. 5628</w:t>
            </w:r>
          </w:p>
        </w:tc>
        <w:tc>
          <w:tcPr>
            <w:tcW w:w="4536" w:type="dxa"/>
          </w:tcPr>
          <w:p w14:paraId="2097AEEE" w14:textId="77777777" w:rsidR="00777A41" w:rsidRDefault="008B1727">
            <w:pPr>
              <w:pStyle w:val="Table04Row"/>
            </w:pPr>
            <w:r>
              <w:t>17 Nov 2017</w:t>
            </w:r>
          </w:p>
        </w:tc>
      </w:tr>
      <w:tr w:rsidR="00777A41" w14:paraId="1975F856" w14:textId="77777777">
        <w:trPr>
          <w:cantSplit/>
          <w:jc w:val="center"/>
        </w:trPr>
        <w:tc>
          <w:tcPr>
            <w:tcW w:w="4253" w:type="dxa"/>
          </w:tcPr>
          <w:p w14:paraId="118528AD" w14:textId="77777777" w:rsidR="00777A41" w:rsidRDefault="008B1727">
            <w:pPr>
              <w:pStyle w:val="Table04Row"/>
            </w:pPr>
            <w:r>
              <w:t>Biosecurity and Agriculture Management (Declared Pests) Declaration (No. 3) 2018</w:t>
            </w:r>
          </w:p>
        </w:tc>
        <w:tc>
          <w:tcPr>
            <w:tcW w:w="1418" w:type="dxa"/>
          </w:tcPr>
          <w:p w14:paraId="3C763942" w14:textId="77777777" w:rsidR="00777A41" w:rsidRDefault="008B1727">
            <w:pPr>
              <w:pStyle w:val="Table04Row"/>
            </w:pPr>
            <w:r>
              <w:t>12 Oct 2018</w:t>
            </w:r>
            <w:r>
              <w:br/>
              <w:t>p. 4065</w:t>
            </w:r>
          </w:p>
        </w:tc>
        <w:tc>
          <w:tcPr>
            <w:tcW w:w="4536" w:type="dxa"/>
          </w:tcPr>
          <w:p w14:paraId="1E7F6C99" w14:textId="77777777" w:rsidR="00777A41" w:rsidRDefault="008B1727">
            <w:pPr>
              <w:pStyle w:val="Table04Row"/>
            </w:pPr>
            <w:r>
              <w:t>12 Oct 2018</w:t>
            </w:r>
          </w:p>
        </w:tc>
      </w:tr>
      <w:tr w:rsidR="00777A41" w14:paraId="53910B42" w14:textId="77777777">
        <w:trPr>
          <w:cantSplit/>
          <w:jc w:val="center"/>
        </w:trPr>
        <w:tc>
          <w:tcPr>
            <w:tcW w:w="4253" w:type="dxa"/>
          </w:tcPr>
          <w:p w14:paraId="5DC4AB0C" w14:textId="77777777" w:rsidR="00777A41" w:rsidRDefault="008B1727">
            <w:pPr>
              <w:pStyle w:val="Table04Row"/>
            </w:pPr>
            <w:r>
              <w:t>Biosecurity and Agriculture Management (Declared Pests) Declaration (No. 2) 2018</w:t>
            </w:r>
          </w:p>
        </w:tc>
        <w:tc>
          <w:tcPr>
            <w:tcW w:w="1418" w:type="dxa"/>
          </w:tcPr>
          <w:p w14:paraId="5CE2C0DA" w14:textId="77777777" w:rsidR="00777A41" w:rsidRDefault="008B1727">
            <w:pPr>
              <w:pStyle w:val="Table04Row"/>
            </w:pPr>
            <w:r>
              <w:t>30 Nov 2018</w:t>
            </w:r>
            <w:r>
              <w:br/>
              <w:t>p. 4603</w:t>
            </w:r>
          </w:p>
        </w:tc>
        <w:tc>
          <w:tcPr>
            <w:tcW w:w="4536" w:type="dxa"/>
          </w:tcPr>
          <w:p w14:paraId="020D4EB4" w14:textId="77777777" w:rsidR="00777A41" w:rsidRDefault="008B1727">
            <w:pPr>
              <w:pStyle w:val="Table04Row"/>
            </w:pPr>
            <w:r>
              <w:t>30 Nov 2018</w:t>
            </w:r>
          </w:p>
        </w:tc>
      </w:tr>
      <w:tr w:rsidR="00777A41" w14:paraId="716E2DB3" w14:textId="77777777">
        <w:trPr>
          <w:cantSplit/>
          <w:jc w:val="center"/>
        </w:trPr>
        <w:tc>
          <w:tcPr>
            <w:tcW w:w="4253" w:type="dxa"/>
          </w:tcPr>
          <w:p w14:paraId="7E69C1D6" w14:textId="77777777" w:rsidR="00777A41" w:rsidRDefault="008B1727">
            <w:pPr>
              <w:pStyle w:val="Table04Row"/>
            </w:pPr>
            <w:r>
              <w:t>Biosecurity and Agriculture Management (Declared Pests) Declaration 2019</w:t>
            </w:r>
          </w:p>
        </w:tc>
        <w:tc>
          <w:tcPr>
            <w:tcW w:w="1418" w:type="dxa"/>
          </w:tcPr>
          <w:p w14:paraId="3A3E1DF0" w14:textId="77777777" w:rsidR="00777A41" w:rsidRDefault="008B1727">
            <w:pPr>
              <w:pStyle w:val="Table04Row"/>
            </w:pPr>
            <w:r>
              <w:t>14 Jun 2019</w:t>
            </w:r>
            <w:r>
              <w:br/>
              <w:t>p. 1905</w:t>
            </w:r>
          </w:p>
        </w:tc>
        <w:tc>
          <w:tcPr>
            <w:tcW w:w="4536" w:type="dxa"/>
          </w:tcPr>
          <w:p w14:paraId="7C0F48F1" w14:textId="77777777" w:rsidR="00777A41" w:rsidRDefault="008B1727">
            <w:pPr>
              <w:pStyle w:val="Table04Row"/>
            </w:pPr>
            <w:r>
              <w:t>14 Jun 2019</w:t>
            </w:r>
          </w:p>
        </w:tc>
      </w:tr>
      <w:tr w:rsidR="00777A41" w14:paraId="6F3CE51C" w14:textId="77777777">
        <w:trPr>
          <w:cantSplit/>
          <w:jc w:val="center"/>
        </w:trPr>
        <w:tc>
          <w:tcPr>
            <w:tcW w:w="4253" w:type="dxa"/>
          </w:tcPr>
          <w:p w14:paraId="2ADC1873" w14:textId="77777777" w:rsidR="00777A41" w:rsidRDefault="008B1727">
            <w:pPr>
              <w:pStyle w:val="Table04Row"/>
            </w:pPr>
            <w:r>
              <w:t>Biosecurity and Agriculture Management (Declared Pests) Declaration (No. 2) 2019</w:t>
            </w:r>
          </w:p>
        </w:tc>
        <w:tc>
          <w:tcPr>
            <w:tcW w:w="1418" w:type="dxa"/>
          </w:tcPr>
          <w:p w14:paraId="58A2C752" w14:textId="77777777" w:rsidR="00777A41" w:rsidRDefault="008B1727">
            <w:pPr>
              <w:pStyle w:val="Table04Row"/>
            </w:pPr>
            <w:r>
              <w:t>27 Aug 2019</w:t>
            </w:r>
            <w:r>
              <w:br/>
              <w:t>p. 3118</w:t>
            </w:r>
          </w:p>
        </w:tc>
        <w:tc>
          <w:tcPr>
            <w:tcW w:w="4536" w:type="dxa"/>
          </w:tcPr>
          <w:p w14:paraId="77C582EE" w14:textId="77777777" w:rsidR="00777A41" w:rsidRDefault="008B1727">
            <w:pPr>
              <w:pStyle w:val="Table04Row"/>
            </w:pPr>
            <w:r>
              <w:t>27 Aug 2019</w:t>
            </w:r>
          </w:p>
        </w:tc>
      </w:tr>
      <w:tr w:rsidR="00777A41" w14:paraId="64A329CB" w14:textId="77777777">
        <w:trPr>
          <w:cantSplit/>
          <w:jc w:val="center"/>
        </w:trPr>
        <w:tc>
          <w:tcPr>
            <w:tcW w:w="4253" w:type="dxa"/>
          </w:tcPr>
          <w:p w14:paraId="0E2E5EBB" w14:textId="77777777" w:rsidR="00777A41" w:rsidRDefault="008B1727">
            <w:pPr>
              <w:pStyle w:val="Table04Row"/>
            </w:pPr>
            <w:r>
              <w:t>Biosecurity and Agriculture Management (Declared Pest) Declaration (No. 2) 2020</w:t>
            </w:r>
          </w:p>
        </w:tc>
        <w:tc>
          <w:tcPr>
            <w:tcW w:w="1418" w:type="dxa"/>
          </w:tcPr>
          <w:p w14:paraId="23F4F3A4" w14:textId="77777777" w:rsidR="00777A41" w:rsidRDefault="008B1727">
            <w:pPr>
              <w:pStyle w:val="Table04Row"/>
            </w:pPr>
            <w:r>
              <w:t>11 Dec 2020</w:t>
            </w:r>
            <w:r>
              <w:br/>
              <w:t>p. 4515</w:t>
            </w:r>
          </w:p>
        </w:tc>
        <w:tc>
          <w:tcPr>
            <w:tcW w:w="4536" w:type="dxa"/>
          </w:tcPr>
          <w:p w14:paraId="0733ADE7" w14:textId="77777777" w:rsidR="00777A41" w:rsidRDefault="008B1727">
            <w:pPr>
              <w:pStyle w:val="Table04Row"/>
            </w:pPr>
            <w:r>
              <w:t>11 Dec 2020</w:t>
            </w:r>
          </w:p>
        </w:tc>
      </w:tr>
      <w:tr w:rsidR="00777A41" w14:paraId="31B1D334" w14:textId="77777777">
        <w:trPr>
          <w:cantSplit/>
          <w:jc w:val="center"/>
        </w:trPr>
        <w:tc>
          <w:tcPr>
            <w:tcW w:w="4253" w:type="dxa"/>
          </w:tcPr>
          <w:p w14:paraId="62873765" w14:textId="77777777" w:rsidR="00777A41" w:rsidRDefault="008B1727">
            <w:pPr>
              <w:pStyle w:val="Table04Row"/>
            </w:pPr>
            <w:r>
              <w:t>Biosecurity and Agriculture Management (Declared Pest) Declaration (No. 3) 2020</w:t>
            </w:r>
          </w:p>
        </w:tc>
        <w:tc>
          <w:tcPr>
            <w:tcW w:w="1418" w:type="dxa"/>
          </w:tcPr>
          <w:p w14:paraId="7865180C" w14:textId="77777777" w:rsidR="00777A41" w:rsidRDefault="008B1727">
            <w:pPr>
              <w:pStyle w:val="Table04Row"/>
            </w:pPr>
            <w:r>
              <w:t>11 Dec 2020</w:t>
            </w:r>
            <w:r>
              <w:br/>
              <w:t>p. 4515</w:t>
            </w:r>
          </w:p>
        </w:tc>
        <w:tc>
          <w:tcPr>
            <w:tcW w:w="4536" w:type="dxa"/>
          </w:tcPr>
          <w:p w14:paraId="595875F3" w14:textId="77777777" w:rsidR="00777A41" w:rsidRDefault="008B1727">
            <w:pPr>
              <w:pStyle w:val="Table04Row"/>
            </w:pPr>
            <w:r>
              <w:t>11 Dec 2020</w:t>
            </w:r>
          </w:p>
        </w:tc>
      </w:tr>
      <w:tr w:rsidR="00777A41" w14:paraId="19A37790" w14:textId="77777777">
        <w:trPr>
          <w:cantSplit/>
          <w:jc w:val="center"/>
        </w:trPr>
        <w:tc>
          <w:tcPr>
            <w:tcW w:w="4253" w:type="dxa"/>
          </w:tcPr>
          <w:p w14:paraId="0E004943" w14:textId="77777777" w:rsidR="00777A41" w:rsidRDefault="008B1727">
            <w:pPr>
              <w:pStyle w:val="Table04Row"/>
            </w:pPr>
            <w:r>
              <w:t>Biosecurity and Agriculture Management (Declared Pests) Declaration (No. 1) 2021</w:t>
            </w:r>
          </w:p>
        </w:tc>
        <w:tc>
          <w:tcPr>
            <w:tcW w:w="1418" w:type="dxa"/>
          </w:tcPr>
          <w:p w14:paraId="3C073AE0" w14:textId="77777777" w:rsidR="00777A41" w:rsidRDefault="008B1727">
            <w:pPr>
              <w:pStyle w:val="Table04Row"/>
            </w:pPr>
            <w:r>
              <w:t>27 Apr 2021</w:t>
            </w:r>
            <w:r>
              <w:br/>
              <w:t>p. 1588</w:t>
            </w:r>
          </w:p>
        </w:tc>
        <w:tc>
          <w:tcPr>
            <w:tcW w:w="4536" w:type="dxa"/>
          </w:tcPr>
          <w:p w14:paraId="7C6A6B4E" w14:textId="77777777" w:rsidR="00777A41" w:rsidRDefault="008B1727">
            <w:pPr>
              <w:pStyle w:val="Table04Row"/>
            </w:pPr>
            <w:r>
              <w:t>27 Apr 2021</w:t>
            </w:r>
          </w:p>
        </w:tc>
      </w:tr>
      <w:tr w:rsidR="00777A41" w14:paraId="3E1C1E7D" w14:textId="77777777">
        <w:trPr>
          <w:cantSplit/>
          <w:jc w:val="center"/>
        </w:trPr>
        <w:tc>
          <w:tcPr>
            <w:tcW w:w="4253" w:type="dxa"/>
          </w:tcPr>
          <w:p w14:paraId="2F2E9C44" w14:textId="77777777" w:rsidR="00777A41" w:rsidRDefault="008B1727">
            <w:pPr>
              <w:pStyle w:val="Table04Row"/>
            </w:pPr>
            <w:r>
              <w:t>Biosecurity and Agriculture Management (Declared Pests) Declaration (No. 2) 2021</w:t>
            </w:r>
          </w:p>
        </w:tc>
        <w:tc>
          <w:tcPr>
            <w:tcW w:w="1418" w:type="dxa"/>
          </w:tcPr>
          <w:p w14:paraId="2A2DA516" w14:textId="77777777" w:rsidR="00777A41" w:rsidRDefault="008B1727">
            <w:pPr>
              <w:pStyle w:val="Table04Row"/>
            </w:pPr>
            <w:r>
              <w:t>4 May 2021</w:t>
            </w:r>
            <w:r>
              <w:br/>
              <w:t>p. 1645</w:t>
            </w:r>
          </w:p>
        </w:tc>
        <w:tc>
          <w:tcPr>
            <w:tcW w:w="4536" w:type="dxa"/>
          </w:tcPr>
          <w:p w14:paraId="3423024D" w14:textId="77777777" w:rsidR="00777A41" w:rsidRDefault="008B1727">
            <w:pPr>
              <w:pStyle w:val="Table04Row"/>
            </w:pPr>
            <w:r>
              <w:t>4 May 2021</w:t>
            </w:r>
          </w:p>
        </w:tc>
      </w:tr>
      <w:tr w:rsidR="00777A41" w14:paraId="02EEE7D6" w14:textId="77777777">
        <w:trPr>
          <w:cantSplit/>
          <w:jc w:val="center"/>
        </w:trPr>
        <w:tc>
          <w:tcPr>
            <w:tcW w:w="4253" w:type="dxa"/>
          </w:tcPr>
          <w:p w14:paraId="57CA6512" w14:textId="77777777" w:rsidR="00777A41" w:rsidRDefault="008B1727">
            <w:pPr>
              <w:pStyle w:val="Table04Row"/>
            </w:pPr>
            <w:r>
              <w:lastRenderedPageBreak/>
              <w:t>Biosecurity and Agriculture Management (Declared Pest) Declaration (No. 3) 2021</w:t>
            </w:r>
          </w:p>
        </w:tc>
        <w:tc>
          <w:tcPr>
            <w:tcW w:w="1418" w:type="dxa"/>
          </w:tcPr>
          <w:p w14:paraId="0A943E35" w14:textId="77777777" w:rsidR="00777A41" w:rsidRDefault="008B1727">
            <w:pPr>
              <w:pStyle w:val="Table04Row"/>
            </w:pPr>
            <w:r>
              <w:t>29 Oct 2021</w:t>
            </w:r>
            <w:r>
              <w:br/>
              <w:t>p. 4845</w:t>
            </w:r>
          </w:p>
        </w:tc>
        <w:tc>
          <w:tcPr>
            <w:tcW w:w="4536" w:type="dxa"/>
          </w:tcPr>
          <w:p w14:paraId="7423227C" w14:textId="77777777" w:rsidR="00777A41" w:rsidRDefault="008B1727">
            <w:pPr>
              <w:pStyle w:val="Table04Row"/>
            </w:pPr>
            <w:r>
              <w:t>29 Oct 2021</w:t>
            </w:r>
          </w:p>
        </w:tc>
      </w:tr>
      <w:tr w:rsidR="00777A41" w14:paraId="22E790B7" w14:textId="77777777">
        <w:trPr>
          <w:cantSplit/>
          <w:jc w:val="center"/>
        </w:trPr>
        <w:tc>
          <w:tcPr>
            <w:tcW w:w="4253" w:type="dxa"/>
          </w:tcPr>
          <w:p w14:paraId="2240A8BA" w14:textId="77777777" w:rsidR="00777A41" w:rsidRDefault="008B1727">
            <w:pPr>
              <w:pStyle w:val="Table04Row"/>
            </w:pPr>
            <w:r>
              <w:t>Biosecurity and Agriculture Management (Declared Pest) Declaration (No. 4) 2021</w:t>
            </w:r>
          </w:p>
        </w:tc>
        <w:tc>
          <w:tcPr>
            <w:tcW w:w="1418" w:type="dxa"/>
          </w:tcPr>
          <w:p w14:paraId="2595B2F4" w14:textId="77777777" w:rsidR="00777A41" w:rsidRDefault="008B1727">
            <w:pPr>
              <w:pStyle w:val="Table04Row"/>
            </w:pPr>
            <w:r>
              <w:t>10 May 2022</w:t>
            </w:r>
            <w:r>
              <w:br/>
              <w:t>p. 2931</w:t>
            </w:r>
          </w:p>
        </w:tc>
        <w:tc>
          <w:tcPr>
            <w:tcW w:w="4536" w:type="dxa"/>
          </w:tcPr>
          <w:p w14:paraId="7AFEFAC7" w14:textId="77777777" w:rsidR="00777A41" w:rsidRDefault="008B1727">
            <w:pPr>
              <w:pStyle w:val="Table04Row"/>
            </w:pPr>
            <w:r>
              <w:t>10 May 2022</w:t>
            </w:r>
          </w:p>
        </w:tc>
      </w:tr>
      <w:tr w:rsidR="00777A41" w14:paraId="376EEA2C" w14:textId="77777777">
        <w:trPr>
          <w:cantSplit/>
          <w:jc w:val="center"/>
        </w:trPr>
        <w:tc>
          <w:tcPr>
            <w:tcW w:w="4253" w:type="dxa"/>
          </w:tcPr>
          <w:p w14:paraId="28A79007" w14:textId="77777777" w:rsidR="00777A41" w:rsidRDefault="008B1727">
            <w:pPr>
              <w:pStyle w:val="Table04Row"/>
            </w:pPr>
            <w:r>
              <w:t>Biosecurity and Agriculture Management (Declared Pests) Declaration (No. 2) 2022</w:t>
            </w:r>
          </w:p>
        </w:tc>
        <w:tc>
          <w:tcPr>
            <w:tcW w:w="1418" w:type="dxa"/>
          </w:tcPr>
          <w:p w14:paraId="3F4D2453" w14:textId="77777777" w:rsidR="00777A41" w:rsidRDefault="008B1727">
            <w:pPr>
              <w:pStyle w:val="Table04Row"/>
            </w:pPr>
            <w:r>
              <w:t>30 Dec 2022</w:t>
            </w:r>
            <w:r>
              <w:br/>
              <w:t>p. 6043</w:t>
            </w:r>
          </w:p>
        </w:tc>
        <w:tc>
          <w:tcPr>
            <w:tcW w:w="4536" w:type="dxa"/>
          </w:tcPr>
          <w:p w14:paraId="0D775E72" w14:textId="77777777" w:rsidR="00777A41" w:rsidRDefault="008B1727">
            <w:pPr>
              <w:pStyle w:val="Table04Row"/>
            </w:pPr>
            <w:r>
              <w:t>30 Dec 2022</w:t>
            </w:r>
          </w:p>
        </w:tc>
      </w:tr>
      <w:tr w:rsidR="00777A41" w14:paraId="10EE1298" w14:textId="77777777">
        <w:trPr>
          <w:cantSplit/>
          <w:jc w:val="center"/>
        </w:trPr>
        <w:tc>
          <w:tcPr>
            <w:tcW w:w="4253" w:type="dxa"/>
          </w:tcPr>
          <w:p w14:paraId="351A5AA6" w14:textId="77777777" w:rsidR="00777A41" w:rsidRDefault="008B1727">
            <w:pPr>
              <w:pStyle w:val="Table04Row"/>
            </w:pPr>
            <w:r>
              <w:t>Biosecurity and Agriculture Management (Declared Pests) Declaration (No. 1) 2023</w:t>
            </w:r>
          </w:p>
        </w:tc>
        <w:tc>
          <w:tcPr>
            <w:tcW w:w="1418" w:type="dxa"/>
          </w:tcPr>
          <w:p w14:paraId="4F1462C7" w14:textId="77777777" w:rsidR="00777A41" w:rsidRDefault="008B1727">
            <w:pPr>
              <w:pStyle w:val="Table04Row"/>
            </w:pPr>
            <w:r>
              <w:t>1 Sep 2023</w:t>
            </w:r>
            <w:r>
              <w:br/>
              <w:t>p. 2999</w:t>
            </w:r>
          </w:p>
        </w:tc>
        <w:tc>
          <w:tcPr>
            <w:tcW w:w="4536" w:type="dxa"/>
          </w:tcPr>
          <w:p w14:paraId="5C1E4947" w14:textId="77777777" w:rsidR="00777A41" w:rsidRDefault="008B1727">
            <w:pPr>
              <w:pStyle w:val="Table04Row"/>
            </w:pPr>
            <w:r>
              <w:t>1 Sep 2023</w:t>
            </w:r>
          </w:p>
        </w:tc>
      </w:tr>
      <w:tr w:rsidR="00777A41" w14:paraId="0EC6D48E" w14:textId="77777777">
        <w:trPr>
          <w:cantSplit/>
          <w:jc w:val="center"/>
        </w:trPr>
        <w:tc>
          <w:tcPr>
            <w:tcW w:w="4253" w:type="dxa"/>
          </w:tcPr>
          <w:p w14:paraId="184C16FB" w14:textId="77777777" w:rsidR="00777A41" w:rsidRDefault="008B1727">
            <w:pPr>
              <w:pStyle w:val="Table04Row"/>
            </w:pPr>
            <w:r>
              <w:rPr>
                <w:color w:val="FF0000"/>
              </w:rPr>
              <w:t>Biosecurity and Agriculture Management (Declared Pests) Declaration (No. 1) 2024</w:t>
            </w:r>
          </w:p>
        </w:tc>
        <w:tc>
          <w:tcPr>
            <w:tcW w:w="1418" w:type="dxa"/>
          </w:tcPr>
          <w:p w14:paraId="3A1A52C8" w14:textId="77777777" w:rsidR="00777A41" w:rsidRDefault="008B1727">
            <w:pPr>
              <w:pStyle w:val="Table04Row"/>
              <w:rPr>
                <w:color w:val="FF0000"/>
              </w:rPr>
            </w:pPr>
            <w:r>
              <w:rPr>
                <w:color w:val="FF0000"/>
              </w:rPr>
              <w:t>10 May 2024</w:t>
            </w:r>
            <w:r>
              <w:rPr>
                <w:color w:val="FF0000"/>
              </w:rPr>
              <w:br/>
              <w:t>p. 1181‑2</w:t>
            </w:r>
          </w:p>
        </w:tc>
        <w:tc>
          <w:tcPr>
            <w:tcW w:w="4536" w:type="dxa"/>
          </w:tcPr>
          <w:p w14:paraId="1EE693F5" w14:textId="77777777" w:rsidR="00777A41" w:rsidRDefault="008B1727">
            <w:pPr>
              <w:pStyle w:val="Table04Row"/>
            </w:pPr>
            <w:r>
              <w:rPr>
                <w:color w:val="FF0000"/>
              </w:rPr>
              <w:t>10 May 2024</w:t>
            </w:r>
          </w:p>
        </w:tc>
      </w:tr>
      <w:tr w:rsidR="00777A41" w14:paraId="13A2CAF8" w14:textId="77777777">
        <w:trPr>
          <w:cantSplit/>
          <w:jc w:val="center"/>
        </w:trPr>
        <w:tc>
          <w:tcPr>
            <w:tcW w:w="10207" w:type="dxa"/>
            <w:gridSpan w:val="3"/>
          </w:tcPr>
          <w:p w14:paraId="7CD5080D" w14:textId="77777777" w:rsidR="00777A41" w:rsidRDefault="008B1727">
            <w:pPr>
              <w:pStyle w:val="Table04Row"/>
              <w:keepNext/>
            </w:pPr>
            <w:r>
              <w:rPr>
                <w:b/>
              </w:rPr>
              <w:t>Under r. 13(1) of the Biosecurity and Agriculture Management Industry Funding Scheme (Cattle) Regulations 2010 -</w:t>
            </w:r>
          </w:p>
        </w:tc>
      </w:tr>
      <w:tr w:rsidR="00777A41" w14:paraId="3D43D3FF" w14:textId="77777777">
        <w:trPr>
          <w:cantSplit/>
          <w:jc w:val="center"/>
        </w:trPr>
        <w:tc>
          <w:tcPr>
            <w:tcW w:w="4253" w:type="dxa"/>
          </w:tcPr>
          <w:p w14:paraId="67514377" w14:textId="77777777" w:rsidR="00777A41" w:rsidRDefault="008B1727">
            <w:pPr>
              <w:pStyle w:val="Table04Row"/>
            </w:pPr>
            <w:r>
              <w:t>Cattle Industry Declared Pest Control and Compensation Funding Scheme (Area of Operation and Rate of Contributions) Notice (No. 2) 2010</w:t>
            </w:r>
          </w:p>
        </w:tc>
        <w:tc>
          <w:tcPr>
            <w:tcW w:w="1418" w:type="dxa"/>
          </w:tcPr>
          <w:p w14:paraId="33960EFD" w14:textId="77777777" w:rsidR="00777A41" w:rsidRDefault="008B1727">
            <w:pPr>
              <w:pStyle w:val="Table04Row"/>
            </w:pPr>
            <w:r>
              <w:t>13 Aug 2010</w:t>
            </w:r>
            <w:r>
              <w:br/>
              <w:t>p. 4025</w:t>
            </w:r>
          </w:p>
        </w:tc>
        <w:tc>
          <w:tcPr>
            <w:tcW w:w="4536" w:type="dxa"/>
          </w:tcPr>
          <w:p w14:paraId="1EC9C2D3" w14:textId="77777777" w:rsidR="00777A41" w:rsidRDefault="008B1727">
            <w:pPr>
              <w:pStyle w:val="Table04Row"/>
            </w:pPr>
            <w:r>
              <w:t>13 Aug 2010</w:t>
            </w:r>
          </w:p>
        </w:tc>
      </w:tr>
      <w:tr w:rsidR="00777A41" w14:paraId="506D5220" w14:textId="77777777">
        <w:trPr>
          <w:cantSplit/>
          <w:jc w:val="center"/>
        </w:trPr>
        <w:tc>
          <w:tcPr>
            <w:tcW w:w="4253" w:type="dxa"/>
          </w:tcPr>
          <w:p w14:paraId="6E28B214" w14:textId="77777777" w:rsidR="00777A41" w:rsidRDefault="008B1727">
            <w:pPr>
              <w:pStyle w:val="Table04Row"/>
            </w:pPr>
            <w:r>
              <w:t>Cattle Industry Declared Pest Control and Compensation Funding Scheme (Area of Operation and Rate of Contributions) Notice 2012</w:t>
            </w:r>
          </w:p>
        </w:tc>
        <w:tc>
          <w:tcPr>
            <w:tcW w:w="1418" w:type="dxa"/>
          </w:tcPr>
          <w:p w14:paraId="2A449E4E" w14:textId="77777777" w:rsidR="00777A41" w:rsidRDefault="008B1727">
            <w:pPr>
              <w:pStyle w:val="Table04Row"/>
            </w:pPr>
            <w:r>
              <w:t>8 Jun 2012</w:t>
            </w:r>
            <w:r>
              <w:br/>
              <w:t>p. 2387</w:t>
            </w:r>
          </w:p>
        </w:tc>
        <w:tc>
          <w:tcPr>
            <w:tcW w:w="4536" w:type="dxa"/>
          </w:tcPr>
          <w:p w14:paraId="2579E5B0" w14:textId="77777777" w:rsidR="00777A41" w:rsidRDefault="008B1727">
            <w:pPr>
              <w:pStyle w:val="Table04Row"/>
            </w:pPr>
            <w:r>
              <w:t>1 Jul 2012</w:t>
            </w:r>
          </w:p>
        </w:tc>
      </w:tr>
      <w:tr w:rsidR="00777A41" w14:paraId="2F49C3C4" w14:textId="77777777">
        <w:trPr>
          <w:cantSplit/>
          <w:jc w:val="center"/>
        </w:trPr>
        <w:tc>
          <w:tcPr>
            <w:tcW w:w="4253" w:type="dxa"/>
          </w:tcPr>
          <w:p w14:paraId="0CF47084" w14:textId="77777777" w:rsidR="00777A41" w:rsidRDefault="008B1727">
            <w:pPr>
              <w:pStyle w:val="Table04Row"/>
            </w:pPr>
            <w:r>
              <w:t>Cattle Industry Declared Pest Control and Compensation Funding Scheme (Area of Operation and Rate of Contributions) Notice 2013</w:t>
            </w:r>
          </w:p>
        </w:tc>
        <w:tc>
          <w:tcPr>
            <w:tcW w:w="1418" w:type="dxa"/>
          </w:tcPr>
          <w:p w14:paraId="188D3818" w14:textId="77777777" w:rsidR="00777A41" w:rsidRDefault="008B1727">
            <w:pPr>
              <w:pStyle w:val="Table04Row"/>
            </w:pPr>
            <w:r>
              <w:t>18 Jun 2013</w:t>
            </w:r>
            <w:r>
              <w:br/>
              <w:t>p. 2311</w:t>
            </w:r>
          </w:p>
        </w:tc>
        <w:tc>
          <w:tcPr>
            <w:tcW w:w="4536" w:type="dxa"/>
          </w:tcPr>
          <w:p w14:paraId="7CADB6C6" w14:textId="77777777" w:rsidR="00777A41" w:rsidRDefault="008B1727">
            <w:pPr>
              <w:pStyle w:val="Table04Row"/>
            </w:pPr>
            <w:r>
              <w:t>1 Jul 2013</w:t>
            </w:r>
          </w:p>
        </w:tc>
      </w:tr>
      <w:tr w:rsidR="00777A41" w14:paraId="4457207F" w14:textId="77777777">
        <w:trPr>
          <w:cantSplit/>
          <w:jc w:val="center"/>
        </w:trPr>
        <w:tc>
          <w:tcPr>
            <w:tcW w:w="4253" w:type="dxa"/>
          </w:tcPr>
          <w:p w14:paraId="3BE7F72B" w14:textId="77777777" w:rsidR="00777A41" w:rsidRDefault="008B1727">
            <w:pPr>
              <w:pStyle w:val="Table04Row"/>
            </w:pPr>
            <w:r>
              <w:t>Cattle Industry Declared Pest Control and Compensation Funding Scheme (Area of Operation and Rate of Contributions) Notice 2014</w:t>
            </w:r>
          </w:p>
        </w:tc>
        <w:tc>
          <w:tcPr>
            <w:tcW w:w="1418" w:type="dxa"/>
          </w:tcPr>
          <w:p w14:paraId="4D01F29B" w14:textId="77777777" w:rsidR="00777A41" w:rsidRDefault="008B1727">
            <w:pPr>
              <w:pStyle w:val="Table04Row"/>
            </w:pPr>
            <w:r>
              <w:t>23 May 2014</w:t>
            </w:r>
            <w:r>
              <w:br/>
              <w:t>p. 1638</w:t>
            </w:r>
          </w:p>
        </w:tc>
        <w:tc>
          <w:tcPr>
            <w:tcW w:w="4536" w:type="dxa"/>
          </w:tcPr>
          <w:p w14:paraId="5EC4F0CF" w14:textId="77777777" w:rsidR="00777A41" w:rsidRDefault="008B1727">
            <w:pPr>
              <w:pStyle w:val="Table04Row"/>
            </w:pPr>
            <w:r>
              <w:t>1 Jul 2014</w:t>
            </w:r>
          </w:p>
        </w:tc>
      </w:tr>
      <w:tr w:rsidR="00777A41" w14:paraId="5118A0D6" w14:textId="77777777">
        <w:trPr>
          <w:cantSplit/>
          <w:jc w:val="center"/>
        </w:trPr>
        <w:tc>
          <w:tcPr>
            <w:tcW w:w="4253" w:type="dxa"/>
          </w:tcPr>
          <w:p w14:paraId="5D86862C" w14:textId="77777777" w:rsidR="00777A41" w:rsidRDefault="008B1727">
            <w:pPr>
              <w:pStyle w:val="Table04Row"/>
            </w:pPr>
            <w:r>
              <w:t>Cattle Industry Declared Pest Control and Compensation Funding Scheme (Area of Operation and Rate of Contributions) Notice 2015</w:t>
            </w:r>
          </w:p>
        </w:tc>
        <w:tc>
          <w:tcPr>
            <w:tcW w:w="1418" w:type="dxa"/>
          </w:tcPr>
          <w:p w14:paraId="0CD61E41" w14:textId="77777777" w:rsidR="00777A41" w:rsidRDefault="008B1727">
            <w:pPr>
              <w:pStyle w:val="Table04Row"/>
            </w:pPr>
            <w:r>
              <w:t>12 Jun 2015</w:t>
            </w:r>
            <w:r>
              <w:br/>
              <w:t>p. 2048</w:t>
            </w:r>
          </w:p>
        </w:tc>
        <w:tc>
          <w:tcPr>
            <w:tcW w:w="4536" w:type="dxa"/>
          </w:tcPr>
          <w:p w14:paraId="0D53560B" w14:textId="77777777" w:rsidR="00777A41" w:rsidRDefault="008B1727">
            <w:pPr>
              <w:pStyle w:val="Table04Row"/>
            </w:pPr>
            <w:r>
              <w:t>12 Jun 2015</w:t>
            </w:r>
          </w:p>
        </w:tc>
      </w:tr>
      <w:tr w:rsidR="00777A41" w14:paraId="7A82D09B" w14:textId="77777777">
        <w:trPr>
          <w:cantSplit/>
          <w:jc w:val="center"/>
        </w:trPr>
        <w:tc>
          <w:tcPr>
            <w:tcW w:w="4253" w:type="dxa"/>
          </w:tcPr>
          <w:p w14:paraId="38DF1E77" w14:textId="77777777" w:rsidR="00777A41" w:rsidRDefault="008B1727">
            <w:pPr>
              <w:pStyle w:val="Table04Row"/>
            </w:pPr>
            <w:r>
              <w:t>Cattle Industry Declared Pest Control and Compensation Funding Scheme (Area of Operation and Rate of Contributions) Notice 2016</w:t>
            </w:r>
          </w:p>
        </w:tc>
        <w:tc>
          <w:tcPr>
            <w:tcW w:w="1418" w:type="dxa"/>
          </w:tcPr>
          <w:p w14:paraId="62A08435" w14:textId="77777777" w:rsidR="00777A41" w:rsidRDefault="008B1727">
            <w:pPr>
              <w:pStyle w:val="Table04Row"/>
            </w:pPr>
            <w:r>
              <w:t>24 May 2016</w:t>
            </w:r>
            <w:r>
              <w:br/>
              <w:t>p. 1538</w:t>
            </w:r>
          </w:p>
        </w:tc>
        <w:tc>
          <w:tcPr>
            <w:tcW w:w="4536" w:type="dxa"/>
          </w:tcPr>
          <w:p w14:paraId="42FCE24F" w14:textId="77777777" w:rsidR="00777A41" w:rsidRDefault="008B1727">
            <w:pPr>
              <w:pStyle w:val="Table04Row"/>
            </w:pPr>
            <w:r>
              <w:t>24 May 2016</w:t>
            </w:r>
          </w:p>
        </w:tc>
      </w:tr>
      <w:tr w:rsidR="00777A41" w14:paraId="5203BE24" w14:textId="77777777">
        <w:trPr>
          <w:cantSplit/>
          <w:jc w:val="center"/>
        </w:trPr>
        <w:tc>
          <w:tcPr>
            <w:tcW w:w="4253" w:type="dxa"/>
          </w:tcPr>
          <w:p w14:paraId="0789B755" w14:textId="77777777" w:rsidR="00777A41" w:rsidRDefault="008B1727">
            <w:pPr>
              <w:pStyle w:val="Table04Row"/>
            </w:pPr>
            <w:r>
              <w:t>Cattle Industry Declared Pest Control and Compensation Funding Scheme (Area of Operation and Rate of Contributions) Notice 2017</w:t>
            </w:r>
          </w:p>
        </w:tc>
        <w:tc>
          <w:tcPr>
            <w:tcW w:w="1418" w:type="dxa"/>
          </w:tcPr>
          <w:p w14:paraId="494AF672" w14:textId="77777777" w:rsidR="00777A41" w:rsidRDefault="008B1727">
            <w:pPr>
              <w:pStyle w:val="Table04Row"/>
            </w:pPr>
            <w:r>
              <w:t>13 Jun 2017</w:t>
            </w:r>
            <w:r>
              <w:br/>
              <w:t>p. 2884</w:t>
            </w:r>
          </w:p>
        </w:tc>
        <w:tc>
          <w:tcPr>
            <w:tcW w:w="4536" w:type="dxa"/>
          </w:tcPr>
          <w:p w14:paraId="5BDD4097" w14:textId="77777777" w:rsidR="00777A41" w:rsidRDefault="008B1727">
            <w:pPr>
              <w:pStyle w:val="Table04Row"/>
            </w:pPr>
            <w:r>
              <w:t>13 Jun 2017</w:t>
            </w:r>
          </w:p>
        </w:tc>
      </w:tr>
      <w:tr w:rsidR="00777A41" w14:paraId="25A6EADD" w14:textId="77777777">
        <w:trPr>
          <w:cantSplit/>
          <w:jc w:val="center"/>
        </w:trPr>
        <w:tc>
          <w:tcPr>
            <w:tcW w:w="4253" w:type="dxa"/>
          </w:tcPr>
          <w:p w14:paraId="74A24A62" w14:textId="77777777" w:rsidR="00777A41" w:rsidRDefault="008B1727">
            <w:pPr>
              <w:pStyle w:val="Table04Row"/>
            </w:pPr>
            <w:r>
              <w:t>Cattle Industry Declared Pest Control and Compensation Funding Scheme (Area of Operation and Rate of Contributions) Notice 2018</w:t>
            </w:r>
          </w:p>
        </w:tc>
        <w:tc>
          <w:tcPr>
            <w:tcW w:w="1418" w:type="dxa"/>
          </w:tcPr>
          <w:p w14:paraId="110C939B" w14:textId="77777777" w:rsidR="00777A41" w:rsidRDefault="008B1727">
            <w:pPr>
              <w:pStyle w:val="Table04Row"/>
            </w:pPr>
            <w:r>
              <w:t>15 Jun 2018</w:t>
            </w:r>
            <w:r>
              <w:br/>
              <w:t>p. 1930</w:t>
            </w:r>
          </w:p>
        </w:tc>
        <w:tc>
          <w:tcPr>
            <w:tcW w:w="4536" w:type="dxa"/>
          </w:tcPr>
          <w:p w14:paraId="2A875A7B" w14:textId="77777777" w:rsidR="00777A41" w:rsidRDefault="008B1727">
            <w:pPr>
              <w:pStyle w:val="Table04Row"/>
            </w:pPr>
            <w:r>
              <w:t>15 Jun 2018</w:t>
            </w:r>
          </w:p>
        </w:tc>
      </w:tr>
      <w:tr w:rsidR="00777A41" w14:paraId="46E2EBFA" w14:textId="77777777">
        <w:trPr>
          <w:cantSplit/>
          <w:jc w:val="center"/>
        </w:trPr>
        <w:tc>
          <w:tcPr>
            <w:tcW w:w="4253" w:type="dxa"/>
          </w:tcPr>
          <w:p w14:paraId="0F8CF362" w14:textId="77777777" w:rsidR="00777A41" w:rsidRDefault="008B1727">
            <w:pPr>
              <w:pStyle w:val="Table04Row"/>
            </w:pPr>
            <w:r>
              <w:t>Cattle Industry Declared Pest Control and Compensation Funding Scheme (Area of Operation and Rate of Contributions) Notice 2019</w:t>
            </w:r>
          </w:p>
        </w:tc>
        <w:tc>
          <w:tcPr>
            <w:tcW w:w="1418" w:type="dxa"/>
          </w:tcPr>
          <w:p w14:paraId="2D61BAF0" w14:textId="77777777" w:rsidR="00777A41" w:rsidRDefault="008B1727">
            <w:pPr>
              <w:pStyle w:val="Table04Row"/>
            </w:pPr>
            <w:r>
              <w:t>25 Jun 2019</w:t>
            </w:r>
            <w:r>
              <w:br/>
              <w:t>p. 2193</w:t>
            </w:r>
          </w:p>
        </w:tc>
        <w:tc>
          <w:tcPr>
            <w:tcW w:w="4536" w:type="dxa"/>
          </w:tcPr>
          <w:p w14:paraId="194D55D8" w14:textId="77777777" w:rsidR="00777A41" w:rsidRDefault="008B1727">
            <w:pPr>
              <w:pStyle w:val="Table04Row"/>
            </w:pPr>
            <w:r>
              <w:t>25 Jun 2019</w:t>
            </w:r>
          </w:p>
        </w:tc>
      </w:tr>
      <w:tr w:rsidR="00777A41" w14:paraId="6E2DC706" w14:textId="77777777">
        <w:trPr>
          <w:cantSplit/>
          <w:jc w:val="center"/>
        </w:trPr>
        <w:tc>
          <w:tcPr>
            <w:tcW w:w="4253" w:type="dxa"/>
          </w:tcPr>
          <w:p w14:paraId="0A83AB9E" w14:textId="77777777" w:rsidR="00777A41" w:rsidRDefault="008B1727">
            <w:pPr>
              <w:pStyle w:val="Table04Row"/>
            </w:pPr>
            <w:r>
              <w:t>Cattle Industry Declared Pest Control and Compensation Funding Scheme (Area of Operation and Rate of Contributions) Notice 2020</w:t>
            </w:r>
          </w:p>
        </w:tc>
        <w:tc>
          <w:tcPr>
            <w:tcW w:w="1418" w:type="dxa"/>
          </w:tcPr>
          <w:p w14:paraId="785B7F0C" w14:textId="77777777" w:rsidR="00777A41" w:rsidRDefault="008B1727">
            <w:pPr>
              <w:pStyle w:val="Table04Row"/>
            </w:pPr>
            <w:r>
              <w:t>29 May 2020</w:t>
            </w:r>
            <w:r>
              <w:br/>
              <w:t>p. 1455</w:t>
            </w:r>
          </w:p>
        </w:tc>
        <w:tc>
          <w:tcPr>
            <w:tcW w:w="4536" w:type="dxa"/>
          </w:tcPr>
          <w:p w14:paraId="6925E778" w14:textId="77777777" w:rsidR="00777A41" w:rsidRDefault="008B1727">
            <w:pPr>
              <w:pStyle w:val="Table04Row"/>
            </w:pPr>
            <w:r>
              <w:t>29 May 2020</w:t>
            </w:r>
          </w:p>
        </w:tc>
      </w:tr>
      <w:tr w:rsidR="00777A41" w14:paraId="4D54CE71" w14:textId="77777777">
        <w:trPr>
          <w:cantSplit/>
          <w:jc w:val="center"/>
        </w:trPr>
        <w:tc>
          <w:tcPr>
            <w:tcW w:w="4253" w:type="dxa"/>
          </w:tcPr>
          <w:p w14:paraId="6D39289D" w14:textId="77777777" w:rsidR="00777A41" w:rsidRDefault="008B1727">
            <w:pPr>
              <w:pStyle w:val="Table04Row"/>
            </w:pPr>
            <w:r>
              <w:t>Cattle Industry Declared Pest Control and Compensation Funding Scheme (Area of Operation and Rate of Contributions) Notice 2021</w:t>
            </w:r>
          </w:p>
        </w:tc>
        <w:tc>
          <w:tcPr>
            <w:tcW w:w="1418" w:type="dxa"/>
          </w:tcPr>
          <w:p w14:paraId="44D7FD8E" w14:textId="77777777" w:rsidR="00777A41" w:rsidRDefault="008B1727">
            <w:pPr>
              <w:pStyle w:val="Table04Row"/>
            </w:pPr>
            <w:r>
              <w:t>25 Jun 2021</w:t>
            </w:r>
            <w:r>
              <w:br/>
              <w:t>p. 2696</w:t>
            </w:r>
          </w:p>
        </w:tc>
        <w:tc>
          <w:tcPr>
            <w:tcW w:w="4536" w:type="dxa"/>
          </w:tcPr>
          <w:p w14:paraId="2D27076E" w14:textId="77777777" w:rsidR="00777A41" w:rsidRDefault="008B1727">
            <w:pPr>
              <w:pStyle w:val="Table04Row"/>
            </w:pPr>
            <w:r>
              <w:t>1 Jul 2021</w:t>
            </w:r>
          </w:p>
        </w:tc>
      </w:tr>
      <w:tr w:rsidR="00777A41" w14:paraId="494433A8" w14:textId="77777777">
        <w:trPr>
          <w:cantSplit/>
          <w:jc w:val="center"/>
        </w:trPr>
        <w:tc>
          <w:tcPr>
            <w:tcW w:w="4253" w:type="dxa"/>
          </w:tcPr>
          <w:p w14:paraId="4980A9D4" w14:textId="77777777" w:rsidR="00777A41" w:rsidRDefault="008B1727">
            <w:pPr>
              <w:pStyle w:val="Table04Row"/>
            </w:pPr>
            <w:r>
              <w:t>Cattle Industry Declared Pest Control and Compensation Funding Scheme (Area of Operation and Rate of Contributions) Notice 2022</w:t>
            </w:r>
          </w:p>
        </w:tc>
        <w:tc>
          <w:tcPr>
            <w:tcW w:w="1418" w:type="dxa"/>
          </w:tcPr>
          <w:p w14:paraId="68000F9E" w14:textId="77777777" w:rsidR="00777A41" w:rsidRDefault="008B1727">
            <w:pPr>
              <w:pStyle w:val="Table04Row"/>
            </w:pPr>
            <w:r>
              <w:t>20 May 2022</w:t>
            </w:r>
            <w:r>
              <w:br/>
              <w:t>p. 3065</w:t>
            </w:r>
          </w:p>
        </w:tc>
        <w:tc>
          <w:tcPr>
            <w:tcW w:w="4536" w:type="dxa"/>
          </w:tcPr>
          <w:p w14:paraId="656405ED" w14:textId="77777777" w:rsidR="00777A41" w:rsidRDefault="008B1727">
            <w:pPr>
              <w:pStyle w:val="Table04Row"/>
            </w:pPr>
            <w:r>
              <w:t>1 Jul 2022</w:t>
            </w:r>
          </w:p>
        </w:tc>
      </w:tr>
      <w:tr w:rsidR="00777A41" w14:paraId="577630E2" w14:textId="77777777">
        <w:trPr>
          <w:cantSplit/>
          <w:jc w:val="center"/>
        </w:trPr>
        <w:tc>
          <w:tcPr>
            <w:tcW w:w="4253" w:type="dxa"/>
          </w:tcPr>
          <w:p w14:paraId="587E96B6" w14:textId="77777777" w:rsidR="00777A41" w:rsidRDefault="008B1727">
            <w:pPr>
              <w:pStyle w:val="Table04Row"/>
            </w:pPr>
            <w:r>
              <w:t>Cattle Industry Declared Pest Control and Compensation Funding Scheme (Area of Operation and Rate of Contributions) Notice 2023</w:t>
            </w:r>
          </w:p>
        </w:tc>
        <w:tc>
          <w:tcPr>
            <w:tcW w:w="1418" w:type="dxa"/>
          </w:tcPr>
          <w:p w14:paraId="0B68A66D" w14:textId="77777777" w:rsidR="00777A41" w:rsidRDefault="008B1727">
            <w:pPr>
              <w:pStyle w:val="Table04Row"/>
            </w:pPr>
            <w:r>
              <w:t>16 Jun 2023</w:t>
            </w:r>
            <w:r>
              <w:br/>
              <w:t>p. 1735</w:t>
            </w:r>
          </w:p>
        </w:tc>
        <w:tc>
          <w:tcPr>
            <w:tcW w:w="4536" w:type="dxa"/>
          </w:tcPr>
          <w:p w14:paraId="48C56310" w14:textId="77777777" w:rsidR="00777A41" w:rsidRDefault="008B1727">
            <w:pPr>
              <w:pStyle w:val="Table04Row"/>
            </w:pPr>
            <w:r>
              <w:t>1 Jul 2023</w:t>
            </w:r>
          </w:p>
        </w:tc>
      </w:tr>
      <w:tr w:rsidR="00777A41" w14:paraId="2669E76A" w14:textId="77777777">
        <w:trPr>
          <w:cantSplit/>
          <w:jc w:val="center"/>
        </w:trPr>
        <w:tc>
          <w:tcPr>
            <w:tcW w:w="10207" w:type="dxa"/>
            <w:gridSpan w:val="3"/>
          </w:tcPr>
          <w:p w14:paraId="6C3E204C" w14:textId="77777777" w:rsidR="00777A41" w:rsidRDefault="008B1727">
            <w:pPr>
              <w:pStyle w:val="Table04Row"/>
              <w:keepNext/>
            </w:pPr>
            <w:r>
              <w:rPr>
                <w:b/>
              </w:rPr>
              <w:t>Under r. 13(1) of the Biosecurity and Agriculture Management Industry Funding Scheme (Grains) Regulations 2010 -</w:t>
            </w:r>
          </w:p>
        </w:tc>
      </w:tr>
      <w:tr w:rsidR="00777A41" w14:paraId="364B42A9" w14:textId="77777777">
        <w:trPr>
          <w:cantSplit/>
          <w:jc w:val="center"/>
        </w:trPr>
        <w:tc>
          <w:tcPr>
            <w:tcW w:w="4253" w:type="dxa"/>
          </w:tcPr>
          <w:p w14:paraId="47DFA540" w14:textId="77777777" w:rsidR="00777A41" w:rsidRDefault="008B1727">
            <w:pPr>
              <w:pStyle w:val="Table04Row"/>
            </w:pPr>
            <w:r>
              <w:t>Grains, Seeds and Hay Industry Declared Pest Control and Compensation Funding Scheme (Area of Operation and Rate of Contributions) Notice (No. 2) 2010</w:t>
            </w:r>
          </w:p>
        </w:tc>
        <w:tc>
          <w:tcPr>
            <w:tcW w:w="1418" w:type="dxa"/>
          </w:tcPr>
          <w:p w14:paraId="69D3569F" w14:textId="77777777" w:rsidR="00777A41" w:rsidRDefault="008B1727">
            <w:pPr>
              <w:pStyle w:val="Table04Row"/>
            </w:pPr>
            <w:r>
              <w:t>13 Aug 2010</w:t>
            </w:r>
            <w:r>
              <w:br/>
              <w:t>p. 4027</w:t>
            </w:r>
          </w:p>
        </w:tc>
        <w:tc>
          <w:tcPr>
            <w:tcW w:w="4536" w:type="dxa"/>
          </w:tcPr>
          <w:p w14:paraId="6BAF11D0" w14:textId="77777777" w:rsidR="00777A41" w:rsidRDefault="008B1727">
            <w:pPr>
              <w:pStyle w:val="Table04Row"/>
            </w:pPr>
            <w:r>
              <w:t>13 Aug 2010</w:t>
            </w:r>
          </w:p>
        </w:tc>
      </w:tr>
      <w:tr w:rsidR="00777A41" w14:paraId="7BB68339" w14:textId="77777777">
        <w:trPr>
          <w:cantSplit/>
          <w:jc w:val="center"/>
        </w:trPr>
        <w:tc>
          <w:tcPr>
            <w:tcW w:w="4253" w:type="dxa"/>
          </w:tcPr>
          <w:p w14:paraId="00492F08" w14:textId="77777777" w:rsidR="00777A41" w:rsidRDefault="008B1727">
            <w:pPr>
              <w:pStyle w:val="Table04Row"/>
            </w:pPr>
            <w:r>
              <w:t>Grains, Seeds and Hay Industry Declared Pest Control and Compensation Funding Scheme (Area of Operation and Rate of Contributions) Notice 2012</w:t>
            </w:r>
          </w:p>
        </w:tc>
        <w:tc>
          <w:tcPr>
            <w:tcW w:w="1418" w:type="dxa"/>
          </w:tcPr>
          <w:p w14:paraId="129DED06" w14:textId="77777777" w:rsidR="00777A41" w:rsidRDefault="008B1727">
            <w:pPr>
              <w:pStyle w:val="Table04Row"/>
            </w:pPr>
            <w:r>
              <w:t>8 Jun 2012</w:t>
            </w:r>
            <w:r>
              <w:br/>
              <w:t>p. 2388</w:t>
            </w:r>
          </w:p>
        </w:tc>
        <w:tc>
          <w:tcPr>
            <w:tcW w:w="4536" w:type="dxa"/>
          </w:tcPr>
          <w:p w14:paraId="4F9AAB9D" w14:textId="77777777" w:rsidR="00777A41" w:rsidRDefault="008B1727">
            <w:pPr>
              <w:pStyle w:val="Table04Row"/>
            </w:pPr>
            <w:r>
              <w:t>1 Jul 2012</w:t>
            </w:r>
          </w:p>
        </w:tc>
      </w:tr>
      <w:tr w:rsidR="00777A41" w14:paraId="03368E64" w14:textId="77777777">
        <w:trPr>
          <w:cantSplit/>
          <w:jc w:val="center"/>
        </w:trPr>
        <w:tc>
          <w:tcPr>
            <w:tcW w:w="4253" w:type="dxa"/>
          </w:tcPr>
          <w:p w14:paraId="23D52848" w14:textId="77777777" w:rsidR="00777A41" w:rsidRDefault="008B1727">
            <w:pPr>
              <w:pStyle w:val="Table04Row"/>
            </w:pPr>
            <w:r>
              <w:lastRenderedPageBreak/>
              <w:t>Grains, Seeds and Hay Industry Declared Pest Control and Compensation Funding Scheme (Area of Operation and Rate of Contributions) Notice 2013</w:t>
            </w:r>
          </w:p>
        </w:tc>
        <w:tc>
          <w:tcPr>
            <w:tcW w:w="1418" w:type="dxa"/>
          </w:tcPr>
          <w:p w14:paraId="43770E53" w14:textId="77777777" w:rsidR="00777A41" w:rsidRDefault="008B1727">
            <w:pPr>
              <w:pStyle w:val="Table04Row"/>
            </w:pPr>
            <w:r>
              <w:t>18 Jun 2013</w:t>
            </w:r>
            <w:r>
              <w:br/>
              <w:t>p. 2312</w:t>
            </w:r>
          </w:p>
        </w:tc>
        <w:tc>
          <w:tcPr>
            <w:tcW w:w="4536" w:type="dxa"/>
          </w:tcPr>
          <w:p w14:paraId="496D5A85" w14:textId="77777777" w:rsidR="00777A41" w:rsidRDefault="008B1727">
            <w:pPr>
              <w:pStyle w:val="Table04Row"/>
            </w:pPr>
            <w:r>
              <w:t>1 Jul 2013</w:t>
            </w:r>
          </w:p>
        </w:tc>
      </w:tr>
      <w:tr w:rsidR="00777A41" w14:paraId="4509BF48" w14:textId="77777777">
        <w:trPr>
          <w:cantSplit/>
          <w:jc w:val="center"/>
        </w:trPr>
        <w:tc>
          <w:tcPr>
            <w:tcW w:w="4253" w:type="dxa"/>
          </w:tcPr>
          <w:p w14:paraId="5F013F49" w14:textId="77777777" w:rsidR="00777A41" w:rsidRDefault="008B1727">
            <w:pPr>
              <w:pStyle w:val="Table04Row"/>
            </w:pPr>
            <w:r>
              <w:t>Grains, Seeds and Hay Industry Declared Pest Control and Compensation Funding Scheme (Area of Operation and Rate of Contributions) Notice 2014</w:t>
            </w:r>
          </w:p>
        </w:tc>
        <w:tc>
          <w:tcPr>
            <w:tcW w:w="1418" w:type="dxa"/>
          </w:tcPr>
          <w:p w14:paraId="4DE5ACC3" w14:textId="77777777" w:rsidR="00777A41" w:rsidRDefault="008B1727">
            <w:pPr>
              <w:pStyle w:val="Table04Row"/>
            </w:pPr>
            <w:r>
              <w:t>23 May 2014</w:t>
            </w:r>
            <w:r>
              <w:br/>
              <w:t>p. 1639</w:t>
            </w:r>
          </w:p>
        </w:tc>
        <w:tc>
          <w:tcPr>
            <w:tcW w:w="4536" w:type="dxa"/>
          </w:tcPr>
          <w:p w14:paraId="7F218C21" w14:textId="77777777" w:rsidR="00777A41" w:rsidRDefault="008B1727">
            <w:pPr>
              <w:pStyle w:val="Table04Row"/>
            </w:pPr>
            <w:r>
              <w:t>1 Jul 2014</w:t>
            </w:r>
          </w:p>
        </w:tc>
      </w:tr>
      <w:tr w:rsidR="00777A41" w14:paraId="3EE3F146" w14:textId="77777777">
        <w:trPr>
          <w:cantSplit/>
          <w:jc w:val="center"/>
        </w:trPr>
        <w:tc>
          <w:tcPr>
            <w:tcW w:w="4253" w:type="dxa"/>
          </w:tcPr>
          <w:p w14:paraId="21FBF936" w14:textId="77777777" w:rsidR="00777A41" w:rsidRDefault="008B1727">
            <w:pPr>
              <w:pStyle w:val="Table04Row"/>
            </w:pPr>
            <w:r>
              <w:t>Grains, Seeds and Hay Industry Declared Pest Control and Compensation Funding Scheme (Area of Operation and Rate of Contributions) Notice 2015</w:t>
            </w:r>
          </w:p>
        </w:tc>
        <w:tc>
          <w:tcPr>
            <w:tcW w:w="1418" w:type="dxa"/>
          </w:tcPr>
          <w:p w14:paraId="5A944E1A" w14:textId="77777777" w:rsidR="00777A41" w:rsidRDefault="008B1727">
            <w:pPr>
              <w:pStyle w:val="Table04Row"/>
            </w:pPr>
            <w:r>
              <w:t>12 Jun 2015</w:t>
            </w:r>
            <w:r>
              <w:br/>
              <w:t>p. 2049</w:t>
            </w:r>
          </w:p>
        </w:tc>
        <w:tc>
          <w:tcPr>
            <w:tcW w:w="4536" w:type="dxa"/>
          </w:tcPr>
          <w:p w14:paraId="06853236" w14:textId="77777777" w:rsidR="00777A41" w:rsidRDefault="008B1727">
            <w:pPr>
              <w:pStyle w:val="Table04Row"/>
            </w:pPr>
            <w:r>
              <w:t>12 Jun 2015</w:t>
            </w:r>
          </w:p>
        </w:tc>
      </w:tr>
      <w:tr w:rsidR="00777A41" w14:paraId="4D012779" w14:textId="77777777">
        <w:trPr>
          <w:cantSplit/>
          <w:jc w:val="center"/>
        </w:trPr>
        <w:tc>
          <w:tcPr>
            <w:tcW w:w="4253" w:type="dxa"/>
          </w:tcPr>
          <w:p w14:paraId="49ABD1FC" w14:textId="77777777" w:rsidR="00777A41" w:rsidRDefault="008B1727">
            <w:pPr>
              <w:pStyle w:val="Table04Row"/>
            </w:pPr>
            <w:r>
              <w:t>Grains, Seeds and Hay Industry Declared Pest Control and Compensation Funding Scheme (Area of Operation and Rate of Contributions) Notice 2016</w:t>
            </w:r>
          </w:p>
        </w:tc>
        <w:tc>
          <w:tcPr>
            <w:tcW w:w="1418" w:type="dxa"/>
          </w:tcPr>
          <w:p w14:paraId="5FA39C4B" w14:textId="77777777" w:rsidR="00777A41" w:rsidRDefault="008B1727">
            <w:pPr>
              <w:pStyle w:val="Table04Row"/>
            </w:pPr>
            <w:r>
              <w:t>24 May 2016</w:t>
            </w:r>
            <w:r>
              <w:br/>
              <w:t>p. 1537‑8</w:t>
            </w:r>
          </w:p>
        </w:tc>
        <w:tc>
          <w:tcPr>
            <w:tcW w:w="4536" w:type="dxa"/>
          </w:tcPr>
          <w:p w14:paraId="22AFCABB" w14:textId="77777777" w:rsidR="00777A41" w:rsidRDefault="008B1727">
            <w:pPr>
              <w:pStyle w:val="Table04Row"/>
            </w:pPr>
            <w:r>
              <w:t>24 May 2016</w:t>
            </w:r>
          </w:p>
        </w:tc>
      </w:tr>
      <w:tr w:rsidR="00777A41" w14:paraId="150A60E8" w14:textId="77777777">
        <w:trPr>
          <w:cantSplit/>
          <w:jc w:val="center"/>
        </w:trPr>
        <w:tc>
          <w:tcPr>
            <w:tcW w:w="4253" w:type="dxa"/>
          </w:tcPr>
          <w:p w14:paraId="405427FF" w14:textId="77777777" w:rsidR="00777A41" w:rsidRDefault="008B1727">
            <w:pPr>
              <w:pStyle w:val="Table04Row"/>
            </w:pPr>
            <w:r>
              <w:t>Grains, Seeds and Hay Industry Declared Pest Control and Compensation Funding Scheme (Area of Operation and Rate of Contributions) Notice 2017</w:t>
            </w:r>
          </w:p>
        </w:tc>
        <w:tc>
          <w:tcPr>
            <w:tcW w:w="1418" w:type="dxa"/>
          </w:tcPr>
          <w:p w14:paraId="778F2FB5" w14:textId="77777777" w:rsidR="00777A41" w:rsidRDefault="008B1727">
            <w:pPr>
              <w:pStyle w:val="Table04Row"/>
            </w:pPr>
            <w:r>
              <w:t>13 Jun 2017</w:t>
            </w:r>
            <w:r>
              <w:br/>
              <w:t>p. 2885</w:t>
            </w:r>
          </w:p>
        </w:tc>
        <w:tc>
          <w:tcPr>
            <w:tcW w:w="4536" w:type="dxa"/>
          </w:tcPr>
          <w:p w14:paraId="4B263D4C" w14:textId="77777777" w:rsidR="00777A41" w:rsidRDefault="008B1727">
            <w:pPr>
              <w:pStyle w:val="Table04Row"/>
            </w:pPr>
            <w:r>
              <w:t>13 Jun 2017</w:t>
            </w:r>
          </w:p>
        </w:tc>
      </w:tr>
      <w:tr w:rsidR="00777A41" w14:paraId="626BF647" w14:textId="77777777">
        <w:trPr>
          <w:cantSplit/>
          <w:jc w:val="center"/>
        </w:trPr>
        <w:tc>
          <w:tcPr>
            <w:tcW w:w="4253" w:type="dxa"/>
          </w:tcPr>
          <w:p w14:paraId="4A346505" w14:textId="77777777" w:rsidR="00777A41" w:rsidRDefault="008B1727">
            <w:pPr>
              <w:pStyle w:val="Table04Row"/>
            </w:pPr>
            <w:r>
              <w:t>Grains, Seeds and Hay Industry Declared Pest Control and Compensation Funding Scheme (Area of Operation and Rate of Contributions) Notice 2018</w:t>
            </w:r>
          </w:p>
        </w:tc>
        <w:tc>
          <w:tcPr>
            <w:tcW w:w="1418" w:type="dxa"/>
          </w:tcPr>
          <w:p w14:paraId="57144842" w14:textId="77777777" w:rsidR="00777A41" w:rsidRDefault="008B1727">
            <w:pPr>
              <w:pStyle w:val="Table04Row"/>
            </w:pPr>
            <w:r>
              <w:t>15 Jun 2018</w:t>
            </w:r>
            <w:r>
              <w:br/>
              <w:t>p. 1931</w:t>
            </w:r>
          </w:p>
        </w:tc>
        <w:tc>
          <w:tcPr>
            <w:tcW w:w="4536" w:type="dxa"/>
          </w:tcPr>
          <w:p w14:paraId="4024E4D8" w14:textId="77777777" w:rsidR="00777A41" w:rsidRDefault="008B1727">
            <w:pPr>
              <w:pStyle w:val="Table04Row"/>
            </w:pPr>
            <w:r>
              <w:t>15 Jun 2018</w:t>
            </w:r>
          </w:p>
        </w:tc>
      </w:tr>
      <w:tr w:rsidR="00777A41" w14:paraId="7026CDDB" w14:textId="77777777">
        <w:trPr>
          <w:cantSplit/>
          <w:jc w:val="center"/>
        </w:trPr>
        <w:tc>
          <w:tcPr>
            <w:tcW w:w="4253" w:type="dxa"/>
          </w:tcPr>
          <w:p w14:paraId="62D3EA64" w14:textId="77777777" w:rsidR="00777A41" w:rsidRDefault="008B1727">
            <w:pPr>
              <w:pStyle w:val="Table04Row"/>
            </w:pPr>
            <w:r>
              <w:t>Grains, Seeds and Hay Industry Declared Pest Control and Compensation Funding Scheme (Area of Operation and Rate of Contributions) Notice 2019</w:t>
            </w:r>
          </w:p>
        </w:tc>
        <w:tc>
          <w:tcPr>
            <w:tcW w:w="1418" w:type="dxa"/>
          </w:tcPr>
          <w:p w14:paraId="76D3EE0B" w14:textId="77777777" w:rsidR="00777A41" w:rsidRDefault="008B1727">
            <w:pPr>
              <w:pStyle w:val="Table04Row"/>
            </w:pPr>
            <w:r>
              <w:t>25 Jun 2019</w:t>
            </w:r>
            <w:r>
              <w:br/>
              <w:t>p. 2194</w:t>
            </w:r>
          </w:p>
        </w:tc>
        <w:tc>
          <w:tcPr>
            <w:tcW w:w="4536" w:type="dxa"/>
          </w:tcPr>
          <w:p w14:paraId="3B601588" w14:textId="77777777" w:rsidR="00777A41" w:rsidRDefault="008B1727">
            <w:pPr>
              <w:pStyle w:val="Table04Row"/>
            </w:pPr>
            <w:r>
              <w:t>25 Jun 2019</w:t>
            </w:r>
          </w:p>
        </w:tc>
      </w:tr>
      <w:tr w:rsidR="00777A41" w14:paraId="45F6C437" w14:textId="77777777">
        <w:trPr>
          <w:cantSplit/>
          <w:jc w:val="center"/>
        </w:trPr>
        <w:tc>
          <w:tcPr>
            <w:tcW w:w="4253" w:type="dxa"/>
          </w:tcPr>
          <w:p w14:paraId="1BB44764" w14:textId="77777777" w:rsidR="00777A41" w:rsidRDefault="008B1727">
            <w:pPr>
              <w:pStyle w:val="Table04Row"/>
            </w:pPr>
            <w:r>
              <w:t>Grains, Seeds and Hay Industry Declared Pest Control and Compensation Funding Scheme (Area of Operation and Rate of Contributions) Notice 2020</w:t>
            </w:r>
          </w:p>
        </w:tc>
        <w:tc>
          <w:tcPr>
            <w:tcW w:w="1418" w:type="dxa"/>
          </w:tcPr>
          <w:p w14:paraId="6E23927B" w14:textId="77777777" w:rsidR="00777A41" w:rsidRDefault="008B1727">
            <w:pPr>
              <w:pStyle w:val="Table04Row"/>
            </w:pPr>
            <w:r>
              <w:t>29 May 2020</w:t>
            </w:r>
            <w:r>
              <w:br/>
              <w:t>p. 1456</w:t>
            </w:r>
          </w:p>
        </w:tc>
        <w:tc>
          <w:tcPr>
            <w:tcW w:w="4536" w:type="dxa"/>
          </w:tcPr>
          <w:p w14:paraId="65B759A4" w14:textId="77777777" w:rsidR="00777A41" w:rsidRDefault="008B1727">
            <w:pPr>
              <w:pStyle w:val="Table04Row"/>
            </w:pPr>
            <w:r>
              <w:t>29 May 2020</w:t>
            </w:r>
          </w:p>
        </w:tc>
      </w:tr>
      <w:tr w:rsidR="00777A41" w14:paraId="30F645E9" w14:textId="77777777">
        <w:trPr>
          <w:cantSplit/>
          <w:jc w:val="center"/>
        </w:trPr>
        <w:tc>
          <w:tcPr>
            <w:tcW w:w="4253" w:type="dxa"/>
          </w:tcPr>
          <w:p w14:paraId="26D25171" w14:textId="77777777" w:rsidR="00777A41" w:rsidRDefault="008B1727">
            <w:pPr>
              <w:pStyle w:val="Table04Row"/>
            </w:pPr>
            <w:r>
              <w:t>Grains, Seeds and Hay Industry Declared Pest Control and Compensation Funding Scheme (Area of Operation and Rate of Contributions) Notice 2021</w:t>
            </w:r>
          </w:p>
        </w:tc>
        <w:tc>
          <w:tcPr>
            <w:tcW w:w="1418" w:type="dxa"/>
          </w:tcPr>
          <w:p w14:paraId="6D8B1F42" w14:textId="77777777" w:rsidR="00777A41" w:rsidRDefault="008B1727">
            <w:pPr>
              <w:pStyle w:val="Table04Row"/>
            </w:pPr>
            <w:r>
              <w:t>25 Jun 2021</w:t>
            </w:r>
            <w:r>
              <w:br/>
              <w:t>p. 2696‑7</w:t>
            </w:r>
          </w:p>
        </w:tc>
        <w:tc>
          <w:tcPr>
            <w:tcW w:w="4536" w:type="dxa"/>
          </w:tcPr>
          <w:p w14:paraId="0D3B248F" w14:textId="77777777" w:rsidR="00777A41" w:rsidRDefault="008B1727">
            <w:pPr>
              <w:pStyle w:val="Table04Row"/>
            </w:pPr>
            <w:r>
              <w:t>1 Jul 2021</w:t>
            </w:r>
          </w:p>
        </w:tc>
      </w:tr>
      <w:tr w:rsidR="00777A41" w14:paraId="7730BCBC" w14:textId="77777777">
        <w:trPr>
          <w:cantSplit/>
          <w:jc w:val="center"/>
        </w:trPr>
        <w:tc>
          <w:tcPr>
            <w:tcW w:w="4253" w:type="dxa"/>
          </w:tcPr>
          <w:p w14:paraId="72E4CBD1" w14:textId="77777777" w:rsidR="00777A41" w:rsidRDefault="008B1727">
            <w:pPr>
              <w:pStyle w:val="Table04Row"/>
            </w:pPr>
            <w:r>
              <w:t>Grains, Seeds and Hay Industry Declared Pest Control and Compensation Funding Scheme (Area of Operation and Rate of Contributions) Notice 2022</w:t>
            </w:r>
          </w:p>
        </w:tc>
        <w:tc>
          <w:tcPr>
            <w:tcW w:w="1418" w:type="dxa"/>
          </w:tcPr>
          <w:p w14:paraId="4E6BF867" w14:textId="77777777" w:rsidR="00777A41" w:rsidRDefault="008B1727">
            <w:pPr>
              <w:pStyle w:val="Table04Row"/>
            </w:pPr>
            <w:r>
              <w:t>20 May 2022</w:t>
            </w:r>
            <w:r>
              <w:br/>
              <w:t>p. 3065‑6</w:t>
            </w:r>
          </w:p>
        </w:tc>
        <w:tc>
          <w:tcPr>
            <w:tcW w:w="4536" w:type="dxa"/>
          </w:tcPr>
          <w:p w14:paraId="1F255B6A" w14:textId="77777777" w:rsidR="00777A41" w:rsidRDefault="008B1727">
            <w:pPr>
              <w:pStyle w:val="Table04Row"/>
            </w:pPr>
            <w:r>
              <w:t>1 Jul 2022</w:t>
            </w:r>
          </w:p>
        </w:tc>
      </w:tr>
      <w:tr w:rsidR="00777A41" w14:paraId="625D7E4B" w14:textId="77777777">
        <w:trPr>
          <w:cantSplit/>
          <w:jc w:val="center"/>
        </w:trPr>
        <w:tc>
          <w:tcPr>
            <w:tcW w:w="4253" w:type="dxa"/>
          </w:tcPr>
          <w:p w14:paraId="23C56039" w14:textId="77777777" w:rsidR="00777A41" w:rsidRDefault="008B1727">
            <w:pPr>
              <w:pStyle w:val="Table04Row"/>
            </w:pPr>
            <w:r>
              <w:t>Grains, Seeds and Hay Industry Declared Pest Control and Compensation Funding Scheme (Area of Operation and Rate of Contributions) Notice 2023</w:t>
            </w:r>
          </w:p>
        </w:tc>
        <w:tc>
          <w:tcPr>
            <w:tcW w:w="1418" w:type="dxa"/>
          </w:tcPr>
          <w:p w14:paraId="66094225" w14:textId="77777777" w:rsidR="00777A41" w:rsidRDefault="008B1727">
            <w:pPr>
              <w:pStyle w:val="Table04Row"/>
            </w:pPr>
            <w:r>
              <w:t>16 Jun 2023</w:t>
            </w:r>
            <w:r>
              <w:br/>
              <w:t>p. 1735‑6</w:t>
            </w:r>
          </w:p>
        </w:tc>
        <w:tc>
          <w:tcPr>
            <w:tcW w:w="4536" w:type="dxa"/>
          </w:tcPr>
          <w:p w14:paraId="0C3B84AC" w14:textId="77777777" w:rsidR="00777A41" w:rsidRDefault="008B1727">
            <w:pPr>
              <w:pStyle w:val="Table04Row"/>
            </w:pPr>
            <w:r>
              <w:t>1 Jul 2023</w:t>
            </w:r>
          </w:p>
        </w:tc>
      </w:tr>
      <w:tr w:rsidR="00777A41" w14:paraId="4BDEAD30" w14:textId="77777777">
        <w:trPr>
          <w:cantSplit/>
          <w:jc w:val="center"/>
        </w:trPr>
        <w:tc>
          <w:tcPr>
            <w:tcW w:w="10207" w:type="dxa"/>
            <w:gridSpan w:val="3"/>
          </w:tcPr>
          <w:p w14:paraId="37C2EBD9" w14:textId="77777777" w:rsidR="00777A41" w:rsidRDefault="008B1727">
            <w:pPr>
              <w:pStyle w:val="Table04Row"/>
              <w:keepNext/>
            </w:pPr>
            <w:r>
              <w:rPr>
                <w:b/>
              </w:rPr>
              <w:t>Under r. 13(1) of the Biosecurity and Agriculture Management Industry Funding Scheme (Sheep and Goats) Regulations 2010 -</w:t>
            </w:r>
          </w:p>
        </w:tc>
      </w:tr>
      <w:tr w:rsidR="00777A41" w14:paraId="28C446F1" w14:textId="77777777">
        <w:trPr>
          <w:cantSplit/>
          <w:jc w:val="center"/>
        </w:trPr>
        <w:tc>
          <w:tcPr>
            <w:tcW w:w="4253" w:type="dxa"/>
          </w:tcPr>
          <w:p w14:paraId="38A6DD9C" w14:textId="77777777" w:rsidR="00777A41" w:rsidRDefault="008B1727">
            <w:pPr>
              <w:pStyle w:val="Table04Row"/>
            </w:pPr>
            <w:r>
              <w:t>Sheep and Goat Industry Declared Pest Control and Compensation Funding Scheme (Area of Operation and Rate of Contributions) Notice (No. 2) 2010</w:t>
            </w:r>
          </w:p>
        </w:tc>
        <w:tc>
          <w:tcPr>
            <w:tcW w:w="1418" w:type="dxa"/>
          </w:tcPr>
          <w:p w14:paraId="749074F9" w14:textId="77777777" w:rsidR="00777A41" w:rsidRDefault="008B1727">
            <w:pPr>
              <w:pStyle w:val="Table04Row"/>
            </w:pPr>
            <w:r>
              <w:t>13 Aug 2010</w:t>
            </w:r>
            <w:r>
              <w:br/>
              <w:t>p. 4026</w:t>
            </w:r>
          </w:p>
        </w:tc>
        <w:tc>
          <w:tcPr>
            <w:tcW w:w="4536" w:type="dxa"/>
          </w:tcPr>
          <w:p w14:paraId="64E46359" w14:textId="77777777" w:rsidR="00777A41" w:rsidRDefault="008B1727">
            <w:pPr>
              <w:pStyle w:val="Table04Row"/>
            </w:pPr>
            <w:r>
              <w:t>13 Aug 2010</w:t>
            </w:r>
          </w:p>
        </w:tc>
      </w:tr>
      <w:tr w:rsidR="00777A41" w14:paraId="6A1FB212" w14:textId="77777777">
        <w:trPr>
          <w:cantSplit/>
          <w:jc w:val="center"/>
        </w:trPr>
        <w:tc>
          <w:tcPr>
            <w:tcW w:w="4253" w:type="dxa"/>
          </w:tcPr>
          <w:p w14:paraId="0CE25DD3" w14:textId="77777777" w:rsidR="00777A41" w:rsidRDefault="008B1727">
            <w:pPr>
              <w:pStyle w:val="Table04Row"/>
            </w:pPr>
            <w:r>
              <w:t>Sheep and Goat Industry Declared Pest Control and Compensation Funding Scheme (Area of Operation and Rate of Contributions) Notice 2012</w:t>
            </w:r>
          </w:p>
        </w:tc>
        <w:tc>
          <w:tcPr>
            <w:tcW w:w="1418" w:type="dxa"/>
          </w:tcPr>
          <w:p w14:paraId="63362C0F" w14:textId="77777777" w:rsidR="00777A41" w:rsidRDefault="008B1727">
            <w:pPr>
              <w:pStyle w:val="Table04Row"/>
            </w:pPr>
            <w:r>
              <w:t>8 Jun 2012</w:t>
            </w:r>
            <w:r>
              <w:br/>
              <w:t>p. 2387‑8</w:t>
            </w:r>
          </w:p>
        </w:tc>
        <w:tc>
          <w:tcPr>
            <w:tcW w:w="4536" w:type="dxa"/>
          </w:tcPr>
          <w:p w14:paraId="3045356F" w14:textId="77777777" w:rsidR="00777A41" w:rsidRDefault="008B1727">
            <w:pPr>
              <w:pStyle w:val="Table04Row"/>
            </w:pPr>
            <w:r>
              <w:t>1 Jul 2012</w:t>
            </w:r>
          </w:p>
        </w:tc>
      </w:tr>
      <w:tr w:rsidR="00777A41" w14:paraId="5E9D2160" w14:textId="77777777">
        <w:trPr>
          <w:cantSplit/>
          <w:jc w:val="center"/>
        </w:trPr>
        <w:tc>
          <w:tcPr>
            <w:tcW w:w="4253" w:type="dxa"/>
          </w:tcPr>
          <w:p w14:paraId="5CFF5912" w14:textId="77777777" w:rsidR="00777A41" w:rsidRDefault="008B1727">
            <w:pPr>
              <w:pStyle w:val="Table04Row"/>
            </w:pPr>
            <w:r>
              <w:t>Sheep and Goat Industry Declared Pest Control and Compensation Funding Scheme (Area of Operation and Rate of Contributions) Notice 2013</w:t>
            </w:r>
          </w:p>
        </w:tc>
        <w:tc>
          <w:tcPr>
            <w:tcW w:w="1418" w:type="dxa"/>
          </w:tcPr>
          <w:p w14:paraId="4B08DD08" w14:textId="77777777" w:rsidR="00777A41" w:rsidRDefault="008B1727">
            <w:pPr>
              <w:pStyle w:val="Table04Row"/>
            </w:pPr>
            <w:r>
              <w:t>18 Jun 2013</w:t>
            </w:r>
            <w:r>
              <w:br/>
              <w:t>p. 2311</w:t>
            </w:r>
          </w:p>
        </w:tc>
        <w:tc>
          <w:tcPr>
            <w:tcW w:w="4536" w:type="dxa"/>
          </w:tcPr>
          <w:p w14:paraId="2E145F6A" w14:textId="77777777" w:rsidR="00777A41" w:rsidRDefault="008B1727">
            <w:pPr>
              <w:pStyle w:val="Table04Row"/>
            </w:pPr>
            <w:r>
              <w:t>1 Jul 2013</w:t>
            </w:r>
          </w:p>
        </w:tc>
      </w:tr>
      <w:tr w:rsidR="00777A41" w14:paraId="378151C3" w14:textId="77777777">
        <w:trPr>
          <w:cantSplit/>
          <w:jc w:val="center"/>
        </w:trPr>
        <w:tc>
          <w:tcPr>
            <w:tcW w:w="4253" w:type="dxa"/>
          </w:tcPr>
          <w:p w14:paraId="4D163EBC" w14:textId="77777777" w:rsidR="00777A41" w:rsidRDefault="008B1727">
            <w:pPr>
              <w:pStyle w:val="Table04Row"/>
            </w:pPr>
            <w:r>
              <w:t>Sheep and Goat Industry Declared Pest Control and Compensation Funding Scheme (Area of Operation and Rate of Contributions) Notice 2014</w:t>
            </w:r>
          </w:p>
        </w:tc>
        <w:tc>
          <w:tcPr>
            <w:tcW w:w="1418" w:type="dxa"/>
          </w:tcPr>
          <w:p w14:paraId="69718A7C" w14:textId="77777777" w:rsidR="00777A41" w:rsidRDefault="008B1727">
            <w:pPr>
              <w:pStyle w:val="Table04Row"/>
            </w:pPr>
            <w:r>
              <w:t>23 May 2014</w:t>
            </w:r>
            <w:r>
              <w:br/>
              <w:t>p. 1638‑9</w:t>
            </w:r>
          </w:p>
        </w:tc>
        <w:tc>
          <w:tcPr>
            <w:tcW w:w="4536" w:type="dxa"/>
          </w:tcPr>
          <w:p w14:paraId="43DAAF3B" w14:textId="77777777" w:rsidR="00777A41" w:rsidRDefault="008B1727">
            <w:pPr>
              <w:pStyle w:val="Table04Row"/>
            </w:pPr>
            <w:r>
              <w:t>1 Jul 2014</w:t>
            </w:r>
          </w:p>
        </w:tc>
      </w:tr>
      <w:tr w:rsidR="00777A41" w14:paraId="582F8423" w14:textId="77777777">
        <w:trPr>
          <w:cantSplit/>
          <w:jc w:val="center"/>
        </w:trPr>
        <w:tc>
          <w:tcPr>
            <w:tcW w:w="4253" w:type="dxa"/>
          </w:tcPr>
          <w:p w14:paraId="772A6BD2" w14:textId="77777777" w:rsidR="00777A41" w:rsidRDefault="008B1727">
            <w:pPr>
              <w:pStyle w:val="Table04Row"/>
            </w:pPr>
            <w:r>
              <w:t>Sheep and Goat Industry Declared Pest Control and Compensation Funding Scheme (Area of Operation and Rate of Contributions) Notice 2015</w:t>
            </w:r>
          </w:p>
        </w:tc>
        <w:tc>
          <w:tcPr>
            <w:tcW w:w="1418" w:type="dxa"/>
          </w:tcPr>
          <w:p w14:paraId="31774A28" w14:textId="77777777" w:rsidR="00777A41" w:rsidRDefault="008B1727">
            <w:pPr>
              <w:pStyle w:val="Table04Row"/>
            </w:pPr>
            <w:r>
              <w:t>12 Jun 2015</w:t>
            </w:r>
            <w:r>
              <w:br/>
              <w:t>p. 2048‑9</w:t>
            </w:r>
          </w:p>
        </w:tc>
        <w:tc>
          <w:tcPr>
            <w:tcW w:w="4536" w:type="dxa"/>
          </w:tcPr>
          <w:p w14:paraId="4864A58A" w14:textId="77777777" w:rsidR="00777A41" w:rsidRDefault="008B1727">
            <w:pPr>
              <w:pStyle w:val="Table04Row"/>
            </w:pPr>
            <w:r>
              <w:t>12 Jun 2015</w:t>
            </w:r>
          </w:p>
        </w:tc>
      </w:tr>
      <w:tr w:rsidR="00777A41" w14:paraId="07FF9B0B" w14:textId="77777777">
        <w:trPr>
          <w:cantSplit/>
          <w:jc w:val="center"/>
        </w:trPr>
        <w:tc>
          <w:tcPr>
            <w:tcW w:w="4253" w:type="dxa"/>
          </w:tcPr>
          <w:p w14:paraId="31ED06DC" w14:textId="77777777" w:rsidR="00777A41" w:rsidRDefault="008B1727">
            <w:pPr>
              <w:pStyle w:val="Table04Row"/>
            </w:pPr>
            <w:r>
              <w:t>Sheep and Goat Industry Declared Pest Control and Compensation Funding Scheme (Area of Operation and Rate of Contributions) Notice 2016</w:t>
            </w:r>
          </w:p>
        </w:tc>
        <w:tc>
          <w:tcPr>
            <w:tcW w:w="1418" w:type="dxa"/>
          </w:tcPr>
          <w:p w14:paraId="6D2CFF16" w14:textId="77777777" w:rsidR="00777A41" w:rsidRDefault="008B1727">
            <w:pPr>
              <w:pStyle w:val="Table04Row"/>
            </w:pPr>
            <w:r>
              <w:t>24 May 2016</w:t>
            </w:r>
            <w:r>
              <w:br/>
              <w:t>p. 1537</w:t>
            </w:r>
          </w:p>
        </w:tc>
        <w:tc>
          <w:tcPr>
            <w:tcW w:w="4536" w:type="dxa"/>
          </w:tcPr>
          <w:p w14:paraId="7242CEAC" w14:textId="77777777" w:rsidR="00777A41" w:rsidRDefault="008B1727">
            <w:pPr>
              <w:pStyle w:val="Table04Row"/>
            </w:pPr>
            <w:r>
              <w:t>24 May 2016</w:t>
            </w:r>
          </w:p>
        </w:tc>
      </w:tr>
      <w:tr w:rsidR="00777A41" w14:paraId="5F87D878" w14:textId="77777777">
        <w:trPr>
          <w:cantSplit/>
          <w:jc w:val="center"/>
        </w:trPr>
        <w:tc>
          <w:tcPr>
            <w:tcW w:w="4253" w:type="dxa"/>
          </w:tcPr>
          <w:p w14:paraId="73EBA087" w14:textId="77777777" w:rsidR="00777A41" w:rsidRDefault="008B1727">
            <w:pPr>
              <w:pStyle w:val="Table04Row"/>
            </w:pPr>
            <w:r>
              <w:t>Sheep and Goat Industry Declared Pest Control and Compensation Funding Scheme (Area of Operation and Rate of Contributions) Notice 2015</w:t>
            </w:r>
          </w:p>
        </w:tc>
        <w:tc>
          <w:tcPr>
            <w:tcW w:w="1418" w:type="dxa"/>
          </w:tcPr>
          <w:p w14:paraId="317A4957" w14:textId="77777777" w:rsidR="00777A41" w:rsidRDefault="008B1727">
            <w:pPr>
              <w:pStyle w:val="Table04Row"/>
            </w:pPr>
            <w:r>
              <w:t>13 Jun 2017</w:t>
            </w:r>
            <w:r>
              <w:br/>
              <w:t>p. 2885</w:t>
            </w:r>
          </w:p>
        </w:tc>
        <w:tc>
          <w:tcPr>
            <w:tcW w:w="4536" w:type="dxa"/>
          </w:tcPr>
          <w:p w14:paraId="3B5C5078" w14:textId="77777777" w:rsidR="00777A41" w:rsidRDefault="008B1727">
            <w:pPr>
              <w:pStyle w:val="Table04Row"/>
            </w:pPr>
            <w:r>
              <w:t>13 Jun 2017</w:t>
            </w:r>
          </w:p>
        </w:tc>
      </w:tr>
      <w:tr w:rsidR="00777A41" w14:paraId="1E44BC8F" w14:textId="77777777">
        <w:trPr>
          <w:cantSplit/>
          <w:jc w:val="center"/>
        </w:trPr>
        <w:tc>
          <w:tcPr>
            <w:tcW w:w="4253" w:type="dxa"/>
          </w:tcPr>
          <w:p w14:paraId="79885B5E" w14:textId="77777777" w:rsidR="00777A41" w:rsidRDefault="008B1727">
            <w:pPr>
              <w:pStyle w:val="Table04Row"/>
            </w:pPr>
            <w:r>
              <w:lastRenderedPageBreak/>
              <w:t>Sheep and Goat Industry Declared Pest Control and Compensation Funding Scheme (Area of Operation and Rate of Contributions) Notice 2017</w:t>
            </w:r>
          </w:p>
        </w:tc>
        <w:tc>
          <w:tcPr>
            <w:tcW w:w="1418" w:type="dxa"/>
          </w:tcPr>
          <w:p w14:paraId="7F2614F0" w14:textId="77777777" w:rsidR="00777A41" w:rsidRDefault="008B1727">
            <w:pPr>
              <w:pStyle w:val="Table04Row"/>
            </w:pPr>
            <w:r>
              <w:t>15 Jun 2018</w:t>
            </w:r>
            <w:r>
              <w:br/>
              <w:t>p. 1930</w:t>
            </w:r>
          </w:p>
        </w:tc>
        <w:tc>
          <w:tcPr>
            <w:tcW w:w="4536" w:type="dxa"/>
          </w:tcPr>
          <w:p w14:paraId="72FE3BB0" w14:textId="77777777" w:rsidR="00777A41" w:rsidRDefault="008B1727">
            <w:pPr>
              <w:pStyle w:val="Table04Row"/>
            </w:pPr>
            <w:r>
              <w:t>15 Jun 2018</w:t>
            </w:r>
          </w:p>
        </w:tc>
      </w:tr>
      <w:tr w:rsidR="00777A41" w14:paraId="73D493C7" w14:textId="77777777">
        <w:trPr>
          <w:cantSplit/>
          <w:jc w:val="center"/>
        </w:trPr>
        <w:tc>
          <w:tcPr>
            <w:tcW w:w="4253" w:type="dxa"/>
          </w:tcPr>
          <w:p w14:paraId="4E0289E6" w14:textId="77777777" w:rsidR="00777A41" w:rsidRDefault="008B1727">
            <w:pPr>
              <w:pStyle w:val="Table04Row"/>
            </w:pPr>
            <w:r>
              <w:t>Sheep and Goat Industry Declared Pest Control and Compensation Funding Scheme (Area of Operation and Rate of Contributions) Notice 2019</w:t>
            </w:r>
          </w:p>
        </w:tc>
        <w:tc>
          <w:tcPr>
            <w:tcW w:w="1418" w:type="dxa"/>
          </w:tcPr>
          <w:p w14:paraId="52710F20" w14:textId="77777777" w:rsidR="00777A41" w:rsidRDefault="008B1727">
            <w:pPr>
              <w:pStyle w:val="Table04Row"/>
            </w:pPr>
            <w:r>
              <w:t>25 Jun 2019</w:t>
            </w:r>
            <w:r>
              <w:br/>
              <w:t>p. 2193‑4</w:t>
            </w:r>
          </w:p>
        </w:tc>
        <w:tc>
          <w:tcPr>
            <w:tcW w:w="4536" w:type="dxa"/>
          </w:tcPr>
          <w:p w14:paraId="565E1EE8" w14:textId="77777777" w:rsidR="00777A41" w:rsidRDefault="008B1727">
            <w:pPr>
              <w:pStyle w:val="Table04Row"/>
            </w:pPr>
            <w:r>
              <w:t>25 Jun 2019</w:t>
            </w:r>
          </w:p>
        </w:tc>
      </w:tr>
      <w:tr w:rsidR="00777A41" w14:paraId="04F2E305" w14:textId="77777777">
        <w:trPr>
          <w:cantSplit/>
          <w:jc w:val="center"/>
        </w:trPr>
        <w:tc>
          <w:tcPr>
            <w:tcW w:w="4253" w:type="dxa"/>
          </w:tcPr>
          <w:p w14:paraId="3D362FE8" w14:textId="77777777" w:rsidR="00777A41" w:rsidRDefault="008B1727">
            <w:pPr>
              <w:pStyle w:val="Table04Row"/>
            </w:pPr>
            <w:r>
              <w:t>Sheep and Goat Industry Declared Pest Control and Compensation Funding Scheme (Area of Operation and Rate of Contributions) Notice 2020</w:t>
            </w:r>
          </w:p>
        </w:tc>
        <w:tc>
          <w:tcPr>
            <w:tcW w:w="1418" w:type="dxa"/>
          </w:tcPr>
          <w:p w14:paraId="62D89F6F" w14:textId="77777777" w:rsidR="00777A41" w:rsidRDefault="008B1727">
            <w:pPr>
              <w:pStyle w:val="Table04Row"/>
            </w:pPr>
            <w:r>
              <w:t>29 May 2020</w:t>
            </w:r>
            <w:r>
              <w:br/>
              <w:t>p. 1456</w:t>
            </w:r>
          </w:p>
        </w:tc>
        <w:tc>
          <w:tcPr>
            <w:tcW w:w="4536" w:type="dxa"/>
          </w:tcPr>
          <w:p w14:paraId="2B696275" w14:textId="77777777" w:rsidR="00777A41" w:rsidRDefault="008B1727">
            <w:pPr>
              <w:pStyle w:val="Table04Row"/>
            </w:pPr>
            <w:r>
              <w:t>29 May 2020</w:t>
            </w:r>
          </w:p>
        </w:tc>
      </w:tr>
      <w:tr w:rsidR="00777A41" w14:paraId="24E23FB2" w14:textId="77777777">
        <w:trPr>
          <w:cantSplit/>
          <w:jc w:val="center"/>
        </w:trPr>
        <w:tc>
          <w:tcPr>
            <w:tcW w:w="4253" w:type="dxa"/>
          </w:tcPr>
          <w:p w14:paraId="74FBF95A" w14:textId="77777777" w:rsidR="00777A41" w:rsidRDefault="008B1727">
            <w:pPr>
              <w:pStyle w:val="Table04Row"/>
            </w:pPr>
            <w:r>
              <w:t>Sheep and Goat Industry Declared Pest Control and Compensation Funding Scheme (Area of Operation and Rate of Contributions) Notice 2021</w:t>
            </w:r>
          </w:p>
        </w:tc>
        <w:tc>
          <w:tcPr>
            <w:tcW w:w="1418" w:type="dxa"/>
          </w:tcPr>
          <w:p w14:paraId="0199D6ED" w14:textId="77777777" w:rsidR="00777A41" w:rsidRDefault="008B1727">
            <w:pPr>
              <w:pStyle w:val="Table04Row"/>
            </w:pPr>
            <w:r>
              <w:t>25 Jun 2021</w:t>
            </w:r>
            <w:r>
              <w:br/>
              <w:t>p. 2697</w:t>
            </w:r>
          </w:p>
        </w:tc>
        <w:tc>
          <w:tcPr>
            <w:tcW w:w="4536" w:type="dxa"/>
          </w:tcPr>
          <w:p w14:paraId="05D704DD" w14:textId="77777777" w:rsidR="00777A41" w:rsidRDefault="008B1727">
            <w:pPr>
              <w:pStyle w:val="Table04Row"/>
            </w:pPr>
            <w:r>
              <w:t>1 Jul 2021</w:t>
            </w:r>
          </w:p>
        </w:tc>
      </w:tr>
      <w:tr w:rsidR="00777A41" w14:paraId="4D7CB14E" w14:textId="77777777">
        <w:trPr>
          <w:cantSplit/>
          <w:jc w:val="center"/>
        </w:trPr>
        <w:tc>
          <w:tcPr>
            <w:tcW w:w="4253" w:type="dxa"/>
          </w:tcPr>
          <w:p w14:paraId="16B2517D" w14:textId="77777777" w:rsidR="00777A41" w:rsidRDefault="008B1727">
            <w:pPr>
              <w:pStyle w:val="Table04Row"/>
            </w:pPr>
            <w:r>
              <w:t>Sheep and Goat Industry Declared Pest Control and Compensation Funding Scheme (Area of Operation and Rate of Contributions) Notice 2022</w:t>
            </w:r>
          </w:p>
        </w:tc>
        <w:tc>
          <w:tcPr>
            <w:tcW w:w="1418" w:type="dxa"/>
          </w:tcPr>
          <w:p w14:paraId="51ECD6FA" w14:textId="77777777" w:rsidR="00777A41" w:rsidRDefault="008B1727">
            <w:pPr>
              <w:pStyle w:val="Table04Row"/>
            </w:pPr>
            <w:r>
              <w:t>20 May 2022</w:t>
            </w:r>
            <w:r>
              <w:br/>
              <w:t>p. 3066</w:t>
            </w:r>
          </w:p>
        </w:tc>
        <w:tc>
          <w:tcPr>
            <w:tcW w:w="4536" w:type="dxa"/>
          </w:tcPr>
          <w:p w14:paraId="06001D9D" w14:textId="77777777" w:rsidR="00777A41" w:rsidRDefault="008B1727">
            <w:pPr>
              <w:pStyle w:val="Table04Row"/>
            </w:pPr>
            <w:r>
              <w:t>1 Jul 2022</w:t>
            </w:r>
          </w:p>
        </w:tc>
      </w:tr>
      <w:tr w:rsidR="00777A41" w14:paraId="450D32FB" w14:textId="77777777">
        <w:trPr>
          <w:cantSplit/>
          <w:jc w:val="center"/>
        </w:trPr>
        <w:tc>
          <w:tcPr>
            <w:tcW w:w="4253" w:type="dxa"/>
          </w:tcPr>
          <w:p w14:paraId="43AAC9B0" w14:textId="77777777" w:rsidR="00777A41" w:rsidRDefault="008B1727">
            <w:pPr>
              <w:pStyle w:val="Table04Row"/>
            </w:pPr>
            <w:r>
              <w:t>Sheep and Goat Industry Declared Pest Control and Compensation Funding Scheme (Area of Operation and Rate of Contributions) Notice 2023</w:t>
            </w:r>
          </w:p>
        </w:tc>
        <w:tc>
          <w:tcPr>
            <w:tcW w:w="1418" w:type="dxa"/>
          </w:tcPr>
          <w:p w14:paraId="0A08424D" w14:textId="77777777" w:rsidR="00777A41" w:rsidRDefault="008B1727">
            <w:pPr>
              <w:pStyle w:val="Table04Row"/>
            </w:pPr>
            <w:r>
              <w:t>16 Jun 2023</w:t>
            </w:r>
            <w:r>
              <w:br/>
              <w:t>p. 1736</w:t>
            </w:r>
          </w:p>
        </w:tc>
        <w:tc>
          <w:tcPr>
            <w:tcW w:w="4536" w:type="dxa"/>
          </w:tcPr>
          <w:p w14:paraId="79E443E2" w14:textId="77777777" w:rsidR="00777A41" w:rsidRDefault="008B1727">
            <w:pPr>
              <w:pStyle w:val="Table04Row"/>
            </w:pPr>
            <w:r>
              <w:t>1 Jul 2023</w:t>
            </w:r>
          </w:p>
        </w:tc>
      </w:tr>
      <w:tr w:rsidR="00777A41" w14:paraId="3E392A82" w14:textId="77777777">
        <w:trPr>
          <w:cantSplit/>
          <w:jc w:val="center"/>
        </w:trPr>
        <w:tc>
          <w:tcPr>
            <w:tcW w:w="10207" w:type="dxa"/>
            <w:gridSpan w:val="3"/>
          </w:tcPr>
          <w:p w14:paraId="2669A705" w14:textId="77777777" w:rsidR="00777A41" w:rsidRDefault="008B1727">
            <w:pPr>
              <w:pStyle w:val="Table04Row"/>
              <w:keepNext/>
            </w:pPr>
            <w:r>
              <w:rPr>
                <w:b/>
              </w:rPr>
              <w:t>Under r. 73 of the Biosecurity and Agriculture Management Regulations 2013 -</w:t>
            </w:r>
          </w:p>
        </w:tc>
      </w:tr>
      <w:tr w:rsidR="00777A41" w14:paraId="176F5814" w14:textId="77777777">
        <w:trPr>
          <w:cantSplit/>
          <w:jc w:val="center"/>
        </w:trPr>
        <w:tc>
          <w:tcPr>
            <w:tcW w:w="4253" w:type="dxa"/>
          </w:tcPr>
          <w:p w14:paraId="32207FD7" w14:textId="77777777" w:rsidR="00777A41" w:rsidRDefault="008B1727">
            <w:pPr>
              <w:pStyle w:val="Table04Row"/>
            </w:pPr>
            <w:r>
              <w:t>Permitted Organisms ‑ r. 73 permit 2013</w:t>
            </w:r>
          </w:p>
        </w:tc>
        <w:tc>
          <w:tcPr>
            <w:tcW w:w="1418" w:type="dxa"/>
          </w:tcPr>
          <w:p w14:paraId="23D520F1" w14:textId="77777777" w:rsidR="00777A41" w:rsidRDefault="008B1727">
            <w:pPr>
              <w:pStyle w:val="Table04Row"/>
            </w:pPr>
            <w:r>
              <w:t>7 May 2013</w:t>
            </w:r>
            <w:r>
              <w:br/>
              <w:t>p. 1926</w:t>
            </w:r>
          </w:p>
        </w:tc>
        <w:tc>
          <w:tcPr>
            <w:tcW w:w="4536" w:type="dxa"/>
          </w:tcPr>
          <w:p w14:paraId="425D7C1E" w14:textId="77777777" w:rsidR="00777A41" w:rsidRDefault="008B1727">
            <w:pPr>
              <w:pStyle w:val="Table04Row"/>
            </w:pPr>
            <w:r>
              <w:t>7 May 2013</w:t>
            </w:r>
          </w:p>
        </w:tc>
      </w:tr>
    </w:tbl>
    <w:p w14:paraId="2592AE31" w14:textId="77777777" w:rsidR="00777A41" w:rsidRDefault="008B1727">
      <w:pPr>
        <w:pStyle w:val="IActName"/>
      </w:pPr>
      <w:r>
        <w:t>Births, Deaths and Marriages Registration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1BF6AA3" w14:textId="77777777">
        <w:trPr>
          <w:cantSplit/>
          <w:jc w:val="center"/>
        </w:trPr>
        <w:tc>
          <w:tcPr>
            <w:tcW w:w="1134" w:type="dxa"/>
          </w:tcPr>
          <w:p w14:paraId="073146C0" w14:textId="77777777" w:rsidR="00777A41" w:rsidRDefault="008B1727">
            <w:pPr>
              <w:pStyle w:val="Table04Row"/>
              <w:keepNext/>
            </w:pPr>
            <w:r>
              <w:rPr>
                <w:b/>
              </w:rPr>
              <w:t>Portfolio:</w:t>
            </w:r>
          </w:p>
        </w:tc>
        <w:tc>
          <w:tcPr>
            <w:tcW w:w="8505" w:type="dxa"/>
          </w:tcPr>
          <w:p w14:paraId="0873E907" w14:textId="77777777" w:rsidR="00777A41" w:rsidRDefault="008B1727">
            <w:pPr>
              <w:pStyle w:val="Table04Row"/>
              <w:keepNext/>
            </w:pPr>
            <w:r>
              <w:t>Attorney General</w:t>
            </w:r>
          </w:p>
        </w:tc>
      </w:tr>
      <w:tr w:rsidR="00777A41" w14:paraId="3C509BE8" w14:textId="77777777">
        <w:trPr>
          <w:cantSplit/>
          <w:jc w:val="center"/>
        </w:trPr>
        <w:tc>
          <w:tcPr>
            <w:tcW w:w="1276" w:type="dxa"/>
          </w:tcPr>
          <w:p w14:paraId="076AD8CB" w14:textId="77777777" w:rsidR="00777A41" w:rsidRDefault="008B1727">
            <w:pPr>
              <w:pStyle w:val="Table04Row"/>
              <w:keepNext/>
            </w:pPr>
            <w:r>
              <w:rPr>
                <w:b/>
              </w:rPr>
              <w:t>Agency:</w:t>
            </w:r>
          </w:p>
        </w:tc>
        <w:tc>
          <w:tcPr>
            <w:tcW w:w="5812" w:type="dxa"/>
          </w:tcPr>
          <w:p w14:paraId="290B949A" w14:textId="77777777" w:rsidR="00777A41" w:rsidRDefault="008B1727">
            <w:pPr>
              <w:pStyle w:val="Table04Row"/>
              <w:keepNext/>
            </w:pPr>
            <w:r>
              <w:t>Department of Justice</w:t>
            </w:r>
          </w:p>
        </w:tc>
      </w:tr>
    </w:tbl>
    <w:p w14:paraId="7B79E374" w14:textId="77777777" w:rsidR="00777A41" w:rsidRDefault="00777A41">
      <w:pPr>
        <w:keepNext/>
      </w:pPr>
    </w:p>
    <w:p w14:paraId="0E17C09F" w14:textId="77777777" w:rsidR="00777A41" w:rsidRDefault="008B1727">
      <w:pPr>
        <w:pStyle w:val="IRegName"/>
      </w:pPr>
      <w:r>
        <w:t>Births, Deaths and Marriages Registration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935D7FA" w14:textId="77777777">
        <w:trPr>
          <w:cantSplit/>
          <w:jc w:val="center"/>
        </w:trPr>
        <w:tc>
          <w:tcPr>
            <w:tcW w:w="4253" w:type="dxa"/>
          </w:tcPr>
          <w:p w14:paraId="40454165" w14:textId="77777777" w:rsidR="00777A41" w:rsidRDefault="008B1727">
            <w:pPr>
              <w:pStyle w:val="Table04Row"/>
            </w:pPr>
            <w:r>
              <w:rPr>
                <w:i/>
              </w:rPr>
              <w:t>Births, Deaths and Marriages Registration Regulations 1999</w:t>
            </w:r>
          </w:p>
        </w:tc>
        <w:tc>
          <w:tcPr>
            <w:tcW w:w="1418" w:type="dxa"/>
          </w:tcPr>
          <w:p w14:paraId="3BEA8AEC" w14:textId="77777777" w:rsidR="00777A41" w:rsidRDefault="008B1727">
            <w:pPr>
              <w:pStyle w:val="Table04Row"/>
            </w:pPr>
            <w:r>
              <w:t>12 Mar 1999</w:t>
            </w:r>
            <w:r>
              <w:br/>
              <w:t>p. 1163‑5</w:t>
            </w:r>
          </w:p>
        </w:tc>
        <w:tc>
          <w:tcPr>
            <w:tcW w:w="4536" w:type="dxa"/>
          </w:tcPr>
          <w:p w14:paraId="2FE0414C" w14:textId="77777777" w:rsidR="00777A41" w:rsidRDefault="008B1727">
            <w:pPr>
              <w:pStyle w:val="Table04Row"/>
            </w:pPr>
            <w:r>
              <w:t>14 Apr 1999 (see r. 2 and </w:t>
            </w:r>
            <w:r>
              <w:rPr>
                <w:i/>
              </w:rPr>
              <w:t>Gazette</w:t>
            </w:r>
            <w:r>
              <w:t xml:space="preserve"> 9 Apr 1999 p. 1433)</w:t>
            </w:r>
          </w:p>
        </w:tc>
      </w:tr>
      <w:tr w:rsidR="00777A41" w14:paraId="05542869" w14:textId="77777777">
        <w:trPr>
          <w:cantSplit/>
          <w:jc w:val="center"/>
        </w:trPr>
        <w:tc>
          <w:tcPr>
            <w:tcW w:w="4253" w:type="dxa"/>
          </w:tcPr>
          <w:p w14:paraId="31AB63B8" w14:textId="77777777" w:rsidR="00777A41" w:rsidRDefault="008B1727">
            <w:pPr>
              <w:pStyle w:val="Table04Row"/>
            </w:pPr>
            <w:r>
              <w:rPr>
                <w:i/>
              </w:rPr>
              <w:t>Births, Deaths and Marriages Registration Amendment Regulations 2000</w:t>
            </w:r>
          </w:p>
        </w:tc>
        <w:tc>
          <w:tcPr>
            <w:tcW w:w="1418" w:type="dxa"/>
          </w:tcPr>
          <w:p w14:paraId="171D51C7" w14:textId="77777777" w:rsidR="00777A41" w:rsidRDefault="008B1727">
            <w:pPr>
              <w:pStyle w:val="Table04Row"/>
            </w:pPr>
            <w:r>
              <w:t>1 Sep 2000</w:t>
            </w:r>
            <w:r>
              <w:br/>
              <w:t>p. 5010‑11 (correction 8 Sep 2000 p. 5188)</w:t>
            </w:r>
          </w:p>
        </w:tc>
        <w:tc>
          <w:tcPr>
            <w:tcW w:w="4536" w:type="dxa"/>
          </w:tcPr>
          <w:p w14:paraId="5AD70127" w14:textId="77777777" w:rsidR="00777A41" w:rsidRDefault="008B1727">
            <w:pPr>
              <w:pStyle w:val="Table04Row"/>
            </w:pPr>
            <w:r>
              <w:t>1 Sep 2000</w:t>
            </w:r>
          </w:p>
        </w:tc>
      </w:tr>
      <w:tr w:rsidR="00777A41" w14:paraId="243B8F6C" w14:textId="77777777">
        <w:trPr>
          <w:cantSplit/>
          <w:jc w:val="center"/>
        </w:trPr>
        <w:tc>
          <w:tcPr>
            <w:tcW w:w="4253" w:type="dxa"/>
          </w:tcPr>
          <w:p w14:paraId="089F0590" w14:textId="77777777" w:rsidR="00777A41" w:rsidRDefault="008B1727">
            <w:pPr>
              <w:pStyle w:val="Table04Row"/>
            </w:pPr>
            <w:r>
              <w:rPr>
                <w:i/>
              </w:rPr>
              <w:t>Births, Deaths and Marriages Registration Amendment Regulations 2002</w:t>
            </w:r>
          </w:p>
        </w:tc>
        <w:tc>
          <w:tcPr>
            <w:tcW w:w="1418" w:type="dxa"/>
          </w:tcPr>
          <w:p w14:paraId="57A50861" w14:textId="77777777" w:rsidR="00777A41" w:rsidRDefault="008B1727">
            <w:pPr>
              <w:pStyle w:val="Table04Row"/>
            </w:pPr>
            <w:r>
              <w:t>30 Jul 2002</w:t>
            </w:r>
            <w:r>
              <w:br/>
              <w:t>p. 3529</w:t>
            </w:r>
          </w:p>
        </w:tc>
        <w:tc>
          <w:tcPr>
            <w:tcW w:w="4536" w:type="dxa"/>
          </w:tcPr>
          <w:p w14:paraId="713F4B60" w14:textId="77777777" w:rsidR="00777A41" w:rsidRDefault="008B1727">
            <w:pPr>
              <w:pStyle w:val="Table04Row"/>
            </w:pPr>
            <w:r>
              <w:t>30 Jul 2002</w:t>
            </w:r>
          </w:p>
        </w:tc>
      </w:tr>
      <w:tr w:rsidR="00777A41" w14:paraId="73E0D28C" w14:textId="77777777">
        <w:trPr>
          <w:cantSplit/>
          <w:jc w:val="center"/>
        </w:trPr>
        <w:tc>
          <w:tcPr>
            <w:tcW w:w="4253" w:type="dxa"/>
          </w:tcPr>
          <w:p w14:paraId="1BF9EB4B" w14:textId="77777777" w:rsidR="00777A41" w:rsidRDefault="008B1727">
            <w:pPr>
              <w:pStyle w:val="Table04Row"/>
            </w:pPr>
            <w:r>
              <w:rPr>
                <w:i/>
              </w:rPr>
              <w:t>Births, Deaths and Marriages Registration Amendment Regulations 2003</w:t>
            </w:r>
          </w:p>
        </w:tc>
        <w:tc>
          <w:tcPr>
            <w:tcW w:w="1418" w:type="dxa"/>
          </w:tcPr>
          <w:p w14:paraId="5DC4538B" w14:textId="77777777" w:rsidR="00777A41" w:rsidRDefault="008B1727">
            <w:pPr>
              <w:pStyle w:val="Table04Row"/>
            </w:pPr>
            <w:r>
              <w:t>1 Jul 2003</w:t>
            </w:r>
            <w:r>
              <w:br/>
              <w:t>p. 2661‑3</w:t>
            </w:r>
          </w:p>
        </w:tc>
        <w:tc>
          <w:tcPr>
            <w:tcW w:w="4536" w:type="dxa"/>
          </w:tcPr>
          <w:p w14:paraId="4FC5D748" w14:textId="77777777" w:rsidR="00777A41" w:rsidRDefault="008B1727">
            <w:pPr>
              <w:pStyle w:val="Table04Row"/>
            </w:pPr>
            <w:r>
              <w:t>1 Jul 2003 (see r. 2)</w:t>
            </w:r>
          </w:p>
        </w:tc>
      </w:tr>
      <w:tr w:rsidR="00777A41" w14:paraId="1F4AD315" w14:textId="77777777">
        <w:trPr>
          <w:cantSplit/>
          <w:jc w:val="center"/>
        </w:trPr>
        <w:tc>
          <w:tcPr>
            <w:tcW w:w="4253" w:type="dxa"/>
          </w:tcPr>
          <w:p w14:paraId="12FA4C8F" w14:textId="77777777" w:rsidR="00777A41" w:rsidRDefault="008B1727">
            <w:pPr>
              <w:pStyle w:val="Table04Row"/>
            </w:pPr>
            <w:r>
              <w:rPr>
                <w:i/>
              </w:rPr>
              <w:t>Births, Deaths and Marriages Registration Amendment Regulations 2004</w:t>
            </w:r>
          </w:p>
        </w:tc>
        <w:tc>
          <w:tcPr>
            <w:tcW w:w="1418" w:type="dxa"/>
          </w:tcPr>
          <w:p w14:paraId="2757BBA1" w14:textId="77777777" w:rsidR="00777A41" w:rsidRDefault="008B1727">
            <w:pPr>
              <w:pStyle w:val="Table04Row"/>
            </w:pPr>
            <w:r>
              <w:t>29 Jun 2004</w:t>
            </w:r>
            <w:r>
              <w:br/>
              <w:t>p. 2531‑2</w:t>
            </w:r>
          </w:p>
        </w:tc>
        <w:tc>
          <w:tcPr>
            <w:tcW w:w="4536" w:type="dxa"/>
          </w:tcPr>
          <w:p w14:paraId="6BC5D35F" w14:textId="77777777" w:rsidR="00777A41" w:rsidRDefault="008B1727">
            <w:pPr>
              <w:pStyle w:val="Table04Row"/>
            </w:pPr>
            <w:r>
              <w:t>1 Jul 2004 (see r. 2)</w:t>
            </w:r>
          </w:p>
        </w:tc>
      </w:tr>
      <w:tr w:rsidR="00777A41" w14:paraId="093B7EB4" w14:textId="77777777">
        <w:trPr>
          <w:cantSplit/>
          <w:jc w:val="center"/>
        </w:trPr>
        <w:tc>
          <w:tcPr>
            <w:tcW w:w="10207" w:type="dxa"/>
            <w:gridSpan w:val="3"/>
          </w:tcPr>
          <w:p w14:paraId="149091F1" w14:textId="77777777" w:rsidR="00777A41" w:rsidRDefault="008B1727">
            <w:pPr>
              <w:pStyle w:val="Table04Row"/>
            </w:pPr>
            <w:r>
              <w:rPr>
                <w:b/>
              </w:rPr>
              <w:t>Reprint 1 as at 28 Jan 2005</w:t>
            </w:r>
          </w:p>
        </w:tc>
      </w:tr>
      <w:tr w:rsidR="00777A41" w14:paraId="15571FA5" w14:textId="77777777">
        <w:trPr>
          <w:cantSplit/>
          <w:jc w:val="center"/>
        </w:trPr>
        <w:tc>
          <w:tcPr>
            <w:tcW w:w="4253" w:type="dxa"/>
          </w:tcPr>
          <w:p w14:paraId="4A78830D" w14:textId="77777777" w:rsidR="00777A41" w:rsidRDefault="008B1727">
            <w:pPr>
              <w:pStyle w:val="Table04Row"/>
            </w:pPr>
            <w:r>
              <w:rPr>
                <w:i/>
              </w:rPr>
              <w:t>Births, Deaths and Marriages Registration Amendment Regulations 2007</w:t>
            </w:r>
          </w:p>
        </w:tc>
        <w:tc>
          <w:tcPr>
            <w:tcW w:w="1418" w:type="dxa"/>
          </w:tcPr>
          <w:p w14:paraId="0C486464" w14:textId="77777777" w:rsidR="00777A41" w:rsidRDefault="008B1727">
            <w:pPr>
              <w:pStyle w:val="Table04Row"/>
            </w:pPr>
            <w:r>
              <w:t>15 Jun 2007</w:t>
            </w:r>
            <w:r>
              <w:br/>
              <w:t>p. 2786‑7</w:t>
            </w:r>
          </w:p>
        </w:tc>
        <w:tc>
          <w:tcPr>
            <w:tcW w:w="4536" w:type="dxa"/>
          </w:tcPr>
          <w:p w14:paraId="503FFB90" w14:textId="77777777" w:rsidR="00777A41" w:rsidRDefault="008B1727">
            <w:pPr>
              <w:pStyle w:val="Table04Row"/>
            </w:pPr>
            <w:r>
              <w:t>r. 1 &amp; 2: 15 Jun 2007 (see r. 2(a));</w:t>
            </w:r>
          </w:p>
          <w:p w14:paraId="41A295BC" w14:textId="77777777" w:rsidR="00777A41" w:rsidRDefault="008B1727">
            <w:pPr>
              <w:pStyle w:val="Table04Row"/>
            </w:pPr>
            <w:r>
              <w:t>Regulations other than r. 1 &amp; 2: 1 Jul 2007 (see r. 2(b))</w:t>
            </w:r>
          </w:p>
        </w:tc>
      </w:tr>
      <w:tr w:rsidR="00777A41" w14:paraId="54A0C1D6" w14:textId="77777777">
        <w:trPr>
          <w:cantSplit/>
          <w:jc w:val="center"/>
        </w:trPr>
        <w:tc>
          <w:tcPr>
            <w:tcW w:w="4253" w:type="dxa"/>
          </w:tcPr>
          <w:p w14:paraId="4A65C852" w14:textId="77777777" w:rsidR="00777A41" w:rsidRDefault="008B1727">
            <w:pPr>
              <w:pStyle w:val="Table04Row"/>
            </w:pPr>
            <w:r>
              <w:rPr>
                <w:i/>
              </w:rPr>
              <w:t>Births, Deaths and Marriages Registration Amendment Regulations 2009</w:t>
            </w:r>
          </w:p>
        </w:tc>
        <w:tc>
          <w:tcPr>
            <w:tcW w:w="1418" w:type="dxa"/>
          </w:tcPr>
          <w:p w14:paraId="3DC2C14A" w14:textId="77777777" w:rsidR="00777A41" w:rsidRDefault="008B1727">
            <w:pPr>
              <w:pStyle w:val="Table04Row"/>
            </w:pPr>
            <w:r>
              <w:t>12 Jun 2009</w:t>
            </w:r>
            <w:r>
              <w:br/>
              <w:t>p. 2116‑17</w:t>
            </w:r>
          </w:p>
        </w:tc>
        <w:tc>
          <w:tcPr>
            <w:tcW w:w="4536" w:type="dxa"/>
          </w:tcPr>
          <w:p w14:paraId="737E0301" w14:textId="77777777" w:rsidR="00777A41" w:rsidRDefault="008B1727">
            <w:pPr>
              <w:pStyle w:val="Table04Row"/>
            </w:pPr>
            <w:r>
              <w:t>r. 1 &amp; 2: 12 Jun 2009 (see r. 2(a));</w:t>
            </w:r>
          </w:p>
          <w:p w14:paraId="4446365F" w14:textId="77777777" w:rsidR="00777A41" w:rsidRDefault="008B1727">
            <w:pPr>
              <w:pStyle w:val="Table04Row"/>
            </w:pPr>
            <w:r>
              <w:t>Regulations other than r. 1 &amp; 2: 1 Jul 2009 (see r. 2(b))</w:t>
            </w:r>
          </w:p>
        </w:tc>
      </w:tr>
      <w:tr w:rsidR="00777A41" w14:paraId="11A80F7D" w14:textId="77777777">
        <w:trPr>
          <w:cantSplit/>
          <w:jc w:val="center"/>
        </w:trPr>
        <w:tc>
          <w:tcPr>
            <w:tcW w:w="4253" w:type="dxa"/>
          </w:tcPr>
          <w:p w14:paraId="36391B17" w14:textId="77777777" w:rsidR="00777A41" w:rsidRDefault="008B1727">
            <w:pPr>
              <w:pStyle w:val="Table04Row"/>
            </w:pPr>
            <w:r>
              <w:rPr>
                <w:i/>
              </w:rPr>
              <w:t>Births, Deaths and Marriages Registration Amendment Regulations 2015</w:t>
            </w:r>
          </w:p>
        </w:tc>
        <w:tc>
          <w:tcPr>
            <w:tcW w:w="1418" w:type="dxa"/>
          </w:tcPr>
          <w:p w14:paraId="47D10DDB" w14:textId="77777777" w:rsidR="00777A41" w:rsidRDefault="008B1727">
            <w:pPr>
              <w:pStyle w:val="Table04Row"/>
            </w:pPr>
            <w:r>
              <w:t>26 Jun 2015</w:t>
            </w:r>
            <w:r>
              <w:br/>
              <w:t>p. 2254‑5</w:t>
            </w:r>
          </w:p>
        </w:tc>
        <w:tc>
          <w:tcPr>
            <w:tcW w:w="4536" w:type="dxa"/>
          </w:tcPr>
          <w:p w14:paraId="3A0D75DB" w14:textId="77777777" w:rsidR="00777A41" w:rsidRDefault="008B1727">
            <w:pPr>
              <w:pStyle w:val="Table04Row"/>
            </w:pPr>
            <w:r>
              <w:t>r. 1 &amp; 2: 26 Jun 2015 (see r. 2(a));</w:t>
            </w:r>
          </w:p>
          <w:p w14:paraId="316F3098" w14:textId="77777777" w:rsidR="00777A41" w:rsidRDefault="008B1727">
            <w:pPr>
              <w:pStyle w:val="Table04Row"/>
            </w:pPr>
            <w:r>
              <w:t>Regulations other than r. 1 &amp; 2: 1 Jul 2015 (see r. 2(b))</w:t>
            </w:r>
          </w:p>
        </w:tc>
      </w:tr>
      <w:tr w:rsidR="00777A41" w14:paraId="19494702" w14:textId="77777777">
        <w:trPr>
          <w:cantSplit/>
          <w:jc w:val="center"/>
        </w:trPr>
        <w:tc>
          <w:tcPr>
            <w:tcW w:w="4253" w:type="dxa"/>
          </w:tcPr>
          <w:p w14:paraId="7766E0D5" w14:textId="77777777" w:rsidR="00777A41" w:rsidRDefault="008B1727">
            <w:pPr>
              <w:pStyle w:val="Table04Row"/>
            </w:pPr>
            <w:r>
              <w:rPr>
                <w:i/>
              </w:rPr>
              <w:t>Births, Deaths and Marriages Registration Amendment Regulations 2016</w:t>
            </w:r>
          </w:p>
        </w:tc>
        <w:tc>
          <w:tcPr>
            <w:tcW w:w="1418" w:type="dxa"/>
          </w:tcPr>
          <w:p w14:paraId="40CC54F3" w14:textId="77777777" w:rsidR="00777A41" w:rsidRDefault="008B1727">
            <w:pPr>
              <w:pStyle w:val="Table04Row"/>
            </w:pPr>
            <w:r>
              <w:t>24 Jun 2016</w:t>
            </w:r>
            <w:r>
              <w:br/>
              <w:t>p. 2318‑19</w:t>
            </w:r>
          </w:p>
        </w:tc>
        <w:tc>
          <w:tcPr>
            <w:tcW w:w="4536" w:type="dxa"/>
          </w:tcPr>
          <w:p w14:paraId="79E3B4A2" w14:textId="77777777" w:rsidR="00777A41" w:rsidRDefault="008B1727">
            <w:pPr>
              <w:pStyle w:val="Table04Row"/>
            </w:pPr>
            <w:r>
              <w:t>r. 1 &amp; 2: 24 Jun 2016 (see r. 2(a));</w:t>
            </w:r>
          </w:p>
          <w:p w14:paraId="2F959A32" w14:textId="77777777" w:rsidR="00777A41" w:rsidRDefault="008B1727">
            <w:pPr>
              <w:pStyle w:val="Table04Row"/>
            </w:pPr>
            <w:r>
              <w:t>Regulations other than r. 1 &amp; 2: 1 Jul 2016 (see r. 2(b))</w:t>
            </w:r>
          </w:p>
        </w:tc>
      </w:tr>
      <w:tr w:rsidR="00777A41" w14:paraId="5641BFAC" w14:textId="77777777">
        <w:trPr>
          <w:cantSplit/>
          <w:jc w:val="center"/>
        </w:trPr>
        <w:tc>
          <w:tcPr>
            <w:tcW w:w="4253" w:type="dxa"/>
          </w:tcPr>
          <w:p w14:paraId="2B35DF36" w14:textId="77777777" w:rsidR="00777A41" w:rsidRDefault="008B1727">
            <w:pPr>
              <w:pStyle w:val="Table04Row"/>
            </w:pPr>
            <w:r>
              <w:rPr>
                <w:i/>
              </w:rPr>
              <w:t>Births, Deaths and Marriages Registration Amendment Regulations 2017</w:t>
            </w:r>
          </w:p>
        </w:tc>
        <w:tc>
          <w:tcPr>
            <w:tcW w:w="1418" w:type="dxa"/>
          </w:tcPr>
          <w:p w14:paraId="4CC0D908" w14:textId="77777777" w:rsidR="00777A41" w:rsidRDefault="008B1727">
            <w:pPr>
              <w:pStyle w:val="Table04Row"/>
            </w:pPr>
            <w:r>
              <w:t>25 Aug 2017</w:t>
            </w:r>
            <w:r>
              <w:br/>
              <w:t>p. 4567‑8</w:t>
            </w:r>
          </w:p>
        </w:tc>
        <w:tc>
          <w:tcPr>
            <w:tcW w:w="4536" w:type="dxa"/>
          </w:tcPr>
          <w:p w14:paraId="1D52ED83" w14:textId="77777777" w:rsidR="00777A41" w:rsidRDefault="008B1727">
            <w:pPr>
              <w:pStyle w:val="Table04Row"/>
            </w:pPr>
            <w:r>
              <w:t>r. 1 &amp; 2: 25 Aug 2017 (see r. 2(a));</w:t>
            </w:r>
          </w:p>
          <w:p w14:paraId="116E79C2" w14:textId="77777777" w:rsidR="00777A41" w:rsidRDefault="008B1727">
            <w:pPr>
              <w:pStyle w:val="Table04Row"/>
            </w:pPr>
            <w:r>
              <w:t>Regulations other than r. 1 &amp; 2: 1 Oct 2017 (see r. 2(b))</w:t>
            </w:r>
          </w:p>
        </w:tc>
      </w:tr>
      <w:tr w:rsidR="00777A41" w14:paraId="584B1C39" w14:textId="77777777">
        <w:trPr>
          <w:cantSplit/>
          <w:jc w:val="center"/>
        </w:trPr>
        <w:tc>
          <w:tcPr>
            <w:tcW w:w="4253" w:type="dxa"/>
          </w:tcPr>
          <w:p w14:paraId="33630C2B" w14:textId="77777777" w:rsidR="00777A41" w:rsidRDefault="008B1727">
            <w:pPr>
              <w:pStyle w:val="Table04Row"/>
            </w:pPr>
            <w:r>
              <w:rPr>
                <w:i/>
              </w:rPr>
              <w:t>Attorney General Regulations Amendment (Fees and Charges) Regulations 2019</w:t>
            </w:r>
            <w:r>
              <w:t xml:space="preserve"> Pt. 2</w:t>
            </w:r>
          </w:p>
        </w:tc>
        <w:tc>
          <w:tcPr>
            <w:tcW w:w="1418" w:type="dxa"/>
          </w:tcPr>
          <w:p w14:paraId="79D6898F" w14:textId="77777777" w:rsidR="00777A41" w:rsidRDefault="008B1727">
            <w:pPr>
              <w:pStyle w:val="Table04Row"/>
            </w:pPr>
            <w:r>
              <w:t>28 Jun 2019</w:t>
            </w:r>
            <w:r>
              <w:br/>
              <w:t>p. 2553‑642</w:t>
            </w:r>
          </w:p>
        </w:tc>
        <w:tc>
          <w:tcPr>
            <w:tcW w:w="4536" w:type="dxa"/>
          </w:tcPr>
          <w:p w14:paraId="36683F24" w14:textId="77777777" w:rsidR="00777A41" w:rsidRDefault="008B1727">
            <w:pPr>
              <w:pStyle w:val="Table04Row"/>
            </w:pPr>
            <w:r>
              <w:t>1 Jul 2019 (see r. 2(b))</w:t>
            </w:r>
          </w:p>
        </w:tc>
      </w:tr>
      <w:tr w:rsidR="00777A41" w14:paraId="33709C83" w14:textId="77777777">
        <w:trPr>
          <w:cantSplit/>
          <w:jc w:val="center"/>
        </w:trPr>
        <w:tc>
          <w:tcPr>
            <w:tcW w:w="4253" w:type="dxa"/>
          </w:tcPr>
          <w:p w14:paraId="54868FDF" w14:textId="77777777" w:rsidR="00777A41" w:rsidRDefault="008B1727">
            <w:pPr>
              <w:pStyle w:val="Table04Row"/>
            </w:pPr>
            <w:r>
              <w:rPr>
                <w:i/>
              </w:rPr>
              <w:lastRenderedPageBreak/>
              <w:t>Attorney General Regulations Amendment (Fees and Charges) Regulations 2021</w:t>
            </w:r>
            <w:r>
              <w:t xml:space="preserve"> Pt. 2</w:t>
            </w:r>
          </w:p>
        </w:tc>
        <w:tc>
          <w:tcPr>
            <w:tcW w:w="1418" w:type="dxa"/>
          </w:tcPr>
          <w:p w14:paraId="494A3DB2" w14:textId="77777777" w:rsidR="00777A41" w:rsidRDefault="008B1727">
            <w:pPr>
              <w:pStyle w:val="Table04Row"/>
            </w:pPr>
            <w:r>
              <w:t>29 Jun 2021</w:t>
            </w:r>
            <w:r>
              <w:br/>
              <w:t>SL 2021/101</w:t>
            </w:r>
          </w:p>
        </w:tc>
        <w:tc>
          <w:tcPr>
            <w:tcW w:w="4536" w:type="dxa"/>
          </w:tcPr>
          <w:p w14:paraId="402DADC8" w14:textId="77777777" w:rsidR="00777A41" w:rsidRDefault="008B1727">
            <w:pPr>
              <w:pStyle w:val="Table04Row"/>
            </w:pPr>
            <w:r>
              <w:t>1 Jul 2021 (see r. 2(b))</w:t>
            </w:r>
          </w:p>
        </w:tc>
      </w:tr>
      <w:tr w:rsidR="00777A41" w14:paraId="5E083F95" w14:textId="77777777">
        <w:trPr>
          <w:cantSplit/>
          <w:jc w:val="center"/>
        </w:trPr>
        <w:tc>
          <w:tcPr>
            <w:tcW w:w="4253" w:type="dxa"/>
          </w:tcPr>
          <w:p w14:paraId="023112AE" w14:textId="77777777" w:rsidR="00777A41" w:rsidRDefault="008B1727">
            <w:pPr>
              <w:pStyle w:val="Table04Row"/>
            </w:pPr>
            <w:r>
              <w:rPr>
                <w:i/>
              </w:rPr>
              <w:t>Attorney General Regulations Amendment (Fees and Charges) Regulations 2022</w:t>
            </w:r>
            <w:r>
              <w:t xml:space="preserve"> Pt. 2</w:t>
            </w:r>
          </w:p>
        </w:tc>
        <w:tc>
          <w:tcPr>
            <w:tcW w:w="1418" w:type="dxa"/>
          </w:tcPr>
          <w:p w14:paraId="2FA63C75" w14:textId="77777777" w:rsidR="00777A41" w:rsidRDefault="008B1727">
            <w:pPr>
              <w:pStyle w:val="Table04Row"/>
            </w:pPr>
            <w:r>
              <w:t>30 Jun 2022</w:t>
            </w:r>
            <w:r>
              <w:br/>
              <w:t>SL 2022/111</w:t>
            </w:r>
          </w:p>
        </w:tc>
        <w:tc>
          <w:tcPr>
            <w:tcW w:w="4536" w:type="dxa"/>
          </w:tcPr>
          <w:p w14:paraId="176A2488" w14:textId="77777777" w:rsidR="00777A41" w:rsidRDefault="008B1727">
            <w:pPr>
              <w:pStyle w:val="Table04Row"/>
            </w:pPr>
            <w:r>
              <w:t>1 Jul 2022 (see r. 2(b))</w:t>
            </w:r>
          </w:p>
        </w:tc>
      </w:tr>
      <w:tr w:rsidR="00777A41" w14:paraId="430F8603" w14:textId="77777777">
        <w:trPr>
          <w:cantSplit/>
          <w:jc w:val="center"/>
        </w:trPr>
        <w:tc>
          <w:tcPr>
            <w:tcW w:w="4253" w:type="dxa"/>
          </w:tcPr>
          <w:p w14:paraId="7D7C3096" w14:textId="77777777" w:rsidR="00777A41" w:rsidRDefault="008B1727">
            <w:pPr>
              <w:pStyle w:val="Table04Row"/>
            </w:pPr>
            <w:r>
              <w:rPr>
                <w:i/>
              </w:rPr>
              <w:t>Attorney General Regulations Amendment (Fees and Charges) Regulations 2023</w:t>
            </w:r>
            <w:r>
              <w:t xml:space="preserve"> Pt. 2</w:t>
            </w:r>
          </w:p>
        </w:tc>
        <w:tc>
          <w:tcPr>
            <w:tcW w:w="1418" w:type="dxa"/>
          </w:tcPr>
          <w:p w14:paraId="2060D531" w14:textId="77777777" w:rsidR="00777A41" w:rsidRDefault="008B1727">
            <w:pPr>
              <w:pStyle w:val="Table04Row"/>
            </w:pPr>
            <w:r>
              <w:t>2 Aug 2023</w:t>
            </w:r>
            <w:r>
              <w:br/>
              <w:t>SL 2023/120</w:t>
            </w:r>
          </w:p>
        </w:tc>
        <w:tc>
          <w:tcPr>
            <w:tcW w:w="4536" w:type="dxa"/>
          </w:tcPr>
          <w:p w14:paraId="3DDF8574" w14:textId="77777777" w:rsidR="00777A41" w:rsidRDefault="008B1727">
            <w:pPr>
              <w:pStyle w:val="Table04Row"/>
            </w:pPr>
            <w:r>
              <w:t>3 Aug 2023 (see r. 2(b))</w:t>
            </w:r>
          </w:p>
        </w:tc>
      </w:tr>
    </w:tbl>
    <w:p w14:paraId="4594F6E2" w14:textId="77777777" w:rsidR="00777A41" w:rsidRDefault="008B1727">
      <w:pPr>
        <w:pStyle w:val="IActName"/>
      </w:pPr>
      <w:r>
        <w:t>Blood Donation (Limitation of Liability)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E31275F" w14:textId="77777777">
        <w:trPr>
          <w:cantSplit/>
          <w:jc w:val="center"/>
        </w:trPr>
        <w:tc>
          <w:tcPr>
            <w:tcW w:w="1134" w:type="dxa"/>
          </w:tcPr>
          <w:p w14:paraId="7ED0151D" w14:textId="77777777" w:rsidR="00777A41" w:rsidRDefault="008B1727">
            <w:pPr>
              <w:pStyle w:val="Table04Row"/>
              <w:keepNext/>
            </w:pPr>
            <w:r>
              <w:rPr>
                <w:b/>
              </w:rPr>
              <w:t>Portfolio:</w:t>
            </w:r>
          </w:p>
        </w:tc>
        <w:tc>
          <w:tcPr>
            <w:tcW w:w="8505" w:type="dxa"/>
          </w:tcPr>
          <w:p w14:paraId="0FC6F1A6" w14:textId="77777777" w:rsidR="00777A41" w:rsidRDefault="008B1727">
            <w:pPr>
              <w:pStyle w:val="Table04Row"/>
              <w:keepNext/>
            </w:pPr>
            <w:r>
              <w:t>Minister for Health</w:t>
            </w:r>
          </w:p>
        </w:tc>
      </w:tr>
      <w:tr w:rsidR="00777A41" w14:paraId="15D2B15A" w14:textId="77777777">
        <w:trPr>
          <w:cantSplit/>
          <w:jc w:val="center"/>
        </w:trPr>
        <w:tc>
          <w:tcPr>
            <w:tcW w:w="1276" w:type="dxa"/>
          </w:tcPr>
          <w:p w14:paraId="1EC05EF3" w14:textId="77777777" w:rsidR="00777A41" w:rsidRDefault="008B1727">
            <w:pPr>
              <w:pStyle w:val="Table04Row"/>
              <w:keepNext/>
            </w:pPr>
            <w:r>
              <w:rPr>
                <w:b/>
              </w:rPr>
              <w:t>Agency:</w:t>
            </w:r>
          </w:p>
        </w:tc>
        <w:tc>
          <w:tcPr>
            <w:tcW w:w="5812" w:type="dxa"/>
          </w:tcPr>
          <w:p w14:paraId="55075848" w14:textId="77777777" w:rsidR="00777A41" w:rsidRDefault="008B1727">
            <w:pPr>
              <w:pStyle w:val="Table04Row"/>
              <w:keepNext/>
            </w:pPr>
            <w:r>
              <w:t>Health Department of Western Australia</w:t>
            </w:r>
          </w:p>
        </w:tc>
      </w:tr>
    </w:tbl>
    <w:p w14:paraId="4EEA9273" w14:textId="77777777" w:rsidR="00777A41" w:rsidRDefault="00777A41">
      <w:pPr>
        <w:keepNext/>
      </w:pPr>
    </w:p>
    <w:p w14:paraId="18012DEE" w14:textId="77777777" w:rsidR="00777A41" w:rsidRDefault="008B1727">
      <w:pPr>
        <w:pStyle w:val="IRegName"/>
      </w:pPr>
      <w:r>
        <w:t>Blood Donation (Limitation of Liability)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B86EA1" w14:textId="77777777">
        <w:trPr>
          <w:cantSplit/>
          <w:jc w:val="center"/>
        </w:trPr>
        <w:tc>
          <w:tcPr>
            <w:tcW w:w="4253" w:type="dxa"/>
          </w:tcPr>
          <w:p w14:paraId="004BC960" w14:textId="77777777" w:rsidR="00777A41" w:rsidRDefault="008B1727">
            <w:pPr>
              <w:pStyle w:val="Table04Row"/>
            </w:pPr>
            <w:r>
              <w:rPr>
                <w:i/>
              </w:rPr>
              <w:t>Blood Donation (Limitation of Liability) Regulations 1986</w:t>
            </w:r>
          </w:p>
        </w:tc>
        <w:tc>
          <w:tcPr>
            <w:tcW w:w="1418" w:type="dxa"/>
          </w:tcPr>
          <w:p w14:paraId="7679070B" w14:textId="77777777" w:rsidR="00777A41" w:rsidRDefault="008B1727">
            <w:pPr>
              <w:pStyle w:val="Table04Row"/>
            </w:pPr>
            <w:r>
              <w:t>12 Sep 1986</w:t>
            </w:r>
            <w:r>
              <w:br/>
              <w:t>p. 3349</w:t>
            </w:r>
          </w:p>
        </w:tc>
        <w:tc>
          <w:tcPr>
            <w:tcW w:w="4536" w:type="dxa"/>
          </w:tcPr>
          <w:p w14:paraId="1C10206B" w14:textId="77777777" w:rsidR="00777A41" w:rsidRDefault="008B1727">
            <w:pPr>
              <w:pStyle w:val="Table04Row"/>
            </w:pPr>
            <w:r>
              <w:t>15 Sep 1986 (see r. 2)</w:t>
            </w:r>
          </w:p>
        </w:tc>
      </w:tr>
      <w:tr w:rsidR="00777A41" w14:paraId="3A46B113" w14:textId="77777777">
        <w:trPr>
          <w:cantSplit/>
          <w:jc w:val="center"/>
        </w:trPr>
        <w:tc>
          <w:tcPr>
            <w:tcW w:w="10207" w:type="dxa"/>
            <w:gridSpan w:val="3"/>
          </w:tcPr>
          <w:p w14:paraId="0B78F474" w14:textId="77777777" w:rsidR="00777A41" w:rsidRDefault="008B1727">
            <w:pPr>
              <w:pStyle w:val="Table04Row"/>
            </w:pPr>
            <w:r>
              <w:rPr>
                <w:b/>
              </w:rPr>
              <w:t>Reprinted as at 7 Jun 2002</w:t>
            </w:r>
          </w:p>
        </w:tc>
      </w:tr>
    </w:tbl>
    <w:p w14:paraId="450402D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B0008F2" w14:textId="77777777">
        <w:trPr>
          <w:cantSplit/>
          <w:jc w:val="center"/>
        </w:trPr>
        <w:tc>
          <w:tcPr>
            <w:tcW w:w="4253" w:type="dxa"/>
          </w:tcPr>
          <w:p w14:paraId="45ECC865" w14:textId="77777777" w:rsidR="00777A41" w:rsidRDefault="008B1727">
            <w:pPr>
              <w:pStyle w:val="Table04Row"/>
              <w:keepNext/>
            </w:pPr>
            <w:r>
              <w:rPr>
                <w:b/>
              </w:rPr>
              <w:t>Proclamations -</w:t>
            </w:r>
          </w:p>
        </w:tc>
        <w:tc>
          <w:tcPr>
            <w:tcW w:w="1418" w:type="dxa"/>
          </w:tcPr>
          <w:p w14:paraId="27D09493" w14:textId="77777777" w:rsidR="00777A41" w:rsidRDefault="00777A41">
            <w:pPr>
              <w:pStyle w:val="Table04Row"/>
              <w:keepNext/>
            </w:pPr>
          </w:p>
        </w:tc>
        <w:tc>
          <w:tcPr>
            <w:tcW w:w="4536" w:type="dxa"/>
          </w:tcPr>
          <w:p w14:paraId="07E082A1" w14:textId="77777777" w:rsidR="00777A41" w:rsidRDefault="00777A41">
            <w:pPr>
              <w:pStyle w:val="Table04Row"/>
              <w:keepNext/>
            </w:pPr>
          </w:p>
        </w:tc>
      </w:tr>
      <w:tr w:rsidR="00777A41" w14:paraId="250A2823" w14:textId="77777777">
        <w:trPr>
          <w:cantSplit/>
          <w:jc w:val="center"/>
        </w:trPr>
        <w:tc>
          <w:tcPr>
            <w:tcW w:w="10207" w:type="dxa"/>
            <w:gridSpan w:val="3"/>
          </w:tcPr>
          <w:p w14:paraId="5B63F711" w14:textId="77777777" w:rsidR="00777A41" w:rsidRDefault="008B1727">
            <w:pPr>
              <w:pStyle w:val="Table04Row"/>
              <w:keepNext/>
            </w:pPr>
            <w:r>
              <w:rPr>
                <w:b/>
              </w:rPr>
              <w:t>Under s. 4 -</w:t>
            </w:r>
          </w:p>
        </w:tc>
      </w:tr>
      <w:tr w:rsidR="00777A41" w14:paraId="6911CB04" w14:textId="77777777">
        <w:trPr>
          <w:cantSplit/>
          <w:jc w:val="center"/>
        </w:trPr>
        <w:tc>
          <w:tcPr>
            <w:tcW w:w="4253" w:type="dxa"/>
          </w:tcPr>
          <w:p w14:paraId="11B27BD8" w14:textId="77777777" w:rsidR="00777A41" w:rsidRDefault="008B1727">
            <w:pPr>
              <w:pStyle w:val="Table04Row"/>
            </w:pPr>
            <w:r>
              <w:t>Fixed day ‑ 15 Sep 1986</w:t>
            </w:r>
          </w:p>
        </w:tc>
        <w:tc>
          <w:tcPr>
            <w:tcW w:w="1418" w:type="dxa"/>
          </w:tcPr>
          <w:p w14:paraId="0745B8A2" w14:textId="77777777" w:rsidR="00777A41" w:rsidRDefault="008B1727">
            <w:pPr>
              <w:pStyle w:val="Table04Row"/>
            </w:pPr>
            <w:r>
              <w:t>12 Sep 1986</w:t>
            </w:r>
            <w:r>
              <w:br/>
              <w:t>p. 3343</w:t>
            </w:r>
          </w:p>
        </w:tc>
        <w:tc>
          <w:tcPr>
            <w:tcW w:w="4536" w:type="dxa"/>
          </w:tcPr>
          <w:p w14:paraId="18C8C3F2" w14:textId="77777777" w:rsidR="00777A41" w:rsidRDefault="00777A41">
            <w:pPr>
              <w:pStyle w:val="Table04Row"/>
            </w:pPr>
          </w:p>
        </w:tc>
      </w:tr>
    </w:tbl>
    <w:p w14:paraId="6AA649D1" w14:textId="77777777" w:rsidR="00777A41" w:rsidRDefault="008B1727">
      <w:pPr>
        <w:pStyle w:val="IActName"/>
      </w:pPr>
      <w:r>
        <w:t>Botanic Gardens and Parks Authority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6222EBC" w14:textId="77777777">
        <w:trPr>
          <w:cantSplit/>
          <w:jc w:val="center"/>
        </w:trPr>
        <w:tc>
          <w:tcPr>
            <w:tcW w:w="1134" w:type="dxa"/>
          </w:tcPr>
          <w:p w14:paraId="086AD050" w14:textId="77777777" w:rsidR="00777A41" w:rsidRDefault="008B1727">
            <w:pPr>
              <w:pStyle w:val="Table04Row"/>
              <w:keepNext/>
            </w:pPr>
            <w:r>
              <w:rPr>
                <w:b/>
              </w:rPr>
              <w:t>Portfolio:</w:t>
            </w:r>
          </w:p>
        </w:tc>
        <w:tc>
          <w:tcPr>
            <w:tcW w:w="8505" w:type="dxa"/>
          </w:tcPr>
          <w:p w14:paraId="04C64A6F" w14:textId="77777777" w:rsidR="00777A41" w:rsidRDefault="008B1727">
            <w:pPr>
              <w:pStyle w:val="Table04Row"/>
              <w:keepNext/>
            </w:pPr>
            <w:r>
              <w:t>Minister for Environment</w:t>
            </w:r>
          </w:p>
        </w:tc>
      </w:tr>
      <w:tr w:rsidR="00777A41" w14:paraId="7B559211" w14:textId="77777777">
        <w:trPr>
          <w:cantSplit/>
          <w:jc w:val="center"/>
        </w:trPr>
        <w:tc>
          <w:tcPr>
            <w:tcW w:w="1276" w:type="dxa"/>
          </w:tcPr>
          <w:p w14:paraId="2867B4CB" w14:textId="77777777" w:rsidR="00777A41" w:rsidRDefault="008B1727">
            <w:pPr>
              <w:pStyle w:val="Table04Row"/>
              <w:keepNext/>
            </w:pPr>
            <w:r>
              <w:rPr>
                <w:b/>
              </w:rPr>
              <w:t>Agency:</w:t>
            </w:r>
          </w:p>
        </w:tc>
        <w:tc>
          <w:tcPr>
            <w:tcW w:w="5812" w:type="dxa"/>
          </w:tcPr>
          <w:p w14:paraId="2D8FA910" w14:textId="77777777" w:rsidR="00777A41" w:rsidRDefault="008B1727">
            <w:pPr>
              <w:pStyle w:val="Table04Row"/>
              <w:keepNext/>
            </w:pPr>
            <w:r>
              <w:t>Botanic Gardens and Parks Authority</w:t>
            </w:r>
          </w:p>
        </w:tc>
      </w:tr>
    </w:tbl>
    <w:p w14:paraId="1CD18C6A" w14:textId="77777777" w:rsidR="00777A41" w:rsidRDefault="00777A41">
      <w:pPr>
        <w:keepNext/>
      </w:pPr>
    </w:p>
    <w:p w14:paraId="2E048A43" w14:textId="77777777" w:rsidR="00777A41" w:rsidRDefault="008B1727">
      <w:pPr>
        <w:pStyle w:val="IRegName"/>
      </w:pPr>
      <w:r>
        <w:t>Botanic Gardens and Parks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CE534DC" w14:textId="77777777">
        <w:trPr>
          <w:cantSplit/>
          <w:jc w:val="center"/>
        </w:trPr>
        <w:tc>
          <w:tcPr>
            <w:tcW w:w="4253" w:type="dxa"/>
          </w:tcPr>
          <w:p w14:paraId="7F38F850" w14:textId="77777777" w:rsidR="00777A41" w:rsidRDefault="008B1727">
            <w:pPr>
              <w:pStyle w:val="Table04Row"/>
            </w:pPr>
            <w:r>
              <w:rPr>
                <w:i/>
              </w:rPr>
              <w:t>Botanic Gardens and Parks Regulations 1999</w:t>
            </w:r>
          </w:p>
        </w:tc>
        <w:tc>
          <w:tcPr>
            <w:tcW w:w="1418" w:type="dxa"/>
          </w:tcPr>
          <w:p w14:paraId="479B1C4F" w14:textId="77777777" w:rsidR="00777A41" w:rsidRDefault="008B1727">
            <w:pPr>
              <w:pStyle w:val="Table04Row"/>
            </w:pPr>
            <w:r>
              <w:t>30 Jun 1999</w:t>
            </w:r>
            <w:r>
              <w:br/>
              <w:t>p. 2881‑903</w:t>
            </w:r>
          </w:p>
        </w:tc>
        <w:tc>
          <w:tcPr>
            <w:tcW w:w="4536" w:type="dxa"/>
          </w:tcPr>
          <w:p w14:paraId="2499D74C" w14:textId="77777777" w:rsidR="00777A41" w:rsidRDefault="008B1727">
            <w:pPr>
              <w:pStyle w:val="Table04Row"/>
            </w:pPr>
            <w:r>
              <w:t>1 Jul 1999 (see r. 2 and </w:t>
            </w:r>
            <w:r>
              <w:rPr>
                <w:i/>
              </w:rPr>
              <w:t>Gazette</w:t>
            </w:r>
            <w:r>
              <w:t xml:space="preserve"> 30 Jun 1999 p. 2879)</w:t>
            </w:r>
          </w:p>
        </w:tc>
      </w:tr>
      <w:tr w:rsidR="00777A41" w14:paraId="260F26E9" w14:textId="77777777">
        <w:trPr>
          <w:cantSplit/>
          <w:jc w:val="center"/>
        </w:trPr>
        <w:tc>
          <w:tcPr>
            <w:tcW w:w="4253" w:type="dxa"/>
          </w:tcPr>
          <w:p w14:paraId="4029A2E1" w14:textId="77777777" w:rsidR="00777A41" w:rsidRDefault="008B1727">
            <w:pPr>
              <w:pStyle w:val="Table04Row"/>
            </w:pPr>
            <w:r>
              <w:rPr>
                <w:i/>
              </w:rPr>
              <w:t>Botanic Gardens and Parks Amendment Regulations 2014</w:t>
            </w:r>
          </w:p>
        </w:tc>
        <w:tc>
          <w:tcPr>
            <w:tcW w:w="1418" w:type="dxa"/>
          </w:tcPr>
          <w:p w14:paraId="185A6C1B" w14:textId="77777777" w:rsidR="00777A41" w:rsidRDefault="008B1727">
            <w:pPr>
              <w:pStyle w:val="Table04Row"/>
            </w:pPr>
            <w:r>
              <w:t>8 Jan 2015</w:t>
            </w:r>
            <w:r>
              <w:br/>
              <w:t>p. 77‑9</w:t>
            </w:r>
          </w:p>
        </w:tc>
        <w:tc>
          <w:tcPr>
            <w:tcW w:w="4536" w:type="dxa"/>
          </w:tcPr>
          <w:p w14:paraId="5FF1FD88" w14:textId="77777777" w:rsidR="00777A41" w:rsidRDefault="008B1727">
            <w:pPr>
              <w:pStyle w:val="Table04Row"/>
            </w:pPr>
            <w:r>
              <w:t>r. 1 &amp; 2: 8 Jan 2015 (see r. 2(a));</w:t>
            </w:r>
          </w:p>
          <w:p w14:paraId="61982D4F"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06AB9517" w14:textId="77777777">
        <w:trPr>
          <w:cantSplit/>
          <w:jc w:val="center"/>
        </w:trPr>
        <w:tc>
          <w:tcPr>
            <w:tcW w:w="4253" w:type="dxa"/>
          </w:tcPr>
          <w:p w14:paraId="2E54921C" w14:textId="77777777" w:rsidR="00777A41" w:rsidRDefault="008B1727">
            <w:pPr>
              <w:pStyle w:val="Table04Row"/>
            </w:pPr>
            <w:r>
              <w:rPr>
                <w:i/>
              </w:rPr>
              <w:t>Botanic Gardens and Parks Amendment Regulations 2016</w:t>
            </w:r>
          </w:p>
        </w:tc>
        <w:tc>
          <w:tcPr>
            <w:tcW w:w="1418" w:type="dxa"/>
          </w:tcPr>
          <w:p w14:paraId="7D76115D" w14:textId="77777777" w:rsidR="00777A41" w:rsidRDefault="008B1727">
            <w:pPr>
              <w:pStyle w:val="Table04Row"/>
            </w:pPr>
            <w:r>
              <w:t>9 Sep 2016</w:t>
            </w:r>
            <w:r>
              <w:br/>
              <w:t>p. 3872‑82</w:t>
            </w:r>
          </w:p>
        </w:tc>
        <w:tc>
          <w:tcPr>
            <w:tcW w:w="4536" w:type="dxa"/>
          </w:tcPr>
          <w:p w14:paraId="35850AC8" w14:textId="77777777" w:rsidR="00777A41" w:rsidRDefault="008B1727">
            <w:pPr>
              <w:pStyle w:val="Table04Row"/>
            </w:pPr>
            <w:r>
              <w:t>r. 1 &amp; 2: 9 Sep 2016 (see r. 2(a));</w:t>
            </w:r>
          </w:p>
          <w:p w14:paraId="4BFB6702" w14:textId="77777777" w:rsidR="00777A41" w:rsidRDefault="008B1727">
            <w:pPr>
              <w:pStyle w:val="Table04Row"/>
            </w:pPr>
            <w:r>
              <w:t>Regulations other than r. 1 &amp; 2: 10 Sep 2016 (see r. 2(b))</w:t>
            </w:r>
          </w:p>
        </w:tc>
      </w:tr>
      <w:tr w:rsidR="00777A41" w14:paraId="156F5CB8" w14:textId="77777777">
        <w:trPr>
          <w:cantSplit/>
          <w:jc w:val="center"/>
        </w:trPr>
        <w:tc>
          <w:tcPr>
            <w:tcW w:w="4253" w:type="dxa"/>
          </w:tcPr>
          <w:p w14:paraId="7F835344" w14:textId="77777777" w:rsidR="00777A41" w:rsidRDefault="008B1727">
            <w:pPr>
              <w:pStyle w:val="Table04Row"/>
            </w:pPr>
            <w:r>
              <w:rPr>
                <w:i/>
              </w:rPr>
              <w:t>Botanic Gardens and Parks Amendment Regulations 2022</w:t>
            </w:r>
          </w:p>
        </w:tc>
        <w:tc>
          <w:tcPr>
            <w:tcW w:w="1418" w:type="dxa"/>
          </w:tcPr>
          <w:p w14:paraId="6C1E5595" w14:textId="77777777" w:rsidR="00777A41" w:rsidRDefault="008B1727">
            <w:pPr>
              <w:pStyle w:val="Table04Row"/>
            </w:pPr>
            <w:r>
              <w:t>11 Feb 2022</w:t>
            </w:r>
            <w:r>
              <w:br/>
              <w:t>SL 2022/13</w:t>
            </w:r>
          </w:p>
        </w:tc>
        <w:tc>
          <w:tcPr>
            <w:tcW w:w="4536" w:type="dxa"/>
          </w:tcPr>
          <w:p w14:paraId="62C614F6" w14:textId="77777777" w:rsidR="00777A41" w:rsidRDefault="008B1727">
            <w:pPr>
              <w:pStyle w:val="Table04Row"/>
            </w:pPr>
            <w:r>
              <w:t>r. 1 &amp; 2: 11 Feb 2022 (see r. 2(a));</w:t>
            </w:r>
          </w:p>
          <w:p w14:paraId="641F077E" w14:textId="77777777" w:rsidR="00777A41" w:rsidRDefault="008B1727">
            <w:pPr>
              <w:pStyle w:val="Table04Row"/>
            </w:pPr>
            <w:r>
              <w:t>Regulations other than r. 1 &amp; 2: 12 Feb 2022 (see r. 2(b))</w:t>
            </w:r>
          </w:p>
        </w:tc>
      </w:tr>
    </w:tbl>
    <w:p w14:paraId="6C44C08E" w14:textId="77777777" w:rsidR="00777A41" w:rsidRDefault="008B1727">
      <w:pPr>
        <w:pStyle w:val="IActName"/>
      </w:pPr>
      <w:r>
        <w:t>Building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30E4DBA" w14:textId="77777777">
        <w:trPr>
          <w:cantSplit/>
          <w:jc w:val="center"/>
        </w:trPr>
        <w:tc>
          <w:tcPr>
            <w:tcW w:w="1134" w:type="dxa"/>
          </w:tcPr>
          <w:p w14:paraId="249BECE4" w14:textId="77777777" w:rsidR="00777A41" w:rsidRDefault="008B1727">
            <w:pPr>
              <w:pStyle w:val="Table04Row"/>
              <w:keepNext/>
            </w:pPr>
            <w:r>
              <w:rPr>
                <w:b/>
              </w:rPr>
              <w:t>Portfolio:</w:t>
            </w:r>
          </w:p>
        </w:tc>
        <w:tc>
          <w:tcPr>
            <w:tcW w:w="8505" w:type="dxa"/>
          </w:tcPr>
          <w:p w14:paraId="0CDBB07C" w14:textId="77777777" w:rsidR="00777A41" w:rsidRDefault="008B1727">
            <w:pPr>
              <w:pStyle w:val="Table04Row"/>
              <w:keepNext/>
            </w:pPr>
            <w:r>
              <w:t>Minister for Commerce</w:t>
            </w:r>
          </w:p>
        </w:tc>
      </w:tr>
      <w:tr w:rsidR="00777A41" w14:paraId="656BAF99" w14:textId="77777777">
        <w:trPr>
          <w:cantSplit/>
          <w:jc w:val="center"/>
        </w:trPr>
        <w:tc>
          <w:tcPr>
            <w:tcW w:w="1276" w:type="dxa"/>
          </w:tcPr>
          <w:p w14:paraId="36C8B9C1" w14:textId="77777777" w:rsidR="00777A41" w:rsidRDefault="008B1727">
            <w:pPr>
              <w:pStyle w:val="Table04Row"/>
              <w:keepNext/>
            </w:pPr>
            <w:r>
              <w:rPr>
                <w:b/>
              </w:rPr>
              <w:t>Agency:</w:t>
            </w:r>
          </w:p>
        </w:tc>
        <w:tc>
          <w:tcPr>
            <w:tcW w:w="5812" w:type="dxa"/>
          </w:tcPr>
          <w:p w14:paraId="4D8AEB24" w14:textId="77777777" w:rsidR="00777A41" w:rsidRDefault="008B1727">
            <w:pPr>
              <w:pStyle w:val="Table04Row"/>
              <w:keepNext/>
            </w:pPr>
            <w:r>
              <w:t>Department of Energy, Mines, Industry Regulation and Safety</w:t>
            </w:r>
          </w:p>
        </w:tc>
      </w:tr>
    </w:tbl>
    <w:p w14:paraId="6F3C7385" w14:textId="77777777" w:rsidR="00777A41" w:rsidRDefault="00777A41">
      <w:pPr>
        <w:keepNext/>
      </w:pPr>
    </w:p>
    <w:p w14:paraId="7D28A794" w14:textId="77777777" w:rsidR="00777A41" w:rsidRDefault="008B1727">
      <w:pPr>
        <w:pStyle w:val="IRegName"/>
      </w:pPr>
      <w:r>
        <w:t>Building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60382F" w14:textId="77777777">
        <w:trPr>
          <w:cantSplit/>
          <w:jc w:val="center"/>
        </w:trPr>
        <w:tc>
          <w:tcPr>
            <w:tcW w:w="4253" w:type="dxa"/>
          </w:tcPr>
          <w:p w14:paraId="1BB1D91F" w14:textId="77777777" w:rsidR="00777A41" w:rsidRDefault="008B1727">
            <w:pPr>
              <w:pStyle w:val="Table04Row"/>
            </w:pPr>
            <w:r>
              <w:rPr>
                <w:i/>
              </w:rPr>
              <w:t>Building Regulations 2012</w:t>
            </w:r>
          </w:p>
        </w:tc>
        <w:tc>
          <w:tcPr>
            <w:tcW w:w="1418" w:type="dxa"/>
          </w:tcPr>
          <w:p w14:paraId="10E33396" w14:textId="77777777" w:rsidR="00777A41" w:rsidRDefault="008B1727">
            <w:pPr>
              <w:pStyle w:val="Table04Row"/>
            </w:pPr>
            <w:r>
              <w:t>13 Mar 2012</w:t>
            </w:r>
            <w:r>
              <w:br/>
              <w:t>p. 1055‑137</w:t>
            </w:r>
          </w:p>
        </w:tc>
        <w:tc>
          <w:tcPr>
            <w:tcW w:w="4536" w:type="dxa"/>
          </w:tcPr>
          <w:p w14:paraId="773EB33E" w14:textId="77777777" w:rsidR="00777A41" w:rsidRDefault="008B1727">
            <w:pPr>
              <w:pStyle w:val="Table04Row"/>
            </w:pPr>
            <w:r>
              <w:t>r. 1 &amp; 2: 13 Mar 2012 (see r. 2(a));</w:t>
            </w:r>
          </w:p>
          <w:p w14:paraId="3B6F42BE" w14:textId="77777777" w:rsidR="00777A41" w:rsidRDefault="008B1727">
            <w:pPr>
              <w:pStyle w:val="Table04Row"/>
            </w:pPr>
            <w:r>
              <w:t xml:space="preserve">Regulations other than r. 1 &amp; 2: 2 Apr 2012 (see r. 2(b) and </w:t>
            </w:r>
            <w:r>
              <w:rPr>
                <w:i/>
              </w:rPr>
              <w:t>Gazette</w:t>
            </w:r>
            <w:r>
              <w:t xml:space="preserve"> 13 Mar 2012 p. 1033)</w:t>
            </w:r>
          </w:p>
        </w:tc>
      </w:tr>
      <w:tr w:rsidR="00777A41" w14:paraId="39EB476D" w14:textId="77777777">
        <w:trPr>
          <w:cantSplit/>
          <w:jc w:val="center"/>
        </w:trPr>
        <w:tc>
          <w:tcPr>
            <w:tcW w:w="4253" w:type="dxa"/>
          </w:tcPr>
          <w:p w14:paraId="24582FA7" w14:textId="77777777" w:rsidR="00777A41" w:rsidRDefault="008B1727">
            <w:pPr>
              <w:pStyle w:val="Table04Row"/>
            </w:pPr>
            <w:r>
              <w:rPr>
                <w:i/>
              </w:rPr>
              <w:t>Building Amendment Regulations 2012</w:t>
            </w:r>
          </w:p>
        </w:tc>
        <w:tc>
          <w:tcPr>
            <w:tcW w:w="1418" w:type="dxa"/>
          </w:tcPr>
          <w:p w14:paraId="6628E591" w14:textId="77777777" w:rsidR="00777A41" w:rsidRDefault="008B1727">
            <w:pPr>
              <w:pStyle w:val="Table04Row"/>
            </w:pPr>
            <w:r>
              <w:t>15 Jun 2012</w:t>
            </w:r>
            <w:r>
              <w:br/>
              <w:t>p. 2513‑15</w:t>
            </w:r>
          </w:p>
        </w:tc>
        <w:tc>
          <w:tcPr>
            <w:tcW w:w="4536" w:type="dxa"/>
          </w:tcPr>
          <w:p w14:paraId="49FBEBF4" w14:textId="77777777" w:rsidR="00777A41" w:rsidRDefault="008B1727">
            <w:pPr>
              <w:pStyle w:val="Table04Row"/>
            </w:pPr>
            <w:r>
              <w:t>r. 1 &amp; 2: 15 Jun 2012 (see r. 2(a));</w:t>
            </w:r>
          </w:p>
          <w:p w14:paraId="6097C847" w14:textId="77777777" w:rsidR="00777A41" w:rsidRDefault="008B1727">
            <w:pPr>
              <w:pStyle w:val="Table04Row"/>
            </w:pPr>
            <w:r>
              <w:t>Regulations other than r. 1 &amp; 2: 16 Jun 2012 (see r. 2(b))</w:t>
            </w:r>
          </w:p>
        </w:tc>
      </w:tr>
      <w:tr w:rsidR="00777A41" w14:paraId="6DF782A7" w14:textId="77777777">
        <w:trPr>
          <w:cantSplit/>
          <w:jc w:val="center"/>
        </w:trPr>
        <w:tc>
          <w:tcPr>
            <w:tcW w:w="4253" w:type="dxa"/>
          </w:tcPr>
          <w:p w14:paraId="121FEF33" w14:textId="77777777" w:rsidR="00777A41" w:rsidRDefault="008B1727">
            <w:pPr>
              <w:pStyle w:val="Table04Row"/>
            </w:pPr>
            <w:r>
              <w:rPr>
                <w:i/>
              </w:rPr>
              <w:t>Building Amendment Regulations (No. 3) 2012</w:t>
            </w:r>
          </w:p>
        </w:tc>
        <w:tc>
          <w:tcPr>
            <w:tcW w:w="1418" w:type="dxa"/>
          </w:tcPr>
          <w:p w14:paraId="6E283FC1" w14:textId="77777777" w:rsidR="00777A41" w:rsidRDefault="008B1727">
            <w:pPr>
              <w:pStyle w:val="Table04Row"/>
            </w:pPr>
            <w:r>
              <w:t>30 Nov 2012</w:t>
            </w:r>
            <w:r>
              <w:br/>
              <w:t>p. 5782‑3</w:t>
            </w:r>
          </w:p>
        </w:tc>
        <w:tc>
          <w:tcPr>
            <w:tcW w:w="4536" w:type="dxa"/>
          </w:tcPr>
          <w:p w14:paraId="1922D337" w14:textId="77777777" w:rsidR="00777A41" w:rsidRDefault="008B1727">
            <w:pPr>
              <w:pStyle w:val="Table04Row"/>
            </w:pPr>
            <w:r>
              <w:t>r. 1 &amp; 2: 30 Nov 2012 (see r. 2(a));</w:t>
            </w:r>
          </w:p>
          <w:p w14:paraId="680DA172" w14:textId="77777777" w:rsidR="00777A41" w:rsidRDefault="008B1727">
            <w:pPr>
              <w:pStyle w:val="Table04Row"/>
            </w:pPr>
            <w:r>
              <w:t>Regulations other than r. 1 &amp; 2: 1 Dec 2012 (see r. 2(b))</w:t>
            </w:r>
          </w:p>
        </w:tc>
      </w:tr>
      <w:tr w:rsidR="00777A41" w14:paraId="06D55E6A" w14:textId="77777777">
        <w:trPr>
          <w:cantSplit/>
          <w:jc w:val="center"/>
        </w:trPr>
        <w:tc>
          <w:tcPr>
            <w:tcW w:w="4253" w:type="dxa"/>
          </w:tcPr>
          <w:p w14:paraId="4B5C449E" w14:textId="77777777" w:rsidR="00777A41" w:rsidRDefault="008B1727">
            <w:pPr>
              <w:pStyle w:val="Table04Row"/>
            </w:pPr>
            <w:r>
              <w:rPr>
                <w:i/>
              </w:rPr>
              <w:lastRenderedPageBreak/>
              <w:t>Building Amendment Regulations (No. 2) 2012</w:t>
            </w:r>
          </w:p>
        </w:tc>
        <w:tc>
          <w:tcPr>
            <w:tcW w:w="1418" w:type="dxa"/>
          </w:tcPr>
          <w:p w14:paraId="2DC1364B" w14:textId="77777777" w:rsidR="00777A41" w:rsidRDefault="008B1727">
            <w:pPr>
              <w:pStyle w:val="Table04Row"/>
            </w:pPr>
            <w:r>
              <w:t>18 Dec 2012</w:t>
            </w:r>
            <w:r>
              <w:br/>
              <w:t>p. 6555‑81</w:t>
            </w:r>
          </w:p>
        </w:tc>
        <w:tc>
          <w:tcPr>
            <w:tcW w:w="4536" w:type="dxa"/>
          </w:tcPr>
          <w:p w14:paraId="684CAD5E" w14:textId="77777777" w:rsidR="00777A41" w:rsidRDefault="008B1727">
            <w:pPr>
              <w:pStyle w:val="Table04Row"/>
            </w:pPr>
            <w:r>
              <w:t>r. 1 &amp; 2: 18 Dec 2012 (see r. 2(a));</w:t>
            </w:r>
          </w:p>
          <w:p w14:paraId="60A3CBFC" w14:textId="77777777" w:rsidR="00777A41" w:rsidRDefault="008B1727">
            <w:pPr>
              <w:pStyle w:val="Table04Row"/>
            </w:pPr>
            <w:r>
              <w:t xml:space="preserve">Regulations other than r. 1 &amp; 2: 19 Dec 2012 (see r. 2(b) &amp; </w:t>
            </w:r>
            <w:r>
              <w:rPr>
                <w:i/>
              </w:rPr>
              <w:t>Gazette</w:t>
            </w:r>
            <w:r>
              <w:t xml:space="preserve"> 18 Dec 2012 p. 6585)</w:t>
            </w:r>
          </w:p>
        </w:tc>
      </w:tr>
      <w:tr w:rsidR="00777A41" w14:paraId="36D958A7" w14:textId="77777777">
        <w:trPr>
          <w:cantSplit/>
          <w:jc w:val="center"/>
        </w:trPr>
        <w:tc>
          <w:tcPr>
            <w:tcW w:w="10207" w:type="dxa"/>
            <w:gridSpan w:val="3"/>
          </w:tcPr>
          <w:p w14:paraId="4293B025" w14:textId="77777777" w:rsidR="00777A41" w:rsidRDefault="008B1727">
            <w:pPr>
              <w:pStyle w:val="Table04Row"/>
            </w:pPr>
            <w:r>
              <w:rPr>
                <w:b/>
              </w:rPr>
              <w:t>Reprint 1 as at 24 May 2013</w:t>
            </w:r>
          </w:p>
        </w:tc>
      </w:tr>
      <w:tr w:rsidR="00777A41" w14:paraId="381A8B74" w14:textId="77777777">
        <w:trPr>
          <w:cantSplit/>
          <w:jc w:val="center"/>
        </w:trPr>
        <w:tc>
          <w:tcPr>
            <w:tcW w:w="4253" w:type="dxa"/>
          </w:tcPr>
          <w:p w14:paraId="4B2AD702" w14:textId="77777777" w:rsidR="00777A41" w:rsidRDefault="008B1727">
            <w:pPr>
              <w:pStyle w:val="Table04Row"/>
            </w:pPr>
            <w:r>
              <w:rPr>
                <w:i/>
              </w:rPr>
              <w:t>Building Amendment Regulations (No. 2) 2013</w:t>
            </w:r>
          </w:p>
        </w:tc>
        <w:tc>
          <w:tcPr>
            <w:tcW w:w="1418" w:type="dxa"/>
          </w:tcPr>
          <w:p w14:paraId="4587477C" w14:textId="77777777" w:rsidR="00777A41" w:rsidRDefault="008B1727">
            <w:pPr>
              <w:pStyle w:val="Table04Row"/>
            </w:pPr>
            <w:r>
              <w:t>21 Jun 2013</w:t>
            </w:r>
            <w:r>
              <w:br/>
              <w:t>p. 2445‑6</w:t>
            </w:r>
          </w:p>
        </w:tc>
        <w:tc>
          <w:tcPr>
            <w:tcW w:w="4536" w:type="dxa"/>
          </w:tcPr>
          <w:p w14:paraId="71CE3F21" w14:textId="77777777" w:rsidR="00777A41" w:rsidRDefault="008B1727">
            <w:pPr>
              <w:pStyle w:val="Table04Row"/>
            </w:pPr>
            <w:r>
              <w:t>r. 1 &amp; 2: 21 Jun 2013 (see r. 2(a));</w:t>
            </w:r>
          </w:p>
          <w:p w14:paraId="1058C216" w14:textId="77777777" w:rsidR="00777A41" w:rsidRDefault="008B1727">
            <w:pPr>
              <w:pStyle w:val="Table04Row"/>
            </w:pPr>
            <w:r>
              <w:t>Regulations other than r. 1 &amp; 2: 22 Jun 2013 (see r. 2(b))</w:t>
            </w:r>
          </w:p>
        </w:tc>
      </w:tr>
      <w:tr w:rsidR="00777A41" w14:paraId="14C7AC8A" w14:textId="77777777">
        <w:trPr>
          <w:cantSplit/>
          <w:jc w:val="center"/>
        </w:trPr>
        <w:tc>
          <w:tcPr>
            <w:tcW w:w="4253" w:type="dxa"/>
          </w:tcPr>
          <w:p w14:paraId="6D64A33A" w14:textId="77777777" w:rsidR="00777A41" w:rsidRDefault="008B1727">
            <w:pPr>
              <w:pStyle w:val="Table04Row"/>
            </w:pPr>
            <w:r>
              <w:rPr>
                <w:i/>
              </w:rPr>
              <w:t>Building Amendment Regulations 2013</w:t>
            </w:r>
          </w:p>
        </w:tc>
        <w:tc>
          <w:tcPr>
            <w:tcW w:w="1418" w:type="dxa"/>
          </w:tcPr>
          <w:p w14:paraId="48D6C9DA" w14:textId="77777777" w:rsidR="00777A41" w:rsidRDefault="008B1727">
            <w:pPr>
              <w:pStyle w:val="Table04Row"/>
            </w:pPr>
            <w:r>
              <w:t>20 Aug 2013</w:t>
            </w:r>
            <w:r>
              <w:br/>
              <w:t>p. 3822</w:t>
            </w:r>
          </w:p>
        </w:tc>
        <w:tc>
          <w:tcPr>
            <w:tcW w:w="4536" w:type="dxa"/>
          </w:tcPr>
          <w:p w14:paraId="730A8BAE" w14:textId="77777777" w:rsidR="00777A41" w:rsidRDefault="008B1727">
            <w:pPr>
              <w:pStyle w:val="Table04Row"/>
            </w:pPr>
            <w:r>
              <w:t>r. 1 &amp; 2: 20 Aug 2013 (see r. 2(a));</w:t>
            </w:r>
          </w:p>
          <w:p w14:paraId="769D8A18"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79E2DAB0" w14:textId="77777777">
        <w:trPr>
          <w:cantSplit/>
          <w:jc w:val="center"/>
        </w:trPr>
        <w:tc>
          <w:tcPr>
            <w:tcW w:w="4253" w:type="dxa"/>
          </w:tcPr>
          <w:p w14:paraId="4B32DA50" w14:textId="77777777" w:rsidR="00777A41" w:rsidRDefault="008B1727">
            <w:pPr>
              <w:pStyle w:val="Table04Row"/>
            </w:pPr>
            <w:r>
              <w:rPr>
                <w:i/>
              </w:rPr>
              <w:t>Building Amendment Regulations 2014</w:t>
            </w:r>
          </w:p>
        </w:tc>
        <w:tc>
          <w:tcPr>
            <w:tcW w:w="1418" w:type="dxa"/>
          </w:tcPr>
          <w:p w14:paraId="78EE0108" w14:textId="77777777" w:rsidR="00777A41" w:rsidRDefault="008B1727">
            <w:pPr>
              <w:pStyle w:val="Table04Row"/>
            </w:pPr>
            <w:r>
              <w:t>24 Apr 2014</w:t>
            </w:r>
            <w:r>
              <w:br/>
              <w:t>p. 1135‑41</w:t>
            </w:r>
          </w:p>
        </w:tc>
        <w:tc>
          <w:tcPr>
            <w:tcW w:w="4536" w:type="dxa"/>
          </w:tcPr>
          <w:p w14:paraId="5DAA852B" w14:textId="77777777" w:rsidR="00777A41" w:rsidRDefault="008B1727">
            <w:pPr>
              <w:pStyle w:val="Table04Row"/>
            </w:pPr>
            <w:r>
              <w:t>r. 1 &amp; 2: 24 Apr 2014 (see r. 2(a));</w:t>
            </w:r>
          </w:p>
          <w:p w14:paraId="71C3A6CC" w14:textId="77777777" w:rsidR="00777A41" w:rsidRDefault="008B1727">
            <w:pPr>
              <w:pStyle w:val="Table04Row"/>
            </w:pPr>
            <w:r>
              <w:t>Regulations other than r. 1 &amp; 2: 25 Apr 2014 (see r. 2(b))</w:t>
            </w:r>
          </w:p>
        </w:tc>
      </w:tr>
      <w:tr w:rsidR="00777A41" w14:paraId="64D71549" w14:textId="77777777">
        <w:trPr>
          <w:cantSplit/>
          <w:jc w:val="center"/>
        </w:trPr>
        <w:tc>
          <w:tcPr>
            <w:tcW w:w="4253" w:type="dxa"/>
          </w:tcPr>
          <w:p w14:paraId="0EEC9870" w14:textId="77777777" w:rsidR="00777A41" w:rsidRDefault="008B1727">
            <w:pPr>
              <w:pStyle w:val="Table04Row"/>
            </w:pPr>
            <w:r>
              <w:rPr>
                <w:i/>
              </w:rPr>
              <w:t>Building Amendment Regulations (No. 2) 2014</w:t>
            </w:r>
          </w:p>
        </w:tc>
        <w:tc>
          <w:tcPr>
            <w:tcW w:w="1418" w:type="dxa"/>
          </w:tcPr>
          <w:p w14:paraId="25A0B5F7" w14:textId="77777777" w:rsidR="00777A41" w:rsidRDefault="008B1727">
            <w:pPr>
              <w:pStyle w:val="Table04Row"/>
            </w:pPr>
            <w:r>
              <w:t>17 Jun 2014</w:t>
            </w:r>
            <w:r>
              <w:br/>
              <w:t>p. 1957‑8</w:t>
            </w:r>
          </w:p>
        </w:tc>
        <w:tc>
          <w:tcPr>
            <w:tcW w:w="4536" w:type="dxa"/>
          </w:tcPr>
          <w:p w14:paraId="21717DD4" w14:textId="77777777" w:rsidR="00777A41" w:rsidRDefault="008B1727">
            <w:pPr>
              <w:pStyle w:val="Table04Row"/>
            </w:pPr>
            <w:r>
              <w:t>r. 1 &amp; 2: 17 Jun 2014 (see r. 2(a));</w:t>
            </w:r>
          </w:p>
          <w:p w14:paraId="19F4F13B" w14:textId="77777777" w:rsidR="00777A41" w:rsidRDefault="008B1727">
            <w:pPr>
              <w:pStyle w:val="Table04Row"/>
            </w:pPr>
            <w:r>
              <w:t>Regulations other than r. 1 &amp; 2: 1 Jul 2014 (see r. 2(b))</w:t>
            </w:r>
          </w:p>
        </w:tc>
      </w:tr>
      <w:tr w:rsidR="00777A41" w14:paraId="316F0DFD" w14:textId="77777777">
        <w:trPr>
          <w:cantSplit/>
          <w:jc w:val="center"/>
        </w:trPr>
        <w:tc>
          <w:tcPr>
            <w:tcW w:w="4253" w:type="dxa"/>
          </w:tcPr>
          <w:p w14:paraId="2A587BD8" w14:textId="77777777" w:rsidR="00777A41" w:rsidRDefault="008B1727">
            <w:pPr>
              <w:pStyle w:val="Table04Row"/>
            </w:pPr>
            <w:r>
              <w:rPr>
                <w:i/>
              </w:rPr>
              <w:t>Building Amendment Regulations (No. 3) 2014</w:t>
            </w:r>
          </w:p>
        </w:tc>
        <w:tc>
          <w:tcPr>
            <w:tcW w:w="1418" w:type="dxa"/>
          </w:tcPr>
          <w:p w14:paraId="1F93DDA5" w14:textId="77777777" w:rsidR="00777A41" w:rsidRDefault="008B1727">
            <w:pPr>
              <w:pStyle w:val="Table04Row"/>
            </w:pPr>
            <w:r>
              <w:t>27 Jun 2014</w:t>
            </w:r>
            <w:r>
              <w:br/>
              <w:t>p. 2308‑9</w:t>
            </w:r>
          </w:p>
        </w:tc>
        <w:tc>
          <w:tcPr>
            <w:tcW w:w="4536" w:type="dxa"/>
          </w:tcPr>
          <w:p w14:paraId="06AAC40F" w14:textId="77777777" w:rsidR="00777A41" w:rsidRDefault="008B1727">
            <w:pPr>
              <w:pStyle w:val="Table04Row"/>
            </w:pPr>
            <w:r>
              <w:t>r. 1 &amp; 2: 27 Jun 2014 (see r. 2(a));</w:t>
            </w:r>
          </w:p>
          <w:p w14:paraId="60302101" w14:textId="77777777" w:rsidR="00777A41" w:rsidRDefault="008B1727">
            <w:pPr>
              <w:pStyle w:val="Table04Row"/>
            </w:pPr>
            <w:r>
              <w:t>Regulations other than r. 1 &amp; 2: 1 Jul 2014 (see r. 2(b)(i))</w:t>
            </w:r>
          </w:p>
        </w:tc>
      </w:tr>
      <w:tr w:rsidR="00777A41" w14:paraId="02516637" w14:textId="77777777">
        <w:trPr>
          <w:cantSplit/>
          <w:jc w:val="center"/>
        </w:trPr>
        <w:tc>
          <w:tcPr>
            <w:tcW w:w="10207" w:type="dxa"/>
            <w:gridSpan w:val="3"/>
          </w:tcPr>
          <w:p w14:paraId="0C786899" w14:textId="77777777" w:rsidR="00777A41" w:rsidRDefault="008B1727">
            <w:pPr>
              <w:pStyle w:val="Table04Row"/>
            </w:pPr>
            <w:r>
              <w:rPr>
                <w:b/>
              </w:rPr>
              <w:t>Reprint 2 as at 21 Nov 2014</w:t>
            </w:r>
          </w:p>
        </w:tc>
      </w:tr>
      <w:tr w:rsidR="00777A41" w14:paraId="748DD8AA" w14:textId="77777777">
        <w:trPr>
          <w:cantSplit/>
          <w:jc w:val="center"/>
        </w:trPr>
        <w:tc>
          <w:tcPr>
            <w:tcW w:w="4253" w:type="dxa"/>
          </w:tcPr>
          <w:p w14:paraId="07CAFB0A" w14:textId="77777777" w:rsidR="00777A41" w:rsidRDefault="008B1727">
            <w:pPr>
              <w:pStyle w:val="Table04Row"/>
            </w:pPr>
            <w:r>
              <w:rPr>
                <w:i/>
              </w:rPr>
              <w:t>Building Amendment Regulations (No. 4) 2015</w:t>
            </w:r>
          </w:p>
        </w:tc>
        <w:tc>
          <w:tcPr>
            <w:tcW w:w="1418" w:type="dxa"/>
          </w:tcPr>
          <w:p w14:paraId="110D64D0" w14:textId="77777777" w:rsidR="00777A41" w:rsidRDefault="008B1727">
            <w:pPr>
              <w:pStyle w:val="Table04Row"/>
            </w:pPr>
            <w:r>
              <w:t>23 Jun 2015</w:t>
            </w:r>
            <w:r>
              <w:br/>
              <w:t>p. 2161‑4</w:t>
            </w:r>
          </w:p>
        </w:tc>
        <w:tc>
          <w:tcPr>
            <w:tcW w:w="4536" w:type="dxa"/>
          </w:tcPr>
          <w:p w14:paraId="49E1302E" w14:textId="77777777" w:rsidR="00777A41" w:rsidRDefault="008B1727">
            <w:pPr>
              <w:pStyle w:val="Table04Row"/>
            </w:pPr>
            <w:r>
              <w:t>r. 1 &amp; 2: 23 Jun 2015 (see r. 2(a));</w:t>
            </w:r>
          </w:p>
          <w:p w14:paraId="5F02413E" w14:textId="77777777" w:rsidR="00777A41" w:rsidRDefault="008B1727">
            <w:pPr>
              <w:pStyle w:val="Table04Row"/>
            </w:pPr>
            <w:r>
              <w:t>Regulations other than r. 1 &amp; 2: 1 Jul 2015 (see r. 2(b))</w:t>
            </w:r>
          </w:p>
        </w:tc>
      </w:tr>
      <w:tr w:rsidR="00777A41" w14:paraId="620F185B" w14:textId="77777777">
        <w:trPr>
          <w:cantSplit/>
          <w:jc w:val="center"/>
        </w:trPr>
        <w:tc>
          <w:tcPr>
            <w:tcW w:w="4253" w:type="dxa"/>
          </w:tcPr>
          <w:p w14:paraId="00BDD63E" w14:textId="77777777" w:rsidR="00777A41" w:rsidRDefault="008B1727">
            <w:pPr>
              <w:pStyle w:val="Table04Row"/>
            </w:pPr>
            <w:r>
              <w:rPr>
                <w:i/>
              </w:rPr>
              <w:t>Building Amendment Regulations (No. 2) 2015</w:t>
            </w:r>
          </w:p>
        </w:tc>
        <w:tc>
          <w:tcPr>
            <w:tcW w:w="1418" w:type="dxa"/>
          </w:tcPr>
          <w:p w14:paraId="0DD0ABF8" w14:textId="77777777" w:rsidR="00777A41" w:rsidRDefault="008B1727">
            <w:pPr>
              <w:pStyle w:val="Table04Row"/>
            </w:pPr>
            <w:r>
              <w:t>30 Jun 2015</w:t>
            </w:r>
            <w:r>
              <w:br/>
              <w:t>p. 2328‑9</w:t>
            </w:r>
          </w:p>
        </w:tc>
        <w:tc>
          <w:tcPr>
            <w:tcW w:w="4536" w:type="dxa"/>
          </w:tcPr>
          <w:p w14:paraId="1961F95A" w14:textId="77777777" w:rsidR="00777A41" w:rsidRDefault="008B1727">
            <w:pPr>
              <w:pStyle w:val="Table04Row"/>
            </w:pPr>
            <w:r>
              <w:t>r. 1 &amp; 2: 30 Jun 2015 (see r. 2(a));</w:t>
            </w:r>
          </w:p>
          <w:p w14:paraId="5EA7AFC6" w14:textId="77777777" w:rsidR="00777A41" w:rsidRDefault="008B1727">
            <w:pPr>
              <w:pStyle w:val="Table04Row"/>
            </w:pPr>
            <w:r>
              <w:t>Regulations other than r. 1 &amp; 2: 1 Jul 2015 (see r. 2(b))</w:t>
            </w:r>
          </w:p>
        </w:tc>
      </w:tr>
      <w:tr w:rsidR="00777A41" w14:paraId="7332FD79" w14:textId="77777777">
        <w:trPr>
          <w:cantSplit/>
          <w:jc w:val="center"/>
        </w:trPr>
        <w:tc>
          <w:tcPr>
            <w:tcW w:w="4253" w:type="dxa"/>
          </w:tcPr>
          <w:p w14:paraId="78263FE9" w14:textId="77777777" w:rsidR="00777A41" w:rsidRDefault="008B1727">
            <w:pPr>
              <w:pStyle w:val="Table04Row"/>
            </w:pPr>
            <w:r>
              <w:rPr>
                <w:i/>
              </w:rPr>
              <w:t>Building Amendment Regulations 2015</w:t>
            </w:r>
          </w:p>
        </w:tc>
        <w:tc>
          <w:tcPr>
            <w:tcW w:w="1418" w:type="dxa"/>
          </w:tcPr>
          <w:p w14:paraId="6E6EBA37" w14:textId="77777777" w:rsidR="00777A41" w:rsidRDefault="008B1727">
            <w:pPr>
              <w:pStyle w:val="Table04Row"/>
            </w:pPr>
            <w:r>
              <w:t>15 Sep 2015</w:t>
            </w:r>
            <w:r>
              <w:br/>
              <w:t>p. 3783‑4</w:t>
            </w:r>
          </w:p>
        </w:tc>
        <w:tc>
          <w:tcPr>
            <w:tcW w:w="4536" w:type="dxa"/>
          </w:tcPr>
          <w:p w14:paraId="28EAB177" w14:textId="77777777" w:rsidR="00777A41" w:rsidRDefault="008B1727">
            <w:pPr>
              <w:pStyle w:val="Table04Row"/>
            </w:pPr>
            <w:r>
              <w:t>r. 1 &amp; 2: 15 Sep 2015 (see r. 2(a));</w:t>
            </w:r>
          </w:p>
          <w:p w14:paraId="4EA6E1D8" w14:textId="77777777" w:rsidR="00777A41" w:rsidRDefault="008B1727">
            <w:pPr>
              <w:pStyle w:val="Table04Row"/>
            </w:pPr>
            <w:r>
              <w:t>Regulations other than r. 1 &amp; 2: 1 Oct 2015 (see r. 2(b))</w:t>
            </w:r>
          </w:p>
        </w:tc>
      </w:tr>
      <w:tr w:rsidR="00777A41" w14:paraId="113D9FE4" w14:textId="77777777">
        <w:trPr>
          <w:cantSplit/>
          <w:jc w:val="center"/>
        </w:trPr>
        <w:tc>
          <w:tcPr>
            <w:tcW w:w="4253" w:type="dxa"/>
          </w:tcPr>
          <w:p w14:paraId="0632FB47" w14:textId="77777777" w:rsidR="00777A41" w:rsidRDefault="008B1727">
            <w:pPr>
              <w:pStyle w:val="Table04Row"/>
            </w:pPr>
            <w:r>
              <w:rPr>
                <w:i/>
              </w:rPr>
              <w:t>Building Amendment Regulations (No. 3) 2015</w:t>
            </w:r>
          </w:p>
        </w:tc>
        <w:tc>
          <w:tcPr>
            <w:tcW w:w="1418" w:type="dxa"/>
          </w:tcPr>
          <w:p w14:paraId="6CDE910E" w14:textId="77777777" w:rsidR="00777A41" w:rsidRDefault="008B1727">
            <w:pPr>
              <w:pStyle w:val="Table04Row"/>
            </w:pPr>
            <w:r>
              <w:t>7 Dec 2015</w:t>
            </w:r>
            <w:r>
              <w:br/>
              <w:t>p. 4897‑901</w:t>
            </w:r>
          </w:p>
        </w:tc>
        <w:tc>
          <w:tcPr>
            <w:tcW w:w="4536" w:type="dxa"/>
          </w:tcPr>
          <w:p w14:paraId="316FC41E" w14:textId="77777777" w:rsidR="00777A41" w:rsidRDefault="008B1727">
            <w:pPr>
              <w:pStyle w:val="Table04Row"/>
            </w:pPr>
            <w:r>
              <w:t>r. 1 &amp; 2: 7 Dec 2015 (see r. 2(a));</w:t>
            </w:r>
          </w:p>
          <w:p w14:paraId="27C37A75" w14:textId="77777777" w:rsidR="00777A41" w:rsidRDefault="008B1727">
            <w:pPr>
              <w:pStyle w:val="Table04Row"/>
            </w:pPr>
            <w:r>
              <w:t xml:space="preserve">Regulations other than r. 1 &amp; 2: 8 Dec 2015 (see r. 2(b) and </w:t>
            </w:r>
            <w:r>
              <w:rPr>
                <w:i/>
              </w:rPr>
              <w:t>Gazette</w:t>
            </w:r>
            <w:r>
              <w:t xml:space="preserve"> 7 Dec 2015 p. 4881)</w:t>
            </w:r>
          </w:p>
        </w:tc>
      </w:tr>
      <w:tr w:rsidR="00777A41" w14:paraId="5AAF3104" w14:textId="77777777">
        <w:trPr>
          <w:cantSplit/>
          <w:jc w:val="center"/>
        </w:trPr>
        <w:tc>
          <w:tcPr>
            <w:tcW w:w="4253" w:type="dxa"/>
          </w:tcPr>
          <w:p w14:paraId="042BA8F3" w14:textId="77777777" w:rsidR="00777A41" w:rsidRDefault="008B1727">
            <w:pPr>
              <w:pStyle w:val="Table04Row"/>
            </w:pPr>
            <w:r>
              <w:rPr>
                <w:i/>
              </w:rPr>
              <w:t>Building Amendment Regulations 2016</w:t>
            </w:r>
          </w:p>
        </w:tc>
        <w:tc>
          <w:tcPr>
            <w:tcW w:w="1418" w:type="dxa"/>
          </w:tcPr>
          <w:p w14:paraId="19FD31D2" w14:textId="77777777" w:rsidR="00777A41" w:rsidRDefault="008B1727">
            <w:pPr>
              <w:pStyle w:val="Table04Row"/>
            </w:pPr>
            <w:r>
              <w:t>5 Apr 2016</w:t>
            </w:r>
            <w:r>
              <w:br/>
              <w:t>p. 1015‑21</w:t>
            </w:r>
          </w:p>
        </w:tc>
        <w:tc>
          <w:tcPr>
            <w:tcW w:w="4536" w:type="dxa"/>
          </w:tcPr>
          <w:p w14:paraId="216CF9F7" w14:textId="77777777" w:rsidR="00777A41" w:rsidRDefault="008B1727">
            <w:pPr>
              <w:pStyle w:val="Table04Row"/>
            </w:pPr>
            <w:r>
              <w:t>r. 1 &amp; 2: 5 Apr 2016 (see r. 2(a));</w:t>
            </w:r>
          </w:p>
          <w:p w14:paraId="6CBE46CE" w14:textId="77777777" w:rsidR="00777A41" w:rsidRDefault="008B1727">
            <w:pPr>
              <w:pStyle w:val="Table04Row"/>
            </w:pPr>
            <w:r>
              <w:t>Regulations other than r. 1 &amp; 2: 8 Apr 2016 (see r. 2(b))</w:t>
            </w:r>
          </w:p>
        </w:tc>
      </w:tr>
      <w:tr w:rsidR="00777A41" w14:paraId="3640B7A0" w14:textId="77777777">
        <w:trPr>
          <w:cantSplit/>
          <w:jc w:val="center"/>
        </w:trPr>
        <w:tc>
          <w:tcPr>
            <w:tcW w:w="4253" w:type="dxa"/>
          </w:tcPr>
          <w:p w14:paraId="0DF83AC0" w14:textId="77777777" w:rsidR="00777A41" w:rsidRDefault="008B1727">
            <w:pPr>
              <w:pStyle w:val="Table04Row"/>
            </w:pPr>
            <w:r>
              <w:rPr>
                <w:i/>
              </w:rPr>
              <w:t>Building Amendment Regulations (No. 2) 2016</w:t>
            </w:r>
          </w:p>
        </w:tc>
        <w:tc>
          <w:tcPr>
            <w:tcW w:w="1418" w:type="dxa"/>
          </w:tcPr>
          <w:p w14:paraId="06F2987E" w14:textId="77777777" w:rsidR="00777A41" w:rsidRDefault="008B1727">
            <w:pPr>
              <w:pStyle w:val="Table04Row"/>
            </w:pPr>
            <w:r>
              <w:t>15 Apr 2016</w:t>
            </w:r>
            <w:r>
              <w:br/>
              <w:t>p. 1165‑72</w:t>
            </w:r>
          </w:p>
        </w:tc>
        <w:tc>
          <w:tcPr>
            <w:tcW w:w="4536" w:type="dxa"/>
          </w:tcPr>
          <w:p w14:paraId="23D0CADB" w14:textId="77777777" w:rsidR="00777A41" w:rsidRDefault="008B1727">
            <w:pPr>
              <w:pStyle w:val="Table04Row"/>
            </w:pPr>
            <w:r>
              <w:t>r. 1 &amp; 2: 15 Apr 2016 (see r. 2(a));</w:t>
            </w:r>
          </w:p>
          <w:p w14:paraId="1C02E610" w14:textId="77777777" w:rsidR="00777A41" w:rsidRDefault="008B1727">
            <w:pPr>
              <w:pStyle w:val="Table04Row"/>
            </w:pPr>
            <w:r>
              <w:t>Regulations other than r. 1 &amp; 2: 1 May 2016 (see r. 2(b))</w:t>
            </w:r>
          </w:p>
        </w:tc>
      </w:tr>
      <w:tr w:rsidR="00777A41" w14:paraId="11A5EE6D" w14:textId="77777777">
        <w:trPr>
          <w:cantSplit/>
          <w:jc w:val="center"/>
        </w:trPr>
        <w:tc>
          <w:tcPr>
            <w:tcW w:w="4253" w:type="dxa"/>
          </w:tcPr>
          <w:p w14:paraId="6BD1375C" w14:textId="77777777" w:rsidR="00777A41" w:rsidRDefault="008B1727">
            <w:pPr>
              <w:pStyle w:val="Table04Row"/>
            </w:pPr>
            <w:r>
              <w:rPr>
                <w:i/>
              </w:rPr>
              <w:t>Commerce Regulations Amendment (Fees and Charges) Regulations 2016</w:t>
            </w:r>
            <w:r>
              <w:t xml:space="preserve"> Pt. 5</w:t>
            </w:r>
          </w:p>
        </w:tc>
        <w:tc>
          <w:tcPr>
            <w:tcW w:w="1418" w:type="dxa"/>
          </w:tcPr>
          <w:p w14:paraId="5445B424" w14:textId="77777777" w:rsidR="00777A41" w:rsidRDefault="008B1727">
            <w:pPr>
              <w:pStyle w:val="Table04Row"/>
            </w:pPr>
            <w:r>
              <w:t>3 Jun 2016</w:t>
            </w:r>
            <w:r>
              <w:br/>
              <w:t>p. 1745‑73</w:t>
            </w:r>
          </w:p>
        </w:tc>
        <w:tc>
          <w:tcPr>
            <w:tcW w:w="4536" w:type="dxa"/>
          </w:tcPr>
          <w:p w14:paraId="111C9C54" w14:textId="77777777" w:rsidR="00777A41" w:rsidRDefault="008B1727">
            <w:pPr>
              <w:pStyle w:val="Table04Row"/>
            </w:pPr>
            <w:r>
              <w:t>1 Jul 2016 (see r. 2(b))</w:t>
            </w:r>
          </w:p>
        </w:tc>
      </w:tr>
      <w:tr w:rsidR="00777A41" w14:paraId="34797059" w14:textId="77777777">
        <w:trPr>
          <w:cantSplit/>
          <w:jc w:val="center"/>
        </w:trPr>
        <w:tc>
          <w:tcPr>
            <w:tcW w:w="10207" w:type="dxa"/>
            <w:gridSpan w:val="3"/>
          </w:tcPr>
          <w:p w14:paraId="25B89002" w14:textId="77777777" w:rsidR="00777A41" w:rsidRDefault="008B1727">
            <w:pPr>
              <w:pStyle w:val="Table04Row"/>
            </w:pPr>
            <w:r>
              <w:rPr>
                <w:b/>
              </w:rPr>
              <w:t>Reprint 3 as at 12 Aug 2016</w:t>
            </w:r>
          </w:p>
        </w:tc>
      </w:tr>
      <w:tr w:rsidR="00777A41" w14:paraId="62AC9E73" w14:textId="77777777">
        <w:trPr>
          <w:cantSplit/>
          <w:jc w:val="center"/>
        </w:trPr>
        <w:tc>
          <w:tcPr>
            <w:tcW w:w="4253" w:type="dxa"/>
          </w:tcPr>
          <w:p w14:paraId="31D7D515" w14:textId="77777777" w:rsidR="00777A41" w:rsidRDefault="008B1727">
            <w:pPr>
              <w:pStyle w:val="Table04Row"/>
            </w:pPr>
            <w:r>
              <w:rPr>
                <w:i/>
              </w:rPr>
              <w:t>Commerce Regulations Amendment (Public Health) Regulations 2016</w:t>
            </w:r>
            <w:r>
              <w:t xml:space="preserve"> Pt. 2</w:t>
            </w:r>
          </w:p>
        </w:tc>
        <w:tc>
          <w:tcPr>
            <w:tcW w:w="1418" w:type="dxa"/>
          </w:tcPr>
          <w:p w14:paraId="40165CCC" w14:textId="77777777" w:rsidR="00777A41" w:rsidRDefault="008B1727">
            <w:pPr>
              <w:pStyle w:val="Table04Row"/>
            </w:pPr>
            <w:r>
              <w:t>10 Jan 2017</w:t>
            </w:r>
            <w:r>
              <w:br/>
              <w:t>p. 181‑4</w:t>
            </w:r>
          </w:p>
        </w:tc>
        <w:tc>
          <w:tcPr>
            <w:tcW w:w="4536" w:type="dxa"/>
          </w:tcPr>
          <w:p w14:paraId="34F2D39B" w14:textId="77777777" w:rsidR="00777A41" w:rsidRDefault="008B1727">
            <w:pPr>
              <w:pStyle w:val="Table04Row"/>
            </w:pPr>
            <w:r>
              <w:t xml:space="preserve">24 Jan 2017 (see r. 2(b) and </w:t>
            </w:r>
            <w:r>
              <w:rPr>
                <w:i/>
              </w:rPr>
              <w:t>Gazette</w:t>
            </w:r>
            <w:r>
              <w:t xml:space="preserve"> 10 Jan 2017 p. 165)</w:t>
            </w:r>
          </w:p>
        </w:tc>
      </w:tr>
      <w:tr w:rsidR="00777A41" w14:paraId="198B0605" w14:textId="77777777">
        <w:trPr>
          <w:cantSplit/>
          <w:jc w:val="center"/>
        </w:trPr>
        <w:tc>
          <w:tcPr>
            <w:tcW w:w="4253" w:type="dxa"/>
          </w:tcPr>
          <w:p w14:paraId="13478403" w14:textId="77777777" w:rsidR="00777A41" w:rsidRDefault="008B1727">
            <w:pPr>
              <w:pStyle w:val="Table04Row"/>
            </w:pPr>
            <w:r>
              <w:rPr>
                <w:i/>
              </w:rPr>
              <w:t>Building Amendment Regulations 2017</w:t>
            </w:r>
          </w:p>
        </w:tc>
        <w:tc>
          <w:tcPr>
            <w:tcW w:w="1418" w:type="dxa"/>
          </w:tcPr>
          <w:p w14:paraId="39A01F96" w14:textId="77777777" w:rsidR="00777A41" w:rsidRDefault="008B1727">
            <w:pPr>
              <w:pStyle w:val="Table04Row"/>
            </w:pPr>
            <w:r>
              <w:t>7 Feb 2017</w:t>
            </w:r>
            <w:r>
              <w:br/>
              <w:t>p. 1160‑2</w:t>
            </w:r>
          </w:p>
        </w:tc>
        <w:tc>
          <w:tcPr>
            <w:tcW w:w="4536" w:type="dxa"/>
          </w:tcPr>
          <w:p w14:paraId="4EE895AF" w14:textId="77777777" w:rsidR="00777A41" w:rsidRDefault="008B1727">
            <w:pPr>
              <w:pStyle w:val="Table04Row"/>
            </w:pPr>
            <w:r>
              <w:t>r. 1 &amp; 2: 7 Feb 2017 (see r. 2(a));</w:t>
            </w:r>
          </w:p>
          <w:p w14:paraId="4BC32C65" w14:textId="77777777" w:rsidR="00777A41" w:rsidRDefault="008B1727">
            <w:pPr>
              <w:pStyle w:val="Table04Row"/>
            </w:pPr>
            <w:r>
              <w:t>Regulations other than r. 1 &amp; 2: 8 Feb 2017 (see r. 2(b))</w:t>
            </w:r>
          </w:p>
        </w:tc>
      </w:tr>
      <w:tr w:rsidR="00777A41" w14:paraId="22DF5C27" w14:textId="77777777">
        <w:trPr>
          <w:cantSplit/>
          <w:jc w:val="center"/>
        </w:trPr>
        <w:tc>
          <w:tcPr>
            <w:tcW w:w="4253" w:type="dxa"/>
          </w:tcPr>
          <w:p w14:paraId="0572B3CE" w14:textId="77777777" w:rsidR="00777A41" w:rsidRDefault="008B1727">
            <w:pPr>
              <w:pStyle w:val="Table04Row"/>
            </w:pPr>
            <w:r>
              <w:rPr>
                <w:i/>
              </w:rPr>
              <w:t>Commerce Regulations Amendment (Fees and Charges) Regulations 2017</w:t>
            </w:r>
            <w:r>
              <w:t xml:space="preserve"> Pt. 4</w:t>
            </w:r>
          </w:p>
        </w:tc>
        <w:tc>
          <w:tcPr>
            <w:tcW w:w="1418" w:type="dxa"/>
          </w:tcPr>
          <w:p w14:paraId="1C688BFA" w14:textId="77777777" w:rsidR="00777A41" w:rsidRDefault="008B1727">
            <w:pPr>
              <w:pStyle w:val="Table04Row"/>
            </w:pPr>
            <w:r>
              <w:t>23 Jun 2017</w:t>
            </w:r>
            <w:r>
              <w:br/>
              <w:t>p. 3213‑52</w:t>
            </w:r>
          </w:p>
        </w:tc>
        <w:tc>
          <w:tcPr>
            <w:tcW w:w="4536" w:type="dxa"/>
          </w:tcPr>
          <w:p w14:paraId="71CEBAC0" w14:textId="77777777" w:rsidR="00777A41" w:rsidRDefault="008B1727">
            <w:pPr>
              <w:pStyle w:val="Table04Row"/>
            </w:pPr>
            <w:r>
              <w:t>1 Jul 2017 (see r. 2(b))</w:t>
            </w:r>
          </w:p>
        </w:tc>
      </w:tr>
      <w:tr w:rsidR="00777A41" w14:paraId="440F7582" w14:textId="77777777">
        <w:trPr>
          <w:cantSplit/>
          <w:jc w:val="center"/>
        </w:trPr>
        <w:tc>
          <w:tcPr>
            <w:tcW w:w="4253" w:type="dxa"/>
          </w:tcPr>
          <w:p w14:paraId="6DDEF625" w14:textId="77777777" w:rsidR="00777A41" w:rsidRDefault="008B1727">
            <w:pPr>
              <w:pStyle w:val="Table04Row"/>
            </w:pPr>
            <w:r>
              <w:rPr>
                <w:i/>
              </w:rPr>
              <w:t>Building Regulations Amendment Regulations 2017</w:t>
            </w:r>
            <w:r>
              <w:t xml:space="preserve"> Pt. 2</w:t>
            </w:r>
          </w:p>
        </w:tc>
        <w:tc>
          <w:tcPr>
            <w:tcW w:w="1418" w:type="dxa"/>
          </w:tcPr>
          <w:p w14:paraId="1D95C934" w14:textId="77777777" w:rsidR="00777A41" w:rsidRDefault="008B1727">
            <w:pPr>
              <w:pStyle w:val="Table04Row"/>
            </w:pPr>
            <w:r>
              <w:t>8 Aug 2017</w:t>
            </w:r>
            <w:r>
              <w:br/>
              <w:t>p. 4343‑5</w:t>
            </w:r>
          </w:p>
        </w:tc>
        <w:tc>
          <w:tcPr>
            <w:tcW w:w="4536" w:type="dxa"/>
          </w:tcPr>
          <w:p w14:paraId="165488C4" w14:textId="77777777" w:rsidR="00777A41" w:rsidRDefault="008B1727">
            <w:pPr>
              <w:pStyle w:val="Table04Row"/>
            </w:pPr>
            <w:r>
              <w:t>9 Aug 2017 (see r. 2(b))</w:t>
            </w:r>
          </w:p>
        </w:tc>
      </w:tr>
      <w:tr w:rsidR="00777A41" w14:paraId="1CD19895" w14:textId="77777777">
        <w:trPr>
          <w:cantSplit/>
          <w:jc w:val="center"/>
        </w:trPr>
        <w:tc>
          <w:tcPr>
            <w:tcW w:w="4253" w:type="dxa"/>
          </w:tcPr>
          <w:p w14:paraId="201BDFCF" w14:textId="77777777" w:rsidR="00777A41" w:rsidRDefault="008B1727">
            <w:pPr>
              <w:pStyle w:val="Table04Row"/>
            </w:pPr>
            <w:r>
              <w:rPr>
                <w:i/>
              </w:rPr>
              <w:t>Building Amendment Regulations (No. 3) 2017</w:t>
            </w:r>
          </w:p>
        </w:tc>
        <w:tc>
          <w:tcPr>
            <w:tcW w:w="1418" w:type="dxa"/>
          </w:tcPr>
          <w:p w14:paraId="6865CB08" w14:textId="77777777" w:rsidR="00777A41" w:rsidRDefault="008B1727">
            <w:pPr>
              <w:pStyle w:val="Table04Row"/>
            </w:pPr>
            <w:r>
              <w:t>22 Dec 2017</w:t>
            </w:r>
            <w:r>
              <w:br/>
              <w:t>p. 5971‑5</w:t>
            </w:r>
          </w:p>
        </w:tc>
        <w:tc>
          <w:tcPr>
            <w:tcW w:w="4536" w:type="dxa"/>
          </w:tcPr>
          <w:p w14:paraId="242AF302" w14:textId="77777777" w:rsidR="00777A41" w:rsidRDefault="008B1727">
            <w:pPr>
              <w:pStyle w:val="Table04Row"/>
            </w:pPr>
            <w:r>
              <w:t>r. 1 &amp; 2: 22 Dec 2017 (see r. 2(a));</w:t>
            </w:r>
          </w:p>
          <w:p w14:paraId="1EB96C4B" w14:textId="77777777" w:rsidR="00777A41" w:rsidRDefault="008B1727">
            <w:pPr>
              <w:pStyle w:val="Table04Row"/>
            </w:pPr>
            <w:r>
              <w:t>Regulations other than r. 1, 2, 5‑8, 9(2), (3) &amp; (5) &amp; 11: 23 Dec 2017 (see r. 2(c));</w:t>
            </w:r>
          </w:p>
          <w:p w14:paraId="4A7C478C" w14:textId="77777777" w:rsidR="00777A41" w:rsidRDefault="008B1727">
            <w:pPr>
              <w:pStyle w:val="Table04Row"/>
            </w:pPr>
            <w:r>
              <w:t>r. 5‑8, 9(2), (3) &amp; (5) &amp; 11: 23 Jan 2018 (see r. 2(b))</w:t>
            </w:r>
          </w:p>
        </w:tc>
      </w:tr>
      <w:tr w:rsidR="00777A41" w14:paraId="1D6E4D8E" w14:textId="77777777">
        <w:trPr>
          <w:cantSplit/>
          <w:jc w:val="center"/>
        </w:trPr>
        <w:tc>
          <w:tcPr>
            <w:tcW w:w="4253" w:type="dxa"/>
          </w:tcPr>
          <w:p w14:paraId="2FD753FD" w14:textId="77777777" w:rsidR="00777A41" w:rsidRDefault="008B1727">
            <w:pPr>
              <w:pStyle w:val="Table04Row"/>
            </w:pPr>
            <w:r>
              <w:rPr>
                <w:i/>
              </w:rPr>
              <w:t>Building Amendment Regulations 2018</w:t>
            </w:r>
          </w:p>
        </w:tc>
        <w:tc>
          <w:tcPr>
            <w:tcW w:w="1418" w:type="dxa"/>
          </w:tcPr>
          <w:p w14:paraId="72BDCBCD" w14:textId="77777777" w:rsidR="00777A41" w:rsidRDefault="008B1727">
            <w:pPr>
              <w:pStyle w:val="Table04Row"/>
            </w:pPr>
            <w:r>
              <w:t>9 Mar 2018</w:t>
            </w:r>
            <w:r>
              <w:br/>
              <w:t>p. 799‑800</w:t>
            </w:r>
          </w:p>
        </w:tc>
        <w:tc>
          <w:tcPr>
            <w:tcW w:w="4536" w:type="dxa"/>
          </w:tcPr>
          <w:p w14:paraId="76406ED5" w14:textId="77777777" w:rsidR="00777A41" w:rsidRDefault="008B1727">
            <w:pPr>
              <w:pStyle w:val="Table04Row"/>
            </w:pPr>
            <w:r>
              <w:t>r. 1 &amp; 2: 9 Mar 2018 (see r. 2(a));</w:t>
            </w:r>
          </w:p>
          <w:p w14:paraId="20E8C8DB" w14:textId="77777777" w:rsidR="00777A41" w:rsidRDefault="008B1727">
            <w:pPr>
              <w:pStyle w:val="Table04Row"/>
            </w:pPr>
            <w:r>
              <w:t>Regulations other than r. 1 &amp; 2: 10 Mar 2018 (see r. 2(b))</w:t>
            </w:r>
          </w:p>
        </w:tc>
      </w:tr>
      <w:tr w:rsidR="00777A41" w14:paraId="27E9C6BD" w14:textId="77777777">
        <w:trPr>
          <w:cantSplit/>
          <w:jc w:val="center"/>
        </w:trPr>
        <w:tc>
          <w:tcPr>
            <w:tcW w:w="4253" w:type="dxa"/>
          </w:tcPr>
          <w:p w14:paraId="2BA20BD1" w14:textId="77777777" w:rsidR="00777A41" w:rsidRDefault="008B1727">
            <w:pPr>
              <w:pStyle w:val="Table04Row"/>
            </w:pPr>
            <w:r>
              <w:rPr>
                <w:i/>
              </w:rPr>
              <w:t>Building Amendment Regulations (No. 2) 2018</w:t>
            </w:r>
          </w:p>
        </w:tc>
        <w:tc>
          <w:tcPr>
            <w:tcW w:w="1418" w:type="dxa"/>
          </w:tcPr>
          <w:p w14:paraId="02AC127E" w14:textId="77777777" w:rsidR="00777A41" w:rsidRDefault="008B1727">
            <w:pPr>
              <w:pStyle w:val="Table04Row"/>
            </w:pPr>
            <w:r>
              <w:t>5 Oct 2018</w:t>
            </w:r>
            <w:r>
              <w:br/>
              <w:t>p. 4013‑16</w:t>
            </w:r>
          </w:p>
        </w:tc>
        <w:tc>
          <w:tcPr>
            <w:tcW w:w="4536" w:type="dxa"/>
          </w:tcPr>
          <w:p w14:paraId="1E4E1CC7" w14:textId="77777777" w:rsidR="00777A41" w:rsidRDefault="008B1727">
            <w:pPr>
              <w:pStyle w:val="Table04Row"/>
            </w:pPr>
            <w:r>
              <w:t>r. 1 &amp; 2: 5 Oct 2018 (see r. 2(a));</w:t>
            </w:r>
          </w:p>
          <w:p w14:paraId="35B2D031" w14:textId="77777777" w:rsidR="00777A41" w:rsidRDefault="008B1727">
            <w:pPr>
              <w:pStyle w:val="Table04Row"/>
            </w:pPr>
            <w:r>
              <w:t>Regulations other than r. 1 &amp; 2: 6 Oct 2018 (see r. 2(b))</w:t>
            </w:r>
          </w:p>
        </w:tc>
      </w:tr>
      <w:tr w:rsidR="00777A41" w14:paraId="779A6F78" w14:textId="77777777">
        <w:trPr>
          <w:cantSplit/>
          <w:jc w:val="center"/>
        </w:trPr>
        <w:tc>
          <w:tcPr>
            <w:tcW w:w="4253" w:type="dxa"/>
          </w:tcPr>
          <w:p w14:paraId="4E79F975" w14:textId="77777777" w:rsidR="00777A41" w:rsidRDefault="008B1727">
            <w:pPr>
              <w:pStyle w:val="Table04Row"/>
            </w:pPr>
            <w:r>
              <w:rPr>
                <w:i/>
              </w:rPr>
              <w:t>Building Amendment Regulations 2019</w:t>
            </w:r>
          </w:p>
        </w:tc>
        <w:tc>
          <w:tcPr>
            <w:tcW w:w="1418" w:type="dxa"/>
          </w:tcPr>
          <w:p w14:paraId="3863CB35" w14:textId="77777777" w:rsidR="00777A41" w:rsidRDefault="008B1727">
            <w:pPr>
              <w:pStyle w:val="Table04Row"/>
            </w:pPr>
            <w:r>
              <w:t>26 Mar 2019</w:t>
            </w:r>
            <w:r>
              <w:br/>
              <w:t>p. 943‑6</w:t>
            </w:r>
          </w:p>
        </w:tc>
        <w:tc>
          <w:tcPr>
            <w:tcW w:w="4536" w:type="dxa"/>
          </w:tcPr>
          <w:p w14:paraId="67777197" w14:textId="77777777" w:rsidR="00777A41" w:rsidRDefault="008B1727">
            <w:pPr>
              <w:pStyle w:val="Table04Row"/>
            </w:pPr>
            <w:r>
              <w:t>r. 1 &amp; 2: 26 Mar 2019 (see r. 2(a));</w:t>
            </w:r>
          </w:p>
          <w:p w14:paraId="6C4D96AE" w14:textId="77777777" w:rsidR="00777A41" w:rsidRDefault="008B1727">
            <w:pPr>
              <w:pStyle w:val="Table04Row"/>
            </w:pPr>
            <w:r>
              <w:t>Regulations other than r. 1 &amp; 2: 1 May 2019 (see r. 2(b))</w:t>
            </w:r>
          </w:p>
        </w:tc>
      </w:tr>
      <w:tr w:rsidR="00777A41" w14:paraId="028B7C41" w14:textId="77777777">
        <w:trPr>
          <w:cantSplit/>
          <w:jc w:val="center"/>
        </w:trPr>
        <w:tc>
          <w:tcPr>
            <w:tcW w:w="4253" w:type="dxa"/>
          </w:tcPr>
          <w:p w14:paraId="7AB33BE9" w14:textId="77777777" w:rsidR="00777A41" w:rsidRDefault="008B1727">
            <w:pPr>
              <w:pStyle w:val="Table04Row"/>
            </w:pPr>
            <w:r>
              <w:rPr>
                <w:i/>
              </w:rPr>
              <w:t>Commerce Regulations Amendment (Infringement Notices) Regulations 2019</w:t>
            </w:r>
            <w:r>
              <w:t xml:space="preserve"> Pt. 2</w:t>
            </w:r>
          </w:p>
        </w:tc>
        <w:tc>
          <w:tcPr>
            <w:tcW w:w="1418" w:type="dxa"/>
          </w:tcPr>
          <w:p w14:paraId="490E5A72" w14:textId="77777777" w:rsidR="00777A41" w:rsidRDefault="008B1727">
            <w:pPr>
              <w:pStyle w:val="Table04Row"/>
            </w:pPr>
            <w:r>
              <w:t>26 Apr 2019</w:t>
            </w:r>
            <w:r>
              <w:br/>
              <w:t>p. 1209‑22</w:t>
            </w:r>
          </w:p>
        </w:tc>
        <w:tc>
          <w:tcPr>
            <w:tcW w:w="4536" w:type="dxa"/>
          </w:tcPr>
          <w:p w14:paraId="46B0AA8B" w14:textId="77777777" w:rsidR="00777A41" w:rsidRDefault="008B1727">
            <w:pPr>
              <w:pStyle w:val="Table04Row"/>
            </w:pPr>
            <w:r>
              <w:t>27 Apr 2019 (see r. 2(b))</w:t>
            </w:r>
          </w:p>
        </w:tc>
      </w:tr>
      <w:tr w:rsidR="00777A41" w14:paraId="3575DAE1" w14:textId="77777777">
        <w:trPr>
          <w:cantSplit/>
          <w:jc w:val="center"/>
        </w:trPr>
        <w:tc>
          <w:tcPr>
            <w:tcW w:w="4253" w:type="dxa"/>
          </w:tcPr>
          <w:p w14:paraId="3C2A705A" w14:textId="77777777" w:rsidR="00777A41" w:rsidRDefault="008B1727">
            <w:pPr>
              <w:pStyle w:val="Table04Row"/>
            </w:pPr>
            <w:r>
              <w:rPr>
                <w:i/>
              </w:rPr>
              <w:lastRenderedPageBreak/>
              <w:t>Commerce Regulations Amendment (Fees and Charges) Regulations 2019</w:t>
            </w:r>
            <w:r>
              <w:t xml:space="preserve"> Pt. 4</w:t>
            </w:r>
          </w:p>
        </w:tc>
        <w:tc>
          <w:tcPr>
            <w:tcW w:w="1418" w:type="dxa"/>
          </w:tcPr>
          <w:p w14:paraId="43250304" w14:textId="77777777" w:rsidR="00777A41" w:rsidRDefault="008B1727">
            <w:pPr>
              <w:pStyle w:val="Table04Row"/>
            </w:pPr>
            <w:r>
              <w:t>18 Jun 2019</w:t>
            </w:r>
            <w:r>
              <w:br/>
              <w:t>p. 2077‑115</w:t>
            </w:r>
          </w:p>
        </w:tc>
        <w:tc>
          <w:tcPr>
            <w:tcW w:w="4536" w:type="dxa"/>
          </w:tcPr>
          <w:p w14:paraId="7DF18485" w14:textId="77777777" w:rsidR="00777A41" w:rsidRDefault="008B1727">
            <w:pPr>
              <w:pStyle w:val="Table04Row"/>
            </w:pPr>
            <w:r>
              <w:t>1 Jul 2019 (see r. 2(b))</w:t>
            </w:r>
          </w:p>
        </w:tc>
      </w:tr>
      <w:tr w:rsidR="00777A41" w14:paraId="57209C0A" w14:textId="77777777">
        <w:trPr>
          <w:cantSplit/>
          <w:jc w:val="center"/>
        </w:trPr>
        <w:tc>
          <w:tcPr>
            <w:tcW w:w="4253" w:type="dxa"/>
          </w:tcPr>
          <w:p w14:paraId="055AA742" w14:textId="77777777" w:rsidR="00777A41" w:rsidRDefault="008B1727">
            <w:pPr>
              <w:pStyle w:val="Table04Row"/>
            </w:pPr>
            <w:r>
              <w:rPr>
                <w:i/>
              </w:rPr>
              <w:t>Building Amendment Regulations (No. 2) 2019</w:t>
            </w:r>
          </w:p>
        </w:tc>
        <w:tc>
          <w:tcPr>
            <w:tcW w:w="1418" w:type="dxa"/>
          </w:tcPr>
          <w:p w14:paraId="01CF4754" w14:textId="77777777" w:rsidR="00777A41" w:rsidRDefault="008B1727">
            <w:pPr>
              <w:pStyle w:val="Table04Row"/>
            </w:pPr>
            <w:r>
              <w:t>2 Aug 2019</w:t>
            </w:r>
            <w:r>
              <w:br/>
              <w:t>p. 2990‑1</w:t>
            </w:r>
          </w:p>
        </w:tc>
        <w:tc>
          <w:tcPr>
            <w:tcW w:w="4536" w:type="dxa"/>
          </w:tcPr>
          <w:p w14:paraId="07F00569" w14:textId="77777777" w:rsidR="00777A41" w:rsidRDefault="008B1727">
            <w:pPr>
              <w:pStyle w:val="Table04Row"/>
            </w:pPr>
            <w:r>
              <w:t>r. 1 &amp; 2: 2 Aug 2019 (see r. 2(a));</w:t>
            </w:r>
          </w:p>
          <w:p w14:paraId="1E0C40DA" w14:textId="77777777" w:rsidR="00777A41" w:rsidRDefault="008B1727">
            <w:pPr>
              <w:pStyle w:val="Table04Row"/>
            </w:pPr>
            <w:r>
              <w:t>Regulations other than r. 1 &amp; 2: 3 Aug 2019 (see r. 2(b))</w:t>
            </w:r>
          </w:p>
        </w:tc>
      </w:tr>
      <w:tr w:rsidR="00777A41" w14:paraId="70813274" w14:textId="77777777">
        <w:trPr>
          <w:cantSplit/>
          <w:jc w:val="center"/>
        </w:trPr>
        <w:tc>
          <w:tcPr>
            <w:tcW w:w="10207" w:type="dxa"/>
            <w:gridSpan w:val="3"/>
          </w:tcPr>
          <w:p w14:paraId="190F06B6" w14:textId="77777777" w:rsidR="00777A41" w:rsidRDefault="008B1727">
            <w:pPr>
              <w:pStyle w:val="Table04Row"/>
            </w:pPr>
            <w:r>
              <w:rPr>
                <w:b/>
              </w:rPr>
              <w:t>Reprint 4 as at 1 Nov 2019</w:t>
            </w:r>
          </w:p>
        </w:tc>
      </w:tr>
      <w:tr w:rsidR="00777A41" w14:paraId="1F143057" w14:textId="77777777">
        <w:trPr>
          <w:cantSplit/>
          <w:jc w:val="center"/>
        </w:trPr>
        <w:tc>
          <w:tcPr>
            <w:tcW w:w="4253" w:type="dxa"/>
          </w:tcPr>
          <w:p w14:paraId="27799124" w14:textId="77777777" w:rsidR="00777A41" w:rsidRDefault="008B1727">
            <w:pPr>
              <w:pStyle w:val="Table04Row"/>
            </w:pPr>
            <w:r>
              <w:rPr>
                <w:i/>
              </w:rPr>
              <w:t>Commerce Regulations Amendment (Strata Titles) Regulations 2019</w:t>
            </w:r>
            <w:r>
              <w:t xml:space="preserve"> Pt. 2</w:t>
            </w:r>
          </w:p>
        </w:tc>
        <w:tc>
          <w:tcPr>
            <w:tcW w:w="1418" w:type="dxa"/>
          </w:tcPr>
          <w:p w14:paraId="7DC1D56F" w14:textId="77777777" w:rsidR="00777A41" w:rsidRDefault="008B1727">
            <w:pPr>
              <w:pStyle w:val="Table04Row"/>
            </w:pPr>
            <w:r>
              <w:t>31 Dec 2019</w:t>
            </w:r>
            <w:r>
              <w:br/>
              <w:t>p. 4637‑46</w:t>
            </w:r>
          </w:p>
        </w:tc>
        <w:tc>
          <w:tcPr>
            <w:tcW w:w="4536" w:type="dxa"/>
          </w:tcPr>
          <w:p w14:paraId="10260ED8" w14:textId="77777777" w:rsidR="00777A41" w:rsidRDefault="008B1727">
            <w:pPr>
              <w:pStyle w:val="Table04Row"/>
            </w:pPr>
            <w:r>
              <w:t>1 May 2020 (see r. 2(b) and SL 2020/39 cl. 2)</w:t>
            </w:r>
          </w:p>
        </w:tc>
      </w:tr>
      <w:tr w:rsidR="00777A41" w14:paraId="3593ED91" w14:textId="77777777">
        <w:trPr>
          <w:cantSplit/>
          <w:jc w:val="center"/>
        </w:trPr>
        <w:tc>
          <w:tcPr>
            <w:tcW w:w="4253" w:type="dxa"/>
          </w:tcPr>
          <w:p w14:paraId="648F3219" w14:textId="77777777" w:rsidR="00777A41" w:rsidRDefault="008B1727">
            <w:pPr>
              <w:pStyle w:val="Table04Row"/>
            </w:pPr>
            <w:r>
              <w:rPr>
                <w:i/>
              </w:rPr>
              <w:t>Building Amendment Regulations 2020</w:t>
            </w:r>
          </w:p>
        </w:tc>
        <w:tc>
          <w:tcPr>
            <w:tcW w:w="1418" w:type="dxa"/>
          </w:tcPr>
          <w:p w14:paraId="6481E7A2" w14:textId="77777777" w:rsidR="00777A41" w:rsidRDefault="008B1727">
            <w:pPr>
              <w:pStyle w:val="Table04Row"/>
            </w:pPr>
            <w:r>
              <w:t>3 Mar 2020</w:t>
            </w:r>
            <w:r>
              <w:br/>
              <w:t>SL 2020/11</w:t>
            </w:r>
          </w:p>
        </w:tc>
        <w:tc>
          <w:tcPr>
            <w:tcW w:w="4536" w:type="dxa"/>
          </w:tcPr>
          <w:p w14:paraId="66A02A09" w14:textId="77777777" w:rsidR="00777A41" w:rsidRDefault="008B1727">
            <w:pPr>
              <w:pStyle w:val="Table04Row"/>
            </w:pPr>
            <w:r>
              <w:t>r. 1 &amp; 2: 3 Mar 2020 (see r. 2(a));</w:t>
            </w:r>
          </w:p>
          <w:p w14:paraId="29798299" w14:textId="77777777" w:rsidR="00777A41" w:rsidRDefault="008B1727">
            <w:pPr>
              <w:pStyle w:val="Table04Row"/>
            </w:pPr>
            <w:r>
              <w:t>Regulations other than r. 1 &amp; 2: 4 Mar 2020 (see r. 2(b) and SL 2020/12 r. 7)</w:t>
            </w:r>
          </w:p>
        </w:tc>
      </w:tr>
      <w:tr w:rsidR="00777A41" w14:paraId="19F953C9" w14:textId="77777777">
        <w:trPr>
          <w:cantSplit/>
          <w:jc w:val="center"/>
        </w:trPr>
        <w:tc>
          <w:tcPr>
            <w:tcW w:w="4253" w:type="dxa"/>
          </w:tcPr>
          <w:p w14:paraId="070DA02E" w14:textId="77777777" w:rsidR="00777A41" w:rsidRDefault="008B1727">
            <w:pPr>
              <w:pStyle w:val="Table04Row"/>
            </w:pPr>
            <w:r>
              <w:rPr>
                <w:i/>
              </w:rPr>
              <w:t>Building Amendment Regulations (No. 2) 2020</w:t>
            </w:r>
          </w:p>
        </w:tc>
        <w:tc>
          <w:tcPr>
            <w:tcW w:w="1418" w:type="dxa"/>
          </w:tcPr>
          <w:p w14:paraId="30C6C9A5" w14:textId="77777777" w:rsidR="00777A41" w:rsidRDefault="008B1727">
            <w:pPr>
              <w:pStyle w:val="Table04Row"/>
            </w:pPr>
            <w:r>
              <w:t>31 Mar 2020</w:t>
            </w:r>
            <w:r>
              <w:br/>
              <w:t>SL 2020/28</w:t>
            </w:r>
          </w:p>
        </w:tc>
        <w:tc>
          <w:tcPr>
            <w:tcW w:w="4536" w:type="dxa"/>
          </w:tcPr>
          <w:p w14:paraId="55329CFA" w14:textId="77777777" w:rsidR="00777A41" w:rsidRDefault="008B1727">
            <w:pPr>
              <w:pStyle w:val="Table04Row"/>
            </w:pPr>
            <w:r>
              <w:t>r. 1 &amp; 2: 31 Mar 2020 (see r. 2(a));</w:t>
            </w:r>
          </w:p>
          <w:p w14:paraId="11BCFB17" w14:textId="77777777" w:rsidR="00777A41" w:rsidRDefault="008B1727">
            <w:pPr>
              <w:pStyle w:val="Table04Row"/>
            </w:pPr>
            <w:r>
              <w:t>Regulations other than r. 1 &amp; 2: 1 Apr 2020 (see r. 2(b))</w:t>
            </w:r>
          </w:p>
        </w:tc>
      </w:tr>
      <w:tr w:rsidR="00777A41" w14:paraId="4BAA4181" w14:textId="77777777">
        <w:trPr>
          <w:cantSplit/>
          <w:jc w:val="center"/>
        </w:trPr>
        <w:tc>
          <w:tcPr>
            <w:tcW w:w="4253" w:type="dxa"/>
          </w:tcPr>
          <w:p w14:paraId="0D1002DD" w14:textId="77777777" w:rsidR="00777A41" w:rsidRDefault="008B1727">
            <w:pPr>
              <w:pStyle w:val="Table04Row"/>
            </w:pPr>
            <w:r>
              <w:rPr>
                <w:i/>
              </w:rPr>
              <w:t>Building Amendment Regulations (No. 3) 2020</w:t>
            </w:r>
          </w:p>
        </w:tc>
        <w:tc>
          <w:tcPr>
            <w:tcW w:w="1418" w:type="dxa"/>
          </w:tcPr>
          <w:p w14:paraId="3A4A9EA5" w14:textId="77777777" w:rsidR="00777A41" w:rsidRDefault="008B1727">
            <w:pPr>
              <w:pStyle w:val="Table04Row"/>
            </w:pPr>
            <w:r>
              <w:t>24 Apr 2020</w:t>
            </w:r>
            <w:r>
              <w:br/>
              <w:t>SL 2020/46</w:t>
            </w:r>
          </w:p>
        </w:tc>
        <w:tc>
          <w:tcPr>
            <w:tcW w:w="4536" w:type="dxa"/>
          </w:tcPr>
          <w:p w14:paraId="5BB4E8EC" w14:textId="77777777" w:rsidR="00777A41" w:rsidRDefault="008B1727">
            <w:pPr>
              <w:pStyle w:val="Table04Row"/>
            </w:pPr>
            <w:r>
              <w:t>r. 1 &amp; 2: 24 Apr 2020 (see r. 2(a));</w:t>
            </w:r>
          </w:p>
          <w:p w14:paraId="46587C6D" w14:textId="77777777" w:rsidR="00777A41" w:rsidRDefault="008B1727">
            <w:pPr>
              <w:pStyle w:val="Table04Row"/>
            </w:pPr>
            <w:r>
              <w:t>Regulations other than r. 1 &amp; 2: 25 Apr 2020 (see r. 2(b))</w:t>
            </w:r>
          </w:p>
        </w:tc>
      </w:tr>
      <w:tr w:rsidR="00777A41" w14:paraId="231D0A07" w14:textId="77777777">
        <w:trPr>
          <w:cantSplit/>
          <w:jc w:val="center"/>
        </w:trPr>
        <w:tc>
          <w:tcPr>
            <w:tcW w:w="4253" w:type="dxa"/>
          </w:tcPr>
          <w:p w14:paraId="5D9FDEE2" w14:textId="77777777" w:rsidR="00777A41" w:rsidRDefault="008B1727">
            <w:pPr>
              <w:pStyle w:val="Table04Row"/>
            </w:pPr>
            <w:r>
              <w:rPr>
                <w:i/>
              </w:rPr>
              <w:t>Commerce Regulations Amendment (Infringement Notices) Regulations 2020</w:t>
            </w:r>
            <w:r>
              <w:t xml:space="preserve"> Pt. 3</w:t>
            </w:r>
          </w:p>
        </w:tc>
        <w:tc>
          <w:tcPr>
            <w:tcW w:w="1418" w:type="dxa"/>
          </w:tcPr>
          <w:p w14:paraId="593668F4" w14:textId="77777777" w:rsidR="00777A41" w:rsidRDefault="008B1727">
            <w:pPr>
              <w:pStyle w:val="Table04Row"/>
            </w:pPr>
            <w:r>
              <w:t>25 Sep 2020</w:t>
            </w:r>
            <w:r>
              <w:br/>
              <w:t>SL 2020/163</w:t>
            </w:r>
          </w:p>
        </w:tc>
        <w:tc>
          <w:tcPr>
            <w:tcW w:w="4536" w:type="dxa"/>
          </w:tcPr>
          <w:p w14:paraId="17654537" w14:textId="77777777" w:rsidR="00777A41" w:rsidRDefault="008B1727">
            <w:pPr>
              <w:pStyle w:val="Table04Row"/>
            </w:pPr>
            <w:r>
              <w:t>29 Sep 2020 (see r. 2(b) and SL 2020/159 cl. 2(a))</w:t>
            </w:r>
          </w:p>
        </w:tc>
      </w:tr>
      <w:tr w:rsidR="00777A41" w14:paraId="1DE66CD2" w14:textId="77777777">
        <w:trPr>
          <w:cantSplit/>
          <w:jc w:val="center"/>
        </w:trPr>
        <w:tc>
          <w:tcPr>
            <w:tcW w:w="4253" w:type="dxa"/>
          </w:tcPr>
          <w:p w14:paraId="2C16671E" w14:textId="77777777" w:rsidR="00777A41" w:rsidRDefault="008B1727">
            <w:pPr>
              <w:pStyle w:val="Table04Row"/>
            </w:pPr>
            <w:r>
              <w:rPr>
                <w:i/>
              </w:rPr>
              <w:t>Building Amendment Regulations (No. 5) 2020</w:t>
            </w:r>
          </w:p>
        </w:tc>
        <w:tc>
          <w:tcPr>
            <w:tcW w:w="1418" w:type="dxa"/>
          </w:tcPr>
          <w:p w14:paraId="727EA2B1" w14:textId="77777777" w:rsidR="00777A41" w:rsidRDefault="008B1727">
            <w:pPr>
              <w:pStyle w:val="Table04Row"/>
            </w:pPr>
            <w:r>
              <w:t>9 Oct 2020</w:t>
            </w:r>
            <w:r>
              <w:br/>
              <w:t>SL 2020/192</w:t>
            </w:r>
          </w:p>
        </w:tc>
        <w:tc>
          <w:tcPr>
            <w:tcW w:w="4536" w:type="dxa"/>
          </w:tcPr>
          <w:p w14:paraId="7F34545C" w14:textId="77777777" w:rsidR="00777A41" w:rsidRDefault="008B1727">
            <w:pPr>
              <w:pStyle w:val="Table04Row"/>
            </w:pPr>
            <w:r>
              <w:t>r. 1 &amp; 2: 9 Oct 2020 (see r. 2(a));</w:t>
            </w:r>
          </w:p>
          <w:p w14:paraId="15955B90" w14:textId="77777777" w:rsidR="00777A41" w:rsidRDefault="008B1727">
            <w:pPr>
              <w:pStyle w:val="Table04Row"/>
            </w:pPr>
            <w:r>
              <w:t>Regulations other than r. 1 &amp; 2: 10 Oct 2020 (see r. 2(b))</w:t>
            </w:r>
          </w:p>
        </w:tc>
      </w:tr>
      <w:tr w:rsidR="00777A41" w14:paraId="20137C82" w14:textId="77777777">
        <w:trPr>
          <w:cantSplit/>
          <w:jc w:val="center"/>
        </w:trPr>
        <w:tc>
          <w:tcPr>
            <w:tcW w:w="4253" w:type="dxa"/>
          </w:tcPr>
          <w:p w14:paraId="2BE96F09" w14:textId="77777777" w:rsidR="00777A41" w:rsidRDefault="008B1727">
            <w:pPr>
              <w:pStyle w:val="Table04Row"/>
            </w:pPr>
            <w:r>
              <w:rPr>
                <w:i/>
              </w:rPr>
              <w:t>Building Amendment Regulations 2021</w:t>
            </w:r>
          </w:p>
        </w:tc>
        <w:tc>
          <w:tcPr>
            <w:tcW w:w="1418" w:type="dxa"/>
          </w:tcPr>
          <w:p w14:paraId="35556F55" w14:textId="77777777" w:rsidR="00777A41" w:rsidRDefault="008B1727">
            <w:pPr>
              <w:pStyle w:val="Table04Row"/>
            </w:pPr>
            <w:r>
              <w:t>13 Apr 2021</w:t>
            </w:r>
            <w:r>
              <w:br/>
              <w:t>SL 2021/42</w:t>
            </w:r>
          </w:p>
        </w:tc>
        <w:tc>
          <w:tcPr>
            <w:tcW w:w="4536" w:type="dxa"/>
          </w:tcPr>
          <w:p w14:paraId="299CD929" w14:textId="77777777" w:rsidR="00777A41" w:rsidRDefault="008B1727">
            <w:pPr>
              <w:pStyle w:val="Table04Row"/>
            </w:pPr>
            <w:r>
              <w:t>r. 1 &amp; 2: 13 Apr 2021 (see r. 2(a));</w:t>
            </w:r>
          </w:p>
          <w:p w14:paraId="0143C61A" w14:textId="77777777" w:rsidR="00777A41" w:rsidRDefault="008B1727">
            <w:pPr>
              <w:pStyle w:val="Table04Row"/>
            </w:pPr>
            <w:r>
              <w:t>Regulations other than r. 1 &amp; 2: 1 May 2021 (see r. 2(b))</w:t>
            </w:r>
          </w:p>
        </w:tc>
      </w:tr>
      <w:tr w:rsidR="00777A41" w14:paraId="24F1F756" w14:textId="77777777">
        <w:trPr>
          <w:cantSplit/>
          <w:jc w:val="center"/>
        </w:trPr>
        <w:tc>
          <w:tcPr>
            <w:tcW w:w="4253" w:type="dxa"/>
          </w:tcPr>
          <w:p w14:paraId="269C4F63" w14:textId="77777777" w:rsidR="00777A41" w:rsidRDefault="008B1727">
            <w:pPr>
              <w:pStyle w:val="Table04Row"/>
            </w:pPr>
            <w:r>
              <w:rPr>
                <w:i/>
              </w:rPr>
              <w:t>Commerce Regulations Amendment (Fees and Charges) Regulations 2021</w:t>
            </w:r>
            <w:r>
              <w:t xml:space="preserve"> Pt. 5</w:t>
            </w:r>
          </w:p>
        </w:tc>
        <w:tc>
          <w:tcPr>
            <w:tcW w:w="1418" w:type="dxa"/>
          </w:tcPr>
          <w:p w14:paraId="559E44DE" w14:textId="77777777" w:rsidR="00777A41" w:rsidRDefault="008B1727">
            <w:pPr>
              <w:pStyle w:val="Table04Row"/>
            </w:pPr>
            <w:r>
              <w:t>21 Jun 2021</w:t>
            </w:r>
            <w:r>
              <w:br/>
              <w:t>SL 2021/86</w:t>
            </w:r>
          </w:p>
        </w:tc>
        <w:tc>
          <w:tcPr>
            <w:tcW w:w="4536" w:type="dxa"/>
          </w:tcPr>
          <w:p w14:paraId="33C4EE2D" w14:textId="77777777" w:rsidR="00777A41" w:rsidRDefault="008B1727">
            <w:pPr>
              <w:pStyle w:val="Table04Row"/>
            </w:pPr>
            <w:r>
              <w:t>1 Jul 2021 (see r. 2(b))</w:t>
            </w:r>
          </w:p>
        </w:tc>
      </w:tr>
      <w:tr w:rsidR="00777A41" w14:paraId="26069C58" w14:textId="77777777">
        <w:trPr>
          <w:cantSplit/>
          <w:jc w:val="center"/>
        </w:trPr>
        <w:tc>
          <w:tcPr>
            <w:tcW w:w="4253" w:type="dxa"/>
          </w:tcPr>
          <w:p w14:paraId="71AA608D" w14:textId="77777777" w:rsidR="00777A41" w:rsidRDefault="008B1727">
            <w:pPr>
              <w:pStyle w:val="Table04Row"/>
            </w:pPr>
            <w:r>
              <w:rPr>
                <w:i/>
              </w:rPr>
              <w:t>Commerce Regulations Amendment (Swan Valley Planning Scheme) Regulations 2021</w:t>
            </w:r>
            <w:r>
              <w:t xml:space="preserve"> Pt. 2</w:t>
            </w:r>
          </w:p>
        </w:tc>
        <w:tc>
          <w:tcPr>
            <w:tcW w:w="1418" w:type="dxa"/>
          </w:tcPr>
          <w:p w14:paraId="3046F7E9" w14:textId="77777777" w:rsidR="00777A41" w:rsidRDefault="008B1727">
            <w:pPr>
              <w:pStyle w:val="Table04Row"/>
            </w:pPr>
            <w:r>
              <w:t>16 Jul 2021</w:t>
            </w:r>
            <w:r>
              <w:br/>
              <w:t>SL 2021/130</w:t>
            </w:r>
          </w:p>
        </w:tc>
        <w:tc>
          <w:tcPr>
            <w:tcW w:w="4536" w:type="dxa"/>
          </w:tcPr>
          <w:p w14:paraId="2DA174B2" w14:textId="77777777" w:rsidR="00777A41" w:rsidRDefault="008B1727">
            <w:pPr>
              <w:pStyle w:val="Table04Row"/>
            </w:pPr>
            <w:r>
              <w:t>1 Aug 2021 (see r. 2(b) and SL 2021/124 cl. 2)</w:t>
            </w:r>
          </w:p>
        </w:tc>
      </w:tr>
      <w:tr w:rsidR="00777A41" w14:paraId="1E40685A" w14:textId="77777777">
        <w:trPr>
          <w:cantSplit/>
          <w:jc w:val="center"/>
        </w:trPr>
        <w:tc>
          <w:tcPr>
            <w:tcW w:w="4253" w:type="dxa"/>
          </w:tcPr>
          <w:p w14:paraId="66A8A0FA" w14:textId="77777777" w:rsidR="00777A41" w:rsidRDefault="008B1727">
            <w:pPr>
              <w:pStyle w:val="Table04Row"/>
            </w:pPr>
            <w:r>
              <w:rPr>
                <w:i/>
              </w:rPr>
              <w:t>Commerce Regulations Amendment (Work Health and Safety) Regulations 2022</w:t>
            </w:r>
            <w:r>
              <w:t xml:space="preserve"> Pt. 2</w:t>
            </w:r>
          </w:p>
        </w:tc>
        <w:tc>
          <w:tcPr>
            <w:tcW w:w="1418" w:type="dxa"/>
          </w:tcPr>
          <w:p w14:paraId="6E347BD2" w14:textId="77777777" w:rsidR="00777A41" w:rsidRDefault="008B1727">
            <w:pPr>
              <w:pStyle w:val="Table04Row"/>
            </w:pPr>
            <w:r>
              <w:t>11 Mar 2022</w:t>
            </w:r>
            <w:r>
              <w:br/>
              <w:t>SL 2022/26</w:t>
            </w:r>
          </w:p>
        </w:tc>
        <w:tc>
          <w:tcPr>
            <w:tcW w:w="4536" w:type="dxa"/>
          </w:tcPr>
          <w:p w14:paraId="6E7F21CB" w14:textId="77777777" w:rsidR="00777A41" w:rsidRDefault="008B1727">
            <w:pPr>
              <w:pStyle w:val="Table04Row"/>
            </w:pPr>
            <w:r>
              <w:t>31 Mar 2022 (see r. 2(b) and SL 2022/18 cl. 2)</w:t>
            </w:r>
          </w:p>
        </w:tc>
      </w:tr>
      <w:tr w:rsidR="00777A41" w14:paraId="77A85215" w14:textId="77777777">
        <w:trPr>
          <w:cantSplit/>
          <w:jc w:val="center"/>
        </w:trPr>
        <w:tc>
          <w:tcPr>
            <w:tcW w:w="4253" w:type="dxa"/>
          </w:tcPr>
          <w:p w14:paraId="27F0050F" w14:textId="77777777" w:rsidR="00777A41" w:rsidRDefault="008B1727">
            <w:pPr>
              <w:pStyle w:val="Table04Row"/>
            </w:pPr>
            <w:r>
              <w:rPr>
                <w:i/>
              </w:rPr>
              <w:t>Building Amendment Regulations (No. 2) 2022</w:t>
            </w:r>
          </w:p>
        </w:tc>
        <w:tc>
          <w:tcPr>
            <w:tcW w:w="1418" w:type="dxa"/>
          </w:tcPr>
          <w:p w14:paraId="3DFEEB6A" w14:textId="77777777" w:rsidR="00777A41" w:rsidRDefault="008B1727">
            <w:pPr>
              <w:pStyle w:val="Table04Row"/>
            </w:pPr>
            <w:r>
              <w:t>23 Sep 2022</w:t>
            </w:r>
            <w:r>
              <w:br/>
              <w:t>SL 2022/162</w:t>
            </w:r>
          </w:p>
        </w:tc>
        <w:tc>
          <w:tcPr>
            <w:tcW w:w="4536" w:type="dxa"/>
          </w:tcPr>
          <w:p w14:paraId="779A089D" w14:textId="77777777" w:rsidR="00777A41" w:rsidRDefault="008B1727">
            <w:pPr>
              <w:pStyle w:val="Table04Row"/>
            </w:pPr>
            <w:r>
              <w:t>r. 1 &amp; 2: 23 Sep 2022 (see r. 2(a));</w:t>
            </w:r>
          </w:p>
          <w:p w14:paraId="6B495755" w14:textId="77777777" w:rsidR="00777A41" w:rsidRDefault="008B1727">
            <w:pPr>
              <w:pStyle w:val="Table04Row"/>
            </w:pPr>
            <w:r>
              <w:t>Regulations other than r. 1 &amp; 2: 1 May 2023 (see r. 2(b))</w:t>
            </w:r>
          </w:p>
        </w:tc>
      </w:tr>
      <w:tr w:rsidR="00777A41" w14:paraId="7A48C036" w14:textId="77777777">
        <w:trPr>
          <w:cantSplit/>
          <w:jc w:val="center"/>
        </w:trPr>
        <w:tc>
          <w:tcPr>
            <w:tcW w:w="4253" w:type="dxa"/>
          </w:tcPr>
          <w:p w14:paraId="0F61F9BA" w14:textId="77777777" w:rsidR="00777A41" w:rsidRDefault="008B1727">
            <w:pPr>
              <w:pStyle w:val="Table04Row"/>
            </w:pPr>
            <w:r>
              <w:rPr>
                <w:i/>
                <w:color w:val="FF0000"/>
              </w:rPr>
              <w:t>Building Amendment Regulations (No. 2) 2023</w:t>
            </w:r>
          </w:p>
        </w:tc>
        <w:tc>
          <w:tcPr>
            <w:tcW w:w="1418" w:type="dxa"/>
          </w:tcPr>
          <w:p w14:paraId="3CB5FF0E" w14:textId="77777777" w:rsidR="00777A41" w:rsidRDefault="008B1727">
            <w:pPr>
              <w:pStyle w:val="Table04Row"/>
            </w:pPr>
            <w:r>
              <w:rPr>
                <w:color w:val="FF0000"/>
              </w:rPr>
              <w:t>20 Sep 2023</w:t>
            </w:r>
            <w:r>
              <w:rPr>
                <w:color w:val="FF0000"/>
              </w:rPr>
              <w:br/>
              <w:t>SL 2023/146</w:t>
            </w:r>
          </w:p>
        </w:tc>
        <w:tc>
          <w:tcPr>
            <w:tcW w:w="4536" w:type="dxa"/>
          </w:tcPr>
          <w:p w14:paraId="2D06958D" w14:textId="77777777" w:rsidR="00777A41" w:rsidRDefault="008B1727">
            <w:pPr>
              <w:pStyle w:val="Table04Row"/>
            </w:pPr>
            <w:r>
              <w:rPr>
                <w:color w:val="FF0000"/>
              </w:rPr>
              <w:t>r. 1 &amp; 2: 20 Sep 2023 (see r. 2(a));</w:t>
            </w:r>
          </w:p>
          <w:p w14:paraId="70A4176A" w14:textId="77777777" w:rsidR="00777A41" w:rsidRDefault="008B1727">
            <w:pPr>
              <w:pStyle w:val="Table04Row"/>
            </w:pPr>
            <w:r>
              <w:rPr>
                <w:color w:val="FF0000"/>
              </w:rPr>
              <w:t>r. 4(1): 21 Sep 2023 (see r. 2(b));</w:t>
            </w:r>
          </w:p>
          <w:p w14:paraId="62232B80" w14:textId="77777777" w:rsidR="00777A41" w:rsidRDefault="008B1727">
            <w:pPr>
              <w:pStyle w:val="Table04Row"/>
            </w:pPr>
            <w:r>
              <w:rPr>
                <w:color w:val="FF0000"/>
              </w:rPr>
              <w:t>Regulations other than r. 1, 2 &amp; 4(1): 1 Oct 2023 (see r. 2(c))</w:t>
            </w:r>
          </w:p>
        </w:tc>
      </w:tr>
      <w:tr w:rsidR="00777A41" w14:paraId="153FF1C3" w14:textId="77777777">
        <w:trPr>
          <w:cantSplit/>
          <w:jc w:val="center"/>
        </w:trPr>
        <w:tc>
          <w:tcPr>
            <w:tcW w:w="4253" w:type="dxa"/>
          </w:tcPr>
          <w:p w14:paraId="5402DB57" w14:textId="77777777" w:rsidR="00777A41" w:rsidRDefault="008B1727">
            <w:pPr>
              <w:pStyle w:val="Table04Row"/>
            </w:pPr>
            <w:r>
              <w:rPr>
                <w:i/>
              </w:rPr>
              <w:t>Building Amendment Regulations 2023</w:t>
            </w:r>
          </w:p>
        </w:tc>
        <w:tc>
          <w:tcPr>
            <w:tcW w:w="1418" w:type="dxa"/>
          </w:tcPr>
          <w:p w14:paraId="0CA57F09" w14:textId="77777777" w:rsidR="00777A41" w:rsidRDefault="008B1727">
            <w:pPr>
              <w:pStyle w:val="Table04Row"/>
            </w:pPr>
            <w:r>
              <w:t>20 Dec 2023</w:t>
            </w:r>
            <w:r>
              <w:br/>
              <w:t>SL 2023/208</w:t>
            </w:r>
          </w:p>
        </w:tc>
        <w:tc>
          <w:tcPr>
            <w:tcW w:w="4536" w:type="dxa"/>
          </w:tcPr>
          <w:p w14:paraId="44073B5C" w14:textId="77777777" w:rsidR="00777A41" w:rsidRDefault="008B1727">
            <w:pPr>
              <w:pStyle w:val="Table04Row"/>
            </w:pPr>
            <w:r>
              <w:t>Pt. 1: 20 Dec 2023 (see r. 2(a));</w:t>
            </w:r>
          </w:p>
          <w:p w14:paraId="647D1003" w14:textId="77777777" w:rsidR="00777A41" w:rsidRDefault="008B1727">
            <w:pPr>
              <w:pStyle w:val="Table04Row"/>
            </w:pPr>
            <w:r>
              <w:t>Pt. 2: 21 Dec 2023 (see r. 2(b);</w:t>
            </w:r>
          </w:p>
          <w:p w14:paraId="2CDC29E5" w14:textId="77777777" w:rsidR="00777A41" w:rsidRDefault="008B1727">
            <w:pPr>
              <w:pStyle w:val="Table04Row"/>
            </w:pPr>
            <w:r>
              <w:t>Regulations other than Pt. 1 &amp; 2: 20 Jun 2024 (see r. 2(c))</w:t>
            </w:r>
          </w:p>
        </w:tc>
      </w:tr>
      <w:tr w:rsidR="00777A41" w14:paraId="417F1636" w14:textId="77777777">
        <w:trPr>
          <w:cantSplit/>
          <w:jc w:val="center"/>
        </w:trPr>
        <w:tc>
          <w:tcPr>
            <w:tcW w:w="4253" w:type="dxa"/>
          </w:tcPr>
          <w:p w14:paraId="512A88D3" w14:textId="77777777" w:rsidR="00777A41" w:rsidRDefault="008B1727">
            <w:pPr>
              <w:pStyle w:val="Table04Row"/>
            </w:pPr>
            <w:r>
              <w:rPr>
                <w:i/>
                <w:color w:val="FF0000"/>
              </w:rPr>
              <w:t>Building Amendment Regulations 2024</w:t>
            </w:r>
          </w:p>
        </w:tc>
        <w:tc>
          <w:tcPr>
            <w:tcW w:w="1418" w:type="dxa"/>
          </w:tcPr>
          <w:p w14:paraId="67CFEF53" w14:textId="77777777" w:rsidR="00777A41" w:rsidRDefault="008B1727">
            <w:pPr>
              <w:pStyle w:val="Table04Row"/>
            </w:pPr>
            <w:r>
              <w:rPr>
                <w:color w:val="FF0000"/>
              </w:rPr>
              <w:t>17 Apr 2024</w:t>
            </w:r>
            <w:r>
              <w:rPr>
                <w:color w:val="FF0000"/>
              </w:rPr>
              <w:br/>
              <w:t>SL 2024/49</w:t>
            </w:r>
          </w:p>
        </w:tc>
        <w:tc>
          <w:tcPr>
            <w:tcW w:w="4536" w:type="dxa"/>
          </w:tcPr>
          <w:p w14:paraId="2F1D39D7" w14:textId="77777777" w:rsidR="00777A41" w:rsidRDefault="008B1727">
            <w:pPr>
              <w:pStyle w:val="Table04Row"/>
            </w:pPr>
            <w:r>
              <w:rPr>
                <w:color w:val="FF0000"/>
              </w:rPr>
              <w:t>r. 1 &amp; 2: 17 Apr 2024 (see r. 2(a));</w:t>
            </w:r>
          </w:p>
          <w:p w14:paraId="0F40BC28" w14:textId="77777777" w:rsidR="00777A41" w:rsidRDefault="008B1727">
            <w:pPr>
              <w:pStyle w:val="Table04Row"/>
            </w:pPr>
            <w:r>
              <w:rPr>
                <w:color w:val="FF0000"/>
              </w:rPr>
              <w:t>Regulations other than r. 1 &amp; 2: 18 Apr 2024 (see r. 2(b))</w:t>
            </w:r>
          </w:p>
        </w:tc>
      </w:tr>
    </w:tbl>
    <w:p w14:paraId="4383DAA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2D8FFC9" w14:textId="77777777">
        <w:trPr>
          <w:cantSplit/>
          <w:jc w:val="center"/>
        </w:trPr>
        <w:tc>
          <w:tcPr>
            <w:tcW w:w="4253" w:type="dxa"/>
          </w:tcPr>
          <w:p w14:paraId="34671121" w14:textId="77777777" w:rsidR="00777A41" w:rsidRDefault="008B1727">
            <w:pPr>
              <w:pStyle w:val="Table04Row"/>
              <w:keepNext/>
            </w:pPr>
            <w:r>
              <w:rPr>
                <w:b/>
              </w:rPr>
              <w:t>Orders -</w:t>
            </w:r>
          </w:p>
        </w:tc>
        <w:tc>
          <w:tcPr>
            <w:tcW w:w="1418" w:type="dxa"/>
          </w:tcPr>
          <w:p w14:paraId="7108F321" w14:textId="77777777" w:rsidR="00777A41" w:rsidRDefault="00777A41">
            <w:pPr>
              <w:pStyle w:val="Table04Row"/>
              <w:keepNext/>
            </w:pPr>
          </w:p>
        </w:tc>
        <w:tc>
          <w:tcPr>
            <w:tcW w:w="4536" w:type="dxa"/>
          </w:tcPr>
          <w:p w14:paraId="7F643883" w14:textId="77777777" w:rsidR="00777A41" w:rsidRDefault="00777A41">
            <w:pPr>
              <w:pStyle w:val="Table04Row"/>
              <w:keepNext/>
            </w:pPr>
          </w:p>
        </w:tc>
      </w:tr>
      <w:tr w:rsidR="00777A41" w14:paraId="113C09D3" w14:textId="77777777">
        <w:trPr>
          <w:cantSplit/>
          <w:jc w:val="center"/>
        </w:trPr>
        <w:tc>
          <w:tcPr>
            <w:tcW w:w="4253" w:type="dxa"/>
          </w:tcPr>
          <w:p w14:paraId="19D9A826" w14:textId="77777777" w:rsidR="00777A41" w:rsidRDefault="008B1727">
            <w:pPr>
              <w:pStyle w:val="Table04Row"/>
            </w:pPr>
            <w:r>
              <w:t>Building (s. 67 Exemption) Order 2012</w:t>
            </w:r>
          </w:p>
        </w:tc>
        <w:tc>
          <w:tcPr>
            <w:tcW w:w="1418" w:type="dxa"/>
          </w:tcPr>
          <w:p w14:paraId="4E148362" w14:textId="77777777" w:rsidR="00777A41" w:rsidRDefault="008B1727">
            <w:pPr>
              <w:pStyle w:val="Table04Row"/>
            </w:pPr>
            <w:r>
              <w:t>15 Jun 2012</w:t>
            </w:r>
            <w:r>
              <w:br/>
              <w:t>p. 2515‑16</w:t>
            </w:r>
          </w:p>
        </w:tc>
        <w:tc>
          <w:tcPr>
            <w:tcW w:w="4536" w:type="dxa"/>
          </w:tcPr>
          <w:p w14:paraId="04012EAE" w14:textId="77777777" w:rsidR="00777A41" w:rsidRDefault="008B1727">
            <w:pPr>
              <w:pStyle w:val="Table04Row"/>
            </w:pPr>
            <w:r>
              <w:t>cl. 1 &amp; 2: 15 Jun 2012 (see cl. 2(a));</w:t>
            </w:r>
          </w:p>
          <w:p w14:paraId="3C688827" w14:textId="77777777" w:rsidR="00777A41" w:rsidRDefault="008B1727">
            <w:pPr>
              <w:pStyle w:val="Table04Row"/>
            </w:pPr>
            <w:r>
              <w:t>Order other than cl. 1 &amp; 2: 16 Jun 2012 (see cl. 2(b))</w:t>
            </w:r>
          </w:p>
        </w:tc>
      </w:tr>
      <w:tr w:rsidR="00777A41" w14:paraId="0E2D0D12" w14:textId="77777777">
        <w:trPr>
          <w:cantSplit/>
          <w:jc w:val="center"/>
        </w:trPr>
        <w:tc>
          <w:tcPr>
            <w:tcW w:w="4253" w:type="dxa"/>
          </w:tcPr>
          <w:p w14:paraId="4751AC55" w14:textId="77777777" w:rsidR="00777A41" w:rsidRDefault="008B1727">
            <w:pPr>
              <w:pStyle w:val="Table04Row"/>
            </w:pPr>
            <w:r>
              <w:t>Building (s. 67 Exemption) Amendment Order 2012</w:t>
            </w:r>
          </w:p>
        </w:tc>
        <w:tc>
          <w:tcPr>
            <w:tcW w:w="1418" w:type="dxa"/>
          </w:tcPr>
          <w:p w14:paraId="234D1A10" w14:textId="77777777" w:rsidR="00777A41" w:rsidRDefault="008B1727">
            <w:pPr>
              <w:pStyle w:val="Table04Row"/>
            </w:pPr>
            <w:r>
              <w:t>24 Jul 2012</w:t>
            </w:r>
            <w:r>
              <w:br/>
              <w:t>p. 3391</w:t>
            </w:r>
          </w:p>
        </w:tc>
        <w:tc>
          <w:tcPr>
            <w:tcW w:w="4536" w:type="dxa"/>
          </w:tcPr>
          <w:p w14:paraId="5FEDA1D7" w14:textId="77777777" w:rsidR="00777A41" w:rsidRDefault="008B1727">
            <w:pPr>
              <w:pStyle w:val="Table04Row"/>
            </w:pPr>
            <w:r>
              <w:t>cl. 1 &amp; 2: 24 Jul 2012 (see cl. 2(a));</w:t>
            </w:r>
          </w:p>
          <w:p w14:paraId="3A66A0A1" w14:textId="77777777" w:rsidR="00777A41" w:rsidRDefault="008B1727">
            <w:pPr>
              <w:pStyle w:val="Table04Row"/>
            </w:pPr>
            <w:r>
              <w:t>Order other than cl. 1 &amp; 2: 25 Jul 2012 (see cl. 2(b))</w:t>
            </w:r>
          </w:p>
        </w:tc>
      </w:tr>
      <w:tr w:rsidR="00777A41" w14:paraId="1809B0F7" w14:textId="77777777">
        <w:trPr>
          <w:cantSplit/>
          <w:jc w:val="center"/>
        </w:trPr>
        <w:tc>
          <w:tcPr>
            <w:tcW w:w="4253" w:type="dxa"/>
          </w:tcPr>
          <w:p w14:paraId="715B1113" w14:textId="77777777" w:rsidR="00777A41" w:rsidRDefault="008B1727">
            <w:pPr>
              <w:pStyle w:val="Table04Row"/>
            </w:pPr>
            <w:r>
              <w:t>Building (s. 67 Exemption ‑ Mount Lawley Primary School) Order 2012</w:t>
            </w:r>
          </w:p>
        </w:tc>
        <w:tc>
          <w:tcPr>
            <w:tcW w:w="1418" w:type="dxa"/>
          </w:tcPr>
          <w:p w14:paraId="4DAB062E" w14:textId="77777777" w:rsidR="00777A41" w:rsidRDefault="008B1727">
            <w:pPr>
              <w:pStyle w:val="Table04Row"/>
            </w:pPr>
            <w:r>
              <w:t>24 Jul 2012</w:t>
            </w:r>
            <w:r>
              <w:br/>
              <w:t>p. 3409‑10</w:t>
            </w:r>
          </w:p>
        </w:tc>
        <w:tc>
          <w:tcPr>
            <w:tcW w:w="4536" w:type="dxa"/>
          </w:tcPr>
          <w:p w14:paraId="3518EB5A" w14:textId="77777777" w:rsidR="00777A41" w:rsidRDefault="008B1727">
            <w:pPr>
              <w:pStyle w:val="Table04Row"/>
            </w:pPr>
            <w:r>
              <w:t>24 Jul 2012 (see cl. 2)</w:t>
            </w:r>
          </w:p>
        </w:tc>
      </w:tr>
      <w:tr w:rsidR="00777A41" w14:paraId="2B69AF8C" w14:textId="77777777">
        <w:trPr>
          <w:cantSplit/>
          <w:jc w:val="center"/>
        </w:trPr>
        <w:tc>
          <w:tcPr>
            <w:tcW w:w="4253" w:type="dxa"/>
          </w:tcPr>
          <w:p w14:paraId="46D6C255" w14:textId="77777777" w:rsidR="00777A41" w:rsidRDefault="008B1727">
            <w:pPr>
              <w:pStyle w:val="Table04Row"/>
            </w:pPr>
            <w:r>
              <w:t>Building (s. 67 Exemption) Order (No. 2) 2012</w:t>
            </w:r>
          </w:p>
        </w:tc>
        <w:tc>
          <w:tcPr>
            <w:tcW w:w="1418" w:type="dxa"/>
          </w:tcPr>
          <w:p w14:paraId="37E9FF1C" w14:textId="77777777" w:rsidR="00777A41" w:rsidRDefault="008B1727">
            <w:pPr>
              <w:pStyle w:val="Table04Row"/>
            </w:pPr>
            <w:r>
              <w:t>21 Dec 2012</w:t>
            </w:r>
            <w:r>
              <w:br/>
              <w:t>p. 6641</w:t>
            </w:r>
          </w:p>
        </w:tc>
        <w:tc>
          <w:tcPr>
            <w:tcW w:w="4536" w:type="dxa"/>
          </w:tcPr>
          <w:p w14:paraId="26ECB2E9" w14:textId="77777777" w:rsidR="00777A41" w:rsidRDefault="008B1727">
            <w:pPr>
              <w:pStyle w:val="Table04Row"/>
            </w:pPr>
            <w:r>
              <w:t>cl. 1 &amp; 2: 21 Dec 2012 (see cl. 2(a));</w:t>
            </w:r>
          </w:p>
          <w:p w14:paraId="61985109" w14:textId="77777777" w:rsidR="00777A41" w:rsidRDefault="008B1727">
            <w:pPr>
              <w:pStyle w:val="Table04Row"/>
            </w:pPr>
            <w:r>
              <w:t>Order other than cl. 1 &amp; 2: 22 Dec 2012 (see cl. 2(b))</w:t>
            </w:r>
          </w:p>
        </w:tc>
      </w:tr>
      <w:tr w:rsidR="00777A41" w14:paraId="510B95A7" w14:textId="77777777">
        <w:trPr>
          <w:cantSplit/>
          <w:jc w:val="center"/>
        </w:trPr>
        <w:tc>
          <w:tcPr>
            <w:tcW w:w="4253" w:type="dxa"/>
          </w:tcPr>
          <w:p w14:paraId="10804935" w14:textId="77777777" w:rsidR="00777A41" w:rsidRDefault="008B1727">
            <w:pPr>
              <w:pStyle w:val="Table04Row"/>
            </w:pPr>
            <w:r>
              <w:t>Building (s. 67 Exemption) Amendment Order 2013</w:t>
            </w:r>
          </w:p>
        </w:tc>
        <w:tc>
          <w:tcPr>
            <w:tcW w:w="1418" w:type="dxa"/>
          </w:tcPr>
          <w:p w14:paraId="24852456" w14:textId="77777777" w:rsidR="00777A41" w:rsidRDefault="008B1727">
            <w:pPr>
              <w:pStyle w:val="Table04Row"/>
            </w:pPr>
            <w:r>
              <w:t>28 Jun 2013</w:t>
            </w:r>
            <w:r>
              <w:br/>
              <w:t>p. 2746</w:t>
            </w:r>
          </w:p>
        </w:tc>
        <w:tc>
          <w:tcPr>
            <w:tcW w:w="4536" w:type="dxa"/>
          </w:tcPr>
          <w:p w14:paraId="22CFC5EB" w14:textId="77777777" w:rsidR="00777A41" w:rsidRDefault="008B1727">
            <w:pPr>
              <w:pStyle w:val="Table04Row"/>
            </w:pPr>
            <w:r>
              <w:t>cl. 1 &amp; 2: 28 Jun 2013 (see cl. 2(a));</w:t>
            </w:r>
          </w:p>
          <w:p w14:paraId="17E89793" w14:textId="77777777" w:rsidR="00777A41" w:rsidRDefault="008B1727">
            <w:pPr>
              <w:pStyle w:val="Table04Row"/>
            </w:pPr>
            <w:r>
              <w:t>Order other than cl. 1 &amp; 2: 29 Jun 2013 (see cl. 2(b))</w:t>
            </w:r>
          </w:p>
        </w:tc>
      </w:tr>
      <w:tr w:rsidR="00777A41" w14:paraId="0DE50976" w14:textId="77777777">
        <w:trPr>
          <w:cantSplit/>
          <w:jc w:val="center"/>
        </w:trPr>
        <w:tc>
          <w:tcPr>
            <w:tcW w:w="4253" w:type="dxa"/>
          </w:tcPr>
          <w:p w14:paraId="44790ACC" w14:textId="77777777" w:rsidR="00777A41" w:rsidRDefault="008B1727">
            <w:pPr>
              <w:pStyle w:val="Table04Row"/>
            </w:pPr>
            <w:r>
              <w:t>Building (s. 67 Exemption) Amendment Order (No. 2) 2013</w:t>
            </w:r>
          </w:p>
        </w:tc>
        <w:tc>
          <w:tcPr>
            <w:tcW w:w="1418" w:type="dxa"/>
          </w:tcPr>
          <w:p w14:paraId="72A019DC" w14:textId="77777777" w:rsidR="00777A41" w:rsidRDefault="008B1727">
            <w:pPr>
              <w:pStyle w:val="Table04Row"/>
            </w:pPr>
            <w:r>
              <w:t>4 Mar 2014</w:t>
            </w:r>
            <w:r>
              <w:br/>
              <w:t>p. 553</w:t>
            </w:r>
          </w:p>
        </w:tc>
        <w:tc>
          <w:tcPr>
            <w:tcW w:w="4536" w:type="dxa"/>
          </w:tcPr>
          <w:p w14:paraId="030D0064" w14:textId="77777777" w:rsidR="00777A41" w:rsidRDefault="008B1727">
            <w:pPr>
              <w:pStyle w:val="Table04Row"/>
            </w:pPr>
            <w:r>
              <w:t>cl. 1 &amp; 2: 4 Mar 2014 (see cl. 2(a));</w:t>
            </w:r>
          </w:p>
          <w:p w14:paraId="24D4AC5C" w14:textId="77777777" w:rsidR="00777A41" w:rsidRDefault="008B1727">
            <w:pPr>
              <w:pStyle w:val="Table04Row"/>
            </w:pPr>
            <w:r>
              <w:t>Order other than cl. 1 &amp; 2: 5 Mar 2014 (see cl. 2(b))</w:t>
            </w:r>
          </w:p>
        </w:tc>
      </w:tr>
      <w:tr w:rsidR="00777A41" w14:paraId="669D528A" w14:textId="77777777">
        <w:trPr>
          <w:cantSplit/>
          <w:jc w:val="center"/>
        </w:trPr>
        <w:tc>
          <w:tcPr>
            <w:tcW w:w="4253" w:type="dxa"/>
          </w:tcPr>
          <w:p w14:paraId="26A8BBA6" w14:textId="77777777" w:rsidR="00777A41" w:rsidRDefault="008B1727">
            <w:pPr>
              <w:pStyle w:val="Table04Row"/>
            </w:pPr>
            <w:r>
              <w:lastRenderedPageBreak/>
              <w:t>Building (s. 67 Exemption) Amendment Order 2014</w:t>
            </w:r>
          </w:p>
        </w:tc>
        <w:tc>
          <w:tcPr>
            <w:tcW w:w="1418" w:type="dxa"/>
          </w:tcPr>
          <w:p w14:paraId="3233A998" w14:textId="77777777" w:rsidR="00777A41" w:rsidRDefault="008B1727">
            <w:pPr>
              <w:pStyle w:val="Table04Row"/>
            </w:pPr>
            <w:r>
              <w:t>30 Dec 2014</w:t>
            </w:r>
            <w:r>
              <w:br/>
              <w:t>p. 5498‑9</w:t>
            </w:r>
          </w:p>
        </w:tc>
        <w:tc>
          <w:tcPr>
            <w:tcW w:w="4536" w:type="dxa"/>
          </w:tcPr>
          <w:p w14:paraId="02FE0157" w14:textId="77777777" w:rsidR="00777A41" w:rsidRDefault="008B1727">
            <w:pPr>
              <w:pStyle w:val="Table04Row"/>
            </w:pPr>
            <w:r>
              <w:t>cl. 1 &amp; 2: 30 Dec 2014 (see cl. 2(a));</w:t>
            </w:r>
          </w:p>
          <w:p w14:paraId="65862744" w14:textId="77777777" w:rsidR="00777A41" w:rsidRDefault="008B1727">
            <w:pPr>
              <w:pStyle w:val="Table04Row"/>
            </w:pPr>
            <w:r>
              <w:t>Order other than cl. 1 &amp; 2: 31 Dec 2014 (see cl. 2(b))</w:t>
            </w:r>
          </w:p>
        </w:tc>
      </w:tr>
      <w:tr w:rsidR="00777A41" w14:paraId="652C05C3" w14:textId="77777777">
        <w:trPr>
          <w:cantSplit/>
          <w:jc w:val="center"/>
        </w:trPr>
        <w:tc>
          <w:tcPr>
            <w:tcW w:w="4253" w:type="dxa"/>
          </w:tcPr>
          <w:p w14:paraId="3C746C1F" w14:textId="77777777" w:rsidR="00777A41" w:rsidRDefault="008B1727">
            <w:pPr>
              <w:pStyle w:val="Table04Row"/>
            </w:pPr>
            <w:r>
              <w:t>Building (s. 67 Exemption) Amendment Order 2016</w:t>
            </w:r>
          </w:p>
        </w:tc>
        <w:tc>
          <w:tcPr>
            <w:tcW w:w="1418" w:type="dxa"/>
          </w:tcPr>
          <w:p w14:paraId="5964C1FE" w14:textId="77777777" w:rsidR="00777A41" w:rsidRDefault="008B1727">
            <w:pPr>
              <w:pStyle w:val="Table04Row"/>
            </w:pPr>
            <w:r>
              <w:t>30 Dec 2016</w:t>
            </w:r>
            <w:r>
              <w:br/>
              <w:t>p. 5963</w:t>
            </w:r>
          </w:p>
        </w:tc>
        <w:tc>
          <w:tcPr>
            <w:tcW w:w="4536" w:type="dxa"/>
          </w:tcPr>
          <w:p w14:paraId="09731A39" w14:textId="77777777" w:rsidR="00777A41" w:rsidRDefault="008B1727">
            <w:pPr>
              <w:pStyle w:val="Table04Row"/>
            </w:pPr>
            <w:r>
              <w:t>cl. 1 &amp; 2: 30 Dec 2016 (see cl. 2(a));</w:t>
            </w:r>
          </w:p>
          <w:p w14:paraId="1FC1B43B" w14:textId="77777777" w:rsidR="00777A41" w:rsidRDefault="008B1727">
            <w:pPr>
              <w:pStyle w:val="Table04Row"/>
            </w:pPr>
            <w:r>
              <w:t>Order other than cl. 1 &amp; 2: 31 Dec 2016 (see cl. 2(b))</w:t>
            </w:r>
          </w:p>
        </w:tc>
      </w:tr>
      <w:tr w:rsidR="00777A41" w14:paraId="17AEF52E" w14:textId="77777777">
        <w:trPr>
          <w:cantSplit/>
          <w:jc w:val="center"/>
        </w:trPr>
        <w:tc>
          <w:tcPr>
            <w:tcW w:w="4253" w:type="dxa"/>
          </w:tcPr>
          <w:p w14:paraId="64E5EADF" w14:textId="77777777" w:rsidR="00777A41" w:rsidRDefault="008B1727">
            <w:pPr>
              <w:pStyle w:val="Table04Row"/>
            </w:pPr>
            <w:r>
              <w:t>Building (s. 67 Exemption) Amendment Order 2018</w:t>
            </w:r>
          </w:p>
        </w:tc>
        <w:tc>
          <w:tcPr>
            <w:tcW w:w="1418" w:type="dxa"/>
          </w:tcPr>
          <w:p w14:paraId="63704F77" w14:textId="77777777" w:rsidR="00777A41" w:rsidRDefault="008B1727">
            <w:pPr>
              <w:pStyle w:val="Table04Row"/>
            </w:pPr>
            <w:r>
              <w:t>16 Nov 2018</w:t>
            </w:r>
            <w:r>
              <w:br/>
              <w:t>p. 4523‑4</w:t>
            </w:r>
          </w:p>
        </w:tc>
        <w:tc>
          <w:tcPr>
            <w:tcW w:w="4536" w:type="dxa"/>
          </w:tcPr>
          <w:p w14:paraId="66A57BFE" w14:textId="77777777" w:rsidR="00777A41" w:rsidRDefault="008B1727">
            <w:pPr>
              <w:pStyle w:val="Table04Row"/>
            </w:pPr>
            <w:r>
              <w:t>cl. 1 &amp; 2: 16 Nov 2018 (see cl. 2(a));</w:t>
            </w:r>
          </w:p>
          <w:p w14:paraId="7592B176" w14:textId="77777777" w:rsidR="00777A41" w:rsidRDefault="008B1727">
            <w:pPr>
              <w:pStyle w:val="Table04Row"/>
            </w:pPr>
            <w:r>
              <w:t>Order other than cl. 1 &amp; 2: 17 Nov 2018 (see cl. 2(b))</w:t>
            </w:r>
          </w:p>
        </w:tc>
      </w:tr>
    </w:tbl>
    <w:p w14:paraId="2E009C2F" w14:textId="77777777" w:rsidR="00777A41" w:rsidRDefault="008B1727">
      <w:pPr>
        <w:pStyle w:val="IActName"/>
      </w:pPr>
      <w:r>
        <w:t>Building and Construction Industry (Security of Payment)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A5A41A6" w14:textId="77777777">
        <w:trPr>
          <w:cantSplit/>
          <w:jc w:val="center"/>
        </w:trPr>
        <w:tc>
          <w:tcPr>
            <w:tcW w:w="1134" w:type="dxa"/>
          </w:tcPr>
          <w:p w14:paraId="687492EF" w14:textId="77777777" w:rsidR="00777A41" w:rsidRDefault="008B1727">
            <w:pPr>
              <w:pStyle w:val="Table04Row"/>
              <w:keepNext/>
            </w:pPr>
            <w:r>
              <w:rPr>
                <w:b/>
              </w:rPr>
              <w:t>Portfolio:</w:t>
            </w:r>
          </w:p>
        </w:tc>
        <w:tc>
          <w:tcPr>
            <w:tcW w:w="8505" w:type="dxa"/>
          </w:tcPr>
          <w:p w14:paraId="5B35CF30" w14:textId="77777777" w:rsidR="00777A41" w:rsidRDefault="008B1727">
            <w:pPr>
              <w:pStyle w:val="Table04Row"/>
              <w:keepNext/>
            </w:pPr>
            <w:r>
              <w:t>Minister for Commerce</w:t>
            </w:r>
          </w:p>
        </w:tc>
      </w:tr>
      <w:tr w:rsidR="00777A41" w14:paraId="3787041D" w14:textId="77777777">
        <w:trPr>
          <w:cantSplit/>
          <w:jc w:val="center"/>
        </w:trPr>
        <w:tc>
          <w:tcPr>
            <w:tcW w:w="1276" w:type="dxa"/>
          </w:tcPr>
          <w:p w14:paraId="339555A5" w14:textId="77777777" w:rsidR="00777A41" w:rsidRDefault="008B1727">
            <w:pPr>
              <w:pStyle w:val="Table04Row"/>
              <w:keepNext/>
            </w:pPr>
            <w:r>
              <w:rPr>
                <w:b/>
              </w:rPr>
              <w:t>Agency:</w:t>
            </w:r>
          </w:p>
        </w:tc>
        <w:tc>
          <w:tcPr>
            <w:tcW w:w="5812" w:type="dxa"/>
          </w:tcPr>
          <w:p w14:paraId="03037AB4" w14:textId="77777777" w:rsidR="00777A41" w:rsidRDefault="008B1727">
            <w:pPr>
              <w:pStyle w:val="Table04Row"/>
              <w:keepNext/>
            </w:pPr>
            <w:r>
              <w:t>Department of Energy, Mines, Industry Regulation and Safety</w:t>
            </w:r>
          </w:p>
        </w:tc>
      </w:tr>
    </w:tbl>
    <w:p w14:paraId="51B59345" w14:textId="77777777" w:rsidR="00777A41" w:rsidRDefault="00777A41">
      <w:pPr>
        <w:keepNext/>
      </w:pPr>
    </w:p>
    <w:p w14:paraId="3DDF9A87" w14:textId="77777777" w:rsidR="00777A41" w:rsidRDefault="008B1727">
      <w:pPr>
        <w:pStyle w:val="IRegName"/>
      </w:pPr>
      <w:r>
        <w:t>Building and Construction Industry (Security of Payment)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BA0D32" w14:textId="77777777">
        <w:trPr>
          <w:cantSplit/>
          <w:jc w:val="center"/>
        </w:trPr>
        <w:tc>
          <w:tcPr>
            <w:tcW w:w="4253" w:type="dxa"/>
          </w:tcPr>
          <w:p w14:paraId="46380C6D" w14:textId="77777777" w:rsidR="00777A41" w:rsidRDefault="008B1727">
            <w:pPr>
              <w:pStyle w:val="Table04Row"/>
            </w:pPr>
            <w:r>
              <w:rPr>
                <w:i/>
              </w:rPr>
              <w:t>Building and Construction Industry (Security of Payment) Regulations 2022</w:t>
            </w:r>
          </w:p>
        </w:tc>
        <w:tc>
          <w:tcPr>
            <w:tcW w:w="1418" w:type="dxa"/>
          </w:tcPr>
          <w:p w14:paraId="6F419433" w14:textId="77777777" w:rsidR="00777A41" w:rsidRDefault="008B1727">
            <w:pPr>
              <w:pStyle w:val="Table04Row"/>
            </w:pPr>
            <w:r>
              <w:t>17 Jun 2022</w:t>
            </w:r>
            <w:r>
              <w:br/>
              <w:t>SL 2022/85</w:t>
            </w:r>
          </w:p>
        </w:tc>
        <w:tc>
          <w:tcPr>
            <w:tcW w:w="4536" w:type="dxa"/>
          </w:tcPr>
          <w:p w14:paraId="41DF6A3A" w14:textId="77777777" w:rsidR="00777A41" w:rsidRDefault="008B1727">
            <w:pPr>
              <w:pStyle w:val="Table04Row"/>
            </w:pPr>
            <w:r>
              <w:t>Regulations other than r. 10 &amp; Pt. 4: 1 Aug 2022 (see r. 2(c));</w:t>
            </w:r>
          </w:p>
          <w:p w14:paraId="32FB1D18" w14:textId="77777777" w:rsidR="00777A41" w:rsidRDefault="008B1727">
            <w:pPr>
              <w:pStyle w:val="Table04Row"/>
            </w:pPr>
            <w:r>
              <w:t>Pt. 4: 1 Feb 2023 (see r. 2(b));</w:t>
            </w:r>
          </w:p>
          <w:p w14:paraId="6697FC61" w14:textId="77777777" w:rsidR="00777A41" w:rsidRDefault="008B1727">
            <w:pPr>
              <w:pStyle w:val="Table04Row"/>
            </w:pPr>
            <w:r>
              <w:t>r. 10: 1 Feb 2024 (see r. 2(a))</w:t>
            </w:r>
          </w:p>
        </w:tc>
      </w:tr>
      <w:tr w:rsidR="00777A41" w14:paraId="5B63BC5C" w14:textId="77777777">
        <w:trPr>
          <w:cantSplit/>
          <w:jc w:val="center"/>
        </w:trPr>
        <w:tc>
          <w:tcPr>
            <w:tcW w:w="4253" w:type="dxa"/>
          </w:tcPr>
          <w:p w14:paraId="4F992FF3" w14:textId="77777777" w:rsidR="00777A41" w:rsidRDefault="008B1727">
            <w:pPr>
              <w:pStyle w:val="Table04Row"/>
            </w:pPr>
            <w:r>
              <w:rPr>
                <w:i/>
              </w:rPr>
              <w:t>Commerce Regulations Amendment (Fees and Charges) Regulations 2023</w:t>
            </w:r>
            <w:r>
              <w:t xml:space="preserve"> Pt. 4</w:t>
            </w:r>
          </w:p>
        </w:tc>
        <w:tc>
          <w:tcPr>
            <w:tcW w:w="1418" w:type="dxa"/>
          </w:tcPr>
          <w:p w14:paraId="42D14FA0" w14:textId="77777777" w:rsidR="00777A41" w:rsidRDefault="008B1727">
            <w:pPr>
              <w:pStyle w:val="Table04Row"/>
            </w:pPr>
            <w:r>
              <w:t>5 May 2023</w:t>
            </w:r>
            <w:r>
              <w:br/>
              <w:t>SL 2023/35</w:t>
            </w:r>
          </w:p>
        </w:tc>
        <w:tc>
          <w:tcPr>
            <w:tcW w:w="4536" w:type="dxa"/>
          </w:tcPr>
          <w:p w14:paraId="72E87880" w14:textId="77777777" w:rsidR="00777A41" w:rsidRDefault="008B1727">
            <w:pPr>
              <w:pStyle w:val="Table04Row"/>
            </w:pPr>
            <w:r>
              <w:t>1 Jul 2023 (see r. 2(b))</w:t>
            </w:r>
          </w:p>
        </w:tc>
      </w:tr>
    </w:tbl>
    <w:p w14:paraId="1C3E0AFD" w14:textId="77777777" w:rsidR="00777A41" w:rsidRDefault="008B1727">
      <w:pPr>
        <w:pStyle w:val="IActName"/>
      </w:pPr>
      <w:r>
        <w:t>Building and Construction Industry Training Fund and Levy Collection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2D42AEE" w14:textId="77777777">
        <w:trPr>
          <w:cantSplit/>
          <w:jc w:val="center"/>
        </w:trPr>
        <w:tc>
          <w:tcPr>
            <w:tcW w:w="1134" w:type="dxa"/>
          </w:tcPr>
          <w:p w14:paraId="13383F2A" w14:textId="77777777" w:rsidR="00777A41" w:rsidRDefault="008B1727">
            <w:pPr>
              <w:pStyle w:val="Table04Row"/>
              <w:keepNext/>
            </w:pPr>
            <w:r>
              <w:rPr>
                <w:b/>
              </w:rPr>
              <w:t>Portfolio:</w:t>
            </w:r>
          </w:p>
        </w:tc>
        <w:tc>
          <w:tcPr>
            <w:tcW w:w="8505" w:type="dxa"/>
          </w:tcPr>
          <w:p w14:paraId="6FDBEB06" w14:textId="77777777" w:rsidR="00777A41" w:rsidRDefault="008B1727">
            <w:pPr>
              <w:pStyle w:val="Table04Row"/>
              <w:keepNext/>
            </w:pPr>
            <w:r>
              <w:t>Minister for Training and Workforce Development</w:t>
            </w:r>
          </w:p>
        </w:tc>
      </w:tr>
      <w:tr w:rsidR="00777A41" w14:paraId="329F62B9" w14:textId="77777777">
        <w:trPr>
          <w:cantSplit/>
          <w:jc w:val="center"/>
        </w:trPr>
        <w:tc>
          <w:tcPr>
            <w:tcW w:w="1276" w:type="dxa"/>
          </w:tcPr>
          <w:p w14:paraId="007FE014" w14:textId="77777777" w:rsidR="00777A41" w:rsidRDefault="008B1727">
            <w:pPr>
              <w:pStyle w:val="Table04Row"/>
              <w:keepNext/>
            </w:pPr>
            <w:r>
              <w:rPr>
                <w:b/>
              </w:rPr>
              <w:t>Agency:</w:t>
            </w:r>
          </w:p>
        </w:tc>
        <w:tc>
          <w:tcPr>
            <w:tcW w:w="5812" w:type="dxa"/>
          </w:tcPr>
          <w:p w14:paraId="44C41D28" w14:textId="77777777" w:rsidR="00777A41" w:rsidRDefault="008B1727">
            <w:pPr>
              <w:pStyle w:val="Table04Row"/>
              <w:keepNext/>
            </w:pPr>
            <w:r>
              <w:t>Building and Construction Industry Training Board</w:t>
            </w:r>
          </w:p>
        </w:tc>
      </w:tr>
    </w:tbl>
    <w:p w14:paraId="279B1452" w14:textId="77777777" w:rsidR="00777A41" w:rsidRDefault="00777A41">
      <w:pPr>
        <w:keepNext/>
      </w:pPr>
    </w:p>
    <w:p w14:paraId="036761B6" w14:textId="77777777" w:rsidR="00777A41" w:rsidRDefault="008B1727">
      <w:pPr>
        <w:pStyle w:val="IRegName"/>
      </w:pPr>
      <w:r>
        <w:t>Building and Construction Industry Training Fund and Levy Collection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36F39FD" w14:textId="77777777">
        <w:trPr>
          <w:cantSplit/>
          <w:jc w:val="center"/>
        </w:trPr>
        <w:tc>
          <w:tcPr>
            <w:tcW w:w="4253" w:type="dxa"/>
          </w:tcPr>
          <w:p w14:paraId="301C4761" w14:textId="77777777" w:rsidR="00777A41" w:rsidRDefault="008B1727">
            <w:pPr>
              <w:pStyle w:val="Table04Row"/>
            </w:pPr>
            <w:r>
              <w:rPr>
                <w:i/>
              </w:rPr>
              <w:t>Building and Construction Industry Training Fund and Levy Collection Regulations 1991</w:t>
            </w:r>
          </w:p>
        </w:tc>
        <w:tc>
          <w:tcPr>
            <w:tcW w:w="1418" w:type="dxa"/>
          </w:tcPr>
          <w:p w14:paraId="47EB19EC" w14:textId="77777777" w:rsidR="00777A41" w:rsidRDefault="008B1727">
            <w:pPr>
              <w:pStyle w:val="Table04Row"/>
            </w:pPr>
            <w:r>
              <w:t>28 Jun 1991</w:t>
            </w:r>
            <w:r>
              <w:br/>
              <w:t>p. 3122‑5</w:t>
            </w:r>
          </w:p>
        </w:tc>
        <w:tc>
          <w:tcPr>
            <w:tcW w:w="4536" w:type="dxa"/>
          </w:tcPr>
          <w:p w14:paraId="214E49BA" w14:textId="77777777" w:rsidR="00777A41" w:rsidRDefault="008B1727">
            <w:pPr>
              <w:pStyle w:val="Table04Row"/>
            </w:pPr>
            <w:r>
              <w:t xml:space="preserve">1 Jul 1991 (see r. 2 and </w:t>
            </w:r>
            <w:r>
              <w:rPr>
                <w:i/>
              </w:rPr>
              <w:t>Gazette</w:t>
            </w:r>
            <w:r>
              <w:t xml:space="preserve"> 28 Jun 1991 p. 3101)</w:t>
            </w:r>
          </w:p>
        </w:tc>
      </w:tr>
      <w:tr w:rsidR="00777A41" w14:paraId="52D69E64" w14:textId="77777777">
        <w:trPr>
          <w:cantSplit/>
          <w:jc w:val="center"/>
        </w:trPr>
        <w:tc>
          <w:tcPr>
            <w:tcW w:w="4253" w:type="dxa"/>
          </w:tcPr>
          <w:p w14:paraId="6D107B72" w14:textId="77777777" w:rsidR="00777A41" w:rsidRDefault="008B1727">
            <w:pPr>
              <w:pStyle w:val="Table04Row"/>
            </w:pPr>
            <w:r>
              <w:rPr>
                <w:i/>
              </w:rPr>
              <w:t>Building and Construction Industry Training Fund and Levy Collection Amendment Regulations 1991</w:t>
            </w:r>
          </w:p>
        </w:tc>
        <w:tc>
          <w:tcPr>
            <w:tcW w:w="1418" w:type="dxa"/>
          </w:tcPr>
          <w:p w14:paraId="2C5CAAC5" w14:textId="77777777" w:rsidR="00777A41" w:rsidRDefault="008B1727">
            <w:pPr>
              <w:pStyle w:val="Table04Row"/>
            </w:pPr>
            <w:r>
              <w:t>16 Aug 1991</w:t>
            </w:r>
            <w:r>
              <w:br/>
              <w:t>p. 4279</w:t>
            </w:r>
          </w:p>
        </w:tc>
        <w:tc>
          <w:tcPr>
            <w:tcW w:w="4536" w:type="dxa"/>
          </w:tcPr>
          <w:p w14:paraId="7A0FFFD6" w14:textId="77777777" w:rsidR="00777A41" w:rsidRDefault="008B1727">
            <w:pPr>
              <w:pStyle w:val="Table04Row"/>
            </w:pPr>
            <w:r>
              <w:t>16 Aug 1991</w:t>
            </w:r>
          </w:p>
        </w:tc>
      </w:tr>
      <w:tr w:rsidR="00777A41" w14:paraId="2726CCAF" w14:textId="77777777">
        <w:trPr>
          <w:cantSplit/>
          <w:jc w:val="center"/>
        </w:trPr>
        <w:tc>
          <w:tcPr>
            <w:tcW w:w="4253" w:type="dxa"/>
          </w:tcPr>
          <w:p w14:paraId="0E8740AB" w14:textId="77777777" w:rsidR="00777A41" w:rsidRDefault="008B1727">
            <w:pPr>
              <w:pStyle w:val="Table04Row"/>
            </w:pPr>
            <w:r>
              <w:rPr>
                <w:i/>
              </w:rPr>
              <w:t>Building and Construction Industry Training Fund and Levy Collection Amendment Regulations 1993</w:t>
            </w:r>
          </w:p>
        </w:tc>
        <w:tc>
          <w:tcPr>
            <w:tcW w:w="1418" w:type="dxa"/>
          </w:tcPr>
          <w:p w14:paraId="75C88788" w14:textId="77777777" w:rsidR="00777A41" w:rsidRDefault="008B1727">
            <w:pPr>
              <w:pStyle w:val="Table04Row"/>
            </w:pPr>
            <w:r>
              <w:t>8 Mar 1994</w:t>
            </w:r>
            <w:r>
              <w:br/>
              <w:t>p. 943</w:t>
            </w:r>
          </w:p>
        </w:tc>
        <w:tc>
          <w:tcPr>
            <w:tcW w:w="4536" w:type="dxa"/>
          </w:tcPr>
          <w:p w14:paraId="29045B14" w14:textId="77777777" w:rsidR="00777A41" w:rsidRDefault="008B1727">
            <w:pPr>
              <w:pStyle w:val="Table04Row"/>
            </w:pPr>
            <w:r>
              <w:t>8 Mar 1994</w:t>
            </w:r>
          </w:p>
        </w:tc>
      </w:tr>
      <w:tr w:rsidR="00777A41" w14:paraId="5D66C0B0" w14:textId="77777777">
        <w:trPr>
          <w:cantSplit/>
          <w:jc w:val="center"/>
        </w:trPr>
        <w:tc>
          <w:tcPr>
            <w:tcW w:w="4253" w:type="dxa"/>
          </w:tcPr>
          <w:p w14:paraId="168714D1" w14:textId="77777777" w:rsidR="00777A41" w:rsidRDefault="008B1727">
            <w:pPr>
              <w:pStyle w:val="Table04Row"/>
            </w:pPr>
            <w:r>
              <w:rPr>
                <w:i/>
              </w:rPr>
              <w:t>Building and Construction Industry Training Fund and Levy Collection Amendment Regulations 1994</w:t>
            </w:r>
          </w:p>
        </w:tc>
        <w:tc>
          <w:tcPr>
            <w:tcW w:w="1418" w:type="dxa"/>
          </w:tcPr>
          <w:p w14:paraId="57365517" w14:textId="77777777" w:rsidR="00777A41" w:rsidRDefault="008B1727">
            <w:pPr>
              <w:pStyle w:val="Table04Row"/>
            </w:pPr>
            <w:r>
              <w:t>14 Feb 1995</w:t>
            </w:r>
            <w:r>
              <w:br/>
              <w:t>p. 491‑3</w:t>
            </w:r>
          </w:p>
        </w:tc>
        <w:tc>
          <w:tcPr>
            <w:tcW w:w="4536" w:type="dxa"/>
          </w:tcPr>
          <w:p w14:paraId="5A6B31EA" w14:textId="77777777" w:rsidR="00777A41" w:rsidRDefault="008B1727">
            <w:pPr>
              <w:pStyle w:val="Table04Row"/>
            </w:pPr>
            <w:r>
              <w:t>14 Feb 1995</w:t>
            </w:r>
          </w:p>
        </w:tc>
      </w:tr>
      <w:tr w:rsidR="00777A41" w14:paraId="02EBFB67" w14:textId="77777777">
        <w:trPr>
          <w:cantSplit/>
          <w:jc w:val="center"/>
        </w:trPr>
        <w:tc>
          <w:tcPr>
            <w:tcW w:w="4253" w:type="dxa"/>
          </w:tcPr>
          <w:p w14:paraId="49FB023E" w14:textId="77777777" w:rsidR="00777A41" w:rsidRDefault="008B1727">
            <w:pPr>
              <w:pStyle w:val="Table04Row"/>
            </w:pPr>
            <w:r>
              <w:rPr>
                <w:i/>
              </w:rPr>
              <w:t>Building and Construction Industry Training Fund and Levy Collection Amendment Regulations 1999</w:t>
            </w:r>
          </w:p>
        </w:tc>
        <w:tc>
          <w:tcPr>
            <w:tcW w:w="1418" w:type="dxa"/>
          </w:tcPr>
          <w:p w14:paraId="3D91EA5A" w14:textId="77777777" w:rsidR="00777A41" w:rsidRDefault="008B1727">
            <w:pPr>
              <w:pStyle w:val="Table04Row"/>
            </w:pPr>
            <w:r>
              <w:t>4 Jun 1999</w:t>
            </w:r>
            <w:r>
              <w:br/>
              <w:t>p. 2273‑4</w:t>
            </w:r>
          </w:p>
        </w:tc>
        <w:tc>
          <w:tcPr>
            <w:tcW w:w="4536" w:type="dxa"/>
          </w:tcPr>
          <w:p w14:paraId="21D852C4" w14:textId="77777777" w:rsidR="00777A41" w:rsidRDefault="008B1727">
            <w:pPr>
              <w:pStyle w:val="Table04Row"/>
            </w:pPr>
            <w:r>
              <w:t>4 Jun 1999</w:t>
            </w:r>
          </w:p>
        </w:tc>
      </w:tr>
      <w:tr w:rsidR="00777A41" w14:paraId="4678E06A" w14:textId="77777777">
        <w:trPr>
          <w:cantSplit/>
          <w:jc w:val="center"/>
        </w:trPr>
        <w:tc>
          <w:tcPr>
            <w:tcW w:w="4253" w:type="dxa"/>
          </w:tcPr>
          <w:p w14:paraId="32185BDC" w14:textId="77777777" w:rsidR="00777A41" w:rsidRDefault="008B1727">
            <w:pPr>
              <w:pStyle w:val="Table04Row"/>
            </w:pPr>
            <w:r>
              <w:rPr>
                <w:i/>
              </w:rPr>
              <w:t>Building and Construction Industry Training Fund and Levy Collection Amendment Regulations (No. 2) 1999</w:t>
            </w:r>
          </w:p>
        </w:tc>
        <w:tc>
          <w:tcPr>
            <w:tcW w:w="1418" w:type="dxa"/>
          </w:tcPr>
          <w:p w14:paraId="6B88DEAA" w14:textId="77777777" w:rsidR="00777A41" w:rsidRDefault="008B1727">
            <w:pPr>
              <w:pStyle w:val="Table04Row"/>
            </w:pPr>
            <w:r>
              <w:t>13 Aug 1999</w:t>
            </w:r>
            <w:r>
              <w:br/>
              <w:t>p. 3831</w:t>
            </w:r>
          </w:p>
        </w:tc>
        <w:tc>
          <w:tcPr>
            <w:tcW w:w="4536" w:type="dxa"/>
          </w:tcPr>
          <w:p w14:paraId="7CD30522" w14:textId="77777777" w:rsidR="00777A41" w:rsidRDefault="008B1727">
            <w:pPr>
              <w:pStyle w:val="Table04Row"/>
            </w:pPr>
            <w:r>
              <w:t xml:space="preserve">1 Sep 1999 (see r. 2 and </w:t>
            </w:r>
            <w:r>
              <w:rPr>
                <w:i/>
              </w:rPr>
              <w:t>Gazette</w:t>
            </w:r>
            <w:r>
              <w:t xml:space="preserve"> 13 Aug 1999 p. 3831)</w:t>
            </w:r>
          </w:p>
        </w:tc>
      </w:tr>
      <w:tr w:rsidR="00777A41" w14:paraId="7268CACF" w14:textId="77777777">
        <w:trPr>
          <w:cantSplit/>
          <w:jc w:val="center"/>
        </w:trPr>
        <w:tc>
          <w:tcPr>
            <w:tcW w:w="4253" w:type="dxa"/>
          </w:tcPr>
          <w:p w14:paraId="26460E1D" w14:textId="77777777" w:rsidR="00777A41" w:rsidRDefault="008B1727">
            <w:pPr>
              <w:pStyle w:val="Table04Row"/>
            </w:pPr>
            <w:r>
              <w:rPr>
                <w:i/>
              </w:rPr>
              <w:t>Building and Construction Industry Training Fund and Levy Collection Amendment Regulations 2000</w:t>
            </w:r>
          </w:p>
        </w:tc>
        <w:tc>
          <w:tcPr>
            <w:tcW w:w="1418" w:type="dxa"/>
          </w:tcPr>
          <w:p w14:paraId="68982C93" w14:textId="77777777" w:rsidR="00777A41" w:rsidRDefault="008B1727">
            <w:pPr>
              <w:pStyle w:val="Table04Row"/>
            </w:pPr>
            <w:r>
              <w:t>7 Jan 2000</w:t>
            </w:r>
            <w:r>
              <w:br/>
              <w:t>p. 19‑20</w:t>
            </w:r>
          </w:p>
        </w:tc>
        <w:tc>
          <w:tcPr>
            <w:tcW w:w="4536" w:type="dxa"/>
          </w:tcPr>
          <w:p w14:paraId="30F2EC87" w14:textId="77777777" w:rsidR="00777A41" w:rsidRDefault="008B1727">
            <w:pPr>
              <w:pStyle w:val="Table04Row"/>
            </w:pPr>
            <w:r>
              <w:t>7 Jan 2000</w:t>
            </w:r>
          </w:p>
        </w:tc>
      </w:tr>
      <w:tr w:rsidR="00777A41" w14:paraId="6AADE740" w14:textId="77777777">
        <w:trPr>
          <w:cantSplit/>
          <w:jc w:val="center"/>
        </w:trPr>
        <w:tc>
          <w:tcPr>
            <w:tcW w:w="10207" w:type="dxa"/>
            <w:gridSpan w:val="3"/>
          </w:tcPr>
          <w:p w14:paraId="39396A40" w14:textId="77777777" w:rsidR="00777A41" w:rsidRDefault="008B1727">
            <w:pPr>
              <w:pStyle w:val="Table04Row"/>
            </w:pPr>
            <w:r>
              <w:rPr>
                <w:b/>
              </w:rPr>
              <w:t>Reprinted as at 15 Sep 2000</w:t>
            </w:r>
          </w:p>
        </w:tc>
      </w:tr>
      <w:tr w:rsidR="00777A41" w14:paraId="3441192D" w14:textId="77777777">
        <w:trPr>
          <w:cantSplit/>
          <w:jc w:val="center"/>
        </w:trPr>
        <w:tc>
          <w:tcPr>
            <w:tcW w:w="4253" w:type="dxa"/>
          </w:tcPr>
          <w:p w14:paraId="2C8D5F76" w14:textId="77777777" w:rsidR="00777A41" w:rsidRDefault="008B1727">
            <w:pPr>
              <w:pStyle w:val="Table04Row"/>
            </w:pPr>
            <w:r>
              <w:rPr>
                <w:i/>
              </w:rPr>
              <w:t>Building and Construction Industry Training Fund and Levy Collection Amendment Regulations 2001</w:t>
            </w:r>
          </w:p>
        </w:tc>
        <w:tc>
          <w:tcPr>
            <w:tcW w:w="1418" w:type="dxa"/>
          </w:tcPr>
          <w:p w14:paraId="46940A35" w14:textId="77777777" w:rsidR="00777A41" w:rsidRDefault="008B1727">
            <w:pPr>
              <w:pStyle w:val="Table04Row"/>
            </w:pPr>
            <w:r>
              <w:t>16 Jan 2001</w:t>
            </w:r>
            <w:r>
              <w:br/>
              <w:t>p. 338</w:t>
            </w:r>
          </w:p>
        </w:tc>
        <w:tc>
          <w:tcPr>
            <w:tcW w:w="4536" w:type="dxa"/>
          </w:tcPr>
          <w:p w14:paraId="38587303" w14:textId="77777777" w:rsidR="00777A41" w:rsidRDefault="008B1727">
            <w:pPr>
              <w:pStyle w:val="Table04Row"/>
            </w:pPr>
            <w:r>
              <w:t>1 Feb 2001 (see r. 2)</w:t>
            </w:r>
          </w:p>
        </w:tc>
      </w:tr>
      <w:tr w:rsidR="00777A41" w14:paraId="2F0C7D72" w14:textId="77777777">
        <w:trPr>
          <w:cantSplit/>
          <w:jc w:val="center"/>
        </w:trPr>
        <w:tc>
          <w:tcPr>
            <w:tcW w:w="5671" w:type="dxa"/>
            <w:gridSpan w:val="2"/>
          </w:tcPr>
          <w:p w14:paraId="406F9A15" w14:textId="77777777" w:rsidR="00777A41" w:rsidRDefault="008B1727">
            <w:pPr>
              <w:pStyle w:val="Table04Row"/>
            </w:pPr>
            <w:r>
              <w:rPr>
                <w:i/>
              </w:rPr>
              <w:t>Building and Construction Industry Training Fund and Levy Collection Amendment Act 2009</w:t>
            </w:r>
            <w:r>
              <w:t xml:space="preserve"> Pt. 3 assented to 19 May 2009</w:t>
            </w:r>
          </w:p>
        </w:tc>
        <w:tc>
          <w:tcPr>
            <w:tcW w:w="4536" w:type="dxa"/>
          </w:tcPr>
          <w:p w14:paraId="1476DD17" w14:textId="77777777" w:rsidR="00777A41" w:rsidRDefault="008B1727">
            <w:pPr>
              <w:pStyle w:val="Table04Row"/>
            </w:pPr>
            <w:r>
              <w:t>20 May 2009 (see s. 2(b))</w:t>
            </w:r>
          </w:p>
        </w:tc>
      </w:tr>
      <w:tr w:rsidR="00777A41" w14:paraId="1CEDF2F4" w14:textId="77777777">
        <w:trPr>
          <w:cantSplit/>
          <w:jc w:val="center"/>
        </w:trPr>
        <w:tc>
          <w:tcPr>
            <w:tcW w:w="4253" w:type="dxa"/>
          </w:tcPr>
          <w:p w14:paraId="0D3539D6" w14:textId="77777777" w:rsidR="00777A41" w:rsidRDefault="008B1727">
            <w:pPr>
              <w:pStyle w:val="Table04Row"/>
            </w:pPr>
            <w:r>
              <w:rPr>
                <w:i/>
              </w:rPr>
              <w:t>Building and Construction Industry Training Fund and Levy Collection Amendment Regulations 2010</w:t>
            </w:r>
          </w:p>
        </w:tc>
        <w:tc>
          <w:tcPr>
            <w:tcW w:w="1418" w:type="dxa"/>
          </w:tcPr>
          <w:p w14:paraId="4DF87BCA" w14:textId="77777777" w:rsidR="00777A41" w:rsidRDefault="008B1727">
            <w:pPr>
              <w:pStyle w:val="Table04Row"/>
            </w:pPr>
            <w:r>
              <w:t>29 Mar 2011</w:t>
            </w:r>
            <w:r>
              <w:br/>
              <w:t>p. 1155‑9</w:t>
            </w:r>
          </w:p>
        </w:tc>
        <w:tc>
          <w:tcPr>
            <w:tcW w:w="4536" w:type="dxa"/>
          </w:tcPr>
          <w:p w14:paraId="50B1E54D" w14:textId="77777777" w:rsidR="00777A41" w:rsidRDefault="008B1727">
            <w:pPr>
              <w:pStyle w:val="Table04Row"/>
            </w:pPr>
            <w:r>
              <w:t>r. 1 &amp; 2: 29 Mar 2011 (see r. 2(a));</w:t>
            </w:r>
          </w:p>
          <w:p w14:paraId="53B68A8C" w14:textId="77777777" w:rsidR="00777A41" w:rsidRDefault="008B1727">
            <w:pPr>
              <w:pStyle w:val="Table04Row"/>
            </w:pPr>
            <w:r>
              <w:t>Regulations other than r. 1 &amp; 2: 30 Mar 2011 (see r. 2(b))</w:t>
            </w:r>
          </w:p>
        </w:tc>
      </w:tr>
      <w:tr w:rsidR="00777A41" w14:paraId="51CC254A" w14:textId="77777777">
        <w:trPr>
          <w:cantSplit/>
          <w:jc w:val="center"/>
        </w:trPr>
        <w:tc>
          <w:tcPr>
            <w:tcW w:w="4253" w:type="dxa"/>
          </w:tcPr>
          <w:p w14:paraId="6F8E492A" w14:textId="77777777" w:rsidR="00777A41" w:rsidRDefault="008B1727">
            <w:pPr>
              <w:pStyle w:val="Table04Row"/>
            </w:pPr>
            <w:r>
              <w:rPr>
                <w:i/>
              </w:rPr>
              <w:t>Building and Construction Industry Training Fund and Levy Collection Amendment Regulations 2012</w:t>
            </w:r>
          </w:p>
        </w:tc>
        <w:tc>
          <w:tcPr>
            <w:tcW w:w="1418" w:type="dxa"/>
          </w:tcPr>
          <w:p w14:paraId="4099B7E2" w14:textId="77777777" w:rsidR="00777A41" w:rsidRDefault="008B1727">
            <w:pPr>
              <w:pStyle w:val="Table04Row"/>
            </w:pPr>
            <w:r>
              <w:t>13 Mar 2012</w:t>
            </w:r>
            <w:r>
              <w:br/>
              <w:t>p. 1039‑40</w:t>
            </w:r>
          </w:p>
        </w:tc>
        <w:tc>
          <w:tcPr>
            <w:tcW w:w="4536" w:type="dxa"/>
          </w:tcPr>
          <w:p w14:paraId="64303B08" w14:textId="77777777" w:rsidR="00777A41" w:rsidRDefault="008B1727">
            <w:pPr>
              <w:pStyle w:val="Table04Row"/>
            </w:pPr>
            <w:r>
              <w:t>r. 1 &amp; 2: 13 Mar 2012 (see r. 2(a));</w:t>
            </w:r>
          </w:p>
          <w:p w14:paraId="29558B42" w14:textId="77777777" w:rsidR="00777A41" w:rsidRDefault="008B1727">
            <w:pPr>
              <w:pStyle w:val="Table04Row"/>
            </w:pPr>
            <w:r>
              <w:t xml:space="preserve">Regulations other than r. 1 &amp; 2: 2 Apr 2012 (see r. 2(b)(i) and </w:t>
            </w:r>
            <w:r>
              <w:rPr>
                <w:i/>
              </w:rPr>
              <w:t>Gazette</w:t>
            </w:r>
            <w:r>
              <w:t xml:space="preserve"> 13 Mar 2012 p. 1033)</w:t>
            </w:r>
          </w:p>
        </w:tc>
      </w:tr>
      <w:tr w:rsidR="00777A41" w14:paraId="0AA7B84F" w14:textId="77777777">
        <w:trPr>
          <w:cantSplit/>
          <w:jc w:val="center"/>
        </w:trPr>
        <w:tc>
          <w:tcPr>
            <w:tcW w:w="10207" w:type="dxa"/>
            <w:gridSpan w:val="3"/>
          </w:tcPr>
          <w:p w14:paraId="1FBF5835" w14:textId="77777777" w:rsidR="00777A41" w:rsidRDefault="008B1727">
            <w:pPr>
              <w:pStyle w:val="Table04Row"/>
            </w:pPr>
            <w:r>
              <w:rPr>
                <w:b/>
              </w:rPr>
              <w:t>Reprint 2 as at 1 Jun 2012</w:t>
            </w:r>
          </w:p>
        </w:tc>
      </w:tr>
      <w:tr w:rsidR="00777A41" w14:paraId="66BB8FB2" w14:textId="77777777">
        <w:trPr>
          <w:cantSplit/>
          <w:jc w:val="center"/>
        </w:trPr>
        <w:tc>
          <w:tcPr>
            <w:tcW w:w="4253" w:type="dxa"/>
          </w:tcPr>
          <w:p w14:paraId="5F565403" w14:textId="77777777" w:rsidR="00777A41" w:rsidRDefault="008B1727">
            <w:pPr>
              <w:pStyle w:val="Table04Row"/>
            </w:pPr>
            <w:r>
              <w:rPr>
                <w:i/>
              </w:rPr>
              <w:t>Building and Construction Industry Training Fund and Levy Collection Amendment Regulations 2018</w:t>
            </w:r>
          </w:p>
        </w:tc>
        <w:tc>
          <w:tcPr>
            <w:tcW w:w="1418" w:type="dxa"/>
          </w:tcPr>
          <w:p w14:paraId="0DE1E277" w14:textId="77777777" w:rsidR="00777A41" w:rsidRDefault="008B1727">
            <w:pPr>
              <w:pStyle w:val="Table04Row"/>
            </w:pPr>
            <w:r>
              <w:t>28 Sep 2018</w:t>
            </w:r>
            <w:r>
              <w:br/>
              <w:t>p. 3584‑7</w:t>
            </w:r>
          </w:p>
        </w:tc>
        <w:tc>
          <w:tcPr>
            <w:tcW w:w="4536" w:type="dxa"/>
          </w:tcPr>
          <w:p w14:paraId="2DB9ADDF" w14:textId="77777777" w:rsidR="00777A41" w:rsidRDefault="008B1727">
            <w:pPr>
              <w:pStyle w:val="Table04Row"/>
            </w:pPr>
            <w:r>
              <w:t>r. 1 &amp; 2: 28 Sep 2018 (see r. 2(a));</w:t>
            </w:r>
          </w:p>
          <w:p w14:paraId="47501828" w14:textId="77777777" w:rsidR="00777A41" w:rsidRDefault="008B1727">
            <w:pPr>
              <w:pStyle w:val="Table04Row"/>
            </w:pPr>
            <w:r>
              <w:t>Regulations other than r. 1 &amp; 2: 1 Oct 2018 (see r. 2(b))</w:t>
            </w:r>
          </w:p>
        </w:tc>
      </w:tr>
    </w:tbl>
    <w:p w14:paraId="44847F59" w14:textId="77777777" w:rsidR="00777A41" w:rsidRDefault="008B1727">
      <w:pPr>
        <w:pStyle w:val="IActName"/>
      </w:pPr>
      <w:r>
        <w:lastRenderedPageBreak/>
        <w:t>Building Services (Complaint Resolution and Administration)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E43D2EF" w14:textId="77777777">
        <w:trPr>
          <w:cantSplit/>
          <w:jc w:val="center"/>
        </w:trPr>
        <w:tc>
          <w:tcPr>
            <w:tcW w:w="1134" w:type="dxa"/>
          </w:tcPr>
          <w:p w14:paraId="2A165173" w14:textId="77777777" w:rsidR="00777A41" w:rsidRDefault="008B1727">
            <w:pPr>
              <w:pStyle w:val="Table04Row"/>
              <w:keepNext/>
            </w:pPr>
            <w:r>
              <w:rPr>
                <w:b/>
              </w:rPr>
              <w:t>Portfolio:</w:t>
            </w:r>
          </w:p>
        </w:tc>
        <w:tc>
          <w:tcPr>
            <w:tcW w:w="8505" w:type="dxa"/>
          </w:tcPr>
          <w:p w14:paraId="353F73A2" w14:textId="77777777" w:rsidR="00777A41" w:rsidRDefault="008B1727">
            <w:pPr>
              <w:pStyle w:val="Table04Row"/>
              <w:keepNext/>
            </w:pPr>
            <w:r>
              <w:t>Minister for Commerce</w:t>
            </w:r>
          </w:p>
        </w:tc>
      </w:tr>
      <w:tr w:rsidR="00777A41" w14:paraId="6BD341E3" w14:textId="77777777">
        <w:trPr>
          <w:cantSplit/>
          <w:jc w:val="center"/>
        </w:trPr>
        <w:tc>
          <w:tcPr>
            <w:tcW w:w="1276" w:type="dxa"/>
          </w:tcPr>
          <w:p w14:paraId="6B0006CB" w14:textId="77777777" w:rsidR="00777A41" w:rsidRDefault="008B1727">
            <w:pPr>
              <w:pStyle w:val="Table04Row"/>
              <w:keepNext/>
            </w:pPr>
            <w:r>
              <w:rPr>
                <w:b/>
              </w:rPr>
              <w:t>Agency:</w:t>
            </w:r>
          </w:p>
        </w:tc>
        <w:tc>
          <w:tcPr>
            <w:tcW w:w="5812" w:type="dxa"/>
          </w:tcPr>
          <w:p w14:paraId="7B119021" w14:textId="77777777" w:rsidR="00777A41" w:rsidRDefault="008B1727">
            <w:pPr>
              <w:pStyle w:val="Table04Row"/>
              <w:keepNext/>
            </w:pPr>
            <w:r>
              <w:t>Department of Energy, Mines, Industry Regulation and Safety</w:t>
            </w:r>
          </w:p>
        </w:tc>
      </w:tr>
    </w:tbl>
    <w:p w14:paraId="2293A411" w14:textId="77777777" w:rsidR="00777A41" w:rsidRDefault="00777A41">
      <w:pPr>
        <w:keepNext/>
      </w:pPr>
    </w:p>
    <w:p w14:paraId="1509EABB" w14:textId="77777777" w:rsidR="00777A41" w:rsidRDefault="008B1727">
      <w:pPr>
        <w:pStyle w:val="IRegName"/>
      </w:pPr>
      <w:r>
        <w:t>Building Services (Complaint Resolution and Administration)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D6B1F7E" w14:textId="77777777">
        <w:trPr>
          <w:cantSplit/>
          <w:jc w:val="center"/>
        </w:trPr>
        <w:tc>
          <w:tcPr>
            <w:tcW w:w="4253" w:type="dxa"/>
          </w:tcPr>
          <w:p w14:paraId="387ED782" w14:textId="77777777" w:rsidR="00777A41" w:rsidRDefault="008B1727">
            <w:pPr>
              <w:pStyle w:val="Table04Row"/>
            </w:pPr>
            <w:r>
              <w:rPr>
                <w:i/>
              </w:rPr>
              <w:t>Building Services (Complaint Resolution and Administration) Regulations 2011</w:t>
            </w:r>
          </w:p>
        </w:tc>
        <w:tc>
          <w:tcPr>
            <w:tcW w:w="1418" w:type="dxa"/>
          </w:tcPr>
          <w:p w14:paraId="751E6C51" w14:textId="77777777" w:rsidR="00777A41" w:rsidRDefault="008B1727">
            <w:pPr>
              <w:pStyle w:val="Table04Row"/>
            </w:pPr>
            <w:r>
              <w:t>26 Aug 2011</w:t>
            </w:r>
            <w:r>
              <w:br/>
              <w:t>p. 3453‑71</w:t>
            </w:r>
          </w:p>
        </w:tc>
        <w:tc>
          <w:tcPr>
            <w:tcW w:w="4536" w:type="dxa"/>
          </w:tcPr>
          <w:p w14:paraId="2B2E5451" w14:textId="77777777" w:rsidR="00777A41" w:rsidRDefault="008B1727">
            <w:pPr>
              <w:pStyle w:val="Table04Row"/>
            </w:pPr>
            <w:r>
              <w:t>r. 1 &amp; 2: 26 Aug 2011 (see r. 2(a));</w:t>
            </w:r>
          </w:p>
          <w:p w14:paraId="2B6568B1" w14:textId="77777777" w:rsidR="00777A41" w:rsidRDefault="008B1727">
            <w:pPr>
              <w:pStyle w:val="Table04Row"/>
            </w:pPr>
            <w:r>
              <w:t xml:space="preserve">Pt. 3 Div. 1 &amp; 3: 29 Aug 2011 (see r. 2(b) and </w:t>
            </w:r>
            <w:r>
              <w:rPr>
                <w:i/>
              </w:rPr>
              <w:t>Gazette</w:t>
            </w:r>
            <w:r>
              <w:t xml:space="preserve"> 26 Aug 2011 p. 3475);</w:t>
            </w:r>
          </w:p>
          <w:p w14:paraId="6C6E09CB" w14:textId="77777777" w:rsidR="00777A41" w:rsidRDefault="008B1727">
            <w:pPr>
              <w:pStyle w:val="Table04Row"/>
            </w:pPr>
            <w:r>
              <w:t xml:space="preserve">r. 3, 4, Pt. 2 (other than r. 7(a)) &amp; Pt. 4: 29 Aug 2011 (see r. 2(b) &amp; (d) and </w:t>
            </w:r>
            <w:r>
              <w:rPr>
                <w:i/>
              </w:rPr>
              <w:t>Gazette</w:t>
            </w:r>
            <w:r>
              <w:t xml:space="preserve"> 26 Aug 2011 p. 3475);</w:t>
            </w:r>
          </w:p>
          <w:p w14:paraId="547A9320" w14:textId="77777777" w:rsidR="00777A41" w:rsidRDefault="008B1727">
            <w:pPr>
              <w:pStyle w:val="Table04Row"/>
            </w:pPr>
            <w:r>
              <w:t xml:space="preserve">r. 7(a) &amp; Pt. 3 Div. 2: 2 Apr 2012 (see s. 2(c) and </w:t>
            </w:r>
            <w:r>
              <w:rPr>
                <w:i/>
              </w:rPr>
              <w:t>Gazette</w:t>
            </w:r>
            <w:r>
              <w:t xml:space="preserve"> 13 Mar 2012 p. 1033)</w:t>
            </w:r>
          </w:p>
        </w:tc>
      </w:tr>
      <w:tr w:rsidR="00777A41" w14:paraId="51D19719" w14:textId="77777777">
        <w:trPr>
          <w:cantSplit/>
          <w:jc w:val="center"/>
        </w:trPr>
        <w:tc>
          <w:tcPr>
            <w:tcW w:w="4253" w:type="dxa"/>
          </w:tcPr>
          <w:p w14:paraId="11A4220F" w14:textId="77777777" w:rsidR="00777A41" w:rsidRDefault="008B1727">
            <w:pPr>
              <w:pStyle w:val="Table04Row"/>
            </w:pPr>
            <w:r>
              <w:rPr>
                <w:i/>
              </w:rPr>
              <w:t>Building Services (Complaint Resolution and Administration) Amendment Regulations 2012</w:t>
            </w:r>
          </w:p>
        </w:tc>
        <w:tc>
          <w:tcPr>
            <w:tcW w:w="1418" w:type="dxa"/>
          </w:tcPr>
          <w:p w14:paraId="60BB4189" w14:textId="77777777" w:rsidR="00777A41" w:rsidRDefault="008B1727">
            <w:pPr>
              <w:pStyle w:val="Table04Row"/>
            </w:pPr>
            <w:r>
              <w:t>12 Mar 2012</w:t>
            </w:r>
            <w:r>
              <w:br/>
              <w:t>p. 985‑7</w:t>
            </w:r>
          </w:p>
        </w:tc>
        <w:tc>
          <w:tcPr>
            <w:tcW w:w="4536" w:type="dxa"/>
          </w:tcPr>
          <w:p w14:paraId="0ACE056E" w14:textId="77777777" w:rsidR="00777A41" w:rsidRDefault="008B1727">
            <w:pPr>
              <w:pStyle w:val="Table04Row"/>
            </w:pPr>
            <w:r>
              <w:t>r. 1 &amp; 2: 12 Mar 2012 (see r. 2(a));</w:t>
            </w:r>
          </w:p>
          <w:p w14:paraId="1CB30C94" w14:textId="77777777" w:rsidR="00777A41" w:rsidRDefault="008B1727">
            <w:pPr>
              <w:pStyle w:val="Table04Row"/>
            </w:pPr>
            <w:r>
              <w:t>r. 3 &amp; 4: 13 Mar 2012 (see r. 2(b));</w:t>
            </w:r>
          </w:p>
          <w:p w14:paraId="1BF64569" w14:textId="77777777" w:rsidR="00777A41" w:rsidRDefault="008B1727">
            <w:pPr>
              <w:pStyle w:val="Table04Row"/>
            </w:pPr>
            <w:r>
              <w:t xml:space="preserve">Regulations other than r. 1‑4: 2 Apr 2012 (see r. 2(c) and </w:t>
            </w:r>
            <w:r>
              <w:rPr>
                <w:i/>
              </w:rPr>
              <w:t>Gazette</w:t>
            </w:r>
            <w:r>
              <w:t xml:space="preserve"> 13 Mar 2012 p. 1033)</w:t>
            </w:r>
          </w:p>
        </w:tc>
      </w:tr>
      <w:tr w:rsidR="00777A41" w14:paraId="07F39E08" w14:textId="77777777">
        <w:trPr>
          <w:cantSplit/>
          <w:jc w:val="center"/>
        </w:trPr>
        <w:tc>
          <w:tcPr>
            <w:tcW w:w="4253" w:type="dxa"/>
          </w:tcPr>
          <w:p w14:paraId="709E7EA2" w14:textId="77777777" w:rsidR="00777A41" w:rsidRDefault="008B1727">
            <w:pPr>
              <w:pStyle w:val="Table04Row"/>
            </w:pPr>
            <w:r>
              <w:rPr>
                <w:i/>
              </w:rPr>
              <w:t>Building Services (Complaint Resolution and Administration) Amendment Regulations (No. 3) 2012</w:t>
            </w:r>
          </w:p>
        </w:tc>
        <w:tc>
          <w:tcPr>
            <w:tcW w:w="1418" w:type="dxa"/>
          </w:tcPr>
          <w:p w14:paraId="0B6D03EB" w14:textId="77777777" w:rsidR="00777A41" w:rsidRDefault="008B1727">
            <w:pPr>
              <w:pStyle w:val="Table04Row"/>
            </w:pPr>
            <w:r>
              <w:t>14 Aug 2012</w:t>
            </w:r>
            <w:r>
              <w:br/>
              <w:t>p. 3827‑8</w:t>
            </w:r>
          </w:p>
        </w:tc>
        <w:tc>
          <w:tcPr>
            <w:tcW w:w="4536" w:type="dxa"/>
          </w:tcPr>
          <w:p w14:paraId="703BF39C" w14:textId="77777777" w:rsidR="00777A41" w:rsidRDefault="008B1727">
            <w:pPr>
              <w:pStyle w:val="Table04Row"/>
            </w:pPr>
            <w:r>
              <w:t>r. 1 &amp; 2: 14 Aug 2012 (see r. 2(a));</w:t>
            </w:r>
          </w:p>
          <w:p w14:paraId="46FD8C13" w14:textId="77777777" w:rsidR="00777A41" w:rsidRDefault="008B1727">
            <w:pPr>
              <w:pStyle w:val="Table04Row"/>
            </w:pPr>
            <w:r>
              <w:t>Regulations other than r. 1 &amp; 2: 15 Aug 2012 (see r. 2(b))</w:t>
            </w:r>
          </w:p>
        </w:tc>
      </w:tr>
      <w:tr w:rsidR="00777A41" w14:paraId="7A5047BF" w14:textId="77777777">
        <w:trPr>
          <w:cantSplit/>
          <w:jc w:val="center"/>
        </w:trPr>
        <w:tc>
          <w:tcPr>
            <w:tcW w:w="10207" w:type="dxa"/>
            <w:gridSpan w:val="3"/>
          </w:tcPr>
          <w:p w14:paraId="28024651" w14:textId="77777777" w:rsidR="00777A41" w:rsidRDefault="008B1727">
            <w:pPr>
              <w:pStyle w:val="Table04Row"/>
            </w:pPr>
            <w:r>
              <w:rPr>
                <w:b/>
              </w:rPr>
              <w:t>Reprint 1 as at 7 Jun 2013</w:t>
            </w:r>
          </w:p>
        </w:tc>
      </w:tr>
      <w:tr w:rsidR="00777A41" w14:paraId="35BE9B11" w14:textId="77777777">
        <w:trPr>
          <w:cantSplit/>
          <w:jc w:val="center"/>
        </w:trPr>
        <w:tc>
          <w:tcPr>
            <w:tcW w:w="4253" w:type="dxa"/>
          </w:tcPr>
          <w:p w14:paraId="74DD5EAC" w14:textId="77777777" w:rsidR="00777A41" w:rsidRDefault="008B1727">
            <w:pPr>
              <w:pStyle w:val="Table04Row"/>
            </w:pPr>
            <w:r>
              <w:rPr>
                <w:i/>
              </w:rPr>
              <w:t>Building Services (Complaint Resolution and Administration) Amendment Regulations (No. 2) 2013</w:t>
            </w:r>
          </w:p>
        </w:tc>
        <w:tc>
          <w:tcPr>
            <w:tcW w:w="1418" w:type="dxa"/>
          </w:tcPr>
          <w:p w14:paraId="6B85E916" w14:textId="77777777" w:rsidR="00777A41" w:rsidRDefault="008B1727">
            <w:pPr>
              <w:pStyle w:val="Table04Row"/>
            </w:pPr>
            <w:r>
              <w:t>27 Jun 2013</w:t>
            </w:r>
            <w:r>
              <w:br/>
              <w:t>p. 2663‑4</w:t>
            </w:r>
          </w:p>
        </w:tc>
        <w:tc>
          <w:tcPr>
            <w:tcW w:w="4536" w:type="dxa"/>
          </w:tcPr>
          <w:p w14:paraId="0B4BF3E5" w14:textId="77777777" w:rsidR="00777A41" w:rsidRDefault="008B1727">
            <w:pPr>
              <w:pStyle w:val="Table04Row"/>
            </w:pPr>
            <w:r>
              <w:t>r. 1 &amp; 2: 27 Jun 2013 (see r. 2(a));</w:t>
            </w:r>
          </w:p>
          <w:p w14:paraId="7BD85840" w14:textId="77777777" w:rsidR="00777A41" w:rsidRDefault="008B1727">
            <w:pPr>
              <w:pStyle w:val="Table04Row"/>
            </w:pPr>
            <w:r>
              <w:t>Regulations other than r. 1 &amp; 2: 1 Jul 2013 (see r. 2(b))</w:t>
            </w:r>
          </w:p>
        </w:tc>
      </w:tr>
      <w:tr w:rsidR="00777A41" w14:paraId="44B0F86A" w14:textId="77777777">
        <w:trPr>
          <w:cantSplit/>
          <w:jc w:val="center"/>
        </w:trPr>
        <w:tc>
          <w:tcPr>
            <w:tcW w:w="4253" w:type="dxa"/>
          </w:tcPr>
          <w:p w14:paraId="6C4FB2EA" w14:textId="77777777" w:rsidR="00777A41" w:rsidRDefault="008B1727">
            <w:pPr>
              <w:pStyle w:val="Table04Row"/>
            </w:pPr>
            <w:r>
              <w:rPr>
                <w:i/>
              </w:rPr>
              <w:t>Building Services (Complaint Resolution and Administration) Amendment Regulations 2014</w:t>
            </w:r>
          </w:p>
        </w:tc>
        <w:tc>
          <w:tcPr>
            <w:tcW w:w="1418" w:type="dxa"/>
          </w:tcPr>
          <w:p w14:paraId="488FAFBF" w14:textId="77777777" w:rsidR="00777A41" w:rsidRDefault="008B1727">
            <w:pPr>
              <w:pStyle w:val="Table04Row"/>
            </w:pPr>
            <w:r>
              <w:t>17 Apr 2014</w:t>
            </w:r>
            <w:r>
              <w:br/>
              <w:t>p. 1073‑4</w:t>
            </w:r>
          </w:p>
        </w:tc>
        <w:tc>
          <w:tcPr>
            <w:tcW w:w="4536" w:type="dxa"/>
          </w:tcPr>
          <w:p w14:paraId="4B560C3A" w14:textId="77777777" w:rsidR="00777A41" w:rsidRDefault="008B1727">
            <w:pPr>
              <w:pStyle w:val="Table04Row"/>
            </w:pPr>
            <w:r>
              <w:t>r. 1 &amp; 2: 17 Apr 2014 (see r. 2(a));</w:t>
            </w:r>
          </w:p>
          <w:p w14:paraId="3F1FDEBE" w14:textId="77777777" w:rsidR="00777A41" w:rsidRDefault="008B1727">
            <w:pPr>
              <w:pStyle w:val="Table04Row"/>
            </w:pPr>
            <w:r>
              <w:t>Regulations other than r. 1 &amp; 2: 18 Apr 2014 (see r. 2(b))</w:t>
            </w:r>
          </w:p>
        </w:tc>
      </w:tr>
      <w:tr w:rsidR="00777A41" w14:paraId="7CC51429" w14:textId="77777777">
        <w:trPr>
          <w:cantSplit/>
          <w:jc w:val="center"/>
        </w:trPr>
        <w:tc>
          <w:tcPr>
            <w:tcW w:w="4253" w:type="dxa"/>
          </w:tcPr>
          <w:p w14:paraId="5436C8BB" w14:textId="77777777" w:rsidR="00777A41" w:rsidRDefault="008B1727">
            <w:pPr>
              <w:pStyle w:val="Table04Row"/>
            </w:pPr>
            <w:r>
              <w:rPr>
                <w:i/>
              </w:rPr>
              <w:t>Building Services (Complaint Resolution and Administration) Amendment Regulations (No. 2) 2014</w:t>
            </w:r>
          </w:p>
        </w:tc>
        <w:tc>
          <w:tcPr>
            <w:tcW w:w="1418" w:type="dxa"/>
          </w:tcPr>
          <w:p w14:paraId="54BFA00C" w14:textId="77777777" w:rsidR="00777A41" w:rsidRDefault="008B1727">
            <w:pPr>
              <w:pStyle w:val="Table04Row"/>
            </w:pPr>
            <w:r>
              <w:t>17 Jun 2014</w:t>
            </w:r>
            <w:r>
              <w:br/>
              <w:t>p. 1958‑9</w:t>
            </w:r>
          </w:p>
        </w:tc>
        <w:tc>
          <w:tcPr>
            <w:tcW w:w="4536" w:type="dxa"/>
          </w:tcPr>
          <w:p w14:paraId="566BDEB3" w14:textId="77777777" w:rsidR="00777A41" w:rsidRDefault="008B1727">
            <w:pPr>
              <w:pStyle w:val="Table04Row"/>
            </w:pPr>
            <w:r>
              <w:t>r. 1 &amp; 2: 17 Jun 2014 (see r. 2(a));</w:t>
            </w:r>
          </w:p>
          <w:p w14:paraId="034B59EA" w14:textId="77777777" w:rsidR="00777A41" w:rsidRDefault="008B1727">
            <w:pPr>
              <w:pStyle w:val="Table04Row"/>
            </w:pPr>
            <w:r>
              <w:t>Regulations other than r. 1 &amp; 2: 1 Jul 2014 (see r. 2(b))</w:t>
            </w:r>
          </w:p>
        </w:tc>
      </w:tr>
      <w:tr w:rsidR="00777A41" w14:paraId="4CFB3CB1" w14:textId="77777777">
        <w:trPr>
          <w:cantSplit/>
          <w:jc w:val="center"/>
        </w:trPr>
        <w:tc>
          <w:tcPr>
            <w:tcW w:w="4253" w:type="dxa"/>
          </w:tcPr>
          <w:p w14:paraId="2FA364E8" w14:textId="77777777" w:rsidR="00777A41" w:rsidRDefault="008B1727">
            <w:pPr>
              <w:pStyle w:val="Table04Row"/>
            </w:pPr>
            <w:r>
              <w:rPr>
                <w:i/>
              </w:rPr>
              <w:t>Building Services (Complaint Resolution and Administration) Amendment Regulations 2015</w:t>
            </w:r>
          </w:p>
        </w:tc>
        <w:tc>
          <w:tcPr>
            <w:tcW w:w="1418" w:type="dxa"/>
          </w:tcPr>
          <w:p w14:paraId="2A62D400" w14:textId="77777777" w:rsidR="00777A41" w:rsidRDefault="008B1727">
            <w:pPr>
              <w:pStyle w:val="Table04Row"/>
            </w:pPr>
            <w:r>
              <w:t>5 May 2015</w:t>
            </w:r>
            <w:r>
              <w:br/>
              <w:t>p. 1593‑4</w:t>
            </w:r>
          </w:p>
        </w:tc>
        <w:tc>
          <w:tcPr>
            <w:tcW w:w="4536" w:type="dxa"/>
          </w:tcPr>
          <w:p w14:paraId="2C6BD4ED" w14:textId="77777777" w:rsidR="00777A41" w:rsidRDefault="008B1727">
            <w:pPr>
              <w:pStyle w:val="Table04Row"/>
            </w:pPr>
            <w:r>
              <w:t>r. 1 &amp; 2: 5 May 2015 (see r. 2(a));</w:t>
            </w:r>
          </w:p>
          <w:p w14:paraId="3FD4422B" w14:textId="77777777" w:rsidR="00777A41" w:rsidRDefault="008B1727">
            <w:pPr>
              <w:pStyle w:val="Table04Row"/>
            </w:pPr>
            <w:r>
              <w:t>Regulations other than r. 1 &amp; 2: 1 Jul 2015 (see r. 2(b))</w:t>
            </w:r>
          </w:p>
        </w:tc>
      </w:tr>
      <w:tr w:rsidR="00777A41" w14:paraId="3E755758" w14:textId="77777777">
        <w:trPr>
          <w:cantSplit/>
          <w:jc w:val="center"/>
        </w:trPr>
        <w:tc>
          <w:tcPr>
            <w:tcW w:w="4253" w:type="dxa"/>
          </w:tcPr>
          <w:p w14:paraId="5D5440AB" w14:textId="77777777" w:rsidR="00777A41" w:rsidRDefault="008B1727">
            <w:pPr>
              <w:pStyle w:val="Table04Row"/>
            </w:pPr>
            <w:r>
              <w:rPr>
                <w:i/>
              </w:rPr>
              <w:t>Building Services (Complaint Resolution and Administration) Amendment Regulations (No. 3) 2015</w:t>
            </w:r>
          </w:p>
        </w:tc>
        <w:tc>
          <w:tcPr>
            <w:tcW w:w="1418" w:type="dxa"/>
          </w:tcPr>
          <w:p w14:paraId="0441CF52" w14:textId="77777777" w:rsidR="00777A41" w:rsidRDefault="008B1727">
            <w:pPr>
              <w:pStyle w:val="Table04Row"/>
            </w:pPr>
            <w:r>
              <w:t>23 Jun 2015</w:t>
            </w:r>
            <w:r>
              <w:br/>
              <w:t>p. 2164‑5</w:t>
            </w:r>
          </w:p>
        </w:tc>
        <w:tc>
          <w:tcPr>
            <w:tcW w:w="4536" w:type="dxa"/>
          </w:tcPr>
          <w:p w14:paraId="6BBB1F2E" w14:textId="77777777" w:rsidR="00777A41" w:rsidRDefault="008B1727">
            <w:pPr>
              <w:pStyle w:val="Table04Row"/>
            </w:pPr>
            <w:r>
              <w:t>r. 1 &amp; 2: 23 Jun 2015 (see r. 2(a));</w:t>
            </w:r>
          </w:p>
          <w:p w14:paraId="04A80FDD" w14:textId="77777777" w:rsidR="00777A41" w:rsidRDefault="008B1727">
            <w:pPr>
              <w:pStyle w:val="Table04Row"/>
            </w:pPr>
            <w:r>
              <w:t>Regulations other than r. 1 &amp; 2: 1 Jul 2015 (see r. 2(b))</w:t>
            </w:r>
          </w:p>
        </w:tc>
      </w:tr>
      <w:tr w:rsidR="00777A41" w14:paraId="7A6C8A68" w14:textId="77777777">
        <w:trPr>
          <w:cantSplit/>
          <w:jc w:val="center"/>
        </w:trPr>
        <w:tc>
          <w:tcPr>
            <w:tcW w:w="4253" w:type="dxa"/>
          </w:tcPr>
          <w:p w14:paraId="36A49E71" w14:textId="77777777" w:rsidR="00777A41" w:rsidRDefault="008B1727">
            <w:pPr>
              <w:pStyle w:val="Table04Row"/>
            </w:pPr>
            <w:r>
              <w:rPr>
                <w:i/>
              </w:rPr>
              <w:t>Commerce Regulations Amendment (Fees and Charges) Regulations 2016</w:t>
            </w:r>
            <w:r>
              <w:t xml:space="preserve"> Pt. 3</w:t>
            </w:r>
          </w:p>
        </w:tc>
        <w:tc>
          <w:tcPr>
            <w:tcW w:w="1418" w:type="dxa"/>
          </w:tcPr>
          <w:p w14:paraId="645F15DD" w14:textId="77777777" w:rsidR="00777A41" w:rsidRDefault="008B1727">
            <w:pPr>
              <w:pStyle w:val="Table04Row"/>
            </w:pPr>
            <w:r>
              <w:t>3 Jun 2016</w:t>
            </w:r>
            <w:r>
              <w:br/>
              <w:t>p. 1745‑73</w:t>
            </w:r>
          </w:p>
        </w:tc>
        <w:tc>
          <w:tcPr>
            <w:tcW w:w="4536" w:type="dxa"/>
          </w:tcPr>
          <w:p w14:paraId="2ED69DB2" w14:textId="77777777" w:rsidR="00777A41" w:rsidRDefault="008B1727">
            <w:pPr>
              <w:pStyle w:val="Table04Row"/>
            </w:pPr>
            <w:r>
              <w:t>1 Jul 2016 (see r. 2(b))</w:t>
            </w:r>
          </w:p>
        </w:tc>
      </w:tr>
      <w:tr w:rsidR="00777A41" w14:paraId="2325FCB5" w14:textId="77777777">
        <w:trPr>
          <w:cantSplit/>
          <w:jc w:val="center"/>
        </w:trPr>
        <w:tc>
          <w:tcPr>
            <w:tcW w:w="4253" w:type="dxa"/>
          </w:tcPr>
          <w:p w14:paraId="3106A255" w14:textId="77777777" w:rsidR="00777A41" w:rsidRDefault="008B1727">
            <w:pPr>
              <w:pStyle w:val="Table04Row"/>
            </w:pPr>
            <w:r>
              <w:rPr>
                <w:i/>
              </w:rPr>
              <w:t>Commerce Regulations Amendment (Fees and Charges) Regulations 2017</w:t>
            </w:r>
            <w:r>
              <w:t xml:space="preserve"> Pt. 5</w:t>
            </w:r>
          </w:p>
        </w:tc>
        <w:tc>
          <w:tcPr>
            <w:tcW w:w="1418" w:type="dxa"/>
          </w:tcPr>
          <w:p w14:paraId="668E55BE" w14:textId="77777777" w:rsidR="00777A41" w:rsidRDefault="008B1727">
            <w:pPr>
              <w:pStyle w:val="Table04Row"/>
            </w:pPr>
            <w:r>
              <w:t>23 Jun 2017</w:t>
            </w:r>
            <w:r>
              <w:br/>
              <w:t>p. 3213‑52</w:t>
            </w:r>
          </w:p>
        </w:tc>
        <w:tc>
          <w:tcPr>
            <w:tcW w:w="4536" w:type="dxa"/>
          </w:tcPr>
          <w:p w14:paraId="7D7C4312" w14:textId="77777777" w:rsidR="00777A41" w:rsidRDefault="008B1727">
            <w:pPr>
              <w:pStyle w:val="Table04Row"/>
            </w:pPr>
            <w:r>
              <w:t>1 Jul 2017 (see r. 2(b))</w:t>
            </w:r>
          </w:p>
        </w:tc>
      </w:tr>
      <w:tr w:rsidR="00777A41" w14:paraId="0ACC5FF4" w14:textId="77777777">
        <w:trPr>
          <w:cantSplit/>
          <w:jc w:val="center"/>
        </w:trPr>
        <w:tc>
          <w:tcPr>
            <w:tcW w:w="10207" w:type="dxa"/>
            <w:gridSpan w:val="3"/>
          </w:tcPr>
          <w:p w14:paraId="035C6647" w14:textId="77777777" w:rsidR="00777A41" w:rsidRDefault="008B1727">
            <w:pPr>
              <w:pStyle w:val="Table04Row"/>
            </w:pPr>
            <w:r>
              <w:rPr>
                <w:b/>
              </w:rPr>
              <w:t>Reprint 2 as at 29 Mar 2018</w:t>
            </w:r>
          </w:p>
        </w:tc>
      </w:tr>
      <w:tr w:rsidR="00777A41" w14:paraId="1A7603D5" w14:textId="77777777">
        <w:trPr>
          <w:cantSplit/>
          <w:jc w:val="center"/>
        </w:trPr>
        <w:tc>
          <w:tcPr>
            <w:tcW w:w="4253" w:type="dxa"/>
          </w:tcPr>
          <w:p w14:paraId="5D89C2EB" w14:textId="77777777" w:rsidR="00777A41" w:rsidRDefault="008B1727">
            <w:pPr>
              <w:pStyle w:val="Table04Row"/>
            </w:pPr>
            <w:r>
              <w:rPr>
                <w:i/>
              </w:rPr>
              <w:t>Commerce and Industrial Relations Regulations Amendment (Fees and Charges) Regulations 2018</w:t>
            </w:r>
            <w:r>
              <w:t xml:space="preserve"> Pt. 4</w:t>
            </w:r>
          </w:p>
        </w:tc>
        <w:tc>
          <w:tcPr>
            <w:tcW w:w="1418" w:type="dxa"/>
          </w:tcPr>
          <w:p w14:paraId="0907A2D1" w14:textId="77777777" w:rsidR="00777A41" w:rsidRDefault="008B1727">
            <w:pPr>
              <w:pStyle w:val="Table04Row"/>
            </w:pPr>
            <w:r>
              <w:t>25 Jun 2018</w:t>
            </w:r>
            <w:r>
              <w:br/>
              <w:t>p. 2325‑53</w:t>
            </w:r>
          </w:p>
        </w:tc>
        <w:tc>
          <w:tcPr>
            <w:tcW w:w="4536" w:type="dxa"/>
          </w:tcPr>
          <w:p w14:paraId="04FDDF8E" w14:textId="77777777" w:rsidR="00777A41" w:rsidRDefault="008B1727">
            <w:pPr>
              <w:pStyle w:val="Table04Row"/>
            </w:pPr>
            <w:r>
              <w:t>1 Jul 2018 (see r. 2(b))</w:t>
            </w:r>
          </w:p>
        </w:tc>
      </w:tr>
      <w:tr w:rsidR="00777A41" w14:paraId="7C41F12B" w14:textId="77777777">
        <w:trPr>
          <w:cantSplit/>
          <w:jc w:val="center"/>
        </w:trPr>
        <w:tc>
          <w:tcPr>
            <w:tcW w:w="4253" w:type="dxa"/>
          </w:tcPr>
          <w:p w14:paraId="3C7DD387" w14:textId="77777777" w:rsidR="00777A41" w:rsidRDefault="008B1727">
            <w:pPr>
              <w:pStyle w:val="Table04Row"/>
            </w:pPr>
            <w:r>
              <w:rPr>
                <w:i/>
              </w:rPr>
              <w:t>Commerce Regulations Amendment (Infringement Notices) Regulations 2019</w:t>
            </w:r>
            <w:r>
              <w:t xml:space="preserve"> Pt. 3</w:t>
            </w:r>
          </w:p>
        </w:tc>
        <w:tc>
          <w:tcPr>
            <w:tcW w:w="1418" w:type="dxa"/>
          </w:tcPr>
          <w:p w14:paraId="4228B105" w14:textId="77777777" w:rsidR="00777A41" w:rsidRDefault="008B1727">
            <w:pPr>
              <w:pStyle w:val="Table04Row"/>
            </w:pPr>
            <w:r>
              <w:t>26 Apr 2019</w:t>
            </w:r>
            <w:r>
              <w:br/>
              <w:t>p. 1209‑22</w:t>
            </w:r>
          </w:p>
        </w:tc>
        <w:tc>
          <w:tcPr>
            <w:tcW w:w="4536" w:type="dxa"/>
          </w:tcPr>
          <w:p w14:paraId="2E1BD187" w14:textId="77777777" w:rsidR="00777A41" w:rsidRDefault="008B1727">
            <w:pPr>
              <w:pStyle w:val="Table04Row"/>
            </w:pPr>
            <w:r>
              <w:t>27 Apr 2019 (see r. 2(b))</w:t>
            </w:r>
          </w:p>
        </w:tc>
      </w:tr>
      <w:tr w:rsidR="00777A41" w14:paraId="266494D0" w14:textId="77777777">
        <w:trPr>
          <w:cantSplit/>
          <w:jc w:val="center"/>
        </w:trPr>
        <w:tc>
          <w:tcPr>
            <w:tcW w:w="4253" w:type="dxa"/>
          </w:tcPr>
          <w:p w14:paraId="08CE099E" w14:textId="77777777" w:rsidR="00777A41" w:rsidRDefault="008B1727">
            <w:pPr>
              <w:pStyle w:val="Table04Row"/>
            </w:pPr>
            <w:r>
              <w:rPr>
                <w:i/>
              </w:rPr>
              <w:t>Commerce Regulations Amendment (Fees and Charges) Regulations 2019</w:t>
            </w:r>
            <w:r>
              <w:t xml:space="preserve"> Pt. 5</w:t>
            </w:r>
          </w:p>
        </w:tc>
        <w:tc>
          <w:tcPr>
            <w:tcW w:w="1418" w:type="dxa"/>
          </w:tcPr>
          <w:p w14:paraId="6353A3C6" w14:textId="77777777" w:rsidR="00777A41" w:rsidRDefault="008B1727">
            <w:pPr>
              <w:pStyle w:val="Table04Row"/>
            </w:pPr>
            <w:r>
              <w:t>18 Jun 2019</w:t>
            </w:r>
            <w:r>
              <w:br/>
              <w:t>p. 2077‑115</w:t>
            </w:r>
          </w:p>
        </w:tc>
        <w:tc>
          <w:tcPr>
            <w:tcW w:w="4536" w:type="dxa"/>
          </w:tcPr>
          <w:p w14:paraId="1ABED7AC" w14:textId="77777777" w:rsidR="00777A41" w:rsidRDefault="008B1727">
            <w:pPr>
              <w:pStyle w:val="Table04Row"/>
            </w:pPr>
            <w:r>
              <w:t>1 Jul 2019 (see r. 2(b))</w:t>
            </w:r>
          </w:p>
        </w:tc>
      </w:tr>
      <w:tr w:rsidR="00777A41" w14:paraId="0CE216AB" w14:textId="77777777">
        <w:trPr>
          <w:cantSplit/>
          <w:jc w:val="center"/>
        </w:trPr>
        <w:tc>
          <w:tcPr>
            <w:tcW w:w="4253" w:type="dxa"/>
          </w:tcPr>
          <w:p w14:paraId="7BADB34B" w14:textId="77777777" w:rsidR="00777A41" w:rsidRDefault="008B1727">
            <w:pPr>
              <w:pStyle w:val="Table04Row"/>
            </w:pPr>
            <w:r>
              <w:rPr>
                <w:i/>
              </w:rPr>
              <w:t>Commerce Regulations Amendment (Infringement Notices) Regulations 2020</w:t>
            </w:r>
            <w:r>
              <w:t xml:space="preserve"> Pt. 4</w:t>
            </w:r>
          </w:p>
        </w:tc>
        <w:tc>
          <w:tcPr>
            <w:tcW w:w="1418" w:type="dxa"/>
          </w:tcPr>
          <w:p w14:paraId="51C44C3D" w14:textId="77777777" w:rsidR="00777A41" w:rsidRDefault="008B1727">
            <w:pPr>
              <w:pStyle w:val="Table04Row"/>
            </w:pPr>
            <w:r>
              <w:t>25 Sep 2020</w:t>
            </w:r>
            <w:r>
              <w:br/>
              <w:t>SL 2020/163</w:t>
            </w:r>
          </w:p>
        </w:tc>
        <w:tc>
          <w:tcPr>
            <w:tcW w:w="4536" w:type="dxa"/>
          </w:tcPr>
          <w:p w14:paraId="72ADB412" w14:textId="77777777" w:rsidR="00777A41" w:rsidRDefault="008B1727">
            <w:pPr>
              <w:pStyle w:val="Table04Row"/>
            </w:pPr>
            <w:r>
              <w:t>29 Sep 2020 (see r. 2(b) and SL 2020/159 cl. 2(a))</w:t>
            </w:r>
          </w:p>
        </w:tc>
      </w:tr>
      <w:tr w:rsidR="00777A41" w14:paraId="22C71ADB" w14:textId="77777777">
        <w:trPr>
          <w:cantSplit/>
          <w:jc w:val="center"/>
        </w:trPr>
        <w:tc>
          <w:tcPr>
            <w:tcW w:w="4253" w:type="dxa"/>
          </w:tcPr>
          <w:p w14:paraId="588C68F9" w14:textId="77777777" w:rsidR="00777A41" w:rsidRDefault="008B1727">
            <w:pPr>
              <w:pStyle w:val="Table04Row"/>
            </w:pPr>
            <w:r>
              <w:rPr>
                <w:i/>
              </w:rPr>
              <w:t>Commerce Regulations Amendment (Fees and Charges) Regulations 2022</w:t>
            </w:r>
            <w:r>
              <w:t xml:space="preserve"> Pt. 4</w:t>
            </w:r>
          </w:p>
        </w:tc>
        <w:tc>
          <w:tcPr>
            <w:tcW w:w="1418" w:type="dxa"/>
          </w:tcPr>
          <w:p w14:paraId="1DA403E8" w14:textId="77777777" w:rsidR="00777A41" w:rsidRDefault="008B1727">
            <w:pPr>
              <w:pStyle w:val="Table04Row"/>
            </w:pPr>
            <w:r>
              <w:t>20 May 2022</w:t>
            </w:r>
            <w:r>
              <w:br/>
              <w:t>SL 2022/59</w:t>
            </w:r>
          </w:p>
        </w:tc>
        <w:tc>
          <w:tcPr>
            <w:tcW w:w="4536" w:type="dxa"/>
          </w:tcPr>
          <w:p w14:paraId="3836A0E4" w14:textId="77777777" w:rsidR="00777A41" w:rsidRDefault="008B1727">
            <w:pPr>
              <w:pStyle w:val="Table04Row"/>
            </w:pPr>
            <w:r>
              <w:t>1 Jul 2022 (see r. 2(b))</w:t>
            </w:r>
          </w:p>
        </w:tc>
      </w:tr>
      <w:tr w:rsidR="00777A41" w14:paraId="333BD60A" w14:textId="77777777">
        <w:trPr>
          <w:cantSplit/>
          <w:jc w:val="center"/>
        </w:trPr>
        <w:tc>
          <w:tcPr>
            <w:tcW w:w="4253" w:type="dxa"/>
          </w:tcPr>
          <w:p w14:paraId="4B5DF6BC" w14:textId="77777777" w:rsidR="00777A41" w:rsidRDefault="008B1727">
            <w:pPr>
              <w:pStyle w:val="Table04Row"/>
            </w:pPr>
            <w:r>
              <w:rPr>
                <w:i/>
              </w:rPr>
              <w:t>Commerce Regulations Amendment (Building Services) Regulations 2023</w:t>
            </w:r>
            <w:r>
              <w:t xml:space="preserve"> Pt. 3</w:t>
            </w:r>
          </w:p>
        </w:tc>
        <w:tc>
          <w:tcPr>
            <w:tcW w:w="1418" w:type="dxa"/>
          </w:tcPr>
          <w:p w14:paraId="6ECF6675" w14:textId="77777777" w:rsidR="00777A41" w:rsidRDefault="008B1727">
            <w:pPr>
              <w:pStyle w:val="Table04Row"/>
            </w:pPr>
            <w:r>
              <w:t>2 Jun 2023</w:t>
            </w:r>
            <w:r>
              <w:br/>
              <w:t>SL 2023/64</w:t>
            </w:r>
          </w:p>
        </w:tc>
        <w:tc>
          <w:tcPr>
            <w:tcW w:w="4536" w:type="dxa"/>
          </w:tcPr>
          <w:p w14:paraId="259A8061" w14:textId="77777777" w:rsidR="00777A41" w:rsidRDefault="008B1727">
            <w:pPr>
              <w:pStyle w:val="Table04Row"/>
            </w:pPr>
            <w:r>
              <w:t>1 Jul 2024 (see r. 2(b))</w:t>
            </w:r>
          </w:p>
        </w:tc>
      </w:tr>
      <w:tr w:rsidR="00777A41" w14:paraId="57C35BD2" w14:textId="77777777">
        <w:trPr>
          <w:cantSplit/>
          <w:jc w:val="center"/>
        </w:trPr>
        <w:tc>
          <w:tcPr>
            <w:tcW w:w="4253" w:type="dxa"/>
          </w:tcPr>
          <w:p w14:paraId="198F1E71" w14:textId="77777777" w:rsidR="00777A41" w:rsidRDefault="008B1727">
            <w:pPr>
              <w:pStyle w:val="Table04Row"/>
            </w:pPr>
            <w:r>
              <w:rPr>
                <w:i/>
                <w:color w:val="FF0000"/>
              </w:rPr>
              <w:t>Commerce Regulations Amendment (Plumbing) Regulations 2024</w:t>
            </w:r>
            <w:r>
              <w:rPr>
                <w:color w:val="FF0000"/>
              </w:rPr>
              <w:t xml:space="preserve"> Pt. 3</w:t>
            </w:r>
          </w:p>
        </w:tc>
        <w:tc>
          <w:tcPr>
            <w:tcW w:w="1418" w:type="dxa"/>
          </w:tcPr>
          <w:p w14:paraId="228FA29B" w14:textId="77777777" w:rsidR="00777A41" w:rsidRDefault="008B1727">
            <w:pPr>
              <w:pStyle w:val="Table04Row"/>
            </w:pPr>
            <w:r>
              <w:rPr>
                <w:color w:val="FF0000"/>
              </w:rPr>
              <w:t>9 Feb 2024</w:t>
            </w:r>
            <w:r>
              <w:rPr>
                <w:color w:val="FF0000"/>
              </w:rPr>
              <w:br/>
              <w:t>SL 2024/12</w:t>
            </w:r>
          </w:p>
        </w:tc>
        <w:tc>
          <w:tcPr>
            <w:tcW w:w="4536" w:type="dxa"/>
          </w:tcPr>
          <w:p w14:paraId="7B5DC7B5" w14:textId="77777777" w:rsidR="00777A41" w:rsidRDefault="008B1727">
            <w:pPr>
              <w:pStyle w:val="Table04Row"/>
            </w:pPr>
            <w:r>
              <w:rPr>
                <w:color w:val="FF0000"/>
              </w:rPr>
              <w:t>10 Feb 2024 (see r. 2(d))</w:t>
            </w:r>
          </w:p>
        </w:tc>
      </w:tr>
    </w:tbl>
    <w:p w14:paraId="7CA664DF" w14:textId="77777777" w:rsidR="00777A41" w:rsidRDefault="008B1727">
      <w:pPr>
        <w:pStyle w:val="IActName"/>
      </w:pPr>
      <w:r>
        <w:lastRenderedPageBreak/>
        <w:t>Building Services (Registration)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0699363" w14:textId="77777777">
        <w:trPr>
          <w:cantSplit/>
          <w:jc w:val="center"/>
        </w:trPr>
        <w:tc>
          <w:tcPr>
            <w:tcW w:w="1134" w:type="dxa"/>
          </w:tcPr>
          <w:p w14:paraId="1678BA32" w14:textId="77777777" w:rsidR="00777A41" w:rsidRDefault="008B1727">
            <w:pPr>
              <w:pStyle w:val="Table04Row"/>
              <w:keepNext/>
            </w:pPr>
            <w:r>
              <w:rPr>
                <w:b/>
              </w:rPr>
              <w:t>Portfolio:</w:t>
            </w:r>
          </w:p>
        </w:tc>
        <w:tc>
          <w:tcPr>
            <w:tcW w:w="8505" w:type="dxa"/>
          </w:tcPr>
          <w:p w14:paraId="308BDB52" w14:textId="77777777" w:rsidR="00777A41" w:rsidRDefault="008B1727">
            <w:pPr>
              <w:pStyle w:val="Table04Row"/>
              <w:keepNext/>
            </w:pPr>
            <w:r>
              <w:t>Minister for Commerce</w:t>
            </w:r>
          </w:p>
        </w:tc>
      </w:tr>
      <w:tr w:rsidR="00777A41" w14:paraId="532FEA94" w14:textId="77777777">
        <w:trPr>
          <w:cantSplit/>
          <w:jc w:val="center"/>
        </w:trPr>
        <w:tc>
          <w:tcPr>
            <w:tcW w:w="1276" w:type="dxa"/>
          </w:tcPr>
          <w:p w14:paraId="6D47F216" w14:textId="77777777" w:rsidR="00777A41" w:rsidRDefault="008B1727">
            <w:pPr>
              <w:pStyle w:val="Table04Row"/>
              <w:keepNext/>
            </w:pPr>
            <w:r>
              <w:rPr>
                <w:b/>
              </w:rPr>
              <w:t>Agency:</w:t>
            </w:r>
          </w:p>
        </w:tc>
        <w:tc>
          <w:tcPr>
            <w:tcW w:w="5812" w:type="dxa"/>
          </w:tcPr>
          <w:p w14:paraId="7C1F2DE0" w14:textId="77777777" w:rsidR="00777A41" w:rsidRDefault="008B1727">
            <w:pPr>
              <w:pStyle w:val="Table04Row"/>
              <w:keepNext/>
            </w:pPr>
            <w:r>
              <w:t>Department of Energy, Mines, Industry Regulation and Safety</w:t>
            </w:r>
          </w:p>
        </w:tc>
      </w:tr>
    </w:tbl>
    <w:p w14:paraId="70470183" w14:textId="77777777" w:rsidR="00777A41" w:rsidRDefault="00777A41">
      <w:pPr>
        <w:keepNext/>
      </w:pPr>
    </w:p>
    <w:p w14:paraId="6F11DEF2" w14:textId="77777777" w:rsidR="00777A41" w:rsidRDefault="008B1727">
      <w:pPr>
        <w:pStyle w:val="IRegName"/>
      </w:pPr>
      <w:r>
        <w:t>Building Services (Registration)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E4D6B7" w14:textId="77777777">
        <w:trPr>
          <w:cantSplit/>
          <w:jc w:val="center"/>
        </w:trPr>
        <w:tc>
          <w:tcPr>
            <w:tcW w:w="4253" w:type="dxa"/>
          </w:tcPr>
          <w:p w14:paraId="1BA2DA89" w14:textId="77777777" w:rsidR="00777A41" w:rsidRDefault="008B1727">
            <w:pPr>
              <w:pStyle w:val="Table04Row"/>
            </w:pPr>
            <w:r>
              <w:rPr>
                <w:i/>
              </w:rPr>
              <w:t>Building Services (Registration) Regulations 2011</w:t>
            </w:r>
          </w:p>
        </w:tc>
        <w:tc>
          <w:tcPr>
            <w:tcW w:w="1418" w:type="dxa"/>
          </w:tcPr>
          <w:p w14:paraId="51A66D8B" w14:textId="77777777" w:rsidR="00777A41" w:rsidRDefault="008B1727">
            <w:pPr>
              <w:pStyle w:val="Table04Row"/>
            </w:pPr>
            <w:r>
              <w:t>26 Aug 2011</w:t>
            </w:r>
            <w:r>
              <w:br/>
              <w:t>p. 3411‑52</w:t>
            </w:r>
          </w:p>
        </w:tc>
        <w:tc>
          <w:tcPr>
            <w:tcW w:w="4536" w:type="dxa"/>
          </w:tcPr>
          <w:p w14:paraId="78C55B0A" w14:textId="77777777" w:rsidR="00777A41" w:rsidRDefault="008B1727">
            <w:pPr>
              <w:pStyle w:val="Table04Row"/>
            </w:pPr>
            <w:r>
              <w:t>r. 1 &amp; 2: 26 Aug 2011 (see r. 2(a));</w:t>
            </w:r>
          </w:p>
          <w:p w14:paraId="46427DE7" w14:textId="77777777" w:rsidR="00777A41" w:rsidRDefault="008B1727">
            <w:pPr>
              <w:pStyle w:val="Table04Row"/>
            </w:pPr>
            <w:r>
              <w:t xml:space="preserve">Regulations other than r. 1 &amp; 2: 29 Aug 2011 (see r. 2(b) and </w:t>
            </w:r>
            <w:r>
              <w:rPr>
                <w:i/>
              </w:rPr>
              <w:t>Gazette</w:t>
            </w:r>
            <w:r>
              <w:t xml:space="preserve"> 26 Aug 2011 p. 3475‑6)</w:t>
            </w:r>
          </w:p>
        </w:tc>
      </w:tr>
      <w:tr w:rsidR="00777A41" w14:paraId="79A93AE2" w14:textId="77777777">
        <w:trPr>
          <w:cantSplit/>
          <w:jc w:val="center"/>
        </w:trPr>
        <w:tc>
          <w:tcPr>
            <w:tcW w:w="4253" w:type="dxa"/>
          </w:tcPr>
          <w:p w14:paraId="090E157B" w14:textId="77777777" w:rsidR="00777A41" w:rsidRDefault="008B1727">
            <w:pPr>
              <w:pStyle w:val="Table04Row"/>
            </w:pPr>
            <w:r>
              <w:rPr>
                <w:i/>
              </w:rPr>
              <w:t>Building Services (Registration) Amendment Regulations 2011</w:t>
            </w:r>
          </w:p>
        </w:tc>
        <w:tc>
          <w:tcPr>
            <w:tcW w:w="1418" w:type="dxa"/>
          </w:tcPr>
          <w:p w14:paraId="7C5AD1D8" w14:textId="77777777" w:rsidR="00777A41" w:rsidRDefault="008B1727">
            <w:pPr>
              <w:pStyle w:val="Table04Row"/>
            </w:pPr>
            <w:r>
              <w:t>31 Jan 2012</w:t>
            </w:r>
            <w:r>
              <w:br/>
              <w:t>p. 591‑601</w:t>
            </w:r>
          </w:p>
        </w:tc>
        <w:tc>
          <w:tcPr>
            <w:tcW w:w="4536" w:type="dxa"/>
          </w:tcPr>
          <w:p w14:paraId="43313438" w14:textId="77777777" w:rsidR="00777A41" w:rsidRDefault="008B1727">
            <w:pPr>
              <w:pStyle w:val="Table04Row"/>
            </w:pPr>
            <w:r>
              <w:t>r. 1 &amp; 2: 31 Jan 2012 (see r. 2(a));</w:t>
            </w:r>
          </w:p>
          <w:p w14:paraId="51AD1FC9" w14:textId="77777777" w:rsidR="00777A41" w:rsidRDefault="008B1727">
            <w:pPr>
              <w:pStyle w:val="Table04Row"/>
            </w:pPr>
            <w:r>
              <w:t>Regulations other than r. 1 &amp; 2: 1 Feb 2012 (see r. 2(b))</w:t>
            </w:r>
          </w:p>
        </w:tc>
      </w:tr>
      <w:tr w:rsidR="00777A41" w14:paraId="4128064B" w14:textId="77777777">
        <w:trPr>
          <w:cantSplit/>
          <w:jc w:val="center"/>
        </w:trPr>
        <w:tc>
          <w:tcPr>
            <w:tcW w:w="4253" w:type="dxa"/>
          </w:tcPr>
          <w:p w14:paraId="6C44DA46" w14:textId="77777777" w:rsidR="00777A41" w:rsidRDefault="008B1727">
            <w:pPr>
              <w:pStyle w:val="Table04Row"/>
            </w:pPr>
            <w:r>
              <w:rPr>
                <w:i/>
              </w:rPr>
              <w:t>Building Services (Registration) Amendment Regulations 2012</w:t>
            </w:r>
          </w:p>
        </w:tc>
        <w:tc>
          <w:tcPr>
            <w:tcW w:w="1418" w:type="dxa"/>
          </w:tcPr>
          <w:p w14:paraId="2876981B" w14:textId="77777777" w:rsidR="00777A41" w:rsidRDefault="008B1727">
            <w:pPr>
              <w:pStyle w:val="Table04Row"/>
            </w:pPr>
            <w:r>
              <w:t>12 Mar 2012</w:t>
            </w:r>
            <w:r>
              <w:br/>
              <w:t>p. 989‑1011</w:t>
            </w:r>
          </w:p>
        </w:tc>
        <w:tc>
          <w:tcPr>
            <w:tcW w:w="4536" w:type="dxa"/>
          </w:tcPr>
          <w:p w14:paraId="68B61434" w14:textId="77777777" w:rsidR="00777A41" w:rsidRDefault="008B1727">
            <w:pPr>
              <w:pStyle w:val="Table04Row"/>
            </w:pPr>
            <w:r>
              <w:t>r. 1 &amp; 2: 12 Mar 2012 (see r. 2(a));</w:t>
            </w:r>
          </w:p>
          <w:p w14:paraId="2C320B46" w14:textId="77777777" w:rsidR="00777A41" w:rsidRDefault="008B1727">
            <w:pPr>
              <w:pStyle w:val="Table04Row"/>
            </w:pPr>
            <w:r>
              <w:t>r. 3 &amp; Pt. 2: 13 Mar 2012 (see r. 2(b));</w:t>
            </w:r>
          </w:p>
          <w:p w14:paraId="16E743FD" w14:textId="77777777" w:rsidR="00777A41" w:rsidRDefault="008B1727">
            <w:pPr>
              <w:pStyle w:val="Table04Row"/>
            </w:pPr>
            <w:r>
              <w:t xml:space="preserve">Pt. 3: 2 Apr 2012 (see r. 2(c) and </w:t>
            </w:r>
            <w:r>
              <w:rPr>
                <w:i/>
              </w:rPr>
              <w:t>Gazette</w:t>
            </w:r>
            <w:r>
              <w:t xml:space="preserve"> 13 Mar 2012 p. 1033)</w:t>
            </w:r>
          </w:p>
        </w:tc>
      </w:tr>
      <w:tr w:rsidR="00777A41" w14:paraId="5C945F72" w14:textId="77777777">
        <w:trPr>
          <w:cantSplit/>
          <w:jc w:val="center"/>
        </w:trPr>
        <w:tc>
          <w:tcPr>
            <w:tcW w:w="4253" w:type="dxa"/>
          </w:tcPr>
          <w:p w14:paraId="37864CBB" w14:textId="77777777" w:rsidR="00777A41" w:rsidRDefault="008B1727">
            <w:pPr>
              <w:pStyle w:val="Table04Row"/>
            </w:pPr>
            <w:r>
              <w:rPr>
                <w:i/>
              </w:rPr>
              <w:t>Building Services (Registration) Amendment Regulations (No. 3) 2012</w:t>
            </w:r>
          </w:p>
        </w:tc>
        <w:tc>
          <w:tcPr>
            <w:tcW w:w="1418" w:type="dxa"/>
          </w:tcPr>
          <w:p w14:paraId="363A6179" w14:textId="77777777" w:rsidR="00777A41" w:rsidRDefault="008B1727">
            <w:pPr>
              <w:pStyle w:val="Table04Row"/>
            </w:pPr>
            <w:r>
              <w:t>15 Jun 2012</w:t>
            </w:r>
            <w:r>
              <w:br/>
              <w:t>p. 2617‑20</w:t>
            </w:r>
          </w:p>
        </w:tc>
        <w:tc>
          <w:tcPr>
            <w:tcW w:w="4536" w:type="dxa"/>
          </w:tcPr>
          <w:p w14:paraId="78BA39FE" w14:textId="77777777" w:rsidR="00777A41" w:rsidRDefault="008B1727">
            <w:pPr>
              <w:pStyle w:val="Table04Row"/>
            </w:pPr>
            <w:r>
              <w:t>r. 1 &amp; 2: 15 Jun 2012 (see r. 2(a));</w:t>
            </w:r>
          </w:p>
          <w:p w14:paraId="1B4FB9B7" w14:textId="77777777" w:rsidR="00777A41" w:rsidRDefault="008B1727">
            <w:pPr>
              <w:pStyle w:val="Table04Row"/>
            </w:pPr>
            <w:r>
              <w:t>Regulations other than r. 1 &amp; 2: 1 Jul 2012 (see r. 2(b))</w:t>
            </w:r>
          </w:p>
        </w:tc>
      </w:tr>
      <w:tr w:rsidR="00777A41" w14:paraId="0C8535BB" w14:textId="77777777">
        <w:trPr>
          <w:cantSplit/>
          <w:jc w:val="center"/>
        </w:trPr>
        <w:tc>
          <w:tcPr>
            <w:tcW w:w="4253" w:type="dxa"/>
          </w:tcPr>
          <w:p w14:paraId="431E7A92" w14:textId="77777777" w:rsidR="00777A41" w:rsidRDefault="008B1727">
            <w:pPr>
              <w:pStyle w:val="Table04Row"/>
            </w:pPr>
            <w:r>
              <w:rPr>
                <w:i/>
              </w:rPr>
              <w:t>Building Services (Registration) Amendment Regulations (No. 4) 2012</w:t>
            </w:r>
          </w:p>
        </w:tc>
        <w:tc>
          <w:tcPr>
            <w:tcW w:w="1418" w:type="dxa"/>
          </w:tcPr>
          <w:p w14:paraId="03510AEF" w14:textId="77777777" w:rsidR="00777A41" w:rsidRDefault="008B1727">
            <w:pPr>
              <w:pStyle w:val="Table04Row"/>
            </w:pPr>
            <w:r>
              <w:t>6 Nov 2012</w:t>
            </w:r>
            <w:r>
              <w:br/>
              <w:t>p. 5293‑4</w:t>
            </w:r>
          </w:p>
        </w:tc>
        <w:tc>
          <w:tcPr>
            <w:tcW w:w="4536" w:type="dxa"/>
          </w:tcPr>
          <w:p w14:paraId="571D28C6" w14:textId="77777777" w:rsidR="00777A41" w:rsidRDefault="008B1727">
            <w:pPr>
              <w:pStyle w:val="Table04Row"/>
            </w:pPr>
            <w:r>
              <w:t>r. 1 &amp; 2: 6 Nov 2012 (see r. 2(a));</w:t>
            </w:r>
          </w:p>
          <w:p w14:paraId="14B20562" w14:textId="77777777" w:rsidR="00777A41" w:rsidRDefault="008B1727">
            <w:pPr>
              <w:pStyle w:val="Table04Row"/>
            </w:pPr>
            <w:r>
              <w:t>Regulations other than r. 1 &amp; 2: 7 Nov 2012 (see r. 2(b))</w:t>
            </w:r>
          </w:p>
        </w:tc>
      </w:tr>
      <w:tr w:rsidR="00777A41" w14:paraId="6794055A" w14:textId="77777777">
        <w:trPr>
          <w:cantSplit/>
          <w:jc w:val="center"/>
        </w:trPr>
        <w:tc>
          <w:tcPr>
            <w:tcW w:w="4253" w:type="dxa"/>
          </w:tcPr>
          <w:p w14:paraId="6D6AF217" w14:textId="77777777" w:rsidR="00777A41" w:rsidRDefault="008B1727">
            <w:pPr>
              <w:pStyle w:val="Table04Row"/>
            </w:pPr>
            <w:r>
              <w:rPr>
                <w:i/>
              </w:rPr>
              <w:t>Building Services (Registration) Amendment Regulations (No. 5) 2012</w:t>
            </w:r>
          </w:p>
        </w:tc>
        <w:tc>
          <w:tcPr>
            <w:tcW w:w="1418" w:type="dxa"/>
          </w:tcPr>
          <w:p w14:paraId="3AD64E2C" w14:textId="77777777" w:rsidR="00777A41" w:rsidRDefault="008B1727">
            <w:pPr>
              <w:pStyle w:val="Table04Row"/>
            </w:pPr>
            <w:r>
              <w:t>18 Dec 2012</w:t>
            </w:r>
            <w:r>
              <w:br/>
              <w:t>p. 6585‑9</w:t>
            </w:r>
          </w:p>
        </w:tc>
        <w:tc>
          <w:tcPr>
            <w:tcW w:w="4536" w:type="dxa"/>
          </w:tcPr>
          <w:p w14:paraId="4A81C487" w14:textId="77777777" w:rsidR="00777A41" w:rsidRDefault="008B1727">
            <w:pPr>
              <w:pStyle w:val="Table04Row"/>
            </w:pPr>
            <w:r>
              <w:t>r. 1 &amp; 2: 18 Dec 2012 (see r. 2(a));</w:t>
            </w:r>
          </w:p>
          <w:p w14:paraId="6F5D4103" w14:textId="77777777" w:rsidR="00777A41" w:rsidRDefault="008B1727">
            <w:pPr>
              <w:pStyle w:val="Table04Row"/>
            </w:pPr>
            <w:r>
              <w:t>Regulations other than r. 1 &amp; 2: 19 Dec 2012 (see r. 2(b))</w:t>
            </w:r>
          </w:p>
        </w:tc>
      </w:tr>
      <w:tr w:rsidR="00777A41" w14:paraId="57AECD77" w14:textId="77777777">
        <w:trPr>
          <w:cantSplit/>
          <w:jc w:val="center"/>
        </w:trPr>
        <w:tc>
          <w:tcPr>
            <w:tcW w:w="4253" w:type="dxa"/>
          </w:tcPr>
          <w:p w14:paraId="349E31E0" w14:textId="77777777" w:rsidR="00777A41" w:rsidRDefault="008B1727">
            <w:pPr>
              <w:pStyle w:val="Table04Row"/>
            </w:pPr>
            <w:r>
              <w:rPr>
                <w:i/>
              </w:rPr>
              <w:t>Building Services (Registration) Amendment Regulations (No. 6) 2012</w:t>
            </w:r>
          </w:p>
        </w:tc>
        <w:tc>
          <w:tcPr>
            <w:tcW w:w="1418" w:type="dxa"/>
          </w:tcPr>
          <w:p w14:paraId="33EC3298" w14:textId="77777777" w:rsidR="00777A41" w:rsidRDefault="008B1727">
            <w:pPr>
              <w:pStyle w:val="Table04Row"/>
            </w:pPr>
            <w:r>
              <w:t>22 Jan 2013</w:t>
            </w:r>
            <w:r>
              <w:br/>
              <w:t>p. 211</w:t>
            </w:r>
          </w:p>
        </w:tc>
        <w:tc>
          <w:tcPr>
            <w:tcW w:w="4536" w:type="dxa"/>
          </w:tcPr>
          <w:p w14:paraId="075DD15B" w14:textId="77777777" w:rsidR="00777A41" w:rsidRDefault="008B1727">
            <w:pPr>
              <w:pStyle w:val="Table04Row"/>
            </w:pPr>
            <w:r>
              <w:t>r. 1 &amp; 2: 22 Jan 2013 (see r. 2(a));</w:t>
            </w:r>
          </w:p>
          <w:p w14:paraId="35354542" w14:textId="77777777" w:rsidR="00777A41" w:rsidRDefault="008B1727">
            <w:pPr>
              <w:pStyle w:val="Table04Row"/>
            </w:pPr>
            <w:r>
              <w:t>Regulations other than r. 1 &amp; 2: 23 Jan 2013 (see r. 2(b))</w:t>
            </w:r>
          </w:p>
        </w:tc>
      </w:tr>
      <w:tr w:rsidR="00777A41" w14:paraId="5EC0C9F0" w14:textId="77777777">
        <w:trPr>
          <w:cantSplit/>
          <w:jc w:val="center"/>
        </w:trPr>
        <w:tc>
          <w:tcPr>
            <w:tcW w:w="10207" w:type="dxa"/>
            <w:gridSpan w:val="3"/>
          </w:tcPr>
          <w:p w14:paraId="680D3BEC" w14:textId="77777777" w:rsidR="00777A41" w:rsidRDefault="008B1727">
            <w:pPr>
              <w:pStyle w:val="Table04Row"/>
            </w:pPr>
            <w:r>
              <w:rPr>
                <w:b/>
              </w:rPr>
              <w:t>Reprint 1 as at 5 Apr 2013</w:t>
            </w:r>
          </w:p>
        </w:tc>
      </w:tr>
      <w:tr w:rsidR="00777A41" w14:paraId="177F7B03" w14:textId="77777777">
        <w:trPr>
          <w:cantSplit/>
          <w:jc w:val="center"/>
        </w:trPr>
        <w:tc>
          <w:tcPr>
            <w:tcW w:w="4253" w:type="dxa"/>
          </w:tcPr>
          <w:p w14:paraId="250FEA09" w14:textId="77777777" w:rsidR="00777A41" w:rsidRDefault="008B1727">
            <w:pPr>
              <w:pStyle w:val="Table04Row"/>
            </w:pPr>
            <w:r>
              <w:rPr>
                <w:i/>
              </w:rPr>
              <w:t>Building Services (Registration) Amendment Regulations (No. 3) 2013</w:t>
            </w:r>
          </w:p>
        </w:tc>
        <w:tc>
          <w:tcPr>
            <w:tcW w:w="1418" w:type="dxa"/>
          </w:tcPr>
          <w:p w14:paraId="6E9219AF" w14:textId="77777777" w:rsidR="00777A41" w:rsidRDefault="008B1727">
            <w:pPr>
              <w:pStyle w:val="Table04Row"/>
            </w:pPr>
            <w:r>
              <w:t>27 Jun 2013</w:t>
            </w:r>
            <w:r>
              <w:br/>
              <w:t>p. 2665‑9</w:t>
            </w:r>
          </w:p>
        </w:tc>
        <w:tc>
          <w:tcPr>
            <w:tcW w:w="4536" w:type="dxa"/>
          </w:tcPr>
          <w:p w14:paraId="75F0342D" w14:textId="77777777" w:rsidR="00777A41" w:rsidRDefault="008B1727">
            <w:pPr>
              <w:pStyle w:val="Table04Row"/>
            </w:pPr>
            <w:r>
              <w:t>r. 1 &amp; 2: 27 Jun 2013 (see r. 2(a));</w:t>
            </w:r>
          </w:p>
          <w:p w14:paraId="1B0E87E1" w14:textId="77777777" w:rsidR="00777A41" w:rsidRDefault="008B1727">
            <w:pPr>
              <w:pStyle w:val="Table04Row"/>
            </w:pPr>
            <w:r>
              <w:t>Regulations other than r. 1 &amp; 2: 1 Jul 2013 (see r. 2(b))</w:t>
            </w:r>
          </w:p>
        </w:tc>
      </w:tr>
      <w:tr w:rsidR="00777A41" w14:paraId="231F83F0" w14:textId="77777777">
        <w:trPr>
          <w:cantSplit/>
          <w:jc w:val="center"/>
        </w:trPr>
        <w:tc>
          <w:tcPr>
            <w:tcW w:w="4253" w:type="dxa"/>
          </w:tcPr>
          <w:p w14:paraId="109EE561" w14:textId="77777777" w:rsidR="00777A41" w:rsidRDefault="008B1727">
            <w:pPr>
              <w:pStyle w:val="Table04Row"/>
            </w:pPr>
            <w:r>
              <w:rPr>
                <w:i/>
              </w:rPr>
              <w:t>Building Services (Registration) Amendment Regulations (No. 2) 2013</w:t>
            </w:r>
          </w:p>
        </w:tc>
        <w:tc>
          <w:tcPr>
            <w:tcW w:w="1418" w:type="dxa"/>
          </w:tcPr>
          <w:p w14:paraId="3AD2720F" w14:textId="77777777" w:rsidR="00777A41" w:rsidRDefault="008B1727">
            <w:pPr>
              <w:pStyle w:val="Table04Row"/>
            </w:pPr>
            <w:r>
              <w:t>14 Nov 2013</w:t>
            </w:r>
            <w:r>
              <w:br/>
              <w:t>p. 5029</w:t>
            </w:r>
          </w:p>
        </w:tc>
        <w:tc>
          <w:tcPr>
            <w:tcW w:w="4536" w:type="dxa"/>
          </w:tcPr>
          <w:p w14:paraId="366E8FA7" w14:textId="77777777" w:rsidR="00777A41" w:rsidRDefault="008B1727">
            <w:pPr>
              <w:pStyle w:val="Table04Row"/>
            </w:pPr>
            <w:r>
              <w:t>r. 1 &amp; 2: 14 Nov 2013 (see r. 2(a));</w:t>
            </w:r>
          </w:p>
          <w:p w14:paraId="4A89CA37"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4B9F3CCA" w14:textId="77777777">
        <w:trPr>
          <w:cantSplit/>
          <w:jc w:val="center"/>
        </w:trPr>
        <w:tc>
          <w:tcPr>
            <w:tcW w:w="4253" w:type="dxa"/>
          </w:tcPr>
          <w:p w14:paraId="0B154D81" w14:textId="77777777" w:rsidR="00777A41" w:rsidRDefault="008B1727">
            <w:pPr>
              <w:pStyle w:val="Table04Row"/>
            </w:pPr>
            <w:r>
              <w:rPr>
                <w:i/>
              </w:rPr>
              <w:t>Building Services (Registration) Amendment Regulations (No. 4) 2013</w:t>
            </w:r>
          </w:p>
        </w:tc>
        <w:tc>
          <w:tcPr>
            <w:tcW w:w="1418" w:type="dxa"/>
          </w:tcPr>
          <w:p w14:paraId="4B4B13FF" w14:textId="77777777" w:rsidR="00777A41" w:rsidRDefault="008B1727">
            <w:pPr>
              <w:pStyle w:val="Table04Row"/>
            </w:pPr>
            <w:r>
              <w:t>31 Dec 2013</w:t>
            </w:r>
            <w:r>
              <w:br/>
              <w:t>p. 6535‑9</w:t>
            </w:r>
          </w:p>
        </w:tc>
        <w:tc>
          <w:tcPr>
            <w:tcW w:w="4536" w:type="dxa"/>
          </w:tcPr>
          <w:p w14:paraId="1A4AF814" w14:textId="77777777" w:rsidR="00777A41" w:rsidRDefault="008B1727">
            <w:pPr>
              <w:pStyle w:val="Table04Row"/>
            </w:pPr>
            <w:r>
              <w:t>r. 1 &amp; 2: 31 Dec 2013 (see r. 2(a));</w:t>
            </w:r>
          </w:p>
          <w:p w14:paraId="491BD3F5" w14:textId="77777777" w:rsidR="00777A41" w:rsidRDefault="008B1727">
            <w:pPr>
              <w:pStyle w:val="Table04Row"/>
            </w:pPr>
            <w:r>
              <w:t>Regulations other than r. 1 &amp; 2: 1 Jan 2014 (see r. 2(b))</w:t>
            </w:r>
          </w:p>
        </w:tc>
      </w:tr>
      <w:tr w:rsidR="00777A41" w14:paraId="43F287CC" w14:textId="77777777">
        <w:trPr>
          <w:cantSplit/>
          <w:jc w:val="center"/>
        </w:trPr>
        <w:tc>
          <w:tcPr>
            <w:tcW w:w="4253" w:type="dxa"/>
          </w:tcPr>
          <w:p w14:paraId="36EBE29B" w14:textId="77777777" w:rsidR="00777A41" w:rsidRDefault="008B1727">
            <w:pPr>
              <w:pStyle w:val="Table04Row"/>
            </w:pPr>
            <w:r>
              <w:rPr>
                <w:i/>
              </w:rPr>
              <w:t>Building Services (Registration) Amendment Regulations 2014</w:t>
            </w:r>
          </w:p>
        </w:tc>
        <w:tc>
          <w:tcPr>
            <w:tcW w:w="1418" w:type="dxa"/>
          </w:tcPr>
          <w:p w14:paraId="12612A41" w14:textId="77777777" w:rsidR="00777A41" w:rsidRDefault="008B1727">
            <w:pPr>
              <w:pStyle w:val="Table04Row"/>
            </w:pPr>
            <w:r>
              <w:t>17 Jun 2014</w:t>
            </w:r>
            <w:r>
              <w:br/>
              <w:t>p. 1959‑61</w:t>
            </w:r>
          </w:p>
        </w:tc>
        <w:tc>
          <w:tcPr>
            <w:tcW w:w="4536" w:type="dxa"/>
          </w:tcPr>
          <w:p w14:paraId="349EC034" w14:textId="77777777" w:rsidR="00777A41" w:rsidRDefault="008B1727">
            <w:pPr>
              <w:pStyle w:val="Table04Row"/>
            </w:pPr>
            <w:r>
              <w:t>r. 1 &amp; 2: 17 Jun 2014 (see r. 2(a));</w:t>
            </w:r>
          </w:p>
          <w:p w14:paraId="49405465" w14:textId="77777777" w:rsidR="00777A41" w:rsidRDefault="008B1727">
            <w:pPr>
              <w:pStyle w:val="Table04Row"/>
            </w:pPr>
            <w:r>
              <w:t>Regulations other than r. 1 &amp; 2: 1 Jul 2014 (see r. 2(b))</w:t>
            </w:r>
          </w:p>
        </w:tc>
      </w:tr>
      <w:tr w:rsidR="00777A41" w14:paraId="2E702CD6" w14:textId="77777777">
        <w:trPr>
          <w:cantSplit/>
          <w:jc w:val="center"/>
        </w:trPr>
        <w:tc>
          <w:tcPr>
            <w:tcW w:w="4253" w:type="dxa"/>
          </w:tcPr>
          <w:p w14:paraId="4A508688" w14:textId="77777777" w:rsidR="00777A41" w:rsidRDefault="008B1727">
            <w:pPr>
              <w:pStyle w:val="Table04Row"/>
            </w:pPr>
            <w:r>
              <w:rPr>
                <w:i/>
              </w:rPr>
              <w:t>Building Services (Registration) Amendment Regulations (No. 2) 2014</w:t>
            </w:r>
          </w:p>
        </w:tc>
        <w:tc>
          <w:tcPr>
            <w:tcW w:w="1418" w:type="dxa"/>
          </w:tcPr>
          <w:p w14:paraId="0E45FF0E" w14:textId="77777777" w:rsidR="00777A41" w:rsidRDefault="008B1727">
            <w:pPr>
              <w:pStyle w:val="Table04Row"/>
            </w:pPr>
            <w:r>
              <w:t>19 Dec 2014</w:t>
            </w:r>
            <w:r>
              <w:br/>
              <w:t>p. 4841‑2</w:t>
            </w:r>
          </w:p>
        </w:tc>
        <w:tc>
          <w:tcPr>
            <w:tcW w:w="4536" w:type="dxa"/>
          </w:tcPr>
          <w:p w14:paraId="2E5661ED" w14:textId="77777777" w:rsidR="00777A41" w:rsidRDefault="008B1727">
            <w:pPr>
              <w:pStyle w:val="Table04Row"/>
            </w:pPr>
            <w:r>
              <w:t>r. 1 &amp; 2: 19 Dec 2014 (see r. 2(a));</w:t>
            </w:r>
          </w:p>
          <w:p w14:paraId="42F79086" w14:textId="77777777" w:rsidR="00777A41" w:rsidRDefault="008B1727">
            <w:pPr>
              <w:pStyle w:val="Table04Row"/>
            </w:pPr>
            <w:r>
              <w:t>Regulations other than r. 1 &amp; 2: 20 Dec 2014 (see r. 2(b))</w:t>
            </w:r>
          </w:p>
        </w:tc>
      </w:tr>
      <w:tr w:rsidR="00777A41" w14:paraId="3F6F361A" w14:textId="77777777">
        <w:trPr>
          <w:cantSplit/>
          <w:jc w:val="center"/>
        </w:trPr>
        <w:tc>
          <w:tcPr>
            <w:tcW w:w="10207" w:type="dxa"/>
            <w:gridSpan w:val="3"/>
          </w:tcPr>
          <w:p w14:paraId="2074E483" w14:textId="77777777" w:rsidR="00777A41" w:rsidRDefault="008B1727">
            <w:pPr>
              <w:pStyle w:val="Table04Row"/>
            </w:pPr>
            <w:r>
              <w:rPr>
                <w:b/>
              </w:rPr>
              <w:t>Reprint 2 as at 8 May 2015</w:t>
            </w:r>
          </w:p>
        </w:tc>
      </w:tr>
      <w:tr w:rsidR="00777A41" w14:paraId="297CEF77" w14:textId="77777777">
        <w:trPr>
          <w:cantSplit/>
          <w:jc w:val="center"/>
        </w:trPr>
        <w:tc>
          <w:tcPr>
            <w:tcW w:w="4253" w:type="dxa"/>
          </w:tcPr>
          <w:p w14:paraId="287B6C59" w14:textId="77777777" w:rsidR="00777A41" w:rsidRDefault="008B1727">
            <w:pPr>
              <w:pStyle w:val="Table04Row"/>
            </w:pPr>
            <w:r>
              <w:rPr>
                <w:i/>
              </w:rPr>
              <w:t>Building Services (Registration) Amendment Regulations 2015</w:t>
            </w:r>
          </w:p>
        </w:tc>
        <w:tc>
          <w:tcPr>
            <w:tcW w:w="1418" w:type="dxa"/>
          </w:tcPr>
          <w:p w14:paraId="21F85133" w14:textId="77777777" w:rsidR="00777A41" w:rsidRDefault="008B1727">
            <w:pPr>
              <w:pStyle w:val="Table04Row"/>
            </w:pPr>
            <w:r>
              <w:t>23 Jun 2015</w:t>
            </w:r>
            <w:r>
              <w:br/>
              <w:t>p. 2165‑7</w:t>
            </w:r>
          </w:p>
        </w:tc>
        <w:tc>
          <w:tcPr>
            <w:tcW w:w="4536" w:type="dxa"/>
          </w:tcPr>
          <w:p w14:paraId="4E4FD437" w14:textId="77777777" w:rsidR="00777A41" w:rsidRDefault="008B1727">
            <w:pPr>
              <w:pStyle w:val="Table04Row"/>
            </w:pPr>
            <w:r>
              <w:t>r. 1 &amp; 2: 23 Jun 2015 (see r. 2(a));</w:t>
            </w:r>
          </w:p>
          <w:p w14:paraId="678D0EC8" w14:textId="77777777" w:rsidR="00777A41" w:rsidRDefault="008B1727">
            <w:pPr>
              <w:pStyle w:val="Table04Row"/>
            </w:pPr>
            <w:r>
              <w:t>Regulations other than r. 1 &amp; 2: 1 Jul 2015 (see r. 2(b))</w:t>
            </w:r>
          </w:p>
        </w:tc>
      </w:tr>
      <w:tr w:rsidR="00777A41" w14:paraId="60A774B2" w14:textId="77777777">
        <w:trPr>
          <w:cantSplit/>
          <w:jc w:val="center"/>
        </w:trPr>
        <w:tc>
          <w:tcPr>
            <w:tcW w:w="4253" w:type="dxa"/>
          </w:tcPr>
          <w:p w14:paraId="38FB75C8" w14:textId="77777777" w:rsidR="00777A41" w:rsidRDefault="008B1727">
            <w:pPr>
              <w:pStyle w:val="Table04Row"/>
            </w:pPr>
            <w:r>
              <w:rPr>
                <w:i/>
              </w:rPr>
              <w:t>Commerce Regulations Amendment (Fees and Charges) Regulations 2016</w:t>
            </w:r>
            <w:r>
              <w:t xml:space="preserve"> Pt. 4</w:t>
            </w:r>
          </w:p>
        </w:tc>
        <w:tc>
          <w:tcPr>
            <w:tcW w:w="1418" w:type="dxa"/>
          </w:tcPr>
          <w:p w14:paraId="21E2536C" w14:textId="77777777" w:rsidR="00777A41" w:rsidRDefault="008B1727">
            <w:pPr>
              <w:pStyle w:val="Table04Row"/>
            </w:pPr>
            <w:r>
              <w:t>3 Jun 2016</w:t>
            </w:r>
            <w:r>
              <w:br/>
              <w:t>p. 1745‑73</w:t>
            </w:r>
          </w:p>
        </w:tc>
        <w:tc>
          <w:tcPr>
            <w:tcW w:w="4536" w:type="dxa"/>
          </w:tcPr>
          <w:p w14:paraId="02A720F1" w14:textId="77777777" w:rsidR="00777A41" w:rsidRDefault="008B1727">
            <w:pPr>
              <w:pStyle w:val="Table04Row"/>
            </w:pPr>
            <w:r>
              <w:t>1 Jul 2016 (see r. 2(b))</w:t>
            </w:r>
          </w:p>
        </w:tc>
      </w:tr>
      <w:tr w:rsidR="00777A41" w14:paraId="3939B927" w14:textId="77777777">
        <w:trPr>
          <w:cantSplit/>
          <w:jc w:val="center"/>
        </w:trPr>
        <w:tc>
          <w:tcPr>
            <w:tcW w:w="4253" w:type="dxa"/>
          </w:tcPr>
          <w:p w14:paraId="1334C4E2" w14:textId="77777777" w:rsidR="00777A41" w:rsidRDefault="008B1727">
            <w:pPr>
              <w:pStyle w:val="Table04Row"/>
            </w:pPr>
            <w:r>
              <w:rPr>
                <w:i/>
              </w:rPr>
              <w:t>Building Services (Registration) Amendment Regulations 2017</w:t>
            </w:r>
          </w:p>
        </w:tc>
        <w:tc>
          <w:tcPr>
            <w:tcW w:w="1418" w:type="dxa"/>
          </w:tcPr>
          <w:p w14:paraId="6A71D203" w14:textId="77777777" w:rsidR="00777A41" w:rsidRDefault="008B1727">
            <w:pPr>
              <w:pStyle w:val="Table04Row"/>
            </w:pPr>
            <w:r>
              <w:t>31 Mar 2017</w:t>
            </w:r>
            <w:r>
              <w:br/>
              <w:t>p. 1941‑2</w:t>
            </w:r>
          </w:p>
        </w:tc>
        <w:tc>
          <w:tcPr>
            <w:tcW w:w="4536" w:type="dxa"/>
          </w:tcPr>
          <w:p w14:paraId="2B92BAF9" w14:textId="77777777" w:rsidR="00777A41" w:rsidRDefault="008B1727">
            <w:pPr>
              <w:pStyle w:val="Table04Row"/>
            </w:pPr>
            <w:r>
              <w:t>r. 1 &amp; 2: 31 Mar 2017 (see r. 2(a));</w:t>
            </w:r>
          </w:p>
          <w:p w14:paraId="371B9BEE" w14:textId="77777777" w:rsidR="00777A41" w:rsidRDefault="008B1727">
            <w:pPr>
              <w:pStyle w:val="Table04Row"/>
            </w:pPr>
            <w:r>
              <w:t>Regulations other than r. 1 &amp; 2: 1 Apr 2017 (see r. 2(b))</w:t>
            </w:r>
          </w:p>
        </w:tc>
      </w:tr>
      <w:tr w:rsidR="00777A41" w14:paraId="5B682FC8" w14:textId="77777777">
        <w:trPr>
          <w:cantSplit/>
          <w:jc w:val="center"/>
        </w:trPr>
        <w:tc>
          <w:tcPr>
            <w:tcW w:w="4253" w:type="dxa"/>
          </w:tcPr>
          <w:p w14:paraId="7680CFC7" w14:textId="77777777" w:rsidR="00777A41" w:rsidRDefault="008B1727">
            <w:pPr>
              <w:pStyle w:val="Table04Row"/>
            </w:pPr>
            <w:r>
              <w:rPr>
                <w:i/>
              </w:rPr>
              <w:t>Commerce Regulations Amendment (Fees and Charges) Regulations 2017</w:t>
            </w:r>
            <w:r>
              <w:t xml:space="preserve"> Pt. 6</w:t>
            </w:r>
          </w:p>
        </w:tc>
        <w:tc>
          <w:tcPr>
            <w:tcW w:w="1418" w:type="dxa"/>
          </w:tcPr>
          <w:p w14:paraId="46AFF17D" w14:textId="77777777" w:rsidR="00777A41" w:rsidRDefault="008B1727">
            <w:pPr>
              <w:pStyle w:val="Table04Row"/>
            </w:pPr>
            <w:r>
              <w:t>23 Jun 2017</w:t>
            </w:r>
            <w:r>
              <w:br/>
              <w:t>p. 3213‑52</w:t>
            </w:r>
          </w:p>
        </w:tc>
        <w:tc>
          <w:tcPr>
            <w:tcW w:w="4536" w:type="dxa"/>
          </w:tcPr>
          <w:p w14:paraId="66D02D56" w14:textId="77777777" w:rsidR="00777A41" w:rsidRDefault="008B1727">
            <w:pPr>
              <w:pStyle w:val="Table04Row"/>
            </w:pPr>
            <w:r>
              <w:t>1 Jul 2017 (see r. 2(b))</w:t>
            </w:r>
          </w:p>
        </w:tc>
      </w:tr>
      <w:tr w:rsidR="00777A41" w14:paraId="47D15868" w14:textId="77777777">
        <w:trPr>
          <w:cantSplit/>
          <w:jc w:val="center"/>
        </w:trPr>
        <w:tc>
          <w:tcPr>
            <w:tcW w:w="4253" w:type="dxa"/>
          </w:tcPr>
          <w:p w14:paraId="46FDE8F1" w14:textId="77777777" w:rsidR="00777A41" w:rsidRDefault="008B1727">
            <w:pPr>
              <w:pStyle w:val="Table04Row"/>
            </w:pPr>
            <w:r>
              <w:rPr>
                <w:i/>
              </w:rPr>
              <w:t>Building Regulations Amendment Regulations 2017</w:t>
            </w:r>
            <w:r>
              <w:t xml:space="preserve"> Pt. 3</w:t>
            </w:r>
          </w:p>
        </w:tc>
        <w:tc>
          <w:tcPr>
            <w:tcW w:w="1418" w:type="dxa"/>
          </w:tcPr>
          <w:p w14:paraId="15DE44DD" w14:textId="77777777" w:rsidR="00777A41" w:rsidRDefault="008B1727">
            <w:pPr>
              <w:pStyle w:val="Table04Row"/>
            </w:pPr>
            <w:r>
              <w:t>8 Aug 2017</w:t>
            </w:r>
            <w:r>
              <w:br/>
              <w:t>p. 4343‑5</w:t>
            </w:r>
          </w:p>
        </w:tc>
        <w:tc>
          <w:tcPr>
            <w:tcW w:w="4536" w:type="dxa"/>
          </w:tcPr>
          <w:p w14:paraId="0B048790" w14:textId="77777777" w:rsidR="00777A41" w:rsidRDefault="008B1727">
            <w:pPr>
              <w:pStyle w:val="Table04Row"/>
            </w:pPr>
            <w:r>
              <w:t>9 Aug 2017 (see r. 2(b))</w:t>
            </w:r>
          </w:p>
        </w:tc>
      </w:tr>
      <w:tr w:rsidR="00777A41" w14:paraId="58338C25" w14:textId="77777777">
        <w:trPr>
          <w:cantSplit/>
          <w:jc w:val="center"/>
        </w:trPr>
        <w:tc>
          <w:tcPr>
            <w:tcW w:w="4253" w:type="dxa"/>
          </w:tcPr>
          <w:p w14:paraId="4539775B" w14:textId="77777777" w:rsidR="00777A41" w:rsidRDefault="008B1727">
            <w:pPr>
              <w:pStyle w:val="Table04Row"/>
            </w:pPr>
            <w:r>
              <w:rPr>
                <w:i/>
              </w:rPr>
              <w:t>Building Services (Registration) Amendment Regulations (No. 2) 2017</w:t>
            </w:r>
          </w:p>
        </w:tc>
        <w:tc>
          <w:tcPr>
            <w:tcW w:w="1418" w:type="dxa"/>
          </w:tcPr>
          <w:p w14:paraId="48A4B546" w14:textId="77777777" w:rsidR="00777A41" w:rsidRDefault="008B1727">
            <w:pPr>
              <w:pStyle w:val="Table04Row"/>
            </w:pPr>
            <w:r>
              <w:t>5 Jan 2018</w:t>
            </w:r>
            <w:r>
              <w:br/>
              <w:t>p. 4‑8</w:t>
            </w:r>
          </w:p>
        </w:tc>
        <w:tc>
          <w:tcPr>
            <w:tcW w:w="4536" w:type="dxa"/>
          </w:tcPr>
          <w:p w14:paraId="71CB28C0" w14:textId="77777777" w:rsidR="00777A41" w:rsidRDefault="008B1727">
            <w:pPr>
              <w:pStyle w:val="Table04Row"/>
            </w:pPr>
            <w:r>
              <w:t>r. 1 &amp; 2: 5 Jan 2018 (see r. 2(a));</w:t>
            </w:r>
          </w:p>
          <w:p w14:paraId="19E7444A" w14:textId="77777777" w:rsidR="00777A41" w:rsidRDefault="008B1727">
            <w:pPr>
              <w:pStyle w:val="Table04Row"/>
            </w:pPr>
            <w:r>
              <w:t>Regulations other than r. 1 &amp; 2: 1 Sep 2018 (see r. 2(b))</w:t>
            </w:r>
          </w:p>
        </w:tc>
      </w:tr>
      <w:tr w:rsidR="00777A41" w14:paraId="375047B4" w14:textId="77777777">
        <w:trPr>
          <w:cantSplit/>
          <w:jc w:val="center"/>
        </w:trPr>
        <w:tc>
          <w:tcPr>
            <w:tcW w:w="4253" w:type="dxa"/>
          </w:tcPr>
          <w:p w14:paraId="4C94494C" w14:textId="77777777" w:rsidR="00777A41" w:rsidRDefault="008B1727">
            <w:pPr>
              <w:pStyle w:val="Table04Row"/>
            </w:pPr>
            <w:r>
              <w:rPr>
                <w:i/>
              </w:rPr>
              <w:t>Commerce and Industrial Relations Regulations Amendment (Fees and Charges) Regulations 2018</w:t>
            </w:r>
            <w:r>
              <w:t xml:space="preserve"> Pt. 5</w:t>
            </w:r>
          </w:p>
        </w:tc>
        <w:tc>
          <w:tcPr>
            <w:tcW w:w="1418" w:type="dxa"/>
          </w:tcPr>
          <w:p w14:paraId="6FCCCAFD" w14:textId="77777777" w:rsidR="00777A41" w:rsidRDefault="008B1727">
            <w:pPr>
              <w:pStyle w:val="Table04Row"/>
            </w:pPr>
            <w:r>
              <w:t>25 Jun 2018</w:t>
            </w:r>
            <w:r>
              <w:br/>
              <w:t>p. 2325‑53</w:t>
            </w:r>
          </w:p>
        </w:tc>
        <w:tc>
          <w:tcPr>
            <w:tcW w:w="4536" w:type="dxa"/>
          </w:tcPr>
          <w:p w14:paraId="1E9438B5" w14:textId="77777777" w:rsidR="00777A41" w:rsidRDefault="008B1727">
            <w:pPr>
              <w:pStyle w:val="Table04Row"/>
            </w:pPr>
            <w:r>
              <w:t>1 Jul 2018 (see r. 2(b))</w:t>
            </w:r>
          </w:p>
        </w:tc>
      </w:tr>
      <w:tr w:rsidR="00777A41" w14:paraId="47389F13" w14:textId="77777777">
        <w:trPr>
          <w:cantSplit/>
          <w:jc w:val="center"/>
        </w:trPr>
        <w:tc>
          <w:tcPr>
            <w:tcW w:w="4253" w:type="dxa"/>
          </w:tcPr>
          <w:p w14:paraId="1DDB96F7" w14:textId="77777777" w:rsidR="00777A41" w:rsidRDefault="008B1727">
            <w:pPr>
              <w:pStyle w:val="Table04Row"/>
            </w:pPr>
            <w:r>
              <w:rPr>
                <w:i/>
              </w:rPr>
              <w:t>Building Services (Registration) Amendment Regulations 2018</w:t>
            </w:r>
          </w:p>
        </w:tc>
        <w:tc>
          <w:tcPr>
            <w:tcW w:w="1418" w:type="dxa"/>
          </w:tcPr>
          <w:p w14:paraId="0C3B3BA7" w14:textId="77777777" w:rsidR="00777A41" w:rsidRDefault="008B1727">
            <w:pPr>
              <w:pStyle w:val="Table04Row"/>
            </w:pPr>
            <w:r>
              <w:t>21 Sep 2018</w:t>
            </w:r>
            <w:r>
              <w:br/>
              <w:t>p. 3534‑7</w:t>
            </w:r>
          </w:p>
        </w:tc>
        <w:tc>
          <w:tcPr>
            <w:tcW w:w="4536" w:type="dxa"/>
          </w:tcPr>
          <w:p w14:paraId="576C38CD" w14:textId="77777777" w:rsidR="00777A41" w:rsidRDefault="008B1727">
            <w:pPr>
              <w:pStyle w:val="Table04Row"/>
            </w:pPr>
            <w:r>
              <w:t>r. 1 &amp; 2: 21 Sep 2018 (see r. 2(a));</w:t>
            </w:r>
          </w:p>
          <w:p w14:paraId="6DCC0715" w14:textId="77777777" w:rsidR="00777A41" w:rsidRDefault="008B1727">
            <w:pPr>
              <w:pStyle w:val="Table04Row"/>
            </w:pPr>
            <w:r>
              <w:t>Regulations other than r. 1 &amp; 2: 22 Sep 2018 (see r. 2(b))</w:t>
            </w:r>
          </w:p>
        </w:tc>
      </w:tr>
      <w:tr w:rsidR="00777A41" w14:paraId="75939D8B" w14:textId="77777777">
        <w:trPr>
          <w:cantSplit/>
          <w:jc w:val="center"/>
        </w:trPr>
        <w:tc>
          <w:tcPr>
            <w:tcW w:w="4253" w:type="dxa"/>
          </w:tcPr>
          <w:p w14:paraId="623B6BD9" w14:textId="77777777" w:rsidR="00777A41" w:rsidRDefault="008B1727">
            <w:pPr>
              <w:pStyle w:val="Table04Row"/>
            </w:pPr>
            <w:r>
              <w:rPr>
                <w:i/>
              </w:rPr>
              <w:lastRenderedPageBreak/>
              <w:t>Commerce Regulations Amendment (Infringement Notices) Regulations 2019</w:t>
            </w:r>
            <w:r>
              <w:t xml:space="preserve"> Pt. 4</w:t>
            </w:r>
          </w:p>
        </w:tc>
        <w:tc>
          <w:tcPr>
            <w:tcW w:w="1418" w:type="dxa"/>
          </w:tcPr>
          <w:p w14:paraId="1CA55CC5" w14:textId="77777777" w:rsidR="00777A41" w:rsidRDefault="008B1727">
            <w:pPr>
              <w:pStyle w:val="Table04Row"/>
            </w:pPr>
            <w:r>
              <w:t>26 Apr 2019</w:t>
            </w:r>
            <w:r>
              <w:br/>
              <w:t>p. 1209‑22</w:t>
            </w:r>
          </w:p>
        </w:tc>
        <w:tc>
          <w:tcPr>
            <w:tcW w:w="4536" w:type="dxa"/>
          </w:tcPr>
          <w:p w14:paraId="0EE4AB7D" w14:textId="77777777" w:rsidR="00777A41" w:rsidRDefault="008B1727">
            <w:pPr>
              <w:pStyle w:val="Table04Row"/>
            </w:pPr>
            <w:r>
              <w:t>27 Apr 2019 (see r. 2(b))</w:t>
            </w:r>
          </w:p>
        </w:tc>
      </w:tr>
      <w:tr w:rsidR="00777A41" w14:paraId="4957B808" w14:textId="77777777">
        <w:trPr>
          <w:cantSplit/>
          <w:jc w:val="center"/>
        </w:trPr>
        <w:tc>
          <w:tcPr>
            <w:tcW w:w="4253" w:type="dxa"/>
          </w:tcPr>
          <w:p w14:paraId="3B0FD41C" w14:textId="77777777" w:rsidR="00777A41" w:rsidRDefault="008B1727">
            <w:pPr>
              <w:pStyle w:val="Table04Row"/>
            </w:pPr>
            <w:r>
              <w:rPr>
                <w:i/>
              </w:rPr>
              <w:t>Commerce Regulations Amendment (Fees and Charges) Regulations 2019</w:t>
            </w:r>
            <w:r>
              <w:t xml:space="preserve"> Pt. 6</w:t>
            </w:r>
          </w:p>
        </w:tc>
        <w:tc>
          <w:tcPr>
            <w:tcW w:w="1418" w:type="dxa"/>
          </w:tcPr>
          <w:p w14:paraId="6948FE53" w14:textId="77777777" w:rsidR="00777A41" w:rsidRDefault="008B1727">
            <w:pPr>
              <w:pStyle w:val="Table04Row"/>
            </w:pPr>
            <w:r>
              <w:t>18 Jun 2019</w:t>
            </w:r>
            <w:r>
              <w:br/>
              <w:t>p. 2077‑115</w:t>
            </w:r>
          </w:p>
        </w:tc>
        <w:tc>
          <w:tcPr>
            <w:tcW w:w="4536" w:type="dxa"/>
          </w:tcPr>
          <w:p w14:paraId="3051B349" w14:textId="77777777" w:rsidR="00777A41" w:rsidRDefault="008B1727">
            <w:pPr>
              <w:pStyle w:val="Table04Row"/>
            </w:pPr>
            <w:r>
              <w:t>1 Jul 2019 (see r. 2(b))</w:t>
            </w:r>
          </w:p>
        </w:tc>
      </w:tr>
      <w:tr w:rsidR="00777A41" w14:paraId="0F65E417" w14:textId="77777777">
        <w:trPr>
          <w:cantSplit/>
          <w:jc w:val="center"/>
        </w:trPr>
        <w:tc>
          <w:tcPr>
            <w:tcW w:w="4253" w:type="dxa"/>
          </w:tcPr>
          <w:p w14:paraId="453BF3CE" w14:textId="77777777" w:rsidR="00777A41" w:rsidRDefault="008B1727">
            <w:pPr>
              <w:pStyle w:val="Table04Row"/>
            </w:pPr>
            <w:r>
              <w:rPr>
                <w:i/>
              </w:rPr>
              <w:t>Commerce Regulations Amendment (Infringement Notices) Regulations 2020</w:t>
            </w:r>
            <w:r>
              <w:t xml:space="preserve"> Pt. 5</w:t>
            </w:r>
          </w:p>
        </w:tc>
        <w:tc>
          <w:tcPr>
            <w:tcW w:w="1418" w:type="dxa"/>
          </w:tcPr>
          <w:p w14:paraId="28050B11" w14:textId="77777777" w:rsidR="00777A41" w:rsidRDefault="008B1727">
            <w:pPr>
              <w:pStyle w:val="Table04Row"/>
            </w:pPr>
            <w:r>
              <w:t>25 Sep 2020</w:t>
            </w:r>
            <w:r>
              <w:br/>
              <w:t>SL 2020/163</w:t>
            </w:r>
          </w:p>
        </w:tc>
        <w:tc>
          <w:tcPr>
            <w:tcW w:w="4536" w:type="dxa"/>
          </w:tcPr>
          <w:p w14:paraId="64864DDC" w14:textId="77777777" w:rsidR="00777A41" w:rsidRDefault="008B1727">
            <w:pPr>
              <w:pStyle w:val="Table04Row"/>
            </w:pPr>
            <w:r>
              <w:t>29 Sep 2020 (see r. 2(b) and SL 2020/159 cl. 2(a))</w:t>
            </w:r>
          </w:p>
        </w:tc>
      </w:tr>
      <w:tr w:rsidR="00777A41" w14:paraId="693FA79E" w14:textId="77777777">
        <w:trPr>
          <w:cantSplit/>
          <w:jc w:val="center"/>
        </w:trPr>
        <w:tc>
          <w:tcPr>
            <w:tcW w:w="4253" w:type="dxa"/>
          </w:tcPr>
          <w:p w14:paraId="52EC00CC" w14:textId="77777777" w:rsidR="00777A41" w:rsidRDefault="008B1727">
            <w:pPr>
              <w:pStyle w:val="Table04Row"/>
            </w:pPr>
            <w:r>
              <w:rPr>
                <w:i/>
              </w:rPr>
              <w:t>Commerce Regulations Amendment (COVID‑19 Response) Regulations (No. 2) 2020</w:t>
            </w:r>
            <w:r>
              <w:t xml:space="preserve"> Pt. 4</w:t>
            </w:r>
          </w:p>
        </w:tc>
        <w:tc>
          <w:tcPr>
            <w:tcW w:w="1418" w:type="dxa"/>
          </w:tcPr>
          <w:p w14:paraId="42E78606" w14:textId="77777777" w:rsidR="00777A41" w:rsidRDefault="008B1727">
            <w:pPr>
              <w:pStyle w:val="Table04Row"/>
            </w:pPr>
            <w:r>
              <w:t>27 Oct 2020</w:t>
            </w:r>
            <w:r>
              <w:br/>
              <w:t>SL 2020/196</w:t>
            </w:r>
          </w:p>
        </w:tc>
        <w:tc>
          <w:tcPr>
            <w:tcW w:w="4536" w:type="dxa"/>
          </w:tcPr>
          <w:p w14:paraId="470D6DF2" w14:textId="77777777" w:rsidR="00777A41" w:rsidRDefault="008B1727">
            <w:pPr>
              <w:pStyle w:val="Table04Row"/>
            </w:pPr>
            <w:r>
              <w:t>28 Oct 2020 (see r. 2(b))</w:t>
            </w:r>
          </w:p>
        </w:tc>
      </w:tr>
      <w:tr w:rsidR="00777A41" w14:paraId="459638BA" w14:textId="77777777">
        <w:trPr>
          <w:cantSplit/>
          <w:jc w:val="center"/>
        </w:trPr>
        <w:tc>
          <w:tcPr>
            <w:tcW w:w="4253" w:type="dxa"/>
          </w:tcPr>
          <w:p w14:paraId="4A0E35E9" w14:textId="77777777" w:rsidR="00777A41" w:rsidRDefault="008B1727">
            <w:pPr>
              <w:pStyle w:val="Table04Row"/>
            </w:pPr>
            <w:r>
              <w:rPr>
                <w:i/>
              </w:rPr>
              <w:t>Commerce Regulations Amendment (Fees and Charges) Regulations 2021</w:t>
            </w:r>
            <w:r>
              <w:t xml:space="preserve"> Pt. 6</w:t>
            </w:r>
          </w:p>
        </w:tc>
        <w:tc>
          <w:tcPr>
            <w:tcW w:w="1418" w:type="dxa"/>
          </w:tcPr>
          <w:p w14:paraId="1E36F97F" w14:textId="77777777" w:rsidR="00777A41" w:rsidRDefault="008B1727">
            <w:pPr>
              <w:pStyle w:val="Table04Row"/>
            </w:pPr>
            <w:r>
              <w:t>21 Jun 2021</w:t>
            </w:r>
            <w:r>
              <w:br/>
              <w:t>SL 2021/86</w:t>
            </w:r>
          </w:p>
        </w:tc>
        <w:tc>
          <w:tcPr>
            <w:tcW w:w="4536" w:type="dxa"/>
          </w:tcPr>
          <w:p w14:paraId="3E0E4C69" w14:textId="77777777" w:rsidR="00777A41" w:rsidRDefault="008B1727">
            <w:pPr>
              <w:pStyle w:val="Table04Row"/>
            </w:pPr>
            <w:r>
              <w:t>1 Jul 2021 (see r. 2(b))</w:t>
            </w:r>
          </w:p>
        </w:tc>
      </w:tr>
      <w:tr w:rsidR="00777A41" w14:paraId="7F58D0E1" w14:textId="77777777">
        <w:trPr>
          <w:cantSplit/>
          <w:jc w:val="center"/>
        </w:trPr>
        <w:tc>
          <w:tcPr>
            <w:tcW w:w="4253" w:type="dxa"/>
          </w:tcPr>
          <w:p w14:paraId="2F0B1695" w14:textId="77777777" w:rsidR="00777A41" w:rsidRDefault="008B1727">
            <w:pPr>
              <w:pStyle w:val="Table04Row"/>
            </w:pPr>
            <w:r>
              <w:rPr>
                <w:i/>
              </w:rPr>
              <w:t>Building Services (Registration) Amendment Regulations (No. 2) 2021</w:t>
            </w:r>
          </w:p>
        </w:tc>
        <w:tc>
          <w:tcPr>
            <w:tcW w:w="1418" w:type="dxa"/>
          </w:tcPr>
          <w:p w14:paraId="576E11E4" w14:textId="77777777" w:rsidR="00777A41" w:rsidRDefault="008B1727">
            <w:pPr>
              <w:pStyle w:val="Table04Row"/>
            </w:pPr>
            <w:r>
              <w:t>8 Oct 2021</w:t>
            </w:r>
            <w:r>
              <w:br/>
              <w:t>SL 2021/170</w:t>
            </w:r>
          </w:p>
        </w:tc>
        <w:tc>
          <w:tcPr>
            <w:tcW w:w="4536" w:type="dxa"/>
          </w:tcPr>
          <w:p w14:paraId="34B147C6" w14:textId="77777777" w:rsidR="00777A41" w:rsidRDefault="008B1727">
            <w:pPr>
              <w:pStyle w:val="Table04Row"/>
            </w:pPr>
            <w:r>
              <w:t xml:space="preserve"> r. 1 &amp; 2: 8 Oct 2021 (see r. 2(a));</w:t>
            </w:r>
          </w:p>
          <w:p w14:paraId="101B38A5" w14:textId="77777777" w:rsidR="00777A41" w:rsidRDefault="008B1727">
            <w:pPr>
              <w:pStyle w:val="Table04Row"/>
            </w:pPr>
            <w:r>
              <w:t>Regulations other than r. 1 &amp; 2: 9 Oct 2021 (see r. 2(b))</w:t>
            </w:r>
          </w:p>
        </w:tc>
      </w:tr>
      <w:tr w:rsidR="00777A41" w14:paraId="15A999F4" w14:textId="77777777">
        <w:trPr>
          <w:cantSplit/>
          <w:jc w:val="center"/>
        </w:trPr>
        <w:tc>
          <w:tcPr>
            <w:tcW w:w="4253" w:type="dxa"/>
          </w:tcPr>
          <w:p w14:paraId="0D5237C2" w14:textId="77777777" w:rsidR="00777A41" w:rsidRDefault="008B1727">
            <w:pPr>
              <w:pStyle w:val="Table04Row"/>
            </w:pPr>
            <w:r>
              <w:rPr>
                <w:i/>
              </w:rPr>
              <w:t>Building Services (Registration) Amendment Regulations (No. 3) 2021</w:t>
            </w:r>
          </w:p>
        </w:tc>
        <w:tc>
          <w:tcPr>
            <w:tcW w:w="1418" w:type="dxa"/>
          </w:tcPr>
          <w:p w14:paraId="2631D63C" w14:textId="77777777" w:rsidR="00777A41" w:rsidRDefault="008B1727">
            <w:pPr>
              <w:pStyle w:val="Table04Row"/>
            </w:pPr>
            <w:r>
              <w:t>17 Dec 2021</w:t>
            </w:r>
            <w:r>
              <w:br/>
              <w:t>SL 2021/213</w:t>
            </w:r>
          </w:p>
        </w:tc>
        <w:tc>
          <w:tcPr>
            <w:tcW w:w="4536" w:type="dxa"/>
          </w:tcPr>
          <w:p w14:paraId="60F47D95" w14:textId="77777777" w:rsidR="00777A41" w:rsidRDefault="008B1727">
            <w:pPr>
              <w:pStyle w:val="Table04Row"/>
            </w:pPr>
            <w:r>
              <w:t>r. 1 &amp; 2: 17 Dec 2021 (see r. 2(a));</w:t>
            </w:r>
          </w:p>
          <w:p w14:paraId="1E82A967" w14:textId="77777777" w:rsidR="00777A41" w:rsidRDefault="008B1727">
            <w:pPr>
              <w:pStyle w:val="Table04Row"/>
            </w:pPr>
            <w:r>
              <w:t>Regulations other than r. 1 &amp; 2: 18 Dec 2021 (see r. 2(b))</w:t>
            </w:r>
          </w:p>
        </w:tc>
      </w:tr>
      <w:tr w:rsidR="00777A41" w14:paraId="29F42396" w14:textId="77777777">
        <w:trPr>
          <w:cantSplit/>
          <w:jc w:val="center"/>
        </w:trPr>
        <w:tc>
          <w:tcPr>
            <w:tcW w:w="4253" w:type="dxa"/>
          </w:tcPr>
          <w:p w14:paraId="2683EEB3" w14:textId="77777777" w:rsidR="00777A41" w:rsidRDefault="008B1727">
            <w:pPr>
              <w:pStyle w:val="Table04Row"/>
            </w:pPr>
            <w:r>
              <w:rPr>
                <w:i/>
              </w:rPr>
              <w:t>Commerce Regulations Amendment (Fees and Charges) Regulations 2022</w:t>
            </w:r>
            <w:r>
              <w:t xml:space="preserve"> Pt. 5</w:t>
            </w:r>
          </w:p>
        </w:tc>
        <w:tc>
          <w:tcPr>
            <w:tcW w:w="1418" w:type="dxa"/>
          </w:tcPr>
          <w:p w14:paraId="2E690053" w14:textId="77777777" w:rsidR="00777A41" w:rsidRDefault="008B1727">
            <w:pPr>
              <w:pStyle w:val="Table04Row"/>
            </w:pPr>
            <w:r>
              <w:t>20 May 2022</w:t>
            </w:r>
            <w:r>
              <w:br/>
              <w:t>SL 2022/59</w:t>
            </w:r>
          </w:p>
        </w:tc>
        <w:tc>
          <w:tcPr>
            <w:tcW w:w="4536" w:type="dxa"/>
          </w:tcPr>
          <w:p w14:paraId="0D3E4BF1" w14:textId="77777777" w:rsidR="00777A41" w:rsidRDefault="008B1727">
            <w:pPr>
              <w:pStyle w:val="Table04Row"/>
            </w:pPr>
            <w:r>
              <w:t>1 Jul 2022 (see r. 2(b))</w:t>
            </w:r>
          </w:p>
        </w:tc>
      </w:tr>
      <w:tr w:rsidR="00777A41" w14:paraId="6C1B05EF" w14:textId="77777777">
        <w:trPr>
          <w:cantSplit/>
          <w:jc w:val="center"/>
        </w:trPr>
        <w:tc>
          <w:tcPr>
            <w:tcW w:w="4253" w:type="dxa"/>
          </w:tcPr>
          <w:p w14:paraId="1605EC77" w14:textId="77777777" w:rsidR="00777A41" w:rsidRDefault="008B1727">
            <w:pPr>
              <w:pStyle w:val="Table04Row"/>
            </w:pPr>
            <w:r>
              <w:rPr>
                <w:i/>
              </w:rPr>
              <w:t>Building Services (Registration) Amendment Regulations 2022</w:t>
            </w:r>
          </w:p>
        </w:tc>
        <w:tc>
          <w:tcPr>
            <w:tcW w:w="1418" w:type="dxa"/>
          </w:tcPr>
          <w:p w14:paraId="7C4D42D4" w14:textId="77777777" w:rsidR="00777A41" w:rsidRDefault="008B1727">
            <w:pPr>
              <w:pStyle w:val="Table04Row"/>
            </w:pPr>
            <w:r>
              <w:t>17 Jun 2022</w:t>
            </w:r>
            <w:r>
              <w:br/>
              <w:t>SL 2022/101</w:t>
            </w:r>
          </w:p>
        </w:tc>
        <w:tc>
          <w:tcPr>
            <w:tcW w:w="4536" w:type="dxa"/>
          </w:tcPr>
          <w:p w14:paraId="3B09C8A9" w14:textId="77777777" w:rsidR="00777A41" w:rsidRDefault="008B1727">
            <w:pPr>
              <w:pStyle w:val="Table04Row"/>
            </w:pPr>
            <w:r>
              <w:t>r. 1 &amp; 2: 17 Jun 2022 (see r. 2(a));</w:t>
            </w:r>
          </w:p>
          <w:p w14:paraId="0163C8CD" w14:textId="77777777" w:rsidR="00777A41" w:rsidRDefault="008B1727">
            <w:pPr>
              <w:pStyle w:val="Table04Row"/>
            </w:pPr>
            <w:r>
              <w:t>Regulations other than r. 1 &amp; 2: 1 Feb 2023 (see r. 2(b))</w:t>
            </w:r>
          </w:p>
        </w:tc>
      </w:tr>
      <w:tr w:rsidR="00777A41" w14:paraId="747B2822" w14:textId="77777777">
        <w:trPr>
          <w:cantSplit/>
          <w:jc w:val="center"/>
        </w:trPr>
        <w:tc>
          <w:tcPr>
            <w:tcW w:w="4253" w:type="dxa"/>
          </w:tcPr>
          <w:p w14:paraId="63BF9B22" w14:textId="77777777" w:rsidR="00777A41" w:rsidRDefault="008B1727">
            <w:pPr>
              <w:pStyle w:val="Table04Row"/>
            </w:pPr>
            <w:r>
              <w:rPr>
                <w:i/>
              </w:rPr>
              <w:t>Commerce Regulations Amendment (Fees and Charges) Regulations 2023</w:t>
            </w:r>
            <w:r>
              <w:t xml:space="preserve"> Pt. 5</w:t>
            </w:r>
          </w:p>
        </w:tc>
        <w:tc>
          <w:tcPr>
            <w:tcW w:w="1418" w:type="dxa"/>
          </w:tcPr>
          <w:p w14:paraId="48AF4FBA" w14:textId="77777777" w:rsidR="00777A41" w:rsidRDefault="008B1727">
            <w:pPr>
              <w:pStyle w:val="Table04Row"/>
            </w:pPr>
            <w:r>
              <w:t>5 May 2023</w:t>
            </w:r>
            <w:r>
              <w:br/>
              <w:t>SL 2023/35</w:t>
            </w:r>
          </w:p>
        </w:tc>
        <w:tc>
          <w:tcPr>
            <w:tcW w:w="4536" w:type="dxa"/>
          </w:tcPr>
          <w:p w14:paraId="08926D63" w14:textId="77777777" w:rsidR="00777A41" w:rsidRDefault="008B1727">
            <w:pPr>
              <w:pStyle w:val="Table04Row"/>
            </w:pPr>
            <w:r>
              <w:t>1 Jul 2023 (see r. 2(b))</w:t>
            </w:r>
          </w:p>
        </w:tc>
      </w:tr>
      <w:tr w:rsidR="00777A41" w14:paraId="1FF7CFA1" w14:textId="77777777">
        <w:trPr>
          <w:cantSplit/>
          <w:jc w:val="center"/>
        </w:trPr>
        <w:tc>
          <w:tcPr>
            <w:tcW w:w="4253" w:type="dxa"/>
          </w:tcPr>
          <w:p w14:paraId="33BF90E5" w14:textId="77777777" w:rsidR="00777A41" w:rsidRDefault="008B1727">
            <w:pPr>
              <w:pStyle w:val="Table04Row"/>
            </w:pPr>
            <w:r>
              <w:rPr>
                <w:i/>
              </w:rPr>
              <w:t>Commerce Regulations Amendment (Building Services) Regulations 2023</w:t>
            </w:r>
            <w:r>
              <w:t xml:space="preserve"> Pt. 2</w:t>
            </w:r>
          </w:p>
        </w:tc>
        <w:tc>
          <w:tcPr>
            <w:tcW w:w="1418" w:type="dxa"/>
          </w:tcPr>
          <w:p w14:paraId="57267470" w14:textId="77777777" w:rsidR="00777A41" w:rsidRDefault="008B1727">
            <w:pPr>
              <w:pStyle w:val="Table04Row"/>
            </w:pPr>
            <w:r>
              <w:t>2 Jun 2023</w:t>
            </w:r>
            <w:r>
              <w:br/>
              <w:t>SL 2023/64</w:t>
            </w:r>
          </w:p>
        </w:tc>
        <w:tc>
          <w:tcPr>
            <w:tcW w:w="4536" w:type="dxa"/>
          </w:tcPr>
          <w:p w14:paraId="794DBEF5" w14:textId="77777777" w:rsidR="00777A41" w:rsidRDefault="008B1727">
            <w:pPr>
              <w:pStyle w:val="Table04Row"/>
            </w:pPr>
            <w:r>
              <w:t>Pt. 2 Div. 1 &amp; 2: 1 Jul 2024 (see r. 2(b));</w:t>
            </w:r>
          </w:p>
          <w:p w14:paraId="36A3A7C7" w14:textId="77777777" w:rsidR="00777A41" w:rsidRDefault="008B1727">
            <w:pPr>
              <w:pStyle w:val="Table04Row"/>
            </w:pPr>
            <w:r>
              <w:t>Pt. 2 Div. 3: 1 Jul 2025 (see r. 2(c));</w:t>
            </w:r>
          </w:p>
          <w:p w14:paraId="3F6850FD" w14:textId="77777777" w:rsidR="00777A41" w:rsidRDefault="008B1727">
            <w:pPr>
              <w:pStyle w:val="Table04Row"/>
            </w:pPr>
            <w:r>
              <w:t>Pt. 2 Div. 4: 1 Jul 2027 (see r. 2(d))</w:t>
            </w:r>
          </w:p>
        </w:tc>
      </w:tr>
      <w:tr w:rsidR="00777A41" w14:paraId="159129DC" w14:textId="77777777">
        <w:trPr>
          <w:cantSplit/>
          <w:jc w:val="center"/>
        </w:trPr>
        <w:tc>
          <w:tcPr>
            <w:tcW w:w="4253" w:type="dxa"/>
          </w:tcPr>
          <w:p w14:paraId="00E5258A" w14:textId="77777777" w:rsidR="00777A41" w:rsidRDefault="008B1727">
            <w:pPr>
              <w:pStyle w:val="Table04Row"/>
            </w:pPr>
            <w:r>
              <w:rPr>
                <w:i/>
              </w:rPr>
              <w:t>Building Services (Registration) Amendment Regulations 2023</w:t>
            </w:r>
          </w:p>
        </w:tc>
        <w:tc>
          <w:tcPr>
            <w:tcW w:w="1418" w:type="dxa"/>
          </w:tcPr>
          <w:p w14:paraId="71DDCEA2" w14:textId="77777777" w:rsidR="00777A41" w:rsidRDefault="008B1727">
            <w:pPr>
              <w:pStyle w:val="Table04Row"/>
            </w:pPr>
            <w:r>
              <w:t>16 Jun 2023</w:t>
            </w:r>
            <w:r>
              <w:br/>
              <w:t>SL 2023/76</w:t>
            </w:r>
          </w:p>
        </w:tc>
        <w:tc>
          <w:tcPr>
            <w:tcW w:w="4536" w:type="dxa"/>
          </w:tcPr>
          <w:p w14:paraId="654D2332" w14:textId="77777777" w:rsidR="00777A41" w:rsidRDefault="008B1727">
            <w:pPr>
              <w:pStyle w:val="Table04Row"/>
            </w:pPr>
            <w:r>
              <w:t>r. 1 &amp; 2: 16 Jun 2023 (see r. 2(a));</w:t>
            </w:r>
          </w:p>
          <w:p w14:paraId="5B4C34C4" w14:textId="77777777" w:rsidR="00777A41" w:rsidRDefault="008B1727">
            <w:pPr>
              <w:pStyle w:val="Table04Row"/>
            </w:pPr>
            <w:r>
              <w:t>Regulations other than r. 1 &amp; 2: 16 Jun 2024 (see r. 2(b))</w:t>
            </w:r>
          </w:p>
        </w:tc>
      </w:tr>
      <w:tr w:rsidR="00777A41" w14:paraId="2E7192A0" w14:textId="77777777">
        <w:trPr>
          <w:cantSplit/>
          <w:jc w:val="center"/>
        </w:trPr>
        <w:tc>
          <w:tcPr>
            <w:tcW w:w="4253" w:type="dxa"/>
          </w:tcPr>
          <w:p w14:paraId="7CFF8A8D" w14:textId="77777777" w:rsidR="00777A41" w:rsidRDefault="008B1727">
            <w:pPr>
              <w:pStyle w:val="Table04Row"/>
            </w:pPr>
            <w:r>
              <w:rPr>
                <w:i/>
                <w:color w:val="FF0000"/>
              </w:rPr>
              <w:t>Building Services (Registration) Amendment Regulations (No. 2) 2023</w:t>
            </w:r>
          </w:p>
        </w:tc>
        <w:tc>
          <w:tcPr>
            <w:tcW w:w="1418" w:type="dxa"/>
          </w:tcPr>
          <w:p w14:paraId="727334D0" w14:textId="77777777" w:rsidR="00777A41" w:rsidRDefault="008B1727">
            <w:pPr>
              <w:pStyle w:val="Table04Row"/>
            </w:pPr>
            <w:r>
              <w:rPr>
                <w:color w:val="FF0000"/>
              </w:rPr>
              <w:t>1 Nov 2023</w:t>
            </w:r>
            <w:r>
              <w:rPr>
                <w:color w:val="FF0000"/>
              </w:rPr>
              <w:br/>
              <w:t>SL 2023/164</w:t>
            </w:r>
          </w:p>
        </w:tc>
        <w:tc>
          <w:tcPr>
            <w:tcW w:w="4536" w:type="dxa"/>
          </w:tcPr>
          <w:p w14:paraId="48BDF77D" w14:textId="77777777" w:rsidR="00777A41" w:rsidRDefault="008B1727">
            <w:pPr>
              <w:pStyle w:val="Table04Row"/>
            </w:pPr>
            <w:r>
              <w:rPr>
                <w:color w:val="FF0000"/>
              </w:rPr>
              <w:t>r. 1 &amp; 2: 1 Nov 2023 (see r. 2(a));</w:t>
            </w:r>
          </w:p>
          <w:p w14:paraId="3ACC4DDA" w14:textId="77777777" w:rsidR="00777A41" w:rsidRDefault="008B1727">
            <w:pPr>
              <w:pStyle w:val="Table04Row"/>
            </w:pPr>
            <w:r>
              <w:rPr>
                <w:color w:val="FF0000"/>
              </w:rPr>
              <w:t>Regulations other than r. 1, 2 &amp; 4: 2 Nov 2023 (see r. 2(c));</w:t>
            </w:r>
          </w:p>
          <w:p w14:paraId="4AD37D0F" w14:textId="77777777" w:rsidR="00777A41" w:rsidRDefault="008B1727">
            <w:pPr>
              <w:pStyle w:val="Table04Row"/>
            </w:pPr>
            <w:r>
              <w:rPr>
                <w:color w:val="FF0000"/>
              </w:rPr>
              <w:t>r. 4: 1 Jul 2024 (see r. 2(b)(ii) and SL 2023/64 r. 2(b))</w:t>
            </w:r>
          </w:p>
        </w:tc>
      </w:tr>
    </w:tbl>
    <w:p w14:paraId="5612C65C" w14:textId="77777777" w:rsidR="00777A41" w:rsidRDefault="008B1727">
      <w:pPr>
        <w:pStyle w:val="IActName"/>
      </w:pPr>
      <w:r>
        <w:t>Bulk Handling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9A2D98E" w14:textId="77777777">
        <w:trPr>
          <w:cantSplit/>
          <w:jc w:val="center"/>
        </w:trPr>
        <w:tc>
          <w:tcPr>
            <w:tcW w:w="1134" w:type="dxa"/>
          </w:tcPr>
          <w:p w14:paraId="2950A724" w14:textId="77777777" w:rsidR="00777A41" w:rsidRDefault="008B1727">
            <w:pPr>
              <w:pStyle w:val="Table04Row"/>
              <w:keepNext/>
            </w:pPr>
            <w:r>
              <w:rPr>
                <w:b/>
              </w:rPr>
              <w:t>Portfolio:</w:t>
            </w:r>
          </w:p>
        </w:tc>
        <w:tc>
          <w:tcPr>
            <w:tcW w:w="8505" w:type="dxa"/>
          </w:tcPr>
          <w:p w14:paraId="1628E340" w14:textId="77777777" w:rsidR="00777A41" w:rsidRDefault="008B1727">
            <w:pPr>
              <w:pStyle w:val="Table04Row"/>
              <w:keepNext/>
            </w:pPr>
            <w:r>
              <w:t>Minister for Agriculture and Food</w:t>
            </w:r>
          </w:p>
        </w:tc>
      </w:tr>
      <w:tr w:rsidR="00777A41" w14:paraId="1ACDF4B7" w14:textId="77777777">
        <w:trPr>
          <w:cantSplit/>
          <w:jc w:val="center"/>
        </w:trPr>
        <w:tc>
          <w:tcPr>
            <w:tcW w:w="1276" w:type="dxa"/>
          </w:tcPr>
          <w:p w14:paraId="3780E51E" w14:textId="77777777" w:rsidR="00777A41" w:rsidRDefault="008B1727">
            <w:pPr>
              <w:pStyle w:val="Table04Row"/>
              <w:keepNext/>
            </w:pPr>
            <w:r>
              <w:rPr>
                <w:b/>
              </w:rPr>
              <w:t>Agency:</w:t>
            </w:r>
          </w:p>
        </w:tc>
        <w:tc>
          <w:tcPr>
            <w:tcW w:w="5812" w:type="dxa"/>
          </w:tcPr>
          <w:p w14:paraId="66E28324" w14:textId="77777777" w:rsidR="00777A41" w:rsidRDefault="008B1727">
            <w:pPr>
              <w:pStyle w:val="Table04Row"/>
              <w:keepNext/>
            </w:pPr>
            <w:r>
              <w:t>Department of Primary Industries and Regional Development</w:t>
            </w:r>
          </w:p>
        </w:tc>
      </w:tr>
    </w:tbl>
    <w:p w14:paraId="6A31D4E3" w14:textId="77777777" w:rsidR="00777A41" w:rsidRDefault="00777A41">
      <w:pPr>
        <w:keepNext/>
      </w:pPr>
    </w:p>
    <w:p w14:paraId="14C10273" w14:textId="77777777" w:rsidR="00777A41" w:rsidRDefault="008B1727">
      <w:pPr>
        <w:pStyle w:val="IRegName"/>
      </w:pPr>
      <w:r>
        <w:t>Bulk Handling Act Regulations 1967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9235BAE" w14:textId="77777777">
        <w:trPr>
          <w:cantSplit/>
          <w:jc w:val="center"/>
        </w:trPr>
        <w:tc>
          <w:tcPr>
            <w:tcW w:w="4253" w:type="dxa"/>
          </w:tcPr>
          <w:p w14:paraId="4B87C487" w14:textId="77777777" w:rsidR="00777A41" w:rsidRDefault="008B1727">
            <w:pPr>
              <w:pStyle w:val="Table04Row"/>
            </w:pPr>
            <w:r>
              <w:rPr>
                <w:i/>
              </w:rPr>
              <w:t>Bulk Handling Act Regulations 1967</w:t>
            </w:r>
          </w:p>
        </w:tc>
        <w:tc>
          <w:tcPr>
            <w:tcW w:w="1418" w:type="dxa"/>
          </w:tcPr>
          <w:p w14:paraId="328B4536" w14:textId="77777777" w:rsidR="00777A41" w:rsidRDefault="008B1727">
            <w:pPr>
              <w:pStyle w:val="Table04Row"/>
            </w:pPr>
            <w:r>
              <w:t>4 Jan 1968</w:t>
            </w:r>
            <w:r>
              <w:br/>
              <w:t>p. 2‑24 (erratum 8 Apr 1968 p. 930)</w:t>
            </w:r>
          </w:p>
        </w:tc>
        <w:tc>
          <w:tcPr>
            <w:tcW w:w="4536" w:type="dxa"/>
          </w:tcPr>
          <w:p w14:paraId="23EAFE1D" w14:textId="77777777" w:rsidR="00777A41" w:rsidRDefault="008B1727">
            <w:pPr>
              <w:pStyle w:val="Table04Row"/>
            </w:pPr>
            <w:r>
              <w:t>4 Jan 1968</w:t>
            </w:r>
          </w:p>
        </w:tc>
      </w:tr>
      <w:tr w:rsidR="00777A41" w14:paraId="2D15FEC0" w14:textId="77777777">
        <w:trPr>
          <w:cantSplit/>
          <w:jc w:val="center"/>
        </w:trPr>
        <w:tc>
          <w:tcPr>
            <w:tcW w:w="4253" w:type="dxa"/>
          </w:tcPr>
          <w:p w14:paraId="2C80DE15" w14:textId="77777777" w:rsidR="00777A41" w:rsidRDefault="008B1727">
            <w:pPr>
              <w:pStyle w:val="Table04Row"/>
            </w:pPr>
            <w:r>
              <w:rPr>
                <w:i/>
              </w:rPr>
              <w:t>Untitled regulations</w:t>
            </w:r>
          </w:p>
        </w:tc>
        <w:tc>
          <w:tcPr>
            <w:tcW w:w="1418" w:type="dxa"/>
          </w:tcPr>
          <w:p w14:paraId="66D4841F" w14:textId="77777777" w:rsidR="00777A41" w:rsidRDefault="008B1727">
            <w:pPr>
              <w:pStyle w:val="Table04Row"/>
            </w:pPr>
            <w:r>
              <w:t>14 Jan 1969</w:t>
            </w:r>
            <w:r>
              <w:br/>
              <w:t>p. 147‑8</w:t>
            </w:r>
          </w:p>
        </w:tc>
        <w:tc>
          <w:tcPr>
            <w:tcW w:w="4536" w:type="dxa"/>
          </w:tcPr>
          <w:p w14:paraId="01DD97D2" w14:textId="77777777" w:rsidR="00777A41" w:rsidRDefault="008B1727">
            <w:pPr>
              <w:pStyle w:val="Table04Row"/>
            </w:pPr>
            <w:r>
              <w:t>14 Jan 1969</w:t>
            </w:r>
          </w:p>
        </w:tc>
      </w:tr>
      <w:tr w:rsidR="00777A41" w14:paraId="5FBFA8AA" w14:textId="77777777">
        <w:trPr>
          <w:cantSplit/>
          <w:jc w:val="center"/>
        </w:trPr>
        <w:tc>
          <w:tcPr>
            <w:tcW w:w="4253" w:type="dxa"/>
          </w:tcPr>
          <w:p w14:paraId="3FDACCB7" w14:textId="77777777" w:rsidR="00777A41" w:rsidRDefault="008B1727">
            <w:pPr>
              <w:pStyle w:val="Table04Row"/>
            </w:pPr>
            <w:r>
              <w:rPr>
                <w:i/>
              </w:rPr>
              <w:t>Untitled regulations</w:t>
            </w:r>
          </w:p>
        </w:tc>
        <w:tc>
          <w:tcPr>
            <w:tcW w:w="1418" w:type="dxa"/>
          </w:tcPr>
          <w:p w14:paraId="47EC6577" w14:textId="77777777" w:rsidR="00777A41" w:rsidRDefault="008B1727">
            <w:pPr>
              <w:pStyle w:val="Table04Row"/>
            </w:pPr>
            <w:r>
              <w:t>6 Feb 1969</w:t>
            </w:r>
            <w:r>
              <w:br/>
              <w:t>p. 488</w:t>
            </w:r>
          </w:p>
        </w:tc>
        <w:tc>
          <w:tcPr>
            <w:tcW w:w="4536" w:type="dxa"/>
          </w:tcPr>
          <w:p w14:paraId="52FD7007" w14:textId="77777777" w:rsidR="00777A41" w:rsidRDefault="008B1727">
            <w:pPr>
              <w:pStyle w:val="Table04Row"/>
            </w:pPr>
            <w:r>
              <w:t>6 Feb 1969</w:t>
            </w:r>
          </w:p>
        </w:tc>
      </w:tr>
      <w:tr w:rsidR="00777A41" w14:paraId="5FCCC8BD" w14:textId="77777777">
        <w:trPr>
          <w:cantSplit/>
          <w:jc w:val="center"/>
        </w:trPr>
        <w:tc>
          <w:tcPr>
            <w:tcW w:w="4253" w:type="dxa"/>
          </w:tcPr>
          <w:p w14:paraId="56B65FB8" w14:textId="77777777" w:rsidR="00777A41" w:rsidRDefault="008B1727">
            <w:pPr>
              <w:pStyle w:val="Table04Row"/>
            </w:pPr>
            <w:r>
              <w:rPr>
                <w:i/>
              </w:rPr>
              <w:t>Untitled regulations</w:t>
            </w:r>
          </w:p>
        </w:tc>
        <w:tc>
          <w:tcPr>
            <w:tcW w:w="1418" w:type="dxa"/>
          </w:tcPr>
          <w:p w14:paraId="2D82E724" w14:textId="77777777" w:rsidR="00777A41" w:rsidRDefault="008B1727">
            <w:pPr>
              <w:pStyle w:val="Table04Row"/>
            </w:pPr>
            <w:r>
              <w:t>28 Mar 1969</w:t>
            </w:r>
            <w:r>
              <w:br/>
              <w:t>p. 1135</w:t>
            </w:r>
          </w:p>
        </w:tc>
        <w:tc>
          <w:tcPr>
            <w:tcW w:w="4536" w:type="dxa"/>
          </w:tcPr>
          <w:p w14:paraId="11EA2CFE" w14:textId="77777777" w:rsidR="00777A41" w:rsidRDefault="008B1727">
            <w:pPr>
              <w:pStyle w:val="Table04Row"/>
            </w:pPr>
            <w:r>
              <w:t>28 Mar 1969</w:t>
            </w:r>
          </w:p>
        </w:tc>
      </w:tr>
      <w:tr w:rsidR="00777A41" w14:paraId="2B080EBB" w14:textId="77777777">
        <w:trPr>
          <w:cantSplit/>
          <w:jc w:val="center"/>
        </w:trPr>
        <w:tc>
          <w:tcPr>
            <w:tcW w:w="4253" w:type="dxa"/>
          </w:tcPr>
          <w:p w14:paraId="4E3DEAE7" w14:textId="77777777" w:rsidR="00777A41" w:rsidRDefault="008B1727">
            <w:pPr>
              <w:pStyle w:val="Table04Row"/>
            </w:pPr>
            <w:r>
              <w:rPr>
                <w:i/>
              </w:rPr>
              <w:t>Untitled regulations</w:t>
            </w:r>
          </w:p>
        </w:tc>
        <w:tc>
          <w:tcPr>
            <w:tcW w:w="1418" w:type="dxa"/>
          </w:tcPr>
          <w:p w14:paraId="38697D81" w14:textId="77777777" w:rsidR="00777A41" w:rsidRDefault="008B1727">
            <w:pPr>
              <w:pStyle w:val="Table04Row"/>
            </w:pPr>
            <w:r>
              <w:t>12 Aug 1970</w:t>
            </w:r>
            <w:r>
              <w:br/>
              <w:t>p. 2550</w:t>
            </w:r>
          </w:p>
        </w:tc>
        <w:tc>
          <w:tcPr>
            <w:tcW w:w="4536" w:type="dxa"/>
          </w:tcPr>
          <w:p w14:paraId="420092AF" w14:textId="77777777" w:rsidR="00777A41" w:rsidRDefault="008B1727">
            <w:pPr>
              <w:pStyle w:val="Table04Row"/>
            </w:pPr>
            <w:r>
              <w:t>12 Aug 1970</w:t>
            </w:r>
          </w:p>
        </w:tc>
      </w:tr>
      <w:tr w:rsidR="00777A41" w14:paraId="44E7F3C9" w14:textId="77777777">
        <w:trPr>
          <w:cantSplit/>
          <w:jc w:val="center"/>
        </w:trPr>
        <w:tc>
          <w:tcPr>
            <w:tcW w:w="4253" w:type="dxa"/>
          </w:tcPr>
          <w:p w14:paraId="6F29D686" w14:textId="77777777" w:rsidR="00777A41" w:rsidRDefault="008B1727">
            <w:pPr>
              <w:pStyle w:val="Table04Row"/>
            </w:pPr>
            <w:r>
              <w:rPr>
                <w:i/>
              </w:rPr>
              <w:t>Untitled regulations</w:t>
            </w:r>
          </w:p>
        </w:tc>
        <w:tc>
          <w:tcPr>
            <w:tcW w:w="1418" w:type="dxa"/>
          </w:tcPr>
          <w:p w14:paraId="3317D488" w14:textId="77777777" w:rsidR="00777A41" w:rsidRDefault="008B1727">
            <w:pPr>
              <w:pStyle w:val="Table04Row"/>
            </w:pPr>
            <w:r>
              <w:t>16 Dec 1970</w:t>
            </w:r>
            <w:r>
              <w:br/>
              <w:t>p. 3792</w:t>
            </w:r>
          </w:p>
        </w:tc>
        <w:tc>
          <w:tcPr>
            <w:tcW w:w="4536" w:type="dxa"/>
          </w:tcPr>
          <w:p w14:paraId="34413701" w14:textId="77777777" w:rsidR="00777A41" w:rsidRDefault="008B1727">
            <w:pPr>
              <w:pStyle w:val="Table04Row"/>
            </w:pPr>
            <w:r>
              <w:t>16 Dec 1970</w:t>
            </w:r>
          </w:p>
        </w:tc>
      </w:tr>
      <w:tr w:rsidR="00777A41" w14:paraId="081706B3" w14:textId="77777777">
        <w:trPr>
          <w:cantSplit/>
          <w:jc w:val="center"/>
        </w:trPr>
        <w:tc>
          <w:tcPr>
            <w:tcW w:w="4253" w:type="dxa"/>
          </w:tcPr>
          <w:p w14:paraId="1180385E" w14:textId="77777777" w:rsidR="00777A41" w:rsidRDefault="008B1727">
            <w:pPr>
              <w:pStyle w:val="Table04Row"/>
            </w:pPr>
            <w:r>
              <w:rPr>
                <w:i/>
              </w:rPr>
              <w:t>Untitled regulations</w:t>
            </w:r>
          </w:p>
        </w:tc>
        <w:tc>
          <w:tcPr>
            <w:tcW w:w="1418" w:type="dxa"/>
          </w:tcPr>
          <w:p w14:paraId="7EFF3986" w14:textId="77777777" w:rsidR="00777A41" w:rsidRDefault="008B1727">
            <w:pPr>
              <w:pStyle w:val="Table04Row"/>
            </w:pPr>
            <w:r>
              <w:t>4 Oct 1972</w:t>
            </w:r>
            <w:r>
              <w:br/>
              <w:t>p. 3996</w:t>
            </w:r>
          </w:p>
        </w:tc>
        <w:tc>
          <w:tcPr>
            <w:tcW w:w="4536" w:type="dxa"/>
          </w:tcPr>
          <w:p w14:paraId="204EBF8B" w14:textId="77777777" w:rsidR="00777A41" w:rsidRDefault="008B1727">
            <w:pPr>
              <w:pStyle w:val="Table04Row"/>
            </w:pPr>
            <w:r>
              <w:t>4 Oct 1972</w:t>
            </w:r>
          </w:p>
        </w:tc>
      </w:tr>
      <w:tr w:rsidR="00777A41" w14:paraId="3BAE7962" w14:textId="77777777">
        <w:trPr>
          <w:cantSplit/>
          <w:jc w:val="center"/>
        </w:trPr>
        <w:tc>
          <w:tcPr>
            <w:tcW w:w="4253" w:type="dxa"/>
          </w:tcPr>
          <w:p w14:paraId="7668B446" w14:textId="77777777" w:rsidR="00777A41" w:rsidRDefault="008B1727">
            <w:pPr>
              <w:pStyle w:val="Table04Row"/>
            </w:pPr>
            <w:r>
              <w:rPr>
                <w:i/>
              </w:rPr>
              <w:lastRenderedPageBreak/>
              <w:t>Untitled regulations</w:t>
            </w:r>
          </w:p>
        </w:tc>
        <w:tc>
          <w:tcPr>
            <w:tcW w:w="1418" w:type="dxa"/>
          </w:tcPr>
          <w:p w14:paraId="29D8EAED" w14:textId="77777777" w:rsidR="00777A41" w:rsidRDefault="008B1727">
            <w:pPr>
              <w:pStyle w:val="Table04Row"/>
            </w:pPr>
            <w:r>
              <w:t>13 Jun 1975</w:t>
            </w:r>
            <w:r>
              <w:br/>
              <w:t>p. 1896‑904 (erratum 1 Aug 1975 p. 2828‑9)</w:t>
            </w:r>
          </w:p>
        </w:tc>
        <w:tc>
          <w:tcPr>
            <w:tcW w:w="4536" w:type="dxa"/>
          </w:tcPr>
          <w:p w14:paraId="01B94591" w14:textId="77777777" w:rsidR="00777A41" w:rsidRDefault="008B1727">
            <w:pPr>
              <w:pStyle w:val="Table04Row"/>
            </w:pPr>
            <w:r>
              <w:t>13 Jun 1975</w:t>
            </w:r>
          </w:p>
        </w:tc>
      </w:tr>
      <w:tr w:rsidR="00777A41" w14:paraId="6F6303B5" w14:textId="77777777">
        <w:trPr>
          <w:cantSplit/>
          <w:jc w:val="center"/>
        </w:trPr>
        <w:tc>
          <w:tcPr>
            <w:tcW w:w="4253" w:type="dxa"/>
          </w:tcPr>
          <w:p w14:paraId="2F7376CD" w14:textId="77777777" w:rsidR="00777A41" w:rsidRDefault="008B1727">
            <w:pPr>
              <w:pStyle w:val="Table04Row"/>
            </w:pPr>
            <w:r>
              <w:rPr>
                <w:i/>
              </w:rPr>
              <w:t>Bulk Handling Amendment Regulations 1981</w:t>
            </w:r>
          </w:p>
        </w:tc>
        <w:tc>
          <w:tcPr>
            <w:tcW w:w="1418" w:type="dxa"/>
          </w:tcPr>
          <w:p w14:paraId="7BA16AEA" w14:textId="77777777" w:rsidR="00777A41" w:rsidRDefault="008B1727">
            <w:pPr>
              <w:pStyle w:val="Table04Row"/>
            </w:pPr>
            <w:r>
              <w:t>25 Sep 1981</w:t>
            </w:r>
            <w:r>
              <w:br/>
              <w:t>p. 4158</w:t>
            </w:r>
          </w:p>
        </w:tc>
        <w:tc>
          <w:tcPr>
            <w:tcW w:w="4536" w:type="dxa"/>
          </w:tcPr>
          <w:p w14:paraId="7A8F880B" w14:textId="77777777" w:rsidR="00777A41" w:rsidRDefault="008B1727">
            <w:pPr>
              <w:pStyle w:val="Table04Row"/>
            </w:pPr>
            <w:r>
              <w:t>25 Sep 1981</w:t>
            </w:r>
          </w:p>
        </w:tc>
      </w:tr>
      <w:tr w:rsidR="00777A41" w14:paraId="64665DC4" w14:textId="77777777">
        <w:trPr>
          <w:cantSplit/>
          <w:jc w:val="center"/>
        </w:trPr>
        <w:tc>
          <w:tcPr>
            <w:tcW w:w="4253" w:type="dxa"/>
          </w:tcPr>
          <w:p w14:paraId="44921E61" w14:textId="77777777" w:rsidR="00777A41" w:rsidRDefault="008B1727">
            <w:pPr>
              <w:pStyle w:val="Table04Row"/>
            </w:pPr>
            <w:r>
              <w:rPr>
                <w:i/>
              </w:rPr>
              <w:t>Bulk Handling Amendment Regulations 1981</w:t>
            </w:r>
          </w:p>
        </w:tc>
        <w:tc>
          <w:tcPr>
            <w:tcW w:w="1418" w:type="dxa"/>
          </w:tcPr>
          <w:p w14:paraId="34A4512C" w14:textId="77777777" w:rsidR="00777A41" w:rsidRDefault="008B1727">
            <w:pPr>
              <w:pStyle w:val="Table04Row"/>
            </w:pPr>
            <w:r>
              <w:t>4 Dec 1981</w:t>
            </w:r>
            <w:r>
              <w:br/>
              <w:t>p. 5033‑6</w:t>
            </w:r>
          </w:p>
        </w:tc>
        <w:tc>
          <w:tcPr>
            <w:tcW w:w="4536" w:type="dxa"/>
          </w:tcPr>
          <w:p w14:paraId="1ECAC7F9" w14:textId="77777777" w:rsidR="00777A41" w:rsidRDefault="008B1727">
            <w:pPr>
              <w:pStyle w:val="Table04Row"/>
            </w:pPr>
            <w:r>
              <w:t xml:space="preserve">4 Dec 1981 (see r. 3 and </w:t>
            </w:r>
            <w:r>
              <w:rPr>
                <w:i/>
              </w:rPr>
              <w:t>Gazette</w:t>
            </w:r>
            <w:r>
              <w:t xml:space="preserve"> 4 Dec 1981 p. 4972)</w:t>
            </w:r>
          </w:p>
        </w:tc>
      </w:tr>
      <w:tr w:rsidR="00777A41" w14:paraId="1F637BE2" w14:textId="77777777">
        <w:trPr>
          <w:cantSplit/>
          <w:jc w:val="center"/>
        </w:trPr>
        <w:tc>
          <w:tcPr>
            <w:tcW w:w="4253" w:type="dxa"/>
          </w:tcPr>
          <w:p w14:paraId="46281EE4" w14:textId="77777777" w:rsidR="00777A41" w:rsidRDefault="008B1727">
            <w:pPr>
              <w:pStyle w:val="Table04Row"/>
            </w:pPr>
            <w:r>
              <w:rPr>
                <w:i/>
              </w:rPr>
              <w:t>Bulk Handling Amendment Regulations 1982</w:t>
            </w:r>
          </w:p>
        </w:tc>
        <w:tc>
          <w:tcPr>
            <w:tcW w:w="1418" w:type="dxa"/>
          </w:tcPr>
          <w:p w14:paraId="0C35DFE2" w14:textId="77777777" w:rsidR="00777A41" w:rsidRDefault="008B1727">
            <w:pPr>
              <w:pStyle w:val="Table04Row"/>
            </w:pPr>
            <w:r>
              <w:t>30 Jul 1982</w:t>
            </w:r>
            <w:r>
              <w:br/>
              <w:t>p. 3013</w:t>
            </w:r>
          </w:p>
        </w:tc>
        <w:tc>
          <w:tcPr>
            <w:tcW w:w="4536" w:type="dxa"/>
          </w:tcPr>
          <w:p w14:paraId="09DA866B" w14:textId="77777777" w:rsidR="00777A41" w:rsidRDefault="008B1727">
            <w:pPr>
              <w:pStyle w:val="Table04Row"/>
            </w:pPr>
            <w:r>
              <w:t>30 Jul 1982</w:t>
            </w:r>
          </w:p>
        </w:tc>
      </w:tr>
      <w:tr w:rsidR="00777A41" w14:paraId="1EECCCB5" w14:textId="77777777">
        <w:trPr>
          <w:cantSplit/>
          <w:jc w:val="center"/>
        </w:trPr>
        <w:tc>
          <w:tcPr>
            <w:tcW w:w="4253" w:type="dxa"/>
          </w:tcPr>
          <w:p w14:paraId="46944BBE" w14:textId="77777777" w:rsidR="00777A41" w:rsidRDefault="008B1727">
            <w:pPr>
              <w:pStyle w:val="Table04Row"/>
            </w:pPr>
            <w:r>
              <w:rPr>
                <w:i/>
              </w:rPr>
              <w:t>Bulk Handling Amendment Regulations 1983</w:t>
            </w:r>
          </w:p>
        </w:tc>
        <w:tc>
          <w:tcPr>
            <w:tcW w:w="1418" w:type="dxa"/>
          </w:tcPr>
          <w:p w14:paraId="422A8C2B" w14:textId="77777777" w:rsidR="00777A41" w:rsidRDefault="008B1727">
            <w:pPr>
              <w:pStyle w:val="Table04Row"/>
            </w:pPr>
            <w:r>
              <w:t>23 Sep 1983</w:t>
            </w:r>
            <w:r>
              <w:br/>
              <w:t>p. 3843</w:t>
            </w:r>
          </w:p>
        </w:tc>
        <w:tc>
          <w:tcPr>
            <w:tcW w:w="4536" w:type="dxa"/>
          </w:tcPr>
          <w:p w14:paraId="755026C8" w14:textId="77777777" w:rsidR="00777A41" w:rsidRDefault="008B1727">
            <w:pPr>
              <w:pStyle w:val="Table04Row"/>
            </w:pPr>
            <w:r>
              <w:t>23 Sep 1983</w:t>
            </w:r>
          </w:p>
        </w:tc>
      </w:tr>
      <w:tr w:rsidR="00777A41" w14:paraId="15731B4B" w14:textId="77777777">
        <w:trPr>
          <w:cantSplit/>
          <w:jc w:val="center"/>
        </w:trPr>
        <w:tc>
          <w:tcPr>
            <w:tcW w:w="4253" w:type="dxa"/>
          </w:tcPr>
          <w:p w14:paraId="7D75ED94" w14:textId="77777777" w:rsidR="00777A41" w:rsidRDefault="008B1727">
            <w:pPr>
              <w:pStyle w:val="Table04Row"/>
            </w:pPr>
            <w:r>
              <w:rPr>
                <w:i/>
              </w:rPr>
              <w:t>Bulk Handling Amendment Regulations 1989</w:t>
            </w:r>
          </w:p>
        </w:tc>
        <w:tc>
          <w:tcPr>
            <w:tcW w:w="1418" w:type="dxa"/>
          </w:tcPr>
          <w:p w14:paraId="30283EF4" w14:textId="77777777" w:rsidR="00777A41" w:rsidRDefault="008B1727">
            <w:pPr>
              <w:pStyle w:val="Table04Row"/>
            </w:pPr>
            <w:r>
              <w:t>17 Feb 1989</w:t>
            </w:r>
            <w:r>
              <w:br/>
              <w:t>p. 496</w:t>
            </w:r>
          </w:p>
        </w:tc>
        <w:tc>
          <w:tcPr>
            <w:tcW w:w="4536" w:type="dxa"/>
          </w:tcPr>
          <w:p w14:paraId="1303D79B" w14:textId="77777777" w:rsidR="00777A41" w:rsidRDefault="008B1727">
            <w:pPr>
              <w:pStyle w:val="Table04Row"/>
            </w:pPr>
            <w:r>
              <w:t>17 Feb 1989</w:t>
            </w:r>
          </w:p>
        </w:tc>
      </w:tr>
      <w:tr w:rsidR="00777A41" w14:paraId="26972604" w14:textId="77777777">
        <w:trPr>
          <w:cantSplit/>
          <w:jc w:val="center"/>
        </w:trPr>
        <w:tc>
          <w:tcPr>
            <w:tcW w:w="4253" w:type="dxa"/>
          </w:tcPr>
          <w:p w14:paraId="7BEAD8BF" w14:textId="77777777" w:rsidR="00777A41" w:rsidRDefault="008B1727">
            <w:pPr>
              <w:pStyle w:val="Table04Row"/>
            </w:pPr>
            <w:r>
              <w:rPr>
                <w:i/>
              </w:rPr>
              <w:t>Bulk Handling Amendment Regulations (No. 2) 1989</w:t>
            </w:r>
          </w:p>
        </w:tc>
        <w:tc>
          <w:tcPr>
            <w:tcW w:w="1418" w:type="dxa"/>
          </w:tcPr>
          <w:p w14:paraId="7B8A02AE" w14:textId="77777777" w:rsidR="00777A41" w:rsidRDefault="008B1727">
            <w:pPr>
              <w:pStyle w:val="Table04Row"/>
            </w:pPr>
            <w:r>
              <w:t>7 Jul 1989</w:t>
            </w:r>
            <w:r>
              <w:br/>
              <w:t>p. 2116</w:t>
            </w:r>
          </w:p>
        </w:tc>
        <w:tc>
          <w:tcPr>
            <w:tcW w:w="4536" w:type="dxa"/>
          </w:tcPr>
          <w:p w14:paraId="7895D19B" w14:textId="77777777" w:rsidR="00777A41" w:rsidRDefault="008B1727">
            <w:pPr>
              <w:pStyle w:val="Table04Row"/>
            </w:pPr>
            <w:r>
              <w:t>7 Jul 1989</w:t>
            </w:r>
          </w:p>
        </w:tc>
      </w:tr>
      <w:tr w:rsidR="00777A41" w14:paraId="6B3CC278" w14:textId="77777777">
        <w:trPr>
          <w:cantSplit/>
          <w:jc w:val="center"/>
        </w:trPr>
        <w:tc>
          <w:tcPr>
            <w:tcW w:w="4253" w:type="dxa"/>
          </w:tcPr>
          <w:p w14:paraId="0F9A20ED" w14:textId="77777777" w:rsidR="00777A41" w:rsidRDefault="008B1727">
            <w:pPr>
              <w:pStyle w:val="Table04Row"/>
            </w:pPr>
            <w:r>
              <w:rPr>
                <w:i/>
              </w:rPr>
              <w:t>Bulk Handling Amendment Regulations 1990</w:t>
            </w:r>
          </w:p>
        </w:tc>
        <w:tc>
          <w:tcPr>
            <w:tcW w:w="1418" w:type="dxa"/>
          </w:tcPr>
          <w:p w14:paraId="26EDE3CA" w14:textId="77777777" w:rsidR="00777A41" w:rsidRDefault="008B1727">
            <w:pPr>
              <w:pStyle w:val="Table04Row"/>
            </w:pPr>
            <w:r>
              <w:t>17 Aug 1990</w:t>
            </w:r>
            <w:r>
              <w:br/>
              <w:t>p. 4069</w:t>
            </w:r>
          </w:p>
        </w:tc>
        <w:tc>
          <w:tcPr>
            <w:tcW w:w="4536" w:type="dxa"/>
          </w:tcPr>
          <w:p w14:paraId="0F487EFF" w14:textId="77777777" w:rsidR="00777A41" w:rsidRDefault="008B1727">
            <w:pPr>
              <w:pStyle w:val="Table04Row"/>
            </w:pPr>
            <w:r>
              <w:t>17 Aug 1990</w:t>
            </w:r>
          </w:p>
        </w:tc>
      </w:tr>
      <w:tr w:rsidR="00777A41" w14:paraId="281048AC" w14:textId="77777777">
        <w:trPr>
          <w:cantSplit/>
          <w:jc w:val="center"/>
        </w:trPr>
        <w:tc>
          <w:tcPr>
            <w:tcW w:w="4253" w:type="dxa"/>
          </w:tcPr>
          <w:p w14:paraId="14FD5A86" w14:textId="77777777" w:rsidR="00777A41" w:rsidRDefault="008B1727">
            <w:pPr>
              <w:pStyle w:val="Table04Row"/>
            </w:pPr>
            <w:r>
              <w:rPr>
                <w:i/>
              </w:rPr>
              <w:t>Bulk Handling Amendment Regulations 1992</w:t>
            </w:r>
          </w:p>
        </w:tc>
        <w:tc>
          <w:tcPr>
            <w:tcW w:w="1418" w:type="dxa"/>
          </w:tcPr>
          <w:p w14:paraId="568693EE" w14:textId="77777777" w:rsidR="00777A41" w:rsidRDefault="008B1727">
            <w:pPr>
              <w:pStyle w:val="Table04Row"/>
            </w:pPr>
            <w:r>
              <w:t>24 Jul 1992</w:t>
            </w:r>
            <w:r>
              <w:br/>
              <w:t>p. 3612</w:t>
            </w:r>
          </w:p>
        </w:tc>
        <w:tc>
          <w:tcPr>
            <w:tcW w:w="4536" w:type="dxa"/>
          </w:tcPr>
          <w:p w14:paraId="03E5F5B8" w14:textId="77777777" w:rsidR="00777A41" w:rsidRDefault="008B1727">
            <w:pPr>
              <w:pStyle w:val="Table04Row"/>
            </w:pPr>
            <w:r>
              <w:t>24 Jul 1992</w:t>
            </w:r>
          </w:p>
        </w:tc>
      </w:tr>
      <w:tr w:rsidR="00777A41" w14:paraId="1CDFAB4A" w14:textId="77777777">
        <w:trPr>
          <w:cantSplit/>
          <w:jc w:val="center"/>
        </w:trPr>
        <w:tc>
          <w:tcPr>
            <w:tcW w:w="4253" w:type="dxa"/>
          </w:tcPr>
          <w:p w14:paraId="13C0A423" w14:textId="77777777" w:rsidR="00777A41" w:rsidRDefault="008B1727">
            <w:pPr>
              <w:pStyle w:val="Table04Row"/>
            </w:pPr>
            <w:r>
              <w:rPr>
                <w:i/>
              </w:rPr>
              <w:t>Bulk Handling Amendment Regulations 1993</w:t>
            </w:r>
          </w:p>
        </w:tc>
        <w:tc>
          <w:tcPr>
            <w:tcW w:w="1418" w:type="dxa"/>
          </w:tcPr>
          <w:p w14:paraId="60658849" w14:textId="77777777" w:rsidR="00777A41" w:rsidRDefault="008B1727">
            <w:pPr>
              <w:pStyle w:val="Table04Row"/>
            </w:pPr>
            <w:r>
              <w:t>17 Sep 1993</w:t>
            </w:r>
            <w:r>
              <w:br/>
              <w:t>p. 5045</w:t>
            </w:r>
          </w:p>
        </w:tc>
        <w:tc>
          <w:tcPr>
            <w:tcW w:w="4536" w:type="dxa"/>
          </w:tcPr>
          <w:p w14:paraId="322A53DA" w14:textId="77777777" w:rsidR="00777A41" w:rsidRDefault="008B1727">
            <w:pPr>
              <w:pStyle w:val="Table04Row"/>
            </w:pPr>
            <w:r>
              <w:t>17 Sep 1993</w:t>
            </w:r>
          </w:p>
        </w:tc>
      </w:tr>
      <w:tr w:rsidR="00777A41" w14:paraId="4C7EF75B" w14:textId="77777777">
        <w:trPr>
          <w:cantSplit/>
          <w:jc w:val="center"/>
        </w:trPr>
        <w:tc>
          <w:tcPr>
            <w:tcW w:w="4253" w:type="dxa"/>
          </w:tcPr>
          <w:p w14:paraId="4BBAE83C" w14:textId="77777777" w:rsidR="00777A41" w:rsidRDefault="008B1727">
            <w:pPr>
              <w:pStyle w:val="Table04Row"/>
            </w:pPr>
            <w:r>
              <w:rPr>
                <w:i/>
              </w:rPr>
              <w:t>Bulk Handling Amendment Regulations (No. 2) 1993</w:t>
            </w:r>
          </w:p>
        </w:tc>
        <w:tc>
          <w:tcPr>
            <w:tcW w:w="1418" w:type="dxa"/>
          </w:tcPr>
          <w:p w14:paraId="5C6C2208" w14:textId="77777777" w:rsidR="00777A41" w:rsidRDefault="008B1727">
            <w:pPr>
              <w:pStyle w:val="Table04Row"/>
            </w:pPr>
            <w:r>
              <w:t>26 Nov 1993</w:t>
            </w:r>
            <w:r>
              <w:br/>
              <w:t>p. 6323</w:t>
            </w:r>
          </w:p>
        </w:tc>
        <w:tc>
          <w:tcPr>
            <w:tcW w:w="4536" w:type="dxa"/>
          </w:tcPr>
          <w:p w14:paraId="3B627DC0" w14:textId="77777777" w:rsidR="00777A41" w:rsidRDefault="008B1727">
            <w:pPr>
              <w:pStyle w:val="Table04Row"/>
            </w:pPr>
            <w:r>
              <w:t>26 Nov 1993</w:t>
            </w:r>
          </w:p>
        </w:tc>
      </w:tr>
      <w:tr w:rsidR="00777A41" w14:paraId="425D9442" w14:textId="77777777">
        <w:trPr>
          <w:cantSplit/>
          <w:jc w:val="center"/>
        </w:trPr>
        <w:tc>
          <w:tcPr>
            <w:tcW w:w="4253" w:type="dxa"/>
          </w:tcPr>
          <w:p w14:paraId="3DE43846" w14:textId="77777777" w:rsidR="00777A41" w:rsidRDefault="008B1727">
            <w:pPr>
              <w:pStyle w:val="Table04Row"/>
            </w:pPr>
            <w:r>
              <w:rPr>
                <w:i/>
              </w:rPr>
              <w:t>Bulk Handling Amendment Regulations 1994</w:t>
            </w:r>
          </w:p>
        </w:tc>
        <w:tc>
          <w:tcPr>
            <w:tcW w:w="1418" w:type="dxa"/>
          </w:tcPr>
          <w:p w14:paraId="774FA394" w14:textId="77777777" w:rsidR="00777A41" w:rsidRDefault="008B1727">
            <w:pPr>
              <w:pStyle w:val="Table04Row"/>
            </w:pPr>
            <w:r>
              <w:t>24 Jun 1994</w:t>
            </w:r>
            <w:r>
              <w:br/>
              <w:t>p. 2834</w:t>
            </w:r>
          </w:p>
        </w:tc>
        <w:tc>
          <w:tcPr>
            <w:tcW w:w="4536" w:type="dxa"/>
          </w:tcPr>
          <w:p w14:paraId="45434FEA" w14:textId="77777777" w:rsidR="00777A41" w:rsidRDefault="008B1727">
            <w:pPr>
              <w:pStyle w:val="Table04Row"/>
            </w:pPr>
            <w:r>
              <w:t>1 Jul 1994 (see r. 2)</w:t>
            </w:r>
          </w:p>
        </w:tc>
      </w:tr>
      <w:tr w:rsidR="00777A41" w14:paraId="2878CCA1" w14:textId="77777777">
        <w:trPr>
          <w:cantSplit/>
          <w:jc w:val="center"/>
        </w:trPr>
        <w:tc>
          <w:tcPr>
            <w:tcW w:w="4253" w:type="dxa"/>
          </w:tcPr>
          <w:p w14:paraId="1B0D700F" w14:textId="77777777" w:rsidR="00777A41" w:rsidRDefault="008B1727">
            <w:pPr>
              <w:pStyle w:val="Table04Row"/>
            </w:pPr>
            <w:r>
              <w:rPr>
                <w:i/>
              </w:rPr>
              <w:t>Bulk Handling Amendment Regulations 1995</w:t>
            </w:r>
          </w:p>
        </w:tc>
        <w:tc>
          <w:tcPr>
            <w:tcW w:w="1418" w:type="dxa"/>
          </w:tcPr>
          <w:p w14:paraId="6D90BF3F" w14:textId="77777777" w:rsidR="00777A41" w:rsidRDefault="008B1727">
            <w:pPr>
              <w:pStyle w:val="Table04Row"/>
            </w:pPr>
            <w:r>
              <w:t>21 Jul 1995</w:t>
            </w:r>
            <w:r>
              <w:br/>
              <w:t>p. 3062</w:t>
            </w:r>
          </w:p>
        </w:tc>
        <w:tc>
          <w:tcPr>
            <w:tcW w:w="4536" w:type="dxa"/>
          </w:tcPr>
          <w:p w14:paraId="6505BEE2" w14:textId="77777777" w:rsidR="00777A41" w:rsidRDefault="008B1727">
            <w:pPr>
              <w:pStyle w:val="Table04Row"/>
            </w:pPr>
            <w:r>
              <w:t>21 Jul 1995</w:t>
            </w:r>
          </w:p>
        </w:tc>
      </w:tr>
      <w:tr w:rsidR="00777A41" w14:paraId="21183BC7" w14:textId="77777777">
        <w:trPr>
          <w:cantSplit/>
          <w:jc w:val="center"/>
        </w:trPr>
        <w:tc>
          <w:tcPr>
            <w:tcW w:w="4253" w:type="dxa"/>
          </w:tcPr>
          <w:p w14:paraId="3D4EFEE0" w14:textId="77777777" w:rsidR="00777A41" w:rsidRDefault="008B1727">
            <w:pPr>
              <w:pStyle w:val="Table04Row"/>
            </w:pPr>
            <w:r>
              <w:rPr>
                <w:i/>
              </w:rPr>
              <w:t>Bulk Handling Amendment Regulations 1996</w:t>
            </w:r>
          </w:p>
        </w:tc>
        <w:tc>
          <w:tcPr>
            <w:tcW w:w="1418" w:type="dxa"/>
          </w:tcPr>
          <w:p w14:paraId="1A94AEAB" w14:textId="77777777" w:rsidR="00777A41" w:rsidRDefault="008B1727">
            <w:pPr>
              <w:pStyle w:val="Table04Row"/>
            </w:pPr>
            <w:r>
              <w:t>3 Sep 1996</w:t>
            </w:r>
            <w:r>
              <w:br/>
              <w:t>p. 4373</w:t>
            </w:r>
          </w:p>
        </w:tc>
        <w:tc>
          <w:tcPr>
            <w:tcW w:w="4536" w:type="dxa"/>
          </w:tcPr>
          <w:p w14:paraId="54FDA10C" w14:textId="77777777" w:rsidR="00777A41" w:rsidRDefault="008B1727">
            <w:pPr>
              <w:pStyle w:val="Table04Row"/>
            </w:pPr>
            <w:r>
              <w:t>4 Sep 1996 (see r. 2)</w:t>
            </w:r>
          </w:p>
        </w:tc>
      </w:tr>
      <w:tr w:rsidR="00777A41" w14:paraId="2126815E" w14:textId="77777777">
        <w:trPr>
          <w:cantSplit/>
          <w:jc w:val="center"/>
        </w:trPr>
        <w:tc>
          <w:tcPr>
            <w:tcW w:w="4253" w:type="dxa"/>
          </w:tcPr>
          <w:p w14:paraId="39BA02C8" w14:textId="77777777" w:rsidR="00777A41" w:rsidRDefault="008B1727">
            <w:pPr>
              <w:pStyle w:val="Table04Row"/>
            </w:pPr>
            <w:r>
              <w:rPr>
                <w:i/>
              </w:rPr>
              <w:t>Bulk Handling Amendment Regulations (No. 2) 1996</w:t>
            </w:r>
          </w:p>
        </w:tc>
        <w:tc>
          <w:tcPr>
            <w:tcW w:w="1418" w:type="dxa"/>
          </w:tcPr>
          <w:p w14:paraId="3009830E" w14:textId="77777777" w:rsidR="00777A41" w:rsidRDefault="008B1727">
            <w:pPr>
              <w:pStyle w:val="Table04Row"/>
            </w:pPr>
            <w:r>
              <w:t>24 Dec 1996</w:t>
            </w:r>
            <w:r>
              <w:br/>
              <w:t>p. 7099</w:t>
            </w:r>
          </w:p>
        </w:tc>
        <w:tc>
          <w:tcPr>
            <w:tcW w:w="4536" w:type="dxa"/>
          </w:tcPr>
          <w:p w14:paraId="77F5861A" w14:textId="77777777" w:rsidR="00777A41" w:rsidRDefault="008B1727">
            <w:pPr>
              <w:pStyle w:val="Table04Row"/>
            </w:pPr>
            <w:r>
              <w:t>24 Dec 1996</w:t>
            </w:r>
          </w:p>
        </w:tc>
      </w:tr>
      <w:tr w:rsidR="00777A41" w14:paraId="23DFFAC3" w14:textId="77777777">
        <w:trPr>
          <w:cantSplit/>
          <w:jc w:val="center"/>
        </w:trPr>
        <w:tc>
          <w:tcPr>
            <w:tcW w:w="10207" w:type="dxa"/>
            <w:gridSpan w:val="3"/>
          </w:tcPr>
          <w:p w14:paraId="5D3DB89B" w14:textId="77777777" w:rsidR="00777A41" w:rsidRDefault="008B1727">
            <w:pPr>
              <w:pStyle w:val="Table04Row"/>
            </w:pPr>
            <w:r>
              <w:rPr>
                <w:b/>
              </w:rPr>
              <w:t>Reprinted as at 25 Jun 1997</w:t>
            </w:r>
          </w:p>
        </w:tc>
      </w:tr>
      <w:tr w:rsidR="00777A41" w14:paraId="366B70AD" w14:textId="77777777">
        <w:trPr>
          <w:cantSplit/>
          <w:jc w:val="center"/>
        </w:trPr>
        <w:tc>
          <w:tcPr>
            <w:tcW w:w="4253" w:type="dxa"/>
          </w:tcPr>
          <w:p w14:paraId="62A3C642" w14:textId="77777777" w:rsidR="00777A41" w:rsidRDefault="008B1727">
            <w:pPr>
              <w:pStyle w:val="Table04Row"/>
            </w:pPr>
            <w:r>
              <w:rPr>
                <w:i/>
              </w:rPr>
              <w:t>Bulk Handling Act Amendment Regulations 1997</w:t>
            </w:r>
          </w:p>
        </w:tc>
        <w:tc>
          <w:tcPr>
            <w:tcW w:w="1418" w:type="dxa"/>
          </w:tcPr>
          <w:p w14:paraId="3FF9AD64" w14:textId="77777777" w:rsidR="00777A41" w:rsidRDefault="008B1727">
            <w:pPr>
              <w:pStyle w:val="Table04Row"/>
            </w:pPr>
            <w:r>
              <w:t>19 Aug 1997</w:t>
            </w:r>
            <w:r>
              <w:br/>
              <w:t>p. 4714</w:t>
            </w:r>
          </w:p>
        </w:tc>
        <w:tc>
          <w:tcPr>
            <w:tcW w:w="4536" w:type="dxa"/>
          </w:tcPr>
          <w:p w14:paraId="687D9FE1" w14:textId="77777777" w:rsidR="00777A41" w:rsidRDefault="008B1727">
            <w:pPr>
              <w:pStyle w:val="Table04Row"/>
            </w:pPr>
            <w:r>
              <w:t>19 Aug 1997</w:t>
            </w:r>
          </w:p>
        </w:tc>
      </w:tr>
      <w:tr w:rsidR="00777A41" w14:paraId="2F1762E7" w14:textId="77777777">
        <w:trPr>
          <w:cantSplit/>
          <w:jc w:val="center"/>
        </w:trPr>
        <w:tc>
          <w:tcPr>
            <w:tcW w:w="4253" w:type="dxa"/>
          </w:tcPr>
          <w:p w14:paraId="52CE72F0" w14:textId="77777777" w:rsidR="00777A41" w:rsidRDefault="008B1727">
            <w:pPr>
              <w:pStyle w:val="Table04Row"/>
            </w:pPr>
            <w:r>
              <w:rPr>
                <w:i/>
              </w:rPr>
              <w:t>Bulk Handling Amendment Regulations 1998</w:t>
            </w:r>
          </w:p>
        </w:tc>
        <w:tc>
          <w:tcPr>
            <w:tcW w:w="1418" w:type="dxa"/>
          </w:tcPr>
          <w:p w14:paraId="551C5613" w14:textId="77777777" w:rsidR="00777A41" w:rsidRDefault="008B1727">
            <w:pPr>
              <w:pStyle w:val="Table04Row"/>
            </w:pPr>
            <w:r>
              <w:t>23 Jun 1998</w:t>
            </w:r>
            <w:r>
              <w:br/>
              <w:t>p. 3315</w:t>
            </w:r>
          </w:p>
        </w:tc>
        <w:tc>
          <w:tcPr>
            <w:tcW w:w="4536" w:type="dxa"/>
          </w:tcPr>
          <w:p w14:paraId="3B1EFE87" w14:textId="77777777" w:rsidR="00777A41" w:rsidRDefault="008B1727">
            <w:pPr>
              <w:pStyle w:val="Table04Row"/>
            </w:pPr>
            <w:r>
              <w:t>23 Jun 1998</w:t>
            </w:r>
          </w:p>
        </w:tc>
      </w:tr>
      <w:tr w:rsidR="00777A41" w14:paraId="3A7073B0" w14:textId="77777777">
        <w:trPr>
          <w:cantSplit/>
          <w:jc w:val="center"/>
        </w:trPr>
        <w:tc>
          <w:tcPr>
            <w:tcW w:w="4253" w:type="dxa"/>
          </w:tcPr>
          <w:p w14:paraId="2F39F3F0" w14:textId="77777777" w:rsidR="00777A41" w:rsidRDefault="008B1727">
            <w:pPr>
              <w:pStyle w:val="Table04Row"/>
            </w:pPr>
            <w:r>
              <w:rPr>
                <w:i/>
              </w:rPr>
              <w:t>Bulk Handling Amendment Regulations 2000</w:t>
            </w:r>
          </w:p>
        </w:tc>
        <w:tc>
          <w:tcPr>
            <w:tcW w:w="1418" w:type="dxa"/>
          </w:tcPr>
          <w:p w14:paraId="5D50049E" w14:textId="77777777" w:rsidR="00777A41" w:rsidRDefault="008B1727">
            <w:pPr>
              <w:pStyle w:val="Table04Row"/>
            </w:pPr>
            <w:r>
              <w:t>20 Jun 2000</w:t>
            </w:r>
            <w:r>
              <w:br/>
              <w:t>p. 3002</w:t>
            </w:r>
          </w:p>
        </w:tc>
        <w:tc>
          <w:tcPr>
            <w:tcW w:w="4536" w:type="dxa"/>
          </w:tcPr>
          <w:p w14:paraId="61CE17B5" w14:textId="77777777" w:rsidR="00777A41" w:rsidRDefault="008B1727">
            <w:pPr>
              <w:pStyle w:val="Table04Row"/>
            </w:pPr>
            <w:r>
              <w:t>1 Jul 2000 (see r. 2)</w:t>
            </w:r>
          </w:p>
        </w:tc>
      </w:tr>
      <w:tr w:rsidR="00777A41" w14:paraId="65CFA8ED" w14:textId="77777777">
        <w:trPr>
          <w:cantSplit/>
          <w:jc w:val="center"/>
        </w:trPr>
        <w:tc>
          <w:tcPr>
            <w:tcW w:w="4253" w:type="dxa"/>
          </w:tcPr>
          <w:p w14:paraId="07130739" w14:textId="77777777" w:rsidR="00777A41" w:rsidRDefault="008B1727">
            <w:pPr>
              <w:pStyle w:val="Table04Row"/>
            </w:pPr>
            <w:r>
              <w:rPr>
                <w:i/>
              </w:rPr>
              <w:t>Bulk Handling Act Amendment Regulations 2001</w:t>
            </w:r>
          </w:p>
        </w:tc>
        <w:tc>
          <w:tcPr>
            <w:tcW w:w="1418" w:type="dxa"/>
          </w:tcPr>
          <w:p w14:paraId="0008D8D9" w14:textId="77777777" w:rsidR="00777A41" w:rsidRDefault="008B1727">
            <w:pPr>
              <w:pStyle w:val="Table04Row"/>
            </w:pPr>
            <w:r>
              <w:t>5 Jun 2001</w:t>
            </w:r>
            <w:r>
              <w:br/>
              <w:t>p. 2849</w:t>
            </w:r>
          </w:p>
        </w:tc>
        <w:tc>
          <w:tcPr>
            <w:tcW w:w="4536" w:type="dxa"/>
          </w:tcPr>
          <w:p w14:paraId="6E73A6B7" w14:textId="77777777" w:rsidR="00777A41" w:rsidRDefault="008B1727">
            <w:pPr>
              <w:pStyle w:val="Table04Row"/>
            </w:pPr>
            <w:r>
              <w:t>1 Jul 2001 (see r. 2)</w:t>
            </w:r>
          </w:p>
        </w:tc>
      </w:tr>
      <w:tr w:rsidR="00777A41" w14:paraId="245A636E" w14:textId="77777777">
        <w:trPr>
          <w:cantSplit/>
          <w:jc w:val="center"/>
        </w:trPr>
        <w:tc>
          <w:tcPr>
            <w:tcW w:w="4253" w:type="dxa"/>
          </w:tcPr>
          <w:p w14:paraId="6A9069AE" w14:textId="77777777" w:rsidR="00777A41" w:rsidRDefault="008B1727">
            <w:pPr>
              <w:pStyle w:val="Table04Row"/>
            </w:pPr>
            <w:r>
              <w:rPr>
                <w:i/>
              </w:rPr>
              <w:t>Bulk Handling Act Amendment Regulations 2002</w:t>
            </w:r>
          </w:p>
        </w:tc>
        <w:tc>
          <w:tcPr>
            <w:tcW w:w="1418" w:type="dxa"/>
          </w:tcPr>
          <w:p w14:paraId="41333365" w14:textId="77777777" w:rsidR="00777A41" w:rsidRDefault="008B1727">
            <w:pPr>
              <w:pStyle w:val="Table04Row"/>
            </w:pPr>
            <w:r>
              <w:t>28 Jun 2002</w:t>
            </w:r>
            <w:r>
              <w:br/>
              <w:t>p. 3042‑3</w:t>
            </w:r>
          </w:p>
        </w:tc>
        <w:tc>
          <w:tcPr>
            <w:tcW w:w="4536" w:type="dxa"/>
          </w:tcPr>
          <w:p w14:paraId="644774D8" w14:textId="77777777" w:rsidR="00777A41" w:rsidRDefault="008B1727">
            <w:pPr>
              <w:pStyle w:val="Table04Row"/>
            </w:pPr>
            <w:r>
              <w:t>1 Jul 2002 (see r. 2)</w:t>
            </w:r>
          </w:p>
        </w:tc>
      </w:tr>
      <w:tr w:rsidR="00777A41" w14:paraId="384D6053" w14:textId="77777777">
        <w:trPr>
          <w:cantSplit/>
          <w:jc w:val="center"/>
        </w:trPr>
        <w:tc>
          <w:tcPr>
            <w:tcW w:w="4253" w:type="dxa"/>
          </w:tcPr>
          <w:p w14:paraId="3AA52816" w14:textId="77777777" w:rsidR="00777A41" w:rsidRDefault="008B1727">
            <w:pPr>
              <w:pStyle w:val="Table04Row"/>
            </w:pPr>
            <w:r>
              <w:rPr>
                <w:i/>
              </w:rPr>
              <w:t>Bulk Handling Act Amendment Regulations (No. 2) 2003</w:t>
            </w:r>
          </w:p>
        </w:tc>
        <w:tc>
          <w:tcPr>
            <w:tcW w:w="1418" w:type="dxa"/>
          </w:tcPr>
          <w:p w14:paraId="6CFFA583" w14:textId="77777777" w:rsidR="00777A41" w:rsidRDefault="008B1727">
            <w:pPr>
              <w:pStyle w:val="Table04Row"/>
            </w:pPr>
            <w:r>
              <w:t>17 Jun 2003</w:t>
            </w:r>
            <w:r>
              <w:br/>
              <w:t>p. 2208</w:t>
            </w:r>
          </w:p>
        </w:tc>
        <w:tc>
          <w:tcPr>
            <w:tcW w:w="4536" w:type="dxa"/>
          </w:tcPr>
          <w:p w14:paraId="267D8468" w14:textId="77777777" w:rsidR="00777A41" w:rsidRDefault="008B1727">
            <w:pPr>
              <w:pStyle w:val="Table04Row"/>
            </w:pPr>
            <w:r>
              <w:t>1 Jul 2003 (see r. 2)</w:t>
            </w:r>
          </w:p>
        </w:tc>
      </w:tr>
      <w:tr w:rsidR="00777A41" w14:paraId="42529845" w14:textId="77777777">
        <w:trPr>
          <w:cantSplit/>
          <w:jc w:val="center"/>
        </w:trPr>
        <w:tc>
          <w:tcPr>
            <w:tcW w:w="4253" w:type="dxa"/>
          </w:tcPr>
          <w:p w14:paraId="0B752221" w14:textId="77777777" w:rsidR="00777A41" w:rsidRDefault="008B1727">
            <w:pPr>
              <w:pStyle w:val="Table04Row"/>
            </w:pPr>
            <w:r>
              <w:rPr>
                <w:i/>
              </w:rPr>
              <w:t>Bulk Handling Act Amendment Regulations 2003</w:t>
            </w:r>
          </w:p>
        </w:tc>
        <w:tc>
          <w:tcPr>
            <w:tcW w:w="1418" w:type="dxa"/>
          </w:tcPr>
          <w:p w14:paraId="27AAF487" w14:textId="77777777" w:rsidR="00777A41" w:rsidRDefault="008B1727">
            <w:pPr>
              <w:pStyle w:val="Table04Row"/>
            </w:pPr>
            <w:r>
              <w:t>9 Sep 2003</w:t>
            </w:r>
            <w:r>
              <w:br/>
              <w:t>p. 4037‑47</w:t>
            </w:r>
          </w:p>
        </w:tc>
        <w:tc>
          <w:tcPr>
            <w:tcW w:w="4536" w:type="dxa"/>
          </w:tcPr>
          <w:p w14:paraId="64739CC8" w14:textId="77777777" w:rsidR="00777A41" w:rsidRDefault="008B1727">
            <w:pPr>
              <w:pStyle w:val="Table04Row"/>
            </w:pPr>
            <w:r>
              <w:t>9 Sep 2003</w:t>
            </w:r>
          </w:p>
        </w:tc>
      </w:tr>
      <w:tr w:rsidR="00777A41" w14:paraId="5A5CEBFA" w14:textId="77777777">
        <w:trPr>
          <w:cantSplit/>
          <w:jc w:val="center"/>
        </w:trPr>
        <w:tc>
          <w:tcPr>
            <w:tcW w:w="10207" w:type="dxa"/>
            <w:gridSpan w:val="3"/>
          </w:tcPr>
          <w:p w14:paraId="75A87351" w14:textId="77777777" w:rsidR="00777A41" w:rsidRDefault="008B1727">
            <w:pPr>
              <w:pStyle w:val="Table04Row"/>
            </w:pPr>
            <w:r>
              <w:rPr>
                <w:b/>
              </w:rPr>
              <w:t>Reprint 2 as at 14 Nov 2003</w:t>
            </w:r>
          </w:p>
        </w:tc>
      </w:tr>
      <w:tr w:rsidR="00777A41" w14:paraId="39EEF3BE" w14:textId="77777777">
        <w:trPr>
          <w:cantSplit/>
          <w:jc w:val="center"/>
        </w:trPr>
        <w:tc>
          <w:tcPr>
            <w:tcW w:w="4253" w:type="dxa"/>
          </w:tcPr>
          <w:p w14:paraId="39D5B1E8" w14:textId="77777777" w:rsidR="00777A41" w:rsidRDefault="008B1727">
            <w:pPr>
              <w:pStyle w:val="Table04Row"/>
            </w:pPr>
            <w:r>
              <w:rPr>
                <w:i/>
              </w:rPr>
              <w:t>Bulk Handling Amendment Regulations 2013</w:t>
            </w:r>
          </w:p>
        </w:tc>
        <w:tc>
          <w:tcPr>
            <w:tcW w:w="1418" w:type="dxa"/>
          </w:tcPr>
          <w:p w14:paraId="5616F430" w14:textId="77777777" w:rsidR="00777A41" w:rsidRDefault="008B1727">
            <w:pPr>
              <w:pStyle w:val="Table04Row"/>
            </w:pPr>
            <w:r>
              <w:t>5 Feb 2013</w:t>
            </w:r>
            <w:r>
              <w:br/>
              <w:t>p. 827‑8</w:t>
            </w:r>
          </w:p>
        </w:tc>
        <w:tc>
          <w:tcPr>
            <w:tcW w:w="4536" w:type="dxa"/>
          </w:tcPr>
          <w:p w14:paraId="49A2A649" w14:textId="77777777" w:rsidR="00777A41" w:rsidRDefault="008B1727">
            <w:pPr>
              <w:pStyle w:val="Table04Row"/>
            </w:pPr>
            <w:r>
              <w:t>r. 1 &amp; 2: 5 Feb 2013 (see r. 2(a));</w:t>
            </w:r>
          </w:p>
          <w:p w14:paraId="7FD217FB"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72273FD3" w14:textId="77777777">
        <w:trPr>
          <w:cantSplit/>
          <w:jc w:val="center"/>
        </w:trPr>
        <w:tc>
          <w:tcPr>
            <w:tcW w:w="4253" w:type="dxa"/>
          </w:tcPr>
          <w:p w14:paraId="1F0987BB" w14:textId="77777777" w:rsidR="00777A41" w:rsidRDefault="008B1727">
            <w:pPr>
              <w:pStyle w:val="Table04Row"/>
            </w:pPr>
            <w:r>
              <w:rPr>
                <w:i/>
              </w:rPr>
              <w:t>Bulk Handling Act Amendment Regulations (No. 2) 2013</w:t>
            </w:r>
          </w:p>
        </w:tc>
        <w:tc>
          <w:tcPr>
            <w:tcW w:w="1418" w:type="dxa"/>
          </w:tcPr>
          <w:p w14:paraId="4BA8E441" w14:textId="77777777" w:rsidR="00777A41" w:rsidRDefault="008B1727">
            <w:pPr>
              <w:pStyle w:val="Table04Row"/>
            </w:pPr>
            <w:r>
              <w:t>19 Jul 2013</w:t>
            </w:r>
            <w:r>
              <w:br/>
              <w:t>p. 3264</w:t>
            </w:r>
          </w:p>
        </w:tc>
        <w:tc>
          <w:tcPr>
            <w:tcW w:w="4536" w:type="dxa"/>
          </w:tcPr>
          <w:p w14:paraId="29496ADB" w14:textId="77777777" w:rsidR="00777A41" w:rsidRDefault="008B1727">
            <w:pPr>
              <w:pStyle w:val="Table04Row"/>
            </w:pPr>
            <w:r>
              <w:t>r. 1 &amp; 2: 19 Jul 2013 (see r. 2(a));</w:t>
            </w:r>
          </w:p>
          <w:p w14:paraId="009513DA" w14:textId="77777777" w:rsidR="00777A41" w:rsidRDefault="008B1727">
            <w:pPr>
              <w:pStyle w:val="Table04Row"/>
            </w:pPr>
            <w:r>
              <w:t xml:space="preserve">Regulations other than r. 1 &amp; 2: 7 Aug 2013 (see r. 2(b) and </w:t>
            </w:r>
            <w:r>
              <w:rPr>
                <w:i/>
              </w:rPr>
              <w:t>Gazette</w:t>
            </w:r>
            <w:r>
              <w:t xml:space="preserve"> 6 Aug 2013 p. 3677)</w:t>
            </w:r>
          </w:p>
        </w:tc>
      </w:tr>
    </w:tbl>
    <w:p w14:paraId="66C8733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689A1C3" w14:textId="77777777">
        <w:trPr>
          <w:cantSplit/>
          <w:jc w:val="center"/>
        </w:trPr>
        <w:tc>
          <w:tcPr>
            <w:tcW w:w="4253" w:type="dxa"/>
          </w:tcPr>
          <w:p w14:paraId="32FA04FD" w14:textId="77777777" w:rsidR="00777A41" w:rsidRDefault="008B1727">
            <w:pPr>
              <w:pStyle w:val="Table04Row"/>
              <w:keepNext/>
            </w:pPr>
            <w:r>
              <w:rPr>
                <w:b/>
              </w:rPr>
              <w:t>Orders -</w:t>
            </w:r>
          </w:p>
        </w:tc>
        <w:tc>
          <w:tcPr>
            <w:tcW w:w="1418" w:type="dxa"/>
          </w:tcPr>
          <w:p w14:paraId="3C9E343A" w14:textId="77777777" w:rsidR="00777A41" w:rsidRDefault="00777A41">
            <w:pPr>
              <w:pStyle w:val="Table04Row"/>
              <w:keepNext/>
            </w:pPr>
          </w:p>
        </w:tc>
        <w:tc>
          <w:tcPr>
            <w:tcW w:w="4536" w:type="dxa"/>
          </w:tcPr>
          <w:p w14:paraId="1C467881" w14:textId="77777777" w:rsidR="00777A41" w:rsidRDefault="00777A41">
            <w:pPr>
              <w:pStyle w:val="Table04Row"/>
              <w:keepNext/>
            </w:pPr>
          </w:p>
        </w:tc>
      </w:tr>
      <w:tr w:rsidR="00777A41" w14:paraId="028332BD" w14:textId="77777777">
        <w:trPr>
          <w:cantSplit/>
          <w:jc w:val="center"/>
        </w:trPr>
        <w:tc>
          <w:tcPr>
            <w:tcW w:w="4253" w:type="dxa"/>
          </w:tcPr>
          <w:p w14:paraId="790F98D1" w14:textId="77777777" w:rsidR="00777A41" w:rsidRDefault="008B1727">
            <w:pPr>
              <w:pStyle w:val="Table04Row"/>
            </w:pPr>
            <w:r>
              <w:t>Bulk Handling (Receipt Handling Storage and Delivery Charges) Order 1995</w:t>
            </w:r>
          </w:p>
        </w:tc>
        <w:tc>
          <w:tcPr>
            <w:tcW w:w="1418" w:type="dxa"/>
          </w:tcPr>
          <w:p w14:paraId="6666881A" w14:textId="77777777" w:rsidR="00777A41" w:rsidRDefault="008B1727">
            <w:pPr>
              <w:pStyle w:val="Table04Row"/>
            </w:pPr>
            <w:r>
              <w:t>24 Nov 1995</w:t>
            </w:r>
            <w:r>
              <w:br/>
              <w:t>p. 5391</w:t>
            </w:r>
          </w:p>
        </w:tc>
        <w:tc>
          <w:tcPr>
            <w:tcW w:w="4536" w:type="dxa"/>
          </w:tcPr>
          <w:p w14:paraId="06804928" w14:textId="77777777" w:rsidR="00777A41" w:rsidRDefault="008B1727">
            <w:pPr>
              <w:pStyle w:val="Table04Row"/>
            </w:pPr>
            <w:r>
              <w:t>24 Nov 1995</w:t>
            </w:r>
          </w:p>
        </w:tc>
      </w:tr>
      <w:tr w:rsidR="00777A41" w14:paraId="137B6978" w14:textId="77777777">
        <w:trPr>
          <w:cantSplit/>
          <w:jc w:val="center"/>
        </w:trPr>
        <w:tc>
          <w:tcPr>
            <w:tcW w:w="4253" w:type="dxa"/>
          </w:tcPr>
          <w:p w14:paraId="7E3E40C4" w14:textId="77777777" w:rsidR="00777A41" w:rsidRDefault="008B1727">
            <w:pPr>
              <w:pStyle w:val="Table04Row"/>
            </w:pPr>
            <w:r>
              <w:t>Bulk Handling (Receipt Handling Storage and Delivery Charges) Amendment Order 1996</w:t>
            </w:r>
          </w:p>
        </w:tc>
        <w:tc>
          <w:tcPr>
            <w:tcW w:w="1418" w:type="dxa"/>
          </w:tcPr>
          <w:p w14:paraId="3547A3AE" w14:textId="77777777" w:rsidR="00777A41" w:rsidRDefault="008B1727">
            <w:pPr>
              <w:pStyle w:val="Table04Row"/>
            </w:pPr>
            <w:r>
              <w:t>15 Oct 1996</w:t>
            </w:r>
            <w:r>
              <w:br/>
              <w:t>p. 5442‑3</w:t>
            </w:r>
          </w:p>
        </w:tc>
        <w:tc>
          <w:tcPr>
            <w:tcW w:w="4536" w:type="dxa"/>
          </w:tcPr>
          <w:p w14:paraId="185F1A2A" w14:textId="77777777" w:rsidR="00777A41" w:rsidRDefault="008B1727">
            <w:pPr>
              <w:pStyle w:val="Table04Row"/>
            </w:pPr>
            <w:r>
              <w:t>15 Oct 1996</w:t>
            </w:r>
          </w:p>
        </w:tc>
      </w:tr>
      <w:tr w:rsidR="00777A41" w14:paraId="45056CDB" w14:textId="77777777">
        <w:trPr>
          <w:cantSplit/>
          <w:jc w:val="center"/>
        </w:trPr>
        <w:tc>
          <w:tcPr>
            <w:tcW w:w="4253" w:type="dxa"/>
          </w:tcPr>
          <w:p w14:paraId="0089DA84" w14:textId="77777777" w:rsidR="00777A41" w:rsidRDefault="008B1727">
            <w:pPr>
              <w:pStyle w:val="Table04Row"/>
            </w:pPr>
            <w:r>
              <w:t>Bulk Handling (Foundation Toll and Port Equipment Toll) Order 1998</w:t>
            </w:r>
          </w:p>
        </w:tc>
        <w:tc>
          <w:tcPr>
            <w:tcW w:w="1418" w:type="dxa"/>
          </w:tcPr>
          <w:p w14:paraId="4390BD17" w14:textId="77777777" w:rsidR="00777A41" w:rsidRDefault="008B1727">
            <w:pPr>
              <w:pStyle w:val="Table04Row"/>
            </w:pPr>
            <w:r>
              <w:t>20 Nov 1998</w:t>
            </w:r>
            <w:r>
              <w:br/>
              <w:t>p. 6263</w:t>
            </w:r>
          </w:p>
        </w:tc>
        <w:tc>
          <w:tcPr>
            <w:tcW w:w="4536" w:type="dxa"/>
          </w:tcPr>
          <w:p w14:paraId="22B2EB9B" w14:textId="77777777" w:rsidR="00777A41" w:rsidRDefault="008B1727">
            <w:pPr>
              <w:pStyle w:val="Table04Row"/>
            </w:pPr>
            <w:r>
              <w:t>20 Nov 1998</w:t>
            </w:r>
          </w:p>
        </w:tc>
      </w:tr>
    </w:tbl>
    <w:p w14:paraId="7C2DD556" w14:textId="77777777" w:rsidR="00777A41" w:rsidRDefault="008B1727">
      <w:pPr>
        <w:pStyle w:val="IActName"/>
      </w:pPr>
      <w:r>
        <w:t>Bush Fires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617CF9A" w14:textId="77777777">
        <w:trPr>
          <w:cantSplit/>
          <w:jc w:val="center"/>
        </w:trPr>
        <w:tc>
          <w:tcPr>
            <w:tcW w:w="1134" w:type="dxa"/>
          </w:tcPr>
          <w:p w14:paraId="055E44E6" w14:textId="77777777" w:rsidR="00777A41" w:rsidRDefault="008B1727">
            <w:pPr>
              <w:pStyle w:val="Table04Row"/>
              <w:keepNext/>
            </w:pPr>
            <w:r>
              <w:rPr>
                <w:b/>
              </w:rPr>
              <w:t>Portfolio:</w:t>
            </w:r>
          </w:p>
        </w:tc>
        <w:tc>
          <w:tcPr>
            <w:tcW w:w="8505" w:type="dxa"/>
          </w:tcPr>
          <w:p w14:paraId="0C85DA63" w14:textId="77777777" w:rsidR="00777A41" w:rsidRDefault="008B1727">
            <w:pPr>
              <w:pStyle w:val="Table04Row"/>
              <w:keepNext/>
            </w:pPr>
            <w:r>
              <w:t>Minister for Emergency Services</w:t>
            </w:r>
          </w:p>
        </w:tc>
      </w:tr>
      <w:tr w:rsidR="00777A41" w14:paraId="4067735A" w14:textId="77777777">
        <w:trPr>
          <w:cantSplit/>
          <w:jc w:val="center"/>
        </w:trPr>
        <w:tc>
          <w:tcPr>
            <w:tcW w:w="1276" w:type="dxa"/>
          </w:tcPr>
          <w:p w14:paraId="5A83ECEF" w14:textId="77777777" w:rsidR="00777A41" w:rsidRDefault="008B1727">
            <w:pPr>
              <w:pStyle w:val="Table04Row"/>
              <w:keepNext/>
            </w:pPr>
            <w:r>
              <w:rPr>
                <w:b/>
              </w:rPr>
              <w:t>Agency:</w:t>
            </w:r>
          </w:p>
        </w:tc>
        <w:tc>
          <w:tcPr>
            <w:tcW w:w="5812" w:type="dxa"/>
          </w:tcPr>
          <w:p w14:paraId="12256A30" w14:textId="77777777" w:rsidR="00777A41" w:rsidRDefault="008B1727">
            <w:pPr>
              <w:pStyle w:val="Table04Row"/>
              <w:keepNext/>
            </w:pPr>
            <w:r>
              <w:t>Department of Fire and Emergency Services</w:t>
            </w:r>
          </w:p>
        </w:tc>
      </w:tr>
    </w:tbl>
    <w:p w14:paraId="5BC11B36" w14:textId="77777777" w:rsidR="00777A41" w:rsidRDefault="00777A41">
      <w:pPr>
        <w:keepNext/>
      </w:pPr>
    </w:p>
    <w:p w14:paraId="1A3DC674" w14:textId="77777777" w:rsidR="00777A41" w:rsidRDefault="008B1727">
      <w:pPr>
        <w:pStyle w:val="IRegName"/>
      </w:pPr>
      <w:r>
        <w:t>Bush Fires (Infringements) Regulations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890CEBD" w14:textId="77777777">
        <w:trPr>
          <w:cantSplit/>
          <w:jc w:val="center"/>
        </w:trPr>
        <w:tc>
          <w:tcPr>
            <w:tcW w:w="4253" w:type="dxa"/>
          </w:tcPr>
          <w:p w14:paraId="4EF30FD4" w14:textId="77777777" w:rsidR="00777A41" w:rsidRDefault="008B1727">
            <w:pPr>
              <w:pStyle w:val="Table04Row"/>
            </w:pPr>
            <w:r>
              <w:rPr>
                <w:i/>
              </w:rPr>
              <w:t>Bush Fires (Infringements) Regulations 1978</w:t>
            </w:r>
          </w:p>
        </w:tc>
        <w:tc>
          <w:tcPr>
            <w:tcW w:w="1418" w:type="dxa"/>
          </w:tcPr>
          <w:p w14:paraId="5DB320FD" w14:textId="77777777" w:rsidR="00777A41" w:rsidRDefault="008B1727">
            <w:pPr>
              <w:pStyle w:val="Table04Row"/>
            </w:pPr>
            <w:r>
              <w:t>10 Mar 1978</w:t>
            </w:r>
            <w:r>
              <w:br/>
              <w:t>p. 702‑4</w:t>
            </w:r>
          </w:p>
        </w:tc>
        <w:tc>
          <w:tcPr>
            <w:tcW w:w="4536" w:type="dxa"/>
          </w:tcPr>
          <w:p w14:paraId="3C05761B" w14:textId="77777777" w:rsidR="00777A41" w:rsidRDefault="008B1727">
            <w:pPr>
              <w:pStyle w:val="Table04Row"/>
            </w:pPr>
            <w:r>
              <w:t>10 Mar 1978</w:t>
            </w:r>
          </w:p>
        </w:tc>
      </w:tr>
      <w:tr w:rsidR="00777A41" w14:paraId="39F855D5" w14:textId="77777777">
        <w:trPr>
          <w:cantSplit/>
          <w:jc w:val="center"/>
        </w:trPr>
        <w:tc>
          <w:tcPr>
            <w:tcW w:w="4253" w:type="dxa"/>
          </w:tcPr>
          <w:p w14:paraId="2657F5D7" w14:textId="77777777" w:rsidR="00777A41" w:rsidRDefault="008B1727">
            <w:pPr>
              <w:pStyle w:val="Table04Row"/>
            </w:pPr>
            <w:r>
              <w:rPr>
                <w:i/>
              </w:rPr>
              <w:t>Untitled regulations</w:t>
            </w:r>
          </w:p>
        </w:tc>
        <w:tc>
          <w:tcPr>
            <w:tcW w:w="1418" w:type="dxa"/>
          </w:tcPr>
          <w:p w14:paraId="177EF008" w14:textId="77777777" w:rsidR="00777A41" w:rsidRDefault="008B1727">
            <w:pPr>
              <w:pStyle w:val="Table04Row"/>
            </w:pPr>
            <w:r>
              <w:t>11 Aug 1978</w:t>
            </w:r>
            <w:r>
              <w:br/>
              <w:t>p. 2902</w:t>
            </w:r>
          </w:p>
        </w:tc>
        <w:tc>
          <w:tcPr>
            <w:tcW w:w="4536" w:type="dxa"/>
          </w:tcPr>
          <w:p w14:paraId="7BCB1BD9" w14:textId="77777777" w:rsidR="00777A41" w:rsidRDefault="008B1727">
            <w:pPr>
              <w:pStyle w:val="Table04Row"/>
            </w:pPr>
            <w:r>
              <w:t>11 Aug 1978</w:t>
            </w:r>
          </w:p>
        </w:tc>
      </w:tr>
      <w:tr w:rsidR="00777A41" w14:paraId="5DE10A1A" w14:textId="77777777">
        <w:trPr>
          <w:cantSplit/>
          <w:jc w:val="center"/>
        </w:trPr>
        <w:tc>
          <w:tcPr>
            <w:tcW w:w="4253" w:type="dxa"/>
          </w:tcPr>
          <w:p w14:paraId="0701ABEB" w14:textId="77777777" w:rsidR="00777A41" w:rsidRDefault="008B1727">
            <w:pPr>
              <w:pStyle w:val="Table04Row"/>
            </w:pPr>
            <w:r>
              <w:rPr>
                <w:i/>
              </w:rPr>
              <w:t>Bush Fires (Infringements) Amendment Regulations 1983</w:t>
            </w:r>
          </w:p>
        </w:tc>
        <w:tc>
          <w:tcPr>
            <w:tcW w:w="1418" w:type="dxa"/>
          </w:tcPr>
          <w:p w14:paraId="662CFA2F" w14:textId="77777777" w:rsidR="00777A41" w:rsidRDefault="008B1727">
            <w:pPr>
              <w:pStyle w:val="Table04Row"/>
            </w:pPr>
            <w:r>
              <w:t>1 Jul 1983</w:t>
            </w:r>
            <w:r>
              <w:br/>
              <w:t>p. 2111‑13</w:t>
            </w:r>
          </w:p>
        </w:tc>
        <w:tc>
          <w:tcPr>
            <w:tcW w:w="4536" w:type="dxa"/>
          </w:tcPr>
          <w:p w14:paraId="6686D688" w14:textId="77777777" w:rsidR="00777A41" w:rsidRDefault="008B1727">
            <w:pPr>
              <w:pStyle w:val="Table04Row"/>
            </w:pPr>
            <w:r>
              <w:t>29 Jul 1983 (see r. 2)</w:t>
            </w:r>
          </w:p>
        </w:tc>
      </w:tr>
      <w:tr w:rsidR="00777A41" w14:paraId="4C056E28" w14:textId="77777777">
        <w:trPr>
          <w:cantSplit/>
          <w:jc w:val="center"/>
        </w:trPr>
        <w:tc>
          <w:tcPr>
            <w:tcW w:w="4253" w:type="dxa"/>
          </w:tcPr>
          <w:p w14:paraId="1D4D7A76" w14:textId="77777777" w:rsidR="00777A41" w:rsidRDefault="008B1727">
            <w:pPr>
              <w:pStyle w:val="Table04Row"/>
            </w:pPr>
            <w:r>
              <w:rPr>
                <w:i/>
              </w:rPr>
              <w:t>Bush Fires (Infringements) Amendment Regulations 1990</w:t>
            </w:r>
          </w:p>
        </w:tc>
        <w:tc>
          <w:tcPr>
            <w:tcW w:w="1418" w:type="dxa"/>
          </w:tcPr>
          <w:p w14:paraId="405FD3BD" w14:textId="77777777" w:rsidR="00777A41" w:rsidRDefault="008B1727">
            <w:pPr>
              <w:pStyle w:val="Table04Row"/>
            </w:pPr>
            <w:r>
              <w:t>23 Nov 1990</w:t>
            </w:r>
            <w:r>
              <w:br/>
              <w:t>p. 5779‑82</w:t>
            </w:r>
          </w:p>
        </w:tc>
        <w:tc>
          <w:tcPr>
            <w:tcW w:w="4536" w:type="dxa"/>
          </w:tcPr>
          <w:p w14:paraId="374ACF74" w14:textId="77777777" w:rsidR="00777A41" w:rsidRDefault="008B1727">
            <w:pPr>
              <w:pStyle w:val="Table04Row"/>
            </w:pPr>
            <w:r>
              <w:t>21 Dec 1990 (see r. 2)</w:t>
            </w:r>
          </w:p>
        </w:tc>
      </w:tr>
      <w:tr w:rsidR="00777A41" w14:paraId="7C61A58E" w14:textId="77777777">
        <w:trPr>
          <w:cantSplit/>
          <w:jc w:val="center"/>
        </w:trPr>
        <w:tc>
          <w:tcPr>
            <w:tcW w:w="4253" w:type="dxa"/>
          </w:tcPr>
          <w:p w14:paraId="075FC648" w14:textId="77777777" w:rsidR="00777A41" w:rsidRDefault="008B1727">
            <w:pPr>
              <w:pStyle w:val="Table04Row"/>
            </w:pPr>
            <w:r>
              <w:rPr>
                <w:i/>
              </w:rPr>
              <w:t>Bush Fires (Fire and Emergency Services Authority) Amendment Regulations 1998</w:t>
            </w:r>
            <w:r>
              <w:t xml:space="preserve"> Pt. 3</w:t>
            </w:r>
          </w:p>
        </w:tc>
        <w:tc>
          <w:tcPr>
            <w:tcW w:w="1418" w:type="dxa"/>
          </w:tcPr>
          <w:p w14:paraId="00467228" w14:textId="77777777" w:rsidR="00777A41" w:rsidRDefault="008B1727">
            <w:pPr>
              <w:pStyle w:val="Table04Row"/>
            </w:pPr>
            <w:r>
              <w:t>22 Dec 1998</w:t>
            </w:r>
            <w:r>
              <w:br/>
              <w:t>p. 6854‑6</w:t>
            </w:r>
          </w:p>
        </w:tc>
        <w:tc>
          <w:tcPr>
            <w:tcW w:w="4536" w:type="dxa"/>
          </w:tcPr>
          <w:p w14:paraId="29960C46" w14:textId="77777777" w:rsidR="00777A41" w:rsidRDefault="008B1727">
            <w:pPr>
              <w:pStyle w:val="Table04Row"/>
            </w:pPr>
            <w:r>
              <w:t xml:space="preserve">1 Jan 1999 (see r. 2 and </w:t>
            </w:r>
            <w:r>
              <w:rPr>
                <w:i/>
              </w:rPr>
              <w:t>Gazette</w:t>
            </w:r>
            <w:r>
              <w:t xml:space="preserve"> 22 Dec 1998 p. 6833)</w:t>
            </w:r>
          </w:p>
        </w:tc>
      </w:tr>
      <w:tr w:rsidR="00777A41" w14:paraId="28E10954" w14:textId="77777777">
        <w:trPr>
          <w:cantSplit/>
          <w:jc w:val="center"/>
        </w:trPr>
        <w:tc>
          <w:tcPr>
            <w:tcW w:w="4253" w:type="dxa"/>
          </w:tcPr>
          <w:p w14:paraId="491935CA" w14:textId="77777777" w:rsidR="00777A41" w:rsidRDefault="008B1727">
            <w:pPr>
              <w:pStyle w:val="Table04Row"/>
            </w:pPr>
            <w:r>
              <w:rPr>
                <w:i/>
              </w:rPr>
              <w:t>Bush Fires (Infringements) Amendment Regulations 1998</w:t>
            </w:r>
          </w:p>
        </w:tc>
        <w:tc>
          <w:tcPr>
            <w:tcW w:w="1418" w:type="dxa"/>
          </w:tcPr>
          <w:p w14:paraId="6731744D" w14:textId="77777777" w:rsidR="00777A41" w:rsidRDefault="008B1727">
            <w:pPr>
              <w:pStyle w:val="Table04Row"/>
            </w:pPr>
            <w:r>
              <w:t>22 Dec 1998</w:t>
            </w:r>
            <w:r>
              <w:br/>
              <w:t>p. 6860</w:t>
            </w:r>
          </w:p>
        </w:tc>
        <w:tc>
          <w:tcPr>
            <w:tcW w:w="4536" w:type="dxa"/>
          </w:tcPr>
          <w:p w14:paraId="6F4799B8" w14:textId="77777777" w:rsidR="00777A41" w:rsidRDefault="008B1727">
            <w:pPr>
              <w:pStyle w:val="Table04Row"/>
            </w:pPr>
            <w:r>
              <w:t>22 Dec 1998 (see r. 2)</w:t>
            </w:r>
          </w:p>
        </w:tc>
      </w:tr>
      <w:tr w:rsidR="00777A41" w14:paraId="24763769" w14:textId="77777777">
        <w:trPr>
          <w:cantSplit/>
          <w:jc w:val="center"/>
        </w:trPr>
        <w:tc>
          <w:tcPr>
            <w:tcW w:w="4253" w:type="dxa"/>
          </w:tcPr>
          <w:p w14:paraId="5C2F9B21" w14:textId="77777777" w:rsidR="00777A41" w:rsidRDefault="008B1727">
            <w:pPr>
              <w:pStyle w:val="Table04Row"/>
            </w:pPr>
            <w:r>
              <w:rPr>
                <w:i/>
              </w:rPr>
              <w:t>Bush Fires (Infringements) Amendment Regulations 1999</w:t>
            </w:r>
          </w:p>
        </w:tc>
        <w:tc>
          <w:tcPr>
            <w:tcW w:w="1418" w:type="dxa"/>
          </w:tcPr>
          <w:p w14:paraId="295F22FF" w14:textId="77777777" w:rsidR="00777A41" w:rsidRDefault="008B1727">
            <w:pPr>
              <w:pStyle w:val="Table04Row"/>
            </w:pPr>
            <w:r>
              <w:t>23 Nov 1999</w:t>
            </w:r>
            <w:r>
              <w:br/>
              <w:t>p. 5851</w:t>
            </w:r>
          </w:p>
        </w:tc>
        <w:tc>
          <w:tcPr>
            <w:tcW w:w="4536" w:type="dxa"/>
          </w:tcPr>
          <w:p w14:paraId="41CE5A97" w14:textId="77777777" w:rsidR="00777A41" w:rsidRDefault="008B1727">
            <w:pPr>
              <w:pStyle w:val="Table04Row"/>
            </w:pPr>
            <w:r>
              <w:t>23 Nov 1999</w:t>
            </w:r>
          </w:p>
        </w:tc>
      </w:tr>
      <w:tr w:rsidR="00777A41" w14:paraId="43E2B7C9" w14:textId="77777777">
        <w:trPr>
          <w:cantSplit/>
          <w:jc w:val="center"/>
        </w:trPr>
        <w:tc>
          <w:tcPr>
            <w:tcW w:w="4253" w:type="dxa"/>
          </w:tcPr>
          <w:p w14:paraId="663887D7" w14:textId="77777777" w:rsidR="00777A41" w:rsidRDefault="008B1727">
            <w:pPr>
              <w:pStyle w:val="Table04Row"/>
            </w:pPr>
            <w:r>
              <w:rPr>
                <w:i/>
              </w:rPr>
              <w:t>Bush Fires (Infringements) Amendment Regulations 2000</w:t>
            </w:r>
          </w:p>
        </w:tc>
        <w:tc>
          <w:tcPr>
            <w:tcW w:w="1418" w:type="dxa"/>
          </w:tcPr>
          <w:p w14:paraId="21C03500" w14:textId="77777777" w:rsidR="00777A41" w:rsidRDefault="008B1727">
            <w:pPr>
              <w:pStyle w:val="Table04Row"/>
            </w:pPr>
            <w:r>
              <w:t>18 Jul 2000</w:t>
            </w:r>
            <w:r>
              <w:br/>
              <w:t>p. 3863</w:t>
            </w:r>
          </w:p>
        </w:tc>
        <w:tc>
          <w:tcPr>
            <w:tcW w:w="4536" w:type="dxa"/>
          </w:tcPr>
          <w:p w14:paraId="65BDF812" w14:textId="77777777" w:rsidR="00777A41" w:rsidRDefault="008B1727">
            <w:pPr>
              <w:pStyle w:val="Table04Row"/>
            </w:pPr>
            <w:r>
              <w:t xml:space="preserve">18 Jul 2000 (see r. 2 and </w:t>
            </w:r>
            <w:r>
              <w:rPr>
                <w:i/>
              </w:rPr>
              <w:t>Gazette</w:t>
            </w:r>
            <w:r>
              <w:t xml:space="preserve"> 18 Jul 2000 p. 3862)</w:t>
            </w:r>
          </w:p>
        </w:tc>
      </w:tr>
      <w:tr w:rsidR="00777A41" w14:paraId="10BF5BB8" w14:textId="77777777">
        <w:trPr>
          <w:cantSplit/>
          <w:jc w:val="center"/>
        </w:trPr>
        <w:tc>
          <w:tcPr>
            <w:tcW w:w="10207" w:type="dxa"/>
            <w:gridSpan w:val="3"/>
          </w:tcPr>
          <w:p w14:paraId="6BB16D6A" w14:textId="77777777" w:rsidR="00777A41" w:rsidRDefault="008B1727">
            <w:pPr>
              <w:pStyle w:val="Table04Row"/>
            </w:pPr>
            <w:r>
              <w:rPr>
                <w:b/>
              </w:rPr>
              <w:t>Reprinted as at 21 Jul 2000</w:t>
            </w:r>
          </w:p>
        </w:tc>
      </w:tr>
      <w:tr w:rsidR="00777A41" w14:paraId="2AE74DB9" w14:textId="77777777">
        <w:trPr>
          <w:cantSplit/>
          <w:jc w:val="center"/>
        </w:trPr>
        <w:tc>
          <w:tcPr>
            <w:tcW w:w="4253" w:type="dxa"/>
          </w:tcPr>
          <w:p w14:paraId="182E5E04" w14:textId="77777777" w:rsidR="00777A41" w:rsidRDefault="008B1727">
            <w:pPr>
              <w:pStyle w:val="Table04Row"/>
            </w:pPr>
            <w:r>
              <w:rPr>
                <w:i/>
              </w:rPr>
              <w:t>Bush Fires (Infringements) Amendment Regulations 2003</w:t>
            </w:r>
          </w:p>
        </w:tc>
        <w:tc>
          <w:tcPr>
            <w:tcW w:w="1418" w:type="dxa"/>
          </w:tcPr>
          <w:p w14:paraId="45D96D76" w14:textId="77777777" w:rsidR="00777A41" w:rsidRDefault="008B1727">
            <w:pPr>
              <w:pStyle w:val="Table04Row"/>
            </w:pPr>
            <w:r>
              <w:t>10 Jan 2003</w:t>
            </w:r>
            <w:r>
              <w:br/>
              <w:t>p. 33‑5</w:t>
            </w:r>
          </w:p>
        </w:tc>
        <w:tc>
          <w:tcPr>
            <w:tcW w:w="4536" w:type="dxa"/>
          </w:tcPr>
          <w:p w14:paraId="41490F93" w14:textId="77777777" w:rsidR="00777A41" w:rsidRDefault="008B1727">
            <w:pPr>
              <w:pStyle w:val="Table04Row"/>
            </w:pPr>
            <w:r>
              <w:t>10 Jan 2003</w:t>
            </w:r>
          </w:p>
        </w:tc>
      </w:tr>
      <w:tr w:rsidR="00777A41" w14:paraId="5CC5BD8B" w14:textId="77777777">
        <w:trPr>
          <w:cantSplit/>
          <w:jc w:val="center"/>
        </w:trPr>
        <w:tc>
          <w:tcPr>
            <w:tcW w:w="4253" w:type="dxa"/>
          </w:tcPr>
          <w:p w14:paraId="069D8B73" w14:textId="77777777" w:rsidR="00777A41" w:rsidRDefault="008B1727">
            <w:pPr>
              <w:pStyle w:val="Table04Row"/>
            </w:pPr>
            <w:r>
              <w:rPr>
                <w:i/>
              </w:rPr>
              <w:t>Bush Fires (Infringements) Amendment Regulations 2018</w:t>
            </w:r>
          </w:p>
        </w:tc>
        <w:tc>
          <w:tcPr>
            <w:tcW w:w="1418" w:type="dxa"/>
          </w:tcPr>
          <w:p w14:paraId="64FB7B10" w14:textId="77777777" w:rsidR="00777A41" w:rsidRDefault="008B1727">
            <w:pPr>
              <w:pStyle w:val="Table04Row"/>
            </w:pPr>
            <w:r>
              <w:t>18 Sep 2018</w:t>
            </w:r>
            <w:r>
              <w:br/>
              <w:t>p. 3511‑12</w:t>
            </w:r>
          </w:p>
        </w:tc>
        <w:tc>
          <w:tcPr>
            <w:tcW w:w="4536" w:type="dxa"/>
          </w:tcPr>
          <w:p w14:paraId="1EAD0F2C" w14:textId="77777777" w:rsidR="00777A41" w:rsidRDefault="008B1727">
            <w:pPr>
              <w:pStyle w:val="Table04Row"/>
            </w:pPr>
            <w:r>
              <w:t>r. 1 &amp; 2: 18 Sep 2018 (see r. 2(a));</w:t>
            </w:r>
          </w:p>
          <w:p w14:paraId="702BD636" w14:textId="77777777" w:rsidR="00777A41" w:rsidRDefault="008B1727">
            <w:pPr>
              <w:pStyle w:val="Table04Row"/>
            </w:pPr>
            <w:r>
              <w:t>Regulations other than r. 1 &amp; 2: 19 Sep 2018 (see r. 2(b))</w:t>
            </w:r>
          </w:p>
        </w:tc>
      </w:tr>
      <w:tr w:rsidR="00777A41" w14:paraId="69DB19CA" w14:textId="77777777">
        <w:trPr>
          <w:cantSplit/>
          <w:jc w:val="center"/>
        </w:trPr>
        <w:tc>
          <w:tcPr>
            <w:tcW w:w="4253" w:type="dxa"/>
          </w:tcPr>
          <w:p w14:paraId="290554F0" w14:textId="77777777" w:rsidR="00777A41" w:rsidRDefault="008B1727">
            <w:pPr>
              <w:pStyle w:val="Table04Row"/>
            </w:pPr>
            <w:r>
              <w:rPr>
                <w:i/>
              </w:rPr>
              <w:t>Bush Fires Regulations Amendment Regulations 2022</w:t>
            </w:r>
            <w:r>
              <w:t xml:space="preserve"> Pt. 2</w:t>
            </w:r>
          </w:p>
        </w:tc>
        <w:tc>
          <w:tcPr>
            <w:tcW w:w="1418" w:type="dxa"/>
          </w:tcPr>
          <w:p w14:paraId="4C98540D" w14:textId="77777777" w:rsidR="00777A41" w:rsidRDefault="008B1727">
            <w:pPr>
              <w:pStyle w:val="Table04Row"/>
            </w:pPr>
            <w:r>
              <w:t>26 Aug 2022</w:t>
            </w:r>
            <w:r>
              <w:br/>
              <w:t>SL 2022/153</w:t>
            </w:r>
          </w:p>
        </w:tc>
        <w:tc>
          <w:tcPr>
            <w:tcW w:w="4536" w:type="dxa"/>
          </w:tcPr>
          <w:p w14:paraId="0ADD60E6" w14:textId="77777777" w:rsidR="00777A41" w:rsidRDefault="008B1727">
            <w:pPr>
              <w:pStyle w:val="Table04Row"/>
            </w:pPr>
            <w:r>
              <w:t>1 Sep 2022 (see r. 2(b))</w:t>
            </w:r>
          </w:p>
        </w:tc>
      </w:tr>
    </w:tbl>
    <w:p w14:paraId="15794A1B" w14:textId="77777777" w:rsidR="00777A41" w:rsidRDefault="008B1727">
      <w:pPr>
        <w:pStyle w:val="IRegName"/>
      </w:pPr>
      <w:r>
        <w:t>Bush Fires Regulations 1954</w:t>
      </w:r>
    </w:p>
    <w:p w14:paraId="691C9A9D" w14:textId="77777777" w:rsidR="00777A41" w:rsidRDefault="008B1727">
      <w:pPr>
        <w:pStyle w:val="Table04Note"/>
      </w:pPr>
      <w:r>
        <w:t>Formerly “</w:t>
      </w:r>
      <w:r>
        <w:rPr>
          <w:i/>
        </w:rPr>
        <w:t>Bush Fires Act 1954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4D7A88" w14:textId="77777777">
        <w:trPr>
          <w:cantSplit/>
          <w:jc w:val="center"/>
        </w:trPr>
        <w:tc>
          <w:tcPr>
            <w:tcW w:w="4253" w:type="dxa"/>
          </w:tcPr>
          <w:p w14:paraId="09646AB4" w14:textId="77777777" w:rsidR="00777A41" w:rsidRDefault="008B1727">
            <w:pPr>
              <w:pStyle w:val="Table04Row"/>
            </w:pPr>
            <w:r>
              <w:rPr>
                <w:i/>
              </w:rPr>
              <w:t>Bush Fires Act 1954 Regulations</w:t>
            </w:r>
          </w:p>
        </w:tc>
        <w:tc>
          <w:tcPr>
            <w:tcW w:w="1418" w:type="dxa"/>
          </w:tcPr>
          <w:p w14:paraId="6C5E43EB" w14:textId="77777777" w:rsidR="00777A41" w:rsidRDefault="008B1727">
            <w:pPr>
              <w:pStyle w:val="Table04Row"/>
            </w:pPr>
            <w:r>
              <w:t>14 Oct 1955</w:t>
            </w:r>
            <w:r>
              <w:br/>
              <w:t>p. 2575‑97</w:t>
            </w:r>
          </w:p>
        </w:tc>
        <w:tc>
          <w:tcPr>
            <w:tcW w:w="4536" w:type="dxa"/>
          </w:tcPr>
          <w:p w14:paraId="776087FA" w14:textId="77777777" w:rsidR="00777A41" w:rsidRDefault="008B1727">
            <w:pPr>
              <w:pStyle w:val="Table04Row"/>
            </w:pPr>
            <w:r>
              <w:t>14 Oct 1955</w:t>
            </w:r>
          </w:p>
        </w:tc>
      </w:tr>
      <w:tr w:rsidR="00777A41" w14:paraId="2C240EE7" w14:textId="77777777">
        <w:trPr>
          <w:cantSplit/>
          <w:jc w:val="center"/>
        </w:trPr>
        <w:tc>
          <w:tcPr>
            <w:tcW w:w="4253" w:type="dxa"/>
          </w:tcPr>
          <w:p w14:paraId="30627EDC" w14:textId="77777777" w:rsidR="00777A41" w:rsidRDefault="008B1727">
            <w:pPr>
              <w:pStyle w:val="Table04Row"/>
            </w:pPr>
            <w:r>
              <w:rPr>
                <w:i/>
              </w:rPr>
              <w:t>Untitled regulations</w:t>
            </w:r>
          </w:p>
        </w:tc>
        <w:tc>
          <w:tcPr>
            <w:tcW w:w="1418" w:type="dxa"/>
          </w:tcPr>
          <w:p w14:paraId="4DA99463" w14:textId="77777777" w:rsidR="00777A41" w:rsidRDefault="008B1727">
            <w:pPr>
              <w:pStyle w:val="Table04Row"/>
            </w:pPr>
            <w:r>
              <w:t>21 Jan 1957</w:t>
            </w:r>
            <w:r>
              <w:br/>
              <w:t>p. 88</w:t>
            </w:r>
          </w:p>
        </w:tc>
        <w:tc>
          <w:tcPr>
            <w:tcW w:w="4536" w:type="dxa"/>
          </w:tcPr>
          <w:p w14:paraId="7DAE8B54" w14:textId="77777777" w:rsidR="00777A41" w:rsidRDefault="008B1727">
            <w:pPr>
              <w:pStyle w:val="Table04Row"/>
            </w:pPr>
            <w:r>
              <w:t>21 Jan 1957</w:t>
            </w:r>
          </w:p>
        </w:tc>
      </w:tr>
      <w:tr w:rsidR="00777A41" w14:paraId="3B72CE4B" w14:textId="77777777">
        <w:trPr>
          <w:cantSplit/>
          <w:jc w:val="center"/>
        </w:trPr>
        <w:tc>
          <w:tcPr>
            <w:tcW w:w="10207" w:type="dxa"/>
            <w:gridSpan w:val="3"/>
          </w:tcPr>
          <w:p w14:paraId="7E5C7148" w14:textId="77777777" w:rsidR="00777A41" w:rsidRDefault="008B1727">
            <w:pPr>
              <w:pStyle w:val="Table04Row"/>
            </w:pPr>
            <w:r>
              <w:rPr>
                <w:b/>
              </w:rPr>
              <w:t>Reprint dated 29 Oct 1957 in Gazette 8 Nov 1957 p. 3323‑48</w:t>
            </w:r>
          </w:p>
        </w:tc>
      </w:tr>
      <w:tr w:rsidR="00777A41" w14:paraId="7BCEF990" w14:textId="77777777">
        <w:trPr>
          <w:cantSplit/>
          <w:jc w:val="center"/>
        </w:trPr>
        <w:tc>
          <w:tcPr>
            <w:tcW w:w="4253" w:type="dxa"/>
          </w:tcPr>
          <w:p w14:paraId="3E60E5E4" w14:textId="77777777" w:rsidR="00777A41" w:rsidRDefault="008B1727">
            <w:pPr>
              <w:pStyle w:val="Table04Row"/>
            </w:pPr>
            <w:r>
              <w:rPr>
                <w:i/>
              </w:rPr>
              <w:t>Untitled regulations</w:t>
            </w:r>
          </w:p>
        </w:tc>
        <w:tc>
          <w:tcPr>
            <w:tcW w:w="1418" w:type="dxa"/>
          </w:tcPr>
          <w:p w14:paraId="26604315" w14:textId="77777777" w:rsidR="00777A41" w:rsidRDefault="008B1727">
            <w:pPr>
              <w:pStyle w:val="Table04Row"/>
            </w:pPr>
            <w:r>
              <w:t>24 Nov 1958</w:t>
            </w:r>
            <w:r>
              <w:br/>
              <w:t>p. 3101‑2</w:t>
            </w:r>
          </w:p>
        </w:tc>
        <w:tc>
          <w:tcPr>
            <w:tcW w:w="4536" w:type="dxa"/>
          </w:tcPr>
          <w:p w14:paraId="55FA3BA5" w14:textId="77777777" w:rsidR="00777A41" w:rsidRDefault="008B1727">
            <w:pPr>
              <w:pStyle w:val="Table04Row"/>
            </w:pPr>
            <w:r>
              <w:t>24 Nov 1958</w:t>
            </w:r>
          </w:p>
        </w:tc>
      </w:tr>
      <w:tr w:rsidR="00777A41" w14:paraId="3A72FB7C" w14:textId="77777777">
        <w:trPr>
          <w:cantSplit/>
          <w:jc w:val="center"/>
        </w:trPr>
        <w:tc>
          <w:tcPr>
            <w:tcW w:w="4253" w:type="dxa"/>
          </w:tcPr>
          <w:p w14:paraId="4E48F43C" w14:textId="77777777" w:rsidR="00777A41" w:rsidRDefault="008B1727">
            <w:pPr>
              <w:pStyle w:val="Table04Row"/>
            </w:pPr>
            <w:r>
              <w:rPr>
                <w:i/>
              </w:rPr>
              <w:t>Untitled regulations</w:t>
            </w:r>
          </w:p>
        </w:tc>
        <w:tc>
          <w:tcPr>
            <w:tcW w:w="1418" w:type="dxa"/>
          </w:tcPr>
          <w:p w14:paraId="5FCE836D" w14:textId="77777777" w:rsidR="00777A41" w:rsidRDefault="008B1727">
            <w:pPr>
              <w:pStyle w:val="Table04Row"/>
            </w:pPr>
            <w:r>
              <w:t>25 Mar 1960</w:t>
            </w:r>
            <w:r>
              <w:br/>
              <w:t>p. 865</w:t>
            </w:r>
          </w:p>
        </w:tc>
        <w:tc>
          <w:tcPr>
            <w:tcW w:w="4536" w:type="dxa"/>
          </w:tcPr>
          <w:p w14:paraId="1094E071" w14:textId="77777777" w:rsidR="00777A41" w:rsidRDefault="008B1727">
            <w:pPr>
              <w:pStyle w:val="Table04Row"/>
            </w:pPr>
            <w:r>
              <w:t>25 Mar 1960</w:t>
            </w:r>
          </w:p>
        </w:tc>
      </w:tr>
      <w:tr w:rsidR="00777A41" w14:paraId="6B8E9B3A" w14:textId="77777777">
        <w:trPr>
          <w:cantSplit/>
          <w:jc w:val="center"/>
        </w:trPr>
        <w:tc>
          <w:tcPr>
            <w:tcW w:w="4253" w:type="dxa"/>
          </w:tcPr>
          <w:p w14:paraId="682692DF" w14:textId="77777777" w:rsidR="00777A41" w:rsidRDefault="008B1727">
            <w:pPr>
              <w:pStyle w:val="Table04Row"/>
            </w:pPr>
            <w:r>
              <w:rPr>
                <w:i/>
              </w:rPr>
              <w:t>Untitled regulations</w:t>
            </w:r>
          </w:p>
        </w:tc>
        <w:tc>
          <w:tcPr>
            <w:tcW w:w="1418" w:type="dxa"/>
          </w:tcPr>
          <w:p w14:paraId="2ADD5226" w14:textId="77777777" w:rsidR="00777A41" w:rsidRDefault="008B1727">
            <w:pPr>
              <w:pStyle w:val="Table04Row"/>
            </w:pPr>
            <w:r>
              <w:t>15 Nov 1960</w:t>
            </w:r>
            <w:r>
              <w:br/>
              <w:t>p. 3508</w:t>
            </w:r>
          </w:p>
        </w:tc>
        <w:tc>
          <w:tcPr>
            <w:tcW w:w="4536" w:type="dxa"/>
          </w:tcPr>
          <w:p w14:paraId="07A54D2E" w14:textId="77777777" w:rsidR="00777A41" w:rsidRDefault="008B1727">
            <w:pPr>
              <w:pStyle w:val="Table04Row"/>
            </w:pPr>
            <w:r>
              <w:t>15 Nov 1960</w:t>
            </w:r>
          </w:p>
        </w:tc>
      </w:tr>
      <w:tr w:rsidR="00777A41" w14:paraId="0253E256" w14:textId="77777777">
        <w:trPr>
          <w:cantSplit/>
          <w:jc w:val="center"/>
        </w:trPr>
        <w:tc>
          <w:tcPr>
            <w:tcW w:w="4253" w:type="dxa"/>
          </w:tcPr>
          <w:p w14:paraId="58E5DEC7" w14:textId="77777777" w:rsidR="00777A41" w:rsidRDefault="008B1727">
            <w:pPr>
              <w:pStyle w:val="Table04Row"/>
            </w:pPr>
            <w:r>
              <w:rPr>
                <w:i/>
              </w:rPr>
              <w:t>Untitled regulations</w:t>
            </w:r>
          </w:p>
        </w:tc>
        <w:tc>
          <w:tcPr>
            <w:tcW w:w="1418" w:type="dxa"/>
          </w:tcPr>
          <w:p w14:paraId="05A068EA" w14:textId="77777777" w:rsidR="00777A41" w:rsidRDefault="008B1727">
            <w:pPr>
              <w:pStyle w:val="Table04Row"/>
            </w:pPr>
            <w:r>
              <w:t>16 Oct 1963</w:t>
            </w:r>
            <w:r>
              <w:br/>
              <w:t>p. 3075‑9</w:t>
            </w:r>
          </w:p>
        </w:tc>
        <w:tc>
          <w:tcPr>
            <w:tcW w:w="4536" w:type="dxa"/>
          </w:tcPr>
          <w:p w14:paraId="75E58CB5" w14:textId="77777777" w:rsidR="00777A41" w:rsidRDefault="008B1727">
            <w:pPr>
              <w:pStyle w:val="Table04Row"/>
            </w:pPr>
            <w:r>
              <w:t>16 Oct 1963</w:t>
            </w:r>
          </w:p>
        </w:tc>
      </w:tr>
      <w:tr w:rsidR="00777A41" w14:paraId="1D85AA81" w14:textId="77777777">
        <w:trPr>
          <w:cantSplit/>
          <w:jc w:val="center"/>
        </w:trPr>
        <w:tc>
          <w:tcPr>
            <w:tcW w:w="10207" w:type="dxa"/>
            <w:gridSpan w:val="3"/>
          </w:tcPr>
          <w:p w14:paraId="671EA3FA" w14:textId="77777777" w:rsidR="00777A41" w:rsidRDefault="008B1727">
            <w:pPr>
              <w:pStyle w:val="Table04Row"/>
            </w:pPr>
            <w:r>
              <w:rPr>
                <w:b/>
              </w:rPr>
              <w:lastRenderedPageBreak/>
              <w:t>Reprint dated 26 Feb 1964 in Gazette 3 Mar 1964 p. 965‑91</w:t>
            </w:r>
          </w:p>
        </w:tc>
      </w:tr>
      <w:tr w:rsidR="00777A41" w14:paraId="14386F81" w14:textId="77777777">
        <w:trPr>
          <w:cantSplit/>
          <w:jc w:val="center"/>
        </w:trPr>
        <w:tc>
          <w:tcPr>
            <w:tcW w:w="4253" w:type="dxa"/>
          </w:tcPr>
          <w:p w14:paraId="2BEAEAEF" w14:textId="77777777" w:rsidR="00777A41" w:rsidRDefault="008B1727">
            <w:pPr>
              <w:pStyle w:val="Table04Row"/>
            </w:pPr>
            <w:r>
              <w:rPr>
                <w:i/>
              </w:rPr>
              <w:t>Untitled regulations</w:t>
            </w:r>
          </w:p>
        </w:tc>
        <w:tc>
          <w:tcPr>
            <w:tcW w:w="1418" w:type="dxa"/>
          </w:tcPr>
          <w:p w14:paraId="6E43A505" w14:textId="77777777" w:rsidR="00777A41" w:rsidRDefault="008B1727">
            <w:pPr>
              <w:pStyle w:val="Table04Row"/>
            </w:pPr>
            <w:r>
              <w:t>27 May 1964</w:t>
            </w:r>
            <w:r>
              <w:br/>
              <w:t>p. 2270</w:t>
            </w:r>
          </w:p>
        </w:tc>
        <w:tc>
          <w:tcPr>
            <w:tcW w:w="4536" w:type="dxa"/>
          </w:tcPr>
          <w:p w14:paraId="341E949F" w14:textId="77777777" w:rsidR="00777A41" w:rsidRDefault="008B1727">
            <w:pPr>
              <w:pStyle w:val="Table04Row"/>
            </w:pPr>
            <w:r>
              <w:t>27 May 1964</w:t>
            </w:r>
          </w:p>
        </w:tc>
      </w:tr>
      <w:tr w:rsidR="00777A41" w14:paraId="0EC67519" w14:textId="77777777">
        <w:trPr>
          <w:cantSplit/>
          <w:jc w:val="center"/>
        </w:trPr>
        <w:tc>
          <w:tcPr>
            <w:tcW w:w="4253" w:type="dxa"/>
          </w:tcPr>
          <w:p w14:paraId="541A763D" w14:textId="77777777" w:rsidR="00777A41" w:rsidRDefault="008B1727">
            <w:pPr>
              <w:pStyle w:val="Table04Row"/>
            </w:pPr>
            <w:r>
              <w:rPr>
                <w:i/>
              </w:rPr>
              <w:t>Untitled regulations</w:t>
            </w:r>
          </w:p>
        </w:tc>
        <w:tc>
          <w:tcPr>
            <w:tcW w:w="1418" w:type="dxa"/>
          </w:tcPr>
          <w:p w14:paraId="1636DBDA" w14:textId="77777777" w:rsidR="00777A41" w:rsidRDefault="008B1727">
            <w:pPr>
              <w:pStyle w:val="Table04Row"/>
            </w:pPr>
            <w:r>
              <w:t>26 Feb 1965</w:t>
            </w:r>
            <w:r>
              <w:br/>
              <w:t>p. 707‑8</w:t>
            </w:r>
          </w:p>
        </w:tc>
        <w:tc>
          <w:tcPr>
            <w:tcW w:w="4536" w:type="dxa"/>
          </w:tcPr>
          <w:p w14:paraId="519CFDEE" w14:textId="77777777" w:rsidR="00777A41" w:rsidRDefault="008B1727">
            <w:pPr>
              <w:pStyle w:val="Table04Row"/>
            </w:pPr>
            <w:r>
              <w:t>26 Feb 1965</w:t>
            </w:r>
          </w:p>
        </w:tc>
      </w:tr>
      <w:tr w:rsidR="00777A41" w14:paraId="3FC7E3CF" w14:textId="77777777">
        <w:trPr>
          <w:cantSplit/>
          <w:jc w:val="center"/>
        </w:trPr>
        <w:tc>
          <w:tcPr>
            <w:tcW w:w="4253" w:type="dxa"/>
          </w:tcPr>
          <w:p w14:paraId="6E86E731" w14:textId="77777777" w:rsidR="00777A41" w:rsidRDefault="008B1727">
            <w:pPr>
              <w:pStyle w:val="Table04Row"/>
            </w:pPr>
            <w:r>
              <w:rPr>
                <w:i/>
              </w:rPr>
              <w:t>Untitled regulations</w:t>
            </w:r>
          </w:p>
        </w:tc>
        <w:tc>
          <w:tcPr>
            <w:tcW w:w="1418" w:type="dxa"/>
          </w:tcPr>
          <w:p w14:paraId="48603BF6" w14:textId="77777777" w:rsidR="00777A41" w:rsidRDefault="008B1727">
            <w:pPr>
              <w:pStyle w:val="Table04Row"/>
            </w:pPr>
            <w:r>
              <w:t>27 Oct 1966</w:t>
            </w:r>
            <w:r>
              <w:br/>
              <w:t>p. 2778‑87</w:t>
            </w:r>
          </w:p>
        </w:tc>
        <w:tc>
          <w:tcPr>
            <w:tcW w:w="4536" w:type="dxa"/>
          </w:tcPr>
          <w:p w14:paraId="2EE91B45" w14:textId="77777777" w:rsidR="00777A41" w:rsidRDefault="008B1727">
            <w:pPr>
              <w:pStyle w:val="Table04Row"/>
            </w:pPr>
            <w:r>
              <w:t>27 Oct 1966</w:t>
            </w:r>
          </w:p>
        </w:tc>
      </w:tr>
      <w:tr w:rsidR="00777A41" w14:paraId="25FCD78D" w14:textId="77777777">
        <w:trPr>
          <w:cantSplit/>
          <w:jc w:val="center"/>
        </w:trPr>
        <w:tc>
          <w:tcPr>
            <w:tcW w:w="4253" w:type="dxa"/>
          </w:tcPr>
          <w:p w14:paraId="727B4973" w14:textId="77777777" w:rsidR="00777A41" w:rsidRDefault="008B1727">
            <w:pPr>
              <w:pStyle w:val="Table04Row"/>
            </w:pPr>
            <w:r>
              <w:rPr>
                <w:i/>
              </w:rPr>
              <w:t>Untitled regulations</w:t>
            </w:r>
          </w:p>
        </w:tc>
        <w:tc>
          <w:tcPr>
            <w:tcW w:w="1418" w:type="dxa"/>
          </w:tcPr>
          <w:p w14:paraId="7EBDA507" w14:textId="77777777" w:rsidR="00777A41" w:rsidRDefault="008B1727">
            <w:pPr>
              <w:pStyle w:val="Table04Row"/>
            </w:pPr>
            <w:r>
              <w:t>4 Jun 1970</w:t>
            </w:r>
            <w:r>
              <w:br/>
              <w:t>p. 1473‑4</w:t>
            </w:r>
          </w:p>
        </w:tc>
        <w:tc>
          <w:tcPr>
            <w:tcW w:w="4536" w:type="dxa"/>
          </w:tcPr>
          <w:p w14:paraId="4C70FF3E" w14:textId="77777777" w:rsidR="00777A41" w:rsidRDefault="008B1727">
            <w:pPr>
              <w:pStyle w:val="Table04Row"/>
            </w:pPr>
            <w:r>
              <w:t>4 Jun 1970</w:t>
            </w:r>
          </w:p>
        </w:tc>
      </w:tr>
      <w:tr w:rsidR="00777A41" w14:paraId="41C21433" w14:textId="77777777">
        <w:trPr>
          <w:cantSplit/>
          <w:jc w:val="center"/>
        </w:trPr>
        <w:tc>
          <w:tcPr>
            <w:tcW w:w="4253" w:type="dxa"/>
          </w:tcPr>
          <w:p w14:paraId="6FE5F085" w14:textId="77777777" w:rsidR="00777A41" w:rsidRDefault="008B1727">
            <w:pPr>
              <w:pStyle w:val="Table04Row"/>
            </w:pPr>
            <w:r>
              <w:rPr>
                <w:i/>
              </w:rPr>
              <w:t>Untitled regulations</w:t>
            </w:r>
          </w:p>
        </w:tc>
        <w:tc>
          <w:tcPr>
            <w:tcW w:w="1418" w:type="dxa"/>
          </w:tcPr>
          <w:p w14:paraId="63491646" w14:textId="77777777" w:rsidR="00777A41" w:rsidRDefault="008B1727">
            <w:pPr>
              <w:pStyle w:val="Table04Row"/>
            </w:pPr>
            <w:r>
              <w:t>12 Jul 1974</w:t>
            </w:r>
            <w:r>
              <w:br/>
              <w:t>p. 2612‑14</w:t>
            </w:r>
          </w:p>
        </w:tc>
        <w:tc>
          <w:tcPr>
            <w:tcW w:w="4536" w:type="dxa"/>
          </w:tcPr>
          <w:p w14:paraId="05E8744B" w14:textId="77777777" w:rsidR="00777A41" w:rsidRDefault="008B1727">
            <w:pPr>
              <w:pStyle w:val="Table04Row"/>
            </w:pPr>
            <w:r>
              <w:t>12 Jul 1974</w:t>
            </w:r>
          </w:p>
        </w:tc>
      </w:tr>
      <w:tr w:rsidR="00777A41" w14:paraId="0357C527" w14:textId="77777777">
        <w:trPr>
          <w:cantSplit/>
          <w:jc w:val="center"/>
        </w:trPr>
        <w:tc>
          <w:tcPr>
            <w:tcW w:w="4253" w:type="dxa"/>
          </w:tcPr>
          <w:p w14:paraId="4D8DAFC9" w14:textId="77777777" w:rsidR="00777A41" w:rsidRDefault="008B1727">
            <w:pPr>
              <w:pStyle w:val="Table04Row"/>
            </w:pPr>
            <w:r>
              <w:rPr>
                <w:i/>
              </w:rPr>
              <w:t>Untitled regulations</w:t>
            </w:r>
          </w:p>
        </w:tc>
        <w:tc>
          <w:tcPr>
            <w:tcW w:w="1418" w:type="dxa"/>
          </w:tcPr>
          <w:p w14:paraId="4F9D81E4" w14:textId="77777777" w:rsidR="00777A41" w:rsidRDefault="008B1727">
            <w:pPr>
              <w:pStyle w:val="Table04Row"/>
            </w:pPr>
            <w:r>
              <w:t>10 Mar 1978</w:t>
            </w:r>
            <w:r>
              <w:br/>
              <w:t>p. 705‑11</w:t>
            </w:r>
          </w:p>
        </w:tc>
        <w:tc>
          <w:tcPr>
            <w:tcW w:w="4536" w:type="dxa"/>
          </w:tcPr>
          <w:p w14:paraId="688CF9CB" w14:textId="77777777" w:rsidR="00777A41" w:rsidRDefault="008B1727">
            <w:pPr>
              <w:pStyle w:val="Table04Row"/>
            </w:pPr>
            <w:r>
              <w:t>10 Mar 1978</w:t>
            </w:r>
          </w:p>
        </w:tc>
      </w:tr>
      <w:tr w:rsidR="00777A41" w14:paraId="1B291D3C" w14:textId="77777777">
        <w:trPr>
          <w:cantSplit/>
          <w:jc w:val="center"/>
        </w:trPr>
        <w:tc>
          <w:tcPr>
            <w:tcW w:w="10207" w:type="dxa"/>
            <w:gridSpan w:val="3"/>
          </w:tcPr>
          <w:p w14:paraId="59332BEE" w14:textId="77777777" w:rsidR="00777A41" w:rsidRDefault="008B1727">
            <w:pPr>
              <w:pStyle w:val="Table04Row"/>
            </w:pPr>
            <w:r>
              <w:rPr>
                <w:b/>
              </w:rPr>
              <w:t>Reprint dated 23 Aug 1978 in Gazette 11 Sep 1978 p. 3373‑99</w:t>
            </w:r>
          </w:p>
        </w:tc>
      </w:tr>
      <w:tr w:rsidR="00777A41" w14:paraId="0959F6C0" w14:textId="77777777">
        <w:trPr>
          <w:cantSplit/>
          <w:jc w:val="center"/>
        </w:trPr>
        <w:tc>
          <w:tcPr>
            <w:tcW w:w="4253" w:type="dxa"/>
          </w:tcPr>
          <w:p w14:paraId="13533D1F" w14:textId="77777777" w:rsidR="00777A41" w:rsidRDefault="008B1727">
            <w:pPr>
              <w:pStyle w:val="Table04Row"/>
            </w:pPr>
            <w:r>
              <w:rPr>
                <w:i/>
              </w:rPr>
              <w:t>Untitled regulations</w:t>
            </w:r>
          </w:p>
        </w:tc>
        <w:tc>
          <w:tcPr>
            <w:tcW w:w="1418" w:type="dxa"/>
          </w:tcPr>
          <w:p w14:paraId="7B5C9C2F" w14:textId="77777777" w:rsidR="00777A41" w:rsidRDefault="008B1727">
            <w:pPr>
              <w:pStyle w:val="Table04Row"/>
            </w:pPr>
            <w:r>
              <w:t>28 Dec 1979</w:t>
            </w:r>
            <w:r>
              <w:br/>
              <w:t>p. 4047</w:t>
            </w:r>
          </w:p>
        </w:tc>
        <w:tc>
          <w:tcPr>
            <w:tcW w:w="4536" w:type="dxa"/>
          </w:tcPr>
          <w:p w14:paraId="2AE0B3AE" w14:textId="77777777" w:rsidR="00777A41" w:rsidRDefault="008B1727">
            <w:pPr>
              <w:pStyle w:val="Table04Row"/>
            </w:pPr>
            <w:r>
              <w:t>28 Dec 1979</w:t>
            </w:r>
          </w:p>
        </w:tc>
      </w:tr>
      <w:tr w:rsidR="00777A41" w14:paraId="22B41199" w14:textId="77777777">
        <w:trPr>
          <w:cantSplit/>
          <w:jc w:val="center"/>
        </w:trPr>
        <w:tc>
          <w:tcPr>
            <w:tcW w:w="4253" w:type="dxa"/>
          </w:tcPr>
          <w:p w14:paraId="5B5BE3BD" w14:textId="77777777" w:rsidR="00777A41" w:rsidRDefault="008B1727">
            <w:pPr>
              <w:pStyle w:val="Table04Row"/>
            </w:pPr>
            <w:r>
              <w:rPr>
                <w:i/>
              </w:rPr>
              <w:t>Bush Fires Amendment Regulations 1982</w:t>
            </w:r>
          </w:p>
        </w:tc>
        <w:tc>
          <w:tcPr>
            <w:tcW w:w="1418" w:type="dxa"/>
          </w:tcPr>
          <w:p w14:paraId="6F3CA824" w14:textId="77777777" w:rsidR="00777A41" w:rsidRDefault="008B1727">
            <w:pPr>
              <w:pStyle w:val="Table04Row"/>
            </w:pPr>
            <w:r>
              <w:t>12 Nov 1982</w:t>
            </w:r>
            <w:r>
              <w:br/>
              <w:t>p. 4463</w:t>
            </w:r>
          </w:p>
        </w:tc>
        <w:tc>
          <w:tcPr>
            <w:tcW w:w="4536" w:type="dxa"/>
          </w:tcPr>
          <w:p w14:paraId="050B6F28" w14:textId="77777777" w:rsidR="00777A41" w:rsidRDefault="008B1727">
            <w:pPr>
              <w:pStyle w:val="Table04Row"/>
            </w:pPr>
            <w:r>
              <w:t>12 Nov 1982</w:t>
            </w:r>
          </w:p>
        </w:tc>
      </w:tr>
      <w:tr w:rsidR="00777A41" w14:paraId="0E206932" w14:textId="77777777">
        <w:trPr>
          <w:cantSplit/>
          <w:jc w:val="center"/>
        </w:trPr>
        <w:tc>
          <w:tcPr>
            <w:tcW w:w="4253" w:type="dxa"/>
          </w:tcPr>
          <w:p w14:paraId="7113D9AB" w14:textId="77777777" w:rsidR="00777A41" w:rsidRDefault="008B1727">
            <w:pPr>
              <w:pStyle w:val="Table04Row"/>
            </w:pPr>
            <w:r>
              <w:rPr>
                <w:i/>
              </w:rPr>
              <w:t>Bush Fires Amendment Regulations 1989</w:t>
            </w:r>
          </w:p>
        </w:tc>
        <w:tc>
          <w:tcPr>
            <w:tcW w:w="1418" w:type="dxa"/>
          </w:tcPr>
          <w:p w14:paraId="21927314" w14:textId="77777777" w:rsidR="00777A41" w:rsidRDefault="008B1727">
            <w:pPr>
              <w:pStyle w:val="Table04Row"/>
            </w:pPr>
            <w:r>
              <w:t>27 Oct 1989</w:t>
            </w:r>
            <w:r>
              <w:br/>
              <w:t>p. 3897‑8</w:t>
            </w:r>
          </w:p>
        </w:tc>
        <w:tc>
          <w:tcPr>
            <w:tcW w:w="4536" w:type="dxa"/>
          </w:tcPr>
          <w:p w14:paraId="0A5586C8" w14:textId="77777777" w:rsidR="00777A41" w:rsidRDefault="008B1727">
            <w:pPr>
              <w:pStyle w:val="Table04Row"/>
            </w:pPr>
            <w:r>
              <w:t>27 Oct 1989</w:t>
            </w:r>
          </w:p>
        </w:tc>
      </w:tr>
      <w:tr w:rsidR="00777A41" w14:paraId="668AAB9F" w14:textId="77777777">
        <w:trPr>
          <w:cantSplit/>
          <w:jc w:val="center"/>
        </w:trPr>
        <w:tc>
          <w:tcPr>
            <w:tcW w:w="4253" w:type="dxa"/>
          </w:tcPr>
          <w:p w14:paraId="0C706208" w14:textId="77777777" w:rsidR="00777A41" w:rsidRDefault="008B1727">
            <w:pPr>
              <w:pStyle w:val="Table04Row"/>
            </w:pPr>
            <w:r>
              <w:rPr>
                <w:i/>
              </w:rPr>
              <w:t>Bush Fires (Fire and Emergency Services Authority) Amendment Regulations 1998</w:t>
            </w:r>
            <w:r>
              <w:t xml:space="preserve"> Pt. 2</w:t>
            </w:r>
          </w:p>
        </w:tc>
        <w:tc>
          <w:tcPr>
            <w:tcW w:w="1418" w:type="dxa"/>
          </w:tcPr>
          <w:p w14:paraId="4E6D8F98" w14:textId="77777777" w:rsidR="00777A41" w:rsidRDefault="008B1727">
            <w:pPr>
              <w:pStyle w:val="Table04Row"/>
            </w:pPr>
            <w:r>
              <w:t>22 Dec 1998</w:t>
            </w:r>
            <w:r>
              <w:br/>
              <w:t>p. 6854‑6</w:t>
            </w:r>
          </w:p>
        </w:tc>
        <w:tc>
          <w:tcPr>
            <w:tcW w:w="4536" w:type="dxa"/>
          </w:tcPr>
          <w:p w14:paraId="5C2A8705" w14:textId="77777777" w:rsidR="00777A41" w:rsidRDefault="008B1727">
            <w:pPr>
              <w:pStyle w:val="Table04Row"/>
            </w:pPr>
            <w:r>
              <w:t xml:space="preserve">1 Jan 1999 (see r. 2 and </w:t>
            </w:r>
            <w:r>
              <w:rPr>
                <w:i/>
              </w:rPr>
              <w:t>Gazette</w:t>
            </w:r>
            <w:r>
              <w:t xml:space="preserve"> 22 Dec 1998 p. 6833)</w:t>
            </w:r>
          </w:p>
        </w:tc>
      </w:tr>
      <w:tr w:rsidR="00777A41" w14:paraId="313850EA" w14:textId="77777777">
        <w:trPr>
          <w:cantSplit/>
          <w:jc w:val="center"/>
        </w:trPr>
        <w:tc>
          <w:tcPr>
            <w:tcW w:w="4253" w:type="dxa"/>
          </w:tcPr>
          <w:p w14:paraId="70E6E6AC" w14:textId="77777777" w:rsidR="00777A41" w:rsidRDefault="008B1727">
            <w:pPr>
              <w:pStyle w:val="Table04Row"/>
            </w:pPr>
            <w:r>
              <w:rPr>
                <w:i/>
              </w:rPr>
              <w:t>Bush Fires Amendment Regulations 1998</w:t>
            </w:r>
          </w:p>
        </w:tc>
        <w:tc>
          <w:tcPr>
            <w:tcW w:w="1418" w:type="dxa"/>
          </w:tcPr>
          <w:p w14:paraId="652C549C" w14:textId="77777777" w:rsidR="00777A41" w:rsidRDefault="008B1727">
            <w:pPr>
              <w:pStyle w:val="Table04Row"/>
            </w:pPr>
            <w:r>
              <w:t>22 Dec 1998</w:t>
            </w:r>
            <w:r>
              <w:br/>
              <w:t>p. 6856‑9</w:t>
            </w:r>
          </w:p>
        </w:tc>
        <w:tc>
          <w:tcPr>
            <w:tcW w:w="4536" w:type="dxa"/>
          </w:tcPr>
          <w:p w14:paraId="70B6D5E3" w14:textId="77777777" w:rsidR="00777A41" w:rsidRDefault="008B1727">
            <w:pPr>
              <w:pStyle w:val="Table04Row"/>
            </w:pPr>
            <w:r>
              <w:t>22 Dec 1998</w:t>
            </w:r>
          </w:p>
        </w:tc>
      </w:tr>
      <w:tr w:rsidR="00777A41" w14:paraId="6DB6B392" w14:textId="77777777">
        <w:trPr>
          <w:cantSplit/>
          <w:jc w:val="center"/>
        </w:trPr>
        <w:tc>
          <w:tcPr>
            <w:tcW w:w="4253" w:type="dxa"/>
          </w:tcPr>
          <w:p w14:paraId="5884E6C4" w14:textId="77777777" w:rsidR="00777A41" w:rsidRDefault="008B1727">
            <w:pPr>
              <w:pStyle w:val="Table04Row"/>
            </w:pPr>
            <w:r>
              <w:rPr>
                <w:i/>
              </w:rPr>
              <w:t>Bush Fires Amendment Regulations 2000</w:t>
            </w:r>
          </w:p>
        </w:tc>
        <w:tc>
          <w:tcPr>
            <w:tcW w:w="1418" w:type="dxa"/>
          </w:tcPr>
          <w:p w14:paraId="7D95CB29" w14:textId="77777777" w:rsidR="00777A41" w:rsidRDefault="008B1727">
            <w:pPr>
              <w:pStyle w:val="Table04Row"/>
            </w:pPr>
            <w:r>
              <w:t>18 Jul 2000</w:t>
            </w:r>
            <w:r>
              <w:br/>
              <w:t>p. 3862‑3</w:t>
            </w:r>
          </w:p>
        </w:tc>
        <w:tc>
          <w:tcPr>
            <w:tcW w:w="4536" w:type="dxa"/>
          </w:tcPr>
          <w:p w14:paraId="769FDB8D" w14:textId="77777777" w:rsidR="00777A41" w:rsidRDefault="008B1727">
            <w:pPr>
              <w:pStyle w:val="Table04Row"/>
            </w:pPr>
            <w:r>
              <w:t>18 Jul 2000</w:t>
            </w:r>
          </w:p>
        </w:tc>
      </w:tr>
      <w:tr w:rsidR="00777A41" w14:paraId="378C4247" w14:textId="77777777">
        <w:trPr>
          <w:cantSplit/>
          <w:jc w:val="center"/>
        </w:trPr>
        <w:tc>
          <w:tcPr>
            <w:tcW w:w="4253" w:type="dxa"/>
          </w:tcPr>
          <w:p w14:paraId="1513D1EA" w14:textId="77777777" w:rsidR="00777A41" w:rsidRDefault="008B1727">
            <w:pPr>
              <w:pStyle w:val="Table04Row"/>
            </w:pPr>
            <w:r>
              <w:rPr>
                <w:i/>
              </w:rPr>
              <w:t>Bush Fires Amendment Regulations (No. 2) 2000</w:t>
            </w:r>
          </w:p>
        </w:tc>
        <w:tc>
          <w:tcPr>
            <w:tcW w:w="1418" w:type="dxa"/>
          </w:tcPr>
          <w:p w14:paraId="3468CACF" w14:textId="77777777" w:rsidR="00777A41" w:rsidRDefault="008B1727">
            <w:pPr>
              <w:pStyle w:val="Table04Row"/>
            </w:pPr>
            <w:r>
              <w:t>29 Dec 2000</w:t>
            </w:r>
            <w:r>
              <w:br/>
              <w:t>p. 7904‑5</w:t>
            </w:r>
          </w:p>
        </w:tc>
        <w:tc>
          <w:tcPr>
            <w:tcW w:w="4536" w:type="dxa"/>
          </w:tcPr>
          <w:p w14:paraId="33394802" w14:textId="77777777" w:rsidR="00777A41" w:rsidRDefault="008B1727">
            <w:pPr>
              <w:pStyle w:val="Table04Row"/>
            </w:pPr>
            <w:r>
              <w:t>29 Dec 2000</w:t>
            </w:r>
          </w:p>
        </w:tc>
      </w:tr>
      <w:tr w:rsidR="00777A41" w14:paraId="571273A7" w14:textId="77777777">
        <w:trPr>
          <w:cantSplit/>
          <w:jc w:val="center"/>
        </w:trPr>
        <w:tc>
          <w:tcPr>
            <w:tcW w:w="10207" w:type="dxa"/>
            <w:gridSpan w:val="3"/>
          </w:tcPr>
          <w:p w14:paraId="1AD7778F" w14:textId="77777777" w:rsidR="00777A41" w:rsidRDefault="008B1727">
            <w:pPr>
              <w:pStyle w:val="Table04Row"/>
            </w:pPr>
            <w:r>
              <w:rPr>
                <w:b/>
              </w:rPr>
              <w:t>Reprinted as at 9 Feb 2001</w:t>
            </w:r>
          </w:p>
        </w:tc>
      </w:tr>
      <w:tr w:rsidR="00777A41" w14:paraId="1C694AF3" w14:textId="77777777">
        <w:trPr>
          <w:cantSplit/>
          <w:jc w:val="center"/>
        </w:trPr>
        <w:tc>
          <w:tcPr>
            <w:tcW w:w="4253" w:type="dxa"/>
          </w:tcPr>
          <w:p w14:paraId="79EBAB2D" w14:textId="77777777" w:rsidR="00777A41" w:rsidRDefault="008B1727">
            <w:pPr>
              <w:pStyle w:val="Table04Row"/>
            </w:pPr>
            <w:r>
              <w:rPr>
                <w:i/>
              </w:rPr>
              <w:t>Bush Fires Amendment Regulations 2003</w:t>
            </w:r>
          </w:p>
        </w:tc>
        <w:tc>
          <w:tcPr>
            <w:tcW w:w="1418" w:type="dxa"/>
          </w:tcPr>
          <w:p w14:paraId="6112D18F" w14:textId="77777777" w:rsidR="00777A41" w:rsidRDefault="008B1727">
            <w:pPr>
              <w:pStyle w:val="Table04Row"/>
            </w:pPr>
            <w:r>
              <w:t>10 Jan 2003</w:t>
            </w:r>
            <w:r>
              <w:br/>
              <w:t>p. 32‑3</w:t>
            </w:r>
          </w:p>
        </w:tc>
        <w:tc>
          <w:tcPr>
            <w:tcW w:w="4536" w:type="dxa"/>
          </w:tcPr>
          <w:p w14:paraId="29FE50AA" w14:textId="77777777" w:rsidR="00777A41" w:rsidRDefault="008B1727">
            <w:pPr>
              <w:pStyle w:val="Table04Row"/>
            </w:pPr>
            <w:r>
              <w:t>10 Jan 2003</w:t>
            </w:r>
          </w:p>
        </w:tc>
      </w:tr>
      <w:tr w:rsidR="00777A41" w14:paraId="4C5C6535" w14:textId="77777777">
        <w:trPr>
          <w:cantSplit/>
          <w:jc w:val="center"/>
        </w:trPr>
        <w:tc>
          <w:tcPr>
            <w:tcW w:w="4253" w:type="dxa"/>
          </w:tcPr>
          <w:p w14:paraId="0E6D00CE" w14:textId="77777777" w:rsidR="00777A41" w:rsidRDefault="008B1727">
            <w:pPr>
              <w:pStyle w:val="Table04Row"/>
            </w:pPr>
            <w:r>
              <w:rPr>
                <w:i/>
              </w:rPr>
              <w:t>Bush Fires Amendment Regulations 2004</w:t>
            </w:r>
          </w:p>
        </w:tc>
        <w:tc>
          <w:tcPr>
            <w:tcW w:w="1418" w:type="dxa"/>
          </w:tcPr>
          <w:p w14:paraId="06C49EFA" w14:textId="77777777" w:rsidR="00777A41" w:rsidRDefault="008B1727">
            <w:pPr>
              <w:pStyle w:val="Table04Row"/>
            </w:pPr>
            <w:r>
              <w:t>31 Dec 2004</w:t>
            </w:r>
            <w:r>
              <w:br/>
              <w:t>p. 7140‑1</w:t>
            </w:r>
          </w:p>
        </w:tc>
        <w:tc>
          <w:tcPr>
            <w:tcW w:w="4536" w:type="dxa"/>
          </w:tcPr>
          <w:p w14:paraId="4013A2E1" w14:textId="77777777" w:rsidR="00777A41" w:rsidRDefault="008B1727">
            <w:pPr>
              <w:pStyle w:val="Table04Row"/>
            </w:pPr>
            <w:r>
              <w:t>31 Dec 2004</w:t>
            </w:r>
          </w:p>
        </w:tc>
      </w:tr>
      <w:tr w:rsidR="00777A41" w14:paraId="169005FA" w14:textId="77777777">
        <w:trPr>
          <w:cantSplit/>
          <w:jc w:val="center"/>
        </w:trPr>
        <w:tc>
          <w:tcPr>
            <w:tcW w:w="4253" w:type="dxa"/>
          </w:tcPr>
          <w:p w14:paraId="0FA3896F" w14:textId="77777777" w:rsidR="00777A41" w:rsidRDefault="008B1727">
            <w:pPr>
              <w:pStyle w:val="Table04Row"/>
            </w:pPr>
            <w:r>
              <w:rPr>
                <w:i/>
              </w:rPr>
              <w:t>Bush Fires Amendment Regulations 2009</w:t>
            </w:r>
          </w:p>
        </w:tc>
        <w:tc>
          <w:tcPr>
            <w:tcW w:w="1418" w:type="dxa"/>
          </w:tcPr>
          <w:p w14:paraId="0FDC1F60" w14:textId="77777777" w:rsidR="00777A41" w:rsidRDefault="008B1727">
            <w:pPr>
              <w:pStyle w:val="Table04Row"/>
            </w:pPr>
            <w:r>
              <w:t>1 Dec 2009</w:t>
            </w:r>
            <w:r>
              <w:br/>
              <w:t>p. 4831‑42</w:t>
            </w:r>
          </w:p>
        </w:tc>
        <w:tc>
          <w:tcPr>
            <w:tcW w:w="4536" w:type="dxa"/>
          </w:tcPr>
          <w:p w14:paraId="0AAC5442" w14:textId="77777777" w:rsidR="00777A41" w:rsidRDefault="008B1727">
            <w:pPr>
              <w:pStyle w:val="Table04Row"/>
            </w:pPr>
            <w:r>
              <w:t>r. 1 &amp; 2: 1 Dec 2009 (see r. 2(a));</w:t>
            </w:r>
          </w:p>
          <w:p w14:paraId="10292C2A" w14:textId="77777777" w:rsidR="00777A41" w:rsidRDefault="008B1727">
            <w:pPr>
              <w:pStyle w:val="Table04Row"/>
            </w:pPr>
            <w:r>
              <w:t xml:space="preserve">Regulations other than r. 1 &amp; 2: 1 Dec 2009 (see r. 2(b) and </w:t>
            </w:r>
            <w:r>
              <w:rPr>
                <w:i/>
              </w:rPr>
              <w:t>Gazette</w:t>
            </w:r>
            <w:r>
              <w:t xml:space="preserve"> 1 Dec 2009 p. 4829)</w:t>
            </w:r>
          </w:p>
        </w:tc>
      </w:tr>
      <w:tr w:rsidR="00777A41" w14:paraId="34834215" w14:textId="77777777">
        <w:trPr>
          <w:cantSplit/>
          <w:jc w:val="center"/>
        </w:trPr>
        <w:tc>
          <w:tcPr>
            <w:tcW w:w="10207" w:type="dxa"/>
            <w:gridSpan w:val="3"/>
          </w:tcPr>
          <w:p w14:paraId="2E41FC92" w14:textId="77777777" w:rsidR="00777A41" w:rsidRDefault="008B1727">
            <w:pPr>
              <w:pStyle w:val="Table04Row"/>
            </w:pPr>
            <w:r>
              <w:rPr>
                <w:b/>
              </w:rPr>
              <w:t>Reprint 5 as at 19 Mar 2010</w:t>
            </w:r>
          </w:p>
        </w:tc>
      </w:tr>
      <w:tr w:rsidR="00777A41" w14:paraId="107C5905" w14:textId="77777777">
        <w:trPr>
          <w:cantSplit/>
          <w:jc w:val="center"/>
        </w:trPr>
        <w:tc>
          <w:tcPr>
            <w:tcW w:w="5671" w:type="dxa"/>
            <w:gridSpan w:val="2"/>
          </w:tcPr>
          <w:p w14:paraId="2A8AFFB0" w14:textId="77777777" w:rsidR="00777A41" w:rsidRDefault="008B1727">
            <w:pPr>
              <w:pStyle w:val="Table04Row"/>
            </w:pPr>
            <w:r>
              <w:rPr>
                <w:i/>
              </w:rPr>
              <w:t>Standardisation of Formatting Act 2010</w:t>
            </w:r>
            <w:r>
              <w:t xml:space="preserve"> s. 53 assented to 28 Jun 2010</w:t>
            </w:r>
          </w:p>
        </w:tc>
        <w:tc>
          <w:tcPr>
            <w:tcW w:w="4536" w:type="dxa"/>
          </w:tcPr>
          <w:p w14:paraId="317FD788" w14:textId="77777777" w:rsidR="00777A41" w:rsidRDefault="008B1727">
            <w:pPr>
              <w:pStyle w:val="Table04Row"/>
            </w:pPr>
            <w:r>
              <w:t xml:space="preserve">11 Sep 2010 (see s. 2(b) and </w:t>
            </w:r>
            <w:r>
              <w:rPr>
                <w:i/>
              </w:rPr>
              <w:t>Gazette</w:t>
            </w:r>
            <w:r>
              <w:t xml:space="preserve"> 10 Sep 2010 p. 4341)</w:t>
            </w:r>
          </w:p>
        </w:tc>
      </w:tr>
      <w:tr w:rsidR="00777A41" w14:paraId="0467BCDF" w14:textId="77777777">
        <w:trPr>
          <w:cantSplit/>
          <w:jc w:val="center"/>
        </w:trPr>
        <w:tc>
          <w:tcPr>
            <w:tcW w:w="4253" w:type="dxa"/>
          </w:tcPr>
          <w:p w14:paraId="0D6FDBC7" w14:textId="77777777" w:rsidR="00777A41" w:rsidRDefault="008B1727">
            <w:pPr>
              <w:pStyle w:val="Table04Row"/>
            </w:pPr>
            <w:r>
              <w:rPr>
                <w:i/>
              </w:rPr>
              <w:t>Bush Fires Amendment Regulations (No. 2) 2010</w:t>
            </w:r>
          </w:p>
        </w:tc>
        <w:tc>
          <w:tcPr>
            <w:tcW w:w="1418" w:type="dxa"/>
          </w:tcPr>
          <w:p w14:paraId="174F154C" w14:textId="77777777" w:rsidR="00777A41" w:rsidRDefault="008B1727">
            <w:pPr>
              <w:pStyle w:val="Table04Row"/>
            </w:pPr>
            <w:r>
              <w:t>10 Sep 2010</w:t>
            </w:r>
            <w:r>
              <w:br/>
              <w:t>p. 4342‑4</w:t>
            </w:r>
          </w:p>
        </w:tc>
        <w:tc>
          <w:tcPr>
            <w:tcW w:w="4536" w:type="dxa"/>
          </w:tcPr>
          <w:p w14:paraId="4FF0BA55" w14:textId="77777777" w:rsidR="00777A41" w:rsidRDefault="008B1727">
            <w:pPr>
              <w:pStyle w:val="Table04Row"/>
            </w:pPr>
            <w:r>
              <w:t>r. 1 &amp; 2: 10 Sep 2010 (see r. 2(a));</w:t>
            </w:r>
          </w:p>
          <w:p w14:paraId="612931C8" w14:textId="77777777" w:rsidR="00777A41" w:rsidRDefault="008B1727">
            <w:pPr>
              <w:pStyle w:val="Table04Row"/>
            </w:pPr>
            <w:r>
              <w:t>Regulations other than r. 1 &amp; 2: 11 Sep 2010 (see r. 2(b))</w:t>
            </w:r>
          </w:p>
        </w:tc>
      </w:tr>
      <w:tr w:rsidR="00777A41" w14:paraId="0E5454E8" w14:textId="77777777">
        <w:trPr>
          <w:cantSplit/>
          <w:jc w:val="center"/>
        </w:trPr>
        <w:tc>
          <w:tcPr>
            <w:tcW w:w="4253" w:type="dxa"/>
          </w:tcPr>
          <w:p w14:paraId="1AC56A1E" w14:textId="77777777" w:rsidR="00777A41" w:rsidRDefault="008B1727">
            <w:pPr>
              <w:pStyle w:val="Table04Row"/>
            </w:pPr>
            <w:r>
              <w:rPr>
                <w:i/>
              </w:rPr>
              <w:t>Bush Fires Amendment Regulations (No. 3) 2010</w:t>
            </w:r>
          </w:p>
        </w:tc>
        <w:tc>
          <w:tcPr>
            <w:tcW w:w="1418" w:type="dxa"/>
          </w:tcPr>
          <w:p w14:paraId="2284AFBB" w14:textId="77777777" w:rsidR="00777A41" w:rsidRDefault="008B1727">
            <w:pPr>
              <w:pStyle w:val="Table04Row"/>
            </w:pPr>
            <w:r>
              <w:t>5 Nov 2010</w:t>
            </w:r>
            <w:r>
              <w:br/>
              <w:t>p. 5564‑6</w:t>
            </w:r>
          </w:p>
        </w:tc>
        <w:tc>
          <w:tcPr>
            <w:tcW w:w="4536" w:type="dxa"/>
          </w:tcPr>
          <w:p w14:paraId="57566090" w14:textId="77777777" w:rsidR="00777A41" w:rsidRDefault="008B1727">
            <w:pPr>
              <w:pStyle w:val="Table04Row"/>
            </w:pPr>
            <w:r>
              <w:t>r. 1 &amp; 2: 5 Nov 2010 (see r. 2(a));</w:t>
            </w:r>
          </w:p>
          <w:p w14:paraId="27C36708" w14:textId="77777777" w:rsidR="00777A41" w:rsidRDefault="008B1727">
            <w:pPr>
              <w:pStyle w:val="Table04Row"/>
            </w:pPr>
            <w:r>
              <w:t>Regulations other than r. 1 &amp; 2: 6 Nov 2010 (see r. 2(b))</w:t>
            </w:r>
          </w:p>
        </w:tc>
      </w:tr>
      <w:tr w:rsidR="00777A41" w14:paraId="0A918D56" w14:textId="77777777">
        <w:trPr>
          <w:cantSplit/>
          <w:jc w:val="center"/>
        </w:trPr>
        <w:tc>
          <w:tcPr>
            <w:tcW w:w="4253" w:type="dxa"/>
          </w:tcPr>
          <w:p w14:paraId="544A0832" w14:textId="77777777" w:rsidR="00777A41" w:rsidRDefault="008B1727">
            <w:pPr>
              <w:pStyle w:val="Table04Row"/>
            </w:pPr>
            <w:r>
              <w:rPr>
                <w:i/>
              </w:rPr>
              <w:t>Bush Fires Amendment Regulations 2010</w:t>
            </w:r>
          </w:p>
        </w:tc>
        <w:tc>
          <w:tcPr>
            <w:tcW w:w="1418" w:type="dxa"/>
          </w:tcPr>
          <w:p w14:paraId="37293DAE" w14:textId="77777777" w:rsidR="00777A41" w:rsidRDefault="008B1727">
            <w:pPr>
              <w:pStyle w:val="Table04Row"/>
            </w:pPr>
            <w:r>
              <w:t>17 Dec 2010</w:t>
            </w:r>
            <w:r>
              <w:br/>
              <w:t>p. 6351‑4</w:t>
            </w:r>
          </w:p>
        </w:tc>
        <w:tc>
          <w:tcPr>
            <w:tcW w:w="4536" w:type="dxa"/>
          </w:tcPr>
          <w:p w14:paraId="44301C0B" w14:textId="77777777" w:rsidR="00777A41" w:rsidRDefault="008B1727">
            <w:pPr>
              <w:pStyle w:val="Table04Row"/>
            </w:pPr>
            <w:r>
              <w:t>r. 1 &amp; 2: 17 Dec 2010 (see r. 2(a));</w:t>
            </w:r>
          </w:p>
          <w:p w14:paraId="04B0B80D" w14:textId="77777777" w:rsidR="00777A41" w:rsidRDefault="008B1727">
            <w:pPr>
              <w:pStyle w:val="Table04Row"/>
            </w:pPr>
            <w:r>
              <w:t>Regulations other than r. 1 &amp; 2: 18 Dec 2010 (see r. 2(b))</w:t>
            </w:r>
          </w:p>
        </w:tc>
      </w:tr>
      <w:tr w:rsidR="00777A41" w14:paraId="59160952" w14:textId="77777777">
        <w:trPr>
          <w:cantSplit/>
          <w:jc w:val="center"/>
        </w:trPr>
        <w:tc>
          <w:tcPr>
            <w:tcW w:w="4253" w:type="dxa"/>
          </w:tcPr>
          <w:p w14:paraId="0CE7E214" w14:textId="77777777" w:rsidR="00777A41" w:rsidRDefault="008B1727">
            <w:pPr>
              <w:pStyle w:val="Table04Row"/>
            </w:pPr>
            <w:r>
              <w:rPr>
                <w:i/>
              </w:rPr>
              <w:t>Bush Fires Amendment Regulations 2011</w:t>
            </w:r>
          </w:p>
        </w:tc>
        <w:tc>
          <w:tcPr>
            <w:tcW w:w="1418" w:type="dxa"/>
          </w:tcPr>
          <w:p w14:paraId="36D8D7D5" w14:textId="77777777" w:rsidR="00777A41" w:rsidRDefault="008B1727">
            <w:pPr>
              <w:pStyle w:val="Table04Row"/>
            </w:pPr>
            <w:r>
              <w:t>2 Dec 2011</w:t>
            </w:r>
            <w:r>
              <w:br/>
              <w:t>p. 5059‑60</w:t>
            </w:r>
          </w:p>
        </w:tc>
        <w:tc>
          <w:tcPr>
            <w:tcW w:w="4536" w:type="dxa"/>
          </w:tcPr>
          <w:p w14:paraId="37DCD38E" w14:textId="77777777" w:rsidR="00777A41" w:rsidRDefault="008B1727">
            <w:pPr>
              <w:pStyle w:val="Table04Row"/>
            </w:pPr>
            <w:r>
              <w:t>r. 1 &amp; 2: 2 Dec 2011 (see r. 2(a));</w:t>
            </w:r>
          </w:p>
          <w:p w14:paraId="2DACCBE0" w14:textId="77777777" w:rsidR="00777A41" w:rsidRDefault="008B1727">
            <w:pPr>
              <w:pStyle w:val="Table04Row"/>
            </w:pPr>
            <w:r>
              <w:t>Regulations other than r. 1 &amp; 2: 3 Dec 2011 (see r. 2(b))</w:t>
            </w:r>
          </w:p>
        </w:tc>
      </w:tr>
      <w:tr w:rsidR="00777A41" w14:paraId="1CAFB70F" w14:textId="77777777">
        <w:trPr>
          <w:cantSplit/>
          <w:jc w:val="center"/>
        </w:trPr>
        <w:tc>
          <w:tcPr>
            <w:tcW w:w="10207" w:type="dxa"/>
            <w:gridSpan w:val="3"/>
          </w:tcPr>
          <w:p w14:paraId="3D706A6D" w14:textId="77777777" w:rsidR="00777A41" w:rsidRDefault="008B1727">
            <w:pPr>
              <w:pStyle w:val="Table04Row"/>
            </w:pPr>
            <w:r>
              <w:rPr>
                <w:b/>
              </w:rPr>
              <w:t>Reprint 6 as at 6 Jul 2012</w:t>
            </w:r>
          </w:p>
        </w:tc>
      </w:tr>
      <w:tr w:rsidR="00777A41" w14:paraId="3269F38C" w14:textId="77777777">
        <w:trPr>
          <w:cantSplit/>
          <w:jc w:val="center"/>
        </w:trPr>
        <w:tc>
          <w:tcPr>
            <w:tcW w:w="4253" w:type="dxa"/>
          </w:tcPr>
          <w:p w14:paraId="1C0E7DAA" w14:textId="77777777" w:rsidR="00777A41" w:rsidRDefault="008B1727">
            <w:pPr>
              <w:pStyle w:val="Table04Row"/>
            </w:pPr>
            <w:r>
              <w:rPr>
                <w:i/>
              </w:rPr>
              <w:t>Bush Fires Amendment Regulations 2012</w:t>
            </w:r>
          </w:p>
        </w:tc>
        <w:tc>
          <w:tcPr>
            <w:tcW w:w="1418" w:type="dxa"/>
          </w:tcPr>
          <w:p w14:paraId="72F7939C" w14:textId="77777777" w:rsidR="00777A41" w:rsidRDefault="008B1727">
            <w:pPr>
              <w:pStyle w:val="Table04Row"/>
            </w:pPr>
            <w:r>
              <w:t>31 Oct 2012</w:t>
            </w:r>
            <w:r>
              <w:br/>
              <w:t>p. 5251‑2</w:t>
            </w:r>
          </w:p>
        </w:tc>
        <w:tc>
          <w:tcPr>
            <w:tcW w:w="4536" w:type="dxa"/>
          </w:tcPr>
          <w:p w14:paraId="1EE6B1FF" w14:textId="77777777" w:rsidR="00777A41" w:rsidRDefault="008B1727">
            <w:pPr>
              <w:pStyle w:val="Table04Row"/>
            </w:pPr>
            <w:r>
              <w:t>r. 1 &amp; 2: 31 Oct 2012 (see r. 2(a));</w:t>
            </w:r>
          </w:p>
          <w:p w14:paraId="134753E3" w14:textId="77777777" w:rsidR="00777A41" w:rsidRDefault="008B1727">
            <w:pPr>
              <w:pStyle w:val="Table04Row"/>
            </w:pPr>
            <w:r>
              <w:t xml:space="preserve">Regulations other than r. 1 &amp; 2: 1 Nov 2012 (see r. 2(b) and </w:t>
            </w:r>
            <w:r>
              <w:rPr>
                <w:i/>
              </w:rPr>
              <w:t>Gazette</w:t>
            </w:r>
            <w:r>
              <w:t xml:space="preserve"> 31 Oct 2012 p. 5255)</w:t>
            </w:r>
          </w:p>
        </w:tc>
      </w:tr>
      <w:tr w:rsidR="00777A41" w14:paraId="47C03564" w14:textId="77777777">
        <w:trPr>
          <w:cantSplit/>
          <w:jc w:val="center"/>
        </w:trPr>
        <w:tc>
          <w:tcPr>
            <w:tcW w:w="4253" w:type="dxa"/>
          </w:tcPr>
          <w:p w14:paraId="25B111A9" w14:textId="77777777" w:rsidR="00777A41" w:rsidRDefault="008B1727">
            <w:pPr>
              <w:pStyle w:val="Table04Row"/>
            </w:pPr>
            <w:r>
              <w:rPr>
                <w:i/>
              </w:rPr>
              <w:t>Bush Fires Amendment Regulations 2013</w:t>
            </w:r>
          </w:p>
        </w:tc>
        <w:tc>
          <w:tcPr>
            <w:tcW w:w="1418" w:type="dxa"/>
          </w:tcPr>
          <w:p w14:paraId="14FF4508" w14:textId="77777777" w:rsidR="00777A41" w:rsidRDefault="008B1727">
            <w:pPr>
              <w:pStyle w:val="Table04Row"/>
            </w:pPr>
            <w:r>
              <w:t>5 Feb 2013</w:t>
            </w:r>
            <w:r>
              <w:br/>
              <w:t>p. 834‑5</w:t>
            </w:r>
          </w:p>
        </w:tc>
        <w:tc>
          <w:tcPr>
            <w:tcW w:w="4536" w:type="dxa"/>
          </w:tcPr>
          <w:p w14:paraId="20080612" w14:textId="77777777" w:rsidR="00777A41" w:rsidRDefault="008B1727">
            <w:pPr>
              <w:pStyle w:val="Table04Row"/>
            </w:pPr>
            <w:r>
              <w:t>r. 1 &amp; 2: 5 Feb 2013 (see r. 2(a));</w:t>
            </w:r>
          </w:p>
          <w:p w14:paraId="6EDDA2EC"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518FF2BE" w14:textId="77777777">
        <w:trPr>
          <w:cantSplit/>
          <w:jc w:val="center"/>
        </w:trPr>
        <w:tc>
          <w:tcPr>
            <w:tcW w:w="4253" w:type="dxa"/>
          </w:tcPr>
          <w:p w14:paraId="33CD0855" w14:textId="77777777" w:rsidR="00777A41" w:rsidRDefault="008B1727">
            <w:pPr>
              <w:pStyle w:val="Table04Row"/>
            </w:pPr>
            <w:r>
              <w:rPr>
                <w:i/>
              </w:rPr>
              <w:lastRenderedPageBreak/>
              <w:t>Bush Fires Amendment Regulations 2014</w:t>
            </w:r>
          </w:p>
        </w:tc>
        <w:tc>
          <w:tcPr>
            <w:tcW w:w="1418" w:type="dxa"/>
          </w:tcPr>
          <w:p w14:paraId="5BC577E6" w14:textId="77777777" w:rsidR="00777A41" w:rsidRDefault="008B1727">
            <w:pPr>
              <w:pStyle w:val="Table04Row"/>
            </w:pPr>
            <w:r>
              <w:t>8 Jan 2015</w:t>
            </w:r>
            <w:r>
              <w:br/>
              <w:t>p. 109</w:t>
            </w:r>
          </w:p>
        </w:tc>
        <w:tc>
          <w:tcPr>
            <w:tcW w:w="4536" w:type="dxa"/>
          </w:tcPr>
          <w:p w14:paraId="41959649" w14:textId="77777777" w:rsidR="00777A41" w:rsidRDefault="008B1727">
            <w:pPr>
              <w:pStyle w:val="Table04Row"/>
            </w:pPr>
            <w:r>
              <w:t>r. 1 &amp; 2: 8 Jan 2015 (see r. 2(a));</w:t>
            </w:r>
          </w:p>
          <w:p w14:paraId="22B33F4B"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522C647" w14:textId="77777777">
        <w:trPr>
          <w:cantSplit/>
          <w:jc w:val="center"/>
        </w:trPr>
        <w:tc>
          <w:tcPr>
            <w:tcW w:w="4253" w:type="dxa"/>
          </w:tcPr>
          <w:p w14:paraId="1A603C57" w14:textId="77777777" w:rsidR="00777A41" w:rsidRDefault="008B1727">
            <w:pPr>
              <w:pStyle w:val="Table04Row"/>
            </w:pPr>
            <w:r>
              <w:rPr>
                <w:i/>
              </w:rPr>
              <w:t>Bush Fires Amendment Regulations 2019</w:t>
            </w:r>
          </w:p>
        </w:tc>
        <w:tc>
          <w:tcPr>
            <w:tcW w:w="1418" w:type="dxa"/>
          </w:tcPr>
          <w:p w14:paraId="78F79CDC" w14:textId="77777777" w:rsidR="00777A41" w:rsidRDefault="008B1727">
            <w:pPr>
              <w:pStyle w:val="Table04Row"/>
            </w:pPr>
            <w:r>
              <w:t>5 Nov 2019</w:t>
            </w:r>
            <w:r>
              <w:br/>
              <w:t>p. 3879‑98</w:t>
            </w:r>
          </w:p>
        </w:tc>
        <w:tc>
          <w:tcPr>
            <w:tcW w:w="4536" w:type="dxa"/>
          </w:tcPr>
          <w:p w14:paraId="4E499A28" w14:textId="77777777" w:rsidR="00777A41" w:rsidRDefault="008B1727">
            <w:pPr>
              <w:pStyle w:val="Table04Row"/>
            </w:pPr>
            <w:r>
              <w:t>r. 1 &amp; 2: 5 Nov 2019 (see r. 2(a));</w:t>
            </w:r>
          </w:p>
          <w:p w14:paraId="78ABE2A5" w14:textId="77777777" w:rsidR="00777A41" w:rsidRDefault="008B1727">
            <w:pPr>
              <w:pStyle w:val="Table04Row"/>
            </w:pPr>
            <w:r>
              <w:t>Regulations other than r. 1 &amp; 2: 6 Nov 2019 (see r. 2(b)</w:t>
            </w:r>
          </w:p>
        </w:tc>
      </w:tr>
      <w:tr w:rsidR="00777A41" w14:paraId="37332C82" w14:textId="77777777">
        <w:trPr>
          <w:cantSplit/>
          <w:jc w:val="center"/>
        </w:trPr>
        <w:tc>
          <w:tcPr>
            <w:tcW w:w="4253" w:type="dxa"/>
          </w:tcPr>
          <w:p w14:paraId="521D9930" w14:textId="77777777" w:rsidR="00777A41" w:rsidRDefault="008B1727">
            <w:pPr>
              <w:pStyle w:val="Table04Row"/>
            </w:pPr>
            <w:r>
              <w:rPr>
                <w:i/>
              </w:rPr>
              <w:t>Bush Fires Amendment Regulations 2021</w:t>
            </w:r>
          </w:p>
        </w:tc>
        <w:tc>
          <w:tcPr>
            <w:tcW w:w="1418" w:type="dxa"/>
          </w:tcPr>
          <w:p w14:paraId="548AA8F8" w14:textId="77777777" w:rsidR="00777A41" w:rsidRDefault="008B1727">
            <w:pPr>
              <w:pStyle w:val="Table04Row"/>
            </w:pPr>
            <w:r>
              <w:t>29 Jan 2021</w:t>
            </w:r>
            <w:r>
              <w:br/>
              <w:t>SL 2021/10</w:t>
            </w:r>
          </w:p>
        </w:tc>
        <w:tc>
          <w:tcPr>
            <w:tcW w:w="4536" w:type="dxa"/>
          </w:tcPr>
          <w:p w14:paraId="66810676" w14:textId="77777777" w:rsidR="00777A41" w:rsidRDefault="008B1727">
            <w:pPr>
              <w:pStyle w:val="Table04Row"/>
            </w:pPr>
            <w:r>
              <w:t>r. 1 &amp; 2: 29 Jan 2021 (see r. 2(a));</w:t>
            </w:r>
          </w:p>
          <w:p w14:paraId="7EE1CAEF" w14:textId="77777777" w:rsidR="00777A41" w:rsidRDefault="008B1727">
            <w:pPr>
              <w:pStyle w:val="Table04Row"/>
            </w:pPr>
            <w:r>
              <w:t>Regulations other than r. 1 &amp; 2: 30 Jan 2021 (see r. 2(b))</w:t>
            </w:r>
          </w:p>
        </w:tc>
      </w:tr>
      <w:tr w:rsidR="00777A41" w14:paraId="165F9750" w14:textId="77777777">
        <w:trPr>
          <w:cantSplit/>
          <w:jc w:val="center"/>
        </w:trPr>
        <w:tc>
          <w:tcPr>
            <w:tcW w:w="4253" w:type="dxa"/>
          </w:tcPr>
          <w:p w14:paraId="413F5077" w14:textId="77777777" w:rsidR="00777A41" w:rsidRDefault="008B1727">
            <w:pPr>
              <w:pStyle w:val="Table04Row"/>
            </w:pPr>
            <w:r>
              <w:rPr>
                <w:i/>
              </w:rPr>
              <w:t>Bush Fires Regulations Amendment Regulations 2022</w:t>
            </w:r>
            <w:r>
              <w:t xml:space="preserve"> Pt. 3</w:t>
            </w:r>
          </w:p>
        </w:tc>
        <w:tc>
          <w:tcPr>
            <w:tcW w:w="1418" w:type="dxa"/>
          </w:tcPr>
          <w:p w14:paraId="34FECBE2" w14:textId="77777777" w:rsidR="00777A41" w:rsidRDefault="008B1727">
            <w:pPr>
              <w:pStyle w:val="Table04Row"/>
            </w:pPr>
            <w:r>
              <w:t>26 Aug 2022</w:t>
            </w:r>
            <w:r>
              <w:br/>
              <w:t>SL 2022/153</w:t>
            </w:r>
          </w:p>
        </w:tc>
        <w:tc>
          <w:tcPr>
            <w:tcW w:w="4536" w:type="dxa"/>
          </w:tcPr>
          <w:p w14:paraId="2DE07119" w14:textId="77777777" w:rsidR="00777A41" w:rsidRDefault="008B1727">
            <w:pPr>
              <w:pStyle w:val="Table04Row"/>
            </w:pPr>
            <w:r>
              <w:t>1 Sep 2022 (see r. 2(b))</w:t>
            </w:r>
          </w:p>
        </w:tc>
      </w:tr>
      <w:tr w:rsidR="00777A41" w14:paraId="3AD49D63" w14:textId="77777777">
        <w:trPr>
          <w:cantSplit/>
          <w:jc w:val="center"/>
        </w:trPr>
        <w:tc>
          <w:tcPr>
            <w:tcW w:w="4253" w:type="dxa"/>
          </w:tcPr>
          <w:p w14:paraId="6C3C999F" w14:textId="77777777" w:rsidR="00777A41" w:rsidRDefault="008B1727">
            <w:pPr>
              <w:pStyle w:val="Table04Row"/>
            </w:pPr>
            <w:r>
              <w:rPr>
                <w:i/>
                <w:color w:val="FF0000"/>
              </w:rPr>
              <w:t>Bush Fires Amendment Regulations 2024</w:t>
            </w:r>
          </w:p>
        </w:tc>
        <w:tc>
          <w:tcPr>
            <w:tcW w:w="1418" w:type="dxa"/>
          </w:tcPr>
          <w:p w14:paraId="6BDE667D" w14:textId="77777777" w:rsidR="00777A41" w:rsidRDefault="008B1727">
            <w:pPr>
              <w:pStyle w:val="Table04Row"/>
            </w:pPr>
            <w:r>
              <w:rPr>
                <w:color w:val="FF0000"/>
              </w:rPr>
              <w:t>9 Feb 2024</w:t>
            </w:r>
            <w:r>
              <w:rPr>
                <w:color w:val="FF0000"/>
              </w:rPr>
              <w:br/>
              <w:t>SL 2024/9</w:t>
            </w:r>
          </w:p>
        </w:tc>
        <w:tc>
          <w:tcPr>
            <w:tcW w:w="4536" w:type="dxa"/>
          </w:tcPr>
          <w:p w14:paraId="4E0EC1D2" w14:textId="77777777" w:rsidR="00777A41" w:rsidRDefault="008B1727">
            <w:pPr>
              <w:pStyle w:val="Table04Row"/>
            </w:pPr>
            <w:r>
              <w:rPr>
                <w:color w:val="FF0000"/>
              </w:rPr>
              <w:t>r. 1 &amp; 2: 9 Feb 2024 (see r. 2(a));</w:t>
            </w:r>
          </w:p>
          <w:p w14:paraId="272E6B3C" w14:textId="77777777" w:rsidR="00777A41" w:rsidRDefault="008B1727">
            <w:pPr>
              <w:pStyle w:val="Table04Row"/>
            </w:pPr>
            <w:r>
              <w:rPr>
                <w:color w:val="FF0000"/>
              </w:rPr>
              <w:t>Regulations other than r. 1 &amp; 2: 10 Feb 2024 (see r. 2(b))</w:t>
            </w:r>
          </w:p>
        </w:tc>
      </w:tr>
    </w:tbl>
    <w:p w14:paraId="09A6A87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194AA96" w14:textId="77777777">
        <w:trPr>
          <w:cantSplit/>
          <w:jc w:val="center"/>
        </w:trPr>
        <w:tc>
          <w:tcPr>
            <w:tcW w:w="4253" w:type="dxa"/>
          </w:tcPr>
          <w:p w14:paraId="5999E4B3" w14:textId="77777777" w:rsidR="00777A41" w:rsidRDefault="008B1727">
            <w:pPr>
              <w:pStyle w:val="Table04Row"/>
              <w:keepNext/>
            </w:pPr>
            <w:r>
              <w:rPr>
                <w:b/>
              </w:rPr>
              <w:t>Notices -</w:t>
            </w:r>
          </w:p>
        </w:tc>
        <w:tc>
          <w:tcPr>
            <w:tcW w:w="1418" w:type="dxa"/>
          </w:tcPr>
          <w:p w14:paraId="7FE79073" w14:textId="77777777" w:rsidR="00777A41" w:rsidRDefault="00777A41">
            <w:pPr>
              <w:pStyle w:val="Table04Row"/>
              <w:keepNext/>
            </w:pPr>
          </w:p>
        </w:tc>
        <w:tc>
          <w:tcPr>
            <w:tcW w:w="4536" w:type="dxa"/>
          </w:tcPr>
          <w:p w14:paraId="719D7B6B" w14:textId="77777777" w:rsidR="00777A41" w:rsidRDefault="00777A41">
            <w:pPr>
              <w:pStyle w:val="Table04Row"/>
              <w:keepNext/>
            </w:pPr>
          </w:p>
        </w:tc>
      </w:tr>
      <w:tr w:rsidR="00777A41" w14:paraId="4B2C8658" w14:textId="77777777">
        <w:trPr>
          <w:cantSplit/>
          <w:jc w:val="center"/>
        </w:trPr>
        <w:tc>
          <w:tcPr>
            <w:tcW w:w="10207" w:type="dxa"/>
            <w:gridSpan w:val="3"/>
          </w:tcPr>
          <w:p w14:paraId="7F6119ED" w14:textId="77777777" w:rsidR="00777A41" w:rsidRDefault="008B1727">
            <w:pPr>
              <w:pStyle w:val="Table04Row"/>
              <w:keepNext/>
            </w:pPr>
            <w:r>
              <w:rPr>
                <w:b/>
              </w:rPr>
              <w:t>Under s. 17 -</w:t>
            </w:r>
          </w:p>
        </w:tc>
      </w:tr>
      <w:tr w:rsidR="00777A41" w14:paraId="75C1FCB2" w14:textId="77777777">
        <w:trPr>
          <w:cantSplit/>
          <w:jc w:val="center"/>
        </w:trPr>
        <w:tc>
          <w:tcPr>
            <w:tcW w:w="4253" w:type="dxa"/>
          </w:tcPr>
          <w:p w14:paraId="062AB185" w14:textId="77777777" w:rsidR="00777A41" w:rsidRDefault="008B1727">
            <w:pPr>
              <w:pStyle w:val="Table04Row"/>
            </w:pPr>
            <w:r>
              <w:t>Bush Fires (Prohibited Burning Times) Declaration 2012</w:t>
            </w:r>
          </w:p>
        </w:tc>
        <w:tc>
          <w:tcPr>
            <w:tcW w:w="1418" w:type="dxa"/>
          </w:tcPr>
          <w:p w14:paraId="2EE8DCBC" w14:textId="77777777" w:rsidR="00777A41" w:rsidRDefault="008B1727">
            <w:pPr>
              <w:pStyle w:val="Table04Row"/>
            </w:pPr>
            <w:r>
              <w:t>3 Feb 2012</w:t>
            </w:r>
            <w:r>
              <w:br/>
              <w:t>p. 610‑15</w:t>
            </w:r>
            <w:r>
              <w:br/>
              <w:t>(correction 14 Feb 2012 p. 677)</w:t>
            </w:r>
          </w:p>
        </w:tc>
        <w:tc>
          <w:tcPr>
            <w:tcW w:w="4536" w:type="dxa"/>
          </w:tcPr>
          <w:p w14:paraId="3668F296" w14:textId="77777777" w:rsidR="00777A41" w:rsidRDefault="008B1727">
            <w:pPr>
              <w:pStyle w:val="Table04Row"/>
            </w:pPr>
            <w:r>
              <w:t>cl. 1 &amp; 2: 3 Feb 2012 (see cl. 2(a));</w:t>
            </w:r>
          </w:p>
          <w:p w14:paraId="732F399C" w14:textId="77777777" w:rsidR="00777A41" w:rsidRDefault="008B1727">
            <w:pPr>
              <w:pStyle w:val="Table04Row"/>
            </w:pPr>
            <w:r>
              <w:t>Declaration other than cl. 1 &amp; 2: 4 Feb 2012 (see cl. 2(b))</w:t>
            </w:r>
          </w:p>
        </w:tc>
      </w:tr>
      <w:tr w:rsidR="00777A41" w14:paraId="2C100C64" w14:textId="77777777">
        <w:trPr>
          <w:cantSplit/>
          <w:jc w:val="center"/>
        </w:trPr>
        <w:tc>
          <w:tcPr>
            <w:tcW w:w="4253" w:type="dxa"/>
          </w:tcPr>
          <w:p w14:paraId="2E082F94" w14:textId="77777777" w:rsidR="00777A41" w:rsidRDefault="008B1727">
            <w:pPr>
              <w:pStyle w:val="Table04Row"/>
            </w:pPr>
            <w:r>
              <w:t>Bush Fires (Prohibited Burning Times) Amendment Declaration 2012</w:t>
            </w:r>
          </w:p>
        </w:tc>
        <w:tc>
          <w:tcPr>
            <w:tcW w:w="1418" w:type="dxa"/>
          </w:tcPr>
          <w:p w14:paraId="0B15FE6F" w14:textId="77777777" w:rsidR="00777A41" w:rsidRDefault="008B1727">
            <w:pPr>
              <w:pStyle w:val="Table04Row"/>
            </w:pPr>
            <w:r>
              <w:t>27 Mar 2012</w:t>
            </w:r>
            <w:r>
              <w:br/>
              <w:t>p. 1524‑5</w:t>
            </w:r>
          </w:p>
        </w:tc>
        <w:tc>
          <w:tcPr>
            <w:tcW w:w="4536" w:type="dxa"/>
          </w:tcPr>
          <w:p w14:paraId="65CEAE9B" w14:textId="77777777" w:rsidR="00777A41" w:rsidRDefault="008B1727">
            <w:pPr>
              <w:pStyle w:val="Table04Row"/>
            </w:pPr>
            <w:r>
              <w:t>cl. 1 &amp; 2: 27 Mar 2012 (see cl. 2(a));</w:t>
            </w:r>
          </w:p>
          <w:p w14:paraId="450D58AF" w14:textId="77777777" w:rsidR="00777A41" w:rsidRDefault="008B1727">
            <w:pPr>
              <w:pStyle w:val="Table04Row"/>
            </w:pPr>
            <w:r>
              <w:t>Declaration other than cl. 1 &amp; 2: 28 Mar 2012 (see cl. 2(b))</w:t>
            </w:r>
          </w:p>
        </w:tc>
      </w:tr>
      <w:tr w:rsidR="00777A41" w14:paraId="26657793" w14:textId="77777777">
        <w:trPr>
          <w:cantSplit/>
          <w:jc w:val="center"/>
        </w:trPr>
        <w:tc>
          <w:tcPr>
            <w:tcW w:w="4253" w:type="dxa"/>
          </w:tcPr>
          <w:p w14:paraId="7EB8117F" w14:textId="77777777" w:rsidR="00777A41" w:rsidRDefault="008B1727">
            <w:pPr>
              <w:pStyle w:val="Table04Row"/>
            </w:pPr>
            <w:r>
              <w:t>Bush Fires (Prohibited Burning Times) Amendment Notice No. 1 2013</w:t>
            </w:r>
          </w:p>
        </w:tc>
        <w:tc>
          <w:tcPr>
            <w:tcW w:w="1418" w:type="dxa"/>
          </w:tcPr>
          <w:p w14:paraId="768425AD" w14:textId="77777777" w:rsidR="00777A41" w:rsidRDefault="008B1727">
            <w:pPr>
              <w:pStyle w:val="Table04Row"/>
            </w:pPr>
            <w:r>
              <w:t>10 Jan 2014</w:t>
            </w:r>
            <w:r>
              <w:br/>
              <w:t>p. 29</w:t>
            </w:r>
          </w:p>
        </w:tc>
        <w:tc>
          <w:tcPr>
            <w:tcW w:w="4536" w:type="dxa"/>
          </w:tcPr>
          <w:p w14:paraId="46A65775" w14:textId="77777777" w:rsidR="00777A41" w:rsidRDefault="008B1727">
            <w:pPr>
              <w:pStyle w:val="Table04Row"/>
            </w:pPr>
            <w:r>
              <w:t>cl. 1 &amp; 2: 10 Jan 2014 (see cl. 2(a));</w:t>
            </w:r>
          </w:p>
          <w:p w14:paraId="7675F5D9" w14:textId="77777777" w:rsidR="00777A41" w:rsidRDefault="008B1727">
            <w:pPr>
              <w:pStyle w:val="Table04Row"/>
            </w:pPr>
            <w:r>
              <w:t>Notice other than cl. 1 &amp; 2: 11 Jan 2014 (see cl. 2(b))</w:t>
            </w:r>
          </w:p>
        </w:tc>
      </w:tr>
      <w:tr w:rsidR="00777A41" w14:paraId="5311C500" w14:textId="77777777">
        <w:trPr>
          <w:cantSplit/>
          <w:jc w:val="center"/>
        </w:trPr>
        <w:tc>
          <w:tcPr>
            <w:tcW w:w="4253" w:type="dxa"/>
          </w:tcPr>
          <w:p w14:paraId="1DA9120E" w14:textId="77777777" w:rsidR="00777A41" w:rsidRDefault="008B1727">
            <w:pPr>
              <w:pStyle w:val="Table04Row"/>
            </w:pPr>
            <w:r>
              <w:t>Bush Fires (Prohibited Burning Times) Amendment Notice 2014</w:t>
            </w:r>
          </w:p>
        </w:tc>
        <w:tc>
          <w:tcPr>
            <w:tcW w:w="1418" w:type="dxa"/>
          </w:tcPr>
          <w:p w14:paraId="7A2659C8" w14:textId="77777777" w:rsidR="00777A41" w:rsidRDefault="008B1727">
            <w:pPr>
              <w:pStyle w:val="Table04Row"/>
            </w:pPr>
            <w:r>
              <w:t>26 Aug 2014</w:t>
            </w:r>
            <w:r>
              <w:br/>
              <w:t>p. 3085‑6</w:t>
            </w:r>
          </w:p>
        </w:tc>
        <w:tc>
          <w:tcPr>
            <w:tcW w:w="4536" w:type="dxa"/>
          </w:tcPr>
          <w:p w14:paraId="2C4F3E6D" w14:textId="77777777" w:rsidR="00777A41" w:rsidRDefault="008B1727">
            <w:pPr>
              <w:pStyle w:val="Table04Row"/>
            </w:pPr>
            <w:r>
              <w:t>cl. 1 &amp; 2: 26 Aug 2014 (see cl. 2(a));</w:t>
            </w:r>
          </w:p>
          <w:p w14:paraId="771A9D4F" w14:textId="77777777" w:rsidR="00777A41" w:rsidRDefault="008B1727">
            <w:pPr>
              <w:pStyle w:val="Table04Row"/>
            </w:pPr>
            <w:r>
              <w:t>Notice other than cl. 1 &amp; 2: 27 Aug 2014 (see cl. 2(b))</w:t>
            </w:r>
          </w:p>
        </w:tc>
      </w:tr>
      <w:tr w:rsidR="00777A41" w14:paraId="107CE23C" w14:textId="77777777">
        <w:trPr>
          <w:cantSplit/>
          <w:jc w:val="center"/>
        </w:trPr>
        <w:tc>
          <w:tcPr>
            <w:tcW w:w="4253" w:type="dxa"/>
          </w:tcPr>
          <w:p w14:paraId="6BBF8104" w14:textId="77777777" w:rsidR="00777A41" w:rsidRDefault="008B1727">
            <w:pPr>
              <w:pStyle w:val="Table04Row"/>
            </w:pPr>
            <w:r>
              <w:t>Bush Fires (Prohibited Burning Times) Amendment Notice 2015</w:t>
            </w:r>
          </w:p>
        </w:tc>
        <w:tc>
          <w:tcPr>
            <w:tcW w:w="1418" w:type="dxa"/>
          </w:tcPr>
          <w:p w14:paraId="2CC56580" w14:textId="77777777" w:rsidR="00777A41" w:rsidRDefault="008B1727">
            <w:pPr>
              <w:pStyle w:val="Table04Row"/>
            </w:pPr>
            <w:r>
              <w:t>11 Aug 2015</w:t>
            </w:r>
            <w:r>
              <w:br/>
              <w:t>p. 3224</w:t>
            </w:r>
          </w:p>
        </w:tc>
        <w:tc>
          <w:tcPr>
            <w:tcW w:w="4536" w:type="dxa"/>
          </w:tcPr>
          <w:p w14:paraId="2BD39A78" w14:textId="77777777" w:rsidR="00777A41" w:rsidRDefault="008B1727">
            <w:pPr>
              <w:pStyle w:val="Table04Row"/>
            </w:pPr>
            <w:r>
              <w:t>cl. 1 &amp; 2: 11 Aug 2015 (see cl. 2(a));</w:t>
            </w:r>
          </w:p>
          <w:p w14:paraId="6FD9C58F" w14:textId="77777777" w:rsidR="00777A41" w:rsidRDefault="008B1727">
            <w:pPr>
              <w:pStyle w:val="Table04Row"/>
            </w:pPr>
            <w:r>
              <w:t>Notice other than cl. 1 &amp; 2: 12 Aug 2015 (see cl. 2(b))</w:t>
            </w:r>
          </w:p>
        </w:tc>
      </w:tr>
      <w:tr w:rsidR="00777A41" w14:paraId="1C69A577" w14:textId="77777777">
        <w:trPr>
          <w:cantSplit/>
          <w:jc w:val="center"/>
        </w:trPr>
        <w:tc>
          <w:tcPr>
            <w:tcW w:w="4253" w:type="dxa"/>
          </w:tcPr>
          <w:p w14:paraId="21FFBED6" w14:textId="77777777" w:rsidR="00777A41" w:rsidRDefault="008B1727">
            <w:pPr>
              <w:pStyle w:val="Table04Row"/>
            </w:pPr>
            <w:r>
              <w:t>Bush Fires (Prohibited Burning Times) Amendment Notice 2016</w:t>
            </w:r>
          </w:p>
        </w:tc>
        <w:tc>
          <w:tcPr>
            <w:tcW w:w="1418" w:type="dxa"/>
          </w:tcPr>
          <w:p w14:paraId="6B48E391" w14:textId="77777777" w:rsidR="00777A41" w:rsidRDefault="008B1727">
            <w:pPr>
              <w:pStyle w:val="Table04Row"/>
            </w:pPr>
            <w:r>
              <w:t>1 Jul 2016</w:t>
            </w:r>
            <w:r>
              <w:br/>
              <w:t>p. 2756‑7</w:t>
            </w:r>
          </w:p>
        </w:tc>
        <w:tc>
          <w:tcPr>
            <w:tcW w:w="4536" w:type="dxa"/>
          </w:tcPr>
          <w:p w14:paraId="664F2AFC" w14:textId="77777777" w:rsidR="00777A41" w:rsidRDefault="008B1727">
            <w:pPr>
              <w:pStyle w:val="Table04Row"/>
            </w:pPr>
            <w:r>
              <w:t>cl. 1 &amp; 2: 1 Jul 2016 (see cl. 2(a));</w:t>
            </w:r>
          </w:p>
          <w:p w14:paraId="0630E263" w14:textId="77777777" w:rsidR="00777A41" w:rsidRDefault="008B1727">
            <w:pPr>
              <w:pStyle w:val="Table04Row"/>
            </w:pPr>
            <w:r>
              <w:t>Notice other than cl. 1 &amp; 2: 2 Jul 2016 (see cl. 2(b))</w:t>
            </w:r>
          </w:p>
        </w:tc>
      </w:tr>
      <w:tr w:rsidR="00777A41" w14:paraId="29C64F18" w14:textId="77777777">
        <w:trPr>
          <w:cantSplit/>
          <w:jc w:val="center"/>
        </w:trPr>
        <w:tc>
          <w:tcPr>
            <w:tcW w:w="4253" w:type="dxa"/>
          </w:tcPr>
          <w:p w14:paraId="1BFD943C" w14:textId="77777777" w:rsidR="00777A41" w:rsidRDefault="008B1727">
            <w:pPr>
              <w:pStyle w:val="Table04Row"/>
            </w:pPr>
            <w:r>
              <w:t>Bush Fires (Prohibited Burning Times) Amendment Notice 2016 No. 2</w:t>
            </w:r>
          </w:p>
        </w:tc>
        <w:tc>
          <w:tcPr>
            <w:tcW w:w="1418" w:type="dxa"/>
          </w:tcPr>
          <w:p w14:paraId="6A2C78A4" w14:textId="77777777" w:rsidR="00777A41" w:rsidRDefault="008B1727">
            <w:pPr>
              <w:pStyle w:val="Table04Row"/>
            </w:pPr>
            <w:r>
              <w:t>12 Jul 2016</w:t>
            </w:r>
            <w:r>
              <w:br/>
              <w:t>p. 2865‑6</w:t>
            </w:r>
          </w:p>
        </w:tc>
        <w:tc>
          <w:tcPr>
            <w:tcW w:w="4536" w:type="dxa"/>
          </w:tcPr>
          <w:p w14:paraId="471D2A48" w14:textId="77777777" w:rsidR="00777A41" w:rsidRDefault="008B1727">
            <w:pPr>
              <w:pStyle w:val="Table04Row"/>
            </w:pPr>
            <w:r>
              <w:t>cl. 1 &amp; 2: 12 Jul 2016 (see cl. 2(a));</w:t>
            </w:r>
          </w:p>
          <w:p w14:paraId="44EBEBEA" w14:textId="77777777" w:rsidR="00777A41" w:rsidRDefault="008B1727">
            <w:pPr>
              <w:pStyle w:val="Table04Row"/>
            </w:pPr>
            <w:r>
              <w:t>Notice other than cl. 1 &amp; 2: 13 Jul 2016 (see cl. 2(b))</w:t>
            </w:r>
          </w:p>
        </w:tc>
      </w:tr>
      <w:tr w:rsidR="00777A41" w14:paraId="3E9DFA5A" w14:textId="77777777">
        <w:trPr>
          <w:cantSplit/>
          <w:jc w:val="center"/>
        </w:trPr>
        <w:tc>
          <w:tcPr>
            <w:tcW w:w="4253" w:type="dxa"/>
          </w:tcPr>
          <w:p w14:paraId="37D51274" w14:textId="77777777" w:rsidR="00777A41" w:rsidRDefault="008B1727">
            <w:pPr>
              <w:pStyle w:val="Table04Row"/>
            </w:pPr>
            <w:r>
              <w:t>Bush Fires (Prohibited Burning Times) Amendment Notice 2016 No. 3</w:t>
            </w:r>
          </w:p>
        </w:tc>
        <w:tc>
          <w:tcPr>
            <w:tcW w:w="1418" w:type="dxa"/>
          </w:tcPr>
          <w:p w14:paraId="0431B19A" w14:textId="77777777" w:rsidR="00777A41" w:rsidRDefault="008B1727">
            <w:pPr>
              <w:pStyle w:val="Table04Row"/>
            </w:pPr>
            <w:r>
              <w:t>29 Jul 2016</w:t>
            </w:r>
            <w:r>
              <w:br/>
              <w:t>p. 3218</w:t>
            </w:r>
          </w:p>
        </w:tc>
        <w:tc>
          <w:tcPr>
            <w:tcW w:w="4536" w:type="dxa"/>
          </w:tcPr>
          <w:p w14:paraId="01772309" w14:textId="77777777" w:rsidR="00777A41" w:rsidRDefault="008B1727">
            <w:pPr>
              <w:pStyle w:val="Table04Row"/>
            </w:pPr>
            <w:r>
              <w:t>cl. 1 &amp; 2: 29 Jul 2016 (see cl. 2(a));</w:t>
            </w:r>
          </w:p>
          <w:p w14:paraId="5287CBB0" w14:textId="77777777" w:rsidR="00777A41" w:rsidRDefault="008B1727">
            <w:pPr>
              <w:pStyle w:val="Table04Row"/>
            </w:pPr>
            <w:r>
              <w:t>Notice other than cl. 1 &amp; 2: 30 Jul 2016 (see cl. 2(b))</w:t>
            </w:r>
          </w:p>
        </w:tc>
      </w:tr>
      <w:tr w:rsidR="00777A41" w14:paraId="5D139DBA" w14:textId="77777777">
        <w:trPr>
          <w:cantSplit/>
          <w:jc w:val="center"/>
        </w:trPr>
        <w:tc>
          <w:tcPr>
            <w:tcW w:w="4253" w:type="dxa"/>
          </w:tcPr>
          <w:p w14:paraId="4D9A24B6" w14:textId="77777777" w:rsidR="00777A41" w:rsidRDefault="008B1727">
            <w:pPr>
              <w:pStyle w:val="Table04Row"/>
            </w:pPr>
            <w:r>
              <w:t>Bush Fires (Prohibited Burning Times) Amendment Notice 2016 No. 4</w:t>
            </w:r>
          </w:p>
        </w:tc>
        <w:tc>
          <w:tcPr>
            <w:tcW w:w="1418" w:type="dxa"/>
          </w:tcPr>
          <w:p w14:paraId="2D7F480A" w14:textId="77777777" w:rsidR="00777A41" w:rsidRDefault="008B1727">
            <w:pPr>
              <w:pStyle w:val="Table04Row"/>
            </w:pPr>
            <w:r>
              <w:t>29 Jul 2016</w:t>
            </w:r>
            <w:r>
              <w:br/>
              <w:t>p. 3218‑9</w:t>
            </w:r>
          </w:p>
        </w:tc>
        <w:tc>
          <w:tcPr>
            <w:tcW w:w="4536" w:type="dxa"/>
          </w:tcPr>
          <w:p w14:paraId="06FB6D05" w14:textId="77777777" w:rsidR="00777A41" w:rsidRDefault="008B1727">
            <w:pPr>
              <w:pStyle w:val="Table04Row"/>
            </w:pPr>
            <w:r>
              <w:t>cl. 1 &amp; 2: 29 Jul 2016 (see cl. 2(a));</w:t>
            </w:r>
          </w:p>
          <w:p w14:paraId="769213EF" w14:textId="77777777" w:rsidR="00777A41" w:rsidRDefault="008B1727">
            <w:pPr>
              <w:pStyle w:val="Table04Row"/>
            </w:pPr>
            <w:r>
              <w:t>Notice other than cl. 1 &amp; 2: 30 Jul 2016 (see cl. 2(b))</w:t>
            </w:r>
          </w:p>
        </w:tc>
      </w:tr>
      <w:tr w:rsidR="00777A41" w14:paraId="1B4EBB54" w14:textId="77777777">
        <w:trPr>
          <w:cantSplit/>
          <w:jc w:val="center"/>
        </w:trPr>
        <w:tc>
          <w:tcPr>
            <w:tcW w:w="4253" w:type="dxa"/>
          </w:tcPr>
          <w:p w14:paraId="5496C39B" w14:textId="77777777" w:rsidR="00777A41" w:rsidRDefault="008B1727">
            <w:pPr>
              <w:pStyle w:val="Table04Row"/>
            </w:pPr>
            <w:r>
              <w:t>Bush Fires (Prohibited Burning Times) Amendment Notice 2016 No. 5</w:t>
            </w:r>
          </w:p>
        </w:tc>
        <w:tc>
          <w:tcPr>
            <w:tcW w:w="1418" w:type="dxa"/>
          </w:tcPr>
          <w:p w14:paraId="36DB05BF" w14:textId="77777777" w:rsidR="00777A41" w:rsidRDefault="008B1727">
            <w:pPr>
              <w:pStyle w:val="Table04Row"/>
            </w:pPr>
            <w:r>
              <w:t>4 Oct 2016</w:t>
            </w:r>
            <w:r>
              <w:br/>
              <w:t>p. 4247</w:t>
            </w:r>
          </w:p>
        </w:tc>
        <w:tc>
          <w:tcPr>
            <w:tcW w:w="4536" w:type="dxa"/>
          </w:tcPr>
          <w:p w14:paraId="0B785492" w14:textId="77777777" w:rsidR="00777A41" w:rsidRDefault="008B1727">
            <w:pPr>
              <w:pStyle w:val="Table04Row"/>
            </w:pPr>
            <w:r>
              <w:t>cl. 1 &amp; 2: 4 Oct 2016 (see cl. 2(a));</w:t>
            </w:r>
          </w:p>
          <w:p w14:paraId="225112E6" w14:textId="77777777" w:rsidR="00777A41" w:rsidRDefault="008B1727">
            <w:pPr>
              <w:pStyle w:val="Table04Row"/>
            </w:pPr>
            <w:r>
              <w:t>Notice other than cl. 1 &amp; 2: 5 Oct 2016 (see cl. 2(b))</w:t>
            </w:r>
          </w:p>
        </w:tc>
      </w:tr>
      <w:tr w:rsidR="00777A41" w14:paraId="4729618D" w14:textId="77777777">
        <w:trPr>
          <w:cantSplit/>
          <w:jc w:val="center"/>
        </w:trPr>
        <w:tc>
          <w:tcPr>
            <w:tcW w:w="4253" w:type="dxa"/>
          </w:tcPr>
          <w:p w14:paraId="36753AB7" w14:textId="77777777" w:rsidR="00777A41" w:rsidRDefault="008B1727">
            <w:pPr>
              <w:pStyle w:val="Table04Row"/>
            </w:pPr>
            <w:r>
              <w:t>Bush Fires (Prohibited Burning Times) Amendment Notice 2017</w:t>
            </w:r>
          </w:p>
        </w:tc>
        <w:tc>
          <w:tcPr>
            <w:tcW w:w="1418" w:type="dxa"/>
          </w:tcPr>
          <w:p w14:paraId="4A5A56F8" w14:textId="77777777" w:rsidR="00777A41" w:rsidRDefault="008B1727">
            <w:pPr>
              <w:pStyle w:val="Table04Row"/>
            </w:pPr>
            <w:r>
              <w:t>7 Jul 2017</w:t>
            </w:r>
            <w:r>
              <w:br/>
              <w:t>p. 3702</w:t>
            </w:r>
          </w:p>
        </w:tc>
        <w:tc>
          <w:tcPr>
            <w:tcW w:w="4536" w:type="dxa"/>
          </w:tcPr>
          <w:p w14:paraId="06C755CB" w14:textId="77777777" w:rsidR="00777A41" w:rsidRDefault="008B1727">
            <w:pPr>
              <w:pStyle w:val="Table04Row"/>
            </w:pPr>
            <w:r>
              <w:t>cl. 1 &amp; 2: 7 Jul 2017 (see cl. 2(a));</w:t>
            </w:r>
          </w:p>
          <w:p w14:paraId="2832FD3A" w14:textId="77777777" w:rsidR="00777A41" w:rsidRDefault="008B1727">
            <w:pPr>
              <w:pStyle w:val="Table04Row"/>
            </w:pPr>
            <w:r>
              <w:t>Notice other than cl. 1 &amp; 2: 8 Jul 2017 (see cl. 2(b))</w:t>
            </w:r>
          </w:p>
        </w:tc>
      </w:tr>
      <w:tr w:rsidR="00777A41" w14:paraId="575B57A2" w14:textId="77777777">
        <w:trPr>
          <w:cantSplit/>
          <w:jc w:val="center"/>
        </w:trPr>
        <w:tc>
          <w:tcPr>
            <w:tcW w:w="4253" w:type="dxa"/>
          </w:tcPr>
          <w:p w14:paraId="19904301" w14:textId="77777777" w:rsidR="00777A41" w:rsidRDefault="008B1727">
            <w:pPr>
              <w:pStyle w:val="Table04Row"/>
            </w:pPr>
            <w:r>
              <w:t>Bush Fires (Prohibited Burning Times) Amendment Notice (No. 2) 2017</w:t>
            </w:r>
          </w:p>
        </w:tc>
        <w:tc>
          <w:tcPr>
            <w:tcW w:w="1418" w:type="dxa"/>
          </w:tcPr>
          <w:p w14:paraId="4E673C9A" w14:textId="77777777" w:rsidR="00777A41" w:rsidRDefault="008B1727">
            <w:pPr>
              <w:pStyle w:val="Table04Row"/>
            </w:pPr>
            <w:r>
              <w:t>7 Jul 2017</w:t>
            </w:r>
            <w:r>
              <w:br/>
              <w:t>p. 3703</w:t>
            </w:r>
          </w:p>
        </w:tc>
        <w:tc>
          <w:tcPr>
            <w:tcW w:w="4536" w:type="dxa"/>
          </w:tcPr>
          <w:p w14:paraId="698CC579" w14:textId="77777777" w:rsidR="00777A41" w:rsidRDefault="008B1727">
            <w:pPr>
              <w:pStyle w:val="Table04Row"/>
            </w:pPr>
            <w:r>
              <w:t>cl. 1 &amp; 2: 7 Jul 2017 (see cl. 2(a));</w:t>
            </w:r>
          </w:p>
          <w:p w14:paraId="58809184" w14:textId="77777777" w:rsidR="00777A41" w:rsidRDefault="008B1727">
            <w:pPr>
              <w:pStyle w:val="Table04Row"/>
            </w:pPr>
            <w:r>
              <w:t>Notice other than cl. 1 &amp; 2: 8 Jul 2017 (see cl. 2(b))</w:t>
            </w:r>
          </w:p>
        </w:tc>
      </w:tr>
      <w:tr w:rsidR="00777A41" w14:paraId="42DDD1E6" w14:textId="77777777">
        <w:trPr>
          <w:cantSplit/>
          <w:jc w:val="center"/>
        </w:trPr>
        <w:tc>
          <w:tcPr>
            <w:tcW w:w="4253" w:type="dxa"/>
          </w:tcPr>
          <w:p w14:paraId="663DC428" w14:textId="77777777" w:rsidR="00777A41" w:rsidRDefault="008B1727">
            <w:pPr>
              <w:pStyle w:val="Table04Row"/>
            </w:pPr>
            <w:r>
              <w:t>Bush Fires (Prohibited Burning Times) Amendment Notice (No. 4) 2017</w:t>
            </w:r>
          </w:p>
        </w:tc>
        <w:tc>
          <w:tcPr>
            <w:tcW w:w="1418" w:type="dxa"/>
          </w:tcPr>
          <w:p w14:paraId="6A9B185B" w14:textId="77777777" w:rsidR="00777A41" w:rsidRDefault="008B1727">
            <w:pPr>
              <w:pStyle w:val="Table04Row"/>
            </w:pPr>
            <w:r>
              <w:t>19 Sep 2017</w:t>
            </w:r>
            <w:r>
              <w:br/>
              <w:t>p. 4895</w:t>
            </w:r>
          </w:p>
        </w:tc>
        <w:tc>
          <w:tcPr>
            <w:tcW w:w="4536" w:type="dxa"/>
          </w:tcPr>
          <w:p w14:paraId="5B02557D" w14:textId="77777777" w:rsidR="00777A41" w:rsidRDefault="008B1727">
            <w:pPr>
              <w:pStyle w:val="Table04Row"/>
            </w:pPr>
            <w:r>
              <w:t>cl. 1 &amp; 2: 19 Sep 2017 (see cl. 2(a));</w:t>
            </w:r>
          </w:p>
          <w:p w14:paraId="039694F9" w14:textId="77777777" w:rsidR="00777A41" w:rsidRDefault="008B1727">
            <w:pPr>
              <w:pStyle w:val="Table04Row"/>
            </w:pPr>
            <w:r>
              <w:t>Notice other than cl. 1 &amp; 2: 20 Sep 2017 (see cl. 2(b))</w:t>
            </w:r>
          </w:p>
        </w:tc>
      </w:tr>
      <w:tr w:rsidR="00777A41" w14:paraId="541453D2" w14:textId="77777777">
        <w:trPr>
          <w:cantSplit/>
          <w:jc w:val="center"/>
        </w:trPr>
        <w:tc>
          <w:tcPr>
            <w:tcW w:w="4253" w:type="dxa"/>
          </w:tcPr>
          <w:p w14:paraId="52CA3C4B" w14:textId="77777777" w:rsidR="00777A41" w:rsidRDefault="008B1727">
            <w:pPr>
              <w:pStyle w:val="Table04Row"/>
            </w:pPr>
            <w:r>
              <w:t>Bush Fires (Prohibited Burning Times) Amendment Notice (No. 6) 2017</w:t>
            </w:r>
          </w:p>
        </w:tc>
        <w:tc>
          <w:tcPr>
            <w:tcW w:w="1418" w:type="dxa"/>
          </w:tcPr>
          <w:p w14:paraId="3377FDFC" w14:textId="77777777" w:rsidR="00777A41" w:rsidRDefault="008B1727">
            <w:pPr>
              <w:pStyle w:val="Table04Row"/>
            </w:pPr>
            <w:r>
              <w:t>13 Oct 2017</w:t>
            </w:r>
            <w:r>
              <w:br/>
              <w:t>p. 5285</w:t>
            </w:r>
          </w:p>
        </w:tc>
        <w:tc>
          <w:tcPr>
            <w:tcW w:w="4536" w:type="dxa"/>
          </w:tcPr>
          <w:p w14:paraId="1D57863D" w14:textId="77777777" w:rsidR="00777A41" w:rsidRDefault="008B1727">
            <w:pPr>
              <w:pStyle w:val="Table04Row"/>
            </w:pPr>
            <w:r>
              <w:t>cl. 1 &amp; 2: 13 Oct 2017 (see cl. 2(a));</w:t>
            </w:r>
          </w:p>
          <w:p w14:paraId="41C595E5" w14:textId="77777777" w:rsidR="00777A41" w:rsidRDefault="008B1727">
            <w:pPr>
              <w:pStyle w:val="Table04Row"/>
            </w:pPr>
            <w:r>
              <w:t>Notice other than cl. 1 &amp; 2: 14 Oct 2017 (see cl. 2(b))</w:t>
            </w:r>
          </w:p>
        </w:tc>
      </w:tr>
      <w:tr w:rsidR="00777A41" w14:paraId="3AF766AE" w14:textId="77777777">
        <w:trPr>
          <w:cantSplit/>
          <w:jc w:val="center"/>
        </w:trPr>
        <w:tc>
          <w:tcPr>
            <w:tcW w:w="4253" w:type="dxa"/>
          </w:tcPr>
          <w:p w14:paraId="2AE09321" w14:textId="77777777" w:rsidR="00777A41" w:rsidRDefault="008B1727">
            <w:pPr>
              <w:pStyle w:val="Table04Row"/>
            </w:pPr>
            <w:r>
              <w:t>Bush Fires (Prohibited Burning Times) Amendment Notice 2018</w:t>
            </w:r>
          </w:p>
        </w:tc>
        <w:tc>
          <w:tcPr>
            <w:tcW w:w="1418" w:type="dxa"/>
          </w:tcPr>
          <w:p w14:paraId="04792BCA" w14:textId="77777777" w:rsidR="00777A41" w:rsidRDefault="008B1727">
            <w:pPr>
              <w:pStyle w:val="Table04Row"/>
            </w:pPr>
            <w:r>
              <w:t>12 Jan 2018</w:t>
            </w:r>
            <w:r>
              <w:br/>
              <w:t>p. 119</w:t>
            </w:r>
          </w:p>
        </w:tc>
        <w:tc>
          <w:tcPr>
            <w:tcW w:w="4536" w:type="dxa"/>
          </w:tcPr>
          <w:p w14:paraId="37918CD8" w14:textId="77777777" w:rsidR="00777A41" w:rsidRDefault="008B1727">
            <w:pPr>
              <w:pStyle w:val="Table04Row"/>
            </w:pPr>
            <w:r>
              <w:t>cl. 1 &amp; 2: 12 Jan 2018 (see cl. 2(a));</w:t>
            </w:r>
          </w:p>
          <w:p w14:paraId="65D5179A" w14:textId="77777777" w:rsidR="00777A41" w:rsidRDefault="008B1727">
            <w:pPr>
              <w:pStyle w:val="Table04Row"/>
            </w:pPr>
            <w:r>
              <w:t>Notice other than cl. 1 &amp; 2: 13 Jan 2018 (see cl. 2(b))</w:t>
            </w:r>
          </w:p>
        </w:tc>
      </w:tr>
      <w:tr w:rsidR="00777A41" w14:paraId="66BE3AC1" w14:textId="77777777">
        <w:trPr>
          <w:cantSplit/>
          <w:jc w:val="center"/>
        </w:trPr>
        <w:tc>
          <w:tcPr>
            <w:tcW w:w="4253" w:type="dxa"/>
          </w:tcPr>
          <w:p w14:paraId="402B0517" w14:textId="77777777" w:rsidR="00777A41" w:rsidRDefault="008B1727">
            <w:pPr>
              <w:pStyle w:val="Table04Row"/>
            </w:pPr>
            <w:r>
              <w:t>Bush Fires (Prohibited Burning Times) Amendment Notice (No. 2) 2018</w:t>
            </w:r>
          </w:p>
        </w:tc>
        <w:tc>
          <w:tcPr>
            <w:tcW w:w="1418" w:type="dxa"/>
          </w:tcPr>
          <w:p w14:paraId="4D6F2210" w14:textId="77777777" w:rsidR="00777A41" w:rsidRDefault="008B1727">
            <w:pPr>
              <w:pStyle w:val="Table04Row"/>
            </w:pPr>
            <w:r>
              <w:t>17 Jul 2018</w:t>
            </w:r>
            <w:r>
              <w:br/>
              <w:t>p. 2612</w:t>
            </w:r>
          </w:p>
        </w:tc>
        <w:tc>
          <w:tcPr>
            <w:tcW w:w="4536" w:type="dxa"/>
          </w:tcPr>
          <w:p w14:paraId="3B7AB06E" w14:textId="77777777" w:rsidR="00777A41" w:rsidRDefault="008B1727">
            <w:pPr>
              <w:pStyle w:val="Table04Row"/>
            </w:pPr>
            <w:r>
              <w:t>cl. 1 &amp; 2: 17 Jul 2018 (see cl. 2(a));</w:t>
            </w:r>
          </w:p>
          <w:p w14:paraId="6CCF4606" w14:textId="77777777" w:rsidR="00777A41" w:rsidRDefault="008B1727">
            <w:pPr>
              <w:pStyle w:val="Table04Row"/>
            </w:pPr>
            <w:r>
              <w:t>Notice other than cl. 1 &amp; 2: 18 Jul 2018 (see cl. 2(b))</w:t>
            </w:r>
          </w:p>
        </w:tc>
      </w:tr>
      <w:tr w:rsidR="00777A41" w14:paraId="4C278119" w14:textId="77777777">
        <w:trPr>
          <w:cantSplit/>
          <w:jc w:val="center"/>
        </w:trPr>
        <w:tc>
          <w:tcPr>
            <w:tcW w:w="4253" w:type="dxa"/>
          </w:tcPr>
          <w:p w14:paraId="2AE0F194" w14:textId="77777777" w:rsidR="00777A41" w:rsidRDefault="008B1727">
            <w:pPr>
              <w:pStyle w:val="Table04Row"/>
            </w:pPr>
            <w:r>
              <w:t>Bush Fires (Prohibited Burning Times) Amendment Notice (No. 1) 2019</w:t>
            </w:r>
          </w:p>
        </w:tc>
        <w:tc>
          <w:tcPr>
            <w:tcW w:w="1418" w:type="dxa"/>
          </w:tcPr>
          <w:p w14:paraId="12A09116" w14:textId="77777777" w:rsidR="00777A41" w:rsidRDefault="008B1727">
            <w:pPr>
              <w:pStyle w:val="Table04Row"/>
            </w:pPr>
            <w:r>
              <w:t>26 Jul 2019</w:t>
            </w:r>
            <w:r>
              <w:br/>
              <w:t>p. 2959</w:t>
            </w:r>
          </w:p>
        </w:tc>
        <w:tc>
          <w:tcPr>
            <w:tcW w:w="4536" w:type="dxa"/>
          </w:tcPr>
          <w:p w14:paraId="34EAB60F" w14:textId="77777777" w:rsidR="00777A41" w:rsidRDefault="008B1727">
            <w:pPr>
              <w:pStyle w:val="Table04Row"/>
            </w:pPr>
            <w:r>
              <w:t>cl. 1 &amp; 2: 26 Jul 2019 (see cl. 2(a));</w:t>
            </w:r>
          </w:p>
          <w:p w14:paraId="2B5738B7" w14:textId="77777777" w:rsidR="00777A41" w:rsidRDefault="008B1727">
            <w:pPr>
              <w:pStyle w:val="Table04Row"/>
            </w:pPr>
            <w:r>
              <w:t>Notice other than cl. 1 &amp; 2: 27 Jul 2019 (see cl. 2(b))</w:t>
            </w:r>
          </w:p>
        </w:tc>
      </w:tr>
      <w:tr w:rsidR="00777A41" w14:paraId="183FD169" w14:textId="77777777">
        <w:trPr>
          <w:cantSplit/>
          <w:jc w:val="center"/>
        </w:trPr>
        <w:tc>
          <w:tcPr>
            <w:tcW w:w="4253" w:type="dxa"/>
          </w:tcPr>
          <w:p w14:paraId="229073E6" w14:textId="77777777" w:rsidR="00777A41" w:rsidRDefault="008B1727">
            <w:pPr>
              <w:pStyle w:val="Table04Row"/>
            </w:pPr>
            <w:r>
              <w:lastRenderedPageBreak/>
              <w:t>Bush Fires (Prohibited Burning Times) Amendment Notice (No. 2) 2019</w:t>
            </w:r>
          </w:p>
        </w:tc>
        <w:tc>
          <w:tcPr>
            <w:tcW w:w="1418" w:type="dxa"/>
          </w:tcPr>
          <w:p w14:paraId="1ABB13E7" w14:textId="77777777" w:rsidR="00777A41" w:rsidRDefault="008B1727">
            <w:pPr>
              <w:pStyle w:val="Table04Row"/>
            </w:pPr>
            <w:r>
              <w:t>26 Jul 2019</w:t>
            </w:r>
            <w:r>
              <w:br/>
              <w:t>p. 2960</w:t>
            </w:r>
          </w:p>
        </w:tc>
        <w:tc>
          <w:tcPr>
            <w:tcW w:w="4536" w:type="dxa"/>
          </w:tcPr>
          <w:p w14:paraId="15F73420" w14:textId="77777777" w:rsidR="00777A41" w:rsidRDefault="008B1727">
            <w:pPr>
              <w:pStyle w:val="Table04Row"/>
            </w:pPr>
            <w:r>
              <w:t>cl. 1 &amp; 2: 26 Jul 2019 (see cl. 2(a));</w:t>
            </w:r>
          </w:p>
          <w:p w14:paraId="479773BC" w14:textId="77777777" w:rsidR="00777A41" w:rsidRDefault="008B1727">
            <w:pPr>
              <w:pStyle w:val="Table04Row"/>
            </w:pPr>
            <w:r>
              <w:t>Notice other than cl. 1 &amp; 2: 27 Jul 2019 (see cl. 2(b))</w:t>
            </w:r>
          </w:p>
        </w:tc>
      </w:tr>
      <w:tr w:rsidR="00777A41" w14:paraId="1AA17814" w14:textId="77777777">
        <w:trPr>
          <w:cantSplit/>
          <w:jc w:val="center"/>
        </w:trPr>
        <w:tc>
          <w:tcPr>
            <w:tcW w:w="4253" w:type="dxa"/>
          </w:tcPr>
          <w:p w14:paraId="63516203" w14:textId="77777777" w:rsidR="00777A41" w:rsidRDefault="008B1727">
            <w:pPr>
              <w:pStyle w:val="Table04Row"/>
            </w:pPr>
            <w:r>
              <w:t>Bush Fires (Prohibited Burning Times) Amendment Notice (No. 1) 2020</w:t>
            </w:r>
          </w:p>
        </w:tc>
        <w:tc>
          <w:tcPr>
            <w:tcW w:w="1418" w:type="dxa"/>
          </w:tcPr>
          <w:p w14:paraId="442A081F" w14:textId="77777777" w:rsidR="00777A41" w:rsidRDefault="008B1727">
            <w:pPr>
              <w:pStyle w:val="Table04Row"/>
            </w:pPr>
            <w:r>
              <w:t>14 Feb 2020</w:t>
            </w:r>
            <w:r>
              <w:br/>
              <w:t>p. 313</w:t>
            </w:r>
          </w:p>
        </w:tc>
        <w:tc>
          <w:tcPr>
            <w:tcW w:w="4536" w:type="dxa"/>
          </w:tcPr>
          <w:p w14:paraId="1B8670D8" w14:textId="77777777" w:rsidR="00777A41" w:rsidRDefault="008B1727">
            <w:pPr>
              <w:pStyle w:val="Table04Row"/>
            </w:pPr>
            <w:r>
              <w:t>cl. 1 &amp; 2: 14 Feb 2020 (see cl. 2(a));</w:t>
            </w:r>
          </w:p>
          <w:p w14:paraId="0FA3D14F" w14:textId="77777777" w:rsidR="00777A41" w:rsidRDefault="008B1727">
            <w:pPr>
              <w:pStyle w:val="Table04Row"/>
            </w:pPr>
            <w:r>
              <w:t>Notice other than cl. 1 &amp; 2: 15 Feb 2020 (see cl. 2(b))</w:t>
            </w:r>
          </w:p>
        </w:tc>
      </w:tr>
      <w:tr w:rsidR="00777A41" w14:paraId="6ABD789D" w14:textId="77777777">
        <w:trPr>
          <w:cantSplit/>
          <w:jc w:val="center"/>
        </w:trPr>
        <w:tc>
          <w:tcPr>
            <w:tcW w:w="4253" w:type="dxa"/>
          </w:tcPr>
          <w:p w14:paraId="3F884978" w14:textId="77777777" w:rsidR="00777A41" w:rsidRDefault="008B1727">
            <w:pPr>
              <w:pStyle w:val="Table04Row"/>
            </w:pPr>
            <w:r>
              <w:t>Bush Fires (Prohibited Burning Times) Amendment Notice (No. 2) 2020</w:t>
            </w:r>
          </w:p>
        </w:tc>
        <w:tc>
          <w:tcPr>
            <w:tcW w:w="1418" w:type="dxa"/>
          </w:tcPr>
          <w:p w14:paraId="6A774EE4" w14:textId="77777777" w:rsidR="00777A41" w:rsidRDefault="008B1727">
            <w:pPr>
              <w:pStyle w:val="Table04Row"/>
            </w:pPr>
            <w:r>
              <w:t>5 May 2020</w:t>
            </w:r>
            <w:r>
              <w:br/>
              <w:t>p. 1138</w:t>
            </w:r>
          </w:p>
        </w:tc>
        <w:tc>
          <w:tcPr>
            <w:tcW w:w="4536" w:type="dxa"/>
          </w:tcPr>
          <w:p w14:paraId="7E1A79E9" w14:textId="77777777" w:rsidR="00777A41" w:rsidRDefault="008B1727">
            <w:pPr>
              <w:pStyle w:val="Table04Row"/>
            </w:pPr>
            <w:r>
              <w:t>cl. 1 &amp; 2: 5 May 2020 (see cl. 2(a));</w:t>
            </w:r>
          </w:p>
          <w:p w14:paraId="58C3CDDD" w14:textId="77777777" w:rsidR="00777A41" w:rsidRDefault="008B1727">
            <w:pPr>
              <w:pStyle w:val="Table04Row"/>
            </w:pPr>
            <w:r>
              <w:t>Notice other than cl. 1 &amp; 2: 6 May 2020 (see cl. 2(b))</w:t>
            </w:r>
          </w:p>
        </w:tc>
      </w:tr>
      <w:tr w:rsidR="00777A41" w14:paraId="1CF5CAB9" w14:textId="77777777">
        <w:trPr>
          <w:cantSplit/>
          <w:jc w:val="center"/>
        </w:trPr>
        <w:tc>
          <w:tcPr>
            <w:tcW w:w="4253" w:type="dxa"/>
          </w:tcPr>
          <w:p w14:paraId="01C91D5E" w14:textId="77777777" w:rsidR="00777A41" w:rsidRDefault="008B1727">
            <w:pPr>
              <w:pStyle w:val="Table04Row"/>
            </w:pPr>
            <w:r>
              <w:t>Bush Fires (Prohibited Burning Times) Amendment Notice (No. 3) 2020</w:t>
            </w:r>
          </w:p>
        </w:tc>
        <w:tc>
          <w:tcPr>
            <w:tcW w:w="1418" w:type="dxa"/>
          </w:tcPr>
          <w:p w14:paraId="1B785C11" w14:textId="77777777" w:rsidR="00777A41" w:rsidRDefault="008B1727">
            <w:pPr>
              <w:pStyle w:val="Table04Row"/>
            </w:pPr>
            <w:r>
              <w:t>24 Jul 2020</w:t>
            </w:r>
            <w:r>
              <w:br/>
              <w:t>p. 2410</w:t>
            </w:r>
          </w:p>
        </w:tc>
        <w:tc>
          <w:tcPr>
            <w:tcW w:w="4536" w:type="dxa"/>
          </w:tcPr>
          <w:p w14:paraId="7370C580" w14:textId="77777777" w:rsidR="00777A41" w:rsidRDefault="008B1727">
            <w:pPr>
              <w:pStyle w:val="Table04Row"/>
            </w:pPr>
            <w:r>
              <w:t>cl. 1 &amp; 2: 24 Jul 2020 (see cl. 2(a));</w:t>
            </w:r>
          </w:p>
          <w:p w14:paraId="4855C1BA" w14:textId="77777777" w:rsidR="00777A41" w:rsidRDefault="008B1727">
            <w:pPr>
              <w:pStyle w:val="Table04Row"/>
            </w:pPr>
            <w:r>
              <w:t>Notice other than cl. 1 &amp; 2: 25 Jul 2020 (see cl. 2(b))</w:t>
            </w:r>
          </w:p>
        </w:tc>
      </w:tr>
      <w:tr w:rsidR="00777A41" w14:paraId="7C75CACE" w14:textId="77777777">
        <w:trPr>
          <w:cantSplit/>
          <w:jc w:val="center"/>
        </w:trPr>
        <w:tc>
          <w:tcPr>
            <w:tcW w:w="4253" w:type="dxa"/>
          </w:tcPr>
          <w:p w14:paraId="1C6EDFFE" w14:textId="77777777" w:rsidR="00777A41" w:rsidRDefault="008B1727">
            <w:pPr>
              <w:pStyle w:val="Table04Row"/>
            </w:pPr>
            <w:r>
              <w:t>Bush Fires (Prohibited Burning Times) Amendment Notice (No. 4) 2020</w:t>
            </w:r>
          </w:p>
        </w:tc>
        <w:tc>
          <w:tcPr>
            <w:tcW w:w="1418" w:type="dxa"/>
          </w:tcPr>
          <w:p w14:paraId="6493E35F" w14:textId="77777777" w:rsidR="00777A41" w:rsidRDefault="008B1727">
            <w:pPr>
              <w:pStyle w:val="Table04Row"/>
            </w:pPr>
            <w:r>
              <w:t>11 Aug 2020</w:t>
            </w:r>
            <w:r>
              <w:br/>
              <w:t>p. 2609</w:t>
            </w:r>
          </w:p>
        </w:tc>
        <w:tc>
          <w:tcPr>
            <w:tcW w:w="4536" w:type="dxa"/>
          </w:tcPr>
          <w:p w14:paraId="18869406" w14:textId="77777777" w:rsidR="00777A41" w:rsidRDefault="008B1727">
            <w:pPr>
              <w:pStyle w:val="Table04Row"/>
            </w:pPr>
            <w:r>
              <w:t>cl. 1 &amp; 2: 11 Aug 2020 (see cl. 2(a));</w:t>
            </w:r>
          </w:p>
          <w:p w14:paraId="7DE95BDB" w14:textId="77777777" w:rsidR="00777A41" w:rsidRDefault="008B1727">
            <w:pPr>
              <w:pStyle w:val="Table04Row"/>
            </w:pPr>
            <w:r>
              <w:t>Notice other than cl. 1 &amp; 2: 12 Aug 2020 (see cl. 2(b))</w:t>
            </w:r>
          </w:p>
        </w:tc>
      </w:tr>
      <w:tr w:rsidR="00777A41" w14:paraId="2299A8E3" w14:textId="77777777">
        <w:trPr>
          <w:cantSplit/>
          <w:jc w:val="center"/>
        </w:trPr>
        <w:tc>
          <w:tcPr>
            <w:tcW w:w="4253" w:type="dxa"/>
          </w:tcPr>
          <w:p w14:paraId="4DF2308E" w14:textId="77777777" w:rsidR="00777A41" w:rsidRDefault="008B1727">
            <w:pPr>
              <w:pStyle w:val="Table04Row"/>
            </w:pPr>
            <w:r>
              <w:t>Bush Fires (Prohibited Burning Times) Amendment Notice (No. 1) 2021</w:t>
            </w:r>
          </w:p>
        </w:tc>
        <w:tc>
          <w:tcPr>
            <w:tcW w:w="1418" w:type="dxa"/>
          </w:tcPr>
          <w:p w14:paraId="5F3D8AD4" w14:textId="77777777" w:rsidR="00777A41" w:rsidRDefault="008B1727">
            <w:pPr>
              <w:pStyle w:val="Table04Row"/>
            </w:pPr>
            <w:r>
              <w:t>16 Apr 2021</w:t>
            </w:r>
            <w:r>
              <w:br/>
              <w:t>p. 1429</w:t>
            </w:r>
          </w:p>
        </w:tc>
        <w:tc>
          <w:tcPr>
            <w:tcW w:w="4536" w:type="dxa"/>
          </w:tcPr>
          <w:p w14:paraId="5703DFA6" w14:textId="77777777" w:rsidR="00777A41" w:rsidRDefault="008B1727">
            <w:pPr>
              <w:pStyle w:val="Table04Row"/>
            </w:pPr>
            <w:r>
              <w:t>cl. 1 &amp; 2: 16 Apr 2021 (see cl. 2(a));</w:t>
            </w:r>
          </w:p>
          <w:p w14:paraId="4AA7CE14" w14:textId="77777777" w:rsidR="00777A41" w:rsidRDefault="008B1727">
            <w:pPr>
              <w:pStyle w:val="Table04Row"/>
            </w:pPr>
            <w:r>
              <w:t>Notice other than cl. 1 &amp; 2: 17 Apr 2021 (see cl. 2(b))</w:t>
            </w:r>
          </w:p>
        </w:tc>
      </w:tr>
      <w:tr w:rsidR="00777A41" w14:paraId="07006579" w14:textId="77777777">
        <w:trPr>
          <w:cantSplit/>
          <w:jc w:val="center"/>
        </w:trPr>
        <w:tc>
          <w:tcPr>
            <w:tcW w:w="4253" w:type="dxa"/>
          </w:tcPr>
          <w:p w14:paraId="7BF0DB36" w14:textId="77777777" w:rsidR="00777A41" w:rsidRDefault="008B1727">
            <w:pPr>
              <w:pStyle w:val="Table04Row"/>
            </w:pPr>
            <w:r>
              <w:t>Bush Fires (Prohibited Burning Times) Amendment Notice (No. 3) 2021</w:t>
            </w:r>
          </w:p>
        </w:tc>
        <w:tc>
          <w:tcPr>
            <w:tcW w:w="1418" w:type="dxa"/>
          </w:tcPr>
          <w:p w14:paraId="6216A325" w14:textId="77777777" w:rsidR="00777A41" w:rsidRDefault="008B1727">
            <w:pPr>
              <w:pStyle w:val="Table04Row"/>
            </w:pPr>
            <w:r>
              <w:t>2 Jul 2021</w:t>
            </w:r>
            <w:r>
              <w:br/>
              <w:t>p. 2960‑1</w:t>
            </w:r>
          </w:p>
        </w:tc>
        <w:tc>
          <w:tcPr>
            <w:tcW w:w="4536" w:type="dxa"/>
          </w:tcPr>
          <w:p w14:paraId="197DBE73" w14:textId="77777777" w:rsidR="00777A41" w:rsidRDefault="008B1727">
            <w:pPr>
              <w:pStyle w:val="Table04Row"/>
            </w:pPr>
            <w:r>
              <w:t>cl. 1 &amp; 2: 2 Jul 2021 (see cl. 2(a));</w:t>
            </w:r>
          </w:p>
          <w:p w14:paraId="08000CDC" w14:textId="77777777" w:rsidR="00777A41" w:rsidRDefault="008B1727">
            <w:pPr>
              <w:pStyle w:val="Table04Row"/>
            </w:pPr>
            <w:r>
              <w:t>Notice other than cl. 1 &amp; 2: 3 Jul 2021 (see cl. 2(b))</w:t>
            </w:r>
          </w:p>
          <w:p w14:paraId="04FA078D" w14:textId="77777777" w:rsidR="00777A41" w:rsidRDefault="008B1727">
            <w:pPr>
              <w:pStyle w:val="Table04Row"/>
            </w:pPr>
            <w:r>
              <w:t xml:space="preserve">[Previously published in </w:t>
            </w:r>
            <w:r>
              <w:rPr>
                <w:i/>
              </w:rPr>
              <w:t>Gazette</w:t>
            </w:r>
            <w:r>
              <w:t xml:space="preserve"> 11 Jun 2021 p. 2044]</w:t>
            </w:r>
          </w:p>
        </w:tc>
      </w:tr>
      <w:tr w:rsidR="00777A41" w14:paraId="64682183" w14:textId="77777777">
        <w:trPr>
          <w:cantSplit/>
          <w:jc w:val="center"/>
        </w:trPr>
        <w:tc>
          <w:tcPr>
            <w:tcW w:w="4253" w:type="dxa"/>
          </w:tcPr>
          <w:p w14:paraId="35417DBE" w14:textId="77777777" w:rsidR="00777A41" w:rsidRDefault="008B1727">
            <w:pPr>
              <w:pStyle w:val="Table04Row"/>
            </w:pPr>
            <w:r>
              <w:t>Bush Fires (Prohibited Burning Times) Notice 2021</w:t>
            </w:r>
          </w:p>
        </w:tc>
        <w:tc>
          <w:tcPr>
            <w:tcW w:w="1418" w:type="dxa"/>
          </w:tcPr>
          <w:p w14:paraId="2C81B100" w14:textId="77777777" w:rsidR="00777A41" w:rsidRDefault="008B1727">
            <w:pPr>
              <w:pStyle w:val="Table04Row"/>
            </w:pPr>
            <w:r>
              <w:t>2 Jul 2021</w:t>
            </w:r>
            <w:r>
              <w:br/>
              <w:t>p. 2961</w:t>
            </w:r>
          </w:p>
        </w:tc>
        <w:tc>
          <w:tcPr>
            <w:tcW w:w="4536" w:type="dxa"/>
          </w:tcPr>
          <w:p w14:paraId="067011B7" w14:textId="77777777" w:rsidR="00777A41" w:rsidRDefault="008B1727">
            <w:pPr>
              <w:pStyle w:val="Table04Row"/>
            </w:pPr>
            <w:r>
              <w:t>cl. 1 &amp; 2: 2 Jul 2021 (see cl. 2(a));</w:t>
            </w:r>
          </w:p>
          <w:p w14:paraId="14643C40" w14:textId="77777777" w:rsidR="00777A41" w:rsidRDefault="008B1727">
            <w:pPr>
              <w:pStyle w:val="Table04Row"/>
            </w:pPr>
            <w:r>
              <w:t>Notice other than cl. 1 &amp; 2: 3 Jul 2021 (see cl. 2(b))</w:t>
            </w:r>
          </w:p>
        </w:tc>
      </w:tr>
      <w:tr w:rsidR="00777A41" w14:paraId="285B39CE" w14:textId="77777777">
        <w:trPr>
          <w:cantSplit/>
          <w:jc w:val="center"/>
        </w:trPr>
        <w:tc>
          <w:tcPr>
            <w:tcW w:w="4253" w:type="dxa"/>
          </w:tcPr>
          <w:p w14:paraId="09DA9C9F" w14:textId="77777777" w:rsidR="00777A41" w:rsidRDefault="008B1727">
            <w:pPr>
              <w:pStyle w:val="Table04Row"/>
            </w:pPr>
            <w:r>
              <w:t>Bush Fires (Prohibited Burning Times) Amendment Notice (No. 2) 2021</w:t>
            </w:r>
          </w:p>
        </w:tc>
        <w:tc>
          <w:tcPr>
            <w:tcW w:w="1418" w:type="dxa"/>
          </w:tcPr>
          <w:p w14:paraId="22B7472C" w14:textId="77777777" w:rsidR="00777A41" w:rsidRDefault="008B1727">
            <w:pPr>
              <w:pStyle w:val="Table04Row"/>
            </w:pPr>
            <w:r>
              <w:t>31 Aug 2021</w:t>
            </w:r>
            <w:r>
              <w:br/>
              <w:t>p. 4003</w:t>
            </w:r>
          </w:p>
        </w:tc>
        <w:tc>
          <w:tcPr>
            <w:tcW w:w="4536" w:type="dxa"/>
          </w:tcPr>
          <w:p w14:paraId="6C321A6E" w14:textId="77777777" w:rsidR="00777A41" w:rsidRDefault="008B1727">
            <w:pPr>
              <w:pStyle w:val="Table04Row"/>
            </w:pPr>
            <w:r>
              <w:t>cl. 1 &amp; 2: 31 Aug 2021 (see cl. 2(a));</w:t>
            </w:r>
          </w:p>
          <w:p w14:paraId="592CD7AF" w14:textId="77777777" w:rsidR="00777A41" w:rsidRDefault="008B1727">
            <w:pPr>
              <w:pStyle w:val="Table04Row"/>
            </w:pPr>
            <w:r>
              <w:t>Notice other than cl. 1 &amp; 2: 1 Sep 2021 (see cl. 2(b))</w:t>
            </w:r>
          </w:p>
        </w:tc>
      </w:tr>
      <w:tr w:rsidR="00777A41" w14:paraId="229F7EEB" w14:textId="77777777">
        <w:trPr>
          <w:cantSplit/>
          <w:jc w:val="center"/>
        </w:trPr>
        <w:tc>
          <w:tcPr>
            <w:tcW w:w="4253" w:type="dxa"/>
          </w:tcPr>
          <w:p w14:paraId="4EC55686" w14:textId="77777777" w:rsidR="00777A41" w:rsidRDefault="008B1727">
            <w:pPr>
              <w:pStyle w:val="Table04Row"/>
            </w:pPr>
            <w:r>
              <w:t>Bush Fires (Prohibited Burning Times) Amendment Notice (No. 4) 2021</w:t>
            </w:r>
          </w:p>
        </w:tc>
        <w:tc>
          <w:tcPr>
            <w:tcW w:w="1418" w:type="dxa"/>
          </w:tcPr>
          <w:p w14:paraId="03951F7C" w14:textId="77777777" w:rsidR="00777A41" w:rsidRDefault="008B1727">
            <w:pPr>
              <w:pStyle w:val="Table04Row"/>
            </w:pPr>
            <w:r>
              <w:t>19 Oct 2021</w:t>
            </w:r>
            <w:r>
              <w:br/>
              <w:t>p. 4755</w:t>
            </w:r>
          </w:p>
        </w:tc>
        <w:tc>
          <w:tcPr>
            <w:tcW w:w="4536" w:type="dxa"/>
          </w:tcPr>
          <w:p w14:paraId="0AE5927F" w14:textId="77777777" w:rsidR="00777A41" w:rsidRDefault="008B1727">
            <w:pPr>
              <w:pStyle w:val="Table04Row"/>
            </w:pPr>
            <w:r>
              <w:t>cl. 1 &amp; 2: 19 Oct 2021 (see cl. 2(a));</w:t>
            </w:r>
          </w:p>
          <w:p w14:paraId="2431B954" w14:textId="77777777" w:rsidR="00777A41" w:rsidRDefault="008B1727">
            <w:pPr>
              <w:pStyle w:val="Table04Row"/>
            </w:pPr>
            <w:r>
              <w:t>Notice other than cl. 1 &amp; 2: 20 Oct 2021 (see cl. 2(b))</w:t>
            </w:r>
          </w:p>
        </w:tc>
      </w:tr>
      <w:tr w:rsidR="00777A41" w14:paraId="1284CB40" w14:textId="77777777">
        <w:trPr>
          <w:cantSplit/>
          <w:jc w:val="center"/>
        </w:trPr>
        <w:tc>
          <w:tcPr>
            <w:tcW w:w="4253" w:type="dxa"/>
          </w:tcPr>
          <w:p w14:paraId="5BD4C813" w14:textId="77777777" w:rsidR="00777A41" w:rsidRDefault="008B1727">
            <w:pPr>
              <w:pStyle w:val="Table04Row"/>
            </w:pPr>
            <w:r>
              <w:t>Bush Fires (Prohibited Burning Times) Amendment Notice (No. 1) 2022</w:t>
            </w:r>
          </w:p>
        </w:tc>
        <w:tc>
          <w:tcPr>
            <w:tcW w:w="1418" w:type="dxa"/>
          </w:tcPr>
          <w:p w14:paraId="0D0C5E6B" w14:textId="77777777" w:rsidR="00777A41" w:rsidRDefault="008B1727">
            <w:pPr>
              <w:pStyle w:val="Table04Row"/>
            </w:pPr>
            <w:r>
              <w:t>29 Jul 2022</w:t>
            </w:r>
            <w:r>
              <w:br/>
              <w:t>p. 4301‑2</w:t>
            </w:r>
          </w:p>
        </w:tc>
        <w:tc>
          <w:tcPr>
            <w:tcW w:w="4536" w:type="dxa"/>
          </w:tcPr>
          <w:p w14:paraId="2E8ED65C" w14:textId="77777777" w:rsidR="00777A41" w:rsidRDefault="008B1727">
            <w:pPr>
              <w:pStyle w:val="Table04Row"/>
            </w:pPr>
            <w:r>
              <w:t>cl. 1 &amp; 2: 29 Jul 2022 (see cl. 2(a));</w:t>
            </w:r>
          </w:p>
          <w:p w14:paraId="38C256B2" w14:textId="77777777" w:rsidR="00777A41" w:rsidRDefault="008B1727">
            <w:pPr>
              <w:pStyle w:val="Table04Row"/>
            </w:pPr>
            <w:r>
              <w:t>Notice other than cl. 1 &amp; 2: 30 Jul 2022 (see cl. 2(b))</w:t>
            </w:r>
          </w:p>
        </w:tc>
      </w:tr>
      <w:tr w:rsidR="00777A41" w14:paraId="47362203" w14:textId="77777777">
        <w:trPr>
          <w:cantSplit/>
          <w:jc w:val="center"/>
        </w:trPr>
        <w:tc>
          <w:tcPr>
            <w:tcW w:w="4253" w:type="dxa"/>
          </w:tcPr>
          <w:p w14:paraId="0B760EE6" w14:textId="77777777" w:rsidR="00777A41" w:rsidRDefault="008B1727">
            <w:pPr>
              <w:pStyle w:val="Table04Row"/>
            </w:pPr>
            <w:r>
              <w:t>Bush Fires (Prohibited Burning Times) Amendment Notice (No. 2) 2022</w:t>
            </w:r>
          </w:p>
        </w:tc>
        <w:tc>
          <w:tcPr>
            <w:tcW w:w="1418" w:type="dxa"/>
          </w:tcPr>
          <w:p w14:paraId="4B264D51" w14:textId="77777777" w:rsidR="00777A41" w:rsidRDefault="008B1727">
            <w:pPr>
              <w:pStyle w:val="Table04Row"/>
            </w:pPr>
            <w:r>
              <w:t>12 Aug 2022</w:t>
            </w:r>
            <w:r>
              <w:br/>
              <w:t>p. 4438</w:t>
            </w:r>
          </w:p>
        </w:tc>
        <w:tc>
          <w:tcPr>
            <w:tcW w:w="4536" w:type="dxa"/>
          </w:tcPr>
          <w:p w14:paraId="17710C5F" w14:textId="77777777" w:rsidR="00777A41" w:rsidRDefault="008B1727">
            <w:pPr>
              <w:pStyle w:val="Table04Row"/>
            </w:pPr>
            <w:r>
              <w:t>cl. 1 &amp; 2: 12 Aug 2022 (see cl. 2(a));</w:t>
            </w:r>
          </w:p>
          <w:p w14:paraId="66F45A39" w14:textId="77777777" w:rsidR="00777A41" w:rsidRDefault="008B1727">
            <w:pPr>
              <w:pStyle w:val="Table04Row"/>
            </w:pPr>
            <w:r>
              <w:t>Notice other than cl. 1 &amp; 2: 13 Aug 2022 (see cl. 2(b))</w:t>
            </w:r>
          </w:p>
        </w:tc>
      </w:tr>
      <w:tr w:rsidR="00777A41" w14:paraId="2AB61999" w14:textId="77777777">
        <w:trPr>
          <w:cantSplit/>
          <w:jc w:val="center"/>
        </w:trPr>
        <w:tc>
          <w:tcPr>
            <w:tcW w:w="4253" w:type="dxa"/>
          </w:tcPr>
          <w:p w14:paraId="02C396C0" w14:textId="77777777" w:rsidR="00777A41" w:rsidRDefault="008B1727">
            <w:pPr>
              <w:pStyle w:val="Table04Row"/>
            </w:pPr>
            <w:r>
              <w:t>Bush Fires (Prohibited Burning Times) Amendment Notice (No. 3) 2022</w:t>
            </w:r>
          </w:p>
        </w:tc>
        <w:tc>
          <w:tcPr>
            <w:tcW w:w="1418" w:type="dxa"/>
          </w:tcPr>
          <w:p w14:paraId="247AE612" w14:textId="77777777" w:rsidR="00777A41" w:rsidRDefault="008B1727">
            <w:pPr>
              <w:pStyle w:val="Table04Row"/>
            </w:pPr>
            <w:r>
              <w:t>9 Sep 2022</w:t>
            </w:r>
            <w:r>
              <w:br/>
              <w:t>p. 4635</w:t>
            </w:r>
          </w:p>
        </w:tc>
        <w:tc>
          <w:tcPr>
            <w:tcW w:w="4536" w:type="dxa"/>
          </w:tcPr>
          <w:p w14:paraId="19D8FB5D" w14:textId="77777777" w:rsidR="00777A41" w:rsidRDefault="008B1727">
            <w:pPr>
              <w:pStyle w:val="Table04Row"/>
            </w:pPr>
            <w:r>
              <w:t>cl. 1 &amp; 2: 9 Sep 2022 (see cl. 2(a));</w:t>
            </w:r>
          </w:p>
          <w:p w14:paraId="342FD974" w14:textId="77777777" w:rsidR="00777A41" w:rsidRDefault="008B1727">
            <w:pPr>
              <w:pStyle w:val="Table04Row"/>
            </w:pPr>
            <w:r>
              <w:t>Notice other than cl. 1 &amp; 2: 10 Sep 2022 (see cl. 2(b))</w:t>
            </w:r>
          </w:p>
        </w:tc>
      </w:tr>
      <w:tr w:rsidR="00777A41" w14:paraId="67EC0F9D" w14:textId="77777777">
        <w:trPr>
          <w:cantSplit/>
          <w:jc w:val="center"/>
        </w:trPr>
        <w:tc>
          <w:tcPr>
            <w:tcW w:w="4253" w:type="dxa"/>
          </w:tcPr>
          <w:p w14:paraId="2700CFFC" w14:textId="77777777" w:rsidR="00777A41" w:rsidRDefault="008B1727">
            <w:pPr>
              <w:pStyle w:val="Table04Row"/>
            </w:pPr>
            <w:r>
              <w:t>Bush Fires (Prohibited Burning Times) Amendment Notice (No. 4) 2022</w:t>
            </w:r>
          </w:p>
        </w:tc>
        <w:tc>
          <w:tcPr>
            <w:tcW w:w="1418" w:type="dxa"/>
          </w:tcPr>
          <w:p w14:paraId="6537C25F" w14:textId="77777777" w:rsidR="00777A41" w:rsidRDefault="008B1727">
            <w:pPr>
              <w:pStyle w:val="Table04Row"/>
            </w:pPr>
            <w:r>
              <w:t>25 Oct 2022</w:t>
            </w:r>
            <w:r>
              <w:br/>
              <w:t>p. 4993</w:t>
            </w:r>
          </w:p>
        </w:tc>
        <w:tc>
          <w:tcPr>
            <w:tcW w:w="4536" w:type="dxa"/>
          </w:tcPr>
          <w:p w14:paraId="2728AFD3" w14:textId="77777777" w:rsidR="00777A41" w:rsidRDefault="008B1727">
            <w:pPr>
              <w:pStyle w:val="Table04Row"/>
            </w:pPr>
            <w:r>
              <w:t>cl. 1 &amp; 2: 25 Oct 2022 (see cl. 2(a));</w:t>
            </w:r>
          </w:p>
          <w:p w14:paraId="5EEDE80C" w14:textId="77777777" w:rsidR="00777A41" w:rsidRDefault="008B1727">
            <w:pPr>
              <w:pStyle w:val="Table04Row"/>
            </w:pPr>
            <w:r>
              <w:t>Notice other than cl. 1 &amp; 2: 26 Oct 2022 (see cl. 2(b))</w:t>
            </w:r>
          </w:p>
        </w:tc>
      </w:tr>
      <w:tr w:rsidR="00777A41" w14:paraId="518D3E3C" w14:textId="77777777">
        <w:trPr>
          <w:cantSplit/>
          <w:jc w:val="center"/>
        </w:trPr>
        <w:tc>
          <w:tcPr>
            <w:tcW w:w="4253" w:type="dxa"/>
          </w:tcPr>
          <w:p w14:paraId="661FF285" w14:textId="77777777" w:rsidR="00777A41" w:rsidRDefault="008B1727">
            <w:pPr>
              <w:pStyle w:val="Table04Row"/>
            </w:pPr>
            <w:r>
              <w:t>Bush Fires (Prohibited Burning Times) Amendment Notice (No. 5) 2022</w:t>
            </w:r>
          </w:p>
        </w:tc>
        <w:tc>
          <w:tcPr>
            <w:tcW w:w="1418" w:type="dxa"/>
          </w:tcPr>
          <w:p w14:paraId="72A7B526" w14:textId="77777777" w:rsidR="00777A41" w:rsidRDefault="008B1727">
            <w:pPr>
              <w:pStyle w:val="Table04Row"/>
            </w:pPr>
            <w:r>
              <w:t>4 Nov 2022</w:t>
            </w:r>
            <w:r>
              <w:br/>
              <w:t>p. 5250</w:t>
            </w:r>
          </w:p>
        </w:tc>
        <w:tc>
          <w:tcPr>
            <w:tcW w:w="4536" w:type="dxa"/>
          </w:tcPr>
          <w:p w14:paraId="26DD7508" w14:textId="77777777" w:rsidR="00777A41" w:rsidRDefault="008B1727">
            <w:pPr>
              <w:pStyle w:val="Table04Row"/>
            </w:pPr>
            <w:r>
              <w:t>cl. 1 &amp; 2: 4 Nov 2022 (see cl. 2(a));</w:t>
            </w:r>
          </w:p>
          <w:p w14:paraId="18DF820F" w14:textId="77777777" w:rsidR="00777A41" w:rsidRDefault="008B1727">
            <w:pPr>
              <w:pStyle w:val="Table04Row"/>
            </w:pPr>
            <w:r>
              <w:t>Notice other than cl. 1 &amp; 2: 5 Nov 2022 (see cl. 2(b))</w:t>
            </w:r>
          </w:p>
        </w:tc>
      </w:tr>
      <w:tr w:rsidR="00777A41" w14:paraId="1468F7CE" w14:textId="77777777">
        <w:trPr>
          <w:cantSplit/>
          <w:jc w:val="center"/>
        </w:trPr>
        <w:tc>
          <w:tcPr>
            <w:tcW w:w="4253" w:type="dxa"/>
          </w:tcPr>
          <w:p w14:paraId="329953E5" w14:textId="77777777" w:rsidR="00777A41" w:rsidRDefault="008B1727">
            <w:pPr>
              <w:pStyle w:val="Table04Row"/>
            </w:pPr>
            <w:r>
              <w:t>Bush Fires (Prohibited Burning Times) Amendment Notice (No. 6) 2022</w:t>
            </w:r>
          </w:p>
        </w:tc>
        <w:tc>
          <w:tcPr>
            <w:tcW w:w="1418" w:type="dxa"/>
          </w:tcPr>
          <w:p w14:paraId="3F3458B3" w14:textId="77777777" w:rsidR="00777A41" w:rsidRDefault="008B1727">
            <w:pPr>
              <w:pStyle w:val="Table04Row"/>
            </w:pPr>
            <w:r>
              <w:t>4 Nov 2022</w:t>
            </w:r>
            <w:r>
              <w:br/>
              <w:t>p. 5251</w:t>
            </w:r>
          </w:p>
        </w:tc>
        <w:tc>
          <w:tcPr>
            <w:tcW w:w="4536" w:type="dxa"/>
          </w:tcPr>
          <w:p w14:paraId="563BA311" w14:textId="77777777" w:rsidR="00777A41" w:rsidRDefault="008B1727">
            <w:pPr>
              <w:pStyle w:val="Table04Row"/>
            </w:pPr>
            <w:r>
              <w:t>cl. 1 &amp; 2: 4 Nov 2022 (see cl. 2(a));</w:t>
            </w:r>
          </w:p>
          <w:p w14:paraId="48EBAD6D" w14:textId="77777777" w:rsidR="00777A41" w:rsidRDefault="008B1727">
            <w:pPr>
              <w:pStyle w:val="Table04Row"/>
            </w:pPr>
            <w:r>
              <w:t>Notice other than cl. 1 &amp; 2: 5 Nov 2022 (see cl. 2(b))</w:t>
            </w:r>
          </w:p>
        </w:tc>
      </w:tr>
      <w:tr w:rsidR="00777A41" w14:paraId="483CFF76" w14:textId="77777777">
        <w:trPr>
          <w:cantSplit/>
          <w:jc w:val="center"/>
        </w:trPr>
        <w:tc>
          <w:tcPr>
            <w:tcW w:w="4253" w:type="dxa"/>
          </w:tcPr>
          <w:p w14:paraId="19F75F13" w14:textId="77777777" w:rsidR="00777A41" w:rsidRDefault="008B1727">
            <w:pPr>
              <w:pStyle w:val="Table04Row"/>
            </w:pPr>
            <w:r>
              <w:t>Bush Fires (Prohibited Burning Times) Amendment Notice (No. 7) 2022</w:t>
            </w:r>
          </w:p>
        </w:tc>
        <w:tc>
          <w:tcPr>
            <w:tcW w:w="1418" w:type="dxa"/>
          </w:tcPr>
          <w:p w14:paraId="42070916" w14:textId="77777777" w:rsidR="00777A41" w:rsidRDefault="008B1727">
            <w:pPr>
              <w:pStyle w:val="Table04Row"/>
            </w:pPr>
            <w:r>
              <w:t>29 Nov 2022</w:t>
            </w:r>
            <w:r>
              <w:br/>
              <w:t>p. 5549</w:t>
            </w:r>
          </w:p>
        </w:tc>
        <w:tc>
          <w:tcPr>
            <w:tcW w:w="4536" w:type="dxa"/>
          </w:tcPr>
          <w:p w14:paraId="22F458C7" w14:textId="77777777" w:rsidR="00777A41" w:rsidRDefault="008B1727">
            <w:pPr>
              <w:pStyle w:val="Table04Row"/>
            </w:pPr>
            <w:r>
              <w:t>cl. 1 &amp; 2: 29 Nov 2022 (see cl. 2(a));</w:t>
            </w:r>
          </w:p>
          <w:p w14:paraId="12FE7E39" w14:textId="77777777" w:rsidR="00777A41" w:rsidRDefault="008B1727">
            <w:pPr>
              <w:pStyle w:val="Table04Row"/>
            </w:pPr>
            <w:r>
              <w:t>Notice other than cl. 1 &amp; 2: 30 Nov 2022 (see cl. 2(b))</w:t>
            </w:r>
          </w:p>
        </w:tc>
      </w:tr>
      <w:tr w:rsidR="00777A41" w14:paraId="02B2ECE1" w14:textId="77777777">
        <w:trPr>
          <w:cantSplit/>
          <w:jc w:val="center"/>
        </w:trPr>
        <w:tc>
          <w:tcPr>
            <w:tcW w:w="4253" w:type="dxa"/>
          </w:tcPr>
          <w:p w14:paraId="672138E4" w14:textId="77777777" w:rsidR="00777A41" w:rsidRDefault="008B1727">
            <w:pPr>
              <w:pStyle w:val="Table04Row"/>
            </w:pPr>
            <w:r>
              <w:t>Bush Fires (Prohibited Burning Times) Amendment Notice (No. 8) 2022</w:t>
            </w:r>
          </w:p>
        </w:tc>
        <w:tc>
          <w:tcPr>
            <w:tcW w:w="1418" w:type="dxa"/>
          </w:tcPr>
          <w:p w14:paraId="009079AB" w14:textId="77777777" w:rsidR="00777A41" w:rsidRDefault="008B1727">
            <w:pPr>
              <w:pStyle w:val="Table04Row"/>
            </w:pPr>
            <w:r>
              <w:t>18 Aug 2023</w:t>
            </w:r>
            <w:r>
              <w:br/>
              <w:t>p. 2842</w:t>
            </w:r>
          </w:p>
        </w:tc>
        <w:tc>
          <w:tcPr>
            <w:tcW w:w="4536" w:type="dxa"/>
          </w:tcPr>
          <w:p w14:paraId="41984BBE" w14:textId="77777777" w:rsidR="00777A41" w:rsidRDefault="008B1727">
            <w:pPr>
              <w:pStyle w:val="Table04Row"/>
            </w:pPr>
            <w:r>
              <w:t>cl. 1 &amp; 2: 18 Aug 2023 (see cl. 2(a));</w:t>
            </w:r>
          </w:p>
          <w:p w14:paraId="0A9EA1D4" w14:textId="77777777" w:rsidR="00777A41" w:rsidRDefault="008B1727">
            <w:pPr>
              <w:pStyle w:val="Table04Row"/>
            </w:pPr>
            <w:r>
              <w:t>Notice other than cl. 1 &amp; 2: 19 Aug 2023 (see cl. 2(b))</w:t>
            </w:r>
          </w:p>
        </w:tc>
      </w:tr>
      <w:tr w:rsidR="00777A41" w14:paraId="5B76B0EB" w14:textId="77777777">
        <w:trPr>
          <w:cantSplit/>
          <w:jc w:val="center"/>
        </w:trPr>
        <w:tc>
          <w:tcPr>
            <w:tcW w:w="4253" w:type="dxa"/>
          </w:tcPr>
          <w:p w14:paraId="25362352" w14:textId="77777777" w:rsidR="00777A41" w:rsidRDefault="008B1727">
            <w:pPr>
              <w:pStyle w:val="Table04Row"/>
            </w:pPr>
            <w:r>
              <w:t>Bush Fires (Prohibited Burning Times) Amendment Notice (No. 1) 2023</w:t>
            </w:r>
          </w:p>
        </w:tc>
        <w:tc>
          <w:tcPr>
            <w:tcW w:w="1418" w:type="dxa"/>
          </w:tcPr>
          <w:p w14:paraId="28F5C162" w14:textId="77777777" w:rsidR="00777A41" w:rsidRDefault="008B1727">
            <w:pPr>
              <w:pStyle w:val="Table04Row"/>
            </w:pPr>
            <w:r>
              <w:t>10 Nov 2023</w:t>
            </w:r>
            <w:r>
              <w:br/>
              <w:t>p. 3687</w:t>
            </w:r>
          </w:p>
        </w:tc>
        <w:tc>
          <w:tcPr>
            <w:tcW w:w="4536" w:type="dxa"/>
          </w:tcPr>
          <w:p w14:paraId="770886BE" w14:textId="77777777" w:rsidR="00777A41" w:rsidRDefault="008B1727">
            <w:pPr>
              <w:pStyle w:val="Table04Row"/>
            </w:pPr>
            <w:r>
              <w:t>10 Nov 2023 (see cl. 2);</w:t>
            </w:r>
          </w:p>
          <w:p w14:paraId="1D26256E" w14:textId="77777777" w:rsidR="00777A41" w:rsidRDefault="008B1727">
            <w:pPr>
              <w:pStyle w:val="Table04Row"/>
            </w:pPr>
            <w:r>
              <w:t>Notice has effect from 10 Nov 2023 to 31 Mar 2024 in accordance with cl. 2</w:t>
            </w:r>
          </w:p>
        </w:tc>
      </w:tr>
      <w:tr w:rsidR="00777A41" w14:paraId="4A48A600" w14:textId="77777777">
        <w:trPr>
          <w:cantSplit/>
          <w:jc w:val="center"/>
        </w:trPr>
        <w:tc>
          <w:tcPr>
            <w:tcW w:w="4253" w:type="dxa"/>
          </w:tcPr>
          <w:p w14:paraId="736E1DE8" w14:textId="77777777" w:rsidR="00777A41" w:rsidRDefault="008B1727">
            <w:pPr>
              <w:pStyle w:val="Table04Row"/>
            </w:pPr>
            <w:r>
              <w:rPr>
                <w:color w:val="FF0000"/>
              </w:rPr>
              <w:t>Bush Fires (Prohibited Burning Times) Amendment Notice (No. 2) 2023</w:t>
            </w:r>
          </w:p>
        </w:tc>
        <w:tc>
          <w:tcPr>
            <w:tcW w:w="1418" w:type="dxa"/>
          </w:tcPr>
          <w:p w14:paraId="627E34C1" w14:textId="77777777" w:rsidR="00777A41" w:rsidRDefault="008B1727">
            <w:pPr>
              <w:pStyle w:val="Table04Row"/>
              <w:rPr>
                <w:color w:val="FF0000"/>
              </w:rPr>
            </w:pPr>
            <w:r>
              <w:rPr>
                <w:color w:val="FF0000"/>
              </w:rPr>
              <w:t>5 Jan 2024</w:t>
            </w:r>
            <w:r>
              <w:rPr>
                <w:color w:val="FF0000"/>
              </w:rPr>
              <w:br/>
              <w:t>p. 4</w:t>
            </w:r>
          </w:p>
        </w:tc>
        <w:tc>
          <w:tcPr>
            <w:tcW w:w="4536" w:type="dxa"/>
          </w:tcPr>
          <w:p w14:paraId="1EBACA79" w14:textId="77777777" w:rsidR="00777A41" w:rsidRDefault="008B1727">
            <w:pPr>
              <w:pStyle w:val="Table04Row"/>
            </w:pPr>
            <w:r>
              <w:rPr>
                <w:color w:val="FF0000"/>
              </w:rPr>
              <w:t>cl. 1 &amp; 2: 5 Jan 2024 (see cl. 2(a));</w:t>
            </w:r>
          </w:p>
          <w:p w14:paraId="7EF64F2E" w14:textId="77777777" w:rsidR="00777A41" w:rsidRDefault="008B1727">
            <w:pPr>
              <w:pStyle w:val="Table04Row"/>
            </w:pPr>
            <w:r>
              <w:rPr>
                <w:color w:val="FF0000"/>
              </w:rPr>
              <w:t>Notice other than cl. 1 &amp; 2: 6 Jan 2024 (see cl. 2(b))</w:t>
            </w:r>
          </w:p>
        </w:tc>
      </w:tr>
      <w:tr w:rsidR="00777A41" w14:paraId="4EE66A6B" w14:textId="77777777">
        <w:trPr>
          <w:cantSplit/>
          <w:jc w:val="center"/>
        </w:trPr>
        <w:tc>
          <w:tcPr>
            <w:tcW w:w="4253" w:type="dxa"/>
          </w:tcPr>
          <w:p w14:paraId="60152571" w14:textId="77777777" w:rsidR="00777A41" w:rsidRDefault="008B1727">
            <w:pPr>
              <w:pStyle w:val="Table04Row"/>
            </w:pPr>
            <w:r>
              <w:rPr>
                <w:color w:val="FF0000"/>
              </w:rPr>
              <w:t>Bush Fires (Prohibited Burning Times) Amendment Notice (No. 1) 2024</w:t>
            </w:r>
          </w:p>
        </w:tc>
        <w:tc>
          <w:tcPr>
            <w:tcW w:w="1418" w:type="dxa"/>
          </w:tcPr>
          <w:p w14:paraId="264A38EB" w14:textId="77777777" w:rsidR="00777A41" w:rsidRDefault="008B1727">
            <w:pPr>
              <w:pStyle w:val="Table04Row"/>
              <w:rPr>
                <w:color w:val="FF0000"/>
              </w:rPr>
            </w:pPr>
            <w:r>
              <w:rPr>
                <w:color w:val="FF0000"/>
              </w:rPr>
              <w:t>28 Mar 2024</w:t>
            </w:r>
            <w:r>
              <w:rPr>
                <w:color w:val="FF0000"/>
              </w:rPr>
              <w:br/>
              <w:t>p. 651</w:t>
            </w:r>
          </w:p>
        </w:tc>
        <w:tc>
          <w:tcPr>
            <w:tcW w:w="4536" w:type="dxa"/>
          </w:tcPr>
          <w:p w14:paraId="0876532F" w14:textId="77777777" w:rsidR="00777A41" w:rsidRDefault="008B1727">
            <w:pPr>
              <w:pStyle w:val="Table04Row"/>
            </w:pPr>
            <w:r>
              <w:rPr>
                <w:color w:val="FF0000"/>
              </w:rPr>
              <w:t>cl. 1 &amp; 2: 28 Mar 2024 (see cl. 2(a));</w:t>
            </w:r>
          </w:p>
          <w:p w14:paraId="3E61F450" w14:textId="77777777" w:rsidR="00777A41" w:rsidRDefault="008B1727">
            <w:pPr>
              <w:pStyle w:val="Table04Row"/>
            </w:pPr>
            <w:r>
              <w:rPr>
                <w:color w:val="FF0000"/>
              </w:rPr>
              <w:t>Notice other than cl. 1 &amp; 2: 29 Mar 2024 (see cl. 2(b))</w:t>
            </w:r>
          </w:p>
        </w:tc>
      </w:tr>
      <w:tr w:rsidR="00777A41" w14:paraId="11644B56" w14:textId="77777777">
        <w:trPr>
          <w:cantSplit/>
          <w:jc w:val="center"/>
        </w:trPr>
        <w:tc>
          <w:tcPr>
            <w:tcW w:w="4253" w:type="dxa"/>
          </w:tcPr>
          <w:p w14:paraId="788D5E0A" w14:textId="77777777" w:rsidR="00777A41" w:rsidRDefault="008B1727">
            <w:pPr>
              <w:pStyle w:val="Table04Row"/>
            </w:pPr>
            <w:r>
              <w:rPr>
                <w:color w:val="FF0000"/>
              </w:rPr>
              <w:t>Bush Fires (Prohibited Burning Times) Amendment Notice (No. 3) 2024</w:t>
            </w:r>
          </w:p>
        </w:tc>
        <w:tc>
          <w:tcPr>
            <w:tcW w:w="1418" w:type="dxa"/>
          </w:tcPr>
          <w:p w14:paraId="625D974C" w14:textId="77777777" w:rsidR="00777A41" w:rsidRDefault="008B1727">
            <w:pPr>
              <w:pStyle w:val="Table04Row"/>
              <w:rPr>
                <w:color w:val="FF0000"/>
              </w:rPr>
            </w:pPr>
            <w:r>
              <w:rPr>
                <w:color w:val="FF0000"/>
              </w:rPr>
              <w:t>28 Mar 2024</w:t>
            </w:r>
            <w:r>
              <w:rPr>
                <w:color w:val="FF0000"/>
              </w:rPr>
              <w:br/>
              <w:t>p. 652‑3</w:t>
            </w:r>
          </w:p>
        </w:tc>
        <w:tc>
          <w:tcPr>
            <w:tcW w:w="4536" w:type="dxa"/>
          </w:tcPr>
          <w:p w14:paraId="3B822D94" w14:textId="77777777" w:rsidR="00777A41" w:rsidRDefault="008B1727">
            <w:pPr>
              <w:pStyle w:val="Table04Row"/>
            </w:pPr>
            <w:r>
              <w:rPr>
                <w:color w:val="FF0000"/>
              </w:rPr>
              <w:t>28 Mar 2024 (see cl. 2);</w:t>
            </w:r>
          </w:p>
          <w:p w14:paraId="0C1B60FC" w14:textId="77777777" w:rsidR="00777A41" w:rsidRDefault="008B1727">
            <w:pPr>
              <w:pStyle w:val="Table04Row"/>
            </w:pPr>
            <w:r>
              <w:rPr>
                <w:color w:val="FF0000"/>
              </w:rPr>
              <w:t>Notice has effect in accordance with cl. 2</w:t>
            </w:r>
          </w:p>
        </w:tc>
      </w:tr>
      <w:tr w:rsidR="00777A41" w14:paraId="34EC2828" w14:textId="77777777">
        <w:trPr>
          <w:cantSplit/>
          <w:jc w:val="center"/>
        </w:trPr>
        <w:tc>
          <w:tcPr>
            <w:tcW w:w="4253" w:type="dxa"/>
          </w:tcPr>
          <w:p w14:paraId="4FAAE707" w14:textId="77777777" w:rsidR="00777A41" w:rsidRDefault="008B1727">
            <w:pPr>
              <w:pStyle w:val="Table04Row"/>
            </w:pPr>
            <w:r>
              <w:rPr>
                <w:color w:val="FF0000"/>
              </w:rPr>
              <w:t>Bush Fires (Prohibited Burning Times) Amendment Notice (No. 5) 2024</w:t>
            </w:r>
          </w:p>
        </w:tc>
        <w:tc>
          <w:tcPr>
            <w:tcW w:w="1418" w:type="dxa"/>
          </w:tcPr>
          <w:p w14:paraId="6A6DC7A4" w14:textId="77777777" w:rsidR="00777A41" w:rsidRDefault="008B1727">
            <w:pPr>
              <w:pStyle w:val="Table04Row"/>
              <w:rPr>
                <w:color w:val="FF0000"/>
              </w:rPr>
            </w:pPr>
            <w:r>
              <w:rPr>
                <w:color w:val="FF0000"/>
              </w:rPr>
              <w:t>12 Apr 2024</w:t>
            </w:r>
            <w:r>
              <w:rPr>
                <w:color w:val="FF0000"/>
              </w:rPr>
              <w:br/>
              <w:t>p. 930‑1</w:t>
            </w:r>
          </w:p>
        </w:tc>
        <w:tc>
          <w:tcPr>
            <w:tcW w:w="4536" w:type="dxa"/>
          </w:tcPr>
          <w:p w14:paraId="1090BF17" w14:textId="77777777" w:rsidR="00777A41" w:rsidRDefault="008B1727">
            <w:pPr>
              <w:pStyle w:val="Table04Row"/>
            </w:pPr>
            <w:r>
              <w:rPr>
                <w:color w:val="FF0000"/>
              </w:rPr>
              <w:t>12 Apr 2024 (see cl. 2);</w:t>
            </w:r>
          </w:p>
          <w:p w14:paraId="1BFF8709" w14:textId="77777777" w:rsidR="00777A41" w:rsidRDefault="008B1727">
            <w:pPr>
              <w:pStyle w:val="Table04Row"/>
            </w:pPr>
            <w:r>
              <w:rPr>
                <w:color w:val="FF0000"/>
              </w:rPr>
              <w:t>Notice has effect in accordance with cl. 2</w:t>
            </w:r>
          </w:p>
        </w:tc>
      </w:tr>
      <w:tr w:rsidR="00777A41" w14:paraId="4FAE5136" w14:textId="77777777">
        <w:trPr>
          <w:cantSplit/>
          <w:jc w:val="center"/>
        </w:trPr>
        <w:tc>
          <w:tcPr>
            <w:tcW w:w="4253" w:type="dxa"/>
          </w:tcPr>
          <w:p w14:paraId="62CD4FBC" w14:textId="77777777" w:rsidR="00777A41" w:rsidRDefault="008B1727">
            <w:pPr>
              <w:pStyle w:val="Table04Row"/>
            </w:pPr>
            <w:r>
              <w:rPr>
                <w:color w:val="FF0000"/>
              </w:rPr>
              <w:t>Bush Fires (Prohibited Burning Times) Amendment Notice (No. 6) 2024</w:t>
            </w:r>
          </w:p>
        </w:tc>
        <w:tc>
          <w:tcPr>
            <w:tcW w:w="1418" w:type="dxa"/>
          </w:tcPr>
          <w:p w14:paraId="7978CAE4" w14:textId="77777777" w:rsidR="00777A41" w:rsidRDefault="008B1727">
            <w:pPr>
              <w:pStyle w:val="Table04Row"/>
              <w:rPr>
                <w:color w:val="FF0000"/>
              </w:rPr>
            </w:pPr>
            <w:r>
              <w:rPr>
                <w:color w:val="FF0000"/>
              </w:rPr>
              <w:t>26 Apr 2024</w:t>
            </w:r>
            <w:r>
              <w:rPr>
                <w:color w:val="FF0000"/>
              </w:rPr>
              <w:br/>
              <w:t>p. 1090</w:t>
            </w:r>
          </w:p>
        </w:tc>
        <w:tc>
          <w:tcPr>
            <w:tcW w:w="4536" w:type="dxa"/>
          </w:tcPr>
          <w:p w14:paraId="2A0C86BD" w14:textId="77777777" w:rsidR="00777A41" w:rsidRDefault="008B1727">
            <w:pPr>
              <w:pStyle w:val="Table04Row"/>
            </w:pPr>
            <w:r>
              <w:rPr>
                <w:color w:val="FF0000"/>
              </w:rPr>
              <w:t>26 Apr 2024 (see cl. 2);</w:t>
            </w:r>
          </w:p>
          <w:p w14:paraId="3D99C884" w14:textId="77777777" w:rsidR="00777A41" w:rsidRDefault="008B1727">
            <w:pPr>
              <w:pStyle w:val="Table04Row"/>
            </w:pPr>
            <w:r>
              <w:rPr>
                <w:color w:val="FF0000"/>
              </w:rPr>
              <w:t>Notice has effect in accordance with cl. 2</w:t>
            </w:r>
          </w:p>
        </w:tc>
      </w:tr>
      <w:tr w:rsidR="00777A41" w14:paraId="3CD74F70" w14:textId="77777777">
        <w:trPr>
          <w:cantSplit/>
          <w:jc w:val="center"/>
        </w:trPr>
        <w:tc>
          <w:tcPr>
            <w:tcW w:w="10207" w:type="dxa"/>
            <w:gridSpan w:val="3"/>
          </w:tcPr>
          <w:p w14:paraId="6D6E559D" w14:textId="77777777" w:rsidR="00777A41" w:rsidRDefault="008B1727">
            <w:pPr>
              <w:pStyle w:val="Table04Row"/>
              <w:keepNext/>
            </w:pPr>
            <w:r>
              <w:rPr>
                <w:b/>
              </w:rPr>
              <w:lastRenderedPageBreak/>
              <w:t>Under s. 18 -</w:t>
            </w:r>
          </w:p>
        </w:tc>
      </w:tr>
      <w:tr w:rsidR="00777A41" w14:paraId="1B91BF73" w14:textId="77777777">
        <w:trPr>
          <w:cantSplit/>
          <w:jc w:val="center"/>
        </w:trPr>
        <w:tc>
          <w:tcPr>
            <w:tcW w:w="4253" w:type="dxa"/>
          </w:tcPr>
          <w:p w14:paraId="2B0F48A4" w14:textId="77777777" w:rsidR="00777A41" w:rsidRDefault="008B1727">
            <w:pPr>
              <w:pStyle w:val="Table04Row"/>
            </w:pPr>
            <w:r>
              <w:t>Bush Fires (Restricted Burning Times) Notice 2012</w:t>
            </w:r>
          </w:p>
        </w:tc>
        <w:tc>
          <w:tcPr>
            <w:tcW w:w="1418" w:type="dxa"/>
          </w:tcPr>
          <w:p w14:paraId="046283F6" w14:textId="77777777" w:rsidR="00777A41" w:rsidRDefault="008B1727">
            <w:pPr>
              <w:pStyle w:val="Table04Row"/>
            </w:pPr>
            <w:r>
              <w:t>3 Feb 2012</w:t>
            </w:r>
            <w:r>
              <w:br/>
              <w:t>p. 615‑19</w:t>
            </w:r>
            <w:r>
              <w:br/>
              <w:t>(correction 14 Feb 2012 p. 678)</w:t>
            </w:r>
          </w:p>
        </w:tc>
        <w:tc>
          <w:tcPr>
            <w:tcW w:w="4536" w:type="dxa"/>
          </w:tcPr>
          <w:p w14:paraId="526D39AD" w14:textId="77777777" w:rsidR="00777A41" w:rsidRDefault="008B1727">
            <w:pPr>
              <w:pStyle w:val="Table04Row"/>
            </w:pPr>
            <w:r>
              <w:t>cl. 1 &amp; 2: 3 Feb 2012 (see cl. 2(a));</w:t>
            </w:r>
          </w:p>
          <w:p w14:paraId="434A7C5C" w14:textId="77777777" w:rsidR="00777A41" w:rsidRDefault="008B1727">
            <w:pPr>
              <w:pStyle w:val="Table04Row"/>
            </w:pPr>
            <w:r>
              <w:t>Notice other than cl. 1 &amp; 2: 4 Feb 2012 (see cl. 2(b))</w:t>
            </w:r>
          </w:p>
        </w:tc>
      </w:tr>
      <w:tr w:rsidR="00777A41" w14:paraId="18C2DDD3" w14:textId="77777777">
        <w:trPr>
          <w:cantSplit/>
          <w:jc w:val="center"/>
        </w:trPr>
        <w:tc>
          <w:tcPr>
            <w:tcW w:w="4253" w:type="dxa"/>
          </w:tcPr>
          <w:p w14:paraId="416A5314" w14:textId="77777777" w:rsidR="00777A41" w:rsidRDefault="008B1727">
            <w:pPr>
              <w:pStyle w:val="Table04Row"/>
            </w:pPr>
            <w:r>
              <w:t>Bush Fires (Restricted Burning Times) Amendment Notice 2012</w:t>
            </w:r>
          </w:p>
        </w:tc>
        <w:tc>
          <w:tcPr>
            <w:tcW w:w="1418" w:type="dxa"/>
          </w:tcPr>
          <w:p w14:paraId="2701F7DD" w14:textId="77777777" w:rsidR="00777A41" w:rsidRDefault="008B1727">
            <w:pPr>
              <w:pStyle w:val="Table04Row"/>
            </w:pPr>
            <w:r>
              <w:t>27 Mar 2012</w:t>
            </w:r>
            <w:r>
              <w:br/>
              <w:t>p. 1525</w:t>
            </w:r>
          </w:p>
        </w:tc>
        <w:tc>
          <w:tcPr>
            <w:tcW w:w="4536" w:type="dxa"/>
          </w:tcPr>
          <w:p w14:paraId="118EABB6" w14:textId="77777777" w:rsidR="00777A41" w:rsidRDefault="008B1727">
            <w:pPr>
              <w:pStyle w:val="Table04Row"/>
            </w:pPr>
            <w:r>
              <w:t>cl. 1 &amp; 2: 27 Mar 2012 (see cl. 2(a));</w:t>
            </w:r>
          </w:p>
          <w:p w14:paraId="295E111A" w14:textId="77777777" w:rsidR="00777A41" w:rsidRDefault="008B1727">
            <w:pPr>
              <w:pStyle w:val="Table04Row"/>
            </w:pPr>
            <w:r>
              <w:t>Notice other than cl. 1 &amp; 2: 28 Mar 2012 (see cl. 2(b))</w:t>
            </w:r>
          </w:p>
        </w:tc>
      </w:tr>
      <w:tr w:rsidR="00777A41" w14:paraId="7CDBDFA4" w14:textId="77777777">
        <w:trPr>
          <w:cantSplit/>
          <w:jc w:val="center"/>
        </w:trPr>
        <w:tc>
          <w:tcPr>
            <w:tcW w:w="4253" w:type="dxa"/>
          </w:tcPr>
          <w:p w14:paraId="06C4B728" w14:textId="77777777" w:rsidR="00777A41" w:rsidRDefault="008B1727">
            <w:pPr>
              <w:pStyle w:val="Table04Row"/>
            </w:pPr>
            <w:r>
              <w:t>Bush Fires (Restricted Burning Times) Amendment Notice No. 2 2012</w:t>
            </w:r>
          </w:p>
        </w:tc>
        <w:tc>
          <w:tcPr>
            <w:tcW w:w="1418" w:type="dxa"/>
          </w:tcPr>
          <w:p w14:paraId="43B3224B" w14:textId="77777777" w:rsidR="00777A41" w:rsidRDefault="008B1727">
            <w:pPr>
              <w:pStyle w:val="Table04Row"/>
            </w:pPr>
            <w:r>
              <w:t>20 Jul 2012</w:t>
            </w:r>
            <w:r>
              <w:br/>
              <w:t>p. 3338</w:t>
            </w:r>
          </w:p>
        </w:tc>
        <w:tc>
          <w:tcPr>
            <w:tcW w:w="4536" w:type="dxa"/>
          </w:tcPr>
          <w:p w14:paraId="4A3769E4" w14:textId="77777777" w:rsidR="00777A41" w:rsidRDefault="008B1727">
            <w:pPr>
              <w:pStyle w:val="Table04Row"/>
            </w:pPr>
            <w:r>
              <w:t>cl. 1 &amp; 2: 20 Jul 2012 (see cl. 2(a));</w:t>
            </w:r>
          </w:p>
          <w:p w14:paraId="4AE63714" w14:textId="77777777" w:rsidR="00777A41" w:rsidRDefault="008B1727">
            <w:pPr>
              <w:pStyle w:val="Table04Row"/>
            </w:pPr>
            <w:r>
              <w:t>Notice other than cl. 1 &amp; 2: 21 Jul 2012 (see cl. 2(b))</w:t>
            </w:r>
          </w:p>
        </w:tc>
      </w:tr>
      <w:tr w:rsidR="00777A41" w14:paraId="77816597" w14:textId="77777777">
        <w:trPr>
          <w:cantSplit/>
          <w:jc w:val="center"/>
        </w:trPr>
        <w:tc>
          <w:tcPr>
            <w:tcW w:w="4253" w:type="dxa"/>
          </w:tcPr>
          <w:p w14:paraId="1A1F8D91" w14:textId="77777777" w:rsidR="00777A41" w:rsidRDefault="008B1727">
            <w:pPr>
              <w:pStyle w:val="Table04Row"/>
            </w:pPr>
            <w:r>
              <w:t>Bush Fires (Restricted Burning Times) Amendment Notice No. 3 2012</w:t>
            </w:r>
          </w:p>
        </w:tc>
        <w:tc>
          <w:tcPr>
            <w:tcW w:w="1418" w:type="dxa"/>
          </w:tcPr>
          <w:p w14:paraId="4786B83C" w14:textId="77777777" w:rsidR="00777A41" w:rsidRDefault="008B1727">
            <w:pPr>
              <w:pStyle w:val="Table04Row"/>
            </w:pPr>
            <w:r>
              <w:t>10 Aug 2012</w:t>
            </w:r>
            <w:r>
              <w:br/>
              <w:t>p. 3814</w:t>
            </w:r>
          </w:p>
        </w:tc>
        <w:tc>
          <w:tcPr>
            <w:tcW w:w="4536" w:type="dxa"/>
          </w:tcPr>
          <w:p w14:paraId="1656B75B" w14:textId="77777777" w:rsidR="00777A41" w:rsidRDefault="008B1727">
            <w:pPr>
              <w:pStyle w:val="Table04Row"/>
            </w:pPr>
            <w:r>
              <w:t>cl. 1 &amp; 2: 10 Aug 2012 (see cl. 2(a));</w:t>
            </w:r>
          </w:p>
          <w:p w14:paraId="17C4E492" w14:textId="77777777" w:rsidR="00777A41" w:rsidRDefault="008B1727">
            <w:pPr>
              <w:pStyle w:val="Table04Row"/>
            </w:pPr>
            <w:r>
              <w:t>Notice other than cl. 1 &amp; 2: 11 Aug 2012 (see cl. 2(b))</w:t>
            </w:r>
          </w:p>
        </w:tc>
      </w:tr>
      <w:tr w:rsidR="00777A41" w14:paraId="126085CE" w14:textId="77777777">
        <w:trPr>
          <w:cantSplit/>
          <w:jc w:val="center"/>
        </w:trPr>
        <w:tc>
          <w:tcPr>
            <w:tcW w:w="4253" w:type="dxa"/>
          </w:tcPr>
          <w:p w14:paraId="3A2346AB" w14:textId="77777777" w:rsidR="00777A41" w:rsidRDefault="008B1727">
            <w:pPr>
              <w:pStyle w:val="Table04Row"/>
            </w:pPr>
            <w:r>
              <w:t>Bush Fires (Restricted Burning Times) Amendment Notice No. 4 2012</w:t>
            </w:r>
          </w:p>
        </w:tc>
        <w:tc>
          <w:tcPr>
            <w:tcW w:w="1418" w:type="dxa"/>
          </w:tcPr>
          <w:p w14:paraId="765AEEDA" w14:textId="77777777" w:rsidR="00777A41" w:rsidRDefault="008B1727">
            <w:pPr>
              <w:pStyle w:val="Table04Row"/>
            </w:pPr>
            <w:r>
              <w:t>14 Sep 2012</w:t>
            </w:r>
            <w:r>
              <w:br/>
              <w:t>p. 4378</w:t>
            </w:r>
            <w:r>
              <w:br/>
              <w:t>(varied 15 Apr 2016 p. 1186)</w:t>
            </w:r>
          </w:p>
        </w:tc>
        <w:tc>
          <w:tcPr>
            <w:tcW w:w="4536" w:type="dxa"/>
          </w:tcPr>
          <w:p w14:paraId="198A0E25" w14:textId="77777777" w:rsidR="00777A41" w:rsidRDefault="008B1727">
            <w:pPr>
              <w:pStyle w:val="Table04Row"/>
            </w:pPr>
            <w:r>
              <w:t>cl. 1 &amp; 2: 14 Sep 2012 (see cl. 2(a));</w:t>
            </w:r>
          </w:p>
          <w:p w14:paraId="604D591D" w14:textId="77777777" w:rsidR="00777A41" w:rsidRDefault="008B1727">
            <w:pPr>
              <w:pStyle w:val="Table04Row"/>
            </w:pPr>
            <w:r>
              <w:t>Notice other than cl. 1 &amp; 2: 15 Sep 2012 (see cl. 2(b))</w:t>
            </w:r>
          </w:p>
        </w:tc>
      </w:tr>
      <w:tr w:rsidR="00777A41" w14:paraId="0868C954" w14:textId="77777777">
        <w:trPr>
          <w:cantSplit/>
          <w:jc w:val="center"/>
        </w:trPr>
        <w:tc>
          <w:tcPr>
            <w:tcW w:w="4253" w:type="dxa"/>
          </w:tcPr>
          <w:p w14:paraId="1BF9E244" w14:textId="77777777" w:rsidR="00777A41" w:rsidRDefault="008B1727">
            <w:pPr>
              <w:pStyle w:val="Table04Row"/>
            </w:pPr>
            <w:r>
              <w:t>Bush Fires Act 1954 ‑ Shire of Wagin Restricted Burning Period 2013</w:t>
            </w:r>
          </w:p>
        </w:tc>
        <w:tc>
          <w:tcPr>
            <w:tcW w:w="1418" w:type="dxa"/>
          </w:tcPr>
          <w:p w14:paraId="5C6A078B" w14:textId="77777777" w:rsidR="00777A41" w:rsidRDefault="008B1727">
            <w:pPr>
              <w:pStyle w:val="Table04Row"/>
            </w:pPr>
            <w:r>
              <w:t>21 May 2013</w:t>
            </w:r>
            <w:r>
              <w:br/>
              <w:t>p. 2017</w:t>
            </w:r>
          </w:p>
        </w:tc>
        <w:tc>
          <w:tcPr>
            <w:tcW w:w="4536" w:type="dxa"/>
          </w:tcPr>
          <w:p w14:paraId="6AB04C37" w14:textId="77777777" w:rsidR="00777A41" w:rsidRDefault="008B1727">
            <w:pPr>
              <w:pStyle w:val="Table04Row"/>
            </w:pPr>
            <w:r>
              <w:t>21 May 2013</w:t>
            </w:r>
          </w:p>
        </w:tc>
      </w:tr>
      <w:tr w:rsidR="00777A41" w14:paraId="3FB9A891" w14:textId="77777777">
        <w:trPr>
          <w:cantSplit/>
          <w:jc w:val="center"/>
        </w:trPr>
        <w:tc>
          <w:tcPr>
            <w:tcW w:w="4253" w:type="dxa"/>
          </w:tcPr>
          <w:p w14:paraId="37004BD8" w14:textId="77777777" w:rsidR="00777A41" w:rsidRDefault="008B1727">
            <w:pPr>
              <w:pStyle w:val="Table04Row"/>
            </w:pPr>
            <w:r>
              <w:t>Bush Fires (Restricted Burning Times) Amendment Notice No. 1 2014</w:t>
            </w:r>
          </w:p>
        </w:tc>
        <w:tc>
          <w:tcPr>
            <w:tcW w:w="1418" w:type="dxa"/>
          </w:tcPr>
          <w:p w14:paraId="216A7D61" w14:textId="77777777" w:rsidR="00777A41" w:rsidRDefault="008B1727">
            <w:pPr>
              <w:pStyle w:val="Table04Row"/>
            </w:pPr>
            <w:r>
              <w:t>14 Mar 2014</w:t>
            </w:r>
            <w:r>
              <w:br/>
              <w:t>p. 645</w:t>
            </w:r>
          </w:p>
        </w:tc>
        <w:tc>
          <w:tcPr>
            <w:tcW w:w="4536" w:type="dxa"/>
          </w:tcPr>
          <w:p w14:paraId="0D58B8E6" w14:textId="77777777" w:rsidR="00777A41" w:rsidRDefault="008B1727">
            <w:pPr>
              <w:pStyle w:val="Table04Row"/>
            </w:pPr>
            <w:r>
              <w:t>cl. 1 &amp; 2: 14 Mar 2014 (see cl. 2(a));</w:t>
            </w:r>
          </w:p>
          <w:p w14:paraId="1FBA0E0C" w14:textId="77777777" w:rsidR="00777A41" w:rsidRDefault="008B1727">
            <w:pPr>
              <w:pStyle w:val="Table04Row"/>
            </w:pPr>
            <w:r>
              <w:t>Notice other than cl. 1 &amp; 2: 15 Mar 2014 (see cl. 2(b))</w:t>
            </w:r>
          </w:p>
        </w:tc>
      </w:tr>
      <w:tr w:rsidR="00777A41" w14:paraId="07862ABC" w14:textId="77777777">
        <w:trPr>
          <w:cantSplit/>
          <w:jc w:val="center"/>
        </w:trPr>
        <w:tc>
          <w:tcPr>
            <w:tcW w:w="4253" w:type="dxa"/>
          </w:tcPr>
          <w:p w14:paraId="5084A415" w14:textId="77777777" w:rsidR="00777A41" w:rsidRDefault="008B1727">
            <w:pPr>
              <w:pStyle w:val="Table04Row"/>
            </w:pPr>
            <w:r>
              <w:t>Bush Fires (Restricted Burning Times) Amendment Notice 2015</w:t>
            </w:r>
          </w:p>
        </w:tc>
        <w:tc>
          <w:tcPr>
            <w:tcW w:w="1418" w:type="dxa"/>
          </w:tcPr>
          <w:p w14:paraId="0B979891" w14:textId="77777777" w:rsidR="00777A41" w:rsidRDefault="008B1727">
            <w:pPr>
              <w:pStyle w:val="Table04Row"/>
            </w:pPr>
            <w:r>
              <w:t>11 Aug 2015</w:t>
            </w:r>
            <w:r>
              <w:br/>
              <w:t>p. 3224‑5</w:t>
            </w:r>
          </w:p>
        </w:tc>
        <w:tc>
          <w:tcPr>
            <w:tcW w:w="4536" w:type="dxa"/>
          </w:tcPr>
          <w:p w14:paraId="51C4AB78" w14:textId="77777777" w:rsidR="00777A41" w:rsidRDefault="008B1727">
            <w:pPr>
              <w:pStyle w:val="Table04Row"/>
            </w:pPr>
            <w:r>
              <w:t>cl. 1 &amp; 2: 11 Aug 2015 (see cl. 2(a));</w:t>
            </w:r>
          </w:p>
          <w:p w14:paraId="00F30EA9" w14:textId="77777777" w:rsidR="00777A41" w:rsidRDefault="008B1727">
            <w:pPr>
              <w:pStyle w:val="Table04Row"/>
            </w:pPr>
            <w:r>
              <w:t>Notice other than cl. 1 &amp; 2: 12 Aug 2015 (see cl. 2(b))</w:t>
            </w:r>
          </w:p>
        </w:tc>
      </w:tr>
      <w:tr w:rsidR="00777A41" w14:paraId="654FAF53" w14:textId="77777777">
        <w:trPr>
          <w:cantSplit/>
          <w:jc w:val="center"/>
        </w:trPr>
        <w:tc>
          <w:tcPr>
            <w:tcW w:w="4253" w:type="dxa"/>
          </w:tcPr>
          <w:p w14:paraId="412230C2" w14:textId="77777777" w:rsidR="00777A41" w:rsidRDefault="008B1727">
            <w:pPr>
              <w:pStyle w:val="Table04Row"/>
            </w:pPr>
            <w:r>
              <w:t>Bush Fires (Restricted Burning Times) Amendment Notice 2016</w:t>
            </w:r>
          </w:p>
        </w:tc>
        <w:tc>
          <w:tcPr>
            <w:tcW w:w="1418" w:type="dxa"/>
          </w:tcPr>
          <w:p w14:paraId="57B56C3D" w14:textId="77777777" w:rsidR="00777A41" w:rsidRDefault="008B1727">
            <w:pPr>
              <w:pStyle w:val="Table04Row"/>
            </w:pPr>
            <w:r>
              <w:t>1 Jul 2016</w:t>
            </w:r>
            <w:r>
              <w:br/>
              <w:t>p. 2756</w:t>
            </w:r>
          </w:p>
        </w:tc>
        <w:tc>
          <w:tcPr>
            <w:tcW w:w="4536" w:type="dxa"/>
          </w:tcPr>
          <w:p w14:paraId="66063594" w14:textId="77777777" w:rsidR="00777A41" w:rsidRDefault="008B1727">
            <w:pPr>
              <w:pStyle w:val="Table04Row"/>
            </w:pPr>
            <w:r>
              <w:t>cl. 1 &amp; 2: 1 Jul 2016 (see cl. 2(a));</w:t>
            </w:r>
          </w:p>
          <w:p w14:paraId="17424B4E" w14:textId="77777777" w:rsidR="00777A41" w:rsidRDefault="008B1727">
            <w:pPr>
              <w:pStyle w:val="Table04Row"/>
            </w:pPr>
            <w:r>
              <w:t>Notice other than cl. 1 &amp; 2: 2 Jul 2016 (see cl. 2(b))</w:t>
            </w:r>
          </w:p>
        </w:tc>
      </w:tr>
      <w:tr w:rsidR="00777A41" w14:paraId="57BC14F1" w14:textId="77777777">
        <w:trPr>
          <w:cantSplit/>
          <w:jc w:val="center"/>
        </w:trPr>
        <w:tc>
          <w:tcPr>
            <w:tcW w:w="4253" w:type="dxa"/>
          </w:tcPr>
          <w:p w14:paraId="3D05E1A3" w14:textId="77777777" w:rsidR="00777A41" w:rsidRDefault="008B1727">
            <w:pPr>
              <w:pStyle w:val="Table04Row"/>
            </w:pPr>
            <w:r>
              <w:t>Bush Fires (Restricted Burning Times) Amendment Notice 2016 No. 2</w:t>
            </w:r>
          </w:p>
        </w:tc>
        <w:tc>
          <w:tcPr>
            <w:tcW w:w="1418" w:type="dxa"/>
          </w:tcPr>
          <w:p w14:paraId="25AE05EE" w14:textId="77777777" w:rsidR="00777A41" w:rsidRDefault="008B1727">
            <w:pPr>
              <w:pStyle w:val="Table04Row"/>
            </w:pPr>
            <w:r>
              <w:t>12 Jul 2016</w:t>
            </w:r>
            <w:r>
              <w:br/>
              <w:t>p. 2866</w:t>
            </w:r>
          </w:p>
        </w:tc>
        <w:tc>
          <w:tcPr>
            <w:tcW w:w="4536" w:type="dxa"/>
          </w:tcPr>
          <w:p w14:paraId="20263B87" w14:textId="77777777" w:rsidR="00777A41" w:rsidRDefault="008B1727">
            <w:pPr>
              <w:pStyle w:val="Table04Row"/>
            </w:pPr>
            <w:r>
              <w:t>cl. 1 &amp; 2: 12 Jul 2016 (see cl. 2(a));</w:t>
            </w:r>
          </w:p>
          <w:p w14:paraId="75C66921" w14:textId="77777777" w:rsidR="00777A41" w:rsidRDefault="008B1727">
            <w:pPr>
              <w:pStyle w:val="Table04Row"/>
            </w:pPr>
            <w:r>
              <w:t>Notice other than cl. 1 &amp; 2: 13 Jul 2016 (see cl. 2(b))</w:t>
            </w:r>
          </w:p>
        </w:tc>
      </w:tr>
      <w:tr w:rsidR="00777A41" w14:paraId="767B497C" w14:textId="77777777">
        <w:trPr>
          <w:cantSplit/>
          <w:jc w:val="center"/>
        </w:trPr>
        <w:tc>
          <w:tcPr>
            <w:tcW w:w="4253" w:type="dxa"/>
          </w:tcPr>
          <w:p w14:paraId="657C486D" w14:textId="77777777" w:rsidR="00777A41" w:rsidRDefault="008B1727">
            <w:pPr>
              <w:pStyle w:val="Table04Row"/>
            </w:pPr>
            <w:r>
              <w:t>Bush Fires (Restricted Burning Times) Amendment Notice 2016 No. 3</w:t>
            </w:r>
          </w:p>
        </w:tc>
        <w:tc>
          <w:tcPr>
            <w:tcW w:w="1418" w:type="dxa"/>
          </w:tcPr>
          <w:p w14:paraId="6BF3667F" w14:textId="77777777" w:rsidR="00777A41" w:rsidRDefault="008B1727">
            <w:pPr>
              <w:pStyle w:val="Table04Row"/>
            </w:pPr>
            <w:r>
              <w:t>29 Jul 2016</w:t>
            </w:r>
            <w:r>
              <w:br/>
              <w:t>p. 3219</w:t>
            </w:r>
          </w:p>
        </w:tc>
        <w:tc>
          <w:tcPr>
            <w:tcW w:w="4536" w:type="dxa"/>
          </w:tcPr>
          <w:p w14:paraId="73AFFB5D" w14:textId="77777777" w:rsidR="00777A41" w:rsidRDefault="008B1727">
            <w:pPr>
              <w:pStyle w:val="Table04Row"/>
            </w:pPr>
            <w:r>
              <w:t>cl. 1 &amp; 2: 29 Jul 2016 (see cl. 2(a));</w:t>
            </w:r>
          </w:p>
          <w:p w14:paraId="414B07E9" w14:textId="77777777" w:rsidR="00777A41" w:rsidRDefault="008B1727">
            <w:pPr>
              <w:pStyle w:val="Table04Row"/>
            </w:pPr>
            <w:r>
              <w:t>Notice other than cl. 1 &amp; 2: 30 Jul 2016 (see cl. 2(b))</w:t>
            </w:r>
          </w:p>
        </w:tc>
      </w:tr>
      <w:tr w:rsidR="00777A41" w14:paraId="7315BC94" w14:textId="77777777">
        <w:trPr>
          <w:cantSplit/>
          <w:jc w:val="center"/>
        </w:trPr>
        <w:tc>
          <w:tcPr>
            <w:tcW w:w="4253" w:type="dxa"/>
          </w:tcPr>
          <w:p w14:paraId="72BF2410" w14:textId="77777777" w:rsidR="00777A41" w:rsidRDefault="008B1727">
            <w:pPr>
              <w:pStyle w:val="Table04Row"/>
            </w:pPr>
            <w:r>
              <w:t>Bush Fires (Restricted Burning Times) Amendment Notice 2016 No. 4</w:t>
            </w:r>
          </w:p>
        </w:tc>
        <w:tc>
          <w:tcPr>
            <w:tcW w:w="1418" w:type="dxa"/>
          </w:tcPr>
          <w:p w14:paraId="29D76A22" w14:textId="77777777" w:rsidR="00777A41" w:rsidRDefault="008B1727">
            <w:pPr>
              <w:pStyle w:val="Table04Row"/>
            </w:pPr>
            <w:r>
              <w:t>29 Jul 2016</w:t>
            </w:r>
            <w:r>
              <w:br/>
              <w:t>p. 3219‑20</w:t>
            </w:r>
          </w:p>
        </w:tc>
        <w:tc>
          <w:tcPr>
            <w:tcW w:w="4536" w:type="dxa"/>
          </w:tcPr>
          <w:p w14:paraId="480F589E" w14:textId="77777777" w:rsidR="00777A41" w:rsidRDefault="008B1727">
            <w:pPr>
              <w:pStyle w:val="Table04Row"/>
            </w:pPr>
            <w:r>
              <w:t>cl. 1 &amp; 2: 29 Jul 2016 (see cl. 2(a));</w:t>
            </w:r>
          </w:p>
          <w:p w14:paraId="0FC77D11" w14:textId="77777777" w:rsidR="00777A41" w:rsidRDefault="008B1727">
            <w:pPr>
              <w:pStyle w:val="Table04Row"/>
            </w:pPr>
            <w:r>
              <w:t>Notice other than cl. 1 &amp; 2: 30 Jul 2016 (see cl. 2(b)</w:t>
            </w:r>
          </w:p>
        </w:tc>
      </w:tr>
      <w:tr w:rsidR="00777A41" w14:paraId="130740BA" w14:textId="77777777">
        <w:trPr>
          <w:cantSplit/>
          <w:jc w:val="center"/>
        </w:trPr>
        <w:tc>
          <w:tcPr>
            <w:tcW w:w="4253" w:type="dxa"/>
          </w:tcPr>
          <w:p w14:paraId="23F07DF1" w14:textId="77777777" w:rsidR="00777A41" w:rsidRDefault="008B1727">
            <w:pPr>
              <w:pStyle w:val="Table04Row"/>
            </w:pPr>
            <w:r>
              <w:t>Bush Fires (Restricted Burning Times) Amendment Notice 2016 No. 5</w:t>
            </w:r>
          </w:p>
        </w:tc>
        <w:tc>
          <w:tcPr>
            <w:tcW w:w="1418" w:type="dxa"/>
          </w:tcPr>
          <w:p w14:paraId="5C1C49E9" w14:textId="77777777" w:rsidR="00777A41" w:rsidRDefault="008B1727">
            <w:pPr>
              <w:pStyle w:val="Table04Row"/>
            </w:pPr>
            <w:r>
              <w:t>4 Oct 2016</w:t>
            </w:r>
            <w:r>
              <w:br/>
              <w:t>p. 4247</w:t>
            </w:r>
          </w:p>
        </w:tc>
        <w:tc>
          <w:tcPr>
            <w:tcW w:w="4536" w:type="dxa"/>
          </w:tcPr>
          <w:p w14:paraId="444C54CC" w14:textId="77777777" w:rsidR="00777A41" w:rsidRDefault="008B1727">
            <w:pPr>
              <w:pStyle w:val="Table04Row"/>
            </w:pPr>
            <w:r>
              <w:t>cl. 1 &amp; 2: 4 Oct 2016 (see cl. 2(a));</w:t>
            </w:r>
          </w:p>
          <w:p w14:paraId="3F5DF831" w14:textId="77777777" w:rsidR="00777A41" w:rsidRDefault="008B1727">
            <w:pPr>
              <w:pStyle w:val="Table04Row"/>
            </w:pPr>
            <w:r>
              <w:t>Notice other than cl. 1 &amp; 2: 5 Oct 2016 (see cl. 2(b))</w:t>
            </w:r>
          </w:p>
        </w:tc>
      </w:tr>
      <w:tr w:rsidR="00777A41" w14:paraId="5F1E77F7" w14:textId="77777777">
        <w:trPr>
          <w:cantSplit/>
          <w:jc w:val="center"/>
        </w:trPr>
        <w:tc>
          <w:tcPr>
            <w:tcW w:w="4253" w:type="dxa"/>
          </w:tcPr>
          <w:p w14:paraId="184AD9A4" w14:textId="77777777" w:rsidR="00777A41" w:rsidRDefault="008B1727">
            <w:pPr>
              <w:pStyle w:val="Table04Row"/>
            </w:pPr>
            <w:r>
              <w:t>Bush Fires (Restricted Burning Times) Amendment Notice 2016 No. 6</w:t>
            </w:r>
          </w:p>
        </w:tc>
        <w:tc>
          <w:tcPr>
            <w:tcW w:w="1418" w:type="dxa"/>
          </w:tcPr>
          <w:p w14:paraId="0A8C39A7" w14:textId="77777777" w:rsidR="00777A41" w:rsidRDefault="008B1727">
            <w:pPr>
              <w:pStyle w:val="Table04Row"/>
            </w:pPr>
            <w:r>
              <w:t>21 Oct 2016</w:t>
            </w:r>
            <w:r>
              <w:br/>
              <w:t>p. 4787‑8</w:t>
            </w:r>
          </w:p>
        </w:tc>
        <w:tc>
          <w:tcPr>
            <w:tcW w:w="4536" w:type="dxa"/>
          </w:tcPr>
          <w:p w14:paraId="408C83AD" w14:textId="77777777" w:rsidR="00777A41" w:rsidRDefault="008B1727">
            <w:pPr>
              <w:pStyle w:val="Table04Row"/>
            </w:pPr>
            <w:r>
              <w:t>cl. 1 &amp; 2: 21 Oct 2016 (see cl. 2(a));</w:t>
            </w:r>
          </w:p>
          <w:p w14:paraId="69A44CAD" w14:textId="77777777" w:rsidR="00777A41" w:rsidRDefault="008B1727">
            <w:pPr>
              <w:pStyle w:val="Table04Row"/>
            </w:pPr>
            <w:r>
              <w:t>Notice other than cl. 1 &amp; 2: 22 Oct 2016 (see cl. 2(b))</w:t>
            </w:r>
          </w:p>
        </w:tc>
      </w:tr>
      <w:tr w:rsidR="00777A41" w14:paraId="5208CB5F" w14:textId="77777777">
        <w:trPr>
          <w:cantSplit/>
          <w:jc w:val="center"/>
        </w:trPr>
        <w:tc>
          <w:tcPr>
            <w:tcW w:w="4253" w:type="dxa"/>
          </w:tcPr>
          <w:p w14:paraId="2EED26E2" w14:textId="77777777" w:rsidR="00777A41" w:rsidRDefault="008B1727">
            <w:pPr>
              <w:pStyle w:val="Table04Row"/>
            </w:pPr>
            <w:r>
              <w:t>Bush Fires (Restricted Burning Times) Amendment Notice 2017</w:t>
            </w:r>
          </w:p>
        </w:tc>
        <w:tc>
          <w:tcPr>
            <w:tcW w:w="1418" w:type="dxa"/>
          </w:tcPr>
          <w:p w14:paraId="5AF97202" w14:textId="77777777" w:rsidR="00777A41" w:rsidRDefault="008B1727">
            <w:pPr>
              <w:pStyle w:val="Table04Row"/>
            </w:pPr>
            <w:r>
              <w:t>7 Jul 2017</w:t>
            </w:r>
            <w:r>
              <w:br/>
              <w:t>p. 3701‑2</w:t>
            </w:r>
          </w:p>
        </w:tc>
        <w:tc>
          <w:tcPr>
            <w:tcW w:w="4536" w:type="dxa"/>
          </w:tcPr>
          <w:p w14:paraId="2E97A2A0" w14:textId="77777777" w:rsidR="00777A41" w:rsidRDefault="008B1727">
            <w:pPr>
              <w:pStyle w:val="Table04Row"/>
            </w:pPr>
            <w:r>
              <w:t>cl. 1 &amp; 2: 7 Jul 2017 (see cl. 2(a));</w:t>
            </w:r>
          </w:p>
          <w:p w14:paraId="0A469D2F" w14:textId="77777777" w:rsidR="00777A41" w:rsidRDefault="008B1727">
            <w:pPr>
              <w:pStyle w:val="Table04Row"/>
            </w:pPr>
            <w:r>
              <w:t>Notice other than cl. 1 &amp; 2: 8 Jul 2017 (see cl. 2(b))</w:t>
            </w:r>
          </w:p>
        </w:tc>
      </w:tr>
      <w:tr w:rsidR="00777A41" w14:paraId="1D3D92C5" w14:textId="77777777">
        <w:trPr>
          <w:cantSplit/>
          <w:jc w:val="center"/>
        </w:trPr>
        <w:tc>
          <w:tcPr>
            <w:tcW w:w="4253" w:type="dxa"/>
          </w:tcPr>
          <w:p w14:paraId="366ED74D" w14:textId="77777777" w:rsidR="00777A41" w:rsidRDefault="008B1727">
            <w:pPr>
              <w:pStyle w:val="Table04Row"/>
            </w:pPr>
            <w:r>
              <w:t>Bush Fires (Restricted Burning Times) Amendment Notice (No. 2) 2017</w:t>
            </w:r>
          </w:p>
        </w:tc>
        <w:tc>
          <w:tcPr>
            <w:tcW w:w="1418" w:type="dxa"/>
          </w:tcPr>
          <w:p w14:paraId="55466C01" w14:textId="77777777" w:rsidR="00777A41" w:rsidRDefault="008B1727">
            <w:pPr>
              <w:pStyle w:val="Table04Row"/>
            </w:pPr>
            <w:r>
              <w:t>7 Jul 2017</w:t>
            </w:r>
            <w:r>
              <w:br/>
              <w:t>p. 3702‑3</w:t>
            </w:r>
          </w:p>
        </w:tc>
        <w:tc>
          <w:tcPr>
            <w:tcW w:w="4536" w:type="dxa"/>
          </w:tcPr>
          <w:p w14:paraId="09AA43B3" w14:textId="77777777" w:rsidR="00777A41" w:rsidRDefault="008B1727">
            <w:pPr>
              <w:pStyle w:val="Table04Row"/>
            </w:pPr>
            <w:r>
              <w:t>cl. 1 &amp; 2: 7 Jul 2017 (see cl. 2(a));</w:t>
            </w:r>
          </w:p>
          <w:p w14:paraId="63F3DBA1" w14:textId="77777777" w:rsidR="00777A41" w:rsidRDefault="008B1727">
            <w:pPr>
              <w:pStyle w:val="Table04Row"/>
            </w:pPr>
            <w:r>
              <w:t>Notice other than cl. 1 &amp; 2: 8 Jul 2017 (see cl. 2(b))</w:t>
            </w:r>
          </w:p>
        </w:tc>
      </w:tr>
      <w:tr w:rsidR="00777A41" w14:paraId="6D9AB5FB" w14:textId="77777777">
        <w:trPr>
          <w:cantSplit/>
          <w:jc w:val="center"/>
        </w:trPr>
        <w:tc>
          <w:tcPr>
            <w:tcW w:w="4253" w:type="dxa"/>
          </w:tcPr>
          <w:p w14:paraId="5E345CE4" w14:textId="77777777" w:rsidR="00777A41" w:rsidRDefault="008B1727">
            <w:pPr>
              <w:pStyle w:val="Table04Row"/>
            </w:pPr>
            <w:r>
              <w:t>Bush Fires (Restricted Burning Times) Amendment Notice (No. 3) 2017</w:t>
            </w:r>
          </w:p>
        </w:tc>
        <w:tc>
          <w:tcPr>
            <w:tcW w:w="1418" w:type="dxa"/>
          </w:tcPr>
          <w:p w14:paraId="19DC820E" w14:textId="77777777" w:rsidR="00777A41" w:rsidRDefault="008B1727">
            <w:pPr>
              <w:pStyle w:val="Table04Row"/>
            </w:pPr>
            <w:r>
              <w:t>19 Sep 2017</w:t>
            </w:r>
            <w:r>
              <w:br/>
              <w:t>p. 4894</w:t>
            </w:r>
          </w:p>
        </w:tc>
        <w:tc>
          <w:tcPr>
            <w:tcW w:w="4536" w:type="dxa"/>
          </w:tcPr>
          <w:p w14:paraId="3B7603CA" w14:textId="77777777" w:rsidR="00777A41" w:rsidRDefault="008B1727">
            <w:pPr>
              <w:pStyle w:val="Table04Row"/>
            </w:pPr>
            <w:r>
              <w:t>cl. 1 &amp; 2: 19 Sep 2017 (see cl. 2(a));</w:t>
            </w:r>
          </w:p>
          <w:p w14:paraId="397C38C5" w14:textId="77777777" w:rsidR="00777A41" w:rsidRDefault="008B1727">
            <w:pPr>
              <w:pStyle w:val="Table04Row"/>
            </w:pPr>
            <w:r>
              <w:t>Notice other than cl. 1 &amp; 2: 20 Sep 2017 (see cl. 2(b))</w:t>
            </w:r>
          </w:p>
        </w:tc>
      </w:tr>
      <w:tr w:rsidR="00777A41" w14:paraId="28AD7945" w14:textId="77777777">
        <w:trPr>
          <w:cantSplit/>
          <w:jc w:val="center"/>
        </w:trPr>
        <w:tc>
          <w:tcPr>
            <w:tcW w:w="4253" w:type="dxa"/>
          </w:tcPr>
          <w:p w14:paraId="634444E9" w14:textId="77777777" w:rsidR="00777A41" w:rsidRDefault="008B1727">
            <w:pPr>
              <w:pStyle w:val="Table04Row"/>
            </w:pPr>
            <w:r>
              <w:t>Bush Fires (Restricted Burning Times) Amendment Notice (No. 4) 2017</w:t>
            </w:r>
          </w:p>
        </w:tc>
        <w:tc>
          <w:tcPr>
            <w:tcW w:w="1418" w:type="dxa"/>
          </w:tcPr>
          <w:p w14:paraId="4D1479AF" w14:textId="77777777" w:rsidR="00777A41" w:rsidRDefault="008B1727">
            <w:pPr>
              <w:pStyle w:val="Table04Row"/>
            </w:pPr>
            <w:r>
              <w:t>19 Sep 2017</w:t>
            </w:r>
            <w:r>
              <w:br/>
              <w:t>p. 4895</w:t>
            </w:r>
          </w:p>
        </w:tc>
        <w:tc>
          <w:tcPr>
            <w:tcW w:w="4536" w:type="dxa"/>
          </w:tcPr>
          <w:p w14:paraId="258CFCA7" w14:textId="77777777" w:rsidR="00777A41" w:rsidRDefault="008B1727">
            <w:pPr>
              <w:pStyle w:val="Table04Row"/>
            </w:pPr>
            <w:r>
              <w:t>cl. 1 &amp; 2: 19 Sep 2017 (see cl. 2(a));</w:t>
            </w:r>
          </w:p>
          <w:p w14:paraId="2CC5507C" w14:textId="77777777" w:rsidR="00777A41" w:rsidRDefault="008B1727">
            <w:pPr>
              <w:pStyle w:val="Table04Row"/>
            </w:pPr>
            <w:r>
              <w:t>Notice other than cl. 1 &amp; 2: 20 Sep 2017 (see cl. 2(b))</w:t>
            </w:r>
          </w:p>
        </w:tc>
      </w:tr>
      <w:tr w:rsidR="00777A41" w14:paraId="1A7D872D" w14:textId="77777777">
        <w:trPr>
          <w:cantSplit/>
          <w:jc w:val="center"/>
        </w:trPr>
        <w:tc>
          <w:tcPr>
            <w:tcW w:w="4253" w:type="dxa"/>
          </w:tcPr>
          <w:p w14:paraId="221205D7" w14:textId="77777777" w:rsidR="00777A41" w:rsidRDefault="008B1727">
            <w:pPr>
              <w:pStyle w:val="Table04Row"/>
            </w:pPr>
            <w:r>
              <w:t>Bush Fires (Restricted Burning Times) Amendment Notice (No. 5) 2017</w:t>
            </w:r>
          </w:p>
        </w:tc>
        <w:tc>
          <w:tcPr>
            <w:tcW w:w="1418" w:type="dxa"/>
          </w:tcPr>
          <w:p w14:paraId="2876BE4E" w14:textId="77777777" w:rsidR="00777A41" w:rsidRDefault="008B1727">
            <w:pPr>
              <w:pStyle w:val="Table04Row"/>
            </w:pPr>
            <w:r>
              <w:t>19 Sep 2017</w:t>
            </w:r>
            <w:r>
              <w:br/>
              <w:t>p. 4895‑6</w:t>
            </w:r>
          </w:p>
        </w:tc>
        <w:tc>
          <w:tcPr>
            <w:tcW w:w="4536" w:type="dxa"/>
          </w:tcPr>
          <w:p w14:paraId="6E6F8ED3" w14:textId="77777777" w:rsidR="00777A41" w:rsidRDefault="008B1727">
            <w:pPr>
              <w:pStyle w:val="Table04Row"/>
            </w:pPr>
            <w:r>
              <w:t>cl. 1 &amp; 2: 19 Sep 2017 (see cl. 2(a));</w:t>
            </w:r>
          </w:p>
          <w:p w14:paraId="48C72259" w14:textId="77777777" w:rsidR="00777A41" w:rsidRDefault="008B1727">
            <w:pPr>
              <w:pStyle w:val="Table04Row"/>
            </w:pPr>
            <w:r>
              <w:t>Notice other than cl. 1 &amp; 2: 20 Sep 2017 (see cl. 2(b))</w:t>
            </w:r>
          </w:p>
        </w:tc>
      </w:tr>
      <w:tr w:rsidR="00777A41" w14:paraId="5AFABB7B" w14:textId="77777777">
        <w:trPr>
          <w:cantSplit/>
          <w:jc w:val="center"/>
        </w:trPr>
        <w:tc>
          <w:tcPr>
            <w:tcW w:w="4253" w:type="dxa"/>
          </w:tcPr>
          <w:p w14:paraId="5CB790D4" w14:textId="77777777" w:rsidR="00777A41" w:rsidRDefault="008B1727">
            <w:pPr>
              <w:pStyle w:val="Table04Row"/>
            </w:pPr>
            <w:r>
              <w:t>Bush Fires (Restricted Burning Times) Amendment Notice (No. 6) 2017</w:t>
            </w:r>
          </w:p>
        </w:tc>
        <w:tc>
          <w:tcPr>
            <w:tcW w:w="1418" w:type="dxa"/>
          </w:tcPr>
          <w:p w14:paraId="093BF9CC" w14:textId="77777777" w:rsidR="00777A41" w:rsidRDefault="008B1727">
            <w:pPr>
              <w:pStyle w:val="Table04Row"/>
            </w:pPr>
            <w:r>
              <w:t>13 Oct 2017</w:t>
            </w:r>
            <w:r>
              <w:br/>
              <w:t>p. 5284</w:t>
            </w:r>
          </w:p>
        </w:tc>
        <w:tc>
          <w:tcPr>
            <w:tcW w:w="4536" w:type="dxa"/>
          </w:tcPr>
          <w:p w14:paraId="5CEAC659" w14:textId="77777777" w:rsidR="00777A41" w:rsidRDefault="008B1727">
            <w:pPr>
              <w:pStyle w:val="Table04Row"/>
            </w:pPr>
            <w:r>
              <w:t>cl. 1 &amp; 2: 13 Oct 2017 (see cl. 2(a));</w:t>
            </w:r>
          </w:p>
          <w:p w14:paraId="35C829DC" w14:textId="77777777" w:rsidR="00777A41" w:rsidRDefault="008B1727">
            <w:pPr>
              <w:pStyle w:val="Table04Row"/>
            </w:pPr>
            <w:r>
              <w:t>Notice other than cl. 1 &amp; 2: 14 Oct 2017 (see cl. 2(b))</w:t>
            </w:r>
          </w:p>
        </w:tc>
      </w:tr>
      <w:tr w:rsidR="00777A41" w14:paraId="4262D2A3" w14:textId="77777777">
        <w:trPr>
          <w:cantSplit/>
          <w:jc w:val="center"/>
        </w:trPr>
        <w:tc>
          <w:tcPr>
            <w:tcW w:w="4253" w:type="dxa"/>
          </w:tcPr>
          <w:p w14:paraId="5FF7405D" w14:textId="77777777" w:rsidR="00777A41" w:rsidRDefault="008B1727">
            <w:pPr>
              <w:pStyle w:val="Table04Row"/>
            </w:pPr>
            <w:r>
              <w:t>Bush Fires (Restricted Burning Times) Amendment Notice (No. 2) 2018</w:t>
            </w:r>
          </w:p>
        </w:tc>
        <w:tc>
          <w:tcPr>
            <w:tcW w:w="1418" w:type="dxa"/>
          </w:tcPr>
          <w:p w14:paraId="2B6D1218" w14:textId="77777777" w:rsidR="00777A41" w:rsidRDefault="008B1727">
            <w:pPr>
              <w:pStyle w:val="Table04Row"/>
            </w:pPr>
            <w:r>
              <w:t>17 Jul 2018</w:t>
            </w:r>
            <w:r>
              <w:br/>
              <w:t>p. 2611‑12</w:t>
            </w:r>
          </w:p>
        </w:tc>
        <w:tc>
          <w:tcPr>
            <w:tcW w:w="4536" w:type="dxa"/>
          </w:tcPr>
          <w:p w14:paraId="125BE230" w14:textId="77777777" w:rsidR="00777A41" w:rsidRDefault="008B1727">
            <w:pPr>
              <w:pStyle w:val="Table04Row"/>
            </w:pPr>
            <w:r>
              <w:t>cl. 1 &amp; 2: 17 Jul 2018 (see cl. 2(a));</w:t>
            </w:r>
          </w:p>
          <w:p w14:paraId="6A00F924" w14:textId="77777777" w:rsidR="00777A41" w:rsidRDefault="008B1727">
            <w:pPr>
              <w:pStyle w:val="Table04Row"/>
            </w:pPr>
            <w:r>
              <w:t>Notice other than cl. 1 &amp; 2: 18 Jul 2018 (see cl. 2(b))</w:t>
            </w:r>
          </w:p>
        </w:tc>
      </w:tr>
      <w:tr w:rsidR="00777A41" w14:paraId="375E4134" w14:textId="77777777">
        <w:trPr>
          <w:cantSplit/>
          <w:jc w:val="center"/>
        </w:trPr>
        <w:tc>
          <w:tcPr>
            <w:tcW w:w="4253" w:type="dxa"/>
          </w:tcPr>
          <w:p w14:paraId="64379B04" w14:textId="77777777" w:rsidR="00777A41" w:rsidRDefault="008B1727">
            <w:pPr>
              <w:pStyle w:val="Table04Row"/>
            </w:pPr>
            <w:r>
              <w:t>Bush Fires (Restricted Burning Times) Amendment Notice (No. 2) 2018 No. 2</w:t>
            </w:r>
          </w:p>
        </w:tc>
        <w:tc>
          <w:tcPr>
            <w:tcW w:w="1418" w:type="dxa"/>
          </w:tcPr>
          <w:p w14:paraId="4442E68F" w14:textId="77777777" w:rsidR="00777A41" w:rsidRDefault="008B1727">
            <w:pPr>
              <w:pStyle w:val="Table04Row"/>
            </w:pPr>
            <w:r>
              <w:t>18 Sep 2018</w:t>
            </w:r>
            <w:r>
              <w:br/>
              <w:t>p. 3520</w:t>
            </w:r>
          </w:p>
        </w:tc>
        <w:tc>
          <w:tcPr>
            <w:tcW w:w="4536" w:type="dxa"/>
          </w:tcPr>
          <w:p w14:paraId="5593CA53" w14:textId="77777777" w:rsidR="00777A41" w:rsidRDefault="008B1727">
            <w:pPr>
              <w:pStyle w:val="Table04Row"/>
            </w:pPr>
            <w:r>
              <w:t>cl. 1 &amp; 2: 18 Sep 2018 (see cl. 2(a));</w:t>
            </w:r>
          </w:p>
          <w:p w14:paraId="21C5ABD8" w14:textId="77777777" w:rsidR="00777A41" w:rsidRDefault="008B1727">
            <w:pPr>
              <w:pStyle w:val="Table04Row"/>
            </w:pPr>
            <w:r>
              <w:t>Notice other than cl. 1 &amp; 2: 19 Sep 2018 (see cl. 2(b))</w:t>
            </w:r>
          </w:p>
        </w:tc>
      </w:tr>
      <w:tr w:rsidR="00777A41" w14:paraId="60ABB3BD" w14:textId="77777777">
        <w:trPr>
          <w:cantSplit/>
          <w:jc w:val="center"/>
        </w:trPr>
        <w:tc>
          <w:tcPr>
            <w:tcW w:w="4253" w:type="dxa"/>
          </w:tcPr>
          <w:p w14:paraId="35F84986" w14:textId="77777777" w:rsidR="00777A41" w:rsidRDefault="008B1727">
            <w:pPr>
              <w:pStyle w:val="Table04Row"/>
            </w:pPr>
            <w:r>
              <w:lastRenderedPageBreak/>
              <w:t>Bush Fires (Restricted Burning Times) Amendment Notice (No. 3) 2018</w:t>
            </w:r>
          </w:p>
        </w:tc>
        <w:tc>
          <w:tcPr>
            <w:tcW w:w="1418" w:type="dxa"/>
          </w:tcPr>
          <w:p w14:paraId="11296729" w14:textId="77777777" w:rsidR="00777A41" w:rsidRDefault="008B1727">
            <w:pPr>
              <w:pStyle w:val="Table04Row"/>
            </w:pPr>
            <w:r>
              <w:t>4 Dec 2018</w:t>
            </w:r>
            <w:r>
              <w:br/>
              <w:t>p. 4632</w:t>
            </w:r>
          </w:p>
        </w:tc>
        <w:tc>
          <w:tcPr>
            <w:tcW w:w="4536" w:type="dxa"/>
          </w:tcPr>
          <w:p w14:paraId="7C673C53" w14:textId="77777777" w:rsidR="00777A41" w:rsidRDefault="008B1727">
            <w:pPr>
              <w:pStyle w:val="Table04Row"/>
            </w:pPr>
            <w:r>
              <w:t>cl. 1 &amp; 2: 4 Dec 2018 (see cl. 2(a));</w:t>
            </w:r>
          </w:p>
          <w:p w14:paraId="1F823158" w14:textId="77777777" w:rsidR="00777A41" w:rsidRDefault="008B1727">
            <w:pPr>
              <w:pStyle w:val="Table04Row"/>
            </w:pPr>
            <w:r>
              <w:t>Notice other than cl. 1 &amp; 2: 5 Dec 2018 (see cl. 2(b))</w:t>
            </w:r>
          </w:p>
        </w:tc>
      </w:tr>
      <w:tr w:rsidR="00777A41" w14:paraId="42F1866D" w14:textId="77777777">
        <w:trPr>
          <w:cantSplit/>
          <w:jc w:val="center"/>
        </w:trPr>
        <w:tc>
          <w:tcPr>
            <w:tcW w:w="4253" w:type="dxa"/>
          </w:tcPr>
          <w:p w14:paraId="361B5166" w14:textId="77777777" w:rsidR="00777A41" w:rsidRDefault="008B1727">
            <w:pPr>
              <w:pStyle w:val="Table04Row"/>
            </w:pPr>
            <w:r>
              <w:t>Bush Fires (Restricted Burning Times) Amendment Notice (No. 1) 2019</w:t>
            </w:r>
          </w:p>
        </w:tc>
        <w:tc>
          <w:tcPr>
            <w:tcW w:w="1418" w:type="dxa"/>
          </w:tcPr>
          <w:p w14:paraId="510E7392" w14:textId="77777777" w:rsidR="00777A41" w:rsidRDefault="008B1727">
            <w:pPr>
              <w:pStyle w:val="Table04Row"/>
            </w:pPr>
            <w:r>
              <w:t>26 Jul 2019</w:t>
            </w:r>
            <w:r>
              <w:br/>
              <w:t>p. 2959</w:t>
            </w:r>
          </w:p>
        </w:tc>
        <w:tc>
          <w:tcPr>
            <w:tcW w:w="4536" w:type="dxa"/>
          </w:tcPr>
          <w:p w14:paraId="327486C0" w14:textId="77777777" w:rsidR="00777A41" w:rsidRDefault="008B1727">
            <w:pPr>
              <w:pStyle w:val="Table04Row"/>
            </w:pPr>
            <w:r>
              <w:t>cl. 1 &amp; 2: 26 Jul 2019 (see cl. 2(a));</w:t>
            </w:r>
          </w:p>
          <w:p w14:paraId="3B623E01" w14:textId="77777777" w:rsidR="00777A41" w:rsidRDefault="008B1727">
            <w:pPr>
              <w:pStyle w:val="Table04Row"/>
            </w:pPr>
            <w:r>
              <w:t>Notice other than cl. 1 &amp; 2: 27 Jul 2019 (see cl. 2(b))</w:t>
            </w:r>
          </w:p>
        </w:tc>
      </w:tr>
      <w:tr w:rsidR="00777A41" w14:paraId="7A0E2C03" w14:textId="77777777">
        <w:trPr>
          <w:cantSplit/>
          <w:jc w:val="center"/>
        </w:trPr>
        <w:tc>
          <w:tcPr>
            <w:tcW w:w="4253" w:type="dxa"/>
          </w:tcPr>
          <w:p w14:paraId="46BEEA2D" w14:textId="77777777" w:rsidR="00777A41" w:rsidRDefault="008B1727">
            <w:pPr>
              <w:pStyle w:val="Table04Row"/>
            </w:pPr>
            <w:r>
              <w:t>Bush Fires (Restricted Burning Times) Amendment Notice (No. 2) 2019</w:t>
            </w:r>
          </w:p>
        </w:tc>
        <w:tc>
          <w:tcPr>
            <w:tcW w:w="1418" w:type="dxa"/>
          </w:tcPr>
          <w:p w14:paraId="252A8D60" w14:textId="77777777" w:rsidR="00777A41" w:rsidRDefault="008B1727">
            <w:pPr>
              <w:pStyle w:val="Table04Row"/>
            </w:pPr>
            <w:r>
              <w:t>26 Jul 2019</w:t>
            </w:r>
            <w:r>
              <w:br/>
              <w:t>p. 2960</w:t>
            </w:r>
          </w:p>
        </w:tc>
        <w:tc>
          <w:tcPr>
            <w:tcW w:w="4536" w:type="dxa"/>
          </w:tcPr>
          <w:p w14:paraId="6C7E6B39" w14:textId="77777777" w:rsidR="00777A41" w:rsidRDefault="008B1727">
            <w:pPr>
              <w:pStyle w:val="Table04Row"/>
            </w:pPr>
            <w:r>
              <w:t>cl. 1 &amp; 2: 26 Jul 2019 (see cl. 2(a));</w:t>
            </w:r>
          </w:p>
          <w:p w14:paraId="48E45142" w14:textId="77777777" w:rsidR="00777A41" w:rsidRDefault="008B1727">
            <w:pPr>
              <w:pStyle w:val="Table04Row"/>
            </w:pPr>
            <w:r>
              <w:t>Notice other than cl. 1 &amp; 2: 27 Jul 2019 (see cl. 2(b))</w:t>
            </w:r>
          </w:p>
        </w:tc>
      </w:tr>
      <w:tr w:rsidR="00777A41" w14:paraId="7BF5E366" w14:textId="77777777">
        <w:trPr>
          <w:cantSplit/>
          <w:jc w:val="center"/>
        </w:trPr>
        <w:tc>
          <w:tcPr>
            <w:tcW w:w="4253" w:type="dxa"/>
          </w:tcPr>
          <w:p w14:paraId="0CBB6388" w14:textId="77777777" w:rsidR="00777A41" w:rsidRDefault="008B1727">
            <w:pPr>
              <w:pStyle w:val="Table04Row"/>
            </w:pPr>
            <w:r>
              <w:t>Bush Fires (Restricted Burning Times) Amendment Notice (No. 3) 2019</w:t>
            </w:r>
          </w:p>
        </w:tc>
        <w:tc>
          <w:tcPr>
            <w:tcW w:w="1418" w:type="dxa"/>
          </w:tcPr>
          <w:p w14:paraId="0BE61660" w14:textId="77777777" w:rsidR="00777A41" w:rsidRDefault="008B1727">
            <w:pPr>
              <w:pStyle w:val="Table04Row"/>
            </w:pPr>
            <w:r>
              <w:t>1 Oct 2019</w:t>
            </w:r>
            <w:r>
              <w:br/>
              <w:t>p. 3503</w:t>
            </w:r>
          </w:p>
        </w:tc>
        <w:tc>
          <w:tcPr>
            <w:tcW w:w="4536" w:type="dxa"/>
          </w:tcPr>
          <w:p w14:paraId="14F51CAC" w14:textId="77777777" w:rsidR="00777A41" w:rsidRDefault="008B1727">
            <w:pPr>
              <w:pStyle w:val="Table04Row"/>
            </w:pPr>
            <w:r>
              <w:t>cl. 1 &amp; 2: 1 Oct 2019 (see cl. 2(a));</w:t>
            </w:r>
          </w:p>
          <w:p w14:paraId="1A59A404" w14:textId="77777777" w:rsidR="00777A41" w:rsidRDefault="008B1727">
            <w:pPr>
              <w:pStyle w:val="Table04Row"/>
            </w:pPr>
            <w:r>
              <w:t>Notice other than cl. 1 &amp; 2: 2 Oct 2019 (see cl. 2(b))</w:t>
            </w:r>
          </w:p>
        </w:tc>
      </w:tr>
      <w:tr w:rsidR="00777A41" w14:paraId="596AE974" w14:textId="77777777">
        <w:trPr>
          <w:cantSplit/>
          <w:jc w:val="center"/>
        </w:trPr>
        <w:tc>
          <w:tcPr>
            <w:tcW w:w="4253" w:type="dxa"/>
          </w:tcPr>
          <w:p w14:paraId="2321B7DE" w14:textId="77777777" w:rsidR="00777A41" w:rsidRDefault="008B1727">
            <w:pPr>
              <w:pStyle w:val="Table04Row"/>
            </w:pPr>
            <w:r>
              <w:t>Bush Fires (Restricted Burning Times) Amendment Notice (No. 1) 2020</w:t>
            </w:r>
          </w:p>
        </w:tc>
        <w:tc>
          <w:tcPr>
            <w:tcW w:w="1418" w:type="dxa"/>
          </w:tcPr>
          <w:p w14:paraId="5F978435" w14:textId="77777777" w:rsidR="00777A41" w:rsidRDefault="008B1727">
            <w:pPr>
              <w:pStyle w:val="Table04Row"/>
            </w:pPr>
            <w:r>
              <w:t>14 Feb 2020</w:t>
            </w:r>
            <w:r>
              <w:br/>
              <w:t>p. 314</w:t>
            </w:r>
          </w:p>
        </w:tc>
        <w:tc>
          <w:tcPr>
            <w:tcW w:w="4536" w:type="dxa"/>
          </w:tcPr>
          <w:p w14:paraId="52B7C6CF" w14:textId="77777777" w:rsidR="00777A41" w:rsidRDefault="008B1727">
            <w:pPr>
              <w:pStyle w:val="Table04Row"/>
            </w:pPr>
            <w:r>
              <w:t>cl. 1 &amp; 2: 14 Feb 2020 (see cl. 2(a));</w:t>
            </w:r>
          </w:p>
          <w:p w14:paraId="6F52E011" w14:textId="77777777" w:rsidR="00777A41" w:rsidRDefault="008B1727">
            <w:pPr>
              <w:pStyle w:val="Table04Row"/>
            </w:pPr>
            <w:r>
              <w:t>Notice other than cl. 1 &amp; 2: 15 Feb 2020 (see cl. 2(b))</w:t>
            </w:r>
          </w:p>
        </w:tc>
      </w:tr>
      <w:tr w:rsidR="00777A41" w14:paraId="4AD9892E" w14:textId="77777777">
        <w:trPr>
          <w:cantSplit/>
          <w:jc w:val="center"/>
        </w:trPr>
        <w:tc>
          <w:tcPr>
            <w:tcW w:w="4253" w:type="dxa"/>
          </w:tcPr>
          <w:p w14:paraId="758AFBF3" w14:textId="77777777" w:rsidR="00777A41" w:rsidRDefault="008B1727">
            <w:pPr>
              <w:pStyle w:val="Table04Row"/>
            </w:pPr>
            <w:r>
              <w:t>Bush Fires (Restricted Burning Times) Amendment Notice (No. 2) 2020</w:t>
            </w:r>
          </w:p>
        </w:tc>
        <w:tc>
          <w:tcPr>
            <w:tcW w:w="1418" w:type="dxa"/>
          </w:tcPr>
          <w:p w14:paraId="6FF0A04C" w14:textId="77777777" w:rsidR="00777A41" w:rsidRDefault="008B1727">
            <w:pPr>
              <w:pStyle w:val="Table04Row"/>
            </w:pPr>
            <w:r>
              <w:t>31 Mar 2020</w:t>
            </w:r>
            <w:r>
              <w:br/>
              <w:t>p. 842‑4</w:t>
            </w:r>
          </w:p>
        </w:tc>
        <w:tc>
          <w:tcPr>
            <w:tcW w:w="4536" w:type="dxa"/>
          </w:tcPr>
          <w:p w14:paraId="7D4269BC" w14:textId="77777777" w:rsidR="00777A41" w:rsidRDefault="008B1727">
            <w:pPr>
              <w:pStyle w:val="Table04Row"/>
            </w:pPr>
            <w:r>
              <w:t>cl. 1 &amp; 2: 31 Mar 2020 (see cl. 2(a));</w:t>
            </w:r>
          </w:p>
          <w:p w14:paraId="77DF4150" w14:textId="77777777" w:rsidR="00777A41" w:rsidRDefault="008B1727">
            <w:pPr>
              <w:pStyle w:val="Table04Row"/>
            </w:pPr>
            <w:r>
              <w:t>Notice other than cl. 1 &amp; 2: 1 Apr 2020 (see cl. 2(b))</w:t>
            </w:r>
          </w:p>
        </w:tc>
      </w:tr>
      <w:tr w:rsidR="00777A41" w14:paraId="1FE1D688" w14:textId="77777777">
        <w:trPr>
          <w:cantSplit/>
          <w:jc w:val="center"/>
        </w:trPr>
        <w:tc>
          <w:tcPr>
            <w:tcW w:w="4253" w:type="dxa"/>
          </w:tcPr>
          <w:p w14:paraId="167091F0" w14:textId="77777777" w:rsidR="00777A41" w:rsidRDefault="008B1727">
            <w:pPr>
              <w:pStyle w:val="Table04Row"/>
            </w:pPr>
            <w:r>
              <w:t>Bush Fires (Restricted Burning Times) Amendment Notice 2020</w:t>
            </w:r>
          </w:p>
        </w:tc>
        <w:tc>
          <w:tcPr>
            <w:tcW w:w="1418" w:type="dxa"/>
          </w:tcPr>
          <w:p w14:paraId="779B7110" w14:textId="77777777" w:rsidR="00777A41" w:rsidRDefault="008B1727">
            <w:pPr>
              <w:pStyle w:val="Table04Row"/>
            </w:pPr>
            <w:r>
              <w:t>24 Jul 2020</w:t>
            </w:r>
            <w:r>
              <w:br/>
              <w:t>p. 2410‑12</w:t>
            </w:r>
          </w:p>
        </w:tc>
        <w:tc>
          <w:tcPr>
            <w:tcW w:w="4536" w:type="dxa"/>
          </w:tcPr>
          <w:p w14:paraId="214D5A97" w14:textId="77777777" w:rsidR="00777A41" w:rsidRDefault="008B1727">
            <w:pPr>
              <w:pStyle w:val="Table04Row"/>
            </w:pPr>
            <w:r>
              <w:t>cl. 1 &amp; 2: 24 Jul 2020 (see cl. 2(a));</w:t>
            </w:r>
          </w:p>
          <w:p w14:paraId="2F991C5D" w14:textId="77777777" w:rsidR="00777A41" w:rsidRDefault="008B1727">
            <w:pPr>
              <w:pStyle w:val="Table04Row"/>
            </w:pPr>
            <w:r>
              <w:t>Notice other than cl. 1 &amp; 2: 25 Jul 2020 (see cl. 2(b))</w:t>
            </w:r>
          </w:p>
        </w:tc>
      </w:tr>
      <w:tr w:rsidR="00777A41" w14:paraId="06E763F6" w14:textId="77777777">
        <w:trPr>
          <w:cantSplit/>
          <w:jc w:val="center"/>
        </w:trPr>
        <w:tc>
          <w:tcPr>
            <w:tcW w:w="4253" w:type="dxa"/>
          </w:tcPr>
          <w:p w14:paraId="35EFE278" w14:textId="77777777" w:rsidR="00777A41" w:rsidRDefault="008B1727">
            <w:pPr>
              <w:pStyle w:val="Table04Row"/>
            </w:pPr>
            <w:r>
              <w:t>Bush Fires (Restricted Burning Times) Amendment Notice (No. 3) 2020</w:t>
            </w:r>
          </w:p>
        </w:tc>
        <w:tc>
          <w:tcPr>
            <w:tcW w:w="1418" w:type="dxa"/>
          </w:tcPr>
          <w:p w14:paraId="4ECFDEDF" w14:textId="77777777" w:rsidR="00777A41" w:rsidRDefault="008B1727">
            <w:pPr>
              <w:pStyle w:val="Table04Row"/>
            </w:pPr>
            <w:r>
              <w:t>11 Aug 2020</w:t>
            </w:r>
            <w:r>
              <w:br/>
              <w:t>p. 2610</w:t>
            </w:r>
          </w:p>
        </w:tc>
        <w:tc>
          <w:tcPr>
            <w:tcW w:w="4536" w:type="dxa"/>
          </w:tcPr>
          <w:p w14:paraId="17A60394" w14:textId="77777777" w:rsidR="00777A41" w:rsidRDefault="008B1727">
            <w:pPr>
              <w:pStyle w:val="Table04Row"/>
            </w:pPr>
            <w:r>
              <w:t>cl. 1 &amp; 2: 11 Aug 2020 (see cl. 2(a));</w:t>
            </w:r>
          </w:p>
          <w:p w14:paraId="56E41430" w14:textId="77777777" w:rsidR="00777A41" w:rsidRDefault="008B1727">
            <w:pPr>
              <w:pStyle w:val="Table04Row"/>
            </w:pPr>
            <w:r>
              <w:t>Notice other than cl. 1 &amp; 2: 12 Aug 2020 (see cl. 2(b))</w:t>
            </w:r>
          </w:p>
        </w:tc>
      </w:tr>
      <w:tr w:rsidR="00777A41" w14:paraId="0583E9AE" w14:textId="77777777">
        <w:trPr>
          <w:cantSplit/>
          <w:jc w:val="center"/>
        </w:trPr>
        <w:tc>
          <w:tcPr>
            <w:tcW w:w="4253" w:type="dxa"/>
          </w:tcPr>
          <w:p w14:paraId="75F284C5" w14:textId="77777777" w:rsidR="00777A41" w:rsidRDefault="008B1727">
            <w:pPr>
              <w:pStyle w:val="Table04Row"/>
            </w:pPr>
            <w:r>
              <w:t>Bush Fires (Restricted Burning Times) Amendment Notice (No. 1) 2021</w:t>
            </w:r>
          </w:p>
        </w:tc>
        <w:tc>
          <w:tcPr>
            <w:tcW w:w="1418" w:type="dxa"/>
          </w:tcPr>
          <w:p w14:paraId="73DC6071" w14:textId="77777777" w:rsidR="00777A41" w:rsidRDefault="008B1727">
            <w:pPr>
              <w:pStyle w:val="Table04Row"/>
            </w:pPr>
            <w:r>
              <w:t>16 Apr 2021</w:t>
            </w:r>
            <w:r>
              <w:br/>
              <w:t>p. 1428‑9</w:t>
            </w:r>
          </w:p>
        </w:tc>
        <w:tc>
          <w:tcPr>
            <w:tcW w:w="4536" w:type="dxa"/>
          </w:tcPr>
          <w:p w14:paraId="686CB806" w14:textId="77777777" w:rsidR="00777A41" w:rsidRDefault="008B1727">
            <w:pPr>
              <w:pStyle w:val="Table04Row"/>
            </w:pPr>
            <w:r>
              <w:t>cl. 1 &amp; 2: 16 Apr 2021 (see cl. 2(a));</w:t>
            </w:r>
          </w:p>
          <w:p w14:paraId="2DDCAA74" w14:textId="77777777" w:rsidR="00777A41" w:rsidRDefault="008B1727">
            <w:pPr>
              <w:pStyle w:val="Table04Row"/>
            </w:pPr>
            <w:r>
              <w:t>Notice other than cl. 1 &amp; 2: 17 Apr 2021 (see cl. 2(b))</w:t>
            </w:r>
          </w:p>
        </w:tc>
      </w:tr>
      <w:tr w:rsidR="00777A41" w14:paraId="1E6B96BC" w14:textId="77777777">
        <w:trPr>
          <w:cantSplit/>
          <w:jc w:val="center"/>
        </w:trPr>
        <w:tc>
          <w:tcPr>
            <w:tcW w:w="4253" w:type="dxa"/>
          </w:tcPr>
          <w:p w14:paraId="30A85AE7" w14:textId="77777777" w:rsidR="00777A41" w:rsidRDefault="008B1727">
            <w:pPr>
              <w:pStyle w:val="Table04Row"/>
            </w:pPr>
            <w:r>
              <w:t>Bush Fires (Restricted Burning Times) Amendment Notice (No. 2) 2021</w:t>
            </w:r>
          </w:p>
        </w:tc>
        <w:tc>
          <w:tcPr>
            <w:tcW w:w="1418" w:type="dxa"/>
          </w:tcPr>
          <w:p w14:paraId="45B42D94" w14:textId="77777777" w:rsidR="00777A41" w:rsidRDefault="008B1727">
            <w:pPr>
              <w:pStyle w:val="Table04Row"/>
            </w:pPr>
            <w:r>
              <w:t>28 May 2021</w:t>
            </w:r>
            <w:r>
              <w:br/>
              <w:t>p. 1947</w:t>
            </w:r>
          </w:p>
        </w:tc>
        <w:tc>
          <w:tcPr>
            <w:tcW w:w="4536" w:type="dxa"/>
          </w:tcPr>
          <w:p w14:paraId="2C45628E" w14:textId="77777777" w:rsidR="00777A41" w:rsidRDefault="008B1727">
            <w:pPr>
              <w:pStyle w:val="Table04Row"/>
            </w:pPr>
            <w:r>
              <w:t>cl. 1 &amp; 2: 28 May 2021 (see cl. 2(a));</w:t>
            </w:r>
          </w:p>
          <w:p w14:paraId="7CE2A89D" w14:textId="77777777" w:rsidR="00777A41" w:rsidRDefault="008B1727">
            <w:pPr>
              <w:pStyle w:val="Table04Row"/>
            </w:pPr>
            <w:r>
              <w:t>Notice other than cl. 1 &amp; 2: 29 May 2021 (see cl. 2(b))</w:t>
            </w:r>
          </w:p>
        </w:tc>
      </w:tr>
      <w:tr w:rsidR="00777A41" w14:paraId="2B29567E" w14:textId="77777777">
        <w:trPr>
          <w:cantSplit/>
          <w:jc w:val="center"/>
        </w:trPr>
        <w:tc>
          <w:tcPr>
            <w:tcW w:w="4253" w:type="dxa"/>
          </w:tcPr>
          <w:p w14:paraId="20825BFA" w14:textId="77777777" w:rsidR="00777A41" w:rsidRDefault="008B1727">
            <w:pPr>
              <w:pStyle w:val="Table04Row"/>
            </w:pPr>
            <w:r>
              <w:t>Bush Fires (Restricted Burning Times) Amendment Notice (No. 4) 2021</w:t>
            </w:r>
          </w:p>
        </w:tc>
        <w:tc>
          <w:tcPr>
            <w:tcW w:w="1418" w:type="dxa"/>
          </w:tcPr>
          <w:p w14:paraId="440F49B5" w14:textId="77777777" w:rsidR="00777A41" w:rsidRDefault="008B1727">
            <w:pPr>
              <w:pStyle w:val="Table04Row"/>
            </w:pPr>
            <w:r>
              <w:t>28 May 2021</w:t>
            </w:r>
            <w:r>
              <w:br/>
              <w:t>p. 1947</w:t>
            </w:r>
          </w:p>
        </w:tc>
        <w:tc>
          <w:tcPr>
            <w:tcW w:w="4536" w:type="dxa"/>
          </w:tcPr>
          <w:p w14:paraId="198B6DF6" w14:textId="77777777" w:rsidR="00777A41" w:rsidRDefault="008B1727">
            <w:pPr>
              <w:pStyle w:val="Table04Row"/>
            </w:pPr>
            <w:r>
              <w:t>cl. 1 &amp; 2: 28 May 2021 (see cl. 2(a));</w:t>
            </w:r>
          </w:p>
          <w:p w14:paraId="15063B9B" w14:textId="77777777" w:rsidR="00777A41" w:rsidRDefault="008B1727">
            <w:pPr>
              <w:pStyle w:val="Table04Row"/>
            </w:pPr>
            <w:r>
              <w:t>Notice other than cl. 1 &amp; 2: 29 May 2021 (see cl. 2(b))</w:t>
            </w:r>
          </w:p>
        </w:tc>
      </w:tr>
      <w:tr w:rsidR="00777A41" w14:paraId="7920ECD5" w14:textId="77777777">
        <w:trPr>
          <w:cantSplit/>
          <w:jc w:val="center"/>
        </w:trPr>
        <w:tc>
          <w:tcPr>
            <w:tcW w:w="4253" w:type="dxa"/>
          </w:tcPr>
          <w:p w14:paraId="6BE7E78D" w14:textId="77777777" w:rsidR="00777A41" w:rsidRDefault="008B1727">
            <w:pPr>
              <w:pStyle w:val="Table04Row"/>
            </w:pPr>
            <w:r>
              <w:t>Bush Fires (Restricted Burning Times) Notice 2021</w:t>
            </w:r>
          </w:p>
        </w:tc>
        <w:tc>
          <w:tcPr>
            <w:tcW w:w="1418" w:type="dxa"/>
          </w:tcPr>
          <w:p w14:paraId="3AAB0CE0" w14:textId="77777777" w:rsidR="00777A41" w:rsidRDefault="008B1727">
            <w:pPr>
              <w:pStyle w:val="Table04Row"/>
            </w:pPr>
            <w:r>
              <w:t>2 Jul 2021</w:t>
            </w:r>
            <w:r>
              <w:br/>
              <w:t>p. 2961‑2</w:t>
            </w:r>
          </w:p>
        </w:tc>
        <w:tc>
          <w:tcPr>
            <w:tcW w:w="4536" w:type="dxa"/>
          </w:tcPr>
          <w:p w14:paraId="4F19C291" w14:textId="77777777" w:rsidR="00777A41" w:rsidRDefault="008B1727">
            <w:pPr>
              <w:pStyle w:val="Table04Row"/>
            </w:pPr>
            <w:r>
              <w:t>cl. 1 &amp; 2: 2 Jul 2021 (see cl. 2(a));</w:t>
            </w:r>
          </w:p>
          <w:p w14:paraId="2A4A22AC" w14:textId="77777777" w:rsidR="00777A41" w:rsidRDefault="008B1727">
            <w:pPr>
              <w:pStyle w:val="Table04Row"/>
            </w:pPr>
            <w:r>
              <w:t>Notice other than cl. 1 &amp; 2: 3 Jul 2021 (see cl. 2(b))</w:t>
            </w:r>
          </w:p>
        </w:tc>
      </w:tr>
      <w:tr w:rsidR="00777A41" w14:paraId="7D1AA6FA" w14:textId="77777777">
        <w:trPr>
          <w:cantSplit/>
          <w:jc w:val="center"/>
        </w:trPr>
        <w:tc>
          <w:tcPr>
            <w:tcW w:w="4253" w:type="dxa"/>
          </w:tcPr>
          <w:p w14:paraId="7F2AAB19" w14:textId="77777777" w:rsidR="00777A41" w:rsidRDefault="008B1727">
            <w:pPr>
              <w:pStyle w:val="Table04Row"/>
            </w:pPr>
            <w:r>
              <w:t>Bush Fires (Restricted Burning Times) Amendment Notice (No. 5) 2021</w:t>
            </w:r>
          </w:p>
        </w:tc>
        <w:tc>
          <w:tcPr>
            <w:tcW w:w="1418" w:type="dxa"/>
          </w:tcPr>
          <w:p w14:paraId="22F2EAE0" w14:textId="77777777" w:rsidR="00777A41" w:rsidRDefault="008B1727">
            <w:pPr>
              <w:pStyle w:val="Table04Row"/>
            </w:pPr>
            <w:r>
              <w:t>6 Jul 2021</w:t>
            </w:r>
            <w:r>
              <w:br/>
              <w:t>p. 3004‑5</w:t>
            </w:r>
          </w:p>
        </w:tc>
        <w:tc>
          <w:tcPr>
            <w:tcW w:w="4536" w:type="dxa"/>
          </w:tcPr>
          <w:p w14:paraId="5C29528A" w14:textId="77777777" w:rsidR="00777A41" w:rsidRDefault="008B1727">
            <w:pPr>
              <w:pStyle w:val="Table04Row"/>
            </w:pPr>
            <w:r>
              <w:t>cl. 1 &amp; 2: 6 Jul 2021 (see cl. 2(a));</w:t>
            </w:r>
          </w:p>
          <w:p w14:paraId="385056B1" w14:textId="77777777" w:rsidR="00777A41" w:rsidRDefault="008B1727">
            <w:pPr>
              <w:pStyle w:val="Table04Row"/>
            </w:pPr>
            <w:r>
              <w:t>Notice other than cl. 1 &amp; 2: 7 Jul 2021 (see cl. 2(b))</w:t>
            </w:r>
          </w:p>
        </w:tc>
      </w:tr>
      <w:tr w:rsidR="00777A41" w14:paraId="3E301B97" w14:textId="77777777">
        <w:trPr>
          <w:cantSplit/>
          <w:jc w:val="center"/>
        </w:trPr>
        <w:tc>
          <w:tcPr>
            <w:tcW w:w="4253" w:type="dxa"/>
          </w:tcPr>
          <w:p w14:paraId="0284CD7E" w14:textId="77777777" w:rsidR="00777A41" w:rsidRDefault="008B1727">
            <w:pPr>
              <w:pStyle w:val="Table04Row"/>
            </w:pPr>
            <w:r>
              <w:t>Bush Fires (Restricted Burning Times) Amendment Notice (No. 3) 2021</w:t>
            </w:r>
          </w:p>
        </w:tc>
        <w:tc>
          <w:tcPr>
            <w:tcW w:w="1418" w:type="dxa"/>
          </w:tcPr>
          <w:p w14:paraId="3BCC1A3D" w14:textId="77777777" w:rsidR="00777A41" w:rsidRDefault="008B1727">
            <w:pPr>
              <w:pStyle w:val="Table04Row"/>
            </w:pPr>
            <w:r>
              <w:t>31 Aug 2021</w:t>
            </w:r>
            <w:r>
              <w:br/>
              <w:t>p. 4003</w:t>
            </w:r>
          </w:p>
        </w:tc>
        <w:tc>
          <w:tcPr>
            <w:tcW w:w="4536" w:type="dxa"/>
          </w:tcPr>
          <w:p w14:paraId="20176A3C" w14:textId="77777777" w:rsidR="00777A41" w:rsidRDefault="008B1727">
            <w:pPr>
              <w:pStyle w:val="Table04Row"/>
            </w:pPr>
            <w:r>
              <w:t>cl. 1 &amp; 2: 31 Aug 2021 (see cl. 2(a));</w:t>
            </w:r>
          </w:p>
          <w:p w14:paraId="3D5342A2" w14:textId="77777777" w:rsidR="00777A41" w:rsidRDefault="008B1727">
            <w:pPr>
              <w:pStyle w:val="Table04Row"/>
            </w:pPr>
            <w:r>
              <w:t>Notice other than cl. 1 &amp; 2: 1 Sep 2021 (see cl. 2(b))</w:t>
            </w:r>
          </w:p>
        </w:tc>
      </w:tr>
      <w:tr w:rsidR="00777A41" w14:paraId="3D97C9BF" w14:textId="77777777">
        <w:trPr>
          <w:cantSplit/>
          <w:jc w:val="center"/>
        </w:trPr>
        <w:tc>
          <w:tcPr>
            <w:tcW w:w="4253" w:type="dxa"/>
          </w:tcPr>
          <w:p w14:paraId="569F486B" w14:textId="77777777" w:rsidR="00777A41" w:rsidRDefault="008B1727">
            <w:pPr>
              <w:pStyle w:val="Table04Row"/>
            </w:pPr>
            <w:r>
              <w:t>Bush Fires (Restricted Burning Times) Amendment Notice (No. 6) 2021</w:t>
            </w:r>
          </w:p>
        </w:tc>
        <w:tc>
          <w:tcPr>
            <w:tcW w:w="1418" w:type="dxa"/>
          </w:tcPr>
          <w:p w14:paraId="37AA2589" w14:textId="77777777" w:rsidR="00777A41" w:rsidRDefault="008B1727">
            <w:pPr>
              <w:pStyle w:val="Table04Row"/>
            </w:pPr>
            <w:r>
              <w:t>19 Oct 2021</w:t>
            </w:r>
            <w:r>
              <w:br/>
              <w:t>p. 4755‑6</w:t>
            </w:r>
          </w:p>
        </w:tc>
        <w:tc>
          <w:tcPr>
            <w:tcW w:w="4536" w:type="dxa"/>
          </w:tcPr>
          <w:p w14:paraId="156ECB7E" w14:textId="77777777" w:rsidR="00777A41" w:rsidRDefault="008B1727">
            <w:pPr>
              <w:pStyle w:val="Table04Row"/>
            </w:pPr>
            <w:r>
              <w:t>cl. 1 &amp; 2: 19 Oct 2021 (see cl. 2(a));</w:t>
            </w:r>
          </w:p>
          <w:p w14:paraId="568168A1" w14:textId="77777777" w:rsidR="00777A41" w:rsidRDefault="008B1727">
            <w:pPr>
              <w:pStyle w:val="Table04Row"/>
            </w:pPr>
            <w:r>
              <w:t>Notice other than cl. 1 &amp; 2: 20 Oct 2021 (see cl. 2(b))</w:t>
            </w:r>
          </w:p>
        </w:tc>
      </w:tr>
      <w:tr w:rsidR="00777A41" w14:paraId="41A6B6E0" w14:textId="77777777">
        <w:trPr>
          <w:cantSplit/>
          <w:jc w:val="center"/>
        </w:trPr>
        <w:tc>
          <w:tcPr>
            <w:tcW w:w="4253" w:type="dxa"/>
          </w:tcPr>
          <w:p w14:paraId="03237563" w14:textId="77777777" w:rsidR="00777A41" w:rsidRDefault="008B1727">
            <w:pPr>
              <w:pStyle w:val="Table04Row"/>
            </w:pPr>
            <w:r>
              <w:t>Bush Fires (Restricted Burning Times) Amendment Notice (No. 1) 2022</w:t>
            </w:r>
          </w:p>
        </w:tc>
        <w:tc>
          <w:tcPr>
            <w:tcW w:w="1418" w:type="dxa"/>
          </w:tcPr>
          <w:p w14:paraId="025B1802" w14:textId="77777777" w:rsidR="00777A41" w:rsidRDefault="008B1727">
            <w:pPr>
              <w:pStyle w:val="Table04Row"/>
            </w:pPr>
            <w:r>
              <w:t>29 Jul 2022</w:t>
            </w:r>
            <w:r>
              <w:br/>
              <w:t>p. 4302</w:t>
            </w:r>
          </w:p>
        </w:tc>
        <w:tc>
          <w:tcPr>
            <w:tcW w:w="4536" w:type="dxa"/>
          </w:tcPr>
          <w:p w14:paraId="7BB4AB50" w14:textId="77777777" w:rsidR="00777A41" w:rsidRDefault="008B1727">
            <w:pPr>
              <w:pStyle w:val="Table04Row"/>
            </w:pPr>
            <w:r>
              <w:t>cl. 1 &amp; 2: 29 Jul 2022 (see cl. 2(a));</w:t>
            </w:r>
          </w:p>
          <w:p w14:paraId="5D1D21CE" w14:textId="77777777" w:rsidR="00777A41" w:rsidRDefault="008B1727">
            <w:pPr>
              <w:pStyle w:val="Table04Row"/>
            </w:pPr>
            <w:r>
              <w:t>Notice other than cl. 1 &amp; 2: 30 Jul 2022 (see cl. 2(b))</w:t>
            </w:r>
          </w:p>
        </w:tc>
      </w:tr>
      <w:tr w:rsidR="00777A41" w14:paraId="011760AC" w14:textId="77777777">
        <w:trPr>
          <w:cantSplit/>
          <w:jc w:val="center"/>
        </w:trPr>
        <w:tc>
          <w:tcPr>
            <w:tcW w:w="4253" w:type="dxa"/>
          </w:tcPr>
          <w:p w14:paraId="33C27D74" w14:textId="77777777" w:rsidR="00777A41" w:rsidRDefault="008B1727">
            <w:pPr>
              <w:pStyle w:val="Table04Row"/>
            </w:pPr>
            <w:r>
              <w:t>Bush Fires (Restricted Burning Times) Amendment Notice (No. 2) 2022</w:t>
            </w:r>
          </w:p>
        </w:tc>
        <w:tc>
          <w:tcPr>
            <w:tcW w:w="1418" w:type="dxa"/>
          </w:tcPr>
          <w:p w14:paraId="475388F5" w14:textId="77777777" w:rsidR="00777A41" w:rsidRDefault="008B1727">
            <w:pPr>
              <w:pStyle w:val="Table04Row"/>
            </w:pPr>
            <w:r>
              <w:t>12 Aug 2022</w:t>
            </w:r>
            <w:r>
              <w:br/>
              <w:t>p. 4438</w:t>
            </w:r>
          </w:p>
        </w:tc>
        <w:tc>
          <w:tcPr>
            <w:tcW w:w="4536" w:type="dxa"/>
          </w:tcPr>
          <w:p w14:paraId="6AB9F339" w14:textId="77777777" w:rsidR="00777A41" w:rsidRDefault="008B1727">
            <w:pPr>
              <w:pStyle w:val="Table04Row"/>
            </w:pPr>
            <w:r>
              <w:t>cl. 1 &amp; 2: 12 Aug 2022 (see cl. 2(a));</w:t>
            </w:r>
          </w:p>
          <w:p w14:paraId="7AB4B1D6" w14:textId="77777777" w:rsidR="00777A41" w:rsidRDefault="008B1727">
            <w:pPr>
              <w:pStyle w:val="Table04Row"/>
            </w:pPr>
            <w:r>
              <w:t>Notice other than cl. 1 &amp; 2: 13 Aug 2022 (see cl. 2(b))</w:t>
            </w:r>
          </w:p>
        </w:tc>
      </w:tr>
      <w:tr w:rsidR="00777A41" w14:paraId="6904D7A9" w14:textId="77777777">
        <w:trPr>
          <w:cantSplit/>
          <w:jc w:val="center"/>
        </w:trPr>
        <w:tc>
          <w:tcPr>
            <w:tcW w:w="4253" w:type="dxa"/>
          </w:tcPr>
          <w:p w14:paraId="78E458C2" w14:textId="77777777" w:rsidR="00777A41" w:rsidRDefault="008B1727">
            <w:pPr>
              <w:pStyle w:val="Table04Row"/>
            </w:pPr>
            <w:r>
              <w:t>Bush Fires (Restricted Burning Times) Amendment Notice (No. 3) 2022</w:t>
            </w:r>
          </w:p>
        </w:tc>
        <w:tc>
          <w:tcPr>
            <w:tcW w:w="1418" w:type="dxa"/>
          </w:tcPr>
          <w:p w14:paraId="6B2E061B" w14:textId="77777777" w:rsidR="00777A41" w:rsidRDefault="008B1727">
            <w:pPr>
              <w:pStyle w:val="Table04Row"/>
            </w:pPr>
            <w:r>
              <w:t>9 Sep 2022</w:t>
            </w:r>
            <w:r>
              <w:br/>
              <w:t>p. 4635</w:t>
            </w:r>
          </w:p>
        </w:tc>
        <w:tc>
          <w:tcPr>
            <w:tcW w:w="4536" w:type="dxa"/>
          </w:tcPr>
          <w:p w14:paraId="5FAD3A4F" w14:textId="77777777" w:rsidR="00777A41" w:rsidRDefault="008B1727">
            <w:pPr>
              <w:pStyle w:val="Table04Row"/>
            </w:pPr>
            <w:r>
              <w:t>cl. 1 &amp; 2: 9 Sep 2022 (see cl. 2(a));</w:t>
            </w:r>
          </w:p>
          <w:p w14:paraId="13A2D653" w14:textId="77777777" w:rsidR="00777A41" w:rsidRDefault="008B1727">
            <w:pPr>
              <w:pStyle w:val="Table04Row"/>
            </w:pPr>
            <w:r>
              <w:t>Notice other than cl. 1 &amp; 2: 10 Sep 2022 (see cl. 2(b))</w:t>
            </w:r>
          </w:p>
        </w:tc>
      </w:tr>
      <w:tr w:rsidR="00777A41" w14:paraId="4BE05080" w14:textId="77777777">
        <w:trPr>
          <w:cantSplit/>
          <w:jc w:val="center"/>
        </w:trPr>
        <w:tc>
          <w:tcPr>
            <w:tcW w:w="4253" w:type="dxa"/>
          </w:tcPr>
          <w:p w14:paraId="79D2605B" w14:textId="77777777" w:rsidR="00777A41" w:rsidRDefault="008B1727">
            <w:pPr>
              <w:pStyle w:val="Table04Row"/>
            </w:pPr>
            <w:r>
              <w:t>Bush Fires (Restricted Burning Times) Amendment Notice (No. 4) 2022</w:t>
            </w:r>
          </w:p>
        </w:tc>
        <w:tc>
          <w:tcPr>
            <w:tcW w:w="1418" w:type="dxa"/>
          </w:tcPr>
          <w:p w14:paraId="16C78DD4" w14:textId="77777777" w:rsidR="00777A41" w:rsidRDefault="008B1727">
            <w:pPr>
              <w:pStyle w:val="Table04Row"/>
            </w:pPr>
            <w:r>
              <w:t>16 Sep 2022</w:t>
            </w:r>
            <w:r>
              <w:br/>
              <w:t>p. 4688</w:t>
            </w:r>
          </w:p>
        </w:tc>
        <w:tc>
          <w:tcPr>
            <w:tcW w:w="4536" w:type="dxa"/>
          </w:tcPr>
          <w:p w14:paraId="0098C0C8" w14:textId="77777777" w:rsidR="00777A41" w:rsidRDefault="008B1727">
            <w:pPr>
              <w:pStyle w:val="Table04Row"/>
            </w:pPr>
            <w:r>
              <w:t>cl. 1 &amp; 2: 16 Sep 2022 (see cl. 2(a));</w:t>
            </w:r>
          </w:p>
          <w:p w14:paraId="7F28660F" w14:textId="77777777" w:rsidR="00777A41" w:rsidRDefault="008B1727">
            <w:pPr>
              <w:pStyle w:val="Table04Row"/>
            </w:pPr>
            <w:r>
              <w:t>Notice other than cl. 1 &amp; 2: 17 Sep 2022 (see cl. 2(b))</w:t>
            </w:r>
          </w:p>
        </w:tc>
      </w:tr>
      <w:tr w:rsidR="00777A41" w14:paraId="22A9A508" w14:textId="77777777">
        <w:trPr>
          <w:cantSplit/>
          <w:jc w:val="center"/>
        </w:trPr>
        <w:tc>
          <w:tcPr>
            <w:tcW w:w="4253" w:type="dxa"/>
          </w:tcPr>
          <w:p w14:paraId="777D1809" w14:textId="77777777" w:rsidR="00777A41" w:rsidRDefault="008B1727">
            <w:pPr>
              <w:pStyle w:val="Table04Row"/>
            </w:pPr>
            <w:r>
              <w:t>Bush Fires (Restricted Burning Times) Amendment Notice (No. 5) 2022</w:t>
            </w:r>
          </w:p>
        </w:tc>
        <w:tc>
          <w:tcPr>
            <w:tcW w:w="1418" w:type="dxa"/>
          </w:tcPr>
          <w:p w14:paraId="151013CC" w14:textId="77777777" w:rsidR="00777A41" w:rsidRDefault="008B1727">
            <w:pPr>
              <w:pStyle w:val="Table04Row"/>
            </w:pPr>
            <w:r>
              <w:t>4 Nov 2022</w:t>
            </w:r>
            <w:r>
              <w:br/>
              <w:t>p. 5251</w:t>
            </w:r>
          </w:p>
        </w:tc>
        <w:tc>
          <w:tcPr>
            <w:tcW w:w="4536" w:type="dxa"/>
          </w:tcPr>
          <w:p w14:paraId="24D43CC6" w14:textId="77777777" w:rsidR="00777A41" w:rsidRDefault="008B1727">
            <w:pPr>
              <w:pStyle w:val="Table04Row"/>
            </w:pPr>
            <w:r>
              <w:t>cl. 1 &amp; 2: 4 Nov 2022 (see cl. 2(a));</w:t>
            </w:r>
          </w:p>
          <w:p w14:paraId="7D2C2C3A" w14:textId="77777777" w:rsidR="00777A41" w:rsidRDefault="008B1727">
            <w:pPr>
              <w:pStyle w:val="Table04Row"/>
            </w:pPr>
            <w:r>
              <w:t>Notice other than cl. 1 &amp; 2: 5 Nov 2022 (see cl. 2(b))</w:t>
            </w:r>
          </w:p>
        </w:tc>
      </w:tr>
      <w:tr w:rsidR="00777A41" w14:paraId="05F4DE79" w14:textId="77777777">
        <w:trPr>
          <w:cantSplit/>
          <w:jc w:val="center"/>
        </w:trPr>
        <w:tc>
          <w:tcPr>
            <w:tcW w:w="4253" w:type="dxa"/>
          </w:tcPr>
          <w:p w14:paraId="612CF667" w14:textId="77777777" w:rsidR="00777A41" w:rsidRDefault="008B1727">
            <w:pPr>
              <w:pStyle w:val="Table04Row"/>
            </w:pPr>
            <w:r>
              <w:t>Bush Fires (Restricted Burning Times) Amendment Notice (No. 6) 2022</w:t>
            </w:r>
          </w:p>
        </w:tc>
        <w:tc>
          <w:tcPr>
            <w:tcW w:w="1418" w:type="dxa"/>
          </w:tcPr>
          <w:p w14:paraId="14F5A6BC" w14:textId="77777777" w:rsidR="00777A41" w:rsidRDefault="008B1727">
            <w:pPr>
              <w:pStyle w:val="Table04Row"/>
            </w:pPr>
            <w:r>
              <w:t>29 Nov 2022</w:t>
            </w:r>
            <w:r>
              <w:br/>
              <w:t>p. 5548‑9</w:t>
            </w:r>
          </w:p>
        </w:tc>
        <w:tc>
          <w:tcPr>
            <w:tcW w:w="4536" w:type="dxa"/>
          </w:tcPr>
          <w:p w14:paraId="2F0A418E" w14:textId="77777777" w:rsidR="00777A41" w:rsidRDefault="008B1727">
            <w:pPr>
              <w:pStyle w:val="Table04Row"/>
            </w:pPr>
            <w:r>
              <w:t>cl. 1 &amp; 2: 29 Nov 2022 (see cl. 2(a));</w:t>
            </w:r>
          </w:p>
          <w:p w14:paraId="3781B476" w14:textId="77777777" w:rsidR="00777A41" w:rsidRDefault="008B1727">
            <w:pPr>
              <w:pStyle w:val="Table04Row"/>
            </w:pPr>
            <w:r>
              <w:t>Notice other than cl. 1 &amp; 2: 30 Nov 2022 (see cl. 2(b))</w:t>
            </w:r>
          </w:p>
        </w:tc>
      </w:tr>
      <w:tr w:rsidR="00777A41" w14:paraId="5B105C6C" w14:textId="77777777">
        <w:trPr>
          <w:cantSplit/>
          <w:jc w:val="center"/>
        </w:trPr>
        <w:tc>
          <w:tcPr>
            <w:tcW w:w="4253" w:type="dxa"/>
          </w:tcPr>
          <w:p w14:paraId="1E078600" w14:textId="77777777" w:rsidR="00777A41" w:rsidRDefault="008B1727">
            <w:pPr>
              <w:pStyle w:val="Table04Row"/>
            </w:pPr>
            <w:r>
              <w:t>Bush Fires (Restricted Burning Times) Amendment Notice (No. 7) 2022</w:t>
            </w:r>
          </w:p>
        </w:tc>
        <w:tc>
          <w:tcPr>
            <w:tcW w:w="1418" w:type="dxa"/>
          </w:tcPr>
          <w:p w14:paraId="21AC70C3" w14:textId="77777777" w:rsidR="00777A41" w:rsidRDefault="008B1727">
            <w:pPr>
              <w:pStyle w:val="Table04Row"/>
            </w:pPr>
            <w:r>
              <w:t>18 Aug 2023</w:t>
            </w:r>
            <w:r>
              <w:br/>
              <w:t>p. 2842</w:t>
            </w:r>
          </w:p>
        </w:tc>
        <w:tc>
          <w:tcPr>
            <w:tcW w:w="4536" w:type="dxa"/>
          </w:tcPr>
          <w:p w14:paraId="6F6EBC9B" w14:textId="77777777" w:rsidR="00777A41" w:rsidRDefault="008B1727">
            <w:pPr>
              <w:pStyle w:val="Table04Row"/>
            </w:pPr>
            <w:r>
              <w:t>cl. 1 &amp; 2: 18 Aug 2023 (see cl. 2(a));</w:t>
            </w:r>
          </w:p>
          <w:p w14:paraId="0646895D" w14:textId="77777777" w:rsidR="00777A41" w:rsidRDefault="008B1727">
            <w:pPr>
              <w:pStyle w:val="Table04Row"/>
            </w:pPr>
            <w:r>
              <w:t>Notice other than cl. 1 &amp; 2: 19 Aug 2023 (see cl. 2(b))</w:t>
            </w:r>
          </w:p>
        </w:tc>
      </w:tr>
      <w:tr w:rsidR="00777A41" w14:paraId="699023A1" w14:textId="77777777">
        <w:trPr>
          <w:cantSplit/>
          <w:jc w:val="center"/>
        </w:trPr>
        <w:tc>
          <w:tcPr>
            <w:tcW w:w="4253" w:type="dxa"/>
          </w:tcPr>
          <w:p w14:paraId="1DB67873" w14:textId="77777777" w:rsidR="00777A41" w:rsidRDefault="008B1727">
            <w:pPr>
              <w:pStyle w:val="Table04Row"/>
            </w:pPr>
            <w:r>
              <w:t>Bush Fires (Restricted Burning Times) Amendment Notice (No. 1) 2023</w:t>
            </w:r>
          </w:p>
        </w:tc>
        <w:tc>
          <w:tcPr>
            <w:tcW w:w="1418" w:type="dxa"/>
          </w:tcPr>
          <w:p w14:paraId="7C3785C0" w14:textId="77777777" w:rsidR="00777A41" w:rsidRDefault="008B1727">
            <w:pPr>
              <w:pStyle w:val="Table04Row"/>
            </w:pPr>
            <w:r>
              <w:t>17 Oct 2023</w:t>
            </w:r>
            <w:r>
              <w:br/>
              <w:t>p. 3462</w:t>
            </w:r>
          </w:p>
        </w:tc>
        <w:tc>
          <w:tcPr>
            <w:tcW w:w="4536" w:type="dxa"/>
          </w:tcPr>
          <w:p w14:paraId="79131CDE" w14:textId="77777777" w:rsidR="00777A41" w:rsidRDefault="008B1727">
            <w:pPr>
              <w:pStyle w:val="Table04Row"/>
            </w:pPr>
            <w:r>
              <w:t>cl. 1 &amp; 2: 17 Oct 2023 (see cl. 2(a));</w:t>
            </w:r>
          </w:p>
          <w:p w14:paraId="6D47763E" w14:textId="77777777" w:rsidR="00777A41" w:rsidRDefault="008B1727">
            <w:pPr>
              <w:pStyle w:val="Table04Row"/>
            </w:pPr>
            <w:r>
              <w:t>Notice other than cl. 1 &amp; 2: 18 Oct 2023 (see cl. 2(b))</w:t>
            </w:r>
          </w:p>
        </w:tc>
      </w:tr>
      <w:tr w:rsidR="00777A41" w14:paraId="299D52EF" w14:textId="77777777">
        <w:trPr>
          <w:cantSplit/>
          <w:jc w:val="center"/>
        </w:trPr>
        <w:tc>
          <w:tcPr>
            <w:tcW w:w="4253" w:type="dxa"/>
          </w:tcPr>
          <w:p w14:paraId="59B3C21C" w14:textId="77777777" w:rsidR="00777A41" w:rsidRDefault="008B1727">
            <w:pPr>
              <w:pStyle w:val="Table04Row"/>
            </w:pPr>
            <w:r>
              <w:t>Bush Fires (Restricted Burning Times) Amendment Notice (No. 2) 2023</w:t>
            </w:r>
          </w:p>
        </w:tc>
        <w:tc>
          <w:tcPr>
            <w:tcW w:w="1418" w:type="dxa"/>
          </w:tcPr>
          <w:p w14:paraId="602A9838" w14:textId="77777777" w:rsidR="00777A41" w:rsidRDefault="008B1727">
            <w:pPr>
              <w:pStyle w:val="Table04Row"/>
            </w:pPr>
            <w:r>
              <w:t>24 Nov 2023</w:t>
            </w:r>
            <w:r>
              <w:br/>
              <w:t>p. 3815</w:t>
            </w:r>
          </w:p>
        </w:tc>
        <w:tc>
          <w:tcPr>
            <w:tcW w:w="4536" w:type="dxa"/>
          </w:tcPr>
          <w:p w14:paraId="5D1E7356" w14:textId="77777777" w:rsidR="00777A41" w:rsidRDefault="008B1727">
            <w:pPr>
              <w:pStyle w:val="Table04Row"/>
            </w:pPr>
            <w:r>
              <w:t>cl. 1 &amp; 2: 24 Nov 2023 (see cl. 2(a));</w:t>
            </w:r>
          </w:p>
          <w:p w14:paraId="743B7FA8" w14:textId="77777777" w:rsidR="00777A41" w:rsidRDefault="008B1727">
            <w:pPr>
              <w:pStyle w:val="Table04Row"/>
            </w:pPr>
            <w:r>
              <w:t>Notice other than cl. 1 &amp; 2: 25 Nov 2023 (see cl. 2(b))</w:t>
            </w:r>
          </w:p>
        </w:tc>
      </w:tr>
      <w:tr w:rsidR="00777A41" w14:paraId="64B58C8D" w14:textId="77777777">
        <w:trPr>
          <w:cantSplit/>
          <w:jc w:val="center"/>
        </w:trPr>
        <w:tc>
          <w:tcPr>
            <w:tcW w:w="4253" w:type="dxa"/>
          </w:tcPr>
          <w:p w14:paraId="13835AE4" w14:textId="77777777" w:rsidR="00777A41" w:rsidRDefault="008B1727">
            <w:pPr>
              <w:pStyle w:val="Table04Row"/>
            </w:pPr>
            <w:r>
              <w:t>Bush Fires (Restricted Burning Times) Amendment Notice (No. 1) 2023 (No. 2)</w:t>
            </w:r>
          </w:p>
        </w:tc>
        <w:tc>
          <w:tcPr>
            <w:tcW w:w="1418" w:type="dxa"/>
          </w:tcPr>
          <w:p w14:paraId="31429BEB" w14:textId="77777777" w:rsidR="00777A41" w:rsidRDefault="008B1727">
            <w:pPr>
              <w:pStyle w:val="Table04Row"/>
            </w:pPr>
            <w:r>
              <w:t>5 Dec 2023</w:t>
            </w:r>
            <w:r>
              <w:br/>
              <w:t>p. 3957</w:t>
            </w:r>
          </w:p>
        </w:tc>
        <w:tc>
          <w:tcPr>
            <w:tcW w:w="4536" w:type="dxa"/>
          </w:tcPr>
          <w:p w14:paraId="63645DF6" w14:textId="77777777" w:rsidR="00777A41" w:rsidRDefault="008B1727">
            <w:pPr>
              <w:pStyle w:val="Table04Row"/>
            </w:pPr>
            <w:r>
              <w:t>cl. 1 &amp; 2: 5 Dec 2023 (see cl. 2(a));</w:t>
            </w:r>
          </w:p>
          <w:p w14:paraId="1C758D2C" w14:textId="77777777" w:rsidR="00777A41" w:rsidRDefault="008B1727">
            <w:pPr>
              <w:pStyle w:val="Table04Row"/>
            </w:pPr>
            <w:r>
              <w:t>Notice other than cl. 1 &amp; 2: 6 Dec 2023 (see cl. 2(b))</w:t>
            </w:r>
          </w:p>
        </w:tc>
      </w:tr>
      <w:tr w:rsidR="00777A41" w14:paraId="70067824" w14:textId="77777777">
        <w:trPr>
          <w:cantSplit/>
          <w:jc w:val="center"/>
        </w:trPr>
        <w:tc>
          <w:tcPr>
            <w:tcW w:w="4253" w:type="dxa"/>
          </w:tcPr>
          <w:p w14:paraId="23DDE693" w14:textId="77777777" w:rsidR="00777A41" w:rsidRDefault="008B1727">
            <w:pPr>
              <w:pStyle w:val="Table04Row"/>
            </w:pPr>
            <w:r>
              <w:rPr>
                <w:color w:val="FF0000"/>
              </w:rPr>
              <w:lastRenderedPageBreak/>
              <w:t>Bush Fires (Restricted Burning Times) Amendment Notice (No. 1) 2024</w:t>
            </w:r>
          </w:p>
        </w:tc>
        <w:tc>
          <w:tcPr>
            <w:tcW w:w="1418" w:type="dxa"/>
          </w:tcPr>
          <w:p w14:paraId="12E357B8" w14:textId="77777777" w:rsidR="00777A41" w:rsidRDefault="008B1727">
            <w:pPr>
              <w:pStyle w:val="Table04Row"/>
              <w:rPr>
                <w:color w:val="FF0000"/>
              </w:rPr>
            </w:pPr>
            <w:r>
              <w:rPr>
                <w:color w:val="FF0000"/>
              </w:rPr>
              <w:t>28 Mar 2024</w:t>
            </w:r>
            <w:r>
              <w:rPr>
                <w:color w:val="FF0000"/>
              </w:rPr>
              <w:br/>
              <w:t>p. 651‑2</w:t>
            </w:r>
          </w:p>
        </w:tc>
        <w:tc>
          <w:tcPr>
            <w:tcW w:w="4536" w:type="dxa"/>
          </w:tcPr>
          <w:p w14:paraId="36A8D7CE" w14:textId="77777777" w:rsidR="00777A41" w:rsidRDefault="008B1727">
            <w:pPr>
              <w:pStyle w:val="Table04Row"/>
            </w:pPr>
            <w:r>
              <w:rPr>
                <w:color w:val="FF0000"/>
              </w:rPr>
              <w:t>cl. 1 &amp; 2: 28 Mar 2024 (see cl. 2(a));</w:t>
            </w:r>
          </w:p>
          <w:p w14:paraId="066BC8E4" w14:textId="77777777" w:rsidR="00777A41" w:rsidRDefault="008B1727">
            <w:pPr>
              <w:pStyle w:val="Table04Row"/>
            </w:pPr>
            <w:r>
              <w:rPr>
                <w:color w:val="FF0000"/>
              </w:rPr>
              <w:t>Notice other than cl. 1 &amp; 2: 29 Mar 2024 (see cl. 2(b))</w:t>
            </w:r>
          </w:p>
        </w:tc>
      </w:tr>
    </w:tbl>
    <w:p w14:paraId="433BE87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D87E1B" w14:textId="77777777">
        <w:trPr>
          <w:cantSplit/>
          <w:jc w:val="center"/>
        </w:trPr>
        <w:tc>
          <w:tcPr>
            <w:tcW w:w="4253" w:type="dxa"/>
          </w:tcPr>
          <w:p w14:paraId="6C5168DA" w14:textId="77777777" w:rsidR="00777A41" w:rsidRDefault="008B1727">
            <w:pPr>
              <w:pStyle w:val="Table04Row"/>
              <w:keepNext/>
            </w:pPr>
            <w:r>
              <w:rPr>
                <w:b/>
              </w:rPr>
              <w:t>Standard -</w:t>
            </w:r>
          </w:p>
        </w:tc>
        <w:tc>
          <w:tcPr>
            <w:tcW w:w="1418" w:type="dxa"/>
          </w:tcPr>
          <w:p w14:paraId="0A3074AD" w14:textId="77777777" w:rsidR="00777A41" w:rsidRDefault="00777A41">
            <w:pPr>
              <w:pStyle w:val="Table04Row"/>
              <w:keepNext/>
            </w:pPr>
          </w:p>
        </w:tc>
        <w:tc>
          <w:tcPr>
            <w:tcW w:w="4536" w:type="dxa"/>
          </w:tcPr>
          <w:p w14:paraId="7FF8BF86" w14:textId="77777777" w:rsidR="00777A41" w:rsidRDefault="00777A41">
            <w:pPr>
              <w:pStyle w:val="Table04Row"/>
              <w:keepNext/>
            </w:pPr>
          </w:p>
        </w:tc>
      </w:tr>
      <w:tr w:rsidR="00777A41" w14:paraId="10C49BFD" w14:textId="77777777">
        <w:trPr>
          <w:cantSplit/>
          <w:jc w:val="center"/>
        </w:trPr>
        <w:tc>
          <w:tcPr>
            <w:tcW w:w="10207" w:type="dxa"/>
            <w:gridSpan w:val="3"/>
          </w:tcPr>
          <w:p w14:paraId="006A8032" w14:textId="77777777" w:rsidR="00777A41" w:rsidRDefault="008B1727">
            <w:pPr>
              <w:pStyle w:val="Table04Row"/>
              <w:keepNext/>
            </w:pPr>
            <w:r>
              <w:rPr>
                <w:b/>
              </w:rPr>
              <w:t>Under s. 35AA</w:t>
            </w:r>
          </w:p>
        </w:tc>
      </w:tr>
      <w:tr w:rsidR="00777A41" w14:paraId="7F13F3CA" w14:textId="77777777">
        <w:trPr>
          <w:cantSplit/>
          <w:jc w:val="center"/>
        </w:trPr>
        <w:tc>
          <w:tcPr>
            <w:tcW w:w="4253" w:type="dxa"/>
          </w:tcPr>
          <w:p w14:paraId="61A0F7A0" w14:textId="77777777" w:rsidR="00777A41" w:rsidRDefault="008B1727">
            <w:pPr>
              <w:pStyle w:val="Table04Row"/>
            </w:pPr>
            <w:r>
              <w:t>Bush Fire Risk Treatment Standards 2020</w:t>
            </w:r>
          </w:p>
        </w:tc>
        <w:tc>
          <w:tcPr>
            <w:tcW w:w="1418" w:type="dxa"/>
          </w:tcPr>
          <w:p w14:paraId="77489BBC" w14:textId="77777777" w:rsidR="00777A41" w:rsidRDefault="008B1727">
            <w:pPr>
              <w:pStyle w:val="Table04Row"/>
            </w:pPr>
            <w:r>
              <w:t>6 Nov 2020</w:t>
            </w:r>
            <w:r>
              <w:br/>
              <w:t>SL 2020/220</w:t>
            </w:r>
          </w:p>
        </w:tc>
        <w:tc>
          <w:tcPr>
            <w:tcW w:w="4536" w:type="dxa"/>
          </w:tcPr>
          <w:p w14:paraId="378B8551" w14:textId="77777777" w:rsidR="00777A41" w:rsidRDefault="008B1727">
            <w:pPr>
              <w:pStyle w:val="Table04Row"/>
            </w:pPr>
            <w:r>
              <w:t>cl. 1 &amp; 2: 6 Nov 2020 (see cl. 2(a));</w:t>
            </w:r>
          </w:p>
          <w:p w14:paraId="7E863E60" w14:textId="77777777" w:rsidR="00777A41" w:rsidRDefault="008B1727">
            <w:pPr>
              <w:pStyle w:val="Table04Row"/>
            </w:pPr>
            <w:r>
              <w:t>Standards other than cl. 1 &amp; 2: 7 Nov 2020 (see cl. 2(b))</w:t>
            </w:r>
          </w:p>
        </w:tc>
      </w:tr>
      <w:tr w:rsidR="00777A41" w14:paraId="233ACB16" w14:textId="77777777">
        <w:trPr>
          <w:cantSplit/>
          <w:jc w:val="center"/>
        </w:trPr>
        <w:tc>
          <w:tcPr>
            <w:tcW w:w="4253" w:type="dxa"/>
          </w:tcPr>
          <w:p w14:paraId="3B7C8398" w14:textId="77777777" w:rsidR="00777A41" w:rsidRDefault="008B1727">
            <w:pPr>
              <w:pStyle w:val="Table04Row"/>
            </w:pPr>
            <w:r>
              <w:t>Bush Fire Risk Treatment Amendment Standards 2023</w:t>
            </w:r>
          </w:p>
        </w:tc>
        <w:tc>
          <w:tcPr>
            <w:tcW w:w="1418" w:type="dxa"/>
          </w:tcPr>
          <w:p w14:paraId="32D137C2" w14:textId="77777777" w:rsidR="00777A41" w:rsidRDefault="008B1727">
            <w:pPr>
              <w:pStyle w:val="Table04Row"/>
            </w:pPr>
            <w:r>
              <w:t>19 May 2023</w:t>
            </w:r>
            <w:r>
              <w:br/>
              <w:t>SL 2023/53</w:t>
            </w:r>
          </w:p>
        </w:tc>
        <w:tc>
          <w:tcPr>
            <w:tcW w:w="4536" w:type="dxa"/>
          </w:tcPr>
          <w:p w14:paraId="1F54E9A4" w14:textId="77777777" w:rsidR="00777A41" w:rsidRDefault="008B1727">
            <w:pPr>
              <w:pStyle w:val="Table04Row"/>
            </w:pPr>
            <w:r>
              <w:t>cl. 1 &amp; 2: 19 May 2023 (see cl. 2(a));</w:t>
            </w:r>
          </w:p>
          <w:p w14:paraId="1793FC17" w14:textId="77777777" w:rsidR="00777A41" w:rsidRDefault="008B1727">
            <w:pPr>
              <w:pStyle w:val="Table04Row"/>
            </w:pPr>
            <w:r>
              <w:t>Standards other than cl. 1 &amp; 2: 1 Jul 2023 (see cl. 2(b))</w:t>
            </w:r>
          </w:p>
        </w:tc>
      </w:tr>
      <w:tr w:rsidR="00777A41" w14:paraId="57AF16AA" w14:textId="77777777">
        <w:trPr>
          <w:cantSplit/>
          <w:jc w:val="center"/>
        </w:trPr>
        <w:tc>
          <w:tcPr>
            <w:tcW w:w="4253" w:type="dxa"/>
          </w:tcPr>
          <w:p w14:paraId="218DBE78" w14:textId="77777777" w:rsidR="00777A41" w:rsidRDefault="008B1727">
            <w:pPr>
              <w:pStyle w:val="Table04Row"/>
            </w:pPr>
            <w:r>
              <w:rPr>
                <w:color w:val="FF0000"/>
              </w:rPr>
              <w:t>Bush Fire Risk Treatment Amendment Standards (No. 2) 2023</w:t>
            </w:r>
          </w:p>
        </w:tc>
        <w:tc>
          <w:tcPr>
            <w:tcW w:w="1418" w:type="dxa"/>
          </w:tcPr>
          <w:p w14:paraId="55D0D344" w14:textId="77777777" w:rsidR="00777A41" w:rsidRDefault="008B1727">
            <w:pPr>
              <w:pStyle w:val="Table04Row"/>
              <w:rPr>
                <w:color w:val="FF0000"/>
              </w:rPr>
            </w:pPr>
            <w:r>
              <w:rPr>
                <w:color w:val="FF0000"/>
              </w:rPr>
              <w:t>1 Nov 2023</w:t>
            </w:r>
            <w:r>
              <w:rPr>
                <w:color w:val="FF0000"/>
              </w:rPr>
              <w:br/>
              <w:t>SL 2023/175</w:t>
            </w:r>
          </w:p>
        </w:tc>
        <w:tc>
          <w:tcPr>
            <w:tcW w:w="4536" w:type="dxa"/>
          </w:tcPr>
          <w:p w14:paraId="4745B118" w14:textId="77777777" w:rsidR="00777A41" w:rsidRDefault="008B1727">
            <w:pPr>
              <w:pStyle w:val="Table04Row"/>
            </w:pPr>
            <w:r>
              <w:rPr>
                <w:color w:val="FF0000"/>
              </w:rPr>
              <w:t>cl. 1 &amp; 2: 1 Nov 2023 (see cl. 2(a));</w:t>
            </w:r>
          </w:p>
          <w:p w14:paraId="57A7B3F1" w14:textId="77777777" w:rsidR="00777A41" w:rsidRDefault="008B1727">
            <w:pPr>
              <w:pStyle w:val="Table04Row"/>
            </w:pPr>
            <w:r>
              <w:rPr>
                <w:color w:val="FF0000"/>
              </w:rPr>
              <w:t>Standards other than cl. 1 &amp; 2: 15 Nov 2023 (see cl. 2(b) and SL 2023/161 cl. 2)</w:t>
            </w:r>
          </w:p>
        </w:tc>
      </w:tr>
    </w:tbl>
    <w:p w14:paraId="73056A18" w14:textId="77777777" w:rsidR="00777A41" w:rsidRDefault="008B1727">
      <w:pPr>
        <w:pStyle w:val="IActName"/>
      </w:pPr>
      <w:r>
        <w:t>Business Names Act 1962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09FADC3" w14:textId="77777777">
        <w:trPr>
          <w:cantSplit/>
          <w:jc w:val="center"/>
        </w:trPr>
        <w:tc>
          <w:tcPr>
            <w:tcW w:w="1134" w:type="dxa"/>
          </w:tcPr>
          <w:p w14:paraId="31C421F7" w14:textId="77777777" w:rsidR="00777A41" w:rsidRDefault="008B1727">
            <w:pPr>
              <w:pStyle w:val="Table04Row"/>
              <w:keepNext/>
            </w:pPr>
            <w:r>
              <w:rPr>
                <w:b/>
              </w:rPr>
              <w:t>Portfolio:</w:t>
            </w:r>
          </w:p>
        </w:tc>
        <w:tc>
          <w:tcPr>
            <w:tcW w:w="8505" w:type="dxa"/>
          </w:tcPr>
          <w:p w14:paraId="4C57D553" w14:textId="77777777" w:rsidR="00777A41" w:rsidRDefault="008B1727">
            <w:pPr>
              <w:pStyle w:val="Table04Row"/>
              <w:keepNext/>
            </w:pPr>
            <w:r>
              <w:t>Minister for Commerce</w:t>
            </w:r>
          </w:p>
        </w:tc>
      </w:tr>
      <w:tr w:rsidR="00777A41" w14:paraId="48439A10" w14:textId="77777777">
        <w:trPr>
          <w:cantSplit/>
          <w:jc w:val="center"/>
        </w:trPr>
        <w:tc>
          <w:tcPr>
            <w:tcW w:w="1276" w:type="dxa"/>
          </w:tcPr>
          <w:p w14:paraId="68D9FF28" w14:textId="77777777" w:rsidR="00777A41" w:rsidRDefault="008B1727">
            <w:pPr>
              <w:pStyle w:val="Table04Row"/>
              <w:keepNext/>
            </w:pPr>
            <w:r>
              <w:rPr>
                <w:b/>
              </w:rPr>
              <w:t>Agency:</w:t>
            </w:r>
          </w:p>
        </w:tc>
        <w:tc>
          <w:tcPr>
            <w:tcW w:w="5812" w:type="dxa"/>
          </w:tcPr>
          <w:p w14:paraId="0E1EA243" w14:textId="77777777" w:rsidR="00777A41" w:rsidRDefault="008B1727">
            <w:pPr>
              <w:pStyle w:val="Table04Row"/>
              <w:keepNext/>
            </w:pPr>
            <w:r>
              <w:t>Department of Energy, Mines, Industry Regulation and Safety</w:t>
            </w:r>
          </w:p>
        </w:tc>
      </w:tr>
    </w:tbl>
    <w:p w14:paraId="647A3AB7" w14:textId="77777777" w:rsidR="00777A41" w:rsidRDefault="00777A41">
      <w:pPr>
        <w:keepNext/>
      </w:pPr>
    </w:p>
    <w:p w14:paraId="402B75B1" w14:textId="77777777" w:rsidR="00777A41" w:rsidRDefault="008B1727">
      <w:pPr>
        <w:pStyle w:val="IRegName"/>
      </w:pPr>
      <w:r>
        <w:t>Business Names Regulations 1962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DCA3049" w14:textId="77777777">
        <w:trPr>
          <w:cantSplit/>
          <w:jc w:val="center"/>
        </w:trPr>
        <w:tc>
          <w:tcPr>
            <w:tcW w:w="4253" w:type="dxa"/>
          </w:tcPr>
          <w:p w14:paraId="5E4EE0C3" w14:textId="77777777" w:rsidR="00777A41" w:rsidRDefault="008B1727">
            <w:pPr>
              <w:pStyle w:val="Table04Row"/>
            </w:pPr>
            <w:r>
              <w:rPr>
                <w:i/>
              </w:rPr>
              <w:t>Business Names Regulations 1962</w:t>
            </w:r>
          </w:p>
        </w:tc>
        <w:tc>
          <w:tcPr>
            <w:tcW w:w="1418" w:type="dxa"/>
          </w:tcPr>
          <w:p w14:paraId="13119466" w14:textId="77777777" w:rsidR="00777A41" w:rsidRDefault="008B1727">
            <w:pPr>
              <w:pStyle w:val="Table04Row"/>
            </w:pPr>
            <w:r>
              <w:t>27 Sep 1962</w:t>
            </w:r>
            <w:r>
              <w:br/>
              <w:t>p. 2663‑72</w:t>
            </w:r>
          </w:p>
        </w:tc>
        <w:tc>
          <w:tcPr>
            <w:tcW w:w="4536" w:type="dxa"/>
          </w:tcPr>
          <w:p w14:paraId="2476D4B0" w14:textId="77777777" w:rsidR="00777A41" w:rsidRDefault="008B1727">
            <w:pPr>
              <w:pStyle w:val="Table04Row"/>
            </w:pPr>
            <w:r>
              <w:t xml:space="preserve">12 Oct 1962 (see r. 2 and </w:t>
            </w:r>
            <w:r>
              <w:rPr>
                <w:i/>
              </w:rPr>
              <w:t>Gazette</w:t>
            </w:r>
            <w:r>
              <w:t xml:space="preserve"> 12 Oct 1962 p. 3366)</w:t>
            </w:r>
          </w:p>
        </w:tc>
      </w:tr>
      <w:tr w:rsidR="00777A41" w14:paraId="29213487" w14:textId="77777777">
        <w:trPr>
          <w:cantSplit/>
          <w:jc w:val="center"/>
        </w:trPr>
        <w:tc>
          <w:tcPr>
            <w:tcW w:w="4253" w:type="dxa"/>
          </w:tcPr>
          <w:p w14:paraId="50AB643E" w14:textId="77777777" w:rsidR="00777A41" w:rsidRDefault="008B1727">
            <w:pPr>
              <w:pStyle w:val="Table04Row"/>
            </w:pPr>
            <w:r>
              <w:rPr>
                <w:i/>
              </w:rPr>
              <w:t>Untitled regulations</w:t>
            </w:r>
          </w:p>
        </w:tc>
        <w:tc>
          <w:tcPr>
            <w:tcW w:w="1418" w:type="dxa"/>
          </w:tcPr>
          <w:p w14:paraId="5A3184F3" w14:textId="77777777" w:rsidR="00777A41" w:rsidRDefault="008B1727">
            <w:pPr>
              <w:pStyle w:val="Table04Row"/>
            </w:pPr>
            <w:r>
              <w:t>13 May 1964</w:t>
            </w:r>
            <w:r>
              <w:br/>
              <w:t>p. 2153</w:t>
            </w:r>
          </w:p>
        </w:tc>
        <w:tc>
          <w:tcPr>
            <w:tcW w:w="4536" w:type="dxa"/>
          </w:tcPr>
          <w:p w14:paraId="38C643BB" w14:textId="77777777" w:rsidR="00777A41" w:rsidRDefault="008B1727">
            <w:pPr>
              <w:pStyle w:val="Table04Row"/>
            </w:pPr>
            <w:r>
              <w:t>13 May 1964</w:t>
            </w:r>
          </w:p>
        </w:tc>
      </w:tr>
      <w:tr w:rsidR="00777A41" w14:paraId="1665533A" w14:textId="77777777">
        <w:trPr>
          <w:cantSplit/>
          <w:jc w:val="center"/>
        </w:trPr>
        <w:tc>
          <w:tcPr>
            <w:tcW w:w="4253" w:type="dxa"/>
          </w:tcPr>
          <w:p w14:paraId="79E8DF7A" w14:textId="77777777" w:rsidR="00777A41" w:rsidRDefault="008B1727">
            <w:pPr>
              <w:pStyle w:val="Table04Row"/>
            </w:pPr>
            <w:r>
              <w:rPr>
                <w:i/>
              </w:rPr>
              <w:t>Untitled regulations</w:t>
            </w:r>
          </w:p>
        </w:tc>
        <w:tc>
          <w:tcPr>
            <w:tcW w:w="1418" w:type="dxa"/>
          </w:tcPr>
          <w:p w14:paraId="75D2539D" w14:textId="77777777" w:rsidR="00777A41" w:rsidRDefault="008B1727">
            <w:pPr>
              <w:pStyle w:val="Table04Row"/>
            </w:pPr>
            <w:r>
              <w:t>17 Nov 1969</w:t>
            </w:r>
            <w:r>
              <w:br/>
              <w:t>p. 3591</w:t>
            </w:r>
          </w:p>
        </w:tc>
        <w:tc>
          <w:tcPr>
            <w:tcW w:w="4536" w:type="dxa"/>
          </w:tcPr>
          <w:p w14:paraId="20DE9776" w14:textId="77777777" w:rsidR="00777A41" w:rsidRDefault="008B1727">
            <w:pPr>
              <w:pStyle w:val="Table04Row"/>
            </w:pPr>
            <w:r>
              <w:t>1 Dec 1969</w:t>
            </w:r>
          </w:p>
        </w:tc>
      </w:tr>
      <w:tr w:rsidR="00777A41" w14:paraId="4B1F734A" w14:textId="77777777">
        <w:trPr>
          <w:cantSplit/>
          <w:jc w:val="center"/>
        </w:trPr>
        <w:tc>
          <w:tcPr>
            <w:tcW w:w="4253" w:type="dxa"/>
          </w:tcPr>
          <w:p w14:paraId="483684E1" w14:textId="77777777" w:rsidR="00777A41" w:rsidRDefault="008B1727">
            <w:pPr>
              <w:pStyle w:val="Table04Row"/>
            </w:pPr>
            <w:r>
              <w:rPr>
                <w:i/>
              </w:rPr>
              <w:t>Untitled regulations</w:t>
            </w:r>
          </w:p>
        </w:tc>
        <w:tc>
          <w:tcPr>
            <w:tcW w:w="1418" w:type="dxa"/>
          </w:tcPr>
          <w:p w14:paraId="6E94770A" w14:textId="77777777" w:rsidR="00777A41" w:rsidRDefault="008B1727">
            <w:pPr>
              <w:pStyle w:val="Table04Row"/>
            </w:pPr>
            <w:r>
              <w:t>17 Dec 1971</w:t>
            </w:r>
            <w:r>
              <w:br/>
              <w:t>p. 5266</w:t>
            </w:r>
          </w:p>
        </w:tc>
        <w:tc>
          <w:tcPr>
            <w:tcW w:w="4536" w:type="dxa"/>
          </w:tcPr>
          <w:p w14:paraId="50A7A987" w14:textId="77777777" w:rsidR="00777A41" w:rsidRDefault="008B1727">
            <w:pPr>
              <w:pStyle w:val="Table04Row"/>
            </w:pPr>
            <w:r>
              <w:t>1 Jan 1972</w:t>
            </w:r>
          </w:p>
        </w:tc>
      </w:tr>
      <w:tr w:rsidR="00777A41" w14:paraId="3506B5BC" w14:textId="77777777">
        <w:trPr>
          <w:cantSplit/>
          <w:jc w:val="center"/>
        </w:trPr>
        <w:tc>
          <w:tcPr>
            <w:tcW w:w="4253" w:type="dxa"/>
          </w:tcPr>
          <w:p w14:paraId="1096B028" w14:textId="77777777" w:rsidR="00777A41" w:rsidRDefault="008B1727">
            <w:pPr>
              <w:pStyle w:val="Table04Row"/>
            </w:pPr>
            <w:r>
              <w:rPr>
                <w:i/>
              </w:rPr>
              <w:t>Untitled regulations</w:t>
            </w:r>
          </w:p>
        </w:tc>
        <w:tc>
          <w:tcPr>
            <w:tcW w:w="1418" w:type="dxa"/>
          </w:tcPr>
          <w:p w14:paraId="7FF0B2F0" w14:textId="77777777" w:rsidR="00777A41" w:rsidRDefault="008B1727">
            <w:pPr>
              <w:pStyle w:val="Table04Row"/>
            </w:pPr>
            <w:r>
              <w:t>23 Sep 1977</w:t>
            </w:r>
            <w:r>
              <w:br/>
              <w:t>p. 3412‑13</w:t>
            </w:r>
          </w:p>
        </w:tc>
        <w:tc>
          <w:tcPr>
            <w:tcW w:w="4536" w:type="dxa"/>
          </w:tcPr>
          <w:p w14:paraId="500D9B2C" w14:textId="77777777" w:rsidR="00777A41" w:rsidRDefault="008B1727">
            <w:pPr>
              <w:pStyle w:val="Table04Row"/>
            </w:pPr>
            <w:r>
              <w:t>1 Oct 1977</w:t>
            </w:r>
          </w:p>
        </w:tc>
      </w:tr>
      <w:tr w:rsidR="00777A41" w14:paraId="19501D5A" w14:textId="77777777">
        <w:trPr>
          <w:cantSplit/>
          <w:jc w:val="center"/>
        </w:trPr>
        <w:tc>
          <w:tcPr>
            <w:tcW w:w="4253" w:type="dxa"/>
          </w:tcPr>
          <w:p w14:paraId="5D76C377" w14:textId="77777777" w:rsidR="00777A41" w:rsidRDefault="008B1727">
            <w:pPr>
              <w:pStyle w:val="Table04Row"/>
            </w:pPr>
            <w:r>
              <w:rPr>
                <w:i/>
              </w:rPr>
              <w:t>Business Names Amendment Regulations 1981</w:t>
            </w:r>
          </w:p>
        </w:tc>
        <w:tc>
          <w:tcPr>
            <w:tcW w:w="1418" w:type="dxa"/>
          </w:tcPr>
          <w:p w14:paraId="303581BA" w14:textId="77777777" w:rsidR="00777A41" w:rsidRDefault="008B1727">
            <w:pPr>
              <w:pStyle w:val="Table04Row"/>
            </w:pPr>
            <w:r>
              <w:t>3 Jul 1981</w:t>
            </w:r>
            <w:r>
              <w:br/>
              <w:t>p. 2567‑8</w:t>
            </w:r>
          </w:p>
        </w:tc>
        <w:tc>
          <w:tcPr>
            <w:tcW w:w="4536" w:type="dxa"/>
          </w:tcPr>
          <w:p w14:paraId="0FBE79B7" w14:textId="77777777" w:rsidR="00777A41" w:rsidRDefault="008B1727">
            <w:pPr>
              <w:pStyle w:val="Table04Row"/>
            </w:pPr>
            <w:r>
              <w:t>3 Jul 1981</w:t>
            </w:r>
          </w:p>
        </w:tc>
      </w:tr>
      <w:tr w:rsidR="00777A41" w14:paraId="7AA2370B" w14:textId="77777777">
        <w:trPr>
          <w:cantSplit/>
          <w:jc w:val="center"/>
        </w:trPr>
        <w:tc>
          <w:tcPr>
            <w:tcW w:w="4253" w:type="dxa"/>
          </w:tcPr>
          <w:p w14:paraId="3182BE31" w14:textId="77777777" w:rsidR="00777A41" w:rsidRDefault="008B1727">
            <w:pPr>
              <w:pStyle w:val="Table04Row"/>
            </w:pPr>
            <w:r>
              <w:rPr>
                <w:i/>
              </w:rPr>
              <w:t>Business Names Amendment Regulations 1982</w:t>
            </w:r>
          </w:p>
        </w:tc>
        <w:tc>
          <w:tcPr>
            <w:tcW w:w="1418" w:type="dxa"/>
          </w:tcPr>
          <w:p w14:paraId="7FC735FD" w14:textId="77777777" w:rsidR="00777A41" w:rsidRDefault="008B1727">
            <w:pPr>
              <w:pStyle w:val="Table04Row"/>
            </w:pPr>
            <w:r>
              <w:t>18 Jun 1982</w:t>
            </w:r>
            <w:r>
              <w:br/>
              <w:t>p. 1996</w:t>
            </w:r>
          </w:p>
        </w:tc>
        <w:tc>
          <w:tcPr>
            <w:tcW w:w="4536" w:type="dxa"/>
          </w:tcPr>
          <w:p w14:paraId="186F2319" w14:textId="77777777" w:rsidR="00777A41" w:rsidRDefault="008B1727">
            <w:pPr>
              <w:pStyle w:val="Table04Row"/>
            </w:pPr>
            <w:r>
              <w:t>1 Jul 1982 (see r. 2)</w:t>
            </w:r>
          </w:p>
        </w:tc>
      </w:tr>
      <w:tr w:rsidR="00777A41" w14:paraId="647507A4" w14:textId="77777777">
        <w:trPr>
          <w:cantSplit/>
          <w:jc w:val="center"/>
        </w:trPr>
        <w:tc>
          <w:tcPr>
            <w:tcW w:w="4253" w:type="dxa"/>
          </w:tcPr>
          <w:p w14:paraId="3C268D58" w14:textId="77777777" w:rsidR="00777A41" w:rsidRDefault="008B1727">
            <w:pPr>
              <w:pStyle w:val="Table04Row"/>
            </w:pPr>
            <w:r>
              <w:rPr>
                <w:i/>
              </w:rPr>
              <w:t>Business Names Amendment Regulations (No. 2) 1982</w:t>
            </w:r>
          </w:p>
        </w:tc>
        <w:tc>
          <w:tcPr>
            <w:tcW w:w="1418" w:type="dxa"/>
          </w:tcPr>
          <w:p w14:paraId="2E09359F" w14:textId="77777777" w:rsidR="00777A41" w:rsidRDefault="008B1727">
            <w:pPr>
              <w:pStyle w:val="Table04Row"/>
            </w:pPr>
            <w:r>
              <w:t>9 Jul 1982</w:t>
            </w:r>
            <w:r>
              <w:br/>
              <w:t>p. 2474</w:t>
            </w:r>
          </w:p>
        </w:tc>
        <w:tc>
          <w:tcPr>
            <w:tcW w:w="4536" w:type="dxa"/>
          </w:tcPr>
          <w:p w14:paraId="325AE7A2" w14:textId="77777777" w:rsidR="00777A41" w:rsidRDefault="008B1727">
            <w:pPr>
              <w:pStyle w:val="Table04Row"/>
            </w:pPr>
            <w:r>
              <w:t>15 Jul 1982 (see r. 2)</w:t>
            </w:r>
          </w:p>
        </w:tc>
      </w:tr>
      <w:tr w:rsidR="00777A41" w14:paraId="3C4C8326" w14:textId="77777777">
        <w:trPr>
          <w:cantSplit/>
          <w:jc w:val="center"/>
        </w:trPr>
        <w:tc>
          <w:tcPr>
            <w:tcW w:w="4253" w:type="dxa"/>
          </w:tcPr>
          <w:p w14:paraId="78B31DF4" w14:textId="77777777" w:rsidR="00777A41" w:rsidRDefault="008B1727">
            <w:pPr>
              <w:pStyle w:val="Table04Row"/>
            </w:pPr>
            <w:r>
              <w:rPr>
                <w:i/>
              </w:rPr>
              <w:t>Business Names Amendment Regulations 1984</w:t>
            </w:r>
          </w:p>
        </w:tc>
        <w:tc>
          <w:tcPr>
            <w:tcW w:w="1418" w:type="dxa"/>
          </w:tcPr>
          <w:p w14:paraId="0A9111C1" w14:textId="77777777" w:rsidR="00777A41" w:rsidRDefault="008B1727">
            <w:pPr>
              <w:pStyle w:val="Table04Row"/>
            </w:pPr>
            <w:r>
              <w:t>20 Jan 1984</w:t>
            </w:r>
            <w:r>
              <w:br/>
              <w:t>p. 137‑8</w:t>
            </w:r>
          </w:p>
        </w:tc>
        <w:tc>
          <w:tcPr>
            <w:tcW w:w="4536" w:type="dxa"/>
          </w:tcPr>
          <w:p w14:paraId="7A62D32E" w14:textId="77777777" w:rsidR="00777A41" w:rsidRDefault="008B1727">
            <w:pPr>
              <w:pStyle w:val="Table04Row"/>
            </w:pPr>
            <w:r>
              <w:t>1 Mar 1984 (see r. 2)</w:t>
            </w:r>
          </w:p>
        </w:tc>
      </w:tr>
      <w:tr w:rsidR="00777A41" w14:paraId="0873E0F9" w14:textId="77777777">
        <w:trPr>
          <w:cantSplit/>
          <w:jc w:val="center"/>
        </w:trPr>
        <w:tc>
          <w:tcPr>
            <w:tcW w:w="4253" w:type="dxa"/>
          </w:tcPr>
          <w:p w14:paraId="5E5010F6" w14:textId="77777777" w:rsidR="00777A41" w:rsidRDefault="008B1727">
            <w:pPr>
              <w:pStyle w:val="Table04Row"/>
            </w:pPr>
            <w:r>
              <w:rPr>
                <w:i/>
              </w:rPr>
              <w:t>Business Names Amendment Regulations 1986</w:t>
            </w:r>
          </w:p>
        </w:tc>
        <w:tc>
          <w:tcPr>
            <w:tcW w:w="1418" w:type="dxa"/>
          </w:tcPr>
          <w:p w14:paraId="40A78422" w14:textId="77777777" w:rsidR="00777A41" w:rsidRDefault="008B1727">
            <w:pPr>
              <w:pStyle w:val="Table04Row"/>
            </w:pPr>
            <w:r>
              <w:t>26 Sep 1986</w:t>
            </w:r>
            <w:r>
              <w:br/>
              <w:t>p. 3680‑1</w:t>
            </w:r>
          </w:p>
        </w:tc>
        <w:tc>
          <w:tcPr>
            <w:tcW w:w="4536" w:type="dxa"/>
          </w:tcPr>
          <w:p w14:paraId="7584F33A" w14:textId="77777777" w:rsidR="00777A41" w:rsidRDefault="008B1727">
            <w:pPr>
              <w:pStyle w:val="Table04Row"/>
            </w:pPr>
            <w:r>
              <w:t>1 Oct 1986 (see r. 2)</w:t>
            </w:r>
          </w:p>
        </w:tc>
      </w:tr>
      <w:tr w:rsidR="00777A41" w14:paraId="5E408616" w14:textId="77777777">
        <w:trPr>
          <w:cantSplit/>
          <w:jc w:val="center"/>
        </w:trPr>
        <w:tc>
          <w:tcPr>
            <w:tcW w:w="4253" w:type="dxa"/>
          </w:tcPr>
          <w:p w14:paraId="608A6F52" w14:textId="77777777" w:rsidR="00777A41" w:rsidRDefault="008B1727">
            <w:pPr>
              <w:pStyle w:val="Table04Row"/>
            </w:pPr>
            <w:r>
              <w:rPr>
                <w:i/>
              </w:rPr>
              <w:t>Business Names Amendment Regulations 1988</w:t>
            </w:r>
          </w:p>
        </w:tc>
        <w:tc>
          <w:tcPr>
            <w:tcW w:w="1418" w:type="dxa"/>
          </w:tcPr>
          <w:p w14:paraId="39DD85D7" w14:textId="77777777" w:rsidR="00777A41" w:rsidRDefault="008B1727">
            <w:pPr>
              <w:pStyle w:val="Table04Row"/>
            </w:pPr>
            <w:r>
              <w:t>27 May 1988</w:t>
            </w:r>
            <w:r>
              <w:br/>
              <w:t>p. 1718‑22</w:t>
            </w:r>
          </w:p>
        </w:tc>
        <w:tc>
          <w:tcPr>
            <w:tcW w:w="4536" w:type="dxa"/>
          </w:tcPr>
          <w:p w14:paraId="026455E9" w14:textId="77777777" w:rsidR="00777A41" w:rsidRDefault="008B1727">
            <w:pPr>
              <w:pStyle w:val="Table04Row"/>
            </w:pPr>
            <w:r>
              <w:t>27 May 1988</w:t>
            </w:r>
          </w:p>
        </w:tc>
      </w:tr>
      <w:tr w:rsidR="00777A41" w14:paraId="0863A9B5" w14:textId="77777777">
        <w:trPr>
          <w:cantSplit/>
          <w:jc w:val="center"/>
        </w:trPr>
        <w:tc>
          <w:tcPr>
            <w:tcW w:w="4253" w:type="dxa"/>
          </w:tcPr>
          <w:p w14:paraId="6C64EDE8" w14:textId="77777777" w:rsidR="00777A41" w:rsidRDefault="008B1727">
            <w:pPr>
              <w:pStyle w:val="Table04Row"/>
            </w:pPr>
            <w:r>
              <w:rPr>
                <w:i/>
              </w:rPr>
              <w:t>Business Names Amendment Regulations (No. 2) 1988</w:t>
            </w:r>
          </w:p>
        </w:tc>
        <w:tc>
          <w:tcPr>
            <w:tcW w:w="1418" w:type="dxa"/>
          </w:tcPr>
          <w:p w14:paraId="7707CE0C" w14:textId="77777777" w:rsidR="00777A41" w:rsidRDefault="008B1727">
            <w:pPr>
              <w:pStyle w:val="Table04Row"/>
            </w:pPr>
            <w:r>
              <w:t>9 Sep 1988</w:t>
            </w:r>
            <w:r>
              <w:br/>
              <w:t>p. 3487‑8</w:t>
            </w:r>
          </w:p>
        </w:tc>
        <w:tc>
          <w:tcPr>
            <w:tcW w:w="4536" w:type="dxa"/>
          </w:tcPr>
          <w:p w14:paraId="01788A70" w14:textId="77777777" w:rsidR="00777A41" w:rsidRDefault="008B1727">
            <w:pPr>
              <w:pStyle w:val="Table04Row"/>
            </w:pPr>
            <w:r>
              <w:t>9 Sep 1988</w:t>
            </w:r>
          </w:p>
        </w:tc>
      </w:tr>
      <w:tr w:rsidR="00777A41" w14:paraId="7489B1D5" w14:textId="77777777">
        <w:trPr>
          <w:cantSplit/>
          <w:jc w:val="center"/>
        </w:trPr>
        <w:tc>
          <w:tcPr>
            <w:tcW w:w="4253" w:type="dxa"/>
          </w:tcPr>
          <w:p w14:paraId="72722F03" w14:textId="77777777" w:rsidR="00777A41" w:rsidRDefault="008B1727">
            <w:pPr>
              <w:pStyle w:val="Table04Row"/>
            </w:pPr>
            <w:r>
              <w:rPr>
                <w:i/>
              </w:rPr>
              <w:t>Business Names Amendment Regulations 1989</w:t>
            </w:r>
          </w:p>
        </w:tc>
        <w:tc>
          <w:tcPr>
            <w:tcW w:w="1418" w:type="dxa"/>
          </w:tcPr>
          <w:p w14:paraId="21827C84" w14:textId="77777777" w:rsidR="00777A41" w:rsidRDefault="008B1727">
            <w:pPr>
              <w:pStyle w:val="Table04Row"/>
            </w:pPr>
            <w:r>
              <w:t>30 Jun 1989</w:t>
            </w:r>
            <w:r>
              <w:br/>
              <w:t>p. 1897‑8</w:t>
            </w:r>
          </w:p>
        </w:tc>
        <w:tc>
          <w:tcPr>
            <w:tcW w:w="4536" w:type="dxa"/>
          </w:tcPr>
          <w:p w14:paraId="25EF9DE9" w14:textId="77777777" w:rsidR="00777A41" w:rsidRDefault="008B1727">
            <w:pPr>
              <w:pStyle w:val="Table04Row"/>
            </w:pPr>
            <w:r>
              <w:t>30 Jun 1989</w:t>
            </w:r>
          </w:p>
        </w:tc>
      </w:tr>
      <w:tr w:rsidR="00777A41" w14:paraId="2471EFAA" w14:textId="77777777">
        <w:trPr>
          <w:cantSplit/>
          <w:jc w:val="center"/>
        </w:trPr>
        <w:tc>
          <w:tcPr>
            <w:tcW w:w="4253" w:type="dxa"/>
          </w:tcPr>
          <w:p w14:paraId="61782F70" w14:textId="77777777" w:rsidR="00777A41" w:rsidRDefault="008B1727">
            <w:pPr>
              <w:pStyle w:val="Table04Row"/>
            </w:pPr>
            <w:r>
              <w:rPr>
                <w:i/>
              </w:rPr>
              <w:t>Business Names Amendment Regulations (No. 2) 1989</w:t>
            </w:r>
          </w:p>
        </w:tc>
        <w:tc>
          <w:tcPr>
            <w:tcW w:w="1418" w:type="dxa"/>
          </w:tcPr>
          <w:p w14:paraId="5AC0CDA7" w14:textId="77777777" w:rsidR="00777A41" w:rsidRDefault="008B1727">
            <w:pPr>
              <w:pStyle w:val="Table04Row"/>
            </w:pPr>
            <w:r>
              <w:t>15 Sep 1989</w:t>
            </w:r>
            <w:r>
              <w:br/>
              <w:t>p. 3392‑7</w:t>
            </w:r>
          </w:p>
        </w:tc>
        <w:tc>
          <w:tcPr>
            <w:tcW w:w="4536" w:type="dxa"/>
          </w:tcPr>
          <w:p w14:paraId="319E6413" w14:textId="77777777" w:rsidR="00777A41" w:rsidRDefault="008B1727">
            <w:pPr>
              <w:pStyle w:val="Table04Row"/>
            </w:pPr>
            <w:r>
              <w:t>15 Sep 1989</w:t>
            </w:r>
          </w:p>
        </w:tc>
      </w:tr>
      <w:tr w:rsidR="00777A41" w14:paraId="4F5F242A" w14:textId="77777777">
        <w:trPr>
          <w:cantSplit/>
          <w:jc w:val="center"/>
        </w:trPr>
        <w:tc>
          <w:tcPr>
            <w:tcW w:w="4253" w:type="dxa"/>
          </w:tcPr>
          <w:p w14:paraId="42042087" w14:textId="77777777" w:rsidR="00777A41" w:rsidRDefault="008B1727">
            <w:pPr>
              <w:pStyle w:val="Table04Row"/>
            </w:pPr>
            <w:r>
              <w:rPr>
                <w:i/>
              </w:rPr>
              <w:t>Business Names Amendment Regulations 1990</w:t>
            </w:r>
          </w:p>
        </w:tc>
        <w:tc>
          <w:tcPr>
            <w:tcW w:w="1418" w:type="dxa"/>
          </w:tcPr>
          <w:p w14:paraId="3360B7BB" w14:textId="77777777" w:rsidR="00777A41" w:rsidRDefault="008B1727">
            <w:pPr>
              <w:pStyle w:val="Table04Row"/>
            </w:pPr>
            <w:r>
              <w:t>14 Sep 1990</w:t>
            </w:r>
            <w:r>
              <w:br/>
              <w:t>p. 4755‑7</w:t>
            </w:r>
          </w:p>
        </w:tc>
        <w:tc>
          <w:tcPr>
            <w:tcW w:w="4536" w:type="dxa"/>
          </w:tcPr>
          <w:p w14:paraId="20754EDC" w14:textId="77777777" w:rsidR="00777A41" w:rsidRDefault="008B1727">
            <w:pPr>
              <w:pStyle w:val="Table04Row"/>
            </w:pPr>
            <w:r>
              <w:t>14 Sep 1990</w:t>
            </w:r>
          </w:p>
        </w:tc>
      </w:tr>
      <w:tr w:rsidR="00777A41" w14:paraId="19BAD830" w14:textId="77777777">
        <w:trPr>
          <w:cantSplit/>
          <w:jc w:val="center"/>
        </w:trPr>
        <w:tc>
          <w:tcPr>
            <w:tcW w:w="4253" w:type="dxa"/>
          </w:tcPr>
          <w:p w14:paraId="0FFB3BB9" w14:textId="77777777" w:rsidR="00777A41" w:rsidRDefault="008B1727">
            <w:pPr>
              <w:pStyle w:val="Table04Row"/>
            </w:pPr>
            <w:r>
              <w:rPr>
                <w:i/>
              </w:rPr>
              <w:t>Business Names Amendment Regulations (No. 2) 1990</w:t>
            </w:r>
          </w:p>
        </w:tc>
        <w:tc>
          <w:tcPr>
            <w:tcW w:w="1418" w:type="dxa"/>
          </w:tcPr>
          <w:p w14:paraId="342EE13A" w14:textId="77777777" w:rsidR="00777A41" w:rsidRDefault="008B1727">
            <w:pPr>
              <w:pStyle w:val="Table04Row"/>
            </w:pPr>
            <w:r>
              <w:t>1 Mar 1991</w:t>
            </w:r>
            <w:r>
              <w:br/>
              <w:t>p. 971‑2</w:t>
            </w:r>
          </w:p>
        </w:tc>
        <w:tc>
          <w:tcPr>
            <w:tcW w:w="4536" w:type="dxa"/>
          </w:tcPr>
          <w:p w14:paraId="058350AE" w14:textId="77777777" w:rsidR="00777A41" w:rsidRDefault="008B1727">
            <w:pPr>
              <w:pStyle w:val="Table04Row"/>
            </w:pPr>
            <w:r>
              <w:t>1 Mar 1991</w:t>
            </w:r>
          </w:p>
        </w:tc>
      </w:tr>
      <w:tr w:rsidR="00777A41" w14:paraId="00CF37C5" w14:textId="77777777">
        <w:trPr>
          <w:cantSplit/>
          <w:jc w:val="center"/>
        </w:trPr>
        <w:tc>
          <w:tcPr>
            <w:tcW w:w="4253" w:type="dxa"/>
          </w:tcPr>
          <w:p w14:paraId="30046D06" w14:textId="77777777" w:rsidR="00777A41" w:rsidRDefault="008B1727">
            <w:pPr>
              <w:pStyle w:val="Table04Row"/>
            </w:pPr>
            <w:r>
              <w:rPr>
                <w:i/>
              </w:rPr>
              <w:t>Business Names Amendment Regulations 1991</w:t>
            </w:r>
          </w:p>
        </w:tc>
        <w:tc>
          <w:tcPr>
            <w:tcW w:w="1418" w:type="dxa"/>
          </w:tcPr>
          <w:p w14:paraId="34D752E0" w14:textId="77777777" w:rsidR="00777A41" w:rsidRDefault="008B1727">
            <w:pPr>
              <w:pStyle w:val="Table04Row"/>
            </w:pPr>
            <w:r>
              <w:t>8 Nov 1991</w:t>
            </w:r>
            <w:r>
              <w:br/>
              <w:t>p. 5714‑16</w:t>
            </w:r>
          </w:p>
        </w:tc>
        <w:tc>
          <w:tcPr>
            <w:tcW w:w="4536" w:type="dxa"/>
          </w:tcPr>
          <w:p w14:paraId="43933118" w14:textId="77777777" w:rsidR="00777A41" w:rsidRDefault="008B1727">
            <w:pPr>
              <w:pStyle w:val="Table04Row"/>
            </w:pPr>
            <w:r>
              <w:t>8 Nov 1991</w:t>
            </w:r>
          </w:p>
        </w:tc>
      </w:tr>
      <w:tr w:rsidR="00777A41" w14:paraId="1DDB792F" w14:textId="77777777">
        <w:trPr>
          <w:cantSplit/>
          <w:jc w:val="center"/>
        </w:trPr>
        <w:tc>
          <w:tcPr>
            <w:tcW w:w="4253" w:type="dxa"/>
          </w:tcPr>
          <w:p w14:paraId="289B3013" w14:textId="77777777" w:rsidR="00777A41" w:rsidRDefault="008B1727">
            <w:pPr>
              <w:pStyle w:val="Table04Row"/>
            </w:pPr>
            <w:r>
              <w:rPr>
                <w:i/>
              </w:rPr>
              <w:lastRenderedPageBreak/>
              <w:t>Business Names Amendment Regulations 1992</w:t>
            </w:r>
          </w:p>
        </w:tc>
        <w:tc>
          <w:tcPr>
            <w:tcW w:w="1418" w:type="dxa"/>
          </w:tcPr>
          <w:p w14:paraId="64900285" w14:textId="77777777" w:rsidR="00777A41" w:rsidRDefault="008B1727">
            <w:pPr>
              <w:pStyle w:val="Table04Row"/>
            </w:pPr>
            <w:r>
              <w:t>26 Jun 1992</w:t>
            </w:r>
            <w:r>
              <w:br/>
              <w:t>p. 2658‑9</w:t>
            </w:r>
          </w:p>
        </w:tc>
        <w:tc>
          <w:tcPr>
            <w:tcW w:w="4536" w:type="dxa"/>
          </w:tcPr>
          <w:p w14:paraId="03BDA7D0" w14:textId="77777777" w:rsidR="00777A41" w:rsidRDefault="008B1727">
            <w:pPr>
              <w:pStyle w:val="Table04Row"/>
            </w:pPr>
            <w:r>
              <w:t>1 Jul 1992 (see r. 2)</w:t>
            </w:r>
          </w:p>
        </w:tc>
      </w:tr>
      <w:tr w:rsidR="00777A41" w14:paraId="37FCBCD7" w14:textId="77777777">
        <w:trPr>
          <w:cantSplit/>
          <w:jc w:val="center"/>
        </w:trPr>
        <w:tc>
          <w:tcPr>
            <w:tcW w:w="4253" w:type="dxa"/>
          </w:tcPr>
          <w:p w14:paraId="07C4B068" w14:textId="77777777" w:rsidR="00777A41" w:rsidRDefault="008B1727">
            <w:pPr>
              <w:pStyle w:val="Table04Row"/>
            </w:pPr>
            <w:r>
              <w:rPr>
                <w:i/>
              </w:rPr>
              <w:t>Business Names Amendment Regulations 1993</w:t>
            </w:r>
          </w:p>
        </w:tc>
        <w:tc>
          <w:tcPr>
            <w:tcW w:w="1418" w:type="dxa"/>
          </w:tcPr>
          <w:p w14:paraId="1FB03F54" w14:textId="77777777" w:rsidR="00777A41" w:rsidRDefault="008B1727">
            <w:pPr>
              <w:pStyle w:val="Table04Row"/>
            </w:pPr>
            <w:r>
              <w:t>31 Aug 1993</w:t>
            </w:r>
            <w:r>
              <w:br/>
              <w:t>p. 4685</w:t>
            </w:r>
          </w:p>
        </w:tc>
        <w:tc>
          <w:tcPr>
            <w:tcW w:w="4536" w:type="dxa"/>
          </w:tcPr>
          <w:p w14:paraId="477A402C" w14:textId="77777777" w:rsidR="00777A41" w:rsidRDefault="008B1727">
            <w:pPr>
              <w:pStyle w:val="Table04Row"/>
            </w:pPr>
            <w:r>
              <w:t>1 Sep 1993 (see r. 2)</w:t>
            </w:r>
          </w:p>
        </w:tc>
      </w:tr>
      <w:tr w:rsidR="00777A41" w14:paraId="3B690C47" w14:textId="77777777">
        <w:trPr>
          <w:cantSplit/>
          <w:jc w:val="center"/>
        </w:trPr>
        <w:tc>
          <w:tcPr>
            <w:tcW w:w="4253" w:type="dxa"/>
          </w:tcPr>
          <w:p w14:paraId="75E54A4F" w14:textId="77777777" w:rsidR="00777A41" w:rsidRDefault="008B1727">
            <w:pPr>
              <w:pStyle w:val="Table04Row"/>
            </w:pPr>
            <w:r>
              <w:rPr>
                <w:i/>
              </w:rPr>
              <w:t>Business Names Amendment Regulations 1995</w:t>
            </w:r>
          </w:p>
        </w:tc>
        <w:tc>
          <w:tcPr>
            <w:tcW w:w="1418" w:type="dxa"/>
          </w:tcPr>
          <w:p w14:paraId="7860C077" w14:textId="77777777" w:rsidR="00777A41" w:rsidRDefault="008B1727">
            <w:pPr>
              <w:pStyle w:val="Table04Row"/>
            </w:pPr>
            <w:r>
              <w:t>27 Jun 1995</w:t>
            </w:r>
            <w:r>
              <w:br/>
              <w:t>p. 2544‑6</w:t>
            </w:r>
          </w:p>
        </w:tc>
        <w:tc>
          <w:tcPr>
            <w:tcW w:w="4536" w:type="dxa"/>
          </w:tcPr>
          <w:p w14:paraId="32C49A87" w14:textId="77777777" w:rsidR="00777A41" w:rsidRDefault="008B1727">
            <w:pPr>
              <w:pStyle w:val="Table04Row"/>
            </w:pPr>
            <w:r>
              <w:t>1 Jul 1995 (see r. 2)</w:t>
            </w:r>
          </w:p>
        </w:tc>
      </w:tr>
      <w:tr w:rsidR="00777A41" w14:paraId="3D546DC6" w14:textId="77777777">
        <w:trPr>
          <w:cantSplit/>
          <w:jc w:val="center"/>
        </w:trPr>
        <w:tc>
          <w:tcPr>
            <w:tcW w:w="4253" w:type="dxa"/>
          </w:tcPr>
          <w:p w14:paraId="4808D476" w14:textId="77777777" w:rsidR="00777A41" w:rsidRDefault="008B1727">
            <w:pPr>
              <w:pStyle w:val="Table04Row"/>
            </w:pPr>
            <w:r>
              <w:rPr>
                <w:i/>
              </w:rPr>
              <w:t>Business Names Amendment Regulations 1996</w:t>
            </w:r>
          </w:p>
        </w:tc>
        <w:tc>
          <w:tcPr>
            <w:tcW w:w="1418" w:type="dxa"/>
          </w:tcPr>
          <w:p w14:paraId="15CB9673" w14:textId="77777777" w:rsidR="00777A41" w:rsidRDefault="008B1727">
            <w:pPr>
              <w:pStyle w:val="Table04Row"/>
            </w:pPr>
            <w:r>
              <w:t>28 Jun 1996</w:t>
            </w:r>
            <w:r>
              <w:br/>
              <w:t>p. 3019</w:t>
            </w:r>
          </w:p>
        </w:tc>
        <w:tc>
          <w:tcPr>
            <w:tcW w:w="4536" w:type="dxa"/>
          </w:tcPr>
          <w:p w14:paraId="3E577C9D" w14:textId="77777777" w:rsidR="00777A41" w:rsidRDefault="008B1727">
            <w:pPr>
              <w:pStyle w:val="Table04Row"/>
            </w:pPr>
            <w:r>
              <w:t>28 Jun 1996</w:t>
            </w:r>
          </w:p>
        </w:tc>
      </w:tr>
      <w:tr w:rsidR="00777A41" w14:paraId="17EC5F71" w14:textId="77777777">
        <w:trPr>
          <w:cantSplit/>
          <w:jc w:val="center"/>
        </w:trPr>
        <w:tc>
          <w:tcPr>
            <w:tcW w:w="10207" w:type="dxa"/>
            <w:gridSpan w:val="3"/>
          </w:tcPr>
          <w:p w14:paraId="6B041D7E" w14:textId="77777777" w:rsidR="00777A41" w:rsidRDefault="008B1727">
            <w:pPr>
              <w:pStyle w:val="Table04Row"/>
            </w:pPr>
            <w:r>
              <w:rPr>
                <w:b/>
              </w:rPr>
              <w:t>Reprinted as at 9 Jun 1997</w:t>
            </w:r>
          </w:p>
        </w:tc>
      </w:tr>
      <w:tr w:rsidR="00777A41" w14:paraId="1A2CFC2E" w14:textId="77777777">
        <w:trPr>
          <w:cantSplit/>
          <w:jc w:val="center"/>
        </w:trPr>
        <w:tc>
          <w:tcPr>
            <w:tcW w:w="4253" w:type="dxa"/>
          </w:tcPr>
          <w:p w14:paraId="62161E7B" w14:textId="77777777" w:rsidR="00777A41" w:rsidRDefault="008B1727">
            <w:pPr>
              <w:pStyle w:val="Table04Row"/>
            </w:pPr>
            <w:r>
              <w:rPr>
                <w:i/>
              </w:rPr>
              <w:t>Business Names Amendment Regulations 1998</w:t>
            </w:r>
          </w:p>
        </w:tc>
        <w:tc>
          <w:tcPr>
            <w:tcW w:w="1418" w:type="dxa"/>
          </w:tcPr>
          <w:p w14:paraId="059C49E0" w14:textId="77777777" w:rsidR="00777A41" w:rsidRDefault="008B1727">
            <w:pPr>
              <w:pStyle w:val="Table04Row"/>
            </w:pPr>
            <w:r>
              <w:t>9 Jun 1998</w:t>
            </w:r>
            <w:r>
              <w:br/>
              <w:t>p. 3093‑4</w:t>
            </w:r>
          </w:p>
        </w:tc>
        <w:tc>
          <w:tcPr>
            <w:tcW w:w="4536" w:type="dxa"/>
          </w:tcPr>
          <w:p w14:paraId="57CACD25" w14:textId="77777777" w:rsidR="00777A41" w:rsidRDefault="008B1727">
            <w:pPr>
              <w:pStyle w:val="Table04Row"/>
            </w:pPr>
            <w:r>
              <w:t>1 Jul 1998 (see r. 2)</w:t>
            </w:r>
          </w:p>
        </w:tc>
      </w:tr>
      <w:tr w:rsidR="00777A41" w14:paraId="0E146BB6" w14:textId="77777777">
        <w:trPr>
          <w:cantSplit/>
          <w:jc w:val="center"/>
        </w:trPr>
        <w:tc>
          <w:tcPr>
            <w:tcW w:w="4253" w:type="dxa"/>
          </w:tcPr>
          <w:p w14:paraId="4AD32E3A" w14:textId="77777777" w:rsidR="00777A41" w:rsidRDefault="008B1727">
            <w:pPr>
              <w:pStyle w:val="Table04Row"/>
            </w:pPr>
            <w:r>
              <w:rPr>
                <w:i/>
              </w:rPr>
              <w:t>Business Names Amendment Regulations 2000</w:t>
            </w:r>
          </w:p>
        </w:tc>
        <w:tc>
          <w:tcPr>
            <w:tcW w:w="1418" w:type="dxa"/>
          </w:tcPr>
          <w:p w14:paraId="22A145C8" w14:textId="77777777" w:rsidR="00777A41" w:rsidRDefault="008B1727">
            <w:pPr>
              <w:pStyle w:val="Table04Row"/>
            </w:pPr>
            <w:r>
              <w:t>8 Dec 2000</w:t>
            </w:r>
            <w:r>
              <w:br/>
              <w:t>p. 6917‑18</w:t>
            </w:r>
          </w:p>
        </w:tc>
        <w:tc>
          <w:tcPr>
            <w:tcW w:w="4536" w:type="dxa"/>
          </w:tcPr>
          <w:p w14:paraId="1FFED3EA" w14:textId="77777777" w:rsidR="00777A41" w:rsidRDefault="008B1727">
            <w:pPr>
              <w:pStyle w:val="Table04Row"/>
            </w:pPr>
            <w:r>
              <w:t>1 Jan 2001 (see r. 2)</w:t>
            </w:r>
          </w:p>
        </w:tc>
      </w:tr>
      <w:tr w:rsidR="00777A41" w14:paraId="37A1790A" w14:textId="77777777">
        <w:trPr>
          <w:cantSplit/>
          <w:jc w:val="center"/>
        </w:trPr>
        <w:tc>
          <w:tcPr>
            <w:tcW w:w="4253" w:type="dxa"/>
          </w:tcPr>
          <w:p w14:paraId="4074E555" w14:textId="77777777" w:rsidR="00777A41" w:rsidRDefault="008B1727">
            <w:pPr>
              <w:pStyle w:val="Table04Row"/>
            </w:pPr>
            <w:r>
              <w:rPr>
                <w:i/>
              </w:rPr>
              <w:t>Business Names Amendment Regulations (No. 2) 2001</w:t>
            </w:r>
          </w:p>
        </w:tc>
        <w:tc>
          <w:tcPr>
            <w:tcW w:w="1418" w:type="dxa"/>
          </w:tcPr>
          <w:p w14:paraId="5F8EBAE7" w14:textId="77777777" w:rsidR="00777A41" w:rsidRDefault="008B1727">
            <w:pPr>
              <w:pStyle w:val="Table04Row"/>
            </w:pPr>
            <w:r>
              <w:t>2 Nov 2001</w:t>
            </w:r>
            <w:r>
              <w:br/>
              <w:t>p. 5793 (disallowed 20 Mar 2002 see Gazette 26 Mar 2002 p. 1756)</w:t>
            </w:r>
          </w:p>
        </w:tc>
        <w:tc>
          <w:tcPr>
            <w:tcW w:w="4536" w:type="dxa"/>
          </w:tcPr>
          <w:p w14:paraId="01A525A2" w14:textId="77777777" w:rsidR="00777A41" w:rsidRDefault="008B1727">
            <w:pPr>
              <w:pStyle w:val="Table04Row"/>
            </w:pPr>
            <w:r>
              <w:t>1 Jan 2002 (see r. 2)</w:t>
            </w:r>
          </w:p>
        </w:tc>
      </w:tr>
      <w:tr w:rsidR="00777A41" w14:paraId="16DAF814" w14:textId="77777777">
        <w:trPr>
          <w:cantSplit/>
          <w:jc w:val="center"/>
        </w:trPr>
        <w:tc>
          <w:tcPr>
            <w:tcW w:w="4253" w:type="dxa"/>
          </w:tcPr>
          <w:p w14:paraId="48AD4F86" w14:textId="77777777" w:rsidR="00777A41" w:rsidRDefault="008B1727">
            <w:pPr>
              <w:pStyle w:val="Table04Row"/>
            </w:pPr>
            <w:r>
              <w:rPr>
                <w:i/>
              </w:rPr>
              <w:t>Business Names Amendment Regulations (No. 3) 2001</w:t>
            </w:r>
          </w:p>
        </w:tc>
        <w:tc>
          <w:tcPr>
            <w:tcW w:w="1418" w:type="dxa"/>
          </w:tcPr>
          <w:p w14:paraId="3BD09348" w14:textId="77777777" w:rsidR="00777A41" w:rsidRDefault="008B1727">
            <w:pPr>
              <w:pStyle w:val="Table04Row"/>
            </w:pPr>
            <w:r>
              <w:t>28 Dec 2001</w:t>
            </w:r>
            <w:r>
              <w:br/>
              <w:t>p. 6713‑14</w:t>
            </w:r>
          </w:p>
        </w:tc>
        <w:tc>
          <w:tcPr>
            <w:tcW w:w="4536" w:type="dxa"/>
          </w:tcPr>
          <w:p w14:paraId="4BAF158F" w14:textId="77777777" w:rsidR="00777A41" w:rsidRDefault="008B1727">
            <w:pPr>
              <w:pStyle w:val="Table04Row"/>
            </w:pPr>
            <w:r>
              <w:t>1 Jan 2002 (see r. 2)</w:t>
            </w:r>
          </w:p>
        </w:tc>
      </w:tr>
      <w:tr w:rsidR="00777A41" w14:paraId="6664D72B" w14:textId="77777777">
        <w:trPr>
          <w:cantSplit/>
          <w:jc w:val="center"/>
        </w:trPr>
        <w:tc>
          <w:tcPr>
            <w:tcW w:w="10207" w:type="dxa"/>
            <w:gridSpan w:val="3"/>
          </w:tcPr>
          <w:p w14:paraId="696BC4AC" w14:textId="77777777" w:rsidR="00777A41" w:rsidRDefault="008B1727">
            <w:pPr>
              <w:pStyle w:val="Table04Row"/>
            </w:pPr>
            <w:r>
              <w:rPr>
                <w:b/>
              </w:rPr>
              <w:t>Reprinted as at 21 Jun 2002</w:t>
            </w:r>
          </w:p>
        </w:tc>
      </w:tr>
      <w:tr w:rsidR="00777A41" w14:paraId="41D3037B" w14:textId="77777777">
        <w:trPr>
          <w:cantSplit/>
          <w:jc w:val="center"/>
        </w:trPr>
        <w:tc>
          <w:tcPr>
            <w:tcW w:w="4253" w:type="dxa"/>
          </w:tcPr>
          <w:p w14:paraId="459F80E9" w14:textId="77777777" w:rsidR="00777A41" w:rsidRDefault="008B1727">
            <w:pPr>
              <w:pStyle w:val="Table04Row"/>
            </w:pPr>
            <w:r>
              <w:rPr>
                <w:i/>
              </w:rPr>
              <w:t>Corporations (Consequential Amendments) Regulations 2003</w:t>
            </w:r>
          </w:p>
        </w:tc>
        <w:tc>
          <w:tcPr>
            <w:tcW w:w="1418" w:type="dxa"/>
          </w:tcPr>
          <w:p w14:paraId="132140E4" w14:textId="77777777" w:rsidR="00777A41" w:rsidRDefault="008B1727">
            <w:pPr>
              <w:pStyle w:val="Table04Row"/>
            </w:pPr>
            <w:r>
              <w:t>6 Jun 2003</w:t>
            </w:r>
            <w:r>
              <w:br/>
              <w:t>p. 2027‑8</w:t>
            </w:r>
          </w:p>
        </w:tc>
        <w:tc>
          <w:tcPr>
            <w:tcW w:w="4536" w:type="dxa"/>
          </w:tcPr>
          <w:p w14:paraId="7DC320EC" w14:textId="77777777" w:rsidR="00777A41" w:rsidRDefault="008B1727">
            <w:pPr>
              <w:pStyle w:val="Table04Row"/>
            </w:pPr>
            <w:r>
              <w:t xml:space="preserve">15 Jul 2001 (see r. 2 and Cwlth </w:t>
            </w:r>
            <w:r>
              <w:rPr>
                <w:i/>
              </w:rPr>
              <w:t>Gazette</w:t>
            </w:r>
            <w:r>
              <w:t xml:space="preserve"> 13 Jul 2001 No. S285)</w:t>
            </w:r>
          </w:p>
        </w:tc>
      </w:tr>
      <w:tr w:rsidR="00777A41" w14:paraId="658BC124" w14:textId="77777777">
        <w:trPr>
          <w:cantSplit/>
          <w:jc w:val="center"/>
        </w:trPr>
        <w:tc>
          <w:tcPr>
            <w:tcW w:w="4253" w:type="dxa"/>
          </w:tcPr>
          <w:p w14:paraId="5739685D" w14:textId="77777777" w:rsidR="00777A41" w:rsidRDefault="008B1727">
            <w:pPr>
              <w:pStyle w:val="Table04Row"/>
            </w:pPr>
            <w:r>
              <w:rPr>
                <w:i/>
              </w:rPr>
              <w:t>Business Names Amendment Regulations 2004</w:t>
            </w:r>
          </w:p>
        </w:tc>
        <w:tc>
          <w:tcPr>
            <w:tcW w:w="1418" w:type="dxa"/>
          </w:tcPr>
          <w:p w14:paraId="50659A17" w14:textId="77777777" w:rsidR="00777A41" w:rsidRDefault="008B1727">
            <w:pPr>
              <w:pStyle w:val="Table04Row"/>
            </w:pPr>
            <w:r>
              <w:t>9 Jan 2004</w:t>
            </w:r>
            <w:r>
              <w:br/>
              <w:t>p. 87‑8</w:t>
            </w:r>
          </w:p>
        </w:tc>
        <w:tc>
          <w:tcPr>
            <w:tcW w:w="4536" w:type="dxa"/>
          </w:tcPr>
          <w:p w14:paraId="64D54A2E" w14:textId="77777777" w:rsidR="00777A41" w:rsidRDefault="008B1727">
            <w:pPr>
              <w:pStyle w:val="Table04Row"/>
            </w:pPr>
            <w:r>
              <w:t>1 Feb 2004 (see r. 2)</w:t>
            </w:r>
          </w:p>
        </w:tc>
      </w:tr>
      <w:tr w:rsidR="00777A41" w14:paraId="08591254" w14:textId="77777777">
        <w:trPr>
          <w:cantSplit/>
          <w:jc w:val="center"/>
        </w:trPr>
        <w:tc>
          <w:tcPr>
            <w:tcW w:w="4253" w:type="dxa"/>
          </w:tcPr>
          <w:p w14:paraId="3D7D7AA3" w14:textId="77777777" w:rsidR="00777A41" w:rsidRDefault="008B1727">
            <w:pPr>
              <w:pStyle w:val="Table04Row"/>
            </w:pPr>
            <w:r>
              <w:rPr>
                <w:i/>
              </w:rPr>
              <w:t>Business Names Amendment Regulations (No. 2) 2004</w:t>
            </w:r>
          </w:p>
        </w:tc>
        <w:tc>
          <w:tcPr>
            <w:tcW w:w="1418" w:type="dxa"/>
          </w:tcPr>
          <w:p w14:paraId="11D6A306" w14:textId="77777777" w:rsidR="00777A41" w:rsidRDefault="008B1727">
            <w:pPr>
              <w:pStyle w:val="Table04Row"/>
            </w:pPr>
            <w:r>
              <w:t>20 Jul 2004</w:t>
            </w:r>
            <w:r>
              <w:br/>
              <w:t>p. 2903‑9</w:t>
            </w:r>
          </w:p>
        </w:tc>
        <w:tc>
          <w:tcPr>
            <w:tcW w:w="4536" w:type="dxa"/>
          </w:tcPr>
          <w:p w14:paraId="7238CE8E" w14:textId="77777777" w:rsidR="00777A41" w:rsidRDefault="008B1727">
            <w:pPr>
              <w:pStyle w:val="Table04Row"/>
            </w:pPr>
            <w:r>
              <w:t>20 Jul 2004</w:t>
            </w:r>
          </w:p>
        </w:tc>
      </w:tr>
      <w:tr w:rsidR="00777A41" w14:paraId="6AC9CFA2" w14:textId="77777777">
        <w:trPr>
          <w:cantSplit/>
          <w:jc w:val="center"/>
        </w:trPr>
        <w:tc>
          <w:tcPr>
            <w:tcW w:w="4253" w:type="dxa"/>
          </w:tcPr>
          <w:p w14:paraId="5C20D3FD" w14:textId="77777777" w:rsidR="00777A41" w:rsidRDefault="008B1727">
            <w:pPr>
              <w:pStyle w:val="Table04Row"/>
            </w:pPr>
            <w:r>
              <w:rPr>
                <w:i/>
              </w:rPr>
              <w:t>Business Names Amendment Regulations 2005</w:t>
            </w:r>
          </w:p>
        </w:tc>
        <w:tc>
          <w:tcPr>
            <w:tcW w:w="1418" w:type="dxa"/>
          </w:tcPr>
          <w:p w14:paraId="727188F1" w14:textId="77777777" w:rsidR="00777A41" w:rsidRDefault="008B1727">
            <w:pPr>
              <w:pStyle w:val="Table04Row"/>
            </w:pPr>
            <w:r>
              <w:t>28 Jun 2005</w:t>
            </w:r>
            <w:r>
              <w:br/>
              <w:t>p. 2907</w:t>
            </w:r>
          </w:p>
        </w:tc>
        <w:tc>
          <w:tcPr>
            <w:tcW w:w="4536" w:type="dxa"/>
          </w:tcPr>
          <w:p w14:paraId="089F854F" w14:textId="77777777" w:rsidR="00777A41" w:rsidRDefault="008B1727">
            <w:pPr>
              <w:pStyle w:val="Table04Row"/>
            </w:pPr>
            <w:r>
              <w:t>1 Jul 2005 (see r. 2)</w:t>
            </w:r>
          </w:p>
        </w:tc>
      </w:tr>
      <w:tr w:rsidR="00777A41" w14:paraId="3DADCA9C" w14:textId="77777777">
        <w:trPr>
          <w:cantSplit/>
          <w:jc w:val="center"/>
        </w:trPr>
        <w:tc>
          <w:tcPr>
            <w:tcW w:w="4253" w:type="dxa"/>
          </w:tcPr>
          <w:p w14:paraId="5B2F72EF" w14:textId="77777777" w:rsidR="00777A41" w:rsidRDefault="008B1727">
            <w:pPr>
              <w:pStyle w:val="Table04Row"/>
            </w:pPr>
            <w:r>
              <w:rPr>
                <w:i/>
              </w:rPr>
              <w:t>Business Names Amendment Regulations (No. 2) 2006</w:t>
            </w:r>
          </w:p>
        </w:tc>
        <w:tc>
          <w:tcPr>
            <w:tcW w:w="1418" w:type="dxa"/>
          </w:tcPr>
          <w:p w14:paraId="4659290B" w14:textId="77777777" w:rsidR="00777A41" w:rsidRDefault="008B1727">
            <w:pPr>
              <w:pStyle w:val="Table04Row"/>
            </w:pPr>
            <w:r>
              <w:t>27 Jun 2006</w:t>
            </w:r>
            <w:r>
              <w:br/>
              <w:t>p. 2251</w:t>
            </w:r>
          </w:p>
        </w:tc>
        <w:tc>
          <w:tcPr>
            <w:tcW w:w="4536" w:type="dxa"/>
          </w:tcPr>
          <w:p w14:paraId="65886C40" w14:textId="77777777" w:rsidR="00777A41" w:rsidRDefault="008B1727">
            <w:pPr>
              <w:pStyle w:val="Table04Row"/>
            </w:pPr>
            <w:r>
              <w:t>1 Jul 2006 (see r. 2)</w:t>
            </w:r>
          </w:p>
        </w:tc>
      </w:tr>
      <w:tr w:rsidR="00777A41" w14:paraId="65AE56DC" w14:textId="77777777">
        <w:trPr>
          <w:cantSplit/>
          <w:jc w:val="center"/>
        </w:trPr>
        <w:tc>
          <w:tcPr>
            <w:tcW w:w="4253" w:type="dxa"/>
          </w:tcPr>
          <w:p w14:paraId="4F42AA13" w14:textId="77777777" w:rsidR="00777A41" w:rsidRDefault="008B1727">
            <w:pPr>
              <w:pStyle w:val="Table04Row"/>
            </w:pPr>
            <w:r>
              <w:rPr>
                <w:i/>
              </w:rPr>
              <w:t>Business Names Amendment Regulations 2006</w:t>
            </w:r>
          </w:p>
        </w:tc>
        <w:tc>
          <w:tcPr>
            <w:tcW w:w="1418" w:type="dxa"/>
          </w:tcPr>
          <w:p w14:paraId="4B8367DA" w14:textId="77777777" w:rsidR="00777A41" w:rsidRDefault="008B1727">
            <w:pPr>
              <w:pStyle w:val="Table04Row"/>
            </w:pPr>
            <w:r>
              <w:t>22 Sep 2006</w:t>
            </w:r>
            <w:r>
              <w:br/>
              <w:t>p. 4075‑8</w:t>
            </w:r>
          </w:p>
        </w:tc>
        <w:tc>
          <w:tcPr>
            <w:tcW w:w="4536" w:type="dxa"/>
          </w:tcPr>
          <w:p w14:paraId="0B3404F1" w14:textId="77777777" w:rsidR="00777A41" w:rsidRDefault="008B1727">
            <w:pPr>
              <w:pStyle w:val="Table04Row"/>
            </w:pPr>
            <w:r>
              <w:t>22 Sep 2006 (see r. 2(a))</w:t>
            </w:r>
          </w:p>
        </w:tc>
      </w:tr>
      <w:tr w:rsidR="00777A41" w14:paraId="7D4E5C58" w14:textId="77777777">
        <w:trPr>
          <w:cantSplit/>
          <w:jc w:val="center"/>
        </w:trPr>
        <w:tc>
          <w:tcPr>
            <w:tcW w:w="10207" w:type="dxa"/>
            <w:gridSpan w:val="3"/>
          </w:tcPr>
          <w:p w14:paraId="6C47106F" w14:textId="77777777" w:rsidR="00777A41" w:rsidRDefault="008B1727">
            <w:pPr>
              <w:pStyle w:val="Table04Row"/>
            </w:pPr>
            <w:r>
              <w:rPr>
                <w:b/>
              </w:rPr>
              <w:t>Reprint 3 as at 3 Nov 2006</w:t>
            </w:r>
          </w:p>
        </w:tc>
      </w:tr>
      <w:tr w:rsidR="00777A41" w14:paraId="016DD4CA" w14:textId="77777777">
        <w:trPr>
          <w:cantSplit/>
          <w:jc w:val="center"/>
        </w:trPr>
        <w:tc>
          <w:tcPr>
            <w:tcW w:w="4253" w:type="dxa"/>
          </w:tcPr>
          <w:p w14:paraId="42399D12" w14:textId="77777777" w:rsidR="00777A41" w:rsidRDefault="008B1727">
            <w:pPr>
              <w:pStyle w:val="Table04Row"/>
            </w:pPr>
            <w:r>
              <w:rPr>
                <w:i/>
              </w:rPr>
              <w:t>Business Names Amendment Regulations (No. 3) 2006</w:t>
            </w:r>
          </w:p>
        </w:tc>
        <w:tc>
          <w:tcPr>
            <w:tcW w:w="1418" w:type="dxa"/>
          </w:tcPr>
          <w:p w14:paraId="374B942E" w14:textId="77777777" w:rsidR="00777A41" w:rsidRDefault="008B1727">
            <w:pPr>
              <w:pStyle w:val="Table04Row"/>
            </w:pPr>
            <w:r>
              <w:t>12 Jan 2007</w:t>
            </w:r>
            <w:r>
              <w:br/>
              <w:t>p. 44</w:t>
            </w:r>
          </w:p>
        </w:tc>
        <w:tc>
          <w:tcPr>
            <w:tcW w:w="4536" w:type="dxa"/>
          </w:tcPr>
          <w:p w14:paraId="69807DFA" w14:textId="77777777" w:rsidR="00777A41" w:rsidRDefault="008B1727">
            <w:pPr>
              <w:pStyle w:val="Table04Row"/>
            </w:pPr>
            <w:r>
              <w:t>12 Jan 2007</w:t>
            </w:r>
          </w:p>
        </w:tc>
      </w:tr>
      <w:tr w:rsidR="00777A41" w14:paraId="0363ABA6" w14:textId="77777777">
        <w:trPr>
          <w:cantSplit/>
          <w:jc w:val="center"/>
        </w:trPr>
        <w:tc>
          <w:tcPr>
            <w:tcW w:w="4253" w:type="dxa"/>
          </w:tcPr>
          <w:p w14:paraId="6D88EB3F" w14:textId="77777777" w:rsidR="00777A41" w:rsidRDefault="008B1727">
            <w:pPr>
              <w:pStyle w:val="Table04Row"/>
            </w:pPr>
            <w:r>
              <w:rPr>
                <w:i/>
              </w:rPr>
              <w:t>Business Names Amendment Regulations 2013</w:t>
            </w:r>
          </w:p>
        </w:tc>
        <w:tc>
          <w:tcPr>
            <w:tcW w:w="1418" w:type="dxa"/>
          </w:tcPr>
          <w:p w14:paraId="38B5D3FD" w14:textId="77777777" w:rsidR="00777A41" w:rsidRDefault="008B1727">
            <w:pPr>
              <w:pStyle w:val="Table04Row"/>
            </w:pPr>
            <w:r>
              <w:t>20 Aug 2013</w:t>
            </w:r>
            <w:r>
              <w:br/>
              <w:t>p. 3823</w:t>
            </w:r>
          </w:p>
        </w:tc>
        <w:tc>
          <w:tcPr>
            <w:tcW w:w="4536" w:type="dxa"/>
          </w:tcPr>
          <w:p w14:paraId="329258EB" w14:textId="77777777" w:rsidR="00777A41" w:rsidRDefault="008B1727">
            <w:pPr>
              <w:pStyle w:val="Table04Row"/>
            </w:pPr>
            <w:r>
              <w:t>r. 1 &amp; 2: 20 Aug 2013 (see r. 2(a));</w:t>
            </w:r>
          </w:p>
          <w:p w14:paraId="3369F834"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1B50D03D" w14:textId="77777777">
        <w:trPr>
          <w:cantSplit/>
          <w:jc w:val="center"/>
        </w:trPr>
        <w:tc>
          <w:tcPr>
            <w:tcW w:w="4253" w:type="dxa"/>
          </w:tcPr>
          <w:p w14:paraId="21BCC118" w14:textId="77777777" w:rsidR="00777A41" w:rsidRDefault="008B1727">
            <w:pPr>
              <w:pStyle w:val="Table04Row"/>
            </w:pPr>
            <w:r>
              <w:rPr>
                <w:i/>
              </w:rPr>
              <w:t>Commerce Regulations Amendment (Infringement Notices) Regulations 2020</w:t>
            </w:r>
            <w:r>
              <w:t xml:space="preserve"> Pt. 6</w:t>
            </w:r>
          </w:p>
        </w:tc>
        <w:tc>
          <w:tcPr>
            <w:tcW w:w="1418" w:type="dxa"/>
          </w:tcPr>
          <w:p w14:paraId="61487BA0" w14:textId="77777777" w:rsidR="00777A41" w:rsidRDefault="008B1727">
            <w:pPr>
              <w:pStyle w:val="Table04Row"/>
            </w:pPr>
            <w:r>
              <w:t>25 Sep 2020</w:t>
            </w:r>
            <w:r>
              <w:br/>
              <w:t>SL 2020/163</w:t>
            </w:r>
          </w:p>
        </w:tc>
        <w:tc>
          <w:tcPr>
            <w:tcW w:w="4536" w:type="dxa"/>
          </w:tcPr>
          <w:p w14:paraId="34BB9506" w14:textId="77777777" w:rsidR="00777A41" w:rsidRDefault="008B1727">
            <w:pPr>
              <w:pStyle w:val="Table04Row"/>
            </w:pPr>
            <w:r>
              <w:t>29 Sep 2020 (see r. 2(b) and SL 2020/159 cl. 2(a))</w:t>
            </w:r>
          </w:p>
        </w:tc>
      </w:tr>
    </w:tbl>
    <w:p w14:paraId="06516B7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676797" w14:textId="77777777">
        <w:trPr>
          <w:cantSplit/>
          <w:jc w:val="center"/>
        </w:trPr>
        <w:tc>
          <w:tcPr>
            <w:tcW w:w="4253" w:type="dxa"/>
          </w:tcPr>
          <w:p w14:paraId="7C94434A" w14:textId="77777777" w:rsidR="00777A41" w:rsidRDefault="008B1727">
            <w:pPr>
              <w:pStyle w:val="Table04Row"/>
              <w:keepNext/>
            </w:pPr>
            <w:r>
              <w:rPr>
                <w:b/>
              </w:rPr>
              <w:t>Notices -</w:t>
            </w:r>
          </w:p>
        </w:tc>
        <w:tc>
          <w:tcPr>
            <w:tcW w:w="1418" w:type="dxa"/>
          </w:tcPr>
          <w:p w14:paraId="5EE65B47" w14:textId="77777777" w:rsidR="00777A41" w:rsidRDefault="00777A41">
            <w:pPr>
              <w:pStyle w:val="Table04Row"/>
              <w:keepNext/>
            </w:pPr>
          </w:p>
        </w:tc>
        <w:tc>
          <w:tcPr>
            <w:tcW w:w="4536" w:type="dxa"/>
          </w:tcPr>
          <w:p w14:paraId="46489420" w14:textId="77777777" w:rsidR="00777A41" w:rsidRDefault="00777A41">
            <w:pPr>
              <w:pStyle w:val="Table04Row"/>
              <w:keepNext/>
            </w:pPr>
          </w:p>
        </w:tc>
      </w:tr>
      <w:tr w:rsidR="00777A41" w14:paraId="35DB41A0" w14:textId="77777777">
        <w:trPr>
          <w:cantSplit/>
          <w:jc w:val="center"/>
        </w:trPr>
        <w:tc>
          <w:tcPr>
            <w:tcW w:w="4253" w:type="dxa"/>
          </w:tcPr>
          <w:p w14:paraId="3EFDEF23" w14:textId="77777777" w:rsidR="00777A41" w:rsidRDefault="008B1727">
            <w:pPr>
              <w:pStyle w:val="Table04Row"/>
            </w:pPr>
            <w:r>
              <w:t>Restriction on use of names for registration No. 1</w:t>
            </w:r>
          </w:p>
        </w:tc>
        <w:tc>
          <w:tcPr>
            <w:tcW w:w="1418" w:type="dxa"/>
          </w:tcPr>
          <w:p w14:paraId="2ECBDF0B" w14:textId="77777777" w:rsidR="00777A41" w:rsidRDefault="008B1727">
            <w:pPr>
              <w:pStyle w:val="Table04Row"/>
            </w:pPr>
            <w:r>
              <w:t>20 Sep 1991</w:t>
            </w:r>
            <w:r>
              <w:br/>
              <w:t>p. 4865‑6</w:t>
            </w:r>
          </w:p>
        </w:tc>
        <w:tc>
          <w:tcPr>
            <w:tcW w:w="4536" w:type="dxa"/>
          </w:tcPr>
          <w:p w14:paraId="5E386DDB" w14:textId="77777777" w:rsidR="00777A41" w:rsidRDefault="00777A41">
            <w:pPr>
              <w:pStyle w:val="Table04Row"/>
            </w:pPr>
          </w:p>
        </w:tc>
      </w:tr>
      <w:tr w:rsidR="00777A41" w14:paraId="2B5D0F52" w14:textId="77777777">
        <w:trPr>
          <w:cantSplit/>
          <w:jc w:val="center"/>
        </w:trPr>
        <w:tc>
          <w:tcPr>
            <w:tcW w:w="4253" w:type="dxa"/>
          </w:tcPr>
          <w:p w14:paraId="37717383" w14:textId="77777777" w:rsidR="00777A41" w:rsidRDefault="008B1727">
            <w:pPr>
              <w:pStyle w:val="Table04Row"/>
            </w:pPr>
            <w:r>
              <w:t>Restriction on use of names for registration No. 2</w:t>
            </w:r>
          </w:p>
        </w:tc>
        <w:tc>
          <w:tcPr>
            <w:tcW w:w="1418" w:type="dxa"/>
          </w:tcPr>
          <w:p w14:paraId="16694102" w14:textId="77777777" w:rsidR="00777A41" w:rsidRDefault="008B1727">
            <w:pPr>
              <w:pStyle w:val="Table04Row"/>
            </w:pPr>
            <w:r>
              <w:t>29 Apr 1994</w:t>
            </w:r>
            <w:r>
              <w:br/>
              <w:t>p. 1749</w:t>
            </w:r>
          </w:p>
        </w:tc>
        <w:tc>
          <w:tcPr>
            <w:tcW w:w="4536" w:type="dxa"/>
          </w:tcPr>
          <w:p w14:paraId="5EEFAA17" w14:textId="77777777" w:rsidR="00777A41" w:rsidRDefault="00777A41">
            <w:pPr>
              <w:pStyle w:val="Table04Row"/>
            </w:pPr>
          </w:p>
        </w:tc>
      </w:tr>
      <w:tr w:rsidR="00777A41" w14:paraId="1CCDD07E" w14:textId="77777777">
        <w:trPr>
          <w:cantSplit/>
          <w:jc w:val="center"/>
        </w:trPr>
        <w:tc>
          <w:tcPr>
            <w:tcW w:w="10207" w:type="dxa"/>
            <w:gridSpan w:val="3"/>
          </w:tcPr>
          <w:p w14:paraId="2C2183E6" w14:textId="77777777" w:rsidR="00777A41" w:rsidRDefault="008B1727">
            <w:pPr>
              <w:pStyle w:val="Table04Row"/>
              <w:keepNext/>
            </w:pPr>
            <w:r>
              <w:rPr>
                <w:b/>
              </w:rPr>
              <w:t>Under s. 4AA(1) -</w:t>
            </w:r>
          </w:p>
        </w:tc>
      </w:tr>
      <w:tr w:rsidR="00777A41" w14:paraId="71A34D71" w14:textId="77777777">
        <w:trPr>
          <w:cantSplit/>
          <w:jc w:val="center"/>
        </w:trPr>
        <w:tc>
          <w:tcPr>
            <w:tcW w:w="4253" w:type="dxa"/>
          </w:tcPr>
          <w:p w14:paraId="1EC4459F" w14:textId="77777777" w:rsidR="00777A41" w:rsidRDefault="008B1727">
            <w:pPr>
              <w:pStyle w:val="Table04Row"/>
            </w:pPr>
            <w:r>
              <w:t>Designation as Commissioner ‑ Business Names Act 1962</w:t>
            </w:r>
          </w:p>
        </w:tc>
        <w:tc>
          <w:tcPr>
            <w:tcW w:w="1418" w:type="dxa"/>
          </w:tcPr>
          <w:p w14:paraId="6AAFA20D" w14:textId="77777777" w:rsidR="00777A41" w:rsidRDefault="008B1727">
            <w:pPr>
              <w:pStyle w:val="Table04Row"/>
            </w:pPr>
            <w:r>
              <w:t>24 Dec 2010</w:t>
            </w:r>
            <w:r>
              <w:br/>
              <w:t>p. 6810</w:t>
            </w:r>
          </w:p>
        </w:tc>
        <w:tc>
          <w:tcPr>
            <w:tcW w:w="4536" w:type="dxa"/>
          </w:tcPr>
          <w:p w14:paraId="6EE8BCE3" w14:textId="77777777" w:rsidR="00777A41" w:rsidRDefault="00777A41">
            <w:pPr>
              <w:pStyle w:val="Table04Row"/>
            </w:pPr>
          </w:p>
        </w:tc>
      </w:tr>
    </w:tbl>
    <w:p w14:paraId="20DEE75B" w14:textId="77777777" w:rsidR="00777A41" w:rsidRDefault="008B1727">
      <w:pPr>
        <w:pStyle w:val="IAlphabetDivider"/>
      </w:pPr>
      <w:r>
        <w:lastRenderedPageBreak/>
        <w:t>C</w:t>
      </w:r>
    </w:p>
    <w:p w14:paraId="225E58EA" w14:textId="77777777" w:rsidR="00777A41" w:rsidRDefault="008B1727">
      <w:pPr>
        <w:pStyle w:val="IActName"/>
      </w:pPr>
      <w:r>
        <w:t>Caravan Parks and Camping Grounds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A244A8B" w14:textId="77777777">
        <w:trPr>
          <w:cantSplit/>
          <w:jc w:val="center"/>
        </w:trPr>
        <w:tc>
          <w:tcPr>
            <w:tcW w:w="1134" w:type="dxa"/>
          </w:tcPr>
          <w:p w14:paraId="1885CE18" w14:textId="77777777" w:rsidR="00777A41" w:rsidRDefault="008B1727">
            <w:pPr>
              <w:pStyle w:val="Table04Row"/>
              <w:keepNext/>
            </w:pPr>
            <w:r>
              <w:rPr>
                <w:b/>
              </w:rPr>
              <w:t>Portfolio:</w:t>
            </w:r>
          </w:p>
        </w:tc>
        <w:tc>
          <w:tcPr>
            <w:tcW w:w="8505" w:type="dxa"/>
          </w:tcPr>
          <w:p w14:paraId="60403453" w14:textId="77777777" w:rsidR="00777A41" w:rsidRDefault="008B1727">
            <w:pPr>
              <w:pStyle w:val="Table04Row"/>
              <w:keepNext/>
            </w:pPr>
            <w:r>
              <w:t>Minister for Local Government</w:t>
            </w:r>
          </w:p>
        </w:tc>
      </w:tr>
      <w:tr w:rsidR="00777A41" w14:paraId="55BDEEF7" w14:textId="77777777">
        <w:trPr>
          <w:cantSplit/>
          <w:jc w:val="center"/>
        </w:trPr>
        <w:tc>
          <w:tcPr>
            <w:tcW w:w="1276" w:type="dxa"/>
          </w:tcPr>
          <w:p w14:paraId="7D4C69AB" w14:textId="77777777" w:rsidR="00777A41" w:rsidRDefault="008B1727">
            <w:pPr>
              <w:pStyle w:val="Table04Row"/>
              <w:keepNext/>
            </w:pPr>
            <w:r>
              <w:rPr>
                <w:b/>
              </w:rPr>
              <w:t>Agency:</w:t>
            </w:r>
          </w:p>
        </w:tc>
        <w:tc>
          <w:tcPr>
            <w:tcW w:w="5812" w:type="dxa"/>
          </w:tcPr>
          <w:p w14:paraId="777EC7A5" w14:textId="77777777" w:rsidR="00777A41" w:rsidRDefault="008B1727">
            <w:pPr>
              <w:pStyle w:val="Table04Row"/>
              <w:keepNext/>
            </w:pPr>
            <w:r>
              <w:t>Department of Local Government, Sport and Cultural Industries</w:t>
            </w:r>
          </w:p>
        </w:tc>
      </w:tr>
    </w:tbl>
    <w:p w14:paraId="72855477" w14:textId="77777777" w:rsidR="00777A41" w:rsidRDefault="00777A41">
      <w:pPr>
        <w:keepNext/>
      </w:pPr>
    </w:p>
    <w:p w14:paraId="0006582A" w14:textId="77777777" w:rsidR="00777A41" w:rsidRDefault="008B1727">
      <w:pPr>
        <w:pStyle w:val="IRegName"/>
      </w:pPr>
      <w:r>
        <w:t>Caravan Parks and Camping Grounds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8D52EDE" w14:textId="77777777">
        <w:trPr>
          <w:cantSplit/>
          <w:jc w:val="center"/>
        </w:trPr>
        <w:tc>
          <w:tcPr>
            <w:tcW w:w="4253" w:type="dxa"/>
          </w:tcPr>
          <w:p w14:paraId="0E70EB59" w14:textId="77777777" w:rsidR="00777A41" w:rsidRDefault="008B1727">
            <w:pPr>
              <w:pStyle w:val="Table04Row"/>
            </w:pPr>
            <w:r>
              <w:rPr>
                <w:i/>
              </w:rPr>
              <w:t>Caravan Parks and Camping Grounds Regulations 1997</w:t>
            </w:r>
          </w:p>
        </w:tc>
        <w:tc>
          <w:tcPr>
            <w:tcW w:w="1418" w:type="dxa"/>
          </w:tcPr>
          <w:p w14:paraId="1D016FA1" w14:textId="77777777" w:rsidR="00777A41" w:rsidRDefault="008B1727">
            <w:pPr>
              <w:pStyle w:val="Table04Row"/>
            </w:pPr>
            <w:r>
              <w:t>20 Jun 1997</w:t>
            </w:r>
            <w:r>
              <w:br/>
              <w:t>p. 2871‑945</w:t>
            </w:r>
          </w:p>
        </w:tc>
        <w:tc>
          <w:tcPr>
            <w:tcW w:w="4536" w:type="dxa"/>
          </w:tcPr>
          <w:p w14:paraId="5B2440C2" w14:textId="77777777" w:rsidR="00777A41" w:rsidRDefault="008B1727">
            <w:pPr>
              <w:pStyle w:val="Table04Row"/>
            </w:pPr>
            <w:r>
              <w:t>1 Jul 1997 (see r. 2)</w:t>
            </w:r>
          </w:p>
        </w:tc>
      </w:tr>
      <w:tr w:rsidR="00777A41" w14:paraId="572EAE60" w14:textId="77777777">
        <w:trPr>
          <w:cantSplit/>
          <w:jc w:val="center"/>
        </w:trPr>
        <w:tc>
          <w:tcPr>
            <w:tcW w:w="4253" w:type="dxa"/>
          </w:tcPr>
          <w:p w14:paraId="4573ACB3" w14:textId="77777777" w:rsidR="00777A41" w:rsidRDefault="008B1727">
            <w:pPr>
              <w:pStyle w:val="Table04Row"/>
            </w:pPr>
            <w:r>
              <w:rPr>
                <w:i/>
              </w:rPr>
              <w:t>Caravan Parks and Camping Grounds Amendment Regulations 1999</w:t>
            </w:r>
          </w:p>
        </w:tc>
        <w:tc>
          <w:tcPr>
            <w:tcW w:w="1418" w:type="dxa"/>
          </w:tcPr>
          <w:p w14:paraId="01B535C2" w14:textId="77777777" w:rsidR="00777A41" w:rsidRDefault="008B1727">
            <w:pPr>
              <w:pStyle w:val="Table04Row"/>
            </w:pPr>
            <w:r>
              <w:t>16 Jul 1999</w:t>
            </w:r>
            <w:r>
              <w:br/>
              <w:t>p. 3202‑4</w:t>
            </w:r>
          </w:p>
        </w:tc>
        <w:tc>
          <w:tcPr>
            <w:tcW w:w="4536" w:type="dxa"/>
          </w:tcPr>
          <w:p w14:paraId="1FDC0814" w14:textId="77777777" w:rsidR="00777A41" w:rsidRDefault="008B1727">
            <w:pPr>
              <w:pStyle w:val="Table04Row"/>
            </w:pPr>
            <w:r>
              <w:t>16 Jul 1999</w:t>
            </w:r>
          </w:p>
        </w:tc>
      </w:tr>
      <w:tr w:rsidR="00777A41" w14:paraId="5183AEBE" w14:textId="77777777">
        <w:trPr>
          <w:cantSplit/>
          <w:jc w:val="center"/>
        </w:trPr>
        <w:tc>
          <w:tcPr>
            <w:tcW w:w="4253" w:type="dxa"/>
          </w:tcPr>
          <w:p w14:paraId="34E471D1" w14:textId="77777777" w:rsidR="00777A41" w:rsidRDefault="008B1727">
            <w:pPr>
              <w:pStyle w:val="Table04Row"/>
            </w:pPr>
            <w:r>
              <w:rPr>
                <w:i/>
              </w:rPr>
              <w:t>Caravan Parks and Camping Grounds Amendment Regulations 2000</w:t>
            </w:r>
          </w:p>
        </w:tc>
        <w:tc>
          <w:tcPr>
            <w:tcW w:w="1418" w:type="dxa"/>
          </w:tcPr>
          <w:p w14:paraId="3AEF29B4" w14:textId="77777777" w:rsidR="00777A41" w:rsidRDefault="008B1727">
            <w:pPr>
              <w:pStyle w:val="Table04Row"/>
            </w:pPr>
            <w:r>
              <w:t>25 Aug 2000</w:t>
            </w:r>
            <w:r>
              <w:br/>
              <w:t>p. 4911‑21</w:t>
            </w:r>
          </w:p>
        </w:tc>
        <w:tc>
          <w:tcPr>
            <w:tcW w:w="4536" w:type="dxa"/>
          </w:tcPr>
          <w:p w14:paraId="041FC2E0" w14:textId="77777777" w:rsidR="00777A41" w:rsidRDefault="008B1727">
            <w:pPr>
              <w:pStyle w:val="Table04Row"/>
            </w:pPr>
            <w:r>
              <w:t>25 Aug 2000</w:t>
            </w:r>
          </w:p>
        </w:tc>
      </w:tr>
      <w:tr w:rsidR="00777A41" w14:paraId="23AF698C" w14:textId="77777777">
        <w:trPr>
          <w:cantSplit/>
          <w:jc w:val="center"/>
        </w:trPr>
        <w:tc>
          <w:tcPr>
            <w:tcW w:w="10207" w:type="dxa"/>
            <w:gridSpan w:val="3"/>
          </w:tcPr>
          <w:p w14:paraId="43D37EAC" w14:textId="77777777" w:rsidR="00777A41" w:rsidRDefault="008B1727">
            <w:pPr>
              <w:pStyle w:val="Table04Row"/>
            </w:pPr>
            <w:r>
              <w:rPr>
                <w:b/>
              </w:rPr>
              <w:t>Reprint 1 as at 24 Oct 2003</w:t>
            </w:r>
          </w:p>
        </w:tc>
      </w:tr>
      <w:tr w:rsidR="00777A41" w14:paraId="2D966A54" w14:textId="77777777">
        <w:trPr>
          <w:cantSplit/>
          <w:jc w:val="center"/>
        </w:trPr>
        <w:tc>
          <w:tcPr>
            <w:tcW w:w="4253" w:type="dxa"/>
          </w:tcPr>
          <w:p w14:paraId="1B70EA44" w14:textId="77777777" w:rsidR="00777A41" w:rsidRDefault="008B1727">
            <w:pPr>
              <w:pStyle w:val="Table04Row"/>
            </w:pPr>
            <w:r>
              <w:rPr>
                <w:i/>
              </w:rPr>
              <w:t>Caravan Parks and Camping Grounds Amendment Regulations 2004</w:t>
            </w:r>
          </w:p>
        </w:tc>
        <w:tc>
          <w:tcPr>
            <w:tcW w:w="1418" w:type="dxa"/>
          </w:tcPr>
          <w:p w14:paraId="55D7F457" w14:textId="77777777" w:rsidR="00777A41" w:rsidRDefault="008B1727">
            <w:pPr>
              <w:pStyle w:val="Table04Row"/>
            </w:pPr>
            <w:r>
              <w:t>30 Dec 2004</w:t>
            </w:r>
            <w:r>
              <w:br/>
              <w:t>p. 7011‑12</w:t>
            </w:r>
          </w:p>
        </w:tc>
        <w:tc>
          <w:tcPr>
            <w:tcW w:w="4536" w:type="dxa"/>
          </w:tcPr>
          <w:p w14:paraId="58C58BF0" w14:textId="77777777" w:rsidR="00777A41" w:rsidRDefault="008B1727">
            <w:pPr>
              <w:pStyle w:val="Table04Row"/>
            </w:pPr>
            <w:r>
              <w:t xml:space="preserve">1 Jan 2005 (see r. 2 and </w:t>
            </w:r>
            <w:r>
              <w:rPr>
                <w:i/>
              </w:rPr>
              <w:t>Gazette</w:t>
            </w:r>
            <w:r>
              <w:t xml:space="preserve"> 31 Dec 2004 p. 7130)</w:t>
            </w:r>
          </w:p>
        </w:tc>
      </w:tr>
      <w:tr w:rsidR="00777A41" w14:paraId="6440EBCB" w14:textId="77777777">
        <w:trPr>
          <w:cantSplit/>
          <w:jc w:val="center"/>
        </w:trPr>
        <w:tc>
          <w:tcPr>
            <w:tcW w:w="4253" w:type="dxa"/>
          </w:tcPr>
          <w:p w14:paraId="7E79E0D1" w14:textId="77777777" w:rsidR="00777A41" w:rsidRDefault="008B1727">
            <w:pPr>
              <w:pStyle w:val="Table04Row"/>
            </w:pPr>
            <w:r>
              <w:rPr>
                <w:i/>
              </w:rPr>
              <w:t>Caravan Parks and Camping Grounds Amendment Regulations 2012</w:t>
            </w:r>
          </w:p>
        </w:tc>
        <w:tc>
          <w:tcPr>
            <w:tcW w:w="1418" w:type="dxa"/>
          </w:tcPr>
          <w:p w14:paraId="24B2BCFF" w14:textId="77777777" w:rsidR="00777A41" w:rsidRDefault="008B1727">
            <w:pPr>
              <w:pStyle w:val="Table04Row"/>
            </w:pPr>
            <w:r>
              <w:t>13 Apr 2012</w:t>
            </w:r>
            <w:r>
              <w:br/>
              <w:t>p. 1659‑60</w:t>
            </w:r>
          </w:p>
        </w:tc>
        <w:tc>
          <w:tcPr>
            <w:tcW w:w="4536" w:type="dxa"/>
          </w:tcPr>
          <w:p w14:paraId="78093AE8" w14:textId="77777777" w:rsidR="00777A41" w:rsidRDefault="008B1727">
            <w:pPr>
              <w:pStyle w:val="Table04Row"/>
            </w:pPr>
            <w:r>
              <w:t>r. 1 &amp; 2: 13 Apr 2012 (see r. 2(a));</w:t>
            </w:r>
          </w:p>
          <w:p w14:paraId="1525BFEF" w14:textId="77777777" w:rsidR="00777A41" w:rsidRDefault="008B1727">
            <w:pPr>
              <w:pStyle w:val="Table04Row"/>
            </w:pPr>
            <w:r>
              <w:t>Regulations other than r. 1 &amp; 2: 14 Apr 2012 (see r. 2(b)(ii))</w:t>
            </w:r>
          </w:p>
        </w:tc>
      </w:tr>
      <w:tr w:rsidR="00777A41" w14:paraId="129C51AE" w14:textId="77777777">
        <w:trPr>
          <w:cantSplit/>
          <w:jc w:val="center"/>
        </w:trPr>
        <w:tc>
          <w:tcPr>
            <w:tcW w:w="4253" w:type="dxa"/>
          </w:tcPr>
          <w:p w14:paraId="29A2BEE3" w14:textId="77777777" w:rsidR="00777A41" w:rsidRDefault="008B1727">
            <w:pPr>
              <w:pStyle w:val="Table04Row"/>
            </w:pPr>
            <w:r>
              <w:rPr>
                <w:i/>
              </w:rPr>
              <w:t>Caravan Parks and Camping Grounds Amendment Regulations 2013</w:t>
            </w:r>
          </w:p>
        </w:tc>
        <w:tc>
          <w:tcPr>
            <w:tcW w:w="1418" w:type="dxa"/>
          </w:tcPr>
          <w:p w14:paraId="6381D2C5" w14:textId="77777777" w:rsidR="00777A41" w:rsidRDefault="008B1727">
            <w:pPr>
              <w:pStyle w:val="Table04Row"/>
            </w:pPr>
            <w:r>
              <w:t>20 Aug 2013</w:t>
            </w:r>
            <w:r>
              <w:br/>
              <w:t>p. 3851</w:t>
            </w:r>
          </w:p>
        </w:tc>
        <w:tc>
          <w:tcPr>
            <w:tcW w:w="4536" w:type="dxa"/>
          </w:tcPr>
          <w:p w14:paraId="067FB446" w14:textId="77777777" w:rsidR="00777A41" w:rsidRDefault="008B1727">
            <w:pPr>
              <w:pStyle w:val="Table04Row"/>
            </w:pPr>
            <w:r>
              <w:t>r. 1 &amp; 2: 20 Aug 2013 (see r. 2(a));</w:t>
            </w:r>
          </w:p>
          <w:p w14:paraId="6C3399B3"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34D2CB87" w14:textId="77777777">
        <w:trPr>
          <w:cantSplit/>
          <w:jc w:val="center"/>
        </w:trPr>
        <w:tc>
          <w:tcPr>
            <w:tcW w:w="4253" w:type="dxa"/>
          </w:tcPr>
          <w:p w14:paraId="11F6382F" w14:textId="77777777" w:rsidR="00777A41" w:rsidRDefault="008B1727">
            <w:pPr>
              <w:pStyle w:val="Table04Row"/>
            </w:pPr>
            <w:r>
              <w:rPr>
                <w:i/>
              </w:rPr>
              <w:t>Caravan Parks and Camping Grounds Amendment Regulations (No. 2) 2014</w:t>
            </w:r>
          </w:p>
        </w:tc>
        <w:tc>
          <w:tcPr>
            <w:tcW w:w="1418" w:type="dxa"/>
          </w:tcPr>
          <w:p w14:paraId="2DD630DA" w14:textId="77777777" w:rsidR="00777A41" w:rsidRDefault="008B1727">
            <w:pPr>
              <w:pStyle w:val="Table04Row"/>
            </w:pPr>
            <w:r>
              <w:t>12 Dec 2014</w:t>
            </w:r>
            <w:r>
              <w:br/>
              <w:t>p. 4720‑33</w:t>
            </w:r>
          </w:p>
        </w:tc>
        <w:tc>
          <w:tcPr>
            <w:tcW w:w="4536" w:type="dxa"/>
          </w:tcPr>
          <w:p w14:paraId="0D1CE381" w14:textId="77777777" w:rsidR="00777A41" w:rsidRDefault="008B1727">
            <w:pPr>
              <w:pStyle w:val="Table04Row"/>
            </w:pPr>
            <w:r>
              <w:t>r. 1 &amp; 2: 12 Dec 2014 (see r. 2(a));</w:t>
            </w:r>
          </w:p>
          <w:p w14:paraId="28508A35" w14:textId="77777777" w:rsidR="00777A41" w:rsidRDefault="008B1727">
            <w:pPr>
              <w:pStyle w:val="Table04Row"/>
            </w:pPr>
            <w:r>
              <w:t>Regulations other than r. 1 &amp; 2: 1 Jan 2015 (see r. 2(b))</w:t>
            </w:r>
          </w:p>
        </w:tc>
      </w:tr>
      <w:tr w:rsidR="00777A41" w14:paraId="3619FE37" w14:textId="77777777">
        <w:trPr>
          <w:cantSplit/>
          <w:jc w:val="center"/>
        </w:trPr>
        <w:tc>
          <w:tcPr>
            <w:tcW w:w="4253" w:type="dxa"/>
          </w:tcPr>
          <w:p w14:paraId="15D6BD55" w14:textId="77777777" w:rsidR="00777A41" w:rsidRDefault="008B1727">
            <w:pPr>
              <w:pStyle w:val="Table04Row"/>
            </w:pPr>
            <w:r>
              <w:rPr>
                <w:i/>
              </w:rPr>
              <w:t>Caravan Parks and Camping Grounds Amendment Regulations 2014</w:t>
            </w:r>
          </w:p>
        </w:tc>
        <w:tc>
          <w:tcPr>
            <w:tcW w:w="1418" w:type="dxa"/>
          </w:tcPr>
          <w:p w14:paraId="6A2A1DB3" w14:textId="77777777" w:rsidR="00777A41" w:rsidRDefault="008B1727">
            <w:pPr>
              <w:pStyle w:val="Table04Row"/>
            </w:pPr>
            <w:r>
              <w:t>8 Jan 2015</w:t>
            </w:r>
            <w:r>
              <w:br/>
              <w:t>p. 121‑2</w:t>
            </w:r>
            <w:r>
              <w:br/>
              <w:t>(as amended 10 Apr 2015 p. 1256)</w:t>
            </w:r>
          </w:p>
        </w:tc>
        <w:tc>
          <w:tcPr>
            <w:tcW w:w="4536" w:type="dxa"/>
          </w:tcPr>
          <w:p w14:paraId="6CC2423A" w14:textId="77777777" w:rsidR="00777A41" w:rsidRDefault="008B1727">
            <w:pPr>
              <w:pStyle w:val="Table04Row"/>
            </w:pPr>
            <w:r>
              <w:t>r. 1 &amp; 2: 8 Jan 2015 (see r. 2(a));</w:t>
            </w:r>
          </w:p>
          <w:p w14:paraId="7373A1FB"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619FA934" w14:textId="77777777">
        <w:trPr>
          <w:cantSplit/>
          <w:jc w:val="center"/>
        </w:trPr>
        <w:tc>
          <w:tcPr>
            <w:tcW w:w="4253" w:type="dxa"/>
          </w:tcPr>
          <w:p w14:paraId="1E3A4A57" w14:textId="77777777" w:rsidR="00777A41" w:rsidRDefault="008B1727">
            <w:pPr>
              <w:pStyle w:val="Table04Row"/>
            </w:pPr>
            <w:r>
              <w:rPr>
                <w:i/>
              </w:rPr>
              <w:t>Caravan Parks and Camping Grounds Amendment Regulations 2015</w:t>
            </w:r>
            <w:r>
              <w:t xml:space="preserve"> Pt. 2</w:t>
            </w:r>
          </w:p>
        </w:tc>
        <w:tc>
          <w:tcPr>
            <w:tcW w:w="1418" w:type="dxa"/>
          </w:tcPr>
          <w:p w14:paraId="3D42B496" w14:textId="77777777" w:rsidR="00777A41" w:rsidRDefault="008B1727">
            <w:pPr>
              <w:pStyle w:val="Table04Row"/>
            </w:pPr>
            <w:r>
              <w:t>10 Apr 2015</w:t>
            </w:r>
            <w:r>
              <w:br/>
              <w:t>p. 1255‑6</w:t>
            </w:r>
          </w:p>
        </w:tc>
        <w:tc>
          <w:tcPr>
            <w:tcW w:w="4536" w:type="dxa"/>
          </w:tcPr>
          <w:p w14:paraId="4316B52F" w14:textId="77777777" w:rsidR="00777A41" w:rsidRDefault="008B1727">
            <w:pPr>
              <w:pStyle w:val="Table04Row"/>
            </w:pPr>
            <w:r>
              <w:t>Pt. 1: 10 Apr 2015 (see r. 2(a);</w:t>
            </w:r>
          </w:p>
          <w:p w14:paraId="5931ABFB" w14:textId="77777777" w:rsidR="00777A41" w:rsidRDefault="008B1727">
            <w:pPr>
              <w:pStyle w:val="Table04Row"/>
            </w:pPr>
            <w:r>
              <w:t xml:space="preserve">Pt. 2 &amp; 3: 27 Apr 2015 (see s. 2(b) and </w:t>
            </w:r>
            <w:r>
              <w:rPr>
                <w:i/>
              </w:rPr>
              <w:t>Gazette</w:t>
            </w:r>
            <w:r>
              <w:t xml:space="preserve"> 17 Apr 2015 p. 1371)</w:t>
            </w:r>
          </w:p>
        </w:tc>
      </w:tr>
      <w:tr w:rsidR="00777A41" w14:paraId="20C7A999" w14:textId="77777777">
        <w:trPr>
          <w:cantSplit/>
          <w:jc w:val="center"/>
        </w:trPr>
        <w:tc>
          <w:tcPr>
            <w:tcW w:w="10207" w:type="dxa"/>
            <w:gridSpan w:val="3"/>
          </w:tcPr>
          <w:p w14:paraId="452B14BE" w14:textId="77777777" w:rsidR="00777A41" w:rsidRDefault="008B1727">
            <w:pPr>
              <w:pStyle w:val="Table04Row"/>
            </w:pPr>
            <w:r>
              <w:rPr>
                <w:b/>
              </w:rPr>
              <w:t>Reprint 2 as at 26 Jun 2015</w:t>
            </w:r>
          </w:p>
        </w:tc>
      </w:tr>
      <w:tr w:rsidR="00777A41" w14:paraId="240601F5" w14:textId="77777777">
        <w:trPr>
          <w:cantSplit/>
          <w:jc w:val="center"/>
        </w:trPr>
        <w:tc>
          <w:tcPr>
            <w:tcW w:w="4253" w:type="dxa"/>
          </w:tcPr>
          <w:p w14:paraId="26C20DA1" w14:textId="77777777" w:rsidR="00777A41" w:rsidRDefault="008B1727">
            <w:pPr>
              <w:pStyle w:val="Table04Row"/>
            </w:pPr>
            <w:r>
              <w:rPr>
                <w:i/>
              </w:rPr>
              <w:t>Caravan Parks and Camping Grounds Amendment Regulations 2016</w:t>
            </w:r>
          </w:p>
        </w:tc>
        <w:tc>
          <w:tcPr>
            <w:tcW w:w="1418" w:type="dxa"/>
          </w:tcPr>
          <w:p w14:paraId="7D91920E" w14:textId="77777777" w:rsidR="00777A41" w:rsidRDefault="008B1727">
            <w:pPr>
              <w:pStyle w:val="Table04Row"/>
            </w:pPr>
            <w:r>
              <w:t>10 Jan 2017</w:t>
            </w:r>
            <w:r>
              <w:br/>
              <w:t>p. 177</w:t>
            </w:r>
          </w:p>
        </w:tc>
        <w:tc>
          <w:tcPr>
            <w:tcW w:w="4536" w:type="dxa"/>
          </w:tcPr>
          <w:p w14:paraId="549D289B" w14:textId="77777777" w:rsidR="00777A41" w:rsidRDefault="008B1727">
            <w:pPr>
              <w:pStyle w:val="Table04Row"/>
            </w:pPr>
            <w:r>
              <w:t>r. 1 &amp; 2: 10 Jan 2017 (see r. 2(a));</w:t>
            </w:r>
          </w:p>
          <w:p w14:paraId="2C2BB686" w14:textId="77777777" w:rsidR="00777A41" w:rsidRDefault="008B1727">
            <w:pPr>
              <w:pStyle w:val="Table04Row"/>
            </w:pPr>
            <w:r>
              <w:t xml:space="preserve">Regulations other than r. 1 &amp; 2: 24 Jan 2017 (see r. 2(b) and </w:t>
            </w:r>
            <w:r>
              <w:rPr>
                <w:i/>
              </w:rPr>
              <w:t>Gazette</w:t>
            </w:r>
            <w:r>
              <w:t xml:space="preserve"> 10 Jan 2017 p. 165)</w:t>
            </w:r>
          </w:p>
        </w:tc>
      </w:tr>
      <w:tr w:rsidR="00777A41" w14:paraId="0F3A5E54" w14:textId="77777777">
        <w:trPr>
          <w:cantSplit/>
          <w:jc w:val="center"/>
        </w:trPr>
        <w:tc>
          <w:tcPr>
            <w:tcW w:w="4253" w:type="dxa"/>
          </w:tcPr>
          <w:p w14:paraId="1585CE3A" w14:textId="77777777" w:rsidR="00777A41" w:rsidRDefault="008B1727">
            <w:pPr>
              <w:pStyle w:val="Table04Row"/>
            </w:pPr>
            <w:r>
              <w:rPr>
                <w:i/>
              </w:rPr>
              <w:t>Caravan Parks and Camping Grounds Amendment Regulations 2020</w:t>
            </w:r>
          </w:p>
        </w:tc>
        <w:tc>
          <w:tcPr>
            <w:tcW w:w="1418" w:type="dxa"/>
          </w:tcPr>
          <w:p w14:paraId="49453FB7" w14:textId="77777777" w:rsidR="00777A41" w:rsidRDefault="008B1727">
            <w:pPr>
              <w:pStyle w:val="Table04Row"/>
            </w:pPr>
            <w:r>
              <w:t>3 Mar 2020</w:t>
            </w:r>
            <w:r>
              <w:br/>
              <w:t>SL 2020/12</w:t>
            </w:r>
          </w:p>
        </w:tc>
        <w:tc>
          <w:tcPr>
            <w:tcW w:w="4536" w:type="dxa"/>
          </w:tcPr>
          <w:p w14:paraId="00AA359D" w14:textId="77777777" w:rsidR="00777A41" w:rsidRDefault="008B1727">
            <w:pPr>
              <w:pStyle w:val="Table04Row"/>
            </w:pPr>
            <w:r>
              <w:t>r. 1 &amp; 2: 3 Mar 2020 (see r. 2(a));</w:t>
            </w:r>
          </w:p>
          <w:p w14:paraId="1CD76B41" w14:textId="77777777" w:rsidR="00777A41" w:rsidRDefault="008B1727">
            <w:pPr>
              <w:pStyle w:val="Table04Row"/>
            </w:pPr>
            <w:r>
              <w:t>Regulations other than r. 1 &amp; 2: 4 Mar 2020 (see r. 2(b))</w:t>
            </w:r>
          </w:p>
        </w:tc>
      </w:tr>
      <w:tr w:rsidR="00777A41" w14:paraId="612C51A5" w14:textId="77777777">
        <w:trPr>
          <w:cantSplit/>
          <w:jc w:val="center"/>
        </w:trPr>
        <w:tc>
          <w:tcPr>
            <w:tcW w:w="4253" w:type="dxa"/>
          </w:tcPr>
          <w:p w14:paraId="4D4186F5" w14:textId="77777777" w:rsidR="00777A41" w:rsidRDefault="008B1727">
            <w:pPr>
              <w:pStyle w:val="Table04Row"/>
            </w:pPr>
            <w:r>
              <w:rPr>
                <w:i/>
              </w:rPr>
              <w:t>Local Government Regulations Amendment (Payment Method) Regulations 2020</w:t>
            </w:r>
            <w:r>
              <w:t xml:space="preserve"> Pt. 2</w:t>
            </w:r>
          </w:p>
        </w:tc>
        <w:tc>
          <w:tcPr>
            <w:tcW w:w="1418" w:type="dxa"/>
          </w:tcPr>
          <w:p w14:paraId="65E33D4E" w14:textId="77777777" w:rsidR="00777A41" w:rsidRDefault="008B1727">
            <w:pPr>
              <w:pStyle w:val="Table04Row"/>
            </w:pPr>
            <w:r>
              <w:t>30 Jun 2020</w:t>
            </w:r>
            <w:r>
              <w:br/>
              <w:t>SL 2020/99</w:t>
            </w:r>
          </w:p>
        </w:tc>
        <w:tc>
          <w:tcPr>
            <w:tcW w:w="4536" w:type="dxa"/>
          </w:tcPr>
          <w:p w14:paraId="59B3C8D4" w14:textId="77777777" w:rsidR="00777A41" w:rsidRDefault="008B1727">
            <w:pPr>
              <w:pStyle w:val="Table04Row"/>
            </w:pPr>
            <w:r>
              <w:t>1 Jul 2020 (see r. 2(b))</w:t>
            </w:r>
          </w:p>
        </w:tc>
      </w:tr>
      <w:tr w:rsidR="00777A41" w14:paraId="51584992" w14:textId="77777777">
        <w:trPr>
          <w:cantSplit/>
          <w:jc w:val="center"/>
        </w:trPr>
        <w:tc>
          <w:tcPr>
            <w:tcW w:w="4253" w:type="dxa"/>
          </w:tcPr>
          <w:p w14:paraId="7C44FE9B" w14:textId="77777777" w:rsidR="00777A41" w:rsidRDefault="008B1727">
            <w:pPr>
              <w:pStyle w:val="Table04Row"/>
            </w:pPr>
            <w:r>
              <w:rPr>
                <w:i/>
              </w:rPr>
              <w:t>Local Government Regulations Amendment (Infringement Notices) Regulations 2020</w:t>
            </w:r>
            <w:r>
              <w:t xml:space="preserve"> Pt. 2</w:t>
            </w:r>
          </w:p>
        </w:tc>
        <w:tc>
          <w:tcPr>
            <w:tcW w:w="1418" w:type="dxa"/>
          </w:tcPr>
          <w:p w14:paraId="7DE86E13" w14:textId="77777777" w:rsidR="00777A41" w:rsidRDefault="008B1727">
            <w:pPr>
              <w:pStyle w:val="Table04Row"/>
            </w:pPr>
            <w:r>
              <w:t>25 Sep 2020</w:t>
            </w:r>
            <w:r>
              <w:br/>
              <w:t>SL 2020/169</w:t>
            </w:r>
          </w:p>
        </w:tc>
        <w:tc>
          <w:tcPr>
            <w:tcW w:w="4536" w:type="dxa"/>
          </w:tcPr>
          <w:p w14:paraId="58D3D326" w14:textId="77777777" w:rsidR="00777A41" w:rsidRDefault="008B1727">
            <w:pPr>
              <w:pStyle w:val="Table04Row"/>
            </w:pPr>
            <w:r>
              <w:t>29 Sep 2020 (see r. 2(b) and SL 2020/159 cl. 2(a))</w:t>
            </w:r>
          </w:p>
        </w:tc>
      </w:tr>
      <w:tr w:rsidR="00777A41" w14:paraId="11177952" w14:textId="77777777">
        <w:trPr>
          <w:cantSplit/>
          <w:jc w:val="center"/>
        </w:trPr>
        <w:tc>
          <w:tcPr>
            <w:tcW w:w="4253" w:type="dxa"/>
          </w:tcPr>
          <w:p w14:paraId="430B4E0A" w14:textId="77777777" w:rsidR="00777A41" w:rsidRDefault="008B1727">
            <w:pPr>
              <w:pStyle w:val="Table04Row"/>
            </w:pPr>
            <w:r>
              <w:rPr>
                <w:i/>
              </w:rPr>
              <w:t>Local Government Regulations Amendment Regulations (No. 2) 2020</w:t>
            </w:r>
            <w:r>
              <w:t xml:space="preserve"> Pt. 2</w:t>
            </w:r>
          </w:p>
        </w:tc>
        <w:tc>
          <w:tcPr>
            <w:tcW w:w="1418" w:type="dxa"/>
          </w:tcPr>
          <w:p w14:paraId="23BDB3F8" w14:textId="77777777" w:rsidR="00777A41" w:rsidRDefault="008B1727">
            <w:pPr>
              <w:pStyle w:val="Table04Row"/>
            </w:pPr>
            <w:r>
              <w:t>6 Nov 2020</w:t>
            </w:r>
            <w:r>
              <w:br/>
              <w:t>SL 2020/213</w:t>
            </w:r>
          </w:p>
        </w:tc>
        <w:tc>
          <w:tcPr>
            <w:tcW w:w="4536" w:type="dxa"/>
          </w:tcPr>
          <w:p w14:paraId="3FADFEDF" w14:textId="77777777" w:rsidR="00777A41" w:rsidRDefault="008B1727">
            <w:pPr>
              <w:pStyle w:val="Table04Row"/>
            </w:pPr>
            <w:r>
              <w:t>7 Nov 2020 (see r. 2(b) and SL 2020/212 cl. 2)</w:t>
            </w:r>
          </w:p>
        </w:tc>
      </w:tr>
    </w:tbl>
    <w:p w14:paraId="4C95FD21" w14:textId="77777777" w:rsidR="00777A41" w:rsidRDefault="008B1727">
      <w:pPr>
        <w:pStyle w:val="IActName"/>
      </w:pPr>
      <w:r>
        <w:t>Casino (Burswood Island) Agreement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6A58455" w14:textId="77777777">
        <w:trPr>
          <w:cantSplit/>
          <w:jc w:val="center"/>
        </w:trPr>
        <w:tc>
          <w:tcPr>
            <w:tcW w:w="1134" w:type="dxa"/>
          </w:tcPr>
          <w:p w14:paraId="311CB9A0" w14:textId="77777777" w:rsidR="00777A41" w:rsidRDefault="008B1727">
            <w:pPr>
              <w:pStyle w:val="Table04Row"/>
              <w:keepNext/>
            </w:pPr>
            <w:r>
              <w:rPr>
                <w:b/>
              </w:rPr>
              <w:t>Portfolio:</w:t>
            </w:r>
          </w:p>
        </w:tc>
        <w:tc>
          <w:tcPr>
            <w:tcW w:w="8505" w:type="dxa"/>
          </w:tcPr>
          <w:p w14:paraId="3609F269" w14:textId="77777777" w:rsidR="00777A41" w:rsidRDefault="008B1727">
            <w:pPr>
              <w:pStyle w:val="Table04Row"/>
              <w:keepNext/>
            </w:pPr>
            <w:r>
              <w:t>Minister for Racing and Gaming</w:t>
            </w:r>
          </w:p>
        </w:tc>
      </w:tr>
      <w:tr w:rsidR="00777A41" w14:paraId="3F63C748" w14:textId="77777777">
        <w:trPr>
          <w:cantSplit/>
          <w:jc w:val="center"/>
        </w:trPr>
        <w:tc>
          <w:tcPr>
            <w:tcW w:w="1276" w:type="dxa"/>
          </w:tcPr>
          <w:p w14:paraId="06D270B9" w14:textId="77777777" w:rsidR="00777A41" w:rsidRDefault="008B1727">
            <w:pPr>
              <w:pStyle w:val="Table04Row"/>
              <w:keepNext/>
            </w:pPr>
            <w:r>
              <w:rPr>
                <w:b/>
              </w:rPr>
              <w:t>Agency:</w:t>
            </w:r>
          </w:p>
        </w:tc>
        <w:tc>
          <w:tcPr>
            <w:tcW w:w="5812" w:type="dxa"/>
          </w:tcPr>
          <w:p w14:paraId="523B1364" w14:textId="77777777" w:rsidR="00777A41" w:rsidRDefault="008B1727">
            <w:pPr>
              <w:pStyle w:val="Table04Row"/>
              <w:keepNext/>
            </w:pPr>
            <w:r>
              <w:t>Gaming and Wagering Commission of Western Australia</w:t>
            </w:r>
          </w:p>
        </w:tc>
      </w:tr>
    </w:tbl>
    <w:p w14:paraId="71E0FAD5"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C4F22E" w14:textId="77777777">
        <w:trPr>
          <w:cantSplit/>
          <w:jc w:val="center"/>
        </w:trPr>
        <w:tc>
          <w:tcPr>
            <w:tcW w:w="4253" w:type="dxa"/>
          </w:tcPr>
          <w:p w14:paraId="5F03A9E0" w14:textId="77777777" w:rsidR="00777A41" w:rsidRDefault="008B1727">
            <w:pPr>
              <w:pStyle w:val="Table04Row"/>
              <w:keepNext/>
            </w:pPr>
            <w:r>
              <w:rPr>
                <w:b/>
              </w:rPr>
              <w:t>Orders -</w:t>
            </w:r>
          </w:p>
        </w:tc>
        <w:tc>
          <w:tcPr>
            <w:tcW w:w="1418" w:type="dxa"/>
          </w:tcPr>
          <w:p w14:paraId="2A98D0D1" w14:textId="77777777" w:rsidR="00777A41" w:rsidRDefault="00777A41">
            <w:pPr>
              <w:pStyle w:val="Table04Row"/>
              <w:keepNext/>
            </w:pPr>
          </w:p>
        </w:tc>
        <w:tc>
          <w:tcPr>
            <w:tcW w:w="4536" w:type="dxa"/>
          </w:tcPr>
          <w:p w14:paraId="438F9E9E" w14:textId="77777777" w:rsidR="00777A41" w:rsidRDefault="00777A41">
            <w:pPr>
              <w:pStyle w:val="Table04Row"/>
              <w:keepNext/>
            </w:pPr>
          </w:p>
        </w:tc>
      </w:tr>
      <w:tr w:rsidR="00777A41" w14:paraId="57250EDA" w14:textId="77777777">
        <w:trPr>
          <w:cantSplit/>
          <w:jc w:val="center"/>
        </w:trPr>
        <w:tc>
          <w:tcPr>
            <w:tcW w:w="4253" w:type="dxa"/>
          </w:tcPr>
          <w:p w14:paraId="598BC64C" w14:textId="77777777" w:rsidR="00777A41" w:rsidRDefault="008B1727">
            <w:pPr>
              <w:pStyle w:val="Table04Row"/>
            </w:pPr>
            <w:r>
              <w:t>Casino (Burswood Island) Agreement Order 2014</w:t>
            </w:r>
          </w:p>
        </w:tc>
        <w:tc>
          <w:tcPr>
            <w:tcW w:w="1418" w:type="dxa"/>
          </w:tcPr>
          <w:p w14:paraId="6243278D" w14:textId="77777777" w:rsidR="00777A41" w:rsidRDefault="008B1727">
            <w:pPr>
              <w:pStyle w:val="Table04Row"/>
            </w:pPr>
            <w:r>
              <w:t>24 Oct 2014</w:t>
            </w:r>
            <w:r>
              <w:br/>
              <w:t>p. 4137</w:t>
            </w:r>
          </w:p>
        </w:tc>
        <w:tc>
          <w:tcPr>
            <w:tcW w:w="4536" w:type="dxa"/>
          </w:tcPr>
          <w:p w14:paraId="4551332D" w14:textId="77777777" w:rsidR="00777A41" w:rsidRDefault="008B1727">
            <w:pPr>
              <w:pStyle w:val="Table04Row"/>
            </w:pPr>
            <w:r>
              <w:t>24 Oct 2014 (see note under cl. 1)</w:t>
            </w:r>
          </w:p>
        </w:tc>
      </w:tr>
      <w:tr w:rsidR="00777A41" w14:paraId="0E37AE99" w14:textId="77777777">
        <w:trPr>
          <w:cantSplit/>
          <w:jc w:val="center"/>
        </w:trPr>
        <w:tc>
          <w:tcPr>
            <w:tcW w:w="4253" w:type="dxa"/>
          </w:tcPr>
          <w:p w14:paraId="43B7A24D" w14:textId="77777777" w:rsidR="00777A41" w:rsidRDefault="008B1727">
            <w:pPr>
              <w:pStyle w:val="Table04Row"/>
            </w:pPr>
            <w:r>
              <w:lastRenderedPageBreak/>
              <w:t>Casino (Burswood Island) Agreement Order 2020</w:t>
            </w:r>
          </w:p>
        </w:tc>
        <w:tc>
          <w:tcPr>
            <w:tcW w:w="1418" w:type="dxa"/>
          </w:tcPr>
          <w:p w14:paraId="76DA4D65" w14:textId="77777777" w:rsidR="00777A41" w:rsidRDefault="008B1727">
            <w:pPr>
              <w:pStyle w:val="Table04Row"/>
            </w:pPr>
            <w:r>
              <w:t>15 Jan 2021</w:t>
            </w:r>
            <w:r>
              <w:br/>
              <w:t>p. 303</w:t>
            </w:r>
          </w:p>
        </w:tc>
        <w:tc>
          <w:tcPr>
            <w:tcW w:w="4536" w:type="dxa"/>
          </w:tcPr>
          <w:p w14:paraId="2FD80B56" w14:textId="77777777" w:rsidR="00777A41" w:rsidRDefault="008B1727">
            <w:pPr>
              <w:pStyle w:val="Table04Row"/>
            </w:pPr>
            <w:r>
              <w:t>15 Jan 2021 (see note under cl. 1)</w:t>
            </w:r>
          </w:p>
        </w:tc>
      </w:tr>
    </w:tbl>
    <w:p w14:paraId="0931DA95" w14:textId="77777777" w:rsidR="00777A41" w:rsidRDefault="008B1727">
      <w:pPr>
        <w:pStyle w:val="IActName"/>
      </w:pPr>
      <w:r>
        <w:t>Casino Control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489E06D" w14:textId="77777777">
        <w:trPr>
          <w:cantSplit/>
          <w:jc w:val="center"/>
        </w:trPr>
        <w:tc>
          <w:tcPr>
            <w:tcW w:w="1134" w:type="dxa"/>
          </w:tcPr>
          <w:p w14:paraId="589B460B" w14:textId="77777777" w:rsidR="00777A41" w:rsidRDefault="008B1727">
            <w:pPr>
              <w:pStyle w:val="Table04Row"/>
              <w:keepNext/>
            </w:pPr>
            <w:r>
              <w:rPr>
                <w:b/>
              </w:rPr>
              <w:t>Portfolio:</w:t>
            </w:r>
          </w:p>
        </w:tc>
        <w:tc>
          <w:tcPr>
            <w:tcW w:w="8505" w:type="dxa"/>
          </w:tcPr>
          <w:p w14:paraId="57DAEB83" w14:textId="77777777" w:rsidR="00777A41" w:rsidRDefault="008B1727">
            <w:pPr>
              <w:pStyle w:val="Table04Row"/>
              <w:keepNext/>
            </w:pPr>
            <w:r>
              <w:t>Minister for Racing and Gaming</w:t>
            </w:r>
          </w:p>
        </w:tc>
      </w:tr>
      <w:tr w:rsidR="00777A41" w14:paraId="58077FF8" w14:textId="77777777">
        <w:trPr>
          <w:cantSplit/>
          <w:jc w:val="center"/>
        </w:trPr>
        <w:tc>
          <w:tcPr>
            <w:tcW w:w="1276" w:type="dxa"/>
          </w:tcPr>
          <w:p w14:paraId="3873754A" w14:textId="77777777" w:rsidR="00777A41" w:rsidRDefault="008B1727">
            <w:pPr>
              <w:pStyle w:val="Table04Row"/>
              <w:keepNext/>
            </w:pPr>
            <w:r>
              <w:rPr>
                <w:b/>
              </w:rPr>
              <w:t>Agency:</w:t>
            </w:r>
          </w:p>
        </w:tc>
        <w:tc>
          <w:tcPr>
            <w:tcW w:w="5812" w:type="dxa"/>
          </w:tcPr>
          <w:p w14:paraId="40675A7F" w14:textId="77777777" w:rsidR="00777A41" w:rsidRDefault="008B1727">
            <w:pPr>
              <w:pStyle w:val="Table04Row"/>
              <w:keepNext/>
            </w:pPr>
            <w:r>
              <w:t>Gaming and Wagering Commission of Western Australia</w:t>
            </w:r>
          </w:p>
        </w:tc>
      </w:tr>
    </w:tbl>
    <w:p w14:paraId="32C53206" w14:textId="77777777" w:rsidR="00777A41" w:rsidRDefault="00777A41">
      <w:pPr>
        <w:keepNext/>
      </w:pPr>
    </w:p>
    <w:p w14:paraId="521CDD5B" w14:textId="77777777" w:rsidR="00777A41" w:rsidRDefault="008B1727">
      <w:pPr>
        <w:pStyle w:val="IRegName"/>
      </w:pPr>
      <w:r>
        <w:t>Casino Control (Burswood Island) (Licensing of Employees)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709326C" w14:textId="77777777">
        <w:trPr>
          <w:cantSplit/>
          <w:jc w:val="center"/>
        </w:trPr>
        <w:tc>
          <w:tcPr>
            <w:tcW w:w="4253" w:type="dxa"/>
          </w:tcPr>
          <w:p w14:paraId="3864C958" w14:textId="77777777" w:rsidR="00777A41" w:rsidRDefault="008B1727">
            <w:pPr>
              <w:pStyle w:val="Table04Row"/>
            </w:pPr>
            <w:r>
              <w:rPr>
                <w:i/>
              </w:rPr>
              <w:t>Casino Control (Burswood Island) (Licensing of Employees) Regulations 1985</w:t>
            </w:r>
          </w:p>
        </w:tc>
        <w:tc>
          <w:tcPr>
            <w:tcW w:w="1418" w:type="dxa"/>
          </w:tcPr>
          <w:p w14:paraId="0D8D1448" w14:textId="77777777" w:rsidR="00777A41" w:rsidRDefault="008B1727">
            <w:pPr>
              <w:pStyle w:val="Table04Row"/>
            </w:pPr>
            <w:r>
              <w:t>16 Aug 1985</w:t>
            </w:r>
            <w:r>
              <w:br/>
              <w:t>p. 2905‑16</w:t>
            </w:r>
          </w:p>
        </w:tc>
        <w:tc>
          <w:tcPr>
            <w:tcW w:w="4536" w:type="dxa"/>
          </w:tcPr>
          <w:p w14:paraId="784FC36D" w14:textId="77777777" w:rsidR="00777A41" w:rsidRDefault="008B1727">
            <w:pPr>
              <w:pStyle w:val="Table04Row"/>
            </w:pPr>
            <w:r>
              <w:t>16 Aug 1985</w:t>
            </w:r>
          </w:p>
        </w:tc>
      </w:tr>
      <w:tr w:rsidR="00777A41" w14:paraId="5FB01637" w14:textId="77777777">
        <w:trPr>
          <w:cantSplit/>
          <w:jc w:val="center"/>
        </w:trPr>
        <w:tc>
          <w:tcPr>
            <w:tcW w:w="4253" w:type="dxa"/>
          </w:tcPr>
          <w:p w14:paraId="26E01C99" w14:textId="77777777" w:rsidR="00777A41" w:rsidRDefault="008B1727">
            <w:pPr>
              <w:pStyle w:val="Table04Row"/>
            </w:pPr>
            <w:r>
              <w:rPr>
                <w:i/>
              </w:rPr>
              <w:t>Casino Control (Burswood Island) (Licensing of Employees) Amendment Regulations 1987</w:t>
            </w:r>
          </w:p>
        </w:tc>
        <w:tc>
          <w:tcPr>
            <w:tcW w:w="1418" w:type="dxa"/>
          </w:tcPr>
          <w:p w14:paraId="7EB5D85E" w14:textId="77777777" w:rsidR="00777A41" w:rsidRDefault="008B1727">
            <w:pPr>
              <w:pStyle w:val="Table04Row"/>
            </w:pPr>
            <w:r>
              <w:t>29 May 1987</w:t>
            </w:r>
            <w:r>
              <w:br/>
              <w:t>p. 2217‑18</w:t>
            </w:r>
          </w:p>
        </w:tc>
        <w:tc>
          <w:tcPr>
            <w:tcW w:w="4536" w:type="dxa"/>
          </w:tcPr>
          <w:p w14:paraId="213A9698" w14:textId="77777777" w:rsidR="00777A41" w:rsidRDefault="008B1727">
            <w:pPr>
              <w:pStyle w:val="Table04Row"/>
            </w:pPr>
            <w:r>
              <w:t>29 May 1987</w:t>
            </w:r>
          </w:p>
        </w:tc>
      </w:tr>
      <w:tr w:rsidR="00777A41" w14:paraId="5ED978E7" w14:textId="77777777">
        <w:trPr>
          <w:cantSplit/>
          <w:jc w:val="center"/>
        </w:trPr>
        <w:tc>
          <w:tcPr>
            <w:tcW w:w="4253" w:type="dxa"/>
          </w:tcPr>
          <w:p w14:paraId="01512363" w14:textId="77777777" w:rsidR="00777A41" w:rsidRDefault="008B1727">
            <w:pPr>
              <w:pStyle w:val="Table04Row"/>
            </w:pPr>
            <w:r>
              <w:rPr>
                <w:i/>
              </w:rPr>
              <w:t>Casino Control (Burswood Island) (Licensing of Employees) Amendment Regulations (No. 2) 1987</w:t>
            </w:r>
          </w:p>
        </w:tc>
        <w:tc>
          <w:tcPr>
            <w:tcW w:w="1418" w:type="dxa"/>
          </w:tcPr>
          <w:p w14:paraId="20C7338E" w14:textId="77777777" w:rsidR="00777A41" w:rsidRDefault="008B1727">
            <w:pPr>
              <w:pStyle w:val="Table04Row"/>
            </w:pPr>
            <w:r>
              <w:t>13 Nov 1987</w:t>
            </w:r>
            <w:r>
              <w:br/>
              <w:t>p. 4142</w:t>
            </w:r>
          </w:p>
        </w:tc>
        <w:tc>
          <w:tcPr>
            <w:tcW w:w="4536" w:type="dxa"/>
          </w:tcPr>
          <w:p w14:paraId="151196F9" w14:textId="77777777" w:rsidR="00777A41" w:rsidRDefault="008B1727">
            <w:pPr>
              <w:pStyle w:val="Table04Row"/>
            </w:pPr>
            <w:r>
              <w:t>13 Nov 1987</w:t>
            </w:r>
          </w:p>
        </w:tc>
      </w:tr>
      <w:tr w:rsidR="00777A41" w14:paraId="5AB5F6E9" w14:textId="77777777">
        <w:trPr>
          <w:cantSplit/>
          <w:jc w:val="center"/>
        </w:trPr>
        <w:tc>
          <w:tcPr>
            <w:tcW w:w="4253" w:type="dxa"/>
          </w:tcPr>
          <w:p w14:paraId="58001F14" w14:textId="77777777" w:rsidR="00777A41" w:rsidRDefault="008B1727">
            <w:pPr>
              <w:pStyle w:val="Table04Row"/>
            </w:pPr>
            <w:r>
              <w:rPr>
                <w:i/>
              </w:rPr>
              <w:t>Casino Control (Burswood Island) (Licensing of Employees) Amendment Regulations 1990</w:t>
            </w:r>
          </w:p>
        </w:tc>
        <w:tc>
          <w:tcPr>
            <w:tcW w:w="1418" w:type="dxa"/>
          </w:tcPr>
          <w:p w14:paraId="17B52CAB" w14:textId="77777777" w:rsidR="00777A41" w:rsidRDefault="008B1727">
            <w:pPr>
              <w:pStyle w:val="Table04Row"/>
            </w:pPr>
            <w:r>
              <w:t>4 May 1990</w:t>
            </w:r>
            <w:r>
              <w:br/>
              <w:t>p. 2237‑43 (erratum 13 Jul 1990 p. 3435)</w:t>
            </w:r>
          </w:p>
        </w:tc>
        <w:tc>
          <w:tcPr>
            <w:tcW w:w="4536" w:type="dxa"/>
          </w:tcPr>
          <w:p w14:paraId="1C7F4CE7" w14:textId="77777777" w:rsidR="00777A41" w:rsidRDefault="008B1727">
            <w:pPr>
              <w:pStyle w:val="Table04Row"/>
            </w:pPr>
            <w:r>
              <w:t>4 May 1990</w:t>
            </w:r>
          </w:p>
        </w:tc>
      </w:tr>
      <w:tr w:rsidR="00777A41" w14:paraId="02499905" w14:textId="77777777">
        <w:trPr>
          <w:cantSplit/>
          <w:jc w:val="center"/>
        </w:trPr>
        <w:tc>
          <w:tcPr>
            <w:tcW w:w="4253" w:type="dxa"/>
          </w:tcPr>
          <w:p w14:paraId="11CE1CF1" w14:textId="77777777" w:rsidR="00777A41" w:rsidRDefault="008B1727">
            <w:pPr>
              <w:pStyle w:val="Table04Row"/>
            </w:pPr>
            <w:r>
              <w:rPr>
                <w:i/>
              </w:rPr>
              <w:t>Casino Control (Burswood Island) (Licensing of Employees) Amendment Regulations 1991</w:t>
            </w:r>
          </w:p>
        </w:tc>
        <w:tc>
          <w:tcPr>
            <w:tcW w:w="1418" w:type="dxa"/>
          </w:tcPr>
          <w:p w14:paraId="2B390A4A" w14:textId="77777777" w:rsidR="00777A41" w:rsidRDefault="008B1727">
            <w:pPr>
              <w:pStyle w:val="Table04Row"/>
            </w:pPr>
            <w:r>
              <w:t>8 Feb 1991</w:t>
            </w:r>
            <w:r>
              <w:br/>
              <w:t>p. 650</w:t>
            </w:r>
          </w:p>
        </w:tc>
        <w:tc>
          <w:tcPr>
            <w:tcW w:w="4536" w:type="dxa"/>
          </w:tcPr>
          <w:p w14:paraId="464C9053" w14:textId="77777777" w:rsidR="00777A41" w:rsidRDefault="008B1727">
            <w:pPr>
              <w:pStyle w:val="Table04Row"/>
            </w:pPr>
            <w:r>
              <w:t>8 Feb 1991</w:t>
            </w:r>
          </w:p>
        </w:tc>
      </w:tr>
      <w:tr w:rsidR="00777A41" w14:paraId="5767C190" w14:textId="77777777">
        <w:trPr>
          <w:cantSplit/>
          <w:jc w:val="center"/>
        </w:trPr>
        <w:tc>
          <w:tcPr>
            <w:tcW w:w="4253" w:type="dxa"/>
          </w:tcPr>
          <w:p w14:paraId="5C8018A0" w14:textId="77777777" w:rsidR="00777A41" w:rsidRDefault="008B1727">
            <w:pPr>
              <w:pStyle w:val="Table04Row"/>
            </w:pPr>
            <w:r>
              <w:rPr>
                <w:i/>
              </w:rPr>
              <w:t>Casino Control (Burswood Island) (Licensing of Employees) Amendment Regulations 1991 (No. 2)</w:t>
            </w:r>
          </w:p>
        </w:tc>
        <w:tc>
          <w:tcPr>
            <w:tcW w:w="1418" w:type="dxa"/>
          </w:tcPr>
          <w:p w14:paraId="393D9ABA" w14:textId="77777777" w:rsidR="00777A41" w:rsidRDefault="008B1727">
            <w:pPr>
              <w:pStyle w:val="Table04Row"/>
            </w:pPr>
            <w:r>
              <w:t>13 Sep 1991</w:t>
            </w:r>
            <w:r>
              <w:br/>
              <w:t>p. 4831</w:t>
            </w:r>
          </w:p>
        </w:tc>
        <w:tc>
          <w:tcPr>
            <w:tcW w:w="4536" w:type="dxa"/>
          </w:tcPr>
          <w:p w14:paraId="0B65B1EE" w14:textId="77777777" w:rsidR="00777A41" w:rsidRDefault="008B1727">
            <w:pPr>
              <w:pStyle w:val="Table04Row"/>
            </w:pPr>
            <w:r>
              <w:t>13 Sep 1991</w:t>
            </w:r>
          </w:p>
        </w:tc>
      </w:tr>
      <w:tr w:rsidR="00777A41" w14:paraId="597B7E12" w14:textId="77777777">
        <w:trPr>
          <w:cantSplit/>
          <w:jc w:val="center"/>
        </w:trPr>
        <w:tc>
          <w:tcPr>
            <w:tcW w:w="4253" w:type="dxa"/>
          </w:tcPr>
          <w:p w14:paraId="4279A3CE" w14:textId="77777777" w:rsidR="00777A41" w:rsidRDefault="008B1727">
            <w:pPr>
              <w:pStyle w:val="Table04Row"/>
            </w:pPr>
            <w:r>
              <w:rPr>
                <w:i/>
              </w:rPr>
              <w:t>Casino Control (Burswood Island) (Licensing of Employees) Amendment Regulations (No. 2) 1997</w:t>
            </w:r>
          </w:p>
        </w:tc>
        <w:tc>
          <w:tcPr>
            <w:tcW w:w="1418" w:type="dxa"/>
          </w:tcPr>
          <w:p w14:paraId="4F8DDE4A" w14:textId="77777777" w:rsidR="00777A41" w:rsidRDefault="008B1727">
            <w:pPr>
              <w:pStyle w:val="Table04Row"/>
            </w:pPr>
            <w:r>
              <w:t>14 Nov 1997</w:t>
            </w:r>
            <w:r>
              <w:br/>
              <w:t>p. 6449‑50</w:t>
            </w:r>
          </w:p>
        </w:tc>
        <w:tc>
          <w:tcPr>
            <w:tcW w:w="4536" w:type="dxa"/>
          </w:tcPr>
          <w:p w14:paraId="1095AF87" w14:textId="77777777" w:rsidR="00777A41" w:rsidRDefault="008B1727">
            <w:pPr>
              <w:pStyle w:val="Table04Row"/>
            </w:pPr>
            <w:r>
              <w:t>1 Jan 1998 (see r. 2)</w:t>
            </w:r>
          </w:p>
        </w:tc>
      </w:tr>
      <w:tr w:rsidR="00777A41" w14:paraId="1981BC2E" w14:textId="77777777">
        <w:trPr>
          <w:cantSplit/>
          <w:jc w:val="center"/>
        </w:trPr>
        <w:tc>
          <w:tcPr>
            <w:tcW w:w="4253" w:type="dxa"/>
          </w:tcPr>
          <w:p w14:paraId="71A062EF" w14:textId="77777777" w:rsidR="00777A41" w:rsidRDefault="008B1727">
            <w:pPr>
              <w:pStyle w:val="Table04Row"/>
            </w:pPr>
            <w:r>
              <w:rPr>
                <w:i/>
              </w:rPr>
              <w:t>Casino Control (Burswood Island) (Licensing of Employees) Amendment Regulations 1997</w:t>
            </w:r>
          </w:p>
        </w:tc>
        <w:tc>
          <w:tcPr>
            <w:tcW w:w="1418" w:type="dxa"/>
          </w:tcPr>
          <w:p w14:paraId="31006855" w14:textId="77777777" w:rsidR="00777A41" w:rsidRDefault="008B1727">
            <w:pPr>
              <w:pStyle w:val="Table04Row"/>
            </w:pPr>
            <w:r>
              <w:t>12 Dec 1997</w:t>
            </w:r>
            <w:r>
              <w:br/>
              <w:t>p. 7288‑97</w:t>
            </w:r>
          </w:p>
        </w:tc>
        <w:tc>
          <w:tcPr>
            <w:tcW w:w="4536" w:type="dxa"/>
          </w:tcPr>
          <w:p w14:paraId="77AF41F1" w14:textId="77777777" w:rsidR="00777A41" w:rsidRDefault="008B1727">
            <w:pPr>
              <w:pStyle w:val="Table04Row"/>
            </w:pPr>
            <w:r>
              <w:t>12 Dec 1997</w:t>
            </w:r>
          </w:p>
        </w:tc>
      </w:tr>
      <w:tr w:rsidR="00777A41" w14:paraId="7A8A09C1" w14:textId="77777777">
        <w:trPr>
          <w:cantSplit/>
          <w:jc w:val="center"/>
        </w:trPr>
        <w:tc>
          <w:tcPr>
            <w:tcW w:w="4253" w:type="dxa"/>
          </w:tcPr>
          <w:p w14:paraId="211CED7B" w14:textId="77777777" w:rsidR="00777A41" w:rsidRDefault="008B1727">
            <w:pPr>
              <w:pStyle w:val="Table04Row"/>
            </w:pPr>
            <w:r>
              <w:rPr>
                <w:i/>
              </w:rPr>
              <w:t>Casino Control (Burswood Island) (Licensing of Employees) Amendment Regulations 1998</w:t>
            </w:r>
          </w:p>
        </w:tc>
        <w:tc>
          <w:tcPr>
            <w:tcW w:w="1418" w:type="dxa"/>
          </w:tcPr>
          <w:p w14:paraId="6DCF4712" w14:textId="77777777" w:rsidR="00777A41" w:rsidRDefault="008B1727">
            <w:pPr>
              <w:pStyle w:val="Table04Row"/>
            </w:pPr>
            <w:r>
              <w:t>17 Mar 1998</w:t>
            </w:r>
            <w:r>
              <w:br/>
              <w:t>p. 1492</w:t>
            </w:r>
          </w:p>
        </w:tc>
        <w:tc>
          <w:tcPr>
            <w:tcW w:w="4536" w:type="dxa"/>
          </w:tcPr>
          <w:p w14:paraId="43E67101" w14:textId="77777777" w:rsidR="00777A41" w:rsidRDefault="008B1727">
            <w:pPr>
              <w:pStyle w:val="Table04Row"/>
            </w:pPr>
            <w:r>
              <w:t>17 Mar 1998</w:t>
            </w:r>
          </w:p>
        </w:tc>
      </w:tr>
      <w:tr w:rsidR="00777A41" w14:paraId="25F24F2E" w14:textId="77777777">
        <w:trPr>
          <w:cantSplit/>
          <w:jc w:val="center"/>
        </w:trPr>
        <w:tc>
          <w:tcPr>
            <w:tcW w:w="4253" w:type="dxa"/>
          </w:tcPr>
          <w:p w14:paraId="1CA51B84" w14:textId="77777777" w:rsidR="00777A41" w:rsidRDefault="008B1727">
            <w:pPr>
              <w:pStyle w:val="Table04Row"/>
            </w:pPr>
            <w:r>
              <w:rPr>
                <w:i/>
              </w:rPr>
              <w:t>Casino Control (Burswood Island) (Licensing of Employees) Amendment Regulations (No. 2) 1998</w:t>
            </w:r>
          </w:p>
        </w:tc>
        <w:tc>
          <w:tcPr>
            <w:tcW w:w="1418" w:type="dxa"/>
          </w:tcPr>
          <w:p w14:paraId="051D47BC" w14:textId="77777777" w:rsidR="00777A41" w:rsidRDefault="008B1727">
            <w:pPr>
              <w:pStyle w:val="Table04Row"/>
            </w:pPr>
            <w:r>
              <w:t>5 Feb 1999</w:t>
            </w:r>
            <w:r>
              <w:br/>
              <w:t>p. 406‑7</w:t>
            </w:r>
          </w:p>
        </w:tc>
        <w:tc>
          <w:tcPr>
            <w:tcW w:w="4536" w:type="dxa"/>
          </w:tcPr>
          <w:p w14:paraId="4F55B44A" w14:textId="77777777" w:rsidR="00777A41" w:rsidRDefault="008B1727">
            <w:pPr>
              <w:pStyle w:val="Table04Row"/>
            </w:pPr>
            <w:r>
              <w:t>5 Feb 1999</w:t>
            </w:r>
          </w:p>
        </w:tc>
      </w:tr>
      <w:tr w:rsidR="00777A41" w14:paraId="7C63A793" w14:textId="77777777">
        <w:trPr>
          <w:cantSplit/>
          <w:jc w:val="center"/>
        </w:trPr>
        <w:tc>
          <w:tcPr>
            <w:tcW w:w="4253" w:type="dxa"/>
          </w:tcPr>
          <w:p w14:paraId="5BD45873" w14:textId="77777777" w:rsidR="00777A41" w:rsidRDefault="008B1727">
            <w:pPr>
              <w:pStyle w:val="Table04Row"/>
            </w:pPr>
            <w:r>
              <w:rPr>
                <w:i/>
              </w:rPr>
              <w:t>Casino Control (Burswood Island) (Licensing of Employees) Amendment Regulations 1999</w:t>
            </w:r>
          </w:p>
        </w:tc>
        <w:tc>
          <w:tcPr>
            <w:tcW w:w="1418" w:type="dxa"/>
          </w:tcPr>
          <w:p w14:paraId="7C520B37" w14:textId="77777777" w:rsidR="00777A41" w:rsidRDefault="008B1727">
            <w:pPr>
              <w:pStyle w:val="Table04Row"/>
            </w:pPr>
            <w:r>
              <w:t>2 Jul 1999</w:t>
            </w:r>
            <w:r>
              <w:br/>
              <w:t>p. 2922‑4</w:t>
            </w:r>
          </w:p>
        </w:tc>
        <w:tc>
          <w:tcPr>
            <w:tcW w:w="4536" w:type="dxa"/>
          </w:tcPr>
          <w:p w14:paraId="72853C35" w14:textId="77777777" w:rsidR="00777A41" w:rsidRDefault="008B1727">
            <w:pPr>
              <w:pStyle w:val="Table04Row"/>
            </w:pPr>
            <w:r>
              <w:t>2 Jul 1999</w:t>
            </w:r>
          </w:p>
        </w:tc>
      </w:tr>
      <w:tr w:rsidR="00777A41" w14:paraId="123920B8" w14:textId="77777777">
        <w:trPr>
          <w:cantSplit/>
          <w:jc w:val="center"/>
        </w:trPr>
        <w:tc>
          <w:tcPr>
            <w:tcW w:w="4253" w:type="dxa"/>
          </w:tcPr>
          <w:p w14:paraId="1620A904" w14:textId="77777777" w:rsidR="00777A41" w:rsidRDefault="008B1727">
            <w:pPr>
              <w:pStyle w:val="Table04Row"/>
            </w:pPr>
            <w:r>
              <w:rPr>
                <w:i/>
              </w:rPr>
              <w:t>Casino Control (Burswood Island) (Licensing of Employees) Amendment Regulations 2000</w:t>
            </w:r>
          </w:p>
        </w:tc>
        <w:tc>
          <w:tcPr>
            <w:tcW w:w="1418" w:type="dxa"/>
          </w:tcPr>
          <w:p w14:paraId="7E00C69B" w14:textId="77777777" w:rsidR="00777A41" w:rsidRDefault="008B1727">
            <w:pPr>
              <w:pStyle w:val="Table04Row"/>
            </w:pPr>
            <w:r>
              <w:t>27 Oct 2000</w:t>
            </w:r>
            <w:r>
              <w:br/>
              <w:t>p. 6029</w:t>
            </w:r>
          </w:p>
        </w:tc>
        <w:tc>
          <w:tcPr>
            <w:tcW w:w="4536" w:type="dxa"/>
          </w:tcPr>
          <w:p w14:paraId="7ED0256F" w14:textId="77777777" w:rsidR="00777A41" w:rsidRDefault="008B1727">
            <w:pPr>
              <w:pStyle w:val="Table04Row"/>
            </w:pPr>
            <w:r>
              <w:t>27 Oct 2000</w:t>
            </w:r>
          </w:p>
        </w:tc>
      </w:tr>
      <w:tr w:rsidR="00777A41" w14:paraId="4D34397F" w14:textId="77777777">
        <w:trPr>
          <w:cantSplit/>
          <w:jc w:val="center"/>
        </w:trPr>
        <w:tc>
          <w:tcPr>
            <w:tcW w:w="10207" w:type="dxa"/>
            <w:gridSpan w:val="3"/>
          </w:tcPr>
          <w:p w14:paraId="34A8DD08" w14:textId="77777777" w:rsidR="00777A41" w:rsidRDefault="008B1727">
            <w:pPr>
              <w:pStyle w:val="Table04Row"/>
            </w:pPr>
            <w:r>
              <w:rPr>
                <w:b/>
              </w:rPr>
              <w:t>Reprinted as at 2 Jan 2001</w:t>
            </w:r>
          </w:p>
        </w:tc>
      </w:tr>
      <w:tr w:rsidR="00777A41" w14:paraId="7310FE84" w14:textId="77777777">
        <w:trPr>
          <w:cantSplit/>
          <w:jc w:val="center"/>
        </w:trPr>
        <w:tc>
          <w:tcPr>
            <w:tcW w:w="4253" w:type="dxa"/>
          </w:tcPr>
          <w:p w14:paraId="678EA2D0" w14:textId="77777777" w:rsidR="00777A41" w:rsidRDefault="008B1727">
            <w:pPr>
              <w:pStyle w:val="Table04Row"/>
            </w:pPr>
            <w:r>
              <w:rPr>
                <w:i/>
              </w:rPr>
              <w:t>Equality of Status Subsidiary Legislation Amendment Regulations 2003</w:t>
            </w:r>
            <w:r>
              <w:t xml:space="preserve"> Pt. 4</w:t>
            </w:r>
          </w:p>
        </w:tc>
        <w:tc>
          <w:tcPr>
            <w:tcW w:w="1418" w:type="dxa"/>
          </w:tcPr>
          <w:p w14:paraId="6608F20F" w14:textId="77777777" w:rsidR="00777A41" w:rsidRDefault="008B1727">
            <w:pPr>
              <w:pStyle w:val="Table04Row"/>
            </w:pPr>
            <w:r>
              <w:t>30 Jun 2003</w:t>
            </w:r>
            <w:r>
              <w:br/>
              <w:t>p. 2581‑638</w:t>
            </w:r>
          </w:p>
        </w:tc>
        <w:tc>
          <w:tcPr>
            <w:tcW w:w="4536" w:type="dxa"/>
          </w:tcPr>
          <w:p w14:paraId="003B03E4" w14:textId="77777777" w:rsidR="00777A41" w:rsidRDefault="008B1727">
            <w:pPr>
              <w:pStyle w:val="Table04Row"/>
            </w:pPr>
            <w:r>
              <w:t xml:space="preserve">1 Jul 2003 (see r. 2 and </w:t>
            </w:r>
            <w:r>
              <w:rPr>
                <w:i/>
              </w:rPr>
              <w:t>Gazette</w:t>
            </w:r>
            <w:r>
              <w:t xml:space="preserve"> 30 Jun 2003 p. 2579)</w:t>
            </w:r>
          </w:p>
        </w:tc>
      </w:tr>
      <w:tr w:rsidR="00777A41" w14:paraId="56FF2488" w14:textId="77777777">
        <w:trPr>
          <w:cantSplit/>
          <w:jc w:val="center"/>
        </w:trPr>
        <w:tc>
          <w:tcPr>
            <w:tcW w:w="4253" w:type="dxa"/>
          </w:tcPr>
          <w:p w14:paraId="6E01131A" w14:textId="77777777" w:rsidR="00777A41" w:rsidRDefault="008B1727">
            <w:pPr>
              <w:pStyle w:val="Table04Row"/>
            </w:pPr>
            <w:r>
              <w:rPr>
                <w:i/>
              </w:rPr>
              <w:t>Racing and Gambling (Miscellaneous) Amendment Regulations 2004</w:t>
            </w:r>
            <w:r>
              <w:t xml:space="preserve"> Pt. 3</w:t>
            </w:r>
          </w:p>
        </w:tc>
        <w:tc>
          <w:tcPr>
            <w:tcW w:w="1418" w:type="dxa"/>
          </w:tcPr>
          <w:p w14:paraId="3A46AC21" w14:textId="77777777" w:rsidR="00777A41" w:rsidRDefault="008B1727">
            <w:pPr>
              <w:pStyle w:val="Table04Row"/>
            </w:pPr>
            <w:r>
              <w:t>30 Jan 2004</w:t>
            </w:r>
            <w:r>
              <w:br/>
              <w:t>p. 413‑18</w:t>
            </w:r>
          </w:p>
        </w:tc>
        <w:tc>
          <w:tcPr>
            <w:tcW w:w="4536" w:type="dxa"/>
          </w:tcPr>
          <w:p w14:paraId="4446462E" w14:textId="77777777" w:rsidR="00777A41" w:rsidRDefault="008B1727">
            <w:pPr>
              <w:pStyle w:val="Table04Row"/>
            </w:pPr>
            <w:r>
              <w:t>30 Jan 2004 (see r. 2)</w:t>
            </w:r>
          </w:p>
        </w:tc>
      </w:tr>
      <w:tr w:rsidR="00777A41" w14:paraId="1C7A6468" w14:textId="77777777">
        <w:trPr>
          <w:cantSplit/>
          <w:jc w:val="center"/>
        </w:trPr>
        <w:tc>
          <w:tcPr>
            <w:tcW w:w="4253" w:type="dxa"/>
          </w:tcPr>
          <w:p w14:paraId="15295CBC" w14:textId="77777777" w:rsidR="00777A41" w:rsidRDefault="008B1727">
            <w:pPr>
              <w:pStyle w:val="Table04Row"/>
            </w:pPr>
            <w:r>
              <w:rPr>
                <w:i/>
              </w:rPr>
              <w:t>Casino Control (Burswood Island) (Licensing of Employees) Amendment Regulations 2004</w:t>
            </w:r>
          </w:p>
        </w:tc>
        <w:tc>
          <w:tcPr>
            <w:tcW w:w="1418" w:type="dxa"/>
          </w:tcPr>
          <w:p w14:paraId="6ED75E47" w14:textId="77777777" w:rsidR="00777A41" w:rsidRDefault="008B1727">
            <w:pPr>
              <w:pStyle w:val="Table04Row"/>
            </w:pPr>
            <w:r>
              <w:t>7 Sep 2004</w:t>
            </w:r>
            <w:r>
              <w:br/>
              <w:t>p. 3882</w:t>
            </w:r>
          </w:p>
        </w:tc>
        <w:tc>
          <w:tcPr>
            <w:tcW w:w="4536" w:type="dxa"/>
          </w:tcPr>
          <w:p w14:paraId="5748BCA8" w14:textId="77777777" w:rsidR="00777A41" w:rsidRDefault="008B1727">
            <w:pPr>
              <w:pStyle w:val="Table04Row"/>
            </w:pPr>
            <w:r>
              <w:t>7 Sep 2004</w:t>
            </w:r>
          </w:p>
        </w:tc>
      </w:tr>
      <w:tr w:rsidR="00777A41" w14:paraId="59EE8C40" w14:textId="77777777">
        <w:trPr>
          <w:cantSplit/>
          <w:jc w:val="center"/>
        </w:trPr>
        <w:tc>
          <w:tcPr>
            <w:tcW w:w="4253" w:type="dxa"/>
          </w:tcPr>
          <w:p w14:paraId="1E6AA86C" w14:textId="77777777" w:rsidR="00777A41" w:rsidRDefault="008B1727">
            <w:pPr>
              <w:pStyle w:val="Table04Row"/>
            </w:pPr>
            <w:r>
              <w:rPr>
                <w:i/>
              </w:rPr>
              <w:t>Casino Control (Burswood Island) (Licensing of Employees) Amendment Regulations 2005</w:t>
            </w:r>
          </w:p>
        </w:tc>
        <w:tc>
          <w:tcPr>
            <w:tcW w:w="1418" w:type="dxa"/>
          </w:tcPr>
          <w:p w14:paraId="7CCC0B60" w14:textId="77777777" w:rsidR="00777A41" w:rsidRDefault="008B1727">
            <w:pPr>
              <w:pStyle w:val="Table04Row"/>
            </w:pPr>
            <w:r>
              <w:t>24 Jun 2005</w:t>
            </w:r>
            <w:r>
              <w:br/>
              <w:t>p. 2772‑3</w:t>
            </w:r>
          </w:p>
        </w:tc>
        <w:tc>
          <w:tcPr>
            <w:tcW w:w="4536" w:type="dxa"/>
          </w:tcPr>
          <w:p w14:paraId="3ADD6167" w14:textId="77777777" w:rsidR="00777A41" w:rsidRDefault="008B1727">
            <w:pPr>
              <w:pStyle w:val="Table04Row"/>
            </w:pPr>
            <w:r>
              <w:t>24 Jun 2005</w:t>
            </w:r>
          </w:p>
        </w:tc>
      </w:tr>
      <w:tr w:rsidR="00777A41" w14:paraId="2F97C61A" w14:textId="77777777">
        <w:trPr>
          <w:cantSplit/>
          <w:jc w:val="center"/>
        </w:trPr>
        <w:tc>
          <w:tcPr>
            <w:tcW w:w="4253" w:type="dxa"/>
          </w:tcPr>
          <w:p w14:paraId="2F87594E" w14:textId="77777777" w:rsidR="00777A41" w:rsidRDefault="008B1727">
            <w:pPr>
              <w:pStyle w:val="Table04Row"/>
            </w:pPr>
            <w:r>
              <w:rPr>
                <w:i/>
              </w:rPr>
              <w:t>Casino Control (Burswood Island) (Licensing of Employees) Amendment Regulations (No. 3) 2005</w:t>
            </w:r>
          </w:p>
        </w:tc>
        <w:tc>
          <w:tcPr>
            <w:tcW w:w="1418" w:type="dxa"/>
          </w:tcPr>
          <w:p w14:paraId="7679C7F2" w14:textId="77777777" w:rsidR="00777A41" w:rsidRDefault="008B1727">
            <w:pPr>
              <w:pStyle w:val="Table04Row"/>
            </w:pPr>
            <w:r>
              <w:t>14 Oct 2005</w:t>
            </w:r>
            <w:r>
              <w:br/>
              <w:t>p. 4557‑8</w:t>
            </w:r>
          </w:p>
        </w:tc>
        <w:tc>
          <w:tcPr>
            <w:tcW w:w="4536" w:type="dxa"/>
          </w:tcPr>
          <w:p w14:paraId="38F87B1C" w14:textId="77777777" w:rsidR="00777A41" w:rsidRDefault="008B1727">
            <w:pPr>
              <w:pStyle w:val="Table04Row"/>
            </w:pPr>
            <w:r>
              <w:t>14 Oct 2005</w:t>
            </w:r>
          </w:p>
        </w:tc>
      </w:tr>
      <w:tr w:rsidR="00777A41" w14:paraId="065193A2" w14:textId="77777777">
        <w:trPr>
          <w:cantSplit/>
          <w:jc w:val="center"/>
        </w:trPr>
        <w:tc>
          <w:tcPr>
            <w:tcW w:w="4253" w:type="dxa"/>
          </w:tcPr>
          <w:p w14:paraId="6C97A09E" w14:textId="77777777" w:rsidR="00777A41" w:rsidRDefault="008B1727">
            <w:pPr>
              <w:pStyle w:val="Table04Row"/>
            </w:pPr>
            <w:r>
              <w:rPr>
                <w:i/>
              </w:rPr>
              <w:t>Casino Control (Burswood Island) (Licensing of Employees) Amendment Regulations (No. 2) 2005</w:t>
            </w:r>
          </w:p>
        </w:tc>
        <w:tc>
          <w:tcPr>
            <w:tcW w:w="1418" w:type="dxa"/>
          </w:tcPr>
          <w:p w14:paraId="0FF9D10D" w14:textId="77777777" w:rsidR="00777A41" w:rsidRDefault="008B1727">
            <w:pPr>
              <w:pStyle w:val="Table04Row"/>
            </w:pPr>
            <w:r>
              <w:t>14 Oct 2005</w:t>
            </w:r>
            <w:r>
              <w:br/>
              <w:t>p. 4560‑1</w:t>
            </w:r>
          </w:p>
        </w:tc>
        <w:tc>
          <w:tcPr>
            <w:tcW w:w="4536" w:type="dxa"/>
          </w:tcPr>
          <w:p w14:paraId="7DD598BD" w14:textId="77777777" w:rsidR="00777A41" w:rsidRDefault="008B1727">
            <w:pPr>
              <w:pStyle w:val="Table04Row"/>
            </w:pPr>
            <w:r>
              <w:t>1 Jan 2006 (see r. 2)</w:t>
            </w:r>
          </w:p>
        </w:tc>
      </w:tr>
      <w:tr w:rsidR="00777A41" w14:paraId="21681D4D" w14:textId="77777777">
        <w:trPr>
          <w:cantSplit/>
          <w:jc w:val="center"/>
        </w:trPr>
        <w:tc>
          <w:tcPr>
            <w:tcW w:w="4253" w:type="dxa"/>
          </w:tcPr>
          <w:p w14:paraId="029962D4" w14:textId="77777777" w:rsidR="00777A41" w:rsidRDefault="008B1727">
            <w:pPr>
              <w:pStyle w:val="Table04Row"/>
            </w:pPr>
            <w:r>
              <w:rPr>
                <w:i/>
              </w:rPr>
              <w:t>Casino Control (Burswood Island) (Licensing of Employees) Amendment Regulations 2006</w:t>
            </w:r>
          </w:p>
        </w:tc>
        <w:tc>
          <w:tcPr>
            <w:tcW w:w="1418" w:type="dxa"/>
          </w:tcPr>
          <w:p w14:paraId="5171229A" w14:textId="77777777" w:rsidR="00777A41" w:rsidRDefault="008B1727">
            <w:pPr>
              <w:pStyle w:val="Table04Row"/>
            </w:pPr>
            <w:r>
              <w:t>2 May 2006</w:t>
            </w:r>
            <w:r>
              <w:br/>
              <w:t>p. 1706‑7</w:t>
            </w:r>
          </w:p>
        </w:tc>
        <w:tc>
          <w:tcPr>
            <w:tcW w:w="4536" w:type="dxa"/>
          </w:tcPr>
          <w:p w14:paraId="7C4941A4" w14:textId="77777777" w:rsidR="00777A41" w:rsidRDefault="008B1727">
            <w:pPr>
              <w:pStyle w:val="Table04Row"/>
            </w:pPr>
            <w:r>
              <w:t>2 May 2006</w:t>
            </w:r>
          </w:p>
        </w:tc>
      </w:tr>
      <w:tr w:rsidR="00777A41" w14:paraId="4A5DD634" w14:textId="77777777">
        <w:trPr>
          <w:cantSplit/>
          <w:jc w:val="center"/>
        </w:trPr>
        <w:tc>
          <w:tcPr>
            <w:tcW w:w="10207" w:type="dxa"/>
            <w:gridSpan w:val="3"/>
          </w:tcPr>
          <w:p w14:paraId="3238DC07" w14:textId="77777777" w:rsidR="00777A41" w:rsidRDefault="008B1727">
            <w:pPr>
              <w:pStyle w:val="Table04Row"/>
            </w:pPr>
            <w:r>
              <w:rPr>
                <w:b/>
              </w:rPr>
              <w:t>Reprint 2 as at 23 Jun 2006</w:t>
            </w:r>
          </w:p>
        </w:tc>
      </w:tr>
      <w:tr w:rsidR="00777A41" w14:paraId="15DD6687" w14:textId="77777777">
        <w:trPr>
          <w:cantSplit/>
          <w:jc w:val="center"/>
        </w:trPr>
        <w:tc>
          <w:tcPr>
            <w:tcW w:w="4253" w:type="dxa"/>
          </w:tcPr>
          <w:p w14:paraId="0CEF64AE" w14:textId="77777777" w:rsidR="00777A41" w:rsidRDefault="008B1727">
            <w:pPr>
              <w:pStyle w:val="Table04Row"/>
            </w:pPr>
            <w:r>
              <w:rPr>
                <w:i/>
              </w:rPr>
              <w:t>Casino Control (Burswood Island) (Licensing of Employees) Amendment Regulations (No. 2) 2006</w:t>
            </w:r>
          </w:p>
        </w:tc>
        <w:tc>
          <w:tcPr>
            <w:tcW w:w="1418" w:type="dxa"/>
          </w:tcPr>
          <w:p w14:paraId="56F62E3E" w14:textId="77777777" w:rsidR="00777A41" w:rsidRDefault="008B1727">
            <w:pPr>
              <w:pStyle w:val="Table04Row"/>
            </w:pPr>
            <w:r>
              <w:t>14 Nov 2006</w:t>
            </w:r>
            <w:r>
              <w:br/>
              <w:t>p. 4730‑1</w:t>
            </w:r>
          </w:p>
        </w:tc>
        <w:tc>
          <w:tcPr>
            <w:tcW w:w="4536" w:type="dxa"/>
          </w:tcPr>
          <w:p w14:paraId="3D58E1DB" w14:textId="77777777" w:rsidR="00777A41" w:rsidRDefault="008B1727">
            <w:pPr>
              <w:pStyle w:val="Table04Row"/>
            </w:pPr>
            <w:r>
              <w:t>1 Jan 2007 (see r. 2)</w:t>
            </w:r>
          </w:p>
        </w:tc>
      </w:tr>
      <w:tr w:rsidR="00777A41" w14:paraId="7D57FAC5" w14:textId="77777777">
        <w:trPr>
          <w:cantSplit/>
          <w:jc w:val="center"/>
        </w:trPr>
        <w:tc>
          <w:tcPr>
            <w:tcW w:w="4253" w:type="dxa"/>
          </w:tcPr>
          <w:p w14:paraId="69B305F5" w14:textId="77777777" w:rsidR="00777A41" w:rsidRDefault="008B1727">
            <w:pPr>
              <w:pStyle w:val="Table04Row"/>
            </w:pPr>
            <w:r>
              <w:rPr>
                <w:i/>
              </w:rPr>
              <w:lastRenderedPageBreak/>
              <w:t>Casino Control (Burswood Island) (Licensing of Employees) Amendment Regulations 2007</w:t>
            </w:r>
          </w:p>
        </w:tc>
        <w:tc>
          <w:tcPr>
            <w:tcW w:w="1418" w:type="dxa"/>
          </w:tcPr>
          <w:p w14:paraId="13F87BB2" w14:textId="77777777" w:rsidR="00777A41" w:rsidRDefault="008B1727">
            <w:pPr>
              <w:pStyle w:val="Table04Row"/>
            </w:pPr>
            <w:r>
              <w:t>9 Oct 2007</w:t>
            </w:r>
            <w:r>
              <w:br/>
              <w:t>p. 5351‑2</w:t>
            </w:r>
          </w:p>
        </w:tc>
        <w:tc>
          <w:tcPr>
            <w:tcW w:w="4536" w:type="dxa"/>
          </w:tcPr>
          <w:p w14:paraId="3EAE2086" w14:textId="77777777" w:rsidR="00777A41" w:rsidRDefault="008B1727">
            <w:pPr>
              <w:pStyle w:val="Table04Row"/>
            </w:pPr>
            <w:r>
              <w:t>r. 1 &amp; 2: 9 Oct 2007 (see r. 2(a));</w:t>
            </w:r>
          </w:p>
          <w:p w14:paraId="39228BBF" w14:textId="77777777" w:rsidR="00777A41" w:rsidRDefault="008B1727">
            <w:pPr>
              <w:pStyle w:val="Table04Row"/>
            </w:pPr>
            <w:r>
              <w:t>Regulations other than r. 1 &amp; 2: 1 Jan 2008 (see r. 2(b))</w:t>
            </w:r>
          </w:p>
        </w:tc>
      </w:tr>
      <w:tr w:rsidR="00777A41" w14:paraId="11183D86" w14:textId="77777777">
        <w:trPr>
          <w:cantSplit/>
          <w:jc w:val="center"/>
        </w:trPr>
        <w:tc>
          <w:tcPr>
            <w:tcW w:w="4253" w:type="dxa"/>
          </w:tcPr>
          <w:p w14:paraId="333C5659" w14:textId="77777777" w:rsidR="00777A41" w:rsidRDefault="008B1727">
            <w:pPr>
              <w:pStyle w:val="Table04Row"/>
            </w:pPr>
            <w:r>
              <w:rPr>
                <w:i/>
              </w:rPr>
              <w:t>Casino Control (Burswood Island) (Licensing of Employees) Amendment Regulations 2008</w:t>
            </w:r>
          </w:p>
        </w:tc>
        <w:tc>
          <w:tcPr>
            <w:tcW w:w="1418" w:type="dxa"/>
          </w:tcPr>
          <w:p w14:paraId="2CC954B2" w14:textId="77777777" w:rsidR="00777A41" w:rsidRDefault="008B1727">
            <w:pPr>
              <w:pStyle w:val="Table04Row"/>
            </w:pPr>
            <w:r>
              <w:t>28 Oct 2008</w:t>
            </w:r>
            <w:r>
              <w:br/>
              <w:t>p. 4739‑40</w:t>
            </w:r>
          </w:p>
        </w:tc>
        <w:tc>
          <w:tcPr>
            <w:tcW w:w="4536" w:type="dxa"/>
          </w:tcPr>
          <w:p w14:paraId="42C30BA1" w14:textId="77777777" w:rsidR="00777A41" w:rsidRDefault="008B1727">
            <w:pPr>
              <w:pStyle w:val="Table04Row"/>
            </w:pPr>
            <w:r>
              <w:t>r. 1 &amp; 2: 28 Oct 2008 (see r. 2(a));</w:t>
            </w:r>
          </w:p>
          <w:p w14:paraId="4FA1E698" w14:textId="77777777" w:rsidR="00777A41" w:rsidRDefault="008B1727">
            <w:pPr>
              <w:pStyle w:val="Table04Row"/>
            </w:pPr>
            <w:r>
              <w:t>Regulations other than r. 1 &amp; 2: 1 Jan 2009 (see r. 2(b))</w:t>
            </w:r>
          </w:p>
        </w:tc>
      </w:tr>
      <w:tr w:rsidR="00777A41" w14:paraId="5398FAD5" w14:textId="77777777">
        <w:trPr>
          <w:cantSplit/>
          <w:jc w:val="center"/>
        </w:trPr>
        <w:tc>
          <w:tcPr>
            <w:tcW w:w="4253" w:type="dxa"/>
          </w:tcPr>
          <w:p w14:paraId="69FCEB29" w14:textId="77777777" w:rsidR="00777A41" w:rsidRDefault="008B1727">
            <w:pPr>
              <w:pStyle w:val="Table04Row"/>
            </w:pPr>
            <w:r>
              <w:rPr>
                <w:i/>
              </w:rPr>
              <w:t>Casino Control (Burswood Island) (Licensing of Employees) Amendment Regulations (No. 2) 2009</w:t>
            </w:r>
          </w:p>
        </w:tc>
        <w:tc>
          <w:tcPr>
            <w:tcW w:w="1418" w:type="dxa"/>
          </w:tcPr>
          <w:p w14:paraId="26D6678D" w14:textId="77777777" w:rsidR="00777A41" w:rsidRDefault="008B1727">
            <w:pPr>
              <w:pStyle w:val="Table04Row"/>
            </w:pPr>
            <w:r>
              <w:t>30 Oct 2009</w:t>
            </w:r>
            <w:r>
              <w:br/>
              <w:t>p. 4315‑16</w:t>
            </w:r>
          </w:p>
        </w:tc>
        <w:tc>
          <w:tcPr>
            <w:tcW w:w="4536" w:type="dxa"/>
          </w:tcPr>
          <w:p w14:paraId="0A4F5608" w14:textId="77777777" w:rsidR="00777A41" w:rsidRDefault="008B1727">
            <w:pPr>
              <w:pStyle w:val="Table04Row"/>
            </w:pPr>
            <w:r>
              <w:t>r. 1 &amp; 2: 30 Oct 2009 (see r. 2(a));</w:t>
            </w:r>
          </w:p>
          <w:p w14:paraId="20A4212A" w14:textId="77777777" w:rsidR="00777A41" w:rsidRDefault="008B1727">
            <w:pPr>
              <w:pStyle w:val="Table04Row"/>
            </w:pPr>
            <w:r>
              <w:t>Regulations other than r. 1 &amp; 2: 1 Jan 2010 (see r. 2(b))</w:t>
            </w:r>
          </w:p>
        </w:tc>
      </w:tr>
      <w:tr w:rsidR="00777A41" w14:paraId="3CC308CC" w14:textId="77777777">
        <w:trPr>
          <w:cantSplit/>
          <w:jc w:val="center"/>
        </w:trPr>
        <w:tc>
          <w:tcPr>
            <w:tcW w:w="10207" w:type="dxa"/>
            <w:gridSpan w:val="3"/>
          </w:tcPr>
          <w:p w14:paraId="2EDBAE86" w14:textId="77777777" w:rsidR="00777A41" w:rsidRDefault="008B1727">
            <w:pPr>
              <w:pStyle w:val="Table04Row"/>
            </w:pPr>
            <w:r>
              <w:rPr>
                <w:b/>
              </w:rPr>
              <w:t>Reprint 3 as at 20 Aug 2010</w:t>
            </w:r>
          </w:p>
        </w:tc>
      </w:tr>
      <w:tr w:rsidR="00777A41" w14:paraId="606FBCC0" w14:textId="77777777">
        <w:trPr>
          <w:cantSplit/>
          <w:jc w:val="center"/>
        </w:trPr>
        <w:tc>
          <w:tcPr>
            <w:tcW w:w="4253" w:type="dxa"/>
          </w:tcPr>
          <w:p w14:paraId="213543D7" w14:textId="77777777" w:rsidR="00777A41" w:rsidRDefault="008B1727">
            <w:pPr>
              <w:pStyle w:val="Table04Row"/>
            </w:pPr>
            <w:r>
              <w:rPr>
                <w:i/>
              </w:rPr>
              <w:t>Casino Control (Burswood Island) (Licensing of Employees) Amendment Regulations (No. 2) 2010</w:t>
            </w:r>
          </w:p>
        </w:tc>
        <w:tc>
          <w:tcPr>
            <w:tcW w:w="1418" w:type="dxa"/>
          </w:tcPr>
          <w:p w14:paraId="13785EC2" w14:textId="77777777" w:rsidR="00777A41" w:rsidRDefault="008B1727">
            <w:pPr>
              <w:pStyle w:val="Table04Row"/>
            </w:pPr>
            <w:r>
              <w:t>19 Nov 2010</w:t>
            </w:r>
            <w:r>
              <w:br/>
              <w:t>p. 5741‑2</w:t>
            </w:r>
          </w:p>
        </w:tc>
        <w:tc>
          <w:tcPr>
            <w:tcW w:w="4536" w:type="dxa"/>
          </w:tcPr>
          <w:p w14:paraId="0BD7EF2D" w14:textId="77777777" w:rsidR="00777A41" w:rsidRDefault="008B1727">
            <w:pPr>
              <w:pStyle w:val="Table04Row"/>
            </w:pPr>
            <w:r>
              <w:t>r. 1 &amp; 2: 19 Nov 2010 (see r. 2(a));</w:t>
            </w:r>
          </w:p>
          <w:p w14:paraId="75FF5BC0" w14:textId="77777777" w:rsidR="00777A41" w:rsidRDefault="008B1727">
            <w:pPr>
              <w:pStyle w:val="Table04Row"/>
            </w:pPr>
            <w:r>
              <w:t>Regulations other than r. 1 &amp; 2: 1 Jan 2011 (see r. 2(b))</w:t>
            </w:r>
          </w:p>
        </w:tc>
      </w:tr>
      <w:tr w:rsidR="00777A41" w14:paraId="1E18E01E" w14:textId="77777777">
        <w:trPr>
          <w:cantSplit/>
          <w:jc w:val="center"/>
        </w:trPr>
        <w:tc>
          <w:tcPr>
            <w:tcW w:w="4253" w:type="dxa"/>
          </w:tcPr>
          <w:p w14:paraId="39A8F016" w14:textId="77777777" w:rsidR="00777A41" w:rsidRDefault="008B1727">
            <w:pPr>
              <w:pStyle w:val="Table04Row"/>
            </w:pPr>
            <w:r>
              <w:rPr>
                <w:i/>
              </w:rPr>
              <w:t>Casino Control (Burswood Island) (Licensing of Employees) Amendment Regulations 2011</w:t>
            </w:r>
          </w:p>
        </w:tc>
        <w:tc>
          <w:tcPr>
            <w:tcW w:w="1418" w:type="dxa"/>
          </w:tcPr>
          <w:p w14:paraId="210F49C5" w14:textId="77777777" w:rsidR="00777A41" w:rsidRDefault="008B1727">
            <w:pPr>
              <w:pStyle w:val="Table04Row"/>
            </w:pPr>
            <w:r>
              <w:t>12 Apr 2011</w:t>
            </w:r>
            <w:r>
              <w:br/>
              <w:t>p. 1324‑5</w:t>
            </w:r>
          </w:p>
        </w:tc>
        <w:tc>
          <w:tcPr>
            <w:tcW w:w="4536" w:type="dxa"/>
          </w:tcPr>
          <w:p w14:paraId="628DD2DF" w14:textId="77777777" w:rsidR="00777A41" w:rsidRDefault="008B1727">
            <w:pPr>
              <w:pStyle w:val="Table04Row"/>
            </w:pPr>
            <w:r>
              <w:t>r. 1 &amp; 2: 12 Apr 2011 (see r. 2(a));</w:t>
            </w:r>
          </w:p>
          <w:p w14:paraId="75DF99B6" w14:textId="77777777" w:rsidR="00777A41" w:rsidRDefault="008B1727">
            <w:pPr>
              <w:pStyle w:val="Table04Row"/>
            </w:pPr>
            <w:r>
              <w:t>Regulations other than r. 1 &amp; 2: 13 Apr 2011 (see r. 2(b))</w:t>
            </w:r>
          </w:p>
        </w:tc>
      </w:tr>
      <w:tr w:rsidR="00777A41" w14:paraId="7F5CC94C" w14:textId="77777777">
        <w:trPr>
          <w:cantSplit/>
          <w:jc w:val="center"/>
        </w:trPr>
        <w:tc>
          <w:tcPr>
            <w:tcW w:w="4253" w:type="dxa"/>
          </w:tcPr>
          <w:p w14:paraId="3B5AA242" w14:textId="77777777" w:rsidR="00777A41" w:rsidRDefault="008B1727">
            <w:pPr>
              <w:pStyle w:val="Table04Row"/>
            </w:pPr>
            <w:r>
              <w:rPr>
                <w:i/>
              </w:rPr>
              <w:t>Casino Control (Burswood Island) (Licensing of Employees) Amendment Regulations (No. 2) 2011</w:t>
            </w:r>
          </w:p>
        </w:tc>
        <w:tc>
          <w:tcPr>
            <w:tcW w:w="1418" w:type="dxa"/>
          </w:tcPr>
          <w:p w14:paraId="1F0FA322" w14:textId="77777777" w:rsidR="00777A41" w:rsidRDefault="008B1727">
            <w:pPr>
              <w:pStyle w:val="Table04Row"/>
            </w:pPr>
            <w:r>
              <w:t>4 Nov 2011</w:t>
            </w:r>
            <w:r>
              <w:br/>
              <w:t>p. 4638‑9</w:t>
            </w:r>
          </w:p>
        </w:tc>
        <w:tc>
          <w:tcPr>
            <w:tcW w:w="4536" w:type="dxa"/>
          </w:tcPr>
          <w:p w14:paraId="35F20B12" w14:textId="77777777" w:rsidR="00777A41" w:rsidRDefault="008B1727">
            <w:pPr>
              <w:pStyle w:val="Table04Row"/>
            </w:pPr>
            <w:r>
              <w:t>r. 1 &amp; 2: 4 Nov 2011 (see r. 2(a));</w:t>
            </w:r>
          </w:p>
          <w:p w14:paraId="219F8277" w14:textId="77777777" w:rsidR="00777A41" w:rsidRDefault="008B1727">
            <w:pPr>
              <w:pStyle w:val="Table04Row"/>
            </w:pPr>
            <w:r>
              <w:t>Regulations other than r. 1 &amp; 2: 1 Jan 2012 (see r. 2(b))</w:t>
            </w:r>
          </w:p>
        </w:tc>
      </w:tr>
      <w:tr w:rsidR="00777A41" w14:paraId="1AFEC2BF" w14:textId="77777777">
        <w:trPr>
          <w:cantSplit/>
          <w:jc w:val="center"/>
        </w:trPr>
        <w:tc>
          <w:tcPr>
            <w:tcW w:w="4253" w:type="dxa"/>
          </w:tcPr>
          <w:p w14:paraId="25A3600C" w14:textId="77777777" w:rsidR="00777A41" w:rsidRDefault="008B1727">
            <w:pPr>
              <w:pStyle w:val="Table04Row"/>
            </w:pPr>
            <w:r>
              <w:rPr>
                <w:i/>
              </w:rPr>
              <w:t>Casino Control (Burswood Island) (Licensing of Employees) Amendment Regulations 2012</w:t>
            </w:r>
          </w:p>
        </w:tc>
        <w:tc>
          <w:tcPr>
            <w:tcW w:w="1418" w:type="dxa"/>
          </w:tcPr>
          <w:p w14:paraId="07A87485" w14:textId="77777777" w:rsidR="00777A41" w:rsidRDefault="008B1727">
            <w:pPr>
              <w:pStyle w:val="Table04Row"/>
            </w:pPr>
            <w:r>
              <w:t>16 Nov 2012</w:t>
            </w:r>
            <w:r>
              <w:br/>
              <w:t>p. 5648‑9</w:t>
            </w:r>
          </w:p>
        </w:tc>
        <w:tc>
          <w:tcPr>
            <w:tcW w:w="4536" w:type="dxa"/>
          </w:tcPr>
          <w:p w14:paraId="648AC2B8" w14:textId="77777777" w:rsidR="00777A41" w:rsidRDefault="008B1727">
            <w:pPr>
              <w:pStyle w:val="Table04Row"/>
            </w:pPr>
            <w:r>
              <w:t>r. 1 &amp; 2: 16 Nov 2012 (see r. 2(a));</w:t>
            </w:r>
          </w:p>
          <w:p w14:paraId="3A5CF3B9" w14:textId="77777777" w:rsidR="00777A41" w:rsidRDefault="008B1727">
            <w:pPr>
              <w:pStyle w:val="Table04Row"/>
            </w:pPr>
            <w:r>
              <w:t>Regulations other than r. 1 &amp; 2: 1 Jan 2013 (see r. 2(b))</w:t>
            </w:r>
          </w:p>
        </w:tc>
      </w:tr>
      <w:tr w:rsidR="00777A41" w14:paraId="4F595A36" w14:textId="77777777">
        <w:trPr>
          <w:cantSplit/>
          <w:jc w:val="center"/>
        </w:trPr>
        <w:tc>
          <w:tcPr>
            <w:tcW w:w="4253" w:type="dxa"/>
          </w:tcPr>
          <w:p w14:paraId="3A81D841" w14:textId="77777777" w:rsidR="00777A41" w:rsidRDefault="008B1727">
            <w:pPr>
              <w:pStyle w:val="Table04Row"/>
            </w:pPr>
            <w:r>
              <w:rPr>
                <w:i/>
              </w:rPr>
              <w:t>Casino Control (Burswood Island) (Licensing of Employees) Amendment Regulations 2013</w:t>
            </w:r>
          </w:p>
        </w:tc>
        <w:tc>
          <w:tcPr>
            <w:tcW w:w="1418" w:type="dxa"/>
          </w:tcPr>
          <w:p w14:paraId="2251F84D" w14:textId="77777777" w:rsidR="00777A41" w:rsidRDefault="008B1727">
            <w:pPr>
              <w:pStyle w:val="Table04Row"/>
            </w:pPr>
            <w:r>
              <w:t>8 Nov 2013</w:t>
            </w:r>
            <w:r>
              <w:br/>
              <w:t>p. 4974‑5</w:t>
            </w:r>
          </w:p>
        </w:tc>
        <w:tc>
          <w:tcPr>
            <w:tcW w:w="4536" w:type="dxa"/>
          </w:tcPr>
          <w:p w14:paraId="3DAF6EC6" w14:textId="77777777" w:rsidR="00777A41" w:rsidRDefault="008B1727">
            <w:pPr>
              <w:pStyle w:val="Table04Row"/>
            </w:pPr>
            <w:r>
              <w:t>r. 1 &amp; 2: 8 Nov 2013 (see r. 2(a));</w:t>
            </w:r>
          </w:p>
          <w:p w14:paraId="0E3982BE" w14:textId="77777777" w:rsidR="00777A41" w:rsidRDefault="008B1727">
            <w:pPr>
              <w:pStyle w:val="Table04Row"/>
            </w:pPr>
            <w:r>
              <w:t>Regulations other than r. 1 &amp; 2: 1 Jan 2014 (see r. 2(b))</w:t>
            </w:r>
          </w:p>
        </w:tc>
      </w:tr>
      <w:tr w:rsidR="00777A41" w14:paraId="43E2FCD9" w14:textId="77777777">
        <w:trPr>
          <w:cantSplit/>
          <w:jc w:val="center"/>
        </w:trPr>
        <w:tc>
          <w:tcPr>
            <w:tcW w:w="4253" w:type="dxa"/>
          </w:tcPr>
          <w:p w14:paraId="31E6A362" w14:textId="77777777" w:rsidR="00777A41" w:rsidRDefault="008B1727">
            <w:pPr>
              <w:pStyle w:val="Table04Row"/>
            </w:pPr>
            <w:r>
              <w:rPr>
                <w:i/>
              </w:rPr>
              <w:t>Casino Control (Burswood Island) (Licensing of Employees) Amendment Regulations 2014</w:t>
            </w:r>
          </w:p>
        </w:tc>
        <w:tc>
          <w:tcPr>
            <w:tcW w:w="1418" w:type="dxa"/>
          </w:tcPr>
          <w:p w14:paraId="7816B14D" w14:textId="77777777" w:rsidR="00777A41" w:rsidRDefault="008B1727">
            <w:pPr>
              <w:pStyle w:val="Table04Row"/>
            </w:pPr>
            <w:r>
              <w:t>11 Apr 2014</w:t>
            </w:r>
            <w:r>
              <w:br/>
              <w:t>p. 1019</w:t>
            </w:r>
          </w:p>
        </w:tc>
        <w:tc>
          <w:tcPr>
            <w:tcW w:w="4536" w:type="dxa"/>
          </w:tcPr>
          <w:p w14:paraId="199CDAD9" w14:textId="77777777" w:rsidR="00777A41" w:rsidRDefault="008B1727">
            <w:pPr>
              <w:pStyle w:val="Table04Row"/>
            </w:pPr>
            <w:r>
              <w:t>r. 1 &amp; 2: 11 Apr 2014 (see r. 2(a));</w:t>
            </w:r>
          </w:p>
          <w:p w14:paraId="318484AF" w14:textId="77777777" w:rsidR="00777A41" w:rsidRDefault="008B1727">
            <w:pPr>
              <w:pStyle w:val="Table04Row"/>
            </w:pPr>
            <w:r>
              <w:t>Regulations other than r. 1 &amp; 2: 12 Apr 2014 (see r. 2(b))</w:t>
            </w:r>
          </w:p>
        </w:tc>
      </w:tr>
      <w:tr w:rsidR="00777A41" w14:paraId="1CDC4E85" w14:textId="77777777">
        <w:trPr>
          <w:cantSplit/>
          <w:jc w:val="center"/>
        </w:trPr>
        <w:tc>
          <w:tcPr>
            <w:tcW w:w="10207" w:type="dxa"/>
            <w:gridSpan w:val="3"/>
          </w:tcPr>
          <w:p w14:paraId="760AF169" w14:textId="77777777" w:rsidR="00777A41" w:rsidRDefault="008B1727">
            <w:pPr>
              <w:pStyle w:val="Table04Row"/>
            </w:pPr>
            <w:r>
              <w:rPr>
                <w:b/>
              </w:rPr>
              <w:t>Reprint 4 as at 6 Jun 2014</w:t>
            </w:r>
          </w:p>
        </w:tc>
      </w:tr>
      <w:tr w:rsidR="00777A41" w14:paraId="523740F1" w14:textId="77777777">
        <w:trPr>
          <w:cantSplit/>
          <w:jc w:val="center"/>
        </w:trPr>
        <w:tc>
          <w:tcPr>
            <w:tcW w:w="4253" w:type="dxa"/>
          </w:tcPr>
          <w:p w14:paraId="4ABD0414" w14:textId="77777777" w:rsidR="00777A41" w:rsidRDefault="008B1727">
            <w:pPr>
              <w:pStyle w:val="Table04Row"/>
            </w:pPr>
            <w:r>
              <w:rPr>
                <w:i/>
              </w:rPr>
              <w:t>Casino Control (Burswood Island) (Licensing of Employees) Amendment Regulations (No. 2) 2014</w:t>
            </w:r>
          </w:p>
        </w:tc>
        <w:tc>
          <w:tcPr>
            <w:tcW w:w="1418" w:type="dxa"/>
          </w:tcPr>
          <w:p w14:paraId="50526335" w14:textId="77777777" w:rsidR="00777A41" w:rsidRDefault="008B1727">
            <w:pPr>
              <w:pStyle w:val="Table04Row"/>
            </w:pPr>
            <w:r>
              <w:t>14 Nov 2014</w:t>
            </w:r>
            <w:r>
              <w:br/>
              <w:t>p. 4281‑2</w:t>
            </w:r>
          </w:p>
        </w:tc>
        <w:tc>
          <w:tcPr>
            <w:tcW w:w="4536" w:type="dxa"/>
          </w:tcPr>
          <w:p w14:paraId="03B4D055" w14:textId="77777777" w:rsidR="00777A41" w:rsidRDefault="008B1727">
            <w:pPr>
              <w:pStyle w:val="Table04Row"/>
            </w:pPr>
            <w:r>
              <w:t>r. 1 &amp; 2: 14 Nov 2014 (see r. 2(a));</w:t>
            </w:r>
          </w:p>
          <w:p w14:paraId="4AA90BD1" w14:textId="77777777" w:rsidR="00777A41" w:rsidRDefault="008B1727">
            <w:pPr>
              <w:pStyle w:val="Table04Row"/>
            </w:pPr>
            <w:r>
              <w:t>Regulations other than r. 1 &amp; 2: 1 Jan 2015 (see r. 2(b))</w:t>
            </w:r>
          </w:p>
        </w:tc>
      </w:tr>
      <w:tr w:rsidR="00777A41" w14:paraId="360C19F0" w14:textId="77777777">
        <w:trPr>
          <w:cantSplit/>
          <w:jc w:val="center"/>
        </w:trPr>
        <w:tc>
          <w:tcPr>
            <w:tcW w:w="4253" w:type="dxa"/>
          </w:tcPr>
          <w:p w14:paraId="2CC34C99" w14:textId="77777777" w:rsidR="00777A41" w:rsidRDefault="008B1727">
            <w:pPr>
              <w:pStyle w:val="Table04Row"/>
            </w:pPr>
            <w:r>
              <w:rPr>
                <w:i/>
              </w:rPr>
              <w:t>Racing, Gaming and Liquor Regulations Amendment (Fees and Charges) Regulations 2015</w:t>
            </w:r>
            <w:r>
              <w:t xml:space="preserve"> Pt. 3</w:t>
            </w:r>
          </w:p>
        </w:tc>
        <w:tc>
          <w:tcPr>
            <w:tcW w:w="1418" w:type="dxa"/>
          </w:tcPr>
          <w:p w14:paraId="5B5E4466" w14:textId="77777777" w:rsidR="00777A41" w:rsidRDefault="008B1727">
            <w:pPr>
              <w:pStyle w:val="Table04Row"/>
            </w:pPr>
            <w:r>
              <w:t>6 Nov 2015</w:t>
            </w:r>
            <w:r>
              <w:br/>
              <w:t>p. 4581‑8</w:t>
            </w:r>
          </w:p>
        </w:tc>
        <w:tc>
          <w:tcPr>
            <w:tcW w:w="4536" w:type="dxa"/>
          </w:tcPr>
          <w:p w14:paraId="4A72ED72" w14:textId="77777777" w:rsidR="00777A41" w:rsidRDefault="008B1727">
            <w:pPr>
              <w:pStyle w:val="Table04Row"/>
            </w:pPr>
            <w:r>
              <w:t>1 Jan 2016 (see r. 2(b))</w:t>
            </w:r>
          </w:p>
        </w:tc>
      </w:tr>
      <w:tr w:rsidR="00777A41" w14:paraId="1803031A" w14:textId="77777777">
        <w:trPr>
          <w:cantSplit/>
          <w:jc w:val="center"/>
        </w:trPr>
        <w:tc>
          <w:tcPr>
            <w:tcW w:w="4253" w:type="dxa"/>
          </w:tcPr>
          <w:p w14:paraId="094BD8C5" w14:textId="77777777" w:rsidR="00777A41" w:rsidRDefault="008B1727">
            <w:pPr>
              <w:pStyle w:val="Table04Row"/>
            </w:pPr>
            <w:r>
              <w:rPr>
                <w:i/>
              </w:rPr>
              <w:t>Casino Control (Burswood Island) (Licensing of Employees) Amendment Regulations 2016</w:t>
            </w:r>
          </w:p>
        </w:tc>
        <w:tc>
          <w:tcPr>
            <w:tcW w:w="1418" w:type="dxa"/>
          </w:tcPr>
          <w:p w14:paraId="3DC7A31B" w14:textId="77777777" w:rsidR="00777A41" w:rsidRDefault="008B1727">
            <w:pPr>
              <w:pStyle w:val="Table04Row"/>
            </w:pPr>
            <w:r>
              <w:t>4 Oct 2016</w:t>
            </w:r>
            <w:r>
              <w:br/>
              <w:t>p. 4241</w:t>
            </w:r>
          </w:p>
        </w:tc>
        <w:tc>
          <w:tcPr>
            <w:tcW w:w="4536" w:type="dxa"/>
          </w:tcPr>
          <w:p w14:paraId="2EC91CB9" w14:textId="77777777" w:rsidR="00777A41" w:rsidRDefault="008B1727">
            <w:pPr>
              <w:pStyle w:val="Table04Row"/>
            </w:pPr>
            <w:r>
              <w:t>r. 1 &amp; 2: 4 Oct 2016 (see r. 2(a));</w:t>
            </w:r>
          </w:p>
          <w:p w14:paraId="745FBDD8" w14:textId="77777777" w:rsidR="00777A41" w:rsidRDefault="008B1727">
            <w:pPr>
              <w:pStyle w:val="Table04Row"/>
            </w:pPr>
            <w:r>
              <w:t>Regulations other than r. 1 &amp; 2: 5 Oct 2016 (see r. 2(b))</w:t>
            </w:r>
          </w:p>
        </w:tc>
      </w:tr>
      <w:tr w:rsidR="00777A41" w14:paraId="50A91504" w14:textId="77777777">
        <w:trPr>
          <w:cantSplit/>
          <w:jc w:val="center"/>
        </w:trPr>
        <w:tc>
          <w:tcPr>
            <w:tcW w:w="4253" w:type="dxa"/>
          </w:tcPr>
          <w:p w14:paraId="469ACB32" w14:textId="77777777" w:rsidR="00777A41" w:rsidRDefault="008B1727">
            <w:pPr>
              <w:pStyle w:val="Table04Row"/>
            </w:pPr>
            <w:r>
              <w:rPr>
                <w:i/>
              </w:rPr>
              <w:t>Racing, Gaming and Liquor Regulations Amendment (Fees and Charges) Regulations 2016</w:t>
            </w:r>
            <w:r>
              <w:t xml:space="preserve"> Pt. 3</w:t>
            </w:r>
          </w:p>
        </w:tc>
        <w:tc>
          <w:tcPr>
            <w:tcW w:w="1418" w:type="dxa"/>
          </w:tcPr>
          <w:p w14:paraId="3B721355" w14:textId="77777777" w:rsidR="00777A41" w:rsidRDefault="008B1727">
            <w:pPr>
              <w:pStyle w:val="Table04Row"/>
            </w:pPr>
            <w:r>
              <w:t>28 Oct 2016</w:t>
            </w:r>
            <w:r>
              <w:br/>
              <w:t>p. 4910‑16</w:t>
            </w:r>
          </w:p>
        </w:tc>
        <w:tc>
          <w:tcPr>
            <w:tcW w:w="4536" w:type="dxa"/>
          </w:tcPr>
          <w:p w14:paraId="225C7960" w14:textId="77777777" w:rsidR="00777A41" w:rsidRDefault="008B1727">
            <w:pPr>
              <w:pStyle w:val="Table04Row"/>
            </w:pPr>
            <w:r>
              <w:t>1 Jan 2017 (see r. 2(b))</w:t>
            </w:r>
          </w:p>
        </w:tc>
      </w:tr>
      <w:tr w:rsidR="00777A41" w14:paraId="5D345B3D" w14:textId="77777777">
        <w:trPr>
          <w:cantSplit/>
          <w:jc w:val="center"/>
        </w:trPr>
        <w:tc>
          <w:tcPr>
            <w:tcW w:w="4253" w:type="dxa"/>
          </w:tcPr>
          <w:p w14:paraId="01981CB0" w14:textId="77777777" w:rsidR="00777A41" w:rsidRDefault="008B1727">
            <w:pPr>
              <w:pStyle w:val="Table04Row"/>
            </w:pPr>
            <w:r>
              <w:rPr>
                <w:i/>
              </w:rPr>
              <w:t>Racing, Gaming and Liquor Regulations Amendment (Fees and Charges) Regulations 2017</w:t>
            </w:r>
            <w:r>
              <w:t xml:space="preserve"> Pt. 3</w:t>
            </w:r>
          </w:p>
        </w:tc>
        <w:tc>
          <w:tcPr>
            <w:tcW w:w="1418" w:type="dxa"/>
          </w:tcPr>
          <w:p w14:paraId="4391446F" w14:textId="77777777" w:rsidR="00777A41" w:rsidRDefault="008B1727">
            <w:pPr>
              <w:pStyle w:val="Table04Row"/>
            </w:pPr>
            <w:r>
              <w:t>10 Nov 2017</w:t>
            </w:r>
            <w:r>
              <w:br/>
              <w:t>p. 5579‑94</w:t>
            </w:r>
          </w:p>
        </w:tc>
        <w:tc>
          <w:tcPr>
            <w:tcW w:w="4536" w:type="dxa"/>
          </w:tcPr>
          <w:p w14:paraId="36FB2E84" w14:textId="77777777" w:rsidR="00777A41" w:rsidRDefault="008B1727">
            <w:pPr>
              <w:pStyle w:val="Table04Row"/>
            </w:pPr>
            <w:r>
              <w:t>1 Jan 2018 (see r. 2(b))</w:t>
            </w:r>
          </w:p>
        </w:tc>
      </w:tr>
      <w:tr w:rsidR="00777A41" w14:paraId="5F295B8D" w14:textId="77777777">
        <w:trPr>
          <w:cantSplit/>
          <w:jc w:val="center"/>
        </w:trPr>
        <w:tc>
          <w:tcPr>
            <w:tcW w:w="4253" w:type="dxa"/>
          </w:tcPr>
          <w:p w14:paraId="3C9D1278" w14:textId="77777777" w:rsidR="00777A41" w:rsidRDefault="008B1727">
            <w:pPr>
              <w:pStyle w:val="Table04Row"/>
            </w:pPr>
            <w:r>
              <w:rPr>
                <w:i/>
              </w:rPr>
              <w:t>Racing, Gaming and Liquor Regulations Amendment (Fees and Charges) Regulations 2018</w:t>
            </w:r>
            <w:r>
              <w:t xml:space="preserve"> Pt. 3</w:t>
            </w:r>
          </w:p>
        </w:tc>
        <w:tc>
          <w:tcPr>
            <w:tcW w:w="1418" w:type="dxa"/>
          </w:tcPr>
          <w:p w14:paraId="70DA613A" w14:textId="77777777" w:rsidR="00777A41" w:rsidRDefault="008B1727">
            <w:pPr>
              <w:pStyle w:val="Table04Row"/>
            </w:pPr>
            <w:r>
              <w:t>7 Sep 2018</w:t>
            </w:r>
            <w:r>
              <w:br/>
              <w:t>p. 3192‑200</w:t>
            </w:r>
          </w:p>
        </w:tc>
        <w:tc>
          <w:tcPr>
            <w:tcW w:w="4536" w:type="dxa"/>
          </w:tcPr>
          <w:p w14:paraId="04D0F3E5" w14:textId="77777777" w:rsidR="00777A41" w:rsidRDefault="008B1727">
            <w:pPr>
              <w:pStyle w:val="Table04Row"/>
            </w:pPr>
            <w:r>
              <w:t>1 Jan 2019 (see r. 2(b))</w:t>
            </w:r>
          </w:p>
        </w:tc>
      </w:tr>
      <w:tr w:rsidR="00777A41" w14:paraId="3E8F3C88" w14:textId="77777777">
        <w:trPr>
          <w:cantSplit/>
          <w:jc w:val="center"/>
        </w:trPr>
        <w:tc>
          <w:tcPr>
            <w:tcW w:w="4253" w:type="dxa"/>
          </w:tcPr>
          <w:p w14:paraId="50AA1560" w14:textId="77777777" w:rsidR="00777A41" w:rsidRDefault="008B1727">
            <w:pPr>
              <w:pStyle w:val="Table04Row"/>
            </w:pPr>
            <w:r>
              <w:rPr>
                <w:i/>
              </w:rPr>
              <w:t>Racing, Gaming and Liquor Regulations Amendment (Fees and Charges) Regulations 2019</w:t>
            </w:r>
            <w:r>
              <w:t xml:space="preserve"> Pt. 3</w:t>
            </w:r>
          </w:p>
        </w:tc>
        <w:tc>
          <w:tcPr>
            <w:tcW w:w="1418" w:type="dxa"/>
          </w:tcPr>
          <w:p w14:paraId="2802E5F5" w14:textId="77777777" w:rsidR="00777A41" w:rsidRDefault="008B1727">
            <w:pPr>
              <w:pStyle w:val="Table04Row"/>
            </w:pPr>
            <w:r>
              <w:t>22 Oct 2019</w:t>
            </w:r>
            <w:r>
              <w:br/>
              <w:t>p. 3720‑9</w:t>
            </w:r>
          </w:p>
        </w:tc>
        <w:tc>
          <w:tcPr>
            <w:tcW w:w="4536" w:type="dxa"/>
          </w:tcPr>
          <w:p w14:paraId="123CB8EE" w14:textId="77777777" w:rsidR="00777A41" w:rsidRDefault="008B1727">
            <w:pPr>
              <w:pStyle w:val="Table04Row"/>
            </w:pPr>
            <w:r>
              <w:t>1 Jan 2020 (see r. 2(b))</w:t>
            </w:r>
          </w:p>
        </w:tc>
      </w:tr>
      <w:tr w:rsidR="00777A41" w14:paraId="4F3CF01B" w14:textId="77777777">
        <w:trPr>
          <w:cantSplit/>
          <w:jc w:val="center"/>
        </w:trPr>
        <w:tc>
          <w:tcPr>
            <w:tcW w:w="4253" w:type="dxa"/>
          </w:tcPr>
          <w:p w14:paraId="1811FE7B" w14:textId="77777777" w:rsidR="00777A41" w:rsidRDefault="008B1727">
            <w:pPr>
              <w:pStyle w:val="Table04Row"/>
            </w:pPr>
            <w:r>
              <w:rPr>
                <w:i/>
              </w:rPr>
              <w:t>Racing and Gaming Regulations Amendment (Fees and Charges) Regulations 2022</w:t>
            </w:r>
            <w:r>
              <w:t xml:space="preserve"> Pt. 3</w:t>
            </w:r>
          </w:p>
        </w:tc>
        <w:tc>
          <w:tcPr>
            <w:tcW w:w="1418" w:type="dxa"/>
          </w:tcPr>
          <w:p w14:paraId="055C7CB2" w14:textId="77777777" w:rsidR="00777A41" w:rsidRDefault="008B1727">
            <w:pPr>
              <w:pStyle w:val="Table04Row"/>
            </w:pPr>
            <w:r>
              <w:t>12 Aug 2022</w:t>
            </w:r>
            <w:r>
              <w:br/>
              <w:t>SL 2022/144</w:t>
            </w:r>
          </w:p>
        </w:tc>
        <w:tc>
          <w:tcPr>
            <w:tcW w:w="4536" w:type="dxa"/>
          </w:tcPr>
          <w:p w14:paraId="48285B22" w14:textId="77777777" w:rsidR="00777A41" w:rsidRDefault="008B1727">
            <w:pPr>
              <w:pStyle w:val="Table04Row"/>
            </w:pPr>
            <w:r>
              <w:t>1 Jan 2023 (see r. 2(b))</w:t>
            </w:r>
          </w:p>
        </w:tc>
      </w:tr>
      <w:tr w:rsidR="00777A41" w14:paraId="4C000E71" w14:textId="77777777">
        <w:trPr>
          <w:cantSplit/>
          <w:jc w:val="center"/>
        </w:trPr>
        <w:tc>
          <w:tcPr>
            <w:tcW w:w="4253" w:type="dxa"/>
          </w:tcPr>
          <w:p w14:paraId="6FD423F5" w14:textId="77777777" w:rsidR="00777A41" w:rsidRDefault="008B1727">
            <w:pPr>
              <w:pStyle w:val="Table04Row"/>
            </w:pPr>
            <w:r>
              <w:rPr>
                <w:i/>
                <w:color w:val="FF0000"/>
              </w:rPr>
              <w:t>Racing and Gaming Regulations Amendment (Fees and Charges) Regulations 2023</w:t>
            </w:r>
            <w:r>
              <w:rPr>
                <w:color w:val="FF0000"/>
              </w:rPr>
              <w:t xml:space="preserve"> Pt. 3</w:t>
            </w:r>
          </w:p>
        </w:tc>
        <w:tc>
          <w:tcPr>
            <w:tcW w:w="1418" w:type="dxa"/>
          </w:tcPr>
          <w:p w14:paraId="38745A47" w14:textId="77777777" w:rsidR="00777A41" w:rsidRDefault="008B1727">
            <w:pPr>
              <w:pStyle w:val="Table04Row"/>
            </w:pPr>
            <w:r>
              <w:rPr>
                <w:color w:val="FF0000"/>
              </w:rPr>
              <w:t>18 Oct 2023</w:t>
            </w:r>
            <w:r>
              <w:rPr>
                <w:color w:val="FF0000"/>
              </w:rPr>
              <w:br/>
              <w:t>SL 2023/156</w:t>
            </w:r>
          </w:p>
        </w:tc>
        <w:tc>
          <w:tcPr>
            <w:tcW w:w="4536" w:type="dxa"/>
          </w:tcPr>
          <w:p w14:paraId="62B81B66" w14:textId="77777777" w:rsidR="00777A41" w:rsidRDefault="008B1727">
            <w:pPr>
              <w:pStyle w:val="Table04Row"/>
            </w:pPr>
            <w:r>
              <w:rPr>
                <w:color w:val="FF0000"/>
              </w:rPr>
              <w:t>1 Jan 2024 (see r. 2(b))</w:t>
            </w:r>
          </w:p>
        </w:tc>
      </w:tr>
    </w:tbl>
    <w:p w14:paraId="3936DE97" w14:textId="77777777" w:rsidR="00777A41" w:rsidRDefault="008B1727">
      <w:pPr>
        <w:pStyle w:val="IRegName"/>
      </w:pPr>
      <w:r>
        <w:t>Casino Control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DCAA55C" w14:textId="77777777">
        <w:trPr>
          <w:cantSplit/>
          <w:jc w:val="center"/>
        </w:trPr>
        <w:tc>
          <w:tcPr>
            <w:tcW w:w="4253" w:type="dxa"/>
          </w:tcPr>
          <w:p w14:paraId="09062305" w14:textId="77777777" w:rsidR="00777A41" w:rsidRDefault="008B1727">
            <w:pPr>
              <w:pStyle w:val="Table04Row"/>
            </w:pPr>
            <w:r>
              <w:rPr>
                <w:i/>
              </w:rPr>
              <w:t>Casino Control Regulations 1999</w:t>
            </w:r>
          </w:p>
        </w:tc>
        <w:tc>
          <w:tcPr>
            <w:tcW w:w="1418" w:type="dxa"/>
          </w:tcPr>
          <w:p w14:paraId="4B7A3A54" w14:textId="77777777" w:rsidR="00777A41" w:rsidRDefault="008B1727">
            <w:pPr>
              <w:pStyle w:val="Table04Row"/>
            </w:pPr>
            <w:r>
              <w:t>5 Feb 1999</w:t>
            </w:r>
            <w:r>
              <w:br/>
              <w:t>p. 427‑40</w:t>
            </w:r>
          </w:p>
        </w:tc>
        <w:tc>
          <w:tcPr>
            <w:tcW w:w="4536" w:type="dxa"/>
          </w:tcPr>
          <w:p w14:paraId="2B1C753E" w14:textId="77777777" w:rsidR="00777A41" w:rsidRDefault="008B1727">
            <w:pPr>
              <w:pStyle w:val="Table04Row"/>
            </w:pPr>
            <w:r>
              <w:t>5 Feb 1999</w:t>
            </w:r>
          </w:p>
        </w:tc>
      </w:tr>
      <w:tr w:rsidR="00777A41" w14:paraId="2C35F882" w14:textId="77777777">
        <w:trPr>
          <w:cantSplit/>
          <w:jc w:val="center"/>
        </w:trPr>
        <w:tc>
          <w:tcPr>
            <w:tcW w:w="4253" w:type="dxa"/>
          </w:tcPr>
          <w:p w14:paraId="6236B275" w14:textId="77777777" w:rsidR="00777A41" w:rsidRDefault="008B1727">
            <w:pPr>
              <w:pStyle w:val="Table04Row"/>
            </w:pPr>
            <w:r>
              <w:rPr>
                <w:i/>
              </w:rPr>
              <w:t>Casino Control Amendment Regulations 2001</w:t>
            </w:r>
          </w:p>
        </w:tc>
        <w:tc>
          <w:tcPr>
            <w:tcW w:w="1418" w:type="dxa"/>
          </w:tcPr>
          <w:p w14:paraId="67690C0B" w14:textId="77777777" w:rsidR="00777A41" w:rsidRDefault="008B1727">
            <w:pPr>
              <w:pStyle w:val="Table04Row"/>
            </w:pPr>
            <w:r>
              <w:t>2 Oct 2001</w:t>
            </w:r>
            <w:r>
              <w:br/>
              <w:t>p. 5457</w:t>
            </w:r>
          </w:p>
        </w:tc>
        <w:tc>
          <w:tcPr>
            <w:tcW w:w="4536" w:type="dxa"/>
          </w:tcPr>
          <w:p w14:paraId="43FFDE28" w14:textId="77777777" w:rsidR="00777A41" w:rsidRDefault="008B1727">
            <w:pPr>
              <w:pStyle w:val="Table04Row"/>
            </w:pPr>
            <w:r>
              <w:t>2 Oct 2001 (see r. 2)</w:t>
            </w:r>
          </w:p>
          <w:p w14:paraId="49FA8E68" w14:textId="77777777" w:rsidR="00777A41" w:rsidRDefault="008B1727">
            <w:pPr>
              <w:pStyle w:val="Table04Row"/>
            </w:pPr>
            <w:r>
              <w:t>[The commencement date referred to in r. 2 was before the date of gazettal]</w:t>
            </w:r>
          </w:p>
        </w:tc>
      </w:tr>
      <w:tr w:rsidR="00777A41" w14:paraId="581EA4EE" w14:textId="77777777">
        <w:trPr>
          <w:cantSplit/>
          <w:jc w:val="center"/>
        </w:trPr>
        <w:tc>
          <w:tcPr>
            <w:tcW w:w="4253" w:type="dxa"/>
          </w:tcPr>
          <w:p w14:paraId="2D8B6D11" w14:textId="77777777" w:rsidR="00777A41" w:rsidRDefault="008B1727">
            <w:pPr>
              <w:pStyle w:val="Table04Row"/>
            </w:pPr>
            <w:r>
              <w:rPr>
                <w:i/>
              </w:rPr>
              <w:t>Casino Control Amendment Regulations 2003</w:t>
            </w:r>
          </w:p>
        </w:tc>
        <w:tc>
          <w:tcPr>
            <w:tcW w:w="1418" w:type="dxa"/>
          </w:tcPr>
          <w:p w14:paraId="58E3F6D9" w14:textId="77777777" w:rsidR="00777A41" w:rsidRDefault="008B1727">
            <w:pPr>
              <w:pStyle w:val="Table04Row"/>
            </w:pPr>
            <w:r>
              <w:t>26 Sep 2003</w:t>
            </w:r>
            <w:r>
              <w:br/>
              <w:t>p. 4224‑5</w:t>
            </w:r>
          </w:p>
        </w:tc>
        <w:tc>
          <w:tcPr>
            <w:tcW w:w="4536" w:type="dxa"/>
          </w:tcPr>
          <w:p w14:paraId="3C81BC39" w14:textId="77777777" w:rsidR="00777A41" w:rsidRDefault="008B1727">
            <w:pPr>
              <w:pStyle w:val="Table04Row"/>
            </w:pPr>
            <w:r>
              <w:t>1 Jan 2004 (see r. 2)</w:t>
            </w:r>
          </w:p>
        </w:tc>
      </w:tr>
      <w:tr w:rsidR="00777A41" w14:paraId="5E885ECC" w14:textId="77777777">
        <w:trPr>
          <w:cantSplit/>
          <w:jc w:val="center"/>
        </w:trPr>
        <w:tc>
          <w:tcPr>
            <w:tcW w:w="4253" w:type="dxa"/>
          </w:tcPr>
          <w:p w14:paraId="2AAA3094" w14:textId="77777777" w:rsidR="00777A41" w:rsidRDefault="008B1727">
            <w:pPr>
              <w:pStyle w:val="Table04Row"/>
            </w:pPr>
            <w:r>
              <w:rPr>
                <w:i/>
              </w:rPr>
              <w:t>Racing and Gambling (Miscellaneous) Amendment Regulations 2004</w:t>
            </w:r>
            <w:r>
              <w:t xml:space="preserve"> Pt. 2</w:t>
            </w:r>
          </w:p>
        </w:tc>
        <w:tc>
          <w:tcPr>
            <w:tcW w:w="1418" w:type="dxa"/>
          </w:tcPr>
          <w:p w14:paraId="5E1669BE" w14:textId="77777777" w:rsidR="00777A41" w:rsidRDefault="008B1727">
            <w:pPr>
              <w:pStyle w:val="Table04Row"/>
            </w:pPr>
            <w:r>
              <w:t>30 Jan 2004</w:t>
            </w:r>
            <w:r>
              <w:br/>
              <w:t>p. 413‑18</w:t>
            </w:r>
          </w:p>
        </w:tc>
        <w:tc>
          <w:tcPr>
            <w:tcW w:w="4536" w:type="dxa"/>
          </w:tcPr>
          <w:p w14:paraId="1CE37EE8" w14:textId="77777777" w:rsidR="00777A41" w:rsidRDefault="008B1727">
            <w:pPr>
              <w:pStyle w:val="Table04Row"/>
            </w:pPr>
            <w:r>
              <w:t>30 Jan 2004 (see r. 2)</w:t>
            </w:r>
          </w:p>
        </w:tc>
      </w:tr>
      <w:tr w:rsidR="00777A41" w14:paraId="52BAC9E2" w14:textId="77777777">
        <w:trPr>
          <w:cantSplit/>
          <w:jc w:val="center"/>
        </w:trPr>
        <w:tc>
          <w:tcPr>
            <w:tcW w:w="4253" w:type="dxa"/>
          </w:tcPr>
          <w:p w14:paraId="30A9B41E" w14:textId="77777777" w:rsidR="00777A41" w:rsidRDefault="008B1727">
            <w:pPr>
              <w:pStyle w:val="Table04Row"/>
            </w:pPr>
            <w:r>
              <w:rPr>
                <w:i/>
              </w:rPr>
              <w:t>Casino Control Amendment Regulations 2004</w:t>
            </w:r>
          </w:p>
        </w:tc>
        <w:tc>
          <w:tcPr>
            <w:tcW w:w="1418" w:type="dxa"/>
          </w:tcPr>
          <w:p w14:paraId="796FADF9" w14:textId="77777777" w:rsidR="00777A41" w:rsidRDefault="008B1727">
            <w:pPr>
              <w:pStyle w:val="Table04Row"/>
            </w:pPr>
            <w:r>
              <w:t>7 Sep 2004</w:t>
            </w:r>
            <w:r>
              <w:br/>
              <w:t>p. 3881</w:t>
            </w:r>
          </w:p>
        </w:tc>
        <w:tc>
          <w:tcPr>
            <w:tcW w:w="4536" w:type="dxa"/>
          </w:tcPr>
          <w:p w14:paraId="4C7229CF" w14:textId="77777777" w:rsidR="00777A41" w:rsidRDefault="008B1727">
            <w:pPr>
              <w:pStyle w:val="Table04Row"/>
            </w:pPr>
            <w:r>
              <w:t>7 Sep 2004</w:t>
            </w:r>
          </w:p>
        </w:tc>
      </w:tr>
      <w:tr w:rsidR="00777A41" w14:paraId="3C1E1E33" w14:textId="77777777">
        <w:trPr>
          <w:cantSplit/>
          <w:jc w:val="center"/>
        </w:trPr>
        <w:tc>
          <w:tcPr>
            <w:tcW w:w="10207" w:type="dxa"/>
            <w:gridSpan w:val="3"/>
          </w:tcPr>
          <w:p w14:paraId="62DFBB37" w14:textId="77777777" w:rsidR="00777A41" w:rsidRDefault="008B1727">
            <w:pPr>
              <w:pStyle w:val="Table04Row"/>
            </w:pPr>
            <w:r>
              <w:rPr>
                <w:b/>
              </w:rPr>
              <w:t>Reprint 1 as at 21 Jan 2005</w:t>
            </w:r>
          </w:p>
        </w:tc>
      </w:tr>
      <w:tr w:rsidR="00777A41" w14:paraId="50DCD945" w14:textId="77777777">
        <w:trPr>
          <w:cantSplit/>
          <w:jc w:val="center"/>
        </w:trPr>
        <w:tc>
          <w:tcPr>
            <w:tcW w:w="4253" w:type="dxa"/>
          </w:tcPr>
          <w:p w14:paraId="6A794F9C" w14:textId="77777777" w:rsidR="00777A41" w:rsidRDefault="008B1727">
            <w:pPr>
              <w:pStyle w:val="Table04Row"/>
            </w:pPr>
            <w:r>
              <w:rPr>
                <w:i/>
              </w:rPr>
              <w:lastRenderedPageBreak/>
              <w:t>Casino Control Amendment Regulations 2005</w:t>
            </w:r>
          </w:p>
        </w:tc>
        <w:tc>
          <w:tcPr>
            <w:tcW w:w="1418" w:type="dxa"/>
          </w:tcPr>
          <w:p w14:paraId="4AEFFFA5" w14:textId="77777777" w:rsidR="00777A41" w:rsidRDefault="008B1727">
            <w:pPr>
              <w:pStyle w:val="Table04Row"/>
            </w:pPr>
            <w:r>
              <w:t>14 Oct 2005</w:t>
            </w:r>
            <w:r>
              <w:br/>
              <w:t>p. 4560</w:t>
            </w:r>
          </w:p>
        </w:tc>
        <w:tc>
          <w:tcPr>
            <w:tcW w:w="4536" w:type="dxa"/>
          </w:tcPr>
          <w:p w14:paraId="742F2CF6" w14:textId="77777777" w:rsidR="00777A41" w:rsidRDefault="008B1727">
            <w:pPr>
              <w:pStyle w:val="Table04Row"/>
            </w:pPr>
            <w:r>
              <w:t>1 Jan 2006 (see r. 2)</w:t>
            </w:r>
          </w:p>
        </w:tc>
      </w:tr>
      <w:tr w:rsidR="00777A41" w14:paraId="41DC64EA" w14:textId="77777777">
        <w:trPr>
          <w:cantSplit/>
          <w:jc w:val="center"/>
        </w:trPr>
        <w:tc>
          <w:tcPr>
            <w:tcW w:w="4253" w:type="dxa"/>
          </w:tcPr>
          <w:p w14:paraId="4388084E" w14:textId="77777777" w:rsidR="00777A41" w:rsidRDefault="008B1727">
            <w:pPr>
              <w:pStyle w:val="Table04Row"/>
            </w:pPr>
            <w:r>
              <w:rPr>
                <w:i/>
              </w:rPr>
              <w:t>Casino Control Amendment Regulations 2007</w:t>
            </w:r>
          </w:p>
        </w:tc>
        <w:tc>
          <w:tcPr>
            <w:tcW w:w="1418" w:type="dxa"/>
          </w:tcPr>
          <w:p w14:paraId="54B362D0" w14:textId="77777777" w:rsidR="00777A41" w:rsidRDefault="008B1727">
            <w:pPr>
              <w:pStyle w:val="Table04Row"/>
            </w:pPr>
            <w:r>
              <w:t>9 Oct 2007</w:t>
            </w:r>
            <w:r>
              <w:br/>
              <w:t>p. 5350</w:t>
            </w:r>
          </w:p>
        </w:tc>
        <w:tc>
          <w:tcPr>
            <w:tcW w:w="4536" w:type="dxa"/>
          </w:tcPr>
          <w:p w14:paraId="00E2B489" w14:textId="77777777" w:rsidR="00777A41" w:rsidRDefault="008B1727">
            <w:pPr>
              <w:pStyle w:val="Table04Row"/>
            </w:pPr>
            <w:r>
              <w:t>r. 1 &amp; 2: 9 Oct 2007 (see r. 2(a));</w:t>
            </w:r>
          </w:p>
          <w:p w14:paraId="14349F9F" w14:textId="77777777" w:rsidR="00777A41" w:rsidRDefault="008B1727">
            <w:pPr>
              <w:pStyle w:val="Table04Row"/>
            </w:pPr>
            <w:r>
              <w:t>Regulations other than r. 1 &amp; 2: 1 Jan 2008 (see r. 2(b))</w:t>
            </w:r>
          </w:p>
        </w:tc>
      </w:tr>
      <w:tr w:rsidR="00777A41" w14:paraId="1EC15CF5" w14:textId="77777777">
        <w:trPr>
          <w:cantSplit/>
          <w:jc w:val="center"/>
        </w:trPr>
        <w:tc>
          <w:tcPr>
            <w:tcW w:w="10207" w:type="dxa"/>
            <w:gridSpan w:val="3"/>
          </w:tcPr>
          <w:p w14:paraId="3F18354B" w14:textId="77777777" w:rsidR="00777A41" w:rsidRDefault="008B1727">
            <w:pPr>
              <w:pStyle w:val="Table04Row"/>
            </w:pPr>
            <w:r>
              <w:rPr>
                <w:b/>
              </w:rPr>
              <w:t>Reprint 2 as at 6 Mar 2009</w:t>
            </w:r>
          </w:p>
        </w:tc>
      </w:tr>
      <w:tr w:rsidR="00777A41" w14:paraId="06827A3A" w14:textId="77777777">
        <w:trPr>
          <w:cantSplit/>
          <w:jc w:val="center"/>
        </w:trPr>
        <w:tc>
          <w:tcPr>
            <w:tcW w:w="4253" w:type="dxa"/>
          </w:tcPr>
          <w:p w14:paraId="7B17ED41" w14:textId="77777777" w:rsidR="00777A41" w:rsidRDefault="008B1727">
            <w:pPr>
              <w:pStyle w:val="Table04Row"/>
            </w:pPr>
            <w:r>
              <w:rPr>
                <w:i/>
              </w:rPr>
              <w:t>Casino Control Amendment Regulations 2009</w:t>
            </w:r>
          </w:p>
        </w:tc>
        <w:tc>
          <w:tcPr>
            <w:tcW w:w="1418" w:type="dxa"/>
          </w:tcPr>
          <w:p w14:paraId="5FF5D70A" w14:textId="77777777" w:rsidR="00777A41" w:rsidRDefault="008B1727">
            <w:pPr>
              <w:pStyle w:val="Table04Row"/>
            </w:pPr>
            <w:r>
              <w:t>30 Oct 2009</w:t>
            </w:r>
            <w:r>
              <w:br/>
              <w:t>p. 4314</w:t>
            </w:r>
          </w:p>
        </w:tc>
        <w:tc>
          <w:tcPr>
            <w:tcW w:w="4536" w:type="dxa"/>
          </w:tcPr>
          <w:p w14:paraId="7547815B" w14:textId="77777777" w:rsidR="00777A41" w:rsidRDefault="008B1727">
            <w:pPr>
              <w:pStyle w:val="Table04Row"/>
            </w:pPr>
            <w:r>
              <w:t>r. 1 &amp; 2: 30 Oct 2009 (see r. 2(a));</w:t>
            </w:r>
          </w:p>
          <w:p w14:paraId="533A8162" w14:textId="77777777" w:rsidR="00777A41" w:rsidRDefault="008B1727">
            <w:pPr>
              <w:pStyle w:val="Table04Row"/>
            </w:pPr>
            <w:r>
              <w:t>Regulations other than r. 1 &amp; 2: 1 Jan 2010 (see r. 2(b))</w:t>
            </w:r>
          </w:p>
        </w:tc>
      </w:tr>
      <w:tr w:rsidR="00777A41" w14:paraId="2292C6FF" w14:textId="77777777">
        <w:trPr>
          <w:cantSplit/>
          <w:jc w:val="center"/>
        </w:trPr>
        <w:tc>
          <w:tcPr>
            <w:tcW w:w="4253" w:type="dxa"/>
          </w:tcPr>
          <w:p w14:paraId="5697AC94" w14:textId="77777777" w:rsidR="00777A41" w:rsidRDefault="008B1727">
            <w:pPr>
              <w:pStyle w:val="Table04Row"/>
            </w:pPr>
            <w:r>
              <w:rPr>
                <w:i/>
              </w:rPr>
              <w:t>Casino Control Amendment Regulations 2010</w:t>
            </w:r>
          </w:p>
        </w:tc>
        <w:tc>
          <w:tcPr>
            <w:tcW w:w="1418" w:type="dxa"/>
          </w:tcPr>
          <w:p w14:paraId="13C49BBC" w14:textId="77777777" w:rsidR="00777A41" w:rsidRDefault="008B1727">
            <w:pPr>
              <w:pStyle w:val="Table04Row"/>
            </w:pPr>
            <w:r>
              <w:t>4 Jun 2010</w:t>
            </w:r>
            <w:r>
              <w:br/>
              <w:t>p. 2483‑4</w:t>
            </w:r>
          </w:p>
        </w:tc>
        <w:tc>
          <w:tcPr>
            <w:tcW w:w="4536" w:type="dxa"/>
          </w:tcPr>
          <w:p w14:paraId="78973956" w14:textId="77777777" w:rsidR="00777A41" w:rsidRDefault="008B1727">
            <w:pPr>
              <w:pStyle w:val="Table04Row"/>
            </w:pPr>
            <w:r>
              <w:t>r. 1 &amp; 2: 4 Jun 2010 (see r. 2(a));</w:t>
            </w:r>
          </w:p>
          <w:p w14:paraId="5C7F815D" w14:textId="77777777" w:rsidR="00777A41" w:rsidRDefault="008B1727">
            <w:pPr>
              <w:pStyle w:val="Table04Row"/>
            </w:pPr>
            <w:r>
              <w:t>Regulations other than r. 1 &amp; 2: 5 Jun 2010 (see r. 2(b))</w:t>
            </w:r>
          </w:p>
        </w:tc>
      </w:tr>
      <w:tr w:rsidR="00777A41" w14:paraId="0D15089B" w14:textId="77777777">
        <w:trPr>
          <w:cantSplit/>
          <w:jc w:val="center"/>
        </w:trPr>
        <w:tc>
          <w:tcPr>
            <w:tcW w:w="4253" w:type="dxa"/>
          </w:tcPr>
          <w:p w14:paraId="73E8E1ED" w14:textId="77777777" w:rsidR="00777A41" w:rsidRDefault="008B1727">
            <w:pPr>
              <w:pStyle w:val="Table04Row"/>
            </w:pPr>
            <w:r>
              <w:rPr>
                <w:i/>
              </w:rPr>
              <w:t>Casino Control Amendment Regulations 2011</w:t>
            </w:r>
          </w:p>
        </w:tc>
        <w:tc>
          <w:tcPr>
            <w:tcW w:w="1418" w:type="dxa"/>
          </w:tcPr>
          <w:p w14:paraId="48303144" w14:textId="77777777" w:rsidR="00777A41" w:rsidRDefault="008B1727">
            <w:pPr>
              <w:pStyle w:val="Table04Row"/>
            </w:pPr>
            <w:r>
              <w:t>4 Nov 2011</w:t>
            </w:r>
            <w:r>
              <w:br/>
              <w:t>p. 4637‑8</w:t>
            </w:r>
          </w:p>
        </w:tc>
        <w:tc>
          <w:tcPr>
            <w:tcW w:w="4536" w:type="dxa"/>
          </w:tcPr>
          <w:p w14:paraId="7BDED464" w14:textId="77777777" w:rsidR="00777A41" w:rsidRDefault="008B1727">
            <w:pPr>
              <w:pStyle w:val="Table04Row"/>
            </w:pPr>
            <w:r>
              <w:t>r. 1 &amp; 2: 4 Nov 2011 (see r. 2(a));</w:t>
            </w:r>
          </w:p>
          <w:p w14:paraId="2E87069A" w14:textId="77777777" w:rsidR="00777A41" w:rsidRDefault="008B1727">
            <w:pPr>
              <w:pStyle w:val="Table04Row"/>
            </w:pPr>
            <w:r>
              <w:t>Regulations other than r. 1 &amp; 2: 1 Jan 2012 (see r. 2(b))</w:t>
            </w:r>
          </w:p>
        </w:tc>
      </w:tr>
      <w:tr w:rsidR="00777A41" w14:paraId="6DEFCBED" w14:textId="77777777">
        <w:trPr>
          <w:cantSplit/>
          <w:jc w:val="center"/>
        </w:trPr>
        <w:tc>
          <w:tcPr>
            <w:tcW w:w="4253" w:type="dxa"/>
          </w:tcPr>
          <w:p w14:paraId="7AF7E0CC" w14:textId="77777777" w:rsidR="00777A41" w:rsidRDefault="008B1727">
            <w:pPr>
              <w:pStyle w:val="Table04Row"/>
            </w:pPr>
            <w:r>
              <w:rPr>
                <w:i/>
              </w:rPr>
              <w:t>Casino Control Amendment Regulations 2012</w:t>
            </w:r>
          </w:p>
        </w:tc>
        <w:tc>
          <w:tcPr>
            <w:tcW w:w="1418" w:type="dxa"/>
          </w:tcPr>
          <w:p w14:paraId="1277DEAF" w14:textId="77777777" w:rsidR="00777A41" w:rsidRDefault="008B1727">
            <w:pPr>
              <w:pStyle w:val="Table04Row"/>
            </w:pPr>
            <w:r>
              <w:t>16 Nov 2012</w:t>
            </w:r>
            <w:r>
              <w:br/>
              <w:t>p. 5647‑8</w:t>
            </w:r>
          </w:p>
        </w:tc>
        <w:tc>
          <w:tcPr>
            <w:tcW w:w="4536" w:type="dxa"/>
          </w:tcPr>
          <w:p w14:paraId="1BA69AB2" w14:textId="77777777" w:rsidR="00777A41" w:rsidRDefault="008B1727">
            <w:pPr>
              <w:pStyle w:val="Table04Row"/>
            </w:pPr>
            <w:r>
              <w:t>r. 1 &amp; 2: 16 Nov 2012 (see r. 2(a));</w:t>
            </w:r>
          </w:p>
          <w:p w14:paraId="61895E34" w14:textId="77777777" w:rsidR="00777A41" w:rsidRDefault="008B1727">
            <w:pPr>
              <w:pStyle w:val="Table04Row"/>
            </w:pPr>
            <w:r>
              <w:t>Regulations other than r. 1 &amp; 2: 1 Jan 2013 (see r. 2(b))</w:t>
            </w:r>
          </w:p>
        </w:tc>
      </w:tr>
      <w:tr w:rsidR="00777A41" w14:paraId="105886C7" w14:textId="77777777">
        <w:trPr>
          <w:cantSplit/>
          <w:jc w:val="center"/>
        </w:trPr>
        <w:tc>
          <w:tcPr>
            <w:tcW w:w="4253" w:type="dxa"/>
          </w:tcPr>
          <w:p w14:paraId="236F378A" w14:textId="77777777" w:rsidR="00777A41" w:rsidRDefault="008B1727">
            <w:pPr>
              <w:pStyle w:val="Table04Row"/>
            </w:pPr>
            <w:r>
              <w:rPr>
                <w:i/>
              </w:rPr>
              <w:t>Casino Control Amendment Regulations 2013</w:t>
            </w:r>
          </w:p>
        </w:tc>
        <w:tc>
          <w:tcPr>
            <w:tcW w:w="1418" w:type="dxa"/>
          </w:tcPr>
          <w:p w14:paraId="7CB26718" w14:textId="77777777" w:rsidR="00777A41" w:rsidRDefault="008B1727">
            <w:pPr>
              <w:pStyle w:val="Table04Row"/>
            </w:pPr>
            <w:r>
              <w:t>8 Nov 2013</w:t>
            </w:r>
            <w:r>
              <w:br/>
              <w:t>p. 4973‑4</w:t>
            </w:r>
          </w:p>
        </w:tc>
        <w:tc>
          <w:tcPr>
            <w:tcW w:w="4536" w:type="dxa"/>
          </w:tcPr>
          <w:p w14:paraId="632A0C3C" w14:textId="77777777" w:rsidR="00777A41" w:rsidRDefault="008B1727">
            <w:pPr>
              <w:pStyle w:val="Table04Row"/>
            </w:pPr>
            <w:r>
              <w:t>r. 1 &amp; 2: 8 Nov 2013 (see r. 2(a));</w:t>
            </w:r>
          </w:p>
          <w:p w14:paraId="5F245833" w14:textId="77777777" w:rsidR="00777A41" w:rsidRDefault="008B1727">
            <w:pPr>
              <w:pStyle w:val="Table04Row"/>
            </w:pPr>
            <w:r>
              <w:t>Regulations other than r. 1 &amp; 2: 1 Jan 2014 (see r. 2(b))</w:t>
            </w:r>
          </w:p>
        </w:tc>
      </w:tr>
      <w:tr w:rsidR="00777A41" w14:paraId="770B78BB" w14:textId="77777777">
        <w:trPr>
          <w:cantSplit/>
          <w:jc w:val="center"/>
        </w:trPr>
        <w:tc>
          <w:tcPr>
            <w:tcW w:w="10207" w:type="dxa"/>
            <w:gridSpan w:val="3"/>
          </w:tcPr>
          <w:p w14:paraId="2F374980" w14:textId="77777777" w:rsidR="00777A41" w:rsidRDefault="008B1727">
            <w:pPr>
              <w:pStyle w:val="Table04Row"/>
            </w:pPr>
            <w:r>
              <w:rPr>
                <w:b/>
              </w:rPr>
              <w:t>Reprint 3 as at 4 Apr 2014</w:t>
            </w:r>
          </w:p>
        </w:tc>
      </w:tr>
      <w:tr w:rsidR="00777A41" w14:paraId="746E237A" w14:textId="77777777">
        <w:trPr>
          <w:cantSplit/>
          <w:jc w:val="center"/>
        </w:trPr>
        <w:tc>
          <w:tcPr>
            <w:tcW w:w="4253" w:type="dxa"/>
          </w:tcPr>
          <w:p w14:paraId="0E2397D8" w14:textId="77777777" w:rsidR="00777A41" w:rsidRDefault="008B1727">
            <w:pPr>
              <w:pStyle w:val="Table04Row"/>
            </w:pPr>
            <w:r>
              <w:rPr>
                <w:i/>
              </w:rPr>
              <w:t>Casino Control Amendment Regulations 2014</w:t>
            </w:r>
          </w:p>
        </w:tc>
        <w:tc>
          <w:tcPr>
            <w:tcW w:w="1418" w:type="dxa"/>
          </w:tcPr>
          <w:p w14:paraId="06850154" w14:textId="77777777" w:rsidR="00777A41" w:rsidRDefault="008B1727">
            <w:pPr>
              <w:pStyle w:val="Table04Row"/>
            </w:pPr>
            <w:r>
              <w:t>14 Nov 2014</w:t>
            </w:r>
            <w:r>
              <w:br/>
              <w:t>p. 4280‑1</w:t>
            </w:r>
          </w:p>
        </w:tc>
        <w:tc>
          <w:tcPr>
            <w:tcW w:w="4536" w:type="dxa"/>
          </w:tcPr>
          <w:p w14:paraId="3790AE69" w14:textId="77777777" w:rsidR="00777A41" w:rsidRDefault="008B1727">
            <w:pPr>
              <w:pStyle w:val="Table04Row"/>
            </w:pPr>
            <w:r>
              <w:t>r. 1 &amp; 2: 14 Nov 2014 (see r. 2(a));</w:t>
            </w:r>
          </w:p>
          <w:p w14:paraId="447FC324" w14:textId="77777777" w:rsidR="00777A41" w:rsidRDefault="008B1727">
            <w:pPr>
              <w:pStyle w:val="Table04Row"/>
            </w:pPr>
            <w:r>
              <w:t>Regulations other than r. 1 &amp; 2: 1 Jan 2015 (see r. 2(b))</w:t>
            </w:r>
          </w:p>
        </w:tc>
      </w:tr>
      <w:tr w:rsidR="00777A41" w14:paraId="51E47062" w14:textId="77777777">
        <w:trPr>
          <w:cantSplit/>
          <w:jc w:val="center"/>
        </w:trPr>
        <w:tc>
          <w:tcPr>
            <w:tcW w:w="4253" w:type="dxa"/>
          </w:tcPr>
          <w:p w14:paraId="4053F2A3" w14:textId="77777777" w:rsidR="00777A41" w:rsidRDefault="008B1727">
            <w:pPr>
              <w:pStyle w:val="Table04Row"/>
            </w:pPr>
            <w:r>
              <w:rPr>
                <w:i/>
              </w:rPr>
              <w:t>Racing, Gaming and Liquor Regulations Amendment (Fees and Charges) Regulations 2015</w:t>
            </w:r>
            <w:r>
              <w:t xml:space="preserve"> Pt. 4</w:t>
            </w:r>
          </w:p>
        </w:tc>
        <w:tc>
          <w:tcPr>
            <w:tcW w:w="1418" w:type="dxa"/>
          </w:tcPr>
          <w:p w14:paraId="6F901FAB" w14:textId="77777777" w:rsidR="00777A41" w:rsidRDefault="008B1727">
            <w:pPr>
              <w:pStyle w:val="Table04Row"/>
            </w:pPr>
            <w:r>
              <w:t>6 Nov 2015</w:t>
            </w:r>
            <w:r>
              <w:br/>
              <w:t>p. 4581‑8</w:t>
            </w:r>
          </w:p>
        </w:tc>
        <w:tc>
          <w:tcPr>
            <w:tcW w:w="4536" w:type="dxa"/>
          </w:tcPr>
          <w:p w14:paraId="071BD5C4" w14:textId="77777777" w:rsidR="00777A41" w:rsidRDefault="008B1727">
            <w:pPr>
              <w:pStyle w:val="Table04Row"/>
            </w:pPr>
            <w:r>
              <w:t>1 Jan 2016 (see r. 2(b))</w:t>
            </w:r>
          </w:p>
        </w:tc>
      </w:tr>
      <w:tr w:rsidR="00777A41" w14:paraId="5F7CBD84" w14:textId="77777777">
        <w:trPr>
          <w:cantSplit/>
          <w:jc w:val="center"/>
        </w:trPr>
        <w:tc>
          <w:tcPr>
            <w:tcW w:w="4253" w:type="dxa"/>
          </w:tcPr>
          <w:p w14:paraId="43B83193" w14:textId="77777777" w:rsidR="00777A41" w:rsidRDefault="008B1727">
            <w:pPr>
              <w:pStyle w:val="Table04Row"/>
            </w:pPr>
            <w:r>
              <w:rPr>
                <w:i/>
              </w:rPr>
              <w:t>Racing, Gaming and Liquor Regulations Amendment (Fees and Charges) Regulations 2016</w:t>
            </w:r>
            <w:r>
              <w:t xml:space="preserve"> Pt. 4</w:t>
            </w:r>
          </w:p>
        </w:tc>
        <w:tc>
          <w:tcPr>
            <w:tcW w:w="1418" w:type="dxa"/>
          </w:tcPr>
          <w:p w14:paraId="0C52A34E" w14:textId="77777777" w:rsidR="00777A41" w:rsidRDefault="008B1727">
            <w:pPr>
              <w:pStyle w:val="Table04Row"/>
            </w:pPr>
            <w:r>
              <w:t>28 Oct 2016</w:t>
            </w:r>
            <w:r>
              <w:br/>
              <w:t>p. 4910‑16</w:t>
            </w:r>
          </w:p>
        </w:tc>
        <w:tc>
          <w:tcPr>
            <w:tcW w:w="4536" w:type="dxa"/>
          </w:tcPr>
          <w:p w14:paraId="594FA513" w14:textId="77777777" w:rsidR="00777A41" w:rsidRDefault="008B1727">
            <w:pPr>
              <w:pStyle w:val="Table04Row"/>
            </w:pPr>
            <w:r>
              <w:t>1 Jan 2017 (see r. 2(b))</w:t>
            </w:r>
          </w:p>
        </w:tc>
      </w:tr>
      <w:tr w:rsidR="00777A41" w14:paraId="49D8D5C0" w14:textId="77777777">
        <w:trPr>
          <w:cantSplit/>
          <w:jc w:val="center"/>
        </w:trPr>
        <w:tc>
          <w:tcPr>
            <w:tcW w:w="4253" w:type="dxa"/>
          </w:tcPr>
          <w:p w14:paraId="4F7F5535" w14:textId="77777777" w:rsidR="00777A41" w:rsidRDefault="008B1727">
            <w:pPr>
              <w:pStyle w:val="Table04Row"/>
            </w:pPr>
            <w:r>
              <w:rPr>
                <w:i/>
              </w:rPr>
              <w:t>Racing, Gaming and Liquor Regulations Amendment (Fees and Charges) Regulations 2017</w:t>
            </w:r>
            <w:r>
              <w:t xml:space="preserve"> Pt. 4</w:t>
            </w:r>
          </w:p>
        </w:tc>
        <w:tc>
          <w:tcPr>
            <w:tcW w:w="1418" w:type="dxa"/>
          </w:tcPr>
          <w:p w14:paraId="62F4AD71" w14:textId="77777777" w:rsidR="00777A41" w:rsidRDefault="008B1727">
            <w:pPr>
              <w:pStyle w:val="Table04Row"/>
            </w:pPr>
            <w:r>
              <w:t>10 Nov 2017</w:t>
            </w:r>
            <w:r>
              <w:br/>
              <w:t>p. 5579‑94</w:t>
            </w:r>
          </w:p>
        </w:tc>
        <w:tc>
          <w:tcPr>
            <w:tcW w:w="4536" w:type="dxa"/>
          </w:tcPr>
          <w:p w14:paraId="5FAEA410" w14:textId="77777777" w:rsidR="00777A41" w:rsidRDefault="008B1727">
            <w:pPr>
              <w:pStyle w:val="Table04Row"/>
            </w:pPr>
            <w:r>
              <w:t>1 Jan 2018 (see r. 2(b))</w:t>
            </w:r>
          </w:p>
        </w:tc>
      </w:tr>
      <w:tr w:rsidR="00777A41" w14:paraId="5178D95E" w14:textId="77777777">
        <w:trPr>
          <w:cantSplit/>
          <w:jc w:val="center"/>
        </w:trPr>
        <w:tc>
          <w:tcPr>
            <w:tcW w:w="4253" w:type="dxa"/>
          </w:tcPr>
          <w:p w14:paraId="1E8CFBB9" w14:textId="77777777" w:rsidR="00777A41" w:rsidRDefault="008B1727">
            <w:pPr>
              <w:pStyle w:val="Table04Row"/>
            </w:pPr>
            <w:r>
              <w:rPr>
                <w:i/>
              </w:rPr>
              <w:t>Racing, Gaming and Liquor Regulations Amendment (Fees and Charges) Regulations 2018</w:t>
            </w:r>
            <w:r>
              <w:t xml:space="preserve"> Pt. 4</w:t>
            </w:r>
          </w:p>
        </w:tc>
        <w:tc>
          <w:tcPr>
            <w:tcW w:w="1418" w:type="dxa"/>
          </w:tcPr>
          <w:p w14:paraId="21A19AF0" w14:textId="77777777" w:rsidR="00777A41" w:rsidRDefault="008B1727">
            <w:pPr>
              <w:pStyle w:val="Table04Row"/>
            </w:pPr>
            <w:r>
              <w:t>7 Sep 2018</w:t>
            </w:r>
            <w:r>
              <w:br/>
              <w:t>p. 3192‑200</w:t>
            </w:r>
          </w:p>
        </w:tc>
        <w:tc>
          <w:tcPr>
            <w:tcW w:w="4536" w:type="dxa"/>
          </w:tcPr>
          <w:p w14:paraId="4FC19B8A" w14:textId="77777777" w:rsidR="00777A41" w:rsidRDefault="008B1727">
            <w:pPr>
              <w:pStyle w:val="Table04Row"/>
            </w:pPr>
            <w:r>
              <w:t>1 Jan 2019 (see r. 2(b))</w:t>
            </w:r>
          </w:p>
        </w:tc>
      </w:tr>
      <w:tr w:rsidR="00777A41" w14:paraId="4A34EACA" w14:textId="77777777">
        <w:trPr>
          <w:cantSplit/>
          <w:jc w:val="center"/>
        </w:trPr>
        <w:tc>
          <w:tcPr>
            <w:tcW w:w="4253" w:type="dxa"/>
          </w:tcPr>
          <w:p w14:paraId="2437DBFE" w14:textId="77777777" w:rsidR="00777A41" w:rsidRDefault="008B1727">
            <w:pPr>
              <w:pStyle w:val="Table04Row"/>
            </w:pPr>
            <w:r>
              <w:rPr>
                <w:i/>
              </w:rPr>
              <w:t>Racing, Gaming and Liquor Regulations Amendment (Fees and Charges) Regulations 2019</w:t>
            </w:r>
            <w:r>
              <w:t xml:space="preserve"> Pt. 4</w:t>
            </w:r>
          </w:p>
        </w:tc>
        <w:tc>
          <w:tcPr>
            <w:tcW w:w="1418" w:type="dxa"/>
          </w:tcPr>
          <w:p w14:paraId="0DFF67E2" w14:textId="77777777" w:rsidR="00777A41" w:rsidRDefault="008B1727">
            <w:pPr>
              <w:pStyle w:val="Table04Row"/>
            </w:pPr>
            <w:r>
              <w:t>22 Oct 2019</w:t>
            </w:r>
            <w:r>
              <w:br/>
              <w:t>p. 3720‑9</w:t>
            </w:r>
          </w:p>
        </w:tc>
        <w:tc>
          <w:tcPr>
            <w:tcW w:w="4536" w:type="dxa"/>
          </w:tcPr>
          <w:p w14:paraId="1A40FCF4" w14:textId="77777777" w:rsidR="00777A41" w:rsidRDefault="008B1727">
            <w:pPr>
              <w:pStyle w:val="Table04Row"/>
            </w:pPr>
            <w:r>
              <w:t>1 Jan 2020 (see r. 2(b))</w:t>
            </w:r>
          </w:p>
        </w:tc>
      </w:tr>
      <w:tr w:rsidR="00777A41" w14:paraId="0F9CA86D" w14:textId="77777777">
        <w:trPr>
          <w:cantSplit/>
          <w:jc w:val="center"/>
        </w:trPr>
        <w:tc>
          <w:tcPr>
            <w:tcW w:w="4253" w:type="dxa"/>
          </w:tcPr>
          <w:p w14:paraId="6B203287" w14:textId="77777777" w:rsidR="00777A41" w:rsidRDefault="008B1727">
            <w:pPr>
              <w:pStyle w:val="Table04Row"/>
            </w:pPr>
            <w:r>
              <w:rPr>
                <w:i/>
              </w:rPr>
              <w:t>Racing and Gaming Regulations Amendment (Fees and Charges) Regulations 2022</w:t>
            </w:r>
            <w:r>
              <w:t xml:space="preserve"> Pt. 4</w:t>
            </w:r>
          </w:p>
        </w:tc>
        <w:tc>
          <w:tcPr>
            <w:tcW w:w="1418" w:type="dxa"/>
          </w:tcPr>
          <w:p w14:paraId="4D3F5B81" w14:textId="77777777" w:rsidR="00777A41" w:rsidRDefault="008B1727">
            <w:pPr>
              <w:pStyle w:val="Table04Row"/>
            </w:pPr>
            <w:r>
              <w:t>12 Aug 2022</w:t>
            </w:r>
            <w:r>
              <w:br/>
              <w:t>SL 2022/144</w:t>
            </w:r>
          </w:p>
        </w:tc>
        <w:tc>
          <w:tcPr>
            <w:tcW w:w="4536" w:type="dxa"/>
          </w:tcPr>
          <w:p w14:paraId="12A64473" w14:textId="77777777" w:rsidR="00777A41" w:rsidRDefault="008B1727">
            <w:pPr>
              <w:pStyle w:val="Table04Row"/>
            </w:pPr>
            <w:r>
              <w:t>1 Jan 2023 (see r. 2(b))</w:t>
            </w:r>
          </w:p>
        </w:tc>
      </w:tr>
      <w:tr w:rsidR="00777A41" w14:paraId="4EDECA39" w14:textId="77777777">
        <w:trPr>
          <w:cantSplit/>
          <w:jc w:val="center"/>
        </w:trPr>
        <w:tc>
          <w:tcPr>
            <w:tcW w:w="4253" w:type="dxa"/>
          </w:tcPr>
          <w:p w14:paraId="07F61D5E" w14:textId="77777777" w:rsidR="00777A41" w:rsidRDefault="008B1727">
            <w:pPr>
              <w:pStyle w:val="Table04Row"/>
            </w:pPr>
            <w:r>
              <w:rPr>
                <w:i/>
                <w:color w:val="FF0000"/>
              </w:rPr>
              <w:t>Racing and Gaming Regulations Amendment (Fees and Charges) Regulations 2023</w:t>
            </w:r>
            <w:r>
              <w:rPr>
                <w:color w:val="FF0000"/>
              </w:rPr>
              <w:t xml:space="preserve"> Pt. 4</w:t>
            </w:r>
          </w:p>
        </w:tc>
        <w:tc>
          <w:tcPr>
            <w:tcW w:w="1418" w:type="dxa"/>
          </w:tcPr>
          <w:p w14:paraId="07D1425E" w14:textId="77777777" w:rsidR="00777A41" w:rsidRDefault="008B1727">
            <w:pPr>
              <w:pStyle w:val="Table04Row"/>
            </w:pPr>
            <w:r>
              <w:rPr>
                <w:color w:val="FF0000"/>
              </w:rPr>
              <w:t>18 Oct 2023</w:t>
            </w:r>
            <w:r>
              <w:rPr>
                <w:color w:val="FF0000"/>
              </w:rPr>
              <w:br/>
              <w:t>SL 2023/156</w:t>
            </w:r>
          </w:p>
        </w:tc>
        <w:tc>
          <w:tcPr>
            <w:tcW w:w="4536" w:type="dxa"/>
          </w:tcPr>
          <w:p w14:paraId="01EBD1DD" w14:textId="77777777" w:rsidR="00777A41" w:rsidRDefault="008B1727">
            <w:pPr>
              <w:pStyle w:val="Table04Row"/>
            </w:pPr>
            <w:r>
              <w:rPr>
                <w:color w:val="FF0000"/>
              </w:rPr>
              <w:t>1 Jan 2024 (see r. 2(b))</w:t>
            </w:r>
          </w:p>
        </w:tc>
      </w:tr>
    </w:tbl>
    <w:p w14:paraId="5400DCB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D5EE77" w14:textId="77777777">
        <w:trPr>
          <w:cantSplit/>
          <w:jc w:val="center"/>
        </w:trPr>
        <w:tc>
          <w:tcPr>
            <w:tcW w:w="4253" w:type="dxa"/>
          </w:tcPr>
          <w:p w14:paraId="4020AB41" w14:textId="77777777" w:rsidR="00777A41" w:rsidRDefault="008B1727">
            <w:pPr>
              <w:pStyle w:val="Table04Row"/>
              <w:keepNext/>
            </w:pPr>
            <w:r>
              <w:rPr>
                <w:b/>
              </w:rPr>
              <w:t>Notices -</w:t>
            </w:r>
          </w:p>
        </w:tc>
        <w:tc>
          <w:tcPr>
            <w:tcW w:w="1418" w:type="dxa"/>
          </w:tcPr>
          <w:p w14:paraId="4056B4BB" w14:textId="77777777" w:rsidR="00777A41" w:rsidRDefault="00777A41">
            <w:pPr>
              <w:pStyle w:val="Table04Row"/>
              <w:keepNext/>
            </w:pPr>
          </w:p>
        </w:tc>
        <w:tc>
          <w:tcPr>
            <w:tcW w:w="4536" w:type="dxa"/>
          </w:tcPr>
          <w:p w14:paraId="596034C9" w14:textId="77777777" w:rsidR="00777A41" w:rsidRDefault="00777A41">
            <w:pPr>
              <w:pStyle w:val="Table04Row"/>
              <w:keepNext/>
            </w:pPr>
          </w:p>
        </w:tc>
      </w:tr>
      <w:tr w:rsidR="00777A41" w14:paraId="5A9495EA" w14:textId="77777777">
        <w:trPr>
          <w:cantSplit/>
          <w:jc w:val="center"/>
        </w:trPr>
        <w:tc>
          <w:tcPr>
            <w:tcW w:w="10207" w:type="dxa"/>
            <w:gridSpan w:val="3"/>
          </w:tcPr>
          <w:p w14:paraId="5C2A3733" w14:textId="77777777" w:rsidR="00777A41" w:rsidRDefault="008B1727">
            <w:pPr>
              <w:pStyle w:val="Table04Row"/>
              <w:keepNext/>
            </w:pPr>
            <w:r>
              <w:rPr>
                <w:b/>
              </w:rPr>
              <w:t>Under s. 21(4a) &amp; (4c) -</w:t>
            </w:r>
          </w:p>
        </w:tc>
      </w:tr>
      <w:tr w:rsidR="00777A41" w14:paraId="5E06EC61" w14:textId="77777777">
        <w:trPr>
          <w:cantSplit/>
          <w:jc w:val="center"/>
        </w:trPr>
        <w:tc>
          <w:tcPr>
            <w:tcW w:w="4253" w:type="dxa"/>
          </w:tcPr>
          <w:p w14:paraId="11480B8D" w14:textId="77777777" w:rsidR="00777A41" w:rsidRDefault="008B1727">
            <w:pPr>
              <w:pStyle w:val="Table04Row"/>
            </w:pPr>
            <w:r>
              <w:t>Casino Control (Area of Gaming Licence) Notice 2018</w:t>
            </w:r>
          </w:p>
        </w:tc>
        <w:tc>
          <w:tcPr>
            <w:tcW w:w="1418" w:type="dxa"/>
          </w:tcPr>
          <w:p w14:paraId="13EFD606" w14:textId="77777777" w:rsidR="00777A41" w:rsidRDefault="008B1727">
            <w:pPr>
              <w:pStyle w:val="Table04Row"/>
            </w:pPr>
            <w:r>
              <w:t>25 Sep 2018</w:t>
            </w:r>
            <w:r>
              <w:br/>
              <w:t>p. 3573‑6</w:t>
            </w:r>
          </w:p>
        </w:tc>
        <w:tc>
          <w:tcPr>
            <w:tcW w:w="4536" w:type="dxa"/>
          </w:tcPr>
          <w:p w14:paraId="72F267B0" w14:textId="77777777" w:rsidR="00777A41" w:rsidRDefault="008B1727">
            <w:pPr>
              <w:pStyle w:val="Table04Row"/>
            </w:pPr>
            <w:r>
              <w:t>cl. 1 &amp; 2: 25 Sep 2018 (see cl. 2(a));</w:t>
            </w:r>
          </w:p>
          <w:p w14:paraId="5880BE07" w14:textId="77777777" w:rsidR="00777A41" w:rsidRDefault="008B1727">
            <w:pPr>
              <w:pStyle w:val="Table04Row"/>
            </w:pPr>
            <w:r>
              <w:t>Notice other than cl. 1 &amp; 2: 26 Sep 2018 (see cl. 2(b))</w:t>
            </w:r>
          </w:p>
        </w:tc>
      </w:tr>
      <w:tr w:rsidR="00777A41" w14:paraId="0CE67FD3" w14:textId="77777777">
        <w:trPr>
          <w:cantSplit/>
          <w:jc w:val="center"/>
        </w:trPr>
        <w:tc>
          <w:tcPr>
            <w:tcW w:w="10207" w:type="dxa"/>
            <w:gridSpan w:val="3"/>
          </w:tcPr>
          <w:p w14:paraId="4AA73D46" w14:textId="77777777" w:rsidR="00777A41" w:rsidRDefault="008B1727">
            <w:pPr>
              <w:pStyle w:val="Table04Row"/>
              <w:keepNext/>
            </w:pPr>
            <w:r>
              <w:rPr>
                <w:b/>
              </w:rPr>
              <w:t>Under s. 22(1) - Authorised games</w:t>
            </w:r>
          </w:p>
        </w:tc>
      </w:tr>
      <w:tr w:rsidR="00777A41" w14:paraId="19E647BF" w14:textId="77777777">
        <w:trPr>
          <w:cantSplit/>
          <w:jc w:val="center"/>
        </w:trPr>
        <w:tc>
          <w:tcPr>
            <w:tcW w:w="4253" w:type="dxa"/>
          </w:tcPr>
          <w:p w14:paraId="01C26985" w14:textId="77777777" w:rsidR="00777A41" w:rsidRDefault="008B1727">
            <w:pPr>
              <w:pStyle w:val="Table04Row"/>
            </w:pPr>
            <w:r>
              <w:t>Casino Control (Authorised Games) Notice 2016</w:t>
            </w:r>
          </w:p>
        </w:tc>
        <w:tc>
          <w:tcPr>
            <w:tcW w:w="1418" w:type="dxa"/>
          </w:tcPr>
          <w:p w14:paraId="1A56B8B5" w14:textId="77777777" w:rsidR="00777A41" w:rsidRDefault="008B1727">
            <w:pPr>
              <w:pStyle w:val="Table04Row"/>
            </w:pPr>
            <w:r>
              <w:t>26 Aug 2016</w:t>
            </w:r>
            <w:r>
              <w:br/>
              <w:t>p. 3664‑7</w:t>
            </w:r>
            <w:r>
              <w:br/>
              <w:t>(amended in Gazette 6 Jan 2017 p. 89‑90)</w:t>
            </w:r>
          </w:p>
        </w:tc>
        <w:tc>
          <w:tcPr>
            <w:tcW w:w="4536" w:type="dxa"/>
          </w:tcPr>
          <w:p w14:paraId="0BF8C3BD" w14:textId="77777777" w:rsidR="00777A41" w:rsidRDefault="008B1727">
            <w:pPr>
              <w:pStyle w:val="Table04Row"/>
            </w:pPr>
            <w:r>
              <w:t>cl. 1 &amp; 2: 26 Aug 2016 (see cl. 2(a));</w:t>
            </w:r>
          </w:p>
          <w:p w14:paraId="6179D4D1" w14:textId="77777777" w:rsidR="00777A41" w:rsidRDefault="008B1727">
            <w:pPr>
              <w:pStyle w:val="Table04Row"/>
            </w:pPr>
            <w:r>
              <w:t>Notice other than cl. 1 &amp; 2: 27 Aug 2016 (see cl. 2(b))</w:t>
            </w:r>
          </w:p>
        </w:tc>
      </w:tr>
      <w:tr w:rsidR="00777A41" w14:paraId="1D95BF85" w14:textId="77777777">
        <w:trPr>
          <w:cantSplit/>
          <w:jc w:val="center"/>
        </w:trPr>
        <w:tc>
          <w:tcPr>
            <w:tcW w:w="4253" w:type="dxa"/>
          </w:tcPr>
          <w:p w14:paraId="325B1A7E" w14:textId="77777777" w:rsidR="00777A41" w:rsidRDefault="008B1727">
            <w:pPr>
              <w:pStyle w:val="Table04Row"/>
            </w:pPr>
            <w:r>
              <w:t>Casino Control (Authorised Games) Amendment Notice 2017</w:t>
            </w:r>
          </w:p>
        </w:tc>
        <w:tc>
          <w:tcPr>
            <w:tcW w:w="1418" w:type="dxa"/>
          </w:tcPr>
          <w:p w14:paraId="6C141EC6" w14:textId="77777777" w:rsidR="00777A41" w:rsidRDefault="008B1727">
            <w:pPr>
              <w:pStyle w:val="Table04Row"/>
            </w:pPr>
            <w:r>
              <w:t>6 Jan 2017</w:t>
            </w:r>
            <w:r>
              <w:br/>
              <w:t>p. 89‑90</w:t>
            </w:r>
          </w:p>
        </w:tc>
        <w:tc>
          <w:tcPr>
            <w:tcW w:w="4536" w:type="dxa"/>
          </w:tcPr>
          <w:p w14:paraId="5AED8B50" w14:textId="77777777" w:rsidR="00777A41" w:rsidRDefault="008B1727">
            <w:pPr>
              <w:pStyle w:val="Table04Row"/>
            </w:pPr>
            <w:r>
              <w:t>cl. 1 &amp; 2: 6 Jan 2017 (see cl. 2(a));</w:t>
            </w:r>
          </w:p>
          <w:p w14:paraId="66065FCA" w14:textId="77777777" w:rsidR="00777A41" w:rsidRDefault="008B1727">
            <w:pPr>
              <w:pStyle w:val="Table04Row"/>
            </w:pPr>
            <w:r>
              <w:t>Notice other than cl. 1 &amp; 2: 7 Jan 2017 (see cl. 2(b))</w:t>
            </w:r>
          </w:p>
        </w:tc>
      </w:tr>
      <w:tr w:rsidR="00777A41" w14:paraId="73F33031" w14:textId="77777777">
        <w:trPr>
          <w:cantSplit/>
          <w:jc w:val="center"/>
        </w:trPr>
        <w:tc>
          <w:tcPr>
            <w:tcW w:w="4253" w:type="dxa"/>
          </w:tcPr>
          <w:p w14:paraId="14E123D1" w14:textId="77777777" w:rsidR="00777A41" w:rsidRDefault="008B1727">
            <w:pPr>
              <w:pStyle w:val="Table04Row"/>
            </w:pPr>
            <w:r>
              <w:t>Casino Control (Authorised Games) Amendment Notice 2018</w:t>
            </w:r>
          </w:p>
        </w:tc>
        <w:tc>
          <w:tcPr>
            <w:tcW w:w="1418" w:type="dxa"/>
          </w:tcPr>
          <w:p w14:paraId="1C27BBE1" w14:textId="77777777" w:rsidR="00777A41" w:rsidRDefault="008B1727">
            <w:pPr>
              <w:pStyle w:val="Table04Row"/>
            </w:pPr>
            <w:r>
              <w:t>27 Apr 2018</w:t>
            </w:r>
            <w:r>
              <w:br/>
              <w:t>p. 1393</w:t>
            </w:r>
          </w:p>
        </w:tc>
        <w:tc>
          <w:tcPr>
            <w:tcW w:w="4536" w:type="dxa"/>
          </w:tcPr>
          <w:p w14:paraId="3B5F6DFF" w14:textId="77777777" w:rsidR="00777A41" w:rsidRDefault="008B1727">
            <w:pPr>
              <w:pStyle w:val="Table04Row"/>
            </w:pPr>
            <w:r>
              <w:t>cl. 1 &amp; 2: 27 Apr 2018 (see cl. 2(a));</w:t>
            </w:r>
          </w:p>
          <w:p w14:paraId="570B9F82" w14:textId="77777777" w:rsidR="00777A41" w:rsidRDefault="008B1727">
            <w:pPr>
              <w:pStyle w:val="Table04Row"/>
            </w:pPr>
            <w:r>
              <w:t>Notice other than cl. 1 &amp; 2: 28 Apr 2018 (see cl. 2(b))</w:t>
            </w:r>
          </w:p>
        </w:tc>
      </w:tr>
      <w:tr w:rsidR="00777A41" w14:paraId="7843E09D" w14:textId="77777777">
        <w:trPr>
          <w:cantSplit/>
          <w:jc w:val="center"/>
        </w:trPr>
        <w:tc>
          <w:tcPr>
            <w:tcW w:w="4253" w:type="dxa"/>
          </w:tcPr>
          <w:p w14:paraId="538CAC34" w14:textId="77777777" w:rsidR="00777A41" w:rsidRDefault="008B1727">
            <w:pPr>
              <w:pStyle w:val="Table04Row"/>
            </w:pPr>
            <w:r>
              <w:t>Casino Control (Authorised Games) Amendment Notice 2019</w:t>
            </w:r>
          </w:p>
        </w:tc>
        <w:tc>
          <w:tcPr>
            <w:tcW w:w="1418" w:type="dxa"/>
          </w:tcPr>
          <w:p w14:paraId="56B73004" w14:textId="77777777" w:rsidR="00777A41" w:rsidRDefault="008B1727">
            <w:pPr>
              <w:pStyle w:val="Table04Row"/>
            </w:pPr>
            <w:r>
              <w:t>29 Mar 2019</w:t>
            </w:r>
            <w:r>
              <w:br/>
              <w:t>p. 961‑2</w:t>
            </w:r>
          </w:p>
        </w:tc>
        <w:tc>
          <w:tcPr>
            <w:tcW w:w="4536" w:type="dxa"/>
          </w:tcPr>
          <w:p w14:paraId="4CB9DD39" w14:textId="77777777" w:rsidR="00777A41" w:rsidRDefault="008B1727">
            <w:pPr>
              <w:pStyle w:val="Table04Row"/>
            </w:pPr>
            <w:r>
              <w:t>cl. 1 &amp; 2: 29 Mar 2019 (see cl. 2(a));</w:t>
            </w:r>
          </w:p>
          <w:p w14:paraId="1168B066" w14:textId="77777777" w:rsidR="00777A41" w:rsidRDefault="008B1727">
            <w:pPr>
              <w:pStyle w:val="Table04Row"/>
            </w:pPr>
            <w:r>
              <w:t>Notice other than cl. 1 &amp; 2: 30 Mar 2019 (see cl. 2(b))</w:t>
            </w:r>
          </w:p>
        </w:tc>
      </w:tr>
      <w:tr w:rsidR="00777A41" w14:paraId="6E2A90FD" w14:textId="77777777">
        <w:trPr>
          <w:cantSplit/>
          <w:jc w:val="center"/>
        </w:trPr>
        <w:tc>
          <w:tcPr>
            <w:tcW w:w="4253" w:type="dxa"/>
          </w:tcPr>
          <w:p w14:paraId="5F0CE3A4" w14:textId="77777777" w:rsidR="00777A41" w:rsidRDefault="008B1727">
            <w:pPr>
              <w:pStyle w:val="Table04Row"/>
            </w:pPr>
            <w:r>
              <w:t>Casino Control (Authorised Games) Amendment Notice (No. 2) 2019</w:t>
            </w:r>
          </w:p>
        </w:tc>
        <w:tc>
          <w:tcPr>
            <w:tcW w:w="1418" w:type="dxa"/>
          </w:tcPr>
          <w:p w14:paraId="0C85E71E" w14:textId="77777777" w:rsidR="00777A41" w:rsidRDefault="008B1727">
            <w:pPr>
              <w:pStyle w:val="Table04Row"/>
            </w:pPr>
            <w:r>
              <w:t>31 May 2019</w:t>
            </w:r>
            <w:r>
              <w:br/>
              <w:t>p. 1717</w:t>
            </w:r>
          </w:p>
        </w:tc>
        <w:tc>
          <w:tcPr>
            <w:tcW w:w="4536" w:type="dxa"/>
          </w:tcPr>
          <w:p w14:paraId="080029E4" w14:textId="77777777" w:rsidR="00777A41" w:rsidRDefault="008B1727">
            <w:pPr>
              <w:pStyle w:val="Table04Row"/>
            </w:pPr>
            <w:r>
              <w:t>cl. 1 &amp; 2: 31 May 2019 (see cl. 2(a));</w:t>
            </w:r>
          </w:p>
          <w:p w14:paraId="0953C7F4" w14:textId="77777777" w:rsidR="00777A41" w:rsidRDefault="008B1727">
            <w:pPr>
              <w:pStyle w:val="Table04Row"/>
            </w:pPr>
            <w:r>
              <w:t>Notice other than cl. 1 &amp; 2: 1 Jun 2019 (see cl. 2(b))</w:t>
            </w:r>
          </w:p>
        </w:tc>
      </w:tr>
      <w:tr w:rsidR="00777A41" w14:paraId="03CFBEB0" w14:textId="77777777">
        <w:trPr>
          <w:cantSplit/>
          <w:jc w:val="center"/>
        </w:trPr>
        <w:tc>
          <w:tcPr>
            <w:tcW w:w="4253" w:type="dxa"/>
          </w:tcPr>
          <w:p w14:paraId="72092056" w14:textId="77777777" w:rsidR="00777A41" w:rsidRDefault="008B1727">
            <w:pPr>
              <w:pStyle w:val="Table04Row"/>
            </w:pPr>
            <w:r>
              <w:lastRenderedPageBreak/>
              <w:t>Casino Control (Authorised Games) Amendment Notice 2020</w:t>
            </w:r>
          </w:p>
        </w:tc>
        <w:tc>
          <w:tcPr>
            <w:tcW w:w="1418" w:type="dxa"/>
          </w:tcPr>
          <w:p w14:paraId="632A68C5" w14:textId="77777777" w:rsidR="00777A41" w:rsidRDefault="008B1727">
            <w:pPr>
              <w:pStyle w:val="Table04Row"/>
            </w:pPr>
            <w:r>
              <w:t>31 Jul 2020</w:t>
            </w:r>
            <w:r>
              <w:br/>
              <w:t>p. 2481</w:t>
            </w:r>
          </w:p>
        </w:tc>
        <w:tc>
          <w:tcPr>
            <w:tcW w:w="4536" w:type="dxa"/>
          </w:tcPr>
          <w:p w14:paraId="6D022C33" w14:textId="77777777" w:rsidR="00777A41" w:rsidRDefault="008B1727">
            <w:pPr>
              <w:pStyle w:val="Table04Row"/>
            </w:pPr>
            <w:r>
              <w:t>cl. 1 &amp; 2: 31 Jul 2020 (see cl. 2(a));</w:t>
            </w:r>
          </w:p>
          <w:p w14:paraId="07668A2E" w14:textId="77777777" w:rsidR="00777A41" w:rsidRDefault="008B1727">
            <w:pPr>
              <w:pStyle w:val="Table04Row"/>
            </w:pPr>
            <w:r>
              <w:t>Notice other than cl. 1 &amp; 2: 1 Aug 2020 (see cl. 2(b))</w:t>
            </w:r>
          </w:p>
        </w:tc>
      </w:tr>
    </w:tbl>
    <w:p w14:paraId="53D30D59" w14:textId="77777777" w:rsidR="00777A41" w:rsidRDefault="008B1727">
      <w:pPr>
        <w:pStyle w:val="IActName"/>
      </w:pPr>
      <w:r>
        <w:t>Cat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C871A07" w14:textId="77777777">
        <w:trPr>
          <w:cantSplit/>
          <w:jc w:val="center"/>
        </w:trPr>
        <w:tc>
          <w:tcPr>
            <w:tcW w:w="1134" w:type="dxa"/>
          </w:tcPr>
          <w:p w14:paraId="62B3FE00" w14:textId="77777777" w:rsidR="00777A41" w:rsidRDefault="008B1727">
            <w:pPr>
              <w:pStyle w:val="Table04Row"/>
              <w:keepNext/>
            </w:pPr>
            <w:r>
              <w:rPr>
                <w:b/>
              </w:rPr>
              <w:t>Portfolio:</w:t>
            </w:r>
          </w:p>
        </w:tc>
        <w:tc>
          <w:tcPr>
            <w:tcW w:w="8505" w:type="dxa"/>
          </w:tcPr>
          <w:p w14:paraId="2E242AB4" w14:textId="77777777" w:rsidR="00777A41" w:rsidRDefault="008B1727">
            <w:pPr>
              <w:pStyle w:val="Table04Row"/>
              <w:keepNext/>
            </w:pPr>
            <w:r>
              <w:t>Minister for Local Government</w:t>
            </w:r>
          </w:p>
        </w:tc>
      </w:tr>
      <w:tr w:rsidR="00777A41" w14:paraId="241BCABB" w14:textId="77777777">
        <w:trPr>
          <w:cantSplit/>
          <w:jc w:val="center"/>
        </w:trPr>
        <w:tc>
          <w:tcPr>
            <w:tcW w:w="1276" w:type="dxa"/>
          </w:tcPr>
          <w:p w14:paraId="25FE41D5" w14:textId="77777777" w:rsidR="00777A41" w:rsidRDefault="008B1727">
            <w:pPr>
              <w:pStyle w:val="Table04Row"/>
              <w:keepNext/>
            </w:pPr>
            <w:r>
              <w:rPr>
                <w:b/>
              </w:rPr>
              <w:t>Agency:</w:t>
            </w:r>
          </w:p>
        </w:tc>
        <w:tc>
          <w:tcPr>
            <w:tcW w:w="5812" w:type="dxa"/>
          </w:tcPr>
          <w:p w14:paraId="26304034" w14:textId="77777777" w:rsidR="00777A41" w:rsidRDefault="008B1727">
            <w:pPr>
              <w:pStyle w:val="Table04Row"/>
              <w:keepNext/>
            </w:pPr>
            <w:r>
              <w:t>Department of Local Government, Sport and Cultural Industries</w:t>
            </w:r>
          </w:p>
        </w:tc>
      </w:tr>
    </w:tbl>
    <w:p w14:paraId="593D387B" w14:textId="77777777" w:rsidR="00777A41" w:rsidRDefault="00777A41">
      <w:pPr>
        <w:keepNext/>
      </w:pPr>
    </w:p>
    <w:p w14:paraId="1CACAAA4" w14:textId="77777777" w:rsidR="00777A41" w:rsidRDefault="008B1727">
      <w:pPr>
        <w:pStyle w:val="IRegName"/>
      </w:pPr>
      <w:r>
        <w:t>Cat (Uniform Local Provisions)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10416D" w14:textId="77777777">
        <w:trPr>
          <w:cantSplit/>
          <w:jc w:val="center"/>
        </w:trPr>
        <w:tc>
          <w:tcPr>
            <w:tcW w:w="4253" w:type="dxa"/>
          </w:tcPr>
          <w:p w14:paraId="271B14E5" w14:textId="77777777" w:rsidR="00777A41" w:rsidRDefault="008B1727">
            <w:pPr>
              <w:pStyle w:val="Table04Row"/>
            </w:pPr>
            <w:r>
              <w:rPr>
                <w:i/>
              </w:rPr>
              <w:t>Cat (Uniform Local Provisions) Regulations 2013</w:t>
            </w:r>
          </w:p>
        </w:tc>
        <w:tc>
          <w:tcPr>
            <w:tcW w:w="1418" w:type="dxa"/>
          </w:tcPr>
          <w:p w14:paraId="54FD5B53" w14:textId="77777777" w:rsidR="00777A41" w:rsidRDefault="008B1727">
            <w:pPr>
              <w:pStyle w:val="Table04Row"/>
            </w:pPr>
            <w:r>
              <w:t>31 Oct 2013</w:t>
            </w:r>
            <w:r>
              <w:br/>
              <w:t>p. 4879‑88</w:t>
            </w:r>
          </w:p>
        </w:tc>
        <w:tc>
          <w:tcPr>
            <w:tcW w:w="4536" w:type="dxa"/>
          </w:tcPr>
          <w:p w14:paraId="16A55998" w14:textId="77777777" w:rsidR="00777A41" w:rsidRDefault="008B1727">
            <w:pPr>
              <w:pStyle w:val="Table04Row"/>
            </w:pPr>
            <w:r>
              <w:t>r. 1 &amp; 2: 31 Oct 2013 (see r. 2(a));</w:t>
            </w:r>
          </w:p>
          <w:p w14:paraId="606AD8E9" w14:textId="77777777" w:rsidR="00777A41" w:rsidRDefault="008B1727">
            <w:pPr>
              <w:pStyle w:val="Table04Row"/>
            </w:pPr>
            <w:r>
              <w:t>Regulations other than r. 1 &amp; 2: 1 Nov 2013 (see r. 2(b))</w:t>
            </w:r>
          </w:p>
        </w:tc>
      </w:tr>
    </w:tbl>
    <w:p w14:paraId="50AAEA2F" w14:textId="77777777" w:rsidR="00777A41" w:rsidRDefault="008B1727">
      <w:pPr>
        <w:pStyle w:val="IRegName"/>
      </w:pPr>
      <w:r>
        <w:t>Cat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A4FD45" w14:textId="77777777">
        <w:trPr>
          <w:cantSplit/>
          <w:jc w:val="center"/>
        </w:trPr>
        <w:tc>
          <w:tcPr>
            <w:tcW w:w="4253" w:type="dxa"/>
          </w:tcPr>
          <w:p w14:paraId="47E6E304" w14:textId="77777777" w:rsidR="00777A41" w:rsidRDefault="008B1727">
            <w:pPr>
              <w:pStyle w:val="Table04Row"/>
            </w:pPr>
            <w:r>
              <w:rPr>
                <w:i/>
              </w:rPr>
              <w:t>Cat Regulations 2012</w:t>
            </w:r>
          </w:p>
        </w:tc>
        <w:tc>
          <w:tcPr>
            <w:tcW w:w="1418" w:type="dxa"/>
          </w:tcPr>
          <w:p w14:paraId="7F9FF767" w14:textId="77777777" w:rsidR="00777A41" w:rsidRDefault="008B1727">
            <w:pPr>
              <w:pStyle w:val="Table04Row"/>
            </w:pPr>
            <w:r>
              <w:t>16 Nov 2012</w:t>
            </w:r>
            <w:r>
              <w:br/>
              <w:t>p. 5537‑69</w:t>
            </w:r>
          </w:p>
        </w:tc>
        <w:tc>
          <w:tcPr>
            <w:tcW w:w="4536" w:type="dxa"/>
          </w:tcPr>
          <w:p w14:paraId="36E31A49" w14:textId="77777777" w:rsidR="00777A41" w:rsidRDefault="008B1727">
            <w:pPr>
              <w:pStyle w:val="Table04Row"/>
            </w:pPr>
            <w:r>
              <w:t>r. 1 &amp; 2: 16 Nov 2012 (see r. 2(a));</w:t>
            </w:r>
          </w:p>
          <w:p w14:paraId="417443B4" w14:textId="77777777" w:rsidR="00777A41" w:rsidRDefault="008B1727">
            <w:pPr>
              <w:pStyle w:val="Table04Row"/>
            </w:pPr>
            <w:r>
              <w:t>Regulations other than r. 1, 2, 7, 9, 10, 19, 20 &amp; 26: 17 Nov 2012 (see r. 2(b));</w:t>
            </w:r>
          </w:p>
          <w:p w14:paraId="24561A6C" w14:textId="77777777" w:rsidR="00777A41" w:rsidRDefault="008B1727">
            <w:pPr>
              <w:pStyle w:val="Table04Row"/>
            </w:pPr>
            <w:r>
              <w:t xml:space="preserve">r. 7: 8 Dec 2012 (see r. 2(c) and </w:t>
            </w:r>
            <w:r>
              <w:rPr>
                <w:i/>
              </w:rPr>
              <w:t>Gazette</w:t>
            </w:r>
            <w:r>
              <w:t xml:space="preserve"> 7 Dec 2012 p. 5963‑4);</w:t>
            </w:r>
          </w:p>
          <w:p w14:paraId="16406665" w14:textId="77777777" w:rsidR="00777A41" w:rsidRDefault="008B1727">
            <w:pPr>
              <w:pStyle w:val="Table04Row"/>
            </w:pPr>
            <w:r>
              <w:t>r. 9, 10, 19, 20 &amp; 26: 1 Nov 2013 (see r. 2(d))</w:t>
            </w:r>
          </w:p>
        </w:tc>
      </w:tr>
      <w:tr w:rsidR="00777A41" w14:paraId="1EA13258" w14:textId="77777777">
        <w:trPr>
          <w:cantSplit/>
          <w:jc w:val="center"/>
        </w:trPr>
        <w:tc>
          <w:tcPr>
            <w:tcW w:w="4253" w:type="dxa"/>
          </w:tcPr>
          <w:p w14:paraId="37950BF8" w14:textId="77777777" w:rsidR="00777A41" w:rsidRDefault="008B1727">
            <w:pPr>
              <w:pStyle w:val="Table04Row"/>
            </w:pPr>
            <w:r>
              <w:rPr>
                <w:i/>
              </w:rPr>
              <w:t>Cat Amendment Regulations 2013</w:t>
            </w:r>
          </w:p>
        </w:tc>
        <w:tc>
          <w:tcPr>
            <w:tcW w:w="1418" w:type="dxa"/>
          </w:tcPr>
          <w:p w14:paraId="6BF90301" w14:textId="77777777" w:rsidR="00777A41" w:rsidRDefault="008B1727">
            <w:pPr>
              <w:pStyle w:val="Table04Row"/>
            </w:pPr>
            <w:r>
              <w:t>20 Aug 2013</w:t>
            </w:r>
            <w:r>
              <w:br/>
              <w:t>p. 3850</w:t>
            </w:r>
          </w:p>
        </w:tc>
        <w:tc>
          <w:tcPr>
            <w:tcW w:w="4536" w:type="dxa"/>
          </w:tcPr>
          <w:p w14:paraId="4AF53C5E" w14:textId="77777777" w:rsidR="00777A41" w:rsidRDefault="008B1727">
            <w:pPr>
              <w:pStyle w:val="Table04Row"/>
            </w:pPr>
            <w:r>
              <w:t>r. 1 &amp; 2: 20 Aug 2013 (see r. 2(a));</w:t>
            </w:r>
          </w:p>
          <w:p w14:paraId="3D19B77E"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39E324C6" w14:textId="77777777">
        <w:trPr>
          <w:cantSplit/>
          <w:jc w:val="center"/>
        </w:trPr>
        <w:tc>
          <w:tcPr>
            <w:tcW w:w="4253" w:type="dxa"/>
          </w:tcPr>
          <w:p w14:paraId="29151E15" w14:textId="77777777" w:rsidR="00777A41" w:rsidRDefault="008B1727">
            <w:pPr>
              <w:pStyle w:val="Table04Row"/>
            </w:pPr>
            <w:r>
              <w:rPr>
                <w:i/>
              </w:rPr>
              <w:t>Cat Amendment Regulations (No. 2) 2013</w:t>
            </w:r>
          </w:p>
        </w:tc>
        <w:tc>
          <w:tcPr>
            <w:tcW w:w="1418" w:type="dxa"/>
          </w:tcPr>
          <w:p w14:paraId="2A2FC361" w14:textId="77777777" w:rsidR="00777A41" w:rsidRDefault="008B1727">
            <w:pPr>
              <w:pStyle w:val="Table04Row"/>
            </w:pPr>
            <w:r>
              <w:t>23 Aug 2013</w:t>
            </w:r>
            <w:r>
              <w:br/>
              <w:t>p. 4004‑7</w:t>
            </w:r>
          </w:p>
        </w:tc>
        <w:tc>
          <w:tcPr>
            <w:tcW w:w="4536" w:type="dxa"/>
          </w:tcPr>
          <w:p w14:paraId="0567191D" w14:textId="77777777" w:rsidR="00777A41" w:rsidRDefault="008B1727">
            <w:pPr>
              <w:pStyle w:val="Table04Row"/>
            </w:pPr>
            <w:r>
              <w:t>r. 1 &amp; 2: 23 Aug 2013 (see r. 2(a));</w:t>
            </w:r>
          </w:p>
          <w:p w14:paraId="5F3B1BD7" w14:textId="77777777" w:rsidR="00777A41" w:rsidRDefault="008B1727">
            <w:pPr>
              <w:pStyle w:val="Table04Row"/>
            </w:pPr>
            <w:r>
              <w:t>Regulations other than r. 1, 2 &amp; 5: 24 Aug 2013 (see r. 2(c));</w:t>
            </w:r>
          </w:p>
          <w:p w14:paraId="79A7EAAF" w14:textId="77777777" w:rsidR="00777A41" w:rsidRDefault="008B1727">
            <w:pPr>
              <w:pStyle w:val="Table04Row"/>
            </w:pPr>
            <w:r>
              <w:t xml:space="preserve">r. 5: 1 Nov 2013 (see r. 2(b) and </w:t>
            </w:r>
            <w:r>
              <w:rPr>
                <w:i/>
              </w:rPr>
              <w:t>Gazette</w:t>
            </w:r>
            <w:r>
              <w:t xml:space="preserve"> 16 Nov 2012 p. 5541)</w:t>
            </w:r>
          </w:p>
        </w:tc>
      </w:tr>
      <w:tr w:rsidR="00777A41" w14:paraId="2A4033F6" w14:textId="77777777">
        <w:trPr>
          <w:cantSplit/>
          <w:jc w:val="center"/>
        </w:trPr>
        <w:tc>
          <w:tcPr>
            <w:tcW w:w="4253" w:type="dxa"/>
          </w:tcPr>
          <w:p w14:paraId="5A069AAB" w14:textId="77777777" w:rsidR="00777A41" w:rsidRDefault="008B1727">
            <w:pPr>
              <w:pStyle w:val="Table04Row"/>
            </w:pPr>
            <w:r>
              <w:rPr>
                <w:i/>
              </w:rPr>
              <w:t>Cat Amendment Regulations 2014</w:t>
            </w:r>
          </w:p>
        </w:tc>
        <w:tc>
          <w:tcPr>
            <w:tcW w:w="1418" w:type="dxa"/>
          </w:tcPr>
          <w:p w14:paraId="4A686AB0" w14:textId="77777777" w:rsidR="00777A41" w:rsidRDefault="008B1727">
            <w:pPr>
              <w:pStyle w:val="Table04Row"/>
            </w:pPr>
            <w:r>
              <w:t>20 May 2014</w:t>
            </w:r>
            <w:r>
              <w:br/>
              <w:t>p. 1606‑8</w:t>
            </w:r>
          </w:p>
        </w:tc>
        <w:tc>
          <w:tcPr>
            <w:tcW w:w="4536" w:type="dxa"/>
          </w:tcPr>
          <w:p w14:paraId="22D1B03D" w14:textId="77777777" w:rsidR="00777A41" w:rsidRDefault="008B1727">
            <w:pPr>
              <w:pStyle w:val="Table04Row"/>
            </w:pPr>
            <w:r>
              <w:t>r. 1 &amp; 2: 20 May 2014 (see r. 2(a));</w:t>
            </w:r>
          </w:p>
          <w:p w14:paraId="6162E6E1" w14:textId="77777777" w:rsidR="00777A41" w:rsidRDefault="008B1727">
            <w:pPr>
              <w:pStyle w:val="Table04Row"/>
            </w:pPr>
            <w:r>
              <w:t>Regulations other than r. 1 &amp; 2: 21 May 2014 (see r. 2(b))</w:t>
            </w:r>
          </w:p>
        </w:tc>
      </w:tr>
      <w:tr w:rsidR="00777A41" w14:paraId="77BA1E56" w14:textId="77777777">
        <w:trPr>
          <w:cantSplit/>
          <w:jc w:val="center"/>
        </w:trPr>
        <w:tc>
          <w:tcPr>
            <w:tcW w:w="10207" w:type="dxa"/>
            <w:gridSpan w:val="3"/>
          </w:tcPr>
          <w:p w14:paraId="7C161F42" w14:textId="77777777" w:rsidR="00777A41" w:rsidRDefault="008B1727">
            <w:pPr>
              <w:pStyle w:val="Table04Row"/>
            </w:pPr>
            <w:r>
              <w:rPr>
                <w:b/>
              </w:rPr>
              <w:t>Reprint 1 as at 4 Dec 2015</w:t>
            </w:r>
          </w:p>
        </w:tc>
      </w:tr>
      <w:tr w:rsidR="00777A41" w14:paraId="63865347" w14:textId="77777777">
        <w:trPr>
          <w:cantSplit/>
          <w:jc w:val="center"/>
        </w:trPr>
        <w:tc>
          <w:tcPr>
            <w:tcW w:w="4253" w:type="dxa"/>
          </w:tcPr>
          <w:p w14:paraId="3A2AB0B8" w14:textId="77777777" w:rsidR="00777A41" w:rsidRDefault="008B1727">
            <w:pPr>
              <w:pStyle w:val="Table04Row"/>
            </w:pPr>
            <w:r>
              <w:rPr>
                <w:i/>
              </w:rPr>
              <w:t>Cat Amendment Regulations 2016</w:t>
            </w:r>
          </w:p>
        </w:tc>
        <w:tc>
          <w:tcPr>
            <w:tcW w:w="1418" w:type="dxa"/>
          </w:tcPr>
          <w:p w14:paraId="12CA56D7" w14:textId="77777777" w:rsidR="00777A41" w:rsidRDefault="008B1727">
            <w:pPr>
              <w:pStyle w:val="Table04Row"/>
            </w:pPr>
            <w:r>
              <w:t>11 Mar 2016</w:t>
            </w:r>
            <w:r>
              <w:br/>
              <w:t>p. 686‑8</w:t>
            </w:r>
          </w:p>
        </w:tc>
        <w:tc>
          <w:tcPr>
            <w:tcW w:w="4536" w:type="dxa"/>
          </w:tcPr>
          <w:p w14:paraId="77724155" w14:textId="77777777" w:rsidR="00777A41" w:rsidRDefault="008B1727">
            <w:pPr>
              <w:pStyle w:val="Table04Row"/>
            </w:pPr>
            <w:r>
              <w:t>r. 1 &amp; 2: 11 Mar 2016 (see r. 2(a));</w:t>
            </w:r>
          </w:p>
          <w:p w14:paraId="754141CD" w14:textId="77777777" w:rsidR="00777A41" w:rsidRDefault="008B1727">
            <w:pPr>
              <w:pStyle w:val="Table04Row"/>
            </w:pPr>
            <w:r>
              <w:t>Regulations other than r. 1 &amp; 2: 12 Mar 2016 (see r. 2(b))</w:t>
            </w:r>
          </w:p>
        </w:tc>
      </w:tr>
      <w:tr w:rsidR="00777A41" w14:paraId="60CA4054" w14:textId="77777777">
        <w:trPr>
          <w:cantSplit/>
          <w:jc w:val="center"/>
        </w:trPr>
        <w:tc>
          <w:tcPr>
            <w:tcW w:w="4253" w:type="dxa"/>
          </w:tcPr>
          <w:p w14:paraId="3335A3BC" w14:textId="77777777" w:rsidR="00777A41" w:rsidRDefault="008B1727">
            <w:pPr>
              <w:pStyle w:val="Table04Row"/>
            </w:pPr>
            <w:r>
              <w:rPr>
                <w:i/>
              </w:rPr>
              <w:t>Local Government Regulations Amendment (Cat and Dog) Regulations 2018</w:t>
            </w:r>
            <w:r>
              <w:t xml:space="preserve"> Pt. 2</w:t>
            </w:r>
          </w:p>
        </w:tc>
        <w:tc>
          <w:tcPr>
            <w:tcW w:w="1418" w:type="dxa"/>
          </w:tcPr>
          <w:p w14:paraId="2BD72E14" w14:textId="77777777" w:rsidR="00777A41" w:rsidRDefault="008B1727">
            <w:pPr>
              <w:pStyle w:val="Table04Row"/>
            </w:pPr>
            <w:r>
              <w:t>23 Mar 2018</w:t>
            </w:r>
            <w:r>
              <w:br/>
              <w:t>p. 1025‑8</w:t>
            </w:r>
          </w:p>
        </w:tc>
        <w:tc>
          <w:tcPr>
            <w:tcW w:w="4536" w:type="dxa"/>
          </w:tcPr>
          <w:p w14:paraId="790F7361" w14:textId="77777777" w:rsidR="00777A41" w:rsidRDefault="008B1727">
            <w:pPr>
              <w:pStyle w:val="Table04Row"/>
            </w:pPr>
            <w:r>
              <w:t>24 Mar 2018 (see r. 2(b))</w:t>
            </w:r>
          </w:p>
        </w:tc>
      </w:tr>
      <w:tr w:rsidR="00777A41" w14:paraId="1BA738BC" w14:textId="77777777">
        <w:trPr>
          <w:cantSplit/>
          <w:jc w:val="center"/>
        </w:trPr>
        <w:tc>
          <w:tcPr>
            <w:tcW w:w="4253" w:type="dxa"/>
          </w:tcPr>
          <w:p w14:paraId="4A12CC87" w14:textId="77777777" w:rsidR="00777A41" w:rsidRDefault="008B1727">
            <w:pPr>
              <w:pStyle w:val="Table04Row"/>
            </w:pPr>
            <w:r>
              <w:rPr>
                <w:i/>
              </w:rPr>
              <w:t>Cat Amendment Regulations (No. 2) 2020</w:t>
            </w:r>
          </w:p>
        </w:tc>
        <w:tc>
          <w:tcPr>
            <w:tcW w:w="1418" w:type="dxa"/>
          </w:tcPr>
          <w:p w14:paraId="4E3D341A" w14:textId="77777777" w:rsidR="00777A41" w:rsidRDefault="008B1727">
            <w:pPr>
              <w:pStyle w:val="Table04Row"/>
            </w:pPr>
            <w:r>
              <w:t>25 Feb 2020</w:t>
            </w:r>
            <w:r>
              <w:br/>
              <w:t>SL 2020/8</w:t>
            </w:r>
          </w:p>
        </w:tc>
        <w:tc>
          <w:tcPr>
            <w:tcW w:w="4536" w:type="dxa"/>
          </w:tcPr>
          <w:p w14:paraId="1D04BA37" w14:textId="77777777" w:rsidR="00777A41" w:rsidRDefault="008B1727">
            <w:pPr>
              <w:pStyle w:val="Table04Row"/>
            </w:pPr>
            <w:r>
              <w:t>r. 1 &amp; 2: 25 Feb 2020 (see r. 2(a));</w:t>
            </w:r>
          </w:p>
          <w:p w14:paraId="5968919E" w14:textId="77777777" w:rsidR="00777A41" w:rsidRDefault="008B1727">
            <w:pPr>
              <w:pStyle w:val="Table04Row"/>
            </w:pPr>
            <w:r>
              <w:t>Regulations other than r. 1 &amp; 2:  26 Feb 2020 (see r. 2(b))</w:t>
            </w:r>
          </w:p>
        </w:tc>
      </w:tr>
      <w:tr w:rsidR="00777A41" w14:paraId="26384142" w14:textId="77777777">
        <w:trPr>
          <w:cantSplit/>
          <w:jc w:val="center"/>
        </w:trPr>
        <w:tc>
          <w:tcPr>
            <w:tcW w:w="4253" w:type="dxa"/>
          </w:tcPr>
          <w:p w14:paraId="79385212" w14:textId="77777777" w:rsidR="00777A41" w:rsidRDefault="008B1727">
            <w:pPr>
              <w:pStyle w:val="Table04Row"/>
            </w:pPr>
            <w:r>
              <w:rPr>
                <w:i/>
              </w:rPr>
              <w:t>Cat Amendment Regulations 2020</w:t>
            </w:r>
          </w:p>
        </w:tc>
        <w:tc>
          <w:tcPr>
            <w:tcW w:w="1418" w:type="dxa"/>
          </w:tcPr>
          <w:p w14:paraId="00B16B36" w14:textId="77777777" w:rsidR="00777A41" w:rsidRDefault="008B1727">
            <w:pPr>
              <w:pStyle w:val="Table04Row"/>
            </w:pPr>
            <w:r>
              <w:t>20 Mar 2020</w:t>
            </w:r>
            <w:r>
              <w:br/>
              <w:t>SL 2020/17</w:t>
            </w:r>
          </w:p>
        </w:tc>
        <w:tc>
          <w:tcPr>
            <w:tcW w:w="4536" w:type="dxa"/>
          </w:tcPr>
          <w:p w14:paraId="316AB509" w14:textId="77777777" w:rsidR="00777A41" w:rsidRDefault="008B1727">
            <w:pPr>
              <w:pStyle w:val="Table04Row"/>
            </w:pPr>
            <w:r>
              <w:t>r. 1 &amp; 2: 20 Mar 2020 (see r. 2(a));</w:t>
            </w:r>
          </w:p>
          <w:p w14:paraId="65AFD982" w14:textId="77777777" w:rsidR="00777A41" w:rsidRDefault="008B1727">
            <w:pPr>
              <w:pStyle w:val="Table04Row"/>
            </w:pPr>
            <w:r>
              <w:t>Regulations other than r. 1 &amp; 2: 21 Mar 2020 (see r. 2(b))</w:t>
            </w:r>
          </w:p>
        </w:tc>
      </w:tr>
      <w:tr w:rsidR="00777A41" w14:paraId="71BFB1F8" w14:textId="77777777">
        <w:trPr>
          <w:cantSplit/>
          <w:jc w:val="center"/>
        </w:trPr>
        <w:tc>
          <w:tcPr>
            <w:tcW w:w="4253" w:type="dxa"/>
          </w:tcPr>
          <w:p w14:paraId="572C47DC" w14:textId="77777777" w:rsidR="00777A41" w:rsidRDefault="008B1727">
            <w:pPr>
              <w:pStyle w:val="Table04Row"/>
            </w:pPr>
            <w:r>
              <w:rPr>
                <w:i/>
              </w:rPr>
              <w:t>Cat Amendment Regulations (No. 3) 2020</w:t>
            </w:r>
          </w:p>
        </w:tc>
        <w:tc>
          <w:tcPr>
            <w:tcW w:w="1418" w:type="dxa"/>
          </w:tcPr>
          <w:p w14:paraId="58CD9651" w14:textId="77777777" w:rsidR="00777A41" w:rsidRDefault="008B1727">
            <w:pPr>
              <w:pStyle w:val="Table04Row"/>
            </w:pPr>
            <w:r>
              <w:t>5 Jun 2020</w:t>
            </w:r>
            <w:r>
              <w:br/>
              <w:t>SL 2020/69</w:t>
            </w:r>
          </w:p>
        </w:tc>
        <w:tc>
          <w:tcPr>
            <w:tcW w:w="4536" w:type="dxa"/>
          </w:tcPr>
          <w:p w14:paraId="620C81A2" w14:textId="77777777" w:rsidR="00777A41" w:rsidRDefault="008B1727">
            <w:pPr>
              <w:pStyle w:val="Table04Row"/>
            </w:pPr>
            <w:r>
              <w:t>r. 1 &amp; 2: 5 Jun 2020 (see r. 2(a));</w:t>
            </w:r>
          </w:p>
          <w:p w14:paraId="14D60663" w14:textId="77777777" w:rsidR="00777A41" w:rsidRDefault="008B1727">
            <w:pPr>
              <w:pStyle w:val="Table04Row"/>
            </w:pPr>
            <w:r>
              <w:t>Regulations other than r. 1 &amp; 2: 6 Jun 2020 (see r. 2(b))</w:t>
            </w:r>
          </w:p>
        </w:tc>
      </w:tr>
      <w:tr w:rsidR="00777A41" w14:paraId="69B088E7" w14:textId="77777777">
        <w:trPr>
          <w:cantSplit/>
          <w:jc w:val="center"/>
        </w:trPr>
        <w:tc>
          <w:tcPr>
            <w:tcW w:w="4253" w:type="dxa"/>
          </w:tcPr>
          <w:p w14:paraId="621B6529" w14:textId="77777777" w:rsidR="00777A41" w:rsidRDefault="008B1727">
            <w:pPr>
              <w:pStyle w:val="Table04Row"/>
            </w:pPr>
            <w:r>
              <w:rPr>
                <w:i/>
              </w:rPr>
              <w:t>Local Government Regulations Amendment (Payment Method) Regulations 2020</w:t>
            </w:r>
            <w:r>
              <w:t xml:space="preserve"> Pt. 3</w:t>
            </w:r>
          </w:p>
        </w:tc>
        <w:tc>
          <w:tcPr>
            <w:tcW w:w="1418" w:type="dxa"/>
          </w:tcPr>
          <w:p w14:paraId="5004CFA7" w14:textId="77777777" w:rsidR="00777A41" w:rsidRDefault="008B1727">
            <w:pPr>
              <w:pStyle w:val="Table04Row"/>
            </w:pPr>
            <w:r>
              <w:t>30 Jun 2020</w:t>
            </w:r>
            <w:r>
              <w:br/>
              <w:t>SL 2020/99</w:t>
            </w:r>
          </w:p>
        </w:tc>
        <w:tc>
          <w:tcPr>
            <w:tcW w:w="4536" w:type="dxa"/>
          </w:tcPr>
          <w:p w14:paraId="639F19E0" w14:textId="77777777" w:rsidR="00777A41" w:rsidRDefault="008B1727">
            <w:pPr>
              <w:pStyle w:val="Table04Row"/>
            </w:pPr>
            <w:r>
              <w:t>1 Jul 2020 (see r. 2(b))</w:t>
            </w:r>
          </w:p>
        </w:tc>
      </w:tr>
      <w:tr w:rsidR="00777A41" w14:paraId="3844B368" w14:textId="77777777">
        <w:trPr>
          <w:cantSplit/>
          <w:jc w:val="center"/>
        </w:trPr>
        <w:tc>
          <w:tcPr>
            <w:tcW w:w="4253" w:type="dxa"/>
          </w:tcPr>
          <w:p w14:paraId="348100A7" w14:textId="77777777" w:rsidR="00777A41" w:rsidRDefault="008B1727">
            <w:pPr>
              <w:pStyle w:val="Table04Row"/>
            </w:pPr>
            <w:r>
              <w:rPr>
                <w:i/>
              </w:rPr>
              <w:t>Local Government Regulations Amendment (Infringement Notices) Regulations 2020</w:t>
            </w:r>
            <w:r>
              <w:t xml:space="preserve"> Pt. 3</w:t>
            </w:r>
          </w:p>
        </w:tc>
        <w:tc>
          <w:tcPr>
            <w:tcW w:w="1418" w:type="dxa"/>
          </w:tcPr>
          <w:p w14:paraId="5402CE60" w14:textId="77777777" w:rsidR="00777A41" w:rsidRDefault="008B1727">
            <w:pPr>
              <w:pStyle w:val="Table04Row"/>
            </w:pPr>
            <w:r>
              <w:t>25 Sep 2020</w:t>
            </w:r>
            <w:r>
              <w:br/>
              <w:t>SL 2020/169</w:t>
            </w:r>
          </w:p>
        </w:tc>
        <w:tc>
          <w:tcPr>
            <w:tcW w:w="4536" w:type="dxa"/>
          </w:tcPr>
          <w:p w14:paraId="0AB40C33" w14:textId="77777777" w:rsidR="00777A41" w:rsidRDefault="008B1727">
            <w:pPr>
              <w:pStyle w:val="Table04Row"/>
            </w:pPr>
            <w:r>
              <w:t>29 Sep 2020 (see r. 2(b) and SL 2020/159 cl. 2(a))</w:t>
            </w:r>
          </w:p>
        </w:tc>
      </w:tr>
      <w:tr w:rsidR="00777A41" w14:paraId="1870EF91" w14:textId="77777777">
        <w:trPr>
          <w:cantSplit/>
          <w:jc w:val="center"/>
        </w:trPr>
        <w:tc>
          <w:tcPr>
            <w:tcW w:w="4253" w:type="dxa"/>
          </w:tcPr>
          <w:p w14:paraId="3EA35D12" w14:textId="77777777" w:rsidR="00777A41" w:rsidRDefault="008B1727">
            <w:pPr>
              <w:pStyle w:val="Table04Row"/>
            </w:pPr>
            <w:r>
              <w:rPr>
                <w:i/>
              </w:rPr>
              <w:t>Local Government Regulations Amendment (Veterinary Practice) Regulations 2022</w:t>
            </w:r>
            <w:r>
              <w:t xml:space="preserve"> Pt. 2</w:t>
            </w:r>
          </w:p>
        </w:tc>
        <w:tc>
          <w:tcPr>
            <w:tcW w:w="1418" w:type="dxa"/>
          </w:tcPr>
          <w:p w14:paraId="1C364F89" w14:textId="77777777" w:rsidR="00777A41" w:rsidRDefault="008B1727">
            <w:pPr>
              <w:pStyle w:val="Table04Row"/>
            </w:pPr>
            <w:r>
              <w:t>17 Jun 2022</w:t>
            </w:r>
            <w:r>
              <w:br/>
              <w:t>SL 2022/94</w:t>
            </w:r>
          </w:p>
        </w:tc>
        <w:tc>
          <w:tcPr>
            <w:tcW w:w="4536" w:type="dxa"/>
          </w:tcPr>
          <w:p w14:paraId="6A9605FF" w14:textId="77777777" w:rsidR="00777A41" w:rsidRDefault="008B1727">
            <w:pPr>
              <w:pStyle w:val="Table04Row"/>
            </w:pPr>
            <w:r>
              <w:t>18 Jun 2022 (see r. 2(b) and SL 2022/81 cl. 2)</w:t>
            </w:r>
          </w:p>
        </w:tc>
      </w:tr>
    </w:tbl>
    <w:p w14:paraId="3FA33EAE" w14:textId="77777777" w:rsidR="00777A41" w:rsidRDefault="008B1727">
      <w:pPr>
        <w:pStyle w:val="IActName"/>
      </w:pPr>
      <w:r>
        <w:lastRenderedPageBreak/>
        <w:t>Charitable Collections Act 1946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992A2AC" w14:textId="77777777">
        <w:trPr>
          <w:cantSplit/>
          <w:jc w:val="center"/>
        </w:trPr>
        <w:tc>
          <w:tcPr>
            <w:tcW w:w="1134" w:type="dxa"/>
          </w:tcPr>
          <w:p w14:paraId="74A86B1B" w14:textId="77777777" w:rsidR="00777A41" w:rsidRDefault="008B1727">
            <w:pPr>
              <w:pStyle w:val="Table04Row"/>
              <w:keepNext/>
            </w:pPr>
            <w:r>
              <w:rPr>
                <w:b/>
              </w:rPr>
              <w:t>Portfolio:</w:t>
            </w:r>
          </w:p>
        </w:tc>
        <w:tc>
          <w:tcPr>
            <w:tcW w:w="8505" w:type="dxa"/>
          </w:tcPr>
          <w:p w14:paraId="7C21D91A" w14:textId="77777777" w:rsidR="00777A41" w:rsidRDefault="008B1727">
            <w:pPr>
              <w:pStyle w:val="Table04Row"/>
              <w:keepNext/>
            </w:pPr>
            <w:r>
              <w:t>Minister for Commerce</w:t>
            </w:r>
          </w:p>
        </w:tc>
      </w:tr>
      <w:tr w:rsidR="00777A41" w14:paraId="0590B9DA" w14:textId="77777777">
        <w:trPr>
          <w:cantSplit/>
          <w:jc w:val="center"/>
        </w:trPr>
        <w:tc>
          <w:tcPr>
            <w:tcW w:w="1276" w:type="dxa"/>
          </w:tcPr>
          <w:p w14:paraId="49776D6F" w14:textId="77777777" w:rsidR="00777A41" w:rsidRDefault="008B1727">
            <w:pPr>
              <w:pStyle w:val="Table04Row"/>
              <w:keepNext/>
            </w:pPr>
            <w:r>
              <w:rPr>
                <w:b/>
              </w:rPr>
              <w:t>Agency:</w:t>
            </w:r>
          </w:p>
        </w:tc>
        <w:tc>
          <w:tcPr>
            <w:tcW w:w="5812" w:type="dxa"/>
          </w:tcPr>
          <w:p w14:paraId="05AE2A12" w14:textId="77777777" w:rsidR="00777A41" w:rsidRDefault="008B1727">
            <w:pPr>
              <w:pStyle w:val="Table04Row"/>
              <w:keepNext/>
            </w:pPr>
            <w:r>
              <w:t>Department of Energy, Mines, Industry Regulation and Safety</w:t>
            </w:r>
          </w:p>
        </w:tc>
      </w:tr>
    </w:tbl>
    <w:p w14:paraId="1C369459" w14:textId="77777777" w:rsidR="00777A41" w:rsidRDefault="00777A41">
      <w:pPr>
        <w:keepNext/>
      </w:pPr>
    </w:p>
    <w:p w14:paraId="74E5DDFD" w14:textId="77777777" w:rsidR="00777A41" w:rsidRDefault="008B1727">
      <w:pPr>
        <w:pStyle w:val="IRegName"/>
      </w:pPr>
      <w:r>
        <w:t>Charitable Collections Regulations 1947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622955" w14:textId="77777777">
        <w:trPr>
          <w:cantSplit/>
          <w:jc w:val="center"/>
        </w:trPr>
        <w:tc>
          <w:tcPr>
            <w:tcW w:w="4253" w:type="dxa"/>
          </w:tcPr>
          <w:p w14:paraId="318233F0" w14:textId="77777777" w:rsidR="00777A41" w:rsidRDefault="008B1727">
            <w:pPr>
              <w:pStyle w:val="Table04Row"/>
            </w:pPr>
            <w:r>
              <w:rPr>
                <w:i/>
              </w:rPr>
              <w:t>Charitable Collections Regulations 1947</w:t>
            </w:r>
          </w:p>
        </w:tc>
        <w:tc>
          <w:tcPr>
            <w:tcW w:w="1418" w:type="dxa"/>
          </w:tcPr>
          <w:p w14:paraId="6B0F4FEF" w14:textId="77777777" w:rsidR="00777A41" w:rsidRDefault="008B1727">
            <w:pPr>
              <w:pStyle w:val="Table04Row"/>
            </w:pPr>
            <w:r>
              <w:t>3 Apr 1947</w:t>
            </w:r>
            <w:r>
              <w:br/>
              <w:t>p. 566‑73</w:t>
            </w:r>
          </w:p>
        </w:tc>
        <w:tc>
          <w:tcPr>
            <w:tcW w:w="4536" w:type="dxa"/>
          </w:tcPr>
          <w:p w14:paraId="457A642F" w14:textId="77777777" w:rsidR="00777A41" w:rsidRDefault="008B1727">
            <w:pPr>
              <w:pStyle w:val="Table04Row"/>
            </w:pPr>
            <w:r>
              <w:t>3 Apr 1947</w:t>
            </w:r>
          </w:p>
        </w:tc>
      </w:tr>
      <w:tr w:rsidR="00777A41" w14:paraId="07FBEEFD" w14:textId="77777777">
        <w:trPr>
          <w:cantSplit/>
          <w:jc w:val="center"/>
        </w:trPr>
        <w:tc>
          <w:tcPr>
            <w:tcW w:w="4253" w:type="dxa"/>
          </w:tcPr>
          <w:p w14:paraId="67D85594" w14:textId="77777777" w:rsidR="00777A41" w:rsidRDefault="008B1727">
            <w:pPr>
              <w:pStyle w:val="Table04Row"/>
            </w:pPr>
            <w:r>
              <w:rPr>
                <w:i/>
              </w:rPr>
              <w:t>Untitled regulations</w:t>
            </w:r>
          </w:p>
        </w:tc>
        <w:tc>
          <w:tcPr>
            <w:tcW w:w="1418" w:type="dxa"/>
          </w:tcPr>
          <w:p w14:paraId="7157F557" w14:textId="77777777" w:rsidR="00777A41" w:rsidRDefault="008B1727">
            <w:pPr>
              <w:pStyle w:val="Table04Row"/>
            </w:pPr>
            <w:r>
              <w:t>2 Oct 1953</w:t>
            </w:r>
            <w:r>
              <w:br/>
              <w:t>p. 2025</w:t>
            </w:r>
          </w:p>
        </w:tc>
        <w:tc>
          <w:tcPr>
            <w:tcW w:w="4536" w:type="dxa"/>
          </w:tcPr>
          <w:p w14:paraId="566BFDFE" w14:textId="77777777" w:rsidR="00777A41" w:rsidRDefault="008B1727">
            <w:pPr>
              <w:pStyle w:val="Table04Row"/>
            </w:pPr>
            <w:r>
              <w:t>2 Oct 1953</w:t>
            </w:r>
          </w:p>
        </w:tc>
      </w:tr>
      <w:tr w:rsidR="00777A41" w14:paraId="42B549A4" w14:textId="77777777">
        <w:trPr>
          <w:cantSplit/>
          <w:jc w:val="center"/>
        </w:trPr>
        <w:tc>
          <w:tcPr>
            <w:tcW w:w="5671" w:type="dxa"/>
            <w:gridSpan w:val="2"/>
          </w:tcPr>
          <w:p w14:paraId="670C2119" w14:textId="77777777" w:rsidR="00777A41" w:rsidRDefault="008B1727">
            <w:pPr>
              <w:pStyle w:val="Table04Row"/>
            </w:pPr>
            <w:r>
              <w:rPr>
                <w:i/>
              </w:rPr>
              <w:t>Decimal Currency Act 1965</w:t>
            </w:r>
            <w:r>
              <w:t xml:space="preserve"> assented to 21 Dec 1965</w:t>
            </w:r>
          </w:p>
        </w:tc>
        <w:tc>
          <w:tcPr>
            <w:tcW w:w="4536" w:type="dxa"/>
          </w:tcPr>
          <w:p w14:paraId="575E96F8" w14:textId="77777777" w:rsidR="00777A41" w:rsidRDefault="008B1727">
            <w:pPr>
              <w:pStyle w:val="Table04Row"/>
            </w:pPr>
            <w:r>
              <w:t xml:space="preserve">Act other than s. 4‑9: 21 Dec 1965 (see s. 2(1)); </w:t>
            </w:r>
          </w:p>
          <w:p w14:paraId="62D28E98" w14:textId="77777777" w:rsidR="00777A41" w:rsidRDefault="008B1727">
            <w:pPr>
              <w:pStyle w:val="Table04Row"/>
            </w:pPr>
            <w:r>
              <w:t>s. 4‑9: 14 Feb 1966 (see s. 2(2))</w:t>
            </w:r>
          </w:p>
        </w:tc>
      </w:tr>
      <w:tr w:rsidR="00777A41" w14:paraId="332A6F89" w14:textId="77777777">
        <w:trPr>
          <w:cantSplit/>
          <w:jc w:val="center"/>
        </w:trPr>
        <w:tc>
          <w:tcPr>
            <w:tcW w:w="10207" w:type="dxa"/>
            <w:gridSpan w:val="3"/>
          </w:tcPr>
          <w:p w14:paraId="3FD6EC0C" w14:textId="77777777" w:rsidR="00777A41" w:rsidRDefault="008B1727">
            <w:pPr>
              <w:pStyle w:val="Table04Row"/>
            </w:pPr>
            <w:r>
              <w:rPr>
                <w:b/>
              </w:rPr>
              <w:t>Reprint authorised 14 Jul 1966 (see Gazette 26 Jul 1966 p. 2067‑77)</w:t>
            </w:r>
          </w:p>
        </w:tc>
      </w:tr>
      <w:tr w:rsidR="00777A41" w14:paraId="37299EE3" w14:textId="77777777">
        <w:trPr>
          <w:cantSplit/>
          <w:jc w:val="center"/>
        </w:trPr>
        <w:tc>
          <w:tcPr>
            <w:tcW w:w="4253" w:type="dxa"/>
          </w:tcPr>
          <w:p w14:paraId="7E05B92D" w14:textId="77777777" w:rsidR="00777A41" w:rsidRDefault="008B1727">
            <w:pPr>
              <w:pStyle w:val="Table04Row"/>
            </w:pPr>
            <w:r>
              <w:rPr>
                <w:i/>
              </w:rPr>
              <w:t>Untitled regulations</w:t>
            </w:r>
          </w:p>
        </w:tc>
        <w:tc>
          <w:tcPr>
            <w:tcW w:w="1418" w:type="dxa"/>
          </w:tcPr>
          <w:p w14:paraId="3C9DEE75" w14:textId="77777777" w:rsidR="00777A41" w:rsidRDefault="008B1727">
            <w:pPr>
              <w:pStyle w:val="Table04Row"/>
            </w:pPr>
            <w:r>
              <w:t>22 Oct 1970</w:t>
            </w:r>
            <w:r>
              <w:br/>
              <w:t>p. 3235</w:t>
            </w:r>
          </w:p>
        </w:tc>
        <w:tc>
          <w:tcPr>
            <w:tcW w:w="4536" w:type="dxa"/>
          </w:tcPr>
          <w:p w14:paraId="11D1C2C4" w14:textId="77777777" w:rsidR="00777A41" w:rsidRDefault="008B1727">
            <w:pPr>
              <w:pStyle w:val="Table04Row"/>
            </w:pPr>
            <w:r>
              <w:t>22 Oct 1970</w:t>
            </w:r>
          </w:p>
        </w:tc>
      </w:tr>
      <w:tr w:rsidR="00777A41" w14:paraId="6846996B" w14:textId="77777777">
        <w:trPr>
          <w:cantSplit/>
          <w:jc w:val="center"/>
        </w:trPr>
        <w:tc>
          <w:tcPr>
            <w:tcW w:w="4253" w:type="dxa"/>
          </w:tcPr>
          <w:p w14:paraId="52C14175" w14:textId="77777777" w:rsidR="00777A41" w:rsidRDefault="008B1727">
            <w:pPr>
              <w:pStyle w:val="Table04Row"/>
            </w:pPr>
            <w:r>
              <w:rPr>
                <w:i/>
              </w:rPr>
              <w:t>Untitled regulations</w:t>
            </w:r>
          </w:p>
        </w:tc>
        <w:tc>
          <w:tcPr>
            <w:tcW w:w="1418" w:type="dxa"/>
          </w:tcPr>
          <w:p w14:paraId="5AF8FAEC" w14:textId="77777777" w:rsidR="00777A41" w:rsidRDefault="008B1727">
            <w:pPr>
              <w:pStyle w:val="Table04Row"/>
            </w:pPr>
            <w:r>
              <w:t>8 Sep 1972</w:t>
            </w:r>
            <w:r>
              <w:br/>
              <w:t>p. 3506</w:t>
            </w:r>
          </w:p>
        </w:tc>
        <w:tc>
          <w:tcPr>
            <w:tcW w:w="4536" w:type="dxa"/>
          </w:tcPr>
          <w:p w14:paraId="1CBF0C46" w14:textId="77777777" w:rsidR="00777A41" w:rsidRDefault="008B1727">
            <w:pPr>
              <w:pStyle w:val="Table04Row"/>
            </w:pPr>
            <w:r>
              <w:t>8 Sep 1972</w:t>
            </w:r>
          </w:p>
        </w:tc>
      </w:tr>
      <w:tr w:rsidR="00777A41" w14:paraId="488B2EBA" w14:textId="77777777">
        <w:trPr>
          <w:cantSplit/>
          <w:jc w:val="center"/>
        </w:trPr>
        <w:tc>
          <w:tcPr>
            <w:tcW w:w="4253" w:type="dxa"/>
          </w:tcPr>
          <w:p w14:paraId="77787C5A" w14:textId="77777777" w:rsidR="00777A41" w:rsidRDefault="008B1727">
            <w:pPr>
              <w:pStyle w:val="Table04Row"/>
            </w:pPr>
            <w:r>
              <w:rPr>
                <w:i/>
              </w:rPr>
              <w:t>Untitled regulations</w:t>
            </w:r>
          </w:p>
        </w:tc>
        <w:tc>
          <w:tcPr>
            <w:tcW w:w="1418" w:type="dxa"/>
          </w:tcPr>
          <w:p w14:paraId="64478AC5" w14:textId="77777777" w:rsidR="00777A41" w:rsidRDefault="008B1727">
            <w:pPr>
              <w:pStyle w:val="Table04Row"/>
            </w:pPr>
            <w:r>
              <w:t>21 Jan 1977</w:t>
            </w:r>
            <w:r>
              <w:br/>
              <w:t>p. 132</w:t>
            </w:r>
          </w:p>
        </w:tc>
        <w:tc>
          <w:tcPr>
            <w:tcW w:w="4536" w:type="dxa"/>
          </w:tcPr>
          <w:p w14:paraId="27A38DFF" w14:textId="77777777" w:rsidR="00777A41" w:rsidRDefault="008B1727">
            <w:pPr>
              <w:pStyle w:val="Table04Row"/>
            </w:pPr>
            <w:r>
              <w:t>21 Jan 1977</w:t>
            </w:r>
          </w:p>
        </w:tc>
      </w:tr>
      <w:tr w:rsidR="00777A41" w14:paraId="028F0A92" w14:textId="77777777">
        <w:trPr>
          <w:cantSplit/>
          <w:jc w:val="center"/>
        </w:trPr>
        <w:tc>
          <w:tcPr>
            <w:tcW w:w="4253" w:type="dxa"/>
          </w:tcPr>
          <w:p w14:paraId="1E8C6D2A" w14:textId="77777777" w:rsidR="00777A41" w:rsidRDefault="008B1727">
            <w:pPr>
              <w:pStyle w:val="Table04Row"/>
            </w:pPr>
            <w:r>
              <w:rPr>
                <w:i/>
              </w:rPr>
              <w:t>Charitable Collections Amendment Regulations 1994</w:t>
            </w:r>
          </w:p>
        </w:tc>
        <w:tc>
          <w:tcPr>
            <w:tcW w:w="1418" w:type="dxa"/>
          </w:tcPr>
          <w:p w14:paraId="0C44A4B3" w14:textId="77777777" w:rsidR="00777A41" w:rsidRDefault="008B1727">
            <w:pPr>
              <w:pStyle w:val="Table04Row"/>
            </w:pPr>
            <w:r>
              <w:t>6 May 1994</w:t>
            </w:r>
            <w:r>
              <w:br/>
              <w:t>p. 1874‑5</w:t>
            </w:r>
          </w:p>
        </w:tc>
        <w:tc>
          <w:tcPr>
            <w:tcW w:w="4536" w:type="dxa"/>
          </w:tcPr>
          <w:p w14:paraId="406F2298" w14:textId="77777777" w:rsidR="00777A41" w:rsidRDefault="008B1727">
            <w:pPr>
              <w:pStyle w:val="Table04Row"/>
            </w:pPr>
            <w:r>
              <w:t>6 May 1994</w:t>
            </w:r>
          </w:p>
        </w:tc>
      </w:tr>
      <w:tr w:rsidR="00777A41" w14:paraId="6EF2EC9F" w14:textId="77777777">
        <w:trPr>
          <w:cantSplit/>
          <w:jc w:val="center"/>
        </w:trPr>
        <w:tc>
          <w:tcPr>
            <w:tcW w:w="4253" w:type="dxa"/>
          </w:tcPr>
          <w:p w14:paraId="4495455A" w14:textId="77777777" w:rsidR="00777A41" w:rsidRDefault="008B1727">
            <w:pPr>
              <w:pStyle w:val="Table04Row"/>
            </w:pPr>
            <w:r>
              <w:rPr>
                <w:i/>
              </w:rPr>
              <w:t>Charitable Collections Amendment Regulations 1998</w:t>
            </w:r>
          </w:p>
        </w:tc>
        <w:tc>
          <w:tcPr>
            <w:tcW w:w="1418" w:type="dxa"/>
          </w:tcPr>
          <w:p w14:paraId="2D925E06" w14:textId="77777777" w:rsidR="00777A41" w:rsidRDefault="008B1727">
            <w:pPr>
              <w:pStyle w:val="Table04Row"/>
            </w:pPr>
            <w:r>
              <w:t>18 Aug 1998</w:t>
            </w:r>
            <w:r>
              <w:br/>
              <w:t>p. 4451</w:t>
            </w:r>
          </w:p>
        </w:tc>
        <w:tc>
          <w:tcPr>
            <w:tcW w:w="4536" w:type="dxa"/>
          </w:tcPr>
          <w:p w14:paraId="632DCBDE" w14:textId="77777777" w:rsidR="00777A41" w:rsidRDefault="008B1727">
            <w:pPr>
              <w:pStyle w:val="Table04Row"/>
            </w:pPr>
            <w:r>
              <w:t>18 Aug 1998</w:t>
            </w:r>
          </w:p>
        </w:tc>
      </w:tr>
      <w:tr w:rsidR="00777A41" w14:paraId="4CC53D3B" w14:textId="77777777">
        <w:trPr>
          <w:cantSplit/>
          <w:jc w:val="center"/>
        </w:trPr>
        <w:tc>
          <w:tcPr>
            <w:tcW w:w="4253" w:type="dxa"/>
          </w:tcPr>
          <w:p w14:paraId="786C7BF4" w14:textId="77777777" w:rsidR="00777A41" w:rsidRDefault="008B1727">
            <w:pPr>
              <w:pStyle w:val="Table04Row"/>
            </w:pPr>
            <w:r>
              <w:rPr>
                <w:i/>
              </w:rPr>
              <w:t>Charitable Collections Amendment Regulations (No. 2) 1998</w:t>
            </w:r>
          </w:p>
        </w:tc>
        <w:tc>
          <w:tcPr>
            <w:tcW w:w="1418" w:type="dxa"/>
          </w:tcPr>
          <w:p w14:paraId="74DC4AEE" w14:textId="77777777" w:rsidR="00777A41" w:rsidRDefault="008B1727">
            <w:pPr>
              <w:pStyle w:val="Table04Row"/>
            </w:pPr>
            <w:r>
              <w:t>27 Nov 1998</w:t>
            </w:r>
            <w:r>
              <w:br/>
              <w:t>p. 6341</w:t>
            </w:r>
          </w:p>
        </w:tc>
        <w:tc>
          <w:tcPr>
            <w:tcW w:w="4536" w:type="dxa"/>
          </w:tcPr>
          <w:p w14:paraId="42338013" w14:textId="77777777" w:rsidR="00777A41" w:rsidRDefault="008B1727">
            <w:pPr>
              <w:pStyle w:val="Table04Row"/>
            </w:pPr>
            <w:r>
              <w:t>27 Nov 1998</w:t>
            </w:r>
          </w:p>
        </w:tc>
      </w:tr>
      <w:tr w:rsidR="00777A41" w14:paraId="4B72F579" w14:textId="77777777">
        <w:trPr>
          <w:cantSplit/>
          <w:jc w:val="center"/>
        </w:trPr>
        <w:tc>
          <w:tcPr>
            <w:tcW w:w="4253" w:type="dxa"/>
          </w:tcPr>
          <w:p w14:paraId="45CAE297" w14:textId="77777777" w:rsidR="00777A41" w:rsidRDefault="008B1727">
            <w:pPr>
              <w:pStyle w:val="Table04Row"/>
            </w:pPr>
            <w:r>
              <w:rPr>
                <w:i/>
              </w:rPr>
              <w:t>Charitable Collections Amendment Regulations 2000</w:t>
            </w:r>
          </w:p>
        </w:tc>
        <w:tc>
          <w:tcPr>
            <w:tcW w:w="1418" w:type="dxa"/>
          </w:tcPr>
          <w:p w14:paraId="136392C0" w14:textId="77777777" w:rsidR="00777A41" w:rsidRDefault="008B1727">
            <w:pPr>
              <w:pStyle w:val="Table04Row"/>
            </w:pPr>
            <w:r>
              <w:t>22 Aug 2000</w:t>
            </w:r>
            <w:r>
              <w:br/>
              <w:t>p. 4845‑8</w:t>
            </w:r>
          </w:p>
        </w:tc>
        <w:tc>
          <w:tcPr>
            <w:tcW w:w="4536" w:type="dxa"/>
          </w:tcPr>
          <w:p w14:paraId="6E0185B2" w14:textId="77777777" w:rsidR="00777A41" w:rsidRDefault="008B1727">
            <w:pPr>
              <w:pStyle w:val="Table04Row"/>
            </w:pPr>
            <w:r>
              <w:t>22 Aug 2000</w:t>
            </w:r>
          </w:p>
        </w:tc>
      </w:tr>
      <w:tr w:rsidR="00777A41" w14:paraId="7861524B" w14:textId="77777777">
        <w:trPr>
          <w:cantSplit/>
          <w:jc w:val="center"/>
        </w:trPr>
        <w:tc>
          <w:tcPr>
            <w:tcW w:w="10207" w:type="dxa"/>
            <w:gridSpan w:val="3"/>
          </w:tcPr>
          <w:p w14:paraId="14400DE2" w14:textId="77777777" w:rsidR="00777A41" w:rsidRDefault="008B1727">
            <w:pPr>
              <w:pStyle w:val="Table04Row"/>
            </w:pPr>
            <w:r>
              <w:rPr>
                <w:b/>
              </w:rPr>
              <w:t>Reprinted as at 3 Oct 2000</w:t>
            </w:r>
          </w:p>
        </w:tc>
      </w:tr>
      <w:tr w:rsidR="00777A41" w14:paraId="2240CE6D" w14:textId="77777777">
        <w:trPr>
          <w:cantSplit/>
          <w:jc w:val="center"/>
        </w:trPr>
        <w:tc>
          <w:tcPr>
            <w:tcW w:w="4253" w:type="dxa"/>
          </w:tcPr>
          <w:p w14:paraId="489EF41E" w14:textId="77777777" w:rsidR="00777A41" w:rsidRDefault="008B1727">
            <w:pPr>
              <w:pStyle w:val="Table04Row"/>
            </w:pPr>
            <w:r>
              <w:rPr>
                <w:i/>
              </w:rPr>
              <w:t>Charitable Collections Amendment Regulations 2006</w:t>
            </w:r>
          </w:p>
        </w:tc>
        <w:tc>
          <w:tcPr>
            <w:tcW w:w="1418" w:type="dxa"/>
          </w:tcPr>
          <w:p w14:paraId="1507F9E5" w14:textId="77777777" w:rsidR="00777A41" w:rsidRDefault="008B1727">
            <w:pPr>
              <w:pStyle w:val="Table04Row"/>
            </w:pPr>
            <w:r>
              <w:t>22 Sep 2006</w:t>
            </w:r>
            <w:r>
              <w:br/>
              <w:t>p. 4078‑81</w:t>
            </w:r>
          </w:p>
        </w:tc>
        <w:tc>
          <w:tcPr>
            <w:tcW w:w="4536" w:type="dxa"/>
          </w:tcPr>
          <w:p w14:paraId="6E0A753E" w14:textId="77777777" w:rsidR="00777A41" w:rsidRDefault="008B1727">
            <w:pPr>
              <w:pStyle w:val="Table04Row"/>
            </w:pPr>
            <w:r>
              <w:t>22 Sep 2006 (see r. 2(a))</w:t>
            </w:r>
          </w:p>
        </w:tc>
      </w:tr>
      <w:tr w:rsidR="00777A41" w14:paraId="10636834" w14:textId="77777777">
        <w:trPr>
          <w:cantSplit/>
          <w:jc w:val="center"/>
        </w:trPr>
        <w:tc>
          <w:tcPr>
            <w:tcW w:w="4253" w:type="dxa"/>
          </w:tcPr>
          <w:p w14:paraId="2B3BEBAA" w14:textId="77777777" w:rsidR="00777A41" w:rsidRDefault="008B1727">
            <w:pPr>
              <w:pStyle w:val="Table04Row"/>
            </w:pPr>
            <w:r>
              <w:rPr>
                <w:i/>
              </w:rPr>
              <w:t>Charitable Collections Amendment Regulations 2009</w:t>
            </w:r>
          </w:p>
        </w:tc>
        <w:tc>
          <w:tcPr>
            <w:tcW w:w="1418" w:type="dxa"/>
          </w:tcPr>
          <w:p w14:paraId="34CC97D9" w14:textId="77777777" w:rsidR="00777A41" w:rsidRDefault="008B1727">
            <w:pPr>
              <w:pStyle w:val="Table04Row"/>
            </w:pPr>
            <w:r>
              <w:t>12 Jun 2009</w:t>
            </w:r>
            <w:r>
              <w:br/>
              <w:t>p. 2106‑7</w:t>
            </w:r>
          </w:p>
        </w:tc>
        <w:tc>
          <w:tcPr>
            <w:tcW w:w="4536" w:type="dxa"/>
          </w:tcPr>
          <w:p w14:paraId="27EA376D" w14:textId="77777777" w:rsidR="00777A41" w:rsidRDefault="008B1727">
            <w:pPr>
              <w:pStyle w:val="Table04Row"/>
            </w:pPr>
            <w:r>
              <w:t>r. 1 &amp; 2: 12 Jun 2009 (see r. 2(a));</w:t>
            </w:r>
          </w:p>
          <w:p w14:paraId="5F5D1109" w14:textId="77777777" w:rsidR="00777A41" w:rsidRDefault="008B1727">
            <w:pPr>
              <w:pStyle w:val="Table04Row"/>
            </w:pPr>
            <w:r>
              <w:t>Regulations other than r. 1 &amp; 2: 13 Jun 2009 (see r. 2(b))</w:t>
            </w:r>
          </w:p>
        </w:tc>
      </w:tr>
      <w:tr w:rsidR="00777A41" w14:paraId="7E1CB8D2" w14:textId="77777777">
        <w:trPr>
          <w:cantSplit/>
          <w:jc w:val="center"/>
        </w:trPr>
        <w:tc>
          <w:tcPr>
            <w:tcW w:w="4253" w:type="dxa"/>
          </w:tcPr>
          <w:p w14:paraId="50A155E0" w14:textId="77777777" w:rsidR="00777A41" w:rsidRDefault="008B1727">
            <w:pPr>
              <w:pStyle w:val="Table04Row"/>
            </w:pPr>
            <w:r>
              <w:rPr>
                <w:i/>
              </w:rPr>
              <w:t>Charitable Collections Amendment Regulations 2011</w:t>
            </w:r>
          </w:p>
        </w:tc>
        <w:tc>
          <w:tcPr>
            <w:tcW w:w="1418" w:type="dxa"/>
          </w:tcPr>
          <w:p w14:paraId="58685B0C" w14:textId="77777777" w:rsidR="00777A41" w:rsidRDefault="008B1727">
            <w:pPr>
              <w:pStyle w:val="Table04Row"/>
            </w:pPr>
            <w:r>
              <w:t>30 Jun 2011</w:t>
            </w:r>
            <w:r>
              <w:br/>
              <w:t>p. 2647</w:t>
            </w:r>
          </w:p>
        </w:tc>
        <w:tc>
          <w:tcPr>
            <w:tcW w:w="4536" w:type="dxa"/>
          </w:tcPr>
          <w:p w14:paraId="3679D20C" w14:textId="77777777" w:rsidR="00777A41" w:rsidRDefault="008B1727">
            <w:pPr>
              <w:pStyle w:val="Table04Row"/>
            </w:pPr>
            <w:r>
              <w:t>r. 1 &amp; 2: 30 Jun 2011 (see r. 2(a));</w:t>
            </w:r>
          </w:p>
          <w:p w14:paraId="7A7BE568" w14:textId="77777777" w:rsidR="00777A41" w:rsidRDefault="008B1727">
            <w:pPr>
              <w:pStyle w:val="Table04Row"/>
            </w:pPr>
            <w:r>
              <w:t>Regulations other than r. 1 &amp; 2: 1 Jul 2011 (see r. 2(b))</w:t>
            </w:r>
          </w:p>
        </w:tc>
      </w:tr>
      <w:tr w:rsidR="00777A41" w14:paraId="11626738" w14:textId="77777777">
        <w:trPr>
          <w:cantSplit/>
          <w:jc w:val="center"/>
        </w:trPr>
        <w:tc>
          <w:tcPr>
            <w:tcW w:w="10207" w:type="dxa"/>
            <w:gridSpan w:val="3"/>
          </w:tcPr>
          <w:p w14:paraId="2EEB3BD0" w14:textId="77777777" w:rsidR="00777A41" w:rsidRDefault="008B1727">
            <w:pPr>
              <w:pStyle w:val="Table04Row"/>
            </w:pPr>
            <w:r>
              <w:rPr>
                <w:b/>
              </w:rPr>
              <w:t>Reprint 3 as at 26 Apr 2013</w:t>
            </w:r>
          </w:p>
        </w:tc>
      </w:tr>
      <w:tr w:rsidR="00777A41" w14:paraId="41B15CD4" w14:textId="77777777">
        <w:trPr>
          <w:cantSplit/>
          <w:jc w:val="center"/>
        </w:trPr>
        <w:tc>
          <w:tcPr>
            <w:tcW w:w="4253" w:type="dxa"/>
          </w:tcPr>
          <w:p w14:paraId="071E7BDB" w14:textId="77777777" w:rsidR="00777A41" w:rsidRDefault="008B1727">
            <w:pPr>
              <w:pStyle w:val="Table04Row"/>
            </w:pPr>
            <w:r>
              <w:rPr>
                <w:i/>
              </w:rPr>
              <w:t>Charitable Collections Amendment Regulations 2013</w:t>
            </w:r>
          </w:p>
        </w:tc>
        <w:tc>
          <w:tcPr>
            <w:tcW w:w="1418" w:type="dxa"/>
          </w:tcPr>
          <w:p w14:paraId="37822FFD" w14:textId="77777777" w:rsidR="00777A41" w:rsidRDefault="008B1727">
            <w:pPr>
              <w:pStyle w:val="Table04Row"/>
            </w:pPr>
            <w:r>
              <w:t>20 Aug 2013</w:t>
            </w:r>
            <w:r>
              <w:br/>
              <w:t>p. 3824</w:t>
            </w:r>
          </w:p>
        </w:tc>
        <w:tc>
          <w:tcPr>
            <w:tcW w:w="4536" w:type="dxa"/>
          </w:tcPr>
          <w:p w14:paraId="1877D5ED" w14:textId="77777777" w:rsidR="00777A41" w:rsidRDefault="008B1727">
            <w:pPr>
              <w:pStyle w:val="Table04Row"/>
            </w:pPr>
            <w:r>
              <w:t>r. 1 &amp; 2: 20 Aug 2013 (see r. 2(a));</w:t>
            </w:r>
          </w:p>
          <w:p w14:paraId="4856B6D8"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3D5D9D01" w14:textId="77777777">
        <w:trPr>
          <w:cantSplit/>
          <w:jc w:val="center"/>
        </w:trPr>
        <w:tc>
          <w:tcPr>
            <w:tcW w:w="4253" w:type="dxa"/>
          </w:tcPr>
          <w:p w14:paraId="4C42FB1F" w14:textId="77777777" w:rsidR="00777A41" w:rsidRDefault="008B1727">
            <w:pPr>
              <w:pStyle w:val="Table04Row"/>
            </w:pPr>
            <w:r>
              <w:rPr>
                <w:i/>
              </w:rPr>
              <w:t>Charitable Collections Amendment Regulations 2017</w:t>
            </w:r>
          </w:p>
        </w:tc>
        <w:tc>
          <w:tcPr>
            <w:tcW w:w="1418" w:type="dxa"/>
          </w:tcPr>
          <w:p w14:paraId="40A8A064" w14:textId="77777777" w:rsidR="00777A41" w:rsidRDefault="008B1727">
            <w:pPr>
              <w:pStyle w:val="Table04Row"/>
            </w:pPr>
            <w:r>
              <w:t>10 Mar 2017</w:t>
            </w:r>
            <w:r>
              <w:br/>
              <w:t>p. 1567</w:t>
            </w:r>
          </w:p>
        </w:tc>
        <w:tc>
          <w:tcPr>
            <w:tcW w:w="4536" w:type="dxa"/>
          </w:tcPr>
          <w:p w14:paraId="201DE4C9" w14:textId="77777777" w:rsidR="00777A41" w:rsidRDefault="008B1727">
            <w:pPr>
              <w:pStyle w:val="Table04Row"/>
            </w:pPr>
            <w:r>
              <w:t>r. 1 &amp; 2: 10 Mar 2017 (see r. 2(a));</w:t>
            </w:r>
          </w:p>
          <w:p w14:paraId="35DEBF4C" w14:textId="77777777" w:rsidR="00777A41" w:rsidRDefault="008B1727">
            <w:pPr>
              <w:pStyle w:val="Table04Row"/>
            </w:pPr>
            <w:r>
              <w:t>Regulations other than r. 1 &amp; 2: 11 Mar 2017 (see r. 2(b))</w:t>
            </w:r>
          </w:p>
        </w:tc>
      </w:tr>
      <w:tr w:rsidR="00777A41" w14:paraId="444BDE9C" w14:textId="77777777">
        <w:trPr>
          <w:cantSplit/>
          <w:jc w:val="center"/>
        </w:trPr>
        <w:tc>
          <w:tcPr>
            <w:tcW w:w="4253" w:type="dxa"/>
          </w:tcPr>
          <w:p w14:paraId="4B5CF366" w14:textId="77777777" w:rsidR="00777A41" w:rsidRDefault="008B1727">
            <w:pPr>
              <w:pStyle w:val="Table04Row"/>
            </w:pPr>
            <w:r>
              <w:rPr>
                <w:i/>
              </w:rPr>
              <w:t>Consumer Protection Regulations Amendment Regulations 2019</w:t>
            </w:r>
            <w:r>
              <w:t xml:space="preserve"> Pt. 2</w:t>
            </w:r>
          </w:p>
        </w:tc>
        <w:tc>
          <w:tcPr>
            <w:tcW w:w="1418" w:type="dxa"/>
          </w:tcPr>
          <w:p w14:paraId="47F26732" w14:textId="77777777" w:rsidR="00777A41" w:rsidRDefault="008B1727">
            <w:pPr>
              <w:pStyle w:val="Table04Row"/>
            </w:pPr>
            <w:r>
              <w:t>24 Dec 2019</w:t>
            </w:r>
            <w:r>
              <w:br/>
              <w:t>p. 4416‑20</w:t>
            </w:r>
          </w:p>
        </w:tc>
        <w:tc>
          <w:tcPr>
            <w:tcW w:w="4536" w:type="dxa"/>
          </w:tcPr>
          <w:p w14:paraId="396DCC85" w14:textId="77777777" w:rsidR="00777A41" w:rsidRDefault="008B1727">
            <w:pPr>
              <w:pStyle w:val="Table04Row"/>
            </w:pPr>
            <w:r>
              <w:t xml:space="preserve">1 Jan 2020 (see r. 2(b) and </w:t>
            </w:r>
            <w:r>
              <w:rPr>
                <w:i/>
              </w:rPr>
              <w:t>Gazette</w:t>
            </w:r>
            <w:r>
              <w:t xml:space="preserve"> 24 Dec 2019 p. 4415)</w:t>
            </w:r>
          </w:p>
        </w:tc>
      </w:tr>
      <w:tr w:rsidR="00777A41" w14:paraId="20CC3709" w14:textId="77777777">
        <w:trPr>
          <w:cantSplit/>
          <w:jc w:val="center"/>
        </w:trPr>
        <w:tc>
          <w:tcPr>
            <w:tcW w:w="4253" w:type="dxa"/>
          </w:tcPr>
          <w:p w14:paraId="2DA7EDC6" w14:textId="77777777" w:rsidR="00777A41" w:rsidRDefault="008B1727">
            <w:pPr>
              <w:pStyle w:val="Table04Row"/>
            </w:pPr>
            <w:r>
              <w:rPr>
                <w:i/>
              </w:rPr>
              <w:t>Charitable Collections Amendment Regulations 2020</w:t>
            </w:r>
          </w:p>
        </w:tc>
        <w:tc>
          <w:tcPr>
            <w:tcW w:w="1418" w:type="dxa"/>
          </w:tcPr>
          <w:p w14:paraId="1E599C60" w14:textId="77777777" w:rsidR="00777A41" w:rsidRDefault="008B1727">
            <w:pPr>
              <w:pStyle w:val="Table04Row"/>
            </w:pPr>
            <w:r>
              <w:t>21 Jul 2020</w:t>
            </w:r>
            <w:r>
              <w:br/>
              <w:t>SL 2020/120</w:t>
            </w:r>
          </w:p>
        </w:tc>
        <w:tc>
          <w:tcPr>
            <w:tcW w:w="4536" w:type="dxa"/>
          </w:tcPr>
          <w:p w14:paraId="6ED0C160" w14:textId="77777777" w:rsidR="00777A41" w:rsidRDefault="008B1727">
            <w:pPr>
              <w:pStyle w:val="Table04Row"/>
            </w:pPr>
            <w:r>
              <w:t>r. 1 &amp; 2: 21 Jul 2020 (see r. 2(a));</w:t>
            </w:r>
          </w:p>
          <w:p w14:paraId="59976A0C" w14:textId="77777777" w:rsidR="00777A41" w:rsidRDefault="008B1727">
            <w:pPr>
              <w:pStyle w:val="Table04Row"/>
            </w:pPr>
            <w:r>
              <w:t>Regulations other than r. 1 &amp; 2: 22 Jul 2020 (see r. 2(b))</w:t>
            </w:r>
          </w:p>
        </w:tc>
      </w:tr>
      <w:tr w:rsidR="00777A41" w14:paraId="13743866" w14:textId="77777777">
        <w:trPr>
          <w:cantSplit/>
          <w:jc w:val="center"/>
        </w:trPr>
        <w:tc>
          <w:tcPr>
            <w:tcW w:w="4253" w:type="dxa"/>
          </w:tcPr>
          <w:p w14:paraId="55682497" w14:textId="77777777" w:rsidR="00777A41" w:rsidRDefault="008B1727">
            <w:pPr>
              <w:pStyle w:val="Table04Row"/>
            </w:pPr>
            <w:r>
              <w:rPr>
                <w:i/>
              </w:rPr>
              <w:t>Commerce Regulations Amendment (Infringement Notices) Regulations 2020</w:t>
            </w:r>
            <w:r>
              <w:t xml:space="preserve"> Pt. 7</w:t>
            </w:r>
          </w:p>
        </w:tc>
        <w:tc>
          <w:tcPr>
            <w:tcW w:w="1418" w:type="dxa"/>
          </w:tcPr>
          <w:p w14:paraId="1750AA45" w14:textId="77777777" w:rsidR="00777A41" w:rsidRDefault="008B1727">
            <w:pPr>
              <w:pStyle w:val="Table04Row"/>
            </w:pPr>
            <w:r>
              <w:t>25 Sep 2020</w:t>
            </w:r>
            <w:r>
              <w:br/>
              <w:t>SL 2020/163</w:t>
            </w:r>
          </w:p>
        </w:tc>
        <w:tc>
          <w:tcPr>
            <w:tcW w:w="4536" w:type="dxa"/>
          </w:tcPr>
          <w:p w14:paraId="0CA0E4BF" w14:textId="77777777" w:rsidR="00777A41" w:rsidRDefault="008B1727">
            <w:pPr>
              <w:pStyle w:val="Table04Row"/>
            </w:pPr>
            <w:r>
              <w:t>29 Sep 2020 (see r. 2(b) and SL 2020/159 cl. 2(a))</w:t>
            </w:r>
          </w:p>
        </w:tc>
      </w:tr>
    </w:tbl>
    <w:p w14:paraId="6CA45FB1" w14:textId="77777777" w:rsidR="00777A41" w:rsidRDefault="008B1727">
      <w:pPr>
        <w:pStyle w:val="IActName"/>
      </w:pPr>
      <w:r>
        <w:lastRenderedPageBreak/>
        <w:t>Chattel Securities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EF2B06A" w14:textId="77777777">
        <w:trPr>
          <w:cantSplit/>
          <w:jc w:val="center"/>
        </w:trPr>
        <w:tc>
          <w:tcPr>
            <w:tcW w:w="1134" w:type="dxa"/>
          </w:tcPr>
          <w:p w14:paraId="78F803CE" w14:textId="77777777" w:rsidR="00777A41" w:rsidRDefault="008B1727">
            <w:pPr>
              <w:pStyle w:val="Table04Row"/>
              <w:keepNext/>
            </w:pPr>
            <w:r>
              <w:rPr>
                <w:b/>
              </w:rPr>
              <w:t>Portfolio:</w:t>
            </w:r>
          </w:p>
        </w:tc>
        <w:tc>
          <w:tcPr>
            <w:tcW w:w="8505" w:type="dxa"/>
          </w:tcPr>
          <w:p w14:paraId="5DB6F570" w14:textId="77777777" w:rsidR="00777A41" w:rsidRDefault="008B1727">
            <w:pPr>
              <w:pStyle w:val="Table04Row"/>
              <w:keepNext/>
            </w:pPr>
            <w:r>
              <w:t>Minister for Commerce</w:t>
            </w:r>
          </w:p>
        </w:tc>
      </w:tr>
      <w:tr w:rsidR="00777A41" w14:paraId="4436C81D" w14:textId="77777777">
        <w:trPr>
          <w:cantSplit/>
          <w:jc w:val="center"/>
        </w:trPr>
        <w:tc>
          <w:tcPr>
            <w:tcW w:w="1276" w:type="dxa"/>
          </w:tcPr>
          <w:p w14:paraId="4F66AD78" w14:textId="77777777" w:rsidR="00777A41" w:rsidRDefault="008B1727">
            <w:pPr>
              <w:pStyle w:val="Table04Row"/>
              <w:keepNext/>
            </w:pPr>
            <w:r>
              <w:rPr>
                <w:b/>
              </w:rPr>
              <w:t>Agency:</w:t>
            </w:r>
          </w:p>
        </w:tc>
        <w:tc>
          <w:tcPr>
            <w:tcW w:w="5812" w:type="dxa"/>
          </w:tcPr>
          <w:p w14:paraId="3119C211" w14:textId="77777777" w:rsidR="00777A41" w:rsidRDefault="008B1727">
            <w:pPr>
              <w:pStyle w:val="Table04Row"/>
              <w:keepNext/>
            </w:pPr>
            <w:r>
              <w:t>Department of Energy, Mines, Industry Regulation and Safety</w:t>
            </w:r>
          </w:p>
        </w:tc>
      </w:tr>
    </w:tbl>
    <w:p w14:paraId="04A7D462" w14:textId="77777777" w:rsidR="00777A41" w:rsidRDefault="00777A41">
      <w:pPr>
        <w:keepNext/>
      </w:pPr>
    </w:p>
    <w:p w14:paraId="358B70E5" w14:textId="77777777" w:rsidR="00777A41" w:rsidRDefault="008B1727">
      <w:pPr>
        <w:pStyle w:val="IRegName"/>
      </w:pPr>
      <w:r>
        <w:t>Chattel Securities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E6AB75E" w14:textId="77777777">
        <w:trPr>
          <w:cantSplit/>
          <w:jc w:val="center"/>
        </w:trPr>
        <w:tc>
          <w:tcPr>
            <w:tcW w:w="4253" w:type="dxa"/>
          </w:tcPr>
          <w:p w14:paraId="4176CAFF" w14:textId="77777777" w:rsidR="00777A41" w:rsidRDefault="008B1727">
            <w:pPr>
              <w:pStyle w:val="Table04Row"/>
            </w:pPr>
            <w:r>
              <w:rPr>
                <w:i/>
              </w:rPr>
              <w:t>Chattel Securities Regulations 1988</w:t>
            </w:r>
          </w:p>
        </w:tc>
        <w:tc>
          <w:tcPr>
            <w:tcW w:w="1418" w:type="dxa"/>
          </w:tcPr>
          <w:p w14:paraId="05566F42" w14:textId="77777777" w:rsidR="00777A41" w:rsidRDefault="008B1727">
            <w:pPr>
              <w:pStyle w:val="Table04Row"/>
            </w:pPr>
            <w:r>
              <w:t>5 Aug 1988</w:t>
            </w:r>
            <w:r>
              <w:br/>
              <w:t>p. 2630‑1</w:t>
            </w:r>
          </w:p>
        </w:tc>
        <w:tc>
          <w:tcPr>
            <w:tcW w:w="4536" w:type="dxa"/>
          </w:tcPr>
          <w:p w14:paraId="5FF6E98D" w14:textId="77777777" w:rsidR="00777A41" w:rsidRDefault="008B1727">
            <w:pPr>
              <w:pStyle w:val="Table04Row"/>
            </w:pPr>
            <w:r>
              <w:t>29 Aug 1988 (see r. 2)</w:t>
            </w:r>
          </w:p>
        </w:tc>
      </w:tr>
      <w:tr w:rsidR="00777A41" w14:paraId="732D0F84" w14:textId="77777777">
        <w:trPr>
          <w:cantSplit/>
          <w:jc w:val="center"/>
        </w:trPr>
        <w:tc>
          <w:tcPr>
            <w:tcW w:w="4253" w:type="dxa"/>
          </w:tcPr>
          <w:p w14:paraId="7F094F43" w14:textId="77777777" w:rsidR="00777A41" w:rsidRDefault="008B1727">
            <w:pPr>
              <w:pStyle w:val="Table04Row"/>
            </w:pPr>
            <w:r>
              <w:rPr>
                <w:i/>
              </w:rPr>
              <w:t>Chattel Securities Amendment Regulations (No. 2) 1989</w:t>
            </w:r>
          </w:p>
        </w:tc>
        <w:tc>
          <w:tcPr>
            <w:tcW w:w="1418" w:type="dxa"/>
          </w:tcPr>
          <w:p w14:paraId="2332AD6F" w14:textId="77777777" w:rsidR="00777A41" w:rsidRDefault="008B1727">
            <w:pPr>
              <w:pStyle w:val="Table04Row"/>
            </w:pPr>
            <w:r>
              <w:t>20 Jan 1989</w:t>
            </w:r>
            <w:r>
              <w:br/>
              <w:t>p. 132</w:t>
            </w:r>
          </w:p>
        </w:tc>
        <w:tc>
          <w:tcPr>
            <w:tcW w:w="4536" w:type="dxa"/>
          </w:tcPr>
          <w:p w14:paraId="6A344AF9" w14:textId="77777777" w:rsidR="00777A41" w:rsidRDefault="008B1727">
            <w:pPr>
              <w:pStyle w:val="Table04Row"/>
            </w:pPr>
            <w:r>
              <w:t>20 Jan 1989</w:t>
            </w:r>
          </w:p>
        </w:tc>
      </w:tr>
      <w:tr w:rsidR="00777A41" w14:paraId="22D88381" w14:textId="77777777">
        <w:trPr>
          <w:cantSplit/>
          <w:jc w:val="center"/>
        </w:trPr>
        <w:tc>
          <w:tcPr>
            <w:tcW w:w="4253" w:type="dxa"/>
          </w:tcPr>
          <w:p w14:paraId="22B92BB9" w14:textId="77777777" w:rsidR="00777A41" w:rsidRDefault="008B1727">
            <w:pPr>
              <w:pStyle w:val="Table04Row"/>
            </w:pPr>
            <w:r>
              <w:rPr>
                <w:i/>
              </w:rPr>
              <w:t>Chattel Securities Amendment Regulations (No. 3) 1989</w:t>
            </w:r>
          </w:p>
        </w:tc>
        <w:tc>
          <w:tcPr>
            <w:tcW w:w="1418" w:type="dxa"/>
          </w:tcPr>
          <w:p w14:paraId="34CF19EC" w14:textId="77777777" w:rsidR="00777A41" w:rsidRDefault="008B1727">
            <w:pPr>
              <w:pStyle w:val="Table04Row"/>
            </w:pPr>
            <w:r>
              <w:t>30 Jun 1989</w:t>
            </w:r>
            <w:r>
              <w:br/>
              <w:t>p. 1975</w:t>
            </w:r>
          </w:p>
        </w:tc>
        <w:tc>
          <w:tcPr>
            <w:tcW w:w="4536" w:type="dxa"/>
          </w:tcPr>
          <w:p w14:paraId="082231AE" w14:textId="77777777" w:rsidR="00777A41" w:rsidRDefault="008B1727">
            <w:pPr>
              <w:pStyle w:val="Table04Row"/>
            </w:pPr>
            <w:r>
              <w:t>1 Jul 1989 (see r. 2)</w:t>
            </w:r>
          </w:p>
        </w:tc>
      </w:tr>
      <w:tr w:rsidR="00777A41" w14:paraId="6CDAF9AE" w14:textId="77777777">
        <w:trPr>
          <w:cantSplit/>
          <w:jc w:val="center"/>
        </w:trPr>
        <w:tc>
          <w:tcPr>
            <w:tcW w:w="4253" w:type="dxa"/>
          </w:tcPr>
          <w:p w14:paraId="6739B48B" w14:textId="77777777" w:rsidR="00777A41" w:rsidRDefault="008B1727">
            <w:pPr>
              <w:pStyle w:val="Table04Row"/>
            </w:pPr>
            <w:r>
              <w:rPr>
                <w:i/>
              </w:rPr>
              <w:t>Chattel Securities Amendment Regulations 1989</w:t>
            </w:r>
          </w:p>
        </w:tc>
        <w:tc>
          <w:tcPr>
            <w:tcW w:w="1418" w:type="dxa"/>
          </w:tcPr>
          <w:p w14:paraId="2BD019AE" w14:textId="77777777" w:rsidR="00777A41" w:rsidRDefault="008B1727">
            <w:pPr>
              <w:pStyle w:val="Table04Row"/>
            </w:pPr>
            <w:r>
              <w:t>26 Jan 1990</w:t>
            </w:r>
            <w:r>
              <w:br/>
              <w:t>p. 654‑5</w:t>
            </w:r>
          </w:p>
        </w:tc>
        <w:tc>
          <w:tcPr>
            <w:tcW w:w="4536" w:type="dxa"/>
          </w:tcPr>
          <w:p w14:paraId="6975F23D" w14:textId="77777777" w:rsidR="00777A41" w:rsidRDefault="008B1727">
            <w:pPr>
              <w:pStyle w:val="Table04Row"/>
            </w:pPr>
            <w:r>
              <w:t>16 Apr 1990 (see r. 2)</w:t>
            </w:r>
          </w:p>
        </w:tc>
      </w:tr>
      <w:tr w:rsidR="00777A41" w14:paraId="0B371591" w14:textId="77777777">
        <w:trPr>
          <w:cantSplit/>
          <w:jc w:val="center"/>
        </w:trPr>
        <w:tc>
          <w:tcPr>
            <w:tcW w:w="4253" w:type="dxa"/>
          </w:tcPr>
          <w:p w14:paraId="27A97B27" w14:textId="77777777" w:rsidR="00777A41" w:rsidRDefault="008B1727">
            <w:pPr>
              <w:pStyle w:val="Table04Row"/>
            </w:pPr>
            <w:r>
              <w:rPr>
                <w:i/>
              </w:rPr>
              <w:t>Chattel Securities Amendment Regulations 1990</w:t>
            </w:r>
          </w:p>
        </w:tc>
        <w:tc>
          <w:tcPr>
            <w:tcW w:w="1418" w:type="dxa"/>
          </w:tcPr>
          <w:p w14:paraId="2BE65339" w14:textId="77777777" w:rsidR="00777A41" w:rsidRDefault="008B1727">
            <w:pPr>
              <w:pStyle w:val="Table04Row"/>
            </w:pPr>
            <w:r>
              <w:t>8 Aug 1990</w:t>
            </w:r>
            <w:r>
              <w:br/>
              <w:t>p. 3819</w:t>
            </w:r>
          </w:p>
        </w:tc>
        <w:tc>
          <w:tcPr>
            <w:tcW w:w="4536" w:type="dxa"/>
          </w:tcPr>
          <w:p w14:paraId="3E137332" w14:textId="77777777" w:rsidR="00777A41" w:rsidRDefault="008B1727">
            <w:pPr>
              <w:pStyle w:val="Table04Row"/>
            </w:pPr>
            <w:r>
              <w:t>8 Aug 1990</w:t>
            </w:r>
          </w:p>
        </w:tc>
      </w:tr>
      <w:tr w:rsidR="00777A41" w14:paraId="2B440506" w14:textId="77777777">
        <w:trPr>
          <w:cantSplit/>
          <w:jc w:val="center"/>
        </w:trPr>
        <w:tc>
          <w:tcPr>
            <w:tcW w:w="4253" w:type="dxa"/>
          </w:tcPr>
          <w:p w14:paraId="5B430B54" w14:textId="77777777" w:rsidR="00777A41" w:rsidRDefault="008B1727">
            <w:pPr>
              <w:pStyle w:val="Table04Row"/>
            </w:pPr>
            <w:r>
              <w:rPr>
                <w:i/>
              </w:rPr>
              <w:t>Chattel Securities Amendment Regulations (No. 2) 1990</w:t>
            </w:r>
          </w:p>
        </w:tc>
        <w:tc>
          <w:tcPr>
            <w:tcW w:w="1418" w:type="dxa"/>
          </w:tcPr>
          <w:p w14:paraId="36168370" w14:textId="77777777" w:rsidR="00777A41" w:rsidRDefault="008B1727">
            <w:pPr>
              <w:pStyle w:val="Table04Row"/>
            </w:pPr>
            <w:r>
              <w:t>1 Mar 1991</w:t>
            </w:r>
            <w:r>
              <w:br/>
              <w:t>p. 969‑70</w:t>
            </w:r>
          </w:p>
        </w:tc>
        <w:tc>
          <w:tcPr>
            <w:tcW w:w="4536" w:type="dxa"/>
          </w:tcPr>
          <w:p w14:paraId="18BD2513" w14:textId="77777777" w:rsidR="00777A41" w:rsidRDefault="008B1727">
            <w:pPr>
              <w:pStyle w:val="Table04Row"/>
            </w:pPr>
            <w:r>
              <w:t>1 Mar 1991</w:t>
            </w:r>
          </w:p>
        </w:tc>
      </w:tr>
      <w:tr w:rsidR="00777A41" w14:paraId="6680E165" w14:textId="77777777">
        <w:trPr>
          <w:cantSplit/>
          <w:jc w:val="center"/>
        </w:trPr>
        <w:tc>
          <w:tcPr>
            <w:tcW w:w="4253" w:type="dxa"/>
          </w:tcPr>
          <w:p w14:paraId="6B8176B7" w14:textId="77777777" w:rsidR="00777A41" w:rsidRDefault="008B1727">
            <w:pPr>
              <w:pStyle w:val="Table04Row"/>
            </w:pPr>
            <w:r>
              <w:rPr>
                <w:i/>
              </w:rPr>
              <w:t>Chattel Securities Amendment Regulations (No. 3) 1990</w:t>
            </w:r>
          </w:p>
        </w:tc>
        <w:tc>
          <w:tcPr>
            <w:tcW w:w="1418" w:type="dxa"/>
          </w:tcPr>
          <w:p w14:paraId="60B44BE1" w14:textId="77777777" w:rsidR="00777A41" w:rsidRDefault="008B1727">
            <w:pPr>
              <w:pStyle w:val="Table04Row"/>
            </w:pPr>
            <w:r>
              <w:t>1 Mar 1991</w:t>
            </w:r>
            <w:r>
              <w:br/>
              <w:t>p. 970</w:t>
            </w:r>
          </w:p>
        </w:tc>
        <w:tc>
          <w:tcPr>
            <w:tcW w:w="4536" w:type="dxa"/>
          </w:tcPr>
          <w:p w14:paraId="7FCFEB40" w14:textId="77777777" w:rsidR="00777A41" w:rsidRDefault="008B1727">
            <w:pPr>
              <w:pStyle w:val="Table04Row"/>
            </w:pPr>
            <w:r>
              <w:t>1 Mar 1991</w:t>
            </w:r>
          </w:p>
        </w:tc>
      </w:tr>
      <w:tr w:rsidR="00777A41" w14:paraId="5B5828DC" w14:textId="77777777">
        <w:trPr>
          <w:cantSplit/>
          <w:jc w:val="center"/>
        </w:trPr>
        <w:tc>
          <w:tcPr>
            <w:tcW w:w="4253" w:type="dxa"/>
          </w:tcPr>
          <w:p w14:paraId="7953D64D" w14:textId="77777777" w:rsidR="00777A41" w:rsidRDefault="008B1727">
            <w:pPr>
              <w:pStyle w:val="Table04Row"/>
            </w:pPr>
            <w:r>
              <w:rPr>
                <w:i/>
              </w:rPr>
              <w:t>Chattel Securities Amendment Regulations 1996</w:t>
            </w:r>
          </w:p>
        </w:tc>
        <w:tc>
          <w:tcPr>
            <w:tcW w:w="1418" w:type="dxa"/>
          </w:tcPr>
          <w:p w14:paraId="2051366B" w14:textId="77777777" w:rsidR="00777A41" w:rsidRDefault="008B1727">
            <w:pPr>
              <w:pStyle w:val="Table04Row"/>
            </w:pPr>
            <w:r>
              <w:t>29 Oct 1996</w:t>
            </w:r>
            <w:r>
              <w:br/>
              <w:t>p. 5719‑21</w:t>
            </w:r>
          </w:p>
        </w:tc>
        <w:tc>
          <w:tcPr>
            <w:tcW w:w="4536" w:type="dxa"/>
          </w:tcPr>
          <w:p w14:paraId="66A176D1" w14:textId="77777777" w:rsidR="00777A41" w:rsidRDefault="008B1727">
            <w:pPr>
              <w:pStyle w:val="Table04Row"/>
            </w:pPr>
            <w:r>
              <w:t>4 Nov 1996 (see r. 2 and </w:t>
            </w:r>
            <w:r>
              <w:rPr>
                <w:i/>
              </w:rPr>
              <w:t>Gazette</w:t>
            </w:r>
            <w:r>
              <w:t xml:space="preserve"> 29 Oct 1996 p. 5715)</w:t>
            </w:r>
          </w:p>
        </w:tc>
      </w:tr>
      <w:tr w:rsidR="00777A41" w14:paraId="6E8B9463" w14:textId="77777777">
        <w:trPr>
          <w:cantSplit/>
          <w:jc w:val="center"/>
        </w:trPr>
        <w:tc>
          <w:tcPr>
            <w:tcW w:w="10207" w:type="dxa"/>
            <w:gridSpan w:val="3"/>
          </w:tcPr>
          <w:p w14:paraId="60246034" w14:textId="77777777" w:rsidR="00777A41" w:rsidRDefault="008B1727">
            <w:pPr>
              <w:pStyle w:val="Table04Row"/>
            </w:pPr>
            <w:r>
              <w:rPr>
                <w:b/>
              </w:rPr>
              <w:t>Reprinted as at 3 Oct 2000</w:t>
            </w:r>
          </w:p>
        </w:tc>
      </w:tr>
      <w:tr w:rsidR="00777A41" w14:paraId="571C063F" w14:textId="77777777">
        <w:trPr>
          <w:cantSplit/>
          <w:jc w:val="center"/>
        </w:trPr>
        <w:tc>
          <w:tcPr>
            <w:tcW w:w="4253" w:type="dxa"/>
          </w:tcPr>
          <w:p w14:paraId="7BC89093" w14:textId="77777777" w:rsidR="00777A41" w:rsidRDefault="008B1727">
            <w:pPr>
              <w:pStyle w:val="Table04Row"/>
            </w:pPr>
            <w:r>
              <w:rPr>
                <w:i/>
              </w:rPr>
              <w:t>Chattel Securities Amendment Regulations 2001</w:t>
            </w:r>
          </w:p>
        </w:tc>
        <w:tc>
          <w:tcPr>
            <w:tcW w:w="1418" w:type="dxa"/>
          </w:tcPr>
          <w:p w14:paraId="585F45EC" w14:textId="77777777" w:rsidR="00777A41" w:rsidRDefault="008B1727">
            <w:pPr>
              <w:pStyle w:val="Table04Row"/>
            </w:pPr>
            <w:r>
              <w:t>8 May 2001</w:t>
            </w:r>
            <w:r>
              <w:br/>
              <w:t>p. 2269‑72</w:t>
            </w:r>
          </w:p>
        </w:tc>
        <w:tc>
          <w:tcPr>
            <w:tcW w:w="4536" w:type="dxa"/>
          </w:tcPr>
          <w:p w14:paraId="5A0A4593" w14:textId="77777777" w:rsidR="00777A41" w:rsidRDefault="008B1727">
            <w:pPr>
              <w:pStyle w:val="Table04Row"/>
            </w:pPr>
            <w:r>
              <w:t>14 May 2001 (see r. 2)</w:t>
            </w:r>
          </w:p>
        </w:tc>
      </w:tr>
      <w:tr w:rsidR="00777A41" w14:paraId="1D1CA4D7" w14:textId="77777777">
        <w:trPr>
          <w:cantSplit/>
          <w:jc w:val="center"/>
        </w:trPr>
        <w:tc>
          <w:tcPr>
            <w:tcW w:w="4253" w:type="dxa"/>
          </w:tcPr>
          <w:p w14:paraId="692883AA" w14:textId="77777777" w:rsidR="00777A41" w:rsidRDefault="008B1727">
            <w:pPr>
              <w:pStyle w:val="Table04Row"/>
            </w:pPr>
            <w:r>
              <w:rPr>
                <w:i/>
              </w:rPr>
              <w:t>Chattel Securities Amendment Regulations 2002</w:t>
            </w:r>
          </w:p>
        </w:tc>
        <w:tc>
          <w:tcPr>
            <w:tcW w:w="1418" w:type="dxa"/>
          </w:tcPr>
          <w:p w14:paraId="524FF65C" w14:textId="77777777" w:rsidR="00777A41" w:rsidRDefault="008B1727">
            <w:pPr>
              <w:pStyle w:val="Table04Row"/>
            </w:pPr>
            <w:r>
              <w:t>14 Feb 2003</w:t>
            </w:r>
            <w:r>
              <w:br/>
              <w:t>p. 467</w:t>
            </w:r>
          </w:p>
        </w:tc>
        <w:tc>
          <w:tcPr>
            <w:tcW w:w="4536" w:type="dxa"/>
          </w:tcPr>
          <w:p w14:paraId="60AB0CF3" w14:textId="77777777" w:rsidR="00777A41" w:rsidRDefault="008B1727">
            <w:pPr>
              <w:pStyle w:val="Table04Row"/>
            </w:pPr>
            <w:r>
              <w:t>14 Feb 2003</w:t>
            </w:r>
          </w:p>
        </w:tc>
      </w:tr>
      <w:tr w:rsidR="00777A41" w14:paraId="6D741970" w14:textId="77777777">
        <w:trPr>
          <w:cantSplit/>
          <w:jc w:val="center"/>
        </w:trPr>
        <w:tc>
          <w:tcPr>
            <w:tcW w:w="4253" w:type="dxa"/>
          </w:tcPr>
          <w:p w14:paraId="6EEC886C" w14:textId="77777777" w:rsidR="00777A41" w:rsidRDefault="008B1727">
            <w:pPr>
              <w:pStyle w:val="Table04Row"/>
            </w:pPr>
            <w:r>
              <w:rPr>
                <w:i/>
              </w:rPr>
              <w:t>Chattel Securities Amendment Regulations 2003</w:t>
            </w:r>
          </w:p>
        </w:tc>
        <w:tc>
          <w:tcPr>
            <w:tcW w:w="1418" w:type="dxa"/>
          </w:tcPr>
          <w:p w14:paraId="033A798B" w14:textId="77777777" w:rsidR="00777A41" w:rsidRDefault="008B1727">
            <w:pPr>
              <w:pStyle w:val="Table04Row"/>
            </w:pPr>
            <w:r>
              <w:t>27 Jun 2003</w:t>
            </w:r>
            <w:r>
              <w:br/>
              <w:t>p. 2544</w:t>
            </w:r>
          </w:p>
        </w:tc>
        <w:tc>
          <w:tcPr>
            <w:tcW w:w="4536" w:type="dxa"/>
          </w:tcPr>
          <w:p w14:paraId="755588F5" w14:textId="77777777" w:rsidR="00777A41" w:rsidRDefault="008B1727">
            <w:pPr>
              <w:pStyle w:val="Table04Row"/>
            </w:pPr>
            <w:r>
              <w:t>1 Jul 2003 (see r. 2)</w:t>
            </w:r>
          </w:p>
        </w:tc>
      </w:tr>
      <w:tr w:rsidR="00777A41" w14:paraId="15863CE6" w14:textId="77777777">
        <w:trPr>
          <w:cantSplit/>
          <w:jc w:val="center"/>
        </w:trPr>
        <w:tc>
          <w:tcPr>
            <w:tcW w:w="4253" w:type="dxa"/>
          </w:tcPr>
          <w:p w14:paraId="1A00C6F7" w14:textId="77777777" w:rsidR="00777A41" w:rsidRDefault="008B1727">
            <w:pPr>
              <w:pStyle w:val="Table04Row"/>
            </w:pPr>
            <w:r>
              <w:rPr>
                <w:i/>
              </w:rPr>
              <w:t>Chattel Securities Amendment Regulations 2005</w:t>
            </w:r>
          </w:p>
        </w:tc>
        <w:tc>
          <w:tcPr>
            <w:tcW w:w="1418" w:type="dxa"/>
          </w:tcPr>
          <w:p w14:paraId="2ADDAD26" w14:textId="77777777" w:rsidR="00777A41" w:rsidRDefault="008B1727">
            <w:pPr>
              <w:pStyle w:val="Table04Row"/>
            </w:pPr>
            <w:r>
              <w:t>28 Jun 2005</w:t>
            </w:r>
            <w:r>
              <w:br/>
              <w:t>p. 2905‑6</w:t>
            </w:r>
          </w:p>
        </w:tc>
        <w:tc>
          <w:tcPr>
            <w:tcW w:w="4536" w:type="dxa"/>
          </w:tcPr>
          <w:p w14:paraId="15486638" w14:textId="77777777" w:rsidR="00777A41" w:rsidRDefault="008B1727">
            <w:pPr>
              <w:pStyle w:val="Table04Row"/>
            </w:pPr>
            <w:r>
              <w:t>1 Jul 2005 (see r. 2)</w:t>
            </w:r>
          </w:p>
        </w:tc>
      </w:tr>
      <w:tr w:rsidR="00777A41" w14:paraId="78D3CACA" w14:textId="77777777">
        <w:trPr>
          <w:cantSplit/>
          <w:jc w:val="center"/>
        </w:trPr>
        <w:tc>
          <w:tcPr>
            <w:tcW w:w="4253" w:type="dxa"/>
          </w:tcPr>
          <w:p w14:paraId="59DB1321" w14:textId="77777777" w:rsidR="00777A41" w:rsidRDefault="008B1727">
            <w:pPr>
              <w:pStyle w:val="Table04Row"/>
            </w:pPr>
            <w:r>
              <w:rPr>
                <w:i/>
              </w:rPr>
              <w:t>Chattel Securities Amendment Regulations (No. 2) 2006</w:t>
            </w:r>
          </w:p>
        </w:tc>
        <w:tc>
          <w:tcPr>
            <w:tcW w:w="1418" w:type="dxa"/>
          </w:tcPr>
          <w:p w14:paraId="4479AF15" w14:textId="77777777" w:rsidR="00777A41" w:rsidRDefault="008B1727">
            <w:pPr>
              <w:pStyle w:val="Table04Row"/>
            </w:pPr>
            <w:r>
              <w:t>27 Jun 2006</w:t>
            </w:r>
            <w:r>
              <w:br/>
              <w:t>p. 2252</w:t>
            </w:r>
          </w:p>
        </w:tc>
        <w:tc>
          <w:tcPr>
            <w:tcW w:w="4536" w:type="dxa"/>
          </w:tcPr>
          <w:p w14:paraId="0B3E8728" w14:textId="77777777" w:rsidR="00777A41" w:rsidRDefault="008B1727">
            <w:pPr>
              <w:pStyle w:val="Table04Row"/>
            </w:pPr>
            <w:r>
              <w:t>1 Jul 2006 (see r. 2)</w:t>
            </w:r>
          </w:p>
        </w:tc>
      </w:tr>
      <w:tr w:rsidR="00777A41" w14:paraId="57B8897A" w14:textId="77777777">
        <w:trPr>
          <w:cantSplit/>
          <w:jc w:val="center"/>
        </w:trPr>
        <w:tc>
          <w:tcPr>
            <w:tcW w:w="10207" w:type="dxa"/>
            <w:gridSpan w:val="3"/>
          </w:tcPr>
          <w:p w14:paraId="7017AF9A" w14:textId="77777777" w:rsidR="00777A41" w:rsidRDefault="008B1727">
            <w:pPr>
              <w:pStyle w:val="Table04Row"/>
            </w:pPr>
            <w:r>
              <w:rPr>
                <w:b/>
              </w:rPr>
              <w:t>Reprint 2 as at 25 Aug 2006</w:t>
            </w:r>
          </w:p>
        </w:tc>
      </w:tr>
      <w:tr w:rsidR="00777A41" w14:paraId="539438CD" w14:textId="77777777">
        <w:trPr>
          <w:cantSplit/>
          <w:jc w:val="center"/>
        </w:trPr>
        <w:tc>
          <w:tcPr>
            <w:tcW w:w="4253" w:type="dxa"/>
          </w:tcPr>
          <w:p w14:paraId="5D7EE1C3" w14:textId="77777777" w:rsidR="00777A41" w:rsidRDefault="008B1727">
            <w:pPr>
              <w:pStyle w:val="Table04Row"/>
            </w:pPr>
            <w:r>
              <w:rPr>
                <w:i/>
              </w:rPr>
              <w:t>Chattel Securities Amendment Regulations 2006</w:t>
            </w:r>
          </w:p>
        </w:tc>
        <w:tc>
          <w:tcPr>
            <w:tcW w:w="1418" w:type="dxa"/>
          </w:tcPr>
          <w:p w14:paraId="67A7EAE0" w14:textId="77777777" w:rsidR="00777A41" w:rsidRDefault="008B1727">
            <w:pPr>
              <w:pStyle w:val="Table04Row"/>
            </w:pPr>
            <w:r>
              <w:t>22 Sep 2006</w:t>
            </w:r>
            <w:r>
              <w:br/>
              <w:t>p. 4081‑4</w:t>
            </w:r>
          </w:p>
        </w:tc>
        <w:tc>
          <w:tcPr>
            <w:tcW w:w="4536" w:type="dxa"/>
          </w:tcPr>
          <w:p w14:paraId="2FEA88F0" w14:textId="77777777" w:rsidR="00777A41" w:rsidRDefault="008B1727">
            <w:pPr>
              <w:pStyle w:val="Table04Row"/>
            </w:pPr>
            <w:r>
              <w:t>22 Sep 2006 (see r. 2(a))</w:t>
            </w:r>
          </w:p>
        </w:tc>
      </w:tr>
      <w:tr w:rsidR="00777A41" w14:paraId="2491EF8D" w14:textId="77777777">
        <w:trPr>
          <w:cantSplit/>
          <w:jc w:val="center"/>
        </w:trPr>
        <w:tc>
          <w:tcPr>
            <w:tcW w:w="4253" w:type="dxa"/>
          </w:tcPr>
          <w:p w14:paraId="7853F39A" w14:textId="77777777" w:rsidR="00777A41" w:rsidRDefault="008B1727">
            <w:pPr>
              <w:pStyle w:val="Table04Row"/>
            </w:pPr>
            <w:r>
              <w:rPr>
                <w:i/>
              </w:rPr>
              <w:t>Chattel Securities Amendment Regulations 2011</w:t>
            </w:r>
          </w:p>
        </w:tc>
        <w:tc>
          <w:tcPr>
            <w:tcW w:w="1418" w:type="dxa"/>
          </w:tcPr>
          <w:p w14:paraId="47B540B3" w14:textId="77777777" w:rsidR="00777A41" w:rsidRDefault="008B1727">
            <w:pPr>
              <w:pStyle w:val="Table04Row"/>
            </w:pPr>
            <w:r>
              <w:t>22 Jun 2011</w:t>
            </w:r>
            <w:r>
              <w:br/>
              <w:t>p. 2337‑8</w:t>
            </w:r>
          </w:p>
        </w:tc>
        <w:tc>
          <w:tcPr>
            <w:tcW w:w="4536" w:type="dxa"/>
          </w:tcPr>
          <w:p w14:paraId="0F7FE048" w14:textId="77777777" w:rsidR="00777A41" w:rsidRDefault="008B1727">
            <w:pPr>
              <w:pStyle w:val="Table04Row"/>
            </w:pPr>
            <w:r>
              <w:t>r. 1 &amp; 2: 22 Jun 2011 (see r. 2(a));</w:t>
            </w:r>
          </w:p>
          <w:p w14:paraId="37CBE80C" w14:textId="77777777" w:rsidR="00777A41" w:rsidRDefault="008B1727">
            <w:pPr>
              <w:pStyle w:val="Table04Row"/>
            </w:pPr>
            <w:r>
              <w:t>Regulations other than r. 1 &amp; 2: 1 Jul 2011 (see r. 2(b))</w:t>
            </w:r>
          </w:p>
        </w:tc>
      </w:tr>
      <w:tr w:rsidR="00777A41" w14:paraId="543DA289" w14:textId="77777777">
        <w:trPr>
          <w:cantSplit/>
          <w:jc w:val="center"/>
        </w:trPr>
        <w:tc>
          <w:tcPr>
            <w:tcW w:w="4253" w:type="dxa"/>
          </w:tcPr>
          <w:p w14:paraId="0D9FA9E0" w14:textId="77777777" w:rsidR="00777A41" w:rsidRDefault="008B1727">
            <w:pPr>
              <w:pStyle w:val="Table04Row"/>
            </w:pPr>
            <w:r>
              <w:rPr>
                <w:i/>
              </w:rPr>
              <w:t>Chattel Securities Amendment Regulations 2012</w:t>
            </w:r>
          </w:p>
        </w:tc>
        <w:tc>
          <w:tcPr>
            <w:tcW w:w="1418" w:type="dxa"/>
          </w:tcPr>
          <w:p w14:paraId="4144ABF3" w14:textId="77777777" w:rsidR="00777A41" w:rsidRDefault="008B1727">
            <w:pPr>
              <w:pStyle w:val="Table04Row"/>
            </w:pPr>
            <w:r>
              <w:t>15 Jun 2012</w:t>
            </w:r>
            <w:r>
              <w:br/>
              <w:t>p. 2583</w:t>
            </w:r>
          </w:p>
        </w:tc>
        <w:tc>
          <w:tcPr>
            <w:tcW w:w="4536" w:type="dxa"/>
          </w:tcPr>
          <w:p w14:paraId="02855E40" w14:textId="77777777" w:rsidR="00777A41" w:rsidRDefault="008B1727">
            <w:pPr>
              <w:pStyle w:val="Table04Row"/>
            </w:pPr>
            <w:r>
              <w:t>r. 1 &amp; 2: 15 Jun 2012 (see r. 2(a));</w:t>
            </w:r>
          </w:p>
          <w:p w14:paraId="517D6FFA" w14:textId="77777777" w:rsidR="00777A41" w:rsidRDefault="008B1727">
            <w:pPr>
              <w:pStyle w:val="Table04Row"/>
            </w:pPr>
            <w:r>
              <w:t>Regulations other than r. 1 &amp; 2: 1 Jul 2012 (see r. 2(b))</w:t>
            </w:r>
          </w:p>
        </w:tc>
      </w:tr>
      <w:tr w:rsidR="00777A41" w14:paraId="795EEF25" w14:textId="77777777">
        <w:trPr>
          <w:cantSplit/>
          <w:jc w:val="center"/>
        </w:trPr>
        <w:tc>
          <w:tcPr>
            <w:tcW w:w="4253" w:type="dxa"/>
          </w:tcPr>
          <w:p w14:paraId="5B915502" w14:textId="77777777" w:rsidR="00777A41" w:rsidRDefault="008B1727">
            <w:pPr>
              <w:pStyle w:val="Table04Row"/>
            </w:pPr>
            <w:r>
              <w:rPr>
                <w:i/>
              </w:rPr>
              <w:t>Chattel Securities Amendment Regulations 2013</w:t>
            </w:r>
          </w:p>
        </w:tc>
        <w:tc>
          <w:tcPr>
            <w:tcW w:w="1418" w:type="dxa"/>
          </w:tcPr>
          <w:p w14:paraId="71771580" w14:textId="77777777" w:rsidR="00777A41" w:rsidRDefault="008B1727">
            <w:pPr>
              <w:pStyle w:val="Table04Row"/>
            </w:pPr>
            <w:r>
              <w:t>20 Aug 2013</w:t>
            </w:r>
            <w:r>
              <w:br/>
              <w:t>p. 3825</w:t>
            </w:r>
          </w:p>
        </w:tc>
        <w:tc>
          <w:tcPr>
            <w:tcW w:w="4536" w:type="dxa"/>
          </w:tcPr>
          <w:p w14:paraId="0080BF4C" w14:textId="77777777" w:rsidR="00777A41" w:rsidRDefault="008B1727">
            <w:pPr>
              <w:pStyle w:val="Table04Row"/>
            </w:pPr>
            <w:r>
              <w:t>r. 1 &amp; 2: 20 Aug 2013 (see r. 2(a));</w:t>
            </w:r>
          </w:p>
          <w:p w14:paraId="66377A62"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18EA2CE0" w14:textId="77777777">
        <w:trPr>
          <w:cantSplit/>
          <w:jc w:val="center"/>
        </w:trPr>
        <w:tc>
          <w:tcPr>
            <w:tcW w:w="4253" w:type="dxa"/>
          </w:tcPr>
          <w:p w14:paraId="4A09592C" w14:textId="77777777" w:rsidR="00777A41" w:rsidRDefault="008B1727">
            <w:pPr>
              <w:pStyle w:val="Table04Row"/>
            </w:pPr>
            <w:r>
              <w:rPr>
                <w:i/>
              </w:rPr>
              <w:t>Chattel Securities Amendment Regulations 2014</w:t>
            </w:r>
          </w:p>
        </w:tc>
        <w:tc>
          <w:tcPr>
            <w:tcW w:w="1418" w:type="dxa"/>
          </w:tcPr>
          <w:p w14:paraId="63AEDB34" w14:textId="77777777" w:rsidR="00777A41" w:rsidRDefault="008B1727">
            <w:pPr>
              <w:pStyle w:val="Table04Row"/>
            </w:pPr>
            <w:r>
              <w:t>8 Jan 2015</w:t>
            </w:r>
            <w:r>
              <w:br/>
              <w:t>p. 83‑4</w:t>
            </w:r>
          </w:p>
        </w:tc>
        <w:tc>
          <w:tcPr>
            <w:tcW w:w="4536" w:type="dxa"/>
          </w:tcPr>
          <w:p w14:paraId="461C3B26" w14:textId="77777777" w:rsidR="00777A41" w:rsidRDefault="008B1727">
            <w:pPr>
              <w:pStyle w:val="Table04Row"/>
            </w:pPr>
            <w:r>
              <w:t>r. 1 &amp; 2: 8 Jan 2015 (see r. 2(a));</w:t>
            </w:r>
          </w:p>
          <w:p w14:paraId="4415F1CD"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233E10E6" w14:textId="77777777">
        <w:trPr>
          <w:cantSplit/>
          <w:jc w:val="center"/>
        </w:trPr>
        <w:tc>
          <w:tcPr>
            <w:tcW w:w="10207" w:type="dxa"/>
            <w:gridSpan w:val="3"/>
          </w:tcPr>
          <w:p w14:paraId="6AC85A53" w14:textId="77777777" w:rsidR="00777A41" w:rsidRDefault="008B1727">
            <w:pPr>
              <w:pStyle w:val="Table04Row"/>
            </w:pPr>
            <w:r>
              <w:rPr>
                <w:b/>
              </w:rPr>
              <w:t>Reprint 3 as at 14 Aug 2015</w:t>
            </w:r>
          </w:p>
        </w:tc>
      </w:tr>
      <w:tr w:rsidR="00777A41" w14:paraId="64F5937E" w14:textId="77777777">
        <w:trPr>
          <w:cantSplit/>
          <w:jc w:val="center"/>
        </w:trPr>
        <w:tc>
          <w:tcPr>
            <w:tcW w:w="10206" w:type="dxa"/>
            <w:gridSpan w:val="3"/>
          </w:tcPr>
          <w:p w14:paraId="1F1B0D04" w14:textId="77777777" w:rsidR="00777A41" w:rsidRDefault="008B1727">
            <w:pPr>
              <w:pStyle w:val="Table04BNote"/>
            </w:pPr>
            <w:r>
              <w:t xml:space="preserve">Expiry — </w:t>
            </w:r>
          </w:p>
          <w:p w14:paraId="6BCF148A" w14:textId="77777777" w:rsidR="00777A41" w:rsidRDefault="008B1727">
            <w:pPr>
              <w:pStyle w:val="Table04BNote"/>
            </w:pPr>
            <w:r>
              <w:tab/>
            </w:r>
            <w:r>
              <w:tab/>
              <w:t xml:space="preserve">Regulations expire on notice published in </w:t>
            </w:r>
            <w:r>
              <w:rPr>
                <w:i/>
              </w:rPr>
              <w:t>Gazette</w:t>
            </w:r>
            <w:r>
              <w:t xml:space="preserve"> under s. 3G of the Act </w:t>
            </w:r>
          </w:p>
          <w:p w14:paraId="0253D3EB" w14:textId="77777777" w:rsidR="00777A41" w:rsidRDefault="008B1727">
            <w:pPr>
              <w:pStyle w:val="Table04BNote"/>
            </w:pPr>
            <w:r>
              <w:tab/>
            </w:r>
            <w:r>
              <w:tab/>
              <w:t>(inserted by 2011/042 s. 34)</w:t>
            </w:r>
          </w:p>
        </w:tc>
      </w:tr>
    </w:tbl>
    <w:p w14:paraId="3C2840A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9E24F7" w14:textId="77777777">
        <w:trPr>
          <w:cantSplit/>
          <w:jc w:val="center"/>
        </w:trPr>
        <w:tc>
          <w:tcPr>
            <w:tcW w:w="4253" w:type="dxa"/>
          </w:tcPr>
          <w:p w14:paraId="6F4575D9" w14:textId="77777777" w:rsidR="00777A41" w:rsidRDefault="008B1727">
            <w:pPr>
              <w:pStyle w:val="Table04Row"/>
              <w:keepNext/>
            </w:pPr>
            <w:r>
              <w:rPr>
                <w:b/>
              </w:rPr>
              <w:lastRenderedPageBreak/>
              <w:t>Notices -</w:t>
            </w:r>
          </w:p>
        </w:tc>
        <w:tc>
          <w:tcPr>
            <w:tcW w:w="1418" w:type="dxa"/>
          </w:tcPr>
          <w:p w14:paraId="56C6F998" w14:textId="77777777" w:rsidR="00777A41" w:rsidRDefault="00777A41">
            <w:pPr>
              <w:pStyle w:val="Table04Row"/>
              <w:keepNext/>
            </w:pPr>
          </w:p>
        </w:tc>
        <w:tc>
          <w:tcPr>
            <w:tcW w:w="4536" w:type="dxa"/>
          </w:tcPr>
          <w:p w14:paraId="2A622E7C" w14:textId="77777777" w:rsidR="00777A41" w:rsidRDefault="00777A41">
            <w:pPr>
              <w:pStyle w:val="Table04Row"/>
              <w:keepNext/>
            </w:pPr>
          </w:p>
        </w:tc>
      </w:tr>
      <w:tr w:rsidR="00777A41" w14:paraId="60DE83FE" w14:textId="77777777">
        <w:trPr>
          <w:cantSplit/>
          <w:jc w:val="center"/>
        </w:trPr>
        <w:tc>
          <w:tcPr>
            <w:tcW w:w="10207" w:type="dxa"/>
            <w:gridSpan w:val="3"/>
          </w:tcPr>
          <w:p w14:paraId="34FCCA02" w14:textId="77777777" w:rsidR="00777A41" w:rsidRDefault="008B1727">
            <w:pPr>
              <w:pStyle w:val="Table04Row"/>
              <w:keepNext/>
            </w:pPr>
            <w:r>
              <w:rPr>
                <w:b/>
              </w:rPr>
              <w:t>Under s. 3A(1) -</w:t>
            </w:r>
          </w:p>
        </w:tc>
      </w:tr>
      <w:tr w:rsidR="00777A41" w14:paraId="1D40D292" w14:textId="77777777">
        <w:trPr>
          <w:cantSplit/>
          <w:jc w:val="center"/>
        </w:trPr>
        <w:tc>
          <w:tcPr>
            <w:tcW w:w="4253" w:type="dxa"/>
          </w:tcPr>
          <w:p w14:paraId="537A9C3C" w14:textId="77777777" w:rsidR="00777A41" w:rsidRDefault="008B1727">
            <w:pPr>
              <w:pStyle w:val="Table04Row"/>
            </w:pPr>
            <w:r>
              <w:t>Designation as Commissioner ‑ Chattel Securities Act 1987</w:t>
            </w:r>
          </w:p>
        </w:tc>
        <w:tc>
          <w:tcPr>
            <w:tcW w:w="1418" w:type="dxa"/>
          </w:tcPr>
          <w:p w14:paraId="21C89865" w14:textId="77777777" w:rsidR="00777A41" w:rsidRDefault="008B1727">
            <w:pPr>
              <w:pStyle w:val="Table04Row"/>
            </w:pPr>
            <w:r>
              <w:t>24 Dec 2010</w:t>
            </w:r>
            <w:r>
              <w:br/>
              <w:t>p. 6810</w:t>
            </w:r>
          </w:p>
        </w:tc>
        <w:tc>
          <w:tcPr>
            <w:tcW w:w="4536" w:type="dxa"/>
          </w:tcPr>
          <w:p w14:paraId="278B1211" w14:textId="77777777" w:rsidR="00777A41" w:rsidRDefault="00777A41">
            <w:pPr>
              <w:pStyle w:val="Table04Row"/>
            </w:pPr>
          </w:p>
        </w:tc>
      </w:tr>
    </w:tbl>
    <w:p w14:paraId="5ADAEDF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478627B" w14:textId="77777777">
        <w:trPr>
          <w:cantSplit/>
          <w:jc w:val="center"/>
        </w:trPr>
        <w:tc>
          <w:tcPr>
            <w:tcW w:w="4253" w:type="dxa"/>
          </w:tcPr>
          <w:p w14:paraId="1BE764FD" w14:textId="77777777" w:rsidR="00777A41" w:rsidRDefault="008B1727">
            <w:pPr>
              <w:pStyle w:val="Table04Row"/>
              <w:keepNext/>
            </w:pPr>
            <w:r>
              <w:rPr>
                <w:b/>
              </w:rPr>
              <w:t>Orders -</w:t>
            </w:r>
          </w:p>
        </w:tc>
        <w:tc>
          <w:tcPr>
            <w:tcW w:w="1418" w:type="dxa"/>
          </w:tcPr>
          <w:p w14:paraId="1719EBFE" w14:textId="77777777" w:rsidR="00777A41" w:rsidRDefault="00777A41">
            <w:pPr>
              <w:pStyle w:val="Table04Row"/>
              <w:keepNext/>
            </w:pPr>
          </w:p>
        </w:tc>
        <w:tc>
          <w:tcPr>
            <w:tcW w:w="4536" w:type="dxa"/>
          </w:tcPr>
          <w:p w14:paraId="587F3DF2" w14:textId="77777777" w:rsidR="00777A41" w:rsidRDefault="00777A41">
            <w:pPr>
              <w:pStyle w:val="Table04Row"/>
              <w:keepNext/>
            </w:pPr>
          </w:p>
        </w:tc>
      </w:tr>
      <w:tr w:rsidR="00777A41" w14:paraId="3014FFCB" w14:textId="77777777">
        <w:trPr>
          <w:cantSplit/>
          <w:jc w:val="center"/>
        </w:trPr>
        <w:tc>
          <w:tcPr>
            <w:tcW w:w="4253" w:type="dxa"/>
          </w:tcPr>
          <w:p w14:paraId="3966BBEF" w14:textId="77777777" w:rsidR="00777A41" w:rsidRDefault="008B1727">
            <w:pPr>
              <w:pStyle w:val="Table04Row"/>
            </w:pPr>
            <w:r>
              <w:t>Chattel Securities (Corresponding Laws) Order 1988</w:t>
            </w:r>
          </w:p>
        </w:tc>
        <w:tc>
          <w:tcPr>
            <w:tcW w:w="1418" w:type="dxa"/>
          </w:tcPr>
          <w:p w14:paraId="3544A2F5" w14:textId="77777777" w:rsidR="00777A41" w:rsidRDefault="008B1727">
            <w:pPr>
              <w:pStyle w:val="Table04Row"/>
            </w:pPr>
            <w:r>
              <w:t>25 Nov 1988</w:t>
            </w:r>
            <w:r>
              <w:br/>
              <w:t>p. 4762</w:t>
            </w:r>
          </w:p>
        </w:tc>
        <w:tc>
          <w:tcPr>
            <w:tcW w:w="4536" w:type="dxa"/>
          </w:tcPr>
          <w:p w14:paraId="252C5065" w14:textId="77777777" w:rsidR="00777A41" w:rsidRDefault="00777A41">
            <w:pPr>
              <w:pStyle w:val="Table04Row"/>
            </w:pPr>
          </w:p>
        </w:tc>
      </w:tr>
    </w:tbl>
    <w:p w14:paraId="30A5E511" w14:textId="77777777" w:rsidR="00777A41" w:rsidRDefault="008B1727">
      <w:pPr>
        <w:pStyle w:val="IActName"/>
      </w:pPr>
      <w:r>
        <w:t>Chemistry Centre (WA)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7BF3D01" w14:textId="77777777">
        <w:trPr>
          <w:cantSplit/>
          <w:jc w:val="center"/>
        </w:trPr>
        <w:tc>
          <w:tcPr>
            <w:tcW w:w="1134" w:type="dxa"/>
          </w:tcPr>
          <w:p w14:paraId="67517A3E" w14:textId="77777777" w:rsidR="00777A41" w:rsidRDefault="008B1727">
            <w:pPr>
              <w:pStyle w:val="Table04Row"/>
              <w:keepNext/>
            </w:pPr>
            <w:r>
              <w:rPr>
                <w:b/>
              </w:rPr>
              <w:t>Portfolio:</w:t>
            </w:r>
          </w:p>
        </w:tc>
        <w:tc>
          <w:tcPr>
            <w:tcW w:w="8505" w:type="dxa"/>
          </w:tcPr>
          <w:p w14:paraId="3BCB77C9" w14:textId="77777777" w:rsidR="00777A41" w:rsidRDefault="008B1727">
            <w:pPr>
              <w:pStyle w:val="Table04Row"/>
              <w:keepNext/>
            </w:pPr>
            <w:r>
              <w:t>Minister for Science</w:t>
            </w:r>
          </w:p>
        </w:tc>
      </w:tr>
      <w:tr w:rsidR="00777A41" w14:paraId="7E1F57A2" w14:textId="77777777">
        <w:trPr>
          <w:cantSplit/>
          <w:jc w:val="center"/>
        </w:trPr>
        <w:tc>
          <w:tcPr>
            <w:tcW w:w="1276" w:type="dxa"/>
          </w:tcPr>
          <w:p w14:paraId="4E9400D1" w14:textId="77777777" w:rsidR="00777A41" w:rsidRDefault="008B1727">
            <w:pPr>
              <w:pStyle w:val="Table04Row"/>
              <w:keepNext/>
            </w:pPr>
            <w:r>
              <w:rPr>
                <w:b/>
              </w:rPr>
              <w:t>Agency:</w:t>
            </w:r>
          </w:p>
        </w:tc>
        <w:tc>
          <w:tcPr>
            <w:tcW w:w="5812" w:type="dxa"/>
          </w:tcPr>
          <w:p w14:paraId="1EF02745" w14:textId="77777777" w:rsidR="00777A41" w:rsidRDefault="008B1727">
            <w:pPr>
              <w:pStyle w:val="Table04Row"/>
              <w:keepNext/>
            </w:pPr>
            <w:r>
              <w:t>Chemistry Centre (WA)</w:t>
            </w:r>
          </w:p>
        </w:tc>
      </w:tr>
    </w:tbl>
    <w:p w14:paraId="1371CC54" w14:textId="77777777" w:rsidR="00777A41" w:rsidRDefault="00777A41">
      <w:pPr>
        <w:keepNext/>
      </w:pPr>
    </w:p>
    <w:p w14:paraId="0FB86A57" w14:textId="77777777" w:rsidR="00777A41" w:rsidRDefault="008B1727">
      <w:pPr>
        <w:pStyle w:val="IRegName"/>
      </w:pPr>
      <w:r>
        <w:t>Chemistry Centre (WA)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199078" w14:textId="77777777">
        <w:trPr>
          <w:cantSplit/>
          <w:jc w:val="center"/>
        </w:trPr>
        <w:tc>
          <w:tcPr>
            <w:tcW w:w="4253" w:type="dxa"/>
          </w:tcPr>
          <w:p w14:paraId="30D44B72" w14:textId="77777777" w:rsidR="00777A41" w:rsidRDefault="008B1727">
            <w:pPr>
              <w:pStyle w:val="Table04Row"/>
            </w:pPr>
            <w:r>
              <w:rPr>
                <w:i/>
              </w:rPr>
              <w:t>Chemistry Centre (WA) Regulations 2007</w:t>
            </w:r>
          </w:p>
        </w:tc>
        <w:tc>
          <w:tcPr>
            <w:tcW w:w="1418" w:type="dxa"/>
          </w:tcPr>
          <w:p w14:paraId="5B5F24F6" w14:textId="77777777" w:rsidR="00777A41" w:rsidRDefault="008B1727">
            <w:pPr>
              <w:pStyle w:val="Table04Row"/>
            </w:pPr>
            <w:r>
              <w:t>27 Jul 2007</w:t>
            </w:r>
            <w:r>
              <w:br/>
              <w:t>p. 3757‑69</w:t>
            </w:r>
          </w:p>
        </w:tc>
        <w:tc>
          <w:tcPr>
            <w:tcW w:w="4536" w:type="dxa"/>
          </w:tcPr>
          <w:p w14:paraId="6C19D552" w14:textId="77777777" w:rsidR="00777A41" w:rsidRDefault="008B1727">
            <w:pPr>
              <w:pStyle w:val="Table04Row"/>
            </w:pPr>
            <w:r>
              <w:t xml:space="preserve">1 Aug 2007 (see note to r. 1 and </w:t>
            </w:r>
            <w:r>
              <w:rPr>
                <w:i/>
              </w:rPr>
              <w:t>Gazette</w:t>
            </w:r>
            <w:r>
              <w:t xml:space="preserve"> 27 Jul 2007 p. 3735)</w:t>
            </w:r>
          </w:p>
        </w:tc>
      </w:tr>
    </w:tbl>
    <w:p w14:paraId="0DC811C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C8E1CA4" w14:textId="77777777">
        <w:trPr>
          <w:cantSplit/>
          <w:jc w:val="center"/>
        </w:trPr>
        <w:tc>
          <w:tcPr>
            <w:tcW w:w="4253" w:type="dxa"/>
          </w:tcPr>
          <w:p w14:paraId="4F5FC6E1" w14:textId="77777777" w:rsidR="00777A41" w:rsidRDefault="008B1727">
            <w:pPr>
              <w:pStyle w:val="Table04Row"/>
              <w:keepNext/>
            </w:pPr>
            <w:r>
              <w:rPr>
                <w:b/>
              </w:rPr>
              <w:t>Orders -</w:t>
            </w:r>
          </w:p>
        </w:tc>
        <w:tc>
          <w:tcPr>
            <w:tcW w:w="1418" w:type="dxa"/>
          </w:tcPr>
          <w:p w14:paraId="285D84AD" w14:textId="77777777" w:rsidR="00777A41" w:rsidRDefault="00777A41">
            <w:pPr>
              <w:pStyle w:val="Table04Row"/>
              <w:keepNext/>
            </w:pPr>
          </w:p>
        </w:tc>
        <w:tc>
          <w:tcPr>
            <w:tcW w:w="4536" w:type="dxa"/>
          </w:tcPr>
          <w:p w14:paraId="26B799A5" w14:textId="77777777" w:rsidR="00777A41" w:rsidRDefault="00777A41">
            <w:pPr>
              <w:pStyle w:val="Table04Row"/>
              <w:keepNext/>
            </w:pPr>
          </w:p>
        </w:tc>
      </w:tr>
      <w:tr w:rsidR="00777A41" w14:paraId="1237379F" w14:textId="77777777">
        <w:trPr>
          <w:cantSplit/>
          <w:jc w:val="center"/>
        </w:trPr>
        <w:tc>
          <w:tcPr>
            <w:tcW w:w="10207" w:type="dxa"/>
            <w:gridSpan w:val="3"/>
          </w:tcPr>
          <w:p w14:paraId="22EDA748" w14:textId="77777777" w:rsidR="00777A41" w:rsidRDefault="008B1727">
            <w:pPr>
              <w:pStyle w:val="Table04Row"/>
              <w:keepNext/>
            </w:pPr>
            <w:r>
              <w:rPr>
                <w:b/>
              </w:rPr>
              <w:t>Under Sch. 2 cl. 2 -</w:t>
            </w:r>
          </w:p>
        </w:tc>
      </w:tr>
      <w:tr w:rsidR="00777A41" w14:paraId="73A0CAB3" w14:textId="77777777">
        <w:trPr>
          <w:cantSplit/>
          <w:jc w:val="center"/>
        </w:trPr>
        <w:tc>
          <w:tcPr>
            <w:tcW w:w="4253" w:type="dxa"/>
          </w:tcPr>
          <w:p w14:paraId="6B5D86A8" w14:textId="77777777" w:rsidR="00777A41" w:rsidRDefault="008B1727">
            <w:pPr>
              <w:pStyle w:val="Table04Row"/>
            </w:pPr>
            <w:r>
              <w:t>Chemistry Centre ‑ Transfer Order</w:t>
            </w:r>
          </w:p>
        </w:tc>
        <w:tc>
          <w:tcPr>
            <w:tcW w:w="1418" w:type="dxa"/>
          </w:tcPr>
          <w:p w14:paraId="7E03C833" w14:textId="77777777" w:rsidR="00777A41" w:rsidRDefault="008B1727">
            <w:pPr>
              <w:pStyle w:val="Table04Row"/>
            </w:pPr>
            <w:r>
              <w:t>27 Jul 2007</w:t>
            </w:r>
            <w:r>
              <w:br/>
              <w:t>p. 3740</w:t>
            </w:r>
          </w:p>
        </w:tc>
        <w:tc>
          <w:tcPr>
            <w:tcW w:w="4536" w:type="dxa"/>
          </w:tcPr>
          <w:p w14:paraId="72243F64" w14:textId="77777777" w:rsidR="00777A41" w:rsidRDefault="008B1727">
            <w:pPr>
              <w:pStyle w:val="Table04Row"/>
            </w:pPr>
            <w:r>
              <w:t>27 Jul 2007</w:t>
            </w:r>
          </w:p>
        </w:tc>
      </w:tr>
    </w:tbl>
    <w:p w14:paraId="7A8D1A1A" w14:textId="77777777" w:rsidR="00777A41" w:rsidRDefault="008B1727">
      <w:pPr>
        <w:pStyle w:val="IActName"/>
      </w:pPr>
      <w:r>
        <w:t>Child Care Services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4863E1C" w14:textId="77777777">
        <w:trPr>
          <w:cantSplit/>
          <w:jc w:val="center"/>
        </w:trPr>
        <w:tc>
          <w:tcPr>
            <w:tcW w:w="1134" w:type="dxa"/>
          </w:tcPr>
          <w:p w14:paraId="122F5900" w14:textId="77777777" w:rsidR="00777A41" w:rsidRDefault="008B1727">
            <w:pPr>
              <w:pStyle w:val="Table04Row"/>
              <w:keepNext/>
            </w:pPr>
            <w:r>
              <w:rPr>
                <w:b/>
              </w:rPr>
              <w:t>Portfolio:</w:t>
            </w:r>
          </w:p>
        </w:tc>
        <w:tc>
          <w:tcPr>
            <w:tcW w:w="8505" w:type="dxa"/>
          </w:tcPr>
          <w:p w14:paraId="3D760AB9" w14:textId="77777777" w:rsidR="00777A41" w:rsidRDefault="008B1727">
            <w:pPr>
              <w:pStyle w:val="Table04Row"/>
              <w:keepNext/>
            </w:pPr>
            <w:r>
              <w:t>Minister for Early Childhood Education</w:t>
            </w:r>
          </w:p>
        </w:tc>
      </w:tr>
      <w:tr w:rsidR="00777A41" w14:paraId="4E366D3D" w14:textId="77777777">
        <w:trPr>
          <w:cantSplit/>
          <w:jc w:val="center"/>
        </w:trPr>
        <w:tc>
          <w:tcPr>
            <w:tcW w:w="1276" w:type="dxa"/>
          </w:tcPr>
          <w:p w14:paraId="5D09AF62" w14:textId="77777777" w:rsidR="00777A41" w:rsidRDefault="008B1727">
            <w:pPr>
              <w:pStyle w:val="Table04Row"/>
              <w:keepNext/>
            </w:pPr>
            <w:r>
              <w:rPr>
                <w:b/>
              </w:rPr>
              <w:t>Agency:</w:t>
            </w:r>
          </w:p>
        </w:tc>
        <w:tc>
          <w:tcPr>
            <w:tcW w:w="5812" w:type="dxa"/>
          </w:tcPr>
          <w:p w14:paraId="579A1C24" w14:textId="77777777" w:rsidR="00777A41" w:rsidRDefault="008B1727">
            <w:pPr>
              <w:pStyle w:val="Table04Row"/>
              <w:keepNext/>
            </w:pPr>
            <w:r>
              <w:t>Department of Communities</w:t>
            </w:r>
          </w:p>
        </w:tc>
      </w:tr>
    </w:tbl>
    <w:p w14:paraId="1909A709" w14:textId="77777777" w:rsidR="00777A41" w:rsidRDefault="00777A41">
      <w:pPr>
        <w:keepNext/>
      </w:pPr>
    </w:p>
    <w:p w14:paraId="2259D100" w14:textId="77777777" w:rsidR="00777A41" w:rsidRDefault="008B1727">
      <w:pPr>
        <w:pStyle w:val="IRegName"/>
      </w:pPr>
      <w:r>
        <w:t>Child Care Services (Child Care) Regulations 2006</w:t>
      </w:r>
    </w:p>
    <w:p w14:paraId="6AB3A079" w14:textId="77777777" w:rsidR="00777A41" w:rsidRDefault="008B1727">
      <w:pPr>
        <w:pStyle w:val="Table04Note"/>
      </w:pPr>
      <w:r>
        <w:t>Formerly “</w:t>
      </w:r>
      <w:r>
        <w:rPr>
          <w:i/>
        </w:rPr>
        <w:t>Children and Community Services (Child Care) Regulations 2006</w:t>
      </w:r>
      <w:r>
        <w:t xml:space="preserve">”, </w:t>
      </w:r>
      <w:r>
        <w:br/>
        <w:t>“</w:t>
      </w:r>
      <w:r>
        <w:rPr>
          <w:i/>
        </w:rPr>
        <w:t>Children and Community Services (Early Childhood Care) Regulations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CB684D" w14:textId="77777777">
        <w:trPr>
          <w:cantSplit/>
          <w:jc w:val="center"/>
        </w:trPr>
        <w:tc>
          <w:tcPr>
            <w:tcW w:w="4253" w:type="dxa"/>
          </w:tcPr>
          <w:p w14:paraId="082039FF" w14:textId="77777777" w:rsidR="00777A41" w:rsidRDefault="008B1727">
            <w:pPr>
              <w:pStyle w:val="Table04Row"/>
            </w:pPr>
            <w:r>
              <w:rPr>
                <w:i/>
              </w:rPr>
              <w:t>Children and Community Services (Early Childhood Care) Regulations 2006</w:t>
            </w:r>
          </w:p>
        </w:tc>
        <w:tc>
          <w:tcPr>
            <w:tcW w:w="1418" w:type="dxa"/>
          </w:tcPr>
          <w:p w14:paraId="575D9EA9" w14:textId="77777777" w:rsidR="00777A41" w:rsidRDefault="008B1727">
            <w:pPr>
              <w:pStyle w:val="Table04Row"/>
            </w:pPr>
            <w:r>
              <w:t>18 Jan 2006</w:t>
            </w:r>
            <w:r>
              <w:br/>
              <w:t>p. 125‑90</w:t>
            </w:r>
          </w:p>
        </w:tc>
        <w:tc>
          <w:tcPr>
            <w:tcW w:w="4536" w:type="dxa"/>
          </w:tcPr>
          <w:p w14:paraId="3D9CADFC" w14:textId="77777777" w:rsidR="00777A41" w:rsidRDefault="008B1727">
            <w:pPr>
              <w:pStyle w:val="Table04Row"/>
            </w:pPr>
            <w:r>
              <w:t xml:space="preserve">1 Mar 2006 (see r. 2 and </w:t>
            </w:r>
            <w:r>
              <w:rPr>
                <w:i/>
              </w:rPr>
              <w:t>Gazette</w:t>
            </w:r>
            <w:r>
              <w:t xml:space="preserve"> 14 Feb 2006 p. 695)</w:t>
            </w:r>
          </w:p>
        </w:tc>
      </w:tr>
      <w:tr w:rsidR="00777A41" w14:paraId="28D3A127" w14:textId="77777777">
        <w:trPr>
          <w:cantSplit/>
          <w:jc w:val="center"/>
        </w:trPr>
        <w:tc>
          <w:tcPr>
            <w:tcW w:w="4253" w:type="dxa"/>
          </w:tcPr>
          <w:p w14:paraId="1C6D1DF4" w14:textId="77777777" w:rsidR="00777A41" w:rsidRDefault="008B1727">
            <w:pPr>
              <w:pStyle w:val="Table04Row"/>
            </w:pPr>
            <w:r>
              <w:rPr>
                <w:i/>
              </w:rPr>
              <w:t>Children and Community Services (Early Childhood Care) Amendment Regulations 2006</w:t>
            </w:r>
          </w:p>
        </w:tc>
        <w:tc>
          <w:tcPr>
            <w:tcW w:w="1418" w:type="dxa"/>
          </w:tcPr>
          <w:p w14:paraId="2122D429" w14:textId="77777777" w:rsidR="00777A41" w:rsidRDefault="008B1727">
            <w:pPr>
              <w:pStyle w:val="Table04Row"/>
            </w:pPr>
            <w:r>
              <w:t>1 Mar 2006</w:t>
            </w:r>
            <w:r>
              <w:br/>
              <w:t>p. 930‑3</w:t>
            </w:r>
          </w:p>
        </w:tc>
        <w:tc>
          <w:tcPr>
            <w:tcW w:w="4536" w:type="dxa"/>
          </w:tcPr>
          <w:p w14:paraId="5031FD6A" w14:textId="77777777" w:rsidR="00777A41" w:rsidRDefault="008B1727">
            <w:pPr>
              <w:pStyle w:val="Table04Row"/>
            </w:pPr>
            <w:r>
              <w:t>1 Mar 2006</w:t>
            </w:r>
          </w:p>
        </w:tc>
      </w:tr>
      <w:tr w:rsidR="00777A41" w14:paraId="2013EAE1" w14:textId="77777777">
        <w:trPr>
          <w:cantSplit/>
          <w:jc w:val="center"/>
        </w:trPr>
        <w:tc>
          <w:tcPr>
            <w:tcW w:w="10207" w:type="dxa"/>
            <w:gridSpan w:val="3"/>
          </w:tcPr>
          <w:p w14:paraId="59DA203F" w14:textId="77777777" w:rsidR="00777A41" w:rsidRDefault="008B1727">
            <w:pPr>
              <w:pStyle w:val="Table04Row"/>
            </w:pPr>
            <w:r>
              <w:rPr>
                <w:b/>
              </w:rPr>
              <w:t>Reprint 1 as at 21 Apr 2006</w:t>
            </w:r>
          </w:p>
        </w:tc>
      </w:tr>
      <w:tr w:rsidR="00777A41" w14:paraId="0589754B" w14:textId="77777777">
        <w:trPr>
          <w:cantSplit/>
          <w:jc w:val="center"/>
        </w:trPr>
        <w:tc>
          <w:tcPr>
            <w:tcW w:w="4253" w:type="dxa"/>
          </w:tcPr>
          <w:p w14:paraId="372672FC" w14:textId="77777777" w:rsidR="00777A41" w:rsidRDefault="008B1727">
            <w:pPr>
              <w:pStyle w:val="Table04Row"/>
            </w:pPr>
            <w:r>
              <w:rPr>
                <w:i/>
              </w:rPr>
              <w:t>Children and Community Services (Child Care) Amendment Regulations 2006</w:t>
            </w:r>
          </w:p>
        </w:tc>
        <w:tc>
          <w:tcPr>
            <w:tcW w:w="1418" w:type="dxa"/>
          </w:tcPr>
          <w:p w14:paraId="5915FEB1" w14:textId="77777777" w:rsidR="00777A41" w:rsidRDefault="008B1727">
            <w:pPr>
              <w:pStyle w:val="Table04Row"/>
            </w:pPr>
            <w:r>
              <w:t>8 Dec 2006</w:t>
            </w:r>
            <w:r>
              <w:br/>
              <w:t>p. 5370‑9</w:t>
            </w:r>
          </w:p>
        </w:tc>
        <w:tc>
          <w:tcPr>
            <w:tcW w:w="4536" w:type="dxa"/>
          </w:tcPr>
          <w:p w14:paraId="3BD8C1A4" w14:textId="77777777" w:rsidR="00777A41" w:rsidRDefault="008B1727">
            <w:pPr>
              <w:pStyle w:val="Table04Row"/>
            </w:pPr>
            <w:r>
              <w:t>8 Dec 2006</w:t>
            </w:r>
          </w:p>
        </w:tc>
      </w:tr>
      <w:tr w:rsidR="00777A41" w14:paraId="1D4794B9" w14:textId="77777777">
        <w:trPr>
          <w:cantSplit/>
          <w:jc w:val="center"/>
        </w:trPr>
        <w:tc>
          <w:tcPr>
            <w:tcW w:w="10207" w:type="dxa"/>
            <w:gridSpan w:val="3"/>
          </w:tcPr>
          <w:p w14:paraId="05656104" w14:textId="77777777" w:rsidR="00777A41" w:rsidRDefault="008B1727">
            <w:pPr>
              <w:pStyle w:val="Table04Row"/>
            </w:pPr>
            <w:r>
              <w:rPr>
                <w:b/>
              </w:rPr>
              <w:t>Reprint 2 as at 19 Jan 2007</w:t>
            </w:r>
          </w:p>
        </w:tc>
      </w:tr>
      <w:tr w:rsidR="00777A41" w14:paraId="0F73D124" w14:textId="77777777">
        <w:trPr>
          <w:cantSplit/>
          <w:jc w:val="center"/>
        </w:trPr>
        <w:tc>
          <w:tcPr>
            <w:tcW w:w="4253" w:type="dxa"/>
          </w:tcPr>
          <w:p w14:paraId="5E212E82" w14:textId="77777777" w:rsidR="00777A41" w:rsidRDefault="008B1727">
            <w:pPr>
              <w:pStyle w:val="Table04Row"/>
            </w:pPr>
            <w:r>
              <w:rPr>
                <w:i/>
              </w:rPr>
              <w:t>Children and Community Services (Child Care) Amendment Regulations 2007</w:t>
            </w:r>
          </w:p>
        </w:tc>
        <w:tc>
          <w:tcPr>
            <w:tcW w:w="1418" w:type="dxa"/>
          </w:tcPr>
          <w:p w14:paraId="3A021EFF" w14:textId="77777777" w:rsidR="00777A41" w:rsidRDefault="008B1727">
            <w:pPr>
              <w:pStyle w:val="Table04Row"/>
            </w:pPr>
            <w:r>
              <w:t>7 Aug 2007</w:t>
            </w:r>
            <w:r>
              <w:br/>
              <w:t>p. 4030‑3</w:t>
            </w:r>
          </w:p>
        </w:tc>
        <w:tc>
          <w:tcPr>
            <w:tcW w:w="4536" w:type="dxa"/>
          </w:tcPr>
          <w:p w14:paraId="7E6BFA72" w14:textId="77777777" w:rsidR="00777A41" w:rsidRDefault="008B1727">
            <w:pPr>
              <w:pStyle w:val="Table04Row"/>
            </w:pPr>
            <w:r>
              <w:t xml:space="preserve">10 Aug 2007 (see note to r. 1 and </w:t>
            </w:r>
            <w:r>
              <w:rPr>
                <w:i/>
              </w:rPr>
              <w:t>Gazette</w:t>
            </w:r>
            <w:r>
              <w:t xml:space="preserve"> 9 Aug 2007 p. 4071)</w:t>
            </w:r>
          </w:p>
        </w:tc>
      </w:tr>
      <w:tr w:rsidR="00777A41" w14:paraId="3435D69A" w14:textId="77777777">
        <w:trPr>
          <w:cantSplit/>
          <w:jc w:val="center"/>
        </w:trPr>
        <w:tc>
          <w:tcPr>
            <w:tcW w:w="10207" w:type="dxa"/>
            <w:gridSpan w:val="3"/>
          </w:tcPr>
          <w:p w14:paraId="692B10F1" w14:textId="77777777" w:rsidR="00777A41" w:rsidRDefault="008B1727">
            <w:pPr>
              <w:pStyle w:val="Table04Row"/>
            </w:pPr>
            <w:r>
              <w:rPr>
                <w:b/>
              </w:rPr>
              <w:t>Reprint 3 as at 5 Oct 2007</w:t>
            </w:r>
          </w:p>
        </w:tc>
      </w:tr>
      <w:tr w:rsidR="00777A41" w14:paraId="04A20A98" w14:textId="77777777">
        <w:trPr>
          <w:cantSplit/>
          <w:jc w:val="center"/>
        </w:trPr>
        <w:tc>
          <w:tcPr>
            <w:tcW w:w="4253" w:type="dxa"/>
          </w:tcPr>
          <w:p w14:paraId="10769EC0" w14:textId="77777777" w:rsidR="00777A41" w:rsidRDefault="008B1727">
            <w:pPr>
              <w:pStyle w:val="Table04Row"/>
            </w:pPr>
            <w:r>
              <w:rPr>
                <w:i/>
              </w:rPr>
              <w:t>Child Care Services (Child Care) Amendment Regulations 2011</w:t>
            </w:r>
          </w:p>
        </w:tc>
        <w:tc>
          <w:tcPr>
            <w:tcW w:w="1418" w:type="dxa"/>
          </w:tcPr>
          <w:p w14:paraId="31B4E632" w14:textId="77777777" w:rsidR="00777A41" w:rsidRDefault="008B1727">
            <w:pPr>
              <w:pStyle w:val="Table04Row"/>
            </w:pPr>
            <w:r>
              <w:t>6 Jan 2012</w:t>
            </w:r>
            <w:r>
              <w:br/>
              <w:t>p. 14‑22</w:t>
            </w:r>
          </w:p>
        </w:tc>
        <w:tc>
          <w:tcPr>
            <w:tcW w:w="4536" w:type="dxa"/>
          </w:tcPr>
          <w:p w14:paraId="03EFD9B8" w14:textId="77777777" w:rsidR="00777A41" w:rsidRDefault="008B1727">
            <w:pPr>
              <w:pStyle w:val="Table04Row"/>
            </w:pPr>
            <w:r>
              <w:t>r. 1 &amp; 2: 6 Jan 2012 (see r. 2(a));</w:t>
            </w:r>
          </w:p>
          <w:p w14:paraId="23801B3F" w14:textId="77777777" w:rsidR="00777A41" w:rsidRDefault="008B1727">
            <w:pPr>
              <w:pStyle w:val="Table04Row"/>
            </w:pPr>
            <w:r>
              <w:t xml:space="preserve">Regulations other than r. 1 &amp; 2: 7 Jan 2012 (see r. 2(b) and </w:t>
            </w:r>
            <w:r>
              <w:rPr>
                <w:i/>
              </w:rPr>
              <w:t>Gazette</w:t>
            </w:r>
            <w:r>
              <w:t xml:space="preserve"> 6 Jan 2012 p. 3)</w:t>
            </w:r>
          </w:p>
        </w:tc>
      </w:tr>
      <w:tr w:rsidR="00777A41" w14:paraId="481352D7" w14:textId="77777777">
        <w:trPr>
          <w:cantSplit/>
          <w:jc w:val="center"/>
        </w:trPr>
        <w:tc>
          <w:tcPr>
            <w:tcW w:w="4253" w:type="dxa"/>
          </w:tcPr>
          <w:p w14:paraId="577D205D" w14:textId="77777777" w:rsidR="00777A41" w:rsidRDefault="008B1727">
            <w:pPr>
              <w:pStyle w:val="Table04Row"/>
            </w:pPr>
            <w:r>
              <w:rPr>
                <w:i/>
              </w:rPr>
              <w:t>Child Care Services (Child Care) Amendment Regulations (No. 3) 2012</w:t>
            </w:r>
          </w:p>
        </w:tc>
        <w:tc>
          <w:tcPr>
            <w:tcW w:w="1418" w:type="dxa"/>
          </w:tcPr>
          <w:p w14:paraId="764F83FF" w14:textId="77777777" w:rsidR="00777A41" w:rsidRDefault="008B1727">
            <w:pPr>
              <w:pStyle w:val="Table04Row"/>
            </w:pPr>
            <w:r>
              <w:t>5 Mar 2013</w:t>
            </w:r>
            <w:r>
              <w:br/>
              <w:t>p. 1110‑13</w:t>
            </w:r>
          </w:p>
        </w:tc>
        <w:tc>
          <w:tcPr>
            <w:tcW w:w="4536" w:type="dxa"/>
          </w:tcPr>
          <w:p w14:paraId="6387C346" w14:textId="77777777" w:rsidR="00777A41" w:rsidRDefault="008B1727">
            <w:pPr>
              <w:pStyle w:val="Table04Row"/>
            </w:pPr>
            <w:r>
              <w:t>r. 1 &amp; 2: 5 Mar 2013 (see r. 2(a));</w:t>
            </w:r>
          </w:p>
          <w:p w14:paraId="6A5B3529" w14:textId="77777777" w:rsidR="00777A41" w:rsidRDefault="008B1727">
            <w:pPr>
              <w:pStyle w:val="Table04Row"/>
            </w:pPr>
            <w:r>
              <w:t>Regulations other than r. 1 &amp; 2: 6 Mar 2013 (see r. 2(b))</w:t>
            </w:r>
          </w:p>
        </w:tc>
      </w:tr>
      <w:tr w:rsidR="00777A41" w14:paraId="3466DD9A" w14:textId="77777777">
        <w:trPr>
          <w:cantSplit/>
          <w:jc w:val="center"/>
        </w:trPr>
        <w:tc>
          <w:tcPr>
            <w:tcW w:w="10207" w:type="dxa"/>
            <w:gridSpan w:val="3"/>
          </w:tcPr>
          <w:p w14:paraId="285DDFFE" w14:textId="77777777" w:rsidR="00777A41" w:rsidRDefault="008B1727">
            <w:pPr>
              <w:pStyle w:val="Table04Row"/>
            </w:pPr>
            <w:r>
              <w:rPr>
                <w:b/>
              </w:rPr>
              <w:t>Reprint 4 as at 24 May 2013</w:t>
            </w:r>
          </w:p>
        </w:tc>
      </w:tr>
      <w:tr w:rsidR="00777A41" w14:paraId="72CCAB37" w14:textId="77777777">
        <w:trPr>
          <w:cantSplit/>
          <w:jc w:val="center"/>
        </w:trPr>
        <w:tc>
          <w:tcPr>
            <w:tcW w:w="4253" w:type="dxa"/>
          </w:tcPr>
          <w:p w14:paraId="69503DFA" w14:textId="77777777" w:rsidR="00777A41" w:rsidRDefault="008B1727">
            <w:pPr>
              <w:pStyle w:val="Table04Row"/>
            </w:pPr>
            <w:r>
              <w:rPr>
                <w:i/>
              </w:rPr>
              <w:t>Child Care Services (Child Care) Amendment Regulations (No. 2) 2012</w:t>
            </w:r>
          </w:p>
        </w:tc>
        <w:tc>
          <w:tcPr>
            <w:tcW w:w="1418" w:type="dxa"/>
          </w:tcPr>
          <w:p w14:paraId="46668247" w14:textId="77777777" w:rsidR="00777A41" w:rsidRDefault="008B1727">
            <w:pPr>
              <w:pStyle w:val="Table04Row"/>
            </w:pPr>
            <w:r>
              <w:t>2 Aug 2013</w:t>
            </w:r>
            <w:r>
              <w:br/>
              <w:t>p. 3527</w:t>
            </w:r>
          </w:p>
        </w:tc>
        <w:tc>
          <w:tcPr>
            <w:tcW w:w="4536" w:type="dxa"/>
          </w:tcPr>
          <w:p w14:paraId="65A0AB31" w14:textId="77777777" w:rsidR="00777A41" w:rsidRDefault="008B1727">
            <w:pPr>
              <w:pStyle w:val="Table04Row"/>
            </w:pPr>
            <w:r>
              <w:t>r. 1 &amp; 2: 2 Aug 2013 (see r. 2(a));</w:t>
            </w:r>
          </w:p>
          <w:p w14:paraId="5FD468FD" w14:textId="77777777" w:rsidR="00777A41" w:rsidRDefault="008B1727">
            <w:pPr>
              <w:pStyle w:val="Table04Row"/>
            </w:pPr>
            <w:r>
              <w:t>Regulations other than r. 1 &amp; 2: 3 Aug 2013 (see r. 2(b))</w:t>
            </w:r>
          </w:p>
        </w:tc>
      </w:tr>
      <w:tr w:rsidR="00777A41" w14:paraId="663E7AAE" w14:textId="77777777">
        <w:trPr>
          <w:cantSplit/>
          <w:jc w:val="center"/>
        </w:trPr>
        <w:tc>
          <w:tcPr>
            <w:tcW w:w="4253" w:type="dxa"/>
          </w:tcPr>
          <w:p w14:paraId="30D1601B" w14:textId="77777777" w:rsidR="00777A41" w:rsidRDefault="008B1727">
            <w:pPr>
              <w:pStyle w:val="Table04Row"/>
            </w:pPr>
            <w:r>
              <w:rPr>
                <w:i/>
              </w:rPr>
              <w:lastRenderedPageBreak/>
              <w:t>Child Care Services (Child Care) Amendment Regulations 2016</w:t>
            </w:r>
          </w:p>
        </w:tc>
        <w:tc>
          <w:tcPr>
            <w:tcW w:w="1418" w:type="dxa"/>
          </w:tcPr>
          <w:p w14:paraId="6B60C0DA" w14:textId="77777777" w:rsidR="00777A41" w:rsidRDefault="008B1727">
            <w:pPr>
              <w:pStyle w:val="Table04Row"/>
            </w:pPr>
            <w:r>
              <w:t>10 Jan 2017</w:t>
            </w:r>
            <w:r>
              <w:br/>
              <w:t>p. 179‑80</w:t>
            </w:r>
          </w:p>
        </w:tc>
        <w:tc>
          <w:tcPr>
            <w:tcW w:w="4536" w:type="dxa"/>
          </w:tcPr>
          <w:p w14:paraId="79D34B40" w14:textId="77777777" w:rsidR="00777A41" w:rsidRDefault="008B1727">
            <w:pPr>
              <w:pStyle w:val="Table04Row"/>
            </w:pPr>
            <w:r>
              <w:t>r. 1 &amp; 2: 10 Jan 2017 (see r. 2(a));</w:t>
            </w:r>
          </w:p>
          <w:p w14:paraId="39FAD15C" w14:textId="77777777" w:rsidR="00777A41" w:rsidRDefault="008B1727">
            <w:pPr>
              <w:pStyle w:val="Table04Row"/>
            </w:pPr>
            <w:r>
              <w:t xml:space="preserve">Regulations other than r. 1 &amp; 2: 24 Jan 2017 (see r. 2(b) and </w:t>
            </w:r>
            <w:r>
              <w:rPr>
                <w:i/>
              </w:rPr>
              <w:t>Gazette</w:t>
            </w:r>
            <w:r>
              <w:t xml:space="preserve"> 10 Jan 2017 p. 165)</w:t>
            </w:r>
          </w:p>
        </w:tc>
      </w:tr>
      <w:tr w:rsidR="00777A41" w14:paraId="14B771FB" w14:textId="77777777">
        <w:trPr>
          <w:cantSplit/>
          <w:jc w:val="center"/>
        </w:trPr>
        <w:tc>
          <w:tcPr>
            <w:tcW w:w="4253" w:type="dxa"/>
          </w:tcPr>
          <w:p w14:paraId="05F55143" w14:textId="77777777" w:rsidR="00777A41" w:rsidRDefault="008B1727">
            <w:pPr>
              <w:pStyle w:val="Table04Row"/>
            </w:pPr>
            <w:r>
              <w:rPr>
                <w:i/>
              </w:rPr>
              <w:t>Child Care Services (Child Care) Amendment Regulations 2017</w:t>
            </w:r>
          </w:p>
        </w:tc>
        <w:tc>
          <w:tcPr>
            <w:tcW w:w="1418" w:type="dxa"/>
          </w:tcPr>
          <w:p w14:paraId="2F3B27F8" w14:textId="77777777" w:rsidR="00777A41" w:rsidRDefault="008B1727">
            <w:pPr>
              <w:pStyle w:val="Table04Row"/>
            </w:pPr>
            <w:r>
              <w:t>19 Sep 2017</w:t>
            </w:r>
            <w:r>
              <w:br/>
              <w:t>p. 4881</w:t>
            </w:r>
          </w:p>
        </w:tc>
        <w:tc>
          <w:tcPr>
            <w:tcW w:w="4536" w:type="dxa"/>
          </w:tcPr>
          <w:p w14:paraId="0B792A84" w14:textId="77777777" w:rsidR="00777A41" w:rsidRDefault="008B1727">
            <w:pPr>
              <w:pStyle w:val="Table04Row"/>
            </w:pPr>
            <w:r>
              <w:t>r. 1 &amp; 2: 19 Sep 2017 (see r. 2(a));</w:t>
            </w:r>
          </w:p>
          <w:p w14:paraId="4260C020" w14:textId="77777777" w:rsidR="00777A41" w:rsidRDefault="008B1727">
            <w:pPr>
              <w:pStyle w:val="Table04Row"/>
            </w:pPr>
            <w:r>
              <w:t>Regulations other than r. 1 &amp; 2: 20 Sep 2017 (see r. 2(b))</w:t>
            </w:r>
          </w:p>
        </w:tc>
      </w:tr>
      <w:tr w:rsidR="00777A41" w14:paraId="2242CD6C" w14:textId="77777777">
        <w:trPr>
          <w:cantSplit/>
          <w:jc w:val="center"/>
        </w:trPr>
        <w:tc>
          <w:tcPr>
            <w:tcW w:w="4253" w:type="dxa"/>
          </w:tcPr>
          <w:p w14:paraId="5C9C624E" w14:textId="77777777" w:rsidR="00777A41" w:rsidRDefault="008B1727">
            <w:pPr>
              <w:pStyle w:val="Table04Row"/>
            </w:pPr>
            <w:r>
              <w:rPr>
                <w:i/>
              </w:rPr>
              <w:t>Child Care Services (Child Care) Amendment Regulations 2019</w:t>
            </w:r>
          </w:p>
        </w:tc>
        <w:tc>
          <w:tcPr>
            <w:tcW w:w="1418" w:type="dxa"/>
          </w:tcPr>
          <w:p w14:paraId="7674260C" w14:textId="77777777" w:rsidR="00777A41" w:rsidRDefault="008B1727">
            <w:pPr>
              <w:pStyle w:val="Table04Row"/>
            </w:pPr>
            <w:r>
              <w:t>19 Jul 2019</w:t>
            </w:r>
            <w:r>
              <w:br/>
              <w:t>p. 2843</w:t>
            </w:r>
          </w:p>
        </w:tc>
        <w:tc>
          <w:tcPr>
            <w:tcW w:w="4536" w:type="dxa"/>
          </w:tcPr>
          <w:p w14:paraId="60E480C9" w14:textId="77777777" w:rsidR="00777A41" w:rsidRDefault="008B1727">
            <w:pPr>
              <w:pStyle w:val="Table04Row"/>
            </w:pPr>
            <w:r>
              <w:t>r. 1 &amp; 2: 19 Jul 2019 (see r. 2(a));</w:t>
            </w:r>
          </w:p>
          <w:p w14:paraId="392D848C" w14:textId="77777777" w:rsidR="00777A41" w:rsidRDefault="008B1727">
            <w:pPr>
              <w:pStyle w:val="Table04Row"/>
            </w:pPr>
            <w:r>
              <w:t xml:space="preserve">Regulations other than r. 1 &amp; 2: 22 Jul 2019 (see r. 2(b) and </w:t>
            </w:r>
            <w:r>
              <w:rPr>
                <w:i/>
              </w:rPr>
              <w:t>Gazette</w:t>
            </w:r>
            <w:r>
              <w:t xml:space="preserve"> 19 Jul 2019 p. 2841)</w:t>
            </w:r>
          </w:p>
        </w:tc>
      </w:tr>
    </w:tbl>
    <w:p w14:paraId="77CF648C" w14:textId="77777777" w:rsidR="00777A41" w:rsidRDefault="008B1727">
      <w:pPr>
        <w:pStyle w:val="IRegName"/>
      </w:pPr>
      <w:r>
        <w:t>Child Care Services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67ADD3" w14:textId="77777777">
        <w:trPr>
          <w:cantSplit/>
          <w:jc w:val="center"/>
        </w:trPr>
        <w:tc>
          <w:tcPr>
            <w:tcW w:w="4253" w:type="dxa"/>
          </w:tcPr>
          <w:p w14:paraId="6A515787" w14:textId="77777777" w:rsidR="00777A41" w:rsidRDefault="008B1727">
            <w:pPr>
              <w:pStyle w:val="Table04Row"/>
            </w:pPr>
            <w:r>
              <w:rPr>
                <w:i/>
              </w:rPr>
              <w:t>Child Care Services Regulations 2007</w:t>
            </w:r>
          </w:p>
        </w:tc>
        <w:tc>
          <w:tcPr>
            <w:tcW w:w="1418" w:type="dxa"/>
          </w:tcPr>
          <w:p w14:paraId="4D97BBDF" w14:textId="77777777" w:rsidR="00777A41" w:rsidRDefault="008B1727">
            <w:pPr>
              <w:pStyle w:val="Table04Row"/>
            </w:pPr>
            <w:r>
              <w:t>7 Aug 2007</w:t>
            </w:r>
            <w:r>
              <w:br/>
              <w:t>p. 4059‑70</w:t>
            </w:r>
          </w:p>
        </w:tc>
        <w:tc>
          <w:tcPr>
            <w:tcW w:w="4536" w:type="dxa"/>
          </w:tcPr>
          <w:p w14:paraId="510F2E15" w14:textId="77777777" w:rsidR="00777A41" w:rsidRDefault="008B1727">
            <w:pPr>
              <w:pStyle w:val="Table04Row"/>
            </w:pPr>
            <w:r>
              <w:t xml:space="preserve">10 Aug 2007 (see note to r. 1 and </w:t>
            </w:r>
            <w:r>
              <w:rPr>
                <w:i/>
              </w:rPr>
              <w:t>Gazette</w:t>
            </w:r>
            <w:r>
              <w:t xml:space="preserve"> 9 Aug 2007 p. 4071)</w:t>
            </w:r>
          </w:p>
        </w:tc>
      </w:tr>
      <w:tr w:rsidR="00777A41" w14:paraId="01BAD689" w14:textId="77777777">
        <w:trPr>
          <w:cantSplit/>
          <w:jc w:val="center"/>
        </w:trPr>
        <w:tc>
          <w:tcPr>
            <w:tcW w:w="4253" w:type="dxa"/>
          </w:tcPr>
          <w:p w14:paraId="7A845B74" w14:textId="77777777" w:rsidR="00777A41" w:rsidRDefault="008B1727">
            <w:pPr>
              <w:pStyle w:val="Table04Row"/>
            </w:pPr>
            <w:r>
              <w:rPr>
                <w:i/>
              </w:rPr>
              <w:t>Child Care Services Amendment Regulations 2007</w:t>
            </w:r>
          </w:p>
        </w:tc>
        <w:tc>
          <w:tcPr>
            <w:tcW w:w="1418" w:type="dxa"/>
          </w:tcPr>
          <w:p w14:paraId="42B56F3F" w14:textId="77777777" w:rsidR="00777A41" w:rsidRDefault="008B1727">
            <w:pPr>
              <w:pStyle w:val="Table04Row"/>
            </w:pPr>
            <w:r>
              <w:t>30 Nov 2007</w:t>
            </w:r>
            <w:r>
              <w:br/>
              <w:t>p. 5929‑30</w:t>
            </w:r>
          </w:p>
        </w:tc>
        <w:tc>
          <w:tcPr>
            <w:tcW w:w="4536" w:type="dxa"/>
          </w:tcPr>
          <w:p w14:paraId="45799256" w14:textId="77777777" w:rsidR="00777A41" w:rsidRDefault="008B1727">
            <w:pPr>
              <w:pStyle w:val="Table04Row"/>
            </w:pPr>
            <w:r>
              <w:t>r. 1 &amp; 2: 30 Nov 2007 (see r. 2(a));</w:t>
            </w:r>
          </w:p>
          <w:p w14:paraId="63EFCDE6" w14:textId="77777777" w:rsidR="00777A41" w:rsidRDefault="008B1727">
            <w:pPr>
              <w:pStyle w:val="Table04Row"/>
            </w:pPr>
            <w:r>
              <w:t>Regulations other than r. 1 &amp; 2: 1 Dec 2007 (see r. 2(b))</w:t>
            </w:r>
          </w:p>
        </w:tc>
      </w:tr>
      <w:tr w:rsidR="00777A41" w14:paraId="68B8D3C9" w14:textId="77777777">
        <w:trPr>
          <w:cantSplit/>
          <w:jc w:val="center"/>
        </w:trPr>
        <w:tc>
          <w:tcPr>
            <w:tcW w:w="4253" w:type="dxa"/>
          </w:tcPr>
          <w:p w14:paraId="77C50169" w14:textId="77777777" w:rsidR="00777A41" w:rsidRDefault="008B1727">
            <w:pPr>
              <w:pStyle w:val="Table04Row"/>
            </w:pPr>
            <w:r>
              <w:rPr>
                <w:i/>
              </w:rPr>
              <w:t>Child Care Services Amendment Regulations 2008</w:t>
            </w:r>
          </w:p>
        </w:tc>
        <w:tc>
          <w:tcPr>
            <w:tcW w:w="1418" w:type="dxa"/>
          </w:tcPr>
          <w:p w14:paraId="5BD40977" w14:textId="77777777" w:rsidR="00777A41" w:rsidRDefault="008B1727">
            <w:pPr>
              <w:pStyle w:val="Table04Row"/>
            </w:pPr>
            <w:r>
              <w:t>26 Feb 2008</w:t>
            </w:r>
            <w:r>
              <w:br/>
              <w:t>p. 659</w:t>
            </w:r>
          </w:p>
        </w:tc>
        <w:tc>
          <w:tcPr>
            <w:tcW w:w="4536" w:type="dxa"/>
          </w:tcPr>
          <w:p w14:paraId="707BEF6C" w14:textId="77777777" w:rsidR="00777A41" w:rsidRDefault="008B1727">
            <w:pPr>
              <w:pStyle w:val="Table04Row"/>
            </w:pPr>
            <w:r>
              <w:t>r. 1 &amp; 2: 26 Feb 2008 (see r. 2(a));</w:t>
            </w:r>
          </w:p>
          <w:p w14:paraId="5D9CF03A" w14:textId="77777777" w:rsidR="00777A41" w:rsidRDefault="008B1727">
            <w:pPr>
              <w:pStyle w:val="Table04Row"/>
            </w:pPr>
            <w:r>
              <w:t>Regulations other than r. 1 &amp; 2: 27 Feb 2008 (see r. 2(b))</w:t>
            </w:r>
          </w:p>
        </w:tc>
      </w:tr>
      <w:tr w:rsidR="00777A41" w14:paraId="7505A683" w14:textId="77777777">
        <w:trPr>
          <w:cantSplit/>
          <w:jc w:val="center"/>
        </w:trPr>
        <w:tc>
          <w:tcPr>
            <w:tcW w:w="10207" w:type="dxa"/>
            <w:gridSpan w:val="3"/>
          </w:tcPr>
          <w:p w14:paraId="15A1A362" w14:textId="77777777" w:rsidR="00777A41" w:rsidRDefault="008B1727">
            <w:pPr>
              <w:pStyle w:val="Table04Row"/>
            </w:pPr>
            <w:r>
              <w:rPr>
                <w:b/>
              </w:rPr>
              <w:t>Reprint 1 as at 6 Mar 2009</w:t>
            </w:r>
          </w:p>
        </w:tc>
      </w:tr>
      <w:tr w:rsidR="00777A41" w14:paraId="7EE015E0" w14:textId="77777777">
        <w:trPr>
          <w:cantSplit/>
          <w:jc w:val="center"/>
        </w:trPr>
        <w:tc>
          <w:tcPr>
            <w:tcW w:w="4253" w:type="dxa"/>
          </w:tcPr>
          <w:p w14:paraId="74D1ED77" w14:textId="77777777" w:rsidR="00777A41" w:rsidRDefault="008B1727">
            <w:pPr>
              <w:pStyle w:val="Table04Row"/>
            </w:pPr>
            <w:r>
              <w:rPr>
                <w:i/>
              </w:rPr>
              <w:t>Child Care Services Amendment Regulations 2011</w:t>
            </w:r>
          </w:p>
        </w:tc>
        <w:tc>
          <w:tcPr>
            <w:tcW w:w="1418" w:type="dxa"/>
          </w:tcPr>
          <w:p w14:paraId="348FF46E" w14:textId="77777777" w:rsidR="00777A41" w:rsidRDefault="008B1727">
            <w:pPr>
              <w:pStyle w:val="Table04Row"/>
            </w:pPr>
            <w:r>
              <w:t>6 Jan 2012</w:t>
            </w:r>
            <w:r>
              <w:br/>
              <w:t>p. 4‑14</w:t>
            </w:r>
          </w:p>
        </w:tc>
        <w:tc>
          <w:tcPr>
            <w:tcW w:w="4536" w:type="dxa"/>
          </w:tcPr>
          <w:p w14:paraId="11A0DFBA" w14:textId="77777777" w:rsidR="00777A41" w:rsidRDefault="008B1727">
            <w:pPr>
              <w:pStyle w:val="Table04Row"/>
            </w:pPr>
            <w:r>
              <w:t>r. 1 &amp; 2: 6 Jan 2012 (see r. 2(a));</w:t>
            </w:r>
          </w:p>
          <w:p w14:paraId="63B3AC26" w14:textId="77777777" w:rsidR="00777A41" w:rsidRDefault="008B1727">
            <w:pPr>
              <w:pStyle w:val="Table04Row"/>
            </w:pPr>
            <w:r>
              <w:t xml:space="preserve">Regulations other than r. 1 &amp; 2: 7 Jan 2012 (see r. 2(b) and </w:t>
            </w:r>
            <w:r>
              <w:rPr>
                <w:i/>
              </w:rPr>
              <w:t>Gazette</w:t>
            </w:r>
            <w:r>
              <w:t xml:space="preserve"> 6 Jan 2012 p. 3)</w:t>
            </w:r>
          </w:p>
        </w:tc>
      </w:tr>
      <w:tr w:rsidR="00777A41" w14:paraId="19B246E0" w14:textId="77777777">
        <w:trPr>
          <w:cantSplit/>
          <w:jc w:val="center"/>
        </w:trPr>
        <w:tc>
          <w:tcPr>
            <w:tcW w:w="4253" w:type="dxa"/>
          </w:tcPr>
          <w:p w14:paraId="75B43E0A" w14:textId="77777777" w:rsidR="00777A41" w:rsidRDefault="008B1727">
            <w:pPr>
              <w:pStyle w:val="Table04Row"/>
            </w:pPr>
            <w:r>
              <w:rPr>
                <w:i/>
              </w:rPr>
              <w:t>Child Care Services Amendment Regulations 2012</w:t>
            </w:r>
          </w:p>
        </w:tc>
        <w:tc>
          <w:tcPr>
            <w:tcW w:w="1418" w:type="dxa"/>
          </w:tcPr>
          <w:p w14:paraId="1EBCF5A7" w14:textId="77777777" w:rsidR="00777A41" w:rsidRDefault="008B1727">
            <w:pPr>
              <w:pStyle w:val="Table04Row"/>
            </w:pPr>
            <w:r>
              <w:t>6 Jul 2012</w:t>
            </w:r>
            <w:r>
              <w:br/>
              <w:t>p. 3021‑3</w:t>
            </w:r>
          </w:p>
        </w:tc>
        <w:tc>
          <w:tcPr>
            <w:tcW w:w="4536" w:type="dxa"/>
          </w:tcPr>
          <w:p w14:paraId="5228D06C" w14:textId="77777777" w:rsidR="00777A41" w:rsidRDefault="008B1727">
            <w:pPr>
              <w:pStyle w:val="Table04Row"/>
            </w:pPr>
            <w:r>
              <w:t>r. 1 &amp; 2: 6 Jul 2012 (see s.. 2(a));</w:t>
            </w:r>
          </w:p>
          <w:p w14:paraId="02D0A764" w14:textId="77777777" w:rsidR="00777A41" w:rsidRDefault="008B1727">
            <w:pPr>
              <w:pStyle w:val="Table04Row"/>
            </w:pPr>
            <w:r>
              <w:t>Regulations other than r. 1 &amp; 2: 7 Jul 2012 (see r. 2(b))</w:t>
            </w:r>
          </w:p>
        </w:tc>
      </w:tr>
      <w:tr w:rsidR="00777A41" w14:paraId="626FF6DA" w14:textId="77777777">
        <w:trPr>
          <w:cantSplit/>
          <w:jc w:val="center"/>
        </w:trPr>
        <w:tc>
          <w:tcPr>
            <w:tcW w:w="4253" w:type="dxa"/>
          </w:tcPr>
          <w:p w14:paraId="6755C4E9" w14:textId="77777777" w:rsidR="00777A41" w:rsidRDefault="008B1727">
            <w:pPr>
              <w:pStyle w:val="Table04Row"/>
            </w:pPr>
            <w:r>
              <w:rPr>
                <w:i/>
              </w:rPr>
              <w:t>Child Care Services Amendment Regulations (No. 2) 2012</w:t>
            </w:r>
          </w:p>
        </w:tc>
        <w:tc>
          <w:tcPr>
            <w:tcW w:w="1418" w:type="dxa"/>
          </w:tcPr>
          <w:p w14:paraId="606FFEB3" w14:textId="77777777" w:rsidR="00777A41" w:rsidRDefault="008B1727">
            <w:pPr>
              <w:pStyle w:val="Table04Row"/>
            </w:pPr>
            <w:r>
              <w:t>5 Mar 2013</w:t>
            </w:r>
            <w:r>
              <w:br/>
              <w:t>p. 1110</w:t>
            </w:r>
          </w:p>
        </w:tc>
        <w:tc>
          <w:tcPr>
            <w:tcW w:w="4536" w:type="dxa"/>
          </w:tcPr>
          <w:p w14:paraId="438B13FC" w14:textId="77777777" w:rsidR="00777A41" w:rsidRDefault="008B1727">
            <w:pPr>
              <w:pStyle w:val="Table04Row"/>
            </w:pPr>
            <w:r>
              <w:t>r. 1 &amp; 2: 5 Mar 2013 (see r. 2(a));</w:t>
            </w:r>
          </w:p>
          <w:p w14:paraId="498A8728" w14:textId="77777777" w:rsidR="00777A41" w:rsidRDefault="008B1727">
            <w:pPr>
              <w:pStyle w:val="Table04Row"/>
            </w:pPr>
            <w:r>
              <w:t xml:space="preserve">Regulations other than r. 1 &amp; 2: 6 Mar 2013 (see r. 2(b) and </w:t>
            </w:r>
            <w:r>
              <w:rPr>
                <w:i/>
              </w:rPr>
              <w:t>Gazette</w:t>
            </w:r>
            <w:r>
              <w:t xml:space="preserve"> 5 Mar 2013 p. 1110)</w:t>
            </w:r>
          </w:p>
        </w:tc>
      </w:tr>
      <w:tr w:rsidR="00777A41" w14:paraId="38EFC109" w14:textId="77777777">
        <w:trPr>
          <w:cantSplit/>
          <w:jc w:val="center"/>
        </w:trPr>
        <w:tc>
          <w:tcPr>
            <w:tcW w:w="10207" w:type="dxa"/>
            <w:gridSpan w:val="3"/>
          </w:tcPr>
          <w:p w14:paraId="7C5DE38E" w14:textId="77777777" w:rsidR="00777A41" w:rsidRDefault="008B1727">
            <w:pPr>
              <w:pStyle w:val="Table04Row"/>
            </w:pPr>
            <w:r>
              <w:rPr>
                <w:b/>
              </w:rPr>
              <w:t>Reprint 2 as at 17 May 2013</w:t>
            </w:r>
          </w:p>
        </w:tc>
      </w:tr>
    </w:tbl>
    <w:p w14:paraId="60CD5940" w14:textId="77777777" w:rsidR="00777A41" w:rsidRDefault="008B1727">
      <w:pPr>
        <w:pStyle w:val="IActName"/>
      </w:pPr>
      <w:r>
        <w:t>Children and Community Services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A37E4E3" w14:textId="77777777">
        <w:trPr>
          <w:cantSplit/>
          <w:jc w:val="center"/>
        </w:trPr>
        <w:tc>
          <w:tcPr>
            <w:tcW w:w="1134" w:type="dxa"/>
          </w:tcPr>
          <w:p w14:paraId="40E5C411" w14:textId="77777777" w:rsidR="00777A41" w:rsidRDefault="008B1727">
            <w:pPr>
              <w:pStyle w:val="Table04Row"/>
              <w:keepNext/>
            </w:pPr>
            <w:r>
              <w:rPr>
                <w:b/>
              </w:rPr>
              <w:t>Portfolio:</w:t>
            </w:r>
          </w:p>
        </w:tc>
        <w:tc>
          <w:tcPr>
            <w:tcW w:w="8505" w:type="dxa"/>
          </w:tcPr>
          <w:p w14:paraId="499F9585" w14:textId="77777777" w:rsidR="00777A41" w:rsidRDefault="008B1727">
            <w:pPr>
              <w:pStyle w:val="Table04Row"/>
              <w:keepNext/>
            </w:pPr>
            <w:r>
              <w:t>Minister for Child Protection</w:t>
            </w:r>
          </w:p>
        </w:tc>
      </w:tr>
      <w:tr w:rsidR="00777A41" w14:paraId="07662DD4" w14:textId="77777777">
        <w:trPr>
          <w:cantSplit/>
          <w:jc w:val="center"/>
        </w:trPr>
        <w:tc>
          <w:tcPr>
            <w:tcW w:w="1276" w:type="dxa"/>
          </w:tcPr>
          <w:p w14:paraId="1D549C94" w14:textId="77777777" w:rsidR="00777A41" w:rsidRDefault="008B1727">
            <w:pPr>
              <w:pStyle w:val="Table04Row"/>
              <w:keepNext/>
            </w:pPr>
            <w:r>
              <w:rPr>
                <w:b/>
              </w:rPr>
              <w:t>Agency:</w:t>
            </w:r>
          </w:p>
        </w:tc>
        <w:tc>
          <w:tcPr>
            <w:tcW w:w="5812" w:type="dxa"/>
          </w:tcPr>
          <w:p w14:paraId="52079183" w14:textId="77777777" w:rsidR="00777A41" w:rsidRDefault="008B1727">
            <w:pPr>
              <w:pStyle w:val="Table04Row"/>
              <w:keepNext/>
            </w:pPr>
            <w:r>
              <w:t>Department of Communities</w:t>
            </w:r>
          </w:p>
        </w:tc>
      </w:tr>
    </w:tbl>
    <w:p w14:paraId="75F8CC51" w14:textId="77777777" w:rsidR="00777A41" w:rsidRDefault="00777A41">
      <w:pPr>
        <w:keepNext/>
      </w:pPr>
    </w:p>
    <w:p w14:paraId="64C3495E" w14:textId="77777777" w:rsidR="00777A41" w:rsidRDefault="008B1727">
      <w:pPr>
        <w:pStyle w:val="IRegName"/>
      </w:pPr>
      <w:r>
        <w:t>Children and Community Services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EEB650" w14:textId="77777777">
        <w:trPr>
          <w:cantSplit/>
          <w:jc w:val="center"/>
        </w:trPr>
        <w:tc>
          <w:tcPr>
            <w:tcW w:w="4253" w:type="dxa"/>
          </w:tcPr>
          <w:p w14:paraId="32E2846C" w14:textId="77777777" w:rsidR="00777A41" w:rsidRDefault="008B1727">
            <w:pPr>
              <w:pStyle w:val="Table04Row"/>
            </w:pPr>
            <w:r>
              <w:rPr>
                <w:i/>
              </w:rPr>
              <w:t>Children and Community Services Regulations 2006</w:t>
            </w:r>
          </w:p>
        </w:tc>
        <w:tc>
          <w:tcPr>
            <w:tcW w:w="1418" w:type="dxa"/>
          </w:tcPr>
          <w:p w14:paraId="36FF04F1" w14:textId="77777777" w:rsidR="00777A41" w:rsidRDefault="008B1727">
            <w:pPr>
              <w:pStyle w:val="Table04Row"/>
            </w:pPr>
            <w:r>
              <w:t>18 Jan 2006</w:t>
            </w:r>
            <w:r>
              <w:br/>
              <w:t>p. 353‑72</w:t>
            </w:r>
          </w:p>
        </w:tc>
        <w:tc>
          <w:tcPr>
            <w:tcW w:w="4536" w:type="dxa"/>
          </w:tcPr>
          <w:p w14:paraId="706D65FE" w14:textId="77777777" w:rsidR="00777A41" w:rsidRDefault="008B1727">
            <w:pPr>
              <w:pStyle w:val="Table04Row"/>
            </w:pPr>
            <w:r>
              <w:t xml:space="preserve">1 Mar 2006 (see r. 2 and </w:t>
            </w:r>
            <w:r>
              <w:rPr>
                <w:i/>
              </w:rPr>
              <w:t>Gazette</w:t>
            </w:r>
            <w:r>
              <w:t xml:space="preserve"> 14 Feb 2006 p. 695)</w:t>
            </w:r>
          </w:p>
        </w:tc>
      </w:tr>
      <w:tr w:rsidR="00777A41" w14:paraId="59595F77" w14:textId="77777777">
        <w:trPr>
          <w:cantSplit/>
          <w:jc w:val="center"/>
        </w:trPr>
        <w:tc>
          <w:tcPr>
            <w:tcW w:w="4253" w:type="dxa"/>
          </w:tcPr>
          <w:p w14:paraId="73D4EA69" w14:textId="77777777" w:rsidR="00777A41" w:rsidRDefault="008B1727">
            <w:pPr>
              <w:pStyle w:val="Table04Row"/>
            </w:pPr>
            <w:r>
              <w:rPr>
                <w:i/>
              </w:rPr>
              <w:t>Children and Community Services Amendment Regulations 2006</w:t>
            </w:r>
          </w:p>
        </w:tc>
        <w:tc>
          <w:tcPr>
            <w:tcW w:w="1418" w:type="dxa"/>
          </w:tcPr>
          <w:p w14:paraId="4A31A5B2" w14:textId="77777777" w:rsidR="00777A41" w:rsidRDefault="008B1727">
            <w:pPr>
              <w:pStyle w:val="Table04Row"/>
            </w:pPr>
            <w:r>
              <w:t>1 Mar 2006</w:t>
            </w:r>
            <w:r>
              <w:br/>
              <w:t>p. 927‑9</w:t>
            </w:r>
          </w:p>
        </w:tc>
        <w:tc>
          <w:tcPr>
            <w:tcW w:w="4536" w:type="dxa"/>
          </w:tcPr>
          <w:p w14:paraId="6DAE78B3" w14:textId="77777777" w:rsidR="00777A41" w:rsidRDefault="008B1727">
            <w:pPr>
              <w:pStyle w:val="Table04Row"/>
            </w:pPr>
            <w:r>
              <w:t>1 Mar 2006</w:t>
            </w:r>
          </w:p>
        </w:tc>
      </w:tr>
      <w:tr w:rsidR="00777A41" w14:paraId="0F4E2258" w14:textId="77777777">
        <w:trPr>
          <w:cantSplit/>
          <w:jc w:val="center"/>
        </w:trPr>
        <w:tc>
          <w:tcPr>
            <w:tcW w:w="4253" w:type="dxa"/>
          </w:tcPr>
          <w:p w14:paraId="54B03C8F" w14:textId="77777777" w:rsidR="00777A41" w:rsidRDefault="008B1727">
            <w:pPr>
              <w:pStyle w:val="Table04Row"/>
            </w:pPr>
            <w:r>
              <w:rPr>
                <w:i/>
              </w:rPr>
              <w:t>Children and Community Services Amendment Regulations (No. 2) 2006</w:t>
            </w:r>
          </w:p>
        </w:tc>
        <w:tc>
          <w:tcPr>
            <w:tcW w:w="1418" w:type="dxa"/>
          </w:tcPr>
          <w:p w14:paraId="08101C1C" w14:textId="77777777" w:rsidR="00777A41" w:rsidRDefault="008B1727">
            <w:pPr>
              <w:pStyle w:val="Table04Row"/>
            </w:pPr>
            <w:r>
              <w:t>18 Aug 2006</w:t>
            </w:r>
            <w:r>
              <w:br/>
              <w:t>p. 3367‑8</w:t>
            </w:r>
          </w:p>
        </w:tc>
        <w:tc>
          <w:tcPr>
            <w:tcW w:w="4536" w:type="dxa"/>
          </w:tcPr>
          <w:p w14:paraId="6D130FB2" w14:textId="77777777" w:rsidR="00777A41" w:rsidRDefault="008B1727">
            <w:pPr>
              <w:pStyle w:val="Table04Row"/>
            </w:pPr>
            <w:r>
              <w:t>18 Aug 2006</w:t>
            </w:r>
          </w:p>
        </w:tc>
      </w:tr>
      <w:tr w:rsidR="00777A41" w14:paraId="236A681E" w14:textId="77777777">
        <w:trPr>
          <w:cantSplit/>
          <w:jc w:val="center"/>
        </w:trPr>
        <w:tc>
          <w:tcPr>
            <w:tcW w:w="4253" w:type="dxa"/>
          </w:tcPr>
          <w:p w14:paraId="4388350D" w14:textId="77777777" w:rsidR="00777A41" w:rsidRDefault="008B1727">
            <w:pPr>
              <w:pStyle w:val="Table04Row"/>
            </w:pPr>
            <w:r>
              <w:rPr>
                <w:i/>
              </w:rPr>
              <w:t>Children and Community Services Amendment Regulations (No. 3) 2006</w:t>
            </w:r>
          </w:p>
        </w:tc>
        <w:tc>
          <w:tcPr>
            <w:tcW w:w="1418" w:type="dxa"/>
          </w:tcPr>
          <w:p w14:paraId="5B681E92" w14:textId="77777777" w:rsidR="00777A41" w:rsidRDefault="008B1727">
            <w:pPr>
              <w:pStyle w:val="Table04Row"/>
            </w:pPr>
            <w:r>
              <w:t>8 Dec 2006</w:t>
            </w:r>
            <w:r>
              <w:br/>
              <w:t>p. 5369‑70</w:t>
            </w:r>
          </w:p>
        </w:tc>
        <w:tc>
          <w:tcPr>
            <w:tcW w:w="4536" w:type="dxa"/>
          </w:tcPr>
          <w:p w14:paraId="4469A1A1" w14:textId="77777777" w:rsidR="00777A41" w:rsidRDefault="008B1727">
            <w:pPr>
              <w:pStyle w:val="Table04Row"/>
            </w:pPr>
            <w:r>
              <w:t>8 Dec 2006</w:t>
            </w:r>
          </w:p>
        </w:tc>
      </w:tr>
      <w:tr w:rsidR="00777A41" w14:paraId="785B4A05" w14:textId="77777777">
        <w:trPr>
          <w:cantSplit/>
          <w:jc w:val="center"/>
        </w:trPr>
        <w:tc>
          <w:tcPr>
            <w:tcW w:w="10207" w:type="dxa"/>
            <w:gridSpan w:val="3"/>
          </w:tcPr>
          <w:p w14:paraId="44291D71" w14:textId="77777777" w:rsidR="00777A41" w:rsidRDefault="008B1727">
            <w:pPr>
              <w:pStyle w:val="Table04Row"/>
            </w:pPr>
            <w:r>
              <w:rPr>
                <w:b/>
              </w:rPr>
              <w:t>Reprint 1 as at 2 Feb 2007</w:t>
            </w:r>
          </w:p>
        </w:tc>
      </w:tr>
      <w:tr w:rsidR="00777A41" w14:paraId="385D141C" w14:textId="77777777">
        <w:trPr>
          <w:cantSplit/>
          <w:jc w:val="center"/>
        </w:trPr>
        <w:tc>
          <w:tcPr>
            <w:tcW w:w="4253" w:type="dxa"/>
          </w:tcPr>
          <w:p w14:paraId="61339714" w14:textId="77777777" w:rsidR="00777A41" w:rsidRDefault="008B1727">
            <w:pPr>
              <w:pStyle w:val="Table04Row"/>
            </w:pPr>
            <w:r>
              <w:rPr>
                <w:i/>
              </w:rPr>
              <w:t>Children and Community Services Amendment Regulations 2007</w:t>
            </w:r>
          </w:p>
        </w:tc>
        <w:tc>
          <w:tcPr>
            <w:tcW w:w="1418" w:type="dxa"/>
          </w:tcPr>
          <w:p w14:paraId="1337BE73" w14:textId="77777777" w:rsidR="00777A41" w:rsidRDefault="008B1727">
            <w:pPr>
              <w:pStyle w:val="Table04Row"/>
            </w:pPr>
            <w:r>
              <w:t>7 Aug 2007</w:t>
            </w:r>
            <w:r>
              <w:br/>
              <w:t>p. 4029‑30</w:t>
            </w:r>
          </w:p>
        </w:tc>
        <w:tc>
          <w:tcPr>
            <w:tcW w:w="4536" w:type="dxa"/>
          </w:tcPr>
          <w:p w14:paraId="5C91EFA2" w14:textId="77777777" w:rsidR="00777A41" w:rsidRDefault="008B1727">
            <w:pPr>
              <w:pStyle w:val="Table04Row"/>
            </w:pPr>
            <w:r>
              <w:t>r. 1 &amp; 2: 7 Aug 2007 (see r. 2(a));</w:t>
            </w:r>
          </w:p>
          <w:p w14:paraId="65A2F9FC" w14:textId="77777777" w:rsidR="00777A41" w:rsidRDefault="008B1727">
            <w:pPr>
              <w:pStyle w:val="Table04Row"/>
            </w:pPr>
            <w:r>
              <w:t xml:space="preserve">Regulations other than r. 1 &amp; 2: 10 Aug 2007 (see r. 2(b) and </w:t>
            </w:r>
            <w:r>
              <w:rPr>
                <w:i/>
              </w:rPr>
              <w:t>Gazette</w:t>
            </w:r>
            <w:r>
              <w:t xml:space="preserve"> 9 Aug 2007 p. 4071)</w:t>
            </w:r>
          </w:p>
        </w:tc>
      </w:tr>
      <w:tr w:rsidR="00777A41" w14:paraId="0880B182" w14:textId="77777777">
        <w:trPr>
          <w:cantSplit/>
          <w:jc w:val="center"/>
        </w:trPr>
        <w:tc>
          <w:tcPr>
            <w:tcW w:w="4253" w:type="dxa"/>
          </w:tcPr>
          <w:p w14:paraId="65D94EA9" w14:textId="77777777" w:rsidR="00777A41" w:rsidRDefault="008B1727">
            <w:pPr>
              <w:pStyle w:val="Table04Row"/>
            </w:pPr>
            <w:r>
              <w:rPr>
                <w:i/>
              </w:rPr>
              <w:t>Children and Community Services Amendment Regulations 2008</w:t>
            </w:r>
          </w:p>
        </w:tc>
        <w:tc>
          <w:tcPr>
            <w:tcW w:w="1418" w:type="dxa"/>
          </w:tcPr>
          <w:p w14:paraId="5CAB9717" w14:textId="77777777" w:rsidR="00777A41" w:rsidRDefault="008B1727">
            <w:pPr>
              <w:pStyle w:val="Table04Row"/>
            </w:pPr>
            <w:r>
              <w:t>9 Dec 2008</w:t>
            </w:r>
            <w:r>
              <w:br/>
              <w:t>p. 5107‑8</w:t>
            </w:r>
          </w:p>
        </w:tc>
        <w:tc>
          <w:tcPr>
            <w:tcW w:w="4536" w:type="dxa"/>
          </w:tcPr>
          <w:p w14:paraId="3DD02433" w14:textId="77777777" w:rsidR="00777A41" w:rsidRDefault="008B1727">
            <w:pPr>
              <w:pStyle w:val="Table04Row"/>
            </w:pPr>
            <w:r>
              <w:t>r. 1 &amp; 2: 9 Dec 2008 (see r. 2(a));</w:t>
            </w:r>
          </w:p>
          <w:p w14:paraId="75098002" w14:textId="77777777" w:rsidR="00777A41" w:rsidRDefault="008B1727">
            <w:pPr>
              <w:pStyle w:val="Table04Row"/>
            </w:pPr>
            <w:r>
              <w:t xml:space="preserve">Regulations other than r. 1 &amp; 2: 1 Jan 2009 (see r. 2(b) &amp; </w:t>
            </w:r>
            <w:r>
              <w:rPr>
                <w:i/>
              </w:rPr>
              <w:t>Gazette</w:t>
            </w:r>
            <w:r>
              <w:t xml:space="preserve"> 9 Dec 2008 p. 5107)</w:t>
            </w:r>
          </w:p>
        </w:tc>
      </w:tr>
      <w:tr w:rsidR="00777A41" w14:paraId="0F4C84D4" w14:textId="77777777">
        <w:trPr>
          <w:cantSplit/>
          <w:jc w:val="center"/>
        </w:trPr>
        <w:tc>
          <w:tcPr>
            <w:tcW w:w="4253" w:type="dxa"/>
          </w:tcPr>
          <w:p w14:paraId="4C26878A" w14:textId="77777777" w:rsidR="00777A41" w:rsidRDefault="008B1727">
            <w:pPr>
              <w:pStyle w:val="Table04Row"/>
            </w:pPr>
            <w:r>
              <w:rPr>
                <w:i/>
              </w:rPr>
              <w:t>Children and Community Services Amendment Regulations 2009</w:t>
            </w:r>
          </w:p>
        </w:tc>
        <w:tc>
          <w:tcPr>
            <w:tcW w:w="1418" w:type="dxa"/>
          </w:tcPr>
          <w:p w14:paraId="7D2AA5A0" w14:textId="77777777" w:rsidR="00777A41" w:rsidRDefault="008B1727">
            <w:pPr>
              <w:pStyle w:val="Table04Row"/>
            </w:pPr>
            <w:r>
              <w:t>19 Jun 2009</w:t>
            </w:r>
            <w:r>
              <w:br/>
              <w:t>p. 2225‑9</w:t>
            </w:r>
          </w:p>
        </w:tc>
        <w:tc>
          <w:tcPr>
            <w:tcW w:w="4536" w:type="dxa"/>
          </w:tcPr>
          <w:p w14:paraId="6820EBED" w14:textId="77777777" w:rsidR="00777A41" w:rsidRDefault="008B1727">
            <w:pPr>
              <w:pStyle w:val="Table04Row"/>
            </w:pPr>
            <w:r>
              <w:t>r. 1 &amp; 2: 19 Jun 2009 (see r. 2(a));</w:t>
            </w:r>
          </w:p>
          <w:p w14:paraId="5207C63A" w14:textId="77777777" w:rsidR="00777A41" w:rsidRDefault="008B1727">
            <w:pPr>
              <w:pStyle w:val="Table04Row"/>
            </w:pPr>
            <w:r>
              <w:t>Regulations other than r. 1 &amp; 2: 20 Jun 2009 (see r. 2(b))</w:t>
            </w:r>
          </w:p>
        </w:tc>
      </w:tr>
      <w:tr w:rsidR="00777A41" w14:paraId="3B788B06" w14:textId="77777777">
        <w:trPr>
          <w:cantSplit/>
          <w:jc w:val="center"/>
        </w:trPr>
        <w:tc>
          <w:tcPr>
            <w:tcW w:w="4253" w:type="dxa"/>
          </w:tcPr>
          <w:p w14:paraId="05905FC2" w14:textId="77777777" w:rsidR="00777A41" w:rsidRDefault="008B1727">
            <w:pPr>
              <w:pStyle w:val="Table04Row"/>
            </w:pPr>
            <w:r>
              <w:rPr>
                <w:i/>
              </w:rPr>
              <w:lastRenderedPageBreak/>
              <w:t>Children and Community Services Amendment Regulations 2010</w:t>
            </w:r>
          </w:p>
        </w:tc>
        <w:tc>
          <w:tcPr>
            <w:tcW w:w="1418" w:type="dxa"/>
          </w:tcPr>
          <w:p w14:paraId="0EB6456F" w14:textId="77777777" w:rsidR="00777A41" w:rsidRDefault="008B1727">
            <w:pPr>
              <w:pStyle w:val="Table04Row"/>
            </w:pPr>
            <w:r>
              <w:t>18 Jan 2011</w:t>
            </w:r>
            <w:r>
              <w:br/>
              <w:t>p. 145‑6</w:t>
            </w:r>
          </w:p>
        </w:tc>
        <w:tc>
          <w:tcPr>
            <w:tcW w:w="4536" w:type="dxa"/>
          </w:tcPr>
          <w:p w14:paraId="01927065" w14:textId="77777777" w:rsidR="00777A41" w:rsidRDefault="008B1727">
            <w:pPr>
              <w:pStyle w:val="Table04Row"/>
            </w:pPr>
            <w:r>
              <w:t>r. 1 &amp; 2: 18 Jan 2011 (see r. 2(a));</w:t>
            </w:r>
          </w:p>
          <w:p w14:paraId="69EE8797" w14:textId="77777777" w:rsidR="00777A41" w:rsidRDefault="008B1727">
            <w:pPr>
              <w:pStyle w:val="Table04Row"/>
            </w:pPr>
            <w:r>
              <w:t>Regulations other than r. 1, 2 &amp; 4: 19 Jan 2011 (see r. 2(c));</w:t>
            </w:r>
          </w:p>
          <w:p w14:paraId="7ED48ED5" w14:textId="77777777" w:rsidR="00777A41" w:rsidRDefault="008B1727">
            <w:pPr>
              <w:pStyle w:val="Table04Row"/>
            </w:pPr>
            <w:r>
              <w:t xml:space="preserve">r. 4: 31 Jan 2011 (see r. 2(b) and </w:t>
            </w:r>
            <w:r>
              <w:rPr>
                <w:i/>
              </w:rPr>
              <w:t>Gazette</w:t>
            </w:r>
            <w:r>
              <w:t xml:space="preserve"> 28 Jan 2011 p. 241)</w:t>
            </w:r>
          </w:p>
        </w:tc>
      </w:tr>
      <w:tr w:rsidR="00777A41" w14:paraId="4EEC55E8" w14:textId="77777777">
        <w:trPr>
          <w:cantSplit/>
          <w:jc w:val="center"/>
        </w:trPr>
        <w:tc>
          <w:tcPr>
            <w:tcW w:w="4253" w:type="dxa"/>
          </w:tcPr>
          <w:p w14:paraId="1A7A3295" w14:textId="77777777" w:rsidR="00777A41" w:rsidRDefault="008B1727">
            <w:pPr>
              <w:pStyle w:val="Table04Row"/>
            </w:pPr>
            <w:r>
              <w:rPr>
                <w:i/>
              </w:rPr>
              <w:t>Children and Community Services Amendment Regulations 2011</w:t>
            </w:r>
          </w:p>
        </w:tc>
        <w:tc>
          <w:tcPr>
            <w:tcW w:w="1418" w:type="dxa"/>
          </w:tcPr>
          <w:p w14:paraId="5CF349F4" w14:textId="77777777" w:rsidR="00777A41" w:rsidRDefault="008B1727">
            <w:pPr>
              <w:pStyle w:val="Table04Row"/>
            </w:pPr>
            <w:r>
              <w:t>28 Jan 2011</w:t>
            </w:r>
            <w:r>
              <w:br/>
              <w:t>p. 243‑56</w:t>
            </w:r>
          </w:p>
        </w:tc>
        <w:tc>
          <w:tcPr>
            <w:tcW w:w="4536" w:type="dxa"/>
          </w:tcPr>
          <w:p w14:paraId="7C690EF2" w14:textId="77777777" w:rsidR="00777A41" w:rsidRDefault="008B1727">
            <w:pPr>
              <w:pStyle w:val="Table04Row"/>
            </w:pPr>
            <w:r>
              <w:t>r. 1 &amp; 2: 28 Jan 2011 (see r. 2(a));</w:t>
            </w:r>
          </w:p>
          <w:p w14:paraId="656F5D09" w14:textId="77777777" w:rsidR="00777A41" w:rsidRDefault="008B1727">
            <w:pPr>
              <w:pStyle w:val="Table04Row"/>
            </w:pPr>
            <w:r>
              <w:t xml:space="preserve">r. 5: 31 Jan 2011 (see r. 2(b) and </w:t>
            </w:r>
            <w:r>
              <w:rPr>
                <w:i/>
              </w:rPr>
              <w:t>Gazette</w:t>
            </w:r>
            <w:r>
              <w:t xml:space="preserve"> 28 Jan 2011 p. 241);</w:t>
            </w:r>
          </w:p>
          <w:p w14:paraId="7C511DAC" w14:textId="77777777" w:rsidR="00777A41" w:rsidRDefault="008B1727">
            <w:pPr>
              <w:pStyle w:val="Table04Row"/>
            </w:pPr>
            <w:r>
              <w:t xml:space="preserve">Regulations other than r. 1, 2 &amp; 5: 31 Jan 2011 (see r. 2(c) and </w:t>
            </w:r>
            <w:r>
              <w:rPr>
                <w:i/>
              </w:rPr>
              <w:t>Gazette</w:t>
            </w:r>
            <w:r>
              <w:t xml:space="preserve"> 28 Jan 2011 p. 241)</w:t>
            </w:r>
          </w:p>
        </w:tc>
      </w:tr>
      <w:tr w:rsidR="00777A41" w14:paraId="695E22BA" w14:textId="77777777">
        <w:trPr>
          <w:cantSplit/>
          <w:jc w:val="center"/>
        </w:trPr>
        <w:tc>
          <w:tcPr>
            <w:tcW w:w="10207" w:type="dxa"/>
            <w:gridSpan w:val="3"/>
          </w:tcPr>
          <w:p w14:paraId="5BA87A06" w14:textId="77777777" w:rsidR="00777A41" w:rsidRDefault="008B1727">
            <w:pPr>
              <w:pStyle w:val="Table04Row"/>
            </w:pPr>
            <w:r>
              <w:rPr>
                <w:b/>
              </w:rPr>
              <w:t>Reprint 2 as at 8 Apr 2011</w:t>
            </w:r>
          </w:p>
        </w:tc>
      </w:tr>
      <w:tr w:rsidR="00777A41" w14:paraId="142897C6" w14:textId="77777777">
        <w:trPr>
          <w:cantSplit/>
          <w:jc w:val="center"/>
        </w:trPr>
        <w:tc>
          <w:tcPr>
            <w:tcW w:w="4253" w:type="dxa"/>
          </w:tcPr>
          <w:p w14:paraId="5B671EA6" w14:textId="77777777" w:rsidR="00777A41" w:rsidRDefault="008B1727">
            <w:pPr>
              <w:pStyle w:val="Table04Row"/>
            </w:pPr>
            <w:r>
              <w:rPr>
                <w:i/>
              </w:rPr>
              <w:t>Children and Community Services Amendment Regulations 2012</w:t>
            </w:r>
          </w:p>
        </w:tc>
        <w:tc>
          <w:tcPr>
            <w:tcW w:w="1418" w:type="dxa"/>
          </w:tcPr>
          <w:p w14:paraId="1E0FA16B" w14:textId="77777777" w:rsidR="00777A41" w:rsidRDefault="008B1727">
            <w:pPr>
              <w:pStyle w:val="Table04Row"/>
            </w:pPr>
            <w:r>
              <w:t>27 Jan 2012</w:t>
            </w:r>
            <w:r>
              <w:br/>
              <w:t>p. 567</w:t>
            </w:r>
          </w:p>
        </w:tc>
        <w:tc>
          <w:tcPr>
            <w:tcW w:w="4536" w:type="dxa"/>
          </w:tcPr>
          <w:p w14:paraId="58B05AEA" w14:textId="77777777" w:rsidR="00777A41" w:rsidRDefault="008B1727">
            <w:pPr>
              <w:pStyle w:val="Table04Row"/>
            </w:pPr>
            <w:r>
              <w:t>r. 1 &amp; 2: 27 Jan 2012 (see r. 2(a));</w:t>
            </w:r>
          </w:p>
          <w:p w14:paraId="009CA312" w14:textId="77777777" w:rsidR="00777A41" w:rsidRDefault="008B1727">
            <w:pPr>
              <w:pStyle w:val="Table04Row"/>
            </w:pPr>
            <w:r>
              <w:t>Regulations other than r. 1 &amp; 2: 28 Jan 2012 (see r. 2(b))</w:t>
            </w:r>
          </w:p>
        </w:tc>
      </w:tr>
      <w:tr w:rsidR="00777A41" w14:paraId="2AB1AC38" w14:textId="77777777">
        <w:trPr>
          <w:cantSplit/>
          <w:jc w:val="center"/>
        </w:trPr>
        <w:tc>
          <w:tcPr>
            <w:tcW w:w="4253" w:type="dxa"/>
          </w:tcPr>
          <w:p w14:paraId="74533D2D" w14:textId="77777777" w:rsidR="00777A41" w:rsidRDefault="008B1727">
            <w:pPr>
              <w:pStyle w:val="Table04Row"/>
            </w:pPr>
            <w:r>
              <w:rPr>
                <w:i/>
              </w:rPr>
              <w:t>Children and Community Services Amendment Regulations (No. 2) 2012</w:t>
            </w:r>
          </w:p>
        </w:tc>
        <w:tc>
          <w:tcPr>
            <w:tcW w:w="1418" w:type="dxa"/>
          </w:tcPr>
          <w:p w14:paraId="385EE02C" w14:textId="77777777" w:rsidR="00777A41" w:rsidRDefault="008B1727">
            <w:pPr>
              <w:pStyle w:val="Table04Row"/>
            </w:pPr>
            <w:r>
              <w:t>21 Sep 2012</w:t>
            </w:r>
            <w:r>
              <w:br/>
              <w:t>p. 4422</w:t>
            </w:r>
          </w:p>
        </w:tc>
        <w:tc>
          <w:tcPr>
            <w:tcW w:w="4536" w:type="dxa"/>
          </w:tcPr>
          <w:p w14:paraId="2ACABABF" w14:textId="77777777" w:rsidR="00777A41" w:rsidRDefault="008B1727">
            <w:pPr>
              <w:pStyle w:val="Table04Row"/>
            </w:pPr>
            <w:r>
              <w:t>r. 1 &amp; 2: 21 Sep 2012 (see r. 2(a));</w:t>
            </w:r>
          </w:p>
          <w:p w14:paraId="3E6B0528" w14:textId="77777777" w:rsidR="00777A41" w:rsidRDefault="008B1727">
            <w:pPr>
              <w:pStyle w:val="Table04Row"/>
            </w:pPr>
            <w:r>
              <w:t>Regulations other than r. 1 &amp; 2: 22 Sep 2012 (see r. 2(b))</w:t>
            </w:r>
          </w:p>
        </w:tc>
      </w:tr>
      <w:tr w:rsidR="00777A41" w14:paraId="473DDE4B" w14:textId="77777777">
        <w:trPr>
          <w:cantSplit/>
          <w:jc w:val="center"/>
        </w:trPr>
        <w:tc>
          <w:tcPr>
            <w:tcW w:w="4253" w:type="dxa"/>
          </w:tcPr>
          <w:p w14:paraId="7D28AE44" w14:textId="77777777" w:rsidR="00777A41" w:rsidRDefault="008B1727">
            <w:pPr>
              <w:pStyle w:val="Table04Row"/>
            </w:pPr>
            <w:r>
              <w:rPr>
                <w:i/>
              </w:rPr>
              <w:t>Children and Community Services Amendment Regulations 2014</w:t>
            </w:r>
          </w:p>
        </w:tc>
        <w:tc>
          <w:tcPr>
            <w:tcW w:w="1418" w:type="dxa"/>
          </w:tcPr>
          <w:p w14:paraId="1CB26350" w14:textId="77777777" w:rsidR="00777A41" w:rsidRDefault="008B1727">
            <w:pPr>
              <w:pStyle w:val="Table04Row"/>
            </w:pPr>
            <w:r>
              <w:t>27 Jun 2014</w:t>
            </w:r>
            <w:r>
              <w:br/>
              <w:t>p. 2310‑11</w:t>
            </w:r>
          </w:p>
        </w:tc>
        <w:tc>
          <w:tcPr>
            <w:tcW w:w="4536" w:type="dxa"/>
          </w:tcPr>
          <w:p w14:paraId="0298AA3D" w14:textId="77777777" w:rsidR="00777A41" w:rsidRDefault="008B1727">
            <w:pPr>
              <w:pStyle w:val="Table04Row"/>
            </w:pPr>
            <w:r>
              <w:t>r. 1 &amp; 2: 27 Jun 2014 (see r. 2(a));</w:t>
            </w:r>
          </w:p>
          <w:p w14:paraId="35C7A626" w14:textId="77777777" w:rsidR="00777A41" w:rsidRDefault="008B1727">
            <w:pPr>
              <w:pStyle w:val="Table04Row"/>
            </w:pPr>
            <w:r>
              <w:t>Regulations other than r. 1 &amp; 2: 1 Jul 2014 (see r. 2(b))</w:t>
            </w:r>
          </w:p>
        </w:tc>
      </w:tr>
      <w:tr w:rsidR="00777A41" w14:paraId="0C40193E" w14:textId="77777777">
        <w:trPr>
          <w:cantSplit/>
          <w:jc w:val="center"/>
        </w:trPr>
        <w:tc>
          <w:tcPr>
            <w:tcW w:w="4253" w:type="dxa"/>
          </w:tcPr>
          <w:p w14:paraId="2B85AF99" w14:textId="77777777" w:rsidR="00777A41" w:rsidRDefault="008B1727">
            <w:pPr>
              <w:pStyle w:val="Table04Row"/>
            </w:pPr>
            <w:r>
              <w:rPr>
                <w:i/>
              </w:rPr>
              <w:t>Children and Community Services Amendment Regulations 2015</w:t>
            </w:r>
          </w:p>
        </w:tc>
        <w:tc>
          <w:tcPr>
            <w:tcW w:w="1418" w:type="dxa"/>
          </w:tcPr>
          <w:p w14:paraId="42AE5DF1" w14:textId="77777777" w:rsidR="00777A41" w:rsidRDefault="008B1727">
            <w:pPr>
              <w:pStyle w:val="Table04Row"/>
            </w:pPr>
            <w:r>
              <w:t>10 Apr 2015</w:t>
            </w:r>
            <w:r>
              <w:br/>
              <w:t>p. 1251</w:t>
            </w:r>
          </w:p>
        </w:tc>
        <w:tc>
          <w:tcPr>
            <w:tcW w:w="4536" w:type="dxa"/>
          </w:tcPr>
          <w:p w14:paraId="3656CCD4" w14:textId="77777777" w:rsidR="00777A41" w:rsidRDefault="008B1727">
            <w:pPr>
              <w:pStyle w:val="Table04Row"/>
            </w:pPr>
            <w:r>
              <w:t>r. 1 &amp; 2: 10 Apr 2015 (see r. 2(a));</w:t>
            </w:r>
          </w:p>
          <w:p w14:paraId="3AFCB888" w14:textId="77777777" w:rsidR="00777A41" w:rsidRDefault="008B1727">
            <w:pPr>
              <w:pStyle w:val="Table04Row"/>
            </w:pPr>
            <w:r>
              <w:t xml:space="preserve">Regulations other than r. 1 &amp; 2: 1 Jul 2015 (see r. 2(b)(ii) and </w:t>
            </w:r>
            <w:r>
              <w:rPr>
                <w:i/>
              </w:rPr>
              <w:t>Gazette</w:t>
            </w:r>
            <w:r>
              <w:t xml:space="preserve"> 10 Apr 2015 p. 1249)</w:t>
            </w:r>
          </w:p>
        </w:tc>
      </w:tr>
      <w:tr w:rsidR="00777A41" w14:paraId="7696F2EB" w14:textId="77777777">
        <w:trPr>
          <w:cantSplit/>
          <w:jc w:val="center"/>
        </w:trPr>
        <w:tc>
          <w:tcPr>
            <w:tcW w:w="4253" w:type="dxa"/>
          </w:tcPr>
          <w:p w14:paraId="12151F37" w14:textId="77777777" w:rsidR="00777A41" w:rsidRDefault="008B1727">
            <w:pPr>
              <w:pStyle w:val="Table04Row"/>
            </w:pPr>
            <w:r>
              <w:rPr>
                <w:i/>
              </w:rPr>
              <w:t>Children and Community Services Amendment Regulations (No. 2) 2015</w:t>
            </w:r>
          </w:p>
        </w:tc>
        <w:tc>
          <w:tcPr>
            <w:tcW w:w="1418" w:type="dxa"/>
          </w:tcPr>
          <w:p w14:paraId="4F5B4397" w14:textId="77777777" w:rsidR="00777A41" w:rsidRDefault="008B1727">
            <w:pPr>
              <w:pStyle w:val="Table04Row"/>
            </w:pPr>
            <w:r>
              <w:t>26 Jun 2015</w:t>
            </w:r>
            <w:r>
              <w:br/>
              <w:t>p. 2238‑9</w:t>
            </w:r>
          </w:p>
        </w:tc>
        <w:tc>
          <w:tcPr>
            <w:tcW w:w="4536" w:type="dxa"/>
          </w:tcPr>
          <w:p w14:paraId="7B3CE40C" w14:textId="77777777" w:rsidR="00777A41" w:rsidRDefault="008B1727">
            <w:pPr>
              <w:pStyle w:val="Table04Row"/>
            </w:pPr>
            <w:r>
              <w:t>r. 1 &amp; 2: 26 Jun 2015 (see r. 2(a));</w:t>
            </w:r>
          </w:p>
          <w:p w14:paraId="6A05ABA6" w14:textId="77777777" w:rsidR="00777A41" w:rsidRDefault="008B1727">
            <w:pPr>
              <w:pStyle w:val="Table04Row"/>
            </w:pPr>
            <w:r>
              <w:t>Regulations other than r. 1 &amp; 2: 1 Jul 2015 (see r. 2(b))</w:t>
            </w:r>
          </w:p>
        </w:tc>
      </w:tr>
      <w:tr w:rsidR="00777A41" w14:paraId="3AA2B07B" w14:textId="77777777">
        <w:trPr>
          <w:cantSplit/>
          <w:jc w:val="center"/>
        </w:trPr>
        <w:tc>
          <w:tcPr>
            <w:tcW w:w="4253" w:type="dxa"/>
          </w:tcPr>
          <w:p w14:paraId="17F205A1" w14:textId="77777777" w:rsidR="00777A41" w:rsidRDefault="008B1727">
            <w:pPr>
              <w:pStyle w:val="Table04Row"/>
            </w:pPr>
            <w:r>
              <w:rPr>
                <w:i/>
              </w:rPr>
              <w:t>Children and Community Services Amendment Regulations (No. 3) 2015</w:t>
            </w:r>
          </w:p>
        </w:tc>
        <w:tc>
          <w:tcPr>
            <w:tcW w:w="1418" w:type="dxa"/>
          </w:tcPr>
          <w:p w14:paraId="3ACEA677" w14:textId="77777777" w:rsidR="00777A41" w:rsidRDefault="008B1727">
            <w:pPr>
              <w:pStyle w:val="Table04Row"/>
            </w:pPr>
            <w:r>
              <w:t>15 Dec 2015</w:t>
            </w:r>
            <w:r>
              <w:br/>
              <w:t>p. 5028‑9</w:t>
            </w:r>
          </w:p>
        </w:tc>
        <w:tc>
          <w:tcPr>
            <w:tcW w:w="4536" w:type="dxa"/>
          </w:tcPr>
          <w:p w14:paraId="24D4E6D1" w14:textId="77777777" w:rsidR="00777A41" w:rsidRDefault="008B1727">
            <w:pPr>
              <w:pStyle w:val="Table04Row"/>
            </w:pPr>
            <w:r>
              <w:t>r. 1 &amp; 2: 15 Dec 2015 (see r. 2(a));</w:t>
            </w:r>
          </w:p>
          <w:p w14:paraId="16A7B3A0" w14:textId="77777777" w:rsidR="00777A41" w:rsidRDefault="008B1727">
            <w:pPr>
              <w:pStyle w:val="Table04Row"/>
            </w:pPr>
            <w:r>
              <w:t xml:space="preserve">Regulations other than r. 1 &amp; 2: 1 Jan 2016 (see s. 2(b) and </w:t>
            </w:r>
            <w:r>
              <w:rPr>
                <w:i/>
              </w:rPr>
              <w:t>Gazette</w:t>
            </w:r>
            <w:r>
              <w:t xml:space="preserve"> 15 Dec 2015 p. 5027)</w:t>
            </w:r>
          </w:p>
        </w:tc>
      </w:tr>
      <w:tr w:rsidR="00777A41" w14:paraId="59857121" w14:textId="77777777">
        <w:trPr>
          <w:cantSplit/>
          <w:jc w:val="center"/>
        </w:trPr>
        <w:tc>
          <w:tcPr>
            <w:tcW w:w="4253" w:type="dxa"/>
          </w:tcPr>
          <w:p w14:paraId="0E5930BC" w14:textId="77777777" w:rsidR="00777A41" w:rsidRDefault="008B1727">
            <w:pPr>
              <w:pStyle w:val="Table04Row"/>
            </w:pPr>
            <w:r>
              <w:rPr>
                <w:i/>
              </w:rPr>
              <w:t>Child Protection Regulations Amendment Regulations 2016</w:t>
            </w:r>
            <w:r>
              <w:t xml:space="preserve"> Pt. 3</w:t>
            </w:r>
          </w:p>
        </w:tc>
        <w:tc>
          <w:tcPr>
            <w:tcW w:w="1418" w:type="dxa"/>
          </w:tcPr>
          <w:p w14:paraId="0EAF4BCE" w14:textId="77777777" w:rsidR="00777A41" w:rsidRDefault="008B1727">
            <w:pPr>
              <w:pStyle w:val="Table04Row"/>
            </w:pPr>
            <w:r>
              <w:t>24 Jun 2016</w:t>
            </w:r>
            <w:r>
              <w:br/>
              <w:t>p. 2292‑4</w:t>
            </w:r>
          </w:p>
        </w:tc>
        <w:tc>
          <w:tcPr>
            <w:tcW w:w="4536" w:type="dxa"/>
          </w:tcPr>
          <w:p w14:paraId="75FBD774" w14:textId="77777777" w:rsidR="00777A41" w:rsidRDefault="008B1727">
            <w:pPr>
              <w:pStyle w:val="Table04Row"/>
            </w:pPr>
            <w:r>
              <w:t>1 Jul 2016 (see r. 2(b))</w:t>
            </w:r>
          </w:p>
        </w:tc>
      </w:tr>
      <w:tr w:rsidR="00777A41" w14:paraId="133DD982" w14:textId="77777777">
        <w:trPr>
          <w:cantSplit/>
          <w:jc w:val="center"/>
        </w:trPr>
        <w:tc>
          <w:tcPr>
            <w:tcW w:w="4253" w:type="dxa"/>
          </w:tcPr>
          <w:p w14:paraId="6F51DFB8" w14:textId="77777777" w:rsidR="00777A41" w:rsidRDefault="008B1727">
            <w:pPr>
              <w:pStyle w:val="Table04Row"/>
            </w:pPr>
            <w:r>
              <w:rPr>
                <w:i/>
              </w:rPr>
              <w:t>Children and Community Services Amendment Regulations 2016</w:t>
            </w:r>
          </w:p>
        </w:tc>
        <w:tc>
          <w:tcPr>
            <w:tcW w:w="1418" w:type="dxa"/>
          </w:tcPr>
          <w:p w14:paraId="330082CA" w14:textId="77777777" w:rsidR="00777A41" w:rsidRDefault="008B1727">
            <w:pPr>
              <w:pStyle w:val="Table04Row"/>
            </w:pPr>
            <w:r>
              <w:t>24 Jun 2016</w:t>
            </w:r>
            <w:r>
              <w:br/>
              <w:t>p. 2295‑6</w:t>
            </w:r>
          </w:p>
        </w:tc>
        <w:tc>
          <w:tcPr>
            <w:tcW w:w="4536" w:type="dxa"/>
          </w:tcPr>
          <w:p w14:paraId="35A65D6B" w14:textId="77777777" w:rsidR="00777A41" w:rsidRDefault="008B1727">
            <w:pPr>
              <w:pStyle w:val="Table04Row"/>
            </w:pPr>
            <w:r>
              <w:t>r. 1 &amp; 2: 24 Jun 2016 (see r. 2(a));</w:t>
            </w:r>
          </w:p>
          <w:p w14:paraId="4A5AAA23" w14:textId="77777777" w:rsidR="00777A41" w:rsidRDefault="008B1727">
            <w:pPr>
              <w:pStyle w:val="Table04Row"/>
            </w:pPr>
            <w:r>
              <w:t xml:space="preserve">Regulations other than r. 1 &amp; 2: 1 Jul 2016 (see r. 2(b) and </w:t>
            </w:r>
            <w:r>
              <w:rPr>
                <w:i/>
              </w:rPr>
              <w:t>Gazette</w:t>
            </w:r>
            <w:r>
              <w:t xml:space="preserve"> 24 Jun 2016 p. 2291)</w:t>
            </w:r>
          </w:p>
        </w:tc>
      </w:tr>
      <w:tr w:rsidR="00777A41" w14:paraId="69D831E5" w14:textId="77777777">
        <w:trPr>
          <w:cantSplit/>
          <w:jc w:val="center"/>
        </w:trPr>
        <w:tc>
          <w:tcPr>
            <w:tcW w:w="10207" w:type="dxa"/>
            <w:gridSpan w:val="3"/>
          </w:tcPr>
          <w:p w14:paraId="46CE0D11" w14:textId="77777777" w:rsidR="00777A41" w:rsidRDefault="008B1727">
            <w:pPr>
              <w:pStyle w:val="Table04Row"/>
            </w:pPr>
            <w:r>
              <w:rPr>
                <w:b/>
              </w:rPr>
              <w:t>Reprint 3 as at 2 Sep 2016</w:t>
            </w:r>
          </w:p>
        </w:tc>
      </w:tr>
      <w:tr w:rsidR="00777A41" w14:paraId="47143DF3" w14:textId="77777777">
        <w:trPr>
          <w:cantSplit/>
          <w:jc w:val="center"/>
        </w:trPr>
        <w:tc>
          <w:tcPr>
            <w:tcW w:w="4253" w:type="dxa"/>
          </w:tcPr>
          <w:p w14:paraId="25FF0D89" w14:textId="77777777" w:rsidR="00777A41" w:rsidRDefault="008B1727">
            <w:pPr>
              <w:pStyle w:val="Table04Row"/>
            </w:pPr>
            <w:r>
              <w:rPr>
                <w:i/>
              </w:rPr>
              <w:t>Child Protection Regulations Amendment (Fees and Payments) Regulations 2017</w:t>
            </w:r>
            <w:r>
              <w:t xml:space="preserve"> Pt. 3</w:t>
            </w:r>
          </w:p>
        </w:tc>
        <w:tc>
          <w:tcPr>
            <w:tcW w:w="1418" w:type="dxa"/>
          </w:tcPr>
          <w:p w14:paraId="44B71776" w14:textId="77777777" w:rsidR="00777A41" w:rsidRDefault="008B1727">
            <w:pPr>
              <w:pStyle w:val="Table04Row"/>
            </w:pPr>
            <w:r>
              <w:t>23 Jun 2017</w:t>
            </w:r>
            <w:r>
              <w:br/>
              <w:t>p. 3174‑5</w:t>
            </w:r>
          </w:p>
        </w:tc>
        <w:tc>
          <w:tcPr>
            <w:tcW w:w="4536" w:type="dxa"/>
          </w:tcPr>
          <w:p w14:paraId="3F0BE9C7" w14:textId="77777777" w:rsidR="00777A41" w:rsidRDefault="008B1727">
            <w:pPr>
              <w:pStyle w:val="Table04Row"/>
            </w:pPr>
            <w:r>
              <w:t>1 Jul 2017 (see r. 2(b))</w:t>
            </w:r>
          </w:p>
        </w:tc>
      </w:tr>
      <w:tr w:rsidR="00777A41" w14:paraId="65DF8B52" w14:textId="77777777">
        <w:trPr>
          <w:cantSplit/>
          <w:jc w:val="center"/>
        </w:trPr>
        <w:tc>
          <w:tcPr>
            <w:tcW w:w="4253" w:type="dxa"/>
          </w:tcPr>
          <w:p w14:paraId="6E997821" w14:textId="77777777" w:rsidR="00777A41" w:rsidRDefault="008B1727">
            <w:pPr>
              <w:pStyle w:val="Table04Row"/>
            </w:pPr>
            <w:r>
              <w:rPr>
                <w:i/>
              </w:rPr>
              <w:t>Children and Community Services Amendment Regulations 2018</w:t>
            </w:r>
          </w:p>
        </w:tc>
        <w:tc>
          <w:tcPr>
            <w:tcW w:w="1418" w:type="dxa"/>
          </w:tcPr>
          <w:p w14:paraId="10A27690" w14:textId="77777777" w:rsidR="00777A41" w:rsidRDefault="008B1727">
            <w:pPr>
              <w:pStyle w:val="Table04Row"/>
            </w:pPr>
            <w:r>
              <w:t>22 Jun 2018</w:t>
            </w:r>
            <w:r>
              <w:br/>
              <w:t>p. 2178‑80</w:t>
            </w:r>
          </w:p>
        </w:tc>
        <w:tc>
          <w:tcPr>
            <w:tcW w:w="4536" w:type="dxa"/>
          </w:tcPr>
          <w:p w14:paraId="43AB2D6E" w14:textId="77777777" w:rsidR="00777A41" w:rsidRDefault="008B1727">
            <w:pPr>
              <w:pStyle w:val="Table04Row"/>
            </w:pPr>
            <w:r>
              <w:t>r. 1 &amp; 2: 22 Jun 2018 (see r. 2(a));</w:t>
            </w:r>
          </w:p>
          <w:p w14:paraId="18FABADE" w14:textId="77777777" w:rsidR="00777A41" w:rsidRDefault="008B1727">
            <w:pPr>
              <w:pStyle w:val="Table04Row"/>
            </w:pPr>
            <w:r>
              <w:t>Regulations other than r. 1 &amp; 2: 1 Jul 2018 (see r. 2(b))</w:t>
            </w:r>
          </w:p>
        </w:tc>
      </w:tr>
      <w:tr w:rsidR="00777A41" w14:paraId="7A7468B9" w14:textId="77777777">
        <w:trPr>
          <w:cantSplit/>
          <w:jc w:val="center"/>
        </w:trPr>
        <w:tc>
          <w:tcPr>
            <w:tcW w:w="4253" w:type="dxa"/>
          </w:tcPr>
          <w:p w14:paraId="4BF0BD3A" w14:textId="77777777" w:rsidR="00777A41" w:rsidRDefault="008B1727">
            <w:pPr>
              <w:pStyle w:val="Table04Row"/>
            </w:pPr>
            <w:r>
              <w:rPr>
                <w:i/>
              </w:rPr>
              <w:t>Child Protection Regulations Amendment (Fees and Payments) Regulations 2019</w:t>
            </w:r>
            <w:r>
              <w:t xml:space="preserve"> Pt. 3</w:t>
            </w:r>
          </w:p>
        </w:tc>
        <w:tc>
          <w:tcPr>
            <w:tcW w:w="1418" w:type="dxa"/>
          </w:tcPr>
          <w:p w14:paraId="6D983E3F" w14:textId="77777777" w:rsidR="00777A41" w:rsidRDefault="008B1727">
            <w:pPr>
              <w:pStyle w:val="Table04Row"/>
            </w:pPr>
            <w:r>
              <w:t>28 Jun 2019</w:t>
            </w:r>
            <w:r>
              <w:br/>
              <w:t>p. 2477‑9</w:t>
            </w:r>
          </w:p>
        </w:tc>
        <w:tc>
          <w:tcPr>
            <w:tcW w:w="4536" w:type="dxa"/>
          </w:tcPr>
          <w:p w14:paraId="0498F179" w14:textId="77777777" w:rsidR="00777A41" w:rsidRDefault="008B1727">
            <w:pPr>
              <w:pStyle w:val="Table04Row"/>
            </w:pPr>
            <w:r>
              <w:t>1 Jul 2019 (see r. 2(b))</w:t>
            </w:r>
          </w:p>
        </w:tc>
      </w:tr>
      <w:tr w:rsidR="00777A41" w14:paraId="11FD2E51" w14:textId="77777777">
        <w:trPr>
          <w:cantSplit/>
          <w:jc w:val="center"/>
        </w:trPr>
        <w:tc>
          <w:tcPr>
            <w:tcW w:w="4253" w:type="dxa"/>
          </w:tcPr>
          <w:p w14:paraId="5EE28322" w14:textId="77777777" w:rsidR="00777A41" w:rsidRDefault="008B1727">
            <w:pPr>
              <w:pStyle w:val="Table04Row"/>
            </w:pPr>
            <w:r>
              <w:rPr>
                <w:i/>
              </w:rPr>
              <w:t>Children and Community Services Amendment Regulations 2020</w:t>
            </w:r>
          </w:p>
        </w:tc>
        <w:tc>
          <w:tcPr>
            <w:tcW w:w="1418" w:type="dxa"/>
          </w:tcPr>
          <w:p w14:paraId="32CD87FE" w14:textId="77777777" w:rsidR="00777A41" w:rsidRDefault="008B1727">
            <w:pPr>
              <w:pStyle w:val="Table04Row"/>
            </w:pPr>
            <w:r>
              <w:t>28 Aug 2020</w:t>
            </w:r>
            <w:r>
              <w:br/>
              <w:t>SL 2020/142</w:t>
            </w:r>
          </w:p>
        </w:tc>
        <w:tc>
          <w:tcPr>
            <w:tcW w:w="4536" w:type="dxa"/>
          </w:tcPr>
          <w:p w14:paraId="11E6F08C" w14:textId="77777777" w:rsidR="00777A41" w:rsidRDefault="008B1727">
            <w:pPr>
              <w:pStyle w:val="Table04Row"/>
            </w:pPr>
            <w:r>
              <w:t>r. 1 &amp; 2: 28 Aug 2020 (see r. 2(a));</w:t>
            </w:r>
          </w:p>
          <w:p w14:paraId="63A6D318" w14:textId="77777777" w:rsidR="00777A41" w:rsidRDefault="008B1727">
            <w:pPr>
              <w:pStyle w:val="Table04Row"/>
            </w:pPr>
            <w:r>
              <w:t>Regulations other than r. 1 &amp; 2: 1 Sep 2020 (see r. 2(b))</w:t>
            </w:r>
          </w:p>
        </w:tc>
      </w:tr>
      <w:tr w:rsidR="00777A41" w14:paraId="684A15DC" w14:textId="77777777">
        <w:trPr>
          <w:cantSplit/>
          <w:jc w:val="center"/>
        </w:trPr>
        <w:tc>
          <w:tcPr>
            <w:tcW w:w="4253" w:type="dxa"/>
          </w:tcPr>
          <w:p w14:paraId="38E690CC" w14:textId="77777777" w:rsidR="00777A41" w:rsidRDefault="008B1727">
            <w:pPr>
              <w:pStyle w:val="Table04Row"/>
            </w:pPr>
            <w:r>
              <w:rPr>
                <w:i/>
              </w:rPr>
              <w:t>Children and Community Services Amendment Regulations (No. 2) 2020</w:t>
            </w:r>
          </w:p>
        </w:tc>
        <w:tc>
          <w:tcPr>
            <w:tcW w:w="1418" w:type="dxa"/>
          </w:tcPr>
          <w:p w14:paraId="004DC4DE" w14:textId="77777777" w:rsidR="00777A41" w:rsidRDefault="008B1727">
            <w:pPr>
              <w:pStyle w:val="Table04Row"/>
            </w:pPr>
            <w:r>
              <w:t>4 Dec 2020</w:t>
            </w:r>
            <w:r>
              <w:br/>
              <w:t>SL 2020/237</w:t>
            </w:r>
          </w:p>
        </w:tc>
        <w:tc>
          <w:tcPr>
            <w:tcW w:w="4536" w:type="dxa"/>
          </w:tcPr>
          <w:p w14:paraId="42863B8F" w14:textId="77777777" w:rsidR="00777A41" w:rsidRDefault="008B1727">
            <w:pPr>
              <w:pStyle w:val="Table04Row"/>
            </w:pPr>
            <w:r>
              <w:t>r. 1 &amp; 2: 4 Dec 2020 (see r. 2(a));</w:t>
            </w:r>
          </w:p>
          <w:p w14:paraId="32A7BEA9" w14:textId="77777777" w:rsidR="00777A41" w:rsidRDefault="008B1727">
            <w:pPr>
              <w:pStyle w:val="Table04Row"/>
            </w:pPr>
            <w:r>
              <w:t>Regulations other than r. 1 &amp; 2: 5 Dec 2020 (see r. 2(b))</w:t>
            </w:r>
          </w:p>
        </w:tc>
      </w:tr>
      <w:tr w:rsidR="00777A41" w14:paraId="08256A1F" w14:textId="77777777">
        <w:trPr>
          <w:cantSplit/>
          <w:jc w:val="center"/>
        </w:trPr>
        <w:tc>
          <w:tcPr>
            <w:tcW w:w="4253" w:type="dxa"/>
          </w:tcPr>
          <w:p w14:paraId="7D358929" w14:textId="77777777" w:rsidR="00777A41" w:rsidRDefault="008B1727">
            <w:pPr>
              <w:pStyle w:val="Table04Row"/>
            </w:pPr>
            <w:r>
              <w:rPr>
                <w:i/>
              </w:rPr>
              <w:t>Children and Community Services Amendment Regulations 2021</w:t>
            </w:r>
          </w:p>
        </w:tc>
        <w:tc>
          <w:tcPr>
            <w:tcW w:w="1418" w:type="dxa"/>
          </w:tcPr>
          <w:p w14:paraId="09DBEDD9" w14:textId="77777777" w:rsidR="00777A41" w:rsidRDefault="008B1727">
            <w:pPr>
              <w:pStyle w:val="Table04Row"/>
            </w:pPr>
            <w:r>
              <w:t>9 Apr 2021</w:t>
            </w:r>
            <w:r>
              <w:br/>
              <w:t>SL 2021/36</w:t>
            </w:r>
          </w:p>
        </w:tc>
        <w:tc>
          <w:tcPr>
            <w:tcW w:w="4536" w:type="dxa"/>
          </w:tcPr>
          <w:p w14:paraId="55404C5D" w14:textId="77777777" w:rsidR="00777A41" w:rsidRDefault="008B1727">
            <w:pPr>
              <w:pStyle w:val="Table04Row"/>
            </w:pPr>
            <w:r>
              <w:t>r. 1 &amp; 2: 9 Apr 2021 (see r. 2(a));</w:t>
            </w:r>
          </w:p>
          <w:p w14:paraId="1EBE5DE9" w14:textId="77777777" w:rsidR="00777A41" w:rsidRDefault="008B1727">
            <w:pPr>
              <w:pStyle w:val="Table04Row"/>
            </w:pPr>
            <w:r>
              <w:t>Regulations other than r. 1 &amp; 2: 10 Apr 2021 (see r. 2(b))</w:t>
            </w:r>
          </w:p>
        </w:tc>
      </w:tr>
      <w:tr w:rsidR="00777A41" w14:paraId="25C3A4F7" w14:textId="77777777">
        <w:trPr>
          <w:cantSplit/>
          <w:jc w:val="center"/>
        </w:trPr>
        <w:tc>
          <w:tcPr>
            <w:tcW w:w="4253" w:type="dxa"/>
          </w:tcPr>
          <w:p w14:paraId="1E64DCC3" w14:textId="77777777" w:rsidR="00777A41" w:rsidRDefault="008B1727">
            <w:pPr>
              <w:pStyle w:val="Table04Row"/>
            </w:pPr>
            <w:r>
              <w:rPr>
                <w:i/>
              </w:rPr>
              <w:t>Children and Community Services Amendment Regulations (No. 2) 2021</w:t>
            </w:r>
          </w:p>
        </w:tc>
        <w:tc>
          <w:tcPr>
            <w:tcW w:w="1418" w:type="dxa"/>
          </w:tcPr>
          <w:p w14:paraId="1E75F2D8" w14:textId="77777777" w:rsidR="00777A41" w:rsidRDefault="008B1727">
            <w:pPr>
              <w:pStyle w:val="Table04Row"/>
            </w:pPr>
            <w:r>
              <w:t>30 Jul 2021</w:t>
            </w:r>
            <w:r>
              <w:br/>
              <w:t>SL 2021/139</w:t>
            </w:r>
          </w:p>
        </w:tc>
        <w:tc>
          <w:tcPr>
            <w:tcW w:w="4536" w:type="dxa"/>
          </w:tcPr>
          <w:p w14:paraId="2DF1FF51" w14:textId="77777777" w:rsidR="00777A41" w:rsidRDefault="008B1727">
            <w:pPr>
              <w:pStyle w:val="Table04Row"/>
            </w:pPr>
            <w:r>
              <w:t>r. 1 &amp; 2: 30 Jul 2021 (see r. 2(a));</w:t>
            </w:r>
          </w:p>
          <w:p w14:paraId="37DC9EC4" w14:textId="77777777" w:rsidR="00777A41" w:rsidRDefault="008B1727">
            <w:pPr>
              <w:pStyle w:val="Table04Row"/>
            </w:pPr>
            <w:r>
              <w:t>Regulations other than r. 1 &amp; 2: 31 Jul 2021 (see r. 2(b))</w:t>
            </w:r>
          </w:p>
        </w:tc>
      </w:tr>
      <w:tr w:rsidR="00777A41" w14:paraId="384AEBCC" w14:textId="77777777">
        <w:trPr>
          <w:cantSplit/>
          <w:jc w:val="center"/>
        </w:trPr>
        <w:tc>
          <w:tcPr>
            <w:tcW w:w="4253" w:type="dxa"/>
          </w:tcPr>
          <w:p w14:paraId="5D9C5073" w14:textId="77777777" w:rsidR="00777A41" w:rsidRDefault="008B1727">
            <w:pPr>
              <w:pStyle w:val="Table04Row"/>
            </w:pPr>
            <w:r>
              <w:rPr>
                <w:i/>
              </w:rPr>
              <w:t>Children and Community Services Amendment Regulations 2022</w:t>
            </w:r>
          </w:p>
        </w:tc>
        <w:tc>
          <w:tcPr>
            <w:tcW w:w="1418" w:type="dxa"/>
          </w:tcPr>
          <w:p w14:paraId="50C738DF" w14:textId="77777777" w:rsidR="00777A41" w:rsidRDefault="008B1727">
            <w:pPr>
              <w:pStyle w:val="Table04Row"/>
            </w:pPr>
            <w:r>
              <w:t>22 Apr 2022</w:t>
            </w:r>
            <w:r>
              <w:br/>
              <w:t>SL 2022/49</w:t>
            </w:r>
          </w:p>
        </w:tc>
        <w:tc>
          <w:tcPr>
            <w:tcW w:w="4536" w:type="dxa"/>
          </w:tcPr>
          <w:p w14:paraId="05DDAED6" w14:textId="77777777" w:rsidR="00777A41" w:rsidRDefault="008B1727">
            <w:pPr>
              <w:pStyle w:val="Table04Row"/>
            </w:pPr>
            <w:r>
              <w:t>r. 1 &amp; 2: 22 Apr 2022 (see r. 2(a));</w:t>
            </w:r>
          </w:p>
          <w:p w14:paraId="248909D5" w14:textId="77777777" w:rsidR="00777A41" w:rsidRDefault="008B1727">
            <w:pPr>
              <w:pStyle w:val="Table04Row"/>
            </w:pPr>
            <w:r>
              <w:t>Regulations other than r. 1 &amp; 2: 1 May 2022 (see r. 2(b))</w:t>
            </w:r>
          </w:p>
        </w:tc>
      </w:tr>
      <w:tr w:rsidR="00777A41" w14:paraId="669E9E9A" w14:textId="77777777">
        <w:trPr>
          <w:cantSplit/>
          <w:jc w:val="center"/>
        </w:trPr>
        <w:tc>
          <w:tcPr>
            <w:tcW w:w="4253" w:type="dxa"/>
          </w:tcPr>
          <w:p w14:paraId="2D44CC86" w14:textId="77777777" w:rsidR="00777A41" w:rsidRDefault="008B1727">
            <w:pPr>
              <w:pStyle w:val="Table04Row"/>
            </w:pPr>
            <w:r>
              <w:rPr>
                <w:i/>
              </w:rPr>
              <w:t>Child Protection Regulations Amendment (Fees and Payments) Regulations 2022</w:t>
            </w:r>
            <w:r>
              <w:t xml:space="preserve"> Pt. 3</w:t>
            </w:r>
          </w:p>
        </w:tc>
        <w:tc>
          <w:tcPr>
            <w:tcW w:w="1418" w:type="dxa"/>
          </w:tcPr>
          <w:p w14:paraId="4366FB3C" w14:textId="77777777" w:rsidR="00777A41" w:rsidRDefault="008B1727">
            <w:pPr>
              <w:pStyle w:val="Table04Row"/>
            </w:pPr>
            <w:r>
              <w:t>17 Jun 2022</w:t>
            </w:r>
            <w:r>
              <w:br/>
              <w:t>SL 2022/87</w:t>
            </w:r>
          </w:p>
        </w:tc>
        <w:tc>
          <w:tcPr>
            <w:tcW w:w="4536" w:type="dxa"/>
          </w:tcPr>
          <w:p w14:paraId="60C0FC5E" w14:textId="77777777" w:rsidR="00777A41" w:rsidRDefault="008B1727">
            <w:pPr>
              <w:pStyle w:val="Table04Row"/>
            </w:pPr>
            <w:r>
              <w:t>1 Jul 2022 (see r. 2(b))</w:t>
            </w:r>
          </w:p>
        </w:tc>
      </w:tr>
      <w:tr w:rsidR="00777A41" w14:paraId="5AEBB2E4" w14:textId="77777777">
        <w:trPr>
          <w:cantSplit/>
          <w:jc w:val="center"/>
        </w:trPr>
        <w:tc>
          <w:tcPr>
            <w:tcW w:w="4253" w:type="dxa"/>
          </w:tcPr>
          <w:p w14:paraId="6E376ED5" w14:textId="77777777" w:rsidR="00777A41" w:rsidRDefault="008B1727">
            <w:pPr>
              <w:pStyle w:val="Table04Row"/>
            </w:pPr>
            <w:r>
              <w:rPr>
                <w:i/>
              </w:rPr>
              <w:t>Children and Community Services Amendment Regulations (No. 3) 2022</w:t>
            </w:r>
          </w:p>
        </w:tc>
        <w:tc>
          <w:tcPr>
            <w:tcW w:w="1418" w:type="dxa"/>
          </w:tcPr>
          <w:p w14:paraId="5FA3C901" w14:textId="77777777" w:rsidR="00777A41" w:rsidRDefault="008B1727">
            <w:pPr>
              <w:pStyle w:val="Table04Row"/>
            </w:pPr>
            <w:r>
              <w:t>21 Oct 2022</w:t>
            </w:r>
            <w:r>
              <w:br/>
              <w:t>SL 2022/168</w:t>
            </w:r>
          </w:p>
        </w:tc>
        <w:tc>
          <w:tcPr>
            <w:tcW w:w="4536" w:type="dxa"/>
          </w:tcPr>
          <w:p w14:paraId="29630D4C" w14:textId="77777777" w:rsidR="00777A41" w:rsidRDefault="008B1727">
            <w:pPr>
              <w:pStyle w:val="Table04Row"/>
            </w:pPr>
            <w:r>
              <w:t>r. 1 &amp; 2: 21 Oct 2022 (see r. 2(a));</w:t>
            </w:r>
          </w:p>
          <w:p w14:paraId="5801DF98" w14:textId="77777777" w:rsidR="00777A41" w:rsidRDefault="008B1727">
            <w:pPr>
              <w:pStyle w:val="Table04Row"/>
            </w:pPr>
            <w:r>
              <w:t>Regulations other than r. 1 &amp; 2: 1 Nov 2022 (see r. 2(b))</w:t>
            </w:r>
          </w:p>
        </w:tc>
      </w:tr>
      <w:tr w:rsidR="00777A41" w14:paraId="66479A5D" w14:textId="77777777">
        <w:trPr>
          <w:cantSplit/>
          <w:jc w:val="center"/>
        </w:trPr>
        <w:tc>
          <w:tcPr>
            <w:tcW w:w="4253" w:type="dxa"/>
          </w:tcPr>
          <w:p w14:paraId="1F3ACB84" w14:textId="77777777" w:rsidR="00777A41" w:rsidRDefault="008B1727">
            <w:pPr>
              <w:pStyle w:val="Table04Row"/>
            </w:pPr>
            <w:r>
              <w:rPr>
                <w:i/>
              </w:rPr>
              <w:t>Children and Community Services Amendment Regulations 2023</w:t>
            </w:r>
          </w:p>
        </w:tc>
        <w:tc>
          <w:tcPr>
            <w:tcW w:w="1418" w:type="dxa"/>
          </w:tcPr>
          <w:p w14:paraId="2D9E5601" w14:textId="77777777" w:rsidR="00777A41" w:rsidRDefault="008B1727">
            <w:pPr>
              <w:pStyle w:val="Table04Row"/>
            </w:pPr>
            <w:r>
              <w:t>19 May 2023</w:t>
            </w:r>
            <w:r>
              <w:br/>
              <w:t>SL 2023/52</w:t>
            </w:r>
          </w:p>
        </w:tc>
        <w:tc>
          <w:tcPr>
            <w:tcW w:w="4536" w:type="dxa"/>
          </w:tcPr>
          <w:p w14:paraId="2E56300B" w14:textId="77777777" w:rsidR="00777A41" w:rsidRDefault="008B1727">
            <w:pPr>
              <w:pStyle w:val="Table04Row"/>
            </w:pPr>
            <w:r>
              <w:t>r. 1 &amp; 2: 19 May 2023 (see r. 2(a));</w:t>
            </w:r>
          </w:p>
          <w:p w14:paraId="3B7DDB01" w14:textId="77777777" w:rsidR="00777A41" w:rsidRDefault="008B1727">
            <w:pPr>
              <w:pStyle w:val="Table04Row"/>
            </w:pPr>
            <w:r>
              <w:t>Regulations other than r. 1 &amp; 2: 1 Jul 2023 (see r. 2(b))</w:t>
            </w:r>
          </w:p>
        </w:tc>
      </w:tr>
      <w:tr w:rsidR="00777A41" w14:paraId="277B7E22" w14:textId="77777777">
        <w:trPr>
          <w:cantSplit/>
          <w:jc w:val="center"/>
        </w:trPr>
        <w:tc>
          <w:tcPr>
            <w:tcW w:w="4253" w:type="dxa"/>
          </w:tcPr>
          <w:p w14:paraId="63F9DC4B" w14:textId="77777777" w:rsidR="00777A41" w:rsidRDefault="008B1727">
            <w:pPr>
              <w:pStyle w:val="Table04Row"/>
            </w:pPr>
            <w:r>
              <w:rPr>
                <w:i/>
              </w:rPr>
              <w:lastRenderedPageBreak/>
              <w:t>Child Protection Regulations Amendment (Fees and Payments) Regulations 2023</w:t>
            </w:r>
            <w:r>
              <w:t xml:space="preserve"> Pt. 3</w:t>
            </w:r>
          </w:p>
        </w:tc>
        <w:tc>
          <w:tcPr>
            <w:tcW w:w="1418" w:type="dxa"/>
          </w:tcPr>
          <w:p w14:paraId="0385026A" w14:textId="77777777" w:rsidR="00777A41" w:rsidRDefault="008B1727">
            <w:pPr>
              <w:pStyle w:val="Table04Row"/>
            </w:pPr>
            <w:r>
              <w:t>30 Jun 2023</w:t>
            </w:r>
            <w:r>
              <w:br/>
              <w:t>SL 2023/93</w:t>
            </w:r>
          </w:p>
        </w:tc>
        <w:tc>
          <w:tcPr>
            <w:tcW w:w="4536" w:type="dxa"/>
          </w:tcPr>
          <w:p w14:paraId="20BA55D5" w14:textId="77777777" w:rsidR="00777A41" w:rsidRDefault="008B1727">
            <w:pPr>
              <w:pStyle w:val="Table04Row"/>
            </w:pPr>
            <w:r>
              <w:t>1 Jul 2023 (see r. 2(b))</w:t>
            </w:r>
          </w:p>
        </w:tc>
      </w:tr>
      <w:tr w:rsidR="00777A41" w14:paraId="1D4023E8" w14:textId="77777777">
        <w:trPr>
          <w:cantSplit/>
          <w:jc w:val="center"/>
        </w:trPr>
        <w:tc>
          <w:tcPr>
            <w:tcW w:w="4253" w:type="dxa"/>
          </w:tcPr>
          <w:p w14:paraId="47A2A934" w14:textId="77777777" w:rsidR="00777A41" w:rsidRDefault="008B1727">
            <w:pPr>
              <w:pStyle w:val="Table04Row"/>
            </w:pPr>
            <w:r>
              <w:rPr>
                <w:i/>
                <w:color w:val="FF0000"/>
              </w:rPr>
              <w:t>Children and Community Services Amendment Regulations (No. 2) 2023</w:t>
            </w:r>
          </w:p>
        </w:tc>
        <w:tc>
          <w:tcPr>
            <w:tcW w:w="1418" w:type="dxa"/>
          </w:tcPr>
          <w:p w14:paraId="46421B56" w14:textId="77777777" w:rsidR="00777A41" w:rsidRDefault="008B1727">
            <w:pPr>
              <w:pStyle w:val="Table04Row"/>
            </w:pPr>
            <w:r>
              <w:rPr>
                <w:color w:val="FF0000"/>
              </w:rPr>
              <w:t>14 Jul 2023</w:t>
            </w:r>
            <w:r>
              <w:rPr>
                <w:color w:val="FF0000"/>
              </w:rPr>
              <w:br/>
              <w:t>SL 2023/110</w:t>
            </w:r>
          </w:p>
        </w:tc>
        <w:tc>
          <w:tcPr>
            <w:tcW w:w="4536" w:type="dxa"/>
          </w:tcPr>
          <w:p w14:paraId="711F9E36" w14:textId="77777777" w:rsidR="00777A41" w:rsidRDefault="008B1727">
            <w:pPr>
              <w:pStyle w:val="Table04Row"/>
            </w:pPr>
            <w:r>
              <w:rPr>
                <w:color w:val="FF0000"/>
              </w:rPr>
              <w:t>r. 1 &amp; 2: 14 Jul 2023 (see r. 2(a));</w:t>
            </w:r>
          </w:p>
          <w:p w14:paraId="65057400" w14:textId="77777777" w:rsidR="00777A41" w:rsidRDefault="008B1727">
            <w:pPr>
              <w:pStyle w:val="Table04Row"/>
            </w:pPr>
            <w:r>
              <w:rPr>
                <w:color w:val="FF0000"/>
              </w:rPr>
              <w:t>Regulations other than r. 1 &amp; 2: 15 Jul 2023 (see r. 2(b))</w:t>
            </w:r>
          </w:p>
        </w:tc>
      </w:tr>
      <w:tr w:rsidR="00777A41" w14:paraId="3A129D85" w14:textId="77777777">
        <w:trPr>
          <w:cantSplit/>
          <w:jc w:val="center"/>
        </w:trPr>
        <w:tc>
          <w:tcPr>
            <w:tcW w:w="4253" w:type="dxa"/>
          </w:tcPr>
          <w:p w14:paraId="40AE3114" w14:textId="77777777" w:rsidR="00777A41" w:rsidRDefault="008B1727">
            <w:pPr>
              <w:pStyle w:val="Table04Row"/>
            </w:pPr>
            <w:r>
              <w:rPr>
                <w:i/>
                <w:color w:val="FF0000"/>
              </w:rPr>
              <w:t>Children and Community Services Amendment Regulations (No. 3) 2023</w:t>
            </w:r>
          </w:p>
        </w:tc>
        <w:tc>
          <w:tcPr>
            <w:tcW w:w="1418" w:type="dxa"/>
          </w:tcPr>
          <w:p w14:paraId="759DB623" w14:textId="77777777" w:rsidR="00777A41" w:rsidRDefault="008B1727">
            <w:pPr>
              <w:pStyle w:val="Table04Row"/>
            </w:pPr>
            <w:r>
              <w:rPr>
                <w:color w:val="FF0000"/>
              </w:rPr>
              <w:t>1 Nov 2023</w:t>
            </w:r>
            <w:r>
              <w:rPr>
                <w:color w:val="FF0000"/>
              </w:rPr>
              <w:br/>
              <w:t>SL 2023/172</w:t>
            </w:r>
          </w:p>
        </w:tc>
        <w:tc>
          <w:tcPr>
            <w:tcW w:w="4536" w:type="dxa"/>
          </w:tcPr>
          <w:p w14:paraId="3E614FCE" w14:textId="77777777" w:rsidR="00777A41" w:rsidRDefault="008B1727">
            <w:pPr>
              <w:pStyle w:val="Table04Row"/>
            </w:pPr>
            <w:r>
              <w:rPr>
                <w:color w:val="FF0000"/>
              </w:rPr>
              <w:t>r. 1 &amp; 2: 1 Nov 2023 (see r. 2(a));</w:t>
            </w:r>
          </w:p>
          <w:p w14:paraId="363F6BAD" w14:textId="77777777" w:rsidR="00777A41" w:rsidRDefault="008B1727">
            <w:pPr>
              <w:pStyle w:val="Table04Row"/>
            </w:pPr>
            <w:r>
              <w:rPr>
                <w:color w:val="FF0000"/>
              </w:rPr>
              <w:t>Regulations other than r. 1 &amp; 2: 15 Nov 2023 (see r. 2(b) and SL 2023/161 cl. 2)</w:t>
            </w:r>
          </w:p>
        </w:tc>
      </w:tr>
      <w:tr w:rsidR="00777A41" w14:paraId="4C621C4A" w14:textId="77777777">
        <w:trPr>
          <w:cantSplit/>
          <w:jc w:val="center"/>
        </w:trPr>
        <w:tc>
          <w:tcPr>
            <w:tcW w:w="4253" w:type="dxa"/>
          </w:tcPr>
          <w:p w14:paraId="7731D0B4" w14:textId="77777777" w:rsidR="00777A41" w:rsidRDefault="008B1727">
            <w:pPr>
              <w:pStyle w:val="Table04Row"/>
            </w:pPr>
            <w:r>
              <w:rPr>
                <w:i/>
                <w:color w:val="FF0000"/>
              </w:rPr>
              <w:t>Children and Community Services Amendment Regulations (No. 4) 2023</w:t>
            </w:r>
          </w:p>
        </w:tc>
        <w:tc>
          <w:tcPr>
            <w:tcW w:w="1418" w:type="dxa"/>
          </w:tcPr>
          <w:p w14:paraId="4D207DFB" w14:textId="77777777" w:rsidR="00777A41" w:rsidRDefault="008B1727">
            <w:pPr>
              <w:pStyle w:val="Table04Row"/>
            </w:pPr>
            <w:r>
              <w:rPr>
                <w:color w:val="FF0000"/>
              </w:rPr>
              <w:t>15 Nov 2023</w:t>
            </w:r>
            <w:r>
              <w:rPr>
                <w:color w:val="FF0000"/>
              </w:rPr>
              <w:br/>
              <w:t>SL 2023/179</w:t>
            </w:r>
          </w:p>
        </w:tc>
        <w:tc>
          <w:tcPr>
            <w:tcW w:w="4536" w:type="dxa"/>
          </w:tcPr>
          <w:p w14:paraId="728DD1EF" w14:textId="77777777" w:rsidR="00777A41" w:rsidRDefault="008B1727">
            <w:pPr>
              <w:pStyle w:val="Table04Row"/>
            </w:pPr>
            <w:r>
              <w:rPr>
                <w:color w:val="FF0000"/>
              </w:rPr>
              <w:t>r. 1 &amp; 2: 15 Nov 2023 (see r. 2(a));</w:t>
            </w:r>
          </w:p>
          <w:p w14:paraId="45BBB02A" w14:textId="77777777" w:rsidR="00777A41" w:rsidRDefault="008B1727">
            <w:pPr>
              <w:pStyle w:val="Table04Row"/>
            </w:pPr>
            <w:r>
              <w:rPr>
                <w:color w:val="FF0000"/>
              </w:rPr>
              <w:t>Regulations other than r. 1 &amp; 2: 16 Nov 2023 (see r. 2(b))</w:t>
            </w:r>
          </w:p>
        </w:tc>
      </w:tr>
    </w:tbl>
    <w:p w14:paraId="6AE4255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0455A0E" w14:textId="77777777">
        <w:trPr>
          <w:cantSplit/>
          <w:jc w:val="center"/>
        </w:trPr>
        <w:tc>
          <w:tcPr>
            <w:tcW w:w="4253" w:type="dxa"/>
          </w:tcPr>
          <w:p w14:paraId="4D794802" w14:textId="77777777" w:rsidR="00777A41" w:rsidRDefault="008B1727">
            <w:pPr>
              <w:pStyle w:val="Table04Row"/>
              <w:keepNext/>
            </w:pPr>
            <w:r>
              <w:rPr>
                <w:b/>
              </w:rPr>
              <w:t>Orders -</w:t>
            </w:r>
          </w:p>
        </w:tc>
        <w:tc>
          <w:tcPr>
            <w:tcW w:w="1418" w:type="dxa"/>
          </w:tcPr>
          <w:p w14:paraId="40CC40A1" w14:textId="77777777" w:rsidR="00777A41" w:rsidRDefault="00777A41">
            <w:pPr>
              <w:pStyle w:val="Table04Row"/>
              <w:keepNext/>
            </w:pPr>
          </w:p>
        </w:tc>
        <w:tc>
          <w:tcPr>
            <w:tcW w:w="4536" w:type="dxa"/>
          </w:tcPr>
          <w:p w14:paraId="76D83A66" w14:textId="77777777" w:rsidR="00777A41" w:rsidRDefault="00777A41">
            <w:pPr>
              <w:pStyle w:val="Table04Row"/>
              <w:keepNext/>
            </w:pPr>
          </w:p>
        </w:tc>
      </w:tr>
      <w:tr w:rsidR="00777A41" w14:paraId="1C832F51" w14:textId="77777777">
        <w:trPr>
          <w:cantSplit/>
          <w:jc w:val="center"/>
        </w:trPr>
        <w:tc>
          <w:tcPr>
            <w:tcW w:w="10207" w:type="dxa"/>
            <w:gridSpan w:val="3"/>
          </w:tcPr>
          <w:p w14:paraId="5F9CC6CA" w14:textId="77777777" w:rsidR="00777A41" w:rsidRDefault="008B1727">
            <w:pPr>
              <w:pStyle w:val="Table04Row"/>
              <w:keepNext/>
            </w:pPr>
            <w:r>
              <w:rPr>
                <w:b/>
              </w:rPr>
              <w:t>Under s. 27 - Establishment of organizations (previously made under s. 22 of the Community Services Act 1972) -</w:t>
            </w:r>
          </w:p>
        </w:tc>
      </w:tr>
      <w:tr w:rsidR="00777A41" w14:paraId="0522D234" w14:textId="77777777">
        <w:trPr>
          <w:cantSplit/>
          <w:jc w:val="center"/>
        </w:trPr>
        <w:tc>
          <w:tcPr>
            <w:tcW w:w="4253" w:type="dxa"/>
          </w:tcPr>
          <w:p w14:paraId="6FBAFA88" w14:textId="77777777" w:rsidR="00777A41" w:rsidRDefault="008B1727">
            <w:pPr>
              <w:pStyle w:val="Table04Row"/>
            </w:pPr>
            <w:r>
              <w:t>Community Services (Child Death Review Committee) Order 2003</w:t>
            </w:r>
          </w:p>
        </w:tc>
        <w:tc>
          <w:tcPr>
            <w:tcW w:w="1418" w:type="dxa"/>
          </w:tcPr>
          <w:p w14:paraId="732A37E0" w14:textId="77777777" w:rsidR="00777A41" w:rsidRDefault="008B1727">
            <w:pPr>
              <w:pStyle w:val="Table04Row"/>
            </w:pPr>
            <w:r>
              <w:t>9 May 2003</w:t>
            </w:r>
            <w:r>
              <w:br/>
              <w:t>p. 1616‑18</w:t>
            </w:r>
          </w:p>
        </w:tc>
        <w:tc>
          <w:tcPr>
            <w:tcW w:w="4536" w:type="dxa"/>
          </w:tcPr>
          <w:p w14:paraId="35AE91F9" w14:textId="77777777" w:rsidR="00777A41" w:rsidRDefault="008B1727">
            <w:pPr>
              <w:pStyle w:val="Table04Row"/>
            </w:pPr>
            <w:r>
              <w:t>9 May 2003 (see cl. 2)</w:t>
            </w:r>
          </w:p>
        </w:tc>
      </w:tr>
      <w:tr w:rsidR="00777A41" w14:paraId="432C72A7" w14:textId="77777777">
        <w:trPr>
          <w:cantSplit/>
          <w:jc w:val="center"/>
        </w:trPr>
        <w:tc>
          <w:tcPr>
            <w:tcW w:w="4253" w:type="dxa"/>
          </w:tcPr>
          <w:p w14:paraId="23E6D914" w14:textId="77777777" w:rsidR="00777A41" w:rsidRDefault="008B1727">
            <w:pPr>
              <w:pStyle w:val="Table04Row"/>
            </w:pPr>
            <w:r>
              <w:t>Aboriginal Strategic Advisory Group ‑ Advisory Body for the Chief Executive Officer of the Department of Communities (Establishment and Appointment) Instrument 2022</w:t>
            </w:r>
          </w:p>
        </w:tc>
        <w:tc>
          <w:tcPr>
            <w:tcW w:w="1418" w:type="dxa"/>
          </w:tcPr>
          <w:p w14:paraId="6A2292FA" w14:textId="77777777" w:rsidR="00777A41" w:rsidRDefault="008B1727">
            <w:pPr>
              <w:pStyle w:val="Table04Row"/>
            </w:pPr>
            <w:r>
              <w:t>9 Aug 2022</w:t>
            </w:r>
            <w:r>
              <w:br/>
              <w:t>p. 4387</w:t>
            </w:r>
          </w:p>
        </w:tc>
        <w:tc>
          <w:tcPr>
            <w:tcW w:w="4536" w:type="dxa"/>
          </w:tcPr>
          <w:p w14:paraId="4B6D824C" w14:textId="77777777" w:rsidR="00777A41" w:rsidRDefault="008B1727">
            <w:pPr>
              <w:pStyle w:val="Table04Row"/>
            </w:pPr>
            <w:r>
              <w:t>9 Aug 2022</w:t>
            </w:r>
          </w:p>
        </w:tc>
      </w:tr>
    </w:tbl>
    <w:p w14:paraId="1B3750BB" w14:textId="77777777" w:rsidR="00777A41" w:rsidRDefault="008B1727">
      <w:pPr>
        <w:pStyle w:val="IActName"/>
      </w:pPr>
      <w:r>
        <w:t>Children’s Court of Western Australia Act 1988</w:t>
      </w:r>
    </w:p>
    <w:p w14:paraId="3420C42A" w14:textId="77777777" w:rsidR="00777A41" w:rsidRDefault="008B1727">
      <w:pPr>
        <w:pStyle w:val="Table04Note"/>
      </w:pPr>
      <w:r>
        <w:t>Formerly “</w:t>
      </w:r>
      <w:r>
        <w:rPr>
          <w:i/>
        </w:rPr>
        <w:t>Children’s Court of Western Australia Act (No. 2)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ED84474" w14:textId="77777777">
        <w:trPr>
          <w:cantSplit/>
          <w:jc w:val="center"/>
        </w:trPr>
        <w:tc>
          <w:tcPr>
            <w:tcW w:w="1134" w:type="dxa"/>
          </w:tcPr>
          <w:p w14:paraId="68125BDE" w14:textId="77777777" w:rsidR="00777A41" w:rsidRDefault="008B1727">
            <w:pPr>
              <w:pStyle w:val="Table04Row"/>
              <w:keepNext/>
            </w:pPr>
            <w:r>
              <w:rPr>
                <w:b/>
              </w:rPr>
              <w:t>Portfolio:</w:t>
            </w:r>
          </w:p>
        </w:tc>
        <w:tc>
          <w:tcPr>
            <w:tcW w:w="8505" w:type="dxa"/>
          </w:tcPr>
          <w:p w14:paraId="235B40F9" w14:textId="77777777" w:rsidR="00777A41" w:rsidRDefault="008B1727">
            <w:pPr>
              <w:pStyle w:val="Table04Row"/>
              <w:keepNext/>
            </w:pPr>
            <w:r>
              <w:t>Attorney General</w:t>
            </w:r>
          </w:p>
        </w:tc>
      </w:tr>
      <w:tr w:rsidR="00777A41" w14:paraId="0E8F5890" w14:textId="77777777">
        <w:trPr>
          <w:cantSplit/>
          <w:jc w:val="center"/>
        </w:trPr>
        <w:tc>
          <w:tcPr>
            <w:tcW w:w="1276" w:type="dxa"/>
          </w:tcPr>
          <w:p w14:paraId="49C71897" w14:textId="77777777" w:rsidR="00777A41" w:rsidRDefault="008B1727">
            <w:pPr>
              <w:pStyle w:val="Table04Row"/>
              <w:keepNext/>
            </w:pPr>
            <w:r>
              <w:rPr>
                <w:b/>
              </w:rPr>
              <w:t>Agency:</w:t>
            </w:r>
          </w:p>
        </w:tc>
        <w:tc>
          <w:tcPr>
            <w:tcW w:w="5812" w:type="dxa"/>
          </w:tcPr>
          <w:p w14:paraId="76073BD5" w14:textId="77777777" w:rsidR="00777A41" w:rsidRDefault="008B1727">
            <w:pPr>
              <w:pStyle w:val="Table04Row"/>
              <w:keepNext/>
            </w:pPr>
            <w:r>
              <w:t>Department of Justice</w:t>
            </w:r>
          </w:p>
        </w:tc>
      </w:tr>
    </w:tbl>
    <w:p w14:paraId="2C453B4B" w14:textId="77777777" w:rsidR="00777A41" w:rsidRDefault="00777A41">
      <w:pPr>
        <w:keepNext/>
      </w:pPr>
    </w:p>
    <w:p w14:paraId="770081D0" w14:textId="77777777" w:rsidR="00777A41" w:rsidRDefault="008B1727">
      <w:pPr>
        <w:pStyle w:val="IRegName"/>
      </w:pPr>
      <w:r>
        <w:t>Children’s Court (Fees)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FEB1684" w14:textId="77777777">
        <w:trPr>
          <w:cantSplit/>
          <w:jc w:val="center"/>
        </w:trPr>
        <w:tc>
          <w:tcPr>
            <w:tcW w:w="4253" w:type="dxa"/>
          </w:tcPr>
          <w:p w14:paraId="6980F309" w14:textId="77777777" w:rsidR="00777A41" w:rsidRDefault="008B1727">
            <w:pPr>
              <w:pStyle w:val="Table04Row"/>
            </w:pPr>
            <w:r>
              <w:rPr>
                <w:i/>
              </w:rPr>
              <w:t>Children’s Court (Fees) Regulations 2005</w:t>
            </w:r>
          </w:p>
        </w:tc>
        <w:tc>
          <w:tcPr>
            <w:tcW w:w="1418" w:type="dxa"/>
          </w:tcPr>
          <w:p w14:paraId="12F87E75" w14:textId="77777777" w:rsidR="00777A41" w:rsidRDefault="008B1727">
            <w:pPr>
              <w:pStyle w:val="Table04Row"/>
            </w:pPr>
            <w:r>
              <w:t>28 Apr 2005</w:t>
            </w:r>
            <w:r>
              <w:br/>
              <w:t>p. 1415‑33</w:t>
            </w:r>
          </w:p>
        </w:tc>
        <w:tc>
          <w:tcPr>
            <w:tcW w:w="4536" w:type="dxa"/>
          </w:tcPr>
          <w:p w14:paraId="62180E57" w14:textId="77777777" w:rsidR="00777A41" w:rsidRDefault="008B1727">
            <w:pPr>
              <w:pStyle w:val="Table04Row"/>
            </w:pPr>
            <w:r>
              <w:t xml:space="preserve">1 May 2005 (see r. 2 and </w:t>
            </w:r>
            <w:r>
              <w:rPr>
                <w:i/>
              </w:rPr>
              <w:t>Gazette</w:t>
            </w:r>
            <w:r>
              <w:t xml:space="preserve"> 31 Dec 2004 p. 7128)</w:t>
            </w:r>
          </w:p>
        </w:tc>
      </w:tr>
      <w:tr w:rsidR="00777A41" w14:paraId="0C8D3DF1" w14:textId="77777777">
        <w:trPr>
          <w:cantSplit/>
          <w:jc w:val="center"/>
        </w:trPr>
        <w:tc>
          <w:tcPr>
            <w:tcW w:w="4253" w:type="dxa"/>
          </w:tcPr>
          <w:p w14:paraId="08CBA9E9" w14:textId="77777777" w:rsidR="00777A41" w:rsidRDefault="008B1727">
            <w:pPr>
              <w:pStyle w:val="Table04Row"/>
            </w:pPr>
            <w:r>
              <w:rPr>
                <w:i/>
              </w:rPr>
              <w:t>Children’s Court (Fees) Amendment Regulations 2005</w:t>
            </w:r>
          </w:p>
        </w:tc>
        <w:tc>
          <w:tcPr>
            <w:tcW w:w="1418" w:type="dxa"/>
          </w:tcPr>
          <w:p w14:paraId="08420EF6" w14:textId="77777777" w:rsidR="00777A41" w:rsidRDefault="008B1727">
            <w:pPr>
              <w:pStyle w:val="Table04Row"/>
            </w:pPr>
            <w:r>
              <w:t>30 Aug 2005</w:t>
            </w:r>
            <w:r>
              <w:br/>
              <w:t>p. 4054</w:t>
            </w:r>
          </w:p>
        </w:tc>
        <w:tc>
          <w:tcPr>
            <w:tcW w:w="4536" w:type="dxa"/>
          </w:tcPr>
          <w:p w14:paraId="6944B97F" w14:textId="77777777" w:rsidR="00777A41" w:rsidRDefault="008B1727">
            <w:pPr>
              <w:pStyle w:val="Table04Row"/>
            </w:pPr>
            <w:r>
              <w:t>30 Aug 2005</w:t>
            </w:r>
          </w:p>
        </w:tc>
      </w:tr>
      <w:tr w:rsidR="00777A41" w14:paraId="66B81EAD" w14:textId="77777777">
        <w:trPr>
          <w:cantSplit/>
          <w:jc w:val="center"/>
        </w:trPr>
        <w:tc>
          <w:tcPr>
            <w:tcW w:w="4253" w:type="dxa"/>
          </w:tcPr>
          <w:p w14:paraId="218E033F" w14:textId="77777777" w:rsidR="00777A41" w:rsidRDefault="008B1727">
            <w:pPr>
              <w:pStyle w:val="Table04Row"/>
            </w:pPr>
            <w:r>
              <w:rPr>
                <w:i/>
              </w:rPr>
              <w:t>Children’s Court (Fees) Amendment Regulations 2006</w:t>
            </w:r>
          </w:p>
        </w:tc>
        <w:tc>
          <w:tcPr>
            <w:tcW w:w="1418" w:type="dxa"/>
          </w:tcPr>
          <w:p w14:paraId="601F404E" w14:textId="77777777" w:rsidR="00777A41" w:rsidRDefault="008B1727">
            <w:pPr>
              <w:pStyle w:val="Table04Row"/>
            </w:pPr>
            <w:r>
              <w:t>23 Jun 2006</w:t>
            </w:r>
            <w:r>
              <w:br/>
              <w:t>p. 2181‑3</w:t>
            </w:r>
          </w:p>
        </w:tc>
        <w:tc>
          <w:tcPr>
            <w:tcW w:w="4536" w:type="dxa"/>
          </w:tcPr>
          <w:p w14:paraId="29F2E7EC" w14:textId="77777777" w:rsidR="00777A41" w:rsidRDefault="008B1727">
            <w:pPr>
              <w:pStyle w:val="Table04Row"/>
            </w:pPr>
            <w:r>
              <w:t>1 Jul 2006 (see r. 2)</w:t>
            </w:r>
          </w:p>
        </w:tc>
      </w:tr>
      <w:tr w:rsidR="00777A41" w14:paraId="4D5C53F6" w14:textId="77777777">
        <w:trPr>
          <w:cantSplit/>
          <w:jc w:val="center"/>
        </w:trPr>
        <w:tc>
          <w:tcPr>
            <w:tcW w:w="4253" w:type="dxa"/>
          </w:tcPr>
          <w:p w14:paraId="407DB9CD" w14:textId="77777777" w:rsidR="00777A41" w:rsidRDefault="008B1727">
            <w:pPr>
              <w:pStyle w:val="Table04Row"/>
            </w:pPr>
            <w:r>
              <w:rPr>
                <w:i/>
              </w:rPr>
              <w:t>Children’s Court (Fees) Amendment Regulations 2007</w:t>
            </w:r>
          </w:p>
        </w:tc>
        <w:tc>
          <w:tcPr>
            <w:tcW w:w="1418" w:type="dxa"/>
          </w:tcPr>
          <w:p w14:paraId="324DB6FA" w14:textId="77777777" w:rsidR="00777A41" w:rsidRDefault="008B1727">
            <w:pPr>
              <w:pStyle w:val="Table04Row"/>
            </w:pPr>
            <w:r>
              <w:t>26 Jun 2007</w:t>
            </w:r>
            <w:r>
              <w:br/>
              <w:t>p. 3040‑1</w:t>
            </w:r>
          </w:p>
        </w:tc>
        <w:tc>
          <w:tcPr>
            <w:tcW w:w="4536" w:type="dxa"/>
          </w:tcPr>
          <w:p w14:paraId="6A7175ED" w14:textId="77777777" w:rsidR="00777A41" w:rsidRDefault="008B1727">
            <w:pPr>
              <w:pStyle w:val="Table04Row"/>
            </w:pPr>
            <w:r>
              <w:t>r. 1 &amp; 2: 26 Jun 2007 (see r. 2(a));</w:t>
            </w:r>
          </w:p>
          <w:p w14:paraId="1DC5EE86" w14:textId="77777777" w:rsidR="00777A41" w:rsidRDefault="008B1727">
            <w:pPr>
              <w:pStyle w:val="Table04Row"/>
            </w:pPr>
            <w:r>
              <w:t>Regulations other than r. 1 &amp; 2: 1 Jul 2007 (see r. 2(b))</w:t>
            </w:r>
          </w:p>
        </w:tc>
      </w:tr>
      <w:tr w:rsidR="00777A41" w14:paraId="6CD4EDCF" w14:textId="77777777">
        <w:trPr>
          <w:cantSplit/>
          <w:jc w:val="center"/>
        </w:trPr>
        <w:tc>
          <w:tcPr>
            <w:tcW w:w="4253" w:type="dxa"/>
          </w:tcPr>
          <w:p w14:paraId="6A0DD091" w14:textId="77777777" w:rsidR="00777A41" w:rsidRDefault="008B1727">
            <w:pPr>
              <w:pStyle w:val="Table04Row"/>
            </w:pPr>
            <w:r>
              <w:rPr>
                <w:i/>
              </w:rPr>
              <w:t>Children’s Court (Fees) Amendment Regulations 2008</w:t>
            </w:r>
          </w:p>
        </w:tc>
        <w:tc>
          <w:tcPr>
            <w:tcW w:w="1418" w:type="dxa"/>
          </w:tcPr>
          <w:p w14:paraId="2F074077" w14:textId="77777777" w:rsidR="00777A41" w:rsidRDefault="008B1727">
            <w:pPr>
              <w:pStyle w:val="Table04Row"/>
            </w:pPr>
            <w:r>
              <w:t>11 Mar 2008</w:t>
            </w:r>
            <w:r>
              <w:br/>
              <w:t>p. 817</w:t>
            </w:r>
          </w:p>
        </w:tc>
        <w:tc>
          <w:tcPr>
            <w:tcW w:w="4536" w:type="dxa"/>
          </w:tcPr>
          <w:p w14:paraId="4440DD63" w14:textId="77777777" w:rsidR="00777A41" w:rsidRDefault="008B1727">
            <w:pPr>
              <w:pStyle w:val="Table04Row"/>
            </w:pPr>
            <w:r>
              <w:t>r. 1 &amp; 2: 11 Mar 2008 (see r. 2(a));</w:t>
            </w:r>
          </w:p>
          <w:p w14:paraId="0779F5BC" w14:textId="77777777" w:rsidR="00777A41" w:rsidRDefault="008B1727">
            <w:pPr>
              <w:pStyle w:val="Table04Row"/>
            </w:pPr>
            <w:r>
              <w:t>Regulations other than r. 1 &amp; 2: 12 Mar 2008 (see r. 2(b))</w:t>
            </w:r>
          </w:p>
        </w:tc>
      </w:tr>
      <w:tr w:rsidR="00777A41" w14:paraId="359CADC6" w14:textId="77777777">
        <w:trPr>
          <w:cantSplit/>
          <w:jc w:val="center"/>
        </w:trPr>
        <w:tc>
          <w:tcPr>
            <w:tcW w:w="4253" w:type="dxa"/>
          </w:tcPr>
          <w:p w14:paraId="3FB40719" w14:textId="77777777" w:rsidR="00777A41" w:rsidRDefault="008B1727">
            <w:pPr>
              <w:pStyle w:val="Table04Row"/>
            </w:pPr>
            <w:r>
              <w:rPr>
                <w:i/>
              </w:rPr>
              <w:t>Children’s Court (Fees) Amendment Regulations (No. 2) 2008</w:t>
            </w:r>
          </w:p>
        </w:tc>
        <w:tc>
          <w:tcPr>
            <w:tcW w:w="1418" w:type="dxa"/>
          </w:tcPr>
          <w:p w14:paraId="78812F4F" w14:textId="77777777" w:rsidR="00777A41" w:rsidRDefault="008B1727">
            <w:pPr>
              <w:pStyle w:val="Table04Row"/>
            </w:pPr>
            <w:r>
              <w:t>27 Jun 2008</w:t>
            </w:r>
            <w:r>
              <w:br/>
              <w:t>p. 3070‑2</w:t>
            </w:r>
          </w:p>
        </w:tc>
        <w:tc>
          <w:tcPr>
            <w:tcW w:w="4536" w:type="dxa"/>
          </w:tcPr>
          <w:p w14:paraId="0F00D2C1" w14:textId="77777777" w:rsidR="00777A41" w:rsidRDefault="008B1727">
            <w:pPr>
              <w:pStyle w:val="Table04Row"/>
            </w:pPr>
            <w:r>
              <w:t>r. 1 &amp; 2: 27 Jun 2008 (see r. 2(a));</w:t>
            </w:r>
          </w:p>
          <w:p w14:paraId="2DA1DCB4" w14:textId="77777777" w:rsidR="00777A41" w:rsidRDefault="008B1727">
            <w:pPr>
              <w:pStyle w:val="Table04Row"/>
            </w:pPr>
            <w:r>
              <w:t>Regulations other than r. 1 &amp; 2: 1 Jul 2008 (see r. 2(b))</w:t>
            </w:r>
          </w:p>
        </w:tc>
      </w:tr>
      <w:tr w:rsidR="00777A41" w14:paraId="1D03E0AD" w14:textId="77777777">
        <w:trPr>
          <w:cantSplit/>
          <w:jc w:val="center"/>
        </w:trPr>
        <w:tc>
          <w:tcPr>
            <w:tcW w:w="10207" w:type="dxa"/>
            <w:gridSpan w:val="3"/>
          </w:tcPr>
          <w:p w14:paraId="56C34A3D" w14:textId="77777777" w:rsidR="00777A41" w:rsidRDefault="008B1727">
            <w:pPr>
              <w:pStyle w:val="Table04Row"/>
            </w:pPr>
            <w:r>
              <w:rPr>
                <w:b/>
              </w:rPr>
              <w:t>Reprint 1 as at 5 Sep 2008</w:t>
            </w:r>
          </w:p>
        </w:tc>
      </w:tr>
      <w:tr w:rsidR="00777A41" w14:paraId="5E0D8F08" w14:textId="77777777">
        <w:trPr>
          <w:cantSplit/>
          <w:jc w:val="center"/>
        </w:trPr>
        <w:tc>
          <w:tcPr>
            <w:tcW w:w="4253" w:type="dxa"/>
          </w:tcPr>
          <w:p w14:paraId="38CF1082" w14:textId="77777777" w:rsidR="00777A41" w:rsidRDefault="008B1727">
            <w:pPr>
              <w:pStyle w:val="Table04Row"/>
            </w:pPr>
            <w:r>
              <w:rPr>
                <w:i/>
              </w:rPr>
              <w:t>Children’s Court (Fees) Amendment Regulations 2009</w:t>
            </w:r>
          </w:p>
        </w:tc>
        <w:tc>
          <w:tcPr>
            <w:tcW w:w="1418" w:type="dxa"/>
          </w:tcPr>
          <w:p w14:paraId="7AB925E3" w14:textId="77777777" w:rsidR="00777A41" w:rsidRDefault="008B1727">
            <w:pPr>
              <w:pStyle w:val="Table04Row"/>
            </w:pPr>
            <w:r>
              <w:t>9 Jun 2009</w:t>
            </w:r>
            <w:r>
              <w:br/>
              <w:t>p. 1925</w:t>
            </w:r>
          </w:p>
        </w:tc>
        <w:tc>
          <w:tcPr>
            <w:tcW w:w="4536" w:type="dxa"/>
          </w:tcPr>
          <w:p w14:paraId="2BEF6D6D" w14:textId="77777777" w:rsidR="00777A41" w:rsidRDefault="008B1727">
            <w:pPr>
              <w:pStyle w:val="Table04Row"/>
            </w:pPr>
            <w:r>
              <w:t>r. 1 &amp; 2: 9 Jun 2009 (see r. 2(a));</w:t>
            </w:r>
          </w:p>
          <w:p w14:paraId="1B45C119" w14:textId="77777777" w:rsidR="00777A41" w:rsidRDefault="008B1727">
            <w:pPr>
              <w:pStyle w:val="Table04Row"/>
            </w:pPr>
            <w:r>
              <w:t>Regulations other than r. 1 &amp; 2: 10 Jun 2009 (see r. 2(b))</w:t>
            </w:r>
          </w:p>
        </w:tc>
      </w:tr>
      <w:tr w:rsidR="00777A41" w14:paraId="4CBD0C0C" w14:textId="77777777">
        <w:trPr>
          <w:cantSplit/>
          <w:jc w:val="center"/>
        </w:trPr>
        <w:tc>
          <w:tcPr>
            <w:tcW w:w="4253" w:type="dxa"/>
          </w:tcPr>
          <w:p w14:paraId="49351387" w14:textId="77777777" w:rsidR="00777A41" w:rsidRDefault="008B1727">
            <w:pPr>
              <w:pStyle w:val="Table04Row"/>
            </w:pPr>
            <w:r>
              <w:rPr>
                <w:i/>
              </w:rPr>
              <w:t>Children’s Court (Fees) Amendment Regulations (No. 2) 2009</w:t>
            </w:r>
          </w:p>
        </w:tc>
        <w:tc>
          <w:tcPr>
            <w:tcW w:w="1418" w:type="dxa"/>
          </w:tcPr>
          <w:p w14:paraId="143AF1EB" w14:textId="77777777" w:rsidR="00777A41" w:rsidRDefault="008B1727">
            <w:pPr>
              <w:pStyle w:val="Table04Row"/>
            </w:pPr>
            <w:r>
              <w:t>4 Sep 2009</w:t>
            </w:r>
            <w:r>
              <w:br/>
              <w:t>p. 3483‑5</w:t>
            </w:r>
          </w:p>
        </w:tc>
        <w:tc>
          <w:tcPr>
            <w:tcW w:w="4536" w:type="dxa"/>
          </w:tcPr>
          <w:p w14:paraId="345F8FFA" w14:textId="77777777" w:rsidR="00777A41" w:rsidRDefault="008B1727">
            <w:pPr>
              <w:pStyle w:val="Table04Row"/>
            </w:pPr>
            <w:r>
              <w:t>r. 1 &amp; 2: 4 Sep 2009 (see r. 2(a));</w:t>
            </w:r>
          </w:p>
          <w:p w14:paraId="512327DC" w14:textId="77777777" w:rsidR="00777A41" w:rsidRDefault="008B1727">
            <w:pPr>
              <w:pStyle w:val="Table04Row"/>
            </w:pPr>
            <w:r>
              <w:t>Regulations other than r. 1 &amp; 2: 5 Sep 2009 (see r. 2(b))</w:t>
            </w:r>
          </w:p>
        </w:tc>
      </w:tr>
      <w:tr w:rsidR="00777A41" w14:paraId="32F87A72" w14:textId="77777777">
        <w:trPr>
          <w:cantSplit/>
          <w:jc w:val="center"/>
        </w:trPr>
        <w:tc>
          <w:tcPr>
            <w:tcW w:w="4253" w:type="dxa"/>
          </w:tcPr>
          <w:p w14:paraId="0B83FC22" w14:textId="77777777" w:rsidR="00777A41" w:rsidRDefault="008B1727">
            <w:pPr>
              <w:pStyle w:val="Table04Row"/>
            </w:pPr>
            <w:r>
              <w:rPr>
                <w:i/>
              </w:rPr>
              <w:t>Children’s Court (Fees) Amendment Regulations 2011</w:t>
            </w:r>
          </w:p>
        </w:tc>
        <w:tc>
          <w:tcPr>
            <w:tcW w:w="1418" w:type="dxa"/>
          </w:tcPr>
          <w:p w14:paraId="616C5AAC" w14:textId="77777777" w:rsidR="00777A41" w:rsidRDefault="008B1727">
            <w:pPr>
              <w:pStyle w:val="Table04Row"/>
            </w:pPr>
            <w:r>
              <w:t>8 Mar 2011</w:t>
            </w:r>
            <w:r>
              <w:br/>
              <w:t>p. 791‑2</w:t>
            </w:r>
          </w:p>
        </w:tc>
        <w:tc>
          <w:tcPr>
            <w:tcW w:w="4536" w:type="dxa"/>
          </w:tcPr>
          <w:p w14:paraId="14DF6CC7" w14:textId="77777777" w:rsidR="00777A41" w:rsidRDefault="008B1727">
            <w:pPr>
              <w:pStyle w:val="Table04Row"/>
            </w:pPr>
            <w:r>
              <w:t>r. 1 &amp; 2: 8 Mar 2011 (see r. 2(a));</w:t>
            </w:r>
          </w:p>
          <w:p w14:paraId="5A5CBE2C" w14:textId="77777777" w:rsidR="00777A41" w:rsidRDefault="008B1727">
            <w:pPr>
              <w:pStyle w:val="Table04Row"/>
            </w:pPr>
            <w:r>
              <w:t>Regulations other than r. 1 &amp; 2: 9 Mar 2011 (see r. 2(b))</w:t>
            </w:r>
          </w:p>
        </w:tc>
      </w:tr>
      <w:tr w:rsidR="00777A41" w14:paraId="717EC948" w14:textId="77777777">
        <w:trPr>
          <w:cantSplit/>
          <w:jc w:val="center"/>
        </w:trPr>
        <w:tc>
          <w:tcPr>
            <w:tcW w:w="4253" w:type="dxa"/>
          </w:tcPr>
          <w:p w14:paraId="017E46CD" w14:textId="77777777" w:rsidR="00777A41" w:rsidRDefault="008B1727">
            <w:pPr>
              <w:pStyle w:val="Table04Row"/>
            </w:pPr>
            <w:r>
              <w:rPr>
                <w:i/>
              </w:rPr>
              <w:t>Children’s Court (Fees) Amendment Regulations (No. 2) 2011</w:t>
            </w:r>
          </w:p>
        </w:tc>
        <w:tc>
          <w:tcPr>
            <w:tcW w:w="1418" w:type="dxa"/>
          </w:tcPr>
          <w:p w14:paraId="646EE2B7" w14:textId="77777777" w:rsidR="00777A41" w:rsidRDefault="008B1727">
            <w:pPr>
              <w:pStyle w:val="Table04Row"/>
            </w:pPr>
            <w:r>
              <w:t>20 Dec 2011</w:t>
            </w:r>
            <w:r>
              <w:br/>
              <w:t>p. 5390‑2</w:t>
            </w:r>
          </w:p>
        </w:tc>
        <w:tc>
          <w:tcPr>
            <w:tcW w:w="4536" w:type="dxa"/>
          </w:tcPr>
          <w:p w14:paraId="0CFC61D3" w14:textId="77777777" w:rsidR="00777A41" w:rsidRDefault="008B1727">
            <w:pPr>
              <w:pStyle w:val="Table04Row"/>
            </w:pPr>
            <w:r>
              <w:t>r. 1 &amp; 2: 20 Dec 2011 (see r. 2(a));</w:t>
            </w:r>
          </w:p>
          <w:p w14:paraId="49418457" w14:textId="77777777" w:rsidR="00777A41" w:rsidRDefault="008B1727">
            <w:pPr>
              <w:pStyle w:val="Table04Row"/>
            </w:pPr>
            <w:r>
              <w:t>Regulations other than r. 1 &amp;  2: 21 Dec 2011 (see r. 2(b))</w:t>
            </w:r>
          </w:p>
        </w:tc>
      </w:tr>
      <w:tr w:rsidR="00777A41" w14:paraId="074A0C6F" w14:textId="77777777">
        <w:trPr>
          <w:cantSplit/>
          <w:jc w:val="center"/>
        </w:trPr>
        <w:tc>
          <w:tcPr>
            <w:tcW w:w="4253" w:type="dxa"/>
          </w:tcPr>
          <w:p w14:paraId="27FCBA88" w14:textId="77777777" w:rsidR="00777A41" w:rsidRDefault="008B1727">
            <w:pPr>
              <w:pStyle w:val="Table04Row"/>
            </w:pPr>
            <w:r>
              <w:rPr>
                <w:i/>
              </w:rPr>
              <w:t>Children’s Court (Fees) Amendment Regulations 2012</w:t>
            </w:r>
          </w:p>
        </w:tc>
        <w:tc>
          <w:tcPr>
            <w:tcW w:w="1418" w:type="dxa"/>
          </w:tcPr>
          <w:p w14:paraId="258CB220" w14:textId="77777777" w:rsidR="00777A41" w:rsidRDefault="008B1727">
            <w:pPr>
              <w:pStyle w:val="Table04Row"/>
            </w:pPr>
            <w:r>
              <w:t>27 Mar 2012</w:t>
            </w:r>
            <w:r>
              <w:br/>
              <w:t>p. 1505</w:t>
            </w:r>
          </w:p>
        </w:tc>
        <w:tc>
          <w:tcPr>
            <w:tcW w:w="4536" w:type="dxa"/>
          </w:tcPr>
          <w:p w14:paraId="219A2A60" w14:textId="77777777" w:rsidR="00777A41" w:rsidRDefault="008B1727">
            <w:pPr>
              <w:pStyle w:val="Table04Row"/>
            </w:pPr>
            <w:r>
              <w:t>r. 1 &amp; 2: 27 Mar 2012 (see r. 2(a));</w:t>
            </w:r>
          </w:p>
          <w:p w14:paraId="325879EB" w14:textId="77777777" w:rsidR="00777A41" w:rsidRDefault="008B1727">
            <w:pPr>
              <w:pStyle w:val="Table04Row"/>
            </w:pPr>
            <w:r>
              <w:t>Regulations other than r. 1 &amp; 2: 28 Mar 2012 (see r. 2(b))</w:t>
            </w:r>
          </w:p>
        </w:tc>
      </w:tr>
      <w:tr w:rsidR="00777A41" w14:paraId="26A7A033" w14:textId="77777777">
        <w:trPr>
          <w:cantSplit/>
          <w:jc w:val="center"/>
        </w:trPr>
        <w:tc>
          <w:tcPr>
            <w:tcW w:w="10207" w:type="dxa"/>
            <w:gridSpan w:val="3"/>
          </w:tcPr>
          <w:p w14:paraId="3ECBAC8E" w14:textId="77777777" w:rsidR="00777A41" w:rsidRDefault="008B1727">
            <w:pPr>
              <w:pStyle w:val="Table04Row"/>
            </w:pPr>
            <w:r>
              <w:rPr>
                <w:b/>
              </w:rPr>
              <w:t>Reprint 2 as at 15 Jun 2012</w:t>
            </w:r>
          </w:p>
        </w:tc>
      </w:tr>
      <w:tr w:rsidR="00777A41" w14:paraId="62054A52" w14:textId="77777777">
        <w:trPr>
          <w:cantSplit/>
          <w:jc w:val="center"/>
        </w:trPr>
        <w:tc>
          <w:tcPr>
            <w:tcW w:w="4253" w:type="dxa"/>
          </w:tcPr>
          <w:p w14:paraId="07B98B7D" w14:textId="77777777" w:rsidR="00777A41" w:rsidRDefault="008B1727">
            <w:pPr>
              <w:pStyle w:val="Table04Row"/>
            </w:pPr>
            <w:r>
              <w:rPr>
                <w:i/>
              </w:rPr>
              <w:t>Children’s Court (Fees) Amendment Regulations (No. 2) 2012</w:t>
            </w:r>
          </w:p>
        </w:tc>
        <w:tc>
          <w:tcPr>
            <w:tcW w:w="1418" w:type="dxa"/>
          </w:tcPr>
          <w:p w14:paraId="7428EE68" w14:textId="77777777" w:rsidR="00777A41" w:rsidRDefault="008B1727">
            <w:pPr>
              <w:pStyle w:val="Table04Row"/>
            </w:pPr>
            <w:r>
              <w:t>30 Nov 2012</w:t>
            </w:r>
            <w:r>
              <w:br/>
              <w:t>p. 5794‑5</w:t>
            </w:r>
          </w:p>
        </w:tc>
        <w:tc>
          <w:tcPr>
            <w:tcW w:w="4536" w:type="dxa"/>
          </w:tcPr>
          <w:p w14:paraId="614F0E3B" w14:textId="77777777" w:rsidR="00777A41" w:rsidRDefault="008B1727">
            <w:pPr>
              <w:pStyle w:val="Table04Row"/>
            </w:pPr>
            <w:r>
              <w:t>r. 1 &amp; 2: 30 Nov 2012 (see r. 2(a));</w:t>
            </w:r>
          </w:p>
          <w:p w14:paraId="30E1D06A" w14:textId="77777777" w:rsidR="00777A41" w:rsidRDefault="008B1727">
            <w:pPr>
              <w:pStyle w:val="Table04Row"/>
            </w:pPr>
            <w:r>
              <w:t>Regulations other than r. 1 &amp; 2: 1 Dec 2012 (see r. 2(b))</w:t>
            </w:r>
          </w:p>
        </w:tc>
      </w:tr>
      <w:tr w:rsidR="00777A41" w14:paraId="5D1DB900" w14:textId="77777777">
        <w:trPr>
          <w:cantSplit/>
          <w:jc w:val="center"/>
        </w:trPr>
        <w:tc>
          <w:tcPr>
            <w:tcW w:w="4253" w:type="dxa"/>
          </w:tcPr>
          <w:p w14:paraId="00012780" w14:textId="77777777" w:rsidR="00777A41" w:rsidRDefault="008B1727">
            <w:pPr>
              <w:pStyle w:val="Table04Row"/>
            </w:pPr>
            <w:r>
              <w:rPr>
                <w:i/>
              </w:rPr>
              <w:lastRenderedPageBreak/>
              <w:t>Children’s Court (Fees) Amendment Regulations 2013</w:t>
            </w:r>
          </w:p>
        </w:tc>
        <w:tc>
          <w:tcPr>
            <w:tcW w:w="1418" w:type="dxa"/>
          </w:tcPr>
          <w:p w14:paraId="475508B4" w14:textId="77777777" w:rsidR="00777A41" w:rsidRDefault="008B1727">
            <w:pPr>
              <w:pStyle w:val="Table04Row"/>
            </w:pPr>
            <w:r>
              <w:t>15 Nov 2013</w:t>
            </w:r>
            <w:r>
              <w:br/>
              <w:t>p. 5250‑2</w:t>
            </w:r>
          </w:p>
        </w:tc>
        <w:tc>
          <w:tcPr>
            <w:tcW w:w="4536" w:type="dxa"/>
          </w:tcPr>
          <w:p w14:paraId="243BCBDE" w14:textId="77777777" w:rsidR="00777A41" w:rsidRDefault="008B1727">
            <w:pPr>
              <w:pStyle w:val="Table04Row"/>
            </w:pPr>
            <w:r>
              <w:t>r. 1 &amp; 2: 15 Nov 2013 (see r. 2(a));</w:t>
            </w:r>
          </w:p>
          <w:p w14:paraId="2508C942" w14:textId="77777777" w:rsidR="00777A41" w:rsidRDefault="008B1727">
            <w:pPr>
              <w:pStyle w:val="Table04Row"/>
            </w:pPr>
            <w:r>
              <w:t>Regulations other than r. 1 &amp; 2: 16 Nov 2013 (see r. 2(b))</w:t>
            </w:r>
          </w:p>
        </w:tc>
      </w:tr>
      <w:tr w:rsidR="00777A41" w14:paraId="5BB76F9E" w14:textId="77777777">
        <w:trPr>
          <w:cantSplit/>
          <w:jc w:val="center"/>
        </w:trPr>
        <w:tc>
          <w:tcPr>
            <w:tcW w:w="4253" w:type="dxa"/>
          </w:tcPr>
          <w:p w14:paraId="584F0E8A" w14:textId="77777777" w:rsidR="00777A41" w:rsidRDefault="008B1727">
            <w:pPr>
              <w:pStyle w:val="Table04Row"/>
            </w:pPr>
            <w:r>
              <w:rPr>
                <w:i/>
              </w:rPr>
              <w:t>Children’s Court (Fees) Amendment Regulations (No. 2) 2014</w:t>
            </w:r>
          </w:p>
        </w:tc>
        <w:tc>
          <w:tcPr>
            <w:tcW w:w="1418" w:type="dxa"/>
          </w:tcPr>
          <w:p w14:paraId="6BEDA04B" w14:textId="77777777" w:rsidR="00777A41" w:rsidRDefault="008B1727">
            <w:pPr>
              <w:pStyle w:val="Table04Row"/>
            </w:pPr>
            <w:r>
              <w:t>27 Jun 2014</w:t>
            </w:r>
            <w:r>
              <w:br/>
              <w:t>p. 2333‑4</w:t>
            </w:r>
          </w:p>
        </w:tc>
        <w:tc>
          <w:tcPr>
            <w:tcW w:w="4536" w:type="dxa"/>
          </w:tcPr>
          <w:p w14:paraId="162B471F" w14:textId="77777777" w:rsidR="00777A41" w:rsidRDefault="008B1727">
            <w:pPr>
              <w:pStyle w:val="Table04Row"/>
            </w:pPr>
            <w:r>
              <w:t>r. 1 &amp; 2: 27 Jun 2014 (see r. 2(a));</w:t>
            </w:r>
          </w:p>
          <w:p w14:paraId="15543D11" w14:textId="77777777" w:rsidR="00777A41" w:rsidRDefault="008B1727">
            <w:pPr>
              <w:pStyle w:val="Table04Row"/>
            </w:pPr>
            <w:r>
              <w:t>Regulations other than r. 1 &amp; 2: 1 Jul 2014 (see r. 2(b)(i))</w:t>
            </w:r>
          </w:p>
        </w:tc>
      </w:tr>
      <w:tr w:rsidR="00777A41" w14:paraId="4CAAC9E9" w14:textId="77777777">
        <w:trPr>
          <w:cantSplit/>
          <w:jc w:val="center"/>
        </w:trPr>
        <w:tc>
          <w:tcPr>
            <w:tcW w:w="4253" w:type="dxa"/>
          </w:tcPr>
          <w:p w14:paraId="2741F450" w14:textId="77777777" w:rsidR="00777A41" w:rsidRDefault="008B1727">
            <w:pPr>
              <w:pStyle w:val="Table04Row"/>
            </w:pPr>
            <w:r>
              <w:rPr>
                <w:i/>
              </w:rPr>
              <w:t>Children’s Court (Fees) Amendment Regulations 2015</w:t>
            </w:r>
          </w:p>
        </w:tc>
        <w:tc>
          <w:tcPr>
            <w:tcW w:w="1418" w:type="dxa"/>
          </w:tcPr>
          <w:p w14:paraId="28467AD4" w14:textId="77777777" w:rsidR="00777A41" w:rsidRDefault="008B1727">
            <w:pPr>
              <w:pStyle w:val="Table04Row"/>
            </w:pPr>
            <w:r>
              <w:t>19 Jun 2015</w:t>
            </w:r>
            <w:r>
              <w:br/>
              <w:t>p. 2114‑15</w:t>
            </w:r>
          </w:p>
        </w:tc>
        <w:tc>
          <w:tcPr>
            <w:tcW w:w="4536" w:type="dxa"/>
          </w:tcPr>
          <w:p w14:paraId="32E2E1B8" w14:textId="77777777" w:rsidR="00777A41" w:rsidRDefault="008B1727">
            <w:pPr>
              <w:pStyle w:val="Table04Row"/>
            </w:pPr>
            <w:r>
              <w:t>r. 1 &amp; 2: 19 Jun 2015 (see r. 2(a));</w:t>
            </w:r>
          </w:p>
          <w:p w14:paraId="44FA2D5B" w14:textId="77777777" w:rsidR="00777A41" w:rsidRDefault="008B1727">
            <w:pPr>
              <w:pStyle w:val="Table04Row"/>
            </w:pPr>
            <w:r>
              <w:t>Regulations other than r. 1 &amp; 2: 1 Jul 2015 (see r. 2(b)(i))</w:t>
            </w:r>
          </w:p>
        </w:tc>
      </w:tr>
      <w:tr w:rsidR="00777A41" w14:paraId="0F15DE6F" w14:textId="77777777">
        <w:trPr>
          <w:cantSplit/>
          <w:jc w:val="center"/>
        </w:trPr>
        <w:tc>
          <w:tcPr>
            <w:tcW w:w="4253" w:type="dxa"/>
          </w:tcPr>
          <w:p w14:paraId="4F10BEEB" w14:textId="77777777" w:rsidR="00777A41" w:rsidRDefault="008B1727">
            <w:pPr>
              <w:pStyle w:val="Table04Row"/>
            </w:pPr>
            <w:r>
              <w:rPr>
                <w:i/>
              </w:rPr>
              <w:t>Attorney General Regulations Amendment (Fees) Regulations 2016</w:t>
            </w:r>
            <w:r>
              <w:t xml:space="preserve"> Pt. 2</w:t>
            </w:r>
          </w:p>
        </w:tc>
        <w:tc>
          <w:tcPr>
            <w:tcW w:w="1418" w:type="dxa"/>
          </w:tcPr>
          <w:p w14:paraId="50791DF4" w14:textId="77777777" w:rsidR="00777A41" w:rsidRDefault="008B1727">
            <w:pPr>
              <w:pStyle w:val="Table04Row"/>
            </w:pPr>
            <w:r>
              <w:t>14 Jun 2016</w:t>
            </w:r>
            <w:r>
              <w:br/>
              <w:t>p. 1849‑986</w:t>
            </w:r>
          </w:p>
        </w:tc>
        <w:tc>
          <w:tcPr>
            <w:tcW w:w="4536" w:type="dxa"/>
          </w:tcPr>
          <w:p w14:paraId="517EF8A6" w14:textId="77777777" w:rsidR="00777A41" w:rsidRDefault="008B1727">
            <w:pPr>
              <w:pStyle w:val="Table04Row"/>
            </w:pPr>
            <w:r>
              <w:t>4 Jul 2016 (see r. 2(b))</w:t>
            </w:r>
          </w:p>
        </w:tc>
      </w:tr>
      <w:tr w:rsidR="00777A41" w14:paraId="46DBBA6C" w14:textId="77777777">
        <w:trPr>
          <w:cantSplit/>
          <w:jc w:val="center"/>
        </w:trPr>
        <w:tc>
          <w:tcPr>
            <w:tcW w:w="4253" w:type="dxa"/>
          </w:tcPr>
          <w:p w14:paraId="550311E7" w14:textId="77777777" w:rsidR="00777A41" w:rsidRDefault="008B1727">
            <w:pPr>
              <w:pStyle w:val="Table04Row"/>
            </w:pPr>
            <w:r>
              <w:rPr>
                <w:i/>
              </w:rPr>
              <w:t>Attorney General Regulations Amendment (Family Violence Restraining Orders) Regulations 2017</w:t>
            </w:r>
            <w:r>
              <w:t xml:space="preserve"> Pt. 3</w:t>
            </w:r>
          </w:p>
        </w:tc>
        <w:tc>
          <w:tcPr>
            <w:tcW w:w="1418" w:type="dxa"/>
          </w:tcPr>
          <w:p w14:paraId="71D2B2FE" w14:textId="77777777" w:rsidR="00777A41" w:rsidRDefault="008B1727">
            <w:pPr>
              <w:pStyle w:val="Table04Row"/>
            </w:pPr>
            <w:r>
              <w:t>27 Jun 2017</w:t>
            </w:r>
            <w:r>
              <w:br/>
              <w:t>p. 3432‑5</w:t>
            </w:r>
          </w:p>
        </w:tc>
        <w:tc>
          <w:tcPr>
            <w:tcW w:w="4536" w:type="dxa"/>
          </w:tcPr>
          <w:p w14:paraId="3B299F94" w14:textId="77777777" w:rsidR="00777A41" w:rsidRDefault="008B1727">
            <w:pPr>
              <w:pStyle w:val="Table04Row"/>
            </w:pPr>
            <w:r>
              <w:t>1 Jul 2017 (see r. 2(b))</w:t>
            </w:r>
          </w:p>
        </w:tc>
      </w:tr>
      <w:tr w:rsidR="00777A41" w14:paraId="79763C68" w14:textId="77777777">
        <w:trPr>
          <w:cantSplit/>
          <w:jc w:val="center"/>
        </w:trPr>
        <w:tc>
          <w:tcPr>
            <w:tcW w:w="4253" w:type="dxa"/>
          </w:tcPr>
          <w:p w14:paraId="768B89E9" w14:textId="77777777" w:rsidR="00777A41" w:rsidRDefault="008B1727">
            <w:pPr>
              <w:pStyle w:val="Table04Row"/>
            </w:pPr>
            <w:r>
              <w:rPr>
                <w:i/>
              </w:rPr>
              <w:t>Attorney General Regulations Amendment (Fees and Charges) Regulations 2017</w:t>
            </w:r>
            <w:r>
              <w:t xml:space="preserve"> Pt. 2</w:t>
            </w:r>
          </w:p>
        </w:tc>
        <w:tc>
          <w:tcPr>
            <w:tcW w:w="1418" w:type="dxa"/>
          </w:tcPr>
          <w:p w14:paraId="6236B730" w14:textId="77777777" w:rsidR="00777A41" w:rsidRDefault="008B1727">
            <w:pPr>
              <w:pStyle w:val="Table04Row"/>
            </w:pPr>
            <w:r>
              <w:t>7 Jul 2017</w:t>
            </w:r>
            <w:r>
              <w:br/>
              <w:t>p. 3721‑98</w:t>
            </w:r>
          </w:p>
        </w:tc>
        <w:tc>
          <w:tcPr>
            <w:tcW w:w="4536" w:type="dxa"/>
          </w:tcPr>
          <w:p w14:paraId="681E9CE7" w14:textId="77777777" w:rsidR="00777A41" w:rsidRDefault="008B1727">
            <w:pPr>
              <w:pStyle w:val="Table04Row"/>
            </w:pPr>
            <w:r>
              <w:t>8 Jul 2017 (see r. 2(b)(ii))</w:t>
            </w:r>
          </w:p>
        </w:tc>
      </w:tr>
      <w:tr w:rsidR="00777A41" w14:paraId="4E65C05F" w14:textId="77777777">
        <w:trPr>
          <w:cantSplit/>
          <w:jc w:val="center"/>
        </w:trPr>
        <w:tc>
          <w:tcPr>
            <w:tcW w:w="4253" w:type="dxa"/>
          </w:tcPr>
          <w:p w14:paraId="47F8509A" w14:textId="77777777" w:rsidR="00777A41" w:rsidRDefault="008B1727">
            <w:pPr>
              <w:pStyle w:val="Table04Row"/>
            </w:pPr>
            <w:r>
              <w:rPr>
                <w:i/>
              </w:rPr>
              <w:t>Attorney General Regulations Amendment (Bailiff Fees) Regulations 2018</w:t>
            </w:r>
            <w:r>
              <w:t xml:space="preserve"> Pt. 2</w:t>
            </w:r>
          </w:p>
        </w:tc>
        <w:tc>
          <w:tcPr>
            <w:tcW w:w="1418" w:type="dxa"/>
          </w:tcPr>
          <w:p w14:paraId="1C38F04D" w14:textId="77777777" w:rsidR="00777A41" w:rsidRDefault="008B1727">
            <w:pPr>
              <w:pStyle w:val="Table04Row"/>
            </w:pPr>
            <w:r>
              <w:t>9 Feb 2018</w:t>
            </w:r>
            <w:r>
              <w:br/>
              <w:t>p. 401‑5</w:t>
            </w:r>
          </w:p>
        </w:tc>
        <w:tc>
          <w:tcPr>
            <w:tcW w:w="4536" w:type="dxa"/>
          </w:tcPr>
          <w:p w14:paraId="4F6770F8" w14:textId="77777777" w:rsidR="00777A41" w:rsidRDefault="008B1727">
            <w:pPr>
              <w:pStyle w:val="Table04Row"/>
            </w:pPr>
            <w:r>
              <w:t>10 Feb 2018 (see r. 2(b))</w:t>
            </w:r>
          </w:p>
        </w:tc>
      </w:tr>
      <w:tr w:rsidR="00777A41" w14:paraId="366D0513" w14:textId="77777777">
        <w:trPr>
          <w:cantSplit/>
          <w:jc w:val="center"/>
        </w:trPr>
        <w:tc>
          <w:tcPr>
            <w:tcW w:w="4253" w:type="dxa"/>
          </w:tcPr>
          <w:p w14:paraId="3091D407" w14:textId="77777777" w:rsidR="00777A41" w:rsidRDefault="008B1727">
            <w:pPr>
              <w:pStyle w:val="Table04Row"/>
            </w:pPr>
            <w:r>
              <w:rPr>
                <w:i/>
              </w:rPr>
              <w:t>Attorney General Regulations Amendment (Fees and Charges) Regulations 2018</w:t>
            </w:r>
            <w:r>
              <w:t xml:space="preserve"> Pt. 2</w:t>
            </w:r>
          </w:p>
        </w:tc>
        <w:tc>
          <w:tcPr>
            <w:tcW w:w="1418" w:type="dxa"/>
          </w:tcPr>
          <w:p w14:paraId="657FF060" w14:textId="77777777" w:rsidR="00777A41" w:rsidRDefault="008B1727">
            <w:pPr>
              <w:pStyle w:val="Table04Row"/>
            </w:pPr>
            <w:r>
              <w:t>15 Jun 2018</w:t>
            </w:r>
            <w:r>
              <w:br/>
              <w:t>p. 1963‑2049</w:t>
            </w:r>
          </w:p>
        </w:tc>
        <w:tc>
          <w:tcPr>
            <w:tcW w:w="4536" w:type="dxa"/>
          </w:tcPr>
          <w:p w14:paraId="783578ED" w14:textId="77777777" w:rsidR="00777A41" w:rsidRDefault="008B1727">
            <w:pPr>
              <w:pStyle w:val="Table04Row"/>
            </w:pPr>
            <w:r>
              <w:t>1 Jul 2018 (see 2(b))</w:t>
            </w:r>
          </w:p>
        </w:tc>
      </w:tr>
      <w:tr w:rsidR="00777A41" w14:paraId="5A72E860" w14:textId="77777777">
        <w:trPr>
          <w:cantSplit/>
          <w:jc w:val="center"/>
        </w:trPr>
        <w:tc>
          <w:tcPr>
            <w:tcW w:w="4253" w:type="dxa"/>
          </w:tcPr>
          <w:p w14:paraId="0F686FD0" w14:textId="77777777" w:rsidR="00777A41" w:rsidRDefault="008B1727">
            <w:pPr>
              <w:pStyle w:val="Table04Row"/>
            </w:pPr>
            <w:r>
              <w:rPr>
                <w:i/>
              </w:rPr>
              <w:t>Justice Regulations Amendment (Fee Relief) Regulations 2018</w:t>
            </w:r>
            <w:r>
              <w:t xml:space="preserve"> Pt. 2</w:t>
            </w:r>
          </w:p>
        </w:tc>
        <w:tc>
          <w:tcPr>
            <w:tcW w:w="1418" w:type="dxa"/>
          </w:tcPr>
          <w:p w14:paraId="34964419" w14:textId="77777777" w:rsidR="00777A41" w:rsidRDefault="008B1727">
            <w:pPr>
              <w:pStyle w:val="Table04Row"/>
            </w:pPr>
            <w:r>
              <w:t>20 Jul 2018</w:t>
            </w:r>
            <w:r>
              <w:br/>
              <w:t>p. 2621‑30</w:t>
            </w:r>
          </w:p>
        </w:tc>
        <w:tc>
          <w:tcPr>
            <w:tcW w:w="4536" w:type="dxa"/>
          </w:tcPr>
          <w:p w14:paraId="03BF3C24" w14:textId="77777777" w:rsidR="00777A41" w:rsidRDefault="008B1727">
            <w:pPr>
              <w:pStyle w:val="Table04Row"/>
            </w:pPr>
            <w:r>
              <w:t>21 Jul 2018 (see r. 2(b))</w:t>
            </w:r>
          </w:p>
        </w:tc>
      </w:tr>
      <w:tr w:rsidR="00777A41" w14:paraId="70BFEECA" w14:textId="77777777">
        <w:trPr>
          <w:cantSplit/>
          <w:jc w:val="center"/>
        </w:trPr>
        <w:tc>
          <w:tcPr>
            <w:tcW w:w="10207" w:type="dxa"/>
            <w:gridSpan w:val="3"/>
          </w:tcPr>
          <w:p w14:paraId="054986AB" w14:textId="77777777" w:rsidR="00777A41" w:rsidRDefault="008B1727">
            <w:pPr>
              <w:pStyle w:val="Table04Row"/>
            </w:pPr>
            <w:r>
              <w:rPr>
                <w:b/>
              </w:rPr>
              <w:t>Reprint 3 as at 28 Sep 2018</w:t>
            </w:r>
          </w:p>
        </w:tc>
      </w:tr>
      <w:tr w:rsidR="00777A41" w14:paraId="33ED6BE2" w14:textId="77777777">
        <w:trPr>
          <w:cantSplit/>
          <w:jc w:val="center"/>
        </w:trPr>
        <w:tc>
          <w:tcPr>
            <w:tcW w:w="4253" w:type="dxa"/>
          </w:tcPr>
          <w:p w14:paraId="0E389CB8" w14:textId="77777777" w:rsidR="00777A41" w:rsidRDefault="008B1727">
            <w:pPr>
              <w:pStyle w:val="Table04Row"/>
            </w:pPr>
            <w:r>
              <w:rPr>
                <w:i/>
              </w:rPr>
              <w:t>Attorney General Regulations Amendment (Transcript Fees) Regulations 2018</w:t>
            </w:r>
            <w:r>
              <w:t xml:space="preserve"> Pt. 2</w:t>
            </w:r>
          </w:p>
        </w:tc>
        <w:tc>
          <w:tcPr>
            <w:tcW w:w="1418" w:type="dxa"/>
          </w:tcPr>
          <w:p w14:paraId="2CE0F086" w14:textId="77777777" w:rsidR="00777A41" w:rsidRDefault="008B1727">
            <w:pPr>
              <w:pStyle w:val="Table04Row"/>
            </w:pPr>
            <w:r>
              <w:t>7 Dec 2018</w:t>
            </w:r>
            <w:r>
              <w:br/>
              <w:t>p. 4667‑74</w:t>
            </w:r>
          </w:p>
        </w:tc>
        <w:tc>
          <w:tcPr>
            <w:tcW w:w="4536" w:type="dxa"/>
          </w:tcPr>
          <w:p w14:paraId="4C780890" w14:textId="77777777" w:rsidR="00777A41" w:rsidRDefault="008B1727">
            <w:pPr>
              <w:pStyle w:val="Table04Row"/>
            </w:pPr>
            <w:r>
              <w:t>18 Dec 2018 (see r. 2(b)(i))</w:t>
            </w:r>
          </w:p>
        </w:tc>
      </w:tr>
      <w:tr w:rsidR="00777A41" w14:paraId="05554E8D" w14:textId="77777777">
        <w:trPr>
          <w:cantSplit/>
          <w:jc w:val="center"/>
        </w:trPr>
        <w:tc>
          <w:tcPr>
            <w:tcW w:w="4253" w:type="dxa"/>
          </w:tcPr>
          <w:p w14:paraId="36508256" w14:textId="77777777" w:rsidR="00777A41" w:rsidRDefault="008B1727">
            <w:pPr>
              <w:pStyle w:val="Table04Row"/>
            </w:pPr>
            <w:r>
              <w:rPr>
                <w:i/>
              </w:rPr>
              <w:t>Attorney General Regulations Amendment (Transcript Fees) Regulations 2019</w:t>
            </w:r>
            <w:r>
              <w:t xml:space="preserve"> Pt. 2</w:t>
            </w:r>
          </w:p>
        </w:tc>
        <w:tc>
          <w:tcPr>
            <w:tcW w:w="1418" w:type="dxa"/>
          </w:tcPr>
          <w:p w14:paraId="49A4F0C9" w14:textId="77777777" w:rsidR="00777A41" w:rsidRDefault="008B1727">
            <w:pPr>
              <w:pStyle w:val="Table04Row"/>
            </w:pPr>
            <w:r>
              <w:t>12 Mar 2019</w:t>
            </w:r>
            <w:r>
              <w:br/>
              <w:t>p. 666‑9</w:t>
            </w:r>
          </w:p>
        </w:tc>
        <w:tc>
          <w:tcPr>
            <w:tcW w:w="4536" w:type="dxa"/>
          </w:tcPr>
          <w:p w14:paraId="57B63D2A" w14:textId="77777777" w:rsidR="00777A41" w:rsidRDefault="008B1727">
            <w:pPr>
              <w:pStyle w:val="Table04Row"/>
            </w:pPr>
            <w:r>
              <w:t>13 Mar 2019 (see r. 2(b))</w:t>
            </w:r>
          </w:p>
        </w:tc>
      </w:tr>
      <w:tr w:rsidR="00777A41" w14:paraId="1CCA2C53" w14:textId="77777777">
        <w:trPr>
          <w:cantSplit/>
          <w:jc w:val="center"/>
        </w:trPr>
        <w:tc>
          <w:tcPr>
            <w:tcW w:w="4253" w:type="dxa"/>
          </w:tcPr>
          <w:p w14:paraId="34B325FB" w14:textId="77777777" w:rsidR="00777A41" w:rsidRDefault="008B1727">
            <w:pPr>
              <w:pStyle w:val="Table04Row"/>
            </w:pPr>
            <w:r>
              <w:rPr>
                <w:i/>
              </w:rPr>
              <w:t>Attorney General Regulations Amendment (Fees and Charges) Regulations 2019</w:t>
            </w:r>
            <w:r>
              <w:t xml:space="preserve"> Pt. 3</w:t>
            </w:r>
          </w:p>
        </w:tc>
        <w:tc>
          <w:tcPr>
            <w:tcW w:w="1418" w:type="dxa"/>
          </w:tcPr>
          <w:p w14:paraId="57C4CED8" w14:textId="77777777" w:rsidR="00777A41" w:rsidRDefault="008B1727">
            <w:pPr>
              <w:pStyle w:val="Table04Row"/>
            </w:pPr>
            <w:r>
              <w:t>28 Jun 2019</w:t>
            </w:r>
            <w:r>
              <w:br/>
              <w:t>p. 2553‑642</w:t>
            </w:r>
          </w:p>
        </w:tc>
        <w:tc>
          <w:tcPr>
            <w:tcW w:w="4536" w:type="dxa"/>
          </w:tcPr>
          <w:p w14:paraId="34402B4E" w14:textId="77777777" w:rsidR="00777A41" w:rsidRDefault="008B1727">
            <w:pPr>
              <w:pStyle w:val="Table04Row"/>
            </w:pPr>
            <w:r>
              <w:t>1 Jul 2019 (see r. 2(b))</w:t>
            </w:r>
          </w:p>
        </w:tc>
      </w:tr>
      <w:tr w:rsidR="00777A41" w14:paraId="02745CF0" w14:textId="77777777">
        <w:trPr>
          <w:cantSplit/>
          <w:jc w:val="center"/>
        </w:trPr>
        <w:tc>
          <w:tcPr>
            <w:tcW w:w="4253" w:type="dxa"/>
          </w:tcPr>
          <w:p w14:paraId="13132F97" w14:textId="77777777" w:rsidR="00777A41" w:rsidRDefault="008B1727">
            <w:pPr>
              <w:pStyle w:val="Table04Row"/>
            </w:pPr>
            <w:r>
              <w:rPr>
                <w:i/>
              </w:rPr>
              <w:t>Attorney General Regulations Amendment (Fees and Charges) Regulations 2020</w:t>
            </w:r>
            <w:r>
              <w:t xml:space="preserve"> Pt. 2</w:t>
            </w:r>
          </w:p>
        </w:tc>
        <w:tc>
          <w:tcPr>
            <w:tcW w:w="1418" w:type="dxa"/>
          </w:tcPr>
          <w:p w14:paraId="6215799D" w14:textId="77777777" w:rsidR="00777A41" w:rsidRDefault="008B1727">
            <w:pPr>
              <w:pStyle w:val="Table04Row"/>
            </w:pPr>
            <w:r>
              <w:t>31 Jul 2020</w:t>
            </w:r>
            <w:r>
              <w:br/>
              <w:t>SL 2020/124</w:t>
            </w:r>
          </w:p>
        </w:tc>
        <w:tc>
          <w:tcPr>
            <w:tcW w:w="4536" w:type="dxa"/>
          </w:tcPr>
          <w:p w14:paraId="6CE759FE" w14:textId="77777777" w:rsidR="00777A41" w:rsidRDefault="008B1727">
            <w:pPr>
              <w:pStyle w:val="Table04Row"/>
            </w:pPr>
            <w:r>
              <w:t>1 Aug 2020 (see r. 2(b))</w:t>
            </w:r>
          </w:p>
        </w:tc>
      </w:tr>
      <w:tr w:rsidR="00777A41" w14:paraId="658E1DBB" w14:textId="77777777">
        <w:trPr>
          <w:cantSplit/>
          <w:jc w:val="center"/>
        </w:trPr>
        <w:tc>
          <w:tcPr>
            <w:tcW w:w="4253" w:type="dxa"/>
          </w:tcPr>
          <w:p w14:paraId="451E19CF" w14:textId="77777777" w:rsidR="00777A41" w:rsidRDefault="008B1727">
            <w:pPr>
              <w:pStyle w:val="Table04Row"/>
            </w:pPr>
            <w:r>
              <w:rPr>
                <w:i/>
              </w:rPr>
              <w:t>Attorney General Regulations Amendment (Fees and Charges) Regulations 2021</w:t>
            </w:r>
            <w:r>
              <w:t xml:space="preserve"> Pt. 3</w:t>
            </w:r>
          </w:p>
        </w:tc>
        <w:tc>
          <w:tcPr>
            <w:tcW w:w="1418" w:type="dxa"/>
          </w:tcPr>
          <w:p w14:paraId="2ED10400" w14:textId="77777777" w:rsidR="00777A41" w:rsidRDefault="008B1727">
            <w:pPr>
              <w:pStyle w:val="Table04Row"/>
            </w:pPr>
            <w:r>
              <w:t>29 Jun 2021</w:t>
            </w:r>
            <w:r>
              <w:br/>
              <w:t>SL 2021/101</w:t>
            </w:r>
          </w:p>
        </w:tc>
        <w:tc>
          <w:tcPr>
            <w:tcW w:w="4536" w:type="dxa"/>
          </w:tcPr>
          <w:p w14:paraId="239350C3" w14:textId="77777777" w:rsidR="00777A41" w:rsidRDefault="008B1727">
            <w:pPr>
              <w:pStyle w:val="Table04Row"/>
            </w:pPr>
            <w:r>
              <w:t>1 Jul 2021 (see r. 2(b))</w:t>
            </w:r>
          </w:p>
        </w:tc>
      </w:tr>
      <w:tr w:rsidR="00777A41" w14:paraId="009B1A67" w14:textId="77777777">
        <w:trPr>
          <w:cantSplit/>
          <w:jc w:val="center"/>
        </w:trPr>
        <w:tc>
          <w:tcPr>
            <w:tcW w:w="4253" w:type="dxa"/>
          </w:tcPr>
          <w:p w14:paraId="1817876C" w14:textId="77777777" w:rsidR="00777A41" w:rsidRDefault="008B1727">
            <w:pPr>
              <w:pStyle w:val="Table04Row"/>
            </w:pPr>
            <w:r>
              <w:rPr>
                <w:i/>
              </w:rPr>
              <w:t>Attorney General Regulations Amendment (Fees) Regulations 2021</w:t>
            </w:r>
            <w:r>
              <w:t xml:space="preserve"> Pt. 2</w:t>
            </w:r>
          </w:p>
        </w:tc>
        <w:tc>
          <w:tcPr>
            <w:tcW w:w="1418" w:type="dxa"/>
          </w:tcPr>
          <w:p w14:paraId="59B2F0B5" w14:textId="77777777" w:rsidR="00777A41" w:rsidRDefault="008B1727">
            <w:pPr>
              <w:pStyle w:val="Table04Row"/>
            </w:pPr>
            <w:r>
              <w:t>10 Sep 2021</w:t>
            </w:r>
            <w:r>
              <w:br/>
              <w:t>SL 2021/155</w:t>
            </w:r>
          </w:p>
        </w:tc>
        <w:tc>
          <w:tcPr>
            <w:tcW w:w="4536" w:type="dxa"/>
          </w:tcPr>
          <w:p w14:paraId="40C92B9E" w14:textId="77777777" w:rsidR="00777A41" w:rsidRDefault="008B1727">
            <w:pPr>
              <w:pStyle w:val="Table04Row"/>
            </w:pPr>
            <w:r>
              <w:t>11 Sep 2021 (see r. 2(b))</w:t>
            </w:r>
          </w:p>
        </w:tc>
      </w:tr>
      <w:tr w:rsidR="00777A41" w14:paraId="13F3F16A" w14:textId="77777777">
        <w:trPr>
          <w:cantSplit/>
          <w:jc w:val="center"/>
        </w:trPr>
        <w:tc>
          <w:tcPr>
            <w:tcW w:w="4253" w:type="dxa"/>
          </w:tcPr>
          <w:p w14:paraId="59509844" w14:textId="77777777" w:rsidR="00777A41" w:rsidRDefault="008B1727">
            <w:pPr>
              <w:pStyle w:val="Table04Row"/>
            </w:pPr>
            <w:r>
              <w:rPr>
                <w:i/>
              </w:rPr>
              <w:t>Attorney General Regulations Amendment (Fees and Charges) Regulations 2022</w:t>
            </w:r>
            <w:r>
              <w:t xml:space="preserve"> Pt. 3</w:t>
            </w:r>
          </w:p>
        </w:tc>
        <w:tc>
          <w:tcPr>
            <w:tcW w:w="1418" w:type="dxa"/>
          </w:tcPr>
          <w:p w14:paraId="03EE410C" w14:textId="77777777" w:rsidR="00777A41" w:rsidRDefault="008B1727">
            <w:pPr>
              <w:pStyle w:val="Table04Row"/>
            </w:pPr>
            <w:r>
              <w:t>30 Jun 2022</w:t>
            </w:r>
            <w:r>
              <w:br/>
              <w:t>SL 2022/111</w:t>
            </w:r>
          </w:p>
        </w:tc>
        <w:tc>
          <w:tcPr>
            <w:tcW w:w="4536" w:type="dxa"/>
          </w:tcPr>
          <w:p w14:paraId="66422E37" w14:textId="77777777" w:rsidR="00777A41" w:rsidRDefault="008B1727">
            <w:pPr>
              <w:pStyle w:val="Table04Row"/>
            </w:pPr>
            <w:r>
              <w:t>1 Jul 2022 (see r. 2(b))</w:t>
            </w:r>
          </w:p>
        </w:tc>
      </w:tr>
      <w:tr w:rsidR="00777A41" w14:paraId="21DE716B" w14:textId="77777777">
        <w:trPr>
          <w:cantSplit/>
          <w:jc w:val="center"/>
        </w:trPr>
        <w:tc>
          <w:tcPr>
            <w:tcW w:w="4253" w:type="dxa"/>
          </w:tcPr>
          <w:p w14:paraId="10812589" w14:textId="77777777" w:rsidR="00777A41" w:rsidRDefault="008B1727">
            <w:pPr>
              <w:pStyle w:val="Table04Row"/>
            </w:pPr>
            <w:r>
              <w:rPr>
                <w:i/>
              </w:rPr>
              <w:t>Attorney General Regulations Amendment (Fee Waiver) Regulations 2022</w:t>
            </w:r>
            <w:r>
              <w:t xml:space="preserve"> Pt. 2</w:t>
            </w:r>
          </w:p>
        </w:tc>
        <w:tc>
          <w:tcPr>
            <w:tcW w:w="1418" w:type="dxa"/>
          </w:tcPr>
          <w:p w14:paraId="4589AAD2" w14:textId="77777777" w:rsidR="00777A41" w:rsidRDefault="008B1727">
            <w:pPr>
              <w:pStyle w:val="Table04Row"/>
            </w:pPr>
            <w:r>
              <w:t>26 Aug 2022</w:t>
            </w:r>
            <w:r>
              <w:br/>
              <w:t>SL 2022/145</w:t>
            </w:r>
          </w:p>
        </w:tc>
        <w:tc>
          <w:tcPr>
            <w:tcW w:w="4536" w:type="dxa"/>
          </w:tcPr>
          <w:p w14:paraId="4D6B2104" w14:textId="77777777" w:rsidR="00777A41" w:rsidRDefault="008B1727">
            <w:pPr>
              <w:pStyle w:val="Table04Row"/>
            </w:pPr>
            <w:r>
              <w:t>27 Aug 2022 (see r. 2(b))</w:t>
            </w:r>
          </w:p>
        </w:tc>
      </w:tr>
      <w:tr w:rsidR="00777A41" w14:paraId="6068C776" w14:textId="77777777">
        <w:trPr>
          <w:cantSplit/>
          <w:jc w:val="center"/>
        </w:trPr>
        <w:tc>
          <w:tcPr>
            <w:tcW w:w="4253" w:type="dxa"/>
          </w:tcPr>
          <w:p w14:paraId="6DB1DCFA" w14:textId="77777777" w:rsidR="00777A41" w:rsidRDefault="008B1727">
            <w:pPr>
              <w:pStyle w:val="Table04Row"/>
            </w:pPr>
            <w:r>
              <w:rPr>
                <w:i/>
              </w:rPr>
              <w:t>Attorney General Regulations Amendment (Fees and Charges) Regulations 2023</w:t>
            </w:r>
            <w:r>
              <w:t xml:space="preserve"> Pt. 3</w:t>
            </w:r>
          </w:p>
        </w:tc>
        <w:tc>
          <w:tcPr>
            <w:tcW w:w="1418" w:type="dxa"/>
          </w:tcPr>
          <w:p w14:paraId="5B774B1F" w14:textId="77777777" w:rsidR="00777A41" w:rsidRDefault="008B1727">
            <w:pPr>
              <w:pStyle w:val="Table04Row"/>
            </w:pPr>
            <w:r>
              <w:t>2 Aug 2023</w:t>
            </w:r>
            <w:r>
              <w:br/>
              <w:t>SL 2023/120</w:t>
            </w:r>
          </w:p>
        </w:tc>
        <w:tc>
          <w:tcPr>
            <w:tcW w:w="4536" w:type="dxa"/>
          </w:tcPr>
          <w:p w14:paraId="0A89B81C" w14:textId="77777777" w:rsidR="00777A41" w:rsidRDefault="008B1727">
            <w:pPr>
              <w:pStyle w:val="Table04Row"/>
            </w:pPr>
            <w:r>
              <w:t>3 Aug 2023 (see r. 2(b))</w:t>
            </w:r>
          </w:p>
        </w:tc>
      </w:tr>
    </w:tbl>
    <w:p w14:paraId="2EB8EA09" w14:textId="77777777" w:rsidR="00777A41" w:rsidRDefault="008B1727">
      <w:pPr>
        <w:pStyle w:val="IRegName"/>
      </w:pPr>
      <w:r>
        <w:t>Children’s Court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B00C1C3" w14:textId="77777777">
        <w:trPr>
          <w:cantSplit/>
          <w:jc w:val="center"/>
        </w:trPr>
        <w:tc>
          <w:tcPr>
            <w:tcW w:w="4253" w:type="dxa"/>
          </w:tcPr>
          <w:p w14:paraId="06F731E4" w14:textId="77777777" w:rsidR="00777A41" w:rsidRDefault="008B1727">
            <w:pPr>
              <w:pStyle w:val="Table04Row"/>
            </w:pPr>
            <w:r>
              <w:rPr>
                <w:i/>
              </w:rPr>
              <w:t>Children’s Court Regulations 2008</w:t>
            </w:r>
          </w:p>
        </w:tc>
        <w:tc>
          <w:tcPr>
            <w:tcW w:w="1418" w:type="dxa"/>
          </w:tcPr>
          <w:p w14:paraId="5441AA67" w14:textId="77777777" w:rsidR="00777A41" w:rsidRDefault="008B1727">
            <w:pPr>
              <w:pStyle w:val="Table04Row"/>
            </w:pPr>
            <w:r>
              <w:t>22 Aug 2008</w:t>
            </w:r>
            <w:r>
              <w:br/>
              <w:t>p. 3667‑8</w:t>
            </w:r>
          </w:p>
        </w:tc>
        <w:tc>
          <w:tcPr>
            <w:tcW w:w="4536" w:type="dxa"/>
          </w:tcPr>
          <w:p w14:paraId="7633228F" w14:textId="77777777" w:rsidR="00777A41" w:rsidRDefault="008B1727">
            <w:pPr>
              <w:pStyle w:val="Table04Row"/>
            </w:pPr>
            <w:r>
              <w:t>r. 1 &amp; 2: 22 Aug 2008 (see r. 2(a));</w:t>
            </w:r>
          </w:p>
          <w:p w14:paraId="22C1AC6E" w14:textId="77777777" w:rsidR="00777A41" w:rsidRDefault="008B1727">
            <w:pPr>
              <w:pStyle w:val="Table04Row"/>
            </w:pPr>
            <w:r>
              <w:t>Regulations other than r. 1 &amp; 2: 23 Aug 2008 (see r. 2(b))</w:t>
            </w:r>
          </w:p>
        </w:tc>
      </w:tr>
      <w:tr w:rsidR="00777A41" w14:paraId="2E150919" w14:textId="77777777">
        <w:trPr>
          <w:cantSplit/>
          <w:jc w:val="center"/>
        </w:trPr>
        <w:tc>
          <w:tcPr>
            <w:tcW w:w="4253" w:type="dxa"/>
          </w:tcPr>
          <w:p w14:paraId="671652D1" w14:textId="77777777" w:rsidR="00777A41" w:rsidRDefault="008B1727">
            <w:pPr>
              <w:pStyle w:val="Table04Row"/>
            </w:pPr>
            <w:r>
              <w:rPr>
                <w:i/>
              </w:rPr>
              <w:t>Attorney General Regulations Amendment (NDIS) Regulations 2021</w:t>
            </w:r>
            <w:r>
              <w:t xml:space="preserve"> Pt 2</w:t>
            </w:r>
          </w:p>
        </w:tc>
        <w:tc>
          <w:tcPr>
            <w:tcW w:w="1418" w:type="dxa"/>
          </w:tcPr>
          <w:p w14:paraId="5E741B3A" w14:textId="77777777" w:rsidR="00777A41" w:rsidRDefault="008B1727">
            <w:pPr>
              <w:pStyle w:val="Table04Row"/>
            </w:pPr>
            <w:r>
              <w:t>26 Feb 2021</w:t>
            </w:r>
            <w:r>
              <w:br/>
              <w:t>SL 2021/26</w:t>
            </w:r>
          </w:p>
        </w:tc>
        <w:tc>
          <w:tcPr>
            <w:tcW w:w="4536" w:type="dxa"/>
          </w:tcPr>
          <w:p w14:paraId="27457137" w14:textId="77777777" w:rsidR="00777A41" w:rsidRDefault="008B1727">
            <w:pPr>
              <w:pStyle w:val="Table04Row"/>
            </w:pPr>
            <w:r>
              <w:t>27 Feb 2021 (see r. 2(b))</w:t>
            </w:r>
          </w:p>
        </w:tc>
      </w:tr>
      <w:tr w:rsidR="00777A41" w14:paraId="312EF9ED" w14:textId="77777777">
        <w:trPr>
          <w:cantSplit/>
          <w:jc w:val="center"/>
        </w:trPr>
        <w:tc>
          <w:tcPr>
            <w:tcW w:w="4253" w:type="dxa"/>
          </w:tcPr>
          <w:p w14:paraId="780ACDCF" w14:textId="77777777" w:rsidR="00777A41" w:rsidRDefault="008B1727">
            <w:pPr>
              <w:pStyle w:val="Table04Row"/>
            </w:pPr>
            <w:r>
              <w:rPr>
                <w:i/>
              </w:rPr>
              <w:t>Children’s Court Amendment Regulations 2022</w:t>
            </w:r>
          </w:p>
        </w:tc>
        <w:tc>
          <w:tcPr>
            <w:tcW w:w="1418" w:type="dxa"/>
          </w:tcPr>
          <w:p w14:paraId="51867436" w14:textId="77777777" w:rsidR="00777A41" w:rsidRDefault="008B1727">
            <w:pPr>
              <w:pStyle w:val="Table04Row"/>
            </w:pPr>
            <w:r>
              <w:t>9 Sep 2022</w:t>
            </w:r>
            <w:r>
              <w:br/>
              <w:t>SL 2022/156</w:t>
            </w:r>
          </w:p>
        </w:tc>
        <w:tc>
          <w:tcPr>
            <w:tcW w:w="4536" w:type="dxa"/>
          </w:tcPr>
          <w:p w14:paraId="2E2518C1" w14:textId="77777777" w:rsidR="00777A41" w:rsidRDefault="008B1727">
            <w:pPr>
              <w:pStyle w:val="Table04Row"/>
            </w:pPr>
            <w:r>
              <w:t>r. 1 &amp; 2: 9 Sep 2022 (see r. 2(a));</w:t>
            </w:r>
          </w:p>
          <w:p w14:paraId="6033757C" w14:textId="77777777" w:rsidR="00777A41" w:rsidRDefault="008B1727">
            <w:pPr>
              <w:pStyle w:val="Table04Row"/>
            </w:pPr>
            <w:r>
              <w:t>Regulations other than r. 1 &amp; 2: 10 Sep 2022 (see r. 2(b))</w:t>
            </w:r>
          </w:p>
        </w:tc>
      </w:tr>
    </w:tbl>
    <w:p w14:paraId="7236D7C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1122D82" w14:textId="77777777">
        <w:trPr>
          <w:cantSplit/>
          <w:jc w:val="center"/>
        </w:trPr>
        <w:tc>
          <w:tcPr>
            <w:tcW w:w="4253" w:type="dxa"/>
          </w:tcPr>
          <w:p w14:paraId="3D01EA74" w14:textId="77777777" w:rsidR="00777A41" w:rsidRDefault="008B1727">
            <w:pPr>
              <w:pStyle w:val="Table04Row"/>
              <w:keepNext/>
            </w:pPr>
            <w:r>
              <w:rPr>
                <w:b/>
              </w:rPr>
              <w:t>Notices -</w:t>
            </w:r>
          </w:p>
        </w:tc>
        <w:tc>
          <w:tcPr>
            <w:tcW w:w="1418" w:type="dxa"/>
          </w:tcPr>
          <w:p w14:paraId="0D8C3E48" w14:textId="77777777" w:rsidR="00777A41" w:rsidRDefault="00777A41">
            <w:pPr>
              <w:pStyle w:val="Table04Row"/>
              <w:keepNext/>
            </w:pPr>
          </w:p>
        </w:tc>
        <w:tc>
          <w:tcPr>
            <w:tcW w:w="4536" w:type="dxa"/>
          </w:tcPr>
          <w:p w14:paraId="583E1756" w14:textId="77777777" w:rsidR="00777A41" w:rsidRDefault="00777A41">
            <w:pPr>
              <w:pStyle w:val="Table04Row"/>
              <w:keepNext/>
            </w:pPr>
          </w:p>
        </w:tc>
      </w:tr>
      <w:tr w:rsidR="00777A41" w14:paraId="149B0687" w14:textId="77777777">
        <w:trPr>
          <w:cantSplit/>
          <w:jc w:val="center"/>
        </w:trPr>
        <w:tc>
          <w:tcPr>
            <w:tcW w:w="4253" w:type="dxa"/>
          </w:tcPr>
          <w:p w14:paraId="1168CA51" w14:textId="77777777" w:rsidR="00777A41" w:rsidRDefault="008B1727">
            <w:pPr>
              <w:pStyle w:val="Table04Row"/>
            </w:pPr>
            <w:r>
              <w:t>Sittings of the Court</w:t>
            </w:r>
          </w:p>
        </w:tc>
        <w:tc>
          <w:tcPr>
            <w:tcW w:w="1418" w:type="dxa"/>
          </w:tcPr>
          <w:p w14:paraId="7C264317" w14:textId="77777777" w:rsidR="00777A41" w:rsidRDefault="008B1727">
            <w:pPr>
              <w:pStyle w:val="Table04Row"/>
            </w:pPr>
            <w:r>
              <w:t>9 Jul 1993</w:t>
            </w:r>
            <w:r>
              <w:br/>
              <w:t>p. 3326‑7</w:t>
            </w:r>
          </w:p>
        </w:tc>
        <w:tc>
          <w:tcPr>
            <w:tcW w:w="4536" w:type="dxa"/>
          </w:tcPr>
          <w:p w14:paraId="62E8B600" w14:textId="77777777" w:rsidR="00777A41" w:rsidRDefault="00777A41">
            <w:pPr>
              <w:pStyle w:val="Table04Row"/>
            </w:pPr>
          </w:p>
        </w:tc>
      </w:tr>
    </w:tbl>
    <w:p w14:paraId="1A562B6F" w14:textId="77777777" w:rsidR="00777A41" w:rsidRDefault="008B1727">
      <w:pPr>
        <w:pStyle w:val="IActName"/>
      </w:pPr>
      <w:r>
        <w:lastRenderedPageBreak/>
        <w:t>Civil Judgments Enforcement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E150A8C" w14:textId="77777777">
        <w:trPr>
          <w:cantSplit/>
          <w:jc w:val="center"/>
        </w:trPr>
        <w:tc>
          <w:tcPr>
            <w:tcW w:w="1134" w:type="dxa"/>
          </w:tcPr>
          <w:p w14:paraId="76CCF240" w14:textId="77777777" w:rsidR="00777A41" w:rsidRDefault="008B1727">
            <w:pPr>
              <w:pStyle w:val="Table04Row"/>
              <w:keepNext/>
            </w:pPr>
            <w:r>
              <w:rPr>
                <w:b/>
              </w:rPr>
              <w:t>Portfolio:</w:t>
            </w:r>
          </w:p>
        </w:tc>
        <w:tc>
          <w:tcPr>
            <w:tcW w:w="8505" w:type="dxa"/>
          </w:tcPr>
          <w:p w14:paraId="2F76728B" w14:textId="77777777" w:rsidR="00777A41" w:rsidRDefault="008B1727">
            <w:pPr>
              <w:pStyle w:val="Table04Row"/>
              <w:keepNext/>
            </w:pPr>
            <w:r>
              <w:t>Attorney General</w:t>
            </w:r>
          </w:p>
        </w:tc>
      </w:tr>
      <w:tr w:rsidR="00777A41" w14:paraId="2FA7FFB7" w14:textId="77777777">
        <w:trPr>
          <w:cantSplit/>
          <w:jc w:val="center"/>
        </w:trPr>
        <w:tc>
          <w:tcPr>
            <w:tcW w:w="1276" w:type="dxa"/>
          </w:tcPr>
          <w:p w14:paraId="384284B6" w14:textId="77777777" w:rsidR="00777A41" w:rsidRDefault="008B1727">
            <w:pPr>
              <w:pStyle w:val="Table04Row"/>
              <w:keepNext/>
            </w:pPr>
            <w:r>
              <w:rPr>
                <w:b/>
              </w:rPr>
              <w:t>Agency:</w:t>
            </w:r>
          </w:p>
        </w:tc>
        <w:tc>
          <w:tcPr>
            <w:tcW w:w="5812" w:type="dxa"/>
          </w:tcPr>
          <w:p w14:paraId="6AEA0AAA" w14:textId="77777777" w:rsidR="00777A41" w:rsidRDefault="008B1727">
            <w:pPr>
              <w:pStyle w:val="Table04Row"/>
              <w:keepNext/>
            </w:pPr>
            <w:r>
              <w:t>Department of Justice</w:t>
            </w:r>
          </w:p>
        </w:tc>
      </w:tr>
    </w:tbl>
    <w:p w14:paraId="5B09CEF2" w14:textId="77777777" w:rsidR="00777A41" w:rsidRDefault="00777A41">
      <w:pPr>
        <w:keepNext/>
      </w:pPr>
    </w:p>
    <w:p w14:paraId="2254EDFC" w14:textId="77777777" w:rsidR="00777A41" w:rsidRDefault="008B1727">
      <w:pPr>
        <w:pStyle w:val="IRegName"/>
      </w:pPr>
      <w:r>
        <w:t>Civil Judgments Enforcement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8012EED" w14:textId="77777777">
        <w:trPr>
          <w:cantSplit/>
          <w:jc w:val="center"/>
        </w:trPr>
        <w:tc>
          <w:tcPr>
            <w:tcW w:w="4253" w:type="dxa"/>
          </w:tcPr>
          <w:p w14:paraId="2F3AAEBF" w14:textId="77777777" w:rsidR="00777A41" w:rsidRDefault="008B1727">
            <w:pPr>
              <w:pStyle w:val="Table04Row"/>
            </w:pPr>
            <w:r>
              <w:rPr>
                <w:i/>
              </w:rPr>
              <w:t>Civil Judgments Enforcement Regulations 2005</w:t>
            </w:r>
          </w:p>
        </w:tc>
        <w:tc>
          <w:tcPr>
            <w:tcW w:w="1418" w:type="dxa"/>
          </w:tcPr>
          <w:p w14:paraId="794E92D3" w14:textId="77777777" w:rsidR="00777A41" w:rsidRDefault="008B1727">
            <w:pPr>
              <w:pStyle w:val="Table04Row"/>
            </w:pPr>
            <w:r>
              <w:t>28 Apr 2005</w:t>
            </w:r>
            <w:r>
              <w:br/>
              <w:t>p. 1483‑559</w:t>
            </w:r>
          </w:p>
        </w:tc>
        <w:tc>
          <w:tcPr>
            <w:tcW w:w="4536" w:type="dxa"/>
          </w:tcPr>
          <w:p w14:paraId="5663A6C1" w14:textId="77777777" w:rsidR="00777A41" w:rsidRDefault="008B1727">
            <w:pPr>
              <w:pStyle w:val="Table04Row"/>
            </w:pPr>
            <w:r>
              <w:t xml:space="preserve">1 May 2005 (see r. 2 and </w:t>
            </w:r>
            <w:r>
              <w:rPr>
                <w:i/>
              </w:rPr>
              <w:t>Gazette</w:t>
            </w:r>
            <w:r>
              <w:t xml:space="preserve"> 31 Dec 2004 p. 7128)</w:t>
            </w:r>
          </w:p>
        </w:tc>
      </w:tr>
      <w:tr w:rsidR="00777A41" w14:paraId="02EE819D" w14:textId="77777777">
        <w:trPr>
          <w:cantSplit/>
          <w:jc w:val="center"/>
        </w:trPr>
        <w:tc>
          <w:tcPr>
            <w:tcW w:w="4253" w:type="dxa"/>
          </w:tcPr>
          <w:p w14:paraId="70721AC1" w14:textId="77777777" w:rsidR="00777A41" w:rsidRDefault="008B1727">
            <w:pPr>
              <w:pStyle w:val="Table04Row"/>
            </w:pPr>
            <w:r>
              <w:rPr>
                <w:i/>
              </w:rPr>
              <w:t>Civil Judgments Enforcement Amendment Regulations 2005</w:t>
            </w:r>
          </w:p>
        </w:tc>
        <w:tc>
          <w:tcPr>
            <w:tcW w:w="1418" w:type="dxa"/>
          </w:tcPr>
          <w:p w14:paraId="64794417" w14:textId="77777777" w:rsidR="00777A41" w:rsidRDefault="008B1727">
            <w:pPr>
              <w:pStyle w:val="Table04Row"/>
            </w:pPr>
            <w:r>
              <w:t>13 Dec 2005</w:t>
            </w:r>
            <w:r>
              <w:br/>
              <w:t>p. 5984‑5</w:t>
            </w:r>
          </w:p>
        </w:tc>
        <w:tc>
          <w:tcPr>
            <w:tcW w:w="4536" w:type="dxa"/>
          </w:tcPr>
          <w:p w14:paraId="1B360870" w14:textId="77777777" w:rsidR="00777A41" w:rsidRDefault="008B1727">
            <w:pPr>
              <w:pStyle w:val="Table04Row"/>
            </w:pPr>
            <w:r>
              <w:t>13 Dec 2005</w:t>
            </w:r>
          </w:p>
        </w:tc>
      </w:tr>
      <w:tr w:rsidR="00777A41" w14:paraId="29DE134D" w14:textId="77777777">
        <w:trPr>
          <w:cantSplit/>
          <w:jc w:val="center"/>
        </w:trPr>
        <w:tc>
          <w:tcPr>
            <w:tcW w:w="4253" w:type="dxa"/>
          </w:tcPr>
          <w:p w14:paraId="12EF1E1C" w14:textId="77777777" w:rsidR="00777A41" w:rsidRDefault="008B1727">
            <w:pPr>
              <w:pStyle w:val="Table04Row"/>
            </w:pPr>
            <w:r>
              <w:rPr>
                <w:i/>
              </w:rPr>
              <w:t>Civil Judgments Enforcement Amendment Regulations 2006</w:t>
            </w:r>
          </w:p>
        </w:tc>
        <w:tc>
          <w:tcPr>
            <w:tcW w:w="1418" w:type="dxa"/>
          </w:tcPr>
          <w:p w14:paraId="7A62C2E1" w14:textId="77777777" w:rsidR="00777A41" w:rsidRDefault="008B1727">
            <w:pPr>
              <w:pStyle w:val="Table04Row"/>
            </w:pPr>
            <w:r>
              <w:t>23 Jun 2006</w:t>
            </w:r>
            <w:r>
              <w:br/>
              <w:t>p. 2175‑7</w:t>
            </w:r>
          </w:p>
        </w:tc>
        <w:tc>
          <w:tcPr>
            <w:tcW w:w="4536" w:type="dxa"/>
          </w:tcPr>
          <w:p w14:paraId="39DB371D" w14:textId="77777777" w:rsidR="00777A41" w:rsidRDefault="008B1727">
            <w:pPr>
              <w:pStyle w:val="Table04Row"/>
            </w:pPr>
            <w:r>
              <w:t>1 Jul 2006 (see r. 2)</w:t>
            </w:r>
          </w:p>
        </w:tc>
      </w:tr>
      <w:tr w:rsidR="00777A41" w14:paraId="159B8371" w14:textId="77777777">
        <w:trPr>
          <w:cantSplit/>
          <w:jc w:val="center"/>
        </w:trPr>
        <w:tc>
          <w:tcPr>
            <w:tcW w:w="4253" w:type="dxa"/>
          </w:tcPr>
          <w:p w14:paraId="47973A8D" w14:textId="77777777" w:rsidR="00777A41" w:rsidRDefault="008B1727">
            <w:pPr>
              <w:pStyle w:val="Table04Row"/>
            </w:pPr>
            <w:r>
              <w:rPr>
                <w:i/>
              </w:rPr>
              <w:t>Civil Judgments Enforcement Amendment Regulations (No. 2) 2007</w:t>
            </w:r>
          </w:p>
        </w:tc>
        <w:tc>
          <w:tcPr>
            <w:tcW w:w="1418" w:type="dxa"/>
          </w:tcPr>
          <w:p w14:paraId="0FAE1B4D" w14:textId="77777777" w:rsidR="00777A41" w:rsidRDefault="008B1727">
            <w:pPr>
              <w:pStyle w:val="Table04Row"/>
            </w:pPr>
            <w:r>
              <w:t>26 Jun 2007</w:t>
            </w:r>
            <w:r>
              <w:br/>
              <w:t>p. 3037‑9</w:t>
            </w:r>
          </w:p>
        </w:tc>
        <w:tc>
          <w:tcPr>
            <w:tcW w:w="4536" w:type="dxa"/>
          </w:tcPr>
          <w:p w14:paraId="255A17EA" w14:textId="77777777" w:rsidR="00777A41" w:rsidRDefault="008B1727">
            <w:pPr>
              <w:pStyle w:val="Table04Row"/>
            </w:pPr>
            <w:r>
              <w:t>r. 1 &amp; 2: 26 Jun 2007 (see r. 2(a));</w:t>
            </w:r>
          </w:p>
          <w:p w14:paraId="0C5435AA" w14:textId="77777777" w:rsidR="00777A41" w:rsidRDefault="008B1727">
            <w:pPr>
              <w:pStyle w:val="Table04Row"/>
            </w:pPr>
            <w:r>
              <w:t>Regulations other than r. 1 &amp; 2: 1 Jul 2007 (see r. 2(b))</w:t>
            </w:r>
          </w:p>
        </w:tc>
      </w:tr>
      <w:tr w:rsidR="00777A41" w14:paraId="35090914" w14:textId="77777777">
        <w:trPr>
          <w:cantSplit/>
          <w:jc w:val="center"/>
        </w:trPr>
        <w:tc>
          <w:tcPr>
            <w:tcW w:w="4253" w:type="dxa"/>
          </w:tcPr>
          <w:p w14:paraId="0A0E40E0" w14:textId="77777777" w:rsidR="00777A41" w:rsidRDefault="008B1727">
            <w:pPr>
              <w:pStyle w:val="Table04Row"/>
            </w:pPr>
            <w:r>
              <w:rPr>
                <w:i/>
              </w:rPr>
              <w:t>Civil Judgments Enforcement Amendment Regulations 2007</w:t>
            </w:r>
          </w:p>
        </w:tc>
        <w:tc>
          <w:tcPr>
            <w:tcW w:w="1418" w:type="dxa"/>
          </w:tcPr>
          <w:p w14:paraId="5FDB750A" w14:textId="77777777" w:rsidR="00777A41" w:rsidRDefault="008B1727">
            <w:pPr>
              <w:pStyle w:val="Table04Row"/>
            </w:pPr>
            <w:r>
              <w:t>14 Dec 2007</w:t>
            </w:r>
            <w:r>
              <w:br/>
              <w:t>p. 6239‑45</w:t>
            </w:r>
          </w:p>
        </w:tc>
        <w:tc>
          <w:tcPr>
            <w:tcW w:w="4536" w:type="dxa"/>
          </w:tcPr>
          <w:p w14:paraId="0125EC29" w14:textId="77777777" w:rsidR="00777A41" w:rsidRDefault="008B1727">
            <w:pPr>
              <w:pStyle w:val="Table04Row"/>
            </w:pPr>
            <w:r>
              <w:t>r. 1 &amp; 2: 14 Dec 2007 (see r. 2(a));</w:t>
            </w:r>
          </w:p>
          <w:p w14:paraId="26E1871C" w14:textId="77777777" w:rsidR="00777A41" w:rsidRDefault="008B1727">
            <w:pPr>
              <w:pStyle w:val="Table04Row"/>
            </w:pPr>
            <w:r>
              <w:t>Regulations other than r. 1 &amp; 2: 15 Dec 2007 (see r. 2(b))</w:t>
            </w:r>
          </w:p>
        </w:tc>
      </w:tr>
      <w:tr w:rsidR="00777A41" w14:paraId="20FE3246" w14:textId="77777777">
        <w:trPr>
          <w:cantSplit/>
          <w:jc w:val="center"/>
        </w:trPr>
        <w:tc>
          <w:tcPr>
            <w:tcW w:w="4253" w:type="dxa"/>
          </w:tcPr>
          <w:p w14:paraId="36AE0352" w14:textId="77777777" w:rsidR="00777A41" w:rsidRDefault="008B1727">
            <w:pPr>
              <w:pStyle w:val="Table04Row"/>
            </w:pPr>
            <w:r>
              <w:rPr>
                <w:i/>
              </w:rPr>
              <w:t>Civil Judgments Enforcement Amendment Regulations 2008</w:t>
            </w:r>
          </w:p>
        </w:tc>
        <w:tc>
          <w:tcPr>
            <w:tcW w:w="1418" w:type="dxa"/>
          </w:tcPr>
          <w:p w14:paraId="4CC221B7" w14:textId="77777777" w:rsidR="00777A41" w:rsidRDefault="008B1727">
            <w:pPr>
              <w:pStyle w:val="Table04Row"/>
            </w:pPr>
            <w:r>
              <w:t>16 May 2008</w:t>
            </w:r>
            <w:r>
              <w:br/>
              <w:t>p. 1908‑9</w:t>
            </w:r>
          </w:p>
        </w:tc>
        <w:tc>
          <w:tcPr>
            <w:tcW w:w="4536" w:type="dxa"/>
          </w:tcPr>
          <w:p w14:paraId="4E943F33" w14:textId="77777777" w:rsidR="00777A41" w:rsidRDefault="008B1727">
            <w:pPr>
              <w:pStyle w:val="Table04Row"/>
            </w:pPr>
            <w:r>
              <w:t>r. 1 &amp; 2: 16 May 2008 (see r. 2(a));</w:t>
            </w:r>
          </w:p>
          <w:p w14:paraId="28495993" w14:textId="77777777" w:rsidR="00777A41" w:rsidRDefault="008B1727">
            <w:pPr>
              <w:pStyle w:val="Table04Row"/>
            </w:pPr>
            <w:r>
              <w:t xml:space="preserve">Regulations other than r. 1 &amp; 2: 30 Sep 2008 (see r. 2(b) and </w:t>
            </w:r>
            <w:r>
              <w:rPr>
                <w:i/>
              </w:rPr>
              <w:t>Gazette</w:t>
            </w:r>
            <w:r>
              <w:t xml:space="preserve"> 11 Jul 2008 p. 3253)</w:t>
            </w:r>
          </w:p>
        </w:tc>
      </w:tr>
      <w:tr w:rsidR="00777A41" w14:paraId="3781DA5D" w14:textId="77777777">
        <w:trPr>
          <w:cantSplit/>
          <w:jc w:val="center"/>
        </w:trPr>
        <w:tc>
          <w:tcPr>
            <w:tcW w:w="4253" w:type="dxa"/>
          </w:tcPr>
          <w:p w14:paraId="52DB610C" w14:textId="77777777" w:rsidR="00777A41" w:rsidRDefault="008B1727">
            <w:pPr>
              <w:pStyle w:val="Table04Row"/>
            </w:pPr>
            <w:r>
              <w:rPr>
                <w:i/>
              </w:rPr>
              <w:t>Civil Judgments Enforcement Amendment Regulations (No. 2) 2008</w:t>
            </w:r>
          </w:p>
        </w:tc>
        <w:tc>
          <w:tcPr>
            <w:tcW w:w="1418" w:type="dxa"/>
          </w:tcPr>
          <w:p w14:paraId="4526FD59" w14:textId="77777777" w:rsidR="00777A41" w:rsidRDefault="008B1727">
            <w:pPr>
              <w:pStyle w:val="Table04Row"/>
            </w:pPr>
            <w:r>
              <w:t>27 Jun 2008</w:t>
            </w:r>
            <w:r>
              <w:br/>
              <w:t>p. 3073‑5</w:t>
            </w:r>
          </w:p>
        </w:tc>
        <w:tc>
          <w:tcPr>
            <w:tcW w:w="4536" w:type="dxa"/>
          </w:tcPr>
          <w:p w14:paraId="03D22012" w14:textId="77777777" w:rsidR="00777A41" w:rsidRDefault="008B1727">
            <w:pPr>
              <w:pStyle w:val="Table04Row"/>
            </w:pPr>
            <w:r>
              <w:t>r. 1 &amp; 2: 27 Jun 2008 (see r. 2(a));</w:t>
            </w:r>
          </w:p>
          <w:p w14:paraId="2F24F2C2" w14:textId="77777777" w:rsidR="00777A41" w:rsidRDefault="008B1727">
            <w:pPr>
              <w:pStyle w:val="Table04Row"/>
            </w:pPr>
            <w:r>
              <w:t>Regulations other than r. 1 &amp; 2: 1 Jul 2008 (see r. 2(b))</w:t>
            </w:r>
          </w:p>
        </w:tc>
      </w:tr>
      <w:tr w:rsidR="00777A41" w14:paraId="0448F592" w14:textId="77777777">
        <w:trPr>
          <w:cantSplit/>
          <w:jc w:val="center"/>
        </w:trPr>
        <w:tc>
          <w:tcPr>
            <w:tcW w:w="10207" w:type="dxa"/>
            <w:gridSpan w:val="3"/>
          </w:tcPr>
          <w:p w14:paraId="0BA2EC1E" w14:textId="77777777" w:rsidR="00777A41" w:rsidRDefault="008B1727">
            <w:pPr>
              <w:pStyle w:val="Table04Row"/>
            </w:pPr>
            <w:r>
              <w:rPr>
                <w:b/>
              </w:rPr>
              <w:t>Reprint 1 as at 14 Nov 2008</w:t>
            </w:r>
          </w:p>
        </w:tc>
      </w:tr>
      <w:tr w:rsidR="00777A41" w14:paraId="5DCEA4CA" w14:textId="77777777">
        <w:trPr>
          <w:cantSplit/>
          <w:jc w:val="center"/>
        </w:trPr>
        <w:tc>
          <w:tcPr>
            <w:tcW w:w="4253" w:type="dxa"/>
          </w:tcPr>
          <w:p w14:paraId="7E019E21" w14:textId="77777777" w:rsidR="00777A41" w:rsidRDefault="008B1727">
            <w:pPr>
              <w:pStyle w:val="Table04Row"/>
            </w:pPr>
            <w:r>
              <w:rPr>
                <w:i/>
              </w:rPr>
              <w:t>Civil Judgments Enforcement Amendment Regulations (No. 3) 2008</w:t>
            </w:r>
          </w:p>
        </w:tc>
        <w:tc>
          <w:tcPr>
            <w:tcW w:w="1418" w:type="dxa"/>
          </w:tcPr>
          <w:p w14:paraId="1F1C4BC1" w14:textId="77777777" w:rsidR="00777A41" w:rsidRDefault="008B1727">
            <w:pPr>
              <w:pStyle w:val="Table04Row"/>
            </w:pPr>
            <w:r>
              <w:t>23 Dec 2008</w:t>
            </w:r>
            <w:r>
              <w:br/>
              <w:t>p. 5471</w:t>
            </w:r>
          </w:p>
        </w:tc>
        <w:tc>
          <w:tcPr>
            <w:tcW w:w="4536" w:type="dxa"/>
          </w:tcPr>
          <w:p w14:paraId="1B92F705" w14:textId="77777777" w:rsidR="00777A41" w:rsidRDefault="008B1727">
            <w:pPr>
              <w:pStyle w:val="Table04Row"/>
            </w:pPr>
            <w:r>
              <w:t>r. 1 &amp; 2: 23 Dec 2008 (see r. 2(a));</w:t>
            </w:r>
          </w:p>
          <w:p w14:paraId="701B2E5D" w14:textId="77777777" w:rsidR="00777A41" w:rsidRDefault="008B1727">
            <w:pPr>
              <w:pStyle w:val="Table04Row"/>
            </w:pPr>
            <w:r>
              <w:t>Regulations other than r. 1 &amp; 2: 24 Dec 2008 (see r. 2(b))</w:t>
            </w:r>
          </w:p>
        </w:tc>
      </w:tr>
      <w:tr w:rsidR="00777A41" w14:paraId="06C6F4F8" w14:textId="77777777">
        <w:trPr>
          <w:cantSplit/>
          <w:jc w:val="center"/>
        </w:trPr>
        <w:tc>
          <w:tcPr>
            <w:tcW w:w="4253" w:type="dxa"/>
          </w:tcPr>
          <w:p w14:paraId="5B94AEBA" w14:textId="77777777" w:rsidR="00777A41" w:rsidRDefault="008B1727">
            <w:pPr>
              <w:pStyle w:val="Table04Row"/>
            </w:pPr>
            <w:r>
              <w:rPr>
                <w:i/>
              </w:rPr>
              <w:t>Civil Judgments Enforcement Amendment Regulations (No. 5) 2008</w:t>
            </w:r>
          </w:p>
        </w:tc>
        <w:tc>
          <w:tcPr>
            <w:tcW w:w="1418" w:type="dxa"/>
          </w:tcPr>
          <w:p w14:paraId="71FFEB23" w14:textId="77777777" w:rsidR="00777A41" w:rsidRDefault="008B1727">
            <w:pPr>
              <w:pStyle w:val="Table04Row"/>
            </w:pPr>
            <w:r>
              <w:t>23 Dec 2008</w:t>
            </w:r>
            <w:r>
              <w:br/>
              <w:t>p. 5472</w:t>
            </w:r>
          </w:p>
        </w:tc>
        <w:tc>
          <w:tcPr>
            <w:tcW w:w="4536" w:type="dxa"/>
          </w:tcPr>
          <w:p w14:paraId="01EC8831" w14:textId="77777777" w:rsidR="00777A41" w:rsidRDefault="008B1727">
            <w:pPr>
              <w:pStyle w:val="Table04Row"/>
            </w:pPr>
            <w:r>
              <w:t>r. 1 &amp; 2: 23 Dec 2008 (see r. 2(a));</w:t>
            </w:r>
          </w:p>
          <w:p w14:paraId="6A31779F" w14:textId="77777777" w:rsidR="00777A41" w:rsidRDefault="008B1727">
            <w:pPr>
              <w:pStyle w:val="Table04Row"/>
            </w:pPr>
            <w:r>
              <w:t>Regulations other than r. 1 &amp; 2: 1 Jan 2009 (see r. 2(b))</w:t>
            </w:r>
          </w:p>
        </w:tc>
      </w:tr>
      <w:tr w:rsidR="00777A41" w14:paraId="05C9C96C" w14:textId="77777777">
        <w:trPr>
          <w:cantSplit/>
          <w:jc w:val="center"/>
        </w:trPr>
        <w:tc>
          <w:tcPr>
            <w:tcW w:w="4253" w:type="dxa"/>
          </w:tcPr>
          <w:p w14:paraId="19B08F49" w14:textId="77777777" w:rsidR="00777A41" w:rsidRDefault="008B1727">
            <w:pPr>
              <w:pStyle w:val="Table04Row"/>
            </w:pPr>
            <w:r>
              <w:rPr>
                <w:i/>
              </w:rPr>
              <w:t>Civil Judgments Enforcement Amendment Regulations 2009</w:t>
            </w:r>
          </w:p>
        </w:tc>
        <w:tc>
          <w:tcPr>
            <w:tcW w:w="1418" w:type="dxa"/>
          </w:tcPr>
          <w:p w14:paraId="2575980C" w14:textId="77777777" w:rsidR="00777A41" w:rsidRDefault="008B1727">
            <w:pPr>
              <w:pStyle w:val="Table04Row"/>
            </w:pPr>
            <w:r>
              <w:t>27 Feb 2009</w:t>
            </w:r>
            <w:r>
              <w:br/>
              <w:t>p. 516‑17</w:t>
            </w:r>
          </w:p>
        </w:tc>
        <w:tc>
          <w:tcPr>
            <w:tcW w:w="4536" w:type="dxa"/>
          </w:tcPr>
          <w:p w14:paraId="2B56C480" w14:textId="77777777" w:rsidR="00777A41" w:rsidRDefault="008B1727">
            <w:pPr>
              <w:pStyle w:val="Table04Row"/>
            </w:pPr>
            <w:r>
              <w:t>r. 1 &amp; 2: 27 Feb 2009 (see r. 2(a));</w:t>
            </w:r>
          </w:p>
          <w:p w14:paraId="3ABD288F" w14:textId="77777777" w:rsidR="00777A41" w:rsidRDefault="008B1727">
            <w:pPr>
              <w:pStyle w:val="Table04Row"/>
            </w:pPr>
            <w:r>
              <w:t xml:space="preserve">Regulations other than r. 1 &amp; 2: 1 Mar 2009 (see r. 2(b) and </w:t>
            </w:r>
            <w:r>
              <w:rPr>
                <w:i/>
              </w:rPr>
              <w:t>Gazette</w:t>
            </w:r>
            <w:r>
              <w:t xml:space="preserve"> 27 Feb 2009 p. 511)</w:t>
            </w:r>
          </w:p>
        </w:tc>
      </w:tr>
      <w:tr w:rsidR="00777A41" w14:paraId="692173F6" w14:textId="77777777">
        <w:trPr>
          <w:cantSplit/>
          <w:jc w:val="center"/>
        </w:trPr>
        <w:tc>
          <w:tcPr>
            <w:tcW w:w="4253" w:type="dxa"/>
          </w:tcPr>
          <w:p w14:paraId="2940F50D" w14:textId="77777777" w:rsidR="00777A41" w:rsidRDefault="008B1727">
            <w:pPr>
              <w:pStyle w:val="Table04Row"/>
            </w:pPr>
            <w:r>
              <w:rPr>
                <w:i/>
              </w:rPr>
              <w:t>Civil Judgments Enforcement Amendment Regulations (No. 3) 2009</w:t>
            </w:r>
          </w:p>
        </w:tc>
        <w:tc>
          <w:tcPr>
            <w:tcW w:w="1418" w:type="dxa"/>
          </w:tcPr>
          <w:p w14:paraId="3C05ABC5" w14:textId="77777777" w:rsidR="00777A41" w:rsidRDefault="008B1727">
            <w:pPr>
              <w:pStyle w:val="Table04Row"/>
            </w:pPr>
            <w:r>
              <w:t>4 Sep 2009</w:t>
            </w:r>
            <w:r>
              <w:br/>
              <w:t>p. 3485‑7</w:t>
            </w:r>
          </w:p>
        </w:tc>
        <w:tc>
          <w:tcPr>
            <w:tcW w:w="4536" w:type="dxa"/>
          </w:tcPr>
          <w:p w14:paraId="409B7950" w14:textId="77777777" w:rsidR="00777A41" w:rsidRDefault="008B1727">
            <w:pPr>
              <w:pStyle w:val="Table04Row"/>
            </w:pPr>
            <w:r>
              <w:t>r. 1 &amp; 2: 4 Sep 2009 (see r. 2(a));</w:t>
            </w:r>
          </w:p>
          <w:p w14:paraId="2789B640" w14:textId="77777777" w:rsidR="00777A41" w:rsidRDefault="008B1727">
            <w:pPr>
              <w:pStyle w:val="Table04Row"/>
            </w:pPr>
            <w:r>
              <w:t>Regulations other than r. 1 &amp; 2: 5 Sep 2009 (see r. 2(b))</w:t>
            </w:r>
          </w:p>
        </w:tc>
      </w:tr>
      <w:tr w:rsidR="00777A41" w14:paraId="0E8F74FC" w14:textId="77777777">
        <w:trPr>
          <w:cantSplit/>
          <w:jc w:val="center"/>
        </w:trPr>
        <w:tc>
          <w:tcPr>
            <w:tcW w:w="4253" w:type="dxa"/>
          </w:tcPr>
          <w:p w14:paraId="436AA5D8" w14:textId="77777777" w:rsidR="00777A41" w:rsidRDefault="008B1727">
            <w:pPr>
              <w:pStyle w:val="Table04Row"/>
            </w:pPr>
            <w:r>
              <w:rPr>
                <w:i/>
              </w:rPr>
              <w:t>Civil Judgments Enforcement Amendment Regulations (No. 2) 2009</w:t>
            </w:r>
          </w:p>
        </w:tc>
        <w:tc>
          <w:tcPr>
            <w:tcW w:w="1418" w:type="dxa"/>
          </w:tcPr>
          <w:p w14:paraId="6D692483" w14:textId="77777777" w:rsidR="00777A41" w:rsidRDefault="008B1727">
            <w:pPr>
              <w:pStyle w:val="Table04Row"/>
            </w:pPr>
            <w:r>
              <w:t>27 Nov 2009</w:t>
            </w:r>
            <w:r>
              <w:br/>
              <w:t>p. 4783‑6</w:t>
            </w:r>
          </w:p>
        </w:tc>
        <w:tc>
          <w:tcPr>
            <w:tcW w:w="4536" w:type="dxa"/>
          </w:tcPr>
          <w:p w14:paraId="75AA95A5" w14:textId="77777777" w:rsidR="00777A41" w:rsidRDefault="008B1727">
            <w:pPr>
              <w:pStyle w:val="Table04Row"/>
            </w:pPr>
            <w:r>
              <w:t>r. 1 &amp; 2: 27 Nov 2009 (see r. 2(a));</w:t>
            </w:r>
          </w:p>
          <w:p w14:paraId="2C3BD60D" w14:textId="77777777" w:rsidR="00777A41" w:rsidRDefault="008B1727">
            <w:pPr>
              <w:pStyle w:val="Table04Row"/>
            </w:pPr>
            <w:r>
              <w:t>Regulations other than r. 1 &amp; 2: 28 Nov 2009 (see r. 2(b))</w:t>
            </w:r>
          </w:p>
        </w:tc>
      </w:tr>
      <w:tr w:rsidR="00777A41" w14:paraId="600D876C" w14:textId="77777777">
        <w:trPr>
          <w:cantSplit/>
          <w:jc w:val="center"/>
        </w:trPr>
        <w:tc>
          <w:tcPr>
            <w:tcW w:w="10207" w:type="dxa"/>
            <w:gridSpan w:val="3"/>
          </w:tcPr>
          <w:p w14:paraId="3087AD3B" w14:textId="77777777" w:rsidR="00777A41" w:rsidRDefault="008B1727">
            <w:pPr>
              <w:pStyle w:val="Table04Row"/>
            </w:pPr>
            <w:r>
              <w:rPr>
                <w:b/>
              </w:rPr>
              <w:t>Reprint 2 as at 12 Feb 2010</w:t>
            </w:r>
          </w:p>
        </w:tc>
      </w:tr>
      <w:tr w:rsidR="00777A41" w14:paraId="4148E9A9" w14:textId="77777777">
        <w:trPr>
          <w:cantSplit/>
          <w:jc w:val="center"/>
        </w:trPr>
        <w:tc>
          <w:tcPr>
            <w:tcW w:w="4253" w:type="dxa"/>
          </w:tcPr>
          <w:p w14:paraId="02113605" w14:textId="77777777" w:rsidR="00777A41" w:rsidRDefault="008B1727">
            <w:pPr>
              <w:pStyle w:val="Table04Row"/>
            </w:pPr>
            <w:r>
              <w:rPr>
                <w:i/>
              </w:rPr>
              <w:t>Civil Judgments Enforcement Amendment Regulations 2011</w:t>
            </w:r>
          </w:p>
        </w:tc>
        <w:tc>
          <w:tcPr>
            <w:tcW w:w="1418" w:type="dxa"/>
          </w:tcPr>
          <w:p w14:paraId="695213FD" w14:textId="77777777" w:rsidR="00777A41" w:rsidRDefault="008B1727">
            <w:pPr>
              <w:pStyle w:val="Table04Row"/>
            </w:pPr>
            <w:r>
              <w:t>8 Mar 2011</w:t>
            </w:r>
            <w:r>
              <w:br/>
              <w:t>p. 796‑8</w:t>
            </w:r>
          </w:p>
        </w:tc>
        <w:tc>
          <w:tcPr>
            <w:tcW w:w="4536" w:type="dxa"/>
          </w:tcPr>
          <w:p w14:paraId="0CD5B745" w14:textId="77777777" w:rsidR="00777A41" w:rsidRDefault="008B1727">
            <w:pPr>
              <w:pStyle w:val="Table04Row"/>
            </w:pPr>
            <w:r>
              <w:t>r. 1 &amp; 2: 8 Mar 2011 (see r. 2(a));</w:t>
            </w:r>
          </w:p>
          <w:p w14:paraId="7DE47AD3" w14:textId="77777777" w:rsidR="00777A41" w:rsidRDefault="008B1727">
            <w:pPr>
              <w:pStyle w:val="Table04Row"/>
            </w:pPr>
            <w:r>
              <w:t>Regulations other than r. 1 &amp; 2: 9 Mar 2011 (see r. 2(b))</w:t>
            </w:r>
          </w:p>
        </w:tc>
      </w:tr>
      <w:tr w:rsidR="00777A41" w14:paraId="0EE5841B" w14:textId="77777777">
        <w:trPr>
          <w:cantSplit/>
          <w:jc w:val="center"/>
        </w:trPr>
        <w:tc>
          <w:tcPr>
            <w:tcW w:w="4253" w:type="dxa"/>
          </w:tcPr>
          <w:p w14:paraId="2538DFB9" w14:textId="77777777" w:rsidR="00777A41" w:rsidRDefault="008B1727">
            <w:pPr>
              <w:pStyle w:val="Table04Row"/>
            </w:pPr>
            <w:r>
              <w:rPr>
                <w:i/>
              </w:rPr>
              <w:t>Civil Judgments Enforcement Amendment Regulations (No. 2) 2011</w:t>
            </w:r>
          </w:p>
        </w:tc>
        <w:tc>
          <w:tcPr>
            <w:tcW w:w="1418" w:type="dxa"/>
          </w:tcPr>
          <w:p w14:paraId="11EB8231" w14:textId="77777777" w:rsidR="00777A41" w:rsidRDefault="008B1727">
            <w:pPr>
              <w:pStyle w:val="Table04Row"/>
            </w:pPr>
            <w:r>
              <w:t>20 Dec 2011</w:t>
            </w:r>
            <w:r>
              <w:br/>
              <w:t>p. 5393‑5</w:t>
            </w:r>
          </w:p>
        </w:tc>
        <w:tc>
          <w:tcPr>
            <w:tcW w:w="4536" w:type="dxa"/>
          </w:tcPr>
          <w:p w14:paraId="12EE5E4E" w14:textId="77777777" w:rsidR="00777A41" w:rsidRDefault="008B1727">
            <w:pPr>
              <w:pStyle w:val="Table04Row"/>
            </w:pPr>
            <w:r>
              <w:t>r. 1 &amp; 2: 20 Dec 2011 (see r. 2(a));</w:t>
            </w:r>
          </w:p>
          <w:p w14:paraId="5DA49B45" w14:textId="77777777" w:rsidR="00777A41" w:rsidRDefault="008B1727">
            <w:pPr>
              <w:pStyle w:val="Table04Row"/>
            </w:pPr>
            <w:r>
              <w:t>Regulations other than r. 1 &amp;  2: 21 Dec 2011 (see r. 2(b))</w:t>
            </w:r>
          </w:p>
        </w:tc>
      </w:tr>
      <w:tr w:rsidR="00777A41" w14:paraId="5FD0619F" w14:textId="77777777">
        <w:trPr>
          <w:cantSplit/>
          <w:jc w:val="center"/>
        </w:trPr>
        <w:tc>
          <w:tcPr>
            <w:tcW w:w="4253" w:type="dxa"/>
          </w:tcPr>
          <w:p w14:paraId="1609B1B7" w14:textId="77777777" w:rsidR="00777A41" w:rsidRDefault="008B1727">
            <w:pPr>
              <w:pStyle w:val="Table04Row"/>
            </w:pPr>
            <w:r>
              <w:rPr>
                <w:i/>
              </w:rPr>
              <w:t>Civil Judgments Enforcement Amendment Regulations 2012</w:t>
            </w:r>
          </w:p>
        </w:tc>
        <w:tc>
          <w:tcPr>
            <w:tcW w:w="1418" w:type="dxa"/>
          </w:tcPr>
          <w:p w14:paraId="0CF36BE9" w14:textId="77777777" w:rsidR="00777A41" w:rsidRDefault="008B1727">
            <w:pPr>
              <w:pStyle w:val="Table04Row"/>
            </w:pPr>
            <w:r>
              <w:t>30 Nov 2012</w:t>
            </w:r>
            <w:r>
              <w:br/>
              <w:t>p. 5797‑9</w:t>
            </w:r>
          </w:p>
        </w:tc>
        <w:tc>
          <w:tcPr>
            <w:tcW w:w="4536" w:type="dxa"/>
          </w:tcPr>
          <w:p w14:paraId="717F867C" w14:textId="77777777" w:rsidR="00777A41" w:rsidRDefault="008B1727">
            <w:pPr>
              <w:pStyle w:val="Table04Row"/>
            </w:pPr>
            <w:r>
              <w:t>r. 1 &amp; 2: 30 Nov 2012 (see r. 2(a));</w:t>
            </w:r>
          </w:p>
          <w:p w14:paraId="44572FC5" w14:textId="77777777" w:rsidR="00777A41" w:rsidRDefault="008B1727">
            <w:pPr>
              <w:pStyle w:val="Table04Row"/>
            </w:pPr>
            <w:r>
              <w:t>Regulations other than r. 1 &amp; 2: 1 Dec 2012 (see r. 2(b))</w:t>
            </w:r>
          </w:p>
        </w:tc>
      </w:tr>
      <w:tr w:rsidR="00777A41" w14:paraId="768FB43D" w14:textId="77777777">
        <w:trPr>
          <w:cantSplit/>
          <w:jc w:val="center"/>
        </w:trPr>
        <w:tc>
          <w:tcPr>
            <w:tcW w:w="4253" w:type="dxa"/>
          </w:tcPr>
          <w:p w14:paraId="583DEE6C" w14:textId="77777777" w:rsidR="00777A41" w:rsidRDefault="008B1727">
            <w:pPr>
              <w:pStyle w:val="Table04Row"/>
            </w:pPr>
            <w:r>
              <w:rPr>
                <w:i/>
              </w:rPr>
              <w:t>Civil Judgments Enforcement Amendment Regulations 2013</w:t>
            </w:r>
          </w:p>
        </w:tc>
        <w:tc>
          <w:tcPr>
            <w:tcW w:w="1418" w:type="dxa"/>
          </w:tcPr>
          <w:p w14:paraId="5AF08105" w14:textId="77777777" w:rsidR="00777A41" w:rsidRDefault="008B1727">
            <w:pPr>
              <w:pStyle w:val="Table04Row"/>
            </w:pPr>
            <w:r>
              <w:t>15 Nov 2013</w:t>
            </w:r>
            <w:r>
              <w:br/>
              <w:t>p. 5253‑5</w:t>
            </w:r>
          </w:p>
        </w:tc>
        <w:tc>
          <w:tcPr>
            <w:tcW w:w="4536" w:type="dxa"/>
          </w:tcPr>
          <w:p w14:paraId="57928A36" w14:textId="77777777" w:rsidR="00777A41" w:rsidRDefault="008B1727">
            <w:pPr>
              <w:pStyle w:val="Table04Row"/>
            </w:pPr>
            <w:r>
              <w:t>r. 1 &amp; 2: 15 Nov 2013 (see r. 2(a));</w:t>
            </w:r>
          </w:p>
          <w:p w14:paraId="2BCD1AF3" w14:textId="77777777" w:rsidR="00777A41" w:rsidRDefault="008B1727">
            <w:pPr>
              <w:pStyle w:val="Table04Row"/>
            </w:pPr>
            <w:r>
              <w:t>Regulations other than r. 1 &amp; 2: 16 Nov 2013 (see r. 2(b))</w:t>
            </w:r>
          </w:p>
        </w:tc>
      </w:tr>
      <w:tr w:rsidR="00777A41" w14:paraId="054BD69F" w14:textId="77777777">
        <w:trPr>
          <w:cantSplit/>
          <w:jc w:val="center"/>
        </w:trPr>
        <w:tc>
          <w:tcPr>
            <w:tcW w:w="4253" w:type="dxa"/>
          </w:tcPr>
          <w:p w14:paraId="020291CF" w14:textId="77777777" w:rsidR="00777A41" w:rsidRDefault="008B1727">
            <w:pPr>
              <w:pStyle w:val="Table04Row"/>
            </w:pPr>
            <w:r>
              <w:rPr>
                <w:i/>
              </w:rPr>
              <w:t>Civil Judgments Enforcement Amendment Regulations 2014</w:t>
            </w:r>
          </w:p>
        </w:tc>
        <w:tc>
          <w:tcPr>
            <w:tcW w:w="1418" w:type="dxa"/>
          </w:tcPr>
          <w:p w14:paraId="37A0593D" w14:textId="77777777" w:rsidR="00777A41" w:rsidRDefault="008B1727">
            <w:pPr>
              <w:pStyle w:val="Table04Row"/>
            </w:pPr>
            <w:r>
              <w:t>27 Jun 2014</w:t>
            </w:r>
            <w:r>
              <w:br/>
              <w:t>p. 2334‑6</w:t>
            </w:r>
          </w:p>
        </w:tc>
        <w:tc>
          <w:tcPr>
            <w:tcW w:w="4536" w:type="dxa"/>
          </w:tcPr>
          <w:p w14:paraId="1D8C44FE" w14:textId="77777777" w:rsidR="00777A41" w:rsidRDefault="008B1727">
            <w:pPr>
              <w:pStyle w:val="Table04Row"/>
            </w:pPr>
            <w:r>
              <w:t>r. 1 &amp; 2: 27 Jun 2014 (see r. 2(a));</w:t>
            </w:r>
          </w:p>
          <w:p w14:paraId="293F87DC" w14:textId="77777777" w:rsidR="00777A41" w:rsidRDefault="008B1727">
            <w:pPr>
              <w:pStyle w:val="Table04Row"/>
            </w:pPr>
            <w:r>
              <w:t>Regulations other than r. 1 &amp; 2: 1 Jul 2014 (see r. 2(b)(i))</w:t>
            </w:r>
          </w:p>
        </w:tc>
      </w:tr>
      <w:tr w:rsidR="00777A41" w14:paraId="324FEDF2" w14:textId="77777777">
        <w:trPr>
          <w:cantSplit/>
          <w:jc w:val="center"/>
        </w:trPr>
        <w:tc>
          <w:tcPr>
            <w:tcW w:w="10207" w:type="dxa"/>
            <w:gridSpan w:val="3"/>
          </w:tcPr>
          <w:p w14:paraId="4975411E" w14:textId="77777777" w:rsidR="00777A41" w:rsidRDefault="008B1727">
            <w:pPr>
              <w:pStyle w:val="Table04Row"/>
            </w:pPr>
            <w:r>
              <w:rPr>
                <w:b/>
              </w:rPr>
              <w:t>Reprint 3 as at 16 Jan 2015</w:t>
            </w:r>
          </w:p>
        </w:tc>
      </w:tr>
      <w:tr w:rsidR="00777A41" w14:paraId="43C412B5" w14:textId="77777777">
        <w:trPr>
          <w:cantSplit/>
          <w:jc w:val="center"/>
        </w:trPr>
        <w:tc>
          <w:tcPr>
            <w:tcW w:w="4253" w:type="dxa"/>
          </w:tcPr>
          <w:p w14:paraId="3F6832C8" w14:textId="77777777" w:rsidR="00777A41" w:rsidRDefault="008B1727">
            <w:pPr>
              <w:pStyle w:val="Table04Row"/>
            </w:pPr>
            <w:r>
              <w:rPr>
                <w:i/>
              </w:rPr>
              <w:t>Civil Judgments Enforcement Amendment Regulations 2015</w:t>
            </w:r>
          </w:p>
        </w:tc>
        <w:tc>
          <w:tcPr>
            <w:tcW w:w="1418" w:type="dxa"/>
          </w:tcPr>
          <w:p w14:paraId="1B7102A4" w14:textId="77777777" w:rsidR="00777A41" w:rsidRDefault="008B1727">
            <w:pPr>
              <w:pStyle w:val="Table04Row"/>
            </w:pPr>
            <w:r>
              <w:t>10 Apr 2015</w:t>
            </w:r>
            <w:r>
              <w:br/>
              <w:t>p. 1254‑5</w:t>
            </w:r>
          </w:p>
        </w:tc>
        <w:tc>
          <w:tcPr>
            <w:tcW w:w="4536" w:type="dxa"/>
          </w:tcPr>
          <w:p w14:paraId="597F1B34" w14:textId="77777777" w:rsidR="00777A41" w:rsidRDefault="008B1727">
            <w:pPr>
              <w:pStyle w:val="Table04Row"/>
            </w:pPr>
            <w:r>
              <w:t>r. 1 &amp; 2: 10 Apr 2015 (see r. 2(a));</w:t>
            </w:r>
          </w:p>
          <w:p w14:paraId="7C437A9F" w14:textId="77777777" w:rsidR="00777A41" w:rsidRDefault="008B1727">
            <w:pPr>
              <w:pStyle w:val="Table04Row"/>
            </w:pPr>
            <w:r>
              <w:t>Regulations other than r. 1 &amp; 2: 11 Apr 2015 (see r. 2(b))</w:t>
            </w:r>
          </w:p>
        </w:tc>
      </w:tr>
      <w:tr w:rsidR="00777A41" w14:paraId="094F0276" w14:textId="77777777">
        <w:trPr>
          <w:cantSplit/>
          <w:jc w:val="center"/>
        </w:trPr>
        <w:tc>
          <w:tcPr>
            <w:tcW w:w="4253" w:type="dxa"/>
          </w:tcPr>
          <w:p w14:paraId="540E87CA" w14:textId="77777777" w:rsidR="00777A41" w:rsidRDefault="008B1727">
            <w:pPr>
              <w:pStyle w:val="Table04Row"/>
            </w:pPr>
            <w:r>
              <w:rPr>
                <w:i/>
              </w:rPr>
              <w:t>Civil Judgments Enforcement Amendment Regulations (No. 2) 2015</w:t>
            </w:r>
          </w:p>
        </w:tc>
        <w:tc>
          <w:tcPr>
            <w:tcW w:w="1418" w:type="dxa"/>
          </w:tcPr>
          <w:p w14:paraId="4C7C28A6" w14:textId="77777777" w:rsidR="00777A41" w:rsidRDefault="008B1727">
            <w:pPr>
              <w:pStyle w:val="Table04Row"/>
            </w:pPr>
            <w:r>
              <w:t>19 Jun 2015</w:t>
            </w:r>
            <w:r>
              <w:br/>
              <w:t>p. 2116‑18</w:t>
            </w:r>
          </w:p>
        </w:tc>
        <w:tc>
          <w:tcPr>
            <w:tcW w:w="4536" w:type="dxa"/>
          </w:tcPr>
          <w:p w14:paraId="52304118" w14:textId="77777777" w:rsidR="00777A41" w:rsidRDefault="008B1727">
            <w:pPr>
              <w:pStyle w:val="Table04Row"/>
            </w:pPr>
            <w:r>
              <w:t>r. 1 &amp; 2: 19 Jun 2015 (see r. 2(a));</w:t>
            </w:r>
          </w:p>
          <w:p w14:paraId="203E18ED" w14:textId="77777777" w:rsidR="00777A41" w:rsidRDefault="008B1727">
            <w:pPr>
              <w:pStyle w:val="Table04Row"/>
            </w:pPr>
            <w:r>
              <w:t>Regulations other than r. 1 &amp; 2: 1 Jul 2015 (see r. 2(b)(i))</w:t>
            </w:r>
          </w:p>
        </w:tc>
      </w:tr>
      <w:tr w:rsidR="00777A41" w14:paraId="065E0BB3" w14:textId="77777777">
        <w:trPr>
          <w:cantSplit/>
          <w:jc w:val="center"/>
        </w:trPr>
        <w:tc>
          <w:tcPr>
            <w:tcW w:w="4253" w:type="dxa"/>
          </w:tcPr>
          <w:p w14:paraId="371E0B7C" w14:textId="77777777" w:rsidR="00777A41" w:rsidRDefault="008B1727">
            <w:pPr>
              <w:pStyle w:val="Table04Row"/>
            </w:pPr>
            <w:r>
              <w:rPr>
                <w:i/>
              </w:rPr>
              <w:t>Attorney General Regulations Amendment (Fees) Regulations 2016</w:t>
            </w:r>
            <w:r>
              <w:t xml:space="preserve"> Pt. 3</w:t>
            </w:r>
          </w:p>
        </w:tc>
        <w:tc>
          <w:tcPr>
            <w:tcW w:w="1418" w:type="dxa"/>
          </w:tcPr>
          <w:p w14:paraId="16AB6ABE" w14:textId="77777777" w:rsidR="00777A41" w:rsidRDefault="008B1727">
            <w:pPr>
              <w:pStyle w:val="Table04Row"/>
            </w:pPr>
            <w:r>
              <w:t>14 Jun 2016</w:t>
            </w:r>
            <w:r>
              <w:br/>
              <w:t>p. 1849‑986</w:t>
            </w:r>
          </w:p>
        </w:tc>
        <w:tc>
          <w:tcPr>
            <w:tcW w:w="4536" w:type="dxa"/>
          </w:tcPr>
          <w:p w14:paraId="492AB491" w14:textId="77777777" w:rsidR="00777A41" w:rsidRDefault="008B1727">
            <w:pPr>
              <w:pStyle w:val="Table04Row"/>
            </w:pPr>
            <w:r>
              <w:t>4 Jul 2016 (see r. 2(b))</w:t>
            </w:r>
          </w:p>
        </w:tc>
      </w:tr>
      <w:tr w:rsidR="00777A41" w14:paraId="7560ACEC" w14:textId="77777777">
        <w:trPr>
          <w:cantSplit/>
          <w:jc w:val="center"/>
        </w:trPr>
        <w:tc>
          <w:tcPr>
            <w:tcW w:w="4253" w:type="dxa"/>
          </w:tcPr>
          <w:p w14:paraId="60F39084" w14:textId="77777777" w:rsidR="00777A41" w:rsidRDefault="008B1727">
            <w:pPr>
              <w:pStyle w:val="Table04Row"/>
            </w:pPr>
            <w:r>
              <w:rPr>
                <w:i/>
              </w:rPr>
              <w:lastRenderedPageBreak/>
              <w:t>Attorney General Regulations Amendment (Electronic Processes) Regulations 2016</w:t>
            </w:r>
            <w:r>
              <w:t xml:space="preserve"> Pt. 2</w:t>
            </w:r>
          </w:p>
        </w:tc>
        <w:tc>
          <w:tcPr>
            <w:tcW w:w="1418" w:type="dxa"/>
          </w:tcPr>
          <w:p w14:paraId="7AFC0485" w14:textId="77777777" w:rsidR="00777A41" w:rsidRDefault="008B1727">
            <w:pPr>
              <w:pStyle w:val="Table04Row"/>
            </w:pPr>
            <w:r>
              <w:t>2 Dec 2016</w:t>
            </w:r>
            <w:r>
              <w:br/>
              <w:t>p. 5385‑7</w:t>
            </w:r>
          </w:p>
        </w:tc>
        <w:tc>
          <w:tcPr>
            <w:tcW w:w="4536" w:type="dxa"/>
          </w:tcPr>
          <w:p w14:paraId="31466A16" w14:textId="77777777" w:rsidR="00777A41" w:rsidRDefault="008B1727">
            <w:pPr>
              <w:pStyle w:val="Table04Row"/>
            </w:pPr>
            <w:r>
              <w:t>3 Dec 2016 (see r. 2(b))</w:t>
            </w:r>
          </w:p>
        </w:tc>
      </w:tr>
      <w:tr w:rsidR="00777A41" w14:paraId="6CA0273D" w14:textId="77777777">
        <w:trPr>
          <w:cantSplit/>
          <w:jc w:val="center"/>
        </w:trPr>
        <w:tc>
          <w:tcPr>
            <w:tcW w:w="4253" w:type="dxa"/>
          </w:tcPr>
          <w:p w14:paraId="18D6DF42" w14:textId="77777777" w:rsidR="00777A41" w:rsidRDefault="008B1727">
            <w:pPr>
              <w:pStyle w:val="Table04Row"/>
            </w:pPr>
            <w:r>
              <w:rPr>
                <w:i/>
              </w:rPr>
              <w:t>Civil Judgments Enforcement Amendment Regulations 2016</w:t>
            </w:r>
          </w:p>
        </w:tc>
        <w:tc>
          <w:tcPr>
            <w:tcW w:w="1418" w:type="dxa"/>
          </w:tcPr>
          <w:p w14:paraId="063FB4D5" w14:textId="77777777" w:rsidR="00777A41" w:rsidRDefault="008B1727">
            <w:pPr>
              <w:pStyle w:val="Table04Row"/>
            </w:pPr>
            <w:r>
              <w:t>13 Jan 2017</w:t>
            </w:r>
            <w:r>
              <w:br/>
              <w:t>p. 338‑50</w:t>
            </w:r>
          </w:p>
        </w:tc>
        <w:tc>
          <w:tcPr>
            <w:tcW w:w="4536" w:type="dxa"/>
          </w:tcPr>
          <w:p w14:paraId="5508F84A" w14:textId="77777777" w:rsidR="00777A41" w:rsidRDefault="008B1727">
            <w:pPr>
              <w:pStyle w:val="Table04Row"/>
            </w:pPr>
            <w:r>
              <w:t>r. 1 &amp; 2: 13 Jan 2017 (see r. 2(a));</w:t>
            </w:r>
          </w:p>
          <w:p w14:paraId="542A0F77" w14:textId="77777777" w:rsidR="00777A41" w:rsidRDefault="008B1727">
            <w:pPr>
              <w:pStyle w:val="Table04Row"/>
            </w:pPr>
            <w:r>
              <w:t>Regulations other than r. 1 &amp; 2: 14 Jan 2017 (see r. 2(b))</w:t>
            </w:r>
          </w:p>
        </w:tc>
      </w:tr>
      <w:tr w:rsidR="00777A41" w14:paraId="6FA5D3BE" w14:textId="77777777">
        <w:trPr>
          <w:cantSplit/>
          <w:jc w:val="center"/>
        </w:trPr>
        <w:tc>
          <w:tcPr>
            <w:tcW w:w="4253" w:type="dxa"/>
          </w:tcPr>
          <w:p w14:paraId="570E3549" w14:textId="77777777" w:rsidR="00777A41" w:rsidRDefault="008B1727">
            <w:pPr>
              <w:pStyle w:val="Table04Row"/>
            </w:pPr>
            <w:r>
              <w:rPr>
                <w:i/>
              </w:rPr>
              <w:t>Attorney General Regulations Amendment (Fees and Charges) Regulations 2017</w:t>
            </w:r>
            <w:r>
              <w:t xml:space="preserve"> Pt. 3</w:t>
            </w:r>
          </w:p>
        </w:tc>
        <w:tc>
          <w:tcPr>
            <w:tcW w:w="1418" w:type="dxa"/>
          </w:tcPr>
          <w:p w14:paraId="571F2189" w14:textId="77777777" w:rsidR="00777A41" w:rsidRDefault="008B1727">
            <w:pPr>
              <w:pStyle w:val="Table04Row"/>
            </w:pPr>
            <w:r>
              <w:t>7 Jul 2017</w:t>
            </w:r>
            <w:r>
              <w:br/>
              <w:t>p. 3721‑98</w:t>
            </w:r>
          </w:p>
        </w:tc>
        <w:tc>
          <w:tcPr>
            <w:tcW w:w="4536" w:type="dxa"/>
          </w:tcPr>
          <w:p w14:paraId="605673D0" w14:textId="77777777" w:rsidR="00777A41" w:rsidRDefault="008B1727">
            <w:pPr>
              <w:pStyle w:val="Table04Row"/>
            </w:pPr>
            <w:r>
              <w:t>8 Jul 2017 (see r. 2(b)(ii))</w:t>
            </w:r>
          </w:p>
        </w:tc>
      </w:tr>
      <w:tr w:rsidR="00777A41" w14:paraId="6DE011F2" w14:textId="77777777">
        <w:trPr>
          <w:cantSplit/>
          <w:jc w:val="center"/>
        </w:trPr>
        <w:tc>
          <w:tcPr>
            <w:tcW w:w="4253" w:type="dxa"/>
          </w:tcPr>
          <w:p w14:paraId="47B9106A" w14:textId="77777777" w:rsidR="00777A41" w:rsidRDefault="008B1727">
            <w:pPr>
              <w:pStyle w:val="Table04Row"/>
            </w:pPr>
            <w:r>
              <w:rPr>
                <w:i/>
              </w:rPr>
              <w:t>Attorney General Regulations Amendment (Bailiff Fees) Regulations 2018</w:t>
            </w:r>
            <w:r>
              <w:t xml:space="preserve"> Pt. 3</w:t>
            </w:r>
          </w:p>
        </w:tc>
        <w:tc>
          <w:tcPr>
            <w:tcW w:w="1418" w:type="dxa"/>
          </w:tcPr>
          <w:p w14:paraId="21B79E08" w14:textId="77777777" w:rsidR="00777A41" w:rsidRDefault="008B1727">
            <w:pPr>
              <w:pStyle w:val="Table04Row"/>
            </w:pPr>
            <w:r>
              <w:t>9 Feb 2018</w:t>
            </w:r>
            <w:r>
              <w:br/>
              <w:t>p. 401‑5</w:t>
            </w:r>
          </w:p>
        </w:tc>
        <w:tc>
          <w:tcPr>
            <w:tcW w:w="4536" w:type="dxa"/>
          </w:tcPr>
          <w:p w14:paraId="1C36657C" w14:textId="77777777" w:rsidR="00777A41" w:rsidRDefault="008B1727">
            <w:pPr>
              <w:pStyle w:val="Table04Row"/>
            </w:pPr>
            <w:r>
              <w:t>10 Feb 2018 (see r. 2(b))</w:t>
            </w:r>
          </w:p>
        </w:tc>
      </w:tr>
      <w:tr w:rsidR="00777A41" w14:paraId="6241918F" w14:textId="77777777">
        <w:trPr>
          <w:cantSplit/>
          <w:jc w:val="center"/>
        </w:trPr>
        <w:tc>
          <w:tcPr>
            <w:tcW w:w="4253" w:type="dxa"/>
          </w:tcPr>
          <w:p w14:paraId="481D7131" w14:textId="77777777" w:rsidR="00777A41" w:rsidRDefault="008B1727">
            <w:pPr>
              <w:pStyle w:val="Table04Row"/>
            </w:pPr>
            <w:r>
              <w:rPr>
                <w:i/>
              </w:rPr>
              <w:t>Civil Judgments Enforcement Amendment Regulations 2018</w:t>
            </w:r>
          </w:p>
        </w:tc>
        <w:tc>
          <w:tcPr>
            <w:tcW w:w="1418" w:type="dxa"/>
          </w:tcPr>
          <w:p w14:paraId="2C8C3D71" w14:textId="77777777" w:rsidR="00777A41" w:rsidRDefault="008B1727">
            <w:pPr>
              <w:pStyle w:val="Table04Row"/>
            </w:pPr>
            <w:r>
              <w:t>8 May 2018</w:t>
            </w:r>
            <w:r>
              <w:br/>
              <w:t>p. 1493</w:t>
            </w:r>
          </w:p>
        </w:tc>
        <w:tc>
          <w:tcPr>
            <w:tcW w:w="4536" w:type="dxa"/>
          </w:tcPr>
          <w:p w14:paraId="1B1DED52" w14:textId="77777777" w:rsidR="00777A41" w:rsidRDefault="008B1727">
            <w:pPr>
              <w:pStyle w:val="Table04Row"/>
            </w:pPr>
            <w:r>
              <w:t>r. 1 &amp; 2: 8 May 2018 (see r. 2(a));</w:t>
            </w:r>
          </w:p>
          <w:p w14:paraId="66263163" w14:textId="77777777" w:rsidR="00777A41" w:rsidRDefault="008B1727">
            <w:pPr>
              <w:pStyle w:val="Table04Row"/>
            </w:pPr>
            <w:r>
              <w:t>Regulations other than r. 1 &amp; 2: 9 May 2018 (see r. 2(b))</w:t>
            </w:r>
          </w:p>
        </w:tc>
      </w:tr>
      <w:tr w:rsidR="00777A41" w14:paraId="2DCB1E17" w14:textId="77777777">
        <w:trPr>
          <w:cantSplit/>
          <w:jc w:val="center"/>
        </w:trPr>
        <w:tc>
          <w:tcPr>
            <w:tcW w:w="4253" w:type="dxa"/>
          </w:tcPr>
          <w:p w14:paraId="0879F8B0" w14:textId="77777777" w:rsidR="00777A41" w:rsidRDefault="008B1727">
            <w:pPr>
              <w:pStyle w:val="Table04Row"/>
            </w:pPr>
            <w:r>
              <w:rPr>
                <w:i/>
              </w:rPr>
              <w:t>Attorney General Regulations Amendment (Fees and Charges) Regulations 2018</w:t>
            </w:r>
            <w:r>
              <w:t xml:space="preserve"> Pt. 3</w:t>
            </w:r>
          </w:p>
        </w:tc>
        <w:tc>
          <w:tcPr>
            <w:tcW w:w="1418" w:type="dxa"/>
          </w:tcPr>
          <w:p w14:paraId="4A463454" w14:textId="77777777" w:rsidR="00777A41" w:rsidRDefault="008B1727">
            <w:pPr>
              <w:pStyle w:val="Table04Row"/>
            </w:pPr>
            <w:r>
              <w:t>15 Jun 2018</w:t>
            </w:r>
            <w:r>
              <w:br/>
              <w:t>p. 1963‑2049</w:t>
            </w:r>
          </w:p>
        </w:tc>
        <w:tc>
          <w:tcPr>
            <w:tcW w:w="4536" w:type="dxa"/>
          </w:tcPr>
          <w:p w14:paraId="025263CB" w14:textId="77777777" w:rsidR="00777A41" w:rsidRDefault="008B1727">
            <w:pPr>
              <w:pStyle w:val="Table04Row"/>
            </w:pPr>
            <w:r>
              <w:t>1 Jul 2018 (see 2(b))</w:t>
            </w:r>
          </w:p>
        </w:tc>
      </w:tr>
      <w:tr w:rsidR="00777A41" w14:paraId="6B1BB469" w14:textId="77777777">
        <w:trPr>
          <w:cantSplit/>
          <w:jc w:val="center"/>
        </w:trPr>
        <w:tc>
          <w:tcPr>
            <w:tcW w:w="4253" w:type="dxa"/>
          </w:tcPr>
          <w:p w14:paraId="644E2CCD" w14:textId="77777777" w:rsidR="00777A41" w:rsidRDefault="008B1727">
            <w:pPr>
              <w:pStyle w:val="Table04Row"/>
            </w:pPr>
            <w:r>
              <w:rPr>
                <w:i/>
              </w:rPr>
              <w:t>Justice Regulations Amendment (Fee Relief) Regulations 2018</w:t>
            </w:r>
            <w:r>
              <w:t xml:space="preserve"> Pt. 3</w:t>
            </w:r>
          </w:p>
        </w:tc>
        <w:tc>
          <w:tcPr>
            <w:tcW w:w="1418" w:type="dxa"/>
          </w:tcPr>
          <w:p w14:paraId="26199A27" w14:textId="77777777" w:rsidR="00777A41" w:rsidRDefault="008B1727">
            <w:pPr>
              <w:pStyle w:val="Table04Row"/>
            </w:pPr>
            <w:r>
              <w:t>20 Jul 2018</w:t>
            </w:r>
            <w:r>
              <w:br/>
              <w:t>p. 2621‑30</w:t>
            </w:r>
          </w:p>
        </w:tc>
        <w:tc>
          <w:tcPr>
            <w:tcW w:w="4536" w:type="dxa"/>
          </w:tcPr>
          <w:p w14:paraId="3F3B904D" w14:textId="77777777" w:rsidR="00777A41" w:rsidRDefault="008B1727">
            <w:pPr>
              <w:pStyle w:val="Table04Row"/>
            </w:pPr>
            <w:r>
              <w:t>21 Jul 2018 (see r. 2(b))</w:t>
            </w:r>
          </w:p>
        </w:tc>
      </w:tr>
      <w:tr w:rsidR="00777A41" w14:paraId="2ADE5A3F" w14:textId="77777777">
        <w:trPr>
          <w:cantSplit/>
          <w:jc w:val="center"/>
        </w:trPr>
        <w:tc>
          <w:tcPr>
            <w:tcW w:w="4253" w:type="dxa"/>
          </w:tcPr>
          <w:p w14:paraId="20E50334" w14:textId="77777777" w:rsidR="00777A41" w:rsidRDefault="008B1727">
            <w:pPr>
              <w:pStyle w:val="Table04Row"/>
            </w:pPr>
            <w:r>
              <w:rPr>
                <w:i/>
              </w:rPr>
              <w:t>Attorney General Regulations Amendment (Fees and Charges) Regulations 2019</w:t>
            </w:r>
            <w:r>
              <w:t xml:space="preserve"> Pt. 4</w:t>
            </w:r>
          </w:p>
        </w:tc>
        <w:tc>
          <w:tcPr>
            <w:tcW w:w="1418" w:type="dxa"/>
          </w:tcPr>
          <w:p w14:paraId="0CB89A77" w14:textId="77777777" w:rsidR="00777A41" w:rsidRDefault="008B1727">
            <w:pPr>
              <w:pStyle w:val="Table04Row"/>
            </w:pPr>
            <w:r>
              <w:t>28 Jun 2019</w:t>
            </w:r>
            <w:r>
              <w:br/>
              <w:t>p. 2553‑642</w:t>
            </w:r>
          </w:p>
        </w:tc>
        <w:tc>
          <w:tcPr>
            <w:tcW w:w="4536" w:type="dxa"/>
          </w:tcPr>
          <w:p w14:paraId="210A8007" w14:textId="77777777" w:rsidR="00777A41" w:rsidRDefault="008B1727">
            <w:pPr>
              <w:pStyle w:val="Table04Row"/>
            </w:pPr>
            <w:r>
              <w:t>1 Jul 2019 (see r. 2(b))</w:t>
            </w:r>
          </w:p>
        </w:tc>
      </w:tr>
      <w:tr w:rsidR="00777A41" w14:paraId="168F08EE" w14:textId="77777777">
        <w:trPr>
          <w:cantSplit/>
          <w:jc w:val="center"/>
        </w:trPr>
        <w:tc>
          <w:tcPr>
            <w:tcW w:w="4253" w:type="dxa"/>
          </w:tcPr>
          <w:p w14:paraId="2F38E43A" w14:textId="77777777" w:rsidR="00777A41" w:rsidRDefault="008B1727">
            <w:pPr>
              <w:pStyle w:val="Table04Row"/>
            </w:pPr>
            <w:r>
              <w:rPr>
                <w:i/>
              </w:rPr>
              <w:t>Attorney General Regulations Amendment (Case Management System) Regulations 2019</w:t>
            </w:r>
            <w:r>
              <w:t xml:space="preserve"> Pt. 3</w:t>
            </w:r>
          </w:p>
        </w:tc>
        <w:tc>
          <w:tcPr>
            <w:tcW w:w="1418" w:type="dxa"/>
          </w:tcPr>
          <w:p w14:paraId="34984788" w14:textId="77777777" w:rsidR="00777A41" w:rsidRDefault="008B1727">
            <w:pPr>
              <w:pStyle w:val="Table04Row"/>
            </w:pPr>
            <w:r>
              <w:t>31 Dec 2019</w:t>
            </w:r>
            <w:r>
              <w:br/>
              <w:t>p. 4669‑73</w:t>
            </w:r>
          </w:p>
        </w:tc>
        <w:tc>
          <w:tcPr>
            <w:tcW w:w="4536" w:type="dxa"/>
          </w:tcPr>
          <w:p w14:paraId="50FD0AAA" w14:textId="77777777" w:rsidR="00777A41" w:rsidRDefault="008B1727">
            <w:pPr>
              <w:pStyle w:val="Table04Row"/>
            </w:pPr>
            <w:r>
              <w:t>1 Jan 2020 (see r. 2(b))</w:t>
            </w:r>
          </w:p>
        </w:tc>
      </w:tr>
      <w:tr w:rsidR="00777A41" w14:paraId="15946CF6" w14:textId="77777777">
        <w:trPr>
          <w:cantSplit/>
          <w:jc w:val="center"/>
        </w:trPr>
        <w:tc>
          <w:tcPr>
            <w:tcW w:w="4253" w:type="dxa"/>
          </w:tcPr>
          <w:p w14:paraId="08565EE4" w14:textId="77777777" w:rsidR="00777A41" w:rsidRDefault="008B1727">
            <w:pPr>
              <w:pStyle w:val="Table04Row"/>
            </w:pPr>
            <w:r>
              <w:rPr>
                <w:i/>
              </w:rPr>
              <w:t>Attorney General Regulations Amendment (Fees and Charges) Regulations 2020</w:t>
            </w:r>
            <w:r>
              <w:t xml:space="preserve"> Pt. 3</w:t>
            </w:r>
          </w:p>
        </w:tc>
        <w:tc>
          <w:tcPr>
            <w:tcW w:w="1418" w:type="dxa"/>
          </w:tcPr>
          <w:p w14:paraId="74830ECA" w14:textId="77777777" w:rsidR="00777A41" w:rsidRDefault="008B1727">
            <w:pPr>
              <w:pStyle w:val="Table04Row"/>
            </w:pPr>
            <w:r>
              <w:t>31 Jul 2020</w:t>
            </w:r>
            <w:r>
              <w:br/>
              <w:t>SL 2020/124</w:t>
            </w:r>
          </w:p>
        </w:tc>
        <w:tc>
          <w:tcPr>
            <w:tcW w:w="4536" w:type="dxa"/>
          </w:tcPr>
          <w:p w14:paraId="62DB63E6" w14:textId="77777777" w:rsidR="00777A41" w:rsidRDefault="008B1727">
            <w:pPr>
              <w:pStyle w:val="Table04Row"/>
            </w:pPr>
            <w:r>
              <w:t>1 Aug 2020 (see r. 2(b))</w:t>
            </w:r>
          </w:p>
        </w:tc>
      </w:tr>
      <w:tr w:rsidR="00777A41" w14:paraId="4141782C" w14:textId="77777777">
        <w:trPr>
          <w:cantSplit/>
          <w:jc w:val="center"/>
        </w:trPr>
        <w:tc>
          <w:tcPr>
            <w:tcW w:w="4253" w:type="dxa"/>
          </w:tcPr>
          <w:p w14:paraId="7A24DD40" w14:textId="77777777" w:rsidR="00777A41" w:rsidRDefault="008B1727">
            <w:pPr>
              <w:pStyle w:val="Table04Row"/>
            </w:pPr>
            <w:r>
              <w:rPr>
                <w:i/>
              </w:rPr>
              <w:t>Attorney General Regulations Amendment (Fees and Charges) Regulations 2021</w:t>
            </w:r>
            <w:r>
              <w:t xml:space="preserve"> Pt. 4</w:t>
            </w:r>
          </w:p>
        </w:tc>
        <w:tc>
          <w:tcPr>
            <w:tcW w:w="1418" w:type="dxa"/>
          </w:tcPr>
          <w:p w14:paraId="7348CFD1" w14:textId="77777777" w:rsidR="00777A41" w:rsidRDefault="008B1727">
            <w:pPr>
              <w:pStyle w:val="Table04Row"/>
            </w:pPr>
            <w:r>
              <w:t>29 Jun 2021</w:t>
            </w:r>
            <w:r>
              <w:br/>
              <w:t>SL 2021/101</w:t>
            </w:r>
          </w:p>
        </w:tc>
        <w:tc>
          <w:tcPr>
            <w:tcW w:w="4536" w:type="dxa"/>
          </w:tcPr>
          <w:p w14:paraId="4B597099" w14:textId="77777777" w:rsidR="00777A41" w:rsidRDefault="008B1727">
            <w:pPr>
              <w:pStyle w:val="Table04Row"/>
            </w:pPr>
            <w:r>
              <w:t>1 Jul 2021 (see r. 2(b))</w:t>
            </w:r>
          </w:p>
        </w:tc>
      </w:tr>
      <w:tr w:rsidR="00777A41" w14:paraId="439BABB6" w14:textId="77777777">
        <w:trPr>
          <w:cantSplit/>
          <w:jc w:val="center"/>
        </w:trPr>
        <w:tc>
          <w:tcPr>
            <w:tcW w:w="4253" w:type="dxa"/>
          </w:tcPr>
          <w:p w14:paraId="07ABFA9E" w14:textId="77777777" w:rsidR="00777A41" w:rsidRDefault="008B1727">
            <w:pPr>
              <w:pStyle w:val="Table04Row"/>
            </w:pPr>
            <w:r>
              <w:rPr>
                <w:i/>
              </w:rPr>
              <w:t>Attorney General Regulations Amendment (Fees and Charges) Regulations 2022</w:t>
            </w:r>
            <w:r>
              <w:t xml:space="preserve"> Pt. 4</w:t>
            </w:r>
          </w:p>
        </w:tc>
        <w:tc>
          <w:tcPr>
            <w:tcW w:w="1418" w:type="dxa"/>
          </w:tcPr>
          <w:p w14:paraId="6BBA2F93" w14:textId="77777777" w:rsidR="00777A41" w:rsidRDefault="008B1727">
            <w:pPr>
              <w:pStyle w:val="Table04Row"/>
            </w:pPr>
            <w:r>
              <w:t>30 Jun 2022</w:t>
            </w:r>
            <w:r>
              <w:br/>
              <w:t>SL 2022/111</w:t>
            </w:r>
          </w:p>
        </w:tc>
        <w:tc>
          <w:tcPr>
            <w:tcW w:w="4536" w:type="dxa"/>
          </w:tcPr>
          <w:p w14:paraId="60C012BC" w14:textId="77777777" w:rsidR="00777A41" w:rsidRDefault="008B1727">
            <w:pPr>
              <w:pStyle w:val="Table04Row"/>
            </w:pPr>
            <w:r>
              <w:t>1 Jul 2022 (see r. 2(b))</w:t>
            </w:r>
          </w:p>
        </w:tc>
      </w:tr>
      <w:tr w:rsidR="00777A41" w14:paraId="4E68A810" w14:textId="77777777">
        <w:trPr>
          <w:cantSplit/>
          <w:jc w:val="center"/>
        </w:trPr>
        <w:tc>
          <w:tcPr>
            <w:tcW w:w="4253" w:type="dxa"/>
          </w:tcPr>
          <w:p w14:paraId="461730CB" w14:textId="77777777" w:rsidR="00777A41" w:rsidRDefault="008B1727">
            <w:pPr>
              <w:pStyle w:val="Table04Row"/>
            </w:pPr>
            <w:r>
              <w:rPr>
                <w:i/>
              </w:rPr>
              <w:t>Attorney General Regulations Amendment (Legal Profession) Regulations 2022</w:t>
            </w:r>
            <w:r>
              <w:t xml:space="preserve"> Pt. 2</w:t>
            </w:r>
          </w:p>
        </w:tc>
        <w:tc>
          <w:tcPr>
            <w:tcW w:w="1418" w:type="dxa"/>
          </w:tcPr>
          <w:p w14:paraId="02B7C71F" w14:textId="77777777" w:rsidR="00777A41" w:rsidRDefault="008B1727">
            <w:pPr>
              <w:pStyle w:val="Table04Row"/>
            </w:pPr>
            <w:r>
              <w:t>30 Jun 2022</w:t>
            </w:r>
            <w:r>
              <w:br/>
              <w:t>SL 2022/114</w:t>
            </w:r>
          </w:p>
        </w:tc>
        <w:tc>
          <w:tcPr>
            <w:tcW w:w="4536" w:type="dxa"/>
          </w:tcPr>
          <w:p w14:paraId="5F5EAEE6" w14:textId="77777777" w:rsidR="00777A41" w:rsidRDefault="008B1727">
            <w:pPr>
              <w:pStyle w:val="Table04Row"/>
            </w:pPr>
            <w:r>
              <w:t>1 Jul 2022 (see r. 2(d) and SL 2022/113 cl. 2)</w:t>
            </w:r>
          </w:p>
        </w:tc>
      </w:tr>
      <w:tr w:rsidR="00777A41" w14:paraId="07B7764A" w14:textId="77777777">
        <w:trPr>
          <w:cantSplit/>
          <w:jc w:val="center"/>
        </w:trPr>
        <w:tc>
          <w:tcPr>
            <w:tcW w:w="4253" w:type="dxa"/>
          </w:tcPr>
          <w:p w14:paraId="20045DFC" w14:textId="77777777" w:rsidR="00777A41" w:rsidRDefault="008B1727">
            <w:pPr>
              <w:pStyle w:val="Table04Row"/>
            </w:pPr>
            <w:r>
              <w:rPr>
                <w:i/>
              </w:rPr>
              <w:t>Attorney General Regulations Amendment (Fees and Charges) Regulations 2023</w:t>
            </w:r>
            <w:r>
              <w:t xml:space="preserve"> Pt. 4</w:t>
            </w:r>
          </w:p>
        </w:tc>
        <w:tc>
          <w:tcPr>
            <w:tcW w:w="1418" w:type="dxa"/>
          </w:tcPr>
          <w:p w14:paraId="62963CCD" w14:textId="77777777" w:rsidR="00777A41" w:rsidRDefault="008B1727">
            <w:pPr>
              <w:pStyle w:val="Table04Row"/>
            </w:pPr>
            <w:r>
              <w:t>2 Aug 2023</w:t>
            </w:r>
            <w:r>
              <w:br/>
              <w:t>SL 2023/120</w:t>
            </w:r>
          </w:p>
        </w:tc>
        <w:tc>
          <w:tcPr>
            <w:tcW w:w="4536" w:type="dxa"/>
          </w:tcPr>
          <w:p w14:paraId="38A75D6A" w14:textId="77777777" w:rsidR="00777A41" w:rsidRDefault="008B1727">
            <w:pPr>
              <w:pStyle w:val="Table04Row"/>
            </w:pPr>
            <w:r>
              <w:t>3 Aug 2023 (see r. 2(b))</w:t>
            </w:r>
          </w:p>
        </w:tc>
      </w:tr>
    </w:tbl>
    <w:p w14:paraId="2441B30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B633C35" w14:textId="77777777">
        <w:trPr>
          <w:cantSplit/>
          <w:jc w:val="center"/>
        </w:trPr>
        <w:tc>
          <w:tcPr>
            <w:tcW w:w="4253" w:type="dxa"/>
          </w:tcPr>
          <w:p w14:paraId="077CD0BC" w14:textId="77777777" w:rsidR="00777A41" w:rsidRDefault="008B1727">
            <w:pPr>
              <w:pStyle w:val="Table04Row"/>
              <w:keepNext/>
            </w:pPr>
            <w:r>
              <w:rPr>
                <w:b/>
              </w:rPr>
              <w:t>Proclamations -</w:t>
            </w:r>
          </w:p>
        </w:tc>
        <w:tc>
          <w:tcPr>
            <w:tcW w:w="1418" w:type="dxa"/>
          </w:tcPr>
          <w:p w14:paraId="5A606595" w14:textId="77777777" w:rsidR="00777A41" w:rsidRDefault="00777A41">
            <w:pPr>
              <w:pStyle w:val="Table04Row"/>
              <w:keepNext/>
            </w:pPr>
          </w:p>
        </w:tc>
        <w:tc>
          <w:tcPr>
            <w:tcW w:w="4536" w:type="dxa"/>
          </w:tcPr>
          <w:p w14:paraId="3F25E231" w14:textId="77777777" w:rsidR="00777A41" w:rsidRDefault="00777A41">
            <w:pPr>
              <w:pStyle w:val="Table04Row"/>
              <w:keepNext/>
            </w:pPr>
          </w:p>
        </w:tc>
      </w:tr>
      <w:tr w:rsidR="00777A41" w14:paraId="1C55CF2A" w14:textId="77777777">
        <w:trPr>
          <w:cantSplit/>
          <w:jc w:val="center"/>
        </w:trPr>
        <w:tc>
          <w:tcPr>
            <w:tcW w:w="10207" w:type="dxa"/>
            <w:gridSpan w:val="3"/>
          </w:tcPr>
          <w:p w14:paraId="19097EE5" w14:textId="77777777" w:rsidR="00777A41" w:rsidRDefault="008B1727">
            <w:pPr>
              <w:pStyle w:val="Table04Row"/>
              <w:keepNext/>
            </w:pPr>
            <w:r>
              <w:rPr>
                <w:b/>
              </w:rPr>
              <w:t>Under s. 106 -</w:t>
            </w:r>
          </w:p>
        </w:tc>
      </w:tr>
      <w:tr w:rsidR="00777A41" w14:paraId="077C0B72" w14:textId="77777777">
        <w:trPr>
          <w:cantSplit/>
          <w:jc w:val="center"/>
        </w:trPr>
        <w:tc>
          <w:tcPr>
            <w:tcW w:w="4253" w:type="dxa"/>
          </w:tcPr>
          <w:p w14:paraId="22F94C09" w14:textId="77777777" w:rsidR="00777A41" w:rsidRDefault="008B1727">
            <w:pPr>
              <w:pStyle w:val="Table04Row"/>
            </w:pPr>
            <w:r>
              <w:t>Section 111 declared areas</w:t>
            </w:r>
          </w:p>
        </w:tc>
        <w:tc>
          <w:tcPr>
            <w:tcW w:w="1418" w:type="dxa"/>
          </w:tcPr>
          <w:p w14:paraId="50E6BD93" w14:textId="77777777" w:rsidR="00777A41" w:rsidRDefault="008B1727">
            <w:pPr>
              <w:pStyle w:val="Table04Row"/>
            </w:pPr>
            <w:r>
              <w:t>22 Jul 2005</w:t>
            </w:r>
            <w:r>
              <w:br/>
              <w:t>p. 3369</w:t>
            </w:r>
          </w:p>
        </w:tc>
        <w:tc>
          <w:tcPr>
            <w:tcW w:w="4536" w:type="dxa"/>
          </w:tcPr>
          <w:p w14:paraId="3F03951B" w14:textId="77777777" w:rsidR="00777A41" w:rsidRDefault="008B1727">
            <w:pPr>
              <w:pStyle w:val="Table04Row"/>
            </w:pPr>
            <w:r>
              <w:t>22 Jul 2005</w:t>
            </w:r>
          </w:p>
        </w:tc>
      </w:tr>
    </w:tbl>
    <w:p w14:paraId="3CCFD7B3" w14:textId="77777777" w:rsidR="00777A41" w:rsidRDefault="008B1727">
      <w:pPr>
        <w:pStyle w:val="IActName"/>
      </w:pPr>
      <w:r>
        <w:t>Civil Liability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3385DD7" w14:textId="77777777">
        <w:trPr>
          <w:cantSplit/>
          <w:jc w:val="center"/>
        </w:trPr>
        <w:tc>
          <w:tcPr>
            <w:tcW w:w="1134" w:type="dxa"/>
          </w:tcPr>
          <w:p w14:paraId="0C92CC37" w14:textId="77777777" w:rsidR="00777A41" w:rsidRDefault="008B1727">
            <w:pPr>
              <w:pStyle w:val="Table04Row"/>
              <w:keepNext/>
            </w:pPr>
            <w:r>
              <w:rPr>
                <w:b/>
              </w:rPr>
              <w:t>Portfolio:</w:t>
            </w:r>
          </w:p>
        </w:tc>
        <w:tc>
          <w:tcPr>
            <w:tcW w:w="8505" w:type="dxa"/>
          </w:tcPr>
          <w:p w14:paraId="76B119D1" w14:textId="77777777" w:rsidR="00777A41" w:rsidRDefault="008B1727">
            <w:pPr>
              <w:pStyle w:val="Table04Row"/>
              <w:keepNext/>
            </w:pPr>
            <w:r>
              <w:t>Attorney General</w:t>
            </w:r>
          </w:p>
        </w:tc>
      </w:tr>
      <w:tr w:rsidR="00777A41" w14:paraId="585BAEFE" w14:textId="77777777">
        <w:trPr>
          <w:cantSplit/>
          <w:jc w:val="center"/>
        </w:trPr>
        <w:tc>
          <w:tcPr>
            <w:tcW w:w="1276" w:type="dxa"/>
          </w:tcPr>
          <w:p w14:paraId="2474BEC6" w14:textId="77777777" w:rsidR="00777A41" w:rsidRDefault="008B1727">
            <w:pPr>
              <w:pStyle w:val="Table04Row"/>
              <w:keepNext/>
            </w:pPr>
            <w:r>
              <w:rPr>
                <w:b/>
              </w:rPr>
              <w:t>Agency:</w:t>
            </w:r>
          </w:p>
        </w:tc>
        <w:tc>
          <w:tcPr>
            <w:tcW w:w="5812" w:type="dxa"/>
          </w:tcPr>
          <w:p w14:paraId="2DC77837" w14:textId="77777777" w:rsidR="00777A41" w:rsidRDefault="008B1727">
            <w:pPr>
              <w:pStyle w:val="Table04Row"/>
              <w:keepNext/>
            </w:pPr>
            <w:r>
              <w:t>Department of Justice</w:t>
            </w:r>
          </w:p>
        </w:tc>
      </w:tr>
    </w:tbl>
    <w:p w14:paraId="50553E62" w14:textId="77777777" w:rsidR="00777A41" w:rsidRDefault="00777A41">
      <w:pPr>
        <w:keepNext/>
      </w:pPr>
    </w:p>
    <w:p w14:paraId="714715F5" w14:textId="77777777" w:rsidR="00777A41" w:rsidRDefault="008B1727">
      <w:pPr>
        <w:pStyle w:val="IRegName"/>
      </w:pPr>
      <w:r>
        <w:t>Civil Liability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95749AF" w14:textId="77777777">
        <w:trPr>
          <w:cantSplit/>
          <w:jc w:val="center"/>
        </w:trPr>
        <w:tc>
          <w:tcPr>
            <w:tcW w:w="4253" w:type="dxa"/>
          </w:tcPr>
          <w:p w14:paraId="4F224878" w14:textId="77777777" w:rsidR="00777A41" w:rsidRDefault="008B1727">
            <w:pPr>
              <w:pStyle w:val="Table04Row"/>
            </w:pPr>
            <w:r>
              <w:rPr>
                <w:i/>
              </w:rPr>
              <w:t>Civil Liability Regulations 2011</w:t>
            </w:r>
          </w:p>
        </w:tc>
        <w:tc>
          <w:tcPr>
            <w:tcW w:w="1418" w:type="dxa"/>
          </w:tcPr>
          <w:p w14:paraId="71431628" w14:textId="77777777" w:rsidR="00777A41" w:rsidRDefault="008B1727">
            <w:pPr>
              <w:pStyle w:val="Table04Row"/>
            </w:pPr>
            <w:r>
              <w:t>22 Jul 2011</w:t>
            </w:r>
            <w:r>
              <w:br/>
              <w:t>p. 3016‑17</w:t>
            </w:r>
          </w:p>
        </w:tc>
        <w:tc>
          <w:tcPr>
            <w:tcW w:w="4536" w:type="dxa"/>
          </w:tcPr>
          <w:p w14:paraId="35B5F252" w14:textId="77777777" w:rsidR="00777A41" w:rsidRDefault="008B1727">
            <w:pPr>
              <w:pStyle w:val="Table04Row"/>
            </w:pPr>
            <w:r>
              <w:t>r. 1 &amp; 2: 22 Jul 2011 (see r. 2(a));</w:t>
            </w:r>
          </w:p>
          <w:p w14:paraId="201DFBF3" w14:textId="77777777" w:rsidR="00777A41" w:rsidRDefault="008B1727">
            <w:pPr>
              <w:pStyle w:val="Table04Row"/>
            </w:pPr>
            <w:r>
              <w:t xml:space="preserve">r. 3: 1 Jan 2013 (see r. 2(b) and </w:t>
            </w:r>
            <w:r>
              <w:rPr>
                <w:i/>
              </w:rPr>
              <w:t>Gazette</w:t>
            </w:r>
            <w:r>
              <w:t xml:space="preserve"> 14 Dec 2012 p. 6195)</w:t>
            </w:r>
          </w:p>
        </w:tc>
      </w:tr>
    </w:tbl>
    <w:p w14:paraId="64B27F1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35908AB" w14:textId="77777777">
        <w:trPr>
          <w:cantSplit/>
          <w:jc w:val="center"/>
        </w:trPr>
        <w:tc>
          <w:tcPr>
            <w:tcW w:w="4253" w:type="dxa"/>
          </w:tcPr>
          <w:p w14:paraId="2EC257E5" w14:textId="77777777" w:rsidR="00777A41" w:rsidRDefault="008B1727">
            <w:pPr>
              <w:pStyle w:val="Table04Row"/>
              <w:keepNext/>
            </w:pPr>
            <w:r>
              <w:rPr>
                <w:b/>
              </w:rPr>
              <w:t>Notices -</w:t>
            </w:r>
          </w:p>
        </w:tc>
        <w:tc>
          <w:tcPr>
            <w:tcW w:w="1418" w:type="dxa"/>
          </w:tcPr>
          <w:p w14:paraId="70B2AB0E" w14:textId="77777777" w:rsidR="00777A41" w:rsidRDefault="00777A41">
            <w:pPr>
              <w:pStyle w:val="Table04Row"/>
              <w:keepNext/>
            </w:pPr>
          </w:p>
        </w:tc>
        <w:tc>
          <w:tcPr>
            <w:tcW w:w="4536" w:type="dxa"/>
          </w:tcPr>
          <w:p w14:paraId="11592123" w14:textId="77777777" w:rsidR="00777A41" w:rsidRDefault="00777A41">
            <w:pPr>
              <w:pStyle w:val="Table04Row"/>
              <w:keepNext/>
            </w:pPr>
          </w:p>
        </w:tc>
      </w:tr>
      <w:tr w:rsidR="00777A41" w14:paraId="1F532A2D" w14:textId="77777777">
        <w:trPr>
          <w:cantSplit/>
          <w:jc w:val="center"/>
        </w:trPr>
        <w:tc>
          <w:tcPr>
            <w:tcW w:w="10207" w:type="dxa"/>
            <w:gridSpan w:val="3"/>
          </w:tcPr>
          <w:p w14:paraId="29AE5081" w14:textId="77777777" w:rsidR="00777A41" w:rsidRDefault="008B1727">
            <w:pPr>
              <w:pStyle w:val="Table04Row"/>
              <w:keepNext/>
            </w:pPr>
            <w:r>
              <w:rPr>
                <w:b/>
              </w:rPr>
              <w:t>Under s. 10(3) &amp; 13(3) -</w:t>
            </w:r>
          </w:p>
        </w:tc>
      </w:tr>
      <w:tr w:rsidR="00777A41" w14:paraId="29DE688C" w14:textId="77777777">
        <w:trPr>
          <w:cantSplit/>
          <w:jc w:val="center"/>
        </w:trPr>
        <w:tc>
          <w:tcPr>
            <w:tcW w:w="4253" w:type="dxa"/>
          </w:tcPr>
          <w:p w14:paraId="5485B47F" w14:textId="77777777" w:rsidR="00777A41" w:rsidRDefault="008B1727">
            <w:pPr>
              <w:pStyle w:val="Table04Row"/>
            </w:pPr>
            <w:r>
              <w:t>Specified amounts 2003</w:t>
            </w:r>
          </w:p>
        </w:tc>
        <w:tc>
          <w:tcPr>
            <w:tcW w:w="1418" w:type="dxa"/>
          </w:tcPr>
          <w:p w14:paraId="286A5629" w14:textId="77777777" w:rsidR="00777A41" w:rsidRDefault="008B1727">
            <w:pPr>
              <w:pStyle w:val="Table04Row"/>
            </w:pPr>
            <w:r>
              <w:t>27 Jun 2003</w:t>
            </w:r>
            <w:r>
              <w:br/>
              <w:t>p. 2455</w:t>
            </w:r>
          </w:p>
        </w:tc>
        <w:tc>
          <w:tcPr>
            <w:tcW w:w="4536" w:type="dxa"/>
          </w:tcPr>
          <w:p w14:paraId="12783D90" w14:textId="77777777" w:rsidR="00777A41" w:rsidRDefault="008B1727">
            <w:pPr>
              <w:pStyle w:val="Table04Row"/>
            </w:pPr>
            <w:r>
              <w:t>1 Jul 2003</w:t>
            </w:r>
          </w:p>
        </w:tc>
      </w:tr>
      <w:tr w:rsidR="00777A41" w14:paraId="63731F05" w14:textId="77777777">
        <w:trPr>
          <w:cantSplit/>
          <w:jc w:val="center"/>
        </w:trPr>
        <w:tc>
          <w:tcPr>
            <w:tcW w:w="4253" w:type="dxa"/>
          </w:tcPr>
          <w:p w14:paraId="545D9548" w14:textId="77777777" w:rsidR="00777A41" w:rsidRDefault="008B1727">
            <w:pPr>
              <w:pStyle w:val="Table04Row"/>
            </w:pPr>
            <w:r>
              <w:t>Specified amounts 2004</w:t>
            </w:r>
          </w:p>
        </w:tc>
        <w:tc>
          <w:tcPr>
            <w:tcW w:w="1418" w:type="dxa"/>
          </w:tcPr>
          <w:p w14:paraId="2534BD81" w14:textId="77777777" w:rsidR="00777A41" w:rsidRDefault="008B1727">
            <w:pPr>
              <w:pStyle w:val="Table04Row"/>
            </w:pPr>
            <w:r>
              <w:t>4 Jun 2004</w:t>
            </w:r>
            <w:r>
              <w:br/>
              <w:t>p. 1946</w:t>
            </w:r>
          </w:p>
        </w:tc>
        <w:tc>
          <w:tcPr>
            <w:tcW w:w="4536" w:type="dxa"/>
          </w:tcPr>
          <w:p w14:paraId="7356C93D" w14:textId="77777777" w:rsidR="00777A41" w:rsidRDefault="008B1727">
            <w:pPr>
              <w:pStyle w:val="Table04Row"/>
            </w:pPr>
            <w:r>
              <w:t>1 Jul 2004</w:t>
            </w:r>
          </w:p>
        </w:tc>
      </w:tr>
      <w:tr w:rsidR="00777A41" w14:paraId="29B5B5E8" w14:textId="77777777">
        <w:trPr>
          <w:cantSplit/>
          <w:jc w:val="center"/>
        </w:trPr>
        <w:tc>
          <w:tcPr>
            <w:tcW w:w="4253" w:type="dxa"/>
          </w:tcPr>
          <w:p w14:paraId="5279F861" w14:textId="77777777" w:rsidR="00777A41" w:rsidRDefault="008B1727">
            <w:pPr>
              <w:pStyle w:val="Table04Row"/>
            </w:pPr>
            <w:r>
              <w:t>Specified amounts 2005</w:t>
            </w:r>
          </w:p>
        </w:tc>
        <w:tc>
          <w:tcPr>
            <w:tcW w:w="1418" w:type="dxa"/>
          </w:tcPr>
          <w:p w14:paraId="2C3A7ADB" w14:textId="77777777" w:rsidR="00777A41" w:rsidRDefault="008B1727">
            <w:pPr>
              <w:pStyle w:val="Table04Row"/>
            </w:pPr>
            <w:r>
              <w:t>20 May 2005</w:t>
            </w:r>
            <w:r>
              <w:br/>
              <w:t>p. 2258</w:t>
            </w:r>
          </w:p>
        </w:tc>
        <w:tc>
          <w:tcPr>
            <w:tcW w:w="4536" w:type="dxa"/>
          </w:tcPr>
          <w:p w14:paraId="5A87E053" w14:textId="77777777" w:rsidR="00777A41" w:rsidRDefault="008B1727">
            <w:pPr>
              <w:pStyle w:val="Table04Row"/>
            </w:pPr>
            <w:r>
              <w:t>1 Jul 2005</w:t>
            </w:r>
          </w:p>
        </w:tc>
      </w:tr>
      <w:tr w:rsidR="00777A41" w14:paraId="71AF0CCF" w14:textId="77777777">
        <w:trPr>
          <w:cantSplit/>
          <w:jc w:val="center"/>
        </w:trPr>
        <w:tc>
          <w:tcPr>
            <w:tcW w:w="4253" w:type="dxa"/>
          </w:tcPr>
          <w:p w14:paraId="3B105262" w14:textId="77777777" w:rsidR="00777A41" w:rsidRDefault="008B1727">
            <w:pPr>
              <w:pStyle w:val="Table04Row"/>
            </w:pPr>
            <w:r>
              <w:lastRenderedPageBreak/>
              <w:t>Specified amounts 2006</w:t>
            </w:r>
          </w:p>
        </w:tc>
        <w:tc>
          <w:tcPr>
            <w:tcW w:w="1418" w:type="dxa"/>
          </w:tcPr>
          <w:p w14:paraId="7C354FEA" w14:textId="77777777" w:rsidR="00777A41" w:rsidRDefault="008B1727">
            <w:pPr>
              <w:pStyle w:val="Table04Row"/>
            </w:pPr>
            <w:r>
              <w:t>26 May 2006</w:t>
            </w:r>
            <w:r>
              <w:br/>
              <w:t>p. 1911</w:t>
            </w:r>
          </w:p>
        </w:tc>
        <w:tc>
          <w:tcPr>
            <w:tcW w:w="4536" w:type="dxa"/>
          </w:tcPr>
          <w:p w14:paraId="2447CDCE" w14:textId="77777777" w:rsidR="00777A41" w:rsidRDefault="008B1727">
            <w:pPr>
              <w:pStyle w:val="Table04Row"/>
            </w:pPr>
            <w:r>
              <w:t>1 Jul 2006</w:t>
            </w:r>
          </w:p>
        </w:tc>
      </w:tr>
      <w:tr w:rsidR="00777A41" w14:paraId="50E76252" w14:textId="77777777">
        <w:trPr>
          <w:cantSplit/>
          <w:jc w:val="center"/>
        </w:trPr>
        <w:tc>
          <w:tcPr>
            <w:tcW w:w="4253" w:type="dxa"/>
          </w:tcPr>
          <w:p w14:paraId="638B4B25" w14:textId="77777777" w:rsidR="00777A41" w:rsidRDefault="008B1727">
            <w:pPr>
              <w:pStyle w:val="Table04Row"/>
            </w:pPr>
            <w:r>
              <w:t>Specified amounts 2007</w:t>
            </w:r>
          </w:p>
        </w:tc>
        <w:tc>
          <w:tcPr>
            <w:tcW w:w="1418" w:type="dxa"/>
          </w:tcPr>
          <w:p w14:paraId="71CEC4A6" w14:textId="77777777" w:rsidR="00777A41" w:rsidRDefault="008B1727">
            <w:pPr>
              <w:pStyle w:val="Table04Row"/>
            </w:pPr>
            <w:r>
              <w:t>18 May 2007</w:t>
            </w:r>
            <w:r>
              <w:br/>
              <w:t>p. 2280</w:t>
            </w:r>
          </w:p>
        </w:tc>
        <w:tc>
          <w:tcPr>
            <w:tcW w:w="4536" w:type="dxa"/>
          </w:tcPr>
          <w:p w14:paraId="245AF7F6" w14:textId="77777777" w:rsidR="00777A41" w:rsidRDefault="008B1727">
            <w:pPr>
              <w:pStyle w:val="Table04Row"/>
            </w:pPr>
            <w:r>
              <w:t>1 Jul 2007</w:t>
            </w:r>
          </w:p>
        </w:tc>
      </w:tr>
      <w:tr w:rsidR="00777A41" w14:paraId="282984BE" w14:textId="77777777">
        <w:trPr>
          <w:cantSplit/>
          <w:jc w:val="center"/>
        </w:trPr>
        <w:tc>
          <w:tcPr>
            <w:tcW w:w="4253" w:type="dxa"/>
          </w:tcPr>
          <w:p w14:paraId="57B3C857" w14:textId="77777777" w:rsidR="00777A41" w:rsidRDefault="008B1727">
            <w:pPr>
              <w:pStyle w:val="Table04Row"/>
            </w:pPr>
            <w:r>
              <w:t>Specified amounts 2008</w:t>
            </w:r>
          </w:p>
        </w:tc>
        <w:tc>
          <w:tcPr>
            <w:tcW w:w="1418" w:type="dxa"/>
          </w:tcPr>
          <w:p w14:paraId="2719A8AB" w14:textId="77777777" w:rsidR="00777A41" w:rsidRDefault="008B1727">
            <w:pPr>
              <w:pStyle w:val="Table04Row"/>
            </w:pPr>
            <w:r>
              <w:t>18 Jul 2008</w:t>
            </w:r>
            <w:r>
              <w:br/>
              <w:t>p. 3340</w:t>
            </w:r>
          </w:p>
        </w:tc>
        <w:tc>
          <w:tcPr>
            <w:tcW w:w="4536" w:type="dxa"/>
          </w:tcPr>
          <w:p w14:paraId="1E6873A7" w14:textId="77777777" w:rsidR="00777A41" w:rsidRDefault="008B1727">
            <w:pPr>
              <w:pStyle w:val="Table04Row"/>
            </w:pPr>
            <w:r>
              <w:t>1 Jul 2008</w:t>
            </w:r>
          </w:p>
        </w:tc>
      </w:tr>
      <w:tr w:rsidR="00777A41" w14:paraId="0A75029F" w14:textId="77777777">
        <w:trPr>
          <w:cantSplit/>
          <w:jc w:val="center"/>
        </w:trPr>
        <w:tc>
          <w:tcPr>
            <w:tcW w:w="4253" w:type="dxa"/>
          </w:tcPr>
          <w:p w14:paraId="5BD633E7" w14:textId="77777777" w:rsidR="00777A41" w:rsidRDefault="008B1727">
            <w:pPr>
              <w:pStyle w:val="Table04Row"/>
            </w:pPr>
            <w:r>
              <w:t>Specified amounts 2009</w:t>
            </w:r>
          </w:p>
        </w:tc>
        <w:tc>
          <w:tcPr>
            <w:tcW w:w="1418" w:type="dxa"/>
          </w:tcPr>
          <w:p w14:paraId="43921EAD" w14:textId="77777777" w:rsidR="00777A41" w:rsidRDefault="008B1727">
            <w:pPr>
              <w:pStyle w:val="Table04Row"/>
            </w:pPr>
            <w:r>
              <w:t>12 Jun 2009</w:t>
            </w:r>
            <w:r>
              <w:br/>
              <w:t>p. 2139</w:t>
            </w:r>
          </w:p>
        </w:tc>
        <w:tc>
          <w:tcPr>
            <w:tcW w:w="4536" w:type="dxa"/>
          </w:tcPr>
          <w:p w14:paraId="57AFB30E" w14:textId="77777777" w:rsidR="00777A41" w:rsidRDefault="008B1727">
            <w:pPr>
              <w:pStyle w:val="Table04Row"/>
            </w:pPr>
            <w:r>
              <w:t>1 Jul 2009</w:t>
            </w:r>
          </w:p>
        </w:tc>
      </w:tr>
      <w:tr w:rsidR="00777A41" w14:paraId="27644AFE" w14:textId="77777777">
        <w:trPr>
          <w:cantSplit/>
          <w:jc w:val="center"/>
        </w:trPr>
        <w:tc>
          <w:tcPr>
            <w:tcW w:w="4253" w:type="dxa"/>
          </w:tcPr>
          <w:p w14:paraId="45F23BC5" w14:textId="77777777" w:rsidR="00777A41" w:rsidRDefault="008B1727">
            <w:pPr>
              <w:pStyle w:val="Table04Row"/>
            </w:pPr>
            <w:r>
              <w:t>Specified amounts 2010</w:t>
            </w:r>
          </w:p>
        </w:tc>
        <w:tc>
          <w:tcPr>
            <w:tcW w:w="1418" w:type="dxa"/>
          </w:tcPr>
          <w:p w14:paraId="78EBBC45" w14:textId="77777777" w:rsidR="00777A41" w:rsidRDefault="008B1727">
            <w:pPr>
              <w:pStyle w:val="Table04Row"/>
            </w:pPr>
            <w:r>
              <w:t>29 Jun 2010</w:t>
            </w:r>
            <w:r>
              <w:br/>
              <w:t>p. 3028</w:t>
            </w:r>
          </w:p>
        </w:tc>
        <w:tc>
          <w:tcPr>
            <w:tcW w:w="4536" w:type="dxa"/>
          </w:tcPr>
          <w:p w14:paraId="06A29CC1" w14:textId="77777777" w:rsidR="00777A41" w:rsidRDefault="008B1727">
            <w:pPr>
              <w:pStyle w:val="Table04Row"/>
            </w:pPr>
            <w:r>
              <w:t>1 Jul 2010</w:t>
            </w:r>
          </w:p>
        </w:tc>
      </w:tr>
      <w:tr w:rsidR="00777A41" w14:paraId="54F90B06" w14:textId="77777777">
        <w:trPr>
          <w:cantSplit/>
          <w:jc w:val="center"/>
        </w:trPr>
        <w:tc>
          <w:tcPr>
            <w:tcW w:w="4253" w:type="dxa"/>
          </w:tcPr>
          <w:p w14:paraId="4D9DB290" w14:textId="77777777" w:rsidR="00777A41" w:rsidRDefault="008B1727">
            <w:pPr>
              <w:pStyle w:val="Table04Row"/>
            </w:pPr>
            <w:r>
              <w:t>Specified amounts 2011</w:t>
            </w:r>
          </w:p>
        </w:tc>
        <w:tc>
          <w:tcPr>
            <w:tcW w:w="1418" w:type="dxa"/>
          </w:tcPr>
          <w:p w14:paraId="35D8124F" w14:textId="77777777" w:rsidR="00777A41" w:rsidRDefault="008B1727">
            <w:pPr>
              <w:pStyle w:val="Table04Row"/>
            </w:pPr>
            <w:r>
              <w:t>28 Jun 2011</w:t>
            </w:r>
            <w:r>
              <w:br/>
              <w:t>p. 2566</w:t>
            </w:r>
          </w:p>
        </w:tc>
        <w:tc>
          <w:tcPr>
            <w:tcW w:w="4536" w:type="dxa"/>
          </w:tcPr>
          <w:p w14:paraId="3D432BED" w14:textId="77777777" w:rsidR="00777A41" w:rsidRDefault="008B1727">
            <w:pPr>
              <w:pStyle w:val="Table04Row"/>
            </w:pPr>
            <w:r>
              <w:t>1 Jul 2011</w:t>
            </w:r>
          </w:p>
        </w:tc>
      </w:tr>
      <w:tr w:rsidR="00777A41" w14:paraId="218067E1" w14:textId="77777777">
        <w:trPr>
          <w:cantSplit/>
          <w:jc w:val="center"/>
        </w:trPr>
        <w:tc>
          <w:tcPr>
            <w:tcW w:w="4253" w:type="dxa"/>
          </w:tcPr>
          <w:p w14:paraId="7128BC8B" w14:textId="77777777" w:rsidR="00777A41" w:rsidRDefault="008B1727">
            <w:pPr>
              <w:pStyle w:val="Table04Row"/>
            </w:pPr>
            <w:r>
              <w:t>Specified amounts 2012</w:t>
            </w:r>
          </w:p>
        </w:tc>
        <w:tc>
          <w:tcPr>
            <w:tcW w:w="1418" w:type="dxa"/>
          </w:tcPr>
          <w:p w14:paraId="42D618C2" w14:textId="77777777" w:rsidR="00777A41" w:rsidRDefault="008B1727">
            <w:pPr>
              <w:pStyle w:val="Table04Row"/>
            </w:pPr>
            <w:r>
              <w:t>19 Jun 2012</w:t>
            </w:r>
            <w:r>
              <w:br/>
              <w:t>p. 2655</w:t>
            </w:r>
          </w:p>
        </w:tc>
        <w:tc>
          <w:tcPr>
            <w:tcW w:w="4536" w:type="dxa"/>
          </w:tcPr>
          <w:p w14:paraId="2A80927C" w14:textId="77777777" w:rsidR="00777A41" w:rsidRDefault="008B1727">
            <w:pPr>
              <w:pStyle w:val="Table04Row"/>
            </w:pPr>
            <w:r>
              <w:t>1 Jul 2012</w:t>
            </w:r>
          </w:p>
        </w:tc>
      </w:tr>
      <w:tr w:rsidR="00777A41" w14:paraId="201B5C43" w14:textId="77777777">
        <w:trPr>
          <w:cantSplit/>
          <w:jc w:val="center"/>
        </w:trPr>
        <w:tc>
          <w:tcPr>
            <w:tcW w:w="4253" w:type="dxa"/>
          </w:tcPr>
          <w:p w14:paraId="561DEB7E" w14:textId="77777777" w:rsidR="00777A41" w:rsidRDefault="008B1727">
            <w:pPr>
              <w:pStyle w:val="Table04Row"/>
            </w:pPr>
            <w:r>
              <w:t>Specified amounts 2013</w:t>
            </w:r>
          </w:p>
        </w:tc>
        <w:tc>
          <w:tcPr>
            <w:tcW w:w="1418" w:type="dxa"/>
          </w:tcPr>
          <w:p w14:paraId="54E028EC" w14:textId="77777777" w:rsidR="00777A41" w:rsidRDefault="008B1727">
            <w:pPr>
              <w:pStyle w:val="Table04Row"/>
            </w:pPr>
            <w:r>
              <w:t>5 Jul 2013</w:t>
            </w:r>
            <w:r>
              <w:br/>
              <w:t>p. 3015</w:t>
            </w:r>
          </w:p>
        </w:tc>
        <w:tc>
          <w:tcPr>
            <w:tcW w:w="4536" w:type="dxa"/>
          </w:tcPr>
          <w:p w14:paraId="368ED202" w14:textId="77777777" w:rsidR="00777A41" w:rsidRDefault="008B1727">
            <w:pPr>
              <w:pStyle w:val="Table04Row"/>
            </w:pPr>
            <w:r>
              <w:t>1 Jul 2013</w:t>
            </w:r>
          </w:p>
        </w:tc>
      </w:tr>
      <w:tr w:rsidR="00777A41" w14:paraId="4F618F14" w14:textId="77777777">
        <w:trPr>
          <w:cantSplit/>
          <w:jc w:val="center"/>
        </w:trPr>
        <w:tc>
          <w:tcPr>
            <w:tcW w:w="4253" w:type="dxa"/>
          </w:tcPr>
          <w:p w14:paraId="54AF3F65" w14:textId="77777777" w:rsidR="00777A41" w:rsidRDefault="008B1727">
            <w:pPr>
              <w:pStyle w:val="Table04Row"/>
            </w:pPr>
            <w:r>
              <w:t>Specified amounts 2014</w:t>
            </w:r>
          </w:p>
        </w:tc>
        <w:tc>
          <w:tcPr>
            <w:tcW w:w="1418" w:type="dxa"/>
          </w:tcPr>
          <w:p w14:paraId="621FE35A" w14:textId="77777777" w:rsidR="00777A41" w:rsidRDefault="008B1727">
            <w:pPr>
              <w:pStyle w:val="Table04Row"/>
            </w:pPr>
            <w:r>
              <w:t>20 Jun 2014</w:t>
            </w:r>
            <w:r>
              <w:br/>
              <w:t>p. 2049</w:t>
            </w:r>
          </w:p>
        </w:tc>
        <w:tc>
          <w:tcPr>
            <w:tcW w:w="4536" w:type="dxa"/>
          </w:tcPr>
          <w:p w14:paraId="7C61CF7B" w14:textId="77777777" w:rsidR="00777A41" w:rsidRDefault="008B1727">
            <w:pPr>
              <w:pStyle w:val="Table04Row"/>
            </w:pPr>
            <w:r>
              <w:t>1 Jul 2014</w:t>
            </w:r>
          </w:p>
        </w:tc>
      </w:tr>
      <w:tr w:rsidR="00777A41" w14:paraId="2D5E6426" w14:textId="77777777">
        <w:trPr>
          <w:cantSplit/>
          <w:jc w:val="center"/>
        </w:trPr>
        <w:tc>
          <w:tcPr>
            <w:tcW w:w="4253" w:type="dxa"/>
          </w:tcPr>
          <w:p w14:paraId="6CBAD398" w14:textId="77777777" w:rsidR="00777A41" w:rsidRDefault="008B1727">
            <w:pPr>
              <w:pStyle w:val="Table04Row"/>
            </w:pPr>
            <w:r>
              <w:t>Specified amounts 2015</w:t>
            </w:r>
          </w:p>
        </w:tc>
        <w:tc>
          <w:tcPr>
            <w:tcW w:w="1418" w:type="dxa"/>
          </w:tcPr>
          <w:p w14:paraId="56546C8C" w14:textId="77777777" w:rsidR="00777A41" w:rsidRDefault="008B1727">
            <w:pPr>
              <w:pStyle w:val="Table04Row"/>
            </w:pPr>
            <w:r>
              <w:t>25 Aug 2015</w:t>
            </w:r>
            <w:r>
              <w:br/>
              <w:t>p. 3393</w:t>
            </w:r>
          </w:p>
        </w:tc>
        <w:tc>
          <w:tcPr>
            <w:tcW w:w="4536" w:type="dxa"/>
          </w:tcPr>
          <w:p w14:paraId="7FD51A49" w14:textId="77777777" w:rsidR="00777A41" w:rsidRDefault="008B1727">
            <w:pPr>
              <w:pStyle w:val="Table04Row"/>
            </w:pPr>
            <w:r>
              <w:t>1 Jul 2015</w:t>
            </w:r>
          </w:p>
        </w:tc>
      </w:tr>
      <w:tr w:rsidR="00777A41" w14:paraId="3443F327" w14:textId="77777777">
        <w:trPr>
          <w:cantSplit/>
          <w:jc w:val="center"/>
        </w:trPr>
        <w:tc>
          <w:tcPr>
            <w:tcW w:w="4253" w:type="dxa"/>
          </w:tcPr>
          <w:p w14:paraId="1934C293" w14:textId="77777777" w:rsidR="00777A41" w:rsidRDefault="008B1727">
            <w:pPr>
              <w:pStyle w:val="Table04Row"/>
            </w:pPr>
            <w:r>
              <w:t>Specified amounts 2016</w:t>
            </w:r>
          </w:p>
        </w:tc>
        <w:tc>
          <w:tcPr>
            <w:tcW w:w="1418" w:type="dxa"/>
          </w:tcPr>
          <w:p w14:paraId="181940CB" w14:textId="77777777" w:rsidR="00777A41" w:rsidRDefault="008B1727">
            <w:pPr>
              <w:pStyle w:val="Table04Row"/>
            </w:pPr>
            <w:r>
              <w:t>3 Jun 2016</w:t>
            </w:r>
            <w:r>
              <w:br/>
              <w:t>p. 1732</w:t>
            </w:r>
          </w:p>
        </w:tc>
        <w:tc>
          <w:tcPr>
            <w:tcW w:w="4536" w:type="dxa"/>
          </w:tcPr>
          <w:p w14:paraId="1BD778DA" w14:textId="77777777" w:rsidR="00777A41" w:rsidRDefault="008B1727">
            <w:pPr>
              <w:pStyle w:val="Table04Row"/>
            </w:pPr>
            <w:r>
              <w:t>1 Jul 2016</w:t>
            </w:r>
          </w:p>
        </w:tc>
      </w:tr>
      <w:tr w:rsidR="00777A41" w14:paraId="38085AC7" w14:textId="77777777">
        <w:trPr>
          <w:cantSplit/>
          <w:jc w:val="center"/>
        </w:trPr>
        <w:tc>
          <w:tcPr>
            <w:tcW w:w="4253" w:type="dxa"/>
          </w:tcPr>
          <w:p w14:paraId="2DD3DC3C" w14:textId="77777777" w:rsidR="00777A41" w:rsidRDefault="008B1727">
            <w:pPr>
              <w:pStyle w:val="Table04Row"/>
            </w:pPr>
            <w:r>
              <w:t>Specified amounts 2017</w:t>
            </w:r>
          </w:p>
        </w:tc>
        <w:tc>
          <w:tcPr>
            <w:tcW w:w="1418" w:type="dxa"/>
          </w:tcPr>
          <w:p w14:paraId="33B4C510" w14:textId="77777777" w:rsidR="00777A41" w:rsidRDefault="008B1727">
            <w:pPr>
              <w:pStyle w:val="Table04Row"/>
            </w:pPr>
            <w:r>
              <w:t>23 Jun 2017</w:t>
            </w:r>
            <w:r>
              <w:br/>
              <w:t>p. 3190</w:t>
            </w:r>
          </w:p>
        </w:tc>
        <w:tc>
          <w:tcPr>
            <w:tcW w:w="4536" w:type="dxa"/>
          </w:tcPr>
          <w:p w14:paraId="38F8B36E" w14:textId="77777777" w:rsidR="00777A41" w:rsidRDefault="008B1727">
            <w:pPr>
              <w:pStyle w:val="Table04Row"/>
            </w:pPr>
            <w:r>
              <w:t>1 Jul 2017</w:t>
            </w:r>
          </w:p>
        </w:tc>
      </w:tr>
      <w:tr w:rsidR="00777A41" w14:paraId="41A7D619" w14:textId="77777777">
        <w:trPr>
          <w:cantSplit/>
          <w:jc w:val="center"/>
        </w:trPr>
        <w:tc>
          <w:tcPr>
            <w:tcW w:w="4253" w:type="dxa"/>
          </w:tcPr>
          <w:p w14:paraId="338F59A3" w14:textId="77777777" w:rsidR="00777A41" w:rsidRDefault="008B1727">
            <w:pPr>
              <w:pStyle w:val="Table04Row"/>
            </w:pPr>
            <w:r>
              <w:t>Specified amounts 2018</w:t>
            </w:r>
          </w:p>
        </w:tc>
        <w:tc>
          <w:tcPr>
            <w:tcW w:w="1418" w:type="dxa"/>
          </w:tcPr>
          <w:p w14:paraId="1D6E97C9" w14:textId="77777777" w:rsidR="00777A41" w:rsidRDefault="008B1727">
            <w:pPr>
              <w:pStyle w:val="Table04Row"/>
            </w:pPr>
            <w:r>
              <w:t>22 Jun 2018</w:t>
            </w:r>
            <w:r>
              <w:br/>
              <w:t>p. 2197</w:t>
            </w:r>
          </w:p>
        </w:tc>
        <w:tc>
          <w:tcPr>
            <w:tcW w:w="4536" w:type="dxa"/>
          </w:tcPr>
          <w:p w14:paraId="36C1BE21" w14:textId="77777777" w:rsidR="00777A41" w:rsidRDefault="008B1727">
            <w:pPr>
              <w:pStyle w:val="Table04Row"/>
            </w:pPr>
            <w:r>
              <w:t>1 Jul 2018</w:t>
            </w:r>
          </w:p>
        </w:tc>
      </w:tr>
      <w:tr w:rsidR="00777A41" w14:paraId="3E12DCCF" w14:textId="77777777">
        <w:trPr>
          <w:cantSplit/>
          <w:jc w:val="center"/>
        </w:trPr>
        <w:tc>
          <w:tcPr>
            <w:tcW w:w="4253" w:type="dxa"/>
          </w:tcPr>
          <w:p w14:paraId="5ECD5C50" w14:textId="77777777" w:rsidR="00777A41" w:rsidRDefault="008B1727">
            <w:pPr>
              <w:pStyle w:val="Table04Row"/>
            </w:pPr>
            <w:r>
              <w:t>Specified amounts 2019</w:t>
            </w:r>
          </w:p>
        </w:tc>
        <w:tc>
          <w:tcPr>
            <w:tcW w:w="1418" w:type="dxa"/>
          </w:tcPr>
          <w:p w14:paraId="075B6419" w14:textId="77777777" w:rsidR="00777A41" w:rsidRDefault="008B1727">
            <w:pPr>
              <w:pStyle w:val="Table04Row"/>
            </w:pPr>
            <w:r>
              <w:t>5 Jul 2019</w:t>
            </w:r>
            <w:r>
              <w:br/>
              <w:t>p. 2664</w:t>
            </w:r>
          </w:p>
        </w:tc>
        <w:tc>
          <w:tcPr>
            <w:tcW w:w="4536" w:type="dxa"/>
          </w:tcPr>
          <w:p w14:paraId="581BD04C" w14:textId="77777777" w:rsidR="00777A41" w:rsidRDefault="008B1727">
            <w:pPr>
              <w:pStyle w:val="Table04Row"/>
            </w:pPr>
            <w:r>
              <w:t>1 Jul 2019</w:t>
            </w:r>
          </w:p>
        </w:tc>
      </w:tr>
      <w:tr w:rsidR="00777A41" w14:paraId="5D0984F8" w14:textId="77777777">
        <w:trPr>
          <w:cantSplit/>
          <w:jc w:val="center"/>
        </w:trPr>
        <w:tc>
          <w:tcPr>
            <w:tcW w:w="4253" w:type="dxa"/>
          </w:tcPr>
          <w:p w14:paraId="74ADCBEF" w14:textId="77777777" w:rsidR="00777A41" w:rsidRDefault="008B1727">
            <w:pPr>
              <w:pStyle w:val="Table04Row"/>
            </w:pPr>
            <w:r>
              <w:t>Specified amounts 2020</w:t>
            </w:r>
          </w:p>
        </w:tc>
        <w:tc>
          <w:tcPr>
            <w:tcW w:w="1418" w:type="dxa"/>
          </w:tcPr>
          <w:p w14:paraId="4A758EC1" w14:textId="77777777" w:rsidR="00777A41" w:rsidRDefault="008B1727">
            <w:pPr>
              <w:pStyle w:val="Table04Row"/>
            </w:pPr>
            <w:r>
              <w:t>24 Jul 2020</w:t>
            </w:r>
            <w:r>
              <w:br/>
              <w:t>p. 2412</w:t>
            </w:r>
          </w:p>
        </w:tc>
        <w:tc>
          <w:tcPr>
            <w:tcW w:w="4536" w:type="dxa"/>
          </w:tcPr>
          <w:p w14:paraId="1AF25091" w14:textId="77777777" w:rsidR="00777A41" w:rsidRDefault="008B1727">
            <w:pPr>
              <w:pStyle w:val="Table04Row"/>
            </w:pPr>
            <w:r>
              <w:t>1 Jul 2020</w:t>
            </w:r>
          </w:p>
        </w:tc>
      </w:tr>
      <w:tr w:rsidR="00777A41" w14:paraId="42628C31" w14:textId="77777777">
        <w:trPr>
          <w:cantSplit/>
          <w:jc w:val="center"/>
        </w:trPr>
        <w:tc>
          <w:tcPr>
            <w:tcW w:w="4253" w:type="dxa"/>
          </w:tcPr>
          <w:p w14:paraId="513F0412" w14:textId="77777777" w:rsidR="00777A41" w:rsidRDefault="008B1727">
            <w:pPr>
              <w:pStyle w:val="Table04Row"/>
            </w:pPr>
            <w:r>
              <w:t>Specified amounts 2021</w:t>
            </w:r>
          </w:p>
        </w:tc>
        <w:tc>
          <w:tcPr>
            <w:tcW w:w="1418" w:type="dxa"/>
          </w:tcPr>
          <w:p w14:paraId="798C088B" w14:textId="77777777" w:rsidR="00777A41" w:rsidRDefault="008B1727">
            <w:pPr>
              <w:pStyle w:val="Table04Row"/>
            </w:pPr>
            <w:r>
              <w:t>18 Jun 2021</w:t>
            </w:r>
            <w:r>
              <w:br/>
              <w:t>p. 2525</w:t>
            </w:r>
          </w:p>
        </w:tc>
        <w:tc>
          <w:tcPr>
            <w:tcW w:w="4536" w:type="dxa"/>
          </w:tcPr>
          <w:p w14:paraId="0C30ACD1" w14:textId="77777777" w:rsidR="00777A41" w:rsidRDefault="008B1727">
            <w:pPr>
              <w:pStyle w:val="Table04Row"/>
            </w:pPr>
            <w:r>
              <w:t>1 Jul 2021</w:t>
            </w:r>
          </w:p>
        </w:tc>
      </w:tr>
      <w:tr w:rsidR="00777A41" w14:paraId="37A989ED" w14:textId="77777777">
        <w:trPr>
          <w:cantSplit/>
          <w:jc w:val="center"/>
        </w:trPr>
        <w:tc>
          <w:tcPr>
            <w:tcW w:w="4253" w:type="dxa"/>
          </w:tcPr>
          <w:p w14:paraId="59A90B77" w14:textId="77777777" w:rsidR="00777A41" w:rsidRDefault="008B1727">
            <w:pPr>
              <w:pStyle w:val="Table04Row"/>
            </w:pPr>
            <w:r>
              <w:t>Specified amounts 2023</w:t>
            </w:r>
          </w:p>
        </w:tc>
        <w:tc>
          <w:tcPr>
            <w:tcW w:w="1418" w:type="dxa"/>
          </w:tcPr>
          <w:p w14:paraId="4529C200" w14:textId="77777777" w:rsidR="00777A41" w:rsidRDefault="008B1727">
            <w:pPr>
              <w:pStyle w:val="Table04Row"/>
            </w:pPr>
            <w:r>
              <w:t>23 Jun 2023</w:t>
            </w:r>
            <w:r>
              <w:br/>
              <w:t>p. 1982</w:t>
            </w:r>
          </w:p>
        </w:tc>
        <w:tc>
          <w:tcPr>
            <w:tcW w:w="4536" w:type="dxa"/>
          </w:tcPr>
          <w:p w14:paraId="6E0457CF" w14:textId="77777777" w:rsidR="00777A41" w:rsidRDefault="008B1727">
            <w:pPr>
              <w:pStyle w:val="Table04Row"/>
            </w:pPr>
            <w:r>
              <w:t>1 Jul 2023</w:t>
            </w:r>
          </w:p>
        </w:tc>
      </w:tr>
    </w:tbl>
    <w:p w14:paraId="7E1D07F6" w14:textId="77777777" w:rsidR="00777A41" w:rsidRDefault="008B1727">
      <w:pPr>
        <w:pStyle w:val="IActName"/>
      </w:pPr>
      <w:r>
        <w:t>Classification (Publications, Films and Computer Games) Enforcement Act 1996</w:t>
      </w:r>
    </w:p>
    <w:p w14:paraId="3AC7516B" w14:textId="77777777" w:rsidR="00777A41" w:rsidRDefault="008B1727">
      <w:pPr>
        <w:pStyle w:val="Table04Note"/>
      </w:pPr>
      <w:r>
        <w:t>Formerly “</w:t>
      </w:r>
      <w:r>
        <w:rPr>
          <w:i/>
        </w:rPr>
        <w:t>Censorship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F8A5B94" w14:textId="77777777">
        <w:trPr>
          <w:cantSplit/>
          <w:jc w:val="center"/>
        </w:trPr>
        <w:tc>
          <w:tcPr>
            <w:tcW w:w="1134" w:type="dxa"/>
          </w:tcPr>
          <w:p w14:paraId="0B8B42D3" w14:textId="77777777" w:rsidR="00777A41" w:rsidRDefault="008B1727">
            <w:pPr>
              <w:pStyle w:val="Table04Row"/>
              <w:keepNext/>
            </w:pPr>
            <w:r>
              <w:rPr>
                <w:b/>
              </w:rPr>
              <w:t>Portfolio:</w:t>
            </w:r>
          </w:p>
        </w:tc>
        <w:tc>
          <w:tcPr>
            <w:tcW w:w="8505" w:type="dxa"/>
          </w:tcPr>
          <w:p w14:paraId="788F6108" w14:textId="77777777" w:rsidR="00777A41" w:rsidRDefault="008B1727">
            <w:pPr>
              <w:pStyle w:val="Table04Row"/>
              <w:keepNext/>
            </w:pPr>
            <w:r>
              <w:t>Attorney General</w:t>
            </w:r>
          </w:p>
        </w:tc>
      </w:tr>
      <w:tr w:rsidR="00777A41" w14:paraId="0923DE7C" w14:textId="77777777">
        <w:trPr>
          <w:cantSplit/>
          <w:jc w:val="center"/>
        </w:trPr>
        <w:tc>
          <w:tcPr>
            <w:tcW w:w="1276" w:type="dxa"/>
          </w:tcPr>
          <w:p w14:paraId="69E8175A" w14:textId="77777777" w:rsidR="00777A41" w:rsidRDefault="008B1727">
            <w:pPr>
              <w:pStyle w:val="Table04Row"/>
              <w:keepNext/>
            </w:pPr>
            <w:r>
              <w:rPr>
                <w:b/>
              </w:rPr>
              <w:t>Agency:</w:t>
            </w:r>
          </w:p>
        </w:tc>
        <w:tc>
          <w:tcPr>
            <w:tcW w:w="5812" w:type="dxa"/>
          </w:tcPr>
          <w:p w14:paraId="07D4C8B1" w14:textId="77777777" w:rsidR="00777A41" w:rsidRDefault="008B1727">
            <w:pPr>
              <w:pStyle w:val="Table04Row"/>
              <w:keepNext/>
            </w:pPr>
            <w:r>
              <w:t>Department of Justice</w:t>
            </w:r>
          </w:p>
        </w:tc>
      </w:tr>
    </w:tbl>
    <w:p w14:paraId="401AE6A8" w14:textId="77777777" w:rsidR="00777A41" w:rsidRDefault="00777A41">
      <w:pPr>
        <w:keepNext/>
      </w:pPr>
    </w:p>
    <w:p w14:paraId="630F89EE" w14:textId="77777777" w:rsidR="00777A41" w:rsidRDefault="008B1727">
      <w:pPr>
        <w:pStyle w:val="IRegName"/>
      </w:pPr>
      <w:r>
        <w:t>Classification (Publications, Films and Computer Games) Enforcement Regulations 1996</w:t>
      </w:r>
    </w:p>
    <w:p w14:paraId="662B5390" w14:textId="77777777" w:rsidR="00777A41" w:rsidRDefault="008B1727">
      <w:pPr>
        <w:pStyle w:val="Table04Note"/>
      </w:pPr>
      <w:r>
        <w:t>Formerly “</w:t>
      </w:r>
      <w:r>
        <w:rPr>
          <w:i/>
        </w:rPr>
        <w:t>Censorship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5C631E" w14:textId="77777777">
        <w:trPr>
          <w:cantSplit/>
          <w:jc w:val="center"/>
        </w:trPr>
        <w:tc>
          <w:tcPr>
            <w:tcW w:w="4253" w:type="dxa"/>
          </w:tcPr>
          <w:p w14:paraId="2731AEEE" w14:textId="77777777" w:rsidR="00777A41" w:rsidRDefault="008B1727">
            <w:pPr>
              <w:pStyle w:val="Table04Row"/>
            </w:pPr>
            <w:r>
              <w:rPr>
                <w:i/>
              </w:rPr>
              <w:t>Censorship Regulations 1996</w:t>
            </w:r>
          </w:p>
        </w:tc>
        <w:tc>
          <w:tcPr>
            <w:tcW w:w="1418" w:type="dxa"/>
          </w:tcPr>
          <w:p w14:paraId="38109E5A" w14:textId="77777777" w:rsidR="00777A41" w:rsidRDefault="008B1727">
            <w:pPr>
              <w:pStyle w:val="Table04Row"/>
            </w:pPr>
            <w:r>
              <w:t>1 Nov 1996</w:t>
            </w:r>
            <w:r>
              <w:br/>
              <w:t>p. 5755‑62</w:t>
            </w:r>
          </w:p>
        </w:tc>
        <w:tc>
          <w:tcPr>
            <w:tcW w:w="4536" w:type="dxa"/>
          </w:tcPr>
          <w:p w14:paraId="7097BDE1" w14:textId="77777777" w:rsidR="00777A41" w:rsidRDefault="008B1727">
            <w:pPr>
              <w:pStyle w:val="Table04Row"/>
            </w:pPr>
            <w:r>
              <w:t xml:space="preserve">5 Nov 1996 (see r. 2 and </w:t>
            </w:r>
            <w:r>
              <w:rPr>
                <w:i/>
              </w:rPr>
              <w:t>Gazette</w:t>
            </w:r>
            <w:r>
              <w:t xml:space="preserve"> 5 Nov 1996 p. 5845)</w:t>
            </w:r>
          </w:p>
        </w:tc>
      </w:tr>
      <w:tr w:rsidR="00777A41" w14:paraId="0D98D028" w14:textId="77777777">
        <w:trPr>
          <w:cantSplit/>
          <w:jc w:val="center"/>
        </w:trPr>
        <w:tc>
          <w:tcPr>
            <w:tcW w:w="4253" w:type="dxa"/>
          </w:tcPr>
          <w:p w14:paraId="5B532B79" w14:textId="77777777" w:rsidR="00777A41" w:rsidRDefault="008B1727">
            <w:pPr>
              <w:pStyle w:val="Table04Row"/>
            </w:pPr>
            <w:r>
              <w:rPr>
                <w:i/>
              </w:rPr>
              <w:t>Censorship Amendment Regulations 2003</w:t>
            </w:r>
          </w:p>
        </w:tc>
        <w:tc>
          <w:tcPr>
            <w:tcW w:w="1418" w:type="dxa"/>
          </w:tcPr>
          <w:p w14:paraId="20B795EE" w14:textId="77777777" w:rsidR="00777A41" w:rsidRDefault="008B1727">
            <w:pPr>
              <w:pStyle w:val="Table04Row"/>
            </w:pPr>
            <w:r>
              <w:t>27 Jun 2003</w:t>
            </w:r>
            <w:r>
              <w:br/>
              <w:t>p. 2384‑5</w:t>
            </w:r>
          </w:p>
        </w:tc>
        <w:tc>
          <w:tcPr>
            <w:tcW w:w="4536" w:type="dxa"/>
          </w:tcPr>
          <w:p w14:paraId="3DFF7E30" w14:textId="77777777" w:rsidR="00777A41" w:rsidRDefault="008B1727">
            <w:pPr>
              <w:pStyle w:val="Table04Row"/>
            </w:pPr>
            <w:r>
              <w:t xml:space="preserve">1 Jul 2003 (see r. 2 and </w:t>
            </w:r>
            <w:r>
              <w:rPr>
                <w:i/>
              </w:rPr>
              <w:t>Gazette</w:t>
            </w:r>
            <w:r>
              <w:t xml:space="preserve"> 27 Jun 2003 p. 2383)</w:t>
            </w:r>
          </w:p>
        </w:tc>
      </w:tr>
      <w:tr w:rsidR="00777A41" w14:paraId="662B1442" w14:textId="77777777">
        <w:trPr>
          <w:cantSplit/>
          <w:jc w:val="center"/>
        </w:trPr>
        <w:tc>
          <w:tcPr>
            <w:tcW w:w="10207" w:type="dxa"/>
            <w:gridSpan w:val="3"/>
          </w:tcPr>
          <w:p w14:paraId="3A764468" w14:textId="77777777" w:rsidR="00777A41" w:rsidRDefault="008B1727">
            <w:pPr>
              <w:pStyle w:val="Table04Row"/>
            </w:pPr>
            <w:r>
              <w:rPr>
                <w:b/>
              </w:rPr>
              <w:t>Reprint 1 as at 5 Dec 2003</w:t>
            </w:r>
          </w:p>
        </w:tc>
      </w:tr>
      <w:tr w:rsidR="00777A41" w14:paraId="4174E5DD" w14:textId="77777777">
        <w:trPr>
          <w:cantSplit/>
          <w:jc w:val="center"/>
        </w:trPr>
        <w:tc>
          <w:tcPr>
            <w:tcW w:w="4253" w:type="dxa"/>
          </w:tcPr>
          <w:p w14:paraId="1DB516F3" w14:textId="77777777" w:rsidR="00777A41" w:rsidRDefault="008B1727">
            <w:pPr>
              <w:pStyle w:val="Table04Row"/>
            </w:pPr>
            <w:r>
              <w:rPr>
                <w:i/>
              </w:rPr>
              <w:t>Censorship Amendment Regulations 2004</w:t>
            </w:r>
          </w:p>
        </w:tc>
        <w:tc>
          <w:tcPr>
            <w:tcW w:w="1418" w:type="dxa"/>
          </w:tcPr>
          <w:p w14:paraId="473E1C21" w14:textId="77777777" w:rsidR="00777A41" w:rsidRDefault="008B1727">
            <w:pPr>
              <w:pStyle w:val="Table04Row"/>
            </w:pPr>
            <w:r>
              <w:t>4 Jun 2004</w:t>
            </w:r>
            <w:r>
              <w:br/>
              <w:t>p. 1929‑32</w:t>
            </w:r>
          </w:p>
        </w:tc>
        <w:tc>
          <w:tcPr>
            <w:tcW w:w="4536" w:type="dxa"/>
          </w:tcPr>
          <w:p w14:paraId="34C9EC24" w14:textId="77777777" w:rsidR="00777A41" w:rsidRDefault="008B1727">
            <w:pPr>
              <w:pStyle w:val="Table04Row"/>
            </w:pPr>
            <w:r>
              <w:t xml:space="preserve">4 Jun 2004 (see r. 2 and </w:t>
            </w:r>
            <w:r>
              <w:rPr>
                <w:i/>
              </w:rPr>
              <w:t>Gazette</w:t>
            </w:r>
            <w:r>
              <w:t xml:space="preserve"> 4 Jun 2004 p. 1933)</w:t>
            </w:r>
          </w:p>
        </w:tc>
      </w:tr>
      <w:tr w:rsidR="00777A41" w14:paraId="1D6763DB" w14:textId="77777777">
        <w:trPr>
          <w:cantSplit/>
          <w:jc w:val="center"/>
        </w:trPr>
        <w:tc>
          <w:tcPr>
            <w:tcW w:w="4253" w:type="dxa"/>
          </w:tcPr>
          <w:p w14:paraId="3CA31F62" w14:textId="77777777" w:rsidR="00777A41" w:rsidRDefault="008B1727">
            <w:pPr>
              <w:pStyle w:val="Table04Row"/>
            </w:pPr>
            <w:r>
              <w:rPr>
                <w:i/>
              </w:rPr>
              <w:t>Censorship Amendment Regulations 2012</w:t>
            </w:r>
          </w:p>
        </w:tc>
        <w:tc>
          <w:tcPr>
            <w:tcW w:w="1418" w:type="dxa"/>
          </w:tcPr>
          <w:p w14:paraId="58F7D31C" w14:textId="77777777" w:rsidR="00777A41" w:rsidRDefault="008B1727">
            <w:pPr>
              <w:pStyle w:val="Table04Row"/>
            </w:pPr>
            <w:r>
              <w:t>14 Dec 2012</w:t>
            </w:r>
            <w:r>
              <w:br/>
              <w:t>p. 6202‑3</w:t>
            </w:r>
          </w:p>
        </w:tc>
        <w:tc>
          <w:tcPr>
            <w:tcW w:w="4536" w:type="dxa"/>
          </w:tcPr>
          <w:p w14:paraId="366AB137" w14:textId="77777777" w:rsidR="00777A41" w:rsidRDefault="008B1727">
            <w:pPr>
              <w:pStyle w:val="Table04Row"/>
            </w:pPr>
            <w:r>
              <w:t>r. 1 &amp; 2: 14 Dec 2012 (see r. 2(a));</w:t>
            </w:r>
          </w:p>
          <w:p w14:paraId="361D4EDE" w14:textId="77777777" w:rsidR="00777A41" w:rsidRDefault="008B1727">
            <w:pPr>
              <w:pStyle w:val="Table04Row"/>
            </w:pPr>
            <w:r>
              <w:t>Regulations other than r. 1 &amp; 2: 1 Jan 2013 (see r. 2(b) and Act No. 2012/053 s. 2(b)(i))</w:t>
            </w:r>
          </w:p>
        </w:tc>
      </w:tr>
      <w:tr w:rsidR="00777A41" w14:paraId="0642784C" w14:textId="77777777">
        <w:trPr>
          <w:cantSplit/>
          <w:jc w:val="center"/>
        </w:trPr>
        <w:tc>
          <w:tcPr>
            <w:tcW w:w="10207" w:type="dxa"/>
            <w:gridSpan w:val="3"/>
          </w:tcPr>
          <w:p w14:paraId="226E8DCB" w14:textId="77777777" w:rsidR="00777A41" w:rsidRDefault="008B1727">
            <w:pPr>
              <w:pStyle w:val="Table04Row"/>
            </w:pPr>
            <w:r>
              <w:rPr>
                <w:b/>
              </w:rPr>
              <w:t>Reprint 2 as at 19 Apr 2013</w:t>
            </w:r>
          </w:p>
        </w:tc>
      </w:tr>
      <w:tr w:rsidR="00777A41" w14:paraId="5C4759BB" w14:textId="77777777">
        <w:trPr>
          <w:cantSplit/>
          <w:jc w:val="center"/>
        </w:trPr>
        <w:tc>
          <w:tcPr>
            <w:tcW w:w="4253" w:type="dxa"/>
          </w:tcPr>
          <w:p w14:paraId="3F0D9D07" w14:textId="77777777" w:rsidR="00777A41" w:rsidRDefault="008B1727">
            <w:pPr>
              <w:pStyle w:val="Table04Row"/>
            </w:pPr>
            <w:r>
              <w:rPr>
                <w:i/>
              </w:rPr>
              <w:lastRenderedPageBreak/>
              <w:t>Classification (Publications, Films and Computer Games) Enforcement Amendment Regulations 2013</w:t>
            </w:r>
          </w:p>
        </w:tc>
        <w:tc>
          <w:tcPr>
            <w:tcW w:w="1418" w:type="dxa"/>
          </w:tcPr>
          <w:p w14:paraId="084DEFD6" w14:textId="77777777" w:rsidR="00777A41" w:rsidRDefault="008B1727">
            <w:pPr>
              <w:pStyle w:val="Table04Row"/>
            </w:pPr>
            <w:r>
              <w:t>20 Aug 2013</w:t>
            </w:r>
            <w:r>
              <w:br/>
              <w:t>p. 3859‑60</w:t>
            </w:r>
          </w:p>
        </w:tc>
        <w:tc>
          <w:tcPr>
            <w:tcW w:w="4536" w:type="dxa"/>
          </w:tcPr>
          <w:p w14:paraId="30F69380" w14:textId="77777777" w:rsidR="00777A41" w:rsidRDefault="008B1727">
            <w:pPr>
              <w:pStyle w:val="Table04Row"/>
            </w:pPr>
            <w:r>
              <w:t>r. 1 &amp; 2: 20 Aug 2013 (see r. 2(a));</w:t>
            </w:r>
          </w:p>
          <w:p w14:paraId="7E855629"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412ABC64" w14:textId="77777777">
        <w:trPr>
          <w:cantSplit/>
          <w:jc w:val="center"/>
        </w:trPr>
        <w:tc>
          <w:tcPr>
            <w:tcW w:w="4253" w:type="dxa"/>
          </w:tcPr>
          <w:p w14:paraId="384A3812" w14:textId="77777777" w:rsidR="00777A41" w:rsidRDefault="008B1727">
            <w:pPr>
              <w:pStyle w:val="Table04Row"/>
            </w:pPr>
            <w:r>
              <w:rPr>
                <w:i/>
              </w:rPr>
              <w:t>Attorney General Regulations Amendment (Infringement Notices) Regulations 2020</w:t>
            </w:r>
            <w:r>
              <w:t xml:space="preserve"> Pt. 2</w:t>
            </w:r>
          </w:p>
        </w:tc>
        <w:tc>
          <w:tcPr>
            <w:tcW w:w="1418" w:type="dxa"/>
          </w:tcPr>
          <w:p w14:paraId="1255DBEA" w14:textId="77777777" w:rsidR="00777A41" w:rsidRDefault="008B1727">
            <w:pPr>
              <w:pStyle w:val="Table04Row"/>
            </w:pPr>
            <w:r>
              <w:t>25 Sep 2020</w:t>
            </w:r>
            <w:r>
              <w:br/>
              <w:t>SL 2020/162</w:t>
            </w:r>
          </w:p>
        </w:tc>
        <w:tc>
          <w:tcPr>
            <w:tcW w:w="4536" w:type="dxa"/>
          </w:tcPr>
          <w:p w14:paraId="02E25D87" w14:textId="77777777" w:rsidR="00777A41" w:rsidRDefault="008B1727">
            <w:pPr>
              <w:pStyle w:val="Table04Row"/>
            </w:pPr>
            <w:r>
              <w:t>29 Sep 2020 (see r. 2(b) and SL 2020/159 cl. 2(a))</w:t>
            </w:r>
          </w:p>
        </w:tc>
      </w:tr>
      <w:tr w:rsidR="00777A41" w14:paraId="1C7250B3" w14:textId="77777777">
        <w:trPr>
          <w:cantSplit/>
          <w:jc w:val="center"/>
        </w:trPr>
        <w:tc>
          <w:tcPr>
            <w:tcW w:w="4253" w:type="dxa"/>
          </w:tcPr>
          <w:p w14:paraId="1F8A1296" w14:textId="77777777" w:rsidR="00777A41" w:rsidRDefault="008B1727">
            <w:pPr>
              <w:pStyle w:val="Table04Row"/>
            </w:pPr>
            <w:r>
              <w:rPr>
                <w:i/>
              </w:rPr>
              <w:t>Attorney General Regulations Amendment (Fees and Charges) Regulations 2022</w:t>
            </w:r>
            <w:r>
              <w:t xml:space="preserve"> Pt. 5</w:t>
            </w:r>
          </w:p>
        </w:tc>
        <w:tc>
          <w:tcPr>
            <w:tcW w:w="1418" w:type="dxa"/>
          </w:tcPr>
          <w:p w14:paraId="0EF7CF33" w14:textId="77777777" w:rsidR="00777A41" w:rsidRDefault="008B1727">
            <w:pPr>
              <w:pStyle w:val="Table04Row"/>
            </w:pPr>
            <w:r>
              <w:t>30 Jun 2022</w:t>
            </w:r>
            <w:r>
              <w:br/>
              <w:t>SL 2022/111</w:t>
            </w:r>
          </w:p>
        </w:tc>
        <w:tc>
          <w:tcPr>
            <w:tcW w:w="4536" w:type="dxa"/>
          </w:tcPr>
          <w:p w14:paraId="53D48EAC" w14:textId="77777777" w:rsidR="00777A41" w:rsidRDefault="008B1727">
            <w:pPr>
              <w:pStyle w:val="Table04Row"/>
            </w:pPr>
            <w:r>
              <w:t>1 Jul 2022 (see r. 2(b))</w:t>
            </w:r>
          </w:p>
        </w:tc>
      </w:tr>
      <w:tr w:rsidR="00777A41" w14:paraId="26762F59" w14:textId="77777777">
        <w:trPr>
          <w:cantSplit/>
          <w:jc w:val="center"/>
        </w:trPr>
        <w:tc>
          <w:tcPr>
            <w:tcW w:w="4253" w:type="dxa"/>
          </w:tcPr>
          <w:p w14:paraId="688EB24D" w14:textId="77777777" w:rsidR="00777A41" w:rsidRDefault="008B1727">
            <w:pPr>
              <w:pStyle w:val="Table04Row"/>
            </w:pPr>
            <w:r>
              <w:rPr>
                <w:i/>
              </w:rPr>
              <w:t>Attorney General Regulations Amendment (Fees and Charges) Regulations 2023</w:t>
            </w:r>
            <w:r>
              <w:t xml:space="preserve"> Pt. 5</w:t>
            </w:r>
          </w:p>
        </w:tc>
        <w:tc>
          <w:tcPr>
            <w:tcW w:w="1418" w:type="dxa"/>
          </w:tcPr>
          <w:p w14:paraId="455B148E" w14:textId="77777777" w:rsidR="00777A41" w:rsidRDefault="008B1727">
            <w:pPr>
              <w:pStyle w:val="Table04Row"/>
            </w:pPr>
            <w:r>
              <w:t>2 Aug 2023</w:t>
            </w:r>
            <w:r>
              <w:br/>
              <w:t>SL 2023/120</w:t>
            </w:r>
          </w:p>
        </w:tc>
        <w:tc>
          <w:tcPr>
            <w:tcW w:w="4536" w:type="dxa"/>
          </w:tcPr>
          <w:p w14:paraId="52306A98" w14:textId="77777777" w:rsidR="00777A41" w:rsidRDefault="008B1727">
            <w:pPr>
              <w:pStyle w:val="Table04Row"/>
            </w:pPr>
            <w:r>
              <w:t>3 Aug 2023 (see r. 2(b))</w:t>
            </w:r>
          </w:p>
        </w:tc>
      </w:tr>
    </w:tbl>
    <w:p w14:paraId="1F0332EA" w14:textId="77777777" w:rsidR="00777A41" w:rsidRDefault="008B1727">
      <w:pPr>
        <w:pStyle w:val="IActName"/>
      </w:pPr>
      <w:r>
        <w:t>Coal Industry Superannuation Act 1989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F4BEF76" w14:textId="77777777">
        <w:trPr>
          <w:cantSplit/>
          <w:jc w:val="center"/>
        </w:trPr>
        <w:tc>
          <w:tcPr>
            <w:tcW w:w="1134" w:type="dxa"/>
          </w:tcPr>
          <w:p w14:paraId="58C4FCB8" w14:textId="77777777" w:rsidR="00777A41" w:rsidRDefault="008B1727">
            <w:pPr>
              <w:pStyle w:val="Table04Row"/>
              <w:keepNext/>
            </w:pPr>
            <w:r>
              <w:rPr>
                <w:b/>
              </w:rPr>
              <w:t>Portfolio:</w:t>
            </w:r>
          </w:p>
        </w:tc>
        <w:tc>
          <w:tcPr>
            <w:tcW w:w="8505" w:type="dxa"/>
          </w:tcPr>
          <w:p w14:paraId="18200426" w14:textId="77777777" w:rsidR="00777A41" w:rsidRDefault="008B1727">
            <w:pPr>
              <w:pStyle w:val="Table04Row"/>
              <w:keepNext/>
            </w:pPr>
            <w:r>
              <w:t>Treasurer</w:t>
            </w:r>
          </w:p>
        </w:tc>
      </w:tr>
      <w:tr w:rsidR="00777A41" w14:paraId="7AFD7606" w14:textId="77777777">
        <w:trPr>
          <w:cantSplit/>
          <w:jc w:val="center"/>
        </w:trPr>
        <w:tc>
          <w:tcPr>
            <w:tcW w:w="1276" w:type="dxa"/>
          </w:tcPr>
          <w:p w14:paraId="3F2E4A8C" w14:textId="77777777" w:rsidR="00777A41" w:rsidRDefault="008B1727">
            <w:pPr>
              <w:pStyle w:val="Table04Row"/>
              <w:keepNext/>
            </w:pPr>
            <w:r>
              <w:rPr>
                <w:b/>
              </w:rPr>
              <w:t>Agency:</w:t>
            </w:r>
          </w:p>
        </w:tc>
        <w:tc>
          <w:tcPr>
            <w:tcW w:w="5812" w:type="dxa"/>
          </w:tcPr>
          <w:p w14:paraId="6DEEBE0A" w14:textId="77777777" w:rsidR="00777A41" w:rsidRDefault="008B1727">
            <w:pPr>
              <w:pStyle w:val="Table04Row"/>
              <w:keepNext/>
            </w:pPr>
            <w:r>
              <w:t>Department of Treasury</w:t>
            </w:r>
          </w:p>
        </w:tc>
      </w:tr>
    </w:tbl>
    <w:p w14:paraId="68A5AFB3" w14:textId="77777777" w:rsidR="00777A41" w:rsidRDefault="00777A41">
      <w:pPr>
        <w:keepNext/>
      </w:pPr>
    </w:p>
    <w:p w14:paraId="3752590B" w14:textId="77777777" w:rsidR="00777A41" w:rsidRDefault="008B1727">
      <w:pPr>
        <w:pStyle w:val="IRegName"/>
      </w:pPr>
      <w:r>
        <w:t>Coal Industry Superannuation (Designated Trustee) Regulations (No. 2)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CA57FC" w14:textId="77777777">
        <w:trPr>
          <w:cantSplit/>
          <w:jc w:val="center"/>
        </w:trPr>
        <w:tc>
          <w:tcPr>
            <w:tcW w:w="4253" w:type="dxa"/>
          </w:tcPr>
          <w:p w14:paraId="6D2ECDDD" w14:textId="77777777" w:rsidR="00777A41" w:rsidRDefault="008B1727">
            <w:pPr>
              <w:pStyle w:val="Table04Row"/>
            </w:pPr>
            <w:r>
              <w:rPr>
                <w:i/>
              </w:rPr>
              <w:t>Coal Industry Superannuation (Designated Trustee) Regulations (No. 2) 2014</w:t>
            </w:r>
          </w:p>
        </w:tc>
        <w:tc>
          <w:tcPr>
            <w:tcW w:w="1418" w:type="dxa"/>
          </w:tcPr>
          <w:p w14:paraId="379C9371" w14:textId="77777777" w:rsidR="00777A41" w:rsidRDefault="008B1727">
            <w:pPr>
              <w:pStyle w:val="Table04Row"/>
            </w:pPr>
            <w:r>
              <w:t>30 May 2014</w:t>
            </w:r>
            <w:r>
              <w:br/>
              <w:t>p. 1682‑3</w:t>
            </w:r>
          </w:p>
        </w:tc>
        <w:tc>
          <w:tcPr>
            <w:tcW w:w="4536" w:type="dxa"/>
          </w:tcPr>
          <w:p w14:paraId="0CD12F25" w14:textId="77777777" w:rsidR="00777A41" w:rsidRDefault="008B1727">
            <w:pPr>
              <w:pStyle w:val="Table04Row"/>
            </w:pPr>
            <w:r>
              <w:t>r. 1 &amp; 2: 30 May 2014 (see r. 2(a));</w:t>
            </w:r>
          </w:p>
          <w:p w14:paraId="500A50CB" w14:textId="77777777" w:rsidR="00777A41" w:rsidRDefault="008B1727">
            <w:pPr>
              <w:pStyle w:val="Table04Row"/>
            </w:pPr>
            <w:r>
              <w:t xml:space="preserve">Regulations other than r. 1 &amp; 2: 30 Jun 2014 (see r. 2(b) and </w:t>
            </w:r>
            <w:r>
              <w:rPr>
                <w:i/>
              </w:rPr>
              <w:t>Gazette</w:t>
            </w:r>
            <w:r>
              <w:t xml:space="preserve"> 13 Jun 2014 p. 1859)</w:t>
            </w:r>
          </w:p>
        </w:tc>
      </w:tr>
    </w:tbl>
    <w:p w14:paraId="0B9E2907" w14:textId="77777777" w:rsidR="00777A41" w:rsidRDefault="008B1727">
      <w:pPr>
        <w:pStyle w:val="IRegName"/>
      </w:pPr>
      <w:r>
        <w:t>Coal Industry Superannuation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C43B5F3" w14:textId="77777777">
        <w:trPr>
          <w:cantSplit/>
          <w:jc w:val="center"/>
        </w:trPr>
        <w:tc>
          <w:tcPr>
            <w:tcW w:w="4253" w:type="dxa"/>
          </w:tcPr>
          <w:p w14:paraId="4D98BA26" w14:textId="77777777" w:rsidR="00777A41" w:rsidRDefault="008B1727">
            <w:pPr>
              <w:pStyle w:val="Table04Row"/>
            </w:pPr>
            <w:r>
              <w:rPr>
                <w:i/>
              </w:rPr>
              <w:t>Coal Industry Superannuation Regulations 1990</w:t>
            </w:r>
          </w:p>
        </w:tc>
        <w:tc>
          <w:tcPr>
            <w:tcW w:w="1418" w:type="dxa"/>
          </w:tcPr>
          <w:p w14:paraId="772A1E04" w14:textId="77777777" w:rsidR="00777A41" w:rsidRDefault="008B1727">
            <w:pPr>
              <w:pStyle w:val="Table04Row"/>
            </w:pPr>
            <w:r>
              <w:t>28 Jun 1990</w:t>
            </w:r>
            <w:r>
              <w:br/>
              <w:t>p. 3109‑36</w:t>
            </w:r>
          </w:p>
        </w:tc>
        <w:tc>
          <w:tcPr>
            <w:tcW w:w="4536" w:type="dxa"/>
          </w:tcPr>
          <w:p w14:paraId="25CE73F8" w14:textId="77777777" w:rsidR="00777A41" w:rsidRDefault="008B1727">
            <w:pPr>
              <w:pStyle w:val="Table04Row"/>
            </w:pPr>
            <w:r>
              <w:t xml:space="preserve">1 Jul 1990 (see r. 2 and </w:t>
            </w:r>
            <w:r>
              <w:rPr>
                <w:i/>
              </w:rPr>
              <w:t>Gazette</w:t>
            </w:r>
            <w:r>
              <w:t xml:space="preserve"> 22 Jun 1990 p. 3027)</w:t>
            </w:r>
          </w:p>
        </w:tc>
      </w:tr>
      <w:tr w:rsidR="00777A41" w14:paraId="34546948" w14:textId="77777777">
        <w:trPr>
          <w:cantSplit/>
          <w:jc w:val="center"/>
        </w:trPr>
        <w:tc>
          <w:tcPr>
            <w:tcW w:w="4253" w:type="dxa"/>
          </w:tcPr>
          <w:p w14:paraId="4CA828B5" w14:textId="77777777" w:rsidR="00777A41" w:rsidRDefault="008B1727">
            <w:pPr>
              <w:pStyle w:val="Table04Row"/>
            </w:pPr>
            <w:r>
              <w:rPr>
                <w:i/>
              </w:rPr>
              <w:t>Coal Industry Superannuation Amendment Regulations 1991</w:t>
            </w:r>
          </w:p>
        </w:tc>
        <w:tc>
          <w:tcPr>
            <w:tcW w:w="1418" w:type="dxa"/>
          </w:tcPr>
          <w:p w14:paraId="6A2E844A" w14:textId="77777777" w:rsidR="00777A41" w:rsidRDefault="008B1727">
            <w:pPr>
              <w:pStyle w:val="Table04Row"/>
            </w:pPr>
            <w:r>
              <w:t>9 Aug 1991</w:t>
            </w:r>
            <w:r>
              <w:br/>
              <w:t>p. 4180‑1</w:t>
            </w:r>
          </w:p>
        </w:tc>
        <w:tc>
          <w:tcPr>
            <w:tcW w:w="4536" w:type="dxa"/>
          </w:tcPr>
          <w:p w14:paraId="1595F13D" w14:textId="77777777" w:rsidR="00777A41" w:rsidRDefault="008B1727">
            <w:pPr>
              <w:pStyle w:val="Table04Row"/>
            </w:pPr>
            <w:r>
              <w:t>9 Aug 1991</w:t>
            </w:r>
          </w:p>
        </w:tc>
      </w:tr>
      <w:tr w:rsidR="00777A41" w14:paraId="168C35A7" w14:textId="77777777">
        <w:trPr>
          <w:cantSplit/>
          <w:jc w:val="center"/>
        </w:trPr>
        <w:tc>
          <w:tcPr>
            <w:tcW w:w="4253" w:type="dxa"/>
          </w:tcPr>
          <w:p w14:paraId="2557CADF" w14:textId="77777777" w:rsidR="00777A41" w:rsidRDefault="008B1727">
            <w:pPr>
              <w:pStyle w:val="Table04Row"/>
            </w:pPr>
            <w:r>
              <w:rPr>
                <w:i/>
              </w:rPr>
              <w:t>Coal Industry Superannuation Amendment Regulations 1992</w:t>
            </w:r>
          </w:p>
        </w:tc>
        <w:tc>
          <w:tcPr>
            <w:tcW w:w="1418" w:type="dxa"/>
          </w:tcPr>
          <w:p w14:paraId="340E8D14" w14:textId="77777777" w:rsidR="00777A41" w:rsidRDefault="008B1727">
            <w:pPr>
              <w:pStyle w:val="Table04Row"/>
            </w:pPr>
            <w:r>
              <w:t>31 Dec 1992</w:t>
            </w:r>
            <w:r>
              <w:br/>
              <w:t>p. 6368‑9</w:t>
            </w:r>
          </w:p>
        </w:tc>
        <w:tc>
          <w:tcPr>
            <w:tcW w:w="4536" w:type="dxa"/>
          </w:tcPr>
          <w:p w14:paraId="2D46F75B" w14:textId="77777777" w:rsidR="00777A41" w:rsidRDefault="008B1727">
            <w:pPr>
              <w:pStyle w:val="Table04Row"/>
            </w:pPr>
            <w:r>
              <w:t>1 Jan 1993 (see r. 2)</w:t>
            </w:r>
          </w:p>
        </w:tc>
      </w:tr>
      <w:tr w:rsidR="00777A41" w14:paraId="2C323E67" w14:textId="77777777">
        <w:trPr>
          <w:cantSplit/>
          <w:jc w:val="center"/>
        </w:trPr>
        <w:tc>
          <w:tcPr>
            <w:tcW w:w="4253" w:type="dxa"/>
          </w:tcPr>
          <w:p w14:paraId="1BF3081C" w14:textId="77777777" w:rsidR="00777A41" w:rsidRDefault="008B1727">
            <w:pPr>
              <w:pStyle w:val="Table04Row"/>
            </w:pPr>
            <w:r>
              <w:rPr>
                <w:i/>
              </w:rPr>
              <w:t>Coal Industry Superannuation Amendment Regulations 1993</w:t>
            </w:r>
          </w:p>
        </w:tc>
        <w:tc>
          <w:tcPr>
            <w:tcW w:w="1418" w:type="dxa"/>
          </w:tcPr>
          <w:p w14:paraId="558AD5BD" w14:textId="77777777" w:rsidR="00777A41" w:rsidRDefault="008B1727">
            <w:pPr>
              <w:pStyle w:val="Table04Row"/>
            </w:pPr>
            <w:r>
              <w:t>1 Oct 1993</w:t>
            </w:r>
            <w:r>
              <w:br/>
              <w:t>p. 5347‑50</w:t>
            </w:r>
          </w:p>
        </w:tc>
        <w:tc>
          <w:tcPr>
            <w:tcW w:w="4536" w:type="dxa"/>
          </w:tcPr>
          <w:p w14:paraId="4A369D02" w14:textId="77777777" w:rsidR="00777A41" w:rsidRDefault="008B1727">
            <w:pPr>
              <w:pStyle w:val="Table04Row"/>
            </w:pPr>
            <w:r>
              <w:t>1 Oct 1993</w:t>
            </w:r>
          </w:p>
        </w:tc>
      </w:tr>
      <w:tr w:rsidR="00777A41" w14:paraId="59770E23" w14:textId="77777777">
        <w:trPr>
          <w:cantSplit/>
          <w:jc w:val="center"/>
        </w:trPr>
        <w:tc>
          <w:tcPr>
            <w:tcW w:w="4253" w:type="dxa"/>
          </w:tcPr>
          <w:p w14:paraId="1E90C5BE" w14:textId="77777777" w:rsidR="00777A41" w:rsidRDefault="008B1727">
            <w:pPr>
              <w:pStyle w:val="Table04Row"/>
            </w:pPr>
            <w:r>
              <w:rPr>
                <w:i/>
              </w:rPr>
              <w:t>Coal Industry Superannuation Amendment Regulations 1996</w:t>
            </w:r>
          </w:p>
        </w:tc>
        <w:tc>
          <w:tcPr>
            <w:tcW w:w="1418" w:type="dxa"/>
          </w:tcPr>
          <w:p w14:paraId="32FED913" w14:textId="77777777" w:rsidR="00777A41" w:rsidRDefault="008B1727">
            <w:pPr>
              <w:pStyle w:val="Table04Row"/>
            </w:pPr>
            <w:r>
              <w:t>14 May 1996</w:t>
            </w:r>
            <w:r>
              <w:br/>
              <w:t>p. 2024‑40</w:t>
            </w:r>
          </w:p>
        </w:tc>
        <w:tc>
          <w:tcPr>
            <w:tcW w:w="4536" w:type="dxa"/>
          </w:tcPr>
          <w:p w14:paraId="75DA7994" w14:textId="77777777" w:rsidR="00777A41" w:rsidRDefault="008B1727">
            <w:pPr>
              <w:pStyle w:val="Table04Row"/>
            </w:pPr>
            <w:r>
              <w:t xml:space="preserve">15 May 1996 (see r. 2 and </w:t>
            </w:r>
            <w:r>
              <w:rPr>
                <w:i/>
              </w:rPr>
              <w:t>Gazette</w:t>
            </w:r>
            <w:r>
              <w:t xml:space="preserve"> 14 May 1996 p. 2019)</w:t>
            </w:r>
          </w:p>
        </w:tc>
      </w:tr>
      <w:tr w:rsidR="00777A41" w14:paraId="37C3FBDC" w14:textId="77777777">
        <w:trPr>
          <w:cantSplit/>
          <w:jc w:val="center"/>
        </w:trPr>
        <w:tc>
          <w:tcPr>
            <w:tcW w:w="10207" w:type="dxa"/>
            <w:gridSpan w:val="3"/>
          </w:tcPr>
          <w:p w14:paraId="476639CB" w14:textId="77777777" w:rsidR="00777A41" w:rsidRDefault="008B1727">
            <w:pPr>
              <w:pStyle w:val="Table04Row"/>
            </w:pPr>
            <w:r>
              <w:rPr>
                <w:b/>
              </w:rPr>
              <w:t>Reprinted as at 30 May 1996</w:t>
            </w:r>
          </w:p>
        </w:tc>
      </w:tr>
      <w:tr w:rsidR="00777A41" w14:paraId="1F9A4A2D" w14:textId="77777777">
        <w:trPr>
          <w:cantSplit/>
          <w:jc w:val="center"/>
        </w:trPr>
        <w:tc>
          <w:tcPr>
            <w:tcW w:w="4253" w:type="dxa"/>
          </w:tcPr>
          <w:p w14:paraId="74A1FBF6" w14:textId="77777777" w:rsidR="00777A41" w:rsidRDefault="008B1727">
            <w:pPr>
              <w:pStyle w:val="Table04Row"/>
            </w:pPr>
            <w:r>
              <w:rPr>
                <w:i/>
              </w:rPr>
              <w:t>Coal Industry Superannuation Amendment Regulations 1998</w:t>
            </w:r>
          </w:p>
        </w:tc>
        <w:tc>
          <w:tcPr>
            <w:tcW w:w="1418" w:type="dxa"/>
          </w:tcPr>
          <w:p w14:paraId="054C12CB" w14:textId="77777777" w:rsidR="00777A41" w:rsidRDefault="008B1727">
            <w:pPr>
              <w:pStyle w:val="Table04Row"/>
            </w:pPr>
            <w:r>
              <w:t>8 Sep 1998</w:t>
            </w:r>
            <w:r>
              <w:br/>
              <w:t>p. 4908‑11</w:t>
            </w:r>
          </w:p>
        </w:tc>
        <w:tc>
          <w:tcPr>
            <w:tcW w:w="4536" w:type="dxa"/>
          </w:tcPr>
          <w:p w14:paraId="5279A420" w14:textId="77777777" w:rsidR="00777A41" w:rsidRDefault="008B1727">
            <w:pPr>
              <w:pStyle w:val="Table04Row"/>
            </w:pPr>
            <w:r>
              <w:t>8 Sep 1998</w:t>
            </w:r>
          </w:p>
        </w:tc>
      </w:tr>
      <w:tr w:rsidR="00777A41" w14:paraId="52D7B523" w14:textId="77777777">
        <w:trPr>
          <w:cantSplit/>
          <w:jc w:val="center"/>
        </w:trPr>
        <w:tc>
          <w:tcPr>
            <w:tcW w:w="4253" w:type="dxa"/>
          </w:tcPr>
          <w:p w14:paraId="7D1C5F0F" w14:textId="77777777" w:rsidR="00777A41" w:rsidRDefault="008B1727">
            <w:pPr>
              <w:pStyle w:val="Table04Row"/>
            </w:pPr>
            <w:r>
              <w:rPr>
                <w:i/>
              </w:rPr>
              <w:t>Coal Industry Superannuation Amendment Regulations 2002</w:t>
            </w:r>
          </w:p>
        </w:tc>
        <w:tc>
          <w:tcPr>
            <w:tcW w:w="1418" w:type="dxa"/>
          </w:tcPr>
          <w:p w14:paraId="4477C3ED" w14:textId="77777777" w:rsidR="00777A41" w:rsidRDefault="008B1727">
            <w:pPr>
              <w:pStyle w:val="Table04Row"/>
            </w:pPr>
            <w:r>
              <w:t>30 Apr 2002</w:t>
            </w:r>
            <w:r>
              <w:br/>
              <w:t>p. 2185‑9</w:t>
            </w:r>
          </w:p>
        </w:tc>
        <w:tc>
          <w:tcPr>
            <w:tcW w:w="4536" w:type="dxa"/>
          </w:tcPr>
          <w:p w14:paraId="41A43024" w14:textId="77777777" w:rsidR="00777A41" w:rsidRDefault="008B1727">
            <w:pPr>
              <w:pStyle w:val="Table04Row"/>
            </w:pPr>
            <w:r>
              <w:t>30 Apr 2002</w:t>
            </w:r>
          </w:p>
        </w:tc>
      </w:tr>
      <w:tr w:rsidR="00777A41" w14:paraId="7679B74F" w14:textId="77777777">
        <w:trPr>
          <w:cantSplit/>
          <w:jc w:val="center"/>
        </w:trPr>
        <w:tc>
          <w:tcPr>
            <w:tcW w:w="10207" w:type="dxa"/>
            <w:gridSpan w:val="3"/>
          </w:tcPr>
          <w:p w14:paraId="384CD44F" w14:textId="77777777" w:rsidR="00777A41" w:rsidRDefault="008B1727">
            <w:pPr>
              <w:pStyle w:val="Table04Row"/>
            </w:pPr>
            <w:r>
              <w:rPr>
                <w:b/>
              </w:rPr>
              <w:t>Reprinted as at 5 Jul 2002</w:t>
            </w:r>
          </w:p>
        </w:tc>
      </w:tr>
      <w:tr w:rsidR="00777A41" w14:paraId="7B19C3E7" w14:textId="77777777">
        <w:trPr>
          <w:cantSplit/>
          <w:jc w:val="center"/>
        </w:trPr>
        <w:tc>
          <w:tcPr>
            <w:tcW w:w="4253" w:type="dxa"/>
          </w:tcPr>
          <w:p w14:paraId="367A3F05" w14:textId="77777777" w:rsidR="00777A41" w:rsidRDefault="008B1727">
            <w:pPr>
              <w:pStyle w:val="Table04Row"/>
            </w:pPr>
            <w:r>
              <w:rPr>
                <w:i/>
              </w:rPr>
              <w:t>Coal Industry Superannuation Amendment Regulations 2003</w:t>
            </w:r>
          </w:p>
        </w:tc>
        <w:tc>
          <w:tcPr>
            <w:tcW w:w="1418" w:type="dxa"/>
          </w:tcPr>
          <w:p w14:paraId="0AD07D42" w14:textId="77777777" w:rsidR="00777A41" w:rsidRDefault="008B1727">
            <w:pPr>
              <w:pStyle w:val="Table04Row"/>
            </w:pPr>
            <w:r>
              <w:t>23 May 2003</w:t>
            </w:r>
            <w:r>
              <w:br/>
              <w:t>p. 1823‑7</w:t>
            </w:r>
          </w:p>
        </w:tc>
        <w:tc>
          <w:tcPr>
            <w:tcW w:w="4536" w:type="dxa"/>
          </w:tcPr>
          <w:p w14:paraId="7B6209AA" w14:textId="77777777" w:rsidR="00777A41" w:rsidRDefault="008B1727">
            <w:pPr>
              <w:pStyle w:val="Table04Row"/>
            </w:pPr>
            <w:r>
              <w:t>23 May 2003</w:t>
            </w:r>
          </w:p>
        </w:tc>
      </w:tr>
      <w:tr w:rsidR="00777A41" w14:paraId="0CF86FFC" w14:textId="77777777">
        <w:trPr>
          <w:cantSplit/>
          <w:jc w:val="center"/>
        </w:trPr>
        <w:tc>
          <w:tcPr>
            <w:tcW w:w="4253" w:type="dxa"/>
          </w:tcPr>
          <w:p w14:paraId="267D6C95" w14:textId="77777777" w:rsidR="00777A41" w:rsidRDefault="008B1727">
            <w:pPr>
              <w:pStyle w:val="Table04Row"/>
            </w:pPr>
            <w:r>
              <w:rPr>
                <w:i/>
              </w:rPr>
              <w:t>Equality of Status Subsidiary Legislation Amendment Regulations 2003</w:t>
            </w:r>
            <w:r>
              <w:t xml:space="preserve"> Pt. 5</w:t>
            </w:r>
          </w:p>
        </w:tc>
        <w:tc>
          <w:tcPr>
            <w:tcW w:w="1418" w:type="dxa"/>
          </w:tcPr>
          <w:p w14:paraId="34BB46C1" w14:textId="77777777" w:rsidR="00777A41" w:rsidRDefault="008B1727">
            <w:pPr>
              <w:pStyle w:val="Table04Row"/>
            </w:pPr>
            <w:r>
              <w:t>30 Jun 2003</w:t>
            </w:r>
            <w:r>
              <w:br/>
              <w:t>p. 2581‑638</w:t>
            </w:r>
          </w:p>
        </w:tc>
        <w:tc>
          <w:tcPr>
            <w:tcW w:w="4536" w:type="dxa"/>
          </w:tcPr>
          <w:p w14:paraId="0F961D8D" w14:textId="77777777" w:rsidR="00777A41" w:rsidRDefault="008B1727">
            <w:pPr>
              <w:pStyle w:val="Table04Row"/>
            </w:pPr>
            <w:r>
              <w:t xml:space="preserve">1 Jul 2003 (see r. 2 and </w:t>
            </w:r>
            <w:r>
              <w:rPr>
                <w:i/>
              </w:rPr>
              <w:t>Gazette</w:t>
            </w:r>
            <w:r>
              <w:t xml:space="preserve"> 30 Jun 2003 p. 2579)</w:t>
            </w:r>
          </w:p>
        </w:tc>
      </w:tr>
      <w:tr w:rsidR="00777A41" w14:paraId="4DF918DE" w14:textId="77777777">
        <w:trPr>
          <w:cantSplit/>
          <w:jc w:val="center"/>
        </w:trPr>
        <w:tc>
          <w:tcPr>
            <w:tcW w:w="4253" w:type="dxa"/>
          </w:tcPr>
          <w:p w14:paraId="31ECCE25" w14:textId="77777777" w:rsidR="00777A41" w:rsidRDefault="008B1727">
            <w:pPr>
              <w:pStyle w:val="Table04Row"/>
            </w:pPr>
            <w:r>
              <w:rPr>
                <w:i/>
              </w:rPr>
              <w:t>Coal Industry Superannuation Amendment Regulations 2005</w:t>
            </w:r>
          </w:p>
        </w:tc>
        <w:tc>
          <w:tcPr>
            <w:tcW w:w="1418" w:type="dxa"/>
          </w:tcPr>
          <w:p w14:paraId="64AD32BD" w14:textId="77777777" w:rsidR="00777A41" w:rsidRDefault="008B1727">
            <w:pPr>
              <w:pStyle w:val="Table04Row"/>
            </w:pPr>
            <w:r>
              <w:t>21 Jun 2005</w:t>
            </w:r>
            <w:r>
              <w:br/>
              <w:t>p. 2677‑8</w:t>
            </w:r>
          </w:p>
        </w:tc>
        <w:tc>
          <w:tcPr>
            <w:tcW w:w="4536" w:type="dxa"/>
          </w:tcPr>
          <w:p w14:paraId="63805992" w14:textId="77777777" w:rsidR="00777A41" w:rsidRDefault="008B1727">
            <w:pPr>
              <w:pStyle w:val="Table04Row"/>
            </w:pPr>
            <w:r>
              <w:t>21 Jun 2005</w:t>
            </w:r>
          </w:p>
        </w:tc>
      </w:tr>
      <w:tr w:rsidR="00777A41" w14:paraId="1E12C0AC" w14:textId="77777777">
        <w:trPr>
          <w:cantSplit/>
          <w:jc w:val="center"/>
        </w:trPr>
        <w:tc>
          <w:tcPr>
            <w:tcW w:w="4253" w:type="dxa"/>
          </w:tcPr>
          <w:p w14:paraId="683BECE4" w14:textId="77777777" w:rsidR="00777A41" w:rsidRDefault="008B1727">
            <w:pPr>
              <w:pStyle w:val="Table04Row"/>
            </w:pPr>
            <w:r>
              <w:rPr>
                <w:i/>
              </w:rPr>
              <w:t>Coal Industry Superannuation Amendment Regulations 2006</w:t>
            </w:r>
          </w:p>
        </w:tc>
        <w:tc>
          <w:tcPr>
            <w:tcW w:w="1418" w:type="dxa"/>
          </w:tcPr>
          <w:p w14:paraId="5DFBC469" w14:textId="77777777" w:rsidR="00777A41" w:rsidRDefault="008B1727">
            <w:pPr>
              <w:pStyle w:val="Table04Row"/>
            </w:pPr>
            <w:r>
              <w:t>11 Jul 2006</w:t>
            </w:r>
            <w:r>
              <w:br/>
              <w:t>p. 2535‑40</w:t>
            </w:r>
          </w:p>
        </w:tc>
        <w:tc>
          <w:tcPr>
            <w:tcW w:w="4536" w:type="dxa"/>
          </w:tcPr>
          <w:p w14:paraId="1EAAEB54" w14:textId="77777777" w:rsidR="00777A41" w:rsidRDefault="008B1727">
            <w:pPr>
              <w:pStyle w:val="Table04Row"/>
            </w:pPr>
            <w:r>
              <w:t>11 Jul 2006</w:t>
            </w:r>
          </w:p>
        </w:tc>
      </w:tr>
      <w:tr w:rsidR="00777A41" w14:paraId="4CD850AB" w14:textId="77777777">
        <w:trPr>
          <w:cantSplit/>
          <w:jc w:val="center"/>
        </w:trPr>
        <w:tc>
          <w:tcPr>
            <w:tcW w:w="4253" w:type="dxa"/>
          </w:tcPr>
          <w:p w14:paraId="50764114" w14:textId="77777777" w:rsidR="00777A41" w:rsidRDefault="008B1727">
            <w:pPr>
              <w:pStyle w:val="Table04Row"/>
            </w:pPr>
            <w:r>
              <w:rPr>
                <w:i/>
              </w:rPr>
              <w:t>Coal Industry Superannuation Amendment Regulations 2007</w:t>
            </w:r>
          </w:p>
        </w:tc>
        <w:tc>
          <w:tcPr>
            <w:tcW w:w="1418" w:type="dxa"/>
          </w:tcPr>
          <w:p w14:paraId="63AB77C0" w14:textId="77777777" w:rsidR="00777A41" w:rsidRDefault="008B1727">
            <w:pPr>
              <w:pStyle w:val="Table04Row"/>
            </w:pPr>
            <w:r>
              <w:t>20 Feb 2007</w:t>
            </w:r>
            <w:r>
              <w:br/>
              <w:t>p. 506‑7</w:t>
            </w:r>
          </w:p>
        </w:tc>
        <w:tc>
          <w:tcPr>
            <w:tcW w:w="4536" w:type="dxa"/>
          </w:tcPr>
          <w:p w14:paraId="441DF8A3" w14:textId="77777777" w:rsidR="00777A41" w:rsidRDefault="008B1727">
            <w:pPr>
              <w:pStyle w:val="Table04Row"/>
            </w:pPr>
            <w:r>
              <w:t>20 Feb 2007</w:t>
            </w:r>
          </w:p>
        </w:tc>
      </w:tr>
      <w:tr w:rsidR="00777A41" w14:paraId="668719DB" w14:textId="77777777">
        <w:trPr>
          <w:cantSplit/>
          <w:jc w:val="center"/>
        </w:trPr>
        <w:tc>
          <w:tcPr>
            <w:tcW w:w="10207" w:type="dxa"/>
            <w:gridSpan w:val="3"/>
          </w:tcPr>
          <w:p w14:paraId="219B8697" w14:textId="77777777" w:rsidR="00777A41" w:rsidRDefault="008B1727">
            <w:pPr>
              <w:pStyle w:val="Table04Row"/>
            </w:pPr>
            <w:r>
              <w:rPr>
                <w:b/>
              </w:rPr>
              <w:t>Reprint 3 as at 3 Aug 2007</w:t>
            </w:r>
          </w:p>
        </w:tc>
      </w:tr>
      <w:tr w:rsidR="00777A41" w14:paraId="66439A51" w14:textId="77777777">
        <w:trPr>
          <w:cantSplit/>
          <w:jc w:val="center"/>
        </w:trPr>
        <w:tc>
          <w:tcPr>
            <w:tcW w:w="4253" w:type="dxa"/>
          </w:tcPr>
          <w:p w14:paraId="67F7DFF1" w14:textId="77777777" w:rsidR="00777A41" w:rsidRDefault="008B1727">
            <w:pPr>
              <w:pStyle w:val="Table04Row"/>
            </w:pPr>
            <w:r>
              <w:rPr>
                <w:i/>
              </w:rPr>
              <w:t>Coal Industry Superannuation Amendment Regulations 2009</w:t>
            </w:r>
          </w:p>
        </w:tc>
        <w:tc>
          <w:tcPr>
            <w:tcW w:w="1418" w:type="dxa"/>
          </w:tcPr>
          <w:p w14:paraId="2B570448" w14:textId="77777777" w:rsidR="00777A41" w:rsidRDefault="008B1727">
            <w:pPr>
              <w:pStyle w:val="Table04Row"/>
            </w:pPr>
            <w:r>
              <w:t>21 Aug 2009</w:t>
            </w:r>
            <w:r>
              <w:br/>
              <w:t>p. 3266‑7</w:t>
            </w:r>
          </w:p>
        </w:tc>
        <w:tc>
          <w:tcPr>
            <w:tcW w:w="4536" w:type="dxa"/>
          </w:tcPr>
          <w:p w14:paraId="444C0EEE" w14:textId="77777777" w:rsidR="00777A41" w:rsidRDefault="008B1727">
            <w:pPr>
              <w:pStyle w:val="Table04Row"/>
            </w:pPr>
            <w:r>
              <w:t>r. 1 &amp; 2: 21 Aug 2009 (see r. 2(a));</w:t>
            </w:r>
          </w:p>
          <w:p w14:paraId="34E592F5" w14:textId="77777777" w:rsidR="00777A41" w:rsidRDefault="008B1727">
            <w:pPr>
              <w:pStyle w:val="Table04Row"/>
            </w:pPr>
            <w:r>
              <w:t>Regulations other than r. 1 &amp; 2: 22 Aug 2009 (see r. 2(b))</w:t>
            </w:r>
          </w:p>
        </w:tc>
      </w:tr>
    </w:tbl>
    <w:p w14:paraId="4A84030C" w14:textId="77777777" w:rsidR="00777A41" w:rsidRDefault="008B1727">
      <w:pPr>
        <w:pStyle w:val="IRegName"/>
      </w:pPr>
      <w:r>
        <w:lastRenderedPageBreak/>
        <w:t>Coal Industry Superannuation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E36642" w14:textId="77777777">
        <w:trPr>
          <w:cantSplit/>
          <w:jc w:val="center"/>
        </w:trPr>
        <w:tc>
          <w:tcPr>
            <w:tcW w:w="4253" w:type="dxa"/>
          </w:tcPr>
          <w:p w14:paraId="4575B33C" w14:textId="77777777" w:rsidR="00777A41" w:rsidRDefault="008B1727">
            <w:pPr>
              <w:pStyle w:val="Table04Row"/>
            </w:pPr>
            <w:r>
              <w:rPr>
                <w:i/>
              </w:rPr>
              <w:t>Coal Industry Superannuation Regulations 2014</w:t>
            </w:r>
          </w:p>
        </w:tc>
        <w:tc>
          <w:tcPr>
            <w:tcW w:w="1418" w:type="dxa"/>
          </w:tcPr>
          <w:p w14:paraId="4F69D066" w14:textId="77777777" w:rsidR="00777A41" w:rsidRDefault="008B1727">
            <w:pPr>
              <w:pStyle w:val="Table04Row"/>
            </w:pPr>
            <w:r>
              <w:t>17 Apr 2014</w:t>
            </w:r>
            <w:r>
              <w:br/>
              <w:t>p. 1091‑132</w:t>
            </w:r>
          </w:p>
        </w:tc>
        <w:tc>
          <w:tcPr>
            <w:tcW w:w="4536" w:type="dxa"/>
          </w:tcPr>
          <w:p w14:paraId="296CBD76" w14:textId="77777777" w:rsidR="00777A41" w:rsidRDefault="008B1727">
            <w:pPr>
              <w:pStyle w:val="Table04Row"/>
            </w:pPr>
            <w:r>
              <w:t>r. 1 &amp; 2: 17 Apr 2014 (see r. 2(a));</w:t>
            </w:r>
          </w:p>
          <w:p w14:paraId="4BAD1AA1" w14:textId="77777777" w:rsidR="00777A41" w:rsidRDefault="008B1727">
            <w:pPr>
              <w:pStyle w:val="Table04Row"/>
            </w:pPr>
            <w:r>
              <w:t xml:space="preserve">Regulations other than r. 1 &amp; 2: 30 Jun 2014 (see r. 2(b) and </w:t>
            </w:r>
            <w:r>
              <w:rPr>
                <w:i/>
              </w:rPr>
              <w:t>Gazette</w:t>
            </w:r>
            <w:r>
              <w:t xml:space="preserve"> 13 Jun 2014 p. 1859)</w:t>
            </w:r>
          </w:p>
        </w:tc>
      </w:tr>
      <w:tr w:rsidR="00777A41" w14:paraId="4231C359" w14:textId="77777777">
        <w:trPr>
          <w:cantSplit/>
          <w:jc w:val="center"/>
        </w:trPr>
        <w:tc>
          <w:tcPr>
            <w:tcW w:w="4253" w:type="dxa"/>
          </w:tcPr>
          <w:p w14:paraId="10D6CEAB" w14:textId="77777777" w:rsidR="00777A41" w:rsidRDefault="008B1727">
            <w:pPr>
              <w:pStyle w:val="Table04Row"/>
            </w:pPr>
            <w:r>
              <w:rPr>
                <w:i/>
              </w:rPr>
              <w:t>Coal Industry Superannuation Amendment Regulations 2014</w:t>
            </w:r>
          </w:p>
        </w:tc>
        <w:tc>
          <w:tcPr>
            <w:tcW w:w="1418" w:type="dxa"/>
          </w:tcPr>
          <w:p w14:paraId="1BC31DB0" w14:textId="77777777" w:rsidR="00777A41" w:rsidRDefault="008B1727">
            <w:pPr>
              <w:pStyle w:val="Table04Row"/>
            </w:pPr>
            <w:r>
              <w:t>12 Aug 2014</w:t>
            </w:r>
            <w:r>
              <w:br/>
              <w:t>p. 2890</w:t>
            </w:r>
          </w:p>
        </w:tc>
        <w:tc>
          <w:tcPr>
            <w:tcW w:w="4536" w:type="dxa"/>
          </w:tcPr>
          <w:p w14:paraId="275698D2" w14:textId="77777777" w:rsidR="00777A41" w:rsidRDefault="008B1727">
            <w:pPr>
              <w:pStyle w:val="Table04Row"/>
            </w:pPr>
            <w:r>
              <w:t>r. 1 &amp; 2: 12 Aug 2014 (see r. 2(a));</w:t>
            </w:r>
          </w:p>
          <w:p w14:paraId="40316663" w14:textId="77777777" w:rsidR="00777A41" w:rsidRDefault="008B1727">
            <w:pPr>
              <w:pStyle w:val="Table04Row"/>
            </w:pPr>
            <w:r>
              <w:t>Regulations other than r. 1 &amp; 2: 13 Aug 2014 (see r. 2(b))</w:t>
            </w:r>
          </w:p>
        </w:tc>
      </w:tr>
    </w:tbl>
    <w:p w14:paraId="0A200FF1" w14:textId="77777777" w:rsidR="00777A41" w:rsidRDefault="008B1727">
      <w:pPr>
        <w:pStyle w:val="IActName"/>
      </w:pPr>
      <w:r>
        <w:t>Coal Miners’ Welfare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98C6730" w14:textId="77777777">
        <w:trPr>
          <w:cantSplit/>
          <w:jc w:val="center"/>
        </w:trPr>
        <w:tc>
          <w:tcPr>
            <w:tcW w:w="1134" w:type="dxa"/>
          </w:tcPr>
          <w:p w14:paraId="0B104587" w14:textId="77777777" w:rsidR="00777A41" w:rsidRDefault="008B1727">
            <w:pPr>
              <w:pStyle w:val="Table04Row"/>
              <w:keepNext/>
            </w:pPr>
            <w:r>
              <w:rPr>
                <w:b/>
              </w:rPr>
              <w:t>Portfolio:</w:t>
            </w:r>
          </w:p>
        </w:tc>
        <w:tc>
          <w:tcPr>
            <w:tcW w:w="8505" w:type="dxa"/>
          </w:tcPr>
          <w:p w14:paraId="0A480FA2" w14:textId="77777777" w:rsidR="00777A41" w:rsidRDefault="008B1727">
            <w:pPr>
              <w:pStyle w:val="Table04Row"/>
              <w:keepNext/>
            </w:pPr>
            <w:r>
              <w:t>Minister for Mines and Petroleum</w:t>
            </w:r>
          </w:p>
        </w:tc>
      </w:tr>
      <w:tr w:rsidR="00777A41" w14:paraId="391F4D9D" w14:textId="77777777">
        <w:trPr>
          <w:cantSplit/>
          <w:jc w:val="center"/>
        </w:trPr>
        <w:tc>
          <w:tcPr>
            <w:tcW w:w="1276" w:type="dxa"/>
          </w:tcPr>
          <w:p w14:paraId="6A5F4BCA" w14:textId="77777777" w:rsidR="00777A41" w:rsidRDefault="008B1727">
            <w:pPr>
              <w:pStyle w:val="Table04Row"/>
              <w:keepNext/>
            </w:pPr>
            <w:r>
              <w:rPr>
                <w:b/>
              </w:rPr>
              <w:t>Agency:</w:t>
            </w:r>
          </w:p>
        </w:tc>
        <w:tc>
          <w:tcPr>
            <w:tcW w:w="5812" w:type="dxa"/>
          </w:tcPr>
          <w:p w14:paraId="64EB7CCA" w14:textId="77777777" w:rsidR="00777A41" w:rsidRDefault="008B1727">
            <w:pPr>
              <w:pStyle w:val="Table04Row"/>
              <w:keepNext/>
            </w:pPr>
            <w:r>
              <w:t>Department of Energy, Mines, Industry Regulation and Safety</w:t>
            </w:r>
          </w:p>
        </w:tc>
      </w:tr>
    </w:tbl>
    <w:p w14:paraId="00F16006" w14:textId="77777777" w:rsidR="00777A41" w:rsidRDefault="00777A41">
      <w:pPr>
        <w:keepNext/>
      </w:pPr>
    </w:p>
    <w:p w14:paraId="46FD6D71" w14:textId="77777777" w:rsidR="00777A41" w:rsidRDefault="008B1727">
      <w:pPr>
        <w:pStyle w:val="IRegName"/>
      </w:pPr>
      <w:r>
        <w:t>Coal Miners’ Welfare Regulations 1948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9E360FC" w14:textId="77777777">
        <w:trPr>
          <w:cantSplit/>
          <w:jc w:val="center"/>
        </w:trPr>
        <w:tc>
          <w:tcPr>
            <w:tcW w:w="4253" w:type="dxa"/>
          </w:tcPr>
          <w:p w14:paraId="035C68CA" w14:textId="77777777" w:rsidR="00777A41" w:rsidRDefault="008B1727">
            <w:pPr>
              <w:pStyle w:val="Table04Row"/>
            </w:pPr>
            <w:r>
              <w:rPr>
                <w:i/>
              </w:rPr>
              <w:t>Coal Miners’ Welfare Regulations 1948</w:t>
            </w:r>
          </w:p>
        </w:tc>
        <w:tc>
          <w:tcPr>
            <w:tcW w:w="1418" w:type="dxa"/>
          </w:tcPr>
          <w:p w14:paraId="0B2CB912" w14:textId="77777777" w:rsidR="00777A41" w:rsidRDefault="008B1727">
            <w:pPr>
              <w:pStyle w:val="Table04Row"/>
            </w:pPr>
            <w:r>
              <w:t>8 Oct 1948</w:t>
            </w:r>
            <w:r>
              <w:br/>
              <w:t>p. 2407</w:t>
            </w:r>
          </w:p>
        </w:tc>
        <w:tc>
          <w:tcPr>
            <w:tcW w:w="4536" w:type="dxa"/>
          </w:tcPr>
          <w:p w14:paraId="4DC4970B" w14:textId="77777777" w:rsidR="00777A41" w:rsidRDefault="008B1727">
            <w:pPr>
              <w:pStyle w:val="Table04Row"/>
            </w:pPr>
            <w:r>
              <w:t>8 Oct 1948</w:t>
            </w:r>
          </w:p>
        </w:tc>
      </w:tr>
      <w:tr w:rsidR="00777A41" w14:paraId="21C56D8A" w14:textId="77777777">
        <w:trPr>
          <w:cantSplit/>
          <w:jc w:val="center"/>
        </w:trPr>
        <w:tc>
          <w:tcPr>
            <w:tcW w:w="4253" w:type="dxa"/>
          </w:tcPr>
          <w:p w14:paraId="730C4ACE" w14:textId="77777777" w:rsidR="00777A41" w:rsidRDefault="008B1727">
            <w:pPr>
              <w:pStyle w:val="Table04Row"/>
            </w:pPr>
            <w:r>
              <w:rPr>
                <w:i/>
              </w:rPr>
              <w:t>Untitled regulations</w:t>
            </w:r>
          </w:p>
        </w:tc>
        <w:tc>
          <w:tcPr>
            <w:tcW w:w="1418" w:type="dxa"/>
          </w:tcPr>
          <w:p w14:paraId="399EC7EF" w14:textId="77777777" w:rsidR="00777A41" w:rsidRDefault="008B1727">
            <w:pPr>
              <w:pStyle w:val="Table04Row"/>
            </w:pPr>
            <w:r>
              <w:t>7 Dec 1951</w:t>
            </w:r>
            <w:r>
              <w:br/>
              <w:t>p. 3370</w:t>
            </w:r>
          </w:p>
        </w:tc>
        <w:tc>
          <w:tcPr>
            <w:tcW w:w="4536" w:type="dxa"/>
          </w:tcPr>
          <w:p w14:paraId="1B68E27C" w14:textId="77777777" w:rsidR="00777A41" w:rsidRDefault="008B1727">
            <w:pPr>
              <w:pStyle w:val="Table04Row"/>
            </w:pPr>
            <w:r>
              <w:t>7 Dec 1951</w:t>
            </w:r>
          </w:p>
        </w:tc>
      </w:tr>
      <w:tr w:rsidR="00777A41" w14:paraId="0F395358" w14:textId="77777777">
        <w:trPr>
          <w:cantSplit/>
          <w:jc w:val="center"/>
        </w:trPr>
        <w:tc>
          <w:tcPr>
            <w:tcW w:w="4253" w:type="dxa"/>
          </w:tcPr>
          <w:p w14:paraId="2E080D58" w14:textId="77777777" w:rsidR="00777A41" w:rsidRDefault="008B1727">
            <w:pPr>
              <w:pStyle w:val="Table04Row"/>
            </w:pPr>
            <w:r>
              <w:rPr>
                <w:i/>
              </w:rPr>
              <w:t>Untitled regulations</w:t>
            </w:r>
          </w:p>
        </w:tc>
        <w:tc>
          <w:tcPr>
            <w:tcW w:w="1418" w:type="dxa"/>
          </w:tcPr>
          <w:p w14:paraId="05F4A404" w14:textId="77777777" w:rsidR="00777A41" w:rsidRDefault="008B1727">
            <w:pPr>
              <w:pStyle w:val="Table04Row"/>
            </w:pPr>
            <w:r>
              <w:t>20 Mar 1953</w:t>
            </w:r>
            <w:r>
              <w:br/>
              <w:t>p. 543</w:t>
            </w:r>
          </w:p>
        </w:tc>
        <w:tc>
          <w:tcPr>
            <w:tcW w:w="4536" w:type="dxa"/>
          </w:tcPr>
          <w:p w14:paraId="1544E607" w14:textId="77777777" w:rsidR="00777A41" w:rsidRDefault="008B1727">
            <w:pPr>
              <w:pStyle w:val="Table04Row"/>
            </w:pPr>
            <w:r>
              <w:t>20 Mar 1953</w:t>
            </w:r>
          </w:p>
        </w:tc>
      </w:tr>
      <w:tr w:rsidR="00777A41" w14:paraId="7CAEDE09" w14:textId="77777777">
        <w:trPr>
          <w:cantSplit/>
          <w:jc w:val="center"/>
        </w:trPr>
        <w:tc>
          <w:tcPr>
            <w:tcW w:w="10207" w:type="dxa"/>
            <w:gridSpan w:val="3"/>
          </w:tcPr>
          <w:p w14:paraId="253EFE4F" w14:textId="77777777" w:rsidR="00777A41" w:rsidRDefault="008B1727">
            <w:pPr>
              <w:pStyle w:val="Table04Row"/>
            </w:pPr>
            <w:r>
              <w:rPr>
                <w:b/>
              </w:rPr>
              <w:t>Reprint authorised 5 Nov 1964 in Gazette 11 Nov 1964 p. 3731‑2</w:t>
            </w:r>
          </w:p>
        </w:tc>
      </w:tr>
      <w:tr w:rsidR="00777A41" w14:paraId="4D706B97" w14:textId="77777777">
        <w:trPr>
          <w:cantSplit/>
          <w:jc w:val="center"/>
        </w:trPr>
        <w:tc>
          <w:tcPr>
            <w:tcW w:w="5671" w:type="dxa"/>
            <w:gridSpan w:val="2"/>
          </w:tcPr>
          <w:p w14:paraId="5B88E818" w14:textId="77777777" w:rsidR="00777A41" w:rsidRDefault="008B1727">
            <w:pPr>
              <w:pStyle w:val="Table04Row"/>
            </w:pPr>
            <w:r>
              <w:rPr>
                <w:i/>
              </w:rPr>
              <w:t>Decimal Currency Act 1965</w:t>
            </w:r>
            <w:r>
              <w:t xml:space="preserve"> assented to 21 Dec 1965</w:t>
            </w:r>
          </w:p>
        </w:tc>
        <w:tc>
          <w:tcPr>
            <w:tcW w:w="4536" w:type="dxa"/>
          </w:tcPr>
          <w:p w14:paraId="2E3CBF0E" w14:textId="77777777" w:rsidR="00777A41" w:rsidRDefault="008B1727">
            <w:pPr>
              <w:pStyle w:val="Table04Row"/>
            </w:pPr>
            <w:r>
              <w:t xml:space="preserve">Act other than s. 4‑9: 21 Dec 1965 (see s. 2(1)); </w:t>
            </w:r>
          </w:p>
          <w:p w14:paraId="6B7A49DC" w14:textId="77777777" w:rsidR="00777A41" w:rsidRDefault="008B1727">
            <w:pPr>
              <w:pStyle w:val="Table04Row"/>
            </w:pPr>
            <w:r>
              <w:t>s. 4‑9: 14 Feb 1966 (see s. 2(2))</w:t>
            </w:r>
          </w:p>
        </w:tc>
      </w:tr>
      <w:tr w:rsidR="00777A41" w14:paraId="43C9C9AE" w14:textId="77777777">
        <w:trPr>
          <w:cantSplit/>
          <w:jc w:val="center"/>
        </w:trPr>
        <w:tc>
          <w:tcPr>
            <w:tcW w:w="4253" w:type="dxa"/>
          </w:tcPr>
          <w:p w14:paraId="6CDC64A2" w14:textId="77777777" w:rsidR="00777A41" w:rsidRDefault="008B1727">
            <w:pPr>
              <w:pStyle w:val="Table04Row"/>
            </w:pPr>
            <w:r>
              <w:rPr>
                <w:i/>
              </w:rPr>
              <w:t>Coal Miners’ Welfare Amendment Regulations 1987</w:t>
            </w:r>
          </w:p>
        </w:tc>
        <w:tc>
          <w:tcPr>
            <w:tcW w:w="1418" w:type="dxa"/>
          </w:tcPr>
          <w:p w14:paraId="5E0D8074" w14:textId="77777777" w:rsidR="00777A41" w:rsidRDefault="008B1727">
            <w:pPr>
              <w:pStyle w:val="Table04Row"/>
            </w:pPr>
            <w:r>
              <w:t>16 Jan 1987</w:t>
            </w:r>
            <w:r>
              <w:br/>
              <w:t>p. 118</w:t>
            </w:r>
          </w:p>
        </w:tc>
        <w:tc>
          <w:tcPr>
            <w:tcW w:w="4536" w:type="dxa"/>
          </w:tcPr>
          <w:p w14:paraId="4705C7AB" w14:textId="77777777" w:rsidR="00777A41" w:rsidRDefault="008B1727">
            <w:pPr>
              <w:pStyle w:val="Table04Row"/>
            </w:pPr>
            <w:r>
              <w:t xml:space="preserve">16 Jan 1987 (see r. 2 and </w:t>
            </w:r>
            <w:r>
              <w:rPr>
                <w:i/>
              </w:rPr>
              <w:t>Gazette</w:t>
            </w:r>
            <w:r>
              <w:t xml:space="preserve"> 16 Jan 1987 p. 82)</w:t>
            </w:r>
          </w:p>
        </w:tc>
      </w:tr>
      <w:tr w:rsidR="00777A41" w14:paraId="71A215C7" w14:textId="77777777">
        <w:trPr>
          <w:cantSplit/>
          <w:jc w:val="center"/>
        </w:trPr>
        <w:tc>
          <w:tcPr>
            <w:tcW w:w="4253" w:type="dxa"/>
          </w:tcPr>
          <w:p w14:paraId="2F4AFAE5" w14:textId="77777777" w:rsidR="00777A41" w:rsidRDefault="008B1727">
            <w:pPr>
              <w:pStyle w:val="Table04Row"/>
            </w:pPr>
            <w:r>
              <w:rPr>
                <w:i/>
              </w:rPr>
              <w:t>Coal Miners’ Welfare Amendment Regulations 1989</w:t>
            </w:r>
          </w:p>
        </w:tc>
        <w:tc>
          <w:tcPr>
            <w:tcW w:w="1418" w:type="dxa"/>
          </w:tcPr>
          <w:p w14:paraId="6A87DF22" w14:textId="77777777" w:rsidR="00777A41" w:rsidRDefault="008B1727">
            <w:pPr>
              <w:pStyle w:val="Table04Row"/>
            </w:pPr>
            <w:r>
              <w:t>20 Jan 1989</w:t>
            </w:r>
            <w:r>
              <w:br/>
              <w:t>p. 143</w:t>
            </w:r>
          </w:p>
        </w:tc>
        <w:tc>
          <w:tcPr>
            <w:tcW w:w="4536" w:type="dxa"/>
          </w:tcPr>
          <w:p w14:paraId="7988012D" w14:textId="77777777" w:rsidR="00777A41" w:rsidRDefault="008B1727">
            <w:pPr>
              <w:pStyle w:val="Table04Row"/>
            </w:pPr>
            <w:r>
              <w:t>20 Jan 1989</w:t>
            </w:r>
          </w:p>
        </w:tc>
      </w:tr>
      <w:tr w:rsidR="00777A41" w14:paraId="607E2DD0" w14:textId="77777777">
        <w:trPr>
          <w:cantSplit/>
          <w:jc w:val="center"/>
        </w:trPr>
        <w:tc>
          <w:tcPr>
            <w:tcW w:w="10207" w:type="dxa"/>
            <w:gridSpan w:val="3"/>
          </w:tcPr>
          <w:p w14:paraId="722A6C00" w14:textId="77777777" w:rsidR="00777A41" w:rsidRDefault="008B1727">
            <w:pPr>
              <w:pStyle w:val="Table04Row"/>
            </w:pPr>
            <w:r>
              <w:rPr>
                <w:b/>
              </w:rPr>
              <w:t>Reprinted as at 20 Sep 2002</w:t>
            </w:r>
          </w:p>
        </w:tc>
      </w:tr>
      <w:tr w:rsidR="00777A41" w14:paraId="3FB68A7A" w14:textId="77777777">
        <w:trPr>
          <w:cantSplit/>
          <w:jc w:val="center"/>
        </w:trPr>
        <w:tc>
          <w:tcPr>
            <w:tcW w:w="4253" w:type="dxa"/>
          </w:tcPr>
          <w:p w14:paraId="63B08177" w14:textId="77777777" w:rsidR="00777A41" w:rsidRDefault="008B1727">
            <w:pPr>
              <w:pStyle w:val="Table04Row"/>
            </w:pPr>
            <w:r>
              <w:rPr>
                <w:i/>
                <w:color w:val="FF0000"/>
              </w:rPr>
              <w:t>Coal Miners’ Welfare Amendment Regulations 2024</w:t>
            </w:r>
          </w:p>
        </w:tc>
        <w:tc>
          <w:tcPr>
            <w:tcW w:w="1418" w:type="dxa"/>
          </w:tcPr>
          <w:p w14:paraId="0563AA92" w14:textId="77777777" w:rsidR="00777A41" w:rsidRDefault="008B1727">
            <w:pPr>
              <w:pStyle w:val="Table04Row"/>
            </w:pPr>
            <w:r>
              <w:rPr>
                <w:color w:val="FF0000"/>
              </w:rPr>
              <w:t>21 Feb 2024</w:t>
            </w:r>
            <w:r>
              <w:rPr>
                <w:color w:val="FF0000"/>
              </w:rPr>
              <w:br/>
              <w:t>SL 2024/19</w:t>
            </w:r>
          </w:p>
        </w:tc>
        <w:tc>
          <w:tcPr>
            <w:tcW w:w="4536" w:type="dxa"/>
          </w:tcPr>
          <w:p w14:paraId="5B934B93" w14:textId="77777777" w:rsidR="00777A41" w:rsidRDefault="008B1727">
            <w:pPr>
              <w:pStyle w:val="Table04Row"/>
            </w:pPr>
            <w:r>
              <w:rPr>
                <w:color w:val="FF0000"/>
              </w:rPr>
              <w:t>r. 1 &amp; 2: 21 Feb 2024 (see r. 2(a));</w:t>
            </w:r>
          </w:p>
          <w:p w14:paraId="3CC72A82" w14:textId="77777777" w:rsidR="00777A41" w:rsidRDefault="008B1727">
            <w:pPr>
              <w:pStyle w:val="Table04Row"/>
            </w:pPr>
            <w:r>
              <w:rPr>
                <w:color w:val="FF0000"/>
              </w:rPr>
              <w:t>Regulations other than r. 1 &amp; 2: 22 Feb 2024 (see r. 2(b))</w:t>
            </w:r>
          </w:p>
        </w:tc>
      </w:tr>
    </w:tbl>
    <w:p w14:paraId="58EB4E93" w14:textId="77777777" w:rsidR="00777A41" w:rsidRDefault="008B1727">
      <w:pPr>
        <w:pStyle w:val="IActName"/>
      </w:pPr>
      <w:r>
        <w:t>Combat Sports Act 1987</w:t>
      </w:r>
    </w:p>
    <w:p w14:paraId="56323897" w14:textId="77777777" w:rsidR="00777A41" w:rsidRDefault="008B1727">
      <w:pPr>
        <w:pStyle w:val="Table04Note"/>
      </w:pPr>
      <w:r>
        <w:t>Formerly “</w:t>
      </w:r>
      <w:r>
        <w:rPr>
          <w:i/>
        </w:rPr>
        <w:t>Professional Combat Sports Act 1987</w:t>
      </w:r>
      <w:r>
        <w:t xml:space="preserve">”, </w:t>
      </w:r>
      <w:r>
        <w:br/>
        <w:t>“</w:t>
      </w:r>
      <w:r>
        <w:rPr>
          <w:i/>
        </w:rPr>
        <w:t>Boxing Control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BC86375" w14:textId="77777777">
        <w:trPr>
          <w:cantSplit/>
          <w:jc w:val="center"/>
        </w:trPr>
        <w:tc>
          <w:tcPr>
            <w:tcW w:w="1134" w:type="dxa"/>
          </w:tcPr>
          <w:p w14:paraId="5FB1D4DE" w14:textId="77777777" w:rsidR="00777A41" w:rsidRDefault="008B1727">
            <w:pPr>
              <w:pStyle w:val="Table04Row"/>
              <w:keepNext/>
            </w:pPr>
            <w:r>
              <w:rPr>
                <w:b/>
              </w:rPr>
              <w:t>Portfolio:</w:t>
            </w:r>
          </w:p>
        </w:tc>
        <w:tc>
          <w:tcPr>
            <w:tcW w:w="8505" w:type="dxa"/>
          </w:tcPr>
          <w:p w14:paraId="44402496" w14:textId="77777777" w:rsidR="00777A41" w:rsidRDefault="008B1727">
            <w:pPr>
              <w:pStyle w:val="Table04Row"/>
              <w:keepNext/>
            </w:pPr>
            <w:r>
              <w:t>Minister for Sport and Recreation</w:t>
            </w:r>
          </w:p>
        </w:tc>
      </w:tr>
      <w:tr w:rsidR="00777A41" w14:paraId="264B2FF4" w14:textId="77777777">
        <w:trPr>
          <w:cantSplit/>
          <w:jc w:val="center"/>
        </w:trPr>
        <w:tc>
          <w:tcPr>
            <w:tcW w:w="1276" w:type="dxa"/>
          </w:tcPr>
          <w:p w14:paraId="019C7EF6" w14:textId="77777777" w:rsidR="00777A41" w:rsidRDefault="008B1727">
            <w:pPr>
              <w:pStyle w:val="Table04Row"/>
              <w:keepNext/>
            </w:pPr>
            <w:r>
              <w:rPr>
                <w:b/>
              </w:rPr>
              <w:t>Agency:</w:t>
            </w:r>
          </w:p>
        </w:tc>
        <w:tc>
          <w:tcPr>
            <w:tcW w:w="5812" w:type="dxa"/>
          </w:tcPr>
          <w:p w14:paraId="6BBF55CB" w14:textId="77777777" w:rsidR="00777A41" w:rsidRDefault="008B1727">
            <w:pPr>
              <w:pStyle w:val="Table04Row"/>
              <w:keepNext/>
            </w:pPr>
            <w:r>
              <w:t>Department of Local Government, Sport and Cultural Industries</w:t>
            </w:r>
          </w:p>
        </w:tc>
      </w:tr>
    </w:tbl>
    <w:p w14:paraId="2D7B758A" w14:textId="77777777" w:rsidR="00777A41" w:rsidRDefault="00777A41">
      <w:pPr>
        <w:keepNext/>
      </w:pPr>
    </w:p>
    <w:p w14:paraId="7458F710" w14:textId="77777777" w:rsidR="00777A41" w:rsidRDefault="008B1727">
      <w:pPr>
        <w:pStyle w:val="IRegName"/>
      </w:pPr>
      <w:r>
        <w:t>Combat Sports Regulations 2004</w:t>
      </w:r>
    </w:p>
    <w:p w14:paraId="140B090A" w14:textId="77777777" w:rsidR="00777A41" w:rsidRDefault="008B1727">
      <w:pPr>
        <w:pStyle w:val="Table04Note"/>
      </w:pPr>
      <w:r>
        <w:t>Formerly “</w:t>
      </w:r>
      <w:r>
        <w:rPr>
          <w:i/>
        </w:rPr>
        <w:t>Professional Combat Sports Regulations 2004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471F917" w14:textId="77777777">
        <w:trPr>
          <w:cantSplit/>
          <w:jc w:val="center"/>
        </w:trPr>
        <w:tc>
          <w:tcPr>
            <w:tcW w:w="4253" w:type="dxa"/>
          </w:tcPr>
          <w:p w14:paraId="06669197" w14:textId="77777777" w:rsidR="00777A41" w:rsidRDefault="008B1727">
            <w:pPr>
              <w:pStyle w:val="Table04Row"/>
            </w:pPr>
            <w:r>
              <w:rPr>
                <w:i/>
              </w:rPr>
              <w:t>Professional Combat Sports Regulations 2004</w:t>
            </w:r>
          </w:p>
        </w:tc>
        <w:tc>
          <w:tcPr>
            <w:tcW w:w="1418" w:type="dxa"/>
          </w:tcPr>
          <w:p w14:paraId="27EBEFE0" w14:textId="77777777" w:rsidR="00777A41" w:rsidRDefault="008B1727">
            <w:pPr>
              <w:pStyle w:val="Table04Row"/>
            </w:pPr>
            <w:r>
              <w:t>11 Jan 2005</w:t>
            </w:r>
            <w:r>
              <w:br/>
              <w:t>p. 115‑33</w:t>
            </w:r>
          </w:p>
        </w:tc>
        <w:tc>
          <w:tcPr>
            <w:tcW w:w="4536" w:type="dxa"/>
          </w:tcPr>
          <w:p w14:paraId="215E29B0" w14:textId="77777777" w:rsidR="00777A41" w:rsidRDefault="008B1727">
            <w:pPr>
              <w:pStyle w:val="Table04Row"/>
            </w:pPr>
            <w:r>
              <w:t xml:space="preserve">12 Jan 2005 (see r. 2 and </w:t>
            </w:r>
            <w:r>
              <w:rPr>
                <w:i/>
              </w:rPr>
              <w:t>Gazette</w:t>
            </w:r>
            <w:r>
              <w:t xml:space="preserve"> 11 Jan 2005 p. 89)</w:t>
            </w:r>
          </w:p>
        </w:tc>
      </w:tr>
      <w:tr w:rsidR="00777A41" w14:paraId="6AF4012A" w14:textId="77777777">
        <w:trPr>
          <w:cantSplit/>
          <w:jc w:val="center"/>
        </w:trPr>
        <w:tc>
          <w:tcPr>
            <w:tcW w:w="4253" w:type="dxa"/>
          </w:tcPr>
          <w:p w14:paraId="136DAB05" w14:textId="77777777" w:rsidR="00777A41" w:rsidRDefault="008B1727">
            <w:pPr>
              <w:pStyle w:val="Table04Row"/>
            </w:pPr>
            <w:r>
              <w:rPr>
                <w:i/>
              </w:rPr>
              <w:t>Professional Combat Sports Amendment Regulations 2013</w:t>
            </w:r>
          </w:p>
        </w:tc>
        <w:tc>
          <w:tcPr>
            <w:tcW w:w="1418" w:type="dxa"/>
          </w:tcPr>
          <w:p w14:paraId="7146931D" w14:textId="77777777" w:rsidR="00777A41" w:rsidRDefault="008B1727">
            <w:pPr>
              <w:pStyle w:val="Table04Row"/>
            </w:pPr>
            <w:r>
              <w:t>22 Feb 2013</w:t>
            </w:r>
            <w:r>
              <w:br/>
              <w:t>p. 1013‑27</w:t>
            </w:r>
          </w:p>
        </w:tc>
        <w:tc>
          <w:tcPr>
            <w:tcW w:w="4536" w:type="dxa"/>
          </w:tcPr>
          <w:p w14:paraId="3B86B77F" w14:textId="77777777" w:rsidR="00777A41" w:rsidRDefault="008B1727">
            <w:pPr>
              <w:pStyle w:val="Table04Row"/>
            </w:pPr>
            <w:r>
              <w:t>r. 1 &amp; 2: 22 Feb 2013 (see r. 2(a));</w:t>
            </w:r>
          </w:p>
          <w:p w14:paraId="3A3A55A2" w14:textId="77777777" w:rsidR="00777A41" w:rsidRDefault="008B1727">
            <w:pPr>
              <w:pStyle w:val="Table04Row"/>
            </w:pPr>
            <w:r>
              <w:t xml:space="preserve">Regulations other than r. 1 &amp; 2: 1 Mar 2013 (see r. 2(b) and </w:t>
            </w:r>
            <w:r>
              <w:rPr>
                <w:i/>
              </w:rPr>
              <w:t>Gazette</w:t>
            </w:r>
            <w:r>
              <w:t xml:space="preserve"> 1 Mar 2013 p. 1091)</w:t>
            </w:r>
          </w:p>
        </w:tc>
      </w:tr>
      <w:tr w:rsidR="00777A41" w14:paraId="28CBA8B0" w14:textId="77777777">
        <w:trPr>
          <w:cantSplit/>
          <w:jc w:val="center"/>
        </w:trPr>
        <w:tc>
          <w:tcPr>
            <w:tcW w:w="10207" w:type="dxa"/>
            <w:gridSpan w:val="3"/>
          </w:tcPr>
          <w:p w14:paraId="2DDD95E1" w14:textId="77777777" w:rsidR="00777A41" w:rsidRDefault="008B1727">
            <w:pPr>
              <w:pStyle w:val="Table04Row"/>
            </w:pPr>
            <w:r>
              <w:rPr>
                <w:b/>
              </w:rPr>
              <w:t>Reprint 1 as at 5 Apr 2013</w:t>
            </w:r>
          </w:p>
        </w:tc>
      </w:tr>
      <w:tr w:rsidR="00777A41" w14:paraId="58F2785E" w14:textId="77777777">
        <w:trPr>
          <w:cantSplit/>
          <w:jc w:val="center"/>
        </w:trPr>
        <w:tc>
          <w:tcPr>
            <w:tcW w:w="4253" w:type="dxa"/>
          </w:tcPr>
          <w:p w14:paraId="28133A83" w14:textId="77777777" w:rsidR="00777A41" w:rsidRDefault="008B1727">
            <w:pPr>
              <w:pStyle w:val="Table04Row"/>
            </w:pPr>
            <w:r>
              <w:rPr>
                <w:i/>
              </w:rPr>
              <w:t>Combat Sports Amendment Regulations 2018</w:t>
            </w:r>
          </w:p>
        </w:tc>
        <w:tc>
          <w:tcPr>
            <w:tcW w:w="1418" w:type="dxa"/>
          </w:tcPr>
          <w:p w14:paraId="04B86D83" w14:textId="77777777" w:rsidR="00777A41" w:rsidRDefault="008B1727">
            <w:pPr>
              <w:pStyle w:val="Table04Row"/>
            </w:pPr>
            <w:r>
              <w:t>9 Oct 2018</w:t>
            </w:r>
            <w:r>
              <w:br/>
              <w:t>p. 4035‑6</w:t>
            </w:r>
          </w:p>
        </w:tc>
        <w:tc>
          <w:tcPr>
            <w:tcW w:w="4536" w:type="dxa"/>
          </w:tcPr>
          <w:p w14:paraId="324DFDBA" w14:textId="77777777" w:rsidR="00777A41" w:rsidRDefault="008B1727">
            <w:pPr>
              <w:pStyle w:val="Table04Row"/>
            </w:pPr>
            <w:r>
              <w:t>r. 1 &amp; 2: 9 Oct 2018 (see r. 2(a));</w:t>
            </w:r>
          </w:p>
          <w:p w14:paraId="750B98D1" w14:textId="77777777" w:rsidR="00777A41" w:rsidRDefault="008B1727">
            <w:pPr>
              <w:pStyle w:val="Table04Row"/>
            </w:pPr>
            <w:r>
              <w:t>Regulations other than r. 1 &amp; 2: 10 Oct 2018 (see r. 2(b))</w:t>
            </w:r>
          </w:p>
        </w:tc>
      </w:tr>
      <w:tr w:rsidR="00777A41" w14:paraId="1D59CF78" w14:textId="77777777">
        <w:trPr>
          <w:cantSplit/>
          <w:jc w:val="center"/>
        </w:trPr>
        <w:tc>
          <w:tcPr>
            <w:tcW w:w="4253" w:type="dxa"/>
          </w:tcPr>
          <w:p w14:paraId="6900A475" w14:textId="77777777" w:rsidR="00777A41" w:rsidRDefault="008B1727">
            <w:pPr>
              <w:pStyle w:val="Table04Row"/>
            </w:pPr>
            <w:r>
              <w:rPr>
                <w:i/>
              </w:rPr>
              <w:t>Combat Sports Amendment Regulations 2019</w:t>
            </w:r>
          </w:p>
        </w:tc>
        <w:tc>
          <w:tcPr>
            <w:tcW w:w="1418" w:type="dxa"/>
          </w:tcPr>
          <w:p w14:paraId="58B21570" w14:textId="77777777" w:rsidR="00777A41" w:rsidRDefault="008B1727">
            <w:pPr>
              <w:pStyle w:val="Table04Row"/>
            </w:pPr>
            <w:r>
              <w:t>17 May 2019</w:t>
            </w:r>
            <w:r>
              <w:br/>
              <w:t>p. 1434‑7</w:t>
            </w:r>
          </w:p>
        </w:tc>
        <w:tc>
          <w:tcPr>
            <w:tcW w:w="4536" w:type="dxa"/>
          </w:tcPr>
          <w:p w14:paraId="42ED49F8" w14:textId="77777777" w:rsidR="00777A41" w:rsidRDefault="008B1727">
            <w:pPr>
              <w:pStyle w:val="Table04Row"/>
            </w:pPr>
            <w:r>
              <w:t>r. 1 &amp; 2: 17 May 2019 (see r. 2(a));</w:t>
            </w:r>
          </w:p>
          <w:p w14:paraId="243B9898" w14:textId="77777777" w:rsidR="00777A41" w:rsidRDefault="008B1727">
            <w:pPr>
              <w:pStyle w:val="Table04Row"/>
            </w:pPr>
            <w:r>
              <w:t>Regulations other than r. 1 &amp; 2: 1 Jul 2019 (see r. 2(b))</w:t>
            </w:r>
          </w:p>
        </w:tc>
      </w:tr>
      <w:tr w:rsidR="00777A41" w14:paraId="290177DE" w14:textId="77777777">
        <w:trPr>
          <w:cantSplit/>
          <w:jc w:val="center"/>
        </w:trPr>
        <w:tc>
          <w:tcPr>
            <w:tcW w:w="4253" w:type="dxa"/>
          </w:tcPr>
          <w:p w14:paraId="1978F6AD" w14:textId="77777777" w:rsidR="00777A41" w:rsidRDefault="008B1727">
            <w:pPr>
              <w:pStyle w:val="Table04Row"/>
            </w:pPr>
            <w:r>
              <w:rPr>
                <w:i/>
              </w:rPr>
              <w:t>Combat Sports Amendment Regulations 2020</w:t>
            </w:r>
          </w:p>
        </w:tc>
        <w:tc>
          <w:tcPr>
            <w:tcW w:w="1418" w:type="dxa"/>
          </w:tcPr>
          <w:p w14:paraId="509C1AA5" w14:textId="77777777" w:rsidR="00777A41" w:rsidRDefault="008B1727">
            <w:pPr>
              <w:pStyle w:val="Table04Row"/>
            </w:pPr>
            <w:r>
              <w:t>3 Jul 2020</w:t>
            </w:r>
            <w:r>
              <w:br/>
              <w:t>SL 2020/111</w:t>
            </w:r>
          </w:p>
        </w:tc>
        <w:tc>
          <w:tcPr>
            <w:tcW w:w="4536" w:type="dxa"/>
          </w:tcPr>
          <w:p w14:paraId="0FB716F1" w14:textId="77777777" w:rsidR="00777A41" w:rsidRDefault="008B1727">
            <w:pPr>
              <w:pStyle w:val="Table04Row"/>
            </w:pPr>
            <w:r>
              <w:t>r. 1 &amp; 2: 3 Jul 2020 (see r. 2(a));</w:t>
            </w:r>
          </w:p>
          <w:p w14:paraId="7DF7DDB6" w14:textId="77777777" w:rsidR="00777A41" w:rsidRDefault="008B1727">
            <w:pPr>
              <w:pStyle w:val="Table04Row"/>
            </w:pPr>
            <w:r>
              <w:t>Regulations other than r. 1 &amp; 2: 4 Jul 2020 (see r. 2(b))</w:t>
            </w:r>
          </w:p>
        </w:tc>
      </w:tr>
    </w:tbl>
    <w:p w14:paraId="38605717" w14:textId="77777777" w:rsidR="00777A41" w:rsidRDefault="008B1727">
      <w:pPr>
        <w:pStyle w:val="IRegName"/>
      </w:pPr>
      <w:r>
        <w:lastRenderedPageBreak/>
        <w:t>Boxing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03BCF1" w14:textId="77777777">
        <w:trPr>
          <w:cantSplit/>
          <w:jc w:val="center"/>
        </w:trPr>
        <w:tc>
          <w:tcPr>
            <w:tcW w:w="4253" w:type="dxa"/>
          </w:tcPr>
          <w:p w14:paraId="62F9E638" w14:textId="77777777" w:rsidR="00777A41" w:rsidRDefault="008B1727">
            <w:pPr>
              <w:pStyle w:val="Table04Row"/>
            </w:pPr>
            <w:r>
              <w:rPr>
                <w:i/>
              </w:rPr>
              <w:t>Boxing Contest Rules 2020</w:t>
            </w:r>
          </w:p>
        </w:tc>
        <w:tc>
          <w:tcPr>
            <w:tcW w:w="1418" w:type="dxa"/>
          </w:tcPr>
          <w:p w14:paraId="2801DC85" w14:textId="77777777" w:rsidR="00777A41" w:rsidRDefault="008B1727">
            <w:pPr>
              <w:pStyle w:val="Table04Row"/>
            </w:pPr>
            <w:r>
              <w:t>21 Oct 2020</w:t>
            </w:r>
            <w:r>
              <w:br/>
              <w:t>p. 3763‑81</w:t>
            </w:r>
          </w:p>
        </w:tc>
        <w:tc>
          <w:tcPr>
            <w:tcW w:w="4536" w:type="dxa"/>
          </w:tcPr>
          <w:p w14:paraId="6A759C8D" w14:textId="77777777" w:rsidR="00777A41" w:rsidRDefault="008B1727">
            <w:pPr>
              <w:pStyle w:val="Table04Row"/>
            </w:pPr>
            <w:r>
              <w:t>21 Oct 2020</w:t>
            </w:r>
          </w:p>
        </w:tc>
      </w:tr>
      <w:tr w:rsidR="00777A41" w14:paraId="61FCCA81" w14:textId="77777777">
        <w:trPr>
          <w:cantSplit/>
          <w:jc w:val="center"/>
        </w:trPr>
        <w:tc>
          <w:tcPr>
            <w:tcW w:w="4253" w:type="dxa"/>
          </w:tcPr>
          <w:p w14:paraId="53743CB8" w14:textId="77777777" w:rsidR="00777A41" w:rsidRDefault="008B1727">
            <w:pPr>
              <w:pStyle w:val="Table04Row"/>
            </w:pPr>
            <w:r>
              <w:rPr>
                <w:i/>
              </w:rPr>
              <w:t>Boxing Contest Amendment Rules 2021</w:t>
            </w:r>
          </w:p>
        </w:tc>
        <w:tc>
          <w:tcPr>
            <w:tcW w:w="1418" w:type="dxa"/>
          </w:tcPr>
          <w:p w14:paraId="2D4A5083" w14:textId="77777777" w:rsidR="00777A41" w:rsidRDefault="008B1727">
            <w:pPr>
              <w:pStyle w:val="Table04Row"/>
            </w:pPr>
            <w:r>
              <w:t>28 Sep 2021</w:t>
            </w:r>
            <w:r>
              <w:br/>
              <w:t>p. 4496‑8</w:t>
            </w:r>
          </w:p>
        </w:tc>
        <w:tc>
          <w:tcPr>
            <w:tcW w:w="4536" w:type="dxa"/>
          </w:tcPr>
          <w:p w14:paraId="16FF7A20" w14:textId="77777777" w:rsidR="00777A41" w:rsidRDefault="008B1727">
            <w:pPr>
              <w:pStyle w:val="Table04Row"/>
            </w:pPr>
            <w:r>
              <w:t>28 Sep 2021 (see r. 2)</w:t>
            </w:r>
          </w:p>
        </w:tc>
      </w:tr>
      <w:tr w:rsidR="00777A41" w14:paraId="30D27274" w14:textId="77777777">
        <w:trPr>
          <w:cantSplit/>
          <w:jc w:val="center"/>
        </w:trPr>
        <w:tc>
          <w:tcPr>
            <w:tcW w:w="4253" w:type="dxa"/>
          </w:tcPr>
          <w:p w14:paraId="39F1AF80" w14:textId="77777777" w:rsidR="00777A41" w:rsidRDefault="008B1727">
            <w:pPr>
              <w:pStyle w:val="Table04Row"/>
            </w:pPr>
            <w:r>
              <w:rPr>
                <w:i/>
                <w:color w:val="FF0000"/>
              </w:rPr>
              <w:t>Boxing Contest Amendment Rules 2024</w:t>
            </w:r>
          </w:p>
        </w:tc>
        <w:tc>
          <w:tcPr>
            <w:tcW w:w="1418" w:type="dxa"/>
          </w:tcPr>
          <w:p w14:paraId="07E685EA" w14:textId="77777777" w:rsidR="00777A41" w:rsidRDefault="008B1727">
            <w:pPr>
              <w:pStyle w:val="Table04Row"/>
            </w:pPr>
            <w:r>
              <w:rPr>
                <w:color w:val="FF0000"/>
              </w:rPr>
              <w:t>16 Feb 2024</w:t>
            </w:r>
            <w:r>
              <w:rPr>
                <w:color w:val="FF0000"/>
              </w:rPr>
              <w:br/>
              <w:t>p. 197‑8</w:t>
            </w:r>
          </w:p>
        </w:tc>
        <w:tc>
          <w:tcPr>
            <w:tcW w:w="4536" w:type="dxa"/>
          </w:tcPr>
          <w:p w14:paraId="31AC0F44" w14:textId="77777777" w:rsidR="00777A41" w:rsidRDefault="008B1727">
            <w:pPr>
              <w:pStyle w:val="Table04Row"/>
            </w:pPr>
            <w:r>
              <w:rPr>
                <w:color w:val="FF0000"/>
              </w:rPr>
              <w:t>16 Feb 2024 (see r. 2)</w:t>
            </w:r>
          </w:p>
        </w:tc>
      </w:tr>
    </w:tbl>
    <w:p w14:paraId="147DA250" w14:textId="77777777" w:rsidR="00777A41" w:rsidRDefault="008B1727">
      <w:pPr>
        <w:pStyle w:val="IRegName"/>
      </w:pPr>
      <w:r>
        <w:t>Kickboxing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C79488" w14:textId="77777777">
        <w:trPr>
          <w:cantSplit/>
          <w:jc w:val="center"/>
        </w:trPr>
        <w:tc>
          <w:tcPr>
            <w:tcW w:w="4253" w:type="dxa"/>
          </w:tcPr>
          <w:p w14:paraId="32C88632" w14:textId="77777777" w:rsidR="00777A41" w:rsidRDefault="008B1727">
            <w:pPr>
              <w:pStyle w:val="Table04Row"/>
            </w:pPr>
            <w:r>
              <w:rPr>
                <w:i/>
              </w:rPr>
              <w:t>Kickboxing Contest Rules 2020</w:t>
            </w:r>
          </w:p>
        </w:tc>
        <w:tc>
          <w:tcPr>
            <w:tcW w:w="1418" w:type="dxa"/>
          </w:tcPr>
          <w:p w14:paraId="51D0E94E" w14:textId="77777777" w:rsidR="00777A41" w:rsidRDefault="008B1727">
            <w:pPr>
              <w:pStyle w:val="Table04Row"/>
            </w:pPr>
            <w:r>
              <w:t>21 Oct 2020</w:t>
            </w:r>
            <w:r>
              <w:br/>
              <w:t>p. 3783‑802</w:t>
            </w:r>
          </w:p>
        </w:tc>
        <w:tc>
          <w:tcPr>
            <w:tcW w:w="4536" w:type="dxa"/>
          </w:tcPr>
          <w:p w14:paraId="56933791" w14:textId="77777777" w:rsidR="00777A41" w:rsidRDefault="008B1727">
            <w:pPr>
              <w:pStyle w:val="Table04Row"/>
            </w:pPr>
            <w:r>
              <w:t>21 Oct 2020</w:t>
            </w:r>
          </w:p>
        </w:tc>
      </w:tr>
      <w:tr w:rsidR="00777A41" w14:paraId="4496F343" w14:textId="77777777">
        <w:trPr>
          <w:cantSplit/>
          <w:jc w:val="center"/>
        </w:trPr>
        <w:tc>
          <w:tcPr>
            <w:tcW w:w="4253" w:type="dxa"/>
          </w:tcPr>
          <w:p w14:paraId="4B9A23F6" w14:textId="77777777" w:rsidR="00777A41" w:rsidRDefault="008B1727">
            <w:pPr>
              <w:pStyle w:val="Table04Row"/>
            </w:pPr>
            <w:r>
              <w:rPr>
                <w:i/>
              </w:rPr>
              <w:t>Kickboxing Contest Amendment Rules 2021</w:t>
            </w:r>
          </w:p>
        </w:tc>
        <w:tc>
          <w:tcPr>
            <w:tcW w:w="1418" w:type="dxa"/>
          </w:tcPr>
          <w:p w14:paraId="73626630" w14:textId="77777777" w:rsidR="00777A41" w:rsidRDefault="008B1727">
            <w:pPr>
              <w:pStyle w:val="Table04Row"/>
            </w:pPr>
            <w:r>
              <w:t>28 Sep 2021</w:t>
            </w:r>
            <w:r>
              <w:br/>
              <w:t>p. 4498‑9</w:t>
            </w:r>
          </w:p>
        </w:tc>
        <w:tc>
          <w:tcPr>
            <w:tcW w:w="4536" w:type="dxa"/>
          </w:tcPr>
          <w:p w14:paraId="20F726C4" w14:textId="77777777" w:rsidR="00777A41" w:rsidRDefault="008B1727">
            <w:pPr>
              <w:pStyle w:val="Table04Row"/>
            </w:pPr>
            <w:r>
              <w:t>28 Sep 2021 (see r. 2)</w:t>
            </w:r>
          </w:p>
        </w:tc>
      </w:tr>
      <w:tr w:rsidR="00777A41" w14:paraId="7C7B4235" w14:textId="77777777">
        <w:trPr>
          <w:cantSplit/>
          <w:jc w:val="center"/>
        </w:trPr>
        <w:tc>
          <w:tcPr>
            <w:tcW w:w="4253" w:type="dxa"/>
          </w:tcPr>
          <w:p w14:paraId="6DFF24CF" w14:textId="77777777" w:rsidR="00777A41" w:rsidRDefault="008B1727">
            <w:pPr>
              <w:pStyle w:val="Table04Row"/>
            </w:pPr>
            <w:r>
              <w:rPr>
                <w:i/>
                <w:color w:val="FF0000"/>
              </w:rPr>
              <w:t>Kickboxing Contest Amendment Rules 2024</w:t>
            </w:r>
          </w:p>
        </w:tc>
        <w:tc>
          <w:tcPr>
            <w:tcW w:w="1418" w:type="dxa"/>
          </w:tcPr>
          <w:p w14:paraId="7034005F" w14:textId="77777777" w:rsidR="00777A41" w:rsidRDefault="008B1727">
            <w:pPr>
              <w:pStyle w:val="Table04Row"/>
            </w:pPr>
            <w:r>
              <w:rPr>
                <w:color w:val="FF0000"/>
              </w:rPr>
              <w:t>16 Feb 2024</w:t>
            </w:r>
            <w:r>
              <w:rPr>
                <w:color w:val="FF0000"/>
              </w:rPr>
              <w:br/>
              <w:t>p. 198‑9</w:t>
            </w:r>
          </w:p>
        </w:tc>
        <w:tc>
          <w:tcPr>
            <w:tcW w:w="4536" w:type="dxa"/>
          </w:tcPr>
          <w:p w14:paraId="15FF415D" w14:textId="77777777" w:rsidR="00777A41" w:rsidRDefault="008B1727">
            <w:pPr>
              <w:pStyle w:val="Table04Row"/>
            </w:pPr>
            <w:r>
              <w:rPr>
                <w:color w:val="FF0000"/>
              </w:rPr>
              <w:t>16 Feb 2024 (see r. 2)</w:t>
            </w:r>
          </w:p>
        </w:tc>
      </w:tr>
    </w:tbl>
    <w:p w14:paraId="1FA7D8A7" w14:textId="77777777" w:rsidR="00777A41" w:rsidRDefault="008B1727">
      <w:pPr>
        <w:pStyle w:val="IRegName"/>
      </w:pPr>
      <w:r>
        <w:t>MMA Contest Rules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9472AD" w14:textId="77777777">
        <w:trPr>
          <w:cantSplit/>
          <w:jc w:val="center"/>
        </w:trPr>
        <w:tc>
          <w:tcPr>
            <w:tcW w:w="4253" w:type="dxa"/>
          </w:tcPr>
          <w:p w14:paraId="052F39A4" w14:textId="77777777" w:rsidR="00777A41" w:rsidRDefault="008B1727">
            <w:pPr>
              <w:pStyle w:val="Table04Row"/>
            </w:pPr>
            <w:r>
              <w:rPr>
                <w:i/>
              </w:rPr>
              <w:t>MMA Contest Rules 2019</w:t>
            </w:r>
          </w:p>
        </w:tc>
        <w:tc>
          <w:tcPr>
            <w:tcW w:w="1418" w:type="dxa"/>
          </w:tcPr>
          <w:p w14:paraId="7FC2FA2D" w14:textId="77777777" w:rsidR="00777A41" w:rsidRDefault="008B1727">
            <w:pPr>
              <w:pStyle w:val="Table04Row"/>
            </w:pPr>
            <w:r>
              <w:t>21 Oct 2020</w:t>
            </w:r>
            <w:r>
              <w:br/>
              <w:t>p. 3803‑23</w:t>
            </w:r>
          </w:p>
        </w:tc>
        <w:tc>
          <w:tcPr>
            <w:tcW w:w="4536" w:type="dxa"/>
          </w:tcPr>
          <w:p w14:paraId="760499FD" w14:textId="77777777" w:rsidR="00777A41" w:rsidRDefault="008B1727">
            <w:pPr>
              <w:pStyle w:val="Table04Row"/>
            </w:pPr>
            <w:r>
              <w:t>21 Oct 2020</w:t>
            </w:r>
          </w:p>
        </w:tc>
      </w:tr>
      <w:tr w:rsidR="00777A41" w14:paraId="32D56954" w14:textId="77777777">
        <w:trPr>
          <w:cantSplit/>
          <w:jc w:val="center"/>
        </w:trPr>
        <w:tc>
          <w:tcPr>
            <w:tcW w:w="4253" w:type="dxa"/>
          </w:tcPr>
          <w:p w14:paraId="3F0022C0" w14:textId="77777777" w:rsidR="00777A41" w:rsidRDefault="008B1727">
            <w:pPr>
              <w:pStyle w:val="Table04Row"/>
            </w:pPr>
            <w:r>
              <w:rPr>
                <w:i/>
              </w:rPr>
              <w:t>Mixed Martial Arts Contest Amendment Rules 2021</w:t>
            </w:r>
          </w:p>
        </w:tc>
        <w:tc>
          <w:tcPr>
            <w:tcW w:w="1418" w:type="dxa"/>
          </w:tcPr>
          <w:p w14:paraId="0341F9AB" w14:textId="77777777" w:rsidR="00777A41" w:rsidRDefault="008B1727">
            <w:pPr>
              <w:pStyle w:val="Table04Row"/>
            </w:pPr>
            <w:r>
              <w:t>28 Sep 2021</w:t>
            </w:r>
            <w:r>
              <w:br/>
              <w:t>p. 4499‑500</w:t>
            </w:r>
          </w:p>
        </w:tc>
        <w:tc>
          <w:tcPr>
            <w:tcW w:w="4536" w:type="dxa"/>
          </w:tcPr>
          <w:p w14:paraId="1513C767" w14:textId="77777777" w:rsidR="00777A41" w:rsidRDefault="008B1727">
            <w:pPr>
              <w:pStyle w:val="Table04Row"/>
            </w:pPr>
            <w:r>
              <w:t>28 Sep 2021 (see r. 2)</w:t>
            </w:r>
          </w:p>
        </w:tc>
      </w:tr>
      <w:tr w:rsidR="00777A41" w14:paraId="071B0666" w14:textId="77777777">
        <w:trPr>
          <w:cantSplit/>
          <w:jc w:val="center"/>
        </w:trPr>
        <w:tc>
          <w:tcPr>
            <w:tcW w:w="4253" w:type="dxa"/>
          </w:tcPr>
          <w:p w14:paraId="40367AC1" w14:textId="77777777" w:rsidR="00777A41" w:rsidRDefault="008B1727">
            <w:pPr>
              <w:pStyle w:val="Table04Row"/>
            </w:pPr>
            <w:r>
              <w:rPr>
                <w:i/>
                <w:color w:val="FF0000"/>
              </w:rPr>
              <w:t>Mixed Martial Arts Contest Amendment Rules 2024</w:t>
            </w:r>
          </w:p>
        </w:tc>
        <w:tc>
          <w:tcPr>
            <w:tcW w:w="1418" w:type="dxa"/>
          </w:tcPr>
          <w:p w14:paraId="051023A5" w14:textId="77777777" w:rsidR="00777A41" w:rsidRDefault="008B1727">
            <w:pPr>
              <w:pStyle w:val="Table04Row"/>
            </w:pPr>
            <w:r>
              <w:rPr>
                <w:color w:val="FF0000"/>
              </w:rPr>
              <w:t>16 Feb 2024</w:t>
            </w:r>
            <w:r>
              <w:rPr>
                <w:color w:val="FF0000"/>
              </w:rPr>
              <w:br/>
              <w:t>p. 199‑200</w:t>
            </w:r>
          </w:p>
        </w:tc>
        <w:tc>
          <w:tcPr>
            <w:tcW w:w="4536" w:type="dxa"/>
          </w:tcPr>
          <w:p w14:paraId="57342923" w14:textId="77777777" w:rsidR="00777A41" w:rsidRDefault="008B1727">
            <w:pPr>
              <w:pStyle w:val="Table04Row"/>
            </w:pPr>
            <w:r>
              <w:rPr>
                <w:color w:val="FF0000"/>
              </w:rPr>
              <w:t>16 Feb 2024 (see r. 2)</w:t>
            </w:r>
          </w:p>
        </w:tc>
      </w:tr>
    </w:tbl>
    <w:p w14:paraId="32D13300" w14:textId="77777777" w:rsidR="00777A41" w:rsidRDefault="008B1727">
      <w:pPr>
        <w:pStyle w:val="IRegName"/>
      </w:pPr>
      <w:r>
        <w:t>Muay Thai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33D06E" w14:textId="77777777">
        <w:trPr>
          <w:cantSplit/>
          <w:jc w:val="center"/>
        </w:trPr>
        <w:tc>
          <w:tcPr>
            <w:tcW w:w="4253" w:type="dxa"/>
          </w:tcPr>
          <w:p w14:paraId="1E9E4677" w14:textId="77777777" w:rsidR="00777A41" w:rsidRDefault="008B1727">
            <w:pPr>
              <w:pStyle w:val="Table04Row"/>
            </w:pPr>
            <w:r>
              <w:rPr>
                <w:i/>
              </w:rPr>
              <w:t>Muay Thai Contest Rules (2020)</w:t>
            </w:r>
          </w:p>
        </w:tc>
        <w:tc>
          <w:tcPr>
            <w:tcW w:w="1418" w:type="dxa"/>
          </w:tcPr>
          <w:p w14:paraId="3902174D" w14:textId="77777777" w:rsidR="00777A41" w:rsidRDefault="008B1727">
            <w:pPr>
              <w:pStyle w:val="Table04Row"/>
            </w:pPr>
            <w:r>
              <w:t>21 Oct 2020</w:t>
            </w:r>
            <w:r>
              <w:br/>
              <w:t>p. 3825‑45</w:t>
            </w:r>
          </w:p>
        </w:tc>
        <w:tc>
          <w:tcPr>
            <w:tcW w:w="4536" w:type="dxa"/>
          </w:tcPr>
          <w:p w14:paraId="2044B72C" w14:textId="77777777" w:rsidR="00777A41" w:rsidRDefault="008B1727">
            <w:pPr>
              <w:pStyle w:val="Table04Row"/>
            </w:pPr>
            <w:r>
              <w:t>21 Oct 2020</w:t>
            </w:r>
          </w:p>
        </w:tc>
      </w:tr>
      <w:tr w:rsidR="00777A41" w14:paraId="61C2B31C" w14:textId="77777777">
        <w:trPr>
          <w:cantSplit/>
          <w:jc w:val="center"/>
        </w:trPr>
        <w:tc>
          <w:tcPr>
            <w:tcW w:w="4253" w:type="dxa"/>
          </w:tcPr>
          <w:p w14:paraId="69CFBD56" w14:textId="77777777" w:rsidR="00777A41" w:rsidRDefault="008B1727">
            <w:pPr>
              <w:pStyle w:val="Table04Row"/>
            </w:pPr>
            <w:r>
              <w:rPr>
                <w:i/>
              </w:rPr>
              <w:t>Muay Thai Contest Amendment Rules 2021</w:t>
            </w:r>
          </w:p>
        </w:tc>
        <w:tc>
          <w:tcPr>
            <w:tcW w:w="1418" w:type="dxa"/>
          </w:tcPr>
          <w:p w14:paraId="619F80FB" w14:textId="77777777" w:rsidR="00777A41" w:rsidRDefault="008B1727">
            <w:pPr>
              <w:pStyle w:val="Table04Row"/>
            </w:pPr>
            <w:r>
              <w:t>28 Sep 2021</w:t>
            </w:r>
            <w:r>
              <w:br/>
              <w:t>p. 4500‑1</w:t>
            </w:r>
          </w:p>
        </w:tc>
        <w:tc>
          <w:tcPr>
            <w:tcW w:w="4536" w:type="dxa"/>
          </w:tcPr>
          <w:p w14:paraId="3F23F6E0" w14:textId="77777777" w:rsidR="00777A41" w:rsidRDefault="008B1727">
            <w:pPr>
              <w:pStyle w:val="Table04Row"/>
            </w:pPr>
            <w:r>
              <w:t>28 Sep 2021 (see r. 2)</w:t>
            </w:r>
          </w:p>
        </w:tc>
      </w:tr>
      <w:tr w:rsidR="00777A41" w14:paraId="165787C0" w14:textId="77777777">
        <w:trPr>
          <w:cantSplit/>
          <w:jc w:val="center"/>
        </w:trPr>
        <w:tc>
          <w:tcPr>
            <w:tcW w:w="4253" w:type="dxa"/>
          </w:tcPr>
          <w:p w14:paraId="055E1ACF" w14:textId="77777777" w:rsidR="00777A41" w:rsidRDefault="008B1727">
            <w:pPr>
              <w:pStyle w:val="Table04Row"/>
            </w:pPr>
            <w:r>
              <w:rPr>
                <w:i/>
                <w:color w:val="FF0000"/>
              </w:rPr>
              <w:t>Muay Thai Contest Amendment Rules 2024</w:t>
            </w:r>
          </w:p>
        </w:tc>
        <w:tc>
          <w:tcPr>
            <w:tcW w:w="1418" w:type="dxa"/>
          </w:tcPr>
          <w:p w14:paraId="06371E51" w14:textId="77777777" w:rsidR="00777A41" w:rsidRDefault="008B1727">
            <w:pPr>
              <w:pStyle w:val="Table04Row"/>
            </w:pPr>
            <w:r>
              <w:rPr>
                <w:color w:val="FF0000"/>
              </w:rPr>
              <w:t>16 Feb 2024</w:t>
            </w:r>
            <w:r>
              <w:rPr>
                <w:color w:val="FF0000"/>
              </w:rPr>
              <w:br/>
              <w:t>p. 200‑1</w:t>
            </w:r>
          </w:p>
        </w:tc>
        <w:tc>
          <w:tcPr>
            <w:tcW w:w="4536" w:type="dxa"/>
          </w:tcPr>
          <w:p w14:paraId="0B92B5DD" w14:textId="77777777" w:rsidR="00777A41" w:rsidRDefault="008B1727">
            <w:pPr>
              <w:pStyle w:val="Table04Row"/>
            </w:pPr>
            <w:r>
              <w:rPr>
                <w:color w:val="FF0000"/>
              </w:rPr>
              <w:t>16 Feb 2024 (see r. 2)</w:t>
            </w:r>
          </w:p>
        </w:tc>
      </w:tr>
    </w:tbl>
    <w:p w14:paraId="36FF8786" w14:textId="77777777" w:rsidR="00777A41" w:rsidRDefault="008B1727">
      <w:pPr>
        <w:pStyle w:val="IActName"/>
      </w:pPr>
      <w:r>
        <w:t>Commercial Tenancy (Retail Shops) Agreements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D63E9A7" w14:textId="77777777">
        <w:trPr>
          <w:cantSplit/>
          <w:jc w:val="center"/>
        </w:trPr>
        <w:tc>
          <w:tcPr>
            <w:tcW w:w="1134" w:type="dxa"/>
          </w:tcPr>
          <w:p w14:paraId="03FEF10E" w14:textId="77777777" w:rsidR="00777A41" w:rsidRDefault="008B1727">
            <w:pPr>
              <w:pStyle w:val="Table04Row"/>
              <w:keepNext/>
            </w:pPr>
            <w:r>
              <w:rPr>
                <w:b/>
              </w:rPr>
              <w:t>Portfolio:</w:t>
            </w:r>
          </w:p>
        </w:tc>
        <w:tc>
          <w:tcPr>
            <w:tcW w:w="8505" w:type="dxa"/>
          </w:tcPr>
          <w:p w14:paraId="6672639A" w14:textId="77777777" w:rsidR="00777A41" w:rsidRDefault="008B1727">
            <w:pPr>
              <w:pStyle w:val="Table04Row"/>
              <w:keepNext/>
            </w:pPr>
            <w:r>
              <w:t>Minister for Commerce</w:t>
            </w:r>
          </w:p>
        </w:tc>
      </w:tr>
      <w:tr w:rsidR="00777A41" w14:paraId="37E918B5" w14:textId="77777777">
        <w:trPr>
          <w:cantSplit/>
          <w:jc w:val="center"/>
        </w:trPr>
        <w:tc>
          <w:tcPr>
            <w:tcW w:w="1276" w:type="dxa"/>
          </w:tcPr>
          <w:p w14:paraId="0D079C4A" w14:textId="77777777" w:rsidR="00777A41" w:rsidRDefault="008B1727">
            <w:pPr>
              <w:pStyle w:val="Table04Row"/>
              <w:keepNext/>
            </w:pPr>
            <w:r>
              <w:rPr>
                <w:b/>
              </w:rPr>
              <w:t>Agency:</w:t>
            </w:r>
          </w:p>
        </w:tc>
        <w:tc>
          <w:tcPr>
            <w:tcW w:w="5812" w:type="dxa"/>
          </w:tcPr>
          <w:p w14:paraId="78037695" w14:textId="77777777" w:rsidR="00777A41" w:rsidRDefault="008B1727">
            <w:pPr>
              <w:pStyle w:val="Table04Row"/>
              <w:keepNext/>
            </w:pPr>
            <w:r>
              <w:t>Department of Energy, Mines, Industry Regulation and Safety</w:t>
            </w:r>
          </w:p>
        </w:tc>
      </w:tr>
    </w:tbl>
    <w:p w14:paraId="0465A4DC" w14:textId="77777777" w:rsidR="00777A41" w:rsidRDefault="00777A41">
      <w:pPr>
        <w:keepNext/>
      </w:pPr>
    </w:p>
    <w:p w14:paraId="4A723BE0" w14:textId="77777777" w:rsidR="00777A41" w:rsidRDefault="008B1727">
      <w:pPr>
        <w:pStyle w:val="IRegName"/>
      </w:pPr>
      <w:r>
        <w:t>Commercial Tenancy (Retail Shops) Agreements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75490A1" w14:textId="77777777">
        <w:trPr>
          <w:cantSplit/>
          <w:jc w:val="center"/>
        </w:trPr>
        <w:tc>
          <w:tcPr>
            <w:tcW w:w="4253" w:type="dxa"/>
          </w:tcPr>
          <w:p w14:paraId="1B6FE3CF" w14:textId="77777777" w:rsidR="00777A41" w:rsidRDefault="008B1727">
            <w:pPr>
              <w:pStyle w:val="Table04Row"/>
            </w:pPr>
            <w:r>
              <w:rPr>
                <w:i/>
              </w:rPr>
              <w:t>Commercial Tenancy (Retail Shops) Agreements Regulations 1985</w:t>
            </w:r>
          </w:p>
        </w:tc>
        <w:tc>
          <w:tcPr>
            <w:tcW w:w="1418" w:type="dxa"/>
          </w:tcPr>
          <w:p w14:paraId="2E83311A" w14:textId="77777777" w:rsidR="00777A41" w:rsidRDefault="008B1727">
            <w:pPr>
              <w:pStyle w:val="Table04Row"/>
            </w:pPr>
            <w:r>
              <w:t>30 Aug 1985</w:t>
            </w:r>
            <w:r>
              <w:br/>
              <w:t>p. 3121‑7</w:t>
            </w:r>
          </w:p>
        </w:tc>
        <w:tc>
          <w:tcPr>
            <w:tcW w:w="4536" w:type="dxa"/>
          </w:tcPr>
          <w:p w14:paraId="79FF6F0F" w14:textId="77777777" w:rsidR="00777A41" w:rsidRDefault="008B1727">
            <w:pPr>
              <w:pStyle w:val="Table04Row"/>
            </w:pPr>
            <w:r>
              <w:t xml:space="preserve">1 Sep 1985 (see r. 2 and </w:t>
            </w:r>
            <w:r>
              <w:rPr>
                <w:i/>
              </w:rPr>
              <w:t>Gazette</w:t>
            </w:r>
            <w:r>
              <w:t xml:space="preserve"> 30 Aug 1985 p. 3065)</w:t>
            </w:r>
          </w:p>
        </w:tc>
      </w:tr>
      <w:tr w:rsidR="00777A41" w14:paraId="10CA8314" w14:textId="77777777">
        <w:trPr>
          <w:cantSplit/>
          <w:jc w:val="center"/>
        </w:trPr>
        <w:tc>
          <w:tcPr>
            <w:tcW w:w="4253" w:type="dxa"/>
          </w:tcPr>
          <w:p w14:paraId="623D45D4" w14:textId="77777777" w:rsidR="00777A41" w:rsidRDefault="008B1727">
            <w:pPr>
              <w:pStyle w:val="Table04Row"/>
            </w:pPr>
            <w:r>
              <w:rPr>
                <w:i/>
              </w:rPr>
              <w:t>Commercial Tenancy (Retail Shops) Agreements Amendment Regulations 1991</w:t>
            </w:r>
          </w:p>
        </w:tc>
        <w:tc>
          <w:tcPr>
            <w:tcW w:w="1418" w:type="dxa"/>
          </w:tcPr>
          <w:p w14:paraId="63ACD1F2" w14:textId="77777777" w:rsidR="00777A41" w:rsidRDefault="008B1727">
            <w:pPr>
              <w:pStyle w:val="Table04Row"/>
            </w:pPr>
            <w:r>
              <w:t>3 May 1991</w:t>
            </w:r>
            <w:r>
              <w:br/>
              <w:t>p. 1954</w:t>
            </w:r>
          </w:p>
        </w:tc>
        <w:tc>
          <w:tcPr>
            <w:tcW w:w="4536" w:type="dxa"/>
          </w:tcPr>
          <w:p w14:paraId="77FF1B62" w14:textId="77777777" w:rsidR="00777A41" w:rsidRDefault="008B1727">
            <w:pPr>
              <w:pStyle w:val="Table04Row"/>
            </w:pPr>
            <w:r>
              <w:t>3 May 1991</w:t>
            </w:r>
          </w:p>
        </w:tc>
      </w:tr>
      <w:tr w:rsidR="00777A41" w14:paraId="593AAAE9" w14:textId="77777777">
        <w:trPr>
          <w:cantSplit/>
          <w:jc w:val="center"/>
        </w:trPr>
        <w:tc>
          <w:tcPr>
            <w:tcW w:w="4253" w:type="dxa"/>
          </w:tcPr>
          <w:p w14:paraId="44134F23" w14:textId="77777777" w:rsidR="00777A41" w:rsidRDefault="008B1727">
            <w:pPr>
              <w:pStyle w:val="Table04Row"/>
            </w:pPr>
            <w:r>
              <w:rPr>
                <w:i/>
              </w:rPr>
              <w:t>Commercial Tenancy (Retail Shops) Agreements Amendment Regulations 1992</w:t>
            </w:r>
          </w:p>
        </w:tc>
        <w:tc>
          <w:tcPr>
            <w:tcW w:w="1418" w:type="dxa"/>
          </w:tcPr>
          <w:p w14:paraId="33CFC663" w14:textId="77777777" w:rsidR="00777A41" w:rsidRDefault="008B1727">
            <w:pPr>
              <w:pStyle w:val="Table04Row"/>
            </w:pPr>
            <w:r>
              <w:t>16 Feb 1993</w:t>
            </w:r>
            <w:r>
              <w:br/>
              <w:t>p. 1269‑79</w:t>
            </w:r>
          </w:p>
        </w:tc>
        <w:tc>
          <w:tcPr>
            <w:tcW w:w="4536" w:type="dxa"/>
          </w:tcPr>
          <w:p w14:paraId="44FA812E" w14:textId="77777777" w:rsidR="00777A41" w:rsidRDefault="008B1727">
            <w:pPr>
              <w:pStyle w:val="Table04Row"/>
            </w:pPr>
            <w:r>
              <w:t>16 Feb 1993</w:t>
            </w:r>
          </w:p>
        </w:tc>
      </w:tr>
      <w:tr w:rsidR="00777A41" w14:paraId="4CAF7E74" w14:textId="77777777">
        <w:trPr>
          <w:cantSplit/>
          <w:jc w:val="center"/>
        </w:trPr>
        <w:tc>
          <w:tcPr>
            <w:tcW w:w="4253" w:type="dxa"/>
          </w:tcPr>
          <w:p w14:paraId="3ABB8762" w14:textId="77777777" w:rsidR="00777A41" w:rsidRDefault="008B1727">
            <w:pPr>
              <w:pStyle w:val="Table04Row"/>
            </w:pPr>
            <w:r>
              <w:rPr>
                <w:i/>
              </w:rPr>
              <w:t>Commercial Tenancy (Retail Shops) Agreements Amendment Regulations 1999</w:t>
            </w:r>
          </w:p>
        </w:tc>
        <w:tc>
          <w:tcPr>
            <w:tcW w:w="1418" w:type="dxa"/>
          </w:tcPr>
          <w:p w14:paraId="4745932B" w14:textId="77777777" w:rsidR="00777A41" w:rsidRDefault="008B1727">
            <w:pPr>
              <w:pStyle w:val="Table04Row"/>
            </w:pPr>
            <w:r>
              <w:t>18 Jun 1999</w:t>
            </w:r>
            <w:r>
              <w:br/>
              <w:t>p. 2599‑626</w:t>
            </w:r>
          </w:p>
        </w:tc>
        <w:tc>
          <w:tcPr>
            <w:tcW w:w="4536" w:type="dxa"/>
          </w:tcPr>
          <w:p w14:paraId="532BA6EC" w14:textId="77777777" w:rsidR="00777A41" w:rsidRDefault="008B1727">
            <w:pPr>
              <w:pStyle w:val="Table04Row"/>
            </w:pPr>
            <w:r>
              <w:t>1 Jul 1999 (see r. 2)</w:t>
            </w:r>
          </w:p>
        </w:tc>
      </w:tr>
      <w:tr w:rsidR="00777A41" w14:paraId="3CCDA8AE" w14:textId="77777777">
        <w:trPr>
          <w:cantSplit/>
          <w:jc w:val="center"/>
        </w:trPr>
        <w:tc>
          <w:tcPr>
            <w:tcW w:w="10207" w:type="dxa"/>
            <w:gridSpan w:val="3"/>
          </w:tcPr>
          <w:p w14:paraId="0393165D" w14:textId="77777777" w:rsidR="00777A41" w:rsidRDefault="008B1727">
            <w:pPr>
              <w:pStyle w:val="Table04Row"/>
            </w:pPr>
            <w:r>
              <w:rPr>
                <w:b/>
              </w:rPr>
              <w:t>Reprinted as at 24 Nov 2000</w:t>
            </w:r>
          </w:p>
        </w:tc>
      </w:tr>
      <w:tr w:rsidR="00777A41" w14:paraId="222A34EE" w14:textId="77777777">
        <w:trPr>
          <w:cantSplit/>
          <w:jc w:val="center"/>
        </w:trPr>
        <w:tc>
          <w:tcPr>
            <w:tcW w:w="4253" w:type="dxa"/>
          </w:tcPr>
          <w:p w14:paraId="38CCEC36" w14:textId="77777777" w:rsidR="00777A41" w:rsidRDefault="008B1727">
            <w:pPr>
              <w:pStyle w:val="Table04Row"/>
            </w:pPr>
            <w:r>
              <w:rPr>
                <w:i/>
              </w:rPr>
              <w:t>Corporations (Consequential Amendments) Regulations 2001</w:t>
            </w:r>
            <w:r>
              <w:t xml:space="preserve"> Pt. 4</w:t>
            </w:r>
          </w:p>
        </w:tc>
        <w:tc>
          <w:tcPr>
            <w:tcW w:w="1418" w:type="dxa"/>
          </w:tcPr>
          <w:p w14:paraId="288E94A8" w14:textId="77777777" w:rsidR="00777A41" w:rsidRDefault="008B1727">
            <w:pPr>
              <w:pStyle w:val="Table04Row"/>
            </w:pPr>
            <w:r>
              <w:t>28 Sep 2001</w:t>
            </w:r>
            <w:r>
              <w:br/>
              <w:t>p. 5353‑8</w:t>
            </w:r>
          </w:p>
        </w:tc>
        <w:tc>
          <w:tcPr>
            <w:tcW w:w="4536" w:type="dxa"/>
          </w:tcPr>
          <w:p w14:paraId="00E9BDFD" w14:textId="77777777" w:rsidR="00777A41" w:rsidRDefault="008B1727">
            <w:pPr>
              <w:pStyle w:val="Table04Row"/>
            </w:pPr>
            <w:r>
              <w:t xml:space="preserve">15 Jul 2001 (see r. 2 and Cwlth. </w:t>
            </w:r>
            <w:r>
              <w:rPr>
                <w:i/>
              </w:rPr>
              <w:t>Gazette</w:t>
            </w:r>
            <w:r>
              <w:t xml:space="preserve"> 13 Jul 2001 No. S285)</w:t>
            </w:r>
          </w:p>
        </w:tc>
      </w:tr>
      <w:tr w:rsidR="00777A41" w14:paraId="63DCA3FA" w14:textId="77777777">
        <w:trPr>
          <w:cantSplit/>
          <w:jc w:val="center"/>
        </w:trPr>
        <w:tc>
          <w:tcPr>
            <w:tcW w:w="4253" w:type="dxa"/>
          </w:tcPr>
          <w:p w14:paraId="483D53C5" w14:textId="77777777" w:rsidR="00777A41" w:rsidRDefault="008B1727">
            <w:pPr>
              <w:pStyle w:val="Table04Row"/>
            </w:pPr>
            <w:r>
              <w:rPr>
                <w:i/>
              </w:rPr>
              <w:t>Commercial Tenancy (Retail Shops) Agreements Amendment Regulations 2004</w:t>
            </w:r>
          </w:p>
        </w:tc>
        <w:tc>
          <w:tcPr>
            <w:tcW w:w="1418" w:type="dxa"/>
          </w:tcPr>
          <w:p w14:paraId="73C39294" w14:textId="77777777" w:rsidR="00777A41" w:rsidRDefault="008B1727">
            <w:pPr>
              <w:pStyle w:val="Table04Row"/>
            </w:pPr>
            <w:r>
              <w:t>30 Dec 2004</w:t>
            </w:r>
            <w:r>
              <w:br/>
              <w:t>p. 6907‑9</w:t>
            </w:r>
          </w:p>
        </w:tc>
        <w:tc>
          <w:tcPr>
            <w:tcW w:w="4536" w:type="dxa"/>
          </w:tcPr>
          <w:p w14:paraId="30DB3067" w14:textId="77777777" w:rsidR="00777A41" w:rsidRDefault="008B1727">
            <w:pPr>
              <w:pStyle w:val="Table04Row"/>
            </w:pPr>
            <w:r>
              <w:t xml:space="preserve">1 Jan 2005 (see r. 2 and </w:t>
            </w:r>
            <w:r>
              <w:rPr>
                <w:i/>
              </w:rPr>
              <w:t>Gazette</w:t>
            </w:r>
            <w:r>
              <w:t xml:space="preserve"> 31 Dec 2004 p. 7130)</w:t>
            </w:r>
          </w:p>
        </w:tc>
      </w:tr>
      <w:tr w:rsidR="00777A41" w14:paraId="5F0842BF" w14:textId="77777777">
        <w:trPr>
          <w:cantSplit/>
          <w:jc w:val="center"/>
        </w:trPr>
        <w:tc>
          <w:tcPr>
            <w:tcW w:w="10207" w:type="dxa"/>
            <w:gridSpan w:val="3"/>
          </w:tcPr>
          <w:p w14:paraId="228B8F61" w14:textId="77777777" w:rsidR="00777A41" w:rsidRDefault="008B1727">
            <w:pPr>
              <w:pStyle w:val="Table04Row"/>
            </w:pPr>
            <w:r>
              <w:rPr>
                <w:b/>
              </w:rPr>
              <w:t>Reprint 2 as at 10 Jul 2009</w:t>
            </w:r>
          </w:p>
        </w:tc>
      </w:tr>
      <w:tr w:rsidR="00777A41" w14:paraId="15D2E7A9" w14:textId="77777777">
        <w:trPr>
          <w:cantSplit/>
          <w:jc w:val="center"/>
        </w:trPr>
        <w:tc>
          <w:tcPr>
            <w:tcW w:w="4253" w:type="dxa"/>
          </w:tcPr>
          <w:p w14:paraId="5AF5704D" w14:textId="77777777" w:rsidR="00777A41" w:rsidRDefault="008B1727">
            <w:pPr>
              <w:pStyle w:val="Table04Row"/>
            </w:pPr>
            <w:r>
              <w:rPr>
                <w:i/>
              </w:rPr>
              <w:t>Commercial Tenancy (Retail Shops) Agreements Amendment Regulations 2012</w:t>
            </w:r>
          </w:p>
        </w:tc>
        <w:tc>
          <w:tcPr>
            <w:tcW w:w="1418" w:type="dxa"/>
          </w:tcPr>
          <w:p w14:paraId="14E22ECA" w14:textId="77777777" w:rsidR="00777A41" w:rsidRDefault="008B1727">
            <w:pPr>
              <w:pStyle w:val="Table04Row"/>
            </w:pPr>
            <w:r>
              <w:t>23 Mar 2012</w:t>
            </w:r>
            <w:r>
              <w:br/>
              <w:t>p. 1364‑6</w:t>
            </w:r>
          </w:p>
        </w:tc>
        <w:tc>
          <w:tcPr>
            <w:tcW w:w="4536" w:type="dxa"/>
          </w:tcPr>
          <w:p w14:paraId="4429B5AD" w14:textId="77777777" w:rsidR="00777A41" w:rsidRDefault="008B1727">
            <w:pPr>
              <w:pStyle w:val="Table04Row"/>
            </w:pPr>
            <w:r>
              <w:t>r. 1 &amp; 2: 23 Mar 2012 (see r. 2(a));</w:t>
            </w:r>
          </w:p>
          <w:p w14:paraId="0F2B93D4" w14:textId="77777777" w:rsidR="00777A41" w:rsidRDefault="008B1727">
            <w:pPr>
              <w:pStyle w:val="Table04Row"/>
            </w:pPr>
            <w:r>
              <w:t xml:space="preserve">Regulations other than r. 1 &amp; 2: 24 Mar 2012 (see r. 2(b) and </w:t>
            </w:r>
            <w:r>
              <w:rPr>
                <w:i/>
              </w:rPr>
              <w:t>Gazette</w:t>
            </w:r>
            <w:r>
              <w:t xml:space="preserve"> 23 Mar 2012 p. 1363)</w:t>
            </w:r>
          </w:p>
        </w:tc>
      </w:tr>
      <w:tr w:rsidR="00777A41" w14:paraId="26E3E175" w14:textId="77777777">
        <w:trPr>
          <w:cantSplit/>
          <w:jc w:val="center"/>
        </w:trPr>
        <w:tc>
          <w:tcPr>
            <w:tcW w:w="4253" w:type="dxa"/>
          </w:tcPr>
          <w:p w14:paraId="570E0859" w14:textId="77777777" w:rsidR="00777A41" w:rsidRDefault="008B1727">
            <w:pPr>
              <w:pStyle w:val="Table04Row"/>
            </w:pPr>
            <w:r>
              <w:rPr>
                <w:i/>
              </w:rPr>
              <w:lastRenderedPageBreak/>
              <w:t>Commercial Tenancy (Retail Shops) Agreements Amendment Regulations (No. 2) 2012</w:t>
            </w:r>
          </w:p>
        </w:tc>
        <w:tc>
          <w:tcPr>
            <w:tcW w:w="1418" w:type="dxa"/>
          </w:tcPr>
          <w:p w14:paraId="506322E3" w14:textId="77777777" w:rsidR="00777A41" w:rsidRDefault="008B1727">
            <w:pPr>
              <w:pStyle w:val="Table04Row"/>
            </w:pPr>
            <w:r>
              <w:t>30 Nov 2012</w:t>
            </w:r>
            <w:r>
              <w:br/>
              <w:t>p. 5831‑901</w:t>
            </w:r>
          </w:p>
        </w:tc>
        <w:tc>
          <w:tcPr>
            <w:tcW w:w="4536" w:type="dxa"/>
          </w:tcPr>
          <w:p w14:paraId="063E2F2B" w14:textId="77777777" w:rsidR="00777A41" w:rsidRDefault="008B1727">
            <w:pPr>
              <w:pStyle w:val="Table04Row"/>
            </w:pPr>
            <w:r>
              <w:t>r. 1 &amp; 2: 30 Nov 2012 (see r. 2(a));</w:t>
            </w:r>
          </w:p>
          <w:p w14:paraId="1AA429CA" w14:textId="77777777" w:rsidR="00777A41" w:rsidRDefault="008B1727">
            <w:pPr>
              <w:pStyle w:val="Table04Row"/>
            </w:pPr>
            <w:r>
              <w:t xml:space="preserve">Regulations other than r. 1 &amp; 2: 1 Jan 2013 (see r. 2(b and </w:t>
            </w:r>
            <w:r>
              <w:rPr>
                <w:i/>
              </w:rPr>
              <w:t>Gazette</w:t>
            </w:r>
            <w:r>
              <w:t xml:space="preserve"> 30 Nov 2012 p. 5773)</w:t>
            </w:r>
          </w:p>
        </w:tc>
      </w:tr>
      <w:tr w:rsidR="00777A41" w14:paraId="19E1055D" w14:textId="77777777">
        <w:trPr>
          <w:cantSplit/>
          <w:jc w:val="center"/>
        </w:trPr>
        <w:tc>
          <w:tcPr>
            <w:tcW w:w="10207" w:type="dxa"/>
            <w:gridSpan w:val="3"/>
          </w:tcPr>
          <w:p w14:paraId="0F4D0C64" w14:textId="77777777" w:rsidR="00777A41" w:rsidRDefault="008B1727">
            <w:pPr>
              <w:pStyle w:val="Table04Row"/>
            </w:pPr>
            <w:r>
              <w:rPr>
                <w:b/>
              </w:rPr>
              <w:t>Reprint 3 as at 18 Jan 2013</w:t>
            </w:r>
          </w:p>
        </w:tc>
      </w:tr>
      <w:tr w:rsidR="00777A41" w14:paraId="1908B0D7" w14:textId="77777777">
        <w:trPr>
          <w:cantSplit/>
          <w:jc w:val="center"/>
        </w:trPr>
        <w:tc>
          <w:tcPr>
            <w:tcW w:w="4253" w:type="dxa"/>
          </w:tcPr>
          <w:p w14:paraId="68977AA1" w14:textId="77777777" w:rsidR="00777A41" w:rsidRDefault="008B1727">
            <w:pPr>
              <w:pStyle w:val="Table04Row"/>
            </w:pPr>
            <w:r>
              <w:rPr>
                <w:i/>
              </w:rPr>
              <w:t>Commercial Tenancy (Retail Shops) Agreements Amendment Regulations 2017</w:t>
            </w:r>
          </w:p>
        </w:tc>
        <w:tc>
          <w:tcPr>
            <w:tcW w:w="1418" w:type="dxa"/>
          </w:tcPr>
          <w:p w14:paraId="16485506" w14:textId="77777777" w:rsidR="00777A41" w:rsidRDefault="008B1727">
            <w:pPr>
              <w:pStyle w:val="Table04Row"/>
            </w:pPr>
            <w:r>
              <w:t>21 Jul 2017</w:t>
            </w:r>
            <w:r>
              <w:br/>
              <w:t>p. 4020‑1</w:t>
            </w:r>
          </w:p>
        </w:tc>
        <w:tc>
          <w:tcPr>
            <w:tcW w:w="4536" w:type="dxa"/>
          </w:tcPr>
          <w:p w14:paraId="6FF2752F" w14:textId="77777777" w:rsidR="00777A41" w:rsidRDefault="008B1727">
            <w:pPr>
              <w:pStyle w:val="Table04Row"/>
            </w:pPr>
            <w:r>
              <w:t>r. 1 &amp; 2: 21 Jul 2017 (see r. 2(a));</w:t>
            </w:r>
          </w:p>
          <w:p w14:paraId="43867A25" w14:textId="77777777" w:rsidR="00777A41" w:rsidRDefault="008B1727">
            <w:pPr>
              <w:pStyle w:val="Table04Row"/>
            </w:pPr>
            <w:r>
              <w:t>Regulations other than r. 1 &amp; 2: 22 Jul 2017 (see r. 2(b))</w:t>
            </w:r>
          </w:p>
        </w:tc>
      </w:tr>
    </w:tbl>
    <w:p w14:paraId="7D74E1F2" w14:textId="77777777" w:rsidR="00777A41" w:rsidRDefault="008B1727">
      <w:pPr>
        <w:pStyle w:val="IActName"/>
      </w:pPr>
      <w:r>
        <w:t>Commonwealth Places (Mirror Taxes Administration)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52A6E9E" w14:textId="77777777">
        <w:trPr>
          <w:cantSplit/>
          <w:jc w:val="center"/>
        </w:trPr>
        <w:tc>
          <w:tcPr>
            <w:tcW w:w="1134" w:type="dxa"/>
          </w:tcPr>
          <w:p w14:paraId="080D09D0" w14:textId="77777777" w:rsidR="00777A41" w:rsidRDefault="008B1727">
            <w:pPr>
              <w:pStyle w:val="Table04Row"/>
              <w:keepNext/>
            </w:pPr>
            <w:r>
              <w:rPr>
                <w:b/>
              </w:rPr>
              <w:t>Portfolio:</w:t>
            </w:r>
          </w:p>
        </w:tc>
        <w:tc>
          <w:tcPr>
            <w:tcW w:w="8505" w:type="dxa"/>
          </w:tcPr>
          <w:p w14:paraId="773E1EA4" w14:textId="77777777" w:rsidR="00777A41" w:rsidRDefault="008B1727">
            <w:pPr>
              <w:pStyle w:val="Table04Row"/>
              <w:keepNext/>
            </w:pPr>
            <w:r>
              <w:t>Minister for Finance</w:t>
            </w:r>
          </w:p>
        </w:tc>
      </w:tr>
      <w:tr w:rsidR="00777A41" w14:paraId="70200213" w14:textId="77777777">
        <w:trPr>
          <w:cantSplit/>
          <w:jc w:val="center"/>
        </w:trPr>
        <w:tc>
          <w:tcPr>
            <w:tcW w:w="1276" w:type="dxa"/>
          </w:tcPr>
          <w:p w14:paraId="67E272BF" w14:textId="77777777" w:rsidR="00777A41" w:rsidRDefault="008B1727">
            <w:pPr>
              <w:pStyle w:val="Table04Row"/>
              <w:keepNext/>
            </w:pPr>
            <w:r>
              <w:rPr>
                <w:b/>
              </w:rPr>
              <w:t>Agency:</w:t>
            </w:r>
          </w:p>
        </w:tc>
        <w:tc>
          <w:tcPr>
            <w:tcW w:w="5812" w:type="dxa"/>
          </w:tcPr>
          <w:p w14:paraId="7558F0EF" w14:textId="77777777" w:rsidR="00777A41" w:rsidRDefault="008B1727">
            <w:pPr>
              <w:pStyle w:val="Table04Row"/>
              <w:keepNext/>
            </w:pPr>
            <w:r>
              <w:t>Department of Finance</w:t>
            </w:r>
          </w:p>
        </w:tc>
      </w:tr>
    </w:tbl>
    <w:p w14:paraId="16FC797B" w14:textId="77777777" w:rsidR="00777A41" w:rsidRDefault="00777A41">
      <w:pPr>
        <w:keepNext/>
      </w:pPr>
    </w:p>
    <w:p w14:paraId="6ECD30C8" w14:textId="77777777" w:rsidR="00777A41" w:rsidRDefault="008B1727">
      <w:pPr>
        <w:pStyle w:val="IRegName"/>
      </w:pPr>
      <w:r>
        <w:t>Commonwealth Places (Mirror Taxes Administration)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2B15013" w14:textId="77777777">
        <w:trPr>
          <w:cantSplit/>
          <w:jc w:val="center"/>
        </w:trPr>
        <w:tc>
          <w:tcPr>
            <w:tcW w:w="4253" w:type="dxa"/>
          </w:tcPr>
          <w:p w14:paraId="50D56556" w14:textId="77777777" w:rsidR="00777A41" w:rsidRDefault="008B1727">
            <w:pPr>
              <w:pStyle w:val="Table04Row"/>
            </w:pPr>
            <w:r>
              <w:rPr>
                <w:i/>
              </w:rPr>
              <w:t>Commonwealth Places (Mirror Taxes Administration) Regulations 2007</w:t>
            </w:r>
          </w:p>
        </w:tc>
        <w:tc>
          <w:tcPr>
            <w:tcW w:w="1418" w:type="dxa"/>
          </w:tcPr>
          <w:p w14:paraId="259D77AD" w14:textId="77777777" w:rsidR="00777A41" w:rsidRDefault="008B1727">
            <w:pPr>
              <w:pStyle w:val="Table04Row"/>
            </w:pPr>
            <w:r>
              <w:t>5 Feb 2007</w:t>
            </w:r>
            <w:r>
              <w:br/>
              <w:t>p. 267‑303</w:t>
            </w:r>
          </w:p>
        </w:tc>
        <w:tc>
          <w:tcPr>
            <w:tcW w:w="4536" w:type="dxa"/>
          </w:tcPr>
          <w:p w14:paraId="2504DCC0" w14:textId="77777777" w:rsidR="00777A41" w:rsidRDefault="008B1727">
            <w:pPr>
              <w:pStyle w:val="Table04Row"/>
            </w:pPr>
            <w:r>
              <w:t xml:space="preserve">5 Feb 2007 </w:t>
            </w:r>
          </w:p>
          <w:p w14:paraId="46956E5E" w14:textId="77777777" w:rsidR="00777A41" w:rsidRDefault="008B1727">
            <w:pPr>
              <w:pStyle w:val="Table04Row"/>
            </w:pPr>
            <w:r>
              <w:t>Registered on 1 Feb 2007 with the Commonwealth Attorney General’s Department</w:t>
            </w:r>
          </w:p>
          <w:p w14:paraId="6DB7E3F6" w14:textId="77777777" w:rsidR="00777A41" w:rsidRDefault="008B1727">
            <w:pPr>
              <w:pStyle w:val="Table04Row"/>
            </w:pPr>
            <w:r>
              <w:t>[The commencement date of 2 Feb 2007 that was specified in the Commonwealth Places (Mirror Taxes) (Modification of Applied Laws (WA)) Notice 2007 was before the date of gazettal.]</w:t>
            </w:r>
          </w:p>
        </w:tc>
      </w:tr>
      <w:tr w:rsidR="00777A41" w14:paraId="7187A126" w14:textId="77777777">
        <w:trPr>
          <w:cantSplit/>
          <w:jc w:val="center"/>
        </w:trPr>
        <w:tc>
          <w:tcPr>
            <w:tcW w:w="4253" w:type="dxa"/>
          </w:tcPr>
          <w:p w14:paraId="2759BE8C" w14:textId="77777777" w:rsidR="00777A41" w:rsidRDefault="008B1727">
            <w:pPr>
              <w:pStyle w:val="Table04Row"/>
            </w:pPr>
            <w:r>
              <w:rPr>
                <w:i/>
              </w:rPr>
              <w:t>Commonwealth Places (Mirror Taxes Administration) Amendment Regulations 2012</w:t>
            </w:r>
          </w:p>
        </w:tc>
        <w:tc>
          <w:tcPr>
            <w:tcW w:w="1418" w:type="dxa"/>
          </w:tcPr>
          <w:p w14:paraId="38EFCBF0" w14:textId="77777777" w:rsidR="00777A41" w:rsidRDefault="008B1727">
            <w:pPr>
              <w:pStyle w:val="Table04Row"/>
            </w:pPr>
            <w:r>
              <w:t>7 Dec 2012</w:t>
            </w:r>
            <w:r>
              <w:br/>
              <w:t>p. 5998‑6003</w:t>
            </w:r>
          </w:p>
        </w:tc>
        <w:tc>
          <w:tcPr>
            <w:tcW w:w="4536" w:type="dxa"/>
          </w:tcPr>
          <w:p w14:paraId="626F902D" w14:textId="77777777" w:rsidR="00777A41" w:rsidRDefault="008B1727">
            <w:pPr>
              <w:pStyle w:val="Table04Row"/>
            </w:pPr>
            <w:r>
              <w:t>r. 1 &amp; 2: 7 Dec 2012 (see r. 2(a));</w:t>
            </w:r>
          </w:p>
          <w:p w14:paraId="6CFAEDF4" w14:textId="77777777" w:rsidR="00777A41" w:rsidRDefault="008B1727">
            <w:pPr>
              <w:pStyle w:val="Table04Row"/>
            </w:pPr>
            <w:r>
              <w:t>Regulations other than r. 1 &amp; 2: 8 Dec 2012 (see r. 2(b))</w:t>
            </w:r>
          </w:p>
        </w:tc>
      </w:tr>
      <w:tr w:rsidR="00777A41" w14:paraId="3D1FE334" w14:textId="77777777">
        <w:trPr>
          <w:cantSplit/>
          <w:jc w:val="center"/>
        </w:trPr>
        <w:tc>
          <w:tcPr>
            <w:tcW w:w="4253" w:type="dxa"/>
          </w:tcPr>
          <w:p w14:paraId="7B3E2437" w14:textId="77777777" w:rsidR="00777A41" w:rsidRDefault="008B1727">
            <w:pPr>
              <w:pStyle w:val="Table04Row"/>
            </w:pPr>
            <w:r>
              <w:rPr>
                <w:i/>
              </w:rPr>
              <w:t>Finance Regulations Amendment Regulations 2020</w:t>
            </w:r>
            <w:r>
              <w:t xml:space="preserve"> Pt. 2</w:t>
            </w:r>
          </w:p>
        </w:tc>
        <w:tc>
          <w:tcPr>
            <w:tcW w:w="1418" w:type="dxa"/>
          </w:tcPr>
          <w:p w14:paraId="1A004419" w14:textId="77777777" w:rsidR="00777A41" w:rsidRDefault="008B1727">
            <w:pPr>
              <w:pStyle w:val="Table04Row"/>
            </w:pPr>
            <w:r>
              <w:t>23 Oct 2020</w:t>
            </w:r>
            <w:r>
              <w:br/>
              <w:t>SL 2020/206</w:t>
            </w:r>
          </w:p>
        </w:tc>
        <w:tc>
          <w:tcPr>
            <w:tcW w:w="4536" w:type="dxa"/>
          </w:tcPr>
          <w:p w14:paraId="17413F23" w14:textId="77777777" w:rsidR="00777A41" w:rsidRDefault="008B1727">
            <w:pPr>
              <w:pStyle w:val="Table04Row"/>
            </w:pPr>
            <w:r>
              <w:t>24 Oct 2020 (see r. 2(b))</w:t>
            </w:r>
          </w:p>
        </w:tc>
      </w:tr>
    </w:tbl>
    <w:p w14:paraId="0B5C124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F652EE0" w14:textId="77777777">
        <w:trPr>
          <w:cantSplit/>
          <w:jc w:val="center"/>
        </w:trPr>
        <w:tc>
          <w:tcPr>
            <w:tcW w:w="4253" w:type="dxa"/>
          </w:tcPr>
          <w:p w14:paraId="663676E6" w14:textId="77777777" w:rsidR="00777A41" w:rsidRDefault="008B1727">
            <w:pPr>
              <w:pStyle w:val="Table04Row"/>
              <w:keepNext/>
            </w:pPr>
            <w:r>
              <w:rPr>
                <w:b/>
              </w:rPr>
              <w:t>Notices -</w:t>
            </w:r>
          </w:p>
        </w:tc>
        <w:tc>
          <w:tcPr>
            <w:tcW w:w="1418" w:type="dxa"/>
          </w:tcPr>
          <w:p w14:paraId="527C4379" w14:textId="77777777" w:rsidR="00777A41" w:rsidRDefault="00777A41">
            <w:pPr>
              <w:pStyle w:val="Table04Row"/>
              <w:keepNext/>
            </w:pPr>
          </w:p>
        </w:tc>
        <w:tc>
          <w:tcPr>
            <w:tcW w:w="4536" w:type="dxa"/>
          </w:tcPr>
          <w:p w14:paraId="043564B5" w14:textId="77777777" w:rsidR="00777A41" w:rsidRDefault="00777A41">
            <w:pPr>
              <w:pStyle w:val="Table04Row"/>
              <w:keepNext/>
            </w:pPr>
          </w:p>
        </w:tc>
      </w:tr>
      <w:tr w:rsidR="00777A41" w14:paraId="764A1A0B" w14:textId="77777777">
        <w:trPr>
          <w:cantSplit/>
          <w:jc w:val="center"/>
        </w:trPr>
        <w:tc>
          <w:tcPr>
            <w:tcW w:w="10207" w:type="dxa"/>
            <w:gridSpan w:val="3"/>
          </w:tcPr>
          <w:p w14:paraId="37C406EA" w14:textId="77777777" w:rsidR="00777A41" w:rsidRDefault="008B1727">
            <w:pPr>
              <w:pStyle w:val="Table04Row"/>
              <w:keepNext/>
            </w:pPr>
            <w:r>
              <w:rPr>
                <w:b/>
              </w:rPr>
              <w:t>Under s. 8(2) of the Commonwealth Places (Mirror Taxes) Act 1998 (Cwlth) and s. 6 of the Commonwealth Places (Mirror Taxes Administration) Act 1999</w:t>
            </w:r>
          </w:p>
        </w:tc>
      </w:tr>
      <w:tr w:rsidR="00777A41" w14:paraId="008A76A7" w14:textId="77777777">
        <w:trPr>
          <w:cantSplit/>
          <w:jc w:val="center"/>
        </w:trPr>
        <w:tc>
          <w:tcPr>
            <w:tcW w:w="4253" w:type="dxa"/>
          </w:tcPr>
          <w:p w14:paraId="13D60C70" w14:textId="77777777" w:rsidR="00777A41" w:rsidRDefault="008B1727">
            <w:pPr>
              <w:pStyle w:val="Table04Row"/>
            </w:pPr>
            <w:r>
              <w:t>Commonwealth Places (Mirror Taxes) (Modification of Applied Laws (WA)) Notice 2007</w:t>
            </w:r>
          </w:p>
        </w:tc>
        <w:tc>
          <w:tcPr>
            <w:tcW w:w="1418" w:type="dxa"/>
          </w:tcPr>
          <w:p w14:paraId="15A7E2A8" w14:textId="77777777" w:rsidR="00777A41" w:rsidRDefault="008B1727">
            <w:pPr>
              <w:pStyle w:val="Table04Row"/>
            </w:pPr>
            <w:r>
              <w:t>13 Apr 2007</w:t>
            </w:r>
            <w:r>
              <w:br/>
              <w:t>p. 1702</w:t>
            </w:r>
          </w:p>
        </w:tc>
        <w:tc>
          <w:tcPr>
            <w:tcW w:w="4536" w:type="dxa"/>
          </w:tcPr>
          <w:p w14:paraId="64AF02D2" w14:textId="77777777" w:rsidR="00777A41" w:rsidRDefault="008B1727">
            <w:pPr>
              <w:pStyle w:val="Table04Row"/>
            </w:pPr>
            <w:r>
              <w:t xml:space="preserve">5 Feb 2007 </w:t>
            </w:r>
          </w:p>
          <w:p w14:paraId="290C308C" w14:textId="77777777" w:rsidR="00777A41" w:rsidRDefault="008B1727">
            <w:pPr>
              <w:pStyle w:val="Table04Row"/>
            </w:pPr>
            <w:r>
              <w:t>Registered on 1 Feb 2007 with the Commonwealth Attorney General’s Department</w:t>
            </w:r>
          </w:p>
          <w:p w14:paraId="53AF20CF" w14:textId="77777777" w:rsidR="00777A41" w:rsidRDefault="008B1727">
            <w:pPr>
              <w:pStyle w:val="Table04Row"/>
            </w:pPr>
            <w:r>
              <w:t>[The commencement date of 2 Feb 2007 that was specified in the Commonwealth Places (Mirror Taxes) (Modification of Applied Laws (WA)) Notice 2007 was before the date of gazettal.]</w:t>
            </w:r>
          </w:p>
        </w:tc>
      </w:tr>
      <w:tr w:rsidR="00777A41" w14:paraId="3102ED04" w14:textId="77777777">
        <w:trPr>
          <w:cantSplit/>
          <w:jc w:val="center"/>
        </w:trPr>
        <w:tc>
          <w:tcPr>
            <w:tcW w:w="4253" w:type="dxa"/>
          </w:tcPr>
          <w:p w14:paraId="5AF682CA" w14:textId="77777777" w:rsidR="00777A41" w:rsidRDefault="008B1727">
            <w:pPr>
              <w:pStyle w:val="Table04Row"/>
            </w:pPr>
            <w:r>
              <w:t>Commonwealth Places (Mirror Taxes) (Modification of Applied Laws (WA)) Amendment Notice 2012</w:t>
            </w:r>
          </w:p>
        </w:tc>
        <w:tc>
          <w:tcPr>
            <w:tcW w:w="1418" w:type="dxa"/>
          </w:tcPr>
          <w:p w14:paraId="3E0459F9" w14:textId="77777777" w:rsidR="00777A41" w:rsidRDefault="008B1727">
            <w:pPr>
              <w:pStyle w:val="Table04Row"/>
            </w:pPr>
            <w:r>
              <w:t>11 Jan 2013</w:t>
            </w:r>
            <w:r>
              <w:br/>
              <w:t>p. 70</w:t>
            </w:r>
          </w:p>
        </w:tc>
        <w:tc>
          <w:tcPr>
            <w:tcW w:w="4536" w:type="dxa"/>
          </w:tcPr>
          <w:p w14:paraId="47FC7B8D" w14:textId="77777777" w:rsidR="00777A41" w:rsidRDefault="008B1727">
            <w:pPr>
              <w:pStyle w:val="Table04Row"/>
            </w:pPr>
            <w:r>
              <w:t xml:space="preserve">18 Dec 2012 </w:t>
            </w:r>
          </w:p>
          <w:p w14:paraId="3C1C9EC0" w14:textId="77777777" w:rsidR="00777A41" w:rsidRDefault="008B1727">
            <w:pPr>
              <w:pStyle w:val="Table04Row"/>
            </w:pPr>
            <w:r>
              <w:t>Registered on 17 Dec 2012 with the Commonwealth Attorney General’s Department</w:t>
            </w:r>
          </w:p>
        </w:tc>
      </w:tr>
      <w:tr w:rsidR="00777A41" w14:paraId="55DF4C7C" w14:textId="77777777">
        <w:trPr>
          <w:cantSplit/>
          <w:jc w:val="center"/>
        </w:trPr>
        <w:tc>
          <w:tcPr>
            <w:tcW w:w="4253" w:type="dxa"/>
          </w:tcPr>
          <w:p w14:paraId="584B6DF2" w14:textId="77777777" w:rsidR="00777A41" w:rsidRDefault="008B1727">
            <w:pPr>
              <w:pStyle w:val="Table04Row"/>
            </w:pPr>
            <w:r>
              <w:t>Commonwealth Places (Mirror Taxes) (Modification of Applied Laws (WA)) Amendment Notice 2020</w:t>
            </w:r>
          </w:p>
        </w:tc>
        <w:tc>
          <w:tcPr>
            <w:tcW w:w="1418" w:type="dxa"/>
          </w:tcPr>
          <w:p w14:paraId="60C5BF4B" w14:textId="77777777" w:rsidR="00777A41" w:rsidRDefault="008B1727">
            <w:pPr>
              <w:pStyle w:val="Table04Row"/>
            </w:pPr>
            <w:r>
              <w:t>23 Mar 2021</w:t>
            </w:r>
            <w:r>
              <w:br/>
              <w:t>p. 1147</w:t>
            </w:r>
          </w:p>
        </w:tc>
        <w:tc>
          <w:tcPr>
            <w:tcW w:w="4536" w:type="dxa"/>
          </w:tcPr>
          <w:p w14:paraId="1D488D0B" w14:textId="77777777" w:rsidR="00777A41" w:rsidRDefault="008B1727">
            <w:pPr>
              <w:pStyle w:val="Table04Row"/>
            </w:pPr>
            <w:r>
              <w:t xml:space="preserve">16 Mar 2021 </w:t>
            </w:r>
          </w:p>
          <w:p w14:paraId="0357AEF3" w14:textId="77777777" w:rsidR="00777A41" w:rsidRDefault="008B1727">
            <w:pPr>
              <w:pStyle w:val="Table04Row"/>
            </w:pPr>
            <w:r>
              <w:t>Registered on the FRL on 15 Mar 2021</w:t>
            </w:r>
          </w:p>
        </w:tc>
      </w:tr>
    </w:tbl>
    <w:p w14:paraId="72861154" w14:textId="77777777" w:rsidR="00777A41" w:rsidRDefault="008B1727">
      <w:pPr>
        <w:pStyle w:val="IActName"/>
      </w:pPr>
      <w:r>
        <w:t>Community Protection (Offender Reporting)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408BB7A" w14:textId="77777777">
        <w:trPr>
          <w:cantSplit/>
          <w:jc w:val="center"/>
        </w:trPr>
        <w:tc>
          <w:tcPr>
            <w:tcW w:w="1134" w:type="dxa"/>
          </w:tcPr>
          <w:p w14:paraId="1C53AD04" w14:textId="77777777" w:rsidR="00777A41" w:rsidRDefault="008B1727">
            <w:pPr>
              <w:pStyle w:val="Table04Row"/>
              <w:keepNext/>
            </w:pPr>
            <w:r>
              <w:rPr>
                <w:b/>
              </w:rPr>
              <w:t>Portfolio:</w:t>
            </w:r>
          </w:p>
        </w:tc>
        <w:tc>
          <w:tcPr>
            <w:tcW w:w="8505" w:type="dxa"/>
          </w:tcPr>
          <w:p w14:paraId="512142B3" w14:textId="77777777" w:rsidR="00777A41" w:rsidRDefault="008B1727">
            <w:pPr>
              <w:pStyle w:val="Table04Row"/>
              <w:keepNext/>
            </w:pPr>
            <w:r>
              <w:t>Minister for Police</w:t>
            </w:r>
          </w:p>
        </w:tc>
      </w:tr>
      <w:tr w:rsidR="00777A41" w14:paraId="28AA15B3" w14:textId="77777777">
        <w:trPr>
          <w:cantSplit/>
          <w:jc w:val="center"/>
        </w:trPr>
        <w:tc>
          <w:tcPr>
            <w:tcW w:w="1276" w:type="dxa"/>
          </w:tcPr>
          <w:p w14:paraId="5E0CE0C1" w14:textId="77777777" w:rsidR="00777A41" w:rsidRDefault="008B1727">
            <w:pPr>
              <w:pStyle w:val="Table04Row"/>
              <w:keepNext/>
            </w:pPr>
            <w:r>
              <w:rPr>
                <w:b/>
              </w:rPr>
              <w:t>Agency:</w:t>
            </w:r>
          </w:p>
        </w:tc>
        <w:tc>
          <w:tcPr>
            <w:tcW w:w="5812" w:type="dxa"/>
          </w:tcPr>
          <w:p w14:paraId="2F17371D" w14:textId="77777777" w:rsidR="00777A41" w:rsidRDefault="008B1727">
            <w:pPr>
              <w:pStyle w:val="Table04Row"/>
              <w:keepNext/>
            </w:pPr>
            <w:r>
              <w:t>Police Service</w:t>
            </w:r>
          </w:p>
        </w:tc>
      </w:tr>
    </w:tbl>
    <w:p w14:paraId="200F366B" w14:textId="77777777" w:rsidR="00777A41" w:rsidRDefault="00777A41">
      <w:pPr>
        <w:keepNext/>
      </w:pPr>
    </w:p>
    <w:p w14:paraId="02A757CE" w14:textId="77777777" w:rsidR="00777A41" w:rsidRDefault="008B1727">
      <w:pPr>
        <w:pStyle w:val="IRegName"/>
      </w:pPr>
      <w:r>
        <w:t>Community Protection (Offender Reporting)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04BE30" w14:textId="77777777">
        <w:trPr>
          <w:cantSplit/>
          <w:jc w:val="center"/>
        </w:trPr>
        <w:tc>
          <w:tcPr>
            <w:tcW w:w="4253" w:type="dxa"/>
          </w:tcPr>
          <w:p w14:paraId="68E01E66" w14:textId="77777777" w:rsidR="00777A41" w:rsidRDefault="008B1727">
            <w:pPr>
              <w:pStyle w:val="Table04Row"/>
            </w:pPr>
            <w:r>
              <w:rPr>
                <w:i/>
              </w:rPr>
              <w:t>Community Protection (Offender Reporting) Regulations 2004</w:t>
            </w:r>
          </w:p>
        </w:tc>
        <w:tc>
          <w:tcPr>
            <w:tcW w:w="1418" w:type="dxa"/>
          </w:tcPr>
          <w:p w14:paraId="78FB2178" w14:textId="77777777" w:rsidR="00777A41" w:rsidRDefault="008B1727">
            <w:pPr>
              <w:pStyle w:val="Table04Row"/>
            </w:pPr>
            <w:r>
              <w:t>31 Dec 2004</w:t>
            </w:r>
            <w:r>
              <w:br/>
              <w:t>p. 7025‑39</w:t>
            </w:r>
          </w:p>
        </w:tc>
        <w:tc>
          <w:tcPr>
            <w:tcW w:w="4536" w:type="dxa"/>
          </w:tcPr>
          <w:p w14:paraId="553FF772" w14:textId="77777777" w:rsidR="00777A41" w:rsidRDefault="008B1727">
            <w:pPr>
              <w:pStyle w:val="Table04Row"/>
            </w:pPr>
            <w:r>
              <w:t>1 Feb 2005 (see r. 2)</w:t>
            </w:r>
          </w:p>
        </w:tc>
      </w:tr>
      <w:tr w:rsidR="00777A41" w14:paraId="1A633CEB" w14:textId="77777777">
        <w:trPr>
          <w:cantSplit/>
          <w:jc w:val="center"/>
        </w:trPr>
        <w:tc>
          <w:tcPr>
            <w:tcW w:w="4253" w:type="dxa"/>
          </w:tcPr>
          <w:p w14:paraId="5B00EEE2" w14:textId="77777777" w:rsidR="00777A41" w:rsidRDefault="008B1727">
            <w:pPr>
              <w:pStyle w:val="Table04Row"/>
            </w:pPr>
            <w:r>
              <w:rPr>
                <w:i/>
              </w:rPr>
              <w:t>Community Protection (Offender Reporting) Amendment Regulations 2005</w:t>
            </w:r>
          </w:p>
        </w:tc>
        <w:tc>
          <w:tcPr>
            <w:tcW w:w="1418" w:type="dxa"/>
          </w:tcPr>
          <w:p w14:paraId="4DD93DD3" w14:textId="77777777" w:rsidR="00777A41" w:rsidRDefault="008B1727">
            <w:pPr>
              <w:pStyle w:val="Table04Row"/>
            </w:pPr>
            <w:r>
              <w:t>9 Dec 2005</w:t>
            </w:r>
            <w:r>
              <w:br/>
              <w:t>p. 5886‑7</w:t>
            </w:r>
          </w:p>
        </w:tc>
        <w:tc>
          <w:tcPr>
            <w:tcW w:w="4536" w:type="dxa"/>
          </w:tcPr>
          <w:p w14:paraId="2225ACCF" w14:textId="77777777" w:rsidR="00777A41" w:rsidRDefault="008B1727">
            <w:pPr>
              <w:pStyle w:val="Table04Row"/>
            </w:pPr>
            <w:r>
              <w:t>9 Dec 2005</w:t>
            </w:r>
          </w:p>
        </w:tc>
      </w:tr>
      <w:tr w:rsidR="00777A41" w14:paraId="12C35566" w14:textId="77777777">
        <w:trPr>
          <w:cantSplit/>
          <w:jc w:val="center"/>
        </w:trPr>
        <w:tc>
          <w:tcPr>
            <w:tcW w:w="4253" w:type="dxa"/>
          </w:tcPr>
          <w:p w14:paraId="6C24D44B" w14:textId="77777777" w:rsidR="00777A41" w:rsidRDefault="008B1727">
            <w:pPr>
              <w:pStyle w:val="Table04Row"/>
            </w:pPr>
            <w:r>
              <w:rPr>
                <w:i/>
              </w:rPr>
              <w:t>Community Protection (Offender Reporting) Amendment Regulations (No. 2) 2005</w:t>
            </w:r>
          </w:p>
        </w:tc>
        <w:tc>
          <w:tcPr>
            <w:tcW w:w="1418" w:type="dxa"/>
          </w:tcPr>
          <w:p w14:paraId="5BF121AD" w14:textId="77777777" w:rsidR="00777A41" w:rsidRDefault="008B1727">
            <w:pPr>
              <w:pStyle w:val="Table04Row"/>
            </w:pPr>
            <w:r>
              <w:t>9 Dec 2005</w:t>
            </w:r>
            <w:r>
              <w:br/>
              <w:t>p. 5887‑91</w:t>
            </w:r>
          </w:p>
        </w:tc>
        <w:tc>
          <w:tcPr>
            <w:tcW w:w="4536" w:type="dxa"/>
          </w:tcPr>
          <w:p w14:paraId="4CA5E15C" w14:textId="77777777" w:rsidR="00777A41" w:rsidRDefault="008B1727">
            <w:pPr>
              <w:pStyle w:val="Table04Row"/>
            </w:pPr>
            <w:r>
              <w:t>9 Dec 2005</w:t>
            </w:r>
          </w:p>
        </w:tc>
      </w:tr>
      <w:tr w:rsidR="00777A41" w14:paraId="3E56DDF8" w14:textId="77777777">
        <w:trPr>
          <w:cantSplit/>
          <w:jc w:val="center"/>
        </w:trPr>
        <w:tc>
          <w:tcPr>
            <w:tcW w:w="4253" w:type="dxa"/>
          </w:tcPr>
          <w:p w14:paraId="6AAFEEC3" w14:textId="77777777" w:rsidR="00777A41" w:rsidRDefault="008B1727">
            <w:pPr>
              <w:pStyle w:val="Table04Row"/>
            </w:pPr>
            <w:r>
              <w:rPr>
                <w:i/>
              </w:rPr>
              <w:lastRenderedPageBreak/>
              <w:t>Community Protection (Offender Reporting) Amendment Regulations 2006</w:t>
            </w:r>
          </w:p>
        </w:tc>
        <w:tc>
          <w:tcPr>
            <w:tcW w:w="1418" w:type="dxa"/>
          </w:tcPr>
          <w:p w14:paraId="7A679E54" w14:textId="77777777" w:rsidR="00777A41" w:rsidRDefault="008B1727">
            <w:pPr>
              <w:pStyle w:val="Table04Row"/>
            </w:pPr>
            <w:r>
              <w:t>8 Sep 2006</w:t>
            </w:r>
            <w:r>
              <w:br/>
              <w:t>p. 3641‑2</w:t>
            </w:r>
          </w:p>
        </w:tc>
        <w:tc>
          <w:tcPr>
            <w:tcW w:w="4536" w:type="dxa"/>
          </w:tcPr>
          <w:p w14:paraId="74320781" w14:textId="77777777" w:rsidR="00777A41" w:rsidRDefault="008B1727">
            <w:pPr>
              <w:pStyle w:val="Table04Row"/>
            </w:pPr>
            <w:r>
              <w:t>8 Sep 2006</w:t>
            </w:r>
          </w:p>
        </w:tc>
      </w:tr>
      <w:tr w:rsidR="00777A41" w14:paraId="65BCD572" w14:textId="77777777">
        <w:trPr>
          <w:cantSplit/>
          <w:jc w:val="center"/>
        </w:trPr>
        <w:tc>
          <w:tcPr>
            <w:tcW w:w="4253" w:type="dxa"/>
          </w:tcPr>
          <w:p w14:paraId="258E418C" w14:textId="77777777" w:rsidR="00777A41" w:rsidRDefault="008B1727">
            <w:pPr>
              <w:pStyle w:val="Table04Row"/>
            </w:pPr>
            <w:r>
              <w:rPr>
                <w:i/>
              </w:rPr>
              <w:t>Community Protection (Offender Reporting) Amendment Regulations 2007</w:t>
            </w:r>
          </w:p>
        </w:tc>
        <w:tc>
          <w:tcPr>
            <w:tcW w:w="1418" w:type="dxa"/>
          </w:tcPr>
          <w:p w14:paraId="5D755227" w14:textId="77777777" w:rsidR="00777A41" w:rsidRDefault="008B1727">
            <w:pPr>
              <w:pStyle w:val="Table04Row"/>
            </w:pPr>
            <w:r>
              <w:t>1 Jun 2007</w:t>
            </w:r>
            <w:r>
              <w:br/>
              <w:t>p. 2525‑8</w:t>
            </w:r>
          </w:p>
        </w:tc>
        <w:tc>
          <w:tcPr>
            <w:tcW w:w="4536" w:type="dxa"/>
          </w:tcPr>
          <w:p w14:paraId="78DD8824" w14:textId="77777777" w:rsidR="00777A41" w:rsidRDefault="008B1727">
            <w:pPr>
              <w:pStyle w:val="Table04Row"/>
            </w:pPr>
            <w:r>
              <w:t>1 Jun 2007</w:t>
            </w:r>
          </w:p>
        </w:tc>
      </w:tr>
      <w:tr w:rsidR="00777A41" w14:paraId="058B91B4" w14:textId="77777777">
        <w:trPr>
          <w:cantSplit/>
          <w:jc w:val="center"/>
        </w:trPr>
        <w:tc>
          <w:tcPr>
            <w:tcW w:w="4253" w:type="dxa"/>
          </w:tcPr>
          <w:p w14:paraId="185566BC" w14:textId="77777777" w:rsidR="00777A41" w:rsidRDefault="008B1727">
            <w:pPr>
              <w:pStyle w:val="Table04Row"/>
            </w:pPr>
            <w:r>
              <w:rPr>
                <w:i/>
              </w:rPr>
              <w:t>Community Protection (Offender Reporting) Amendment Regulations (No. 2) 2007</w:t>
            </w:r>
          </w:p>
        </w:tc>
        <w:tc>
          <w:tcPr>
            <w:tcW w:w="1418" w:type="dxa"/>
          </w:tcPr>
          <w:p w14:paraId="1F52F87D" w14:textId="77777777" w:rsidR="00777A41" w:rsidRDefault="008B1727">
            <w:pPr>
              <w:pStyle w:val="Table04Row"/>
            </w:pPr>
            <w:r>
              <w:t>22 Jun 2007</w:t>
            </w:r>
            <w:r>
              <w:br/>
              <w:t>p. 2862</w:t>
            </w:r>
          </w:p>
        </w:tc>
        <w:tc>
          <w:tcPr>
            <w:tcW w:w="4536" w:type="dxa"/>
          </w:tcPr>
          <w:p w14:paraId="4D13A41C" w14:textId="77777777" w:rsidR="00777A41" w:rsidRDefault="008B1727">
            <w:pPr>
              <w:pStyle w:val="Table04Row"/>
            </w:pPr>
            <w:r>
              <w:t>22 Jun 2007</w:t>
            </w:r>
          </w:p>
        </w:tc>
      </w:tr>
      <w:tr w:rsidR="00777A41" w14:paraId="704B651C" w14:textId="77777777">
        <w:trPr>
          <w:cantSplit/>
          <w:jc w:val="center"/>
        </w:trPr>
        <w:tc>
          <w:tcPr>
            <w:tcW w:w="10207" w:type="dxa"/>
            <w:gridSpan w:val="3"/>
          </w:tcPr>
          <w:p w14:paraId="56615D76" w14:textId="77777777" w:rsidR="00777A41" w:rsidRDefault="008B1727">
            <w:pPr>
              <w:pStyle w:val="Table04Row"/>
            </w:pPr>
            <w:r>
              <w:rPr>
                <w:b/>
              </w:rPr>
              <w:t>Reprint 1 as at 21 Sep 2007</w:t>
            </w:r>
          </w:p>
        </w:tc>
      </w:tr>
      <w:tr w:rsidR="00777A41" w14:paraId="63DF868A" w14:textId="77777777">
        <w:trPr>
          <w:cantSplit/>
          <w:jc w:val="center"/>
        </w:trPr>
        <w:tc>
          <w:tcPr>
            <w:tcW w:w="4253" w:type="dxa"/>
          </w:tcPr>
          <w:p w14:paraId="1772DCEF" w14:textId="77777777" w:rsidR="00777A41" w:rsidRDefault="008B1727">
            <w:pPr>
              <w:pStyle w:val="Table04Row"/>
            </w:pPr>
            <w:r>
              <w:rPr>
                <w:i/>
              </w:rPr>
              <w:t>Community Protection (Offender Reporting) Amendment Regulations 2008</w:t>
            </w:r>
          </w:p>
        </w:tc>
        <w:tc>
          <w:tcPr>
            <w:tcW w:w="1418" w:type="dxa"/>
          </w:tcPr>
          <w:p w14:paraId="2C9276BF" w14:textId="77777777" w:rsidR="00777A41" w:rsidRDefault="008B1727">
            <w:pPr>
              <w:pStyle w:val="Table04Row"/>
            </w:pPr>
            <w:r>
              <w:t>28 Mar 2008</w:t>
            </w:r>
            <w:r>
              <w:br/>
              <w:t>p. 913‑14</w:t>
            </w:r>
          </w:p>
        </w:tc>
        <w:tc>
          <w:tcPr>
            <w:tcW w:w="4536" w:type="dxa"/>
          </w:tcPr>
          <w:p w14:paraId="09E24087" w14:textId="77777777" w:rsidR="00777A41" w:rsidRDefault="008B1727">
            <w:pPr>
              <w:pStyle w:val="Table04Row"/>
            </w:pPr>
            <w:r>
              <w:t>r. 1 &amp; 2: 28 Mar 2008 (see r. 2(a));</w:t>
            </w:r>
          </w:p>
          <w:p w14:paraId="47D224EE" w14:textId="77777777" w:rsidR="00777A41" w:rsidRDefault="008B1727">
            <w:pPr>
              <w:pStyle w:val="Table04Row"/>
            </w:pPr>
            <w:r>
              <w:t>Regulations other than r. 1 &amp; 2: 29 Mar 2008 (see r. 2(b))</w:t>
            </w:r>
          </w:p>
        </w:tc>
      </w:tr>
      <w:tr w:rsidR="00777A41" w14:paraId="11DE8F77" w14:textId="77777777">
        <w:trPr>
          <w:cantSplit/>
          <w:jc w:val="center"/>
        </w:trPr>
        <w:tc>
          <w:tcPr>
            <w:tcW w:w="4253" w:type="dxa"/>
          </w:tcPr>
          <w:p w14:paraId="1139524C" w14:textId="77777777" w:rsidR="00777A41" w:rsidRDefault="008B1727">
            <w:pPr>
              <w:pStyle w:val="Table04Row"/>
            </w:pPr>
            <w:r>
              <w:rPr>
                <w:i/>
              </w:rPr>
              <w:t>Community Protection (Offender Reporting) Amendment Regulations (No. 2) 2008</w:t>
            </w:r>
          </w:p>
        </w:tc>
        <w:tc>
          <w:tcPr>
            <w:tcW w:w="1418" w:type="dxa"/>
          </w:tcPr>
          <w:p w14:paraId="5F16F23E" w14:textId="77777777" w:rsidR="00777A41" w:rsidRDefault="008B1727">
            <w:pPr>
              <w:pStyle w:val="Table04Row"/>
            </w:pPr>
            <w:r>
              <w:t>14 Nov 2008</w:t>
            </w:r>
            <w:r>
              <w:br/>
              <w:t>p. 4878</w:t>
            </w:r>
          </w:p>
        </w:tc>
        <w:tc>
          <w:tcPr>
            <w:tcW w:w="4536" w:type="dxa"/>
          </w:tcPr>
          <w:p w14:paraId="0E581D0D" w14:textId="77777777" w:rsidR="00777A41" w:rsidRDefault="008B1727">
            <w:pPr>
              <w:pStyle w:val="Table04Row"/>
            </w:pPr>
            <w:r>
              <w:t>r. 1 &amp; 2: 14 Nov 2008 (see r. 2(a));</w:t>
            </w:r>
          </w:p>
          <w:p w14:paraId="655F3E1B" w14:textId="77777777" w:rsidR="00777A41" w:rsidRDefault="008B1727">
            <w:pPr>
              <w:pStyle w:val="Table04Row"/>
            </w:pPr>
            <w:r>
              <w:t>Regulations other than r. 1 &amp; 2: 15 Nov 2008 (see r. 2(b))</w:t>
            </w:r>
          </w:p>
        </w:tc>
      </w:tr>
      <w:tr w:rsidR="00777A41" w14:paraId="3F1872F7" w14:textId="77777777">
        <w:trPr>
          <w:cantSplit/>
          <w:jc w:val="center"/>
        </w:trPr>
        <w:tc>
          <w:tcPr>
            <w:tcW w:w="4253" w:type="dxa"/>
          </w:tcPr>
          <w:p w14:paraId="22329329" w14:textId="77777777" w:rsidR="00777A41" w:rsidRDefault="008B1727">
            <w:pPr>
              <w:pStyle w:val="Table04Row"/>
            </w:pPr>
            <w:r>
              <w:rPr>
                <w:i/>
              </w:rPr>
              <w:t>Community Protection (Offender Reporting) Amendment Regulations (No. 3) 2008</w:t>
            </w:r>
          </w:p>
        </w:tc>
        <w:tc>
          <w:tcPr>
            <w:tcW w:w="1418" w:type="dxa"/>
          </w:tcPr>
          <w:p w14:paraId="094457F3" w14:textId="77777777" w:rsidR="00777A41" w:rsidRDefault="008B1727">
            <w:pPr>
              <w:pStyle w:val="Table04Row"/>
            </w:pPr>
            <w:r>
              <w:t>25 Nov 2008</w:t>
            </w:r>
            <w:r>
              <w:br/>
              <w:t>p. 4989‑90</w:t>
            </w:r>
          </w:p>
        </w:tc>
        <w:tc>
          <w:tcPr>
            <w:tcW w:w="4536" w:type="dxa"/>
          </w:tcPr>
          <w:p w14:paraId="1DEEC6C4" w14:textId="77777777" w:rsidR="00777A41" w:rsidRDefault="008B1727">
            <w:pPr>
              <w:pStyle w:val="Table04Row"/>
            </w:pPr>
            <w:r>
              <w:t>r. 1 &amp; 2: 25 Nov 2008 (see r. 2(a));</w:t>
            </w:r>
          </w:p>
          <w:p w14:paraId="6C4C1D99" w14:textId="77777777" w:rsidR="00777A41" w:rsidRDefault="008B1727">
            <w:pPr>
              <w:pStyle w:val="Table04Row"/>
            </w:pPr>
            <w:r>
              <w:t>Regulations other than r. 1 &amp; 2: 26 Nov 2008 (see r. 2(b))</w:t>
            </w:r>
          </w:p>
        </w:tc>
      </w:tr>
      <w:tr w:rsidR="00777A41" w14:paraId="177C34DC" w14:textId="77777777">
        <w:trPr>
          <w:cantSplit/>
          <w:jc w:val="center"/>
        </w:trPr>
        <w:tc>
          <w:tcPr>
            <w:tcW w:w="4253" w:type="dxa"/>
          </w:tcPr>
          <w:p w14:paraId="27FF354A" w14:textId="77777777" w:rsidR="00777A41" w:rsidRDefault="008B1727">
            <w:pPr>
              <w:pStyle w:val="Table04Row"/>
            </w:pPr>
            <w:r>
              <w:rPr>
                <w:i/>
              </w:rPr>
              <w:t>Community Protection (Offender Reporting) Amendment Regulations 2009</w:t>
            </w:r>
          </w:p>
        </w:tc>
        <w:tc>
          <w:tcPr>
            <w:tcW w:w="1418" w:type="dxa"/>
          </w:tcPr>
          <w:p w14:paraId="04AC1D45" w14:textId="77777777" w:rsidR="00777A41" w:rsidRDefault="008B1727">
            <w:pPr>
              <w:pStyle w:val="Table04Row"/>
            </w:pPr>
            <w:r>
              <w:t>20 Feb 2009</w:t>
            </w:r>
            <w:r>
              <w:br/>
              <w:t>p. 353‑4</w:t>
            </w:r>
          </w:p>
        </w:tc>
        <w:tc>
          <w:tcPr>
            <w:tcW w:w="4536" w:type="dxa"/>
          </w:tcPr>
          <w:p w14:paraId="59EB9B2F" w14:textId="77777777" w:rsidR="00777A41" w:rsidRDefault="008B1727">
            <w:pPr>
              <w:pStyle w:val="Table04Row"/>
            </w:pPr>
            <w:r>
              <w:t>r. 1 &amp; 2: 20 Feb 2009 (see r. 2(a));</w:t>
            </w:r>
          </w:p>
          <w:p w14:paraId="3EAD3FFA" w14:textId="77777777" w:rsidR="00777A41" w:rsidRDefault="008B1727">
            <w:pPr>
              <w:pStyle w:val="Table04Row"/>
            </w:pPr>
            <w:r>
              <w:t>Regulations other than r. 1 &amp; 2: 21 Feb 2009 (see r. 2(b))</w:t>
            </w:r>
          </w:p>
        </w:tc>
      </w:tr>
      <w:tr w:rsidR="00777A41" w14:paraId="34FA7FD1" w14:textId="77777777">
        <w:trPr>
          <w:cantSplit/>
          <w:jc w:val="center"/>
        </w:trPr>
        <w:tc>
          <w:tcPr>
            <w:tcW w:w="10207" w:type="dxa"/>
            <w:gridSpan w:val="3"/>
          </w:tcPr>
          <w:p w14:paraId="1304AA00" w14:textId="77777777" w:rsidR="00777A41" w:rsidRDefault="008B1727">
            <w:pPr>
              <w:pStyle w:val="Table04Row"/>
            </w:pPr>
            <w:r>
              <w:rPr>
                <w:b/>
              </w:rPr>
              <w:t>Reprint 2 as at 3 Jul 2009</w:t>
            </w:r>
          </w:p>
        </w:tc>
      </w:tr>
      <w:tr w:rsidR="00777A41" w14:paraId="318C600A" w14:textId="77777777">
        <w:trPr>
          <w:cantSplit/>
          <w:jc w:val="center"/>
        </w:trPr>
        <w:tc>
          <w:tcPr>
            <w:tcW w:w="4253" w:type="dxa"/>
          </w:tcPr>
          <w:p w14:paraId="09064926" w14:textId="77777777" w:rsidR="00777A41" w:rsidRDefault="008B1727">
            <w:pPr>
              <w:pStyle w:val="Table04Row"/>
            </w:pPr>
            <w:r>
              <w:rPr>
                <w:i/>
              </w:rPr>
              <w:t>Community Protection (Offender Reporting) Amendment Regulations 2010</w:t>
            </w:r>
          </w:p>
        </w:tc>
        <w:tc>
          <w:tcPr>
            <w:tcW w:w="1418" w:type="dxa"/>
          </w:tcPr>
          <w:p w14:paraId="5130F093" w14:textId="77777777" w:rsidR="00777A41" w:rsidRDefault="008B1727">
            <w:pPr>
              <w:pStyle w:val="Table04Row"/>
            </w:pPr>
            <w:r>
              <w:t>21 Jan 2011</w:t>
            </w:r>
            <w:r>
              <w:br/>
              <w:t>p. 157‑8</w:t>
            </w:r>
          </w:p>
        </w:tc>
        <w:tc>
          <w:tcPr>
            <w:tcW w:w="4536" w:type="dxa"/>
          </w:tcPr>
          <w:p w14:paraId="5D8A12F7" w14:textId="77777777" w:rsidR="00777A41" w:rsidRDefault="008B1727">
            <w:pPr>
              <w:pStyle w:val="Table04Row"/>
            </w:pPr>
            <w:r>
              <w:t>r. 1 &amp; 2: 21 Jan 2011 (see r. 2(a));</w:t>
            </w:r>
          </w:p>
          <w:p w14:paraId="15066639" w14:textId="77777777" w:rsidR="00777A41" w:rsidRDefault="008B1727">
            <w:pPr>
              <w:pStyle w:val="Table04Row"/>
            </w:pPr>
            <w:r>
              <w:t>Regulations other than r. 1 &amp; 2: 22 Jan 2011 (see r. 2(b))</w:t>
            </w:r>
          </w:p>
        </w:tc>
      </w:tr>
      <w:tr w:rsidR="00777A41" w14:paraId="498B1681" w14:textId="77777777">
        <w:trPr>
          <w:cantSplit/>
          <w:jc w:val="center"/>
        </w:trPr>
        <w:tc>
          <w:tcPr>
            <w:tcW w:w="4253" w:type="dxa"/>
          </w:tcPr>
          <w:p w14:paraId="714D3679" w14:textId="77777777" w:rsidR="00777A41" w:rsidRDefault="008B1727">
            <w:pPr>
              <w:pStyle w:val="Table04Row"/>
            </w:pPr>
            <w:r>
              <w:rPr>
                <w:i/>
              </w:rPr>
              <w:t>Community Protection (Offender Reporting) Amendment Regulations 2011</w:t>
            </w:r>
          </w:p>
        </w:tc>
        <w:tc>
          <w:tcPr>
            <w:tcW w:w="1418" w:type="dxa"/>
          </w:tcPr>
          <w:p w14:paraId="3A2FADCD" w14:textId="77777777" w:rsidR="00777A41" w:rsidRDefault="008B1727">
            <w:pPr>
              <w:pStyle w:val="Table04Row"/>
            </w:pPr>
            <w:r>
              <w:t>1 Jul 2011</w:t>
            </w:r>
            <w:r>
              <w:br/>
              <w:t>p. 2746‑7</w:t>
            </w:r>
          </w:p>
        </w:tc>
        <w:tc>
          <w:tcPr>
            <w:tcW w:w="4536" w:type="dxa"/>
          </w:tcPr>
          <w:p w14:paraId="522B7666" w14:textId="77777777" w:rsidR="00777A41" w:rsidRDefault="008B1727">
            <w:pPr>
              <w:pStyle w:val="Table04Row"/>
            </w:pPr>
            <w:r>
              <w:t>r. 1 &amp; 2: 1 Jul 2011 (see r. 2(a));</w:t>
            </w:r>
          </w:p>
          <w:p w14:paraId="686A1A98" w14:textId="77777777" w:rsidR="00777A41" w:rsidRDefault="008B1727">
            <w:pPr>
              <w:pStyle w:val="Table04Row"/>
            </w:pPr>
            <w:r>
              <w:t>Regulations other than r. 1 &amp; 2: 2 Jul 2011 (see r. 2(b))</w:t>
            </w:r>
          </w:p>
        </w:tc>
      </w:tr>
      <w:tr w:rsidR="00777A41" w14:paraId="48F40DA1" w14:textId="77777777">
        <w:trPr>
          <w:cantSplit/>
          <w:jc w:val="center"/>
        </w:trPr>
        <w:tc>
          <w:tcPr>
            <w:tcW w:w="4253" w:type="dxa"/>
          </w:tcPr>
          <w:p w14:paraId="77EB322B" w14:textId="77777777" w:rsidR="00777A41" w:rsidRDefault="008B1727">
            <w:pPr>
              <w:pStyle w:val="Table04Row"/>
            </w:pPr>
            <w:r>
              <w:rPr>
                <w:i/>
              </w:rPr>
              <w:t>Community Protection (Offender Reporting) Amendment Regulations 2012</w:t>
            </w:r>
          </w:p>
        </w:tc>
        <w:tc>
          <w:tcPr>
            <w:tcW w:w="1418" w:type="dxa"/>
          </w:tcPr>
          <w:p w14:paraId="14F09DA0" w14:textId="77777777" w:rsidR="00777A41" w:rsidRDefault="008B1727">
            <w:pPr>
              <w:pStyle w:val="Table04Row"/>
            </w:pPr>
            <w:r>
              <w:t>30 Nov 2012</w:t>
            </w:r>
            <w:r>
              <w:br/>
              <w:t>p. 5802</w:t>
            </w:r>
          </w:p>
        </w:tc>
        <w:tc>
          <w:tcPr>
            <w:tcW w:w="4536" w:type="dxa"/>
          </w:tcPr>
          <w:p w14:paraId="6DDBBC4B" w14:textId="77777777" w:rsidR="00777A41" w:rsidRDefault="008B1727">
            <w:pPr>
              <w:pStyle w:val="Table04Row"/>
            </w:pPr>
            <w:r>
              <w:t>r. 1 &amp; 2: 30 Nov 2012 (see r. 2(a));</w:t>
            </w:r>
          </w:p>
          <w:p w14:paraId="21D379CA" w14:textId="77777777" w:rsidR="00777A41" w:rsidRDefault="008B1727">
            <w:pPr>
              <w:pStyle w:val="Table04Row"/>
            </w:pPr>
            <w:r>
              <w:t>Regulations other than r. 1 &amp; 2: 1 Dec 2012 (see r. 2(b))</w:t>
            </w:r>
          </w:p>
        </w:tc>
      </w:tr>
      <w:tr w:rsidR="00777A41" w14:paraId="7AC38A01" w14:textId="77777777">
        <w:trPr>
          <w:cantSplit/>
          <w:jc w:val="center"/>
        </w:trPr>
        <w:tc>
          <w:tcPr>
            <w:tcW w:w="4253" w:type="dxa"/>
          </w:tcPr>
          <w:p w14:paraId="55BBABC2" w14:textId="77777777" w:rsidR="00777A41" w:rsidRDefault="008B1727">
            <w:pPr>
              <w:pStyle w:val="Table04Row"/>
            </w:pPr>
            <w:r>
              <w:rPr>
                <w:i/>
              </w:rPr>
              <w:t>Community Protection (Offender Reporting) Amendment Regulations 2013</w:t>
            </w:r>
          </w:p>
        </w:tc>
        <w:tc>
          <w:tcPr>
            <w:tcW w:w="1418" w:type="dxa"/>
          </w:tcPr>
          <w:p w14:paraId="1BB91C40" w14:textId="77777777" w:rsidR="00777A41" w:rsidRDefault="008B1727">
            <w:pPr>
              <w:pStyle w:val="Table04Row"/>
            </w:pPr>
            <w:r>
              <w:t>8 Nov 2013</w:t>
            </w:r>
            <w:r>
              <w:br/>
              <w:t>p. 4995‑5015</w:t>
            </w:r>
          </w:p>
        </w:tc>
        <w:tc>
          <w:tcPr>
            <w:tcW w:w="4536" w:type="dxa"/>
          </w:tcPr>
          <w:p w14:paraId="277D96DF" w14:textId="77777777" w:rsidR="00777A41" w:rsidRDefault="008B1727">
            <w:pPr>
              <w:pStyle w:val="Table04Row"/>
            </w:pPr>
            <w:r>
              <w:t>r. 1 &amp; 2: 8 Nov 2013 (see r. 2(a));</w:t>
            </w:r>
          </w:p>
          <w:p w14:paraId="1811B7C4" w14:textId="77777777" w:rsidR="00777A41" w:rsidRDefault="008B1727">
            <w:pPr>
              <w:pStyle w:val="Table04Row"/>
            </w:pPr>
            <w:r>
              <w:t xml:space="preserve">Regulations other than r. 1 &amp; 2: 9 Nov 2013 (see r. 2(b) and </w:t>
            </w:r>
            <w:r>
              <w:rPr>
                <w:i/>
              </w:rPr>
              <w:t>Gazette</w:t>
            </w:r>
            <w:r>
              <w:t xml:space="preserve"> 8 Nov 2013 p. 4969)</w:t>
            </w:r>
          </w:p>
        </w:tc>
      </w:tr>
      <w:tr w:rsidR="00777A41" w14:paraId="184FFBED" w14:textId="77777777">
        <w:trPr>
          <w:cantSplit/>
          <w:jc w:val="center"/>
        </w:trPr>
        <w:tc>
          <w:tcPr>
            <w:tcW w:w="10207" w:type="dxa"/>
            <w:gridSpan w:val="3"/>
          </w:tcPr>
          <w:p w14:paraId="3A924438" w14:textId="77777777" w:rsidR="00777A41" w:rsidRDefault="008B1727">
            <w:pPr>
              <w:pStyle w:val="Table04Row"/>
            </w:pPr>
            <w:r>
              <w:rPr>
                <w:b/>
              </w:rPr>
              <w:t>Reprint 3 as at 11 Apr 2014</w:t>
            </w:r>
          </w:p>
        </w:tc>
      </w:tr>
      <w:tr w:rsidR="00777A41" w14:paraId="6419A85A" w14:textId="77777777">
        <w:trPr>
          <w:cantSplit/>
          <w:jc w:val="center"/>
        </w:trPr>
        <w:tc>
          <w:tcPr>
            <w:tcW w:w="4253" w:type="dxa"/>
          </w:tcPr>
          <w:p w14:paraId="4F8075EF" w14:textId="77777777" w:rsidR="00777A41" w:rsidRDefault="008B1727">
            <w:pPr>
              <w:pStyle w:val="Table04Row"/>
            </w:pPr>
            <w:r>
              <w:rPr>
                <w:i/>
              </w:rPr>
              <w:t>Community Protection (Offender Reporting) Amendment Regulations 2014</w:t>
            </w:r>
          </w:p>
        </w:tc>
        <w:tc>
          <w:tcPr>
            <w:tcW w:w="1418" w:type="dxa"/>
          </w:tcPr>
          <w:p w14:paraId="0E392C91" w14:textId="77777777" w:rsidR="00777A41" w:rsidRDefault="008B1727">
            <w:pPr>
              <w:pStyle w:val="Table04Row"/>
            </w:pPr>
            <w:r>
              <w:t>5 Aug 2014</w:t>
            </w:r>
            <w:r>
              <w:br/>
              <w:t>p. 2830</w:t>
            </w:r>
          </w:p>
        </w:tc>
        <w:tc>
          <w:tcPr>
            <w:tcW w:w="4536" w:type="dxa"/>
          </w:tcPr>
          <w:p w14:paraId="426F68E1" w14:textId="77777777" w:rsidR="00777A41" w:rsidRDefault="008B1727">
            <w:pPr>
              <w:pStyle w:val="Table04Row"/>
            </w:pPr>
            <w:r>
              <w:t>r. 1 &amp; 2: 5 Aug 2014 (see r. 2(a));</w:t>
            </w:r>
          </w:p>
          <w:p w14:paraId="47174E0A" w14:textId="77777777" w:rsidR="00777A41" w:rsidRDefault="008B1727">
            <w:pPr>
              <w:pStyle w:val="Table04Row"/>
            </w:pPr>
            <w:r>
              <w:t>Regulations other than r. 1 &amp; 2: 6 Aug 2014 (see r. 2(b))</w:t>
            </w:r>
          </w:p>
        </w:tc>
      </w:tr>
      <w:tr w:rsidR="00777A41" w14:paraId="054B6FEB" w14:textId="77777777">
        <w:trPr>
          <w:cantSplit/>
          <w:jc w:val="center"/>
        </w:trPr>
        <w:tc>
          <w:tcPr>
            <w:tcW w:w="4253" w:type="dxa"/>
          </w:tcPr>
          <w:p w14:paraId="475C72EA" w14:textId="77777777" w:rsidR="00777A41" w:rsidRDefault="008B1727">
            <w:pPr>
              <w:pStyle w:val="Table04Row"/>
            </w:pPr>
            <w:r>
              <w:rPr>
                <w:i/>
              </w:rPr>
              <w:t>Community Protection (Offender Reporting) Amendment Regulations 2015</w:t>
            </w:r>
          </w:p>
        </w:tc>
        <w:tc>
          <w:tcPr>
            <w:tcW w:w="1418" w:type="dxa"/>
          </w:tcPr>
          <w:p w14:paraId="40B15C44" w14:textId="77777777" w:rsidR="00777A41" w:rsidRDefault="008B1727">
            <w:pPr>
              <w:pStyle w:val="Table04Row"/>
            </w:pPr>
            <w:r>
              <w:t>16 Jun 2015</w:t>
            </w:r>
            <w:r>
              <w:br/>
              <w:t>p. 2077‑8</w:t>
            </w:r>
          </w:p>
        </w:tc>
        <w:tc>
          <w:tcPr>
            <w:tcW w:w="4536" w:type="dxa"/>
          </w:tcPr>
          <w:p w14:paraId="6F2D6DB3" w14:textId="77777777" w:rsidR="00777A41" w:rsidRDefault="008B1727">
            <w:pPr>
              <w:pStyle w:val="Table04Row"/>
            </w:pPr>
            <w:r>
              <w:t>r. 1 &amp; 2: 16 Jun 2015 (see r. 2(a));</w:t>
            </w:r>
          </w:p>
          <w:p w14:paraId="3CD6536E" w14:textId="77777777" w:rsidR="00777A41" w:rsidRDefault="008B1727">
            <w:pPr>
              <w:pStyle w:val="Table04Row"/>
            </w:pPr>
            <w:r>
              <w:t xml:space="preserve">Regulations other than r. 1. &amp; 2: 17 Jun 2015 (see r. 2(b) and </w:t>
            </w:r>
            <w:r>
              <w:rPr>
                <w:i/>
              </w:rPr>
              <w:t>Gazette</w:t>
            </w:r>
            <w:r>
              <w:t xml:space="preserve"> 16 Jun 2015 p. 2071)</w:t>
            </w:r>
          </w:p>
        </w:tc>
      </w:tr>
      <w:tr w:rsidR="00777A41" w14:paraId="163AF999" w14:textId="77777777">
        <w:trPr>
          <w:cantSplit/>
          <w:jc w:val="center"/>
        </w:trPr>
        <w:tc>
          <w:tcPr>
            <w:tcW w:w="4253" w:type="dxa"/>
          </w:tcPr>
          <w:p w14:paraId="3A112C64" w14:textId="77777777" w:rsidR="00777A41" w:rsidRDefault="008B1727">
            <w:pPr>
              <w:pStyle w:val="Table04Row"/>
            </w:pPr>
            <w:r>
              <w:rPr>
                <w:i/>
              </w:rPr>
              <w:t>Police Service Regulations Amendment (Public Health) Regulations 2016</w:t>
            </w:r>
            <w:r>
              <w:t xml:space="preserve"> Pt. 2</w:t>
            </w:r>
          </w:p>
        </w:tc>
        <w:tc>
          <w:tcPr>
            <w:tcW w:w="1418" w:type="dxa"/>
          </w:tcPr>
          <w:p w14:paraId="3FE0BDA3" w14:textId="77777777" w:rsidR="00777A41" w:rsidRDefault="008B1727">
            <w:pPr>
              <w:pStyle w:val="Table04Row"/>
            </w:pPr>
            <w:r>
              <w:t>10 Jan 2017</w:t>
            </w:r>
            <w:r>
              <w:br/>
              <w:t>p. 221‑4</w:t>
            </w:r>
          </w:p>
        </w:tc>
        <w:tc>
          <w:tcPr>
            <w:tcW w:w="4536" w:type="dxa"/>
          </w:tcPr>
          <w:p w14:paraId="2BD7F0BB" w14:textId="77777777" w:rsidR="00777A41" w:rsidRDefault="008B1727">
            <w:pPr>
              <w:pStyle w:val="Table04Row"/>
            </w:pPr>
            <w:r>
              <w:t xml:space="preserve">24 Jan 2017 (see r. 2(b) and </w:t>
            </w:r>
            <w:r>
              <w:rPr>
                <w:i/>
              </w:rPr>
              <w:t>Gazette</w:t>
            </w:r>
            <w:r>
              <w:t xml:space="preserve"> 10 Jan 2017 p. 165)</w:t>
            </w:r>
          </w:p>
        </w:tc>
      </w:tr>
      <w:tr w:rsidR="00777A41" w14:paraId="01949512" w14:textId="77777777">
        <w:trPr>
          <w:cantSplit/>
          <w:jc w:val="center"/>
        </w:trPr>
        <w:tc>
          <w:tcPr>
            <w:tcW w:w="4253" w:type="dxa"/>
          </w:tcPr>
          <w:p w14:paraId="6F8616E1" w14:textId="77777777" w:rsidR="00777A41" w:rsidRDefault="008B1727">
            <w:pPr>
              <w:pStyle w:val="Table04Row"/>
            </w:pPr>
            <w:r>
              <w:rPr>
                <w:i/>
              </w:rPr>
              <w:t>Community Protection (Offender Reporting) Amendment Regulations 2017</w:t>
            </w:r>
          </w:p>
        </w:tc>
        <w:tc>
          <w:tcPr>
            <w:tcW w:w="1418" w:type="dxa"/>
          </w:tcPr>
          <w:p w14:paraId="0628ADB4" w14:textId="77777777" w:rsidR="00777A41" w:rsidRDefault="008B1727">
            <w:pPr>
              <w:pStyle w:val="Table04Row"/>
            </w:pPr>
            <w:r>
              <w:t>13 Jan 2017</w:t>
            </w:r>
            <w:r>
              <w:br/>
              <w:t>p. 359‑60</w:t>
            </w:r>
          </w:p>
        </w:tc>
        <w:tc>
          <w:tcPr>
            <w:tcW w:w="4536" w:type="dxa"/>
          </w:tcPr>
          <w:p w14:paraId="619C7E86" w14:textId="77777777" w:rsidR="00777A41" w:rsidRDefault="008B1727">
            <w:pPr>
              <w:pStyle w:val="Table04Row"/>
            </w:pPr>
            <w:r>
              <w:t>r. 1 &amp; 2: 13 Jan 2017 (see r. 2(a));</w:t>
            </w:r>
          </w:p>
          <w:p w14:paraId="4BAEB3FE" w14:textId="77777777" w:rsidR="00777A41" w:rsidRDefault="008B1727">
            <w:pPr>
              <w:pStyle w:val="Table04Row"/>
            </w:pPr>
            <w:r>
              <w:t>Regulations other than r. 1, 2 &amp; 4(2): 14 Jan 2017 (see r. 2(c));</w:t>
            </w:r>
          </w:p>
          <w:p w14:paraId="083C04E6" w14:textId="77777777" w:rsidR="00777A41" w:rsidRDefault="008B1727">
            <w:pPr>
              <w:pStyle w:val="Table04Row"/>
            </w:pPr>
            <w:r>
              <w:t>r. 4(2): 2 Feb 2017 (see r. 2(b) and s. 2(2) of 2016/021 (Vic))</w:t>
            </w:r>
          </w:p>
        </w:tc>
      </w:tr>
      <w:tr w:rsidR="00777A41" w14:paraId="63219620" w14:textId="77777777">
        <w:trPr>
          <w:cantSplit/>
          <w:jc w:val="center"/>
        </w:trPr>
        <w:tc>
          <w:tcPr>
            <w:tcW w:w="4253" w:type="dxa"/>
          </w:tcPr>
          <w:p w14:paraId="3C2778C7" w14:textId="77777777" w:rsidR="00777A41" w:rsidRDefault="008B1727">
            <w:pPr>
              <w:pStyle w:val="Table04Row"/>
            </w:pPr>
            <w:r>
              <w:rPr>
                <w:i/>
              </w:rPr>
              <w:t>Community Protection (Offender Reporting) Amendment Regulations 2018</w:t>
            </w:r>
          </w:p>
        </w:tc>
        <w:tc>
          <w:tcPr>
            <w:tcW w:w="1418" w:type="dxa"/>
          </w:tcPr>
          <w:p w14:paraId="51514EB3" w14:textId="77777777" w:rsidR="00777A41" w:rsidRDefault="008B1727">
            <w:pPr>
              <w:pStyle w:val="Table04Row"/>
            </w:pPr>
            <w:r>
              <w:t>13 Nov 2018</w:t>
            </w:r>
            <w:r>
              <w:br/>
              <w:t>p. 4432‑3</w:t>
            </w:r>
          </w:p>
        </w:tc>
        <w:tc>
          <w:tcPr>
            <w:tcW w:w="4536" w:type="dxa"/>
          </w:tcPr>
          <w:p w14:paraId="3744F741" w14:textId="77777777" w:rsidR="00777A41" w:rsidRDefault="008B1727">
            <w:pPr>
              <w:pStyle w:val="Table04Row"/>
            </w:pPr>
            <w:r>
              <w:t>r. 1 &amp; 2: 13 Nov 2018 (see r. 2(a));</w:t>
            </w:r>
          </w:p>
          <w:p w14:paraId="6BCE445D" w14:textId="77777777" w:rsidR="00777A41" w:rsidRDefault="008B1727">
            <w:pPr>
              <w:pStyle w:val="Table04Row"/>
            </w:pPr>
            <w:r>
              <w:t>Regulations other than r. 1 &amp; 2: 1 Dec 2018 (see r. 2(b))</w:t>
            </w:r>
          </w:p>
        </w:tc>
      </w:tr>
      <w:tr w:rsidR="00777A41" w14:paraId="1C984532" w14:textId="77777777">
        <w:trPr>
          <w:cantSplit/>
          <w:jc w:val="center"/>
        </w:trPr>
        <w:tc>
          <w:tcPr>
            <w:tcW w:w="4253" w:type="dxa"/>
          </w:tcPr>
          <w:p w14:paraId="1A892AA9" w14:textId="77777777" w:rsidR="00777A41" w:rsidRDefault="008B1727">
            <w:pPr>
              <w:pStyle w:val="Table04Row"/>
            </w:pPr>
            <w:r>
              <w:rPr>
                <w:i/>
              </w:rPr>
              <w:t>Community Protection (Offender Reporting) Amendment Regulations 2021</w:t>
            </w:r>
          </w:p>
        </w:tc>
        <w:tc>
          <w:tcPr>
            <w:tcW w:w="1418" w:type="dxa"/>
          </w:tcPr>
          <w:p w14:paraId="1B36517D" w14:textId="77777777" w:rsidR="00777A41" w:rsidRDefault="008B1727">
            <w:pPr>
              <w:pStyle w:val="Table04Row"/>
            </w:pPr>
            <w:r>
              <w:t>21 May 2021</w:t>
            </w:r>
            <w:r>
              <w:br/>
              <w:t>SL 2021/57</w:t>
            </w:r>
          </w:p>
        </w:tc>
        <w:tc>
          <w:tcPr>
            <w:tcW w:w="4536" w:type="dxa"/>
          </w:tcPr>
          <w:p w14:paraId="0DE0F5D1" w14:textId="77777777" w:rsidR="00777A41" w:rsidRDefault="008B1727">
            <w:pPr>
              <w:pStyle w:val="Table04Row"/>
            </w:pPr>
            <w:r>
              <w:t xml:space="preserve">r. 1 &amp; 2: 21 May 2021 (see r. 2(a)); </w:t>
            </w:r>
          </w:p>
          <w:p w14:paraId="0A42F865" w14:textId="77777777" w:rsidR="00777A41" w:rsidRDefault="008B1727">
            <w:pPr>
              <w:pStyle w:val="Table04Row"/>
            </w:pPr>
            <w:r>
              <w:t>r. 3 &amp; 5(1): 22 May 2021 (see r. 2(b));</w:t>
            </w:r>
          </w:p>
          <w:p w14:paraId="463FE746" w14:textId="77777777" w:rsidR="00777A41" w:rsidRDefault="008B1727">
            <w:pPr>
              <w:pStyle w:val="Table04Row"/>
            </w:pPr>
            <w:r>
              <w:t>Regulations other than r. 1‑3 &amp; 5(1): 1 Jul 2021 (see r. 2(c) &amp; SL 2021/54 cl. 2(c))</w:t>
            </w:r>
          </w:p>
        </w:tc>
      </w:tr>
      <w:tr w:rsidR="00777A41" w14:paraId="3E762C3C" w14:textId="77777777">
        <w:trPr>
          <w:cantSplit/>
          <w:jc w:val="center"/>
        </w:trPr>
        <w:tc>
          <w:tcPr>
            <w:tcW w:w="4253" w:type="dxa"/>
          </w:tcPr>
          <w:p w14:paraId="18A33DB2" w14:textId="77777777" w:rsidR="00777A41" w:rsidRDefault="008B1727">
            <w:pPr>
              <w:pStyle w:val="Table04Row"/>
            </w:pPr>
            <w:r>
              <w:rPr>
                <w:i/>
              </w:rPr>
              <w:t>Community Protection (Offender Reporting) Amendment Regulations (No. 2) 2021</w:t>
            </w:r>
          </w:p>
        </w:tc>
        <w:tc>
          <w:tcPr>
            <w:tcW w:w="1418" w:type="dxa"/>
          </w:tcPr>
          <w:p w14:paraId="4982A7C9" w14:textId="77777777" w:rsidR="00777A41" w:rsidRDefault="008B1727">
            <w:pPr>
              <w:pStyle w:val="Table04Row"/>
            </w:pPr>
            <w:r>
              <w:t>16 Jul 2021</w:t>
            </w:r>
            <w:r>
              <w:br/>
              <w:t>SL 2021/125</w:t>
            </w:r>
          </w:p>
        </w:tc>
        <w:tc>
          <w:tcPr>
            <w:tcW w:w="4536" w:type="dxa"/>
          </w:tcPr>
          <w:p w14:paraId="346BA6DB" w14:textId="77777777" w:rsidR="00777A41" w:rsidRDefault="008B1727">
            <w:pPr>
              <w:pStyle w:val="Table04Row"/>
            </w:pPr>
            <w:r>
              <w:t>r. 1 &amp; 2: 16 Jul 2021 (see r. 2(a));</w:t>
            </w:r>
          </w:p>
          <w:p w14:paraId="20ECFB6C" w14:textId="77777777" w:rsidR="00777A41" w:rsidRDefault="008B1727">
            <w:pPr>
              <w:pStyle w:val="Table04Row"/>
            </w:pPr>
            <w:r>
              <w:t>Regulations other than r. 1 &amp; 2: 17 Jul 2021 (see r. 2(b))</w:t>
            </w:r>
          </w:p>
        </w:tc>
      </w:tr>
      <w:tr w:rsidR="00777A41" w14:paraId="42C88774" w14:textId="77777777">
        <w:trPr>
          <w:cantSplit/>
          <w:jc w:val="center"/>
        </w:trPr>
        <w:tc>
          <w:tcPr>
            <w:tcW w:w="4253" w:type="dxa"/>
          </w:tcPr>
          <w:p w14:paraId="568BD702" w14:textId="77777777" w:rsidR="00777A41" w:rsidRDefault="008B1727">
            <w:pPr>
              <w:pStyle w:val="Table04Row"/>
            </w:pPr>
            <w:r>
              <w:rPr>
                <w:i/>
              </w:rPr>
              <w:t>Community Protection (Offender Reporting) Amendment Regulations (No. 3) 2021</w:t>
            </w:r>
          </w:p>
        </w:tc>
        <w:tc>
          <w:tcPr>
            <w:tcW w:w="1418" w:type="dxa"/>
          </w:tcPr>
          <w:p w14:paraId="4DC44011" w14:textId="77777777" w:rsidR="00777A41" w:rsidRDefault="008B1727">
            <w:pPr>
              <w:pStyle w:val="Table04Row"/>
            </w:pPr>
            <w:r>
              <w:t>19 Nov 2021</w:t>
            </w:r>
            <w:r>
              <w:br/>
              <w:t>SL 2021/192</w:t>
            </w:r>
          </w:p>
        </w:tc>
        <w:tc>
          <w:tcPr>
            <w:tcW w:w="4536" w:type="dxa"/>
          </w:tcPr>
          <w:p w14:paraId="7CDAABEE" w14:textId="77777777" w:rsidR="00777A41" w:rsidRDefault="008B1727">
            <w:pPr>
              <w:pStyle w:val="Table04Row"/>
            </w:pPr>
            <w:r>
              <w:t>r. 1 &amp; 2: 19 Nov 2021 (see r. 2(a));</w:t>
            </w:r>
          </w:p>
          <w:p w14:paraId="6C02CEE8" w14:textId="77777777" w:rsidR="00777A41" w:rsidRDefault="008B1727">
            <w:pPr>
              <w:pStyle w:val="Table04Row"/>
            </w:pPr>
            <w:r>
              <w:t>Regulations other than r. 1 &amp; 2: 20 Nov 2021 (see r. 2(b))</w:t>
            </w:r>
          </w:p>
        </w:tc>
      </w:tr>
    </w:tbl>
    <w:p w14:paraId="220139A5" w14:textId="77777777" w:rsidR="00777A41" w:rsidRDefault="008B1727">
      <w:pPr>
        <w:pStyle w:val="IActName"/>
      </w:pPr>
      <w:r>
        <w:lastRenderedPageBreak/>
        <w:t>Community Titles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978F268" w14:textId="77777777">
        <w:trPr>
          <w:cantSplit/>
          <w:jc w:val="center"/>
        </w:trPr>
        <w:tc>
          <w:tcPr>
            <w:tcW w:w="1134" w:type="dxa"/>
          </w:tcPr>
          <w:p w14:paraId="240D33E1" w14:textId="77777777" w:rsidR="00777A41" w:rsidRDefault="008B1727">
            <w:pPr>
              <w:pStyle w:val="Table04Row"/>
              <w:keepNext/>
            </w:pPr>
            <w:r>
              <w:rPr>
                <w:b/>
              </w:rPr>
              <w:t>Portfolio:</w:t>
            </w:r>
          </w:p>
        </w:tc>
        <w:tc>
          <w:tcPr>
            <w:tcW w:w="8505" w:type="dxa"/>
          </w:tcPr>
          <w:p w14:paraId="298BF669" w14:textId="77777777" w:rsidR="00777A41" w:rsidRDefault="008B1727">
            <w:pPr>
              <w:pStyle w:val="Table04Row"/>
              <w:keepNext/>
            </w:pPr>
            <w:r>
              <w:t>Minister for Lands</w:t>
            </w:r>
          </w:p>
        </w:tc>
      </w:tr>
      <w:tr w:rsidR="00777A41" w14:paraId="579B2B22" w14:textId="77777777">
        <w:trPr>
          <w:cantSplit/>
          <w:jc w:val="center"/>
        </w:trPr>
        <w:tc>
          <w:tcPr>
            <w:tcW w:w="1276" w:type="dxa"/>
          </w:tcPr>
          <w:p w14:paraId="2FF87EF0" w14:textId="77777777" w:rsidR="00777A41" w:rsidRDefault="008B1727">
            <w:pPr>
              <w:pStyle w:val="Table04Row"/>
              <w:keepNext/>
            </w:pPr>
            <w:r>
              <w:rPr>
                <w:b/>
              </w:rPr>
              <w:t>Agency:</w:t>
            </w:r>
          </w:p>
        </w:tc>
        <w:tc>
          <w:tcPr>
            <w:tcW w:w="5812" w:type="dxa"/>
          </w:tcPr>
          <w:p w14:paraId="6B2A7A1A" w14:textId="77777777" w:rsidR="00777A41" w:rsidRDefault="008B1727">
            <w:pPr>
              <w:pStyle w:val="Table04Row"/>
              <w:keepNext/>
            </w:pPr>
            <w:r>
              <w:t>Western Australian Land Information Authority</w:t>
            </w:r>
          </w:p>
        </w:tc>
      </w:tr>
    </w:tbl>
    <w:p w14:paraId="76D2A292" w14:textId="77777777" w:rsidR="00777A41" w:rsidRDefault="00777A41">
      <w:pPr>
        <w:keepNext/>
      </w:pPr>
    </w:p>
    <w:p w14:paraId="09B3B879" w14:textId="77777777" w:rsidR="00777A41" w:rsidRDefault="008B1727">
      <w:pPr>
        <w:pStyle w:val="IRegName"/>
      </w:pPr>
      <w:r>
        <w:t>Community Titles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EDFD89A" w14:textId="77777777">
        <w:trPr>
          <w:cantSplit/>
          <w:jc w:val="center"/>
        </w:trPr>
        <w:tc>
          <w:tcPr>
            <w:tcW w:w="4253" w:type="dxa"/>
          </w:tcPr>
          <w:p w14:paraId="4EB8B021" w14:textId="77777777" w:rsidR="00777A41" w:rsidRDefault="008B1727">
            <w:pPr>
              <w:pStyle w:val="Table04Row"/>
            </w:pPr>
            <w:r>
              <w:rPr>
                <w:i/>
              </w:rPr>
              <w:t>Community Titles Regulations 2021</w:t>
            </w:r>
          </w:p>
        </w:tc>
        <w:tc>
          <w:tcPr>
            <w:tcW w:w="1418" w:type="dxa"/>
          </w:tcPr>
          <w:p w14:paraId="1E49C858" w14:textId="77777777" w:rsidR="00777A41" w:rsidRDefault="008B1727">
            <w:pPr>
              <w:pStyle w:val="Table04Row"/>
            </w:pPr>
            <w:r>
              <w:t>18 Jun 2021</w:t>
            </w:r>
            <w:r>
              <w:br/>
              <w:t>SL 2021/70</w:t>
            </w:r>
          </w:p>
        </w:tc>
        <w:tc>
          <w:tcPr>
            <w:tcW w:w="4536" w:type="dxa"/>
          </w:tcPr>
          <w:p w14:paraId="0F979018" w14:textId="77777777" w:rsidR="00777A41" w:rsidRDefault="008B1727">
            <w:pPr>
              <w:pStyle w:val="Table04Row"/>
            </w:pPr>
            <w:r>
              <w:t>r. 1 &amp; 2: 18 Jun 2021 (see r. 2(a));</w:t>
            </w:r>
          </w:p>
          <w:p w14:paraId="447F9E11" w14:textId="77777777" w:rsidR="00777A41" w:rsidRDefault="008B1727">
            <w:pPr>
              <w:pStyle w:val="Table04Row"/>
            </w:pPr>
            <w:r>
              <w:t>Regulations other than r. 1 &amp; 2: 30 Jun 2021 (see r. 2(b) and SL 2021/69 cl. 2)</w:t>
            </w:r>
          </w:p>
        </w:tc>
      </w:tr>
      <w:tr w:rsidR="00777A41" w14:paraId="48B9A3BC" w14:textId="77777777">
        <w:trPr>
          <w:cantSplit/>
          <w:jc w:val="center"/>
        </w:trPr>
        <w:tc>
          <w:tcPr>
            <w:tcW w:w="4253" w:type="dxa"/>
          </w:tcPr>
          <w:p w14:paraId="1C857167" w14:textId="77777777" w:rsidR="00777A41" w:rsidRDefault="008B1727">
            <w:pPr>
              <w:pStyle w:val="Table04Row"/>
            </w:pPr>
            <w:r>
              <w:rPr>
                <w:i/>
              </w:rPr>
              <w:t>Lands Regulations Amendment (Fees and Charges) Regulations 2022</w:t>
            </w:r>
            <w:r>
              <w:t xml:space="preserve"> Pt. 2</w:t>
            </w:r>
          </w:p>
        </w:tc>
        <w:tc>
          <w:tcPr>
            <w:tcW w:w="1418" w:type="dxa"/>
          </w:tcPr>
          <w:p w14:paraId="465C2DCC" w14:textId="77777777" w:rsidR="00777A41" w:rsidRDefault="008B1727">
            <w:pPr>
              <w:pStyle w:val="Table04Row"/>
            </w:pPr>
            <w:r>
              <w:t>3 Jun 2022</w:t>
            </w:r>
            <w:r>
              <w:br/>
              <w:t>SL 2022/62</w:t>
            </w:r>
          </w:p>
        </w:tc>
        <w:tc>
          <w:tcPr>
            <w:tcW w:w="4536" w:type="dxa"/>
          </w:tcPr>
          <w:p w14:paraId="5955B97C" w14:textId="77777777" w:rsidR="00777A41" w:rsidRDefault="008B1727">
            <w:pPr>
              <w:pStyle w:val="Table04Row"/>
            </w:pPr>
            <w:r>
              <w:t>1 Jul 2022 (see r. 2(b))</w:t>
            </w:r>
          </w:p>
        </w:tc>
      </w:tr>
      <w:tr w:rsidR="00777A41" w14:paraId="5971C148" w14:textId="77777777">
        <w:trPr>
          <w:cantSplit/>
          <w:jc w:val="center"/>
        </w:trPr>
        <w:tc>
          <w:tcPr>
            <w:tcW w:w="4253" w:type="dxa"/>
          </w:tcPr>
          <w:p w14:paraId="14CB4D66" w14:textId="77777777" w:rsidR="00777A41" w:rsidRDefault="008B1727">
            <w:pPr>
              <w:pStyle w:val="Table04Row"/>
            </w:pPr>
            <w:r>
              <w:rPr>
                <w:i/>
              </w:rPr>
              <w:t>Lands Regulations Amendment (Legal Profession) Regulations 2022</w:t>
            </w:r>
            <w:r>
              <w:t xml:space="preserve"> Pt. 2</w:t>
            </w:r>
          </w:p>
        </w:tc>
        <w:tc>
          <w:tcPr>
            <w:tcW w:w="1418" w:type="dxa"/>
          </w:tcPr>
          <w:p w14:paraId="5664FD52" w14:textId="77777777" w:rsidR="00777A41" w:rsidRDefault="008B1727">
            <w:pPr>
              <w:pStyle w:val="Table04Row"/>
            </w:pPr>
            <w:r>
              <w:t>30 Jun 2022</w:t>
            </w:r>
            <w:r>
              <w:br/>
              <w:t>SL 2022/116</w:t>
            </w:r>
          </w:p>
        </w:tc>
        <w:tc>
          <w:tcPr>
            <w:tcW w:w="4536" w:type="dxa"/>
          </w:tcPr>
          <w:p w14:paraId="7B5726A0" w14:textId="77777777" w:rsidR="00777A41" w:rsidRDefault="008B1727">
            <w:pPr>
              <w:pStyle w:val="Table04Row"/>
            </w:pPr>
            <w:r>
              <w:t>1 Jul 2022 (see r. 2(b) and SL 2022/113 cl. 2)</w:t>
            </w:r>
          </w:p>
        </w:tc>
      </w:tr>
      <w:tr w:rsidR="00777A41" w14:paraId="168FE2CC" w14:textId="77777777">
        <w:trPr>
          <w:cantSplit/>
          <w:jc w:val="center"/>
        </w:trPr>
        <w:tc>
          <w:tcPr>
            <w:tcW w:w="4253" w:type="dxa"/>
          </w:tcPr>
          <w:p w14:paraId="7C10DC6A" w14:textId="77777777" w:rsidR="00777A41" w:rsidRDefault="008B1727">
            <w:pPr>
              <w:pStyle w:val="Table04Row"/>
            </w:pPr>
            <w:r>
              <w:rPr>
                <w:i/>
              </w:rPr>
              <w:t>Lands Regulations Amendment (Fees and Charges) Regulations 2023</w:t>
            </w:r>
            <w:r>
              <w:t xml:space="preserve"> Pt. 2</w:t>
            </w:r>
          </w:p>
        </w:tc>
        <w:tc>
          <w:tcPr>
            <w:tcW w:w="1418" w:type="dxa"/>
          </w:tcPr>
          <w:p w14:paraId="2DE4D8FA" w14:textId="77777777" w:rsidR="00777A41" w:rsidRDefault="008B1727">
            <w:pPr>
              <w:pStyle w:val="Table04Row"/>
            </w:pPr>
            <w:r>
              <w:t>19 May 2023</w:t>
            </w:r>
            <w:r>
              <w:br/>
              <w:t>SL 2023/44</w:t>
            </w:r>
          </w:p>
        </w:tc>
        <w:tc>
          <w:tcPr>
            <w:tcW w:w="4536" w:type="dxa"/>
          </w:tcPr>
          <w:p w14:paraId="3F64BC12" w14:textId="77777777" w:rsidR="00777A41" w:rsidRDefault="008B1727">
            <w:pPr>
              <w:pStyle w:val="Table04Row"/>
            </w:pPr>
            <w:r>
              <w:t>1 Jul 2023 (see r. 2(b))</w:t>
            </w:r>
          </w:p>
        </w:tc>
      </w:tr>
      <w:tr w:rsidR="00777A41" w14:paraId="65E5B6AB" w14:textId="77777777">
        <w:trPr>
          <w:cantSplit/>
          <w:jc w:val="center"/>
        </w:trPr>
        <w:tc>
          <w:tcPr>
            <w:tcW w:w="4253" w:type="dxa"/>
          </w:tcPr>
          <w:p w14:paraId="28FC60F0" w14:textId="77777777" w:rsidR="00777A41" w:rsidRDefault="008B1727">
            <w:pPr>
              <w:pStyle w:val="Table04Row"/>
            </w:pPr>
            <w:r>
              <w:rPr>
                <w:i/>
              </w:rPr>
              <w:t>Community Titles Amendment Regulations 2023</w:t>
            </w:r>
          </w:p>
        </w:tc>
        <w:tc>
          <w:tcPr>
            <w:tcW w:w="1418" w:type="dxa"/>
          </w:tcPr>
          <w:p w14:paraId="751F8CD5" w14:textId="77777777" w:rsidR="00777A41" w:rsidRDefault="008B1727">
            <w:pPr>
              <w:pStyle w:val="Table04Row"/>
            </w:pPr>
            <w:r>
              <w:t>19 May 2023</w:t>
            </w:r>
            <w:r>
              <w:br/>
              <w:t>SL 2023/51</w:t>
            </w:r>
          </w:p>
        </w:tc>
        <w:tc>
          <w:tcPr>
            <w:tcW w:w="4536" w:type="dxa"/>
          </w:tcPr>
          <w:p w14:paraId="566AC9AE" w14:textId="77777777" w:rsidR="00777A41" w:rsidRDefault="008B1727">
            <w:pPr>
              <w:pStyle w:val="Table04Row"/>
            </w:pPr>
            <w:r>
              <w:t>r. 1 &amp; 2: 19 May 2023 (see r. 2(a));</w:t>
            </w:r>
          </w:p>
          <w:p w14:paraId="59C7ED41" w14:textId="77777777" w:rsidR="00777A41" w:rsidRDefault="008B1727">
            <w:pPr>
              <w:pStyle w:val="Table04Row"/>
            </w:pPr>
            <w:r>
              <w:t>Regulations other than r. 1 &amp; 2: 1 Jul 2023 (see r. 2(b))</w:t>
            </w:r>
          </w:p>
        </w:tc>
      </w:tr>
      <w:tr w:rsidR="00777A41" w14:paraId="3C9531A1" w14:textId="77777777">
        <w:trPr>
          <w:cantSplit/>
          <w:jc w:val="center"/>
        </w:trPr>
        <w:tc>
          <w:tcPr>
            <w:tcW w:w="4253" w:type="dxa"/>
          </w:tcPr>
          <w:p w14:paraId="389DB914" w14:textId="77777777" w:rsidR="00777A41" w:rsidRDefault="008B1727">
            <w:pPr>
              <w:pStyle w:val="Table04Row"/>
            </w:pPr>
            <w:r>
              <w:rPr>
                <w:i/>
                <w:color w:val="FF0000"/>
              </w:rPr>
              <w:t>Community Titles Amendment Regulations (No. 2) 2023</w:t>
            </w:r>
          </w:p>
        </w:tc>
        <w:tc>
          <w:tcPr>
            <w:tcW w:w="1418" w:type="dxa"/>
          </w:tcPr>
          <w:p w14:paraId="15D210E1" w14:textId="77777777" w:rsidR="00777A41" w:rsidRDefault="008B1727">
            <w:pPr>
              <w:pStyle w:val="Table04Row"/>
            </w:pPr>
            <w:r>
              <w:rPr>
                <w:color w:val="FF0000"/>
              </w:rPr>
              <w:t>1 Nov 2023</w:t>
            </w:r>
            <w:r>
              <w:rPr>
                <w:color w:val="FF0000"/>
              </w:rPr>
              <w:br/>
              <w:t>SL 2023/171</w:t>
            </w:r>
          </w:p>
        </w:tc>
        <w:tc>
          <w:tcPr>
            <w:tcW w:w="4536" w:type="dxa"/>
          </w:tcPr>
          <w:p w14:paraId="36DE4EB2" w14:textId="77777777" w:rsidR="00777A41" w:rsidRDefault="008B1727">
            <w:pPr>
              <w:pStyle w:val="Table04Row"/>
            </w:pPr>
            <w:r>
              <w:rPr>
                <w:color w:val="FF0000"/>
              </w:rPr>
              <w:t>r. 1 &amp; 2: 1 Nov 2023 (see r. 2(a));</w:t>
            </w:r>
          </w:p>
          <w:p w14:paraId="097DDD08" w14:textId="77777777" w:rsidR="00777A41" w:rsidRDefault="008B1727">
            <w:pPr>
              <w:pStyle w:val="Table04Row"/>
            </w:pPr>
            <w:r>
              <w:rPr>
                <w:color w:val="FF0000"/>
              </w:rPr>
              <w:t>Regulations other than r. 1 &amp; 2: 15 Nov 2023 (see r. 2(b) and SL 2023/161 cl. 2)</w:t>
            </w:r>
          </w:p>
        </w:tc>
      </w:tr>
      <w:tr w:rsidR="00777A41" w14:paraId="3049A8C7" w14:textId="77777777">
        <w:trPr>
          <w:cantSplit/>
          <w:jc w:val="center"/>
        </w:trPr>
        <w:tc>
          <w:tcPr>
            <w:tcW w:w="4253" w:type="dxa"/>
          </w:tcPr>
          <w:p w14:paraId="429DD065" w14:textId="77777777" w:rsidR="00777A41" w:rsidRDefault="008B1727">
            <w:pPr>
              <w:pStyle w:val="Table04Row"/>
            </w:pPr>
            <w:r>
              <w:rPr>
                <w:i/>
                <w:color w:val="FF0000"/>
              </w:rPr>
              <w:t>Lands Regulations (Community and Strata Titles) Amendment Regulations 2024</w:t>
            </w:r>
            <w:r>
              <w:rPr>
                <w:color w:val="FF0000"/>
              </w:rPr>
              <w:t xml:space="preserve"> Pt. 2</w:t>
            </w:r>
          </w:p>
        </w:tc>
        <w:tc>
          <w:tcPr>
            <w:tcW w:w="1418" w:type="dxa"/>
          </w:tcPr>
          <w:p w14:paraId="3B50838A" w14:textId="77777777" w:rsidR="00777A41" w:rsidRDefault="008B1727">
            <w:pPr>
              <w:pStyle w:val="Table04Row"/>
            </w:pPr>
            <w:r>
              <w:rPr>
                <w:color w:val="FF0000"/>
              </w:rPr>
              <w:t>17 Apr 2024</w:t>
            </w:r>
            <w:r>
              <w:rPr>
                <w:color w:val="FF0000"/>
              </w:rPr>
              <w:br/>
              <w:t>SL 2024/50</w:t>
            </w:r>
          </w:p>
        </w:tc>
        <w:tc>
          <w:tcPr>
            <w:tcW w:w="4536" w:type="dxa"/>
          </w:tcPr>
          <w:p w14:paraId="1AD31E9A" w14:textId="77777777" w:rsidR="00777A41" w:rsidRDefault="008B1727">
            <w:pPr>
              <w:pStyle w:val="Table04Row"/>
            </w:pPr>
            <w:r>
              <w:rPr>
                <w:color w:val="FF0000"/>
              </w:rPr>
              <w:t>18 Apr 2024 (see r. 2(b))</w:t>
            </w:r>
          </w:p>
        </w:tc>
      </w:tr>
    </w:tbl>
    <w:p w14:paraId="14DCA1ED" w14:textId="77777777" w:rsidR="00777A41" w:rsidRDefault="008B1727">
      <w:pPr>
        <w:pStyle w:val="IActName"/>
      </w:pPr>
      <w:r>
        <w:t>Competition Policy Reform (Western Australia)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9CD2F25" w14:textId="77777777">
        <w:trPr>
          <w:cantSplit/>
          <w:jc w:val="center"/>
        </w:trPr>
        <w:tc>
          <w:tcPr>
            <w:tcW w:w="1134" w:type="dxa"/>
          </w:tcPr>
          <w:p w14:paraId="6F3CCD72" w14:textId="77777777" w:rsidR="00777A41" w:rsidRDefault="008B1727">
            <w:pPr>
              <w:pStyle w:val="Table04Row"/>
              <w:keepNext/>
            </w:pPr>
            <w:r>
              <w:rPr>
                <w:b/>
              </w:rPr>
              <w:t>Portfolio:</w:t>
            </w:r>
          </w:p>
        </w:tc>
        <w:tc>
          <w:tcPr>
            <w:tcW w:w="8505" w:type="dxa"/>
          </w:tcPr>
          <w:p w14:paraId="0AA29224" w14:textId="77777777" w:rsidR="00777A41" w:rsidRDefault="008B1727">
            <w:pPr>
              <w:pStyle w:val="Table04Row"/>
              <w:keepNext/>
            </w:pPr>
            <w:r>
              <w:t>Minister for Commerce</w:t>
            </w:r>
          </w:p>
        </w:tc>
      </w:tr>
      <w:tr w:rsidR="00777A41" w14:paraId="674C7A83" w14:textId="77777777">
        <w:trPr>
          <w:cantSplit/>
          <w:jc w:val="center"/>
        </w:trPr>
        <w:tc>
          <w:tcPr>
            <w:tcW w:w="1276" w:type="dxa"/>
          </w:tcPr>
          <w:p w14:paraId="6F965D87" w14:textId="77777777" w:rsidR="00777A41" w:rsidRDefault="008B1727">
            <w:pPr>
              <w:pStyle w:val="Table04Row"/>
              <w:keepNext/>
            </w:pPr>
            <w:r>
              <w:rPr>
                <w:b/>
              </w:rPr>
              <w:t>Agency:</w:t>
            </w:r>
          </w:p>
        </w:tc>
        <w:tc>
          <w:tcPr>
            <w:tcW w:w="5812" w:type="dxa"/>
          </w:tcPr>
          <w:p w14:paraId="768F01FF" w14:textId="77777777" w:rsidR="00777A41" w:rsidRDefault="008B1727">
            <w:pPr>
              <w:pStyle w:val="Table04Row"/>
              <w:keepNext/>
            </w:pPr>
            <w:r>
              <w:t>Department of Energy, Mines, Industry Regulation and Safety</w:t>
            </w:r>
          </w:p>
        </w:tc>
      </w:tr>
    </w:tbl>
    <w:p w14:paraId="7C04DC90" w14:textId="77777777" w:rsidR="00777A41" w:rsidRDefault="00777A41">
      <w:pPr>
        <w:keepNext/>
      </w:pPr>
    </w:p>
    <w:p w14:paraId="618E6C82" w14:textId="77777777" w:rsidR="00777A41" w:rsidRDefault="008B1727">
      <w:pPr>
        <w:pStyle w:val="IRegName"/>
      </w:pPr>
      <w:r>
        <w:t>Competition Policy Reform (Western Australia) Savings and Transitional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1FB6F1" w14:textId="77777777">
        <w:trPr>
          <w:cantSplit/>
          <w:jc w:val="center"/>
        </w:trPr>
        <w:tc>
          <w:tcPr>
            <w:tcW w:w="4253" w:type="dxa"/>
          </w:tcPr>
          <w:p w14:paraId="2FE59C28" w14:textId="77777777" w:rsidR="00777A41" w:rsidRDefault="008B1727">
            <w:pPr>
              <w:pStyle w:val="Table04Row"/>
            </w:pPr>
            <w:r>
              <w:rPr>
                <w:i/>
              </w:rPr>
              <w:t>Competition Policy Reform (Western Australia) Savings and Transitional Regulations 1996</w:t>
            </w:r>
          </w:p>
        </w:tc>
        <w:tc>
          <w:tcPr>
            <w:tcW w:w="1418" w:type="dxa"/>
          </w:tcPr>
          <w:p w14:paraId="16A477B6" w14:textId="77777777" w:rsidR="00777A41" w:rsidRDefault="008B1727">
            <w:pPr>
              <w:pStyle w:val="Table04Row"/>
            </w:pPr>
            <w:r>
              <w:t>15 Nov 1996</w:t>
            </w:r>
            <w:r>
              <w:br/>
              <w:t>p. 6502</w:t>
            </w:r>
          </w:p>
        </w:tc>
        <w:tc>
          <w:tcPr>
            <w:tcW w:w="4536" w:type="dxa"/>
          </w:tcPr>
          <w:p w14:paraId="3E91380A" w14:textId="77777777" w:rsidR="00777A41" w:rsidRDefault="008B1727">
            <w:pPr>
              <w:pStyle w:val="Table04Row"/>
            </w:pPr>
            <w:r>
              <w:t>15 Nov 1996</w:t>
            </w:r>
          </w:p>
        </w:tc>
      </w:tr>
    </w:tbl>
    <w:p w14:paraId="2FBA173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36F3232" w14:textId="77777777">
        <w:trPr>
          <w:cantSplit/>
          <w:jc w:val="center"/>
        </w:trPr>
        <w:tc>
          <w:tcPr>
            <w:tcW w:w="4253" w:type="dxa"/>
          </w:tcPr>
          <w:p w14:paraId="11186BE6" w14:textId="77777777" w:rsidR="00777A41" w:rsidRDefault="008B1727">
            <w:pPr>
              <w:pStyle w:val="Table04Row"/>
              <w:keepNext/>
            </w:pPr>
            <w:r>
              <w:rPr>
                <w:b/>
              </w:rPr>
              <w:t>Notices -</w:t>
            </w:r>
          </w:p>
        </w:tc>
        <w:tc>
          <w:tcPr>
            <w:tcW w:w="1418" w:type="dxa"/>
          </w:tcPr>
          <w:p w14:paraId="70F019C3" w14:textId="77777777" w:rsidR="00777A41" w:rsidRDefault="00777A41">
            <w:pPr>
              <w:pStyle w:val="Table04Row"/>
              <w:keepNext/>
            </w:pPr>
          </w:p>
        </w:tc>
        <w:tc>
          <w:tcPr>
            <w:tcW w:w="4536" w:type="dxa"/>
          </w:tcPr>
          <w:p w14:paraId="46194B6B" w14:textId="77777777" w:rsidR="00777A41" w:rsidRDefault="00777A41">
            <w:pPr>
              <w:pStyle w:val="Table04Row"/>
              <w:keepNext/>
            </w:pPr>
          </w:p>
        </w:tc>
      </w:tr>
      <w:tr w:rsidR="00777A41" w14:paraId="5D4662B7" w14:textId="77777777">
        <w:trPr>
          <w:cantSplit/>
          <w:jc w:val="center"/>
        </w:trPr>
        <w:tc>
          <w:tcPr>
            <w:tcW w:w="10207" w:type="dxa"/>
            <w:gridSpan w:val="3"/>
          </w:tcPr>
          <w:p w14:paraId="6BE57856" w14:textId="77777777" w:rsidR="00777A41" w:rsidRDefault="008B1727">
            <w:pPr>
              <w:pStyle w:val="Table04Row"/>
              <w:keepNext/>
            </w:pPr>
            <w:r>
              <w:rPr>
                <w:b/>
              </w:rPr>
              <w:t>Under s. 58(1) -</w:t>
            </w:r>
          </w:p>
        </w:tc>
      </w:tr>
      <w:tr w:rsidR="00777A41" w14:paraId="71C0A533" w14:textId="77777777">
        <w:trPr>
          <w:cantSplit/>
          <w:jc w:val="center"/>
        </w:trPr>
        <w:tc>
          <w:tcPr>
            <w:tcW w:w="4253" w:type="dxa"/>
          </w:tcPr>
          <w:p w14:paraId="704600D6" w14:textId="77777777" w:rsidR="00777A41" w:rsidRDefault="008B1727">
            <w:pPr>
              <w:pStyle w:val="Table04Row"/>
            </w:pPr>
            <w:r>
              <w:t>Designation as Commissioner ‑ Competition Policy Reform (Western Australia) Act 1996</w:t>
            </w:r>
          </w:p>
        </w:tc>
        <w:tc>
          <w:tcPr>
            <w:tcW w:w="1418" w:type="dxa"/>
          </w:tcPr>
          <w:p w14:paraId="489B0355" w14:textId="77777777" w:rsidR="00777A41" w:rsidRDefault="008B1727">
            <w:pPr>
              <w:pStyle w:val="Table04Row"/>
            </w:pPr>
            <w:r>
              <w:t>24 Dec 2010</w:t>
            </w:r>
            <w:r>
              <w:br/>
              <w:t>p. 6810</w:t>
            </w:r>
          </w:p>
        </w:tc>
        <w:tc>
          <w:tcPr>
            <w:tcW w:w="4536" w:type="dxa"/>
          </w:tcPr>
          <w:p w14:paraId="7DDBBBCD" w14:textId="77777777" w:rsidR="00777A41" w:rsidRDefault="00777A41">
            <w:pPr>
              <w:pStyle w:val="Table04Row"/>
            </w:pPr>
          </w:p>
        </w:tc>
      </w:tr>
    </w:tbl>
    <w:p w14:paraId="068E8DF1" w14:textId="77777777" w:rsidR="00777A41" w:rsidRDefault="008B1727">
      <w:pPr>
        <w:pStyle w:val="IActName"/>
      </w:pPr>
      <w:r>
        <w:t>Conservation and Land Management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057150F" w14:textId="77777777">
        <w:trPr>
          <w:cantSplit/>
          <w:jc w:val="center"/>
        </w:trPr>
        <w:tc>
          <w:tcPr>
            <w:tcW w:w="1134" w:type="dxa"/>
          </w:tcPr>
          <w:p w14:paraId="25E80622" w14:textId="77777777" w:rsidR="00777A41" w:rsidRDefault="008B1727">
            <w:pPr>
              <w:pStyle w:val="Table04Row"/>
              <w:keepNext/>
            </w:pPr>
            <w:r>
              <w:rPr>
                <w:b/>
              </w:rPr>
              <w:t>Portfolio:</w:t>
            </w:r>
          </w:p>
        </w:tc>
        <w:tc>
          <w:tcPr>
            <w:tcW w:w="8505" w:type="dxa"/>
          </w:tcPr>
          <w:p w14:paraId="514006F0" w14:textId="77777777" w:rsidR="00777A41" w:rsidRDefault="008B1727">
            <w:pPr>
              <w:pStyle w:val="Table04Row"/>
              <w:keepNext/>
            </w:pPr>
            <w:r>
              <w:t>Minister for Environment</w:t>
            </w:r>
          </w:p>
        </w:tc>
      </w:tr>
      <w:tr w:rsidR="00777A41" w14:paraId="3F86CA5A" w14:textId="77777777">
        <w:trPr>
          <w:cantSplit/>
          <w:jc w:val="center"/>
        </w:trPr>
        <w:tc>
          <w:tcPr>
            <w:tcW w:w="1276" w:type="dxa"/>
          </w:tcPr>
          <w:p w14:paraId="47CF9B31" w14:textId="77777777" w:rsidR="00777A41" w:rsidRDefault="008B1727">
            <w:pPr>
              <w:pStyle w:val="Table04Row"/>
              <w:keepNext/>
            </w:pPr>
            <w:r>
              <w:rPr>
                <w:b/>
              </w:rPr>
              <w:t>Agency:</w:t>
            </w:r>
          </w:p>
        </w:tc>
        <w:tc>
          <w:tcPr>
            <w:tcW w:w="5812" w:type="dxa"/>
          </w:tcPr>
          <w:p w14:paraId="0281903B" w14:textId="77777777" w:rsidR="00777A41" w:rsidRDefault="008B1727">
            <w:pPr>
              <w:pStyle w:val="Table04Row"/>
              <w:keepNext/>
            </w:pPr>
            <w:r>
              <w:t>Department of Biodiversity, Conservation and Attractions</w:t>
            </w:r>
          </w:p>
        </w:tc>
      </w:tr>
    </w:tbl>
    <w:p w14:paraId="310DAAE7" w14:textId="77777777" w:rsidR="00777A41" w:rsidRDefault="00777A41">
      <w:pPr>
        <w:keepNext/>
      </w:pPr>
    </w:p>
    <w:p w14:paraId="74621FFB" w14:textId="77777777" w:rsidR="00777A41" w:rsidRDefault="008B1727">
      <w:pPr>
        <w:pStyle w:val="IRegName"/>
      </w:pPr>
      <w:r>
        <w:t>Conservation and Land Management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70D0DF" w14:textId="77777777">
        <w:trPr>
          <w:cantSplit/>
          <w:jc w:val="center"/>
        </w:trPr>
        <w:tc>
          <w:tcPr>
            <w:tcW w:w="4253" w:type="dxa"/>
          </w:tcPr>
          <w:p w14:paraId="7371C5A2" w14:textId="77777777" w:rsidR="00777A41" w:rsidRDefault="008B1727">
            <w:pPr>
              <w:pStyle w:val="Table04Row"/>
            </w:pPr>
            <w:r>
              <w:rPr>
                <w:i/>
              </w:rPr>
              <w:t>Conservation and Land Management Regulations 2002</w:t>
            </w:r>
          </w:p>
        </w:tc>
        <w:tc>
          <w:tcPr>
            <w:tcW w:w="1418" w:type="dxa"/>
          </w:tcPr>
          <w:p w14:paraId="6EB7D5F4" w14:textId="77777777" w:rsidR="00777A41" w:rsidRDefault="008B1727">
            <w:pPr>
              <w:pStyle w:val="Table04Row"/>
            </w:pPr>
            <w:r>
              <w:t>3 May 2002</w:t>
            </w:r>
            <w:r>
              <w:br/>
              <w:t>p. 2233‑308</w:t>
            </w:r>
          </w:p>
        </w:tc>
        <w:tc>
          <w:tcPr>
            <w:tcW w:w="4536" w:type="dxa"/>
          </w:tcPr>
          <w:p w14:paraId="1D97E675" w14:textId="77777777" w:rsidR="00777A41" w:rsidRDefault="008B1727">
            <w:pPr>
              <w:pStyle w:val="Table04Row"/>
            </w:pPr>
            <w:r>
              <w:t>3 May 2002</w:t>
            </w:r>
          </w:p>
        </w:tc>
      </w:tr>
      <w:tr w:rsidR="00777A41" w14:paraId="1B5D7770" w14:textId="77777777">
        <w:trPr>
          <w:cantSplit/>
          <w:jc w:val="center"/>
        </w:trPr>
        <w:tc>
          <w:tcPr>
            <w:tcW w:w="4253" w:type="dxa"/>
          </w:tcPr>
          <w:p w14:paraId="6E09E7F4" w14:textId="77777777" w:rsidR="00777A41" w:rsidRDefault="008B1727">
            <w:pPr>
              <w:pStyle w:val="Table04Row"/>
            </w:pPr>
            <w:r>
              <w:rPr>
                <w:i/>
              </w:rPr>
              <w:t>Conservation and Land Management Amendment Regulations 2002</w:t>
            </w:r>
          </w:p>
        </w:tc>
        <w:tc>
          <w:tcPr>
            <w:tcW w:w="1418" w:type="dxa"/>
          </w:tcPr>
          <w:p w14:paraId="0D147FE4" w14:textId="77777777" w:rsidR="00777A41" w:rsidRDefault="008B1727">
            <w:pPr>
              <w:pStyle w:val="Table04Row"/>
            </w:pPr>
            <w:r>
              <w:t>4 Oct 2002</w:t>
            </w:r>
            <w:r>
              <w:br/>
              <w:t>p. 5065‑6</w:t>
            </w:r>
          </w:p>
        </w:tc>
        <w:tc>
          <w:tcPr>
            <w:tcW w:w="4536" w:type="dxa"/>
          </w:tcPr>
          <w:p w14:paraId="667B183B" w14:textId="77777777" w:rsidR="00777A41" w:rsidRDefault="008B1727">
            <w:pPr>
              <w:pStyle w:val="Table04Row"/>
            </w:pPr>
            <w:r>
              <w:t>4 Oct 2002</w:t>
            </w:r>
          </w:p>
        </w:tc>
      </w:tr>
      <w:tr w:rsidR="00777A41" w14:paraId="4D772B54" w14:textId="77777777">
        <w:trPr>
          <w:cantSplit/>
          <w:jc w:val="center"/>
        </w:trPr>
        <w:tc>
          <w:tcPr>
            <w:tcW w:w="4253" w:type="dxa"/>
          </w:tcPr>
          <w:p w14:paraId="6BBBBBA8" w14:textId="77777777" w:rsidR="00777A41" w:rsidRDefault="008B1727">
            <w:pPr>
              <w:pStyle w:val="Table04Row"/>
            </w:pPr>
            <w:r>
              <w:rPr>
                <w:i/>
              </w:rPr>
              <w:t>Conservation and Land Management Amendment Regulations 2004</w:t>
            </w:r>
          </w:p>
        </w:tc>
        <w:tc>
          <w:tcPr>
            <w:tcW w:w="1418" w:type="dxa"/>
          </w:tcPr>
          <w:p w14:paraId="1C1B102C" w14:textId="77777777" w:rsidR="00777A41" w:rsidRDefault="008B1727">
            <w:pPr>
              <w:pStyle w:val="Table04Row"/>
            </w:pPr>
            <w:r>
              <w:t>4 May 2004</w:t>
            </w:r>
            <w:r>
              <w:br/>
              <w:t>p. 1383</w:t>
            </w:r>
          </w:p>
        </w:tc>
        <w:tc>
          <w:tcPr>
            <w:tcW w:w="4536" w:type="dxa"/>
          </w:tcPr>
          <w:p w14:paraId="55483070" w14:textId="77777777" w:rsidR="00777A41" w:rsidRDefault="008B1727">
            <w:pPr>
              <w:pStyle w:val="Table04Row"/>
            </w:pPr>
            <w:r>
              <w:t>4 May 2004</w:t>
            </w:r>
          </w:p>
        </w:tc>
      </w:tr>
      <w:tr w:rsidR="00777A41" w14:paraId="1555370E" w14:textId="77777777">
        <w:trPr>
          <w:cantSplit/>
          <w:jc w:val="center"/>
        </w:trPr>
        <w:tc>
          <w:tcPr>
            <w:tcW w:w="4253" w:type="dxa"/>
          </w:tcPr>
          <w:p w14:paraId="6FC60BE8" w14:textId="77777777" w:rsidR="00777A41" w:rsidRDefault="008B1727">
            <w:pPr>
              <w:pStyle w:val="Table04Row"/>
            </w:pPr>
            <w:r>
              <w:rPr>
                <w:i/>
              </w:rPr>
              <w:t>Conservation and Land Management Amendment Regulations (No. 2) 2004</w:t>
            </w:r>
          </w:p>
        </w:tc>
        <w:tc>
          <w:tcPr>
            <w:tcW w:w="1418" w:type="dxa"/>
          </w:tcPr>
          <w:p w14:paraId="1BC3ADAF" w14:textId="77777777" w:rsidR="00777A41" w:rsidRDefault="008B1727">
            <w:pPr>
              <w:pStyle w:val="Table04Row"/>
            </w:pPr>
            <w:r>
              <w:t>27 Jul 2004</w:t>
            </w:r>
            <w:r>
              <w:br/>
              <w:t>p. 3077‑8</w:t>
            </w:r>
          </w:p>
        </w:tc>
        <w:tc>
          <w:tcPr>
            <w:tcW w:w="4536" w:type="dxa"/>
          </w:tcPr>
          <w:p w14:paraId="3CEAC35A" w14:textId="77777777" w:rsidR="00777A41" w:rsidRDefault="008B1727">
            <w:pPr>
              <w:pStyle w:val="Table04Row"/>
            </w:pPr>
            <w:r>
              <w:t>27 Jul 2004</w:t>
            </w:r>
          </w:p>
        </w:tc>
      </w:tr>
      <w:tr w:rsidR="00777A41" w14:paraId="679B7DDF" w14:textId="77777777">
        <w:trPr>
          <w:cantSplit/>
          <w:jc w:val="center"/>
        </w:trPr>
        <w:tc>
          <w:tcPr>
            <w:tcW w:w="4253" w:type="dxa"/>
          </w:tcPr>
          <w:p w14:paraId="012DC205" w14:textId="77777777" w:rsidR="00777A41" w:rsidRDefault="008B1727">
            <w:pPr>
              <w:pStyle w:val="Table04Row"/>
            </w:pPr>
            <w:r>
              <w:rPr>
                <w:i/>
              </w:rPr>
              <w:t>Conservation and Land Management Amendment Regulations 2006</w:t>
            </w:r>
          </w:p>
        </w:tc>
        <w:tc>
          <w:tcPr>
            <w:tcW w:w="1418" w:type="dxa"/>
          </w:tcPr>
          <w:p w14:paraId="5378FA8E" w14:textId="77777777" w:rsidR="00777A41" w:rsidRDefault="008B1727">
            <w:pPr>
              <w:pStyle w:val="Table04Row"/>
            </w:pPr>
            <w:r>
              <w:t>29 Sep 2006</w:t>
            </w:r>
            <w:r>
              <w:br/>
              <w:t>p. 4297‑334</w:t>
            </w:r>
          </w:p>
        </w:tc>
        <w:tc>
          <w:tcPr>
            <w:tcW w:w="4536" w:type="dxa"/>
          </w:tcPr>
          <w:p w14:paraId="6330F107" w14:textId="77777777" w:rsidR="00777A41" w:rsidRDefault="008B1727">
            <w:pPr>
              <w:pStyle w:val="Table04Row"/>
            </w:pPr>
            <w:r>
              <w:t>29 Sep 2006 (see r. 2)</w:t>
            </w:r>
          </w:p>
        </w:tc>
      </w:tr>
      <w:tr w:rsidR="00777A41" w14:paraId="41B16783" w14:textId="77777777">
        <w:trPr>
          <w:cantSplit/>
          <w:jc w:val="center"/>
        </w:trPr>
        <w:tc>
          <w:tcPr>
            <w:tcW w:w="10207" w:type="dxa"/>
            <w:gridSpan w:val="3"/>
          </w:tcPr>
          <w:p w14:paraId="5338B62B" w14:textId="77777777" w:rsidR="00777A41" w:rsidRDefault="008B1727">
            <w:pPr>
              <w:pStyle w:val="Table04Row"/>
            </w:pPr>
            <w:r>
              <w:rPr>
                <w:b/>
              </w:rPr>
              <w:lastRenderedPageBreak/>
              <w:t>Reprint 1 as at 3 Nov 2006</w:t>
            </w:r>
          </w:p>
        </w:tc>
      </w:tr>
      <w:tr w:rsidR="00777A41" w14:paraId="71040270" w14:textId="77777777">
        <w:trPr>
          <w:cantSplit/>
          <w:jc w:val="center"/>
        </w:trPr>
        <w:tc>
          <w:tcPr>
            <w:tcW w:w="4253" w:type="dxa"/>
          </w:tcPr>
          <w:p w14:paraId="4DDCE8E7" w14:textId="77777777" w:rsidR="00777A41" w:rsidRDefault="008B1727">
            <w:pPr>
              <w:pStyle w:val="Table04Row"/>
            </w:pPr>
            <w:r>
              <w:rPr>
                <w:i/>
              </w:rPr>
              <w:t>Conservation and Land Management Amendment Regulations 2007</w:t>
            </w:r>
          </w:p>
        </w:tc>
        <w:tc>
          <w:tcPr>
            <w:tcW w:w="1418" w:type="dxa"/>
          </w:tcPr>
          <w:p w14:paraId="2EDFB75E" w14:textId="77777777" w:rsidR="00777A41" w:rsidRDefault="008B1727">
            <w:pPr>
              <w:pStyle w:val="Table04Row"/>
            </w:pPr>
            <w:r>
              <w:t>27 Feb 2007</w:t>
            </w:r>
            <w:r>
              <w:br/>
              <w:t>p. 625‑6</w:t>
            </w:r>
          </w:p>
        </w:tc>
        <w:tc>
          <w:tcPr>
            <w:tcW w:w="4536" w:type="dxa"/>
          </w:tcPr>
          <w:p w14:paraId="578A55A2" w14:textId="77777777" w:rsidR="00777A41" w:rsidRDefault="008B1727">
            <w:pPr>
              <w:pStyle w:val="Table04Row"/>
            </w:pPr>
            <w:r>
              <w:t>27 Feb 2007</w:t>
            </w:r>
          </w:p>
        </w:tc>
      </w:tr>
      <w:tr w:rsidR="00777A41" w14:paraId="5A9C1F02" w14:textId="77777777">
        <w:trPr>
          <w:cantSplit/>
          <w:jc w:val="center"/>
        </w:trPr>
        <w:tc>
          <w:tcPr>
            <w:tcW w:w="4253" w:type="dxa"/>
          </w:tcPr>
          <w:p w14:paraId="41DE73AE" w14:textId="77777777" w:rsidR="00777A41" w:rsidRDefault="008B1727">
            <w:pPr>
              <w:pStyle w:val="Table04Row"/>
            </w:pPr>
            <w:r>
              <w:rPr>
                <w:i/>
              </w:rPr>
              <w:t>Conservation and Land Management Amendment Regulations (No. 2) 2007</w:t>
            </w:r>
          </w:p>
        </w:tc>
        <w:tc>
          <w:tcPr>
            <w:tcW w:w="1418" w:type="dxa"/>
          </w:tcPr>
          <w:p w14:paraId="0E08B0C2" w14:textId="77777777" w:rsidR="00777A41" w:rsidRDefault="008B1727">
            <w:pPr>
              <w:pStyle w:val="Table04Row"/>
            </w:pPr>
            <w:r>
              <w:t>29 Jan 2008</w:t>
            </w:r>
            <w:r>
              <w:br/>
              <w:t>p. 241‑2</w:t>
            </w:r>
          </w:p>
        </w:tc>
        <w:tc>
          <w:tcPr>
            <w:tcW w:w="4536" w:type="dxa"/>
          </w:tcPr>
          <w:p w14:paraId="7E71AE15" w14:textId="77777777" w:rsidR="00777A41" w:rsidRDefault="008B1727">
            <w:pPr>
              <w:pStyle w:val="Table04Row"/>
            </w:pPr>
            <w:r>
              <w:t>r. 1 &amp; 2: 29 Jan 2008 (see r. 2(a));</w:t>
            </w:r>
          </w:p>
          <w:p w14:paraId="6A3050E4" w14:textId="77777777" w:rsidR="00777A41" w:rsidRDefault="008B1727">
            <w:pPr>
              <w:pStyle w:val="Table04Row"/>
            </w:pPr>
            <w:r>
              <w:t>Regulations other than r. 1 &amp; 2: 30 Jan 2008 (see r. 2(b))</w:t>
            </w:r>
          </w:p>
        </w:tc>
      </w:tr>
      <w:tr w:rsidR="00777A41" w14:paraId="6BA61439" w14:textId="77777777">
        <w:trPr>
          <w:cantSplit/>
          <w:jc w:val="center"/>
        </w:trPr>
        <w:tc>
          <w:tcPr>
            <w:tcW w:w="4253" w:type="dxa"/>
          </w:tcPr>
          <w:p w14:paraId="325E63F2" w14:textId="77777777" w:rsidR="00777A41" w:rsidRDefault="008B1727">
            <w:pPr>
              <w:pStyle w:val="Table04Row"/>
            </w:pPr>
            <w:r>
              <w:rPr>
                <w:i/>
              </w:rPr>
              <w:t>Financial Management (Transitional Provisions) Regulations 2009</w:t>
            </w:r>
            <w:r>
              <w:t xml:space="preserve"> r. 3</w:t>
            </w:r>
          </w:p>
        </w:tc>
        <w:tc>
          <w:tcPr>
            <w:tcW w:w="1418" w:type="dxa"/>
          </w:tcPr>
          <w:p w14:paraId="6A2D1B0B" w14:textId="77777777" w:rsidR="00777A41" w:rsidRDefault="008B1727">
            <w:pPr>
              <w:pStyle w:val="Table04Row"/>
            </w:pPr>
            <w:r>
              <w:t>27 Feb 2009</w:t>
            </w:r>
            <w:r>
              <w:br/>
              <w:t>p. 529‑30</w:t>
            </w:r>
          </w:p>
        </w:tc>
        <w:tc>
          <w:tcPr>
            <w:tcW w:w="4536" w:type="dxa"/>
          </w:tcPr>
          <w:p w14:paraId="5F7376EC" w14:textId="77777777" w:rsidR="00777A41" w:rsidRDefault="008B1727">
            <w:pPr>
              <w:pStyle w:val="Table04Row"/>
            </w:pPr>
            <w:r>
              <w:t>28 Feb 2009 (see r. 2(b))</w:t>
            </w:r>
          </w:p>
        </w:tc>
      </w:tr>
      <w:tr w:rsidR="00777A41" w14:paraId="63AF2DC7" w14:textId="77777777">
        <w:trPr>
          <w:cantSplit/>
          <w:jc w:val="center"/>
        </w:trPr>
        <w:tc>
          <w:tcPr>
            <w:tcW w:w="4253" w:type="dxa"/>
          </w:tcPr>
          <w:p w14:paraId="5D62BC67" w14:textId="77777777" w:rsidR="00777A41" w:rsidRDefault="008B1727">
            <w:pPr>
              <w:pStyle w:val="Table04Row"/>
            </w:pPr>
            <w:r>
              <w:rPr>
                <w:i/>
              </w:rPr>
              <w:t>Conservation and Land Management Amendment Regulations 2009</w:t>
            </w:r>
          </w:p>
        </w:tc>
        <w:tc>
          <w:tcPr>
            <w:tcW w:w="1418" w:type="dxa"/>
          </w:tcPr>
          <w:p w14:paraId="2FE29243" w14:textId="77777777" w:rsidR="00777A41" w:rsidRDefault="008B1727">
            <w:pPr>
              <w:pStyle w:val="Table04Row"/>
            </w:pPr>
            <w:r>
              <w:t>28 Aug 2009</w:t>
            </w:r>
            <w:r>
              <w:br/>
              <w:t>p. 3354‑7</w:t>
            </w:r>
          </w:p>
        </w:tc>
        <w:tc>
          <w:tcPr>
            <w:tcW w:w="4536" w:type="dxa"/>
          </w:tcPr>
          <w:p w14:paraId="2211DBD3" w14:textId="77777777" w:rsidR="00777A41" w:rsidRDefault="008B1727">
            <w:pPr>
              <w:pStyle w:val="Table04Row"/>
            </w:pPr>
            <w:r>
              <w:t>r. 1 &amp; 2: 28 Aug 2009 (see r. 2(a));</w:t>
            </w:r>
          </w:p>
          <w:p w14:paraId="222AEC12" w14:textId="77777777" w:rsidR="00777A41" w:rsidRDefault="008B1727">
            <w:pPr>
              <w:pStyle w:val="Table04Row"/>
            </w:pPr>
            <w:r>
              <w:t>Regulations other than r. 1 &amp; 2: 1 Sep 2009 (see r. 2(b))</w:t>
            </w:r>
          </w:p>
        </w:tc>
      </w:tr>
      <w:tr w:rsidR="00777A41" w14:paraId="4CEB4AE4" w14:textId="77777777">
        <w:trPr>
          <w:cantSplit/>
          <w:jc w:val="center"/>
        </w:trPr>
        <w:tc>
          <w:tcPr>
            <w:tcW w:w="4253" w:type="dxa"/>
          </w:tcPr>
          <w:p w14:paraId="527C10D2" w14:textId="77777777" w:rsidR="00777A41" w:rsidRDefault="008B1727">
            <w:pPr>
              <w:pStyle w:val="Table04Row"/>
            </w:pPr>
            <w:r>
              <w:rPr>
                <w:i/>
              </w:rPr>
              <w:t>Conservation and Land Management Amendment Regulations (No. 2) 2010</w:t>
            </w:r>
          </w:p>
        </w:tc>
        <w:tc>
          <w:tcPr>
            <w:tcW w:w="1418" w:type="dxa"/>
          </w:tcPr>
          <w:p w14:paraId="7C9E26D8" w14:textId="77777777" w:rsidR="00777A41" w:rsidRDefault="008B1727">
            <w:pPr>
              <w:pStyle w:val="Table04Row"/>
            </w:pPr>
            <w:r>
              <w:t>3 Sep 2010</w:t>
            </w:r>
            <w:r>
              <w:br/>
              <w:t>p. 4278‑84</w:t>
            </w:r>
          </w:p>
        </w:tc>
        <w:tc>
          <w:tcPr>
            <w:tcW w:w="4536" w:type="dxa"/>
          </w:tcPr>
          <w:p w14:paraId="5A453583" w14:textId="77777777" w:rsidR="00777A41" w:rsidRDefault="008B1727">
            <w:pPr>
              <w:pStyle w:val="Table04Row"/>
            </w:pPr>
            <w:r>
              <w:t>r. 1 &amp; 2: 3 Sep 2010 (see r. 2(a));</w:t>
            </w:r>
          </w:p>
          <w:p w14:paraId="2C22C4F9" w14:textId="77777777" w:rsidR="00777A41" w:rsidRDefault="008B1727">
            <w:pPr>
              <w:pStyle w:val="Table04Row"/>
            </w:pPr>
            <w:r>
              <w:t xml:space="preserve">Regulations other than r. 1 &amp; 2: 4 Sep 2010 (see r. 2(b) and </w:t>
            </w:r>
            <w:r>
              <w:rPr>
                <w:i/>
              </w:rPr>
              <w:t>Gazette</w:t>
            </w:r>
            <w:r>
              <w:t xml:space="preserve"> 3 Sep 2010 p. 4273)</w:t>
            </w:r>
          </w:p>
        </w:tc>
      </w:tr>
      <w:tr w:rsidR="00777A41" w14:paraId="44B690DD" w14:textId="77777777">
        <w:trPr>
          <w:cantSplit/>
          <w:jc w:val="center"/>
        </w:trPr>
        <w:tc>
          <w:tcPr>
            <w:tcW w:w="10207" w:type="dxa"/>
            <w:gridSpan w:val="3"/>
          </w:tcPr>
          <w:p w14:paraId="79A4DCC6" w14:textId="77777777" w:rsidR="00777A41" w:rsidRDefault="008B1727">
            <w:pPr>
              <w:pStyle w:val="Table04Row"/>
            </w:pPr>
            <w:r>
              <w:rPr>
                <w:b/>
              </w:rPr>
              <w:t>Reprint 2 as at 5 Nov 2010</w:t>
            </w:r>
          </w:p>
        </w:tc>
      </w:tr>
      <w:tr w:rsidR="00777A41" w14:paraId="39C0F93E" w14:textId="77777777">
        <w:trPr>
          <w:cantSplit/>
          <w:jc w:val="center"/>
        </w:trPr>
        <w:tc>
          <w:tcPr>
            <w:tcW w:w="4253" w:type="dxa"/>
          </w:tcPr>
          <w:p w14:paraId="2AE04EB8" w14:textId="77777777" w:rsidR="00777A41" w:rsidRDefault="008B1727">
            <w:pPr>
              <w:pStyle w:val="Table04Row"/>
            </w:pPr>
            <w:r>
              <w:rPr>
                <w:i/>
              </w:rPr>
              <w:t>Conservation and Land Management Amendment Regulations (No. 3) 2010</w:t>
            </w:r>
          </w:p>
        </w:tc>
        <w:tc>
          <w:tcPr>
            <w:tcW w:w="1418" w:type="dxa"/>
          </w:tcPr>
          <w:p w14:paraId="7A38B9EA" w14:textId="77777777" w:rsidR="00777A41" w:rsidRDefault="008B1727">
            <w:pPr>
              <w:pStyle w:val="Table04Row"/>
            </w:pPr>
            <w:r>
              <w:t>3 Dec 2010</w:t>
            </w:r>
            <w:r>
              <w:br/>
              <w:t>p. 6045‑54</w:t>
            </w:r>
          </w:p>
        </w:tc>
        <w:tc>
          <w:tcPr>
            <w:tcW w:w="4536" w:type="dxa"/>
          </w:tcPr>
          <w:p w14:paraId="6D413460" w14:textId="77777777" w:rsidR="00777A41" w:rsidRDefault="008B1727">
            <w:pPr>
              <w:pStyle w:val="Table04Row"/>
            </w:pPr>
            <w:r>
              <w:t>r. 1 &amp; 2: 3 Dec 2010 (see r. 2(a));</w:t>
            </w:r>
          </w:p>
          <w:p w14:paraId="79833624" w14:textId="77777777" w:rsidR="00777A41" w:rsidRDefault="008B1727">
            <w:pPr>
              <w:pStyle w:val="Table04Row"/>
            </w:pPr>
            <w:r>
              <w:t>Regulations other than r. 1 &amp; 2: 4 Dec 2010 (see r. 2(b))</w:t>
            </w:r>
          </w:p>
        </w:tc>
      </w:tr>
      <w:tr w:rsidR="00777A41" w14:paraId="377EB091" w14:textId="77777777">
        <w:trPr>
          <w:cantSplit/>
          <w:jc w:val="center"/>
        </w:trPr>
        <w:tc>
          <w:tcPr>
            <w:tcW w:w="4253" w:type="dxa"/>
          </w:tcPr>
          <w:p w14:paraId="3B26843C" w14:textId="77777777" w:rsidR="00777A41" w:rsidRDefault="008B1727">
            <w:pPr>
              <w:pStyle w:val="Table04Row"/>
            </w:pPr>
            <w:r>
              <w:rPr>
                <w:i/>
              </w:rPr>
              <w:t>Conservation and Land Management Amendment Regulations (No. 2) 2011</w:t>
            </w:r>
          </w:p>
        </w:tc>
        <w:tc>
          <w:tcPr>
            <w:tcW w:w="1418" w:type="dxa"/>
          </w:tcPr>
          <w:p w14:paraId="4FABBAED" w14:textId="77777777" w:rsidR="00777A41" w:rsidRDefault="008B1727">
            <w:pPr>
              <w:pStyle w:val="Table04Row"/>
            </w:pPr>
            <w:r>
              <w:t>30 Sep 2011</w:t>
            </w:r>
            <w:r>
              <w:br/>
              <w:t>p. 3897‑8</w:t>
            </w:r>
          </w:p>
        </w:tc>
        <w:tc>
          <w:tcPr>
            <w:tcW w:w="4536" w:type="dxa"/>
          </w:tcPr>
          <w:p w14:paraId="0A2EFABB" w14:textId="77777777" w:rsidR="00777A41" w:rsidRDefault="008B1727">
            <w:pPr>
              <w:pStyle w:val="Table04Row"/>
            </w:pPr>
            <w:r>
              <w:t>r. 1 &amp; 2: 30 Sep 2011 (see r. 2(a));</w:t>
            </w:r>
          </w:p>
          <w:p w14:paraId="4755893C" w14:textId="77777777" w:rsidR="00777A41" w:rsidRDefault="008B1727">
            <w:pPr>
              <w:pStyle w:val="Table04Row"/>
            </w:pPr>
            <w:r>
              <w:t>Regulations other than r. 1 &amp; 2: 1 Oct 2011 (see r. 2(b))</w:t>
            </w:r>
          </w:p>
        </w:tc>
      </w:tr>
      <w:tr w:rsidR="00777A41" w14:paraId="4CA63105" w14:textId="77777777">
        <w:trPr>
          <w:cantSplit/>
          <w:jc w:val="center"/>
        </w:trPr>
        <w:tc>
          <w:tcPr>
            <w:tcW w:w="4253" w:type="dxa"/>
          </w:tcPr>
          <w:p w14:paraId="1248887D" w14:textId="77777777" w:rsidR="00777A41" w:rsidRDefault="008B1727">
            <w:pPr>
              <w:pStyle w:val="Table04Row"/>
            </w:pPr>
            <w:r>
              <w:rPr>
                <w:i/>
              </w:rPr>
              <w:t>Conservation and Land Management Amendment Regulations 2012</w:t>
            </w:r>
          </w:p>
        </w:tc>
        <w:tc>
          <w:tcPr>
            <w:tcW w:w="1418" w:type="dxa"/>
          </w:tcPr>
          <w:p w14:paraId="03A8E6C6" w14:textId="77777777" w:rsidR="00777A41" w:rsidRDefault="008B1727">
            <w:pPr>
              <w:pStyle w:val="Table04Row"/>
            </w:pPr>
            <w:r>
              <w:t>7 Dec 2012</w:t>
            </w:r>
            <w:r>
              <w:br/>
              <w:t>p. 5964‑74</w:t>
            </w:r>
          </w:p>
        </w:tc>
        <w:tc>
          <w:tcPr>
            <w:tcW w:w="4536" w:type="dxa"/>
          </w:tcPr>
          <w:p w14:paraId="01A9F8B9" w14:textId="77777777" w:rsidR="00777A41" w:rsidRDefault="008B1727">
            <w:pPr>
              <w:pStyle w:val="Table04Row"/>
            </w:pPr>
            <w:r>
              <w:t>r. 1 &amp; 2: 7 Dec 2012 (see r. 2(a));</w:t>
            </w:r>
          </w:p>
          <w:p w14:paraId="70B78CEC" w14:textId="77777777" w:rsidR="00777A41" w:rsidRDefault="008B1727">
            <w:pPr>
              <w:pStyle w:val="Table04Row"/>
            </w:pPr>
            <w:r>
              <w:t xml:space="preserve">Regulations other than r. 1 &amp; 2: 8 Dec 2012 (see r. 2(b) and </w:t>
            </w:r>
            <w:r>
              <w:rPr>
                <w:i/>
              </w:rPr>
              <w:t>Gazette</w:t>
            </w:r>
            <w:r>
              <w:t xml:space="preserve"> 7 Dec 2012 p. 5963)</w:t>
            </w:r>
          </w:p>
        </w:tc>
      </w:tr>
      <w:tr w:rsidR="00777A41" w14:paraId="0C244D28" w14:textId="77777777">
        <w:trPr>
          <w:cantSplit/>
          <w:jc w:val="center"/>
        </w:trPr>
        <w:tc>
          <w:tcPr>
            <w:tcW w:w="4253" w:type="dxa"/>
          </w:tcPr>
          <w:p w14:paraId="1EB378CA" w14:textId="77777777" w:rsidR="00777A41" w:rsidRDefault="008B1727">
            <w:pPr>
              <w:pStyle w:val="Table04Row"/>
            </w:pPr>
            <w:r>
              <w:rPr>
                <w:i/>
              </w:rPr>
              <w:t>Conservation and Land Management Amendment Regulations 2013</w:t>
            </w:r>
          </w:p>
        </w:tc>
        <w:tc>
          <w:tcPr>
            <w:tcW w:w="1418" w:type="dxa"/>
          </w:tcPr>
          <w:p w14:paraId="662DAD67" w14:textId="77777777" w:rsidR="00777A41" w:rsidRDefault="008B1727">
            <w:pPr>
              <w:pStyle w:val="Table04Row"/>
            </w:pPr>
            <w:r>
              <w:t>5 Feb 2013</w:t>
            </w:r>
            <w:r>
              <w:br/>
              <w:t>p. 833‑4</w:t>
            </w:r>
          </w:p>
        </w:tc>
        <w:tc>
          <w:tcPr>
            <w:tcW w:w="4536" w:type="dxa"/>
          </w:tcPr>
          <w:p w14:paraId="01624853" w14:textId="77777777" w:rsidR="00777A41" w:rsidRDefault="008B1727">
            <w:pPr>
              <w:pStyle w:val="Table04Row"/>
            </w:pPr>
            <w:r>
              <w:t>r. 1 &amp; 2: 5 Feb 2013 (see r. 2(a));</w:t>
            </w:r>
          </w:p>
          <w:p w14:paraId="327D4DF4"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7F5F702D" w14:textId="77777777">
        <w:trPr>
          <w:cantSplit/>
          <w:jc w:val="center"/>
        </w:trPr>
        <w:tc>
          <w:tcPr>
            <w:tcW w:w="10207" w:type="dxa"/>
            <w:gridSpan w:val="3"/>
          </w:tcPr>
          <w:p w14:paraId="67B0A965" w14:textId="77777777" w:rsidR="00777A41" w:rsidRDefault="008B1727">
            <w:pPr>
              <w:pStyle w:val="Table04Row"/>
            </w:pPr>
            <w:r>
              <w:rPr>
                <w:b/>
              </w:rPr>
              <w:t>Reprint 3 as at 12 Jul 2013</w:t>
            </w:r>
          </w:p>
        </w:tc>
      </w:tr>
      <w:tr w:rsidR="00777A41" w14:paraId="7421A3CD" w14:textId="77777777">
        <w:trPr>
          <w:cantSplit/>
          <w:jc w:val="center"/>
        </w:trPr>
        <w:tc>
          <w:tcPr>
            <w:tcW w:w="4253" w:type="dxa"/>
          </w:tcPr>
          <w:p w14:paraId="0B5F66D6" w14:textId="77777777" w:rsidR="00777A41" w:rsidRDefault="008B1727">
            <w:pPr>
              <w:pStyle w:val="Table04Row"/>
            </w:pPr>
            <w:r>
              <w:rPr>
                <w:i/>
              </w:rPr>
              <w:t>Conservation and Land Management Amendment Regulations (No. 3) 2013</w:t>
            </w:r>
          </w:p>
        </w:tc>
        <w:tc>
          <w:tcPr>
            <w:tcW w:w="1418" w:type="dxa"/>
          </w:tcPr>
          <w:p w14:paraId="65F8D637" w14:textId="77777777" w:rsidR="00777A41" w:rsidRDefault="008B1727">
            <w:pPr>
              <w:pStyle w:val="Table04Row"/>
            </w:pPr>
            <w:r>
              <w:t>27 Sep 2013</w:t>
            </w:r>
            <w:r>
              <w:br/>
              <w:t>p. 4525‑9</w:t>
            </w:r>
          </w:p>
        </w:tc>
        <w:tc>
          <w:tcPr>
            <w:tcW w:w="4536" w:type="dxa"/>
          </w:tcPr>
          <w:p w14:paraId="163ED7D8" w14:textId="77777777" w:rsidR="00777A41" w:rsidRDefault="008B1727">
            <w:pPr>
              <w:pStyle w:val="Table04Row"/>
            </w:pPr>
            <w:r>
              <w:t>r. 1 &amp; 2: 27 Sep 2013 (see r. 2(a));</w:t>
            </w:r>
          </w:p>
          <w:p w14:paraId="03EB4779" w14:textId="77777777" w:rsidR="00777A41" w:rsidRDefault="008B1727">
            <w:pPr>
              <w:pStyle w:val="Table04Row"/>
            </w:pPr>
            <w:r>
              <w:t>Regulations other than r. 1 &amp; 2: 1 Oct 2013 (see r. 2(b))</w:t>
            </w:r>
          </w:p>
        </w:tc>
      </w:tr>
      <w:tr w:rsidR="00777A41" w14:paraId="0A0712C3" w14:textId="77777777">
        <w:trPr>
          <w:cantSplit/>
          <w:jc w:val="center"/>
        </w:trPr>
        <w:tc>
          <w:tcPr>
            <w:tcW w:w="4253" w:type="dxa"/>
          </w:tcPr>
          <w:p w14:paraId="4995EE2D" w14:textId="77777777" w:rsidR="00777A41" w:rsidRDefault="008B1727">
            <w:pPr>
              <w:pStyle w:val="Table04Row"/>
            </w:pPr>
            <w:r>
              <w:rPr>
                <w:i/>
              </w:rPr>
              <w:t>Conservation and Land Management Amendment Regulations (No. 2) 2014</w:t>
            </w:r>
          </w:p>
        </w:tc>
        <w:tc>
          <w:tcPr>
            <w:tcW w:w="1418" w:type="dxa"/>
          </w:tcPr>
          <w:p w14:paraId="17DF142F" w14:textId="77777777" w:rsidR="00777A41" w:rsidRDefault="008B1727">
            <w:pPr>
              <w:pStyle w:val="Table04Row"/>
            </w:pPr>
            <w:r>
              <w:t>19 Sep 2014</w:t>
            </w:r>
            <w:r>
              <w:br/>
              <w:t>p. 3330‑7</w:t>
            </w:r>
          </w:p>
        </w:tc>
        <w:tc>
          <w:tcPr>
            <w:tcW w:w="4536" w:type="dxa"/>
          </w:tcPr>
          <w:p w14:paraId="64160EC3" w14:textId="77777777" w:rsidR="00777A41" w:rsidRDefault="008B1727">
            <w:pPr>
              <w:pStyle w:val="Table04Row"/>
            </w:pPr>
            <w:r>
              <w:t>r. 1 &amp; 2: 19 Sep 2014 (see r. 2(a));</w:t>
            </w:r>
          </w:p>
          <w:p w14:paraId="3D4137D1" w14:textId="77777777" w:rsidR="00777A41" w:rsidRDefault="008B1727">
            <w:pPr>
              <w:pStyle w:val="Table04Row"/>
            </w:pPr>
            <w:r>
              <w:t>Regulations other than r. 1 &amp; 2: 20 Sep 2014 (see r. 2(b))</w:t>
            </w:r>
          </w:p>
        </w:tc>
      </w:tr>
      <w:tr w:rsidR="00777A41" w14:paraId="01030071" w14:textId="77777777">
        <w:trPr>
          <w:cantSplit/>
          <w:jc w:val="center"/>
        </w:trPr>
        <w:tc>
          <w:tcPr>
            <w:tcW w:w="4253" w:type="dxa"/>
          </w:tcPr>
          <w:p w14:paraId="4C678168" w14:textId="77777777" w:rsidR="00777A41" w:rsidRDefault="008B1727">
            <w:pPr>
              <w:pStyle w:val="Table04Row"/>
            </w:pPr>
            <w:r>
              <w:rPr>
                <w:i/>
              </w:rPr>
              <w:t>Conservation and Land Management Amendment Regulations 2014</w:t>
            </w:r>
          </w:p>
        </w:tc>
        <w:tc>
          <w:tcPr>
            <w:tcW w:w="1418" w:type="dxa"/>
          </w:tcPr>
          <w:p w14:paraId="39DC3FF5" w14:textId="77777777" w:rsidR="00777A41" w:rsidRDefault="008B1727">
            <w:pPr>
              <w:pStyle w:val="Table04Row"/>
            </w:pPr>
            <w:r>
              <w:t>8 Jan 2015</w:t>
            </w:r>
            <w:r>
              <w:br/>
              <w:t>p. 135‑6</w:t>
            </w:r>
          </w:p>
        </w:tc>
        <w:tc>
          <w:tcPr>
            <w:tcW w:w="4536" w:type="dxa"/>
          </w:tcPr>
          <w:p w14:paraId="518E774A" w14:textId="77777777" w:rsidR="00777A41" w:rsidRDefault="008B1727">
            <w:pPr>
              <w:pStyle w:val="Table04Row"/>
            </w:pPr>
            <w:r>
              <w:t>r. 1 &amp; 2: 8 Jan 2015 (see r. 2(a));</w:t>
            </w:r>
          </w:p>
          <w:p w14:paraId="61833131"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45D285A4" w14:textId="77777777">
        <w:trPr>
          <w:cantSplit/>
          <w:jc w:val="center"/>
        </w:trPr>
        <w:tc>
          <w:tcPr>
            <w:tcW w:w="4253" w:type="dxa"/>
          </w:tcPr>
          <w:p w14:paraId="6B34A825" w14:textId="77777777" w:rsidR="00777A41" w:rsidRDefault="008B1727">
            <w:pPr>
              <w:pStyle w:val="Table04Row"/>
            </w:pPr>
            <w:r>
              <w:rPr>
                <w:i/>
              </w:rPr>
              <w:t>Conservation and Land Management Amendment Regulations 2015</w:t>
            </w:r>
          </w:p>
        </w:tc>
        <w:tc>
          <w:tcPr>
            <w:tcW w:w="1418" w:type="dxa"/>
          </w:tcPr>
          <w:p w14:paraId="5E237D04" w14:textId="77777777" w:rsidR="00777A41" w:rsidRDefault="008B1727">
            <w:pPr>
              <w:pStyle w:val="Table04Row"/>
            </w:pPr>
            <w:r>
              <w:t>24 Mar 2015</w:t>
            </w:r>
            <w:r>
              <w:br/>
              <w:t>p. 1033‑44</w:t>
            </w:r>
          </w:p>
        </w:tc>
        <w:tc>
          <w:tcPr>
            <w:tcW w:w="4536" w:type="dxa"/>
          </w:tcPr>
          <w:p w14:paraId="127FE549" w14:textId="77777777" w:rsidR="00777A41" w:rsidRDefault="008B1727">
            <w:pPr>
              <w:pStyle w:val="Table04Row"/>
            </w:pPr>
            <w:r>
              <w:t>r. 1 &amp; 2: 24 Mar 2015 (see r. 2(a));</w:t>
            </w:r>
          </w:p>
          <w:p w14:paraId="4F8BEB66" w14:textId="77777777" w:rsidR="00777A41" w:rsidRDefault="008B1727">
            <w:pPr>
              <w:pStyle w:val="Table04Row"/>
            </w:pPr>
            <w:r>
              <w:t>Regulations other than r. 1 &amp; 2: 25 Mar 2015 (see r. 2(b))</w:t>
            </w:r>
          </w:p>
        </w:tc>
      </w:tr>
      <w:tr w:rsidR="00777A41" w14:paraId="2B473313" w14:textId="77777777">
        <w:trPr>
          <w:cantSplit/>
          <w:jc w:val="center"/>
        </w:trPr>
        <w:tc>
          <w:tcPr>
            <w:tcW w:w="4253" w:type="dxa"/>
          </w:tcPr>
          <w:p w14:paraId="385DB966" w14:textId="77777777" w:rsidR="00777A41" w:rsidRDefault="008B1727">
            <w:pPr>
              <w:pStyle w:val="Table04Row"/>
            </w:pPr>
            <w:r>
              <w:rPr>
                <w:i/>
              </w:rPr>
              <w:t>Conservation and Land Management Amendment Regulations (No. 2) 2015</w:t>
            </w:r>
          </w:p>
        </w:tc>
        <w:tc>
          <w:tcPr>
            <w:tcW w:w="1418" w:type="dxa"/>
          </w:tcPr>
          <w:p w14:paraId="7E9E4934" w14:textId="77777777" w:rsidR="00777A41" w:rsidRDefault="008B1727">
            <w:pPr>
              <w:pStyle w:val="Table04Row"/>
            </w:pPr>
            <w:r>
              <w:t>19 Jun 2015</w:t>
            </w:r>
            <w:r>
              <w:br/>
              <w:t>p. 2095‑6</w:t>
            </w:r>
          </w:p>
        </w:tc>
        <w:tc>
          <w:tcPr>
            <w:tcW w:w="4536" w:type="dxa"/>
          </w:tcPr>
          <w:p w14:paraId="196B5737" w14:textId="77777777" w:rsidR="00777A41" w:rsidRDefault="008B1727">
            <w:pPr>
              <w:pStyle w:val="Table04Row"/>
            </w:pPr>
            <w:r>
              <w:t>r. 1 &amp; 2: 19 Jun 2015 (see r. 2(a));</w:t>
            </w:r>
          </w:p>
          <w:p w14:paraId="45FD8E41" w14:textId="77777777" w:rsidR="00777A41" w:rsidRDefault="008B1727">
            <w:pPr>
              <w:pStyle w:val="Table04Row"/>
            </w:pPr>
            <w:r>
              <w:t>Regulations other than r. 1 &amp; 2: 1 Jul 2015 (see r. 2(b))</w:t>
            </w:r>
          </w:p>
        </w:tc>
      </w:tr>
      <w:tr w:rsidR="00777A41" w14:paraId="426FD361" w14:textId="77777777">
        <w:trPr>
          <w:cantSplit/>
          <w:jc w:val="center"/>
        </w:trPr>
        <w:tc>
          <w:tcPr>
            <w:tcW w:w="4253" w:type="dxa"/>
          </w:tcPr>
          <w:p w14:paraId="657F231C" w14:textId="77777777" w:rsidR="00777A41" w:rsidRDefault="008B1727">
            <w:pPr>
              <w:pStyle w:val="Table04Row"/>
            </w:pPr>
            <w:r>
              <w:rPr>
                <w:i/>
              </w:rPr>
              <w:t>Conservation and Land Management Amendment Regulations (No. 4) 2015</w:t>
            </w:r>
          </w:p>
        </w:tc>
        <w:tc>
          <w:tcPr>
            <w:tcW w:w="1418" w:type="dxa"/>
          </w:tcPr>
          <w:p w14:paraId="5972E6C0" w14:textId="77777777" w:rsidR="00777A41" w:rsidRDefault="008B1727">
            <w:pPr>
              <w:pStyle w:val="Table04Row"/>
            </w:pPr>
            <w:r>
              <w:t>14 Jul 2015</w:t>
            </w:r>
            <w:r>
              <w:br/>
              <w:t>p. 2787‑9</w:t>
            </w:r>
          </w:p>
        </w:tc>
        <w:tc>
          <w:tcPr>
            <w:tcW w:w="4536" w:type="dxa"/>
          </w:tcPr>
          <w:p w14:paraId="280B3E13" w14:textId="77777777" w:rsidR="00777A41" w:rsidRDefault="008B1727">
            <w:pPr>
              <w:pStyle w:val="Table04Row"/>
            </w:pPr>
            <w:r>
              <w:t>r. 1 &amp; 2: 14 Jul 2015 (see r. 2(a));</w:t>
            </w:r>
          </w:p>
          <w:p w14:paraId="52592F13" w14:textId="77777777" w:rsidR="00777A41" w:rsidRDefault="008B1727">
            <w:pPr>
              <w:pStyle w:val="Table04Row"/>
            </w:pPr>
            <w:r>
              <w:t>Regulations other than r. 1 &amp; 2: 1 Sep 2015 (see r. 2(b))</w:t>
            </w:r>
          </w:p>
        </w:tc>
      </w:tr>
      <w:tr w:rsidR="00777A41" w14:paraId="11E51EE1" w14:textId="77777777">
        <w:trPr>
          <w:cantSplit/>
          <w:jc w:val="center"/>
        </w:trPr>
        <w:tc>
          <w:tcPr>
            <w:tcW w:w="4253" w:type="dxa"/>
          </w:tcPr>
          <w:p w14:paraId="570D0428" w14:textId="77777777" w:rsidR="00777A41" w:rsidRDefault="008B1727">
            <w:pPr>
              <w:pStyle w:val="Table04Row"/>
            </w:pPr>
            <w:r>
              <w:rPr>
                <w:i/>
              </w:rPr>
              <w:t>Conservation and Land Management Amendment Regulations (No. 3) 2015</w:t>
            </w:r>
          </w:p>
        </w:tc>
        <w:tc>
          <w:tcPr>
            <w:tcW w:w="1418" w:type="dxa"/>
          </w:tcPr>
          <w:p w14:paraId="29655D28" w14:textId="77777777" w:rsidR="00777A41" w:rsidRDefault="008B1727">
            <w:pPr>
              <w:pStyle w:val="Table04Row"/>
            </w:pPr>
            <w:r>
              <w:t>10 Nov 2015</w:t>
            </w:r>
            <w:r>
              <w:br/>
              <w:t>p. 4605‑6</w:t>
            </w:r>
          </w:p>
        </w:tc>
        <w:tc>
          <w:tcPr>
            <w:tcW w:w="4536" w:type="dxa"/>
          </w:tcPr>
          <w:p w14:paraId="30B38D37" w14:textId="77777777" w:rsidR="00777A41" w:rsidRDefault="008B1727">
            <w:pPr>
              <w:pStyle w:val="Table04Row"/>
            </w:pPr>
            <w:r>
              <w:t>r. 1 &amp; 2: 10 Nov 2015 (see r. 2(a));</w:t>
            </w:r>
          </w:p>
          <w:p w14:paraId="733D4DF8" w14:textId="77777777" w:rsidR="00777A41" w:rsidRDefault="008B1727">
            <w:pPr>
              <w:pStyle w:val="Table04Row"/>
            </w:pPr>
            <w:r>
              <w:t>Regulations other than r. 1 &amp; 2: 11 Nov 2015 (see r. 2(b))</w:t>
            </w:r>
          </w:p>
        </w:tc>
      </w:tr>
      <w:tr w:rsidR="00777A41" w14:paraId="4E82E6C1" w14:textId="77777777">
        <w:trPr>
          <w:cantSplit/>
          <w:jc w:val="center"/>
        </w:trPr>
        <w:tc>
          <w:tcPr>
            <w:tcW w:w="4253" w:type="dxa"/>
          </w:tcPr>
          <w:p w14:paraId="1DDE53EA" w14:textId="77777777" w:rsidR="00777A41" w:rsidRDefault="008B1727">
            <w:pPr>
              <w:pStyle w:val="Table04Row"/>
            </w:pPr>
            <w:r>
              <w:rPr>
                <w:i/>
              </w:rPr>
              <w:t>Conservation and Land Management Amendment Regulations (No. 5) 2015</w:t>
            </w:r>
          </w:p>
        </w:tc>
        <w:tc>
          <w:tcPr>
            <w:tcW w:w="1418" w:type="dxa"/>
          </w:tcPr>
          <w:p w14:paraId="7545F7FE" w14:textId="77777777" w:rsidR="00777A41" w:rsidRDefault="008B1727">
            <w:pPr>
              <w:pStyle w:val="Table04Row"/>
            </w:pPr>
            <w:r>
              <w:t>4 Dec 2015</w:t>
            </w:r>
            <w:r>
              <w:br/>
              <w:t>p. 4841‑2</w:t>
            </w:r>
          </w:p>
        </w:tc>
        <w:tc>
          <w:tcPr>
            <w:tcW w:w="4536" w:type="dxa"/>
          </w:tcPr>
          <w:p w14:paraId="1847D020" w14:textId="77777777" w:rsidR="00777A41" w:rsidRDefault="008B1727">
            <w:pPr>
              <w:pStyle w:val="Table04Row"/>
            </w:pPr>
            <w:r>
              <w:t>r. 1 &amp; 2: 4 Dec 2015 (see r. 2(a));</w:t>
            </w:r>
          </w:p>
          <w:p w14:paraId="1608110D" w14:textId="77777777" w:rsidR="00777A41" w:rsidRDefault="008B1727">
            <w:pPr>
              <w:pStyle w:val="Table04Row"/>
            </w:pPr>
            <w:r>
              <w:t>Regulations other than r. 1 &amp; 2: 5 Dec 2015 (see r. 2(b))</w:t>
            </w:r>
          </w:p>
        </w:tc>
      </w:tr>
      <w:tr w:rsidR="00777A41" w14:paraId="65F7D3A4" w14:textId="77777777">
        <w:trPr>
          <w:cantSplit/>
          <w:jc w:val="center"/>
        </w:trPr>
        <w:tc>
          <w:tcPr>
            <w:tcW w:w="4253" w:type="dxa"/>
          </w:tcPr>
          <w:p w14:paraId="0EDB5B73" w14:textId="77777777" w:rsidR="00777A41" w:rsidRDefault="008B1727">
            <w:pPr>
              <w:pStyle w:val="Table04Row"/>
            </w:pPr>
            <w:r>
              <w:rPr>
                <w:i/>
              </w:rPr>
              <w:t>Conservation and Land Management Amendment Regulations (No. 6) 2015</w:t>
            </w:r>
          </w:p>
        </w:tc>
        <w:tc>
          <w:tcPr>
            <w:tcW w:w="1418" w:type="dxa"/>
          </w:tcPr>
          <w:p w14:paraId="104FFC62" w14:textId="77777777" w:rsidR="00777A41" w:rsidRDefault="008B1727">
            <w:pPr>
              <w:pStyle w:val="Table04Row"/>
            </w:pPr>
            <w:r>
              <w:t>11 Dec 2015</w:t>
            </w:r>
            <w:r>
              <w:br/>
              <w:t>p. 4954‑6</w:t>
            </w:r>
          </w:p>
        </w:tc>
        <w:tc>
          <w:tcPr>
            <w:tcW w:w="4536" w:type="dxa"/>
          </w:tcPr>
          <w:p w14:paraId="6791F884" w14:textId="77777777" w:rsidR="00777A41" w:rsidRDefault="008B1727">
            <w:pPr>
              <w:pStyle w:val="Table04Row"/>
            </w:pPr>
            <w:r>
              <w:t xml:space="preserve">12 Dec 2015 (see r. 2 and </w:t>
            </w:r>
            <w:r>
              <w:rPr>
                <w:i/>
              </w:rPr>
              <w:t>Gazette</w:t>
            </w:r>
            <w:r>
              <w:t xml:space="preserve"> 11 Dec 2015 p. 4953)</w:t>
            </w:r>
          </w:p>
        </w:tc>
      </w:tr>
      <w:tr w:rsidR="00777A41" w14:paraId="717DE862" w14:textId="77777777">
        <w:trPr>
          <w:cantSplit/>
          <w:jc w:val="center"/>
        </w:trPr>
        <w:tc>
          <w:tcPr>
            <w:tcW w:w="4253" w:type="dxa"/>
          </w:tcPr>
          <w:p w14:paraId="6F7F25CC" w14:textId="77777777" w:rsidR="00777A41" w:rsidRDefault="008B1727">
            <w:pPr>
              <w:pStyle w:val="Table04Row"/>
            </w:pPr>
            <w:r>
              <w:rPr>
                <w:i/>
              </w:rPr>
              <w:t>Conservation and Land Management Amendment Regulations (No. 2) 2016</w:t>
            </w:r>
          </w:p>
        </w:tc>
        <w:tc>
          <w:tcPr>
            <w:tcW w:w="1418" w:type="dxa"/>
          </w:tcPr>
          <w:p w14:paraId="7BDA0089" w14:textId="77777777" w:rsidR="00777A41" w:rsidRDefault="008B1727">
            <w:pPr>
              <w:pStyle w:val="Table04Row"/>
            </w:pPr>
            <w:r>
              <w:t>4 Apr 2016</w:t>
            </w:r>
            <w:r>
              <w:br/>
              <w:t>p. 1011‑12</w:t>
            </w:r>
          </w:p>
        </w:tc>
        <w:tc>
          <w:tcPr>
            <w:tcW w:w="4536" w:type="dxa"/>
          </w:tcPr>
          <w:p w14:paraId="75538AAB" w14:textId="77777777" w:rsidR="00777A41" w:rsidRDefault="008B1727">
            <w:pPr>
              <w:pStyle w:val="Table04Row"/>
            </w:pPr>
            <w:r>
              <w:t>r. 1 &amp; 2: 4 Apr 2016 (see r. 2(a));</w:t>
            </w:r>
          </w:p>
          <w:p w14:paraId="20FBA88D" w14:textId="77777777" w:rsidR="00777A41" w:rsidRDefault="008B1727">
            <w:pPr>
              <w:pStyle w:val="Table04Row"/>
            </w:pPr>
            <w:r>
              <w:t>Regulations other than r. 1 &amp; 2: 4 Apr 2016 (see r. 2(b))</w:t>
            </w:r>
          </w:p>
        </w:tc>
      </w:tr>
      <w:tr w:rsidR="00777A41" w14:paraId="0A51932F" w14:textId="77777777">
        <w:trPr>
          <w:cantSplit/>
          <w:jc w:val="center"/>
        </w:trPr>
        <w:tc>
          <w:tcPr>
            <w:tcW w:w="4253" w:type="dxa"/>
          </w:tcPr>
          <w:p w14:paraId="0648FC87" w14:textId="77777777" w:rsidR="00777A41" w:rsidRDefault="008B1727">
            <w:pPr>
              <w:pStyle w:val="Table04Row"/>
            </w:pPr>
            <w:r>
              <w:rPr>
                <w:i/>
              </w:rPr>
              <w:t>Conservation and Land Management Amendment Regulations 2016</w:t>
            </w:r>
          </w:p>
        </w:tc>
        <w:tc>
          <w:tcPr>
            <w:tcW w:w="1418" w:type="dxa"/>
          </w:tcPr>
          <w:p w14:paraId="390C8383" w14:textId="77777777" w:rsidR="00777A41" w:rsidRDefault="008B1727">
            <w:pPr>
              <w:pStyle w:val="Table04Row"/>
            </w:pPr>
            <w:r>
              <w:t>6 May 2016</w:t>
            </w:r>
            <w:r>
              <w:br/>
              <w:t>p. 1381‑2</w:t>
            </w:r>
          </w:p>
        </w:tc>
        <w:tc>
          <w:tcPr>
            <w:tcW w:w="4536" w:type="dxa"/>
          </w:tcPr>
          <w:p w14:paraId="301E0278" w14:textId="77777777" w:rsidR="00777A41" w:rsidRDefault="008B1727">
            <w:pPr>
              <w:pStyle w:val="Table04Row"/>
            </w:pPr>
            <w:r>
              <w:t xml:space="preserve">7 May 2016 (see r. 2 &amp; </w:t>
            </w:r>
            <w:r>
              <w:rPr>
                <w:i/>
              </w:rPr>
              <w:t>Gazette</w:t>
            </w:r>
            <w:r>
              <w:t xml:space="preserve"> 6 May 2016 p. 1379‑80)</w:t>
            </w:r>
          </w:p>
        </w:tc>
      </w:tr>
      <w:tr w:rsidR="00777A41" w14:paraId="0EE4BDFB" w14:textId="77777777">
        <w:trPr>
          <w:cantSplit/>
          <w:jc w:val="center"/>
        </w:trPr>
        <w:tc>
          <w:tcPr>
            <w:tcW w:w="4253" w:type="dxa"/>
          </w:tcPr>
          <w:p w14:paraId="76882087" w14:textId="77777777" w:rsidR="00777A41" w:rsidRDefault="008B1727">
            <w:pPr>
              <w:pStyle w:val="Table04Row"/>
            </w:pPr>
            <w:r>
              <w:rPr>
                <w:i/>
              </w:rPr>
              <w:t>Conservation and Land Management Amendment Regulations (No. 3) 2016</w:t>
            </w:r>
          </w:p>
        </w:tc>
        <w:tc>
          <w:tcPr>
            <w:tcW w:w="1418" w:type="dxa"/>
          </w:tcPr>
          <w:p w14:paraId="5F54CC8F" w14:textId="77777777" w:rsidR="00777A41" w:rsidRDefault="008B1727">
            <w:pPr>
              <w:pStyle w:val="Table04Row"/>
            </w:pPr>
            <w:r>
              <w:t>5 Jul 2016</w:t>
            </w:r>
            <w:r>
              <w:br/>
              <w:t>p. 2815‑17</w:t>
            </w:r>
          </w:p>
        </w:tc>
        <w:tc>
          <w:tcPr>
            <w:tcW w:w="4536" w:type="dxa"/>
          </w:tcPr>
          <w:p w14:paraId="53386AFB" w14:textId="77777777" w:rsidR="00777A41" w:rsidRDefault="008B1727">
            <w:pPr>
              <w:pStyle w:val="Table04Row"/>
            </w:pPr>
            <w:r>
              <w:t>r. 1 &amp; 2: 5 Jul 2016 (see r. 2(a));</w:t>
            </w:r>
          </w:p>
          <w:p w14:paraId="366D01A4" w14:textId="77777777" w:rsidR="00777A41" w:rsidRDefault="008B1727">
            <w:pPr>
              <w:pStyle w:val="Table04Row"/>
            </w:pPr>
            <w:r>
              <w:t>Regulations other than r. 1 &amp; 2: 1 Sep 2016 (see r. 2(b))</w:t>
            </w:r>
          </w:p>
        </w:tc>
      </w:tr>
      <w:tr w:rsidR="00777A41" w14:paraId="6782F57C" w14:textId="77777777">
        <w:trPr>
          <w:cantSplit/>
          <w:jc w:val="center"/>
        </w:trPr>
        <w:tc>
          <w:tcPr>
            <w:tcW w:w="4253" w:type="dxa"/>
          </w:tcPr>
          <w:p w14:paraId="78591202" w14:textId="77777777" w:rsidR="00777A41" w:rsidRDefault="008B1727">
            <w:pPr>
              <w:pStyle w:val="Table04Row"/>
            </w:pPr>
            <w:r>
              <w:rPr>
                <w:i/>
              </w:rPr>
              <w:t>Conservation and Land Management Amendment Regulations (No. 4) 2016</w:t>
            </w:r>
          </w:p>
        </w:tc>
        <w:tc>
          <w:tcPr>
            <w:tcW w:w="1418" w:type="dxa"/>
          </w:tcPr>
          <w:p w14:paraId="0C14D00A" w14:textId="77777777" w:rsidR="00777A41" w:rsidRDefault="008B1727">
            <w:pPr>
              <w:pStyle w:val="Table04Row"/>
            </w:pPr>
            <w:r>
              <w:t>30 Aug 2016</w:t>
            </w:r>
            <w:r>
              <w:br/>
              <w:t>p. 3685‑6</w:t>
            </w:r>
          </w:p>
        </w:tc>
        <w:tc>
          <w:tcPr>
            <w:tcW w:w="4536" w:type="dxa"/>
          </w:tcPr>
          <w:p w14:paraId="157DC61C" w14:textId="77777777" w:rsidR="00777A41" w:rsidRDefault="008B1727">
            <w:pPr>
              <w:pStyle w:val="Table04Row"/>
            </w:pPr>
            <w:r>
              <w:t>r. 1 &amp; 2: 30 Aug 2016 (see r. 2(a));</w:t>
            </w:r>
          </w:p>
          <w:p w14:paraId="1525D5AC" w14:textId="77777777" w:rsidR="00777A41" w:rsidRDefault="008B1727">
            <w:pPr>
              <w:pStyle w:val="Table04Row"/>
            </w:pPr>
            <w:r>
              <w:t>Regulations other than r. 1 &amp; 2: 31 Aug 2016 (see r. 2(b))</w:t>
            </w:r>
          </w:p>
        </w:tc>
      </w:tr>
      <w:tr w:rsidR="00777A41" w14:paraId="60228351" w14:textId="77777777">
        <w:trPr>
          <w:cantSplit/>
          <w:jc w:val="center"/>
        </w:trPr>
        <w:tc>
          <w:tcPr>
            <w:tcW w:w="10207" w:type="dxa"/>
            <w:gridSpan w:val="3"/>
          </w:tcPr>
          <w:p w14:paraId="26107342" w14:textId="77777777" w:rsidR="00777A41" w:rsidRDefault="008B1727">
            <w:pPr>
              <w:pStyle w:val="Table04Row"/>
            </w:pPr>
            <w:r>
              <w:rPr>
                <w:b/>
              </w:rPr>
              <w:t>Reprint 4 as at 21 Oct 2016</w:t>
            </w:r>
          </w:p>
        </w:tc>
      </w:tr>
      <w:tr w:rsidR="00777A41" w14:paraId="160200F3" w14:textId="77777777">
        <w:trPr>
          <w:cantSplit/>
          <w:jc w:val="center"/>
        </w:trPr>
        <w:tc>
          <w:tcPr>
            <w:tcW w:w="4253" w:type="dxa"/>
          </w:tcPr>
          <w:p w14:paraId="27149A30" w14:textId="77777777" w:rsidR="00777A41" w:rsidRDefault="008B1727">
            <w:pPr>
              <w:pStyle w:val="Table04Row"/>
            </w:pPr>
            <w:r>
              <w:rPr>
                <w:i/>
              </w:rPr>
              <w:lastRenderedPageBreak/>
              <w:t>Environment Regulations Amendment (Public Health) Regulations 2016</w:t>
            </w:r>
            <w:r>
              <w:t xml:space="preserve"> Pt. 2</w:t>
            </w:r>
          </w:p>
        </w:tc>
        <w:tc>
          <w:tcPr>
            <w:tcW w:w="1418" w:type="dxa"/>
          </w:tcPr>
          <w:p w14:paraId="5C6BDC28" w14:textId="77777777" w:rsidR="00777A41" w:rsidRDefault="008B1727">
            <w:pPr>
              <w:pStyle w:val="Table04Row"/>
            </w:pPr>
            <w:r>
              <w:t>10 Jan 2017</w:t>
            </w:r>
            <w:r>
              <w:br/>
              <w:t>p. 191‑7</w:t>
            </w:r>
          </w:p>
        </w:tc>
        <w:tc>
          <w:tcPr>
            <w:tcW w:w="4536" w:type="dxa"/>
          </w:tcPr>
          <w:p w14:paraId="30E9D7A1" w14:textId="77777777" w:rsidR="00777A41" w:rsidRDefault="008B1727">
            <w:pPr>
              <w:pStyle w:val="Table04Row"/>
            </w:pPr>
            <w:r>
              <w:t xml:space="preserve">24 Jan 2017 (see r. 2(b) and </w:t>
            </w:r>
            <w:r>
              <w:rPr>
                <w:i/>
              </w:rPr>
              <w:t>Gazette</w:t>
            </w:r>
            <w:r>
              <w:t xml:space="preserve"> 10 Jan 2017 p. 165)</w:t>
            </w:r>
          </w:p>
        </w:tc>
      </w:tr>
      <w:tr w:rsidR="00777A41" w14:paraId="1837AFE9" w14:textId="77777777">
        <w:trPr>
          <w:cantSplit/>
          <w:jc w:val="center"/>
        </w:trPr>
        <w:tc>
          <w:tcPr>
            <w:tcW w:w="4253" w:type="dxa"/>
          </w:tcPr>
          <w:p w14:paraId="65EB2C5D" w14:textId="77777777" w:rsidR="00777A41" w:rsidRDefault="008B1727">
            <w:pPr>
              <w:pStyle w:val="Table04Row"/>
            </w:pPr>
            <w:r>
              <w:rPr>
                <w:i/>
              </w:rPr>
              <w:t>Conservation and Land Management Amendment Regulations 2017</w:t>
            </w:r>
          </w:p>
        </w:tc>
        <w:tc>
          <w:tcPr>
            <w:tcW w:w="1418" w:type="dxa"/>
          </w:tcPr>
          <w:p w14:paraId="0A11CD92" w14:textId="77777777" w:rsidR="00777A41" w:rsidRDefault="008B1727">
            <w:pPr>
              <w:pStyle w:val="Table04Row"/>
            </w:pPr>
            <w:r>
              <w:t>1 Sep 2017</w:t>
            </w:r>
            <w:r>
              <w:br/>
              <w:t>p. 4649‑51</w:t>
            </w:r>
          </w:p>
        </w:tc>
        <w:tc>
          <w:tcPr>
            <w:tcW w:w="4536" w:type="dxa"/>
          </w:tcPr>
          <w:p w14:paraId="68080F16" w14:textId="77777777" w:rsidR="00777A41" w:rsidRDefault="008B1727">
            <w:pPr>
              <w:pStyle w:val="Table04Row"/>
            </w:pPr>
            <w:r>
              <w:t>1 Sep 2017 (see r. 2(a) &amp; (b))</w:t>
            </w:r>
          </w:p>
        </w:tc>
      </w:tr>
      <w:tr w:rsidR="00777A41" w14:paraId="2DDF5D62" w14:textId="77777777">
        <w:trPr>
          <w:cantSplit/>
          <w:jc w:val="center"/>
        </w:trPr>
        <w:tc>
          <w:tcPr>
            <w:tcW w:w="4253" w:type="dxa"/>
          </w:tcPr>
          <w:p w14:paraId="2B644D38" w14:textId="77777777" w:rsidR="00777A41" w:rsidRDefault="008B1727">
            <w:pPr>
              <w:pStyle w:val="Table04Row"/>
            </w:pPr>
            <w:r>
              <w:rPr>
                <w:i/>
              </w:rPr>
              <w:t>Conservation and Land Management Amendment Regulations (No. 2) 2018</w:t>
            </w:r>
          </w:p>
        </w:tc>
        <w:tc>
          <w:tcPr>
            <w:tcW w:w="1418" w:type="dxa"/>
          </w:tcPr>
          <w:p w14:paraId="41F33370" w14:textId="77777777" w:rsidR="00777A41" w:rsidRDefault="008B1727">
            <w:pPr>
              <w:pStyle w:val="Table04Row"/>
            </w:pPr>
            <w:r>
              <w:t>28 Aug 2018</w:t>
            </w:r>
            <w:r>
              <w:br/>
              <w:t>p. 2989‑91</w:t>
            </w:r>
          </w:p>
        </w:tc>
        <w:tc>
          <w:tcPr>
            <w:tcW w:w="4536" w:type="dxa"/>
          </w:tcPr>
          <w:p w14:paraId="2A091E37" w14:textId="77777777" w:rsidR="00777A41" w:rsidRDefault="008B1727">
            <w:pPr>
              <w:pStyle w:val="Table04Row"/>
            </w:pPr>
            <w:r>
              <w:t>r. 1 &amp; 2: 28 Aug 2018 (see r. 2(a));</w:t>
            </w:r>
          </w:p>
          <w:p w14:paraId="3AD8E53E" w14:textId="77777777" w:rsidR="00777A41" w:rsidRDefault="008B1727">
            <w:pPr>
              <w:pStyle w:val="Table04Row"/>
            </w:pPr>
            <w:r>
              <w:t>Regulations other than r. 1 &amp; 2: 1 Sep 2018 (see r. 2(b))</w:t>
            </w:r>
          </w:p>
        </w:tc>
      </w:tr>
      <w:tr w:rsidR="00777A41" w14:paraId="02FB3EDC" w14:textId="77777777">
        <w:trPr>
          <w:cantSplit/>
          <w:jc w:val="center"/>
        </w:trPr>
        <w:tc>
          <w:tcPr>
            <w:tcW w:w="4253" w:type="dxa"/>
          </w:tcPr>
          <w:p w14:paraId="6D0E349E" w14:textId="77777777" w:rsidR="00777A41" w:rsidRDefault="008B1727">
            <w:pPr>
              <w:pStyle w:val="Table04Row"/>
            </w:pPr>
            <w:r>
              <w:rPr>
                <w:i/>
              </w:rPr>
              <w:t>Conservation and Land Management Amendment Regulations 2018</w:t>
            </w:r>
          </w:p>
        </w:tc>
        <w:tc>
          <w:tcPr>
            <w:tcW w:w="1418" w:type="dxa"/>
          </w:tcPr>
          <w:p w14:paraId="55057E31" w14:textId="77777777" w:rsidR="00777A41" w:rsidRDefault="008B1727">
            <w:pPr>
              <w:pStyle w:val="Table04Row"/>
            </w:pPr>
            <w:r>
              <w:t>14 Sep 2018</w:t>
            </w:r>
            <w:r>
              <w:br/>
              <w:t>p. 3307‑8</w:t>
            </w:r>
          </w:p>
        </w:tc>
        <w:tc>
          <w:tcPr>
            <w:tcW w:w="4536" w:type="dxa"/>
          </w:tcPr>
          <w:p w14:paraId="4EC7141D" w14:textId="77777777" w:rsidR="00777A41" w:rsidRDefault="008B1727">
            <w:pPr>
              <w:pStyle w:val="Table04Row"/>
            </w:pPr>
            <w:r>
              <w:t>r. 1 &amp; 2: 14 Sep 2018 (see r. 2(a));</w:t>
            </w:r>
          </w:p>
          <w:p w14:paraId="465B6F1B" w14:textId="77777777" w:rsidR="00777A41" w:rsidRDefault="008B1727">
            <w:pPr>
              <w:pStyle w:val="Table04Row"/>
            </w:pPr>
            <w:r>
              <w:t>Regulations other than r. 1, 2 &amp; 4‑6: 15 Sep 2018 (see r. 2(c));</w:t>
            </w:r>
          </w:p>
          <w:p w14:paraId="3CC23F18" w14:textId="77777777" w:rsidR="00777A41" w:rsidRDefault="008B1727">
            <w:pPr>
              <w:pStyle w:val="Table04Row"/>
            </w:pPr>
            <w:r>
              <w:t xml:space="preserve">r. 4‑6: 1 Jan 2019 (see r. 2(b) and </w:t>
            </w:r>
            <w:r>
              <w:rPr>
                <w:i/>
              </w:rPr>
              <w:t>Gazette</w:t>
            </w:r>
            <w:r>
              <w:t xml:space="preserve"> 14 Sep 2018 p. 3305)</w:t>
            </w:r>
          </w:p>
        </w:tc>
      </w:tr>
      <w:tr w:rsidR="00777A41" w14:paraId="24BF6411" w14:textId="77777777">
        <w:trPr>
          <w:cantSplit/>
          <w:jc w:val="center"/>
        </w:trPr>
        <w:tc>
          <w:tcPr>
            <w:tcW w:w="4253" w:type="dxa"/>
          </w:tcPr>
          <w:p w14:paraId="7BA727CE" w14:textId="77777777" w:rsidR="00777A41" w:rsidRDefault="008B1727">
            <w:pPr>
              <w:pStyle w:val="Table04Row"/>
            </w:pPr>
            <w:r>
              <w:rPr>
                <w:i/>
              </w:rPr>
              <w:t>Conservation and Land Management Amendment Regulations (No. 4) 2018</w:t>
            </w:r>
          </w:p>
        </w:tc>
        <w:tc>
          <w:tcPr>
            <w:tcW w:w="1418" w:type="dxa"/>
          </w:tcPr>
          <w:p w14:paraId="56AEF848" w14:textId="77777777" w:rsidR="00777A41" w:rsidRDefault="008B1727">
            <w:pPr>
              <w:pStyle w:val="Table04Row"/>
            </w:pPr>
            <w:r>
              <w:t>11 Dec 2018</w:t>
            </w:r>
            <w:r>
              <w:br/>
              <w:t>p. 4701‑3</w:t>
            </w:r>
          </w:p>
        </w:tc>
        <w:tc>
          <w:tcPr>
            <w:tcW w:w="4536" w:type="dxa"/>
          </w:tcPr>
          <w:p w14:paraId="1177C909" w14:textId="77777777" w:rsidR="00777A41" w:rsidRDefault="008B1727">
            <w:pPr>
              <w:pStyle w:val="Table04Row"/>
            </w:pPr>
            <w:r>
              <w:t>r. 1 &amp; 2: 11 Dec 2018 (see r. 2(a));</w:t>
            </w:r>
          </w:p>
          <w:p w14:paraId="3B6820CE" w14:textId="77777777" w:rsidR="00777A41" w:rsidRDefault="008B1727">
            <w:pPr>
              <w:pStyle w:val="Table04Row"/>
            </w:pPr>
            <w:r>
              <w:t>Regulations other than r. 1 &amp; 2: 1 Jan 2019 (see r. 2(b))</w:t>
            </w:r>
          </w:p>
        </w:tc>
      </w:tr>
      <w:tr w:rsidR="00777A41" w14:paraId="16EDD2F2" w14:textId="77777777">
        <w:trPr>
          <w:cantSplit/>
          <w:jc w:val="center"/>
        </w:trPr>
        <w:tc>
          <w:tcPr>
            <w:tcW w:w="4253" w:type="dxa"/>
          </w:tcPr>
          <w:p w14:paraId="5D6EA2DC" w14:textId="77777777" w:rsidR="00777A41" w:rsidRDefault="008B1727">
            <w:pPr>
              <w:pStyle w:val="Table04Row"/>
            </w:pPr>
            <w:r>
              <w:rPr>
                <w:i/>
              </w:rPr>
              <w:t>Conservation and Land Management Amendment Regulations (No. 2) 2019</w:t>
            </w:r>
          </w:p>
        </w:tc>
        <w:tc>
          <w:tcPr>
            <w:tcW w:w="1418" w:type="dxa"/>
          </w:tcPr>
          <w:p w14:paraId="786AC515" w14:textId="77777777" w:rsidR="00777A41" w:rsidRDefault="008B1727">
            <w:pPr>
              <w:pStyle w:val="Table04Row"/>
            </w:pPr>
            <w:r>
              <w:t>28 Jun 2019</w:t>
            </w:r>
            <w:r>
              <w:br/>
              <w:t>p. 2487‑8</w:t>
            </w:r>
          </w:p>
        </w:tc>
        <w:tc>
          <w:tcPr>
            <w:tcW w:w="4536" w:type="dxa"/>
          </w:tcPr>
          <w:p w14:paraId="3317BDCD" w14:textId="77777777" w:rsidR="00777A41" w:rsidRDefault="008B1727">
            <w:pPr>
              <w:pStyle w:val="Table04Row"/>
            </w:pPr>
            <w:r>
              <w:t>r. 1 &amp; 2: 28 Jun 2019 (see r. 2(a));</w:t>
            </w:r>
          </w:p>
          <w:p w14:paraId="30D92F06" w14:textId="77777777" w:rsidR="00777A41" w:rsidRDefault="008B1727">
            <w:pPr>
              <w:pStyle w:val="Table04Row"/>
            </w:pPr>
            <w:r>
              <w:t xml:space="preserve">Regulations other than r. 1 &amp; 2: 2 Jul 2019 (see r. 2(b) and </w:t>
            </w:r>
            <w:r>
              <w:rPr>
                <w:i/>
              </w:rPr>
              <w:t>Gazette</w:t>
            </w:r>
            <w:r>
              <w:t xml:space="preserve"> 28 Jun 2019 p. 2473)</w:t>
            </w:r>
          </w:p>
        </w:tc>
      </w:tr>
      <w:tr w:rsidR="00777A41" w14:paraId="287FB9BB" w14:textId="77777777">
        <w:trPr>
          <w:cantSplit/>
          <w:jc w:val="center"/>
        </w:trPr>
        <w:tc>
          <w:tcPr>
            <w:tcW w:w="4253" w:type="dxa"/>
          </w:tcPr>
          <w:p w14:paraId="3CC2589E" w14:textId="77777777" w:rsidR="00777A41" w:rsidRDefault="008B1727">
            <w:pPr>
              <w:pStyle w:val="Table04Row"/>
            </w:pPr>
            <w:r>
              <w:rPr>
                <w:i/>
              </w:rPr>
              <w:t>Conservation and Land Management Amendment Regulations (No. 3) 2019</w:t>
            </w:r>
          </w:p>
        </w:tc>
        <w:tc>
          <w:tcPr>
            <w:tcW w:w="1418" w:type="dxa"/>
          </w:tcPr>
          <w:p w14:paraId="06CE82EA" w14:textId="77777777" w:rsidR="00777A41" w:rsidRDefault="008B1727">
            <w:pPr>
              <w:pStyle w:val="Table04Row"/>
            </w:pPr>
            <w:r>
              <w:t>2 Aug 2019</w:t>
            </w:r>
            <w:r>
              <w:br/>
              <w:t>p. 2987‑90</w:t>
            </w:r>
          </w:p>
        </w:tc>
        <w:tc>
          <w:tcPr>
            <w:tcW w:w="4536" w:type="dxa"/>
          </w:tcPr>
          <w:p w14:paraId="3B80F27F" w14:textId="77777777" w:rsidR="00777A41" w:rsidRDefault="008B1727">
            <w:pPr>
              <w:pStyle w:val="Table04Row"/>
            </w:pPr>
            <w:r>
              <w:t>r. 1 &amp; 2: 2 Aug 2019 (see r. 2(a));</w:t>
            </w:r>
          </w:p>
          <w:p w14:paraId="5CE3C169" w14:textId="77777777" w:rsidR="00777A41" w:rsidRDefault="008B1727">
            <w:pPr>
              <w:pStyle w:val="Table04Row"/>
            </w:pPr>
            <w:r>
              <w:t>Regulations other than r. 1 &amp; 2: 1 Sep 2019 (see r. 2(b))</w:t>
            </w:r>
          </w:p>
        </w:tc>
      </w:tr>
      <w:tr w:rsidR="00777A41" w14:paraId="63A489A4" w14:textId="77777777">
        <w:trPr>
          <w:cantSplit/>
          <w:jc w:val="center"/>
        </w:trPr>
        <w:tc>
          <w:tcPr>
            <w:tcW w:w="4253" w:type="dxa"/>
          </w:tcPr>
          <w:p w14:paraId="4704F394" w14:textId="77777777" w:rsidR="00777A41" w:rsidRDefault="008B1727">
            <w:pPr>
              <w:pStyle w:val="Table04Row"/>
            </w:pPr>
            <w:r>
              <w:rPr>
                <w:i/>
              </w:rPr>
              <w:t>Environment Regulations Amendment (Infringement Notices) Regulations 2020</w:t>
            </w:r>
            <w:r>
              <w:t xml:space="preserve"> Pt. 3</w:t>
            </w:r>
          </w:p>
        </w:tc>
        <w:tc>
          <w:tcPr>
            <w:tcW w:w="1418" w:type="dxa"/>
          </w:tcPr>
          <w:p w14:paraId="24015AE5" w14:textId="77777777" w:rsidR="00777A41" w:rsidRDefault="008B1727">
            <w:pPr>
              <w:pStyle w:val="Table04Row"/>
            </w:pPr>
            <w:r>
              <w:t>25 Sep 2020</w:t>
            </w:r>
            <w:r>
              <w:br/>
              <w:t>SL 2020/166</w:t>
            </w:r>
          </w:p>
        </w:tc>
        <w:tc>
          <w:tcPr>
            <w:tcW w:w="4536" w:type="dxa"/>
          </w:tcPr>
          <w:p w14:paraId="6308CCC5" w14:textId="77777777" w:rsidR="00777A41" w:rsidRDefault="008B1727">
            <w:pPr>
              <w:pStyle w:val="Table04Row"/>
            </w:pPr>
            <w:r>
              <w:t>29 Sep 2020 (see r. 2(b) and SL 2020/159 cl. 2(a))</w:t>
            </w:r>
          </w:p>
        </w:tc>
      </w:tr>
      <w:tr w:rsidR="00777A41" w14:paraId="6BDDFC40" w14:textId="77777777">
        <w:trPr>
          <w:cantSplit/>
          <w:jc w:val="center"/>
        </w:trPr>
        <w:tc>
          <w:tcPr>
            <w:tcW w:w="4253" w:type="dxa"/>
          </w:tcPr>
          <w:p w14:paraId="3A413DE2" w14:textId="77777777" w:rsidR="00777A41" w:rsidRDefault="008B1727">
            <w:pPr>
              <w:pStyle w:val="Table04Row"/>
            </w:pPr>
            <w:r>
              <w:rPr>
                <w:i/>
              </w:rPr>
              <w:t>Conservation and Land Management Amendment Regulations (No. 2) 2022</w:t>
            </w:r>
          </w:p>
        </w:tc>
        <w:tc>
          <w:tcPr>
            <w:tcW w:w="1418" w:type="dxa"/>
          </w:tcPr>
          <w:p w14:paraId="73EFD0C1" w14:textId="77777777" w:rsidR="00777A41" w:rsidRDefault="008B1727">
            <w:pPr>
              <w:pStyle w:val="Table04Row"/>
            </w:pPr>
            <w:r>
              <w:t>12 Aug 2022</w:t>
            </w:r>
            <w:r>
              <w:br/>
              <w:t>SL 2022/143</w:t>
            </w:r>
          </w:p>
        </w:tc>
        <w:tc>
          <w:tcPr>
            <w:tcW w:w="4536" w:type="dxa"/>
          </w:tcPr>
          <w:p w14:paraId="52286B28" w14:textId="77777777" w:rsidR="00777A41" w:rsidRDefault="008B1727">
            <w:pPr>
              <w:pStyle w:val="Table04Row"/>
            </w:pPr>
            <w:r>
              <w:t>r. 1 &amp; 2: 12 Aug 2022 (see r. 2(a));</w:t>
            </w:r>
          </w:p>
          <w:p w14:paraId="73A3BEDC" w14:textId="77777777" w:rsidR="00777A41" w:rsidRDefault="008B1727">
            <w:pPr>
              <w:pStyle w:val="Table04Row"/>
            </w:pPr>
            <w:r>
              <w:t>Regulations other than r. 1 &amp; 2: 13 Aug 2022 (see r. 2(b))</w:t>
            </w:r>
          </w:p>
        </w:tc>
      </w:tr>
      <w:tr w:rsidR="00777A41" w14:paraId="18D12EE9" w14:textId="77777777">
        <w:trPr>
          <w:cantSplit/>
          <w:jc w:val="center"/>
        </w:trPr>
        <w:tc>
          <w:tcPr>
            <w:tcW w:w="4253" w:type="dxa"/>
          </w:tcPr>
          <w:p w14:paraId="3E2306AE" w14:textId="77777777" w:rsidR="00777A41" w:rsidRDefault="008B1727">
            <w:pPr>
              <w:pStyle w:val="Table04Row"/>
            </w:pPr>
            <w:r>
              <w:rPr>
                <w:i/>
              </w:rPr>
              <w:t>Conservation and Land Management Amendment Regulations (No. 3) 2022</w:t>
            </w:r>
          </w:p>
        </w:tc>
        <w:tc>
          <w:tcPr>
            <w:tcW w:w="1418" w:type="dxa"/>
          </w:tcPr>
          <w:p w14:paraId="60C41C8C" w14:textId="77777777" w:rsidR="00777A41" w:rsidRDefault="008B1727">
            <w:pPr>
              <w:pStyle w:val="Table04Row"/>
            </w:pPr>
            <w:r>
              <w:t>26 Aug 2022</w:t>
            </w:r>
            <w:r>
              <w:br/>
              <w:t>SL 2022/154</w:t>
            </w:r>
          </w:p>
        </w:tc>
        <w:tc>
          <w:tcPr>
            <w:tcW w:w="4536" w:type="dxa"/>
          </w:tcPr>
          <w:p w14:paraId="5E8810CE" w14:textId="77777777" w:rsidR="00777A41" w:rsidRDefault="008B1727">
            <w:pPr>
              <w:pStyle w:val="Table04Row"/>
            </w:pPr>
            <w:r>
              <w:t>r. 1 &amp; 2: 26 Aug 2022 (see r. 2(a));</w:t>
            </w:r>
          </w:p>
          <w:p w14:paraId="24F9A8E5" w14:textId="77777777" w:rsidR="00777A41" w:rsidRDefault="008B1727">
            <w:pPr>
              <w:pStyle w:val="Table04Row"/>
            </w:pPr>
            <w:r>
              <w:t>Regulations other than r. 1 &amp; 2: 1 Sep 2022 (see r. 2(b))</w:t>
            </w:r>
          </w:p>
        </w:tc>
      </w:tr>
      <w:tr w:rsidR="00777A41" w14:paraId="4718EAEF" w14:textId="77777777">
        <w:trPr>
          <w:cantSplit/>
          <w:jc w:val="center"/>
        </w:trPr>
        <w:tc>
          <w:tcPr>
            <w:tcW w:w="4253" w:type="dxa"/>
          </w:tcPr>
          <w:p w14:paraId="2C0172B1" w14:textId="77777777" w:rsidR="00777A41" w:rsidRDefault="008B1727">
            <w:pPr>
              <w:pStyle w:val="Table04Row"/>
            </w:pPr>
            <w:r>
              <w:rPr>
                <w:i/>
              </w:rPr>
              <w:t>Environment Regulations Amendment Regulations 2022</w:t>
            </w:r>
            <w:r>
              <w:t xml:space="preserve"> Pt. 2</w:t>
            </w:r>
          </w:p>
        </w:tc>
        <w:tc>
          <w:tcPr>
            <w:tcW w:w="1418" w:type="dxa"/>
          </w:tcPr>
          <w:p w14:paraId="4E99C62B" w14:textId="77777777" w:rsidR="00777A41" w:rsidRDefault="008B1727">
            <w:pPr>
              <w:pStyle w:val="Table04Row"/>
            </w:pPr>
            <w:r>
              <w:t>21 Oct 2022</w:t>
            </w:r>
            <w:r>
              <w:br/>
              <w:t>SL 2022/170</w:t>
            </w:r>
          </w:p>
        </w:tc>
        <w:tc>
          <w:tcPr>
            <w:tcW w:w="4536" w:type="dxa"/>
          </w:tcPr>
          <w:p w14:paraId="7C543F9A" w14:textId="77777777" w:rsidR="00777A41" w:rsidRDefault="008B1727">
            <w:pPr>
              <w:pStyle w:val="Table04Row"/>
            </w:pPr>
            <w:r>
              <w:t>22 Oct 2022 (see r. 2(b))</w:t>
            </w:r>
          </w:p>
        </w:tc>
      </w:tr>
      <w:tr w:rsidR="00777A41" w14:paraId="0DB01170" w14:textId="77777777">
        <w:trPr>
          <w:cantSplit/>
          <w:jc w:val="center"/>
        </w:trPr>
        <w:tc>
          <w:tcPr>
            <w:tcW w:w="4253" w:type="dxa"/>
          </w:tcPr>
          <w:p w14:paraId="21F9B38F" w14:textId="77777777" w:rsidR="00777A41" w:rsidRDefault="008B1727">
            <w:pPr>
              <w:pStyle w:val="Table04Row"/>
            </w:pPr>
            <w:r>
              <w:rPr>
                <w:i/>
              </w:rPr>
              <w:t>Conservation and Land Management Amendment Regulations (No. 4) 2022</w:t>
            </w:r>
          </w:p>
        </w:tc>
        <w:tc>
          <w:tcPr>
            <w:tcW w:w="1418" w:type="dxa"/>
          </w:tcPr>
          <w:p w14:paraId="036A3B89" w14:textId="77777777" w:rsidR="00777A41" w:rsidRDefault="008B1727">
            <w:pPr>
              <w:pStyle w:val="Table04Row"/>
            </w:pPr>
            <w:r>
              <w:t>18 Nov 2022</w:t>
            </w:r>
            <w:r>
              <w:br/>
              <w:t>SL 2022/193</w:t>
            </w:r>
          </w:p>
        </w:tc>
        <w:tc>
          <w:tcPr>
            <w:tcW w:w="4536" w:type="dxa"/>
          </w:tcPr>
          <w:p w14:paraId="1D7AAE4B" w14:textId="77777777" w:rsidR="00777A41" w:rsidRDefault="008B1727">
            <w:pPr>
              <w:pStyle w:val="Table04Row"/>
            </w:pPr>
            <w:r>
              <w:t>r. 1 &amp; 2: 18 Nov 2022 (see r. 2(a));</w:t>
            </w:r>
          </w:p>
          <w:p w14:paraId="067D3D94" w14:textId="77777777" w:rsidR="00777A41" w:rsidRDefault="008B1727">
            <w:pPr>
              <w:pStyle w:val="Table04Row"/>
            </w:pPr>
            <w:r>
              <w:t>Regulations other than r. 1 &amp; 2: 19 Nov 2022 (see r. 2(b))</w:t>
            </w:r>
          </w:p>
        </w:tc>
      </w:tr>
      <w:tr w:rsidR="00777A41" w14:paraId="543C60BD" w14:textId="77777777">
        <w:trPr>
          <w:cantSplit/>
          <w:jc w:val="center"/>
        </w:trPr>
        <w:tc>
          <w:tcPr>
            <w:tcW w:w="4253" w:type="dxa"/>
          </w:tcPr>
          <w:p w14:paraId="3699B1C8" w14:textId="77777777" w:rsidR="00777A41" w:rsidRDefault="008B1727">
            <w:pPr>
              <w:pStyle w:val="Table04Row"/>
            </w:pPr>
            <w:r>
              <w:rPr>
                <w:i/>
              </w:rPr>
              <w:t>Environment Regulations Amendment (Aboriginal Cultural Heritage) Regulations 2023</w:t>
            </w:r>
            <w:r>
              <w:t xml:space="preserve"> Pt. 2</w:t>
            </w:r>
          </w:p>
        </w:tc>
        <w:tc>
          <w:tcPr>
            <w:tcW w:w="1418" w:type="dxa"/>
          </w:tcPr>
          <w:p w14:paraId="4146130F" w14:textId="77777777" w:rsidR="00777A41" w:rsidRDefault="008B1727">
            <w:pPr>
              <w:pStyle w:val="Table04Row"/>
            </w:pPr>
            <w:r>
              <w:t>19 May 2023</w:t>
            </w:r>
            <w:r>
              <w:br/>
              <w:t>SL 2023/50</w:t>
            </w:r>
          </w:p>
        </w:tc>
        <w:tc>
          <w:tcPr>
            <w:tcW w:w="4536" w:type="dxa"/>
          </w:tcPr>
          <w:p w14:paraId="3855F247" w14:textId="77777777" w:rsidR="00777A41" w:rsidRDefault="008B1727">
            <w:pPr>
              <w:pStyle w:val="Table04Row"/>
            </w:pPr>
            <w:r>
              <w:t>1 Jul 2023 (see r. 2(b))</w:t>
            </w:r>
          </w:p>
        </w:tc>
      </w:tr>
      <w:tr w:rsidR="00777A41" w14:paraId="42BED2AA" w14:textId="77777777">
        <w:trPr>
          <w:cantSplit/>
          <w:jc w:val="center"/>
        </w:trPr>
        <w:tc>
          <w:tcPr>
            <w:tcW w:w="4253" w:type="dxa"/>
          </w:tcPr>
          <w:p w14:paraId="2B580F6C" w14:textId="77777777" w:rsidR="00777A41" w:rsidRDefault="008B1727">
            <w:pPr>
              <w:pStyle w:val="Table04Row"/>
            </w:pPr>
            <w:r>
              <w:rPr>
                <w:i/>
                <w:color w:val="FF0000"/>
              </w:rPr>
              <w:t>Conservation and Land Management Amendment Regulations (No. 2) 2023</w:t>
            </w:r>
          </w:p>
        </w:tc>
        <w:tc>
          <w:tcPr>
            <w:tcW w:w="1418" w:type="dxa"/>
          </w:tcPr>
          <w:p w14:paraId="6C547720" w14:textId="77777777" w:rsidR="00777A41" w:rsidRDefault="008B1727">
            <w:pPr>
              <w:pStyle w:val="Table04Row"/>
            </w:pPr>
            <w:r>
              <w:rPr>
                <w:color w:val="FF0000"/>
              </w:rPr>
              <w:t>9 Aug 2023</w:t>
            </w:r>
            <w:r>
              <w:rPr>
                <w:color w:val="FF0000"/>
              </w:rPr>
              <w:br/>
              <w:t>SL 2023/130</w:t>
            </w:r>
          </w:p>
        </w:tc>
        <w:tc>
          <w:tcPr>
            <w:tcW w:w="4536" w:type="dxa"/>
          </w:tcPr>
          <w:p w14:paraId="7F6AFF1B" w14:textId="77777777" w:rsidR="00777A41" w:rsidRDefault="008B1727">
            <w:pPr>
              <w:pStyle w:val="Table04Row"/>
            </w:pPr>
            <w:r>
              <w:rPr>
                <w:color w:val="FF0000"/>
              </w:rPr>
              <w:t>r. 1 &amp; 2: 9 Aug 2023 (see r. 2(a));</w:t>
            </w:r>
          </w:p>
          <w:p w14:paraId="46C9B202" w14:textId="77777777" w:rsidR="00777A41" w:rsidRDefault="008B1727">
            <w:pPr>
              <w:pStyle w:val="Table04Row"/>
            </w:pPr>
            <w:r>
              <w:rPr>
                <w:color w:val="FF0000"/>
              </w:rPr>
              <w:t>Regulations other than r. 1 &amp; 2: 10 Aug 2023 (see r. 2(b) and SL 2023/132 cl. 2)</w:t>
            </w:r>
          </w:p>
        </w:tc>
      </w:tr>
      <w:tr w:rsidR="00777A41" w14:paraId="47EAD8A0" w14:textId="77777777">
        <w:trPr>
          <w:cantSplit/>
          <w:jc w:val="center"/>
        </w:trPr>
        <w:tc>
          <w:tcPr>
            <w:tcW w:w="4253" w:type="dxa"/>
          </w:tcPr>
          <w:p w14:paraId="2DA498BA" w14:textId="77777777" w:rsidR="00777A41" w:rsidRDefault="008B1727">
            <w:pPr>
              <w:pStyle w:val="Table04Row"/>
            </w:pPr>
            <w:r>
              <w:rPr>
                <w:i/>
                <w:color w:val="FF0000"/>
              </w:rPr>
              <w:t>Conservation and Land Management Amendment Regulations (No. 3) 2023</w:t>
            </w:r>
          </w:p>
        </w:tc>
        <w:tc>
          <w:tcPr>
            <w:tcW w:w="1418" w:type="dxa"/>
          </w:tcPr>
          <w:p w14:paraId="1E83F0AA" w14:textId="77777777" w:rsidR="00777A41" w:rsidRDefault="008B1727">
            <w:pPr>
              <w:pStyle w:val="Table04Row"/>
            </w:pPr>
            <w:r>
              <w:rPr>
                <w:color w:val="FF0000"/>
              </w:rPr>
              <w:t>6 Sep 2023</w:t>
            </w:r>
            <w:r>
              <w:rPr>
                <w:color w:val="FF0000"/>
              </w:rPr>
              <w:br/>
              <w:t>SL 2023/141</w:t>
            </w:r>
          </w:p>
        </w:tc>
        <w:tc>
          <w:tcPr>
            <w:tcW w:w="4536" w:type="dxa"/>
          </w:tcPr>
          <w:p w14:paraId="46B45C1C" w14:textId="77777777" w:rsidR="00777A41" w:rsidRDefault="008B1727">
            <w:pPr>
              <w:pStyle w:val="Table04Row"/>
            </w:pPr>
            <w:r>
              <w:rPr>
                <w:color w:val="FF0000"/>
              </w:rPr>
              <w:t>r. 1 &amp; 2: 6 Sep 2023 (see r. 2(a));</w:t>
            </w:r>
          </w:p>
          <w:p w14:paraId="103E7A69" w14:textId="77777777" w:rsidR="00777A41" w:rsidRDefault="008B1727">
            <w:pPr>
              <w:pStyle w:val="Table04Row"/>
            </w:pPr>
            <w:r>
              <w:rPr>
                <w:color w:val="FF0000"/>
              </w:rPr>
              <w:t>Regulations other than r. 1 &amp; 2: 27 Oct 2023 (see r. 2(b))</w:t>
            </w:r>
          </w:p>
        </w:tc>
      </w:tr>
      <w:tr w:rsidR="00777A41" w14:paraId="2925A0DD" w14:textId="77777777">
        <w:trPr>
          <w:cantSplit/>
          <w:jc w:val="center"/>
        </w:trPr>
        <w:tc>
          <w:tcPr>
            <w:tcW w:w="4253" w:type="dxa"/>
          </w:tcPr>
          <w:p w14:paraId="17853ABC" w14:textId="77777777" w:rsidR="00777A41" w:rsidRDefault="008B1727">
            <w:pPr>
              <w:pStyle w:val="Table04Row"/>
            </w:pPr>
            <w:r>
              <w:rPr>
                <w:i/>
                <w:color w:val="FF0000"/>
              </w:rPr>
              <w:t>Environment Regulations Amendment (Aboriginal Heritage) Regulations 2023</w:t>
            </w:r>
            <w:r>
              <w:rPr>
                <w:color w:val="FF0000"/>
              </w:rPr>
              <w:t xml:space="preserve"> Pt. 2</w:t>
            </w:r>
          </w:p>
        </w:tc>
        <w:tc>
          <w:tcPr>
            <w:tcW w:w="1418" w:type="dxa"/>
          </w:tcPr>
          <w:p w14:paraId="6D2AF225" w14:textId="77777777" w:rsidR="00777A41" w:rsidRDefault="008B1727">
            <w:pPr>
              <w:pStyle w:val="Table04Row"/>
            </w:pPr>
            <w:r>
              <w:rPr>
                <w:color w:val="FF0000"/>
              </w:rPr>
              <w:t>1 Nov 2023</w:t>
            </w:r>
            <w:r>
              <w:rPr>
                <w:color w:val="FF0000"/>
              </w:rPr>
              <w:br/>
              <w:t>SL 2023/170</w:t>
            </w:r>
          </w:p>
        </w:tc>
        <w:tc>
          <w:tcPr>
            <w:tcW w:w="4536" w:type="dxa"/>
          </w:tcPr>
          <w:p w14:paraId="239869F5" w14:textId="77777777" w:rsidR="00777A41" w:rsidRDefault="008B1727">
            <w:pPr>
              <w:pStyle w:val="Table04Row"/>
            </w:pPr>
            <w:r>
              <w:rPr>
                <w:color w:val="FF0000"/>
              </w:rPr>
              <w:t>15 Nov 2023 (see r. 2(b) and SL 2023/161 cl. 2)</w:t>
            </w:r>
          </w:p>
        </w:tc>
      </w:tr>
    </w:tbl>
    <w:p w14:paraId="2399155B" w14:textId="77777777" w:rsidR="00777A41" w:rsidRDefault="008B1727">
      <w:pPr>
        <w:pStyle w:val="IRegName"/>
      </w:pPr>
      <w:r>
        <w:t>Forest Management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C6C03E" w14:textId="77777777">
        <w:trPr>
          <w:cantSplit/>
          <w:jc w:val="center"/>
        </w:trPr>
        <w:tc>
          <w:tcPr>
            <w:tcW w:w="4253" w:type="dxa"/>
          </w:tcPr>
          <w:p w14:paraId="42D4FA15" w14:textId="77777777" w:rsidR="00777A41" w:rsidRDefault="008B1727">
            <w:pPr>
              <w:pStyle w:val="Table04Row"/>
            </w:pPr>
            <w:r>
              <w:rPr>
                <w:i/>
              </w:rPr>
              <w:t>Forest Management Regulations 1993</w:t>
            </w:r>
          </w:p>
        </w:tc>
        <w:tc>
          <w:tcPr>
            <w:tcW w:w="1418" w:type="dxa"/>
          </w:tcPr>
          <w:p w14:paraId="7F8AD00A" w14:textId="77777777" w:rsidR="00777A41" w:rsidRDefault="008B1727">
            <w:pPr>
              <w:pStyle w:val="Table04Row"/>
            </w:pPr>
            <w:r>
              <w:t>9 Feb 1993</w:t>
            </w:r>
            <w:r>
              <w:br/>
              <w:t>p. 1119‑201</w:t>
            </w:r>
          </w:p>
        </w:tc>
        <w:tc>
          <w:tcPr>
            <w:tcW w:w="4536" w:type="dxa"/>
          </w:tcPr>
          <w:p w14:paraId="0B5C1CBA" w14:textId="77777777" w:rsidR="00777A41" w:rsidRDefault="008B1727">
            <w:pPr>
              <w:pStyle w:val="Table04Row"/>
            </w:pPr>
            <w:r>
              <w:t>9 Feb 1993</w:t>
            </w:r>
          </w:p>
        </w:tc>
      </w:tr>
      <w:tr w:rsidR="00777A41" w14:paraId="42019166" w14:textId="77777777">
        <w:trPr>
          <w:cantSplit/>
          <w:jc w:val="center"/>
        </w:trPr>
        <w:tc>
          <w:tcPr>
            <w:tcW w:w="4253" w:type="dxa"/>
          </w:tcPr>
          <w:p w14:paraId="4EC9FEF6" w14:textId="77777777" w:rsidR="00777A41" w:rsidRDefault="008B1727">
            <w:pPr>
              <w:pStyle w:val="Table04Row"/>
            </w:pPr>
            <w:r>
              <w:rPr>
                <w:i/>
              </w:rPr>
              <w:t>Forest Management Amendment Regulations 1995</w:t>
            </w:r>
          </w:p>
        </w:tc>
        <w:tc>
          <w:tcPr>
            <w:tcW w:w="1418" w:type="dxa"/>
          </w:tcPr>
          <w:p w14:paraId="3647078C" w14:textId="77777777" w:rsidR="00777A41" w:rsidRDefault="008B1727">
            <w:pPr>
              <w:pStyle w:val="Table04Row"/>
            </w:pPr>
            <w:r>
              <w:t>28 Apr 1995</w:t>
            </w:r>
            <w:r>
              <w:br/>
              <w:t>p. 1459‑60</w:t>
            </w:r>
          </w:p>
        </w:tc>
        <w:tc>
          <w:tcPr>
            <w:tcW w:w="4536" w:type="dxa"/>
          </w:tcPr>
          <w:p w14:paraId="5DF95A14" w14:textId="77777777" w:rsidR="00777A41" w:rsidRDefault="008B1727">
            <w:pPr>
              <w:pStyle w:val="Table04Row"/>
            </w:pPr>
            <w:r>
              <w:t>28 Apr 1995</w:t>
            </w:r>
          </w:p>
        </w:tc>
      </w:tr>
      <w:tr w:rsidR="00777A41" w14:paraId="483567BC" w14:textId="77777777">
        <w:trPr>
          <w:cantSplit/>
          <w:jc w:val="center"/>
        </w:trPr>
        <w:tc>
          <w:tcPr>
            <w:tcW w:w="4253" w:type="dxa"/>
          </w:tcPr>
          <w:p w14:paraId="5133D19E" w14:textId="77777777" w:rsidR="00777A41" w:rsidRDefault="008B1727">
            <w:pPr>
              <w:pStyle w:val="Table04Row"/>
            </w:pPr>
            <w:r>
              <w:rPr>
                <w:i/>
              </w:rPr>
              <w:t>Forest Management Amendment Regulations (No. 2) 1995</w:t>
            </w:r>
          </w:p>
        </w:tc>
        <w:tc>
          <w:tcPr>
            <w:tcW w:w="1418" w:type="dxa"/>
          </w:tcPr>
          <w:p w14:paraId="4BFD72E3" w14:textId="77777777" w:rsidR="00777A41" w:rsidRDefault="008B1727">
            <w:pPr>
              <w:pStyle w:val="Table04Row"/>
            </w:pPr>
            <w:r>
              <w:t>23 Jan 1996</w:t>
            </w:r>
            <w:r>
              <w:br/>
              <w:t>p. 272</w:t>
            </w:r>
          </w:p>
        </w:tc>
        <w:tc>
          <w:tcPr>
            <w:tcW w:w="4536" w:type="dxa"/>
          </w:tcPr>
          <w:p w14:paraId="552D5C29" w14:textId="77777777" w:rsidR="00777A41" w:rsidRDefault="008B1727">
            <w:pPr>
              <w:pStyle w:val="Table04Row"/>
            </w:pPr>
            <w:r>
              <w:t>23 Jan 1996</w:t>
            </w:r>
          </w:p>
        </w:tc>
      </w:tr>
      <w:tr w:rsidR="00777A41" w14:paraId="5E406F6C" w14:textId="77777777">
        <w:trPr>
          <w:cantSplit/>
          <w:jc w:val="center"/>
        </w:trPr>
        <w:tc>
          <w:tcPr>
            <w:tcW w:w="4253" w:type="dxa"/>
          </w:tcPr>
          <w:p w14:paraId="43D98524" w14:textId="77777777" w:rsidR="00777A41" w:rsidRDefault="008B1727">
            <w:pPr>
              <w:pStyle w:val="Table04Row"/>
            </w:pPr>
            <w:r>
              <w:rPr>
                <w:i/>
              </w:rPr>
              <w:t>Forest Management Amendment Regulations 1996</w:t>
            </w:r>
          </w:p>
        </w:tc>
        <w:tc>
          <w:tcPr>
            <w:tcW w:w="1418" w:type="dxa"/>
          </w:tcPr>
          <w:p w14:paraId="0AD59ADC" w14:textId="77777777" w:rsidR="00777A41" w:rsidRDefault="008B1727">
            <w:pPr>
              <w:pStyle w:val="Table04Row"/>
            </w:pPr>
            <w:r>
              <w:t>29 Mar 1996</w:t>
            </w:r>
            <w:r>
              <w:br/>
              <w:t>p. 1504‑11</w:t>
            </w:r>
          </w:p>
        </w:tc>
        <w:tc>
          <w:tcPr>
            <w:tcW w:w="4536" w:type="dxa"/>
          </w:tcPr>
          <w:p w14:paraId="3FA2A929" w14:textId="77777777" w:rsidR="00777A41" w:rsidRDefault="008B1727">
            <w:pPr>
              <w:pStyle w:val="Table04Row"/>
            </w:pPr>
            <w:r>
              <w:t>29 Mar 1996</w:t>
            </w:r>
          </w:p>
        </w:tc>
      </w:tr>
      <w:tr w:rsidR="00777A41" w14:paraId="7A899CBE" w14:textId="77777777">
        <w:trPr>
          <w:cantSplit/>
          <w:jc w:val="center"/>
        </w:trPr>
        <w:tc>
          <w:tcPr>
            <w:tcW w:w="4253" w:type="dxa"/>
          </w:tcPr>
          <w:p w14:paraId="68FF60CB" w14:textId="77777777" w:rsidR="00777A41" w:rsidRDefault="008B1727">
            <w:pPr>
              <w:pStyle w:val="Table04Row"/>
            </w:pPr>
            <w:r>
              <w:rPr>
                <w:i/>
              </w:rPr>
              <w:t>Forest Management Amendment Regulations (No. 2) 1996</w:t>
            </w:r>
          </w:p>
        </w:tc>
        <w:tc>
          <w:tcPr>
            <w:tcW w:w="1418" w:type="dxa"/>
          </w:tcPr>
          <w:p w14:paraId="28312E6E" w14:textId="77777777" w:rsidR="00777A41" w:rsidRDefault="008B1727">
            <w:pPr>
              <w:pStyle w:val="Table04Row"/>
            </w:pPr>
            <w:r>
              <w:t>28 May 1996</w:t>
            </w:r>
            <w:r>
              <w:br/>
              <w:t>p. 2204</w:t>
            </w:r>
          </w:p>
        </w:tc>
        <w:tc>
          <w:tcPr>
            <w:tcW w:w="4536" w:type="dxa"/>
          </w:tcPr>
          <w:p w14:paraId="01CEEDE8" w14:textId="77777777" w:rsidR="00777A41" w:rsidRDefault="008B1727">
            <w:pPr>
              <w:pStyle w:val="Table04Row"/>
            </w:pPr>
            <w:r>
              <w:t>28 May 1996</w:t>
            </w:r>
          </w:p>
        </w:tc>
      </w:tr>
      <w:tr w:rsidR="00777A41" w14:paraId="7E5F8C71" w14:textId="77777777">
        <w:trPr>
          <w:cantSplit/>
          <w:jc w:val="center"/>
        </w:trPr>
        <w:tc>
          <w:tcPr>
            <w:tcW w:w="4253" w:type="dxa"/>
          </w:tcPr>
          <w:p w14:paraId="0C4F1F76" w14:textId="77777777" w:rsidR="00777A41" w:rsidRDefault="008B1727">
            <w:pPr>
              <w:pStyle w:val="Table04Row"/>
            </w:pPr>
            <w:r>
              <w:rPr>
                <w:i/>
              </w:rPr>
              <w:t>Forest Management Amendment Regulations (No. 3) 1996</w:t>
            </w:r>
          </w:p>
        </w:tc>
        <w:tc>
          <w:tcPr>
            <w:tcW w:w="1418" w:type="dxa"/>
          </w:tcPr>
          <w:p w14:paraId="5276B4C7" w14:textId="77777777" w:rsidR="00777A41" w:rsidRDefault="008B1727">
            <w:pPr>
              <w:pStyle w:val="Table04Row"/>
            </w:pPr>
            <w:r>
              <w:t>28 May 1996</w:t>
            </w:r>
            <w:r>
              <w:br/>
              <w:t>p. 2204‑5</w:t>
            </w:r>
          </w:p>
        </w:tc>
        <w:tc>
          <w:tcPr>
            <w:tcW w:w="4536" w:type="dxa"/>
          </w:tcPr>
          <w:p w14:paraId="2F021800" w14:textId="77777777" w:rsidR="00777A41" w:rsidRDefault="008B1727">
            <w:pPr>
              <w:pStyle w:val="Table04Row"/>
            </w:pPr>
            <w:r>
              <w:t>28 May 1996</w:t>
            </w:r>
          </w:p>
        </w:tc>
      </w:tr>
      <w:tr w:rsidR="00777A41" w14:paraId="0DB82171" w14:textId="77777777">
        <w:trPr>
          <w:cantSplit/>
          <w:jc w:val="center"/>
        </w:trPr>
        <w:tc>
          <w:tcPr>
            <w:tcW w:w="4253" w:type="dxa"/>
          </w:tcPr>
          <w:p w14:paraId="329BC017" w14:textId="77777777" w:rsidR="00777A41" w:rsidRDefault="008B1727">
            <w:pPr>
              <w:pStyle w:val="Table04Row"/>
            </w:pPr>
            <w:r>
              <w:rPr>
                <w:i/>
              </w:rPr>
              <w:t>Forest Management Amendment Regulations 1998</w:t>
            </w:r>
          </w:p>
        </w:tc>
        <w:tc>
          <w:tcPr>
            <w:tcW w:w="1418" w:type="dxa"/>
          </w:tcPr>
          <w:p w14:paraId="1C2501B5" w14:textId="77777777" w:rsidR="00777A41" w:rsidRDefault="008B1727">
            <w:pPr>
              <w:pStyle w:val="Table04Row"/>
            </w:pPr>
            <w:r>
              <w:t>21 Apr 1998</w:t>
            </w:r>
            <w:r>
              <w:br/>
              <w:t>p. 2113‑14</w:t>
            </w:r>
          </w:p>
        </w:tc>
        <w:tc>
          <w:tcPr>
            <w:tcW w:w="4536" w:type="dxa"/>
          </w:tcPr>
          <w:p w14:paraId="52BF3DF1" w14:textId="77777777" w:rsidR="00777A41" w:rsidRDefault="008B1727">
            <w:pPr>
              <w:pStyle w:val="Table04Row"/>
            </w:pPr>
            <w:r>
              <w:t>21 Apr 1998</w:t>
            </w:r>
          </w:p>
        </w:tc>
      </w:tr>
      <w:tr w:rsidR="00777A41" w14:paraId="63FDA360" w14:textId="77777777">
        <w:trPr>
          <w:cantSplit/>
          <w:jc w:val="center"/>
        </w:trPr>
        <w:tc>
          <w:tcPr>
            <w:tcW w:w="4253" w:type="dxa"/>
          </w:tcPr>
          <w:p w14:paraId="6BE7AC30" w14:textId="77777777" w:rsidR="00777A41" w:rsidRDefault="008B1727">
            <w:pPr>
              <w:pStyle w:val="Table04Row"/>
            </w:pPr>
            <w:r>
              <w:rPr>
                <w:i/>
              </w:rPr>
              <w:lastRenderedPageBreak/>
              <w:t>Forest Management Amendment Regulations (No. 2) 1998</w:t>
            </w:r>
          </w:p>
        </w:tc>
        <w:tc>
          <w:tcPr>
            <w:tcW w:w="1418" w:type="dxa"/>
          </w:tcPr>
          <w:p w14:paraId="31C599DC" w14:textId="77777777" w:rsidR="00777A41" w:rsidRDefault="008B1727">
            <w:pPr>
              <w:pStyle w:val="Table04Row"/>
            </w:pPr>
            <w:r>
              <w:t>18 Aug 1998</w:t>
            </w:r>
            <w:r>
              <w:br/>
              <w:t>p. 4447 (disallowed 28 Oct 1998 see Gazette 17 Nov 1998 p. 6248)</w:t>
            </w:r>
          </w:p>
        </w:tc>
        <w:tc>
          <w:tcPr>
            <w:tcW w:w="4536" w:type="dxa"/>
          </w:tcPr>
          <w:p w14:paraId="04AC6079" w14:textId="77777777" w:rsidR="00777A41" w:rsidRDefault="008B1727">
            <w:pPr>
              <w:pStyle w:val="Table04Row"/>
            </w:pPr>
            <w:r>
              <w:t>18 Aug 1998</w:t>
            </w:r>
          </w:p>
        </w:tc>
      </w:tr>
      <w:tr w:rsidR="00777A41" w14:paraId="5F824460" w14:textId="77777777">
        <w:trPr>
          <w:cantSplit/>
          <w:jc w:val="center"/>
        </w:trPr>
        <w:tc>
          <w:tcPr>
            <w:tcW w:w="10207" w:type="dxa"/>
            <w:gridSpan w:val="3"/>
          </w:tcPr>
          <w:p w14:paraId="1471742B" w14:textId="77777777" w:rsidR="00777A41" w:rsidRDefault="008B1727">
            <w:pPr>
              <w:pStyle w:val="Table04Row"/>
            </w:pPr>
            <w:r>
              <w:rPr>
                <w:b/>
              </w:rPr>
              <w:t>Reprinted as at 15 Sep 1999</w:t>
            </w:r>
          </w:p>
        </w:tc>
      </w:tr>
      <w:tr w:rsidR="00777A41" w14:paraId="6B260ADC" w14:textId="77777777">
        <w:trPr>
          <w:cantSplit/>
          <w:jc w:val="center"/>
        </w:trPr>
        <w:tc>
          <w:tcPr>
            <w:tcW w:w="4253" w:type="dxa"/>
          </w:tcPr>
          <w:p w14:paraId="2385FDE7" w14:textId="77777777" w:rsidR="00777A41" w:rsidRDefault="008B1727">
            <w:pPr>
              <w:pStyle w:val="Table04Row"/>
            </w:pPr>
            <w:r>
              <w:rPr>
                <w:i/>
              </w:rPr>
              <w:t>Forest Management Amendment Regulations 2000</w:t>
            </w:r>
          </w:p>
        </w:tc>
        <w:tc>
          <w:tcPr>
            <w:tcW w:w="1418" w:type="dxa"/>
          </w:tcPr>
          <w:p w14:paraId="666A5764" w14:textId="77777777" w:rsidR="00777A41" w:rsidRDefault="008B1727">
            <w:pPr>
              <w:pStyle w:val="Table04Row"/>
            </w:pPr>
            <w:r>
              <w:t>30 Jun 2000</w:t>
            </w:r>
            <w:r>
              <w:br/>
              <w:t>p. 3401‑2</w:t>
            </w:r>
          </w:p>
        </w:tc>
        <w:tc>
          <w:tcPr>
            <w:tcW w:w="4536" w:type="dxa"/>
          </w:tcPr>
          <w:p w14:paraId="18A77451" w14:textId="77777777" w:rsidR="00777A41" w:rsidRDefault="008B1727">
            <w:pPr>
              <w:pStyle w:val="Table04Row"/>
            </w:pPr>
            <w:r>
              <w:t>1 Jul 2000 (see r. 2)</w:t>
            </w:r>
          </w:p>
        </w:tc>
      </w:tr>
      <w:tr w:rsidR="00777A41" w14:paraId="4CC2B1EC" w14:textId="77777777">
        <w:trPr>
          <w:cantSplit/>
          <w:jc w:val="center"/>
        </w:trPr>
        <w:tc>
          <w:tcPr>
            <w:tcW w:w="4253" w:type="dxa"/>
          </w:tcPr>
          <w:p w14:paraId="2D7B860B" w14:textId="77777777" w:rsidR="00777A41" w:rsidRDefault="008B1727">
            <w:pPr>
              <w:pStyle w:val="Table04Row"/>
            </w:pPr>
            <w:r>
              <w:rPr>
                <w:i/>
              </w:rPr>
              <w:t>Conservation and Land Management Regulations 2002</w:t>
            </w:r>
            <w:r>
              <w:t xml:space="preserve"> r. 114</w:t>
            </w:r>
          </w:p>
        </w:tc>
        <w:tc>
          <w:tcPr>
            <w:tcW w:w="1418" w:type="dxa"/>
          </w:tcPr>
          <w:p w14:paraId="76D23207" w14:textId="77777777" w:rsidR="00777A41" w:rsidRDefault="008B1727">
            <w:pPr>
              <w:pStyle w:val="Table04Row"/>
            </w:pPr>
            <w:r>
              <w:t>3 May 2002</w:t>
            </w:r>
            <w:r>
              <w:br/>
              <w:t>p. 2233‑308</w:t>
            </w:r>
          </w:p>
        </w:tc>
        <w:tc>
          <w:tcPr>
            <w:tcW w:w="4536" w:type="dxa"/>
          </w:tcPr>
          <w:p w14:paraId="78D6352B" w14:textId="77777777" w:rsidR="00777A41" w:rsidRDefault="008B1727">
            <w:pPr>
              <w:pStyle w:val="Table04Row"/>
            </w:pPr>
            <w:r>
              <w:t>3 May 2002</w:t>
            </w:r>
          </w:p>
        </w:tc>
      </w:tr>
      <w:tr w:rsidR="00777A41" w14:paraId="60DD69BC" w14:textId="77777777">
        <w:trPr>
          <w:cantSplit/>
          <w:jc w:val="center"/>
        </w:trPr>
        <w:tc>
          <w:tcPr>
            <w:tcW w:w="4253" w:type="dxa"/>
          </w:tcPr>
          <w:p w14:paraId="64309BF3" w14:textId="77777777" w:rsidR="00777A41" w:rsidRDefault="008B1727">
            <w:pPr>
              <w:pStyle w:val="Table04Row"/>
            </w:pPr>
            <w:r>
              <w:rPr>
                <w:i/>
              </w:rPr>
              <w:t>Forest Management Amendment Regulations 2003</w:t>
            </w:r>
          </w:p>
        </w:tc>
        <w:tc>
          <w:tcPr>
            <w:tcW w:w="1418" w:type="dxa"/>
          </w:tcPr>
          <w:p w14:paraId="37DBA4BA" w14:textId="77777777" w:rsidR="00777A41" w:rsidRDefault="008B1727">
            <w:pPr>
              <w:pStyle w:val="Table04Row"/>
            </w:pPr>
            <w:r>
              <w:t>12 Aug 2003</w:t>
            </w:r>
            <w:r>
              <w:br/>
              <w:t>p. 3657‑8</w:t>
            </w:r>
          </w:p>
        </w:tc>
        <w:tc>
          <w:tcPr>
            <w:tcW w:w="4536" w:type="dxa"/>
          </w:tcPr>
          <w:p w14:paraId="004B392F" w14:textId="77777777" w:rsidR="00777A41" w:rsidRDefault="008B1727">
            <w:pPr>
              <w:pStyle w:val="Table04Row"/>
            </w:pPr>
            <w:r>
              <w:t>12 Aug 2003</w:t>
            </w:r>
          </w:p>
        </w:tc>
      </w:tr>
      <w:tr w:rsidR="00777A41" w14:paraId="0F3E958F" w14:textId="77777777">
        <w:trPr>
          <w:cantSplit/>
          <w:jc w:val="center"/>
        </w:trPr>
        <w:tc>
          <w:tcPr>
            <w:tcW w:w="4253" w:type="dxa"/>
          </w:tcPr>
          <w:p w14:paraId="292E2AD7" w14:textId="77777777" w:rsidR="00777A41" w:rsidRDefault="008B1727">
            <w:pPr>
              <w:pStyle w:val="Table04Row"/>
            </w:pPr>
            <w:r>
              <w:rPr>
                <w:i/>
              </w:rPr>
              <w:t>Forest Management Amendment Regulations (No. 2) 2006</w:t>
            </w:r>
          </w:p>
        </w:tc>
        <w:tc>
          <w:tcPr>
            <w:tcW w:w="1418" w:type="dxa"/>
          </w:tcPr>
          <w:p w14:paraId="6B2E3E4A" w14:textId="77777777" w:rsidR="00777A41" w:rsidRDefault="008B1727">
            <w:pPr>
              <w:pStyle w:val="Table04Row"/>
            </w:pPr>
            <w:r>
              <w:t>22 Dec 2006</w:t>
            </w:r>
            <w:r>
              <w:br/>
              <w:t>p. 5804</w:t>
            </w:r>
          </w:p>
        </w:tc>
        <w:tc>
          <w:tcPr>
            <w:tcW w:w="4536" w:type="dxa"/>
          </w:tcPr>
          <w:p w14:paraId="681881F5" w14:textId="77777777" w:rsidR="00777A41" w:rsidRDefault="008B1727">
            <w:pPr>
              <w:pStyle w:val="Table04Row"/>
            </w:pPr>
            <w:r>
              <w:t xml:space="preserve">1 Jan 2007 (see r. 2 and </w:t>
            </w:r>
            <w:r>
              <w:rPr>
                <w:i/>
              </w:rPr>
              <w:t>Gazette</w:t>
            </w:r>
            <w:r>
              <w:t xml:space="preserve"> 8 Dec 2006 p. 5369)</w:t>
            </w:r>
          </w:p>
        </w:tc>
      </w:tr>
      <w:tr w:rsidR="00777A41" w14:paraId="259F3448" w14:textId="77777777">
        <w:trPr>
          <w:cantSplit/>
          <w:jc w:val="center"/>
        </w:trPr>
        <w:tc>
          <w:tcPr>
            <w:tcW w:w="4253" w:type="dxa"/>
          </w:tcPr>
          <w:p w14:paraId="6EFC4498" w14:textId="77777777" w:rsidR="00777A41" w:rsidRDefault="008B1727">
            <w:pPr>
              <w:pStyle w:val="Table04Row"/>
            </w:pPr>
            <w:r>
              <w:rPr>
                <w:i/>
              </w:rPr>
              <w:t>Forest Management Amendment Regulations (No. 2) 2010</w:t>
            </w:r>
          </w:p>
        </w:tc>
        <w:tc>
          <w:tcPr>
            <w:tcW w:w="1418" w:type="dxa"/>
          </w:tcPr>
          <w:p w14:paraId="5EE07D84" w14:textId="77777777" w:rsidR="00777A41" w:rsidRDefault="008B1727">
            <w:pPr>
              <w:pStyle w:val="Table04Row"/>
            </w:pPr>
            <w:r>
              <w:t>3 Sep 2010</w:t>
            </w:r>
            <w:r>
              <w:br/>
              <w:t>p. 4273‑7</w:t>
            </w:r>
          </w:p>
        </w:tc>
        <w:tc>
          <w:tcPr>
            <w:tcW w:w="4536" w:type="dxa"/>
          </w:tcPr>
          <w:p w14:paraId="653C2C5C" w14:textId="77777777" w:rsidR="00777A41" w:rsidRDefault="008B1727">
            <w:pPr>
              <w:pStyle w:val="Table04Row"/>
            </w:pPr>
            <w:r>
              <w:t>r. 1 &amp; 2: 3 Sep 2010 (see r. 2(a));</w:t>
            </w:r>
          </w:p>
          <w:p w14:paraId="507EA57B" w14:textId="77777777" w:rsidR="00777A41" w:rsidRDefault="008B1727">
            <w:pPr>
              <w:pStyle w:val="Table04Row"/>
            </w:pPr>
            <w:r>
              <w:t>Regulations other than r. 1 &amp; 2: 4 Sep 2010 (see r. 2(b))</w:t>
            </w:r>
          </w:p>
        </w:tc>
      </w:tr>
      <w:tr w:rsidR="00777A41" w14:paraId="4F09B0BD" w14:textId="77777777">
        <w:trPr>
          <w:cantSplit/>
          <w:jc w:val="center"/>
        </w:trPr>
        <w:tc>
          <w:tcPr>
            <w:tcW w:w="10207" w:type="dxa"/>
            <w:gridSpan w:val="3"/>
          </w:tcPr>
          <w:p w14:paraId="67A56467" w14:textId="77777777" w:rsidR="00777A41" w:rsidRDefault="008B1727">
            <w:pPr>
              <w:pStyle w:val="Table04Row"/>
            </w:pPr>
            <w:r>
              <w:rPr>
                <w:b/>
              </w:rPr>
              <w:t>Reprint 2 as at 25 Mar 2011</w:t>
            </w:r>
          </w:p>
        </w:tc>
      </w:tr>
      <w:tr w:rsidR="00777A41" w14:paraId="4576F6DB" w14:textId="77777777">
        <w:trPr>
          <w:cantSplit/>
          <w:jc w:val="center"/>
        </w:trPr>
        <w:tc>
          <w:tcPr>
            <w:tcW w:w="4253" w:type="dxa"/>
          </w:tcPr>
          <w:p w14:paraId="41CE1D06" w14:textId="77777777" w:rsidR="00777A41" w:rsidRDefault="008B1727">
            <w:pPr>
              <w:pStyle w:val="Table04Row"/>
            </w:pPr>
            <w:r>
              <w:rPr>
                <w:i/>
              </w:rPr>
              <w:t>Forest Management Amendment Regulations 2012</w:t>
            </w:r>
          </w:p>
        </w:tc>
        <w:tc>
          <w:tcPr>
            <w:tcW w:w="1418" w:type="dxa"/>
          </w:tcPr>
          <w:p w14:paraId="1B3C4B45" w14:textId="77777777" w:rsidR="00777A41" w:rsidRDefault="008B1727">
            <w:pPr>
              <w:pStyle w:val="Table04Row"/>
            </w:pPr>
            <w:r>
              <w:t>7 Dec 2012</w:t>
            </w:r>
            <w:r>
              <w:br/>
              <w:t>p. 5975‑7</w:t>
            </w:r>
          </w:p>
        </w:tc>
        <w:tc>
          <w:tcPr>
            <w:tcW w:w="4536" w:type="dxa"/>
          </w:tcPr>
          <w:p w14:paraId="7320529B" w14:textId="77777777" w:rsidR="00777A41" w:rsidRDefault="008B1727">
            <w:pPr>
              <w:pStyle w:val="Table04Row"/>
            </w:pPr>
            <w:r>
              <w:t>r. 1 &amp; 2: 7 Dec 2012 (see r. 2(a));</w:t>
            </w:r>
          </w:p>
          <w:p w14:paraId="3A0DFB85" w14:textId="77777777" w:rsidR="00777A41" w:rsidRDefault="008B1727">
            <w:pPr>
              <w:pStyle w:val="Table04Row"/>
            </w:pPr>
            <w:r>
              <w:t xml:space="preserve">Regulations other than r. 1 &amp; 2: 8 Dec 2012 (see r. 2(b) and </w:t>
            </w:r>
            <w:r>
              <w:rPr>
                <w:i/>
              </w:rPr>
              <w:t>Gazette</w:t>
            </w:r>
            <w:r>
              <w:t xml:space="preserve"> 7 Dec 2012 p. 5963)</w:t>
            </w:r>
          </w:p>
        </w:tc>
      </w:tr>
      <w:tr w:rsidR="00777A41" w14:paraId="7BDD834C" w14:textId="77777777">
        <w:trPr>
          <w:cantSplit/>
          <w:jc w:val="center"/>
        </w:trPr>
        <w:tc>
          <w:tcPr>
            <w:tcW w:w="4253" w:type="dxa"/>
          </w:tcPr>
          <w:p w14:paraId="7FE90BB8" w14:textId="77777777" w:rsidR="00777A41" w:rsidRDefault="008B1727">
            <w:pPr>
              <w:pStyle w:val="Table04Row"/>
            </w:pPr>
            <w:r>
              <w:rPr>
                <w:i/>
              </w:rPr>
              <w:t>Forest Management Amendment Regulations 2020</w:t>
            </w:r>
          </w:p>
        </w:tc>
        <w:tc>
          <w:tcPr>
            <w:tcW w:w="1418" w:type="dxa"/>
          </w:tcPr>
          <w:p w14:paraId="2A737BB8" w14:textId="77777777" w:rsidR="00777A41" w:rsidRDefault="008B1727">
            <w:pPr>
              <w:pStyle w:val="Table04Row"/>
            </w:pPr>
            <w:r>
              <w:t>20 Nov 2020</w:t>
            </w:r>
            <w:r>
              <w:br/>
              <w:t>SL 2020/224</w:t>
            </w:r>
          </w:p>
        </w:tc>
        <w:tc>
          <w:tcPr>
            <w:tcW w:w="4536" w:type="dxa"/>
          </w:tcPr>
          <w:p w14:paraId="2B5E0EA6" w14:textId="77777777" w:rsidR="00777A41" w:rsidRDefault="008B1727">
            <w:pPr>
              <w:pStyle w:val="Table04Row"/>
            </w:pPr>
            <w:r>
              <w:t>r. 1 &amp; 2: 20 Nov 2020 (see r. 2(a));</w:t>
            </w:r>
          </w:p>
          <w:p w14:paraId="5264B0BF" w14:textId="77777777" w:rsidR="00777A41" w:rsidRDefault="008B1727">
            <w:pPr>
              <w:pStyle w:val="Table04Row"/>
            </w:pPr>
            <w:r>
              <w:t>Regulations other than r. 1 &amp; 2: 21 Nov 2020 (see r. 2(b) and SL 2020/225)</w:t>
            </w:r>
          </w:p>
        </w:tc>
      </w:tr>
      <w:tr w:rsidR="00777A41" w14:paraId="68E2051C" w14:textId="77777777">
        <w:trPr>
          <w:cantSplit/>
          <w:jc w:val="center"/>
        </w:trPr>
        <w:tc>
          <w:tcPr>
            <w:tcW w:w="4253" w:type="dxa"/>
          </w:tcPr>
          <w:p w14:paraId="7C02FABC" w14:textId="77777777" w:rsidR="00777A41" w:rsidRDefault="008B1727">
            <w:pPr>
              <w:pStyle w:val="Table04Row"/>
            </w:pPr>
            <w:r>
              <w:rPr>
                <w:i/>
              </w:rPr>
              <w:t>Environment Regulations Amendment Regulations 2022</w:t>
            </w:r>
            <w:r>
              <w:t xml:space="preserve"> Pt. 3</w:t>
            </w:r>
          </w:p>
        </w:tc>
        <w:tc>
          <w:tcPr>
            <w:tcW w:w="1418" w:type="dxa"/>
          </w:tcPr>
          <w:p w14:paraId="1959EF84" w14:textId="77777777" w:rsidR="00777A41" w:rsidRDefault="008B1727">
            <w:pPr>
              <w:pStyle w:val="Table04Row"/>
            </w:pPr>
            <w:r>
              <w:t>21 Oct 2022</w:t>
            </w:r>
            <w:r>
              <w:br/>
              <w:t>SL 2022/170</w:t>
            </w:r>
          </w:p>
        </w:tc>
        <w:tc>
          <w:tcPr>
            <w:tcW w:w="4536" w:type="dxa"/>
          </w:tcPr>
          <w:p w14:paraId="2A46601D" w14:textId="77777777" w:rsidR="00777A41" w:rsidRDefault="008B1727">
            <w:pPr>
              <w:pStyle w:val="Table04Row"/>
            </w:pPr>
            <w:r>
              <w:t>22 Oct 2022 (see r. 2(b))</w:t>
            </w:r>
          </w:p>
        </w:tc>
      </w:tr>
    </w:tbl>
    <w:p w14:paraId="41EAF57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B4154F" w14:textId="77777777">
        <w:trPr>
          <w:cantSplit/>
          <w:jc w:val="center"/>
        </w:trPr>
        <w:tc>
          <w:tcPr>
            <w:tcW w:w="4253" w:type="dxa"/>
          </w:tcPr>
          <w:p w14:paraId="6DD6A399" w14:textId="77777777" w:rsidR="00777A41" w:rsidRDefault="008B1727">
            <w:pPr>
              <w:pStyle w:val="Table04Row"/>
              <w:keepNext/>
            </w:pPr>
            <w:r>
              <w:rPr>
                <w:b/>
              </w:rPr>
              <w:t>Notices -</w:t>
            </w:r>
          </w:p>
        </w:tc>
        <w:tc>
          <w:tcPr>
            <w:tcW w:w="1418" w:type="dxa"/>
          </w:tcPr>
          <w:p w14:paraId="5E4F2395" w14:textId="77777777" w:rsidR="00777A41" w:rsidRDefault="00777A41">
            <w:pPr>
              <w:pStyle w:val="Table04Row"/>
              <w:keepNext/>
            </w:pPr>
          </w:p>
        </w:tc>
        <w:tc>
          <w:tcPr>
            <w:tcW w:w="4536" w:type="dxa"/>
          </w:tcPr>
          <w:p w14:paraId="1D1506D7" w14:textId="77777777" w:rsidR="00777A41" w:rsidRDefault="00777A41">
            <w:pPr>
              <w:pStyle w:val="Table04Row"/>
              <w:keepNext/>
            </w:pPr>
          </w:p>
        </w:tc>
      </w:tr>
      <w:tr w:rsidR="00777A41" w14:paraId="659D1018" w14:textId="77777777">
        <w:trPr>
          <w:cantSplit/>
          <w:jc w:val="center"/>
        </w:trPr>
        <w:tc>
          <w:tcPr>
            <w:tcW w:w="10207" w:type="dxa"/>
            <w:gridSpan w:val="3"/>
          </w:tcPr>
          <w:p w14:paraId="79A2622B" w14:textId="77777777" w:rsidR="00777A41" w:rsidRDefault="008B1727">
            <w:pPr>
              <w:pStyle w:val="Table04Row"/>
              <w:keepNext/>
            </w:pPr>
            <w:r>
              <w:rPr>
                <w:b/>
              </w:rPr>
              <w:t>Under s. 14 &amp; 60 -</w:t>
            </w:r>
          </w:p>
        </w:tc>
      </w:tr>
      <w:tr w:rsidR="00777A41" w14:paraId="6AFCCEFD" w14:textId="77777777">
        <w:trPr>
          <w:cantSplit/>
          <w:jc w:val="center"/>
        </w:trPr>
        <w:tc>
          <w:tcPr>
            <w:tcW w:w="4253" w:type="dxa"/>
          </w:tcPr>
          <w:p w14:paraId="557F47F4" w14:textId="77777777" w:rsidR="00777A41" w:rsidRDefault="008B1727">
            <w:pPr>
              <w:pStyle w:val="Table04Row"/>
            </w:pPr>
            <w:r>
              <w:t>Approval of the Forest Management Plan 2004‑2013</w:t>
            </w:r>
          </w:p>
        </w:tc>
        <w:tc>
          <w:tcPr>
            <w:tcW w:w="1418" w:type="dxa"/>
          </w:tcPr>
          <w:p w14:paraId="0EF83050" w14:textId="77777777" w:rsidR="00777A41" w:rsidRDefault="008B1727">
            <w:pPr>
              <w:pStyle w:val="Table04Row"/>
            </w:pPr>
            <w:r>
              <w:t>19 Dec 2003</w:t>
            </w:r>
            <w:r>
              <w:br/>
              <w:t>p. 5141</w:t>
            </w:r>
          </w:p>
        </w:tc>
        <w:tc>
          <w:tcPr>
            <w:tcW w:w="4536" w:type="dxa"/>
          </w:tcPr>
          <w:p w14:paraId="62622A47" w14:textId="77777777" w:rsidR="00777A41" w:rsidRDefault="008B1727">
            <w:pPr>
              <w:pStyle w:val="Table04Row"/>
            </w:pPr>
            <w:r>
              <w:t>1 Jan 2004 (see cl. 8)</w:t>
            </w:r>
          </w:p>
        </w:tc>
      </w:tr>
      <w:tr w:rsidR="00777A41" w14:paraId="5C1CB05C" w14:textId="77777777">
        <w:trPr>
          <w:cantSplit/>
          <w:jc w:val="center"/>
        </w:trPr>
        <w:tc>
          <w:tcPr>
            <w:tcW w:w="4253" w:type="dxa"/>
          </w:tcPr>
          <w:p w14:paraId="7F9DC102" w14:textId="77777777" w:rsidR="00777A41" w:rsidRDefault="008B1727">
            <w:pPr>
              <w:pStyle w:val="Table04Row"/>
            </w:pPr>
            <w:r>
              <w:t>Management Plan for the Ningaloo Marine Park and the Muiron Islands Marine Management Area 2005‑2015</w:t>
            </w:r>
          </w:p>
        </w:tc>
        <w:tc>
          <w:tcPr>
            <w:tcW w:w="1418" w:type="dxa"/>
          </w:tcPr>
          <w:p w14:paraId="620268BA" w14:textId="77777777" w:rsidR="00777A41" w:rsidRDefault="008B1727">
            <w:pPr>
              <w:pStyle w:val="Table04Row"/>
            </w:pPr>
            <w:r>
              <w:t>14 Jan 2005</w:t>
            </w:r>
            <w:r>
              <w:br/>
              <w:t>p. 169</w:t>
            </w:r>
          </w:p>
        </w:tc>
        <w:tc>
          <w:tcPr>
            <w:tcW w:w="4536" w:type="dxa"/>
          </w:tcPr>
          <w:p w14:paraId="1178A348" w14:textId="77777777" w:rsidR="00777A41" w:rsidRDefault="008B1727">
            <w:pPr>
              <w:pStyle w:val="Table04Row"/>
            </w:pPr>
            <w:r>
              <w:t>14 Jan 2005</w:t>
            </w:r>
          </w:p>
        </w:tc>
      </w:tr>
      <w:tr w:rsidR="00777A41" w14:paraId="7BE100EB" w14:textId="77777777">
        <w:trPr>
          <w:cantSplit/>
          <w:jc w:val="center"/>
        </w:trPr>
        <w:tc>
          <w:tcPr>
            <w:tcW w:w="4253" w:type="dxa"/>
          </w:tcPr>
          <w:p w14:paraId="53A6A3E5" w14:textId="77777777" w:rsidR="00777A41" w:rsidRDefault="008B1727">
            <w:pPr>
              <w:pStyle w:val="Table04Row"/>
            </w:pPr>
            <w:r>
              <w:t>Management Plan for the Rowley Shoals Marine Park Area 2007‑2017</w:t>
            </w:r>
          </w:p>
        </w:tc>
        <w:tc>
          <w:tcPr>
            <w:tcW w:w="1418" w:type="dxa"/>
          </w:tcPr>
          <w:p w14:paraId="3AEA664D" w14:textId="77777777" w:rsidR="00777A41" w:rsidRDefault="008B1727">
            <w:pPr>
              <w:pStyle w:val="Table04Row"/>
            </w:pPr>
            <w:r>
              <w:t>10 Apr 2007</w:t>
            </w:r>
            <w:r>
              <w:br/>
              <w:t>p. 1559</w:t>
            </w:r>
          </w:p>
        </w:tc>
        <w:tc>
          <w:tcPr>
            <w:tcW w:w="4536" w:type="dxa"/>
          </w:tcPr>
          <w:p w14:paraId="4D637735" w14:textId="77777777" w:rsidR="00777A41" w:rsidRDefault="008B1727">
            <w:pPr>
              <w:pStyle w:val="Table04Row"/>
            </w:pPr>
            <w:r>
              <w:t>10 Apr 2007</w:t>
            </w:r>
          </w:p>
        </w:tc>
      </w:tr>
      <w:tr w:rsidR="00777A41" w14:paraId="006A64B8" w14:textId="77777777">
        <w:trPr>
          <w:cantSplit/>
          <w:jc w:val="center"/>
        </w:trPr>
        <w:tc>
          <w:tcPr>
            <w:tcW w:w="4253" w:type="dxa"/>
          </w:tcPr>
          <w:p w14:paraId="01ED4151" w14:textId="77777777" w:rsidR="00777A41" w:rsidRDefault="008B1727">
            <w:pPr>
              <w:pStyle w:val="Table04Row"/>
            </w:pPr>
            <w:r>
              <w:t>Management Plan for the Montebello/Barrow Islands Marine Conservation Reserves 2007‑2017</w:t>
            </w:r>
          </w:p>
        </w:tc>
        <w:tc>
          <w:tcPr>
            <w:tcW w:w="1418" w:type="dxa"/>
          </w:tcPr>
          <w:p w14:paraId="05EF8357" w14:textId="77777777" w:rsidR="00777A41" w:rsidRDefault="008B1727">
            <w:pPr>
              <w:pStyle w:val="Table04Row"/>
            </w:pPr>
            <w:r>
              <w:t>10 Apr 2007</w:t>
            </w:r>
            <w:r>
              <w:br/>
              <w:t>p. 1561</w:t>
            </w:r>
            <w:r>
              <w:br/>
              <w:t>(as amended 16 Jan 2018 p. 206)</w:t>
            </w:r>
          </w:p>
        </w:tc>
        <w:tc>
          <w:tcPr>
            <w:tcW w:w="4536" w:type="dxa"/>
          </w:tcPr>
          <w:p w14:paraId="508E5BF3" w14:textId="77777777" w:rsidR="00777A41" w:rsidRDefault="008B1727">
            <w:pPr>
              <w:pStyle w:val="Table04Row"/>
            </w:pPr>
            <w:r>
              <w:t>10 Apr 2007</w:t>
            </w:r>
          </w:p>
        </w:tc>
      </w:tr>
      <w:tr w:rsidR="00777A41" w14:paraId="46A1732B" w14:textId="77777777">
        <w:trPr>
          <w:cantSplit/>
          <w:jc w:val="center"/>
        </w:trPr>
        <w:tc>
          <w:tcPr>
            <w:tcW w:w="4253" w:type="dxa"/>
          </w:tcPr>
          <w:p w14:paraId="0CA69D2C" w14:textId="77777777" w:rsidR="00777A41" w:rsidRDefault="008B1727">
            <w:pPr>
              <w:pStyle w:val="Table04Row"/>
            </w:pPr>
            <w:r>
              <w:t>Management Plan for the Shoalwater Islands Marine Park</w:t>
            </w:r>
          </w:p>
        </w:tc>
        <w:tc>
          <w:tcPr>
            <w:tcW w:w="1418" w:type="dxa"/>
          </w:tcPr>
          <w:p w14:paraId="6EE8488C" w14:textId="77777777" w:rsidR="00777A41" w:rsidRDefault="008B1727">
            <w:pPr>
              <w:pStyle w:val="Table04Row"/>
            </w:pPr>
            <w:r>
              <w:t>30 Oct 2007</w:t>
            </w:r>
            <w:r>
              <w:br/>
              <w:t>p. 5886</w:t>
            </w:r>
          </w:p>
        </w:tc>
        <w:tc>
          <w:tcPr>
            <w:tcW w:w="4536" w:type="dxa"/>
          </w:tcPr>
          <w:p w14:paraId="6034049A" w14:textId="77777777" w:rsidR="00777A41" w:rsidRDefault="008B1727">
            <w:pPr>
              <w:pStyle w:val="Table04Row"/>
            </w:pPr>
            <w:r>
              <w:t>30 Oct 2007</w:t>
            </w:r>
          </w:p>
        </w:tc>
      </w:tr>
      <w:tr w:rsidR="00777A41" w14:paraId="2FD03067" w14:textId="77777777">
        <w:trPr>
          <w:cantSplit/>
          <w:jc w:val="center"/>
        </w:trPr>
        <w:tc>
          <w:tcPr>
            <w:tcW w:w="4253" w:type="dxa"/>
          </w:tcPr>
          <w:p w14:paraId="3ACC0FB0" w14:textId="77777777" w:rsidR="00777A41" w:rsidRDefault="008B1727">
            <w:pPr>
              <w:pStyle w:val="Table04Row"/>
            </w:pPr>
            <w:r>
              <w:t>Walpole and Nornalup Inlets Marine Park Management Plan 2009‑2019</w:t>
            </w:r>
          </w:p>
        </w:tc>
        <w:tc>
          <w:tcPr>
            <w:tcW w:w="1418" w:type="dxa"/>
          </w:tcPr>
          <w:p w14:paraId="4182AF53" w14:textId="77777777" w:rsidR="00777A41" w:rsidRDefault="008B1727">
            <w:pPr>
              <w:pStyle w:val="Table04Row"/>
            </w:pPr>
            <w:r>
              <w:t>24 Jul 2009</w:t>
            </w:r>
            <w:r>
              <w:br/>
              <w:t>p. 2957</w:t>
            </w:r>
          </w:p>
        </w:tc>
        <w:tc>
          <w:tcPr>
            <w:tcW w:w="4536" w:type="dxa"/>
          </w:tcPr>
          <w:p w14:paraId="4D8CDB91" w14:textId="77777777" w:rsidR="00777A41" w:rsidRDefault="008B1727">
            <w:pPr>
              <w:pStyle w:val="Table04Row"/>
            </w:pPr>
            <w:r>
              <w:t>24 Jul 2009</w:t>
            </w:r>
          </w:p>
        </w:tc>
      </w:tr>
      <w:tr w:rsidR="00777A41" w14:paraId="6E1C1CEE" w14:textId="77777777">
        <w:trPr>
          <w:cantSplit/>
          <w:jc w:val="center"/>
        </w:trPr>
        <w:tc>
          <w:tcPr>
            <w:tcW w:w="4253" w:type="dxa"/>
          </w:tcPr>
          <w:p w14:paraId="60DDBA61" w14:textId="77777777" w:rsidR="00777A41" w:rsidRDefault="008B1727">
            <w:pPr>
              <w:pStyle w:val="Table04Row"/>
            </w:pPr>
            <w:r>
              <w:t>Ord River and Parry Lagoons Nature Reserves Management Plan 2012</w:t>
            </w:r>
          </w:p>
        </w:tc>
        <w:tc>
          <w:tcPr>
            <w:tcW w:w="1418" w:type="dxa"/>
          </w:tcPr>
          <w:p w14:paraId="354408B6" w14:textId="77777777" w:rsidR="00777A41" w:rsidRDefault="008B1727">
            <w:pPr>
              <w:pStyle w:val="Table04Row"/>
            </w:pPr>
            <w:r>
              <w:t>5 Oct 2012</w:t>
            </w:r>
            <w:r>
              <w:br/>
              <w:t>p. 4726</w:t>
            </w:r>
          </w:p>
        </w:tc>
        <w:tc>
          <w:tcPr>
            <w:tcW w:w="4536" w:type="dxa"/>
          </w:tcPr>
          <w:p w14:paraId="0E0EF00F" w14:textId="77777777" w:rsidR="00777A41" w:rsidRDefault="008B1727">
            <w:pPr>
              <w:pStyle w:val="Table04Row"/>
            </w:pPr>
            <w:r>
              <w:t>5 Oct 2012</w:t>
            </w:r>
          </w:p>
        </w:tc>
      </w:tr>
      <w:tr w:rsidR="00777A41" w14:paraId="2DC3B373" w14:textId="77777777">
        <w:trPr>
          <w:cantSplit/>
          <w:jc w:val="center"/>
        </w:trPr>
        <w:tc>
          <w:tcPr>
            <w:tcW w:w="4253" w:type="dxa"/>
          </w:tcPr>
          <w:p w14:paraId="478EBA1E" w14:textId="77777777" w:rsidR="00777A41" w:rsidRDefault="008B1727">
            <w:pPr>
              <w:pStyle w:val="Table04Row"/>
            </w:pPr>
            <w:r>
              <w:t>Murujuga National Park Management Plan 2013</w:t>
            </w:r>
          </w:p>
        </w:tc>
        <w:tc>
          <w:tcPr>
            <w:tcW w:w="1418" w:type="dxa"/>
          </w:tcPr>
          <w:p w14:paraId="4986DADA" w14:textId="77777777" w:rsidR="00777A41" w:rsidRDefault="008B1727">
            <w:pPr>
              <w:pStyle w:val="Table04Row"/>
            </w:pPr>
            <w:r>
              <w:t>18 Jan 2013</w:t>
            </w:r>
            <w:r>
              <w:br/>
              <w:t>p. 149</w:t>
            </w:r>
          </w:p>
        </w:tc>
        <w:tc>
          <w:tcPr>
            <w:tcW w:w="4536" w:type="dxa"/>
          </w:tcPr>
          <w:p w14:paraId="5586C1C0" w14:textId="77777777" w:rsidR="00777A41" w:rsidRDefault="008B1727">
            <w:pPr>
              <w:pStyle w:val="Table04Row"/>
            </w:pPr>
            <w:r>
              <w:t>18 Jan 2013</w:t>
            </w:r>
          </w:p>
        </w:tc>
      </w:tr>
      <w:tr w:rsidR="00777A41" w14:paraId="1BBB63F6" w14:textId="77777777">
        <w:trPr>
          <w:cantSplit/>
          <w:jc w:val="center"/>
        </w:trPr>
        <w:tc>
          <w:tcPr>
            <w:tcW w:w="4253" w:type="dxa"/>
          </w:tcPr>
          <w:p w14:paraId="47C80E4E" w14:textId="77777777" w:rsidR="00777A41" w:rsidRDefault="008B1727">
            <w:pPr>
              <w:pStyle w:val="Table04Row"/>
            </w:pPr>
            <w:r>
              <w:t>Ngari Capes Marine Park Management Plan 2013‑2023</w:t>
            </w:r>
          </w:p>
        </w:tc>
        <w:tc>
          <w:tcPr>
            <w:tcW w:w="1418" w:type="dxa"/>
          </w:tcPr>
          <w:p w14:paraId="60D9A3C5" w14:textId="77777777" w:rsidR="00777A41" w:rsidRDefault="008B1727">
            <w:pPr>
              <w:pStyle w:val="Table04Row"/>
            </w:pPr>
            <w:r>
              <w:t>5 Feb 2013</w:t>
            </w:r>
            <w:r>
              <w:br/>
              <w:t>p. 849</w:t>
            </w:r>
          </w:p>
        </w:tc>
        <w:tc>
          <w:tcPr>
            <w:tcW w:w="4536" w:type="dxa"/>
          </w:tcPr>
          <w:p w14:paraId="186CA9D1" w14:textId="77777777" w:rsidR="00777A41" w:rsidRDefault="008B1727">
            <w:pPr>
              <w:pStyle w:val="Table04Row"/>
            </w:pPr>
            <w:r>
              <w:t>5 Feb 2013</w:t>
            </w:r>
          </w:p>
        </w:tc>
      </w:tr>
      <w:tr w:rsidR="00777A41" w14:paraId="1A8023ED" w14:textId="77777777">
        <w:trPr>
          <w:cantSplit/>
          <w:jc w:val="center"/>
        </w:trPr>
        <w:tc>
          <w:tcPr>
            <w:tcW w:w="4253" w:type="dxa"/>
          </w:tcPr>
          <w:p w14:paraId="7EF68E35" w14:textId="77777777" w:rsidR="00777A41" w:rsidRDefault="008B1727">
            <w:pPr>
              <w:pStyle w:val="Table04Row"/>
            </w:pPr>
            <w:r>
              <w:t>Lalang‑garram/Camden Sound Marine Park Management Plan 2013‑2023</w:t>
            </w:r>
          </w:p>
        </w:tc>
        <w:tc>
          <w:tcPr>
            <w:tcW w:w="1418" w:type="dxa"/>
          </w:tcPr>
          <w:p w14:paraId="53BA9026" w14:textId="77777777" w:rsidR="00777A41" w:rsidRDefault="008B1727">
            <w:pPr>
              <w:pStyle w:val="Table04Row"/>
            </w:pPr>
            <w:r>
              <w:t>5 Nov 2013</w:t>
            </w:r>
            <w:r>
              <w:br/>
              <w:t>p. 4956</w:t>
            </w:r>
          </w:p>
        </w:tc>
        <w:tc>
          <w:tcPr>
            <w:tcW w:w="4536" w:type="dxa"/>
          </w:tcPr>
          <w:p w14:paraId="3738D640" w14:textId="77777777" w:rsidR="00777A41" w:rsidRDefault="008B1727">
            <w:pPr>
              <w:pStyle w:val="Table04Row"/>
            </w:pPr>
            <w:r>
              <w:t>5 Nov 2013</w:t>
            </w:r>
          </w:p>
        </w:tc>
      </w:tr>
      <w:tr w:rsidR="00777A41" w14:paraId="10AFA77F" w14:textId="77777777">
        <w:trPr>
          <w:cantSplit/>
          <w:jc w:val="center"/>
        </w:trPr>
        <w:tc>
          <w:tcPr>
            <w:tcW w:w="4253" w:type="dxa"/>
          </w:tcPr>
          <w:p w14:paraId="40EF0A4C" w14:textId="77777777" w:rsidR="00777A41" w:rsidRDefault="008B1727">
            <w:pPr>
              <w:pStyle w:val="Table04Row"/>
            </w:pPr>
            <w:r>
              <w:t>Approval of the Forest Management Plan 2014‑2023</w:t>
            </w:r>
          </w:p>
        </w:tc>
        <w:tc>
          <w:tcPr>
            <w:tcW w:w="1418" w:type="dxa"/>
          </w:tcPr>
          <w:p w14:paraId="2D6ADF3A" w14:textId="77777777" w:rsidR="00777A41" w:rsidRDefault="008B1727">
            <w:pPr>
              <w:pStyle w:val="Table04Row"/>
            </w:pPr>
            <w:r>
              <w:t>6 Dec 2013</w:t>
            </w:r>
            <w:r>
              <w:br/>
              <w:t>p. 5740</w:t>
            </w:r>
          </w:p>
        </w:tc>
        <w:tc>
          <w:tcPr>
            <w:tcW w:w="4536" w:type="dxa"/>
          </w:tcPr>
          <w:p w14:paraId="780270D6" w14:textId="77777777" w:rsidR="00777A41" w:rsidRDefault="008B1727">
            <w:pPr>
              <w:pStyle w:val="Table04Row"/>
            </w:pPr>
            <w:r>
              <w:t>1 Jan 2014 (see cl. 7)</w:t>
            </w:r>
          </w:p>
        </w:tc>
      </w:tr>
      <w:tr w:rsidR="00777A41" w14:paraId="40E9AA6B" w14:textId="77777777">
        <w:trPr>
          <w:cantSplit/>
          <w:jc w:val="center"/>
        </w:trPr>
        <w:tc>
          <w:tcPr>
            <w:tcW w:w="4253" w:type="dxa"/>
          </w:tcPr>
          <w:p w14:paraId="3DB98063" w14:textId="77777777" w:rsidR="00777A41" w:rsidRDefault="008B1727">
            <w:pPr>
              <w:pStyle w:val="Table04Row"/>
            </w:pPr>
            <w:r>
              <w:lastRenderedPageBreak/>
              <w:t>Tuart Forest National Park Management Plan 2014</w:t>
            </w:r>
          </w:p>
        </w:tc>
        <w:tc>
          <w:tcPr>
            <w:tcW w:w="1418" w:type="dxa"/>
          </w:tcPr>
          <w:p w14:paraId="107F3A39" w14:textId="77777777" w:rsidR="00777A41" w:rsidRDefault="008B1727">
            <w:pPr>
              <w:pStyle w:val="Table04Row"/>
            </w:pPr>
            <w:r>
              <w:t>19 Aug 2014</w:t>
            </w:r>
            <w:r>
              <w:br/>
              <w:t>p. 2997</w:t>
            </w:r>
          </w:p>
        </w:tc>
        <w:tc>
          <w:tcPr>
            <w:tcW w:w="4536" w:type="dxa"/>
          </w:tcPr>
          <w:p w14:paraId="7BE95187" w14:textId="77777777" w:rsidR="00777A41" w:rsidRDefault="008B1727">
            <w:pPr>
              <w:pStyle w:val="Table04Row"/>
            </w:pPr>
            <w:r>
              <w:t>19 Aug 2014 (see cl. 5)</w:t>
            </w:r>
          </w:p>
        </w:tc>
      </w:tr>
      <w:tr w:rsidR="00777A41" w14:paraId="716068D4" w14:textId="77777777">
        <w:trPr>
          <w:cantSplit/>
          <w:jc w:val="center"/>
        </w:trPr>
        <w:tc>
          <w:tcPr>
            <w:tcW w:w="4253" w:type="dxa"/>
          </w:tcPr>
          <w:p w14:paraId="5F3BA6CE" w14:textId="77777777" w:rsidR="00777A41" w:rsidRDefault="008B1727">
            <w:pPr>
              <w:pStyle w:val="Table04Row"/>
            </w:pPr>
            <w:r>
              <w:t>Management Plan for the Eighty Mile Beach Marine Park 2014‑2024</w:t>
            </w:r>
          </w:p>
        </w:tc>
        <w:tc>
          <w:tcPr>
            <w:tcW w:w="1418" w:type="dxa"/>
          </w:tcPr>
          <w:p w14:paraId="0E7B282C" w14:textId="77777777" w:rsidR="00777A41" w:rsidRDefault="008B1727">
            <w:pPr>
              <w:pStyle w:val="Table04Row"/>
            </w:pPr>
            <w:r>
              <w:t>2 Dec 2014</w:t>
            </w:r>
            <w:r>
              <w:br/>
              <w:t>p. 4486‑7</w:t>
            </w:r>
          </w:p>
        </w:tc>
        <w:tc>
          <w:tcPr>
            <w:tcW w:w="4536" w:type="dxa"/>
          </w:tcPr>
          <w:p w14:paraId="25C0D2B6" w14:textId="77777777" w:rsidR="00777A41" w:rsidRDefault="008B1727">
            <w:pPr>
              <w:pStyle w:val="Table04Row"/>
            </w:pPr>
            <w:r>
              <w:t>2 Dec 2014</w:t>
            </w:r>
          </w:p>
        </w:tc>
      </w:tr>
      <w:tr w:rsidR="00777A41" w14:paraId="36A62E13" w14:textId="77777777">
        <w:trPr>
          <w:cantSplit/>
          <w:jc w:val="center"/>
        </w:trPr>
        <w:tc>
          <w:tcPr>
            <w:tcW w:w="4253" w:type="dxa"/>
          </w:tcPr>
          <w:p w14:paraId="1AA28F9E" w14:textId="77777777" w:rsidR="00777A41" w:rsidRDefault="008B1727">
            <w:pPr>
              <w:pStyle w:val="Table04Row"/>
            </w:pPr>
            <w:r>
              <w:t>Leeuwin‑Naturaliste Capes Area Parks and Reserves Management Plan 2015</w:t>
            </w:r>
          </w:p>
        </w:tc>
        <w:tc>
          <w:tcPr>
            <w:tcW w:w="1418" w:type="dxa"/>
          </w:tcPr>
          <w:p w14:paraId="696C6AF3" w14:textId="77777777" w:rsidR="00777A41" w:rsidRDefault="008B1727">
            <w:pPr>
              <w:pStyle w:val="Table04Row"/>
            </w:pPr>
            <w:r>
              <w:t>9 Jan 2015</w:t>
            </w:r>
            <w:r>
              <w:br/>
              <w:t>p. 213</w:t>
            </w:r>
          </w:p>
        </w:tc>
        <w:tc>
          <w:tcPr>
            <w:tcW w:w="4536" w:type="dxa"/>
          </w:tcPr>
          <w:p w14:paraId="7F4FE236" w14:textId="77777777" w:rsidR="00777A41" w:rsidRDefault="008B1727">
            <w:pPr>
              <w:pStyle w:val="Table04Row"/>
            </w:pPr>
            <w:r>
              <w:t>9 Jan 2015 (see cl. 5)</w:t>
            </w:r>
          </w:p>
        </w:tc>
      </w:tr>
      <w:tr w:rsidR="00777A41" w14:paraId="2730B8E6" w14:textId="77777777">
        <w:trPr>
          <w:cantSplit/>
          <w:jc w:val="center"/>
        </w:trPr>
        <w:tc>
          <w:tcPr>
            <w:tcW w:w="4253" w:type="dxa"/>
          </w:tcPr>
          <w:p w14:paraId="20425D81" w14:textId="77777777" w:rsidR="00777A41" w:rsidRDefault="008B1727">
            <w:pPr>
              <w:pStyle w:val="Table04Row"/>
            </w:pPr>
            <w:r>
              <w:t>Barrow Group Nature Reserves Management Plan 2015</w:t>
            </w:r>
          </w:p>
        </w:tc>
        <w:tc>
          <w:tcPr>
            <w:tcW w:w="1418" w:type="dxa"/>
          </w:tcPr>
          <w:p w14:paraId="2D09E618" w14:textId="77777777" w:rsidR="00777A41" w:rsidRDefault="008B1727">
            <w:pPr>
              <w:pStyle w:val="Table04Row"/>
            </w:pPr>
            <w:r>
              <w:t>24 Feb 2015</w:t>
            </w:r>
            <w:r>
              <w:br/>
              <w:t>p. 742</w:t>
            </w:r>
          </w:p>
        </w:tc>
        <w:tc>
          <w:tcPr>
            <w:tcW w:w="4536" w:type="dxa"/>
          </w:tcPr>
          <w:p w14:paraId="6FCD0474" w14:textId="77777777" w:rsidR="00777A41" w:rsidRDefault="008B1727">
            <w:pPr>
              <w:pStyle w:val="Table04Row"/>
            </w:pPr>
            <w:r>
              <w:t>24 Feb 2015</w:t>
            </w:r>
          </w:p>
        </w:tc>
      </w:tr>
      <w:tr w:rsidR="00777A41" w14:paraId="561EB4EF" w14:textId="77777777">
        <w:trPr>
          <w:cantSplit/>
          <w:jc w:val="center"/>
        </w:trPr>
        <w:tc>
          <w:tcPr>
            <w:tcW w:w="4253" w:type="dxa"/>
          </w:tcPr>
          <w:p w14:paraId="1332129E" w14:textId="77777777" w:rsidR="00777A41" w:rsidRDefault="008B1727">
            <w:pPr>
              <w:pStyle w:val="Table04Row"/>
            </w:pPr>
            <w:r>
              <w:t>Proposed Yawura Nagulagun / Roebuck Bay Marine Park Notice 2015</w:t>
            </w:r>
          </w:p>
        </w:tc>
        <w:tc>
          <w:tcPr>
            <w:tcW w:w="1418" w:type="dxa"/>
          </w:tcPr>
          <w:p w14:paraId="030100AF" w14:textId="77777777" w:rsidR="00777A41" w:rsidRDefault="008B1727">
            <w:pPr>
              <w:pStyle w:val="Table04Row"/>
            </w:pPr>
            <w:r>
              <w:t>23 Jun 2015</w:t>
            </w:r>
            <w:r>
              <w:br/>
              <w:t>p. 2189‑90</w:t>
            </w:r>
          </w:p>
        </w:tc>
        <w:tc>
          <w:tcPr>
            <w:tcW w:w="4536" w:type="dxa"/>
          </w:tcPr>
          <w:p w14:paraId="5883DF69" w14:textId="77777777" w:rsidR="00777A41" w:rsidRDefault="008B1727">
            <w:pPr>
              <w:pStyle w:val="Table04Row"/>
            </w:pPr>
            <w:r>
              <w:t>23 Jun 2015</w:t>
            </w:r>
          </w:p>
        </w:tc>
      </w:tr>
      <w:tr w:rsidR="00777A41" w14:paraId="193D7331" w14:textId="77777777">
        <w:trPr>
          <w:cantSplit/>
          <w:jc w:val="center"/>
        </w:trPr>
        <w:tc>
          <w:tcPr>
            <w:tcW w:w="4253" w:type="dxa"/>
          </w:tcPr>
          <w:p w14:paraId="731013FB" w14:textId="77777777" w:rsidR="00777A41" w:rsidRDefault="008B1727">
            <w:pPr>
              <w:pStyle w:val="Table04Row"/>
            </w:pPr>
            <w:r>
              <w:t>Kalbarri National Park Management Plan 2015</w:t>
            </w:r>
          </w:p>
        </w:tc>
        <w:tc>
          <w:tcPr>
            <w:tcW w:w="1418" w:type="dxa"/>
          </w:tcPr>
          <w:p w14:paraId="4ADB783F" w14:textId="77777777" w:rsidR="00777A41" w:rsidRDefault="008B1727">
            <w:pPr>
              <w:pStyle w:val="Table04Row"/>
            </w:pPr>
            <w:r>
              <w:t>18 Aug 2015</w:t>
            </w:r>
            <w:r>
              <w:br/>
              <w:t>p. 3290‑1</w:t>
            </w:r>
          </w:p>
        </w:tc>
        <w:tc>
          <w:tcPr>
            <w:tcW w:w="4536" w:type="dxa"/>
          </w:tcPr>
          <w:p w14:paraId="60A0F0A9" w14:textId="77777777" w:rsidR="00777A41" w:rsidRDefault="008B1727">
            <w:pPr>
              <w:pStyle w:val="Table04Row"/>
            </w:pPr>
            <w:r>
              <w:t>18 Aug 2015</w:t>
            </w:r>
          </w:p>
        </w:tc>
      </w:tr>
      <w:tr w:rsidR="00777A41" w14:paraId="67870FCC" w14:textId="77777777">
        <w:trPr>
          <w:cantSplit/>
          <w:jc w:val="center"/>
        </w:trPr>
        <w:tc>
          <w:tcPr>
            <w:tcW w:w="4253" w:type="dxa"/>
          </w:tcPr>
          <w:p w14:paraId="6578D293" w14:textId="77777777" w:rsidR="00777A41" w:rsidRDefault="008B1727">
            <w:pPr>
              <w:pStyle w:val="Table04Row"/>
            </w:pPr>
            <w:r>
              <w:t>Proposed Lalang‑garram / Horizontal Falls &amp; North Lalang‑garram marine parks &amp; Proposed Oomeday National Park draft Joint Management Plan</w:t>
            </w:r>
          </w:p>
        </w:tc>
        <w:tc>
          <w:tcPr>
            <w:tcW w:w="1418" w:type="dxa"/>
          </w:tcPr>
          <w:p w14:paraId="67333EF2" w14:textId="77777777" w:rsidR="00777A41" w:rsidRDefault="008B1727">
            <w:pPr>
              <w:pStyle w:val="Table04Row"/>
            </w:pPr>
            <w:r>
              <w:t>20 Oct 2015</w:t>
            </w:r>
            <w:r>
              <w:br/>
              <w:t>p. 4294‑6</w:t>
            </w:r>
          </w:p>
        </w:tc>
        <w:tc>
          <w:tcPr>
            <w:tcW w:w="4536" w:type="dxa"/>
          </w:tcPr>
          <w:p w14:paraId="3402B92F" w14:textId="77777777" w:rsidR="00777A41" w:rsidRDefault="008B1727">
            <w:pPr>
              <w:pStyle w:val="Table04Row"/>
            </w:pPr>
            <w:r>
              <w:t>20 Oct 2015</w:t>
            </w:r>
          </w:p>
        </w:tc>
      </w:tr>
      <w:tr w:rsidR="00777A41" w14:paraId="247C09ED" w14:textId="77777777">
        <w:trPr>
          <w:cantSplit/>
          <w:jc w:val="center"/>
        </w:trPr>
        <w:tc>
          <w:tcPr>
            <w:tcW w:w="4253" w:type="dxa"/>
          </w:tcPr>
          <w:p w14:paraId="4375E924" w14:textId="77777777" w:rsidR="00777A41" w:rsidRDefault="008B1727">
            <w:pPr>
              <w:pStyle w:val="Table04Row"/>
            </w:pPr>
            <w:r>
              <w:t>Esperance and Recherche Parks and Reserves Management Plan 2015</w:t>
            </w:r>
          </w:p>
        </w:tc>
        <w:tc>
          <w:tcPr>
            <w:tcW w:w="1418" w:type="dxa"/>
          </w:tcPr>
          <w:p w14:paraId="1D7DD05D" w14:textId="77777777" w:rsidR="00777A41" w:rsidRDefault="008B1727">
            <w:pPr>
              <w:pStyle w:val="Table04Row"/>
            </w:pPr>
            <w:r>
              <w:t>11 Mar 2016</w:t>
            </w:r>
            <w:r>
              <w:br/>
              <w:t>p. 691</w:t>
            </w:r>
          </w:p>
        </w:tc>
        <w:tc>
          <w:tcPr>
            <w:tcW w:w="4536" w:type="dxa"/>
          </w:tcPr>
          <w:p w14:paraId="7EAF41CB" w14:textId="77777777" w:rsidR="00777A41" w:rsidRDefault="008B1727">
            <w:pPr>
              <w:pStyle w:val="Table04Row"/>
            </w:pPr>
            <w:r>
              <w:t>11 Mar 2016 (see cl. 5)</w:t>
            </w:r>
          </w:p>
        </w:tc>
      </w:tr>
      <w:tr w:rsidR="00777A41" w14:paraId="073C51E3" w14:textId="77777777">
        <w:trPr>
          <w:cantSplit/>
          <w:jc w:val="center"/>
        </w:trPr>
        <w:tc>
          <w:tcPr>
            <w:tcW w:w="4253" w:type="dxa"/>
          </w:tcPr>
          <w:p w14:paraId="45958245" w14:textId="77777777" w:rsidR="00777A41" w:rsidRDefault="008B1727">
            <w:pPr>
              <w:pStyle w:val="Table04Row"/>
            </w:pPr>
            <w:r>
              <w:t>Swan Coastal Plain South Management Plan 2016</w:t>
            </w:r>
          </w:p>
        </w:tc>
        <w:tc>
          <w:tcPr>
            <w:tcW w:w="1418" w:type="dxa"/>
          </w:tcPr>
          <w:p w14:paraId="13B35B40" w14:textId="77777777" w:rsidR="00777A41" w:rsidRDefault="008B1727">
            <w:pPr>
              <w:pStyle w:val="Table04Row"/>
            </w:pPr>
            <w:r>
              <w:t>24 Mar 2016</w:t>
            </w:r>
            <w:r>
              <w:br/>
              <w:t>p. 931</w:t>
            </w:r>
          </w:p>
        </w:tc>
        <w:tc>
          <w:tcPr>
            <w:tcW w:w="4536" w:type="dxa"/>
          </w:tcPr>
          <w:p w14:paraId="62C052FB" w14:textId="77777777" w:rsidR="00777A41" w:rsidRDefault="008B1727">
            <w:pPr>
              <w:pStyle w:val="Table04Row"/>
            </w:pPr>
            <w:r>
              <w:t>24 Mar 2016</w:t>
            </w:r>
          </w:p>
        </w:tc>
      </w:tr>
      <w:tr w:rsidR="00777A41" w14:paraId="4DCC189F" w14:textId="77777777">
        <w:trPr>
          <w:cantSplit/>
          <w:jc w:val="center"/>
        </w:trPr>
        <w:tc>
          <w:tcPr>
            <w:tcW w:w="4253" w:type="dxa"/>
          </w:tcPr>
          <w:p w14:paraId="301E17C1" w14:textId="77777777" w:rsidR="00777A41" w:rsidRDefault="008B1727">
            <w:pPr>
              <w:pStyle w:val="Table04Row"/>
            </w:pPr>
            <w:r>
              <w:t>Yawuru Birragun Conservation Park Joint Management Plan 2016</w:t>
            </w:r>
          </w:p>
        </w:tc>
        <w:tc>
          <w:tcPr>
            <w:tcW w:w="1418" w:type="dxa"/>
          </w:tcPr>
          <w:p w14:paraId="0D8219FD" w14:textId="77777777" w:rsidR="00777A41" w:rsidRDefault="008B1727">
            <w:pPr>
              <w:pStyle w:val="Table04Row"/>
            </w:pPr>
            <w:r>
              <w:t>7 Oct 2016</w:t>
            </w:r>
            <w:r>
              <w:br/>
              <w:t>p. 4388</w:t>
            </w:r>
          </w:p>
        </w:tc>
        <w:tc>
          <w:tcPr>
            <w:tcW w:w="4536" w:type="dxa"/>
          </w:tcPr>
          <w:p w14:paraId="532BAE57" w14:textId="77777777" w:rsidR="00777A41" w:rsidRDefault="008B1727">
            <w:pPr>
              <w:pStyle w:val="Table04Row"/>
            </w:pPr>
            <w:r>
              <w:t>7 Oct 2016</w:t>
            </w:r>
          </w:p>
        </w:tc>
      </w:tr>
      <w:tr w:rsidR="00777A41" w14:paraId="1088B1B6" w14:textId="77777777">
        <w:trPr>
          <w:cantSplit/>
          <w:jc w:val="center"/>
        </w:trPr>
        <w:tc>
          <w:tcPr>
            <w:tcW w:w="4253" w:type="dxa"/>
          </w:tcPr>
          <w:p w14:paraId="29D95D83" w14:textId="77777777" w:rsidR="00777A41" w:rsidRDefault="008B1727">
            <w:pPr>
              <w:pStyle w:val="Table04Row"/>
            </w:pPr>
            <w:r>
              <w:t>Yawuru Nagulagun / Roebuck Bay Marine Park Joint Management Plan 2016</w:t>
            </w:r>
          </w:p>
        </w:tc>
        <w:tc>
          <w:tcPr>
            <w:tcW w:w="1418" w:type="dxa"/>
          </w:tcPr>
          <w:p w14:paraId="12E52496" w14:textId="77777777" w:rsidR="00777A41" w:rsidRDefault="008B1727">
            <w:pPr>
              <w:pStyle w:val="Table04Row"/>
            </w:pPr>
            <w:r>
              <w:t>11 Oct 2016</w:t>
            </w:r>
            <w:r>
              <w:br/>
              <w:t>p. 4540</w:t>
            </w:r>
          </w:p>
        </w:tc>
        <w:tc>
          <w:tcPr>
            <w:tcW w:w="4536" w:type="dxa"/>
          </w:tcPr>
          <w:p w14:paraId="7BB95898" w14:textId="77777777" w:rsidR="00777A41" w:rsidRDefault="008B1727">
            <w:pPr>
              <w:pStyle w:val="Table04Row"/>
            </w:pPr>
            <w:r>
              <w:t>11 Oct 2016</w:t>
            </w:r>
          </w:p>
        </w:tc>
      </w:tr>
      <w:tr w:rsidR="00777A41" w14:paraId="2B831558" w14:textId="77777777">
        <w:trPr>
          <w:cantSplit/>
          <w:jc w:val="center"/>
        </w:trPr>
        <w:tc>
          <w:tcPr>
            <w:tcW w:w="4253" w:type="dxa"/>
          </w:tcPr>
          <w:p w14:paraId="67165B92" w14:textId="77777777" w:rsidR="00777A41" w:rsidRDefault="008B1727">
            <w:pPr>
              <w:pStyle w:val="Table04Row"/>
            </w:pPr>
            <w:r>
              <w:t>Lalang‑garram / Horizontal Falls and North Lalang‑garram marine parks joint management plan 2016</w:t>
            </w:r>
          </w:p>
        </w:tc>
        <w:tc>
          <w:tcPr>
            <w:tcW w:w="1418" w:type="dxa"/>
          </w:tcPr>
          <w:p w14:paraId="5FC3E2AD" w14:textId="77777777" w:rsidR="00777A41" w:rsidRDefault="008B1727">
            <w:pPr>
              <w:pStyle w:val="Table04Row"/>
            </w:pPr>
            <w:r>
              <w:t>2 Dec 2016</w:t>
            </w:r>
            <w:r>
              <w:br/>
              <w:t>p. 5390</w:t>
            </w:r>
          </w:p>
        </w:tc>
        <w:tc>
          <w:tcPr>
            <w:tcW w:w="4536" w:type="dxa"/>
          </w:tcPr>
          <w:p w14:paraId="78DC039A" w14:textId="77777777" w:rsidR="00777A41" w:rsidRDefault="008B1727">
            <w:pPr>
              <w:pStyle w:val="Table04Row"/>
            </w:pPr>
            <w:r>
              <w:t>2 Dec 2016</w:t>
            </w:r>
          </w:p>
        </w:tc>
      </w:tr>
      <w:tr w:rsidR="00777A41" w14:paraId="6BB2026B" w14:textId="77777777">
        <w:trPr>
          <w:cantSplit/>
          <w:jc w:val="center"/>
        </w:trPr>
        <w:tc>
          <w:tcPr>
            <w:tcW w:w="4253" w:type="dxa"/>
          </w:tcPr>
          <w:p w14:paraId="5ED6A81C" w14:textId="77777777" w:rsidR="00777A41" w:rsidRDefault="008B1727">
            <w:pPr>
              <w:pStyle w:val="Table04Row"/>
            </w:pPr>
            <w:r>
              <w:t>North Kimberley Marine Park joint management plan 2016: Uunguu, Balanggarra, Miriuwung Gajerrong, and Wilinggin management areas</w:t>
            </w:r>
          </w:p>
        </w:tc>
        <w:tc>
          <w:tcPr>
            <w:tcW w:w="1418" w:type="dxa"/>
          </w:tcPr>
          <w:p w14:paraId="6BFC1D86" w14:textId="77777777" w:rsidR="00777A41" w:rsidRDefault="008B1727">
            <w:pPr>
              <w:pStyle w:val="Table04Row"/>
            </w:pPr>
            <w:r>
              <w:t>23 Dec 2016</w:t>
            </w:r>
            <w:r>
              <w:br/>
              <w:t>p. 5917</w:t>
            </w:r>
          </w:p>
        </w:tc>
        <w:tc>
          <w:tcPr>
            <w:tcW w:w="4536" w:type="dxa"/>
          </w:tcPr>
          <w:p w14:paraId="42059856" w14:textId="77777777" w:rsidR="00777A41" w:rsidRDefault="008B1727">
            <w:pPr>
              <w:pStyle w:val="Table04Row"/>
            </w:pPr>
            <w:r>
              <w:t>23 Dec 2016</w:t>
            </w:r>
          </w:p>
        </w:tc>
      </w:tr>
      <w:tr w:rsidR="00777A41" w14:paraId="672E9786" w14:textId="77777777">
        <w:trPr>
          <w:cantSplit/>
          <w:jc w:val="center"/>
        </w:trPr>
        <w:tc>
          <w:tcPr>
            <w:tcW w:w="4253" w:type="dxa"/>
          </w:tcPr>
          <w:p w14:paraId="2713A148" w14:textId="77777777" w:rsidR="00777A41" w:rsidRDefault="008B1727">
            <w:pPr>
              <w:pStyle w:val="Table04Row"/>
            </w:pPr>
            <w:r>
              <w:t>Albany Coast Parks and Reserves Management Plan 2017</w:t>
            </w:r>
          </w:p>
        </w:tc>
        <w:tc>
          <w:tcPr>
            <w:tcW w:w="1418" w:type="dxa"/>
          </w:tcPr>
          <w:p w14:paraId="371F1BE7" w14:textId="77777777" w:rsidR="00777A41" w:rsidRDefault="008B1727">
            <w:pPr>
              <w:pStyle w:val="Table04Row"/>
            </w:pPr>
            <w:r>
              <w:t>15 Aug 2017</w:t>
            </w:r>
            <w:r>
              <w:br/>
              <w:t>p. 4371</w:t>
            </w:r>
          </w:p>
        </w:tc>
        <w:tc>
          <w:tcPr>
            <w:tcW w:w="4536" w:type="dxa"/>
          </w:tcPr>
          <w:p w14:paraId="3F7E311A" w14:textId="77777777" w:rsidR="00777A41" w:rsidRDefault="008B1727">
            <w:pPr>
              <w:pStyle w:val="Table04Row"/>
            </w:pPr>
            <w:r>
              <w:t>15 Aug 2017 (see cl. 5)</w:t>
            </w:r>
          </w:p>
        </w:tc>
      </w:tr>
      <w:tr w:rsidR="00777A41" w14:paraId="7FA4722E" w14:textId="77777777">
        <w:trPr>
          <w:cantSplit/>
          <w:jc w:val="center"/>
        </w:trPr>
        <w:tc>
          <w:tcPr>
            <w:tcW w:w="4253" w:type="dxa"/>
          </w:tcPr>
          <w:p w14:paraId="0177CACC" w14:textId="77777777" w:rsidR="00777A41" w:rsidRDefault="008B1727">
            <w:pPr>
              <w:pStyle w:val="Table04Row"/>
            </w:pPr>
            <w:r>
              <w:t>Bardi Jawi Gaarra Marine Park Joint Management Plan 2022</w:t>
            </w:r>
          </w:p>
        </w:tc>
        <w:tc>
          <w:tcPr>
            <w:tcW w:w="1418" w:type="dxa"/>
          </w:tcPr>
          <w:p w14:paraId="6BABA2CA" w14:textId="77777777" w:rsidR="00777A41" w:rsidRDefault="008B1727">
            <w:pPr>
              <w:pStyle w:val="Table04Row"/>
            </w:pPr>
            <w:r>
              <w:t>29 Jul 2022</w:t>
            </w:r>
            <w:r>
              <w:br/>
              <w:t>p. 4299‑300</w:t>
            </w:r>
          </w:p>
        </w:tc>
        <w:tc>
          <w:tcPr>
            <w:tcW w:w="4536" w:type="dxa"/>
          </w:tcPr>
          <w:p w14:paraId="3290FF71" w14:textId="77777777" w:rsidR="00777A41" w:rsidRDefault="008B1727">
            <w:pPr>
              <w:pStyle w:val="Table04Row"/>
            </w:pPr>
            <w:r>
              <w:t>29 Jul 2022</w:t>
            </w:r>
          </w:p>
        </w:tc>
      </w:tr>
      <w:tr w:rsidR="00777A41" w14:paraId="54CC9E9D" w14:textId="77777777">
        <w:trPr>
          <w:cantSplit/>
          <w:jc w:val="center"/>
        </w:trPr>
        <w:tc>
          <w:tcPr>
            <w:tcW w:w="4253" w:type="dxa"/>
          </w:tcPr>
          <w:p w14:paraId="62BD50A3" w14:textId="77777777" w:rsidR="00777A41" w:rsidRDefault="008B1727">
            <w:pPr>
              <w:pStyle w:val="Table04Row"/>
            </w:pPr>
            <w:r>
              <w:t>Lalang‑gaddam Marine Park Joint Management Plan 2022</w:t>
            </w:r>
          </w:p>
        </w:tc>
        <w:tc>
          <w:tcPr>
            <w:tcW w:w="1418" w:type="dxa"/>
          </w:tcPr>
          <w:p w14:paraId="13CB55DC" w14:textId="77777777" w:rsidR="00777A41" w:rsidRDefault="008B1727">
            <w:pPr>
              <w:pStyle w:val="Table04Row"/>
            </w:pPr>
            <w:r>
              <w:t>29 Jul 2022</w:t>
            </w:r>
            <w:r>
              <w:br/>
              <w:t>p. 4300</w:t>
            </w:r>
          </w:p>
        </w:tc>
        <w:tc>
          <w:tcPr>
            <w:tcW w:w="4536" w:type="dxa"/>
          </w:tcPr>
          <w:p w14:paraId="7AA987D3" w14:textId="77777777" w:rsidR="00777A41" w:rsidRDefault="008B1727">
            <w:pPr>
              <w:pStyle w:val="Table04Row"/>
            </w:pPr>
            <w:r>
              <w:t>29 Jul 2022</w:t>
            </w:r>
          </w:p>
        </w:tc>
      </w:tr>
      <w:tr w:rsidR="00777A41" w14:paraId="05B03659" w14:textId="77777777">
        <w:trPr>
          <w:cantSplit/>
          <w:jc w:val="center"/>
        </w:trPr>
        <w:tc>
          <w:tcPr>
            <w:tcW w:w="4253" w:type="dxa"/>
          </w:tcPr>
          <w:p w14:paraId="48EDDBB4" w14:textId="77777777" w:rsidR="00777A41" w:rsidRDefault="008B1727">
            <w:pPr>
              <w:pStyle w:val="Table04Row"/>
            </w:pPr>
            <w:r>
              <w:t>Mayala Marine Park Joint Management Plan 2022</w:t>
            </w:r>
          </w:p>
        </w:tc>
        <w:tc>
          <w:tcPr>
            <w:tcW w:w="1418" w:type="dxa"/>
          </w:tcPr>
          <w:p w14:paraId="68126D18" w14:textId="77777777" w:rsidR="00777A41" w:rsidRDefault="008B1727">
            <w:pPr>
              <w:pStyle w:val="Table04Row"/>
            </w:pPr>
            <w:r>
              <w:t>29 Jul 2022</w:t>
            </w:r>
            <w:r>
              <w:br/>
              <w:t>p. 4300‑1</w:t>
            </w:r>
          </w:p>
        </w:tc>
        <w:tc>
          <w:tcPr>
            <w:tcW w:w="4536" w:type="dxa"/>
          </w:tcPr>
          <w:p w14:paraId="25F0105B" w14:textId="77777777" w:rsidR="00777A41" w:rsidRDefault="008B1727">
            <w:pPr>
              <w:pStyle w:val="Table04Row"/>
            </w:pPr>
            <w:r>
              <w:t>29 Jul 2022</w:t>
            </w:r>
          </w:p>
        </w:tc>
      </w:tr>
      <w:tr w:rsidR="00777A41" w14:paraId="08D66668" w14:textId="77777777">
        <w:trPr>
          <w:cantSplit/>
          <w:jc w:val="center"/>
        </w:trPr>
        <w:tc>
          <w:tcPr>
            <w:tcW w:w="4253" w:type="dxa"/>
          </w:tcPr>
          <w:p w14:paraId="5421AC27" w14:textId="77777777" w:rsidR="00777A41" w:rsidRDefault="008B1727">
            <w:pPr>
              <w:pStyle w:val="Table04Row"/>
            </w:pPr>
            <w:r>
              <w:t>Forest Management Plan 2024‑2033</w:t>
            </w:r>
          </w:p>
        </w:tc>
        <w:tc>
          <w:tcPr>
            <w:tcW w:w="1418" w:type="dxa"/>
          </w:tcPr>
          <w:p w14:paraId="2AD63A5F" w14:textId="77777777" w:rsidR="00777A41" w:rsidRDefault="008B1727">
            <w:pPr>
              <w:pStyle w:val="Table04Row"/>
            </w:pPr>
            <w:r>
              <w:t>15 Dec 2023</w:t>
            </w:r>
            <w:r>
              <w:br/>
              <w:t>p. 4065</w:t>
            </w:r>
          </w:p>
        </w:tc>
        <w:tc>
          <w:tcPr>
            <w:tcW w:w="4536" w:type="dxa"/>
          </w:tcPr>
          <w:p w14:paraId="778A1F0E" w14:textId="77777777" w:rsidR="00777A41" w:rsidRDefault="008B1727">
            <w:pPr>
              <w:pStyle w:val="Table04Row"/>
            </w:pPr>
            <w:r>
              <w:t>1 Jan 2024 (see cl. 4)</w:t>
            </w:r>
          </w:p>
        </w:tc>
      </w:tr>
      <w:tr w:rsidR="00777A41" w14:paraId="3A21A068" w14:textId="77777777">
        <w:trPr>
          <w:cantSplit/>
          <w:jc w:val="center"/>
        </w:trPr>
        <w:tc>
          <w:tcPr>
            <w:tcW w:w="4253" w:type="dxa"/>
          </w:tcPr>
          <w:p w14:paraId="2423633F" w14:textId="77777777" w:rsidR="00777A41" w:rsidRDefault="008B1727">
            <w:pPr>
              <w:pStyle w:val="Table04Row"/>
            </w:pPr>
            <w:r>
              <w:rPr>
                <w:color w:val="FF0000"/>
              </w:rPr>
              <w:t>Notice of a Proposal to Reserve Western Australian Waters</w:t>
            </w:r>
          </w:p>
        </w:tc>
        <w:tc>
          <w:tcPr>
            <w:tcW w:w="1418" w:type="dxa"/>
          </w:tcPr>
          <w:p w14:paraId="7CA33BF4" w14:textId="77777777" w:rsidR="00777A41" w:rsidRDefault="008B1727">
            <w:pPr>
              <w:pStyle w:val="Table04Row"/>
              <w:rPr>
                <w:color w:val="FF0000"/>
              </w:rPr>
            </w:pPr>
            <w:r>
              <w:rPr>
                <w:color w:val="FF0000"/>
              </w:rPr>
              <w:t>16 Feb 2024</w:t>
            </w:r>
            <w:r>
              <w:rPr>
                <w:color w:val="FF0000"/>
              </w:rPr>
              <w:br/>
              <w:t>p. 175‑9</w:t>
            </w:r>
          </w:p>
        </w:tc>
        <w:tc>
          <w:tcPr>
            <w:tcW w:w="4536" w:type="dxa"/>
          </w:tcPr>
          <w:p w14:paraId="1D3FF834" w14:textId="77777777" w:rsidR="00777A41" w:rsidRDefault="008B1727">
            <w:pPr>
              <w:pStyle w:val="Table04Row"/>
            </w:pPr>
            <w:r>
              <w:rPr>
                <w:color w:val="FF0000"/>
              </w:rPr>
              <w:t>16 Feb 2024</w:t>
            </w:r>
          </w:p>
        </w:tc>
      </w:tr>
      <w:tr w:rsidR="00777A41" w14:paraId="05347008" w14:textId="77777777">
        <w:trPr>
          <w:cantSplit/>
          <w:jc w:val="center"/>
        </w:trPr>
        <w:tc>
          <w:tcPr>
            <w:tcW w:w="10207" w:type="dxa"/>
            <w:gridSpan w:val="3"/>
          </w:tcPr>
          <w:p w14:paraId="3713947E" w14:textId="77777777" w:rsidR="00777A41" w:rsidRDefault="008B1727">
            <w:pPr>
              <w:pStyle w:val="Table04Row"/>
              <w:keepNext/>
            </w:pPr>
            <w:r>
              <w:rPr>
                <w:b/>
              </w:rPr>
              <w:t>Under s. 62 - Classified land -</w:t>
            </w:r>
          </w:p>
        </w:tc>
      </w:tr>
      <w:tr w:rsidR="00777A41" w14:paraId="16F9AC20" w14:textId="77777777">
        <w:trPr>
          <w:cantSplit/>
          <w:jc w:val="center"/>
        </w:trPr>
        <w:tc>
          <w:tcPr>
            <w:tcW w:w="4253" w:type="dxa"/>
          </w:tcPr>
          <w:p w14:paraId="47BA969B" w14:textId="77777777" w:rsidR="00777A41" w:rsidRDefault="008B1727">
            <w:pPr>
              <w:pStyle w:val="Table04Row"/>
            </w:pPr>
            <w:r>
              <w:t>Shoalwater Bay Islands Nature Reserve (Prohibited Area) Notice 1995</w:t>
            </w:r>
          </w:p>
        </w:tc>
        <w:tc>
          <w:tcPr>
            <w:tcW w:w="1418" w:type="dxa"/>
          </w:tcPr>
          <w:p w14:paraId="5C309EE2" w14:textId="77777777" w:rsidR="00777A41" w:rsidRDefault="008B1727">
            <w:pPr>
              <w:pStyle w:val="Table04Row"/>
            </w:pPr>
            <w:r>
              <w:t>17 Feb 1995</w:t>
            </w:r>
            <w:r>
              <w:br/>
              <w:t>p. 500</w:t>
            </w:r>
          </w:p>
        </w:tc>
        <w:tc>
          <w:tcPr>
            <w:tcW w:w="4536" w:type="dxa"/>
          </w:tcPr>
          <w:p w14:paraId="504C377E" w14:textId="77777777" w:rsidR="00777A41" w:rsidRDefault="008B1727">
            <w:pPr>
              <w:pStyle w:val="Table04Row"/>
            </w:pPr>
            <w:r>
              <w:t>17 Feb 1995</w:t>
            </w:r>
          </w:p>
        </w:tc>
      </w:tr>
      <w:tr w:rsidR="00777A41" w14:paraId="14D5DF38" w14:textId="77777777">
        <w:trPr>
          <w:cantSplit/>
          <w:jc w:val="center"/>
        </w:trPr>
        <w:tc>
          <w:tcPr>
            <w:tcW w:w="4253" w:type="dxa"/>
          </w:tcPr>
          <w:p w14:paraId="034D08D1" w14:textId="77777777" w:rsidR="00777A41" w:rsidRDefault="008B1727">
            <w:pPr>
              <w:pStyle w:val="Table04Row"/>
            </w:pPr>
            <w:r>
              <w:t>Shark Bay Marine Park (Classified Waters) Notice 1999</w:t>
            </w:r>
          </w:p>
        </w:tc>
        <w:tc>
          <w:tcPr>
            <w:tcW w:w="1418" w:type="dxa"/>
          </w:tcPr>
          <w:p w14:paraId="3D57EE73" w14:textId="77777777" w:rsidR="00777A41" w:rsidRDefault="008B1727">
            <w:pPr>
              <w:pStyle w:val="Table04Row"/>
            </w:pPr>
            <w:r>
              <w:t>29 Jan 1999</w:t>
            </w:r>
            <w:r>
              <w:br/>
              <w:t>p. 261‑8</w:t>
            </w:r>
          </w:p>
        </w:tc>
        <w:tc>
          <w:tcPr>
            <w:tcW w:w="4536" w:type="dxa"/>
          </w:tcPr>
          <w:p w14:paraId="71639847" w14:textId="77777777" w:rsidR="00777A41" w:rsidRDefault="008B1727">
            <w:pPr>
              <w:pStyle w:val="Table04Row"/>
            </w:pPr>
            <w:r>
              <w:t>29 Jan 1999</w:t>
            </w:r>
          </w:p>
        </w:tc>
      </w:tr>
      <w:tr w:rsidR="00777A41" w14:paraId="39730FE5" w14:textId="77777777">
        <w:trPr>
          <w:cantSplit/>
          <w:jc w:val="center"/>
        </w:trPr>
        <w:tc>
          <w:tcPr>
            <w:tcW w:w="4253" w:type="dxa"/>
          </w:tcPr>
          <w:p w14:paraId="6BE131E5" w14:textId="77777777" w:rsidR="00777A41" w:rsidRDefault="008B1727">
            <w:pPr>
              <w:pStyle w:val="Table04Row"/>
            </w:pPr>
            <w:r>
              <w:t>Marmion Marine Park (Classified Waters) Notice 1999</w:t>
            </w:r>
          </w:p>
        </w:tc>
        <w:tc>
          <w:tcPr>
            <w:tcW w:w="1418" w:type="dxa"/>
          </w:tcPr>
          <w:p w14:paraId="39441421" w14:textId="77777777" w:rsidR="00777A41" w:rsidRDefault="008B1727">
            <w:pPr>
              <w:pStyle w:val="Table04Row"/>
            </w:pPr>
            <w:r>
              <w:t>19 Mar 1999</w:t>
            </w:r>
            <w:r>
              <w:br/>
              <w:t>p. 1231‑3</w:t>
            </w:r>
          </w:p>
        </w:tc>
        <w:tc>
          <w:tcPr>
            <w:tcW w:w="4536" w:type="dxa"/>
          </w:tcPr>
          <w:p w14:paraId="03C50C3C" w14:textId="77777777" w:rsidR="00777A41" w:rsidRDefault="008B1727">
            <w:pPr>
              <w:pStyle w:val="Table04Row"/>
            </w:pPr>
            <w:r>
              <w:t>19 Mar 1999</w:t>
            </w:r>
          </w:p>
        </w:tc>
      </w:tr>
      <w:tr w:rsidR="00777A41" w14:paraId="1556C0C4" w14:textId="77777777">
        <w:trPr>
          <w:cantSplit/>
          <w:jc w:val="center"/>
        </w:trPr>
        <w:tc>
          <w:tcPr>
            <w:tcW w:w="4253" w:type="dxa"/>
          </w:tcPr>
          <w:p w14:paraId="0E35A394" w14:textId="77777777" w:rsidR="00777A41" w:rsidRDefault="008B1727">
            <w:pPr>
              <w:pStyle w:val="Table04Row"/>
            </w:pPr>
            <w:r>
              <w:t>Muiron Islands Marine Management Area (Classified Waters) Notice 2005</w:t>
            </w:r>
          </w:p>
        </w:tc>
        <w:tc>
          <w:tcPr>
            <w:tcW w:w="1418" w:type="dxa"/>
          </w:tcPr>
          <w:p w14:paraId="3AD12102" w14:textId="77777777" w:rsidR="00777A41" w:rsidRDefault="008B1727">
            <w:pPr>
              <w:pStyle w:val="Table04Row"/>
            </w:pPr>
            <w:r>
              <w:t>21 Jan 2005</w:t>
            </w:r>
            <w:r>
              <w:br/>
              <w:t>p. 313‑14</w:t>
            </w:r>
          </w:p>
        </w:tc>
        <w:tc>
          <w:tcPr>
            <w:tcW w:w="4536" w:type="dxa"/>
          </w:tcPr>
          <w:p w14:paraId="03EC2511" w14:textId="77777777" w:rsidR="00777A41" w:rsidRDefault="008B1727">
            <w:pPr>
              <w:pStyle w:val="Table04Row"/>
            </w:pPr>
            <w:r>
              <w:t>21 Jan 2005</w:t>
            </w:r>
          </w:p>
        </w:tc>
      </w:tr>
      <w:tr w:rsidR="00777A41" w14:paraId="0EA29860" w14:textId="77777777">
        <w:trPr>
          <w:cantSplit/>
          <w:jc w:val="center"/>
        </w:trPr>
        <w:tc>
          <w:tcPr>
            <w:tcW w:w="4253" w:type="dxa"/>
          </w:tcPr>
          <w:p w14:paraId="3C2DCC89" w14:textId="77777777" w:rsidR="00777A41" w:rsidRDefault="008B1727">
            <w:pPr>
              <w:pStyle w:val="Table04Row"/>
            </w:pPr>
            <w:r>
              <w:t>Ningaloo Marine Park (Classified Waters) Notice 2005</w:t>
            </w:r>
          </w:p>
        </w:tc>
        <w:tc>
          <w:tcPr>
            <w:tcW w:w="1418" w:type="dxa"/>
          </w:tcPr>
          <w:p w14:paraId="440C797D" w14:textId="77777777" w:rsidR="00777A41" w:rsidRDefault="008B1727">
            <w:pPr>
              <w:pStyle w:val="Table04Row"/>
            </w:pPr>
            <w:r>
              <w:t>21 Jan 2005</w:t>
            </w:r>
            <w:r>
              <w:br/>
              <w:t>p. 315‑31</w:t>
            </w:r>
          </w:p>
        </w:tc>
        <w:tc>
          <w:tcPr>
            <w:tcW w:w="4536" w:type="dxa"/>
          </w:tcPr>
          <w:p w14:paraId="2D9D8275" w14:textId="77777777" w:rsidR="00777A41" w:rsidRDefault="008B1727">
            <w:pPr>
              <w:pStyle w:val="Table04Row"/>
            </w:pPr>
            <w:r>
              <w:t>21 Jan 2005</w:t>
            </w:r>
          </w:p>
        </w:tc>
      </w:tr>
      <w:tr w:rsidR="00777A41" w14:paraId="17B0C3FD" w14:textId="77777777">
        <w:trPr>
          <w:cantSplit/>
          <w:jc w:val="center"/>
        </w:trPr>
        <w:tc>
          <w:tcPr>
            <w:tcW w:w="4253" w:type="dxa"/>
          </w:tcPr>
          <w:p w14:paraId="0EBC5480" w14:textId="77777777" w:rsidR="00777A41" w:rsidRDefault="008B1727">
            <w:pPr>
              <w:pStyle w:val="Table04Row"/>
            </w:pPr>
            <w:r>
              <w:t>Jurien Bay Marine Park (Classified Waters) Notice 2005</w:t>
            </w:r>
          </w:p>
        </w:tc>
        <w:tc>
          <w:tcPr>
            <w:tcW w:w="1418" w:type="dxa"/>
          </w:tcPr>
          <w:p w14:paraId="6A0259C3" w14:textId="77777777" w:rsidR="00777A41" w:rsidRDefault="008B1727">
            <w:pPr>
              <w:pStyle w:val="Table04Row"/>
            </w:pPr>
            <w:r>
              <w:t>21 Oct 2005</w:t>
            </w:r>
            <w:r>
              <w:br/>
              <w:t>p. 4742‑54</w:t>
            </w:r>
          </w:p>
        </w:tc>
        <w:tc>
          <w:tcPr>
            <w:tcW w:w="4536" w:type="dxa"/>
          </w:tcPr>
          <w:p w14:paraId="773A6E92" w14:textId="77777777" w:rsidR="00777A41" w:rsidRDefault="008B1727">
            <w:pPr>
              <w:pStyle w:val="Table04Row"/>
            </w:pPr>
            <w:r>
              <w:t>21 Oct 2005</w:t>
            </w:r>
          </w:p>
        </w:tc>
      </w:tr>
      <w:tr w:rsidR="00777A41" w14:paraId="543424A1" w14:textId="77777777">
        <w:trPr>
          <w:cantSplit/>
          <w:jc w:val="center"/>
        </w:trPr>
        <w:tc>
          <w:tcPr>
            <w:tcW w:w="4253" w:type="dxa"/>
          </w:tcPr>
          <w:p w14:paraId="735B7894" w14:textId="77777777" w:rsidR="00777A41" w:rsidRDefault="008B1727">
            <w:pPr>
              <w:pStyle w:val="Table04Row"/>
            </w:pPr>
            <w:r>
              <w:lastRenderedPageBreak/>
              <w:t>Barrow Island Marine Management Area (Classified Waters) Notice 2007</w:t>
            </w:r>
          </w:p>
        </w:tc>
        <w:tc>
          <w:tcPr>
            <w:tcW w:w="1418" w:type="dxa"/>
          </w:tcPr>
          <w:p w14:paraId="172DC466" w14:textId="77777777" w:rsidR="00777A41" w:rsidRDefault="008B1727">
            <w:pPr>
              <w:pStyle w:val="Table04Row"/>
            </w:pPr>
            <w:r>
              <w:t>29 Jun 2007</w:t>
            </w:r>
            <w:r>
              <w:br/>
              <w:t>p. 3147‑9</w:t>
            </w:r>
          </w:p>
        </w:tc>
        <w:tc>
          <w:tcPr>
            <w:tcW w:w="4536" w:type="dxa"/>
          </w:tcPr>
          <w:p w14:paraId="51D42FA1" w14:textId="77777777" w:rsidR="00777A41" w:rsidRDefault="008B1727">
            <w:pPr>
              <w:pStyle w:val="Table04Row"/>
            </w:pPr>
            <w:r>
              <w:t>29 Jun 2007</w:t>
            </w:r>
          </w:p>
        </w:tc>
      </w:tr>
      <w:tr w:rsidR="00777A41" w14:paraId="1215A01D" w14:textId="77777777">
        <w:trPr>
          <w:cantSplit/>
          <w:jc w:val="center"/>
        </w:trPr>
        <w:tc>
          <w:tcPr>
            <w:tcW w:w="4253" w:type="dxa"/>
          </w:tcPr>
          <w:p w14:paraId="6F6E18F7" w14:textId="77777777" w:rsidR="00777A41" w:rsidRDefault="008B1727">
            <w:pPr>
              <w:pStyle w:val="Table04Row"/>
            </w:pPr>
            <w:r>
              <w:t>Barrow Island Marine Park (Classified Waters) Notice 2007</w:t>
            </w:r>
          </w:p>
        </w:tc>
        <w:tc>
          <w:tcPr>
            <w:tcW w:w="1418" w:type="dxa"/>
          </w:tcPr>
          <w:p w14:paraId="6DC0ABD2" w14:textId="77777777" w:rsidR="00777A41" w:rsidRDefault="008B1727">
            <w:pPr>
              <w:pStyle w:val="Table04Row"/>
            </w:pPr>
            <w:r>
              <w:t>29 Jun 2007</w:t>
            </w:r>
            <w:r>
              <w:br/>
              <w:t>p. 3150‑1</w:t>
            </w:r>
          </w:p>
        </w:tc>
        <w:tc>
          <w:tcPr>
            <w:tcW w:w="4536" w:type="dxa"/>
          </w:tcPr>
          <w:p w14:paraId="138C8D4E" w14:textId="77777777" w:rsidR="00777A41" w:rsidRDefault="008B1727">
            <w:pPr>
              <w:pStyle w:val="Table04Row"/>
            </w:pPr>
            <w:r>
              <w:t>29 Jun 2007</w:t>
            </w:r>
          </w:p>
        </w:tc>
      </w:tr>
      <w:tr w:rsidR="00777A41" w14:paraId="517A6CF4" w14:textId="77777777">
        <w:trPr>
          <w:cantSplit/>
          <w:jc w:val="center"/>
        </w:trPr>
        <w:tc>
          <w:tcPr>
            <w:tcW w:w="4253" w:type="dxa"/>
          </w:tcPr>
          <w:p w14:paraId="62AC238B" w14:textId="77777777" w:rsidR="00777A41" w:rsidRDefault="008B1727">
            <w:pPr>
              <w:pStyle w:val="Table04Row"/>
            </w:pPr>
            <w:r>
              <w:t>Ningaloo Marine Park (Classified Waters) Amendment Notice 2008</w:t>
            </w:r>
          </w:p>
        </w:tc>
        <w:tc>
          <w:tcPr>
            <w:tcW w:w="1418" w:type="dxa"/>
          </w:tcPr>
          <w:p w14:paraId="00DC6F61" w14:textId="77777777" w:rsidR="00777A41" w:rsidRDefault="008B1727">
            <w:pPr>
              <w:pStyle w:val="Table04Row"/>
            </w:pPr>
            <w:r>
              <w:t>11 Apr 2008</w:t>
            </w:r>
            <w:r>
              <w:br/>
              <w:t>p. 1371‑5</w:t>
            </w:r>
          </w:p>
        </w:tc>
        <w:tc>
          <w:tcPr>
            <w:tcW w:w="4536" w:type="dxa"/>
          </w:tcPr>
          <w:p w14:paraId="23A99496" w14:textId="77777777" w:rsidR="00777A41" w:rsidRDefault="008B1727">
            <w:pPr>
              <w:pStyle w:val="Table04Row"/>
            </w:pPr>
            <w:r>
              <w:t>cl. 1 &amp; 2: 11 Apr 2008 (see cl. 2(a));</w:t>
            </w:r>
          </w:p>
          <w:p w14:paraId="3BB608BF" w14:textId="77777777" w:rsidR="00777A41" w:rsidRDefault="008B1727">
            <w:pPr>
              <w:pStyle w:val="Table04Row"/>
            </w:pPr>
            <w:r>
              <w:t>Notice other than cl. 1 &amp; 2: 12 Apr 2008 (see cl. 2(b))</w:t>
            </w:r>
          </w:p>
        </w:tc>
      </w:tr>
      <w:tr w:rsidR="00777A41" w14:paraId="62498632" w14:textId="77777777">
        <w:trPr>
          <w:cantSplit/>
          <w:jc w:val="center"/>
        </w:trPr>
        <w:tc>
          <w:tcPr>
            <w:tcW w:w="4253" w:type="dxa"/>
          </w:tcPr>
          <w:p w14:paraId="60B29B77" w14:textId="77777777" w:rsidR="00777A41" w:rsidRDefault="008B1727">
            <w:pPr>
              <w:pStyle w:val="Table04Row"/>
            </w:pPr>
            <w:r>
              <w:t>Shoalwater Islands Marine Park (Classified Waters) Notice 2008</w:t>
            </w:r>
          </w:p>
        </w:tc>
        <w:tc>
          <w:tcPr>
            <w:tcW w:w="1418" w:type="dxa"/>
          </w:tcPr>
          <w:p w14:paraId="3F03015E" w14:textId="77777777" w:rsidR="00777A41" w:rsidRDefault="008B1727">
            <w:pPr>
              <w:pStyle w:val="Table04Row"/>
            </w:pPr>
            <w:r>
              <w:t>30 May 2008</w:t>
            </w:r>
            <w:r>
              <w:br/>
              <w:t>p. 2064‑7</w:t>
            </w:r>
          </w:p>
        </w:tc>
        <w:tc>
          <w:tcPr>
            <w:tcW w:w="4536" w:type="dxa"/>
          </w:tcPr>
          <w:p w14:paraId="71584485" w14:textId="77777777" w:rsidR="00777A41" w:rsidRDefault="008B1727">
            <w:pPr>
              <w:pStyle w:val="Table04Row"/>
            </w:pPr>
            <w:r>
              <w:t>30 May 2008</w:t>
            </w:r>
          </w:p>
        </w:tc>
      </w:tr>
      <w:tr w:rsidR="00777A41" w14:paraId="43C3CF01" w14:textId="77777777">
        <w:trPr>
          <w:cantSplit/>
          <w:jc w:val="center"/>
        </w:trPr>
        <w:tc>
          <w:tcPr>
            <w:tcW w:w="4253" w:type="dxa"/>
          </w:tcPr>
          <w:p w14:paraId="39AE0AF3" w14:textId="77777777" w:rsidR="00777A41" w:rsidRDefault="008B1727">
            <w:pPr>
              <w:pStyle w:val="Table04Row"/>
            </w:pPr>
            <w:r>
              <w:t>Walpole and Nornalup Inlets Marine Park (Classified Waters) Notice 2009</w:t>
            </w:r>
          </w:p>
        </w:tc>
        <w:tc>
          <w:tcPr>
            <w:tcW w:w="1418" w:type="dxa"/>
          </w:tcPr>
          <w:p w14:paraId="64E6DD7F" w14:textId="77777777" w:rsidR="00777A41" w:rsidRDefault="008B1727">
            <w:pPr>
              <w:pStyle w:val="Table04Row"/>
            </w:pPr>
            <w:r>
              <w:t>17 Nov 2009</w:t>
            </w:r>
            <w:r>
              <w:br/>
              <w:t>p. 4627</w:t>
            </w:r>
          </w:p>
        </w:tc>
        <w:tc>
          <w:tcPr>
            <w:tcW w:w="4536" w:type="dxa"/>
          </w:tcPr>
          <w:p w14:paraId="07CC4D72" w14:textId="77777777" w:rsidR="00777A41" w:rsidRDefault="008B1727">
            <w:pPr>
              <w:pStyle w:val="Table04Row"/>
            </w:pPr>
            <w:r>
              <w:t>17 Nov 2009</w:t>
            </w:r>
          </w:p>
        </w:tc>
      </w:tr>
      <w:tr w:rsidR="00777A41" w14:paraId="4C9B8F6A" w14:textId="77777777">
        <w:trPr>
          <w:cantSplit/>
          <w:jc w:val="center"/>
        </w:trPr>
        <w:tc>
          <w:tcPr>
            <w:tcW w:w="4253" w:type="dxa"/>
          </w:tcPr>
          <w:p w14:paraId="49E922DE" w14:textId="77777777" w:rsidR="00777A41" w:rsidRDefault="008B1727">
            <w:pPr>
              <w:pStyle w:val="Table04Row"/>
            </w:pPr>
            <w:r>
              <w:t>Eighty Mile Beach Marine Park (Classified Waters) Notice 2017</w:t>
            </w:r>
          </w:p>
        </w:tc>
        <w:tc>
          <w:tcPr>
            <w:tcW w:w="1418" w:type="dxa"/>
          </w:tcPr>
          <w:p w14:paraId="0FEB7FC2" w14:textId="77777777" w:rsidR="00777A41" w:rsidRDefault="008B1727">
            <w:pPr>
              <w:pStyle w:val="Table04Row"/>
            </w:pPr>
            <w:r>
              <w:t>6 Oct 2017</w:t>
            </w:r>
            <w:r>
              <w:br/>
              <w:t>p. 5189‑93</w:t>
            </w:r>
          </w:p>
        </w:tc>
        <w:tc>
          <w:tcPr>
            <w:tcW w:w="4536" w:type="dxa"/>
          </w:tcPr>
          <w:p w14:paraId="5890F889" w14:textId="77777777" w:rsidR="00777A41" w:rsidRDefault="008B1727">
            <w:pPr>
              <w:pStyle w:val="Table04Row"/>
            </w:pPr>
            <w:r>
              <w:t>6 Oct 2017</w:t>
            </w:r>
          </w:p>
        </w:tc>
      </w:tr>
      <w:tr w:rsidR="00777A41" w14:paraId="63852B6F" w14:textId="77777777">
        <w:trPr>
          <w:cantSplit/>
          <w:jc w:val="center"/>
        </w:trPr>
        <w:tc>
          <w:tcPr>
            <w:tcW w:w="4253" w:type="dxa"/>
          </w:tcPr>
          <w:p w14:paraId="06D9A1B7" w14:textId="77777777" w:rsidR="00777A41" w:rsidRDefault="008B1727">
            <w:pPr>
              <w:pStyle w:val="Table04Row"/>
            </w:pPr>
            <w:r>
              <w:t>Rowley Shoals Marine Park (Classified Waters) Notice 2018</w:t>
            </w:r>
          </w:p>
        </w:tc>
        <w:tc>
          <w:tcPr>
            <w:tcW w:w="1418" w:type="dxa"/>
          </w:tcPr>
          <w:p w14:paraId="661D928A" w14:textId="77777777" w:rsidR="00777A41" w:rsidRDefault="008B1727">
            <w:pPr>
              <w:pStyle w:val="Table04Row"/>
            </w:pPr>
            <w:r>
              <w:t>2 Mar 2018</w:t>
            </w:r>
            <w:r>
              <w:br/>
              <w:t>p. 676‑9</w:t>
            </w:r>
          </w:p>
        </w:tc>
        <w:tc>
          <w:tcPr>
            <w:tcW w:w="4536" w:type="dxa"/>
          </w:tcPr>
          <w:p w14:paraId="178BA6A8" w14:textId="77777777" w:rsidR="00777A41" w:rsidRDefault="008B1727">
            <w:pPr>
              <w:pStyle w:val="Table04Row"/>
            </w:pPr>
            <w:r>
              <w:t>2 Mar 2018</w:t>
            </w:r>
          </w:p>
        </w:tc>
      </w:tr>
      <w:tr w:rsidR="00777A41" w14:paraId="274316B4" w14:textId="77777777">
        <w:trPr>
          <w:cantSplit/>
          <w:jc w:val="center"/>
        </w:trPr>
        <w:tc>
          <w:tcPr>
            <w:tcW w:w="4253" w:type="dxa"/>
          </w:tcPr>
          <w:p w14:paraId="06E02834" w14:textId="77777777" w:rsidR="00777A41" w:rsidRDefault="008B1727">
            <w:pPr>
              <w:pStyle w:val="Table04Row"/>
            </w:pPr>
            <w:r>
              <w:t>Montebello Islands Marine Park (Classified Waters) Notice 2018</w:t>
            </w:r>
          </w:p>
        </w:tc>
        <w:tc>
          <w:tcPr>
            <w:tcW w:w="1418" w:type="dxa"/>
          </w:tcPr>
          <w:p w14:paraId="6073156D" w14:textId="77777777" w:rsidR="00777A41" w:rsidRDefault="008B1727">
            <w:pPr>
              <w:pStyle w:val="Table04Row"/>
            </w:pPr>
            <w:r>
              <w:t>2 Mar 2018</w:t>
            </w:r>
            <w:r>
              <w:br/>
              <w:t>p. 679‑86</w:t>
            </w:r>
          </w:p>
        </w:tc>
        <w:tc>
          <w:tcPr>
            <w:tcW w:w="4536" w:type="dxa"/>
          </w:tcPr>
          <w:p w14:paraId="3A09DBD4" w14:textId="77777777" w:rsidR="00777A41" w:rsidRDefault="008B1727">
            <w:pPr>
              <w:pStyle w:val="Table04Row"/>
            </w:pPr>
            <w:r>
              <w:t>2 Mar 2018</w:t>
            </w:r>
          </w:p>
        </w:tc>
      </w:tr>
      <w:tr w:rsidR="00777A41" w14:paraId="665BE678" w14:textId="77777777">
        <w:trPr>
          <w:cantSplit/>
          <w:jc w:val="center"/>
        </w:trPr>
        <w:tc>
          <w:tcPr>
            <w:tcW w:w="4253" w:type="dxa"/>
          </w:tcPr>
          <w:p w14:paraId="53CAC431" w14:textId="77777777" w:rsidR="00777A41" w:rsidRDefault="008B1727">
            <w:pPr>
              <w:pStyle w:val="Table04Row"/>
            </w:pPr>
            <w:r>
              <w:t>Ngari Capes Marine Park (Classified Waters) Notice 2018</w:t>
            </w:r>
          </w:p>
        </w:tc>
        <w:tc>
          <w:tcPr>
            <w:tcW w:w="1418" w:type="dxa"/>
          </w:tcPr>
          <w:p w14:paraId="24D56C9C" w14:textId="77777777" w:rsidR="00777A41" w:rsidRDefault="008B1727">
            <w:pPr>
              <w:pStyle w:val="Table04Row"/>
            </w:pPr>
            <w:r>
              <w:t>10 Apr 2018</w:t>
            </w:r>
            <w:r>
              <w:br/>
              <w:t>p. 1254‑64</w:t>
            </w:r>
          </w:p>
        </w:tc>
        <w:tc>
          <w:tcPr>
            <w:tcW w:w="4536" w:type="dxa"/>
          </w:tcPr>
          <w:p w14:paraId="2AB46A39" w14:textId="77777777" w:rsidR="00777A41" w:rsidRDefault="008B1727">
            <w:pPr>
              <w:pStyle w:val="Table04Row"/>
            </w:pPr>
            <w:r>
              <w:t>10 Apr 2018</w:t>
            </w:r>
          </w:p>
        </w:tc>
      </w:tr>
      <w:tr w:rsidR="00777A41" w14:paraId="5BFD03A0" w14:textId="77777777">
        <w:trPr>
          <w:cantSplit/>
          <w:jc w:val="center"/>
        </w:trPr>
        <w:tc>
          <w:tcPr>
            <w:tcW w:w="4253" w:type="dxa"/>
          </w:tcPr>
          <w:p w14:paraId="6EA57AA8" w14:textId="77777777" w:rsidR="00777A41" w:rsidRDefault="008B1727">
            <w:pPr>
              <w:pStyle w:val="Table04Row"/>
            </w:pPr>
            <w:r>
              <w:t>North Lalang‑garram Marine Park (Classified Waters) Notice 2018</w:t>
            </w:r>
          </w:p>
        </w:tc>
        <w:tc>
          <w:tcPr>
            <w:tcW w:w="1418" w:type="dxa"/>
          </w:tcPr>
          <w:p w14:paraId="5D5F82E7" w14:textId="77777777" w:rsidR="00777A41" w:rsidRDefault="008B1727">
            <w:pPr>
              <w:pStyle w:val="Table04Row"/>
            </w:pPr>
            <w:r>
              <w:t>13 Jul 2018</w:t>
            </w:r>
            <w:r>
              <w:br/>
              <w:t>p. 2591</w:t>
            </w:r>
          </w:p>
        </w:tc>
        <w:tc>
          <w:tcPr>
            <w:tcW w:w="4536" w:type="dxa"/>
          </w:tcPr>
          <w:p w14:paraId="342DCC22" w14:textId="77777777" w:rsidR="00777A41" w:rsidRDefault="008B1727">
            <w:pPr>
              <w:pStyle w:val="Table04Row"/>
            </w:pPr>
            <w:r>
              <w:t>13 Jul 2018</w:t>
            </w:r>
          </w:p>
        </w:tc>
      </w:tr>
      <w:tr w:rsidR="00777A41" w14:paraId="5AABFCAC" w14:textId="77777777">
        <w:trPr>
          <w:cantSplit/>
          <w:jc w:val="center"/>
        </w:trPr>
        <w:tc>
          <w:tcPr>
            <w:tcW w:w="4253" w:type="dxa"/>
          </w:tcPr>
          <w:p w14:paraId="1480F1B6" w14:textId="77777777" w:rsidR="00777A41" w:rsidRDefault="008B1727">
            <w:pPr>
              <w:pStyle w:val="Table04Row"/>
            </w:pPr>
            <w:r>
              <w:t>Lalang‑garram / Horizontal Falls Marine Park (Classified Waters) Notice 2019</w:t>
            </w:r>
          </w:p>
        </w:tc>
        <w:tc>
          <w:tcPr>
            <w:tcW w:w="1418" w:type="dxa"/>
          </w:tcPr>
          <w:p w14:paraId="31C58BC4" w14:textId="77777777" w:rsidR="00777A41" w:rsidRDefault="008B1727">
            <w:pPr>
              <w:pStyle w:val="Table04Row"/>
            </w:pPr>
            <w:r>
              <w:t>24 Dec 2019</w:t>
            </w:r>
            <w:r>
              <w:br/>
              <w:t>p. 4432‑7</w:t>
            </w:r>
          </w:p>
        </w:tc>
        <w:tc>
          <w:tcPr>
            <w:tcW w:w="4536" w:type="dxa"/>
          </w:tcPr>
          <w:p w14:paraId="028F9DF9" w14:textId="77777777" w:rsidR="00777A41" w:rsidRDefault="008B1727">
            <w:pPr>
              <w:pStyle w:val="Table04Row"/>
            </w:pPr>
            <w:r>
              <w:t>24 Dec 2019</w:t>
            </w:r>
          </w:p>
        </w:tc>
      </w:tr>
      <w:tr w:rsidR="00777A41" w14:paraId="7D79742D" w14:textId="77777777">
        <w:trPr>
          <w:cantSplit/>
          <w:jc w:val="center"/>
        </w:trPr>
        <w:tc>
          <w:tcPr>
            <w:tcW w:w="4253" w:type="dxa"/>
          </w:tcPr>
          <w:p w14:paraId="13093A91" w14:textId="77777777" w:rsidR="00777A41" w:rsidRDefault="008B1727">
            <w:pPr>
              <w:pStyle w:val="Table04Row"/>
            </w:pPr>
            <w:r>
              <w:t>Lalang‑garram / Camden Sound Marine Park (Classified Waters) Notice 2020</w:t>
            </w:r>
          </w:p>
        </w:tc>
        <w:tc>
          <w:tcPr>
            <w:tcW w:w="1418" w:type="dxa"/>
          </w:tcPr>
          <w:p w14:paraId="64187C41" w14:textId="77777777" w:rsidR="00777A41" w:rsidRDefault="008B1727">
            <w:pPr>
              <w:pStyle w:val="Table04Row"/>
            </w:pPr>
            <w:r>
              <w:t>28 Feb 2020</w:t>
            </w:r>
            <w:r>
              <w:br/>
              <w:t>p. 441‑6</w:t>
            </w:r>
          </w:p>
        </w:tc>
        <w:tc>
          <w:tcPr>
            <w:tcW w:w="4536" w:type="dxa"/>
          </w:tcPr>
          <w:p w14:paraId="1A63B091" w14:textId="77777777" w:rsidR="00777A41" w:rsidRDefault="008B1727">
            <w:pPr>
              <w:pStyle w:val="Table04Row"/>
            </w:pPr>
            <w:r>
              <w:t>28 Dec 2020</w:t>
            </w:r>
          </w:p>
        </w:tc>
      </w:tr>
      <w:tr w:rsidR="00777A41" w14:paraId="1B98E05A" w14:textId="77777777">
        <w:trPr>
          <w:cantSplit/>
          <w:jc w:val="center"/>
        </w:trPr>
        <w:tc>
          <w:tcPr>
            <w:tcW w:w="10207" w:type="dxa"/>
            <w:gridSpan w:val="3"/>
          </w:tcPr>
          <w:p w14:paraId="376AE9D2" w14:textId="77777777" w:rsidR="00777A41" w:rsidRDefault="008B1727">
            <w:pPr>
              <w:pStyle w:val="Table04Row"/>
              <w:keepNext/>
            </w:pPr>
            <w:r>
              <w:rPr>
                <w:b/>
              </w:rPr>
              <w:t>Under s. 97A &amp; 101 - Removal of Water in Forest Management Plan Land -</w:t>
            </w:r>
          </w:p>
        </w:tc>
      </w:tr>
      <w:tr w:rsidR="00777A41" w14:paraId="1F739E01" w14:textId="77777777">
        <w:trPr>
          <w:cantSplit/>
          <w:jc w:val="center"/>
        </w:trPr>
        <w:tc>
          <w:tcPr>
            <w:tcW w:w="4253" w:type="dxa"/>
          </w:tcPr>
          <w:p w14:paraId="52E3A5F9" w14:textId="77777777" w:rsidR="00777A41" w:rsidRDefault="008B1727">
            <w:pPr>
              <w:pStyle w:val="Table04Row"/>
            </w:pPr>
            <w:r>
              <w:t>Conservation and Land Management (Removal of Water in Forest Management Plan Land) Notice 2007</w:t>
            </w:r>
          </w:p>
        </w:tc>
        <w:tc>
          <w:tcPr>
            <w:tcW w:w="1418" w:type="dxa"/>
          </w:tcPr>
          <w:p w14:paraId="02633407" w14:textId="77777777" w:rsidR="00777A41" w:rsidRDefault="008B1727">
            <w:pPr>
              <w:pStyle w:val="Table04Row"/>
            </w:pPr>
            <w:r>
              <w:t>4 Mar 2008</w:t>
            </w:r>
            <w:r>
              <w:br/>
              <w:t>p. 737‑8</w:t>
            </w:r>
          </w:p>
        </w:tc>
        <w:tc>
          <w:tcPr>
            <w:tcW w:w="4536" w:type="dxa"/>
          </w:tcPr>
          <w:p w14:paraId="32CF999B" w14:textId="77777777" w:rsidR="00777A41" w:rsidRDefault="008B1727">
            <w:pPr>
              <w:pStyle w:val="Table04Row"/>
            </w:pPr>
            <w:r>
              <w:t>cl. 1 &amp; 2: 4 Mar 2008 (see cl. 2(a));</w:t>
            </w:r>
          </w:p>
          <w:p w14:paraId="61449777" w14:textId="77777777" w:rsidR="00777A41" w:rsidRDefault="008B1727">
            <w:pPr>
              <w:pStyle w:val="Table04Row"/>
            </w:pPr>
            <w:r>
              <w:t>Notice other than cl. 1 &amp; 2: 5 Mar 2008 (see cl. 2(b))</w:t>
            </w:r>
          </w:p>
        </w:tc>
      </w:tr>
      <w:tr w:rsidR="00777A41" w14:paraId="471345EC" w14:textId="77777777">
        <w:trPr>
          <w:cantSplit/>
          <w:jc w:val="center"/>
        </w:trPr>
        <w:tc>
          <w:tcPr>
            <w:tcW w:w="10207" w:type="dxa"/>
            <w:gridSpan w:val="3"/>
          </w:tcPr>
          <w:p w14:paraId="318143D0" w14:textId="77777777" w:rsidR="00777A41" w:rsidRDefault="008B1727">
            <w:pPr>
              <w:pStyle w:val="Table04Row"/>
              <w:keepNext/>
            </w:pPr>
            <w:r>
              <w:rPr>
                <w:b/>
              </w:rPr>
              <w:t>Under s. 101(1a) - Licences for use of land -</w:t>
            </w:r>
          </w:p>
        </w:tc>
      </w:tr>
      <w:tr w:rsidR="00777A41" w14:paraId="1533CD18" w14:textId="77777777">
        <w:trPr>
          <w:cantSplit/>
          <w:jc w:val="center"/>
        </w:trPr>
        <w:tc>
          <w:tcPr>
            <w:tcW w:w="4253" w:type="dxa"/>
          </w:tcPr>
          <w:p w14:paraId="496E53E3" w14:textId="77777777" w:rsidR="00777A41" w:rsidRDefault="008B1727">
            <w:pPr>
              <w:pStyle w:val="Table04Row"/>
            </w:pPr>
            <w:r>
              <w:t>Conservation and Land Management (Coral Bay Boating Permit) Notice 2003</w:t>
            </w:r>
          </w:p>
        </w:tc>
        <w:tc>
          <w:tcPr>
            <w:tcW w:w="1418" w:type="dxa"/>
          </w:tcPr>
          <w:p w14:paraId="28950D8C" w14:textId="77777777" w:rsidR="00777A41" w:rsidRDefault="008B1727">
            <w:pPr>
              <w:pStyle w:val="Table04Row"/>
            </w:pPr>
            <w:r>
              <w:t>6 May 2003</w:t>
            </w:r>
            <w:r>
              <w:br/>
              <w:t>p. 1567‑8</w:t>
            </w:r>
          </w:p>
        </w:tc>
        <w:tc>
          <w:tcPr>
            <w:tcW w:w="4536" w:type="dxa"/>
          </w:tcPr>
          <w:p w14:paraId="793584C7" w14:textId="77777777" w:rsidR="00777A41" w:rsidRDefault="008B1727">
            <w:pPr>
              <w:pStyle w:val="Table04Row"/>
            </w:pPr>
            <w:r>
              <w:t>7 May 2003 (see cl. 2)</w:t>
            </w:r>
          </w:p>
        </w:tc>
      </w:tr>
      <w:tr w:rsidR="00777A41" w14:paraId="30FF6FD7" w14:textId="77777777">
        <w:trPr>
          <w:cantSplit/>
          <w:jc w:val="center"/>
        </w:trPr>
        <w:tc>
          <w:tcPr>
            <w:tcW w:w="10207" w:type="dxa"/>
            <w:gridSpan w:val="3"/>
          </w:tcPr>
          <w:p w14:paraId="7F4FBC80" w14:textId="77777777" w:rsidR="00777A41" w:rsidRDefault="008B1727">
            <w:pPr>
              <w:pStyle w:val="Table04Row"/>
              <w:keepNext/>
            </w:pPr>
            <w:r>
              <w:rPr>
                <w:b/>
              </w:rPr>
              <w:t>Under r. 5 of the Conservation and Land Management Regulations 2002 -</w:t>
            </w:r>
          </w:p>
        </w:tc>
      </w:tr>
      <w:tr w:rsidR="00777A41" w14:paraId="41448B8D" w14:textId="77777777">
        <w:trPr>
          <w:cantSplit/>
          <w:jc w:val="center"/>
        </w:trPr>
        <w:tc>
          <w:tcPr>
            <w:tcW w:w="4253" w:type="dxa"/>
          </w:tcPr>
          <w:p w14:paraId="52724FF7" w14:textId="77777777" w:rsidR="00777A41" w:rsidRDefault="008B1727">
            <w:pPr>
              <w:pStyle w:val="Table04Row"/>
            </w:pPr>
            <w:r>
              <w:t>Conservation and Land Management (Coral Bay Restricted Areas) Notice 2003</w:t>
            </w:r>
          </w:p>
        </w:tc>
        <w:tc>
          <w:tcPr>
            <w:tcW w:w="1418" w:type="dxa"/>
          </w:tcPr>
          <w:p w14:paraId="06728DCD" w14:textId="77777777" w:rsidR="00777A41" w:rsidRDefault="008B1727">
            <w:pPr>
              <w:pStyle w:val="Table04Row"/>
            </w:pPr>
            <w:r>
              <w:t>6 May 2003</w:t>
            </w:r>
            <w:r>
              <w:br/>
              <w:t>p. 1565‑6</w:t>
            </w:r>
          </w:p>
        </w:tc>
        <w:tc>
          <w:tcPr>
            <w:tcW w:w="4536" w:type="dxa"/>
          </w:tcPr>
          <w:p w14:paraId="73B6A77E" w14:textId="77777777" w:rsidR="00777A41" w:rsidRDefault="008B1727">
            <w:pPr>
              <w:pStyle w:val="Table04Row"/>
            </w:pPr>
            <w:r>
              <w:t>7 May 2003 (see cl. 2)</w:t>
            </w:r>
          </w:p>
        </w:tc>
      </w:tr>
      <w:tr w:rsidR="00777A41" w14:paraId="0C59C089" w14:textId="77777777">
        <w:trPr>
          <w:cantSplit/>
          <w:jc w:val="center"/>
        </w:trPr>
        <w:tc>
          <w:tcPr>
            <w:tcW w:w="4253" w:type="dxa"/>
          </w:tcPr>
          <w:p w14:paraId="7DAA86F2" w14:textId="77777777" w:rsidR="00777A41" w:rsidRDefault="008B1727">
            <w:pPr>
              <w:pStyle w:val="Table04Row"/>
            </w:pPr>
            <w:r>
              <w:t>Conservation and Land Management (Saxon Ranger Dive Wreck Restricted Area) Notice 2005</w:t>
            </w:r>
          </w:p>
        </w:tc>
        <w:tc>
          <w:tcPr>
            <w:tcW w:w="1418" w:type="dxa"/>
          </w:tcPr>
          <w:p w14:paraId="1207F33E" w14:textId="77777777" w:rsidR="00777A41" w:rsidRDefault="008B1727">
            <w:pPr>
              <w:pStyle w:val="Table04Row"/>
            </w:pPr>
            <w:r>
              <w:t>8 Nov 2005</w:t>
            </w:r>
            <w:r>
              <w:br/>
              <w:t>p. 5525‑7</w:t>
            </w:r>
          </w:p>
        </w:tc>
        <w:tc>
          <w:tcPr>
            <w:tcW w:w="4536" w:type="dxa"/>
          </w:tcPr>
          <w:p w14:paraId="560B58C7" w14:textId="77777777" w:rsidR="00777A41" w:rsidRDefault="008B1727">
            <w:pPr>
              <w:pStyle w:val="Table04Row"/>
            </w:pPr>
            <w:r>
              <w:t>9 Nov 2005 (see cl. 2)</w:t>
            </w:r>
          </w:p>
        </w:tc>
      </w:tr>
      <w:tr w:rsidR="00777A41" w14:paraId="0162EE07" w14:textId="77777777">
        <w:trPr>
          <w:cantSplit/>
          <w:jc w:val="center"/>
        </w:trPr>
        <w:tc>
          <w:tcPr>
            <w:tcW w:w="4253" w:type="dxa"/>
          </w:tcPr>
          <w:p w14:paraId="6A3BED02" w14:textId="77777777" w:rsidR="00777A41" w:rsidRDefault="008B1727">
            <w:pPr>
              <w:pStyle w:val="Table04Row"/>
            </w:pPr>
            <w:r>
              <w:t>Conservation and Land Management (Coral Bay Restricted Areas) Amendment Notice 2008</w:t>
            </w:r>
          </w:p>
        </w:tc>
        <w:tc>
          <w:tcPr>
            <w:tcW w:w="1418" w:type="dxa"/>
          </w:tcPr>
          <w:p w14:paraId="18004A22" w14:textId="77777777" w:rsidR="00777A41" w:rsidRDefault="008B1727">
            <w:pPr>
              <w:pStyle w:val="Table04Row"/>
            </w:pPr>
            <w:r>
              <w:t>19 Dec 2008</w:t>
            </w:r>
            <w:r>
              <w:br/>
              <w:t>p. 5359‑61</w:t>
            </w:r>
          </w:p>
        </w:tc>
        <w:tc>
          <w:tcPr>
            <w:tcW w:w="4536" w:type="dxa"/>
          </w:tcPr>
          <w:p w14:paraId="5E28BD1C" w14:textId="77777777" w:rsidR="00777A41" w:rsidRDefault="008B1727">
            <w:pPr>
              <w:pStyle w:val="Table04Row"/>
            </w:pPr>
            <w:r>
              <w:t>cl. 1 &amp; 2: 19 Dec 2008 (see cl. 2(a));</w:t>
            </w:r>
          </w:p>
          <w:p w14:paraId="5BEBD54E" w14:textId="77777777" w:rsidR="00777A41" w:rsidRDefault="008B1727">
            <w:pPr>
              <w:pStyle w:val="Table04Row"/>
            </w:pPr>
            <w:r>
              <w:t>Notice other than cl. 1 &amp; 2: 20 Dec 2008 (see cl. 2(b))</w:t>
            </w:r>
          </w:p>
        </w:tc>
      </w:tr>
      <w:tr w:rsidR="00777A41" w14:paraId="377DF162" w14:textId="77777777">
        <w:trPr>
          <w:cantSplit/>
          <w:jc w:val="center"/>
        </w:trPr>
        <w:tc>
          <w:tcPr>
            <w:tcW w:w="4253" w:type="dxa"/>
          </w:tcPr>
          <w:p w14:paraId="4B522A1B" w14:textId="77777777" w:rsidR="00777A41" w:rsidRDefault="008B1727">
            <w:pPr>
              <w:pStyle w:val="Table04Row"/>
            </w:pPr>
            <w:r>
              <w:t>Conservation and Land Management (Rowles Lagoon Conservation Park Restricted Area) Notice 2016</w:t>
            </w:r>
          </w:p>
        </w:tc>
        <w:tc>
          <w:tcPr>
            <w:tcW w:w="1418" w:type="dxa"/>
          </w:tcPr>
          <w:p w14:paraId="2A26240E" w14:textId="77777777" w:rsidR="00777A41" w:rsidRDefault="008B1727">
            <w:pPr>
              <w:pStyle w:val="Table04Row"/>
            </w:pPr>
            <w:r>
              <w:t>13 May 2016</w:t>
            </w:r>
            <w:r>
              <w:br/>
              <w:t>p. 1422‑3</w:t>
            </w:r>
          </w:p>
        </w:tc>
        <w:tc>
          <w:tcPr>
            <w:tcW w:w="4536" w:type="dxa"/>
          </w:tcPr>
          <w:p w14:paraId="1441EEA7" w14:textId="77777777" w:rsidR="00777A41" w:rsidRDefault="008B1727">
            <w:pPr>
              <w:pStyle w:val="Table04Row"/>
            </w:pPr>
            <w:r>
              <w:t>cl. 1 &amp; 2: 13 May 2016 (see cl. 2(a));</w:t>
            </w:r>
          </w:p>
          <w:p w14:paraId="406D2DAC" w14:textId="77777777" w:rsidR="00777A41" w:rsidRDefault="008B1727">
            <w:pPr>
              <w:pStyle w:val="Table04Row"/>
            </w:pPr>
            <w:r>
              <w:t>Notice other than cl. 1 &amp; 2: 14 May 2016 (see cl. 2(b))</w:t>
            </w:r>
          </w:p>
        </w:tc>
      </w:tr>
      <w:tr w:rsidR="00777A41" w14:paraId="7AC6F337" w14:textId="77777777">
        <w:trPr>
          <w:cantSplit/>
          <w:jc w:val="center"/>
        </w:trPr>
        <w:tc>
          <w:tcPr>
            <w:tcW w:w="4253" w:type="dxa"/>
          </w:tcPr>
          <w:p w14:paraId="75A20488" w14:textId="77777777" w:rsidR="00777A41" w:rsidRDefault="008B1727">
            <w:pPr>
              <w:pStyle w:val="Table04Row"/>
            </w:pPr>
            <w:r>
              <w:t>Conservation and Land Management (Lalang‑gaddam Marine Park Restricted Area ‑ No Reef Walking) Notice 2023</w:t>
            </w:r>
          </w:p>
        </w:tc>
        <w:tc>
          <w:tcPr>
            <w:tcW w:w="1418" w:type="dxa"/>
          </w:tcPr>
          <w:p w14:paraId="6394BDA1" w14:textId="77777777" w:rsidR="00777A41" w:rsidRDefault="008B1727">
            <w:pPr>
              <w:pStyle w:val="Table04Row"/>
            </w:pPr>
            <w:r>
              <w:t>14 Jul 2023</w:t>
            </w:r>
            <w:r>
              <w:br/>
              <w:t>p. 2533‑7</w:t>
            </w:r>
          </w:p>
        </w:tc>
        <w:tc>
          <w:tcPr>
            <w:tcW w:w="4536" w:type="dxa"/>
          </w:tcPr>
          <w:p w14:paraId="5C3BBCCD" w14:textId="77777777" w:rsidR="00777A41" w:rsidRDefault="008B1727">
            <w:pPr>
              <w:pStyle w:val="Table04Row"/>
            </w:pPr>
            <w:r>
              <w:t>15 Jul 2023 (see cl. 2)</w:t>
            </w:r>
          </w:p>
        </w:tc>
      </w:tr>
      <w:tr w:rsidR="00777A41" w14:paraId="79B31FD9" w14:textId="77777777">
        <w:trPr>
          <w:cantSplit/>
          <w:jc w:val="center"/>
        </w:trPr>
        <w:tc>
          <w:tcPr>
            <w:tcW w:w="4253" w:type="dxa"/>
          </w:tcPr>
          <w:p w14:paraId="3D6D70A7" w14:textId="77777777" w:rsidR="00777A41" w:rsidRDefault="008B1727">
            <w:pPr>
              <w:pStyle w:val="Table04Row"/>
            </w:pPr>
            <w:r>
              <w:t>Conservation and Land Management (Lalang‑gaddam Marine Park Anchoring Restricted Area) Notice 2023</w:t>
            </w:r>
          </w:p>
        </w:tc>
        <w:tc>
          <w:tcPr>
            <w:tcW w:w="1418" w:type="dxa"/>
          </w:tcPr>
          <w:p w14:paraId="2A879142" w14:textId="77777777" w:rsidR="00777A41" w:rsidRDefault="008B1727">
            <w:pPr>
              <w:pStyle w:val="Table04Row"/>
            </w:pPr>
            <w:r>
              <w:t>14 Jul 2023</w:t>
            </w:r>
            <w:r>
              <w:br/>
              <w:t>p. 2537‑8</w:t>
            </w:r>
          </w:p>
        </w:tc>
        <w:tc>
          <w:tcPr>
            <w:tcW w:w="4536" w:type="dxa"/>
          </w:tcPr>
          <w:p w14:paraId="2DDC5B9B" w14:textId="77777777" w:rsidR="00777A41" w:rsidRDefault="008B1727">
            <w:pPr>
              <w:pStyle w:val="Table04Row"/>
            </w:pPr>
            <w:r>
              <w:t>15 Jul 2023 (see cl. 2)</w:t>
            </w:r>
          </w:p>
        </w:tc>
      </w:tr>
      <w:tr w:rsidR="00777A41" w14:paraId="4F601A44" w14:textId="77777777">
        <w:trPr>
          <w:cantSplit/>
          <w:jc w:val="center"/>
        </w:trPr>
        <w:tc>
          <w:tcPr>
            <w:tcW w:w="4253" w:type="dxa"/>
          </w:tcPr>
          <w:p w14:paraId="67D9C02A" w14:textId="77777777" w:rsidR="00777A41" w:rsidRDefault="008B1727">
            <w:pPr>
              <w:pStyle w:val="Table04Row"/>
            </w:pPr>
            <w:r>
              <w:t>Conservation and Land Management (Prince Regent National Park Restricted Area) Notice 2023</w:t>
            </w:r>
          </w:p>
        </w:tc>
        <w:tc>
          <w:tcPr>
            <w:tcW w:w="1418" w:type="dxa"/>
          </w:tcPr>
          <w:p w14:paraId="27AE00AC" w14:textId="77777777" w:rsidR="00777A41" w:rsidRDefault="008B1727">
            <w:pPr>
              <w:pStyle w:val="Table04Row"/>
            </w:pPr>
            <w:r>
              <w:t>14 Jul 2023</w:t>
            </w:r>
            <w:r>
              <w:br/>
              <w:t>p. 2538‑9</w:t>
            </w:r>
          </w:p>
        </w:tc>
        <w:tc>
          <w:tcPr>
            <w:tcW w:w="4536" w:type="dxa"/>
          </w:tcPr>
          <w:p w14:paraId="595C9229" w14:textId="77777777" w:rsidR="00777A41" w:rsidRDefault="008B1727">
            <w:pPr>
              <w:pStyle w:val="Table04Row"/>
            </w:pPr>
            <w:r>
              <w:t>15 Jul 2023 (see cl. 2)</w:t>
            </w:r>
          </w:p>
        </w:tc>
      </w:tr>
      <w:tr w:rsidR="00777A41" w14:paraId="35C3F087" w14:textId="77777777">
        <w:trPr>
          <w:cantSplit/>
          <w:jc w:val="center"/>
        </w:trPr>
        <w:tc>
          <w:tcPr>
            <w:tcW w:w="4253" w:type="dxa"/>
          </w:tcPr>
          <w:p w14:paraId="34DC87B5" w14:textId="77777777" w:rsidR="00777A41" w:rsidRDefault="008B1727">
            <w:pPr>
              <w:pStyle w:val="Table04Row"/>
            </w:pPr>
            <w:r>
              <w:t>Conservation and Land Management (Garaanngaddim/Horizontal Falls Restricted Area) Notice 2023</w:t>
            </w:r>
          </w:p>
        </w:tc>
        <w:tc>
          <w:tcPr>
            <w:tcW w:w="1418" w:type="dxa"/>
          </w:tcPr>
          <w:p w14:paraId="0B4EFEE7" w14:textId="77777777" w:rsidR="00777A41" w:rsidRDefault="008B1727">
            <w:pPr>
              <w:pStyle w:val="Table04Row"/>
            </w:pPr>
            <w:r>
              <w:t>14 Jul 2023</w:t>
            </w:r>
            <w:r>
              <w:br/>
              <w:t>p. 2539‑40</w:t>
            </w:r>
          </w:p>
        </w:tc>
        <w:tc>
          <w:tcPr>
            <w:tcW w:w="4536" w:type="dxa"/>
          </w:tcPr>
          <w:p w14:paraId="709596B7" w14:textId="77777777" w:rsidR="00777A41" w:rsidRDefault="008B1727">
            <w:pPr>
              <w:pStyle w:val="Table04Row"/>
            </w:pPr>
            <w:r>
              <w:t>15 Jul 2023 (see cl. 2)</w:t>
            </w:r>
          </w:p>
        </w:tc>
      </w:tr>
    </w:tbl>
    <w:p w14:paraId="38EF433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BCFF717" w14:textId="77777777">
        <w:trPr>
          <w:cantSplit/>
          <w:jc w:val="center"/>
        </w:trPr>
        <w:tc>
          <w:tcPr>
            <w:tcW w:w="4253" w:type="dxa"/>
          </w:tcPr>
          <w:p w14:paraId="4DF3269E" w14:textId="77777777" w:rsidR="00777A41" w:rsidRDefault="008B1727">
            <w:pPr>
              <w:pStyle w:val="Table04Row"/>
              <w:keepNext/>
            </w:pPr>
            <w:r>
              <w:rPr>
                <w:b/>
              </w:rPr>
              <w:lastRenderedPageBreak/>
              <w:t>Orders -</w:t>
            </w:r>
          </w:p>
        </w:tc>
        <w:tc>
          <w:tcPr>
            <w:tcW w:w="1418" w:type="dxa"/>
          </w:tcPr>
          <w:p w14:paraId="041D62BB" w14:textId="77777777" w:rsidR="00777A41" w:rsidRDefault="00777A41">
            <w:pPr>
              <w:pStyle w:val="Table04Row"/>
              <w:keepNext/>
            </w:pPr>
          </w:p>
        </w:tc>
        <w:tc>
          <w:tcPr>
            <w:tcW w:w="4536" w:type="dxa"/>
          </w:tcPr>
          <w:p w14:paraId="76613F8D" w14:textId="77777777" w:rsidR="00777A41" w:rsidRDefault="00777A41">
            <w:pPr>
              <w:pStyle w:val="Table04Row"/>
              <w:keepNext/>
            </w:pPr>
          </w:p>
        </w:tc>
      </w:tr>
      <w:tr w:rsidR="00777A41" w14:paraId="70CCBEC9" w14:textId="77777777">
        <w:trPr>
          <w:cantSplit/>
          <w:jc w:val="center"/>
        </w:trPr>
        <w:tc>
          <w:tcPr>
            <w:tcW w:w="10207" w:type="dxa"/>
            <w:gridSpan w:val="3"/>
          </w:tcPr>
          <w:p w14:paraId="4446F25D" w14:textId="77777777" w:rsidR="00777A41" w:rsidRDefault="008B1727">
            <w:pPr>
              <w:pStyle w:val="Table04Row"/>
              <w:keepNext/>
            </w:pPr>
            <w:r>
              <w:rPr>
                <w:b/>
              </w:rPr>
              <w:t>Under s. 8 - Reservation of State Forests -</w:t>
            </w:r>
          </w:p>
        </w:tc>
      </w:tr>
      <w:tr w:rsidR="00777A41" w14:paraId="219EF811" w14:textId="77777777">
        <w:trPr>
          <w:cantSplit/>
          <w:jc w:val="center"/>
        </w:trPr>
        <w:tc>
          <w:tcPr>
            <w:tcW w:w="4253" w:type="dxa"/>
          </w:tcPr>
          <w:p w14:paraId="79C01F86" w14:textId="77777777" w:rsidR="00777A41" w:rsidRDefault="008B1727">
            <w:pPr>
              <w:pStyle w:val="Table04Row"/>
            </w:pPr>
            <w:r>
              <w:t>Reservation of State Forest No. 16</w:t>
            </w:r>
          </w:p>
        </w:tc>
        <w:tc>
          <w:tcPr>
            <w:tcW w:w="1418" w:type="dxa"/>
          </w:tcPr>
          <w:p w14:paraId="5A865748" w14:textId="77777777" w:rsidR="00777A41" w:rsidRDefault="008B1727">
            <w:pPr>
              <w:pStyle w:val="Table04Row"/>
            </w:pPr>
            <w:r>
              <w:t>11 Jan 1991</w:t>
            </w:r>
            <w:r>
              <w:br/>
              <w:t>p. 52</w:t>
            </w:r>
          </w:p>
        </w:tc>
        <w:tc>
          <w:tcPr>
            <w:tcW w:w="4536" w:type="dxa"/>
          </w:tcPr>
          <w:p w14:paraId="6ECF4BE1" w14:textId="77777777" w:rsidR="00777A41" w:rsidRDefault="00777A41">
            <w:pPr>
              <w:pStyle w:val="Table04Row"/>
            </w:pPr>
          </w:p>
        </w:tc>
      </w:tr>
      <w:tr w:rsidR="00777A41" w14:paraId="611C1F64" w14:textId="77777777">
        <w:trPr>
          <w:cantSplit/>
          <w:jc w:val="center"/>
        </w:trPr>
        <w:tc>
          <w:tcPr>
            <w:tcW w:w="4253" w:type="dxa"/>
          </w:tcPr>
          <w:p w14:paraId="6A9F6B6E" w14:textId="77777777" w:rsidR="00777A41" w:rsidRDefault="008B1727">
            <w:pPr>
              <w:pStyle w:val="Table04Row"/>
            </w:pPr>
            <w:r>
              <w:t>Reservation of State Forest No. 54</w:t>
            </w:r>
          </w:p>
        </w:tc>
        <w:tc>
          <w:tcPr>
            <w:tcW w:w="1418" w:type="dxa"/>
          </w:tcPr>
          <w:p w14:paraId="00E95134" w14:textId="77777777" w:rsidR="00777A41" w:rsidRDefault="008B1727">
            <w:pPr>
              <w:pStyle w:val="Table04Row"/>
            </w:pPr>
            <w:r>
              <w:t>14 Jan 1992</w:t>
            </w:r>
            <w:r>
              <w:br/>
              <w:t>p. 135</w:t>
            </w:r>
          </w:p>
        </w:tc>
        <w:tc>
          <w:tcPr>
            <w:tcW w:w="4536" w:type="dxa"/>
          </w:tcPr>
          <w:p w14:paraId="11DCDD22" w14:textId="77777777" w:rsidR="00777A41" w:rsidRDefault="00777A41">
            <w:pPr>
              <w:pStyle w:val="Table04Row"/>
            </w:pPr>
          </w:p>
        </w:tc>
      </w:tr>
      <w:tr w:rsidR="00777A41" w14:paraId="311E86E0" w14:textId="77777777">
        <w:trPr>
          <w:cantSplit/>
          <w:jc w:val="center"/>
        </w:trPr>
        <w:tc>
          <w:tcPr>
            <w:tcW w:w="4253" w:type="dxa"/>
          </w:tcPr>
          <w:p w14:paraId="0EED33F5" w14:textId="77777777" w:rsidR="00777A41" w:rsidRDefault="008B1727">
            <w:pPr>
              <w:pStyle w:val="Table04Row"/>
            </w:pPr>
            <w:r>
              <w:t>Reservation of State Forest No. 8</w:t>
            </w:r>
          </w:p>
        </w:tc>
        <w:tc>
          <w:tcPr>
            <w:tcW w:w="1418" w:type="dxa"/>
          </w:tcPr>
          <w:p w14:paraId="3CEEFA19" w14:textId="77777777" w:rsidR="00777A41" w:rsidRDefault="008B1727">
            <w:pPr>
              <w:pStyle w:val="Table04Row"/>
            </w:pPr>
            <w:r>
              <w:t>24 Apr 1992</w:t>
            </w:r>
            <w:r>
              <w:br/>
              <w:t>p. 1709</w:t>
            </w:r>
          </w:p>
        </w:tc>
        <w:tc>
          <w:tcPr>
            <w:tcW w:w="4536" w:type="dxa"/>
          </w:tcPr>
          <w:p w14:paraId="36FD5E7C" w14:textId="77777777" w:rsidR="00777A41" w:rsidRDefault="00777A41">
            <w:pPr>
              <w:pStyle w:val="Table04Row"/>
            </w:pPr>
          </w:p>
        </w:tc>
      </w:tr>
      <w:tr w:rsidR="00777A41" w14:paraId="069B9ED7" w14:textId="77777777">
        <w:trPr>
          <w:cantSplit/>
          <w:jc w:val="center"/>
        </w:trPr>
        <w:tc>
          <w:tcPr>
            <w:tcW w:w="4253" w:type="dxa"/>
          </w:tcPr>
          <w:p w14:paraId="7B291251" w14:textId="77777777" w:rsidR="00777A41" w:rsidRDefault="008B1727">
            <w:pPr>
              <w:pStyle w:val="Table04Row"/>
            </w:pPr>
            <w:r>
              <w:t>Reservation of State Forest No. 34</w:t>
            </w:r>
          </w:p>
        </w:tc>
        <w:tc>
          <w:tcPr>
            <w:tcW w:w="1418" w:type="dxa"/>
          </w:tcPr>
          <w:p w14:paraId="71B0B08C" w14:textId="77777777" w:rsidR="00777A41" w:rsidRDefault="008B1727">
            <w:pPr>
              <w:pStyle w:val="Table04Row"/>
            </w:pPr>
            <w:r>
              <w:t>26 Jun 1992</w:t>
            </w:r>
            <w:r>
              <w:br/>
              <w:t>p. 2723</w:t>
            </w:r>
          </w:p>
        </w:tc>
        <w:tc>
          <w:tcPr>
            <w:tcW w:w="4536" w:type="dxa"/>
          </w:tcPr>
          <w:p w14:paraId="2271E645" w14:textId="77777777" w:rsidR="00777A41" w:rsidRDefault="00777A41">
            <w:pPr>
              <w:pStyle w:val="Table04Row"/>
            </w:pPr>
          </w:p>
        </w:tc>
      </w:tr>
      <w:tr w:rsidR="00777A41" w14:paraId="2B62702D" w14:textId="77777777">
        <w:trPr>
          <w:cantSplit/>
          <w:jc w:val="center"/>
        </w:trPr>
        <w:tc>
          <w:tcPr>
            <w:tcW w:w="4253" w:type="dxa"/>
          </w:tcPr>
          <w:p w14:paraId="1B29534F" w14:textId="77777777" w:rsidR="00777A41" w:rsidRDefault="008B1727">
            <w:pPr>
              <w:pStyle w:val="Table04Row"/>
            </w:pPr>
            <w:r>
              <w:t>Reservation of State Forest No. 30 (addition)</w:t>
            </w:r>
          </w:p>
        </w:tc>
        <w:tc>
          <w:tcPr>
            <w:tcW w:w="1418" w:type="dxa"/>
          </w:tcPr>
          <w:p w14:paraId="1B6DAFD4" w14:textId="77777777" w:rsidR="00777A41" w:rsidRDefault="008B1727">
            <w:pPr>
              <w:pStyle w:val="Table04Row"/>
            </w:pPr>
            <w:r>
              <w:t>19 Mar 1993</w:t>
            </w:r>
            <w:r>
              <w:br/>
              <w:t>p. 1654‑5</w:t>
            </w:r>
          </w:p>
        </w:tc>
        <w:tc>
          <w:tcPr>
            <w:tcW w:w="4536" w:type="dxa"/>
          </w:tcPr>
          <w:p w14:paraId="59FF1F59" w14:textId="77777777" w:rsidR="00777A41" w:rsidRDefault="00777A41">
            <w:pPr>
              <w:pStyle w:val="Table04Row"/>
            </w:pPr>
          </w:p>
        </w:tc>
      </w:tr>
      <w:tr w:rsidR="00777A41" w14:paraId="3A6C42BB" w14:textId="77777777">
        <w:trPr>
          <w:cantSplit/>
          <w:jc w:val="center"/>
        </w:trPr>
        <w:tc>
          <w:tcPr>
            <w:tcW w:w="4253" w:type="dxa"/>
          </w:tcPr>
          <w:p w14:paraId="7A7635D3" w14:textId="77777777" w:rsidR="00777A41" w:rsidRDefault="008B1727">
            <w:pPr>
              <w:pStyle w:val="Table04Row"/>
            </w:pPr>
            <w:r>
              <w:t>Reservation of State Forest No. 40 (addition)</w:t>
            </w:r>
          </w:p>
        </w:tc>
        <w:tc>
          <w:tcPr>
            <w:tcW w:w="1418" w:type="dxa"/>
          </w:tcPr>
          <w:p w14:paraId="23FBEACC" w14:textId="77777777" w:rsidR="00777A41" w:rsidRDefault="008B1727">
            <w:pPr>
              <w:pStyle w:val="Table04Row"/>
            </w:pPr>
            <w:r>
              <w:t>19 Mar 1993</w:t>
            </w:r>
            <w:r>
              <w:br/>
              <w:t>p. 1654‑5</w:t>
            </w:r>
          </w:p>
        </w:tc>
        <w:tc>
          <w:tcPr>
            <w:tcW w:w="4536" w:type="dxa"/>
          </w:tcPr>
          <w:p w14:paraId="126B536D" w14:textId="77777777" w:rsidR="00777A41" w:rsidRDefault="00777A41">
            <w:pPr>
              <w:pStyle w:val="Table04Row"/>
            </w:pPr>
          </w:p>
        </w:tc>
      </w:tr>
      <w:tr w:rsidR="00777A41" w14:paraId="2050AE17" w14:textId="77777777">
        <w:trPr>
          <w:cantSplit/>
          <w:jc w:val="center"/>
        </w:trPr>
        <w:tc>
          <w:tcPr>
            <w:tcW w:w="4253" w:type="dxa"/>
          </w:tcPr>
          <w:p w14:paraId="6648DA5F" w14:textId="77777777" w:rsidR="00777A41" w:rsidRDefault="008B1727">
            <w:pPr>
              <w:pStyle w:val="Table04Row"/>
            </w:pPr>
            <w:r>
              <w:t>Reservation of State Forest No. 41 (addition)</w:t>
            </w:r>
          </w:p>
        </w:tc>
        <w:tc>
          <w:tcPr>
            <w:tcW w:w="1418" w:type="dxa"/>
          </w:tcPr>
          <w:p w14:paraId="13EE5192" w14:textId="77777777" w:rsidR="00777A41" w:rsidRDefault="008B1727">
            <w:pPr>
              <w:pStyle w:val="Table04Row"/>
            </w:pPr>
            <w:r>
              <w:t>19 Mar 1993</w:t>
            </w:r>
            <w:r>
              <w:br/>
              <w:t>p. 1655</w:t>
            </w:r>
          </w:p>
        </w:tc>
        <w:tc>
          <w:tcPr>
            <w:tcW w:w="4536" w:type="dxa"/>
          </w:tcPr>
          <w:p w14:paraId="38BC0676" w14:textId="77777777" w:rsidR="00777A41" w:rsidRDefault="00777A41">
            <w:pPr>
              <w:pStyle w:val="Table04Row"/>
            </w:pPr>
          </w:p>
        </w:tc>
      </w:tr>
      <w:tr w:rsidR="00777A41" w14:paraId="2A9B8C09" w14:textId="77777777">
        <w:trPr>
          <w:cantSplit/>
          <w:jc w:val="center"/>
        </w:trPr>
        <w:tc>
          <w:tcPr>
            <w:tcW w:w="4253" w:type="dxa"/>
          </w:tcPr>
          <w:p w14:paraId="52337E4C" w14:textId="77777777" w:rsidR="00777A41" w:rsidRDefault="008B1727">
            <w:pPr>
              <w:pStyle w:val="Table04Row"/>
            </w:pPr>
            <w:r>
              <w:t>Reservation of State Forest No. 39</w:t>
            </w:r>
          </w:p>
        </w:tc>
        <w:tc>
          <w:tcPr>
            <w:tcW w:w="1418" w:type="dxa"/>
          </w:tcPr>
          <w:p w14:paraId="1C811090" w14:textId="77777777" w:rsidR="00777A41" w:rsidRDefault="008B1727">
            <w:pPr>
              <w:pStyle w:val="Table04Row"/>
            </w:pPr>
            <w:r>
              <w:t>1 Jun 1993</w:t>
            </w:r>
            <w:r>
              <w:br/>
              <w:t>p. 2693</w:t>
            </w:r>
          </w:p>
        </w:tc>
        <w:tc>
          <w:tcPr>
            <w:tcW w:w="4536" w:type="dxa"/>
          </w:tcPr>
          <w:p w14:paraId="1E652DD2" w14:textId="77777777" w:rsidR="00777A41" w:rsidRDefault="00777A41">
            <w:pPr>
              <w:pStyle w:val="Table04Row"/>
            </w:pPr>
          </w:p>
        </w:tc>
      </w:tr>
      <w:tr w:rsidR="00777A41" w14:paraId="59282981" w14:textId="77777777">
        <w:trPr>
          <w:cantSplit/>
          <w:jc w:val="center"/>
        </w:trPr>
        <w:tc>
          <w:tcPr>
            <w:tcW w:w="4253" w:type="dxa"/>
          </w:tcPr>
          <w:p w14:paraId="2C57F855" w14:textId="77777777" w:rsidR="00777A41" w:rsidRDefault="008B1727">
            <w:pPr>
              <w:pStyle w:val="Table04Row"/>
            </w:pPr>
            <w:r>
              <w:t>Reservation of State Forest No. 65</w:t>
            </w:r>
          </w:p>
        </w:tc>
        <w:tc>
          <w:tcPr>
            <w:tcW w:w="1418" w:type="dxa"/>
          </w:tcPr>
          <w:p w14:paraId="45DE9E29" w14:textId="77777777" w:rsidR="00777A41" w:rsidRDefault="008B1727">
            <w:pPr>
              <w:pStyle w:val="Table04Row"/>
            </w:pPr>
            <w:r>
              <w:t>1 Jun 1993</w:t>
            </w:r>
            <w:r>
              <w:br/>
              <w:t>p. 2693</w:t>
            </w:r>
          </w:p>
        </w:tc>
        <w:tc>
          <w:tcPr>
            <w:tcW w:w="4536" w:type="dxa"/>
          </w:tcPr>
          <w:p w14:paraId="0866571A" w14:textId="77777777" w:rsidR="00777A41" w:rsidRDefault="00777A41">
            <w:pPr>
              <w:pStyle w:val="Table04Row"/>
            </w:pPr>
          </w:p>
        </w:tc>
      </w:tr>
      <w:tr w:rsidR="00777A41" w14:paraId="113B75E6" w14:textId="77777777">
        <w:trPr>
          <w:cantSplit/>
          <w:jc w:val="center"/>
        </w:trPr>
        <w:tc>
          <w:tcPr>
            <w:tcW w:w="4253" w:type="dxa"/>
          </w:tcPr>
          <w:p w14:paraId="74CD2861" w14:textId="77777777" w:rsidR="00777A41" w:rsidRDefault="008B1727">
            <w:pPr>
              <w:pStyle w:val="Table04Row"/>
            </w:pPr>
            <w:r>
              <w:t>Reservation of State Forest No. 36</w:t>
            </w:r>
          </w:p>
        </w:tc>
        <w:tc>
          <w:tcPr>
            <w:tcW w:w="1418" w:type="dxa"/>
          </w:tcPr>
          <w:p w14:paraId="7D930E5D" w14:textId="77777777" w:rsidR="00777A41" w:rsidRDefault="008B1727">
            <w:pPr>
              <w:pStyle w:val="Table04Row"/>
            </w:pPr>
            <w:r>
              <w:t>2 Nov 1993</w:t>
            </w:r>
            <w:r>
              <w:br/>
              <w:t>p. 5955</w:t>
            </w:r>
          </w:p>
        </w:tc>
        <w:tc>
          <w:tcPr>
            <w:tcW w:w="4536" w:type="dxa"/>
          </w:tcPr>
          <w:p w14:paraId="0D9B132E" w14:textId="77777777" w:rsidR="00777A41" w:rsidRDefault="00777A41">
            <w:pPr>
              <w:pStyle w:val="Table04Row"/>
            </w:pPr>
          </w:p>
        </w:tc>
      </w:tr>
      <w:tr w:rsidR="00777A41" w14:paraId="6A2B2321" w14:textId="77777777">
        <w:trPr>
          <w:cantSplit/>
          <w:jc w:val="center"/>
        </w:trPr>
        <w:tc>
          <w:tcPr>
            <w:tcW w:w="4253" w:type="dxa"/>
          </w:tcPr>
          <w:p w14:paraId="3126B626" w14:textId="77777777" w:rsidR="00777A41" w:rsidRDefault="008B1727">
            <w:pPr>
              <w:pStyle w:val="Table04Row"/>
            </w:pPr>
            <w:r>
              <w:t>Reservation of State Forest No. 34 (addition)</w:t>
            </w:r>
          </w:p>
        </w:tc>
        <w:tc>
          <w:tcPr>
            <w:tcW w:w="1418" w:type="dxa"/>
          </w:tcPr>
          <w:p w14:paraId="35268F1F" w14:textId="77777777" w:rsidR="00777A41" w:rsidRDefault="008B1727">
            <w:pPr>
              <w:pStyle w:val="Table04Row"/>
            </w:pPr>
            <w:r>
              <w:t>26 Nov 1993</w:t>
            </w:r>
            <w:r>
              <w:br/>
              <w:t>p. 6345</w:t>
            </w:r>
          </w:p>
        </w:tc>
        <w:tc>
          <w:tcPr>
            <w:tcW w:w="4536" w:type="dxa"/>
          </w:tcPr>
          <w:p w14:paraId="234D5E66" w14:textId="77777777" w:rsidR="00777A41" w:rsidRDefault="00777A41">
            <w:pPr>
              <w:pStyle w:val="Table04Row"/>
            </w:pPr>
          </w:p>
        </w:tc>
      </w:tr>
      <w:tr w:rsidR="00777A41" w14:paraId="3276F2AF" w14:textId="77777777">
        <w:trPr>
          <w:cantSplit/>
          <w:jc w:val="center"/>
        </w:trPr>
        <w:tc>
          <w:tcPr>
            <w:tcW w:w="4253" w:type="dxa"/>
          </w:tcPr>
          <w:p w14:paraId="13EF8C0C" w14:textId="77777777" w:rsidR="00777A41" w:rsidRDefault="008B1727">
            <w:pPr>
              <w:pStyle w:val="Table04Row"/>
            </w:pPr>
            <w:r>
              <w:t>Reservation of State Forest No. 27</w:t>
            </w:r>
          </w:p>
        </w:tc>
        <w:tc>
          <w:tcPr>
            <w:tcW w:w="1418" w:type="dxa"/>
          </w:tcPr>
          <w:p w14:paraId="67DC60C7" w14:textId="77777777" w:rsidR="00777A41" w:rsidRDefault="008B1727">
            <w:pPr>
              <w:pStyle w:val="Table04Row"/>
            </w:pPr>
            <w:r>
              <w:t>14 Jan 1994</w:t>
            </w:r>
            <w:r>
              <w:br/>
              <w:t>p. 80</w:t>
            </w:r>
          </w:p>
        </w:tc>
        <w:tc>
          <w:tcPr>
            <w:tcW w:w="4536" w:type="dxa"/>
          </w:tcPr>
          <w:p w14:paraId="0C79A9E2" w14:textId="77777777" w:rsidR="00777A41" w:rsidRDefault="00777A41">
            <w:pPr>
              <w:pStyle w:val="Table04Row"/>
            </w:pPr>
          </w:p>
        </w:tc>
      </w:tr>
      <w:tr w:rsidR="00777A41" w14:paraId="547D6A56" w14:textId="77777777">
        <w:trPr>
          <w:cantSplit/>
          <w:jc w:val="center"/>
        </w:trPr>
        <w:tc>
          <w:tcPr>
            <w:tcW w:w="4253" w:type="dxa"/>
          </w:tcPr>
          <w:p w14:paraId="1848E42A" w14:textId="77777777" w:rsidR="00777A41" w:rsidRDefault="008B1727">
            <w:pPr>
              <w:pStyle w:val="Table04Row"/>
            </w:pPr>
            <w:r>
              <w:t>Reservation of State Forest No. 4 (addition)</w:t>
            </w:r>
          </w:p>
        </w:tc>
        <w:tc>
          <w:tcPr>
            <w:tcW w:w="1418" w:type="dxa"/>
          </w:tcPr>
          <w:p w14:paraId="3F65E8C3" w14:textId="77777777" w:rsidR="00777A41" w:rsidRDefault="008B1727">
            <w:pPr>
              <w:pStyle w:val="Table04Row"/>
            </w:pPr>
            <w:r>
              <w:t>17 May 1994</w:t>
            </w:r>
            <w:r>
              <w:br/>
              <w:t>p. 2076</w:t>
            </w:r>
          </w:p>
        </w:tc>
        <w:tc>
          <w:tcPr>
            <w:tcW w:w="4536" w:type="dxa"/>
          </w:tcPr>
          <w:p w14:paraId="439F61F2" w14:textId="77777777" w:rsidR="00777A41" w:rsidRDefault="00777A41">
            <w:pPr>
              <w:pStyle w:val="Table04Row"/>
            </w:pPr>
          </w:p>
        </w:tc>
      </w:tr>
      <w:tr w:rsidR="00777A41" w14:paraId="3D7E0A04" w14:textId="77777777">
        <w:trPr>
          <w:cantSplit/>
          <w:jc w:val="center"/>
        </w:trPr>
        <w:tc>
          <w:tcPr>
            <w:tcW w:w="4253" w:type="dxa"/>
          </w:tcPr>
          <w:p w14:paraId="6A6554E2" w14:textId="77777777" w:rsidR="00777A41" w:rsidRDefault="008B1727">
            <w:pPr>
              <w:pStyle w:val="Table04Row"/>
            </w:pPr>
            <w:r>
              <w:t>Reservation of State Forest No. 25 (addition)</w:t>
            </w:r>
          </w:p>
        </w:tc>
        <w:tc>
          <w:tcPr>
            <w:tcW w:w="1418" w:type="dxa"/>
          </w:tcPr>
          <w:p w14:paraId="4C7654AB" w14:textId="77777777" w:rsidR="00777A41" w:rsidRDefault="008B1727">
            <w:pPr>
              <w:pStyle w:val="Table04Row"/>
            </w:pPr>
            <w:r>
              <w:t>21 Feb 1995</w:t>
            </w:r>
            <w:r>
              <w:br/>
              <w:t>p. 580</w:t>
            </w:r>
          </w:p>
        </w:tc>
        <w:tc>
          <w:tcPr>
            <w:tcW w:w="4536" w:type="dxa"/>
          </w:tcPr>
          <w:p w14:paraId="729AF38B" w14:textId="77777777" w:rsidR="00777A41" w:rsidRDefault="00777A41">
            <w:pPr>
              <w:pStyle w:val="Table04Row"/>
            </w:pPr>
          </w:p>
        </w:tc>
      </w:tr>
      <w:tr w:rsidR="00777A41" w14:paraId="1053B5F5" w14:textId="77777777">
        <w:trPr>
          <w:cantSplit/>
          <w:jc w:val="center"/>
        </w:trPr>
        <w:tc>
          <w:tcPr>
            <w:tcW w:w="4253" w:type="dxa"/>
          </w:tcPr>
          <w:p w14:paraId="2753124C" w14:textId="77777777" w:rsidR="00777A41" w:rsidRDefault="008B1727">
            <w:pPr>
              <w:pStyle w:val="Table04Row"/>
            </w:pPr>
            <w:r>
              <w:t>Reservation of State Forest No. 50 (addition)</w:t>
            </w:r>
          </w:p>
        </w:tc>
        <w:tc>
          <w:tcPr>
            <w:tcW w:w="1418" w:type="dxa"/>
          </w:tcPr>
          <w:p w14:paraId="38F1B517" w14:textId="77777777" w:rsidR="00777A41" w:rsidRDefault="008B1727">
            <w:pPr>
              <w:pStyle w:val="Table04Row"/>
            </w:pPr>
            <w:r>
              <w:t>5 Sep 1995</w:t>
            </w:r>
            <w:r>
              <w:br/>
              <w:t>p. 4172</w:t>
            </w:r>
          </w:p>
        </w:tc>
        <w:tc>
          <w:tcPr>
            <w:tcW w:w="4536" w:type="dxa"/>
          </w:tcPr>
          <w:p w14:paraId="2BBD1823" w14:textId="77777777" w:rsidR="00777A41" w:rsidRDefault="00777A41">
            <w:pPr>
              <w:pStyle w:val="Table04Row"/>
            </w:pPr>
          </w:p>
        </w:tc>
      </w:tr>
      <w:tr w:rsidR="00777A41" w14:paraId="2565CC74" w14:textId="77777777">
        <w:trPr>
          <w:cantSplit/>
          <w:jc w:val="center"/>
        </w:trPr>
        <w:tc>
          <w:tcPr>
            <w:tcW w:w="4253" w:type="dxa"/>
          </w:tcPr>
          <w:p w14:paraId="7678372A" w14:textId="77777777" w:rsidR="00777A41" w:rsidRDefault="008B1727">
            <w:pPr>
              <w:pStyle w:val="Table04Row"/>
            </w:pPr>
            <w:r>
              <w:t>Reservation of State Forest No. 26 (addition)</w:t>
            </w:r>
          </w:p>
        </w:tc>
        <w:tc>
          <w:tcPr>
            <w:tcW w:w="1418" w:type="dxa"/>
          </w:tcPr>
          <w:p w14:paraId="7CE94B2D" w14:textId="77777777" w:rsidR="00777A41" w:rsidRDefault="008B1727">
            <w:pPr>
              <w:pStyle w:val="Table04Row"/>
            </w:pPr>
            <w:r>
              <w:t>31 Oct 1995</w:t>
            </w:r>
            <w:r>
              <w:br/>
              <w:t>p. 5132</w:t>
            </w:r>
          </w:p>
        </w:tc>
        <w:tc>
          <w:tcPr>
            <w:tcW w:w="4536" w:type="dxa"/>
          </w:tcPr>
          <w:p w14:paraId="1CF6068B" w14:textId="77777777" w:rsidR="00777A41" w:rsidRDefault="00777A41">
            <w:pPr>
              <w:pStyle w:val="Table04Row"/>
            </w:pPr>
          </w:p>
        </w:tc>
      </w:tr>
      <w:tr w:rsidR="00777A41" w14:paraId="6CB170AE" w14:textId="77777777">
        <w:trPr>
          <w:cantSplit/>
          <w:jc w:val="center"/>
        </w:trPr>
        <w:tc>
          <w:tcPr>
            <w:tcW w:w="4253" w:type="dxa"/>
          </w:tcPr>
          <w:p w14:paraId="4D613C55" w14:textId="77777777" w:rsidR="00777A41" w:rsidRDefault="008B1727">
            <w:pPr>
              <w:pStyle w:val="Table04Row"/>
            </w:pPr>
            <w:r>
              <w:t>Reservation of State Forest No. 14 (addition)</w:t>
            </w:r>
          </w:p>
        </w:tc>
        <w:tc>
          <w:tcPr>
            <w:tcW w:w="1418" w:type="dxa"/>
          </w:tcPr>
          <w:p w14:paraId="26545994" w14:textId="77777777" w:rsidR="00777A41" w:rsidRDefault="008B1727">
            <w:pPr>
              <w:pStyle w:val="Table04Row"/>
            </w:pPr>
            <w:r>
              <w:t>14 Nov 1995</w:t>
            </w:r>
            <w:r>
              <w:br/>
              <w:t>p. 5297</w:t>
            </w:r>
          </w:p>
        </w:tc>
        <w:tc>
          <w:tcPr>
            <w:tcW w:w="4536" w:type="dxa"/>
          </w:tcPr>
          <w:p w14:paraId="0CFD4E4C" w14:textId="77777777" w:rsidR="00777A41" w:rsidRDefault="00777A41">
            <w:pPr>
              <w:pStyle w:val="Table04Row"/>
            </w:pPr>
          </w:p>
        </w:tc>
      </w:tr>
      <w:tr w:rsidR="00777A41" w14:paraId="188A4D06" w14:textId="77777777">
        <w:trPr>
          <w:cantSplit/>
          <w:jc w:val="center"/>
        </w:trPr>
        <w:tc>
          <w:tcPr>
            <w:tcW w:w="4253" w:type="dxa"/>
          </w:tcPr>
          <w:p w14:paraId="6E3CB074" w14:textId="77777777" w:rsidR="00777A41" w:rsidRDefault="008B1727">
            <w:pPr>
              <w:pStyle w:val="Table04Row"/>
            </w:pPr>
            <w:r>
              <w:t>Reservation of State Forest No. 36 (addition)</w:t>
            </w:r>
          </w:p>
        </w:tc>
        <w:tc>
          <w:tcPr>
            <w:tcW w:w="1418" w:type="dxa"/>
          </w:tcPr>
          <w:p w14:paraId="294A4C0D" w14:textId="77777777" w:rsidR="00777A41" w:rsidRDefault="008B1727">
            <w:pPr>
              <w:pStyle w:val="Table04Row"/>
            </w:pPr>
            <w:r>
              <w:t>14 Nov 1995</w:t>
            </w:r>
            <w:r>
              <w:br/>
              <w:t>p. 5298</w:t>
            </w:r>
          </w:p>
        </w:tc>
        <w:tc>
          <w:tcPr>
            <w:tcW w:w="4536" w:type="dxa"/>
          </w:tcPr>
          <w:p w14:paraId="22545695" w14:textId="77777777" w:rsidR="00777A41" w:rsidRDefault="00777A41">
            <w:pPr>
              <w:pStyle w:val="Table04Row"/>
            </w:pPr>
          </w:p>
        </w:tc>
      </w:tr>
      <w:tr w:rsidR="00777A41" w14:paraId="644BC8C5" w14:textId="77777777">
        <w:trPr>
          <w:cantSplit/>
          <w:jc w:val="center"/>
        </w:trPr>
        <w:tc>
          <w:tcPr>
            <w:tcW w:w="4253" w:type="dxa"/>
          </w:tcPr>
          <w:p w14:paraId="0CB9B02E" w14:textId="77777777" w:rsidR="00777A41" w:rsidRDefault="008B1727">
            <w:pPr>
              <w:pStyle w:val="Table04Row"/>
            </w:pPr>
            <w:r>
              <w:t>Reservation of State Forest No. 24 (addition)</w:t>
            </w:r>
          </w:p>
        </w:tc>
        <w:tc>
          <w:tcPr>
            <w:tcW w:w="1418" w:type="dxa"/>
          </w:tcPr>
          <w:p w14:paraId="4AA895C0" w14:textId="77777777" w:rsidR="00777A41" w:rsidRDefault="008B1727">
            <w:pPr>
              <w:pStyle w:val="Table04Row"/>
            </w:pPr>
            <w:r>
              <w:t>28 Nov 1995</w:t>
            </w:r>
            <w:r>
              <w:br/>
              <w:t>p. 5499</w:t>
            </w:r>
          </w:p>
        </w:tc>
        <w:tc>
          <w:tcPr>
            <w:tcW w:w="4536" w:type="dxa"/>
          </w:tcPr>
          <w:p w14:paraId="4085B3B4" w14:textId="77777777" w:rsidR="00777A41" w:rsidRDefault="00777A41">
            <w:pPr>
              <w:pStyle w:val="Table04Row"/>
            </w:pPr>
          </w:p>
        </w:tc>
      </w:tr>
      <w:tr w:rsidR="00777A41" w14:paraId="6B8B30E3" w14:textId="77777777">
        <w:trPr>
          <w:cantSplit/>
          <w:jc w:val="center"/>
        </w:trPr>
        <w:tc>
          <w:tcPr>
            <w:tcW w:w="4253" w:type="dxa"/>
          </w:tcPr>
          <w:p w14:paraId="4A62193D" w14:textId="77777777" w:rsidR="00777A41" w:rsidRDefault="008B1727">
            <w:pPr>
              <w:pStyle w:val="Table04Row"/>
            </w:pPr>
            <w:r>
              <w:t>Reservation of State Forest No. 14 (addition)</w:t>
            </w:r>
          </w:p>
        </w:tc>
        <w:tc>
          <w:tcPr>
            <w:tcW w:w="1418" w:type="dxa"/>
          </w:tcPr>
          <w:p w14:paraId="306F13AD" w14:textId="77777777" w:rsidR="00777A41" w:rsidRDefault="008B1727">
            <w:pPr>
              <w:pStyle w:val="Table04Row"/>
            </w:pPr>
            <w:r>
              <w:t>6 Feb 1996</w:t>
            </w:r>
            <w:r>
              <w:br/>
              <w:t>p. 450</w:t>
            </w:r>
          </w:p>
        </w:tc>
        <w:tc>
          <w:tcPr>
            <w:tcW w:w="4536" w:type="dxa"/>
          </w:tcPr>
          <w:p w14:paraId="30529782" w14:textId="77777777" w:rsidR="00777A41" w:rsidRDefault="00777A41">
            <w:pPr>
              <w:pStyle w:val="Table04Row"/>
            </w:pPr>
          </w:p>
        </w:tc>
      </w:tr>
      <w:tr w:rsidR="00777A41" w14:paraId="471D0E87" w14:textId="77777777">
        <w:trPr>
          <w:cantSplit/>
          <w:jc w:val="center"/>
        </w:trPr>
        <w:tc>
          <w:tcPr>
            <w:tcW w:w="4253" w:type="dxa"/>
          </w:tcPr>
          <w:p w14:paraId="55DF6C6D" w14:textId="77777777" w:rsidR="00777A41" w:rsidRDefault="008B1727">
            <w:pPr>
              <w:pStyle w:val="Table04Row"/>
            </w:pPr>
            <w:r>
              <w:t>Reservation of State Forest No. 22 (addition)</w:t>
            </w:r>
          </w:p>
        </w:tc>
        <w:tc>
          <w:tcPr>
            <w:tcW w:w="1418" w:type="dxa"/>
          </w:tcPr>
          <w:p w14:paraId="774F6417" w14:textId="77777777" w:rsidR="00777A41" w:rsidRDefault="008B1727">
            <w:pPr>
              <w:pStyle w:val="Table04Row"/>
            </w:pPr>
            <w:r>
              <w:t>24 Jan 1997</w:t>
            </w:r>
            <w:r>
              <w:br/>
              <w:t>p. 551</w:t>
            </w:r>
          </w:p>
        </w:tc>
        <w:tc>
          <w:tcPr>
            <w:tcW w:w="4536" w:type="dxa"/>
          </w:tcPr>
          <w:p w14:paraId="3BBFC609" w14:textId="77777777" w:rsidR="00777A41" w:rsidRDefault="00777A41">
            <w:pPr>
              <w:pStyle w:val="Table04Row"/>
            </w:pPr>
          </w:p>
        </w:tc>
      </w:tr>
      <w:tr w:rsidR="00777A41" w14:paraId="4D1DF70C" w14:textId="77777777">
        <w:trPr>
          <w:cantSplit/>
          <w:jc w:val="center"/>
        </w:trPr>
        <w:tc>
          <w:tcPr>
            <w:tcW w:w="4253" w:type="dxa"/>
          </w:tcPr>
          <w:p w14:paraId="40C320EB" w14:textId="77777777" w:rsidR="00777A41" w:rsidRDefault="008B1727">
            <w:pPr>
              <w:pStyle w:val="Table04Row"/>
            </w:pPr>
            <w:r>
              <w:t>Reservation of State Forest No. 59 (addition)</w:t>
            </w:r>
          </w:p>
        </w:tc>
        <w:tc>
          <w:tcPr>
            <w:tcW w:w="1418" w:type="dxa"/>
          </w:tcPr>
          <w:p w14:paraId="18D2A2FA" w14:textId="77777777" w:rsidR="00777A41" w:rsidRDefault="008B1727">
            <w:pPr>
              <w:pStyle w:val="Table04Row"/>
            </w:pPr>
            <w:r>
              <w:t>4 Feb 1997</w:t>
            </w:r>
            <w:r>
              <w:br/>
              <w:t>p. 699</w:t>
            </w:r>
          </w:p>
        </w:tc>
        <w:tc>
          <w:tcPr>
            <w:tcW w:w="4536" w:type="dxa"/>
          </w:tcPr>
          <w:p w14:paraId="63C30EDC" w14:textId="77777777" w:rsidR="00777A41" w:rsidRDefault="00777A41">
            <w:pPr>
              <w:pStyle w:val="Table04Row"/>
            </w:pPr>
          </w:p>
        </w:tc>
      </w:tr>
      <w:tr w:rsidR="00777A41" w14:paraId="0809992D" w14:textId="77777777">
        <w:trPr>
          <w:cantSplit/>
          <w:jc w:val="center"/>
        </w:trPr>
        <w:tc>
          <w:tcPr>
            <w:tcW w:w="4253" w:type="dxa"/>
          </w:tcPr>
          <w:p w14:paraId="119B5B22" w14:textId="77777777" w:rsidR="00777A41" w:rsidRDefault="008B1727">
            <w:pPr>
              <w:pStyle w:val="Table04Row"/>
            </w:pPr>
            <w:r>
              <w:t>Reservation of State Forest No. 22 (addition)</w:t>
            </w:r>
          </w:p>
        </w:tc>
        <w:tc>
          <w:tcPr>
            <w:tcW w:w="1418" w:type="dxa"/>
          </w:tcPr>
          <w:p w14:paraId="1003DDAE" w14:textId="77777777" w:rsidR="00777A41" w:rsidRDefault="008B1727">
            <w:pPr>
              <w:pStyle w:val="Table04Row"/>
            </w:pPr>
            <w:r>
              <w:t>21 Feb 1997</w:t>
            </w:r>
            <w:r>
              <w:br/>
              <w:t>p. 1181</w:t>
            </w:r>
          </w:p>
        </w:tc>
        <w:tc>
          <w:tcPr>
            <w:tcW w:w="4536" w:type="dxa"/>
          </w:tcPr>
          <w:p w14:paraId="7F5C03C5" w14:textId="77777777" w:rsidR="00777A41" w:rsidRDefault="00777A41">
            <w:pPr>
              <w:pStyle w:val="Table04Row"/>
            </w:pPr>
          </w:p>
        </w:tc>
      </w:tr>
      <w:tr w:rsidR="00777A41" w14:paraId="468A3CC3" w14:textId="77777777">
        <w:trPr>
          <w:cantSplit/>
          <w:jc w:val="center"/>
        </w:trPr>
        <w:tc>
          <w:tcPr>
            <w:tcW w:w="4253" w:type="dxa"/>
          </w:tcPr>
          <w:p w14:paraId="73460985" w14:textId="77777777" w:rsidR="00777A41" w:rsidRDefault="008B1727">
            <w:pPr>
              <w:pStyle w:val="Table04Row"/>
            </w:pPr>
            <w:r>
              <w:t>Reservation of State Forest No. 4 (addition)</w:t>
            </w:r>
          </w:p>
        </w:tc>
        <w:tc>
          <w:tcPr>
            <w:tcW w:w="1418" w:type="dxa"/>
          </w:tcPr>
          <w:p w14:paraId="60E819AB" w14:textId="77777777" w:rsidR="00777A41" w:rsidRDefault="008B1727">
            <w:pPr>
              <w:pStyle w:val="Table04Row"/>
            </w:pPr>
            <w:r>
              <w:t>24 Jun 1997</w:t>
            </w:r>
            <w:r>
              <w:br/>
              <w:t>p. 2991</w:t>
            </w:r>
          </w:p>
        </w:tc>
        <w:tc>
          <w:tcPr>
            <w:tcW w:w="4536" w:type="dxa"/>
          </w:tcPr>
          <w:p w14:paraId="432D93C1" w14:textId="77777777" w:rsidR="00777A41" w:rsidRDefault="00777A41">
            <w:pPr>
              <w:pStyle w:val="Table04Row"/>
            </w:pPr>
          </w:p>
        </w:tc>
      </w:tr>
      <w:tr w:rsidR="00777A41" w14:paraId="3E4AB0D6" w14:textId="77777777">
        <w:trPr>
          <w:cantSplit/>
          <w:jc w:val="center"/>
        </w:trPr>
        <w:tc>
          <w:tcPr>
            <w:tcW w:w="4253" w:type="dxa"/>
          </w:tcPr>
          <w:p w14:paraId="4049E306" w14:textId="77777777" w:rsidR="00777A41" w:rsidRDefault="008B1727">
            <w:pPr>
              <w:pStyle w:val="Table04Row"/>
            </w:pPr>
            <w:r>
              <w:t>Reservation of State Forest No. 22 (addition)</w:t>
            </w:r>
          </w:p>
        </w:tc>
        <w:tc>
          <w:tcPr>
            <w:tcW w:w="1418" w:type="dxa"/>
          </w:tcPr>
          <w:p w14:paraId="6D974361" w14:textId="77777777" w:rsidR="00777A41" w:rsidRDefault="008B1727">
            <w:pPr>
              <w:pStyle w:val="Table04Row"/>
            </w:pPr>
            <w:r>
              <w:t>14 Oct 1997</w:t>
            </w:r>
            <w:r>
              <w:br/>
              <w:t>p. 5701‑2</w:t>
            </w:r>
          </w:p>
        </w:tc>
        <w:tc>
          <w:tcPr>
            <w:tcW w:w="4536" w:type="dxa"/>
          </w:tcPr>
          <w:p w14:paraId="5F00D726" w14:textId="77777777" w:rsidR="00777A41" w:rsidRDefault="00777A41">
            <w:pPr>
              <w:pStyle w:val="Table04Row"/>
            </w:pPr>
          </w:p>
        </w:tc>
      </w:tr>
      <w:tr w:rsidR="00777A41" w14:paraId="28E52897" w14:textId="77777777">
        <w:trPr>
          <w:cantSplit/>
          <w:jc w:val="center"/>
        </w:trPr>
        <w:tc>
          <w:tcPr>
            <w:tcW w:w="4253" w:type="dxa"/>
          </w:tcPr>
          <w:p w14:paraId="526EC806" w14:textId="77777777" w:rsidR="00777A41" w:rsidRDefault="008B1727">
            <w:pPr>
              <w:pStyle w:val="Table04Row"/>
            </w:pPr>
            <w:r>
              <w:t>Reservation of State Forest No. 22 (addition)</w:t>
            </w:r>
          </w:p>
        </w:tc>
        <w:tc>
          <w:tcPr>
            <w:tcW w:w="1418" w:type="dxa"/>
          </w:tcPr>
          <w:p w14:paraId="7EFC768D" w14:textId="77777777" w:rsidR="00777A41" w:rsidRDefault="008B1727">
            <w:pPr>
              <w:pStyle w:val="Table04Row"/>
            </w:pPr>
            <w:r>
              <w:t>11 Nov 1997</w:t>
            </w:r>
            <w:r>
              <w:br/>
              <w:t>p. 6222</w:t>
            </w:r>
          </w:p>
        </w:tc>
        <w:tc>
          <w:tcPr>
            <w:tcW w:w="4536" w:type="dxa"/>
          </w:tcPr>
          <w:p w14:paraId="365D0066" w14:textId="77777777" w:rsidR="00777A41" w:rsidRDefault="00777A41">
            <w:pPr>
              <w:pStyle w:val="Table04Row"/>
            </w:pPr>
          </w:p>
        </w:tc>
      </w:tr>
      <w:tr w:rsidR="00777A41" w14:paraId="7352BE91" w14:textId="77777777">
        <w:trPr>
          <w:cantSplit/>
          <w:jc w:val="center"/>
        </w:trPr>
        <w:tc>
          <w:tcPr>
            <w:tcW w:w="4253" w:type="dxa"/>
          </w:tcPr>
          <w:p w14:paraId="7A52F308" w14:textId="77777777" w:rsidR="00777A41" w:rsidRDefault="008B1727">
            <w:pPr>
              <w:pStyle w:val="Table04Row"/>
            </w:pPr>
            <w:r>
              <w:lastRenderedPageBreak/>
              <w:t>Reservation of State Forest No. 41 (addition)</w:t>
            </w:r>
          </w:p>
        </w:tc>
        <w:tc>
          <w:tcPr>
            <w:tcW w:w="1418" w:type="dxa"/>
          </w:tcPr>
          <w:p w14:paraId="5B42735D" w14:textId="77777777" w:rsidR="00777A41" w:rsidRDefault="008B1727">
            <w:pPr>
              <w:pStyle w:val="Table04Row"/>
            </w:pPr>
            <w:r>
              <w:t>9 Dec 1997</w:t>
            </w:r>
            <w:r>
              <w:br/>
              <w:t>p. 7195</w:t>
            </w:r>
          </w:p>
        </w:tc>
        <w:tc>
          <w:tcPr>
            <w:tcW w:w="4536" w:type="dxa"/>
          </w:tcPr>
          <w:p w14:paraId="1F50A18F" w14:textId="77777777" w:rsidR="00777A41" w:rsidRDefault="00777A41">
            <w:pPr>
              <w:pStyle w:val="Table04Row"/>
            </w:pPr>
          </w:p>
        </w:tc>
      </w:tr>
      <w:tr w:rsidR="00777A41" w14:paraId="4A74D3E0" w14:textId="77777777">
        <w:trPr>
          <w:cantSplit/>
          <w:jc w:val="center"/>
        </w:trPr>
        <w:tc>
          <w:tcPr>
            <w:tcW w:w="4253" w:type="dxa"/>
          </w:tcPr>
          <w:p w14:paraId="4865B5CA" w14:textId="77777777" w:rsidR="00777A41" w:rsidRDefault="008B1727">
            <w:pPr>
              <w:pStyle w:val="Table04Row"/>
            </w:pPr>
            <w:r>
              <w:t>Reservation of State Forest No. 55</w:t>
            </w:r>
          </w:p>
        </w:tc>
        <w:tc>
          <w:tcPr>
            <w:tcW w:w="1418" w:type="dxa"/>
          </w:tcPr>
          <w:p w14:paraId="00FBDCA1" w14:textId="77777777" w:rsidR="00777A41" w:rsidRDefault="008B1727">
            <w:pPr>
              <w:pStyle w:val="Table04Row"/>
            </w:pPr>
            <w:r>
              <w:t>9 Dec 1997</w:t>
            </w:r>
            <w:r>
              <w:br/>
              <w:t>p. 7196</w:t>
            </w:r>
          </w:p>
        </w:tc>
        <w:tc>
          <w:tcPr>
            <w:tcW w:w="4536" w:type="dxa"/>
          </w:tcPr>
          <w:p w14:paraId="594BC296" w14:textId="77777777" w:rsidR="00777A41" w:rsidRDefault="00777A41">
            <w:pPr>
              <w:pStyle w:val="Table04Row"/>
            </w:pPr>
          </w:p>
        </w:tc>
      </w:tr>
      <w:tr w:rsidR="00777A41" w14:paraId="38EF256C" w14:textId="77777777">
        <w:trPr>
          <w:cantSplit/>
          <w:jc w:val="center"/>
        </w:trPr>
        <w:tc>
          <w:tcPr>
            <w:tcW w:w="4253" w:type="dxa"/>
          </w:tcPr>
          <w:p w14:paraId="7EF12671" w14:textId="77777777" w:rsidR="00777A41" w:rsidRDefault="008B1727">
            <w:pPr>
              <w:pStyle w:val="Table04Row"/>
            </w:pPr>
            <w:r>
              <w:t>Reservation of State Forest No. 24</w:t>
            </w:r>
          </w:p>
        </w:tc>
        <w:tc>
          <w:tcPr>
            <w:tcW w:w="1418" w:type="dxa"/>
          </w:tcPr>
          <w:p w14:paraId="045CB6BD" w14:textId="77777777" w:rsidR="00777A41" w:rsidRDefault="008B1727">
            <w:pPr>
              <w:pStyle w:val="Table04Row"/>
            </w:pPr>
            <w:r>
              <w:t>17 Feb 1998</w:t>
            </w:r>
            <w:r>
              <w:br/>
              <w:t>p. 902</w:t>
            </w:r>
          </w:p>
        </w:tc>
        <w:tc>
          <w:tcPr>
            <w:tcW w:w="4536" w:type="dxa"/>
          </w:tcPr>
          <w:p w14:paraId="73DB2389" w14:textId="77777777" w:rsidR="00777A41" w:rsidRDefault="00777A41">
            <w:pPr>
              <w:pStyle w:val="Table04Row"/>
            </w:pPr>
          </w:p>
        </w:tc>
      </w:tr>
      <w:tr w:rsidR="00777A41" w14:paraId="43F6A690" w14:textId="77777777">
        <w:trPr>
          <w:cantSplit/>
          <w:jc w:val="center"/>
        </w:trPr>
        <w:tc>
          <w:tcPr>
            <w:tcW w:w="4253" w:type="dxa"/>
          </w:tcPr>
          <w:p w14:paraId="497B7461" w14:textId="77777777" w:rsidR="00777A41" w:rsidRDefault="008B1727">
            <w:pPr>
              <w:pStyle w:val="Table04Row"/>
            </w:pPr>
            <w:r>
              <w:t>Conservation and Land Management (Reservation of State Forest) Order (No. 4) 2001 ‑ No. 38</w:t>
            </w:r>
          </w:p>
        </w:tc>
        <w:tc>
          <w:tcPr>
            <w:tcW w:w="1418" w:type="dxa"/>
          </w:tcPr>
          <w:p w14:paraId="202C8668" w14:textId="77777777" w:rsidR="00777A41" w:rsidRDefault="008B1727">
            <w:pPr>
              <w:pStyle w:val="Table04Row"/>
            </w:pPr>
            <w:r>
              <w:t>23 Nov 2001</w:t>
            </w:r>
            <w:r>
              <w:br/>
              <w:t>p. 6036</w:t>
            </w:r>
          </w:p>
        </w:tc>
        <w:tc>
          <w:tcPr>
            <w:tcW w:w="4536" w:type="dxa"/>
          </w:tcPr>
          <w:p w14:paraId="672CFD19" w14:textId="77777777" w:rsidR="00777A41" w:rsidRDefault="008B1727">
            <w:pPr>
              <w:pStyle w:val="Table04Row"/>
            </w:pPr>
            <w:r>
              <w:t>23 Nov 2001</w:t>
            </w:r>
          </w:p>
        </w:tc>
      </w:tr>
      <w:tr w:rsidR="00777A41" w14:paraId="4795B7CF" w14:textId="77777777">
        <w:trPr>
          <w:cantSplit/>
          <w:jc w:val="center"/>
        </w:trPr>
        <w:tc>
          <w:tcPr>
            <w:tcW w:w="4253" w:type="dxa"/>
          </w:tcPr>
          <w:p w14:paraId="6860AD2A" w14:textId="77777777" w:rsidR="00777A41" w:rsidRDefault="008B1727">
            <w:pPr>
              <w:pStyle w:val="Table04Row"/>
            </w:pPr>
            <w:r>
              <w:t>Conservation and Land Management (Reservation of State Forest) Order (No. 6) 2001 ‑ No. 22</w:t>
            </w:r>
          </w:p>
        </w:tc>
        <w:tc>
          <w:tcPr>
            <w:tcW w:w="1418" w:type="dxa"/>
          </w:tcPr>
          <w:p w14:paraId="5FE00FB4" w14:textId="77777777" w:rsidR="00777A41" w:rsidRDefault="008B1727">
            <w:pPr>
              <w:pStyle w:val="Table04Row"/>
            </w:pPr>
            <w:r>
              <w:t>7 Dec 2001</w:t>
            </w:r>
            <w:r>
              <w:br/>
              <w:t>p. 6198</w:t>
            </w:r>
          </w:p>
        </w:tc>
        <w:tc>
          <w:tcPr>
            <w:tcW w:w="4536" w:type="dxa"/>
          </w:tcPr>
          <w:p w14:paraId="31C7585D" w14:textId="77777777" w:rsidR="00777A41" w:rsidRDefault="008B1727">
            <w:pPr>
              <w:pStyle w:val="Table04Row"/>
            </w:pPr>
            <w:r>
              <w:t>7 Dec 2001</w:t>
            </w:r>
          </w:p>
        </w:tc>
      </w:tr>
      <w:tr w:rsidR="00777A41" w14:paraId="72308CFB" w14:textId="77777777">
        <w:trPr>
          <w:cantSplit/>
          <w:jc w:val="center"/>
        </w:trPr>
        <w:tc>
          <w:tcPr>
            <w:tcW w:w="4253" w:type="dxa"/>
          </w:tcPr>
          <w:p w14:paraId="55B959BD" w14:textId="77777777" w:rsidR="00777A41" w:rsidRDefault="008B1727">
            <w:pPr>
              <w:pStyle w:val="Table04Row"/>
            </w:pPr>
            <w:r>
              <w:t>Conservation and Land Management (Reservation of State Forest) Order (No. 1) 2002 ‑ No. 20</w:t>
            </w:r>
          </w:p>
        </w:tc>
        <w:tc>
          <w:tcPr>
            <w:tcW w:w="1418" w:type="dxa"/>
          </w:tcPr>
          <w:p w14:paraId="42B483D2" w14:textId="77777777" w:rsidR="00777A41" w:rsidRDefault="008B1727">
            <w:pPr>
              <w:pStyle w:val="Table04Row"/>
            </w:pPr>
            <w:r>
              <w:t>29 Nov 2002</w:t>
            </w:r>
            <w:r>
              <w:br/>
              <w:t>p. 5669</w:t>
            </w:r>
          </w:p>
        </w:tc>
        <w:tc>
          <w:tcPr>
            <w:tcW w:w="4536" w:type="dxa"/>
          </w:tcPr>
          <w:p w14:paraId="2231F92A" w14:textId="77777777" w:rsidR="00777A41" w:rsidRDefault="008B1727">
            <w:pPr>
              <w:pStyle w:val="Table04Row"/>
            </w:pPr>
            <w:r>
              <w:t>29 Nov 2002</w:t>
            </w:r>
          </w:p>
        </w:tc>
      </w:tr>
      <w:tr w:rsidR="00777A41" w14:paraId="75F55C92" w14:textId="77777777">
        <w:trPr>
          <w:cantSplit/>
          <w:jc w:val="center"/>
        </w:trPr>
        <w:tc>
          <w:tcPr>
            <w:tcW w:w="4253" w:type="dxa"/>
          </w:tcPr>
          <w:p w14:paraId="4B9D7963" w14:textId="77777777" w:rsidR="00777A41" w:rsidRDefault="008B1727">
            <w:pPr>
              <w:pStyle w:val="Table04Row"/>
            </w:pPr>
            <w:r>
              <w:t>Conservation and Land Management (Reservation of State Forest) Order (No. 1) 2003 ‑ Nos. 5, 6, 14, 22, 26, 39 &amp; 49</w:t>
            </w:r>
          </w:p>
        </w:tc>
        <w:tc>
          <w:tcPr>
            <w:tcW w:w="1418" w:type="dxa"/>
          </w:tcPr>
          <w:p w14:paraId="73469CB5" w14:textId="77777777" w:rsidR="00777A41" w:rsidRDefault="008B1727">
            <w:pPr>
              <w:pStyle w:val="Table04Row"/>
            </w:pPr>
            <w:r>
              <w:t>28 Nov 2003</w:t>
            </w:r>
            <w:r>
              <w:br/>
              <w:t>p. 4779‑80</w:t>
            </w:r>
          </w:p>
        </w:tc>
        <w:tc>
          <w:tcPr>
            <w:tcW w:w="4536" w:type="dxa"/>
          </w:tcPr>
          <w:p w14:paraId="76F6D279" w14:textId="77777777" w:rsidR="00777A41" w:rsidRDefault="008B1727">
            <w:pPr>
              <w:pStyle w:val="Table04Row"/>
            </w:pPr>
            <w:r>
              <w:t>28 Nov 2003</w:t>
            </w:r>
          </w:p>
        </w:tc>
      </w:tr>
      <w:tr w:rsidR="00777A41" w14:paraId="2CB9D884" w14:textId="77777777">
        <w:trPr>
          <w:cantSplit/>
          <w:jc w:val="center"/>
        </w:trPr>
        <w:tc>
          <w:tcPr>
            <w:tcW w:w="4253" w:type="dxa"/>
          </w:tcPr>
          <w:p w14:paraId="60ED4D8A" w14:textId="77777777" w:rsidR="00777A41" w:rsidRDefault="008B1727">
            <w:pPr>
              <w:pStyle w:val="Table04Row"/>
            </w:pPr>
            <w:r>
              <w:t>Conservation and Land Management (Reservation of State Forest) Order (No. 1) 2008 ‑ Nos. 2, 4, 17, 31, 33, 34, 39, 49 &amp; 65</w:t>
            </w:r>
          </w:p>
        </w:tc>
        <w:tc>
          <w:tcPr>
            <w:tcW w:w="1418" w:type="dxa"/>
          </w:tcPr>
          <w:p w14:paraId="0AC494C2" w14:textId="77777777" w:rsidR="00777A41" w:rsidRDefault="008B1727">
            <w:pPr>
              <w:pStyle w:val="Table04Row"/>
            </w:pPr>
            <w:r>
              <w:t>1 Feb 2008</w:t>
            </w:r>
            <w:r>
              <w:br/>
              <w:t>p. 267‑8</w:t>
            </w:r>
          </w:p>
        </w:tc>
        <w:tc>
          <w:tcPr>
            <w:tcW w:w="4536" w:type="dxa"/>
          </w:tcPr>
          <w:p w14:paraId="328B7FFD" w14:textId="77777777" w:rsidR="00777A41" w:rsidRDefault="008B1727">
            <w:pPr>
              <w:pStyle w:val="Table04Row"/>
            </w:pPr>
            <w:r>
              <w:t>1 Feb 2008</w:t>
            </w:r>
          </w:p>
        </w:tc>
      </w:tr>
      <w:tr w:rsidR="00777A41" w14:paraId="13CC566D" w14:textId="77777777">
        <w:trPr>
          <w:cantSplit/>
          <w:jc w:val="center"/>
        </w:trPr>
        <w:tc>
          <w:tcPr>
            <w:tcW w:w="4253" w:type="dxa"/>
          </w:tcPr>
          <w:p w14:paraId="70B3FDFE" w14:textId="77777777" w:rsidR="00777A41" w:rsidRDefault="008B1727">
            <w:pPr>
              <w:pStyle w:val="Table04Row"/>
            </w:pPr>
            <w:r>
              <w:t>Conservation and Land Management (Reservation of State Forest) Order 2018</w:t>
            </w:r>
          </w:p>
        </w:tc>
        <w:tc>
          <w:tcPr>
            <w:tcW w:w="1418" w:type="dxa"/>
          </w:tcPr>
          <w:p w14:paraId="4423E266" w14:textId="77777777" w:rsidR="00777A41" w:rsidRDefault="008B1727">
            <w:pPr>
              <w:pStyle w:val="Table04Row"/>
            </w:pPr>
            <w:r>
              <w:t>16 Mar 2018</w:t>
            </w:r>
            <w:r>
              <w:br/>
              <w:t>p. 917‑18</w:t>
            </w:r>
          </w:p>
        </w:tc>
        <w:tc>
          <w:tcPr>
            <w:tcW w:w="4536" w:type="dxa"/>
          </w:tcPr>
          <w:p w14:paraId="2FB136E7" w14:textId="77777777" w:rsidR="00777A41" w:rsidRDefault="008B1727">
            <w:pPr>
              <w:pStyle w:val="Table04Row"/>
            </w:pPr>
            <w:r>
              <w:t>cl. 1 &amp; 2: 16 Mar 2018 (see cl. 2(a));</w:t>
            </w:r>
          </w:p>
          <w:p w14:paraId="3C93F936" w14:textId="77777777" w:rsidR="00777A41" w:rsidRDefault="008B1727">
            <w:pPr>
              <w:pStyle w:val="Table04Row"/>
            </w:pPr>
            <w:r>
              <w:t>Order other than cl. 1 &amp; 2: 17 Mar 2018 (see cl. 2(b))</w:t>
            </w:r>
          </w:p>
        </w:tc>
      </w:tr>
      <w:tr w:rsidR="00777A41" w14:paraId="5463DB22" w14:textId="77777777">
        <w:trPr>
          <w:cantSplit/>
          <w:jc w:val="center"/>
        </w:trPr>
        <w:tc>
          <w:tcPr>
            <w:tcW w:w="10207" w:type="dxa"/>
            <w:gridSpan w:val="3"/>
          </w:tcPr>
          <w:p w14:paraId="211C43DB" w14:textId="77777777" w:rsidR="00777A41" w:rsidRDefault="008B1727">
            <w:pPr>
              <w:pStyle w:val="Table04Row"/>
              <w:keepNext/>
            </w:pPr>
            <w:r>
              <w:rPr>
                <w:b/>
              </w:rPr>
              <w:t>Under s. 9 - Partial revocation -</w:t>
            </w:r>
          </w:p>
        </w:tc>
      </w:tr>
      <w:tr w:rsidR="00777A41" w14:paraId="4178789E" w14:textId="77777777">
        <w:trPr>
          <w:cantSplit/>
          <w:jc w:val="center"/>
        </w:trPr>
        <w:tc>
          <w:tcPr>
            <w:tcW w:w="4253" w:type="dxa"/>
          </w:tcPr>
          <w:p w14:paraId="15DA987F" w14:textId="77777777" w:rsidR="00777A41" w:rsidRDefault="008B1727">
            <w:pPr>
              <w:pStyle w:val="Table04Row"/>
            </w:pPr>
            <w:r>
              <w:t>Excise a portion of State Forest No. 25</w:t>
            </w:r>
          </w:p>
        </w:tc>
        <w:tc>
          <w:tcPr>
            <w:tcW w:w="1418" w:type="dxa"/>
          </w:tcPr>
          <w:p w14:paraId="7E18FE40" w14:textId="77777777" w:rsidR="00777A41" w:rsidRDefault="008B1727">
            <w:pPr>
              <w:pStyle w:val="Table04Row"/>
            </w:pPr>
            <w:r>
              <w:t>13 Sep 1994</w:t>
            </w:r>
            <w:r>
              <w:br/>
              <w:t>p. 4659</w:t>
            </w:r>
          </w:p>
        </w:tc>
        <w:tc>
          <w:tcPr>
            <w:tcW w:w="4536" w:type="dxa"/>
          </w:tcPr>
          <w:p w14:paraId="1FDECD58" w14:textId="77777777" w:rsidR="00777A41" w:rsidRDefault="00777A41">
            <w:pPr>
              <w:pStyle w:val="Table04Row"/>
            </w:pPr>
          </w:p>
        </w:tc>
      </w:tr>
      <w:tr w:rsidR="00777A41" w14:paraId="3445F883" w14:textId="77777777">
        <w:trPr>
          <w:cantSplit/>
          <w:jc w:val="center"/>
        </w:trPr>
        <w:tc>
          <w:tcPr>
            <w:tcW w:w="4253" w:type="dxa"/>
          </w:tcPr>
          <w:p w14:paraId="45B82276" w14:textId="77777777" w:rsidR="00777A41" w:rsidRDefault="008B1727">
            <w:pPr>
              <w:pStyle w:val="Table04Row"/>
            </w:pPr>
            <w:r>
              <w:t>Excise a portion of State Forest No. 38</w:t>
            </w:r>
          </w:p>
        </w:tc>
        <w:tc>
          <w:tcPr>
            <w:tcW w:w="1418" w:type="dxa"/>
          </w:tcPr>
          <w:p w14:paraId="440ED345" w14:textId="77777777" w:rsidR="00777A41" w:rsidRDefault="008B1727">
            <w:pPr>
              <w:pStyle w:val="Table04Row"/>
            </w:pPr>
            <w:r>
              <w:t>14 Oct 1994</w:t>
            </w:r>
            <w:r>
              <w:br/>
              <w:t>p. 5169</w:t>
            </w:r>
          </w:p>
        </w:tc>
        <w:tc>
          <w:tcPr>
            <w:tcW w:w="4536" w:type="dxa"/>
          </w:tcPr>
          <w:p w14:paraId="07CBE612" w14:textId="77777777" w:rsidR="00777A41" w:rsidRDefault="00777A41">
            <w:pPr>
              <w:pStyle w:val="Table04Row"/>
            </w:pPr>
          </w:p>
        </w:tc>
      </w:tr>
      <w:tr w:rsidR="00777A41" w14:paraId="62D37BF9" w14:textId="77777777">
        <w:trPr>
          <w:cantSplit/>
          <w:jc w:val="center"/>
        </w:trPr>
        <w:tc>
          <w:tcPr>
            <w:tcW w:w="4253" w:type="dxa"/>
          </w:tcPr>
          <w:p w14:paraId="7B5B875D" w14:textId="77777777" w:rsidR="00777A41" w:rsidRDefault="008B1727">
            <w:pPr>
              <w:pStyle w:val="Table04Row"/>
            </w:pPr>
            <w:r>
              <w:t>Excise a portion of State Forest No. 54</w:t>
            </w:r>
          </w:p>
        </w:tc>
        <w:tc>
          <w:tcPr>
            <w:tcW w:w="1418" w:type="dxa"/>
          </w:tcPr>
          <w:p w14:paraId="0164E975" w14:textId="77777777" w:rsidR="00777A41" w:rsidRDefault="008B1727">
            <w:pPr>
              <w:pStyle w:val="Table04Row"/>
            </w:pPr>
            <w:r>
              <w:t>25 Nov 1994</w:t>
            </w:r>
            <w:r>
              <w:br/>
              <w:t>p. 5905</w:t>
            </w:r>
          </w:p>
        </w:tc>
        <w:tc>
          <w:tcPr>
            <w:tcW w:w="4536" w:type="dxa"/>
          </w:tcPr>
          <w:p w14:paraId="175CEBEC" w14:textId="77777777" w:rsidR="00777A41" w:rsidRDefault="00777A41">
            <w:pPr>
              <w:pStyle w:val="Table04Row"/>
            </w:pPr>
          </w:p>
        </w:tc>
      </w:tr>
      <w:tr w:rsidR="00777A41" w14:paraId="14E205DD" w14:textId="77777777">
        <w:trPr>
          <w:cantSplit/>
          <w:jc w:val="center"/>
        </w:trPr>
        <w:tc>
          <w:tcPr>
            <w:tcW w:w="4253" w:type="dxa"/>
          </w:tcPr>
          <w:p w14:paraId="6647F07C" w14:textId="77777777" w:rsidR="00777A41" w:rsidRDefault="008B1727">
            <w:pPr>
              <w:pStyle w:val="Table04Row"/>
            </w:pPr>
            <w:r>
              <w:t>Excise a portion of State Forest No. 25</w:t>
            </w:r>
          </w:p>
        </w:tc>
        <w:tc>
          <w:tcPr>
            <w:tcW w:w="1418" w:type="dxa"/>
          </w:tcPr>
          <w:p w14:paraId="70E1B24A" w14:textId="77777777" w:rsidR="00777A41" w:rsidRDefault="008B1727">
            <w:pPr>
              <w:pStyle w:val="Table04Row"/>
            </w:pPr>
            <w:r>
              <w:t>6 Jan 1995</w:t>
            </w:r>
            <w:r>
              <w:br/>
              <w:t>p. 3</w:t>
            </w:r>
          </w:p>
        </w:tc>
        <w:tc>
          <w:tcPr>
            <w:tcW w:w="4536" w:type="dxa"/>
          </w:tcPr>
          <w:p w14:paraId="1D81BAA5" w14:textId="77777777" w:rsidR="00777A41" w:rsidRDefault="00777A41">
            <w:pPr>
              <w:pStyle w:val="Table04Row"/>
            </w:pPr>
          </w:p>
        </w:tc>
      </w:tr>
      <w:tr w:rsidR="00777A41" w14:paraId="7F823BC9" w14:textId="77777777">
        <w:trPr>
          <w:cantSplit/>
          <w:jc w:val="center"/>
        </w:trPr>
        <w:tc>
          <w:tcPr>
            <w:tcW w:w="4253" w:type="dxa"/>
          </w:tcPr>
          <w:p w14:paraId="3E07B26C" w14:textId="77777777" w:rsidR="00777A41" w:rsidRDefault="008B1727">
            <w:pPr>
              <w:pStyle w:val="Table04Row"/>
            </w:pPr>
            <w:r>
              <w:t>Excise a portion of State Forest No. 65</w:t>
            </w:r>
          </w:p>
        </w:tc>
        <w:tc>
          <w:tcPr>
            <w:tcW w:w="1418" w:type="dxa"/>
          </w:tcPr>
          <w:p w14:paraId="4854A97B" w14:textId="77777777" w:rsidR="00777A41" w:rsidRDefault="008B1727">
            <w:pPr>
              <w:pStyle w:val="Table04Row"/>
            </w:pPr>
            <w:r>
              <w:t>31 Mar 1995</w:t>
            </w:r>
            <w:r>
              <w:br/>
              <w:t>p. 1153</w:t>
            </w:r>
          </w:p>
        </w:tc>
        <w:tc>
          <w:tcPr>
            <w:tcW w:w="4536" w:type="dxa"/>
          </w:tcPr>
          <w:p w14:paraId="72F6C220" w14:textId="77777777" w:rsidR="00777A41" w:rsidRDefault="00777A41">
            <w:pPr>
              <w:pStyle w:val="Table04Row"/>
            </w:pPr>
          </w:p>
        </w:tc>
      </w:tr>
      <w:tr w:rsidR="00777A41" w14:paraId="21A99B6D" w14:textId="77777777">
        <w:trPr>
          <w:cantSplit/>
          <w:jc w:val="center"/>
        </w:trPr>
        <w:tc>
          <w:tcPr>
            <w:tcW w:w="4253" w:type="dxa"/>
          </w:tcPr>
          <w:p w14:paraId="423C7918" w14:textId="77777777" w:rsidR="00777A41" w:rsidRDefault="008B1727">
            <w:pPr>
              <w:pStyle w:val="Table04Row"/>
            </w:pPr>
            <w:r>
              <w:t>Excise a portion of State Forest No. 13</w:t>
            </w:r>
          </w:p>
        </w:tc>
        <w:tc>
          <w:tcPr>
            <w:tcW w:w="1418" w:type="dxa"/>
          </w:tcPr>
          <w:p w14:paraId="24FE56ED" w14:textId="77777777" w:rsidR="00777A41" w:rsidRDefault="008B1727">
            <w:pPr>
              <w:pStyle w:val="Table04Row"/>
            </w:pPr>
            <w:r>
              <w:t>9 Jun 1995</w:t>
            </w:r>
            <w:r>
              <w:br/>
              <w:t>p. 2260</w:t>
            </w:r>
          </w:p>
        </w:tc>
        <w:tc>
          <w:tcPr>
            <w:tcW w:w="4536" w:type="dxa"/>
          </w:tcPr>
          <w:p w14:paraId="4C598755" w14:textId="77777777" w:rsidR="00777A41" w:rsidRDefault="00777A41">
            <w:pPr>
              <w:pStyle w:val="Table04Row"/>
            </w:pPr>
          </w:p>
        </w:tc>
      </w:tr>
      <w:tr w:rsidR="00777A41" w14:paraId="021BC9EE" w14:textId="77777777">
        <w:trPr>
          <w:cantSplit/>
          <w:jc w:val="center"/>
        </w:trPr>
        <w:tc>
          <w:tcPr>
            <w:tcW w:w="4253" w:type="dxa"/>
          </w:tcPr>
          <w:p w14:paraId="02BC6C62" w14:textId="77777777" w:rsidR="00777A41" w:rsidRDefault="008B1727">
            <w:pPr>
              <w:pStyle w:val="Table04Row"/>
            </w:pPr>
            <w:r>
              <w:t>Excise a portion of State Forest No. 22</w:t>
            </w:r>
          </w:p>
        </w:tc>
        <w:tc>
          <w:tcPr>
            <w:tcW w:w="1418" w:type="dxa"/>
          </w:tcPr>
          <w:p w14:paraId="11969F88" w14:textId="77777777" w:rsidR="00777A41" w:rsidRDefault="008B1727">
            <w:pPr>
              <w:pStyle w:val="Table04Row"/>
            </w:pPr>
            <w:r>
              <w:t>4 Apr 1996</w:t>
            </w:r>
            <w:r>
              <w:br/>
              <w:t>p. 1607</w:t>
            </w:r>
          </w:p>
        </w:tc>
        <w:tc>
          <w:tcPr>
            <w:tcW w:w="4536" w:type="dxa"/>
          </w:tcPr>
          <w:p w14:paraId="5A72D32A" w14:textId="77777777" w:rsidR="00777A41" w:rsidRDefault="00777A41">
            <w:pPr>
              <w:pStyle w:val="Table04Row"/>
            </w:pPr>
          </w:p>
        </w:tc>
      </w:tr>
      <w:tr w:rsidR="00777A41" w14:paraId="3300F093" w14:textId="77777777">
        <w:trPr>
          <w:cantSplit/>
          <w:jc w:val="center"/>
        </w:trPr>
        <w:tc>
          <w:tcPr>
            <w:tcW w:w="4253" w:type="dxa"/>
          </w:tcPr>
          <w:p w14:paraId="7F1E5080" w14:textId="77777777" w:rsidR="00777A41" w:rsidRDefault="008B1727">
            <w:pPr>
              <w:pStyle w:val="Table04Row"/>
            </w:pPr>
            <w:r>
              <w:t>Excise a portion of State Forest No. 22</w:t>
            </w:r>
          </w:p>
        </w:tc>
        <w:tc>
          <w:tcPr>
            <w:tcW w:w="1418" w:type="dxa"/>
          </w:tcPr>
          <w:p w14:paraId="490342AD" w14:textId="77777777" w:rsidR="00777A41" w:rsidRDefault="008B1727">
            <w:pPr>
              <w:pStyle w:val="Table04Row"/>
            </w:pPr>
            <w:r>
              <w:t>22 Jan 1999</w:t>
            </w:r>
            <w:r>
              <w:br/>
              <w:t>p. 223</w:t>
            </w:r>
          </w:p>
        </w:tc>
        <w:tc>
          <w:tcPr>
            <w:tcW w:w="4536" w:type="dxa"/>
          </w:tcPr>
          <w:p w14:paraId="1D21C14A" w14:textId="77777777" w:rsidR="00777A41" w:rsidRDefault="00777A41">
            <w:pPr>
              <w:pStyle w:val="Table04Row"/>
            </w:pPr>
          </w:p>
        </w:tc>
      </w:tr>
      <w:tr w:rsidR="00777A41" w14:paraId="09EEAF46" w14:textId="77777777">
        <w:trPr>
          <w:cantSplit/>
          <w:jc w:val="center"/>
        </w:trPr>
        <w:tc>
          <w:tcPr>
            <w:tcW w:w="4253" w:type="dxa"/>
          </w:tcPr>
          <w:p w14:paraId="461A1630" w14:textId="77777777" w:rsidR="00777A41" w:rsidRDefault="008B1727">
            <w:pPr>
              <w:pStyle w:val="Table04Row"/>
            </w:pPr>
            <w:r>
              <w:t>Excise a portion of State Forest No. 69</w:t>
            </w:r>
          </w:p>
        </w:tc>
        <w:tc>
          <w:tcPr>
            <w:tcW w:w="1418" w:type="dxa"/>
          </w:tcPr>
          <w:p w14:paraId="71D200A8" w14:textId="77777777" w:rsidR="00777A41" w:rsidRDefault="008B1727">
            <w:pPr>
              <w:pStyle w:val="Table04Row"/>
            </w:pPr>
            <w:r>
              <w:t>26 Oct 1999</w:t>
            </w:r>
            <w:r>
              <w:br/>
              <w:t>p. 5288</w:t>
            </w:r>
          </w:p>
        </w:tc>
        <w:tc>
          <w:tcPr>
            <w:tcW w:w="4536" w:type="dxa"/>
          </w:tcPr>
          <w:p w14:paraId="20702957" w14:textId="77777777" w:rsidR="00777A41" w:rsidRDefault="00777A41">
            <w:pPr>
              <w:pStyle w:val="Table04Row"/>
            </w:pPr>
          </w:p>
        </w:tc>
      </w:tr>
      <w:tr w:rsidR="00777A41" w14:paraId="131125CA" w14:textId="77777777">
        <w:trPr>
          <w:cantSplit/>
          <w:jc w:val="center"/>
        </w:trPr>
        <w:tc>
          <w:tcPr>
            <w:tcW w:w="4253" w:type="dxa"/>
          </w:tcPr>
          <w:p w14:paraId="24C6BA8B" w14:textId="77777777" w:rsidR="00777A41" w:rsidRDefault="008B1727">
            <w:pPr>
              <w:pStyle w:val="Table04Row"/>
            </w:pPr>
            <w:r>
              <w:t>Conservation and Land Management (Revocation of State Forest) Order (No. 1) 2001 ‑ Partial (Nos. 4, 7, 54 &amp; 65)</w:t>
            </w:r>
          </w:p>
        </w:tc>
        <w:tc>
          <w:tcPr>
            <w:tcW w:w="1418" w:type="dxa"/>
          </w:tcPr>
          <w:p w14:paraId="76EF1D1E" w14:textId="77777777" w:rsidR="00777A41" w:rsidRDefault="008B1727">
            <w:pPr>
              <w:pStyle w:val="Table04Row"/>
            </w:pPr>
            <w:r>
              <w:t>9 Feb 2001</w:t>
            </w:r>
            <w:r>
              <w:br/>
              <w:t>p. 795</w:t>
            </w:r>
          </w:p>
        </w:tc>
        <w:tc>
          <w:tcPr>
            <w:tcW w:w="4536" w:type="dxa"/>
          </w:tcPr>
          <w:p w14:paraId="4E3CF1B2" w14:textId="77777777" w:rsidR="00777A41" w:rsidRDefault="00777A41">
            <w:pPr>
              <w:pStyle w:val="Table04Row"/>
            </w:pPr>
          </w:p>
        </w:tc>
      </w:tr>
      <w:tr w:rsidR="00777A41" w14:paraId="2A0B680D" w14:textId="77777777">
        <w:trPr>
          <w:cantSplit/>
          <w:jc w:val="center"/>
        </w:trPr>
        <w:tc>
          <w:tcPr>
            <w:tcW w:w="4253" w:type="dxa"/>
          </w:tcPr>
          <w:p w14:paraId="13E36DFC" w14:textId="77777777" w:rsidR="00777A41" w:rsidRDefault="008B1727">
            <w:pPr>
              <w:pStyle w:val="Table04Row"/>
            </w:pPr>
            <w:r>
              <w:t>Conservation and Land Management (Reservation of State Forest) Order (No. 5) 2001 ‑ No. 65</w:t>
            </w:r>
          </w:p>
        </w:tc>
        <w:tc>
          <w:tcPr>
            <w:tcW w:w="1418" w:type="dxa"/>
          </w:tcPr>
          <w:p w14:paraId="16FF077C" w14:textId="77777777" w:rsidR="00777A41" w:rsidRDefault="008B1727">
            <w:pPr>
              <w:pStyle w:val="Table04Row"/>
            </w:pPr>
            <w:r>
              <w:t>23 Nov 2001</w:t>
            </w:r>
            <w:r>
              <w:br/>
              <w:t>p. 6036</w:t>
            </w:r>
          </w:p>
        </w:tc>
        <w:tc>
          <w:tcPr>
            <w:tcW w:w="4536" w:type="dxa"/>
          </w:tcPr>
          <w:p w14:paraId="50CED698" w14:textId="77777777" w:rsidR="00777A41" w:rsidRDefault="008B1727">
            <w:pPr>
              <w:pStyle w:val="Table04Row"/>
            </w:pPr>
            <w:r>
              <w:t>23 Nov 2001</w:t>
            </w:r>
          </w:p>
        </w:tc>
      </w:tr>
      <w:tr w:rsidR="00777A41" w14:paraId="73A0E738" w14:textId="77777777">
        <w:trPr>
          <w:cantSplit/>
          <w:jc w:val="center"/>
        </w:trPr>
        <w:tc>
          <w:tcPr>
            <w:tcW w:w="4253" w:type="dxa"/>
          </w:tcPr>
          <w:p w14:paraId="12A3849B" w14:textId="77777777" w:rsidR="00777A41" w:rsidRDefault="008B1727">
            <w:pPr>
              <w:pStyle w:val="Table04Row"/>
            </w:pPr>
            <w:r>
              <w:t>Conservation and Land Management (Revocation of State Forest) Order (No. 1) 2004 — Nos. 7, 14, 16, 28, 32, 33 and 58</w:t>
            </w:r>
          </w:p>
        </w:tc>
        <w:tc>
          <w:tcPr>
            <w:tcW w:w="1418" w:type="dxa"/>
          </w:tcPr>
          <w:p w14:paraId="2622E588" w14:textId="77777777" w:rsidR="00777A41" w:rsidRDefault="008B1727">
            <w:pPr>
              <w:pStyle w:val="Table04Row"/>
            </w:pPr>
            <w:r>
              <w:t>23 Apr 2004</w:t>
            </w:r>
            <w:r>
              <w:br/>
              <w:t>p. 1320‑1</w:t>
            </w:r>
          </w:p>
        </w:tc>
        <w:tc>
          <w:tcPr>
            <w:tcW w:w="4536" w:type="dxa"/>
          </w:tcPr>
          <w:p w14:paraId="23CC673A" w14:textId="77777777" w:rsidR="00777A41" w:rsidRDefault="00777A41">
            <w:pPr>
              <w:pStyle w:val="Table04Row"/>
            </w:pPr>
          </w:p>
        </w:tc>
      </w:tr>
      <w:tr w:rsidR="00777A41" w14:paraId="1CB8A040" w14:textId="77777777">
        <w:trPr>
          <w:cantSplit/>
          <w:jc w:val="center"/>
        </w:trPr>
        <w:tc>
          <w:tcPr>
            <w:tcW w:w="4253" w:type="dxa"/>
          </w:tcPr>
          <w:p w14:paraId="7ED356A9" w14:textId="77777777" w:rsidR="00777A41" w:rsidRDefault="008B1727">
            <w:pPr>
              <w:pStyle w:val="Table04Row"/>
            </w:pPr>
            <w:r>
              <w:t>Conservation and Land Management (Revocation of State Forest) Order (No. 2) 2004 ‑ Nos. 39 &amp; 64</w:t>
            </w:r>
          </w:p>
        </w:tc>
        <w:tc>
          <w:tcPr>
            <w:tcW w:w="1418" w:type="dxa"/>
          </w:tcPr>
          <w:p w14:paraId="0CB09366" w14:textId="77777777" w:rsidR="00777A41" w:rsidRDefault="008B1727">
            <w:pPr>
              <w:pStyle w:val="Table04Row"/>
            </w:pPr>
            <w:r>
              <w:t>24 Sep 2004</w:t>
            </w:r>
            <w:r>
              <w:br/>
              <w:t>p. 4153‑4</w:t>
            </w:r>
          </w:p>
        </w:tc>
        <w:tc>
          <w:tcPr>
            <w:tcW w:w="4536" w:type="dxa"/>
          </w:tcPr>
          <w:p w14:paraId="6D136939" w14:textId="77777777" w:rsidR="00777A41" w:rsidRDefault="00777A41">
            <w:pPr>
              <w:pStyle w:val="Table04Row"/>
            </w:pPr>
          </w:p>
        </w:tc>
      </w:tr>
      <w:tr w:rsidR="00777A41" w14:paraId="48D136F3" w14:textId="77777777">
        <w:trPr>
          <w:cantSplit/>
          <w:jc w:val="center"/>
        </w:trPr>
        <w:tc>
          <w:tcPr>
            <w:tcW w:w="4253" w:type="dxa"/>
          </w:tcPr>
          <w:p w14:paraId="71E88A7E" w14:textId="77777777" w:rsidR="00777A41" w:rsidRDefault="008B1727">
            <w:pPr>
              <w:pStyle w:val="Table04Row"/>
            </w:pPr>
            <w:r>
              <w:t>Conservation and Land Management (Revocation of State Forest) Order (No. 1) 2005 — No. 15</w:t>
            </w:r>
          </w:p>
        </w:tc>
        <w:tc>
          <w:tcPr>
            <w:tcW w:w="1418" w:type="dxa"/>
          </w:tcPr>
          <w:p w14:paraId="0115FC6A" w14:textId="77777777" w:rsidR="00777A41" w:rsidRDefault="008B1727">
            <w:pPr>
              <w:pStyle w:val="Table04Row"/>
            </w:pPr>
            <w:r>
              <w:t>21 Jan 2005</w:t>
            </w:r>
            <w:r>
              <w:br/>
              <w:t>p. 287</w:t>
            </w:r>
          </w:p>
        </w:tc>
        <w:tc>
          <w:tcPr>
            <w:tcW w:w="4536" w:type="dxa"/>
          </w:tcPr>
          <w:p w14:paraId="43810CB4" w14:textId="77777777" w:rsidR="00777A41" w:rsidRDefault="00777A41">
            <w:pPr>
              <w:pStyle w:val="Table04Row"/>
            </w:pPr>
          </w:p>
        </w:tc>
      </w:tr>
      <w:tr w:rsidR="00777A41" w14:paraId="6D4F30E5" w14:textId="77777777">
        <w:trPr>
          <w:cantSplit/>
          <w:jc w:val="center"/>
        </w:trPr>
        <w:tc>
          <w:tcPr>
            <w:tcW w:w="4253" w:type="dxa"/>
          </w:tcPr>
          <w:p w14:paraId="1D35DA40" w14:textId="77777777" w:rsidR="00777A41" w:rsidRDefault="008B1727">
            <w:pPr>
              <w:pStyle w:val="Table04Row"/>
            </w:pPr>
            <w:r>
              <w:t>Conservation and Land Management (Revocation of State Forest) Order (No. 2) 2005 — No. 14, 20, 21, 26, 30, 33, 35, 39, 58 &amp; 65</w:t>
            </w:r>
          </w:p>
        </w:tc>
        <w:tc>
          <w:tcPr>
            <w:tcW w:w="1418" w:type="dxa"/>
          </w:tcPr>
          <w:p w14:paraId="36029827" w14:textId="77777777" w:rsidR="00777A41" w:rsidRDefault="008B1727">
            <w:pPr>
              <w:pStyle w:val="Table04Row"/>
            </w:pPr>
            <w:r>
              <w:t>21 Jan 2005</w:t>
            </w:r>
            <w:r>
              <w:br/>
              <w:t>p. 288‑9</w:t>
            </w:r>
          </w:p>
        </w:tc>
        <w:tc>
          <w:tcPr>
            <w:tcW w:w="4536" w:type="dxa"/>
          </w:tcPr>
          <w:p w14:paraId="1C93CDE9" w14:textId="77777777" w:rsidR="00777A41" w:rsidRDefault="00777A41">
            <w:pPr>
              <w:pStyle w:val="Table04Row"/>
            </w:pPr>
          </w:p>
        </w:tc>
      </w:tr>
      <w:tr w:rsidR="00777A41" w14:paraId="5041E2B9" w14:textId="77777777">
        <w:trPr>
          <w:cantSplit/>
          <w:jc w:val="center"/>
        </w:trPr>
        <w:tc>
          <w:tcPr>
            <w:tcW w:w="4253" w:type="dxa"/>
          </w:tcPr>
          <w:p w14:paraId="1213A573" w14:textId="77777777" w:rsidR="00777A41" w:rsidRDefault="008B1727">
            <w:pPr>
              <w:pStyle w:val="Table04Row"/>
            </w:pPr>
            <w:r>
              <w:lastRenderedPageBreak/>
              <w:t>Conservation and Land Management (Revocation of State Forest) Order (No. 3) 2005 — No. 22</w:t>
            </w:r>
          </w:p>
        </w:tc>
        <w:tc>
          <w:tcPr>
            <w:tcW w:w="1418" w:type="dxa"/>
          </w:tcPr>
          <w:p w14:paraId="16BEE1C1" w14:textId="77777777" w:rsidR="00777A41" w:rsidRDefault="008B1727">
            <w:pPr>
              <w:pStyle w:val="Table04Row"/>
            </w:pPr>
            <w:r>
              <w:t>21 Jun 2005</w:t>
            </w:r>
            <w:r>
              <w:br/>
              <w:t>p. 2681</w:t>
            </w:r>
          </w:p>
        </w:tc>
        <w:tc>
          <w:tcPr>
            <w:tcW w:w="4536" w:type="dxa"/>
          </w:tcPr>
          <w:p w14:paraId="33E76CB3" w14:textId="77777777" w:rsidR="00777A41" w:rsidRDefault="00777A41">
            <w:pPr>
              <w:pStyle w:val="Table04Row"/>
            </w:pPr>
          </w:p>
        </w:tc>
      </w:tr>
      <w:tr w:rsidR="00777A41" w14:paraId="660FC1AE" w14:textId="77777777">
        <w:trPr>
          <w:cantSplit/>
          <w:jc w:val="center"/>
        </w:trPr>
        <w:tc>
          <w:tcPr>
            <w:tcW w:w="4253" w:type="dxa"/>
          </w:tcPr>
          <w:p w14:paraId="0AA3A8EE" w14:textId="77777777" w:rsidR="00777A41" w:rsidRDefault="008B1727">
            <w:pPr>
              <w:pStyle w:val="Table04Row"/>
            </w:pPr>
            <w:r>
              <w:t>Conservation and Land Management (Revocation of State Forest) Order (No. 4) 2005 — No. 56</w:t>
            </w:r>
          </w:p>
        </w:tc>
        <w:tc>
          <w:tcPr>
            <w:tcW w:w="1418" w:type="dxa"/>
          </w:tcPr>
          <w:p w14:paraId="43945E25" w14:textId="77777777" w:rsidR="00777A41" w:rsidRDefault="008B1727">
            <w:pPr>
              <w:pStyle w:val="Table04Row"/>
            </w:pPr>
            <w:r>
              <w:t>2 Sep 2005</w:t>
            </w:r>
            <w:r>
              <w:br/>
              <w:t>p. 4098</w:t>
            </w:r>
          </w:p>
        </w:tc>
        <w:tc>
          <w:tcPr>
            <w:tcW w:w="4536" w:type="dxa"/>
          </w:tcPr>
          <w:p w14:paraId="2DEC8750" w14:textId="77777777" w:rsidR="00777A41" w:rsidRDefault="00777A41">
            <w:pPr>
              <w:pStyle w:val="Table04Row"/>
            </w:pPr>
          </w:p>
        </w:tc>
      </w:tr>
      <w:tr w:rsidR="00777A41" w14:paraId="0D65EC9F" w14:textId="77777777">
        <w:trPr>
          <w:cantSplit/>
          <w:jc w:val="center"/>
        </w:trPr>
        <w:tc>
          <w:tcPr>
            <w:tcW w:w="4253" w:type="dxa"/>
          </w:tcPr>
          <w:p w14:paraId="05862434" w14:textId="77777777" w:rsidR="00777A41" w:rsidRDefault="008B1727">
            <w:pPr>
              <w:pStyle w:val="Table04Row"/>
            </w:pPr>
            <w:r>
              <w:t>Conservation and Land Management (Revocation of State Forest) Order (No. 5) 2005 — Nos. 21 &amp; 38</w:t>
            </w:r>
          </w:p>
        </w:tc>
        <w:tc>
          <w:tcPr>
            <w:tcW w:w="1418" w:type="dxa"/>
          </w:tcPr>
          <w:p w14:paraId="06279943" w14:textId="77777777" w:rsidR="00777A41" w:rsidRDefault="008B1727">
            <w:pPr>
              <w:pStyle w:val="Table04Row"/>
            </w:pPr>
            <w:r>
              <w:t>9 Dec 2005</w:t>
            </w:r>
            <w:r>
              <w:br/>
              <w:t>p. 5899‑900</w:t>
            </w:r>
          </w:p>
        </w:tc>
        <w:tc>
          <w:tcPr>
            <w:tcW w:w="4536" w:type="dxa"/>
          </w:tcPr>
          <w:p w14:paraId="382F65EC" w14:textId="77777777" w:rsidR="00777A41" w:rsidRDefault="00777A41">
            <w:pPr>
              <w:pStyle w:val="Table04Row"/>
            </w:pPr>
          </w:p>
        </w:tc>
      </w:tr>
      <w:tr w:rsidR="00777A41" w14:paraId="1AE7C1A3" w14:textId="77777777">
        <w:trPr>
          <w:cantSplit/>
          <w:jc w:val="center"/>
        </w:trPr>
        <w:tc>
          <w:tcPr>
            <w:tcW w:w="4253" w:type="dxa"/>
          </w:tcPr>
          <w:p w14:paraId="1A335A18" w14:textId="77777777" w:rsidR="00777A41" w:rsidRDefault="008B1727">
            <w:pPr>
              <w:pStyle w:val="Table04Row"/>
            </w:pPr>
            <w:r>
              <w:t>Conservation and Land Management (Revocation of State Forest) Order (No. 1) 2006 — No. 22</w:t>
            </w:r>
          </w:p>
        </w:tc>
        <w:tc>
          <w:tcPr>
            <w:tcW w:w="1418" w:type="dxa"/>
          </w:tcPr>
          <w:p w14:paraId="3F140563" w14:textId="77777777" w:rsidR="00777A41" w:rsidRDefault="008B1727">
            <w:pPr>
              <w:pStyle w:val="Table04Row"/>
            </w:pPr>
            <w:r>
              <w:t>21 Apr 2006</w:t>
            </w:r>
            <w:r>
              <w:br/>
              <w:t>p. 1590</w:t>
            </w:r>
          </w:p>
        </w:tc>
        <w:tc>
          <w:tcPr>
            <w:tcW w:w="4536" w:type="dxa"/>
          </w:tcPr>
          <w:p w14:paraId="7E1F896B" w14:textId="77777777" w:rsidR="00777A41" w:rsidRDefault="00777A41">
            <w:pPr>
              <w:pStyle w:val="Table04Row"/>
            </w:pPr>
          </w:p>
        </w:tc>
      </w:tr>
      <w:tr w:rsidR="00777A41" w14:paraId="265DDA29" w14:textId="77777777">
        <w:trPr>
          <w:cantSplit/>
          <w:jc w:val="center"/>
        </w:trPr>
        <w:tc>
          <w:tcPr>
            <w:tcW w:w="4253" w:type="dxa"/>
          </w:tcPr>
          <w:p w14:paraId="47FC561E" w14:textId="77777777" w:rsidR="00777A41" w:rsidRDefault="008B1727">
            <w:pPr>
              <w:pStyle w:val="Table04Row"/>
            </w:pPr>
            <w:r>
              <w:t>Conservation and Land Management (Revocation of State Forest) Order (No. 2) 2006 — Nos. 7, 16, 29, 30, 35, 36, 38, 57 and 65</w:t>
            </w:r>
          </w:p>
        </w:tc>
        <w:tc>
          <w:tcPr>
            <w:tcW w:w="1418" w:type="dxa"/>
          </w:tcPr>
          <w:p w14:paraId="368096D0" w14:textId="77777777" w:rsidR="00777A41" w:rsidRDefault="008B1727">
            <w:pPr>
              <w:pStyle w:val="Table04Row"/>
            </w:pPr>
            <w:r>
              <w:t>29 Sep 2006</w:t>
            </w:r>
            <w:r>
              <w:br/>
              <w:t>p. 4277‑8</w:t>
            </w:r>
          </w:p>
        </w:tc>
        <w:tc>
          <w:tcPr>
            <w:tcW w:w="4536" w:type="dxa"/>
          </w:tcPr>
          <w:p w14:paraId="7E268233" w14:textId="77777777" w:rsidR="00777A41" w:rsidRDefault="00777A41">
            <w:pPr>
              <w:pStyle w:val="Table04Row"/>
            </w:pPr>
          </w:p>
        </w:tc>
      </w:tr>
      <w:tr w:rsidR="00777A41" w14:paraId="66BF7100" w14:textId="77777777">
        <w:trPr>
          <w:cantSplit/>
          <w:jc w:val="center"/>
        </w:trPr>
        <w:tc>
          <w:tcPr>
            <w:tcW w:w="4253" w:type="dxa"/>
          </w:tcPr>
          <w:p w14:paraId="798725A4" w14:textId="77777777" w:rsidR="00777A41" w:rsidRDefault="008B1727">
            <w:pPr>
              <w:pStyle w:val="Table04Row"/>
            </w:pPr>
            <w:r>
              <w:t>Conservation and Land Management (Revocation of State Forest) Order (No. 1) 2007 — No. 22</w:t>
            </w:r>
          </w:p>
        </w:tc>
        <w:tc>
          <w:tcPr>
            <w:tcW w:w="1418" w:type="dxa"/>
          </w:tcPr>
          <w:p w14:paraId="50BC011C" w14:textId="77777777" w:rsidR="00777A41" w:rsidRDefault="008B1727">
            <w:pPr>
              <w:pStyle w:val="Table04Row"/>
            </w:pPr>
            <w:r>
              <w:t>6 Jul 2007</w:t>
            </w:r>
            <w:r>
              <w:br/>
              <w:t>p. 3398</w:t>
            </w:r>
          </w:p>
        </w:tc>
        <w:tc>
          <w:tcPr>
            <w:tcW w:w="4536" w:type="dxa"/>
          </w:tcPr>
          <w:p w14:paraId="578364D0" w14:textId="77777777" w:rsidR="00777A41" w:rsidRDefault="00777A41">
            <w:pPr>
              <w:pStyle w:val="Table04Row"/>
            </w:pPr>
          </w:p>
        </w:tc>
      </w:tr>
      <w:tr w:rsidR="00777A41" w14:paraId="2FCDBE06" w14:textId="77777777">
        <w:trPr>
          <w:cantSplit/>
          <w:jc w:val="center"/>
        </w:trPr>
        <w:tc>
          <w:tcPr>
            <w:tcW w:w="4253" w:type="dxa"/>
          </w:tcPr>
          <w:p w14:paraId="595F0D5A" w14:textId="77777777" w:rsidR="00777A41" w:rsidRDefault="008B1727">
            <w:pPr>
              <w:pStyle w:val="Table04Row"/>
            </w:pPr>
            <w:r>
              <w:t>Conservation and Land Management (Revocation of State Forest) Order (No. 1) 2008 — No. 7</w:t>
            </w:r>
          </w:p>
        </w:tc>
        <w:tc>
          <w:tcPr>
            <w:tcW w:w="1418" w:type="dxa"/>
          </w:tcPr>
          <w:p w14:paraId="2E90154E" w14:textId="77777777" w:rsidR="00777A41" w:rsidRDefault="008B1727">
            <w:pPr>
              <w:pStyle w:val="Table04Row"/>
            </w:pPr>
            <w:r>
              <w:t>5 Sep 2008</w:t>
            </w:r>
            <w:r>
              <w:br/>
              <w:t>p. 4143</w:t>
            </w:r>
          </w:p>
        </w:tc>
        <w:tc>
          <w:tcPr>
            <w:tcW w:w="4536" w:type="dxa"/>
          </w:tcPr>
          <w:p w14:paraId="688E227B" w14:textId="77777777" w:rsidR="00777A41" w:rsidRDefault="008B1727">
            <w:pPr>
              <w:pStyle w:val="Table04Row"/>
            </w:pPr>
            <w:r>
              <w:t>5 Sep 2008</w:t>
            </w:r>
          </w:p>
        </w:tc>
      </w:tr>
      <w:tr w:rsidR="00777A41" w14:paraId="07EEBF86" w14:textId="77777777">
        <w:trPr>
          <w:cantSplit/>
          <w:jc w:val="center"/>
        </w:trPr>
        <w:tc>
          <w:tcPr>
            <w:tcW w:w="4253" w:type="dxa"/>
          </w:tcPr>
          <w:p w14:paraId="02FFB0E5" w14:textId="77777777" w:rsidR="00777A41" w:rsidRDefault="008B1727">
            <w:pPr>
              <w:pStyle w:val="Table04Row"/>
            </w:pPr>
            <w:r>
              <w:t>Conservation and Land Management (Revocation of State Forest) Order (No. 1) 2010 ‑ Portion of State Forest No. 56</w:t>
            </w:r>
          </w:p>
        </w:tc>
        <w:tc>
          <w:tcPr>
            <w:tcW w:w="1418" w:type="dxa"/>
          </w:tcPr>
          <w:p w14:paraId="2631E3F6" w14:textId="77777777" w:rsidR="00777A41" w:rsidRDefault="008B1727">
            <w:pPr>
              <w:pStyle w:val="Table04Row"/>
            </w:pPr>
            <w:r>
              <w:t>23 Apr 2010</w:t>
            </w:r>
            <w:r>
              <w:br/>
              <w:t>p. 1526</w:t>
            </w:r>
          </w:p>
        </w:tc>
        <w:tc>
          <w:tcPr>
            <w:tcW w:w="4536" w:type="dxa"/>
          </w:tcPr>
          <w:p w14:paraId="630312A2" w14:textId="77777777" w:rsidR="00777A41" w:rsidRDefault="008B1727">
            <w:pPr>
              <w:pStyle w:val="Table04Row"/>
            </w:pPr>
            <w:r>
              <w:t>23 Apr 2010</w:t>
            </w:r>
          </w:p>
        </w:tc>
      </w:tr>
      <w:tr w:rsidR="00777A41" w14:paraId="1A27A0A8" w14:textId="77777777">
        <w:trPr>
          <w:cantSplit/>
          <w:jc w:val="center"/>
        </w:trPr>
        <w:tc>
          <w:tcPr>
            <w:tcW w:w="4253" w:type="dxa"/>
          </w:tcPr>
          <w:p w14:paraId="6D363605" w14:textId="77777777" w:rsidR="00777A41" w:rsidRDefault="008B1727">
            <w:pPr>
              <w:pStyle w:val="Table04Row"/>
            </w:pPr>
            <w:r>
              <w:t>Conservation and Land Management (Revocation of State Forest) Order (No. 2) 2010 ‑ Portion of State Forest Nos. 4 &amp; 65</w:t>
            </w:r>
          </w:p>
        </w:tc>
        <w:tc>
          <w:tcPr>
            <w:tcW w:w="1418" w:type="dxa"/>
          </w:tcPr>
          <w:p w14:paraId="53C33C73" w14:textId="77777777" w:rsidR="00777A41" w:rsidRDefault="008B1727">
            <w:pPr>
              <w:pStyle w:val="Table04Row"/>
            </w:pPr>
            <w:r>
              <w:t>12 Nov 2010</w:t>
            </w:r>
            <w:r>
              <w:br/>
              <w:t>p. 5666</w:t>
            </w:r>
          </w:p>
        </w:tc>
        <w:tc>
          <w:tcPr>
            <w:tcW w:w="4536" w:type="dxa"/>
          </w:tcPr>
          <w:p w14:paraId="03F2F181" w14:textId="77777777" w:rsidR="00777A41" w:rsidRDefault="008B1727">
            <w:pPr>
              <w:pStyle w:val="Table04Row"/>
            </w:pPr>
            <w:r>
              <w:t>12 Nov 2010</w:t>
            </w:r>
          </w:p>
        </w:tc>
      </w:tr>
      <w:tr w:rsidR="00777A41" w14:paraId="4EFA4471" w14:textId="77777777">
        <w:trPr>
          <w:cantSplit/>
          <w:jc w:val="center"/>
        </w:trPr>
        <w:tc>
          <w:tcPr>
            <w:tcW w:w="4253" w:type="dxa"/>
          </w:tcPr>
          <w:p w14:paraId="7D4B08BF" w14:textId="77777777" w:rsidR="00777A41" w:rsidRDefault="008B1727">
            <w:pPr>
              <w:pStyle w:val="Table04Row"/>
            </w:pPr>
            <w:r>
              <w:t>Conservation and Land Management (Revocation of State Forest) Order (No. 3) 2010 ‑ Portion of State Forest Nos. 22 &amp; 38</w:t>
            </w:r>
          </w:p>
        </w:tc>
        <w:tc>
          <w:tcPr>
            <w:tcW w:w="1418" w:type="dxa"/>
          </w:tcPr>
          <w:p w14:paraId="429B7EAC" w14:textId="77777777" w:rsidR="00777A41" w:rsidRDefault="008B1727">
            <w:pPr>
              <w:pStyle w:val="Table04Row"/>
            </w:pPr>
            <w:r>
              <w:t>12 Nov 2010</w:t>
            </w:r>
            <w:r>
              <w:br/>
              <w:t>p. 5666‑7</w:t>
            </w:r>
          </w:p>
        </w:tc>
        <w:tc>
          <w:tcPr>
            <w:tcW w:w="4536" w:type="dxa"/>
          </w:tcPr>
          <w:p w14:paraId="62576CEA" w14:textId="77777777" w:rsidR="00777A41" w:rsidRDefault="008B1727">
            <w:pPr>
              <w:pStyle w:val="Table04Row"/>
            </w:pPr>
            <w:r>
              <w:t>12 Nov 2010</w:t>
            </w:r>
          </w:p>
        </w:tc>
      </w:tr>
      <w:tr w:rsidR="00777A41" w14:paraId="19FBA39D" w14:textId="77777777">
        <w:trPr>
          <w:cantSplit/>
          <w:jc w:val="center"/>
        </w:trPr>
        <w:tc>
          <w:tcPr>
            <w:tcW w:w="4253" w:type="dxa"/>
          </w:tcPr>
          <w:p w14:paraId="7220916B" w14:textId="77777777" w:rsidR="00777A41" w:rsidRDefault="008B1727">
            <w:pPr>
              <w:pStyle w:val="Table04Row"/>
            </w:pPr>
            <w:r>
              <w:t>Conservation and Land Management (Revocation of State Forest) Order (No. 4) 2010 ‑ Portion of State Forest Nos. 2, 12, 16, 38, 55 &amp; 57</w:t>
            </w:r>
          </w:p>
        </w:tc>
        <w:tc>
          <w:tcPr>
            <w:tcW w:w="1418" w:type="dxa"/>
          </w:tcPr>
          <w:p w14:paraId="6677A510" w14:textId="77777777" w:rsidR="00777A41" w:rsidRDefault="008B1727">
            <w:pPr>
              <w:pStyle w:val="Table04Row"/>
            </w:pPr>
            <w:r>
              <w:t>12 Nov 2010</w:t>
            </w:r>
            <w:r>
              <w:br/>
              <w:t>p. 5667‑8</w:t>
            </w:r>
          </w:p>
        </w:tc>
        <w:tc>
          <w:tcPr>
            <w:tcW w:w="4536" w:type="dxa"/>
          </w:tcPr>
          <w:p w14:paraId="170445EF" w14:textId="77777777" w:rsidR="00777A41" w:rsidRDefault="008B1727">
            <w:pPr>
              <w:pStyle w:val="Table04Row"/>
            </w:pPr>
            <w:r>
              <w:t>12 Nov 2010</w:t>
            </w:r>
          </w:p>
        </w:tc>
      </w:tr>
      <w:tr w:rsidR="00777A41" w14:paraId="09EBDD0B" w14:textId="77777777">
        <w:trPr>
          <w:cantSplit/>
          <w:jc w:val="center"/>
        </w:trPr>
        <w:tc>
          <w:tcPr>
            <w:tcW w:w="4253" w:type="dxa"/>
          </w:tcPr>
          <w:p w14:paraId="65C083F1" w14:textId="77777777" w:rsidR="00777A41" w:rsidRDefault="008B1727">
            <w:pPr>
              <w:pStyle w:val="Table04Row"/>
            </w:pPr>
            <w:r>
              <w:t>Conservation and Land Management (Revocation of State Forest) Order (No. 5) 2010 ‑ Portion of State Forest Nos. 22, 23 &amp; 25</w:t>
            </w:r>
          </w:p>
        </w:tc>
        <w:tc>
          <w:tcPr>
            <w:tcW w:w="1418" w:type="dxa"/>
          </w:tcPr>
          <w:p w14:paraId="2592A073" w14:textId="77777777" w:rsidR="00777A41" w:rsidRDefault="008B1727">
            <w:pPr>
              <w:pStyle w:val="Table04Row"/>
            </w:pPr>
            <w:r>
              <w:t>12 Nov 2010</w:t>
            </w:r>
            <w:r>
              <w:br/>
              <w:t>p. 5668</w:t>
            </w:r>
          </w:p>
        </w:tc>
        <w:tc>
          <w:tcPr>
            <w:tcW w:w="4536" w:type="dxa"/>
          </w:tcPr>
          <w:p w14:paraId="052224D6" w14:textId="77777777" w:rsidR="00777A41" w:rsidRDefault="008B1727">
            <w:pPr>
              <w:pStyle w:val="Table04Row"/>
            </w:pPr>
            <w:r>
              <w:t>12 Nov 2010</w:t>
            </w:r>
          </w:p>
        </w:tc>
      </w:tr>
      <w:tr w:rsidR="00777A41" w14:paraId="7351153C" w14:textId="77777777">
        <w:trPr>
          <w:cantSplit/>
          <w:jc w:val="center"/>
        </w:trPr>
        <w:tc>
          <w:tcPr>
            <w:tcW w:w="4253" w:type="dxa"/>
          </w:tcPr>
          <w:p w14:paraId="388BA46C" w14:textId="77777777" w:rsidR="00777A41" w:rsidRDefault="008B1727">
            <w:pPr>
              <w:pStyle w:val="Table04Row"/>
            </w:pPr>
            <w:r>
              <w:t>Conservation and Land Management (Revocation of State Forest) Order (No. 1) 2013 ‑ Portion of State Forest Nos. 7, 14, 20 &amp; 56</w:t>
            </w:r>
          </w:p>
        </w:tc>
        <w:tc>
          <w:tcPr>
            <w:tcW w:w="1418" w:type="dxa"/>
          </w:tcPr>
          <w:p w14:paraId="602F8A44" w14:textId="77777777" w:rsidR="00777A41" w:rsidRDefault="008B1727">
            <w:pPr>
              <w:pStyle w:val="Table04Row"/>
            </w:pPr>
            <w:r>
              <w:t>24 Jan 2014</w:t>
            </w:r>
            <w:r>
              <w:br/>
              <w:t>p. 115</w:t>
            </w:r>
            <w:r>
              <w:br/>
              <w:t>(correction in Gazette 28 Feb 2014 p. 520)</w:t>
            </w:r>
          </w:p>
        </w:tc>
        <w:tc>
          <w:tcPr>
            <w:tcW w:w="4536" w:type="dxa"/>
          </w:tcPr>
          <w:p w14:paraId="1AD8340A" w14:textId="77777777" w:rsidR="00777A41" w:rsidRDefault="008B1727">
            <w:pPr>
              <w:pStyle w:val="Table04Row"/>
            </w:pPr>
            <w:r>
              <w:t>24 Jan 2014</w:t>
            </w:r>
          </w:p>
        </w:tc>
      </w:tr>
      <w:tr w:rsidR="00777A41" w14:paraId="3FE5D239" w14:textId="77777777">
        <w:trPr>
          <w:cantSplit/>
          <w:jc w:val="center"/>
        </w:trPr>
        <w:tc>
          <w:tcPr>
            <w:tcW w:w="4253" w:type="dxa"/>
          </w:tcPr>
          <w:p w14:paraId="08A88215" w14:textId="77777777" w:rsidR="00777A41" w:rsidRDefault="008B1727">
            <w:pPr>
              <w:pStyle w:val="Table04Row"/>
            </w:pPr>
            <w:r>
              <w:t>Conservation and Land Management (Revocation of State Forest) Order (No. 1) 2014 ‑ Portion of State Forest No. 22</w:t>
            </w:r>
          </w:p>
        </w:tc>
        <w:tc>
          <w:tcPr>
            <w:tcW w:w="1418" w:type="dxa"/>
          </w:tcPr>
          <w:p w14:paraId="439306AB" w14:textId="77777777" w:rsidR="00777A41" w:rsidRDefault="008B1727">
            <w:pPr>
              <w:pStyle w:val="Table04Row"/>
            </w:pPr>
            <w:r>
              <w:t>4 Jul 2014</w:t>
            </w:r>
            <w:r>
              <w:br/>
              <w:t>p. 2365</w:t>
            </w:r>
          </w:p>
        </w:tc>
        <w:tc>
          <w:tcPr>
            <w:tcW w:w="4536" w:type="dxa"/>
          </w:tcPr>
          <w:p w14:paraId="7A7399F2" w14:textId="77777777" w:rsidR="00777A41" w:rsidRDefault="008B1727">
            <w:pPr>
              <w:pStyle w:val="Table04Row"/>
            </w:pPr>
            <w:r>
              <w:t>4 Jul 2014</w:t>
            </w:r>
          </w:p>
        </w:tc>
      </w:tr>
      <w:tr w:rsidR="00777A41" w14:paraId="699A4C2F" w14:textId="77777777">
        <w:trPr>
          <w:cantSplit/>
          <w:jc w:val="center"/>
        </w:trPr>
        <w:tc>
          <w:tcPr>
            <w:tcW w:w="4253" w:type="dxa"/>
          </w:tcPr>
          <w:p w14:paraId="6EBEB18A" w14:textId="77777777" w:rsidR="00777A41" w:rsidRDefault="008B1727">
            <w:pPr>
              <w:pStyle w:val="Table04Row"/>
            </w:pPr>
            <w:r>
              <w:t>Conservation and Land Management (Revocation of State Forest) Order (No. 2) 2014 ‑ Portion of State Forest Nos. 6, 23, 28, 32, 33 &amp; 65</w:t>
            </w:r>
          </w:p>
        </w:tc>
        <w:tc>
          <w:tcPr>
            <w:tcW w:w="1418" w:type="dxa"/>
          </w:tcPr>
          <w:p w14:paraId="24ADFD5C" w14:textId="77777777" w:rsidR="00777A41" w:rsidRDefault="008B1727">
            <w:pPr>
              <w:pStyle w:val="Table04Row"/>
            </w:pPr>
            <w:r>
              <w:t>26 Sep 2014</w:t>
            </w:r>
            <w:r>
              <w:br/>
              <w:t>p. 3563‑4</w:t>
            </w:r>
            <w:r>
              <w:br/>
              <w:t>(correction in Gazette 24 Oct 2014 p. 4122)</w:t>
            </w:r>
          </w:p>
        </w:tc>
        <w:tc>
          <w:tcPr>
            <w:tcW w:w="4536" w:type="dxa"/>
          </w:tcPr>
          <w:p w14:paraId="41DD8093" w14:textId="77777777" w:rsidR="00777A41" w:rsidRDefault="00777A41">
            <w:pPr>
              <w:pStyle w:val="Table04Row"/>
            </w:pPr>
          </w:p>
        </w:tc>
      </w:tr>
      <w:tr w:rsidR="00777A41" w14:paraId="44B13DB4" w14:textId="77777777">
        <w:trPr>
          <w:cantSplit/>
          <w:jc w:val="center"/>
        </w:trPr>
        <w:tc>
          <w:tcPr>
            <w:tcW w:w="4253" w:type="dxa"/>
          </w:tcPr>
          <w:p w14:paraId="5F699D89" w14:textId="77777777" w:rsidR="00777A41" w:rsidRDefault="008B1727">
            <w:pPr>
              <w:pStyle w:val="Table04Row"/>
            </w:pPr>
            <w:r>
              <w:t>Conservation and Land Management (Revocation of State Forest) Order (No. 1) 2015 ‑ Portion of State Forest No. 56</w:t>
            </w:r>
          </w:p>
        </w:tc>
        <w:tc>
          <w:tcPr>
            <w:tcW w:w="1418" w:type="dxa"/>
          </w:tcPr>
          <w:p w14:paraId="71CD7146" w14:textId="77777777" w:rsidR="00777A41" w:rsidRDefault="008B1727">
            <w:pPr>
              <w:pStyle w:val="Table04Row"/>
            </w:pPr>
            <w:r>
              <w:t>17 Mar 2015</w:t>
            </w:r>
            <w:r>
              <w:br/>
              <w:t>p. 869</w:t>
            </w:r>
          </w:p>
        </w:tc>
        <w:tc>
          <w:tcPr>
            <w:tcW w:w="4536" w:type="dxa"/>
          </w:tcPr>
          <w:p w14:paraId="717F88D5" w14:textId="77777777" w:rsidR="00777A41" w:rsidRDefault="008B1727">
            <w:pPr>
              <w:pStyle w:val="Table04Row"/>
            </w:pPr>
            <w:r>
              <w:t>17 Mar 2015</w:t>
            </w:r>
          </w:p>
        </w:tc>
      </w:tr>
      <w:tr w:rsidR="00777A41" w14:paraId="36B126CD" w14:textId="77777777">
        <w:trPr>
          <w:cantSplit/>
          <w:jc w:val="center"/>
        </w:trPr>
        <w:tc>
          <w:tcPr>
            <w:tcW w:w="4253" w:type="dxa"/>
          </w:tcPr>
          <w:p w14:paraId="5E98F2A3" w14:textId="77777777" w:rsidR="00777A41" w:rsidRDefault="008B1727">
            <w:pPr>
              <w:pStyle w:val="Table04Row"/>
            </w:pPr>
            <w:r>
              <w:t>Conservation and Land Management (Revocation of State Forest) Order (No. 2) 2015 ‑ Portion of State Forest No. 14, 22, 23, 39, 49 &amp; 65</w:t>
            </w:r>
          </w:p>
        </w:tc>
        <w:tc>
          <w:tcPr>
            <w:tcW w:w="1418" w:type="dxa"/>
          </w:tcPr>
          <w:p w14:paraId="2CA145A9" w14:textId="77777777" w:rsidR="00777A41" w:rsidRDefault="008B1727">
            <w:pPr>
              <w:pStyle w:val="Table04Row"/>
            </w:pPr>
            <w:r>
              <w:t>15 Jan 2016</w:t>
            </w:r>
            <w:r>
              <w:br/>
              <w:t>p. 53‑4</w:t>
            </w:r>
            <w:r>
              <w:br/>
              <w:t>(correction in Gazette 22 Jan 2016 p. 200; 26 Feb 2016 p. 559; 29 Apr 2016 p. 1317)</w:t>
            </w:r>
          </w:p>
        </w:tc>
        <w:tc>
          <w:tcPr>
            <w:tcW w:w="4536" w:type="dxa"/>
          </w:tcPr>
          <w:p w14:paraId="41FA3432" w14:textId="77777777" w:rsidR="00777A41" w:rsidRDefault="008B1727">
            <w:pPr>
              <w:pStyle w:val="Table04Row"/>
            </w:pPr>
            <w:r>
              <w:t>15 Jan 2016</w:t>
            </w:r>
          </w:p>
        </w:tc>
      </w:tr>
      <w:tr w:rsidR="00777A41" w14:paraId="28235E6A" w14:textId="77777777">
        <w:trPr>
          <w:cantSplit/>
          <w:jc w:val="center"/>
        </w:trPr>
        <w:tc>
          <w:tcPr>
            <w:tcW w:w="4253" w:type="dxa"/>
          </w:tcPr>
          <w:p w14:paraId="452A48A2" w14:textId="77777777" w:rsidR="00777A41" w:rsidRDefault="008B1727">
            <w:pPr>
              <w:pStyle w:val="Table04Row"/>
            </w:pPr>
            <w:r>
              <w:lastRenderedPageBreak/>
              <w:t>Conservation and Land Management (Revocation of State Forest) Order (No. 1) 2016 ‑ Portion of State Forest No. 16 (made under r. 124(2))</w:t>
            </w:r>
          </w:p>
        </w:tc>
        <w:tc>
          <w:tcPr>
            <w:tcW w:w="1418" w:type="dxa"/>
          </w:tcPr>
          <w:p w14:paraId="0231579B" w14:textId="77777777" w:rsidR="00777A41" w:rsidRDefault="008B1727">
            <w:pPr>
              <w:pStyle w:val="Table04Row"/>
            </w:pPr>
            <w:r>
              <w:t>23 Dec 2016</w:t>
            </w:r>
            <w:r>
              <w:br/>
              <w:t>p. 5916</w:t>
            </w:r>
          </w:p>
        </w:tc>
        <w:tc>
          <w:tcPr>
            <w:tcW w:w="4536" w:type="dxa"/>
          </w:tcPr>
          <w:p w14:paraId="39FA863D" w14:textId="77777777" w:rsidR="00777A41" w:rsidRDefault="008B1727">
            <w:pPr>
              <w:pStyle w:val="Table04Row"/>
            </w:pPr>
            <w:r>
              <w:t>cl. 1 &amp; 2: 23 Dec 2016 (see cl. 2(a));</w:t>
            </w:r>
          </w:p>
          <w:p w14:paraId="5AFC9D17" w14:textId="77777777" w:rsidR="00777A41" w:rsidRDefault="008B1727">
            <w:pPr>
              <w:pStyle w:val="Table04Row"/>
            </w:pPr>
            <w:r>
              <w:t>Order other than cl. 1 &amp; 2: 24 Dec 2016 (see cl. 2(b))</w:t>
            </w:r>
          </w:p>
        </w:tc>
      </w:tr>
      <w:tr w:rsidR="00777A41" w14:paraId="5BC391A8" w14:textId="77777777">
        <w:trPr>
          <w:cantSplit/>
          <w:jc w:val="center"/>
        </w:trPr>
        <w:tc>
          <w:tcPr>
            <w:tcW w:w="4253" w:type="dxa"/>
          </w:tcPr>
          <w:p w14:paraId="6FE9C0ED" w14:textId="77777777" w:rsidR="00777A41" w:rsidRDefault="008B1727">
            <w:pPr>
              <w:pStyle w:val="Table04Row"/>
            </w:pPr>
            <w:r>
              <w:t>Conservation and Land Management (Excision from State Forest) Order (No. 1) 2017</w:t>
            </w:r>
          </w:p>
        </w:tc>
        <w:tc>
          <w:tcPr>
            <w:tcW w:w="1418" w:type="dxa"/>
          </w:tcPr>
          <w:p w14:paraId="759B3BAE" w14:textId="77777777" w:rsidR="00777A41" w:rsidRDefault="008B1727">
            <w:pPr>
              <w:pStyle w:val="Table04Row"/>
            </w:pPr>
            <w:r>
              <w:t>10 Feb 2017</w:t>
            </w:r>
            <w:r>
              <w:br/>
              <w:t>p. 1260</w:t>
            </w:r>
          </w:p>
        </w:tc>
        <w:tc>
          <w:tcPr>
            <w:tcW w:w="4536" w:type="dxa"/>
          </w:tcPr>
          <w:p w14:paraId="5F4D7E84" w14:textId="77777777" w:rsidR="00777A41" w:rsidRDefault="008B1727">
            <w:pPr>
              <w:pStyle w:val="Table04Row"/>
            </w:pPr>
            <w:r>
              <w:t>cl. 1 &amp; 2: 10 Feb 2017 (see cl. 2(a));</w:t>
            </w:r>
          </w:p>
          <w:p w14:paraId="3AFB74FB" w14:textId="77777777" w:rsidR="00777A41" w:rsidRDefault="008B1727">
            <w:pPr>
              <w:pStyle w:val="Table04Row"/>
            </w:pPr>
            <w:r>
              <w:t>Order other than cl. 1 &amp; 2: 11 Feb 2017 (see cl. 2(b))</w:t>
            </w:r>
          </w:p>
        </w:tc>
      </w:tr>
      <w:tr w:rsidR="00777A41" w14:paraId="01703642" w14:textId="77777777">
        <w:trPr>
          <w:cantSplit/>
          <w:jc w:val="center"/>
        </w:trPr>
        <w:tc>
          <w:tcPr>
            <w:tcW w:w="4253" w:type="dxa"/>
          </w:tcPr>
          <w:p w14:paraId="78B7B704" w14:textId="77777777" w:rsidR="00777A41" w:rsidRDefault="008B1727">
            <w:pPr>
              <w:pStyle w:val="Table04Row"/>
            </w:pPr>
            <w:r>
              <w:t>Conservation and Land Management (Excision from State Forest) Order (No. 2) 2017</w:t>
            </w:r>
          </w:p>
        </w:tc>
        <w:tc>
          <w:tcPr>
            <w:tcW w:w="1418" w:type="dxa"/>
          </w:tcPr>
          <w:p w14:paraId="3AF4FE41" w14:textId="77777777" w:rsidR="00777A41" w:rsidRDefault="008B1727">
            <w:pPr>
              <w:pStyle w:val="Table04Row"/>
            </w:pPr>
            <w:r>
              <w:t>10 Feb 2017</w:t>
            </w:r>
            <w:r>
              <w:br/>
              <w:t>p. 1261</w:t>
            </w:r>
          </w:p>
        </w:tc>
        <w:tc>
          <w:tcPr>
            <w:tcW w:w="4536" w:type="dxa"/>
          </w:tcPr>
          <w:p w14:paraId="63CAC95F" w14:textId="77777777" w:rsidR="00777A41" w:rsidRDefault="008B1727">
            <w:pPr>
              <w:pStyle w:val="Table04Row"/>
            </w:pPr>
            <w:r>
              <w:t>cl. 1 &amp; 2: 10 Feb 2017 (see cl. 2(a));</w:t>
            </w:r>
          </w:p>
          <w:p w14:paraId="759C1F78" w14:textId="77777777" w:rsidR="00777A41" w:rsidRDefault="008B1727">
            <w:pPr>
              <w:pStyle w:val="Table04Row"/>
            </w:pPr>
            <w:r>
              <w:t>Order other than cl. 1 &amp; 2: 11 Feb 2017 (see cl. 2(b))</w:t>
            </w:r>
          </w:p>
        </w:tc>
      </w:tr>
      <w:tr w:rsidR="00777A41" w14:paraId="4C383D2B" w14:textId="77777777">
        <w:trPr>
          <w:cantSplit/>
          <w:jc w:val="center"/>
        </w:trPr>
        <w:tc>
          <w:tcPr>
            <w:tcW w:w="4253" w:type="dxa"/>
          </w:tcPr>
          <w:p w14:paraId="48DE3899" w14:textId="77777777" w:rsidR="00777A41" w:rsidRDefault="008B1727">
            <w:pPr>
              <w:pStyle w:val="Table04Row"/>
            </w:pPr>
            <w:r>
              <w:t>Conservation and Land Management (Excision from State Forest) Order (No. 3) 2017</w:t>
            </w:r>
          </w:p>
        </w:tc>
        <w:tc>
          <w:tcPr>
            <w:tcW w:w="1418" w:type="dxa"/>
          </w:tcPr>
          <w:p w14:paraId="102E2F63" w14:textId="77777777" w:rsidR="00777A41" w:rsidRDefault="008B1727">
            <w:pPr>
              <w:pStyle w:val="Table04Row"/>
            </w:pPr>
            <w:r>
              <w:t>10 Feb 2017</w:t>
            </w:r>
            <w:r>
              <w:br/>
              <w:t>p. 1261</w:t>
            </w:r>
          </w:p>
        </w:tc>
        <w:tc>
          <w:tcPr>
            <w:tcW w:w="4536" w:type="dxa"/>
          </w:tcPr>
          <w:p w14:paraId="56DC93D3" w14:textId="77777777" w:rsidR="00777A41" w:rsidRDefault="008B1727">
            <w:pPr>
              <w:pStyle w:val="Table04Row"/>
            </w:pPr>
            <w:r>
              <w:t>cl. 1 &amp; 2: 10 Feb 2017 (see cl. 2(a));</w:t>
            </w:r>
          </w:p>
          <w:p w14:paraId="671FDB98" w14:textId="77777777" w:rsidR="00777A41" w:rsidRDefault="008B1727">
            <w:pPr>
              <w:pStyle w:val="Table04Row"/>
            </w:pPr>
            <w:r>
              <w:t>Order other than cl. 1 &amp; 2: 11 Feb 2017 (see cl. 2(b))</w:t>
            </w:r>
          </w:p>
        </w:tc>
      </w:tr>
      <w:tr w:rsidR="00777A41" w14:paraId="27C53385" w14:textId="77777777">
        <w:trPr>
          <w:cantSplit/>
          <w:jc w:val="center"/>
        </w:trPr>
        <w:tc>
          <w:tcPr>
            <w:tcW w:w="4253" w:type="dxa"/>
          </w:tcPr>
          <w:p w14:paraId="248F8A7E" w14:textId="77777777" w:rsidR="00777A41" w:rsidRDefault="008B1727">
            <w:pPr>
              <w:pStyle w:val="Table04Row"/>
            </w:pPr>
            <w:r>
              <w:t>Conservation and Land Management (Excision from State Forest) Order (No. 4) 2017</w:t>
            </w:r>
          </w:p>
        </w:tc>
        <w:tc>
          <w:tcPr>
            <w:tcW w:w="1418" w:type="dxa"/>
          </w:tcPr>
          <w:p w14:paraId="31C0BE85" w14:textId="77777777" w:rsidR="00777A41" w:rsidRDefault="008B1727">
            <w:pPr>
              <w:pStyle w:val="Table04Row"/>
            </w:pPr>
            <w:r>
              <w:t>15 Sep 2017</w:t>
            </w:r>
            <w:r>
              <w:br/>
              <w:t>p. 4797</w:t>
            </w:r>
          </w:p>
        </w:tc>
        <w:tc>
          <w:tcPr>
            <w:tcW w:w="4536" w:type="dxa"/>
          </w:tcPr>
          <w:p w14:paraId="4A59B760" w14:textId="77777777" w:rsidR="00777A41" w:rsidRDefault="008B1727">
            <w:pPr>
              <w:pStyle w:val="Table04Row"/>
            </w:pPr>
            <w:r>
              <w:t>cl. 1 &amp; 2: 15 Sep 2017 (see cl. 2(a));</w:t>
            </w:r>
          </w:p>
          <w:p w14:paraId="6EDCCD84" w14:textId="77777777" w:rsidR="00777A41" w:rsidRDefault="008B1727">
            <w:pPr>
              <w:pStyle w:val="Table04Row"/>
            </w:pPr>
            <w:r>
              <w:t>Order other than cl. 1 &amp; 2: 16 Sep 2017 (see cl. 2(b))</w:t>
            </w:r>
          </w:p>
        </w:tc>
      </w:tr>
      <w:tr w:rsidR="00777A41" w14:paraId="09EFED70" w14:textId="77777777">
        <w:trPr>
          <w:cantSplit/>
          <w:jc w:val="center"/>
        </w:trPr>
        <w:tc>
          <w:tcPr>
            <w:tcW w:w="4253" w:type="dxa"/>
          </w:tcPr>
          <w:p w14:paraId="535644D1" w14:textId="77777777" w:rsidR="00777A41" w:rsidRDefault="008B1727">
            <w:pPr>
              <w:pStyle w:val="Table04Row"/>
            </w:pPr>
            <w:r>
              <w:t>Conservation and Land Management (Excision from State Forest) Order (No. 5) 2017</w:t>
            </w:r>
          </w:p>
        </w:tc>
        <w:tc>
          <w:tcPr>
            <w:tcW w:w="1418" w:type="dxa"/>
          </w:tcPr>
          <w:p w14:paraId="2F9AD50D" w14:textId="77777777" w:rsidR="00777A41" w:rsidRDefault="008B1727">
            <w:pPr>
              <w:pStyle w:val="Table04Row"/>
            </w:pPr>
            <w:r>
              <w:t>8 Dec 2017</w:t>
            </w:r>
            <w:r>
              <w:br/>
              <w:t>p. 5851</w:t>
            </w:r>
          </w:p>
        </w:tc>
        <w:tc>
          <w:tcPr>
            <w:tcW w:w="4536" w:type="dxa"/>
          </w:tcPr>
          <w:p w14:paraId="61EC265E" w14:textId="77777777" w:rsidR="00777A41" w:rsidRDefault="008B1727">
            <w:pPr>
              <w:pStyle w:val="Table04Row"/>
            </w:pPr>
            <w:r>
              <w:t>cl. 1 &amp; 2: 8 Dec 2017 (see cl. 2(a));</w:t>
            </w:r>
          </w:p>
          <w:p w14:paraId="3B88CB66" w14:textId="77777777" w:rsidR="00777A41" w:rsidRDefault="008B1727">
            <w:pPr>
              <w:pStyle w:val="Table04Row"/>
            </w:pPr>
            <w:r>
              <w:t>Order other than cl. 1 &amp; 2: 9 Dec 2017 (see cl. 2(b))</w:t>
            </w:r>
          </w:p>
        </w:tc>
      </w:tr>
      <w:tr w:rsidR="00777A41" w14:paraId="767E8199" w14:textId="77777777">
        <w:trPr>
          <w:cantSplit/>
          <w:jc w:val="center"/>
        </w:trPr>
        <w:tc>
          <w:tcPr>
            <w:tcW w:w="4253" w:type="dxa"/>
          </w:tcPr>
          <w:p w14:paraId="54748BF2" w14:textId="77777777" w:rsidR="00777A41" w:rsidRDefault="008B1727">
            <w:pPr>
              <w:pStyle w:val="Table04Row"/>
            </w:pPr>
            <w:r>
              <w:t>Conservation and Land Management (Excision from State Forest) Order (No. 1) 2018</w:t>
            </w:r>
          </w:p>
        </w:tc>
        <w:tc>
          <w:tcPr>
            <w:tcW w:w="1418" w:type="dxa"/>
          </w:tcPr>
          <w:p w14:paraId="1629ADD7" w14:textId="77777777" w:rsidR="00777A41" w:rsidRDefault="008B1727">
            <w:pPr>
              <w:pStyle w:val="Table04Row"/>
            </w:pPr>
            <w:r>
              <w:t>6 Mar 2018</w:t>
            </w:r>
            <w:r>
              <w:br/>
              <w:t>p. 711</w:t>
            </w:r>
          </w:p>
        </w:tc>
        <w:tc>
          <w:tcPr>
            <w:tcW w:w="4536" w:type="dxa"/>
          </w:tcPr>
          <w:p w14:paraId="57FECC4C" w14:textId="77777777" w:rsidR="00777A41" w:rsidRDefault="008B1727">
            <w:pPr>
              <w:pStyle w:val="Table04Row"/>
            </w:pPr>
            <w:r>
              <w:t>cl. 1 &amp; 2: 6 Mar 2018 (see cl. 2(a));</w:t>
            </w:r>
          </w:p>
          <w:p w14:paraId="64F06C7A" w14:textId="77777777" w:rsidR="00777A41" w:rsidRDefault="008B1727">
            <w:pPr>
              <w:pStyle w:val="Table04Row"/>
            </w:pPr>
            <w:r>
              <w:t>Order other than cl. 1 &amp; 2: 7 Mar 2018 (see cl. 2(b))</w:t>
            </w:r>
          </w:p>
        </w:tc>
      </w:tr>
      <w:tr w:rsidR="00777A41" w14:paraId="7CE475AC" w14:textId="77777777">
        <w:trPr>
          <w:cantSplit/>
          <w:jc w:val="center"/>
        </w:trPr>
        <w:tc>
          <w:tcPr>
            <w:tcW w:w="4253" w:type="dxa"/>
          </w:tcPr>
          <w:p w14:paraId="6E3EBF65" w14:textId="77777777" w:rsidR="00777A41" w:rsidRDefault="008B1727">
            <w:pPr>
              <w:pStyle w:val="Table04Row"/>
            </w:pPr>
            <w:r>
              <w:t>Conservation and Land Management (Excision from State Forest) Order (No. 2) 2018</w:t>
            </w:r>
          </w:p>
        </w:tc>
        <w:tc>
          <w:tcPr>
            <w:tcW w:w="1418" w:type="dxa"/>
          </w:tcPr>
          <w:p w14:paraId="7841666C" w14:textId="77777777" w:rsidR="00777A41" w:rsidRDefault="008B1727">
            <w:pPr>
              <w:pStyle w:val="Table04Row"/>
            </w:pPr>
            <w:r>
              <w:t>9 Mar 2018</w:t>
            </w:r>
            <w:r>
              <w:br/>
              <w:t>p. 813</w:t>
            </w:r>
          </w:p>
        </w:tc>
        <w:tc>
          <w:tcPr>
            <w:tcW w:w="4536" w:type="dxa"/>
          </w:tcPr>
          <w:p w14:paraId="00032A42" w14:textId="77777777" w:rsidR="00777A41" w:rsidRDefault="008B1727">
            <w:pPr>
              <w:pStyle w:val="Table04Row"/>
            </w:pPr>
            <w:r>
              <w:t>cl. 1 &amp; 2: 9 Mar 2018 (see cl. 2(a));</w:t>
            </w:r>
          </w:p>
          <w:p w14:paraId="1478E48B" w14:textId="77777777" w:rsidR="00777A41" w:rsidRDefault="008B1727">
            <w:pPr>
              <w:pStyle w:val="Table04Row"/>
            </w:pPr>
            <w:r>
              <w:t>Order other than cl. 1 &amp; 2: 10 Mar 2018 (see cl. 2(b))</w:t>
            </w:r>
          </w:p>
        </w:tc>
      </w:tr>
      <w:tr w:rsidR="00777A41" w14:paraId="7622FB1D" w14:textId="77777777">
        <w:trPr>
          <w:cantSplit/>
          <w:jc w:val="center"/>
        </w:trPr>
        <w:tc>
          <w:tcPr>
            <w:tcW w:w="4253" w:type="dxa"/>
          </w:tcPr>
          <w:p w14:paraId="63833298" w14:textId="77777777" w:rsidR="00777A41" w:rsidRDefault="008B1727">
            <w:pPr>
              <w:pStyle w:val="Table04Row"/>
            </w:pPr>
            <w:r>
              <w:t>Conservation and Land Management (Excision from State Forest) Order (No. 1) 2020</w:t>
            </w:r>
          </w:p>
        </w:tc>
        <w:tc>
          <w:tcPr>
            <w:tcW w:w="1418" w:type="dxa"/>
          </w:tcPr>
          <w:p w14:paraId="3B38D10D" w14:textId="77777777" w:rsidR="00777A41" w:rsidRDefault="008B1727">
            <w:pPr>
              <w:pStyle w:val="Table04Row"/>
            </w:pPr>
            <w:r>
              <w:t>30 Jun 2020</w:t>
            </w:r>
            <w:r>
              <w:br/>
              <w:t>p. 2264</w:t>
            </w:r>
          </w:p>
        </w:tc>
        <w:tc>
          <w:tcPr>
            <w:tcW w:w="4536" w:type="dxa"/>
          </w:tcPr>
          <w:p w14:paraId="0DB8C5C7" w14:textId="77777777" w:rsidR="00777A41" w:rsidRDefault="008B1727">
            <w:pPr>
              <w:pStyle w:val="Table04Row"/>
            </w:pPr>
            <w:r>
              <w:t>cl. 1 &amp; 2: 30 Jun 2020 (see cl. 2(a));</w:t>
            </w:r>
          </w:p>
          <w:p w14:paraId="048825E8" w14:textId="77777777" w:rsidR="00777A41" w:rsidRDefault="008B1727">
            <w:pPr>
              <w:pStyle w:val="Table04Row"/>
            </w:pPr>
            <w:r>
              <w:t>Order other than cl. 1 &amp; 2: 1 Jul 2020 (see cl. 2(b))</w:t>
            </w:r>
          </w:p>
        </w:tc>
      </w:tr>
      <w:tr w:rsidR="00777A41" w14:paraId="21A240E4" w14:textId="77777777">
        <w:trPr>
          <w:cantSplit/>
          <w:jc w:val="center"/>
        </w:trPr>
        <w:tc>
          <w:tcPr>
            <w:tcW w:w="4253" w:type="dxa"/>
          </w:tcPr>
          <w:p w14:paraId="37086C77" w14:textId="77777777" w:rsidR="00777A41" w:rsidRDefault="008B1727">
            <w:pPr>
              <w:pStyle w:val="Table04Row"/>
            </w:pPr>
            <w:r>
              <w:t>Conservation and Land Management (Excision from State Forest) Order (No. 2) 2020</w:t>
            </w:r>
          </w:p>
        </w:tc>
        <w:tc>
          <w:tcPr>
            <w:tcW w:w="1418" w:type="dxa"/>
          </w:tcPr>
          <w:p w14:paraId="5935DE7B" w14:textId="77777777" w:rsidR="00777A41" w:rsidRDefault="008B1727">
            <w:pPr>
              <w:pStyle w:val="Table04Row"/>
            </w:pPr>
            <w:r>
              <w:t>28 Jul 2020</w:t>
            </w:r>
            <w:r>
              <w:br/>
              <w:t>p. 2446</w:t>
            </w:r>
          </w:p>
        </w:tc>
        <w:tc>
          <w:tcPr>
            <w:tcW w:w="4536" w:type="dxa"/>
          </w:tcPr>
          <w:p w14:paraId="02A4F8F1" w14:textId="77777777" w:rsidR="00777A41" w:rsidRDefault="008B1727">
            <w:pPr>
              <w:pStyle w:val="Table04Row"/>
            </w:pPr>
            <w:r>
              <w:t>cl. 1 &amp; 2: 28 Jul 2020 (see cl. 2(a));</w:t>
            </w:r>
          </w:p>
          <w:p w14:paraId="0DEEEA61" w14:textId="77777777" w:rsidR="00777A41" w:rsidRDefault="008B1727">
            <w:pPr>
              <w:pStyle w:val="Table04Row"/>
            </w:pPr>
            <w:r>
              <w:t>Order other than cl. 1 &amp; 2: 29 Jul 2020 (see cl. 2(b))</w:t>
            </w:r>
          </w:p>
        </w:tc>
      </w:tr>
      <w:tr w:rsidR="00777A41" w14:paraId="647842FD" w14:textId="77777777">
        <w:trPr>
          <w:cantSplit/>
          <w:jc w:val="center"/>
        </w:trPr>
        <w:tc>
          <w:tcPr>
            <w:tcW w:w="4253" w:type="dxa"/>
          </w:tcPr>
          <w:p w14:paraId="68A03767" w14:textId="77777777" w:rsidR="00777A41" w:rsidRDefault="008B1727">
            <w:pPr>
              <w:pStyle w:val="Table04Row"/>
            </w:pPr>
            <w:r>
              <w:t>Conservation and Land Management (Excision from State Forest) Order (No. 1) 2021</w:t>
            </w:r>
          </w:p>
        </w:tc>
        <w:tc>
          <w:tcPr>
            <w:tcW w:w="1418" w:type="dxa"/>
          </w:tcPr>
          <w:p w14:paraId="657A5CAF" w14:textId="77777777" w:rsidR="00777A41" w:rsidRDefault="008B1727">
            <w:pPr>
              <w:pStyle w:val="Table04Row"/>
            </w:pPr>
            <w:r>
              <w:t>16 Jul 2021</w:t>
            </w:r>
            <w:r>
              <w:br/>
              <w:t>p. 3120</w:t>
            </w:r>
          </w:p>
        </w:tc>
        <w:tc>
          <w:tcPr>
            <w:tcW w:w="4536" w:type="dxa"/>
          </w:tcPr>
          <w:p w14:paraId="22427F7E" w14:textId="77777777" w:rsidR="00777A41" w:rsidRDefault="008B1727">
            <w:pPr>
              <w:pStyle w:val="Table04Row"/>
            </w:pPr>
            <w:r>
              <w:t>cl. 1 &amp; 2: 16 Jul 2021 (see cl. 2(a));</w:t>
            </w:r>
          </w:p>
          <w:p w14:paraId="6C21B70C" w14:textId="77777777" w:rsidR="00777A41" w:rsidRDefault="008B1727">
            <w:pPr>
              <w:pStyle w:val="Table04Row"/>
            </w:pPr>
            <w:r>
              <w:t>Order other than cl. 1 &amp; 2: 17 Jul 2021 (see cl. 2(b))</w:t>
            </w:r>
          </w:p>
        </w:tc>
      </w:tr>
      <w:tr w:rsidR="00777A41" w14:paraId="1297666B" w14:textId="77777777">
        <w:trPr>
          <w:cantSplit/>
          <w:jc w:val="center"/>
        </w:trPr>
        <w:tc>
          <w:tcPr>
            <w:tcW w:w="4253" w:type="dxa"/>
          </w:tcPr>
          <w:p w14:paraId="74AED905" w14:textId="77777777" w:rsidR="00777A41" w:rsidRDefault="008B1727">
            <w:pPr>
              <w:pStyle w:val="Table04Row"/>
            </w:pPr>
            <w:r>
              <w:t>Conservation and Land Management (Excision from State Forest) Order (No. 1) 2022</w:t>
            </w:r>
          </w:p>
        </w:tc>
        <w:tc>
          <w:tcPr>
            <w:tcW w:w="1418" w:type="dxa"/>
          </w:tcPr>
          <w:p w14:paraId="72C89158" w14:textId="77777777" w:rsidR="00777A41" w:rsidRDefault="008B1727">
            <w:pPr>
              <w:pStyle w:val="Table04Row"/>
            </w:pPr>
            <w:r>
              <w:t>5 Apr 2022</w:t>
            </w:r>
            <w:r>
              <w:br/>
              <w:t>p. 2477</w:t>
            </w:r>
          </w:p>
        </w:tc>
        <w:tc>
          <w:tcPr>
            <w:tcW w:w="4536" w:type="dxa"/>
          </w:tcPr>
          <w:p w14:paraId="137CD8FA" w14:textId="77777777" w:rsidR="00777A41" w:rsidRDefault="008B1727">
            <w:pPr>
              <w:pStyle w:val="Table04Row"/>
            </w:pPr>
            <w:r>
              <w:t>cl. 1 &amp; 2: 5 Apr 2022 (see cl. 2(a));</w:t>
            </w:r>
          </w:p>
          <w:p w14:paraId="379CB9F9" w14:textId="77777777" w:rsidR="00777A41" w:rsidRDefault="008B1727">
            <w:pPr>
              <w:pStyle w:val="Table04Row"/>
            </w:pPr>
            <w:r>
              <w:t>Order other than cl. 1 &amp; 2: 6 Apr 2022 (see cl. 2(b))</w:t>
            </w:r>
          </w:p>
        </w:tc>
      </w:tr>
      <w:tr w:rsidR="00777A41" w14:paraId="2D15D27A" w14:textId="77777777">
        <w:trPr>
          <w:cantSplit/>
          <w:jc w:val="center"/>
        </w:trPr>
        <w:tc>
          <w:tcPr>
            <w:tcW w:w="4253" w:type="dxa"/>
          </w:tcPr>
          <w:p w14:paraId="5540CBFF" w14:textId="77777777" w:rsidR="00777A41" w:rsidRDefault="008B1727">
            <w:pPr>
              <w:pStyle w:val="Table04Row"/>
            </w:pPr>
            <w:r>
              <w:t>Conservation and Land Management (Excision from State Forest) Order (No. 2) 2022</w:t>
            </w:r>
          </w:p>
        </w:tc>
        <w:tc>
          <w:tcPr>
            <w:tcW w:w="1418" w:type="dxa"/>
          </w:tcPr>
          <w:p w14:paraId="31DEC729" w14:textId="77777777" w:rsidR="00777A41" w:rsidRDefault="008B1727">
            <w:pPr>
              <w:pStyle w:val="Table04Row"/>
            </w:pPr>
            <w:r>
              <w:t>27 Jan 2023</w:t>
            </w:r>
            <w:r>
              <w:br/>
              <w:t>p. 81</w:t>
            </w:r>
          </w:p>
        </w:tc>
        <w:tc>
          <w:tcPr>
            <w:tcW w:w="4536" w:type="dxa"/>
          </w:tcPr>
          <w:p w14:paraId="4A8B3B59" w14:textId="77777777" w:rsidR="00777A41" w:rsidRDefault="008B1727">
            <w:pPr>
              <w:pStyle w:val="Table04Row"/>
            </w:pPr>
            <w:r>
              <w:t>cl. 1 &amp; 2: 27 Jan 2023 (see cl. 2(a));</w:t>
            </w:r>
          </w:p>
          <w:p w14:paraId="5A709BCC" w14:textId="77777777" w:rsidR="00777A41" w:rsidRDefault="008B1727">
            <w:pPr>
              <w:pStyle w:val="Table04Row"/>
            </w:pPr>
            <w:r>
              <w:t>Order other than cl. 1 &amp; 2: 28 Jan 2023 (see cl. 2(b))</w:t>
            </w:r>
          </w:p>
        </w:tc>
      </w:tr>
      <w:tr w:rsidR="00777A41" w14:paraId="215C8C98" w14:textId="77777777">
        <w:trPr>
          <w:cantSplit/>
          <w:jc w:val="center"/>
        </w:trPr>
        <w:tc>
          <w:tcPr>
            <w:tcW w:w="4253" w:type="dxa"/>
          </w:tcPr>
          <w:p w14:paraId="39386557" w14:textId="77777777" w:rsidR="00777A41" w:rsidRDefault="008B1727">
            <w:pPr>
              <w:pStyle w:val="Table04Row"/>
            </w:pPr>
            <w:r>
              <w:t>Conservation and Land Management (Excision from State Forest) Order (No. 3) 2022</w:t>
            </w:r>
          </w:p>
        </w:tc>
        <w:tc>
          <w:tcPr>
            <w:tcW w:w="1418" w:type="dxa"/>
          </w:tcPr>
          <w:p w14:paraId="43949E56" w14:textId="77777777" w:rsidR="00777A41" w:rsidRDefault="008B1727">
            <w:pPr>
              <w:pStyle w:val="Table04Row"/>
            </w:pPr>
            <w:r>
              <w:t>14 Mar 2023</w:t>
            </w:r>
            <w:r>
              <w:br/>
              <w:t>p. 531</w:t>
            </w:r>
            <w:r>
              <w:br/>
              <w:t>(correction 4 Apr 2023 p. 681)</w:t>
            </w:r>
          </w:p>
        </w:tc>
        <w:tc>
          <w:tcPr>
            <w:tcW w:w="4536" w:type="dxa"/>
          </w:tcPr>
          <w:p w14:paraId="378B1A04" w14:textId="77777777" w:rsidR="00777A41" w:rsidRDefault="008B1727">
            <w:pPr>
              <w:pStyle w:val="Table04Row"/>
            </w:pPr>
            <w:r>
              <w:t>cl. 1 &amp; 2: 14 Mar 2023 (see cl. 2(a));</w:t>
            </w:r>
          </w:p>
          <w:p w14:paraId="6E71DDF2" w14:textId="77777777" w:rsidR="00777A41" w:rsidRDefault="008B1727">
            <w:pPr>
              <w:pStyle w:val="Table04Row"/>
            </w:pPr>
            <w:r>
              <w:t>Order other than cl. 1 &amp; 2: 15 Mar 2023 (see cl. 2(b))</w:t>
            </w:r>
          </w:p>
        </w:tc>
      </w:tr>
      <w:tr w:rsidR="00777A41" w14:paraId="21D1A15E" w14:textId="77777777">
        <w:trPr>
          <w:cantSplit/>
          <w:jc w:val="center"/>
        </w:trPr>
        <w:tc>
          <w:tcPr>
            <w:tcW w:w="4253" w:type="dxa"/>
          </w:tcPr>
          <w:p w14:paraId="768A6A79" w14:textId="77777777" w:rsidR="00777A41" w:rsidRDefault="008B1727">
            <w:pPr>
              <w:pStyle w:val="Table04Row"/>
            </w:pPr>
            <w:r>
              <w:rPr>
                <w:color w:val="FF0000"/>
              </w:rPr>
              <w:t>Conservation and Land Management (Excision from State Forest) Order (No. 1) 2023</w:t>
            </w:r>
          </w:p>
        </w:tc>
        <w:tc>
          <w:tcPr>
            <w:tcW w:w="1418" w:type="dxa"/>
          </w:tcPr>
          <w:p w14:paraId="37239A32" w14:textId="77777777" w:rsidR="00777A41" w:rsidRDefault="008B1727">
            <w:pPr>
              <w:pStyle w:val="Table04Row"/>
              <w:rPr>
                <w:color w:val="FF0000"/>
              </w:rPr>
            </w:pPr>
            <w:r>
              <w:rPr>
                <w:color w:val="FF0000"/>
              </w:rPr>
              <w:t>1 Mar 2024</w:t>
            </w:r>
            <w:r>
              <w:rPr>
                <w:color w:val="FF0000"/>
              </w:rPr>
              <w:br/>
              <w:t>p. 445</w:t>
            </w:r>
          </w:p>
        </w:tc>
        <w:tc>
          <w:tcPr>
            <w:tcW w:w="4536" w:type="dxa"/>
          </w:tcPr>
          <w:p w14:paraId="6BDF3BEA" w14:textId="77777777" w:rsidR="00777A41" w:rsidRDefault="008B1727">
            <w:pPr>
              <w:pStyle w:val="Table04Row"/>
            </w:pPr>
            <w:r>
              <w:rPr>
                <w:color w:val="FF0000"/>
              </w:rPr>
              <w:t>cl. 1 &amp; 2: 1 Mar 2024 (see cl. 2(a));</w:t>
            </w:r>
          </w:p>
          <w:p w14:paraId="6E0A7259" w14:textId="77777777" w:rsidR="00777A41" w:rsidRDefault="008B1727">
            <w:pPr>
              <w:pStyle w:val="Table04Row"/>
            </w:pPr>
            <w:r>
              <w:rPr>
                <w:color w:val="FF0000"/>
              </w:rPr>
              <w:t>Order other than cl. 1 &amp; 2: 2 Mar 2024 (see cl. 2(b))</w:t>
            </w:r>
          </w:p>
        </w:tc>
      </w:tr>
      <w:tr w:rsidR="00777A41" w14:paraId="5F77AACB" w14:textId="77777777">
        <w:trPr>
          <w:cantSplit/>
          <w:jc w:val="center"/>
        </w:trPr>
        <w:tc>
          <w:tcPr>
            <w:tcW w:w="10207" w:type="dxa"/>
            <w:gridSpan w:val="3"/>
          </w:tcPr>
          <w:p w14:paraId="02284F52" w14:textId="77777777" w:rsidR="00777A41" w:rsidRDefault="008B1727">
            <w:pPr>
              <w:pStyle w:val="Table04Row"/>
              <w:keepNext/>
            </w:pPr>
            <w:r>
              <w:rPr>
                <w:b/>
              </w:rPr>
              <w:t>Under s. 9 - Revocation/Abolition of State Forests -</w:t>
            </w:r>
          </w:p>
        </w:tc>
      </w:tr>
      <w:tr w:rsidR="00777A41" w14:paraId="1E0A24B6" w14:textId="77777777">
        <w:trPr>
          <w:cantSplit/>
          <w:jc w:val="center"/>
        </w:trPr>
        <w:tc>
          <w:tcPr>
            <w:tcW w:w="4253" w:type="dxa"/>
          </w:tcPr>
          <w:p w14:paraId="0CE01BD2" w14:textId="77777777" w:rsidR="00777A41" w:rsidRDefault="008B1727">
            <w:pPr>
              <w:pStyle w:val="Table04Row"/>
            </w:pPr>
            <w:r>
              <w:t>Revoke State Forest No. 1</w:t>
            </w:r>
          </w:p>
        </w:tc>
        <w:tc>
          <w:tcPr>
            <w:tcW w:w="1418" w:type="dxa"/>
          </w:tcPr>
          <w:p w14:paraId="0C980B41" w14:textId="77777777" w:rsidR="00777A41" w:rsidRDefault="008B1727">
            <w:pPr>
              <w:pStyle w:val="Table04Row"/>
            </w:pPr>
            <w:r>
              <w:t>14 Jun 1994</w:t>
            </w:r>
            <w:r>
              <w:br/>
              <w:t>p. 2439</w:t>
            </w:r>
          </w:p>
        </w:tc>
        <w:tc>
          <w:tcPr>
            <w:tcW w:w="4536" w:type="dxa"/>
          </w:tcPr>
          <w:p w14:paraId="3FF4666C" w14:textId="77777777" w:rsidR="00777A41" w:rsidRDefault="00777A41">
            <w:pPr>
              <w:pStyle w:val="Table04Row"/>
            </w:pPr>
          </w:p>
        </w:tc>
      </w:tr>
      <w:tr w:rsidR="00777A41" w14:paraId="2012E75E" w14:textId="77777777">
        <w:trPr>
          <w:cantSplit/>
          <w:jc w:val="center"/>
        </w:trPr>
        <w:tc>
          <w:tcPr>
            <w:tcW w:w="4253" w:type="dxa"/>
          </w:tcPr>
          <w:p w14:paraId="062F2E0A" w14:textId="77777777" w:rsidR="00777A41" w:rsidRDefault="008B1727">
            <w:pPr>
              <w:pStyle w:val="Table04Row"/>
            </w:pPr>
            <w:r>
              <w:t>Revoke State Forest No. 68</w:t>
            </w:r>
          </w:p>
        </w:tc>
        <w:tc>
          <w:tcPr>
            <w:tcW w:w="1418" w:type="dxa"/>
          </w:tcPr>
          <w:p w14:paraId="5B05F9E4" w14:textId="77777777" w:rsidR="00777A41" w:rsidRDefault="008B1727">
            <w:pPr>
              <w:pStyle w:val="Table04Row"/>
            </w:pPr>
            <w:r>
              <w:t>23 Sep 1994</w:t>
            </w:r>
            <w:r>
              <w:br/>
              <w:t>p. 4875</w:t>
            </w:r>
          </w:p>
        </w:tc>
        <w:tc>
          <w:tcPr>
            <w:tcW w:w="4536" w:type="dxa"/>
          </w:tcPr>
          <w:p w14:paraId="0F508BE1" w14:textId="77777777" w:rsidR="00777A41" w:rsidRDefault="00777A41">
            <w:pPr>
              <w:pStyle w:val="Table04Row"/>
            </w:pPr>
          </w:p>
        </w:tc>
      </w:tr>
      <w:tr w:rsidR="00777A41" w14:paraId="7A81AEBA" w14:textId="77777777">
        <w:trPr>
          <w:cantSplit/>
          <w:jc w:val="center"/>
        </w:trPr>
        <w:tc>
          <w:tcPr>
            <w:tcW w:w="4253" w:type="dxa"/>
          </w:tcPr>
          <w:p w14:paraId="1042D692" w14:textId="77777777" w:rsidR="00777A41" w:rsidRDefault="008B1727">
            <w:pPr>
              <w:pStyle w:val="Table04Row"/>
            </w:pPr>
            <w:r>
              <w:t>Conservation and Land Management (Abolition of State Forest) Order 1999 ‑ No. 38</w:t>
            </w:r>
          </w:p>
        </w:tc>
        <w:tc>
          <w:tcPr>
            <w:tcW w:w="1418" w:type="dxa"/>
          </w:tcPr>
          <w:p w14:paraId="6F2E5536" w14:textId="77777777" w:rsidR="00777A41" w:rsidRDefault="008B1727">
            <w:pPr>
              <w:pStyle w:val="Table04Row"/>
            </w:pPr>
            <w:r>
              <w:t>12 Nov 1999</w:t>
            </w:r>
            <w:r>
              <w:br/>
              <w:t>p. 5701</w:t>
            </w:r>
          </w:p>
        </w:tc>
        <w:tc>
          <w:tcPr>
            <w:tcW w:w="4536" w:type="dxa"/>
          </w:tcPr>
          <w:p w14:paraId="5F87DEF8" w14:textId="77777777" w:rsidR="00777A41" w:rsidRDefault="00777A41">
            <w:pPr>
              <w:pStyle w:val="Table04Row"/>
            </w:pPr>
          </w:p>
        </w:tc>
      </w:tr>
      <w:tr w:rsidR="00777A41" w14:paraId="71B1DF37" w14:textId="77777777">
        <w:trPr>
          <w:cantSplit/>
          <w:jc w:val="center"/>
        </w:trPr>
        <w:tc>
          <w:tcPr>
            <w:tcW w:w="4253" w:type="dxa"/>
          </w:tcPr>
          <w:p w14:paraId="5C18FF38" w14:textId="77777777" w:rsidR="00777A41" w:rsidRDefault="008B1727">
            <w:pPr>
              <w:pStyle w:val="Table04Row"/>
            </w:pPr>
            <w:r>
              <w:t>Conservation and Land Management (Abolition of State Forest) Order (No. 2) 1999 ‑ No. 70</w:t>
            </w:r>
          </w:p>
        </w:tc>
        <w:tc>
          <w:tcPr>
            <w:tcW w:w="1418" w:type="dxa"/>
          </w:tcPr>
          <w:p w14:paraId="4603E5AE" w14:textId="77777777" w:rsidR="00777A41" w:rsidRDefault="008B1727">
            <w:pPr>
              <w:pStyle w:val="Table04Row"/>
            </w:pPr>
            <w:r>
              <w:t>31 Dec 1999</w:t>
            </w:r>
            <w:r>
              <w:br/>
              <w:t>p. 7059</w:t>
            </w:r>
          </w:p>
        </w:tc>
        <w:tc>
          <w:tcPr>
            <w:tcW w:w="4536" w:type="dxa"/>
          </w:tcPr>
          <w:p w14:paraId="1E8F11FD" w14:textId="77777777" w:rsidR="00777A41" w:rsidRDefault="00777A41">
            <w:pPr>
              <w:pStyle w:val="Table04Row"/>
            </w:pPr>
          </w:p>
        </w:tc>
      </w:tr>
      <w:tr w:rsidR="00777A41" w14:paraId="73723F1A" w14:textId="77777777">
        <w:trPr>
          <w:cantSplit/>
          <w:jc w:val="center"/>
        </w:trPr>
        <w:tc>
          <w:tcPr>
            <w:tcW w:w="4253" w:type="dxa"/>
          </w:tcPr>
          <w:p w14:paraId="4FCD25AF" w14:textId="77777777" w:rsidR="00777A41" w:rsidRDefault="008B1727">
            <w:pPr>
              <w:pStyle w:val="Table04Row"/>
            </w:pPr>
            <w:r>
              <w:t>Conservation and Land Management (Abolition of State Forest) Order (No. 1) 2000 ‑ No. 69</w:t>
            </w:r>
          </w:p>
        </w:tc>
        <w:tc>
          <w:tcPr>
            <w:tcW w:w="1418" w:type="dxa"/>
          </w:tcPr>
          <w:p w14:paraId="0C2B8936" w14:textId="77777777" w:rsidR="00777A41" w:rsidRDefault="008B1727">
            <w:pPr>
              <w:pStyle w:val="Table04Row"/>
            </w:pPr>
            <w:r>
              <w:t>28 Apr 2000</w:t>
            </w:r>
            <w:r>
              <w:br/>
              <w:t>p. 2038‑9</w:t>
            </w:r>
          </w:p>
        </w:tc>
        <w:tc>
          <w:tcPr>
            <w:tcW w:w="4536" w:type="dxa"/>
          </w:tcPr>
          <w:p w14:paraId="7D3B9FE6" w14:textId="77777777" w:rsidR="00777A41" w:rsidRDefault="00777A41">
            <w:pPr>
              <w:pStyle w:val="Table04Row"/>
            </w:pPr>
          </w:p>
        </w:tc>
      </w:tr>
      <w:tr w:rsidR="00777A41" w14:paraId="317DE61E" w14:textId="77777777">
        <w:trPr>
          <w:cantSplit/>
          <w:jc w:val="center"/>
        </w:trPr>
        <w:tc>
          <w:tcPr>
            <w:tcW w:w="4253" w:type="dxa"/>
          </w:tcPr>
          <w:p w14:paraId="00EBAEBA" w14:textId="77777777" w:rsidR="00777A41" w:rsidRDefault="008B1727">
            <w:pPr>
              <w:pStyle w:val="Table04Row"/>
            </w:pPr>
            <w:r>
              <w:t>Conservation and Land Management (Abolition of State Forest) Order (No. 2) 2000 ‑ No. 20</w:t>
            </w:r>
          </w:p>
        </w:tc>
        <w:tc>
          <w:tcPr>
            <w:tcW w:w="1418" w:type="dxa"/>
          </w:tcPr>
          <w:p w14:paraId="6C9AC6CC" w14:textId="77777777" w:rsidR="00777A41" w:rsidRDefault="008B1727">
            <w:pPr>
              <w:pStyle w:val="Table04Row"/>
            </w:pPr>
            <w:r>
              <w:t>10 Nov 2000</w:t>
            </w:r>
            <w:r>
              <w:br/>
              <w:t>p. 6202</w:t>
            </w:r>
          </w:p>
        </w:tc>
        <w:tc>
          <w:tcPr>
            <w:tcW w:w="4536" w:type="dxa"/>
          </w:tcPr>
          <w:p w14:paraId="08C966EA" w14:textId="77777777" w:rsidR="00777A41" w:rsidRDefault="00777A41">
            <w:pPr>
              <w:pStyle w:val="Table04Row"/>
            </w:pPr>
          </w:p>
        </w:tc>
      </w:tr>
      <w:tr w:rsidR="00777A41" w14:paraId="1DD9749D" w14:textId="77777777">
        <w:trPr>
          <w:cantSplit/>
          <w:jc w:val="center"/>
        </w:trPr>
        <w:tc>
          <w:tcPr>
            <w:tcW w:w="4253" w:type="dxa"/>
          </w:tcPr>
          <w:p w14:paraId="45F1CED6" w14:textId="77777777" w:rsidR="00777A41" w:rsidRDefault="008B1727">
            <w:pPr>
              <w:pStyle w:val="Table04Row"/>
            </w:pPr>
            <w:r>
              <w:t>Conservation and Land Management (Revocation of State Forest) Order (No. 2) 2001 ‑ No. 42</w:t>
            </w:r>
          </w:p>
        </w:tc>
        <w:tc>
          <w:tcPr>
            <w:tcW w:w="1418" w:type="dxa"/>
          </w:tcPr>
          <w:p w14:paraId="6898BB96" w14:textId="77777777" w:rsidR="00777A41" w:rsidRDefault="008B1727">
            <w:pPr>
              <w:pStyle w:val="Table04Row"/>
            </w:pPr>
            <w:r>
              <w:t>12 Feb 2002</w:t>
            </w:r>
            <w:r>
              <w:br/>
              <w:t>p. 629</w:t>
            </w:r>
          </w:p>
        </w:tc>
        <w:tc>
          <w:tcPr>
            <w:tcW w:w="4536" w:type="dxa"/>
          </w:tcPr>
          <w:p w14:paraId="46614D26" w14:textId="77777777" w:rsidR="00777A41" w:rsidRDefault="00777A41">
            <w:pPr>
              <w:pStyle w:val="Table04Row"/>
            </w:pPr>
          </w:p>
        </w:tc>
      </w:tr>
      <w:tr w:rsidR="00777A41" w14:paraId="57F3F370" w14:textId="77777777">
        <w:trPr>
          <w:cantSplit/>
          <w:jc w:val="center"/>
        </w:trPr>
        <w:tc>
          <w:tcPr>
            <w:tcW w:w="4253" w:type="dxa"/>
          </w:tcPr>
          <w:p w14:paraId="3A5B5B4A" w14:textId="77777777" w:rsidR="00777A41" w:rsidRDefault="008B1727">
            <w:pPr>
              <w:pStyle w:val="Table04Row"/>
            </w:pPr>
            <w:r>
              <w:t>Conservation and Land Management (Abolition of State Forest) Order (No. 1) 2002 ‑ No. 69</w:t>
            </w:r>
          </w:p>
        </w:tc>
        <w:tc>
          <w:tcPr>
            <w:tcW w:w="1418" w:type="dxa"/>
          </w:tcPr>
          <w:p w14:paraId="5DC9FED2" w14:textId="77777777" w:rsidR="00777A41" w:rsidRDefault="008B1727">
            <w:pPr>
              <w:pStyle w:val="Table04Row"/>
            </w:pPr>
            <w:r>
              <w:t>31 May 2002</w:t>
            </w:r>
            <w:r>
              <w:br/>
              <w:t>p. 2661</w:t>
            </w:r>
          </w:p>
        </w:tc>
        <w:tc>
          <w:tcPr>
            <w:tcW w:w="4536" w:type="dxa"/>
          </w:tcPr>
          <w:p w14:paraId="2941AF6F" w14:textId="77777777" w:rsidR="00777A41" w:rsidRDefault="00777A41">
            <w:pPr>
              <w:pStyle w:val="Table04Row"/>
            </w:pPr>
          </w:p>
        </w:tc>
      </w:tr>
      <w:tr w:rsidR="00777A41" w14:paraId="76774F75" w14:textId="77777777">
        <w:trPr>
          <w:cantSplit/>
          <w:jc w:val="center"/>
        </w:trPr>
        <w:tc>
          <w:tcPr>
            <w:tcW w:w="4253" w:type="dxa"/>
          </w:tcPr>
          <w:p w14:paraId="44CEFFC8" w14:textId="77777777" w:rsidR="00777A41" w:rsidRDefault="008B1727">
            <w:pPr>
              <w:pStyle w:val="Table04Row"/>
            </w:pPr>
            <w:r>
              <w:t>Conservation and Land Management (Abolition of State Forest) Order (No. 1) 2003 ‑ Nos. 29 &amp; 49</w:t>
            </w:r>
          </w:p>
        </w:tc>
        <w:tc>
          <w:tcPr>
            <w:tcW w:w="1418" w:type="dxa"/>
          </w:tcPr>
          <w:p w14:paraId="54376B4E" w14:textId="77777777" w:rsidR="00777A41" w:rsidRDefault="008B1727">
            <w:pPr>
              <w:pStyle w:val="Table04Row"/>
            </w:pPr>
            <w:r>
              <w:t>28 Oct 2003</w:t>
            </w:r>
            <w:r>
              <w:br/>
              <w:t>p. 4533</w:t>
            </w:r>
          </w:p>
        </w:tc>
        <w:tc>
          <w:tcPr>
            <w:tcW w:w="4536" w:type="dxa"/>
          </w:tcPr>
          <w:p w14:paraId="6D1C6C65" w14:textId="77777777" w:rsidR="00777A41" w:rsidRDefault="00777A41">
            <w:pPr>
              <w:pStyle w:val="Table04Row"/>
            </w:pPr>
          </w:p>
        </w:tc>
      </w:tr>
      <w:tr w:rsidR="00777A41" w14:paraId="423C56BC" w14:textId="77777777">
        <w:trPr>
          <w:cantSplit/>
          <w:jc w:val="center"/>
        </w:trPr>
        <w:tc>
          <w:tcPr>
            <w:tcW w:w="4253" w:type="dxa"/>
          </w:tcPr>
          <w:p w14:paraId="5A302394" w14:textId="77777777" w:rsidR="00777A41" w:rsidRDefault="008B1727">
            <w:pPr>
              <w:pStyle w:val="Table04Row"/>
            </w:pPr>
            <w:r>
              <w:lastRenderedPageBreak/>
              <w:t>Conservation and Land Management (Revocation of State Forest) Order (No. 2) 2007 — No. 65</w:t>
            </w:r>
          </w:p>
        </w:tc>
        <w:tc>
          <w:tcPr>
            <w:tcW w:w="1418" w:type="dxa"/>
          </w:tcPr>
          <w:p w14:paraId="03D1CA26" w14:textId="77777777" w:rsidR="00777A41" w:rsidRDefault="008B1727">
            <w:pPr>
              <w:pStyle w:val="Table04Row"/>
            </w:pPr>
            <w:r>
              <w:t>28 Sep 2007</w:t>
            </w:r>
            <w:r>
              <w:br/>
              <w:t>p. 4936‑7</w:t>
            </w:r>
          </w:p>
        </w:tc>
        <w:tc>
          <w:tcPr>
            <w:tcW w:w="4536" w:type="dxa"/>
          </w:tcPr>
          <w:p w14:paraId="2244BE11" w14:textId="77777777" w:rsidR="00777A41" w:rsidRDefault="00777A41">
            <w:pPr>
              <w:pStyle w:val="Table04Row"/>
            </w:pPr>
          </w:p>
        </w:tc>
      </w:tr>
      <w:tr w:rsidR="00777A41" w14:paraId="47E2D711" w14:textId="77777777">
        <w:trPr>
          <w:cantSplit/>
          <w:jc w:val="center"/>
        </w:trPr>
        <w:tc>
          <w:tcPr>
            <w:tcW w:w="10207" w:type="dxa"/>
            <w:gridSpan w:val="3"/>
          </w:tcPr>
          <w:p w14:paraId="1FD84BDB" w14:textId="77777777" w:rsidR="00777A41" w:rsidRDefault="008B1727">
            <w:pPr>
              <w:pStyle w:val="Table04Row"/>
              <w:keepNext/>
            </w:pPr>
            <w:r>
              <w:rPr>
                <w:b/>
              </w:rPr>
              <w:t>Under s. 10A - Parliamentary procedure in relation to changes to State forest -</w:t>
            </w:r>
          </w:p>
        </w:tc>
      </w:tr>
      <w:tr w:rsidR="00777A41" w14:paraId="7E8BA8C4" w14:textId="77777777">
        <w:trPr>
          <w:cantSplit/>
          <w:jc w:val="center"/>
        </w:trPr>
        <w:tc>
          <w:tcPr>
            <w:tcW w:w="4253" w:type="dxa"/>
          </w:tcPr>
          <w:p w14:paraId="64617E17" w14:textId="77777777" w:rsidR="00777A41" w:rsidRDefault="008B1727">
            <w:pPr>
              <w:pStyle w:val="Table04Row"/>
            </w:pPr>
            <w:r>
              <w:t>Conservation and Land Management (Changes to State Forest Nos. 25 and 26) Order 2021</w:t>
            </w:r>
          </w:p>
        </w:tc>
        <w:tc>
          <w:tcPr>
            <w:tcW w:w="1418" w:type="dxa"/>
          </w:tcPr>
          <w:p w14:paraId="0B2F2D2C" w14:textId="77777777" w:rsidR="00777A41" w:rsidRDefault="008B1727">
            <w:pPr>
              <w:pStyle w:val="Table04Row"/>
            </w:pPr>
            <w:r>
              <w:t>19 Nov 2021</w:t>
            </w:r>
            <w:r>
              <w:br/>
              <w:t>p. 5155‑6</w:t>
            </w:r>
          </w:p>
        </w:tc>
        <w:tc>
          <w:tcPr>
            <w:tcW w:w="4536" w:type="dxa"/>
          </w:tcPr>
          <w:p w14:paraId="2BE4AB48" w14:textId="77777777" w:rsidR="00777A41" w:rsidRDefault="008B1727">
            <w:pPr>
              <w:pStyle w:val="Table04Row"/>
            </w:pPr>
            <w:r>
              <w:t>19 Nov 2021 (see cl. 2)</w:t>
            </w:r>
          </w:p>
        </w:tc>
      </w:tr>
      <w:tr w:rsidR="00777A41" w14:paraId="635CA6BB" w14:textId="77777777">
        <w:trPr>
          <w:cantSplit/>
          <w:jc w:val="center"/>
        </w:trPr>
        <w:tc>
          <w:tcPr>
            <w:tcW w:w="4253" w:type="dxa"/>
          </w:tcPr>
          <w:p w14:paraId="4ED66F92" w14:textId="77777777" w:rsidR="00777A41" w:rsidRDefault="008B1727">
            <w:pPr>
              <w:pStyle w:val="Table04Row"/>
            </w:pPr>
            <w:r>
              <w:t>Conservation and Land Management (Changes to State Forest Nos. 51, 52 and 53) Order 2022</w:t>
            </w:r>
          </w:p>
        </w:tc>
        <w:tc>
          <w:tcPr>
            <w:tcW w:w="1418" w:type="dxa"/>
          </w:tcPr>
          <w:p w14:paraId="1383245C" w14:textId="77777777" w:rsidR="00777A41" w:rsidRDefault="008B1727">
            <w:pPr>
              <w:pStyle w:val="Table04Row"/>
            </w:pPr>
            <w:r>
              <w:t>14 Jan 2022</w:t>
            </w:r>
            <w:r>
              <w:br/>
              <w:t>p. 84</w:t>
            </w:r>
          </w:p>
        </w:tc>
        <w:tc>
          <w:tcPr>
            <w:tcW w:w="4536" w:type="dxa"/>
          </w:tcPr>
          <w:p w14:paraId="29169B9D" w14:textId="77777777" w:rsidR="00777A41" w:rsidRDefault="008B1727">
            <w:pPr>
              <w:pStyle w:val="Table04Row"/>
            </w:pPr>
            <w:r>
              <w:t>14 Jan 2022 (see cl. 2)</w:t>
            </w:r>
          </w:p>
        </w:tc>
      </w:tr>
      <w:tr w:rsidR="00777A41" w14:paraId="52048D16" w14:textId="77777777">
        <w:trPr>
          <w:cantSplit/>
          <w:jc w:val="center"/>
        </w:trPr>
        <w:tc>
          <w:tcPr>
            <w:tcW w:w="10207" w:type="dxa"/>
            <w:gridSpan w:val="3"/>
          </w:tcPr>
          <w:p w14:paraId="747545D2" w14:textId="77777777" w:rsidR="00777A41" w:rsidRDefault="008B1727">
            <w:pPr>
              <w:pStyle w:val="Table04Row"/>
              <w:keepNext/>
            </w:pPr>
            <w:r>
              <w:rPr>
                <w:b/>
              </w:rPr>
              <w:t>Under s. 13 - Reservation of marine nature reserves and marine parks -</w:t>
            </w:r>
          </w:p>
        </w:tc>
      </w:tr>
      <w:tr w:rsidR="00777A41" w14:paraId="698EF27A" w14:textId="77777777">
        <w:trPr>
          <w:cantSplit/>
          <w:jc w:val="center"/>
        </w:trPr>
        <w:tc>
          <w:tcPr>
            <w:tcW w:w="4253" w:type="dxa"/>
          </w:tcPr>
          <w:p w14:paraId="13A57251" w14:textId="77777777" w:rsidR="00777A41" w:rsidRDefault="008B1727">
            <w:pPr>
              <w:pStyle w:val="Table04Row"/>
            </w:pPr>
            <w:r>
              <w:t>Marine Park Reserve No. 1</w:t>
            </w:r>
          </w:p>
        </w:tc>
        <w:tc>
          <w:tcPr>
            <w:tcW w:w="1418" w:type="dxa"/>
          </w:tcPr>
          <w:p w14:paraId="4D1F416D" w14:textId="77777777" w:rsidR="00777A41" w:rsidRDefault="008B1727">
            <w:pPr>
              <w:pStyle w:val="Table04Row"/>
            </w:pPr>
            <w:r>
              <w:t>28 Sep 1990</w:t>
            </w:r>
            <w:r>
              <w:br/>
              <w:t>p. 4999</w:t>
            </w:r>
          </w:p>
        </w:tc>
        <w:tc>
          <w:tcPr>
            <w:tcW w:w="4536" w:type="dxa"/>
          </w:tcPr>
          <w:p w14:paraId="431DCEAF" w14:textId="77777777" w:rsidR="00777A41" w:rsidRDefault="00777A41">
            <w:pPr>
              <w:pStyle w:val="Table04Row"/>
            </w:pPr>
          </w:p>
        </w:tc>
      </w:tr>
      <w:tr w:rsidR="00777A41" w14:paraId="42304FE3" w14:textId="77777777">
        <w:trPr>
          <w:cantSplit/>
          <w:jc w:val="center"/>
        </w:trPr>
        <w:tc>
          <w:tcPr>
            <w:tcW w:w="4253" w:type="dxa"/>
          </w:tcPr>
          <w:p w14:paraId="2BF92988" w14:textId="77777777" w:rsidR="00777A41" w:rsidRDefault="008B1727">
            <w:pPr>
              <w:pStyle w:val="Table04Row"/>
            </w:pPr>
            <w:r>
              <w:t>Ningaloo Marine Park</w:t>
            </w:r>
          </w:p>
        </w:tc>
        <w:tc>
          <w:tcPr>
            <w:tcW w:w="1418" w:type="dxa"/>
          </w:tcPr>
          <w:p w14:paraId="10BB1FE0" w14:textId="77777777" w:rsidR="00777A41" w:rsidRDefault="008B1727">
            <w:pPr>
              <w:pStyle w:val="Table04Row"/>
            </w:pPr>
            <w:r>
              <w:t>28 Sep 1990</w:t>
            </w:r>
            <w:r>
              <w:br/>
              <w:t>p. 4999</w:t>
            </w:r>
          </w:p>
        </w:tc>
        <w:tc>
          <w:tcPr>
            <w:tcW w:w="4536" w:type="dxa"/>
          </w:tcPr>
          <w:p w14:paraId="75C28334" w14:textId="77777777" w:rsidR="00777A41" w:rsidRDefault="00777A41">
            <w:pPr>
              <w:pStyle w:val="Table04Row"/>
            </w:pPr>
          </w:p>
        </w:tc>
      </w:tr>
      <w:tr w:rsidR="00777A41" w14:paraId="659F9DA0" w14:textId="77777777">
        <w:trPr>
          <w:cantSplit/>
          <w:jc w:val="center"/>
        </w:trPr>
        <w:tc>
          <w:tcPr>
            <w:tcW w:w="4253" w:type="dxa"/>
          </w:tcPr>
          <w:p w14:paraId="527583D1" w14:textId="77777777" w:rsidR="00777A41" w:rsidRDefault="008B1727">
            <w:pPr>
              <w:pStyle w:val="Table04Row"/>
            </w:pPr>
            <w:r>
              <w:t>Shark Bay Marine Park</w:t>
            </w:r>
          </w:p>
        </w:tc>
        <w:tc>
          <w:tcPr>
            <w:tcW w:w="1418" w:type="dxa"/>
          </w:tcPr>
          <w:p w14:paraId="014EC64A" w14:textId="77777777" w:rsidR="00777A41" w:rsidRDefault="008B1727">
            <w:pPr>
              <w:pStyle w:val="Table04Row"/>
            </w:pPr>
            <w:r>
              <w:t>30 Nov 1990</w:t>
            </w:r>
            <w:r>
              <w:br/>
              <w:t>p. 5898</w:t>
            </w:r>
          </w:p>
        </w:tc>
        <w:tc>
          <w:tcPr>
            <w:tcW w:w="4536" w:type="dxa"/>
          </w:tcPr>
          <w:p w14:paraId="4619C4CC" w14:textId="77777777" w:rsidR="00777A41" w:rsidRDefault="00777A41">
            <w:pPr>
              <w:pStyle w:val="Table04Row"/>
            </w:pPr>
          </w:p>
        </w:tc>
      </w:tr>
      <w:tr w:rsidR="00777A41" w14:paraId="3C0283AB" w14:textId="77777777">
        <w:trPr>
          <w:cantSplit/>
          <w:jc w:val="center"/>
        </w:trPr>
        <w:tc>
          <w:tcPr>
            <w:tcW w:w="4253" w:type="dxa"/>
          </w:tcPr>
          <w:p w14:paraId="376EEE6C" w14:textId="77777777" w:rsidR="00777A41" w:rsidRDefault="008B1727">
            <w:pPr>
              <w:pStyle w:val="Table04Row"/>
            </w:pPr>
            <w:r>
              <w:t>Jurien Bay Marine Park Order 2003</w:t>
            </w:r>
          </w:p>
        </w:tc>
        <w:tc>
          <w:tcPr>
            <w:tcW w:w="1418" w:type="dxa"/>
          </w:tcPr>
          <w:p w14:paraId="35BD8345" w14:textId="77777777" w:rsidR="00777A41" w:rsidRDefault="008B1727">
            <w:pPr>
              <w:pStyle w:val="Table04Row"/>
            </w:pPr>
            <w:r>
              <w:t>26 Aug 2003</w:t>
            </w:r>
            <w:r>
              <w:br/>
              <w:t>p. 3753‑5</w:t>
            </w:r>
          </w:p>
        </w:tc>
        <w:tc>
          <w:tcPr>
            <w:tcW w:w="4536" w:type="dxa"/>
          </w:tcPr>
          <w:p w14:paraId="4261C655" w14:textId="77777777" w:rsidR="00777A41" w:rsidRDefault="00777A41">
            <w:pPr>
              <w:pStyle w:val="Table04Row"/>
            </w:pPr>
          </w:p>
        </w:tc>
      </w:tr>
      <w:tr w:rsidR="00777A41" w14:paraId="77FCE9BF" w14:textId="77777777">
        <w:trPr>
          <w:cantSplit/>
          <w:jc w:val="center"/>
        </w:trPr>
        <w:tc>
          <w:tcPr>
            <w:tcW w:w="4253" w:type="dxa"/>
          </w:tcPr>
          <w:p w14:paraId="47821A53" w14:textId="77777777" w:rsidR="00777A41" w:rsidRDefault="008B1727">
            <w:pPr>
              <w:pStyle w:val="Table04Row"/>
            </w:pPr>
            <w:r>
              <w:t>Muiron Islands Marine Management Area Order 2004</w:t>
            </w:r>
          </w:p>
        </w:tc>
        <w:tc>
          <w:tcPr>
            <w:tcW w:w="1418" w:type="dxa"/>
          </w:tcPr>
          <w:p w14:paraId="6538CEDF" w14:textId="77777777" w:rsidR="00777A41" w:rsidRDefault="008B1727">
            <w:pPr>
              <w:pStyle w:val="Table04Row"/>
            </w:pPr>
            <w:r>
              <w:t>30 Nov 2004</w:t>
            </w:r>
            <w:r>
              <w:br/>
              <w:t>p. 5481‑3</w:t>
            </w:r>
          </w:p>
        </w:tc>
        <w:tc>
          <w:tcPr>
            <w:tcW w:w="4536" w:type="dxa"/>
          </w:tcPr>
          <w:p w14:paraId="4F65305B" w14:textId="77777777" w:rsidR="00777A41" w:rsidRDefault="008B1727">
            <w:pPr>
              <w:pStyle w:val="Table04Row"/>
            </w:pPr>
            <w:r>
              <w:t>30 Nov 2004</w:t>
            </w:r>
          </w:p>
        </w:tc>
      </w:tr>
      <w:tr w:rsidR="00777A41" w14:paraId="627EEB1F" w14:textId="77777777">
        <w:trPr>
          <w:cantSplit/>
          <w:jc w:val="center"/>
        </w:trPr>
        <w:tc>
          <w:tcPr>
            <w:tcW w:w="4253" w:type="dxa"/>
          </w:tcPr>
          <w:p w14:paraId="3CA04AA9" w14:textId="77777777" w:rsidR="00777A41" w:rsidRDefault="008B1727">
            <w:pPr>
              <w:pStyle w:val="Table04Row"/>
            </w:pPr>
            <w:r>
              <w:t>Ningaloo Marine Park (Alteration of Boundaries) Order 2004</w:t>
            </w:r>
          </w:p>
        </w:tc>
        <w:tc>
          <w:tcPr>
            <w:tcW w:w="1418" w:type="dxa"/>
          </w:tcPr>
          <w:p w14:paraId="6C5CFC0D" w14:textId="77777777" w:rsidR="00777A41" w:rsidRDefault="008B1727">
            <w:pPr>
              <w:pStyle w:val="Table04Row"/>
            </w:pPr>
            <w:r>
              <w:t>30 Nov 2004</w:t>
            </w:r>
            <w:r>
              <w:br/>
              <w:t>p. 5483‑6</w:t>
            </w:r>
          </w:p>
        </w:tc>
        <w:tc>
          <w:tcPr>
            <w:tcW w:w="4536" w:type="dxa"/>
          </w:tcPr>
          <w:p w14:paraId="463E6393" w14:textId="77777777" w:rsidR="00777A41" w:rsidRDefault="00777A41">
            <w:pPr>
              <w:pStyle w:val="Table04Row"/>
            </w:pPr>
          </w:p>
        </w:tc>
      </w:tr>
      <w:tr w:rsidR="00777A41" w14:paraId="0FF7CC4E" w14:textId="77777777">
        <w:trPr>
          <w:cantSplit/>
          <w:jc w:val="center"/>
        </w:trPr>
        <w:tc>
          <w:tcPr>
            <w:tcW w:w="4253" w:type="dxa"/>
          </w:tcPr>
          <w:p w14:paraId="3A0EF39B" w14:textId="77777777" w:rsidR="00777A41" w:rsidRDefault="008B1727">
            <w:pPr>
              <w:pStyle w:val="Table04Row"/>
            </w:pPr>
            <w:r>
              <w:t>Montebello Islands Marine Park Order 2004</w:t>
            </w:r>
          </w:p>
        </w:tc>
        <w:tc>
          <w:tcPr>
            <w:tcW w:w="1418" w:type="dxa"/>
          </w:tcPr>
          <w:p w14:paraId="6AA45800" w14:textId="77777777" w:rsidR="00777A41" w:rsidRDefault="008B1727">
            <w:pPr>
              <w:pStyle w:val="Table04Row"/>
            </w:pPr>
            <w:r>
              <w:t>10 Dec 2004</w:t>
            </w:r>
            <w:r>
              <w:br/>
              <w:t>p. 5983‑5</w:t>
            </w:r>
          </w:p>
        </w:tc>
        <w:tc>
          <w:tcPr>
            <w:tcW w:w="4536" w:type="dxa"/>
          </w:tcPr>
          <w:p w14:paraId="3DD0D7E9" w14:textId="77777777" w:rsidR="00777A41" w:rsidRDefault="00777A41">
            <w:pPr>
              <w:pStyle w:val="Table04Row"/>
            </w:pPr>
          </w:p>
        </w:tc>
      </w:tr>
      <w:tr w:rsidR="00777A41" w14:paraId="11454879" w14:textId="77777777">
        <w:trPr>
          <w:cantSplit/>
          <w:jc w:val="center"/>
        </w:trPr>
        <w:tc>
          <w:tcPr>
            <w:tcW w:w="4253" w:type="dxa"/>
          </w:tcPr>
          <w:p w14:paraId="30658AD4" w14:textId="77777777" w:rsidR="00777A41" w:rsidRDefault="008B1727">
            <w:pPr>
              <w:pStyle w:val="Table04Row"/>
            </w:pPr>
            <w:r>
              <w:t>Rowley Shoals Marine Park (Alteration of Boundaries) Order 2004</w:t>
            </w:r>
          </w:p>
        </w:tc>
        <w:tc>
          <w:tcPr>
            <w:tcW w:w="1418" w:type="dxa"/>
          </w:tcPr>
          <w:p w14:paraId="428BAD39" w14:textId="77777777" w:rsidR="00777A41" w:rsidRDefault="008B1727">
            <w:pPr>
              <w:pStyle w:val="Table04Row"/>
            </w:pPr>
            <w:r>
              <w:t>10 Dec 2004</w:t>
            </w:r>
            <w:r>
              <w:br/>
              <w:t>p. 5986‑8</w:t>
            </w:r>
          </w:p>
        </w:tc>
        <w:tc>
          <w:tcPr>
            <w:tcW w:w="4536" w:type="dxa"/>
          </w:tcPr>
          <w:p w14:paraId="0381451E" w14:textId="77777777" w:rsidR="00777A41" w:rsidRDefault="00777A41">
            <w:pPr>
              <w:pStyle w:val="Table04Row"/>
            </w:pPr>
          </w:p>
        </w:tc>
      </w:tr>
      <w:tr w:rsidR="00777A41" w14:paraId="76B52529" w14:textId="77777777">
        <w:trPr>
          <w:cantSplit/>
          <w:jc w:val="center"/>
        </w:trPr>
        <w:tc>
          <w:tcPr>
            <w:tcW w:w="4253" w:type="dxa"/>
          </w:tcPr>
          <w:p w14:paraId="29FA02C1" w14:textId="77777777" w:rsidR="00777A41" w:rsidRDefault="008B1727">
            <w:pPr>
              <w:pStyle w:val="Table04Row"/>
            </w:pPr>
            <w:r>
              <w:t>Barrow Island Marine Reserves Order 2004</w:t>
            </w:r>
          </w:p>
        </w:tc>
        <w:tc>
          <w:tcPr>
            <w:tcW w:w="1418" w:type="dxa"/>
          </w:tcPr>
          <w:p w14:paraId="774873D0" w14:textId="77777777" w:rsidR="00777A41" w:rsidRDefault="008B1727">
            <w:pPr>
              <w:pStyle w:val="Table04Row"/>
            </w:pPr>
            <w:r>
              <w:t>10 Dec 2004</w:t>
            </w:r>
            <w:r>
              <w:br/>
              <w:t>p. 5989‑93</w:t>
            </w:r>
          </w:p>
        </w:tc>
        <w:tc>
          <w:tcPr>
            <w:tcW w:w="4536" w:type="dxa"/>
          </w:tcPr>
          <w:p w14:paraId="318FDA44" w14:textId="77777777" w:rsidR="00777A41" w:rsidRDefault="00777A41">
            <w:pPr>
              <w:pStyle w:val="Table04Row"/>
            </w:pPr>
          </w:p>
        </w:tc>
      </w:tr>
      <w:tr w:rsidR="00777A41" w14:paraId="1D0D01D6" w14:textId="77777777">
        <w:trPr>
          <w:cantSplit/>
          <w:jc w:val="center"/>
        </w:trPr>
        <w:tc>
          <w:tcPr>
            <w:tcW w:w="4253" w:type="dxa"/>
          </w:tcPr>
          <w:p w14:paraId="1E5F9A85" w14:textId="77777777" w:rsidR="00777A41" w:rsidRDefault="008B1727">
            <w:pPr>
              <w:pStyle w:val="Table04Row"/>
            </w:pPr>
            <w:r>
              <w:t>Barrow Island Marine Reserves Amendment Order 2005</w:t>
            </w:r>
          </w:p>
        </w:tc>
        <w:tc>
          <w:tcPr>
            <w:tcW w:w="1418" w:type="dxa"/>
          </w:tcPr>
          <w:p w14:paraId="54B7A746" w14:textId="77777777" w:rsidR="00777A41" w:rsidRDefault="008B1727">
            <w:pPr>
              <w:pStyle w:val="Table04Row"/>
            </w:pPr>
            <w:r>
              <w:t>19 Jan 2007</w:t>
            </w:r>
            <w:r>
              <w:br/>
              <w:t>p. 138</w:t>
            </w:r>
          </w:p>
        </w:tc>
        <w:tc>
          <w:tcPr>
            <w:tcW w:w="4536" w:type="dxa"/>
          </w:tcPr>
          <w:p w14:paraId="249902CC" w14:textId="77777777" w:rsidR="00777A41" w:rsidRDefault="008B1727">
            <w:pPr>
              <w:pStyle w:val="Table04Row"/>
            </w:pPr>
            <w:r>
              <w:t>19 Jan 2007</w:t>
            </w:r>
          </w:p>
        </w:tc>
      </w:tr>
      <w:tr w:rsidR="00777A41" w14:paraId="18069211" w14:textId="77777777">
        <w:trPr>
          <w:cantSplit/>
          <w:jc w:val="center"/>
        </w:trPr>
        <w:tc>
          <w:tcPr>
            <w:tcW w:w="4253" w:type="dxa"/>
          </w:tcPr>
          <w:p w14:paraId="170C2B49" w14:textId="77777777" w:rsidR="00777A41" w:rsidRDefault="008B1727">
            <w:pPr>
              <w:pStyle w:val="Table04Row"/>
            </w:pPr>
            <w:r>
              <w:t>Walpole and Nornalup Inlets Marine Park Order 2009</w:t>
            </w:r>
          </w:p>
        </w:tc>
        <w:tc>
          <w:tcPr>
            <w:tcW w:w="1418" w:type="dxa"/>
          </w:tcPr>
          <w:p w14:paraId="48E5605E" w14:textId="77777777" w:rsidR="00777A41" w:rsidRDefault="008B1727">
            <w:pPr>
              <w:pStyle w:val="Table04Row"/>
            </w:pPr>
            <w:r>
              <w:t>8 May 2009</w:t>
            </w:r>
            <w:r>
              <w:br/>
              <w:t>p. 1525‑9</w:t>
            </w:r>
          </w:p>
        </w:tc>
        <w:tc>
          <w:tcPr>
            <w:tcW w:w="4536" w:type="dxa"/>
          </w:tcPr>
          <w:p w14:paraId="22AECF9D" w14:textId="77777777" w:rsidR="00777A41" w:rsidRDefault="008B1727">
            <w:pPr>
              <w:pStyle w:val="Table04Row"/>
            </w:pPr>
            <w:r>
              <w:t>cl. 1 &amp; 2: 8 May 2009 (see cl. 2(a));</w:t>
            </w:r>
          </w:p>
          <w:p w14:paraId="275F8F3B" w14:textId="77777777" w:rsidR="00777A41" w:rsidRDefault="008B1727">
            <w:pPr>
              <w:pStyle w:val="Table04Row"/>
            </w:pPr>
            <w:r>
              <w:t>Order other than cl. 1 &amp; 2: 9 May 2009 (see cl. 2(b))</w:t>
            </w:r>
          </w:p>
        </w:tc>
      </w:tr>
      <w:tr w:rsidR="00777A41" w14:paraId="30A7EF8C" w14:textId="77777777">
        <w:trPr>
          <w:cantSplit/>
          <w:jc w:val="center"/>
        </w:trPr>
        <w:tc>
          <w:tcPr>
            <w:tcW w:w="4253" w:type="dxa"/>
          </w:tcPr>
          <w:p w14:paraId="4F1E6287" w14:textId="77777777" w:rsidR="00777A41" w:rsidRDefault="008B1727">
            <w:pPr>
              <w:pStyle w:val="Table04Row"/>
            </w:pPr>
            <w:r>
              <w:t>Walpole and Nornalup Inlets Marine Park Amendment Order 2009</w:t>
            </w:r>
          </w:p>
        </w:tc>
        <w:tc>
          <w:tcPr>
            <w:tcW w:w="1418" w:type="dxa"/>
          </w:tcPr>
          <w:p w14:paraId="5BB6B267" w14:textId="77777777" w:rsidR="00777A41" w:rsidRDefault="008B1727">
            <w:pPr>
              <w:pStyle w:val="Table04Row"/>
            </w:pPr>
            <w:r>
              <w:t>1 Sep 2009</w:t>
            </w:r>
            <w:r>
              <w:br/>
              <w:t>p. 3396</w:t>
            </w:r>
          </w:p>
        </w:tc>
        <w:tc>
          <w:tcPr>
            <w:tcW w:w="4536" w:type="dxa"/>
          </w:tcPr>
          <w:p w14:paraId="0AE6FFB3" w14:textId="77777777" w:rsidR="00777A41" w:rsidRDefault="008B1727">
            <w:pPr>
              <w:pStyle w:val="Table04Row"/>
            </w:pPr>
            <w:r>
              <w:t>cl. 1 &amp; 2: 1 Sep 2009 (see cl. 2(a));</w:t>
            </w:r>
          </w:p>
          <w:p w14:paraId="5AEC272E" w14:textId="77777777" w:rsidR="00777A41" w:rsidRDefault="008B1727">
            <w:pPr>
              <w:pStyle w:val="Table04Row"/>
            </w:pPr>
            <w:r>
              <w:t>Order other than cl. 1&amp; 2: 2 Sep 2009 (see cl. 2(b))</w:t>
            </w:r>
          </w:p>
        </w:tc>
      </w:tr>
      <w:tr w:rsidR="00777A41" w14:paraId="2AC50355" w14:textId="77777777">
        <w:trPr>
          <w:cantSplit/>
          <w:jc w:val="center"/>
        </w:trPr>
        <w:tc>
          <w:tcPr>
            <w:tcW w:w="4253" w:type="dxa"/>
          </w:tcPr>
          <w:p w14:paraId="359D8D8D" w14:textId="77777777" w:rsidR="00777A41" w:rsidRDefault="008B1727">
            <w:pPr>
              <w:pStyle w:val="Table04Row"/>
            </w:pPr>
            <w:r>
              <w:t>Ngari Capes Marine Park Order 2012</w:t>
            </w:r>
          </w:p>
        </w:tc>
        <w:tc>
          <w:tcPr>
            <w:tcW w:w="1418" w:type="dxa"/>
          </w:tcPr>
          <w:p w14:paraId="784C1CD5" w14:textId="77777777" w:rsidR="00777A41" w:rsidRDefault="008B1727">
            <w:pPr>
              <w:pStyle w:val="Table04Row"/>
            </w:pPr>
            <w:r>
              <w:t>12 Jun 2012</w:t>
            </w:r>
            <w:r>
              <w:br/>
              <w:t>p. 2399‑411</w:t>
            </w:r>
          </w:p>
        </w:tc>
        <w:tc>
          <w:tcPr>
            <w:tcW w:w="4536" w:type="dxa"/>
          </w:tcPr>
          <w:p w14:paraId="1AFB0394" w14:textId="77777777" w:rsidR="00777A41" w:rsidRDefault="008B1727">
            <w:pPr>
              <w:pStyle w:val="Table04Row"/>
            </w:pPr>
            <w:r>
              <w:t>12 Jun 2012</w:t>
            </w:r>
          </w:p>
        </w:tc>
      </w:tr>
      <w:tr w:rsidR="00777A41" w14:paraId="16C06DEE" w14:textId="77777777">
        <w:trPr>
          <w:cantSplit/>
          <w:jc w:val="center"/>
        </w:trPr>
        <w:tc>
          <w:tcPr>
            <w:tcW w:w="4253" w:type="dxa"/>
          </w:tcPr>
          <w:p w14:paraId="631DA10E" w14:textId="77777777" w:rsidR="00777A41" w:rsidRDefault="008B1727">
            <w:pPr>
              <w:pStyle w:val="Table04Row"/>
            </w:pPr>
            <w:r>
              <w:t>Camden Sound Marine Park Order 2012</w:t>
            </w:r>
          </w:p>
        </w:tc>
        <w:tc>
          <w:tcPr>
            <w:tcW w:w="1418" w:type="dxa"/>
          </w:tcPr>
          <w:p w14:paraId="02B87360" w14:textId="77777777" w:rsidR="00777A41" w:rsidRDefault="008B1727">
            <w:pPr>
              <w:pStyle w:val="Table04Row"/>
            </w:pPr>
            <w:r>
              <w:t>19 Jun 2012</w:t>
            </w:r>
            <w:r>
              <w:br/>
              <w:t>p. 2643‑6</w:t>
            </w:r>
          </w:p>
        </w:tc>
        <w:tc>
          <w:tcPr>
            <w:tcW w:w="4536" w:type="dxa"/>
          </w:tcPr>
          <w:p w14:paraId="792EE2D1" w14:textId="77777777" w:rsidR="00777A41" w:rsidRDefault="008B1727">
            <w:pPr>
              <w:pStyle w:val="Table04Row"/>
            </w:pPr>
            <w:r>
              <w:t>19 Jun 2012</w:t>
            </w:r>
          </w:p>
        </w:tc>
      </w:tr>
      <w:tr w:rsidR="00777A41" w14:paraId="5F263BD1" w14:textId="77777777">
        <w:trPr>
          <w:cantSplit/>
          <w:jc w:val="center"/>
        </w:trPr>
        <w:tc>
          <w:tcPr>
            <w:tcW w:w="4253" w:type="dxa"/>
          </w:tcPr>
          <w:p w14:paraId="6F46138F" w14:textId="77777777" w:rsidR="00777A41" w:rsidRDefault="008B1727">
            <w:pPr>
              <w:pStyle w:val="Table04Row"/>
            </w:pPr>
            <w:r>
              <w:t>Eighty Mile Beach Marine Park Order 2013</w:t>
            </w:r>
          </w:p>
        </w:tc>
        <w:tc>
          <w:tcPr>
            <w:tcW w:w="1418" w:type="dxa"/>
          </w:tcPr>
          <w:p w14:paraId="6E693574" w14:textId="77777777" w:rsidR="00777A41" w:rsidRDefault="008B1727">
            <w:pPr>
              <w:pStyle w:val="Table04Row"/>
            </w:pPr>
            <w:r>
              <w:t>29 Jan 2013</w:t>
            </w:r>
            <w:r>
              <w:br/>
              <w:t>p. 325‑9</w:t>
            </w:r>
          </w:p>
        </w:tc>
        <w:tc>
          <w:tcPr>
            <w:tcW w:w="4536" w:type="dxa"/>
          </w:tcPr>
          <w:p w14:paraId="5534A18B" w14:textId="77777777" w:rsidR="00777A41" w:rsidRDefault="008B1727">
            <w:pPr>
              <w:pStyle w:val="Table04Row"/>
            </w:pPr>
            <w:r>
              <w:t>29 Jan 2013</w:t>
            </w:r>
          </w:p>
        </w:tc>
      </w:tr>
      <w:tr w:rsidR="00777A41" w14:paraId="01E65F18" w14:textId="77777777">
        <w:trPr>
          <w:cantSplit/>
          <w:jc w:val="center"/>
        </w:trPr>
        <w:tc>
          <w:tcPr>
            <w:tcW w:w="4253" w:type="dxa"/>
          </w:tcPr>
          <w:p w14:paraId="58D1B776" w14:textId="77777777" w:rsidR="00777A41" w:rsidRDefault="008B1727">
            <w:pPr>
              <w:pStyle w:val="Table04Row"/>
            </w:pPr>
            <w:r>
              <w:t>Eighty Mile Beach Marine Park (Alteration of Boundaries) Order 2016</w:t>
            </w:r>
          </w:p>
        </w:tc>
        <w:tc>
          <w:tcPr>
            <w:tcW w:w="1418" w:type="dxa"/>
          </w:tcPr>
          <w:p w14:paraId="00781159" w14:textId="77777777" w:rsidR="00777A41" w:rsidRDefault="008B1727">
            <w:pPr>
              <w:pStyle w:val="Table04Row"/>
            </w:pPr>
            <w:r>
              <w:t>8 Apr 2016</w:t>
            </w:r>
            <w:r>
              <w:br/>
              <w:t>p. 1104‑6</w:t>
            </w:r>
          </w:p>
        </w:tc>
        <w:tc>
          <w:tcPr>
            <w:tcW w:w="4536" w:type="dxa"/>
          </w:tcPr>
          <w:p w14:paraId="193E30E4" w14:textId="77777777" w:rsidR="00777A41" w:rsidRDefault="008B1727">
            <w:pPr>
              <w:pStyle w:val="Table04Row"/>
            </w:pPr>
            <w:r>
              <w:t>8 Apr 2016</w:t>
            </w:r>
          </w:p>
        </w:tc>
      </w:tr>
      <w:tr w:rsidR="00777A41" w14:paraId="220E1064" w14:textId="77777777">
        <w:trPr>
          <w:cantSplit/>
          <w:jc w:val="center"/>
        </w:trPr>
        <w:tc>
          <w:tcPr>
            <w:tcW w:w="4253" w:type="dxa"/>
          </w:tcPr>
          <w:p w14:paraId="7DDAC689" w14:textId="77777777" w:rsidR="00777A41" w:rsidRDefault="008B1727">
            <w:pPr>
              <w:pStyle w:val="Table04Row"/>
            </w:pPr>
            <w:r>
              <w:t>Yawuru Nagulagun / Roebuck Bay Marine Park Order 2016</w:t>
            </w:r>
          </w:p>
        </w:tc>
        <w:tc>
          <w:tcPr>
            <w:tcW w:w="1418" w:type="dxa"/>
          </w:tcPr>
          <w:p w14:paraId="4CFF81C6" w14:textId="77777777" w:rsidR="00777A41" w:rsidRDefault="008B1727">
            <w:pPr>
              <w:pStyle w:val="Table04Row"/>
            </w:pPr>
            <w:r>
              <w:t>4 Oct 2016</w:t>
            </w:r>
            <w:r>
              <w:br/>
              <w:t>p. 4246</w:t>
            </w:r>
          </w:p>
        </w:tc>
        <w:tc>
          <w:tcPr>
            <w:tcW w:w="4536" w:type="dxa"/>
          </w:tcPr>
          <w:p w14:paraId="012275CE" w14:textId="77777777" w:rsidR="00777A41" w:rsidRDefault="008B1727">
            <w:pPr>
              <w:pStyle w:val="Table04Row"/>
            </w:pPr>
            <w:r>
              <w:t>4 Oct 2016</w:t>
            </w:r>
          </w:p>
        </w:tc>
      </w:tr>
      <w:tr w:rsidR="00777A41" w14:paraId="464EF1D6" w14:textId="77777777">
        <w:trPr>
          <w:cantSplit/>
          <w:jc w:val="center"/>
        </w:trPr>
        <w:tc>
          <w:tcPr>
            <w:tcW w:w="4253" w:type="dxa"/>
          </w:tcPr>
          <w:p w14:paraId="10979AC8" w14:textId="77777777" w:rsidR="00777A41" w:rsidRDefault="008B1727">
            <w:pPr>
              <w:pStyle w:val="Table04Row"/>
            </w:pPr>
            <w:r>
              <w:t>Lalang‑garram/ Horizontal Falls Marine Park Order 2016</w:t>
            </w:r>
          </w:p>
        </w:tc>
        <w:tc>
          <w:tcPr>
            <w:tcW w:w="1418" w:type="dxa"/>
          </w:tcPr>
          <w:p w14:paraId="2319B074" w14:textId="77777777" w:rsidR="00777A41" w:rsidRDefault="008B1727">
            <w:pPr>
              <w:pStyle w:val="Table04Row"/>
            </w:pPr>
            <w:r>
              <w:t>22 Nov 2016</w:t>
            </w:r>
            <w:r>
              <w:br/>
              <w:t>p. 5237‑8</w:t>
            </w:r>
          </w:p>
        </w:tc>
        <w:tc>
          <w:tcPr>
            <w:tcW w:w="4536" w:type="dxa"/>
          </w:tcPr>
          <w:p w14:paraId="2B932068" w14:textId="77777777" w:rsidR="00777A41" w:rsidRDefault="008B1727">
            <w:pPr>
              <w:pStyle w:val="Table04Row"/>
            </w:pPr>
            <w:r>
              <w:t>22 Nov 2016</w:t>
            </w:r>
          </w:p>
        </w:tc>
      </w:tr>
      <w:tr w:rsidR="00777A41" w14:paraId="6DEDD459" w14:textId="77777777">
        <w:trPr>
          <w:cantSplit/>
          <w:jc w:val="center"/>
        </w:trPr>
        <w:tc>
          <w:tcPr>
            <w:tcW w:w="4253" w:type="dxa"/>
          </w:tcPr>
          <w:p w14:paraId="5DA07BD7" w14:textId="77777777" w:rsidR="00777A41" w:rsidRDefault="008B1727">
            <w:pPr>
              <w:pStyle w:val="Table04Row"/>
            </w:pPr>
            <w:r>
              <w:t>North Lalang‑garram Marine Park Order 2016</w:t>
            </w:r>
          </w:p>
        </w:tc>
        <w:tc>
          <w:tcPr>
            <w:tcW w:w="1418" w:type="dxa"/>
          </w:tcPr>
          <w:p w14:paraId="70BBC836" w14:textId="77777777" w:rsidR="00777A41" w:rsidRDefault="008B1727">
            <w:pPr>
              <w:pStyle w:val="Table04Row"/>
            </w:pPr>
            <w:r>
              <w:t>22 Nov 2016</w:t>
            </w:r>
            <w:r>
              <w:br/>
              <w:t>p. 5238</w:t>
            </w:r>
          </w:p>
        </w:tc>
        <w:tc>
          <w:tcPr>
            <w:tcW w:w="4536" w:type="dxa"/>
          </w:tcPr>
          <w:p w14:paraId="6EFCA90A" w14:textId="77777777" w:rsidR="00777A41" w:rsidRDefault="008B1727">
            <w:pPr>
              <w:pStyle w:val="Table04Row"/>
            </w:pPr>
            <w:r>
              <w:t>22 Nov 2016</w:t>
            </w:r>
          </w:p>
        </w:tc>
      </w:tr>
      <w:tr w:rsidR="00777A41" w14:paraId="6BB7E078" w14:textId="77777777">
        <w:trPr>
          <w:cantSplit/>
          <w:jc w:val="center"/>
        </w:trPr>
        <w:tc>
          <w:tcPr>
            <w:tcW w:w="4253" w:type="dxa"/>
          </w:tcPr>
          <w:p w14:paraId="57F853F1" w14:textId="77777777" w:rsidR="00777A41" w:rsidRDefault="008B1727">
            <w:pPr>
              <w:pStyle w:val="Table04Row"/>
            </w:pPr>
            <w:r>
              <w:t>North Kimberley Marine Park Order 2016</w:t>
            </w:r>
          </w:p>
        </w:tc>
        <w:tc>
          <w:tcPr>
            <w:tcW w:w="1418" w:type="dxa"/>
          </w:tcPr>
          <w:p w14:paraId="6CB916E5" w14:textId="77777777" w:rsidR="00777A41" w:rsidRDefault="008B1727">
            <w:pPr>
              <w:pStyle w:val="Table04Row"/>
            </w:pPr>
            <w:r>
              <w:t>16 Dec 2016</w:t>
            </w:r>
            <w:r>
              <w:br/>
              <w:t>p. 5722</w:t>
            </w:r>
          </w:p>
        </w:tc>
        <w:tc>
          <w:tcPr>
            <w:tcW w:w="4536" w:type="dxa"/>
          </w:tcPr>
          <w:p w14:paraId="13B040F0" w14:textId="77777777" w:rsidR="00777A41" w:rsidRDefault="008B1727">
            <w:pPr>
              <w:pStyle w:val="Table04Row"/>
            </w:pPr>
            <w:r>
              <w:t>16 Dec 2016</w:t>
            </w:r>
          </w:p>
        </w:tc>
      </w:tr>
      <w:tr w:rsidR="00777A41" w14:paraId="023FB317" w14:textId="77777777">
        <w:trPr>
          <w:cantSplit/>
          <w:jc w:val="center"/>
        </w:trPr>
        <w:tc>
          <w:tcPr>
            <w:tcW w:w="4253" w:type="dxa"/>
          </w:tcPr>
          <w:p w14:paraId="082B5F06" w14:textId="77777777" w:rsidR="00777A41" w:rsidRDefault="008B1727">
            <w:pPr>
              <w:pStyle w:val="Table04Row"/>
            </w:pPr>
            <w:r>
              <w:t>Yawuru Nagulagun / Roebuck Bay Marine Park (Alteration of Boundaries) Order 2017</w:t>
            </w:r>
          </w:p>
        </w:tc>
        <w:tc>
          <w:tcPr>
            <w:tcW w:w="1418" w:type="dxa"/>
          </w:tcPr>
          <w:p w14:paraId="02E90D60" w14:textId="77777777" w:rsidR="00777A41" w:rsidRDefault="008B1727">
            <w:pPr>
              <w:pStyle w:val="Table04Row"/>
            </w:pPr>
            <w:r>
              <w:t>14 Feb 2017</w:t>
            </w:r>
            <w:r>
              <w:br/>
              <w:t>p. 1313</w:t>
            </w:r>
          </w:p>
        </w:tc>
        <w:tc>
          <w:tcPr>
            <w:tcW w:w="4536" w:type="dxa"/>
          </w:tcPr>
          <w:p w14:paraId="41B2C516" w14:textId="77777777" w:rsidR="00777A41" w:rsidRDefault="008B1727">
            <w:pPr>
              <w:pStyle w:val="Table04Row"/>
            </w:pPr>
            <w:r>
              <w:t>14 Feb 2017 (see cl. 2)</w:t>
            </w:r>
          </w:p>
        </w:tc>
      </w:tr>
      <w:tr w:rsidR="00777A41" w14:paraId="0294DBB1" w14:textId="77777777">
        <w:trPr>
          <w:cantSplit/>
          <w:jc w:val="center"/>
        </w:trPr>
        <w:tc>
          <w:tcPr>
            <w:tcW w:w="4253" w:type="dxa"/>
          </w:tcPr>
          <w:p w14:paraId="60C63885" w14:textId="77777777" w:rsidR="00777A41" w:rsidRDefault="008B1727">
            <w:pPr>
              <w:pStyle w:val="Table04Row"/>
            </w:pPr>
            <w:r>
              <w:t>Lalang‑garram / Camden Sound Marine Park (Alteration of Boundaries) Order 2017</w:t>
            </w:r>
          </w:p>
        </w:tc>
        <w:tc>
          <w:tcPr>
            <w:tcW w:w="1418" w:type="dxa"/>
          </w:tcPr>
          <w:p w14:paraId="2F7324E1" w14:textId="77777777" w:rsidR="00777A41" w:rsidRDefault="008B1727">
            <w:pPr>
              <w:pStyle w:val="Table04Row"/>
            </w:pPr>
            <w:r>
              <w:t>14 Jul 2017</w:t>
            </w:r>
            <w:r>
              <w:br/>
              <w:t>p. 3955</w:t>
            </w:r>
          </w:p>
        </w:tc>
        <w:tc>
          <w:tcPr>
            <w:tcW w:w="4536" w:type="dxa"/>
          </w:tcPr>
          <w:p w14:paraId="6F5A9F0E" w14:textId="77777777" w:rsidR="00777A41" w:rsidRDefault="008B1727">
            <w:pPr>
              <w:pStyle w:val="Table04Row"/>
            </w:pPr>
            <w:r>
              <w:t>14 Jul 2017 (see cl. 2)</w:t>
            </w:r>
          </w:p>
        </w:tc>
      </w:tr>
      <w:tr w:rsidR="00777A41" w14:paraId="1075FAAA" w14:textId="77777777">
        <w:trPr>
          <w:cantSplit/>
          <w:jc w:val="center"/>
        </w:trPr>
        <w:tc>
          <w:tcPr>
            <w:tcW w:w="4253" w:type="dxa"/>
          </w:tcPr>
          <w:p w14:paraId="23BCD5AB" w14:textId="77777777" w:rsidR="00777A41" w:rsidRDefault="008B1727">
            <w:pPr>
              <w:pStyle w:val="Table04Row"/>
            </w:pPr>
            <w:r>
              <w:t>Lalang‑garram / Horizontal Falls Marine Park (Alteration of Boundaries) Order 2017</w:t>
            </w:r>
          </w:p>
        </w:tc>
        <w:tc>
          <w:tcPr>
            <w:tcW w:w="1418" w:type="dxa"/>
          </w:tcPr>
          <w:p w14:paraId="1E5DB5BA" w14:textId="77777777" w:rsidR="00777A41" w:rsidRDefault="008B1727">
            <w:pPr>
              <w:pStyle w:val="Table04Row"/>
            </w:pPr>
            <w:r>
              <w:t>14 Jul 2017</w:t>
            </w:r>
            <w:r>
              <w:br/>
              <w:t>p. 3956</w:t>
            </w:r>
          </w:p>
        </w:tc>
        <w:tc>
          <w:tcPr>
            <w:tcW w:w="4536" w:type="dxa"/>
          </w:tcPr>
          <w:p w14:paraId="0C115852" w14:textId="77777777" w:rsidR="00777A41" w:rsidRDefault="008B1727">
            <w:pPr>
              <w:pStyle w:val="Table04Row"/>
            </w:pPr>
            <w:r>
              <w:t>14 Jul 2017 (see cl. 2)</w:t>
            </w:r>
          </w:p>
        </w:tc>
      </w:tr>
      <w:tr w:rsidR="00777A41" w14:paraId="0E0C79C9" w14:textId="77777777">
        <w:trPr>
          <w:cantSplit/>
          <w:jc w:val="center"/>
        </w:trPr>
        <w:tc>
          <w:tcPr>
            <w:tcW w:w="4253" w:type="dxa"/>
          </w:tcPr>
          <w:p w14:paraId="191DFA11" w14:textId="77777777" w:rsidR="00777A41" w:rsidRDefault="008B1727">
            <w:pPr>
              <w:pStyle w:val="Table04Row"/>
            </w:pPr>
            <w:r>
              <w:lastRenderedPageBreak/>
              <w:t>North Lalang‑garram Marine Park (Alteration of Boundaries) Order 2016</w:t>
            </w:r>
          </w:p>
        </w:tc>
        <w:tc>
          <w:tcPr>
            <w:tcW w:w="1418" w:type="dxa"/>
          </w:tcPr>
          <w:p w14:paraId="2E0F1B65" w14:textId="77777777" w:rsidR="00777A41" w:rsidRDefault="008B1727">
            <w:pPr>
              <w:pStyle w:val="Table04Row"/>
            </w:pPr>
            <w:r>
              <w:t>14 Jul 2017</w:t>
            </w:r>
            <w:r>
              <w:br/>
              <w:t>p. 3956‑7</w:t>
            </w:r>
          </w:p>
        </w:tc>
        <w:tc>
          <w:tcPr>
            <w:tcW w:w="4536" w:type="dxa"/>
          </w:tcPr>
          <w:p w14:paraId="149AB488" w14:textId="77777777" w:rsidR="00777A41" w:rsidRDefault="008B1727">
            <w:pPr>
              <w:pStyle w:val="Table04Row"/>
            </w:pPr>
            <w:r>
              <w:t>14 Jul 2017 (see cl. 2)</w:t>
            </w:r>
          </w:p>
        </w:tc>
      </w:tr>
      <w:tr w:rsidR="00777A41" w14:paraId="29F005A3" w14:textId="77777777">
        <w:trPr>
          <w:cantSplit/>
          <w:jc w:val="center"/>
        </w:trPr>
        <w:tc>
          <w:tcPr>
            <w:tcW w:w="4253" w:type="dxa"/>
          </w:tcPr>
          <w:p w14:paraId="0FA8C63A" w14:textId="77777777" w:rsidR="00777A41" w:rsidRDefault="008B1727">
            <w:pPr>
              <w:pStyle w:val="Table04Row"/>
            </w:pPr>
            <w:r>
              <w:t>Eighty Mile Beach Marine Park (Alteration of Boundaries) Order 2017</w:t>
            </w:r>
          </w:p>
        </w:tc>
        <w:tc>
          <w:tcPr>
            <w:tcW w:w="1418" w:type="dxa"/>
          </w:tcPr>
          <w:p w14:paraId="58C94702" w14:textId="77777777" w:rsidR="00777A41" w:rsidRDefault="008B1727">
            <w:pPr>
              <w:pStyle w:val="Table04Row"/>
            </w:pPr>
            <w:r>
              <w:t>22 Sep 2017</w:t>
            </w:r>
            <w:r>
              <w:br/>
              <w:t>p. 4934‑5</w:t>
            </w:r>
          </w:p>
        </w:tc>
        <w:tc>
          <w:tcPr>
            <w:tcW w:w="4536" w:type="dxa"/>
          </w:tcPr>
          <w:p w14:paraId="3CB5EA73" w14:textId="77777777" w:rsidR="00777A41" w:rsidRDefault="008B1727">
            <w:pPr>
              <w:pStyle w:val="Table04Row"/>
            </w:pPr>
            <w:r>
              <w:t>22 Sep 2017 (see cl. 2)</w:t>
            </w:r>
          </w:p>
        </w:tc>
      </w:tr>
      <w:tr w:rsidR="00777A41" w14:paraId="52D12000" w14:textId="77777777">
        <w:trPr>
          <w:cantSplit/>
          <w:jc w:val="center"/>
        </w:trPr>
        <w:tc>
          <w:tcPr>
            <w:tcW w:w="4253" w:type="dxa"/>
          </w:tcPr>
          <w:p w14:paraId="7814F91B" w14:textId="77777777" w:rsidR="00777A41" w:rsidRDefault="008B1727">
            <w:pPr>
              <w:pStyle w:val="Table04Row"/>
            </w:pPr>
            <w:r>
              <w:t>Bardi Jawi Gaarra Marine Park Order 2022</w:t>
            </w:r>
          </w:p>
        </w:tc>
        <w:tc>
          <w:tcPr>
            <w:tcW w:w="1418" w:type="dxa"/>
          </w:tcPr>
          <w:p w14:paraId="57A5782B" w14:textId="77777777" w:rsidR="00777A41" w:rsidRDefault="008B1727">
            <w:pPr>
              <w:pStyle w:val="Table04Row"/>
            </w:pPr>
            <w:r>
              <w:t>5 Jul 2022</w:t>
            </w:r>
            <w:r>
              <w:br/>
              <w:t>p. 4074</w:t>
            </w:r>
          </w:p>
        </w:tc>
        <w:tc>
          <w:tcPr>
            <w:tcW w:w="4536" w:type="dxa"/>
          </w:tcPr>
          <w:p w14:paraId="01FFF11A" w14:textId="77777777" w:rsidR="00777A41" w:rsidRDefault="008B1727">
            <w:pPr>
              <w:pStyle w:val="Table04Row"/>
            </w:pPr>
            <w:r>
              <w:t>5 Jul 2022 (see cl. 2)</w:t>
            </w:r>
          </w:p>
        </w:tc>
      </w:tr>
      <w:tr w:rsidR="00777A41" w14:paraId="69A4BEA7" w14:textId="77777777">
        <w:trPr>
          <w:cantSplit/>
          <w:jc w:val="center"/>
        </w:trPr>
        <w:tc>
          <w:tcPr>
            <w:tcW w:w="4253" w:type="dxa"/>
          </w:tcPr>
          <w:p w14:paraId="3BC58AA0" w14:textId="77777777" w:rsidR="00777A41" w:rsidRDefault="008B1727">
            <w:pPr>
              <w:pStyle w:val="Table04Row"/>
            </w:pPr>
            <w:r>
              <w:t>Maiyalam Marine Park Order 2022</w:t>
            </w:r>
          </w:p>
        </w:tc>
        <w:tc>
          <w:tcPr>
            <w:tcW w:w="1418" w:type="dxa"/>
          </w:tcPr>
          <w:p w14:paraId="2463F8D0" w14:textId="77777777" w:rsidR="00777A41" w:rsidRDefault="008B1727">
            <w:pPr>
              <w:pStyle w:val="Table04Row"/>
            </w:pPr>
            <w:r>
              <w:t>5 Jul 2022</w:t>
            </w:r>
            <w:r>
              <w:br/>
              <w:t>p. 4075</w:t>
            </w:r>
          </w:p>
        </w:tc>
        <w:tc>
          <w:tcPr>
            <w:tcW w:w="4536" w:type="dxa"/>
          </w:tcPr>
          <w:p w14:paraId="2A4D117D" w14:textId="77777777" w:rsidR="00777A41" w:rsidRDefault="008B1727">
            <w:pPr>
              <w:pStyle w:val="Table04Row"/>
            </w:pPr>
            <w:r>
              <w:t>5 Jul 2022 (see cl. 2)</w:t>
            </w:r>
          </w:p>
        </w:tc>
      </w:tr>
      <w:tr w:rsidR="00777A41" w14:paraId="53D9232E" w14:textId="77777777">
        <w:trPr>
          <w:cantSplit/>
          <w:jc w:val="center"/>
        </w:trPr>
        <w:tc>
          <w:tcPr>
            <w:tcW w:w="4253" w:type="dxa"/>
          </w:tcPr>
          <w:p w14:paraId="7032E920" w14:textId="77777777" w:rsidR="00777A41" w:rsidRDefault="008B1727">
            <w:pPr>
              <w:pStyle w:val="Table04Row"/>
            </w:pPr>
            <w:r>
              <w:t>Mayala Marine Park Order 2022</w:t>
            </w:r>
          </w:p>
        </w:tc>
        <w:tc>
          <w:tcPr>
            <w:tcW w:w="1418" w:type="dxa"/>
          </w:tcPr>
          <w:p w14:paraId="6C26765F" w14:textId="77777777" w:rsidR="00777A41" w:rsidRDefault="008B1727">
            <w:pPr>
              <w:pStyle w:val="Table04Row"/>
            </w:pPr>
            <w:r>
              <w:t>5 Jul 2022</w:t>
            </w:r>
            <w:r>
              <w:br/>
              <w:t>p. 4076</w:t>
            </w:r>
          </w:p>
        </w:tc>
        <w:tc>
          <w:tcPr>
            <w:tcW w:w="4536" w:type="dxa"/>
          </w:tcPr>
          <w:p w14:paraId="1A97FD32" w14:textId="77777777" w:rsidR="00777A41" w:rsidRDefault="008B1727">
            <w:pPr>
              <w:pStyle w:val="Table04Row"/>
            </w:pPr>
            <w:r>
              <w:t>5 Jul 2022 (see cl. 2)</w:t>
            </w:r>
          </w:p>
        </w:tc>
      </w:tr>
      <w:tr w:rsidR="00777A41" w14:paraId="686AF2A7" w14:textId="77777777">
        <w:trPr>
          <w:cantSplit/>
          <w:jc w:val="center"/>
        </w:trPr>
        <w:tc>
          <w:tcPr>
            <w:tcW w:w="4253" w:type="dxa"/>
          </w:tcPr>
          <w:p w14:paraId="4C278882" w14:textId="77777777" w:rsidR="00777A41" w:rsidRDefault="008B1727">
            <w:pPr>
              <w:pStyle w:val="Table04Row"/>
            </w:pPr>
            <w:r>
              <w:t>Lalang‑gaddam Marine Park (Amalgamation) Order 2022</w:t>
            </w:r>
          </w:p>
        </w:tc>
        <w:tc>
          <w:tcPr>
            <w:tcW w:w="1418" w:type="dxa"/>
          </w:tcPr>
          <w:p w14:paraId="23ACB32D" w14:textId="77777777" w:rsidR="00777A41" w:rsidRDefault="008B1727">
            <w:pPr>
              <w:pStyle w:val="Table04Row"/>
            </w:pPr>
            <w:r>
              <w:t>26 Jul 2022</w:t>
            </w:r>
            <w:r>
              <w:br/>
              <w:t>p. 4253</w:t>
            </w:r>
          </w:p>
        </w:tc>
        <w:tc>
          <w:tcPr>
            <w:tcW w:w="4536" w:type="dxa"/>
          </w:tcPr>
          <w:p w14:paraId="336297EB" w14:textId="77777777" w:rsidR="00777A41" w:rsidRDefault="008B1727">
            <w:pPr>
              <w:pStyle w:val="Table04Row"/>
            </w:pPr>
            <w:r>
              <w:t>26 Jul 2022 (see cl. 2)</w:t>
            </w:r>
          </w:p>
        </w:tc>
      </w:tr>
      <w:tr w:rsidR="00777A41" w14:paraId="50713A84" w14:textId="77777777">
        <w:trPr>
          <w:cantSplit/>
          <w:jc w:val="center"/>
        </w:trPr>
        <w:tc>
          <w:tcPr>
            <w:tcW w:w="4253" w:type="dxa"/>
          </w:tcPr>
          <w:p w14:paraId="69EBDA2A" w14:textId="77777777" w:rsidR="00777A41" w:rsidRDefault="008B1727">
            <w:pPr>
              <w:pStyle w:val="Table04Row"/>
            </w:pPr>
            <w:r>
              <w:t>Yawuru Nagulagun / Roebuck Bay Marine Park (Alteration of Boundaries) Order 2023</w:t>
            </w:r>
          </w:p>
        </w:tc>
        <w:tc>
          <w:tcPr>
            <w:tcW w:w="1418" w:type="dxa"/>
          </w:tcPr>
          <w:p w14:paraId="181D73DF" w14:textId="77777777" w:rsidR="00777A41" w:rsidRDefault="008B1727">
            <w:pPr>
              <w:pStyle w:val="Table04Row"/>
            </w:pPr>
            <w:r>
              <w:t>4 Apr 2023</w:t>
            </w:r>
            <w:r>
              <w:br/>
              <w:t>p. 681</w:t>
            </w:r>
          </w:p>
        </w:tc>
        <w:tc>
          <w:tcPr>
            <w:tcW w:w="4536" w:type="dxa"/>
          </w:tcPr>
          <w:p w14:paraId="3CF2FA18" w14:textId="77777777" w:rsidR="00777A41" w:rsidRDefault="008B1727">
            <w:pPr>
              <w:pStyle w:val="Table04Row"/>
            </w:pPr>
            <w:r>
              <w:t>4 Apr 2023 (see cl. 2)</w:t>
            </w:r>
          </w:p>
        </w:tc>
      </w:tr>
      <w:tr w:rsidR="00777A41" w14:paraId="573686CD" w14:textId="77777777">
        <w:trPr>
          <w:cantSplit/>
          <w:jc w:val="center"/>
        </w:trPr>
        <w:tc>
          <w:tcPr>
            <w:tcW w:w="10207" w:type="dxa"/>
            <w:gridSpan w:val="3"/>
          </w:tcPr>
          <w:p w14:paraId="22DEC4F4" w14:textId="77777777" w:rsidR="00777A41" w:rsidRDefault="008B1727">
            <w:pPr>
              <w:pStyle w:val="Table04Row"/>
              <w:keepNext/>
            </w:pPr>
            <w:r>
              <w:rPr>
                <w:b/>
              </w:rPr>
              <w:t>Under s. 17 - Revocation of Timber Reserve</w:t>
            </w:r>
          </w:p>
        </w:tc>
      </w:tr>
      <w:tr w:rsidR="00777A41" w14:paraId="34055584" w14:textId="77777777">
        <w:trPr>
          <w:cantSplit/>
          <w:jc w:val="center"/>
        </w:trPr>
        <w:tc>
          <w:tcPr>
            <w:tcW w:w="4253" w:type="dxa"/>
          </w:tcPr>
          <w:p w14:paraId="61DE4F38" w14:textId="77777777" w:rsidR="00777A41" w:rsidRDefault="008B1727">
            <w:pPr>
              <w:pStyle w:val="Table04Row"/>
            </w:pPr>
            <w:r>
              <w:t>Conservation and Land Management (Revocation of Timber Reserve) Order (No. 1) 2010 ‑ Portion of Timber Reserve No. 60/25</w:t>
            </w:r>
          </w:p>
        </w:tc>
        <w:tc>
          <w:tcPr>
            <w:tcW w:w="1418" w:type="dxa"/>
          </w:tcPr>
          <w:p w14:paraId="28921500" w14:textId="77777777" w:rsidR="00777A41" w:rsidRDefault="008B1727">
            <w:pPr>
              <w:pStyle w:val="Table04Row"/>
            </w:pPr>
            <w:r>
              <w:t>23 Apr 2010</w:t>
            </w:r>
            <w:r>
              <w:br/>
              <w:t>p. 1526‑7</w:t>
            </w:r>
          </w:p>
        </w:tc>
        <w:tc>
          <w:tcPr>
            <w:tcW w:w="4536" w:type="dxa"/>
          </w:tcPr>
          <w:p w14:paraId="073C6BEF" w14:textId="77777777" w:rsidR="00777A41" w:rsidRDefault="008B1727">
            <w:pPr>
              <w:pStyle w:val="Table04Row"/>
            </w:pPr>
            <w:r>
              <w:t>23 Apr 2010</w:t>
            </w:r>
          </w:p>
        </w:tc>
      </w:tr>
      <w:tr w:rsidR="00777A41" w14:paraId="48338FAA" w14:textId="77777777">
        <w:trPr>
          <w:cantSplit/>
          <w:jc w:val="center"/>
        </w:trPr>
        <w:tc>
          <w:tcPr>
            <w:tcW w:w="4253" w:type="dxa"/>
          </w:tcPr>
          <w:p w14:paraId="4BAE6A71" w14:textId="77777777" w:rsidR="00777A41" w:rsidRDefault="008B1727">
            <w:pPr>
              <w:pStyle w:val="Table04Row"/>
            </w:pPr>
            <w:r>
              <w:t>Conservation and Land Management (Excision from Timber Reserve) Order (No. 1) 2011 ‑ Portion of Timber Reserve No. 170/25</w:t>
            </w:r>
          </w:p>
        </w:tc>
        <w:tc>
          <w:tcPr>
            <w:tcW w:w="1418" w:type="dxa"/>
          </w:tcPr>
          <w:p w14:paraId="7D364172" w14:textId="77777777" w:rsidR="00777A41" w:rsidRDefault="008B1727">
            <w:pPr>
              <w:pStyle w:val="Table04Row"/>
            </w:pPr>
            <w:r>
              <w:t>30 Aug 2011</w:t>
            </w:r>
            <w:r>
              <w:br/>
              <w:t>p. 3519</w:t>
            </w:r>
          </w:p>
        </w:tc>
        <w:tc>
          <w:tcPr>
            <w:tcW w:w="4536" w:type="dxa"/>
          </w:tcPr>
          <w:p w14:paraId="2579AECC" w14:textId="77777777" w:rsidR="00777A41" w:rsidRDefault="008B1727">
            <w:pPr>
              <w:pStyle w:val="Table04Row"/>
            </w:pPr>
            <w:r>
              <w:t>30 Aug 2011</w:t>
            </w:r>
          </w:p>
        </w:tc>
      </w:tr>
      <w:tr w:rsidR="00777A41" w14:paraId="0739E4ED" w14:textId="77777777">
        <w:trPr>
          <w:cantSplit/>
          <w:jc w:val="center"/>
        </w:trPr>
        <w:tc>
          <w:tcPr>
            <w:tcW w:w="4253" w:type="dxa"/>
          </w:tcPr>
          <w:p w14:paraId="7D1B5880" w14:textId="77777777" w:rsidR="00777A41" w:rsidRDefault="008B1727">
            <w:pPr>
              <w:pStyle w:val="Table04Row"/>
            </w:pPr>
            <w:r>
              <w:t>Conservation and Land Management (Excision from Timber Reserve) Order (No. 1) 2013 ‑ Portion of Timber Reserve No. 159/25</w:t>
            </w:r>
          </w:p>
        </w:tc>
        <w:tc>
          <w:tcPr>
            <w:tcW w:w="1418" w:type="dxa"/>
          </w:tcPr>
          <w:p w14:paraId="1D1F2E59" w14:textId="77777777" w:rsidR="00777A41" w:rsidRDefault="008B1727">
            <w:pPr>
              <w:pStyle w:val="Table04Row"/>
            </w:pPr>
            <w:r>
              <w:t>19 Nov 2013</w:t>
            </w:r>
            <w:r>
              <w:br/>
              <w:t>p. 5298</w:t>
            </w:r>
          </w:p>
        </w:tc>
        <w:tc>
          <w:tcPr>
            <w:tcW w:w="4536" w:type="dxa"/>
          </w:tcPr>
          <w:p w14:paraId="5041CBF2" w14:textId="77777777" w:rsidR="00777A41" w:rsidRDefault="008B1727">
            <w:pPr>
              <w:pStyle w:val="Table04Row"/>
            </w:pPr>
            <w:r>
              <w:t>19 Nov 2013</w:t>
            </w:r>
          </w:p>
        </w:tc>
      </w:tr>
      <w:tr w:rsidR="00777A41" w14:paraId="317EE27C" w14:textId="77777777">
        <w:trPr>
          <w:cantSplit/>
          <w:jc w:val="center"/>
        </w:trPr>
        <w:tc>
          <w:tcPr>
            <w:tcW w:w="4253" w:type="dxa"/>
          </w:tcPr>
          <w:p w14:paraId="530FFBB0" w14:textId="77777777" w:rsidR="00777A41" w:rsidRDefault="008B1727">
            <w:pPr>
              <w:pStyle w:val="Table04Row"/>
            </w:pPr>
            <w:r>
              <w:t>Conservation and Land Management (Excision from Timber Reserve) Order (No. 1) 2014 ‑ Portion of Timber Reserve No. 171/25</w:t>
            </w:r>
          </w:p>
        </w:tc>
        <w:tc>
          <w:tcPr>
            <w:tcW w:w="1418" w:type="dxa"/>
          </w:tcPr>
          <w:p w14:paraId="2737737E" w14:textId="77777777" w:rsidR="00777A41" w:rsidRDefault="008B1727">
            <w:pPr>
              <w:pStyle w:val="Table04Row"/>
            </w:pPr>
            <w:r>
              <w:t>5 Dec 2014</w:t>
            </w:r>
            <w:r>
              <w:br/>
              <w:t>p. 4542</w:t>
            </w:r>
          </w:p>
        </w:tc>
        <w:tc>
          <w:tcPr>
            <w:tcW w:w="4536" w:type="dxa"/>
          </w:tcPr>
          <w:p w14:paraId="15567979" w14:textId="77777777" w:rsidR="00777A41" w:rsidRDefault="008B1727">
            <w:pPr>
              <w:pStyle w:val="Table04Row"/>
            </w:pPr>
            <w:r>
              <w:t>5 Dec 2014</w:t>
            </w:r>
          </w:p>
        </w:tc>
      </w:tr>
      <w:tr w:rsidR="00777A41" w14:paraId="495E0982" w14:textId="77777777">
        <w:trPr>
          <w:cantSplit/>
          <w:jc w:val="center"/>
        </w:trPr>
        <w:tc>
          <w:tcPr>
            <w:tcW w:w="4253" w:type="dxa"/>
          </w:tcPr>
          <w:p w14:paraId="6BC38C7B" w14:textId="77777777" w:rsidR="00777A41" w:rsidRDefault="008B1727">
            <w:pPr>
              <w:pStyle w:val="Table04Row"/>
            </w:pPr>
            <w:r>
              <w:t>Conservation and Land Management (Excision from Timber Reserve) Order (No. 2) 2014 ‑ Portion of Timber Reserve No. 116/25</w:t>
            </w:r>
          </w:p>
        </w:tc>
        <w:tc>
          <w:tcPr>
            <w:tcW w:w="1418" w:type="dxa"/>
          </w:tcPr>
          <w:p w14:paraId="47F137EE" w14:textId="77777777" w:rsidR="00777A41" w:rsidRDefault="008B1727">
            <w:pPr>
              <w:pStyle w:val="Table04Row"/>
            </w:pPr>
            <w:r>
              <w:t>9 Jan 2015</w:t>
            </w:r>
            <w:r>
              <w:br/>
              <w:t>p. 213‑14</w:t>
            </w:r>
          </w:p>
        </w:tc>
        <w:tc>
          <w:tcPr>
            <w:tcW w:w="4536" w:type="dxa"/>
          </w:tcPr>
          <w:p w14:paraId="0BFB7902" w14:textId="77777777" w:rsidR="00777A41" w:rsidRDefault="008B1727">
            <w:pPr>
              <w:pStyle w:val="Table04Row"/>
            </w:pPr>
            <w:r>
              <w:t>9 Jan 2015</w:t>
            </w:r>
          </w:p>
        </w:tc>
      </w:tr>
      <w:tr w:rsidR="00777A41" w14:paraId="78756726" w14:textId="77777777">
        <w:trPr>
          <w:cantSplit/>
          <w:jc w:val="center"/>
        </w:trPr>
        <w:tc>
          <w:tcPr>
            <w:tcW w:w="4253" w:type="dxa"/>
          </w:tcPr>
          <w:p w14:paraId="379F9A84" w14:textId="77777777" w:rsidR="00777A41" w:rsidRDefault="008B1727">
            <w:pPr>
              <w:pStyle w:val="Table04Row"/>
            </w:pPr>
            <w:r>
              <w:t>Conservation and Land Management (Excision from Timber Reserve) Order (No. 1) 2015 ‑ Portion of Timber Reserve No. 60/25</w:t>
            </w:r>
          </w:p>
        </w:tc>
        <w:tc>
          <w:tcPr>
            <w:tcW w:w="1418" w:type="dxa"/>
          </w:tcPr>
          <w:p w14:paraId="00F78F13" w14:textId="77777777" w:rsidR="00777A41" w:rsidRDefault="008B1727">
            <w:pPr>
              <w:pStyle w:val="Table04Row"/>
            </w:pPr>
            <w:r>
              <w:t>8 Dec 2015</w:t>
            </w:r>
            <w:r>
              <w:br/>
              <w:t>p. 4905</w:t>
            </w:r>
          </w:p>
        </w:tc>
        <w:tc>
          <w:tcPr>
            <w:tcW w:w="4536" w:type="dxa"/>
          </w:tcPr>
          <w:p w14:paraId="34388C91" w14:textId="77777777" w:rsidR="00777A41" w:rsidRDefault="008B1727">
            <w:pPr>
              <w:pStyle w:val="Table04Row"/>
            </w:pPr>
            <w:r>
              <w:t>8 Dec 2015</w:t>
            </w:r>
          </w:p>
        </w:tc>
      </w:tr>
      <w:tr w:rsidR="00777A41" w14:paraId="0E1CD34E" w14:textId="77777777">
        <w:trPr>
          <w:cantSplit/>
          <w:jc w:val="center"/>
        </w:trPr>
        <w:tc>
          <w:tcPr>
            <w:tcW w:w="4253" w:type="dxa"/>
          </w:tcPr>
          <w:p w14:paraId="4B03054B" w14:textId="77777777" w:rsidR="00777A41" w:rsidRDefault="008B1727">
            <w:pPr>
              <w:pStyle w:val="Table04Row"/>
            </w:pPr>
            <w:r>
              <w:t>Conservation and Land Management (Excision from Timber Reserve) Order (No. 2) 2015 ‑ Portion of Timber Reserve No. 151/25</w:t>
            </w:r>
          </w:p>
        </w:tc>
        <w:tc>
          <w:tcPr>
            <w:tcW w:w="1418" w:type="dxa"/>
          </w:tcPr>
          <w:p w14:paraId="4DEEE071" w14:textId="77777777" w:rsidR="00777A41" w:rsidRDefault="008B1727">
            <w:pPr>
              <w:pStyle w:val="Table04Row"/>
            </w:pPr>
            <w:r>
              <w:t>15 Jan 2016</w:t>
            </w:r>
            <w:r>
              <w:br/>
              <w:t>p. 54</w:t>
            </w:r>
          </w:p>
        </w:tc>
        <w:tc>
          <w:tcPr>
            <w:tcW w:w="4536" w:type="dxa"/>
          </w:tcPr>
          <w:p w14:paraId="602532DB" w14:textId="77777777" w:rsidR="00777A41" w:rsidRDefault="008B1727">
            <w:pPr>
              <w:pStyle w:val="Table04Row"/>
            </w:pPr>
            <w:r>
              <w:t>15 Jan 2016</w:t>
            </w:r>
          </w:p>
        </w:tc>
      </w:tr>
      <w:tr w:rsidR="00777A41" w14:paraId="245B9381" w14:textId="77777777">
        <w:trPr>
          <w:cantSplit/>
          <w:jc w:val="center"/>
        </w:trPr>
        <w:tc>
          <w:tcPr>
            <w:tcW w:w="4253" w:type="dxa"/>
          </w:tcPr>
          <w:p w14:paraId="02E2FF5A" w14:textId="77777777" w:rsidR="00777A41" w:rsidRDefault="008B1727">
            <w:pPr>
              <w:pStyle w:val="Table04Row"/>
            </w:pPr>
            <w:r>
              <w:t>Conservation and Land Management (Excision from Timber Reserve) Order (No. 1) 2019 ‑ Portion of Timber Reserve No. 173/25</w:t>
            </w:r>
          </w:p>
        </w:tc>
        <w:tc>
          <w:tcPr>
            <w:tcW w:w="1418" w:type="dxa"/>
          </w:tcPr>
          <w:p w14:paraId="596AD305" w14:textId="77777777" w:rsidR="00777A41" w:rsidRDefault="008B1727">
            <w:pPr>
              <w:pStyle w:val="Table04Row"/>
            </w:pPr>
            <w:r>
              <w:t>15 Mar 2019</w:t>
            </w:r>
            <w:r>
              <w:br/>
              <w:t>p. 802</w:t>
            </w:r>
          </w:p>
        </w:tc>
        <w:tc>
          <w:tcPr>
            <w:tcW w:w="4536" w:type="dxa"/>
          </w:tcPr>
          <w:p w14:paraId="722E50EA" w14:textId="77777777" w:rsidR="00777A41" w:rsidRDefault="008B1727">
            <w:pPr>
              <w:pStyle w:val="Table04Row"/>
            </w:pPr>
            <w:r>
              <w:t>cl. 1 &amp; 2: 15 Mar 2019 (see cl. 2(a));</w:t>
            </w:r>
          </w:p>
          <w:p w14:paraId="75E319A4" w14:textId="77777777" w:rsidR="00777A41" w:rsidRDefault="008B1727">
            <w:pPr>
              <w:pStyle w:val="Table04Row"/>
            </w:pPr>
            <w:r>
              <w:t>Order other than cl. 1 &amp; 2: 16 Mar 2019 (see cl. 2(b))</w:t>
            </w:r>
          </w:p>
        </w:tc>
      </w:tr>
      <w:tr w:rsidR="00777A41" w14:paraId="0B48B41B" w14:textId="77777777">
        <w:trPr>
          <w:cantSplit/>
          <w:jc w:val="center"/>
        </w:trPr>
        <w:tc>
          <w:tcPr>
            <w:tcW w:w="4253" w:type="dxa"/>
          </w:tcPr>
          <w:p w14:paraId="68367721" w14:textId="77777777" w:rsidR="00777A41" w:rsidRDefault="008B1727">
            <w:pPr>
              <w:pStyle w:val="Table04Row"/>
            </w:pPr>
            <w:r>
              <w:t>Conservation and Land Management (Excision from Timber Reserve) Order (No. 1) 2021 ‑ Portion of Timber Reserve No. 68/25</w:t>
            </w:r>
          </w:p>
        </w:tc>
        <w:tc>
          <w:tcPr>
            <w:tcW w:w="1418" w:type="dxa"/>
          </w:tcPr>
          <w:p w14:paraId="0C8520D5" w14:textId="77777777" w:rsidR="00777A41" w:rsidRDefault="008B1727">
            <w:pPr>
              <w:pStyle w:val="Table04Row"/>
            </w:pPr>
            <w:r>
              <w:t>17 Dec 2021</w:t>
            </w:r>
            <w:r>
              <w:br/>
              <w:t>p. 5583</w:t>
            </w:r>
          </w:p>
        </w:tc>
        <w:tc>
          <w:tcPr>
            <w:tcW w:w="4536" w:type="dxa"/>
          </w:tcPr>
          <w:p w14:paraId="6A4937CF" w14:textId="77777777" w:rsidR="00777A41" w:rsidRDefault="008B1727">
            <w:pPr>
              <w:pStyle w:val="Table04Row"/>
            </w:pPr>
            <w:r>
              <w:t>cl. 1 &amp; 2: 17 Dec 2021 (see cl. 2(a));</w:t>
            </w:r>
          </w:p>
          <w:p w14:paraId="15EEF564" w14:textId="77777777" w:rsidR="00777A41" w:rsidRDefault="008B1727">
            <w:pPr>
              <w:pStyle w:val="Table04Row"/>
            </w:pPr>
            <w:r>
              <w:t>Order other than cl. 1 &amp; 2: 18 Dec 2021 (see cl. 2(b))</w:t>
            </w:r>
          </w:p>
        </w:tc>
      </w:tr>
      <w:tr w:rsidR="00777A41" w14:paraId="403BA7CE" w14:textId="77777777">
        <w:trPr>
          <w:cantSplit/>
          <w:jc w:val="center"/>
        </w:trPr>
        <w:tc>
          <w:tcPr>
            <w:tcW w:w="10207" w:type="dxa"/>
            <w:gridSpan w:val="3"/>
          </w:tcPr>
          <w:p w14:paraId="7F321AD0" w14:textId="77777777" w:rsidR="00777A41" w:rsidRDefault="008B1727">
            <w:pPr>
              <w:pStyle w:val="Table04Row"/>
              <w:keepNext/>
            </w:pPr>
            <w:r>
              <w:rPr>
                <w:b/>
              </w:rPr>
              <w:t>Under s. 85 -</w:t>
            </w:r>
          </w:p>
        </w:tc>
      </w:tr>
      <w:tr w:rsidR="00777A41" w14:paraId="0377035E" w14:textId="77777777">
        <w:trPr>
          <w:cantSplit/>
          <w:jc w:val="center"/>
        </w:trPr>
        <w:tc>
          <w:tcPr>
            <w:tcW w:w="4253" w:type="dxa"/>
          </w:tcPr>
          <w:p w14:paraId="4BA1689F" w14:textId="77777777" w:rsidR="00777A41" w:rsidRDefault="008B1727">
            <w:pPr>
              <w:pStyle w:val="Table04Row"/>
            </w:pPr>
            <w:r>
              <w:t>Conservation and Land Management Order 1985 ‑ Jarrah Dieback Risk Areas reduced</w:t>
            </w:r>
          </w:p>
        </w:tc>
        <w:tc>
          <w:tcPr>
            <w:tcW w:w="1418" w:type="dxa"/>
          </w:tcPr>
          <w:p w14:paraId="0A376CFD" w14:textId="77777777" w:rsidR="00777A41" w:rsidRDefault="008B1727">
            <w:pPr>
              <w:pStyle w:val="Table04Row"/>
            </w:pPr>
            <w:r>
              <w:t>3 Jan 1986</w:t>
            </w:r>
            <w:r>
              <w:br/>
              <w:t>p. 31</w:t>
            </w:r>
          </w:p>
        </w:tc>
        <w:tc>
          <w:tcPr>
            <w:tcW w:w="4536" w:type="dxa"/>
          </w:tcPr>
          <w:p w14:paraId="0B5CD57E" w14:textId="77777777" w:rsidR="00777A41" w:rsidRDefault="00777A41">
            <w:pPr>
              <w:pStyle w:val="Table04Row"/>
            </w:pPr>
          </w:p>
        </w:tc>
      </w:tr>
      <w:tr w:rsidR="00777A41" w14:paraId="3DEB87FE" w14:textId="77777777">
        <w:trPr>
          <w:cantSplit/>
          <w:jc w:val="center"/>
        </w:trPr>
        <w:tc>
          <w:tcPr>
            <w:tcW w:w="10207" w:type="dxa"/>
            <w:gridSpan w:val="3"/>
          </w:tcPr>
          <w:p w14:paraId="07C8D04B" w14:textId="77777777" w:rsidR="00777A41" w:rsidRDefault="008B1727">
            <w:pPr>
              <w:pStyle w:val="Table04Row"/>
              <w:keepNext/>
            </w:pPr>
            <w:r>
              <w:rPr>
                <w:b/>
              </w:rPr>
              <w:t>Under r. 98 of the Forest Management Regulations 1993 - Public Firewood Areas -</w:t>
            </w:r>
          </w:p>
        </w:tc>
      </w:tr>
      <w:tr w:rsidR="00777A41" w14:paraId="3CF46F87" w14:textId="77777777">
        <w:trPr>
          <w:cantSplit/>
          <w:jc w:val="center"/>
        </w:trPr>
        <w:tc>
          <w:tcPr>
            <w:tcW w:w="4253" w:type="dxa"/>
          </w:tcPr>
          <w:p w14:paraId="0FCCDE56" w14:textId="77777777" w:rsidR="00777A41" w:rsidRDefault="008B1727">
            <w:pPr>
              <w:pStyle w:val="Table04Row"/>
            </w:pPr>
            <w:r>
              <w:t>Public Firewood Areas Order 2003</w:t>
            </w:r>
          </w:p>
        </w:tc>
        <w:tc>
          <w:tcPr>
            <w:tcW w:w="1418" w:type="dxa"/>
          </w:tcPr>
          <w:p w14:paraId="417A5286" w14:textId="77777777" w:rsidR="00777A41" w:rsidRDefault="008B1727">
            <w:pPr>
              <w:pStyle w:val="Table04Row"/>
            </w:pPr>
            <w:r>
              <w:t>23 Dec 2003</w:t>
            </w:r>
            <w:r>
              <w:br/>
              <w:t>p. 5201‑3</w:t>
            </w:r>
          </w:p>
        </w:tc>
        <w:tc>
          <w:tcPr>
            <w:tcW w:w="4536" w:type="dxa"/>
          </w:tcPr>
          <w:p w14:paraId="0CBCAAE3" w14:textId="77777777" w:rsidR="00777A41" w:rsidRDefault="008B1727">
            <w:pPr>
              <w:pStyle w:val="Table04Row"/>
            </w:pPr>
            <w:r>
              <w:t>23 Dec 2003</w:t>
            </w:r>
          </w:p>
        </w:tc>
      </w:tr>
      <w:tr w:rsidR="00777A41" w14:paraId="7646E33C" w14:textId="77777777">
        <w:trPr>
          <w:cantSplit/>
          <w:jc w:val="center"/>
        </w:trPr>
        <w:tc>
          <w:tcPr>
            <w:tcW w:w="4253" w:type="dxa"/>
          </w:tcPr>
          <w:p w14:paraId="08675634" w14:textId="77777777" w:rsidR="00777A41" w:rsidRDefault="008B1727">
            <w:pPr>
              <w:pStyle w:val="Table04Row"/>
            </w:pPr>
            <w:r>
              <w:t>Public Firewood Areas Order 2004</w:t>
            </w:r>
          </w:p>
        </w:tc>
        <w:tc>
          <w:tcPr>
            <w:tcW w:w="1418" w:type="dxa"/>
          </w:tcPr>
          <w:p w14:paraId="7F62B94A" w14:textId="77777777" w:rsidR="00777A41" w:rsidRDefault="008B1727">
            <w:pPr>
              <w:pStyle w:val="Table04Row"/>
            </w:pPr>
            <w:r>
              <w:t>28 May 2004</w:t>
            </w:r>
            <w:r>
              <w:br/>
              <w:t>p. 1827‑32</w:t>
            </w:r>
          </w:p>
        </w:tc>
        <w:tc>
          <w:tcPr>
            <w:tcW w:w="4536" w:type="dxa"/>
          </w:tcPr>
          <w:p w14:paraId="096B5920" w14:textId="77777777" w:rsidR="00777A41" w:rsidRDefault="008B1727">
            <w:pPr>
              <w:pStyle w:val="Table04Row"/>
            </w:pPr>
            <w:r>
              <w:t>28 May 2004</w:t>
            </w:r>
          </w:p>
        </w:tc>
      </w:tr>
      <w:tr w:rsidR="00777A41" w14:paraId="6AA7DE76" w14:textId="77777777">
        <w:trPr>
          <w:cantSplit/>
          <w:jc w:val="center"/>
        </w:trPr>
        <w:tc>
          <w:tcPr>
            <w:tcW w:w="4253" w:type="dxa"/>
          </w:tcPr>
          <w:p w14:paraId="188860FF" w14:textId="77777777" w:rsidR="00777A41" w:rsidRDefault="008B1727">
            <w:pPr>
              <w:pStyle w:val="Table04Row"/>
            </w:pPr>
            <w:r>
              <w:t>Public Firewood Areas Order 2005</w:t>
            </w:r>
          </w:p>
        </w:tc>
        <w:tc>
          <w:tcPr>
            <w:tcW w:w="1418" w:type="dxa"/>
          </w:tcPr>
          <w:p w14:paraId="42FDD534" w14:textId="77777777" w:rsidR="00777A41" w:rsidRDefault="008B1727">
            <w:pPr>
              <w:pStyle w:val="Table04Row"/>
            </w:pPr>
            <w:r>
              <w:t>1 Apr 2005</w:t>
            </w:r>
            <w:r>
              <w:br/>
              <w:t>p. 1061‑3</w:t>
            </w:r>
          </w:p>
        </w:tc>
        <w:tc>
          <w:tcPr>
            <w:tcW w:w="4536" w:type="dxa"/>
          </w:tcPr>
          <w:p w14:paraId="1EE8F912" w14:textId="77777777" w:rsidR="00777A41" w:rsidRDefault="008B1727">
            <w:pPr>
              <w:pStyle w:val="Table04Row"/>
            </w:pPr>
            <w:r>
              <w:t>1 Apr 2005</w:t>
            </w:r>
          </w:p>
        </w:tc>
      </w:tr>
      <w:tr w:rsidR="00777A41" w14:paraId="2FE36BF0" w14:textId="77777777">
        <w:trPr>
          <w:cantSplit/>
          <w:jc w:val="center"/>
        </w:trPr>
        <w:tc>
          <w:tcPr>
            <w:tcW w:w="4253" w:type="dxa"/>
          </w:tcPr>
          <w:p w14:paraId="450E342D" w14:textId="77777777" w:rsidR="00777A41" w:rsidRDefault="008B1727">
            <w:pPr>
              <w:pStyle w:val="Table04Row"/>
            </w:pPr>
            <w:r>
              <w:t>Public Firewood Areas Order (No. 2) 2005</w:t>
            </w:r>
          </w:p>
        </w:tc>
        <w:tc>
          <w:tcPr>
            <w:tcW w:w="1418" w:type="dxa"/>
          </w:tcPr>
          <w:p w14:paraId="4CF47DFC" w14:textId="77777777" w:rsidR="00777A41" w:rsidRDefault="008B1727">
            <w:pPr>
              <w:pStyle w:val="Table04Row"/>
            </w:pPr>
            <w:r>
              <w:t>28 Oct 2005</w:t>
            </w:r>
            <w:r>
              <w:br/>
              <w:t>p. 4840‑1</w:t>
            </w:r>
          </w:p>
        </w:tc>
        <w:tc>
          <w:tcPr>
            <w:tcW w:w="4536" w:type="dxa"/>
          </w:tcPr>
          <w:p w14:paraId="5A920C01" w14:textId="77777777" w:rsidR="00777A41" w:rsidRDefault="008B1727">
            <w:pPr>
              <w:pStyle w:val="Table04Row"/>
            </w:pPr>
            <w:r>
              <w:t>28 Oct 2005</w:t>
            </w:r>
          </w:p>
        </w:tc>
      </w:tr>
      <w:tr w:rsidR="00777A41" w14:paraId="237C2CA4" w14:textId="77777777">
        <w:trPr>
          <w:cantSplit/>
          <w:jc w:val="center"/>
        </w:trPr>
        <w:tc>
          <w:tcPr>
            <w:tcW w:w="4253" w:type="dxa"/>
          </w:tcPr>
          <w:p w14:paraId="42B0AD67" w14:textId="77777777" w:rsidR="00777A41" w:rsidRDefault="008B1727">
            <w:pPr>
              <w:pStyle w:val="Table04Row"/>
            </w:pPr>
            <w:r>
              <w:t>Public Firewood Areas Order (No. 3) 2005</w:t>
            </w:r>
          </w:p>
        </w:tc>
        <w:tc>
          <w:tcPr>
            <w:tcW w:w="1418" w:type="dxa"/>
          </w:tcPr>
          <w:p w14:paraId="0EF932BF" w14:textId="77777777" w:rsidR="00777A41" w:rsidRDefault="008B1727">
            <w:pPr>
              <w:pStyle w:val="Table04Row"/>
            </w:pPr>
            <w:r>
              <w:t>9 Dec 2005</w:t>
            </w:r>
            <w:r>
              <w:br/>
              <w:t>p. 5876‑7</w:t>
            </w:r>
          </w:p>
        </w:tc>
        <w:tc>
          <w:tcPr>
            <w:tcW w:w="4536" w:type="dxa"/>
          </w:tcPr>
          <w:p w14:paraId="091C7333" w14:textId="77777777" w:rsidR="00777A41" w:rsidRDefault="008B1727">
            <w:pPr>
              <w:pStyle w:val="Table04Row"/>
            </w:pPr>
            <w:r>
              <w:t>8 Dec 2005</w:t>
            </w:r>
          </w:p>
        </w:tc>
      </w:tr>
      <w:tr w:rsidR="00777A41" w14:paraId="381F028B" w14:textId="77777777">
        <w:trPr>
          <w:cantSplit/>
          <w:jc w:val="center"/>
        </w:trPr>
        <w:tc>
          <w:tcPr>
            <w:tcW w:w="4253" w:type="dxa"/>
          </w:tcPr>
          <w:p w14:paraId="6DC9637F" w14:textId="77777777" w:rsidR="00777A41" w:rsidRDefault="008B1727">
            <w:pPr>
              <w:pStyle w:val="Table04Row"/>
            </w:pPr>
            <w:r>
              <w:lastRenderedPageBreak/>
              <w:t>Public Firewood Areas Order 2006</w:t>
            </w:r>
          </w:p>
        </w:tc>
        <w:tc>
          <w:tcPr>
            <w:tcW w:w="1418" w:type="dxa"/>
          </w:tcPr>
          <w:p w14:paraId="61FAE9C2" w14:textId="77777777" w:rsidR="00777A41" w:rsidRDefault="008B1727">
            <w:pPr>
              <w:pStyle w:val="Table04Row"/>
            </w:pPr>
            <w:r>
              <w:t>13 Apr 2006</w:t>
            </w:r>
            <w:r>
              <w:br/>
              <w:t>p. 1551‑3</w:t>
            </w:r>
          </w:p>
        </w:tc>
        <w:tc>
          <w:tcPr>
            <w:tcW w:w="4536" w:type="dxa"/>
          </w:tcPr>
          <w:p w14:paraId="71E6A398" w14:textId="77777777" w:rsidR="00777A41" w:rsidRDefault="008B1727">
            <w:pPr>
              <w:pStyle w:val="Table04Row"/>
            </w:pPr>
            <w:r>
              <w:t>13 Apr 2006</w:t>
            </w:r>
          </w:p>
        </w:tc>
      </w:tr>
      <w:tr w:rsidR="00777A41" w14:paraId="00A65E93" w14:textId="77777777">
        <w:trPr>
          <w:cantSplit/>
          <w:jc w:val="center"/>
        </w:trPr>
        <w:tc>
          <w:tcPr>
            <w:tcW w:w="4253" w:type="dxa"/>
          </w:tcPr>
          <w:p w14:paraId="18B15FF2" w14:textId="77777777" w:rsidR="00777A41" w:rsidRDefault="008B1727">
            <w:pPr>
              <w:pStyle w:val="Table04Row"/>
            </w:pPr>
            <w:r>
              <w:t>Public Firewood Areas Order 2007</w:t>
            </w:r>
          </w:p>
        </w:tc>
        <w:tc>
          <w:tcPr>
            <w:tcW w:w="1418" w:type="dxa"/>
          </w:tcPr>
          <w:p w14:paraId="67BA8B65" w14:textId="77777777" w:rsidR="00777A41" w:rsidRDefault="008B1727">
            <w:pPr>
              <w:pStyle w:val="Table04Row"/>
            </w:pPr>
            <w:r>
              <w:t>8 May 2007</w:t>
            </w:r>
            <w:r>
              <w:br/>
              <w:t>p. 1979‑81</w:t>
            </w:r>
          </w:p>
        </w:tc>
        <w:tc>
          <w:tcPr>
            <w:tcW w:w="4536" w:type="dxa"/>
          </w:tcPr>
          <w:p w14:paraId="7A82A2A4" w14:textId="77777777" w:rsidR="00777A41" w:rsidRDefault="008B1727">
            <w:pPr>
              <w:pStyle w:val="Table04Row"/>
            </w:pPr>
            <w:r>
              <w:t>8 May 2007</w:t>
            </w:r>
          </w:p>
        </w:tc>
      </w:tr>
      <w:tr w:rsidR="00777A41" w14:paraId="3B8DDB39" w14:textId="77777777">
        <w:trPr>
          <w:cantSplit/>
          <w:jc w:val="center"/>
        </w:trPr>
        <w:tc>
          <w:tcPr>
            <w:tcW w:w="4253" w:type="dxa"/>
          </w:tcPr>
          <w:p w14:paraId="0986DD96" w14:textId="77777777" w:rsidR="00777A41" w:rsidRDefault="008B1727">
            <w:pPr>
              <w:pStyle w:val="Table04Row"/>
            </w:pPr>
            <w:r>
              <w:t>Public Firewood Areas Order (No. 2) 2007</w:t>
            </w:r>
          </w:p>
        </w:tc>
        <w:tc>
          <w:tcPr>
            <w:tcW w:w="1418" w:type="dxa"/>
          </w:tcPr>
          <w:p w14:paraId="15EF6F1B" w14:textId="77777777" w:rsidR="00777A41" w:rsidRDefault="008B1727">
            <w:pPr>
              <w:pStyle w:val="Table04Row"/>
            </w:pPr>
            <w:r>
              <w:t>14 Sep 2007</w:t>
            </w:r>
            <w:r>
              <w:br/>
              <w:t>p. 4643‑4</w:t>
            </w:r>
          </w:p>
        </w:tc>
        <w:tc>
          <w:tcPr>
            <w:tcW w:w="4536" w:type="dxa"/>
          </w:tcPr>
          <w:p w14:paraId="1D8612D9" w14:textId="77777777" w:rsidR="00777A41" w:rsidRDefault="008B1727">
            <w:pPr>
              <w:pStyle w:val="Table04Row"/>
            </w:pPr>
            <w:r>
              <w:t>14 Sep 2007</w:t>
            </w:r>
          </w:p>
        </w:tc>
      </w:tr>
      <w:tr w:rsidR="00777A41" w14:paraId="0577CA82" w14:textId="77777777">
        <w:trPr>
          <w:cantSplit/>
          <w:jc w:val="center"/>
        </w:trPr>
        <w:tc>
          <w:tcPr>
            <w:tcW w:w="4253" w:type="dxa"/>
          </w:tcPr>
          <w:p w14:paraId="4C1FE75F" w14:textId="77777777" w:rsidR="00777A41" w:rsidRDefault="008B1727">
            <w:pPr>
              <w:pStyle w:val="Table04Row"/>
            </w:pPr>
            <w:r>
              <w:t>Public Firewood Areas Order 2009</w:t>
            </w:r>
          </w:p>
        </w:tc>
        <w:tc>
          <w:tcPr>
            <w:tcW w:w="1418" w:type="dxa"/>
          </w:tcPr>
          <w:p w14:paraId="7EFBF895" w14:textId="77777777" w:rsidR="00777A41" w:rsidRDefault="008B1727">
            <w:pPr>
              <w:pStyle w:val="Table04Row"/>
            </w:pPr>
            <w:r>
              <w:t>4 Aug 2009</w:t>
            </w:r>
            <w:r>
              <w:br/>
              <w:t>p. 3102‑3</w:t>
            </w:r>
          </w:p>
        </w:tc>
        <w:tc>
          <w:tcPr>
            <w:tcW w:w="4536" w:type="dxa"/>
          </w:tcPr>
          <w:p w14:paraId="237C5A80" w14:textId="77777777" w:rsidR="00777A41" w:rsidRDefault="008B1727">
            <w:pPr>
              <w:pStyle w:val="Table04Row"/>
            </w:pPr>
            <w:r>
              <w:t>cl. 1 &amp; 2: 4 Aug 2009 (see cl. 2(a));</w:t>
            </w:r>
          </w:p>
          <w:p w14:paraId="74A8A967" w14:textId="77777777" w:rsidR="00777A41" w:rsidRDefault="008B1727">
            <w:pPr>
              <w:pStyle w:val="Table04Row"/>
            </w:pPr>
            <w:r>
              <w:t>Order other than cl. 1 &amp; 2: 5 Aug 2009 (see cl. 2(b))</w:t>
            </w:r>
          </w:p>
        </w:tc>
      </w:tr>
      <w:tr w:rsidR="00777A41" w14:paraId="229547D6" w14:textId="77777777">
        <w:trPr>
          <w:cantSplit/>
          <w:jc w:val="center"/>
        </w:trPr>
        <w:tc>
          <w:tcPr>
            <w:tcW w:w="4253" w:type="dxa"/>
          </w:tcPr>
          <w:p w14:paraId="5FA09AE4" w14:textId="77777777" w:rsidR="00777A41" w:rsidRDefault="008B1727">
            <w:pPr>
              <w:pStyle w:val="Table04Row"/>
            </w:pPr>
            <w:r>
              <w:t>Public Firewood Areas Order 2010</w:t>
            </w:r>
          </w:p>
        </w:tc>
        <w:tc>
          <w:tcPr>
            <w:tcW w:w="1418" w:type="dxa"/>
          </w:tcPr>
          <w:p w14:paraId="2F63097A" w14:textId="77777777" w:rsidR="00777A41" w:rsidRDefault="008B1727">
            <w:pPr>
              <w:pStyle w:val="Table04Row"/>
            </w:pPr>
            <w:r>
              <w:t>7 May 2010</w:t>
            </w:r>
            <w:r>
              <w:br/>
              <w:t>p. 1723‑6</w:t>
            </w:r>
          </w:p>
        </w:tc>
        <w:tc>
          <w:tcPr>
            <w:tcW w:w="4536" w:type="dxa"/>
          </w:tcPr>
          <w:p w14:paraId="056F4F56" w14:textId="77777777" w:rsidR="00777A41" w:rsidRDefault="008B1727">
            <w:pPr>
              <w:pStyle w:val="Table04Row"/>
            </w:pPr>
            <w:r>
              <w:t>cl. 1 &amp; 2: 7 May 2010 (see cl. 2(a));</w:t>
            </w:r>
          </w:p>
          <w:p w14:paraId="1A434AB2" w14:textId="77777777" w:rsidR="00777A41" w:rsidRDefault="008B1727">
            <w:pPr>
              <w:pStyle w:val="Table04Row"/>
            </w:pPr>
            <w:r>
              <w:t>Order other than cl. 1 &amp; 2: 8 May 2010 (see cl. 2(b))</w:t>
            </w:r>
          </w:p>
        </w:tc>
      </w:tr>
      <w:tr w:rsidR="00777A41" w14:paraId="14F07D3A" w14:textId="77777777">
        <w:trPr>
          <w:cantSplit/>
          <w:jc w:val="center"/>
        </w:trPr>
        <w:tc>
          <w:tcPr>
            <w:tcW w:w="4253" w:type="dxa"/>
          </w:tcPr>
          <w:p w14:paraId="53F1A6EC" w14:textId="77777777" w:rsidR="00777A41" w:rsidRDefault="008B1727">
            <w:pPr>
              <w:pStyle w:val="Table04Row"/>
            </w:pPr>
            <w:r>
              <w:t>Public Firewood Areas Order 2011</w:t>
            </w:r>
          </w:p>
        </w:tc>
        <w:tc>
          <w:tcPr>
            <w:tcW w:w="1418" w:type="dxa"/>
          </w:tcPr>
          <w:p w14:paraId="789D7ED4" w14:textId="77777777" w:rsidR="00777A41" w:rsidRDefault="008B1727">
            <w:pPr>
              <w:pStyle w:val="Table04Row"/>
            </w:pPr>
            <w:r>
              <w:t>22 Jul 2011</w:t>
            </w:r>
            <w:r>
              <w:br/>
              <w:t>p. 3013‑15</w:t>
            </w:r>
          </w:p>
        </w:tc>
        <w:tc>
          <w:tcPr>
            <w:tcW w:w="4536" w:type="dxa"/>
          </w:tcPr>
          <w:p w14:paraId="4D1775B7" w14:textId="77777777" w:rsidR="00777A41" w:rsidRDefault="008B1727">
            <w:pPr>
              <w:pStyle w:val="Table04Row"/>
            </w:pPr>
            <w:r>
              <w:t>cl. 1 &amp; 2: 22 Jul 2011 (see cl. 2(a));</w:t>
            </w:r>
          </w:p>
          <w:p w14:paraId="180BBA23" w14:textId="77777777" w:rsidR="00777A41" w:rsidRDefault="008B1727">
            <w:pPr>
              <w:pStyle w:val="Table04Row"/>
            </w:pPr>
            <w:r>
              <w:t>Order other than cl. 1 &amp; 2: 23 Jul 2011 (see cl. 2(b))</w:t>
            </w:r>
          </w:p>
        </w:tc>
      </w:tr>
      <w:tr w:rsidR="00777A41" w14:paraId="5E420411" w14:textId="77777777">
        <w:trPr>
          <w:cantSplit/>
          <w:jc w:val="center"/>
        </w:trPr>
        <w:tc>
          <w:tcPr>
            <w:tcW w:w="4253" w:type="dxa"/>
          </w:tcPr>
          <w:p w14:paraId="6900C97F" w14:textId="77777777" w:rsidR="00777A41" w:rsidRDefault="008B1727">
            <w:pPr>
              <w:pStyle w:val="Table04Row"/>
            </w:pPr>
            <w:r>
              <w:t>Public Firewood Areas Order 2012</w:t>
            </w:r>
          </w:p>
        </w:tc>
        <w:tc>
          <w:tcPr>
            <w:tcW w:w="1418" w:type="dxa"/>
          </w:tcPr>
          <w:p w14:paraId="5E3F0C83" w14:textId="77777777" w:rsidR="00777A41" w:rsidRDefault="008B1727">
            <w:pPr>
              <w:pStyle w:val="Table04Row"/>
            </w:pPr>
            <w:r>
              <w:t>9 Nov 2012</w:t>
            </w:r>
            <w:r>
              <w:br/>
              <w:t>p. 5369‑76</w:t>
            </w:r>
          </w:p>
        </w:tc>
        <w:tc>
          <w:tcPr>
            <w:tcW w:w="4536" w:type="dxa"/>
          </w:tcPr>
          <w:p w14:paraId="33CFF5B3" w14:textId="77777777" w:rsidR="00777A41" w:rsidRDefault="008B1727">
            <w:pPr>
              <w:pStyle w:val="Table04Row"/>
            </w:pPr>
            <w:r>
              <w:t>cl. 1 &amp; 2: 9 Nov 2012 (see cl. 2(a));</w:t>
            </w:r>
          </w:p>
          <w:p w14:paraId="4C11B462" w14:textId="77777777" w:rsidR="00777A41" w:rsidRDefault="008B1727">
            <w:pPr>
              <w:pStyle w:val="Table04Row"/>
            </w:pPr>
            <w:r>
              <w:t>Order other than cl. 1 &amp; 2: 10 Nov 2012 (see cl. 2(b))</w:t>
            </w:r>
          </w:p>
        </w:tc>
      </w:tr>
      <w:tr w:rsidR="00777A41" w14:paraId="073A701C" w14:textId="77777777">
        <w:trPr>
          <w:cantSplit/>
          <w:jc w:val="center"/>
        </w:trPr>
        <w:tc>
          <w:tcPr>
            <w:tcW w:w="4253" w:type="dxa"/>
          </w:tcPr>
          <w:p w14:paraId="25A2F2AB" w14:textId="77777777" w:rsidR="00777A41" w:rsidRDefault="008B1727">
            <w:pPr>
              <w:pStyle w:val="Table04Row"/>
            </w:pPr>
            <w:r>
              <w:t>Public Firewood Areas Order 2013</w:t>
            </w:r>
          </w:p>
        </w:tc>
        <w:tc>
          <w:tcPr>
            <w:tcW w:w="1418" w:type="dxa"/>
          </w:tcPr>
          <w:p w14:paraId="77445293" w14:textId="77777777" w:rsidR="00777A41" w:rsidRDefault="008B1727">
            <w:pPr>
              <w:pStyle w:val="Table04Row"/>
            </w:pPr>
            <w:r>
              <w:t>3 May 2013</w:t>
            </w:r>
            <w:r>
              <w:br/>
              <w:t>p. 1708‑18</w:t>
            </w:r>
          </w:p>
        </w:tc>
        <w:tc>
          <w:tcPr>
            <w:tcW w:w="4536" w:type="dxa"/>
          </w:tcPr>
          <w:p w14:paraId="1320C40C" w14:textId="77777777" w:rsidR="00777A41" w:rsidRDefault="008B1727">
            <w:pPr>
              <w:pStyle w:val="Table04Row"/>
            </w:pPr>
            <w:r>
              <w:t>cl. 1 &amp; 2: 3 May 2013 (see cl. 2(a));</w:t>
            </w:r>
          </w:p>
          <w:p w14:paraId="6B0DB089" w14:textId="77777777" w:rsidR="00777A41" w:rsidRDefault="008B1727">
            <w:pPr>
              <w:pStyle w:val="Table04Row"/>
            </w:pPr>
            <w:r>
              <w:t>Order other than cl. 1 &amp; 2: 4 May 2013 (see cl. 2(b))</w:t>
            </w:r>
          </w:p>
        </w:tc>
      </w:tr>
      <w:tr w:rsidR="00777A41" w14:paraId="1E262017" w14:textId="77777777">
        <w:trPr>
          <w:cantSplit/>
          <w:jc w:val="center"/>
        </w:trPr>
        <w:tc>
          <w:tcPr>
            <w:tcW w:w="4253" w:type="dxa"/>
          </w:tcPr>
          <w:p w14:paraId="67EB8ADB" w14:textId="77777777" w:rsidR="00777A41" w:rsidRDefault="008B1727">
            <w:pPr>
              <w:pStyle w:val="Table04Row"/>
            </w:pPr>
            <w:r>
              <w:t>Public Firewood Areas Order (No. 2) 2013</w:t>
            </w:r>
          </w:p>
        </w:tc>
        <w:tc>
          <w:tcPr>
            <w:tcW w:w="1418" w:type="dxa"/>
          </w:tcPr>
          <w:p w14:paraId="523AE599" w14:textId="77777777" w:rsidR="00777A41" w:rsidRDefault="008B1727">
            <w:pPr>
              <w:pStyle w:val="Table04Row"/>
            </w:pPr>
            <w:r>
              <w:t>12 Nov 2013</w:t>
            </w:r>
            <w:r>
              <w:br/>
              <w:t>p. 5019‑20</w:t>
            </w:r>
          </w:p>
        </w:tc>
        <w:tc>
          <w:tcPr>
            <w:tcW w:w="4536" w:type="dxa"/>
          </w:tcPr>
          <w:p w14:paraId="388709F4" w14:textId="77777777" w:rsidR="00777A41" w:rsidRDefault="008B1727">
            <w:pPr>
              <w:pStyle w:val="Table04Row"/>
            </w:pPr>
            <w:r>
              <w:t>cl. 1 &amp; 2: 12 Nov 2013 (see cl. 2(a));</w:t>
            </w:r>
          </w:p>
          <w:p w14:paraId="2F95BAA5" w14:textId="77777777" w:rsidR="00777A41" w:rsidRDefault="008B1727">
            <w:pPr>
              <w:pStyle w:val="Table04Row"/>
            </w:pPr>
            <w:r>
              <w:t>Order other than cl. 1 &amp; 2: 13 Nov 2013 (see cl. 2(b))</w:t>
            </w:r>
          </w:p>
        </w:tc>
      </w:tr>
      <w:tr w:rsidR="00777A41" w14:paraId="41FFF246" w14:textId="77777777">
        <w:trPr>
          <w:cantSplit/>
          <w:jc w:val="center"/>
        </w:trPr>
        <w:tc>
          <w:tcPr>
            <w:tcW w:w="4253" w:type="dxa"/>
          </w:tcPr>
          <w:p w14:paraId="37A9C528" w14:textId="77777777" w:rsidR="00777A41" w:rsidRDefault="008B1727">
            <w:pPr>
              <w:pStyle w:val="Table04Row"/>
            </w:pPr>
            <w:r>
              <w:t>Public Firewood Areas Order 2014</w:t>
            </w:r>
          </w:p>
        </w:tc>
        <w:tc>
          <w:tcPr>
            <w:tcW w:w="1418" w:type="dxa"/>
          </w:tcPr>
          <w:p w14:paraId="06FD6F38" w14:textId="77777777" w:rsidR="00777A41" w:rsidRDefault="008B1727">
            <w:pPr>
              <w:pStyle w:val="Table04Row"/>
            </w:pPr>
            <w:r>
              <w:t>13 May 2014</w:t>
            </w:r>
            <w:r>
              <w:br/>
              <w:t>p. 1455‑6</w:t>
            </w:r>
          </w:p>
        </w:tc>
        <w:tc>
          <w:tcPr>
            <w:tcW w:w="4536" w:type="dxa"/>
          </w:tcPr>
          <w:p w14:paraId="43A06919" w14:textId="77777777" w:rsidR="00777A41" w:rsidRDefault="008B1727">
            <w:pPr>
              <w:pStyle w:val="Table04Row"/>
            </w:pPr>
            <w:r>
              <w:t>cl. 1 &amp; 2: 13 May 2014 (see cl. 2(a));</w:t>
            </w:r>
          </w:p>
          <w:p w14:paraId="7BECAEEF" w14:textId="77777777" w:rsidR="00777A41" w:rsidRDefault="008B1727">
            <w:pPr>
              <w:pStyle w:val="Table04Row"/>
            </w:pPr>
            <w:r>
              <w:t>Order other than cl. 1 &amp; 2: 14 May 2014 (see cl. 2(b))</w:t>
            </w:r>
          </w:p>
        </w:tc>
      </w:tr>
      <w:tr w:rsidR="00777A41" w14:paraId="40E8E424" w14:textId="77777777">
        <w:trPr>
          <w:cantSplit/>
          <w:jc w:val="center"/>
        </w:trPr>
        <w:tc>
          <w:tcPr>
            <w:tcW w:w="4253" w:type="dxa"/>
          </w:tcPr>
          <w:p w14:paraId="12FE2D31" w14:textId="77777777" w:rsidR="00777A41" w:rsidRDefault="008B1727">
            <w:pPr>
              <w:pStyle w:val="Table04Row"/>
            </w:pPr>
            <w:r>
              <w:t>Public Firewood Areas Order (No. 2) 2014</w:t>
            </w:r>
          </w:p>
        </w:tc>
        <w:tc>
          <w:tcPr>
            <w:tcW w:w="1418" w:type="dxa"/>
          </w:tcPr>
          <w:p w14:paraId="3C186866" w14:textId="77777777" w:rsidR="00777A41" w:rsidRDefault="008B1727">
            <w:pPr>
              <w:pStyle w:val="Table04Row"/>
            </w:pPr>
            <w:r>
              <w:t>28 Oct 2014</w:t>
            </w:r>
            <w:r>
              <w:br/>
              <w:t>p. 4155‑6</w:t>
            </w:r>
          </w:p>
        </w:tc>
        <w:tc>
          <w:tcPr>
            <w:tcW w:w="4536" w:type="dxa"/>
          </w:tcPr>
          <w:p w14:paraId="0F69E25B" w14:textId="77777777" w:rsidR="00777A41" w:rsidRDefault="008B1727">
            <w:pPr>
              <w:pStyle w:val="Table04Row"/>
            </w:pPr>
            <w:r>
              <w:t>cl. 1 &amp; 2: 28 Oct 2014 (see cl. 2(a));</w:t>
            </w:r>
          </w:p>
          <w:p w14:paraId="6C1D739B" w14:textId="77777777" w:rsidR="00777A41" w:rsidRDefault="008B1727">
            <w:pPr>
              <w:pStyle w:val="Table04Row"/>
            </w:pPr>
            <w:r>
              <w:t>Order other than cl. 1 &amp; 2: 29 Oct 2014 (see cl. 2(b))</w:t>
            </w:r>
          </w:p>
        </w:tc>
      </w:tr>
      <w:tr w:rsidR="00777A41" w14:paraId="0642F354" w14:textId="77777777">
        <w:trPr>
          <w:cantSplit/>
          <w:jc w:val="center"/>
        </w:trPr>
        <w:tc>
          <w:tcPr>
            <w:tcW w:w="4253" w:type="dxa"/>
          </w:tcPr>
          <w:p w14:paraId="41850308" w14:textId="77777777" w:rsidR="00777A41" w:rsidRDefault="008B1727">
            <w:pPr>
              <w:pStyle w:val="Table04Row"/>
            </w:pPr>
            <w:r>
              <w:t>Public Firewood Areas Order 2015</w:t>
            </w:r>
          </w:p>
        </w:tc>
        <w:tc>
          <w:tcPr>
            <w:tcW w:w="1418" w:type="dxa"/>
          </w:tcPr>
          <w:p w14:paraId="26D22E76" w14:textId="77777777" w:rsidR="00777A41" w:rsidRDefault="008B1727">
            <w:pPr>
              <w:pStyle w:val="Table04Row"/>
            </w:pPr>
            <w:r>
              <w:t>31 Jul 2015</w:t>
            </w:r>
            <w:r>
              <w:br/>
              <w:t>p. 3115‑18</w:t>
            </w:r>
          </w:p>
        </w:tc>
        <w:tc>
          <w:tcPr>
            <w:tcW w:w="4536" w:type="dxa"/>
          </w:tcPr>
          <w:p w14:paraId="684D3590" w14:textId="77777777" w:rsidR="00777A41" w:rsidRDefault="008B1727">
            <w:pPr>
              <w:pStyle w:val="Table04Row"/>
            </w:pPr>
            <w:r>
              <w:t>cl. 1 &amp; 2: 31 Jul 2015 (see cl. 2(a));</w:t>
            </w:r>
          </w:p>
          <w:p w14:paraId="750CC733" w14:textId="77777777" w:rsidR="00777A41" w:rsidRDefault="008B1727">
            <w:pPr>
              <w:pStyle w:val="Table04Row"/>
            </w:pPr>
            <w:r>
              <w:t>Order other than cl. 1 &amp; 2: 1 Aug 2015 (see cl. 2(b))</w:t>
            </w:r>
          </w:p>
        </w:tc>
      </w:tr>
      <w:tr w:rsidR="00777A41" w14:paraId="57489C01" w14:textId="77777777">
        <w:trPr>
          <w:cantSplit/>
          <w:jc w:val="center"/>
        </w:trPr>
        <w:tc>
          <w:tcPr>
            <w:tcW w:w="4253" w:type="dxa"/>
          </w:tcPr>
          <w:p w14:paraId="517DA479" w14:textId="77777777" w:rsidR="00777A41" w:rsidRDefault="008B1727">
            <w:pPr>
              <w:pStyle w:val="Table04Row"/>
            </w:pPr>
            <w:r>
              <w:t>Public Firewood Areas Order 2016</w:t>
            </w:r>
          </w:p>
        </w:tc>
        <w:tc>
          <w:tcPr>
            <w:tcW w:w="1418" w:type="dxa"/>
          </w:tcPr>
          <w:p w14:paraId="5C1B9052" w14:textId="77777777" w:rsidR="00777A41" w:rsidRDefault="008B1727">
            <w:pPr>
              <w:pStyle w:val="Table04Row"/>
            </w:pPr>
            <w:r>
              <w:t>23 Dec 2016</w:t>
            </w:r>
            <w:r>
              <w:br/>
              <w:t>p. 5891‑2</w:t>
            </w:r>
          </w:p>
        </w:tc>
        <w:tc>
          <w:tcPr>
            <w:tcW w:w="4536" w:type="dxa"/>
          </w:tcPr>
          <w:p w14:paraId="287C75E1" w14:textId="77777777" w:rsidR="00777A41" w:rsidRDefault="008B1727">
            <w:pPr>
              <w:pStyle w:val="Table04Row"/>
            </w:pPr>
            <w:r>
              <w:t>cl. 1 &amp; 2: 23 Dec 2016 (see cl. 2(a));</w:t>
            </w:r>
          </w:p>
          <w:p w14:paraId="49C2F548" w14:textId="77777777" w:rsidR="00777A41" w:rsidRDefault="008B1727">
            <w:pPr>
              <w:pStyle w:val="Table04Row"/>
            </w:pPr>
            <w:r>
              <w:t>Order other than cl. 1 &amp; 2: 24 Dec 2016 (see cl. 2(b))</w:t>
            </w:r>
          </w:p>
        </w:tc>
      </w:tr>
      <w:tr w:rsidR="00777A41" w14:paraId="792A9C4E" w14:textId="77777777">
        <w:trPr>
          <w:cantSplit/>
          <w:jc w:val="center"/>
        </w:trPr>
        <w:tc>
          <w:tcPr>
            <w:tcW w:w="4253" w:type="dxa"/>
          </w:tcPr>
          <w:p w14:paraId="1795ABD5" w14:textId="77777777" w:rsidR="00777A41" w:rsidRDefault="008B1727">
            <w:pPr>
              <w:pStyle w:val="Table04Row"/>
            </w:pPr>
            <w:r>
              <w:t>Forest Management (Forest Management (Public Firewood Areas) Order 2017</w:t>
            </w:r>
          </w:p>
        </w:tc>
        <w:tc>
          <w:tcPr>
            <w:tcW w:w="1418" w:type="dxa"/>
          </w:tcPr>
          <w:p w14:paraId="63EDB935" w14:textId="77777777" w:rsidR="00777A41" w:rsidRDefault="008B1727">
            <w:pPr>
              <w:pStyle w:val="Table04Row"/>
            </w:pPr>
            <w:r>
              <w:t>23 Jun 2017</w:t>
            </w:r>
            <w:r>
              <w:br/>
              <w:t>p. 3175‑7</w:t>
            </w:r>
          </w:p>
        </w:tc>
        <w:tc>
          <w:tcPr>
            <w:tcW w:w="4536" w:type="dxa"/>
          </w:tcPr>
          <w:p w14:paraId="31E71440" w14:textId="77777777" w:rsidR="00777A41" w:rsidRDefault="008B1727">
            <w:pPr>
              <w:pStyle w:val="Table04Row"/>
            </w:pPr>
            <w:r>
              <w:t>cl. 1 &amp; 2: 23 Jun 2017 (see cl. 2(a));</w:t>
            </w:r>
          </w:p>
          <w:p w14:paraId="0900A79B" w14:textId="77777777" w:rsidR="00777A41" w:rsidRDefault="008B1727">
            <w:pPr>
              <w:pStyle w:val="Table04Row"/>
            </w:pPr>
            <w:r>
              <w:t>Order other than cl. 1 &amp; 2: 24 Jun 2017 (see cl. 2(b))</w:t>
            </w:r>
          </w:p>
        </w:tc>
      </w:tr>
      <w:tr w:rsidR="00777A41" w14:paraId="6FF605C8" w14:textId="77777777">
        <w:trPr>
          <w:cantSplit/>
          <w:jc w:val="center"/>
        </w:trPr>
        <w:tc>
          <w:tcPr>
            <w:tcW w:w="4253" w:type="dxa"/>
          </w:tcPr>
          <w:p w14:paraId="72BB429C" w14:textId="77777777" w:rsidR="00777A41" w:rsidRDefault="008B1727">
            <w:pPr>
              <w:pStyle w:val="Table04Row"/>
            </w:pPr>
            <w:r>
              <w:t>Public Firewood Areas Order 2021</w:t>
            </w:r>
          </w:p>
        </w:tc>
        <w:tc>
          <w:tcPr>
            <w:tcW w:w="1418" w:type="dxa"/>
          </w:tcPr>
          <w:p w14:paraId="14F758A1" w14:textId="77777777" w:rsidR="00777A41" w:rsidRDefault="008B1727">
            <w:pPr>
              <w:pStyle w:val="Table04Row"/>
            </w:pPr>
            <w:r>
              <w:t>14 May 2021</w:t>
            </w:r>
            <w:r>
              <w:br/>
              <w:t>p. 1772‑4</w:t>
            </w:r>
          </w:p>
        </w:tc>
        <w:tc>
          <w:tcPr>
            <w:tcW w:w="4536" w:type="dxa"/>
          </w:tcPr>
          <w:p w14:paraId="700FD900" w14:textId="77777777" w:rsidR="00777A41" w:rsidRDefault="008B1727">
            <w:pPr>
              <w:pStyle w:val="Table04Row"/>
            </w:pPr>
            <w:r>
              <w:t>cl. 1 &amp; 2: 14 May 2021 (see cl. 2(a));</w:t>
            </w:r>
          </w:p>
          <w:p w14:paraId="2B04BDE7" w14:textId="77777777" w:rsidR="00777A41" w:rsidRDefault="008B1727">
            <w:pPr>
              <w:pStyle w:val="Table04Row"/>
            </w:pPr>
            <w:r>
              <w:t>Order other than cl. 1 &amp; 2: 15 May 2021 (see cl. 2(b))</w:t>
            </w:r>
          </w:p>
        </w:tc>
      </w:tr>
      <w:tr w:rsidR="00777A41" w14:paraId="00ED4AB2" w14:textId="77777777">
        <w:trPr>
          <w:cantSplit/>
          <w:jc w:val="center"/>
        </w:trPr>
        <w:tc>
          <w:tcPr>
            <w:tcW w:w="4253" w:type="dxa"/>
          </w:tcPr>
          <w:p w14:paraId="4C48B2B5" w14:textId="77777777" w:rsidR="00777A41" w:rsidRDefault="008B1727">
            <w:pPr>
              <w:pStyle w:val="Table04Row"/>
            </w:pPr>
            <w:r>
              <w:t>Public Firewood Areas Order 2021 (No. 2)</w:t>
            </w:r>
          </w:p>
        </w:tc>
        <w:tc>
          <w:tcPr>
            <w:tcW w:w="1418" w:type="dxa"/>
          </w:tcPr>
          <w:p w14:paraId="1BFC96B5" w14:textId="77777777" w:rsidR="00777A41" w:rsidRDefault="008B1727">
            <w:pPr>
              <w:pStyle w:val="Table04Row"/>
            </w:pPr>
            <w:r>
              <w:t>19 Nov 2021</w:t>
            </w:r>
            <w:r>
              <w:br/>
              <w:t>p. 5146‑7</w:t>
            </w:r>
          </w:p>
        </w:tc>
        <w:tc>
          <w:tcPr>
            <w:tcW w:w="4536" w:type="dxa"/>
          </w:tcPr>
          <w:p w14:paraId="442E6622" w14:textId="77777777" w:rsidR="00777A41" w:rsidRDefault="008B1727">
            <w:pPr>
              <w:pStyle w:val="Table04Row"/>
            </w:pPr>
            <w:r>
              <w:t>cl. 1 &amp; 2: 19 Nov 2021 (see cl. 2(a));</w:t>
            </w:r>
          </w:p>
          <w:p w14:paraId="43111206" w14:textId="77777777" w:rsidR="00777A41" w:rsidRDefault="008B1727">
            <w:pPr>
              <w:pStyle w:val="Table04Row"/>
            </w:pPr>
            <w:r>
              <w:t>Order other than cl. 1 &amp; 2: 20 Nov 2021 (see cl. 2(b))</w:t>
            </w:r>
          </w:p>
        </w:tc>
      </w:tr>
      <w:tr w:rsidR="00777A41" w14:paraId="3AA04FD1" w14:textId="77777777">
        <w:trPr>
          <w:cantSplit/>
          <w:jc w:val="center"/>
        </w:trPr>
        <w:tc>
          <w:tcPr>
            <w:tcW w:w="4253" w:type="dxa"/>
          </w:tcPr>
          <w:p w14:paraId="2A575253" w14:textId="77777777" w:rsidR="00777A41" w:rsidRDefault="008B1727">
            <w:pPr>
              <w:pStyle w:val="Table04Row"/>
            </w:pPr>
            <w:r>
              <w:t>Public Firewood Area Order 2022</w:t>
            </w:r>
          </w:p>
        </w:tc>
        <w:tc>
          <w:tcPr>
            <w:tcW w:w="1418" w:type="dxa"/>
          </w:tcPr>
          <w:p w14:paraId="72FE14D0" w14:textId="77777777" w:rsidR="00777A41" w:rsidRDefault="008B1727">
            <w:pPr>
              <w:pStyle w:val="Table04Row"/>
            </w:pPr>
            <w:r>
              <w:t>8 Apr 2022</w:t>
            </w:r>
            <w:r>
              <w:br/>
              <w:t>p. 2642‑3</w:t>
            </w:r>
          </w:p>
        </w:tc>
        <w:tc>
          <w:tcPr>
            <w:tcW w:w="4536" w:type="dxa"/>
          </w:tcPr>
          <w:p w14:paraId="18717307" w14:textId="77777777" w:rsidR="00777A41" w:rsidRDefault="008B1727">
            <w:pPr>
              <w:pStyle w:val="Table04Row"/>
            </w:pPr>
            <w:r>
              <w:t>cl. 1 &amp; 2: 8 Apr 2022 (see cl. 2(a));</w:t>
            </w:r>
          </w:p>
          <w:p w14:paraId="53568E5C" w14:textId="77777777" w:rsidR="00777A41" w:rsidRDefault="008B1727">
            <w:pPr>
              <w:pStyle w:val="Table04Row"/>
            </w:pPr>
            <w:r>
              <w:t>Order other than cl. 1 &amp; 2: 9 Apr 2022 (see cl. 2(b))</w:t>
            </w:r>
          </w:p>
        </w:tc>
      </w:tr>
      <w:tr w:rsidR="00777A41" w14:paraId="5C84D6DF" w14:textId="77777777">
        <w:trPr>
          <w:cantSplit/>
          <w:jc w:val="center"/>
        </w:trPr>
        <w:tc>
          <w:tcPr>
            <w:tcW w:w="4253" w:type="dxa"/>
          </w:tcPr>
          <w:p w14:paraId="3322CA16" w14:textId="77777777" w:rsidR="00777A41" w:rsidRDefault="008B1727">
            <w:pPr>
              <w:pStyle w:val="Table04Row"/>
            </w:pPr>
            <w:r>
              <w:t>Public Firewood Area Order 2022 (2)</w:t>
            </w:r>
          </w:p>
        </w:tc>
        <w:tc>
          <w:tcPr>
            <w:tcW w:w="1418" w:type="dxa"/>
          </w:tcPr>
          <w:p w14:paraId="58AF7A91" w14:textId="77777777" w:rsidR="00777A41" w:rsidRDefault="008B1727">
            <w:pPr>
              <w:pStyle w:val="Table04Row"/>
            </w:pPr>
            <w:r>
              <w:t>14 Oct 2022</w:t>
            </w:r>
            <w:r>
              <w:br/>
              <w:t>p. 4919</w:t>
            </w:r>
          </w:p>
        </w:tc>
        <w:tc>
          <w:tcPr>
            <w:tcW w:w="4536" w:type="dxa"/>
          </w:tcPr>
          <w:p w14:paraId="5EFDFEF1" w14:textId="77777777" w:rsidR="00777A41" w:rsidRDefault="008B1727">
            <w:pPr>
              <w:pStyle w:val="Table04Row"/>
            </w:pPr>
            <w:r>
              <w:t>cl. 1 &amp; 2: 14 Oct 2022 (see cl. 2(a));</w:t>
            </w:r>
          </w:p>
          <w:p w14:paraId="512A3D77" w14:textId="77777777" w:rsidR="00777A41" w:rsidRDefault="008B1727">
            <w:pPr>
              <w:pStyle w:val="Table04Row"/>
            </w:pPr>
            <w:r>
              <w:t>Order other than cl. 1 &amp; 2: 15 Oct 2022 (see cl. 2(b))</w:t>
            </w:r>
          </w:p>
        </w:tc>
      </w:tr>
      <w:tr w:rsidR="00777A41" w14:paraId="6923710E" w14:textId="77777777">
        <w:trPr>
          <w:cantSplit/>
          <w:jc w:val="center"/>
        </w:trPr>
        <w:tc>
          <w:tcPr>
            <w:tcW w:w="4253" w:type="dxa"/>
          </w:tcPr>
          <w:p w14:paraId="6F33FE47" w14:textId="77777777" w:rsidR="00777A41" w:rsidRDefault="008B1727">
            <w:pPr>
              <w:pStyle w:val="Table04Row"/>
            </w:pPr>
            <w:r>
              <w:t>Public Firewood Areas Order 2023</w:t>
            </w:r>
          </w:p>
        </w:tc>
        <w:tc>
          <w:tcPr>
            <w:tcW w:w="1418" w:type="dxa"/>
          </w:tcPr>
          <w:p w14:paraId="38AEDEC2" w14:textId="77777777" w:rsidR="00777A41" w:rsidRDefault="008B1727">
            <w:pPr>
              <w:pStyle w:val="Table04Row"/>
            </w:pPr>
            <w:r>
              <w:t>6 Oct 2023</w:t>
            </w:r>
            <w:r>
              <w:br/>
              <w:t>p. 3408‑9</w:t>
            </w:r>
          </w:p>
        </w:tc>
        <w:tc>
          <w:tcPr>
            <w:tcW w:w="4536" w:type="dxa"/>
          </w:tcPr>
          <w:p w14:paraId="27A480C9" w14:textId="77777777" w:rsidR="00777A41" w:rsidRDefault="008B1727">
            <w:pPr>
              <w:pStyle w:val="Table04Row"/>
            </w:pPr>
            <w:r>
              <w:t>cl. 1 &amp; 2: 6 Oct 2023 (see cl. 2(a));</w:t>
            </w:r>
          </w:p>
          <w:p w14:paraId="6CED5D5C" w14:textId="77777777" w:rsidR="00777A41" w:rsidRDefault="008B1727">
            <w:pPr>
              <w:pStyle w:val="Table04Row"/>
            </w:pPr>
            <w:r>
              <w:t>Order other than cl. 1 &amp; 2: 7 Oct 2023 (see cl. 2(b))</w:t>
            </w:r>
          </w:p>
        </w:tc>
      </w:tr>
      <w:tr w:rsidR="00777A41" w14:paraId="6F63F469" w14:textId="77777777">
        <w:trPr>
          <w:cantSplit/>
          <w:jc w:val="center"/>
        </w:trPr>
        <w:tc>
          <w:tcPr>
            <w:tcW w:w="4253" w:type="dxa"/>
          </w:tcPr>
          <w:p w14:paraId="0FB50FD0" w14:textId="77777777" w:rsidR="00777A41" w:rsidRDefault="008B1727">
            <w:pPr>
              <w:pStyle w:val="Table04Row"/>
            </w:pPr>
            <w:r>
              <w:rPr>
                <w:color w:val="FF0000"/>
              </w:rPr>
              <w:t>Public Firewood Area Order 2024</w:t>
            </w:r>
          </w:p>
        </w:tc>
        <w:tc>
          <w:tcPr>
            <w:tcW w:w="1418" w:type="dxa"/>
          </w:tcPr>
          <w:p w14:paraId="302C5D5B" w14:textId="77777777" w:rsidR="00777A41" w:rsidRDefault="008B1727">
            <w:pPr>
              <w:pStyle w:val="Table04Row"/>
              <w:rPr>
                <w:color w:val="FF0000"/>
              </w:rPr>
            </w:pPr>
            <w:r>
              <w:rPr>
                <w:color w:val="FF0000"/>
              </w:rPr>
              <w:t>28 Mar 2024</w:t>
            </w:r>
            <w:r>
              <w:rPr>
                <w:color w:val="FF0000"/>
              </w:rPr>
              <w:br/>
              <w:t>p. 649</w:t>
            </w:r>
          </w:p>
        </w:tc>
        <w:tc>
          <w:tcPr>
            <w:tcW w:w="4536" w:type="dxa"/>
          </w:tcPr>
          <w:p w14:paraId="310627C7" w14:textId="77777777" w:rsidR="00777A41" w:rsidRDefault="008B1727">
            <w:pPr>
              <w:pStyle w:val="Table04Row"/>
            </w:pPr>
            <w:r>
              <w:rPr>
                <w:color w:val="FF0000"/>
              </w:rPr>
              <w:t>cl. 1 &amp; 2: 28 Mar 2024 (see cl. 2(a));</w:t>
            </w:r>
          </w:p>
          <w:p w14:paraId="5430CE37" w14:textId="77777777" w:rsidR="00777A41" w:rsidRDefault="008B1727">
            <w:pPr>
              <w:pStyle w:val="Table04Row"/>
            </w:pPr>
            <w:r>
              <w:rPr>
                <w:color w:val="FF0000"/>
              </w:rPr>
              <w:t>Order other than cl. 1 &amp; 2: 29 Mar 2024 (see cl. 2(b))</w:t>
            </w:r>
          </w:p>
        </w:tc>
      </w:tr>
    </w:tbl>
    <w:p w14:paraId="68A4579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000F897" w14:textId="77777777">
        <w:trPr>
          <w:cantSplit/>
          <w:jc w:val="center"/>
        </w:trPr>
        <w:tc>
          <w:tcPr>
            <w:tcW w:w="4253" w:type="dxa"/>
          </w:tcPr>
          <w:p w14:paraId="03C0B74A" w14:textId="77777777" w:rsidR="00777A41" w:rsidRDefault="008B1727">
            <w:pPr>
              <w:pStyle w:val="Table04Row"/>
              <w:keepNext/>
            </w:pPr>
            <w:r>
              <w:rPr>
                <w:b/>
              </w:rPr>
              <w:t>Proclamations -</w:t>
            </w:r>
          </w:p>
        </w:tc>
        <w:tc>
          <w:tcPr>
            <w:tcW w:w="1418" w:type="dxa"/>
          </w:tcPr>
          <w:p w14:paraId="1344424A" w14:textId="77777777" w:rsidR="00777A41" w:rsidRDefault="00777A41">
            <w:pPr>
              <w:pStyle w:val="Table04Row"/>
              <w:keepNext/>
            </w:pPr>
          </w:p>
        </w:tc>
        <w:tc>
          <w:tcPr>
            <w:tcW w:w="4536" w:type="dxa"/>
          </w:tcPr>
          <w:p w14:paraId="3CAFD166" w14:textId="77777777" w:rsidR="00777A41" w:rsidRDefault="00777A41">
            <w:pPr>
              <w:pStyle w:val="Table04Row"/>
              <w:keepNext/>
            </w:pPr>
          </w:p>
        </w:tc>
      </w:tr>
      <w:tr w:rsidR="00777A41" w14:paraId="2851D649" w14:textId="77777777">
        <w:trPr>
          <w:cantSplit/>
          <w:jc w:val="center"/>
        </w:trPr>
        <w:tc>
          <w:tcPr>
            <w:tcW w:w="4253" w:type="dxa"/>
          </w:tcPr>
          <w:p w14:paraId="004D9E16" w14:textId="77777777" w:rsidR="00777A41" w:rsidRDefault="008B1727">
            <w:pPr>
              <w:pStyle w:val="Table04Row"/>
            </w:pPr>
            <w:r>
              <w:t>Constituting Jarrah Dieback Risk Areas Nos. 1.1 to 1.7</w:t>
            </w:r>
          </w:p>
        </w:tc>
        <w:tc>
          <w:tcPr>
            <w:tcW w:w="1418" w:type="dxa"/>
          </w:tcPr>
          <w:p w14:paraId="3CB674AE" w14:textId="77777777" w:rsidR="00777A41" w:rsidRDefault="008B1727">
            <w:pPr>
              <w:pStyle w:val="Table04Row"/>
            </w:pPr>
            <w:r>
              <w:t>16 Jan 1976</w:t>
            </w:r>
            <w:r>
              <w:br/>
              <w:t>p. 49</w:t>
            </w:r>
          </w:p>
        </w:tc>
        <w:tc>
          <w:tcPr>
            <w:tcW w:w="4536" w:type="dxa"/>
          </w:tcPr>
          <w:p w14:paraId="3EA70404" w14:textId="77777777" w:rsidR="00777A41" w:rsidRDefault="00777A41">
            <w:pPr>
              <w:pStyle w:val="Table04Row"/>
            </w:pPr>
          </w:p>
        </w:tc>
      </w:tr>
      <w:tr w:rsidR="00777A41" w14:paraId="3582572B" w14:textId="77777777">
        <w:trPr>
          <w:cantSplit/>
          <w:jc w:val="center"/>
        </w:trPr>
        <w:tc>
          <w:tcPr>
            <w:tcW w:w="4253" w:type="dxa"/>
          </w:tcPr>
          <w:p w14:paraId="66967746" w14:textId="77777777" w:rsidR="00777A41" w:rsidRDefault="008B1727">
            <w:pPr>
              <w:pStyle w:val="Table04Row"/>
            </w:pPr>
            <w:r>
              <w:t>Constituting Jarrah Dieback Risk Areas Nos. 2.1 to 2.5</w:t>
            </w:r>
          </w:p>
        </w:tc>
        <w:tc>
          <w:tcPr>
            <w:tcW w:w="1418" w:type="dxa"/>
          </w:tcPr>
          <w:p w14:paraId="356AA095" w14:textId="77777777" w:rsidR="00777A41" w:rsidRDefault="008B1727">
            <w:pPr>
              <w:pStyle w:val="Table04Row"/>
            </w:pPr>
            <w:r>
              <w:t>16 Dec 1977</w:t>
            </w:r>
            <w:r>
              <w:br/>
              <w:t>p. 4623</w:t>
            </w:r>
          </w:p>
        </w:tc>
        <w:tc>
          <w:tcPr>
            <w:tcW w:w="4536" w:type="dxa"/>
          </w:tcPr>
          <w:p w14:paraId="569F3A09" w14:textId="77777777" w:rsidR="00777A41" w:rsidRDefault="00777A41">
            <w:pPr>
              <w:pStyle w:val="Table04Row"/>
            </w:pPr>
          </w:p>
        </w:tc>
      </w:tr>
      <w:tr w:rsidR="00777A41" w14:paraId="4867BE8F" w14:textId="77777777">
        <w:trPr>
          <w:cantSplit/>
          <w:jc w:val="center"/>
        </w:trPr>
        <w:tc>
          <w:tcPr>
            <w:tcW w:w="4253" w:type="dxa"/>
          </w:tcPr>
          <w:p w14:paraId="6456D5AD" w14:textId="77777777" w:rsidR="00777A41" w:rsidRDefault="008B1727">
            <w:pPr>
              <w:pStyle w:val="Table04Row"/>
            </w:pPr>
            <w:r>
              <w:t>Jarrah Dieback Risk Area No. 1.3 reduced</w:t>
            </w:r>
          </w:p>
        </w:tc>
        <w:tc>
          <w:tcPr>
            <w:tcW w:w="1418" w:type="dxa"/>
          </w:tcPr>
          <w:p w14:paraId="72502B81" w14:textId="77777777" w:rsidR="00777A41" w:rsidRDefault="008B1727">
            <w:pPr>
              <w:pStyle w:val="Table04Row"/>
            </w:pPr>
            <w:r>
              <w:t>17 Feb 1978</w:t>
            </w:r>
            <w:r>
              <w:br/>
              <w:t>p. 477</w:t>
            </w:r>
          </w:p>
        </w:tc>
        <w:tc>
          <w:tcPr>
            <w:tcW w:w="4536" w:type="dxa"/>
          </w:tcPr>
          <w:p w14:paraId="08A1F604" w14:textId="77777777" w:rsidR="00777A41" w:rsidRDefault="00777A41">
            <w:pPr>
              <w:pStyle w:val="Table04Row"/>
            </w:pPr>
          </w:p>
        </w:tc>
      </w:tr>
    </w:tbl>
    <w:p w14:paraId="4F065C40" w14:textId="77777777" w:rsidR="00777A41" w:rsidRDefault="008B1727">
      <w:pPr>
        <w:pStyle w:val="IActName"/>
      </w:pPr>
      <w:r>
        <w:lastRenderedPageBreak/>
        <w:t>Constitution Act 1889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01907AE" w14:textId="77777777">
        <w:trPr>
          <w:cantSplit/>
          <w:jc w:val="center"/>
        </w:trPr>
        <w:tc>
          <w:tcPr>
            <w:tcW w:w="1134" w:type="dxa"/>
          </w:tcPr>
          <w:p w14:paraId="420DD718" w14:textId="77777777" w:rsidR="00777A41" w:rsidRDefault="008B1727">
            <w:pPr>
              <w:pStyle w:val="Table04Row"/>
              <w:keepNext/>
            </w:pPr>
            <w:r>
              <w:rPr>
                <w:b/>
              </w:rPr>
              <w:t>Portfolio:</w:t>
            </w:r>
          </w:p>
        </w:tc>
        <w:tc>
          <w:tcPr>
            <w:tcW w:w="8505" w:type="dxa"/>
          </w:tcPr>
          <w:p w14:paraId="28019760" w14:textId="77777777" w:rsidR="00777A41" w:rsidRDefault="008B1727">
            <w:pPr>
              <w:pStyle w:val="Table04Row"/>
              <w:keepNext/>
            </w:pPr>
            <w:r>
              <w:t>Premier</w:t>
            </w:r>
          </w:p>
        </w:tc>
      </w:tr>
      <w:tr w:rsidR="00777A41" w14:paraId="2F3B9EC9" w14:textId="77777777">
        <w:trPr>
          <w:cantSplit/>
          <w:jc w:val="center"/>
        </w:trPr>
        <w:tc>
          <w:tcPr>
            <w:tcW w:w="1276" w:type="dxa"/>
          </w:tcPr>
          <w:p w14:paraId="3B4874D4" w14:textId="77777777" w:rsidR="00777A41" w:rsidRDefault="008B1727">
            <w:pPr>
              <w:pStyle w:val="Table04Row"/>
              <w:keepNext/>
            </w:pPr>
            <w:r>
              <w:rPr>
                <w:b/>
              </w:rPr>
              <w:t>Agency:</w:t>
            </w:r>
          </w:p>
        </w:tc>
        <w:tc>
          <w:tcPr>
            <w:tcW w:w="5812" w:type="dxa"/>
          </w:tcPr>
          <w:p w14:paraId="65B6C1F4" w14:textId="77777777" w:rsidR="00777A41" w:rsidRDefault="008B1727">
            <w:pPr>
              <w:pStyle w:val="Table04Row"/>
              <w:keepNext/>
            </w:pPr>
            <w:r>
              <w:t>Department of the Premier and Cabinet</w:t>
            </w:r>
          </w:p>
        </w:tc>
      </w:tr>
    </w:tbl>
    <w:p w14:paraId="1D474323" w14:textId="77777777" w:rsidR="00777A41" w:rsidRDefault="00777A41">
      <w:pPr>
        <w:keepNext/>
      </w:pPr>
    </w:p>
    <w:p w14:paraId="51E75F72" w14:textId="77777777" w:rsidR="00777A41" w:rsidRDefault="008B1727">
      <w:pPr>
        <w:pStyle w:val="IRegName"/>
      </w:pPr>
      <w:r>
        <w:t>Letters Patent relating to the office of Governor of the State of Western Australia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D3A34C" w14:textId="77777777">
        <w:trPr>
          <w:cantSplit/>
          <w:jc w:val="center"/>
        </w:trPr>
        <w:tc>
          <w:tcPr>
            <w:tcW w:w="4253" w:type="dxa"/>
          </w:tcPr>
          <w:p w14:paraId="34456810" w14:textId="77777777" w:rsidR="00777A41" w:rsidRDefault="008B1727">
            <w:pPr>
              <w:pStyle w:val="Table04Row"/>
            </w:pPr>
            <w:r>
              <w:rPr>
                <w:i/>
              </w:rPr>
              <w:t>Letters Patent relating to the office of Governor of the State of Western Australia 1986</w:t>
            </w:r>
          </w:p>
        </w:tc>
        <w:tc>
          <w:tcPr>
            <w:tcW w:w="1418" w:type="dxa"/>
          </w:tcPr>
          <w:p w14:paraId="65B60ADF" w14:textId="77777777" w:rsidR="00777A41" w:rsidRDefault="008B1727">
            <w:pPr>
              <w:pStyle w:val="Table04Row"/>
            </w:pPr>
            <w:r>
              <w:t>28 Feb 1986</w:t>
            </w:r>
            <w:r>
              <w:br/>
              <w:t>p. 683‑6</w:t>
            </w:r>
          </w:p>
        </w:tc>
        <w:tc>
          <w:tcPr>
            <w:tcW w:w="4536" w:type="dxa"/>
          </w:tcPr>
          <w:p w14:paraId="13CBFDC8" w14:textId="77777777" w:rsidR="00777A41" w:rsidRDefault="008B1727">
            <w:pPr>
              <w:pStyle w:val="Table04Row"/>
            </w:pPr>
            <w:r>
              <w:t>3 Mar 1986 (operative at 5 a.m. GMT, the same time as the Australia Acts 1986 of the UK &amp; the Commonwealth of Australia)</w:t>
            </w:r>
          </w:p>
        </w:tc>
      </w:tr>
    </w:tbl>
    <w:p w14:paraId="392C529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C6042BF" w14:textId="77777777">
        <w:trPr>
          <w:cantSplit/>
          <w:jc w:val="center"/>
        </w:trPr>
        <w:tc>
          <w:tcPr>
            <w:tcW w:w="4253" w:type="dxa"/>
          </w:tcPr>
          <w:p w14:paraId="7468EBE7" w14:textId="77777777" w:rsidR="00777A41" w:rsidRDefault="008B1727">
            <w:pPr>
              <w:pStyle w:val="Table04Row"/>
              <w:keepNext/>
            </w:pPr>
            <w:r>
              <w:rPr>
                <w:b/>
              </w:rPr>
              <w:t>Appointment -</w:t>
            </w:r>
          </w:p>
        </w:tc>
        <w:tc>
          <w:tcPr>
            <w:tcW w:w="1418" w:type="dxa"/>
          </w:tcPr>
          <w:p w14:paraId="782EEB95" w14:textId="77777777" w:rsidR="00777A41" w:rsidRDefault="00777A41">
            <w:pPr>
              <w:pStyle w:val="Table04Row"/>
              <w:keepNext/>
            </w:pPr>
          </w:p>
        </w:tc>
        <w:tc>
          <w:tcPr>
            <w:tcW w:w="4536" w:type="dxa"/>
          </w:tcPr>
          <w:p w14:paraId="3B10BE45" w14:textId="77777777" w:rsidR="00777A41" w:rsidRDefault="00777A41">
            <w:pPr>
              <w:pStyle w:val="Table04Row"/>
              <w:keepNext/>
            </w:pPr>
          </w:p>
        </w:tc>
      </w:tr>
      <w:tr w:rsidR="00777A41" w14:paraId="193D6668" w14:textId="77777777">
        <w:trPr>
          <w:cantSplit/>
          <w:jc w:val="center"/>
        </w:trPr>
        <w:tc>
          <w:tcPr>
            <w:tcW w:w="4253" w:type="dxa"/>
          </w:tcPr>
          <w:p w14:paraId="63ED5F85" w14:textId="77777777" w:rsidR="00777A41" w:rsidRDefault="008B1727">
            <w:pPr>
              <w:pStyle w:val="Table04Row"/>
            </w:pPr>
            <w:r>
              <w:t>Dormant commission</w:t>
            </w:r>
          </w:p>
        </w:tc>
        <w:tc>
          <w:tcPr>
            <w:tcW w:w="1418" w:type="dxa"/>
          </w:tcPr>
          <w:p w14:paraId="24764BC2" w14:textId="77777777" w:rsidR="00777A41" w:rsidRDefault="008B1727">
            <w:pPr>
              <w:pStyle w:val="Table04Row"/>
            </w:pPr>
            <w:r>
              <w:t>20 Nov 1998</w:t>
            </w:r>
            <w:r>
              <w:br/>
              <w:t>p. 6288‑9</w:t>
            </w:r>
          </w:p>
        </w:tc>
        <w:tc>
          <w:tcPr>
            <w:tcW w:w="4536" w:type="dxa"/>
          </w:tcPr>
          <w:p w14:paraId="69450E2B" w14:textId="77777777" w:rsidR="00777A41" w:rsidRDefault="008B1727">
            <w:pPr>
              <w:pStyle w:val="Table04Row"/>
            </w:pPr>
            <w:r>
              <w:t>20 Nov 1998</w:t>
            </w:r>
          </w:p>
        </w:tc>
      </w:tr>
      <w:tr w:rsidR="00777A41" w14:paraId="1CDEE08A" w14:textId="77777777">
        <w:trPr>
          <w:cantSplit/>
          <w:jc w:val="center"/>
        </w:trPr>
        <w:tc>
          <w:tcPr>
            <w:tcW w:w="4253" w:type="dxa"/>
          </w:tcPr>
          <w:p w14:paraId="638E7500" w14:textId="77777777" w:rsidR="00777A41" w:rsidRDefault="008B1727">
            <w:pPr>
              <w:pStyle w:val="Table04Row"/>
            </w:pPr>
            <w:r>
              <w:t>Dormant Commission Appointing the Chief Justice of Western Australia or the Most Senior Available Judge to be the Administrator 2018</w:t>
            </w:r>
          </w:p>
        </w:tc>
        <w:tc>
          <w:tcPr>
            <w:tcW w:w="1418" w:type="dxa"/>
          </w:tcPr>
          <w:p w14:paraId="6B2B7D4E" w14:textId="77777777" w:rsidR="00777A41" w:rsidRDefault="008B1727">
            <w:pPr>
              <w:pStyle w:val="Table04Row"/>
            </w:pPr>
            <w:r>
              <w:t>3 Aug 2018</w:t>
            </w:r>
            <w:r>
              <w:br/>
              <w:t>p. 2786‑8</w:t>
            </w:r>
          </w:p>
        </w:tc>
        <w:tc>
          <w:tcPr>
            <w:tcW w:w="4536" w:type="dxa"/>
          </w:tcPr>
          <w:p w14:paraId="7E730049" w14:textId="77777777" w:rsidR="00777A41" w:rsidRDefault="008B1727">
            <w:pPr>
              <w:pStyle w:val="Table04Row"/>
            </w:pPr>
            <w:r>
              <w:t>4 Aug 2018 (see cl. 2)</w:t>
            </w:r>
          </w:p>
        </w:tc>
      </w:tr>
    </w:tbl>
    <w:p w14:paraId="2D58D6E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79F0FDA" w14:textId="77777777">
        <w:trPr>
          <w:cantSplit/>
          <w:jc w:val="center"/>
        </w:trPr>
        <w:tc>
          <w:tcPr>
            <w:tcW w:w="4253" w:type="dxa"/>
          </w:tcPr>
          <w:p w14:paraId="4438AA9E" w14:textId="77777777" w:rsidR="00777A41" w:rsidRDefault="008B1727">
            <w:pPr>
              <w:pStyle w:val="Table04Row"/>
              <w:keepNext/>
            </w:pPr>
            <w:r>
              <w:rPr>
                <w:b/>
              </w:rPr>
              <w:t>Notices -</w:t>
            </w:r>
          </w:p>
        </w:tc>
        <w:tc>
          <w:tcPr>
            <w:tcW w:w="1418" w:type="dxa"/>
          </w:tcPr>
          <w:p w14:paraId="4CF6354E" w14:textId="77777777" w:rsidR="00777A41" w:rsidRDefault="00777A41">
            <w:pPr>
              <w:pStyle w:val="Table04Row"/>
              <w:keepNext/>
            </w:pPr>
          </w:p>
        </w:tc>
        <w:tc>
          <w:tcPr>
            <w:tcW w:w="4536" w:type="dxa"/>
          </w:tcPr>
          <w:p w14:paraId="1C67DD3C" w14:textId="77777777" w:rsidR="00777A41" w:rsidRDefault="00777A41">
            <w:pPr>
              <w:pStyle w:val="Table04Row"/>
              <w:keepNext/>
            </w:pPr>
          </w:p>
        </w:tc>
      </w:tr>
      <w:tr w:rsidR="00777A41" w14:paraId="27DDDC59" w14:textId="77777777">
        <w:trPr>
          <w:cantSplit/>
          <w:jc w:val="center"/>
        </w:trPr>
        <w:tc>
          <w:tcPr>
            <w:tcW w:w="10207" w:type="dxa"/>
            <w:gridSpan w:val="3"/>
          </w:tcPr>
          <w:p w14:paraId="0C2FFBDC" w14:textId="77777777" w:rsidR="00777A41" w:rsidRDefault="008B1727">
            <w:pPr>
              <w:pStyle w:val="Table04Row"/>
              <w:keepNext/>
            </w:pPr>
            <w:r>
              <w:rPr>
                <w:b/>
              </w:rPr>
              <w:t>By Commission -</w:t>
            </w:r>
          </w:p>
        </w:tc>
      </w:tr>
      <w:tr w:rsidR="00777A41" w14:paraId="2B688591" w14:textId="77777777">
        <w:trPr>
          <w:cantSplit/>
          <w:jc w:val="center"/>
        </w:trPr>
        <w:tc>
          <w:tcPr>
            <w:tcW w:w="4253" w:type="dxa"/>
          </w:tcPr>
          <w:p w14:paraId="055B095E" w14:textId="77777777" w:rsidR="00777A41" w:rsidRDefault="008B1727">
            <w:pPr>
              <w:pStyle w:val="Table04Row"/>
            </w:pPr>
            <w:r>
              <w:t>Letters Patent ‑ Appointment of Governor ‑ Hon Sir Francis Theodore Page Burt</w:t>
            </w:r>
          </w:p>
        </w:tc>
        <w:tc>
          <w:tcPr>
            <w:tcW w:w="1418" w:type="dxa"/>
          </w:tcPr>
          <w:p w14:paraId="1083161F" w14:textId="77777777" w:rsidR="00777A41" w:rsidRDefault="008B1727">
            <w:pPr>
              <w:pStyle w:val="Table04Row"/>
            </w:pPr>
            <w:r>
              <w:t>20 Mar 1990</w:t>
            </w:r>
            <w:r>
              <w:br/>
              <w:t>p. 1461‑2</w:t>
            </w:r>
          </w:p>
        </w:tc>
        <w:tc>
          <w:tcPr>
            <w:tcW w:w="4536" w:type="dxa"/>
          </w:tcPr>
          <w:p w14:paraId="0FF454DE" w14:textId="77777777" w:rsidR="00777A41" w:rsidRDefault="00777A41">
            <w:pPr>
              <w:pStyle w:val="Table04Row"/>
            </w:pPr>
          </w:p>
        </w:tc>
      </w:tr>
      <w:tr w:rsidR="00777A41" w14:paraId="71BC8550" w14:textId="77777777">
        <w:trPr>
          <w:cantSplit/>
          <w:jc w:val="center"/>
        </w:trPr>
        <w:tc>
          <w:tcPr>
            <w:tcW w:w="4253" w:type="dxa"/>
          </w:tcPr>
          <w:p w14:paraId="63D8D900" w14:textId="77777777" w:rsidR="00777A41" w:rsidRDefault="008B1727">
            <w:pPr>
              <w:pStyle w:val="Table04Row"/>
            </w:pPr>
            <w:r>
              <w:t>Letters Patent ‑ Appointment of Governor ‑ Major General Philip Michael Jeffery</w:t>
            </w:r>
          </w:p>
        </w:tc>
        <w:tc>
          <w:tcPr>
            <w:tcW w:w="1418" w:type="dxa"/>
          </w:tcPr>
          <w:p w14:paraId="1109C03A" w14:textId="77777777" w:rsidR="00777A41" w:rsidRDefault="008B1727">
            <w:pPr>
              <w:pStyle w:val="Table04Row"/>
            </w:pPr>
            <w:r>
              <w:t>1 Nov 1993</w:t>
            </w:r>
            <w:r>
              <w:br/>
              <w:t>p. 5943</w:t>
            </w:r>
            <w:r>
              <w:br/>
              <w:t>(correction 9 Nov 1993 p. 6111)</w:t>
            </w:r>
          </w:p>
        </w:tc>
        <w:tc>
          <w:tcPr>
            <w:tcW w:w="4536" w:type="dxa"/>
          </w:tcPr>
          <w:p w14:paraId="3E2021C6" w14:textId="77777777" w:rsidR="00777A41" w:rsidRDefault="00777A41">
            <w:pPr>
              <w:pStyle w:val="Table04Row"/>
            </w:pPr>
          </w:p>
        </w:tc>
      </w:tr>
      <w:tr w:rsidR="00777A41" w14:paraId="6854EF13" w14:textId="77777777">
        <w:trPr>
          <w:cantSplit/>
          <w:jc w:val="center"/>
        </w:trPr>
        <w:tc>
          <w:tcPr>
            <w:tcW w:w="4253" w:type="dxa"/>
          </w:tcPr>
          <w:p w14:paraId="68534CD7" w14:textId="77777777" w:rsidR="00777A41" w:rsidRDefault="008B1727">
            <w:pPr>
              <w:pStyle w:val="Table04Row"/>
            </w:pPr>
            <w:r>
              <w:t>Letters Patent ‑ Appointment of Governor ‑ Lieutenant General John Murray Sanderson</w:t>
            </w:r>
          </w:p>
        </w:tc>
        <w:tc>
          <w:tcPr>
            <w:tcW w:w="1418" w:type="dxa"/>
          </w:tcPr>
          <w:p w14:paraId="5EB7BAD5" w14:textId="77777777" w:rsidR="00777A41" w:rsidRDefault="008B1727">
            <w:pPr>
              <w:pStyle w:val="Table04Row"/>
            </w:pPr>
            <w:r>
              <w:t>18 Aug 2000</w:t>
            </w:r>
            <w:r>
              <w:br/>
              <w:t>p. 4841‑2</w:t>
            </w:r>
          </w:p>
        </w:tc>
        <w:tc>
          <w:tcPr>
            <w:tcW w:w="4536" w:type="dxa"/>
          </w:tcPr>
          <w:p w14:paraId="49875857" w14:textId="77777777" w:rsidR="00777A41" w:rsidRDefault="00777A41">
            <w:pPr>
              <w:pStyle w:val="Table04Row"/>
            </w:pPr>
          </w:p>
        </w:tc>
      </w:tr>
      <w:tr w:rsidR="00777A41" w14:paraId="11C2BF73" w14:textId="77777777">
        <w:trPr>
          <w:cantSplit/>
          <w:jc w:val="center"/>
        </w:trPr>
        <w:tc>
          <w:tcPr>
            <w:tcW w:w="4253" w:type="dxa"/>
          </w:tcPr>
          <w:p w14:paraId="1D649434" w14:textId="77777777" w:rsidR="00777A41" w:rsidRDefault="008B1727">
            <w:pPr>
              <w:pStyle w:val="Table04Row"/>
            </w:pPr>
            <w:r>
              <w:t>Letters Patent ‑ Appointment of Governor ‑ Doctor Kenneth Comninos Michael</w:t>
            </w:r>
          </w:p>
        </w:tc>
        <w:tc>
          <w:tcPr>
            <w:tcW w:w="1418" w:type="dxa"/>
          </w:tcPr>
          <w:p w14:paraId="369662BC" w14:textId="77777777" w:rsidR="00777A41" w:rsidRDefault="008B1727">
            <w:pPr>
              <w:pStyle w:val="Table04Row"/>
            </w:pPr>
            <w:r>
              <w:t>18 Jan 2006</w:t>
            </w:r>
            <w:r>
              <w:br/>
              <w:t>p. 373</w:t>
            </w:r>
          </w:p>
        </w:tc>
        <w:tc>
          <w:tcPr>
            <w:tcW w:w="4536" w:type="dxa"/>
          </w:tcPr>
          <w:p w14:paraId="4256A9F4" w14:textId="77777777" w:rsidR="00777A41" w:rsidRDefault="00777A41">
            <w:pPr>
              <w:pStyle w:val="Table04Row"/>
            </w:pPr>
          </w:p>
        </w:tc>
      </w:tr>
      <w:tr w:rsidR="00777A41" w14:paraId="2C490606" w14:textId="77777777">
        <w:trPr>
          <w:cantSplit/>
          <w:jc w:val="center"/>
        </w:trPr>
        <w:tc>
          <w:tcPr>
            <w:tcW w:w="4253" w:type="dxa"/>
          </w:tcPr>
          <w:p w14:paraId="77374F07" w14:textId="77777777" w:rsidR="00777A41" w:rsidRDefault="008B1727">
            <w:pPr>
              <w:pStyle w:val="Table04Row"/>
            </w:pPr>
            <w:r>
              <w:t>Letters Patent ‑ Appointment of Lieutenant‑Governor Hon Wayne Stewart Martin</w:t>
            </w:r>
          </w:p>
        </w:tc>
        <w:tc>
          <w:tcPr>
            <w:tcW w:w="1418" w:type="dxa"/>
          </w:tcPr>
          <w:p w14:paraId="1FDFBED9" w14:textId="77777777" w:rsidR="00777A41" w:rsidRDefault="008B1727">
            <w:pPr>
              <w:pStyle w:val="Table04Row"/>
            </w:pPr>
            <w:r>
              <w:t>6 Oct 2009</w:t>
            </w:r>
            <w:r>
              <w:br/>
              <w:t>p. 3980‑1</w:t>
            </w:r>
          </w:p>
        </w:tc>
        <w:tc>
          <w:tcPr>
            <w:tcW w:w="4536" w:type="dxa"/>
          </w:tcPr>
          <w:p w14:paraId="65A955AF" w14:textId="77777777" w:rsidR="00777A41" w:rsidRDefault="00777A41">
            <w:pPr>
              <w:pStyle w:val="Table04Row"/>
            </w:pPr>
          </w:p>
        </w:tc>
      </w:tr>
      <w:tr w:rsidR="00777A41" w14:paraId="6A2032F3" w14:textId="77777777">
        <w:trPr>
          <w:cantSplit/>
          <w:jc w:val="center"/>
        </w:trPr>
        <w:tc>
          <w:tcPr>
            <w:tcW w:w="4253" w:type="dxa"/>
          </w:tcPr>
          <w:p w14:paraId="0878D9CB" w14:textId="77777777" w:rsidR="00777A41" w:rsidRDefault="008B1727">
            <w:pPr>
              <w:pStyle w:val="Table04Row"/>
            </w:pPr>
            <w:r>
              <w:t>Letters Patent ‑ Appointment of Lieutenant‑Governor and Administrator Hon Wayne Stewart Martin</w:t>
            </w:r>
          </w:p>
        </w:tc>
        <w:tc>
          <w:tcPr>
            <w:tcW w:w="1418" w:type="dxa"/>
          </w:tcPr>
          <w:p w14:paraId="1F47EA69" w14:textId="77777777" w:rsidR="00777A41" w:rsidRDefault="008B1727">
            <w:pPr>
              <w:pStyle w:val="Table04Row"/>
            </w:pPr>
            <w:r>
              <w:t>13 May 2011</w:t>
            </w:r>
            <w:r>
              <w:br/>
              <w:t>p. 1737</w:t>
            </w:r>
          </w:p>
        </w:tc>
        <w:tc>
          <w:tcPr>
            <w:tcW w:w="4536" w:type="dxa"/>
          </w:tcPr>
          <w:p w14:paraId="24F87153" w14:textId="77777777" w:rsidR="00777A41" w:rsidRDefault="00777A41">
            <w:pPr>
              <w:pStyle w:val="Table04Row"/>
            </w:pPr>
          </w:p>
        </w:tc>
      </w:tr>
      <w:tr w:rsidR="00777A41" w14:paraId="0246DD95" w14:textId="77777777">
        <w:trPr>
          <w:cantSplit/>
          <w:jc w:val="center"/>
        </w:trPr>
        <w:tc>
          <w:tcPr>
            <w:tcW w:w="4253" w:type="dxa"/>
          </w:tcPr>
          <w:p w14:paraId="704F7E26" w14:textId="77777777" w:rsidR="00777A41" w:rsidRDefault="008B1727">
            <w:pPr>
              <w:pStyle w:val="Table04Row"/>
            </w:pPr>
            <w:r>
              <w:t>Letters Patent ‑ Appointment of Governor ‑ Malcolm James McCusker AO QC</w:t>
            </w:r>
          </w:p>
        </w:tc>
        <w:tc>
          <w:tcPr>
            <w:tcW w:w="1418" w:type="dxa"/>
          </w:tcPr>
          <w:p w14:paraId="34A76AE5" w14:textId="77777777" w:rsidR="00777A41" w:rsidRDefault="008B1727">
            <w:pPr>
              <w:pStyle w:val="Table04Row"/>
            </w:pPr>
            <w:r>
              <w:t>4 Jul 2011</w:t>
            </w:r>
            <w:r>
              <w:br/>
              <w:t>p. 2809‑10</w:t>
            </w:r>
          </w:p>
        </w:tc>
        <w:tc>
          <w:tcPr>
            <w:tcW w:w="4536" w:type="dxa"/>
          </w:tcPr>
          <w:p w14:paraId="15BCAD09" w14:textId="77777777" w:rsidR="00777A41" w:rsidRDefault="008B1727">
            <w:pPr>
              <w:pStyle w:val="Table04Row"/>
            </w:pPr>
            <w:r>
              <w:t>1 Jul 2011</w:t>
            </w:r>
          </w:p>
        </w:tc>
      </w:tr>
      <w:tr w:rsidR="00777A41" w14:paraId="32FF5D94" w14:textId="77777777">
        <w:trPr>
          <w:cantSplit/>
          <w:jc w:val="center"/>
        </w:trPr>
        <w:tc>
          <w:tcPr>
            <w:tcW w:w="4253" w:type="dxa"/>
          </w:tcPr>
          <w:p w14:paraId="73AF5027" w14:textId="77777777" w:rsidR="00777A41" w:rsidRDefault="008B1727">
            <w:pPr>
              <w:pStyle w:val="Table04Row"/>
            </w:pPr>
            <w:r>
              <w:t>Governor of Western Australia Notice 2014</w:t>
            </w:r>
          </w:p>
        </w:tc>
        <w:tc>
          <w:tcPr>
            <w:tcW w:w="1418" w:type="dxa"/>
          </w:tcPr>
          <w:p w14:paraId="27A2DCC3" w14:textId="77777777" w:rsidR="00777A41" w:rsidRDefault="008B1727">
            <w:pPr>
              <w:pStyle w:val="Table04Row"/>
            </w:pPr>
            <w:r>
              <w:t>21 Oct 2014</w:t>
            </w:r>
            <w:r>
              <w:br/>
              <w:t>p. 4085‑6</w:t>
            </w:r>
          </w:p>
        </w:tc>
        <w:tc>
          <w:tcPr>
            <w:tcW w:w="4536" w:type="dxa"/>
          </w:tcPr>
          <w:p w14:paraId="2DFBE14F" w14:textId="77777777" w:rsidR="00777A41" w:rsidRDefault="008B1727">
            <w:pPr>
              <w:pStyle w:val="Table04Row"/>
            </w:pPr>
            <w:r>
              <w:t>20 Oct 2014</w:t>
            </w:r>
          </w:p>
        </w:tc>
      </w:tr>
      <w:tr w:rsidR="00777A41" w14:paraId="6A5C10C3" w14:textId="77777777">
        <w:trPr>
          <w:cantSplit/>
          <w:jc w:val="center"/>
        </w:trPr>
        <w:tc>
          <w:tcPr>
            <w:tcW w:w="4253" w:type="dxa"/>
          </w:tcPr>
          <w:p w14:paraId="09B5D45B" w14:textId="77777777" w:rsidR="00777A41" w:rsidRDefault="008B1727">
            <w:pPr>
              <w:pStyle w:val="Table04Row"/>
            </w:pPr>
            <w:r>
              <w:t>Governor of Western Australia Notice 2018</w:t>
            </w:r>
          </w:p>
        </w:tc>
        <w:tc>
          <w:tcPr>
            <w:tcW w:w="1418" w:type="dxa"/>
          </w:tcPr>
          <w:p w14:paraId="1FA05584" w14:textId="77777777" w:rsidR="00777A41" w:rsidRDefault="008B1727">
            <w:pPr>
              <w:pStyle w:val="Table04Row"/>
            </w:pPr>
            <w:r>
              <w:t>2 May 2018</w:t>
            </w:r>
            <w:r>
              <w:br/>
              <w:t>p. 1449‑50</w:t>
            </w:r>
          </w:p>
        </w:tc>
        <w:tc>
          <w:tcPr>
            <w:tcW w:w="4536" w:type="dxa"/>
          </w:tcPr>
          <w:p w14:paraId="64FD741B" w14:textId="77777777" w:rsidR="00777A41" w:rsidRDefault="008B1727">
            <w:pPr>
              <w:pStyle w:val="Table04Row"/>
            </w:pPr>
            <w:r>
              <w:t>1 May 2018</w:t>
            </w:r>
          </w:p>
        </w:tc>
      </w:tr>
      <w:tr w:rsidR="00777A41" w14:paraId="0AC9E548" w14:textId="77777777">
        <w:trPr>
          <w:cantSplit/>
          <w:jc w:val="center"/>
        </w:trPr>
        <w:tc>
          <w:tcPr>
            <w:tcW w:w="4253" w:type="dxa"/>
          </w:tcPr>
          <w:p w14:paraId="68FC0AB0" w14:textId="77777777" w:rsidR="00777A41" w:rsidRDefault="008B1727">
            <w:pPr>
              <w:pStyle w:val="Table04Row"/>
            </w:pPr>
            <w:r>
              <w:t>Commission Appointing the Honourable Chief Justice Peter Damien Quinlan to be the Lieutenant‑Governor of the State of Western Australia and Administrator 2019</w:t>
            </w:r>
          </w:p>
        </w:tc>
        <w:tc>
          <w:tcPr>
            <w:tcW w:w="1418" w:type="dxa"/>
          </w:tcPr>
          <w:p w14:paraId="2832F9D3" w14:textId="77777777" w:rsidR="00777A41" w:rsidRDefault="008B1727">
            <w:pPr>
              <w:pStyle w:val="Table04Row"/>
            </w:pPr>
            <w:r>
              <w:t>29 Nov 2019</w:t>
            </w:r>
            <w:r>
              <w:br/>
              <w:t>p. 4151‑3</w:t>
            </w:r>
          </w:p>
        </w:tc>
        <w:tc>
          <w:tcPr>
            <w:tcW w:w="4536" w:type="dxa"/>
          </w:tcPr>
          <w:p w14:paraId="46A6DF1B" w14:textId="77777777" w:rsidR="00777A41" w:rsidRDefault="008B1727">
            <w:pPr>
              <w:pStyle w:val="Table04Row"/>
            </w:pPr>
            <w:r>
              <w:t>27 Nov 2019 (see cl. 2)</w:t>
            </w:r>
          </w:p>
        </w:tc>
      </w:tr>
      <w:tr w:rsidR="00777A41" w14:paraId="79402C9D" w14:textId="77777777">
        <w:trPr>
          <w:cantSplit/>
          <w:jc w:val="center"/>
        </w:trPr>
        <w:tc>
          <w:tcPr>
            <w:tcW w:w="4253" w:type="dxa"/>
          </w:tcPr>
          <w:p w14:paraId="7E6D9FCB" w14:textId="77777777" w:rsidR="00777A41" w:rsidRDefault="008B1727">
            <w:pPr>
              <w:pStyle w:val="Table04Row"/>
            </w:pPr>
            <w:r>
              <w:t>Governor of Western Australia Notice 2022</w:t>
            </w:r>
          </w:p>
        </w:tc>
        <w:tc>
          <w:tcPr>
            <w:tcW w:w="1418" w:type="dxa"/>
          </w:tcPr>
          <w:p w14:paraId="4E982821" w14:textId="77777777" w:rsidR="00777A41" w:rsidRDefault="008B1727">
            <w:pPr>
              <w:pStyle w:val="Table04Row"/>
            </w:pPr>
            <w:r>
              <w:t>18 Jul 2022</w:t>
            </w:r>
            <w:r>
              <w:br/>
              <w:t>p. 4191‑2</w:t>
            </w:r>
          </w:p>
        </w:tc>
        <w:tc>
          <w:tcPr>
            <w:tcW w:w="4536" w:type="dxa"/>
          </w:tcPr>
          <w:p w14:paraId="3E485DB8" w14:textId="77777777" w:rsidR="00777A41" w:rsidRDefault="008B1727">
            <w:pPr>
              <w:pStyle w:val="Table04Row"/>
            </w:pPr>
            <w:r>
              <w:t>18 Jul 2022</w:t>
            </w:r>
          </w:p>
        </w:tc>
      </w:tr>
      <w:tr w:rsidR="00777A41" w14:paraId="4A29D995" w14:textId="77777777">
        <w:trPr>
          <w:cantSplit/>
          <w:jc w:val="center"/>
        </w:trPr>
        <w:tc>
          <w:tcPr>
            <w:tcW w:w="10207" w:type="dxa"/>
            <w:gridSpan w:val="3"/>
          </w:tcPr>
          <w:p w14:paraId="2DFC7BE5" w14:textId="77777777" w:rsidR="00777A41" w:rsidRDefault="008B1727">
            <w:pPr>
              <w:pStyle w:val="Table04Row"/>
              <w:keepNext/>
            </w:pPr>
            <w:r>
              <w:rPr>
                <w:b/>
              </w:rPr>
              <w:t>Letters Patent -</w:t>
            </w:r>
          </w:p>
        </w:tc>
      </w:tr>
      <w:tr w:rsidR="00777A41" w14:paraId="60737B03" w14:textId="77777777">
        <w:trPr>
          <w:cantSplit/>
          <w:jc w:val="center"/>
        </w:trPr>
        <w:tc>
          <w:tcPr>
            <w:tcW w:w="4253" w:type="dxa"/>
          </w:tcPr>
          <w:p w14:paraId="428CF75B" w14:textId="77777777" w:rsidR="00777A41" w:rsidRDefault="008B1727">
            <w:pPr>
              <w:pStyle w:val="Table04Row"/>
            </w:pPr>
            <w:r>
              <w:t>New Public Seal of the State of Western Australia</w:t>
            </w:r>
          </w:p>
        </w:tc>
        <w:tc>
          <w:tcPr>
            <w:tcW w:w="1418" w:type="dxa"/>
          </w:tcPr>
          <w:p w14:paraId="34FA29D0" w14:textId="77777777" w:rsidR="00777A41" w:rsidRDefault="008B1727">
            <w:pPr>
              <w:pStyle w:val="Table04Row"/>
            </w:pPr>
            <w:r>
              <w:t>29 Dec 2004</w:t>
            </w:r>
            <w:r>
              <w:br/>
              <w:t>p. 6743</w:t>
            </w:r>
          </w:p>
        </w:tc>
        <w:tc>
          <w:tcPr>
            <w:tcW w:w="4536" w:type="dxa"/>
          </w:tcPr>
          <w:p w14:paraId="7C22DC89" w14:textId="77777777" w:rsidR="00777A41" w:rsidRDefault="008B1727">
            <w:pPr>
              <w:pStyle w:val="Table04Row"/>
            </w:pPr>
            <w:r>
              <w:t>1 Jan 2005</w:t>
            </w:r>
          </w:p>
        </w:tc>
      </w:tr>
      <w:tr w:rsidR="00777A41" w14:paraId="183A90E0" w14:textId="77777777">
        <w:trPr>
          <w:cantSplit/>
          <w:jc w:val="center"/>
        </w:trPr>
        <w:tc>
          <w:tcPr>
            <w:tcW w:w="4253" w:type="dxa"/>
          </w:tcPr>
          <w:p w14:paraId="49431D0C" w14:textId="77777777" w:rsidR="00777A41" w:rsidRDefault="008B1727">
            <w:pPr>
              <w:pStyle w:val="Table04Row"/>
            </w:pPr>
            <w:r>
              <w:t>Administration of the State Notice 2014</w:t>
            </w:r>
          </w:p>
        </w:tc>
        <w:tc>
          <w:tcPr>
            <w:tcW w:w="1418" w:type="dxa"/>
          </w:tcPr>
          <w:p w14:paraId="2EBE31F9" w14:textId="77777777" w:rsidR="00777A41" w:rsidRDefault="008B1727">
            <w:pPr>
              <w:pStyle w:val="Table04Row"/>
            </w:pPr>
            <w:r>
              <w:t>1 Jul 2014</w:t>
            </w:r>
            <w:r>
              <w:br/>
              <w:t>p. 2340</w:t>
            </w:r>
          </w:p>
        </w:tc>
        <w:tc>
          <w:tcPr>
            <w:tcW w:w="4536" w:type="dxa"/>
          </w:tcPr>
          <w:p w14:paraId="518FE46A" w14:textId="77777777" w:rsidR="00777A41" w:rsidRDefault="008B1727">
            <w:pPr>
              <w:pStyle w:val="Table04Row"/>
            </w:pPr>
            <w:r>
              <w:t>1 Jul 2014</w:t>
            </w:r>
          </w:p>
        </w:tc>
      </w:tr>
      <w:tr w:rsidR="00777A41" w14:paraId="363DD9F1" w14:textId="77777777">
        <w:trPr>
          <w:cantSplit/>
          <w:jc w:val="center"/>
        </w:trPr>
        <w:tc>
          <w:tcPr>
            <w:tcW w:w="4253" w:type="dxa"/>
          </w:tcPr>
          <w:p w14:paraId="19D4971A" w14:textId="77777777" w:rsidR="00777A41" w:rsidRDefault="008B1727">
            <w:pPr>
              <w:pStyle w:val="Table04Row"/>
            </w:pPr>
            <w:r>
              <w:t>Administration of the State Notice 2022</w:t>
            </w:r>
          </w:p>
        </w:tc>
        <w:tc>
          <w:tcPr>
            <w:tcW w:w="1418" w:type="dxa"/>
          </w:tcPr>
          <w:p w14:paraId="0BB57CFE" w14:textId="77777777" w:rsidR="00777A41" w:rsidRDefault="008B1727">
            <w:pPr>
              <w:pStyle w:val="Table04Row"/>
            </w:pPr>
            <w:r>
              <w:t>1 Jul 2022</w:t>
            </w:r>
            <w:r>
              <w:br/>
              <w:t>p. 4039</w:t>
            </w:r>
          </w:p>
        </w:tc>
        <w:tc>
          <w:tcPr>
            <w:tcW w:w="4536" w:type="dxa"/>
          </w:tcPr>
          <w:p w14:paraId="4C88C6C2" w14:textId="77777777" w:rsidR="00777A41" w:rsidRDefault="008B1727">
            <w:pPr>
              <w:pStyle w:val="Table04Row"/>
            </w:pPr>
            <w:r>
              <w:t>1 Jul 2022</w:t>
            </w:r>
          </w:p>
        </w:tc>
      </w:tr>
    </w:tbl>
    <w:p w14:paraId="7DDEC7B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B013F77" w14:textId="77777777">
        <w:trPr>
          <w:cantSplit/>
          <w:jc w:val="center"/>
        </w:trPr>
        <w:tc>
          <w:tcPr>
            <w:tcW w:w="4253" w:type="dxa"/>
          </w:tcPr>
          <w:p w14:paraId="66A1B204" w14:textId="77777777" w:rsidR="00777A41" w:rsidRDefault="008B1727">
            <w:pPr>
              <w:pStyle w:val="Table04Row"/>
              <w:keepNext/>
            </w:pPr>
            <w:r>
              <w:rPr>
                <w:b/>
              </w:rPr>
              <w:lastRenderedPageBreak/>
              <w:t>Proclamations -</w:t>
            </w:r>
          </w:p>
        </w:tc>
        <w:tc>
          <w:tcPr>
            <w:tcW w:w="1418" w:type="dxa"/>
          </w:tcPr>
          <w:p w14:paraId="6437362B" w14:textId="77777777" w:rsidR="00777A41" w:rsidRDefault="00777A41">
            <w:pPr>
              <w:pStyle w:val="Table04Row"/>
              <w:keepNext/>
            </w:pPr>
          </w:p>
        </w:tc>
        <w:tc>
          <w:tcPr>
            <w:tcW w:w="4536" w:type="dxa"/>
          </w:tcPr>
          <w:p w14:paraId="3525ECFC" w14:textId="77777777" w:rsidR="00777A41" w:rsidRDefault="00777A41">
            <w:pPr>
              <w:pStyle w:val="Table04Row"/>
              <w:keepNext/>
            </w:pPr>
          </w:p>
        </w:tc>
      </w:tr>
      <w:tr w:rsidR="00777A41" w14:paraId="0D93B470" w14:textId="77777777">
        <w:trPr>
          <w:cantSplit/>
          <w:jc w:val="center"/>
        </w:trPr>
        <w:tc>
          <w:tcPr>
            <w:tcW w:w="10207" w:type="dxa"/>
            <w:gridSpan w:val="3"/>
          </w:tcPr>
          <w:p w14:paraId="49EC6962" w14:textId="77777777" w:rsidR="00777A41" w:rsidRDefault="008B1727">
            <w:pPr>
              <w:pStyle w:val="Table04Row"/>
              <w:keepNext/>
            </w:pPr>
            <w:r>
              <w:rPr>
                <w:b/>
              </w:rPr>
              <w:t>Under s. 3 -</w:t>
            </w:r>
          </w:p>
        </w:tc>
      </w:tr>
      <w:tr w:rsidR="00777A41" w14:paraId="51FB5D57" w14:textId="77777777">
        <w:trPr>
          <w:cantSplit/>
          <w:jc w:val="center"/>
        </w:trPr>
        <w:tc>
          <w:tcPr>
            <w:tcW w:w="4253" w:type="dxa"/>
          </w:tcPr>
          <w:p w14:paraId="767DEC60" w14:textId="77777777" w:rsidR="00777A41" w:rsidRDefault="008B1727">
            <w:pPr>
              <w:pStyle w:val="Table04Row"/>
            </w:pPr>
            <w:r>
              <w:t>Proroguing the Legislative Council and the Legislative Assembly and dissolving the Legislative Assembly</w:t>
            </w:r>
          </w:p>
        </w:tc>
        <w:tc>
          <w:tcPr>
            <w:tcW w:w="1418" w:type="dxa"/>
          </w:tcPr>
          <w:p w14:paraId="57E207D9" w14:textId="77777777" w:rsidR="00777A41" w:rsidRDefault="008B1727">
            <w:pPr>
              <w:pStyle w:val="Table04Row"/>
            </w:pPr>
            <w:r>
              <w:t>7 Aug 2008</w:t>
            </w:r>
            <w:r>
              <w:br/>
              <w:t>p. 3497</w:t>
            </w:r>
          </w:p>
        </w:tc>
        <w:tc>
          <w:tcPr>
            <w:tcW w:w="4536" w:type="dxa"/>
          </w:tcPr>
          <w:p w14:paraId="1553FC1B" w14:textId="77777777" w:rsidR="00777A41" w:rsidRDefault="008B1727">
            <w:pPr>
              <w:pStyle w:val="Table04Row"/>
            </w:pPr>
            <w:r>
              <w:t>7 Aug 2008</w:t>
            </w:r>
          </w:p>
        </w:tc>
      </w:tr>
      <w:tr w:rsidR="00777A41" w14:paraId="4CD1E439" w14:textId="77777777">
        <w:trPr>
          <w:cantSplit/>
          <w:jc w:val="center"/>
        </w:trPr>
        <w:tc>
          <w:tcPr>
            <w:tcW w:w="4253" w:type="dxa"/>
          </w:tcPr>
          <w:p w14:paraId="3338C206" w14:textId="77777777" w:rsidR="00777A41" w:rsidRDefault="008B1727">
            <w:pPr>
              <w:pStyle w:val="Table04Row"/>
            </w:pPr>
            <w:r>
              <w:t>Summoning the Legislative Council and Legislative Assembly for the first session of the 38th Parliament</w:t>
            </w:r>
          </w:p>
        </w:tc>
        <w:tc>
          <w:tcPr>
            <w:tcW w:w="1418" w:type="dxa"/>
          </w:tcPr>
          <w:p w14:paraId="23783DD8" w14:textId="77777777" w:rsidR="00777A41" w:rsidRDefault="008B1727">
            <w:pPr>
              <w:pStyle w:val="Table04Row"/>
            </w:pPr>
            <w:r>
              <w:t>7 Oct 2008</w:t>
            </w:r>
            <w:r>
              <w:br/>
              <w:t>p. 4529</w:t>
            </w:r>
            <w:r>
              <w:br/>
              <w:t>(varied 9 Oct 2009 p. 3991)</w:t>
            </w:r>
          </w:p>
        </w:tc>
        <w:tc>
          <w:tcPr>
            <w:tcW w:w="4536" w:type="dxa"/>
          </w:tcPr>
          <w:p w14:paraId="56E93CE4" w14:textId="77777777" w:rsidR="00777A41" w:rsidRDefault="008B1727">
            <w:pPr>
              <w:pStyle w:val="Table04Row"/>
            </w:pPr>
            <w:r>
              <w:t>6 Nov 2008</w:t>
            </w:r>
          </w:p>
        </w:tc>
      </w:tr>
      <w:tr w:rsidR="00777A41" w14:paraId="77700A9C" w14:textId="77777777">
        <w:trPr>
          <w:cantSplit/>
          <w:jc w:val="center"/>
        </w:trPr>
        <w:tc>
          <w:tcPr>
            <w:tcW w:w="4253" w:type="dxa"/>
          </w:tcPr>
          <w:p w14:paraId="2B2D400A" w14:textId="77777777" w:rsidR="00777A41" w:rsidRDefault="008B1727">
            <w:pPr>
              <w:pStyle w:val="Table04Row"/>
            </w:pPr>
            <w:r>
              <w:t>Proroguing the Legislative Council and Legislative Assembly (14 Dec 2012)</w:t>
            </w:r>
          </w:p>
        </w:tc>
        <w:tc>
          <w:tcPr>
            <w:tcW w:w="1418" w:type="dxa"/>
          </w:tcPr>
          <w:p w14:paraId="01FE979A" w14:textId="77777777" w:rsidR="00777A41" w:rsidRDefault="008B1727">
            <w:pPr>
              <w:pStyle w:val="Table04Row"/>
            </w:pPr>
            <w:r>
              <w:t>14 Dec 2012</w:t>
            </w:r>
            <w:r>
              <w:br/>
              <w:t>p. 6285</w:t>
            </w:r>
          </w:p>
        </w:tc>
        <w:tc>
          <w:tcPr>
            <w:tcW w:w="4536" w:type="dxa"/>
          </w:tcPr>
          <w:p w14:paraId="1F0AABDD" w14:textId="77777777" w:rsidR="00777A41" w:rsidRDefault="008B1727">
            <w:pPr>
              <w:pStyle w:val="Table04Row"/>
            </w:pPr>
            <w:r>
              <w:t>14 Dec 2012</w:t>
            </w:r>
          </w:p>
        </w:tc>
      </w:tr>
      <w:tr w:rsidR="00777A41" w14:paraId="2E49933C" w14:textId="77777777">
        <w:trPr>
          <w:cantSplit/>
          <w:jc w:val="center"/>
        </w:trPr>
        <w:tc>
          <w:tcPr>
            <w:tcW w:w="4253" w:type="dxa"/>
          </w:tcPr>
          <w:p w14:paraId="205404E6" w14:textId="77777777" w:rsidR="00777A41" w:rsidRDefault="008B1727">
            <w:pPr>
              <w:pStyle w:val="Table04Row"/>
            </w:pPr>
            <w:r>
              <w:t>Dissolving the Legislative Assembly (30 Jan 2013)</w:t>
            </w:r>
          </w:p>
        </w:tc>
        <w:tc>
          <w:tcPr>
            <w:tcW w:w="1418" w:type="dxa"/>
          </w:tcPr>
          <w:p w14:paraId="524CB9B4" w14:textId="77777777" w:rsidR="00777A41" w:rsidRDefault="008B1727">
            <w:pPr>
              <w:pStyle w:val="Table04Row"/>
            </w:pPr>
            <w:r>
              <w:t>30 Jan 2013</w:t>
            </w:r>
            <w:r>
              <w:br/>
              <w:t>p. 349</w:t>
            </w:r>
          </w:p>
        </w:tc>
        <w:tc>
          <w:tcPr>
            <w:tcW w:w="4536" w:type="dxa"/>
          </w:tcPr>
          <w:p w14:paraId="647D1989" w14:textId="77777777" w:rsidR="00777A41" w:rsidRDefault="008B1727">
            <w:pPr>
              <w:pStyle w:val="Table04Row"/>
            </w:pPr>
            <w:r>
              <w:t>30 Jan 2013</w:t>
            </w:r>
          </w:p>
        </w:tc>
      </w:tr>
      <w:tr w:rsidR="00777A41" w14:paraId="1E884704" w14:textId="77777777">
        <w:trPr>
          <w:cantSplit/>
          <w:jc w:val="center"/>
        </w:trPr>
        <w:tc>
          <w:tcPr>
            <w:tcW w:w="4253" w:type="dxa"/>
          </w:tcPr>
          <w:p w14:paraId="57A21EF1" w14:textId="77777777" w:rsidR="00777A41" w:rsidRDefault="008B1727">
            <w:pPr>
              <w:pStyle w:val="Table04Row"/>
            </w:pPr>
            <w:r>
              <w:t>Summoning the Legislative Council and Legislative Assembly for the first session of the 39th Parliament</w:t>
            </w:r>
          </w:p>
        </w:tc>
        <w:tc>
          <w:tcPr>
            <w:tcW w:w="1418" w:type="dxa"/>
          </w:tcPr>
          <w:p w14:paraId="0189DB98" w14:textId="77777777" w:rsidR="00777A41" w:rsidRDefault="008B1727">
            <w:pPr>
              <w:pStyle w:val="Table04Row"/>
            </w:pPr>
            <w:r>
              <w:t>26 Mar 2013</w:t>
            </w:r>
            <w:r>
              <w:br/>
              <w:t>p. 1313</w:t>
            </w:r>
          </w:p>
        </w:tc>
        <w:tc>
          <w:tcPr>
            <w:tcW w:w="4536" w:type="dxa"/>
          </w:tcPr>
          <w:p w14:paraId="20BA1A1B" w14:textId="77777777" w:rsidR="00777A41" w:rsidRDefault="008B1727">
            <w:pPr>
              <w:pStyle w:val="Table04Row"/>
            </w:pPr>
            <w:r>
              <w:t>11 Apr 2013</w:t>
            </w:r>
          </w:p>
        </w:tc>
      </w:tr>
      <w:tr w:rsidR="00777A41" w14:paraId="3B734A4F" w14:textId="77777777">
        <w:trPr>
          <w:cantSplit/>
          <w:jc w:val="center"/>
        </w:trPr>
        <w:tc>
          <w:tcPr>
            <w:tcW w:w="4253" w:type="dxa"/>
          </w:tcPr>
          <w:p w14:paraId="6D193530" w14:textId="77777777" w:rsidR="00777A41" w:rsidRDefault="008B1727">
            <w:pPr>
              <w:pStyle w:val="Table04Row"/>
            </w:pPr>
            <w:r>
              <w:t>Proclamation proroguing the Legislative Council and Legislative Assembly and dissolving the Legislative Assembly 2017</w:t>
            </w:r>
          </w:p>
        </w:tc>
        <w:tc>
          <w:tcPr>
            <w:tcW w:w="1418" w:type="dxa"/>
          </w:tcPr>
          <w:p w14:paraId="7B1A54A1" w14:textId="77777777" w:rsidR="00777A41" w:rsidRDefault="008B1727">
            <w:pPr>
              <w:pStyle w:val="Table04Row"/>
            </w:pPr>
            <w:r>
              <w:t>30 Jan 2017</w:t>
            </w:r>
            <w:r>
              <w:br/>
              <w:t>p. 1089</w:t>
            </w:r>
          </w:p>
        </w:tc>
        <w:tc>
          <w:tcPr>
            <w:tcW w:w="4536" w:type="dxa"/>
          </w:tcPr>
          <w:p w14:paraId="3C2D9328" w14:textId="77777777" w:rsidR="00777A41" w:rsidRDefault="008B1727">
            <w:pPr>
              <w:pStyle w:val="Table04Row"/>
            </w:pPr>
            <w:r>
              <w:t>30 Jan 2017</w:t>
            </w:r>
          </w:p>
        </w:tc>
      </w:tr>
      <w:tr w:rsidR="00777A41" w14:paraId="53051821" w14:textId="77777777">
        <w:trPr>
          <w:cantSplit/>
          <w:jc w:val="center"/>
        </w:trPr>
        <w:tc>
          <w:tcPr>
            <w:tcW w:w="4253" w:type="dxa"/>
          </w:tcPr>
          <w:p w14:paraId="50F69E4D" w14:textId="77777777" w:rsidR="00777A41" w:rsidRDefault="008B1727">
            <w:pPr>
              <w:pStyle w:val="Table04Row"/>
            </w:pPr>
            <w:r>
              <w:t>Proclamation Summoning the Legislative Council and Legislative Assembly 2017</w:t>
            </w:r>
          </w:p>
        </w:tc>
        <w:tc>
          <w:tcPr>
            <w:tcW w:w="1418" w:type="dxa"/>
          </w:tcPr>
          <w:p w14:paraId="2023D581" w14:textId="77777777" w:rsidR="00777A41" w:rsidRDefault="008B1727">
            <w:pPr>
              <w:pStyle w:val="Table04Row"/>
            </w:pPr>
            <w:r>
              <w:t>11 Apr 2017</w:t>
            </w:r>
            <w:r>
              <w:br/>
              <w:t>p. 2015</w:t>
            </w:r>
          </w:p>
        </w:tc>
        <w:tc>
          <w:tcPr>
            <w:tcW w:w="4536" w:type="dxa"/>
          </w:tcPr>
          <w:p w14:paraId="19C26E10" w14:textId="77777777" w:rsidR="00777A41" w:rsidRDefault="008B1727">
            <w:pPr>
              <w:pStyle w:val="Table04Row"/>
            </w:pPr>
            <w:r>
              <w:t>11 May 2017</w:t>
            </w:r>
          </w:p>
        </w:tc>
      </w:tr>
      <w:tr w:rsidR="00777A41" w14:paraId="7CFFD5CD" w14:textId="77777777">
        <w:trPr>
          <w:cantSplit/>
          <w:jc w:val="center"/>
        </w:trPr>
        <w:tc>
          <w:tcPr>
            <w:tcW w:w="4253" w:type="dxa"/>
          </w:tcPr>
          <w:p w14:paraId="057B8C4C" w14:textId="77777777" w:rsidR="00777A41" w:rsidRDefault="008B1727">
            <w:pPr>
              <w:pStyle w:val="Table04Row"/>
            </w:pPr>
            <w:r>
              <w:t>Proclamation proroguing Legislative Council and Legislative Assembly 2020</w:t>
            </w:r>
          </w:p>
        </w:tc>
        <w:tc>
          <w:tcPr>
            <w:tcW w:w="1418" w:type="dxa"/>
          </w:tcPr>
          <w:p w14:paraId="6FC1FF12" w14:textId="77777777" w:rsidR="00777A41" w:rsidRDefault="008B1727">
            <w:pPr>
              <w:pStyle w:val="Table04Row"/>
            </w:pPr>
            <w:r>
              <w:t>7 Dec 2020</w:t>
            </w:r>
            <w:r>
              <w:br/>
              <w:t>p. 4469</w:t>
            </w:r>
          </w:p>
        </w:tc>
        <w:tc>
          <w:tcPr>
            <w:tcW w:w="4536" w:type="dxa"/>
          </w:tcPr>
          <w:p w14:paraId="00634FFA" w14:textId="77777777" w:rsidR="00777A41" w:rsidRDefault="008B1727">
            <w:pPr>
              <w:pStyle w:val="Table04Row"/>
            </w:pPr>
            <w:r>
              <w:t>7 Dec 2020</w:t>
            </w:r>
          </w:p>
        </w:tc>
      </w:tr>
      <w:tr w:rsidR="00777A41" w14:paraId="2CBFB7BA" w14:textId="77777777">
        <w:trPr>
          <w:cantSplit/>
          <w:jc w:val="center"/>
        </w:trPr>
        <w:tc>
          <w:tcPr>
            <w:tcW w:w="4253" w:type="dxa"/>
          </w:tcPr>
          <w:p w14:paraId="7DBA0B36" w14:textId="77777777" w:rsidR="00777A41" w:rsidRDefault="008B1727">
            <w:pPr>
              <w:pStyle w:val="Table04Row"/>
            </w:pPr>
            <w:r>
              <w:t>Proclamation dissolving Legislative Assembly 2021</w:t>
            </w:r>
          </w:p>
        </w:tc>
        <w:tc>
          <w:tcPr>
            <w:tcW w:w="1418" w:type="dxa"/>
          </w:tcPr>
          <w:p w14:paraId="654D1ADD" w14:textId="77777777" w:rsidR="00777A41" w:rsidRDefault="008B1727">
            <w:pPr>
              <w:pStyle w:val="Table04Row"/>
            </w:pPr>
            <w:r>
              <w:t>29 Jan 2021</w:t>
            </w:r>
            <w:r>
              <w:br/>
              <w:t>p. 515</w:t>
            </w:r>
          </w:p>
        </w:tc>
        <w:tc>
          <w:tcPr>
            <w:tcW w:w="4536" w:type="dxa"/>
          </w:tcPr>
          <w:p w14:paraId="5A0C810D" w14:textId="77777777" w:rsidR="00777A41" w:rsidRDefault="008B1727">
            <w:pPr>
              <w:pStyle w:val="Table04Row"/>
            </w:pPr>
            <w:r>
              <w:t>29 Jan 2021</w:t>
            </w:r>
          </w:p>
        </w:tc>
      </w:tr>
      <w:tr w:rsidR="00777A41" w14:paraId="24C5AE01" w14:textId="77777777">
        <w:trPr>
          <w:cantSplit/>
          <w:jc w:val="center"/>
        </w:trPr>
        <w:tc>
          <w:tcPr>
            <w:tcW w:w="4253" w:type="dxa"/>
          </w:tcPr>
          <w:p w14:paraId="51F8128A" w14:textId="77777777" w:rsidR="00777A41" w:rsidRDefault="008B1727">
            <w:pPr>
              <w:pStyle w:val="Table04Row"/>
            </w:pPr>
            <w:r>
              <w:t>Proclamation Summoning the Legislative Council and Legislative Assembly 2021</w:t>
            </w:r>
          </w:p>
        </w:tc>
        <w:tc>
          <w:tcPr>
            <w:tcW w:w="1418" w:type="dxa"/>
          </w:tcPr>
          <w:p w14:paraId="34EC2C46" w14:textId="77777777" w:rsidR="00777A41" w:rsidRDefault="008B1727">
            <w:pPr>
              <w:pStyle w:val="Table04Row"/>
            </w:pPr>
            <w:r>
              <w:t>20 Apr 2021</w:t>
            </w:r>
            <w:r>
              <w:br/>
              <w:t>p. 1473</w:t>
            </w:r>
          </w:p>
        </w:tc>
        <w:tc>
          <w:tcPr>
            <w:tcW w:w="4536" w:type="dxa"/>
          </w:tcPr>
          <w:p w14:paraId="636B41BC" w14:textId="77777777" w:rsidR="00777A41" w:rsidRDefault="008B1727">
            <w:pPr>
              <w:pStyle w:val="Table04Row"/>
            </w:pPr>
            <w:r>
              <w:t>20 Apr 2021</w:t>
            </w:r>
          </w:p>
        </w:tc>
      </w:tr>
      <w:tr w:rsidR="00777A41" w14:paraId="7A71747F" w14:textId="77777777">
        <w:trPr>
          <w:cantSplit/>
          <w:jc w:val="center"/>
        </w:trPr>
        <w:tc>
          <w:tcPr>
            <w:tcW w:w="10207" w:type="dxa"/>
            <w:gridSpan w:val="3"/>
          </w:tcPr>
          <w:p w14:paraId="4EB114A2" w14:textId="77777777" w:rsidR="00777A41" w:rsidRDefault="008B1727">
            <w:pPr>
              <w:pStyle w:val="Table04Row"/>
              <w:keepNext/>
            </w:pPr>
            <w:r>
              <w:rPr>
                <w:b/>
              </w:rPr>
              <w:t>Letters Patent -</w:t>
            </w:r>
          </w:p>
        </w:tc>
      </w:tr>
      <w:tr w:rsidR="00777A41" w14:paraId="21E586D3" w14:textId="77777777">
        <w:trPr>
          <w:cantSplit/>
          <w:jc w:val="center"/>
        </w:trPr>
        <w:tc>
          <w:tcPr>
            <w:tcW w:w="4253" w:type="dxa"/>
          </w:tcPr>
          <w:p w14:paraId="6D8F30AF" w14:textId="77777777" w:rsidR="00777A41" w:rsidRDefault="008B1727">
            <w:pPr>
              <w:pStyle w:val="Table04Row"/>
            </w:pPr>
            <w:r>
              <w:t>Administration of the State Proclamation 2014</w:t>
            </w:r>
          </w:p>
        </w:tc>
        <w:tc>
          <w:tcPr>
            <w:tcW w:w="1418" w:type="dxa"/>
          </w:tcPr>
          <w:p w14:paraId="294B8FDA" w14:textId="77777777" w:rsidR="00777A41" w:rsidRDefault="008B1727">
            <w:pPr>
              <w:pStyle w:val="Table04Row"/>
            </w:pPr>
            <w:r>
              <w:t>8 Apr 2014</w:t>
            </w:r>
            <w:r>
              <w:br/>
              <w:t>p. 1009</w:t>
            </w:r>
          </w:p>
        </w:tc>
        <w:tc>
          <w:tcPr>
            <w:tcW w:w="4536" w:type="dxa"/>
          </w:tcPr>
          <w:p w14:paraId="52DA75C9" w14:textId="77777777" w:rsidR="00777A41" w:rsidRDefault="008B1727">
            <w:pPr>
              <w:pStyle w:val="Table04Row"/>
            </w:pPr>
            <w:r>
              <w:t>8 Apr 2014</w:t>
            </w:r>
          </w:p>
        </w:tc>
      </w:tr>
    </w:tbl>
    <w:p w14:paraId="7D720838" w14:textId="77777777" w:rsidR="00777A41" w:rsidRDefault="008B1727">
      <w:pPr>
        <w:pStyle w:val="IActName"/>
      </w:pPr>
      <w:r>
        <w:t>Constitution Acts Amendment Act 1899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4EB99E2" w14:textId="77777777">
        <w:trPr>
          <w:cantSplit/>
          <w:jc w:val="center"/>
        </w:trPr>
        <w:tc>
          <w:tcPr>
            <w:tcW w:w="1134" w:type="dxa"/>
          </w:tcPr>
          <w:p w14:paraId="1AB235B2" w14:textId="77777777" w:rsidR="00777A41" w:rsidRDefault="008B1727">
            <w:pPr>
              <w:pStyle w:val="Table04Row"/>
              <w:keepNext/>
            </w:pPr>
            <w:r>
              <w:rPr>
                <w:b/>
              </w:rPr>
              <w:t>Portfolio:</w:t>
            </w:r>
          </w:p>
        </w:tc>
        <w:tc>
          <w:tcPr>
            <w:tcW w:w="8505" w:type="dxa"/>
          </w:tcPr>
          <w:p w14:paraId="41C2B020" w14:textId="77777777" w:rsidR="00777A41" w:rsidRDefault="008B1727">
            <w:pPr>
              <w:pStyle w:val="Table04Row"/>
              <w:keepNext/>
            </w:pPr>
            <w:r>
              <w:t>Premier</w:t>
            </w:r>
          </w:p>
        </w:tc>
      </w:tr>
      <w:tr w:rsidR="00777A41" w14:paraId="63379AE3" w14:textId="77777777">
        <w:trPr>
          <w:cantSplit/>
          <w:jc w:val="center"/>
        </w:trPr>
        <w:tc>
          <w:tcPr>
            <w:tcW w:w="1276" w:type="dxa"/>
          </w:tcPr>
          <w:p w14:paraId="3D7B6046" w14:textId="77777777" w:rsidR="00777A41" w:rsidRDefault="008B1727">
            <w:pPr>
              <w:pStyle w:val="Table04Row"/>
              <w:keepNext/>
            </w:pPr>
            <w:r>
              <w:rPr>
                <w:b/>
              </w:rPr>
              <w:t>Agency:</w:t>
            </w:r>
          </w:p>
        </w:tc>
        <w:tc>
          <w:tcPr>
            <w:tcW w:w="5812" w:type="dxa"/>
          </w:tcPr>
          <w:p w14:paraId="412929DB" w14:textId="77777777" w:rsidR="00777A41" w:rsidRDefault="008B1727">
            <w:pPr>
              <w:pStyle w:val="Table04Row"/>
              <w:keepNext/>
            </w:pPr>
            <w:r>
              <w:t>Department of the Premier and Cabinet</w:t>
            </w:r>
          </w:p>
        </w:tc>
      </w:tr>
    </w:tbl>
    <w:p w14:paraId="673DD89E"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182256" w14:textId="77777777">
        <w:trPr>
          <w:cantSplit/>
          <w:jc w:val="center"/>
        </w:trPr>
        <w:tc>
          <w:tcPr>
            <w:tcW w:w="4253" w:type="dxa"/>
          </w:tcPr>
          <w:p w14:paraId="4AAC23A7" w14:textId="77777777" w:rsidR="00777A41" w:rsidRDefault="008B1727">
            <w:pPr>
              <w:pStyle w:val="Table04Row"/>
              <w:keepNext/>
            </w:pPr>
            <w:r>
              <w:rPr>
                <w:b/>
              </w:rPr>
              <w:t>Notices -</w:t>
            </w:r>
          </w:p>
        </w:tc>
        <w:tc>
          <w:tcPr>
            <w:tcW w:w="1418" w:type="dxa"/>
          </w:tcPr>
          <w:p w14:paraId="48E099FB" w14:textId="77777777" w:rsidR="00777A41" w:rsidRDefault="00777A41">
            <w:pPr>
              <w:pStyle w:val="Table04Row"/>
              <w:keepNext/>
            </w:pPr>
          </w:p>
        </w:tc>
        <w:tc>
          <w:tcPr>
            <w:tcW w:w="4536" w:type="dxa"/>
          </w:tcPr>
          <w:p w14:paraId="6B8003A1" w14:textId="77777777" w:rsidR="00777A41" w:rsidRDefault="00777A41">
            <w:pPr>
              <w:pStyle w:val="Table04Row"/>
              <w:keepNext/>
            </w:pPr>
          </w:p>
        </w:tc>
      </w:tr>
      <w:tr w:rsidR="00777A41" w14:paraId="38A6D0C0" w14:textId="77777777">
        <w:trPr>
          <w:cantSplit/>
          <w:jc w:val="center"/>
        </w:trPr>
        <w:tc>
          <w:tcPr>
            <w:tcW w:w="10207" w:type="dxa"/>
            <w:gridSpan w:val="3"/>
          </w:tcPr>
          <w:p w14:paraId="1DEA17FC" w14:textId="77777777" w:rsidR="00777A41" w:rsidRDefault="008B1727">
            <w:pPr>
              <w:pStyle w:val="Table04Row"/>
              <w:keepNext/>
            </w:pPr>
            <w:r>
              <w:rPr>
                <w:b/>
              </w:rPr>
              <w:t>Under s. 43 -</w:t>
            </w:r>
          </w:p>
        </w:tc>
      </w:tr>
      <w:tr w:rsidR="00777A41" w14:paraId="6217E266" w14:textId="77777777">
        <w:trPr>
          <w:cantSplit/>
          <w:jc w:val="center"/>
        </w:trPr>
        <w:tc>
          <w:tcPr>
            <w:tcW w:w="4253" w:type="dxa"/>
          </w:tcPr>
          <w:p w14:paraId="72A3240C" w14:textId="77777777" w:rsidR="00777A41" w:rsidRDefault="008B1727">
            <w:pPr>
              <w:pStyle w:val="Table04Row"/>
            </w:pPr>
            <w:r>
              <w:t>Executive offices of Government</w:t>
            </w:r>
          </w:p>
        </w:tc>
        <w:tc>
          <w:tcPr>
            <w:tcW w:w="1418" w:type="dxa"/>
          </w:tcPr>
          <w:p w14:paraId="77AAD971" w14:textId="77777777" w:rsidR="00777A41" w:rsidRDefault="008B1727">
            <w:pPr>
              <w:pStyle w:val="Table04Row"/>
            </w:pPr>
            <w:r>
              <w:t>21 Dec 1995</w:t>
            </w:r>
            <w:r>
              <w:br/>
              <w:t>p. 6163</w:t>
            </w:r>
          </w:p>
        </w:tc>
        <w:tc>
          <w:tcPr>
            <w:tcW w:w="4536" w:type="dxa"/>
          </w:tcPr>
          <w:p w14:paraId="7064B245" w14:textId="77777777" w:rsidR="00777A41" w:rsidRDefault="00777A41">
            <w:pPr>
              <w:pStyle w:val="Table04Row"/>
            </w:pPr>
          </w:p>
        </w:tc>
      </w:tr>
      <w:tr w:rsidR="00777A41" w14:paraId="7A01CF34" w14:textId="77777777">
        <w:trPr>
          <w:cantSplit/>
          <w:jc w:val="center"/>
        </w:trPr>
        <w:tc>
          <w:tcPr>
            <w:tcW w:w="4253" w:type="dxa"/>
          </w:tcPr>
          <w:p w14:paraId="49553B18" w14:textId="77777777" w:rsidR="00777A41" w:rsidRDefault="008B1727">
            <w:pPr>
              <w:pStyle w:val="Table04Row"/>
            </w:pPr>
            <w:r>
              <w:t>Constitution of Ministry</w:t>
            </w:r>
          </w:p>
        </w:tc>
        <w:tc>
          <w:tcPr>
            <w:tcW w:w="1418" w:type="dxa"/>
          </w:tcPr>
          <w:p w14:paraId="65C8F1F7" w14:textId="77777777" w:rsidR="00777A41" w:rsidRDefault="008B1727">
            <w:pPr>
              <w:pStyle w:val="Table04Row"/>
            </w:pPr>
            <w:r>
              <w:t>21 Dec 1995</w:t>
            </w:r>
            <w:r>
              <w:br/>
              <w:t>p. 6163‑4</w:t>
            </w:r>
          </w:p>
        </w:tc>
        <w:tc>
          <w:tcPr>
            <w:tcW w:w="4536" w:type="dxa"/>
          </w:tcPr>
          <w:p w14:paraId="68F7804C" w14:textId="77777777" w:rsidR="00777A41" w:rsidRDefault="00777A41">
            <w:pPr>
              <w:pStyle w:val="Table04Row"/>
            </w:pPr>
          </w:p>
        </w:tc>
      </w:tr>
      <w:tr w:rsidR="00777A41" w14:paraId="30070AEE" w14:textId="77777777">
        <w:trPr>
          <w:cantSplit/>
          <w:jc w:val="center"/>
        </w:trPr>
        <w:tc>
          <w:tcPr>
            <w:tcW w:w="4253" w:type="dxa"/>
          </w:tcPr>
          <w:p w14:paraId="3276F7CD" w14:textId="77777777" w:rsidR="00777A41" w:rsidRDefault="008B1727">
            <w:pPr>
              <w:pStyle w:val="Table04Row"/>
            </w:pPr>
            <w:r>
              <w:t>Executive offices of Government</w:t>
            </w:r>
          </w:p>
        </w:tc>
        <w:tc>
          <w:tcPr>
            <w:tcW w:w="1418" w:type="dxa"/>
          </w:tcPr>
          <w:p w14:paraId="190D3B55" w14:textId="77777777" w:rsidR="00777A41" w:rsidRDefault="008B1727">
            <w:pPr>
              <w:pStyle w:val="Table04Row"/>
            </w:pPr>
            <w:r>
              <w:t>22 Dec 1999</w:t>
            </w:r>
            <w:r>
              <w:br/>
              <w:t>p. 6867</w:t>
            </w:r>
          </w:p>
        </w:tc>
        <w:tc>
          <w:tcPr>
            <w:tcW w:w="4536" w:type="dxa"/>
          </w:tcPr>
          <w:p w14:paraId="2BA9E6C6" w14:textId="77777777" w:rsidR="00777A41" w:rsidRDefault="00777A41">
            <w:pPr>
              <w:pStyle w:val="Table04Row"/>
            </w:pPr>
          </w:p>
        </w:tc>
      </w:tr>
      <w:tr w:rsidR="00777A41" w14:paraId="740C6FFC" w14:textId="77777777">
        <w:trPr>
          <w:cantSplit/>
          <w:jc w:val="center"/>
        </w:trPr>
        <w:tc>
          <w:tcPr>
            <w:tcW w:w="4253" w:type="dxa"/>
          </w:tcPr>
          <w:p w14:paraId="193B0D80" w14:textId="77777777" w:rsidR="00777A41" w:rsidRDefault="008B1727">
            <w:pPr>
              <w:pStyle w:val="Table04Row"/>
            </w:pPr>
            <w:r>
              <w:t>Reconstitution of Ministry 1999</w:t>
            </w:r>
          </w:p>
        </w:tc>
        <w:tc>
          <w:tcPr>
            <w:tcW w:w="1418" w:type="dxa"/>
          </w:tcPr>
          <w:p w14:paraId="0981B474" w14:textId="77777777" w:rsidR="00777A41" w:rsidRDefault="008B1727">
            <w:pPr>
              <w:pStyle w:val="Table04Row"/>
            </w:pPr>
            <w:r>
              <w:t>22 Dec 1999</w:t>
            </w:r>
            <w:r>
              <w:br/>
              <w:t>p. 6867‑8</w:t>
            </w:r>
          </w:p>
        </w:tc>
        <w:tc>
          <w:tcPr>
            <w:tcW w:w="4536" w:type="dxa"/>
          </w:tcPr>
          <w:p w14:paraId="4FF48E85" w14:textId="77777777" w:rsidR="00777A41" w:rsidRDefault="00777A41">
            <w:pPr>
              <w:pStyle w:val="Table04Row"/>
            </w:pPr>
          </w:p>
        </w:tc>
      </w:tr>
      <w:tr w:rsidR="00777A41" w14:paraId="1AD77F2D" w14:textId="77777777">
        <w:trPr>
          <w:cantSplit/>
          <w:jc w:val="center"/>
        </w:trPr>
        <w:tc>
          <w:tcPr>
            <w:tcW w:w="4253" w:type="dxa"/>
          </w:tcPr>
          <w:p w14:paraId="1C31176D" w14:textId="77777777" w:rsidR="00777A41" w:rsidRDefault="008B1727">
            <w:pPr>
              <w:pStyle w:val="Table04Row"/>
            </w:pPr>
            <w:r>
              <w:t>Reconstitution of the Gallop Ministry</w:t>
            </w:r>
          </w:p>
        </w:tc>
        <w:tc>
          <w:tcPr>
            <w:tcW w:w="1418" w:type="dxa"/>
          </w:tcPr>
          <w:p w14:paraId="225C7443" w14:textId="77777777" w:rsidR="00777A41" w:rsidRDefault="008B1727">
            <w:pPr>
              <w:pStyle w:val="Table04Row"/>
            </w:pPr>
            <w:r>
              <w:t>14 Jan 2003</w:t>
            </w:r>
            <w:r>
              <w:br/>
              <w:t>p. 101</w:t>
            </w:r>
          </w:p>
        </w:tc>
        <w:tc>
          <w:tcPr>
            <w:tcW w:w="4536" w:type="dxa"/>
          </w:tcPr>
          <w:p w14:paraId="4FE4E2A4" w14:textId="77777777" w:rsidR="00777A41" w:rsidRDefault="00777A41">
            <w:pPr>
              <w:pStyle w:val="Table04Row"/>
            </w:pPr>
          </w:p>
        </w:tc>
      </w:tr>
      <w:tr w:rsidR="00777A41" w14:paraId="13895F78" w14:textId="77777777">
        <w:trPr>
          <w:cantSplit/>
          <w:jc w:val="center"/>
        </w:trPr>
        <w:tc>
          <w:tcPr>
            <w:tcW w:w="4253" w:type="dxa"/>
          </w:tcPr>
          <w:p w14:paraId="5836B3C5" w14:textId="77777777" w:rsidR="00777A41" w:rsidRDefault="008B1727">
            <w:pPr>
              <w:pStyle w:val="Table04Row"/>
            </w:pPr>
            <w:r>
              <w:t>Reconstitution of the Gallop Ministry</w:t>
            </w:r>
          </w:p>
        </w:tc>
        <w:tc>
          <w:tcPr>
            <w:tcW w:w="1418" w:type="dxa"/>
          </w:tcPr>
          <w:p w14:paraId="459B5EEA" w14:textId="77777777" w:rsidR="00777A41" w:rsidRDefault="008B1727">
            <w:pPr>
              <w:pStyle w:val="Table04Row"/>
            </w:pPr>
            <w:r>
              <w:t>27 Jun 2003</w:t>
            </w:r>
            <w:r>
              <w:br/>
              <w:t>p. 2561‑3</w:t>
            </w:r>
            <w:r>
              <w:br/>
              <w:t>(as amended 8 Jul 2003 p. 2731)</w:t>
            </w:r>
          </w:p>
        </w:tc>
        <w:tc>
          <w:tcPr>
            <w:tcW w:w="4536" w:type="dxa"/>
          </w:tcPr>
          <w:p w14:paraId="74950262" w14:textId="77777777" w:rsidR="00777A41" w:rsidRDefault="00777A41">
            <w:pPr>
              <w:pStyle w:val="Table04Row"/>
            </w:pPr>
          </w:p>
        </w:tc>
      </w:tr>
      <w:tr w:rsidR="00777A41" w14:paraId="3E6DC929" w14:textId="77777777">
        <w:trPr>
          <w:cantSplit/>
          <w:jc w:val="center"/>
        </w:trPr>
        <w:tc>
          <w:tcPr>
            <w:tcW w:w="4253" w:type="dxa"/>
          </w:tcPr>
          <w:p w14:paraId="1820276F" w14:textId="77777777" w:rsidR="00777A41" w:rsidRDefault="008B1727">
            <w:pPr>
              <w:pStyle w:val="Table04Row"/>
            </w:pPr>
            <w:r>
              <w:t>Reconstitution of the Gallop Ministry</w:t>
            </w:r>
          </w:p>
        </w:tc>
        <w:tc>
          <w:tcPr>
            <w:tcW w:w="1418" w:type="dxa"/>
          </w:tcPr>
          <w:p w14:paraId="24958094" w14:textId="77777777" w:rsidR="00777A41" w:rsidRDefault="008B1727">
            <w:pPr>
              <w:pStyle w:val="Table04Row"/>
            </w:pPr>
            <w:r>
              <w:t>16 Sep 2004</w:t>
            </w:r>
            <w:r>
              <w:br/>
              <w:t>p. 4071‑2</w:t>
            </w:r>
          </w:p>
        </w:tc>
        <w:tc>
          <w:tcPr>
            <w:tcW w:w="4536" w:type="dxa"/>
          </w:tcPr>
          <w:p w14:paraId="16726A89" w14:textId="77777777" w:rsidR="00777A41" w:rsidRDefault="00777A41">
            <w:pPr>
              <w:pStyle w:val="Table04Row"/>
            </w:pPr>
          </w:p>
        </w:tc>
      </w:tr>
      <w:tr w:rsidR="00777A41" w14:paraId="0C55EBCE" w14:textId="77777777">
        <w:trPr>
          <w:cantSplit/>
          <w:jc w:val="center"/>
        </w:trPr>
        <w:tc>
          <w:tcPr>
            <w:tcW w:w="4253" w:type="dxa"/>
          </w:tcPr>
          <w:p w14:paraId="14CAF700" w14:textId="77777777" w:rsidR="00777A41" w:rsidRDefault="008B1727">
            <w:pPr>
              <w:pStyle w:val="Table04Row"/>
            </w:pPr>
            <w:r>
              <w:lastRenderedPageBreak/>
              <w:t>Reconstitution of the Gallop Ministry</w:t>
            </w:r>
          </w:p>
        </w:tc>
        <w:tc>
          <w:tcPr>
            <w:tcW w:w="1418" w:type="dxa"/>
          </w:tcPr>
          <w:p w14:paraId="49726AF4" w14:textId="77777777" w:rsidR="00777A41" w:rsidRDefault="008B1727">
            <w:pPr>
              <w:pStyle w:val="Table04Row"/>
            </w:pPr>
            <w:r>
              <w:t>21 Sep 2004</w:t>
            </w:r>
            <w:r>
              <w:br/>
              <w:t>p. 4141‑2</w:t>
            </w:r>
          </w:p>
        </w:tc>
        <w:tc>
          <w:tcPr>
            <w:tcW w:w="4536" w:type="dxa"/>
          </w:tcPr>
          <w:p w14:paraId="457DF612" w14:textId="77777777" w:rsidR="00777A41" w:rsidRDefault="00777A41">
            <w:pPr>
              <w:pStyle w:val="Table04Row"/>
            </w:pPr>
          </w:p>
        </w:tc>
      </w:tr>
      <w:tr w:rsidR="00777A41" w14:paraId="5655AAE6" w14:textId="77777777">
        <w:trPr>
          <w:cantSplit/>
          <w:jc w:val="center"/>
        </w:trPr>
        <w:tc>
          <w:tcPr>
            <w:tcW w:w="4253" w:type="dxa"/>
          </w:tcPr>
          <w:p w14:paraId="5743FA74" w14:textId="77777777" w:rsidR="00777A41" w:rsidRDefault="008B1727">
            <w:pPr>
              <w:pStyle w:val="Table04Row"/>
            </w:pPr>
            <w:r>
              <w:t>Reconstitution of the Gallop Ministry</w:t>
            </w:r>
          </w:p>
        </w:tc>
        <w:tc>
          <w:tcPr>
            <w:tcW w:w="1418" w:type="dxa"/>
          </w:tcPr>
          <w:p w14:paraId="65EC0BF4" w14:textId="77777777" w:rsidR="00777A41" w:rsidRDefault="008B1727">
            <w:pPr>
              <w:pStyle w:val="Table04Row"/>
            </w:pPr>
            <w:r>
              <w:t>10 Mar 2005</w:t>
            </w:r>
            <w:r>
              <w:br/>
              <w:t>p. 907‑9</w:t>
            </w:r>
          </w:p>
        </w:tc>
        <w:tc>
          <w:tcPr>
            <w:tcW w:w="4536" w:type="dxa"/>
          </w:tcPr>
          <w:p w14:paraId="2B938B59" w14:textId="77777777" w:rsidR="00777A41" w:rsidRDefault="00777A41">
            <w:pPr>
              <w:pStyle w:val="Table04Row"/>
            </w:pPr>
          </w:p>
        </w:tc>
      </w:tr>
      <w:tr w:rsidR="00777A41" w14:paraId="37731196" w14:textId="77777777">
        <w:trPr>
          <w:cantSplit/>
          <w:jc w:val="center"/>
        </w:trPr>
        <w:tc>
          <w:tcPr>
            <w:tcW w:w="4253" w:type="dxa"/>
          </w:tcPr>
          <w:p w14:paraId="2F8A2407" w14:textId="77777777" w:rsidR="00777A41" w:rsidRDefault="008B1727">
            <w:pPr>
              <w:pStyle w:val="Table04Row"/>
            </w:pPr>
            <w:r>
              <w:t>Reconstitution of the Gallop Ministry</w:t>
            </w:r>
          </w:p>
        </w:tc>
        <w:tc>
          <w:tcPr>
            <w:tcW w:w="1418" w:type="dxa"/>
          </w:tcPr>
          <w:p w14:paraId="6194FEA7" w14:textId="77777777" w:rsidR="00777A41" w:rsidRDefault="008B1727">
            <w:pPr>
              <w:pStyle w:val="Table04Row"/>
            </w:pPr>
            <w:r>
              <w:t>14 Oct 2005</w:t>
            </w:r>
            <w:r>
              <w:br/>
              <w:t>p. 4615‑16</w:t>
            </w:r>
          </w:p>
        </w:tc>
        <w:tc>
          <w:tcPr>
            <w:tcW w:w="4536" w:type="dxa"/>
          </w:tcPr>
          <w:p w14:paraId="2BFA2BE7" w14:textId="77777777" w:rsidR="00777A41" w:rsidRDefault="008B1727">
            <w:pPr>
              <w:pStyle w:val="Table04Row"/>
            </w:pPr>
            <w:r>
              <w:t>13 Oct 2005</w:t>
            </w:r>
          </w:p>
        </w:tc>
      </w:tr>
      <w:tr w:rsidR="00777A41" w14:paraId="5357E49E" w14:textId="77777777">
        <w:trPr>
          <w:cantSplit/>
          <w:jc w:val="center"/>
        </w:trPr>
        <w:tc>
          <w:tcPr>
            <w:tcW w:w="4253" w:type="dxa"/>
          </w:tcPr>
          <w:p w14:paraId="54768B12" w14:textId="77777777" w:rsidR="00777A41" w:rsidRDefault="008B1727">
            <w:pPr>
              <w:pStyle w:val="Table04Row"/>
            </w:pPr>
            <w:r>
              <w:t>Reconstitution of the Gallop Ministry</w:t>
            </w:r>
          </w:p>
        </w:tc>
        <w:tc>
          <w:tcPr>
            <w:tcW w:w="1418" w:type="dxa"/>
          </w:tcPr>
          <w:p w14:paraId="62C21ABD" w14:textId="77777777" w:rsidR="00777A41" w:rsidRDefault="008B1727">
            <w:pPr>
              <w:pStyle w:val="Table04Row"/>
            </w:pPr>
            <w:r>
              <w:t>25 Nov 2005</w:t>
            </w:r>
            <w:r>
              <w:br/>
              <w:t>p. 5751‑2</w:t>
            </w:r>
          </w:p>
        </w:tc>
        <w:tc>
          <w:tcPr>
            <w:tcW w:w="4536" w:type="dxa"/>
          </w:tcPr>
          <w:p w14:paraId="4B889F66" w14:textId="77777777" w:rsidR="00777A41" w:rsidRDefault="008B1727">
            <w:pPr>
              <w:pStyle w:val="Table04Row"/>
            </w:pPr>
            <w:r>
              <w:t>25 Nov 2005</w:t>
            </w:r>
          </w:p>
        </w:tc>
      </w:tr>
      <w:tr w:rsidR="00777A41" w14:paraId="3F07D462" w14:textId="77777777">
        <w:trPr>
          <w:cantSplit/>
          <w:jc w:val="center"/>
        </w:trPr>
        <w:tc>
          <w:tcPr>
            <w:tcW w:w="4253" w:type="dxa"/>
          </w:tcPr>
          <w:p w14:paraId="6DEA760F" w14:textId="77777777" w:rsidR="00777A41" w:rsidRDefault="008B1727">
            <w:pPr>
              <w:pStyle w:val="Table04Row"/>
            </w:pPr>
            <w:r>
              <w:t>Reconstitution of the Gallop Ministry</w:t>
            </w:r>
          </w:p>
        </w:tc>
        <w:tc>
          <w:tcPr>
            <w:tcW w:w="1418" w:type="dxa"/>
          </w:tcPr>
          <w:p w14:paraId="56C01688" w14:textId="77777777" w:rsidR="00777A41" w:rsidRDefault="008B1727">
            <w:pPr>
              <w:pStyle w:val="Table04Row"/>
            </w:pPr>
            <w:r>
              <w:t>1 Dec 2005</w:t>
            </w:r>
            <w:r>
              <w:br/>
              <w:t>p. 5803‑4</w:t>
            </w:r>
          </w:p>
        </w:tc>
        <w:tc>
          <w:tcPr>
            <w:tcW w:w="4536" w:type="dxa"/>
          </w:tcPr>
          <w:p w14:paraId="222D4DA1" w14:textId="77777777" w:rsidR="00777A41" w:rsidRDefault="008B1727">
            <w:pPr>
              <w:pStyle w:val="Table04Row"/>
            </w:pPr>
            <w:r>
              <w:t>1 Dec 2005</w:t>
            </w:r>
          </w:p>
        </w:tc>
      </w:tr>
      <w:tr w:rsidR="00777A41" w14:paraId="0BBD4EF6" w14:textId="77777777">
        <w:trPr>
          <w:cantSplit/>
          <w:jc w:val="center"/>
        </w:trPr>
        <w:tc>
          <w:tcPr>
            <w:tcW w:w="4253" w:type="dxa"/>
          </w:tcPr>
          <w:p w14:paraId="2A6B849A" w14:textId="77777777" w:rsidR="00777A41" w:rsidRDefault="008B1727">
            <w:pPr>
              <w:pStyle w:val="Table04Row"/>
            </w:pPr>
            <w:r>
              <w:t>Reconstitution of the Ministry</w:t>
            </w:r>
          </w:p>
        </w:tc>
        <w:tc>
          <w:tcPr>
            <w:tcW w:w="1418" w:type="dxa"/>
          </w:tcPr>
          <w:p w14:paraId="79CAC8FB" w14:textId="77777777" w:rsidR="00777A41" w:rsidRDefault="008B1727">
            <w:pPr>
              <w:pStyle w:val="Table04Row"/>
            </w:pPr>
            <w:r>
              <w:t>25 Jan 2006</w:t>
            </w:r>
            <w:r>
              <w:br/>
              <w:t>p. 475‑6</w:t>
            </w:r>
          </w:p>
        </w:tc>
        <w:tc>
          <w:tcPr>
            <w:tcW w:w="4536" w:type="dxa"/>
          </w:tcPr>
          <w:p w14:paraId="738D387F" w14:textId="77777777" w:rsidR="00777A41" w:rsidRDefault="008B1727">
            <w:pPr>
              <w:pStyle w:val="Table04Row"/>
            </w:pPr>
            <w:r>
              <w:t>25 Jan 2006</w:t>
            </w:r>
          </w:p>
        </w:tc>
      </w:tr>
      <w:tr w:rsidR="00777A41" w14:paraId="47A1D911" w14:textId="77777777">
        <w:trPr>
          <w:cantSplit/>
          <w:jc w:val="center"/>
        </w:trPr>
        <w:tc>
          <w:tcPr>
            <w:tcW w:w="4253" w:type="dxa"/>
          </w:tcPr>
          <w:p w14:paraId="788AD95A" w14:textId="77777777" w:rsidR="00777A41" w:rsidRDefault="008B1727">
            <w:pPr>
              <w:pStyle w:val="Table04Row"/>
            </w:pPr>
            <w:r>
              <w:t>Reconstitution of the Carpenter Ministry</w:t>
            </w:r>
          </w:p>
        </w:tc>
        <w:tc>
          <w:tcPr>
            <w:tcW w:w="1418" w:type="dxa"/>
          </w:tcPr>
          <w:p w14:paraId="01C1556C" w14:textId="77777777" w:rsidR="00777A41" w:rsidRDefault="008B1727">
            <w:pPr>
              <w:pStyle w:val="Table04Row"/>
            </w:pPr>
            <w:r>
              <w:t>3 Feb 2006</w:t>
            </w:r>
            <w:r>
              <w:br/>
              <w:t>p. 609‑11</w:t>
            </w:r>
          </w:p>
        </w:tc>
        <w:tc>
          <w:tcPr>
            <w:tcW w:w="4536" w:type="dxa"/>
          </w:tcPr>
          <w:p w14:paraId="70F6D04C" w14:textId="77777777" w:rsidR="00777A41" w:rsidRDefault="008B1727">
            <w:pPr>
              <w:pStyle w:val="Table04Row"/>
            </w:pPr>
            <w:r>
              <w:t>3 Feb 2006</w:t>
            </w:r>
          </w:p>
        </w:tc>
      </w:tr>
      <w:tr w:rsidR="00777A41" w14:paraId="6029333B" w14:textId="77777777">
        <w:trPr>
          <w:cantSplit/>
          <w:jc w:val="center"/>
        </w:trPr>
        <w:tc>
          <w:tcPr>
            <w:tcW w:w="4253" w:type="dxa"/>
          </w:tcPr>
          <w:p w14:paraId="2711297C" w14:textId="77777777" w:rsidR="00777A41" w:rsidRDefault="008B1727">
            <w:pPr>
              <w:pStyle w:val="Table04Row"/>
            </w:pPr>
            <w:r>
              <w:t>Reconstitution of the Carpenter Ministry</w:t>
            </w:r>
          </w:p>
        </w:tc>
        <w:tc>
          <w:tcPr>
            <w:tcW w:w="1418" w:type="dxa"/>
          </w:tcPr>
          <w:p w14:paraId="58713863" w14:textId="77777777" w:rsidR="00777A41" w:rsidRDefault="008B1727">
            <w:pPr>
              <w:pStyle w:val="Table04Row"/>
            </w:pPr>
            <w:r>
              <w:t>8 May 2006</w:t>
            </w:r>
            <w:r>
              <w:br/>
              <w:t>p. 1751‑2</w:t>
            </w:r>
          </w:p>
        </w:tc>
        <w:tc>
          <w:tcPr>
            <w:tcW w:w="4536" w:type="dxa"/>
          </w:tcPr>
          <w:p w14:paraId="0A8D0C9A" w14:textId="77777777" w:rsidR="00777A41" w:rsidRDefault="008B1727">
            <w:pPr>
              <w:pStyle w:val="Table04Row"/>
            </w:pPr>
            <w:r>
              <w:t>8 May 2006</w:t>
            </w:r>
          </w:p>
        </w:tc>
      </w:tr>
      <w:tr w:rsidR="00777A41" w14:paraId="693C30BA" w14:textId="77777777">
        <w:trPr>
          <w:cantSplit/>
          <w:jc w:val="center"/>
        </w:trPr>
        <w:tc>
          <w:tcPr>
            <w:tcW w:w="4253" w:type="dxa"/>
          </w:tcPr>
          <w:p w14:paraId="279F3C9F" w14:textId="77777777" w:rsidR="00777A41" w:rsidRDefault="008B1727">
            <w:pPr>
              <w:pStyle w:val="Table04Row"/>
            </w:pPr>
            <w:r>
              <w:t>Reconstitution of the Carpenter Ministry</w:t>
            </w:r>
          </w:p>
        </w:tc>
        <w:tc>
          <w:tcPr>
            <w:tcW w:w="1418" w:type="dxa"/>
          </w:tcPr>
          <w:p w14:paraId="22E55F9A" w14:textId="77777777" w:rsidR="00777A41" w:rsidRDefault="008B1727">
            <w:pPr>
              <w:pStyle w:val="Table04Row"/>
            </w:pPr>
            <w:r>
              <w:t>9 May 2006</w:t>
            </w:r>
            <w:r>
              <w:br/>
              <w:t>p. 1773‑4</w:t>
            </w:r>
          </w:p>
        </w:tc>
        <w:tc>
          <w:tcPr>
            <w:tcW w:w="4536" w:type="dxa"/>
          </w:tcPr>
          <w:p w14:paraId="5491677E" w14:textId="77777777" w:rsidR="00777A41" w:rsidRDefault="008B1727">
            <w:pPr>
              <w:pStyle w:val="Table04Row"/>
            </w:pPr>
            <w:r>
              <w:t>9 May 2006</w:t>
            </w:r>
          </w:p>
        </w:tc>
      </w:tr>
      <w:tr w:rsidR="00777A41" w14:paraId="16EA92B1" w14:textId="77777777">
        <w:trPr>
          <w:cantSplit/>
          <w:jc w:val="center"/>
        </w:trPr>
        <w:tc>
          <w:tcPr>
            <w:tcW w:w="4253" w:type="dxa"/>
          </w:tcPr>
          <w:p w14:paraId="4526353F" w14:textId="77777777" w:rsidR="00777A41" w:rsidRDefault="008B1727">
            <w:pPr>
              <w:pStyle w:val="Table04Row"/>
            </w:pPr>
            <w:r>
              <w:t>Reconstitution of the Carpenter Ministry</w:t>
            </w:r>
          </w:p>
        </w:tc>
        <w:tc>
          <w:tcPr>
            <w:tcW w:w="1418" w:type="dxa"/>
          </w:tcPr>
          <w:p w14:paraId="65D59E62" w14:textId="77777777" w:rsidR="00777A41" w:rsidRDefault="008B1727">
            <w:pPr>
              <w:pStyle w:val="Table04Row"/>
            </w:pPr>
            <w:r>
              <w:t>26 May 2006</w:t>
            </w:r>
            <w:r>
              <w:br/>
              <w:t>p. 1935‑6</w:t>
            </w:r>
          </w:p>
        </w:tc>
        <w:tc>
          <w:tcPr>
            <w:tcW w:w="4536" w:type="dxa"/>
          </w:tcPr>
          <w:p w14:paraId="4F29F00A" w14:textId="77777777" w:rsidR="00777A41" w:rsidRDefault="008B1727">
            <w:pPr>
              <w:pStyle w:val="Table04Row"/>
            </w:pPr>
            <w:r>
              <w:t>26 May 2006</w:t>
            </w:r>
          </w:p>
        </w:tc>
      </w:tr>
      <w:tr w:rsidR="00777A41" w14:paraId="2605B3DF" w14:textId="77777777">
        <w:trPr>
          <w:cantSplit/>
          <w:jc w:val="center"/>
        </w:trPr>
        <w:tc>
          <w:tcPr>
            <w:tcW w:w="4253" w:type="dxa"/>
          </w:tcPr>
          <w:p w14:paraId="400A48B9" w14:textId="77777777" w:rsidR="00777A41" w:rsidRDefault="008B1727">
            <w:pPr>
              <w:pStyle w:val="Table04Row"/>
            </w:pPr>
            <w:r>
              <w:t>Reconstitution of the Carpenter Ministry</w:t>
            </w:r>
          </w:p>
        </w:tc>
        <w:tc>
          <w:tcPr>
            <w:tcW w:w="1418" w:type="dxa"/>
          </w:tcPr>
          <w:p w14:paraId="6594B26D" w14:textId="77777777" w:rsidR="00777A41" w:rsidRDefault="008B1727">
            <w:pPr>
              <w:pStyle w:val="Table04Row"/>
            </w:pPr>
            <w:r>
              <w:t>9 Nov 2006</w:t>
            </w:r>
            <w:r>
              <w:br/>
              <w:t>p. 4699‑700</w:t>
            </w:r>
          </w:p>
        </w:tc>
        <w:tc>
          <w:tcPr>
            <w:tcW w:w="4536" w:type="dxa"/>
          </w:tcPr>
          <w:p w14:paraId="148DFBE8" w14:textId="77777777" w:rsidR="00777A41" w:rsidRDefault="008B1727">
            <w:pPr>
              <w:pStyle w:val="Table04Row"/>
            </w:pPr>
            <w:r>
              <w:t>9 Nov 2006</w:t>
            </w:r>
          </w:p>
        </w:tc>
      </w:tr>
      <w:tr w:rsidR="00777A41" w14:paraId="623CBABA" w14:textId="77777777">
        <w:trPr>
          <w:cantSplit/>
          <w:jc w:val="center"/>
        </w:trPr>
        <w:tc>
          <w:tcPr>
            <w:tcW w:w="4253" w:type="dxa"/>
          </w:tcPr>
          <w:p w14:paraId="43D23B84" w14:textId="77777777" w:rsidR="00777A41" w:rsidRDefault="008B1727">
            <w:pPr>
              <w:pStyle w:val="Table04Row"/>
            </w:pPr>
            <w:r>
              <w:t>Reconstitution of the Carpenter Ministry</w:t>
            </w:r>
          </w:p>
        </w:tc>
        <w:tc>
          <w:tcPr>
            <w:tcW w:w="1418" w:type="dxa"/>
          </w:tcPr>
          <w:p w14:paraId="7342180F" w14:textId="77777777" w:rsidR="00777A41" w:rsidRDefault="008B1727">
            <w:pPr>
              <w:pStyle w:val="Table04Row"/>
            </w:pPr>
            <w:r>
              <w:t>13 Dec 2006</w:t>
            </w:r>
            <w:r>
              <w:br/>
              <w:t>p. 5601‑3</w:t>
            </w:r>
          </w:p>
        </w:tc>
        <w:tc>
          <w:tcPr>
            <w:tcW w:w="4536" w:type="dxa"/>
          </w:tcPr>
          <w:p w14:paraId="49A1E0E0" w14:textId="77777777" w:rsidR="00777A41" w:rsidRDefault="008B1727">
            <w:pPr>
              <w:pStyle w:val="Table04Row"/>
            </w:pPr>
            <w:r>
              <w:t>13 Dec 2006</w:t>
            </w:r>
          </w:p>
        </w:tc>
      </w:tr>
      <w:tr w:rsidR="00777A41" w14:paraId="41E0426C" w14:textId="77777777">
        <w:trPr>
          <w:cantSplit/>
          <w:jc w:val="center"/>
        </w:trPr>
        <w:tc>
          <w:tcPr>
            <w:tcW w:w="4253" w:type="dxa"/>
          </w:tcPr>
          <w:p w14:paraId="4ED46B1A" w14:textId="77777777" w:rsidR="00777A41" w:rsidRDefault="008B1727">
            <w:pPr>
              <w:pStyle w:val="Table04Row"/>
            </w:pPr>
            <w:r>
              <w:t>Reconstitution of the Carpenter Ministry</w:t>
            </w:r>
          </w:p>
        </w:tc>
        <w:tc>
          <w:tcPr>
            <w:tcW w:w="1418" w:type="dxa"/>
          </w:tcPr>
          <w:p w14:paraId="461DB61D" w14:textId="77777777" w:rsidR="00777A41" w:rsidRDefault="008B1727">
            <w:pPr>
              <w:pStyle w:val="Table04Row"/>
            </w:pPr>
            <w:r>
              <w:t>26 Feb 2007</w:t>
            </w:r>
            <w:r>
              <w:br/>
              <w:t>p. 621‑2</w:t>
            </w:r>
          </w:p>
        </w:tc>
        <w:tc>
          <w:tcPr>
            <w:tcW w:w="4536" w:type="dxa"/>
          </w:tcPr>
          <w:p w14:paraId="7CE03F10" w14:textId="77777777" w:rsidR="00777A41" w:rsidRDefault="008B1727">
            <w:pPr>
              <w:pStyle w:val="Table04Row"/>
            </w:pPr>
            <w:r>
              <w:t>26 Feb 2007</w:t>
            </w:r>
          </w:p>
        </w:tc>
      </w:tr>
      <w:tr w:rsidR="00777A41" w14:paraId="6452CEB1" w14:textId="77777777">
        <w:trPr>
          <w:cantSplit/>
          <w:jc w:val="center"/>
        </w:trPr>
        <w:tc>
          <w:tcPr>
            <w:tcW w:w="4253" w:type="dxa"/>
          </w:tcPr>
          <w:p w14:paraId="5360FB94" w14:textId="77777777" w:rsidR="00777A41" w:rsidRDefault="008B1727">
            <w:pPr>
              <w:pStyle w:val="Table04Row"/>
            </w:pPr>
            <w:r>
              <w:t>Reconstitution of the Carpenter Ministry</w:t>
            </w:r>
          </w:p>
        </w:tc>
        <w:tc>
          <w:tcPr>
            <w:tcW w:w="1418" w:type="dxa"/>
          </w:tcPr>
          <w:p w14:paraId="4AA04E82" w14:textId="77777777" w:rsidR="00777A41" w:rsidRDefault="008B1727">
            <w:pPr>
              <w:pStyle w:val="Table04Row"/>
            </w:pPr>
            <w:r>
              <w:t>2 Mar 2007</w:t>
            </w:r>
            <w:r>
              <w:br/>
              <w:t>p. 719‑21</w:t>
            </w:r>
          </w:p>
        </w:tc>
        <w:tc>
          <w:tcPr>
            <w:tcW w:w="4536" w:type="dxa"/>
          </w:tcPr>
          <w:p w14:paraId="02F0A0BB" w14:textId="77777777" w:rsidR="00777A41" w:rsidRDefault="008B1727">
            <w:pPr>
              <w:pStyle w:val="Table04Row"/>
            </w:pPr>
            <w:r>
              <w:t>2 Mar 2007</w:t>
            </w:r>
          </w:p>
        </w:tc>
      </w:tr>
      <w:tr w:rsidR="00777A41" w14:paraId="21A9BB17" w14:textId="77777777">
        <w:trPr>
          <w:cantSplit/>
          <w:jc w:val="center"/>
        </w:trPr>
        <w:tc>
          <w:tcPr>
            <w:tcW w:w="4253" w:type="dxa"/>
          </w:tcPr>
          <w:p w14:paraId="57D05550" w14:textId="77777777" w:rsidR="00777A41" w:rsidRDefault="008B1727">
            <w:pPr>
              <w:pStyle w:val="Table04Row"/>
            </w:pPr>
            <w:r>
              <w:t>Reconstitution of the Carpenter Ministry</w:t>
            </w:r>
          </w:p>
        </w:tc>
        <w:tc>
          <w:tcPr>
            <w:tcW w:w="1418" w:type="dxa"/>
          </w:tcPr>
          <w:p w14:paraId="6E65B5F3" w14:textId="77777777" w:rsidR="00777A41" w:rsidRDefault="008B1727">
            <w:pPr>
              <w:pStyle w:val="Table04Row"/>
            </w:pPr>
            <w:r>
              <w:t>26 Feb 2008</w:t>
            </w:r>
            <w:r>
              <w:br/>
              <w:t>p. 665‑6</w:t>
            </w:r>
          </w:p>
        </w:tc>
        <w:tc>
          <w:tcPr>
            <w:tcW w:w="4536" w:type="dxa"/>
          </w:tcPr>
          <w:p w14:paraId="4F022DF4" w14:textId="77777777" w:rsidR="00777A41" w:rsidRDefault="008B1727">
            <w:pPr>
              <w:pStyle w:val="Table04Row"/>
            </w:pPr>
            <w:r>
              <w:t>25 Feb 2008</w:t>
            </w:r>
          </w:p>
        </w:tc>
      </w:tr>
      <w:tr w:rsidR="00777A41" w14:paraId="381529CA" w14:textId="77777777">
        <w:trPr>
          <w:cantSplit/>
          <w:jc w:val="center"/>
        </w:trPr>
        <w:tc>
          <w:tcPr>
            <w:tcW w:w="4253" w:type="dxa"/>
          </w:tcPr>
          <w:p w14:paraId="077B25D8" w14:textId="77777777" w:rsidR="00777A41" w:rsidRDefault="008B1727">
            <w:pPr>
              <w:pStyle w:val="Table04Row"/>
            </w:pPr>
            <w:r>
              <w:t>Reconstitution of the Ministry ‑ 2008</w:t>
            </w:r>
          </w:p>
        </w:tc>
        <w:tc>
          <w:tcPr>
            <w:tcW w:w="1418" w:type="dxa"/>
          </w:tcPr>
          <w:p w14:paraId="1A6783B2" w14:textId="77777777" w:rsidR="00777A41" w:rsidRDefault="008B1727">
            <w:pPr>
              <w:pStyle w:val="Table04Row"/>
            </w:pPr>
            <w:r>
              <w:t>23 Sep 2008</w:t>
            </w:r>
            <w:r>
              <w:br/>
              <w:t>p. 4373‑5</w:t>
            </w:r>
          </w:p>
        </w:tc>
        <w:tc>
          <w:tcPr>
            <w:tcW w:w="4536" w:type="dxa"/>
          </w:tcPr>
          <w:p w14:paraId="10340E4C" w14:textId="77777777" w:rsidR="00777A41" w:rsidRDefault="008B1727">
            <w:pPr>
              <w:pStyle w:val="Table04Row"/>
            </w:pPr>
            <w:r>
              <w:t>23 Sep 2008</w:t>
            </w:r>
          </w:p>
        </w:tc>
      </w:tr>
      <w:tr w:rsidR="00777A41" w14:paraId="08DCF36D" w14:textId="77777777">
        <w:trPr>
          <w:cantSplit/>
          <w:jc w:val="center"/>
        </w:trPr>
        <w:tc>
          <w:tcPr>
            <w:tcW w:w="4253" w:type="dxa"/>
          </w:tcPr>
          <w:p w14:paraId="1EF0FC5B" w14:textId="77777777" w:rsidR="00777A41" w:rsidRDefault="008B1727">
            <w:pPr>
              <w:pStyle w:val="Table04Row"/>
            </w:pPr>
            <w:r>
              <w:t>Reconstitution of the Ministry ‑ 2009</w:t>
            </w:r>
          </w:p>
        </w:tc>
        <w:tc>
          <w:tcPr>
            <w:tcW w:w="1418" w:type="dxa"/>
          </w:tcPr>
          <w:p w14:paraId="1E0DFDF6" w14:textId="77777777" w:rsidR="00777A41" w:rsidRDefault="008B1727">
            <w:pPr>
              <w:pStyle w:val="Table04Row"/>
            </w:pPr>
            <w:r>
              <w:t>9 Feb 2009</w:t>
            </w:r>
            <w:r>
              <w:br/>
              <w:t>p. 269‑70</w:t>
            </w:r>
          </w:p>
        </w:tc>
        <w:tc>
          <w:tcPr>
            <w:tcW w:w="4536" w:type="dxa"/>
          </w:tcPr>
          <w:p w14:paraId="19D4841C" w14:textId="77777777" w:rsidR="00777A41" w:rsidRDefault="008B1727">
            <w:pPr>
              <w:pStyle w:val="Table04Row"/>
            </w:pPr>
            <w:r>
              <w:t>9 Feb 2009</w:t>
            </w:r>
          </w:p>
        </w:tc>
      </w:tr>
      <w:tr w:rsidR="00777A41" w14:paraId="38153028" w14:textId="77777777">
        <w:trPr>
          <w:cantSplit/>
          <w:jc w:val="center"/>
        </w:trPr>
        <w:tc>
          <w:tcPr>
            <w:tcW w:w="4253" w:type="dxa"/>
          </w:tcPr>
          <w:p w14:paraId="1F735A7E" w14:textId="77777777" w:rsidR="00777A41" w:rsidRDefault="008B1727">
            <w:pPr>
              <w:pStyle w:val="Table04Row"/>
            </w:pPr>
            <w:r>
              <w:t>Reconstitution of the Ministry ‑ 2009 (No. 2)</w:t>
            </w:r>
          </w:p>
        </w:tc>
        <w:tc>
          <w:tcPr>
            <w:tcW w:w="1418" w:type="dxa"/>
          </w:tcPr>
          <w:p w14:paraId="2763489A" w14:textId="77777777" w:rsidR="00777A41" w:rsidRDefault="008B1727">
            <w:pPr>
              <w:pStyle w:val="Table04Row"/>
            </w:pPr>
            <w:r>
              <w:t>17 Nov 2009</w:t>
            </w:r>
            <w:r>
              <w:br/>
              <w:t>p. 4645‑6</w:t>
            </w:r>
          </w:p>
        </w:tc>
        <w:tc>
          <w:tcPr>
            <w:tcW w:w="4536" w:type="dxa"/>
          </w:tcPr>
          <w:p w14:paraId="26E4F199" w14:textId="77777777" w:rsidR="00777A41" w:rsidRDefault="008B1727">
            <w:pPr>
              <w:pStyle w:val="Table04Row"/>
            </w:pPr>
            <w:r>
              <w:t>17 Nov 2009</w:t>
            </w:r>
          </w:p>
        </w:tc>
      </w:tr>
      <w:tr w:rsidR="00777A41" w14:paraId="5A1E8046" w14:textId="77777777">
        <w:trPr>
          <w:cantSplit/>
          <w:jc w:val="center"/>
        </w:trPr>
        <w:tc>
          <w:tcPr>
            <w:tcW w:w="4253" w:type="dxa"/>
          </w:tcPr>
          <w:p w14:paraId="1FE54381" w14:textId="77777777" w:rsidR="00777A41" w:rsidRDefault="008B1727">
            <w:pPr>
              <w:pStyle w:val="Table04Row"/>
            </w:pPr>
            <w:r>
              <w:t>Reconstitution of the Ministry ‑ 2010</w:t>
            </w:r>
          </w:p>
        </w:tc>
        <w:tc>
          <w:tcPr>
            <w:tcW w:w="1418" w:type="dxa"/>
          </w:tcPr>
          <w:p w14:paraId="395B5E97" w14:textId="77777777" w:rsidR="00777A41" w:rsidRDefault="008B1727">
            <w:pPr>
              <w:pStyle w:val="Table04Row"/>
            </w:pPr>
            <w:r>
              <w:t>29 Apr 2010</w:t>
            </w:r>
            <w:r>
              <w:br/>
              <w:t>p. 1595‑6</w:t>
            </w:r>
          </w:p>
        </w:tc>
        <w:tc>
          <w:tcPr>
            <w:tcW w:w="4536" w:type="dxa"/>
          </w:tcPr>
          <w:p w14:paraId="01489F93" w14:textId="77777777" w:rsidR="00777A41" w:rsidRDefault="008B1727">
            <w:pPr>
              <w:pStyle w:val="Table04Row"/>
            </w:pPr>
            <w:r>
              <w:t>28 Apr 2010</w:t>
            </w:r>
          </w:p>
        </w:tc>
      </w:tr>
      <w:tr w:rsidR="00777A41" w14:paraId="78AECF77" w14:textId="77777777">
        <w:trPr>
          <w:cantSplit/>
          <w:jc w:val="center"/>
        </w:trPr>
        <w:tc>
          <w:tcPr>
            <w:tcW w:w="4253" w:type="dxa"/>
          </w:tcPr>
          <w:p w14:paraId="5F2BEE45" w14:textId="77777777" w:rsidR="00777A41" w:rsidRDefault="008B1727">
            <w:pPr>
              <w:pStyle w:val="Table04Row"/>
            </w:pPr>
            <w:r>
              <w:t>Reconstitution of the Ministry ‑ 2010 (No. 2)</w:t>
            </w:r>
          </w:p>
        </w:tc>
        <w:tc>
          <w:tcPr>
            <w:tcW w:w="1418" w:type="dxa"/>
          </w:tcPr>
          <w:p w14:paraId="3360C780" w14:textId="77777777" w:rsidR="00777A41" w:rsidRDefault="008B1727">
            <w:pPr>
              <w:pStyle w:val="Table04Row"/>
            </w:pPr>
            <w:r>
              <w:t>23 Nov 2010</w:t>
            </w:r>
            <w:r>
              <w:br/>
              <w:t>p. 5889‑90</w:t>
            </w:r>
          </w:p>
        </w:tc>
        <w:tc>
          <w:tcPr>
            <w:tcW w:w="4536" w:type="dxa"/>
          </w:tcPr>
          <w:p w14:paraId="22D24BB3" w14:textId="77777777" w:rsidR="00777A41" w:rsidRDefault="008B1727">
            <w:pPr>
              <w:pStyle w:val="Table04Row"/>
            </w:pPr>
            <w:r>
              <w:t>22 Nov 2010</w:t>
            </w:r>
          </w:p>
        </w:tc>
      </w:tr>
      <w:tr w:rsidR="00777A41" w14:paraId="60F0C1FB" w14:textId="77777777">
        <w:trPr>
          <w:cantSplit/>
          <w:jc w:val="center"/>
        </w:trPr>
        <w:tc>
          <w:tcPr>
            <w:tcW w:w="4253" w:type="dxa"/>
          </w:tcPr>
          <w:p w14:paraId="655A0655" w14:textId="77777777" w:rsidR="00777A41" w:rsidRDefault="008B1727">
            <w:pPr>
              <w:pStyle w:val="Table04Row"/>
            </w:pPr>
            <w:r>
              <w:t>Reconstitution of the Ministry ‑ 2010 (No. 3)</w:t>
            </w:r>
          </w:p>
        </w:tc>
        <w:tc>
          <w:tcPr>
            <w:tcW w:w="1418" w:type="dxa"/>
          </w:tcPr>
          <w:p w14:paraId="49B1DFB1" w14:textId="77777777" w:rsidR="00777A41" w:rsidRDefault="008B1727">
            <w:pPr>
              <w:pStyle w:val="Table04Row"/>
            </w:pPr>
            <w:r>
              <w:t>15 Dec 2010</w:t>
            </w:r>
            <w:r>
              <w:br/>
              <w:t>p. 6315‑17</w:t>
            </w:r>
          </w:p>
        </w:tc>
        <w:tc>
          <w:tcPr>
            <w:tcW w:w="4536" w:type="dxa"/>
          </w:tcPr>
          <w:p w14:paraId="47DF69F5" w14:textId="77777777" w:rsidR="00777A41" w:rsidRDefault="008B1727">
            <w:pPr>
              <w:pStyle w:val="Table04Row"/>
            </w:pPr>
            <w:r>
              <w:t>14 Dec 2010</w:t>
            </w:r>
          </w:p>
        </w:tc>
      </w:tr>
      <w:tr w:rsidR="00777A41" w14:paraId="36CAF5D2" w14:textId="77777777">
        <w:trPr>
          <w:cantSplit/>
          <w:jc w:val="center"/>
        </w:trPr>
        <w:tc>
          <w:tcPr>
            <w:tcW w:w="4253" w:type="dxa"/>
          </w:tcPr>
          <w:p w14:paraId="0F4E9C31" w14:textId="77777777" w:rsidR="00777A41" w:rsidRDefault="008B1727">
            <w:pPr>
              <w:pStyle w:val="Table04Row"/>
            </w:pPr>
            <w:r>
              <w:t>Reconstitution of the Ministry ‑ 2012</w:t>
            </w:r>
          </w:p>
        </w:tc>
        <w:tc>
          <w:tcPr>
            <w:tcW w:w="1418" w:type="dxa"/>
          </w:tcPr>
          <w:p w14:paraId="55CACDC1" w14:textId="77777777" w:rsidR="00777A41" w:rsidRDefault="008B1727">
            <w:pPr>
              <w:pStyle w:val="Table04Row"/>
            </w:pPr>
            <w:r>
              <w:t>13 Jun 2012</w:t>
            </w:r>
            <w:r>
              <w:br/>
              <w:t>p. 2479‑80</w:t>
            </w:r>
          </w:p>
        </w:tc>
        <w:tc>
          <w:tcPr>
            <w:tcW w:w="4536" w:type="dxa"/>
          </w:tcPr>
          <w:p w14:paraId="604449AA" w14:textId="77777777" w:rsidR="00777A41" w:rsidRDefault="008B1727">
            <w:pPr>
              <w:pStyle w:val="Table04Row"/>
            </w:pPr>
            <w:r>
              <w:t>13 Jun 2012</w:t>
            </w:r>
          </w:p>
        </w:tc>
      </w:tr>
      <w:tr w:rsidR="00777A41" w14:paraId="49BCCC84" w14:textId="77777777">
        <w:trPr>
          <w:cantSplit/>
          <w:jc w:val="center"/>
        </w:trPr>
        <w:tc>
          <w:tcPr>
            <w:tcW w:w="4253" w:type="dxa"/>
          </w:tcPr>
          <w:p w14:paraId="234544D2" w14:textId="77777777" w:rsidR="00777A41" w:rsidRDefault="008B1727">
            <w:pPr>
              <w:pStyle w:val="Table04Row"/>
            </w:pPr>
            <w:r>
              <w:t>Reconstitution of the Ministry ‑ 2012 (No. 2)</w:t>
            </w:r>
          </w:p>
        </w:tc>
        <w:tc>
          <w:tcPr>
            <w:tcW w:w="1418" w:type="dxa"/>
          </w:tcPr>
          <w:p w14:paraId="336DE35D" w14:textId="77777777" w:rsidR="00777A41" w:rsidRDefault="008B1727">
            <w:pPr>
              <w:pStyle w:val="Table04Row"/>
            </w:pPr>
            <w:r>
              <w:t>3 Jul 2012</w:t>
            </w:r>
            <w:r>
              <w:br/>
              <w:t>p. 3007‑8</w:t>
            </w:r>
          </w:p>
        </w:tc>
        <w:tc>
          <w:tcPr>
            <w:tcW w:w="4536" w:type="dxa"/>
          </w:tcPr>
          <w:p w14:paraId="19B82DAC" w14:textId="77777777" w:rsidR="00777A41" w:rsidRDefault="008B1727">
            <w:pPr>
              <w:pStyle w:val="Table04Row"/>
            </w:pPr>
            <w:r>
              <w:t>29 Jun 2012</w:t>
            </w:r>
          </w:p>
        </w:tc>
      </w:tr>
      <w:tr w:rsidR="00777A41" w14:paraId="7C1809AB" w14:textId="77777777">
        <w:trPr>
          <w:cantSplit/>
          <w:jc w:val="center"/>
        </w:trPr>
        <w:tc>
          <w:tcPr>
            <w:tcW w:w="4253" w:type="dxa"/>
          </w:tcPr>
          <w:p w14:paraId="6AFEC429" w14:textId="77777777" w:rsidR="00777A41" w:rsidRDefault="008B1727">
            <w:pPr>
              <w:pStyle w:val="Table04Row"/>
            </w:pPr>
            <w:r>
              <w:t>Reconstitution of the Ministry ‑ 2012 (No. 3)</w:t>
            </w:r>
          </w:p>
        </w:tc>
        <w:tc>
          <w:tcPr>
            <w:tcW w:w="1418" w:type="dxa"/>
          </w:tcPr>
          <w:p w14:paraId="4AB83B6D" w14:textId="77777777" w:rsidR="00777A41" w:rsidRDefault="008B1727">
            <w:pPr>
              <w:pStyle w:val="Table04Row"/>
            </w:pPr>
            <w:r>
              <w:t>10 Jul 2012</w:t>
            </w:r>
            <w:r>
              <w:br/>
              <w:t>p. 3075‑6</w:t>
            </w:r>
          </w:p>
        </w:tc>
        <w:tc>
          <w:tcPr>
            <w:tcW w:w="4536" w:type="dxa"/>
          </w:tcPr>
          <w:p w14:paraId="18CC990B" w14:textId="77777777" w:rsidR="00777A41" w:rsidRDefault="008B1727">
            <w:pPr>
              <w:pStyle w:val="Table04Row"/>
            </w:pPr>
            <w:r>
              <w:t>7 Jul 2012</w:t>
            </w:r>
          </w:p>
        </w:tc>
      </w:tr>
      <w:tr w:rsidR="00777A41" w14:paraId="48C87B52" w14:textId="77777777">
        <w:trPr>
          <w:cantSplit/>
          <w:jc w:val="center"/>
        </w:trPr>
        <w:tc>
          <w:tcPr>
            <w:tcW w:w="4253" w:type="dxa"/>
          </w:tcPr>
          <w:p w14:paraId="4137DAAF" w14:textId="77777777" w:rsidR="00777A41" w:rsidRDefault="008B1727">
            <w:pPr>
              <w:pStyle w:val="Table04Row"/>
            </w:pPr>
            <w:r>
              <w:t>Reconstitution of the Ministry ‑ 2012 (No. 4)</w:t>
            </w:r>
          </w:p>
        </w:tc>
        <w:tc>
          <w:tcPr>
            <w:tcW w:w="1418" w:type="dxa"/>
          </w:tcPr>
          <w:p w14:paraId="16CD4544" w14:textId="77777777" w:rsidR="00777A41" w:rsidRDefault="008B1727">
            <w:pPr>
              <w:pStyle w:val="Table04Row"/>
            </w:pPr>
            <w:r>
              <w:t>13 Jul 2012</w:t>
            </w:r>
            <w:r>
              <w:br/>
              <w:t>p. 3243‑4</w:t>
            </w:r>
          </w:p>
        </w:tc>
        <w:tc>
          <w:tcPr>
            <w:tcW w:w="4536" w:type="dxa"/>
          </w:tcPr>
          <w:p w14:paraId="5BE70570" w14:textId="77777777" w:rsidR="00777A41" w:rsidRDefault="008B1727">
            <w:pPr>
              <w:pStyle w:val="Table04Row"/>
            </w:pPr>
            <w:r>
              <w:t>12 Jul 2012</w:t>
            </w:r>
          </w:p>
        </w:tc>
      </w:tr>
      <w:tr w:rsidR="00777A41" w14:paraId="402D6F4A" w14:textId="77777777">
        <w:trPr>
          <w:cantSplit/>
          <w:jc w:val="center"/>
        </w:trPr>
        <w:tc>
          <w:tcPr>
            <w:tcW w:w="4253" w:type="dxa"/>
          </w:tcPr>
          <w:p w14:paraId="4E2FC644" w14:textId="77777777" w:rsidR="00777A41" w:rsidRDefault="008B1727">
            <w:pPr>
              <w:pStyle w:val="Table04Row"/>
            </w:pPr>
            <w:r>
              <w:t>Reconstitution of the Ministry ‑ 2013</w:t>
            </w:r>
          </w:p>
        </w:tc>
        <w:tc>
          <w:tcPr>
            <w:tcW w:w="1418" w:type="dxa"/>
          </w:tcPr>
          <w:p w14:paraId="19D5F180" w14:textId="77777777" w:rsidR="00777A41" w:rsidRDefault="008B1727">
            <w:pPr>
              <w:pStyle w:val="Table04Row"/>
            </w:pPr>
            <w:r>
              <w:t>21 Mar 2013</w:t>
            </w:r>
            <w:r>
              <w:br/>
              <w:t>p. 1241‑3</w:t>
            </w:r>
          </w:p>
        </w:tc>
        <w:tc>
          <w:tcPr>
            <w:tcW w:w="4536" w:type="dxa"/>
          </w:tcPr>
          <w:p w14:paraId="3F9E8A53" w14:textId="77777777" w:rsidR="00777A41" w:rsidRDefault="008B1727">
            <w:pPr>
              <w:pStyle w:val="Table04Row"/>
            </w:pPr>
            <w:r>
              <w:t>21 Mar 2013</w:t>
            </w:r>
          </w:p>
        </w:tc>
      </w:tr>
      <w:tr w:rsidR="00777A41" w14:paraId="3E41AF4D" w14:textId="77777777">
        <w:trPr>
          <w:cantSplit/>
          <w:jc w:val="center"/>
        </w:trPr>
        <w:tc>
          <w:tcPr>
            <w:tcW w:w="4253" w:type="dxa"/>
          </w:tcPr>
          <w:p w14:paraId="2A133B42" w14:textId="77777777" w:rsidR="00777A41" w:rsidRDefault="008B1727">
            <w:pPr>
              <w:pStyle w:val="Table04Row"/>
            </w:pPr>
            <w:r>
              <w:t>Reconstitution of the Ministry ‑ 2013 (No. 2)</w:t>
            </w:r>
          </w:p>
        </w:tc>
        <w:tc>
          <w:tcPr>
            <w:tcW w:w="1418" w:type="dxa"/>
          </w:tcPr>
          <w:p w14:paraId="3ED5107E" w14:textId="77777777" w:rsidR="00777A41" w:rsidRDefault="008B1727">
            <w:pPr>
              <w:pStyle w:val="Table04Row"/>
            </w:pPr>
            <w:r>
              <w:t>23 Jul 2013</w:t>
            </w:r>
            <w:r>
              <w:br/>
              <w:t>p. 3315‑16</w:t>
            </w:r>
          </w:p>
        </w:tc>
        <w:tc>
          <w:tcPr>
            <w:tcW w:w="4536" w:type="dxa"/>
          </w:tcPr>
          <w:p w14:paraId="0EE6907C" w14:textId="77777777" w:rsidR="00777A41" w:rsidRDefault="008B1727">
            <w:pPr>
              <w:pStyle w:val="Table04Row"/>
            </w:pPr>
            <w:r>
              <w:t>22 Jul 2013</w:t>
            </w:r>
          </w:p>
        </w:tc>
      </w:tr>
      <w:tr w:rsidR="00777A41" w14:paraId="1B025E26" w14:textId="77777777">
        <w:trPr>
          <w:cantSplit/>
          <w:jc w:val="center"/>
        </w:trPr>
        <w:tc>
          <w:tcPr>
            <w:tcW w:w="4253" w:type="dxa"/>
          </w:tcPr>
          <w:p w14:paraId="78EEF709" w14:textId="77777777" w:rsidR="00777A41" w:rsidRDefault="008B1727">
            <w:pPr>
              <w:pStyle w:val="Table04Row"/>
            </w:pPr>
            <w:r>
              <w:lastRenderedPageBreak/>
              <w:t>Reconstitution of the Ministry ‑ 2013 (No. 3)</w:t>
            </w:r>
          </w:p>
        </w:tc>
        <w:tc>
          <w:tcPr>
            <w:tcW w:w="1418" w:type="dxa"/>
          </w:tcPr>
          <w:p w14:paraId="0287FADA" w14:textId="77777777" w:rsidR="00777A41" w:rsidRDefault="008B1727">
            <w:pPr>
              <w:pStyle w:val="Table04Row"/>
            </w:pPr>
            <w:r>
              <w:t>8 Aug 2013</w:t>
            </w:r>
            <w:r>
              <w:br/>
              <w:t>p. 3679‑80</w:t>
            </w:r>
            <w:r>
              <w:br/>
              <w:t>(correction 16 Aug 2013 p. 3764)</w:t>
            </w:r>
          </w:p>
        </w:tc>
        <w:tc>
          <w:tcPr>
            <w:tcW w:w="4536" w:type="dxa"/>
          </w:tcPr>
          <w:p w14:paraId="35AF23EF" w14:textId="77777777" w:rsidR="00777A41" w:rsidRDefault="008B1727">
            <w:pPr>
              <w:pStyle w:val="Table04Row"/>
            </w:pPr>
            <w:r>
              <w:t>5 Aug 2013</w:t>
            </w:r>
          </w:p>
        </w:tc>
      </w:tr>
      <w:tr w:rsidR="00777A41" w14:paraId="59CE1464" w14:textId="77777777">
        <w:trPr>
          <w:cantSplit/>
          <w:jc w:val="center"/>
        </w:trPr>
        <w:tc>
          <w:tcPr>
            <w:tcW w:w="4253" w:type="dxa"/>
          </w:tcPr>
          <w:p w14:paraId="44E28583" w14:textId="77777777" w:rsidR="00777A41" w:rsidRDefault="008B1727">
            <w:pPr>
              <w:pStyle w:val="Table04Row"/>
            </w:pPr>
            <w:r>
              <w:t>Reconstitution of the Ministry ‑ 2013 (No. 4)</w:t>
            </w:r>
          </w:p>
        </w:tc>
        <w:tc>
          <w:tcPr>
            <w:tcW w:w="1418" w:type="dxa"/>
          </w:tcPr>
          <w:p w14:paraId="4128C4C9" w14:textId="77777777" w:rsidR="00777A41" w:rsidRDefault="008B1727">
            <w:pPr>
              <w:pStyle w:val="Table04Row"/>
            </w:pPr>
            <w:r>
              <w:t>12 Dec 2013</w:t>
            </w:r>
            <w:r>
              <w:br/>
              <w:t>p. 6121‑3</w:t>
            </w:r>
          </w:p>
        </w:tc>
        <w:tc>
          <w:tcPr>
            <w:tcW w:w="4536" w:type="dxa"/>
          </w:tcPr>
          <w:p w14:paraId="541236D3" w14:textId="77777777" w:rsidR="00777A41" w:rsidRDefault="008B1727">
            <w:pPr>
              <w:pStyle w:val="Table04Row"/>
            </w:pPr>
            <w:r>
              <w:t>11 Dec 2013</w:t>
            </w:r>
          </w:p>
        </w:tc>
      </w:tr>
      <w:tr w:rsidR="00777A41" w14:paraId="01C9CF3D" w14:textId="77777777">
        <w:trPr>
          <w:cantSplit/>
          <w:jc w:val="center"/>
        </w:trPr>
        <w:tc>
          <w:tcPr>
            <w:tcW w:w="4253" w:type="dxa"/>
          </w:tcPr>
          <w:p w14:paraId="51F13511" w14:textId="77777777" w:rsidR="00777A41" w:rsidRDefault="008B1727">
            <w:pPr>
              <w:pStyle w:val="Table04Row"/>
            </w:pPr>
            <w:r>
              <w:t>Reconstitution of the Ministry ‑ 2014 (No. 1)</w:t>
            </w:r>
          </w:p>
        </w:tc>
        <w:tc>
          <w:tcPr>
            <w:tcW w:w="1418" w:type="dxa"/>
          </w:tcPr>
          <w:p w14:paraId="2D8DA6DE" w14:textId="77777777" w:rsidR="00777A41" w:rsidRDefault="008B1727">
            <w:pPr>
              <w:pStyle w:val="Table04Row"/>
            </w:pPr>
            <w:r>
              <w:t>11 Mar 2014</w:t>
            </w:r>
            <w:r>
              <w:br/>
              <w:t>p. 599</w:t>
            </w:r>
          </w:p>
        </w:tc>
        <w:tc>
          <w:tcPr>
            <w:tcW w:w="4536" w:type="dxa"/>
          </w:tcPr>
          <w:p w14:paraId="2E475663" w14:textId="77777777" w:rsidR="00777A41" w:rsidRDefault="008B1727">
            <w:pPr>
              <w:pStyle w:val="Table04Row"/>
            </w:pPr>
            <w:r>
              <w:t>10 Mar 2013</w:t>
            </w:r>
          </w:p>
        </w:tc>
      </w:tr>
      <w:tr w:rsidR="00777A41" w14:paraId="38B88FA0" w14:textId="77777777">
        <w:trPr>
          <w:cantSplit/>
          <w:jc w:val="center"/>
        </w:trPr>
        <w:tc>
          <w:tcPr>
            <w:tcW w:w="4253" w:type="dxa"/>
          </w:tcPr>
          <w:p w14:paraId="361FFE46" w14:textId="77777777" w:rsidR="00777A41" w:rsidRDefault="008B1727">
            <w:pPr>
              <w:pStyle w:val="Table04Row"/>
            </w:pPr>
            <w:r>
              <w:t>Reconstitution of the Ministry ‑ 2014 (No. 2)</w:t>
            </w:r>
          </w:p>
        </w:tc>
        <w:tc>
          <w:tcPr>
            <w:tcW w:w="1418" w:type="dxa"/>
          </w:tcPr>
          <w:p w14:paraId="046A963B" w14:textId="77777777" w:rsidR="00777A41" w:rsidRDefault="008B1727">
            <w:pPr>
              <w:pStyle w:val="Table04Row"/>
            </w:pPr>
            <w:r>
              <w:t>18 Mar 2014</w:t>
            </w:r>
            <w:r>
              <w:br/>
              <w:t>p. 691‑2</w:t>
            </w:r>
          </w:p>
        </w:tc>
        <w:tc>
          <w:tcPr>
            <w:tcW w:w="4536" w:type="dxa"/>
          </w:tcPr>
          <w:p w14:paraId="081214E7" w14:textId="77777777" w:rsidR="00777A41" w:rsidRDefault="008B1727">
            <w:pPr>
              <w:pStyle w:val="Table04Row"/>
            </w:pPr>
            <w:r>
              <w:t>17 Mar 2014</w:t>
            </w:r>
          </w:p>
        </w:tc>
      </w:tr>
      <w:tr w:rsidR="00777A41" w14:paraId="0BE121BF" w14:textId="77777777">
        <w:trPr>
          <w:cantSplit/>
          <w:jc w:val="center"/>
        </w:trPr>
        <w:tc>
          <w:tcPr>
            <w:tcW w:w="4253" w:type="dxa"/>
          </w:tcPr>
          <w:p w14:paraId="1B6ABF53" w14:textId="77777777" w:rsidR="00777A41" w:rsidRDefault="008B1727">
            <w:pPr>
              <w:pStyle w:val="Table04Row"/>
            </w:pPr>
            <w:r>
              <w:t>Reconstitution of the Ministry ‑ 2014 (No. 3)</w:t>
            </w:r>
          </w:p>
        </w:tc>
        <w:tc>
          <w:tcPr>
            <w:tcW w:w="1418" w:type="dxa"/>
          </w:tcPr>
          <w:p w14:paraId="693A9097" w14:textId="77777777" w:rsidR="00777A41" w:rsidRDefault="008B1727">
            <w:pPr>
              <w:pStyle w:val="Table04Row"/>
            </w:pPr>
            <w:r>
              <w:t>9 Dec 2014</w:t>
            </w:r>
            <w:r>
              <w:br/>
              <w:t>p. 4635‑7</w:t>
            </w:r>
          </w:p>
        </w:tc>
        <w:tc>
          <w:tcPr>
            <w:tcW w:w="4536" w:type="dxa"/>
          </w:tcPr>
          <w:p w14:paraId="06C9EEF7" w14:textId="77777777" w:rsidR="00777A41" w:rsidRDefault="008B1727">
            <w:pPr>
              <w:pStyle w:val="Table04Row"/>
            </w:pPr>
            <w:r>
              <w:t>8 Dec 2014</w:t>
            </w:r>
          </w:p>
        </w:tc>
      </w:tr>
      <w:tr w:rsidR="00777A41" w14:paraId="2F59D283" w14:textId="77777777">
        <w:trPr>
          <w:cantSplit/>
          <w:jc w:val="center"/>
        </w:trPr>
        <w:tc>
          <w:tcPr>
            <w:tcW w:w="4253" w:type="dxa"/>
          </w:tcPr>
          <w:p w14:paraId="56D84FB6" w14:textId="77777777" w:rsidR="00777A41" w:rsidRDefault="008B1727">
            <w:pPr>
              <w:pStyle w:val="Table04Row"/>
            </w:pPr>
            <w:r>
              <w:t>Reconstitution of the Ministry ‑ 2016</w:t>
            </w:r>
          </w:p>
        </w:tc>
        <w:tc>
          <w:tcPr>
            <w:tcW w:w="1418" w:type="dxa"/>
          </w:tcPr>
          <w:p w14:paraId="4376E337" w14:textId="77777777" w:rsidR="00777A41" w:rsidRDefault="008B1727">
            <w:pPr>
              <w:pStyle w:val="Table04Row"/>
            </w:pPr>
            <w:r>
              <w:t>17 Feb 2016</w:t>
            </w:r>
            <w:r>
              <w:br/>
              <w:t>p. 515‑16</w:t>
            </w:r>
          </w:p>
        </w:tc>
        <w:tc>
          <w:tcPr>
            <w:tcW w:w="4536" w:type="dxa"/>
          </w:tcPr>
          <w:p w14:paraId="42F7969D" w14:textId="77777777" w:rsidR="00777A41" w:rsidRDefault="008B1727">
            <w:pPr>
              <w:pStyle w:val="Table04Row"/>
            </w:pPr>
            <w:r>
              <w:t>16 Feb 2016</w:t>
            </w:r>
          </w:p>
        </w:tc>
      </w:tr>
      <w:tr w:rsidR="00777A41" w14:paraId="77B493C3" w14:textId="77777777">
        <w:trPr>
          <w:cantSplit/>
          <w:jc w:val="center"/>
        </w:trPr>
        <w:tc>
          <w:tcPr>
            <w:tcW w:w="4253" w:type="dxa"/>
          </w:tcPr>
          <w:p w14:paraId="23EDBE63" w14:textId="77777777" w:rsidR="00777A41" w:rsidRDefault="008B1727">
            <w:pPr>
              <w:pStyle w:val="Table04Row"/>
            </w:pPr>
            <w:r>
              <w:t>Reconstitution of the Ministry ‑ 2016 (No. 2)</w:t>
            </w:r>
          </w:p>
        </w:tc>
        <w:tc>
          <w:tcPr>
            <w:tcW w:w="1418" w:type="dxa"/>
          </w:tcPr>
          <w:p w14:paraId="72ADAAC9" w14:textId="77777777" w:rsidR="00777A41" w:rsidRDefault="008B1727">
            <w:pPr>
              <w:pStyle w:val="Table04Row"/>
            </w:pPr>
            <w:r>
              <w:t>31 Mar 2016</w:t>
            </w:r>
            <w:r>
              <w:br/>
              <w:t>p. 971‑3</w:t>
            </w:r>
          </w:p>
        </w:tc>
        <w:tc>
          <w:tcPr>
            <w:tcW w:w="4536" w:type="dxa"/>
          </w:tcPr>
          <w:p w14:paraId="0B7DE486" w14:textId="77777777" w:rsidR="00777A41" w:rsidRDefault="008B1727">
            <w:pPr>
              <w:pStyle w:val="Table04Row"/>
            </w:pPr>
            <w:r>
              <w:t>31 Mar 2016</w:t>
            </w:r>
          </w:p>
        </w:tc>
      </w:tr>
      <w:tr w:rsidR="00777A41" w14:paraId="54CA7DCF" w14:textId="77777777">
        <w:trPr>
          <w:cantSplit/>
          <w:jc w:val="center"/>
        </w:trPr>
        <w:tc>
          <w:tcPr>
            <w:tcW w:w="4253" w:type="dxa"/>
          </w:tcPr>
          <w:p w14:paraId="65958AB0" w14:textId="77777777" w:rsidR="00777A41" w:rsidRDefault="008B1727">
            <w:pPr>
              <w:pStyle w:val="Table04Row"/>
            </w:pPr>
            <w:r>
              <w:t>Reconstitution of the Ministry ‑ 2016 (No. 3)</w:t>
            </w:r>
          </w:p>
        </w:tc>
        <w:tc>
          <w:tcPr>
            <w:tcW w:w="1418" w:type="dxa"/>
          </w:tcPr>
          <w:p w14:paraId="34F65CAD" w14:textId="77777777" w:rsidR="00777A41" w:rsidRDefault="008B1727">
            <w:pPr>
              <w:pStyle w:val="Table04Row"/>
            </w:pPr>
            <w:r>
              <w:t>17 May 2016</w:t>
            </w:r>
            <w:r>
              <w:br/>
              <w:t>p. 1505‑6</w:t>
            </w:r>
          </w:p>
        </w:tc>
        <w:tc>
          <w:tcPr>
            <w:tcW w:w="4536" w:type="dxa"/>
          </w:tcPr>
          <w:p w14:paraId="6A4E3169" w14:textId="77777777" w:rsidR="00777A41" w:rsidRDefault="008B1727">
            <w:pPr>
              <w:pStyle w:val="Table04Row"/>
            </w:pPr>
            <w:r>
              <w:t>16 May 2016</w:t>
            </w:r>
          </w:p>
        </w:tc>
      </w:tr>
      <w:tr w:rsidR="00777A41" w14:paraId="09D29068" w14:textId="77777777">
        <w:trPr>
          <w:cantSplit/>
          <w:jc w:val="center"/>
        </w:trPr>
        <w:tc>
          <w:tcPr>
            <w:tcW w:w="4253" w:type="dxa"/>
          </w:tcPr>
          <w:p w14:paraId="774940EB" w14:textId="77777777" w:rsidR="00777A41" w:rsidRDefault="008B1727">
            <w:pPr>
              <w:pStyle w:val="Table04Row"/>
            </w:pPr>
            <w:r>
              <w:t>Reconstitution of the Ministry ‑ 2016 (No. 4)</w:t>
            </w:r>
          </w:p>
        </w:tc>
        <w:tc>
          <w:tcPr>
            <w:tcW w:w="1418" w:type="dxa"/>
          </w:tcPr>
          <w:p w14:paraId="504C6597" w14:textId="77777777" w:rsidR="00777A41" w:rsidRDefault="008B1727">
            <w:pPr>
              <w:pStyle w:val="Table04Row"/>
            </w:pPr>
            <w:r>
              <w:t>15 Aug 2016</w:t>
            </w:r>
            <w:r>
              <w:br/>
              <w:t>p. 3465‑6</w:t>
            </w:r>
          </w:p>
        </w:tc>
        <w:tc>
          <w:tcPr>
            <w:tcW w:w="4536" w:type="dxa"/>
          </w:tcPr>
          <w:p w14:paraId="1DE23331" w14:textId="77777777" w:rsidR="00777A41" w:rsidRDefault="008B1727">
            <w:pPr>
              <w:pStyle w:val="Table04Row"/>
            </w:pPr>
            <w:r>
              <w:t>15 Aug 2016</w:t>
            </w:r>
          </w:p>
        </w:tc>
      </w:tr>
      <w:tr w:rsidR="00777A41" w14:paraId="4CC34370" w14:textId="77777777">
        <w:trPr>
          <w:cantSplit/>
          <w:jc w:val="center"/>
        </w:trPr>
        <w:tc>
          <w:tcPr>
            <w:tcW w:w="4253" w:type="dxa"/>
          </w:tcPr>
          <w:p w14:paraId="6DFAA2B2" w14:textId="77777777" w:rsidR="00777A41" w:rsidRDefault="008B1727">
            <w:pPr>
              <w:pStyle w:val="Table04Row"/>
            </w:pPr>
            <w:r>
              <w:t>Reconstitution of the Ministry ‑ 2016 (No. 5)</w:t>
            </w:r>
          </w:p>
        </w:tc>
        <w:tc>
          <w:tcPr>
            <w:tcW w:w="1418" w:type="dxa"/>
          </w:tcPr>
          <w:p w14:paraId="43407A5A" w14:textId="77777777" w:rsidR="00777A41" w:rsidRDefault="008B1727">
            <w:pPr>
              <w:pStyle w:val="Table04Row"/>
            </w:pPr>
            <w:r>
              <w:t>23 Sep 2016</w:t>
            </w:r>
            <w:r>
              <w:br/>
              <w:t>p. 4121‑3</w:t>
            </w:r>
          </w:p>
        </w:tc>
        <w:tc>
          <w:tcPr>
            <w:tcW w:w="4536" w:type="dxa"/>
          </w:tcPr>
          <w:p w14:paraId="1BA2B9EC" w14:textId="77777777" w:rsidR="00777A41" w:rsidRDefault="008B1727">
            <w:pPr>
              <w:pStyle w:val="Table04Row"/>
            </w:pPr>
            <w:r>
              <w:t>23 Sep 2016</w:t>
            </w:r>
          </w:p>
        </w:tc>
      </w:tr>
      <w:tr w:rsidR="00777A41" w14:paraId="59813A21" w14:textId="77777777">
        <w:trPr>
          <w:cantSplit/>
          <w:jc w:val="center"/>
        </w:trPr>
        <w:tc>
          <w:tcPr>
            <w:tcW w:w="4253" w:type="dxa"/>
          </w:tcPr>
          <w:p w14:paraId="79FEFC12" w14:textId="77777777" w:rsidR="00777A41" w:rsidRDefault="008B1727">
            <w:pPr>
              <w:pStyle w:val="Table04Row"/>
            </w:pPr>
            <w:r>
              <w:t>Reconstitution of the Ministry ‑ 2017</w:t>
            </w:r>
          </w:p>
        </w:tc>
        <w:tc>
          <w:tcPr>
            <w:tcW w:w="1418" w:type="dxa"/>
          </w:tcPr>
          <w:p w14:paraId="46193D51" w14:textId="77777777" w:rsidR="00777A41" w:rsidRDefault="008B1727">
            <w:pPr>
              <w:pStyle w:val="Table04Row"/>
            </w:pPr>
            <w:r>
              <w:t>17 Mar 2017</w:t>
            </w:r>
            <w:r>
              <w:br/>
              <w:t>p. 1633‑5</w:t>
            </w:r>
          </w:p>
        </w:tc>
        <w:tc>
          <w:tcPr>
            <w:tcW w:w="4536" w:type="dxa"/>
          </w:tcPr>
          <w:p w14:paraId="51523327" w14:textId="77777777" w:rsidR="00777A41" w:rsidRDefault="008B1727">
            <w:pPr>
              <w:pStyle w:val="Table04Row"/>
            </w:pPr>
            <w:r>
              <w:t>17 Mar 2017</w:t>
            </w:r>
          </w:p>
        </w:tc>
      </w:tr>
      <w:tr w:rsidR="00777A41" w14:paraId="657045DD" w14:textId="77777777">
        <w:trPr>
          <w:cantSplit/>
          <w:jc w:val="center"/>
        </w:trPr>
        <w:tc>
          <w:tcPr>
            <w:tcW w:w="4253" w:type="dxa"/>
          </w:tcPr>
          <w:p w14:paraId="4D9FF175" w14:textId="77777777" w:rsidR="00777A41" w:rsidRDefault="008B1727">
            <w:pPr>
              <w:pStyle w:val="Table04Row"/>
            </w:pPr>
            <w:r>
              <w:t>Reconstitution of the Ministry ‑ 2017 (No. 2)</w:t>
            </w:r>
          </w:p>
        </w:tc>
        <w:tc>
          <w:tcPr>
            <w:tcW w:w="1418" w:type="dxa"/>
          </w:tcPr>
          <w:p w14:paraId="0BFEFDCF" w14:textId="77777777" w:rsidR="00777A41" w:rsidRDefault="008B1727">
            <w:pPr>
              <w:pStyle w:val="Table04Row"/>
            </w:pPr>
            <w:r>
              <w:t>23 Mar 2017</w:t>
            </w:r>
            <w:r>
              <w:br/>
              <w:t>p. 1847</w:t>
            </w:r>
          </w:p>
        </w:tc>
        <w:tc>
          <w:tcPr>
            <w:tcW w:w="4536" w:type="dxa"/>
          </w:tcPr>
          <w:p w14:paraId="505B9BAE" w14:textId="77777777" w:rsidR="00777A41" w:rsidRDefault="008B1727">
            <w:pPr>
              <w:pStyle w:val="Table04Row"/>
            </w:pPr>
            <w:r>
              <w:t>22 Mar 2017</w:t>
            </w:r>
          </w:p>
        </w:tc>
      </w:tr>
      <w:tr w:rsidR="00777A41" w14:paraId="3D8CC5A6" w14:textId="77777777">
        <w:trPr>
          <w:cantSplit/>
          <w:jc w:val="center"/>
        </w:trPr>
        <w:tc>
          <w:tcPr>
            <w:tcW w:w="4253" w:type="dxa"/>
          </w:tcPr>
          <w:p w14:paraId="1F351F75" w14:textId="77777777" w:rsidR="00777A41" w:rsidRDefault="008B1727">
            <w:pPr>
              <w:pStyle w:val="Table04Row"/>
            </w:pPr>
            <w:r>
              <w:t>Reconstitution of the Ministry ‑ 2017 (No. 3)</w:t>
            </w:r>
          </w:p>
        </w:tc>
        <w:tc>
          <w:tcPr>
            <w:tcW w:w="1418" w:type="dxa"/>
          </w:tcPr>
          <w:p w14:paraId="54047BC2" w14:textId="77777777" w:rsidR="00777A41" w:rsidRDefault="008B1727">
            <w:pPr>
              <w:pStyle w:val="Table04Row"/>
            </w:pPr>
            <w:r>
              <w:t>7 Apr 2017</w:t>
            </w:r>
            <w:r>
              <w:br/>
              <w:t>p. 2003</w:t>
            </w:r>
          </w:p>
        </w:tc>
        <w:tc>
          <w:tcPr>
            <w:tcW w:w="4536" w:type="dxa"/>
          </w:tcPr>
          <w:p w14:paraId="4B0C9A6B" w14:textId="77777777" w:rsidR="00777A41" w:rsidRDefault="008B1727">
            <w:pPr>
              <w:pStyle w:val="Table04Row"/>
            </w:pPr>
            <w:r>
              <w:t>6 Apr 2017</w:t>
            </w:r>
          </w:p>
        </w:tc>
      </w:tr>
      <w:tr w:rsidR="00777A41" w14:paraId="575A181D" w14:textId="77777777">
        <w:trPr>
          <w:cantSplit/>
          <w:jc w:val="center"/>
        </w:trPr>
        <w:tc>
          <w:tcPr>
            <w:tcW w:w="4253" w:type="dxa"/>
          </w:tcPr>
          <w:p w14:paraId="5C8755C8" w14:textId="77777777" w:rsidR="00777A41" w:rsidRDefault="008B1727">
            <w:pPr>
              <w:pStyle w:val="Table04Row"/>
            </w:pPr>
            <w:r>
              <w:t>Reconstitution of the Ministry ‑ 2018</w:t>
            </w:r>
          </w:p>
        </w:tc>
        <w:tc>
          <w:tcPr>
            <w:tcW w:w="1418" w:type="dxa"/>
          </w:tcPr>
          <w:p w14:paraId="4EF2C9C0" w14:textId="77777777" w:rsidR="00777A41" w:rsidRDefault="008B1727">
            <w:pPr>
              <w:pStyle w:val="Table04Row"/>
            </w:pPr>
            <w:r>
              <w:t>13 Dec 2018</w:t>
            </w:r>
            <w:r>
              <w:br/>
              <w:t>p. 4799‑800</w:t>
            </w:r>
          </w:p>
        </w:tc>
        <w:tc>
          <w:tcPr>
            <w:tcW w:w="4536" w:type="dxa"/>
          </w:tcPr>
          <w:p w14:paraId="53329A66" w14:textId="77777777" w:rsidR="00777A41" w:rsidRDefault="008B1727">
            <w:pPr>
              <w:pStyle w:val="Table04Row"/>
            </w:pPr>
            <w:r>
              <w:t>13 Dec 2018</w:t>
            </w:r>
          </w:p>
        </w:tc>
      </w:tr>
      <w:tr w:rsidR="00777A41" w14:paraId="536BAD86" w14:textId="77777777">
        <w:trPr>
          <w:cantSplit/>
          <w:jc w:val="center"/>
        </w:trPr>
        <w:tc>
          <w:tcPr>
            <w:tcW w:w="4253" w:type="dxa"/>
          </w:tcPr>
          <w:p w14:paraId="365C014E" w14:textId="77777777" w:rsidR="00777A41" w:rsidRDefault="008B1727">
            <w:pPr>
              <w:pStyle w:val="Table04Row"/>
            </w:pPr>
            <w:r>
              <w:t>Reconstitution of the Ministry ‑ 2019</w:t>
            </w:r>
          </w:p>
        </w:tc>
        <w:tc>
          <w:tcPr>
            <w:tcW w:w="1418" w:type="dxa"/>
          </w:tcPr>
          <w:p w14:paraId="02AACEFA" w14:textId="77777777" w:rsidR="00777A41" w:rsidRDefault="008B1727">
            <w:pPr>
              <w:pStyle w:val="Table04Row"/>
            </w:pPr>
            <w:r>
              <w:t>20 Dec 2019</w:t>
            </w:r>
            <w:r>
              <w:br/>
              <w:t>p. 4411‑12</w:t>
            </w:r>
          </w:p>
        </w:tc>
        <w:tc>
          <w:tcPr>
            <w:tcW w:w="4536" w:type="dxa"/>
          </w:tcPr>
          <w:p w14:paraId="6DD304CA" w14:textId="77777777" w:rsidR="00777A41" w:rsidRDefault="008B1727">
            <w:pPr>
              <w:pStyle w:val="Table04Row"/>
            </w:pPr>
            <w:r>
              <w:t>20 Dec 2019</w:t>
            </w:r>
          </w:p>
        </w:tc>
      </w:tr>
      <w:tr w:rsidR="00777A41" w14:paraId="6D5B3846" w14:textId="77777777">
        <w:trPr>
          <w:cantSplit/>
          <w:jc w:val="center"/>
        </w:trPr>
        <w:tc>
          <w:tcPr>
            <w:tcW w:w="4253" w:type="dxa"/>
          </w:tcPr>
          <w:p w14:paraId="64ECCD10" w14:textId="77777777" w:rsidR="00777A41" w:rsidRDefault="008B1727">
            <w:pPr>
              <w:pStyle w:val="Table04Row"/>
            </w:pPr>
            <w:r>
              <w:t>Reconstitution of the Ministry ‑ 2021</w:t>
            </w:r>
          </w:p>
        </w:tc>
        <w:tc>
          <w:tcPr>
            <w:tcW w:w="1418" w:type="dxa"/>
          </w:tcPr>
          <w:p w14:paraId="6B83C16A" w14:textId="77777777" w:rsidR="00777A41" w:rsidRDefault="008B1727">
            <w:pPr>
              <w:pStyle w:val="Table04Row"/>
            </w:pPr>
            <w:r>
              <w:t>19 Mar 2021</w:t>
            </w:r>
            <w:r>
              <w:br/>
              <w:t>p. 1125‑7</w:t>
            </w:r>
          </w:p>
        </w:tc>
        <w:tc>
          <w:tcPr>
            <w:tcW w:w="4536" w:type="dxa"/>
          </w:tcPr>
          <w:p w14:paraId="38A00136" w14:textId="77777777" w:rsidR="00777A41" w:rsidRDefault="008B1727">
            <w:pPr>
              <w:pStyle w:val="Table04Row"/>
            </w:pPr>
            <w:r>
              <w:t>19 Mar 2021</w:t>
            </w:r>
          </w:p>
        </w:tc>
      </w:tr>
      <w:tr w:rsidR="00777A41" w14:paraId="58243DED" w14:textId="77777777">
        <w:trPr>
          <w:cantSplit/>
          <w:jc w:val="center"/>
        </w:trPr>
        <w:tc>
          <w:tcPr>
            <w:tcW w:w="4253" w:type="dxa"/>
          </w:tcPr>
          <w:p w14:paraId="5F8AD674" w14:textId="77777777" w:rsidR="00777A41" w:rsidRDefault="008B1727">
            <w:pPr>
              <w:pStyle w:val="Table04Row"/>
            </w:pPr>
            <w:r>
              <w:t>Reconstitution of the Ministry ‑ 2021 (No. 2)</w:t>
            </w:r>
          </w:p>
        </w:tc>
        <w:tc>
          <w:tcPr>
            <w:tcW w:w="1418" w:type="dxa"/>
          </w:tcPr>
          <w:p w14:paraId="6C521840" w14:textId="77777777" w:rsidR="00777A41" w:rsidRDefault="008B1727">
            <w:pPr>
              <w:pStyle w:val="Table04Row"/>
            </w:pPr>
            <w:r>
              <w:t>21 Dec 2021</w:t>
            </w:r>
            <w:r>
              <w:br/>
              <w:t>p. 5709‑10</w:t>
            </w:r>
          </w:p>
        </w:tc>
        <w:tc>
          <w:tcPr>
            <w:tcW w:w="4536" w:type="dxa"/>
          </w:tcPr>
          <w:p w14:paraId="24792F9C" w14:textId="77777777" w:rsidR="00777A41" w:rsidRDefault="008B1727">
            <w:pPr>
              <w:pStyle w:val="Table04Row"/>
            </w:pPr>
            <w:r>
              <w:t>21 Dec 2021</w:t>
            </w:r>
          </w:p>
        </w:tc>
      </w:tr>
      <w:tr w:rsidR="00777A41" w14:paraId="08585A67" w14:textId="77777777">
        <w:trPr>
          <w:cantSplit/>
          <w:jc w:val="center"/>
        </w:trPr>
        <w:tc>
          <w:tcPr>
            <w:tcW w:w="4253" w:type="dxa"/>
          </w:tcPr>
          <w:p w14:paraId="0168872A" w14:textId="77777777" w:rsidR="00777A41" w:rsidRDefault="008B1727">
            <w:pPr>
              <w:pStyle w:val="Table04Row"/>
            </w:pPr>
            <w:r>
              <w:t>Reconstitution of the Ministry ‑ 2022</w:t>
            </w:r>
          </w:p>
        </w:tc>
        <w:tc>
          <w:tcPr>
            <w:tcW w:w="1418" w:type="dxa"/>
          </w:tcPr>
          <w:p w14:paraId="22161679" w14:textId="77777777" w:rsidR="00777A41" w:rsidRDefault="008B1727">
            <w:pPr>
              <w:pStyle w:val="Table04Row"/>
            </w:pPr>
            <w:r>
              <w:t>15 Dec 2022</w:t>
            </w:r>
            <w:r>
              <w:br/>
              <w:t>p. 5859‑61</w:t>
            </w:r>
          </w:p>
        </w:tc>
        <w:tc>
          <w:tcPr>
            <w:tcW w:w="4536" w:type="dxa"/>
          </w:tcPr>
          <w:p w14:paraId="4468ECFC" w14:textId="77777777" w:rsidR="00777A41" w:rsidRDefault="008B1727">
            <w:pPr>
              <w:pStyle w:val="Table04Row"/>
            </w:pPr>
            <w:r>
              <w:t>14 Dec 2022</w:t>
            </w:r>
          </w:p>
        </w:tc>
      </w:tr>
      <w:tr w:rsidR="00777A41" w14:paraId="3D6DA11B" w14:textId="77777777">
        <w:trPr>
          <w:cantSplit/>
          <w:jc w:val="center"/>
        </w:trPr>
        <w:tc>
          <w:tcPr>
            <w:tcW w:w="4253" w:type="dxa"/>
          </w:tcPr>
          <w:p w14:paraId="4090CAEE" w14:textId="77777777" w:rsidR="00777A41" w:rsidRDefault="008B1727">
            <w:pPr>
              <w:pStyle w:val="Table04Row"/>
            </w:pPr>
            <w:r>
              <w:t>Reconstitution of the Ministry ‑ 2023</w:t>
            </w:r>
          </w:p>
        </w:tc>
        <w:tc>
          <w:tcPr>
            <w:tcW w:w="1418" w:type="dxa"/>
          </w:tcPr>
          <w:p w14:paraId="0DC5D811" w14:textId="77777777" w:rsidR="00777A41" w:rsidRDefault="008B1727">
            <w:pPr>
              <w:pStyle w:val="Table04Row"/>
            </w:pPr>
            <w:r>
              <w:t>8 Jun 2023</w:t>
            </w:r>
            <w:r>
              <w:br/>
              <w:t>p. 1581‑3</w:t>
            </w:r>
          </w:p>
        </w:tc>
        <w:tc>
          <w:tcPr>
            <w:tcW w:w="4536" w:type="dxa"/>
          </w:tcPr>
          <w:p w14:paraId="79FEC237" w14:textId="77777777" w:rsidR="00777A41" w:rsidRDefault="008B1727">
            <w:pPr>
              <w:pStyle w:val="Table04Row"/>
            </w:pPr>
            <w:r>
              <w:t>8 Jun 2023</w:t>
            </w:r>
          </w:p>
        </w:tc>
      </w:tr>
      <w:tr w:rsidR="00777A41" w14:paraId="7B2BC89E" w14:textId="77777777">
        <w:trPr>
          <w:cantSplit/>
          <w:jc w:val="center"/>
        </w:trPr>
        <w:tc>
          <w:tcPr>
            <w:tcW w:w="4253" w:type="dxa"/>
          </w:tcPr>
          <w:p w14:paraId="31CA5CA8" w14:textId="77777777" w:rsidR="00777A41" w:rsidRDefault="008B1727">
            <w:pPr>
              <w:pStyle w:val="Table04Row"/>
            </w:pPr>
            <w:r>
              <w:t>Reconstitution of the Ministry ‑ 2023 (No. 2)</w:t>
            </w:r>
          </w:p>
        </w:tc>
        <w:tc>
          <w:tcPr>
            <w:tcW w:w="1418" w:type="dxa"/>
          </w:tcPr>
          <w:p w14:paraId="3B515653" w14:textId="77777777" w:rsidR="00777A41" w:rsidRDefault="008B1727">
            <w:pPr>
              <w:pStyle w:val="Table04Row"/>
            </w:pPr>
            <w:r>
              <w:t>8 Dec 2023</w:t>
            </w:r>
            <w:r>
              <w:br/>
              <w:t>p. 4005‑6</w:t>
            </w:r>
            <w:r>
              <w:br/>
              <w:t>(correction 15 Dec 2023 p. 4042)</w:t>
            </w:r>
          </w:p>
        </w:tc>
        <w:tc>
          <w:tcPr>
            <w:tcW w:w="4536" w:type="dxa"/>
          </w:tcPr>
          <w:p w14:paraId="3A6977F5" w14:textId="77777777" w:rsidR="00777A41" w:rsidRDefault="008B1727">
            <w:pPr>
              <w:pStyle w:val="Table04Row"/>
            </w:pPr>
            <w:r>
              <w:t>8 Dec 2023</w:t>
            </w:r>
          </w:p>
        </w:tc>
      </w:tr>
      <w:tr w:rsidR="00777A41" w14:paraId="290A483F" w14:textId="77777777">
        <w:trPr>
          <w:cantSplit/>
          <w:jc w:val="center"/>
        </w:trPr>
        <w:tc>
          <w:tcPr>
            <w:tcW w:w="10207" w:type="dxa"/>
            <w:gridSpan w:val="3"/>
          </w:tcPr>
          <w:p w14:paraId="59BC54B3" w14:textId="77777777" w:rsidR="00777A41" w:rsidRDefault="008B1727">
            <w:pPr>
              <w:pStyle w:val="Table04Row"/>
              <w:keepNext/>
            </w:pPr>
            <w:r>
              <w:rPr>
                <w:b/>
              </w:rPr>
              <w:t>Under s. 44A -</w:t>
            </w:r>
          </w:p>
        </w:tc>
      </w:tr>
      <w:tr w:rsidR="00777A41" w14:paraId="2A160111" w14:textId="77777777">
        <w:trPr>
          <w:cantSplit/>
          <w:jc w:val="center"/>
        </w:trPr>
        <w:tc>
          <w:tcPr>
            <w:tcW w:w="4253" w:type="dxa"/>
          </w:tcPr>
          <w:p w14:paraId="0A825DF9" w14:textId="77777777" w:rsidR="00777A41" w:rsidRDefault="008B1727">
            <w:pPr>
              <w:pStyle w:val="Table04Row"/>
            </w:pPr>
            <w:r>
              <w:t>Parliamentary Secretaries 1995</w:t>
            </w:r>
          </w:p>
        </w:tc>
        <w:tc>
          <w:tcPr>
            <w:tcW w:w="1418" w:type="dxa"/>
          </w:tcPr>
          <w:p w14:paraId="465BDF11" w14:textId="77777777" w:rsidR="00777A41" w:rsidRDefault="008B1727">
            <w:pPr>
              <w:pStyle w:val="Table04Row"/>
            </w:pPr>
            <w:r>
              <w:t>22 Dec 1995</w:t>
            </w:r>
            <w:r>
              <w:br/>
              <w:t>p. 6205</w:t>
            </w:r>
          </w:p>
        </w:tc>
        <w:tc>
          <w:tcPr>
            <w:tcW w:w="4536" w:type="dxa"/>
          </w:tcPr>
          <w:p w14:paraId="4D895F33" w14:textId="77777777" w:rsidR="00777A41" w:rsidRDefault="00777A41">
            <w:pPr>
              <w:pStyle w:val="Table04Row"/>
            </w:pPr>
          </w:p>
        </w:tc>
      </w:tr>
      <w:tr w:rsidR="00777A41" w14:paraId="6714E0F6" w14:textId="77777777">
        <w:trPr>
          <w:cantSplit/>
          <w:jc w:val="center"/>
        </w:trPr>
        <w:tc>
          <w:tcPr>
            <w:tcW w:w="4253" w:type="dxa"/>
          </w:tcPr>
          <w:p w14:paraId="2933C557" w14:textId="77777777" w:rsidR="00777A41" w:rsidRDefault="008B1727">
            <w:pPr>
              <w:pStyle w:val="Table04Row"/>
            </w:pPr>
            <w:r>
              <w:t>Parliamentary Secretaries 2003</w:t>
            </w:r>
          </w:p>
        </w:tc>
        <w:tc>
          <w:tcPr>
            <w:tcW w:w="1418" w:type="dxa"/>
          </w:tcPr>
          <w:p w14:paraId="42265E1E" w14:textId="77777777" w:rsidR="00777A41" w:rsidRDefault="008B1727">
            <w:pPr>
              <w:pStyle w:val="Table04Row"/>
            </w:pPr>
            <w:r>
              <w:t>27 Jun 2003</w:t>
            </w:r>
            <w:r>
              <w:br/>
              <w:t>p. 2562‑3</w:t>
            </w:r>
          </w:p>
        </w:tc>
        <w:tc>
          <w:tcPr>
            <w:tcW w:w="4536" w:type="dxa"/>
          </w:tcPr>
          <w:p w14:paraId="54F571A0" w14:textId="77777777" w:rsidR="00777A41" w:rsidRDefault="00777A41">
            <w:pPr>
              <w:pStyle w:val="Table04Row"/>
            </w:pPr>
          </w:p>
        </w:tc>
      </w:tr>
      <w:tr w:rsidR="00777A41" w14:paraId="71435959" w14:textId="77777777">
        <w:trPr>
          <w:cantSplit/>
          <w:jc w:val="center"/>
        </w:trPr>
        <w:tc>
          <w:tcPr>
            <w:tcW w:w="4253" w:type="dxa"/>
          </w:tcPr>
          <w:p w14:paraId="27073567" w14:textId="77777777" w:rsidR="00777A41" w:rsidRDefault="008B1727">
            <w:pPr>
              <w:pStyle w:val="Table04Row"/>
            </w:pPr>
            <w:r>
              <w:t>Parliamentary Secretaries (No. 2) 2003</w:t>
            </w:r>
          </w:p>
        </w:tc>
        <w:tc>
          <w:tcPr>
            <w:tcW w:w="1418" w:type="dxa"/>
          </w:tcPr>
          <w:p w14:paraId="5A9889CE" w14:textId="77777777" w:rsidR="00777A41" w:rsidRDefault="008B1727">
            <w:pPr>
              <w:pStyle w:val="Table04Row"/>
            </w:pPr>
            <w:r>
              <w:t>8 Aug 2003</w:t>
            </w:r>
            <w:r>
              <w:br/>
              <w:t>p. 3595</w:t>
            </w:r>
          </w:p>
        </w:tc>
        <w:tc>
          <w:tcPr>
            <w:tcW w:w="4536" w:type="dxa"/>
          </w:tcPr>
          <w:p w14:paraId="28EB986D" w14:textId="77777777" w:rsidR="00777A41" w:rsidRDefault="00777A41">
            <w:pPr>
              <w:pStyle w:val="Table04Row"/>
            </w:pPr>
          </w:p>
        </w:tc>
      </w:tr>
      <w:tr w:rsidR="00777A41" w14:paraId="5B687B8B" w14:textId="77777777">
        <w:trPr>
          <w:cantSplit/>
          <w:jc w:val="center"/>
        </w:trPr>
        <w:tc>
          <w:tcPr>
            <w:tcW w:w="4253" w:type="dxa"/>
          </w:tcPr>
          <w:p w14:paraId="3FC79DAC" w14:textId="77777777" w:rsidR="00777A41" w:rsidRDefault="008B1727">
            <w:pPr>
              <w:pStyle w:val="Table04Row"/>
            </w:pPr>
            <w:r>
              <w:t>Parliamentary Secretaries 2004</w:t>
            </w:r>
          </w:p>
        </w:tc>
        <w:tc>
          <w:tcPr>
            <w:tcW w:w="1418" w:type="dxa"/>
          </w:tcPr>
          <w:p w14:paraId="67F8B084" w14:textId="77777777" w:rsidR="00777A41" w:rsidRDefault="008B1727">
            <w:pPr>
              <w:pStyle w:val="Table04Row"/>
            </w:pPr>
            <w:r>
              <w:t>21 Sep 2004</w:t>
            </w:r>
            <w:r>
              <w:br/>
              <w:t>p. 4141‑2</w:t>
            </w:r>
          </w:p>
        </w:tc>
        <w:tc>
          <w:tcPr>
            <w:tcW w:w="4536" w:type="dxa"/>
          </w:tcPr>
          <w:p w14:paraId="4A989A69" w14:textId="77777777" w:rsidR="00777A41" w:rsidRDefault="00777A41">
            <w:pPr>
              <w:pStyle w:val="Table04Row"/>
            </w:pPr>
          </w:p>
        </w:tc>
      </w:tr>
      <w:tr w:rsidR="00777A41" w14:paraId="2096102E" w14:textId="77777777">
        <w:trPr>
          <w:cantSplit/>
          <w:jc w:val="center"/>
        </w:trPr>
        <w:tc>
          <w:tcPr>
            <w:tcW w:w="4253" w:type="dxa"/>
          </w:tcPr>
          <w:p w14:paraId="525875B0" w14:textId="77777777" w:rsidR="00777A41" w:rsidRDefault="008B1727">
            <w:pPr>
              <w:pStyle w:val="Table04Row"/>
            </w:pPr>
            <w:r>
              <w:lastRenderedPageBreak/>
              <w:t>Parliamentary Secretaries 2005</w:t>
            </w:r>
          </w:p>
        </w:tc>
        <w:tc>
          <w:tcPr>
            <w:tcW w:w="1418" w:type="dxa"/>
          </w:tcPr>
          <w:p w14:paraId="26A7B3E3" w14:textId="77777777" w:rsidR="00777A41" w:rsidRDefault="008B1727">
            <w:pPr>
              <w:pStyle w:val="Table04Row"/>
            </w:pPr>
            <w:r>
              <w:t>29 Apr 2005</w:t>
            </w:r>
            <w:r>
              <w:br/>
              <w:t>p. 1785‑6</w:t>
            </w:r>
          </w:p>
        </w:tc>
        <w:tc>
          <w:tcPr>
            <w:tcW w:w="4536" w:type="dxa"/>
          </w:tcPr>
          <w:p w14:paraId="0AACC1DE" w14:textId="77777777" w:rsidR="00777A41" w:rsidRDefault="008B1727">
            <w:pPr>
              <w:pStyle w:val="Table04Row"/>
            </w:pPr>
            <w:r>
              <w:t>26 Apr 2005</w:t>
            </w:r>
          </w:p>
        </w:tc>
      </w:tr>
      <w:tr w:rsidR="00777A41" w14:paraId="1BE3E779" w14:textId="77777777">
        <w:trPr>
          <w:cantSplit/>
          <w:jc w:val="center"/>
        </w:trPr>
        <w:tc>
          <w:tcPr>
            <w:tcW w:w="4253" w:type="dxa"/>
          </w:tcPr>
          <w:p w14:paraId="37F786D5" w14:textId="77777777" w:rsidR="00777A41" w:rsidRDefault="008B1727">
            <w:pPr>
              <w:pStyle w:val="Table04Row"/>
            </w:pPr>
            <w:r>
              <w:t>Parliamentary Secretaries 2007</w:t>
            </w:r>
          </w:p>
        </w:tc>
        <w:tc>
          <w:tcPr>
            <w:tcW w:w="1418" w:type="dxa"/>
          </w:tcPr>
          <w:p w14:paraId="2DFC7637" w14:textId="77777777" w:rsidR="00777A41" w:rsidRDefault="008B1727">
            <w:pPr>
              <w:pStyle w:val="Table04Row"/>
            </w:pPr>
            <w:r>
              <w:t>13 Apr 2007</w:t>
            </w:r>
            <w:r>
              <w:br/>
              <w:t>p. 1698‑9</w:t>
            </w:r>
          </w:p>
        </w:tc>
        <w:tc>
          <w:tcPr>
            <w:tcW w:w="4536" w:type="dxa"/>
          </w:tcPr>
          <w:p w14:paraId="494FF7D8" w14:textId="77777777" w:rsidR="00777A41" w:rsidRDefault="008B1727">
            <w:pPr>
              <w:pStyle w:val="Table04Row"/>
            </w:pPr>
            <w:r>
              <w:t>11 Apr 2007</w:t>
            </w:r>
          </w:p>
        </w:tc>
      </w:tr>
      <w:tr w:rsidR="00777A41" w14:paraId="7E6DCEE4" w14:textId="77777777">
        <w:trPr>
          <w:cantSplit/>
          <w:jc w:val="center"/>
        </w:trPr>
        <w:tc>
          <w:tcPr>
            <w:tcW w:w="4253" w:type="dxa"/>
          </w:tcPr>
          <w:p w14:paraId="1133C3CF" w14:textId="77777777" w:rsidR="00777A41" w:rsidRDefault="008B1727">
            <w:pPr>
              <w:pStyle w:val="Table04Row"/>
            </w:pPr>
            <w:r>
              <w:t>Parliamentary Secretary ‑ Revocation</w:t>
            </w:r>
          </w:p>
        </w:tc>
        <w:tc>
          <w:tcPr>
            <w:tcW w:w="1418" w:type="dxa"/>
          </w:tcPr>
          <w:p w14:paraId="09EB8E2E" w14:textId="77777777" w:rsidR="00777A41" w:rsidRDefault="008B1727">
            <w:pPr>
              <w:pStyle w:val="Table04Row"/>
            </w:pPr>
            <w:r>
              <w:t>5 Jun 2009</w:t>
            </w:r>
            <w:r>
              <w:br/>
              <w:t>p. 1886</w:t>
            </w:r>
          </w:p>
        </w:tc>
        <w:tc>
          <w:tcPr>
            <w:tcW w:w="4536" w:type="dxa"/>
          </w:tcPr>
          <w:p w14:paraId="2CBA341C" w14:textId="77777777" w:rsidR="00777A41" w:rsidRDefault="008B1727">
            <w:pPr>
              <w:pStyle w:val="Table04Row"/>
            </w:pPr>
            <w:r>
              <w:t>27 May 2009</w:t>
            </w:r>
          </w:p>
        </w:tc>
      </w:tr>
      <w:tr w:rsidR="00777A41" w14:paraId="6BD29D0D" w14:textId="77777777">
        <w:trPr>
          <w:cantSplit/>
          <w:jc w:val="center"/>
        </w:trPr>
        <w:tc>
          <w:tcPr>
            <w:tcW w:w="4253" w:type="dxa"/>
          </w:tcPr>
          <w:p w14:paraId="55A6EDEC" w14:textId="77777777" w:rsidR="00777A41" w:rsidRDefault="008B1727">
            <w:pPr>
              <w:pStyle w:val="Table04Row"/>
            </w:pPr>
            <w:r>
              <w:t>Parliamentary Secretaries 2009</w:t>
            </w:r>
          </w:p>
        </w:tc>
        <w:tc>
          <w:tcPr>
            <w:tcW w:w="1418" w:type="dxa"/>
          </w:tcPr>
          <w:p w14:paraId="0002628F" w14:textId="77777777" w:rsidR="00777A41" w:rsidRDefault="008B1727">
            <w:pPr>
              <w:pStyle w:val="Table04Row"/>
            </w:pPr>
            <w:r>
              <w:t>18 Aug 2009</w:t>
            </w:r>
            <w:r>
              <w:br/>
              <w:t>p. 3247‑8</w:t>
            </w:r>
          </w:p>
        </w:tc>
        <w:tc>
          <w:tcPr>
            <w:tcW w:w="4536" w:type="dxa"/>
          </w:tcPr>
          <w:p w14:paraId="768BCA08" w14:textId="77777777" w:rsidR="00777A41" w:rsidRDefault="008B1727">
            <w:pPr>
              <w:pStyle w:val="Table04Row"/>
            </w:pPr>
            <w:r>
              <w:t>11 Aug 2009</w:t>
            </w:r>
          </w:p>
        </w:tc>
      </w:tr>
      <w:tr w:rsidR="00777A41" w14:paraId="41C3DB13" w14:textId="77777777">
        <w:trPr>
          <w:cantSplit/>
          <w:jc w:val="center"/>
        </w:trPr>
        <w:tc>
          <w:tcPr>
            <w:tcW w:w="4253" w:type="dxa"/>
          </w:tcPr>
          <w:p w14:paraId="09DFE500" w14:textId="77777777" w:rsidR="00777A41" w:rsidRDefault="008B1727">
            <w:pPr>
              <w:pStyle w:val="Table04Row"/>
            </w:pPr>
            <w:r>
              <w:t>Parliamentary Secretaries 2010</w:t>
            </w:r>
          </w:p>
        </w:tc>
        <w:tc>
          <w:tcPr>
            <w:tcW w:w="1418" w:type="dxa"/>
          </w:tcPr>
          <w:p w14:paraId="6D60EC6A" w14:textId="77777777" w:rsidR="00777A41" w:rsidRDefault="008B1727">
            <w:pPr>
              <w:pStyle w:val="Table04Row"/>
            </w:pPr>
            <w:r>
              <w:t>7 May 2010</w:t>
            </w:r>
            <w:r>
              <w:br/>
              <w:t>p. 1749‑50</w:t>
            </w:r>
          </w:p>
        </w:tc>
        <w:tc>
          <w:tcPr>
            <w:tcW w:w="4536" w:type="dxa"/>
          </w:tcPr>
          <w:p w14:paraId="3A5AA049" w14:textId="77777777" w:rsidR="00777A41" w:rsidRDefault="008B1727">
            <w:pPr>
              <w:pStyle w:val="Table04Row"/>
            </w:pPr>
            <w:r>
              <w:t>28 Apr 2010</w:t>
            </w:r>
          </w:p>
        </w:tc>
      </w:tr>
      <w:tr w:rsidR="00777A41" w14:paraId="75E60887" w14:textId="77777777">
        <w:trPr>
          <w:cantSplit/>
          <w:jc w:val="center"/>
        </w:trPr>
        <w:tc>
          <w:tcPr>
            <w:tcW w:w="4253" w:type="dxa"/>
          </w:tcPr>
          <w:p w14:paraId="11B8377B" w14:textId="77777777" w:rsidR="00777A41" w:rsidRDefault="008B1727">
            <w:pPr>
              <w:pStyle w:val="Table04Row"/>
            </w:pPr>
            <w:r>
              <w:t>Parliamentary Secretaries 2011</w:t>
            </w:r>
          </w:p>
        </w:tc>
        <w:tc>
          <w:tcPr>
            <w:tcW w:w="1418" w:type="dxa"/>
          </w:tcPr>
          <w:p w14:paraId="63351969" w14:textId="77777777" w:rsidR="00777A41" w:rsidRDefault="008B1727">
            <w:pPr>
              <w:pStyle w:val="Table04Row"/>
            </w:pPr>
            <w:r>
              <w:t>15 Jul 2011</w:t>
            </w:r>
            <w:r>
              <w:br/>
              <w:t>p. 2978‑9</w:t>
            </w:r>
          </w:p>
        </w:tc>
        <w:tc>
          <w:tcPr>
            <w:tcW w:w="4536" w:type="dxa"/>
          </w:tcPr>
          <w:p w14:paraId="071CC609" w14:textId="77777777" w:rsidR="00777A41" w:rsidRDefault="008B1727">
            <w:pPr>
              <w:pStyle w:val="Table04Row"/>
            </w:pPr>
            <w:r>
              <w:t>8 Jul 2011</w:t>
            </w:r>
          </w:p>
        </w:tc>
      </w:tr>
      <w:tr w:rsidR="00777A41" w14:paraId="28807D4F" w14:textId="77777777">
        <w:trPr>
          <w:cantSplit/>
          <w:jc w:val="center"/>
        </w:trPr>
        <w:tc>
          <w:tcPr>
            <w:tcW w:w="4253" w:type="dxa"/>
          </w:tcPr>
          <w:p w14:paraId="14E22B44" w14:textId="77777777" w:rsidR="00777A41" w:rsidRDefault="008B1727">
            <w:pPr>
              <w:pStyle w:val="Table04Row"/>
            </w:pPr>
            <w:r>
              <w:t>Parliamentary Secretaries 2017</w:t>
            </w:r>
          </w:p>
        </w:tc>
        <w:tc>
          <w:tcPr>
            <w:tcW w:w="1418" w:type="dxa"/>
          </w:tcPr>
          <w:p w14:paraId="43A28BDF" w14:textId="77777777" w:rsidR="00777A41" w:rsidRDefault="008B1727">
            <w:pPr>
              <w:pStyle w:val="Table04Row"/>
            </w:pPr>
            <w:r>
              <w:t>8 Aug 2017</w:t>
            </w:r>
            <w:r>
              <w:br/>
              <w:t>p. 4348</w:t>
            </w:r>
          </w:p>
        </w:tc>
        <w:tc>
          <w:tcPr>
            <w:tcW w:w="4536" w:type="dxa"/>
          </w:tcPr>
          <w:p w14:paraId="4DDCBE61" w14:textId="77777777" w:rsidR="00777A41" w:rsidRDefault="008B1727">
            <w:pPr>
              <w:pStyle w:val="Table04Row"/>
            </w:pPr>
            <w:r>
              <w:t>3 Aug 2017</w:t>
            </w:r>
          </w:p>
        </w:tc>
      </w:tr>
      <w:tr w:rsidR="00777A41" w14:paraId="659449A7" w14:textId="77777777">
        <w:trPr>
          <w:cantSplit/>
          <w:jc w:val="center"/>
        </w:trPr>
        <w:tc>
          <w:tcPr>
            <w:tcW w:w="4253" w:type="dxa"/>
          </w:tcPr>
          <w:p w14:paraId="64541305" w14:textId="77777777" w:rsidR="00777A41" w:rsidRDefault="008B1727">
            <w:pPr>
              <w:pStyle w:val="Table04Row"/>
            </w:pPr>
            <w:r>
              <w:t>Parliamentary Secretaries 2018</w:t>
            </w:r>
          </w:p>
        </w:tc>
        <w:tc>
          <w:tcPr>
            <w:tcW w:w="1418" w:type="dxa"/>
          </w:tcPr>
          <w:p w14:paraId="086A800F" w14:textId="77777777" w:rsidR="00777A41" w:rsidRDefault="008B1727">
            <w:pPr>
              <w:pStyle w:val="Table04Row"/>
            </w:pPr>
            <w:r>
              <w:t>13 Dec 2018</w:t>
            </w:r>
            <w:r>
              <w:br/>
              <w:t>p. 4800</w:t>
            </w:r>
          </w:p>
        </w:tc>
        <w:tc>
          <w:tcPr>
            <w:tcW w:w="4536" w:type="dxa"/>
          </w:tcPr>
          <w:p w14:paraId="78BF7FBC" w14:textId="77777777" w:rsidR="00777A41" w:rsidRDefault="008B1727">
            <w:pPr>
              <w:pStyle w:val="Table04Row"/>
            </w:pPr>
            <w:r>
              <w:t>13 Dec 2018</w:t>
            </w:r>
          </w:p>
        </w:tc>
      </w:tr>
      <w:tr w:rsidR="00777A41" w14:paraId="68B0679E" w14:textId="77777777">
        <w:trPr>
          <w:cantSplit/>
          <w:jc w:val="center"/>
        </w:trPr>
        <w:tc>
          <w:tcPr>
            <w:tcW w:w="4253" w:type="dxa"/>
          </w:tcPr>
          <w:p w14:paraId="04DA7D57" w14:textId="77777777" w:rsidR="00777A41" w:rsidRDefault="008B1727">
            <w:pPr>
              <w:pStyle w:val="Table04Row"/>
            </w:pPr>
            <w:r>
              <w:t>Parliamentary Secretaries 2019</w:t>
            </w:r>
          </w:p>
        </w:tc>
        <w:tc>
          <w:tcPr>
            <w:tcW w:w="1418" w:type="dxa"/>
          </w:tcPr>
          <w:p w14:paraId="4D0714C6" w14:textId="77777777" w:rsidR="00777A41" w:rsidRDefault="008B1727">
            <w:pPr>
              <w:pStyle w:val="Table04Row"/>
            </w:pPr>
            <w:r>
              <w:t>20 Dec 2019</w:t>
            </w:r>
            <w:r>
              <w:br/>
              <w:t>p. 4412</w:t>
            </w:r>
          </w:p>
        </w:tc>
        <w:tc>
          <w:tcPr>
            <w:tcW w:w="4536" w:type="dxa"/>
          </w:tcPr>
          <w:p w14:paraId="23B4C32D" w14:textId="77777777" w:rsidR="00777A41" w:rsidRDefault="008B1727">
            <w:pPr>
              <w:pStyle w:val="Table04Row"/>
            </w:pPr>
            <w:r>
              <w:t>20 Dec 2019</w:t>
            </w:r>
          </w:p>
        </w:tc>
      </w:tr>
      <w:tr w:rsidR="00777A41" w14:paraId="75A66C9D" w14:textId="77777777">
        <w:trPr>
          <w:cantSplit/>
          <w:jc w:val="center"/>
        </w:trPr>
        <w:tc>
          <w:tcPr>
            <w:tcW w:w="4253" w:type="dxa"/>
          </w:tcPr>
          <w:p w14:paraId="5284032C" w14:textId="77777777" w:rsidR="00777A41" w:rsidRDefault="008B1727">
            <w:pPr>
              <w:pStyle w:val="Table04Row"/>
            </w:pPr>
            <w:r>
              <w:t>Parliamentary Secretaries 2021</w:t>
            </w:r>
          </w:p>
        </w:tc>
        <w:tc>
          <w:tcPr>
            <w:tcW w:w="1418" w:type="dxa"/>
          </w:tcPr>
          <w:p w14:paraId="2D7A829B" w14:textId="77777777" w:rsidR="00777A41" w:rsidRDefault="008B1727">
            <w:pPr>
              <w:pStyle w:val="Table04Row"/>
            </w:pPr>
            <w:r>
              <w:t>19 Mar 2021</w:t>
            </w:r>
            <w:r>
              <w:br/>
              <w:t>p. 1126‑7</w:t>
            </w:r>
          </w:p>
        </w:tc>
        <w:tc>
          <w:tcPr>
            <w:tcW w:w="4536" w:type="dxa"/>
          </w:tcPr>
          <w:p w14:paraId="4FF1430F" w14:textId="77777777" w:rsidR="00777A41" w:rsidRDefault="008B1727">
            <w:pPr>
              <w:pStyle w:val="Table04Row"/>
            </w:pPr>
            <w:r>
              <w:t>19 Mar 2021</w:t>
            </w:r>
          </w:p>
        </w:tc>
      </w:tr>
      <w:tr w:rsidR="00777A41" w14:paraId="6C20F1EB" w14:textId="77777777">
        <w:trPr>
          <w:cantSplit/>
          <w:jc w:val="center"/>
        </w:trPr>
        <w:tc>
          <w:tcPr>
            <w:tcW w:w="4253" w:type="dxa"/>
          </w:tcPr>
          <w:p w14:paraId="0CA1BEE5" w14:textId="77777777" w:rsidR="00777A41" w:rsidRDefault="008B1727">
            <w:pPr>
              <w:pStyle w:val="Table04Row"/>
            </w:pPr>
            <w:r>
              <w:t>Parliamentary Secretaries 2022</w:t>
            </w:r>
          </w:p>
        </w:tc>
        <w:tc>
          <w:tcPr>
            <w:tcW w:w="1418" w:type="dxa"/>
          </w:tcPr>
          <w:p w14:paraId="34251469" w14:textId="77777777" w:rsidR="00777A41" w:rsidRDefault="008B1727">
            <w:pPr>
              <w:pStyle w:val="Table04Row"/>
            </w:pPr>
            <w:r>
              <w:t>15 Dec 2022</w:t>
            </w:r>
            <w:r>
              <w:br/>
              <w:t>p. 5860‑1</w:t>
            </w:r>
          </w:p>
        </w:tc>
        <w:tc>
          <w:tcPr>
            <w:tcW w:w="4536" w:type="dxa"/>
          </w:tcPr>
          <w:p w14:paraId="0D8CC2FC" w14:textId="77777777" w:rsidR="00777A41" w:rsidRDefault="008B1727">
            <w:pPr>
              <w:pStyle w:val="Table04Row"/>
            </w:pPr>
            <w:r>
              <w:t>14 Dec 2022</w:t>
            </w:r>
          </w:p>
        </w:tc>
      </w:tr>
      <w:tr w:rsidR="00777A41" w14:paraId="08096ACF" w14:textId="77777777">
        <w:trPr>
          <w:cantSplit/>
          <w:jc w:val="center"/>
        </w:trPr>
        <w:tc>
          <w:tcPr>
            <w:tcW w:w="4253" w:type="dxa"/>
          </w:tcPr>
          <w:p w14:paraId="46EDC34D" w14:textId="77777777" w:rsidR="00777A41" w:rsidRDefault="008B1727">
            <w:pPr>
              <w:pStyle w:val="Table04Row"/>
            </w:pPr>
            <w:r>
              <w:t>Parliamentary Secretaries 2023</w:t>
            </w:r>
          </w:p>
        </w:tc>
        <w:tc>
          <w:tcPr>
            <w:tcW w:w="1418" w:type="dxa"/>
          </w:tcPr>
          <w:p w14:paraId="2A6A2F6D" w14:textId="77777777" w:rsidR="00777A41" w:rsidRDefault="008B1727">
            <w:pPr>
              <w:pStyle w:val="Table04Row"/>
            </w:pPr>
            <w:r>
              <w:t>8 Jun 2023</w:t>
            </w:r>
            <w:r>
              <w:br/>
              <w:t>p. 1582‑3</w:t>
            </w:r>
          </w:p>
        </w:tc>
        <w:tc>
          <w:tcPr>
            <w:tcW w:w="4536" w:type="dxa"/>
          </w:tcPr>
          <w:p w14:paraId="46AA22E4" w14:textId="77777777" w:rsidR="00777A41" w:rsidRDefault="008B1727">
            <w:pPr>
              <w:pStyle w:val="Table04Row"/>
            </w:pPr>
            <w:r>
              <w:t>8 Jun 2023</w:t>
            </w:r>
          </w:p>
        </w:tc>
      </w:tr>
      <w:tr w:rsidR="00777A41" w14:paraId="59BC8EF3" w14:textId="77777777">
        <w:trPr>
          <w:cantSplit/>
          <w:jc w:val="center"/>
        </w:trPr>
        <w:tc>
          <w:tcPr>
            <w:tcW w:w="4253" w:type="dxa"/>
          </w:tcPr>
          <w:p w14:paraId="6C5342D7" w14:textId="77777777" w:rsidR="00777A41" w:rsidRDefault="008B1727">
            <w:pPr>
              <w:pStyle w:val="Table04Row"/>
            </w:pPr>
            <w:r>
              <w:t>Parliamentary Secretaries 2023 (No. 2)</w:t>
            </w:r>
          </w:p>
        </w:tc>
        <w:tc>
          <w:tcPr>
            <w:tcW w:w="1418" w:type="dxa"/>
          </w:tcPr>
          <w:p w14:paraId="5138226C" w14:textId="77777777" w:rsidR="00777A41" w:rsidRDefault="008B1727">
            <w:pPr>
              <w:pStyle w:val="Table04Row"/>
            </w:pPr>
            <w:r>
              <w:t>8 Dec 2023</w:t>
            </w:r>
            <w:r>
              <w:br/>
              <w:t>p. 4006</w:t>
            </w:r>
          </w:p>
        </w:tc>
        <w:tc>
          <w:tcPr>
            <w:tcW w:w="4536" w:type="dxa"/>
          </w:tcPr>
          <w:p w14:paraId="718D6DDC" w14:textId="77777777" w:rsidR="00777A41" w:rsidRDefault="008B1727">
            <w:pPr>
              <w:pStyle w:val="Table04Row"/>
            </w:pPr>
            <w:r>
              <w:t>8 Dec 2023</w:t>
            </w:r>
          </w:p>
        </w:tc>
      </w:tr>
    </w:tbl>
    <w:p w14:paraId="31C4EE33" w14:textId="77777777" w:rsidR="00777A41" w:rsidRDefault="008B1727">
      <w:pPr>
        <w:pStyle w:val="IActName"/>
      </w:pPr>
      <w:r>
        <w:t>Construction Contracts (Former Provisions) Act 2004</w:t>
      </w:r>
    </w:p>
    <w:p w14:paraId="6AF2DFE9" w14:textId="77777777" w:rsidR="00777A41" w:rsidRDefault="008B1727">
      <w:pPr>
        <w:pStyle w:val="Table04Note"/>
      </w:pPr>
      <w:r>
        <w:t>Formerly “</w:t>
      </w:r>
      <w:r>
        <w:rPr>
          <w:i/>
        </w:rPr>
        <w:t>Construction Contracts Act 2004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8F0C9F5" w14:textId="77777777">
        <w:trPr>
          <w:cantSplit/>
          <w:jc w:val="center"/>
        </w:trPr>
        <w:tc>
          <w:tcPr>
            <w:tcW w:w="1134" w:type="dxa"/>
          </w:tcPr>
          <w:p w14:paraId="0284CF21" w14:textId="77777777" w:rsidR="00777A41" w:rsidRDefault="008B1727">
            <w:pPr>
              <w:pStyle w:val="Table04Row"/>
              <w:keepNext/>
            </w:pPr>
            <w:r>
              <w:rPr>
                <w:b/>
              </w:rPr>
              <w:t>Portfolio:</w:t>
            </w:r>
          </w:p>
        </w:tc>
        <w:tc>
          <w:tcPr>
            <w:tcW w:w="8505" w:type="dxa"/>
          </w:tcPr>
          <w:p w14:paraId="3C0AE49A" w14:textId="77777777" w:rsidR="00777A41" w:rsidRDefault="008B1727">
            <w:pPr>
              <w:pStyle w:val="Table04Row"/>
              <w:keepNext/>
            </w:pPr>
            <w:r>
              <w:t>Minister for Commerce</w:t>
            </w:r>
          </w:p>
        </w:tc>
      </w:tr>
      <w:tr w:rsidR="00777A41" w14:paraId="64E02F0F" w14:textId="77777777">
        <w:trPr>
          <w:cantSplit/>
          <w:jc w:val="center"/>
        </w:trPr>
        <w:tc>
          <w:tcPr>
            <w:tcW w:w="1276" w:type="dxa"/>
          </w:tcPr>
          <w:p w14:paraId="1880769A" w14:textId="77777777" w:rsidR="00777A41" w:rsidRDefault="008B1727">
            <w:pPr>
              <w:pStyle w:val="Table04Row"/>
              <w:keepNext/>
            </w:pPr>
            <w:r>
              <w:rPr>
                <w:b/>
              </w:rPr>
              <w:t>Agency:</w:t>
            </w:r>
          </w:p>
        </w:tc>
        <w:tc>
          <w:tcPr>
            <w:tcW w:w="5812" w:type="dxa"/>
          </w:tcPr>
          <w:p w14:paraId="1352A713" w14:textId="77777777" w:rsidR="00777A41" w:rsidRDefault="008B1727">
            <w:pPr>
              <w:pStyle w:val="Table04Row"/>
              <w:keepNext/>
            </w:pPr>
            <w:r>
              <w:t>Department of Energy, Mines, Industry Regulation and Safety</w:t>
            </w:r>
          </w:p>
        </w:tc>
      </w:tr>
    </w:tbl>
    <w:p w14:paraId="077A4445" w14:textId="77777777" w:rsidR="00777A41" w:rsidRDefault="00777A41">
      <w:pPr>
        <w:keepNext/>
      </w:pPr>
    </w:p>
    <w:p w14:paraId="7899BB2B" w14:textId="77777777" w:rsidR="00777A41" w:rsidRDefault="008B1727">
      <w:pPr>
        <w:pStyle w:val="IRegName"/>
      </w:pPr>
      <w:r>
        <w:t>Construction Contracts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4635977" w14:textId="77777777">
        <w:trPr>
          <w:cantSplit/>
          <w:jc w:val="center"/>
        </w:trPr>
        <w:tc>
          <w:tcPr>
            <w:tcW w:w="4253" w:type="dxa"/>
          </w:tcPr>
          <w:p w14:paraId="3CAE51FD" w14:textId="77777777" w:rsidR="00777A41" w:rsidRDefault="008B1727">
            <w:pPr>
              <w:pStyle w:val="Table04Row"/>
            </w:pPr>
            <w:r>
              <w:rPr>
                <w:i/>
              </w:rPr>
              <w:t>Construction Contracts Regulations 2004</w:t>
            </w:r>
          </w:p>
        </w:tc>
        <w:tc>
          <w:tcPr>
            <w:tcW w:w="1418" w:type="dxa"/>
          </w:tcPr>
          <w:p w14:paraId="068C2A02" w14:textId="77777777" w:rsidR="00777A41" w:rsidRDefault="008B1727">
            <w:pPr>
              <w:pStyle w:val="Table04Row"/>
            </w:pPr>
            <w:r>
              <w:t>14 Dec 2004</w:t>
            </w:r>
            <w:r>
              <w:br/>
              <w:t>p. 6006‑9</w:t>
            </w:r>
          </w:p>
        </w:tc>
        <w:tc>
          <w:tcPr>
            <w:tcW w:w="4536" w:type="dxa"/>
          </w:tcPr>
          <w:p w14:paraId="4A345310" w14:textId="77777777" w:rsidR="00777A41" w:rsidRDefault="008B1727">
            <w:pPr>
              <w:pStyle w:val="Table04Row"/>
            </w:pPr>
            <w:r>
              <w:t xml:space="preserve">1 Jan 2005 (see r. 2 and </w:t>
            </w:r>
            <w:r>
              <w:rPr>
                <w:i/>
              </w:rPr>
              <w:t>Gazette</w:t>
            </w:r>
            <w:r>
              <w:t xml:space="preserve"> 14 Dec 2004 p. 5999)</w:t>
            </w:r>
          </w:p>
        </w:tc>
      </w:tr>
      <w:tr w:rsidR="00777A41" w14:paraId="45945417" w14:textId="77777777">
        <w:trPr>
          <w:cantSplit/>
          <w:jc w:val="center"/>
        </w:trPr>
        <w:tc>
          <w:tcPr>
            <w:tcW w:w="4253" w:type="dxa"/>
          </w:tcPr>
          <w:p w14:paraId="026BFD1B" w14:textId="77777777" w:rsidR="00777A41" w:rsidRDefault="008B1727">
            <w:pPr>
              <w:pStyle w:val="Table04Row"/>
            </w:pPr>
            <w:r>
              <w:rPr>
                <w:i/>
              </w:rPr>
              <w:t>Construction Contracts Amendment Regulations 2005</w:t>
            </w:r>
          </w:p>
        </w:tc>
        <w:tc>
          <w:tcPr>
            <w:tcW w:w="1418" w:type="dxa"/>
          </w:tcPr>
          <w:p w14:paraId="03D9A43E" w14:textId="77777777" w:rsidR="00777A41" w:rsidRDefault="008B1727">
            <w:pPr>
              <w:pStyle w:val="Table04Row"/>
            </w:pPr>
            <w:r>
              <w:t>1 Apr 2005</w:t>
            </w:r>
            <w:r>
              <w:br/>
              <w:t>p. 1063‑4</w:t>
            </w:r>
          </w:p>
        </w:tc>
        <w:tc>
          <w:tcPr>
            <w:tcW w:w="4536" w:type="dxa"/>
          </w:tcPr>
          <w:p w14:paraId="4F7E912D" w14:textId="77777777" w:rsidR="00777A41" w:rsidRDefault="008B1727">
            <w:pPr>
              <w:pStyle w:val="Table04Row"/>
            </w:pPr>
            <w:r>
              <w:t>1 Apr 2005</w:t>
            </w:r>
          </w:p>
        </w:tc>
      </w:tr>
      <w:tr w:rsidR="00777A41" w14:paraId="292DCC52" w14:textId="77777777">
        <w:trPr>
          <w:cantSplit/>
          <w:jc w:val="center"/>
        </w:trPr>
        <w:tc>
          <w:tcPr>
            <w:tcW w:w="4253" w:type="dxa"/>
          </w:tcPr>
          <w:p w14:paraId="666ABE5C" w14:textId="77777777" w:rsidR="00777A41" w:rsidRDefault="008B1727">
            <w:pPr>
              <w:pStyle w:val="Table04Row"/>
            </w:pPr>
            <w:r>
              <w:rPr>
                <w:i/>
              </w:rPr>
              <w:t>Construction Contracts Amendment Regulations (No. 2) 2005</w:t>
            </w:r>
          </w:p>
        </w:tc>
        <w:tc>
          <w:tcPr>
            <w:tcW w:w="1418" w:type="dxa"/>
          </w:tcPr>
          <w:p w14:paraId="2815BE9E" w14:textId="77777777" w:rsidR="00777A41" w:rsidRDefault="008B1727">
            <w:pPr>
              <w:pStyle w:val="Table04Row"/>
            </w:pPr>
            <w:r>
              <w:t>12 Aug 2005</w:t>
            </w:r>
            <w:r>
              <w:br/>
              <w:t>p. 3652‑3</w:t>
            </w:r>
          </w:p>
        </w:tc>
        <w:tc>
          <w:tcPr>
            <w:tcW w:w="4536" w:type="dxa"/>
          </w:tcPr>
          <w:p w14:paraId="653E7C27" w14:textId="77777777" w:rsidR="00777A41" w:rsidRDefault="008B1727">
            <w:pPr>
              <w:pStyle w:val="Table04Row"/>
            </w:pPr>
            <w:r>
              <w:t>12 Aug 2005</w:t>
            </w:r>
          </w:p>
        </w:tc>
      </w:tr>
      <w:tr w:rsidR="00777A41" w14:paraId="3FE63FFD" w14:textId="77777777">
        <w:trPr>
          <w:cantSplit/>
          <w:jc w:val="center"/>
        </w:trPr>
        <w:tc>
          <w:tcPr>
            <w:tcW w:w="4253" w:type="dxa"/>
          </w:tcPr>
          <w:p w14:paraId="5D042BB2" w14:textId="77777777" w:rsidR="00777A41" w:rsidRDefault="008B1727">
            <w:pPr>
              <w:pStyle w:val="Table04Row"/>
            </w:pPr>
            <w:r>
              <w:rPr>
                <w:i/>
              </w:rPr>
              <w:t>Construction Contracts Amendment Regulations 2014</w:t>
            </w:r>
          </w:p>
        </w:tc>
        <w:tc>
          <w:tcPr>
            <w:tcW w:w="1418" w:type="dxa"/>
          </w:tcPr>
          <w:p w14:paraId="040D3791" w14:textId="77777777" w:rsidR="00777A41" w:rsidRDefault="008B1727">
            <w:pPr>
              <w:pStyle w:val="Table04Row"/>
            </w:pPr>
            <w:r>
              <w:t>17 Jun 2014</w:t>
            </w:r>
            <w:r>
              <w:br/>
              <w:t>p. 1961‑2</w:t>
            </w:r>
          </w:p>
        </w:tc>
        <w:tc>
          <w:tcPr>
            <w:tcW w:w="4536" w:type="dxa"/>
          </w:tcPr>
          <w:p w14:paraId="0A19585F" w14:textId="77777777" w:rsidR="00777A41" w:rsidRDefault="008B1727">
            <w:pPr>
              <w:pStyle w:val="Table04Row"/>
            </w:pPr>
            <w:r>
              <w:t>r. 1 &amp; 2: 17 Jun 2014 (see r. 2(a));</w:t>
            </w:r>
          </w:p>
          <w:p w14:paraId="095FEBD0" w14:textId="77777777" w:rsidR="00777A41" w:rsidRDefault="008B1727">
            <w:pPr>
              <w:pStyle w:val="Table04Row"/>
            </w:pPr>
            <w:r>
              <w:t>Regulations other than r. 1 &amp; 2: 1 Jul 2014 (see r. 2(b))</w:t>
            </w:r>
          </w:p>
        </w:tc>
      </w:tr>
      <w:tr w:rsidR="00777A41" w14:paraId="1887F1B9" w14:textId="77777777">
        <w:trPr>
          <w:cantSplit/>
          <w:jc w:val="center"/>
        </w:trPr>
        <w:tc>
          <w:tcPr>
            <w:tcW w:w="4253" w:type="dxa"/>
          </w:tcPr>
          <w:p w14:paraId="7F3193F0" w14:textId="77777777" w:rsidR="00777A41" w:rsidRDefault="008B1727">
            <w:pPr>
              <w:pStyle w:val="Table04Row"/>
            </w:pPr>
            <w:r>
              <w:rPr>
                <w:i/>
              </w:rPr>
              <w:t>Construction Contracts Amendment Regulations 2015</w:t>
            </w:r>
          </w:p>
        </w:tc>
        <w:tc>
          <w:tcPr>
            <w:tcW w:w="1418" w:type="dxa"/>
          </w:tcPr>
          <w:p w14:paraId="2C0565E2" w14:textId="77777777" w:rsidR="00777A41" w:rsidRDefault="008B1727">
            <w:pPr>
              <w:pStyle w:val="Table04Row"/>
            </w:pPr>
            <w:r>
              <w:t>23 Jun 2015</w:t>
            </w:r>
            <w:r>
              <w:br/>
              <w:t>p. 2170</w:t>
            </w:r>
          </w:p>
        </w:tc>
        <w:tc>
          <w:tcPr>
            <w:tcW w:w="4536" w:type="dxa"/>
          </w:tcPr>
          <w:p w14:paraId="66226724" w14:textId="77777777" w:rsidR="00777A41" w:rsidRDefault="008B1727">
            <w:pPr>
              <w:pStyle w:val="Table04Row"/>
            </w:pPr>
            <w:r>
              <w:t>r. 1 &amp; 2: 23 Jun 2015 (see r. 2(a));</w:t>
            </w:r>
          </w:p>
          <w:p w14:paraId="50DBBA53" w14:textId="77777777" w:rsidR="00777A41" w:rsidRDefault="008B1727">
            <w:pPr>
              <w:pStyle w:val="Table04Row"/>
            </w:pPr>
            <w:r>
              <w:t>Regulations other than r. 1 &amp; 2: 1 Jul 2015 (see r. 2(b))</w:t>
            </w:r>
          </w:p>
        </w:tc>
      </w:tr>
      <w:tr w:rsidR="00777A41" w14:paraId="21B61413" w14:textId="77777777">
        <w:trPr>
          <w:cantSplit/>
          <w:jc w:val="center"/>
        </w:trPr>
        <w:tc>
          <w:tcPr>
            <w:tcW w:w="4253" w:type="dxa"/>
          </w:tcPr>
          <w:p w14:paraId="32510B71" w14:textId="77777777" w:rsidR="00777A41" w:rsidRDefault="008B1727">
            <w:pPr>
              <w:pStyle w:val="Table04Row"/>
            </w:pPr>
            <w:r>
              <w:rPr>
                <w:i/>
              </w:rPr>
              <w:t>Commerce Regulations Amendment (Fees and Charges) Regulations 2016</w:t>
            </w:r>
            <w:r>
              <w:t xml:space="preserve"> Pt. 6</w:t>
            </w:r>
          </w:p>
        </w:tc>
        <w:tc>
          <w:tcPr>
            <w:tcW w:w="1418" w:type="dxa"/>
          </w:tcPr>
          <w:p w14:paraId="6A30C198" w14:textId="77777777" w:rsidR="00777A41" w:rsidRDefault="008B1727">
            <w:pPr>
              <w:pStyle w:val="Table04Row"/>
            </w:pPr>
            <w:r>
              <w:t>3 Jun 2016</w:t>
            </w:r>
            <w:r>
              <w:br/>
              <w:t>p. 1745‑73</w:t>
            </w:r>
          </w:p>
        </w:tc>
        <w:tc>
          <w:tcPr>
            <w:tcW w:w="4536" w:type="dxa"/>
          </w:tcPr>
          <w:p w14:paraId="6B7FD25C" w14:textId="77777777" w:rsidR="00777A41" w:rsidRDefault="008B1727">
            <w:pPr>
              <w:pStyle w:val="Table04Row"/>
            </w:pPr>
            <w:r>
              <w:t>1 Jul 2016 (see r. 2(b))</w:t>
            </w:r>
          </w:p>
        </w:tc>
      </w:tr>
      <w:tr w:rsidR="00777A41" w14:paraId="56F110BD" w14:textId="77777777">
        <w:trPr>
          <w:cantSplit/>
          <w:jc w:val="center"/>
        </w:trPr>
        <w:tc>
          <w:tcPr>
            <w:tcW w:w="4253" w:type="dxa"/>
          </w:tcPr>
          <w:p w14:paraId="612CF218" w14:textId="77777777" w:rsidR="00777A41" w:rsidRDefault="008B1727">
            <w:pPr>
              <w:pStyle w:val="Table04Row"/>
            </w:pPr>
            <w:r>
              <w:rPr>
                <w:i/>
              </w:rPr>
              <w:t>Commerce Regulations Amendment (Fees and Charges) Regulations 2017</w:t>
            </w:r>
            <w:r>
              <w:t xml:space="preserve"> Pt. 7</w:t>
            </w:r>
          </w:p>
        </w:tc>
        <w:tc>
          <w:tcPr>
            <w:tcW w:w="1418" w:type="dxa"/>
          </w:tcPr>
          <w:p w14:paraId="145070B7" w14:textId="77777777" w:rsidR="00777A41" w:rsidRDefault="008B1727">
            <w:pPr>
              <w:pStyle w:val="Table04Row"/>
            </w:pPr>
            <w:r>
              <w:t>23 Jun 2017</w:t>
            </w:r>
            <w:r>
              <w:br/>
              <w:t>p. 3213‑52</w:t>
            </w:r>
          </w:p>
        </w:tc>
        <w:tc>
          <w:tcPr>
            <w:tcW w:w="4536" w:type="dxa"/>
          </w:tcPr>
          <w:p w14:paraId="6D00E8D4" w14:textId="77777777" w:rsidR="00777A41" w:rsidRDefault="008B1727">
            <w:pPr>
              <w:pStyle w:val="Table04Row"/>
            </w:pPr>
            <w:r>
              <w:t>1 Jul 2017 (see r. 2(b))</w:t>
            </w:r>
          </w:p>
        </w:tc>
      </w:tr>
      <w:tr w:rsidR="00777A41" w14:paraId="43957672" w14:textId="77777777">
        <w:trPr>
          <w:cantSplit/>
          <w:jc w:val="center"/>
        </w:trPr>
        <w:tc>
          <w:tcPr>
            <w:tcW w:w="10207" w:type="dxa"/>
            <w:gridSpan w:val="3"/>
          </w:tcPr>
          <w:p w14:paraId="791C0915" w14:textId="77777777" w:rsidR="00777A41" w:rsidRDefault="008B1727">
            <w:pPr>
              <w:pStyle w:val="Table04Row"/>
            </w:pPr>
            <w:r>
              <w:rPr>
                <w:b/>
              </w:rPr>
              <w:t>Reprint 1 as at 14 Jul 2017</w:t>
            </w:r>
          </w:p>
        </w:tc>
      </w:tr>
      <w:tr w:rsidR="00777A41" w14:paraId="32674032" w14:textId="77777777">
        <w:trPr>
          <w:cantSplit/>
          <w:jc w:val="center"/>
        </w:trPr>
        <w:tc>
          <w:tcPr>
            <w:tcW w:w="4253" w:type="dxa"/>
          </w:tcPr>
          <w:p w14:paraId="57EDCB27" w14:textId="77777777" w:rsidR="00777A41" w:rsidRDefault="008B1727">
            <w:pPr>
              <w:pStyle w:val="Table04Row"/>
            </w:pPr>
            <w:r>
              <w:rPr>
                <w:i/>
              </w:rPr>
              <w:t>Commerce and Industrial Relations Regulations Amendment (Fees and Charges) Regulations 2018</w:t>
            </w:r>
            <w:r>
              <w:t xml:space="preserve"> Pt. 6</w:t>
            </w:r>
          </w:p>
        </w:tc>
        <w:tc>
          <w:tcPr>
            <w:tcW w:w="1418" w:type="dxa"/>
          </w:tcPr>
          <w:p w14:paraId="58978BE8" w14:textId="77777777" w:rsidR="00777A41" w:rsidRDefault="008B1727">
            <w:pPr>
              <w:pStyle w:val="Table04Row"/>
            </w:pPr>
            <w:r>
              <w:t>25 Jun 2018</w:t>
            </w:r>
            <w:r>
              <w:br/>
              <w:t>p. 2325‑53</w:t>
            </w:r>
          </w:p>
        </w:tc>
        <w:tc>
          <w:tcPr>
            <w:tcW w:w="4536" w:type="dxa"/>
          </w:tcPr>
          <w:p w14:paraId="48DF1CF8" w14:textId="77777777" w:rsidR="00777A41" w:rsidRDefault="008B1727">
            <w:pPr>
              <w:pStyle w:val="Table04Row"/>
            </w:pPr>
            <w:r>
              <w:t>1 Jul 2018 (see r. 2(b))</w:t>
            </w:r>
          </w:p>
        </w:tc>
      </w:tr>
      <w:tr w:rsidR="00777A41" w14:paraId="703A6FE8" w14:textId="77777777">
        <w:trPr>
          <w:cantSplit/>
          <w:jc w:val="center"/>
        </w:trPr>
        <w:tc>
          <w:tcPr>
            <w:tcW w:w="4253" w:type="dxa"/>
          </w:tcPr>
          <w:p w14:paraId="3E16796F" w14:textId="77777777" w:rsidR="00777A41" w:rsidRDefault="008B1727">
            <w:pPr>
              <w:pStyle w:val="Table04Row"/>
            </w:pPr>
            <w:r>
              <w:rPr>
                <w:i/>
              </w:rPr>
              <w:t>Construction Contracts Amendment Regulations 2020</w:t>
            </w:r>
          </w:p>
        </w:tc>
        <w:tc>
          <w:tcPr>
            <w:tcW w:w="1418" w:type="dxa"/>
          </w:tcPr>
          <w:p w14:paraId="7F3D64CC" w14:textId="77777777" w:rsidR="00777A41" w:rsidRDefault="008B1727">
            <w:pPr>
              <w:pStyle w:val="Table04Row"/>
            </w:pPr>
            <w:r>
              <w:t>20 Mar 2020</w:t>
            </w:r>
            <w:r>
              <w:br/>
              <w:t>SL 2020/16</w:t>
            </w:r>
          </w:p>
        </w:tc>
        <w:tc>
          <w:tcPr>
            <w:tcW w:w="4536" w:type="dxa"/>
          </w:tcPr>
          <w:p w14:paraId="7150DF44" w14:textId="77777777" w:rsidR="00777A41" w:rsidRDefault="008B1727">
            <w:pPr>
              <w:pStyle w:val="Table04Row"/>
            </w:pPr>
            <w:r>
              <w:t>r. 1 &amp; 2: 20 Mar 2020 (see r. 2(a));</w:t>
            </w:r>
          </w:p>
          <w:p w14:paraId="469228F7" w14:textId="77777777" w:rsidR="00777A41" w:rsidRDefault="008B1727">
            <w:pPr>
              <w:pStyle w:val="Table04Row"/>
            </w:pPr>
            <w:r>
              <w:t>Regulations other than r. 1 &amp; 2: 21 Mar 2020 (see r. 2(b))</w:t>
            </w:r>
          </w:p>
        </w:tc>
      </w:tr>
      <w:tr w:rsidR="00777A41" w14:paraId="7CD311D0" w14:textId="77777777">
        <w:trPr>
          <w:cantSplit/>
          <w:jc w:val="center"/>
        </w:trPr>
        <w:tc>
          <w:tcPr>
            <w:tcW w:w="4253" w:type="dxa"/>
          </w:tcPr>
          <w:p w14:paraId="0CE411DE" w14:textId="77777777" w:rsidR="00777A41" w:rsidRDefault="008B1727">
            <w:pPr>
              <w:pStyle w:val="Table04Row"/>
            </w:pPr>
            <w:r>
              <w:rPr>
                <w:i/>
              </w:rPr>
              <w:lastRenderedPageBreak/>
              <w:t>Commerce Regulations Amendment (COVID‑19 Response) Regulations (No. 2) 2020</w:t>
            </w:r>
            <w:r>
              <w:t xml:space="preserve"> Pt. 5</w:t>
            </w:r>
          </w:p>
        </w:tc>
        <w:tc>
          <w:tcPr>
            <w:tcW w:w="1418" w:type="dxa"/>
          </w:tcPr>
          <w:p w14:paraId="248E2B6C" w14:textId="77777777" w:rsidR="00777A41" w:rsidRDefault="008B1727">
            <w:pPr>
              <w:pStyle w:val="Table04Row"/>
            </w:pPr>
            <w:r>
              <w:t>27 Oct 2020</w:t>
            </w:r>
            <w:r>
              <w:br/>
              <w:t>SL 2020/196</w:t>
            </w:r>
          </w:p>
        </w:tc>
        <w:tc>
          <w:tcPr>
            <w:tcW w:w="4536" w:type="dxa"/>
          </w:tcPr>
          <w:p w14:paraId="7D24836E" w14:textId="77777777" w:rsidR="00777A41" w:rsidRDefault="008B1727">
            <w:pPr>
              <w:pStyle w:val="Table04Row"/>
            </w:pPr>
            <w:r>
              <w:t>28 Oct 2020 (see r. 2(b))</w:t>
            </w:r>
          </w:p>
        </w:tc>
      </w:tr>
      <w:tr w:rsidR="00777A41" w14:paraId="59E06F70" w14:textId="77777777">
        <w:trPr>
          <w:cantSplit/>
          <w:jc w:val="center"/>
        </w:trPr>
        <w:tc>
          <w:tcPr>
            <w:tcW w:w="4253" w:type="dxa"/>
          </w:tcPr>
          <w:p w14:paraId="485F4655" w14:textId="77777777" w:rsidR="00777A41" w:rsidRDefault="008B1727">
            <w:pPr>
              <w:pStyle w:val="Table04Row"/>
            </w:pPr>
            <w:r>
              <w:rPr>
                <w:i/>
              </w:rPr>
              <w:t>Commerce Regulations Amendment (Fees and Charges) Regulations 2021</w:t>
            </w:r>
            <w:r>
              <w:t xml:space="preserve"> Pt. 7</w:t>
            </w:r>
          </w:p>
        </w:tc>
        <w:tc>
          <w:tcPr>
            <w:tcW w:w="1418" w:type="dxa"/>
          </w:tcPr>
          <w:p w14:paraId="0A1A08C5" w14:textId="77777777" w:rsidR="00777A41" w:rsidRDefault="008B1727">
            <w:pPr>
              <w:pStyle w:val="Table04Row"/>
            </w:pPr>
            <w:r>
              <w:t>21 Jun 2021</w:t>
            </w:r>
            <w:r>
              <w:br/>
              <w:t>SL 2021/86</w:t>
            </w:r>
          </w:p>
        </w:tc>
        <w:tc>
          <w:tcPr>
            <w:tcW w:w="4536" w:type="dxa"/>
          </w:tcPr>
          <w:p w14:paraId="23CF1189" w14:textId="77777777" w:rsidR="00777A41" w:rsidRDefault="008B1727">
            <w:pPr>
              <w:pStyle w:val="Table04Row"/>
            </w:pPr>
            <w:r>
              <w:t>1 Jul 2021 (see r. 2(b))</w:t>
            </w:r>
          </w:p>
        </w:tc>
      </w:tr>
    </w:tbl>
    <w:p w14:paraId="121FFE25" w14:textId="77777777" w:rsidR="00777A41" w:rsidRDefault="008B1727">
      <w:pPr>
        <w:pStyle w:val="IActName"/>
      </w:pPr>
      <w:r>
        <w:t>Construction Industry Portable Paid Long Service Leave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62B868E" w14:textId="77777777">
        <w:trPr>
          <w:cantSplit/>
          <w:jc w:val="center"/>
        </w:trPr>
        <w:tc>
          <w:tcPr>
            <w:tcW w:w="1134" w:type="dxa"/>
          </w:tcPr>
          <w:p w14:paraId="70659ED7" w14:textId="77777777" w:rsidR="00777A41" w:rsidRDefault="008B1727">
            <w:pPr>
              <w:pStyle w:val="Table04Row"/>
              <w:keepNext/>
            </w:pPr>
            <w:r>
              <w:rPr>
                <w:b/>
              </w:rPr>
              <w:t>Portfolio:</w:t>
            </w:r>
          </w:p>
        </w:tc>
        <w:tc>
          <w:tcPr>
            <w:tcW w:w="8505" w:type="dxa"/>
          </w:tcPr>
          <w:p w14:paraId="058B904D" w14:textId="77777777" w:rsidR="00777A41" w:rsidRDefault="008B1727">
            <w:pPr>
              <w:pStyle w:val="Table04Row"/>
              <w:keepNext/>
            </w:pPr>
            <w:r>
              <w:t>Minister for Industrial Relations</w:t>
            </w:r>
          </w:p>
        </w:tc>
      </w:tr>
      <w:tr w:rsidR="00777A41" w14:paraId="55E50431" w14:textId="77777777">
        <w:trPr>
          <w:cantSplit/>
          <w:jc w:val="center"/>
        </w:trPr>
        <w:tc>
          <w:tcPr>
            <w:tcW w:w="1276" w:type="dxa"/>
          </w:tcPr>
          <w:p w14:paraId="5ED5D258" w14:textId="77777777" w:rsidR="00777A41" w:rsidRDefault="008B1727">
            <w:pPr>
              <w:pStyle w:val="Table04Row"/>
              <w:keepNext/>
            </w:pPr>
            <w:r>
              <w:rPr>
                <w:b/>
              </w:rPr>
              <w:t>Agency:</w:t>
            </w:r>
          </w:p>
        </w:tc>
        <w:tc>
          <w:tcPr>
            <w:tcW w:w="5812" w:type="dxa"/>
          </w:tcPr>
          <w:p w14:paraId="4BF3753A" w14:textId="77777777" w:rsidR="00777A41" w:rsidRDefault="008B1727">
            <w:pPr>
              <w:pStyle w:val="Table04Row"/>
              <w:keepNext/>
            </w:pPr>
            <w:r>
              <w:t>Department of Energy, Mines, Industry Regulation and Safety</w:t>
            </w:r>
          </w:p>
        </w:tc>
      </w:tr>
    </w:tbl>
    <w:p w14:paraId="4DDEA8A3" w14:textId="77777777" w:rsidR="00777A41" w:rsidRDefault="00777A41">
      <w:pPr>
        <w:keepNext/>
      </w:pPr>
    </w:p>
    <w:p w14:paraId="71F85113" w14:textId="77777777" w:rsidR="00777A41" w:rsidRDefault="008B1727">
      <w:pPr>
        <w:pStyle w:val="IRegName"/>
      </w:pPr>
      <w:r>
        <w:t>Construction Industry Portable Paid Long Service Leave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DD89BFB" w14:textId="77777777">
        <w:trPr>
          <w:cantSplit/>
          <w:jc w:val="center"/>
        </w:trPr>
        <w:tc>
          <w:tcPr>
            <w:tcW w:w="4253" w:type="dxa"/>
          </w:tcPr>
          <w:p w14:paraId="5E4B3A44" w14:textId="77777777" w:rsidR="00777A41" w:rsidRDefault="008B1727">
            <w:pPr>
              <w:pStyle w:val="Table04Row"/>
            </w:pPr>
            <w:r>
              <w:rPr>
                <w:i/>
              </w:rPr>
              <w:t>Construction Industry Portable Paid Long Service Leave Regulations 1986</w:t>
            </w:r>
          </w:p>
        </w:tc>
        <w:tc>
          <w:tcPr>
            <w:tcW w:w="1418" w:type="dxa"/>
          </w:tcPr>
          <w:p w14:paraId="07071FFE" w14:textId="77777777" w:rsidR="00777A41" w:rsidRDefault="008B1727">
            <w:pPr>
              <w:pStyle w:val="Table04Row"/>
            </w:pPr>
            <w:r>
              <w:t>19 Dec 1986</w:t>
            </w:r>
            <w:r>
              <w:br/>
              <w:t>p. 4924‑5</w:t>
            </w:r>
          </w:p>
        </w:tc>
        <w:tc>
          <w:tcPr>
            <w:tcW w:w="4536" w:type="dxa"/>
          </w:tcPr>
          <w:p w14:paraId="37630C38" w14:textId="77777777" w:rsidR="00777A41" w:rsidRDefault="008B1727">
            <w:pPr>
              <w:pStyle w:val="Table04Row"/>
            </w:pPr>
            <w:r>
              <w:t>19 Dec 1986</w:t>
            </w:r>
          </w:p>
        </w:tc>
      </w:tr>
      <w:tr w:rsidR="00777A41" w14:paraId="35341CB5" w14:textId="77777777">
        <w:trPr>
          <w:cantSplit/>
          <w:jc w:val="center"/>
        </w:trPr>
        <w:tc>
          <w:tcPr>
            <w:tcW w:w="4253" w:type="dxa"/>
          </w:tcPr>
          <w:p w14:paraId="29E4CBA5" w14:textId="77777777" w:rsidR="00777A41" w:rsidRDefault="008B1727">
            <w:pPr>
              <w:pStyle w:val="Table04Row"/>
            </w:pPr>
            <w:r>
              <w:rPr>
                <w:i/>
              </w:rPr>
              <w:t>Construction Industry Portable Paid Long Service Leave Amendment Regulations 1987</w:t>
            </w:r>
          </w:p>
        </w:tc>
        <w:tc>
          <w:tcPr>
            <w:tcW w:w="1418" w:type="dxa"/>
          </w:tcPr>
          <w:p w14:paraId="49653C4D" w14:textId="77777777" w:rsidR="00777A41" w:rsidRDefault="008B1727">
            <w:pPr>
              <w:pStyle w:val="Table04Row"/>
            </w:pPr>
            <w:r>
              <w:t>29 May 1987</w:t>
            </w:r>
            <w:r>
              <w:br/>
              <w:t>p. 2233</w:t>
            </w:r>
          </w:p>
        </w:tc>
        <w:tc>
          <w:tcPr>
            <w:tcW w:w="4536" w:type="dxa"/>
          </w:tcPr>
          <w:p w14:paraId="4BC73B20" w14:textId="77777777" w:rsidR="00777A41" w:rsidRDefault="008B1727">
            <w:pPr>
              <w:pStyle w:val="Table04Row"/>
            </w:pPr>
            <w:r>
              <w:t>29 May 1987</w:t>
            </w:r>
          </w:p>
        </w:tc>
      </w:tr>
      <w:tr w:rsidR="00777A41" w14:paraId="4F916F70" w14:textId="77777777">
        <w:trPr>
          <w:cantSplit/>
          <w:jc w:val="center"/>
        </w:trPr>
        <w:tc>
          <w:tcPr>
            <w:tcW w:w="4253" w:type="dxa"/>
          </w:tcPr>
          <w:p w14:paraId="2B3E1CAE" w14:textId="77777777" w:rsidR="00777A41" w:rsidRDefault="008B1727">
            <w:pPr>
              <w:pStyle w:val="Table04Row"/>
            </w:pPr>
            <w:r>
              <w:rPr>
                <w:i/>
              </w:rPr>
              <w:t>Construction Industry Portable Paid Long Service Leave Amendment Regulations 1988</w:t>
            </w:r>
          </w:p>
        </w:tc>
        <w:tc>
          <w:tcPr>
            <w:tcW w:w="1418" w:type="dxa"/>
          </w:tcPr>
          <w:p w14:paraId="08DEF949" w14:textId="77777777" w:rsidR="00777A41" w:rsidRDefault="008B1727">
            <w:pPr>
              <w:pStyle w:val="Table04Row"/>
            </w:pPr>
            <w:r>
              <w:t>30 Sep 1988</w:t>
            </w:r>
            <w:r>
              <w:br/>
              <w:t>p. 4006</w:t>
            </w:r>
          </w:p>
        </w:tc>
        <w:tc>
          <w:tcPr>
            <w:tcW w:w="4536" w:type="dxa"/>
          </w:tcPr>
          <w:p w14:paraId="6D0E103A" w14:textId="77777777" w:rsidR="00777A41" w:rsidRDefault="008B1727">
            <w:pPr>
              <w:pStyle w:val="Table04Row"/>
            </w:pPr>
            <w:r>
              <w:t>30 Sep 1988</w:t>
            </w:r>
          </w:p>
        </w:tc>
      </w:tr>
      <w:tr w:rsidR="00777A41" w14:paraId="56A6193A" w14:textId="77777777">
        <w:trPr>
          <w:cantSplit/>
          <w:jc w:val="center"/>
        </w:trPr>
        <w:tc>
          <w:tcPr>
            <w:tcW w:w="4253" w:type="dxa"/>
          </w:tcPr>
          <w:p w14:paraId="196D0AF5" w14:textId="77777777" w:rsidR="00777A41" w:rsidRDefault="008B1727">
            <w:pPr>
              <w:pStyle w:val="Table04Row"/>
            </w:pPr>
            <w:r>
              <w:rPr>
                <w:i/>
              </w:rPr>
              <w:t>Construction Industry Portable Paid Long Service Leave Amendment Regulations (No. 2) 1988</w:t>
            </w:r>
          </w:p>
        </w:tc>
        <w:tc>
          <w:tcPr>
            <w:tcW w:w="1418" w:type="dxa"/>
          </w:tcPr>
          <w:p w14:paraId="074A28BB" w14:textId="77777777" w:rsidR="00777A41" w:rsidRDefault="008B1727">
            <w:pPr>
              <w:pStyle w:val="Table04Row"/>
            </w:pPr>
            <w:r>
              <w:t>30 Dec 1988</w:t>
            </w:r>
            <w:r>
              <w:br/>
              <w:t>p. 5121</w:t>
            </w:r>
          </w:p>
        </w:tc>
        <w:tc>
          <w:tcPr>
            <w:tcW w:w="4536" w:type="dxa"/>
          </w:tcPr>
          <w:p w14:paraId="43094B9A" w14:textId="77777777" w:rsidR="00777A41" w:rsidRDefault="008B1727">
            <w:pPr>
              <w:pStyle w:val="Table04Row"/>
            </w:pPr>
            <w:r>
              <w:t>1 Jan 1989 (see r. 2)</w:t>
            </w:r>
          </w:p>
        </w:tc>
      </w:tr>
      <w:tr w:rsidR="00777A41" w14:paraId="4DA82A90" w14:textId="77777777">
        <w:trPr>
          <w:cantSplit/>
          <w:jc w:val="center"/>
        </w:trPr>
        <w:tc>
          <w:tcPr>
            <w:tcW w:w="4253" w:type="dxa"/>
          </w:tcPr>
          <w:p w14:paraId="3D22AE72" w14:textId="77777777" w:rsidR="00777A41" w:rsidRDefault="008B1727">
            <w:pPr>
              <w:pStyle w:val="Table04Row"/>
            </w:pPr>
            <w:r>
              <w:rPr>
                <w:i/>
              </w:rPr>
              <w:t>Construction Industry Portable Paid Long Service Leave Amendment Regulations (No. 2) 1989</w:t>
            </w:r>
          </w:p>
        </w:tc>
        <w:tc>
          <w:tcPr>
            <w:tcW w:w="1418" w:type="dxa"/>
          </w:tcPr>
          <w:p w14:paraId="768B2639" w14:textId="77777777" w:rsidR="00777A41" w:rsidRDefault="008B1727">
            <w:pPr>
              <w:pStyle w:val="Table04Row"/>
            </w:pPr>
            <w:r>
              <w:t>30 Jun 1989</w:t>
            </w:r>
            <w:r>
              <w:br/>
              <w:t>p. 1899</w:t>
            </w:r>
          </w:p>
        </w:tc>
        <w:tc>
          <w:tcPr>
            <w:tcW w:w="4536" w:type="dxa"/>
          </w:tcPr>
          <w:p w14:paraId="53465E9A" w14:textId="77777777" w:rsidR="00777A41" w:rsidRDefault="008B1727">
            <w:pPr>
              <w:pStyle w:val="Table04Row"/>
            </w:pPr>
            <w:r>
              <w:t>30 Jun 1989</w:t>
            </w:r>
          </w:p>
        </w:tc>
      </w:tr>
      <w:tr w:rsidR="00777A41" w14:paraId="3B2214F9" w14:textId="77777777">
        <w:trPr>
          <w:cantSplit/>
          <w:jc w:val="center"/>
        </w:trPr>
        <w:tc>
          <w:tcPr>
            <w:tcW w:w="4253" w:type="dxa"/>
          </w:tcPr>
          <w:p w14:paraId="4775B060" w14:textId="77777777" w:rsidR="00777A41" w:rsidRDefault="008B1727">
            <w:pPr>
              <w:pStyle w:val="Table04Row"/>
            </w:pPr>
            <w:r>
              <w:rPr>
                <w:i/>
              </w:rPr>
              <w:t>Construction Industry Portable Paid Long Service Leave Amendment Regulations (No. 3) 1989</w:t>
            </w:r>
          </w:p>
        </w:tc>
        <w:tc>
          <w:tcPr>
            <w:tcW w:w="1418" w:type="dxa"/>
          </w:tcPr>
          <w:p w14:paraId="08FC3975" w14:textId="77777777" w:rsidR="00777A41" w:rsidRDefault="008B1727">
            <w:pPr>
              <w:pStyle w:val="Table04Row"/>
            </w:pPr>
            <w:r>
              <w:t>1 Dec 1989</w:t>
            </w:r>
            <w:r>
              <w:br/>
              <w:t>p. 4430</w:t>
            </w:r>
          </w:p>
        </w:tc>
        <w:tc>
          <w:tcPr>
            <w:tcW w:w="4536" w:type="dxa"/>
          </w:tcPr>
          <w:p w14:paraId="4F34E42B" w14:textId="77777777" w:rsidR="00777A41" w:rsidRDefault="008B1727">
            <w:pPr>
              <w:pStyle w:val="Table04Row"/>
            </w:pPr>
            <w:r>
              <w:t>1 Dec 1989</w:t>
            </w:r>
          </w:p>
        </w:tc>
      </w:tr>
      <w:tr w:rsidR="00777A41" w14:paraId="3BA2B060" w14:textId="77777777">
        <w:trPr>
          <w:cantSplit/>
          <w:jc w:val="center"/>
        </w:trPr>
        <w:tc>
          <w:tcPr>
            <w:tcW w:w="4253" w:type="dxa"/>
          </w:tcPr>
          <w:p w14:paraId="258B55A6" w14:textId="77777777" w:rsidR="00777A41" w:rsidRDefault="008B1727">
            <w:pPr>
              <w:pStyle w:val="Table04Row"/>
            </w:pPr>
            <w:r>
              <w:rPr>
                <w:i/>
              </w:rPr>
              <w:t>Construction Industry Portable Paid Long Service Leave Amendment Regulations (No. 4) 1989</w:t>
            </w:r>
          </w:p>
        </w:tc>
        <w:tc>
          <w:tcPr>
            <w:tcW w:w="1418" w:type="dxa"/>
          </w:tcPr>
          <w:p w14:paraId="6D6175D4" w14:textId="77777777" w:rsidR="00777A41" w:rsidRDefault="008B1727">
            <w:pPr>
              <w:pStyle w:val="Table04Row"/>
            </w:pPr>
            <w:r>
              <w:t>15 Dec 1989</w:t>
            </w:r>
            <w:r>
              <w:br/>
              <w:t>p. 4581</w:t>
            </w:r>
          </w:p>
        </w:tc>
        <w:tc>
          <w:tcPr>
            <w:tcW w:w="4536" w:type="dxa"/>
          </w:tcPr>
          <w:p w14:paraId="4EF22C84" w14:textId="77777777" w:rsidR="00777A41" w:rsidRDefault="008B1727">
            <w:pPr>
              <w:pStyle w:val="Table04Row"/>
            </w:pPr>
            <w:r>
              <w:t>1 Jan 1990 (see r. 2)</w:t>
            </w:r>
          </w:p>
        </w:tc>
      </w:tr>
      <w:tr w:rsidR="00777A41" w14:paraId="504751CF" w14:textId="77777777">
        <w:trPr>
          <w:cantSplit/>
          <w:jc w:val="center"/>
        </w:trPr>
        <w:tc>
          <w:tcPr>
            <w:tcW w:w="4253" w:type="dxa"/>
          </w:tcPr>
          <w:p w14:paraId="6B552658" w14:textId="77777777" w:rsidR="00777A41" w:rsidRDefault="008B1727">
            <w:pPr>
              <w:pStyle w:val="Table04Row"/>
            </w:pPr>
            <w:r>
              <w:rPr>
                <w:i/>
              </w:rPr>
              <w:t>Construction Industry Portable Paid Long Service Leave Amendment Regulations (No. 5) 1989</w:t>
            </w:r>
          </w:p>
        </w:tc>
        <w:tc>
          <w:tcPr>
            <w:tcW w:w="1418" w:type="dxa"/>
          </w:tcPr>
          <w:p w14:paraId="3CACE525" w14:textId="77777777" w:rsidR="00777A41" w:rsidRDefault="008B1727">
            <w:pPr>
              <w:pStyle w:val="Table04Row"/>
            </w:pPr>
            <w:r>
              <w:t>29 Dec 1989</w:t>
            </w:r>
            <w:r>
              <w:br/>
              <w:t>p. 4669</w:t>
            </w:r>
          </w:p>
        </w:tc>
        <w:tc>
          <w:tcPr>
            <w:tcW w:w="4536" w:type="dxa"/>
          </w:tcPr>
          <w:p w14:paraId="4FDF9AED" w14:textId="77777777" w:rsidR="00777A41" w:rsidRDefault="008B1727">
            <w:pPr>
              <w:pStyle w:val="Table04Row"/>
            </w:pPr>
            <w:r>
              <w:t xml:space="preserve">29 Dec 1989 (see r. 2 and </w:t>
            </w:r>
            <w:r>
              <w:rPr>
                <w:i/>
              </w:rPr>
              <w:t>Gazette</w:t>
            </w:r>
            <w:r>
              <w:t xml:space="preserve"> 29 Dec 1989 p. 4665)</w:t>
            </w:r>
          </w:p>
        </w:tc>
      </w:tr>
      <w:tr w:rsidR="00777A41" w14:paraId="776B29DB" w14:textId="77777777">
        <w:trPr>
          <w:cantSplit/>
          <w:jc w:val="center"/>
        </w:trPr>
        <w:tc>
          <w:tcPr>
            <w:tcW w:w="4253" w:type="dxa"/>
          </w:tcPr>
          <w:p w14:paraId="5B1A58A0" w14:textId="77777777" w:rsidR="00777A41" w:rsidRDefault="008B1727">
            <w:pPr>
              <w:pStyle w:val="Table04Row"/>
            </w:pPr>
            <w:r>
              <w:rPr>
                <w:i/>
              </w:rPr>
              <w:t>Construction Industry Portable Paid Long Service Leave Amendment Regulations 1990</w:t>
            </w:r>
          </w:p>
        </w:tc>
        <w:tc>
          <w:tcPr>
            <w:tcW w:w="1418" w:type="dxa"/>
          </w:tcPr>
          <w:p w14:paraId="1CC6D795" w14:textId="77777777" w:rsidR="00777A41" w:rsidRDefault="008B1727">
            <w:pPr>
              <w:pStyle w:val="Table04Row"/>
            </w:pPr>
            <w:r>
              <w:t>7 Sep 1990</w:t>
            </w:r>
            <w:r>
              <w:br/>
              <w:t>p. 4652‑3</w:t>
            </w:r>
          </w:p>
        </w:tc>
        <w:tc>
          <w:tcPr>
            <w:tcW w:w="4536" w:type="dxa"/>
          </w:tcPr>
          <w:p w14:paraId="1349205C" w14:textId="77777777" w:rsidR="00777A41" w:rsidRDefault="008B1727">
            <w:pPr>
              <w:pStyle w:val="Table04Row"/>
            </w:pPr>
            <w:r>
              <w:t>7 Sep 1990</w:t>
            </w:r>
          </w:p>
        </w:tc>
      </w:tr>
      <w:tr w:rsidR="00777A41" w14:paraId="401F6533" w14:textId="77777777">
        <w:trPr>
          <w:cantSplit/>
          <w:jc w:val="center"/>
        </w:trPr>
        <w:tc>
          <w:tcPr>
            <w:tcW w:w="4253" w:type="dxa"/>
          </w:tcPr>
          <w:p w14:paraId="6531BEDA" w14:textId="77777777" w:rsidR="00777A41" w:rsidRDefault="008B1727">
            <w:pPr>
              <w:pStyle w:val="Table04Row"/>
            </w:pPr>
            <w:r>
              <w:rPr>
                <w:i/>
              </w:rPr>
              <w:t>Construction Industry Portable Paid Long Service Leave Amendment Regulations (No. 2) 1990</w:t>
            </w:r>
          </w:p>
        </w:tc>
        <w:tc>
          <w:tcPr>
            <w:tcW w:w="1418" w:type="dxa"/>
          </w:tcPr>
          <w:p w14:paraId="40739A9F" w14:textId="77777777" w:rsidR="00777A41" w:rsidRDefault="008B1727">
            <w:pPr>
              <w:pStyle w:val="Table04Row"/>
            </w:pPr>
            <w:r>
              <w:t>2 Nov 1990</w:t>
            </w:r>
            <w:r>
              <w:br/>
              <w:t>p. 5453</w:t>
            </w:r>
          </w:p>
        </w:tc>
        <w:tc>
          <w:tcPr>
            <w:tcW w:w="4536" w:type="dxa"/>
          </w:tcPr>
          <w:p w14:paraId="2DFF8F0B" w14:textId="77777777" w:rsidR="00777A41" w:rsidRDefault="008B1727">
            <w:pPr>
              <w:pStyle w:val="Table04Row"/>
            </w:pPr>
            <w:r>
              <w:t>2 Nov 1990</w:t>
            </w:r>
          </w:p>
        </w:tc>
      </w:tr>
      <w:tr w:rsidR="00777A41" w14:paraId="409C0C40" w14:textId="77777777">
        <w:trPr>
          <w:cantSplit/>
          <w:jc w:val="center"/>
        </w:trPr>
        <w:tc>
          <w:tcPr>
            <w:tcW w:w="4253" w:type="dxa"/>
          </w:tcPr>
          <w:p w14:paraId="0F7A24F4" w14:textId="77777777" w:rsidR="00777A41" w:rsidRDefault="008B1727">
            <w:pPr>
              <w:pStyle w:val="Table04Row"/>
            </w:pPr>
            <w:r>
              <w:rPr>
                <w:i/>
              </w:rPr>
              <w:t>Construction Industry Portable Paid Long Service Leave Amendment Regulations (No. 3) 1990</w:t>
            </w:r>
          </w:p>
        </w:tc>
        <w:tc>
          <w:tcPr>
            <w:tcW w:w="1418" w:type="dxa"/>
          </w:tcPr>
          <w:p w14:paraId="5BE86CCC" w14:textId="77777777" w:rsidR="00777A41" w:rsidRDefault="008B1727">
            <w:pPr>
              <w:pStyle w:val="Table04Row"/>
            </w:pPr>
            <w:r>
              <w:t>14 Dec 1990</w:t>
            </w:r>
            <w:r>
              <w:br/>
              <w:t>p. 6142</w:t>
            </w:r>
          </w:p>
        </w:tc>
        <w:tc>
          <w:tcPr>
            <w:tcW w:w="4536" w:type="dxa"/>
          </w:tcPr>
          <w:p w14:paraId="7EA2A4DF" w14:textId="77777777" w:rsidR="00777A41" w:rsidRDefault="008B1727">
            <w:pPr>
              <w:pStyle w:val="Table04Row"/>
            </w:pPr>
            <w:r>
              <w:t>1 Jan 1991 (see r. 2)</w:t>
            </w:r>
          </w:p>
        </w:tc>
      </w:tr>
      <w:tr w:rsidR="00777A41" w14:paraId="525D7E02" w14:textId="77777777">
        <w:trPr>
          <w:cantSplit/>
          <w:jc w:val="center"/>
        </w:trPr>
        <w:tc>
          <w:tcPr>
            <w:tcW w:w="4253" w:type="dxa"/>
          </w:tcPr>
          <w:p w14:paraId="3D8EDC3A" w14:textId="77777777" w:rsidR="00777A41" w:rsidRDefault="008B1727">
            <w:pPr>
              <w:pStyle w:val="Table04Row"/>
            </w:pPr>
            <w:r>
              <w:rPr>
                <w:i/>
              </w:rPr>
              <w:t>Construction Industry Portable Paid Long Service Leave Amendment Regulations (No. 2) 1991</w:t>
            </w:r>
          </w:p>
        </w:tc>
        <w:tc>
          <w:tcPr>
            <w:tcW w:w="1418" w:type="dxa"/>
          </w:tcPr>
          <w:p w14:paraId="2CA362E8" w14:textId="77777777" w:rsidR="00777A41" w:rsidRDefault="008B1727">
            <w:pPr>
              <w:pStyle w:val="Table04Row"/>
            </w:pPr>
            <w:r>
              <w:t>29 Nov 1991</w:t>
            </w:r>
            <w:r>
              <w:br/>
              <w:t>p. 6042‑3</w:t>
            </w:r>
          </w:p>
        </w:tc>
        <w:tc>
          <w:tcPr>
            <w:tcW w:w="4536" w:type="dxa"/>
          </w:tcPr>
          <w:p w14:paraId="13161CD9" w14:textId="77777777" w:rsidR="00777A41" w:rsidRDefault="008B1727">
            <w:pPr>
              <w:pStyle w:val="Table04Row"/>
            </w:pPr>
            <w:r>
              <w:t>1 Jan 1992 (see r. 2)</w:t>
            </w:r>
          </w:p>
        </w:tc>
      </w:tr>
      <w:tr w:rsidR="00777A41" w14:paraId="6CCF8BC2" w14:textId="77777777">
        <w:trPr>
          <w:cantSplit/>
          <w:jc w:val="center"/>
        </w:trPr>
        <w:tc>
          <w:tcPr>
            <w:tcW w:w="4253" w:type="dxa"/>
          </w:tcPr>
          <w:p w14:paraId="67B7F003" w14:textId="77777777" w:rsidR="00777A41" w:rsidRDefault="008B1727">
            <w:pPr>
              <w:pStyle w:val="Table04Row"/>
            </w:pPr>
            <w:r>
              <w:rPr>
                <w:i/>
              </w:rPr>
              <w:t>Construction Industry Portable Paid Long Service Leave Amendment Regulations 1991</w:t>
            </w:r>
          </w:p>
        </w:tc>
        <w:tc>
          <w:tcPr>
            <w:tcW w:w="1418" w:type="dxa"/>
          </w:tcPr>
          <w:p w14:paraId="167F8267" w14:textId="77777777" w:rsidR="00777A41" w:rsidRDefault="008B1727">
            <w:pPr>
              <w:pStyle w:val="Table04Row"/>
            </w:pPr>
            <w:r>
              <w:t>24 Dec 1991</w:t>
            </w:r>
            <w:r>
              <w:br/>
              <w:t>p. 6469</w:t>
            </w:r>
          </w:p>
        </w:tc>
        <w:tc>
          <w:tcPr>
            <w:tcW w:w="4536" w:type="dxa"/>
          </w:tcPr>
          <w:p w14:paraId="34BA5EB1" w14:textId="77777777" w:rsidR="00777A41" w:rsidRDefault="008B1727">
            <w:pPr>
              <w:pStyle w:val="Table04Row"/>
            </w:pPr>
            <w:r>
              <w:t>24 Dec 1991</w:t>
            </w:r>
          </w:p>
        </w:tc>
      </w:tr>
      <w:tr w:rsidR="00777A41" w14:paraId="0AA1B087" w14:textId="77777777">
        <w:trPr>
          <w:cantSplit/>
          <w:jc w:val="center"/>
        </w:trPr>
        <w:tc>
          <w:tcPr>
            <w:tcW w:w="4253" w:type="dxa"/>
          </w:tcPr>
          <w:p w14:paraId="71317B0C" w14:textId="77777777" w:rsidR="00777A41" w:rsidRDefault="008B1727">
            <w:pPr>
              <w:pStyle w:val="Table04Row"/>
            </w:pPr>
            <w:r>
              <w:rPr>
                <w:i/>
              </w:rPr>
              <w:t>Construction Industry Portable Paid Long Service Leave Amendment Regulations 1992</w:t>
            </w:r>
          </w:p>
        </w:tc>
        <w:tc>
          <w:tcPr>
            <w:tcW w:w="1418" w:type="dxa"/>
          </w:tcPr>
          <w:p w14:paraId="124A7904" w14:textId="77777777" w:rsidR="00777A41" w:rsidRDefault="008B1727">
            <w:pPr>
              <w:pStyle w:val="Table04Row"/>
            </w:pPr>
            <w:r>
              <w:t>28 Jul 1992</w:t>
            </w:r>
            <w:r>
              <w:br/>
              <w:t>p. 3729</w:t>
            </w:r>
          </w:p>
        </w:tc>
        <w:tc>
          <w:tcPr>
            <w:tcW w:w="4536" w:type="dxa"/>
          </w:tcPr>
          <w:p w14:paraId="4E115975" w14:textId="77777777" w:rsidR="00777A41" w:rsidRDefault="008B1727">
            <w:pPr>
              <w:pStyle w:val="Table04Row"/>
            </w:pPr>
            <w:r>
              <w:t>28 Jul 1992</w:t>
            </w:r>
          </w:p>
        </w:tc>
      </w:tr>
      <w:tr w:rsidR="00777A41" w14:paraId="5AF896B4" w14:textId="77777777">
        <w:trPr>
          <w:cantSplit/>
          <w:jc w:val="center"/>
        </w:trPr>
        <w:tc>
          <w:tcPr>
            <w:tcW w:w="4253" w:type="dxa"/>
          </w:tcPr>
          <w:p w14:paraId="77FDE868" w14:textId="77777777" w:rsidR="00777A41" w:rsidRDefault="008B1727">
            <w:pPr>
              <w:pStyle w:val="Table04Row"/>
            </w:pPr>
            <w:r>
              <w:rPr>
                <w:i/>
              </w:rPr>
              <w:t>Construction Industry Portable Paid Long Service Leave Amendment Regulations (No. 2) 1992</w:t>
            </w:r>
          </w:p>
        </w:tc>
        <w:tc>
          <w:tcPr>
            <w:tcW w:w="1418" w:type="dxa"/>
          </w:tcPr>
          <w:p w14:paraId="62C9D4EA" w14:textId="77777777" w:rsidR="00777A41" w:rsidRDefault="008B1727">
            <w:pPr>
              <w:pStyle w:val="Table04Row"/>
            </w:pPr>
            <w:r>
              <w:t>18 Dec 1992</w:t>
            </w:r>
            <w:r>
              <w:br/>
              <w:t>p. 6137‑8</w:t>
            </w:r>
          </w:p>
        </w:tc>
        <w:tc>
          <w:tcPr>
            <w:tcW w:w="4536" w:type="dxa"/>
          </w:tcPr>
          <w:p w14:paraId="73FA0E04" w14:textId="77777777" w:rsidR="00777A41" w:rsidRDefault="008B1727">
            <w:pPr>
              <w:pStyle w:val="Table04Row"/>
            </w:pPr>
            <w:r>
              <w:t>1 Jan 1993 (see r. 2)</w:t>
            </w:r>
          </w:p>
        </w:tc>
      </w:tr>
      <w:tr w:rsidR="00777A41" w14:paraId="6468C962" w14:textId="77777777">
        <w:trPr>
          <w:cantSplit/>
          <w:jc w:val="center"/>
        </w:trPr>
        <w:tc>
          <w:tcPr>
            <w:tcW w:w="4253" w:type="dxa"/>
          </w:tcPr>
          <w:p w14:paraId="0DBA5CEC" w14:textId="77777777" w:rsidR="00777A41" w:rsidRDefault="008B1727">
            <w:pPr>
              <w:pStyle w:val="Table04Row"/>
            </w:pPr>
            <w:r>
              <w:rPr>
                <w:i/>
              </w:rPr>
              <w:t>Construction Industry Portable Paid Long Service Leave Amendment Regulations 1993</w:t>
            </w:r>
          </w:p>
        </w:tc>
        <w:tc>
          <w:tcPr>
            <w:tcW w:w="1418" w:type="dxa"/>
          </w:tcPr>
          <w:p w14:paraId="418B81EE" w14:textId="77777777" w:rsidR="00777A41" w:rsidRDefault="008B1727">
            <w:pPr>
              <w:pStyle w:val="Table04Row"/>
            </w:pPr>
            <w:r>
              <w:t>12 Oct 1993</w:t>
            </w:r>
            <w:r>
              <w:br/>
              <w:t>p. 5469</w:t>
            </w:r>
          </w:p>
        </w:tc>
        <w:tc>
          <w:tcPr>
            <w:tcW w:w="4536" w:type="dxa"/>
          </w:tcPr>
          <w:p w14:paraId="20046A25" w14:textId="77777777" w:rsidR="00777A41" w:rsidRDefault="008B1727">
            <w:pPr>
              <w:pStyle w:val="Table04Row"/>
            </w:pPr>
            <w:r>
              <w:t>12 Oct 1993</w:t>
            </w:r>
          </w:p>
        </w:tc>
      </w:tr>
      <w:tr w:rsidR="00777A41" w14:paraId="47576C40" w14:textId="77777777">
        <w:trPr>
          <w:cantSplit/>
          <w:jc w:val="center"/>
        </w:trPr>
        <w:tc>
          <w:tcPr>
            <w:tcW w:w="4253" w:type="dxa"/>
          </w:tcPr>
          <w:p w14:paraId="23029A6E" w14:textId="77777777" w:rsidR="00777A41" w:rsidRDefault="008B1727">
            <w:pPr>
              <w:pStyle w:val="Table04Row"/>
            </w:pPr>
            <w:r>
              <w:rPr>
                <w:i/>
              </w:rPr>
              <w:t>Construction Industry Portable Paid Long Service Leave Amendment Regulations (No. 2) 1993</w:t>
            </w:r>
          </w:p>
        </w:tc>
        <w:tc>
          <w:tcPr>
            <w:tcW w:w="1418" w:type="dxa"/>
          </w:tcPr>
          <w:p w14:paraId="35EB4208" w14:textId="77777777" w:rsidR="00777A41" w:rsidRDefault="008B1727">
            <w:pPr>
              <w:pStyle w:val="Table04Row"/>
            </w:pPr>
            <w:r>
              <w:t>31 Dec 1993</w:t>
            </w:r>
            <w:r>
              <w:br/>
              <w:t>p. 6874</w:t>
            </w:r>
          </w:p>
        </w:tc>
        <w:tc>
          <w:tcPr>
            <w:tcW w:w="4536" w:type="dxa"/>
          </w:tcPr>
          <w:p w14:paraId="1D50FF1B" w14:textId="77777777" w:rsidR="00777A41" w:rsidRDefault="008B1727">
            <w:pPr>
              <w:pStyle w:val="Table04Row"/>
            </w:pPr>
            <w:r>
              <w:t>1 Jan 1994 (see r. 2)</w:t>
            </w:r>
          </w:p>
        </w:tc>
      </w:tr>
      <w:tr w:rsidR="00777A41" w14:paraId="690CA0A5" w14:textId="77777777">
        <w:trPr>
          <w:cantSplit/>
          <w:jc w:val="center"/>
        </w:trPr>
        <w:tc>
          <w:tcPr>
            <w:tcW w:w="10207" w:type="dxa"/>
            <w:gridSpan w:val="3"/>
          </w:tcPr>
          <w:p w14:paraId="7FE0AAFD" w14:textId="77777777" w:rsidR="00777A41" w:rsidRDefault="008B1727">
            <w:pPr>
              <w:pStyle w:val="Table04Row"/>
            </w:pPr>
            <w:r>
              <w:rPr>
                <w:b/>
              </w:rPr>
              <w:t>Reprinted as at 1 Jul 1997</w:t>
            </w:r>
          </w:p>
        </w:tc>
      </w:tr>
      <w:tr w:rsidR="00777A41" w14:paraId="57846652" w14:textId="77777777">
        <w:trPr>
          <w:cantSplit/>
          <w:jc w:val="center"/>
        </w:trPr>
        <w:tc>
          <w:tcPr>
            <w:tcW w:w="4253" w:type="dxa"/>
          </w:tcPr>
          <w:p w14:paraId="247BDA25" w14:textId="77777777" w:rsidR="00777A41" w:rsidRDefault="008B1727">
            <w:pPr>
              <w:pStyle w:val="Table04Row"/>
            </w:pPr>
            <w:r>
              <w:rPr>
                <w:i/>
              </w:rPr>
              <w:t>Construction Industry Portable Paid Long Service Leave Amendment Regulations 1997</w:t>
            </w:r>
          </w:p>
        </w:tc>
        <w:tc>
          <w:tcPr>
            <w:tcW w:w="1418" w:type="dxa"/>
          </w:tcPr>
          <w:p w14:paraId="3E6C8F1D" w14:textId="77777777" w:rsidR="00777A41" w:rsidRDefault="008B1727">
            <w:pPr>
              <w:pStyle w:val="Table04Row"/>
            </w:pPr>
            <w:r>
              <w:t>28 Nov 1997</w:t>
            </w:r>
            <w:r>
              <w:br/>
              <w:t>p. 6985</w:t>
            </w:r>
          </w:p>
        </w:tc>
        <w:tc>
          <w:tcPr>
            <w:tcW w:w="4536" w:type="dxa"/>
          </w:tcPr>
          <w:p w14:paraId="65BB24EC" w14:textId="77777777" w:rsidR="00777A41" w:rsidRDefault="008B1727">
            <w:pPr>
              <w:pStyle w:val="Table04Row"/>
            </w:pPr>
            <w:r>
              <w:t>1 Jan 1998 (see r. 2)</w:t>
            </w:r>
          </w:p>
        </w:tc>
      </w:tr>
      <w:tr w:rsidR="00777A41" w14:paraId="0FEA7D72" w14:textId="77777777">
        <w:trPr>
          <w:cantSplit/>
          <w:jc w:val="center"/>
        </w:trPr>
        <w:tc>
          <w:tcPr>
            <w:tcW w:w="4253" w:type="dxa"/>
          </w:tcPr>
          <w:p w14:paraId="0D5649E9" w14:textId="77777777" w:rsidR="00777A41" w:rsidRDefault="008B1727">
            <w:pPr>
              <w:pStyle w:val="Table04Row"/>
            </w:pPr>
            <w:r>
              <w:rPr>
                <w:i/>
              </w:rPr>
              <w:t>Construction Industry Portable Paid Long Service Leave Amendment Regulations 1998</w:t>
            </w:r>
          </w:p>
        </w:tc>
        <w:tc>
          <w:tcPr>
            <w:tcW w:w="1418" w:type="dxa"/>
          </w:tcPr>
          <w:p w14:paraId="425E1542" w14:textId="77777777" w:rsidR="00777A41" w:rsidRDefault="008B1727">
            <w:pPr>
              <w:pStyle w:val="Table04Row"/>
            </w:pPr>
            <w:r>
              <w:t>20 Feb 1998</w:t>
            </w:r>
            <w:r>
              <w:br/>
              <w:t>p. 929</w:t>
            </w:r>
          </w:p>
        </w:tc>
        <w:tc>
          <w:tcPr>
            <w:tcW w:w="4536" w:type="dxa"/>
          </w:tcPr>
          <w:p w14:paraId="2E6265DC" w14:textId="77777777" w:rsidR="00777A41" w:rsidRDefault="008B1727">
            <w:pPr>
              <w:pStyle w:val="Table04Row"/>
            </w:pPr>
            <w:r>
              <w:t>20 Feb 1998</w:t>
            </w:r>
          </w:p>
        </w:tc>
      </w:tr>
      <w:tr w:rsidR="00777A41" w14:paraId="24A9C9B3" w14:textId="77777777">
        <w:trPr>
          <w:cantSplit/>
          <w:jc w:val="center"/>
        </w:trPr>
        <w:tc>
          <w:tcPr>
            <w:tcW w:w="4253" w:type="dxa"/>
          </w:tcPr>
          <w:p w14:paraId="31DB2DB2" w14:textId="77777777" w:rsidR="00777A41" w:rsidRDefault="008B1727">
            <w:pPr>
              <w:pStyle w:val="Table04Row"/>
            </w:pPr>
            <w:r>
              <w:rPr>
                <w:i/>
              </w:rPr>
              <w:t>Construction Industry Portable Paid Long Service Leave Amendment Regulations (No. 2) 1998</w:t>
            </w:r>
          </w:p>
        </w:tc>
        <w:tc>
          <w:tcPr>
            <w:tcW w:w="1418" w:type="dxa"/>
          </w:tcPr>
          <w:p w14:paraId="4074D0BE" w14:textId="77777777" w:rsidR="00777A41" w:rsidRDefault="008B1727">
            <w:pPr>
              <w:pStyle w:val="Table04Row"/>
            </w:pPr>
            <w:r>
              <w:t>16 Oct 1998</w:t>
            </w:r>
            <w:r>
              <w:br/>
              <w:t>p. 5730</w:t>
            </w:r>
          </w:p>
        </w:tc>
        <w:tc>
          <w:tcPr>
            <w:tcW w:w="4536" w:type="dxa"/>
          </w:tcPr>
          <w:p w14:paraId="5C78E303" w14:textId="77777777" w:rsidR="00777A41" w:rsidRDefault="008B1727">
            <w:pPr>
              <w:pStyle w:val="Table04Row"/>
            </w:pPr>
            <w:r>
              <w:t>1 Jan 1999 (see r. 2)</w:t>
            </w:r>
          </w:p>
        </w:tc>
      </w:tr>
      <w:tr w:rsidR="00777A41" w14:paraId="1FE2CD7E" w14:textId="77777777">
        <w:trPr>
          <w:cantSplit/>
          <w:jc w:val="center"/>
        </w:trPr>
        <w:tc>
          <w:tcPr>
            <w:tcW w:w="4253" w:type="dxa"/>
          </w:tcPr>
          <w:p w14:paraId="20ABA92D" w14:textId="77777777" w:rsidR="00777A41" w:rsidRDefault="008B1727">
            <w:pPr>
              <w:pStyle w:val="Table04Row"/>
            </w:pPr>
            <w:r>
              <w:rPr>
                <w:i/>
              </w:rPr>
              <w:t>Construction Industry Portable Paid Long Service Leave Amendment Regulations 1999</w:t>
            </w:r>
          </w:p>
        </w:tc>
        <w:tc>
          <w:tcPr>
            <w:tcW w:w="1418" w:type="dxa"/>
          </w:tcPr>
          <w:p w14:paraId="7485F252" w14:textId="77777777" w:rsidR="00777A41" w:rsidRDefault="008B1727">
            <w:pPr>
              <w:pStyle w:val="Table04Row"/>
            </w:pPr>
            <w:r>
              <w:t>8 Jun 1999</w:t>
            </w:r>
            <w:r>
              <w:br/>
              <w:t>p. 2470</w:t>
            </w:r>
          </w:p>
        </w:tc>
        <w:tc>
          <w:tcPr>
            <w:tcW w:w="4536" w:type="dxa"/>
          </w:tcPr>
          <w:p w14:paraId="51AE1EDC" w14:textId="77777777" w:rsidR="00777A41" w:rsidRDefault="008B1727">
            <w:pPr>
              <w:pStyle w:val="Table04Row"/>
            </w:pPr>
            <w:r>
              <w:t>8 Jun 1999</w:t>
            </w:r>
          </w:p>
        </w:tc>
      </w:tr>
      <w:tr w:rsidR="00777A41" w14:paraId="046FC2E9" w14:textId="77777777">
        <w:trPr>
          <w:cantSplit/>
          <w:jc w:val="center"/>
        </w:trPr>
        <w:tc>
          <w:tcPr>
            <w:tcW w:w="4253" w:type="dxa"/>
          </w:tcPr>
          <w:p w14:paraId="5AF22002" w14:textId="77777777" w:rsidR="00777A41" w:rsidRDefault="008B1727">
            <w:pPr>
              <w:pStyle w:val="Table04Row"/>
            </w:pPr>
            <w:r>
              <w:rPr>
                <w:i/>
              </w:rPr>
              <w:lastRenderedPageBreak/>
              <w:t>Construction Industry Portable Paid Long Service Leave Amendment Regulations 2002</w:t>
            </w:r>
          </w:p>
        </w:tc>
        <w:tc>
          <w:tcPr>
            <w:tcW w:w="1418" w:type="dxa"/>
          </w:tcPr>
          <w:p w14:paraId="15C2C046" w14:textId="77777777" w:rsidR="00777A41" w:rsidRDefault="008B1727">
            <w:pPr>
              <w:pStyle w:val="Table04Row"/>
            </w:pPr>
            <w:r>
              <w:t>18 Oct 2002</w:t>
            </w:r>
            <w:r>
              <w:br/>
              <w:t>p. 5221</w:t>
            </w:r>
          </w:p>
        </w:tc>
        <w:tc>
          <w:tcPr>
            <w:tcW w:w="4536" w:type="dxa"/>
          </w:tcPr>
          <w:p w14:paraId="6B570535" w14:textId="77777777" w:rsidR="00777A41" w:rsidRDefault="008B1727">
            <w:pPr>
              <w:pStyle w:val="Table04Row"/>
            </w:pPr>
            <w:r>
              <w:t>1 Jan 2003 (see r. 2)</w:t>
            </w:r>
          </w:p>
        </w:tc>
      </w:tr>
      <w:tr w:rsidR="00777A41" w14:paraId="63007FA2" w14:textId="77777777">
        <w:trPr>
          <w:cantSplit/>
          <w:jc w:val="center"/>
        </w:trPr>
        <w:tc>
          <w:tcPr>
            <w:tcW w:w="4253" w:type="dxa"/>
          </w:tcPr>
          <w:p w14:paraId="4E951379" w14:textId="77777777" w:rsidR="00777A41" w:rsidRDefault="008B1727">
            <w:pPr>
              <w:pStyle w:val="Table04Row"/>
            </w:pPr>
            <w:r>
              <w:rPr>
                <w:i/>
              </w:rPr>
              <w:t>Construction Industry Portable Paid Long Service Leave Amendment Regulations (No. 2) 2002</w:t>
            </w:r>
          </w:p>
        </w:tc>
        <w:tc>
          <w:tcPr>
            <w:tcW w:w="1418" w:type="dxa"/>
          </w:tcPr>
          <w:p w14:paraId="4818F6F4" w14:textId="77777777" w:rsidR="00777A41" w:rsidRDefault="008B1727">
            <w:pPr>
              <w:pStyle w:val="Table04Row"/>
            </w:pPr>
            <w:r>
              <w:t>5 Nov 2002</w:t>
            </w:r>
            <w:r>
              <w:br/>
              <w:t>p. 5417‑18</w:t>
            </w:r>
          </w:p>
        </w:tc>
        <w:tc>
          <w:tcPr>
            <w:tcW w:w="4536" w:type="dxa"/>
          </w:tcPr>
          <w:p w14:paraId="00C6BAFF" w14:textId="77777777" w:rsidR="00777A41" w:rsidRDefault="008B1727">
            <w:pPr>
              <w:pStyle w:val="Table04Row"/>
            </w:pPr>
            <w:r>
              <w:t xml:space="preserve">5 Nov 2002 [Published again in </w:t>
            </w:r>
            <w:r>
              <w:rPr>
                <w:i/>
              </w:rPr>
              <w:t>Gazette</w:t>
            </w:r>
            <w:r>
              <w:t xml:space="preserve"> 12 Nov 2002 p. 5466 but amendment of 12 Nov 2002 has no effect]</w:t>
            </w:r>
          </w:p>
        </w:tc>
      </w:tr>
      <w:tr w:rsidR="00777A41" w14:paraId="5667E4F8" w14:textId="77777777">
        <w:trPr>
          <w:cantSplit/>
          <w:jc w:val="center"/>
        </w:trPr>
        <w:tc>
          <w:tcPr>
            <w:tcW w:w="10207" w:type="dxa"/>
            <w:gridSpan w:val="3"/>
          </w:tcPr>
          <w:p w14:paraId="252D5022" w14:textId="77777777" w:rsidR="00777A41" w:rsidRDefault="008B1727">
            <w:pPr>
              <w:pStyle w:val="Table04Row"/>
            </w:pPr>
            <w:r>
              <w:rPr>
                <w:b/>
              </w:rPr>
              <w:t>Reprint 2 as at 3 Jan 2003</w:t>
            </w:r>
          </w:p>
        </w:tc>
      </w:tr>
      <w:tr w:rsidR="00777A41" w14:paraId="61BA95AA" w14:textId="77777777">
        <w:trPr>
          <w:cantSplit/>
          <w:jc w:val="center"/>
        </w:trPr>
        <w:tc>
          <w:tcPr>
            <w:tcW w:w="4253" w:type="dxa"/>
          </w:tcPr>
          <w:p w14:paraId="6AC7D5E8" w14:textId="77777777" w:rsidR="00777A41" w:rsidRDefault="008B1727">
            <w:pPr>
              <w:pStyle w:val="Table04Row"/>
            </w:pPr>
            <w:r>
              <w:rPr>
                <w:i/>
              </w:rPr>
              <w:t>Construction Industry Portable Paid Long Service Leave Amendment Regulations 2004</w:t>
            </w:r>
          </w:p>
        </w:tc>
        <w:tc>
          <w:tcPr>
            <w:tcW w:w="1418" w:type="dxa"/>
          </w:tcPr>
          <w:p w14:paraId="0F6620FE" w14:textId="77777777" w:rsidR="00777A41" w:rsidRDefault="008B1727">
            <w:pPr>
              <w:pStyle w:val="Table04Row"/>
            </w:pPr>
            <w:r>
              <w:t>20 Feb 2004</w:t>
            </w:r>
            <w:r>
              <w:br/>
              <w:t>p. 603</w:t>
            </w:r>
          </w:p>
        </w:tc>
        <w:tc>
          <w:tcPr>
            <w:tcW w:w="4536" w:type="dxa"/>
          </w:tcPr>
          <w:p w14:paraId="5C0C5F8D" w14:textId="77777777" w:rsidR="00777A41" w:rsidRDefault="008B1727">
            <w:pPr>
              <w:pStyle w:val="Table04Row"/>
            </w:pPr>
            <w:r>
              <w:t>20 Feb 2004</w:t>
            </w:r>
          </w:p>
        </w:tc>
      </w:tr>
      <w:tr w:rsidR="00777A41" w14:paraId="6436AAFE" w14:textId="77777777">
        <w:trPr>
          <w:cantSplit/>
          <w:jc w:val="center"/>
        </w:trPr>
        <w:tc>
          <w:tcPr>
            <w:tcW w:w="4253" w:type="dxa"/>
          </w:tcPr>
          <w:p w14:paraId="4E0C74BF" w14:textId="77777777" w:rsidR="00777A41" w:rsidRDefault="008B1727">
            <w:pPr>
              <w:pStyle w:val="Table04Row"/>
            </w:pPr>
            <w:r>
              <w:rPr>
                <w:i/>
              </w:rPr>
              <w:t>Construction Industry Portable Paid Long Service Leave Amendment Regulations (No. 2) 2004</w:t>
            </w:r>
          </w:p>
        </w:tc>
        <w:tc>
          <w:tcPr>
            <w:tcW w:w="1418" w:type="dxa"/>
          </w:tcPr>
          <w:p w14:paraId="4EE7A2FF" w14:textId="77777777" w:rsidR="00777A41" w:rsidRDefault="008B1727">
            <w:pPr>
              <w:pStyle w:val="Table04Row"/>
            </w:pPr>
            <w:r>
              <w:t>12 Oct 2004</w:t>
            </w:r>
            <w:r>
              <w:br/>
              <w:t>p. 4753‑4</w:t>
            </w:r>
            <w:r>
              <w:br/>
              <w:t>(as amended 14 Dec 2004 p. 6002)</w:t>
            </w:r>
          </w:p>
        </w:tc>
        <w:tc>
          <w:tcPr>
            <w:tcW w:w="4536" w:type="dxa"/>
          </w:tcPr>
          <w:p w14:paraId="2764E1C9" w14:textId="77777777" w:rsidR="00777A41" w:rsidRDefault="008B1727">
            <w:pPr>
              <w:pStyle w:val="Table04Row"/>
            </w:pPr>
            <w:r>
              <w:t>1 Jan 2005 (see r. 2)</w:t>
            </w:r>
          </w:p>
        </w:tc>
      </w:tr>
      <w:tr w:rsidR="00777A41" w14:paraId="7C904EE0" w14:textId="77777777">
        <w:trPr>
          <w:cantSplit/>
          <w:jc w:val="center"/>
        </w:trPr>
        <w:tc>
          <w:tcPr>
            <w:tcW w:w="4253" w:type="dxa"/>
          </w:tcPr>
          <w:p w14:paraId="204ABD59" w14:textId="77777777" w:rsidR="00777A41" w:rsidRDefault="008B1727">
            <w:pPr>
              <w:pStyle w:val="Table04Row"/>
            </w:pPr>
            <w:r>
              <w:rPr>
                <w:i/>
              </w:rPr>
              <w:t>Construction Industry Portable Paid Long Service Leave Amendment Regulations 2005</w:t>
            </w:r>
          </w:p>
        </w:tc>
        <w:tc>
          <w:tcPr>
            <w:tcW w:w="1418" w:type="dxa"/>
          </w:tcPr>
          <w:p w14:paraId="6E4EC876" w14:textId="77777777" w:rsidR="00777A41" w:rsidRDefault="008B1727">
            <w:pPr>
              <w:pStyle w:val="Table04Row"/>
            </w:pPr>
            <w:r>
              <w:t>8 Jul 2005</w:t>
            </w:r>
            <w:r>
              <w:br/>
              <w:t>p. 3159</w:t>
            </w:r>
          </w:p>
        </w:tc>
        <w:tc>
          <w:tcPr>
            <w:tcW w:w="4536" w:type="dxa"/>
          </w:tcPr>
          <w:p w14:paraId="5F6D3B7F" w14:textId="77777777" w:rsidR="00777A41" w:rsidRDefault="008B1727">
            <w:pPr>
              <w:pStyle w:val="Table04Row"/>
            </w:pPr>
            <w:r>
              <w:t>8 Jul 2005</w:t>
            </w:r>
          </w:p>
        </w:tc>
      </w:tr>
      <w:tr w:rsidR="00777A41" w14:paraId="49C99337" w14:textId="77777777">
        <w:trPr>
          <w:cantSplit/>
          <w:jc w:val="center"/>
        </w:trPr>
        <w:tc>
          <w:tcPr>
            <w:tcW w:w="4253" w:type="dxa"/>
          </w:tcPr>
          <w:p w14:paraId="472EDC1D" w14:textId="77777777" w:rsidR="00777A41" w:rsidRDefault="008B1727">
            <w:pPr>
              <w:pStyle w:val="Table04Row"/>
            </w:pPr>
            <w:r>
              <w:rPr>
                <w:i/>
              </w:rPr>
              <w:t>Construction Industry Portable Paid Long Service Leave Amendment Regulations 2006</w:t>
            </w:r>
          </w:p>
        </w:tc>
        <w:tc>
          <w:tcPr>
            <w:tcW w:w="1418" w:type="dxa"/>
          </w:tcPr>
          <w:p w14:paraId="6BBF1E5F" w14:textId="77777777" w:rsidR="00777A41" w:rsidRDefault="008B1727">
            <w:pPr>
              <w:pStyle w:val="Table04Row"/>
            </w:pPr>
            <w:r>
              <w:t>7 Nov 2006</w:t>
            </w:r>
            <w:r>
              <w:br/>
              <w:t>p. 4677‑8</w:t>
            </w:r>
          </w:p>
        </w:tc>
        <w:tc>
          <w:tcPr>
            <w:tcW w:w="4536" w:type="dxa"/>
          </w:tcPr>
          <w:p w14:paraId="1DFD1A8D" w14:textId="77777777" w:rsidR="00777A41" w:rsidRDefault="008B1727">
            <w:pPr>
              <w:pStyle w:val="Table04Row"/>
            </w:pPr>
            <w:r>
              <w:t>Regulations other than r. 4: 7 Nov 2006 (see r. 2(1));</w:t>
            </w:r>
          </w:p>
          <w:p w14:paraId="11F04667" w14:textId="77777777" w:rsidR="00777A41" w:rsidRDefault="008B1727">
            <w:pPr>
              <w:pStyle w:val="Table04Row"/>
            </w:pPr>
            <w:r>
              <w:t>r. 4: 1 Jan 2007 (see r. 2(2))</w:t>
            </w:r>
          </w:p>
        </w:tc>
      </w:tr>
      <w:tr w:rsidR="00777A41" w14:paraId="0372344A" w14:textId="77777777">
        <w:trPr>
          <w:cantSplit/>
          <w:jc w:val="center"/>
        </w:trPr>
        <w:tc>
          <w:tcPr>
            <w:tcW w:w="10207" w:type="dxa"/>
            <w:gridSpan w:val="3"/>
          </w:tcPr>
          <w:p w14:paraId="55218EDA" w14:textId="77777777" w:rsidR="00777A41" w:rsidRDefault="008B1727">
            <w:pPr>
              <w:pStyle w:val="Table04Row"/>
            </w:pPr>
            <w:r>
              <w:rPr>
                <w:b/>
              </w:rPr>
              <w:t>Reprint 3 as at 24 Aug 2007</w:t>
            </w:r>
          </w:p>
        </w:tc>
      </w:tr>
      <w:tr w:rsidR="00777A41" w14:paraId="5195ABCE" w14:textId="77777777">
        <w:trPr>
          <w:cantSplit/>
          <w:jc w:val="center"/>
        </w:trPr>
        <w:tc>
          <w:tcPr>
            <w:tcW w:w="4253" w:type="dxa"/>
          </w:tcPr>
          <w:p w14:paraId="4F4CAE5C" w14:textId="77777777" w:rsidR="00777A41" w:rsidRDefault="008B1727">
            <w:pPr>
              <w:pStyle w:val="Table04Row"/>
            </w:pPr>
            <w:r>
              <w:rPr>
                <w:i/>
              </w:rPr>
              <w:t>Construction Industry Portable Paid Long Service Leave Amendment Regulations 2008</w:t>
            </w:r>
          </w:p>
        </w:tc>
        <w:tc>
          <w:tcPr>
            <w:tcW w:w="1418" w:type="dxa"/>
          </w:tcPr>
          <w:p w14:paraId="4BC9D118" w14:textId="77777777" w:rsidR="00777A41" w:rsidRDefault="008B1727">
            <w:pPr>
              <w:pStyle w:val="Table04Row"/>
            </w:pPr>
            <w:r>
              <w:t>30 Dec 2008</w:t>
            </w:r>
            <w:r>
              <w:br/>
              <w:t>p. 5642</w:t>
            </w:r>
          </w:p>
        </w:tc>
        <w:tc>
          <w:tcPr>
            <w:tcW w:w="4536" w:type="dxa"/>
          </w:tcPr>
          <w:p w14:paraId="18675F1C" w14:textId="77777777" w:rsidR="00777A41" w:rsidRDefault="008B1727">
            <w:pPr>
              <w:pStyle w:val="Table04Row"/>
            </w:pPr>
            <w:r>
              <w:t>r. 1 &amp; 2: 30 Dec 2008 (see r. 2(a));</w:t>
            </w:r>
          </w:p>
          <w:p w14:paraId="50B88365" w14:textId="77777777" w:rsidR="00777A41" w:rsidRDefault="008B1727">
            <w:pPr>
              <w:pStyle w:val="Table04Row"/>
            </w:pPr>
            <w:r>
              <w:t>Regulations other than r. 1 &amp; 2: 1 Jan 2009 (see r. 2(b))</w:t>
            </w:r>
          </w:p>
        </w:tc>
      </w:tr>
      <w:tr w:rsidR="00777A41" w14:paraId="1B50817E" w14:textId="77777777">
        <w:trPr>
          <w:cantSplit/>
          <w:jc w:val="center"/>
        </w:trPr>
        <w:tc>
          <w:tcPr>
            <w:tcW w:w="4253" w:type="dxa"/>
          </w:tcPr>
          <w:p w14:paraId="75ECF02C" w14:textId="77777777" w:rsidR="00777A41" w:rsidRDefault="008B1727">
            <w:pPr>
              <w:pStyle w:val="Table04Row"/>
            </w:pPr>
            <w:r>
              <w:rPr>
                <w:i/>
              </w:rPr>
              <w:t>Construction Industry Portable Paid Long Service Leave Amendment Regulations 2011</w:t>
            </w:r>
          </w:p>
        </w:tc>
        <w:tc>
          <w:tcPr>
            <w:tcW w:w="1418" w:type="dxa"/>
          </w:tcPr>
          <w:p w14:paraId="1DC6CF3B" w14:textId="77777777" w:rsidR="00777A41" w:rsidRDefault="008B1727">
            <w:pPr>
              <w:pStyle w:val="Table04Row"/>
            </w:pPr>
            <w:r>
              <w:t>30 Dec 2011</w:t>
            </w:r>
            <w:r>
              <w:br/>
              <w:t>p. 5574‑5</w:t>
            </w:r>
          </w:p>
        </w:tc>
        <w:tc>
          <w:tcPr>
            <w:tcW w:w="4536" w:type="dxa"/>
          </w:tcPr>
          <w:p w14:paraId="6F08DF06" w14:textId="77777777" w:rsidR="00777A41" w:rsidRDefault="008B1727">
            <w:pPr>
              <w:pStyle w:val="Table04Row"/>
            </w:pPr>
            <w:r>
              <w:t>r. 1 &amp; 2: 30 Dec 2011 (see r. 2(a));</w:t>
            </w:r>
          </w:p>
          <w:p w14:paraId="4260EC28" w14:textId="77777777" w:rsidR="00777A41" w:rsidRDefault="008B1727">
            <w:pPr>
              <w:pStyle w:val="Table04Row"/>
            </w:pPr>
            <w:r>
              <w:t>Regulations other than r. 1 &amp; 2: 31 Dec 2011 (see r. 2(b))</w:t>
            </w:r>
          </w:p>
        </w:tc>
      </w:tr>
      <w:tr w:rsidR="00777A41" w14:paraId="7519A26B" w14:textId="77777777">
        <w:trPr>
          <w:cantSplit/>
          <w:jc w:val="center"/>
        </w:trPr>
        <w:tc>
          <w:tcPr>
            <w:tcW w:w="4253" w:type="dxa"/>
          </w:tcPr>
          <w:p w14:paraId="7A8472C5" w14:textId="77777777" w:rsidR="00777A41" w:rsidRDefault="008B1727">
            <w:pPr>
              <w:pStyle w:val="Table04Row"/>
            </w:pPr>
            <w:r>
              <w:rPr>
                <w:i/>
              </w:rPr>
              <w:t>Construction Industry Portable Paid Long Service Leave Amendment Regulations 2012</w:t>
            </w:r>
          </w:p>
        </w:tc>
        <w:tc>
          <w:tcPr>
            <w:tcW w:w="1418" w:type="dxa"/>
          </w:tcPr>
          <w:p w14:paraId="4633F204" w14:textId="77777777" w:rsidR="00777A41" w:rsidRDefault="008B1727">
            <w:pPr>
              <w:pStyle w:val="Table04Row"/>
            </w:pPr>
            <w:r>
              <w:t>10 Jul 2012</w:t>
            </w:r>
            <w:r>
              <w:br/>
              <w:t>p. 3057‑60</w:t>
            </w:r>
          </w:p>
        </w:tc>
        <w:tc>
          <w:tcPr>
            <w:tcW w:w="4536" w:type="dxa"/>
          </w:tcPr>
          <w:p w14:paraId="51D8666F" w14:textId="77777777" w:rsidR="00777A41" w:rsidRDefault="008B1727">
            <w:pPr>
              <w:pStyle w:val="Table04Row"/>
            </w:pPr>
            <w:r>
              <w:t>r. 1 &amp; 2: 10 Jul 2012 (see r. 2(a));</w:t>
            </w:r>
          </w:p>
          <w:p w14:paraId="75DE8823" w14:textId="77777777" w:rsidR="00777A41" w:rsidRDefault="008B1727">
            <w:pPr>
              <w:pStyle w:val="Table04Row"/>
            </w:pPr>
            <w:r>
              <w:t>Regulations other than r. 1 &amp; 2: 11 Jul 2012 (see r. 2(b))</w:t>
            </w:r>
          </w:p>
        </w:tc>
      </w:tr>
      <w:tr w:rsidR="00777A41" w14:paraId="3BA8D383" w14:textId="77777777">
        <w:trPr>
          <w:cantSplit/>
          <w:jc w:val="center"/>
        </w:trPr>
        <w:tc>
          <w:tcPr>
            <w:tcW w:w="4253" w:type="dxa"/>
          </w:tcPr>
          <w:p w14:paraId="7378DEE0" w14:textId="77777777" w:rsidR="00777A41" w:rsidRDefault="008B1727">
            <w:pPr>
              <w:pStyle w:val="Table04Row"/>
            </w:pPr>
            <w:r>
              <w:rPr>
                <w:i/>
              </w:rPr>
              <w:t>Construction Industry Portable Paid Long Service Leave Amendment Regulations 2013</w:t>
            </w:r>
          </w:p>
        </w:tc>
        <w:tc>
          <w:tcPr>
            <w:tcW w:w="1418" w:type="dxa"/>
          </w:tcPr>
          <w:p w14:paraId="7F0B28E3" w14:textId="77777777" w:rsidR="00777A41" w:rsidRDefault="008B1727">
            <w:pPr>
              <w:pStyle w:val="Table04Row"/>
            </w:pPr>
            <w:r>
              <w:t>27 Dec 2013</w:t>
            </w:r>
            <w:r>
              <w:br/>
              <w:t>p. 6445</w:t>
            </w:r>
          </w:p>
        </w:tc>
        <w:tc>
          <w:tcPr>
            <w:tcW w:w="4536" w:type="dxa"/>
          </w:tcPr>
          <w:p w14:paraId="6A2C93DC" w14:textId="77777777" w:rsidR="00777A41" w:rsidRDefault="008B1727">
            <w:pPr>
              <w:pStyle w:val="Table04Row"/>
            </w:pPr>
            <w:r>
              <w:t>r. 1 &amp; 2: 27 Dec 2013 (see r. 2(a));</w:t>
            </w:r>
          </w:p>
          <w:p w14:paraId="4B314174" w14:textId="77777777" w:rsidR="00777A41" w:rsidRDefault="008B1727">
            <w:pPr>
              <w:pStyle w:val="Table04Row"/>
            </w:pPr>
            <w:r>
              <w:t>Regulations other than r. 1 &amp; 2: 1 Jan 2014 (see r. 2(b))</w:t>
            </w:r>
          </w:p>
        </w:tc>
      </w:tr>
      <w:tr w:rsidR="00777A41" w14:paraId="2DC906EE" w14:textId="77777777">
        <w:trPr>
          <w:cantSplit/>
          <w:jc w:val="center"/>
        </w:trPr>
        <w:tc>
          <w:tcPr>
            <w:tcW w:w="10207" w:type="dxa"/>
            <w:gridSpan w:val="3"/>
          </w:tcPr>
          <w:p w14:paraId="56C7104C" w14:textId="77777777" w:rsidR="00777A41" w:rsidRDefault="008B1727">
            <w:pPr>
              <w:pStyle w:val="Table04Row"/>
            </w:pPr>
            <w:r>
              <w:rPr>
                <w:b/>
              </w:rPr>
              <w:t>Reprint 4 as at 7 Mar 2014</w:t>
            </w:r>
          </w:p>
        </w:tc>
      </w:tr>
      <w:tr w:rsidR="00777A41" w14:paraId="22C71F9C" w14:textId="77777777">
        <w:trPr>
          <w:cantSplit/>
          <w:jc w:val="center"/>
        </w:trPr>
        <w:tc>
          <w:tcPr>
            <w:tcW w:w="4253" w:type="dxa"/>
          </w:tcPr>
          <w:p w14:paraId="141BB1B4" w14:textId="77777777" w:rsidR="00777A41" w:rsidRDefault="008B1727">
            <w:pPr>
              <w:pStyle w:val="Table04Row"/>
            </w:pPr>
            <w:r>
              <w:rPr>
                <w:i/>
              </w:rPr>
              <w:t>Construction Industry Portable Paid Long Service Leave Amendment Regulations 2014</w:t>
            </w:r>
          </w:p>
        </w:tc>
        <w:tc>
          <w:tcPr>
            <w:tcW w:w="1418" w:type="dxa"/>
          </w:tcPr>
          <w:p w14:paraId="057D06AF" w14:textId="77777777" w:rsidR="00777A41" w:rsidRDefault="008B1727">
            <w:pPr>
              <w:pStyle w:val="Table04Row"/>
            </w:pPr>
            <w:r>
              <w:t>21 Nov 2014</w:t>
            </w:r>
            <w:r>
              <w:br/>
              <w:t>p. 4351</w:t>
            </w:r>
          </w:p>
        </w:tc>
        <w:tc>
          <w:tcPr>
            <w:tcW w:w="4536" w:type="dxa"/>
          </w:tcPr>
          <w:p w14:paraId="28761535" w14:textId="77777777" w:rsidR="00777A41" w:rsidRDefault="008B1727">
            <w:pPr>
              <w:pStyle w:val="Table04Row"/>
            </w:pPr>
            <w:r>
              <w:t>r. 1 &amp; 2: 21 Nov 2014 (see r. 2(a));</w:t>
            </w:r>
          </w:p>
          <w:p w14:paraId="55185D7B" w14:textId="77777777" w:rsidR="00777A41" w:rsidRDefault="008B1727">
            <w:pPr>
              <w:pStyle w:val="Table04Row"/>
            </w:pPr>
            <w:r>
              <w:t>Regulations other than r. 1 &amp; 2: 1 Jan 2015 (see r. 2(b))</w:t>
            </w:r>
          </w:p>
        </w:tc>
      </w:tr>
      <w:tr w:rsidR="00777A41" w14:paraId="5AB2B878" w14:textId="77777777">
        <w:trPr>
          <w:cantSplit/>
          <w:jc w:val="center"/>
        </w:trPr>
        <w:tc>
          <w:tcPr>
            <w:tcW w:w="4253" w:type="dxa"/>
          </w:tcPr>
          <w:p w14:paraId="4C147B0A" w14:textId="77777777" w:rsidR="00777A41" w:rsidRDefault="008B1727">
            <w:pPr>
              <w:pStyle w:val="Table04Row"/>
            </w:pPr>
            <w:r>
              <w:rPr>
                <w:i/>
              </w:rPr>
              <w:t>Construction Industry Portable Paid Long Service Leave Amendment Regulations 2015</w:t>
            </w:r>
          </w:p>
        </w:tc>
        <w:tc>
          <w:tcPr>
            <w:tcW w:w="1418" w:type="dxa"/>
          </w:tcPr>
          <w:p w14:paraId="48C10087" w14:textId="77777777" w:rsidR="00777A41" w:rsidRDefault="008B1727">
            <w:pPr>
              <w:pStyle w:val="Table04Row"/>
            </w:pPr>
            <w:r>
              <w:t>20 Nov 2015</w:t>
            </w:r>
            <w:r>
              <w:br/>
              <w:t>p. 4711</w:t>
            </w:r>
          </w:p>
        </w:tc>
        <w:tc>
          <w:tcPr>
            <w:tcW w:w="4536" w:type="dxa"/>
          </w:tcPr>
          <w:p w14:paraId="2F3E2957" w14:textId="77777777" w:rsidR="00777A41" w:rsidRDefault="008B1727">
            <w:pPr>
              <w:pStyle w:val="Table04Row"/>
            </w:pPr>
            <w:r>
              <w:t>r. 1 &amp; 2: 20 Nov 2015 (see r. 2(a));</w:t>
            </w:r>
          </w:p>
          <w:p w14:paraId="7EC4B077" w14:textId="77777777" w:rsidR="00777A41" w:rsidRDefault="008B1727">
            <w:pPr>
              <w:pStyle w:val="Table04Row"/>
            </w:pPr>
            <w:r>
              <w:t>Regulations other than r. 1 &amp; 2: 1 Jan 2016 (see r. 2(b))</w:t>
            </w:r>
          </w:p>
        </w:tc>
      </w:tr>
      <w:tr w:rsidR="00777A41" w14:paraId="1E759890" w14:textId="77777777">
        <w:trPr>
          <w:cantSplit/>
          <w:jc w:val="center"/>
        </w:trPr>
        <w:tc>
          <w:tcPr>
            <w:tcW w:w="4253" w:type="dxa"/>
          </w:tcPr>
          <w:p w14:paraId="155BBB86" w14:textId="77777777" w:rsidR="00777A41" w:rsidRDefault="008B1727">
            <w:pPr>
              <w:pStyle w:val="Table04Row"/>
            </w:pPr>
            <w:r>
              <w:rPr>
                <w:i/>
              </w:rPr>
              <w:t>Construction Industry Portable Paid Long Service Leave Amendment Regulations 2017</w:t>
            </w:r>
          </w:p>
        </w:tc>
        <w:tc>
          <w:tcPr>
            <w:tcW w:w="1418" w:type="dxa"/>
          </w:tcPr>
          <w:p w14:paraId="7B35B4AE" w14:textId="77777777" w:rsidR="00777A41" w:rsidRDefault="008B1727">
            <w:pPr>
              <w:pStyle w:val="Table04Row"/>
            </w:pPr>
            <w:r>
              <w:t>8 Dec 2017</w:t>
            </w:r>
            <w:r>
              <w:br/>
              <w:t>p. 5841</w:t>
            </w:r>
          </w:p>
        </w:tc>
        <w:tc>
          <w:tcPr>
            <w:tcW w:w="4536" w:type="dxa"/>
          </w:tcPr>
          <w:p w14:paraId="56616F78" w14:textId="77777777" w:rsidR="00777A41" w:rsidRDefault="008B1727">
            <w:pPr>
              <w:pStyle w:val="Table04Row"/>
            </w:pPr>
            <w:r>
              <w:t>r. 1 &amp; 2: 8 Dec 2017 (see r. 2(a));</w:t>
            </w:r>
          </w:p>
          <w:p w14:paraId="72FE3CF6" w14:textId="77777777" w:rsidR="00777A41" w:rsidRDefault="008B1727">
            <w:pPr>
              <w:pStyle w:val="Table04Row"/>
            </w:pPr>
            <w:r>
              <w:t>Regulations other than r. 1 &amp; 2: 1 Jan 2018 (see r. 2(b))</w:t>
            </w:r>
          </w:p>
        </w:tc>
      </w:tr>
      <w:tr w:rsidR="00777A41" w14:paraId="195FD569" w14:textId="77777777">
        <w:trPr>
          <w:cantSplit/>
          <w:jc w:val="center"/>
        </w:trPr>
        <w:tc>
          <w:tcPr>
            <w:tcW w:w="4253" w:type="dxa"/>
          </w:tcPr>
          <w:p w14:paraId="206A9512" w14:textId="77777777" w:rsidR="00777A41" w:rsidRDefault="008B1727">
            <w:pPr>
              <w:pStyle w:val="Table04Row"/>
            </w:pPr>
            <w:r>
              <w:rPr>
                <w:i/>
              </w:rPr>
              <w:t>Construction Industry Portable Paid Long Service Leave Amendment Regulations 2018</w:t>
            </w:r>
          </w:p>
        </w:tc>
        <w:tc>
          <w:tcPr>
            <w:tcW w:w="1418" w:type="dxa"/>
          </w:tcPr>
          <w:p w14:paraId="33E59554" w14:textId="77777777" w:rsidR="00777A41" w:rsidRDefault="008B1727">
            <w:pPr>
              <w:pStyle w:val="Table04Row"/>
            </w:pPr>
            <w:r>
              <w:t>9 Nov 2018</w:t>
            </w:r>
            <w:r>
              <w:br/>
              <w:t>p. 4411</w:t>
            </w:r>
          </w:p>
        </w:tc>
        <w:tc>
          <w:tcPr>
            <w:tcW w:w="4536" w:type="dxa"/>
          </w:tcPr>
          <w:p w14:paraId="099E7D6D" w14:textId="77777777" w:rsidR="00777A41" w:rsidRDefault="008B1727">
            <w:pPr>
              <w:pStyle w:val="Table04Row"/>
            </w:pPr>
            <w:r>
              <w:t>r. 1 &amp; 2: 9 Nov 2018 (see r. 2(a));</w:t>
            </w:r>
          </w:p>
          <w:p w14:paraId="203E8422" w14:textId="77777777" w:rsidR="00777A41" w:rsidRDefault="008B1727">
            <w:pPr>
              <w:pStyle w:val="Table04Row"/>
            </w:pPr>
            <w:r>
              <w:t>Regulations other than r. 1 &amp; 2: 1 Jan 2019 (see r. 2(b))</w:t>
            </w:r>
          </w:p>
        </w:tc>
      </w:tr>
      <w:tr w:rsidR="00777A41" w14:paraId="55038153" w14:textId="77777777">
        <w:trPr>
          <w:cantSplit/>
          <w:jc w:val="center"/>
        </w:trPr>
        <w:tc>
          <w:tcPr>
            <w:tcW w:w="4253" w:type="dxa"/>
          </w:tcPr>
          <w:p w14:paraId="0C8AD472" w14:textId="77777777" w:rsidR="00777A41" w:rsidRDefault="008B1727">
            <w:pPr>
              <w:pStyle w:val="Table04Row"/>
            </w:pPr>
            <w:r>
              <w:rPr>
                <w:i/>
              </w:rPr>
              <w:t>Construction Industry Portable Paid Long Service Leave Amendment Regulations 2019</w:t>
            </w:r>
          </w:p>
        </w:tc>
        <w:tc>
          <w:tcPr>
            <w:tcW w:w="1418" w:type="dxa"/>
          </w:tcPr>
          <w:p w14:paraId="4504CED7" w14:textId="77777777" w:rsidR="00777A41" w:rsidRDefault="008B1727">
            <w:pPr>
              <w:pStyle w:val="Table04Row"/>
            </w:pPr>
            <w:r>
              <w:t>13 Dec 2019</w:t>
            </w:r>
            <w:r>
              <w:br/>
              <w:t>p. 4230‑1</w:t>
            </w:r>
          </w:p>
        </w:tc>
        <w:tc>
          <w:tcPr>
            <w:tcW w:w="4536" w:type="dxa"/>
          </w:tcPr>
          <w:p w14:paraId="647FD523" w14:textId="77777777" w:rsidR="00777A41" w:rsidRDefault="008B1727">
            <w:pPr>
              <w:pStyle w:val="Table04Row"/>
            </w:pPr>
            <w:r>
              <w:t>r. 1 &amp; 2: 13 Dec 2019 (see r. 2(a));</w:t>
            </w:r>
          </w:p>
          <w:p w14:paraId="1720810D" w14:textId="77777777" w:rsidR="00777A41" w:rsidRDefault="008B1727">
            <w:pPr>
              <w:pStyle w:val="Table04Row"/>
            </w:pPr>
            <w:r>
              <w:t>Regulations other than r. 1 &amp; 2: 1 Jan 2020 (see r. 2(b))</w:t>
            </w:r>
          </w:p>
        </w:tc>
      </w:tr>
      <w:tr w:rsidR="00777A41" w14:paraId="3715CEEE" w14:textId="77777777">
        <w:trPr>
          <w:cantSplit/>
          <w:jc w:val="center"/>
        </w:trPr>
        <w:tc>
          <w:tcPr>
            <w:tcW w:w="4253" w:type="dxa"/>
          </w:tcPr>
          <w:p w14:paraId="02853070" w14:textId="77777777" w:rsidR="00777A41" w:rsidRDefault="008B1727">
            <w:pPr>
              <w:pStyle w:val="Table04Row"/>
            </w:pPr>
            <w:r>
              <w:rPr>
                <w:i/>
              </w:rPr>
              <w:t>Construction Industry Portable Paid Long Service Leave Amendment Regulations 2020</w:t>
            </w:r>
          </w:p>
        </w:tc>
        <w:tc>
          <w:tcPr>
            <w:tcW w:w="1418" w:type="dxa"/>
          </w:tcPr>
          <w:p w14:paraId="4A9FDFA6" w14:textId="77777777" w:rsidR="00777A41" w:rsidRDefault="008B1727">
            <w:pPr>
              <w:pStyle w:val="Table04Row"/>
            </w:pPr>
            <w:r>
              <w:t>30 Jun 2020</w:t>
            </w:r>
            <w:r>
              <w:br/>
              <w:t>SL 2020/107</w:t>
            </w:r>
          </w:p>
        </w:tc>
        <w:tc>
          <w:tcPr>
            <w:tcW w:w="4536" w:type="dxa"/>
          </w:tcPr>
          <w:p w14:paraId="7253CE87" w14:textId="77777777" w:rsidR="00777A41" w:rsidRDefault="008B1727">
            <w:pPr>
              <w:pStyle w:val="Table04Row"/>
            </w:pPr>
            <w:r>
              <w:t>r. 1 &amp; 2: 30 Jun 2020 (see r. 2(a));</w:t>
            </w:r>
          </w:p>
          <w:p w14:paraId="1426FF1E" w14:textId="77777777" w:rsidR="00777A41" w:rsidRDefault="008B1727">
            <w:pPr>
              <w:pStyle w:val="Table04Row"/>
            </w:pPr>
            <w:r>
              <w:t>Regulations other than r. 1 &amp; 2: 1 Jul 2020 (see r. 2(b))</w:t>
            </w:r>
          </w:p>
        </w:tc>
      </w:tr>
      <w:tr w:rsidR="00777A41" w14:paraId="7A2A84EC" w14:textId="77777777">
        <w:trPr>
          <w:cantSplit/>
          <w:jc w:val="center"/>
        </w:trPr>
        <w:tc>
          <w:tcPr>
            <w:tcW w:w="4253" w:type="dxa"/>
          </w:tcPr>
          <w:p w14:paraId="5AB060AB" w14:textId="77777777" w:rsidR="00777A41" w:rsidRDefault="008B1727">
            <w:pPr>
              <w:pStyle w:val="Table04Row"/>
            </w:pPr>
            <w:r>
              <w:rPr>
                <w:i/>
              </w:rPr>
              <w:t>Construction Industry Portable Paid Long Service Leave Amendment Regulations (No. 2) 2020</w:t>
            </w:r>
          </w:p>
        </w:tc>
        <w:tc>
          <w:tcPr>
            <w:tcW w:w="1418" w:type="dxa"/>
          </w:tcPr>
          <w:p w14:paraId="3B7962A7" w14:textId="77777777" w:rsidR="00777A41" w:rsidRDefault="008B1727">
            <w:pPr>
              <w:pStyle w:val="Table04Row"/>
            </w:pPr>
            <w:r>
              <w:t>28 Aug 2020</w:t>
            </w:r>
            <w:r>
              <w:br/>
              <w:t>SL 2020/144</w:t>
            </w:r>
          </w:p>
        </w:tc>
        <w:tc>
          <w:tcPr>
            <w:tcW w:w="4536" w:type="dxa"/>
          </w:tcPr>
          <w:p w14:paraId="3ACA750A" w14:textId="77777777" w:rsidR="00777A41" w:rsidRDefault="008B1727">
            <w:pPr>
              <w:pStyle w:val="Table04Row"/>
            </w:pPr>
            <w:r>
              <w:t>r. 1 &amp; 2: 28 Aug 2020 (see r. 2(a));</w:t>
            </w:r>
          </w:p>
          <w:p w14:paraId="03F8C858" w14:textId="77777777" w:rsidR="00777A41" w:rsidRDefault="008B1727">
            <w:pPr>
              <w:pStyle w:val="Table04Row"/>
            </w:pPr>
            <w:r>
              <w:t>Regulations other than r. 1 &amp; 2: 29 Aug 2020 (see r. 2(b))</w:t>
            </w:r>
          </w:p>
        </w:tc>
      </w:tr>
      <w:tr w:rsidR="00777A41" w14:paraId="573418A0" w14:textId="77777777">
        <w:trPr>
          <w:cantSplit/>
          <w:jc w:val="center"/>
        </w:trPr>
        <w:tc>
          <w:tcPr>
            <w:tcW w:w="4253" w:type="dxa"/>
          </w:tcPr>
          <w:p w14:paraId="4C3A5156" w14:textId="77777777" w:rsidR="00777A41" w:rsidRDefault="008B1727">
            <w:pPr>
              <w:pStyle w:val="Table04Row"/>
            </w:pPr>
            <w:r>
              <w:rPr>
                <w:i/>
              </w:rPr>
              <w:t>Construction Industry Portable Paid Long Service Leave Amendment Regulations (No. 3) 2020</w:t>
            </w:r>
          </w:p>
        </w:tc>
        <w:tc>
          <w:tcPr>
            <w:tcW w:w="1418" w:type="dxa"/>
          </w:tcPr>
          <w:p w14:paraId="744F36F7" w14:textId="77777777" w:rsidR="00777A41" w:rsidRDefault="008B1727">
            <w:pPr>
              <w:pStyle w:val="Table04Row"/>
            </w:pPr>
            <w:r>
              <w:t>20 Nov 2020</w:t>
            </w:r>
            <w:r>
              <w:br/>
              <w:t>SL 2020/227</w:t>
            </w:r>
          </w:p>
        </w:tc>
        <w:tc>
          <w:tcPr>
            <w:tcW w:w="4536" w:type="dxa"/>
          </w:tcPr>
          <w:p w14:paraId="1DFCA30F" w14:textId="77777777" w:rsidR="00777A41" w:rsidRDefault="008B1727">
            <w:pPr>
              <w:pStyle w:val="Table04Row"/>
            </w:pPr>
            <w:r>
              <w:t>r. 1 &amp; 2: 20 Nov 2020 (see r. 2(a));</w:t>
            </w:r>
          </w:p>
          <w:p w14:paraId="00083DB6" w14:textId="77777777" w:rsidR="00777A41" w:rsidRDefault="008B1727">
            <w:pPr>
              <w:pStyle w:val="Table04Row"/>
            </w:pPr>
            <w:r>
              <w:t>Regulations other than r. 1 &amp; 2: 1 Jan 2021 (see r. 2(b))</w:t>
            </w:r>
          </w:p>
        </w:tc>
      </w:tr>
      <w:tr w:rsidR="00777A41" w14:paraId="698F31B4" w14:textId="77777777">
        <w:trPr>
          <w:cantSplit/>
          <w:jc w:val="center"/>
        </w:trPr>
        <w:tc>
          <w:tcPr>
            <w:tcW w:w="4253" w:type="dxa"/>
          </w:tcPr>
          <w:p w14:paraId="04A1A419" w14:textId="77777777" w:rsidR="00777A41" w:rsidRDefault="008B1727">
            <w:pPr>
              <w:pStyle w:val="Table04Row"/>
            </w:pPr>
            <w:r>
              <w:rPr>
                <w:i/>
              </w:rPr>
              <w:t>Construction Industry Portable Paid Long Service Leave Amendment Regulations 2021</w:t>
            </w:r>
          </w:p>
        </w:tc>
        <w:tc>
          <w:tcPr>
            <w:tcW w:w="1418" w:type="dxa"/>
          </w:tcPr>
          <w:p w14:paraId="4820F865" w14:textId="77777777" w:rsidR="00777A41" w:rsidRDefault="008B1727">
            <w:pPr>
              <w:pStyle w:val="Table04Row"/>
            </w:pPr>
            <w:r>
              <w:t>19 Nov 2021</w:t>
            </w:r>
            <w:r>
              <w:br/>
              <w:t>SL 2021/191</w:t>
            </w:r>
          </w:p>
        </w:tc>
        <w:tc>
          <w:tcPr>
            <w:tcW w:w="4536" w:type="dxa"/>
          </w:tcPr>
          <w:p w14:paraId="33E62611" w14:textId="77777777" w:rsidR="00777A41" w:rsidRDefault="008B1727">
            <w:pPr>
              <w:pStyle w:val="Table04Row"/>
            </w:pPr>
            <w:r>
              <w:t>r. 1 &amp; 2: 19 Nov 2021 (see r. 2(a));</w:t>
            </w:r>
          </w:p>
          <w:p w14:paraId="1F4F18D1" w14:textId="77777777" w:rsidR="00777A41" w:rsidRDefault="008B1727">
            <w:pPr>
              <w:pStyle w:val="Table04Row"/>
            </w:pPr>
            <w:r>
              <w:t xml:space="preserve">Regulations other than r. 1, 2 &amp; 6: 20 Nov 2021 (see r. 2(c)); </w:t>
            </w:r>
          </w:p>
          <w:p w14:paraId="3877DE12" w14:textId="77777777" w:rsidR="00777A41" w:rsidRDefault="008B1727">
            <w:pPr>
              <w:pStyle w:val="Table04Row"/>
            </w:pPr>
            <w:r>
              <w:t>r. 6: 1 Jan 2022 (see r. 2(b))</w:t>
            </w:r>
          </w:p>
        </w:tc>
      </w:tr>
      <w:tr w:rsidR="00777A41" w14:paraId="78680253" w14:textId="77777777">
        <w:trPr>
          <w:cantSplit/>
          <w:jc w:val="center"/>
        </w:trPr>
        <w:tc>
          <w:tcPr>
            <w:tcW w:w="4253" w:type="dxa"/>
          </w:tcPr>
          <w:p w14:paraId="3572A613" w14:textId="77777777" w:rsidR="00777A41" w:rsidRDefault="008B1727">
            <w:pPr>
              <w:pStyle w:val="Table04Row"/>
            </w:pPr>
            <w:r>
              <w:rPr>
                <w:i/>
              </w:rPr>
              <w:t>Construction Industry Portable Paid Long Service Leave Amendment Regulations 2023</w:t>
            </w:r>
          </w:p>
        </w:tc>
        <w:tc>
          <w:tcPr>
            <w:tcW w:w="1418" w:type="dxa"/>
          </w:tcPr>
          <w:p w14:paraId="0A59FF06" w14:textId="77777777" w:rsidR="00777A41" w:rsidRDefault="008B1727">
            <w:pPr>
              <w:pStyle w:val="Table04Row"/>
            </w:pPr>
            <w:r>
              <w:t>29 Nov 2023</w:t>
            </w:r>
            <w:r>
              <w:br/>
              <w:t>SL 2023/187</w:t>
            </w:r>
          </w:p>
        </w:tc>
        <w:tc>
          <w:tcPr>
            <w:tcW w:w="4536" w:type="dxa"/>
          </w:tcPr>
          <w:p w14:paraId="39992DAC" w14:textId="77777777" w:rsidR="00777A41" w:rsidRDefault="008B1727">
            <w:pPr>
              <w:pStyle w:val="Table04Row"/>
            </w:pPr>
            <w:r>
              <w:t>r. 1 &amp; 2: 29 Nov 2023 (see r. 2(a));</w:t>
            </w:r>
          </w:p>
          <w:p w14:paraId="4479E491" w14:textId="77777777" w:rsidR="00777A41" w:rsidRDefault="008B1727">
            <w:pPr>
              <w:pStyle w:val="Table04Row"/>
            </w:pPr>
            <w:r>
              <w:t xml:space="preserve">Regulations other than r. 1, 2 &amp; 7: 30 Nov 2023 (see r. 2(c)); </w:t>
            </w:r>
          </w:p>
          <w:p w14:paraId="13427AA7" w14:textId="77777777" w:rsidR="00777A41" w:rsidRDefault="008B1727">
            <w:pPr>
              <w:pStyle w:val="Table04Row"/>
            </w:pPr>
            <w:r>
              <w:t>r. 7: 1 Jan 2024 (see r. 2(b))</w:t>
            </w:r>
          </w:p>
        </w:tc>
      </w:tr>
    </w:tbl>
    <w:p w14:paraId="492E2A0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B872B7" w14:textId="77777777">
        <w:trPr>
          <w:cantSplit/>
          <w:jc w:val="center"/>
        </w:trPr>
        <w:tc>
          <w:tcPr>
            <w:tcW w:w="4253" w:type="dxa"/>
          </w:tcPr>
          <w:p w14:paraId="0B103754" w14:textId="77777777" w:rsidR="00777A41" w:rsidRDefault="008B1727">
            <w:pPr>
              <w:pStyle w:val="Table04Row"/>
              <w:keepNext/>
            </w:pPr>
            <w:r>
              <w:rPr>
                <w:b/>
              </w:rPr>
              <w:lastRenderedPageBreak/>
              <w:t>Orders -</w:t>
            </w:r>
          </w:p>
        </w:tc>
        <w:tc>
          <w:tcPr>
            <w:tcW w:w="1418" w:type="dxa"/>
          </w:tcPr>
          <w:p w14:paraId="082735A3" w14:textId="77777777" w:rsidR="00777A41" w:rsidRDefault="00777A41">
            <w:pPr>
              <w:pStyle w:val="Table04Row"/>
              <w:keepNext/>
            </w:pPr>
          </w:p>
        </w:tc>
        <w:tc>
          <w:tcPr>
            <w:tcW w:w="4536" w:type="dxa"/>
          </w:tcPr>
          <w:p w14:paraId="63415075" w14:textId="77777777" w:rsidR="00777A41" w:rsidRDefault="00777A41">
            <w:pPr>
              <w:pStyle w:val="Table04Row"/>
              <w:keepNext/>
            </w:pPr>
          </w:p>
        </w:tc>
      </w:tr>
      <w:tr w:rsidR="00777A41" w14:paraId="35195D6C" w14:textId="77777777">
        <w:trPr>
          <w:cantSplit/>
          <w:jc w:val="center"/>
        </w:trPr>
        <w:tc>
          <w:tcPr>
            <w:tcW w:w="10207" w:type="dxa"/>
            <w:gridSpan w:val="3"/>
          </w:tcPr>
          <w:p w14:paraId="4E15CAFE" w14:textId="77777777" w:rsidR="00777A41" w:rsidRDefault="008B1727">
            <w:pPr>
              <w:pStyle w:val="Table04Row"/>
              <w:keepNext/>
            </w:pPr>
            <w:r>
              <w:rPr>
                <w:b/>
              </w:rPr>
              <w:t>Under s. 3(2) -</w:t>
            </w:r>
          </w:p>
        </w:tc>
      </w:tr>
      <w:tr w:rsidR="00777A41" w14:paraId="6CDD739C" w14:textId="77777777">
        <w:trPr>
          <w:cantSplit/>
          <w:jc w:val="center"/>
        </w:trPr>
        <w:tc>
          <w:tcPr>
            <w:tcW w:w="4253" w:type="dxa"/>
          </w:tcPr>
          <w:p w14:paraId="2921C856" w14:textId="77777777" w:rsidR="00777A41" w:rsidRDefault="008B1727">
            <w:pPr>
              <w:pStyle w:val="Table04Row"/>
            </w:pPr>
            <w:r>
              <w:t>Appointed day</w:t>
            </w:r>
          </w:p>
        </w:tc>
        <w:tc>
          <w:tcPr>
            <w:tcW w:w="1418" w:type="dxa"/>
          </w:tcPr>
          <w:p w14:paraId="100F4564" w14:textId="77777777" w:rsidR="00777A41" w:rsidRDefault="008B1727">
            <w:pPr>
              <w:pStyle w:val="Table04Row"/>
            </w:pPr>
            <w:r>
              <w:t>29 Dec 1989</w:t>
            </w:r>
            <w:r>
              <w:br/>
              <w:t>p. 4669</w:t>
            </w:r>
          </w:p>
        </w:tc>
        <w:tc>
          <w:tcPr>
            <w:tcW w:w="4536" w:type="dxa"/>
          </w:tcPr>
          <w:p w14:paraId="34E5BF02" w14:textId="77777777" w:rsidR="00777A41" w:rsidRDefault="00777A41">
            <w:pPr>
              <w:pStyle w:val="Table04Row"/>
            </w:pPr>
          </w:p>
        </w:tc>
      </w:tr>
    </w:tbl>
    <w:p w14:paraId="06A9173E" w14:textId="77777777" w:rsidR="00777A41" w:rsidRDefault="008B1727">
      <w:pPr>
        <w:pStyle w:val="IActName"/>
      </w:pPr>
      <w:r>
        <w:t>Contaminated Sites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E5ADFDB" w14:textId="77777777">
        <w:trPr>
          <w:cantSplit/>
          <w:jc w:val="center"/>
        </w:trPr>
        <w:tc>
          <w:tcPr>
            <w:tcW w:w="1134" w:type="dxa"/>
          </w:tcPr>
          <w:p w14:paraId="1FED6AD6" w14:textId="77777777" w:rsidR="00777A41" w:rsidRDefault="008B1727">
            <w:pPr>
              <w:pStyle w:val="Table04Row"/>
              <w:keepNext/>
            </w:pPr>
            <w:r>
              <w:rPr>
                <w:b/>
              </w:rPr>
              <w:t>Portfolio:</w:t>
            </w:r>
          </w:p>
        </w:tc>
        <w:tc>
          <w:tcPr>
            <w:tcW w:w="8505" w:type="dxa"/>
          </w:tcPr>
          <w:p w14:paraId="722847E4" w14:textId="77777777" w:rsidR="00777A41" w:rsidRDefault="008B1727">
            <w:pPr>
              <w:pStyle w:val="Table04Row"/>
              <w:keepNext/>
            </w:pPr>
            <w:r>
              <w:t>Minister for Environment</w:t>
            </w:r>
          </w:p>
        </w:tc>
      </w:tr>
      <w:tr w:rsidR="00777A41" w14:paraId="74CBF7A0" w14:textId="77777777">
        <w:trPr>
          <w:cantSplit/>
          <w:jc w:val="center"/>
        </w:trPr>
        <w:tc>
          <w:tcPr>
            <w:tcW w:w="1276" w:type="dxa"/>
          </w:tcPr>
          <w:p w14:paraId="4F4A88EF" w14:textId="77777777" w:rsidR="00777A41" w:rsidRDefault="008B1727">
            <w:pPr>
              <w:pStyle w:val="Table04Row"/>
              <w:keepNext/>
            </w:pPr>
            <w:r>
              <w:rPr>
                <w:b/>
              </w:rPr>
              <w:t>Agency:</w:t>
            </w:r>
          </w:p>
        </w:tc>
        <w:tc>
          <w:tcPr>
            <w:tcW w:w="5812" w:type="dxa"/>
          </w:tcPr>
          <w:p w14:paraId="79741163" w14:textId="77777777" w:rsidR="00777A41" w:rsidRDefault="008B1727">
            <w:pPr>
              <w:pStyle w:val="Table04Row"/>
              <w:keepNext/>
            </w:pPr>
            <w:r>
              <w:t>Department of Water and Environmental Regulation</w:t>
            </w:r>
          </w:p>
        </w:tc>
      </w:tr>
    </w:tbl>
    <w:p w14:paraId="4FE7AE49" w14:textId="77777777" w:rsidR="00777A41" w:rsidRDefault="00777A41">
      <w:pPr>
        <w:keepNext/>
      </w:pPr>
    </w:p>
    <w:p w14:paraId="0615F56C" w14:textId="77777777" w:rsidR="00777A41" w:rsidRDefault="008B1727">
      <w:pPr>
        <w:pStyle w:val="IRegName"/>
      </w:pPr>
      <w:r>
        <w:t>Contaminated Sites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34C9F0" w14:textId="77777777">
        <w:trPr>
          <w:cantSplit/>
          <w:jc w:val="center"/>
        </w:trPr>
        <w:tc>
          <w:tcPr>
            <w:tcW w:w="4253" w:type="dxa"/>
          </w:tcPr>
          <w:p w14:paraId="1374EDFA" w14:textId="77777777" w:rsidR="00777A41" w:rsidRDefault="008B1727">
            <w:pPr>
              <w:pStyle w:val="Table04Row"/>
            </w:pPr>
            <w:r>
              <w:rPr>
                <w:i/>
              </w:rPr>
              <w:t>Contaminated Sites Regulations 2006</w:t>
            </w:r>
          </w:p>
        </w:tc>
        <w:tc>
          <w:tcPr>
            <w:tcW w:w="1418" w:type="dxa"/>
          </w:tcPr>
          <w:p w14:paraId="07DA5D13" w14:textId="77777777" w:rsidR="00777A41" w:rsidRDefault="008B1727">
            <w:pPr>
              <w:pStyle w:val="Table04Row"/>
            </w:pPr>
            <w:r>
              <w:t>8 Aug 2006</w:t>
            </w:r>
            <w:r>
              <w:br/>
              <w:t>p. 2913‑74</w:t>
            </w:r>
          </w:p>
        </w:tc>
        <w:tc>
          <w:tcPr>
            <w:tcW w:w="4536" w:type="dxa"/>
          </w:tcPr>
          <w:p w14:paraId="5F315FCB" w14:textId="77777777" w:rsidR="00777A41" w:rsidRDefault="008B1727">
            <w:pPr>
              <w:pStyle w:val="Table04Row"/>
            </w:pPr>
            <w:r>
              <w:t xml:space="preserve">1 Dec 2006 (see r. 2 and </w:t>
            </w:r>
            <w:r>
              <w:rPr>
                <w:i/>
              </w:rPr>
              <w:t>Gazette</w:t>
            </w:r>
            <w:r>
              <w:t xml:space="preserve"> 8 Aug 2006 p. 2899)</w:t>
            </w:r>
          </w:p>
        </w:tc>
      </w:tr>
      <w:tr w:rsidR="00777A41" w14:paraId="31326FBF" w14:textId="77777777">
        <w:trPr>
          <w:cantSplit/>
          <w:jc w:val="center"/>
        </w:trPr>
        <w:tc>
          <w:tcPr>
            <w:tcW w:w="4253" w:type="dxa"/>
          </w:tcPr>
          <w:p w14:paraId="7833B1D5" w14:textId="77777777" w:rsidR="00777A41" w:rsidRDefault="008B1727">
            <w:pPr>
              <w:pStyle w:val="Table04Row"/>
            </w:pPr>
            <w:r>
              <w:rPr>
                <w:i/>
              </w:rPr>
              <w:t>Environment Regulations Amendment (Public Health) Regulations 2016</w:t>
            </w:r>
            <w:r>
              <w:t xml:space="preserve"> Pt. 3</w:t>
            </w:r>
          </w:p>
        </w:tc>
        <w:tc>
          <w:tcPr>
            <w:tcW w:w="1418" w:type="dxa"/>
          </w:tcPr>
          <w:p w14:paraId="723A3AAD" w14:textId="77777777" w:rsidR="00777A41" w:rsidRDefault="008B1727">
            <w:pPr>
              <w:pStyle w:val="Table04Row"/>
            </w:pPr>
            <w:r>
              <w:t>10 Jan 2017</w:t>
            </w:r>
            <w:r>
              <w:br/>
              <w:t>p. 191‑7</w:t>
            </w:r>
          </w:p>
        </w:tc>
        <w:tc>
          <w:tcPr>
            <w:tcW w:w="4536" w:type="dxa"/>
          </w:tcPr>
          <w:p w14:paraId="3EE9FA41" w14:textId="77777777" w:rsidR="00777A41" w:rsidRDefault="008B1727">
            <w:pPr>
              <w:pStyle w:val="Table04Row"/>
            </w:pPr>
            <w:r>
              <w:t xml:space="preserve">24 Jan 2017 (see r. 2(b) and </w:t>
            </w:r>
            <w:r>
              <w:rPr>
                <w:i/>
              </w:rPr>
              <w:t>Gazette</w:t>
            </w:r>
            <w:r>
              <w:t xml:space="preserve"> 10 Jan 2017 p. 165)</w:t>
            </w:r>
          </w:p>
        </w:tc>
      </w:tr>
      <w:tr w:rsidR="00777A41" w14:paraId="3F25236D" w14:textId="77777777">
        <w:trPr>
          <w:cantSplit/>
          <w:jc w:val="center"/>
        </w:trPr>
        <w:tc>
          <w:tcPr>
            <w:tcW w:w="4253" w:type="dxa"/>
          </w:tcPr>
          <w:p w14:paraId="76F5CDF2" w14:textId="77777777" w:rsidR="00777A41" w:rsidRDefault="008B1727">
            <w:pPr>
              <w:pStyle w:val="Table04Row"/>
            </w:pPr>
            <w:r>
              <w:rPr>
                <w:i/>
              </w:rPr>
              <w:t>Contaminated Sites Amendment Regulations 2022</w:t>
            </w:r>
          </w:p>
        </w:tc>
        <w:tc>
          <w:tcPr>
            <w:tcW w:w="1418" w:type="dxa"/>
          </w:tcPr>
          <w:p w14:paraId="4EEABBC4" w14:textId="77777777" w:rsidR="00777A41" w:rsidRDefault="008B1727">
            <w:pPr>
              <w:pStyle w:val="Table04Row"/>
            </w:pPr>
            <w:r>
              <w:t>15 Mar 2022</w:t>
            </w:r>
            <w:r>
              <w:br/>
              <w:t>SL 2022/37</w:t>
            </w:r>
          </w:p>
        </w:tc>
        <w:tc>
          <w:tcPr>
            <w:tcW w:w="4536" w:type="dxa"/>
          </w:tcPr>
          <w:p w14:paraId="1E323BFA" w14:textId="77777777" w:rsidR="00777A41" w:rsidRDefault="008B1727">
            <w:pPr>
              <w:pStyle w:val="Table04Row"/>
            </w:pPr>
            <w:r>
              <w:t>r. 1 &amp; 2: 15 Mar 2022 (see r. 2(a));</w:t>
            </w:r>
          </w:p>
          <w:p w14:paraId="08339D45" w14:textId="77777777" w:rsidR="00777A41" w:rsidRDefault="008B1727">
            <w:pPr>
              <w:pStyle w:val="Table04Row"/>
            </w:pPr>
            <w:r>
              <w:t>Regulations other than r. 1 &amp; 2: 16 Mar 2022 (see r. 2(b))</w:t>
            </w:r>
          </w:p>
        </w:tc>
      </w:tr>
      <w:tr w:rsidR="00777A41" w14:paraId="153288DB" w14:textId="77777777">
        <w:trPr>
          <w:cantSplit/>
          <w:jc w:val="center"/>
        </w:trPr>
        <w:tc>
          <w:tcPr>
            <w:tcW w:w="4253" w:type="dxa"/>
          </w:tcPr>
          <w:p w14:paraId="0ECCF1C1" w14:textId="77777777" w:rsidR="00777A41" w:rsidRDefault="008B1727">
            <w:pPr>
              <w:pStyle w:val="Table04Row"/>
            </w:pPr>
            <w:r>
              <w:rPr>
                <w:i/>
              </w:rPr>
              <w:t>Contaminated Sites Amendment Regulations (No. 2) 2022</w:t>
            </w:r>
          </w:p>
        </w:tc>
        <w:tc>
          <w:tcPr>
            <w:tcW w:w="1418" w:type="dxa"/>
          </w:tcPr>
          <w:p w14:paraId="676334D4" w14:textId="77777777" w:rsidR="00777A41" w:rsidRDefault="008B1727">
            <w:pPr>
              <w:pStyle w:val="Table04Row"/>
            </w:pPr>
            <w:r>
              <w:t>17 Jun 2022</w:t>
            </w:r>
            <w:r>
              <w:br/>
              <w:t>SL 2022/99</w:t>
            </w:r>
          </w:p>
        </w:tc>
        <w:tc>
          <w:tcPr>
            <w:tcW w:w="4536" w:type="dxa"/>
          </w:tcPr>
          <w:p w14:paraId="63EEA04D" w14:textId="77777777" w:rsidR="00777A41" w:rsidRDefault="008B1727">
            <w:pPr>
              <w:pStyle w:val="Table04Row"/>
            </w:pPr>
            <w:r>
              <w:t>r. 1 &amp; 2: 17 Jun 2022 (see r. 2(a));</w:t>
            </w:r>
          </w:p>
          <w:p w14:paraId="54888A68" w14:textId="77777777" w:rsidR="00777A41" w:rsidRDefault="008B1727">
            <w:pPr>
              <w:pStyle w:val="Table04Row"/>
            </w:pPr>
            <w:r>
              <w:t>Regulations other than r. 1 &amp; 2: 1 Jul 2022 (see r. 2(b))</w:t>
            </w:r>
          </w:p>
        </w:tc>
      </w:tr>
      <w:tr w:rsidR="00777A41" w14:paraId="6272F526" w14:textId="77777777">
        <w:trPr>
          <w:cantSplit/>
          <w:jc w:val="center"/>
        </w:trPr>
        <w:tc>
          <w:tcPr>
            <w:tcW w:w="4253" w:type="dxa"/>
          </w:tcPr>
          <w:p w14:paraId="4EB90190" w14:textId="77777777" w:rsidR="00777A41" w:rsidRDefault="008B1727">
            <w:pPr>
              <w:pStyle w:val="Table04Row"/>
            </w:pPr>
            <w:r>
              <w:rPr>
                <w:i/>
              </w:rPr>
              <w:t>Contaminated Sites Amendment Regulations 2023</w:t>
            </w:r>
          </w:p>
        </w:tc>
        <w:tc>
          <w:tcPr>
            <w:tcW w:w="1418" w:type="dxa"/>
          </w:tcPr>
          <w:p w14:paraId="2A7DE082" w14:textId="77777777" w:rsidR="00777A41" w:rsidRDefault="008B1727">
            <w:pPr>
              <w:pStyle w:val="Table04Row"/>
            </w:pPr>
            <w:r>
              <w:t>30 Jun 2023</w:t>
            </w:r>
            <w:r>
              <w:br/>
              <w:t>SL 2023/95</w:t>
            </w:r>
          </w:p>
        </w:tc>
        <w:tc>
          <w:tcPr>
            <w:tcW w:w="4536" w:type="dxa"/>
          </w:tcPr>
          <w:p w14:paraId="3A1AA3FC" w14:textId="77777777" w:rsidR="00777A41" w:rsidRDefault="008B1727">
            <w:pPr>
              <w:pStyle w:val="Table04Row"/>
            </w:pPr>
            <w:r>
              <w:t>r. 1 &amp; 2: 30 Jun 2023 (see r. 2(a));</w:t>
            </w:r>
          </w:p>
          <w:p w14:paraId="2B11BC56" w14:textId="77777777" w:rsidR="00777A41" w:rsidRDefault="008B1727">
            <w:pPr>
              <w:pStyle w:val="Table04Row"/>
            </w:pPr>
            <w:r>
              <w:t>Regulations other than r. 1 &amp; 2: 1 Jul 2023 (see r. 2(b))</w:t>
            </w:r>
          </w:p>
        </w:tc>
      </w:tr>
    </w:tbl>
    <w:p w14:paraId="6F339EB3" w14:textId="77777777" w:rsidR="00777A41" w:rsidRDefault="008B1727">
      <w:pPr>
        <w:pStyle w:val="IActName"/>
      </w:pPr>
      <w:r>
        <w:t>Control of Vehicles (Off‑road Areas)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AE94390" w14:textId="77777777">
        <w:trPr>
          <w:cantSplit/>
          <w:jc w:val="center"/>
        </w:trPr>
        <w:tc>
          <w:tcPr>
            <w:tcW w:w="1134" w:type="dxa"/>
          </w:tcPr>
          <w:p w14:paraId="2A5C2873" w14:textId="77777777" w:rsidR="00777A41" w:rsidRDefault="008B1727">
            <w:pPr>
              <w:pStyle w:val="Table04Row"/>
              <w:keepNext/>
            </w:pPr>
            <w:r>
              <w:rPr>
                <w:b/>
              </w:rPr>
              <w:t>Portfolio:</w:t>
            </w:r>
          </w:p>
        </w:tc>
        <w:tc>
          <w:tcPr>
            <w:tcW w:w="8505" w:type="dxa"/>
          </w:tcPr>
          <w:p w14:paraId="2C887B27" w14:textId="77777777" w:rsidR="00777A41" w:rsidRDefault="008B1727">
            <w:pPr>
              <w:pStyle w:val="Table04Row"/>
              <w:keepNext/>
            </w:pPr>
            <w:r>
              <w:t>Minister for Local Government</w:t>
            </w:r>
          </w:p>
        </w:tc>
      </w:tr>
      <w:tr w:rsidR="00777A41" w14:paraId="5D0490F3" w14:textId="77777777">
        <w:trPr>
          <w:cantSplit/>
          <w:jc w:val="center"/>
        </w:trPr>
        <w:tc>
          <w:tcPr>
            <w:tcW w:w="1276" w:type="dxa"/>
          </w:tcPr>
          <w:p w14:paraId="31D1AE3A" w14:textId="77777777" w:rsidR="00777A41" w:rsidRDefault="008B1727">
            <w:pPr>
              <w:pStyle w:val="Table04Row"/>
              <w:keepNext/>
            </w:pPr>
            <w:r>
              <w:rPr>
                <w:b/>
              </w:rPr>
              <w:t>Agency:</w:t>
            </w:r>
          </w:p>
        </w:tc>
        <w:tc>
          <w:tcPr>
            <w:tcW w:w="5812" w:type="dxa"/>
          </w:tcPr>
          <w:p w14:paraId="5415A26A" w14:textId="77777777" w:rsidR="00777A41" w:rsidRDefault="008B1727">
            <w:pPr>
              <w:pStyle w:val="Table04Row"/>
              <w:keepNext/>
            </w:pPr>
            <w:r>
              <w:t>Department of Local Government, Sport and Cultural Industries</w:t>
            </w:r>
          </w:p>
        </w:tc>
      </w:tr>
    </w:tbl>
    <w:p w14:paraId="1339AF52" w14:textId="77777777" w:rsidR="00777A41" w:rsidRDefault="00777A41">
      <w:pPr>
        <w:keepNext/>
      </w:pPr>
    </w:p>
    <w:p w14:paraId="270785A0" w14:textId="77777777" w:rsidR="00777A41" w:rsidRDefault="008B1727">
      <w:pPr>
        <w:pStyle w:val="IRegName"/>
      </w:pPr>
      <w:r>
        <w:t>Control of Vehicles (Off‑road Areas)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5D4FBD0" w14:textId="77777777">
        <w:trPr>
          <w:cantSplit/>
          <w:jc w:val="center"/>
        </w:trPr>
        <w:tc>
          <w:tcPr>
            <w:tcW w:w="4253" w:type="dxa"/>
          </w:tcPr>
          <w:p w14:paraId="669E24BD" w14:textId="77777777" w:rsidR="00777A41" w:rsidRDefault="008B1727">
            <w:pPr>
              <w:pStyle w:val="Table04Row"/>
            </w:pPr>
            <w:r>
              <w:rPr>
                <w:i/>
              </w:rPr>
              <w:t>Control of Vehicles (Off‑road Areas) Regulations 1979</w:t>
            </w:r>
          </w:p>
        </w:tc>
        <w:tc>
          <w:tcPr>
            <w:tcW w:w="1418" w:type="dxa"/>
          </w:tcPr>
          <w:p w14:paraId="5BF449CA" w14:textId="77777777" w:rsidR="00777A41" w:rsidRDefault="008B1727">
            <w:pPr>
              <w:pStyle w:val="Table04Row"/>
            </w:pPr>
            <w:r>
              <w:t>5 Oct 1979</w:t>
            </w:r>
            <w:r>
              <w:br/>
              <w:t>p. 3127‑41</w:t>
            </w:r>
          </w:p>
        </w:tc>
        <w:tc>
          <w:tcPr>
            <w:tcW w:w="4536" w:type="dxa"/>
          </w:tcPr>
          <w:p w14:paraId="45BFB023" w14:textId="77777777" w:rsidR="00777A41" w:rsidRDefault="008B1727">
            <w:pPr>
              <w:pStyle w:val="Table04Row"/>
            </w:pPr>
            <w:r>
              <w:t>5 Oct 1979</w:t>
            </w:r>
          </w:p>
        </w:tc>
      </w:tr>
      <w:tr w:rsidR="00777A41" w14:paraId="3BA2680C" w14:textId="77777777">
        <w:trPr>
          <w:cantSplit/>
          <w:jc w:val="center"/>
        </w:trPr>
        <w:tc>
          <w:tcPr>
            <w:tcW w:w="4253" w:type="dxa"/>
          </w:tcPr>
          <w:p w14:paraId="36CD573E" w14:textId="77777777" w:rsidR="00777A41" w:rsidRDefault="008B1727">
            <w:pPr>
              <w:pStyle w:val="Table04Row"/>
            </w:pPr>
            <w:r>
              <w:rPr>
                <w:i/>
              </w:rPr>
              <w:t>Control of Vehicles (Off‑road areas) Amendment Regulations 1982</w:t>
            </w:r>
          </w:p>
        </w:tc>
        <w:tc>
          <w:tcPr>
            <w:tcW w:w="1418" w:type="dxa"/>
          </w:tcPr>
          <w:p w14:paraId="7E98C8F3" w14:textId="77777777" w:rsidR="00777A41" w:rsidRDefault="008B1727">
            <w:pPr>
              <w:pStyle w:val="Table04Row"/>
            </w:pPr>
            <w:r>
              <w:t>2 Feb 1982</w:t>
            </w:r>
            <w:r>
              <w:br/>
              <w:t>p. 395</w:t>
            </w:r>
          </w:p>
        </w:tc>
        <w:tc>
          <w:tcPr>
            <w:tcW w:w="4536" w:type="dxa"/>
          </w:tcPr>
          <w:p w14:paraId="466213E7" w14:textId="77777777" w:rsidR="00777A41" w:rsidRDefault="008B1727">
            <w:pPr>
              <w:pStyle w:val="Table04Row"/>
            </w:pPr>
            <w:r>
              <w:t>2 Feb 1982 (see r. 2)</w:t>
            </w:r>
          </w:p>
        </w:tc>
      </w:tr>
      <w:tr w:rsidR="00777A41" w14:paraId="432C0AD6" w14:textId="77777777">
        <w:trPr>
          <w:cantSplit/>
          <w:jc w:val="center"/>
        </w:trPr>
        <w:tc>
          <w:tcPr>
            <w:tcW w:w="4253" w:type="dxa"/>
          </w:tcPr>
          <w:p w14:paraId="607E7A1C" w14:textId="77777777" w:rsidR="00777A41" w:rsidRDefault="008B1727">
            <w:pPr>
              <w:pStyle w:val="Table04Row"/>
            </w:pPr>
            <w:r>
              <w:rPr>
                <w:i/>
              </w:rPr>
              <w:t>Control of Vehicles (Off‑road areas) Amendment Regulations 1983</w:t>
            </w:r>
          </w:p>
        </w:tc>
        <w:tc>
          <w:tcPr>
            <w:tcW w:w="1418" w:type="dxa"/>
          </w:tcPr>
          <w:p w14:paraId="6F1F77A2" w14:textId="77777777" w:rsidR="00777A41" w:rsidRDefault="008B1727">
            <w:pPr>
              <w:pStyle w:val="Table04Row"/>
            </w:pPr>
            <w:r>
              <w:t>8 Jul 1983</w:t>
            </w:r>
            <w:r>
              <w:br/>
              <w:t>p. 2510</w:t>
            </w:r>
          </w:p>
        </w:tc>
        <w:tc>
          <w:tcPr>
            <w:tcW w:w="4536" w:type="dxa"/>
          </w:tcPr>
          <w:p w14:paraId="253D7E89" w14:textId="77777777" w:rsidR="00777A41" w:rsidRDefault="008B1727">
            <w:pPr>
              <w:pStyle w:val="Table04Row"/>
            </w:pPr>
            <w:r>
              <w:t>30 Sep 1983 (see r. 2)</w:t>
            </w:r>
          </w:p>
        </w:tc>
      </w:tr>
      <w:tr w:rsidR="00777A41" w14:paraId="2B8D5B5D" w14:textId="77777777">
        <w:trPr>
          <w:cantSplit/>
          <w:jc w:val="center"/>
        </w:trPr>
        <w:tc>
          <w:tcPr>
            <w:tcW w:w="4253" w:type="dxa"/>
          </w:tcPr>
          <w:p w14:paraId="0BA88F02" w14:textId="77777777" w:rsidR="00777A41" w:rsidRDefault="008B1727">
            <w:pPr>
              <w:pStyle w:val="Table04Row"/>
            </w:pPr>
            <w:r>
              <w:rPr>
                <w:i/>
              </w:rPr>
              <w:t>Control of Vehicles (Off‑road areas) Amendment Regulations 1985</w:t>
            </w:r>
          </w:p>
        </w:tc>
        <w:tc>
          <w:tcPr>
            <w:tcW w:w="1418" w:type="dxa"/>
          </w:tcPr>
          <w:p w14:paraId="5C82FC58" w14:textId="77777777" w:rsidR="00777A41" w:rsidRDefault="008B1727">
            <w:pPr>
              <w:pStyle w:val="Table04Row"/>
            </w:pPr>
            <w:r>
              <w:t>8 Nov 1985</w:t>
            </w:r>
            <w:r>
              <w:br/>
              <w:t>p. 4294</w:t>
            </w:r>
          </w:p>
        </w:tc>
        <w:tc>
          <w:tcPr>
            <w:tcW w:w="4536" w:type="dxa"/>
          </w:tcPr>
          <w:p w14:paraId="281793C9" w14:textId="77777777" w:rsidR="00777A41" w:rsidRDefault="008B1727">
            <w:pPr>
              <w:pStyle w:val="Table04Row"/>
            </w:pPr>
            <w:r>
              <w:t>1 Dec 1985 (see r. 3)</w:t>
            </w:r>
          </w:p>
        </w:tc>
      </w:tr>
      <w:tr w:rsidR="00777A41" w14:paraId="0C1E9B2C" w14:textId="77777777">
        <w:trPr>
          <w:cantSplit/>
          <w:jc w:val="center"/>
        </w:trPr>
        <w:tc>
          <w:tcPr>
            <w:tcW w:w="4253" w:type="dxa"/>
          </w:tcPr>
          <w:p w14:paraId="68F6D45A" w14:textId="77777777" w:rsidR="00777A41" w:rsidRDefault="008B1727">
            <w:pPr>
              <w:pStyle w:val="Table04Row"/>
            </w:pPr>
            <w:r>
              <w:rPr>
                <w:i/>
              </w:rPr>
              <w:t>Control of Vehicles (Off‑road areas) Amendment Regulations 1993</w:t>
            </w:r>
          </w:p>
        </w:tc>
        <w:tc>
          <w:tcPr>
            <w:tcW w:w="1418" w:type="dxa"/>
          </w:tcPr>
          <w:p w14:paraId="603D6B2B" w14:textId="77777777" w:rsidR="00777A41" w:rsidRDefault="008B1727">
            <w:pPr>
              <w:pStyle w:val="Table04Row"/>
            </w:pPr>
            <w:r>
              <w:t>17 Sep 1993</w:t>
            </w:r>
            <w:r>
              <w:br/>
              <w:t>p. 5163‑6</w:t>
            </w:r>
          </w:p>
        </w:tc>
        <w:tc>
          <w:tcPr>
            <w:tcW w:w="4536" w:type="dxa"/>
          </w:tcPr>
          <w:p w14:paraId="2F452EBB" w14:textId="77777777" w:rsidR="00777A41" w:rsidRDefault="008B1727">
            <w:pPr>
              <w:pStyle w:val="Table04Row"/>
            </w:pPr>
            <w:r>
              <w:t>17 Sep 1993</w:t>
            </w:r>
          </w:p>
        </w:tc>
      </w:tr>
      <w:tr w:rsidR="00777A41" w14:paraId="5C8BD1EA" w14:textId="77777777">
        <w:trPr>
          <w:cantSplit/>
          <w:jc w:val="center"/>
        </w:trPr>
        <w:tc>
          <w:tcPr>
            <w:tcW w:w="4253" w:type="dxa"/>
          </w:tcPr>
          <w:p w14:paraId="0D33954B" w14:textId="77777777" w:rsidR="00777A41" w:rsidRDefault="008B1727">
            <w:pPr>
              <w:pStyle w:val="Table04Row"/>
            </w:pPr>
            <w:r>
              <w:rPr>
                <w:i/>
              </w:rPr>
              <w:t>Control of Vehicles (Off‑road areas) Amendment Regulations 1997</w:t>
            </w:r>
          </w:p>
        </w:tc>
        <w:tc>
          <w:tcPr>
            <w:tcW w:w="1418" w:type="dxa"/>
          </w:tcPr>
          <w:p w14:paraId="0EF31B77" w14:textId="77777777" w:rsidR="00777A41" w:rsidRDefault="008B1727">
            <w:pPr>
              <w:pStyle w:val="Table04Row"/>
            </w:pPr>
            <w:r>
              <w:t>31 Jan 1997</w:t>
            </w:r>
            <w:r>
              <w:br/>
              <w:t>p. 673</w:t>
            </w:r>
          </w:p>
        </w:tc>
        <w:tc>
          <w:tcPr>
            <w:tcW w:w="4536" w:type="dxa"/>
          </w:tcPr>
          <w:p w14:paraId="1F716712" w14:textId="77777777" w:rsidR="00777A41" w:rsidRDefault="008B1727">
            <w:pPr>
              <w:pStyle w:val="Table04Row"/>
            </w:pPr>
            <w:r>
              <w:t xml:space="preserve">1 Feb 1997 (see r. 2 and </w:t>
            </w:r>
            <w:r>
              <w:rPr>
                <w:i/>
              </w:rPr>
              <w:t>Gazette</w:t>
            </w:r>
            <w:r>
              <w:t xml:space="preserve"> 31 Jan 1997 p. 613)</w:t>
            </w:r>
          </w:p>
        </w:tc>
      </w:tr>
      <w:tr w:rsidR="00777A41" w14:paraId="6A3493B3" w14:textId="77777777">
        <w:trPr>
          <w:cantSplit/>
          <w:jc w:val="center"/>
        </w:trPr>
        <w:tc>
          <w:tcPr>
            <w:tcW w:w="10207" w:type="dxa"/>
            <w:gridSpan w:val="3"/>
          </w:tcPr>
          <w:p w14:paraId="7B00D692" w14:textId="77777777" w:rsidR="00777A41" w:rsidRDefault="008B1727">
            <w:pPr>
              <w:pStyle w:val="Table04Row"/>
            </w:pPr>
            <w:r>
              <w:rPr>
                <w:b/>
              </w:rPr>
              <w:t>Reprinted as at 19 May 2000</w:t>
            </w:r>
          </w:p>
        </w:tc>
      </w:tr>
      <w:tr w:rsidR="00777A41" w14:paraId="4845812E" w14:textId="77777777">
        <w:trPr>
          <w:cantSplit/>
          <w:jc w:val="center"/>
        </w:trPr>
        <w:tc>
          <w:tcPr>
            <w:tcW w:w="4253" w:type="dxa"/>
          </w:tcPr>
          <w:p w14:paraId="7E13332F" w14:textId="77777777" w:rsidR="00777A41" w:rsidRDefault="008B1727">
            <w:pPr>
              <w:pStyle w:val="Table04Row"/>
            </w:pPr>
            <w:r>
              <w:rPr>
                <w:i/>
              </w:rPr>
              <w:t>Control of Vehicles (Off‑road Areas) Amendment Regulations 2007</w:t>
            </w:r>
          </w:p>
        </w:tc>
        <w:tc>
          <w:tcPr>
            <w:tcW w:w="1418" w:type="dxa"/>
          </w:tcPr>
          <w:p w14:paraId="419F8743" w14:textId="77777777" w:rsidR="00777A41" w:rsidRDefault="008B1727">
            <w:pPr>
              <w:pStyle w:val="Table04Row"/>
            </w:pPr>
            <w:r>
              <w:t>26 Oct 2007</w:t>
            </w:r>
            <w:r>
              <w:br/>
              <w:t>p. 5655</w:t>
            </w:r>
          </w:p>
        </w:tc>
        <w:tc>
          <w:tcPr>
            <w:tcW w:w="4536" w:type="dxa"/>
          </w:tcPr>
          <w:p w14:paraId="2014F27A" w14:textId="77777777" w:rsidR="00777A41" w:rsidRDefault="008B1727">
            <w:pPr>
              <w:pStyle w:val="Table04Row"/>
            </w:pPr>
            <w:r>
              <w:t>r. 1 &amp; 2: 26 Oct 2007 (see r. 2(a));</w:t>
            </w:r>
          </w:p>
          <w:p w14:paraId="5EA703B1" w14:textId="77777777" w:rsidR="00777A41" w:rsidRDefault="008B1727">
            <w:pPr>
              <w:pStyle w:val="Table04Row"/>
            </w:pPr>
            <w:r>
              <w:t>Regulations other than r. 1 &amp; 2: 27 Oct 2007 (see r. 2(b))</w:t>
            </w:r>
          </w:p>
        </w:tc>
      </w:tr>
      <w:tr w:rsidR="00777A41" w14:paraId="4D28B6CC" w14:textId="77777777">
        <w:trPr>
          <w:cantSplit/>
          <w:jc w:val="center"/>
        </w:trPr>
        <w:tc>
          <w:tcPr>
            <w:tcW w:w="4253" w:type="dxa"/>
          </w:tcPr>
          <w:p w14:paraId="2D79A06C" w14:textId="77777777" w:rsidR="00777A41" w:rsidRDefault="008B1727">
            <w:pPr>
              <w:pStyle w:val="Table04Row"/>
            </w:pPr>
            <w:r>
              <w:rPr>
                <w:i/>
              </w:rPr>
              <w:t>Control of Vehicles (Off‑road Areas) Amendment Regulations 2014</w:t>
            </w:r>
          </w:p>
        </w:tc>
        <w:tc>
          <w:tcPr>
            <w:tcW w:w="1418" w:type="dxa"/>
          </w:tcPr>
          <w:p w14:paraId="2E0C197D" w14:textId="77777777" w:rsidR="00777A41" w:rsidRDefault="008B1727">
            <w:pPr>
              <w:pStyle w:val="Table04Row"/>
            </w:pPr>
            <w:r>
              <w:t>8 Jan 2015</w:t>
            </w:r>
            <w:r>
              <w:br/>
              <w:t>p. 123‑7</w:t>
            </w:r>
          </w:p>
        </w:tc>
        <w:tc>
          <w:tcPr>
            <w:tcW w:w="4536" w:type="dxa"/>
          </w:tcPr>
          <w:p w14:paraId="213AAA7A" w14:textId="77777777" w:rsidR="00777A41" w:rsidRDefault="008B1727">
            <w:pPr>
              <w:pStyle w:val="Table04Row"/>
            </w:pPr>
            <w:r>
              <w:t>r. 1 &amp; 2: 8 Jan 2015 (see r. 2(a));</w:t>
            </w:r>
          </w:p>
          <w:p w14:paraId="62AACA88"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6F78EB6C" w14:textId="77777777">
        <w:trPr>
          <w:cantSplit/>
          <w:jc w:val="center"/>
        </w:trPr>
        <w:tc>
          <w:tcPr>
            <w:tcW w:w="4253" w:type="dxa"/>
          </w:tcPr>
          <w:p w14:paraId="2DF97F76" w14:textId="77777777" w:rsidR="00777A41" w:rsidRDefault="008B1727">
            <w:pPr>
              <w:pStyle w:val="Table04Row"/>
            </w:pPr>
            <w:r>
              <w:rPr>
                <w:i/>
              </w:rPr>
              <w:t>Control of Vehicles (Off‑road Areas) Amendment Regulations 2015</w:t>
            </w:r>
          </w:p>
        </w:tc>
        <w:tc>
          <w:tcPr>
            <w:tcW w:w="1418" w:type="dxa"/>
          </w:tcPr>
          <w:p w14:paraId="579B930E" w14:textId="77777777" w:rsidR="00777A41" w:rsidRDefault="008B1727">
            <w:pPr>
              <w:pStyle w:val="Table04Row"/>
            </w:pPr>
            <w:r>
              <w:t>18 Sep 2015</w:t>
            </w:r>
            <w:r>
              <w:br/>
              <w:t>p. 3801‑3</w:t>
            </w:r>
          </w:p>
        </w:tc>
        <w:tc>
          <w:tcPr>
            <w:tcW w:w="4536" w:type="dxa"/>
          </w:tcPr>
          <w:p w14:paraId="06655AFA" w14:textId="77777777" w:rsidR="00777A41" w:rsidRDefault="008B1727">
            <w:pPr>
              <w:pStyle w:val="Table04Row"/>
            </w:pPr>
            <w:r>
              <w:t>r. 1 &amp; 2: 18 Sep 2015 (see r. 2(a));</w:t>
            </w:r>
          </w:p>
          <w:p w14:paraId="795FE8F5" w14:textId="77777777" w:rsidR="00777A41" w:rsidRDefault="008B1727">
            <w:pPr>
              <w:pStyle w:val="Table04Row"/>
            </w:pPr>
            <w:r>
              <w:t>Regulations other than r. 1 &amp; 2: 1 Oct 2015 (see r. 2(b))</w:t>
            </w:r>
          </w:p>
        </w:tc>
      </w:tr>
      <w:tr w:rsidR="00777A41" w14:paraId="37494D58" w14:textId="77777777">
        <w:trPr>
          <w:cantSplit/>
          <w:jc w:val="center"/>
        </w:trPr>
        <w:tc>
          <w:tcPr>
            <w:tcW w:w="4253" w:type="dxa"/>
          </w:tcPr>
          <w:p w14:paraId="0CEC8825" w14:textId="77777777" w:rsidR="00777A41" w:rsidRDefault="008B1727">
            <w:pPr>
              <w:pStyle w:val="Table04Row"/>
            </w:pPr>
            <w:r>
              <w:rPr>
                <w:i/>
              </w:rPr>
              <w:t>Control of Vehicles (Off‑road Areas) Amendment Regulations 2018</w:t>
            </w:r>
          </w:p>
        </w:tc>
        <w:tc>
          <w:tcPr>
            <w:tcW w:w="1418" w:type="dxa"/>
          </w:tcPr>
          <w:p w14:paraId="692FBB4C" w14:textId="77777777" w:rsidR="00777A41" w:rsidRDefault="008B1727">
            <w:pPr>
              <w:pStyle w:val="Table04Row"/>
            </w:pPr>
            <w:r>
              <w:t>15 Jun 2018</w:t>
            </w:r>
            <w:r>
              <w:br/>
              <w:t>p. 1928‑9</w:t>
            </w:r>
          </w:p>
        </w:tc>
        <w:tc>
          <w:tcPr>
            <w:tcW w:w="4536" w:type="dxa"/>
          </w:tcPr>
          <w:p w14:paraId="673133DD" w14:textId="77777777" w:rsidR="00777A41" w:rsidRDefault="008B1727">
            <w:pPr>
              <w:pStyle w:val="Table04Row"/>
            </w:pPr>
            <w:r>
              <w:t>r. 1 &amp; 2: 15 Jun 2018 (see r. 2(a));</w:t>
            </w:r>
          </w:p>
          <w:p w14:paraId="659F9CA5" w14:textId="77777777" w:rsidR="00777A41" w:rsidRDefault="008B1727">
            <w:pPr>
              <w:pStyle w:val="Table04Row"/>
            </w:pPr>
            <w:r>
              <w:t>Regulations other than r. 1 &amp; 2: 1 Jul 2018 (see r. 2(b))</w:t>
            </w:r>
          </w:p>
        </w:tc>
      </w:tr>
      <w:tr w:rsidR="00777A41" w14:paraId="29402F3A" w14:textId="77777777">
        <w:trPr>
          <w:cantSplit/>
          <w:jc w:val="center"/>
        </w:trPr>
        <w:tc>
          <w:tcPr>
            <w:tcW w:w="4253" w:type="dxa"/>
          </w:tcPr>
          <w:p w14:paraId="1228F5EC" w14:textId="77777777" w:rsidR="00777A41" w:rsidRDefault="008B1727">
            <w:pPr>
              <w:pStyle w:val="Table04Row"/>
            </w:pPr>
            <w:r>
              <w:rPr>
                <w:i/>
              </w:rPr>
              <w:t>Control of Vehicles (Off‑road Areas) Amendment Regulations 2019</w:t>
            </w:r>
          </w:p>
        </w:tc>
        <w:tc>
          <w:tcPr>
            <w:tcW w:w="1418" w:type="dxa"/>
          </w:tcPr>
          <w:p w14:paraId="486F271D" w14:textId="77777777" w:rsidR="00777A41" w:rsidRDefault="008B1727">
            <w:pPr>
              <w:pStyle w:val="Table04Row"/>
            </w:pPr>
            <w:r>
              <w:t>10 May 2019</w:t>
            </w:r>
            <w:r>
              <w:br/>
              <w:t>p. 1403‑4</w:t>
            </w:r>
          </w:p>
        </w:tc>
        <w:tc>
          <w:tcPr>
            <w:tcW w:w="4536" w:type="dxa"/>
          </w:tcPr>
          <w:p w14:paraId="6B3C6F34" w14:textId="77777777" w:rsidR="00777A41" w:rsidRDefault="008B1727">
            <w:pPr>
              <w:pStyle w:val="Table04Row"/>
            </w:pPr>
            <w:r>
              <w:t>r. 1 &amp; 2: 10 May 2019 (see r. 2(a));</w:t>
            </w:r>
          </w:p>
          <w:p w14:paraId="08831EC5" w14:textId="77777777" w:rsidR="00777A41" w:rsidRDefault="008B1727">
            <w:pPr>
              <w:pStyle w:val="Table04Row"/>
            </w:pPr>
            <w:r>
              <w:t>Regulations other than r. 1 &amp; 2: 1 Jul 2019 (see r. 2(b))</w:t>
            </w:r>
          </w:p>
        </w:tc>
      </w:tr>
      <w:tr w:rsidR="00777A41" w14:paraId="1F4739FB" w14:textId="77777777">
        <w:trPr>
          <w:cantSplit/>
          <w:jc w:val="center"/>
        </w:trPr>
        <w:tc>
          <w:tcPr>
            <w:tcW w:w="4253" w:type="dxa"/>
          </w:tcPr>
          <w:p w14:paraId="1E609EBC" w14:textId="77777777" w:rsidR="00777A41" w:rsidRDefault="008B1727">
            <w:pPr>
              <w:pStyle w:val="Table04Row"/>
            </w:pPr>
            <w:r>
              <w:rPr>
                <w:i/>
              </w:rPr>
              <w:lastRenderedPageBreak/>
              <w:t>Control of Vehicles (Off‑road Areas) Amendment Regulations 2020</w:t>
            </w:r>
          </w:p>
        </w:tc>
        <w:tc>
          <w:tcPr>
            <w:tcW w:w="1418" w:type="dxa"/>
          </w:tcPr>
          <w:p w14:paraId="7BB663E4" w14:textId="77777777" w:rsidR="00777A41" w:rsidRDefault="008B1727">
            <w:pPr>
              <w:pStyle w:val="Table04Row"/>
            </w:pPr>
            <w:r>
              <w:t>17 Apr 2020</w:t>
            </w:r>
            <w:r>
              <w:br/>
              <w:t>SL 2020/41</w:t>
            </w:r>
          </w:p>
        </w:tc>
        <w:tc>
          <w:tcPr>
            <w:tcW w:w="4536" w:type="dxa"/>
          </w:tcPr>
          <w:p w14:paraId="1F231A9D" w14:textId="77777777" w:rsidR="00777A41" w:rsidRDefault="008B1727">
            <w:pPr>
              <w:pStyle w:val="Table04Row"/>
            </w:pPr>
            <w:r>
              <w:t>r. 1 &amp; 2: 17 Apr 2020 (see r. 2(a));</w:t>
            </w:r>
          </w:p>
          <w:p w14:paraId="20C0CB62" w14:textId="77777777" w:rsidR="00777A41" w:rsidRDefault="008B1727">
            <w:pPr>
              <w:pStyle w:val="Table04Row"/>
            </w:pPr>
            <w:r>
              <w:t>Regulations other than r. 1 &amp; 2: 1 Jul 2020 (see r. 2(b))</w:t>
            </w:r>
          </w:p>
        </w:tc>
      </w:tr>
      <w:tr w:rsidR="00777A41" w14:paraId="37098BBD" w14:textId="77777777">
        <w:trPr>
          <w:cantSplit/>
          <w:jc w:val="center"/>
        </w:trPr>
        <w:tc>
          <w:tcPr>
            <w:tcW w:w="4253" w:type="dxa"/>
          </w:tcPr>
          <w:p w14:paraId="0A8821B0" w14:textId="77777777" w:rsidR="00777A41" w:rsidRDefault="008B1727">
            <w:pPr>
              <w:pStyle w:val="Table04Row"/>
            </w:pPr>
            <w:r>
              <w:rPr>
                <w:i/>
              </w:rPr>
              <w:t>Local Government Regulations Amendment Regulations (No. 2) 2020</w:t>
            </w:r>
            <w:r>
              <w:t xml:space="preserve"> Pt. 3</w:t>
            </w:r>
          </w:p>
        </w:tc>
        <w:tc>
          <w:tcPr>
            <w:tcW w:w="1418" w:type="dxa"/>
          </w:tcPr>
          <w:p w14:paraId="238105B3" w14:textId="77777777" w:rsidR="00777A41" w:rsidRDefault="008B1727">
            <w:pPr>
              <w:pStyle w:val="Table04Row"/>
            </w:pPr>
            <w:r>
              <w:t>6 Nov 2020</w:t>
            </w:r>
            <w:r>
              <w:br/>
              <w:t>SL 2020/213</w:t>
            </w:r>
          </w:p>
        </w:tc>
        <w:tc>
          <w:tcPr>
            <w:tcW w:w="4536" w:type="dxa"/>
          </w:tcPr>
          <w:p w14:paraId="27C476AD" w14:textId="77777777" w:rsidR="00777A41" w:rsidRDefault="008B1727">
            <w:pPr>
              <w:pStyle w:val="Table04Row"/>
            </w:pPr>
            <w:r>
              <w:t>7 Nov 2020 (see r. 2(b) and SL 2020/212 cl. 2)</w:t>
            </w:r>
          </w:p>
        </w:tc>
      </w:tr>
    </w:tbl>
    <w:p w14:paraId="044290A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D5A419" w14:textId="77777777">
        <w:trPr>
          <w:cantSplit/>
          <w:jc w:val="center"/>
        </w:trPr>
        <w:tc>
          <w:tcPr>
            <w:tcW w:w="4253" w:type="dxa"/>
          </w:tcPr>
          <w:p w14:paraId="08B50D79" w14:textId="77777777" w:rsidR="00777A41" w:rsidRDefault="008B1727">
            <w:pPr>
              <w:pStyle w:val="Table04Row"/>
              <w:keepNext/>
            </w:pPr>
            <w:r>
              <w:rPr>
                <w:b/>
              </w:rPr>
              <w:t>Notices -</w:t>
            </w:r>
          </w:p>
        </w:tc>
        <w:tc>
          <w:tcPr>
            <w:tcW w:w="1418" w:type="dxa"/>
          </w:tcPr>
          <w:p w14:paraId="24D29F85" w14:textId="77777777" w:rsidR="00777A41" w:rsidRDefault="00777A41">
            <w:pPr>
              <w:pStyle w:val="Table04Row"/>
              <w:keepNext/>
            </w:pPr>
          </w:p>
        </w:tc>
        <w:tc>
          <w:tcPr>
            <w:tcW w:w="4536" w:type="dxa"/>
          </w:tcPr>
          <w:p w14:paraId="3F3E6C83" w14:textId="77777777" w:rsidR="00777A41" w:rsidRDefault="00777A41">
            <w:pPr>
              <w:pStyle w:val="Table04Row"/>
              <w:keepNext/>
            </w:pPr>
          </w:p>
        </w:tc>
      </w:tr>
      <w:tr w:rsidR="00777A41" w14:paraId="3C291073" w14:textId="77777777">
        <w:trPr>
          <w:cantSplit/>
          <w:jc w:val="center"/>
        </w:trPr>
        <w:tc>
          <w:tcPr>
            <w:tcW w:w="10207" w:type="dxa"/>
            <w:gridSpan w:val="3"/>
          </w:tcPr>
          <w:p w14:paraId="17052A00" w14:textId="77777777" w:rsidR="00777A41" w:rsidRDefault="008B1727">
            <w:pPr>
              <w:pStyle w:val="Table04Row"/>
              <w:keepNext/>
            </w:pPr>
            <w:r>
              <w:rPr>
                <w:b/>
              </w:rPr>
              <w:t>Under s. 12 &amp; 18 - Permitted areas generally, and the use of vehicles -</w:t>
            </w:r>
          </w:p>
        </w:tc>
      </w:tr>
      <w:tr w:rsidR="00777A41" w14:paraId="66F7AA23" w14:textId="77777777">
        <w:trPr>
          <w:cantSplit/>
          <w:jc w:val="center"/>
        </w:trPr>
        <w:tc>
          <w:tcPr>
            <w:tcW w:w="4253" w:type="dxa"/>
          </w:tcPr>
          <w:p w14:paraId="0E68EC70" w14:textId="77777777" w:rsidR="00777A41" w:rsidRDefault="008B1727">
            <w:pPr>
              <w:pStyle w:val="Table04Row"/>
            </w:pPr>
            <w:r>
              <w:t>Gascoyne region (Carnarvon Townsite)</w:t>
            </w:r>
          </w:p>
        </w:tc>
        <w:tc>
          <w:tcPr>
            <w:tcW w:w="1418" w:type="dxa"/>
          </w:tcPr>
          <w:p w14:paraId="6A43444D" w14:textId="77777777" w:rsidR="00777A41" w:rsidRDefault="008B1727">
            <w:pPr>
              <w:pStyle w:val="Table04Row"/>
            </w:pPr>
            <w:r>
              <w:t>7 Feb 1986</w:t>
            </w:r>
            <w:r>
              <w:br/>
              <w:t>p. 450‑1</w:t>
            </w:r>
          </w:p>
        </w:tc>
        <w:tc>
          <w:tcPr>
            <w:tcW w:w="4536" w:type="dxa"/>
          </w:tcPr>
          <w:p w14:paraId="31A01FFB" w14:textId="77777777" w:rsidR="00777A41" w:rsidRDefault="00777A41">
            <w:pPr>
              <w:pStyle w:val="Table04Row"/>
            </w:pPr>
          </w:p>
        </w:tc>
      </w:tr>
      <w:tr w:rsidR="00777A41" w14:paraId="32F93D5F" w14:textId="77777777">
        <w:trPr>
          <w:cantSplit/>
          <w:jc w:val="center"/>
        </w:trPr>
        <w:tc>
          <w:tcPr>
            <w:tcW w:w="4253" w:type="dxa"/>
          </w:tcPr>
          <w:p w14:paraId="4646E545" w14:textId="77777777" w:rsidR="00777A41" w:rsidRDefault="008B1727">
            <w:pPr>
              <w:pStyle w:val="Table04Row"/>
            </w:pPr>
            <w:r>
              <w:t>Shire of Roebourne (Karratha Townsite)</w:t>
            </w:r>
          </w:p>
        </w:tc>
        <w:tc>
          <w:tcPr>
            <w:tcW w:w="1418" w:type="dxa"/>
          </w:tcPr>
          <w:p w14:paraId="28D658C4" w14:textId="77777777" w:rsidR="00777A41" w:rsidRDefault="008B1727">
            <w:pPr>
              <w:pStyle w:val="Table04Row"/>
            </w:pPr>
            <w:r>
              <w:t>5 Dec 1986</w:t>
            </w:r>
            <w:r>
              <w:br/>
              <w:t>p. 4493‑4</w:t>
            </w:r>
          </w:p>
        </w:tc>
        <w:tc>
          <w:tcPr>
            <w:tcW w:w="4536" w:type="dxa"/>
          </w:tcPr>
          <w:p w14:paraId="421822BB" w14:textId="77777777" w:rsidR="00777A41" w:rsidRDefault="00777A41">
            <w:pPr>
              <w:pStyle w:val="Table04Row"/>
            </w:pPr>
          </w:p>
        </w:tc>
      </w:tr>
      <w:tr w:rsidR="00777A41" w14:paraId="6DF3850F" w14:textId="77777777">
        <w:trPr>
          <w:cantSplit/>
          <w:jc w:val="center"/>
        </w:trPr>
        <w:tc>
          <w:tcPr>
            <w:tcW w:w="4253" w:type="dxa"/>
          </w:tcPr>
          <w:p w14:paraId="1EB42C65" w14:textId="77777777" w:rsidR="00777A41" w:rsidRDefault="008B1727">
            <w:pPr>
              <w:pStyle w:val="Table04Row"/>
            </w:pPr>
            <w:r>
              <w:t>Shire of Swan (Gnangara)</w:t>
            </w:r>
          </w:p>
        </w:tc>
        <w:tc>
          <w:tcPr>
            <w:tcW w:w="1418" w:type="dxa"/>
          </w:tcPr>
          <w:p w14:paraId="0117F217" w14:textId="77777777" w:rsidR="00777A41" w:rsidRDefault="008B1727">
            <w:pPr>
              <w:pStyle w:val="Table04Row"/>
            </w:pPr>
            <w:r>
              <w:t>17 Jun 1988</w:t>
            </w:r>
            <w:r>
              <w:br/>
              <w:t>p. 1978‑9</w:t>
            </w:r>
          </w:p>
        </w:tc>
        <w:tc>
          <w:tcPr>
            <w:tcW w:w="4536" w:type="dxa"/>
          </w:tcPr>
          <w:p w14:paraId="0EAF1634" w14:textId="77777777" w:rsidR="00777A41" w:rsidRDefault="00777A41">
            <w:pPr>
              <w:pStyle w:val="Table04Row"/>
            </w:pPr>
          </w:p>
        </w:tc>
      </w:tr>
      <w:tr w:rsidR="00777A41" w14:paraId="582D8C50" w14:textId="77777777">
        <w:trPr>
          <w:cantSplit/>
          <w:jc w:val="center"/>
        </w:trPr>
        <w:tc>
          <w:tcPr>
            <w:tcW w:w="4253" w:type="dxa"/>
          </w:tcPr>
          <w:p w14:paraId="32447052" w14:textId="77777777" w:rsidR="00777A41" w:rsidRDefault="008B1727">
            <w:pPr>
              <w:pStyle w:val="Table04Row"/>
            </w:pPr>
            <w:r>
              <w:t>Shire of Swan (Orchid &amp; Pinjar Roads)</w:t>
            </w:r>
          </w:p>
        </w:tc>
        <w:tc>
          <w:tcPr>
            <w:tcW w:w="1418" w:type="dxa"/>
          </w:tcPr>
          <w:p w14:paraId="0695D02F" w14:textId="77777777" w:rsidR="00777A41" w:rsidRDefault="008B1727">
            <w:pPr>
              <w:pStyle w:val="Table04Row"/>
            </w:pPr>
            <w:r>
              <w:t>5 Aug 1988</w:t>
            </w:r>
            <w:r>
              <w:br/>
              <w:t>p. 2625‑6</w:t>
            </w:r>
          </w:p>
        </w:tc>
        <w:tc>
          <w:tcPr>
            <w:tcW w:w="4536" w:type="dxa"/>
          </w:tcPr>
          <w:p w14:paraId="3C605F1C" w14:textId="77777777" w:rsidR="00777A41" w:rsidRDefault="00777A41">
            <w:pPr>
              <w:pStyle w:val="Table04Row"/>
            </w:pPr>
          </w:p>
        </w:tc>
      </w:tr>
      <w:tr w:rsidR="00777A41" w14:paraId="2D51FBDD" w14:textId="77777777">
        <w:trPr>
          <w:cantSplit/>
          <w:jc w:val="center"/>
        </w:trPr>
        <w:tc>
          <w:tcPr>
            <w:tcW w:w="4253" w:type="dxa"/>
          </w:tcPr>
          <w:p w14:paraId="666CBC6A" w14:textId="77777777" w:rsidR="00777A41" w:rsidRDefault="008B1727">
            <w:pPr>
              <w:pStyle w:val="Table04Row"/>
            </w:pPr>
            <w:r>
              <w:t>Tom Price</w:t>
            </w:r>
          </w:p>
        </w:tc>
        <w:tc>
          <w:tcPr>
            <w:tcW w:w="1418" w:type="dxa"/>
          </w:tcPr>
          <w:p w14:paraId="7485292A" w14:textId="77777777" w:rsidR="00777A41" w:rsidRDefault="008B1727">
            <w:pPr>
              <w:pStyle w:val="Table04Row"/>
            </w:pPr>
            <w:r>
              <w:t>5 Aug 1988</w:t>
            </w:r>
            <w:r>
              <w:br/>
              <w:t>p. 2626</w:t>
            </w:r>
          </w:p>
        </w:tc>
        <w:tc>
          <w:tcPr>
            <w:tcW w:w="4536" w:type="dxa"/>
          </w:tcPr>
          <w:p w14:paraId="3389175C" w14:textId="77777777" w:rsidR="00777A41" w:rsidRDefault="00777A41">
            <w:pPr>
              <w:pStyle w:val="Table04Row"/>
            </w:pPr>
          </w:p>
        </w:tc>
      </w:tr>
      <w:tr w:rsidR="00777A41" w14:paraId="7B56EC96" w14:textId="77777777">
        <w:trPr>
          <w:cantSplit/>
          <w:jc w:val="center"/>
        </w:trPr>
        <w:tc>
          <w:tcPr>
            <w:tcW w:w="4253" w:type="dxa"/>
          </w:tcPr>
          <w:p w14:paraId="3D382627" w14:textId="77777777" w:rsidR="00777A41" w:rsidRDefault="008B1727">
            <w:pPr>
              <w:pStyle w:val="Table04Row"/>
            </w:pPr>
            <w:r>
              <w:t>Jurien &amp; Cervantes</w:t>
            </w:r>
          </w:p>
        </w:tc>
        <w:tc>
          <w:tcPr>
            <w:tcW w:w="1418" w:type="dxa"/>
          </w:tcPr>
          <w:p w14:paraId="2E1C69FB" w14:textId="77777777" w:rsidR="00777A41" w:rsidRDefault="008B1727">
            <w:pPr>
              <w:pStyle w:val="Table04Row"/>
            </w:pPr>
            <w:r>
              <w:t>16 Sep 1988</w:t>
            </w:r>
            <w:r>
              <w:br/>
              <w:t>p. 3724‑5</w:t>
            </w:r>
          </w:p>
        </w:tc>
        <w:tc>
          <w:tcPr>
            <w:tcW w:w="4536" w:type="dxa"/>
          </w:tcPr>
          <w:p w14:paraId="131A846C" w14:textId="77777777" w:rsidR="00777A41" w:rsidRDefault="00777A41">
            <w:pPr>
              <w:pStyle w:val="Table04Row"/>
            </w:pPr>
          </w:p>
        </w:tc>
      </w:tr>
      <w:tr w:rsidR="00777A41" w14:paraId="705F4ECF" w14:textId="77777777">
        <w:trPr>
          <w:cantSplit/>
          <w:jc w:val="center"/>
        </w:trPr>
        <w:tc>
          <w:tcPr>
            <w:tcW w:w="4253" w:type="dxa"/>
          </w:tcPr>
          <w:p w14:paraId="50BF3006" w14:textId="77777777" w:rsidR="00777A41" w:rsidRDefault="008B1727">
            <w:pPr>
              <w:pStyle w:val="Table04Row"/>
            </w:pPr>
            <w:r>
              <w:t>Greenough</w:t>
            </w:r>
          </w:p>
        </w:tc>
        <w:tc>
          <w:tcPr>
            <w:tcW w:w="1418" w:type="dxa"/>
          </w:tcPr>
          <w:p w14:paraId="51A247FF" w14:textId="77777777" w:rsidR="00777A41" w:rsidRDefault="008B1727">
            <w:pPr>
              <w:pStyle w:val="Table04Row"/>
            </w:pPr>
            <w:r>
              <w:t>28 Jul 1989</w:t>
            </w:r>
            <w:r>
              <w:br/>
              <w:t>p. 2349</w:t>
            </w:r>
          </w:p>
        </w:tc>
        <w:tc>
          <w:tcPr>
            <w:tcW w:w="4536" w:type="dxa"/>
          </w:tcPr>
          <w:p w14:paraId="59B0D81A" w14:textId="77777777" w:rsidR="00777A41" w:rsidRDefault="00777A41">
            <w:pPr>
              <w:pStyle w:val="Table04Row"/>
            </w:pPr>
          </w:p>
        </w:tc>
      </w:tr>
      <w:tr w:rsidR="00777A41" w14:paraId="3436FA29" w14:textId="77777777">
        <w:trPr>
          <w:cantSplit/>
          <w:jc w:val="center"/>
        </w:trPr>
        <w:tc>
          <w:tcPr>
            <w:tcW w:w="4253" w:type="dxa"/>
          </w:tcPr>
          <w:p w14:paraId="135F5496" w14:textId="77777777" w:rsidR="00777A41" w:rsidRDefault="008B1727">
            <w:pPr>
              <w:pStyle w:val="Table04Row"/>
            </w:pPr>
            <w:r>
              <w:t>Town of Port Hedland</w:t>
            </w:r>
          </w:p>
        </w:tc>
        <w:tc>
          <w:tcPr>
            <w:tcW w:w="1418" w:type="dxa"/>
          </w:tcPr>
          <w:p w14:paraId="4B3CBBDC" w14:textId="77777777" w:rsidR="00777A41" w:rsidRDefault="008B1727">
            <w:pPr>
              <w:pStyle w:val="Table04Row"/>
            </w:pPr>
            <w:r>
              <w:t>24 Mar 2000</w:t>
            </w:r>
            <w:r>
              <w:br/>
              <w:t>p. 1651</w:t>
            </w:r>
            <w:r>
              <w:br/>
              <w:t>(Printer’s correction 1 Sep 2000 p. 5030)</w:t>
            </w:r>
          </w:p>
        </w:tc>
        <w:tc>
          <w:tcPr>
            <w:tcW w:w="4536" w:type="dxa"/>
          </w:tcPr>
          <w:p w14:paraId="73FFB7B1" w14:textId="77777777" w:rsidR="00777A41" w:rsidRDefault="00777A41">
            <w:pPr>
              <w:pStyle w:val="Table04Row"/>
            </w:pPr>
          </w:p>
        </w:tc>
      </w:tr>
      <w:tr w:rsidR="00777A41" w14:paraId="65314E0E" w14:textId="77777777">
        <w:trPr>
          <w:cantSplit/>
          <w:jc w:val="center"/>
        </w:trPr>
        <w:tc>
          <w:tcPr>
            <w:tcW w:w="4253" w:type="dxa"/>
          </w:tcPr>
          <w:p w14:paraId="3C27D049" w14:textId="77777777" w:rsidR="00777A41" w:rsidRDefault="008B1727">
            <w:pPr>
              <w:pStyle w:val="Table04Row"/>
            </w:pPr>
            <w:r>
              <w:t>Control of Vehicles (Off‑road Areas) Permitted Areas Variation Notice 2012</w:t>
            </w:r>
          </w:p>
        </w:tc>
        <w:tc>
          <w:tcPr>
            <w:tcW w:w="1418" w:type="dxa"/>
          </w:tcPr>
          <w:p w14:paraId="5E6E4EBE" w14:textId="77777777" w:rsidR="00777A41" w:rsidRDefault="008B1727">
            <w:pPr>
              <w:pStyle w:val="Table04Row"/>
            </w:pPr>
            <w:r>
              <w:t>13 Mar 2012</w:t>
            </w:r>
            <w:r>
              <w:br/>
              <w:t>p. 1036‑7</w:t>
            </w:r>
          </w:p>
        </w:tc>
        <w:tc>
          <w:tcPr>
            <w:tcW w:w="4536" w:type="dxa"/>
          </w:tcPr>
          <w:p w14:paraId="48CFC124" w14:textId="77777777" w:rsidR="00777A41" w:rsidRDefault="008B1727">
            <w:pPr>
              <w:pStyle w:val="Table04Row"/>
            </w:pPr>
            <w:r>
              <w:t>14 Mar 2012 (see cl. 2)</w:t>
            </w:r>
          </w:p>
        </w:tc>
      </w:tr>
      <w:tr w:rsidR="00777A41" w14:paraId="34E4B19D" w14:textId="77777777">
        <w:trPr>
          <w:cantSplit/>
          <w:jc w:val="center"/>
        </w:trPr>
        <w:tc>
          <w:tcPr>
            <w:tcW w:w="10207" w:type="dxa"/>
            <w:gridSpan w:val="3"/>
          </w:tcPr>
          <w:p w14:paraId="2F8C4FF8" w14:textId="77777777" w:rsidR="00777A41" w:rsidRDefault="008B1727">
            <w:pPr>
              <w:pStyle w:val="Table04Row"/>
              <w:keepNext/>
            </w:pPr>
            <w:r>
              <w:rPr>
                <w:b/>
              </w:rPr>
              <w:t>Under s. 16 - Prohibited areas generally -</w:t>
            </w:r>
          </w:p>
        </w:tc>
      </w:tr>
      <w:tr w:rsidR="00777A41" w14:paraId="3B6C159F" w14:textId="77777777">
        <w:trPr>
          <w:cantSplit/>
          <w:jc w:val="center"/>
        </w:trPr>
        <w:tc>
          <w:tcPr>
            <w:tcW w:w="4253" w:type="dxa"/>
          </w:tcPr>
          <w:p w14:paraId="447EA9AE" w14:textId="77777777" w:rsidR="00777A41" w:rsidRDefault="008B1727">
            <w:pPr>
              <w:pStyle w:val="Table04Row"/>
            </w:pPr>
            <w:r>
              <w:t>Shire of Gingin ‑ Lancelin Townsite</w:t>
            </w:r>
          </w:p>
        </w:tc>
        <w:tc>
          <w:tcPr>
            <w:tcW w:w="1418" w:type="dxa"/>
          </w:tcPr>
          <w:p w14:paraId="4A40434A" w14:textId="77777777" w:rsidR="00777A41" w:rsidRDefault="008B1727">
            <w:pPr>
              <w:pStyle w:val="Table04Row"/>
            </w:pPr>
            <w:r>
              <w:t>27 Mar 1981</w:t>
            </w:r>
            <w:r>
              <w:br/>
              <w:t>p. 1092</w:t>
            </w:r>
          </w:p>
        </w:tc>
        <w:tc>
          <w:tcPr>
            <w:tcW w:w="4536" w:type="dxa"/>
          </w:tcPr>
          <w:p w14:paraId="1E6247E0" w14:textId="77777777" w:rsidR="00777A41" w:rsidRDefault="00777A41">
            <w:pPr>
              <w:pStyle w:val="Table04Row"/>
            </w:pPr>
          </w:p>
        </w:tc>
      </w:tr>
      <w:tr w:rsidR="00777A41" w14:paraId="0634CA9F" w14:textId="77777777">
        <w:trPr>
          <w:cantSplit/>
          <w:jc w:val="center"/>
        </w:trPr>
        <w:tc>
          <w:tcPr>
            <w:tcW w:w="10207" w:type="dxa"/>
            <w:gridSpan w:val="3"/>
          </w:tcPr>
          <w:p w14:paraId="3C8645E9" w14:textId="77777777" w:rsidR="00777A41" w:rsidRDefault="008B1727">
            <w:pPr>
              <w:pStyle w:val="Table04Row"/>
              <w:keepNext/>
            </w:pPr>
            <w:r>
              <w:rPr>
                <w:b/>
              </w:rPr>
              <w:t>Under s. 16 &amp; 18 - Prohibited areas generally, and the use of vehicles -</w:t>
            </w:r>
          </w:p>
        </w:tc>
      </w:tr>
      <w:tr w:rsidR="00777A41" w14:paraId="3FC18081" w14:textId="77777777">
        <w:trPr>
          <w:cantSplit/>
          <w:jc w:val="center"/>
        </w:trPr>
        <w:tc>
          <w:tcPr>
            <w:tcW w:w="4253" w:type="dxa"/>
          </w:tcPr>
          <w:p w14:paraId="324DFA79" w14:textId="77777777" w:rsidR="00777A41" w:rsidRDefault="008B1727">
            <w:pPr>
              <w:pStyle w:val="Table04Row"/>
            </w:pPr>
            <w:r>
              <w:t>Mundaring ‑ motor cycles only</w:t>
            </w:r>
          </w:p>
        </w:tc>
        <w:tc>
          <w:tcPr>
            <w:tcW w:w="1418" w:type="dxa"/>
          </w:tcPr>
          <w:p w14:paraId="748EBD16" w14:textId="77777777" w:rsidR="00777A41" w:rsidRDefault="008B1727">
            <w:pPr>
              <w:pStyle w:val="Table04Row"/>
            </w:pPr>
            <w:r>
              <w:t>21 May 1982</w:t>
            </w:r>
            <w:r>
              <w:br/>
              <w:t>p. 1584</w:t>
            </w:r>
          </w:p>
        </w:tc>
        <w:tc>
          <w:tcPr>
            <w:tcW w:w="4536" w:type="dxa"/>
          </w:tcPr>
          <w:p w14:paraId="22F8D99F" w14:textId="77777777" w:rsidR="00777A41" w:rsidRDefault="00777A41">
            <w:pPr>
              <w:pStyle w:val="Table04Row"/>
            </w:pPr>
          </w:p>
        </w:tc>
      </w:tr>
      <w:tr w:rsidR="00777A41" w14:paraId="5F8735F6" w14:textId="77777777">
        <w:trPr>
          <w:cantSplit/>
          <w:jc w:val="center"/>
        </w:trPr>
        <w:tc>
          <w:tcPr>
            <w:tcW w:w="4253" w:type="dxa"/>
          </w:tcPr>
          <w:p w14:paraId="7D6BA33C" w14:textId="77777777" w:rsidR="00777A41" w:rsidRDefault="008B1727">
            <w:pPr>
              <w:pStyle w:val="Table04Row"/>
            </w:pPr>
            <w:r>
              <w:t>Shire of Gingin</w:t>
            </w:r>
          </w:p>
        </w:tc>
        <w:tc>
          <w:tcPr>
            <w:tcW w:w="1418" w:type="dxa"/>
          </w:tcPr>
          <w:p w14:paraId="256234DA" w14:textId="77777777" w:rsidR="00777A41" w:rsidRDefault="008B1727">
            <w:pPr>
              <w:pStyle w:val="Table04Row"/>
            </w:pPr>
            <w:r>
              <w:t>28 Oct 1983</w:t>
            </w:r>
            <w:r>
              <w:br/>
              <w:t>p. 4398</w:t>
            </w:r>
          </w:p>
        </w:tc>
        <w:tc>
          <w:tcPr>
            <w:tcW w:w="4536" w:type="dxa"/>
          </w:tcPr>
          <w:p w14:paraId="43925301" w14:textId="77777777" w:rsidR="00777A41" w:rsidRDefault="00777A41">
            <w:pPr>
              <w:pStyle w:val="Table04Row"/>
            </w:pPr>
          </w:p>
        </w:tc>
      </w:tr>
      <w:tr w:rsidR="00777A41" w14:paraId="78B6F7D7" w14:textId="77777777">
        <w:trPr>
          <w:cantSplit/>
          <w:jc w:val="center"/>
        </w:trPr>
        <w:tc>
          <w:tcPr>
            <w:tcW w:w="4253" w:type="dxa"/>
          </w:tcPr>
          <w:p w14:paraId="612E0E15" w14:textId="77777777" w:rsidR="00777A41" w:rsidRDefault="008B1727">
            <w:pPr>
              <w:pStyle w:val="Table04Row"/>
            </w:pPr>
            <w:r>
              <w:t>Shire of Gingin ‑ (Guilderton, Swan location &amp; Ledge Point)</w:t>
            </w:r>
          </w:p>
        </w:tc>
        <w:tc>
          <w:tcPr>
            <w:tcW w:w="1418" w:type="dxa"/>
          </w:tcPr>
          <w:p w14:paraId="3EDF352A" w14:textId="77777777" w:rsidR="00777A41" w:rsidRDefault="008B1727">
            <w:pPr>
              <w:pStyle w:val="Table04Row"/>
            </w:pPr>
            <w:r>
              <w:t>4 May 1984</w:t>
            </w:r>
            <w:r>
              <w:br/>
              <w:t>p. 1212</w:t>
            </w:r>
          </w:p>
        </w:tc>
        <w:tc>
          <w:tcPr>
            <w:tcW w:w="4536" w:type="dxa"/>
          </w:tcPr>
          <w:p w14:paraId="14075790" w14:textId="77777777" w:rsidR="00777A41" w:rsidRDefault="00777A41">
            <w:pPr>
              <w:pStyle w:val="Table04Row"/>
            </w:pPr>
          </w:p>
        </w:tc>
      </w:tr>
      <w:tr w:rsidR="00777A41" w14:paraId="25F58C31" w14:textId="77777777">
        <w:trPr>
          <w:cantSplit/>
          <w:jc w:val="center"/>
        </w:trPr>
        <w:tc>
          <w:tcPr>
            <w:tcW w:w="4253" w:type="dxa"/>
          </w:tcPr>
          <w:p w14:paraId="1E4EECB7" w14:textId="77777777" w:rsidR="00777A41" w:rsidRDefault="008B1727">
            <w:pPr>
              <w:pStyle w:val="Table04Row"/>
            </w:pPr>
            <w:r>
              <w:t>Carnarvon &amp; Mauds Landing Townsite</w:t>
            </w:r>
          </w:p>
        </w:tc>
        <w:tc>
          <w:tcPr>
            <w:tcW w:w="1418" w:type="dxa"/>
          </w:tcPr>
          <w:p w14:paraId="54DBFAD3" w14:textId="77777777" w:rsidR="00777A41" w:rsidRDefault="008B1727">
            <w:pPr>
              <w:pStyle w:val="Table04Row"/>
            </w:pPr>
            <w:r>
              <w:t>7 Feb 1986</w:t>
            </w:r>
            <w:r>
              <w:br/>
              <w:t>p. 452‑4</w:t>
            </w:r>
          </w:p>
        </w:tc>
        <w:tc>
          <w:tcPr>
            <w:tcW w:w="4536" w:type="dxa"/>
          </w:tcPr>
          <w:p w14:paraId="16326265" w14:textId="77777777" w:rsidR="00777A41" w:rsidRDefault="00777A41">
            <w:pPr>
              <w:pStyle w:val="Table04Row"/>
            </w:pPr>
          </w:p>
        </w:tc>
      </w:tr>
      <w:tr w:rsidR="00777A41" w14:paraId="2FB0D2F5" w14:textId="77777777">
        <w:trPr>
          <w:cantSplit/>
          <w:jc w:val="center"/>
        </w:trPr>
        <w:tc>
          <w:tcPr>
            <w:tcW w:w="4253" w:type="dxa"/>
          </w:tcPr>
          <w:p w14:paraId="581002ED" w14:textId="77777777" w:rsidR="00777A41" w:rsidRDefault="008B1727">
            <w:pPr>
              <w:pStyle w:val="Table04Row"/>
            </w:pPr>
            <w:r>
              <w:t>Onslow Townsite</w:t>
            </w:r>
          </w:p>
        </w:tc>
        <w:tc>
          <w:tcPr>
            <w:tcW w:w="1418" w:type="dxa"/>
          </w:tcPr>
          <w:p w14:paraId="794D10BE" w14:textId="77777777" w:rsidR="00777A41" w:rsidRDefault="008B1727">
            <w:pPr>
              <w:pStyle w:val="Table04Row"/>
            </w:pPr>
            <w:r>
              <w:t>7 Feb 1986</w:t>
            </w:r>
            <w:r>
              <w:br/>
              <w:t>p. 454‑6</w:t>
            </w:r>
          </w:p>
        </w:tc>
        <w:tc>
          <w:tcPr>
            <w:tcW w:w="4536" w:type="dxa"/>
          </w:tcPr>
          <w:p w14:paraId="1C883047" w14:textId="77777777" w:rsidR="00777A41" w:rsidRDefault="00777A41">
            <w:pPr>
              <w:pStyle w:val="Table04Row"/>
            </w:pPr>
          </w:p>
        </w:tc>
      </w:tr>
      <w:tr w:rsidR="00777A41" w14:paraId="3CF6FE99" w14:textId="77777777">
        <w:trPr>
          <w:cantSplit/>
          <w:jc w:val="center"/>
        </w:trPr>
        <w:tc>
          <w:tcPr>
            <w:tcW w:w="4253" w:type="dxa"/>
          </w:tcPr>
          <w:p w14:paraId="2D99DF91" w14:textId="77777777" w:rsidR="00777A41" w:rsidRDefault="008B1727">
            <w:pPr>
              <w:pStyle w:val="Table04Row"/>
            </w:pPr>
            <w:r>
              <w:t>Carnarvon</w:t>
            </w:r>
          </w:p>
        </w:tc>
        <w:tc>
          <w:tcPr>
            <w:tcW w:w="1418" w:type="dxa"/>
          </w:tcPr>
          <w:p w14:paraId="032279FF" w14:textId="77777777" w:rsidR="00777A41" w:rsidRDefault="008B1727">
            <w:pPr>
              <w:pStyle w:val="Table04Row"/>
            </w:pPr>
            <w:r>
              <w:t>13 May 1988</w:t>
            </w:r>
            <w:r>
              <w:br/>
              <w:t>p. 1617</w:t>
            </w:r>
          </w:p>
        </w:tc>
        <w:tc>
          <w:tcPr>
            <w:tcW w:w="4536" w:type="dxa"/>
          </w:tcPr>
          <w:p w14:paraId="5CAEE794" w14:textId="77777777" w:rsidR="00777A41" w:rsidRDefault="00777A41">
            <w:pPr>
              <w:pStyle w:val="Table04Row"/>
            </w:pPr>
          </w:p>
        </w:tc>
      </w:tr>
      <w:tr w:rsidR="00777A41" w14:paraId="0377859C" w14:textId="77777777">
        <w:trPr>
          <w:cantSplit/>
          <w:jc w:val="center"/>
        </w:trPr>
        <w:tc>
          <w:tcPr>
            <w:tcW w:w="4253" w:type="dxa"/>
          </w:tcPr>
          <w:p w14:paraId="6A91F84A" w14:textId="77777777" w:rsidR="00777A41" w:rsidRDefault="008B1727">
            <w:pPr>
              <w:pStyle w:val="Table04Row"/>
            </w:pPr>
            <w:r>
              <w:t>Shire of Swan (Gnangara ‑ State Forest No. 65)</w:t>
            </w:r>
          </w:p>
        </w:tc>
        <w:tc>
          <w:tcPr>
            <w:tcW w:w="1418" w:type="dxa"/>
          </w:tcPr>
          <w:p w14:paraId="7CEF1E5F" w14:textId="77777777" w:rsidR="00777A41" w:rsidRDefault="008B1727">
            <w:pPr>
              <w:pStyle w:val="Table04Row"/>
            </w:pPr>
            <w:r>
              <w:t>17 Jun 1988</w:t>
            </w:r>
            <w:r>
              <w:br/>
              <w:t>p. 1979</w:t>
            </w:r>
          </w:p>
        </w:tc>
        <w:tc>
          <w:tcPr>
            <w:tcW w:w="4536" w:type="dxa"/>
          </w:tcPr>
          <w:p w14:paraId="7C6D2D80" w14:textId="77777777" w:rsidR="00777A41" w:rsidRDefault="00777A41">
            <w:pPr>
              <w:pStyle w:val="Table04Row"/>
            </w:pPr>
          </w:p>
        </w:tc>
      </w:tr>
      <w:tr w:rsidR="00777A41" w14:paraId="06B84687" w14:textId="77777777">
        <w:trPr>
          <w:cantSplit/>
          <w:jc w:val="center"/>
        </w:trPr>
        <w:tc>
          <w:tcPr>
            <w:tcW w:w="4253" w:type="dxa"/>
          </w:tcPr>
          <w:p w14:paraId="1B4D59C3" w14:textId="77777777" w:rsidR="00777A41" w:rsidRDefault="008B1727">
            <w:pPr>
              <w:pStyle w:val="Table04Row"/>
            </w:pPr>
            <w:r>
              <w:t>Tom Price</w:t>
            </w:r>
          </w:p>
        </w:tc>
        <w:tc>
          <w:tcPr>
            <w:tcW w:w="1418" w:type="dxa"/>
          </w:tcPr>
          <w:p w14:paraId="01794823" w14:textId="77777777" w:rsidR="00777A41" w:rsidRDefault="008B1727">
            <w:pPr>
              <w:pStyle w:val="Table04Row"/>
            </w:pPr>
            <w:r>
              <w:t>5 Aug 1988</w:t>
            </w:r>
            <w:r>
              <w:br/>
              <w:t>p. 2626‑7</w:t>
            </w:r>
          </w:p>
        </w:tc>
        <w:tc>
          <w:tcPr>
            <w:tcW w:w="4536" w:type="dxa"/>
          </w:tcPr>
          <w:p w14:paraId="24D12655" w14:textId="77777777" w:rsidR="00777A41" w:rsidRDefault="00777A41">
            <w:pPr>
              <w:pStyle w:val="Table04Row"/>
            </w:pPr>
          </w:p>
        </w:tc>
      </w:tr>
      <w:tr w:rsidR="00777A41" w14:paraId="4B722E66" w14:textId="77777777">
        <w:trPr>
          <w:cantSplit/>
          <w:jc w:val="center"/>
        </w:trPr>
        <w:tc>
          <w:tcPr>
            <w:tcW w:w="4253" w:type="dxa"/>
          </w:tcPr>
          <w:p w14:paraId="66765822" w14:textId="77777777" w:rsidR="00777A41" w:rsidRDefault="008B1727">
            <w:pPr>
              <w:pStyle w:val="Table04Row"/>
            </w:pPr>
            <w:r>
              <w:t>Bunbury, Peppermint Grove Beach, Wellington &amp; Leschenault Locations</w:t>
            </w:r>
          </w:p>
        </w:tc>
        <w:tc>
          <w:tcPr>
            <w:tcW w:w="1418" w:type="dxa"/>
          </w:tcPr>
          <w:p w14:paraId="6520038D" w14:textId="77777777" w:rsidR="00777A41" w:rsidRDefault="008B1727">
            <w:pPr>
              <w:pStyle w:val="Table04Row"/>
            </w:pPr>
            <w:r>
              <w:t>16 Sep 1988</w:t>
            </w:r>
            <w:r>
              <w:br/>
              <w:t>p. 3723‑7</w:t>
            </w:r>
          </w:p>
        </w:tc>
        <w:tc>
          <w:tcPr>
            <w:tcW w:w="4536" w:type="dxa"/>
          </w:tcPr>
          <w:p w14:paraId="18352FA9" w14:textId="77777777" w:rsidR="00777A41" w:rsidRDefault="00777A41">
            <w:pPr>
              <w:pStyle w:val="Table04Row"/>
            </w:pPr>
          </w:p>
        </w:tc>
      </w:tr>
      <w:tr w:rsidR="00777A41" w14:paraId="4C6D89CE" w14:textId="77777777">
        <w:trPr>
          <w:cantSplit/>
          <w:jc w:val="center"/>
        </w:trPr>
        <w:tc>
          <w:tcPr>
            <w:tcW w:w="4253" w:type="dxa"/>
          </w:tcPr>
          <w:p w14:paraId="766AEE3F" w14:textId="77777777" w:rsidR="00777A41" w:rsidRDefault="008B1727">
            <w:pPr>
              <w:pStyle w:val="Table04Row"/>
            </w:pPr>
            <w:r>
              <w:t>Jurien &amp; Cervantes</w:t>
            </w:r>
          </w:p>
        </w:tc>
        <w:tc>
          <w:tcPr>
            <w:tcW w:w="1418" w:type="dxa"/>
          </w:tcPr>
          <w:p w14:paraId="7F42D600" w14:textId="77777777" w:rsidR="00777A41" w:rsidRDefault="008B1727">
            <w:pPr>
              <w:pStyle w:val="Table04Row"/>
            </w:pPr>
            <w:r>
              <w:t>16 Sep 1988</w:t>
            </w:r>
            <w:r>
              <w:br/>
              <w:t>p. 3725‑7</w:t>
            </w:r>
          </w:p>
        </w:tc>
        <w:tc>
          <w:tcPr>
            <w:tcW w:w="4536" w:type="dxa"/>
          </w:tcPr>
          <w:p w14:paraId="4218CC97" w14:textId="77777777" w:rsidR="00777A41" w:rsidRDefault="00777A41">
            <w:pPr>
              <w:pStyle w:val="Table04Row"/>
            </w:pPr>
          </w:p>
        </w:tc>
      </w:tr>
      <w:tr w:rsidR="00777A41" w14:paraId="089D408E" w14:textId="77777777">
        <w:trPr>
          <w:cantSplit/>
          <w:jc w:val="center"/>
        </w:trPr>
        <w:tc>
          <w:tcPr>
            <w:tcW w:w="4253" w:type="dxa"/>
          </w:tcPr>
          <w:p w14:paraId="214C9295" w14:textId="77777777" w:rsidR="00777A41" w:rsidRDefault="008B1727">
            <w:pPr>
              <w:pStyle w:val="Table04Row"/>
            </w:pPr>
            <w:r>
              <w:lastRenderedPageBreak/>
              <w:t>Greenough</w:t>
            </w:r>
          </w:p>
        </w:tc>
        <w:tc>
          <w:tcPr>
            <w:tcW w:w="1418" w:type="dxa"/>
          </w:tcPr>
          <w:p w14:paraId="11A02371" w14:textId="77777777" w:rsidR="00777A41" w:rsidRDefault="008B1727">
            <w:pPr>
              <w:pStyle w:val="Table04Row"/>
            </w:pPr>
            <w:r>
              <w:t>28 Jul 1989</w:t>
            </w:r>
            <w:r>
              <w:br/>
              <w:t>p. 2347‑9</w:t>
            </w:r>
          </w:p>
        </w:tc>
        <w:tc>
          <w:tcPr>
            <w:tcW w:w="4536" w:type="dxa"/>
          </w:tcPr>
          <w:p w14:paraId="477C5A33" w14:textId="77777777" w:rsidR="00777A41" w:rsidRDefault="00777A41">
            <w:pPr>
              <w:pStyle w:val="Table04Row"/>
            </w:pPr>
          </w:p>
        </w:tc>
      </w:tr>
      <w:tr w:rsidR="00777A41" w14:paraId="09945526" w14:textId="77777777">
        <w:trPr>
          <w:cantSplit/>
          <w:jc w:val="center"/>
        </w:trPr>
        <w:tc>
          <w:tcPr>
            <w:tcW w:w="4253" w:type="dxa"/>
          </w:tcPr>
          <w:p w14:paraId="13C23BE4" w14:textId="77777777" w:rsidR="00777A41" w:rsidRDefault="008B1727">
            <w:pPr>
              <w:pStyle w:val="Table04Row"/>
            </w:pPr>
            <w:r>
              <w:t>Tom Price &amp; Gregory Locations</w:t>
            </w:r>
          </w:p>
        </w:tc>
        <w:tc>
          <w:tcPr>
            <w:tcW w:w="1418" w:type="dxa"/>
          </w:tcPr>
          <w:p w14:paraId="1D804510" w14:textId="77777777" w:rsidR="00777A41" w:rsidRDefault="008B1727">
            <w:pPr>
              <w:pStyle w:val="Table04Row"/>
            </w:pPr>
            <w:r>
              <w:t>16 Mar 1990</w:t>
            </w:r>
            <w:r>
              <w:br/>
              <w:t>p. 1434</w:t>
            </w:r>
          </w:p>
        </w:tc>
        <w:tc>
          <w:tcPr>
            <w:tcW w:w="4536" w:type="dxa"/>
          </w:tcPr>
          <w:p w14:paraId="5CE6493B" w14:textId="77777777" w:rsidR="00777A41" w:rsidRDefault="00777A41">
            <w:pPr>
              <w:pStyle w:val="Table04Row"/>
            </w:pPr>
          </w:p>
        </w:tc>
      </w:tr>
      <w:tr w:rsidR="00777A41" w14:paraId="3AC563E0" w14:textId="77777777">
        <w:trPr>
          <w:cantSplit/>
          <w:jc w:val="center"/>
        </w:trPr>
        <w:tc>
          <w:tcPr>
            <w:tcW w:w="4253" w:type="dxa"/>
          </w:tcPr>
          <w:p w14:paraId="1A9337D2" w14:textId="77777777" w:rsidR="00777A41" w:rsidRDefault="008B1727">
            <w:pPr>
              <w:pStyle w:val="Table04Row"/>
            </w:pPr>
            <w:r>
              <w:t>Shire of Capel</w:t>
            </w:r>
          </w:p>
        </w:tc>
        <w:tc>
          <w:tcPr>
            <w:tcW w:w="1418" w:type="dxa"/>
          </w:tcPr>
          <w:p w14:paraId="1CD142CA" w14:textId="77777777" w:rsidR="00777A41" w:rsidRDefault="008B1727">
            <w:pPr>
              <w:pStyle w:val="Table04Row"/>
            </w:pPr>
            <w:r>
              <w:t>15 Nov 1991</w:t>
            </w:r>
            <w:r>
              <w:br/>
              <w:t>p. 5852‑3</w:t>
            </w:r>
          </w:p>
        </w:tc>
        <w:tc>
          <w:tcPr>
            <w:tcW w:w="4536" w:type="dxa"/>
          </w:tcPr>
          <w:p w14:paraId="22FC0E82" w14:textId="77777777" w:rsidR="00777A41" w:rsidRDefault="00777A41">
            <w:pPr>
              <w:pStyle w:val="Table04Row"/>
            </w:pPr>
          </w:p>
        </w:tc>
      </w:tr>
      <w:tr w:rsidR="00777A41" w14:paraId="0FE3CB28" w14:textId="77777777">
        <w:trPr>
          <w:cantSplit/>
          <w:jc w:val="center"/>
        </w:trPr>
        <w:tc>
          <w:tcPr>
            <w:tcW w:w="4253" w:type="dxa"/>
          </w:tcPr>
          <w:p w14:paraId="41954943" w14:textId="77777777" w:rsidR="00777A41" w:rsidRDefault="008B1727">
            <w:pPr>
              <w:pStyle w:val="Table04Row"/>
            </w:pPr>
            <w:r>
              <w:t>Carnarvon</w:t>
            </w:r>
          </w:p>
        </w:tc>
        <w:tc>
          <w:tcPr>
            <w:tcW w:w="1418" w:type="dxa"/>
          </w:tcPr>
          <w:p w14:paraId="172874B8" w14:textId="77777777" w:rsidR="00777A41" w:rsidRDefault="008B1727">
            <w:pPr>
              <w:pStyle w:val="Table04Row"/>
            </w:pPr>
            <w:r>
              <w:t>6 Mar 1992</w:t>
            </w:r>
            <w:r>
              <w:br/>
              <w:t>p. 1142</w:t>
            </w:r>
          </w:p>
        </w:tc>
        <w:tc>
          <w:tcPr>
            <w:tcW w:w="4536" w:type="dxa"/>
          </w:tcPr>
          <w:p w14:paraId="06128778" w14:textId="77777777" w:rsidR="00777A41" w:rsidRDefault="00777A41">
            <w:pPr>
              <w:pStyle w:val="Table04Row"/>
            </w:pPr>
          </w:p>
        </w:tc>
      </w:tr>
      <w:tr w:rsidR="00777A41" w14:paraId="1B9C4587" w14:textId="77777777">
        <w:trPr>
          <w:cantSplit/>
          <w:jc w:val="center"/>
        </w:trPr>
        <w:tc>
          <w:tcPr>
            <w:tcW w:w="4253" w:type="dxa"/>
          </w:tcPr>
          <w:p w14:paraId="30F578BA" w14:textId="77777777" w:rsidR="00777A41" w:rsidRDefault="008B1727">
            <w:pPr>
              <w:pStyle w:val="Table04Row"/>
            </w:pPr>
            <w:r>
              <w:t>Shire of Waroona</w:t>
            </w:r>
          </w:p>
        </w:tc>
        <w:tc>
          <w:tcPr>
            <w:tcW w:w="1418" w:type="dxa"/>
          </w:tcPr>
          <w:p w14:paraId="54253E14" w14:textId="77777777" w:rsidR="00777A41" w:rsidRDefault="008B1727">
            <w:pPr>
              <w:pStyle w:val="Table04Row"/>
            </w:pPr>
            <w:r>
              <w:t>3 Apr 1992</w:t>
            </w:r>
            <w:r>
              <w:br/>
              <w:t>p. 1522</w:t>
            </w:r>
          </w:p>
        </w:tc>
        <w:tc>
          <w:tcPr>
            <w:tcW w:w="4536" w:type="dxa"/>
          </w:tcPr>
          <w:p w14:paraId="33CB5C2F" w14:textId="77777777" w:rsidR="00777A41" w:rsidRDefault="00777A41">
            <w:pPr>
              <w:pStyle w:val="Table04Row"/>
            </w:pPr>
          </w:p>
        </w:tc>
      </w:tr>
      <w:tr w:rsidR="00777A41" w14:paraId="2240A3A7" w14:textId="77777777">
        <w:trPr>
          <w:cantSplit/>
          <w:jc w:val="center"/>
        </w:trPr>
        <w:tc>
          <w:tcPr>
            <w:tcW w:w="4253" w:type="dxa"/>
          </w:tcPr>
          <w:p w14:paraId="55240656" w14:textId="77777777" w:rsidR="00777A41" w:rsidRDefault="008B1727">
            <w:pPr>
              <w:pStyle w:val="Table04Row"/>
            </w:pPr>
            <w:r>
              <w:t>Shire of Harvey</w:t>
            </w:r>
          </w:p>
        </w:tc>
        <w:tc>
          <w:tcPr>
            <w:tcW w:w="1418" w:type="dxa"/>
          </w:tcPr>
          <w:p w14:paraId="6213F738" w14:textId="77777777" w:rsidR="00777A41" w:rsidRDefault="008B1727">
            <w:pPr>
              <w:pStyle w:val="Table04Row"/>
            </w:pPr>
            <w:r>
              <w:t>1 May 1992</w:t>
            </w:r>
            <w:r>
              <w:br/>
              <w:t>p. 1837‑9</w:t>
            </w:r>
          </w:p>
        </w:tc>
        <w:tc>
          <w:tcPr>
            <w:tcW w:w="4536" w:type="dxa"/>
          </w:tcPr>
          <w:p w14:paraId="3300015A" w14:textId="77777777" w:rsidR="00777A41" w:rsidRDefault="00777A41">
            <w:pPr>
              <w:pStyle w:val="Table04Row"/>
            </w:pPr>
          </w:p>
        </w:tc>
      </w:tr>
      <w:tr w:rsidR="00777A41" w14:paraId="2FD0A652" w14:textId="77777777">
        <w:trPr>
          <w:cantSplit/>
          <w:jc w:val="center"/>
        </w:trPr>
        <w:tc>
          <w:tcPr>
            <w:tcW w:w="4253" w:type="dxa"/>
          </w:tcPr>
          <w:p w14:paraId="24D2FBDC" w14:textId="77777777" w:rsidR="00777A41" w:rsidRDefault="008B1727">
            <w:pPr>
              <w:pStyle w:val="Table04Row"/>
            </w:pPr>
            <w:r>
              <w:t>Shire of Albany</w:t>
            </w:r>
          </w:p>
        </w:tc>
        <w:tc>
          <w:tcPr>
            <w:tcW w:w="1418" w:type="dxa"/>
          </w:tcPr>
          <w:p w14:paraId="4D14F79F" w14:textId="77777777" w:rsidR="00777A41" w:rsidRDefault="008B1727">
            <w:pPr>
              <w:pStyle w:val="Table04Row"/>
            </w:pPr>
            <w:r>
              <w:t>27 Nov 1992</w:t>
            </w:r>
            <w:r>
              <w:br/>
              <w:t>p. 5765‑6</w:t>
            </w:r>
          </w:p>
        </w:tc>
        <w:tc>
          <w:tcPr>
            <w:tcW w:w="4536" w:type="dxa"/>
          </w:tcPr>
          <w:p w14:paraId="386C5A4A" w14:textId="77777777" w:rsidR="00777A41" w:rsidRDefault="00777A41">
            <w:pPr>
              <w:pStyle w:val="Table04Row"/>
            </w:pPr>
          </w:p>
        </w:tc>
      </w:tr>
      <w:tr w:rsidR="00777A41" w14:paraId="64ECD850" w14:textId="77777777">
        <w:trPr>
          <w:cantSplit/>
          <w:jc w:val="center"/>
        </w:trPr>
        <w:tc>
          <w:tcPr>
            <w:tcW w:w="4253" w:type="dxa"/>
          </w:tcPr>
          <w:p w14:paraId="72895EAB" w14:textId="77777777" w:rsidR="00777A41" w:rsidRDefault="008B1727">
            <w:pPr>
              <w:pStyle w:val="Table04Row"/>
            </w:pPr>
            <w:r>
              <w:t>Shire of Waroona</w:t>
            </w:r>
          </w:p>
        </w:tc>
        <w:tc>
          <w:tcPr>
            <w:tcW w:w="1418" w:type="dxa"/>
          </w:tcPr>
          <w:p w14:paraId="1B01BFE2" w14:textId="77777777" w:rsidR="00777A41" w:rsidRDefault="008B1727">
            <w:pPr>
              <w:pStyle w:val="Table04Row"/>
            </w:pPr>
            <w:r>
              <w:t>31 Dec 1992</w:t>
            </w:r>
            <w:r>
              <w:br/>
              <w:t>p. 6363‑5</w:t>
            </w:r>
          </w:p>
        </w:tc>
        <w:tc>
          <w:tcPr>
            <w:tcW w:w="4536" w:type="dxa"/>
          </w:tcPr>
          <w:p w14:paraId="2D2AFB06" w14:textId="77777777" w:rsidR="00777A41" w:rsidRDefault="00777A41">
            <w:pPr>
              <w:pStyle w:val="Table04Row"/>
            </w:pPr>
          </w:p>
        </w:tc>
      </w:tr>
      <w:tr w:rsidR="00777A41" w14:paraId="5CB54BB7" w14:textId="77777777">
        <w:trPr>
          <w:cantSplit/>
          <w:jc w:val="center"/>
        </w:trPr>
        <w:tc>
          <w:tcPr>
            <w:tcW w:w="4253" w:type="dxa"/>
          </w:tcPr>
          <w:p w14:paraId="6D336BAC" w14:textId="77777777" w:rsidR="00777A41" w:rsidRDefault="008B1727">
            <w:pPr>
              <w:pStyle w:val="Table04Row"/>
            </w:pPr>
            <w:r>
              <w:t>City of Gosnells</w:t>
            </w:r>
          </w:p>
        </w:tc>
        <w:tc>
          <w:tcPr>
            <w:tcW w:w="1418" w:type="dxa"/>
          </w:tcPr>
          <w:p w14:paraId="68B693ED" w14:textId="77777777" w:rsidR="00777A41" w:rsidRDefault="008B1727">
            <w:pPr>
              <w:pStyle w:val="Table04Row"/>
            </w:pPr>
            <w:r>
              <w:t>30 Apr 1993</w:t>
            </w:r>
            <w:r>
              <w:br/>
              <w:t>p. 2271</w:t>
            </w:r>
          </w:p>
        </w:tc>
        <w:tc>
          <w:tcPr>
            <w:tcW w:w="4536" w:type="dxa"/>
          </w:tcPr>
          <w:p w14:paraId="3F55E169" w14:textId="77777777" w:rsidR="00777A41" w:rsidRDefault="00777A41">
            <w:pPr>
              <w:pStyle w:val="Table04Row"/>
            </w:pPr>
          </w:p>
        </w:tc>
      </w:tr>
      <w:tr w:rsidR="00777A41" w14:paraId="3F4ED7A4" w14:textId="77777777">
        <w:trPr>
          <w:cantSplit/>
          <w:jc w:val="center"/>
        </w:trPr>
        <w:tc>
          <w:tcPr>
            <w:tcW w:w="4253" w:type="dxa"/>
          </w:tcPr>
          <w:p w14:paraId="32268BC4" w14:textId="77777777" w:rsidR="00777A41" w:rsidRDefault="008B1727">
            <w:pPr>
              <w:pStyle w:val="Table04Row"/>
            </w:pPr>
            <w:r>
              <w:t>Shire of Broome</w:t>
            </w:r>
          </w:p>
        </w:tc>
        <w:tc>
          <w:tcPr>
            <w:tcW w:w="1418" w:type="dxa"/>
          </w:tcPr>
          <w:p w14:paraId="0BCCA158" w14:textId="77777777" w:rsidR="00777A41" w:rsidRDefault="008B1727">
            <w:pPr>
              <w:pStyle w:val="Table04Row"/>
            </w:pPr>
            <w:r>
              <w:t>5 Jun 1998</w:t>
            </w:r>
            <w:r>
              <w:br/>
              <w:t>p. 3050‑1</w:t>
            </w:r>
          </w:p>
        </w:tc>
        <w:tc>
          <w:tcPr>
            <w:tcW w:w="4536" w:type="dxa"/>
          </w:tcPr>
          <w:p w14:paraId="445656DB" w14:textId="77777777" w:rsidR="00777A41" w:rsidRDefault="00777A41">
            <w:pPr>
              <w:pStyle w:val="Table04Row"/>
            </w:pPr>
          </w:p>
        </w:tc>
      </w:tr>
      <w:tr w:rsidR="00777A41" w14:paraId="5C818285" w14:textId="77777777">
        <w:trPr>
          <w:cantSplit/>
          <w:jc w:val="center"/>
        </w:trPr>
        <w:tc>
          <w:tcPr>
            <w:tcW w:w="4253" w:type="dxa"/>
          </w:tcPr>
          <w:p w14:paraId="4EB37E60" w14:textId="77777777" w:rsidR="00777A41" w:rsidRDefault="008B1727">
            <w:pPr>
              <w:pStyle w:val="Table04Row"/>
            </w:pPr>
            <w:r>
              <w:t>Shire of Capel</w:t>
            </w:r>
          </w:p>
        </w:tc>
        <w:tc>
          <w:tcPr>
            <w:tcW w:w="1418" w:type="dxa"/>
          </w:tcPr>
          <w:p w14:paraId="570413DF" w14:textId="77777777" w:rsidR="00777A41" w:rsidRDefault="008B1727">
            <w:pPr>
              <w:pStyle w:val="Table04Row"/>
            </w:pPr>
            <w:r>
              <w:t>22 Dec 1998</w:t>
            </w:r>
            <w:r>
              <w:br/>
              <w:t>p. 6887</w:t>
            </w:r>
          </w:p>
        </w:tc>
        <w:tc>
          <w:tcPr>
            <w:tcW w:w="4536" w:type="dxa"/>
          </w:tcPr>
          <w:p w14:paraId="527B3A89" w14:textId="77777777" w:rsidR="00777A41" w:rsidRDefault="00777A41">
            <w:pPr>
              <w:pStyle w:val="Table04Row"/>
            </w:pPr>
          </w:p>
        </w:tc>
      </w:tr>
      <w:tr w:rsidR="00777A41" w14:paraId="440EDF7D" w14:textId="77777777">
        <w:trPr>
          <w:cantSplit/>
          <w:jc w:val="center"/>
        </w:trPr>
        <w:tc>
          <w:tcPr>
            <w:tcW w:w="4253" w:type="dxa"/>
          </w:tcPr>
          <w:p w14:paraId="6F78FF9B" w14:textId="77777777" w:rsidR="00777A41" w:rsidRDefault="008B1727">
            <w:pPr>
              <w:pStyle w:val="Table04Row"/>
            </w:pPr>
            <w:r>
              <w:t>City of Albany</w:t>
            </w:r>
          </w:p>
        </w:tc>
        <w:tc>
          <w:tcPr>
            <w:tcW w:w="1418" w:type="dxa"/>
          </w:tcPr>
          <w:p w14:paraId="0FF2CE9A" w14:textId="77777777" w:rsidR="00777A41" w:rsidRDefault="008B1727">
            <w:pPr>
              <w:pStyle w:val="Table04Row"/>
            </w:pPr>
            <w:r>
              <w:t>17 Dec 1999</w:t>
            </w:r>
            <w:r>
              <w:br/>
              <w:t>p. 6255‑6</w:t>
            </w:r>
          </w:p>
        </w:tc>
        <w:tc>
          <w:tcPr>
            <w:tcW w:w="4536" w:type="dxa"/>
          </w:tcPr>
          <w:p w14:paraId="70ECB5FF" w14:textId="77777777" w:rsidR="00777A41" w:rsidRDefault="00777A41">
            <w:pPr>
              <w:pStyle w:val="Table04Row"/>
            </w:pPr>
          </w:p>
        </w:tc>
      </w:tr>
      <w:tr w:rsidR="00777A41" w14:paraId="610B5BC8" w14:textId="77777777">
        <w:trPr>
          <w:cantSplit/>
          <w:jc w:val="center"/>
        </w:trPr>
        <w:tc>
          <w:tcPr>
            <w:tcW w:w="4253" w:type="dxa"/>
          </w:tcPr>
          <w:p w14:paraId="09A08EF6" w14:textId="77777777" w:rsidR="00777A41" w:rsidRDefault="008B1727">
            <w:pPr>
              <w:pStyle w:val="Table04Row"/>
            </w:pPr>
            <w:r>
              <w:t>Shire of Capel</w:t>
            </w:r>
          </w:p>
        </w:tc>
        <w:tc>
          <w:tcPr>
            <w:tcW w:w="1418" w:type="dxa"/>
          </w:tcPr>
          <w:p w14:paraId="6F9930F5" w14:textId="77777777" w:rsidR="00777A41" w:rsidRDefault="008B1727">
            <w:pPr>
              <w:pStyle w:val="Table04Row"/>
            </w:pPr>
            <w:r>
              <w:t>14 Dec 2001</w:t>
            </w:r>
            <w:r>
              <w:br/>
              <w:t>p. 6425</w:t>
            </w:r>
          </w:p>
        </w:tc>
        <w:tc>
          <w:tcPr>
            <w:tcW w:w="4536" w:type="dxa"/>
          </w:tcPr>
          <w:p w14:paraId="62F80CAE" w14:textId="77777777" w:rsidR="00777A41" w:rsidRDefault="00777A41">
            <w:pPr>
              <w:pStyle w:val="Table04Row"/>
            </w:pPr>
          </w:p>
        </w:tc>
      </w:tr>
    </w:tbl>
    <w:p w14:paraId="0BCCE91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62778A7" w14:textId="77777777">
        <w:trPr>
          <w:cantSplit/>
          <w:jc w:val="center"/>
        </w:trPr>
        <w:tc>
          <w:tcPr>
            <w:tcW w:w="4253" w:type="dxa"/>
          </w:tcPr>
          <w:p w14:paraId="4F15E9BF" w14:textId="77777777" w:rsidR="00777A41" w:rsidRDefault="008B1727">
            <w:pPr>
              <w:pStyle w:val="Table04Row"/>
              <w:keepNext/>
            </w:pPr>
            <w:r>
              <w:rPr>
                <w:b/>
              </w:rPr>
              <w:t>Proclamations -</w:t>
            </w:r>
          </w:p>
        </w:tc>
        <w:tc>
          <w:tcPr>
            <w:tcW w:w="1418" w:type="dxa"/>
          </w:tcPr>
          <w:p w14:paraId="16B5238C" w14:textId="77777777" w:rsidR="00777A41" w:rsidRDefault="00777A41">
            <w:pPr>
              <w:pStyle w:val="Table04Row"/>
              <w:keepNext/>
            </w:pPr>
          </w:p>
        </w:tc>
        <w:tc>
          <w:tcPr>
            <w:tcW w:w="4536" w:type="dxa"/>
          </w:tcPr>
          <w:p w14:paraId="3E217F8F" w14:textId="77777777" w:rsidR="00777A41" w:rsidRDefault="00777A41">
            <w:pPr>
              <w:pStyle w:val="Table04Row"/>
              <w:keepNext/>
            </w:pPr>
          </w:p>
        </w:tc>
      </w:tr>
      <w:tr w:rsidR="00777A41" w14:paraId="34370D40" w14:textId="77777777">
        <w:trPr>
          <w:cantSplit/>
          <w:jc w:val="center"/>
        </w:trPr>
        <w:tc>
          <w:tcPr>
            <w:tcW w:w="10207" w:type="dxa"/>
            <w:gridSpan w:val="3"/>
          </w:tcPr>
          <w:p w14:paraId="534C6121" w14:textId="77777777" w:rsidR="00777A41" w:rsidRDefault="008B1727">
            <w:pPr>
              <w:pStyle w:val="Table04Row"/>
              <w:keepNext/>
            </w:pPr>
            <w:r>
              <w:rPr>
                <w:b/>
              </w:rPr>
              <w:t>Under s. 4 - Exemption from application -</w:t>
            </w:r>
          </w:p>
        </w:tc>
      </w:tr>
      <w:tr w:rsidR="00777A41" w14:paraId="5161728C" w14:textId="77777777">
        <w:trPr>
          <w:cantSplit/>
          <w:jc w:val="center"/>
        </w:trPr>
        <w:tc>
          <w:tcPr>
            <w:tcW w:w="4253" w:type="dxa"/>
          </w:tcPr>
          <w:p w14:paraId="3F04170F" w14:textId="77777777" w:rsidR="00777A41" w:rsidRDefault="008B1727">
            <w:pPr>
              <w:pStyle w:val="Table04Row"/>
            </w:pPr>
            <w:r>
              <w:t>Pt. 1‑6 inserted</w:t>
            </w:r>
          </w:p>
        </w:tc>
        <w:tc>
          <w:tcPr>
            <w:tcW w:w="1418" w:type="dxa"/>
          </w:tcPr>
          <w:p w14:paraId="1AF566E1" w14:textId="77777777" w:rsidR="00777A41" w:rsidRDefault="008B1727">
            <w:pPr>
              <w:pStyle w:val="Table04Row"/>
            </w:pPr>
            <w:r>
              <w:t>5 Oct 1979</w:t>
            </w:r>
            <w:r>
              <w:br/>
              <w:t>p. 3079‑80</w:t>
            </w:r>
          </w:p>
        </w:tc>
        <w:tc>
          <w:tcPr>
            <w:tcW w:w="4536" w:type="dxa"/>
          </w:tcPr>
          <w:p w14:paraId="537883B4" w14:textId="77777777" w:rsidR="00777A41" w:rsidRDefault="00777A41">
            <w:pPr>
              <w:pStyle w:val="Table04Row"/>
            </w:pPr>
          </w:p>
        </w:tc>
      </w:tr>
      <w:tr w:rsidR="00777A41" w14:paraId="0F3727D4" w14:textId="77777777">
        <w:trPr>
          <w:cantSplit/>
          <w:jc w:val="center"/>
        </w:trPr>
        <w:tc>
          <w:tcPr>
            <w:tcW w:w="4253" w:type="dxa"/>
          </w:tcPr>
          <w:p w14:paraId="22743CC1" w14:textId="77777777" w:rsidR="00777A41" w:rsidRDefault="008B1727">
            <w:pPr>
              <w:pStyle w:val="Table04Row"/>
            </w:pPr>
            <w:r>
              <w:t>Variation ‑ Pt. 7</w:t>
            </w:r>
          </w:p>
        </w:tc>
        <w:tc>
          <w:tcPr>
            <w:tcW w:w="1418" w:type="dxa"/>
          </w:tcPr>
          <w:p w14:paraId="604B6E0F" w14:textId="77777777" w:rsidR="00777A41" w:rsidRDefault="008B1727">
            <w:pPr>
              <w:pStyle w:val="Table04Row"/>
            </w:pPr>
            <w:r>
              <w:t>28 Oct 1983</w:t>
            </w:r>
            <w:r>
              <w:br/>
              <w:t>p. 4360</w:t>
            </w:r>
          </w:p>
        </w:tc>
        <w:tc>
          <w:tcPr>
            <w:tcW w:w="4536" w:type="dxa"/>
          </w:tcPr>
          <w:p w14:paraId="48CA2D42" w14:textId="77777777" w:rsidR="00777A41" w:rsidRDefault="00777A41">
            <w:pPr>
              <w:pStyle w:val="Table04Row"/>
            </w:pPr>
          </w:p>
        </w:tc>
      </w:tr>
      <w:tr w:rsidR="00777A41" w14:paraId="71BAFF16" w14:textId="77777777">
        <w:trPr>
          <w:cantSplit/>
          <w:jc w:val="center"/>
        </w:trPr>
        <w:tc>
          <w:tcPr>
            <w:tcW w:w="4253" w:type="dxa"/>
          </w:tcPr>
          <w:p w14:paraId="51FFA43D" w14:textId="77777777" w:rsidR="00777A41" w:rsidRDefault="008B1727">
            <w:pPr>
              <w:pStyle w:val="Table04Row"/>
            </w:pPr>
            <w:r>
              <w:t>Variation ‑ Pt. 8‑9</w:t>
            </w:r>
          </w:p>
        </w:tc>
        <w:tc>
          <w:tcPr>
            <w:tcW w:w="1418" w:type="dxa"/>
          </w:tcPr>
          <w:p w14:paraId="574CA927" w14:textId="77777777" w:rsidR="00777A41" w:rsidRDefault="008B1727">
            <w:pPr>
              <w:pStyle w:val="Table04Row"/>
            </w:pPr>
            <w:r>
              <w:t>7 Feb 1986</w:t>
            </w:r>
            <w:r>
              <w:br/>
              <w:t>p. 424‑5</w:t>
            </w:r>
          </w:p>
        </w:tc>
        <w:tc>
          <w:tcPr>
            <w:tcW w:w="4536" w:type="dxa"/>
          </w:tcPr>
          <w:p w14:paraId="330213B6" w14:textId="77777777" w:rsidR="00777A41" w:rsidRDefault="00777A41">
            <w:pPr>
              <w:pStyle w:val="Table04Row"/>
            </w:pPr>
          </w:p>
        </w:tc>
      </w:tr>
      <w:tr w:rsidR="00777A41" w14:paraId="413FA3DD" w14:textId="77777777">
        <w:trPr>
          <w:cantSplit/>
          <w:jc w:val="center"/>
        </w:trPr>
        <w:tc>
          <w:tcPr>
            <w:tcW w:w="4253" w:type="dxa"/>
          </w:tcPr>
          <w:p w14:paraId="2DD8E442" w14:textId="77777777" w:rsidR="00777A41" w:rsidRDefault="008B1727">
            <w:pPr>
              <w:pStyle w:val="Table04Row"/>
            </w:pPr>
            <w:r>
              <w:t>Variation ‑ Pt. 10</w:t>
            </w:r>
          </w:p>
        </w:tc>
        <w:tc>
          <w:tcPr>
            <w:tcW w:w="1418" w:type="dxa"/>
          </w:tcPr>
          <w:p w14:paraId="74B975CA" w14:textId="77777777" w:rsidR="00777A41" w:rsidRDefault="008B1727">
            <w:pPr>
              <w:pStyle w:val="Table04Row"/>
            </w:pPr>
            <w:r>
              <w:t>14 Feb 1986</w:t>
            </w:r>
            <w:r>
              <w:br/>
              <w:t>p. 495‑6</w:t>
            </w:r>
          </w:p>
        </w:tc>
        <w:tc>
          <w:tcPr>
            <w:tcW w:w="4536" w:type="dxa"/>
          </w:tcPr>
          <w:p w14:paraId="09E8C0F8" w14:textId="77777777" w:rsidR="00777A41" w:rsidRDefault="00777A41">
            <w:pPr>
              <w:pStyle w:val="Table04Row"/>
            </w:pPr>
          </w:p>
        </w:tc>
      </w:tr>
      <w:tr w:rsidR="00777A41" w14:paraId="55B05BE3" w14:textId="77777777">
        <w:trPr>
          <w:cantSplit/>
          <w:jc w:val="center"/>
        </w:trPr>
        <w:tc>
          <w:tcPr>
            <w:tcW w:w="4253" w:type="dxa"/>
          </w:tcPr>
          <w:p w14:paraId="417E30D9" w14:textId="77777777" w:rsidR="00777A41" w:rsidRDefault="008B1727">
            <w:pPr>
              <w:pStyle w:val="Table04Row"/>
            </w:pPr>
            <w:r>
              <w:t>Variation ‑ Pt. 11</w:t>
            </w:r>
          </w:p>
        </w:tc>
        <w:tc>
          <w:tcPr>
            <w:tcW w:w="1418" w:type="dxa"/>
          </w:tcPr>
          <w:p w14:paraId="2124CD53" w14:textId="77777777" w:rsidR="00777A41" w:rsidRDefault="008B1727">
            <w:pPr>
              <w:pStyle w:val="Table04Row"/>
            </w:pPr>
            <w:r>
              <w:t>5 Dec 1986</w:t>
            </w:r>
            <w:r>
              <w:br/>
              <w:t>p. 4459‑60</w:t>
            </w:r>
          </w:p>
        </w:tc>
        <w:tc>
          <w:tcPr>
            <w:tcW w:w="4536" w:type="dxa"/>
          </w:tcPr>
          <w:p w14:paraId="1BE5B07D" w14:textId="77777777" w:rsidR="00777A41" w:rsidRDefault="00777A41">
            <w:pPr>
              <w:pStyle w:val="Table04Row"/>
            </w:pPr>
          </w:p>
        </w:tc>
      </w:tr>
      <w:tr w:rsidR="00777A41" w14:paraId="183D7444" w14:textId="77777777">
        <w:trPr>
          <w:cantSplit/>
          <w:jc w:val="center"/>
        </w:trPr>
        <w:tc>
          <w:tcPr>
            <w:tcW w:w="4253" w:type="dxa"/>
          </w:tcPr>
          <w:p w14:paraId="69C2014F" w14:textId="77777777" w:rsidR="00777A41" w:rsidRDefault="008B1727">
            <w:pPr>
              <w:pStyle w:val="Table04Row"/>
            </w:pPr>
            <w:r>
              <w:t>Variation ‑ Pt. 12</w:t>
            </w:r>
          </w:p>
        </w:tc>
        <w:tc>
          <w:tcPr>
            <w:tcW w:w="1418" w:type="dxa"/>
          </w:tcPr>
          <w:p w14:paraId="52B9187A" w14:textId="77777777" w:rsidR="00777A41" w:rsidRDefault="008B1727">
            <w:pPr>
              <w:pStyle w:val="Table04Row"/>
            </w:pPr>
            <w:r>
              <w:t>5 Aug 1988</w:t>
            </w:r>
            <w:r>
              <w:br/>
              <w:t>p. 2583‑4</w:t>
            </w:r>
          </w:p>
        </w:tc>
        <w:tc>
          <w:tcPr>
            <w:tcW w:w="4536" w:type="dxa"/>
          </w:tcPr>
          <w:p w14:paraId="21ECE5ED" w14:textId="77777777" w:rsidR="00777A41" w:rsidRDefault="00777A41">
            <w:pPr>
              <w:pStyle w:val="Table04Row"/>
            </w:pPr>
          </w:p>
        </w:tc>
      </w:tr>
      <w:tr w:rsidR="00777A41" w14:paraId="4D6D1146" w14:textId="77777777">
        <w:trPr>
          <w:cantSplit/>
          <w:jc w:val="center"/>
        </w:trPr>
        <w:tc>
          <w:tcPr>
            <w:tcW w:w="4253" w:type="dxa"/>
          </w:tcPr>
          <w:p w14:paraId="08A20CE7" w14:textId="77777777" w:rsidR="00777A41" w:rsidRDefault="008B1727">
            <w:pPr>
              <w:pStyle w:val="Table04Row"/>
            </w:pPr>
            <w:r>
              <w:t>Variation ‑ Pt. 13</w:t>
            </w:r>
          </w:p>
        </w:tc>
        <w:tc>
          <w:tcPr>
            <w:tcW w:w="1418" w:type="dxa"/>
          </w:tcPr>
          <w:p w14:paraId="4BD5B63C" w14:textId="77777777" w:rsidR="00777A41" w:rsidRDefault="008B1727">
            <w:pPr>
              <w:pStyle w:val="Table04Row"/>
            </w:pPr>
            <w:r>
              <w:t>16 Sep 1988</w:t>
            </w:r>
            <w:r>
              <w:br/>
              <w:t>p. 3638</w:t>
            </w:r>
          </w:p>
        </w:tc>
        <w:tc>
          <w:tcPr>
            <w:tcW w:w="4536" w:type="dxa"/>
          </w:tcPr>
          <w:p w14:paraId="60BCFE1A" w14:textId="77777777" w:rsidR="00777A41" w:rsidRDefault="00777A41">
            <w:pPr>
              <w:pStyle w:val="Table04Row"/>
            </w:pPr>
          </w:p>
        </w:tc>
      </w:tr>
      <w:tr w:rsidR="00777A41" w14:paraId="7D9F7934" w14:textId="77777777">
        <w:trPr>
          <w:cantSplit/>
          <w:jc w:val="center"/>
        </w:trPr>
        <w:tc>
          <w:tcPr>
            <w:tcW w:w="4253" w:type="dxa"/>
          </w:tcPr>
          <w:p w14:paraId="6C3C7E7F" w14:textId="77777777" w:rsidR="00777A41" w:rsidRDefault="008B1727">
            <w:pPr>
              <w:pStyle w:val="Table04Row"/>
            </w:pPr>
            <w:r>
              <w:t>Variation ‑ Pt. 16</w:t>
            </w:r>
          </w:p>
        </w:tc>
        <w:tc>
          <w:tcPr>
            <w:tcW w:w="1418" w:type="dxa"/>
          </w:tcPr>
          <w:p w14:paraId="67CDC6B2" w14:textId="77777777" w:rsidR="00777A41" w:rsidRDefault="008B1727">
            <w:pPr>
              <w:pStyle w:val="Table04Row"/>
            </w:pPr>
            <w:r>
              <w:t>5 May 1989</w:t>
            </w:r>
            <w:r>
              <w:br/>
              <w:t>p. 1372‑3</w:t>
            </w:r>
          </w:p>
        </w:tc>
        <w:tc>
          <w:tcPr>
            <w:tcW w:w="4536" w:type="dxa"/>
          </w:tcPr>
          <w:p w14:paraId="5C4C7E8B" w14:textId="77777777" w:rsidR="00777A41" w:rsidRDefault="00777A41">
            <w:pPr>
              <w:pStyle w:val="Table04Row"/>
            </w:pPr>
          </w:p>
        </w:tc>
      </w:tr>
      <w:tr w:rsidR="00777A41" w14:paraId="3A2DFBC9" w14:textId="77777777">
        <w:trPr>
          <w:cantSplit/>
          <w:jc w:val="center"/>
        </w:trPr>
        <w:tc>
          <w:tcPr>
            <w:tcW w:w="4253" w:type="dxa"/>
          </w:tcPr>
          <w:p w14:paraId="69F9B081" w14:textId="77777777" w:rsidR="00777A41" w:rsidRDefault="008B1727">
            <w:pPr>
              <w:pStyle w:val="Table04Row"/>
            </w:pPr>
            <w:r>
              <w:t>Variation ‑ Pt. 14‑15</w:t>
            </w:r>
          </w:p>
        </w:tc>
        <w:tc>
          <w:tcPr>
            <w:tcW w:w="1418" w:type="dxa"/>
          </w:tcPr>
          <w:p w14:paraId="2AF5455E" w14:textId="77777777" w:rsidR="00777A41" w:rsidRDefault="008B1727">
            <w:pPr>
              <w:pStyle w:val="Table04Row"/>
            </w:pPr>
            <w:r>
              <w:t>28 Jul 1989</w:t>
            </w:r>
            <w:r>
              <w:br/>
              <w:t>p. 2314</w:t>
            </w:r>
          </w:p>
        </w:tc>
        <w:tc>
          <w:tcPr>
            <w:tcW w:w="4536" w:type="dxa"/>
          </w:tcPr>
          <w:p w14:paraId="1E72EE55" w14:textId="77777777" w:rsidR="00777A41" w:rsidRDefault="00777A41">
            <w:pPr>
              <w:pStyle w:val="Table04Row"/>
            </w:pPr>
          </w:p>
        </w:tc>
      </w:tr>
      <w:tr w:rsidR="00777A41" w14:paraId="000C9787" w14:textId="77777777">
        <w:trPr>
          <w:cantSplit/>
          <w:jc w:val="center"/>
        </w:trPr>
        <w:tc>
          <w:tcPr>
            <w:tcW w:w="4253" w:type="dxa"/>
          </w:tcPr>
          <w:p w14:paraId="11211DBF" w14:textId="77777777" w:rsidR="00777A41" w:rsidRDefault="008B1727">
            <w:pPr>
              <w:pStyle w:val="Table04Row"/>
            </w:pPr>
            <w:r>
              <w:t>Variation ‑ Pt. 17‑18</w:t>
            </w:r>
          </w:p>
        </w:tc>
        <w:tc>
          <w:tcPr>
            <w:tcW w:w="1418" w:type="dxa"/>
          </w:tcPr>
          <w:p w14:paraId="3E7EE60E" w14:textId="77777777" w:rsidR="00777A41" w:rsidRDefault="008B1727">
            <w:pPr>
              <w:pStyle w:val="Table04Row"/>
            </w:pPr>
            <w:r>
              <w:t>13 Dec 1991</w:t>
            </w:r>
            <w:r>
              <w:br/>
              <w:t>p. 6147‑8</w:t>
            </w:r>
          </w:p>
        </w:tc>
        <w:tc>
          <w:tcPr>
            <w:tcW w:w="4536" w:type="dxa"/>
          </w:tcPr>
          <w:p w14:paraId="254C6D5F" w14:textId="77777777" w:rsidR="00777A41" w:rsidRDefault="00777A41">
            <w:pPr>
              <w:pStyle w:val="Table04Row"/>
            </w:pPr>
          </w:p>
        </w:tc>
      </w:tr>
      <w:tr w:rsidR="00777A41" w14:paraId="13BF2E2C" w14:textId="77777777">
        <w:trPr>
          <w:cantSplit/>
          <w:jc w:val="center"/>
        </w:trPr>
        <w:tc>
          <w:tcPr>
            <w:tcW w:w="4253" w:type="dxa"/>
          </w:tcPr>
          <w:p w14:paraId="7E1DCA7D" w14:textId="77777777" w:rsidR="00777A41" w:rsidRDefault="008B1727">
            <w:pPr>
              <w:pStyle w:val="Table04Row"/>
            </w:pPr>
            <w:r>
              <w:t>Variation ‑ Pt. 19‑20</w:t>
            </w:r>
          </w:p>
        </w:tc>
        <w:tc>
          <w:tcPr>
            <w:tcW w:w="1418" w:type="dxa"/>
          </w:tcPr>
          <w:p w14:paraId="57EE234F" w14:textId="77777777" w:rsidR="00777A41" w:rsidRDefault="008B1727">
            <w:pPr>
              <w:pStyle w:val="Table04Row"/>
            </w:pPr>
            <w:r>
              <w:t>24 Apr 1992</w:t>
            </w:r>
            <w:r>
              <w:br/>
              <w:t>p. 1699</w:t>
            </w:r>
          </w:p>
        </w:tc>
        <w:tc>
          <w:tcPr>
            <w:tcW w:w="4536" w:type="dxa"/>
          </w:tcPr>
          <w:p w14:paraId="65CD6597" w14:textId="77777777" w:rsidR="00777A41" w:rsidRDefault="00777A41">
            <w:pPr>
              <w:pStyle w:val="Table04Row"/>
            </w:pPr>
          </w:p>
        </w:tc>
      </w:tr>
      <w:tr w:rsidR="00777A41" w14:paraId="03F75C33" w14:textId="77777777">
        <w:trPr>
          <w:cantSplit/>
          <w:jc w:val="center"/>
        </w:trPr>
        <w:tc>
          <w:tcPr>
            <w:tcW w:w="4253" w:type="dxa"/>
          </w:tcPr>
          <w:p w14:paraId="285AF912" w14:textId="77777777" w:rsidR="00777A41" w:rsidRDefault="008B1727">
            <w:pPr>
              <w:pStyle w:val="Table04Row"/>
            </w:pPr>
            <w:r>
              <w:t>Variation ‑ Pt. 21‑22</w:t>
            </w:r>
          </w:p>
        </w:tc>
        <w:tc>
          <w:tcPr>
            <w:tcW w:w="1418" w:type="dxa"/>
          </w:tcPr>
          <w:p w14:paraId="4511EC06" w14:textId="77777777" w:rsidR="00777A41" w:rsidRDefault="008B1727">
            <w:pPr>
              <w:pStyle w:val="Table04Row"/>
            </w:pPr>
            <w:r>
              <w:t>14 May 1993</w:t>
            </w:r>
            <w:r>
              <w:br/>
              <w:t>p. 2412</w:t>
            </w:r>
          </w:p>
        </w:tc>
        <w:tc>
          <w:tcPr>
            <w:tcW w:w="4536" w:type="dxa"/>
          </w:tcPr>
          <w:p w14:paraId="5B987CC4" w14:textId="77777777" w:rsidR="00777A41" w:rsidRDefault="00777A41">
            <w:pPr>
              <w:pStyle w:val="Table04Row"/>
            </w:pPr>
          </w:p>
        </w:tc>
      </w:tr>
      <w:tr w:rsidR="00777A41" w14:paraId="08FF0EB4" w14:textId="77777777">
        <w:trPr>
          <w:cantSplit/>
          <w:jc w:val="center"/>
        </w:trPr>
        <w:tc>
          <w:tcPr>
            <w:tcW w:w="4253" w:type="dxa"/>
          </w:tcPr>
          <w:p w14:paraId="4398C0B5" w14:textId="77777777" w:rsidR="00777A41" w:rsidRDefault="008B1727">
            <w:pPr>
              <w:pStyle w:val="Table04Row"/>
            </w:pPr>
            <w:r>
              <w:lastRenderedPageBreak/>
              <w:t>Variation ‑ Pt. 23‑24</w:t>
            </w:r>
          </w:p>
        </w:tc>
        <w:tc>
          <w:tcPr>
            <w:tcW w:w="1418" w:type="dxa"/>
          </w:tcPr>
          <w:p w14:paraId="5625B1B9" w14:textId="77777777" w:rsidR="00777A41" w:rsidRDefault="008B1727">
            <w:pPr>
              <w:pStyle w:val="Table04Row"/>
            </w:pPr>
            <w:r>
              <w:t>25 Oct 1996</w:t>
            </w:r>
            <w:r>
              <w:br/>
              <w:t>p. 5629</w:t>
            </w:r>
          </w:p>
        </w:tc>
        <w:tc>
          <w:tcPr>
            <w:tcW w:w="4536" w:type="dxa"/>
          </w:tcPr>
          <w:p w14:paraId="7F1FFB77" w14:textId="77777777" w:rsidR="00777A41" w:rsidRDefault="00777A41">
            <w:pPr>
              <w:pStyle w:val="Table04Row"/>
            </w:pPr>
          </w:p>
        </w:tc>
      </w:tr>
      <w:tr w:rsidR="00777A41" w14:paraId="4CC2D7DF" w14:textId="77777777">
        <w:trPr>
          <w:cantSplit/>
          <w:jc w:val="center"/>
        </w:trPr>
        <w:tc>
          <w:tcPr>
            <w:tcW w:w="4253" w:type="dxa"/>
          </w:tcPr>
          <w:p w14:paraId="3BE3B647" w14:textId="77777777" w:rsidR="00777A41" w:rsidRDefault="008B1727">
            <w:pPr>
              <w:pStyle w:val="Table04Row"/>
            </w:pPr>
            <w:r>
              <w:t>Variation ‑ Pt. 25‑27</w:t>
            </w:r>
          </w:p>
        </w:tc>
        <w:tc>
          <w:tcPr>
            <w:tcW w:w="1418" w:type="dxa"/>
          </w:tcPr>
          <w:p w14:paraId="29D4A60C" w14:textId="77777777" w:rsidR="00777A41" w:rsidRDefault="008B1727">
            <w:pPr>
              <w:pStyle w:val="Table04Row"/>
            </w:pPr>
            <w:r>
              <w:t>13 Feb 1998</w:t>
            </w:r>
            <w:r>
              <w:br/>
              <w:t>p. 861</w:t>
            </w:r>
          </w:p>
        </w:tc>
        <w:tc>
          <w:tcPr>
            <w:tcW w:w="4536" w:type="dxa"/>
          </w:tcPr>
          <w:p w14:paraId="5DF2F58C" w14:textId="77777777" w:rsidR="00777A41" w:rsidRDefault="00777A41">
            <w:pPr>
              <w:pStyle w:val="Table04Row"/>
            </w:pPr>
          </w:p>
        </w:tc>
      </w:tr>
      <w:tr w:rsidR="00777A41" w14:paraId="47783089" w14:textId="77777777">
        <w:trPr>
          <w:cantSplit/>
          <w:jc w:val="center"/>
        </w:trPr>
        <w:tc>
          <w:tcPr>
            <w:tcW w:w="4253" w:type="dxa"/>
          </w:tcPr>
          <w:p w14:paraId="69E061F2" w14:textId="77777777" w:rsidR="00777A41" w:rsidRDefault="008B1727">
            <w:pPr>
              <w:pStyle w:val="Table04Row"/>
            </w:pPr>
            <w:r>
              <w:t>Variation ‑ Pt. 28‑30</w:t>
            </w:r>
          </w:p>
        </w:tc>
        <w:tc>
          <w:tcPr>
            <w:tcW w:w="1418" w:type="dxa"/>
          </w:tcPr>
          <w:p w14:paraId="601A7C3F" w14:textId="77777777" w:rsidR="00777A41" w:rsidRDefault="008B1727">
            <w:pPr>
              <w:pStyle w:val="Table04Row"/>
            </w:pPr>
            <w:r>
              <w:t>23 Apr 1999</w:t>
            </w:r>
            <w:r>
              <w:br/>
              <w:t>p. 1711‑12</w:t>
            </w:r>
          </w:p>
        </w:tc>
        <w:tc>
          <w:tcPr>
            <w:tcW w:w="4536" w:type="dxa"/>
          </w:tcPr>
          <w:p w14:paraId="731D55F9" w14:textId="77777777" w:rsidR="00777A41" w:rsidRDefault="00777A41">
            <w:pPr>
              <w:pStyle w:val="Table04Row"/>
            </w:pPr>
          </w:p>
        </w:tc>
      </w:tr>
      <w:tr w:rsidR="00777A41" w14:paraId="53A33A22" w14:textId="77777777">
        <w:trPr>
          <w:cantSplit/>
          <w:jc w:val="center"/>
        </w:trPr>
        <w:tc>
          <w:tcPr>
            <w:tcW w:w="4253" w:type="dxa"/>
          </w:tcPr>
          <w:p w14:paraId="68EAD401" w14:textId="77777777" w:rsidR="00777A41" w:rsidRDefault="008B1727">
            <w:pPr>
              <w:pStyle w:val="Table04Row"/>
            </w:pPr>
            <w:r>
              <w:t>Variation ‑ Pt. 31</w:t>
            </w:r>
          </w:p>
        </w:tc>
        <w:tc>
          <w:tcPr>
            <w:tcW w:w="1418" w:type="dxa"/>
          </w:tcPr>
          <w:p w14:paraId="13D41B35" w14:textId="77777777" w:rsidR="00777A41" w:rsidRDefault="008B1727">
            <w:pPr>
              <w:pStyle w:val="Table04Row"/>
            </w:pPr>
            <w:r>
              <w:t>22 Oct 1999</w:t>
            </w:r>
            <w:r>
              <w:br/>
              <w:t>p. 5153</w:t>
            </w:r>
          </w:p>
        </w:tc>
        <w:tc>
          <w:tcPr>
            <w:tcW w:w="4536" w:type="dxa"/>
          </w:tcPr>
          <w:p w14:paraId="4B2488DC" w14:textId="77777777" w:rsidR="00777A41" w:rsidRDefault="00777A41">
            <w:pPr>
              <w:pStyle w:val="Table04Row"/>
            </w:pPr>
          </w:p>
        </w:tc>
      </w:tr>
      <w:tr w:rsidR="00777A41" w14:paraId="17D820BF" w14:textId="77777777">
        <w:trPr>
          <w:cantSplit/>
          <w:jc w:val="center"/>
        </w:trPr>
        <w:tc>
          <w:tcPr>
            <w:tcW w:w="4253" w:type="dxa"/>
          </w:tcPr>
          <w:p w14:paraId="37FA1EDE" w14:textId="77777777" w:rsidR="00777A41" w:rsidRDefault="008B1727">
            <w:pPr>
              <w:pStyle w:val="Table04Row"/>
            </w:pPr>
            <w:r>
              <w:t>Variation ‑ Pt. 33</w:t>
            </w:r>
          </w:p>
        </w:tc>
        <w:tc>
          <w:tcPr>
            <w:tcW w:w="1418" w:type="dxa"/>
          </w:tcPr>
          <w:p w14:paraId="117EEF70" w14:textId="77777777" w:rsidR="00777A41" w:rsidRDefault="008B1727">
            <w:pPr>
              <w:pStyle w:val="Table04Row"/>
            </w:pPr>
            <w:r>
              <w:t>28 Apr 2000</w:t>
            </w:r>
            <w:r>
              <w:br/>
              <w:t>p. 2035</w:t>
            </w:r>
          </w:p>
        </w:tc>
        <w:tc>
          <w:tcPr>
            <w:tcW w:w="4536" w:type="dxa"/>
          </w:tcPr>
          <w:p w14:paraId="4DB4456C" w14:textId="77777777" w:rsidR="00777A41" w:rsidRDefault="00777A41">
            <w:pPr>
              <w:pStyle w:val="Table04Row"/>
            </w:pPr>
          </w:p>
        </w:tc>
      </w:tr>
      <w:tr w:rsidR="00777A41" w14:paraId="6C0A1D0C" w14:textId="77777777">
        <w:trPr>
          <w:cantSplit/>
          <w:jc w:val="center"/>
        </w:trPr>
        <w:tc>
          <w:tcPr>
            <w:tcW w:w="4253" w:type="dxa"/>
          </w:tcPr>
          <w:p w14:paraId="596CF110" w14:textId="77777777" w:rsidR="00777A41" w:rsidRDefault="008B1727">
            <w:pPr>
              <w:pStyle w:val="Table04Row"/>
            </w:pPr>
            <w:r>
              <w:t>Variation ‑ Pt. 34</w:t>
            </w:r>
          </w:p>
        </w:tc>
        <w:tc>
          <w:tcPr>
            <w:tcW w:w="1418" w:type="dxa"/>
          </w:tcPr>
          <w:p w14:paraId="4368DD10" w14:textId="77777777" w:rsidR="00777A41" w:rsidRDefault="008B1727">
            <w:pPr>
              <w:pStyle w:val="Table04Row"/>
            </w:pPr>
            <w:r>
              <w:t>29 Apr 2003</w:t>
            </w:r>
            <w:r>
              <w:br/>
              <w:t>p. 1293</w:t>
            </w:r>
          </w:p>
        </w:tc>
        <w:tc>
          <w:tcPr>
            <w:tcW w:w="4536" w:type="dxa"/>
          </w:tcPr>
          <w:p w14:paraId="28F57805" w14:textId="77777777" w:rsidR="00777A41" w:rsidRDefault="00777A41">
            <w:pPr>
              <w:pStyle w:val="Table04Row"/>
            </w:pPr>
          </w:p>
        </w:tc>
      </w:tr>
      <w:tr w:rsidR="00777A41" w14:paraId="07208046" w14:textId="77777777">
        <w:trPr>
          <w:cantSplit/>
          <w:jc w:val="center"/>
        </w:trPr>
        <w:tc>
          <w:tcPr>
            <w:tcW w:w="4253" w:type="dxa"/>
          </w:tcPr>
          <w:p w14:paraId="5B094F44" w14:textId="77777777" w:rsidR="00777A41" w:rsidRDefault="008B1727">
            <w:pPr>
              <w:pStyle w:val="Table04Row"/>
            </w:pPr>
            <w:r>
              <w:t>Variation ‑ Pt. 35</w:t>
            </w:r>
          </w:p>
        </w:tc>
        <w:tc>
          <w:tcPr>
            <w:tcW w:w="1418" w:type="dxa"/>
          </w:tcPr>
          <w:p w14:paraId="0F32D1ED" w14:textId="77777777" w:rsidR="00777A41" w:rsidRDefault="008B1727">
            <w:pPr>
              <w:pStyle w:val="Table04Row"/>
            </w:pPr>
            <w:r>
              <w:t>28 Sep 2010</w:t>
            </w:r>
            <w:r>
              <w:br/>
              <w:t>p. 5051</w:t>
            </w:r>
          </w:p>
        </w:tc>
        <w:tc>
          <w:tcPr>
            <w:tcW w:w="4536" w:type="dxa"/>
          </w:tcPr>
          <w:p w14:paraId="2BAC2BFE" w14:textId="77777777" w:rsidR="00777A41" w:rsidRDefault="00777A41">
            <w:pPr>
              <w:pStyle w:val="Table04Row"/>
            </w:pPr>
          </w:p>
        </w:tc>
      </w:tr>
      <w:tr w:rsidR="00777A41" w14:paraId="650BA4FB" w14:textId="77777777">
        <w:trPr>
          <w:cantSplit/>
          <w:jc w:val="center"/>
        </w:trPr>
        <w:tc>
          <w:tcPr>
            <w:tcW w:w="4253" w:type="dxa"/>
          </w:tcPr>
          <w:p w14:paraId="04E5BE79" w14:textId="77777777" w:rsidR="00777A41" w:rsidRDefault="008B1727">
            <w:pPr>
              <w:pStyle w:val="Table04Row"/>
            </w:pPr>
            <w:r>
              <w:t>Variation ‑ Pt. 36</w:t>
            </w:r>
          </w:p>
        </w:tc>
        <w:tc>
          <w:tcPr>
            <w:tcW w:w="1418" w:type="dxa"/>
          </w:tcPr>
          <w:p w14:paraId="7CC8CE8B" w14:textId="77777777" w:rsidR="00777A41" w:rsidRDefault="008B1727">
            <w:pPr>
              <w:pStyle w:val="Table04Row"/>
            </w:pPr>
            <w:r>
              <w:t>21 Dec 2010</w:t>
            </w:r>
            <w:r>
              <w:br/>
              <w:t>p. 6753</w:t>
            </w:r>
          </w:p>
        </w:tc>
        <w:tc>
          <w:tcPr>
            <w:tcW w:w="4536" w:type="dxa"/>
          </w:tcPr>
          <w:p w14:paraId="3EA8993E" w14:textId="77777777" w:rsidR="00777A41" w:rsidRDefault="008B1727">
            <w:pPr>
              <w:pStyle w:val="Table04Row"/>
            </w:pPr>
            <w:r>
              <w:t>21 Dec 2010</w:t>
            </w:r>
          </w:p>
        </w:tc>
      </w:tr>
    </w:tbl>
    <w:p w14:paraId="0AC519A3" w14:textId="77777777" w:rsidR="00777A41" w:rsidRDefault="008B1727">
      <w:pPr>
        <w:pStyle w:val="IActName"/>
      </w:pPr>
      <w:r>
        <w:t>Co‑operatives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DB63A41" w14:textId="77777777">
        <w:trPr>
          <w:cantSplit/>
          <w:jc w:val="center"/>
        </w:trPr>
        <w:tc>
          <w:tcPr>
            <w:tcW w:w="1134" w:type="dxa"/>
          </w:tcPr>
          <w:p w14:paraId="46753DA2" w14:textId="77777777" w:rsidR="00777A41" w:rsidRDefault="008B1727">
            <w:pPr>
              <w:pStyle w:val="Table04Row"/>
              <w:keepNext/>
            </w:pPr>
            <w:r>
              <w:rPr>
                <w:b/>
              </w:rPr>
              <w:t>Portfolio:</w:t>
            </w:r>
          </w:p>
        </w:tc>
        <w:tc>
          <w:tcPr>
            <w:tcW w:w="8505" w:type="dxa"/>
          </w:tcPr>
          <w:p w14:paraId="1ACA4B44" w14:textId="77777777" w:rsidR="00777A41" w:rsidRDefault="008B1727">
            <w:pPr>
              <w:pStyle w:val="Table04Row"/>
              <w:keepNext/>
            </w:pPr>
            <w:r>
              <w:t>Minister for Commerce</w:t>
            </w:r>
          </w:p>
        </w:tc>
      </w:tr>
      <w:tr w:rsidR="00777A41" w14:paraId="14F259F4" w14:textId="77777777">
        <w:trPr>
          <w:cantSplit/>
          <w:jc w:val="center"/>
        </w:trPr>
        <w:tc>
          <w:tcPr>
            <w:tcW w:w="1276" w:type="dxa"/>
          </w:tcPr>
          <w:p w14:paraId="32E5C58D" w14:textId="77777777" w:rsidR="00777A41" w:rsidRDefault="008B1727">
            <w:pPr>
              <w:pStyle w:val="Table04Row"/>
              <w:keepNext/>
            </w:pPr>
            <w:r>
              <w:rPr>
                <w:b/>
              </w:rPr>
              <w:t>Agency:</w:t>
            </w:r>
          </w:p>
        </w:tc>
        <w:tc>
          <w:tcPr>
            <w:tcW w:w="5812" w:type="dxa"/>
          </w:tcPr>
          <w:p w14:paraId="33D88851" w14:textId="77777777" w:rsidR="00777A41" w:rsidRDefault="008B1727">
            <w:pPr>
              <w:pStyle w:val="Table04Row"/>
              <w:keepNext/>
            </w:pPr>
            <w:r>
              <w:t>Department of Energy, Mines, Industry Regulation and Safety</w:t>
            </w:r>
          </w:p>
        </w:tc>
      </w:tr>
    </w:tbl>
    <w:p w14:paraId="3071A6E8" w14:textId="77777777" w:rsidR="00777A41" w:rsidRDefault="00777A41">
      <w:pPr>
        <w:keepNext/>
      </w:pPr>
    </w:p>
    <w:p w14:paraId="131CCDC7" w14:textId="77777777" w:rsidR="00777A41" w:rsidRDefault="008B1727">
      <w:pPr>
        <w:pStyle w:val="IRegName"/>
      </w:pPr>
      <w:r>
        <w:t>Co‑operatives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ED38F9A" w14:textId="77777777">
        <w:trPr>
          <w:cantSplit/>
          <w:jc w:val="center"/>
        </w:trPr>
        <w:tc>
          <w:tcPr>
            <w:tcW w:w="4253" w:type="dxa"/>
          </w:tcPr>
          <w:p w14:paraId="530F074F" w14:textId="77777777" w:rsidR="00777A41" w:rsidRDefault="008B1727">
            <w:pPr>
              <w:pStyle w:val="Table04Row"/>
            </w:pPr>
            <w:r>
              <w:rPr>
                <w:i/>
              </w:rPr>
              <w:t>Co‑operatives Regulations 2010</w:t>
            </w:r>
          </w:p>
        </w:tc>
        <w:tc>
          <w:tcPr>
            <w:tcW w:w="1418" w:type="dxa"/>
          </w:tcPr>
          <w:p w14:paraId="02984E80" w14:textId="77777777" w:rsidR="00777A41" w:rsidRDefault="008B1727">
            <w:pPr>
              <w:pStyle w:val="Table04Row"/>
            </w:pPr>
            <w:r>
              <w:t>13 Aug 2010</w:t>
            </w:r>
            <w:r>
              <w:br/>
              <w:t>p. 3765‑970</w:t>
            </w:r>
          </w:p>
        </w:tc>
        <w:tc>
          <w:tcPr>
            <w:tcW w:w="4536" w:type="dxa"/>
          </w:tcPr>
          <w:p w14:paraId="28082E16" w14:textId="77777777" w:rsidR="00777A41" w:rsidRDefault="008B1727">
            <w:pPr>
              <w:pStyle w:val="Table04Row"/>
            </w:pPr>
            <w:r>
              <w:t>r. 1 &amp; 2: 13 Aug 2010 (see r. 2(a));</w:t>
            </w:r>
          </w:p>
          <w:p w14:paraId="5CDCD490" w14:textId="77777777" w:rsidR="00777A41" w:rsidRDefault="008B1727">
            <w:pPr>
              <w:pStyle w:val="Table04Row"/>
            </w:pPr>
            <w:r>
              <w:t xml:space="preserve">Regulations other than r. 1 &amp; 2: 1 Sep 2010 (see r. 2(b) and </w:t>
            </w:r>
            <w:r>
              <w:rPr>
                <w:i/>
              </w:rPr>
              <w:t>Gazette</w:t>
            </w:r>
            <w:r>
              <w:t xml:space="preserve"> 13 Aug 2010 p. 3975)</w:t>
            </w:r>
          </w:p>
        </w:tc>
      </w:tr>
      <w:tr w:rsidR="00777A41" w14:paraId="516FFD57" w14:textId="77777777">
        <w:trPr>
          <w:cantSplit/>
          <w:jc w:val="center"/>
        </w:trPr>
        <w:tc>
          <w:tcPr>
            <w:tcW w:w="4253" w:type="dxa"/>
          </w:tcPr>
          <w:p w14:paraId="3538C104" w14:textId="77777777" w:rsidR="00777A41" w:rsidRDefault="008B1727">
            <w:pPr>
              <w:pStyle w:val="Table04Row"/>
            </w:pPr>
            <w:r>
              <w:rPr>
                <w:i/>
              </w:rPr>
              <w:t>Co‑operatives Amendment Regulations 2011</w:t>
            </w:r>
          </w:p>
        </w:tc>
        <w:tc>
          <w:tcPr>
            <w:tcW w:w="1418" w:type="dxa"/>
          </w:tcPr>
          <w:p w14:paraId="5D518786" w14:textId="77777777" w:rsidR="00777A41" w:rsidRDefault="008B1727">
            <w:pPr>
              <w:pStyle w:val="Table04Row"/>
            </w:pPr>
            <w:r>
              <w:t>22 Jun 2011</w:t>
            </w:r>
            <w:r>
              <w:br/>
              <w:t>p. 2351‑6</w:t>
            </w:r>
          </w:p>
        </w:tc>
        <w:tc>
          <w:tcPr>
            <w:tcW w:w="4536" w:type="dxa"/>
          </w:tcPr>
          <w:p w14:paraId="1BC90E0D" w14:textId="77777777" w:rsidR="00777A41" w:rsidRDefault="008B1727">
            <w:pPr>
              <w:pStyle w:val="Table04Row"/>
            </w:pPr>
            <w:r>
              <w:t>r. 1 &amp; 2: 22 Jun 2011 (see r. 2(a));</w:t>
            </w:r>
          </w:p>
          <w:p w14:paraId="0B2CD18E" w14:textId="77777777" w:rsidR="00777A41" w:rsidRDefault="008B1727">
            <w:pPr>
              <w:pStyle w:val="Table04Row"/>
            </w:pPr>
            <w:r>
              <w:t>Regulations other than r. 1 &amp; 2: 1 Jul 2011 (see r. 2(b))</w:t>
            </w:r>
          </w:p>
        </w:tc>
      </w:tr>
      <w:tr w:rsidR="00777A41" w14:paraId="0CB3C540" w14:textId="77777777">
        <w:trPr>
          <w:cantSplit/>
          <w:jc w:val="center"/>
        </w:trPr>
        <w:tc>
          <w:tcPr>
            <w:tcW w:w="4253" w:type="dxa"/>
          </w:tcPr>
          <w:p w14:paraId="5056DAC1" w14:textId="77777777" w:rsidR="00777A41" w:rsidRDefault="008B1727">
            <w:pPr>
              <w:pStyle w:val="Table04Row"/>
            </w:pPr>
            <w:r>
              <w:rPr>
                <w:i/>
              </w:rPr>
              <w:t>Co‑operatives Amendment Regulations (No. 2) 2012</w:t>
            </w:r>
          </w:p>
        </w:tc>
        <w:tc>
          <w:tcPr>
            <w:tcW w:w="1418" w:type="dxa"/>
          </w:tcPr>
          <w:p w14:paraId="2F130A63" w14:textId="77777777" w:rsidR="00777A41" w:rsidRDefault="008B1727">
            <w:pPr>
              <w:pStyle w:val="Table04Row"/>
            </w:pPr>
            <w:r>
              <w:t>22 Jun 2012</w:t>
            </w:r>
            <w:r>
              <w:br/>
              <w:t>p. 2777‑8</w:t>
            </w:r>
          </w:p>
        </w:tc>
        <w:tc>
          <w:tcPr>
            <w:tcW w:w="4536" w:type="dxa"/>
          </w:tcPr>
          <w:p w14:paraId="08823D81" w14:textId="77777777" w:rsidR="00777A41" w:rsidRDefault="008B1727">
            <w:pPr>
              <w:pStyle w:val="Table04Row"/>
            </w:pPr>
            <w:r>
              <w:t>r. 1 &amp; 2: 22 Jun 2012 (see r. 2(a));</w:t>
            </w:r>
          </w:p>
          <w:p w14:paraId="077E208F" w14:textId="77777777" w:rsidR="00777A41" w:rsidRDefault="008B1727">
            <w:pPr>
              <w:pStyle w:val="Table04Row"/>
            </w:pPr>
            <w:r>
              <w:t>Regulations other than r. 1 &amp; 2: 23 Jun 2012 (see r. 2(b))</w:t>
            </w:r>
          </w:p>
        </w:tc>
      </w:tr>
      <w:tr w:rsidR="00777A41" w14:paraId="4012FB95" w14:textId="77777777">
        <w:trPr>
          <w:cantSplit/>
          <w:jc w:val="center"/>
        </w:trPr>
        <w:tc>
          <w:tcPr>
            <w:tcW w:w="4253" w:type="dxa"/>
          </w:tcPr>
          <w:p w14:paraId="67A2DDAC" w14:textId="77777777" w:rsidR="00777A41" w:rsidRDefault="008B1727">
            <w:pPr>
              <w:pStyle w:val="Table04Row"/>
            </w:pPr>
            <w:r>
              <w:rPr>
                <w:i/>
              </w:rPr>
              <w:t>Co‑operatives Amendment Regulations 2012</w:t>
            </w:r>
          </w:p>
        </w:tc>
        <w:tc>
          <w:tcPr>
            <w:tcW w:w="1418" w:type="dxa"/>
          </w:tcPr>
          <w:p w14:paraId="6E1EFCE1" w14:textId="77777777" w:rsidR="00777A41" w:rsidRDefault="008B1727">
            <w:pPr>
              <w:pStyle w:val="Table04Row"/>
            </w:pPr>
            <w:r>
              <w:t>27 Nov 2012</w:t>
            </w:r>
            <w:r>
              <w:br/>
              <w:t>p. 5733</w:t>
            </w:r>
          </w:p>
        </w:tc>
        <w:tc>
          <w:tcPr>
            <w:tcW w:w="4536" w:type="dxa"/>
          </w:tcPr>
          <w:p w14:paraId="35D82512" w14:textId="77777777" w:rsidR="00777A41" w:rsidRDefault="008B1727">
            <w:pPr>
              <w:pStyle w:val="Table04Row"/>
            </w:pPr>
            <w:r>
              <w:t>27 Nov 2012</w:t>
            </w:r>
          </w:p>
        </w:tc>
      </w:tr>
      <w:tr w:rsidR="00777A41" w14:paraId="305B7E0E" w14:textId="77777777">
        <w:trPr>
          <w:cantSplit/>
          <w:jc w:val="center"/>
        </w:trPr>
        <w:tc>
          <w:tcPr>
            <w:tcW w:w="4253" w:type="dxa"/>
          </w:tcPr>
          <w:p w14:paraId="334A4704" w14:textId="77777777" w:rsidR="00777A41" w:rsidRDefault="008B1727">
            <w:pPr>
              <w:pStyle w:val="Table04Row"/>
            </w:pPr>
            <w:r>
              <w:rPr>
                <w:i/>
              </w:rPr>
              <w:t>Co‑operatives Amendment Regulations 2013</w:t>
            </w:r>
          </w:p>
        </w:tc>
        <w:tc>
          <w:tcPr>
            <w:tcW w:w="1418" w:type="dxa"/>
          </w:tcPr>
          <w:p w14:paraId="43932DA8" w14:textId="77777777" w:rsidR="00777A41" w:rsidRDefault="008B1727">
            <w:pPr>
              <w:pStyle w:val="Table04Row"/>
            </w:pPr>
            <w:r>
              <w:t>27 Jun 2013</w:t>
            </w:r>
            <w:r>
              <w:br/>
              <w:t>p. 2673‑6</w:t>
            </w:r>
          </w:p>
        </w:tc>
        <w:tc>
          <w:tcPr>
            <w:tcW w:w="4536" w:type="dxa"/>
          </w:tcPr>
          <w:p w14:paraId="004B71A2" w14:textId="77777777" w:rsidR="00777A41" w:rsidRDefault="008B1727">
            <w:pPr>
              <w:pStyle w:val="Table04Row"/>
            </w:pPr>
            <w:r>
              <w:t>r. 1 &amp; 2: 27 Jun 2013 (see r. 2(a));</w:t>
            </w:r>
          </w:p>
          <w:p w14:paraId="69530108" w14:textId="77777777" w:rsidR="00777A41" w:rsidRDefault="008B1727">
            <w:pPr>
              <w:pStyle w:val="Table04Row"/>
            </w:pPr>
            <w:r>
              <w:t>Regulations other than r. 1 &amp; 2: 1 Jul 2013 (see r. 2(b))</w:t>
            </w:r>
          </w:p>
        </w:tc>
      </w:tr>
      <w:tr w:rsidR="00777A41" w14:paraId="3F597953" w14:textId="77777777">
        <w:trPr>
          <w:cantSplit/>
          <w:jc w:val="center"/>
        </w:trPr>
        <w:tc>
          <w:tcPr>
            <w:tcW w:w="4253" w:type="dxa"/>
          </w:tcPr>
          <w:p w14:paraId="40FFA166" w14:textId="77777777" w:rsidR="00777A41" w:rsidRDefault="008B1727">
            <w:pPr>
              <w:pStyle w:val="Table04Row"/>
            </w:pPr>
            <w:r>
              <w:rPr>
                <w:i/>
              </w:rPr>
              <w:t>Co‑operatives Amendment Regulations 2015</w:t>
            </w:r>
          </w:p>
        </w:tc>
        <w:tc>
          <w:tcPr>
            <w:tcW w:w="1418" w:type="dxa"/>
          </w:tcPr>
          <w:p w14:paraId="29DF9661" w14:textId="77777777" w:rsidR="00777A41" w:rsidRDefault="008B1727">
            <w:pPr>
              <w:pStyle w:val="Table04Row"/>
            </w:pPr>
            <w:r>
              <w:t>23 Jun 2015</w:t>
            </w:r>
            <w:r>
              <w:br/>
              <w:t>p. 2167‑9</w:t>
            </w:r>
          </w:p>
        </w:tc>
        <w:tc>
          <w:tcPr>
            <w:tcW w:w="4536" w:type="dxa"/>
          </w:tcPr>
          <w:p w14:paraId="0198D64B" w14:textId="77777777" w:rsidR="00777A41" w:rsidRDefault="008B1727">
            <w:pPr>
              <w:pStyle w:val="Table04Row"/>
            </w:pPr>
            <w:r>
              <w:t>r. 1 &amp; 2: 23 Jun 2015 (see r. 2(a));</w:t>
            </w:r>
          </w:p>
          <w:p w14:paraId="5F61A08F" w14:textId="77777777" w:rsidR="00777A41" w:rsidRDefault="008B1727">
            <w:pPr>
              <w:pStyle w:val="Table04Row"/>
            </w:pPr>
            <w:r>
              <w:t>Regulations other than r. 1 &amp; 2: 1 Jul 2015 (see r. 2(b))</w:t>
            </w:r>
          </w:p>
        </w:tc>
      </w:tr>
      <w:tr w:rsidR="00777A41" w14:paraId="243F4294" w14:textId="77777777">
        <w:trPr>
          <w:cantSplit/>
          <w:jc w:val="center"/>
        </w:trPr>
        <w:tc>
          <w:tcPr>
            <w:tcW w:w="4253" w:type="dxa"/>
          </w:tcPr>
          <w:p w14:paraId="66902F41" w14:textId="77777777" w:rsidR="00777A41" w:rsidRDefault="008B1727">
            <w:pPr>
              <w:pStyle w:val="Table04Row"/>
            </w:pPr>
            <w:r>
              <w:rPr>
                <w:i/>
              </w:rPr>
              <w:t>Co‑operatives Amendment Regulations 2016</w:t>
            </w:r>
          </w:p>
        </w:tc>
        <w:tc>
          <w:tcPr>
            <w:tcW w:w="1418" w:type="dxa"/>
          </w:tcPr>
          <w:p w14:paraId="4471C31B" w14:textId="77777777" w:rsidR="00777A41" w:rsidRDefault="008B1727">
            <w:pPr>
              <w:pStyle w:val="Table04Row"/>
            </w:pPr>
            <w:r>
              <w:t>2 Dec 2016</w:t>
            </w:r>
            <w:r>
              <w:br/>
              <w:t>p. 5407‑52</w:t>
            </w:r>
          </w:p>
        </w:tc>
        <w:tc>
          <w:tcPr>
            <w:tcW w:w="4536" w:type="dxa"/>
          </w:tcPr>
          <w:p w14:paraId="5B56AB43" w14:textId="77777777" w:rsidR="00777A41" w:rsidRDefault="008B1727">
            <w:pPr>
              <w:pStyle w:val="Table04Row"/>
            </w:pPr>
            <w:r>
              <w:t>r. 1 &amp; 2: 2 Dec 2016 (see r. 2(a));</w:t>
            </w:r>
          </w:p>
          <w:p w14:paraId="26F51BFB" w14:textId="77777777" w:rsidR="00777A41" w:rsidRDefault="008B1727">
            <w:pPr>
              <w:pStyle w:val="Table04Row"/>
            </w:pPr>
            <w:r>
              <w:t>Regulations other than r. 1 &amp; 2: 1 Jan 2017 (see r. 2(b))</w:t>
            </w:r>
          </w:p>
        </w:tc>
      </w:tr>
      <w:tr w:rsidR="00777A41" w14:paraId="5002309F" w14:textId="77777777">
        <w:trPr>
          <w:cantSplit/>
          <w:jc w:val="center"/>
        </w:trPr>
        <w:tc>
          <w:tcPr>
            <w:tcW w:w="4253" w:type="dxa"/>
          </w:tcPr>
          <w:p w14:paraId="29E9EBCD" w14:textId="77777777" w:rsidR="00777A41" w:rsidRDefault="008B1727">
            <w:pPr>
              <w:pStyle w:val="Table04Row"/>
            </w:pPr>
            <w:r>
              <w:rPr>
                <w:i/>
              </w:rPr>
              <w:t>Commerce Regulations Amendment (Fees and Charges) Regulations 2017</w:t>
            </w:r>
            <w:r>
              <w:t xml:space="preserve"> Pt. 8</w:t>
            </w:r>
          </w:p>
        </w:tc>
        <w:tc>
          <w:tcPr>
            <w:tcW w:w="1418" w:type="dxa"/>
          </w:tcPr>
          <w:p w14:paraId="0E07EE9E" w14:textId="77777777" w:rsidR="00777A41" w:rsidRDefault="008B1727">
            <w:pPr>
              <w:pStyle w:val="Table04Row"/>
            </w:pPr>
            <w:r>
              <w:t>23 Jun 2017</w:t>
            </w:r>
            <w:r>
              <w:br/>
              <w:t>p. 3213‑52</w:t>
            </w:r>
          </w:p>
        </w:tc>
        <w:tc>
          <w:tcPr>
            <w:tcW w:w="4536" w:type="dxa"/>
          </w:tcPr>
          <w:p w14:paraId="6159E063" w14:textId="77777777" w:rsidR="00777A41" w:rsidRDefault="008B1727">
            <w:pPr>
              <w:pStyle w:val="Table04Row"/>
            </w:pPr>
            <w:r>
              <w:t>1 Jul 2017 (see r. 2(b))</w:t>
            </w:r>
          </w:p>
        </w:tc>
      </w:tr>
      <w:tr w:rsidR="00777A41" w14:paraId="4C20C1A0" w14:textId="77777777">
        <w:trPr>
          <w:cantSplit/>
          <w:jc w:val="center"/>
        </w:trPr>
        <w:tc>
          <w:tcPr>
            <w:tcW w:w="4253" w:type="dxa"/>
          </w:tcPr>
          <w:p w14:paraId="7F102ADC" w14:textId="77777777" w:rsidR="00777A41" w:rsidRDefault="008B1727">
            <w:pPr>
              <w:pStyle w:val="Table04Row"/>
            </w:pPr>
            <w:r>
              <w:rPr>
                <w:i/>
              </w:rPr>
              <w:t>Co‑operatives Amendment Regulations 2017</w:t>
            </w:r>
          </w:p>
        </w:tc>
        <w:tc>
          <w:tcPr>
            <w:tcW w:w="1418" w:type="dxa"/>
          </w:tcPr>
          <w:p w14:paraId="2A4937BA" w14:textId="77777777" w:rsidR="00777A41" w:rsidRDefault="008B1727">
            <w:pPr>
              <w:pStyle w:val="Table04Row"/>
            </w:pPr>
            <w:r>
              <w:t>4 Aug 2017</w:t>
            </w:r>
            <w:r>
              <w:br/>
              <w:t>p. 4307‑8</w:t>
            </w:r>
          </w:p>
        </w:tc>
        <w:tc>
          <w:tcPr>
            <w:tcW w:w="4536" w:type="dxa"/>
          </w:tcPr>
          <w:p w14:paraId="55EBB382" w14:textId="77777777" w:rsidR="00777A41" w:rsidRDefault="008B1727">
            <w:pPr>
              <w:pStyle w:val="Table04Row"/>
            </w:pPr>
            <w:r>
              <w:t>r. 1 &amp; 2: 4 Aug 2017 (see r. 2(a));</w:t>
            </w:r>
          </w:p>
          <w:p w14:paraId="4E52735E" w14:textId="77777777" w:rsidR="00777A41" w:rsidRDefault="008B1727">
            <w:pPr>
              <w:pStyle w:val="Table04Row"/>
            </w:pPr>
            <w:r>
              <w:t>Regulations other than r. 1 &amp; 2: 5 Aug 2017 (see r. 2(b))</w:t>
            </w:r>
          </w:p>
        </w:tc>
      </w:tr>
      <w:tr w:rsidR="00777A41" w14:paraId="656EBEFE" w14:textId="77777777">
        <w:trPr>
          <w:cantSplit/>
          <w:jc w:val="center"/>
        </w:trPr>
        <w:tc>
          <w:tcPr>
            <w:tcW w:w="10207" w:type="dxa"/>
            <w:gridSpan w:val="3"/>
          </w:tcPr>
          <w:p w14:paraId="1FB10738" w14:textId="77777777" w:rsidR="00777A41" w:rsidRDefault="008B1727">
            <w:pPr>
              <w:pStyle w:val="Table04Row"/>
            </w:pPr>
            <w:r>
              <w:rPr>
                <w:b/>
              </w:rPr>
              <w:t>Reprint 1 as at 6 Oct 2017</w:t>
            </w:r>
          </w:p>
        </w:tc>
      </w:tr>
      <w:tr w:rsidR="00777A41" w14:paraId="22A60CE3" w14:textId="77777777">
        <w:trPr>
          <w:cantSplit/>
          <w:jc w:val="center"/>
        </w:trPr>
        <w:tc>
          <w:tcPr>
            <w:tcW w:w="4253" w:type="dxa"/>
          </w:tcPr>
          <w:p w14:paraId="64A1F355" w14:textId="77777777" w:rsidR="00777A41" w:rsidRDefault="008B1727">
            <w:pPr>
              <w:pStyle w:val="Table04Row"/>
            </w:pPr>
            <w:r>
              <w:rPr>
                <w:i/>
              </w:rPr>
              <w:t>Commerce and Industrial Relations Regulations Amendment (Fees and Charges) Regulations 2018</w:t>
            </w:r>
            <w:r>
              <w:t xml:space="preserve"> Pt. 7</w:t>
            </w:r>
          </w:p>
        </w:tc>
        <w:tc>
          <w:tcPr>
            <w:tcW w:w="1418" w:type="dxa"/>
          </w:tcPr>
          <w:p w14:paraId="3400F4A6" w14:textId="77777777" w:rsidR="00777A41" w:rsidRDefault="008B1727">
            <w:pPr>
              <w:pStyle w:val="Table04Row"/>
            </w:pPr>
            <w:r>
              <w:t>25 Jun 2018</w:t>
            </w:r>
            <w:r>
              <w:br/>
              <w:t>p. 2325‑53</w:t>
            </w:r>
          </w:p>
        </w:tc>
        <w:tc>
          <w:tcPr>
            <w:tcW w:w="4536" w:type="dxa"/>
          </w:tcPr>
          <w:p w14:paraId="23B645F2" w14:textId="77777777" w:rsidR="00777A41" w:rsidRDefault="008B1727">
            <w:pPr>
              <w:pStyle w:val="Table04Row"/>
            </w:pPr>
            <w:r>
              <w:t>1 Jul 2018 (see r. 2(b))</w:t>
            </w:r>
          </w:p>
        </w:tc>
      </w:tr>
      <w:tr w:rsidR="00777A41" w14:paraId="6373DE7A" w14:textId="77777777">
        <w:trPr>
          <w:cantSplit/>
          <w:jc w:val="center"/>
        </w:trPr>
        <w:tc>
          <w:tcPr>
            <w:tcW w:w="4253" w:type="dxa"/>
          </w:tcPr>
          <w:p w14:paraId="57492E3D" w14:textId="77777777" w:rsidR="00777A41" w:rsidRDefault="008B1727">
            <w:pPr>
              <w:pStyle w:val="Table04Row"/>
            </w:pPr>
            <w:r>
              <w:rPr>
                <w:i/>
              </w:rPr>
              <w:t>Commerce Regulations Amendment (Fees and Charges) Regulations 2019</w:t>
            </w:r>
            <w:r>
              <w:t xml:space="preserve"> Pt. 7</w:t>
            </w:r>
          </w:p>
        </w:tc>
        <w:tc>
          <w:tcPr>
            <w:tcW w:w="1418" w:type="dxa"/>
          </w:tcPr>
          <w:p w14:paraId="2D7FC8D5" w14:textId="77777777" w:rsidR="00777A41" w:rsidRDefault="008B1727">
            <w:pPr>
              <w:pStyle w:val="Table04Row"/>
            </w:pPr>
            <w:r>
              <w:t>18 Jun 2019</w:t>
            </w:r>
            <w:r>
              <w:br/>
              <w:t>p. 2077‑115</w:t>
            </w:r>
          </w:p>
        </w:tc>
        <w:tc>
          <w:tcPr>
            <w:tcW w:w="4536" w:type="dxa"/>
          </w:tcPr>
          <w:p w14:paraId="1A4851B9" w14:textId="77777777" w:rsidR="00777A41" w:rsidRDefault="008B1727">
            <w:pPr>
              <w:pStyle w:val="Table04Row"/>
            </w:pPr>
            <w:r>
              <w:t>1 Jul 2019 (see r. 2(b))</w:t>
            </w:r>
          </w:p>
        </w:tc>
      </w:tr>
      <w:tr w:rsidR="00777A41" w14:paraId="0C17270F" w14:textId="77777777">
        <w:trPr>
          <w:cantSplit/>
          <w:jc w:val="center"/>
        </w:trPr>
        <w:tc>
          <w:tcPr>
            <w:tcW w:w="4253" w:type="dxa"/>
          </w:tcPr>
          <w:p w14:paraId="6F2AD7F7" w14:textId="77777777" w:rsidR="00777A41" w:rsidRDefault="008B1727">
            <w:pPr>
              <w:pStyle w:val="Table04Row"/>
            </w:pPr>
            <w:r>
              <w:rPr>
                <w:i/>
              </w:rPr>
              <w:t>Commerce Regulations Amendment (COVID‑19 Response) Regulations (No. 2) 2020</w:t>
            </w:r>
            <w:r>
              <w:t xml:space="preserve"> Pt. 6</w:t>
            </w:r>
          </w:p>
        </w:tc>
        <w:tc>
          <w:tcPr>
            <w:tcW w:w="1418" w:type="dxa"/>
          </w:tcPr>
          <w:p w14:paraId="59AC2347" w14:textId="77777777" w:rsidR="00777A41" w:rsidRDefault="008B1727">
            <w:pPr>
              <w:pStyle w:val="Table04Row"/>
            </w:pPr>
            <w:r>
              <w:t>27 Oct 2020</w:t>
            </w:r>
            <w:r>
              <w:br/>
              <w:t>SL 2020/196</w:t>
            </w:r>
          </w:p>
        </w:tc>
        <w:tc>
          <w:tcPr>
            <w:tcW w:w="4536" w:type="dxa"/>
          </w:tcPr>
          <w:p w14:paraId="3BD24112" w14:textId="77777777" w:rsidR="00777A41" w:rsidRDefault="008B1727">
            <w:pPr>
              <w:pStyle w:val="Table04Row"/>
            </w:pPr>
            <w:r>
              <w:t>28 Oct 2020 (see r. 2(b))</w:t>
            </w:r>
          </w:p>
        </w:tc>
      </w:tr>
      <w:tr w:rsidR="00777A41" w14:paraId="6A4939A2" w14:textId="77777777">
        <w:trPr>
          <w:cantSplit/>
          <w:jc w:val="center"/>
        </w:trPr>
        <w:tc>
          <w:tcPr>
            <w:tcW w:w="4253" w:type="dxa"/>
          </w:tcPr>
          <w:p w14:paraId="6F4223EB" w14:textId="77777777" w:rsidR="00777A41" w:rsidRDefault="008B1727">
            <w:pPr>
              <w:pStyle w:val="Table04Row"/>
            </w:pPr>
            <w:r>
              <w:rPr>
                <w:i/>
              </w:rPr>
              <w:t>Co‑operatives Amendment Regulations 2020</w:t>
            </w:r>
          </w:p>
        </w:tc>
        <w:tc>
          <w:tcPr>
            <w:tcW w:w="1418" w:type="dxa"/>
          </w:tcPr>
          <w:p w14:paraId="5768D46C" w14:textId="77777777" w:rsidR="00777A41" w:rsidRDefault="008B1727">
            <w:pPr>
              <w:pStyle w:val="Table04Row"/>
            </w:pPr>
            <w:r>
              <w:t>24 Dec 2020</w:t>
            </w:r>
            <w:r>
              <w:br/>
              <w:t>SL 2020/256</w:t>
            </w:r>
          </w:p>
        </w:tc>
        <w:tc>
          <w:tcPr>
            <w:tcW w:w="4536" w:type="dxa"/>
          </w:tcPr>
          <w:p w14:paraId="6BAA1C5B" w14:textId="77777777" w:rsidR="00777A41" w:rsidRDefault="008B1727">
            <w:pPr>
              <w:pStyle w:val="Table04Row"/>
            </w:pPr>
            <w:r>
              <w:t>r. 1 &amp; 2: 24 Dec 2020 (see r. 2(a));</w:t>
            </w:r>
          </w:p>
          <w:p w14:paraId="780EC930" w14:textId="77777777" w:rsidR="00777A41" w:rsidRDefault="008B1727">
            <w:pPr>
              <w:pStyle w:val="Table04Row"/>
            </w:pPr>
            <w:r>
              <w:t>Regulations other than r. 1 &amp; 2: 25 Dec 2020 (see r. 2(b))</w:t>
            </w:r>
          </w:p>
        </w:tc>
      </w:tr>
      <w:tr w:rsidR="00777A41" w14:paraId="6E03DD8C" w14:textId="77777777">
        <w:trPr>
          <w:cantSplit/>
          <w:jc w:val="center"/>
        </w:trPr>
        <w:tc>
          <w:tcPr>
            <w:tcW w:w="4253" w:type="dxa"/>
          </w:tcPr>
          <w:p w14:paraId="1634FE28" w14:textId="77777777" w:rsidR="00777A41" w:rsidRDefault="008B1727">
            <w:pPr>
              <w:pStyle w:val="Table04Row"/>
            </w:pPr>
            <w:r>
              <w:rPr>
                <w:i/>
              </w:rPr>
              <w:t>Commerce Regulations Amendment (Fees and Charges) Regulations 2021</w:t>
            </w:r>
            <w:r>
              <w:t xml:space="preserve"> Pt. 8</w:t>
            </w:r>
          </w:p>
        </w:tc>
        <w:tc>
          <w:tcPr>
            <w:tcW w:w="1418" w:type="dxa"/>
          </w:tcPr>
          <w:p w14:paraId="0A06F324" w14:textId="77777777" w:rsidR="00777A41" w:rsidRDefault="008B1727">
            <w:pPr>
              <w:pStyle w:val="Table04Row"/>
            </w:pPr>
            <w:r>
              <w:t>21 Jun 2021</w:t>
            </w:r>
            <w:r>
              <w:br/>
              <w:t>SL 2021/86</w:t>
            </w:r>
          </w:p>
        </w:tc>
        <w:tc>
          <w:tcPr>
            <w:tcW w:w="4536" w:type="dxa"/>
          </w:tcPr>
          <w:p w14:paraId="47AA5ECE" w14:textId="77777777" w:rsidR="00777A41" w:rsidRDefault="008B1727">
            <w:pPr>
              <w:pStyle w:val="Table04Row"/>
            </w:pPr>
            <w:r>
              <w:t>1 Jul 2021 (see r. 2(b))</w:t>
            </w:r>
          </w:p>
        </w:tc>
      </w:tr>
      <w:tr w:rsidR="00777A41" w14:paraId="6F0E804A" w14:textId="77777777">
        <w:trPr>
          <w:cantSplit/>
          <w:jc w:val="center"/>
        </w:trPr>
        <w:tc>
          <w:tcPr>
            <w:tcW w:w="4253" w:type="dxa"/>
          </w:tcPr>
          <w:p w14:paraId="25574676" w14:textId="77777777" w:rsidR="00777A41" w:rsidRDefault="008B1727">
            <w:pPr>
              <w:pStyle w:val="Table04Row"/>
            </w:pPr>
            <w:r>
              <w:rPr>
                <w:i/>
              </w:rPr>
              <w:lastRenderedPageBreak/>
              <w:t>Commerce Regulations Amendment (Fees and Charges) Regulations 2022</w:t>
            </w:r>
            <w:r>
              <w:t xml:space="preserve"> Pt. 6</w:t>
            </w:r>
          </w:p>
        </w:tc>
        <w:tc>
          <w:tcPr>
            <w:tcW w:w="1418" w:type="dxa"/>
          </w:tcPr>
          <w:p w14:paraId="2036E76C" w14:textId="77777777" w:rsidR="00777A41" w:rsidRDefault="008B1727">
            <w:pPr>
              <w:pStyle w:val="Table04Row"/>
            </w:pPr>
            <w:r>
              <w:t>20 May 2022</w:t>
            </w:r>
            <w:r>
              <w:br/>
              <w:t>SL 2022/59</w:t>
            </w:r>
          </w:p>
        </w:tc>
        <w:tc>
          <w:tcPr>
            <w:tcW w:w="4536" w:type="dxa"/>
          </w:tcPr>
          <w:p w14:paraId="7558E9CE" w14:textId="77777777" w:rsidR="00777A41" w:rsidRDefault="008B1727">
            <w:pPr>
              <w:pStyle w:val="Table04Row"/>
            </w:pPr>
            <w:r>
              <w:t>1 Jul 2022 (see r. 2(b))</w:t>
            </w:r>
          </w:p>
        </w:tc>
      </w:tr>
      <w:tr w:rsidR="00777A41" w14:paraId="3EB6CA82" w14:textId="77777777">
        <w:trPr>
          <w:cantSplit/>
          <w:jc w:val="center"/>
        </w:trPr>
        <w:tc>
          <w:tcPr>
            <w:tcW w:w="4253" w:type="dxa"/>
          </w:tcPr>
          <w:p w14:paraId="1A5C8BD9" w14:textId="77777777" w:rsidR="00777A41" w:rsidRDefault="008B1727">
            <w:pPr>
              <w:pStyle w:val="Table04Row"/>
            </w:pPr>
            <w:r>
              <w:rPr>
                <w:i/>
              </w:rPr>
              <w:t>Commerce Regulations Amendment (Veterinary Practice) Regulations 2022</w:t>
            </w:r>
            <w:r>
              <w:t xml:space="preserve"> Pt. 3</w:t>
            </w:r>
          </w:p>
        </w:tc>
        <w:tc>
          <w:tcPr>
            <w:tcW w:w="1418" w:type="dxa"/>
          </w:tcPr>
          <w:p w14:paraId="6B6DCC23" w14:textId="77777777" w:rsidR="00777A41" w:rsidRDefault="008B1727">
            <w:pPr>
              <w:pStyle w:val="Table04Row"/>
            </w:pPr>
            <w:r>
              <w:t>17 Jun 2022</w:t>
            </w:r>
            <w:r>
              <w:br/>
              <w:t>SL 2022/96</w:t>
            </w:r>
          </w:p>
        </w:tc>
        <w:tc>
          <w:tcPr>
            <w:tcW w:w="4536" w:type="dxa"/>
          </w:tcPr>
          <w:p w14:paraId="6E3D3F6A" w14:textId="77777777" w:rsidR="00777A41" w:rsidRDefault="008B1727">
            <w:pPr>
              <w:pStyle w:val="Table04Row"/>
            </w:pPr>
            <w:r>
              <w:t>18 Jun 2022 (see r. 2(b) and SL 2022/81 cl. 2)</w:t>
            </w:r>
          </w:p>
        </w:tc>
      </w:tr>
      <w:tr w:rsidR="00777A41" w14:paraId="2A5A1A1B" w14:textId="77777777">
        <w:trPr>
          <w:cantSplit/>
          <w:jc w:val="center"/>
        </w:trPr>
        <w:tc>
          <w:tcPr>
            <w:tcW w:w="4253" w:type="dxa"/>
          </w:tcPr>
          <w:p w14:paraId="0583A097" w14:textId="77777777" w:rsidR="00777A41" w:rsidRDefault="008B1727">
            <w:pPr>
              <w:pStyle w:val="Table04Row"/>
            </w:pPr>
            <w:r>
              <w:rPr>
                <w:i/>
              </w:rPr>
              <w:t>Commerce Regulations Amendment (Legal Profession) Regulations 2022</w:t>
            </w:r>
            <w:r>
              <w:t xml:space="preserve"> Pt. 3</w:t>
            </w:r>
          </w:p>
        </w:tc>
        <w:tc>
          <w:tcPr>
            <w:tcW w:w="1418" w:type="dxa"/>
          </w:tcPr>
          <w:p w14:paraId="25B47FA6" w14:textId="77777777" w:rsidR="00777A41" w:rsidRDefault="008B1727">
            <w:pPr>
              <w:pStyle w:val="Table04Row"/>
            </w:pPr>
            <w:r>
              <w:t>30 Jun 2022</w:t>
            </w:r>
            <w:r>
              <w:br/>
              <w:t>SL 2022/115</w:t>
            </w:r>
          </w:p>
        </w:tc>
        <w:tc>
          <w:tcPr>
            <w:tcW w:w="4536" w:type="dxa"/>
          </w:tcPr>
          <w:p w14:paraId="1891BF06" w14:textId="77777777" w:rsidR="00777A41" w:rsidRDefault="008B1727">
            <w:pPr>
              <w:pStyle w:val="Table04Row"/>
            </w:pPr>
            <w:r>
              <w:t>1 Jul 2022 (see r. 2(b) and SL 2022/113 cl. 2)</w:t>
            </w:r>
          </w:p>
        </w:tc>
      </w:tr>
      <w:tr w:rsidR="00777A41" w14:paraId="3E5DCBDF" w14:textId="77777777">
        <w:trPr>
          <w:cantSplit/>
          <w:jc w:val="center"/>
        </w:trPr>
        <w:tc>
          <w:tcPr>
            <w:tcW w:w="4253" w:type="dxa"/>
          </w:tcPr>
          <w:p w14:paraId="5DA837E0" w14:textId="77777777" w:rsidR="00777A41" w:rsidRDefault="008B1727">
            <w:pPr>
              <w:pStyle w:val="Table04Row"/>
            </w:pPr>
            <w:r>
              <w:rPr>
                <w:i/>
              </w:rPr>
              <w:t>Commerce Regulations Amendment (Fees and Charges) Regulations 2023</w:t>
            </w:r>
            <w:r>
              <w:t xml:space="preserve"> Pt. 6</w:t>
            </w:r>
          </w:p>
        </w:tc>
        <w:tc>
          <w:tcPr>
            <w:tcW w:w="1418" w:type="dxa"/>
          </w:tcPr>
          <w:p w14:paraId="197483D0" w14:textId="77777777" w:rsidR="00777A41" w:rsidRDefault="008B1727">
            <w:pPr>
              <w:pStyle w:val="Table04Row"/>
            </w:pPr>
            <w:r>
              <w:t>5 May 2023</w:t>
            </w:r>
            <w:r>
              <w:br/>
              <w:t>SL 2023/35</w:t>
            </w:r>
          </w:p>
        </w:tc>
        <w:tc>
          <w:tcPr>
            <w:tcW w:w="4536" w:type="dxa"/>
          </w:tcPr>
          <w:p w14:paraId="25F18A92" w14:textId="77777777" w:rsidR="00777A41" w:rsidRDefault="008B1727">
            <w:pPr>
              <w:pStyle w:val="Table04Row"/>
            </w:pPr>
            <w:r>
              <w:t>1 Jul 2023 (see r. 2(b))</w:t>
            </w:r>
          </w:p>
        </w:tc>
      </w:tr>
    </w:tbl>
    <w:p w14:paraId="2F62F2C5" w14:textId="77777777" w:rsidR="00777A41" w:rsidRDefault="008B1727">
      <w:pPr>
        <w:pStyle w:val="IActName"/>
      </w:pPr>
      <w:r>
        <w:t>Coroners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2D530A2" w14:textId="77777777">
        <w:trPr>
          <w:cantSplit/>
          <w:jc w:val="center"/>
        </w:trPr>
        <w:tc>
          <w:tcPr>
            <w:tcW w:w="1134" w:type="dxa"/>
          </w:tcPr>
          <w:p w14:paraId="0208315C" w14:textId="77777777" w:rsidR="00777A41" w:rsidRDefault="008B1727">
            <w:pPr>
              <w:pStyle w:val="Table04Row"/>
              <w:keepNext/>
            </w:pPr>
            <w:r>
              <w:rPr>
                <w:b/>
              </w:rPr>
              <w:t>Portfolio:</w:t>
            </w:r>
          </w:p>
        </w:tc>
        <w:tc>
          <w:tcPr>
            <w:tcW w:w="8505" w:type="dxa"/>
          </w:tcPr>
          <w:p w14:paraId="0F5A35F8" w14:textId="77777777" w:rsidR="00777A41" w:rsidRDefault="008B1727">
            <w:pPr>
              <w:pStyle w:val="Table04Row"/>
              <w:keepNext/>
            </w:pPr>
            <w:r>
              <w:t>Attorney General</w:t>
            </w:r>
          </w:p>
        </w:tc>
      </w:tr>
      <w:tr w:rsidR="00777A41" w14:paraId="17D761C1" w14:textId="77777777">
        <w:trPr>
          <w:cantSplit/>
          <w:jc w:val="center"/>
        </w:trPr>
        <w:tc>
          <w:tcPr>
            <w:tcW w:w="1276" w:type="dxa"/>
          </w:tcPr>
          <w:p w14:paraId="17B7708D" w14:textId="77777777" w:rsidR="00777A41" w:rsidRDefault="008B1727">
            <w:pPr>
              <w:pStyle w:val="Table04Row"/>
              <w:keepNext/>
            </w:pPr>
            <w:r>
              <w:rPr>
                <w:b/>
              </w:rPr>
              <w:t>Agency:</w:t>
            </w:r>
          </w:p>
        </w:tc>
        <w:tc>
          <w:tcPr>
            <w:tcW w:w="5812" w:type="dxa"/>
          </w:tcPr>
          <w:p w14:paraId="73657F73" w14:textId="77777777" w:rsidR="00777A41" w:rsidRDefault="008B1727">
            <w:pPr>
              <w:pStyle w:val="Table04Row"/>
              <w:keepNext/>
            </w:pPr>
            <w:r>
              <w:t>Department of Justice</w:t>
            </w:r>
          </w:p>
        </w:tc>
      </w:tr>
    </w:tbl>
    <w:p w14:paraId="3CCDF012" w14:textId="77777777" w:rsidR="00777A41" w:rsidRDefault="00777A41">
      <w:pPr>
        <w:keepNext/>
      </w:pPr>
    </w:p>
    <w:p w14:paraId="437FBCE7" w14:textId="77777777" w:rsidR="00777A41" w:rsidRDefault="008B1727">
      <w:pPr>
        <w:pStyle w:val="IRegName"/>
      </w:pPr>
      <w:r>
        <w:t>Coroners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36E0479" w14:textId="77777777">
        <w:trPr>
          <w:cantSplit/>
          <w:jc w:val="center"/>
        </w:trPr>
        <w:tc>
          <w:tcPr>
            <w:tcW w:w="4253" w:type="dxa"/>
          </w:tcPr>
          <w:p w14:paraId="167EC602" w14:textId="77777777" w:rsidR="00777A41" w:rsidRDefault="008B1727">
            <w:pPr>
              <w:pStyle w:val="Table04Row"/>
            </w:pPr>
            <w:r>
              <w:rPr>
                <w:i/>
              </w:rPr>
              <w:t>Coroners Regulations 1997</w:t>
            </w:r>
          </w:p>
        </w:tc>
        <w:tc>
          <w:tcPr>
            <w:tcW w:w="1418" w:type="dxa"/>
          </w:tcPr>
          <w:p w14:paraId="187EF745" w14:textId="77777777" w:rsidR="00777A41" w:rsidRDefault="008B1727">
            <w:pPr>
              <w:pStyle w:val="Table04Row"/>
            </w:pPr>
            <w:r>
              <w:t>18 Mar 1997</w:t>
            </w:r>
            <w:r>
              <w:br/>
              <w:t>p. 1551‑72</w:t>
            </w:r>
          </w:p>
        </w:tc>
        <w:tc>
          <w:tcPr>
            <w:tcW w:w="4536" w:type="dxa"/>
          </w:tcPr>
          <w:p w14:paraId="59E0E2EA" w14:textId="77777777" w:rsidR="00777A41" w:rsidRDefault="008B1727">
            <w:pPr>
              <w:pStyle w:val="Table04Row"/>
            </w:pPr>
            <w:r>
              <w:t xml:space="preserve">7 Apr 1997 (see r. 2 and </w:t>
            </w:r>
            <w:r>
              <w:rPr>
                <w:i/>
              </w:rPr>
              <w:t>Gazette</w:t>
            </w:r>
            <w:r>
              <w:t xml:space="preserve"> 18 Mar 1997 p. 1529)</w:t>
            </w:r>
          </w:p>
        </w:tc>
      </w:tr>
      <w:tr w:rsidR="00777A41" w14:paraId="0F955E04" w14:textId="77777777">
        <w:trPr>
          <w:cantSplit/>
          <w:jc w:val="center"/>
        </w:trPr>
        <w:tc>
          <w:tcPr>
            <w:tcW w:w="4253" w:type="dxa"/>
          </w:tcPr>
          <w:p w14:paraId="4EAE6B26" w14:textId="77777777" w:rsidR="00777A41" w:rsidRDefault="008B1727">
            <w:pPr>
              <w:pStyle w:val="Table04Row"/>
            </w:pPr>
            <w:r>
              <w:rPr>
                <w:i/>
              </w:rPr>
              <w:t>Equality of Status Subsidiary Legislation Amendment Regulations 2003</w:t>
            </w:r>
            <w:r>
              <w:t xml:space="preserve"> Pt. 10</w:t>
            </w:r>
          </w:p>
        </w:tc>
        <w:tc>
          <w:tcPr>
            <w:tcW w:w="1418" w:type="dxa"/>
          </w:tcPr>
          <w:p w14:paraId="14517ECD" w14:textId="77777777" w:rsidR="00777A41" w:rsidRDefault="008B1727">
            <w:pPr>
              <w:pStyle w:val="Table04Row"/>
            </w:pPr>
            <w:r>
              <w:t>30 Jun 2003</w:t>
            </w:r>
            <w:r>
              <w:br/>
              <w:t>p. 2581‑638</w:t>
            </w:r>
          </w:p>
        </w:tc>
        <w:tc>
          <w:tcPr>
            <w:tcW w:w="4536" w:type="dxa"/>
          </w:tcPr>
          <w:p w14:paraId="157A4AD4" w14:textId="77777777" w:rsidR="00777A41" w:rsidRDefault="008B1727">
            <w:pPr>
              <w:pStyle w:val="Table04Row"/>
            </w:pPr>
            <w:r>
              <w:t xml:space="preserve">1 Jul 2003 (see r. 2 and </w:t>
            </w:r>
            <w:r>
              <w:rPr>
                <w:i/>
              </w:rPr>
              <w:t>Gazette</w:t>
            </w:r>
            <w:r>
              <w:t xml:space="preserve"> 30 Jun 2003 p. 2579)</w:t>
            </w:r>
          </w:p>
        </w:tc>
      </w:tr>
      <w:tr w:rsidR="00777A41" w14:paraId="0ED710AB" w14:textId="77777777">
        <w:trPr>
          <w:cantSplit/>
          <w:jc w:val="center"/>
        </w:trPr>
        <w:tc>
          <w:tcPr>
            <w:tcW w:w="10207" w:type="dxa"/>
            <w:gridSpan w:val="3"/>
          </w:tcPr>
          <w:p w14:paraId="70447F5D" w14:textId="77777777" w:rsidR="00777A41" w:rsidRDefault="008B1727">
            <w:pPr>
              <w:pStyle w:val="Table04Row"/>
            </w:pPr>
            <w:r>
              <w:rPr>
                <w:b/>
              </w:rPr>
              <w:t>Reprint 1 as at 16 Jan 2004</w:t>
            </w:r>
          </w:p>
        </w:tc>
      </w:tr>
      <w:tr w:rsidR="00777A41" w14:paraId="0F3A458E" w14:textId="77777777">
        <w:trPr>
          <w:cantSplit/>
          <w:jc w:val="center"/>
        </w:trPr>
        <w:tc>
          <w:tcPr>
            <w:tcW w:w="4253" w:type="dxa"/>
          </w:tcPr>
          <w:p w14:paraId="6BA72997" w14:textId="77777777" w:rsidR="00777A41" w:rsidRDefault="008B1727">
            <w:pPr>
              <w:pStyle w:val="Table04Row"/>
            </w:pPr>
            <w:r>
              <w:rPr>
                <w:i/>
              </w:rPr>
              <w:t>Courts and Legal Practice (Consequential Amendments) Regulations 2005</w:t>
            </w:r>
            <w:r>
              <w:t xml:space="preserve"> r. 3</w:t>
            </w:r>
          </w:p>
        </w:tc>
        <w:tc>
          <w:tcPr>
            <w:tcW w:w="1418" w:type="dxa"/>
          </w:tcPr>
          <w:p w14:paraId="06F36BE9" w14:textId="77777777" w:rsidR="00777A41" w:rsidRDefault="008B1727">
            <w:pPr>
              <w:pStyle w:val="Table04Row"/>
            </w:pPr>
            <w:r>
              <w:t>19 Apr 2005</w:t>
            </w:r>
            <w:r>
              <w:br/>
              <w:t>p. 1294‑302</w:t>
            </w:r>
          </w:p>
        </w:tc>
        <w:tc>
          <w:tcPr>
            <w:tcW w:w="4536" w:type="dxa"/>
          </w:tcPr>
          <w:p w14:paraId="437F8C68" w14:textId="77777777" w:rsidR="00777A41" w:rsidRDefault="008B1727">
            <w:pPr>
              <w:pStyle w:val="Table04Row"/>
            </w:pPr>
            <w:r>
              <w:t>19 Apr 2005</w:t>
            </w:r>
          </w:p>
        </w:tc>
      </w:tr>
      <w:tr w:rsidR="00777A41" w14:paraId="22966FA8" w14:textId="77777777">
        <w:trPr>
          <w:cantSplit/>
          <w:jc w:val="center"/>
        </w:trPr>
        <w:tc>
          <w:tcPr>
            <w:tcW w:w="4253" w:type="dxa"/>
          </w:tcPr>
          <w:p w14:paraId="498B0EE9" w14:textId="77777777" w:rsidR="00777A41" w:rsidRDefault="008B1727">
            <w:pPr>
              <w:pStyle w:val="Table04Row"/>
            </w:pPr>
            <w:r>
              <w:rPr>
                <w:i/>
              </w:rPr>
              <w:t>Coroners Amendment Regulations 2008</w:t>
            </w:r>
          </w:p>
        </w:tc>
        <w:tc>
          <w:tcPr>
            <w:tcW w:w="1418" w:type="dxa"/>
          </w:tcPr>
          <w:p w14:paraId="76C7CE91" w14:textId="77777777" w:rsidR="00777A41" w:rsidRDefault="008B1727">
            <w:pPr>
              <w:pStyle w:val="Table04Row"/>
            </w:pPr>
            <w:r>
              <w:t>11 Mar 2008</w:t>
            </w:r>
            <w:r>
              <w:br/>
              <w:t>p. 816</w:t>
            </w:r>
          </w:p>
        </w:tc>
        <w:tc>
          <w:tcPr>
            <w:tcW w:w="4536" w:type="dxa"/>
          </w:tcPr>
          <w:p w14:paraId="6A4C8D47" w14:textId="77777777" w:rsidR="00777A41" w:rsidRDefault="008B1727">
            <w:pPr>
              <w:pStyle w:val="Table04Row"/>
            </w:pPr>
            <w:r>
              <w:t>r. 1 &amp; 2: 11 Mar 2008 (see r. 2(a));</w:t>
            </w:r>
          </w:p>
          <w:p w14:paraId="15D4DFB2" w14:textId="77777777" w:rsidR="00777A41" w:rsidRDefault="008B1727">
            <w:pPr>
              <w:pStyle w:val="Table04Row"/>
            </w:pPr>
            <w:r>
              <w:t>Regulations other than r. 1 &amp; 2: 12 Mar 2008 (see r. 2(b))</w:t>
            </w:r>
          </w:p>
        </w:tc>
      </w:tr>
      <w:tr w:rsidR="00777A41" w14:paraId="16B9B9E1" w14:textId="77777777">
        <w:trPr>
          <w:cantSplit/>
          <w:jc w:val="center"/>
        </w:trPr>
        <w:tc>
          <w:tcPr>
            <w:tcW w:w="4253" w:type="dxa"/>
          </w:tcPr>
          <w:p w14:paraId="00463828" w14:textId="77777777" w:rsidR="00777A41" w:rsidRDefault="008B1727">
            <w:pPr>
              <w:pStyle w:val="Table04Row"/>
            </w:pPr>
            <w:r>
              <w:rPr>
                <w:i/>
              </w:rPr>
              <w:t>Coroners Amendment Regulations 2009</w:t>
            </w:r>
          </w:p>
        </w:tc>
        <w:tc>
          <w:tcPr>
            <w:tcW w:w="1418" w:type="dxa"/>
          </w:tcPr>
          <w:p w14:paraId="20E50BE2" w14:textId="77777777" w:rsidR="00777A41" w:rsidRDefault="008B1727">
            <w:pPr>
              <w:pStyle w:val="Table04Row"/>
            </w:pPr>
            <w:r>
              <w:t>4 Sep 2009</w:t>
            </w:r>
            <w:r>
              <w:br/>
              <w:t>p. 3491‑3</w:t>
            </w:r>
          </w:p>
        </w:tc>
        <w:tc>
          <w:tcPr>
            <w:tcW w:w="4536" w:type="dxa"/>
          </w:tcPr>
          <w:p w14:paraId="0E059D2C" w14:textId="77777777" w:rsidR="00777A41" w:rsidRDefault="008B1727">
            <w:pPr>
              <w:pStyle w:val="Table04Row"/>
            </w:pPr>
            <w:r>
              <w:t>r. 1 &amp; 2: 4 Sep 2009 (see r. 2(a));</w:t>
            </w:r>
          </w:p>
          <w:p w14:paraId="086B481A" w14:textId="77777777" w:rsidR="00777A41" w:rsidRDefault="008B1727">
            <w:pPr>
              <w:pStyle w:val="Table04Row"/>
            </w:pPr>
            <w:r>
              <w:t>Regulations other than r. 1 &amp; 2: 5 Sep 2009 (see r. 2(b))</w:t>
            </w:r>
          </w:p>
        </w:tc>
      </w:tr>
      <w:tr w:rsidR="00777A41" w14:paraId="5F546072" w14:textId="77777777">
        <w:trPr>
          <w:cantSplit/>
          <w:jc w:val="center"/>
        </w:trPr>
        <w:tc>
          <w:tcPr>
            <w:tcW w:w="10207" w:type="dxa"/>
            <w:gridSpan w:val="3"/>
          </w:tcPr>
          <w:p w14:paraId="6E1CBB8F" w14:textId="77777777" w:rsidR="00777A41" w:rsidRDefault="008B1727">
            <w:pPr>
              <w:pStyle w:val="Table04Row"/>
            </w:pPr>
            <w:r>
              <w:rPr>
                <w:b/>
              </w:rPr>
              <w:t>Reprint 2 as at 6 Nov 2009</w:t>
            </w:r>
          </w:p>
        </w:tc>
      </w:tr>
      <w:tr w:rsidR="00777A41" w14:paraId="42952D5D" w14:textId="77777777">
        <w:trPr>
          <w:cantSplit/>
          <w:jc w:val="center"/>
        </w:trPr>
        <w:tc>
          <w:tcPr>
            <w:tcW w:w="4253" w:type="dxa"/>
          </w:tcPr>
          <w:p w14:paraId="4304ED39" w14:textId="77777777" w:rsidR="00777A41" w:rsidRDefault="008B1727">
            <w:pPr>
              <w:pStyle w:val="Table04Row"/>
            </w:pPr>
            <w:r>
              <w:rPr>
                <w:i/>
              </w:rPr>
              <w:t>Coroners Amendment Regulations 2011</w:t>
            </w:r>
          </w:p>
        </w:tc>
        <w:tc>
          <w:tcPr>
            <w:tcW w:w="1418" w:type="dxa"/>
          </w:tcPr>
          <w:p w14:paraId="2F0D8E8E" w14:textId="77777777" w:rsidR="00777A41" w:rsidRDefault="008B1727">
            <w:pPr>
              <w:pStyle w:val="Table04Row"/>
            </w:pPr>
            <w:r>
              <w:t>8 Mar 2011</w:t>
            </w:r>
            <w:r>
              <w:br/>
              <w:t>p. 799‑800</w:t>
            </w:r>
          </w:p>
        </w:tc>
        <w:tc>
          <w:tcPr>
            <w:tcW w:w="4536" w:type="dxa"/>
          </w:tcPr>
          <w:p w14:paraId="3622B82D" w14:textId="77777777" w:rsidR="00777A41" w:rsidRDefault="008B1727">
            <w:pPr>
              <w:pStyle w:val="Table04Row"/>
            </w:pPr>
            <w:r>
              <w:t>r. 1 &amp; 2: 8 Mar 2011 (see r. 2(a));</w:t>
            </w:r>
          </w:p>
          <w:p w14:paraId="6D0060F9" w14:textId="77777777" w:rsidR="00777A41" w:rsidRDefault="008B1727">
            <w:pPr>
              <w:pStyle w:val="Table04Row"/>
            </w:pPr>
            <w:r>
              <w:t>Regulations other than r. 1 &amp; 2: 9 Mar 2011 (see r. 2(b))</w:t>
            </w:r>
          </w:p>
        </w:tc>
      </w:tr>
      <w:tr w:rsidR="00777A41" w14:paraId="7EAE48BA" w14:textId="77777777">
        <w:trPr>
          <w:cantSplit/>
          <w:jc w:val="center"/>
        </w:trPr>
        <w:tc>
          <w:tcPr>
            <w:tcW w:w="4253" w:type="dxa"/>
          </w:tcPr>
          <w:p w14:paraId="6FFA1AD4" w14:textId="77777777" w:rsidR="00777A41" w:rsidRDefault="008B1727">
            <w:pPr>
              <w:pStyle w:val="Table04Row"/>
            </w:pPr>
            <w:r>
              <w:rPr>
                <w:i/>
              </w:rPr>
              <w:t>Coroners Amendment Regulations (No. 2) 2011</w:t>
            </w:r>
          </w:p>
        </w:tc>
        <w:tc>
          <w:tcPr>
            <w:tcW w:w="1418" w:type="dxa"/>
          </w:tcPr>
          <w:p w14:paraId="68E4333F" w14:textId="77777777" w:rsidR="00777A41" w:rsidRDefault="008B1727">
            <w:pPr>
              <w:pStyle w:val="Table04Row"/>
            </w:pPr>
            <w:r>
              <w:t>20 Dec 2011</w:t>
            </w:r>
            <w:r>
              <w:br/>
              <w:t>p. 5392‑3</w:t>
            </w:r>
          </w:p>
        </w:tc>
        <w:tc>
          <w:tcPr>
            <w:tcW w:w="4536" w:type="dxa"/>
          </w:tcPr>
          <w:p w14:paraId="158ED806" w14:textId="77777777" w:rsidR="00777A41" w:rsidRDefault="008B1727">
            <w:pPr>
              <w:pStyle w:val="Table04Row"/>
            </w:pPr>
            <w:r>
              <w:t>r. 1 &amp; 2: 20 Dec 2011 (see r. 2(a));</w:t>
            </w:r>
          </w:p>
          <w:p w14:paraId="24021361" w14:textId="77777777" w:rsidR="00777A41" w:rsidRDefault="008B1727">
            <w:pPr>
              <w:pStyle w:val="Table04Row"/>
            </w:pPr>
            <w:r>
              <w:t>Regulations other than r. 1 &amp;  2: 21 Dec 2011 (see r. 2(b))</w:t>
            </w:r>
          </w:p>
        </w:tc>
      </w:tr>
      <w:tr w:rsidR="00777A41" w14:paraId="67CAEF18" w14:textId="77777777">
        <w:trPr>
          <w:cantSplit/>
          <w:jc w:val="center"/>
        </w:trPr>
        <w:tc>
          <w:tcPr>
            <w:tcW w:w="4253" w:type="dxa"/>
          </w:tcPr>
          <w:p w14:paraId="7F28F543" w14:textId="77777777" w:rsidR="00777A41" w:rsidRDefault="008B1727">
            <w:pPr>
              <w:pStyle w:val="Table04Row"/>
            </w:pPr>
            <w:r>
              <w:rPr>
                <w:i/>
              </w:rPr>
              <w:t>Coroners Amendment Regulations 2012</w:t>
            </w:r>
          </w:p>
        </w:tc>
        <w:tc>
          <w:tcPr>
            <w:tcW w:w="1418" w:type="dxa"/>
          </w:tcPr>
          <w:p w14:paraId="6156088B" w14:textId="77777777" w:rsidR="00777A41" w:rsidRDefault="008B1727">
            <w:pPr>
              <w:pStyle w:val="Table04Row"/>
            </w:pPr>
            <w:r>
              <w:t>30 Nov 2012</w:t>
            </w:r>
            <w:r>
              <w:br/>
              <w:t>p. 5801</w:t>
            </w:r>
          </w:p>
        </w:tc>
        <w:tc>
          <w:tcPr>
            <w:tcW w:w="4536" w:type="dxa"/>
          </w:tcPr>
          <w:p w14:paraId="3C92AA6B" w14:textId="77777777" w:rsidR="00777A41" w:rsidRDefault="008B1727">
            <w:pPr>
              <w:pStyle w:val="Table04Row"/>
            </w:pPr>
            <w:r>
              <w:t>r. 1 &amp; 2: 30 Nov 2012 (see r. 2(a));</w:t>
            </w:r>
          </w:p>
          <w:p w14:paraId="61A09041" w14:textId="77777777" w:rsidR="00777A41" w:rsidRDefault="008B1727">
            <w:pPr>
              <w:pStyle w:val="Table04Row"/>
            </w:pPr>
            <w:r>
              <w:t>Regulations other than r. 1 &amp; 2: 1 Dec 2012 (see r. 2(b))</w:t>
            </w:r>
          </w:p>
        </w:tc>
      </w:tr>
      <w:tr w:rsidR="00777A41" w14:paraId="020A7DBF" w14:textId="77777777">
        <w:trPr>
          <w:cantSplit/>
          <w:jc w:val="center"/>
        </w:trPr>
        <w:tc>
          <w:tcPr>
            <w:tcW w:w="4253" w:type="dxa"/>
          </w:tcPr>
          <w:p w14:paraId="6F43519E" w14:textId="77777777" w:rsidR="00777A41" w:rsidRDefault="008B1727">
            <w:pPr>
              <w:pStyle w:val="Table04Row"/>
            </w:pPr>
            <w:r>
              <w:rPr>
                <w:i/>
              </w:rPr>
              <w:t>Coroners Amendment Regulations (No. 2) 2012</w:t>
            </w:r>
          </w:p>
        </w:tc>
        <w:tc>
          <w:tcPr>
            <w:tcW w:w="1418" w:type="dxa"/>
          </w:tcPr>
          <w:p w14:paraId="049F1BCE" w14:textId="77777777" w:rsidR="00777A41" w:rsidRDefault="008B1727">
            <w:pPr>
              <w:pStyle w:val="Table04Row"/>
            </w:pPr>
            <w:r>
              <w:t>12 Feb 2013</w:t>
            </w:r>
            <w:r>
              <w:br/>
              <w:t>p. 921‑2</w:t>
            </w:r>
          </w:p>
        </w:tc>
        <w:tc>
          <w:tcPr>
            <w:tcW w:w="4536" w:type="dxa"/>
          </w:tcPr>
          <w:p w14:paraId="66FA559F" w14:textId="77777777" w:rsidR="00777A41" w:rsidRDefault="008B1727">
            <w:pPr>
              <w:pStyle w:val="Table04Row"/>
            </w:pPr>
            <w:r>
              <w:t>r. 1 &amp; 2: 12 Feb 2013 (see r. 2(a));</w:t>
            </w:r>
          </w:p>
          <w:p w14:paraId="2CB39FE9" w14:textId="77777777" w:rsidR="00777A41" w:rsidRDefault="008B1727">
            <w:pPr>
              <w:pStyle w:val="Table04Row"/>
            </w:pPr>
            <w:r>
              <w:t>Regulations other than r. 1 &amp; 2: 13 Feb 2013 (see r. 2(b))</w:t>
            </w:r>
          </w:p>
        </w:tc>
      </w:tr>
      <w:tr w:rsidR="00777A41" w14:paraId="09657567" w14:textId="77777777">
        <w:trPr>
          <w:cantSplit/>
          <w:jc w:val="center"/>
        </w:trPr>
        <w:tc>
          <w:tcPr>
            <w:tcW w:w="4253" w:type="dxa"/>
          </w:tcPr>
          <w:p w14:paraId="6786C287" w14:textId="77777777" w:rsidR="00777A41" w:rsidRDefault="008B1727">
            <w:pPr>
              <w:pStyle w:val="Table04Row"/>
            </w:pPr>
            <w:r>
              <w:rPr>
                <w:i/>
              </w:rPr>
              <w:t>Coroners Amendment Regulations 2013</w:t>
            </w:r>
          </w:p>
        </w:tc>
        <w:tc>
          <w:tcPr>
            <w:tcW w:w="1418" w:type="dxa"/>
          </w:tcPr>
          <w:p w14:paraId="37E1B373" w14:textId="77777777" w:rsidR="00777A41" w:rsidRDefault="008B1727">
            <w:pPr>
              <w:pStyle w:val="Table04Row"/>
            </w:pPr>
            <w:r>
              <w:t>15 Nov 2013</w:t>
            </w:r>
            <w:r>
              <w:br/>
              <w:t>p. 5252‑3</w:t>
            </w:r>
          </w:p>
        </w:tc>
        <w:tc>
          <w:tcPr>
            <w:tcW w:w="4536" w:type="dxa"/>
          </w:tcPr>
          <w:p w14:paraId="68AE1DAA" w14:textId="77777777" w:rsidR="00777A41" w:rsidRDefault="008B1727">
            <w:pPr>
              <w:pStyle w:val="Table04Row"/>
            </w:pPr>
            <w:r>
              <w:t>r. 1 &amp; 2: 15 Nov 2013 (see r. 2(a));</w:t>
            </w:r>
          </w:p>
          <w:p w14:paraId="7AB4E942" w14:textId="77777777" w:rsidR="00777A41" w:rsidRDefault="008B1727">
            <w:pPr>
              <w:pStyle w:val="Table04Row"/>
            </w:pPr>
            <w:r>
              <w:t>Regulations other than r. 1 &amp; 2: 16 Nov 2013 (see r. 2(b)(ii))</w:t>
            </w:r>
          </w:p>
        </w:tc>
      </w:tr>
      <w:tr w:rsidR="00777A41" w14:paraId="338BE4BA" w14:textId="77777777">
        <w:trPr>
          <w:cantSplit/>
          <w:jc w:val="center"/>
        </w:trPr>
        <w:tc>
          <w:tcPr>
            <w:tcW w:w="10207" w:type="dxa"/>
            <w:gridSpan w:val="3"/>
          </w:tcPr>
          <w:p w14:paraId="14559D9A" w14:textId="77777777" w:rsidR="00777A41" w:rsidRDefault="008B1727">
            <w:pPr>
              <w:pStyle w:val="Table04Row"/>
            </w:pPr>
            <w:r>
              <w:rPr>
                <w:b/>
              </w:rPr>
              <w:t>Reprint 3 as at 23 May 2014</w:t>
            </w:r>
          </w:p>
        </w:tc>
      </w:tr>
      <w:tr w:rsidR="00777A41" w14:paraId="7C840CA2" w14:textId="77777777">
        <w:trPr>
          <w:cantSplit/>
          <w:jc w:val="center"/>
        </w:trPr>
        <w:tc>
          <w:tcPr>
            <w:tcW w:w="4253" w:type="dxa"/>
          </w:tcPr>
          <w:p w14:paraId="18D28DDD" w14:textId="77777777" w:rsidR="00777A41" w:rsidRDefault="008B1727">
            <w:pPr>
              <w:pStyle w:val="Table04Row"/>
            </w:pPr>
            <w:r>
              <w:rPr>
                <w:i/>
              </w:rPr>
              <w:t>Coroners Amendment Regulations (No. 2) 2014</w:t>
            </w:r>
          </w:p>
        </w:tc>
        <w:tc>
          <w:tcPr>
            <w:tcW w:w="1418" w:type="dxa"/>
          </w:tcPr>
          <w:p w14:paraId="6099060A" w14:textId="77777777" w:rsidR="00777A41" w:rsidRDefault="008B1727">
            <w:pPr>
              <w:pStyle w:val="Table04Row"/>
            </w:pPr>
            <w:r>
              <w:t>27 Jun 2014</w:t>
            </w:r>
            <w:r>
              <w:br/>
              <w:t>p. 2337</w:t>
            </w:r>
          </w:p>
        </w:tc>
        <w:tc>
          <w:tcPr>
            <w:tcW w:w="4536" w:type="dxa"/>
          </w:tcPr>
          <w:p w14:paraId="698994A8" w14:textId="77777777" w:rsidR="00777A41" w:rsidRDefault="008B1727">
            <w:pPr>
              <w:pStyle w:val="Table04Row"/>
            </w:pPr>
            <w:r>
              <w:t>r. 1 &amp; 2: 27 Jun 2014 (see r. 2(a));</w:t>
            </w:r>
          </w:p>
          <w:p w14:paraId="5E18E7DE" w14:textId="77777777" w:rsidR="00777A41" w:rsidRDefault="008B1727">
            <w:pPr>
              <w:pStyle w:val="Table04Row"/>
            </w:pPr>
            <w:r>
              <w:t>Regulations other than r. 1 &amp; 2: 1 Jul 2014 (see r. 2(b)(i))</w:t>
            </w:r>
          </w:p>
        </w:tc>
      </w:tr>
      <w:tr w:rsidR="00777A41" w14:paraId="1993EDB1" w14:textId="77777777">
        <w:trPr>
          <w:cantSplit/>
          <w:jc w:val="center"/>
        </w:trPr>
        <w:tc>
          <w:tcPr>
            <w:tcW w:w="4253" w:type="dxa"/>
          </w:tcPr>
          <w:p w14:paraId="70E58CA6" w14:textId="77777777" w:rsidR="00777A41" w:rsidRDefault="008B1727">
            <w:pPr>
              <w:pStyle w:val="Table04Row"/>
            </w:pPr>
            <w:r>
              <w:rPr>
                <w:i/>
              </w:rPr>
              <w:t>Coroners Amendment Regulations 2015</w:t>
            </w:r>
          </w:p>
        </w:tc>
        <w:tc>
          <w:tcPr>
            <w:tcW w:w="1418" w:type="dxa"/>
          </w:tcPr>
          <w:p w14:paraId="3151A86D" w14:textId="77777777" w:rsidR="00777A41" w:rsidRDefault="008B1727">
            <w:pPr>
              <w:pStyle w:val="Table04Row"/>
            </w:pPr>
            <w:r>
              <w:t>19 Jun 2015</w:t>
            </w:r>
            <w:r>
              <w:br/>
              <w:t>p. 2118‑19</w:t>
            </w:r>
          </w:p>
        </w:tc>
        <w:tc>
          <w:tcPr>
            <w:tcW w:w="4536" w:type="dxa"/>
          </w:tcPr>
          <w:p w14:paraId="24B73BA2" w14:textId="77777777" w:rsidR="00777A41" w:rsidRDefault="008B1727">
            <w:pPr>
              <w:pStyle w:val="Table04Row"/>
            </w:pPr>
            <w:r>
              <w:t>r. 1 &amp; 2: 19 Jun 2015 (see r. 2(a));</w:t>
            </w:r>
          </w:p>
          <w:p w14:paraId="24778E1E" w14:textId="77777777" w:rsidR="00777A41" w:rsidRDefault="008B1727">
            <w:pPr>
              <w:pStyle w:val="Table04Row"/>
            </w:pPr>
            <w:r>
              <w:t>Regulations other than r. 1 &amp; 2: 1 Jul 2015 (see r. 2(b)(i))</w:t>
            </w:r>
          </w:p>
        </w:tc>
      </w:tr>
      <w:tr w:rsidR="00777A41" w14:paraId="187C7AD6" w14:textId="77777777">
        <w:trPr>
          <w:cantSplit/>
          <w:jc w:val="center"/>
        </w:trPr>
        <w:tc>
          <w:tcPr>
            <w:tcW w:w="4253" w:type="dxa"/>
          </w:tcPr>
          <w:p w14:paraId="5B125C24" w14:textId="77777777" w:rsidR="00777A41" w:rsidRDefault="008B1727">
            <w:pPr>
              <w:pStyle w:val="Table04Row"/>
            </w:pPr>
            <w:r>
              <w:rPr>
                <w:i/>
              </w:rPr>
              <w:t>Attorney General Regulations Amendment (Fees) Regulations 2016</w:t>
            </w:r>
            <w:r>
              <w:t xml:space="preserve"> Pt. 4</w:t>
            </w:r>
          </w:p>
        </w:tc>
        <w:tc>
          <w:tcPr>
            <w:tcW w:w="1418" w:type="dxa"/>
          </w:tcPr>
          <w:p w14:paraId="6A65BDCC" w14:textId="77777777" w:rsidR="00777A41" w:rsidRDefault="008B1727">
            <w:pPr>
              <w:pStyle w:val="Table04Row"/>
            </w:pPr>
            <w:r>
              <w:t>14 Jun 2016</w:t>
            </w:r>
            <w:r>
              <w:br/>
              <w:t>p. 1849‑986</w:t>
            </w:r>
          </w:p>
        </w:tc>
        <w:tc>
          <w:tcPr>
            <w:tcW w:w="4536" w:type="dxa"/>
          </w:tcPr>
          <w:p w14:paraId="5C2F2A74" w14:textId="77777777" w:rsidR="00777A41" w:rsidRDefault="008B1727">
            <w:pPr>
              <w:pStyle w:val="Table04Row"/>
            </w:pPr>
            <w:r>
              <w:t>4 Jul 2016 (see r. 2(b))</w:t>
            </w:r>
          </w:p>
        </w:tc>
      </w:tr>
      <w:tr w:rsidR="00777A41" w14:paraId="6326AFFD" w14:textId="77777777">
        <w:trPr>
          <w:cantSplit/>
          <w:jc w:val="center"/>
        </w:trPr>
        <w:tc>
          <w:tcPr>
            <w:tcW w:w="4253" w:type="dxa"/>
          </w:tcPr>
          <w:p w14:paraId="7A811D49" w14:textId="77777777" w:rsidR="00777A41" w:rsidRDefault="008B1727">
            <w:pPr>
              <w:pStyle w:val="Table04Row"/>
            </w:pPr>
            <w:r>
              <w:rPr>
                <w:i/>
              </w:rPr>
              <w:t>Attorney General Regulations Amendment (Fees and Charges) Regulations 2017</w:t>
            </w:r>
            <w:r>
              <w:t xml:space="preserve"> Pt. 4</w:t>
            </w:r>
          </w:p>
        </w:tc>
        <w:tc>
          <w:tcPr>
            <w:tcW w:w="1418" w:type="dxa"/>
          </w:tcPr>
          <w:p w14:paraId="464D668A" w14:textId="77777777" w:rsidR="00777A41" w:rsidRDefault="008B1727">
            <w:pPr>
              <w:pStyle w:val="Table04Row"/>
            </w:pPr>
            <w:r>
              <w:t>7 Jul 2017</w:t>
            </w:r>
            <w:r>
              <w:br/>
              <w:t>p. 3721‑98</w:t>
            </w:r>
          </w:p>
        </w:tc>
        <w:tc>
          <w:tcPr>
            <w:tcW w:w="4536" w:type="dxa"/>
          </w:tcPr>
          <w:p w14:paraId="2263A110" w14:textId="77777777" w:rsidR="00777A41" w:rsidRDefault="008B1727">
            <w:pPr>
              <w:pStyle w:val="Table04Row"/>
            </w:pPr>
            <w:r>
              <w:t>8 Jul 2017 (see r. 2(b)(ii))</w:t>
            </w:r>
          </w:p>
        </w:tc>
      </w:tr>
      <w:tr w:rsidR="00777A41" w14:paraId="590D56C0" w14:textId="77777777">
        <w:trPr>
          <w:cantSplit/>
          <w:jc w:val="center"/>
        </w:trPr>
        <w:tc>
          <w:tcPr>
            <w:tcW w:w="4253" w:type="dxa"/>
          </w:tcPr>
          <w:p w14:paraId="5E3A5A32" w14:textId="77777777" w:rsidR="00777A41" w:rsidRDefault="008B1727">
            <w:pPr>
              <w:pStyle w:val="Table04Row"/>
            </w:pPr>
            <w:r>
              <w:rPr>
                <w:i/>
              </w:rPr>
              <w:t>Attorney General Regulations Amendment (Fees and Charges) Regulations 2018</w:t>
            </w:r>
            <w:r>
              <w:t xml:space="preserve"> Pt. 4</w:t>
            </w:r>
          </w:p>
        </w:tc>
        <w:tc>
          <w:tcPr>
            <w:tcW w:w="1418" w:type="dxa"/>
          </w:tcPr>
          <w:p w14:paraId="7FA30F78" w14:textId="77777777" w:rsidR="00777A41" w:rsidRDefault="008B1727">
            <w:pPr>
              <w:pStyle w:val="Table04Row"/>
            </w:pPr>
            <w:r>
              <w:t>15 Jun 2018</w:t>
            </w:r>
            <w:r>
              <w:br/>
              <w:t>p. 1963‑2049</w:t>
            </w:r>
          </w:p>
        </w:tc>
        <w:tc>
          <w:tcPr>
            <w:tcW w:w="4536" w:type="dxa"/>
          </w:tcPr>
          <w:p w14:paraId="2D957099" w14:textId="77777777" w:rsidR="00777A41" w:rsidRDefault="008B1727">
            <w:pPr>
              <w:pStyle w:val="Table04Row"/>
            </w:pPr>
            <w:r>
              <w:t>1 Jul 2018 (see 2(b))</w:t>
            </w:r>
          </w:p>
        </w:tc>
      </w:tr>
      <w:tr w:rsidR="00777A41" w14:paraId="38F354DC" w14:textId="77777777">
        <w:trPr>
          <w:cantSplit/>
          <w:jc w:val="center"/>
        </w:trPr>
        <w:tc>
          <w:tcPr>
            <w:tcW w:w="4253" w:type="dxa"/>
          </w:tcPr>
          <w:p w14:paraId="6FC5F44A" w14:textId="77777777" w:rsidR="00777A41" w:rsidRDefault="008B1727">
            <w:pPr>
              <w:pStyle w:val="Table04Row"/>
            </w:pPr>
            <w:r>
              <w:rPr>
                <w:i/>
              </w:rPr>
              <w:t>Justice Regulations Amendment (Fee Relief) Regulations 2018</w:t>
            </w:r>
            <w:r>
              <w:t xml:space="preserve"> Pt. 4</w:t>
            </w:r>
          </w:p>
        </w:tc>
        <w:tc>
          <w:tcPr>
            <w:tcW w:w="1418" w:type="dxa"/>
          </w:tcPr>
          <w:p w14:paraId="1839B458" w14:textId="77777777" w:rsidR="00777A41" w:rsidRDefault="008B1727">
            <w:pPr>
              <w:pStyle w:val="Table04Row"/>
            </w:pPr>
            <w:r>
              <w:t>20 Jul 2018</w:t>
            </w:r>
            <w:r>
              <w:br/>
              <w:t>p. 2621‑30</w:t>
            </w:r>
          </w:p>
        </w:tc>
        <w:tc>
          <w:tcPr>
            <w:tcW w:w="4536" w:type="dxa"/>
          </w:tcPr>
          <w:p w14:paraId="78C85860" w14:textId="77777777" w:rsidR="00777A41" w:rsidRDefault="008B1727">
            <w:pPr>
              <w:pStyle w:val="Table04Row"/>
            </w:pPr>
            <w:r>
              <w:t>21 Jul 2018 (see r. 2(b))</w:t>
            </w:r>
          </w:p>
        </w:tc>
      </w:tr>
      <w:tr w:rsidR="00777A41" w14:paraId="2F00E267" w14:textId="77777777">
        <w:trPr>
          <w:cantSplit/>
          <w:jc w:val="center"/>
        </w:trPr>
        <w:tc>
          <w:tcPr>
            <w:tcW w:w="4253" w:type="dxa"/>
          </w:tcPr>
          <w:p w14:paraId="6A0B4AAB" w14:textId="77777777" w:rsidR="00777A41" w:rsidRDefault="008B1727">
            <w:pPr>
              <w:pStyle w:val="Table04Row"/>
            </w:pPr>
            <w:r>
              <w:rPr>
                <w:i/>
              </w:rPr>
              <w:lastRenderedPageBreak/>
              <w:t>Attorney General Regulations Amendment (Transcript Fees) Regulations 2018</w:t>
            </w:r>
            <w:r>
              <w:t xml:space="preserve"> Pt. 3</w:t>
            </w:r>
          </w:p>
        </w:tc>
        <w:tc>
          <w:tcPr>
            <w:tcW w:w="1418" w:type="dxa"/>
          </w:tcPr>
          <w:p w14:paraId="4E3C7EA7" w14:textId="77777777" w:rsidR="00777A41" w:rsidRDefault="008B1727">
            <w:pPr>
              <w:pStyle w:val="Table04Row"/>
            </w:pPr>
            <w:r>
              <w:t>7 Dec 2018</w:t>
            </w:r>
            <w:r>
              <w:br/>
              <w:t>p. 4667‑74</w:t>
            </w:r>
          </w:p>
        </w:tc>
        <w:tc>
          <w:tcPr>
            <w:tcW w:w="4536" w:type="dxa"/>
          </w:tcPr>
          <w:p w14:paraId="01D3A22A" w14:textId="77777777" w:rsidR="00777A41" w:rsidRDefault="008B1727">
            <w:pPr>
              <w:pStyle w:val="Table04Row"/>
            </w:pPr>
            <w:r>
              <w:t>18 Dec 2018 (see r. 2(b)(i))</w:t>
            </w:r>
          </w:p>
        </w:tc>
      </w:tr>
      <w:tr w:rsidR="00777A41" w14:paraId="7C22903A" w14:textId="77777777">
        <w:trPr>
          <w:cantSplit/>
          <w:jc w:val="center"/>
        </w:trPr>
        <w:tc>
          <w:tcPr>
            <w:tcW w:w="4253" w:type="dxa"/>
          </w:tcPr>
          <w:p w14:paraId="4FFA454A" w14:textId="77777777" w:rsidR="00777A41" w:rsidRDefault="008B1727">
            <w:pPr>
              <w:pStyle w:val="Table04Row"/>
            </w:pPr>
            <w:r>
              <w:rPr>
                <w:i/>
              </w:rPr>
              <w:t>Coroners Amendment Regulations 2019</w:t>
            </w:r>
          </w:p>
        </w:tc>
        <w:tc>
          <w:tcPr>
            <w:tcW w:w="1418" w:type="dxa"/>
          </w:tcPr>
          <w:p w14:paraId="4F40F762" w14:textId="77777777" w:rsidR="00777A41" w:rsidRDefault="008B1727">
            <w:pPr>
              <w:pStyle w:val="Table04Row"/>
            </w:pPr>
            <w:r>
              <w:t>1 Feb 2019</w:t>
            </w:r>
            <w:r>
              <w:br/>
              <w:t>p. 225‑6</w:t>
            </w:r>
          </w:p>
        </w:tc>
        <w:tc>
          <w:tcPr>
            <w:tcW w:w="4536" w:type="dxa"/>
          </w:tcPr>
          <w:p w14:paraId="0A5F39BB" w14:textId="77777777" w:rsidR="00777A41" w:rsidRDefault="008B1727">
            <w:pPr>
              <w:pStyle w:val="Table04Row"/>
            </w:pPr>
            <w:r>
              <w:t>r. 1 &amp; 2: 1 Feb 2019 (see r. 2(a));</w:t>
            </w:r>
          </w:p>
          <w:p w14:paraId="02366738" w14:textId="77777777" w:rsidR="00777A41" w:rsidRDefault="008B1727">
            <w:pPr>
              <w:pStyle w:val="Table04Row"/>
            </w:pPr>
            <w:r>
              <w:t>Regulations other than r. 1 &amp; 2: 2 Feb 2019 (see r. 2(b))</w:t>
            </w:r>
          </w:p>
        </w:tc>
      </w:tr>
      <w:tr w:rsidR="00777A41" w14:paraId="2F4B2DA1" w14:textId="77777777">
        <w:trPr>
          <w:cantSplit/>
          <w:jc w:val="center"/>
        </w:trPr>
        <w:tc>
          <w:tcPr>
            <w:tcW w:w="4253" w:type="dxa"/>
          </w:tcPr>
          <w:p w14:paraId="55040CD0" w14:textId="77777777" w:rsidR="00777A41" w:rsidRDefault="008B1727">
            <w:pPr>
              <w:pStyle w:val="Table04Row"/>
            </w:pPr>
            <w:r>
              <w:rPr>
                <w:i/>
              </w:rPr>
              <w:t>Attorney General Regulations Amendment (Transcript Fees) Regulations 2019</w:t>
            </w:r>
            <w:r>
              <w:t xml:space="preserve"> Pt. 3</w:t>
            </w:r>
          </w:p>
        </w:tc>
        <w:tc>
          <w:tcPr>
            <w:tcW w:w="1418" w:type="dxa"/>
          </w:tcPr>
          <w:p w14:paraId="176C6F31" w14:textId="77777777" w:rsidR="00777A41" w:rsidRDefault="008B1727">
            <w:pPr>
              <w:pStyle w:val="Table04Row"/>
            </w:pPr>
            <w:r>
              <w:t>12 Mar 2019</w:t>
            </w:r>
            <w:r>
              <w:br/>
              <w:t>p. 666‑9</w:t>
            </w:r>
          </w:p>
        </w:tc>
        <w:tc>
          <w:tcPr>
            <w:tcW w:w="4536" w:type="dxa"/>
          </w:tcPr>
          <w:p w14:paraId="35F2664B" w14:textId="77777777" w:rsidR="00777A41" w:rsidRDefault="008B1727">
            <w:pPr>
              <w:pStyle w:val="Table04Row"/>
            </w:pPr>
            <w:r>
              <w:t>13 Mar 2019 (see r. 2(b))</w:t>
            </w:r>
          </w:p>
        </w:tc>
      </w:tr>
      <w:tr w:rsidR="00777A41" w14:paraId="29FC3799" w14:textId="77777777">
        <w:trPr>
          <w:cantSplit/>
          <w:jc w:val="center"/>
        </w:trPr>
        <w:tc>
          <w:tcPr>
            <w:tcW w:w="4253" w:type="dxa"/>
          </w:tcPr>
          <w:p w14:paraId="72223FEB" w14:textId="77777777" w:rsidR="00777A41" w:rsidRDefault="008B1727">
            <w:pPr>
              <w:pStyle w:val="Table04Row"/>
            </w:pPr>
            <w:r>
              <w:rPr>
                <w:i/>
              </w:rPr>
              <w:t>Attorney General Regulations Amendment (Fees and Charges) Regulations 2019</w:t>
            </w:r>
            <w:r>
              <w:t xml:space="preserve"> Pt. 5</w:t>
            </w:r>
          </w:p>
        </w:tc>
        <w:tc>
          <w:tcPr>
            <w:tcW w:w="1418" w:type="dxa"/>
          </w:tcPr>
          <w:p w14:paraId="26FB10AF" w14:textId="77777777" w:rsidR="00777A41" w:rsidRDefault="008B1727">
            <w:pPr>
              <w:pStyle w:val="Table04Row"/>
            </w:pPr>
            <w:r>
              <w:t>28 Jun 2019</w:t>
            </w:r>
            <w:r>
              <w:br/>
              <w:t>p. 2553‑642</w:t>
            </w:r>
          </w:p>
        </w:tc>
        <w:tc>
          <w:tcPr>
            <w:tcW w:w="4536" w:type="dxa"/>
          </w:tcPr>
          <w:p w14:paraId="08BBDC39" w14:textId="77777777" w:rsidR="00777A41" w:rsidRDefault="008B1727">
            <w:pPr>
              <w:pStyle w:val="Table04Row"/>
            </w:pPr>
            <w:r>
              <w:t>1 Jul 2019 (see r. 2(b))</w:t>
            </w:r>
          </w:p>
        </w:tc>
      </w:tr>
      <w:tr w:rsidR="00777A41" w14:paraId="44023F32" w14:textId="77777777">
        <w:trPr>
          <w:cantSplit/>
          <w:jc w:val="center"/>
        </w:trPr>
        <w:tc>
          <w:tcPr>
            <w:tcW w:w="4253" w:type="dxa"/>
          </w:tcPr>
          <w:p w14:paraId="4BEDA799" w14:textId="77777777" w:rsidR="00777A41" w:rsidRDefault="008B1727">
            <w:pPr>
              <w:pStyle w:val="Table04Row"/>
            </w:pPr>
            <w:r>
              <w:rPr>
                <w:i/>
              </w:rPr>
              <w:t>Attorney General Regulations Amendment (Fees and Charges) Regulations 2020</w:t>
            </w:r>
            <w:r>
              <w:t xml:space="preserve"> Pt. 4</w:t>
            </w:r>
          </w:p>
        </w:tc>
        <w:tc>
          <w:tcPr>
            <w:tcW w:w="1418" w:type="dxa"/>
          </w:tcPr>
          <w:p w14:paraId="77436934" w14:textId="77777777" w:rsidR="00777A41" w:rsidRDefault="008B1727">
            <w:pPr>
              <w:pStyle w:val="Table04Row"/>
            </w:pPr>
            <w:r>
              <w:t>31 Jul 2020</w:t>
            </w:r>
            <w:r>
              <w:br/>
              <w:t>SL 2020/124</w:t>
            </w:r>
          </w:p>
        </w:tc>
        <w:tc>
          <w:tcPr>
            <w:tcW w:w="4536" w:type="dxa"/>
          </w:tcPr>
          <w:p w14:paraId="7027DAD0" w14:textId="77777777" w:rsidR="00777A41" w:rsidRDefault="008B1727">
            <w:pPr>
              <w:pStyle w:val="Table04Row"/>
            </w:pPr>
            <w:r>
              <w:t>1 Aug 2020 (see r. 2(b))</w:t>
            </w:r>
          </w:p>
        </w:tc>
      </w:tr>
      <w:tr w:rsidR="00777A41" w14:paraId="0771C95F" w14:textId="77777777">
        <w:trPr>
          <w:cantSplit/>
          <w:jc w:val="center"/>
        </w:trPr>
        <w:tc>
          <w:tcPr>
            <w:tcW w:w="4253" w:type="dxa"/>
          </w:tcPr>
          <w:p w14:paraId="253F2EB8" w14:textId="77777777" w:rsidR="00777A41" w:rsidRDefault="008B1727">
            <w:pPr>
              <w:pStyle w:val="Table04Row"/>
            </w:pPr>
            <w:r>
              <w:rPr>
                <w:i/>
              </w:rPr>
              <w:t>Attorney General Regulations Amendment (Fees and Charges) Regulations 2021</w:t>
            </w:r>
            <w:r>
              <w:t xml:space="preserve"> Pt. 5</w:t>
            </w:r>
          </w:p>
        </w:tc>
        <w:tc>
          <w:tcPr>
            <w:tcW w:w="1418" w:type="dxa"/>
          </w:tcPr>
          <w:p w14:paraId="03EFFC40" w14:textId="77777777" w:rsidR="00777A41" w:rsidRDefault="008B1727">
            <w:pPr>
              <w:pStyle w:val="Table04Row"/>
            </w:pPr>
            <w:r>
              <w:t>29 Jun 2021</w:t>
            </w:r>
            <w:r>
              <w:br/>
              <w:t>SL 2021/101</w:t>
            </w:r>
          </w:p>
        </w:tc>
        <w:tc>
          <w:tcPr>
            <w:tcW w:w="4536" w:type="dxa"/>
          </w:tcPr>
          <w:p w14:paraId="28ACC798" w14:textId="77777777" w:rsidR="00777A41" w:rsidRDefault="008B1727">
            <w:pPr>
              <w:pStyle w:val="Table04Row"/>
            </w:pPr>
            <w:r>
              <w:t>1 Jul 2021 (see r. 2(b))</w:t>
            </w:r>
          </w:p>
        </w:tc>
      </w:tr>
      <w:tr w:rsidR="00777A41" w14:paraId="3B6D8136" w14:textId="77777777">
        <w:trPr>
          <w:cantSplit/>
          <w:jc w:val="center"/>
        </w:trPr>
        <w:tc>
          <w:tcPr>
            <w:tcW w:w="4253" w:type="dxa"/>
          </w:tcPr>
          <w:p w14:paraId="3346E900" w14:textId="77777777" w:rsidR="00777A41" w:rsidRDefault="008B1727">
            <w:pPr>
              <w:pStyle w:val="Table04Row"/>
            </w:pPr>
            <w:r>
              <w:rPr>
                <w:i/>
              </w:rPr>
              <w:t>Coroners Amendment Regulations 2021</w:t>
            </w:r>
          </w:p>
        </w:tc>
        <w:tc>
          <w:tcPr>
            <w:tcW w:w="1418" w:type="dxa"/>
          </w:tcPr>
          <w:p w14:paraId="42657446" w14:textId="77777777" w:rsidR="00777A41" w:rsidRDefault="008B1727">
            <w:pPr>
              <w:pStyle w:val="Table04Row"/>
            </w:pPr>
            <w:r>
              <w:t>27 Aug 2021</w:t>
            </w:r>
            <w:r>
              <w:br/>
              <w:t>SL 2021/150</w:t>
            </w:r>
          </w:p>
        </w:tc>
        <w:tc>
          <w:tcPr>
            <w:tcW w:w="4536" w:type="dxa"/>
          </w:tcPr>
          <w:p w14:paraId="492A8203" w14:textId="77777777" w:rsidR="00777A41" w:rsidRDefault="008B1727">
            <w:pPr>
              <w:pStyle w:val="Table04Row"/>
            </w:pPr>
            <w:r>
              <w:t>r. 1 &amp; 2: 27 Aug 2021 (see r. 2(a));</w:t>
            </w:r>
          </w:p>
          <w:p w14:paraId="7ECA8C18" w14:textId="77777777" w:rsidR="00777A41" w:rsidRDefault="008B1727">
            <w:pPr>
              <w:pStyle w:val="Table04Row"/>
            </w:pPr>
            <w:r>
              <w:t>Regulations other than r. 1 &amp; 2: 28 Aug 2021 (see r. 2(b))</w:t>
            </w:r>
          </w:p>
        </w:tc>
      </w:tr>
      <w:tr w:rsidR="00777A41" w14:paraId="2497BFD5" w14:textId="77777777">
        <w:trPr>
          <w:cantSplit/>
          <w:jc w:val="center"/>
        </w:trPr>
        <w:tc>
          <w:tcPr>
            <w:tcW w:w="4253" w:type="dxa"/>
          </w:tcPr>
          <w:p w14:paraId="7302BE45" w14:textId="77777777" w:rsidR="00777A41" w:rsidRDefault="008B1727">
            <w:pPr>
              <w:pStyle w:val="Table04Row"/>
            </w:pPr>
            <w:r>
              <w:rPr>
                <w:i/>
              </w:rPr>
              <w:t>Attorney General Regulations Amendment (Fees and Charges) Regulations 2022</w:t>
            </w:r>
            <w:r>
              <w:t xml:space="preserve"> Pt. 6</w:t>
            </w:r>
          </w:p>
        </w:tc>
        <w:tc>
          <w:tcPr>
            <w:tcW w:w="1418" w:type="dxa"/>
          </w:tcPr>
          <w:p w14:paraId="4B4A4C1C" w14:textId="77777777" w:rsidR="00777A41" w:rsidRDefault="008B1727">
            <w:pPr>
              <w:pStyle w:val="Table04Row"/>
            </w:pPr>
            <w:r>
              <w:t>30 Jun 2022</w:t>
            </w:r>
            <w:r>
              <w:br/>
              <w:t>SL 2022/111</w:t>
            </w:r>
          </w:p>
        </w:tc>
        <w:tc>
          <w:tcPr>
            <w:tcW w:w="4536" w:type="dxa"/>
          </w:tcPr>
          <w:p w14:paraId="7C56AF80" w14:textId="77777777" w:rsidR="00777A41" w:rsidRDefault="008B1727">
            <w:pPr>
              <w:pStyle w:val="Table04Row"/>
            </w:pPr>
            <w:r>
              <w:t>1 Jul 2022 (see r. 2(b))</w:t>
            </w:r>
          </w:p>
        </w:tc>
      </w:tr>
      <w:tr w:rsidR="00777A41" w14:paraId="60923692" w14:textId="77777777">
        <w:trPr>
          <w:cantSplit/>
          <w:jc w:val="center"/>
        </w:trPr>
        <w:tc>
          <w:tcPr>
            <w:tcW w:w="4253" w:type="dxa"/>
          </w:tcPr>
          <w:p w14:paraId="6CA70B71" w14:textId="77777777" w:rsidR="00777A41" w:rsidRDefault="008B1727">
            <w:pPr>
              <w:pStyle w:val="Table04Row"/>
            </w:pPr>
            <w:r>
              <w:rPr>
                <w:i/>
              </w:rPr>
              <w:t>Attorney General Regulations Amendment (Fees and Charges) Regulations 2023</w:t>
            </w:r>
            <w:r>
              <w:t xml:space="preserve"> Pt. 6</w:t>
            </w:r>
          </w:p>
        </w:tc>
        <w:tc>
          <w:tcPr>
            <w:tcW w:w="1418" w:type="dxa"/>
          </w:tcPr>
          <w:p w14:paraId="5F6EEFAD" w14:textId="77777777" w:rsidR="00777A41" w:rsidRDefault="008B1727">
            <w:pPr>
              <w:pStyle w:val="Table04Row"/>
            </w:pPr>
            <w:r>
              <w:t>2 Aug 2023</w:t>
            </w:r>
            <w:r>
              <w:br/>
              <w:t>SL 2023/120</w:t>
            </w:r>
          </w:p>
        </w:tc>
        <w:tc>
          <w:tcPr>
            <w:tcW w:w="4536" w:type="dxa"/>
          </w:tcPr>
          <w:p w14:paraId="3DEDA2FA" w14:textId="77777777" w:rsidR="00777A41" w:rsidRDefault="008B1727">
            <w:pPr>
              <w:pStyle w:val="Table04Row"/>
            </w:pPr>
            <w:r>
              <w:t>3 Aug 2023 (see r. 2(b))</w:t>
            </w:r>
          </w:p>
        </w:tc>
      </w:tr>
    </w:tbl>
    <w:p w14:paraId="64447280" w14:textId="77777777" w:rsidR="00777A41" w:rsidRDefault="008B1727">
      <w:pPr>
        <w:pStyle w:val="IActName"/>
      </w:pPr>
      <w:r>
        <w:t>Corporations (Ancillary Provisions)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658E557" w14:textId="77777777">
        <w:trPr>
          <w:cantSplit/>
          <w:jc w:val="center"/>
        </w:trPr>
        <w:tc>
          <w:tcPr>
            <w:tcW w:w="1134" w:type="dxa"/>
          </w:tcPr>
          <w:p w14:paraId="30E9952F" w14:textId="77777777" w:rsidR="00777A41" w:rsidRDefault="008B1727">
            <w:pPr>
              <w:pStyle w:val="Table04Row"/>
              <w:keepNext/>
            </w:pPr>
            <w:r>
              <w:rPr>
                <w:b/>
              </w:rPr>
              <w:t>Portfolio:</w:t>
            </w:r>
          </w:p>
        </w:tc>
        <w:tc>
          <w:tcPr>
            <w:tcW w:w="8505" w:type="dxa"/>
          </w:tcPr>
          <w:p w14:paraId="0C0CE925" w14:textId="77777777" w:rsidR="00777A41" w:rsidRDefault="008B1727">
            <w:pPr>
              <w:pStyle w:val="Table04Row"/>
              <w:keepNext/>
            </w:pPr>
            <w:r>
              <w:t>Attorney General</w:t>
            </w:r>
          </w:p>
        </w:tc>
      </w:tr>
      <w:tr w:rsidR="00777A41" w14:paraId="65543B0A" w14:textId="77777777">
        <w:trPr>
          <w:cantSplit/>
          <w:jc w:val="center"/>
        </w:trPr>
        <w:tc>
          <w:tcPr>
            <w:tcW w:w="1276" w:type="dxa"/>
          </w:tcPr>
          <w:p w14:paraId="7B631D95" w14:textId="77777777" w:rsidR="00777A41" w:rsidRDefault="008B1727">
            <w:pPr>
              <w:pStyle w:val="Table04Row"/>
              <w:keepNext/>
            </w:pPr>
            <w:r>
              <w:rPr>
                <w:b/>
              </w:rPr>
              <w:t>Agency:</w:t>
            </w:r>
          </w:p>
        </w:tc>
        <w:tc>
          <w:tcPr>
            <w:tcW w:w="5812" w:type="dxa"/>
          </w:tcPr>
          <w:p w14:paraId="2472DB4F" w14:textId="77777777" w:rsidR="00777A41" w:rsidRDefault="008B1727">
            <w:pPr>
              <w:pStyle w:val="Table04Row"/>
              <w:keepNext/>
            </w:pPr>
            <w:r>
              <w:t>Department of Justice</w:t>
            </w:r>
          </w:p>
        </w:tc>
      </w:tr>
    </w:tbl>
    <w:p w14:paraId="6B69EA90" w14:textId="77777777" w:rsidR="00777A41" w:rsidRDefault="00777A41">
      <w:pPr>
        <w:keepNext/>
      </w:pPr>
    </w:p>
    <w:p w14:paraId="595880C9" w14:textId="77777777" w:rsidR="00777A41" w:rsidRDefault="008B1727">
      <w:pPr>
        <w:pStyle w:val="IRegName"/>
      </w:pPr>
      <w:r>
        <w:t>Corporations (Ancillary Provisions)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CEA3A9" w14:textId="77777777">
        <w:trPr>
          <w:cantSplit/>
          <w:jc w:val="center"/>
        </w:trPr>
        <w:tc>
          <w:tcPr>
            <w:tcW w:w="4253" w:type="dxa"/>
          </w:tcPr>
          <w:p w14:paraId="33517D35" w14:textId="77777777" w:rsidR="00777A41" w:rsidRDefault="008B1727">
            <w:pPr>
              <w:pStyle w:val="Table04Row"/>
            </w:pPr>
            <w:r>
              <w:rPr>
                <w:i/>
              </w:rPr>
              <w:t>Corporations (Ancillary Provisions) Regulations 2001</w:t>
            </w:r>
          </w:p>
        </w:tc>
        <w:tc>
          <w:tcPr>
            <w:tcW w:w="1418" w:type="dxa"/>
          </w:tcPr>
          <w:p w14:paraId="583D1A17" w14:textId="77777777" w:rsidR="00777A41" w:rsidRDefault="008B1727">
            <w:pPr>
              <w:pStyle w:val="Table04Row"/>
            </w:pPr>
            <w:r>
              <w:t>29 Jun 2001</w:t>
            </w:r>
            <w:r>
              <w:br/>
              <w:t>p. 3258‑60</w:t>
            </w:r>
          </w:p>
        </w:tc>
        <w:tc>
          <w:tcPr>
            <w:tcW w:w="4536" w:type="dxa"/>
          </w:tcPr>
          <w:p w14:paraId="3B1EDB44" w14:textId="77777777" w:rsidR="00777A41" w:rsidRDefault="008B1727">
            <w:pPr>
              <w:pStyle w:val="Table04Row"/>
            </w:pPr>
            <w:r>
              <w:t xml:space="preserve">15 Jul 2001 (see r. 2 and Cwlth. </w:t>
            </w:r>
            <w:r>
              <w:rPr>
                <w:i/>
              </w:rPr>
              <w:t>Gazette</w:t>
            </w:r>
            <w:r>
              <w:t xml:space="preserve"> 13 Jul 2001 No. S285)</w:t>
            </w:r>
          </w:p>
        </w:tc>
      </w:tr>
      <w:tr w:rsidR="00777A41" w14:paraId="5F7828FE" w14:textId="77777777">
        <w:trPr>
          <w:cantSplit/>
          <w:jc w:val="center"/>
        </w:trPr>
        <w:tc>
          <w:tcPr>
            <w:tcW w:w="4253" w:type="dxa"/>
          </w:tcPr>
          <w:p w14:paraId="776949B5" w14:textId="77777777" w:rsidR="00777A41" w:rsidRDefault="008B1727">
            <w:pPr>
              <w:pStyle w:val="Table04Row"/>
            </w:pPr>
            <w:r>
              <w:rPr>
                <w:i/>
              </w:rPr>
              <w:t>Corporations (Ancillary Provisions) Amendment Regulations 2001</w:t>
            </w:r>
          </w:p>
        </w:tc>
        <w:tc>
          <w:tcPr>
            <w:tcW w:w="1418" w:type="dxa"/>
          </w:tcPr>
          <w:p w14:paraId="1D3D9141" w14:textId="77777777" w:rsidR="00777A41" w:rsidRDefault="008B1727">
            <w:pPr>
              <w:pStyle w:val="Table04Row"/>
            </w:pPr>
            <w:r>
              <w:t>28 Sep 2001</w:t>
            </w:r>
            <w:r>
              <w:br/>
              <w:t>p. 5352</w:t>
            </w:r>
          </w:p>
        </w:tc>
        <w:tc>
          <w:tcPr>
            <w:tcW w:w="4536" w:type="dxa"/>
          </w:tcPr>
          <w:p w14:paraId="5DFA1EB0" w14:textId="77777777" w:rsidR="00777A41" w:rsidRDefault="008B1727">
            <w:pPr>
              <w:pStyle w:val="Table04Row"/>
            </w:pPr>
            <w:r>
              <w:t xml:space="preserve">28 Sep 2001 (see r. 2 and </w:t>
            </w:r>
            <w:r>
              <w:rPr>
                <w:i/>
              </w:rPr>
              <w:t>Gazette</w:t>
            </w:r>
            <w:r>
              <w:t xml:space="preserve"> 28 Sep 2001 p. 5352)</w:t>
            </w:r>
          </w:p>
        </w:tc>
      </w:tr>
      <w:tr w:rsidR="00777A41" w14:paraId="19D6CB8D" w14:textId="77777777">
        <w:trPr>
          <w:cantSplit/>
          <w:jc w:val="center"/>
        </w:trPr>
        <w:tc>
          <w:tcPr>
            <w:tcW w:w="4253" w:type="dxa"/>
          </w:tcPr>
          <w:p w14:paraId="1FC9770F" w14:textId="77777777" w:rsidR="00777A41" w:rsidRDefault="008B1727">
            <w:pPr>
              <w:pStyle w:val="Table04Row"/>
            </w:pPr>
            <w:r>
              <w:rPr>
                <w:i/>
              </w:rPr>
              <w:t>Corporations (Consequential Amendments) Regulations 2001</w:t>
            </w:r>
            <w:r>
              <w:t xml:space="preserve"> Pt. 5</w:t>
            </w:r>
          </w:p>
        </w:tc>
        <w:tc>
          <w:tcPr>
            <w:tcW w:w="1418" w:type="dxa"/>
          </w:tcPr>
          <w:p w14:paraId="0EE94BAD" w14:textId="77777777" w:rsidR="00777A41" w:rsidRDefault="008B1727">
            <w:pPr>
              <w:pStyle w:val="Table04Row"/>
            </w:pPr>
            <w:r>
              <w:t>28 Sep 2001</w:t>
            </w:r>
            <w:r>
              <w:br/>
              <w:t>p. 5353‑8</w:t>
            </w:r>
          </w:p>
        </w:tc>
        <w:tc>
          <w:tcPr>
            <w:tcW w:w="4536" w:type="dxa"/>
          </w:tcPr>
          <w:p w14:paraId="2708DB6E" w14:textId="77777777" w:rsidR="00777A41" w:rsidRDefault="008B1727">
            <w:pPr>
              <w:pStyle w:val="Table04Row"/>
            </w:pPr>
            <w:r>
              <w:t xml:space="preserve">15 Jul 2001 (see r. 2 and Cwlth. </w:t>
            </w:r>
            <w:r>
              <w:rPr>
                <w:i/>
              </w:rPr>
              <w:t>Gazette</w:t>
            </w:r>
            <w:r>
              <w:t xml:space="preserve"> 13 Jul 2001 No. S285)</w:t>
            </w:r>
          </w:p>
        </w:tc>
      </w:tr>
      <w:tr w:rsidR="00777A41" w14:paraId="2D3811B6" w14:textId="77777777">
        <w:trPr>
          <w:cantSplit/>
          <w:jc w:val="center"/>
        </w:trPr>
        <w:tc>
          <w:tcPr>
            <w:tcW w:w="4253" w:type="dxa"/>
          </w:tcPr>
          <w:p w14:paraId="604BA9BA" w14:textId="77777777" w:rsidR="00777A41" w:rsidRDefault="008B1727">
            <w:pPr>
              <w:pStyle w:val="Table04Row"/>
            </w:pPr>
            <w:r>
              <w:rPr>
                <w:i/>
              </w:rPr>
              <w:t>Corporations (Ancillary Provisions) Amendment Regulations (No. 2) 2001</w:t>
            </w:r>
          </w:p>
        </w:tc>
        <w:tc>
          <w:tcPr>
            <w:tcW w:w="1418" w:type="dxa"/>
          </w:tcPr>
          <w:p w14:paraId="51BB25AD" w14:textId="77777777" w:rsidR="00777A41" w:rsidRDefault="008B1727">
            <w:pPr>
              <w:pStyle w:val="Table04Row"/>
            </w:pPr>
            <w:r>
              <w:t>7 Dec 2001</w:t>
            </w:r>
            <w:r>
              <w:br/>
              <w:t>p. 6186‑7</w:t>
            </w:r>
          </w:p>
        </w:tc>
        <w:tc>
          <w:tcPr>
            <w:tcW w:w="4536" w:type="dxa"/>
          </w:tcPr>
          <w:p w14:paraId="13A14746" w14:textId="77777777" w:rsidR="00777A41" w:rsidRDefault="008B1727">
            <w:pPr>
              <w:pStyle w:val="Table04Row"/>
            </w:pPr>
            <w:r>
              <w:t>7 Dec 2001</w:t>
            </w:r>
          </w:p>
        </w:tc>
      </w:tr>
      <w:tr w:rsidR="00777A41" w14:paraId="4B381F8E" w14:textId="77777777">
        <w:trPr>
          <w:cantSplit/>
          <w:jc w:val="center"/>
        </w:trPr>
        <w:tc>
          <w:tcPr>
            <w:tcW w:w="4253" w:type="dxa"/>
          </w:tcPr>
          <w:p w14:paraId="5B0C3F51" w14:textId="77777777" w:rsidR="00777A41" w:rsidRDefault="008B1727">
            <w:pPr>
              <w:pStyle w:val="Table04Row"/>
            </w:pPr>
            <w:r>
              <w:rPr>
                <w:i/>
              </w:rPr>
              <w:t>Corporations (Ancillary Provisions) Amendment Regulations 2002</w:t>
            </w:r>
          </w:p>
        </w:tc>
        <w:tc>
          <w:tcPr>
            <w:tcW w:w="1418" w:type="dxa"/>
          </w:tcPr>
          <w:p w14:paraId="7FE5FC36" w14:textId="77777777" w:rsidR="00777A41" w:rsidRDefault="008B1727">
            <w:pPr>
              <w:pStyle w:val="Table04Row"/>
            </w:pPr>
            <w:r>
              <w:t>8 Oct 2002</w:t>
            </w:r>
            <w:r>
              <w:br/>
              <w:t>p. 5096</w:t>
            </w:r>
          </w:p>
        </w:tc>
        <w:tc>
          <w:tcPr>
            <w:tcW w:w="4536" w:type="dxa"/>
          </w:tcPr>
          <w:p w14:paraId="35099223" w14:textId="77777777" w:rsidR="00777A41" w:rsidRDefault="008B1727">
            <w:pPr>
              <w:pStyle w:val="Table04Row"/>
            </w:pPr>
            <w:r>
              <w:t>8 Oct 2002</w:t>
            </w:r>
          </w:p>
        </w:tc>
      </w:tr>
      <w:tr w:rsidR="00777A41" w14:paraId="7EADFFDD" w14:textId="77777777">
        <w:trPr>
          <w:cantSplit/>
          <w:jc w:val="center"/>
        </w:trPr>
        <w:tc>
          <w:tcPr>
            <w:tcW w:w="4253" w:type="dxa"/>
          </w:tcPr>
          <w:p w14:paraId="431F786E" w14:textId="77777777" w:rsidR="00777A41" w:rsidRDefault="008B1727">
            <w:pPr>
              <w:pStyle w:val="Table04Row"/>
            </w:pPr>
            <w:r>
              <w:rPr>
                <w:i/>
              </w:rPr>
              <w:t>Corporations (Ancillary Provisions) Amendment Regulations 2003</w:t>
            </w:r>
          </w:p>
        </w:tc>
        <w:tc>
          <w:tcPr>
            <w:tcW w:w="1418" w:type="dxa"/>
          </w:tcPr>
          <w:p w14:paraId="295BF8BE" w14:textId="77777777" w:rsidR="00777A41" w:rsidRDefault="008B1727">
            <w:pPr>
              <w:pStyle w:val="Table04Row"/>
            </w:pPr>
            <w:r>
              <w:t>1 Aug 2003</w:t>
            </w:r>
            <w:r>
              <w:br/>
              <w:t>p. 3295‑6</w:t>
            </w:r>
          </w:p>
        </w:tc>
        <w:tc>
          <w:tcPr>
            <w:tcW w:w="4536" w:type="dxa"/>
          </w:tcPr>
          <w:p w14:paraId="48625043" w14:textId="77777777" w:rsidR="00777A41" w:rsidRDefault="008B1727">
            <w:pPr>
              <w:pStyle w:val="Table04Row"/>
            </w:pPr>
            <w:r>
              <w:t>1 Aug 2003</w:t>
            </w:r>
          </w:p>
        </w:tc>
      </w:tr>
      <w:tr w:rsidR="00777A41" w14:paraId="00E9C217" w14:textId="77777777">
        <w:trPr>
          <w:cantSplit/>
          <w:jc w:val="center"/>
        </w:trPr>
        <w:tc>
          <w:tcPr>
            <w:tcW w:w="10207" w:type="dxa"/>
            <w:gridSpan w:val="3"/>
          </w:tcPr>
          <w:p w14:paraId="743DC635" w14:textId="77777777" w:rsidR="00777A41" w:rsidRDefault="008B1727">
            <w:pPr>
              <w:pStyle w:val="Table04Row"/>
            </w:pPr>
            <w:r>
              <w:rPr>
                <w:b/>
              </w:rPr>
              <w:t>Reprint 1 as at 21 Jan 2005</w:t>
            </w:r>
          </w:p>
        </w:tc>
      </w:tr>
      <w:tr w:rsidR="00777A41" w14:paraId="780793F5" w14:textId="77777777">
        <w:trPr>
          <w:cantSplit/>
          <w:jc w:val="center"/>
        </w:trPr>
        <w:tc>
          <w:tcPr>
            <w:tcW w:w="4253" w:type="dxa"/>
          </w:tcPr>
          <w:p w14:paraId="22C78FF3" w14:textId="77777777" w:rsidR="00777A41" w:rsidRDefault="008B1727">
            <w:pPr>
              <w:pStyle w:val="Table04Row"/>
            </w:pPr>
            <w:r>
              <w:rPr>
                <w:i/>
              </w:rPr>
              <w:t>Corporations (Ancillary Provisions) Amendment Regulations 2009</w:t>
            </w:r>
          </w:p>
        </w:tc>
        <w:tc>
          <w:tcPr>
            <w:tcW w:w="1418" w:type="dxa"/>
          </w:tcPr>
          <w:p w14:paraId="5CEA1B78" w14:textId="77777777" w:rsidR="00777A41" w:rsidRDefault="008B1727">
            <w:pPr>
              <w:pStyle w:val="Table04Row"/>
            </w:pPr>
            <w:r>
              <w:t>31 Dec 2009</w:t>
            </w:r>
            <w:r>
              <w:br/>
              <w:t>p. 5401‑2</w:t>
            </w:r>
          </w:p>
        </w:tc>
        <w:tc>
          <w:tcPr>
            <w:tcW w:w="4536" w:type="dxa"/>
          </w:tcPr>
          <w:p w14:paraId="1C2CA6CC" w14:textId="77777777" w:rsidR="00777A41" w:rsidRDefault="008B1727">
            <w:pPr>
              <w:pStyle w:val="Table04Row"/>
            </w:pPr>
            <w:r>
              <w:t xml:space="preserve">1 Jan 2010 (see r. 2 and </w:t>
            </w:r>
            <w:r>
              <w:rPr>
                <w:i/>
              </w:rPr>
              <w:t>Gazette</w:t>
            </w:r>
            <w:r>
              <w:t xml:space="preserve"> 31 Dec 2009 p. 5327)</w:t>
            </w:r>
          </w:p>
        </w:tc>
      </w:tr>
    </w:tbl>
    <w:p w14:paraId="55C41284" w14:textId="77777777" w:rsidR="00777A41" w:rsidRDefault="008B1727">
      <w:pPr>
        <w:pStyle w:val="IActName"/>
      </w:pPr>
      <w:r>
        <w:t>Corporations (Commonwealth Powers)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80FC4E6" w14:textId="77777777">
        <w:trPr>
          <w:cantSplit/>
          <w:jc w:val="center"/>
        </w:trPr>
        <w:tc>
          <w:tcPr>
            <w:tcW w:w="1134" w:type="dxa"/>
          </w:tcPr>
          <w:p w14:paraId="5E073D2D" w14:textId="77777777" w:rsidR="00777A41" w:rsidRDefault="008B1727">
            <w:pPr>
              <w:pStyle w:val="Table04Row"/>
              <w:keepNext/>
            </w:pPr>
            <w:r>
              <w:rPr>
                <w:b/>
              </w:rPr>
              <w:t>Portfolio:</w:t>
            </w:r>
          </w:p>
        </w:tc>
        <w:tc>
          <w:tcPr>
            <w:tcW w:w="8505" w:type="dxa"/>
          </w:tcPr>
          <w:p w14:paraId="56C2BE6A" w14:textId="77777777" w:rsidR="00777A41" w:rsidRDefault="008B1727">
            <w:pPr>
              <w:pStyle w:val="Table04Row"/>
              <w:keepNext/>
            </w:pPr>
            <w:r>
              <w:t>Attorney General</w:t>
            </w:r>
          </w:p>
        </w:tc>
      </w:tr>
      <w:tr w:rsidR="00777A41" w14:paraId="19CF363C" w14:textId="77777777">
        <w:trPr>
          <w:cantSplit/>
          <w:jc w:val="center"/>
        </w:trPr>
        <w:tc>
          <w:tcPr>
            <w:tcW w:w="1276" w:type="dxa"/>
          </w:tcPr>
          <w:p w14:paraId="60015D9B" w14:textId="77777777" w:rsidR="00777A41" w:rsidRDefault="008B1727">
            <w:pPr>
              <w:pStyle w:val="Table04Row"/>
              <w:keepNext/>
            </w:pPr>
            <w:r>
              <w:rPr>
                <w:b/>
              </w:rPr>
              <w:t>Agency:</w:t>
            </w:r>
          </w:p>
        </w:tc>
        <w:tc>
          <w:tcPr>
            <w:tcW w:w="5812" w:type="dxa"/>
          </w:tcPr>
          <w:p w14:paraId="2F70EA09" w14:textId="77777777" w:rsidR="00777A41" w:rsidRDefault="008B1727">
            <w:pPr>
              <w:pStyle w:val="Table04Row"/>
              <w:keepNext/>
            </w:pPr>
            <w:r>
              <w:t>Department of Justice</w:t>
            </w:r>
          </w:p>
        </w:tc>
      </w:tr>
    </w:tbl>
    <w:p w14:paraId="3D6062E8"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0369B86" w14:textId="77777777">
        <w:trPr>
          <w:cantSplit/>
          <w:jc w:val="center"/>
        </w:trPr>
        <w:tc>
          <w:tcPr>
            <w:tcW w:w="4253" w:type="dxa"/>
          </w:tcPr>
          <w:p w14:paraId="35BF2038" w14:textId="77777777" w:rsidR="00777A41" w:rsidRDefault="008B1727">
            <w:pPr>
              <w:pStyle w:val="Table04Row"/>
              <w:keepNext/>
            </w:pPr>
            <w:r>
              <w:rPr>
                <w:b/>
              </w:rPr>
              <w:t>Proclamations -</w:t>
            </w:r>
          </w:p>
        </w:tc>
        <w:tc>
          <w:tcPr>
            <w:tcW w:w="1418" w:type="dxa"/>
          </w:tcPr>
          <w:p w14:paraId="0043D831" w14:textId="77777777" w:rsidR="00777A41" w:rsidRDefault="00777A41">
            <w:pPr>
              <w:pStyle w:val="Table04Row"/>
              <w:keepNext/>
            </w:pPr>
          </w:p>
        </w:tc>
        <w:tc>
          <w:tcPr>
            <w:tcW w:w="4536" w:type="dxa"/>
          </w:tcPr>
          <w:p w14:paraId="45C98D18" w14:textId="77777777" w:rsidR="00777A41" w:rsidRDefault="00777A41">
            <w:pPr>
              <w:pStyle w:val="Table04Row"/>
              <w:keepNext/>
            </w:pPr>
          </w:p>
        </w:tc>
      </w:tr>
      <w:tr w:rsidR="00777A41" w14:paraId="5B6635B8" w14:textId="77777777">
        <w:trPr>
          <w:cantSplit/>
          <w:jc w:val="center"/>
        </w:trPr>
        <w:tc>
          <w:tcPr>
            <w:tcW w:w="10207" w:type="dxa"/>
            <w:gridSpan w:val="3"/>
          </w:tcPr>
          <w:p w14:paraId="29F948AF" w14:textId="77777777" w:rsidR="00777A41" w:rsidRDefault="008B1727">
            <w:pPr>
              <w:pStyle w:val="Table04Row"/>
              <w:keepNext/>
            </w:pPr>
            <w:r>
              <w:rPr>
                <w:b/>
              </w:rPr>
              <w:t>Under s. 6 - Extension of period of reference -</w:t>
            </w:r>
          </w:p>
        </w:tc>
      </w:tr>
      <w:tr w:rsidR="00777A41" w14:paraId="7B356610" w14:textId="77777777">
        <w:trPr>
          <w:cantSplit/>
          <w:jc w:val="center"/>
        </w:trPr>
        <w:tc>
          <w:tcPr>
            <w:tcW w:w="4253" w:type="dxa"/>
          </w:tcPr>
          <w:p w14:paraId="7B27AD01" w14:textId="77777777" w:rsidR="00777A41" w:rsidRDefault="008B1727">
            <w:pPr>
              <w:pStyle w:val="Table04Row"/>
            </w:pPr>
            <w:r>
              <w:t>Corporations (Commonwealth Powers) Proclamation 2006</w:t>
            </w:r>
          </w:p>
        </w:tc>
        <w:tc>
          <w:tcPr>
            <w:tcW w:w="1418" w:type="dxa"/>
          </w:tcPr>
          <w:p w14:paraId="3C250569" w14:textId="77777777" w:rsidR="00777A41" w:rsidRDefault="008B1727">
            <w:pPr>
              <w:pStyle w:val="Table04Row"/>
            </w:pPr>
            <w:r>
              <w:t>9 Jun 2006</w:t>
            </w:r>
            <w:r>
              <w:br/>
              <w:t>p. 2029</w:t>
            </w:r>
          </w:p>
        </w:tc>
        <w:tc>
          <w:tcPr>
            <w:tcW w:w="4536" w:type="dxa"/>
          </w:tcPr>
          <w:p w14:paraId="734D6555" w14:textId="77777777" w:rsidR="00777A41" w:rsidRDefault="00777A41">
            <w:pPr>
              <w:pStyle w:val="Table04Row"/>
            </w:pPr>
          </w:p>
        </w:tc>
      </w:tr>
      <w:tr w:rsidR="00777A41" w14:paraId="246A0667" w14:textId="77777777">
        <w:trPr>
          <w:cantSplit/>
          <w:jc w:val="center"/>
        </w:trPr>
        <w:tc>
          <w:tcPr>
            <w:tcW w:w="4253" w:type="dxa"/>
          </w:tcPr>
          <w:p w14:paraId="4A995B23" w14:textId="77777777" w:rsidR="00777A41" w:rsidRDefault="008B1727">
            <w:pPr>
              <w:pStyle w:val="Table04Row"/>
            </w:pPr>
            <w:r>
              <w:t>Corporations (Commonwealth Powers) Proclamation 2011</w:t>
            </w:r>
          </w:p>
        </w:tc>
        <w:tc>
          <w:tcPr>
            <w:tcW w:w="1418" w:type="dxa"/>
          </w:tcPr>
          <w:p w14:paraId="784A3A22" w14:textId="77777777" w:rsidR="00777A41" w:rsidRDefault="008B1727">
            <w:pPr>
              <w:pStyle w:val="Table04Row"/>
            </w:pPr>
            <w:r>
              <w:t>19 Apr 2011</w:t>
            </w:r>
            <w:r>
              <w:br/>
              <w:t>p. 1451</w:t>
            </w:r>
          </w:p>
        </w:tc>
        <w:tc>
          <w:tcPr>
            <w:tcW w:w="4536" w:type="dxa"/>
          </w:tcPr>
          <w:p w14:paraId="52A5242F" w14:textId="77777777" w:rsidR="00777A41" w:rsidRDefault="00777A41">
            <w:pPr>
              <w:pStyle w:val="Table04Row"/>
            </w:pPr>
          </w:p>
        </w:tc>
      </w:tr>
      <w:tr w:rsidR="00777A41" w14:paraId="29561A28" w14:textId="77777777">
        <w:trPr>
          <w:cantSplit/>
          <w:jc w:val="center"/>
        </w:trPr>
        <w:tc>
          <w:tcPr>
            <w:tcW w:w="4253" w:type="dxa"/>
          </w:tcPr>
          <w:p w14:paraId="12846367" w14:textId="77777777" w:rsidR="00777A41" w:rsidRDefault="008B1727">
            <w:pPr>
              <w:pStyle w:val="Table04Row"/>
            </w:pPr>
            <w:r>
              <w:t>Corporations (Commonwealth Powers) Proclamation 2016</w:t>
            </w:r>
          </w:p>
        </w:tc>
        <w:tc>
          <w:tcPr>
            <w:tcW w:w="1418" w:type="dxa"/>
          </w:tcPr>
          <w:p w14:paraId="7BE632EB" w14:textId="77777777" w:rsidR="00777A41" w:rsidRDefault="008B1727">
            <w:pPr>
              <w:pStyle w:val="Table04Row"/>
            </w:pPr>
            <w:r>
              <w:t>12 Jul 2016</w:t>
            </w:r>
            <w:r>
              <w:br/>
              <w:t>p. 2875</w:t>
            </w:r>
          </w:p>
        </w:tc>
        <w:tc>
          <w:tcPr>
            <w:tcW w:w="4536" w:type="dxa"/>
          </w:tcPr>
          <w:p w14:paraId="493C4CAB" w14:textId="77777777" w:rsidR="00777A41" w:rsidRDefault="00777A41">
            <w:pPr>
              <w:pStyle w:val="Table04Row"/>
            </w:pPr>
          </w:p>
        </w:tc>
      </w:tr>
      <w:tr w:rsidR="00777A41" w14:paraId="3F615333" w14:textId="77777777">
        <w:trPr>
          <w:cantSplit/>
          <w:jc w:val="center"/>
        </w:trPr>
        <w:tc>
          <w:tcPr>
            <w:tcW w:w="4253" w:type="dxa"/>
          </w:tcPr>
          <w:p w14:paraId="673648CB" w14:textId="77777777" w:rsidR="00777A41" w:rsidRDefault="008B1727">
            <w:pPr>
              <w:pStyle w:val="Table04Row"/>
            </w:pPr>
            <w:r>
              <w:lastRenderedPageBreak/>
              <w:t>Corporations (Commonwealth Powers) Proclamation 2021</w:t>
            </w:r>
          </w:p>
        </w:tc>
        <w:tc>
          <w:tcPr>
            <w:tcW w:w="1418" w:type="dxa"/>
          </w:tcPr>
          <w:p w14:paraId="289392E7" w14:textId="77777777" w:rsidR="00777A41" w:rsidRDefault="008B1727">
            <w:pPr>
              <w:pStyle w:val="Table04Row"/>
            </w:pPr>
            <w:r>
              <w:t>2 Jul 2021</w:t>
            </w:r>
            <w:r>
              <w:br/>
              <w:t>SL 2021/112</w:t>
            </w:r>
          </w:p>
        </w:tc>
        <w:tc>
          <w:tcPr>
            <w:tcW w:w="4536" w:type="dxa"/>
          </w:tcPr>
          <w:p w14:paraId="407764C3" w14:textId="77777777" w:rsidR="00777A41" w:rsidRDefault="00777A41">
            <w:pPr>
              <w:pStyle w:val="Table04Row"/>
            </w:pPr>
          </w:p>
        </w:tc>
      </w:tr>
    </w:tbl>
    <w:p w14:paraId="13C19483" w14:textId="77777777" w:rsidR="00777A41" w:rsidRDefault="008B1727">
      <w:pPr>
        <w:pStyle w:val="IActName"/>
      </w:pPr>
      <w:r>
        <w:t>Corruption, Crime and Misconduct Act 2003</w:t>
      </w:r>
    </w:p>
    <w:p w14:paraId="046B15EC" w14:textId="77777777" w:rsidR="00777A41" w:rsidRDefault="008B1727">
      <w:pPr>
        <w:pStyle w:val="Table04Note"/>
      </w:pPr>
      <w:r>
        <w:t>Formerly “</w:t>
      </w:r>
      <w:r>
        <w:rPr>
          <w:i/>
        </w:rPr>
        <w:t>Corruption and Crime Commission Act 2003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257D86C" w14:textId="77777777">
        <w:trPr>
          <w:cantSplit/>
          <w:jc w:val="center"/>
        </w:trPr>
        <w:tc>
          <w:tcPr>
            <w:tcW w:w="1134" w:type="dxa"/>
          </w:tcPr>
          <w:p w14:paraId="1B34B848" w14:textId="77777777" w:rsidR="00777A41" w:rsidRDefault="008B1727">
            <w:pPr>
              <w:pStyle w:val="Table04Row"/>
              <w:keepNext/>
            </w:pPr>
            <w:r>
              <w:rPr>
                <w:b/>
              </w:rPr>
              <w:t>Portfolio:</w:t>
            </w:r>
          </w:p>
        </w:tc>
        <w:tc>
          <w:tcPr>
            <w:tcW w:w="8505" w:type="dxa"/>
          </w:tcPr>
          <w:p w14:paraId="508E68D0" w14:textId="77777777" w:rsidR="00777A41" w:rsidRDefault="008B1727">
            <w:pPr>
              <w:pStyle w:val="Table04Row"/>
              <w:keepNext/>
            </w:pPr>
            <w:r>
              <w:t>Attorney General (except Part 4A, which is administered by the Minister for Public Sector Management principally assisted by the Public Sector Commission)</w:t>
            </w:r>
          </w:p>
        </w:tc>
      </w:tr>
      <w:tr w:rsidR="00777A41" w14:paraId="7F13DB7E" w14:textId="77777777">
        <w:trPr>
          <w:cantSplit/>
          <w:jc w:val="center"/>
        </w:trPr>
        <w:tc>
          <w:tcPr>
            <w:tcW w:w="1276" w:type="dxa"/>
          </w:tcPr>
          <w:p w14:paraId="7F164713" w14:textId="77777777" w:rsidR="00777A41" w:rsidRDefault="008B1727">
            <w:pPr>
              <w:pStyle w:val="Table04Row"/>
              <w:keepNext/>
            </w:pPr>
            <w:r>
              <w:rPr>
                <w:b/>
              </w:rPr>
              <w:t>Agency:</w:t>
            </w:r>
          </w:p>
        </w:tc>
        <w:tc>
          <w:tcPr>
            <w:tcW w:w="5812" w:type="dxa"/>
          </w:tcPr>
          <w:p w14:paraId="14B1ABAD" w14:textId="77777777" w:rsidR="00777A41" w:rsidRDefault="008B1727">
            <w:pPr>
              <w:pStyle w:val="Table04Row"/>
              <w:keepNext/>
            </w:pPr>
            <w:r>
              <w:t>Corruption and Crime Commission</w:t>
            </w:r>
          </w:p>
        </w:tc>
      </w:tr>
      <w:tr w:rsidR="00777A41" w14:paraId="2C8D5C34" w14:textId="77777777">
        <w:trPr>
          <w:cantSplit/>
          <w:jc w:val="center"/>
        </w:trPr>
        <w:tc>
          <w:tcPr>
            <w:tcW w:w="1134" w:type="dxa"/>
          </w:tcPr>
          <w:p w14:paraId="37D87433" w14:textId="77777777" w:rsidR="00777A41" w:rsidRDefault="008B1727">
            <w:pPr>
              <w:pStyle w:val="Table04Row"/>
              <w:keepNext/>
            </w:pPr>
            <w:r>
              <w:rPr>
                <w:b/>
              </w:rPr>
              <w:t>Portfolio:</w:t>
            </w:r>
          </w:p>
        </w:tc>
        <w:tc>
          <w:tcPr>
            <w:tcW w:w="8505" w:type="dxa"/>
          </w:tcPr>
          <w:p w14:paraId="05EE9316" w14:textId="77777777" w:rsidR="00777A41" w:rsidRDefault="008B1727">
            <w:pPr>
              <w:pStyle w:val="Table04Row"/>
              <w:keepNext/>
            </w:pPr>
            <w:r>
              <w:t>Minister for Public Sector Management (Part 4A only; remainder of Act administered by the Corruption and Crime Commission)</w:t>
            </w:r>
          </w:p>
        </w:tc>
      </w:tr>
      <w:tr w:rsidR="00777A41" w14:paraId="7E0F1029" w14:textId="77777777">
        <w:trPr>
          <w:cantSplit/>
          <w:jc w:val="center"/>
        </w:trPr>
        <w:tc>
          <w:tcPr>
            <w:tcW w:w="1276" w:type="dxa"/>
          </w:tcPr>
          <w:p w14:paraId="46170CFC" w14:textId="77777777" w:rsidR="00777A41" w:rsidRDefault="008B1727">
            <w:pPr>
              <w:pStyle w:val="Table04Row"/>
              <w:keepNext/>
            </w:pPr>
            <w:r>
              <w:rPr>
                <w:b/>
              </w:rPr>
              <w:t>Agency:</w:t>
            </w:r>
          </w:p>
        </w:tc>
        <w:tc>
          <w:tcPr>
            <w:tcW w:w="5812" w:type="dxa"/>
          </w:tcPr>
          <w:p w14:paraId="7D59EE11" w14:textId="77777777" w:rsidR="00777A41" w:rsidRDefault="008B1727">
            <w:pPr>
              <w:pStyle w:val="Table04Row"/>
              <w:keepNext/>
            </w:pPr>
            <w:r>
              <w:t>Public Sector Commission</w:t>
            </w:r>
          </w:p>
        </w:tc>
      </w:tr>
    </w:tbl>
    <w:p w14:paraId="22EBFD31"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5BA329" w14:textId="77777777">
        <w:trPr>
          <w:cantSplit/>
          <w:jc w:val="center"/>
        </w:trPr>
        <w:tc>
          <w:tcPr>
            <w:tcW w:w="4253" w:type="dxa"/>
          </w:tcPr>
          <w:p w14:paraId="525D03DC" w14:textId="77777777" w:rsidR="00777A41" w:rsidRDefault="008B1727">
            <w:pPr>
              <w:pStyle w:val="Table04Row"/>
              <w:keepNext/>
            </w:pPr>
            <w:r>
              <w:rPr>
                <w:b/>
              </w:rPr>
              <w:t>Instrument -</w:t>
            </w:r>
          </w:p>
        </w:tc>
        <w:tc>
          <w:tcPr>
            <w:tcW w:w="1418" w:type="dxa"/>
          </w:tcPr>
          <w:p w14:paraId="5569FE90" w14:textId="77777777" w:rsidR="00777A41" w:rsidRDefault="00777A41">
            <w:pPr>
              <w:pStyle w:val="Table04Row"/>
              <w:keepNext/>
            </w:pPr>
          </w:p>
        </w:tc>
        <w:tc>
          <w:tcPr>
            <w:tcW w:w="4536" w:type="dxa"/>
          </w:tcPr>
          <w:p w14:paraId="5E57CCE0" w14:textId="77777777" w:rsidR="00777A41" w:rsidRDefault="00777A41">
            <w:pPr>
              <w:pStyle w:val="Table04Row"/>
              <w:keepNext/>
            </w:pPr>
          </w:p>
        </w:tc>
      </w:tr>
      <w:tr w:rsidR="00777A41" w14:paraId="43269B46" w14:textId="77777777">
        <w:trPr>
          <w:cantSplit/>
          <w:jc w:val="center"/>
        </w:trPr>
        <w:tc>
          <w:tcPr>
            <w:tcW w:w="10207" w:type="dxa"/>
            <w:gridSpan w:val="3"/>
          </w:tcPr>
          <w:p w14:paraId="7B8F4A69" w14:textId="77777777" w:rsidR="00777A41" w:rsidRDefault="008B1727">
            <w:pPr>
              <w:pStyle w:val="Table04Row"/>
              <w:keepNext/>
            </w:pPr>
            <w:r>
              <w:rPr>
                <w:b/>
              </w:rPr>
              <w:t>Under s. 18(2)(g) - Misconduct function -</w:t>
            </w:r>
          </w:p>
        </w:tc>
      </w:tr>
      <w:tr w:rsidR="00777A41" w14:paraId="12C4E0FA" w14:textId="77777777">
        <w:trPr>
          <w:cantSplit/>
          <w:jc w:val="center"/>
        </w:trPr>
        <w:tc>
          <w:tcPr>
            <w:tcW w:w="4253" w:type="dxa"/>
          </w:tcPr>
          <w:p w14:paraId="3B1FB375" w14:textId="77777777" w:rsidR="00777A41" w:rsidRDefault="008B1727">
            <w:pPr>
              <w:pStyle w:val="Table04Row"/>
            </w:pPr>
            <w:r>
              <w:t>Corruption, Crime and Misconduct Declaration 2017</w:t>
            </w:r>
          </w:p>
        </w:tc>
        <w:tc>
          <w:tcPr>
            <w:tcW w:w="1418" w:type="dxa"/>
          </w:tcPr>
          <w:p w14:paraId="4A345FFA" w14:textId="77777777" w:rsidR="00777A41" w:rsidRDefault="008B1727">
            <w:pPr>
              <w:pStyle w:val="Table04Row"/>
            </w:pPr>
            <w:r>
              <w:t>1 Sep 2017</w:t>
            </w:r>
            <w:r>
              <w:br/>
              <w:t>p. 4655‑7</w:t>
            </w:r>
          </w:p>
        </w:tc>
        <w:tc>
          <w:tcPr>
            <w:tcW w:w="4536" w:type="dxa"/>
          </w:tcPr>
          <w:p w14:paraId="5652D6CE" w14:textId="77777777" w:rsidR="00777A41" w:rsidRDefault="008B1727">
            <w:pPr>
              <w:pStyle w:val="Table04Row"/>
            </w:pPr>
            <w:r>
              <w:t>cl. 1 &amp; 2: 1 Sep 2017 (see cl. 2(a));</w:t>
            </w:r>
          </w:p>
          <w:p w14:paraId="430786A3" w14:textId="77777777" w:rsidR="00777A41" w:rsidRDefault="008B1727">
            <w:pPr>
              <w:pStyle w:val="Table04Row"/>
            </w:pPr>
            <w:r>
              <w:t>Instrument other than cl. 1 &amp; 2: 2 Sep 2017 (see cl. 2(b))</w:t>
            </w:r>
          </w:p>
        </w:tc>
      </w:tr>
      <w:tr w:rsidR="00777A41" w14:paraId="341F100A" w14:textId="77777777">
        <w:trPr>
          <w:cantSplit/>
          <w:jc w:val="center"/>
        </w:trPr>
        <w:tc>
          <w:tcPr>
            <w:tcW w:w="4253" w:type="dxa"/>
          </w:tcPr>
          <w:p w14:paraId="25F78E6B" w14:textId="77777777" w:rsidR="00777A41" w:rsidRDefault="008B1727">
            <w:pPr>
              <w:pStyle w:val="Table04Row"/>
            </w:pPr>
            <w:r>
              <w:t>Corruption, Crime and Misconduct Amendment Declaration 2019</w:t>
            </w:r>
          </w:p>
        </w:tc>
        <w:tc>
          <w:tcPr>
            <w:tcW w:w="1418" w:type="dxa"/>
          </w:tcPr>
          <w:p w14:paraId="251F702C" w14:textId="77777777" w:rsidR="00777A41" w:rsidRDefault="008B1727">
            <w:pPr>
              <w:pStyle w:val="Table04Row"/>
            </w:pPr>
            <w:r>
              <w:t>7 May 2019</w:t>
            </w:r>
            <w:r>
              <w:br/>
              <w:t>p. 1352</w:t>
            </w:r>
          </w:p>
        </w:tc>
        <w:tc>
          <w:tcPr>
            <w:tcW w:w="4536" w:type="dxa"/>
          </w:tcPr>
          <w:p w14:paraId="421EFE88" w14:textId="77777777" w:rsidR="00777A41" w:rsidRDefault="008B1727">
            <w:pPr>
              <w:pStyle w:val="Table04Row"/>
            </w:pPr>
            <w:r>
              <w:t>cl. 1 &amp; 2: 7 May 2019 (see cl. 2(a));</w:t>
            </w:r>
          </w:p>
          <w:p w14:paraId="3A178A3D" w14:textId="77777777" w:rsidR="00777A41" w:rsidRDefault="008B1727">
            <w:pPr>
              <w:pStyle w:val="Table04Row"/>
            </w:pPr>
            <w:r>
              <w:t>Instrument other than cl. 1 &amp; 2: 8 May 2019 (see cl. 2(b))</w:t>
            </w:r>
          </w:p>
        </w:tc>
      </w:tr>
      <w:tr w:rsidR="00777A41" w14:paraId="7C96E9EE" w14:textId="77777777">
        <w:trPr>
          <w:cantSplit/>
          <w:jc w:val="center"/>
        </w:trPr>
        <w:tc>
          <w:tcPr>
            <w:tcW w:w="4253" w:type="dxa"/>
          </w:tcPr>
          <w:p w14:paraId="26B72D38" w14:textId="77777777" w:rsidR="00777A41" w:rsidRDefault="008B1727">
            <w:pPr>
              <w:pStyle w:val="Table04Row"/>
            </w:pPr>
            <w:r>
              <w:t>Corruption, Crime and Misconduct Amendment Declaration 2020</w:t>
            </w:r>
          </w:p>
        </w:tc>
        <w:tc>
          <w:tcPr>
            <w:tcW w:w="1418" w:type="dxa"/>
          </w:tcPr>
          <w:p w14:paraId="5C4E9229" w14:textId="77777777" w:rsidR="00777A41" w:rsidRDefault="008B1727">
            <w:pPr>
              <w:pStyle w:val="Table04Row"/>
            </w:pPr>
            <w:r>
              <w:t>20 Mar 2020</w:t>
            </w:r>
            <w:r>
              <w:br/>
              <w:t>p. 638</w:t>
            </w:r>
          </w:p>
        </w:tc>
        <w:tc>
          <w:tcPr>
            <w:tcW w:w="4536" w:type="dxa"/>
          </w:tcPr>
          <w:p w14:paraId="4D4A2069" w14:textId="77777777" w:rsidR="00777A41" w:rsidRDefault="008B1727">
            <w:pPr>
              <w:pStyle w:val="Table04Row"/>
            </w:pPr>
            <w:r>
              <w:t>cl. 1 &amp; 2: 20 Mar 2020 (see cl. 2(a));</w:t>
            </w:r>
          </w:p>
          <w:p w14:paraId="2FCA3D1A" w14:textId="77777777" w:rsidR="00777A41" w:rsidRDefault="008B1727">
            <w:pPr>
              <w:pStyle w:val="Table04Row"/>
            </w:pPr>
            <w:r>
              <w:t>Instrument other than cl. 1 &amp; 2: 21 Mar 2020 (see cl. 2(b))</w:t>
            </w:r>
          </w:p>
        </w:tc>
      </w:tr>
      <w:tr w:rsidR="00777A41" w14:paraId="2B0E5C88" w14:textId="77777777">
        <w:trPr>
          <w:cantSplit/>
          <w:jc w:val="center"/>
        </w:trPr>
        <w:tc>
          <w:tcPr>
            <w:tcW w:w="4253" w:type="dxa"/>
          </w:tcPr>
          <w:p w14:paraId="44994759" w14:textId="77777777" w:rsidR="00777A41" w:rsidRDefault="008B1727">
            <w:pPr>
              <w:pStyle w:val="Table04Row"/>
            </w:pPr>
            <w:r>
              <w:t>Corruption, Crime and Misconduct Amendment Declaration 2023</w:t>
            </w:r>
          </w:p>
        </w:tc>
        <w:tc>
          <w:tcPr>
            <w:tcW w:w="1418" w:type="dxa"/>
          </w:tcPr>
          <w:p w14:paraId="4752ECC9" w14:textId="77777777" w:rsidR="00777A41" w:rsidRDefault="008B1727">
            <w:pPr>
              <w:pStyle w:val="Table04Row"/>
            </w:pPr>
            <w:r>
              <w:t>3 Oct 2023</w:t>
            </w:r>
            <w:r>
              <w:br/>
              <w:t>p. 3389‑90</w:t>
            </w:r>
          </w:p>
        </w:tc>
        <w:tc>
          <w:tcPr>
            <w:tcW w:w="4536" w:type="dxa"/>
          </w:tcPr>
          <w:p w14:paraId="5352B17C" w14:textId="77777777" w:rsidR="00777A41" w:rsidRDefault="008B1727">
            <w:pPr>
              <w:pStyle w:val="Table04Row"/>
            </w:pPr>
            <w:r>
              <w:t>cl. 1 &amp; 2: 3 Oct 2023 (see cl. 2(a));</w:t>
            </w:r>
          </w:p>
          <w:p w14:paraId="266FD36A" w14:textId="77777777" w:rsidR="00777A41" w:rsidRDefault="008B1727">
            <w:pPr>
              <w:pStyle w:val="Table04Row"/>
            </w:pPr>
            <w:r>
              <w:t>Instrument other than cl. 1 &amp; 2: 4 Oct 2023 (see cl. 2(b))</w:t>
            </w:r>
          </w:p>
        </w:tc>
      </w:tr>
    </w:tbl>
    <w:p w14:paraId="61008AC5" w14:textId="77777777" w:rsidR="00777A41" w:rsidRDefault="008B1727">
      <w:pPr>
        <w:pStyle w:val="IActName"/>
      </w:pPr>
      <w:r>
        <w:t>Country Areas Water Supply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57FAADB" w14:textId="77777777">
        <w:trPr>
          <w:cantSplit/>
          <w:jc w:val="center"/>
        </w:trPr>
        <w:tc>
          <w:tcPr>
            <w:tcW w:w="1134" w:type="dxa"/>
          </w:tcPr>
          <w:p w14:paraId="6CD89EB3" w14:textId="77777777" w:rsidR="00777A41" w:rsidRDefault="008B1727">
            <w:pPr>
              <w:pStyle w:val="Table04Row"/>
              <w:keepNext/>
            </w:pPr>
            <w:r>
              <w:rPr>
                <w:b/>
              </w:rPr>
              <w:t>Portfolio:</w:t>
            </w:r>
          </w:p>
        </w:tc>
        <w:tc>
          <w:tcPr>
            <w:tcW w:w="8505" w:type="dxa"/>
          </w:tcPr>
          <w:p w14:paraId="4D4D31E3" w14:textId="77777777" w:rsidR="00777A41" w:rsidRDefault="008B1727">
            <w:pPr>
              <w:pStyle w:val="Table04Row"/>
              <w:keepNext/>
            </w:pPr>
            <w:r>
              <w:t>Minister for Water</w:t>
            </w:r>
          </w:p>
        </w:tc>
      </w:tr>
      <w:tr w:rsidR="00777A41" w14:paraId="1500A2E9" w14:textId="77777777">
        <w:trPr>
          <w:cantSplit/>
          <w:jc w:val="center"/>
        </w:trPr>
        <w:tc>
          <w:tcPr>
            <w:tcW w:w="1276" w:type="dxa"/>
          </w:tcPr>
          <w:p w14:paraId="2DCA61C9" w14:textId="77777777" w:rsidR="00777A41" w:rsidRDefault="008B1727">
            <w:pPr>
              <w:pStyle w:val="Table04Row"/>
              <w:keepNext/>
            </w:pPr>
            <w:r>
              <w:rPr>
                <w:b/>
              </w:rPr>
              <w:t>Agency:</w:t>
            </w:r>
          </w:p>
        </w:tc>
        <w:tc>
          <w:tcPr>
            <w:tcW w:w="5812" w:type="dxa"/>
          </w:tcPr>
          <w:p w14:paraId="481627C6" w14:textId="77777777" w:rsidR="00777A41" w:rsidRDefault="008B1727">
            <w:pPr>
              <w:pStyle w:val="Table04Row"/>
              <w:keepNext/>
            </w:pPr>
            <w:r>
              <w:t>Department of Water and Environmental Regulation</w:t>
            </w:r>
          </w:p>
        </w:tc>
      </w:tr>
    </w:tbl>
    <w:p w14:paraId="54767F2A" w14:textId="77777777" w:rsidR="00777A41" w:rsidRDefault="00777A41">
      <w:pPr>
        <w:keepNext/>
      </w:pPr>
    </w:p>
    <w:p w14:paraId="60F942C6" w14:textId="77777777" w:rsidR="00777A41" w:rsidRDefault="008B1727">
      <w:pPr>
        <w:pStyle w:val="IRegName"/>
      </w:pPr>
      <w:r>
        <w:t>Country Areas Water Supply (Clearing Licence)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8DE7EE9" w14:textId="77777777">
        <w:trPr>
          <w:cantSplit/>
          <w:jc w:val="center"/>
        </w:trPr>
        <w:tc>
          <w:tcPr>
            <w:tcW w:w="4253" w:type="dxa"/>
          </w:tcPr>
          <w:p w14:paraId="5583A1EF" w14:textId="77777777" w:rsidR="00777A41" w:rsidRDefault="008B1727">
            <w:pPr>
              <w:pStyle w:val="Table04Row"/>
            </w:pPr>
            <w:r>
              <w:rPr>
                <w:i/>
              </w:rPr>
              <w:t>Country Areas Water Supply (Clearing Licence) Regulations 1981</w:t>
            </w:r>
          </w:p>
        </w:tc>
        <w:tc>
          <w:tcPr>
            <w:tcW w:w="1418" w:type="dxa"/>
          </w:tcPr>
          <w:p w14:paraId="35E83F44" w14:textId="77777777" w:rsidR="00777A41" w:rsidRDefault="008B1727">
            <w:pPr>
              <w:pStyle w:val="Table04Row"/>
            </w:pPr>
            <w:r>
              <w:t>22 May 1981</w:t>
            </w:r>
            <w:r>
              <w:br/>
              <w:t>p. 1570‑5</w:t>
            </w:r>
          </w:p>
        </w:tc>
        <w:tc>
          <w:tcPr>
            <w:tcW w:w="4536" w:type="dxa"/>
          </w:tcPr>
          <w:p w14:paraId="29CFEDB2" w14:textId="77777777" w:rsidR="00777A41" w:rsidRDefault="008B1727">
            <w:pPr>
              <w:pStyle w:val="Table04Row"/>
            </w:pPr>
            <w:r>
              <w:t>22 May 1981</w:t>
            </w:r>
          </w:p>
        </w:tc>
      </w:tr>
      <w:tr w:rsidR="00777A41" w14:paraId="15993852" w14:textId="77777777">
        <w:trPr>
          <w:cantSplit/>
          <w:jc w:val="center"/>
        </w:trPr>
        <w:tc>
          <w:tcPr>
            <w:tcW w:w="4253" w:type="dxa"/>
          </w:tcPr>
          <w:p w14:paraId="7AB781CA" w14:textId="77777777" w:rsidR="00777A41" w:rsidRDefault="008B1727">
            <w:pPr>
              <w:pStyle w:val="Table04Row"/>
            </w:pPr>
            <w:r>
              <w:rPr>
                <w:i/>
              </w:rPr>
              <w:t>Country Areas Water Supply (Clearing Licence) Amendment Regulations 1985</w:t>
            </w:r>
          </w:p>
        </w:tc>
        <w:tc>
          <w:tcPr>
            <w:tcW w:w="1418" w:type="dxa"/>
          </w:tcPr>
          <w:p w14:paraId="6CFB17B8" w14:textId="77777777" w:rsidR="00777A41" w:rsidRDefault="008B1727">
            <w:pPr>
              <w:pStyle w:val="Table04Row"/>
            </w:pPr>
            <w:r>
              <w:t>23 Aug 1985</w:t>
            </w:r>
            <w:r>
              <w:br/>
              <w:t>p. 3019‑20</w:t>
            </w:r>
          </w:p>
        </w:tc>
        <w:tc>
          <w:tcPr>
            <w:tcW w:w="4536" w:type="dxa"/>
          </w:tcPr>
          <w:p w14:paraId="77C9D910" w14:textId="77777777" w:rsidR="00777A41" w:rsidRDefault="008B1727">
            <w:pPr>
              <w:pStyle w:val="Table04Row"/>
            </w:pPr>
            <w:r>
              <w:t>23 Aug 1985</w:t>
            </w:r>
          </w:p>
        </w:tc>
      </w:tr>
      <w:tr w:rsidR="00777A41" w14:paraId="405A1FE2" w14:textId="77777777">
        <w:trPr>
          <w:cantSplit/>
          <w:jc w:val="center"/>
        </w:trPr>
        <w:tc>
          <w:tcPr>
            <w:tcW w:w="4253" w:type="dxa"/>
          </w:tcPr>
          <w:p w14:paraId="32125EDB" w14:textId="77777777" w:rsidR="00777A41" w:rsidRDefault="008B1727">
            <w:pPr>
              <w:pStyle w:val="Table04Row"/>
            </w:pPr>
            <w:r>
              <w:rPr>
                <w:i/>
              </w:rPr>
              <w:t>Country Areas Water Supply (Clearing Licence) Amendment Regulations 1988</w:t>
            </w:r>
          </w:p>
        </w:tc>
        <w:tc>
          <w:tcPr>
            <w:tcW w:w="1418" w:type="dxa"/>
          </w:tcPr>
          <w:p w14:paraId="05CDD2D3" w14:textId="77777777" w:rsidR="00777A41" w:rsidRDefault="008B1727">
            <w:pPr>
              <w:pStyle w:val="Table04Row"/>
            </w:pPr>
            <w:r>
              <w:t>29 Jun 1988</w:t>
            </w:r>
            <w:r>
              <w:br/>
              <w:t>p. 2110</w:t>
            </w:r>
          </w:p>
        </w:tc>
        <w:tc>
          <w:tcPr>
            <w:tcW w:w="4536" w:type="dxa"/>
          </w:tcPr>
          <w:p w14:paraId="441DA545" w14:textId="77777777" w:rsidR="00777A41" w:rsidRDefault="008B1727">
            <w:pPr>
              <w:pStyle w:val="Table04Row"/>
            </w:pPr>
            <w:r>
              <w:t>29 Jun 1988</w:t>
            </w:r>
          </w:p>
        </w:tc>
      </w:tr>
      <w:tr w:rsidR="00777A41" w14:paraId="2B979E25" w14:textId="77777777">
        <w:trPr>
          <w:cantSplit/>
          <w:jc w:val="center"/>
        </w:trPr>
        <w:tc>
          <w:tcPr>
            <w:tcW w:w="4253" w:type="dxa"/>
          </w:tcPr>
          <w:p w14:paraId="5C85F672" w14:textId="77777777" w:rsidR="00777A41" w:rsidRDefault="008B1727">
            <w:pPr>
              <w:pStyle w:val="Table04Row"/>
            </w:pPr>
            <w:r>
              <w:rPr>
                <w:i/>
              </w:rPr>
              <w:t>Water Agencies (Amendment and Repeal) Regulations 1995</w:t>
            </w:r>
            <w:r>
              <w:t xml:space="preserve"> Pt. 2</w:t>
            </w:r>
          </w:p>
        </w:tc>
        <w:tc>
          <w:tcPr>
            <w:tcW w:w="1418" w:type="dxa"/>
          </w:tcPr>
          <w:p w14:paraId="1A4C48FC" w14:textId="77777777" w:rsidR="00777A41" w:rsidRDefault="008B1727">
            <w:pPr>
              <w:pStyle w:val="Table04Row"/>
            </w:pPr>
            <w:r>
              <w:t>29 Dec 1995</w:t>
            </w:r>
            <w:r>
              <w:br/>
              <w:t>p. 6295‑302</w:t>
            </w:r>
          </w:p>
        </w:tc>
        <w:tc>
          <w:tcPr>
            <w:tcW w:w="4536" w:type="dxa"/>
          </w:tcPr>
          <w:p w14:paraId="7B98AFA7" w14:textId="77777777" w:rsidR="00777A41" w:rsidRDefault="008B1727">
            <w:pPr>
              <w:pStyle w:val="Table04Row"/>
            </w:pPr>
            <w:r>
              <w:t xml:space="preserve">1 Jan 1996 (see r. 2 and </w:t>
            </w:r>
            <w:r>
              <w:rPr>
                <w:i/>
              </w:rPr>
              <w:t>Gazette</w:t>
            </w:r>
            <w:r>
              <w:t xml:space="preserve"> 29 Dec 1995 p. 6291)</w:t>
            </w:r>
          </w:p>
        </w:tc>
      </w:tr>
      <w:tr w:rsidR="00777A41" w14:paraId="328493BC" w14:textId="77777777">
        <w:trPr>
          <w:cantSplit/>
          <w:jc w:val="center"/>
        </w:trPr>
        <w:tc>
          <w:tcPr>
            <w:tcW w:w="10207" w:type="dxa"/>
            <w:gridSpan w:val="3"/>
          </w:tcPr>
          <w:p w14:paraId="729AAA4F" w14:textId="77777777" w:rsidR="00777A41" w:rsidRDefault="008B1727">
            <w:pPr>
              <w:pStyle w:val="Table04Row"/>
            </w:pPr>
            <w:r>
              <w:rPr>
                <w:b/>
              </w:rPr>
              <w:t>Reprint 1 as at 23 May 2003</w:t>
            </w:r>
          </w:p>
        </w:tc>
      </w:tr>
      <w:tr w:rsidR="00777A41" w14:paraId="2DB8A83C" w14:textId="77777777">
        <w:trPr>
          <w:cantSplit/>
          <w:jc w:val="center"/>
        </w:trPr>
        <w:tc>
          <w:tcPr>
            <w:tcW w:w="4253" w:type="dxa"/>
          </w:tcPr>
          <w:p w14:paraId="232450AA" w14:textId="77777777" w:rsidR="00777A41" w:rsidRDefault="008B1727">
            <w:pPr>
              <w:pStyle w:val="Table04Row"/>
            </w:pPr>
            <w:r>
              <w:rPr>
                <w:i/>
              </w:rPr>
              <w:t>Country Areas Water Supply (Clearing Licence) Amendment Regulations 2004</w:t>
            </w:r>
          </w:p>
        </w:tc>
        <w:tc>
          <w:tcPr>
            <w:tcW w:w="1418" w:type="dxa"/>
          </w:tcPr>
          <w:p w14:paraId="43375A88" w14:textId="77777777" w:rsidR="00777A41" w:rsidRDefault="008B1727">
            <w:pPr>
              <w:pStyle w:val="Table04Row"/>
            </w:pPr>
            <w:r>
              <w:t>30 Jun 2004</w:t>
            </w:r>
            <w:r>
              <w:br/>
              <w:t>p. 2583‑4</w:t>
            </w:r>
          </w:p>
        </w:tc>
        <w:tc>
          <w:tcPr>
            <w:tcW w:w="4536" w:type="dxa"/>
          </w:tcPr>
          <w:p w14:paraId="3D98E5E7" w14:textId="77777777" w:rsidR="00777A41" w:rsidRDefault="008B1727">
            <w:pPr>
              <w:pStyle w:val="Table04Row"/>
            </w:pPr>
            <w:r>
              <w:t xml:space="preserve">8 Jul 2004 (see r. 2 and </w:t>
            </w:r>
            <w:r>
              <w:rPr>
                <w:i/>
              </w:rPr>
              <w:t>Gazette</w:t>
            </w:r>
            <w:r>
              <w:t xml:space="preserve"> 30 Jun 2004 p. 2581)</w:t>
            </w:r>
          </w:p>
        </w:tc>
      </w:tr>
      <w:tr w:rsidR="00777A41" w14:paraId="3AD63F80" w14:textId="77777777">
        <w:trPr>
          <w:cantSplit/>
          <w:jc w:val="center"/>
        </w:trPr>
        <w:tc>
          <w:tcPr>
            <w:tcW w:w="4253" w:type="dxa"/>
          </w:tcPr>
          <w:p w14:paraId="201ACD0E" w14:textId="77777777" w:rsidR="00777A41" w:rsidRDefault="008B1727">
            <w:pPr>
              <w:pStyle w:val="Table04Row"/>
            </w:pPr>
            <w:r>
              <w:rPr>
                <w:i/>
              </w:rPr>
              <w:t>Country Areas Water Supply (Clearing Licence) Amendment Regulations (No. 2) 2004</w:t>
            </w:r>
          </w:p>
        </w:tc>
        <w:tc>
          <w:tcPr>
            <w:tcW w:w="1418" w:type="dxa"/>
          </w:tcPr>
          <w:p w14:paraId="3F3961F6" w14:textId="77777777" w:rsidR="00777A41" w:rsidRDefault="008B1727">
            <w:pPr>
              <w:pStyle w:val="Table04Row"/>
            </w:pPr>
            <w:r>
              <w:t>30 Dec 2004</w:t>
            </w:r>
            <w:r>
              <w:br/>
              <w:t>p. 6999</w:t>
            </w:r>
          </w:p>
        </w:tc>
        <w:tc>
          <w:tcPr>
            <w:tcW w:w="4536" w:type="dxa"/>
          </w:tcPr>
          <w:p w14:paraId="176FE5F9" w14:textId="77777777" w:rsidR="00777A41" w:rsidRDefault="008B1727">
            <w:pPr>
              <w:pStyle w:val="Table04Row"/>
            </w:pPr>
            <w:r>
              <w:t xml:space="preserve">1 Jan 2005 (see r. 2 and </w:t>
            </w:r>
            <w:r>
              <w:rPr>
                <w:i/>
              </w:rPr>
              <w:t>Gazette</w:t>
            </w:r>
            <w:r>
              <w:t xml:space="preserve"> 31 Dec 2004 p. 7130)</w:t>
            </w:r>
          </w:p>
        </w:tc>
      </w:tr>
      <w:tr w:rsidR="00777A41" w14:paraId="7C784DD8" w14:textId="77777777">
        <w:trPr>
          <w:cantSplit/>
          <w:jc w:val="center"/>
        </w:trPr>
        <w:tc>
          <w:tcPr>
            <w:tcW w:w="4253" w:type="dxa"/>
          </w:tcPr>
          <w:p w14:paraId="484ED443" w14:textId="77777777" w:rsidR="00777A41" w:rsidRDefault="008B1727">
            <w:pPr>
              <w:pStyle w:val="Table04Row"/>
            </w:pPr>
            <w:r>
              <w:rPr>
                <w:i/>
              </w:rPr>
              <w:t>Country Areas Water Supply (Clearing Licence) Amendment Regulations 2006</w:t>
            </w:r>
          </w:p>
        </w:tc>
        <w:tc>
          <w:tcPr>
            <w:tcW w:w="1418" w:type="dxa"/>
          </w:tcPr>
          <w:p w14:paraId="1331E21D" w14:textId="77777777" w:rsidR="00777A41" w:rsidRDefault="008B1727">
            <w:pPr>
              <w:pStyle w:val="Table04Row"/>
            </w:pPr>
            <w:r>
              <w:t>22 Dec 2006</w:t>
            </w:r>
            <w:r>
              <w:br/>
              <w:t>p. 5802</w:t>
            </w:r>
          </w:p>
        </w:tc>
        <w:tc>
          <w:tcPr>
            <w:tcW w:w="4536" w:type="dxa"/>
          </w:tcPr>
          <w:p w14:paraId="7BBC28DB" w14:textId="77777777" w:rsidR="00777A41" w:rsidRDefault="008B1727">
            <w:pPr>
              <w:pStyle w:val="Table04Row"/>
            </w:pPr>
            <w:r>
              <w:t xml:space="preserve">1 Jan 2007 (see r. 2 and </w:t>
            </w:r>
            <w:r>
              <w:rPr>
                <w:i/>
              </w:rPr>
              <w:t>Gazette</w:t>
            </w:r>
            <w:r>
              <w:t xml:space="preserve"> 8 Dec 2006 p. 5369)</w:t>
            </w:r>
          </w:p>
        </w:tc>
      </w:tr>
      <w:tr w:rsidR="00777A41" w14:paraId="0C05049D" w14:textId="77777777">
        <w:trPr>
          <w:cantSplit/>
          <w:jc w:val="center"/>
        </w:trPr>
        <w:tc>
          <w:tcPr>
            <w:tcW w:w="4253" w:type="dxa"/>
          </w:tcPr>
          <w:p w14:paraId="2E4F5413" w14:textId="77777777" w:rsidR="00777A41" w:rsidRDefault="008B1727">
            <w:pPr>
              <w:pStyle w:val="Table04Row"/>
            </w:pPr>
            <w:r>
              <w:rPr>
                <w:i/>
              </w:rPr>
              <w:t>Country Areas Water Supply (Clearing Licence) Amendment Regulations 2010</w:t>
            </w:r>
          </w:p>
        </w:tc>
        <w:tc>
          <w:tcPr>
            <w:tcW w:w="1418" w:type="dxa"/>
          </w:tcPr>
          <w:p w14:paraId="34593971" w14:textId="77777777" w:rsidR="00777A41" w:rsidRDefault="008B1727">
            <w:pPr>
              <w:pStyle w:val="Table04Row"/>
            </w:pPr>
            <w:r>
              <w:t>23 Nov 2010</w:t>
            </w:r>
            <w:r>
              <w:br/>
              <w:t>p. 5857‑8</w:t>
            </w:r>
          </w:p>
        </w:tc>
        <w:tc>
          <w:tcPr>
            <w:tcW w:w="4536" w:type="dxa"/>
          </w:tcPr>
          <w:p w14:paraId="5DFD640A" w14:textId="77777777" w:rsidR="00777A41" w:rsidRDefault="008B1727">
            <w:pPr>
              <w:pStyle w:val="Table04Row"/>
            </w:pPr>
            <w:r>
              <w:t>r. 1 &amp; 2: 23 Nov 2010 (see r. 2(a));</w:t>
            </w:r>
          </w:p>
          <w:p w14:paraId="5CF3B21E" w14:textId="77777777" w:rsidR="00777A41" w:rsidRDefault="008B1727">
            <w:pPr>
              <w:pStyle w:val="Table04Row"/>
            </w:pPr>
            <w:r>
              <w:t>Regulations other than r. 1 &amp; 2: 24 Nov 2010 (see r. 2(b))</w:t>
            </w:r>
          </w:p>
        </w:tc>
      </w:tr>
      <w:tr w:rsidR="00777A41" w14:paraId="79AC9388" w14:textId="77777777">
        <w:trPr>
          <w:cantSplit/>
          <w:jc w:val="center"/>
        </w:trPr>
        <w:tc>
          <w:tcPr>
            <w:tcW w:w="10207" w:type="dxa"/>
            <w:gridSpan w:val="3"/>
          </w:tcPr>
          <w:p w14:paraId="378EBB1A" w14:textId="77777777" w:rsidR="00777A41" w:rsidRDefault="008B1727">
            <w:pPr>
              <w:pStyle w:val="Table04Row"/>
            </w:pPr>
            <w:r>
              <w:rPr>
                <w:b/>
              </w:rPr>
              <w:t>Reprint 2 as at 9 Jan 2015</w:t>
            </w:r>
          </w:p>
        </w:tc>
      </w:tr>
    </w:tbl>
    <w:p w14:paraId="6CA4C65C" w14:textId="77777777" w:rsidR="00777A41" w:rsidRDefault="008B1727">
      <w:pPr>
        <w:pStyle w:val="IRegName"/>
      </w:pPr>
      <w:r>
        <w:t>Country Areas Water Supply By‑laws 1957</w:t>
      </w:r>
    </w:p>
    <w:p w14:paraId="085A9E4D" w14:textId="77777777" w:rsidR="00777A41" w:rsidRDefault="008B1727">
      <w:pPr>
        <w:pStyle w:val="Table04Note"/>
      </w:pPr>
      <w:r>
        <w:t>Formerly “</w:t>
      </w:r>
      <w:r>
        <w:rPr>
          <w:i/>
        </w:rPr>
        <w:t>Untitled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9358DCD" w14:textId="77777777">
        <w:trPr>
          <w:cantSplit/>
          <w:jc w:val="center"/>
        </w:trPr>
        <w:tc>
          <w:tcPr>
            <w:tcW w:w="4253" w:type="dxa"/>
          </w:tcPr>
          <w:p w14:paraId="1777B296" w14:textId="77777777" w:rsidR="00777A41" w:rsidRDefault="008B1727">
            <w:pPr>
              <w:pStyle w:val="Table04Row"/>
            </w:pPr>
            <w:r>
              <w:rPr>
                <w:i/>
              </w:rPr>
              <w:t>Untitled by‑laws</w:t>
            </w:r>
          </w:p>
        </w:tc>
        <w:tc>
          <w:tcPr>
            <w:tcW w:w="1418" w:type="dxa"/>
          </w:tcPr>
          <w:p w14:paraId="660AEA53" w14:textId="77777777" w:rsidR="00777A41" w:rsidRDefault="008B1727">
            <w:pPr>
              <w:pStyle w:val="Table04Row"/>
            </w:pPr>
            <w:r>
              <w:t>20 Jun 1957</w:t>
            </w:r>
            <w:r>
              <w:br/>
              <w:t>p. 1947‑78</w:t>
            </w:r>
          </w:p>
        </w:tc>
        <w:tc>
          <w:tcPr>
            <w:tcW w:w="4536" w:type="dxa"/>
          </w:tcPr>
          <w:p w14:paraId="4BCC5715" w14:textId="77777777" w:rsidR="00777A41" w:rsidRDefault="008B1727">
            <w:pPr>
              <w:pStyle w:val="Table04Row"/>
            </w:pPr>
            <w:r>
              <w:t>1 Jul 1957 (see bl. 1)</w:t>
            </w:r>
          </w:p>
        </w:tc>
      </w:tr>
      <w:tr w:rsidR="00777A41" w14:paraId="7F55EF32" w14:textId="77777777">
        <w:trPr>
          <w:cantSplit/>
          <w:jc w:val="center"/>
        </w:trPr>
        <w:tc>
          <w:tcPr>
            <w:tcW w:w="4253" w:type="dxa"/>
          </w:tcPr>
          <w:p w14:paraId="168DF520" w14:textId="77777777" w:rsidR="00777A41" w:rsidRDefault="008B1727">
            <w:pPr>
              <w:pStyle w:val="Table04Row"/>
            </w:pPr>
            <w:r>
              <w:rPr>
                <w:i/>
              </w:rPr>
              <w:lastRenderedPageBreak/>
              <w:t>Untitled by‑laws</w:t>
            </w:r>
          </w:p>
        </w:tc>
        <w:tc>
          <w:tcPr>
            <w:tcW w:w="1418" w:type="dxa"/>
          </w:tcPr>
          <w:p w14:paraId="5F0185A5" w14:textId="77777777" w:rsidR="00777A41" w:rsidRDefault="008B1727">
            <w:pPr>
              <w:pStyle w:val="Table04Row"/>
            </w:pPr>
            <w:r>
              <w:t>11 Dec 1959</w:t>
            </w:r>
            <w:r>
              <w:br/>
              <w:t>p. 3025‑6</w:t>
            </w:r>
          </w:p>
        </w:tc>
        <w:tc>
          <w:tcPr>
            <w:tcW w:w="4536" w:type="dxa"/>
          </w:tcPr>
          <w:p w14:paraId="5870ED8C" w14:textId="77777777" w:rsidR="00777A41" w:rsidRDefault="008B1727">
            <w:pPr>
              <w:pStyle w:val="Table04Row"/>
            </w:pPr>
            <w:r>
              <w:t>11 Dec 1959</w:t>
            </w:r>
          </w:p>
        </w:tc>
      </w:tr>
      <w:tr w:rsidR="00777A41" w14:paraId="611C09FE" w14:textId="77777777">
        <w:trPr>
          <w:cantSplit/>
          <w:jc w:val="center"/>
        </w:trPr>
        <w:tc>
          <w:tcPr>
            <w:tcW w:w="4253" w:type="dxa"/>
          </w:tcPr>
          <w:p w14:paraId="1EC63B1D" w14:textId="77777777" w:rsidR="00777A41" w:rsidRDefault="008B1727">
            <w:pPr>
              <w:pStyle w:val="Table04Row"/>
            </w:pPr>
            <w:r>
              <w:rPr>
                <w:i/>
              </w:rPr>
              <w:t>Untitled by‑laws</w:t>
            </w:r>
          </w:p>
        </w:tc>
        <w:tc>
          <w:tcPr>
            <w:tcW w:w="1418" w:type="dxa"/>
          </w:tcPr>
          <w:p w14:paraId="35D69B62" w14:textId="77777777" w:rsidR="00777A41" w:rsidRDefault="008B1727">
            <w:pPr>
              <w:pStyle w:val="Table04Row"/>
            </w:pPr>
            <w:r>
              <w:t>30 Jun 1960</w:t>
            </w:r>
            <w:r>
              <w:br/>
              <w:t>p. 1953</w:t>
            </w:r>
          </w:p>
        </w:tc>
        <w:tc>
          <w:tcPr>
            <w:tcW w:w="4536" w:type="dxa"/>
          </w:tcPr>
          <w:p w14:paraId="0513BBE6" w14:textId="77777777" w:rsidR="00777A41" w:rsidRDefault="008B1727">
            <w:pPr>
              <w:pStyle w:val="Table04Row"/>
            </w:pPr>
            <w:r>
              <w:t>30 Jun 1960</w:t>
            </w:r>
          </w:p>
        </w:tc>
      </w:tr>
      <w:tr w:rsidR="00777A41" w14:paraId="314ABE44" w14:textId="77777777">
        <w:trPr>
          <w:cantSplit/>
          <w:jc w:val="center"/>
        </w:trPr>
        <w:tc>
          <w:tcPr>
            <w:tcW w:w="4253" w:type="dxa"/>
          </w:tcPr>
          <w:p w14:paraId="0BB85242" w14:textId="77777777" w:rsidR="00777A41" w:rsidRDefault="008B1727">
            <w:pPr>
              <w:pStyle w:val="Table04Row"/>
            </w:pPr>
            <w:r>
              <w:rPr>
                <w:i/>
              </w:rPr>
              <w:t>Untitled by‑laws</w:t>
            </w:r>
          </w:p>
        </w:tc>
        <w:tc>
          <w:tcPr>
            <w:tcW w:w="1418" w:type="dxa"/>
          </w:tcPr>
          <w:p w14:paraId="3938608E" w14:textId="77777777" w:rsidR="00777A41" w:rsidRDefault="008B1727">
            <w:pPr>
              <w:pStyle w:val="Table04Row"/>
            </w:pPr>
            <w:r>
              <w:t>22 Dec 1964</w:t>
            </w:r>
            <w:r>
              <w:br/>
              <w:t>p. 4067‑74</w:t>
            </w:r>
          </w:p>
        </w:tc>
        <w:tc>
          <w:tcPr>
            <w:tcW w:w="4536" w:type="dxa"/>
          </w:tcPr>
          <w:p w14:paraId="42DCF25D" w14:textId="77777777" w:rsidR="00777A41" w:rsidRDefault="008B1727">
            <w:pPr>
              <w:pStyle w:val="Table04Row"/>
            </w:pPr>
            <w:r>
              <w:t>1 Jan 1965</w:t>
            </w:r>
          </w:p>
        </w:tc>
      </w:tr>
      <w:tr w:rsidR="00777A41" w14:paraId="5DCDCADE" w14:textId="77777777">
        <w:trPr>
          <w:cantSplit/>
          <w:jc w:val="center"/>
        </w:trPr>
        <w:tc>
          <w:tcPr>
            <w:tcW w:w="4253" w:type="dxa"/>
          </w:tcPr>
          <w:p w14:paraId="1B72006F" w14:textId="77777777" w:rsidR="00777A41" w:rsidRDefault="008B1727">
            <w:pPr>
              <w:pStyle w:val="Table04Row"/>
            </w:pPr>
            <w:r>
              <w:rPr>
                <w:i/>
              </w:rPr>
              <w:t>Untitled by‑laws</w:t>
            </w:r>
          </w:p>
        </w:tc>
        <w:tc>
          <w:tcPr>
            <w:tcW w:w="1418" w:type="dxa"/>
          </w:tcPr>
          <w:p w14:paraId="7F8771F8" w14:textId="77777777" w:rsidR="00777A41" w:rsidRDefault="008B1727">
            <w:pPr>
              <w:pStyle w:val="Table04Row"/>
            </w:pPr>
            <w:r>
              <w:t>26 Jul 1966</w:t>
            </w:r>
            <w:r>
              <w:br/>
              <w:t>p. 2082</w:t>
            </w:r>
          </w:p>
        </w:tc>
        <w:tc>
          <w:tcPr>
            <w:tcW w:w="4536" w:type="dxa"/>
          </w:tcPr>
          <w:p w14:paraId="0A2C3A86" w14:textId="77777777" w:rsidR="00777A41" w:rsidRDefault="008B1727">
            <w:pPr>
              <w:pStyle w:val="Table04Row"/>
            </w:pPr>
            <w:r>
              <w:t>26 Jul 1966</w:t>
            </w:r>
          </w:p>
        </w:tc>
      </w:tr>
      <w:tr w:rsidR="00777A41" w14:paraId="58FDE214" w14:textId="77777777">
        <w:trPr>
          <w:cantSplit/>
          <w:jc w:val="center"/>
        </w:trPr>
        <w:tc>
          <w:tcPr>
            <w:tcW w:w="4253" w:type="dxa"/>
          </w:tcPr>
          <w:p w14:paraId="3AEC9C96" w14:textId="77777777" w:rsidR="00777A41" w:rsidRDefault="008B1727">
            <w:pPr>
              <w:pStyle w:val="Table04Row"/>
            </w:pPr>
            <w:r>
              <w:rPr>
                <w:i/>
              </w:rPr>
              <w:t>Untitled by‑laws</w:t>
            </w:r>
          </w:p>
        </w:tc>
        <w:tc>
          <w:tcPr>
            <w:tcW w:w="1418" w:type="dxa"/>
          </w:tcPr>
          <w:p w14:paraId="223FFC96" w14:textId="77777777" w:rsidR="00777A41" w:rsidRDefault="008B1727">
            <w:pPr>
              <w:pStyle w:val="Table04Row"/>
            </w:pPr>
            <w:r>
              <w:t>15 Dec 1966</w:t>
            </w:r>
            <w:r>
              <w:br/>
              <w:t>p. 3305‑6</w:t>
            </w:r>
          </w:p>
        </w:tc>
        <w:tc>
          <w:tcPr>
            <w:tcW w:w="4536" w:type="dxa"/>
          </w:tcPr>
          <w:p w14:paraId="0BC9D505" w14:textId="77777777" w:rsidR="00777A41" w:rsidRDefault="008B1727">
            <w:pPr>
              <w:pStyle w:val="Table04Row"/>
            </w:pPr>
            <w:r>
              <w:t>15 Dec 1966</w:t>
            </w:r>
          </w:p>
        </w:tc>
      </w:tr>
      <w:tr w:rsidR="00777A41" w14:paraId="627398D2" w14:textId="77777777">
        <w:trPr>
          <w:cantSplit/>
          <w:jc w:val="center"/>
        </w:trPr>
        <w:tc>
          <w:tcPr>
            <w:tcW w:w="4253" w:type="dxa"/>
          </w:tcPr>
          <w:p w14:paraId="1ED6FB20" w14:textId="77777777" w:rsidR="00777A41" w:rsidRDefault="008B1727">
            <w:pPr>
              <w:pStyle w:val="Table04Row"/>
            </w:pPr>
            <w:r>
              <w:rPr>
                <w:i/>
              </w:rPr>
              <w:t>Untitled by‑laws</w:t>
            </w:r>
          </w:p>
        </w:tc>
        <w:tc>
          <w:tcPr>
            <w:tcW w:w="1418" w:type="dxa"/>
          </w:tcPr>
          <w:p w14:paraId="386CB6A5" w14:textId="77777777" w:rsidR="00777A41" w:rsidRDefault="008B1727">
            <w:pPr>
              <w:pStyle w:val="Table04Row"/>
            </w:pPr>
            <w:r>
              <w:t>30 Jun 1967</w:t>
            </w:r>
            <w:r>
              <w:br/>
              <w:t>p. 1718</w:t>
            </w:r>
          </w:p>
        </w:tc>
        <w:tc>
          <w:tcPr>
            <w:tcW w:w="4536" w:type="dxa"/>
          </w:tcPr>
          <w:p w14:paraId="3DA79E60" w14:textId="77777777" w:rsidR="00777A41" w:rsidRDefault="008B1727">
            <w:pPr>
              <w:pStyle w:val="Table04Row"/>
            </w:pPr>
            <w:r>
              <w:t>1 Jul 1967</w:t>
            </w:r>
          </w:p>
        </w:tc>
      </w:tr>
      <w:tr w:rsidR="00777A41" w14:paraId="76A4BA64" w14:textId="77777777">
        <w:trPr>
          <w:cantSplit/>
          <w:jc w:val="center"/>
        </w:trPr>
        <w:tc>
          <w:tcPr>
            <w:tcW w:w="4253" w:type="dxa"/>
          </w:tcPr>
          <w:p w14:paraId="07BAA93A" w14:textId="77777777" w:rsidR="00777A41" w:rsidRDefault="008B1727">
            <w:pPr>
              <w:pStyle w:val="Table04Row"/>
            </w:pPr>
            <w:r>
              <w:rPr>
                <w:i/>
              </w:rPr>
              <w:t>Untitled by‑laws</w:t>
            </w:r>
          </w:p>
        </w:tc>
        <w:tc>
          <w:tcPr>
            <w:tcW w:w="1418" w:type="dxa"/>
          </w:tcPr>
          <w:p w14:paraId="1EFACFFE" w14:textId="77777777" w:rsidR="00777A41" w:rsidRDefault="008B1727">
            <w:pPr>
              <w:pStyle w:val="Table04Row"/>
            </w:pPr>
            <w:r>
              <w:t>6 Sep 1967</w:t>
            </w:r>
            <w:r>
              <w:br/>
              <w:t>p. 2213</w:t>
            </w:r>
          </w:p>
        </w:tc>
        <w:tc>
          <w:tcPr>
            <w:tcW w:w="4536" w:type="dxa"/>
          </w:tcPr>
          <w:p w14:paraId="170A0669" w14:textId="77777777" w:rsidR="00777A41" w:rsidRDefault="008B1727">
            <w:pPr>
              <w:pStyle w:val="Table04Row"/>
            </w:pPr>
            <w:r>
              <w:t>6 Sep 1967</w:t>
            </w:r>
          </w:p>
        </w:tc>
      </w:tr>
      <w:tr w:rsidR="00777A41" w14:paraId="23B287E1" w14:textId="77777777">
        <w:trPr>
          <w:cantSplit/>
          <w:jc w:val="center"/>
        </w:trPr>
        <w:tc>
          <w:tcPr>
            <w:tcW w:w="10207" w:type="dxa"/>
            <w:gridSpan w:val="3"/>
          </w:tcPr>
          <w:p w14:paraId="288F7CC6" w14:textId="77777777" w:rsidR="00777A41" w:rsidRDefault="008B1727">
            <w:pPr>
              <w:pStyle w:val="Table04Row"/>
            </w:pPr>
            <w:r>
              <w:rPr>
                <w:b/>
              </w:rPr>
              <w:t>Reprint authorised 26 Apr 1968 in Gazette 1 May 1968 p. 1219‑42</w:t>
            </w:r>
          </w:p>
        </w:tc>
      </w:tr>
      <w:tr w:rsidR="00777A41" w14:paraId="45F486D3" w14:textId="77777777">
        <w:trPr>
          <w:cantSplit/>
          <w:jc w:val="center"/>
        </w:trPr>
        <w:tc>
          <w:tcPr>
            <w:tcW w:w="4253" w:type="dxa"/>
          </w:tcPr>
          <w:p w14:paraId="13139550" w14:textId="77777777" w:rsidR="00777A41" w:rsidRDefault="008B1727">
            <w:pPr>
              <w:pStyle w:val="Table04Row"/>
            </w:pPr>
            <w:r>
              <w:rPr>
                <w:i/>
              </w:rPr>
              <w:t>Untitled by‑laws</w:t>
            </w:r>
          </w:p>
        </w:tc>
        <w:tc>
          <w:tcPr>
            <w:tcW w:w="1418" w:type="dxa"/>
          </w:tcPr>
          <w:p w14:paraId="7153D7FB" w14:textId="77777777" w:rsidR="00777A41" w:rsidRDefault="008B1727">
            <w:pPr>
              <w:pStyle w:val="Table04Row"/>
            </w:pPr>
            <w:r>
              <w:t>24 Jul 1968</w:t>
            </w:r>
            <w:r>
              <w:br/>
              <w:t>p. 2111</w:t>
            </w:r>
          </w:p>
        </w:tc>
        <w:tc>
          <w:tcPr>
            <w:tcW w:w="4536" w:type="dxa"/>
          </w:tcPr>
          <w:p w14:paraId="3891A1AF" w14:textId="77777777" w:rsidR="00777A41" w:rsidRDefault="008B1727">
            <w:pPr>
              <w:pStyle w:val="Table04Row"/>
            </w:pPr>
            <w:r>
              <w:t>24 Jul 1968</w:t>
            </w:r>
          </w:p>
        </w:tc>
      </w:tr>
      <w:tr w:rsidR="00777A41" w14:paraId="04ED2C02" w14:textId="77777777">
        <w:trPr>
          <w:cantSplit/>
          <w:jc w:val="center"/>
        </w:trPr>
        <w:tc>
          <w:tcPr>
            <w:tcW w:w="4253" w:type="dxa"/>
          </w:tcPr>
          <w:p w14:paraId="50E514BC" w14:textId="77777777" w:rsidR="00777A41" w:rsidRDefault="008B1727">
            <w:pPr>
              <w:pStyle w:val="Table04Row"/>
            </w:pPr>
            <w:r>
              <w:rPr>
                <w:i/>
              </w:rPr>
              <w:t>Untitled by‑laws</w:t>
            </w:r>
          </w:p>
        </w:tc>
        <w:tc>
          <w:tcPr>
            <w:tcW w:w="1418" w:type="dxa"/>
          </w:tcPr>
          <w:p w14:paraId="7F594018" w14:textId="77777777" w:rsidR="00777A41" w:rsidRDefault="008B1727">
            <w:pPr>
              <w:pStyle w:val="Table04Row"/>
            </w:pPr>
            <w:r>
              <w:t>5 Sep 1968</w:t>
            </w:r>
            <w:r>
              <w:br/>
              <w:t>p. 2686</w:t>
            </w:r>
          </w:p>
        </w:tc>
        <w:tc>
          <w:tcPr>
            <w:tcW w:w="4536" w:type="dxa"/>
          </w:tcPr>
          <w:p w14:paraId="1DFCC3B8" w14:textId="77777777" w:rsidR="00777A41" w:rsidRDefault="008B1727">
            <w:pPr>
              <w:pStyle w:val="Table04Row"/>
            </w:pPr>
            <w:r>
              <w:t>5 Sep 1968</w:t>
            </w:r>
          </w:p>
        </w:tc>
      </w:tr>
      <w:tr w:rsidR="00777A41" w14:paraId="231A20F8" w14:textId="77777777">
        <w:trPr>
          <w:cantSplit/>
          <w:jc w:val="center"/>
        </w:trPr>
        <w:tc>
          <w:tcPr>
            <w:tcW w:w="4253" w:type="dxa"/>
          </w:tcPr>
          <w:p w14:paraId="19BE0B1E" w14:textId="77777777" w:rsidR="00777A41" w:rsidRDefault="008B1727">
            <w:pPr>
              <w:pStyle w:val="Table04Row"/>
            </w:pPr>
            <w:r>
              <w:rPr>
                <w:i/>
              </w:rPr>
              <w:t>Untitled by‑laws</w:t>
            </w:r>
          </w:p>
        </w:tc>
        <w:tc>
          <w:tcPr>
            <w:tcW w:w="1418" w:type="dxa"/>
          </w:tcPr>
          <w:p w14:paraId="2ABD2ED4" w14:textId="77777777" w:rsidR="00777A41" w:rsidRDefault="008B1727">
            <w:pPr>
              <w:pStyle w:val="Table04Row"/>
            </w:pPr>
            <w:r>
              <w:t>26 Sep 1968</w:t>
            </w:r>
            <w:r>
              <w:br/>
              <w:t>p. 2858</w:t>
            </w:r>
          </w:p>
        </w:tc>
        <w:tc>
          <w:tcPr>
            <w:tcW w:w="4536" w:type="dxa"/>
          </w:tcPr>
          <w:p w14:paraId="36BA45F2" w14:textId="77777777" w:rsidR="00777A41" w:rsidRDefault="008B1727">
            <w:pPr>
              <w:pStyle w:val="Table04Row"/>
            </w:pPr>
            <w:r>
              <w:t>26 Sep 1968</w:t>
            </w:r>
          </w:p>
        </w:tc>
      </w:tr>
      <w:tr w:rsidR="00777A41" w14:paraId="5E89555E" w14:textId="77777777">
        <w:trPr>
          <w:cantSplit/>
          <w:jc w:val="center"/>
        </w:trPr>
        <w:tc>
          <w:tcPr>
            <w:tcW w:w="4253" w:type="dxa"/>
          </w:tcPr>
          <w:p w14:paraId="3C6F8B95" w14:textId="77777777" w:rsidR="00777A41" w:rsidRDefault="008B1727">
            <w:pPr>
              <w:pStyle w:val="Table04Row"/>
            </w:pPr>
            <w:r>
              <w:rPr>
                <w:i/>
              </w:rPr>
              <w:t>Untitled by‑laws</w:t>
            </w:r>
          </w:p>
        </w:tc>
        <w:tc>
          <w:tcPr>
            <w:tcW w:w="1418" w:type="dxa"/>
          </w:tcPr>
          <w:p w14:paraId="1E4AA388" w14:textId="77777777" w:rsidR="00777A41" w:rsidRDefault="008B1727">
            <w:pPr>
              <w:pStyle w:val="Table04Row"/>
            </w:pPr>
            <w:r>
              <w:t>6 Feb 1969</w:t>
            </w:r>
            <w:r>
              <w:br/>
              <w:t>p. 453</w:t>
            </w:r>
          </w:p>
        </w:tc>
        <w:tc>
          <w:tcPr>
            <w:tcW w:w="4536" w:type="dxa"/>
          </w:tcPr>
          <w:p w14:paraId="30704810" w14:textId="77777777" w:rsidR="00777A41" w:rsidRDefault="008B1727">
            <w:pPr>
              <w:pStyle w:val="Table04Row"/>
            </w:pPr>
            <w:r>
              <w:t>6 Feb 1969</w:t>
            </w:r>
          </w:p>
        </w:tc>
      </w:tr>
      <w:tr w:rsidR="00777A41" w14:paraId="3648D901" w14:textId="77777777">
        <w:trPr>
          <w:cantSplit/>
          <w:jc w:val="center"/>
        </w:trPr>
        <w:tc>
          <w:tcPr>
            <w:tcW w:w="4253" w:type="dxa"/>
          </w:tcPr>
          <w:p w14:paraId="559CE2E5" w14:textId="77777777" w:rsidR="00777A41" w:rsidRDefault="008B1727">
            <w:pPr>
              <w:pStyle w:val="Table04Row"/>
            </w:pPr>
            <w:r>
              <w:rPr>
                <w:i/>
              </w:rPr>
              <w:t>Untitled by‑laws</w:t>
            </w:r>
          </w:p>
        </w:tc>
        <w:tc>
          <w:tcPr>
            <w:tcW w:w="1418" w:type="dxa"/>
          </w:tcPr>
          <w:p w14:paraId="7EB94CAB" w14:textId="77777777" w:rsidR="00777A41" w:rsidRDefault="008B1727">
            <w:pPr>
              <w:pStyle w:val="Table04Row"/>
            </w:pPr>
            <w:r>
              <w:t>9 Feb 1970</w:t>
            </w:r>
            <w:r>
              <w:br/>
              <w:t>p. 376‑7</w:t>
            </w:r>
          </w:p>
        </w:tc>
        <w:tc>
          <w:tcPr>
            <w:tcW w:w="4536" w:type="dxa"/>
          </w:tcPr>
          <w:p w14:paraId="25BF4864" w14:textId="77777777" w:rsidR="00777A41" w:rsidRDefault="008B1727">
            <w:pPr>
              <w:pStyle w:val="Table04Row"/>
            </w:pPr>
            <w:r>
              <w:t>9 Feb 1970</w:t>
            </w:r>
          </w:p>
        </w:tc>
      </w:tr>
      <w:tr w:rsidR="00777A41" w14:paraId="5B6DD5C8" w14:textId="77777777">
        <w:trPr>
          <w:cantSplit/>
          <w:jc w:val="center"/>
        </w:trPr>
        <w:tc>
          <w:tcPr>
            <w:tcW w:w="4253" w:type="dxa"/>
          </w:tcPr>
          <w:p w14:paraId="23B9C971" w14:textId="77777777" w:rsidR="00777A41" w:rsidRDefault="008B1727">
            <w:pPr>
              <w:pStyle w:val="Table04Row"/>
            </w:pPr>
            <w:r>
              <w:rPr>
                <w:i/>
              </w:rPr>
              <w:t>Untitled by‑laws</w:t>
            </w:r>
          </w:p>
        </w:tc>
        <w:tc>
          <w:tcPr>
            <w:tcW w:w="1418" w:type="dxa"/>
          </w:tcPr>
          <w:p w14:paraId="2971B1DE" w14:textId="77777777" w:rsidR="00777A41" w:rsidRDefault="008B1727">
            <w:pPr>
              <w:pStyle w:val="Table04Row"/>
            </w:pPr>
            <w:r>
              <w:t>25 Sep 1970</w:t>
            </w:r>
            <w:r>
              <w:br/>
              <w:t>p. 3049‑50</w:t>
            </w:r>
          </w:p>
        </w:tc>
        <w:tc>
          <w:tcPr>
            <w:tcW w:w="4536" w:type="dxa"/>
          </w:tcPr>
          <w:p w14:paraId="09C165DF" w14:textId="77777777" w:rsidR="00777A41" w:rsidRDefault="008B1727">
            <w:pPr>
              <w:pStyle w:val="Table04Row"/>
            </w:pPr>
            <w:r>
              <w:t>25 Sep 1970</w:t>
            </w:r>
          </w:p>
        </w:tc>
      </w:tr>
      <w:tr w:rsidR="00777A41" w14:paraId="065CA9C0" w14:textId="77777777">
        <w:trPr>
          <w:cantSplit/>
          <w:jc w:val="center"/>
        </w:trPr>
        <w:tc>
          <w:tcPr>
            <w:tcW w:w="4253" w:type="dxa"/>
          </w:tcPr>
          <w:p w14:paraId="1FAF3539" w14:textId="77777777" w:rsidR="00777A41" w:rsidRDefault="008B1727">
            <w:pPr>
              <w:pStyle w:val="Table04Row"/>
            </w:pPr>
            <w:r>
              <w:rPr>
                <w:i/>
              </w:rPr>
              <w:t>Untitled by‑laws</w:t>
            </w:r>
          </w:p>
        </w:tc>
        <w:tc>
          <w:tcPr>
            <w:tcW w:w="1418" w:type="dxa"/>
          </w:tcPr>
          <w:p w14:paraId="1F997DD6" w14:textId="77777777" w:rsidR="00777A41" w:rsidRDefault="008B1727">
            <w:pPr>
              <w:pStyle w:val="Table04Row"/>
            </w:pPr>
            <w:r>
              <w:t>4 May 1971</w:t>
            </w:r>
            <w:r>
              <w:br/>
              <w:t>p. 1325</w:t>
            </w:r>
          </w:p>
        </w:tc>
        <w:tc>
          <w:tcPr>
            <w:tcW w:w="4536" w:type="dxa"/>
          </w:tcPr>
          <w:p w14:paraId="5E7D4213" w14:textId="77777777" w:rsidR="00777A41" w:rsidRDefault="008B1727">
            <w:pPr>
              <w:pStyle w:val="Table04Row"/>
            </w:pPr>
            <w:r>
              <w:t>4 May 1971</w:t>
            </w:r>
          </w:p>
        </w:tc>
      </w:tr>
      <w:tr w:rsidR="00777A41" w14:paraId="591C210E" w14:textId="77777777">
        <w:trPr>
          <w:cantSplit/>
          <w:jc w:val="center"/>
        </w:trPr>
        <w:tc>
          <w:tcPr>
            <w:tcW w:w="4253" w:type="dxa"/>
          </w:tcPr>
          <w:p w14:paraId="2BE8CBDF" w14:textId="77777777" w:rsidR="00777A41" w:rsidRDefault="008B1727">
            <w:pPr>
              <w:pStyle w:val="Table04Row"/>
            </w:pPr>
            <w:r>
              <w:rPr>
                <w:i/>
              </w:rPr>
              <w:t>Untitled by‑laws</w:t>
            </w:r>
          </w:p>
        </w:tc>
        <w:tc>
          <w:tcPr>
            <w:tcW w:w="1418" w:type="dxa"/>
          </w:tcPr>
          <w:p w14:paraId="1CE1E86E" w14:textId="77777777" w:rsidR="00777A41" w:rsidRDefault="008B1727">
            <w:pPr>
              <w:pStyle w:val="Table04Row"/>
            </w:pPr>
            <w:r>
              <w:t>1 Dec 1972</w:t>
            </w:r>
            <w:r>
              <w:br/>
              <w:t>p. 4593</w:t>
            </w:r>
          </w:p>
        </w:tc>
        <w:tc>
          <w:tcPr>
            <w:tcW w:w="4536" w:type="dxa"/>
          </w:tcPr>
          <w:p w14:paraId="219E8334" w14:textId="77777777" w:rsidR="00777A41" w:rsidRDefault="008B1727">
            <w:pPr>
              <w:pStyle w:val="Table04Row"/>
            </w:pPr>
            <w:r>
              <w:t>1 Dec 1972</w:t>
            </w:r>
          </w:p>
        </w:tc>
      </w:tr>
      <w:tr w:rsidR="00777A41" w14:paraId="619DD001" w14:textId="77777777">
        <w:trPr>
          <w:cantSplit/>
          <w:jc w:val="center"/>
        </w:trPr>
        <w:tc>
          <w:tcPr>
            <w:tcW w:w="4253" w:type="dxa"/>
          </w:tcPr>
          <w:p w14:paraId="272CF4A6" w14:textId="77777777" w:rsidR="00777A41" w:rsidRDefault="008B1727">
            <w:pPr>
              <w:pStyle w:val="Table04Row"/>
            </w:pPr>
            <w:r>
              <w:rPr>
                <w:i/>
              </w:rPr>
              <w:t>Untitled by‑laws</w:t>
            </w:r>
          </w:p>
        </w:tc>
        <w:tc>
          <w:tcPr>
            <w:tcW w:w="1418" w:type="dxa"/>
          </w:tcPr>
          <w:p w14:paraId="02B240A0" w14:textId="77777777" w:rsidR="00777A41" w:rsidRDefault="008B1727">
            <w:pPr>
              <w:pStyle w:val="Table04Row"/>
            </w:pPr>
            <w:r>
              <w:t>29 Jun 1973</w:t>
            </w:r>
            <w:r>
              <w:br/>
              <w:t>p. 2510</w:t>
            </w:r>
          </w:p>
        </w:tc>
        <w:tc>
          <w:tcPr>
            <w:tcW w:w="4536" w:type="dxa"/>
          </w:tcPr>
          <w:p w14:paraId="0B65F612" w14:textId="77777777" w:rsidR="00777A41" w:rsidRDefault="008B1727">
            <w:pPr>
              <w:pStyle w:val="Table04Row"/>
            </w:pPr>
            <w:r>
              <w:t>29 Jun 1973</w:t>
            </w:r>
          </w:p>
        </w:tc>
      </w:tr>
      <w:tr w:rsidR="00777A41" w14:paraId="4DC5C984" w14:textId="77777777">
        <w:trPr>
          <w:cantSplit/>
          <w:jc w:val="center"/>
        </w:trPr>
        <w:tc>
          <w:tcPr>
            <w:tcW w:w="4253" w:type="dxa"/>
          </w:tcPr>
          <w:p w14:paraId="7E41A16C" w14:textId="77777777" w:rsidR="00777A41" w:rsidRDefault="008B1727">
            <w:pPr>
              <w:pStyle w:val="Table04Row"/>
            </w:pPr>
            <w:r>
              <w:rPr>
                <w:i/>
              </w:rPr>
              <w:t>Untitled by‑laws</w:t>
            </w:r>
          </w:p>
        </w:tc>
        <w:tc>
          <w:tcPr>
            <w:tcW w:w="1418" w:type="dxa"/>
          </w:tcPr>
          <w:p w14:paraId="36DAB2CE" w14:textId="77777777" w:rsidR="00777A41" w:rsidRDefault="008B1727">
            <w:pPr>
              <w:pStyle w:val="Table04Row"/>
            </w:pPr>
            <w:r>
              <w:t>26 Apr 1974</w:t>
            </w:r>
            <w:r>
              <w:br/>
              <w:t>p. 1394</w:t>
            </w:r>
          </w:p>
        </w:tc>
        <w:tc>
          <w:tcPr>
            <w:tcW w:w="4536" w:type="dxa"/>
          </w:tcPr>
          <w:p w14:paraId="7F0A6B5D" w14:textId="77777777" w:rsidR="00777A41" w:rsidRDefault="008B1727">
            <w:pPr>
              <w:pStyle w:val="Table04Row"/>
            </w:pPr>
            <w:r>
              <w:t>26 Apr 1974</w:t>
            </w:r>
          </w:p>
        </w:tc>
      </w:tr>
      <w:tr w:rsidR="00777A41" w14:paraId="6DF54CB7" w14:textId="77777777">
        <w:trPr>
          <w:cantSplit/>
          <w:jc w:val="center"/>
        </w:trPr>
        <w:tc>
          <w:tcPr>
            <w:tcW w:w="4253" w:type="dxa"/>
          </w:tcPr>
          <w:p w14:paraId="37D0BB2C" w14:textId="77777777" w:rsidR="00777A41" w:rsidRDefault="008B1727">
            <w:pPr>
              <w:pStyle w:val="Table04Row"/>
            </w:pPr>
            <w:r>
              <w:rPr>
                <w:i/>
              </w:rPr>
              <w:t>Untitled by‑laws</w:t>
            </w:r>
          </w:p>
        </w:tc>
        <w:tc>
          <w:tcPr>
            <w:tcW w:w="1418" w:type="dxa"/>
          </w:tcPr>
          <w:p w14:paraId="5DA9683D" w14:textId="77777777" w:rsidR="00777A41" w:rsidRDefault="008B1727">
            <w:pPr>
              <w:pStyle w:val="Table04Row"/>
            </w:pPr>
            <w:r>
              <w:t>8 Nov 1974</w:t>
            </w:r>
            <w:r>
              <w:br/>
              <w:t>p. 5012‑14</w:t>
            </w:r>
          </w:p>
        </w:tc>
        <w:tc>
          <w:tcPr>
            <w:tcW w:w="4536" w:type="dxa"/>
          </w:tcPr>
          <w:p w14:paraId="4710E385" w14:textId="77777777" w:rsidR="00777A41" w:rsidRDefault="008B1727">
            <w:pPr>
              <w:pStyle w:val="Table04Row"/>
            </w:pPr>
            <w:r>
              <w:t>8 Nov 1974</w:t>
            </w:r>
          </w:p>
        </w:tc>
      </w:tr>
      <w:tr w:rsidR="00777A41" w14:paraId="68F785E7" w14:textId="77777777">
        <w:trPr>
          <w:cantSplit/>
          <w:jc w:val="center"/>
        </w:trPr>
        <w:tc>
          <w:tcPr>
            <w:tcW w:w="4253" w:type="dxa"/>
          </w:tcPr>
          <w:p w14:paraId="768CFBCB" w14:textId="77777777" w:rsidR="00777A41" w:rsidRDefault="008B1727">
            <w:pPr>
              <w:pStyle w:val="Table04Row"/>
            </w:pPr>
            <w:r>
              <w:rPr>
                <w:i/>
              </w:rPr>
              <w:t>Untitled by‑laws</w:t>
            </w:r>
          </w:p>
        </w:tc>
        <w:tc>
          <w:tcPr>
            <w:tcW w:w="1418" w:type="dxa"/>
          </w:tcPr>
          <w:p w14:paraId="19A48991" w14:textId="77777777" w:rsidR="00777A41" w:rsidRDefault="008B1727">
            <w:pPr>
              <w:pStyle w:val="Table04Row"/>
            </w:pPr>
            <w:r>
              <w:t>6 Dec 1974</w:t>
            </w:r>
            <w:r>
              <w:br/>
              <w:t>p. 5246‑7</w:t>
            </w:r>
          </w:p>
        </w:tc>
        <w:tc>
          <w:tcPr>
            <w:tcW w:w="4536" w:type="dxa"/>
          </w:tcPr>
          <w:p w14:paraId="583E4C07" w14:textId="77777777" w:rsidR="00777A41" w:rsidRDefault="008B1727">
            <w:pPr>
              <w:pStyle w:val="Table04Row"/>
            </w:pPr>
            <w:r>
              <w:t>6 Dec 1974</w:t>
            </w:r>
          </w:p>
        </w:tc>
      </w:tr>
      <w:tr w:rsidR="00777A41" w14:paraId="4CA2B91F" w14:textId="77777777">
        <w:trPr>
          <w:cantSplit/>
          <w:jc w:val="center"/>
        </w:trPr>
        <w:tc>
          <w:tcPr>
            <w:tcW w:w="4253" w:type="dxa"/>
          </w:tcPr>
          <w:p w14:paraId="7AD8D531" w14:textId="77777777" w:rsidR="00777A41" w:rsidRDefault="008B1727">
            <w:pPr>
              <w:pStyle w:val="Table04Row"/>
            </w:pPr>
            <w:r>
              <w:rPr>
                <w:i/>
              </w:rPr>
              <w:t>Untitled by‑laws</w:t>
            </w:r>
          </w:p>
        </w:tc>
        <w:tc>
          <w:tcPr>
            <w:tcW w:w="1418" w:type="dxa"/>
          </w:tcPr>
          <w:p w14:paraId="6B77B6AE" w14:textId="77777777" w:rsidR="00777A41" w:rsidRDefault="008B1727">
            <w:pPr>
              <w:pStyle w:val="Table04Row"/>
            </w:pPr>
            <w:r>
              <w:t>21 Mar 1975</w:t>
            </w:r>
            <w:r>
              <w:br/>
              <w:t>p. 964</w:t>
            </w:r>
          </w:p>
        </w:tc>
        <w:tc>
          <w:tcPr>
            <w:tcW w:w="4536" w:type="dxa"/>
          </w:tcPr>
          <w:p w14:paraId="6AA8110B" w14:textId="77777777" w:rsidR="00777A41" w:rsidRDefault="008B1727">
            <w:pPr>
              <w:pStyle w:val="Table04Row"/>
            </w:pPr>
            <w:r>
              <w:t>21 Mar 1975</w:t>
            </w:r>
          </w:p>
        </w:tc>
      </w:tr>
      <w:tr w:rsidR="00777A41" w14:paraId="79777BEC" w14:textId="77777777">
        <w:trPr>
          <w:cantSplit/>
          <w:jc w:val="center"/>
        </w:trPr>
        <w:tc>
          <w:tcPr>
            <w:tcW w:w="4253" w:type="dxa"/>
          </w:tcPr>
          <w:p w14:paraId="19A4CA35" w14:textId="77777777" w:rsidR="00777A41" w:rsidRDefault="008B1727">
            <w:pPr>
              <w:pStyle w:val="Table04Row"/>
            </w:pPr>
            <w:r>
              <w:rPr>
                <w:i/>
              </w:rPr>
              <w:t>Untitled by‑laws</w:t>
            </w:r>
          </w:p>
        </w:tc>
        <w:tc>
          <w:tcPr>
            <w:tcW w:w="1418" w:type="dxa"/>
          </w:tcPr>
          <w:p w14:paraId="61EE14F7" w14:textId="77777777" w:rsidR="00777A41" w:rsidRDefault="008B1727">
            <w:pPr>
              <w:pStyle w:val="Table04Row"/>
            </w:pPr>
            <w:r>
              <w:t>17 Dec 1976</w:t>
            </w:r>
            <w:r>
              <w:br/>
              <w:t>p. 4995</w:t>
            </w:r>
          </w:p>
        </w:tc>
        <w:tc>
          <w:tcPr>
            <w:tcW w:w="4536" w:type="dxa"/>
          </w:tcPr>
          <w:p w14:paraId="05A72D0A" w14:textId="77777777" w:rsidR="00777A41" w:rsidRDefault="008B1727">
            <w:pPr>
              <w:pStyle w:val="Table04Row"/>
            </w:pPr>
            <w:r>
              <w:t>17 Dec 1976</w:t>
            </w:r>
          </w:p>
        </w:tc>
      </w:tr>
      <w:tr w:rsidR="00777A41" w14:paraId="5AA6F182" w14:textId="77777777">
        <w:trPr>
          <w:cantSplit/>
          <w:jc w:val="center"/>
        </w:trPr>
        <w:tc>
          <w:tcPr>
            <w:tcW w:w="4253" w:type="dxa"/>
          </w:tcPr>
          <w:p w14:paraId="77D9FBC6" w14:textId="77777777" w:rsidR="00777A41" w:rsidRDefault="008B1727">
            <w:pPr>
              <w:pStyle w:val="Table04Row"/>
            </w:pPr>
            <w:r>
              <w:rPr>
                <w:i/>
              </w:rPr>
              <w:t>Untitled by‑laws</w:t>
            </w:r>
          </w:p>
        </w:tc>
        <w:tc>
          <w:tcPr>
            <w:tcW w:w="1418" w:type="dxa"/>
          </w:tcPr>
          <w:p w14:paraId="009CE2A1" w14:textId="77777777" w:rsidR="00777A41" w:rsidRDefault="008B1727">
            <w:pPr>
              <w:pStyle w:val="Table04Row"/>
            </w:pPr>
            <w:r>
              <w:t>1 Jul 1977</w:t>
            </w:r>
            <w:r>
              <w:br/>
              <w:t>p. 2011‑13</w:t>
            </w:r>
          </w:p>
        </w:tc>
        <w:tc>
          <w:tcPr>
            <w:tcW w:w="4536" w:type="dxa"/>
          </w:tcPr>
          <w:p w14:paraId="1DAEEC2B" w14:textId="77777777" w:rsidR="00777A41" w:rsidRDefault="008B1727">
            <w:pPr>
              <w:pStyle w:val="Table04Row"/>
            </w:pPr>
            <w:r>
              <w:t>1 Jul 1977</w:t>
            </w:r>
          </w:p>
        </w:tc>
      </w:tr>
      <w:tr w:rsidR="00777A41" w14:paraId="6BC0AD10" w14:textId="77777777">
        <w:trPr>
          <w:cantSplit/>
          <w:jc w:val="center"/>
        </w:trPr>
        <w:tc>
          <w:tcPr>
            <w:tcW w:w="4253" w:type="dxa"/>
          </w:tcPr>
          <w:p w14:paraId="518BDCEF" w14:textId="77777777" w:rsidR="00777A41" w:rsidRDefault="008B1727">
            <w:pPr>
              <w:pStyle w:val="Table04Row"/>
            </w:pPr>
            <w:r>
              <w:rPr>
                <w:i/>
              </w:rPr>
              <w:t>Untitled by‑laws</w:t>
            </w:r>
          </w:p>
        </w:tc>
        <w:tc>
          <w:tcPr>
            <w:tcW w:w="1418" w:type="dxa"/>
          </w:tcPr>
          <w:p w14:paraId="7DA790BE" w14:textId="77777777" w:rsidR="00777A41" w:rsidRDefault="008B1727">
            <w:pPr>
              <w:pStyle w:val="Table04Row"/>
            </w:pPr>
            <w:r>
              <w:t>23 Mar 1978</w:t>
            </w:r>
            <w:r>
              <w:br/>
              <w:t>p. 864</w:t>
            </w:r>
          </w:p>
        </w:tc>
        <w:tc>
          <w:tcPr>
            <w:tcW w:w="4536" w:type="dxa"/>
          </w:tcPr>
          <w:p w14:paraId="2068B3A6" w14:textId="77777777" w:rsidR="00777A41" w:rsidRDefault="008B1727">
            <w:pPr>
              <w:pStyle w:val="Table04Row"/>
            </w:pPr>
            <w:r>
              <w:t>23 Mar 1978</w:t>
            </w:r>
          </w:p>
        </w:tc>
      </w:tr>
      <w:tr w:rsidR="00777A41" w14:paraId="41B33DCC" w14:textId="77777777">
        <w:trPr>
          <w:cantSplit/>
          <w:jc w:val="center"/>
        </w:trPr>
        <w:tc>
          <w:tcPr>
            <w:tcW w:w="4253" w:type="dxa"/>
          </w:tcPr>
          <w:p w14:paraId="59BC1CC5" w14:textId="77777777" w:rsidR="00777A41" w:rsidRDefault="008B1727">
            <w:pPr>
              <w:pStyle w:val="Table04Row"/>
            </w:pPr>
            <w:r>
              <w:rPr>
                <w:i/>
              </w:rPr>
              <w:t>Untitled by‑laws</w:t>
            </w:r>
          </w:p>
        </w:tc>
        <w:tc>
          <w:tcPr>
            <w:tcW w:w="1418" w:type="dxa"/>
          </w:tcPr>
          <w:p w14:paraId="20A8A961" w14:textId="77777777" w:rsidR="00777A41" w:rsidRDefault="008B1727">
            <w:pPr>
              <w:pStyle w:val="Table04Row"/>
            </w:pPr>
            <w:r>
              <w:t>30 Jun 1978</w:t>
            </w:r>
            <w:r>
              <w:br/>
              <w:t>p. 2156‑9</w:t>
            </w:r>
          </w:p>
        </w:tc>
        <w:tc>
          <w:tcPr>
            <w:tcW w:w="4536" w:type="dxa"/>
          </w:tcPr>
          <w:p w14:paraId="0176B2BA" w14:textId="77777777" w:rsidR="00777A41" w:rsidRDefault="008B1727">
            <w:pPr>
              <w:pStyle w:val="Table04Row"/>
            </w:pPr>
            <w:r>
              <w:t>30 Jun 1978</w:t>
            </w:r>
          </w:p>
        </w:tc>
      </w:tr>
      <w:tr w:rsidR="00777A41" w14:paraId="5316AC75" w14:textId="77777777">
        <w:trPr>
          <w:cantSplit/>
          <w:jc w:val="center"/>
        </w:trPr>
        <w:tc>
          <w:tcPr>
            <w:tcW w:w="4253" w:type="dxa"/>
          </w:tcPr>
          <w:p w14:paraId="145685BE" w14:textId="77777777" w:rsidR="00777A41" w:rsidRDefault="008B1727">
            <w:pPr>
              <w:pStyle w:val="Table04Row"/>
            </w:pPr>
            <w:r>
              <w:rPr>
                <w:i/>
              </w:rPr>
              <w:t>Untitled by‑laws</w:t>
            </w:r>
          </w:p>
        </w:tc>
        <w:tc>
          <w:tcPr>
            <w:tcW w:w="1418" w:type="dxa"/>
          </w:tcPr>
          <w:p w14:paraId="565585AA" w14:textId="77777777" w:rsidR="00777A41" w:rsidRDefault="008B1727">
            <w:pPr>
              <w:pStyle w:val="Table04Row"/>
            </w:pPr>
            <w:r>
              <w:t>17 Nov 1978</w:t>
            </w:r>
            <w:r>
              <w:br/>
              <w:t>p. 4310‑11</w:t>
            </w:r>
          </w:p>
        </w:tc>
        <w:tc>
          <w:tcPr>
            <w:tcW w:w="4536" w:type="dxa"/>
          </w:tcPr>
          <w:p w14:paraId="29F5BB14" w14:textId="77777777" w:rsidR="00777A41" w:rsidRDefault="008B1727">
            <w:pPr>
              <w:pStyle w:val="Table04Row"/>
            </w:pPr>
            <w:r>
              <w:t>17 Nov 1978</w:t>
            </w:r>
          </w:p>
        </w:tc>
      </w:tr>
      <w:tr w:rsidR="00777A41" w14:paraId="2B7A1A95" w14:textId="77777777">
        <w:trPr>
          <w:cantSplit/>
          <w:jc w:val="center"/>
        </w:trPr>
        <w:tc>
          <w:tcPr>
            <w:tcW w:w="4253" w:type="dxa"/>
          </w:tcPr>
          <w:p w14:paraId="27E2D534" w14:textId="77777777" w:rsidR="00777A41" w:rsidRDefault="008B1727">
            <w:pPr>
              <w:pStyle w:val="Table04Row"/>
            </w:pPr>
            <w:r>
              <w:rPr>
                <w:i/>
              </w:rPr>
              <w:t>Untitled by‑laws</w:t>
            </w:r>
          </w:p>
        </w:tc>
        <w:tc>
          <w:tcPr>
            <w:tcW w:w="1418" w:type="dxa"/>
          </w:tcPr>
          <w:p w14:paraId="4419F76B" w14:textId="77777777" w:rsidR="00777A41" w:rsidRDefault="008B1727">
            <w:pPr>
              <w:pStyle w:val="Table04Row"/>
            </w:pPr>
            <w:r>
              <w:t>29 Jun 1979</w:t>
            </w:r>
            <w:r>
              <w:br/>
              <w:t>p. 1792‑4</w:t>
            </w:r>
          </w:p>
        </w:tc>
        <w:tc>
          <w:tcPr>
            <w:tcW w:w="4536" w:type="dxa"/>
          </w:tcPr>
          <w:p w14:paraId="3335A14F" w14:textId="77777777" w:rsidR="00777A41" w:rsidRDefault="008B1727">
            <w:pPr>
              <w:pStyle w:val="Table04Row"/>
            </w:pPr>
            <w:r>
              <w:t>29 Jun 1979</w:t>
            </w:r>
          </w:p>
        </w:tc>
      </w:tr>
      <w:tr w:rsidR="00777A41" w14:paraId="20B12A02" w14:textId="77777777">
        <w:trPr>
          <w:cantSplit/>
          <w:jc w:val="center"/>
        </w:trPr>
        <w:tc>
          <w:tcPr>
            <w:tcW w:w="4253" w:type="dxa"/>
          </w:tcPr>
          <w:p w14:paraId="065A9987" w14:textId="77777777" w:rsidR="00777A41" w:rsidRDefault="008B1727">
            <w:pPr>
              <w:pStyle w:val="Table04Row"/>
            </w:pPr>
            <w:r>
              <w:rPr>
                <w:i/>
              </w:rPr>
              <w:lastRenderedPageBreak/>
              <w:t>Untitled by‑laws</w:t>
            </w:r>
          </w:p>
        </w:tc>
        <w:tc>
          <w:tcPr>
            <w:tcW w:w="1418" w:type="dxa"/>
          </w:tcPr>
          <w:p w14:paraId="5CC089E3" w14:textId="77777777" w:rsidR="00777A41" w:rsidRDefault="008B1727">
            <w:pPr>
              <w:pStyle w:val="Table04Row"/>
            </w:pPr>
            <w:r>
              <w:t>27 Jun 1980</w:t>
            </w:r>
            <w:r>
              <w:br/>
              <w:t>p. 1965‑7</w:t>
            </w:r>
          </w:p>
        </w:tc>
        <w:tc>
          <w:tcPr>
            <w:tcW w:w="4536" w:type="dxa"/>
          </w:tcPr>
          <w:p w14:paraId="6176ABFE" w14:textId="77777777" w:rsidR="00777A41" w:rsidRDefault="008B1727">
            <w:pPr>
              <w:pStyle w:val="Table04Row"/>
            </w:pPr>
            <w:r>
              <w:t>1 Jul 1980 (see bl. 2)</w:t>
            </w:r>
          </w:p>
        </w:tc>
      </w:tr>
      <w:tr w:rsidR="00777A41" w14:paraId="5378BD5D" w14:textId="77777777">
        <w:trPr>
          <w:cantSplit/>
          <w:jc w:val="center"/>
        </w:trPr>
        <w:tc>
          <w:tcPr>
            <w:tcW w:w="4253" w:type="dxa"/>
          </w:tcPr>
          <w:p w14:paraId="47A5566F" w14:textId="77777777" w:rsidR="00777A41" w:rsidRDefault="008B1727">
            <w:pPr>
              <w:pStyle w:val="Table04Row"/>
            </w:pPr>
            <w:r>
              <w:rPr>
                <w:i/>
              </w:rPr>
              <w:t>Country Areas Water Supply Act Amendment By‑laws 1981</w:t>
            </w:r>
          </w:p>
        </w:tc>
        <w:tc>
          <w:tcPr>
            <w:tcW w:w="1418" w:type="dxa"/>
          </w:tcPr>
          <w:p w14:paraId="2CF1B3A5" w14:textId="77777777" w:rsidR="00777A41" w:rsidRDefault="008B1727">
            <w:pPr>
              <w:pStyle w:val="Table04Row"/>
            </w:pPr>
            <w:r>
              <w:t>26 Jun 1981</w:t>
            </w:r>
            <w:r>
              <w:br/>
              <w:t>p. 2318‑20</w:t>
            </w:r>
          </w:p>
        </w:tc>
        <w:tc>
          <w:tcPr>
            <w:tcW w:w="4536" w:type="dxa"/>
          </w:tcPr>
          <w:p w14:paraId="4F859A2E" w14:textId="77777777" w:rsidR="00777A41" w:rsidRDefault="008B1727">
            <w:pPr>
              <w:pStyle w:val="Table04Row"/>
            </w:pPr>
            <w:r>
              <w:t>1 Jul 1981 (see bl. 2)</w:t>
            </w:r>
          </w:p>
        </w:tc>
      </w:tr>
      <w:tr w:rsidR="00777A41" w14:paraId="527508E9" w14:textId="77777777">
        <w:trPr>
          <w:cantSplit/>
          <w:jc w:val="center"/>
        </w:trPr>
        <w:tc>
          <w:tcPr>
            <w:tcW w:w="4253" w:type="dxa"/>
          </w:tcPr>
          <w:p w14:paraId="5A056CC7" w14:textId="77777777" w:rsidR="00777A41" w:rsidRDefault="008B1727">
            <w:pPr>
              <w:pStyle w:val="Table04Row"/>
            </w:pPr>
            <w:r>
              <w:rPr>
                <w:i/>
              </w:rPr>
              <w:t>Country Areas Water Supply Act Amendment By‑laws 1982</w:t>
            </w:r>
          </w:p>
        </w:tc>
        <w:tc>
          <w:tcPr>
            <w:tcW w:w="1418" w:type="dxa"/>
          </w:tcPr>
          <w:p w14:paraId="1D2AFFE3" w14:textId="77777777" w:rsidR="00777A41" w:rsidRDefault="008B1727">
            <w:pPr>
              <w:pStyle w:val="Table04Row"/>
            </w:pPr>
            <w:r>
              <w:t>25 Jun 1982</w:t>
            </w:r>
            <w:r>
              <w:br/>
              <w:t>p. 2127‑9</w:t>
            </w:r>
          </w:p>
        </w:tc>
        <w:tc>
          <w:tcPr>
            <w:tcW w:w="4536" w:type="dxa"/>
          </w:tcPr>
          <w:p w14:paraId="15A76908" w14:textId="77777777" w:rsidR="00777A41" w:rsidRDefault="008B1727">
            <w:pPr>
              <w:pStyle w:val="Table04Row"/>
            </w:pPr>
            <w:r>
              <w:t>1 Jul 1982 (see bl. 2)</w:t>
            </w:r>
          </w:p>
        </w:tc>
      </w:tr>
      <w:tr w:rsidR="00777A41" w14:paraId="7BFB4487" w14:textId="77777777">
        <w:trPr>
          <w:cantSplit/>
          <w:jc w:val="center"/>
        </w:trPr>
        <w:tc>
          <w:tcPr>
            <w:tcW w:w="4253" w:type="dxa"/>
          </w:tcPr>
          <w:p w14:paraId="6EE3A48A" w14:textId="77777777" w:rsidR="00777A41" w:rsidRDefault="008B1727">
            <w:pPr>
              <w:pStyle w:val="Table04Row"/>
            </w:pPr>
            <w:r>
              <w:rPr>
                <w:i/>
              </w:rPr>
              <w:t>Country Areas Water Supply Act Amendment By‑laws (No. 2) 1982</w:t>
            </w:r>
          </w:p>
        </w:tc>
        <w:tc>
          <w:tcPr>
            <w:tcW w:w="1418" w:type="dxa"/>
          </w:tcPr>
          <w:p w14:paraId="2E2C306E" w14:textId="77777777" w:rsidR="00777A41" w:rsidRDefault="008B1727">
            <w:pPr>
              <w:pStyle w:val="Table04Row"/>
            </w:pPr>
            <w:r>
              <w:t>20 Aug 1982</w:t>
            </w:r>
            <w:r>
              <w:br/>
              <w:t>p. 3318‑19</w:t>
            </w:r>
          </w:p>
        </w:tc>
        <w:tc>
          <w:tcPr>
            <w:tcW w:w="4536" w:type="dxa"/>
          </w:tcPr>
          <w:p w14:paraId="704AADD2" w14:textId="77777777" w:rsidR="00777A41" w:rsidRDefault="008B1727">
            <w:pPr>
              <w:pStyle w:val="Table04Row"/>
            </w:pPr>
            <w:r>
              <w:t>20 Aug 1982</w:t>
            </w:r>
          </w:p>
        </w:tc>
      </w:tr>
      <w:tr w:rsidR="00777A41" w14:paraId="2F3BE7F9" w14:textId="77777777">
        <w:trPr>
          <w:cantSplit/>
          <w:jc w:val="center"/>
        </w:trPr>
        <w:tc>
          <w:tcPr>
            <w:tcW w:w="4253" w:type="dxa"/>
          </w:tcPr>
          <w:p w14:paraId="7180D6F7" w14:textId="77777777" w:rsidR="00777A41" w:rsidRDefault="008B1727">
            <w:pPr>
              <w:pStyle w:val="Table04Row"/>
            </w:pPr>
            <w:r>
              <w:rPr>
                <w:i/>
              </w:rPr>
              <w:t>Country Areas Water Supply Amendment By‑laws 1983</w:t>
            </w:r>
          </w:p>
        </w:tc>
        <w:tc>
          <w:tcPr>
            <w:tcW w:w="1418" w:type="dxa"/>
          </w:tcPr>
          <w:p w14:paraId="76C3BF88" w14:textId="77777777" w:rsidR="00777A41" w:rsidRDefault="008B1727">
            <w:pPr>
              <w:pStyle w:val="Table04Row"/>
            </w:pPr>
            <w:r>
              <w:t>1 Jul 1983</w:t>
            </w:r>
            <w:r>
              <w:br/>
              <w:t>p. 2138‑40</w:t>
            </w:r>
          </w:p>
        </w:tc>
        <w:tc>
          <w:tcPr>
            <w:tcW w:w="4536" w:type="dxa"/>
          </w:tcPr>
          <w:p w14:paraId="4E97C3B5" w14:textId="77777777" w:rsidR="00777A41" w:rsidRDefault="008B1727">
            <w:pPr>
              <w:pStyle w:val="Table04Row"/>
            </w:pPr>
            <w:r>
              <w:t>1 Jul 1983 (see bl. 2)</w:t>
            </w:r>
          </w:p>
        </w:tc>
      </w:tr>
      <w:tr w:rsidR="00777A41" w14:paraId="741D3DEA" w14:textId="77777777">
        <w:trPr>
          <w:cantSplit/>
          <w:jc w:val="center"/>
        </w:trPr>
        <w:tc>
          <w:tcPr>
            <w:tcW w:w="4253" w:type="dxa"/>
          </w:tcPr>
          <w:p w14:paraId="283F008B" w14:textId="77777777" w:rsidR="00777A41" w:rsidRDefault="008B1727">
            <w:pPr>
              <w:pStyle w:val="Table04Row"/>
            </w:pPr>
            <w:r>
              <w:rPr>
                <w:i/>
              </w:rPr>
              <w:t>Country Areas Water Supply Amendment By‑laws (No. 2) 1983</w:t>
            </w:r>
          </w:p>
        </w:tc>
        <w:tc>
          <w:tcPr>
            <w:tcW w:w="1418" w:type="dxa"/>
          </w:tcPr>
          <w:p w14:paraId="14049A1C" w14:textId="77777777" w:rsidR="00777A41" w:rsidRDefault="008B1727">
            <w:pPr>
              <w:pStyle w:val="Table04Row"/>
            </w:pPr>
            <w:r>
              <w:t>11 Nov 1983</w:t>
            </w:r>
            <w:r>
              <w:br/>
              <w:t>p. 4525‑6</w:t>
            </w:r>
          </w:p>
        </w:tc>
        <w:tc>
          <w:tcPr>
            <w:tcW w:w="4536" w:type="dxa"/>
          </w:tcPr>
          <w:p w14:paraId="0F98CDD6" w14:textId="77777777" w:rsidR="00777A41" w:rsidRDefault="008B1727">
            <w:pPr>
              <w:pStyle w:val="Table04Row"/>
            </w:pPr>
            <w:r>
              <w:t>11 Nov 1983</w:t>
            </w:r>
          </w:p>
        </w:tc>
      </w:tr>
      <w:tr w:rsidR="00777A41" w14:paraId="154618BA" w14:textId="77777777">
        <w:trPr>
          <w:cantSplit/>
          <w:jc w:val="center"/>
        </w:trPr>
        <w:tc>
          <w:tcPr>
            <w:tcW w:w="4253" w:type="dxa"/>
          </w:tcPr>
          <w:p w14:paraId="20DD3C89" w14:textId="77777777" w:rsidR="00777A41" w:rsidRDefault="008B1727">
            <w:pPr>
              <w:pStyle w:val="Table04Row"/>
            </w:pPr>
            <w:r>
              <w:rPr>
                <w:i/>
              </w:rPr>
              <w:t>Country Areas Water Supply Amendment By‑laws 1984</w:t>
            </w:r>
          </w:p>
        </w:tc>
        <w:tc>
          <w:tcPr>
            <w:tcW w:w="1418" w:type="dxa"/>
          </w:tcPr>
          <w:p w14:paraId="6268176E" w14:textId="77777777" w:rsidR="00777A41" w:rsidRDefault="008B1727">
            <w:pPr>
              <w:pStyle w:val="Table04Row"/>
            </w:pPr>
            <w:r>
              <w:t>29 Jun 1984</w:t>
            </w:r>
            <w:r>
              <w:br/>
              <w:t>p. 1788‑90</w:t>
            </w:r>
          </w:p>
        </w:tc>
        <w:tc>
          <w:tcPr>
            <w:tcW w:w="4536" w:type="dxa"/>
          </w:tcPr>
          <w:p w14:paraId="4E57B1A0" w14:textId="77777777" w:rsidR="00777A41" w:rsidRDefault="008B1727">
            <w:pPr>
              <w:pStyle w:val="Table04Row"/>
            </w:pPr>
            <w:r>
              <w:t>29 Jun 1984</w:t>
            </w:r>
          </w:p>
        </w:tc>
      </w:tr>
      <w:tr w:rsidR="00777A41" w14:paraId="1F1C0EC3" w14:textId="77777777">
        <w:trPr>
          <w:cantSplit/>
          <w:jc w:val="center"/>
        </w:trPr>
        <w:tc>
          <w:tcPr>
            <w:tcW w:w="4253" w:type="dxa"/>
          </w:tcPr>
          <w:p w14:paraId="3D2F43A1" w14:textId="77777777" w:rsidR="00777A41" w:rsidRDefault="008B1727">
            <w:pPr>
              <w:pStyle w:val="Table04Row"/>
            </w:pPr>
            <w:r>
              <w:rPr>
                <w:i/>
              </w:rPr>
              <w:t>Country Areas Water Supply Amendment By‑laws (No. 2) 1984</w:t>
            </w:r>
          </w:p>
        </w:tc>
        <w:tc>
          <w:tcPr>
            <w:tcW w:w="1418" w:type="dxa"/>
          </w:tcPr>
          <w:p w14:paraId="594249D5" w14:textId="77777777" w:rsidR="00777A41" w:rsidRDefault="008B1727">
            <w:pPr>
              <w:pStyle w:val="Table04Row"/>
            </w:pPr>
            <w:r>
              <w:t>7 Sep 1984</w:t>
            </w:r>
            <w:r>
              <w:br/>
              <w:t>p. 2873</w:t>
            </w:r>
          </w:p>
        </w:tc>
        <w:tc>
          <w:tcPr>
            <w:tcW w:w="4536" w:type="dxa"/>
          </w:tcPr>
          <w:p w14:paraId="5F17621E" w14:textId="77777777" w:rsidR="00777A41" w:rsidRDefault="008B1727">
            <w:pPr>
              <w:pStyle w:val="Table04Row"/>
            </w:pPr>
            <w:r>
              <w:t>7 Sep 1984</w:t>
            </w:r>
          </w:p>
        </w:tc>
      </w:tr>
      <w:tr w:rsidR="00777A41" w14:paraId="61EA2A00" w14:textId="77777777">
        <w:trPr>
          <w:cantSplit/>
          <w:jc w:val="center"/>
        </w:trPr>
        <w:tc>
          <w:tcPr>
            <w:tcW w:w="4253" w:type="dxa"/>
          </w:tcPr>
          <w:p w14:paraId="126F1DF8" w14:textId="77777777" w:rsidR="00777A41" w:rsidRDefault="008B1727">
            <w:pPr>
              <w:pStyle w:val="Table04Row"/>
            </w:pPr>
            <w:r>
              <w:rPr>
                <w:i/>
              </w:rPr>
              <w:t>Country Areas Water Supply Amendment By‑laws 1985</w:t>
            </w:r>
          </w:p>
        </w:tc>
        <w:tc>
          <w:tcPr>
            <w:tcW w:w="1418" w:type="dxa"/>
          </w:tcPr>
          <w:p w14:paraId="4BDD5F60" w14:textId="77777777" w:rsidR="00777A41" w:rsidRDefault="008B1727">
            <w:pPr>
              <w:pStyle w:val="Table04Row"/>
            </w:pPr>
            <w:r>
              <w:t>22 Feb 1985</w:t>
            </w:r>
            <w:r>
              <w:br/>
              <w:t>p. 690</w:t>
            </w:r>
          </w:p>
        </w:tc>
        <w:tc>
          <w:tcPr>
            <w:tcW w:w="4536" w:type="dxa"/>
          </w:tcPr>
          <w:p w14:paraId="06A0CD21" w14:textId="77777777" w:rsidR="00777A41" w:rsidRDefault="008B1727">
            <w:pPr>
              <w:pStyle w:val="Table04Row"/>
            </w:pPr>
            <w:r>
              <w:t>22 Feb 1985</w:t>
            </w:r>
          </w:p>
        </w:tc>
      </w:tr>
      <w:tr w:rsidR="00777A41" w14:paraId="71DD7D9E" w14:textId="77777777">
        <w:trPr>
          <w:cantSplit/>
          <w:jc w:val="center"/>
        </w:trPr>
        <w:tc>
          <w:tcPr>
            <w:tcW w:w="4253" w:type="dxa"/>
          </w:tcPr>
          <w:p w14:paraId="6F5A38FC" w14:textId="77777777" w:rsidR="00777A41" w:rsidRDefault="008B1727">
            <w:pPr>
              <w:pStyle w:val="Table04Row"/>
            </w:pPr>
            <w:r>
              <w:rPr>
                <w:i/>
              </w:rPr>
              <w:t>Country Areas Water Supply Amendment By‑laws (No. 2) 1985</w:t>
            </w:r>
          </w:p>
        </w:tc>
        <w:tc>
          <w:tcPr>
            <w:tcW w:w="1418" w:type="dxa"/>
          </w:tcPr>
          <w:p w14:paraId="73490677" w14:textId="77777777" w:rsidR="00777A41" w:rsidRDefault="008B1727">
            <w:pPr>
              <w:pStyle w:val="Table04Row"/>
            </w:pPr>
            <w:r>
              <w:t>28 Jun 1985</w:t>
            </w:r>
            <w:r>
              <w:br/>
              <w:t>p. 2336‑8</w:t>
            </w:r>
          </w:p>
        </w:tc>
        <w:tc>
          <w:tcPr>
            <w:tcW w:w="4536" w:type="dxa"/>
          </w:tcPr>
          <w:p w14:paraId="538A0B39" w14:textId="77777777" w:rsidR="00777A41" w:rsidRDefault="008B1727">
            <w:pPr>
              <w:pStyle w:val="Table04Row"/>
            </w:pPr>
            <w:r>
              <w:t>1 Jul 1985 (see bl. 3)</w:t>
            </w:r>
          </w:p>
        </w:tc>
      </w:tr>
      <w:tr w:rsidR="00777A41" w14:paraId="5FD1802F" w14:textId="77777777">
        <w:trPr>
          <w:cantSplit/>
          <w:jc w:val="center"/>
        </w:trPr>
        <w:tc>
          <w:tcPr>
            <w:tcW w:w="4253" w:type="dxa"/>
          </w:tcPr>
          <w:p w14:paraId="59291686" w14:textId="77777777" w:rsidR="00777A41" w:rsidRDefault="008B1727">
            <w:pPr>
              <w:pStyle w:val="Table04Row"/>
            </w:pPr>
            <w:r>
              <w:rPr>
                <w:i/>
              </w:rPr>
              <w:t>Country Areas Water Supply Amendment By‑laws (No. 3) 1985</w:t>
            </w:r>
          </w:p>
        </w:tc>
        <w:tc>
          <w:tcPr>
            <w:tcW w:w="1418" w:type="dxa"/>
          </w:tcPr>
          <w:p w14:paraId="185203E6" w14:textId="77777777" w:rsidR="00777A41" w:rsidRDefault="008B1727">
            <w:pPr>
              <w:pStyle w:val="Table04Row"/>
            </w:pPr>
            <w:r>
              <w:t>22 Nov 1985</w:t>
            </w:r>
            <w:r>
              <w:br/>
              <w:t>p. 4413‑14</w:t>
            </w:r>
          </w:p>
        </w:tc>
        <w:tc>
          <w:tcPr>
            <w:tcW w:w="4536" w:type="dxa"/>
          </w:tcPr>
          <w:p w14:paraId="1D6C53A4" w14:textId="77777777" w:rsidR="00777A41" w:rsidRDefault="008B1727">
            <w:pPr>
              <w:pStyle w:val="Table04Row"/>
            </w:pPr>
            <w:r>
              <w:t>22 Nov 1985</w:t>
            </w:r>
          </w:p>
        </w:tc>
      </w:tr>
      <w:tr w:rsidR="00777A41" w14:paraId="7A62786D" w14:textId="77777777">
        <w:trPr>
          <w:cantSplit/>
          <w:jc w:val="center"/>
        </w:trPr>
        <w:tc>
          <w:tcPr>
            <w:tcW w:w="4253" w:type="dxa"/>
          </w:tcPr>
          <w:p w14:paraId="032F8177" w14:textId="77777777" w:rsidR="00777A41" w:rsidRDefault="008B1727">
            <w:pPr>
              <w:pStyle w:val="Table04Row"/>
            </w:pPr>
            <w:r>
              <w:rPr>
                <w:i/>
              </w:rPr>
              <w:t>Country Areas Water Supply Amendment By‑laws 1986</w:t>
            </w:r>
          </w:p>
        </w:tc>
        <w:tc>
          <w:tcPr>
            <w:tcW w:w="1418" w:type="dxa"/>
          </w:tcPr>
          <w:p w14:paraId="50866568" w14:textId="77777777" w:rsidR="00777A41" w:rsidRDefault="008B1727">
            <w:pPr>
              <w:pStyle w:val="Table04Row"/>
            </w:pPr>
            <w:r>
              <w:t>27 Jun 1986</w:t>
            </w:r>
            <w:r>
              <w:br/>
              <w:t>p. 2132‑4</w:t>
            </w:r>
          </w:p>
        </w:tc>
        <w:tc>
          <w:tcPr>
            <w:tcW w:w="4536" w:type="dxa"/>
          </w:tcPr>
          <w:p w14:paraId="4EED22F2" w14:textId="77777777" w:rsidR="00777A41" w:rsidRDefault="008B1727">
            <w:pPr>
              <w:pStyle w:val="Table04Row"/>
            </w:pPr>
            <w:r>
              <w:t>27 Jun 1986</w:t>
            </w:r>
          </w:p>
        </w:tc>
      </w:tr>
      <w:tr w:rsidR="00777A41" w14:paraId="4374B67A" w14:textId="77777777">
        <w:trPr>
          <w:cantSplit/>
          <w:jc w:val="center"/>
        </w:trPr>
        <w:tc>
          <w:tcPr>
            <w:tcW w:w="4253" w:type="dxa"/>
          </w:tcPr>
          <w:p w14:paraId="2EB2D79F" w14:textId="77777777" w:rsidR="00777A41" w:rsidRDefault="008B1727">
            <w:pPr>
              <w:pStyle w:val="Table04Row"/>
            </w:pPr>
            <w:r>
              <w:rPr>
                <w:i/>
              </w:rPr>
              <w:t>Country Areas Water Supply Amendment By‑laws (No. 2) 1986</w:t>
            </w:r>
          </w:p>
        </w:tc>
        <w:tc>
          <w:tcPr>
            <w:tcW w:w="1418" w:type="dxa"/>
          </w:tcPr>
          <w:p w14:paraId="1E06C981" w14:textId="77777777" w:rsidR="00777A41" w:rsidRDefault="008B1727">
            <w:pPr>
              <w:pStyle w:val="Table04Row"/>
            </w:pPr>
            <w:r>
              <w:t>22 Aug 1986</w:t>
            </w:r>
            <w:r>
              <w:br/>
              <w:t>p. 2992</w:t>
            </w:r>
          </w:p>
        </w:tc>
        <w:tc>
          <w:tcPr>
            <w:tcW w:w="4536" w:type="dxa"/>
          </w:tcPr>
          <w:p w14:paraId="056D0C12" w14:textId="77777777" w:rsidR="00777A41" w:rsidRDefault="008B1727">
            <w:pPr>
              <w:pStyle w:val="Table04Row"/>
            </w:pPr>
            <w:r>
              <w:t>22 Aug 1986</w:t>
            </w:r>
          </w:p>
        </w:tc>
      </w:tr>
      <w:tr w:rsidR="00777A41" w14:paraId="5277A115" w14:textId="77777777">
        <w:trPr>
          <w:cantSplit/>
          <w:jc w:val="center"/>
        </w:trPr>
        <w:tc>
          <w:tcPr>
            <w:tcW w:w="4253" w:type="dxa"/>
          </w:tcPr>
          <w:p w14:paraId="6F89390A" w14:textId="77777777" w:rsidR="00777A41" w:rsidRDefault="008B1727">
            <w:pPr>
              <w:pStyle w:val="Table04Row"/>
            </w:pPr>
            <w:r>
              <w:rPr>
                <w:i/>
              </w:rPr>
              <w:t>Water Authority Amendment By‑laws 1987</w:t>
            </w:r>
            <w:r>
              <w:t xml:space="preserve"> bl. 3 &amp; Pt. II</w:t>
            </w:r>
          </w:p>
        </w:tc>
        <w:tc>
          <w:tcPr>
            <w:tcW w:w="1418" w:type="dxa"/>
          </w:tcPr>
          <w:p w14:paraId="7E5E22D9" w14:textId="77777777" w:rsidR="00777A41" w:rsidRDefault="008B1727">
            <w:pPr>
              <w:pStyle w:val="Table04Row"/>
            </w:pPr>
            <w:r>
              <w:t>14 Jul 1987</w:t>
            </w:r>
            <w:r>
              <w:br/>
              <w:t>p. 2649‑58</w:t>
            </w:r>
          </w:p>
        </w:tc>
        <w:tc>
          <w:tcPr>
            <w:tcW w:w="4536" w:type="dxa"/>
          </w:tcPr>
          <w:p w14:paraId="7C6BE686" w14:textId="77777777" w:rsidR="00777A41" w:rsidRDefault="008B1727">
            <w:pPr>
              <w:pStyle w:val="Table04Row"/>
            </w:pPr>
            <w:r>
              <w:t>14 Jul 1987</w:t>
            </w:r>
          </w:p>
        </w:tc>
      </w:tr>
      <w:tr w:rsidR="00777A41" w14:paraId="7801568D" w14:textId="77777777">
        <w:trPr>
          <w:cantSplit/>
          <w:jc w:val="center"/>
        </w:trPr>
        <w:tc>
          <w:tcPr>
            <w:tcW w:w="4253" w:type="dxa"/>
          </w:tcPr>
          <w:p w14:paraId="526B8CF4" w14:textId="77777777" w:rsidR="00777A41" w:rsidRDefault="008B1727">
            <w:pPr>
              <w:pStyle w:val="Table04Row"/>
            </w:pPr>
            <w:r>
              <w:rPr>
                <w:i/>
              </w:rPr>
              <w:t>Water Authority Amendment By‑laws 1988</w:t>
            </w:r>
            <w:r>
              <w:t xml:space="preserve"> Pt. 2</w:t>
            </w:r>
          </w:p>
        </w:tc>
        <w:tc>
          <w:tcPr>
            <w:tcW w:w="1418" w:type="dxa"/>
          </w:tcPr>
          <w:p w14:paraId="030B3CD1" w14:textId="77777777" w:rsidR="00777A41" w:rsidRDefault="008B1727">
            <w:pPr>
              <w:pStyle w:val="Table04Row"/>
            </w:pPr>
            <w:r>
              <w:t>29 Jun 1988</w:t>
            </w:r>
            <w:r>
              <w:br/>
              <w:t>p. 2122‑6</w:t>
            </w:r>
          </w:p>
        </w:tc>
        <w:tc>
          <w:tcPr>
            <w:tcW w:w="4536" w:type="dxa"/>
          </w:tcPr>
          <w:p w14:paraId="6128DF09" w14:textId="77777777" w:rsidR="00777A41" w:rsidRDefault="008B1727">
            <w:pPr>
              <w:pStyle w:val="Table04Row"/>
            </w:pPr>
            <w:r>
              <w:t>1 Jul 1988 (see bl. 3)</w:t>
            </w:r>
          </w:p>
        </w:tc>
      </w:tr>
      <w:tr w:rsidR="00777A41" w14:paraId="0EB4085E" w14:textId="77777777">
        <w:trPr>
          <w:cantSplit/>
          <w:jc w:val="center"/>
        </w:trPr>
        <w:tc>
          <w:tcPr>
            <w:tcW w:w="4253" w:type="dxa"/>
          </w:tcPr>
          <w:p w14:paraId="666260D9" w14:textId="77777777" w:rsidR="00777A41" w:rsidRDefault="008B1727">
            <w:pPr>
              <w:pStyle w:val="Table04Row"/>
            </w:pPr>
            <w:r>
              <w:rPr>
                <w:i/>
              </w:rPr>
              <w:t>Country Areas Water Supply Amendment By‑laws 1988</w:t>
            </w:r>
          </w:p>
        </w:tc>
        <w:tc>
          <w:tcPr>
            <w:tcW w:w="1418" w:type="dxa"/>
          </w:tcPr>
          <w:p w14:paraId="672A47F6" w14:textId="77777777" w:rsidR="00777A41" w:rsidRDefault="008B1727">
            <w:pPr>
              <w:pStyle w:val="Table04Row"/>
            </w:pPr>
            <w:r>
              <w:t>14 Oct 1988</w:t>
            </w:r>
            <w:r>
              <w:br/>
              <w:t>p. 4172</w:t>
            </w:r>
          </w:p>
        </w:tc>
        <w:tc>
          <w:tcPr>
            <w:tcW w:w="4536" w:type="dxa"/>
          </w:tcPr>
          <w:p w14:paraId="5C178E1E" w14:textId="77777777" w:rsidR="00777A41" w:rsidRDefault="008B1727">
            <w:pPr>
              <w:pStyle w:val="Table04Row"/>
            </w:pPr>
            <w:r>
              <w:t>14 Oct 1988</w:t>
            </w:r>
          </w:p>
        </w:tc>
      </w:tr>
      <w:tr w:rsidR="00777A41" w14:paraId="4F47FA32" w14:textId="77777777">
        <w:trPr>
          <w:cantSplit/>
          <w:jc w:val="center"/>
        </w:trPr>
        <w:tc>
          <w:tcPr>
            <w:tcW w:w="4253" w:type="dxa"/>
          </w:tcPr>
          <w:p w14:paraId="2BB1AE1B" w14:textId="77777777" w:rsidR="00777A41" w:rsidRDefault="008B1727">
            <w:pPr>
              <w:pStyle w:val="Table04Row"/>
            </w:pPr>
            <w:r>
              <w:rPr>
                <w:i/>
              </w:rPr>
              <w:t>Country Areas Water Supply Amendment By‑laws 1989</w:t>
            </w:r>
          </w:p>
        </w:tc>
        <w:tc>
          <w:tcPr>
            <w:tcW w:w="1418" w:type="dxa"/>
          </w:tcPr>
          <w:p w14:paraId="5A70FEE0" w14:textId="77777777" w:rsidR="00777A41" w:rsidRDefault="008B1727">
            <w:pPr>
              <w:pStyle w:val="Table04Row"/>
            </w:pPr>
            <w:r>
              <w:t>21 Apr 1989</w:t>
            </w:r>
            <w:r>
              <w:br/>
              <w:t>p. 1174</w:t>
            </w:r>
          </w:p>
        </w:tc>
        <w:tc>
          <w:tcPr>
            <w:tcW w:w="4536" w:type="dxa"/>
          </w:tcPr>
          <w:p w14:paraId="3BEEB2A3" w14:textId="77777777" w:rsidR="00777A41" w:rsidRDefault="008B1727">
            <w:pPr>
              <w:pStyle w:val="Table04Row"/>
            </w:pPr>
            <w:r>
              <w:t>21 Apr 1989</w:t>
            </w:r>
          </w:p>
        </w:tc>
      </w:tr>
      <w:tr w:rsidR="00777A41" w14:paraId="6D736024" w14:textId="77777777">
        <w:trPr>
          <w:cantSplit/>
          <w:jc w:val="center"/>
        </w:trPr>
        <w:tc>
          <w:tcPr>
            <w:tcW w:w="4253" w:type="dxa"/>
          </w:tcPr>
          <w:p w14:paraId="175627FC" w14:textId="77777777" w:rsidR="00777A41" w:rsidRDefault="008B1727">
            <w:pPr>
              <w:pStyle w:val="Table04Row"/>
            </w:pPr>
            <w:r>
              <w:rPr>
                <w:i/>
              </w:rPr>
              <w:t>Water Authority Amendment By‑laws 1989</w:t>
            </w:r>
            <w:r>
              <w:t xml:space="preserve"> Pt. 2</w:t>
            </w:r>
          </w:p>
        </w:tc>
        <w:tc>
          <w:tcPr>
            <w:tcW w:w="1418" w:type="dxa"/>
          </w:tcPr>
          <w:p w14:paraId="5F489D86" w14:textId="77777777" w:rsidR="00777A41" w:rsidRDefault="008B1727">
            <w:pPr>
              <w:pStyle w:val="Table04Row"/>
            </w:pPr>
            <w:r>
              <w:t>29 Jun 1989</w:t>
            </w:r>
            <w:r>
              <w:br/>
              <w:t>p. 1883‑91</w:t>
            </w:r>
          </w:p>
        </w:tc>
        <w:tc>
          <w:tcPr>
            <w:tcW w:w="4536" w:type="dxa"/>
          </w:tcPr>
          <w:p w14:paraId="7FD0199C" w14:textId="77777777" w:rsidR="00777A41" w:rsidRDefault="008B1727">
            <w:pPr>
              <w:pStyle w:val="Table04Row"/>
            </w:pPr>
            <w:r>
              <w:t>1 Jul 1989 (see bl. 3)</w:t>
            </w:r>
          </w:p>
        </w:tc>
      </w:tr>
      <w:tr w:rsidR="00777A41" w14:paraId="0B664B88" w14:textId="77777777">
        <w:trPr>
          <w:cantSplit/>
          <w:jc w:val="center"/>
        </w:trPr>
        <w:tc>
          <w:tcPr>
            <w:tcW w:w="4253" w:type="dxa"/>
          </w:tcPr>
          <w:p w14:paraId="7E3C499F" w14:textId="77777777" w:rsidR="00777A41" w:rsidRDefault="008B1727">
            <w:pPr>
              <w:pStyle w:val="Table04Row"/>
            </w:pPr>
            <w:r>
              <w:rPr>
                <w:i/>
              </w:rPr>
              <w:t>Country Areas Water Supply Amendment By‑laws (No. 2) 1989</w:t>
            </w:r>
          </w:p>
        </w:tc>
        <w:tc>
          <w:tcPr>
            <w:tcW w:w="1418" w:type="dxa"/>
          </w:tcPr>
          <w:p w14:paraId="69E16566" w14:textId="77777777" w:rsidR="00777A41" w:rsidRDefault="008B1727">
            <w:pPr>
              <w:pStyle w:val="Table04Row"/>
            </w:pPr>
            <w:r>
              <w:t>22 Dec 1989</w:t>
            </w:r>
            <w:r>
              <w:br/>
              <w:t>p. 4627‑30</w:t>
            </w:r>
          </w:p>
        </w:tc>
        <w:tc>
          <w:tcPr>
            <w:tcW w:w="4536" w:type="dxa"/>
          </w:tcPr>
          <w:p w14:paraId="06FBF803" w14:textId="77777777" w:rsidR="00777A41" w:rsidRDefault="008B1727">
            <w:pPr>
              <w:pStyle w:val="Table04Row"/>
            </w:pPr>
            <w:r>
              <w:t xml:space="preserve">1 Feb 1990 (see bl. 2 and </w:t>
            </w:r>
            <w:r>
              <w:rPr>
                <w:i/>
              </w:rPr>
              <w:t>Gazette</w:t>
            </w:r>
            <w:r>
              <w:t xml:space="preserve"> 5 Jan 1990 p. 38)</w:t>
            </w:r>
          </w:p>
        </w:tc>
      </w:tr>
      <w:tr w:rsidR="00777A41" w14:paraId="3F5104A8" w14:textId="77777777">
        <w:trPr>
          <w:cantSplit/>
          <w:jc w:val="center"/>
        </w:trPr>
        <w:tc>
          <w:tcPr>
            <w:tcW w:w="4253" w:type="dxa"/>
          </w:tcPr>
          <w:p w14:paraId="6E6C5BF9" w14:textId="77777777" w:rsidR="00777A41" w:rsidRDefault="008B1727">
            <w:pPr>
              <w:pStyle w:val="Table04Row"/>
            </w:pPr>
            <w:r>
              <w:rPr>
                <w:i/>
              </w:rPr>
              <w:t>Country Areas Water Supply Amendment By‑laws (No. 3) 1989</w:t>
            </w:r>
          </w:p>
        </w:tc>
        <w:tc>
          <w:tcPr>
            <w:tcW w:w="1418" w:type="dxa"/>
          </w:tcPr>
          <w:p w14:paraId="4E1148CE" w14:textId="77777777" w:rsidR="00777A41" w:rsidRDefault="008B1727">
            <w:pPr>
              <w:pStyle w:val="Table04Row"/>
            </w:pPr>
            <w:r>
              <w:t>22 Dec 1989</w:t>
            </w:r>
            <w:r>
              <w:br/>
              <w:t>p. 4634‑5</w:t>
            </w:r>
          </w:p>
        </w:tc>
        <w:tc>
          <w:tcPr>
            <w:tcW w:w="4536" w:type="dxa"/>
          </w:tcPr>
          <w:p w14:paraId="0822EFAA" w14:textId="77777777" w:rsidR="00777A41" w:rsidRDefault="008B1727">
            <w:pPr>
              <w:pStyle w:val="Table04Row"/>
            </w:pPr>
            <w:r>
              <w:t xml:space="preserve">1 Feb 1990 (see bl. 2 and </w:t>
            </w:r>
            <w:r>
              <w:rPr>
                <w:i/>
              </w:rPr>
              <w:t>Gazette</w:t>
            </w:r>
            <w:r>
              <w:t xml:space="preserve"> 5 Jan 1990 p. 38)</w:t>
            </w:r>
          </w:p>
        </w:tc>
      </w:tr>
      <w:tr w:rsidR="00777A41" w14:paraId="351F4674" w14:textId="77777777">
        <w:trPr>
          <w:cantSplit/>
          <w:jc w:val="center"/>
        </w:trPr>
        <w:tc>
          <w:tcPr>
            <w:tcW w:w="4253" w:type="dxa"/>
          </w:tcPr>
          <w:p w14:paraId="222C67D7" w14:textId="77777777" w:rsidR="00777A41" w:rsidRDefault="008B1727">
            <w:pPr>
              <w:pStyle w:val="Table04Row"/>
            </w:pPr>
            <w:r>
              <w:rPr>
                <w:i/>
              </w:rPr>
              <w:t>Water Authority Amendment By‑laws 1990</w:t>
            </w:r>
            <w:r>
              <w:t xml:space="preserve"> Pt. 2</w:t>
            </w:r>
          </w:p>
        </w:tc>
        <w:tc>
          <w:tcPr>
            <w:tcW w:w="1418" w:type="dxa"/>
          </w:tcPr>
          <w:p w14:paraId="1C986F89" w14:textId="77777777" w:rsidR="00777A41" w:rsidRDefault="008B1727">
            <w:pPr>
              <w:pStyle w:val="Table04Row"/>
            </w:pPr>
            <w:r>
              <w:t>29 Jun 1990</w:t>
            </w:r>
            <w:r>
              <w:br/>
              <w:t>p. 3240‑8 (errata 6 Jul 1990 p. 3318)</w:t>
            </w:r>
          </w:p>
        </w:tc>
        <w:tc>
          <w:tcPr>
            <w:tcW w:w="4536" w:type="dxa"/>
          </w:tcPr>
          <w:p w14:paraId="1EFB98BD" w14:textId="77777777" w:rsidR="00777A41" w:rsidRDefault="008B1727">
            <w:pPr>
              <w:pStyle w:val="Table04Row"/>
            </w:pPr>
            <w:r>
              <w:t>1 Jul 1990 (see bl. 3)</w:t>
            </w:r>
          </w:p>
        </w:tc>
      </w:tr>
      <w:tr w:rsidR="00777A41" w14:paraId="0E73804F" w14:textId="77777777">
        <w:trPr>
          <w:cantSplit/>
          <w:jc w:val="center"/>
        </w:trPr>
        <w:tc>
          <w:tcPr>
            <w:tcW w:w="4253" w:type="dxa"/>
          </w:tcPr>
          <w:p w14:paraId="0BDEA809" w14:textId="77777777" w:rsidR="00777A41" w:rsidRDefault="008B1727">
            <w:pPr>
              <w:pStyle w:val="Table04Row"/>
            </w:pPr>
            <w:r>
              <w:rPr>
                <w:i/>
              </w:rPr>
              <w:t>Country Areas Water Supply Amendment By‑laws 1990</w:t>
            </w:r>
          </w:p>
        </w:tc>
        <w:tc>
          <w:tcPr>
            <w:tcW w:w="1418" w:type="dxa"/>
          </w:tcPr>
          <w:p w14:paraId="77E11737" w14:textId="77777777" w:rsidR="00777A41" w:rsidRDefault="008B1727">
            <w:pPr>
              <w:pStyle w:val="Table04Row"/>
            </w:pPr>
            <w:r>
              <w:t>27 Jul 1990</w:t>
            </w:r>
            <w:r>
              <w:br/>
              <w:t>p. 3617‑18 (erratum 10 Aug 1990 p. 3922)</w:t>
            </w:r>
          </w:p>
        </w:tc>
        <w:tc>
          <w:tcPr>
            <w:tcW w:w="4536" w:type="dxa"/>
          </w:tcPr>
          <w:p w14:paraId="114490CB" w14:textId="77777777" w:rsidR="00777A41" w:rsidRDefault="008B1727">
            <w:pPr>
              <w:pStyle w:val="Table04Row"/>
            </w:pPr>
            <w:r>
              <w:t>27 Jul 1990</w:t>
            </w:r>
          </w:p>
        </w:tc>
      </w:tr>
      <w:tr w:rsidR="00777A41" w14:paraId="2131E901" w14:textId="77777777">
        <w:trPr>
          <w:cantSplit/>
          <w:jc w:val="center"/>
        </w:trPr>
        <w:tc>
          <w:tcPr>
            <w:tcW w:w="4253" w:type="dxa"/>
          </w:tcPr>
          <w:p w14:paraId="000E11E6" w14:textId="77777777" w:rsidR="00777A41" w:rsidRDefault="008B1727">
            <w:pPr>
              <w:pStyle w:val="Table04Row"/>
            </w:pPr>
            <w:r>
              <w:rPr>
                <w:i/>
              </w:rPr>
              <w:t>Country Areas Water Supply Amendment By‑laws (No. 2) 1990</w:t>
            </w:r>
          </w:p>
        </w:tc>
        <w:tc>
          <w:tcPr>
            <w:tcW w:w="1418" w:type="dxa"/>
          </w:tcPr>
          <w:p w14:paraId="36D144B3" w14:textId="77777777" w:rsidR="00777A41" w:rsidRDefault="008B1727">
            <w:pPr>
              <w:pStyle w:val="Table04Row"/>
            </w:pPr>
            <w:r>
              <w:t>21 Sep 1990</w:t>
            </w:r>
            <w:r>
              <w:br/>
              <w:t>p. 4952‑3</w:t>
            </w:r>
          </w:p>
        </w:tc>
        <w:tc>
          <w:tcPr>
            <w:tcW w:w="4536" w:type="dxa"/>
          </w:tcPr>
          <w:p w14:paraId="15455DF3" w14:textId="77777777" w:rsidR="00777A41" w:rsidRDefault="008B1727">
            <w:pPr>
              <w:pStyle w:val="Table04Row"/>
            </w:pPr>
            <w:r>
              <w:t>21 Sep 1990</w:t>
            </w:r>
          </w:p>
        </w:tc>
      </w:tr>
      <w:tr w:rsidR="00777A41" w14:paraId="65629655" w14:textId="77777777">
        <w:trPr>
          <w:cantSplit/>
          <w:jc w:val="center"/>
        </w:trPr>
        <w:tc>
          <w:tcPr>
            <w:tcW w:w="4253" w:type="dxa"/>
          </w:tcPr>
          <w:p w14:paraId="12C487E9" w14:textId="77777777" w:rsidR="00777A41" w:rsidRDefault="008B1727">
            <w:pPr>
              <w:pStyle w:val="Table04Row"/>
            </w:pPr>
            <w:r>
              <w:rPr>
                <w:i/>
              </w:rPr>
              <w:t>Water Authority Amendment By‑laws 1991</w:t>
            </w:r>
            <w:r>
              <w:t xml:space="preserve"> Pt. 2</w:t>
            </w:r>
          </w:p>
        </w:tc>
        <w:tc>
          <w:tcPr>
            <w:tcW w:w="1418" w:type="dxa"/>
          </w:tcPr>
          <w:p w14:paraId="189EA022" w14:textId="77777777" w:rsidR="00777A41" w:rsidRDefault="008B1727">
            <w:pPr>
              <w:pStyle w:val="Table04Row"/>
            </w:pPr>
            <w:r>
              <w:t>28 Jun 1991</w:t>
            </w:r>
            <w:r>
              <w:br/>
              <w:t>p. 3281‑9</w:t>
            </w:r>
          </w:p>
        </w:tc>
        <w:tc>
          <w:tcPr>
            <w:tcW w:w="4536" w:type="dxa"/>
          </w:tcPr>
          <w:p w14:paraId="1871EB75" w14:textId="77777777" w:rsidR="00777A41" w:rsidRDefault="008B1727">
            <w:pPr>
              <w:pStyle w:val="Table04Row"/>
            </w:pPr>
            <w:r>
              <w:t>1 Jul 1991 (see bl. 3)</w:t>
            </w:r>
          </w:p>
        </w:tc>
      </w:tr>
      <w:tr w:rsidR="00777A41" w14:paraId="5C1BA9BD" w14:textId="77777777">
        <w:trPr>
          <w:cantSplit/>
          <w:jc w:val="center"/>
        </w:trPr>
        <w:tc>
          <w:tcPr>
            <w:tcW w:w="4253" w:type="dxa"/>
          </w:tcPr>
          <w:p w14:paraId="122E28E0" w14:textId="77777777" w:rsidR="00777A41" w:rsidRDefault="008B1727">
            <w:pPr>
              <w:pStyle w:val="Table04Row"/>
            </w:pPr>
            <w:r>
              <w:rPr>
                <w:i/>
              </w:rPr>
              <w:t>Country Areas Water Supply Amendment By‑laws 1991</w:t>
            </w:r>
          </w:p>
        </w:tc>
        <w:tc>
          <w:tcPr>
            <w:tcW w:w="1418" w:type="dxa"/>
          </w:tcPr>
          <w:p w14:paraId="0FE2E5BB" w14:textId="77777777" w:rsidR="00777A41" w:rsidRDefault="008B1727">
            <w:pPr>
              <w:pStyle w:val="Table04Row"/>
            </w:pPr>
            <w:r>
              <w:t>3 Jan 1992</w:t>
            </w:r>
            <w:r>
              <w:br/>
              <w:t>p. 33</w:t>
            </w:r>
          </w:p>
        </w:tc>
        <w:tc>
          <w:tcPr>
            <w:tcW w:w="4536" w:type="dxa"/>
          </w:tcPr>
          <w:p w14:paraId="0E93EDEF" w14:textId="77777777" w:rsidR="00777A41" w:rsidRDefault="008B1727">
            <w:pPr>
              <w:pStyle w:val="Table04Row"/>
            </w:pPr>
            <w:r>
              <w:t>3 Jan 1992</w:t>
            </w:r>
          </w:p>
        </w:tc>
      </w:tr>
      <w:tr w:rsidR="00777A41" w14:paraId="43955CD1" w14:textId="77777777">
        <w:trPr>
          <w:cantSplit/>
          <w:jc w:val="center"/>
        </w:trPr>
        <w:tc>
          <w:tcPr>
            <w:tcW w:w="4253" w:type="dxa"/>
          </w:tcPr>
          <w:p w14:paraId="2C4B8F2E" w14:textId="77777777" w:rsidR="00777A41" w:rsidRDefault="008B1727">
            <w:pPr>
              <w:pStyle w:val="Table04Row"/>
            </w:pPr>
            <w:r>
              <w:rPr>
                <w:i/>
              </w:rPr>
              <w:lastRenderedPageBreak/>
              <w:t>Water Authority Amendment By‑laws 1992</w:t>
            </w:r>
            <w:r>
              <w:t xml:space="preserve"> Pt. 2</w:t>
            </w:r>
          </w:p>
        </w:tc>
        <w:tc>
          <w:tcPr>
            <w:tcW w:w="1418" w:type="dxa"/>
          </w:tcPr>
          <w:p w14:paraId="69C0912E" w14:textId="77777777" w:rsidR="00777A41" w:rsidRDefault="008B1727">
            <w:pPr>
              <w:pStyle w:val="Table04Row"/>
            </w:pPr>
            <w:r>
              <w:t>26 Jun 1992</w:t>
            </w:r>
            <w:r>
              <w:br/>
              <w:t>p. 2832‑44</w:t>
            </w:r>
          </w:p>
        </w:tc>
        <w:tc>
          <w:tcPr>
            <w:tcW w:w="4536" w:type="dxa"/>
          </w:tcPr>
          <w:p w14:paraId="1B8E77C4" w14:textId="77777777" w:rsidR="00777A41" w:rsidRDefault="008B1727">
            <w:pPr>
              <w:pStyle w:val="Table04Row"/>
            </w:pPr>
            <w:r>
              <w:t>1 Jul 1992 (see bl. 3)</w:t>
            </w:r>
          </w:p>
        </w:tc>
      </w:tr>
      <w:tr w:rsidR="00777A41" w14:paraId="7723AC70" w14:textId="77777777">
        <w:trPr>
          <w:cantSplit/>
          <w:jc w:val="center"/>
        </w:trPr>
        <w:tc>
          <w:tcPr>
            <w:tcW w:w="4253" w:type="dxa"/>
          </w:tcPr>
          <w:p w14:paraId="541683C2" w14:textId="77777777" w:rsidR="00777A41" w:rsidRDefault="008B1727">
            <w:pPr>
              <w:pStyle w:val="Table04Row"/>
            </w:pPr>
            <w:r>
              <w:rPr>
                <w:i/>
              </w:rPr>
              <w:t>Water Authority Amendment By‑laws (No. 2) 1992</w:t>
            </w:r>
            <w:r>
              <w:t xml:space="preserve"> Pt. 4</w:t>
            </w:r>
          </w:p>
        </w:tc>
        <w:tc>
          <w:tcPr>
            <w:tcW w:w="1418" w:type="dxa"/>
          </w:tcPr>
          <w:p w14:paraId="7EC98E67" w14:textId="77777777" w:rsidR="00777A41" w:rsidRDefault="008B1727">
            <w:pPr>
              <w:pStyle w:val="Table04Row"/>
            </w:pPr>
            <w:r>
              <w:t>31 Dec 1992</w:t>
            </w:r>
            <w:r>
              <w:br/>
              <w:t>p. 6414‑17</w:t>
            </w:r>
          </w:p>
        </w:tc>
        <w:tc>
          <w:tcPr>
            <w:tcW w:w="4536" w:type="dxa"/>
          </w:tcPr>
          <w:p w14:paraId="1568F8F6" w14:textId="77777777" w:rsidR="00777A41" w:rsidRDefault="008B1727">
            <w:pPr>
              <w:pStyle w:val="Table04Row"/>
            </w:pPr>
            <w:r>
              <w:t>1 Jan 1993 (see bl. 2)</w:t>
            </w:r>
          </w:p>
        </w:tc>
      </w:tr>
      <w:tr w:rsidR="00777A41" w14:paraId="1F154489" w14:textId="77777777">
        <w:trPr>
          <w:cantSplit/>
          <w:jc w:val="center"/>
        </w:trPr>
        <w:tc>
          <w:tcPr>
            <w:tcW w:w="4253" w:type="dxa"/>
          </w:tcPr>
          <w:p w14:paraId="2E9B31EF" w14:textId="77777777" w:rsidR="00777A41" w:rsidRDefault="008B1727">
            <w:pPr>
              <w:pStyle w:val="Table04Row"/>
            </w:pPr>
            <w:r>
              <w:rPr>
                <w:i/>
              </w:rPr>
              <w:t>Country Areas Water Supply Amendment By‑laws 1993</w:t>
            </w:r>
          </w:p>
        </w:tc>
        <w:tc>
          <w:tcPr>
            <w:tcW w:w="1418" w:type="dxa"/>
          </w:tcPr>
          <w:p w14:paraId="12D7715F" w14:textId="77777777" w:rsidR="00777A41" w:rsidRDefault="008B1727">
            <w:pPr>
              <w:pStyle w:val="Table04Row"/>
            </w:pPr>
            <w:r>
              <w:t>4 May 1993</w:t>
            </w:r>
            <w:r>
              <w:br/>
              <w:t>p. 2327‑8</w:t>
            </w:r>
          </w:p>
        </w:tc>
        <w:tc>
          <w:tcPr>
            <w:tcW w:w="4536" w:type="dxa"/>
          </w:tcPr>
          <w:p w14:paraId="6E25114A" w14:textId="77777777" w:rsidR="00777A41" w:rsidRDefault="008B1727">
            <w:pPr>
              <w:pStyle w:val="Table04Row"/>
            </w:pPr>
            <w:r>
              <w:t>4 May 1993</w:t>
            </w:r>
          </w:p>
        </w:tc>
      </w:tr>
      <w:tr w:rsidR="00777A41" w14:paraId="57E71B13" w14:textId="77777777">
        <w:trPr>
          <w:cantSplit/>
          <w:jc w:val="center"/>
        </w:trPr>
        <w:tc>
          <w:tcPr>
            <w:tcW w:w="4253" w:type="dxa"/>
          </w:tcPr>
          <w:p w14:paraId="0DF310F7" w14:textId="77777777" w:rsidR="00777A41" w:rsidRDefault="008B1727">
            <w:pPr>
              <w:pStyle w:val="Table04Row"/>
            </w:pPr>
            <w:r>
              <w:rPr>
                <w:i/>
              </w:rPr>
              <w:t>Water Authority Amendment By‑laws 1993</w:t>
            </w:r>
            <w:r>
              <w:t xml:space="preserve"> Pt. 2</w:t>
            </w:r>
          </w:p>
        </w:tc>
        <w:tc>
          <w:tcPr>
            <w:tcW w:w="1418" w:type="dxa"/>
          </w:tcPr>
          <w:p w14:paraId="40DE9B5D" w14:textId="77777777" w:rsidR="00777A41" w:rsidRDefault="008B1727">
            <w:pPr>
              <w:pStyle w:val="Table04Row"/>
            </w:pPr>
            <w:r>
              <w:t>1 Jul 1993</w:t>
            </w:r>
            <w:r>
              <w:br/>
              <w:t>p. 3238‑50</w:t>
            </w:r>
          </w:p>
        </w:tc>
        <w:tc>
          <w:tcPr>
            <w:tcW w:w="4536" w:type="dxa"/>
          </w:tcPr>
          <w:p w14:paraId="36FB0B23" w14:textId="77777777" w:rsidR="00777A41" w:rsidRDefault="008B1727">
            <w:pPr>
              <w:pStyle w:val="Table04Row"/>
            </w:pPr>
            <w:r>
              <w:t>1 Jul 1993</w:t>
            </w:r>
          </w:p>
        </w:tc>
      </w:tr>
      <w:tr w:rsidR="00777A41" w14:paraId="1EC035F9" w14:textId="77777777">
        <w:trPr>
          <w:cantSplit/>
          <w:jc w:val="center"/>
        </w:trPr>
        <w:tc>
          <w:tcPr>
            <w:tcW w:w="4253" w:type="dxa"/>
          </w:tcPr>
          <w:p w14:paraId="58068E2E" w14:textId="77777777" w:rsidR="00777A41" w:rsidRDefault="008B1727">
            <w:pPr>
              <w:pStyle w:val="Table04Row"/>
            </w:pPr>
            <w:r>
              <w:rPr>
                <w:i/>
              </w:rPr>
              <w:t>Water Authority Amendment By‑laws 1994</w:t>
            </w:r>
            <w:r>
              <w:t xml:space="preserve"> Pt. 2</w:t>
            </w:r>
          </w:p>
        </w:tc>
        <w:tc>
          <w:tcPr>
            <w:tcW w:w="1418" w:type="dxa"/>
          </w:tcPr>
          <w:p w14:paraId="0E89523B" w14:textId="77777777" w:rsidR="00777A41" w:rsidRDefault="008B1727">
            <w:pPr>
              <w:pStyle w:val="Table04Row"/>
            </w:pPr>
            <w:r>
              <w:t>29 Jun 1994</w:t>
            </w:r>
            <w:r>
              <w:br/>
              <w:t>p. 3159‑70</w:t>
            </w:r>
          </w:p>
        </w:tc>
        <w:tc>
          <w:tcPr>
            <w:tcW w:w="4536" w:type="dxa"/>
          </w:tcPr>
          <w:p w14:paraId="45245AE7" w14:textId="77777777" w:rsidR="00777A41" w:rsidRDefault="008B1727">
            <w:pPr>
              <w:pStyle w:val="Table04Row"/>
            </w:pPr>
            <w:r>
              <w:t>1 Jul 1994 (see bl. 2)</w:t>
            </w:r>
          </w:p>
        </w:tc>
      </w:tr>
      <w:tr w:rsidR="00777A41" w14:paraId="0DAC953C" w14:textId="77777777">
        <w:trPr>
          <w:cantSplit/>
          <w:jc w:val="center"/>
        </w:trPr>
        <w:tc>
          <w:tcPr>
            <w:tcW w:w="4253" w:type="dxa"/>
          </w:tcPr>
          <w:p w14:paraId="4EE35411" w14:textId="77777777" w:rsidR="00777A41" w:rsidRDefault="008B1727">
            <w:pPr>
              <w:pStyle w:val="Table04Row"/>
            </w:pPr>
            <w:r>
              <w:rPr>
                <w:i/>
              </w:rPr>
              <w:t>Water Authority Amendment By‑laws 1995</w:t>
            </w:r>
            <w:r>
              <w:t xml:space="preserve"> Pt. 2</w:t>
            </w:r>
          </w:p>
        </w:tc>
        <w:tc>
          <w:tcPr>
            <w:tcW w:w="1418" w:type="dxa"/>
          </w:tcPr>
          <w:p w14:paraId="021CFC60" w14:textId="77777777" w:rsidR="00777A41" w:rsidRDefault="008B1727">
            <w:pPr>
              <w:pStyle w:val="Table04Row"/>
            </w:pPr>
            <w:r>
              <w:t>30 Jun 1995</w:t>
            </w:r>
            <w:r>
              <w:br/>
              <w:t>p. 2767‑76</w:t>
            </w:r>
          </w:p>
        </w:tc>
        <w:tc>
          <w:tcPr>
            <w:tcW w:w="4536" w:type="dxa"/>
          </w:tcPr>
          <w:p w14:paraId="2D0AAD71" w14:textId="77777777" w:rsidR="00777A41" w:rsidRDefault="008B1727">
            <w:pPr>
              <w:pStyle w:val="Table04Row"/>
            </w:pPr>
            <w:r>
              <w:t>1 Jul 1995 (see bl. 2)</w:t>
            </w:r>
          </w:p>
        </w:tc>
      </w:tr>
      <w:tr w:rsidR="00777A41" w14:paraId="623D36E0" w14:textId="77777777">
        <w:trPr>
          <w:cantSplit/>
          <w:jc w:val="center"/>
        </w:trPr>
        <w:tc>
          <w:tcPr>
            <w:tcW w:w="4253" w:type="dxa"/>
          </w:tcPr>
          <w:p w14:paraId="30E5C65C" w14:textId="77777777" w:rsidR="00777A41" w:rsidRDefault="008B1727">
            <w:pPr>
              <w:pStyle w:val="Table04Row"/>
            </w:pPr>
            <w:r>
              <w:rPr>
                <w:i/>
              </w:rPr>
              <w:t>Country Areas Water Supply Amendment By‑laws 1995</w:t>
            </w:r>
          </w:p>
        </w:tc>
        <w:tc>
          <w:tcPr>
            <w:tcW w:w="1418" w:type="dxa"/>
          </w:tcPr>
          <w:p w14:paraId="79F78DA9" w14:textId="77777777" w:rsidR="00777A41" w:rsidRDefault="008B1727">
            <w:pPr>
              <w:pStyle w:val="Table04Row"/>
            </w:pPr>
            <w:r>
              <w:t>30 Jun 1995</w:t>
            </w:r>
            <w:r>
              <w:br/>
              <w:t>p. 2777</w:t>
            </w:r>
          </w:p>
        </w:tc>
        <w:tc>
          <w:tcPr>
            <w:tcW w:w="4536" w:type="dxa"/>
          </w:tcPr>
          <w:p w14:paraId="29028F39" w14:textId="77777777" w:rsidR="00777A41" w:rsidRDefault="008B1727">
            <w:pPr>
              <w:pStyle w:val="Table04Row"/>
            </w:pPr>
            <w:r>
              <w:t>30 Jun 1995</w:t>
            </w:r>
          </w:p>
        </w:tc>
      </w:tr>
      <w:tr w:rsidR="00777A41" w14:paraId="10334F1E" w14:textId="77777777">
        <w:trPr>
          <w:cantSplit/>
          <w:jc w:val="center"/>
        </w:trPr>
        <w:tc>
          <w:tcPr>
            <w:tcW w:w="4253" w:type="dxa"/>
          </w:tcPr>
          <w:p w14:paraId="616F1FEA" w14:textId="77777777" w:rsidR="00777A41" w:rsidRDefault="008B1727">
            <w:pPr>
              <w:pStyle w:val="Table04Row"/>
            </w:pPr>
            <w:r>
              <w:rPr>
                <w:i/>
              </w:rPr>
              <w:t>Water Agencies (Amendment and Repeal) By‑laws 1995</w:t>
            </w:r>
            <w:r>
              <w:t xml:space="preserve"> Pt. 3</w:t>
            </w:r>
          </w:p>
        </w:tc>
        <w:tc>
          <w:tcPr>
            <w:tcW w:w="1418" w:type="dxa"/>
          </w:tcPr>
          <w:p w14:paraId="7F284D77" w14:textId="77777777" w:rsidR="00777A41" w:rsidRDefault="008B1727">
            <w:pPr>
              <w:pStyle w:val="Table04Row"/>
            </w:pPr>
            <w:r>
              <w:t>29 Dec 1995</w:t>
            </w:r>
            <w:r>
              <w:br/>
              <w:t>p. 6305‑32</w:t>
            </w:r>
          </w:p>
        </w:tc>
        <w:tc>
          <w:tcPr>
            <w:tcW w:w="4536" w:type="dxa"/>
          </w:tcPr>
          <w:p w14:paraId="4830B8EE" w14:textId="77777777" w:rsidR="00777A41" w:rsidRDefault="008B1727">
            <w:pPr>
              <w:pStyle w:val="Table04Row"/>
            </w:pPr>
            <w:r>
              <w:t xml:space="preserve">1 Jan 1996 (see bl. 2 and </w:t>
            </w:r>
            <w:r>
              <w:rPr>
                <w:i/>
              </w:rPr>
              <w:t>Gazette</w:t>
            </w:r>
            <w:r>
              <w:t xml:space="preserve"> 29 Dec 1995 p. 6291)</w:t>
            </w:r>
          </w:p>
        </w:tc>
      </w:tr>
      <w:tr w:rsidR="00777A41" w14:paraId="5DF1939E" w14:textId="77777777">
        <w:trPr>
          <w:cantSplit/>
          <w:jc w:val="center"/>
        </w:trPr>
        <w:tc>
          <w:tcPr>
            <w:tcW w:w="4253" w:type="dxa"/>
          </w:tcPr>
          <w:p w14:paraId="1B6EDE69" w14:textId="77777777" w:rsidR="00777A41" w:rsidRDefault="008B1727">
            <w:pPr>
              <w:pStyle w:val="Table04Row"/>
            </w:pPr>
            <w:r>
              <w:rPr>
                <w:i/>
              </w:rPr>
              <w:t>Water Agencies Amendment By‑laws 1997</w:t>
            </w:r>
            <w:r>
              <w:t xml:space="preserve"> Pt. 2</w:t>
            </w:r>
          </w:p>
        </w:tc>
        <w:tc>
          <w:tcPr>
            <w:tcW w:w="1418" w:type="dxa"/>
          </w:tcPr>
          <w:p w14:paraId="07571194" w14:textId="77777777" w:rsidR="00777A41" w:rsidRDefault="008B1727">
            <w:pPr>
              <w:pStyle w:val="Table04Row"/>
            </w:pPr>
            <w:r>
              <w:t>27 Jun 1997</w:t>
            </w:r>
            <w:r>
              <w:br/>
              <w:t>p. 3204‑20</w:t>
            </w:r>
          </w:p>
        </w:tc>
        <w:tc>
          <w:tcPr>
            <w:tcW w:w="4536" w:type="dxa"/>
          </w:tcPr>
          <w:p w14:paraId="324A0D6B" w14:textId="77777777" w:rsidR="00777A41" w:rsidRDefault="008B1727">
            <w:pPr>
              <w:pStyle w:val="Table04Row"/>
            </w:pPr>
            <w:r>
              <w:t>1 Jul 1997 (see bl. 2)</w:t>
            </w:r>
          </w:p>
        </w:tc>
      </w:tr>
      <w:tr w:rsidR="00777A41" w14:paraId="1E1FCC6F" w14:textId="77777777">
        <w:trPr>
          <w:cantSplit/>
          <w:jc w:val="center"/>
        </w:trPr>
        <w:tc>
          <w:tcPr>
            <w:tcW w:w="4253" w:type="dxa"/>
          </w:tcPr>
          <w:p w14:paraId="17B8F4C2" w14:textId="77777777" w:rsidR="00777A41" w:rsidRDefault="008B1727">
            <w:pPr>
              <w:pStyle w:val="Table04Row"/>
            </w:pPr>
            <w:r>
              <w:rPr>
                <w:i/>
              </w:rPr>
              <w:t>Water Agencies Amendment By‑laws 1998</w:t>
            </w:r>
            <w:r>
              <w:t xml:space="preserve"> Pt. 2</w:t>
            </w:r>
          </w:p>
        </w:tc>
        <w:tc>
          <w:tcPr>
            <w:tcW w:w="1418" w:type="dxa"/>
          </w:tcPr>
          <w:p w14:paraId="2D928095" w14:textId="77777777" w:rsidR="00777A41" w:rsidRDefault="008B1727">
            <w:pPr>
              <w:pStyle w:val="Table04Row"/>
            </w:pPr>
            <w:r>
              <w:t>26 Jun 1998</w:t>
            </w:r>
            <w:r>
              <w:br/>
              <w:t>p. 3417‑21</w:t>
            </w:r>
          </w:p>
        </w:tc>
        <w:tc>
          <w:tcPr>
            <w:tcW w:w="4536" w:type="dxa"/>
          </w:tcPr>
          <w:p w14:paraId="685BA041" w14:textId="77777777" w:rsidR="00777A41" w:rsidRDefault="008B1727">
            <w:pPr>
              <w:pStyle w:val="Table04Row"/>
            </w:pPr>
            <w:r>
              <w:t>1 Jul 1998 (see bl. 2)</w:t>
            </w:r>
          </w:p>
        </w:tc>
      </w:tr>
      <w:tr w:rsidR="00777A41" w14:paraId="43744FB8" w14:textId="77777777">
        <w:trPr>
          <w:cantSplit/>
          <w:jc w:val="center"/>
        </w:trPr>
        <w:tc>
          <w:tcPr>
            <w:tcW w:w="4253" w:type="dxa"/>
          </w:tcPr>
          <w:p w14:paraId="44F28A9A" w14:textId="77777777" w:rsidR="00777A41" w:rsidRDefault="008B1727">
            <w:pPr>
              <w:pStyle w:val="Table04Row"/>
            </w:pPr>
            <w:r>
              <w:rPr>
                <w:i/>
              </w:rPr>
              <w:t>Country Areas Water Supply Amendment By‑laws (No. 2) 1998</w:t>
            </w:r>
          </w:p>
        </w:tc>
        <w:tc>
          <w:tcPr>
            <w:tcW w:w="1418" w:type="dxa"/>
          </w:tcPr>
          <w:p w14:paraId="27BC0C57" w14:textId="77777777" w:rsidR="00777A41" w:rsidRDefault="008B1727">
            <w:pPr>
              <w:pStyle w:val="Table04Row"/>
            </w:pPr>
            <w:r>
              <w:t>25 Aug 1998</w:t>
            </w:r>
            <w:r>
              <w:br/>
              <w:t>p. 4735‑7</w:t>
            </w:r>
          </w:p>
        </w:tc>
        <w:tc>
          <w:tcPr>
            <w:tcW w:w="4536" w:type="dxa"/>
          </w:tcPr>
          <w:p w14:paraId="743229A3" w14:textId="77777777" w:rsidR="00777A41" w:rsidRDefault="008B1727">
            <w:pPr>
              <w:pStyle w:val="Table04Row"/>
            </w:pPr>
            <w:r>
              <w:t>25 Aug 1998</w:t>
            </w:r>
          </w:p>
        </w:tc>
      </w:tr>
      <w:tr w:rsidR="00777A41" w14:paraId="1F02ABF9" w14:textId="77777777">
        <w:trPr>
          <w:cantSplit/>
          <w:jc w:val="center"/>
        </w:trPr>
        <w:tc>
          <w:tcPr>
            <w:tcW w:w="4253" w:type="dxa"/>
          </w:tcPr>
          <w:p w14:paraId="60232946" w14:textId="77777777" w:rsidR="00777A41" w:rsidRDefault="008B1727">
            <w:pPr>
              <w:pStyle w:val="Table04Row"/>
            </w:pPr>
            <w:r>
              <w:rPr>
                <w:i/>
              </w:rPr>
              <w:t>Country Areas Water Supply Amendment By‑laws 1998</w:t>
            </w:r>
          </w:p>
        </w:tc>
        <w:tc>
          <w:tcPr>
            <w:tcW w:w="1418" w:type="dxa"/>
          </w:tcPr>
          <w:p w14:paraId="3FF33DB1" w14:textId="77777777" w:rsidR="00777A41" w:rsidRDefault="008B1727">
            <w:pPr>
              <w:pStyle w:val="Table04Row"/>
            </w:pPr>
            <w:r>
              <w:t>29 Sep 1998</w:t>
            </w:r>
            <w:r>
              <w:br/>
              <w:t>p. 5406</w:t>
            </w:r>
          </w:p>
        </w:tc>
        <w:tc>
          <w:tcPr>
            <w:tcW w:w="4536" w:type="dxa"/>
          </w:tcPr>
          <w:p w14:paraId="71929247" w14:textId="77777777" w:rsidR="00777A41" w:rsidRDefault="008B1727">
            <w:pPr>
              <w:pStyle w:val="Table04Row"/>
            </w:pPr>
            <w:r>
              <w:t>29 Sep 1998 (see bl. 2)</w:t>
            </w:r>
          </w:p>
        </w:tc>
      </w:tr>
      <w:tr w:rsidR="00777A41" w14:paraId="79EF3DEA" w14:textId="77777777">
        <w:trPr>
          <w:cantSplit/>
          <w:jc w:val="center"/>
        </w:trPr>
        <w:tc>
          <w:tcPr>
            <w:tcW w:w="4253" w:type="dxa"/>
          </w:tcPr>
          <w:p w14:paraId="448C44CD" w14:textId="77777777" w:rsidR="00777A41" w:rsidRDefault="008B1727">
            <w:pPr>
              <w:pStyle w:val="Table04Row"/>
            </w:pPr>
            <w:r>
              <w:rPr>
                <w:i/>
              </w:rPr>
              <w:t>Water Agencies Amendment By‑laws 1999</w:t>
            </w:r>
            <w:r>
              <w:t xml:space="preserve"> Pt. 3</w:t>
            </w:r>
          </w:p>
        </w:tc>
        <w:tc>
          <w:tcPr>
            <w:tcW w:w="1418" w:type="dxa"/>
          </w:tcPr>
          <w:p w14:paraId="5438420A" w14:textId="77777777" w:rsidR="00777A41" w:rsidRDefault="008B1727">
            <w:pPr>
              <w:pStyle w:val="Table04Row"/>
            </w:pPr>
            <w:r>
              <w:t>29 Jun 1999</w:t>
            </w:r>
            <w:r>
              <w:br/>
              <w:t>p. 2775‑87</w:t>
            </w:r>
          </w:p>
        </w:tc>
        <w:tc>
          <w:tcPr>
            <w:tcW w:w="4536" w:type="dxa"/>
          </w:tcPr>
          <w:p w14:paraId="0D4A641C" w14:textId="77777777" w:rsidR="00777A41" w:rsidRDefault="008B1727">
            <w:pPr>
              <w:pStyle w:val="Table04Row"/>
            </w:pPr>
            <w:r>
              <w:t>1 Jul 1999 (see bl. 2)</w:t>
            </w:r>
          </w:p>
        </w:tc>
      </w:tr>
      <w:tr w:rsidR="00777A41" w14:paraId="6CAA874B" w14:textId="77777777">
        <w:trPr>
          <w:cantSplit/>
          <w:jc w:val="center"/>
        </w:trPr>
        <w:tc>
          <w:tcPr>
            <w:tcW w:w="4253" w:type="dxa"/>
          </w:tcPr>
          <w:p w14:paraId="6A273F9A" w14:textId="77777777" w:rsidR="00777A41" w:rsidRDefault="008B1727">
            <w:pPr>
              <w:pStyle w:val="Table04Row"/>
            </w:pPr>
            <w:r>
              <w:rPr>
                <w:i/>
              </w:rPr>
              <w:t>Country Areas Water Supply Amendment By‑laws 2000</w:t>
            </w:r>
          </w:p>
        </w:tc>
        <w:tc>
          <w:tcPr>
            <w:tcW w:w="1418" w:type="dxa"/>
          </w:tcPr>
          <w:p w14:paraId="7EBFF20D" w14:textId="77777777" w:rsidR="00777A41" w:rsidRDefault="008B1727">
            <w:pPr>
              <w:pStyle w:val="Table04Row"/>
            </w:pPr>
            <w:r>
              <w:t>14 Apr 2000</w:t>
            </w:r>
            <w:r>
              <w:br/>
              <w:t>p. 1893</w:t>
            </w:r>
          </w:p>
        </w:tc>
        <w:tc>
          <w:tcPr>
            <w:tcW w:w="4536" w:type="dxa"/>
          </w:tcPr>
          <w:p w14:paraId="24B5C746" w14:textId="77777777" w:rsidR="00777A41" w:rsidRDefault="008B1727">
            <w:pPr>
              <w:pStyle w:val="Table04Row"/>
            </w:pPr>
            <w:r>
              <w:t>14 Apr 2000</w:t>
            </w:r>
          </w:p>
        </w:tc>
      </w:tr>
      <w:tr w:rsidR="00777A41" w14:paraId="6C6A831F" w14:textId="77777777">
        <w:trPr>
          <w:cantSplit/>
          <w:jc w:val="center"/>
        </w:trPr>
        <w:tc>
          <w:tcPr>
            <w:tcW w:w="4253" w:type="dxa"/>
          </w:tcPr>
          <w:p w14:paraId="6515314B" w14:textId="77777777" w:rsidR="00777A41" w:rsidRDefault="008B1727">
            <w:pPr>
              <w:pStyle w:val="Table04Row"/>
            </w:pPr>
            <w:r>
              <w:rPr>
                <w:i/>
              </w:rPr>
              <w:t>Country Areas Water Supply Amendment By‑laws (No. 2) 2000</w:t>
            </w:r>
          </w:p>
        </w:tc>
        <w:tc>
          <w:tcPr>
            <w:tcW w:w="1418" w:type="dxa"/>
          </w:tcPr>
          <w:p w14:paraId="7910FD8F" w14:textId="77777777" w:rsidR="00777A41" w:rsidRDefault="008B1727">
            <w:pPr>
              <w:pStyle w:val="Table04Row"/>
            </w:pPr>
            <w:r>
              <w:t>16 Jun 2000</w:t>
            </w:r>
            <w:r>
              <w:br/>
              <w:t>p. 2960‑2</w:t>
            </w:r>
          </w:p>
        </w:tc>
        <w:tc>
          <w:tcPr>
            <w:tcW w:w="4536" w:type="dxa"/>
          </w:tcPr>
          <w:p w14:paraId="1BDC45B2" w14:textId="77777777" w:rsidR="00777A41" w:rsidRDefault="008B1727">
            <w:pPr>
              <w:pStyle w:val="Table04Row"/>
            </w:pPr>
            <w:r>
              <w:t>19 Jun 2000 (see bl. 2 and </w:t>
            </w:r>
            <w:r>
              <w:rPr>
                <w:i/>
              </w:rPr>
              <w:t>Gazette</w:t>
            </w:r>
            <w:r>
              <w:t xml:space="preserve"> 16 Jun 2000 p. 2939)</w:t>
            </w:r>
          </w:p>
        </w:tc>
      </w:tr>
      <w:tr w:rsidR="00777A41" w14:paraId="2096E56E" w14:textId="77777777">
        <w:trPr>
          <w:cantSplit/>
          <w:jc w:val="center"/>
        </w:trPr>
        <w:tc>
          <w:tcPr>
            <w:tcW w:w="4253" w:type="dxa"/>
          </w:tcPr>
          <w:p w14:paraId="4D3524B6" w14:textId="77777777" w:rsidR="00777A41" w:rsidRDefault="008B1727">
            <w:pPr>
              <w:pStyle w:val="Table04Row"/>
            </w:pPr>
            <w:r>
              <w:rPr>
                <w:i/>
              </w:rPr>
              <w:t>Water Agencies Amendment By‑laws 2000</w:t>
            </w:r>
            <w:r>
              <w:t xml:space="preserve"> Pt. 3</w:t>
            </w:r>
          </w:p>
        </w:tc>
        <w:tc>
          <w:tcPr>
            <w:tcW w:w="1418" w:type="dxa"/>
          </w:tcPr>
          <w:p w14:paraId="0ACE3C0D" w14:textId="77777777" w:rsidR="00777A41" w:rsidRDefault="008B1727">
            <w:pPr>
              <w:pStyle w:val="Table04Row"/>
            </w:pPr>
            <w:r>
              <w:t>29 Jun 2000</w:t>
            </w:r>
            <w:r>
              <w:br/>
              <w:t>p. 3365‑79</w:t>
            </w:r>
          </w:p>
        </w:tc>
        <w:tc>
          <w:tcPr>
            <w:tcW w:w="4536" w:type="dxa"/>
          </w:tcPr>
          <w:p w14:paraId="24E281B6" w14:textId="77777777" w:rsidR="00777A41" w:rsidRDefault="008B1727">
            <w:pPr>
              <w:pStyle w:val="Table04Row"/>
            </w:pPr>
            <w:r>
              <w:t>1 Jul 2000 (see bl. 2)</w:t>
            </w:r>
          </w:p>
        </w:tc>
      </w:tr>
      <w:tr w:rsidR="00777A41" w14:paraId="6B373BDA" w14:textId="77777777">
        <w:trPr>
          <w:cantSplit/>
          <w:jc w:val="center"/>
        </w:trPr>
        <w:tc>
          <w:tcPr>
            <w:tcW w:w="4253" w:type="dxa"/>
          </w:tcPr>
          <w:p w14:paraId="57EC7D48" w14:textId="77777777" w:rsidR="00777A41" w:rsidRDefault="008B1727">
            <w:pPr>
              <w:pStyle w:val="Table04Row"/>
            </w:pPr>
            <w:r>
              <w:rPr>
                <w:i/>
              </w:rPr>
              <w:t>Country Areas Water Supply Amendment By‑laws (No. 4) 2000</w:t>
            </w:r>
          </w:p>
        </w:tc>
        <w:tc>
          <w:tcPr>
            <w:tcW w:w="1418" w:type="dxa"/>
          </w:tcPr>
          <w:p w14:paraId="268F2892" w14:textId="77777777" w:rsidR="00777A41" w:rsidRDefault="008B1727">
            <w:pPr>
              <w:pStyle w:val="Table04Row"/>
            </w:pPr>
            <w:r>
              <w:t>29 Sep 2000</w:t>
            </w:r>
            <w:r>
              <w:br/>
              <w:t>p. 5550‑1</w:t>
            </w:r>
          </w:p>
        </w:tc>
        <w:tc>
          <w:tcPr>
            <w:tcW w:w="4536" w:type="dxa"/>
          </w:tcPr>
          <w:p w14:paraId="5D1434B7" w14:textId="77777777" w:rsidR="00777A41" w:rsidRDefault="008B1727">
            <w:pPr>
              <w:pStyle w:val="Table04Row"/>
            </w:pPr>
            <w:r>
              <w:t>29 Sep 2000</w:t>
            </w:r>
          </w:p>
        </w:tc>
      </w:tr>
      <w:tr w:rsidR="00777A41" w14:paraId="0CA9B5FE" w14:textId="77777777">
        <w:trPr>
          <w:cantSplit/>
          <w:jc w:val="center"/>
        </w:trPr>
        <w:tc>
          <w:tcPr>
            <w:tcW w:w="4253" w:type="dxa"/>
          </w:tcPr>
          <w:p w14:paraId="40FFFF33" w14:textId="77777777" w:rsidR="00777A41" w:rsidRDefault="008B1727">
            <w:pPr>
              <w:pStyle w:val="Table04Row"/>
            </w:pPr>
            <w:r>
              <w:rPr>
                <w:i/>
              </w:rPr>
              <w:t>Country Areas Water Supply Amendment By‑laws 2001</w:t>
            </w:r>
          </w:p>
        </w:tc>
        <w:tc>
          <w:tcPr>
            <w:tcW w:w="1418" w:type="dxa"/>
          </w:tcPr>
          <w:p w14:paraId="37EE1BAC" w14:textId="77777777" w:rsidR="00777A41" w:rsidRDefault="008B1727">
            <w:pPr>
              <w:pStyle w:val="Table04Row"/>
            </w:pPr>
            <w:r>
              <w:t>29 May 2001</w:t>
            </w:r>
            <w:r>
              <w:br/>
              <w:t>p. 2705‑9</w:t>
            </w:r>
          </w:p>
        </w:tc>
        <w:tc>
          <w:tcPr>
            <w:tcW w:w="4536" w:type="dxa"/>
          </w:tcPr>
          <w:p w14:paraId="44A86EA6" w14:textId="77777777" w:rsidR="00777A41" w:rsidRDefault="008B1727">
            <w:pPr>
              <w:pStyle w:val="Table04Row"/>
            </w:pPr>
            <w:r>
              <w:t>29 May 2001</w:t>
            </w:r>
          </w:p>
        </w:tc>
      </w:tr>
      <w:tr w:rsidR="00777A41" w14:paraId="50DD9EB0" w14:textId="77777777">
        <w:trPr>
          <w:cantSplit/>
          <w:jc w:val="center"/>
        </w:trPr>
        <w:tc>
          <w:tcPr>
            <w:tcW w:w="4253" w:type="dxa"/>
          </w:tcPr>
          <w:p w14:paraId="65B78306" w14:textId="77777777" w:rsidR="00777A41" w:rsidRDefault="008B1727">
            <w:pPr>
              <w:pStyle w:val="Table04Row"/>
            </w:pPr>
            <w:r>
              <w:rPr>
                <w:i/>
              </w:rPr>
              <w:t>Water Agencies Amendment By‑laws 2001</w:t>
            </w:r>
            <w:r>
              <w:t xml:space="preserve"> Pt. 3</w:t>
            </w:r>
          </w:p>
        </w:tc>
        <w:tc>
          <w:tcPr>
            <w:tcW w:w="1418" w:type="dxa"/>
          </w:tcPr>
          <w:p w14:paraId="4C2A6E65" w14:textId="77777777" w:rsidR="00777A41" w:rsidRDefault="008B1727">
            <w:pPr>
              <w:pStyle w:val="Table04Row"/>
            </w:pPr>
            <w:r>
              <w:t>29 Jun 2001</w:t>
            </w:r>
            <w:r>
              <w:br/>
              <w:t>p. 3230‑42</w:t>
            </w:r>
          </w:p>
        </w:tc>
        <w:tc>
          <w:tcPr>
            <w:tcW w:w="4536" w:type="dxa"/>
          </w:tcPr>
          <w:p w14:paraId="12DA0424" w14:textId="77777777" w:rsidR="00777A41" w:rsidRDefault="008B1727">
            <w:pPr>
              <w:pStyle w:val="Table04Row"/>
            </w:pPr>
            <w:r>
              <w:t>1 Jul 2001 (see bl. 2)</w:t>
            </w:r>
          </w:p>
        </w:tc>
      </w:tr>
      <w:tr w:rsidR="00777A41" w14:paraId="470ED7E8" w14:textId="77777777">
        <w:trPr>
          <w:cantSplit/>
          <w:jc w:val="center"/>
        </w:trPr>
        <w:tc>
          <w:tcPr>
            <w:tcW w:w="10207" w:type="dxa"/>
            <w:gridSpan w:val="3"/>
          </w:tcPr>
          <w:p w14:paraId="611D95F6" w14:textId="77777777" w:rsidR="00777A41" w:rsidRDefault="008B1727">
            <w:pPr>
              <w:pStyle w:val="Table04Row"/>
            </w:pPr>
            <w:r>
              <w:rPr>
                <w:b/>
              </w:rPr>
              <w:t>Reprinted as at 3 Aug 2001</w:t>
            </w:r>
          </w:p>
        </w:tc>
      </w:tr>
      <w:tr w:rsidR="00777A41" w14:paraId="1B0CC77E" w14:textId="77777777">
        <w:trPr>
          <w:cantSplit/>
          <w:jc w:val="center"/>
        </w:trPr>
        <w:tc>
          <w:tcPr>
            <w:tcW w:w="4253" w:type="dxa"/>
          </w:tcPr>
          <w:p w14:paraId="1F7DBB72" w14:textId="77777777" w:rsidR="00777A41" w:rsidRDefault="008B1727">
            <w:pPr>
              <w:pStyle w:val="Table04Row"/>
            </w:pPr>
            <w:r>
              <w:rPr>
                <w:i/>
              </w:rPr>
              <w:t>Water Agencies Amendment By‑laws 2002</w:t>
            </w:r>
            <w:r>
              <w:t xml:space="preserve"> Pt. 2</w:t>
            </w:r>
          </w:p>
        </w:tc>
        <w:tc>
          <w:tcPr>
            <w:tcW w:w="1418" w:type="dxa"/>
          </w:tcPr>
          <w:p w14:paraId="358CC7ED" w14:textId="77777777" w:rsidR="00777A41" w:rsidRDefault="008B1727">
            <w:pPr>
              <w:pStyle w:val="Table04Row"/>
            </w:pPr>
            <w:r>
              <w:t>1 Jul 2002</w:t>
            </w:r>
            <w:r>
              <w:br/>
              <w:t>p. 3137‑53</w:t>
            </w:r>
          </w:p>
        </w:tc>
        <w:tc>
          <w:tcPr>
            <w:tcW w:w="4536" w:type="dxa"/>
          </w:tcPr>
          <w:p w14:paraId="74DE9BD2" w14:textId="77777777" w:rsidR="00777A41" w:rsidRDefault="008B1727">
            <w:pPr>
              <w:pStyle w:val="Table04Row"/>
            </w:pPr>
            <w:r>
              <w:t>1 Jul 2002</w:t>
            </w:r>
          </w:p>
        </w:tc>
      </w:tr>
      <w:tr w:rsidR="00777A41" w14:paraId="5C132EC4" w14:textId="77777777">
        <w:trPr>
          <w:cantSplit/>
          <w:jc w:val="center"/>
        </w:trPr>
        <w:tc>
          <w:tcPr>
            <w:tcW w:w="4253" w:type="dxa"/>
          </w:tcPr>
          <w:p w14:paraId="544DFE85" w14:textId="77777777" w:rsidR="00777A41" w:rsidRDefault="008B1727">
            <w:pPr>
              <w:pStyle w:val="Table04Row"/>
            </w:pPr>
            <w:r>
              <w:rPr>
                <w:i/>
              </w:rPr>
              <w:t>Water Agencies Amendment By‑laws 2003</w:t>
            </w:r>
            <w:r>
              <w:t xml:space="preserve"> Pt. 3</w:t>
            </w:r>
          </w:p>
        </w:tc>
        <w:tc>
          <w:tcPr>
            <w:tcW w:w="1418" w:type="dxa"/>
          </w:tcPr>
          <w:p w14:paraId="4F2A14AC" w14:textId="77777777" w:rsidR="00777A41" w:rsidRDefault="008B1727">
            <w:pPr>
              <w:pStyle w:val="Table04Row"/>
            </w:pPr>
            <w:r>
              <w:t>27 Jun 2003</w:t>
            </w:r>
            <w:r>
              <w:br/>
              <w:t>p. 2422‑32</w:t>
            </w:r>
          </w:p>
        </w:tc>
        <w:tc>
          <w:tcPr>
            <w:tcW w:w="4536" w:type="dxa"/>
          </w:tcPr>
          <w:p w14:paraId="1C67FAF4" w14:textId="77777777" w:rsidR="00777A41" w:rsidRDefault="008B1727">
            <w:pPr>
              <w:pStyle w:val="Table04Row"/>
            </w:pPr>
            <w:r>
              <w:t>1 Jul 2003 (see bl. 2)</w:t>
            </w:r>
          </w:p>
        </w:tc>
      </w:tr>
      <w:tr w:rsidR="00777A41" w14:paraId="21443797" w14:textId="77777777">
        <w:trPr>
          <w:cantSplit/>
          <w:jc w:val="center"/>
        </w:trPr>
        <w:tc>
          <w:tcPr>
            <w:tcW w:w="4253" w:type="dxa"/>
          </w:tcPr>
          <w:p w14:paraId="66F60405" w14:textId="77777777" w:rsidR="00777A41" w:rsidRDefault="008B1727">
            <w:pPr>
              <w:pStyle w:val="Table04Row"/>
            </w:pPr>
            <w:r>
              <w:rPr>
                <w:i/>
              </w:rPr>
              <w:t>Country Areas Water Supply Amendment By‑laws 2004</w:t>
            </w:r>
          </w:p>
        </w:tc>
        <w:tc>
          <w:tcPr>
            <w:tcW w:w="1418" w:type="dxa"/>
          </w:tcPr>
          <w:p w14:paraId="07052676" w14:textId="77777777" w:rsidR="00777A41" w:rsidRDefault="008B1727">
            <w:pPr>
              <w:pStyle w:val="Table04Row"/>
            </w:pPr>
            <w:r>
              <w:t>28 Jun 2004</w:t>
            </w:r>
            <w:r>
              <w:br/>
              <w:t>p. 2389‑91</w:t>
            </w:r>
          </w:p>
        </w:tc>
        <w:tc>
          <w:tcPr>
            <w:tcW w:w="4536" w:type="dxa"/>
          </w:tcPr>
          <w:p w14:paraId="6BA12CE5" w14:textId="77777777" w:rsidR="00777A41" w:rsidRDefault="008B1727">
            <w:pPr>
              <w:pStyle w:val="Table04Row"/>
            </w:pPr>
            <w:r>
              <w:t xml:space="preserve">1 Jul 2004 (see bl. 2 and </w:t>
            </w:r>
            <w:r>
              <w:rPr>
                <w:i/>
              </w:rPr>
              <w:t>Gazette</w:t>
            </w:r>
            <w:r>
              <w:t xml:space="preserve"> 28 Jun 2004 p. 2399)</w:t>
            </w:r>
          </w:p>
        </w:tc>
      </w:tr>
      <w:tr w:rsidR="00777A41" w14:paraId="128650C8" w14:textId="77777777">
        <w:trPr>
          <w:cantSplit/>
          <w:jc w:val="center"/>
        </w:trPr>
        <w:tc>
          <w:tcPr>
            <w:tcW w:w="4253" w:type="dxa"/>
          </w:tcPr>
          <w:p w14:paraId="511572FF" w14:textId="77777777" w:rsidR="00777A41" w:rsidRDefault="008B1727">
            <w:pPr>
              <w:pStyle w:val="Table04Row"/>
            </w:pPr>
            <w:r>
              <w:rPr>
                <w:i/>
              </w:rPr>
              <w:t>Water Agencies Amendment By‑laws 2004</w:t>
            </w:r>
            <w:r>
              <w:t xml:space="preserve"> Pt. 2</w:t>
            </w:r>
          </w:p>
        </w:tc>
        <w:tc>
          <w:tcPr>
            <w:tcW w:w="1418" w:type="dxa"/>
          </w:tcPr>
          <w:p w14:paraId="3EE983FE" w14:textId="77777777" w:rsidR="00777A41" w:rsidRDefault="008B1727">
            <w:pPr>
              <w:pStyle w:val="Table04Row"/>
            </w:pPr>
            <w:r>
              <w:t>29 Jun 2004</w:t>
            </w:r>
            <w:r>
              <w:br/>
              <w:t>p. 2497‑503</w:t>
            </w:r>
          </w:p>
        </w:tc>
        <w:tc>
          <w:tcPr>
            <w:tcW w:w="4536" w:type="dxa"/>
          </w:tcPr>
          <w:p w14:paraId="1F797B92" w14:textId="77777777" w:rsidR="00777A41" w:rsidRDefault="008B1727">
            <w:pPr>
              <w:pStyle w:val="Table04Row"/>
            </w:pPr>
            <w:r>
              <w:t>1 Jul 2004 (see bl. 2)</w:t>
            </w:r>
          </w:p>
        </w:tc>
      </w:tr>
      <w:tr w:rsidR="00777A41" w14:paraId="6CD071C6" w14:textId="77777777">
        <w:trPr>
          <w:cantSplit/>
          <w:jc w:val="center"/>
        </w:trPr>
        <w:tc>
          <w:tcPr>
            <w:tcW w:w="4253" w:type="dxa"/>
          </w:tcPr>
          <w:p w14:paraId="45D5B9BC" w14:textId="77777777" w:rsidR="00777A41" w:rsidRDefault="008B1727">
            <w:pPr>
              <w:pStyle w:val="Table04Row"/>
            </w:pPr>
            <w:r>
              <w:rPr>
                <w:i/>
              </w:rPr>
              <w:t>Country Areas Water Supply Amendment By‑laws 2005</w:t>
            </w:r>
          </w:p>
        </w:tc>
        <w:tc>
          <w:tcPr>
            <w:tcW w:w="1418" w:type="dxa"/>
          </w:tcPr>
          <w:p w14:paraId="33433A2A" w14:textId="77777777" w:rsidR="00777A41" w:rsidRDefault="008B1727">
            <w:pPr>
              <w:pStyle w:val="Table04Row"/>
            </w:pPr>
            <w:r>
              <w:t>26 Apr 2005</w:t>
            </w:r>
            <w:r>
              <w:br/>
              <w:t>p. 1397‑8</w:t>
            </w:r>
          </w:p>
        </w:tc>
        <w:tc>
          <w:tcPr>
            <w:tcW w:w="4536" w:type="dxa"/>
          </w:tcPr>
          <w:p w14:paraId="351B2112" w14:textId="77777777" w:rsidR="00777A41" w:rsidRDefault="008B1727">
            <w:pPr>
              <w:pStyle w:val="Table04Row"/>
            </w:pPr>
            <w:r>
              <w:t>26 Apr 2005</w:t>
            </w:r>
          </w:p>
        </w:tc>
      </w:tr>
      <w:tr w:rsidR="00777A41" w14:paraId="18D7E6B3" w14:textId="77777777">
        <w:trPr>
          <w:cantSplit/>
          <w:jc w:val="center"/>
        </w:trPr>
        <w:tc>
          <w:tcPr>
            <w:tcW w:w="4253" w:type="dxa"/>
          </w:tcPr>
          <w:p w14:paraId="13A9A8A7" w14:textId="77777777" w:rsidR="00777A41" w:rsidRDefault="008B1727">
            <w:pPr>
              <w:pStyle w:val="Table04Row"/>
            </w:pPr>
            <w:r>
              <w:rPr>
                <w:i/>
              </w:rPr>
              <w:t>Water Agencies Amendment By‑laws 2005</w:t>
            </w:r>
            <w:r>
              <w:t xml:space="preserve"> Pt. 3</w:t>
            </w:r>
          </w:p>
        </w:tc>
        <w:tc>
          <w:tcPr>
            <w:tcW w:w="1418" w:type="dxa"/>
          </w:tcPr>
          <w:p w14:paraId="6EB7BB8C" w14:textId="77777777" w:rsidR="00777A41" w:rsidRDefault="008B1727">
            <w:pPr>
              <w:pStyle w:val="Table04Row"/>
            </w:pPr>
            <w:r>
              <w:t>1 Jul 2005</w:t>
            </w:r>
            <w:r>
              <w:br/>
              <w:t>p. 3009‑17</w:t>
            </w:r>
          </w:p>
        </w:tc>
        <w:tc>
          <w:tcPr>
            <w:tcW w:w="4536" w:type="dxa"/>
          </w:tcPr>
          <w:p w14:paraId="19A2E27F" w14:textId="77777777" w:rsidR="00777A41" w:rsidRDefault="008B1727">
            <w:pPr>
              <w:pStyle w:val="Table04Row"/>
            </w:pPr>
            <w:r>
              <w:t>1 Jul 2005 (see bl. 2)</w:t>
            </w:r>
          </w:p>
        </w:tc>
      </w:tr>
      <w:tr w:rsidR="00777A41" w14:paraId="57D97D37" w14:textId="77777777">
        <w:trPr>
          <w:cantSplit/>
          <w:jc w:val="center"/>
        </w:trPr>
        <w:tc>
          <w:tcPr>
            <w:tcW w:w="10207" w:type="dxa"/>
            <w:gridSpan w:val="3"/>
          </w:tcPr>
          <w:p w14:paraId="2DBA1C39" w14:textId="77777777" w:rsidR="00777A41" w:rsidRDefault="008B1727">
            <w:pPr>
              <w:pStyle w:val="Table04Row"/>
            </w:pPr>
            <w:r>
              <w:rPr>
                <w:b/>
              </w:rPr>
              <w:t>Reprint 3 as at 17 Mar 2006</w:t>
            </w:r>
          </w:p>
        </w:tc>
      </w:tr>
      <w:tr w:rsidR="00777A41" w14:paraId="2B8297CC" w14:textId="77777777">
        <w:trPr>
          <w:cantSplit/>
          <w:jc w:val="center"/>
        </w:trPr>
        <w:tc>
          <w:tcPr>
            <w:tcW w:w="4253" w:type="dxa"/>
          </w:tcPr>
          <w:p w14:paraId="4DA57DE6" w14:textId="77777777" w:rsidR="00777A41" w:rsidRDefault="008B1727">
            <w:pPr>
              <w:pStyle w:val="Table04Row"/>
            </w:pPr>
            <w:r>
              <w:rPr>
                <w:i/>
              </w:rPr>
              <w:t>Water Agencies Amendment By‑laws 2006</w:t>
            </w:r>
            <w:r>
              <w:t xml:space="preserve"> Pt. 3</w:t>
            </w:r>
          </w:p>
        </w:tc>
        <w:tc>
          <w:tcPr>
            <w:tcW w:w="1418" w:type="dxa"/>
          </w:tcPr>
          <w:p w14:paraId="60DBAF01" w14:textId="77777777" w:rsidR="00777A41" w:rsidRDefault="008B1727">
            <w:pPr>
              <w:pStyle w:val="Table04Row"/>
            </w:pPr>
            <w:r>
              <w:t>30 Jun 2006</w:t>
            </w:r>
            <w:r>
              <w:br/>
              <w:t>p. 2399‑412</w:t>
            </w:r>
          </w:p>
        </w:tc>
        <w:tc>
          <w:tcPr>
            <w:tcW w:w="4536" w:type="dxa"/>
          </w:tcPr>
          <w:p w14:paraId="66D59A05" w14:textId="77777777" w:rsidR="00777A41" w:rsidRDefault="008B1727">
            <w:pPr>
              <w:pStyle w:val="Table04Row"/>
            </w:pPr>
            <w:r>
              <w:t>1 Jul 2006 (see bl. 2)</w:t>
            </w:r>
          </w:p>
        </w:tc>
      </w:tr>
      <w:tr w:rsidR="00777A41" w14:paraId="66E134A1" w14:textId="77777777">
        <w:trPr>
          <w:cantSplit/>
          <w:jc w:val="center"/>
        </w:trPr>
        <w:tc>
          <w:tcPr>
            <w:tcW w:w="4253" w:type="dxa"/>
          </w:tcPr>
          <w:p w14:paraId="4C0628C0" w14:textId="77777777" w:rsidR="00777A41" w:rsidRDefault="008B1727">
            <w:pPr>
              <w:pStyle w:val="Table04Row"/>
            </w:pPr>
            <w:r>
              <w:rPr>
                <w:i/>
              </w:rPr>
              <w:lastRenderedPageBreak/>
              <w:t>Water Agencies Amendment By‑laws 2007</w:t>
            </w:r>
            <w:r>
              <w:t xml:space="preserve"> Pt. 3</w:t>
            </w:r>
          </w:p>
        </w:tc>
        <w:tc>
          <w:tcPr>
            <w:tcW w:w="1418" w:type="dxa"/>
          </w:tcPr>
          <w:p w14:paraId="23563E12" w14:textId="77777777" w:rsidR="00777A41" w:rsidRDefault="008B1727">
            <w:pPr>
              <w:pStyle w:val="Table04Row"/>
            </w:pPr>
            <w:r>
              <w:t>29 Jun 2007</w:t>
            </w:r>
            <w:r>
              <w:br/>
              <w:t>p. 3233‑44</w:t>
            </w:r>
          </w:p>
        </w:tc>
        <w:tc>
          <w:tcPr>
            <w:tcW w:w="4536" w:type="dxa"/>
          </w:tcPr>
          <w:p w14:paraId="3E97F6BB" w14:textId="77777777" w:rsidR="00777A41" w:rsidRDefault="008B1727">
            <w:pPr>
              <w:pStyle w:val="Table04Row"/>
            </w:pPr>
            <w:r>
              <w:t>1 Jul 2007 (see bl. 2(b))</w:t>
            </w:r>
          </w:p>
        </w:tc>
      </w:tr>
      <w:tr w:rsidR="00777A41" w14:paraId="4717AACC" w14:textId="77777777">
        <w:trPr>
          <w:cantSplit/>
          <w:jc w:val="center"/>
        </w:trPr>
        <w:tc>
          <w:tcPr>
            <w:tcW w:w="4253" w:type="dxa"/>
          </w:tcPr>
          <w:p w14:paraId="68ACF661" w14:textId="77777777" w:rsidR="00777A41" w:rsidRDefault="008B1727">
            <w:pPr>
              <w:pStyle w:val="Table04Row"/>
            </w:pPr>
            <w:r>
              <w:rPr>
                <w:i/>
              </w:rPr>
              <w:t>Country Areas Water Supply Amendment By‑laws 2008</w:t>
            </w:r>
          </w:p>
        </w:tc>
        <w:tc>
          <w:tcPr>
            <w:tcW w:w="1418" w:type="dxa"/>
          </w:tcPr>
          <w:p w14:paraId="4E74C4AC" w14:textId="77777777" w:rsidR="00777A41" w:rsidRDefault="008B1727">
            <w:pPr>
              <w:pStyle w:val="Table04Row"/>
            </w:pPr>
            <w:r>
              <w:t>23 May 2008</w:t>
            </w:r>
            <w:r>
              <w:br/>
              <w:t>p. 2006‑8</w:t>
            </w:r>
          </w:p>
        </w:tc>
        <w:tc>
          <w:tcPr>
            <w:tcW w:w="4536" w:type="dxa"/>
          </w:tcPr>
          <w:p w14:paraId="70A9E7BA" w14:textId="77777777" w:rsidR="00777A41" w:rsidRDefault="008B1727">
            <w:pPr>
              <w:pStyle w:val="Table04Row"/>
            </w:pPr>
            <w:r>
              <w:t>bl. 1 &amp; 2: 23 May 2008 (see bl. 2(a));</w:t>
            </w:r>
          </w:p>
          <w:p w14:paraId="412BC454" w14:textId="77777777" w:rsidR="00777A41" w:rsidRDefault="008B1727">
            <w:pPr>
              <w:pStyle w:val="Table04Row"/>
            </w:pPr>
            <w:r>
              <w:t>By‑laws other than bl. 1 &amp; 2: 24 May 2008 (see bl. 2(b))</w:t>
            </w:r>
          </w:p>
        </w:tc>
      </w:tr>
      <w:tr w:rsidR="00777A41" w14:paraId="28AD5399" w14:textId="77777777">
        <w:trPr>
          <w:cantSplit/>
          <w:jc w:val="center"/>
        </w:trPr>
        <w:tc>
          <w:tcPr>
            <w:tcW w:w="4253" w:type="dxa"/>
          </w:tcPr>
          <w:p w14:paraId="72003D9B" w14:textId="77777777" w:rsidR="00777A41" w:rsidRDefault="008B1727">
            <w:pPr>
              <w:pStyle w:val="Table04Row"/>
            </w:pPr>
            <w:r>
              <w:rPr>
                <w:i/>
              </w:rPr>
              <w:t>Water Agencies Amendment By‑laws 2008</w:t>
            </w:r>
            <w:r>
              <w:t xml:space="preserve"> Pt. 3</w:t>
            </w:r>
          </w:p>
        </w:tc>
        <w:tc>
          <w:tcPr>
            <w:tcW w:w="1418" w:type="dxa"/>
          </w:tcPr>
          <w:p w14:paraId="0E4859EC" w14:textId="77777777" w:rsidR="00777A41" w:rsidRDefault="008B1727">
            <w:pPr>
              <w:pStyle w:val="Table04Row"/>
            </w:pPr>
            <w:r>
              <w:t>27 Jun 2008</w:t>
            </w:r>
            <w:r>
              <w:br/>
              <w:t>p. 3076‑84</w:t>
            </w:r>
          </w:p>
        </w:tc>
        <w:tc>
          <w:tcPr>
            <w:tcW w:w="4536" w:type="dxa"/>
          </w:tcPr>
          <w:p w14:paraId="08AE7AE5" w14:textId="77777777" w:rsidR="00777A41" w:rsidRDefault="008B1727">
            <w:pPr>
              <w:pStyle w:val="Table04Row"/>
            </w:pPr>
            <w:r>
              <w:t>1 Jul 2008 (see bl. 2(b))</w:t>
            </w:r>
          </w:p>
        </w:tc>
      </w:tr>
      <w:tr w:rsidR="00777A41" w14:paraId="0C540E4D" w14:textId="77777777">
        <w:trPr>
          <w:cantSplit/>
          <w:jc w:val="center"/>
        </w:trPr>
        <w:tc>
          <w:tcPr>
            <w:tcW w:w="4253" w:type="dxa"/>
          </w:tcPr>
          <w:p w14:paraId="1C6CD519" w14:textId="77777777" w:rsidR="00777A41" w:rsidRDefault="008B1727">
            <w:pPr>
              <w:pStyle w:val="Table04Row"/>
            </w:pPr>
            <w:r>
              <w:rPr>
                <w:i/>
              </w:rPr>
              <w:t>Country Areas Water Supply Amendment By‑laws (No. 3) 2008</w:t>
            </w:r>
          </w:p>
        </w:tc>
        <w:tc>
          <w:tcPr>
            <w:tcW w:w="1418" w:type="dxa"/>
          </w:tcPr>
          <w:p w14:paraId="1637E29F" w14:textId="77777777" w:rsidR="00777A41" w:rsidRDefault="008B1727">
            <w:pPr>
              <w:pStyle w:val="Table04Row"/>
            </w:pPr>
            <w:r>
              <w:t>26 Aug 2008</w:t>
            </w:r>
            <w:r>
              <w:br/>
              <w:t>p. 4032</w:t>
            </w:r>
          </w:p>
        </w:tc>
        <w:tc>
          <w:tcPr>
            <w:tcW w:w="4536" w:type="dxa"/>
          </w:tcPr>
          <w:p w14:paraId="78FDACA0" w14:textId="77777777" w:rsidR="00777A41" w:rsidRDefault="008B1727">
            <w:pPr>
              <w:pStyle w:val="Table04Row"/>
            </w:pPr>
            <w:r>
              <w:t>bl. 1 &amp; 2: 26 Aug 2008 (see bl. 2(a));</w:t>
            </w:r>
          </w:p>
          <w:p w14:paraId="36D45F2D" w14:textId="77777777" w:rsidR="00777A41" w:rsidRDefault="008B1727">
            <w:pPr>
              <w:pStyle w:val="Table04Row"/>
            </w:pPr>
            <w:r>
              <w:t>By‑laws other than bl. 1 &amp; 2: 27 Aug 2008 (see bl. 2(b))</w:t>
            </w:r>
          </w:p>
        </w:tc>
      </w:tr>
      <w:tr w:rsidR="00777A41" w14:paraId="3D71305E" w14:textId="77777777">
        <w:trPr>
          <w:cantSplit/>
          <w:jc w:val="center"/>
        </w:trPr>
        <w:tc>
          <w:tcPr>
            <w:tcW w:w="10207" w:type="dxa"/>
            <w:gridSpan w:val="3"/>
          </w:tcPr>
          <w:p w14:paraId="0FB5685B" w14:textId="77777777" w:rsidR="00777A41" w:rsidRDefault="008B1727">
            <w:pPr>
              <w:pStyle w:val="Table04Row"/>
            </w:pPr>
            <w:r>
              <w:rPr>
                <w:b/>
              </w:rPr>
              <w:t>Reprint 4 as at 19 Dec 2008</w:t>
            </w:r>
          </w:p>
        </w:tc>
      </w:tr>
      <w:tr w:rsidR="00777A41" w14:paraId="641F955D" w14:textId="77777777">
        <w:trPr>
          <w:cantSplit/>
          <w:jc w:val="center"/>
        </w:trPr>
        <w:tc>
          <w:tcPr>
            <w:tcW w:w="4253" w:type="dxa"/>
          </w:tcPr>
          <w:p w14:paraId="3A5960AA" w14:textId="77777777" w:rsidR="00777A41" w:rsidRDefault="008B1727">
            <w:pPr>
              <w:pStyle w:val="Table04Row"/>
            </w:pPr>
            <w:r>
              <w:rPr>
                <w:i/>
              </w:rPr>
              <w:t>Water Agencies Amendment By‑laws 2009</w:t>
            </w:r>
            <w:r>
              <w:t xml:space="preserve"> Pt. 3</w:t>
            </w:r>
          </w:p>
        </w:tc>
        <w:tc>
          <w:tcPr>
            <w:tcW w:w="1418" w:type="dxa"/>
          </w:tcPr>
          <w:p w14:paraId="11DE1D6C" w14:textId="77777777" w:rsidR="00777A41" w:rsidRDefault="008B1727">
            <w:pPr>
              <w:pStyle w:val="Table04Row"/>
            </w:pPr>
            <w:r>
              <w:t>19 Jun 2009</w:t>
            </w:r>
            <w:r>
              <w:br/>
              <w:t>p. 2393‑406</w:t>
            </w:r>
          </w:p>
        </w:tc>
        <w:tc>
          <w:tcPr>
            <w:tcW w:w="4536" w:type="dxa"/>
          </w:tcPr>
          <w:p w14:paraId="111B6C8A" w14:textId="77777777" w:rsidR="00777A41" w:rsidRDefault="008B1727">
            <w:pPr>
              <w:pStyle w:val="Table04Row"/>
            </w:pPr>
            <w:r>
              <w:t>1 Jul 2009 (see bl. 2(b))</w:t>
            </w:r>
          </w:p>
        </w:tc>
      </w:tr>
      <w:tr w:rsidR="00777A41" w14:paraId="6676AEB7" w14:textId="77777777">
        <w:trPr>
          <w:cantSplit/>
          <w:jc w:val="center"/>
        </w:trPr>
        <w:tc>
          <w:tcPr>
            <w:tcW w:w="4253" w:type="dxa"/>
          </w:tcPr>
          <w:p w14:paraId="2AB20992" w14:textId="77777777" w:rsidR="00777A41" w:rsidRDefault="008B1727">
            <w:pPr>
              <w:pStyle w:val="Table04Row"/>
            </w:pPr>
            <w:r>
              <w:rPr>
                <w:i/>
              </w:rPr>
              <w:t>Country Areas Water Supply Amendment By‑laws 2010</w:t>
            </w:r>
          </w:p>
        </w:tc>
        <w:tc>
          <w:tcPr>
            <w:tcW w:w="1418" w:type="dxa"/>
          </w:tcPr>
          <w:p w14:paraId="0B25F864" w14:textId="77777777" w:rsidR="00777A41" w:rsidRDefault="008B1727">
            <w:pPr>
              <w:pStyle w:val="Table04Row"/>
            </w:pPr>
            <w:r>
              <w:t>25 Jun 2010</w:t>
            </w:r>
            <w:r>
              <w:br/>
              <w:t>p. 2884</w:t>
            </w:r>
          </w:p>
        </w:tc>
        <w:tc>
          <w:tcPr>
            <w:tcW w:w="4536" w:type="dxa"/>
          </w:tcPr>
          <w:p w14:paraId="4AB6B958" w14:textId="77777777" w:rsidR="00777A41" w:rsidRDefault="008B1727">
            <w:pPr>
              <w:pStyle w:val="Table04Row"/>
            </w:pPr>
            <w:r>
              <w:t>bl. 1 &amp; 2: 25 Jun 2010 (see bl. 2(a));</w:t>
            </w:r>
          </w:p>
          <w:p w14:paraId="5EF13477" w14:textId="77777777" w:rsidR="00777A41" w:rsidRDefault="008B1727">
            <w:pPr>
              <w:pStyle w:val="Table04Row"/>
            </w:pPr>
            <w:r>
              <w:t>By‑laws other than bl. 1 &amp; 2: 26 Jun 2010 (see bl. 2(b))</w:t>
            </w:r>
          </w:p>
        </w:tc>
      </w:tr>
      <w:tr w:rsidR="00777A41" w14:paraId="256ACD4C" w14:textId="77777777">
        <w:trPr>
          <w:cantSplit/>
          <w:jc w:val="center"/>
        </w:trPr>
        <w:tc>
          <w:tcPr>
            <w:tcW w:w="4253" w:type="dxa"/>
          </w:tcPr>
          <w:p w14:paraId="72199B7D" w14:textId="77777777" w:rsidR="00777A41" w:rsidRDefault="008B1727">
            <w:pPr>
              <w:pStyle w:val="Table04Row"/>
            </w:pPr>
            <w:r>
              <w:rPr>
                <w:i/>
              </w:rPr>
              <w:t>Water Agencies Amendment By‑laws 2010</w:t>
            </w:r>
            <w:r>
              <w:t xml:space="preserve"> Pt. 3</w:t>
            </w:r>
          </w:p>
        </w:tc>
        <w:tc>
          <w:tcPr>
            <w:tcW w:w="1418" w:type="dxa"/>
          </w:tcPr>
          <w:p w14:paraId="5B6EF1A9" w14:textId="77777777" w:rsidR="00777A41" w:rsidRDefault="008B1727">
            <w:pPr>
              <w:pStyle w:val="Table04Row"/>
            </w:pPr>
            <w:r>
              <w:t>25 Jun 2010</w:t>
            </w:r>
            <w:r>
              <w:br/>
              <w:t>p. 2983‑96</w:t>
            </w:r>
          </w:p>
        </w:tc>
        <w:tc>
          <w:tcPr>
            <w:tcW w:w="4536" w:type="dxa"/>
          </w:tcPr>
          <w:p w14:paraId="4A39C5EC" w14:textId="77777777" w:rsidR="00777A41" w:rsidRDefault="008B1727">
            <w:pPr>
              <w:pStyle w:val="Table04Row"/>
            </w:pPr>
            <w:r>
              <w:t>1 Jul 2010 (see bl. 2(b))</w:t>
            </w:r>
          </w:p>
        </w:tc>
      </w:tr>
      <w:tr w:rsidR="00777A41" w14:paraId="64981033" w14:textId="77777777">
        <w:trPr>
          <w:cantSplit/>
          <w:jc w:val="center"/>
        </w:trPr>
        <w:tc>
          <w:tcPr>
            <w:tcW w:w="4253" w:type="dxa"/>
          </w:tcPr>
          <w:p w14:paraId="0D5298EE" w14:textId="77777777" w:rsidR="00777A41" w:rsidRDefault="008B1727">
            <w:pPr>
              <w:pStyle w:val="Table04Row"/>
            </w:pPr>
            <w:r>
              <w:rPr>
                <w:i/>
              </w:rPr>
              <w:t>Country Areas Water Supply Amendment By‑laws 2011</w:t>
            </w:r>
          </w:p>
        </w:tc>
        <w:tc>
          <w:tcPr>
            <w:tcW w:w="1418" w:type="dxa"/>
          </w:tcPr>
          <w:p w14:paraId="34C19E68" w14:textId="77777777" w:rsidR="00777A41" w:rsidRDefault="008B1727">
            <w:pPr>
              <w:pStyle w:val="Table04Row"/>
            </w:pPr>
            <w:r>
              <w:t>21 Apr 2011</w:t>
            </w:r>
            <w:r>
              <w:br/>
              <w:t>p. 1470‑2</w:t>
            </w:r>
          </w:p>
        </w:tc>
        <w:tc>
          <w:tcPr>
            <w:tcW w:w="4536" w:type="dxa"/>
          </w:tcPr>
          <w:p w14:paraId="02E6BB40" w14:textId="77777777" w:rsidR="00777A41" w:rsidRDefault="008B1727">
            <w:pPr>
              <w:pStyle w:val="Table04Row"/>
            </w:pPr>
            <w:r>
              <w:t>bl. 1 &amp; 2: 21 Apr 2011 (see bl. 2(a));</w:t>
            </w:r>
          </w:p>
          <w:p w14:paraId="68AA33F4" w14:textId="77777777" w:rsidR="00777A41" w:rsidRDefault="008B1727">
            <w:pPr>
              <w:pStyle w:val="Table04Row"/>
            </w:pPr>
            <w:r>
              <w:t>By‑laws other than bl. 1 &amp; 2: 22 Apr 2011 (see bl. 2(b))</w:t>
            </w:r>
          </w:p>
        </w:tc>
      </w:tr>
      <w:tr w:rsidR="00777A41" w14:paraId="69860CA7" w14:textId="77777777">
        <w:trPr>
          <w:cantSplit/>
          <w:jc w:val="center"/>
        </w:trPr>
        <w:tc>
          <w:tcPr>
            <w:tcW w:w="4253" w:type="dxa"/>
          </w:tcPr>
          <w:p w14:paraId="38B26F56" w14:textId="77777777" w:rsidR="00777A41" w:rsidRDefault="008B1727">
            <w:pPr>
              <w:pStyle w:val="Table04Row"/>
            </w:pPr>
            <w:r>
              <w:rPr>
                <w:i/>
              </w:rPr>
              <w:t>Water Agencies Amendment By‑laws 2011</w:t>
            </w:r>
            <w:r>
              <w:t xml:space="preserve"> Pt. 3</w:t>
            </w:r>
          </w:p>
        </w:tc>
        <w:tc>
          <w:tcPr>
            <w:tcW w:w="1418" w:type="dxa"/>
          </w:tcPr>
          <w:p w14:paraId="306604EB" w14:textId="77777777" w:rsidR="00777A41" w:rsidRDefault="008B1727">
            <w:pPr>
              <w:pStyle w:val="Table04Row"/>
            </w:pPr>
            <w:r>
              <w:t>23 Jun 2011</w:t>
            </w:r>
            <w:r>
              <w:br/>
              <w:t>p. 2403‑16</w:t>
            </w:r>
          </w:p>
        </w:tc>
        <w:tc>
          <w:tcPr>
            <w:tcW w:w="4536" w:type="dxa"/>
          </w:tcPr>
          <w:p w14:paraId="54D77A92" w14:textId="77777777" w:rsidR="00777A41" w:rsidRDefault="008B1727">
            <w:pPr>
              <w:pStyle w:val="Table04Row"/>
            </w:pPr>
            <w:r>
              <w:t>1 Jul 2011 (see bl. 2(b))</w:t>
            </w:r>
          </w:p>
        </w:tc>
      </w:tr>
      <w:tr w:rsidR="00777A41" w14:paraId="5DA288DC" w14:textId="77777777">
        <w:trPr>
          <w:cantSplit/>
          <w:jc w:val="center"/>
        </w:trPr>
        <w:tc>
          <w:tcPr>
            <w:tcW w:w="10207" w:type="dxa"/>
            <w:gridSpan w:val="3"/>
          </w:tcPr>
          <w:p w14:paraId="56A045CC" w14:textId="77777777" w:rsidR="00777A41" w:rsidRDefault="008B1727">
            <w:pPr>
              <w:pStyle w:val="Table04Row"/>
            </w:pPr>
            <w:r>
              <w:rPr>
                <w:b/>
              </w:rPr>
              <w:t>Reprint 5 as at 9 Mar 2012</w:t>
            </w:r>
          </w:p>
        </w:tc>
      </w:tr>
      <w:tr w:rsidR="00777A41" w14:paraId="7007D9C1" w14:textId="77777777">
        <w:trPr>
          <w:cantSplit/>
          <w:jc w:val="center"/>
        </w:trPr>
        <w:tc>
          <w:tcPr>
            <w:tcW w:w="4253" w:type="dxa"/>
          </w:tcPr>
          <w:p w14:paraId="3F695363" w14:textId="77777777" w:rsidR="00777A41" w:rsidRDefault="008B1727">
            <w:pPr>
              <w:pStyle w:val="Table04Row"/>
            </w:pPr>
            <w:r>
              <w:rPr>
                <w:i/>
              </w:rPr>
              <w:t>Water Agencies Amendment By‑laws 2012</w:t>
            </w:r>
            <w:r>
              <w:t xml:space="preserve"> Pt. 3</w:t>
            </w:r>
          </w:p>
        </w:tc>
        <w:tc>
          <w:tcPr>
            <w:tcW w:w="1418" w:type="dxa"/>
          </w:tcPr>
          <w:p w14:paraId="46B0D348" w14:textId="77777777" w:rsidR="00777A41" w:rsidRDefault="008B1727">
            <w:pPr>
              <w:pStyle w:val="Table04Row"/>
            </w:pPr>
            <w:r>
              <w:t>20 Jun 2012</w:t>
            </w:r>
            <w:r>
              <w:br/>
              <w:t>p. 2677‑92</w:t>
            </w:r>
          </w:p>
        </w:tc>
        <w:tc>
          <w:tcPr>
            <w:tcW w:w="4536" w:type="dxa"/>
          </w:tcPr>
          <w:p w14:paraId="08A65497" w14:textId="77777777" w:rsidR="00777A41" w:rsidRDefault="008B1727">
            <w:pPr>
              <w:pStyle w:val="Table04Row"/>
            </w:pPr>
            <w:r>
              <w:t>1 Jul 2012 (see bl. 2(b))</w:t>
            </w:r>
          </w:p>
        </w:tc>
      </w:tr>
      <w:tr w:rsidR="00777A41" w14:paraId="581F64DD" w14:textId="77777777">
        <w:trPr>
          <w:cantSplit/>
          <w:jc w:val="center"/>
        </w:trPr>
        <w:tc>
          <w:tcPr>
            <w:tcW w:w="4253" w:type="dxa"/>
          </w:tcPr>
          <w:p w14:paraId="7839A417" w14:textId="77777777" w:rsidR="00777A41" w:rsidRDefault="008B1727">
            <w:pPr>
              <w:pStyle w:val="Table04Row"/>
            </w:pPr>
            <w:r>
              <w:rPr>
                <w:i/>
              </w:rPr>
              <w:t>Water Agencies Amendment By‑laws 2013</w:t>
            </w:r>
            <w:r>
              <w:t xml:space="preserve"> Pt. 3</w:t>
            </w:r>
          </w:p>
        </w:tc>
        <w:tc>
          <w:tcPr>
            <w:tcW w:w="1418" w:type="dxa"/>
          </w:tcPr>
          <w:p w14:paraId="5659049C" w14:textId="77777777" w:rsidR="00777A41" w:rsidRDefault="008B1727">
            <w:pPr>
              <w:pStyle w:val="Table04Row"/>
            </w:pPr>
            <w:r>
              <w:t>19 Jun 2013</w:t>
            </w:r>
            <w:r>
              <w:br/>
              <w:t>p. 2333‑46</w:t>
            </w:r>
          </w:p>
        </w:tc>
        <w:tc>
          <w:tcPr>
            <w:tcW w:w="4536" w:type="dxa"/>
          </w:tcPr>
          <w:p w14:paraId="3012B10F" w14:textId="77777777" w:rsidR="00777A41" w:rsidRDefault="008B1727">
            <w:pPr>
              <w:pStyle w:val="Table04Row"/>
            </w:pPr>
            <w:r>
              <w:t>1 Jul 2013 (see bl. 2(b))</w:t>
            </w:r>
          </w:p>
        </w:tc>
      </w:tr>
      <w:tr w:rsidR="00777A41" w14:paraId="7241084A" w14:textId="77777777">
        <w:trPr>
          <w:cantSplit/>
          <w:jc w:val="center"/>
        </w:trPr>
        <w:tc>
          <w:tcPr>
            <w:tcW w:w="4253" w:type="dxa"/>
          </w:tcPr>
          <w:p w14:paraId="476D5903" w14:textId="77777777" w:rsidR="00777A41" w:rsidRDefault="008B1727">
            <w:pPr>
              <w:pStyle w:val="Table04Row"/>
            </w:pPr>
            <w:r>
              <w:rPr>
                <w:i/>
              </w:rPr>
              <w:t>Country Areas Water Supply Amendment By‑laws 2013</w:t>
            </w:r>
          </w:p>
        </w:tc>
        <w:tc>
          <w:tcPr>
            <w:tcW w:w="1418" w:type="dxa"/>
          </w:tcPr>
          <w:p w14:paraId="48FCA30D" w14:textId="77777777" w:rsidR="00777A41" w:rsidRDefault="008B1727">
            <w:pPr>
              <w:pStyle w:val="Table04Row"/>
            </w:pPr>
            <w:r>
              <w:t>14 Nov 2013</w:t>
            </w:r>
            <w:r>
              <w:br/>
              <w:t>p. 5033‑5</w:t>
            </w:r>
          </w:p>
        </w:tc>
        <w:tc>
          <w:tcPr>
            <w:tcW w:w="4536" w:type="dxa"/>
          </w:tcPr>
          <w:p w14:paraId="1F081732" w14:textId="77777777" w:rsidR="00777A41" w:rsidRDefault="008B1727">
            <w:pPr>
              <w:pStyle w:val="Table04Row"/>
            </w:pPr>
            <w:r>
              <w:t>bl. 1 &amp; 2: 14 Nov 2013 (see bl. 2(a));</w:t>
            </w:r>
          </w:p>
          <w:p w14:paraId="146E9B1B" w14:textId="77777777" w:rsidR="00777A41" w:rsidRDefault="008B1727">
            <w:pPr>
              <w:pStyle w:val="Table04Row"/>
            </w:pPr>
            <w:r>
              <w:t xml:space="preserve">By‑laws other than bl. 1 &amp; 2: 18 Nov 2013 (see bl. 2(b) and </w:t>
            </w:r>
            <w:r>
              <w:rPr>
                <w:i/>
              </w:rPr>
              <w:t>Gazette</w:t>
            </w:r>
            <w:r>
              <w:t xml:space="preserve"> 14 Nov 2013 p. 5027)</w:t>
            </w:r>
          </w:p>
        </w:tc>
      </w:tr>
      <w:tr w:rsidR="00777A41" w14:paraId="0F55827B" w14:textId="77777777">
        <w:trPr>
          <w:cantSplit/>
          <w:jc w:val="center"/>
        </w:trPr>
        <w:tc>
          <w:tcPr>
            <w:tcW w:w="4253" w:type="dxa"/>
          </w:tcPr>
          <w:p w14:paraId="43E7E28A" w14:textId="77777777" w:rsidR="00777A41" w:rsidRDefault="008B1727">
            <w:pPr>
              <w:pStyle w:val="Table04Row"/>
            </w:pPr>
            <w:r>
              <w:rPr>
                <w:i/>
              </w:rPr>
              <w:t>Country Areas Water Supply Amendment By‑laws (No. 2) 2013</w:t>
            </w:r>
          </w:p>
        </w:tc>
        <w:tc>
          <w:tcPr>
            <w:tcW w:w="1418" w:type="dxa"/>
          </w:tcPr>
          <w:p w14:paraId="31EA9217" w14:textId="77777777" w:rsidR="00777A41" w:rsidRDefault="008B1727">
            <w:pPr>
              <w:pStyle w:val="Table04Row"/>
            </w:pPr>
            <w:r>
              <w:t>15 Nov 2013</w:t>
            </w:r>
            <w:r>
              <w:br/>
              <w:t>p. 5267‑9</w:t>
            </w:r>
          </w:p>
        </w:tc>
        <w:tc>
          <w:tcPr>
            <w:tcW w:w="4536" w:type="dxa"/>
          </w:tcPr>
          <w:p w14:paraId="0EF33A8D" w14:textId="77777777" w:rsidR="00777A41" w:rsidRDefault="008B1727">
            <w:pPr>
              <w:pStyle w:val="Table04Row"/>
            </w:pPr>
            <w:r>
              <w:t>bl. 1 &amp; 2: 15 Nov 2013 (see bl. 2(a));</w:t>
            </w:r>
          </w:p>
          <w:p w14:paraId="2419DD8F" w14:textId="77777777" w:rsidR="00777A41" w:rsidRDefault="008B1727">
            <w:pPr>
              <w:pStyle w:val="Table04Row"/>
            </w:pPr>
            <w:r>
              <w:t>By‑laws other than bl. 1 &amp; 2: 16 Nov 2013 (see bl. 2(b))</w:t>
            </w:r>
          </w:p>
        </w:tc>
      </w:tr>
      <w:tr w:rsidR="00777A41" w14:paraId="14E76CE3" w14:textId="77777777">
        <w:trPr>
          <w:cantSplit/>
          <w:jc w:val="center"/>
        </w:trPr>
        <w:tc>
          <w:tcPr>
            <w:tcW w:w="4253" w:type="dxa"/>
          </w:tcPr>
          <w:p w14:paraId="5E7B5FC1" w14:textId="77777777" w:rsidR="00777A41" w:rsidRDefault="008B1727">
            <w:pPr>
              <w:pStyle w:val="Table04Row"/>
            </w:pPr>
            <w:r>
              <w:rPr>
                <w:i/>
              </w:rPr>
              <w:t>Country Areas Water Supply Amendment By‑laws 2015</w:t>
            </w:r>
          </w:p>
        </w:tc>
        <w:tc>
          <w:tcPr>
            <w:tcW w:w="1418" w:type="dxa"/>
          </w:tcPr>
          <w:p w14:paraId="3E155C5C" w14:textId="77777777" w:rsidR="00777A41" w:rsidRDefault="008B1727">
            <w:pPr>
              <w:pStyle w:val="Table04Row"/>
            </w:pPr>
            <w:r>
              <w:t>8 May 2015</w:t>
            </w:r>
            <w:r>
              <w:br/>
              <w:t>p. 1622</w:t>
            </w:r>
          </w:p>
        </w:tc>
        <w:tc>
          <w:tcPr>
            <w:tcW w:w="4536" w:type="dxa"/>
          </w:tcPr>
          <w:p w14:paraId="548508D1" w14:textId="77777777" w:rsidR="00777A41" w:rsidRDefault="008B1727">
            <w:pPr>
              <w:pStyle w:val="Table04Row"/>
            </w:pPr>
            <w:r>
              <w:t>bl. 1 &amp; 2: 8 May 2015 (see bl. 2(a));</w:t>
            </w:r>
          </w:p>
          <w:p w14:paraId="0EB01A23" w14:textId="77777777" w:rsidR="00777A41" w:rsidRDefault="008B1727">
            <w:pPr>
              <w:pStyle w:val="Table04Row"/>
            </w:pPr>
            <w:r>
              <w:t>By‑laws other than bl. 1 &amp; 2: 9 May 2015 (see bl. 2(b))</w:t>
            </w:r>
          </w:p>
        </w:tc>
      </w:tr>
      <w:tr w:rsidR="00777A41" w14:paraId="7DCC0383" w14:textId="77777777">
        <w:trPr>
          <w:cantSplit/>
          <w:jc w:val="center"/>
        </w:trPr>
        <w:tc>
          <w:tcPr>
            <w:tcW w:w="4253" w:type="dxa"/>
          </w:tcPr>
          <w:p w14:paraId="0D48EE79" w14:textId="77777777" w:rsidR="00777A41" w:rsidRDefault="008B1727">
            <w:pPr>
              <w:pStyle w:val="Table04Row"/>
            </w:pPr>
            <w:r>
              <w:rPr>
                <w:i/>
              </w:rPr>
              <w:t>Country Areas Water Supply Amendment By‑laws 2016</w:t>
            </w:r>
          </w:p>
        </w:tc>
        <w:tc>
          <w:tcPr>
            <w:tcW w:w="1418" w:type="dxa"/>
          </w:tcPr>
          <w:p w14:paraId="41F15FAA" w14:textId="77777777" w:rsidR="00777A41" w:rsidRDefault="008B1727">
            <w:pPr>
              <w:pStyle w:val="Table04Row"/>
            </w:pPr>
            <w:r>
              <w:t>7 Jun 2016</w:t>
            </w:r>
            <w:r>
              <w:br/>
              <w:t>p. 1777‑81</w:t>
            </w:r>
          </w:p>
        </w:tc>
        <w:tc>
          <w:tcPr>
            <w:tcW w:w="4536" w:type="dxa"/>
          </w:tcPr>
          <w:p w14:paraId="63EFD014" w14:textId="77777777" w:rsidR="00777A41" w:rsidRDefault="008B1727">
            <w:pPr>
              <w:pStyle w:val="Table04Row"/>
            </w:pPr>
            <w:r>
              <w:t>bl. 1 &amp; 2: 7 Jun 2016 (see bl. 2(a));</w:t>
            </w:r>
          </w:p>
          <w:p w14:paraId="020E6882" w14:textId="77777777" w:rsidR="00777A41" w:rsidRDefault="008B1727">
            <w:pPr>
              <w:pStyle w:val="Table04Row"/>
            </w:pPr>
            <w:r>
              <w:t>By‑laws other than bl. 1 &amp; 2: 8 Jun 2016 (see bl. 2(b))</w:t>
            </w:r>
          </w:p>
        </w:tc>
      </w:tr>
      <w:tr w:rsidR="00777A41" w14:paraId="207BFC56" w14:textId="77777777">
        <w:trPr>
          <w:cantSplit/>
          <w:jc w:val="center"/>
        </w:trPr>
        <w:tc>
          <w:tcPr>
            <w:tcW w:w="4253" w:type="dxa"/>
          </w:tcPr>
          <w:p w14:paraId="16AFB2F4" w14:textId="77777777" w:rsidR="00777A41" w:rsidRDefault="008B1727">
            <w:pPr>
              <w:pStyle w:val="Table04Row"/>
            </w:pPr>
            <w:r>
              <w:rPr>
                <w:i/>
              </w:rPr>
              <w:t>Water By‑laws Amendment (Public Health) By‑laws 2016</w:t>
            </w:r>
            <w:r>
              <w:t xml:space="preserve"> Pt. 2</w:t>
            </w:r>
          </w:p>
        </w:tc>
        <w:tc>
          <w:tcPr>
            <w:tcW w:w="1418" w:type="dxa"/>
          </w:tcPr>
          <w:p w14:paraId="6D70F682" w14:textId="77777777" w:rsidR="00777A41" w:rsidRDefault="008B1727">
            <w:pPr>
              <w:pStyle w:val="Table04Row"/>
            </w:pPr>
            <w:r>
              <w:t>10 Jan 2017</w:t>
            </w:r>
            <w:r>
              <w:br/>
              <w:t>p. 233‑5</w:t>
            </w:r>
          </w:p>
        </w:tc>
        <w:tc>
          <w:tcPr>
            <w:tcW w:w="4536" w:type="dxa"/>
          </w:tcPr>
          <w:p w14:paraId="21ADB817" w14:textId="77777777" w:rsidR="00777A41" w:rsidRDefault="008B1727">
            <w:pPr>
              <w:pStyle w:val="Table04Row"/>
            </w:pPr>
            <w:r>
              <w:t xml:space="preserve">24 Jan 2017 (see bl. 2(b) and </w:t>
            </w:r>
            <w:r>
              <w:rPr>
                <w:i/>
              </w:rPr>
              <w:t>Gazette</w:t>
            </w:r>
            <w:r>
              <w:t xml:space="preserve"> 10 Jan 2017 p. 165)</w:t>
            </w:r>
          </w:p>
        </w:tc>
      </w:tr>
      <w:tr w:rsidR="00777A41" w14:paraId="4EFFD44C" w14:textId="77777777">
        <w:trPr>
          <w:cantSplit/>
          <w:jc w:val="center"/>
        </w:trPr>
        <w:tc>
          <w:tcPr>
            <w:tcW w:w="10207" w:type="dxa"/>
            <w:gridSpan w:val="3"/>
          </w:tcPr>
          <w:p w14:paraId="4F8C28A3" w14:textId="77777777" w:rsidR="00777A41" w:rsidRDefault="008B1727">
            <w:pPr>
              <w:pStyle w:val="Table04Row"/>
            </w:pPr>
            <w:r>
              <w:rPr>
                <w:b/>
              </w:rPr>
              <w:t>Reprint 6 as at 19 May 2017</w:t>
            </w:r>
          </w:p>
        </w:tc>
      </w:tr>
    </w:tbl>
    <w:p w14:paraId="478054B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1B7387D" w14:textId="77777777">
        <w:trPr>
          <w:cantSplit/>
          <w:jc w:val="center"/>
        </w:trPr>
        <w:tc>
          <w:tcPr>
            <w:tcW w:w="4253" w:type="dxa"/>
          </w:tcPr>
          <w:p w14:paraId="213E6937" w14:textId="77777777" w:rsidR="00777A41" w:rsidRDefault="008B1727">
            <w:pPr>
              <w:pStyle w:val="Table04Row"/>
              <w:keepNext/>
            </w:pPr>
            <w:r>
              <w:rPr>
                <w:b/>
              </w:rPr>
              <w:t>Orders -</w:t>
            </w:r>
          </w:p>
        </w:tc>
        <w:tc>
          <w:tcPr>
            <w:tcW w:w="1418" w:type="dxa"/>
          </w:tcPr>
          <w:p w14:paraId="72572511" w14:textId="77777777" w:rsidR="00777A41" w:rsidRDefault="00777A41">
            <w:pPr>
              <w:pStyle w:val="Table04Row"/>
              <w:keepNext/>
            </w:pPr>
          </w:p>
        </w:tc>
        <w:tc>
          <w:tcPr>
            <w:tcW w:w="4536" w:type="dxa"/>
          </w:tcPr>
          <w:p w14:paraId="1435DEF6" w14:textId="77777777" w:rsidR="00777A41" w:rsidRDefault="00777A41">
            <w:pPr>
              <w:pStyle w:val="Table04Row"/>
              <w:keepNext/>
            </w:pPr>
          </w:p>
        </w:tc>
      </w:tr>
      <w:tr w:rsidR="00777A41" w14:paraId="7F612E0F" w14:textId="77777777">
        <w:trPr>
          <w:cantSplit/>
          <w:jc w:val="center"/>
        </w:trPr>
        <w:tc>
          <w:tcPr>
            <w:tcW w:w="10207" w:type="dxa"/>
            <w:gridSpan w:val="3"/>
          </w:tcPr>
          <w:p w14:paraId="1CFF0B4C" w14:textId="77777777" w:rsidR="00777A41" w:rsidRDefault="008B1727">
            <w:pPr>
              <w:pStyle w:val="Table04Row"/>
              <w:keepNext/>
            </w:pPr>
            <w:r>
              <w:rPr>
                <w:b/>
              </w:rPr>
              <w:t>Under s. 9 - Catchment/Water Reserve areas constituted -</w:t>
            </w:r>
          </w:p>
        </w:tc>
      </w:tr>
      <w:tr w:rsidR="00777A41" w14:paraId="31D43A85" w14:textId="77777777">
        <w:trPr>
          <w:cantSplit/>
          <w:jc w:val="center"/>
        </w:trPr>
        <w:tc>
          <w:tcPr>
            <w:tcW w:w="4253" w:type="dxa"/>
          </w:tcPr>
          <w:p w14:paraId="4E30F247" w14:textId="77777777" w:rsidR="00777A41" w:rsidRDefault="008B1727">
            <w:pPr>
              <w:pStyle w:val="Table04Row"/>
            </w:pPr>
            <w:r>
              <w:t>Quickup River Dam Catchment Area Order</w:t>
            </w:r>
          </w:p>
        </w:tc>
        <w:tc>
          <w:tcPr>
            <w:tcW w:w="1418" w:type="dxa"/>
          </w:tcPr>
          <w:p w14:paraId="46CB7F4F" w14:textId="77777777" w:rsidR="00777A41" w:rsidRDefault="008B1727">
            <w:pPr>
              <w:pStyle w:val="Table04Row"/>
            </w:pPr>
            <w:r>
              <w:t>25 May 1990</w:t>
            </w:r>
            <w:r>
              <w:br/>
              <w:t>p. 2446‑7</w:t>
            </w:r>
          </w:p>
        </w:tc>
        <w:tc>
          <w:tcPr>
            <w:tcW w:w="4536" w:type="dxa"/>
          </w:tcPr>
          <w:p w14:paraId="07DFDAA9" w14:textId="77777777" w:rsidR="00777A41" w:rsidRDefault="00777A41">
            <w:pPr>
              <w:pStyle w:val="Table04Row"/>
            </w:pPr>
          </w:p>
        </w:tc>
      </w:tr>
      <w:tr w:rsidR="00777A41" w14:paraId="36AAF7E0" w14:textId="77777777">
        <w:trPr>
          <w:cantSplit/>
          <w:jc w:val="center"/>
        </w:trPr>
        <w:tc>
          <w:tcPr>
            <w:tcW w:w="4253" w:type="dxa"/>
          </w:tcPr>
          <w:p w14:paraId="35D5D1D7" w14:textId="77777777" w:rsidR="00777A41" w:rsidRDefault="008B1727">
            <w:pPr>
              <w:pStyle w:val="Table04Row"/>
            </w:pPr>
            <w:r>
              <w:t>Broad Arrow Dam Catchment Area</w:t>
            </w:r>
          </w:p>
        </w:tc>
        <w:tc>
          <w:tcPr>
            <w:tcW w:w="1418" w:type="dxa"/>
          </w:tcPr>
          <w:p w14:paraId="66DFF08E" w14:textId="77777777" w:rsidR="00777A41" w:rsidRDefault="008B1727">
            <w:pPr>
              <w:pStyle w:val="Table04Row"/>
            </w:pPr>
            <w:r>
              <w:t>25 May 1990</w:t>
            </w:r>
            <w:r>
              <w:br/>
              <w:t>p. 2450‑1</w:t>
            </w:r>
          </w:p>
        </w:tc>
        <w:tc>
          <w:tcPr>
            <w:tcW w:w="4536" w:type="dxa"/>
          </w:tcPr>
          <w:p w14:paraId="381C746B" w14:textId="77777777" w:rsidR="00777A41" w:rsidRDefault="00777A41">
            <w:pPr>
              <w:pStyle w:val="Table04Row"/>
            </w:pPr>
          </w:p>
        </w:tc>
      </w:tr>
      <w:tr w:rsidR="00777A41" w14:paraId="33017039" w14:textId="77777777">
        <w:trPr>
          <w:cantSplit/>
          <w:jc w:val="center"/>
        </w:trPr>
        <w:tc>
          <w:tcPr>
            <w:tcW w:w="4253" w:type="dxa"/>
          </w:tcPr>
          <w:p w14:paraId="57F41F65" w14:textId="77777777" w:rsidR="00777A41" w:rsidRDefault="008B1727">
            <w:pPr>
              <w:pStyle w:val="Table04Row"/>
            </w:pPr>
            <w:r>
              <w:t>Menzies Water Reserve Area ‑ Extension</w:t>
            </w:r>
          </w:p>
        </w:tc>
        <w:tc>
          <w:tcPr>
            <w:tcW w:w="1418" w:type="dxa"/>
          </w:tcPr>
          <w:p w14:paraId="4B65496C" w14:textId="77777777" w:rsidR="00777A41" w:rsidRDefault="008B1727">
            <w:pPr>
              <w:pStyle w:val="Table04Row"/>
            </w:pPr>
            <w:r>
              <w:t>25 May 1990</w:t>
            </w:r>
            <w:r>
              <w:br/>
              <w:t>p. 2452‑3</w:t>
            </w:r>
          </w:p>
        </w:tc>
        <w:tc>
          <w:tcPr>
            <w:tcW w:w="4536" w:type="dxa"/>
          </w:tcPr>
          <w:p w14:paraId="07BE8503" w14:textId="77777777" w:rsidR="00777A41" w:rsidRDefault="00777A41">
            <w:pPr>
              <w:pStyle w:val="Table04Row"/>
            </w:pPr>
          </w:p>
        </w:tc>
      </w:tr>
      <w:tr w:rsidR="00777A41" w14:paraId="24AFD0EB" w14:textId="77777777">
        <w:trPr>
          <w:cantSplit/>
          <w:jc w:val="center"/>
        </w:trPr>
        <w:tc>
          <w:tcPr>
            <w:tcW w:w="4253" w:type="dxa"/>
          </w:tcPr>
          <w:p w14:paraId="593B1405" w14:textId="77777777" w:rsidR="00777A41" w:rsidRDefault="008B1727">
            <w:pPr>
              <w:pStyle w:val="Table04Row"/>
            </w:pPr>
            <w:r>
              <w:t>Dathagnoorara Water Reserve Order 1992</w:t>
            </w:r>
          </w:p>
        </w:tc>
        <w:tc>
          <w:tcPr>
            <w:tcW w:w="1418" w:type="dxa"/>
          </w:tcPr>
          <w:p w14:paraId="4A7BF170" w14:textId="77777777" w:rsidR="00777A41" w:rsidRDefault="008B1727">
            <w:pPr>
              <w:pStyle w:val="Table04Row"/>
            </w:pPr>
            <w:r>
              <w:t>26 Jun 1992</w:t>
            </w:r>
            <w:r>
              <w:br/>
              <w:t>p. 2846</w:t>
            </w:r>
          </w:p>
        </w:tc>
        <w:tc>
          <w:tcPr>
            <w:tcW w:w="4536" w:type="dxa"/>
          </w:tcPr>
          <w:p w14:paraId="0FEA2590" w14:textId="77777777" w:rsidR="00777A41" w:rsidRDefault="00777A41">
            <w:pPr>
              <w:pStyle w:val="Table04Row"/>
            </w:pPr>
          </w:p>
        </w:tc>
      </w:tr>
      <w:tr w:rsidR="00777A41" w14:paraId="0BB2566F" w14:textId="77777777">
        <w:trPr>
          <w:cantSplit/>
          <w:jc w:val="center"/>
        </w:trPr>
        <w:tc>
          <w:tcPr>
            <w:tcW w:w="4253" w:type="dxa"/>
          </w:tcPr>
          <w:p w14:paraId="07EE856A" w14:textId="77777777" w:rsidR="00777A41" w:rsidRDefault="008B1727">
            <w:pPr>
              <w:pStyle w:val="Table04Row"/>
            </w:pPr>
            <w:r>
              <w:t>Dookanooka Water Reserve Order 1992</w:t>
            </w:r>
          </w:p>
        </w:tc>
        <w:tc>
          <w:tcPr>
            <w:tcW w:w="1418" w:type="dxa"/>
          </w:tcPr>
          <w:p w14:paraId="6480F644" w14:textId="77777777" w:rsidR="00777A41" w:rsidRDefault="008B1727">
            <w:pPr>
              <w:pStyle w:val="Table04Row"/>
            </w:pPr>
            <w:r>
              <w:t>26 Jun 1992</w:t>
            </w:r>
            <w:r>
              <w:br/>
              <w:t>p. 2846</w:t>
            </w:r>
          </w:p>
        </w:tc>
        <w:tc>
          <w:tcPr>
            <w:tcW w:w="4536" w:type="dxa"/>
          </w:tcPr>
          <w:p w14:paraId="427488D6" w14:textId="77777777" w:rsidR="00777A41" w:rsidRDefault="00777A41">
            <w:pPr>
              <w:pStyle w:val="Table04Row"/>
            </w:pPr>
          </w:p>
        </w:tc>
      </w:tr>
      <w:tr w:rsidR="00777A41" w14:paraId="1D8B765E" w14:textId="77777777">
        <w:trPr>
          <w:cantSplit/>
          <w:jc w:val="center"/>
        </w:trPr>
        <w:tc>
          <w:tcPr>
            <w:tcW w:w="4253" w:type="dxa"/>
          </w:tcPr>
          <w:p w14:paraId="53AA87E3" w14:textId="77777777" w:rsidR="00777A41" w:rsidRDefault="008B1727">
            <w:pPr>
              <w:pStyle w:val="Table04Row"/>
            </w:pPr>
            <w:r>
              <w:t>Midway Bore Water Reserve Order 1992</w:t>
            </w:r>
          </w:p>
        </w:tc>
        <w:tc>
          <w:tcPr>
            <w:tcW w:w="1418" w:type="dxa"/>
          </w:tcPr>
          <w:p w14:paraId="502BE5B5" w14:textId="77777777" w:rsidR="00777A41" w:rsidRDefault="008B1727">
            <w:pPr>
              <w:pStyle w:val="Table04Row"/>
            </w:pPr>
            <w:r>
              <w:t>26 Jun 1992</w:t>
            </w:r>
            <w:r>
              <w:br/>
              <w:t>p. 2846‑7</w:t>
            </w:r>
          </w:p>
        </w:tc>
        <w:tc>
          <w:tcPr>
            <w:tcW w:w="4536" w:type="dxa"/>
          </w:tcPr>
          <w:p w14:paraId="3F182D37" w14:textId="77777777" w:rsidR="00777A41" w:rsidRDefault="00777A41">
            <w:pPr>
              <w:pStyle w:val="Table04Row"/>
            </w:pPr>
          </w:p>
        </w:tc>
      </w:tr>
      <w:tr w:rsidR="00777A41" w14:paraId="774E2972" w14:textId="77777777">
        <w:trPr>
          <w:cantSplit/>
          <w:jc w:val="center"/>
        </w:trPr>
        <w:tc>
          <w:tcPr>
            <w:tcW w:w="4253" w:type="dxa"/>
          </w:tcPr>
          <w:p w14:paraId="0A48B065" w14:textId="77777777" w:rsidR="00777A41" w:rsidRDefault="008B1727">
            <w:pPr>
              <w:pStyle w:val="Table04Row"/>
            </w:pPr>
            <w:r>
              <w:t>Eneabba Water Reserve Order 1992</w:t>
            </w:r>
          </w:p>
        </w:tc>
        <w:tc>
          <w:tcPr>
            <w:tcW w:w="1418" w:type="dxa"/>
          </w:tcPr>
          <w:p w14:paraId="21A3C7AB" w14:textId="77777777" w:rsidR="00777A41" w:rsidRDefault="008B1727">
            <w:pPr>
              <w:pStyle w:val="Table04Row"/>
            </w:pPr>
            <w:r>
              <w:t>26 Jun 1992</w:t>
            </w:r>
            <w:r>
              <w:br/>
              <w:t>p. 2847</w:t>
            </w:r>
          </w:p>
        </w:tc>
        <w:tc>
          <w:tcPr>
            <w:tcW w:w="4536" w:type="dxa"/>
          </w:tcPr>
          <w:p w14:paraId="232FAEB5" w14:textId="77777777" w:rsidR="00777A41" w:rsidRDefault="00777A41">
            <w:pPr>
              <w:pStyle w:val="Table04Row"/>
            </w:pPr>
          </w:p>
        </w:tc>
      </w:tr>
      <w:tr w:rsidR="00777A41" w14:paraId="5BCA5588" w14:textId="77777777">
        <w:trPr>
          <w:cantSplit/>
          <w:jc w:val="center"/>
        </w:trPr>
        <w:tc>
          <w:tcPr>
            <w:tcW w:w="4253" w:type="dxa"/>
          </w:tcPr>
          <w:p w14:paraId="0C98F680" w14:textId="77777777" w:rsidR="00777A41" w:rsidRDefault="008B1727">
            <w:pPr>
              <w:pStyle w:val="Table04Row"/>
            </w:pPr>
            <w:r>
              <w:lastRenderedPageBreak/>
              <w:t>Mount Peron Reserve Order 1992</w:t>
            </w:r>
          </w:p>
        </w:tc>
        <w:tc>
          <w:tcPr>
            <w:tcW w:w="1418" w:type="dxa"/>
          </w:tcPr>
          <w:p w14:paraId="6335382E" w14:textId="77777777" w:rsidR="00777A41" w:rsidRDefault="008B1727">
            <w:pPr>
              <w:pStyle w:val="Table04Row"/>
            </w:pPr>
            <w:r>
              <w:t>26 Jun 1992</w:t>
            </w:r>
            <w:r>
              <w:br/>
              <w:t>p. 2847</w:t>
            </w:r>
          </w:p>
        </w:tc>
        <w:tc>
          <w:tcPr>
            <w:tcW w:w="4536" w:type="dxa"/>
          </w:tcPr>
          <w:p w14:paraId="0BB938F2" w14:textId="77777777" w:rsidR="00777A41" w:rsidRDefault="00777A41">
            <w:pPr>
              <w:pStyle w:val="Table04Row"/>
            </w:pPr>
          </w:p>
        </w:tc>
      </w:tr>
      <w:tr w:rsidR="00777A41" w14:paraId="14783778" w14:textId="77777777">
        <w:trPr>
          <w:cantSplit/>
          <w:jc w:val="center"/>
        </w:trPr>
        <w:tc>
          <w:tcPr>
            <w:tcW w:w="4253" w:type="dxa"/>
          </w:tcPr>
          <w:p w14:paraId="7C403664" w14:textId="77777777" w:rsidR="00777A41" w:rsidRDefault="008B1727">
            <w:pPr>
              <w:pStyle w:val="Table04Row"/>
            </w:pPr>
            <w:r>
              <w:t>Wiluna Water Reserve Order 1992</w:t>
            </w:r>
          </w:p>
        </w:tc>
        <w:tc>
          <w:tcPr>
            <w:tcW w:w="1418" w:type="dxa"/>
          </w:tcPr>
          <w:p w14:paraId="4673A16C" w14:textId="77777777" w:rsidR="00777A41" w:rsidRDefault="008B1727">
            <w:pPr>
              <w:pStyle w:val="Table04Row"/>
            </w:pPr>
            <w:r>
              <w:t>26 Jun 1992</w:t>
            </w:r>
            <w:r>
              <w:br/>
              <w:t>p. 2847</w:t>
            </w:r>
          </w:p>
        </w:tc>
        <w:tc>
          <w:tcPr>
            <w:tcW w:w="4536" w:type="dxa"/>
          </w:tcPr>
          <w:p w14:paraId="5D049941" w14:textId="77777777" w:rsidR="00777A41" w:rsidRDefault="00777A41">
            <w:pPr>
              <w:pStyle w:val="Table04Row"/>
            </w:pPr>
          </w:p>
        </w:tc>
      </w:tr>
      <w:tr w:rsidR="00777A41" w14:paraId="272EF0A5" w14:textId="77777777">
        <w:trPr>
          <w:cantSplit/>
          <w:jc w:val="center"/>
        </w:trPr>
        <w:tc>
          <w:tcPr>
            <w:tcW w:w="4253" w:type="dxa"/>
          </w:tcPr>
          <w:p w14:paraId="62F4BCCD" w14:textId="77777777" w:rsidR="00777A41" w:rsidRDefault="008B1727">
            <w:pPr>
              <w:pStyle w:val="Table04Row"/>
            </w:pPr>
            <w:r>
              <w:t>Horrocks Beach Water Reserve Order 1992</w:t>
            </w:r>
          </w:p>
        </w:tc>
        <w:tc>
          <w:tcPr>
            <w:tcW w:w="1418" w:type="dxa"/>
          </w:tcPr>
          <w:p w14:paraId="61FBE5E1" w14:textId="77777777" w:rsidR="00777A41" w:rsidRDefault="008B1727">
            <w:pPr>
              <w:pStyle w:val="Table04Row"/>
            </w:pPr>
            <w:r>
              <w:t>28 Jul 1992</w:t>
            </w:r>
            <w:r>
              <w:br/>
              <w:t>p. 3729</w:t>
            </w:r>
          </w:p>
        </w:tc>
        <w:tc>
          <w:tcPr>
            <w:tcW w:w="4536" w:type="dxa"/>
          </w:tcPr>
          <w:p w14:paraId="17AEC7AD" w14:textId="77777777" w:rsidR="00777A41" w:rsidRDefault="00777A41">
            <w:pPr>
              <w:pStyle w:val="Table04Row"/>
            </w:pPr>
          </w:p>
        </w:tc>
      </w:tr>
      <w:tr w:rsidR="00777A41" w14:paraId="30CC8DA9" w14:textId="77777777">
        <w:trPr>
          <w:cantSplit/>
          <w:jc w:val="center"/>
        </w:trPr>
        <w:tc>
          <w:tcPr>
            <w:tcW w:w="4253" w:type="dxa"/>
          </w:tcPr>
          <w:p w14:paraId="4ED2B7A4" w14:textId="77777777" w:rsidR="00777A41" w:rsidRDefault="008B1727">
            <w:pPr>
              <w:pStyle w:val="Table04Row"/>
            </w:pPr>
            <w:r>
              <w:t>Denham D7‑7 Water Reserve Order 1992</w:t>
            </w:r>
          </w:p>
        </w:tc>
        <w:tc>
          <w:tcPr>
            <w:tcW w:w="1418" w:type="dxa"/>
          </w:tcPr>
          <w:p w14:paraId="04DBF648" w14:textId="77777777" w:rsidR="00777A41" w:rsidRDefault="008B1727">
            <w:pPr>
              <w:pStyle w:val="Table04Row"/>
            </w:pPr>
            <w:r>
              <w:t>8 Sep 1992</w:t>
            </w:r>
            <w:r>
              <w:br/>
              <w:t>p. 4567</w:t>
            </w:r>
          </w:p>
        </w:tc>
        <w:tc>
          <w:tcPr>
            <w:tcW w:w="4536" w:type="dxa"/>
          </w:tcPr>
          <w:p w14:paraId="0583EA9F" w14:textId="77777777" w:rsidR="00777A41" w:rsidRDefault="00777A41">
            <w:pPr>
              <w:pStyle w:val="Table04Row"/>
            </w:pPr>
          </w:p>
        </w:tc>
      </w:tr>
      <w:tr w:rsidR="00777A41" w14:paraId="47B98745" w14:textId="77777777">
        <w:trPr>
          <w:cantSplit/>
          <w:jc w:val="center"/>
        </w:trPr>
        <w:tc>
          <w:tcPr>
            <w:tcW w:w="4253" w:type="dxa"/>
          </w:tcPr>
          <w:p w14:paraId="32635334" w14:textId="77777777" w:rsidR="00777A41" w:rsidRDefault="008B1727">
            <w:pPr>
              <w:pStyle w:val="Table04Row"/>
            </w:pPr>
            <w:r>
              <w:t>Perenjori Water Reserve Order 1994</w:t>
            </w:r>
          </w:p>
        </w:tc>
        <w:tc>
          <w:tcPr>
            <w:tcW w:w="1418" w:type="dxa"/>
          </w:tcPr>
          <w:p w14:paraId="277BBE52" w14:textId="77777777" w:rsidR="00777A41" w:rsidRDefault="008B1727">
            <w:pPr>
              <w:pStyle w:val="Table04Row"/>
            </w:pPr>
            <w:r>
              <w:t>15 Jul 1994</w:t>
            </w:r>
            <w:r>
              <w:br/>
              <w:t>p. 3598‑9</w:t>
            </w:r>
          </w:p>
        </w:tc>
        <w:tc>
          <w:tcPr>
            <w:tcW w:w="4536" w:type="dxa"/>
          </w:tcPr>
          <w:p w14:paraId="51410DC1" w14:textId="77777777" w:rsidR="00777A41" w:rsidRDefault="00777A41">
            <w:pPr>
              <w:pStyle w:val="Table04Row"/>
            </w:pPr>
          </w:p>
        </w:tc>
      </w:tr>
      <w:tr w:rsidR="00777A41" w14:paraId="691681DB" w14:textId="77777777">
        <w:trPr>
          <w:cantSplit/>
          <w:jc w:val="center"/>
        </w:trPr>
        <w:tc>
          <w:tcPr>
            <w:tcW w:w="4253" w:type="dxa"/>
          </w:tcPr>
          <w:p w14:paraId="338739F5" w14:textId="77777777" w:rsidR="00777A41" w:rsidRDefault="008B1727">
            <w:pPr>
              <w:pStyle w:val="Table04Row"/>
            </w:pPr>
            <w:r>
              <w:t>Condingup Water Reserve Order 1995</w:t>
            </w:r>
          </w:p>
        </w:tc>
        <w:tc>
          <w:tcPr>
            <w:tcW w:w="1418" w:type="dxa"/>
          </w:tcPr>
          <w:p w14:paraId="65C74850" w14:textId="77777777" w:rsidR="00777A41" w:rsidRDefault="008B1727">
            <w:pPr>
              <w:pStyle w:val="Table04Row"/>
            </w:pPr>
            <w:r>
              <w:t>4 Apr 1995</w:t>
            </w:r>
            <w:r>
              <w:br/>
              <w:t>p. 1204‑5</w:t>
            </w:r>
          </w:p>
        </w:tc>
        <w:tc>
          <w:tcPr>
            <w:tcW w:w="4536" w:type="dxa"/>
          </w:tcPr>
          <w:p w14:paraId="292E1CE0" w14:textId="77777777" w:rsidR="00777A41" w:rsidRDefault="00777A41">
            <w:pPr>
              <w:pStyle w:val="Table04Row"/>
            </w:pPr>
          </w:p>
        </w:tc>
      </w:tr>
      <w:tr w:rsidR="00777A41" w14:paraId="4BED1F70" w14:textId="77777777">
        <w:trPr>
          <w:cantSplit/>
          <w:jc w:val="center"/>
        </w:trPr>
        <w:tc>
          <w:tcPr>
            <w:tcW w:w="4253" w:type="dxa"/>
          </w:tcPr>
          <w:p w14:paraId="1F80AF83" w14:textId="77777777" w:rsidR="00777A41" w:rsidRDefault="008B1727">
            <w:pPr>
              <w:pStyle w:val="Table04Row"/>
            </w:pPr>
            <w:r>
              <w:t>Bremer Bay Water Reserve Order 1999</w:t>
            </w:r>
          </w:p>
        </w:tc>
        <w:tc>
          <w:tcPr>
            <w:tcW w:w="1418" w:type="dxa"/>
          </w:tcPr>
          <w:p w14:paraId="26D9FF38" w14:textId="77777777" w:rsidR="00777A41" w:rsidRDefault="008B1727">
            <w:pPr>
              <w:pStyle w:val="Table04Row"/>
            </w:pPr>
            <w:r>
              <w:t>15 Jun 1999</w:t>
            </w:r>
            <w:r>
              <w:br/>
              <w:t>p. 2575‑7</w:t>
            </w:r>
          </w:p>
        </w:tc>
        <w:tc>
          <w:tcPr>
            <w:tcW w:w="4536" w:type="dxa"/>
          </w:tcPr>
          <w:p w14:paraId="1420DDE4" w14:textId="77777777" w:rsidR="00777A41" w:rsidRDefault="00777A41">
            <w:pPr>
              <w:pStyle w:val="Table04Row"/>
            </w:pPr>
          </w:p>
        </w:tc>
      </w:tr>
      <w:tr w:rsidR="00777A41" w14:paraId="308971A2" w14:textId="77777777">
        <w:trPr>
          <w:cantSplit/>
          <w:jc w:val="center"/>
        </w:trPr>
        <w:tc>
          <w:tcPr>
            <w:tcW w:w="4253" w:type="dxa"/>
          </w:tcPr>
          <w:p w14:paraId="62DBDA96" w14:textId="77777777" w:rsidR="00777A41" w:rsidRDefault="008B1727">
            <w:pPr>
              <w:pStyle w:val="Table04Row"/>
            </w:pPr>
            <w:r>
              <w:t>Woodridge Water Reserve Order 1999</w:t>
            </w:r>
          </w:p>
        </w:tc>
        <w:tc>
          <w:tcPr>
            <w:tcW w:w="1418" w:type="dxa"/>
          </w:tcPr>
          <w:p w14:paraId="275D9099" w14:textId="77777777" w:rsidR="00777A41" w:rsidRDefault="008B1727">
            <w:pPr>
              <w:pStyle w:val="Table04Row"/>
            </w:pPr>
            <w:r>
              <w:t>15 Jun 1999</w:t>
            </w:r>
            <w:r>
              <w:br/>
              <w:t>p. 2577‑9</w:t>
            </w:r>
          </w:p>
        </w:tc>
        <w:tc>
          <w:tcPr>
            <w:tcW w:w="4536" w:type="dxa"/>
          </w:tcPr>
          <w:p w14:paraId="4B810AD5" w14:textId="77777777" w:rsidR="00777A41" w:rsidRDefault="00777A41">
            <w:pPr>
              <w:pStyle w:val="Table04Row"/>
            </w:pPr>
          </w:p>
        </w:tc>
      </w:tr>
      <w:tr w:rsidR="00777A41" w14:paraId="655E0BB4" w14:textId="77777777">
        <w:trPr>
          <w:cantSplit/>
          <w:jc w:val="center"/>
        </w:trPr>
        <w:tc>
          <w:tcPr>
            <w:tcW w:w="4253" w:type="dxa"/>
          </w:tcPr>
          <w:p w14:paraId="23D92F0B" w14:textId="77777777" w:rsidR="00777A41" w:rsidRDefault="008B1727">
            <w:pPr>
              <w:pStyle w:val="Table04Row"/>
            </w:pPr>
            <w:r>
              <w:t>Lancelin Water Reserve Order 1999</w:t>
            </w:r>
          </w:p>
        </w:tc>
        <w:tc>
          <w:tcPr>
            <w:tcW w:w="1418" w:type="dxa"/>
          </w:tcPr>
          <w:p w14:paraId="5DEE6EA5" w14:textId="77777777" w:rsidR="00777A41" w:rsidRDefault="008B1727">
            <w:pPr>
              <w:pStyle w:val="Table04Row"/>
            </w:pPr>
            <w:r>
              <w:t>23 Jul 1999</w:t>
            </w:r>
            <w:r>
              <w:br/>
              <w:t>p. 3396‑7</w:t>
            </w:r>
          </w:p>
        </w:tc>
        <w:tc>
          <w:tcPr>
            <w:tcW w:w="4536" w:type="dxa"/>
          </w:tcPr>
          <w:p w14:paraId="1F178BE1" w14:textId="77777777" w:rsidR="00777A41" w:rsidRDefault="008B1727">
            <w:pPr>
              <w:pStyle w:val="Table04Row"/>
            </w:pPr>
            <w:r>
              <w:t>23 Jul 1999</w:t>
            </w:r>
          </w:p>
        </w:tc>
      </w:tr>
      <w:tr w:rsidR="00777A41" w14:paraId="4874B48B" w14:textId="77777777">
        <w:trPr>
          <w:cantSplit/>
          <w:jc w:val="center"/>
        </w:trPr>
        <w:tc>
          <w:tcPr>
            <w:tcW w:w="4253" w:type="dxa"/>
          </w:tcPr>
          <w:p w14:paraId="63F3F7D7" w14:textId="77777777" w:rsidR="00777A41" w:rsidRDefault="008B1727">
            <w:pPr>
              <w:pStyle w:val="Table04Row"/>
            </w:pPr>
            <w:r>
              <w:t>Seabird Water Reserve Order 1999</w:t>
            </w:r>
          </w:p>
        </w:tc>
        <w:tc>
          <w:tcPr>
            <w:tcW w:w="1418" w:type="dxa"/>
          </w:tcPr>
          <w:p w14:paraId="2177F230" w14:textId="77777777" w:rsidR="00777A41" w:rsidRDefault="008B1727">
            <w:pPr>
              <w:pStyle w:val="Table04Row"/>
            </w:pPr>
            <w:r>
              <w:t>23 Jul 1999</w:t>
            </w:r>
            <w:r>
              <w:br/>
              <w:t>p. 3398‑9</w:t>
            </w:r>
          </w:p>
        </w:tc>
        <w:tc>
          <w:tcPr>
            <w:tcW w:w="4536" w:type="dxa"/>
          </w:tcPr>
          <w:p w14:paraId="1192D150" w14:textId="77777777" w:rsidR="00777A41" w:rsidRDefault="008B1727">
            <w:pPr>
              <w:pStyle w:val="Table04Row"/>
            </w:pPr>
            <w:r>
              <w:t>23 Jul 1999</w:t>
            </w:r>
          </w:p>
        </w:tc>
      </w:tr>
      <w:tr w:rsidR="00777A41" w14:paraId="0C0DB8A6" w14:textId="77777777">
        <w:trPr>
          <w:cantSplit/>
          <w:jc w:val="center"/>
        </w:trPr>
        <w:tc>
          <w:tcPr>
            <w:tcW w:w="4253" w:type="dxa"/>
          </w:tcPr>
          <w:p w14:paraId="403F011A" w14:textId="77777777" w:rsidR="00777A41" w:rsidRDefault="008B1727">
            <w:pPr>
              <w:pStyle w:val="Table04Row"/>
            </w:pPr>
            <w:r>
              <w:t>Guilderton Water Reserve Order 1999</w:t>
            </w:r>
          </w:p>
        </w:tc>
        <w:tc>
          <w:tcPr>
            <w:tcW w:w="1418" w:type="dxa"/>
          </w:tcPr>
          <w:p w14:paraId="4C1A1CA9" w14:textId="77777777" w:rsidR="00777A41" w:rsidRDefault="008B1727">
            <w:pPr>
              <w:pStyle w:val="Table04Row"/>
            </w:pPr>
            <w:r>
              <w:t>23 Jul 1999</w:t>
            </w:r>
            <w:r>
              <w:br/>
              <w:t>p. 3400‑1</w:t>
            </w:r>
          </w:p>
        </w:tc>
        <w:tc>
          <w:tcPr>
            <w:tcW w:w="4536" w:type="dxa"/>
          </w:tcPr>
          <w:p w14:paraId="20CA4D8C" w14:textId="77777777" w:rsidR="00777A41" w:rsidRDefault="008B1727">
            <w:pPr>
              <w:pStyle w:val="Table04Row"/>
            </w:pPr>
            <w:r>
              <w:t>23 Jul 1999</w:t>
            </w:r>
          </w:p>
        </w:tc>
      </w:tr>
      <w:tr w:rsidR="00777A41" w14:paraId="16AFDC26" w14:textId="77777777">
        <w:trPr>
          <w:cantSplit/>
          <w:jc w:val="center"/>
        </w:trPr>
        <w:tc>
          <w:tcPr>
            <w:tcW w:w="4253" w:type="dxa"/>
          </w:tcPr>
          <w:p w14:paraId="0571620B" w14:textId="77777777" w:rsidR="00777A41" w:rsidRDefault="008B1727">
            <w:pPr>
              <w:pStyle w:val="Table04Row"/>
            </w:pPr>
            <w:r>
              <w:t>Gingin Water Reserve Order 1999</w:t>
            </w:r>
          </w:p>
        </w:tc>
        <w:tc>
          <w:tcPr>
            <w:tcW w:w="1418" w:type="dxa"/>
          </w:tcPr>
          <w:p w14:paraId="69CAFA23" w14:textId="77777777" w:rsidR="00777A41" w:rsidRDefault="008B1727">
            <w:pPr>
              <w:pStyle w:val="Table04Row"/>
            </w:pPr>
            <w:r>
              <w:t>23 Jul 1999</w:t>
            </w:r>
            <w:r>
              <w:br/>
              <w:t>p. 3402‑3</w:t>
            </w:r>
          </w:p>
        </w:tc>
        <w:tc>
          <w:tcPr>
            <w:tcW w:w="4536" w:type="dxa"/>
          </w:tcPr>
          <w:p w14:paraId="2AEB0F1F" w14:textId="77777777" w:rsidR="00777A41" w:rsidRDefault="008B1727">
            <w:pPr>
              <w:pStyle w:val="Table04Row"/>
            </w:pPr>
            <w:r>
              <w:t>23 Jul 1999</w:t>
            </w:r>
          </w:p>
        </w:tc>
      </w:tr>
      <w:tr w:rsidR="00777A41" w14:paraId="1A8AECE3" w14:textId="77777777">
        <w:trPr>
          <w:cantSplit/>
          <w:jc w:val="center"/>
        </w:trPr>
        <w:tc>
          <w:tcPr>
            <w:tcW w:w="4253" w:type="dxa"/>
          </w:tcPr>
          <w:p w14:paraId="739D6702" w14:textId="77777777" w:rsidR="00777A41" w:rsidRDefault="008B1727">
            <w:pPr>
              <w:pStyle w:val="Table04Row"/>
            </w:pPr>
            <w:r>
              <w:t>Dandaragan Water Reserve Order 1999</w:t>
            </w:r>
          </w:p>
        </w:tc>
        <w:tc>
          <w:tcPr>
            <w:tcW w:w="1418" w:type="dxa"/>
          </w:tcPr>
          <w:p w14:paraId="7885A352" w14:textId="77777777" w:rsidR="00777A41" w:rsidRDefault="008B1727">
            <w:pPr>
              <w:pStyle w:val="Table04Row"/>
            </w:pPr>
            <w:r>
              <w:t>16 Nov 1999</w:t>
            </w:r>
            <w:r>
              <w:br/>
              <w:t>p. 5723‑5</w:t>
            </w:r>
          </w:p>
        </w:tc>
        <w:tc>
          <w:tcPr>
            <w:tcW w:w="4536" w:type="dxa"/>
          </w:tcPr>
          <w:p w14:paraId="39D77AB3" w14:textId="77777777" w:rsidR="00777A41" w:rsidRDefault="008B1727">
            <w:pPr>
              <w:pStyle w:val="Table04Row"/>
            </w:pPr>
            <w:r>
              <w:t>16 Nov 1999</w:t>
            </w:r>
          </w:p>
        </w:tc>
      </w:tr>
      <w:tr w:rsidR="00777A41" w14:paraId="1C4FCB62" w14:textId="77777777">
        <w:trPr>
          <w:cantSplit/>
          <w:jc w:val="center"/>
        </w:trPr>
        <w:tc>
          <w:tcPr>
            <w:tcW w:w="4253" w:type="dxa"/>
          </w:tcPr>
          <w:p w14:paraId="5EAE7B5B" w14:textId="77777777" w:rsidR="00777A41" w:rsidRDefault="008B1727">
            <w:pPr>
              <w:pStyle w:val="Table04Row"/>
            </w:pPr>
            <w:r>
              <w:t>Cervantes Water Reserve Order 1999</w:t>
            </w:r>
          </w:p>
        </w:tc>
        <w:tc>
          <w:tcPr>
            <w:tcW w:w="1418" w:type="dxa"/>
          </w:tcPr>
          <w:p w14:paraId="66BF496B" w14:textId="77777777" w:rsidR="00777A41" w:rsidRDefault="008B1727">
            <w:pPr>
              <w:pStyle w:val="Table04Row"/>
            </w:pPr>
            <w:r>
              <w:t>16 Nov 1999</w:t>
            </w:r>
            <w:r>
              <w:br/>
              <w:t>p. 5725‑7</w:t>
            </w:r>
          </w:p>
        </w:tc>
        <w:tc>
          <w:tcPr>
            <w:tcW w:w="4536" w:type="dxa"/>
          </w:tcPr>
          <w:p w14:paraId="53707545" w14:textId="77777777" w:rsidR="00777A41" w:rsidRDefault="008B1727">
            <w:pPr>
              <w:pStyle w:val="Table04Row"/>
            </w:pPr>
            <w:r>
              <w:t>16 Nov 1999</w:t>
            </w:r>
          </w:p>
        </w:tc>
      </w:tr>
      <w:tr w:rsidR="00777A41" w14:paraId="0C96EE91" w14:textId="77777777">
        <w:trPr>
          <w:cantSplit/>
          <w:jc w:val="center"/>
        </w:trPr>
        <w:tc>
          <w:tcPr>
            <w:tcW w:w="4253" w:type="dxa"/>
          </w:tcPr>
          <w:p w14:paraId="3C3A36FC" w14:textId="77777777" w:rsidR="00777A41" w:rsidRDefault="008B1727">
            <w:pPr>
              <w:pStyle w:val="Table04Row"/>
            </w:pPr>
            <w:r>
              <w:t>Badgingarra Water Reserve Order 1999</w:t>
            </w:r>
          </w:p>
        </w:tc>
        <w:tc>
          <w:tcPr>
            <w:tcW w:w="1418" w:type="dxa"/>
          </w:tcPr>
          <w:p w14:paraId="205C26DC" w14:textId="77777777" w:rsidR="00777A41" w:rsidRDefault="008B1727">
            <w:pPr>
              <w:pStyle w:val="Table04Row"/>
            </w:pPr>
            <w:r>
              <w:t>16 Nov 1999</w:t>
            </w:r>
            <w:r>
              <w:br/>
              <w:t>p. 5727‑9</w:t>
            </w:r>
          </w:p>
        </w:tc>
        <w:tc>
          <w:tcPr>
            <w:tcW w:w="4536" w:type="dxa"/>
          </w:tcPr>
          <w:p w14:paraId="0A4B7A13" w14:textId="77777777" w:rsidR="00777A41" w:rsidRDefault="008B1727">
            <w:pPr>
              <w:pStyle w:val="Table04Row"/>
            </w:pPr>
            <w:r>
              <w:t>16 Nov 1999</w:t>
            </w:r>
          </w:p>
        </w:tc>
      </w:tr>
      <w:tr w:rsidR="00777A41" w14:paraId="474E9A98" w14:textId="77777777">
        <w:trPr>
          <w:cantSplit/>
          <w:jc w:val="center"/>
        </w:trPr>
        <w:tc>
          <w:tcPr>
            <w:tcW w:w="4253" w:type="dxa"/>
          </w:tcPr>
          <w:p w14:paraId="154AE4FB" w14:textId="77777777" w:rsidR="00777A41" w:rsidRDefault="008B1727">
            <w:pPr>
              <w:pStyle w:val="Table04Row"/>
            </w:pPr>
            <w:r>
              <w:t>Harris Dam Catchment Area Order 2000</w:t>
            </w:r>
          </w:p>
        </w:tc>
        <w:tc>
          <w:tcPr>
            <w:tcW w:w="1418" w:type="dxa"/>
          </w:tcPr>
          <w:p w14:paraId="753F1C6A" w14:textId="77777777" w:rsidR="00777A41" w:rsidRDefault="008B1727">
            <w:pPr>
              <w:pStyle w:val="Table04Row"/>
            </w:pPr>
            <w:r>
              <w:t>14 Nov 2000</w:t>
            </w:r>
            <w:r>
              <w:br/>
              <w:t>p. 6261‑2</w:t>
            </w:r>
          </w:p>
        </w:tc>
        <w:tc>
          <w:tcPr>
            <w:tcW w:w="4536" w:type="dxa"/>
          </w:tcPr>
          <w:p w14:paraId="1132074C" w14:textId="77777777" w:rsidR="00777A41" w:rsidRDefault="008B1727">
            <w:pPr>
              <w:pStyle w:val="Table04Row"/>
            </w:pPr>
            <w:r>
              <w:t>14 Nov 2000</w:t>
            </w:r>
          </w:p>
        </w:tc>
      </w:tr>
      <w:tr w:rsidR="00777A41" w14:paraId="41A95BC2" w14:textId="77777777">
        <w:trPr>
          <w:cantSplit/>
          <w:jc w:val="center"/>
        </w:trPr>
        <w:tc>
          <w:tcPr>
            <w:tcW w:w="4253" w:type="dxa"/>
          </w:tcPr>
          <w:p w14:paraId="2D8D8499" w14:textId="77777777" w:rsidR="00777A41" w:rsidRDefault="008B1727">
            <w:pPr>
              <w:pStyle w:val="Table04Row"/>
            </w:pPr>
            <w:r>
              <w:t>Wellington Dam Catchment Area Order 2000</w:t>
            </w:r>
          </w:p>
        </w:tc>
        <w:tc>
          <w:tcPr>
            <w:tcW w:w="1418" w:type="dxa"/>
          </w:tcPr>
          <w:p w14:paraId="2924B115" w14:textId="77777777" w:rsidR="00777A41" w:rsidRDefault="008B1727">
            <w:pPr>
              <w:pStyle w:val="Table04Row"/>
            </w:pPr>
            <w:r>
              <w:t>14 Nov 2000</w:t>
            </w:r>
            <w:r>
              <w:br/>
              <w:t>p. 6263‑4</w:t>
            </w:r>
          </w:p>
        </w:tc>
        <w:tc>
          <w:tcPr>
            <w:tcW w:w="4536" w:type="dxa"/>
          </w:tcPr>
          <w:p w14:paraId="7FAA41C0" w14:textId="77777777" w:rsidR="00777A41" w:rsidRDefault="008B1727">
            <w:pPr>
              <w:pStyle w:val="Table04Row"/>
            </w:pPr>
            <w:r>
              <w:t>14 Nov 2000</w:t>
            </w:r>
          </w:p>
        </w:tc>
      </w:tr>
      <w:tr w:rsidR="00777A41" w14:paraId="21E9D0AF" w14:textId="77777777">
        <w:trPr>
          <w:cantSplit/>
          <w:jc w:val="center"/>
        </w:trPr>
        <w:tc>
          <w:tcPr>
            <w:tcW w:w="4253" w:type="dxa"/>
          </w:tcPr>
          <w:p w14:paraId="193208CE" w14:textId="77777777" w:rsidR="00777A41" w:rsidRDefault="008B1727">
            <w:pPr>
              <w:pStyle w:val="Table04Row"/>
            </w:pPr>
            <w:r>
              <w:t>Cane River Water Reserve Order 2000</w:t>
            </w:r>
          </w:p>
        </w:tc>
        <w:tc>
          <w:tcPr>
            <w:tcW w:w="1418" w:type="dxa"/>
          </w:tcPr>
          <w:p w14:paraId="2F888CD2" w14:textId="77777777" w:rsidR="00777A41" w:rsidRDefault="008B1727">
            <w:pPr>
              <w:pStyle w:val="Table04Row"/>
            </w:pPr>
            <w:r>
              <w:t>16 Jan 2001</w:t>
            </w:r>
            <w:r>
              <w:br/>
              <w:t>p. 340‑1</w:t>
            </w:r>
          </w:p>
        </w:tc>
        <w:tc>
          <w:tcPr>
            <w:tcW w:w="4536" w:type="dxa"/>
          </w:tcPr>
          <w:p w14:paraId="248F20CB" w14:textId="77777777" w:rsidR="00777A41" w:rsidRDefault="008B1727">
            <w:pPr>
              <w:pStyle w:val="Table04Row"/>
            </w:pPr>
            <w:r>
              <w:t>16 Jan 2001</w:t>
            </w:r>
          </w:p>
        </w:tc>
      </w:tr>
      <w:tr w:rsidR="00777A41" w14:paraId="401D6036" w14:textId="77777777">
        <w:trPr>
          <w:cantSplit/>
          <w:jc w:val="center"/>
        </w:trPr>
        <w:tc>
          <w:tcPr>
            <w:tcW w:w="4253" w:type="dxa"/>
          </w:tcPr>
          <w:p w14:paraId="21F78140" w14:textId="77777777" w:rsidR="00777A41" w:rsidRDefault="008B1727">
            <w:pPr>
              <w:pStyle w:val="Table04Row"/>
            </w:pPr>
            <w:r>
              <w:t>Harding Dam Catchment Area Order 2000</w:t>
            </w:r>
          </w:p>
        </w:tc>
        <w:tc>
          <w:tcPr>
            <w:tcW w:w="1418" w:type="dxa"/>
          </w:tcPr>
          <w:p w14:paraId="2F262627" w14:textId="77777777" w:rsidR="00777A41" w:rsidRDefault="008B1727">
            <w:pPr>
              <w:pStyle w:val="Table04Row"/>
            </w:pPr>
            <w:r>
              <w:t>16 Jan 2001</w:t>
            </w:r>
            <w:r>
              <w:br/>
              <w:t>p. 342‑3</w:t>
            </w:r>
          </w:p>
        </w:tc>
        <w:tc>
          <w:tcPr>
            <w:tcW w:w="4536" w:type="dxa"/>
          </w:tcPr>
          <w:p w14:paraId="65927EF5" w14:textId="77777777" w:rsidR="00777A41" w:rsidRDefault="008B1727">
            <w:pPr>
              <w:pStyle w:val="Table04Row"/>
            </w:pPr>
            <w:r>
              <w:t>16 Jan 2001</w:t>
            </w:r>
          </w:p>
        </w:tc>
      </w:tr>
      <w:tr w:rsidR="00777A41" w14:paraId="09C2462B" w14:textId="77777777">
        <w:trPr>
          <w:cantSplit/>
          <w:jc w:val="center"/>
        </w:trPr>
        <w:tc>
          <w:tcPr>
            <w:tcW w:w="4253" w:type="dxa"/>
          </w:tcPr>
          <w:p w14:paraId="4200BDFA" w14:textId="77777777" w:rsidR="00777A41" w:rsidRDefault="008B1727">
            <w:pPr>
              <w:pStyle w:val="Table04Row"/>
            </w:pPr>
            <w:r>
              <w:t>Ledge Point Water Reserve Order 2000</w:t>
            </w:r>
          </w:p>
        </w:tc>
        <w:tc>
          <w:tcPr>
            <w:tcW w:w="1418" w:type="dxa"/>
          </w:tcPr>
          <w:p w14:paraId="3184E8CD" w14:textId="77777777" w:rsidR="00777A41" w:rsidRDefault="008B1727">
            <w:pPr>
              <w:pStyle w:val="Table04Row"/>
            </w:pPr>
            <w:r>
              <w:t>16 Jan 2001</w:t>
            </w:r>
            <w:r>
              <w:br/>
              <w:t>p. 344‑5</w:t>
            </w:r>
          </w:p>
        </w:tc>
        <w:tc>
          <w:tcPr>
            <w:tcW w:w="4536" w:type="dxa"/>
          </w:tcPr>
          <w:p w14:paraId="52E3D72A" w14:textId="77777777" w:rsidR="00777A41" w:rsidRDefault="008B1727">
            <w:pPr>
              <w:pStyle w:val="Table04Row"/>
            </w:pPr>
            <w:r>
              <w:t>16 Jan 2001</w:t>
            </w:r>
          </w:p>
        </w:tc>
      </w:tr>
      <w:tr w:rsidR="00777A41" w14:paraId="403E96BD" w14:textId="77777777">
        <w:trPr>
          <w:cantSplit/>
          <w:jc w:val="center"/>
        </w:trPr>
        <w:tc>
          <w:tcPr>
            <w:tcW w:w="4253" w:type="dxa"/>
          </w:tcPr>
          <w:p w14:paraId="7D0AA646" w14:textId="77777777" w:rsidR="00777A41" w:rsidRDefault="008B1727">
            <w:pPr>
              <w:pStyle w:val="Table04Row"/>
            </w:pPr>
            <w:r>
              <w:t>De Grey River Water Reserve Order 2001</w:t>
            </w:r>
          </w:p>
        </w:tc>
        <w:tc>
          <w:tcPr>
            <w:tcW w:w="1418" w:type="dxa"/>
          </w:tcPr>
          <w:p w14:paraId="1C99D6A6" w14:textId="77777777" w:rsidR="00777A41" w:rsidRDefault="008B1727">
            <w:pPr>
              <w:pStyle w:val="Table04Row"/>
            </w:pPr>
            <w:r>
              <w:t>2 Mar 2001</w:t>
            </w:r>
            <w:r>
              <w:br/>
              <w:t>p. 1244‑5</w:t>
            </w:r>
          </w:p>
        </w:tc>
        <w:tc>
          <w:tcPr>
            <w:tcW w:w="4536" w:type="dxa"/>
          </w:tcPr>
          <w:p w14:paraId="54CC64A9" w14:textId="77777777" w:rsidR="00777A41" w:rsidRDefault="008B1727">
            <w:pPr>
              <w:pStyle w:val="Table04Row"/>
            </w:pPr>
            <w:r>
              <w:t>2 Mar 2001</w:t>
            </w:r>
          </w:p>
        </w:tc>
      </w:tr>
      <w:tr w:rsidR="00777A41" w14:paraId="0D2C6796" w14:textId="77777777">
        <w:trPr>
          <w:cantSplit/>
          <w:jc w:val="center"/>
        </w:trPr>
        <w:tc>
          <w:tcPr>
            <w:tcW w:w="4253" w:type="dxa"/>
          </w:tcPr>
          <w:p w14:paraId="3C29A75A" w14:textId="77777777" w:rsidR="00777A41" w:rsidRDefault="008B1727">
            <w:pPr>
              <w:pStyle w:val="Table04Row"/>
            </w:pPr>
            <w:r>
              <w:t>Millstream Water Reserve Order 2001</w:t>
            </w:r>
          </w:p>
        </w:tc>
        <w:tc>
          <w:tcPr>
            <w:tcW w:w="1418" w:type="dxa"/>
          </w:tcPr>
          <w:p w14:paraId="2506079B" w14:textId="77777777" w:rsidR="00777A41" w:rsidRDefault="008B1727">
            <w:pPr>
              <w:pStyle w:val="Table04Row"/>
            </w:pPr>
            <w:r>
              <w:t>2 Mar 2001</w:t>
            </w:r>
            <w:r>
              <w:br/>
              <w:t>p. 1246‑7</w:t>
            </w:r>
          </w:p>
        </w:tc>
        <w:tc>
          <w:tcPr>
            <w:tcW w:w="4536" w:type="dxa"/>
          </w:tcPr>
          <w:p w14:paraId="735E8BF7" w14:textId="77777777" w:rsidR="00777A41" w:rsidRDefault="008B1727">
            <w:pPr>
              <w:pStyle w:val="Table04Row"/>
            </w:pPr>
            <w:r>
              <w:t>2 Mar 2001</w:t>
            </w:r>
          </w:p>
        </w:tc>
      </w:tr>
      <w:tr w:rsidR="00777A41" w14:paraId="1B04AB49" w14:textId="77777777">
        <w:trPr>
          <w:cantSplit/>
          <w:jc w:val="center"/>
        </w:trPr>
        <w:tc>
          <w:tcPr>
            <w:tcW w:w="4253" w:type="dxa"/>
          </w:tcPr>
          <w:p w14:paraId="7B8EABD9" w14:textId="77777777" w:rsidR="00777A41" w:rsidRDefault="008B1727">
            <w:pPr>
              <w:pStyle w:val="Table04Row"/>
            </w:pPr>
            <w:r>
              <w:t>Nullagine Water Reserve Order 2001</w:t>
            </w:r>
          </w:p>
        </w:tc>
        <w:tc>
          <w:tcPr>
            <w:tcW w:w="1418" w:type="dxa"/>
          </w:tcPr>
          <w:p w14:paraId="2B63932D" w14:textId="77777777" w:rsidR="00777A41" w:rsidRDefault="008B1727">
            <w:pPr>
              <w:pStyle w:val="Table04Row"/>
            </w:pPr>
            <w:r>
              <w:t>2 Mar 2001</w:t>
            </w:r>
            <w:r>
              <w:br/>
              <w:t>p. 1248‑9</w:t>
            </w:r>
          </w:p>
        </w:tc>
        <w:tc>
          <w:tcPr>
            <w:tcW w:w="4536" w:type="dxa"/>
          </w:tcPr>
          <w:p w14:paraId="2611FC31" w14:textId="77777777" w:rsidR="00777A41" w:rsidRDefault="008B1727">
            <w:pPr>
              <w:pStyle w:val="Table04Row"/>
            </w:pPr>
            <w:r>
              <w:t>2 Mar 2001</w:t>
            </w:r>
          </w:p>
        </w:tc>
      </w:tr>
      <w:tr w:rsidR="00777A41" w14:paraId="26120030" w14:textId="77777777">
        <w:trPr>
          <w:cantSplit/>
          <w:jc w:val="center"/>
        </w:trPr>
        <w:tc>
          <w:tcPr>
            <w:tcW w:w="4253" w:type="dxa"/>
          </w:tcPr>
          <w:p w14:paraId="1D2BCDF0" w14:textId="77777777" w:rsidR="00777A41" w:rsidRDefault="008B1727">
            <w:pPr>
              <w:pStyle w:val="Table04Row"/>
            </w:pPr>
            <w:r>
              <w:t>Yule River Water Reserve Order 2001</w:t>
            </w:r>
          </w:p>
        </w:tc>
        <w:tc>
          <w:tcPr>
            <w:tcW w:w="1418" w:type="dxa"/>
          </w:tcPr>
          <w:p w14:paraId="34882F6E" w14:textId="77777777" w:rsidR="00777A41" w:rsidRDefault="008B1727">
            <w:pPr>
              <w:pStyle w:val="Table04Row"/>
            </w:pPr>
            <w:r>
              <w:t>2 Mar 2001</w:t>
            </w:r>
            <w:r>
              <w:br/>
              <w:t>p. 1250‑1</w:t>
            </w:r>
          </w:p>
        </w:tc>
        <w:tc>
          <w:tcPr>
            <w:tcW w:w="4536" w:type="dxa"/>
          </w:tcPr>
          <w:p w14:paraId="67904E20" w14:textId="77777777" w:rsidR="00777A41" w:rsidRDefault="008B1727">
            <w:pPr>
              <w:pStyle w:val="Table04Row"/>
            </w:pPr>
            <w:r>
              <w:t>2 Mar 2001</w:t>
            </w:r>
          </w:p>
        </w:tc>
      </w:tr>
      <w:tr w:rsidR="00777A41" w14:paraId="65247C18" w14:textId="77777777">
        <w:trPr>
          <w:cantSplit/>
          <w:jc w:val="center"/>
        </w:trPr>
        <w:tc>
          <w:tcPr>
            <w:tcW w:w="4253" w:type="dxa"/>
          </w:tcPr>
          <w:p w14:paraId="1B9DEDC2" w14:textId="77777777" w:rsidR="00777A41" w:rsidRDefault="008B1727">
            <w:pPr>
              <w:pStyle w:val="Table04Row"/>
            </w:pPr>
            <w:r>
              <w:t>Esperance Water Reserve Order 2001</w:t>
            </w:r>
          </w:p>
        </w:tc>
        <w:tc>
          <w:tcPr>
            <w:tcW w:w="1418" w:type="dxa"/>
          </w:tcPr>
          <w:p w14:paraId="14B6E76C" w14:textId="77777777" w:rsidR="00777A41" w:rsidRDefault="008B1727">
            <w:pPr>
              <w:pStyle w:val="Table04Row"/>
            </w:pPr>
            <w:r>
              <w:t>6 Jul 2001</w:t>
            </w:r>
            <w:r>
              <w:br/>
              <w:t>p. 3417‑18</w:t>
            </w:r>
          </w:p>
        </w:tc>
        <w:tc>
          <w:tcPr>
            <w:tcW w:w="4536" w:type="dxa"/>
          </w:tcPr>
          <w:p w14:paraId="47D8D9B3" w14:textId="77777777" w:rsidR="00777A41" w:rsidRDefault="008B1727">
            <w:pPr>
              <w:pStyle w:val="Table04Row"/>
            </w:pPr>
            <w:r>
              <w:t>6 Jul 2001</w:t>
            </w:r>
          </w:p>
        </w:tc>
      </w:tr>
      <w:tr w:rsidR="00777A41" w14:paraId="5FC1DF87" w14:textId="77777777">
        <w:trPr>
          <w:cantSplit/>
          <w:jc w:val="center"/>
        </w:trPr>
        <w:tc>
          <w:tcPr>
            <w:tcW w:w="4253" w:type="dxa"/>
          </w:tcPr>
          <w:p w14:paraId="43B99D47" w14:textId="77777777" w:rsidR="00777A41" w:rsidRDefault="008B1727">
            <w:pPr>
              <w:pStyle w:val="Table04Row"/>
            </w:pPr>
            <w:r>
              <w:t>Hopetoun Water Reserve Order 2001</w:t>
            </w:r>
          </w:p>
        </w:tc>
        <w:tc>
          <w:tcPr>
            <w:tcW w:w="1418" w:type="dxa"/>
          </w:tcPr>
          <w:p w14:paraId="42D39099" w14:textId="77777777" w:rsidR="00777A41" w:rsidRDefault="008B1727">
            <w:pPr>
              <w:pStyle w:val="Table04Row"/>
            </w:pPr>
            <w:r>
              <w:t>6 Jul 2001</w:t>
            </w:r>
            <w:r>
              <w:br/>
              <w:t>p. 3419‑20</w:t>
            </w:r>
          </w:p>
        </w:tc>
        <w:tc>
          <w:tcPr>
            <w:tcW w:w="4536" w:type="dxa"/>
          </w:tcPr>
          <w:p w14:paraId="495F1553" w14:textId="77777777" w:rsidR="00777A41" w:rsidRDefault="008B1727">
            <w:pPr>
              <w:pStyle w:val="Table04Row"/>
            </w:pPr>
            <w:r>
              <w:t>6 Jul 2001</w:t>
            </w:r>
          </w:p>
        </w:tc>
      </w:tr>
      <w:tr w:rsidR="00777A41" w14:paraId="0BD0A29D" w14:textId="77777777">
        <w:trPr>
          <w:cantSplit/>
          <w:jc w:val="center"/>
        </w:trPr>
        <w:tc>
          <w:tcPr>
            <w:tcW w:w="4253" w:type="dxa"/>
          </w:tcPr>
          <w:p w14:paraId="2BA917BC" w14:textId="77777777" w:rsidR="00777A41" w:rsidRDefault="008B1727">
            <w:pPr>
              <w:pStyle w:val="Table04Row"/>
            </w:pPr>
            <w:r>
              <w:t>Moora Eastern Water Reserve Order 2001</w:t>
            </w:r>
          </w:p>
        </w:tc>
        <w:tc>
          <w:tcPr>
            <w:tcW w:w="1418" w:type="dxa"/>
          </w:tcPr>
          <w:p w14:paraId="11004B09" w14:textId="77777777" w:rsidR="00777A41" w:rsidRDefault="008B1727">
            <w:pPr>
              <w:pStyle w:val="Table04Row"/>
            </w:pPr>
            <w:r>
              <w:t>6 Jul 2001</w:t>
            </w:r>
            <w:r>
              <w:br/>
              <w:t>p. 3421‑2</w:t>
            </w:r>
          </w:p>
        </w:tc>
        <w:tc>
          <w:tcPr>
            <w:tcW w:w="4536" w:type="dxa"/>
          </w:tcPr>
          <w:p w14:paraId="534B5389" w14:textId="77777777" w:rsidR="00777A41" w:rsidRDefault="008B1727">
            <w:pPr>
              <w:pStyle w:val="Table04Row"/>
            </w:pPr>
            <w:r>
              <w:t>6 Jul 2001</w:t>
            </w:r>
          </w:p>
        </w:tc>
      </w:tr>
      <w:tr w:rsidR="00777A41" w14:paraId="2A0E871A" w14:textId="77777777">
        <w:trPr>
          <w:cantSplit/>
          <w:jc w:val="center"/>
        </w:trPr>
        <w:tc>
          <w:tcPr>
            <w:tcW w:w="4253" w:type="dxa"/>
          </w:tcPr>
          <w:p w14:paraId="5DFB0D77" w14:textId="77777777" w:rsidR="00777A41" w:rsidRDefault="008B1727">
            <w:pPr>
              <w:pStyle w:val="Table04Row"/>
            </w:pPr>
            <w:r>
              <w:lastRenderedPageBreak/>
              <w:t>Limeburners Creek Catchment Area Order 2001</w:t>
            </w:r>
          </w:p>
        </w:tc>
        <w:tc>
          <w:tcPr>
            <w:tcW w:w="1418" w:type="dxa"/>
          </w:tcPr>
          <w:p w14:paraId="0340836C" w14:textId="77777777" w:rsidR="00777A41" w:rsidRDefault="008B1727">
            <w:pPr>
              <w:pStyle w:val="Table04Row"/>
            </w:pPr>
            <w:r>
              <w:t>12 Apr 2002</w:t>
            </w:r>
            <w:r>
              <w:br/>
              <w:t>p. 1905‑6</w:t>
            </w:r>
          </w:p>
        </w:tc>
        <w:tc>
          <w:tcPr>
            <w:tcW w:w="4536" w:type="dxa"/>
          </w:tcPr>
          <w:p w14:paraId="5CFE7D01" w14:textId="77777777" w:rsidR="00777A41" w:rsidRDefault="008B1727">
            <w:pPr>
              <w:pStyle w:val="Table04Row"/>
            </w:pPr>
            <w:r>
              <w:t>12 Apr 2002</w:t>
            </w:r>
          </w:p>
        </w:tc>
      </w:tr>
      <w:tr w:rsidR="00777A41" w14:paraId="2C1FF8A2" w14:textId="77777777">
        <w:trPr>
          <w:cantSplit/>
          <w:jc w:val="center"/>
        </w:trPr>
        <w:tc>
          <w:tcPr>
            <w:tcW w:w="4253" w:type="dxa"/>
          </w:tcPr>
          <w:p w14:paraId="0A61C4F8" w14:textId="77777777" w:rsidR="00777A41" w:rsidRDefault="008B1727">
            <w:pPr>
              <w:pStyle w:val="Table04Row"/>
            </w:pPr>
            <w:r>
              <w:t>South Coast Water Reserve Order 2001</w:t>
            </w:r>
          </w:p>
        </w:tc>
        <w:tc>
          <w:tcPr>
            <w:tcW w:w="1418" w:type="dxa"/>
          </w:tcPr>
          <w:p w14:paraId="63CE0D5F" w14:textId="77777777" w:rsidR="00777A41" w:rsidRDefault="008B1727">
            <w:pPr>
              <w:pStyle w:val="Table04Row"/>
            </w:pPr>
            <w:r>
              <w:t>12 Apr 2002</w:t>
            </w:r>
            <w:r>
              <w:br/>
              <w:t>p. 1907‑8</w:t>
            </w:r>
          </w:p>
        </w:tc>
        <w:tc>
          <w:tcPr>
            <w:tcW w:w="4536" w:type="dxa"/>
          </w:tcPr>
          <w:p w14:paraId="72E3E6F3" w14:textId="77777777" w:rsidR="00777A41" w:rsidRDefault="008B1727">
            <w:pPr>
              <w:pStyle w:val="Table04Row"/>
            </w:pPr>
            <w:r>
              <w:t>12 Apr 2002</w:t>
            </w:r>
          </w:p>
        </w:tc>
      </w:tr>
      <w:tr w:rsidR="00777A41" w14:paraId="68D5A70E" w14:textId="77777777">
        <w:trPr>
          <w:cantSplit/>
          <w:jc w:val="center"/>
        </w:trPr>
        <w:tc>
          <w:tcPr>
            <w:tcW w:w="4253" w:type="dxa"/>
          </w:tcPr>
          <w:p w14:paraId="6192182C" w14:textId="77777777" w:rsidR="00777A41" w:rsidRDefault="008B1727">
            <w:pPr>
              <w:pStyle w:val="Table04Row"/>
            </w:pPr>
            <w:r>
              <w:t>Watheroo Water Reserve Order 2001</w:t>
            </w:r>
          </w:p>
        </w:tc>
        <w:tc>
          <w:tcPr>
            <w:tcW w:w="1418" w:type="dxa"/>
          </w:tcPr>
          <w:p w14:paraId="3CB6281A" w14:textId="77777777" w:rsidR="00777A41" w:rsidRDefault="008B1727">
            <w:pPr>
              <w:pStyle w:val="Table04Row"/>
            </w:pPr>
            <w:r>
              <w:t>12 Apr 2002</w:t>
            </w:r>
            <w:r>
              <w:br/>
              <w:t>p. 1908‑9</w:t>
            </w:r>
          </w:p>
        </w:tc>
        <w:tc>
          <w:tcPr>
            <w:tcW w:w="4536" w:type="dxa"/>
          </w:tcPr>
          <w:p w14:paraId="332D384D" w14:textId="77777777" w:rsidR="00777A41" w:rsidRDefault="008B1727">
            <w:pPr>
              <w:pStyle w:val="Table04Row"/>
            </w:pPr>
            <w:r>
              <w:t>12 Apr 2002</w:t>
            </w:r>
          </w:p>
        </w:tc>
      </w:tr>
      <w:tr w:rsidR="00777A41" w14:paraId="6B5A4A4C" w14:textId="77777777">
        <w:trPr>
          <w:cantSplit/>
          <w:jc w:val="center"/>
        </w:trPr>
        <w:tc>
          <w:tcPr>
            <w:tcW w:w="4253" w:type="dxa"/>
          </w:tcPr>
          <w:p w14:paraId="6776B00E" w14:textId="77777777" w:rsidR="00777A41" w:rsidRDefault="008B1727">
            <w:pPr>
              <w:pStyle w:val="Table04Row"/>
            </w:pPr>
            <w:r>
              <w:t>Exmouth Water Reserve Order 2002</w:t>
            </w:r>
          </w:p>
        </w:tc>
        <w:tc>
          <w:tcPr>
            <w:tcW w:w="1418" w:type="dxa"/>
          </w:tcPr>
          <w:p w14:paraId="4F4CFF79" w14:textId="77777777" w:rsidR="00777A41" w:rsidRDefault="008B1727">
            <w:pPr>
              <w:pStyle w:val="Table04Row"/>
            </w:pPr>
            <w:r>
              <w:t>10 May 2002</w:t>
            </w:r>
            <w:r>
              <w:br/>
              <w:t>p. 2465‑6</w:t>
            </w:r>
          </w:p>
        </w:tc>
        <w:tc>
          <w:tcPr>
            <w:tcW w:w="4536" w:type="dxa"/>
          </w:tcPr>
          <w:p w14:paraId="57F19E7F" w14:textId="77777777" w:rsidR="00777A41" w:rsidRDefault="008B1727">
            <w:pPr>
              <w:pStyle w:val="Table04Row"/>
            </w:pPr>
            <w:r>
              <w:t>10 May 2002</w:t>
            </w:r>
          </w:p>
        </w:tc>
      </w:tr>
      <w:tr w:rsidR="00777A41" w14:paraId="3FFF3D22" w14:textId="77777777">
        <w:trPr>
          <w:cantSplit/>
          <w:jc w:val="center"/>
        </w:trPr>
        <w:tc>
          <w:tcPr>
            <w:tcW w:w="4253" w:type="dxa"/>
          </w:tcPr>
          <w:p w14:paraId="01E12F7D" w14:textId="77777777" w:rsidR="00777A41" w:rsidRDefault="008B1727">
            <w:pPr>
              <w:pStyle w:val="Table04Row"/>
            </w:pPr>
            <w:r>
              <w:t>Cue Water Reserve Order 2002</w:t>
            </w:r>
          </w:p>
        </w:tc>
        <w:tc>
          <w:tcPr>
            <w:tcW w:w="1418" w:type="dxa"/>
          </w:tcPr>
          <w:p w14:paraId="36E774D9" w14:textId="77777777" w:rsidR="00777A41" w:rsidRDefault="008B1727">
            <w:pPr>
              <w:pStyle w:val="Table04Row"/>
            </w:pPr>
            <w:r>
              <w:t>23 Aug 2002</w:t>
            </w:r>
            <w:r>
              <w:br/>
              <w:t>p. 4324‑5</w:t>
            </w:r>
          </w:p>
        </w:tc>
        <w:tc>
          <w:tcPr>
            <w:tcW w:w="4536" w:type="dxa"/>
          </w:tcPr>
          <w:p w14:paraId="687A89A4" w14:textId="77777777" w:rsidR="00777A41" w:rsidRDefault="008B1727">
            <w:pPr>
              <w:pStyle w:val="Table04Row"/>
            </w:pPr>
            <w:r>
              <w:t>23 Aug 2002</w:t>
            </w:r>
          </w:p>
        </w:tc>
      </w:tr>
      <w:tr w:rsidR="00777A41" w14:paraId="4BADD2D2" w14:textId="77777777">
        <w:trPr>
          <w:cantSplit/>
          <w:jc w:val="center"/>
        </w:trPr>
        <w:tc>
          <w:tcPr>
            <w:tcW w:w="4253" w:type="dxa"/>
          </w:tcPr>
          <w:p w14:paraId="3DD9120D" w14:textId="77777777" w:rsidR="00777A41" w:rsidRDefault="008B1727">
            <w:pPr>
              <w:pStyle w:val="Table04Row"/>
            </w:pPr>
            <w:r>
              <w:t>Broome Water Reserve Order 2002</w:t>
            </w:r>
          </w:p>
        </w:tc>
        <w:tc>
          <w:tcPr>
            <w:tcW w:w="1418" w:type="dxa"/>
          </w:tcPr>
          <w:p w14:paraId="4B964840" w14:textId="77777777" w:rsidR="00777A41" w:rsidRDefault="008B1727">
            <w:pPr>
              <w:pStyle w:val="Table04Row"/>
            </w:pPr>
            <w:r>
              <w:t>23 Aug 2002</w:t>
            </w:r>
            <w:r>
              <w:br/>
              <w:t>p. 4325‑6</w:t>
            </w:r>
          </w:p>
        </w:tc>
        <w:tc>
          <w:tcPr>
            <w:tcW w:w="4536" w:type="dxa"/>
          </w:tcPr>
          <w:p w14:paraId="5F5E9CAF" w14:textId="77777777" w:rsidR="00777A41" w:rsidRDefault="008B1727">
            <w:pPr>
              <w:pStyle w:val="Table04Row"/>
            </w:pPr>
            <w:r>
              <w:t>23 Aug 2002</w:t>
            </w:r>
          </w:p>
        </w:tc>
      </w:tr>
      <w:tr w:rsidR="00777A41" w14:paraId="182B1EE2" w14:textId="77777777">
        <w:trPr>
          <w:cantSplit/>
          <w:jc w:val="center"/>
        </w:trPr>
        <w:tc>
          <w:tcPr>
            <w:tcW w:w="4253" w:type="dxa"/>
          </w:tcPr>
          <w:p w14:paraId="667D95AF" w14:textId="77777777" w:rsidR="00777A41" w:rsidRDefault="008B1727">
            <w:pPr>
              <w:pStyle w:val="Table04Row"/>
            </w:pPr>
            <w:r>
              <w:t>Allanooka‑Dongara Water Reserve Order 2004</w:t>
            </w:r>
          </w:p>
        </w:tc>
        <w:tc>
          <w:tcPr>
            <w:tcW w:w="1418" w:type="dxa"/>
          </w:tcPr>
          <w:p w14:paraId="7AE43AC7" w14:textId="77777777" w:rsidR="00777A41" w:rsidRDefault="008B1727">
            <w:pPr>
              <w:pStyle w:val="Table04Row"/>
            </w:pPr>
            <w:r>
              <w:t>10 Aug 2004</w:t>
            </w:r>
            <w:r>
              <w:br/>
              <w:t>p. 3187‑8</w:t>
            </w:r>
          </w:p>
        </w:tc>
        <w:tc>
          <w:tcPr>
            <w:tcW w:w="4536" w:type="dxa"/>
          </w:tcPr>
          <w:p w14:paraId="20AFED30" w14:textId="77777777" w:rsidR="00777A41" w:rsidRDefault="008B1727">
            <w:pPr>
              <w:pStyle w:val="Table04Row"/>
            </w:pPr>
            <w:r>
              <w:t>10 Aug 2004</w:t>
            </w:r>
          </w:p>
        </w:tc>
      </w:tr>
      <w:tr w:rsidR="00777A41" w14:paraId="2E48EB19" w14:textId="77777777">
        <w:trPr>
          <w:cantSplit/>
          <w:jc w:val="center"/>
        </w:trPr>
        <w:tc>
          <w:tcPr>
            <w:tcW w:w="4253" w:type="dxa"/>
          </w:tcPr>
          <w:p w14:paraId="494C92C7" w14:textId="77777777" w:rsidR="00777A41" w:rsidRDefault="008B1727">
            <w:pPr>
              <w:pStyle w:val="Table04Row"/>
            </w:pPr>
            <w:r>
              <w:t>Moochalabra Dam Catchment Area Order 2004</w:t>
            </w:r>
          </w:p>
        </w:tc>
        <w:tc>
          <w:tcPr>
            <w:tcW w:w="1418" w:type="dxa"/>
          </w:tcPr>
          <w:p w14:paraId="19A7AB7F" w14:textId="77777777" w:rsidR="00777A41" w:rsidRDefault="008B1727">
            <w:pPr>
              <w:pStyle w:val="Table04Row"/>
            </w:pPr>
            <w:r>
              <w:t>10 Aug 2004</w:t>
            </w:r>
            <w:r>
              <w:br/>
              <w:t>p. 3190‑1</w:t>
            </w:r>
          </w:p>
        </w:tc>
        <w:tc>
          <w:tcPr>
            <w:tcW w:w="4536" w:type="dxa"/>
          </w:tcPr>
          <w:p w14:paraId="506ADA63" w14:textId="77777777" w:rsidR="00777A41" w:rsidRDefault="008B1727">
            <w:pPr>
              <w:pStyle w:val="Table04Row"/>
            </w:pPr>
            <w:r>
              <w:t>10 Aug 2004</w:t>
            </w:r>
          </w:p>
        </w:tc>
      </w:tr>
      <w:tr w:rsidR="00777A41" w14:paraId="6356DBA2" w14:textId="77777777">
        <w:trPr>
          <w:cantSplit/>
          <w:jc w:val="center"/>
        </w:trPr>
        <w:tc>
          <w:tcPr>
            <w:tcW w:w="4253" w:type="dxa"/>
          </w:tcPr>
          <w:p w14:paraId="3E6FDD79" w14:textId="77777777" w:rsidR="00777A41" w:rsidRDefault="008B1727">
            <w:pPr>
              <w:pStyle w:val="Table04Row"/>
            </w:pPr>
            <w:r>
              <w:t>Quinninup Dam Catchment Area Order 2004</w:t>
            </w:r>
          </w:p>
        </w:tc>
        <w:tc>
          <w:tcPr>
            <w:tcW w:w="1418" w:type="dxa"/>
          </w:tcPr>
          <w:p w14:paraId="6490380E" w14:textId="77777777" w:rsidR="00777A41" w:rsidRDefault="008B1727">
            <w:pPr>
              <w:pStyle w:val="Table04Row"/>
            </w:pPr>
            <w:r>
              <w:t>27 Aug 2004</w:t>
            </w:r>
            <w:r>
              <w:br/>
              <w:t>p. 3748‑9</w:t>
            </w:r>
          </w:p>
        </w:tc>
        <w:tc>
          <w:tcPr>
            <w:tcW w:w="4536" w:type="dxa"/>
          </w:tcPr>
          <w:p w14:paraId="0BC36DC5" w14:textId="77777777" w:rsidR="00777A41" w:rsidRDefault="008B1727">
            <w:pPr>
              <w:pStyle w:val="Table04Row"/>
            </w:pPr>
            <w:r>
              <w:t>27 Aug 2004 (This order supersedes the order published in error on 10 Aug 2004 p. 3192‑3)</w:t>
            </w:r>
          </w:p>
        </w:tc>
      </w:tr>
      <w:tr w:rsidR="00777A41" w14:paraId="4803E5E9" w14:textId="77777777">
        <w:trPr>
          <w:cantSplit/>
          <w:jc w:val="center"/>
        </w:trPr>
        <w:tc>
          <w:tcPr>
            <w:tcW w:w="4253" w:type="dxa"/>
          </w:tcPr>
          <w:p w14:paraId="1634B11E" w14:textId="77777777" w:rsidR="00777A41" w:rsidRDefault="008B1727">
            <w:pPr>
              <w:pStyle w:val="Table04Row"/>
            </w:pPr>
            <w:r>
              <w:t>Halls Creek Water Reserve Order 2004</w:t>
            </w:r>
          </w:p>
        </w:tc>
        <w:tc>
          <w:tcPr>
            <w:tcW w:w="1418" w:type="dxa"/>
          </w:tcPr>
          <w:p w14:paraId="7E7B8883" w14:textId="77777777" w:rsidR="00777A41" w:rsidRDefault="008B1727">
            <w:pPr>
              <w:pStyle w:val="Table04Row"/>
            </w:pPr>
            <w:r>
              <w:t>24 Sep 2004</w:t>
            </w:r>
            <w:r>
              <w:br/>
              <w:t>p. 4149‑50</w:t>
            </w:r>
          </w:p>
        </w:tc>
        <w:tc>
          <w:tcPr>
            <w:tcW w:w="4536" w:type="dxa"/>
          </w:tcPr>
          <w:p w14:paraId="643107C4" w14:textId="77777777" w:rsidR="00777A41" w:rsidRDefault="008B1727">
            <w:pPr>
              <w:pStyle w:val="Table04Row"/>
            </w:pPr>
            <w:r>
              <w:t>24 Sep 2004</w:t>
            </w:r>
          </w:p>
        </w:tc>
      </w:tr>
      <w:tr w:rsidR="00777A41" w14:paraId="32240B77" w14:textId="77777777">
        <w:trPr>
          <w:cantSplit/>
          <w:jc w:val="center"/>
        </w:trPr>
        <w:tc>
          <w:tcPr>
            <w:tcW w:w="4253" w:type="dxa"/>
          </w:tcPr>
          <w:p w14:paraId="5897F136" w14:textId="77777777" w:rsidR="00777A41" w:rsidRDefault="008B1727">
            <w:pPr>
              <w:pStyle w:val="Table04Row"/>
            </w:pPr>
            <w:r>
              <w:t>Bolgart Water Reserve Order 2004</w:t>
            </w:r>
          </w:p>
        </w:tc>
        <w:tc>
          <w:tcPr>
            <w:tcW w:w="1418" w:type="dxa"/>
          </w:tcPr>
          <w:p w14:paraId="580D8F17" w14:textId="77777777" w:rsidR="00777A41" w:rsidRDefault="008B1727">
            <w:pPr>
              <w:pStyle w:val="Table04Row"/>
            </w:pPr>
            <w:r>
              <w:t>24 Sep 2004</w:t>
            </w:r>
            <w:r>
              <w:br/>
              <w:t>p. 4151‑2</w:t>
            </w:r>
          </w:p>
        </w:tc>
        <w:tc>
          <w:tcPr>
            <w:tcW w:w="4536" w:type="dxa"/>
          </w:tcPr>
          <w:p w14:paraId="1B374378" w14:textId="77777777" w:rsidR="00777A41" w:rsidRDefault="008B1727">
            <w:pPr>
              <w:pStyle w:val="Table04Row"/>
            </w:pPr>
            <w:r>
              <w:t>24 Sep 2004</w:t>
            </w:r>
          </w:p>
        </w:tc>
      </w:tr>
      <w:tr w:rsidR="00777A41" w14:paraId="66AB13F5" w14:textId="77777777">
        <w:trPr>
          <w:cantSplit/>
          <w:jc w:val="center"/>
        </w:trPr>
        <w:tc>
          <w:tcPr>
            <w:tcW w:w="4253" w:type="dxa"/>
          </w:tcPr>
          <w:p w14:paraId="2BD8A8E7" w14:textId="77777777" w:rsidR="00777A41" w:rsidRDefault="008B1727">
            <w:pPr>
              <w:pStyle w:val="Table04Row"/>
            </w:pPr>
            <w:r>
              <w:t>Kununurra Water Reserve Order 2004</w:t>
            </w:r>
          </w:p>
        </w:tc>
        <w:tc>
          <w:tcPr>
            <w:tcW w:w="1418" w:type="dxa"/>
          </w:tcPr>
          <w:p w14:paraId="31D46323" w14:textId="77777777" w:rsidR="00777A41" w:rsidRDefault="008B1727">
            <w:pPr>
              <w:pStyle w:val="Table04Row"/>
            </w:pPr>
            <w:r>
              <w:t>17 Dec 2004</w:t>
            </w:r>
            <w:r>
              <w:br/>
              <w:t>p. 6093‑4</w:t>
            </w:r>
          </w:p>
        </w:tc>
        <w:tc>
          <w:tcPr>
            <w:tcW w:w="4536" w:type="dxa"/>
          </w:tcPr>
          <w:p w14:paraId="3BEBF88D" w14:textId="77777777" w:rsidR="00777A41" w:rsidRDefault="008B1727">
            <w:pPr>
              <w:pStyle w:val="Table04Row"/>
            </w:pPr>
            <w:r>
              <w:t>17 Dec 2004</w:t>
            </w:r>
          </w:p>
        </w:tc>
      </w:tr>
      <w:tr w:rsidR="00777A41" w14:paraId="00346731" w14:textId="77777777">
        <w:trPr>
          <w:cantSplit/>
          <w:jc w:val="center"/>
        </w:trPr>
        <w:tc>
          <w:tcPr>
            <w:tcW w:w="4253" w:type="dxa"/>
          </w:tcPr>
          <w:p w14:paraId="4C299CEF" w14:textId="77777777" w:rsidR="00777A41" w:rsidRDefault="008B1727">
            <w:pPr>
              <w:pStyle w:val="Table04Row"/>
            </w:pPr>
            <w:r>
              <w:t>Calingiri Water Reserve Order 2006</w:t>
            </w:r>
          </w:p>
        </w:tc>
        <w:tc>
          <w:tcPr>
            <w:tcW w:w="1418" w:type="dxa"/>
          </w:tcPr>
          <w:p w14:paraId="73764B1F" w14:textId="77777777" w:rsidR="00777A41" w:rsidRDefault="008B1727">
            <w:pPr>
              <w:pStyle w:val="Table04Row"/>
            </w:pPr>
            <w:r>
              <w:t>10 Feb 2006</w:t>
            </w:r>
            <w:r>
              <w:br/>
              <w:t>p. 676‑7</w:t>
            </w:r>
          </w:p>
        </w:tc>
        <w:tc>
          <w:tcPr>
            <w:tcW w:w="4536" w:type="dxa"/>
          </w:tcPr>
          <w:p w14:paraId="1C2CDD59" w14:textId="77777777" w:rsidR="00777A41" w:rsidRDefault="008B1727">
            <w:pPr>
              <w:pStyle w:val="Table04Row"/>
            </w:pPr>
            <w:r>
              <w:t>10 Feb 2006</w:t>
            </w:r>
          </w:p>
        </w:tc>
      </w:tr>
      <w:tr w:rsidR="00777A41" w14:paraId="0ECCCE1B" w14:textId="77777777">
        <w:trPr>
          <w:cantSplit/>
          <w:jc w:val="center"/>
        </w:trPr>
        <w:tc>
          <w:tcPr>
            <w:tcW w:w="4253" w:type="dxa"/>
          </w:tcPr>
          <w:p w14:paraId="75677DB1" w14:textId="77777777" w:rsidR="00777A41" w:rsidRDefault="008B1727">
            <w:pPr>
              <w:pStyle w:val="Table04Row"/>
            </w:pPr>
            <w:r>
              <w:t>Mount Magnet Water Reserve Order 2007</w:t>
            </w:r>
          </w:p>
        </w:tc>
        <w:tc>
          <w:tcPr>
            <w:tcW w:w="1418" w:type="dxa"/>
          </w:tcPr>
          <w:p w14:paraId="1E4DE6AA" w14:textId="77777777" w:rsidR="00777A41" w:rsidRDefault="008B1727">
            <w:pPr>
              <w:pStyle w:val="Table04Row"/>
            </w:pPr>
            <w:r>
              <w:t>29 Jun 2007</w:t>
            </w:r>
            <w:r>
              <w:br/>
              <w:t>p. 3205‑6</w:t>
            </w:r>
          </w:p>
        </w:tc>
        <w:tc>
          <w:tcPr>
            <w:tcW w:w="4536" w:type="dxa"/>
          </w:tcPr>
          <w:p w14:paraId="2D96D742" w14:textId="77777777" w:rsidR="00777A41" w:rsidRDefault="008B1727">
            <w:pPr>
              <w:pStyle w:val="Table04Row"/>
            </w:pPr>
            <w:r>
              <w:t>29 Jun 2007</w:t>
            </w:r>
          </w:p>
        </w:tc>
      </w:tr>
      <w:tr w:rsidR="00777A41" w14:paraId="07951AA4" w14:textId="77777777">
        <w:trPr>
          <w:cantSplit/>
          <w:jc w:val="center"/>
        </w:trPr>
        <w:tc>
          <w:tcPr>
            <w:tcW w:w="4253" w:type="dxa"/>
          </w:tcPr>
          <w:p w14:paraId="620B8E17" w14:textId="77777777" w:rsidR="00777A41" w:rsidRDefault="008B1727">
            <w:pPr>
              <w:pStyle w:val="Table04Row"/>
            </w:pPr>
            <w:r>
              <w:t>Margaret River Catchment Area Order 2007</w:t>
            </w:r>
          </w:p>
        </w:tc>
        <w:tc>
          <w:tcPr>
            <w:tcW w:w="1418" w:type="dxa"/>
          </w:tcPr>
          <w:p w14:paraId="7056EF9B" w14:textId="77777777" w:rsidR="00777A41" w:rsidRDefault="008B1727">
            <w:pPr>
              <w:pStyle w:val="Table04Row"/>
            </w:pPr>
            <w:r>
              <w:t>29 Jun 2007</w:t>
            </w:r>
            <w:r>
              <w:br/>
              <w:t>p. 3207‑8</w:t>
            </w:r>
          </w:p>
        </w:tc>
        <w:tc>
          <w:tcPr>
            <w:tcW w:w="4536" w:type="dxa"/>
          </w:tcPr>
          <w:p w14:paraId="5232F2B0" w14:textId="77777777" w:rsidR="00777A41" w:rsidRDefault="008B1727">
            <w:pPr>
              <w:pStyle w:val="Table04Row"/>
            </w:pPr>
            <w:r>
              <w:t>29 Jun 2007</w:t>
            </w:r>
          </w:p>
        </w:tc>
      </w:tr>
      <w:tr w:rsidR="00777A41" w14:paraId="2E37D218" w14:textId="77777777">
        <w:trPr>
          <w:cantSplit/>
          <w:jc w:val="center"/>
        </w:trPr>
        <w:tc>
          <w:tcPr>
            <w:tcW w:w="4253" w:type="dxa"/>
          </w:tcPr>
          <w:p w14:paraId="7E2BAABD" w14:textId="77777777" w:rsidR="00777A41" w:rsidRDefault="008B1727">
            <w:pPr>
              <w:pStyle w:val="Table04Row"/>
            </w:pPr>
            <w:r>
              <w:t>Carnarvon Water Reserve Order 2007</w:t>
            </w:r>
          </w:p>
        </w:tc>
        <w:tc>
          <w:tcPr>
            <w:tcW w:w="1418" w:type="dxa"/>
          </w:tcPr>
          <w:p w14:paraId="6C421875" w14:textId="77777777" w:rsidR="00777A41" w:rsidRDefault="008B1727">
            <w:pPr>
              <w:pStyle w:val="Table04Row"/>
            </w:pPr>
            <w:r>
              <w:t>29 Jun 2007</w:t>
            </w:r>
            <w:r>
              <w:br/>
              <w:t>p. 3209‑10</w:t>
            </w:r>
          </w:p>
        </w:tc>
        <w:tc>
          <w:tcPr>
            <w:tcW w:w="4536" w:type="dxa"/>
          </w:tcPr>
          <w:p w14:paraId="3EB12DD3" w14:textId="77777777" w:rsidR="00777A41" w:rsidRDefault="008B1727">
            <w:pPr>
              <w:pStyle w:val="Table04Row"/>
            </w:pPr>
            <w:r>
              <w:t>29 Jun 2007</w:t>
            </w:r>
          </w:p>
        </w:tc>
      </w:tr>
      <w:tr w:rsidR="00777A41" w14:paraId="44F6C384" w14:textId="77777777">
        <w:trPr>
          <w:cantSplit/>
          <w:jc w:val="center"/>
        </w:trPr>
        <w:tc>
          <w:tcPr>
            <w:tcW w:w="4253" w:type="dxa"/>
          </w:tcPr>
          <w:p w14:paraId="2E839F69" w14:textId="77777777" w:rsidR="00777A41" w:rsidRDefault="008B1727">
            <w:pPr>
              <w:pStyle w:val="Table04Row"/>
            </w:pPr>
            <w:r>
              <w:t>Camballin Water Reserve Order 2007</w:t>
            </w:r>
          </w:p>
        </w:tc>
        <w:tc>
          <w:tcPr>
            <w:tcW w:w="1418" w:type="dxa"/>
          </w:tcPr>
          <w:p w14:paraId="0A875DEF" w14:textId="77777777" w:rsidR="00777A41" w:rsidRDefault="008B1727">
            <w:pPr>
              <w:pStyle w:val="Table04Row"/>
            </w:pPr>
            <w:r>
              <w:t>9 Nov 2007</w:t>
            </w:r>
            <w:r>
              <w:br/>
              <w:t>p. 5617‑18</w:t>
            </w:r>
          </w:p>
        </w:tc>
        <w:tc>
          <w:tcPr>
            <w:tcW w:w="4536" w:type="dxa"/>
          </w:tcPr>
          <w:p w14:paraId="062B44B0" w14:textId="77777777" w:rsidR="00777A41" w:rsidRDefault="008B1727">
            <w:pPr>
              <w:pStyle w:val="Table04Row"/>
            </w:pPr>
            <w:r>
              <w:t>9 Nov 2007</w:t>
            </w:r>
          </w:p>
        </w:tc>
      </w:tr>
      <w:tr w:rsidR="00777A41" w14:paraId="2F8AD301" w14:textId="77777777">
        <w:trPr>
          <w:cantSplit/>
          <w:jc w:val="center"/>
        </w:trPr>
        <w:tc>
          <w:tcPr>
            <w:tcW w:w="4253" w:type="dxa"/>
          </w:tcPr>
          <w:p w14:paraId="49B785E8" w14:textId="77777777" w:rsidR="00777A41" w:rsidRDefault="008B1727">
            <w:pPr>
              <w:pStyle w:val="Table04Row"/>
            </w:pPr>
            <w:r>
              <w:t>Marbellup Brook Catchment Area Order 2007</w:t>
            </w:r>
          </w:p>
        </w:tc>
        <w:tc>
          <w:tcPr>
            <w:tcW w:w="1418" w:type="dxa"/>
          </w:tcPr>
          <w:p w14:paraId="2098DECA" w14:textId="77777777" w:rsidR="00777A41" w:rsidRDefault="008B1727">
            <w:pPr>
              <w:pStyle w:val="Table04Row"/>
            </w:pPr>
            <w:r>
              <w:t>21 Dec 2007</w:t>
            </w:r>
            <w:r>
              <w:br/>
              <w:t>p. 6340‑1</w:t>
            </w:r>
          </w:p>
        </w:tc>
        <w:tc>
          <w:tcPr>
            <w:tcW w:w="4536" w:type="dxa"/>
          </w:tcPr>
          <w:p w14:paraId="23A7A621" w14:textId="77777777" w:rsidR="00777A41" w:rsidRDefault="008B1727">
            <w:pPr>
              <w:pStyle w:val="Table04Row"/>
            </w:pPr>
            <w:r>
              <w:t>cl. 1 &amp; 2: 21 Dec 2007 (see cl. 2(a));</w:t>
            </w:r>
          </w:p>
          <w:p w14:paraId="719D030C" w14:textId="77777777" w:rsidR="00777A41" w:rsidRDefault="008B1727">
            <w:pPr>
              <w:pStyle w:val="Table04Row"/>
            </w:pPr>
            <w:r>
              <w:t>Order other than cl. 1 &amp; 2: 22 Dec 2007 (see cl. 2(b))</w:t>
            </w:r>
          </w:p>
        </w:tc>
      </w:tr>
      <w:tr w:rsidR="00777A41" w14:paraId="05752184" w14:textId="77777777">
        <w:trPr>
          <w:cantSplit/>
          <w:jc w:val="center"/>
        </w:trPr>
        <w:tc>
          <w:tcPr>
            <w:tcW w:w="4253" w:type="dxa"/>
          </w:tcPr>
          <w:p w14:paraId="7BCD99B6" w14:textId="77777777" w:rsidR="00777A41" w:rsidRDefault="008B1727">
            <w:pPr>
              <w:pStyle w:val="Table04Row"/>
            </w:pPr>
            <w:r>
              <w:t>Walpole Weir Catchment Area Order 2007</w:t>
            </w:r>
          </w:p>
        </w:tc>
        <w:tc>
          <w:tcPr>
            <w:tcW w:w="1418" w:type="dxa"/>
          </w:tcPr>
          <w:p w14:paraId="198EDED8" w14:textId="77777777" w:rsidR="00777A41" w:rsidRDefault="008B1727">
            <w:pPr>
              <w:pStyle w:val="Table04Row"/>
            </w:pPr>
            <w:r>
              <w:t>21 Dec 2007</w:t>
            </w:r>
            <w:r>
              <w:br/>
              <w:t>p. 6342‑3</w:t>
            </w:r>
          </w:p>
        </w:tc>
        <w:tc>
          <w:tcPr>
            <w:tcW w:w="4536" w:type="dxa"/>
          </w:tcPr>
          <w:p w14:paraId="1907C489" w14:textId="77777777" w:rsidR="00777A41" w:rsidRDefault="008B1727">
            <w:pPr>
              <w:pStyle w:val="Table04Row"/>
            </w:pPr>
            <w:r>
              <w:t>cl. 1 &amp; 2: 21 Dec 2007 (see cl. 2(a));</w:t>
            </w:r>
          </w:p>
          <w:p w14:paraId="5A0B7ADC" w14:textId="77777777" w:rsidR="00777A41" w:rsidRDefault="008B1727">
            <w:pPr>
              <w:pStyle w:val="Table04Row"/>
            </w:pPr>
            <w:r>
              <w:t>Order other than cl. 1 &amp; 2: 22 Dec 2007 (see cl. 2(b))</w:t>
            </w:r>
          </w:p>
        </w:tc>
      </w:tr>
      <w:tr w:rsidR="00777A41" w14:paraId="34E5D73B" w14:textId="77777777">
        <w:trPr>
          <w:cantSplit/>
          <w:jc w:val="center"/>
        </w:trPr>
        <w:tc>
          <w:tcPr>
            <w:tcW w:w="4253" w:type="dxa"/>
          </w:tcPr>
          <w:p w14:paraId="79938563" w14:textId="77777777" w:rsidR="00777A41" w:rsidRDefault="008B1727">
            <w:pPr>
              <w:pStyle w:val="Table04Row"/>
            </w:pPr>
            <w:r>
              <w:t>Northcliffe Catchment Area Order 2007</w:t>
            </w:r>
          </w:p>
        </w:tc>
        <w:tc>
          <w:tcPr>
            <w:tcW w:w="1418" w:type="dxa"/>
          </w:tcPr>
          <w:p w14:paraId="2B712F43" w14:textId="77777777" w:rsidR="00777A41" w:rsidRDefault="008B1727">
            <w:pPr>
              <w:pStyle w:val="Table04Row"/>
            </w:pPr>
            <w:r>
              <w:t>21 Dec 2007</w:t>
            </w:r>
            <w:r>
              <w:br/>
              <w:t>p. 6345‑6</w:t>
            </w:r>
          </w:p>
        </w:tc>
        <w:tc>
          <w:tcPr>
            <w:tcW w:w="4536" w:type="dxa"/>
          </w:tcPr>
          <w:p w14:paraId="302EE067" w14:textId="77777777" w:rsidR="00777A41" w:rsidRDefault="008B1727">
            <w:pPr>
              <w:pStyle w:val="Table04Row"/>
            </w:pPr>
            <w:r>
              <w:t>cl. 1 &amp; 2: 21 Dec 2007 (see cl. 2(a));</w:t>
            </w:r>
          </w:p>
          <w:p w14:paraId="116398B3" w14:textId="77777777" w:rsidR="00777A41" w:rsidRDefault="008B1727">
            <w:pPr>
              <w:pStyle w:val="Table04Row"/>
            </w:pPr>
            <w:r>
              <w:t>Order other than cl. 1 &amp; 2: 22 Dec 2007 (see cl. 2(b))</w:t>
            </w:r>
          </w:p>
        </w:tc>
      </w:tr>
      <w:tr w:rsidR="00777A41" w14:paraId="0CBAB773" w14:textId="77777777">
        <w:trPr>
          <w:cantSplit/>
          <w:jc w:val="center"/>
        </w:trPr>
        <w:tc>
          <w:tcPr>
            <w:tcW w:w="4253" w:type="dxa"/>
          </w:tcPr>
          <w:p w14:paraId="707EC1DB" w14:textId="77777777" w:rsidR="00777A41" w:rsidRDefault="008B1727">
            <w:pPr>
              <w:pStyle w:val="Table04Row"/>
            </w:pPr>
            <w:r>
              <w:t>Butlers Creek Dam Catchment Area Order 2007</w:t>
            </w:r>
          </w:p>
        </w:tc>
        <w:tc>
          <w:tcPr>
            <w:tcW w:w="1418" w:type="dxa"/>
          </w:tcPr>
          <w:p w14:paraId="49DFDD14" w14:textId="77777777" w:rsidR="00777A41" w:rsidRDefault="008B1727">
            <w:pPr>
              <w:pStyle w:val="Table04Row"/>
            </w:pPr>
            <w:r>
              <w:t>21 Dec 2007</w:t>
            </w:r>
            <w:r>
              <w:br/>
              <w:t>p. 6347‑8</w:t>
            </w:r>
          </w:p>
        </w:tc>
        <w:tc>
          <w:tcPr>
            <w:tcW w:w="4536" w:type="dxa"/>
          </w:tcPr>
          <w:p w14:paraId="2C311F1C" w14:textId="77777777" w:rsidR="00777A41" w:rsidRDefault="008B1727">
            <w:pPr>
              <w:pStyle w:val="Table04Row"/>
            </w:pPr>
            <w:r>
              <w:t>cl. 1 &amp; 2: 21 Dec 2007 (see cl. 2(a));</w:t>
            </w:r>
          </w:p>
          <w:p w14:paraId="73833CA7" w14:textId="77777777" w:rsidR="00777A41" w:rsidRDefault="008B1727">
            <w:pPr>
              <w:pStyle w:val="Table04Row"/>
            </w:pPr>
            <w:r>
              <w:t>Order other than cl. 1 &amp; 2: 22 Dec 2007 (see cl. 2(b))</w:t>
            </w:r>
          </w:p>
        </w:tc>
      </w:tr>
      <w:tr w:rsidR="00777A41" w14:paraId="502C2111" w14:textId="77777777">
        <w:trPr>
          <w:cantSplit/>
          <w:jc w:val="center"/>
        </w:trPr>
        <w:tc>
          <w:tcPr>
            <w:tcW w:w="4253" w:type="dxa"/>
          </w:tcPr>
          <w:p w14:paraId="721C7617" w14:textId="77777777" w:rsidR="00777A41" w:rsidRDefault="008B1727">
            <w:pPr>
              <w:pStyle w:val="Table04Row"/>
            </w:pPr>
            <w:r>
              <w:t>Denham North Water Reserve Order 2007</w:t>
            </w:r>
          </w:p>
        </w:tc>
        <w:tc>
          <w:tcPr>
            <w:tcW w:w="1418" w:type="dxa"/>
          </w:tcPr>
          <w:p w14:paraId="48EB3CDA" w14:textId="77777777" w:rsidR="00777A41" w:rsidRDefault="008B1727">
            <w:pPr>
              <w:pStyle w:val="Table04Row"/>
            </w:pPr>
            <w:r>
              <w:t>28 Dec 2007</w:t>
            </w:r>
            <w:r>
              <w:br/>
              <w:t>p. 6432‑3</w:t>
            </w:r>
          </w:p>
        </w:tc>
        <w:tc>
          <w:tcPr>
            <w:tcW w:w="4536" w:type="dxa"/>
          </w:tcPr>
          <w:p w14:paraId="038A51A3" w14:textId="77777777" w:rsidR="00777A41" w:rsidRDefault="008B1727">
            <w:pPr>
              <w:pStyle w:val="Table04Row"/>
            </w:pPr>
            <w:r>
              <w:t>cl. 1 &amp; 2: 28 Dec 2007 (see cl. 2(a));</w:t>
            </w:r>
          </w:p>
          <w:p w14:paraId="6C6A96E8" w14:textId="77777777" w:rsidR="00777A41" w:rsidRDefault="008B1727">
            <w:pPr>
              <w:pStyle w:val="Table04Row"/>
            </w:pPr>
            <w:r>
              <w:t>Order other than cl. 1 &amp; 2: 29 Dec 2007 (see cl. 2(b))</w:t>
            </w:r>
          </w:p>
        </w:tc>
      </w:tr>
      <w:tr w:rsidR="00777A41" w14:paraId="27E8D8E6" w14:textId="77777777">
        <w:trPr>
          <w:cantSplit/>
          <w:jc w:val="center"/>
        </w:trPr>
        <w:tc>
          <w:tcPr>
            <w:tcW w:w="4253" w:type="dxa"/>
          </w:tcPr>
          <w:p w14:paraId="47FD5A79" w14:textId="77777777" w:rsidR="00777A41" w:rsidRDefault="008B1727">
            <w:pPr>
              <w:pStyle w:val="Table04Row"/>
            </w:pPr>
            <w:r>
              <w:t>Kalbarri Water Reserve Order 2007</w:t>
            </w:r>
          </w:p>
        </w:tc>
        <w:tc>
          <w:tcPr>
            <w:tcW w:w="1418" w:type="dxa"/>
          </w:tcPr>
          <w:p w14:paraId="5D84B0DE" w14:textId="77777777" w:rsidR="00777A41" w:rsidRDefault="008B1727">
            <w:pPr>
              <w:pStyle w:val="Table04Row"/>
            </w:pPr>
            <w:r>
              <w:t>28 Dec 2007</w:t>
            </w:r>
            <w:r>
              <w:br/>
              <w:t>p. 6434‑5</w:t>
            </w:r>
          </w:p>
        </w:tc>
        <w:tc>
          <w:tcPr>
            <w:tcW w:w="4536" w:type="dxa"/>
          </w:tcPr>
          <w:p w14:paraId="4682177B" w14:textId="77777777" w:rsidR="00777A41" w:rsidRDefault="008B1727">
            <w:pPr>
              <w:pStyle w:val="Table04Row"/>
            </w:pPr>
            <w:r>
              <w:t>cl. 1 &amp; 2: 28 Dec 2007 (see cl. 2(a));</w:t>
            </w:r>
          </w:p>
          <w:p w14:paraId="07CB9391" w14:textId="77777777" w:rsidR="00777A41" w:rsidRDefault="008B1727">
            <w:pPr>
              <w:pStyle w:val="Table04Row"/>
            </w:pPr>
            <w:r>
              <w:t>Order other than cl. 1 &amp; 2: 29 Dec 2007 (see cl. 2(b))</w:t>
            </w:r>
          </w:p>
        </w:tc>
      </w:tr>
      <w:tr w:rsidR="00777A41" w14:paraId="37ECFF6F" w14:textId="77777777">
        <w:trPr>
          <w:cantSplit/>
          <w:jc w:val="center"/>
        </w:trPr>
        <w:tc>
          <w:tcPr>
            <w:tcW w:w="4253" w:type="dxa"/>
          </w:tcPr>
          <w:p w14:paraId="2AD5C460" w14:textId="77777777" w:rsidR="00777A41" w:rsidRDefault="008B1727">
            <w:pPr>
              <w:pStyle w:val="Table04Row"/>
            </w:pPr>
            <w:r>
              <w:t>Sovereign Hill Water Reserve Order 2007</w:t>
            </w:r>
          </w:p>
        </w:tc>
        <w:tc>
          <w:tcPr>
            <w:tcW w:w="1418" w:type="dxa"/>
          </w:tcPr>
          <w:p w14:paraId="65DB6207" w14:textId="77777777" w:rsidR="00777A41" w:rsidRDefault="008B1727">
            <w:pPr>
              <w:pStyle w:val="Table04Row"/>
            </w:pPr>
            <w:r>
              <w:t>11 Jan 2008</w:t>
            </w:r>
            <w:r>
              <w:br/>
              <w:t>p. 108‑9</w:t>
            </w:r>
          </w:p>
        </w:tc>
        <w:tc>
          <w:tcPr>
            <w:tcW w:w="4536" w:type="dxa"/>
          </w:tcPr>
          <w:p w14:paraId="2C4C8780" w14:textId="77777777" w:rsidR="00777A41" w:rsidRDefault="008B1727">
            <w:pPr>
              <w:pStyle w:val="Table04Row"/>
            </w:pPr>
            <w:r>
              <w:t>cl. 1 &amp; 2: 11 Jan 2008 (see cl. 2(a));</w:t>
            </w:r>
          </w:p>
          <w:p w14:paraId="0EF714FE" w14:textId="77777777" w:rsidR="00777A41" w:rsidRDefault="008B1727">
            <w:pPr>
              <w:pStyle w:val="Table04Row"/>
            </w:pPr>
            <w:r>
              <w:t>Order other than cl. 1 &amp; 2: 12 Jan 2008 (see cl. 2(b))</w:t>
            </w:r>
          </w:p>
        </w:tc>
      </w:tr>
      <w:tr w:rsidR="00777A41" w14:paraId="55A8FF02" w14:textId="77777777">
        <w:trPr>
          <w:cantSplit/>
          <w:jc w:val="center"/>
        </w:trPr>
        <w:tc>
          <w:tcPr>
            <w:tcW w:w="4253" w:type="dxa"/>
          </w:tcPr>
          <w:p w14:paraId="1A1010C8" w14:textId="77777777" w:rsidR="00777A41" w:rsidRDefault="008B1727">
            <w:pPr>
              <w:pStyle w:val="Table04Row"/>
            </w:pPr>
            <w:r>
              <w:t>Quindalup Water Reserve Order 2007</w:t>
            </w:r>
          </w:p>
        </w:tc>
        <w:tc>
          <w:tcPr>
            <w:tcW w:w="1418" w:type="dxa"/>
          </w:tcPr>
          <w:p w14:paraId="756078C2" w14:textId="77777777" w:rsidR="00777A41" w:rsidRDefault="008B1727">
            <w:pPr>
              <w:pStyle w:val="Table04Row"/>
            </w:pPr>
            <w:r>
              <w:t>11 Jan 2008</w:t>
            </w:r>
            <w:r>
              <w:br/>
              <w:t>p. 110‑11</w:t>
            </w:r>
          </w:p>
        </w:tc>
        <w:tc>
          <w:tcPr>
            <w:tcW w:w="4536" w:type="dxa"/>
          </w:tcPr>
          <w:p w14:paraId="11059BD9" w14:textId="77777777" w:rsidR="00777A41" w:rsidRDefault="008B1727">
            <w:pPr>
              <w:pStyle w:val="Table04Row"/>
            </w:pPr>
            <w:r>
              <w:t>cl. 1 &amp; 2: 11 Jan 2008 (see cl. 2(a));</w:t>
            </w:r>
          </w:p>
          <w:p w14:paraId="1F388091" w14:textId="77777777" w:rsidR="00777A41" w:rsidRDefault="008B1727">
            <w:pPr>
              <w:pStyle w:val="Table04Row"/>
            </w:pPr>
            <w:r>
              <w:t>Order other than cl. 1 &amp; 2: 12 Jan 2008 (see cl. 2(b))</w:t>
            </w:r>
          </w:p>
        </w:tc>
      </w:tr>
      <w:tr w:rsidR="00777A41" w14:paraId="2107E110" w14:textId="77777777">
        <w:trPr>
          <w:cantSplit/>
          <w:jc w:val="center"/>
        </w:trPr>
        <w:tc>
          <w:tcPr>
            <w:tcW w:w="4253" w:type="dxa"/>
          </w:tcPr>
          <w:p w14:paraId="4F4BE2BE" w14:textId="77777777" w:rsidR="00777A41" w:rsidRDefault="008B1727">
            <w:pPr>
              <w:pStyle w:val="Table04Row"/>
            </w:pPr>
            <w:r>
              <w:t>Bindoon‑Chittering Water Reserve Order (No. 2) 2007</w:t>
            </w:r>
          </w:p>
        </w:tc>
        <w:tc>
          <w:tcPr>
            <w:tcW w:w="1418" w:type="dxa"/>
          </w:tcPr>
          <w:p w14:paraId="2D4665E5" w14:textId="77777777" w:rsidR="00777A41" w:rsidRDefault="008B1727">
            <w:pPr>
              <w:pStyle w:val="Table04Row"/>
            </w:pPr>
            <w:r>
              <w:t>11 Jan 2008</w:t>
            </w:r>
            <w:r>
              <w:br/>
              <w:t>p. 112‑13</w:t>
            </w:r>
          </w:p>
        </w:tc>
        <w:tc>
          <w:tcPr>
            <w:tcW w:w="4536" w:type="dxa"/>
          </w:tcPr>
          <w:p w14:paraId="00BFD7FD" w14:textId="77777777" w:rsidR="00777A41" w:rsidRDefault="008B1727">
            <w:pPr>
              <w:pStyle w:val="Table04Row"/>
            </w:pPr>
            <w:r>
              <w:t>cl. 1 &amp; 2: 11 Jan 2008 (see cl. 2(a));</w:t>
            </w:r>
          </w:p>
          <w:p w14:paraId="5ACDB78F" w14:textId="77777777" w:rsidR="00777A41" w:rsidRDefault="008B1727">
            <w:pPr>
              <w:pStyle w:val="Table04Row"/>
            </w:pPr>
            <w:r>
              <w:t>Order other than cl. 1 &amp; 2: 12 Jan 2008 (see cl. 2(b))</w:t>
            </w:r>
          </w:p>
        </w:tc>
      </w:tr>
      <w:tr w:rsidR="00777A41" w14:paraId="0B65EFAD" w14:textId="77777777">
        <w:trPr>
          <w:cantSplit/>
          <w:jc w:val="center"/>
        </w:trPr>
        <w:tc>
          <w:tcPr>
            <w:tcW w:w="4253" w:type="dxa"/>
          </w:tcPr>
          <w:p w14:paraId="4651E845" w14:textId="77777777" w:rsidR="00777A41" w:rsidRDefault="008B1727">
            <w:pPr>
              <w:pStyle w:val="Table04Row"/>
            </w:pPr>
            <w:r>
              <w:lastRenderedPageBreak/>
              <w:t>Seaview Park Water Reserve Order 2007</w:t>
            </w:r>
          </w:p>
        </w:tc>
        <w:tc>
          <w:tcPr>
            <w:tcW w:w="1418" w:type="dxa"/>
          </w:tcPr>
          <w:p w14:paraId="4F488784" w14:textId="77777777" w:rsidR="00777A41" w:rsidRDefault="008B1727">
            <w:pPr>
              <w:pStyle w:val="Table04Row"/>
            </w:pPr>
            <w:r>
              <w:t>11 Jan 2008</w:t>
            </w:r>
            <w:r>
              <w:br/>
              <w:t>p. 114‑15</w:t>
            </w:r>
          </w:p>
        </w:tc>
        <w:tc>
          <w:tcPr>
            <w:tcW w:w="4536" w:type="dxa"/>
          </w:tcPr>
          <w:p w14:paraId="2C83B4BC" w14:textId="77777777" w:rsidR="00777A41" w:rsidRDefault="008B1727">
            <w:pPr>
              <w:pStyle w:val="Table04Row"/>
            </w:pPr>
            <w:r>
              <w:t>cl. 1 &amp; 2: 11 Jan 2008 (see cl. 2(a));</w:t>
            </w:r>
          </w:p>
          <w:p w14:paraId="53B96BB5" w14:textId="77777777" w:rsidR="00777A41" w:rsidRDefault="008B1727">
            <w:pPr>
              <w:pStyle w:val="Table04Row"/>
            </w:pPr>
            <w:r>
              <w:t>Order other than cl. 1 &amp; 2: 12 Jan 2008 (see cl. 2(b))</w:t>
            </w:r>
          </w:p>
        </w:tc>
      </w:tr>
      <w:tr w:rsidR="00777A41" w14:paraId="200D98E9" w14:textId="77777777">
        <w:trPr>
          <w:cantSplit/>
          <w:jc w:val="center"/>
        </w:trPr>
        <w:tc>
          <w:tcPr>
            <w:tcW w:w="4253" w:type="dxa"/>
          </w:tcPr>
          <w:p w14:paraId="60A8690E" w14:textId="77777777" w:rsidR="00777A41" w:rsidRDefault="008B1727">
            <w:pPr>
              <w:pStyle w:val="Table04Row"/>
            </w:pPr>
            <w:r>
              <w:t>Marbellup Brook Catchment Area Order 2008</w:t>
            </w:r>
          </w:p>
        </w:tc>
        <w:tc>
          <w:tcPr>
            <w:tcW w:w="1418" w:type="dxa"/>
          </w:tcPr>
          <w:p w14:paraId="37D33A8B" w14:textId="77777777" w:rsidR="00777A41" w:rsidRDefault="008B1727">
            <w:pPr>
              <w:pStyle w:val="Table04Row"/>
            </w:pPr>
            <w:r>
              <w:t>23 May 2008</w:t>
            </w:r>
            <w:r>
              <w:br/>
              <w:t>p. 1996‑7</w:t>
            </w:r>
          </w:p>
        </w:tc>
        <w:tc>
          <w:tcPr>
            <w:tcW w:w="4536" w:type="dxa"/>
          </w:tcPr>
          <w:p w14:paraId="3D79B505" w14:textId="77777777" w:rsidR="00777A41" w:rsidRDefault="008B1727">
            <w:pPr>
              <w:pStyle w:val="Table04Row"/>
            </w:pPr>
            <w:r>
              <w:t>cl. 1 &amp; 2: 23 May 2008 (see cl. 2(a));</w:t>
            </w:r>
          </w:p>
          <w:p w14:paraId="01226872" w14:textId="77777777" w:rsidR="00777A41" w:rsidRDefault="008B1727">
            <w:pPr>
              <w:pStyle w:val="Table04Row"/>
            </w:pPr>
            <w:r>
              <w:t>Order other than cl. 1 &amp; 2: 24 May 2008 (see cl. 2(b))</w:t>
            </w:r>
          </w:p>
        </w:tc>
      </w:tr>
      <w:tr w:rsidR="00777A41" w14:paraId="25276141" w14:textId="77777777">
        <w:trPr>
          <w:cantSplit/>
          <w:jc w:val="center"/>
        </w:trPr>
        <w:tc>
          <w:tcPr>
            <w:tcW w:w="4253" w:type="dxa"/>
          </w:tcPr>
          <w:p w14:paraId="44AFDEAA" w14:textId="77777777" w:rsidR="00777A41" w:rsidRDefault="008B1727">
            <w:pPr>
              <w:pStyle w:val="Table04Row"/>
            </w:pPr>
            <w:r>
              <w:t>Laverton Water Reserve and Catchment Area Order 2008</w:t>
            </w:r>
          </w:p>
        </w:tc>
        <w:tc>
          <w:tcPr>
            <w:tcW w:w="1418" w:type="dxa"/>
          </w:tcPr>
          <w:p w14:paraId="29FDF1B2" w14:textId="77777777" w:rsidR="00777A41" w:rsidRDefault="008B1727">
            <w:pPr>
              <w:pStyle w:val="Table04Row"/>
            </w:pPr>
            <w:r>
              <w:t>23 May 2008</w:t>
            </w:r>
            <w:r>
              <w:br/>
              <w:t>p. 1998‑9</w:t>
            </w:r>
          </w:p>
        </w:tc>
        <w:tc>
          <w:tcPr>
            <w:tcW w:w="4536" w:type="dxa"/>
          </w:tcPr>
          <w:p w14:paraId="0E2DF1DD" w14:textId="77777777" w:rsidR="00777A41" w:rsidRDefault="008B1727">
            <w:pPr>
              <w:pStyle w:val="Table04Row"/>
            </w:pPr>
            <w:r>
              <w:t>cl. 1 &amp; 2: 23 May 2008 (see cl. 2(a));</w:t>
            </w:r>
          </w:p>
          <w:p w14:paraId="13A4679B" w14:textId="77777777" w:rsidR="00777A41" w:rsidRDefault="008B1727">
            <w:pPr>
              <w:pStyle w:val="Table04Row"/>
            </w:pPr>
            <w:r>
              <w:t>Order other than cl. 1 &amp; 2: 24 May 2008 (see cl. 2(b))</w:t>
            </w:r>
          </w:p>
        </w:tc>
      </w:tr>
      <w:tr w:rsidR="00777A41" w14:paraId="5B4B1F4B" w14:textId="77777777">
        <w:trPr>
          <w:cantSplit/>
          <w:jc w:val="center"/>
        </w:trPr>
        <w:tc>
          <w:tcPr>
            <w:tcW w:w="4253" w:type="dxa"/>
          </w:tcPr>
          <w:p w14:paraId="72CABA13" w14:textId="77777777" w:rsidR="00777A41" w:rsidRDefault="008B1727">
            <w:pPr>
              <w:pStyle w:val="Table04Row"/>
            </w:pPr>
            <w:r>
              <w:t>Arrowsmith Water Reserve Order 2008</w:t>
            </w:r>
          </w:p>
        </w:tc>
        <w:tc>
          <w:tcPr>
            <w:tcW w:w="1418" w:type="dxa"/>
          </w:tcPr>
          <w:p w14:paraId="66516555" w14:textId="77777777" w:rsidR="00777A41" w:rsidRDefault="008B1727">
            <w:pPr>
              <w:pStyle w:val="Table04Row"/>
            </w:pPr>
            <w:r>
              <w:t>23 May 2008</w:t>
            </w:r>
            <w:r>
              <w:br/>
              <w:t>p. 2000‑1</w:t>
            </w:r>
          </w:p>
        </w:tc>
        <w:tc>
          <w:tcPr>
            <w:tcW w:w="4536" w:type="dxa"/>
          </w:tcPr>
          <w:p w14:paraId="5BA96696" w14:textId="77777777" w:rsidR="00777A41" w:rsidRDefault="008B1727">
            <w:pPr>
              <w:pStyle w:val="Table04Row"/>
            </w:pPr>
            <w:r>
              <w:t>cl. 1 &amp; 2: 23 May 2008 (see cl. 2(a));</w:t>
            </w:r>
          </w:p>
          <w:p w14:paraId="0CD17A3D" w14:textId="77777777" w:rsidR="00777A41" w:rsidRDefault="008B1727">
            <w:pPr>
              <w:pStyle w:val="Table04Row"/>
            </w:pPr>
            <w:r>
              <w:t>Order other than cl. 1 &amp; 2: 24 May 2008 (see cl. 2(b))</w:t>
            </w:r>
          </w:p>
        </w:tc>
      </w:tr>
      <w:tr w:rsidR="00777A41" w14:paraId="2B758DB6" w14:textId="77777777">
        <w:trPr>
          <w:cantSplit/>
          <w:jc w:val="center"/>
        </w:trPr>
        <w:tc>
          <w:tcPr>
            <w:tcW w:w="4253" w:type="dxa"/>
          </w:tcPr>
          <w:p w14:paraId="6BFC75BB" w14:textId="77777777" w:rsidR="00777A41" w:rsidRDefault="008B1727">
            <w:pPr>
              <w:pStyle w:val="Table04Row"/>
            </w:pPr>
            <w:r>
              <w:t>Dathagnoorara Water Reserve Order 2008</w:t>
            </w:r>
          </w:p>
        </w:tc>
        <w:tc>
          <w:tcPr>
            <w:tcW w:w="1418" w:type="dxa"/>
          </w:tcPr>
          <w:p w14:paraId="4F3D7FF1" w14:textId="77777777" w:rsidR="00777A41" w:rsidRDefault="008B1727">
            <w:pPr>
              <w:pStyle w:val="Table04Row"/>
            </w:pPr>
            <w:r>
              <w:t>23 May 2008</w:t>
            </w:r>
            <w:r>
              <w:br/>
              <w:t>p. 2002‑3</w:t>
            </w:r>
          </w:p>
        </w:tc>
        <w:tc>
          <w:tcPr>
            <w:tcW w:w="4536" w:type="dxa"/>
          </w:tcPr>
          <w:p w14:paraId="056227E1" w14:textId="77777777" w:rsidR="00777A41" w:rsidRDefault="008B1727">
            <w:pPr>
              <w:pStyle w:val="Table04Row"/>
            </w:pPr>
            <w:r>
              <w:t>cl. 1 &amp; 2: 23 May 2008 (see cl. 2(a));</w:t>
            </w:r>
          </w:p>
          <w:p w14:paraId="21A0A8B9" w14:textId="77777777" w:rsidR="00777A41" w:rsidRDefault="008B1727">
            <w:pPr>
              <w:pStyle w:val="Table04Row"/>
            </w:pPr>
            <w:r>
              <w:t>Order other than cl. 1 &amp; 2: 24 May 2008 (see cl. 2(b))</w:t>
            </w:r>
          </w:p>
        </w:tc>
      </w:tr>
      <w:tr w:rsidR="00777A41" w14:paraId="0E26C9C5" w14:textId="77777777">
        <w:trPr>
          <w:cantSplit/>
          <w:jc w:val="center"/>
        </w:trPr>
        <w:tc>
          <w:tcPr>
            <w:tcW w:w="4253" w:type="dxa"/>
          </w:tcPr>
          <w:p w14:paraId="57CA440D" w14:textId="77777777" w:rsidR="00777A41" w:rsidRDefault="008B1727">
            <w:pPr>
              <w:pStyle w:val="Table04Row"/>
            </w:pPr>
            <w:r>
              <w:t>Dookanooka Water Reserve Order 2008</w:t>
            </w:r>
          </w:p>
        </w:tc>
        <w:tc>
          <w:tcPr>
            <w:tcW w:w="1418" w:type="dxa"/>
          </w:tcPr>
          <w:p w14:paraId="05A184C3" w14:textId="77777777" w:rsidR="00777A41" w:rsidRDefault="008B1727">
            <w:pPr>
              <w:pStyle w:val="Table04Row"/>
            </w:pPr>
            <w:r>
              <w:t>23 May 2008</w:t>
            </w:r>
            <w:r>
              <w:br/>
              <w:t>p. 2004‑5</w:t>
            </w:r>
          </w:p>
        </w:tc>
        <w:tc>
          <w:tcPr>
            <w:tcW w:w="4536" w:type="dxa"/>
          </w:tcPr>
          <w:p w14:paraId="206EDEBF" w14:textId="77777777" w:rsidR="00777A41" w:rsidRDefault="008B1727">
            <w:pPr>
              <w:pStyle w:val="Table04Row"/>
            </w:pPr>
            <w:r>
              <w:t>cl. 1 &amp; 2: 23 May 2008 (see cl. 2(a));</w:t>
            </w:r>
          </w:p>
          <w:p w14:paraId="5863F7D0" w14:textId="77777777" w:rsidR="00777A41" w:rsidRDefault="008B1727">
            <w:pPr>
              <w:pStyle w:val="Table04Row"/>
            </w:pPr>
            <w:r>
              <w:t>Order other than cl. 1 &amp; 2: 24 May 2008 (see cl. 2(b))</w:t>
            </w:r>
          </w:p>
        </w:tc>
      </w:tr>
      <w:tr w:rsidR="00777A41" w14:paraId="3535EF9F" w14:textId="77777777">
        <w:trPr>
          <w:cantSplit/>
          <w:jc w:val="center"/>
        </w:trPr>
        <w:tc>
          <w:tcPr>
            <w:tcW w:w="4253" w:type="dxa"/>
          </w:tcPr>
          <w:p w14:paraId="011750EE" w14:textId="77777777" w:rsidR="00777A41" w:rsidRDefault="008B1727">
            <w:pPr>
              <w:pStyle w:val="Table04Row"/>
            </w:pPr>
            <w:r>
              <w:t>Tanjannerup Creek Dam Catchment Area Order 2008</w:t>
            </w:r>
          </w:p>
        </w:tc>
        <w:tc>
          <w:tcPr>
            <w:tcW w:w="1418" w:type="dxa"/>
          </w:tcPr>
          <w:p w14:paraId="76885D13" w14:textId="77777777" w:rsidR="00777A41" w:rsidRDefault="008B1727">
            <w:pPr>
              <w:pStyle w:val="Table04Row"/>
            </w:pPr>
            <w:r>
              <w:t>6 Mar 2009</w:t>
            </w:r>
            <w:r>
              <w:br/>
              <w:t>p. 689‑90</w:t>
            </w:r>
          </w:p>
        </w:tc>
        <w:tc>
          <w:tcPr>
            <w:tcW w:w="4536" w:type="dxa"/>
          </w:tcPr>
          <w:p w14:paraId="68679EF5" w14:textId="77777777" w:rsidR="00777A41" w:rsidRDefault="008B1727">
            <w:pPr>
              <w:pStyle w:val="Table04Row"/>
            </w:pPr>
            <w:r>
              <w:t>cl. 1 &amp; 2: 6 Mar 2009 (see cl. 2(a));</w:t>
            </w:r>
          </w:p>
          <w:p w14:paraId="6A4A0886" w14:textId="77777777" w:rsidR="00777A41" w:rsidRDefault="008B1727">
            <w:pPr>
              <w:pStyle w:val="Table04Row"/>
            </w:pPr>
            <w:r>
              <w:t>Order other than cl. 1 &amp; 2: 7 Mar 2009 (see cl. 2(b))</w:t>
            </w:r>
          </w:p>
        </w:tc>
      </w:tr>
      <w:tr w:rsidR="00777A41" w14:paraId="7AF4C7CA" w14:textId="77777777">
        <w:trPr>
          <w:cantSplit/>
          <w:jc w:val="center"/>
        </w:trPr>
        <w:tc>
          <w:tcPr>
            <w:tcW w:w="4253" w:type="dxa"/>
          </w:tcPr>
          <w:p w14:paraId="713672A9" w14:textId="77777777" w:rsidR="00777A41" w:rsidRDefault="008B1727">
            <w:pPr>
              <w:pStyle w:val="Table04Row"/>
            </w:pPr>
            <w:r>
              <w:t>Fisher Road Water Reserve Order 2008</w:t>
            </w:r>
          </w:p>
        </w:tc>
        <w:tc>
          <w:tcPr>
            <w:tcW w:w="1418" w:type="dxa"/>
          </w:tcPr>
          <w:p w14:paraId="50D9BDAC" w14:textId="77777777" w:rsidR="00777A41" w:rsidRDefault="008B1727">
            <w:pPr>
              <w:pStyle w:val="Table04Row"/>
            </w:pPr>
            <w:r>
              <w:t>6 Mar 2009</w:t>
            </w:r>
            <w:r>
              <w:br/>
              <w:t>p. 691‑2</w:t>
            </w:r>
          </w:p>
        </w:tc>
        <w:tc>
          <w:tcPr>
            <w:tcW w:w="4536" w:type="dxa"/>
          </w:tcPr>
          <w:p w14:paraId="4C4E4820" w14:textId="77777777" w:rsidR="00777A41" w:rsidRDefault="008B1727">
            <w:pPr>
              <w:pStyle w:val="Table04Row"/>
            </w:pPr>
            <w:r>
              <w:t>cl. 1 &amp; 2: 6 Mar 2009 (see cl. 2(a));</w:t>
            </w:r>
          </w:p>
          <w:p w14:paraId="7231C8E4" w14:textId="77777777" w:rsidR="00777A41" w:rsidRDefault="008B1727">
            <w:pPr>
              <w:pStyle w:val="Table04Row"/>
            </w:pPr>
            <w:r>
              <w:t>Order other than cl. 1 &amp; 2: 7 Mar 2009 (see cl. 2(b))</w:t>
            </w:r>
          </w:p>
        </w:tc>
      </w:tr>
      <w:tr w:rsidR="00777A41" w14:paraId="126F2705" w14:textId="77777777">
        <w:trPr>
          <w:cantSplit/>
          <w:jc w:val="center"/>
        </w:trPr>
        <w:tc>
          <w:tcPr>
            <w:tcW w:w="4253" w:type="dxa"/>
          </w:tcPr>
          <w:p w14:paraId="1BA17F0E" w14:textId="77777777" w:rsidR="00777A41" w:rsidRDefault="008B1727">
            <w:pPr>
              <w:pStyle w:val="Table04Row"/>
            </w:pPr>
            <w:r>
              <w:t>Leeuwin Springs Catchment Area Order 2008</w:t>
            </w:r>
          </w:p>
        </w:tc>
        <w:tc>
          <w:tcPr>
            <w:tcW w:w="1418" w:type="dxa"/>
          </w:tcPr>
          <w:p w14:paraId="1D93FA81" w14:textId="77777777" w:rsidR="00777A41" w:rsidRDefault="008B1727">
            <w:pPr>
              <w:pStyle w:val="Table04Row"/>
            </w:pPr>
            <w:r>
              <w:t>6 Mar 2009</w:t>
            </w:r>
            <w:r>
              <w:br/>
              <w:t>p. 693‑4</w:t>
            </w:r>
          </w:p>
        </w:tc>
        <w:tc>
          <w:tcPr>
            <w:tcW w:w="4536" w:type="dxa"/>
          </w:tcPr>
          <w:p w14:paraId="50FDE61A" w14:textId="77777777" w:rsidR="00777A41" w:rsidRDefault="008B1727">
            <w:pPr>
              <w:pStyle w:val="Table04Row"/>
            </w:pPr>
            <w:r>
              <w:t>cl. 1 &amp; 2: 6 Mar 2009 (see cl. 2(a));</w:t>
            </w:r>
          </w:p>
          <w:p w14:paraId="377158F9" w14:textId="77777777" w:rsidR="00777A41" w:rsidRDefault="008B1727">
            <w:pPr>
              <w:pStyle w:val="Table04Row"/>
            </w:pPr>
            <w:r>
              <w:t>Order other than cl. 1 &amp; 2: 7 Mar 2009 (see cl. 2(b))</w:t>
            </w:r>
          </w:p>
        </w:tc>
      </w:tr>
      <w:tr w:rsidR="00777A41" w14:paraId="7840FC77" w14:textId="77777777">
        <w:trPr>
          <w:cantSplit/>
          <w:jc w:val="center"/>
        </w:trPr>
        <w:tc>
          <w:tcPr>
            <w:tcW w:w="4253" w:type="dxa"/>
          </w:tcPr>
          <w:p w14:paraId="4D38A722" w14:textId="77777777" w:rsidR="00777A41" w:rsidRDefault="008B1727">
            <w:pPr>
              <w:pStyle w:val="Table04Row"/>
            </w:pPr>
            <w:r>
              <w:t>Bunbury Water Reserve Order 2009</w:t>
            </w:r>
          </w:p>
        </w:tc>
        <w:tc>
          <w:tcPr>
            <w:tcW w:w="1418" w:type="dxa"/>
          </w:tcPr>
          <w:p w14:paraId="1170A5A9" w14:textId="77777777" w:rsidR="00777A41" w:rsidRDefault="008B1727">
            <w:pPr>
              <w:pStyle w:val="Table04Row"/>
            </w:pPr>
            <w:r>
              <w:t>1 May 2009</w:t>
            </w:r>
            <w:r>
              <w:br/>
              <w:t>p. 1441‑2</w:t>
            </w:r>
          </w:p>
        </w:tc>
        <w:tc>
          <w:tcPr>
            <w:tcW w:w="4536" w:type="dxa"/>
          </w:tcPr>
          <w:p w14:paraId="299003DC" w14:textId="77777777" w:rsidR="00777A41" w:rsidRDefault="008B1727">
            <w:pPr>
              <w:pStyle w:val="Table04Row"/>
            </w:pPr>
            <w:r>
              <w:t>cl. 1 &amp; 2: 1 May 2009 (see cl. 2(a));</w:t>
            </w:r>
          </w:p>
          <w:p w14:paraId="14F0E2FF" w14:textId="77777777" w:rsidR="00777A41" w:rsidRDefault="008B1727">
            <w:pPr>
              <w:pStyle w:val="Table04Row"/>
            </w:pPr>
            <w:r>
              <w:t>Order other than cl. 1 &amp; 2: 2 May 2009 (see cl. 2(b))</w:t>
            </w:r>
          </w:p>
        </w:tc>
      </w:tr>
      <w:tr w:rsidR="00777A41" w14:paraId="2ED2B128" w14:textId="77777777">
        <w:trPr>
          <w:cantSplit/>
          <w:jc w:val="center"/>
        </w:trPr>
        <w:tc>
          <w:tcPr>
            <w:tcW w:w="4253" w:type="dxa"/>
          </w:tcPr>
          <w:p w14:paraId="70226B65" w14:textId="77777777" w:rsidR="00777A41" w:rsidRDefault="008B1727">
            <w:pPr>
              <w:pStyle w:val="Table04Row"/>
            </w:pPr>
            <w:r>
              <w:t>Fitzroy Crossing Water Reserve Order 2009</w:t>
            </w:r>
          </w:p>
        </w:tc>
        <w:tc>
          <w:tcPr>
            <w:tcW w:w="1418" w:type="dxa"/>
          </w:tcPr>
          <w:p w14:paraId="737EFFCB" w14:textId="77777777" w:rsidR="00777A41" w:rsidRDefault="008B1727">
            <w:pPr>
              <w:pStyle w:val="Table04Row"/>
            </w:pPr>
            <w:r>
              <w:t>1 May 2009</w:t>
            </w:r>
            <w:r>
              <w:br/>
              <w:t>p. 1443‑4</w:t>
            </w:r>
          </w:p>
        </w:tc>
        <w:tc>
          <w:tcPr>
            <w:tcW w:w="4536" w:type="dxa"/>
          </w:tcPr>
          <w:p w14:paraId="6A28038F" w14:textId="77777777" w:rsidR="00777A41" w:rsidRDefault="008B1727">
            <w:pPr>
              <w:pStyle w:val="Table04Row"/>
            </w:pPr>
            <w:r>
              <w:t>cl. 1 &amp; 2: 1 May 2009 (see cl. 2(a));</w:t>
            </w:r>
          </w:p>
          <w:p w14:paraId="1C1D65AF" w14:textId="77777777" w:rsidR="00777A41" w:rsidRDefault="008B1727">
            <w:pPr>
              <w:pStyle w:val="Table04Row"/>
            </w:pPr>
            <w:r>
              <w:t>Order other than cl. 1 &amp; 2: 2 May 2009 (see cl. 2(b))</w:t>
            </w:r>
          </w:p>
        </w:tc>
      </w:tr>
      <w:tr w:rsidR="00777A41" w14:paraId="3A1C7855" w14:textId="77777777">
        <w:trPr>
          <w:cantSplit/>
          <w:jc w:val="center"/>
        </w:trPr>
        <w:tc>
          <w:tcPr>
            <w:tcW w:w="4253" w:type="dxa"/>
          </w:tcPr>
          <w:p w14:paraId="63E3296A" w14:textId="77777777" w:rsidR="00777A41" w:rsidRDefault="008B1727">
            <w:pPr>
              <w:pStyle w:val="Table04Row"/>
            </w:pPr>
            <w:r>
              <w:t>Nabawa Water Reserve Order 2009</w:t>
            </w:r>
          </w:p>
        </w:tc>
        <w:tc>
          <w:tcPr>
            <w:tcW w:w="1418" w:type="dxa"/>
          </w:tcPr>
          <w:p w14:paraId="1CB8B834" w14:textId="77777777" w:rsidR="00777A41" w:rsidRDefault="008B1727">
            <w:pPr>
              <w:pStyle w:val="Table04Row"/>
            </w:pPr>
            <w:r>
              <w:t>1 May 2009</w:t>
            </w:r>
            <w:r>
              <w:br/>
              <w:t>p. 1445‑6</w:t>
            </w:r>
          </w:p>
        </w:tc>
        <w:tc>
          <w:tcPr>
            <w:tcW w:w="4536" w:type="dxa"/>
          </w:tcPr>
          <w:p w14:paraId="757F5D8E" w14:textId="77777777" w:rsidR="00777A41" w:rsidRDefault="008B1727">
            <w:pPr>
              <w:pStyle w:val="Table04Row"/>
            </w:pPr>
            <w:r>
              <w:t>cl. 1 &amp; 2: 1 May 2009 (see cl. 2(a));</w:t>
            </w:r>
          </w:p>
          <w:p w14:paraId="32351968" w14:textId="77777777" w:rsidR="00777A41" w:rsidRDefault="008B1727">
            <w:pPr>
              <w:pStyle w:val="Table04Row"/>
            </w:pPr>
            <w:r>
              <w:t>Order other than cl. 1 &amp; 2: 2 May 2009 (see cl. 2(b))</w:t>
            </w:r>
          </w:p>
        </w:tc>
      </w:tr>
      <w:tr w:rsidR="00777A41" w14:paraId="2AFFED4F" w14:textId="77777777">
        <w:trPr>
          <w:cantSplit/>
          <w:jc w:val="center"/>
        </w:trPr>
        <w:tc>
          <w:tcPr>
            <w:tcW w:w="4253" w:type="dxa"/>
          </w:tcPr>
          <w:p w14:paraId="71412EA4" w14:textId="77777777" w:rsidR="00777A41" w:rsidRDefault="008B1727">
            <w:pPr>
              <w:pStyle w:val="Table04Row"/>
            </w:pPr>
            <w:r>
              <w:t>Eneabba Water Reserve Order 2009</w:t>
            </w:r>
          </w:p>
        </w:tc>
        <w:tc>
          <w:tcPr>
            <w:tcW w:w="1418" w:type="dxa"/>
          </w:tcPr>
          <w:p w14:paraId="6CA73AA4" w14:textId="77777777" w:rsidR="00777A41" w:rsidRDefault="008B1727">
            <w:pPr>
              <w:pStyle w:val="Table04Row"/>
            </w:pPr>
            <w:r>
              <w:t>1 May 2009</w:t>
            </w:r>
            <w:r>
              <w:br/>
              <w:t>p. 1447‑8</w:t>
            </w:r>
          </w:p>
        </w:tc>
        <w:tc>
          <w:tcPr>
            <w:tcW w:w="4536" w:type="dxa"/>
          </w:tcPr>
          <w:p w14:paraId="6681A986" w14:textId="77777777" w:rsidR="00777A41" w:rsidRDefault="008B1727">
            <w:pPr>
              <w:pStyle w:val="Table04Row"/>
            </w:pPr>
            <w:r>
              <w:t>cl. 1 &amp; 2: 1 May 2009 (see cl. 2(a));</w:t>
            </w:r>
          </w:p>
          <w:p w14:paraId="175174F1" w14:textId="77777777" w:rsidR="00777A41" w:rsidRDefault="008B1727">
            <w:pPr>
              <w:pStyle w:val="Table04Row"/>
            </w:pPr>
            <w:r>
              <w:t>Order other than cl. 1 &amp; 2: 2 May 2009 (see cl. 2(b))</w:t>
            </w:r>
          </w:p>
        </w:tc>
      </w:tr>
      <w:tr w:rsidR="00777A41" w14:paraId="54E0051F" w14:textId="77777777">
        <w:trPr>
          <w:cantSplit/>
          <w:jc w:val="center"/>
        </w:trPr>
        <w:tc>
          <w:tcPr>
            <w:tcW w:w="4253" w:type="dxa"/>
          </w:tcPr>
          <w:p w14:paraId="373FCC89" w14:textId="77777777" w:rsidR="00777A41" w:rsidRDefault="008B1727">
            <w:pPr>
              <w:pStyle w:val="Table04Row"/>
            </w:pPr>
            <w:r>
              <w:t>Preston Beach Water Reserve Order 2009</w:t>
            </w:r>
          </w:p>
        </w:tc>
        <w:tc>
          <w:tcPr>
            <w:tcW w:w="1418" w:type="dxa"/>
          </w:tcPr>
          <w:p w14:paraId="25967FA2" w14:textId="77777777" w:rsidR="00777A41" w:rsidRDefault="008B1727">
            <w:pPr>
              <w:pStyle w:val="Table04Row"/>
            </w:pPr>
            <w:r>
              <w:t>3 Jul 2009</w:t>
            </w:r>
            <w:r>
              <w:br/>
              <w:t>p. 2703‑4</w:t>
            </w:r>
          </w:p>
        </w:tc>
        <w:tc>
          <w:tcPr>
            <w:tcW w:w="4536" w:type="dxa"/>
          </w:tcPr>
          <w:p w14:paraId="19AB37DB" w14:textId="77777777" w:rsidR="00777A41" w:rsidRDefault="008B1727">
            <w:pPr>
              <w:pStyle w:val="Table04Row"/>
            </w:pPr>
            <w:r>
              <w:t>cl. 1 &amp; 2: 3 Jul 2009 (see cl. 2(a));</w:t>
            </w:r>
          </w:p>
          <w:p w14:paraId="588A8368" w14:textId="77777777" w:rsidR="00777A41" w:rsidRDefault="008B1727">
            <w:pPr>
              <w:pStyle w:val="Table04Row"/>
            </w:pPr>
            <w:r>
              <w:t>Order other than cl. 1 &amp; 2: 4 Jul 2009 (see cl. 2(b))</w:t>
            </w:r>
          </w:p>
        </w:tc>
      </w:tr>
      <w:tr w:rsidR="00777A41" w14:paraId="2CB3A014" w14:textId="77777777">
        <w:trPr>
          <w:cantSplit/>
          <w:jc w:val="center"/>
        </w:trPr>
        <w:tc>
          <w:tcPr>
            <w:tcW w:w="4253" w:type="dxa"/>
          </w:tcPr>
          <w:p w14:paraId="31315605" w14:textId="77777777" w:rsidR="00777A41" w:rsidRDefault="008B1727">
            <w:pPr>
              <w:pStyle w:val="Table04Row"/>
            </w:pPr>
            <w:r>
              <w:t>Gascoyne Junction Water Reserve Order 2009</w:t>
            </w:r>
          </w:p>
        </w:tc>
        <w:tc>
          <w:tcPr>
            <w:tcW w:w="1418" w:type="dxa"/>
          </w:tcPr>
          <w:p w14:paraId="4CBDDCE6" w14:textId="77777777" w:rsidR="00777A41" w:rsidRDefault="008B1727">
            <w:pPr>
              <w:pStyle w:val="Table04Row"/>
            </w:pPr>
            <w:r>
              <w:t>10 Jul 2009</w:t>
            </w:r>
            <w:r>
              <w:br/>
              <w:t>p. 2745‑6</w:t>
            </w:r>
          </w:p>
        </w:tc>
        <w:tc>
          <w:tcPr>
            <w:tcW w:w="4536" w:type="dxa"/>
          </w:tcPr>
          <w:p w14:paraId="2AD050A7" w14:textId="77777777" w:rsidR="00777A41" w:rsidRDefault="008B1727">
            <w:pPr>
              <w:pStyle w:val="Table04Row"/>
            </w:pPr>
            <w:r>
              <w:t>cl. 1 &amp; 2: 10 Jul 2009 (see cl. 2(a));</w:t>
            </w:r>
          </w:p>
          <w:p w14:paraId="14B2DC21" w14:textId="77777777" w:rsidR="00777A41" w:rsidRDefault="008B1727">
            <w:pPr>
              <w:pStyle w:val="Table04Row"/>
            </w:pPr>
            <w:r>
              <w:t>Order other than cl. 1 &amp; 2: 11 Jul 2009 (see cl. 2(b))</w:t>
            </w:r>
          </w:p>
        </w:tc>
      </w:tr>
      <w:tr w:rsidR="00777A41" w14:paraId="5DA6734D" w14:textId="77777777">
        <w:trPr>
          <w:cantSplit/>
          <w:jc w:val="center"/>
        </w:trPr>
        <w:tc>
          <w:tcPr>
            <w:tcW w:w="4253" w:type="dxa"/>
          </w:tcPr>
          <w:p w14:paraId="0210DAB0" w14:textId="77777777" w:rsidR="00777A41" w:rsidRDefault="008B1727">
            <w:pPr>
              <w:pStyle w:val="Table04Row"/>
            </w:pPr>
            <w:r>
              <w:t>Brookton Happy Valley Water Reserve Order 2008</w:t>
            </w:r>
          </w:p>
        </w:tc>
        <w:tc>
          <w:tcPr>
            <w:tcW w:w="1418" w:type="dxa"/>
          </w:tcPr>
          <w:p w14:paraId="5BA246FC" w14:textId="77777777" w:rsidR="00777A41" w:rsidRDefault="008B1727">
            <w:pPr>
              <w:pStyle w:val="Table04Row"/>
            </w:pPr>
            <w:r>
              <w:t>14 Aug 2009</w:t>
            </w:r>
            <w:r>
              <w:br/>
              <w:t>p. 3220‑1</w:t>
            </w:r>
          </w:p>
        </w:tc>
        <w:tc>
          <w:tcPr>
            <w:tcW w:w="4536" w:type="dxa"/>
          </w:tcPr>
          <w:p w14:paraId="7B8A2276" w14:textId="77777777" w:rsidR="00777A41" w:rsidRDefault="008B1727">
            <w:pPr>
              <w:pStyle w:val="Table04Row"/>
            </w:pPr>
            <w:r>
              <w:t>cl. 1 &amp; 2: 14 Aug 2009 (see cl. 2(a));</w:t>
            </w:r>
          </w:p>
          <w:p w14:paraId="7D5915CE" w14:textId="77777777" w:rsidR="00777A41" w:rsidRDefault="008B1727">
            <w:pPr>
              <w:pStyle w:val="Table04Row"/>
            </w:pPr>
            <w:r>
              <w:t>Order other than cl. 1 &amp; 2: 15 Aug 2009 (see cl. 2(b))</w:t>
            </w:r>
          </w:p>
        </w:tc>
      </w:tr>
      <w:tr w:rsidR="00777A41" w14:paraId="5A0C3FAF" w14:textId="77777777">
        <w:trPr>
          <w:cantSplit/>
          <w:jc w:val="center"/>
        </w:trPr>
        <w:tc>
          <w:tcPr>
            <w:tcW w:w="4253" w:type="dxa"/>
          </w:tcPr>
          <w:p w14:paraId="55A2275D" w14:textId="77777777" w:rsidR="00777A41" w:rsidRDefault="008B1727">
            <w:pPr>
              <w:pStyle w:val="Table04Row"/>
            </w:pPr>
            <w:r>
              <w:t>Jurien Water Reserve Order 2012</w:t>
            </w:r>
          </w:p>
        </w:tc>
        <w:tc>
          <w:tcPr>
            <w:tcW w:w="1418" w:type="dxa"/>
          </w:tcPr>
          <w:p w14:paraId="48CD052F" w14:textId="77777777" w:rsidR="00777A41" w:rsidRDefault="008B1727">
            <w:pPr>
              <w:pStyle w:val="Table04Row"/>
            </w:pPr>
            <w:r>
              <w:t>21 Aug 2012</w:t>
            </w:r>
            <w:r>
              <w:br/>
              <w:t>p. 3928‑9</w:t>
            </w:r>
          </w:p>
        </w:tc>
        <w:tc>
          <w:tcPr>
            <w:tcW w:w="4536" w:type="dxa"/>
          </w:tcPr>
          <w:p w14:paraId="7C4CB336" w14:textId="77777777" w:rsidR="00777A41" w:rsidRDefault="008B1727">
            <w:pPr>
              <w:pStyle w:val="Table04Row"/>
            </w:pPr>
            <w:r>
              <w:t>cl. 1 &amp; 2: 21 Aug 2012 (see cl. 2(a));</w:t>
            </w:r>
          </w:p>
          <w:p w14:paraId="25842856" w14:textId="77777777" w:rsidR="00777A41" w:rsidRDefault="008B1727">
            <w:pPr>
              <w:pStyle w:val="Table04Row"/>
            </w:pPr>
            <w:r>
              <w:t>Order other than cl. 1 &amp; 2: 22 Aug 2012 (see cl. 2(b))</w:t>
            </w:r>
          </w:p>
        </w:tc>
      </w:tr>
      <w:tr w:rsidR="00777A41" w14:paraId="29F6842F" w14:textId="77777777">
        <w:trPr>
          <w:cantSplit/>
          <w:jc w:val="center"/>
        </w:trPr>
        <w:tc>
          <w:tcPr>
            <w:tcW w:w="4253" w:type="dxa"/>
          </w:tcPr>
          <w:p w14:paraId="22F4119D" w14:textId="77777777" w:rsidR="00777A41" w:rsidRDefault="008B1727">
            <w:pPr>
              <w:pStyle w:val="Table04Row"/>
            </w:pPr>
            <w:r>
              <w:t>Bungaroo Creek Water Reserve Order 2013</w:t>
            </w:r>
          </w:p>
        </w:tc>
        <w:tc>
          <w:tcPr>
            <w:tcW w:w="1418" w:type="dxa"/>
          </w:tcPr>
          <w:p w14:paraId="0854833D" w14:textId="77777777" w:rsidR="00777A41" w:rsidRDefault="008B1727">
            <w:pPr>
              <w:pStyle w:val="Table04Row"/>
            </w:pPr>
            <w:r>
              <w:t>23 Aug 2013</w:t>
            </w:r>
            <w:r>
              <w:br/>
              <w:t>p. 4012‑13</w:t>
            </w:r>
          </w:p>
        </w:tc>
        <w:tc>
          <w:tcPr>
            <w:tcW w:w="4536" w:type="dxa"/>
          </w:tcPr>
          <w:p w14:paraId="2D3B6E6A" w14:textId="77777777" w:rsidR="00777A41" w:rsidRDefault="008B1727">
            <w:pPr>
              <w:pStyle w:val="Table04Row"/>
            </w:pPr>
            <w:r>
              <w:t>cl. 1 &amp; 2: 23 Aug 2013 (see cl. 2(a));</w:t>
            </w:r>
          </w:p>
          <w:p w14:paraId="5C079546" w14:textId="77777777" w:rsidR="00777A41" w:rsidRDefault="008B1727">
            <w:pPr>
              <w:pStyle w:val="Table04Row"/>
            </w:pPr>
            <w:r>
              <w:t>Order other than cl. 1 &amp; 2: 24 Aug 2013 (see cl. 2(b))</w:t>
            </w:r>
          </w:p>
        </w:tc>
      </w:tr>
      <w:tr w:rsidR="00777A41" w14:paraId="72458701" w14:textId="77777777">
        <w:trPr>
          <w:cantSplit/>
          <w:jc w:val="center"/>
        </w:trPr>
        <w:tc>
          <w:tcPr>
            <w:tcW w:w="4253" w:type="dxa"/>
          </w:tcPr>
          <w:p w14:paraId="7139CC2C" w14:textId="77777777" w:rsidR="00777A41" w:rsidRDefault="008B1727">
            <w:pPr>
              <w:pStyle w:val="Table04Row"/>
            </w:pPr>
            <w:r>
              <w:t>Yerecoin Water Reserve Order 2013</w:t>
            </w:r>
          </w:p>
        </w:tc>
        <w:tc>
          <w:tcPr>
            <w:tcW w:w="1418" w:type="dxa"/>
          </w:tcPr>
          <w:p w14:paraId="515AB0AA" w14:textId="77777777" w:rsidR="00777A41" w:rsidRDefault="008B1727">
            <w:pPr>
              <w:pStyle w:val="Table04Row"/>
            </w:pPr>
            <w:r>
              <w:t>25 Oct 2013</w:t>
            </w:r>
            <w:r>
              <w:br/>
              <w:t>p. 4799‑800</w:t>
            </w:r>
          </w:p>
        </w:tc>
        <w:tc>
          <w:tcPr>
            <w:tcW w:w="4536" w:type="dxa"/>
          </w:tcPr>
          <w:p w14:paraId="1F384D31" w14:textId="77777777" w:rsidR="00777A41" w:rsidRDefault="008B1727">
            <w:pPr>
              <w:pStyle w:val="Table04Row"/>
            </w:pPr>
            <w:r>
              <w:t>cl. 1 &amp; 2: 25 Oct 2013 (see cl. 2(a));</w:t>
            </w:r>
          </w:p>
          <w:p w14:paraId="4DF605B3" w14:textId="77777777" w:rsidR="00777A41" w:rsidRDefault="008B1727">
            <w:pPr>
              <w:pStyle w:val="Table04Row"/>
            </w:pPr>
            <w:r>
              <w:t>Order other than cl. 1 &amp; 2: 26 Oct 2013 (see cl. 2(b))</w:t>
            </w:r>
          </w:p>
        </w:tc>
      </w:tr>
      <w:tr w:rsidR="00777A41" w14:paraId="0A06D002" w14:textId="77777777">
        <w:trPr>
          <w:cantSplit/>
          <w:jc w:val="center"/>
        </w:trPr>
        <w:tc>
          <w:tcPr>
            <w:tcW w:w="4253" w:type="dxa"/>
          </w:tcPr>
          <w:p w14:paraId="70592F8A" w14:textId="77777777" w:rsidR="00777A41" w:rsidRDefault="008B1727">
            <w:pPr>
              <w:pStyle w:val="Table04Row"/>
            </w:pPr>
            <w:r>
              <w:t>Busselton Water Reserve Order 2014</w:t>
            </w:r>
          </w:p>
        </w:tc>
        <w:tc>
          <w:tcPr>
            <w:tcW w:w="1418" w:type="dxa"/>
          </w:tcPr>
          <w:p w14:paraId="2881BCD7" w14:textId="77777777" w:rsidR="00777A41" w:rsidRDefault="008B1727">
            <w:pPr>
              <w:pStyle w:val="Table04Row"/>
            </w:pPr>
            <w:r>
              <w:t>14 Mar 2014</w:t>
            </w:r>
            <w:r>
              <w:br/>
              <w:t>p. 633‑4</w:t>
            </w:r>
          </w:p>
        </w:tc>
        <w:tc>
          <w:tcPr>
            <w:tcW w:w="4536" w:type="dxa"/>
          </w:tcPr>
          <w:p w14:paraId="143659C0" w14:textId="77777777" w:rsidR="00777A41" w:rsidRDefault="008B1727">
            <w:pPr>
              <w:pStyle w:val="Table04Row"/>
            </w:pPr>
            <w:r>
              <w:t>cl. 1 &amp; 2: 14 Mar 2014 (see cl. 2(a));</w:t>
            </w:r>
          </w:p>
          <w:p w14:paraId="041DE5D5" w14:textId="77777777" w:rsidR="00777A41" w:rsidRDefault="008B1727">
            <w:pPr>
              <w:pStyle w:val="Table04Row"/>
            </w:pPr>
            <w:r>
              <w:t>Order other than cl. 1 &amp; 2: 15 Mar 2014 (see cl. 2(b))</w:t>
            </w:r>
          </w:p>
        </w:tc>
      </w:tr>
      <w:tr w:rsidR="00777A41" w14:paraId="18FB7C62" w14:textId="77777777">
        <w:trPr>
          <w:cantSplit/>
          <w:jc w:val="center"/>
        </w:trPr>
        <w:tc>
          <w:tcPr>
            <w:tcW w:w="4253" w:type="dxa"/>
          </w:tcPr>
          <w:p w14:paraId="426695F9" w14:textId="77777777" w:rsidR="00777A41" w:rsidRDefault="008B1727">
            <w:pPr>
              <w:pStyle w:val="Table04Row"/>
            </w:pPr>
            <w:r>
              <w:t>Nannup Water Reserve Order 2014</w:t>
            </w:r>
          </w:p>
        </w:tc>
        <w:tc>
          <w:tcPr>
            <w:tcW w:w="1418" w:type="dxa"/>
          </w:tcPr>
          <w:p w14:paraId="7494429A" w14:textId="77777777" w:rsidR="00777A41" w:rsidRDefault="008B1727">
            <w:pPr>
              <w:pStyle w:val="Table04Row"/>
            </w:pPr>
            <w:r>
              <w:t>14 Mar 2014</w:t>
            </w:r>
            <w:r>
              <w:br/>
              <w:t>p. 634‑5</w:t>
            </w:r>
          </w:p>
        </w:tc>
        <w:tc>
          <w:tcPr>
            <w:tcW w:w="4536" w:type="dxa"/>
          </w:tcPr>
          <w:p w14:paraId="76CC0348" w14:textId="77777777" w:rsidR="00777A41" w:rsidRDefault="008B1727">
            <w:pPr>
              <w:pStyle w:val="Table04Row"/>
            </w:pPr>
            <w:r>
              <w:t>cl. 1 &amp; 2: 14 Mar 2014 (see cl. 2(a));</w:t>
            </w:r>
          </w:p>
          <w:p w14:paraId="0BA6CC62" w14:textId="77777777" w:rsidR="00777A41" w:rsidRDefault="008B1727">
            <w:pPr>
              <w:pStyle w:val="Table04Row"/>
            </w:pPr>
            <w:r>
              <w:t>Order other than cl. 1 &amp; 2: 15 Mar 2014 (see cl. 2(b))</w:t>
            </w:r>
          </w:p>
        </w:tc>
      </w:tr>
      <w:tr w:rsidR="00777A41" w14:paraId="782C5A2F" w14:textId="77777777">
        <w:trPr>
          <w:cantSplit/>
          <w:jc w:val="center"/>
        </w:trPr>
        <w:tc>
          <w:tcPr>
            <w:tcW w:w="4253" w:type="dxa"/>
          </w:tcPr>
          <w:p w14:paraId="02DF7899" w14:textId="77777777" w:rsidR="00777A41" w:rsidRDefault="008B1727">
            <w:pPr>
              <w:pStyle w:val="Table04Row"/>
            </w:pPr>
            <w:r>
              <w:t>Australind, Eaton and Picton Water Reserves Order 2014</w:t>
            </w:r>
          </w:p>
        </w:tc>
        <w:tc>
          <w:tcPr>
            <w:tcW w:w="1418" w:type="dxa"/>
          </w:tcPr>
          <w:p w14:paraId="52223383" w14:textId="77777777" w:rsidR="00777A41" w:rsidRDefault="008B1727">
            <w:pPr>
              <w:pStyle w:val="Table04Row"/>
            </w:pPr>
            <w:r>
              <w:t>14 Mar 2014</w:t>
            </w:r>
            <w:r>
              <w:br/>
              <w:t>p. 636‑7</w:t>
            </w:r>
          </w:p>
        </w:tc>
        <w:tc>
          <w:tcPr>
            <w:tcW w:w="4536" w:type="dxa"/>
          </w:tcPr>
          <w:p w14:paraId="051F0FB3" w14:textId="77777777" w:rsidR="00777A41" w:rsidRDefault="008B1727">
            <w:pPr>
              <w:pStyle w:val="Table04Row"/>
            </w:pPr>
            <w:r>
              <w:t>cl. 1 &amp; 2: 14 Mar 2014 (see cl. 2(a));</w:t>
            </w:r>
          </w:p>
          <w:p w14:paraId="13A9E7C0" w14:textId="77777777" w:rsidR="00777A41" w:rsidRDefault="008B1727">
            <w:pPr>
              <w:pStyle w:val="Table04Row"/>
            </w:pPr>
            <w:r>
              <w:t>Order other than cl. 1 &amp; 2: 15 Mar 2014 (see cl. 2(b))</w:t>
            </w:r>
          </w:p>
        </w:tc>
      </w:tr>
      <w:tr w:rsidR="00777A41" w14:paraId="2BF45150" w14:textId="77777777">
        <w:trPr>
          <w:cantSplit/>
          <w:jc w:val="center"/>
        </w:trPr>
        <w:tc>
          <w:tcPr>
            <w:tcW w:w="4253" w:type="dxa"/>
          </w:tcPr>
          <w:p w14:paraId="588CA812" w14:textId="77777777" w:rsidR="00777A41" w:rsidRDefault="008B1727">
            <w:pPr>
              <w:pStyle w:val="Table04Row"/>
            </w:pPr>
            <w:r>
              <w:t>Seabird Water Reserve Order 2014</w:t>
            </w:r>
          </w:p>
        </w:tc>
        <w:tc>
          <w:tcPr>
            <w:tcW w:w="1418" w:type="dxa"/>
          </w:tcPr>
          <w:p w14:paraId="2718A311" w14:textId="77777777" w:rsidR="00777A41" w:rsidRDefault="008B1727">
            <w:pPr>
              <w:pStyle w:val="Table04Row"/>
            </w:pPr>
            <w:r>
              <w:t>14 Mar 2014</w:t>
            </w:r>
            <w:r>
              <w:br/>
              <w:t>p. 638‑9</w:t>
            </w:r>
          </w:p>
        </w:tc>
        <w:tc>
          <w:tcPr>
            <w:tcW w:w="4536" w:type="dxa"/>
          </w:tcPr>
          <w:p w14:paraId="7734858F" w14:textId="77777777" w:rsidR="00777A41" w:rsidRDefault="008B1727">
            <w:pPr>
              <w:pStyle w:val="Table04Row"/>
            </w:pPr>
            <w:r>
              <w:t>cl. 1 &amp; 2: 14 Mar 2014 (see cl. 2(a));</w:t>
            </w:r>
          </w:p>
          <w:p w14:paraId="34F4BC9B" w14:textId="77777777" w:rsidR="00777A41" w:rsidRDefault="008B1727">
            <w:pPr>
              <w:pStyle w:val="Table04Row"/>
            </w:pPr>
            <w:r>
              <w:t>Order other than cl. 1 &amp; 2: 15 Mar 2014 (see cl. 2(b))</w:t>
            </w:r>
          </w:p>
        </w:tc>
      </w:tr>
      <w:tr w:rsidR="00777A41" w14:paraId="05F6E074" w14:textId="77777777">
        <w:trPr>
          <w:cantSplit/>
          <w:jc w:val="center"/>
        </w:trPr>
        <w:tc>
          <w:tcPr>
            <w:tcW w:w="4253" w:type="dxa"/>
          </w:tcPr>
          <w:p w14:paraId="56E03D15" w14:textId="77777777" w:rsidR="00777A41" w:rsidRDefault="008B1727">
            <w:pPr>
              <w:pStyle w:val="Table04Row"/>
            </w:pPr>
            <w:r>
              <w:t>Coral Bay Water Reserve Order 2014</w:t>
            </w:r>
          </w:p>
        </w:tc>
        <w:tc>
          <w:tcPr>
            <w:tcW w:w="1418" w:type="dxa"/>
          </w:tcPr>
          <w:p w14:paraId="7394325B" w14:textId="77777777" w:rsidR="00777A41" w:rsidRDefault="008B1727">
            <w:pPr>
              <w:pStyle w:val="Table04Row"/>
            </w:pPr>
            <w:r>
              <w:t>14 Mar 2014</w:t>
            </w:r>
            <w:r>
              <w:br/>
              <w:t>p. 640‑1</w:t>
            </w:r>
          </w:p>
        </w:tc>
        <w:tc>
          <w:tcPr>
            <w:tcW w:w="4536" w:type="dxa"/>
          </w:tcPr>
          <w:p w14:paraId="175CC433" w14:textId="77777777" w:rsidR="00777A41" w:rsidRDefault="008B1727">
            <w:pPr>
              <w:pStyle w:val="Table04Row"/>
            </w:pPr>
            <w:r>
              <w:t>cl. 1 &amp; 2: 14 Mar 2014 (see cl. 2(a));</w:t>
            </w:r>
          </w:p>
          <w:p w14:paraId="5CDF84CF" w14:textId="77777777" w:rsidR="00777A41" w:rsidRDefault="008B1727">
            <w:pPr>
              <w:pStyle w:val="Table04Row"/>
            </w:pPr>
            <w:r>
              <w:t>Order other than cl. 1 &amp; 2: 15 Mar 2014 (see cl. 2(b))</w:t>
            </w:r>
          </w:p>
        </w:tc>
      </w:tr>
      <w:tr w:rsidR="00777A41" w14:paraId="402583E4" w14:textId="77777777">
        <w:trPr>
          <w:cantSplit/>
          <w:jc w:val="center"/>
        </w:trPr>
        <w:tc>
          <w:tcPr>
            <w:tcW w:w="4253" w:type="dxa"/>
          </w:tcPr>
          <w:p w14:paraId="6B0D8127" w14:textId="77777777" w:rsidR="00777A41" w:rsidRDefault="008B1727">
            <w:pPr>
              <w:pStyle w:val="Table04Row"/>
            </w:pPr>
            <w:r>
              <w:t>Southern Fortescue and Marandoo Water Reserve Order 2015</w:t>
            </w:r>
          </w:p>
        </w:tc>
        <w:tc>
          <w:tcPr>
            <w:tcW w:w="1418" w:type="dxa"/>
          </w:tcPr>
          <w:p w14:paraId="0020AC29" w14:textId="77777777" w:rsidR="00777A41" w:rsidRDefault="008B1727">
            <w:pPr>
              <w:pStyle w:val="Table04Row"/>
            </w:pPr>
            <w:r>
              <w:t>21 Apr 2015</w:t>
            </w:r>
            <w:r>
              <w:br/>
              <w:t>p. 1427‑8</w:t>
            </w:r>
          </w:p>
        </w:tc>
        <w:tc>
          <w:tcPr>
            <w:tcW w:w="4536" w:type="dxa"/>
          </w:tcPr>
          <w:p w14:paraId="00793F18" w14:textId="77777777" w:rsidR="00777A41" w:rsidRDefault="008B1727">
            <w:pPr>
              <w:pStyle w:val="Table04Row"/>
            </w:pPr>
            <w:r>
              <w:t>cl. 1 &amp; 2: 21 Apr 2015 (see cl. 2(a));</w:t>
            </w:r>
          </w:p>
          <w:p w14:paraId="467636EA" w14:textId="77777777" w:rsidR="00777A41" w:rsidRDefault="008B1727">
            <w:pPr>
              <w:pStyle w:val="Table04Row"/>
            </w:pPr>
            <w:r>
              <w:t>Order other than cl. 1 &amp; 2: 22 Apr 2015 (see cl. 2(b))</w:t>
            </w:r>
          </w:p>
        </w:tc>
      </w:tr>
      <w:tr w:rsidR="00777A41" w14:paraId="7C761519" w14:textId="77777777">
        <w:trPr>
          <w:cantSplit/>
          <w:jc w:val="center"/>
        </w:trPr>
        <w:tc>
          <w:tcPr>
            <w:tcW w:w="4253" w:type="dxa"/>
          </w:tcPr>
          <w:p w14:paraId="7A41888F" w14:textId="77777777" w:rsidR="00777A41" w:rsidRDefault="008B1727">
            <w:pPr>
              <w:pStyle w:val="Table04Row"/>
            </w:pPr>
            <w:r>
              <w:lastRenderedPageBreak/>
              <w:t>Country Areas Water Supply (Broome Water Reserve) Order 2015</w:t>
            </w:r>
          </w:p>
        </w:tc>
        <w:tc>
          <w:tcPr>
            <w:tcW w:w="1418" w:type="dxa"/>
          </w:tcPr>
          <w:p w14:paraId="3F20C1C5" w14:textId="77777777" w:rsidR="00777A41" w:rsidRDefault="008B1727">
            <w:pPr>
              <w:pStyle w:val="Table04Row"/>
            </w:pPr>
            <w:r>
              <w:t>23 Oct 2015</w:t>
            </w:r>
            <w:r>
              <w:br/>
              <w:t>p. 4357‑8</w:t>
            </w:r>
          </w:p>
        </w:tc>
        <w:tc>
          <w:tcPr>
            <w:tcW w:w="4536" w:type="dxa"/>
          </w:tcPr>
          <w:p w14:paraId="66B68B17" w14:textId="77777777" w:rsidR="00777A41" w:rsidRDefault="008B1727">
            <w:pPr>
              <w:pStyle w:val="Table04Row"/>
            </w:pPr>
            <w:r>
              <w:t>cl. 1 &amp; 2: 23 Oct 2015 (see cl. 2(a));</w:t>
            </w:r>
          </w:p>
          <w:p w14:paraId="0402DA1C" w14:textId="77777777" w:rsidR="00777A41" w:rsidRDefault="008B1727">
            <w:pPr>
              <w:pStyle w:val="Table04Row"/>
            </w:pPr>
            <w:r>
              <w:t>Order other than cl. 1 &amp; 2: 24 Oct 2015 (see cl. 2(b))</w:t>
            </w:r>
          </w:p>
        </w:tc>
      </w:tr>
      <w:tr w:rsidR="00777A41" w14:paraId="6B529E9B" w14:textId="77777777">
        <w:trPr>
          <w:cantSplit/>
          <w:jc w:val="center"/>
        </w:trPr>
        <w:tc>
          <w:tcPr>
            <w:tcW w:w="4253" w:type="dxa"/>
          </w:tcPr>
          <w:p w14:paraId="5914515F" w14:textId="77777777" w:rsidR="00777A41" w:rsidRDefault="008B1727">
            <w:pPr>
              <w:pStyle w:val="Table04Row"/>
            </w:pPr>
            <w:r>
              <w:t>Country Areas Water Supply (Kununurra Water Reserve) Order 2016</w:t>
            </w:r>
          </w:p>
        </w:tc>
        <w:tc>
          <w:tcPr>
            <w:tcW w:w="1418" w:type="dxa"/>
          </w:tcPr>
          <w:p w14:paraId="7B829BED" w14:textId="77777777" w:rsidR="00777A41" w:rsidRDefault="008B1727">
            <w:pPr>
              <w:pStyle w:val="Table04Row"/>
            </w:pPr>
            <w:r>
              <w:t>20 May 2016</w:t>
            </w:r>
            <w:r>
              <w:br/>
              <w:t>p. 1511‑2</w:t>
            </w:r>
          </w:p>
        </w:tc>
        <w:tc>
          <w:tcPr>
            <w:tcW w:w="4536" w:type="dxa"/>
          </w:tcPr>
          <w:p w14:paraId="5CA4BAF2" w14:textId="77777777" w:rsidR="00777A41" w:rsidRDefault="008B1727">
            <w:pPr>
              <w:pStyle w:val="Table04Row"/>
            </w:pPr>
            <w:r>
              <w:t>cl. 1 &amp; 2: 20 May 2016 (see cl. 2(a));</w:t>
            </w:r>
          </w:p>
          <w:p w14:paraId="36A4CCD3" w14:textId="77777777" w:rsidR="00777A41" w:rsidRDefault="008B1727">
            <w:pPr>
              <w:pStyle w:val="Table04Row"/>
            </w:pPr>
            <w:r>
              <w:t>Order other than cl. 1 &amp; 2: 21 May 2016 (see cl. 2(b))</w:t>
            </w:r>
          </w:p>
        </w:tc>
      </w:tr>
      <w:tr w:rsidR="00777A41" w14:paraId="7AB98E4C" w14:textId="77777777">
        <w:trPr>
          <w:cantSplit/>
          <w:jc w:val="center"/>
        </w:trPr>
        <w:tc>
          <w:tcPr>
            <w:tcW w:w="4253" w:type="dxa"/>
          </w:tcPr>
          <w:p w14:paraId="5B9B85FC" w14:textId="77777777" w:rsidR="00777A41" w:rsidRDefault="008B1727">
            <w:pPr>
              <w:pStyle w:val="Table04Row"/>
            </w:pPr>
            <w:r>
              <w:t>Country Areas Water Supply (New Norcia Water Reserve) Order 2016</w:t>
            </w:r>
          </w:p>
        </w:tc>
        <w:tc>
          <w:tcPr>
            <w:tcW w:w="1418" w:type="dxa"/>
          </w:tcPr>
          <w:p w14:paraId="7870011D" w14:textId="77777777" w:rsidR="00777A41" w:rsidRDefault="008B1727">
            <w:pPr>
              <w:pStyle w:val="Table04Row"/>
            </w:pPr>
            <w:r>
              <w:t>26 Jul 2016</w:t>
            </w:r>
            <w:r>
              <w:br/>
              <w:t>p. 3154‑5</w:t>
            </w:r>
          </w:p>
        </w:tc>
        <w:tc>
          <w:tcPr>
            <w:tcW w:w="4536" w:type="dxa"/>
          </w:tcPr>
          <w:p w14:paraId="7BE7BD4D" w14:textId="77777777" w:rsidR="00777A41" w:rsidRDefault="008B1727">
            <w:pPr>
              <w:pStyle w:val="Table04Row"/>
            </w:pPr>
            <w:r>
              <w:t>cl. 1 &amp; 2: 26 Jul 2016 (see cl. 2(a));</w:t>
            </w:r>
          </w:p>
          <w:p w14:paraId="04563846" w14:textId="77777777" w:rsidR="00777A41" w:rsidRDefault="008B1727">
            <w:pPr>
              <w:pStyle w:val="Table04Row"/>
            </w:pPr>
            <w:r>
              <w:t>Order other than cl. 1 &amp; 2: 27 Jul 2016 (see cl. 2(b))</w:t>
            </w:r>
          </w:p>
        </w:tc>
      </w:tr>
      <w:tr w:rsidR="00777A41" w14:paraId="14B58575" w14:textId="77777777">
        <w:trPr>
          <w:cantSplit/>
          <w:jc w:val="center"/>
        </w:trPr>
        <w:tc>
          <w:tcPr>
            <w:tcW w:w="4253" w:type="dxa"/>
          </w:tcPr>
          <w:p w14:paraId="3B94F4A4" w14:textId="77777777" w:rsidR="00777A41" w:rsidRDefault="008B1727">
            <w:pPr>
              <w:pStyle w:val="Table04Row"/>
            </w:pPr>
            <w:r>
              <w:t>Country Areas Water Supply (Donnybrook Water Reserve) Order 2016</w:t>
            </w:r>
          </w:p>
        </w:tc>
        <w:tc>
          <w:tcPr>
            <w:tcW w:w="1418" w:type="dxa"/>
          </w:tcPr>
          <w:p w14:paraId="5C7A1B4E" w14:textId="77777777" w:rsidR="00777A41" w:rsidRDefault="008B1727">
            <w:pPr>
              <w:pStyle w:val="Table04Row"/>
            </w:pPr>
            <w:r>
              <w:t>26 Jul 2016</w:t>
            </w:r>
            <w:r>
              <w:br/>
              <w:t>p. 3156‑7</w:t>
            </w:r>
          </w:p>
        </w:tc>
        <w:tc>
          <w:tcPr>
            <w:tcW w:w="4536" w:type="dxa"/>
          </w:tcPr>
          <w:p w14:paraId="53767679" w14:textId="77777777" w:rsidR="00777A41" w:rsidRDefault="008B1727">
            <w:pPr>
              <w:pStyle w:val="Table04Row"/>
            </w:pPr>
            <w:r>
              <w:t>cl. 1 &amp; 2: 26 Jul 2016 (see cl. 2(a));</w:t>
            </w:r>
          </w:p>
          <w:p w14:paraId="02ABD275" w14:textId="77777777" w:rsidR="00777A41" w:rsidRDefault="008B1727">
            <w:pPr>
              <w:pStyle w:val="Table04Row"/>
            </w:pPr>
            <w:r>
              <w:t>Order other than cl. 1 &amp; 2: 27 Jul 2016 (see cl. 2(b))</w:t>
            </w:r>
          </w:p>
        </w:tc>
      </w:tr>
      <w:tr w:rsidR="00777A41" w14:paraId="1D1FAC48" w14:textId="77777777">
        <w:trPr>
          <w:cantSplit/>
          <w:jc w:val="center"/>
        </w:trPr>
        <w:tc>
          <w:tcPr>
            <w:tcW w:w="4253" w:type="dxa"/>
          </w:tcPr>
          <w:p w14:paraId="12CDA0C4" w14:textId="77777777" w:rsidR="00777A41" w:rsidRDefault="008B1727">
            <w:pPr>
              <w:pStyle w:val="Table04Row"/>
            </w:pPr>
            <w:r>
              <w:t>Country Areas Water Supply (Lancelin South Water Reserve) Order 2017</w:t>
            </w:r>
          </w:p>
        </w:tc>
        <w:tc>
          <w:tcPr>
            <w:tcW w:w="1418" w:type="dxa"/>
          </w:tcPr>
          <w:p w14:paraId="759D3FB7" w14:textId="77777777" w:rsidR="00777A41" w:rsidRDefault="008B1727">
            <w:pPr>
              <w:pStyle w:val="Table04Row"/>
            </w:pPr>
            <w:r>
              <w:t>16 May 2017</w:t>
            </w:r>
            <w:r>
              <w:br/>
              <w:t>p. 2492‑3</w:t>
            </w:r>
          </w:p>
        </w:tc>
        <w:tc>
          <w:tcPr>
            <w:tcW w:w="4536" w:type="dxa"/>
          </w:tcPr>
          <w:p w14:paraId="2CA23862" w14:textId="77777777" w:rsidR="00777A41" w:rsidRDefault="008B1727">
            <w:pPr>
              <w:pStyle w:val="Table04Row"/>
            </w:pPr>
            <w:r>
              <w:t>cl. 1 &amp; 2: 16 May 2017 (see cl. 2(a));</w:t>
            </w:r>
          </w:p>
          <w:p w14:paraId="6659C677" w14:textId="77777777" w:rsidR="00777A41" w:rsidRDefault="008B1727">
            <w:pPr>
              <w:pStyle w:val="Table04Row"/>
            </w:pPr>
            <w:r>
              <w:t>Order other than cl. 1 &amp; 2: 17 May 2017 (see cl. 2(b))</w:t>
            </w:r>
          </w:p>
        </w:tc>
      </w:tr>
      <w:tr w:rsidR="00777A41" w14:paraId="484CA4AD" w14:textId="77777777">
        <w:trPr>
          <w:cantSplit/>
          <w:jc w:val="center"/>
        </w:trPr>
        <w:tc>
          <w:tcPr>
            <w:tcW w:w="4253" w:type="dxa"/>
          </w:tcPr>
          <w:p w14:paraId="632112F5" w14:textId="77777777" w:rsidR="00777A41" w:rsidRDefault="008B1727">
            <w:pPr>
              <w:pStyle w:val="Table04Row"/>
            </w:pPr>
            <w:r>
              <w:t>Country Areas Water Supply (Dandaragan Water Reserve) Order 2017</w:t>
            </w:r>
          </w:p>
        </w:tc>
        <w:tc>
          <w:tcPr>
            <w:tcW w:w="1418" w:type="dxa"/>
          </w:tcPr>
          <w:p w14:paraId="06E121D1" w14:textId="77777777" w:rsidR="00777A41" w:rsidRDefault="008B1727">
            <w:pPr>
              <w:pStyle w:val="Table04Row"/>
            </w:pPr>
            <w:r>
              <w:t>14 Jul 2017</w:t>
            </w:r>
            <w:r>
              <w:br/>
              <w:t>p. 3950‑1</w:t>
            </w:r>
          </w:p>
        </w:tc>
        <w:tc>
          <w:tcPr>
            <w:tcW w:w="4536" w:type="dxa"/>
          </w:tcPr>
          <w:p w14:paraId="05DAF61E" w14:textId="77777777" w:rsidR="00777A41" w:rsidRDefault="008B1727">
            <w:pPr>
              <w:pStyle w:val="Table04Row"/>
            </w:pPr>
            <w:r>
              <w:t>cl. 1 &amp; 2: 14 Jul 2017 (see cl. 2(a));</w:t>
            </w:r>
          </w:p>
          <w:p w14:paraId="3C20904D" w14:textId="77777777" w:rsidR="00777A41" w:rsidRDefault="008B1727">
            <w:pPr>
              <w:pStyle w:val="Table04Row"/>
            </w:pPr>
            <w:r>
              <w:t>Order other than cl. 1 &amp; 2: 15 Jul 2017 (see cl. 2(b))</w:t>
            </w:r>
          </w:p>
        </w:tc>
      </w:tr>
      <w:tr w:rsidR="00777A41" w14:paraId="07202136" w14:textId="77777777">
        <w:trPr>
          <w:cantSplit/>
          <w:jc w:val="center"/>
        </w:trPr>
        <w:tc>
          <w:tcPr>
            <w:tcW w:w="4253" w:type="dxa"/>
          </w:tcPr>
          <w:p w14:paraId="3F565E5C" w14:textId="77777777" w:rsidR="00777A41" w:rsidRDefault="008B1727">
            <w:pPr>
              <w:pStyle w:val="Table04Row"/>
            </w:pPr>
            <w:r>
              <w:t>Country Areas Water Supply (Millstream Catchment Area) Order 2017</w:t>
            </w:r>
          </w:p>
        </w:tc>
        <w:tc>
          <w:tcPr>
            <w:tcW w:w="1418" w:type="dxa"/>
          </w:tcPr>
          <w:p w14:paraId="6F6EBD45" w14:textId="77777777" w:rsidR="00777A41" w:rsidRDefault="008B1727">
            <w:pPr>
              <w:pStyle w:val="Table04Row"/>
            </w:pPr>
            <w:r>
              <w:t>14 Jul 2017</w:t>
            </w:r>
            <w:r>
              <w:br/>
              <w:t>p. 3952‑3</w:t>
            </w:r>
          </w:p>
        </w:tc>
        <w:tc>
          <w:tcPr>
            <w:tcW w:w="4536" w:type="dxa"/>
          </w:tcPr>
          <w:p w14:paraId="065FF5B5" w14:textId="77777777" w:rsidR="00777A41" w:rsidRDefault="008B1727">
            <w:pPr>
              <w:pStyle w:val="Table04Row"/>
            </w:pPr>
            <w:r>
              <w:t>cl. 1 &amp; 2: 14 Jul 2017 (see cl. 2(a));</w:t>
            </w:r>
          </w:p>
          <w:p w14:paraId="2A61DB20" w14:textId="77777777" w:rsidR="00777A41" w:rsidRDefault="008B1727">
            <w:pPr>
              <w:pStyle w:val="Table04Row"/>
            </w:pPr>
            <w:r>
              <w:t>Order other than cl. 1 &amp; 2: 15 Jul 2017 (see cl. 2(b))</w:t>
            </w:r>
          </w:p>
        </w:tc>
      </w:tr>
      <w:tr w:rsidR="00777A41" w14:paraId="4DEFA016" w14:textId="77777777">
        <w:trPr>
          <w:cantSplit/>
          <w:jc w:val="center"/>
        </w:trPr>
        <w:tc>
          <w:tcPr>
            <w:tcW w:w="4253" w:type="dxa"/>
          </w:tcPr>
          <w:p w14:paraId="76A6CC23" w14:textId="77777777" w:rsidR="00777A41" w:rsidRDefault="008B1727">
            <w:pPr>
              <w:pStyle w:val="Table04Row"/>
            </w:pPr>
            <w:r>
              <w:t>Country Areas Water Supply (Moora Water Reserve) Order 2017</w:t>
            </w:r>
          </w:p>
        </w:tc>
        <w:tc>
          <w:tcPr>
            <w:tcW w:w="1418" w:type="dxa"/>
          </w:tcPr>
          <w:p w14:paraId="77F24B67" w14:textId="77777777" w:rsidR="00777A41" w:rsidRDefault="008B1727">
            <w:pPr>
              <w:pStyle w:val="Table04Row"/>
            </w:pPr>
            <w:r>
              <w:t>25 Jul 2017</w:t>
            </w:r>
            <w:r>
              <w:br/>
              <w:t>p. 4081‑2</w:t>
            </w:r>
          </w:p>
        </w:tc>
        <w:tc>
          <w:tcPr>
            <w:tcW w:w="4536" w:type="dxa"/>
          </w:tcPr>
          <w:p w14:paraId="2543B5D1" w14:textId="77777777" w:rsidR="00777A41" w:rsidRDefault="008B1727">
            <w:pPr>
              <w:pStyle w:val="Table04Row"/>
            </w:pPr>
            <w:r>
              <w:t>cl. 1 &amp; 2: 25 Jul 2017 (see cl. 2(a));</w:t>
            </w:r>
          </w:p>
          <w:p w14:paraId="31A2CF18" w14:textId="77777777" w:rsidR="00777A41" w:rsidRDefault="008B1727">
            <w:pPr>
              <w:pStyle w:val="Table04Row"/>
            </w:pPr>
            <w:r>
              <w:t>Order other than cl. 1 &amp; 2: 26 Jul 2017 (see cl. 2(b))</w:t>
            </w:r>
          </w:p>
        </w:tc>
      </w:tr>
      <w:tr w:rsidR="00777A41" w14:paraId="32D62A39" w14:textId="77777777">
        <w:trPr>
          <w:cantSplit/>
          <w:jc w:val="center"/>
        </w:trPr>
        <w:tc>
          <w:tcPr>
            <w:tcW w:w="4253" w:type="dxa"/>
          </w:tcPr>
          <w:p w14:paraId="7CDD5A0F" w14:textId="77777777" w:rsidR="00777A41" w:rsidRDefault="008B1727">
            <w:pPr>
              <w:pStyle w:val="Table04Row"/>
            </w:pPr>
            <w:r>
              <w:t>Country Areas Water Supply (Derby Water Reserve) Order 2017</w:t>
            </w:r>
          </w:p>
        </w:tc>
        <w:tc>
          <w:tcPr>
            <w:tcW w:w="1418" w:type="dxa"/>
          </w:tcPr>
          <w:p w14:paraId="52D4EB22" w14:textId="77777777" w:rsidR="00777A41" w:rsidRDefault="008B1727">
            <w:pPr>
              <w:pStyle w:val="Table04Row"/>
            </w:pPr>
            <w:r>
              <w:t>6 Oct 2017</w:t>
            </w:r>
            <w:r>
              <w:br/>
              <w:t>p. 5187‑8</w:t>
            </w:r>
          </w:p>
        </w:tc>
        <w:tc>
          <w:tcPr>
            <w:tcW w:w="4536" w:type="dxa"/>
          </w:tcPr>
          <w:p w14:paraId="4D4D5097" w14:textId="77777777" w:rsidR="00777A41" w:rsidRDefault="008B1727">
            <w:pPr>
              <w:pStyle w:val="Table04Row"/>
            </w:pPr>
            <w:r>
              <w:t>cl. 1 &amp; 2: 6 Oct 2017 (see cl. 2(a));</w:t>
            </w:r>
          </w:p>
          <w:p w14:paraId="2A199782" w14:textId="77777777" w:rsidR="00777A41" w:rsidRDefault="008B1727">
            <w:pPr>
              <w:pStyle w:val="Table04Row"/>
            </w:pPr>
            <w:r>
              <w:t>Order other than cl. 1 &amp; 2: 7 Oct 2017 (see cl. 2(b))</w:t>
            </w:r>
          </w:p>
        </w:tc>
      </w:tr>
      <w:tr w:rsidR="00777A41" w14:paraId="265E4DC9" w14:textId="77777777">
        <w:trPr>
          <w:cantSplit/>
          <w:jc w:val="center"/>
        </w:trPr>
        <w:tc>
          <w:tcPr>
            <w:tcW w:w="4253" w:type="dxa"/>
          </w:tcPr>
          <w:p w14:paraId="5D1E97EF" w14:textId="77777777" w:rsidR="00777A41" w:rsidRDefault="008B1727">
            <w:pPr>
              <w:pStyle w:val="Table04Row"/>
            </w:pPr>
            <w:r>
              <w:t>Country Areas Water Supply (Four Mile Creek Water Reserve) Abolition Order 2017</w:t>
            </w:r>
          </w:p>
        </w:tc>
        <w:tc>
          <w:tcPr>
            <w:tcW w:w="1418" w:type="dxa"/>
          </w:tcPr>
          <w:p w14:paraId="79B793BF" w14:textId="77777777" w:rsidR="00777A41" w:rsidRDefault="008B1727">
            <w:pPr>
              <w:pStyle w:val="Table04Row"/>
            </w:pPr>
            <w:r>
              <w:t>29 Dec 2017</w:t>
            </w:r>
            <w:r>
              <w:br/>
              <w:t>p. 6086‑7</w:t>
            </w:r>
          </w:p>
        </w:tc>
        <w:tc>
          <w:tcPr>
            <w:tcW w:w="4536" w:type="dxa"/>
          </w:tcPr>
          <w:p w14:paraId="12AC041F" w14:textId="77777777" w:rsidR="00777A41" w:rsidRDefault="008B1727">
            <w:pPr>
              <w:pStyle w:val="Table04Row"/>
            </w:pPr>
            <w:r>
              <w:t>cl. 1 &amp; 2: 29 Dec 2017 (see cl. 2(a));</w:t>
            </w:r>
          </w:p>
          <w:p w14:paraId="6C26C4F1" w14:textId="77777777" w:rsidR="00777A41" w:rsidRDefault="008B1727">
            <w:pPr>
              <w:pStyle w:val="Table04Row"/>
            </w:pPr>
            <w:r>
              <w:t>Order other than cl. 1 &amp; 2: 30 Dec 2017 (see cl. 2(b))</w:t>
            </w:r>
          </w:p>
        </w:tc>
      </w:tr>
      <w:tr w:rsidR="00777A41" w14:paraId="48FB3560" w14:textId="77777777">
        <w:trPr>
          <w:cantSplit/>
          <w:jc w:val="center"/>
        </w:trPr>
        <w:tc>
          <w:tcPr>
            <w:tcW w:w="4253" w:type="dxa"/>
          </w:tcPr>
          <w:p w14:paraId="0ADAD1CB" w14:textId="77777777" w:rsidR="00777A41" w:rsidRDefault="008B1727">
            <w:pPr>
              <w:pStyle w:val="Table04Row"/>
            </w:pPr>
            <w:r>
              <w:t>Country Areas Water Supply (Dumbleyung Catchment Area) Abolition Order 2017</w:t>
            </w:r>
          </w:p>
        </w:tc>
        <w:tc>
          <w:tcPr>
            <w:tcW w:w="1418" w:type="dxa"/>
          </w:tcPr>
          <w:p w14:paraId="07AF0DF3" w14:textId="77777777" w:rsidR="00777A41" w:rsidRDefault="008B1727">
            <w:pPr>
              <w:pStyle w:val="Table04Row"/>
            </w:pPr>
            <w:r>
              <w:t>16 Jan 2018</w:t>
            </w:r>
            <w:r>
              <w:br/>
              <w:t>p. 210</w:t>
            </w:r>
          </w:p>
        </w:tc>
        <w:tc>
          <w:tcPr>
            <w:tcW w:w="4536" w:type="dxa"/>
          </w:tcPr>
          <w:p w14:paraId="61B6D567" w14:textId="77777777" w:rsidR="00777A41" w:rsidRDefault="008B1727">
            <w:pPr>
              <w:pStyle w:val="Table04Row"/>
            </w:pPr>
            <w:r>
              <w:t>cl. 1 &amp; 2: 16 Jan 2018 (see cl. 2(a));</w:t>
            </w:r>
          </w:p>
          <w:p w14:paraId="3E25BE1D" w14:textId="77777777" w:rsidR="00777A41" w:rsidRDefault="008B1727">
            <w:pPr>
              <w:pStyle w:val="Table04Row"/>
            </w:pPr>
            <w:r>
              <w:t>Order other than cl. 1 &amp; 2: 17 Jan 2018 (see cl. 2(b))</w:t>
            </w:r>
          </w:p>
        </w:tc>
      </w:tr>
      <w:tr w:rsidR="00777A41" w14:paraId="4C9B31B2" w14:textId="77777777">
        <w:trPr>
          <w:cantSplit/>
          <w:jc w:val="center"/>
        </w:trPr>
        <w:tc>
          <w:tcPr>
            <w:tcW w:w="4253" w:type="dxa"/>
          </w:tcPr>
          <w:p w14:paraId="683B91B8" w14:textId="77777777" w:rsidR="00777A41" w:rsidRDefault="008B1727">
            <w:pPr>
              <w:pStyle w:val="Table04Row"/>
            </w:pPr>
            <w:r>
              <w:t>Country Areas Water Supply (Paraburdoo Water Reserve) Order 2018</w:t>
            </w:r>
          </w:p>
        </w:tc>
        <w:tc>
          <w:tcPr>
            <w:tcW w:w="1418" w:type="dxa"/>
          </w:tcPr>
          <w:p w14:paraId="5052249F" w14:textId="77777777" w:rsidR="00777A41" w:rsidRDefault="008B1727">
            <w:pPr>
              <w:pStyle w:val="Table04Row"/>
            </w:pPr>
            <w:r>
              <w:t>20 Mar 2018</w:t>
            </w:r>
            <w:r>
              <w:br/>
              <w:t>p. 1019‑20</w:t>
            </w:r>
          </w:p>
        </w:tc>
        <w:tc>
          <w:tcPr>
            <w:tcW w:w="4536" w:type="dxa"/>
          </w:tcPr>
          <w:p w14:paraId="7A53CD5C" w14:textId="77777777" w:rsidR="00777A41" w:rsidRDefault="008B1727">
            <w:pPr>
              <w:pStyle w:val="Table04Row"/>
            </w:pPr>
            <w:r>
              <w:t>cl. 1 &amp; 2: 20 Mar 2018 (see cl. 2(a));</w:t>
            </w:r>
          </w:p>
          <w:p w14:paraId="7BFA4E4F" w14:textId="77777777" w:rsidR="00777A41" w:rsidRDefault="008B1727">
            <w:pPr>
              <w:pStyle w:val="Table04Row"/>
            </w:pPr>
            <w:r>
              <w:t>Order other than cl. 1 &amp; 2: 21 Mar 2018 (see cl. 2(b))</w:t>
            </w:r>
          </w:p>
        </w:tc>
      </w:tr>
      <w:tr w:rsidR="00777A41" w14:paraId="66BE9005" w14:textId="77777777">
        <w:trPr>
          <w:cantSplit/>
          <w:jc w:val="center"/>
        </w:trPr>
        <w:tc>
          <w:tcPr>
            <w:tcW w:w="4253" w:type="dxa"/>
          </w:tcPr>
          <w:p w14:paraId="78CE6362" w14:textId="77777777" w:rsidR="00777A41" w:rsidRDefault="008B1727">
            <w:pPr>
              <w:pStyle w:val="Table04Row"/>
            </w:pPr>
            <w:r>
              <w:t>Country Areas Water Supply (Nilgen Water Reserve) Order 2019</w:t>
            </w:r>
          </w:p>
        </w:tc>
        <w:tc>
          <w:tcPr>
            <w:tcW w:w="1418" w:type="dxa"/>
          </w:tcPr>
          <w:p w14:paraId="20C7B21F" w14:textId="77777777" w:rsidR="00777A41" w:rsidRDefault="008B1727">
            <w:pPr>
              <w:pStyle w:val="Table04Row"/>
            </w:pPr>
            <w:r>
              <w:t>19 Feb 2019</w:t>
            </w:r>
            <w:r>
              <w:br/>
              <w:t>p. 339‑40</w:t>
            </w:r>
          </w:p>
        </w:tc>
        <w:tc>
          <w:tcPr>
            <w:tcW w:w="4536" w:type="dxa"/>
          </w:tcPr>
          <w:p w14:paraId="28090B22" w14:textId="77777777" w:rsidR="00777A41" w:rsidRDefault="008B1727">
            <w:pPr>
              <w:pStyle w:val="Table04Row"/>
            </w:pPr>
            <w:r>
              <w:t>cl. 1 &amp; 2: 19 Feb 2019 (see cl. 2(a));</w:t>
            </w:r>
          </w:p>
          <w:p w14:paraId="7DFCCFD8" w14:textId="77777777" w:rsidR="00777A41" w:rsidRDefault="008B1727">
            <w:pPr>
              <w:pStyle w:val="Table04Row"/>
            </w:pPr>
            <w:r>
              <w:t>Order other than cl. 1 &amp; 2: 20 Feb 2019 (see cl. 2(b))</w:t>
            </w:r>
          </w:p>
        </w:tc>
      </w:tr>
      <w:tr w:rsidR="00777A41" w14:paraId="6B8238AA" w14:textId="77777777">
        <w:trPr>
          <w:cantSplit/>
          <w:jc w:val="center"/>
        </w:trPr>
        <w:tc>
          <w:tcPr>
            <w:tcW w:w="4253" w:type="dxa"/>
          </w:tcPr>
          <w:p w14:paraId="37A80814" w14:textId="77777777" w:rsidR="00777A41" w:rsidRDefault="008B1727">
            <w:pPr>
              <w:pStyle w:val="Table04Row"/>
            </w:pPr>
            <w:r>
              <w:t>Country Areas Water Supply (Dardanup Water Reserve) Order 2019</w:t>
            </w:r>
          </w:p>
        </w:tc>
        <w:tc>
          <w:tcPr>
            <w:tcW w:w="1418" w:type="dxa"/>
          </w:tcPr>
          <w:p w14:paraId="444AAF32" w14:textId="77777777" w:rsidR="00777A41" w:rsidRDefault="008B1727">
            <w:pPr>
              <w:pStyle w:val="Table04Row"/>
            </w:pPr>
            <w:r>
              <w:t>17 May 2019</w:t>
            </w:r>
            <w:r>
              <w:br/>
              <w:t>p. 1454</w:t>
            </w:r>
          </w:p>
        </w:tc>
        <w:tc>
          <w:tcPr>
            <w:tcW w:w="4536" w:type="dxa"/>
          </w:tcPr>
          <w:p w14:paraId="002FF965" w14:textId="77777777" w:rsidR="00777A41" w:rsidRDefault="008B1727">
            <w:pPr>
              <w:pStyle w:val="Table04Row"/>
            </w:pPr>
            <w:r>
              <w:t>cl. 1 &amp; 2: 17 May 2019 (see cl. 2(a));</w:t>
            </w:r>
          </w:p>
          <w:p w14:paraId="4B7F3E34" w14:textId="77777777" w:rsidR="00777A41" w:rsidRDefault="008B1727">
            <w:pPr>
              <w:pStyle w:val="Table04Row"/>
            </w:pPr>
            <w:r>
              <w:t>Order other than cl. 1 &amp; 2: 18 May 2019 (see cl. 2(b))</w:t>
            </w:r>
          </w:p>
        </w:tc>
      </w:tr>
      <w:tr w:rsidR="00777A41" w14:paraId="038D7C78" w14:textId="77777777">
        <w:trPr>
          <w:cantSplit/>
          <w:jc w:val="center"/>
        </w:trPr>
        <w:tc>
          <w:tcPr>
            <w:tcW w:w="4253" w:type="dxa"/>
          </w:tcPr>
          <w:p w14:paraId="7DC4CFEF" w14:textId="77777777" w:rsidR="00777A41" w:rsidRDefault="008B1727">
            <w:pPr>
              <w:pStyle w:val="Table04Row"/>
            </w:pPr>
            <w:r>
              <w:t>Country Areas Water Supply (Horrocks Beach Water Reserve) Order 2019</w:t>
            </w:r>
          </w:p>
        </w:tc>
        <w:tc>
          <w:tcPr>
            <w:tcW w:w="1418" w:type="dxa"/>
          </w:tcPr>
          <w:p w14:paraId="0269FF89" w14:textId="77777777" w:rsidR="00777A41" w:rsidRDefault="008B1727">
            <w:pPr>
              <w:pStyle w:val="Table04Row"/>
            </w:pPr>
            <w:r>
              <w:t>17 May 2019</w:t>
            </w:r>
            <w:r>
              <w:br/>
              <w:t>p. 1455</w:t>
            </w:r>
          </w:p>
        </w:tc>
        <w:tc>
          <w:tcPr>
            <w:tcW w:w="4536" w:type="dxa"/>
          </w:tcPr>
          <w:p w14:paraId="377CDA0D" w14:textId="77777777" w:rsidR="00777A41" w:rsidRDefault="008B1727">
            <w:pPr>
              <w:pStyle w:val="Table04Row"/>
            </w:pPr>
            <w:r>
              <w:t>cl. 1 &amp; 2: 17 May 2019 (see cl. 2(a));</w:t>
            </w:r>
          </w:p>
          <w:p w14:paraId="4BC5EFCE" w14:textId="77777777" w:rsidR="00777A41" w:rsidRDefault="008B1727">
            <w:pPr>
              <w:pStyle w:val="Table04Row"/>
            </w:pPr>
            <w:r>
              <w:t>Order other than cl. 1 &amp; 2: 18 May 2019 (see cl. 2(b))</w:t>
            </w:r>
          </w:p>
        </w:tc>
      </w:tr>
      <w:tr w:rsidR="00777A41" w14:paraId="0D784229" w14:textId="77777777">
        <w:trPr>
          <w:cantSplit/>
          <w:jc w:val="center"/>
        </w:trPr>
        <w:tc>
          <w:tcPr>
            <w:tcW w:w="4253" w:type="dxa"/>
          </w:tcPr>
          <w:p w14:paraId="65ECB7C5" w14:textId="77777777" w:rsidR="00777A41" w:rsidRDefault="008B1727">
            <w:pPr>
              <w:pStyle w:val="Table04Row"/>
            </w:pPr>
            <w:r>
              <w:t>Country Areas Water Supply (Boyanup Water Reserve and Peppermint Grove Beach Water Reserve) Order 2019</w:t>
            </w:r>
          </w:p>
        </w:tc>
        <w:tc>
          <w:tcPr>
            <w:tcW w:w="1418" w:type="dxa"/>
          </w:tcPr>
          <w:p w14:paraId="4552F8E7" w14:textId="77777777" w:rsidR="00777A41" w:rsidRDefault="008B1727">
            <w:pPr>
              <w:pStyle w:val="Table04Row"/>
            </w:pPr>
            <w:r>
              <w:t>4 Jun 2019</w:t>
            </w:r>
            <w:r>
              <w:br/>
              <w:t>p. 1801‑3</w:t>
            </w:r>
          </w:p>
        </w:tc>
        <w:tc>
          <w:tcPr>
            <w:tcW w:w="4536" w:type="dxa"/>
          </w:tcPr>
          <w:p w14:paraId="1B2384D2" w14:textId="77777777" w:rsidR="00777A41" w:rsidRDefault="008B1727">
            <w:pPr>
              <w:pStyle w:val="Table04Row"/>
            </w:pPr>
            <w:r>
              <w:t>cl. 1 &amp; 2: 4 Jun 2019 (see cl. 2(a));</w:t>
            </w:r>
          </w:p>
          <w:p w14:paraId="3CAB2A08" w14:textId="77777777" w:rsidR="00777A41" w:rsidRDefault="008B1727">
            <w:pPr>
              <w:pStyle w:val="Table04Row"/>
            </w:pPr>
            <w:r>
              <w:t>Order other than cl. 1 &amp; 2: 5 Jun 2019 (see cl. 2(b))</w:t>
            </w:r>
          </w:p>
        </w:tc>
      </w:tr>
      <w:tr w:rsidR="00777A41" w14:paraId="3147378C" w14:textId="77777777">
        <w:trPr>
          <w:cantSplit/>
          <w:jc w:val="center"/>
        </w:trPr>
        <w:tc>
          <w:tcPr>
            <w:tcW w:w="4253" w:type="dxa"/>
          </w:tcPr>
          <w:p w14:paraId="598EDCC9" w14:textId="77777777" w:rsidR="00777A41" w:rsidRDefault="008B1727">
            <w:pPr>
              <w:pStyle w:val="Table04Row"/>
            </w:pPr>
            <w:r>
              <w:t>Country Areas Water Supply (Nullagine Water Reserve) Order 2019</w:t>
            </w:r>
          </w:p>
        </w:tc>
        <w:tc>
          <w:tcPr>
            <w:tcW w:w="1418" w:type="dxa"/>
          </w:tcPr>
          <w:p w14:paraId="58B8E635" w14:textId="77777777" w:rsidR="00777A41" w:rsidRDefault="008B1727">
            <w:pPr>
              <w:pStyle w:val="Table04Row"/>
            </w:pPr>
            <w:r>
              <w:t>2 Jul 2019</w:t>
            </w:r>
            <w:r>
              <w:br/>
              <w:t>p. 2656</w:t>
            </w:r>
          </w:p>
        </w:tc>
        <w:tc>
          <w:tcPr>
            <w:tcW w:w="4536" w:type="dxa"/>
          </w:tcPr>
          <w:p w14:paraId="48645B44" w14:textId="77777777" w:rsidR="00777A41" w:rsidRDefault="008B1727">
            <w:pPr>
              <w:pStyle w:val="Table04Row"/>
            </w:pPr>
            <w:r>
              <w:t>cl. 1 &amp; 2: 2 Jul 2019 (see cl. 2(a));</w:t>
            </w:r>
          </w:p>
          <w:p w14:paraId="4D0E1BA4" w14:textId="77777777" w:rsidR="00777A41" w:rsidRDefault="008B1727">
            <w:pPr>
              <w:pStyle w:val="Table04Row"/>
            </w:pPr>
            <w:r>
              <w:t>Orders other than cl. 1 &amp; 2: 3 Jul 2019 (see cl. 2(b))</w:t>
            </w:r>
          </w:p>
        </w:tc>
      </w:tr>
      <w:tr w:rsidR="00777A41" w14:paraId="26707B4C" w14:textId="77777777">
        <w:trPr>
          <w:cantSplit/>
          <w:jc w:val="center"/>
        </w:trPr>
        <w:tc>
          <w:tcPr>
            <w:tcW w:w="4253" w:type="dxa"/>
          </w:tcPr>
          <w:p w14:paraId="142ACEF4" w14:textId="77777777" w:rsidR="00777A41" w:rsidRDefault="008B1727">
            <w:pPr>
              <w:pStyle w:val="Table04Row"/>
            </w:pPr>
            <w:r>
              <w:t>Country Areas Water Supply (Bunbury East Water Reserve) Order 2020</w:t>
            </w:r>
          </w:p>
        </w:tc>
        <w:tc>
          <w:tcPr>
            <w:tcW w:w="1418" w:type="dxa"/>
          </w:tcPr>
          <w:p w14:paraId="495218FE" w14:textId="77777777" w:rsidR="00777A41" w:rsidRDefault="008B1727">
            <w:pPr>
              <w:pStyle w:val="Table04Row"/>
            </w:pPr>
            <w:r>
              <w:t>19 May 2020</w:t>
            </w:r>
            <w:r>
              <w:br/>
              <w:t>p. 1224</w:t>
            </w:r>
          </w:p>
        </w:tc>
        <w:tc>
          <w:tcPr>
            <w:tcW w:w="4536" w:type="dxa"/>
          </w:tcPr>
          <w:p w14:paraId="6D95A482" w14:textId="77777777" w:rsidR="00777A41" w:rsidRDefault="008B1727">
            <w:pPr>
              <w:pStyle w:val="Table04Row"/>
            </w:pPr>
            <w:r>
              <w:t>cl. 1 &amp; 2: 19 May 2020 (see cl. 2(a));</w:t>
            </w:r>
          </w:p>
          <w:p w14:paraId="20D50012" w14:textId="77777777" w:rsidR="00777A41" w:rsidRDefault="008B1727">
            <w:pPr>
              <w:pStyle w:val="Table04Row"/>
            </w:pPr>
            <w:r>
              <w:t>Order other than cl. 1 &amp; 2: 20 May 2020 (see cl. 2(b))</w:t>
            </w:r>
          </w:p>
        </w:tc>
      </w:tr>
      <w:tr w:rsidR="00777A41" w14:paraId="2A7F9023" w14:textId="77777777">
        <w:trPr>
          <w:cantSplit/>
          <w:jc w:val="center"/>
        </w:trPr>
        <w:tc>
          <w:tcPr>
            <w:tcW w:w="4253" w:type="dxa"/>
          </w:tcPr>
          <w:p w14:paraId="4436D466" w14:textId="77777777" w:rsidR="00777A41" w:rsidRDefault="008B1727">
            <w:pPr>
              <w:pStyle w:val="Table04Row"/>
            </w:pPr>
            <w:r>
              <w:t>Country Areas Water Supply (Leonora Water Reserve) Order 2020</w:t>
            </w:r>
          </w:p>
        </w:tc>
        <w:tc>
          <w:tcPr>
            <w:tcW w:w="1418" w:type="dxa"/>
          </w:tcPr>
          <w:p w14:paraId="067F12F7" w14:textId="77777777" w:rsidR="00777A41" w:rsidRDefault="008B1727">
            <w:pPr>
              <w:pStyle w:val="Table04Row"/>
            </w:pPr>
            <w:r>
              <w:t>19 May 2020</w:t>
            </w:r>
            <w:r>
              <w:br/>
              <w:t>p. 1225</w:t>
            </w:r>
          </w:p>
        </w:tc>
        <w:tc>
          <w:tcPr>
            <w:tcW w:w="4536" w:type="dxa"/>
          </w:tcPr>
          <w:p w14:paraId="54075343" w14:textId="77777777" w:rsidR="00777A41" w:rsidRDefault="008B1727">
            <w:pPr>
              <w:pStyle w:val="Table04Row"/>
            </w:pPr>
            <w:r>
              <w:t>cl. 1 &amp; 2: 19 May 2020 (see cl. 2(a));</w:t>
            </w:r>
          </w:p>
          <w:p w14:paraId="381220C2" w14:textId="77777777" w:rsidR="00777A41" w:rsidRDefault="008B1727">
            <w:pPr>
              <w:pStyle w:val="Table04Row"/>
            </w:pPr>
            <w:r>
              <w:t>Order other than cl. 1 &amp; 2: 20 May 2020 (see cl. 2(b))</w:t>
            </w:r>
          </w:p>
        </w:tc>
      </w:tr>
      <w:tr w:rsidR="00777A41" w14:paraId="3CE9AC5F" w14:textId="77777777">
        <w:trPr>
          <w:cantSplit/>
          <w:jc w:val="center"/>
        </w:trPr>
        <w:tc>
          <w:tcPr>
            <w:tcW w:w="4253" w:type="dxa"/>
          </w:tcPr>
          <w:p w14:paraId="7AC96A80" w14:textId="77777777" w:rsidR="00777A41" w:rsidRDefault="008B1727">
            <w:pPr>
              <w:pStyle w:val="Table04Row"/>
            </w:pPr>
            <w:r>
              <w:t>Country Areas Water Supply (Greenbushes Catchment Area) Abolition Order 2020</w:t>
            </w:r>
          </w:p>
        </w:tc>
        <w:tc>
          <w:tcPr>
            <w:tcW w:w="1418" w:type="dxa"/>
          </w:tcPr>
          <w:p w14:paraId="1C079DE6" w14:textId="77777777" w:rsidR="00777A41" w:rsidRDefault="008B1727">
            <w:pPr>
              <w:pStyle w:val="Table04Row"/>
            </w:pPr>
            <w:r>
              <w:t>19 Jun 2020</w:t>
            </w:r>
            <w:r>
              <w:br/>
              <w:t>p. 1791</w:t>
            </w:r>
          </w:p>
        </w:tc>
        <w:tc>
          <w:tcPr>
            <w:tcW w:w="4536" w:type="dxa"/>
          </w:tcPr>
          <w:p w14:paraId="6B413B85" w14:textId="77777777" w:rsidR="00777A41" w:rsidRDefault="008B1727">
            <w:pPr>
              <w:pStyle w:val="Table04Row"/>
            </w:pPr>
            <w:r>
              <w:t>cl. 1 &amp; 2: 19 Jun 2020 (see cl. 2(a));</w:t>
            </w:r>
          </w:p>
          <w:p w14:paraId="40955BA5" w14:textId="77777777" w:rsidR="00777A41" w:rsidRDefault="008B1727">
            <w:pPr>
              <w:pStyle w:val="Table04Row"/>
            </w:pPr>
            <w:r>
              <w:t>Order other than cl. 1 &amp; 2: 20 Jun 2020 (see cl. 2(b))</w:t>
            </w:r>
          </w:p>
        </w:tc>
      </w:tr>
      <w:tr w:rsidR="00777A41" w14:paraId="628A6613" w14:textId="77777777">
        <w:trPr>
          <w:cantSplit/>
          <w:jc w:val="center"/>
        </w:trPr>
        <w:tc>
          <w:tcPr>
            <w:tcW w:w="4253" w:type="dxa"/>
          </w:tcPr>
          <w:p w14:paraId="6B8693C6" w14:textId="77777777" w:rsidR="00777A41" w:rsidRDefault="008B1727">
            <w:pPr>
              <w:pStyle w:val="Table04Row"/>
            </w:pPr>
            <w:r>
              <w:t>Country Areas Water Supply (Leeuwin Springs Catchment Area) Abolition Order 2020</w:t>
            </w:r>
          </w:p>
        </w:tc>
        <w:tc>
          <w:tcPr>
            <w:tcW w:w="1418" w:type="dxa"/>
          </w:tcPr>
          <w:p w14:paraId="24DFF5E9" w14:textId="77777777" w:rsidR="00777A41" w:rsidRDefault="008B1727">
            <w:pPr>
              <w:pStyle w:val="Table04Row"/>
            </w:pPr>
            <w:r>
              <w:t>19 Jun 2020</w:t>
            </w:r>
            <w:r>
              <w:br/>
              <w:t>p. 1791</w:t>
            </w:r>
          </w:p>
        </w:tc>
        <w:tc>
          <w:tcPr>
            <w:tcW w:w="4536" w:type="dxa"/>
          </w:tcPr>
          <w:p w14:paraId="3EE9C389" w14:textId="77777777" w:rsidR="00777A41" w:rsidRDefault="008B1727">
            <w:pPr>
              <w:pStyle w:val="Table04Row"/>
            </w:pPr>
            <w:r>
              <w:t>cl. 1 &amp; 2: 19 Jun 2020 (see cl. 2(a));</w:t>
            </w:r>
          </w:p>
          <w:p w14:paraId="28FF3B15" w14:textId="77777777" w:rsidR="00777A41" w:rsidRDefault="008B1727">
            <w:pPr>
              <w:pStyle w:val="Table04Row"/>
            </w:pPr>
            <w:r>
              <w:t>Order other than cl. 1 &amp; 2: 20 Jun 2020 (see cl. 2(b))</w:t>
            </w:r>
          </w:p>
        </w:tc>
      </w:tr>
      <w:tr w:rsidR="00777A41" w14:paraId="0FC05E57" w14:textId="77777777">
        <w:trPr>
          <w:cantSplit/>
          <w:jc w:val="center"/>
        </w:trPr>
        <w:tc>
          <w:tcPr>
            <w:tcW w:w="4253" w:type="dxa"/>
          </w:tcPr>
          <w:p w14:paraId="727AD1BF" w14:textId="77777777" w:rsidR="00777A41" w:rsidRDefault="008B1727">
            <w:pPr>
              <w:pStyle w:val="Table04Row"/>
            </w:pPr>
            <w:r>
              <w:t>Country Areas Water Supply (Busselton Water Reserve) Order 2020</w:t>
            </w:r>
          </w:p>
        </w:tc>
        <w:tc>
          <w:tcPr>
            <w:tcW w:w="1418" w:type="dxa"/>
          </w:tcPr>
          <w:p w14:paraId="6CCD8D56" w14:textId="77777777" w:rsidR="00777A41" w:rsidRDefault="008B1727">
            <w:pPr>
              <w:pStyle w:val="Table04Row"/>
            </w:pPr>
            <w:r>
              <w:t>7 Aug 2020</w:t>
            </w:r>
            <w:r>
              <w:br/>
              <w:t>p. 2601‑2</w:t>
            </w:r>
          </w:p>
        </w:tc>
        <w:tc>
          <w:tcPr>
            <w:tcW w:w="4536" w:type="dxa"/>
          </w:tcPr>
          <w:p w14:paraId="24B40D50" w14:textId="77777777" w:rsidR="00777A41" w:rsidRDefault="008B1727">
            <w:pPr>
              <w:pStyle w:val="Table04Row"/>
            </w:pPr>
            <w:r>
              <w:t>cl. 1 &amp; 2: 7 Aug 2020 (see cl. 2(a));</w:t>
            </w:r>
          </w:p>
          <w:p w14:paraId="2A6F6D49" w14:textId="77777777" w:rsidR="00777A41" w:rsidRDefault="008B1727">
            <w:pPr>
              <w:pStyle w:val="Table04Row"/>
            </w:pPr>
            <w:r>
              <w:t>Order other than cl. 1 &amp; 2: 8 Aug 2020 (see cl. 2(b))</w:t>
            </w:r>
          </w:p>
        </w:tc>
      </w:tr>
      <w:tr w:rsidR="00777A41" w14:paraId="2D33FE72" w14:textId="77777777">
        <w:trPr>
          <w:cantSplit/>
          <w:jc w:val="center"/>
        </w:trPr>
        <w:tc>
          <w:tcPr>
            <w:tcW w:w="4253" w:type="dxa"/>
          </w:tcPr>
          <w:p w14:paraId="61EFFAC2" w14:textId="77777777" w:rsidR="00777A41" w:rsidRDefault="008B1727">
            <w:pPr>
              <w:pStyle w:val="Table04Row"/>
            </w:pPr>
            <w:r>
              <w:t>Country Areas Water Supply (Yalgoo Water Reserve) Order 2020</w:t>
            </w:r>
          </w:p>
        </w:tc>
        <w:tc>
          <w:tcPr>
            <w:tcW w:w="1418" w:type="dxa"/>
          </w:tcPr>
          <w:p w14:paraId="4E73C56F" w14:textId="77777777" w:rsidR="00777A41" w:rsidRDefault="008B1727">
            <w:pPr>
              <w:pStyle w:val="Table04Row"/>
            </w:pPr>
            <w:r>
              <w:t>15 Dec 2020</w:t>
            </w:r>
            <w:r>
              <w:br/>
              <w:t>p. 4555‑6</w:t>
            </w:r>
          </w:p>
        </w:tc>
        <w:tc>
          <w:tcPr>
            <w:tcW w:w="4536" w:type="dxa"/>
          </w:tcPr>
          <w:p w14:paraId="4A6A0ED0" w14:textId="77777777" w:rsidR="00777A41" w:rsidRDefault="008B1727">
            <w:pPr>
              <w:pStyle w:val="Table04Row"/>
            </w:pPr>
            <w:r>
              <w:t>cl. 1 &amp; 2: 15 Dec 2020 (see cl. 2(a));</w:t>
            </w:r>
          </w:p>
          <w:p w14:paraId="61C71315" w14:textId="77777777" w:rsidR="00777A41" w:rsidRDefault="008B1727">
            <w:pPr>
              <w:pStyle w:val="Table04Row"/>
            </w:pPr>
            <w:r>
              <w:t>Order other than cl. 1 &amp; 2: 16 Dec 2020 (see cl. 2(b))</w:t>
            </w:r>
          </w:p>
        </w:tc>
      </w:tr>
      <w:tr w:rsidR="00777A41" w14:paraId="710C143B" w14:textId="77777777">
        <w:trPr>
          <w:cantSplit/>
          <w:jc w:val="center"/>
        </w:trPr>
        <w:tc>
          <w:tcPr>
            <w:tcW w:w="4253" w:type="dxa"/>
          </w:tcPr>
          <w:p w14:paraId="3EB531E2" w14:textId="77777777" w:rsidR="00777A41" w:rsidRDefault="008B1727">
            <w:pPr>
              <w:pStyle w:val="Table04Row"/>
            </w:pPr>
            <w:r>
              <w:t>Country Areas Water Supply (Moore River South Water Reserve) Order 2021</w:t>
            </w:r>
          </w:p>
        </w:tc>
        <w:tc>
          <w:tcPr>
            <w:tcW w:w="1418" w:type="dxa"/>
          </w:tcPr>
          <w:p w14:paraId="4847761B" w14:textId="77777777" w:rsidR="00777A41" w:rsidRDefault="008B1727">
            <w:pPr>
              <w:pStyle w:val="Table04Row"/>
            </w:pPr>
            <w:r>
              <w:t>26 Oct 2021</w:t>
            </w:r>
            <w:r>
              <w:br/>
              <w:t>p. 4828</w:t>
            </w:r>
          </w:p>
        </w:tc>
        <w:tc>
          <w:tcPr>
            <w:tcW w:w="4536" w:type="dxa"/>
          </w:tcPr>
          <w:p w14:paraId="788ABCD3" w14:textId="77777777" w:rsidR="00777A41" w:rsidRDefault="008B1727">
            <w:pPr>
              <w:pStyle w:val="Table04Row"/>
            </w:pPr>
            <w:r>
              <w:t>cl. 1 &amp; 2: 26 Oct 2021 (see cl. 2(a));</w:t>
            </w:r>
          </w:p>
          <w:p w14:paraId="7D7AF4BE" w14:textId="77777777" w:rsidR="00777A41" w:rsidRDefault="008B1727">
            <w:pPr>
              <w:pStyle w:val="Table04Row"/>
            </w:pPr>
            <w:r>
              <w:t>Order other than cl. 1 &amp; 2: 27 Oct 2021 (see cl. 2(b))</w:t>
            </w:r>
          </w:p>
        </w:tc>
      </w:tr>
      <w:tr w:rsidR="00777A41" w14:paraId="49328E7B" w14:textId="77777777">
        <w:trPr>
          <w:cantSplit/>
          <w:jc w:val="center"/>
        </w:trPr>
        <w:tc>
          <w:tcPr>
            <w:tcW w:w="10207" w:type="dxa"/>
            <w:gridSpan w:val="3"/>
          </w:tcPr>
          <w:p w14:paraId="77711B55" w14:textId="77777777" w:rsidR="00777A41" w:rsidRDefault="008B1727">
            <w:pPr>
              <w:pStyle w:val="Table04Row"/>
              <w:keepNext/>
            </w:pPr>
            <w:r>
              <w:rPr>
                <w:b/>
              </w:rPr>
              <w:lastRenderedPageBreak/>
              <w:t>Under s. 9(1)(d) - Abolition of catchment area or any water reserve -</w:t>
            </w:r>
          </w:p>
        </w:tc>
      </w:tr>
      <w:tr w:rsidR="00777A41" w14:paraId="157C5ADB" w14:textId="77777777">
        <w:trPr>
          <w:cantSplit/>
          <w:jc w:val="center"/>
        </w:trPr>
        <w:tc>
          <w:tcPr>
            <w:tcW w:w="4253" w:type="dxa"/>
          </w:tcPr>
          <w:p w14:paraId="3390CF3D" w14:textId="77777777" w:rsidR="00777A41" w:rsidRDefault="008B1727">
            <w:pPr>
              <w:pStyle w:val="Table04Row"/>
            </w:pPr>
            <w:r>
              <w:t>South Dandalup Pipehead Dam Catchment Area Abolition Order 2000</w:t>
            </w:r>
          </w:p>
        </w:tc>
        <w:tc>
          <w:tcPr>
            <w:tcW w:w="1418" w:type="dxa"/>
          </w:tcPr>
          <w:p w14:paraId="556B26BC" w14:textId="77777777" w:rsidR="00777A41" w:rsidRDefault="008B1727">
            <w:pPr>
              <w:pStyle w:val="Table04Row"/>
            </w:pPr>
            <w:r>
              <w:t>14 Nov 2000</w:t>
            </w:r>
            <w:r>
              <w:br/>
              <w:t>p. 6265‑6</w:t>
            </w:r>
          </w:p>
        </w:tc>
        <w:tc>
          <w:tcPr>
            <w:tcW w:w="4536" w:type="dxa"/>
          </w:tcPr>
          <w:p w14:paraId="0AB9D065" w14:textId="77777777" w:rsidR="00777A41" w:rsidRDefault="008B1727">
            <w:pPr>
              <w:pStyle w:val="Table04Row"/>
            </w:pPr>
            <w:r>
              <w:t>14 Nov 2000</w:t>
            </w:r>
          </w:p>
        </w:tc>
      </w:tr>
      <w:tr w:rsidR="00777A41" w14:paraId="31FFFC16" w14:textId="77777777">
        <w:trPr>
          <w:cantSplit/>
          <w:jc w:val="center"/>
        </w:trPr>
        <w:tc>
          <w:tcPr>
            <w:tcW w:w="4253" w:type="dxa"/>
          </w:tcPr>
          <w:p w14:paraId="5EB644D2" w14:textId="77777777" w:rsidR="00777A41" w:rsidRDefault="008B1727">
            <w:pPr>
              <w:pStyle w:val="Table04Row"/>
            </w:pPr>
            <w:r>
              <w:t>Lake Seppings Catchment Area Abolition Order 2001</w:t>
            </w:r>
          </w:p>
        </w:tc>
        <w:tc>
          <w:tcPr>
            <w:tcW w:w="1418" w:type="dxa"/>
          </w:tcPr>
          <w:p w14:paraId="117B0E26" w14:textId="77777777" w:rsidR="00777A41" w:rsidRDefault="008B1727">
            <w:pPr>
              <w:pStyle w:val="Table04Row"/>
            </w:pPr>
            <w:r>
              <w:t>12 Apr 2002</w:t>
            </w:r>
            <w:r>
              <w:br/>
              <w:t>p. 1907</w:t>
            </w:r>
          </w:p>
        </w:tc>
        <w:tc>
          <w:tcPr>
            <w:tcW w:w="4536" w:type="dxa"/>
          </w:tcPr>
          <w:p w14:paraId="38DA83D3" w14:textId="77777777" w:rsidR="00777A41" w:rsidRDefault="008B1727">
            <w:pPr>
              <w:pStyle w:val="Table04Row"/>
            </w:pPr>
            <w:r>
              <w:t>12 Apr 2002</w:t>
            </w:r>
          </w:p>
        </w:tc>
      </w:tr>
      <w:tr w:rsidR="00777A41" w14:paraId="42A2C1FF" w14:textId="77777777">
        <w:trPr>
          <w:cantSplit/>
          <w:jc w:val="center"/>
        </w:trPr>
        <w:tc>
          <w:tcPr>
            <w:tcW w:w="4253" w:type="dxa"/>
          </w:tcPr>
          <w:p w14:paraId="4476A7F1" w14:textId="77777777" w:rsidR="00777A41" w:rsidRDefault="008B1727">
            <w:pPr>
              <w:pStyle w:val="Table04Row"/>
            </w:pPr>
            <w:r>
              <w:t>Pinjarra Water Supply Catchment Area Abolition Order 2002</w:t>
            </w:r>
          </w:p>
        </w:tc>
        <w:tc>
          <w:tcPr>
            <w:tcW w:w="1418" w:type="dxa"/>
          </w:tcPr>
          <w:p w14:paraId="17159B20" w14:textId="77777777" w:rsidR="00777A41" w:rsidRDefault="008B1727">
            <w:pPr>
              <w:pStyle w:val="Table04Row"/>
            </w:pPr>
            <w:r>
              <w:t>23 Aug 2002</w:t>
            </w:r>
            <w:r>
              <w:br/>
              <w:t>p. 4327</w:t>
            </w:r>
          </w:p>
        </w:tc>
        <w:tc>
          <w:tcPr>
            <w:tcW w:w="4536" w:type="dxa"/>
          </w:tcPr>
          <w:p w14:paraId="32ECD48C" w14:textId="77777777" w:rsidR="00777A41" w:rsidRDefault="008B1727">
            <w:pPr>
              <w:pStyle w:val="Table04Row"/>
            </w:pPr>
            <w:r>
              <w:t>23 Aug 2002</w:t>
            </w:r>
          </w:p>
        </w:tc>
      </w:tr>
      <w:tr w:rsidR="00777A41" w14:paraId="6BFE14C5" w14:textId="77777777">
        <w:trPr>
          <w:cantSplit/>
          <w:jc w:val="center"/>
        </w:trPr>
        <w:tc>
          <w:tcPr>
            <w:tcW w:w="4253" w:type="dxa"/>
          </w:tcPr>
          <w:p w14:paraId="78F923E2" w14:textId="77777777" w:rsidR="00777A41" w:rsidRDefault="008B1727">
            <w:pPr>
              <w:pStyle w:val="Table04Row"/>
            </w:pPr>
            <w:r>
              <w:t>Allanooka Country Water Area Abolition Order 2004</w:t>
            </w:r>
          </w:p>
        </w:tc>
        <w:tc>
          <w:tcPr>
            <w:tcW w:w="1418" w:type="dxa"/>
          </w:tcPr>
          <w:p w14:paraId="08E2838D" w14:textId="77777777" w:rsidR="00777A41" w:rsidRDefault="008B1727">
            <w:pPr>
              <w:pStyle w:val="Table04Row"/>
            </w:pPr>
            <w:r>
              <w:t>10 Aug 2004</w:t>
            </w:r>
            <w:r>
              <w:br/>
              <w:t>p. 3189</w:t>
            </w:r>
          </w:p>
        </w:tc>
        <w:tc>
          <w:tcPr>
            <w:tcW w:w="4536" w:type="dxa"/>
          </w:tcPr>
          <w:p w14:paraId="74DD61CE" w14:textId="77777777" w:rsidR="00777A41" w:rsidRDefault="008B1727">
            <w:pPr>
              <w:pStyle w:val="Table04Row"/>
            </w:pPr>
            <w:r>
              <w:t>10 Aug 2004</w:t>
            </w:r>
          </w:p>
        </w:tc>
      </w:tr>
      <w:tr w:rsidR="00777A41" w14:paraId="703EA85D" w14:textId="77777777">
        <w:trPr>
          <w:cantSplit/>
          <w:jc w:val="center"/>
        </w:trPr>
        <w:tc>
          <w:tcPr>
            <w:tcW w:w="4253" w:type="dxa"/>
          </w:tcPr>
          <w:p w14:paraId="0D6FAA01" w14:textId="77777777" w:rsidR="00777A41" w:rsidRDefault="008B1727">
            <w:pPr>
              <w:pStyle w:val="Table04Row"/>
            </w:pPr>
            <w:r>
              <w:t>Dongara‑Denison Water Reserve Abolition Order 2004</w:t>
            </w:r>
          </w:p>
        </w:tc>
        <w:tc>
          <w:tcPr>
            <w:tcW w:w="1418" w:type="dxa"/>
          </w:tcPr>
          <w:p w14:paraId="0FD99327" w14:textId="77777777" w:rsidR="00777A41" w:rsidRDefault="008B1727">
            <w:pPr>
              <w:pStyle w:val="Table04Row"/>
            </w:pPr>
            <w:r>
              <w:t>10 Aug 2004</w:t>
            </w:r>
            <w:r>
              <w:br/>
              <w:t>p. 3189‑90</w:t>
            </w:r>
          </w:p>
        </w:tc>
        <w:tc>
          <w:tcPr>
            <w:tcW w:w="4536" w:type="dxa"/>
          </w:tcPr>
          <w:p w14:paraId="28EEE7C8" w14:textId="77777777" w:rsidR="00777A41" w:rsidRDefault="008B1727">
            <w:pPr>
              <w:pStyle w:val="Table04Row"/>
            </w:pPr>
            <w:r>
              <w:t>10 Aug 2004</w:t>
            </w:r>
          </w:p>
        </w:tc>
      </w:tr>
      <w:tr w:rsidR="00777A41" w14:paraId="0BFDDE54" w14:textId="77777777">
        <w:trPr>
          <w:cantSplit/>
          <w:jc w:val="center"/>
        </w:trPr>
        <w:tc>
          <w:tcPr>
            <w:tcW w:w="4253" w:type="dxa"/>
          </w:tcPr>
          <w:p w14:paraId="2ECDE748" w14:textId="77777777" w:rsidR="00777A41" w:rsidRDefault="008B1727">
            <w:pPr>
              <w:pStyle w:val="Table04Row"/>
            </w:pPr>
            <w:r>
              <w:t>Mount Magnet Town Dam Catchment Area Abolition Order 2007</w:t>
            </w:r>
          </w:p>
        </w:tc>
        <w:tc>
          <w:tcPr>
            <w:tcW w:w="1418" w:type="dxa"/>
          </w:tcPr>
          <w:p w14:paraId="2C2E736C" w14:textId="77777777" w:rsidR="00777A41" w:rsidRDefault="008B1727">
            <w:pPr>
              <w:pStyle w:val="Table04Row"/>
            </w:pPr>
            <w:r>
              <w:t>29 Jun 2007</w:t>
            </w:r>
            <w:r>
              <w:br/>
              <w:t>p. 3204</w:t>
            </w:r>
          </w:p>
        </w:tc>
        <w:tc>
          <w:tcPr>
            <w:tcW w:w="4536" w:type="dxa"/>
          </w:tcPr>
          <w:p w14:paraId="0D0ECDE7" w14:textId="77777777" w:rsidR="00777A41" w:rsidRDefault="008B1727">
            <w:pPr>
              <w:pStyle w:val="Table04Row"/>
            </w:pPr>
            <w:r>
              <w:t>29 Jun 2007</w:t>
            </w:r>
          </w:p>
        </w:tc>
      </w:tr>
      <w:tr w:rsidR="00777A41" w14:paraId="47DA059F" w14:textId="77777777">
        <w:trPr>
          <w:cantSplit/>
          <w:jc w:val="center"/>
        </w:trPr>
        <w:tc>
          <w:tcPr>
            <w:tcW w:w="4253" w:type="dxa"/>
          </w:tcPr>
          <w:p w14:paraId="2546F3F7" w14:textId="77777777" w:rsidR="00777A41" w:rsidRDefault="008B1727">
            <w:pPr>
              <w:pStyle w:val="Table04Row"/>
            </w:pPr>
            <w:r>
              <w:t>Marbelup Water Reserve Abolition Order 2007</w:t>
            </w:r>
          </w:p>
        </w:tc>
        <w:tc>
          <w:tcPr>
            <w:tcW w:w="1418" w:type="dxa"/>
          </w:tcPr>
          <w:p w14:paraId="2E0A0E18" w14:textId="77777777" w:rsidR="00777A41" w:rsidRDefault="008B1727">
            <w:pPr>
              <w:pStyle w:val="Table04Row"/>
            </w:pPr>
            <w:r>
              <w:t>21 Dec 2007</w:t>
            </w:r>
            <w:r>
              <w:br/>
              <w:t>p. 6339</w:t>
            </w:r>
          </w:p>
        </w:tc>
        <w:tc>
          <w:tcPr>
            <w:tcW w:w="4536" w:type="dxa"/>
          </w:tcPr>
          <w:p w14:paraId="52CB6D82" w14:textId="77777777" w:rsidR="00777A41" w:rsidRDefault="008B1727">
            <w:pPr>
              <w:pStyle w:val="Table04Row"/>
            </w:pPr>
            <w:r>
              <w:t>cl. 1 &amp; 2: 21 Dec 2007 (see cl. 2(a));</w:t>
            </w:r>
          </w:p>
          <w:p w14:paraId="6134F64E" w14:textId="77777777" w:rsidR="00777A41" w:rsidRDefault="008B1727">
            <w:pPr>
              <w:pStyle w:val="Table04Row"/>
            </w:pPr>
            <w:r>
              <w:t>Order other than cl. 1 &amp; 2: 22 Dec 2007 (see cl. 2(b))</w:t>
            </w:r>
          </w:p>
        </w:tc>
      </w:tr>
      <w:tr w:rsidR="00777A41" w14:paraId="492BA8E5" w14:textId="77777777">
        <w:trPr>
          <w:cantSplit/>
          <w:jc w:val="center"/>
        </w:trPr>
        <w:tc>
          <w:tcPr>
            <w:tcW w:w="4253" w:type="dxa"/>
          </w:tcPr>
          <w:p w14:paraId="12168533" w14:textId="77777777" w:rsidR="00777A41" w:rsidRDefault="008B1727">
            <w:pPr>
              <w:pStyle w:val="Table04Row"/>
            </w:pPr>
            <w:r>
              <w:t>Northcliffe Water Reserve Abolition Order 2007</w:t>
            </w:r>
          </w:p>
        </w:tc>
        <w:tc>
          <w:tcPr>
            <w:tcW w:w="1418" w:type="dxa"/>
          </w:tcPr>
          <w:p w14:paraId="0500A03E" w14:textId="77777777" w:rsidR="00777A41" w:rsidRDefault="008B1727">
            <w:pPr>
              <w:pStyle w:val="Table04Row"/>
            </w:pPr>
            <w:r>
              <w:t>21 Dec 2007</w:t>
            </w:r>
            <w:r>
              <w:br/>
              <w:t>p. 6344</w:t>
            </w:r>
          </w:p>
        </w:tc>
        <w:tc>
          <w:tcPr>
            <w:tcW w:w="4536" w:type="dxa"/>
          </w:tcPr>
          <w:p w14:paraId="04100C2C" w14:textId="77777777" w:rsidR="00777A41" w:rsidRDefault="008B1727">
            <w:pPr>
              <w:pStyle w:val="Table04Row"/>
            </w:pPr>
            <w:r>
              <w:t>cl. 1 &amp; 2: 21 Dec 2007 (see cl. 2(a));</w:t>
            </w:r>
          </w:p>
          <w:p w14:paraId="76AF9673" w14:textId="77777777" w:rsidR="00777A41" w:rsidRDefault="008B1727">
            <w:pPr>
              <w:pStyle w:val="Table04Row"/>
            </w:pPr>
            <w:r>
              <w:t>Order other than cl. 1 &amp; 2: 22 Dec 2007 (see cl. 2(b))</w:t>
            </w:r>
          </w:p>
        </w:tc>
      </w:tr>
      <w:tr w:rsidR="00777A41" w14:paraId="6692B713" w14:textId="77777777">
        <w:trPr>
          <w:cantSplit/>
          <w:jc w:val="center"/>
        </w:trPr>
        <w:tc>
          <w:tcPr>
            <w:tcW w:w="4253" w:type="dxa"/>
          </w:tcPr>
          <w:p w14:paraId="2AFB416B" w14:textId="77777777" w:rsidR="00777A41" w:rsidRDefault="008B1727">
            <w:pPr>
              <w:pStyle w:val="Table04Row"/>
            </w:pPr>
            <w:r>
              <w:t>Denham D7‑2 Water Reserve Abolition Order 2007</w:t>
            </w:r>
          </w:p>
        </w:tc>
        <w:tc>
          <w:tcPr>
            <w:tcW w:w="1418" w:type="dxa"/>
          </w:tcPr>
          <w:p w14:paraId="040972C0" w14:textId="77777777" w:rsidR="00777A41" w:rsidRDefault="008B1727">
            <w:pPr>
              <w:pStyle w:val="Table04Row"/>
            </w:pPr>
            <w:r>
              <w:t>28 Dec 2007</w:t>
            </w:r>
            <w:r>
              <w:br/>
              <w:t>p. 6431‑2</w:t>
            </w:r>
          </w:p>
        </w:tc>
        <w:tc>
          <w:tcPr>
            <w:tcW w:w="4536" w:type="dxa"/>
          </w:tcPr>
          <w:p w14:paraId="7983F129" w14:textId="77777777" w:rsidR="00777A41" w:rsidRDefault="008B1727">
            <w:pPr>
              <w:pStyle w:val="Table04Row"/>
            </w:pPr>
            <w:r>
              <w:t>cl. 1 &amp; 2: 28 Dec 2007 (see cl. 2(a));</w:t>
            </w:r>
          </w:p>
          <w:p w14:paraId="55C7A1B0" w14:textId="77777777" w:rsidR="00777A41" w:rsidRDefault="008B1727">
            <w:pPr>
              <w:pStyle w:val="Table04Row"/>
            </w:pPr>
            <w:r>
              <w:t>Order other than cl. 1 &amp; 2: 29 Dec 2007 (see cl. 2(b))</w:t>
            </w:r>
          </w:p>
        </w:tc>
      </w:tr>
      <w:tr w:rsidR="00777A41" w14:paraId="75445AEF" w14:textId="77777777">
        <w:trPr>
          <w:cantSplit/>
          <w:jc w:val="center"/>
        </w:trPr>
        <w:tc>
          <w:tcPr>
            <w:tcW w:w="4253" w:type="dxa"/>
          </w:tcPr>
          <w:p w14:paraId="25864173" w14:textId="77777777" w:rsidR="00777A41" w:rsidRDefault="008B1727">
            <w:pPr>
              <w:pStyle w:val="Table04Row"/>
            </w:pPr>
            <w:r>
              <w:t>Nannup Catchment Area Abolition Order 2008</w:t>
            </w:r>
          </w:p>
        </w:tc>
        <w:tc>
          <w:tcPr>
            <w:tcW w:w="1418" w:type="dxa"/>
          </w:tcPr>
          <w:p w14:paraId="2A89A1AF" w14:textId="77777777" w:rsidR="00777A41" w:rsidRDefault="008B1727">
            <w:pPr>
              <w:pStyle w:val="Table04Row"/>
            </w:pPr>
            <w:r>
              <w:t>6 Mar 2009</w:t>
            </w:r>
            <w:r>
              <w:br/>
              <w:t>p. 688‑9</w:t>
            </w:r>
          </w:p>
        </w:tc>
        <w:tc>
          <w:tcPr>
            <w:tcW w:w="4536" w:type="dxa"/>
          </w:tcPr>
          <w:p w14:paraId="7D0C864B" w14:textId="77777777" w:rsidR="00777A41" w:rsidRDefault="008B1727">
            <w:pPr>
              <w:pStyle w:val="Table04Row"/>
            </w:pPr>
            <w:r>
              <w:t>cl. 1 &amp; 2: 6 Mar 2009 (see cl. 2(a));</w:t>
            </w:r>
          </w:p>
          <w:p w14:paraId="6488F5A3" w14:textId="77777777" w:rsidR="00777A41" w:rsidRDefault="008B1727">
            <w:pPr>
              <w:pStyle w:val="Table04Row"/>
            </w:pPr>
            <w:r>
              <w:t>cl. 3: 7 Mar 2009 (see cl. 2(b))</w:t>
            </w:r>
          </w:p>
        </w:tc>
      </w:tr>
      <w:tr w:rsidR="00777A41" w14:paraId="65436ECB" w14:textId="77777777">
        <w:trPr>
          <w:cantSplit/>
          <w:jc w:val="center"/>
        </w:trPr>
        <w:tc>
          <w:tcPr>
            <w:tcW w:w="4253" w:type="dxa"/>
          </w:tcPr>
          <w:p w14:paraId="5A61722B" w14:textId="77777777" w:rsidR="00777A41" w:rsidRDefault="008B1727">
            <w:pPr>
              <w:pStyle w:val="Table04Row"/>
            </w:pPr>
            <w:r>
              <w:t>Turner River Water Reserve Abolition Order 2011</w:t>
            </w:r>
          </w:p>
        </w:tc>
        <w:tc>
          <w:tcPr>
            <w:tcW w:w="1418" w:type="dxa"/>
          </w:tcPr>
          <w:p w14:paraId="6765B276" w14:textId="77777777" w:rsidR="00777A41" w:rsidRDefault="008B1727">
            <w:pPr>
              <w:pStyle w:val="Table04Row"/>
            </w:pPr>
            <w:r>
              <w:t>18 Oct 2011</w:t>
            </w:r>
            <w:r>
              <w:br/>
              <w:t>p. 4385</w:t>
            </w:r>
          </w:p>
        </w:tc>
        <w:tc>
          <w:tcPr>
            <w:tcW w:w="4536" w:type="dxa"/>
          </w:tcPr>
          <w:p w14:paraId="437C46B6" w14:textId="77777777" w:rsidR="00777A41" w:rsidRDefault="008B1727">
            <w:pPr>
              <w:pStyle w:val="Table04Row"/>
            </w:pPr>
            <w:r>
              <w:t>cl. 1 &amp; 2: 18 Oct 2011 (see cl. 2(a));</w:t>
            </w:r>
          </w:p>
          <w:p w14:paraId="11B198E6" w14:textId="77777777" w:rsidR="00777A41" w:rsidRDefault="008B1727">
            <w:pPr>
              <w:pStyle w:val="Table04Row"/>
            </w:pPr>
            <w:r>
              <w:t>Order other than cl. 1 &amp; 2: 19 Oct 2011 (see cl. 2(b))</w:t>
            </w:r>
          </w:p>
        </w:tc>
      </w:tr>
      <w:tr w:rsidR="00777A41" w14:paraId="579F8BB9" w14:textId="77777777">
        <w:trPr>
          <w:cantSplit/>
          <w:jc w:val="center"/>
        </w:trPr>
        <w:tc>
          <w:tcPr>
            <w:tcW w:w="4253" w:type="dxa"/>
          </w:tcPr>
          <w:p w14:paraId="66FE4746" w14:textId="77777777" w:rsidR="00777A41" w:rsidRDefault="008B1727">
            <w:pPr>
              <w:pStyle w:val="Table04Row"/>
            </w:pPr>
            <w:r>
              <w:t>Harvey Dam Catchment Area Abolition Order 2012</w:t>
            </w:r>
          </w:p>
        </w:tc>
        <w:tc>
          <w:tcPr>
            <w:tcW w:w="1418" w:type="dxa"/>
          </w:tcPr>
          <w:p w14:paraId="440126FD" w14:textId="77777777" w:rsidR="00777A41" w:rsidRDefault="008B1727">
            <w:pPr>
              <w:pStyle w:val="Table04Row"/>
            </w:pPr>
            <w:r>
              <w:t>24 Apr 2012</w:t>
            </w:r>
            <w:r>
              <w:br/>
              <w:t>p. 1731</w:t>
            </w:r>
          </w:p>
        </w:tc>
        <w:tc>
          <w:tcPr>
            <w:tcW w:w="4536" w:type="dxa"/>
          </w:tcPr>
          <w:p w14:paraId="7B419A96" w14:textId="77777777" w:rsidR="00777A41" w:rsidRDefault="008B1727">
            <w:pPr>
              <w:pStyle w:val="Table04Row"/>
            </w:pPr>
            <w:r>
              <w:t>cl. 1 &amp; 2: 24 Apr 2012 (see cl. 2(a));</w:t>
            </w:r>
          </w:p>
          <w:p w14:paraId="1ED4752A" w14:textId="77777777" w:rsidR="00777A41" w:rsidRDefault="008B1727">
            <w:pPr>
              <w:pStyle w:val="Table04Row"/>
            </w:pPr>
            <w:r>
              <w:t>cl. 3: 25 Apr 2012 (see cl. 2(b))</w:t>
            </w:r>
          </w:p>
        </w:tc>
      </w:tr>
      <w:tr w:rsidR="00777A41" w14:paraId="6B851714" w14:textId="77777777">
        <w:trPr>
          <w:cantSplit/>
          <w:jc w:val="center"/>
        </w:trPr>
        <w:tc>
          <w:tcPr>
            <w:tcW w:w="4253" w:type="dxa"/>
          </w:tcPr>
          <w:p w14:paraId="1EC00C47" w14:textId="77777777" w:rsidR="00777A41" w:rsidRDefault="008B1727">
            <w:pPr>
              <w:pStyle w:val="Table04Row"/>
            </w:pPr>
            <w:r>
              <w:t>Country Areas Water Supply (Catchment Areas Abolition) Order 2013</w:t>
            </w:r>
          </w:p>
        </w:tc>
        <w:tc>
          <w:tcPr>
            <w:tcW w:w="1418" w:type="dxa"/>
          </w:tcPr>
          <w:p w14:paraId="48A3D1FD" w14:textId="77777777" w:rsidR="00777A41" w:rsidRDefault="008B1727">
            <w:pPr>
              <w:pStyle w:val="Table04Row"/>
            </w:pPr>
            <w:r>
              <w:t>22 Oct 2013</w:t>
            </w:r>
            <w:r>
              <w:br/>
              <w:t>p. 4767‑8</w:t>
            </w:r>
          </w:p>
        </w:tc>
        <w:tc>
          <w:tcPr>
            <w:tcW w:w="4536" w:type="dxa"/>
          </w:tcPr>
          <w:p w14:paraId="4FBBBAB7" w14:textId="77777777" w:rsidR="00777A41" w:rsidRDefault="008B1727">
            <w:pPr>
              <w:pStyle w:val="Table04Row"/>
            </w:pPr>
            <w:r>
              <w:t>cl. 1 &amp; 2: 22 Oct 2013 (see cl. 2(a));</w:t>
            </w:r>
          </w:p>
          <w:p w14:paraId="6FF6D638" w14:textId="77777777" w:rsidR="00777A41" w:rsidRDefault="008B1727">
            <w:pPr>
              <w:pStyle w:val="Table04Row"/>
            </w:pPr>
            <w:r>
              <w:t>Order other than cl. 1 &amp; 2: 23 Oct 2013 (see cl. 2(b))</w:t>
            </w:r>
          </w:p>
        </w:tc>
      </w:tr>
      <w:tr w:rsidR="00777A41" w14:paraId="6DDA2CC2" w14:textId="77777777">
        <w:trPr>
          <w:cantSplit/>
          <w:jc w:val="center"/>
        </w:trPr>
        <w:tc>
          <w:tcPr>
            <w:tcW w:w="4253" w:type="dxa"/>
          </w:tcPr>
          <w:p w14:paraId="6BD35A77" w14:textId="77777777" w:rsidR="00777A41" w:rsidRDefault="008B1727">
            <w:pPr>
              <w:pStyle w:val="Table04Row"/>
            </w:pPr>
            <w:r>
              <w:t>Country Areas Water Supply (Water Reserves Abolition) Order (No. 2) 2015</w:t>
            </w:r>
          </w:p>
        </w:tc>
        <w:tc>
          <w:tcPr>
            <w:tcW w:w="1418" w:type="dxa"/>
          </w:tcPr>
          <w:p w14:paraId="26427F58" w14:textId="77777777" w:rsidR="00777A41" w:rsidRDefault="008B1727">
            <w:pPr>
              <w:pStyle w:val="Table04Row"/>
            </w:pPr>
            <w:r>
              <w:t>31 Jul 2015</w:t>
            </w:r>
            <w:r>
              <w:br/>
              <w:t>p. 3120‑1</w:t>
            </w:r>
          </w:p>
        </w:tc>
        <w:tc>
          <w:tcPr>
            <w:tcW w:w="4536" w:type="dxa"/>
          </w:tcPr>
          <w:p w14:paraId="601C0D09" w14:textId="77777777" w:rsidR="00777A41" w:rsidRDefault="008B1727">
            <w:pPr>
              <w:pStyle w:val="Table04Row"/>
            </w:pPr>
            <w:r>
              <w:t>cl. 1 &amp; 2: 31 Jul 2015 (see cl. 2(a));</w:t>
            </w:r>
          </w:p>
          <w:p w14:paraId="2F2D09B5" w14:textId="77777777" w:rsidR="00777A41" w:rsidRDefault="008B1727">
            <w:pPr>
              <w:pStyle w:val="Table04Row"/>
            </w:pPr>
            <w:r>
              <w:t>Order other than cl. 1 &amp; 2: 1 Aug 2015 (see cl. 2(b))</w:t>
            </w:r>
          </w:p>
        </w:tc>
      </w:tr>
      <w:tr w:rsidR="00777A41" w14:paraId="2A9D53FE" w14:textId="77777777">
        <w:trPr>
          <w:cantSplit/>
          <w:jc w:val="center"/>
        </w:trPr>
        <w:tc>
          <w:tcPr>
            <w:tcW w:w="4253" w:type="dxa"/>
          </w:tcPr>
          <w:p w14:paraId="65F3FDAB" w14:textId="77777777" w:rsidR="00777A41" w:rsidRDefault="008B1727">
            <w:pPr>
              <w:pStyle w:val="Table04Row"/>
            </w:pPr>
            <w:r>
              <w:t>Country Areas Water Supply (Water Reserve and Catchment Area Abolition) Order 2015</w:t>
            </w:r>
          </w:p>
        </w:tc>
        <w:tc>
          <w:tcPr>
            <w:tcW w:w="1418" w:type="dxa"/>
          </w:tcPr>
          <w:p w14:paraId="5C57783D" w14:textId="77777777" w:rsidR="00777A41" w:rsidRDefault="008B1727">
            <w:pPr>
              <w:pStyle w:val="Table04Row"/>
            </w:pPr>
            <w:r>
              <w:t>25 Aug 2015</w:t>
            </w:r>
            <w:r>
              <w:br/>
              <w:t>p. 3383‑4</w:t>
            </w:r>
          </w:p>
        </w:tc>
        <w:tc>
          <w:tcPr>
            <w:tcW w:w="4536" w:type="dxa"/>
          </w:tcPr>
          <w:p w14:paraId="22ACA450" w14:textId="77777777" w:rsidR="00777A41" w:rsidRDefault="008B1727">
            <w:pPr>
              <w:pStyle w:val="Table04Row"/>
            </w:pPr>
            <w:r>
              <w:t>cl. 1 &amp; 2: 25 Aug 2015 (see cl. 2(a));</w:t>
            </w:r>
          </w:p>
          <w:p w14:paraId="542856F8" w14:textId="77777777" w:rsidR="00777A41" w:rsidRDefault="008B1727">
            <w:pPr>
              <w:pStyle w:val="Table04Row"/>
            </w:pPr>
            <w:r>
              <w:t>Order other than cl. 1 &amp; 2: 26 Aug 2015 (see cl. 2(b))</w:t>
            </w:r>
          </w:p>
        </w:tc>
      </w:tr>
      <w:tr w:rsidR="00777A41" w14:paraId="51A15380" w14:textId="77777777">
        <w:trPr>
          <w:cantSplit/>
          <w:jc w:val="center"/>
        </w:trPr>
        <w:tc>
          <w:tcPr>
            <w:tcW w:w="4253" w:type="dxa"/>
          </w:tcPr>
          <w:p w14:paraId="70AC0053" w14:textId="77777777" w:rsidR="00777A41" w:rsidRDefault="008B1727">
            <w:pPr>
              <w:pStyle w:val="Table04Row"/>
            </w:pPr>
            <w:r>
              <w:t>Country Areas Water Supply (Miling, Yuna Water Reserves and Northcliffe Catchment Area Abolition) Order 2016</w:t>
            </w:r>
          </w:p>
        </w:tc>
        <w:tc>
          <w:tcPr>
            <w:tcW w:w="1418" w:type="dxa"/>
          </w:tcPr>
          <w:p w14:paraId="1195742E" w14:textId="77777777" w:rsidR="00777A41" w:rsidRDefault="008B1727">
            <w:pPr>
              <w:pStyle w:val="Table04Row"/>
            </w:pPr>
            <w:r>
              <w:t>20 May 2016</w:t>
            </w:r>
            <w:r>
              <w:br/>
              <w:t>p. 1512‑3</w:t>
            </w:r>
          </w:p>
        </w:tc>
        <w:tc>
          <w:tcPr>
            <w:tcW w:w="4536" w:type="dxa"/>
          </w:tcPr>
          <w:p w14:paraId="2D96BE49" w14:textId="77777777" w:rsidR="00777A41" w:rsidRDefault="008B1727">
            <w:pPr>
              <w:pStyle w:val="Table04Row"/>
            </w:pPr>
            <w:r>
              <w:t>cl. 1 &amp; 2: 20 May 2016 (see cl. 2(a));</w:t>
            </w:r>
          </w:p>
          <w:p w14:paraId="0B0ECB7E" w14:textId="77777777" w:rsidR="00777A41" w:rsidRDefault="008B1727">
            <w:pPr>
              <w:pStyle w:val="Table04Row"/>
            </w:pPr>
            <w:r>
              <w:t>Order other than cl. 1 &amp; 2: 21 May 2016 (see cl. 2(b))</w:t>
            </w:r>
          </w:p>
        </w:tc>
      </w:tr>
      <w:tr w:rsidR="00777A41" w14:paraId="19175731" w14:textId="77777777">
        <w:trPr>
          <w:cantSplit/>
          <w:jc w:val="center"/>
        </w:trPr>
        <w:tc>
          <w:tcPr>
            <w:tcW w:w="4253" w:type="dxa"/>
          </w:tcPr>
          <w:p w14:paraId="350D2E37" w14:textId="77777777" w:rsidR="00777A41" w:rsidRDefault="008B1727">
            <w:pPr>
              <w:pStyle w:val="Table04Row"/>
            </w:pPr>
            <w:r>
              <w:t>Country Areas Water Supply (Three Springs Water Reserve Abolition) Order 2016</w:t>
            </w:r>
          </w:p>
        </w:tc>
        <w:tc>
          <w:tcPr>
            <w:tcW w:w="1418" w:type="dxa"/>
          </w:tcPr>
          <w:p w14:paraId="55B2D037" w14:textId="77777777" w:rsidR="00777A41" w:rsidRDefault="008B1727">
            <w:pPr>
              <w:pStyle w:val="Table04Row"/>
            </w:pPr>
            <w:r>
              <w:t>12 Jul 2016</w:t>
            </w:r>
            <w:r>
              <w:br/>
              <w:t>p. 2864</w:t>
            </w:r>
          </w:p>
        </w:tc>
        <w:tc>
          <w:tcPr>
            <w:tcW w:w="4536" w:type="dxa"/>
          </w:tcPr>
          <w:p w14:paraId="47EABED3" w14:textId="77777777" w:rsidR="00777A41" w:rsidRDefault="008B1727">
            <w:pPr>
              <w:pStyle w:val="Table04Row"/>
            </w:pPr>
            <w:r>
              <w:t>cl. 1 &amp; 2: 12 Jul 2016 (see cl. 2(a));</w:t>
            </w:r>
          </w:p>
          <w:p w14:paraId="13A76D43" w14:textId="77777777" w:rsidR="00777A41" w:rsidRDefault="008B1727">
            <w:pPr>
              <w:pStyle w:val="Table04Row"/>
            </w:pPr>
            <w:r>
              <w:t>Order other than cl. 1 &amp; 2: 13 Jul 2016 (see cl. 2(b))</w:t>
            </w:r>
          </w:p>
        </w:tc>
      </w:tr>
      <w:tr w:rsidR="00777A41" w14:paraId="38C61F07" w14:textId="77777777">
        <w:trPr>
          <w:cantSplit/>
          <w:jc w:val="center"/>
        </w:trPr>
        <w:tc>
          <w:tcPr>
            <w:tcW w:w="4253" w:type="dxa"/>
          </w:tcPr>
          <w:p w14:paraId="2F78C0F4" w14:textId="77777777" w:rsidR="00777A41" w:rsidRDefault="008B1727">
            <w:pPr>
              <w:pStyle w:val="Table04Row"/>
            </w:pPr>
            <w:r>
              <w:t>Country Areas Water Supply (Port Gregory Water Reserve) Abolition Order 2016</w:t>
            </w:r>
          </w:p>
        </w:tc>
        <w:tc>
          <w:tcPr>
            <w:tcW w:w="1418" w:type="dxa"/>
          </w:tcPr>
          <w:p w14:paraId="468F156D" w14:textId="77777777" w:rsidR="00777A41" w:rsidRDefault="008B1727">
            <w:pPr>
              <w:pStyle w:val="Table04Row"/>
            </w:pPr>
            <w:r>
              <w:t>5 Aug 2016</w:t>
            </w:r>
            <w:r>
              <w:br/>
              <w:t>p. 3316</w:t>
            </w:r>
          </w:p>
        </w:tc>
        <w:tc>
          <w:tcPr>
            <w:tcW w:w="4536" w:type="dxa"/>
          </w:tcPr>
          <w:p w14:paraId="7A35C6B1" w14:textId="77777777" w:rsidR="00777A41" w:rsidRDefault="008B1727">
            <w:pPr>
              <w:pStyle w:val="Table04Row"/>
            </w:pPr>
            <w:r>
              <w:t>cl. 1 &amp; 2: 5 Aug 2016 (see cl. 2(a));</w:t>
            </w:r>
          </w:p>
          <w:p w14:paraId="7C147B2B" w14:textId="77777777" w:rsidR="00777A41" w:rsidRDefault="008B1727">
            <w:pPr>
              <w:pStyle w:val="Table04Row"/>
            </w:pPr>
            <w:r>
              <w:t>Order other than cl. 1 &amp; 2: 6 Aug 2016 (see cl. 2(b))</w:t>
            </w:r>
          </w:p>
        </w:tc>
      </w:tr>
      <w:tr w:rsidR="00777A41" w14:paraId="0C5ABDD5" w14:textId="77777777">
        <w:trPr>
          <w:cantSplit/>
          <w:jc w:val="center"/>
        </w:trPr>
        <w:tc>
          <w:tcPr>
            <w:tcW w:w="4253" w:type="dxa"/>
          </w:tcPr>
          <w:p w14:paraId="23A11381" w14:textId="77777777" w:rsidR="00777A41" w:rsidRDefault="008B1727">
            <w:pPr>
              <w:pStyle w:val="Table04Row"/>
            </w:pPr>
            <w:r>
              <w:t>Country Areas Water Supply (Mullalyup Water Reserve) Abolition Order 2017</w:t>
            </w:r>
          </w:p>
        </w:tc>
        <w:tc>
          <w:tcPr>
            <w:tcW w:w="1418" w:type="dxa"/>
          </w:tcPr>
          <w:p w14:paraId="75760C09" w14:textId="77777777" w:rsidR="00777A41" w:rsidRDefault="008B1727">
            <w:pPr>
              <w:pStyle w:val="Table04Row"/>
            </w:pPr>
            <w:r>
              <w:t>16 May 2017</w:t>
            </w:r>
            <w:r>
              <w:br/>
              <w:t>p. 2493‑4</w:t>
            </w:r>
          </w:p>
        </w:tc>
        <w:tc>
          <w:tcPr>
            <w:tcW w:w="4536" w:type="dxa"/>
          </w:tcPr>
          <w:p w14:paraId="4CB89CBF" w14:textId="77777777" w:rsidR="00777A41" w:rsidRDefault="008B1727">
            <w:pPr>
              <w:pStyle w:val="Table04Row"/>
            </w:pPr>
            <w:r>
              <w:t>cl. 1 &amp; 2: 16 May 2017 (see cl. 2(a));</w:t>
            </w:r>
          </w:p>
          <w:p w14:paraId="61621F61" w14:textId="77777777" w:rsidR="00777A41" w:rsidRDefault="008B1727">
            <w:pPr>
              <w:pStyle w:val="Table04Row"/>
            </w:pPr>
            <w:r>
              <w:t>Order other than cl. 1 &amp; 2: 17 May 2017 (see cl. 2(b))</w:t>
            </w:r>
          </w:p>
        </w:tc>
      </w:tr>
      <w:tr w:rsidR="00777A41" w14:paraId="7B773EDC" w14:textId="77777777">
        <w:trPr>
          <w:cantSplit/>
          <w:jc w:val="center"/>
        </w:trPr>
        <w:tc>
          <w:tcPr>
            <w:tcW w:w="4253" w:type="dxa"/>
          </w:tcPr>
          <w:p w14:paraId="103155F2" w14:textId="77777777" w:rsidR="00777A41" w:rsidRDefault="008B1727">
            <w:pPr>
              <w:pStyle w:val="Table04Row"/>
            </w:pPr>
            <w:r>
              <w:t>Country Areas Water Supply (Padbury Reservoir Catchment Area) Abolition Order 2017</w:t>
            </w:r>
          </w:p>
        </w:tc>
        <w:tc>
          <w:tcPr>
            <w:tcW w:w="1418" w:type="dxa"/>
          </w:tcPr>
          <w:p w14:paraId="4FBAD5EB" w14:textId="77777777" w:rsidR="00777A41" w:rsidRDefault="008B1727">
            <w:pPr>
              <w:pStyle w:val="Table04Row"/>
            </w:pPr>
            <w:r>
              <w:t>25 Jul 2017</w:t>
            </w:r>
            <w:r>
              <w:br/>
              <w:t>p. 4080‑1</w:t>
            </w:r>
          </w:p>
        </w:tc>
        <w:tc>
          <w:tcPr>
            <w:tcW w:w="4536" w:type="dxa"/>
          </w:tcPr>
          <w:p w14:paraId="4DAD6A44" w14:textId="77777777" w:rsidR="00777A41" w:rsidRDefault="008B1727">
            <w:pPr>
              <w:pStyle w:val="Table04Row"/>
            </w:pPr>
            <w:r>
              <w:t>cl. 1 &amp; 2: 25 Jul 2017 (see cl. 2(a));</w:t>
            </w:r>
          </w:p>
          <w:p w14:paraId="10D2A100" w14:textId="77777777" w:rsidR="00777A41" w:rsidRDefault="008B1727">
            <w:pPr>
              <w:pStyle w:val="Table04Row"/>
            </w:pPr>
            <w:r>
              <w:t>Order other than cl. 1 &amp; 2: 26 Jul 2017 (see cl. 2(b))</w:t>
            </w:r>
          </w:p>
        </w:tc>
      </w:tr>
      <w:tr w:rsidR="00777A41" w14:paraId="72843C64" w14:textId="77777777">
        <w:trPr>
          <w:cantSplit/>
          <w:jc w:val="center"/>
        </w:trPr>
        <w:tc>
          <w:tcPr>
            <w:tcW w:w="4253" w:type="dxa"/>
          </w:tcPr>
          <w:p w14:paraId="28B3712A" w14:textId="77777777" w:rsidR="00777A41" w:rsidRDefault="008B1727">
            <w:pPr>
              <w:pStyle w:val="Table04Row"/>
            </w:pPr>
            <w:r>
              <w:t>Country Areas Water Supply (Wicherina Catchment Area and Wicherina Water Reserve) Abolition Order 2019</w:t>
            </w:r>
          </w:p>
        </w:tc>
        <w:tc>
          <w:tcPr>
            <w:tcW w:w="1418" w:type="dxa"/>
          </w:tcPr>
          <w:p w14:paraId="070919D3" w14:textId="77777777" w:rsidR="00777A41" w:rsidRDefault="008B1727">
            <w:pPr>
              <w:pStyle w:val="Table04Row"/>
            </w:pPr>
            <w:r>
              <w:t>9 Aug 2019</w:t>
            </w:r>
            <w:r>
              <w:br/>
              <w:t>p. 3035‑6</w:t>
            </w:r>
          </w:p>
        </w:tc>
        <w:tc>
          <w:tcPr>
            <w:tcW w:w="4536" w:type="dxa"/>
          </w:tcPr>
          <w:p w14:paraId="033064A9" w14:textId="77777777" w:rsidR="00777A41" w:rsidRDefault="008B1727">
            <w:pPr>
              <w:pStyle w:val="Table04Row"/>
            </w:pPr>
            <w:r>
              <w:t>cl. 1 &amp; 2: 9 Aug 2019 (see cl. 2(a));</w:t>
            </w:r>
          </w:p>
          <w:p w14:paraId="729252ED" w14:textId="77777777" w:rsidR="00777A41" w:rsidRDefault="008B1727">
            <w:pPr>
              <w:pStyle w:val="Table04Row"/>
            </w:pPr>
            <w:r>
              <w:t>Order other than cl. 1 &amp; 2: 10 Aug 2019 (see cl. 2(b))</w:t>
            </w:r>
          </w:p>
        </w:tc>
      </w:tr>
      <w:tr w:rsidR="00777A41" w14:paraId="3605F581" w14:textId="77777777">
        <w:trPr>
          <w:cantSplit/>
          <w:jc w:val="center"/>
        </w:trPr>
        <w:tc>
          <w:tcPr>
            <w:tcW w:w="4253" w:type="dxa"/>
          </w:tcPr>
          <w:p w14:paraId="560DC7A1" w14:textId="77777777" w:rsidR="00777A41" w:rsidRDefault="008B1727">
            <w:pPr>
              <w:pStyle w:val="Table04Row"/>
            </w:pPr>
            <w:r>
              <w:t>Country Areas Water Supply (Perenjori Water Reserve) Abolition Order 2020</w:t>
            </w:r>
          </w:p>
        </w:tc>
        <w:tc>
          <w:tcPr>
            <w:tcW w:w="1418" w:type="dxa"/>
          </w:tcPr>
          <w:p w14:paraId="69B05CB4" w14:textId="77777777" w:rsidR="00777A41" w:rsidRDefault="008B1727">
            <w:pPr>
              <w:pStyle w:val="Table04Row"/>
            </w:pPr>
            <w:r>
              <w:t>30 Jun 2020</w:t>
            </w:r>
            <w:r>
              <w:br/>
              <w:t>p. 2274</w:t>
            </w:r>
          </w:p>
        </w:tc>
        <w:tc>
          <w:tcPr>
            <w:tcW w:w="4536" w:type="dxa"/>
          </w:tcPr>
          <w:p w14:paraId="2DE150D7" w14:textId="77777777" w:rsidR="00777A41" w:rsidRDefault="008B1727">
            <w:pPr>
              <w:pStyle w:val="Table04Row"/>
            </w:pPr>
            <w:r>
              <w:t>cl. 1 &amp; 2: 30 Jun 2020 (see cl. 2(a));</w:t>
            </w:r>
          </w:p>
          <w:p w14:paraId="37E70DB7" w14:textId="77777777" w:rsidR="00777A41" w:rsidRDefault="008B1727">
            <w:pPr>
              <w:pStyle w:val="Table04Row"/>
            </w:pPr>
            <w:r>
              <w:t>Order other than cl. 1 &amp; 2: 1 Jul 2020 (see cl. 2(b))</w:t>
            </w:r>
          </w:p>
        </w:tc>
      </w:tr>
      <w:tr w:rsidR="00777A41" w14:paraId="17D14F2E" w14:textId="77777777">
        <w:trPr>
          <w:cantSplit/>
          <w:jc w:val="center"/>
        </w:trPr>
        <w:tc>
          <w:tcPr>
            <w:tcW w:w="4253" w:type="dxa"/>
          </w:tcPr>
          <w:p w14:paraId="1DA82F68" w14:textId="77777777" w:rsidR="00777A41" w:rsidRDefault="008B1727">
            <w:pPr>
              <w:pStyle w:val="Table04Row"/>
            </w:pPr>
            <w:r>
              <w:t>Country Areas Water Supply (Gnowangerup Water Supply Catchment Area) Abolition Order 2021</w:t>
            </w:r>
          </w:p>
        </w:tc>
        <w:tc>
          <w:tcPr>
            <w:tcW w:w="1418" w:type="dxa"/>
          </w:tcPr>
          <w:p w14:paraId="582F5E94" w14:textId="77777777" w:rsidR="00777A41" w:rsidRDefault="008B1727">
            <w:pPr>
              <w:pStyle w:val="Table04Row"/>
            </w:pPr>
            <w:r>
              <w:t>22 Jun 2021</w:t>
            </w:r>
            <w:r>
              <w:br/>
              <w:t>p. 2655</w:t>
            </w:r>
          </w:p>
        </w:tc>
        <w:tc>
          <w:tcPr>
            <w:tcW w:w="4536" w:type="dxa"/>
          </w:tcPr>
          <w:p w14:paraId="2C4C3DA4" w14:textId="77777777" w:rsidR="00777A41" w:rsidRDefault="008B1727">
            <w:pPr>
              <w:pStyle w:val="Table04Row"/>
            </w:pPr>
            <w:r>
              <w:t>cl. 1 &amp; 2: 22 Jun 2021 (see cl. 2(a));</w:t>
            </w:r>
          </w:p>
          <w:p w14:paraId="03E5894F" w14:textId="77777777" w:rsidR="00777A41" w:rsidRDefault="008B1727">
            <w:pPr>
              <w:pStyle w:val="Table04Row"/>
            </w:pPr>
            <w:r>
              <w:t>Order other than cl. 1 &amp; 2: 23 Jun 2021 (see cl. 2(b))</w:t>
            </w:r>
          </w:p>
        </w:tc>
      </w:tr>
      <w:tr w:rsidR="00777A41" w14:paraId="5DDD4DAA" w14:textId="77777777">
        <w:trPr>
          <w:cantSplit/>
          <w:jc w:val="center"/>
        </w:trPr>
        <w:tc>
          <w:tcPr>
            <w:tcW w:w="4253" w:type="dxa"/>
          </w:tcPr>
          <w:p w14:paraId="53D74305" w14:textId="77777777" w:rsidR="00777A41" w:rsidRDefault="008B1727">
            <w:pPr>
              <w:pStyle w:val="Table04Row"/>
            </w:pPr>
            <w:r>
              <w:t>Country Areas Water Supply (Quinninup Dam Catchment Area) Abolition Order 2022</w:t>
            </w:r>
          </w:p>
        </w:tc>
        <w:tc>
          <w:tcPr>
            <w:tcW w:w="1418" w:type="dxa"/>
          </w:tcPr>
          <w:p w14:paraId="0432F036" w14:textId="77777777" w:rsidR="00777A41" w:rsidRDefault="008B1727">
            <w:pPr>
              <w:pStyle w:val="Table04Row"/>
            </w:pPr>
            <w:r>
              <w:t>8 Apr 2022</w:t>
            </w:r>
            <w:r>
              <w:br/>
              <w:t>p. 2660</w:t>
            </w:r>
          </w:p>
        </w:tc>
        <w:tc>
          <w:tcPr>
            <w:tcW w:w="4536" w:type="dxa"/>
          </w:tcPr>
          <w:p w14:paraId="3135EF7B" w14:textId="77777777" w:rsidR="00777A41" w:rsidRDefault="008B1727">
            <w:pPr>
              <w:pStyle w:val="Table04Row"/>
            </w:pPr>
            <w:r>
              <w:t>cl. 1 &amp; 2: 8 Apr 2022 (see cl. 2(a));</w:t>
            </w:r>
          </w:p>
          <w:p w14:paraId="7D310D6F" w14:textId="77777777" w:rsidR="00777A41" w:rsidRDefault="008B1727">
            <w:pPr>
              <w:pStyle w:val="Table04Row"/>
            </w:pPr>
            <w:r>
              <w:t>Order other than cl. 1 &amp; 2: 9 Apr 2022 (see cl. 2(b))</w:t>
            </w:r>
          </w:p>
        </w:tc>
      </w:tr>
      <w:tr w:rsidR="00777A41" w14:paraId="0A9E2A09" w14:textId="77777777">
        <w:trPr>
          <w:cantSplit/>
          <w:jc w:val="center"/>
        </w:trPr>
        <w:tc>
          <w:tcPr>
            <w:tcW w:w="4253" w:type="dxa"/>
          </w:tcPr>
          <w:p w14:paraId="0DF953CB" w14:textId="77777777" w:rsidR="00777A41" w:rsidRDefault="008B1727">
            <w:pPr>
              <w:pStyle w:val="Table04Row"/>
            </w:pPr>
            <w:r>
              <w:lastRenderedPageBreak/>
              <w:t>Country Areas Water Supply (Broad Arrow Dam Catchment Area, Geraldton Water Supply and Roebourne Water Reserve) Abolition Order 2022</w:t>
            </w:r>
          </w:p>
        </w:tc>
        <w:tc>
          <w:tcPr>
            <w:tcW w:w="1418" w:type="dxa"/>
          </w:tcPr>
          <w:p w14:paraId="31104ED7" w14:textId="77777777" w:rsidR="00777A41" w:rsidRDefault="008B1727">
            <w:pPr>
              <w:pStyle w:val="Table04Row"/>
            </w:pPr>
            <w:r>
              <w:t>2 Sep 2022</w:t>
            </w:r>
            <w:r>
              <w:br/>
              <w:t>p. 4603‑4</w:t>
            </w:r>
          </w:p>
        </w:tc>
        <w:tc>
          <w:tcPr>
            <w:tcW w:w="4536" w:type="dxa"/>
          </w:tcPr>
          <w:p w14:paraId="59AD5B81" w14:textId="77777777" w:rsidR="00777A41" w:rsidRDefault="008B1727">
            <w:pPr>
              <w:pStyle w:val="Table04Row"/>
            </w:pPr>
            <w:r>
              <w:t>cl. 1 &amp; 2: 2 Sep 2022 (see cl. 2(a));</w:t>
            </w:r>
          </w:p>
          <w:p w14:paraId="6A9C560D" w14:textId="77777777" w:rsidR="00777A41" w:rsidRDefault="008B1727">
            <w:pPr>
              <w:pStyle w:val="Table04Row"/>
            </w:pPr>
            <w:r>
              <w:t>Order other than cl. 1 &amp; 2: 2 Sep 2022 (see cl. 2(b))</w:t>
            </w:r>
          </w:p>
        </w:tc>
      </w:tr>
    </w:tbl>
    <w:p w14:paraId="70BF51AA" w14:textId="77777777" w:rsidR="00777A41" w:rsidRDefault="008B1727">
      <w:pPr>
        <w:pStyle w:val="IActName"/>
      </w:pPr>
      <w:r>
        <w:t>Country Housing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B7F152F" w14:textId="77777777">
        <w:trPr>
          <w:cantSplit/>
          <w:jc w:val="center"/>
        </w:trPr>
        <w:tc>
          <w:tcPr>
            <w:tcW w:w="1134" w:type="dxa"/>
          </w:tcPr>
          <w:p w14:paraId="76ACE203" w14:textId="77777777" w:rsidR="00777A41" w:rsidRDefault="008B1727">
            <w:pPr>
              <w:pStyle w:val="Table04Row"/>
              <w:keepNext/>
            </w:pPr>
            <w:r>
              <w:rPr>
                <w:b/>
              </w:rPr>
              <w:t>Portfolio:</w:t>
            </w:r>
          </w:p>
        </w:tc>
        <w:tc>
          <w:tcPr>
            <w:tcW w:w="8505" w:type="dxa"/>
          </w:tcPr>
          <w:p w14:paraId="616785A6" w14:textId="77777777" w:rsidR="00777A41" w:rsidRDefault="008B1727">
            <w:pPr>
              <w:pStyle w:val="Table04Row"/>
              <w:keepNext/>
            </w:pPr>
            <w:r>
              <w:t>Minister for Housing</w:t>
            </w:r>
          </w:p>
        </w:tc>
      </w:tr>
      <w:tr w:rsidR="00777A41" w14:paraId="05CE567F" w14:textId="77777777">
        <w:trPr>
          <w:cantSplit/>
          <w:jc w:val="center"/>
        </w:trPr>
        <w:tc>
          <w:tcPr>
            <w:tcW w:w="1276" w:type="dxa"/>
          </w:tcPr>
          <w:p w14:paraId="355C8AC9" w14:textId="77777777" w:rsidR="00777A41" w:rsidRDefault="008B1727">
            <w:pPr>
              <w:pStyle w:val="Table04Row"/>
              <w:keepNext/>
            </w:pPr>
            <w:r>
              <w:rPr>
                <w:b/>
              </w:rPr>
              <w:t>Agency:</w:t>
            </w:r>
          </w:p>
        </w:tc>
        <w:tc>
          <w:tcPr>
            <w:tcW w:w="5812" w:type="dxa"/>
          </w:tcPr>
          <w:p w14:paraId="3A450B46" w14:textId="77777777" w:rsidR="00777A41" w:rsidRDefault="008B1727">
            <w:pPr>
              <w:pStyle w:val="Table04Row"/>
              <w:keepNext/>
            </w:pPr>
            <w:r>
              <w:t>Department of Communities</w:t>
            </w:r>
          </w:p>
        </w:tc>
      </w:tr>
    </w:tbl>
    <w:p w14:paraId="57D90659"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5D5479A" w14:textId="77777777">
        <w:trPr>
          <w:cantSplit/>
          <w:jc w:val="center"/>
        </w:trPr>
        <w:tc>
          <w:tcPr>
            <w:tcW w:w="4253" w:type="dxa"/>
          </w:tcPr>
          <w:p w14:paraId="3BD577B9" w14:textId="77777777" w:rsidR="00777A41" w:rsidRDefault="008B1727">
            <w:pPr>
              <w:pStyle w:val="Table04Row"/>
              <w:keepNext/>
            </w:pPr>
            <w:r>
              <w:rPr>
                <w:b/>
              </w:rPr>
              <w:t>Notices -</w:t>
            </w:r>
          </w:p>
        </w:tc>
        <w:tc>
          <w:tcPr>
            <w:tcW w:w="1418" w:type="dxa"/>
          </w:tcPr>
          <w:p w14:paraId="075EC38F" w14:textId="77777777" w:rsidR="00777A41" w:rsidRDefault="00777A41">
            <w:pPr>
              <w:pStyle w:val="Table04Row"/>
              <w:keepNext/>
            </w:pPr>
          </w:p>
        </w:tc>
        <w:tc>
          <w:tcPr>
            <w:tcW w:w="4536" w:type="dxa"/>
          </w:tcPr>
          <w:p w14:paraId="59810623" w14:textId="77777777" w:rsidR="00777A41" w:rsidRDefault="00777A41">
            <w:pPr>
              <w:pStyle w:val="Table04Row"/>
              <w:keepNext/>
            </w:pPr>
          </w:p>
        </w:tc>
      </w:tr>
      <w:tr w:rsidR="00777A41" w14:paraId="112B92D7" w14:textId="77777777">
        <w:trPr>
          <w:cantSplit/>
          <w:jc w:val="center"/>
        </w:trPr>
        <w:tc>
          <w:tcPr>
            <w:tcW w:w="10207" w:type="dxa"/>
            <w:gridSpan w:val="3"/>
          </w:tcPr>
          <w:p w14:paraId="2228C573" w14:textId="77777777" w:rsidR="00777A41" w:rsidRDefault="008B1727">
            <w:pPr>
              <w:pStyle w:val="Table04Row"/>
              <w:keepNext/>
            </w:pPr>
            <w:r>
              <w:rPr>
                <w:b/>
              </w:rPr>
              <w:t>Under s. 40 -</w:t>
            </w:r>
          </w:p>
        </w:tc>
      </w:tr>
      <w:tr w:rsidR="00777A41" w14:paraId="51E2CE46" w14:textId="77777777">
        <w:trPr>
          <w:cantSplit/>
          <w:jc w:val="center"/>
        </w:trPr>
        <w:tc>
          <w:tcPr>
            <w:tcW w:w="4253" w:type="dxa"/>
          </w:tcPr>
          <w:p w14:paraId="4FACEF36" w14:textId="77777777" w:rsidR="00777A41" w:rsidRDefault="008B1727">
            <w:pPr>
              <w:pStyle w:val="Table04Row"/>
            </w:pPr>
            <w:r>
              <w:t>Standard rate of interest is 6.75%</w:t>
            </w:r>
          </w:p>
        </w:tc>
        <w:tc>
          <w:tcPr>
            <w:tcW w:w="1418" w:type="dxa"/>
          </w:tcPr>
          <w:p w14:paraId="3861D1CB" w14:textId="77777777" w:rsidR="00777A41" w:rsidRDefault="008B1727">
            <w:pPr>
              <w:pStyle w:val="Table04Row"/>
            </w:pPr>
            <w:r>
              <w:t>19 Jan 1999</w:t>
            </w:r>
            <w:r>
              <w:br/>
              <w:t>p. 199</w:t>
            </w:r>
          </w:p>
        </w:tc>
        <w:tc>
          <w:tcPr>
            <w:tcW w:w="4536" w:type="dxa"/>
          </w:tcPr>
          <w:p w14:paraId="1BBA3729" w14:textId="77777777" w:rsidR="00777A41" w:rsidRDefault="00777A41">
            <w:pPr>
              <w:pStyle w:val="Table04Row"/>
            </w:pPr>
          </w:p>
        </w:tc>
      </w:tr>
      <w:tr w:rsidR="00777A41" w14:paraId="7E34E329" w14:textId="77777777">
        <w:trPr>
          <w:cantSplit/>
          <w:jc w:val="center"/>
        </w:trPr>
        <w:tc>
          <w:tcPr>
            <w:tcW w:w="4253" w:type="dxa"/>
          </w:tcPr>
          <w:p w14:paraId="05103DFB" w14:textId="77777777" w:rsidR="00777A41" w:rsidRDefault="008B1727">
            <w:pPr>
              <w:pStyle w:val="Table04Row"/>
            </w:pPr>
            <w:r>
              <w:t>Standard rate of interest is 7%</w:t>
            </w:r>
          </w:p>
        </w:tc>
        <w:tc>
          <w:tcPr>
            <w:tcW w:w="1418" w:type="dxa"/>
          </w:tcPr>
          <w:p w14:paraId="5B2684E6" w14:textId="77777777" w:rsidR="00777A41" w:rsidRDefault="008B1727">
            <w:pPr>
              <w:pStyle w:val="Table04Row"/>
            </w:pPr>
            <w:r>
              <w:t>17 Dec 1999</w:t>
            </w:r>
            <w:r>
              <w:br/>
              <w:t>p. 6245</w:t>
            </w:r>
          </w:p>
        </w:tc>
        <w:tc>
          <w:tcPr>
            <w:tcW w:w="4536" w:type="dxa"/>
          </w:tcPr>
          <w:p w14:paraId="6FC546AA" w14:textId="77777777" w:rsidR="00777A41" w:rsidRDefault="00777A41">
            <w:pPr>
              <w:pStyle w:val="Table04Row"/>
            </w:pPr>
          </w:p>
        </w:tc>
      </w:tr>
      <w:tr w:rsidR="00777A41" w14:paraId="45F68B03" w14:textId="77777777">
        <w:trPr>
          <w:cantSplit/>
          <w:jc w:val="center"/>
        </w:trPr>
        <w:tc>
          <w:tcPr>
            <w:tcW w:w="4253" w:type="dxa"/>
          </w:tcPr>
          <w:p w14:paraId="4DFBA264" w14:textId="77777777" w:rsidR="00777A41" w:rsidRDefault="008B1727">
            <w:pPr>
              <w:pStyle w:val="Table04Row"/>
            </w:pPr>
            <w:r>
              <w:t>Standard rate of interest is 7.5%</w:t>
            </w:r>
          </w:p>
        </w:tc>
        <w:tc>
          <w:tcPr>
            <w:tcW w:w="1418" w:type="dxa"/>
          </w:tcPr>
          <w:p w14:paraId="4991B1F7" w14:textId="77777777" w:rsidR="00777A41" w:rsidRDefault="008B1727">
            <w:pPr>
              <w:pStyle w:val="Table04Row"/>
            </w:pPr>
            <w:r>
              <w:t>14 Mar 2000</w:t>
            </w:r>
            <w:r>
              <w:br/>
              <w:t>p. 1140</w:t>
            </w:r>
          </w:p>
        </w:tc>
        <w:tc>
          <w:tcPr>
            <w:tcW w:w="4536" w:type="dxa"/>
          </w:tcPr>
          <w:p w14:paraId="75653030" w14:textId="77777777" w:rsidR="00777A41" w:rsidRDefault="00777A41">
            <w:pPr>
              <w:pStyle w:val="Table04Row"/>
            </w:pPr>
          </w:p>
        </w:tc>
      </w:tr>
      <w:tr w:rsidR="00777A41" w14:paraId="11C5805C" w14:textId="77777777">
        <w:trPr>
          <w:cantSplit/>
          <w:jc w:val="center"/>
        </w:trPr>
        <w:tc>
          <w:tcPr>
            <w:tcW w:w="4253" w:type="dxa"/>
          </w:tcPr>
          <w:p w14:paraId="1E3FC962" w14:textId="77777777" w:rsidR="00777A41" w:rsidRDefault="008B1727">
            <w:pPr>
              <w:pStyle w:val="Table04Row"/>
            </w:pPr>
            <w:r>
              <w:t>Standard rate of interest is 8%</w:t>
            </w:r>
          </w:p>
        </w:tc>
        <w:tc>
          <w:tcPr>
            <w:tcW w:w="1418" w:type="dxa"/>
          </w:tcPr>
          <w:p w14:paraId="101D7F88" w14:textId="77777777" w:rsidR="00777A41" w:rsidRDefault="008B1727">
            <w:pPr>
              <w:pStyle w:val="Table04Row"/>
            </w:pPr>
            <w:r>
              <w:t>16 Jun 2000</w:t>
            </w:r>
            <w:r>
              <w:br/>
              <w:t>p. 2966</w:t>
            </w:r>
          </w:p>
        </w:tc>
        <w:tc>
          <w:tcPr>
            <w:tcW w:w="4536" w:type="dxa"/>
          </w:tcPr>
          <w:p w14:paraId="56B25075" w14:textId="77777777" w:rsidR="00777A41" w:rsidRDefault="00777A41">
            <w:pPr>
              <w:pStyle w:val="Table04Row"/>
            </w:pPr>
          </w:p>
        </w:tc>
      </w:tr>
      <w:tr w:rsidR="00777A41" w14:paraId="2205628C" w14:textId="77777777">
        <w:trPr>
          <w:cantSplit/>
          <w:jc w:val="center"/>
        </w:trPr>
        <w:tc>
          <w:tcPr>
            <w:tcW w:w="4253" w:type="dxa"/>
          </w:tcPr>
          <w:p w14:paraId="60D9F374" w14:textId="77777777" w:rsidR="00777A41" w:rsidRDefault="008B1727">
            <w:pPr>
              <w:pStyle w:val="Table04Row"/>
            </w:pPr>
            <w:r>
              <w:t>Standard rate of interest is 8.25%</w:t>
            </w:r>
          </w:p>
        </w:tc>
        <w:tc>
          <w:tcPr>
            <w:tcW w:w="1418" w:type="dxa"/>
          </w:tcPr>
          <w:p w14:paraId="245DA586" w14:textId="77777777" w:rsidR="00777A41" w:rsidRDefault="008B1727">
            <w:pPr>
              <w:pStyle w:val="Table04Row"/>
            </w:pPr>
            <w:r>
              <w:t>19 Sep 2000</w:t>
            </w:r>
            <w:r>
              <w:br/>
              <w:t>p. 5422</w:t>
            </w:r>
          </w:p>
        </w:tc>
        <w:tc>
          <w:tcPr>
            <w:tcW w:w="4536" w:type="dxa"/>
          </w:tcPr>
          <w:p w14:paraId="37A3CD3D" w14:textId="77777777" w:rsidR="00777A41" w:rsidRDefault="00777A41">
            <w:pPr>
              <w:pStyle w:val="Table04Row"/>
            </w:pPr>
          </w:p>
        </w:tc>
      </w:tr>
      <w:tr w:rsidR="00777A41" w14:paraId="6825C9F6" w14:textId="77777777">
        <w:trPr>
          <w:cantSplit/>
          <w:jc w:val="center"/>
        </w:trPr>
        <w:tc>
          <w:tcPr>
            <w:tcW w:w="4253" w:type="dxa"/>
          </w:tcPr>
          <w:p w14:paraId="43A24FFA" w14:textId="77777777" w:rsidR="00777A41" w:rsidRDefault="008B1727">
            <w:pPr>
              <w:pStyle w:val="Table04Row"/>
            </w:pPr>
            <w:r>
              <w:t>Standard rate of interest is 7.75%</w:t>
            </w:r>
          </w:p>
        </w:tc>
        <w:tc>
          <w:tcPr>
            <w:tcW w:w="1418" w:type="dxa"/>
          </w:tcPr>
          <w:p w14:paraId="44E30FB9" w14:textId="77777777" w:rsidR="00777A41" w:rsidRDefault="008B1727">
            <w:pPr>
              <w:pStyle w:val="Table04Row"/>
            </w:pPr>
            <w:r>
              <w:t>23 Mar 2001</w:t>
            </w:r>
            <w:r>
              <w:br/>
              <w:t>p. 1672</w:t>
            </w:r>
          </w:p>
        </w:tc>
        <w:tc>
          <w:tcPr>
            <w:tcW w:w="4536" w:type="dxa"/>
          </w:tcPr>
          <w:p w14:paraId="55DF073E" w14:textId="77777777" w:rsidR="00777A41" w:rsidRDefault="00777A41">
            <w:pPr>
              <w:pStyle w:val="Table04Row"/>
            </w:pPr>
          </w:p>
        </w:tc>
      </w:tr>
      <w:tr w:rsidR="00777A41" w14:paraId="53D18C9E" w14:textId="77777777">
        <w:trPr>
          <w:cantSplit/>
          <w:jc w:val="center"/>
        </w:trPr>
        <w:tc>
          <w:tcPr>
            <w:tcW w:w="4253" w:type="dxa"/>
          </w:tcPr>
          <w:p w14:paraId="0CC1C68D" w14:textId="77777777" w:rsidR="00777A41" w:rsidRDefault="008B1727">
            <w:pPr>
              <w:pStyle w:val="Table04Row"/>
            </w:pPr>
            <w:r>
              <w:t>Standard rate of interest is 7.50%</w:t>
            </w:r>
          </w:p>
        </w:tc>
        <w:tc>
          <w:tcPr>
            <w:tcW w:w="1418" w:type="dxa"/>
          </w:tcPr>
          <w:p w14:paraId="00EABD15" w14:textId="77777777" w:rsidR="00777A41" w:rsidRDefault="008B1727">
            <w:pPr>
              <w:pStyle w:val="Table04Row"/>
            </w:pPr>
            <w:r>
              <w:t>30 Mar 2001</w:t>
            </w:r>
            <w:r>
              <w:br/>
              <w:t>p. 1788</w:t>
            </w:r>
          </w:p>
        </w:tc>
        <w:tc>
          <w:tcPr>
            <w:tcW w:w="4536" w:type="dxa"/>
          </w:tcPr>
          <w:p w14:paraId="48648866" w14:textId="77777777" w:rsidR="00777A41" w:rsidRDefault="008B1727">
            <w:pPr>
              <w:pStyle w:val="Table04Row"/>
            </w:pPr>
            <w:r>
              <w:t>1 Apr 2001</w:t>
            </w:r>
          </w:p>
        </w:tc>
      </w:tr>
      <w:tr w:rsidR="00777A41" w14:paraId="35781F2A" w14:textId="77777777">
        <w:trPr>
          <w:cantSplit/>
          <w:jc w:val="center"/>
        </w:trPr>
        <w:tc>
          <w:tcPr>
            <w:tcW w:w="4253" w:type="dxa"/>
          </w:tcPr>
          <w:p w14:paraId="290C6D5B" w14:textId="77777777" w:rsidR="00777A41" w:rsidRDefault="008B1727">
            <w:pPr>
              <w:pStyle w:val="Table04Row"/>
            </w:pPr>
            <w:r>
              <w:t>Standard rate of interest is 7%</w:t>
            </w:r>
          </w:p>
        </w:tc>
        <w:tc>
          <w:tcPr>
            <w:tcW w:w="1418" w:type="dxa"/>
          </w:tcPr>
          <w:p w14:paraId="5CCBFB5F" w14:textId="77777777" w:rsidR="00777A41" w:rsidRDefault="008B1727">
            <w:pPr>
              <w:pStyle w:val="Table04Row"/>
            </w:pPr>
            <w:r>
              <w:t>4 May 2001</w:t>
            </w:r>
            <w:r>
              <w:br/>
              <w:t>p. 2248</w:t>
            </w:r>
          </w:p>
        </w:tc>
        <w:tc>
          <w:tcPr>
            <w:tcW w:w="4536" w:type="dxa"/>
          </w:tcPr>
          <w:p w14:paraId="18775803" w14:textId="77777777" w:rsidR="00777A41" w:rsidRDefault="008B1727">
            <w:pPr>
              <w:pStyle w:val="Table04Row"/>
            </w:pPr>
            <w:r>
              <w:t>1 May 2001</w:t>
            </w:r>
          </w:p>
        </w:tc>
      </w:tr>
      <w:tr w:rsidR="00777A41" w14:paraId="03585508" w14:textId="77777777">
        <w:trPr>
          <w:cantSplit/>
          <w:jc w:val="center"/>
        </w:trPr>
        <w:tc>
          <w:tcPr>
            <w:tcW w:w="4253" w:type="dxa"/>
          </w:tcPr>
          <w:p w14:paraId="5C507150" w14:textId="77777777" w:rsidR="00777A41" w:rsidRDefault="008B1727">
            <w:pPr>
              <w:pStyle w:val="Table04Row"/>
            </w:pPr>
            <w:r>
              <w:t>Standard rate of interest is 6.75%</w:t>
            </w:r>
          </w:p>
        </w:tc>
        <w:tc>
          <w:tcPr>
            <w:tcW w:w="1418" w:type="dxa"/>
          </w:tcPr>
          <w:p w14:paraId="1517E8DA" w14:textId="77777777" w:rsidR="00777A41" w:rsidRDefault="008B1727">
            <w:pPr>
              <w:pStyle w:val="Table04Row"/>
            </w:pPr>
            <w:r>
              <w:t>5 Oct 2001</w:t>
            </w:r>
            <w:r>
              <w:br/>
              <w:t>p. 5482</w:t>
            </w:r>
          </w:p>
        </w:tc>
        <w:tc>
          <w:tcPr>
            <w:tcW w:w="4536" w:type="dxa"/>
          </w:tcPr>
          <w:p w14:paraId="514C9E0E" w14:textId="77777777" w:rsidR="00777A41" w:rsidRDefault="008B1727">
            <w:pPr>
              <w:pStyle w:val="Table04Row"/>
            </w:pPr>
            <w:r>
              <w:t>1 Oct 2001</w:t>
            </w:r>
          </w:p>
        </w:tc>
      </w:tr>
      <w:tr w:rsidR="00777A41" w14:paraId="5AB363DE" w14:textId="77777777">
        <w:trPr>
          <w:cantSplit/>
          <w:jc w:val="center"/>
        </w:trPr>
        <w:tc>
          <w:tcPr>
            <w:tcW w:w="4253" w:type="dxa"/>
          </w:tcPr>
          <w:p w14:paraId="6EC2D47E" w14:textId="77777777" w:rsidR="00777A41" w:rsidRDefault="008B1727">
            <w:pPr>
              <w:pStyle w:val="Table04Row"/>
            </w:pPr>
            <w:r>
              <w:t>Standard rate of interest is 6.50%</w:t>
            </w:r>
          </w:p>
        </w:tc>
        <w:tc>
          <w:tcPr>
            <w:tcW w:w="1418" w:type="dxa"/>
          </w:tcPr>
          <w:p w14:paraId="435ED5A4" w14:textId="77777777" w:rsidR="00777A41" w:rsidRDefault="008B1727">
            <w:pPr>
              <w:pStyle w:val="Table04Row"/>
            </w:pPr>
            <w:r>
              <w:t>26 Oct 2001</w:t>
            </w:r>
            <w:r>
              <w:br/>
              <w:t>p. 5700</w:t>
            </w:r>
          </w:p>
        </w:tc>
        <w:tc>
          <w:tcPr>
            <w:tcW w:w="4536" w:type="dxa"/>
          </w:tcPr>
          <w:p w14:paraId="2836D5C3" w14:textId="77777777" w:rsidR="00777A41" w:rsidRDefault="008B1727">
            <w:pPr>
              <w:pStyle w:val="Table04Row"/>
            </w:pPr>
            <w:r>
              <w:t>1 Nov 2001</w:t>
            </w:r>
          </w:p>
        </w:tc>
      </w:tr>
      <w:tr w:rsidR="00777A41" w14:paraId="068F3EE6" w14:textId="77777777">
        <w:trPr>
          <w:cantSplit/>
          <w:jc w:val="center"/>
        </w:trPr>
        <w:tc>
          <w:tcPr>
            <w:tcW w:w="4253" w:type="dxa"/>
          </w:tcPr>
          <w:p w14:paraId="2F0B272C" w14:textId="77777777" w:rsidR="00777A41" w:rsidRDefault="008B1727">
            <w:pPr>
              <w:pStyle w:val="Table04Row"/>
            </w:pPr>
            <w:r>
              <w:t>Standard rate of interest is 6.25%</w:t>
            </w:r>
          </w:p>
        </w:tc>
        <w:tc>
          <w:tcPr>
            <w:tcW w:w="1418" w:type="dxa"/>
          </w:tcPr>
          <w:p w14:paraId="59EA8F8F" w14:textId="77777777" w:rsidR="00777A41" w:rsidRDefault="008B1727">
            <w:pPr>
              <w:pStyle w:val="Table04Row"/>
            </w:pPr>
            <w:r>
              <w:t>25 Jan 2002</w:t>
            </w:r>
            <w:r>
              <w:br/>
              <w:t>p. 450</w:t>
            </w:r>
          </w:p>
        </w:tc>
        <w:tc>
          <w:tcPr>
            <w:tcW w:w="4536" w:type="dxa"/>
          </w:tcPr>
          <w:p w14:paraId="16925338" w14:textId="77777777" w:rsidR="00777A41" w:rsidRDefault="008B1727">
            <w:pPr>
              <w:pStyle w:val="Table04Row"/>
            </w:pPr>
            <w:r>
              <w:t>1 Jan 2002</w:t>
            </w:r>
          </w:p>
        </w:tc>
      </w:tr>
      <w:tr w:rsidR="00777A41" w14:paraId="176DED84" w14:textId="77777777">
        <w:trPr>
          <w:cantSplit/>
          <w:jc w:val="center"/>
        </w:trPr>
        <w:tc>
          <w:tcPr>
            <w:tcW w:w="4253" w:type="dxa"/>
          </w:tcPr>
          <w:p w14:paraId="406CAFD5" w14:textId="77777777" w:rsidR="00777A41" w:rsidRDefault="008B1727">
            <w:pPr>
              <w:pStyle w:val="Table04Row"/>
            </w:pPr>
            <w:r>
              <w:t>Standard rate of interest is 6.50%</w:t>
            </w:r>
          </w:p>
        </w:tc>
        <w:tc>
          <w:tcPr>
            <w:tcW w:w="1418" w:type="dxa"/>
          </w:tcPr>
          <w:p w14:paraId="24A253A6" w14:textId="77777777" w:rsidR="00777A41" w:rsidRDefault="008B1727">
            <w:pPr>
              <w:pStyle w:val="Table04Row"/>
            </w:pPr>
            <w:r>
              <w:t>28 Jun 2002</w:t>
            </w:r>
            <w:r>
              <w:br/>
              <w:t>p. 3127</w:t>
            </w:r>
          </w:p>
        </w:tc>
        <w:tc>
          <w:tcPr>
            <w:tcW w:w="4536" w:type="dxa"/>
          </w:tcPr>
          <w:p w14:paraId="026FD5E9" w14:textId="77777777" w:rsidR="00777A41" w:rsidRDefault="008B1727">
            <w:pPr>
              <w:pStyle w:val="Table04Row"/>
            </w:pPr>
            <w:r>
              <w:t>1 Jul 2002</w:t>
            </w:r>
          </w:p>
        </w:tc>
      </w:tr>
      <w:tr w:rsidR="00777A41" w14:paraId="06F5389A" w14:textId="77777777">
        <w:trPr>
          <w:cantSplit/>
          <w:jc w:val="center"/>
        </w:trPr>
        <w:tc>
          <w:tcPr>
            <w:tcW w:w="4253" w:type="dxa"/>
          </w:tcPr>
          <w:p w14:paraId="6F3D9853" w14:textId="77777777" w:rsidR="00777A41" w:rsidRDefault="008B1727">
            <w:pPr>
              <w:pStyle w:val="Table04Row"/>
            </w:pPr>
            <w:r>
              <w:t>Standard rate of interest is 6.75%</w:t>
            </w:r>
          </w:p>
        </w:tc>
        <w:tc>
          <w:tcPr>
            <w:tcW w:w="1418" w:type="dxa"/>
          </w:tcPr>
          <w:p w14:paraId="2909A1EA" w14:textId="77777777" w:rsidR="00777A41" w:rsidRDefault="008B1727">
            <w:pPr>
              <w:pStyle w:val="Table04Row"/>
            </w:pPr>
            <w:r>
              <w:t>19 Jul 2002</w:t>
            </w:r>
            <w:r>
              <w:br/>
              <w:t>p. 3415</w:t>
            </w:r>
          </w:p>
        </w:tc>
        <w:tc>
          <w:tcPr>
            <w:tcW w:w="4536" w:type="dxa"/>
          </w:tcPr>
          <w:p w14:paraId="719547ED" w14:textId="77777777" w:rsidR="00777A41" w:rsidRDefault="008B1727">
            <w:pPr>
              <w:pStyle w:val="Table04Row"/>
            </w:pPr>
            <w:r>
              <w:t>1 Sep 2002</w:t>
            </w:r>
          </w:p>
        </w:tc>
      </w:tr>
      <w:tr w:rsidR="00777A41" w14:paraId="71431EC1" w14:textId="77777777">
        <w:trPr>
          <w:cantSplit/>
          <w:jc w:val="center"/>
        </w:trPr>
        <w:tc>
          <w:tcPr>
            <w:tcW w:w="4253" w:type="dxa"/>
          </w:tcPr>
          <w:p w14:paraId="088915D5" w14:textId="77777777" w:rsidR="00777A41" w:rsidRDefault="008B1727">
            <w:pPr>
              <w:pStyle w:val="Table04Row"/>
            </w:pPr>
            <w:r>
              <w:t>Standard rate of interest is 6.95%</w:t>
            </w:r>
          </w:p>
        </w:tc>
        <w:tc>
          <w:tcPr>
            <w:tcW w:w="1418" w:type="dxa"/>
          </w:tcPr>
          <w:p w14:paraId="0E175477" w14:textId="77777777" w:rsidR="00777A41" w:rsidRDefault="008B1727">
            <w:pPr>
              <w:pStyle w:val="Table04Row"/>
            </w:pPr>
            <w:r>
              <w:t>28 Nov 2003</w:t>
            </w:r>
            <w:r>
              <w:br/>
              <w:t>p. 4783</w:t>
            </w:r>
          </w:p>
        </w:tc>
        <w:tc>
          <w:tcPr>
            <w:tcW w:w="4536" w:type="dxa"/>
          </w:tcPr>
          <w:p w14:paraId="301002AB" w14:textId="77777777" w:rsidR="00777A41" w:rsidRDefault="008B1727">
            <w:pPr>
              <w:pStyle w:val="Table04Row"/>
            </w:pPr>
            <w:r>
              <w:t>1 Jan 2004</w:t>
            </w:r>
          </w:p>
        </w:tc>
      </w:tr>
      <w:tr w:rsidR="00777A41" w14:paraId="46520900" w14:textId="77777777">
        <w:trPr>
          <w:cantSplit/>
          <w:jc w:val="center"/>
        </w:trPr>
        <w:tc>
          <w:tcPr>
            <w:tcW w:w="4253" w:type="dxa"/>
          </w:tcPr>
          <w:p w14:paraId="36FFBAA4" w14:textId="77777777" w:rsidR="00777A41" w:rsidRDefault="008B1727">
            <w:pPr>
              <w:pStyle w:val="Table04Row"/>
            </w:pPr>
            <w:r>
              <w:t>Standard rate of interest is 7.25%</w:t>
            </w:r>
          </w:p>
        </w:tc>
        <w:tc>
          <w:tcPr>
            <w:tcW w:w="1418" w:type="dxa"/>
          </w:tcPr>
          <w:p w14:paraId="0BA7E80B" w14:textId="77777777" w:rsidR="00777A41" w:rsidRDefault="008B1727">
            <w:pPr>
              <w:pStyle w:val="Table04Row"/>
            </w:pPr>
            <w:r>
              <w:t>27 Jan 2004</w:t>
            </w:r>
            <w:r>
              <w:br/>
              <w:t>p. 348</w:t>
            </w:r>
          </w:p>
        </w:tc>
        <w:tc>
          <w:tcPr>
            <w:tcW w:w="4536" w:type="dxa"/>
          </w:tcPr>
          <w:p w14:paraId="437DA5E5" w14:textId="77777777" w:rsidR="00777A41" w:rsidRDefault="008B1727">
            <w:pPr>
              <w:pStyle w:val="Table04Row"/>
            </w:pPr>
            <w:r>
              <w:t>1 Mar 2004</w:t>
            </w:r>
          </w:p>
        </w:tc>
      </w:tr>
      <w:tr w:rsidR="00777A41" w14:paraId="440EB981" w14:textId="77777777">
        <w:trPr>
          <w:cantSplit/>
          <w:jc w:val="center"/>
        </w:trPr>
        <w:tc>
          <w:tcPr>
            <w:tcW w:w="4253" w:type="dxa"/>
          </w:tcPr>
          <w:p w14:paraId="5430116D" w14:textId="77777777" w:rsidR="00777A41" w:rsidRDefault="008B1727">
            <w:pPr>
              <w:pStyle w:val="Table04Row"/>
            </w:pPr>
            <w:r>
              <w:t>Standard rate of interest is 7.50%</w:t>
            </w:r>
          </w:p>
        </w:tc>
        <w:tc>
          <w:tcPr>
            <w:tcW w:w="1418" w:type="dxa"/>
          </w:tcPr>
          <w:p w14:paraId="531966ED" w14:textId="77777777" w:rsidR="00777A41" w:rsidRDefault="008B1727">
            <w:pPr>
              <w:pStyle w:val="Table04Row"/>
            </w:pPr>
            <w:r>
              <w:t>22 Apr 2005</w:t>
            </w:r>
            <w:r>
              <w:br/>
              <w:t>p. 1349</w:t>
            </w:r>
          </w:p>
        </w:tc>
        <w:tc>
          <w:tcPr>
            <w:tcW w:w="4536" w:type="dxa"/>
          </w:tcPr>
          <w:p w14:paraId="108E7442" w14:textId="77777777" w:rsidR="00777A41" w:rsidRDefault="008B1727">
            <w:pPr>
              <w:pStyle w:val="Table04Row"/>
            </w:pPr>
            <w:r>
              <w:t>1 Jun 2005</w:t>
            </w:r>
          </w:p>
        </w:tc>
      </w:tr>
      <w:tr w:rsidR="00777A41" w14:paraId="79F124CE" w14:textId="77777777">
        <w:trPr>
          <w:cantSplit/>
          <w:jc w:val="center"/>
        </w:trPr>
        <w:tc>
          <w:tcPr>
            <w:tcW w:w="4253" w:type="dxa"/>
          </w:tcPr>
          <w:p w14:paraId="03EF662E" w14:textId="77777777" w:rsidR="00777A41" w:rsidRDefault="008B1727">
            <w:pPr>
              <w:pStyle w:val="Table04Row"/>
            </w:pPr>
            <w:r>
              <w:t>Standard rate of interest is 7.75%</w:t>
            </w:r>
          </w:p>
        </w:tc>
        <w:tc>
          <w:tcPr>
            <w:tcW w:w="1418" w:type="dxa"/>
          </w:tcPr>
          <w:p w14:paraId="122F9DCC" w14:textId="77777777" w:rsidR="00777A41" w:rsidRDefault="008B1727">
            <w:pPr>
              <w:pStyle w:val="Table04Row"/>
            </w:pPr>
            <w:r>
              <w:t>1 Aug 2006</w:t>
            </w:r>
            <w:r>
              <w:br/>
              <w:t>p. 2840</w:t>
            </w:r>
          </w:p>
        </w:tc>
        <w:tc>
          <w:tcPr>
            <w:tcW w:w="4536" w:type="dxa"/>
          </w:tcPr>
          <w:p w14:paraId="47C55F98" w14:textId="77777777" w:rsidR="00777A41" w:rsidRDefault="008B1727">
            <w:pPr>
              <w:pStyle w:val="Table04Row"/>
            </w:pPr>
            <w:r>
              <w:t>1 Sep 2006</w:t>
            </w:r>
          </w:p>
        </w:tc>
      </w:tr>
      <w:tr w:rsidR="00777A41" w14:paraId="675D31A2" w14:textId="77777777">
        <w:trPr>
          <w:cantSplit/>
          <w:jc w:val="center"/>
        </w:trPr>
        <w:tc>
          <w:tcPr>
            <w:tcW w:w="4253" w:type="dxa"/>
          </w:tcPr>
          <w:p w14:paraId="331DE3D4" w14:textId="77777777" w:rsidR="00777A41" w:rsidRDefault="008B1727">
            <w:pPr>
              <w:pStyle w:val="Table04Row"/>
            </w:pPr>
            <w:r>
              <w:t>Standard rate of interest is 7.85%</w:t>
            </w:r>
          </w:p>
        </w:tc>
        <w:tc>
          <w:tcPr>
            <w:tcW w:w="1418" w:type="dxa"/>
          </w:tcPr>
          <w:p w14:paraId="1CBA128F" w14:textId="77777777" w:rsidR="00777A41" w:rsidRDefault="008B1727">
            <w:pPr>
              <w:pStyle w:val="Table04Row"/>
            </w:pPr>
            <w:r>
              <w:t>15 Dec 2006</w:t>
            </w:r>
            <w:r>
              <w:br/>
              <w:t>p. 5641</w:t>
            </w:r>
          </w:p>
        </w:tc>
        <w:tc>
          <w:tcPr>
            <w:tcW w:w="4536" w:type="dxa"/>
          </w:tcPr>
          <w:p w14:paraId="2966C9EC" w14:textId="77777777" w:rsidR="00777A41" w:rsidRDefault="008B1727">
            <w:pPr>
              <w:pStyle w:val="Table04Row"/>
            </w:pPr>
            <w:r>
              <w:t>1 Feb 2007</w:t>
            </w:r>
          </w:p>
        </w:tc>
      </w:tr>
      <w:tr w:rsidR="00777A41" w14:paraId="62F9F3B5" w14:textId="77777777">
        <w:trPr>
          <w:cantSplit/>
          <w:jc w:val="center"/>
        </w:trPr>
        <w:tc>
          <w:tcPr>
            <w:tcW w:w="4253" w:type="dxa"/>
          </w:tcPr>
          <w:p w14:paraId="7D45F7F4" w14:textId="77777777" w:rsidR="00777A41" w:rsidRDefault="008B1727">
            <w:pPr>
              <w:pStyle w:val="Table04Row"/>
            </w:pPr>
            <w:r>
              <w:t>Standard rate of interest is 8.10%</w:t>
            </w:r>
          </w:p>
        </w:tc>
        <w:tc>
          <w:tcPr>
            <w:tcW w:w="1418" w:type="dxa"/>
          </w:tcPr>
          <w:p w14:paraId="00463F42" w14:textId="77777777" w:rsidR="00777A41" w:rsidRDefault="008B1727">
            <w:pPr>
              <w:pStyle w:val="Table04Row"/>
            </w:pPr>
            <w:r>
              <w:t>28 Sep 2007</w:t>
            </w:r>
            <w:r>
              <w:br/>
              <w:t>p. 4943</w:t>
            </w:r>
          </w:p>
        </w:tc>
        <w:tc>
          <w:tcPr>
            <w:tcW w:w="4536" w:type="dxa"/>
          </w:tcPr>
          <w:p w14:paraId="21F584F2" w14:textId="77777777" w:rsidR="00777A41" w:rsidRDefault="008B1727">
            <w:pPr>
              <w:pStyle w:val="Table04Row"/>
            </w:pPr>
            <w:r>
              <w:t>5 Nov 2007</w:t>
            </w:r>
          </w:p>
        </w:tc>
      </w:tr>
      <w:tr w:rsidR="00777A41" w14:paraId="538C404D" w14:textId="77777777">
        <w:trPr>
          <w:cantSplit/>
          <w:jc w:val="center"/>
        </w:trPr>
        <w:tc>
          <w:tcPr>
            <w:tcW w:w="4253" w:type="dxa"/>
          </w:tcPr>
          <w:p w14:paraId="2A074D08" w14:textId="77777777" w:rsidR="00777A41" w:rsidRDefault="008B1727">
            <w:pPr>
              <w:pStyle w:val="Table04Row"/>
            </w:pPr>
            <w:r>
              <w:t>Standard rate of interest is 8.35%</w:t>
            </w:r>
          </w:p>
        </w:tc>
        <w:tc>
          <w:tcPr>
            <w:tcW w:w="1418" w:type="dxa"/>
          </w:tcPr>
          <w:p w14:paraId="7523036B" w14:textId="77777777" w:rsidR="00777A41" w:rsidRDefault="008B1727">
            <w:pPr>
              <w:pStyle w:val="Table04Row"/>
            </w:pPr>
            <w:r>
              <w:t>7 Dec 2007</w:t>
            </w:r>
            <w:r>
              <w:br/>
              <w:t>p. 6014</w:t>
            </w:r>
          </w:p>
        </w:tc>
        <w:tc>
          <w:tcPr>
            <w:tcW w:w="4536" w:type="dxa"/>
          </w:tcPr>
          <w:p w14:paraId="5B472611" w14:textId="77777777" w:rsidR="00777A41" w:rsidRDefault="008B1727">
            <w:pPr>
              <w:pStyle w:val="Table04Row"/>
            </w:pPr>
            <w:r>
              <w:t>7 Jan 2008</w:t>
            </w:r>
          </w:p>
        </w:tc>
      </w:tr>
      <w:tr w:rsidR="00777A41" w14:paraId="60425A7A" w14:textId="77777777">
        <w:trPr>
          <w:cantSplit/>
          <w:jc w:val="center"/>
        </w:trPr>
        <w:tc>
          <w:tcPr>
            <w:tcW w:w="4253" w:type="dxa"/>
          </w:tcPr>
          <w:p w14:paraId="468BB9EA" w14:textId="77777777" w:rsidR="00777A41" w:rsidRDefault="008B1727">
            <w:pPr>
              <w:pStyle w:val="Table04Row"/>
            </w:pPr>
            <w:r>
              <w:t>Standard rate of interest is 8.6%</w:t>
            </w:r>
          </w:p>
        </w:tc>
        <w:tc>
          <w:tcPr>
            <w:tcW w:w="1418" w:type="dxa"/>
          </w:tcPr>
          <w:p w14:paraId="79682E14" w14:textId="77777777" w:rsidR="00777A41" w:rsidRDefault="008B1727">
            <w:pPr>
              <w:pStyle w:val="Table04Row"/>
            </w:pPr>
            <w:r>
              <w:t>29 Feb 2008</w:t>
            </w:r>
            <w:r>
              <w:br/>
              <w:t>p. 703</w:t>
            </w:r>
          </w:p>
        </w:tc>
        <w:tc>
          <w:tcPr>
            <w:tcW w:w="4536" w:type="dxa"/>
          </w:tcPr>
          <w:p w14:paraId="2CBCC0EF" w14:textId="77777777" w:rsidR="00777A41" w:rsidRDefault="008B1727">
            <w:pPr>
              <w:pStyle w:val="Table04Row"/>
            </w:pPr>
            <w:r>
              <w:t>10 Apr 2008</w:t>
            </w:r>
          </w:p>
        </w:tc>
      </w:tr>
      <w:tr w:rsidR="00777A41" w14:paraId="7204F1A7" w14:textId="77777777">
        <w:trPr>
          <w:cantSplit/>
          <w:jc w:val="center"/>
        </w:trPr>
        <w:tc>
          <w:tcPr>
            <w:tcW w:w="4253" w:type="dxa"/>
          </w:tcPr>
          <w:p w14:paraId="6C95E95D" w14:textId="77777777" w:rsidR="00777A41" w:rsidRDefault="008B1727">
            <w:pPr>
              <w:pStyle w:val="Table04Row"/>
            </w:pPr>
            <w:r>
              <w:t>Standard rate of interest is 8.85%</w:t>
            </w:r>
          </w:p>
        </w:tc>
        <w:tc>
          <w:tcPr>
            <w:tcW w:w="1418" w:type="dxa"/>
          </w:tcPr>
          <w:p w14:paraId="4E2675F7" w14:textId="77777777" w:rsidR="00777A41" w:rsidRDefault="008B1727">
            <w:pPr>
              <w:pStyle w:val="Table04Row"/>
            </w:pPr>
            <w:r>
              <w:t>14 Mar 2008</w:t>
            </w:r>
            <w:r>
              <w:br/>
              <w:t>p. 842</w:t>
            </w:r>
          </w:p>
        </w:tc>
        <w:tc>
          <w:tcPr>
            <w:tcW w:w="4536" w:type="dxa"/>
          </w:tcPr>
          <w:p w14:paraId="34887533" w14:textId="77777777" w:rsidR="00777A41" w:rsidRDefault="008B1727">
            <w:pPr>
              <w:pStyle w:val="Table04Row"/>
            </w:pPr>
            <w:r>
              <w:t>10 Apr 2008</w:t>
            </w:r>
          </w:p>
        </w:tc>
      </w:tr>
      <w:tr w:rsidR="00777A41" w14:paraId="553411CE" w14:textId="77777777">
        <w:trPr>
          <w:cantSplit/>
          <w:jc w:val="center"/>
        </w:trPr>
        <w:tc>
          <w:tcPr>
            <w:tcW w:w="4253" w:type="dxa"/>
          </w:tcPr>
          <w:p w14:paraId="42B7827D" w14:textId="77777777" w:rsidR="00777A41" w:rsidRDefault="008B1727">
            <w:pPr>
              <w:pStyle w:val="Table04Row"/>
            </w:pPr>
            <w:r>
              <w:lastRenderedPageBreak/>
              <w:t>Standard rate of interest is 8.60%</w:t>
            </w:r>
          </w:p>
        </w:tc>
        <w:tc>
          <w:tcPr>
            <w:tcW w:w="1418" w:type="dxa"/>
          </w:tcPr>
          <w:p w14:paraId="1515C1C4" w14:textId="77777777" w:rsidR="00777A41" w:rsidRDefault="008B1727">
            <w:pPr>
              <w:pStyle w:val="Table04Row"/>
            </w:pPr>
            <w:r>
              <w:t>10 Oct 2008</w:t>
            </w:r>
            <w:r>
              <w:br/>
              <w:t>p. 4555</w:t>
            </w:r>
          </w:p>
        </w:tc>
        <w:tc>
          <w:tcPr>
            <w:tcW w:w="4536" w:type="dxa"/>
          </w:tcPr>
          <w:p w14:paraId="7EB73332" w14:textId="77777777" w:rsidR="00777A41" w:rsidRDefault="008B1727">
            <w:pPr>
              <w:pStyle w:val="Table04Row"/>
            </w:pPr>
            <w:r>
              <w:t>1 Dec 2008</w:t>
            </w:r>
          </w:p>
        </w:tc>
      </w:tr>
      <w:tr w:rsidR="00777A41" w14:paraId="184D79F9" w14:textId="77777777">
        <w:trPr>
          <w:cantSplit/>
          <w:jc w:val="center"/>
        </w:trPr>
        <w:tc>
          <w:tcPr>
            <w:tcW w:w="4253" w:type="dxa"/>
          </w:tcPr>
          <w:p w14:paraId="499BE36D" w14:textId="77777777" w:rsidR="00777A41" w:rsidRDefault="008B1727">
            <w:pPr>
              <w:pStyle w:val="Table04Row"/>
            </w:pPr>
            <w:r>
              <w:t>Standard rate of interest is 7.60%</w:t>
            </w:r>
          </w:p>
        </w:tc>
        <w:tc>
          <w:tcPr>
            <w:tcW w:w="1418" w:type="dxa"/>
          </w:tcPr>
          <w:p w14:paraId="7C70B365" w14:textId="77777777" w:rsidR="00777A41" w:rsidRDefault="008B1727">
            <w:pPr>
              <w:pStyle w:val="Table04Row"/>
            </w:pPr>
            <w:r>
              <w:t>11 Nov 2008</w:t>
            </w:r>
            <w:r>
              <w:br/>
              <w:t>p. 4847</w:t>
            </w:r>
          </w:p>
        </w:tc>
        <w:tc>
          <w:tcPr>
            <w:tcW w:w="4536" w:type="dxa"/>
          </w:tcPr>
          <w:p w14:paraId="0A9F31FD" w14:textId="77777777" w:rsidR="00777A41" w:rsidRDefault="008B1727">
            <w:pPr>
              <w:pStyle w:val="Table04Row"/>
            </w:pPr>
            <w:r>
              <w:t>1 Dec 2008</w:t>
            </w:r>
          </w:p>
        </w:tc>
      </w:tr>
      <w:tr w:rsidR="00777A41" w14:paraId="45E7DB38" w14:textId="77777777">
        <w:trPr>
          <w:cantSplit/>
          <w:jc w:val="center"/>
        </w:trPr>
        <w:tc>
          <w:tcPr>
            <w:tcW w:w="4253" w:type="dxa"/>
          </w:tcPr>
          <w:p w14:paraId="6F4D0EBC" w14:textId="77777777" w:rsidR="00777A41" w:rsidRDefault="008B1727">
            <w:pPr>
              <w:pStyle w:val="Table04Row"/>
            </w:pPr>
            <w:r>
              <w:t>Standard rate of interest is 7.10%</w:t>
            </w:r>
          </w:p>
        </w:tc>
        <w:tc>
          <w:tcPr>
            <w:tcW w:w="1418" w:type="dxa"/>
          </w:tcPr>
          <w:p w14:paraId="7A3B34DC" w14:textId="77777777" w:rsidR="00777A41" w:rsidRDefault="008B1727">
            <w:pPr>
              <w:pStyle w:val="Table04Row"/>
            </w:pPr>
            <w:r>
              <w:t>12 Dec 2008</w:t>
            </w:r>
            <w:r>
              <w:br/>
              <w:t>p. 5227</w:t>
            </w:r>
          </w:p>
        </w:tc>
        <w:tc>
          <w:tcPr>
            <w:tcW w:w="4536" w:type="dxa"/>
          </w:tcPr>
          <w:p w14:paraId="4C67D1C9" w14:textId="77777777" w:rsidR="00777A41" w:rsidRDefault="008B1727">
            <w:pPr>
              <w:pStyle w:val="Table04Row"/>
            </w:pPr>
            <w:r>
              <w:t>1 Jan 2009</w:t>
            </w:r>
          </w:p>
        </w:tc>
      </w:tr>
      <w:tr w:rsidR="00777A41" w14:paraId="1C6DE4C8" w14:textId="77777777">
        <w:trPr>
          <w:cantSplit/>
          <w:jc w:val="center"/>
        </w:trPr>
        <w:tc>
          <w:tcPr>
            <w:tcW w:w="4253" w:type="dxa"/>
          </w:tcPr>
          <w:p w14:paraId="6AD1CCF5" w14:textId="77777777" w:rsidR="00777A41" w:rsidRDefault="008B1727">
            <w:pPr>
              <w:pStyle w:val="Table04Row"/>
            </w:pPr>
            <w:r>
              <w:t>Standard rate of interest is 6.10%</w:t>
            </w:r>
          </w:p>
        </w:tc>
        <w:tc>
          <w:tcPr>
            <w:tcW w:w="1418" w:type="dxa"/>
          </w:tcPr>
          <w:p w14:paraId="0DB0B623" w14:textId="77777777" w:rsidR="00777A41" w:rsidRDefault="008B1727">
            <w:pPr>
              <w:pStyle w:val="Table04Row"/>
            </w:pPr>
            <w:r>
              <w:t>20 Jan 2009</w:t>
            </w:r>
            <w:r>
              <w:br/>
              <w:t>p. 137</w:t>
            </w:r>
          </w:p>
        </w:tc>
        <w:tc>
          <w:tcPr>
            <w:tcW w:w="4536" w:type="dxa"/>
          </w:tcPr>
          <w:p w14:paraId="4F481C2E" w14:textId="77777777" w:rsidR="00777A41" w:rsidRDefault="008B1727">
            <w:pPr>
              <w:pStyle w:val="Table04Row"/>
            </w:pPr>
            <w:r>
              <w:t>12 Jan 2009</w:t>
            </w:r>
          </w:p>
        </w:tc>
      </w:tr>
      <w:tr w:rsidR="00777A41" w14:paraId="612EBF66" w14:textId="77777777">
        <w:trPr>
          <w:cantSplit/>
          <w:jc w:val="center"/>
        </w:trPr>
        <w:tc>
          <w:tcPr>
            <w:tcW w:w="4253" w:type="dxa"/>
          </w:tcPr>
          <w:p w14:paraId="3EEE9EDA" w14:textId="77777777" w:rsidR="00777A41" w:rsidRDefault="008B1727">
            <w:pPr>
              <w:pStyle w:val="Table04Row"/>
            </w:pPr>
            <w:r>
              <w:t>Standard rate of interest is 5.24%</w:t>
            </w:r>
          </w:p>
        </w:tc>
        <w:tc>
          <w:tcPr>
            <w:tcW w:w="1418" w:type="dxa"/>
          </w:tcPr>
          <w:p w14:paraId="6350F4FF" w14:textId="77777777" w:rsidR="00777A41" w:rsidRDefault="008B1727">
            <w:pPr>
              <w:pStyle w:val="Table04Row"/>
            </w:pPr>
            <w:r>
              <w:t>28 Apr 2009</w:t>
            </w:r>
            <w:r>
              <w:br/>
              <w:t>p. 1422</w:t>
            </w:r>
          </w:p>
        </w:tc>
        <w:tc>
          <w:tcPr>
            <w:tcW w:w="4536" w:type="dxa"/>
          </w:tcPr>
          <w:p w14:paraId="33D3D8BE" w14:textId="77777777" w:rsidR="00777A41" w:rsidRDefault="008B1727">
            <w:pPr>
              <w:pStyle w:val="Table04Row"/>
            </w:pPr>
            <w:r>
              <w:t>20 Apr 2009</w:t>
            </w:r>
          </w:p>
        </w:tc>
      </w:tr>
      <w:tr w:rsidR="00777A41" w14:paraId="572620BE" w14:textId="77777777">
        <w:trPr>
          <w:cantSplit/>
          <w:jc w:val="center"/>
        </w:trPr>
        <w:tc>
          <w:tcPr>
            <w:tcW w:w="4253" w:type="dxa"/>
          </w:tcPr>
          <w:p w14:paraId="597185BE" w14:textId="77777777" w:rsidR="00777A41" w:rsidRDefault="008B1727">
            <w:pPr>
              <w:pStyle w:val="Table04Row"/>
            </w:pPr>
            <w:r>
              <w:t>Standard rate of interest is 4.99%</w:t>
            </w:r>
          </w:p>
        </w:tc>
        <w:tc>
          <w:tcPr>
            <w:tcW w:w="1418" w:type="dxa"/>
          </w:tcPr>
          <w:p w14:paraId="7324B41E" w14:textId="77777777" w:rsidR="00777A41" w:rsidRDefault="008B1727">
            <w:pPr>
              <w:pStyle w:val="Table04Row"/>
            </w:pPr>
            <w:r>
              <w:t>19 May 2009</w:t>
            </w:r>
            <w:r>
              <w:br/>
              <w:t>p. 1676</w:t>
            </w:r>
          </w:p>
        </w:tc>
        <w:tc>
          <w:tcPr>
            <w:tcW w:w="4536" w:type="dxa"/>
          </w:tcPr>
          <w:p w14:paraId="621EEAE4" w14:textId="77777777" w:rsidR="00777A41" w:rsidRDefault="008B1727">
            <w:pPr>
              <w:pStyle w:val="Table04Row"/>
            </w:pPr>
            <w:r>
              <w:t>22 May 2009</w:t>
            </w:r>
          </w:p>
        </w:tc>
      </w:tr>
      <w:tr w:rsidR="00777A41" w14:paraId="48963196" w14:textId="77777777">
        <w:trPr>
          <w:cantSplit/>
          <w:jc w:val="center"/>
        </w:trPr>
        <w:tc>
          <w:tcPr>
            <w:tcW w:w="4253" w:type="dxa"/>
          </w:tcPr>
          <w:p w14:paraId="6CC2F2C9" w14:textId="77777777" w:rsidR="00777A41" w:rsidRDefault="008B1727">
            <w:pPr>
              <w:pStyle w:val="Table04Row"/>
            </w:pPr>
            <w:r>
              <w:t>Standard rate of interest is 5.24% for existing clients and 6.02% for new clients</w:t>
            </w:r>
          </w:p>
        </w:tc>
        <w:tc>
          <w:tcPr>
            <w:tcW w:w="1418" w:type="dxa"/>
          </w:tcPr>
          <w:p w14:paraId="0DE8FA17" w14:textId="77777777" w:rsidR="00777A41" w:rsidRDefault="008B1727">
            <w:pPr>
              <w:pStyle w:val="Table04Row"/>
            </w:pPr>
            <w:r>
              <w:t>20 Nov 2009</w:t>
            </w:r>
            <w:r>
              <w:br/>
              <w:t>p. 4669</w:t>
            </w:r>
          </w:p>
        </w:tc>
        <w:tc>
          <w:tcPr>
            <w:tcW w:w="4536" w:type="dxa"/>
          </w:tcPr>
          <w:p w14:paraId="3DCEFB94" w14:textId="77777777" w:rsidR="00777A41" w:rsidRDefault="008B1727">
            <w:pPr>
              <w:pStyle w:val="Table04Row"/>
            </w:pPr>
            <w:r>
              <w:t>20 Dec 2009</w:t>
            </w:r>
          </w:p>
        </w:tc>
      </w:tr>
      <w:tr w:rsidR="00777A41" w14:paraId="3FB6E285" w14:textId="77777777">
        <w:trPr>
          <w:cantSplit/>
          <w:jc w:val="center"/>
        </w:trPr>
        <w:tc>
          <w:tcPr>
            <w:tcW w:w="4253" w:type="dxa"/>
          </w:tcPr>
          <w:p w14:paraId="44F912A5" w14:textId="77777777" w:rsidR="00777A41" w:rsidRDefault="008B1727">
            <w:pPr>
              <w:pStyle w:val="Table04Row"/>
            </w:pPr>
            <w:r>
              <w:t>Standard rate of interest is 5.49% for existing clients and 6.27% for new clients</w:t>
            </w:r>
          </w:p>
        </w:tc>
        <w:tc>
          <w:tcPr>
            <w:tcW w:w="1418" w:type="dxa"/>
          </w:tcPr>
          <w:p w14:paraId="224D24E7" w14:textId="77777777" w:rsidR="00777A41" w:rsidRDefault="008B1727">
            <w:pPr>
              <w:pStyle w:val="Table04Row"/>
            </w:pPr>
            <w:r>
              <w:t>11 Dec 2009</w:t>
            </w:r>
            <w:r>
              <w:br/>
              <w:t>p. 5068</w:t>
            </w:r>
          </w:p>
        </w:tc>
        <w:tc>
          <w:tcPr>
            <w:tcW w:w="4536" w:type="dxa"/>
          </w:tcPr>
          <w:p w14:paraId="048D670C" w14:textId="77777777" w:rsidR="00777A41" w:rsidRDefault="008B1727">
            <w:pPr>
              <w:pStyle w:val="Table04Row"/>
            </w:pPr>
            <w:r>
              <w:t>11 Jan 2010</w:t>
            </w:r>
          </w:p>
        </w:tc>
      </w:tr>
      <w:tr w:rsidR="00777A41" w14:paraId="3328BF87" w14:textId="77777777">
        <w:trPr>
          <w:cantSplit/>
          <w:jc w:val="center"/>
        </w:trPr>
        <w:tc>
          <w:tcPr>
            <w:tcW w:w="4253" w:type="dxa"/>
          </w:tcPr>
          <w:p w14:paraId="661CD3C4" w14:textId="77777777" w:rsidR="00777A41" w:rsidRDefault="008B1727">
            <w:pPr>
              <w:pStyle w:val="Table04Row"/>
            </w:pPr>
            <w:r>
              <w:t>Standard rate of interest is 5.84% for existing clients and 6.62% for new clients</w:t>
            </w:r>
          </w:p>
        </w:tc>
        <w:tc>
          <w:tcPr>
            <w:tcW w:w="1418" w:type="dxa"/>
          </w:tcPr>
          <w:p w14:paraId="7AF50308" w14:textId="77777777" w:rsidR="00777A41" w:rsidRDefault="008B1727">
            <w:pPr>
              <w:pStyle w:val="Table04Row"/>
            </w:pPr>
            <w:r>
              <w:t>15 Jan 2010</w:t>
            </w:r>
            <w:r>
              <w:br/>
              <w:t>p. 78</w:t>
            </w:r>
          </w:p>
        </w:tc>
        <w:tc>
          <w:tcPr>
            <w:tcW w:w="4536" w:type="dxa"/>
          </w:tcPr>
          <w:p w14:paraId="24823B46" w14:textId="77777777" w:rsidR="00777A41" w:rsidRDefault="008B1727">
            <w:pPr>
              <w:pStyle w:val="Table04Row"/>
            </w:pPr>
            <w:r>
              <w:t>15 Feb 2010</w:t>
            </w:r>
          </w:p>
        </w:tc>
      </w:tr>
      <w:tr w:rsidR="00777A41" w14:paraId="5AF838D2" w14:textId="77777777">
        <w:trPr>
          <w:cantSplit/>
          <w:jc w:val="center"/>
        </w:trPr>
        <w:tc>
          <w:tcPr>
            <w:tcW w:w="4253" w:type="dxa"/>
          </w:tcPr>
          <w:p w14:paraId="3D486261" w14:textId="77777777" w:rsidR="00777A41" w:rsidRDefault="008B1727">
            <w:pPr>
              <w:pStyle w:val="Table04Row"/>
            </w:pPr>
            <w:r>
              <w:t>Standard rate of interest is 6.09% for existing clients and 6.87% for new clients</w:t>
            </w:r>
          </w:p>
        </w:tc>
        <w:tc>
          <w:tcPr>
            <w:tcW w:w="1418" w:type="dxa"/>
          </w:tcPr>
          <w:p w14:paraId="1CF2EFE4" w14:textId="77777777" w:rsidR="00777A41" w:rsidRDefault="008B1727">
            <w:pPr>
              <w:pStyle w:val="Table04Row"/>
            </w:pPr>
            <w:r>
              <w:t>1 Apr 2010</w:t>
            </w:r>
            <w:r>
              <w:br/>
              <w:t>p. 1285</w:t>
            </w:r>
          </w:p>
        </w:tc>
        <w:tc>
          <w:tcPr>
            <w:tcW w:w="4536" w:type="dxa"/>
          </w:tcPr>
          <w:p w14:paraId="2EE9D0B3" w14:textId="77777777" w:rsidR="00777A41" w:rsidRDefault="008B1727">
            <w:pPr>
              <w:pStyle w:val="Table04Row"/>
            </w:pPr>
            <w:r>
              <w:t>1 May 2010</w:t>
            </w:r>
          </w:p>
        </w:tc>
      </w:tr>
      <w:tr w:rsidR="00777A41" w14:paraId="3A50C3E3" w14:textId="77777777">
        <w:trPr>
          <w:cantSplit/>
          <w:jc w:val="center"/>
        </w:trPr>
        <w:tc>
          <w:tcPr>
            <w:tcW w:w="4253" w:type="dxa"/>
          </w:tcPr>
          <w:p w14:paraId="7FA8A94D" w14:textId="77777777" w:rsidR="00777A41" w:rsidRDefault="008B1727">
            <w:pPr>
              <w:pStyle w:val="Table04Row"/>
            </w:pPr>
            <w:r>
              <w:t>Standard rate of interest is 6.34% for existing clients and 7.12% for new clients</w:t>
            </w:r>
          </w:p>
        </w:tc>
        <w:tc>
          <w:tcPr>
            <w:tcW w:w="1418" w:type="dxa"/>
          </w:tcPr>
          <w:p w14:paraId="0473E716" w14:textId="77777777" w:rsidR="00777A41" w:rsidRDefault="008B1727">
            <w:pPr>
              <w:pStyle w:val="Table04Row"/>
            </w:pPr>
            <w:r>
              <w:t>27 Apr 2010</w:t>
            </w:r>
            <w:r>
              <w:br/>
              <w:t>p. 1585</w:t>
            </w:r>
          </w:p>
        </w:tc>
        <w:tc>
          <w:tcPr>
            <w:tcW w:w="4536" w:type="dxa"/>
          </w:tcPr>
          <w:p w14:paraId="6D74F10F" w14:textId="77777777" w:rsidR="00777A41" w:rsidRDefault="008B1727">
            <w:pPr>
              <w:pStyle w:val="Table04Row"/>
            </w:pPr>
            <w:r>
              <w:t>7 Jun 2010</w:t>
            </w:r>
          </w:p>
        </w:tc>
      </w:tr>
      <w:tr w:rsidR="00777A41" w14:paraId="4E18C645" w14:textId="77777777">
        <w:trPr>
          <w:cantSplit/>
          <w:jc w:val="center"/>
        </w:trPr>
        <w:tc>
          <w:tcPr>
            <w:tcW w:w="4253" w:type="dxa"/>
          </w:tcPr>
          <w:p w14:paraId="4777A39F" w14:textId="77777777" w:rsidR="00777A41" w:rsidRDefault="008B1727">
            <w:pPr>
              <w:pStyle w:val="Table04Row"/>
            </w:pPr>
            <w:r>
              <w:t>Standard rate of interest is 6.59% for existing clients and 7.37% for new clients</w:t>
            </w:r>
          </w:p>
        </w:tc>
        <w:tc>
          <w:tcPr>
            <w:tcW w:w="1418" w:type="dxa"/>
          </w:tcPr>
          <w:p w14:paraId="53CCE187" w14:textId="77777777" w:rsidR="00777A41" w:rsidRDefault="008B1727">
            <w:pPr>
              <w:pStyle w:val="Table04Row"/>
            </w:pPr>
            <w:r>
              <w:t>28 May 2010</w:t>
            </w:r>
            <w:r>
              <w:br/>
              <w:t>p. 2308</w:t>
            </w:r>
          </w:p>
        </w:tc>
        <w:tc>
          <w:tcPr>
            <w:tcW w:w="4536" w:type="dxa"/>
          </w:tcPr>
          <w:p w14:paraId="75F4DEEB" w14:textId="77777777" w:rsidR="00777A41" w:rsidRDefault="008B1727">
            <w:pPr>
              <w:pStyle w:val="Table04Row"/>
            </w:pPr>
            <w:r>
              <w:t>8 Aug 2010</w:t>
            </w:r>
          </w:p>
        </w:tc>
      </w:tr>
      <w:tr w:rsidR="00777A41" w14:paraId="1A41B4F4" w14:textId="77777777">
        <w:trPr>
          <w:cantSplit/>
          <w:jc w:val="center"/>
        </w:trPr>
        <w:tc>
          <w:tcPr>
            <w:tcW w:w="4253" w:type="dxa"/>
          </w:tcPr>
          <w:p w14:paraId="277B2A4C" w14:textId="77777777" w:rsidR="00777A41" w:rsidRDefault="008B1727">
            <w:pPr>
              <w:pStyle w:val="Table04Row"/>
            </w:pPr>
            <w:r>
              <w:t>Standard rate of interest is 7.00% for existing loans and 7.78% for loans after 20 Dec 2009</w:t>
            </w:r>
          </w:p>
        </w:tc>
        <w:tc>
          <w:tcPr>
            <w:tcW w:w="1418" w:type="dxa"/>
          </w:tcPr>
          <w:p w14:paraId="3B12684C" w14:textId="77777777" w:rsidR="00777A41" w:rsidRDefault="008B1727">
            <w:pPr>
              <w:pStyle w:val="Table04Row"/>
            </w:pPr>
            <w:r>
              <w:t>4 Mar 2011</w:t>
            </w:r>
            <w:r>
              <w:br/>
              <w:t>p. 705</w:t>
            </w:r>
          </w:p>
        </w:tc>
        <w:tc>
          <w:tcPr>
            <w:tcW w:w="4536" w:type="dxa"/>
          </w:tcPr>
          <w:p w14:paraId="4C37F869" w14:textId="77777777" w:rsidR="00777A41" w:rsidRDefault="008B1727">
            <w:pPr>
              <w:pStyle w:val="Table04Row"/>
            </w:pPr>
            <w:r>
              <w:t>4 Apr 2011</w:t>
            </w:r>
          </w:p>
        </w:tc>
      </w:tr>
      <w:tr w:rsidR="00777A41" w14:paraId="42E1FAC0" w14:textId="77777777">
        <w:trPr>
          <w:cantSplit/>
          <w:jc w:val="center"/>
        </w:trPr>
        <w:tc>
          <w:tcPr>
            <w:tcW w:w="4253" w:type="dxa"/>
          </w:tcPr>
          <w:p w14:paraId="65C7C230" w14:textId="77777777" w:rsidR="00777A41" w:rsidRDefault="008B1727">
            <w:pPr>
              <w:pStyle w:val="Table04Row"/>
            </w:pPr>
            <w:r>
              <w:t>Standard rate of interest is 6.75% for existing loans and 7.53% for loans after 20 Dec 2009</w:t>
            </w:r>
          </w:p>
        </w:tc>
        <w:tc>
          <w:tcPr>
            <w:tcW w:w="1418" w:type="dxa"/>
          </w:tcPr>
          <w:p w14:paraId="3B71AB91" w14:textId="77777777" w:rsidR="00777A41" w:rsidRDefault="008B1727">
            <w:pPr>
              <w:pStyle w:val="Table04Row"/>
            </w:pPr>
            <w:r>
              <w:t>15 Nov 2011</w:t>
            </w:r>
            <w:r>
              <w:br/>
              <w:t>p. 4797</w:t>
            </w:r>
          </w:p>
        </w:tc>
        <w:tc>
          <w:tcPr>
            <w:tcW w:w="4536" w:type="dxa"/>
          </w:tcPr>
          <w:p w14:paraId="12CFA462" w14:textId="77777777" w:rsidR="00777A41" w:rsidRDefault="008B1727">
            <w:pPr>
              <w:pStyle w:val="Table04Row"/>
            </w:pPr>
            <w:r>
              <w:t>14 Nov 2011</w:t>
            </w:r>
          </w:p>
        </w:tc>
      </w:tr>
      <w:tr w:rsidR="00777A41" w14:paraId="36870AD9" w14:textId="77777777">
        <w:trPr>
          <w:cantSplit/>
          <w:jc w:val="center"/>
        </w:trPr>
        <w:tc>
          <w:tcPr>
            <w:tcW w:w="4253" w:type="dxa"/>
          </w:tcPr>
          <w:p w14:paraId="725D6599" w14:textId="77777777" w:rsidR="00777A41" w:rsidRDefault="008B1727">
            <w:pPr>
              <w:pStyle w:val="Table04Row"/>
            </w:pPr>
            <w:r>
              <w:t>Standard rate of interest is 6.50% pa for existing loans and 7.28% pa for loans after 20 Dec 2009</w:t>
            </w:r>
          </w:p>
        </w:tc>
        <w:tc>
          <w:tcPr>
            <w:tcW w:w="1418" w:type="dxa"/>
          </w:tcPr>
          <w:p w14:paraId="040F9439" w14:textId="77777777" w:rsidR="00777A41" w:rsidRDefault="008B1727">
            <w:pPr>
              <w:pStyle w:val="Table04Row"/>
            </w:pPr>
            <w:r>
              <w:t>23 Dec 2011</w:t>
            </w:r>
            <w:r>
              <w:br/>
              <w:t>p. 5455</w:t>
            </w:r>
          </w:p>
        </w:tc>
        <w:tc>
          <w:tcPr>
            <w:tcW w:w="4536" w:type="dxa"/>
          </w:tcPr>
          <w:p w14:paraId="64B60913" w14:textId="77777777" w:rsidR="00777A41" w:rsidRDefault="008B1727">
            <w:pPr>
              <w:pStyle w:val="Table04Row"/>
            </w:pPr>
            <w:r>
              <w:t>23 Dec 2011</w:t>
            </w:r>
          </w:p>
        </w:tc>
      </w:tr>
      <w:tr w:rsidR="00777A41" w14:paraId="332889E9" w14:textId="77777777">
        <w:trPr>
          <w:cantSplit/>
          <w:jc w:val="center"/>
        </w:trPr>
        <w:tc>
          <w:tcPr>
            <w:tcW w:w="4253" w:type="dxa"/>
          </w:tcPr>
          <w:p w14:paraId="75B804B7" w14:textId="77777777" w:rsidR="00777A41" w:rsidRDefault="008B1727">
            <w:pPr>
              <w:pStyle w:val="Table04Row"/>
            </w:pPr>
            <w:r>
              <w:t>Standard rate of interest is 6.58% pa for existing loans and 7.36% pa for loans after 20 Dec 2009</w:t>
            </w:r>
          </w:p>
        </w:tc>
        <w:tc>
          <w:tcPr>
            <w:tcW w:w="1418" w:type="dxa"/>
          </w:tcPr>
          <w:p w14:paraId="2F99D12D" w14:textId="77777777" w:rsidR="00777A41" w:rsidRDefault="008B1727">
            <w:pPr>
              <w:pStyle w:val="Table04Row"/>
            </w:pPr>
            <w:r>
              <w:t>2 Mar 2012</w:t>
            </w:r>
            <w:r>
              <w:br/>
              <w:t>p. 865</w:t>
            </w:r>
          </w:p>
        </w:tc>
        <w:tc>
          <w:tcPr>
            <w:tcW w:w="4536" w:type="dxa"/>
          </w:tcPr>
          <w:p w14:paraId="3AFA6604" w14:textId="77777777" w:rsidR="00777A41" w:rsidRDefault="008B1727">
            <w:pPr>
              <w:pStyle w:val="Table04Row"/>
            </w:pPr>
            <w:r>
              <w:t>5 Mar 2012</w:t>
            </w:r>
          </w:p>
        </w:tc>
      </w:tr>
      <w:tr w:rsidR="00777A41" w14:paraId="018BC95E" w14:textId="77777777">
        <w:trPr>
          <w:cantSplit/>
          <w:jc w:val="center"/>
        </w:trPr>
        <w:tc>
          <w:tcPr>
            <w:tcW w:w="4253" w:type="dxa"/>
          </w:tcPr>
          <w:p w14:paraId="353F7D0C" w14:textId="77777777" w:rsidR="00777A41" w:rsidRDefault="008B1727">
            <w:pPr>
              <w:pStyle w:val="Table04Row"/>
            </w:pPr>
            <w:r>
              <w:t>Standard rate of interest is 6.21% pa for existing loans and 6.99% pa for loans after 20 Dec 2009</w:t>
            </w:r>
          </w:p>
        </w:tc>
        <w:tc>
          <w:tcPr>
            <w:tcW w:w="1418" w:type="dxa"/>
          </w:tcPr>
          <w:p w14:paraId="5FAD012F" w14:textId="77777777" w:rsidR="00777A41" w:rsidRDefault="008B1727">
            <w:pPr>
              <w:pStyle w:val="Table04Row"/>
            </w:pPr>
            <w:r>
              <w:t>18 May 2012</w:t>
            </w:r>
            <w:r>
              <w:br/>
              <w:t>p. 2150</w:t>
            </w:r>
          </w:p>
        </w:tc>
        <w:tc>
          <w:tcPr>
            <w:tcW w:w="4536" w:type="dxa"/>
          </w:tcPr>
          <w:p w14:paraId="0B136163" w14:textId="77777777" w:rsidR="00777A41" w:rsidRDefault="008B1727">
            <w:pPr>
              <w:pStyle w:val="Table04Row"/>
            </w:pPr>
            <w:r>
              <w:t>14 May 2012</w:t>
            </w:r>
          </w:p>
        </w:tc>
      </w:tr>
      <w:tr w:rsidR="00777A41" w14:paraId="4321638E" w14:textId="77777777">
        <w:trPr>
          <w:cantSplit/>
          <w:jc w:val="center"/>
        </w:trPr>
        <w:tc>
          <w:tcPr>
            <w:tcW w:w="4253" w:type="dxa"/>
          </w:tcPr>
          <w:p w14:paraId="6AB8C9AD" w14:textId="77777777" w:rsidR="00777A41" w:rsidRDefault="008B1727">
            <w:pPr>
              <w:pStyle w:val="Table04Row"/>
            </w:pPr>
            <w:r>
              <w:t>Standard rate of interest is 5.99% pa for existing loans and 6.77% pa for loans after 20 Dec 2009</w:t>
            </w:r>
          </w:p>
        </w:tc>
        <w:tc>
          <w:tcPr>
            <w:tcW w:w="1418" w:type="dxa"/>
          </w:tcPr>
          <w:p w14:paraId="4E1DEA55" w14:textId="77777777" w:rsidR="00777A41" w:rsidRDefault="008B1727">
            <w:pPr>
              <w:pStyle w:val="Table04Row"/>
            </w:pPr>
            <w:r>
              <w:t>19 Jun 2012</w:t>
            </w:r>
            <w:r>
              <w:br/>
              <w:t>p. 2655</w:t>
            </w:r>
          </w:p>
        </w:tc>
        <w:tc>
          <w:tcPr>
            <w:tcW w:w="4536" w:type="dxa"/>
          </w:tcPr>
          <w:p w14:paraId="6CB3A72D" w14:textId="77777777" w:rsidR="00777A41" w:rsidRDefault="008B1727">
            <w:pPr>
              <w:pStyle w:val="Table04Row"/>
            </w:pPr>
            <w:r>
              <w:t>19 Jun 2012</w:t>
            </w:r>
          </w:p>
        </w:tc>
      </w:tr>
      <w:tr w:rsidR="00777A41" w14:paraId="0141F83D" w14:textId="77777777">
        <w:trPr>
          <w:cantSplit/>
          <w:jc w:val="center"/>
        </w:trPr>
        <w:tc>
          <w:tcPr>
            <w:tcW w:w="4253" w:type="dxa"/>
          </w:tcPr>
          <w:p w14:paraId="72F52250" w14:textId="77777777" w:rsidR="00777A41" w:rsidRDefault="008B1727">
            <w:pPr>
              <w:pStyle w:val="Table04Row"/>
            </w:pPr>
            <w:r>
              <w:t>Standard rate of interest is 5.79% pa for existing loans and 6.57% pa for loans after 20 Dec 2009</w:t>
            </w:r>
          </w:p>
        </w:tc>
        <w:tc>
          <w:tcPr>
            <w:tcW w:w="1418" w:type="dxa"/>
          </w:tcPr>
          <w:p w14:paraId="41324E33" w14:textId="77777777" w:rsidR="00777A41" w:rsidRDefault="008B1727">
            <w:pPr>
              <w:pStyle w:val="Table04Row"/>
            </w:pPr>
            <w:r>
              <w:t>19 Oct 2012</w:t>
            </w:r>
            <w:r>
              <w:br/>
              <w:t>p. 5024</w:t>
            </w:r>
          </w:p>
        </w:tc>
        <w:tc>
          <w:tcPr>
            <w:tcW w:w="4536" w:type="dxa"/>
          </w:tcPr>
          <w:p w14:paraId="41EECD2C" w14:textId="77777777" w:rsidR="00777A41" w:rsidRDefault="008B1727">
            <w:pPr>
              <w:pStyle w:val="Table04Row"/>
            </w:pPr>
            <w:r>
              <w:t>17 Nov 2012</w:t>
            </w:r>
          </w:p>
        </w:tc>
      </w:tr>
      <w:tr w:rsidR="00777A41" w14:paraId="5CAE4D39" w14:textId="77777777">
        <w:trPr>
          <w:cantSplit/>
          <w:jc w:val="center"/>
        </w:trPr>
        <w:tc>
          <w:tcPr>
            <w:tcW w:w="4253" w:type="dxa"/>
          </w:tcPr>
          <w:p w14:paraId="5ADCFB2C" w14:textId="77777777" w:rsidR="00777A41" w:rsidRDefault="008B1727">
            <w:pPr>
              <w:pStyle w:val="Table04Row"/>
            </w:pPr>
            <w:r>
              <w:t>Standard rate of interest is 5.59% pa for existing loans and 6.37% pa for loans after 20 Dec 2009</w:t>
            </w:r>
          </w:p>
        </w:tc>
        <w:tc>
          <w:tcPr>
            <w:tcW w:w="1418" w:type="dxa"/>
          </w:tcPr>
          <w:p w14:paraId="6A9CBDF8" w14:textId="77777777" w:rsidR="00777A41" w:rsidRDefault="008B1727">
            <w:pPr>
              <w:pStyle w:val="Table04Row"/>
            </w:pPr>
            <w:r>
              <w:t>21 Dec 2012</w:t>
            </w:r>
            <w:r>
              <w:br/>
              <w:t>p. 6659</w:t>
            </w:r>
          </w:p>
        </w:tc>
        <w:tc>
          <w:tcPr>
            <w:tcW w:w="4536" w:type="dxa"/>
          </w:tcPr>
          <w:p w14:paraId="1A30C97C" w14:textId="77777777" w:rsidR="00777A41" w:rsidRDefault="008B1727">
            <w:pPr>
              <w:pStyle w:val="Table04Row"/>
            </w:pPr>
            <w:r>
              <w:t>17 Jan 2013</w:t>
            </w:r>
          </w:p>
        </w:tc>
      </w:tr>
      <w:tr w:rsidR="00777A41" w14:paraId="550F259F" w14:textId="77777777">
        <w:trPr>
          <w:cantSplit/>
          <w:jc w:val="center"/>
        </w:trPr>
        <w:tc>
          <w:tcPr>
            <w:tcW w:w="4253" w:type="dxa"/>
          </w:tcPr>
          <w:p w14:paraId="25D55FDF" w14:textId="77777777" w:rsidR="00777A41" w:rsidRDefault="008B1727">
            <w:pPr>
              <w:pStyle w:val="Table04Row"/>
            </w:pPr>
            <w:r>
              <w:t>Standard rate of interest is 5.34% pa for existing loans and 6.12% pa for loans after 20 Dec 2009</w:t>
            </w:r>
          </w:p>
        </w:tc>
        <w:tc>
          <w:tcPr>
            <w:tcW w:w="1418" w:type="dxa"/>
          </w:tcPr>
          <w:p w14:paraId="05CBB187" w14:textId="77777777" w:rsidR="00777A41" w:rsidRDefault="008B1727">
            <w:pPr>
              <w:pStyle w:val="Table04Row"/>
            </w:pPr>
            <w:r>
              <w:t>21 May 2013</w:t>
            </w:r>
            <w:r>
              <w:br/>
              <w:t>p. 2017</w:t>
            </w:r>
          </w:p>
        </w:tc>
        <w:tc>
          <w:tcPr>
            <w:tcW w:w="4536" w:type="dxa"/>
          </w:tcPr>
          <w:p w14:paraId="72662E67" w14:textId="77777777" w:rsidR="00777A41" w:rsidRDefault="008B1727">
            <w:pPr>
              <w:pStyle w:val="Table04Row"/>
            </w:pPr>
            <w:r>
              <w:t>13 Jun 2013</w:t>
            </w:r>
          </w:p>
        </w:tc>
      </w:tr>
      <w:tr w:rsidR="00777A41" w14:paraId="18814EC9" w14:textId="77777777">
        <w:trPr>
          <w:cantSplit/>
          <w:jc w:val="center"/>
        </w:trPr>
        <w:tc>
          <w:tcPr>
            <w:tcW w:w="4253" w:type="dxa"/>
          </w:tcPr>
          <w:p w14:paraId="41231682" w14:textId="77777777" w:rsidR="00777A41" w:rsidRDefault="008B1727">
            <w:pPr>
              <w:pStyle w:val="Table04Row"/>
            </w:pPr>
            <w:r>
              <w:t>Standard rate of interest is 5.08% pa for existing loans and 5.86% pa for loans after 20 Dec 2009</w:t>
            </w:r>
          </w:p>
        </w:tc>
        <w:tc>
          <w:tcPr>
            <w:tcW w:w="1418" w:type="dxa"/>
          </w:tcPr>
          <w:p w14:paraId="7A235995" w14:textId="77777777" w:rsidR="00777A41" w:rsidRDefault="008B1727">
            <w:pPr>
              <w:pStyle w:val="Table04Row"/>
            </w:pPr>
            <w:r>
              <w:t>16 Aug 2013</w:t>
            </w:r>
            <w:r>
              <w:br/>
              <w:t>p. 3759</w:t>
            </w:r>
          </w:p>
        </w:tc>
        <w:tc>
          <w:tcPr>
            <w:tcW w:w="4536" w:type="dxa"/>
          </w:tcPr>
          <w:p w14:paraId="39309999" w14:textId="77777777" w:rsidR="00777A41" w:rsidRDefault="008B1727">
            <w:pPr>
              <w:pStyle w:val="Table04Row"/>
            </w:pPr>
            <w:r>
              <w:t>13 Sep 2013</w:t>
            </w:r>
          </w:p>
        </w:tc>
      </w:tr>
      <w:tr w:rsidR="00777A41" w14:paraId="5B4719B6" w14:textId="77777777">
        <w:trPr>
          <w:cantSplit/>
          <w:jc w:val="center"/>
        </w:trPr>
        <w:tc>
          <w:tcPr>
            <w:tcW w:w="4253" w:type="dxa"/>
          </w:tcPr>
          <w:p w14:paraId="33B84472" w14:textId="77777777" w:rsidR="00777A41" w:rsidRDefault="008B1727">
            <w:pPr>
              <w:pStyle w:val="Table04Row"/>
            </w:pPr>
            <w:r>
              <w:t>Standard rate of interest is 4.82% pa for existing loans and 5.60% pa for loans after 20 Dec 2009</w:t>
            </w:r>
          </w:p>
        </w:tc>
        <w:tc>
          <w:tcPr>
            <w:tcW w:w="1418" w:type="dxa"/>
          </w:tcPr>
          <w:p w14:paraId="3F269192" w14:textId="77777777" w:rsidR="00777A41" w:rsidRDefault="008B1727">
            <w:pPr>
              <w:pStyle w:val="Table04Row"/>
            </w:pPr>
            <w:r>
              <w:t>17 Feb 2015</w:t>
            </w:r>
            <w:r>
              <w:br/>
              <w:t>p. 671</w:t>
            </w:r>
          </w:p>
        </w:tc>
        <w:tc>
          <w:tcPr>
            <w:tcW w:w="4536" w:type="dxa"/>
          </w:tcPr>
          <w:p w14:paraId="45AB64CE" w14:textId="77777777" w:rsidR="00777A41" w:rsidRDefault="008B1727">
            <w:pPr>
              <w:pStyle w:val="Table04Row"/>
            </w:pPr>
            <w:r>
              <w:t>11 Mar 2015</w:t>
            </w:r>
          </w:p>
        </w:tc>
      </w:tr>
      <w:tr w:rsidR="00777A41" w14:paraId="60E1A524" w14:textId="77777777">
        <w:trPr>
          <w:cantSplit/>
          <w:jc w:val="center"/>
        </w:trPr>
        <w:tc>
          <w:tcPr>
            <w:tcW w:w="4253" w:type="dxa"/>
          </w:tcPr>
          <w:p w14:paraId="51B24404" w14:textId="77777777" w:rsidR="00777A41" w:rsidRDefault="008B1727">
            <w:pPr>
              <w:pStyle w:val="Table04Row"/>
            </w:pPr>
            <w:r>
              <w:t>Standard rate of interest is 4.60% pa for existing loans and 5.38% pa for loans after 20 Dec 2009</w:t>
            </w:r>
          </w:p>
        </w:tc>
        <w:tc>
          <w:tcPr>
            <w:tcW w:w="1418" w:type="dxa"/>
          </w:tcPr>
          <w:p w14:paraId="3EE832AE" w14:textId="77777777" w:rsidR="00777A41" w:rsidRDefault="008B1727">
            <w:pPr>
              <w:pStyle w:val="Table04Row"/>
            </w:pPr>
            <w:r>
              <w:t>15 May 2015</w:t>
            </w:r>
            <w:r>
              <w:br/>
              <w:t>p. 1737</w:t>
            </w:r>
          </w:p>
        </w:tc>
        <w:tc>
          <w:tcPr>
            <w:tcW w:w="4536" w:type="dxa"/>
          </w:tcPr>
          <w:p w14:paraId="6CED2642" w14:textId="77777777" w:rsidR="00777A41" w:rsidRDefault="008B1727">
            <w:pPr>
              <w:pStyle w:val="Table04Row"/>
            </w:pPr>
            <w:r>
              <w:t>13 Jun 2015</w:t>
            </w:r>
          </w:p>
        </w:tc>
      </w:tr>
      <w:tr w:rsidR="00777A41" w14:paraId="36013640" w14:textId="77777777">
        <w:trPr>
          <w:cantSplit/>
          <w:jc w:val="center"/>
        </w:trPr>
        <w:tc>
          <w:tcPr>
            <w:tcW w:w="4253" w:type="dxa"/>
          </w:tcPr>
          <w:p w14:paraId="4B8936F6" w14:textId="77777777" w:rsidR="00777A41" w:rsidRDefault="008B1727">
            <w:pPr>
              <w:pStyle w:val="Table04Row"/>
            </w:pPr>
            <w:r>
              <w:t>Standard rate of interest is 4.77% pa for existing loans and 5.55% pa for loans after 20 Dec 2009</w:t>
            </w:r>
          </w:p>
        </w:tc>
        <w:tc>
          <w:tcPr>
            <w:tcW w:w="1418" w:type="dxa"/>
          </w:tcPr>
          <w:p w14:paraId="6A0E4FE2" w14:textId="77777777" w:rsidR="00777A41" w:rsidRDefault="008B1727">
            <w:pPr>
              <w:pStyle w:val="Table04Row"/>
            </w:pPr>
            <w:r>
              <w:t>13 Nov 2015</w:t>
            </w:r>
            <w:r>
              <w:br/>
              <w:t>p. 4666</w:t>
            </w:r>
          </w:p>
        </w:tc>
        <w:tc>
          <w:tcPr>
            <w:tcW w:w="4536" w:type="dxa"/>
          </w:tcPr>
          <w:p w14:paraId="421B8D1C" w14:textId="77777777" w:rsidR="00777A41" w:rsidRDefault="008B1727">
            <w:pPr>
              <w:pStyle w:val="Table04Row"/>
            </w:pPr>
            <w:r>
              <w:t>30 Dec 2015</w:t>
            </w:r>
          </w:p>
        </w:tc>
      </w:tr>
      <w:tr w:rsidR="00777A41" w14:paraId="0A3C1F75" w14:textId="77777777">
        <w:trPr>
          <w:cantSplit/>
          <w:jc w:val="center"/>
        </w:trPr>
        <w:tc>
          <w:tcPr>
            <w:tcW w:w="4253" w:type="dxa"/>
          </w:tcPr>
          <w:p w14:paraId="678B0F3D" w14:textId="77777777" w:rsidR="00777A41" w:rsidRDefault="008B1727">
            <w:pPr>
              <w:pStyle w:val="Table04Row"/>
            </w:pPr>
            <w:r>
              <w:t>Standard rate of interest is 4.53% pa for existing loans and 5.31% pa for loans after 20 Dec 2009</w:t>
            </w:r>
          </w:p>
        </w:tc>
        <w:tc>
          <w:tcPr>
            <w:tcW w:w="1418" w:type="dxa"/>
          </w:tcPr>
          <w:p w14:paraId="5CD476C4" w14:textId="77777777" w:rsidR="00777A41" w:rsidRDefault="008B1727">
            <w:pPr>
              <w:pStyle w:val="Table04Row"/>
            </w:pPr>
            <w:r>
              <w:t>17 May 2016</w:t>
            </w:r>
            <w:r>
              <w:br/>
              <w:t>p. 1495</w:t>
            </w:r>
          </w:p>
        </w:tc>
        <w:tc>
          <w:tcPr>
            <w:tcW w:w="4536" w:type="dxa"/>
          </w:tcPr>
          <w:p w14:paraId="5DDD34B6" w14:textId="77777777" w:rsidR="00777A41" w:rsidRDefault="008B1727">
            <w:pPr>
              <w:pStyle w:val="Table04Row"/>
            </w:pPr>
            <w:r>
              <w:t>13 May 2016</w:t>
            </w:r>
          </w:p>
        </w:tc>
      </w:tr>
      <w:tr w:rsidR="00777A41" w14:paraId="129FDD25" w14:textId="77777777">
        <w:trPr>
          <w:cantSplit/>
          <w:jc w:val="center"/>
        </w:trPr>
        <w:tc>
          <w:tcPr>
            <w:tcW w:w="4253" w:type="dxa"/>
          </w:tcPr>
          <w:p w14:paraId="3F8F9037" w14:textId="77777777" w:rsidR="00777A41" w:rsidRDefault="008B1727">
            <w:pPr>
              <w:pStyle w:val="Table04Row"/>
            </w:pPr>
            <w:r>
              <w:t>Standard rate of interest is 4.41% pa for existing loans and 5.19% pa for loans after 20 Dec 2009</w:t>
            </w:r>
          </w:p>
        </w:tc>
        <w:tc>
          <w:tcPr>
            <w:tcW w:w="1418" w:type="dxa"/>
          </w:tcPr>
          <w:p w14:paraId="019C571D" w14:textId="77777777" w:rsidR="00777A41" w:rsidRDefault="008B1727">
            <w:pPr>
              <w:pStyle w:val="Table04Row"/>
            </w:pPr>
            <w:r>
              <w:t>19 Aug 2016</w:t>
            </w:r>
            <w:r>
              <w:br/>
              <w:t>p. 3578</w:t>
            </w:r>
          </w:p>
        </w:tc>
        <w:tc>
          <w:tcPr>
            <w:tcW w:w="4536" w:type="dxa"/>
          </w:tcPr>
          <w:p w14:paraId="65C6B1CC" w14:textId="77777777" w:rsidR="00777A41" w:rsidRDefault="008B1727">
            <w:pPr>
              <w:pStyle w:val="Table04Row"/>
            </w:pPr>
            <w:r>
              <w:t>19 Aug 2016</w:t>
            </w:r>
          </w:p>
        </w:tc>
      </w:tr>
      <w:tr w:rsidR="00777A41" w14:paraId="72165854" w14:textId="77777777">
        <w:trPr>
          <w:cantSplit/>
          <w:jc w:val="center"/>
        </w:trPr>
        <w:tc>
          <w:tcPr>
            <w:tcW w:w="4253" w:type="dxa"/>
          </w:tcPr>
          <w:p w14:paraId="19F380F4" w14:textId="77777777" w:rsidR="00777A41" w:rsidRDefault="008B1727">
            <w:pPr>
              <w:pStyle w:val="Table04Row"/>
            </w:pPr>
            <w:r>
              <w:lastRenderedPageBreak/>
              <w:t>Standard rate of interest is 4.44% pa for existing loans and 5.22% pa for loans after 20 Dec 2009</w:t>
            </w:r>
          </w:p>
        </w:tc>
        <w:tc>
          <w:tcPr>
            <w:tcW w:w="1418" w:type="dxa"/>
          </w:tcPr>
          <w:p w14:paraId="2DA6C012" w14:textId="77777777" w:rsidR="00777A41" w:rsidRDefault="008B1727">
            <w:pPr>
              <w:pStyle w:val="Table04Row"/>
            </w:pPr>
            <w:r>
              <w:t>9 May 2017</w:t>
            </w:r>
            <w:r>
              <w:br/>
              <w:t>p. 2433</w:t>
            </w:r>
          </w:p>
        </w:tc>
        <w:tc>
          <w:tcPr>
            <w:tcW w:w="4536" w:type="dxa"/>
          </w:tcPr>
          <w:p w14:paraId="71234B8D" w14:textId="77777777" w:rsidR="00777A41" w:rsidRDefault="008B1727">
            <w:pPr>
              <w:pStyle w:val="Table04Row"/>
            </w:pPr>
            <w:r>
              <w:t>9 May 2017</w:t>
            </w:r>
          </w:p>
        </w:tc>
      </w:tr>
      <w:tr w:rsidR="00777A41" w14:paraId="673CC113" w14:textId="77777777">
        <w:trPr>
          <w:cantSplit/>
          <w:jc w:val="center"/>
        </w:trPr>
        <w:tc>
          <w:tcPr>
            <w:tcW w:w="4253" w:type="dxa"/>
          </w:tcPr>
          <w:p w14:paraId="5E47954F" w14:textId="77777777" w:rsidR="00777A41" w:rsidRDefault="008B1727">
            <w:pPr>
              <w:pStyle w:val="Table04Row"/>
            </w:pPr>
            <w:r>
              <w:t>Standard rate of interest is 4.38% pa for existing loans and 5.16% pa for loans after 20 Dec 2009</w:t>
            </w:r>
          </w:p>
        </w:tc>
        <w:tc>
          <w:tcPr>
            <w:tcW w:w="1418" w:type="dxa"/>
          </w:tcPr>
          <w:p w14:paraId="7B37EF35" w14:textId="77777777" w:rsidR="00777A41" w:rsidRDefault="008B1727">
            <w:pPr>
              <w:pStyle w:val="Table04Row"/>
            </w:pPr>
            <w:r>
              <w:t>14 Jul 2017</w:t>
            </w:r>
            <w:r>
              <w:br/>
              <w:t>p. 3958</w:t>
            </w:r>
          </w:p>
        </w:tc>
        <w:tc>
          <w:tcPr>
            <w:tcW w:w="4536" w:type="dxa"/>
          </w:tcPr>
          <w:p w14:paraId="2BE0B998" w14:textId="77777777" w:rsidR="00777A41" w:rsidRDefault="008B1727">
            <w:pPr>
              <w:pStyle w:val="Table04Row"/>
            </w:pPr>
            <w:r>
              <w:t>14 Jul 2017</w:t>
            </w:r>
          </w:p>
        </w:tc>
      </w:tr>
      <w:tr w:rsidR="00777A41" w14:paraId="54938AA0" w14:textId="77777777">
        <w:trPr>
          <w:cantSplit/>
          <w:jc w:val="center"/>
        </w:trPr>
        <w:tc>
          <w:tcPr>
            <w:tcW w:w="4253" w:type="dxa"/>
          </w:tcPr>
          <w:p w14:paraId="20C7F356" w14:textId="77777777" w:rsidR="00777A41" w:rsidRDefault="008B1727">
            <w:pPr>
              <w:pStyle w:val="Table04Row"/>
            </w:pPr>
            <w:r>
              <w:t>Standard rate of interest is 4.56% pa for existing loans and 5.34% pa for loans after 20 Dec 2009</w:t>
            </w:r>
          </w:p>
        </w:tc>
        <w:tc>
          <w:tcPr>
            <w:tcW w:w="1418" w:type="dxa"/>
          </w:tcPr>
          <w:p w14:paraId="31CEE044" w14:textId="77777777" w:rsidR="00777A41" w:rsidRDefault="008B1727">
            <w:pPr>
              <w:pStyle w:val="Table04Row"/>
            </w:pPr>
            <w:r>
              <w:t>26 Oct 2018</w:t>
            </w:r>
            <w:r>
              <w:br/>
              <w:t>p. 4257</w:t>
            </w:r>
          </w:p>
        </w:tc>
        <w:tc>
          <w:tcPr>
            <w:tcW w:w="4536" w:type="dxa"/>
          </w:tcPr>
          <w:p w14:paraId="687E691E" w14:textId="77777777" w:rsidR="00777A41" w:rsidRDefault="008B1727">
            <w:pPr>
              <w:pStyle w:val="Table04Row"/>
            </w:pPr>
            <w:r>
              <w:t>26 Oct 2018</w:t>
            </w:r>
          </w:p>
        </w:tc>
      </w:tr>
      <w:tr w:rsidR="00777A41" w14:paraId="4685B477" w14:textId="77777777">
        <w:trPr>
          <w:cantSplit/>
          <w:jc w:val="center"/>
        </w:trPr>
        <w:tc>
          <w:tcPr>
            <w:tcW w:w="4253" w:type="dxa"/>
          </w:tcPr>
          <w:p w14:paraId="3B39F717" w14:textId="77777777" w:rsidR="00777A41" w:rsidRDefault="008B1727">
            <w:pPr>
              <w:pStyle w:val="Table04Row"/>
            </w:pPr>
            <w:r>
              <w:t>Standard rate of interest is 4.37% pa for existing loans and 5.15% pa for loans after 20 Dec 2009</w:t>
            </w:r>
          </w:p>
        </w:tc>
        <w:tc>
          <w:tcPr>
            <w:tcW w:w="1418" w:type="dxa"/>
          </w:tcPr>
          <w:p w14:paraId="39C8F477" w14:textId="77777777" w:rsidR="00777A41" w:rsidRDefault="008B1727">
            <w:pPr>
              <w:pStyle w:val="Table04Row"/>
            </w:pPr>
            <w:r>
              <w:t>28 Jun 2019</w:t>
            </w:r>
            <w:r>
              <w:br/>
              <w:t>p. 2497</w:t>
            </w:r>
          </w:p>
        </w:tc>
        <w:tc>
          <w:tcPr>
            <w:tcW w:w="4536" w:type="dxa"/>
          </w:tcPr>
          <w:p w14:paraId="6D573B2A" w14:textId="77777777" w:rsidR="00777A41" w:rsidRDefault="008B1727">
            <w:pPr>
              <w:pStyle w:val="Table04Row"/>
            </w:pPr>
            <w:r>
              <w:t>1 Jul 2019</w:t>
            </w:r>
          </w:p>
        </w:tc>
      </w:tr>
      <w:tr w:rsidR="00777A41" w14:paraId="0C5005B8" w14:textId="77777777">
        <w:trPr>
          <w:cantSplit/>
          <w:jc w:val="center"/>
        </w:trPr>
        <w:tc>
          <w:tcPr>
            <w:tcW w:w="4253" w:type="dxa"/>
          </w:tcPr>
          <w:p w14:paraId="12691CF7" w14:textId="77777777" w:rsidR="00777A41" w:rsidRDefault="008B1727">
            <w:pPr>
              <w:pStyle w:val="Table04Row"/>
            </w:pPr>
            <w:r>
              <w:t>Standard rate of interest is 4.16% pa for existing loans and 4.94% pa for loans after 20 Dec 2009</w:t>
            </w:r>
          </w:p>
        </w:tc>
        <w:tc>
          <w:tcPr>
            <w:tcW w:w="1418" w:type="dxa"/>
          </w:tcPr>
          <w:p w14:paraId="6588DA23" w14:textId="77777777" w:rsidR="00777A41" w:rsidRDefault="008B1727">
            <w:pPr>
              <w:pStyle w:val="Table04Row"/>
            </w:pPr>
            <w:r>
              <w:t>19 Jul 2019</w:t>
            </w:r>
            <w:r>
              <w:br/>
              <w:t>p. 2858</w:t>
            </w:r>
          </w:p>
        </w:tc>
        <w:tc>
          <w:tcPr>
            <w:tcW w:w="4536" w:type="dxa"/>
          </w:tcPr>
          <w:p w14:paraId="4E256993" w14:textId="77777777" w:rsidR="00777A41" w:rsidRDefault="008B1727">
            <w:pPr>
              <w:pStyle w:val="Table04Row"/>
            </w:pPr>
            <w:r>
              <w:t>23 Jul 2019</w:t>
            </w:r>
          </w:p>
        </w:tc>
      </w:tr>
      <w:tr w:rsidR="00777A41" w14:paraId="688C358C" w14:textId="77777777">
        <w:trPr>
          <w:cantSplit/>
          <w:jc w:val="center"/>
        </w:trPr>
        <w:tc>
          <w:tcPr>
            <w:tcW w:w="4253" w:type="dxa"/>
          </w:tcPr>
          <w:p w14:paraId="74F82B19" w14:textId="77777777" w:rsidR="00777A41" w:rsidRDefault="008B1727">
            <w:pPr>
              <w:pStyle w:val="Table04Row"/>
            </w:pPr>
            <w:r>
              <w:t>Standard rate of interest is 4.01% pa for existing loans and 4.79% pa for loans after 20 Dec 2009</w:t>
            </w:r>
          </w:p>
        </w:tc>
        <w:tc>
          <w:tcPr>
            <w:tcW w:w="1418" w:type="dxa"/>
          </w:tcPr>
          <w:p w14:paraId="6F9A5451" w14:textId="77777777" w:rsidR="00777A41" w:rsidRDefault="008B1727">
            <w:pPr>
              <w:pStyle w:val="Table04Row"/>
            </w:pPr>
            <w:r>
              <w:t>22 Oct 2019</w:t>
            </w:r>
            <w:r>
              <w:br/>
              <w:t>p. 3753</w:t>
            </w:r>
          </w:p>
        </w:tc>
        <w:tc>
          <w:tcPr>
            <w:tcW w:w="4536" w:type="dxa"/>
          </w:tcPr>
          <w:p w14:paraId="0EA1998B" w14:textId="77777777" w:rsidR="00777A41" w:rsidRDefault="008B1727">
            <w:pPr>
              <w:pStyle w:val="Table04Row"/>
            </w:pPr>
            <w:r>
              <w:t>22 Oct 2019</w:t>
            </w:r>
          </w:p>
        </w:tc>
      </w:tr>
      <w:tr w:rsidR="00777A41" w14:paraId="4C141603" w14:textId="77777777">
        <w:trPr>
          <w:cantSplit/>
          <w:jc w:val="center"/>
        </w:trPr>
        <w:tc>
          <w:tcPr>
            <w:tcW w:w="4253" w:type="dxa"/>
          </w:tcPr>
          <w:p w14:paraId="65EF23B5" w14:textId="77777777" w:rsidR="00777A41" w:rsidRDefault="008B1727">
            <w:pPr>
              <w:pStyle w:val="Table04Row"/>
            </w:pPr>
            <w:r>
              <w:t>Standard rate of interest is 3.76% pa for existing loans and 4.54% pa for loans after 20 Dec 2009</w:t>
            </w:r>
          </w:p>
        </w:tc>
        <w:tc>
          <w:tcPr>
            <w:tcW w:w="1418" w:type="dxa"/>
          </w:tcPr>
          <w:p w14:paraId="2239CD84" w14:textId="77777777" w:rsidR="00777A41" w:rsidRDefault="008B1727">
            <w:pPr>
              <w:pStyle w:val="Table04Row"/>
            </w:pPr>
            <w:r>
              <w:t>24 Mar 2020</w:t>
            </w:r>
            <w:r>
              <w:br/>
              <w:t>p. 680</w:t>
            </w:r>
          </w:p>
        </w:tc>
        <w:tc>
          <w:tcPr>
            <w:tcW w:w="4536" w:type="dxa"/>
          </w:tcPr>
          <w:p w14:paraId="1E8E16F9" w14:textId="77777777" w:rsidR="00777A41" w:rsidRDefault="008B1727">
            <w:pPr>
              <w:pStyle w:val="Table04Row"/>
            </w:pPr>
            <w:r>
              <w:t>24 Mar 2020</w:t>
            </w:r>
          </w:p>
        </w:tc>
      </w:tr>
      <w:tr w:rsidR="00777A41" w14:paraId="573282B5" w14:textId="77777777">
        <w:trPr>
          <w:cantSplit/>
          <w:jc w:val="center"/>
        </w:trPr>
        <w:tc>
          <w:tcPr>
            <w:tcW w:w="4253" w:type="dxa"/>
          </w:tcPr>
          <w:p w14:paraId="399D5CD6" w14:textId="77777777" w:rsidR="00777A41" w:rsidRDefault="008B1727">
            <w:pPr>
              <w:pStyle w:val="Table04Row"/>
            </w:pPr>
            <w:r>
              <w:t>Standard rate of interest is 3.98% pa for existing loans and 4.76% pa for loans after 20 Dec 2009</w:t>
            </w:r>
          </w:p>
        </w:tc>
        <w:tc>
          <w:tcPr>
            <w:tcW w:w="1418" w:type="dxa"/>
          </w:tcPr>
          <w:p w14:paraId="64FF5F39" w14:textId="77777777" w:rsidR="00777A41" w:rsidRDefault="008B1727">
            <w:pPr>
              <w:pStyle w:val="Table04Row"/>
            </w:pPr>
            <w:r>
              <w:t>20 May 2022</w:t>
            </w:r>
            <w:r>
              <w:br/>
              <w:t>p. 3072</w:t>
            </w:r>
          </w:p>
        </w:tc>
        <w:tc>
          <w:tcPr>
            <w:tcW w:w="4536" w:type="dxa"/>
          </w:tcPr>
          <w:p w14:paraId="33F4F39C" w14:textId="77777777" w:rsidR="00777A41" w:rsidRDefault="008B1727">
            <w:pPr>
              <w:pStyle w:val="Table04Row"/>
            </w:pPr>
            <w:r>
              <w:t>20 May 2022</w:t>
            </w:r>
          </w:p>
        </w:tc>
      </w:tr>
      <w:tr w:rsidR="00777A41" w14:paraId="4699358D" w14:textId="77777777">
        <w:trPr>
          <w:cantSplit/>
          <w:jc w:val="center"/>
        </w:trPr>
        <w:tc>
          <w:tcPr>
            <w:tcW w:w="4253" w:type="dxa"/>
          </w:tcPr>
          <w:p w14:paraId="47CD4E31" w14:textId="77777777" w:rsidR="00777A41" w:rsidRDefault="008B1727">
            <w:pPr>
              <w:pStyle w:val="Table04Row"/>
            </w:pPr>
            <w:r>
              <w:t>Standard rate of interest is 4.48% pa for existing loans and 5.26% pa for loans after 20 Dec 2009</w:t>
            </w:r>
          </w:p>
        </w:tc>
        <w:tc>
          <w:tcPr>
            <w:tcW w:w="1418" w:type="dxa"/>
          </w:tcPr>
          <w:p w14:paraId="2A3D91FB" w14:textId="77777777" w:rsidR="00777A41" w:rsidRDefault="008B1727">
            <w:pPr>
              <w:pStyle w:val="Table04Row"/>
            </w:pPr>
            <w:r>
              <w:t>21 Jun 2022</w:t>
            </w:r>
            <w:r>
              <w:br/>
              <w:t>p. 3672</w:t>
            </w:r>
          </w:p>
        </w:tc>
        <w:tc>
          <w:tcPr>
            <w:tcW w:w="4536" w:type="dxa"/>
          </w:tcPr>
          <w:p w14:paraId="17161E68" w14:textId="77777777" w:rsidR="00777A41" w:rsidRDefault="008B1727">
            <w:pPr>
              <w:pStyle w:val="Table04Row"/>
            </w:pPr>
            <w:r>
              <w:t>23 Jun 2022</w:t>
            </w:r>
          </w:p>
        </w:tc>
      </w:tr>
      <w:tr w:rsidR="00777A41" w14:paraId="4B70FC72" w14:textId="77777777">
        <w:trPr>
          <w:cantSplit/>
          <w:jc w:val="center"/>
        </w:trPr>
        <w:tc>
          <w:tcPr>
            <w:tcW w:w="4253" w:type="dxa"/>
          </w:tcPr>
          <w:p w14:paraId="7EA83DC8" w14:textId="77777777" w:rsidR="00777A41" w:rsidRDefault="008B1727">
            <w:pPr>
              <w:pStyle w:val="Table04Row"/>
            </w:pPr>
            <w:r>
              <w:t>Standard rate of interest is 4.98% pa for existing loans and 5.76% pa for loans after 20 Dec 2009</w:t>
            </w:r>
          </w:p>
        </w:tc>
        <w:tc>
          <w:tcPr>
            <w:tcW w:w="1418" w:type="dxa"/>
          </w:tcPr>
          <w:p w14:paraId="17572083" w14:textId="77777777" w:rsidR="00777A41" w:rsidRDefault="008B1727">
            <w:pPr>
              <w:pStyle w:val="Table04Row"/>
            </w:pPr>
            <w:r>
              <w:t>22 Jul 2022</w:t>
            </w:r>
            <w:r>
              <w:br/>
              <w:t>p. 4201</w:t>
            </w:r>
          </w:p>
        </w:tc>
        <w:tc>
          <w:tcPr>
            <w:tcW w:w="4536" w:type="dxa"/>
          </w:tcPr>
          <w:p w14:paraId="04870900" w14:textId="77777777" w:rsidR="00777A41" w:rsidRDefault="008B1727">
            <w:pPr>
              <w:pStyle w:val="Table04Row"/>
            </w:pPr>
            <w:r>
              <w:t>27 Jul 2022</w:t>
            </w:r>
          </w:p>
        </w:tc>
      </w:tr>
      <w:tr w:rsidR="00777A41" w14:paraId="4714D6DB" w14:textId="77777777">
        <w:trPr>
          <w:cantSplit/>
          <w:jc w:val="center"/>
        </w:trPr>
        <w:tc>
          <w:tcPr>
            <w:tcW w:w="4253" w:type="dxa"/>
          </w:tcPr>
          <w:p w14:paraId="48918B23" w14:textId="77777777" w:rsidR="00777A41" w:rsidRDefault="008B1727">
            <w:pPr>
              <w:pStyle w:val="Table04Row"/>
            </w:pPr>
            <w:r>
              <w:t>Standard rate of interest is 5.48% pa for existing loans and 6.26% pa for loans after 20 Dec 2009</w:t>
            </w:r>
          </w:p>
        </w:tc>
        <w:tc>
          <w:tcPr>
            <w:tcW w:w="1418" w:type="dxa"/>
          </w:tcPr>
          <w:p w14:paraId="1293A2DF" w14:textId="77777777" w:rsidR="00777A41" w:rsidRDefault="008B1727">
            <w:pPr>
              <w:pStyle w:val="Table04Row"/>
            </w:pPr>
            <w:r>
              <w:t>19 Aug 2022</w:t>
            </w:r>
            <w:r>
              <w:br/>
              <w:t>p. 4463</w:t>
            </w:r>
          </w:p>
        </w:tc>
        <w:tc>
          <w:tcPr>
            <w:tcW w:w="4536" w:type="dxa"/>
          </w:tcPr>
          <w:p w14:paraId="44DC00BB" w14:textId="77777777" w:rsidR="00777A41" w:rsidRDefault="008B1727">
            <w:pPr>
              <w:pStyle w:val="Table04Row"/>
            </w:pPr>
            <w:r>
              <w:t>19 Aug 2022</w:t>
            </w:r>
          </w:p>
        </w:tc>
      </w:tr>
      <w:tr w:rsidR="00777A41" w14:paraId="65638C6F" w14:textId="77777777">
        <w:trPr>
          <w:cantSplit/>
          <w:jc w:val="center"/>
        </w:trPr>
        <w:tc>
          <w:tcPr>
            <w:tcW w:w="4253" w:type="dxa"/>
          </w:tcPr>
          <w:p w14:paraId="05836FFF" w14:textId="77777777" w:rsidR="00777A41" w:rsidRDefault="008B1727">
            <w:pPr>
              <w:pStyle w:val="Table04Row"/>
            </w:pPr>
            <w:r>
              <w:t>Standard rate of interest is 5.98% pa for existing loans and 6.76% pa for loans after 20 Dec 2009</w:t>
            </w:r>
          </w:p>
        </w:tc>
        <w:tc>
          <w:tcPr>
            <w:tcW w:w="1418" w:type="dxa"/>
          </w:tcPr>
          <w:p w14:paraId="1E6C3459" w14:textId="77777777" w:rsidR="00777A41" w:rsidRDefault="008B1727">
            <w:pPr>
              <w:pStyle w:val="Table04Row"/>
            </w:pPr>
            <w:r>
              <w:t>27 Sep 2022</w:t>
            </w:r>
            <w:r>
              <w:br/>
              <w:t>p. 4757</w:t>
            </w:r>
          </w:p>
        </w:tc>
        <w:tc>
          <w:tcPr>
            <w:tcW w:w="4536" w:type="dxa"/>
          </w:tcPr>
          <w:p w14:paraId="38210257" w14:textId="77777777" w:rsidR="00777A41" w:rsidRDefault="008B1727">
            <w:pPr>
              <w:pStyle w:val="Table04Row"/>
            </w:pPr>
            <w:r>
              <w:t>30 Sep 2022</w:t>
            </w:r>
          </w:p>
        </w:tc>
      </w:tr>
      <w:tr w:rsidR="00777A41" w14:paraId="31A1BE02" w14:textId="77777777">
        <w:trPr>
          <w:cantSplit/>
          <w:jc w:val="center"/>
        </w:trPr>
        <w:tc>
          <w:tcPr>
            <w:tcW w:w="4253" w:type="dxa"/>
          </w:tcPr>
          <w:p w14:paraId="370F6D72" w14:textId="77777777" w:rsidR="00777A41" w:rsidRDefault="008B1727">
            <w:pPr>
              <w:pStyle w:val="Table04Row"/>
            </w:pPr>
            <w:r>
              <w:t>Standard rate of interest is 6.23% pa for existing loans and 7.01% pa for loans after 20 Dec 2009</w:t>
            </w:r>
          </w:p>
        </w:tc>
        <w:tc>
          <w:tcPr>
            <w:tcW w:w="1418" w:type="dxa"/>
          </w:tcPr>
          <w:p w14:paraId="65E67033" w14:textId="77777777" w:rsidR="00777A41" w:rsidRDefault="008B1727">
            <w:pPr>
              <w:pStyle w:val="Table04Row"/>
            </w:pPr>
            <w:r>
              <w:t>21 Oct 2022</w:t>
            </w:r>
            <w:r>
              <w:br/>
              <w:t>p. 4971</w:t>
            </w:r>
          </w:p>
        </w:tc>
        <w:tc>
          <w:tcPr>
            <w:tcW w:w="4536" w:type="dxa"/>
          </w:tcPr>
          <w:p w14:paraId="546B40CC" w14:textId="77777777" w:rsidR="00777A41" w:rsidRDefault="008B1727">
            <w:pPr>
              <w:pStyle w:val="Table04Row"/>
            </w:pPr>
            <w:r>
              <w:t>21 Oct 2022</w:t>
            </w:r>
          </w:p>
        </w:tc>
      </w:tr>
      <w:tr w:rsidR="00777A41" w14:paraId="2ECB3504" w14:textId="77777777">
        <w:trPr>
          <w:cantSplit/>
          <w:jc w:val="center"/>
        </w:trPr>
        <w:tc>
          <w:tcPr>
            <w:tcW w:w="4253" w:type="dxa"/>
          </w:tcPr>
          <w:p w14:paraId="25031BC9" w14:textId="77777777" w:rsidR="00777A41" w:rsidRDefault="008B1727">
            <w:pPr>
              <w:pStyle w:val="Table04Row"/>
            </w:pPr>
            <w:r>
              <w:t>Standard rate of interest is 6.48% pa for existing loans and 7.26% pa for loans after 20 Dec 2009</w:t>
            </w:r>
          </w:p>
        </w:tc>
        <w:tc>
          <w:tcPr>
            <w:tcW w:w="1418" w:type="dxa"/>
          </w:tcPr>
          <w:p w14:paraId="034DA552" w14:textId="77777777" w:rsidR="00777A41" w:rsidRDefault="008B1727">
            <w:pPr>
              <w:pStyle w:val="Table04Row"/>
            </w:pPr>
            <w:r>
              <w:t>18 Nov 2022</w:t>
            </w:r>
            <w:r>
              <w:br/>
              <w:t>p. 5440</w:t>
            </w:r>
          </w:p>
        </w:tc>
        <w:tc>
          <w:tcPr>
            <w:tcW w:w="4536" w:type="dxa"/>
          </w:tcPr>
          <w:p w14:paraId="54CBF036" w14:textId="77777777" w:rsidR="00777A41" w:rsidRDefault="00777A41">
            <w:pPr>
              <w:pStyle w:val="Table04Row"/>
            </w:pPr>
          </w:p>
        </w:tc>
      </w:tr>
      <w:tr w:rsidR="00777A41" w14:paraId="264073C7" w14:textId="77777777">
        <w:trPr>
          <w:cantSplit/>
          <w:jc w:val="center"/>
        </w:trPr>
        <w:tc>
          <w:tcPr>
            <w:tcW w:w="4253" w:type="dxa"/>
          </w:tcPr>
          <w:p w14:paraId="44BDAC6D" w14:textId="77777777" w:rsidR="00777A41" w:rsidRDefault="008B1727">
            <w:pPr>
              <w:pStyle w:val="Table04Row"/>
            </w:pPr>
            <w:r>
              <w:t>Standard rate of interest is 6.73% pa for existing loans and 7.51% pa for loans after 20 Dec 2009</w:t>
            </w:r>
          </w:p>
        </w:tc>
        <w:tc>
          <w:tcPr>
            <w:tcW w:w="1418" w:type="dxa"/>
          </w:tcPr>
          <w:p w14:paraId="3B8CA07F" w14:textId="77777777" w:rsidR="00777A41" w:rsidRDefault="008B1727">
            <w:pPr>
              <w:pStyle w:val="Table04Row"/>
            </w:pPr>
            <w:r>
              <w:t>23 Dec 2022</w:t>
            </w:r>
            <w:r>
              <w:br/>
              <w:t>p. 6024</w:t>
            </w:r>
          </w:p>
        </w:tc>
        <w:tc>
          <w:tcPr>
            <w:tcW w:w="4536" w:type="dxa"/>
          </w:tcPr>
          <w:p w14:paraId="1CF60C3E" w14:textId="77777777" w:rsidR="00777A41" w:rsidRDefault="008B1727">
            <w:pPr>
              <w:pStyle w:val="Table04Row"/>
            </w:pPr>
            <w:r>
              <w:t>29 Dec 2022</w:t>
            </w:r>
          </w:p>
        </w:tc>
      </w:tr>
      <w:tr w:rsidR="00777A41" w14:paraId="67352FA1" w14:textId="77777777">
        <w:trPr>
          <w:cantSplit/>
          <w:jc w:val="center"/>
        </w:trPr>
        <w:tc>
          <w:tcPr>
            <w:tcW w:w="4253" w:type="dxa"/>
          </w:tcPr>
          <w:p w14:paraId="11A65730" w14:textId="77777777" w:rsidR="00777A41" w:rsidRDefault="008B1727">
            <w:pPr>
              <w:pStyle w:val="Table04Row"/>
            </w:pPr>
            <w:r>
              <w:t>Standard rate of interest is 6.98% pa for existing loans approved prior to and including 20 Dec 2009 and 7.76% pa for loans after 20 Dec 2009</w:t>
            </w:r>
          </w:p>
        </w:tc>
        <w:tc>
          <w:tcPr>
            <w:tcW w:w="1418" w:type="dxa"/>
          </w:tcPr>
          <w:p w14:paraId="356B8143" w14:textId="77777777" w:rsidR="00777A41" w:rsidRDefault="008B1727">
            <w:pPr>
              <w:pStyle w:val="Table04Row"/>
            </w:pPr>
            <w:r>
              <w:t>28 Feb 2023</w:t>
            </w:r>
            <w:r>
              <w:br/>
              <w:t>p. 391</w:t>
            </w:r>
          </w:p>
        </w:tc>
        <w:tc>
          <w:tcPr>
            <w:tcW w:w="4536" w:type="dxa"/>
          </w:tcPr>
          <w:p w14:paraId="784AC359" w14:textId="77777777" w:rsidR="00777A41" w:rsidRDefault="008B1727">
            <w:pPr>
              <w:pStyle w:val="Table04Row"/>
            </w:pPr>
            <w:r>
              <w:t>1 Mar 2023</w:t>
            </w:r>
          </w:p>
        </w:tc>
      </w:tr>
      <w:tr w:rsidR="00777A41" w14:paraId="529A38D2" w14:textId="77777777">
        <w:trPr>
          <w:cantSplit/>
          <w:jc w:val="center"/>
        </w:trPr>
        <w:tc>
          <w:tcPr>
            <w:tcW w:w="4253" w:type="dxa"/>
          </w:tcPr>
          <w:p w14:paraId="7E712EE4" w14:textId="77777777" w:rsidR="00777A41" w:rsidRDefault="008B1727">
            <w:pPr>
              <w:pStyle w:val="Table04Row"/>
            </w:pPr>
            <w:r>
              <w:t>Standard rate of interest is 7.23% pa for existing loans approved prior to and including 20 Dec 2009 and 8.01% pa for loans after 20 Dec 2009</w:t>
            </w:r>
          </w:p>
        </w:tc>
        <w:tc>
          <w:tcPr>
            <w:tcW w:w="1418" w:type="dxa"/>
          </w:tcPr>
          <w:p w14:paraId="5720E740" w14:textId="77777777" w:rsidR="00777A41" w:rsidRDefault="008B1727">
            <w:pPr>
              <w:pStyle w:val="Table04Row"/>
            </w:pPr>
            <w:r>
              <w:t>28 Mar 2023</w:t>
            </w:r>
            <w:r>
              <w:br/>
              <w:t>p. 609</w:t>
            </w:r>
          </w:p>
        </w:tc>
        <w:tc>
          <w:tcPr>
            <w:tcW w:w="4536" w:type="dxa"/>
          </w:tcPr>
          <w:p w14:paraId="245456FF" w14:textId="77777777" w:rsidR="00777A41" w:rsidRDefault="008B1727">
            <w:pPr>
              <w:pStyle w:val="Table04Row"/>
            </w:pPr>
            <w:r>
              <w:t>3 Apr 2023</w:t>
            </w:r>
          </w:p>
        </w:tc>
      </w:tr>
      <w:tr w:rsidR="00777A41" w14:paraId="268E602A" w14:textId="77777777">
        <w:trPr>
          <w:cantSplit/>
          <w:jc w:val="center"/>
        </w:trPr>
        <w:tc>
          <w:tcPr>
            <w:tcW w:w="4253" w:type="dxa"/>
          </w:tcPr>
          <w:p w14:paraId="0182B55F" w14:textId="77777777" w:rsidR="00777A41" w:rsidRDefault="008B1727">
            <w:pPr>
              <w:pStyle w:val="Table04Row"/>
            </w:pPr>
            <w:r>
              <w:t>Standard rate of interest is 7.48% pa for existing loans and 8.26% pa for loans after 20 Dec 2009</w:t>
            </w:r>
          </w:p>
        </w:tc>
        <w:tc>
          <w:tcPr>
            <w:tcW w:w="1418" w:type="dxa"/>
          </w:tcPr>
          <w:p w14:paraId="0E74B244" w14:textId="77777777" w:rsidR="00777A41" w:rsidRDefault="008B1727">
            <w:pPr>
              <w:pStyle w:val="Table04Row"/>
            </w:pPr>
            <w:r>
              <w:t>23 May 2023</w:t>
            </w:r>
            <w:r>
              <w:br/>
              <w:t>p. 1263</w:t>
            </w:r>
          </w:p>
        </w:tc>
        <w:tc>
          <w:tcPr>
            <w:tcW w:w="4536" w:type="dxa"/>
          </w:tcPr>
          <w:p w14:paraId="2DE78963" w14:textId="77777777" w:rsidR="00777A41" w:rsidRDefault="008B1727">
            <w:pPr>
              <w:pStyle w:val="Table04Row"/>
            </w:pPr>
            <w:r>
              <w:t>1 Jun 2023</w:t>
            </w:r>
          </w:p>
        </w:tc>
      </w:tr>
      <w:tr w:rsidR="00777A41" w14:paraId="1A4756C9" w14:textId="77777777">
        <w:trPr>
          <w:cantSplit/>
          <w:jc w:val="center"/>
        </w:trPr>
        <w:tc>
          <w:tcPr>
            <w:tcW w:w="4253" w:type="dxa"/>
          </w:tcPr>
          <w:p w14:paraId="3F0BE823" w14:textId="77777777" w:rsidR="00777A41" w:rsidRDefault="008B1727">
            <w:pPr>
              <w:pStyle w:val="Table04Row"/>
            </w:pPr>
            <w:r>
              <w:t>Standard rate of interest is 6.82% pa for existing loans and 7.60% pa for loans after 20 Dec 2009</w:t>
            </w:r>
          </w:p>
        </w:tc>
        <w:tc>
          <w:tcPr>
            <w:tcW w:w="1418" w:type="dxa"/>
          </w:tcPr>
          <w:p w14:paraId="46D563BD" w14:textId="77777777" w:rsidR="00777A41" w:rsidRDefault="008B1727">
            <w:pPr>
              <w:pStyle w:val="Table04Row"/>
            </w:pPr>
            <w:r>
              <w:t>30 Jun 2023</w:t>
            </w:r>
            <w:r>
              <w:br/>
              <w:t>p. 2222</w:t>
            </w:r>
          </w:p>
        </w:tc>
        <w:tc>
          <w:tcPr>
            <w:tcW w:w="4536" w:type="dxa"/>
          </w:tcPr>
          <w:p w14:paraId="036023BA" w14:textId="77777777" w:rsidR="00777A41" w:rsidRDefault="008B1727">
            <w:pPr>
              <w:pStyle w:val="Table04Row"/>
            </w:pPr>
            <w:r>
              <w:t>1 Jul 2023</w:t>
            </w:r>
          </w:p>
        </w:tc>
      </w:tr>
      <w:tr w:rsidR="00777A41" w14:paraId="11A19B3A" w14:textId="77777777">
        <w:trPr>
          <w:cantSplit/>
          <w:jc w:val="center"/>
        </w:trPr>
        <w:tc>
          <w:tcPr>
            <w:tcW w:w="4253" w:type="dxa"/>
          </w:tcPr>
          <w:p w14:paraId="3DD92A0C" w14:textId="77777777" w:rsidR="00777A41" w:rsidRDefault="008B1727">
            <w:pPr>
              <w:pStyle w:val="Table04Row"/>
            </w:pPr>
            <w:r>
              <w:t>Standard rate of interest is 7.07% pa for existing loans approved prior to and including 20 Dec 2009 and 7.85% pa for loans after 20 Dec 2009</w:t>
            </w:r>
          </w:p>
        </w:tc>
        <w:tc>
          <w:tcPr>
            <w:tcW w:w="1418" w:type="dxa"/>
          </w:tcPr>
          <w:p w14:paraId="4F2EDDB5" w14:textId="77777777" w:rsidR="00777A41" w:rsidRDefault="008B1727">
            <w:pPr>
              <w:pStyle w:val="Table04Row"/>
            </w:pPr>
            <w:r>
              <w:t>17 Nov 2023</w:t>
            </w:r>
            <w:r>
              <w:br/>
              <w:t>p. 3722</w:t>
            </w:r>
          </w:p>
        </w:tc>
        <w:tc>
          <w:tcPr>
            <w:tcW w:w="4536" w:type="dxa"/>
          </w:tcPr>
          <w:p w14:paraId="53FC504E" w14:textId="77777777" w:rsidR="00777A41" w:rsidRDefault="008B1727">
            <w:pPr>
              <w:pStyle w:val="Table04Row"/>
            </w:pPr>
            <w:r>
              <w:t>24 Nov 2023</w:t>
            </w:r>
          </w:p>
        </w:tc>
      </w:tr>
    </w:tbl>
    <w:p w14:paraId="7FCCC035" w14:textId="77777777" w:rsidR="00777A41" w:rsidRDefault="008B1727">
      <w:pPr>
        <w:pStyle w:val="IActName"/>
      </w:pPr>
      <w:r>
        <w:t>Court Security and Custodial Services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B39EF8B" w14:textId="77777777">
        <w:trPr>
          <w:cantSplit/>
          <w:jc w:val="center"/>
        </w:trPr>
        <w:tc>
          <w:tcPr>
            <w:tcW w:w="1134" w:type="dxa"/>
          </w:tcPr>
          <w:p w14:paraId="6CF69DAC" w14:textId="77777777" w:rsidR="00777A41" w:rsidRDefault="008B1727">
            <w:pPr>
              <w:pStyle w:val="Table04Row"/>
              <w:keepNext/>
            </w:pPr>
            <w:r>
              <w:rPr>
                <w:b/>
              </w:rPr>
              <w:t>Portfolio:</w:t>
            </w:r>
          </w:p>
        </w:tc>
        <w:tc>
          <w:tcPr>
            <w:tcW w:w="8505" w:type="dxa"/>
          </w:tcPr>
          <w:p w14:paraId="4C0BC964" w14:textId="77777777" w:rsidR="00777A41" w:rsidRDefault="008B1727">
            <w:pPr>
              <w:pStyle w:val="Table04Row"/>
              <w:keepNext/>
            </w:pPr>
            <w:r>
              <w:t>Minister for Corrective Services</w:t>
            </w:r>
          </w:p>
        </w:tc>
      </w:tr>
      <w:tr w:rsidR="00777A41" w14:paraId="1B141269" w14:textId="77777777">
        <w:trPr>
          <w:cantSplit/>
          <w:jc w:val="center"/>
        </w:trPr>
        <w:tc>
          <w:tcPr>
            <w:tcW w:w="1276" w:type="dxa"/>
          </w:tcPr>
          <w:p w14:paraId="78A7AF1D" w14:textId="77777777" w:rsidR="00777A41" w:rsidRDefault="008B1727">
            <w:pPr>
              <w:pStyle w:val="Table04Row"/>
              <w:keepNext/>
            </w:pPr>
            <w:r>
              <w:rPr>
                <w:b/>
              </w:rPr>
              <w:t>Agency:</w:t>
            </w:r>
          </w:p>
        </w:tc>
        <w:tc>
          <w:tcPr>
            <w:tcW w:w="5812" w:type="dxa"/>
          </w:tcPr>
          <w:p w14:paraId="53F5E30B" w14:textId="77777777" w:rsidR="00777A41" w:rsidRDefault="008B1727">
            <w:pPr>
              <w:pStyle w:val="Table04Row"/>
              <w:keepNext/>
            </w:pPr>
            <w:r>
              <w:t>Department of Justice</w:t>
            </w:r>
          </w:p>
        </w:tc>
      </w:tr>
    </w:tbl>
    <w:p w14:paraId="6C1311D2" w14:textId="77777777" w:rsidR="00777A41" w:rsidRDefault="00777A41">
      <w:pPr>
        <w:keepNext/>
      </w:pPr>
    </w:p>
    <w:p w14:paraId="329F90AA" w14:textId="77777777" w:rsidR="00777A41" w:rsidRDefault="008B1727">
      <w:pPr>
        <w:pStyle w:val="IRegName"/>
      </w:pPr>
      <w:r>
        <w:t>Court Security and Custodial Services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A28C30" w14:textId="77777777">
        <w:trPr>
          <w:cantSplit/>
          <w:jc w:val="center"/>
        </w:trPr>
        <w:tc>
          <w:tcPr>
            <w:tcW w:w="4253" w:type="dxa"/>
          </w:tcPr>
          <w:p w14:paraId="2E7D8879" w14:textId="77777777" w:rsidR="00777A41" w:rsidRDefault="008B1727">
            <w:pPr>
              <w:pStyle w:val="Table04Row"/>
            </w:pPr>
            <w:r>
              <w:rPr>
                <w:i/>
              </w:rPr>
              <w:t>Court Security and Custodial Services Regulations 1999</w:t>
            </w:r>
          </w:p>
        </w:tc>
        <w:tc>
          <w:tcPr>
            <w:tcW w:w="1418" w:type="dxa"/>
          </w:tcPr>
          <w:p w14:paraId="20E96512" w14:textId="77777777" w:rsidR="00777A41" w:rsidRDefault="008B1727">
            <w:pPr>
              <w:pStyle w:val="Table04Row"/>
            </w:pPr>
            <w:r>
              <w:t>17 Dec 1999</w:t>
            </w:r>
            <w:r>
              <w:br/>
              <w:t>p. 6226‑8</w:t>
            </w:r>
          </w:p>
        </w:tc>
        <w:tc>
          <w:tcPr>
            <w:tcW w:w="4536" w:type="dxa"/>
          </w:tcPr>
          <w:p w14:paraId="34D73895" w14:textId="77777777" w:rsidR="00777A41" w:rsidRDefault="008B1727">
            <w:pPr>
              <w:pStyle w:val="Table04Row"/>
            </w:pPr>
            <w:r>
              <w:t>18 Dec 1999 (see r. 2 and </w:t>
            </w:r>
            <w:r>
              <w:rPr>
                <w:i/>
              </w:rPr>
              <w:t>Gazette</w:t>
            </w:r>
            <w:r>
              <w:t xml:space="preserve"> 17 Dec 1999 p. 6175)</w:t>
            </w:r>
          </w:p>
        </w:tc>
      </w:tr>
      <w:tr w:rsidR="00777A41" w14:paraId="191049CC" w14:textId="77777777">
        <w:trPr>
          <w:cantSplit/>
          <w:jc w:val="center"/>
        </w:trPr>
        <w:tc>
          <w:tcPr>
            <w:tcW w:w="4253" w:type="dxa"/>
          </w:tcPr>
          <w:p w14:paraId="59E8E208" w14:textId="77777777" w:rsidR="00777A41" w:rsidRDefault="008B1727">
            <w:pPr>
              <w:pStyle w:val="Table04Row"/>
            </w:pPr>
            <w:r>
              <w:rPr>
                <w:i/>
              </w:rPr>
              <w:t>Court Security and Custodial Services Amendment Regulations 2000</w:t>
            </w:r>
          </w:p>
        </w:tc>
        <w:tc>
          <w:tcPr>
            <w:tcW w:w="1418" w:type="dxa"/>
          </w:tcPr>
          <w:p w14:paraId="56342984" w14:textId="77777777" w:rsidR="00777A41" w:rsidRDefault="008B1727">
            <w:pPr>
              <w:pStyle w:val="Table04Row"/>
            </w:pPr>
            <w:r>
              <w:t>28 Jul 2000</w:t>
            </w:r>
            <w:r>
              <w:br/>
              <w:t>p. 3997‑4008</w:t>
            </w:r>
          </w:p>
        </w:tc>
        <w:tc>
          <w:tcPr>
            <w:tcW w:w="4536" w:type="dxa"/>
          </w:tcPr>
          <w:p w14:paraId="2A299A46" w14:textId="77777777" w:rsidR="00777A41" w:rsidRDefault="008B1727">
            <w:pPr>
              <w:pStyle w:val="Table04Row"/>
            </w:pPr>
            <w:r>
              <w:t>31 Jul 2000 (see r. 2)</w:t>
            </w:r>
          </w:p>
        </w:tc>
      </w:tr>
      <w:tr w:rsidR="00777A41" w14:paraId="15A0C69E" w14:textId="77777777">
        <w:trPr>
          <w:cantSplit/>
          <w:jc w:val="center"/>
        </w:trPr>
        <w:tc>
          <w:tcPr>
            <w:tcW w:w="4253" w:type="dxa"/>
          </w:tcPr>
          <w:p w14:paraId="20EBCCD6" w14:textId="77777777" w:rsidR="00777A41" w:rsidRDefault="008B1727">
            <w:pPr>
              <w:pStyle w:val="Table04Row"/>
            </w:pPr>
            <w:r>
              <w:rPr>
                <w:i/>
              </w:rPr>
              <w:lastRenderedPageBreak/>
              <w:t>Court Security and Custodial Services Amendment Regulations 2005</w:t>
            </w:r>
          </w:p>
        </w:tc>
        <w:tc>
          <w:tcPr>
            <w:tcW w:w="1418" w:type="dxa"/>
          </w:tcPr>
          <w:p w14:paraId="111DEA4A" w14:textId="77777777" w:rsidR="00777A41" w:rsidRDefault="008B1727">
            <w:pPr>
              <w:pStyle w:val="Table04Row"/>
            </w:pPr>
            <w:r>
              <w:t>30 Dec 2005</w:t>
            </w:r>
            <w:r>
              <w:br/>
              <w:t>p. 6877‑8</w:t>
            </w:r>
          </w:p>
        </w:tc>
        <w:tc>
          <w:tcPr>
            <w:tcW w:w="4536" w:type="dxa"/>
          </w:tcPr>
          <w:p w14:paraId="43B1C35E" w14:textId="77777777" w:rsidR="00777A41" w:rsidRDefault="008B1727">
            <w:pPr>
              <w:pStyle w:val="Table04Row"/>
            </w:pPr>
            <w:r>
              <w:t>30 Dec 2005</w:t>
            </w:r>
          </w:p>
        </w:tc>
      </w:tr>
      <w:tr w:rsidR="00777A41" w14:paraId="445C8111" w14:textId="77777777">
        <w:trPr>
          <w:cantSplit/>
          <w:jc w:val="center"/>
        </w:trPr>
        <w:tc>
          <w:tcPr>
            <w:tcW w:w="10207" w:type="dxa"/>
            <w:gridSpan w:val="3"/>
          </w:tcPr>
          <w:p w14:paraId="53F04A3A" w14:textId="77777777" w:rsidR="00777A41" w:rsidRDefault="008B1727">
            <w:pPr>
              <w:pStyle w:val="Table04Row"/>
            </w:pPr>
            <w:r>
              <w:rPr>
                <w:b/>
              </w:rPr>
              <w:t>Reprint 1 as at 16 Mar 2007</w:t>
            </w:r>
          </w:p>
        </w:tc>
      </w:tr>
      <w:tr w:rsidR="00777A41" w14:paraId="49BD126A" w14:textId="77777777">
        <w:trPr>
          <w:cantSplit/>
          <w:jc w:val="center"/>
        </w:trPr>
        <w:tc>
          <w:tcPr>
            <w:tcW w:w="4253" w:type="dxa"/>
          </w:tcPr>
          <w:p w14:paraId="2BD03587" w14:textId="77777777" w:rsidR="00777A41" w:rsidRDefault="008B1727">
            <w:pPr>
              <w:pStyle w:val="Table04Row"/>
            </w:pPr>
            <w:r>
              <w:rPr>
                <w:i/>
              </w:rPr>
              <w:t>Court Security and Custodial Services Amendment Regulations 2008</w:t>
            </w:r>
          </w:p>
        </w:tc>
        <w:tc>
          <w:tcPr>
            <w:tcW w:w="1418" w:type="dxa"/>
          </w:tcPr>
          <w:p w14:paraId="6DA25967" w14:textId="77777777" w:rsidR="00777A41" w:rsidRDefault="008B1727">
            <w:pPr>
              <w:pStyle w:val="Table04Row"/>
            </w:pPr>
            <w:r>
              <w:t>18 Mar 2008</w:t>
            </w:r>
            <w:r>
              <w:br/>
              <w:t>p. 868</w:t>
            </w:r>
          </w:p>
        </w:tc>
        <w:tc>
          <w:tcPr>
            <w:tcW w:w="4536" w:type="dxa"/>
          </w:tcPr>
          <w:p w14:paraId="084CAAB3" w14:textId="77777777" w:rsidR="00777A41" w:rsidRDefault="008B1727">
            <w:pPr>
              <w:pStyle w:val="Table04Row"/>
            </w:pPr>
            <w:r>
              <w:t>r. 1 &amp; 2: 18 Mar 2008 (see r. 2(a));</w:t>
            </w:r>
          </w:p>
          <w:p w14:paraId="003D4642" w14:textId="77777777" w:rsidR="00777A41" w:rsidRDefault="008B1727">
            <w:pPr>
              <w:pStyle w:val="Table04Row"/>
            </w:pPr>
            <w:r>
              <w:t>Regulations other than r. 1 &amp; 2: 19 Mar 2008 (see r. 2(b))</w:t>
            </w:r>
          </w:p>
        </w:tc>
      </w:tr>
      <w:tr w:rsidR="00777A41" w14:paraId="5D1762EC" w14:textId="77777777">
        <w:trPr>
          <w:cantSplit/>
          <w:jc w:val="center"/>
        </w:trPr>
        <w:tc>
          <w:tcPr>
            <w:tcW w:w="4253" w:type="dxa"/>
          </w:tcPr>
          <w:p w14:paraId="75784E70" w14:textId="77777777" w:rsidR="00777A41" w:rsidRDefault="008B1727">
            <w:pPr>
              <w:pStyle w:val="Table04Row"/>
            </w:pPr>
            <w:r>
              <w:rPr>
                <w:i/>
              </w:rPr>
              <w:t>Court Security and Custodial Services Amendment Regulations 2015</w:t>
            </w:r>
          </w:p>
        </w:tc>
        <w:tc>
          <w:tcPr>
            <w:tcW w:w="1418" w:type="dxa"/>
          </w:tcPr>
          <w:p w14:paraId="2366166D" w14:textId="77777777" w:rsidR="00777A41" w:rsidRDefault="008B1727">
            <w:pPr>
              <w:pStyle w:val="Table04Row"/>
            </w:pPr>
            <w:r>
              <w:t>18 Dec 2015</w:t>
            </w:r>
            <w:r>
              <w:br/>
              <w:t>p. 5075</w:t>
            </w:r>
          </w:p>
        </w:tc>
        <w:tc>
          <w:tcPr>
            <w:tcW w:w="4536" w:type="dxa"/>
          </w:tcPr>
          <w:p w14:paraId="1E771144" w14:textId="77777777" w:rsidR="00777A41" w:rsidRDefault="008B1727">
            <w:pPr>
              <w:pStyle w:val="Table04Row"/>
            </w:pPr>
            <w:r>
              <w:t>r. 1 &amp; 2: 18 Dec 2015 (see r. 2(a));</w:t>
            </w:r>
          </w:p>
          <w:p w14:paraId="58DE23FC" w14:textId="77777777" w:rsidR="00777A41" w:rsidRDefault="008B1727">
            <w:pPr>
              <w:pStyle w:val="Table04Row"/>
            </w:pPr>
            <w:r>
              <w:t>Regulations other than r. 1 &amp; 2: 19 Dec 2015 (see r. 2(b))</w:t>
            </w:r>
          </w:p>
        </w:tc>
      </w:tr>
      <w:tr w:rsidR="00777A41" w14:paraId="09B67C83" w14:textId="77777777">
        <w:trPr>
          <w:cantSplit/>
          <w:jc w:val="center"/>
        </w:trPr>
        <w:tc>
          <w:tcPr>
            <w:tcW w:w="4253" w:type="dxa"/>
          </w:tcPr>
          <w:p w14:paraId="653AD28C" w14:textId="77777777" w:rsidR="00777A41" w:rsidRDefault="008B1727">
            <w:pPr>
              <w:pStyle w:val="Table04Row"/>
            </w:pPr>
            <w:r>
              <w:rPr>
                <w:i/>
              </w:rPr>
              <w:t>Court Security and Custodial Services Amendment Regulations 2016</w:t>
            </w:r>
          </w:p>
        </w:tc>
        <w:tc>
          <w:tcPr>
            <w:tcW w:w="1418" w:type="dxa"/>
          </w:tcPr>
          <w:p w14:paraId="1CAC2465" w14:textId="77777777" w:rsidR="00777A41" w:rsidRDefault="008B1727">
            <w:pPr>
              <w:pStyle w:val="Table04Row"/>
            </w:pPr>
            <w:r>
              <w:t>26 Apr 2016</w:t>
            </w:r>
            <w:r>
              <w:br/>
              <w:t>p. 1276</w:t>
            </w:r>
          </w:p>
        </w:tc>
        <w:tc>
          <w:tcPr>
            <w:tcW w:w="4536" w:type="dxa"/>
          </w:tcPr>
          <w:p w14:paraId="12FD00E0" w14:textId="77777777" w:rsidR="00777A41" w:rsidRDefault="008B1727">
            <w:pPr>
              <w:pStyle w:val="Table04Row"/>
            </w:pPr>
            <w:r>
              <w:t>r. 1 &amp; 2: 26 Apr 2016 (see r. 2(a));</w:t>
            </w:r>
          </w:p>
          <w:p w14:paraId="0F173E1C" w14:textId="77777777" w:rsidR="00777A41" w:rsidRDefault="008B1727">
            <w:pPr>
              <w:pStyle w:val="Table04Row"/>
            </w:pPr>
            <w:r>
              <w:t>Regulations other than r. 1 &amp; 2: 27 Apr 2016 (see r. 2(b))</w:t>
            </w:r>
          </w:p>
        </w:tc>
      </w:tr>
      <w:tr w:rsidR="00777A41" w14:paraId="1EAF453F" w14:textId="77777777">
        <w:trPr>
          <w:cantSplit/>
          <w:jc w:val="center"/>
        </w:trPr>
        <w:tc>
          <w:tcPr>
            <w:tcW w:w="4253" w:type="dxa"/>
          </w:tcPr>
          <w:p w14:paraId="38D353E1" w14:textId="77777777" w:rsidR="00777A41" w:rsidRDefault="008B1727">
            <w:pPr>
              <w:pStyle w:val="Table04Row"/>
            </w:pPr>
            <w:r>
              <w:rPr>
                <w:i/>
              </w:rPr>
              <w:t>Corrective Services Regulations Amendment (Associations Incorporation) Regulations 2016</w:t>
            </w:r>
            <w:r>
              <w:t xml:space="preserve"> Pt. 2</w:t>
            </w:r>
          </w:p>
        </w:tc>
        <w:tc>
          <w:tcPr>
            <w:tcW w:w="1418" w:type="dxa"/>
          </w:tcPr>
          <w:p w14:paraId="1E45B19D" w14:textId="77777777" w:rsidR="00777A41" w:rsidRDefault="008B1727">
            <w:pPr>
              <w:pStyle w:val="Table04Row"/>
            </w:pPr>
            <w:r>
              <w:t>30 Dec 2016</w:t>
            </w:r>
            <w:r>
              <w:br/>
              <w:t>p. 5967‑8</w:t>
            </w:r>
          </w:p>
        </w:tc>
        <w:tc>
          <w:tcPr>
            <w:tcW w:w="4536" w:type="dxa"/>
          </w:tcPr>
          <w:p w14:paraId="72BB8376" w14:textId="77777777" w:rsidR="00777A41" w:rsidRDefault="008B1727">
            <w:pPr>
              <w:pStyle w:val="Table04Row"/>
            </w:pPr>
            <w:r>
              <w:t>31 Dec 2016 (see r. 2(b))</w:t>
            </w:r>
          </w:p>
        </w:tc>
      </w:tr>
      <w:tr w:rsidR="00777A41" w14:paraId="38954E36" w14:textId="77777777">
        <w:trPr>
          <w:cantSplit/>
          <w:jc w:val="center"/>
        </w:trPr>
        <w:tc>
          <w:tcPr>
            <w:tcW w:w="10207" w:type="dxa"/>
            <w:gridSpan w:val="3"/>
          </w:tcPr>
          <w:p w14:paraId="450053A2" w14:textId="77777777" w:rsidR="00777A41" w:rsidRDefault="008B1727">
            <w:pPr>
              <w:pStyle w:val="Table04Row"/>
            </w:pPr>
            <w:r>
              <w:rPr>
                <w:b/>
              </w:rPr>
              <w:t>Reprint 2 as at 5 May 2017</w:t>
            </w:r>
          </w:p>
        </w:tc>
      </w:tr>
    </w:tbl>
    <w:p w14:paraId="52E637B8" w14:textId="77777777" w:rsidR="00777A41" w:rsidRDefault="008B1727">
      <w:pPr>
        <w:pStyle w:val="IActName"/>
      </w:pPr>
      <w:r>
        <w:t>COVID‑19 Response and Economic Recovery Omnibus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9553E4F" w14:textId="77777777">
        <w:trPr>
          <w:cantSplit/>
          <w:jc w:val="center"/>
        </w:trPr>
        <w:tc>
          <w:tcPr>
            <w:tcW w:w="1134" w:type="dxa"/>
          </w:tcPr>
          <w:p w14:paraId="64F48055" w14:textId="77777777" w:rsidR="00777A41" w:rsidRDefault="008B1727">
            <w:pPr>
              <w:pStyle w:val="Table04Row"/>
              <w:keepNext/>
            </w:pPr>
            <w:r>
              <w:rPr>
                <w:b/>
              </w:rPr>
              <w:t>Portfolio:</w:t>
            </w:r>
          </w:p>
        </w:tc>
        <w:tc>
          <w:tcPr>
            <w:tcW w:w="8505" w:type="dxa"/>
          </w:tcPr>
          <w:p w14:paraId="12EC2BB3" w14:textId="77777777" w:rsidR="00777A41" w:rsidRDefault="008B1727">
            <w:pPr>
              <w:pStyle w:val="Table04Row"/>
              <w:keepNext/>
            </w:pPr>
            <w:r>
              <w:t>Premier</w:t>
            </w:r>
          </w:p>
        </w:tc>
      </w:tr>
      <w:tr w:rsidR="00777A41" w14:paraId="4322723C" w14:textId="77777777">
        <w:trPr>
          <w:cantSplit/>
          <w:jc w:val="center"/>
        </w:trPr>
        <w:tc>
          <w:tcPr>
            <w:tcW w:w="1276" w:type="dxa"/>
          </w:tcPr>
          <w:p w14:paraId="26440CBB" w14:textId="77777777" w:rsidR="00777A41" w:rsidRDefault="008B1727">
            <w:pPr>
              <w:pStyle w:val="Table04Row"/>
              <w:keepNext/>
            </w:pPr>
            <w:r>
              <w:rPr>
                <w:b/>
              </w:rPr>
              <w:t>Agency:</w:t>
            </w:r>
          </w:p>
        </w:tc>
        <w:tc>
          <w:tcPr>
            <w:tcW w:w="5812" w:type="dxa"/>
          </w:tcPr>
          <w:p w14:paraId="1BA925F9" w14:textId="77777777" w:rsidR="00777A41" w:rsidRDefault="008B1727">
            <w:pPr>
              <w:pStyle w:val="Table04Row"/>
              <w:keepNext/>
            </w:pPr>
            <w:r>
              <w:t>Department of the Premier and Cabinet</w:t>
            </w:r>
          </w:p>
        </w:tc>
      </w:tr>
    </w:tbl>
    <w:p w14:paraId="1B854B28"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3251A2" w14:textId="77777777">
        <w:trPr>
          <w:cantSplit/>
          <w:jc w:val="center"/>
        </w:trPr>
        <w:tc>
          <w:tcPr>
            <w:tcW w:w="4253" w:type="dxa"/>
          </w:tcPr>
          <w:p w14:paraId="63A0EB76" w14:textId="77777777" w:rsidR="00777A41" w:rsidRDefault="008B1727">
            <w:pPr>
              <w:pStyle w:val="Table04Row"/>
              <w:keepNext/>
            </w:pPr>
            <w:r>
              <w:rPr>
                <w:b/>
              </w:rPr>
              <w:t>Orders -</w:t>
            </w:r>
          </w:p>
        </w:tc>
        <w:tc>
          <w:tcPr>
            <w:tcW w:w="1418" w:type="dxa"/>
          </w:tcPr>
          <w:p w14:paraId="2F75F4F8" w14:textId="77777777" w:rsidR="00777A41" w:rsidRDefault="00777A41">
            <w:pPr>
              <w:pStyle w:val="Table04Row"/>
              <w:keepNext/>
            </w:pPr>
          </w:p>
        </w:tc>
        <w:tc>
          <w:tcPr>
            <w:tcW w:w="4536" w:type="dxa"/>
          </w:tcPr>
          <w:p w14:paraId="5B43A589" w14:textId="77777777" w:rsidR="00777A41" w:rsidRDefault="00777A41">
            <w:pPr>
              <w:pStyle w:val="Table04Row"/>
              <w:keepNext/>
            </w:pPr>
          </w:p>
        </w:tc>
      </w:tr>
      <w:tr w:rsidR="00777A41" w14:paraId="2E2534C8" w14:textId="77777777">
        <w:trPr>
          <w:cantSplit/>
          <w:jc w:val="center"/>
        </w:trPr>
        <w:tc>
          <w:tcPr>
            <w:tcW w:w="10207" w:type="dxa"/>
            <w:gridSpan w:val="3"/>
          </w:tcPr>
          <w:p w14:paraId="1E729E07" w14:textId="77777777" w:rsidR="00777A41" w:rsidRDefault="008B1727">
            <w:pPr>
              <w:pStyle w:val="Table04Row"/>
              <w:keepNext/>
            </w:pPr>
            <w:r>
              <w:rPr>
                <w:b/>
              </w:rPr>
              <w:t>Under sections 8, 9, 29 &amp; 30</w:t>
            </w:r>
          </w:p>
        </w:tc>
      </w:tr>
      <w:tr w:rsidR="00777A41" w14:paraId="30C35034" w14:textId="77777777">
        <w:trPr>
          <w:cantSplit/>
          <w:jc w:val="center"/>
        </w:trPr>
        <w:tc>
          <w:tcPr>
            <w:tcW w:w="4253" w:type="dxa"/>
          </w:tcPr>
          <w:p w14:paraId="6466A602" w14:textId="77777777" w:rsidR="00777A41" w:rsidRDefault="008B1727">
            <w:pPr>
              <w:pStyle w:val="Table04Row"/>
            </w:pPr>
            <w:r>
              <w:t>COVID‑19 Response and Economic Recovery Fee Waiver (Parking Charges) Order 2021</w:t>
            </w:r>
          </w:p>
        </w:tc>
        <w:tc>
          <w:tcPr>
            <w:tcW w:w="1418" w:type="dxa"/>
          </w:tcPr>
          <w:p w14:paraId="50FB9442" w14:textId="77777777" w:rsidR="00777A41" w:rsidRDefault="008B1727">
            <w:pPr>
              <w:pStyle w:val="Table04Row"/>
            </w:pPr>
            <w:r>
              <w:t>5 Mar 2021</w:t>
            </w:r>
            <w:r>
              <w:br/>
              <w:t>p. 859</w:t>
            </w:r>
          </w:p>
        </w:tc>
        <w:tc>
          <w:tcPr>
            <w:tcW w:w="4536" w:type="dxa"/>
          </w:tcPr>
          <w:p w14:paraId="5E7399A4" w14:textId="77777777" w:rsidR="00777A41" w:rsidRDefault="008B1727">
            <w:pPr>
              <w:pStyle w:val="Table04Row"/>
            </w:pPr>
            <w:r>
              <w:t>cl. 1 &amp; 2: 5 Mar 2021 (see cl. 2(a));</w:t>
            </w:r>
          </w:p>
          <w:p w14:paraId="13DA177A" w14:textId="77777777" w:rsidR="00777A41" w:rsidRDefault="008B1727">
            <w:pPr>
              <w:pStyle w:val="Table04Row"/>
            </w:pPr>
            <w:r>
              <w:t>Order other than cl. 1 &amp; 2: 6 Mar 2021 (see cl. 2(b))</w:t>
            </w:r>
          </w:p>
        </w:tc>
      </w:tr>
      <w:tr w:rsidR="00777A41" w14:paraId="5D722019" w14:textId="77777777">
        <w:trPr>
          <w:cantSplit/>
          <w:jc w:val="center"/>
        </w:trPr>
        <w:tc>
          <w:tcPr>
            <w:tcW w:w="4253" w:type="dxa"/>
          </w:tcPr>
          <w:p w14:paraId="4FE8AD29" w14:textId="77777777" w:rsidR="00777A41" w:rsidRDefault="008B1727">
            <w:pPr>
              <w:pStyle w:val="Table04Row"/>
            </w:pPr>
            <w:r>
              <w:t>COVID‑19 Response and Economic Recovery (Vessel Accommodation Fee Relief) Order 2021</w:t>
            </w:r>
          </w:p>
        </w:tc>
        <w:tc>
          <w:tcPr>
            <w:tcW w:w="1418" w:type="dxa"/>
          </w:tcPr>
          <w:p w14:paraId="2C47E8AB" w14:textId="77777777" w:rsidR="00777A41" w:rsidRDefault="008B1727">
            <w:pPr>
              <w:pStyle w:val="Table04Row"/>
            </w:pPr>
            <w:r>
              <w:t>9 Mar 2021</w:t>
            </w:r>
            <w:r>
              <w:br/>
              <w:t>p. 1030‑2</w:t>
            </w:r>
          </w:p>
        </w:tc>
        <w:tc>
          <w:tcPr>
            <w:tcW w:w="4536" w:type="dxa"/>
          </w:tcPr>
          <w:p w14:paraId="5DB5BBBD" w14:textId="77777777" w:rsidR="00777A41" w:rsidRDefault="008B1727">
            <w:pPr>
              <w:pStyle w:val="Table04Row"/>
            </w:pPr>
            <w:r>
              <w:t>cl. 1 &amp; 2: 9 Mar 2021 (see cl. 2(a));</w:t>
            </w:r>
          </w:p>
          <w:p w14:paraId="1FF036C6" w14:textId="77777777" w:rsidR="00777A41" w:rsidRDefault="008B1727">
            <w:pPr>
              <w:pStyle w:val="Table04Row"/>
            </w:pPr>
            <w:r>
              <w:t>Order other than cl. 1 &amp; 2: 10 Mar 2021 (see cl. 2(b))</w:t>
            </w:r>
          </w:p>
        </w:tc>
      </w:tr>
      <w:tr w:rsidR="00777A41" w14:paraId="2B9EF01F" w14:textId="77777777">
        <w:trPr>
          <w:cantSplit/>
          <w:jc w:val="center"/>
        </w:trPr>
        <w:tc>
          <w:tcPr>
            <w:tcW w:w="4253" w:type="dxa"/>
          </w:tcPr>
          <w:p w14:paraId="7E463492" w14:textId="77777777" w:rsidR="00777A41" w:rsidRDefault="008B1727">
            <w:pPr>
              <w:pStyle w:val="Table04Row"/>
            </w:pPr>
            <w:r>
              <w:t>COVID‑19 Response and Economic Recovery Fee Waiver (Parking Charges) Order (No. 2) 2021</w:t>
            </w:r>
          </w:p>
        </w:tc>
        <w:tc>
          <w:tcPr>
            <w:tcW w:w="1418" w:type="dxa"/>
          </w:tcPr>
          <w:p w14:paraId="665BCEE8" w14:textId="77777777" w:rsidR="00777A41" w:rsidRDefault="008B1727">
            <w:pPr>
              <w:pStyle w:val="Table04Row"/>
            </w:pPr>
            <w:r>
              <w:t>23 Apr 2021</w:t>
            </w:r>
            <w:r>
              <w:br/>
              <w:t>p. 1564</w:t>
            </w:r>
          </w:p>
        </w:tc>
        <w:tc>
          <w:tcPr>
            <w:tcW w:w="4536" w:type="dxa"/>
          </w:tcPr>
          <w:p w14:paraId="6B1D7C83" w14:textId="77777777" w:rsidR="00777A41" w:rsidRDefault="008B1727">
            <w:pPr>
              <w:pStyle w:val="Table04Row"/>
            </w:pPr>
            <w:r>
              <w:t>cl. 1 &amp; 2: 23 Apr 2021 (see cl. 2(a));</w:t>
            </w:r>
          </w:p>
          <w:p w14:paraId="653E8C72" w14:textId="77777777" w:rsidR="00777A41" w:rsidRDefault="008B1727">
            <w:pPr>
              <w:pStyle w:val="Table04Row"/>
            </w:pPr>
            <w:r>
              <w:t>Order other than cl. 1 &amp; 2: 24 Apr 2021 (see cl. 2(b))</w:t>
            </w:r>
          </w:p>
        </w:tc>
      </w:tr>
      <w:tr w:rsidR="00777A41" w14:paraId="28587227" w14:textId="77777777">
        <w:trPr>
          <w:cantSplit/>
          <w:jc w:val="center"/>
        </w:trPr>
        <w:tc>
          <w:tcPr>
            <w:tcW w:w="4253" w:type="dxa"/>
          </w:tcPr>
          <w:p w14:paraId="0B6E8EA9" w14:textId="77777777" w:rsidR="00777A41" w:rsidRDefault="008B1727">
            <w:pPr>
              <w:pStyle w:val="Table04Row"/>
            </w:pPr>
            <w:r>
              <w:t>COVID‑19 Response and Economic Recovery Fee Waiver (Parking Charges) Order (No. 3) 2021</w:t>
            </w:r>
          </w:p>
        </w:tc>
        <w:tc>
          <w:tcPr>
            <w:tcW w:w="1418" w:type="dxa"/>
          </w:tcPr>
          <w:p w14:paraId="2B63A21E" w14:textId="77777777" w:rsidR="00777A41" w:rsidRDefault="008B1727">
            <w:pPr>
              <w:pStyle w:val="Table04Row"/>
            </w:pPr>
            <w:r>
              <w:t>29 Jun 2021</w:t>
            </w:r>
            <w:r>
              <w:br/>
              <w:t>p. 2830‑1</w:t>
            </w:r>
          </w:p>
        </w:tc>
        <w:tc>
          <w:tcPr>
            <w:tcW w:w="4536" w:type="dxa"/>
          </w:tcPr>
          <w:p w14:paraId="284F1FA2" w14:textId="77777777" w:rsidR="00777A41" w:rsidRDefault="008B1727">
            <w:pPr>
              <w:pStyle w:val="Table04Row"/>
            </w:pPr>
            <w:r>
              <w:t>cl. 1 &amp; 2: 29 Jun 2021 (see cl. 2(a));</w:t>
            </w:r>
          </w:p>
          <w:p w14:paraId="7E7D4F4E" w14:textId="77777777" w:rsidR="00777A41" w:rsidRDefault="008B1727">
            <w:pPr>
              <w:pStyle w:val="Table04Row"/>
            </w:pPr>
            <w:r>
              <w:t>Order other than cl. 1 &amp; 2: 30 Jun 2021 (see cl. 2(b))</w:t>
            </w:r>
          </w:p>
        </w:tc>
      </w:tr>
    </w:tbl>
    <w:p w14:paraId="641FFDB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53C1943" w14:textId="77777777">
        <w:trPr>
          <w:cantSplit/>
          <w:jc w:val="center"/>
        </w:trPr>
        <w:tc>
          <w:tcPr>
            <w:tcW w:w="4253" w:type="dxa"/>
          </w:tcPr>
          <w:p w14:paraId="3A55FEA6" w14:textId="77777777" w:rsidR="00777A41" w:rsidRDefault="008B1727">
            <w:pPr>
              <w:pStyle w:val="Table04Row"/>
              <w:keepNext/>
            </w:pPr>
            <w:r>
              <w:rPr>
                <w:b/>
              </w:rPr>
              <w:t>Proclamations -</w:t>
            </w:r>
          </w:p>
        </w:tc>
        <w:tc>
          <w:tcPr>
            <w:tcW w:w="1418" w:type="dxa"/>
          </w:tcPr>
          <w:p w14:paraId="1016E89F" w14:textId="77777777" w:rsidR="00777A41" w:rsidRDefault="00777A41">
            <w:pPr>
              <w:pStyle w:val="Table04Row"/>
              <w:keepNext/>
            </w:pPr>
          </w:p>
        </w:tc>
        <w:tc>
          <w:tcPr>
            <w:tcW w:w="4536" w:type="dxa"/>
          </w:tcPr>
          <w:p w14:paraId="59E6C5B8" w14:textId="77777777" w:rsidR="00777A41" w:rsidRDefault="00777A41">
            <w:pPr>
              <w:pStyle w:val="Table04Row"/>
              <w:keepNext/>
            </w:pPr>
          </w:p>
        </w:tc>
      </w:tr>
      <w:tr w:rsidR="00777A41" w14:paraId="7202260A" w14:textId="77777777">
        <w:trPr>
          <w:cantSplit/>
          <w:jc w:val="center"/>
        </w:trPr>
        <w:tc>
          <w:tcPr>
            <w:tcW w:w="10207" w:type="dxa"/>
            <w:gridSpan w:val="3"/>
          </w:tcPr>
          <w:p w14:paraId="6DA1C4A7" w14:textId="77777777" w:rsidR="00777A41" w:rsidRDefault="008B1727">
            <w:pPr>
              <w:pStyle w:val="Table04Row"/>
              <w:keepNext/>
            </w:pPr>
            <w:r>
              <w:rPr>
                <w:b/>
              </w:rPr>
              <w:t>Under sections 27, 34 &amp; 52</w:t>
            </w:r>
          </w:p>
        </w:tc>
      </w:tr>
      <w:tr w:rsidR="00777A41" w14:paraId="0C1EF146" w14:textId="77777777">
        <w:trPr>
          <w:cantSplit/>
          <w:jc w:val="center"/>
        </w:trPr>
        <w:tc>
          <w:tcPr>
            <w:tcW w:w="4253" w:type="dxa"/>
          </w:tcPr>
          <w:p w14:paraId="577A32B6" w14:textId="77777777" w:rsidR="00777A41" w:rsidRDefault="008B1727">
            <w:pPr>
              <w:pStyle w:val="Table04Row"/>
            </w:pPr>
            <w:r>
              <w:t>COVID‑19 Response and Economic Recovery Omnibus Act 2020 Postponement Proclamation 2021</w:t>
            </w:r>
          </w:p>
        </w:tc>
        <w:tc>
          <w:tcPr>
            <w:tcW w:w="1418" w:type="dxa"/>
          </w:tcPr>
          <w:p w14:paraId="05F84B4F" w14:textId="77777777" w:rsidR="00777A41" w:rsidRDefault="008B1727">
            <w:pPr>
              <w:pStyle w:val="Table04Row"/>
            </w:pPr>
            <w:r>
              <w:t>3 Dec 2021</w:t>
            </w:r>
            <w:r>
              <w:br/>
              <w:t>SL 2021/196</w:t>
            </w:r>
          </w:p>
        </w:tc>
        <w:tc>
          <w:tcPr>
            <w:tcW w:w="4536" w:type="dxa"/>
          </w:tcPr>
          <w:p w14:paraId="216DCB5A" w14:textId="77777777" w:rsidR="00777A41" w:rsidRDefault="008B1727">
            <w:pPr>
              <w:pStyle w:val="Table04Row"/>
            </w:pPr>
            <w:r>
              <w:t>3 Dec 2021</w:t>
            </w:r>
          </w:p>
        </w:tc>
      </w:tr>
    </w:tbl>
    <w:p w14:paraId="1A1AB90A" w14:textId="77777777" w:rsidR="00777A41" w:rsidRDefault="008B1727">
      <w:pPr>
        <w:pStyle w:val="IActName"/>
      </w:pPr>
      <w:r>
        <w:t>Credit (Administration)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CE7D3F3" w14:textId="77777777">
        <w:trPr>
          <w:cantSplit/>
          <w:jc w:val="center"/>
        </w:trPr>
        <w:tc>
          <w:tcPr>
            <w:tcW w:w="1134" w:type="dxa"/>
          </w:tcPr>
          <w:p w14:paraId="0E39675D" w14:textId="77777777" w:rsidR="00777A41" w:rsidRDefault="008B1727">
            <w:pPr>
              <w:pStyle w:val="Table04Row"/>
              <w:keepNext/>
            </w:pPr>
            <w:r>
              <w:rPr>
                <w:b/>
              </w:rPr>
              <w:t>Portfolio:</w:t>
            </w:r>
          </w:p>
        </w:tc>
        <w:tc>
          <w:tcPr>
            <w:tcW w:w="8505" w:type="dxa"/>
          </w:tcPr>
          <w:p w14:paraId="4B3F0D23" w14:textId="77777777" w:rsidR="00777A41" w:rsidRDefault="008B1727">
            <w:pPr>
              <w:pStyle w:val="Table04Row"/>
              <w:keepNext/>
            </w:pPr>
            <w:r>
              <w:t>Minister for Commerce</w:t>
            </w:r>
          </w:p>
        </w:tc>
      </w:tr>
      <w:tr w:rsidR="00777A41" w14:paraId="3BFF49F0" w14:textId="77777777">
        <w:trPr>
          <w:cantSplit/>
          <w:jc w:val="center"/>
        </w:trPr>
        <w:tc>
          <w:tcPr>
            <w:tcW w:w="1276" w:type="dxa"/>
          </w:tcPr>
          <w:p w14:paraId="74BB021E" w14:textId="77777777" w:rsidR="00777A41" w:rsidRDefault="008B1727">
            <w:pPr>
              <w:pStyle w:val="Table04Row"/>
              <w:keepNext/>
            </w:pPr>
            <w:r>
              <w:rPr>
                <w:b/>
              </w:rPr>
              <w:t>Agency:</w:t>
            </w:r>
          </w:p>
        </w:tc>
        <w:tc>
          <w:tcPr>
            <w:tcW w:w="5812" w:type="dxa"/>
          </w:tcPr>
          <w:p w14:paraId="454D27DE" w14:textId="77777777" w:rsidR="00777A41" w:rsidRDefault="008B1727">
            <w:pPr>
              <w:pStyle w:val="Table04Row"/>
              <w:keepNext/>
            </w:pPr>
            <w:r>
              <w:t>Department of Energy, Mines, Industry Regulation and Safety</w:t>
            </w:r>
          </w:p>
        </w:tc>
      </w:tr>
    </w:tbl>
    <w:p w14:paraId="4BC4514E" w14:textId="77777777" w:rsidR="00777A41" w:rsidRDefault="00777A41">
      <w:pPr>
        <w:keepNext/>
      </w:pPr>
    </w:p>
    <w:p w14:paraId="4570045D" w14:textId="77777777" w:rsidR="00777A41" w:rsidRDefault="008B1727">
      <w:pPr>
        <w:pStyle w:val="IRegName"/>
      </w:pPr>
      <w:r>
        <w:t>Credit (Administration)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FE72641" w14:textId="77777777">
        <w:trPr>
          <w:cantSplit/>
          <w:jc w:val="center"/>
        </w:trPr>
        <w:tc>
          <w:tcPr>
            <w:tcW w:w="4253" w:type="dxa"/>
          </w:tcPr>
          <w:p w14:paraId="75643441" w14:textId="77777777" w:rsidR="00777A41" w:rsidRDefault="008B1727">
            <w:pPr>
              <w:pStyle w:val="Table04Row"/>
            </w:pPr>
            <w:r>
              <w:rPr>
                <w:i/>
              </w:rPr>
              <w:t>Credit (Administration) Regulations 1985</w:t>
            </w:r>
          </w:p>
        </w:tc>
        <w:tc>
          <w:tcPr>
            <w:tcW w:w="1418" w:type="dxa"/>
          </w:tcPr>
          <w:p w14:paraId="2035A4F7" w14:textId="77777777" w:rsidR="00777A41" w:rsidRDefault="008B1727">
            <w:pPr>
              <w:pStyle w:val="Table04Row"/>
            </w:pPr>
            <w:r>
              <w:t>22 Feb 1985</w:t>
            </w:r>
            <w:r>
              <w:br/>
              <w:t>p. 699‑700 (erratum 3 May 1985 p. 1586)</w:t>
            </w:r>
          </w:p>
        </w:tc>
        <w:tc>
          <w:tcPr>
            <w:tcW w:w="4536" w:type="dxa"/>
          </w:tcPr>
          <w:p w14:paraId="45065B3E" w14:textId="77777777" w:rsidR="00777A41" w:rsidRDefault="008B1727">
            <w:pPr>
              <w:pStyle w:val="Table04Row"/>
            </w:pPr>
            <w:r>
              <w:t>1 Mar 1985 (see r. 2)</w:t>
            </w:r>
          </w:p>
        </w:tc>
      </w:tr>
      <w:tr w:rsidR="00777A41" w14:paraId="7BEC860D" w14:textId="77777777">
        <w:trPr>
          <w:cantSplit/>
          <w:jc w:val="center"/>
        </w:trPr>
        <w:tc>
          <w:tcPr>
            <w:tcW w:w="4253" w:type="dxa"/>
          </w:tcPr>
          <w:p w14:paraId="01B33F18" w14:textId="77777777" w:rsidR="00777A41" w:rsidRDefault="008B1727">
            <w:pPr>
              <w:pStyle w:val="Table04Row"/>
            </w:pPr>
            <w:r>
              <w:rPr>
                <w:i/>
              </w:rPr>
              <w:t>Credit (Administration) Amendment Regulations 1985</w:t>
            </w:r>
          </w:p>
        </w:tc>
        <w:tc>
          <w:tcPr>
            <w:tcW w:w="1418" w:type="dxa"/>
          </w:tcPr>
          <w:p w14:paraId="54882707" w14:textId="77777777" w:rsidR="00777A41" w:rsidRDefault="008B1727">
            <w:pPr>
              <w:pStyle w:val="Table04Row"/>
            </w:pPr>
            <w:r>
              <w:t>31 May 1985</w:t>
            </w:r>
            <w:r>
              <w:br/>
              <w:t>p. 1903</w:t>
            </w:r>
          </w:p>
        </w:tc>
        <w:tc>
          <w:tcPr>
            <w:tcW w:w="4536" w:type="dxa"/>
          </w:tcPr>
          <w:p w14:paraId="064E10F0" w14:textId="77777777" w:rsidR="00777A41" w:rsidRDefault="008B1727">
            <w:pPr>
              <w:pStyle w:val="Table04Row"/>
            </w:pPr>
            <w:r>
              <w:t>31 May 1985</w:t>
            </w:r>
          </w:p>
        </w:tc>
      </w:tr>
      <w:tr w:rsidR="00777A41" w14:paraId="580B8D5B" w14:textId="77777777">
        <w:trPr>
          <w:cantSplit/>
          <w:jc w:val="center"/>
        </w:trPr>
        <w:tc>
          <w:tcPr>
            <w:tcW w:w="4253" w:type="dxa"/>
          </w:tcPr>
          <w:p w14:paraId="3BDF89C6" w14:textId="77777777" w:rsidR="00777A41" w:rsidRDefault="008B1727">
            <w:pPr>
              <w:pStyle w:val="Table04Row"/>
            </w:pPr>
            <w:r>
              <w:rPr>
                <w:i/>
              </w:rPr>
              <w:t>Credit (Administration) Amendment Regulations (No. 2) 1985</w:t>
            </w:r>
          </w:p>
        </w:tc>
        <w:tc>
          <w:tcPr>
            <w:tcW w:w="1418" w:type="dxa"/>
          </w:tcPr>
          <w:p w14:paraId="09B53DE2" w14:textId="77777777" w:rsidR="00777A41" w:rsidRDefault="008B1727">
            <w:pPr>
              <w:pStyle w:val="Table04Row"/>
            </w:pPr>
            <w:r>
              <w:t>21 Jun 1985</w:t>
            </w:r>
            <w:r>
              <w:br/>
              <w:t>p. 2260</w:t>
            </w:r>
          </w:p>
        </w:tc>
        <w:tc>
          <w:tcPr>
            <w:tcW w:w="4536" w:type="dxa"/>
          </w:tcPr>
          <w:p w14:paraId="0913CF7C" w14:textId="77777777" w:rsidR="00777A41" w:rsidRDefault="008B1727">
            <w:pPr>
              <w:pStyle w:val="Table04Row"/>
            </w:pPr>
            <w:r>
              <w:t>21 Jun 1985</w:t>
            </w:r>
          </w:p>
        </w:tc>
      </w:tr>
      <w:tr w:rsidR="00777A41" w14:paraId="0DAF4AEC" w14:textId="77777777">
        <w:trPr>
          <w:cantSplit/>
          <w:jc w:val="center"/>
        </w:trPr>
        <w:tc>
          <w:tcPr>
            <w:tcW w:w="4253" w:type="dxa"/>
          </w:tcPr>
          <w:p w14:paraId="4E3AB692" w14:textId="77777777" w:rsidR="00777A41" w:rsidRDefault="008B1727">
            <w:pPr>
              <w:pStyle w:val="Table04Row"/>
            </w:pPr>
            <w:r>
              <w:rPr>
                <w:i/>
              </w:rPr>
              <w:t>Credit (Administration) Amendment Regulations 1986</w:t>
            </w:r>
          </w:p>
        </w:tc>
        <w:tc>
          <w:tcPr>
            <w:tcW w:w="1418" w:type="dxa"/>
          </w:tcPr>
          <w:p w14:paraId="3D7AE910" w14:textId="77777777" w:rsidR="00777A41" w:rsidRDefault="008B1727">
            <w:pPr>
              <w:pStyle w:val="Table04Row"/>
            </w:pPr>
            <w:r>
              <w:t>13 Jun 1986</w:t>
            </w:r>
            <w:r>
              <w:br/>
              <w:t>p. 1996</w:t>
            </w:r>
          </w:p>
        </w:tc>
        <w:tc>
          <w:tcPr>
            <w:tcW w:w="4536" w:type="dxa"/>
          </w:tcPr>
          <w:p w14:paraId="2F4BE57A" w14:textId="77777777" w:rsidR="00777A41" w:rsidRDefault="008B1727">
            <w:pPr>
              <w:pStyle w:val="Table04Row"/>
            </w:pPr>
            <w:r>
              <w:t>1 Jul 1986 (see r. 2)</w:t>
            </w:r>
          </w:p>
        </w:tc>
      </w:tr>
      <w:tr w:rsidR="00777A41" w14:paraId="4F7027BB" w14:textId="77777777">
        <w:trPr>
          <w:cantSplit/>
          <w:jc w:val="center"/>
        </w:trPr>
        <w:tc>
          <w:tcPr>
            <w:tcW w:w="4253" w:type="dxa"/>
          </w:tcPr>
          <w:p w14:paraId="18D9EBCC" w14:textId="77777777" w:rsidR="00777A41" w:rsidRDefault="008B1727">
            <w:pPr>
              <w:pStyle w:val="Table04Row"/>
            </w:pPr>
            <w:r>
              <w:rPr>
                <w:i/>
              </w:rPr>
              <w:t>Credit (Administration) Amendment Regulations (No. 2) 1986</w:t>
            </w:r>
          </w:p>
        </w:tc>
        <w:tc>
          <w:tcPr>
            <w:tcW w:w="1418" w:type="dxa"/>
          </w:tcPr>
          <w:p w14:paraId="7B379D17" w14:textId="77777777" w:rsidR="00777A41" w:rsidRDefault="008B1727">
            <w:pPr>
              <w:pStyle w:val="Table04Row"/>
            </w:pPr>
            <w:r>
              <w:t>10 Oct 1986</w:t>
            </w:r>
            <w:r>
              <w:br/>
              <w:t>p. 3875</w:t>
            </w:r>
          </w:p>
        </w:tc>
        <w:tc>
          <w:tcPr>
            <w:tcW w:w="4536" w:type="dxa"/>
          </w:tcPr>
          <w:p w14:paraId="1F926D19" w14:textId="77777777" w:rsidR="00777A41" w:rsidRDefault="008B1727">
            <w:pPr>
              <w:pStyle w:val="Table04Row"/>
            </w:pPr>
            <w:r>
              <w:t>10 Oct 1986</w:t>
            </w:r>
          </w:p>
        </w:tc>
      </w:tr>
      <w:tr w:rsidR="00777A41" w14:paraId="6D109A2F" w14:textId="77777777">
        <w:trPr>
          <w:cantSplit/>
          <w:jc w:val="center"/>
        </w:trPr>
        <w:tc>
          <w:tcPr>
            <w:tcW w:w="4253" w:type="dxa"/>
          </w:tcPr>
          <w:p w14:paraId="1CB10DFF" w14:textId="77777777" w:rsidR="00777A41" w:rsidRDefault="008B1727">
            <w:pPr>
              <w:pStyle w:val="Table04Row"/>
            </w:pPr>
            <w:r>
              <w:rPr>
                <w:i/>
              </w:rPr>
              <w:lastRenderedPageBreak/>
              <w:t>Credit (Administration) Amendment Regulations 1987</w:t>
            </w:r>
          </w:p>
        </w:tc>
        <w:tc>
          <w:tcPr>
            <w:tcW w:w="1418" w:type="dxa"/>
          </w:tcPr>
          <w:p w14:paraId="4F72BA0A" w14:textId="77777777" w:rsidR="00777A41" w:rsidRDefault="008B1727">
            <w:pPr>
              <w:pStyle w:val="Table04Row"/>
            </w:pPr>
            <w:r>
              <w:t>4 Sep 1987</w:t>
            </w:r>
            <w:r>
              <w:br/>
              <w:t>p. 3517</w:t>
            </w:r>
          </w:p>
        </w:tc>
        <w:tc>
          <w:tcPr>
            <w:tcW w:w="4536" w:type="dxa"/>
          </w:tcPr>
          <w:p w14:paraId="7F57F9A1" w14:textId="77777777" w:rsidR="00777A41" w:rsidRDefault="008B1727">
            <w:pPr>
              <w:pStyle w:val="Table04Row"/>
            </w:pPr>
            <w:r>
              <w:t>4 Sep 1987</w:t>
            </w:r>
          </w:p>
        </w:tc>
      </w:tr>
      <w:tr w:rsidR="00777A41" w14:paraId="7CFDEF6E" w14:textId="77777777">
        <w:trPr>
          <w:cantSplit/>
          <w:jc w:val="center"/>
        </w:trPr>
        <w:tc>
          <w:tcPr>
            <w:tcW w:w="4253" w:type="dxa"/>
          </w:tcPr>
          <w:p w14:paraId="30F7F14A" w14:textId="77777777" w:rsidR="00777A41" w:rsidRDefault="008B1727">
            <w:pPr>
              <w:pStyle w:val="Table04Row"/>
            </w:pPr>
            <w:r>
              <w:rPr>
                <w:i/>
              </w:rPr>
              <w:t>Credit (Administration) Amendment Regulations 1988</w:t>
            </w:r>
          </w:p>
        </w:tc>
        <w:tc>
          <w:tcPr>
            <w:tcW w:w="1418" w:type="dxa"/>
          </w:tcPr>
          <w:p w14:paraId="32F0733C" w14:textId="77777777" w:rsidR="00777A41" w:rsidRDefault="008B1727">
            <w:pPr>
              <w:pStyle w:val="Table04Row"/>
            </w:pPr>
            <w:r>
              <w:t>29 Jul 1988</w:t>
            </w:r>
            <w:r>
              <w:br/>
              <w:t>p. 2563</w:t>
            </w:r>
          </w:p>
        </w:tc>
        <w:tc>
          <w:tcPr>
            <w:tcW w:w="4536" w:type="dxa"/>
          </w:tcPr>
          <w:p w14:paraId="4D8185FC" w14:textId="77777777" w:rsidR="00777A41" w:rsidRDefault="008B1727">
            <w:pPr>
              <w:pStyle w:val="Table04Row"/>
            </w:pPr>
            <w:r>
              <w:t>29 Jul 1988</w:t>
            </w:r>
          </w:p>
        </w:tc>
      </w:tr>
      <w:tr w:rsidR="00777A41" w14:paraId="793989AF" w14:textId="77777777">
        <w:trPr>
          <w:cantSplit/>
          <w:jc w:val="center"/>
        </w:trPr>
        <w:tc>
          <w:tcPr>
            <w:tcW w:w="4253" w:type="dxa"/>
          </w:tcPr>
          <w:p w14:paraId="34D75BD4" w14:textId="77777777" w:rsidR="00777A41" w:rsidRDefault="008B1727">
            <w:pPr>
              <w:pStyle w:val="Table04Row"/>
            </w:pPr>
            <w:r>
              <w:rPr>
                <w:i/>
              </w:rPr>
              <w:t>Credit (Administration) Amendment Regulations 1989</w:t>
            </w:r>
          </w:p>
        </w:tc>
        <w:tc>
          <w:tcPr>
            <w:tcW w:w="1418" w:type="dxa"/>
          </w:tcPr>
          <w:p w14:paraId="44EA9A13" w14:textId="77777777" w:rsidR="00777A41" w:rsidRDefault="008B1727">
            <w:pPr>
              <w:pStyle w:val="Table04Row"/>
            </w:pPr>
            <w:r>
              <w:t>30 Jun 1989</w:t>
            </w:r>
            <w:r>
              <w:br/>
              <w:t>p. 1974</w:t>
            </w:r>
          </w:p>
        </w:tc>
        <w:tc>
          <w:tcPr>
            <w:tcW w:w="4536" w:type="dxa"/>
          </w:tcPr>
          <w:p w14:paraId="77259E5F" w14:textId="77777777" w:rsidR="00777A41" w:rsidRDefault="008B1727">
            <w:pPr>
              <w:pStyle w:val="Table04Row"/>
            </w:pPr>
            <w:r>
              <w:t>1 Jul 1989 (see r. 2)</w:t>
            </w:r>
          </w:p>
        </w:tc>
      </w:tr>
      <w:tr w:rsidR="00777A41" w14:paraId="6EF383F2" w14:textId="77777777">
        <w:trPr>
          <w:cantSplit/>
          <w:jc w:val="center"/>
        </w:trPr>
        <w:tc>
          <w:tcPr>
            <w:tcW w:w="4253" w:type="dxa"/>
          </w:tcPr>
          <w:p w14:paraId="2F64036C" w14:textId="77777777" w:rsidR="00777A41" w:rsidRDefault="008B1727">
            <w:pPr>
              <w:pStyle w:val="Table04Row"/>
            </w:pPr>
            <w:r>
              <w:rPr>
                <w:i/>
              </w:rPr>
              <w:t>Credit (Administration) Amendment Regulations 1990</w:t>
            </w:r>
          </w:p>
        </w:tc>
        <w:tc>
          <w:tcPr>
            <w:tcW w:w="1418" w:type="dxa"/>
          </w:tcPr>
          <w:p w14:paraId="2AE42206" w14:textId="77777777" w:rsidR="00777A41" w:rsidRDefault="008B1727">
            <w:pPr>
              <w:pStyle w:val="Table04Row"/>
            </w:pPr>
            <w:r>
              <w:t>1 Aug 1990</w:t>
            </w:r>
            <w:r>
              <w:br/>
              <w:t>p. 3651</w:t>
            </w:r>
          </w:p>
        </w:tc>
        <w:tc>
          <w:tcPr>
            <w:tcW w:w="4536" w:type="dxa"/>
          </w:tcPr>
          <w:p w14:paraId="0CFA0737" w14:textId="77777777" w:rsidR="00777A41" w:rsidRDefault="008B1727">
            <w:pPr>
              <w:pStyle w:val="Table04Row"/>
            </w:pPr>
            <w:r>
              <w:t>1 Aug 1990</w:t>
            </w:r>
          </w:p>
        </w:tc>
      </w:tr>
      <w:tr w:rsidR="00777A41" w14:paraId="60B0F20C" w14:textId="77777777">
        <w:trPr>
          <w:cantSplit/>
          <w:jc w:val="center"/>
        </w:trPr>
        <w:tc>
          <w:tcPr>
            <w:tcW w:w="4253" w:type="dxa"/>
          </w:tcPr>
          <w:p w14:paraId="0F19D93F" w14:textId="77777777" w:rsidR="00777A41" w:rsidRDefault="008B1727">
            <w:pPr>
              <w:pStyle w:val="Table04Row"/>
            </w:pPr>
            <w:r>
              <w:rPr>
                <w:i/>
              </w:rPr>
              <w:t>Credit (Administration) Amendment Regulations 1991</w:t>
            </w:r>
          </w:p>
        </w:tc>
        <w:tc>
          <w:tcPr>
            <w:tcW w:w="1418" w:type="dxa"/>
          </w:tcPr>
          <w:p w14:paraId="6DB002F3" w14:textId="77777777" w:rsidR="00777A41" w:rsidRDefault="008B1727">
            <w:pPr>
              <w:pStyle w:val="Table04Row"/>
            </w:pPr>
            <w:r>
              <w:t>13 Dec 1991</w:t>
            </w:r>
            <w:r>
              <w:br/>
              <w:t>p. 6158</w:t>
            </w:r>
          </w:p>
        </w:tc>
        <w:tc>
          <w:tcPr>
            <w:tcW w:w="4536" w:type="dxa"/>
          </w:tcPr>
          <w:p w14:paraId="146E25E8" w14:textId="77777777" w:rsidR="00777A41" w:rsidRDefault="008B1727">
            <w:pPr>
              <w:pStyle w:val="Table04Row"/>
            </w:pPr>
            <w:r>
              <w:t>13 Dec 1991</w:t>
            </w:r>
          </w:p>
        </w:tc>
      </w:tr>
      <w:tr w:rsidR="00777A41" w14:paraId="1D9394B6" w14:textId="77777777">
        <w:trPr>
          <w:cantSplit/>
          <w:jc w:val="center"/>
        </w:trPr>
        <w:tc>
          <w:tcPr>
            <w:tcW w:w="4253" w:type="dxa"/>
          </w:tcPr>
          <w:p w14:paraId="7F429C1C" w14:textId="77777777" w:rsidR="00777A41" w:rsidRDefault="008B1727">
            <w:pPr>
              <w:pStyle w:val="Table04Row"/>
            </w:pPr>
            <w:r>
              <w:rPr>
                <w:i/>
              </w:rPr>
              <w:t>Credit (Administration) Amendment Regulations 1992</w:t>
            </w:r>
          </w:p>
        </w:tc>
        <w:tc>
          <w:tcPr>
            <w:tcW w:w="1418" w:type="dxa"/>
          </w:tcPr>
          <w:p w14:paraId="396BD1A3" w14:textId="77777777" w:rsidR="00777A41" w:rsidRDefault="008B1727">
            <w:pPr>
              <w:pStyle w:val="Table04Row"/>
            </w:pPr>
            <w:r>
              <w:t>14 Aug 1992</w:t>
            </w:r>
            <w:r>
              <w:br/>
              <w:t>p. 4022‑3</w:t>
            </w:r>
          </w:p>
        </w:tc>
        <w:tc>
          <w:tcPr>
            <w:tcW w:w="4536" w:type="dxa"/>
          </w:tcPr>
          <w:p w14:paraId="7856309B" w14:textId="77777777" w:rsidR="00777A41" w:rsidRDefault="008B1727">
            <w:pPr>
              <w:pStyle w:val="Table04Row"/>
            </w:pPr>
            <w:r>
              <w:t>14 Aug 1992</w:t>
            </w:r>
          </w:p>
        </w:tc>
      </w:tr>
      <w:tr w:rsidR="00777A41" w14:paraId="00886846" w14:textId="77777777">
        <w:trPr>
          <w:cantSplit/>
          <w:jc w:val="center"/>
        </w:trPr>
        <w:tc>
          <w:tcPr>
            <w:tcW w:w="4253" w:type="dxa"/>
          </w:tcPr>
          <w:p w14:paraId="41BCBAE5" w14:textId="77777777" w:rsidR="00777A41" w:rsidRDefault="008B1727">
            <w:pPr>
              <w:pStyle w:val="Table04Row"/>
            </w:pPr>
            <w:r>
              <w:rPr>
                <w:i/>
              </w:rPr>
              <w:t>Credit (Administration) Amendment Regulations 1993</w:t>
            </w:r>
          </w:p>
        </w:tc>
        <w:tc>
          <w:tcPr>
            <w:tcW w:w="1418" w:type="dxa"/>
          </w:tcPr>
          <w:p w14:paraId="005AC68D" w14:textId="77777777" w:rsidR="00777A41" w:rsidRDefault="008B1727">
            <w:pPr>
              <w:pStyle w:val="Table04Row"/>
            </w:pPr>
            <w:r>
              <w:t>30 Nov 1993</w:t>
            </w:r>
            <w:r>
              <w:br/>
              <w:t>p. 6408‑9</w:t>
            </w:r>
          </w:p>
        </w:tc>
        <w:tc>
          <w:tcPr>
            <w:tcW w:w="4536" w:type="dxa"/>
          </w:tcPr>
          <w:p w14:paraId="357FBD28" w14:textId="77777777" w:rsidR="00777A41" w:rsidRDefault="008B1727">
            <w:pPr>
              <w:pStyle w:val="Table04Row"/>
            </w:pPr>
            <w:r>
              <w:t>30 Nov 1993</w:t>
            </w:r>
          </w:p>
        </w:tc>
      </w:tr>
      <w:tr w:rsidR="00777A41" w14:paraId="1D699944" w14:textId="77777777">
        <w:trPr>
          <w:cantSplit/>
          <w:jc w:val="center"/>
        </w:trPr>
        <w:tc>
          <w:tcPr>
            <w:tcW w:w="10207" w:type="dxa"/>
            <w:gridSpan w:val="3"/>
          </w:tcPr>
          <w:p w14:paraId="0C1504E6" w14:textId="77777777" w:rsidR="00777A41" w:rsidRDefault="008B1727">
            <w:pPr>
              <w:pStyle w:val="Table04Row"/>
            </w:pPr>
            <w:r>
              <w:rPr>
                <w:b/>
              </w:rPr>
              <w:t>Reprinted as at 16 Jul 1999</w:t>
            </w:r>
          </w:p>
        </w:tc>
      </w:tr>
      <w:tr w:rsidR="00777A41" w14:paraId="036E1BE1" w14:textId="77777777">
        <w:trPr>
          <w:cantSplit/>
          <w:jc w:val="center"/>
        </w:trPr>
        <w:tc>
          <w:tcPr>
            <w:tcW w:w="4253" w:type="dxa"/>
          </w:tcPr>
          <w:p w14:paraId="77297D09" w14:textId="77777777" w:rsidR="00777A41" w:rsidRDefault="008B1727">
            <w:pPr>
              <w:pStyle w:val="Table04Row"/>
            </w:pPr>
            <w:r>
              <w:rPr>
                <w:i/>
              </w:rPr>
              <w:t>Credit (Administration) Amendment Regulations 2005</w:t>
            </w:r>
          </w:p>
        </w:tc>
        <w:tc>
          <w:tcPr>
            <w:tcW w:w="1418" w:type="dxa"/>
          </w:tcPr>
          <w:p w14:paraId="0DAEB4BA" w14:textId="77777777" w:rsidR="00777A41" w:rsidRDefault="008B1727">
            <w:pPr>
              <w:pStyle w:val="Table04Row"/>
            </w:pPr>
            <w:r>
              <w:t>28 Jun 2005</w:t>
            </w:r>
            <w:r>
              <w:br/>
              <w:t>p. 2902</w:t>
            </w:r>
          </w:p>
        </w:tc>
        <w:tc>
          <w:tcPr>
            <w:tcW w:w="4536" w:type="dxa"/>
          </w:tcPr>
          <w:p w14:paraId="0257F567" w14:textId="77777777" w:rsidR="00777A41" w:rsidRDefault="008B1727">
            <w:pPr>
              <w:pStyle w:val="Table04Row"/>
            </w:pPr>
            <w:r>
              <w:t>1 Jul 2005 (see r. 2)</w:t>
            </w:r>
          </w:p>
        </w:tc>
      </w:tr>
      <w:tr w:rsidR="00777A41" w14:paraId="103F465C" w14:textId="77777777">
        <w:trPr>
          <w:cantSplit/>
          <w:jc w:val="center"/>
        </w:trPr>
        <w:tc>
          <w:tcPr>
            <w:tcW w:w="4253" w:type="dxa"/>
          </w:tcPr>
          <w:p w14:paraId="323047B4" w14:textId="77777777" w:rsidR="00777A41" w:rsidRDefault="008B1727">
            <w:pPr>
              <w:pStyle w:val="Table04Row"/>
            </w:pPr>
            <w:r>
              <w:rPr>
                <w:i/>
              </w:rPr>
              <w:t>Credit (Administration) Amendment Regulations (No. 3) 2006</w:t>
            </w:r>
          </w:p>
        </w:tc>
        <w:tc>
          <w:tcPr>
            <w:tcW w:w="1418" w:type="dxa"/>
          </w:tcPr>
          <w:p w14:paraId="013BA15F" w14:textId="77777777" w:rsidR="00777A41" w:rsidRDefault="008B1727">
            <w:pPr>
              <w:pStyle w:val="Table04Row"/>
            </w:pPr>
            <w:r>
              <w:t>13 Jun 2006</w:t>
            </w:r>
            <w:r>
              <w:br/>
              <w:t>p. 2056</w:t>
            </w:r>
          </w:p>
        </w:tc>
        <w:tc>
          <w:tcPr>
            <w:tcW w:w="4536" w:type="dxa"/>
          </w:tcPr>
          <w:p w14:paraId="67AA6DB2" w14:textId="77777777" w:rsidR="00777A41" w:rsidRDefault="008B1727">
            <w:pPr>
              <w:pStyle w:val="Table04Row"/>
            </w:pPr>
            <w:r>
              <w:t>13 Jun 2006</w:t>
            </w:r>
          </w:p>
        </w:tc>
      </w:tr>
      <w:tr w:rsidR="00777A41" w14:paraId="393039F7" w14:textId="77777777">
        <w:trPr>
          <w:cantSplit/>
          <w:jc w:val="center"/>
        </w:trPr>
        <w:tc>
          <w:tcPr>
            <w:tcW w:w="4253" w:type="dxa"/>
          </w:tcPr>
          <w:p w14:paraId="667AE1FB" w14:textId="77777777" w:rsidR="00777A41" w:rsidRDefault="008B1727">
            <w:pPr>
              <w:pStyle w:val="Table04Row"/>
            </w:pPr>
            <w:r>
              <w:rPr>
                <w:i/>
              </w:rPr>
              <w:t>Credit (Administration) Amendment Regulations (No. 2) 2006</w:t>
            </w:r>
          </w:p>
        </w:tc>
        <w:tc>
          <w:tcPr>
            <w:tcW w:w="1418" w:type="dxa"/>
          </w:tcPr>
          <w:p w14:paraId="133C3A9F" w14:textId="77777777" w:rsidR="00777A41" w:rsidRDefault="008B1727">
            <w:pPr>
              <w:pStyle w:val="Table04Row"/>
            </w:pPr>
            <w:r>
              <w:t>27 Jun 2006</w:t>
            </w:r>
            <w:r>
              <w:br/>
              <w:t>p. 2253</w:t>
            </w:r>
          </w:p>
        </w:tc>
        <w:tc>
          <w:tcPr>
            <w:tcW w:w="4536" w:type="dxa"/>
          </w:tcPr>
          <w:p w14:paraId="08A19079" w14:textId="77777777" w:rsidR="00777A41" w:rsidRDefault="008B1727">
            <w:pPr>
              <w:pStyle w:val="Table04Row"/>
            </w:pPr>
            <w:r>
              <w:t>1 Jul 2006 (see r. 2)</w:t>
            </w:r>
          </w:p>
        </w:tc>
      </w:tr>
      <w:tr w:rsidR="00777A41" w14:paraId="15390A6D" w14:textId="77777777">
        <w:trPr>
          <w:cantSplit/>
          <w:jc w:val="center"/>
        </w:trPr>
        <w:tc>
          <w:tcPr>
            <w:tcW w:w="4253" w:type="dxa"/>
          </w:tcPr>
          <w:p w14:paraId="0A2C8190" w14:textId="77777777" w:rsidR="00777A41" w:rsidRDefault="008B1727">
            <w:pPr>
              <w:pStyle w:val="Table04Row"/>
            </w:pPr>
            <w:r>
              <w:rPr>
                <w:i/>
              </w:rPr>
              <w:t>Credit (Administration) Amendment Regulations 2006</w:t>
            </w:r>
          </w:p>
        </w:tc>
        <w:tc>
          <w:tcPr>
            <w:tcW w:w="1418" w:type="dxa"/>
          </w:tcPr>
          <w:p w14:paraId="68733A11" w14:textId="77777777" w:rsidR="00777A41" w:rsidRDefault="008B1727">
            <w:pPr>
              <w:pStyle w:val="Table04Row"/>
            </w:pPr>
            <w:r>
              <w:t>22 Sep 2006</w:t>
            </w:r>
            <w:r>
              <w:br/>
              <w:t>p. 4094‑7</w:t>
            </w:r>
          </w:p>
        </w:tc>
        <w:tc>
          <w:tcPr>
            <w:tcW w:w="4536" w:type="dxa"/>
          </w:tcPr>
          <w:p w14:paraId="27878654" w14:textId="77777777" w:rsidR="00777A41" w:rsidRDefault="008B1727">
            <w:pPr>
              <w:pStyle w:val="Table04Row"/>
            </w:pPr>
            <w:r>
              <w:t>22 Sep 2006 (see r. 2(a))</w:t>
            </w:r>
          </w:p>
        </w:tc>
      </w:tr>
      <w:tr w:rsidR="00777A41" w14:paraId="02D18A69" w14:textId="77777777">
        <w:trPr>
          <w:cantSplit/>
          <w:jc w:val="center"/>
        </w:trPr>
        <w:tc>
          <w:tcPr>
            <w:tcW w:w="10207" w:type="dxa"/>
            <w:gridSpan w:val="3"/>
          </w:tcPr>
          <w:p w14:paraId="4851BD22" w14:textId="77777777" w:rsidR="00777A41" w:rsidRDefault="008B1727">
            <w:pPr>
              <w:pStyle w:val="Table04Row"/>
            </w:pPr>
            <w:r>
              <w:rPr>
                <w:b/>
              </w:rPr>
              <w:t>Reprint 2 as at 10 Nov 2006</w:t>
            </w:r>
          </w:p>
        </w:tc>
      </w:tr>
      <w:tr w:rsidR="00777A41" w14:paraId="38A50EE9" w14:textId="77777777">
        <w:trPr>
          <w:cantSplit/>
          <w:jc w:val="center"/>
        </w:trPr>
        <w:tc>
          <w:tcPr>
            <w:tcW w:w="4253" w:type="dxa"/>
          </w:tcPr>
          <w:p w14:paraId="3BB79571" w14:textId="77777777" w:rsidR="00777A41" w:rsidRDefault="008B1727">
            <w:pPr>
              <w:pStyle w:val="Table04Row"/>
            </w:pPr>
            <w:r>
              <w:rPr>
                <w:i/>
              </w:rPr>
              <w:t>Credit (Administration) Amendment Regulations 2007</w:t>
            </w:r>
          </w:p>
        </w:tc>
        <w:tc>
          <w:tcPr>
            <w:tcW w:w="1418" w:type="dxa"/>
          </w:tcPr>
          <w:p w14:paraId="0CECEBD8" w14:textId="77777777" w:rsidR="00777A41" w:rsidRDefault="008B1727">
            <w:pPr>
              <w:pStyle w:val="Table04Row"/>
            </w:pPr>
            <w:r>
              <w:t>15 Jun 2007</w:t>
            </w:r>
            <w:r>
              <w:br/>
              <w:t>p. 2770‑1</w:t>
            </w:r>
          </w:p>
        </w:tc>
        <w:tc>
          <w:tcPr>
            <w:tcW w:w="4536" w:type="dxa"/>
          </w:tcPr>
          <w:p w14:paraId="78207523" w14:textId="77777777" w:rsidR="00777A41" w:rsidRDefault="008B1727">
            <w:pPr>
              <w:pStyle w:val="Table04Row"/>
            </w:pPr>
            <w:r>
              <w:t>r. 1 &amp; 2: 15 Jun 2007 (see r. 2(a));</w:t>
            </w:r>
          </w:p>
          <w:p w14:paraId="103ABE59" w14:textId="77777777" w:rsidR="00777A41" w:rsidRDefault="008B1727">
            <w:pPr>
              <w:pStyle w:val="Table04Row"/>
            </w:pPr>
            <w:r>
              <w:t>Regulations other than r. 1 &amp; 2: 1 Jul 2007 (see r. 2(b))</w:t>
            </w:r>
          </w:p>
        </w:tc>
      </w:tr>
      <w:tr w:rsidR="00777A41" w14:paraId="6EAE78D6" w14:textId="77777777">
        <w:trPr>
          <w:cantSplit/>
          <w:jc w:val="center"/>
        </w:trPr>
        <w:tc>
          <w:tcPr>
            <w:tcW w:w="4253" w:type="dxa"/>
          </w:tcPr>
          <w:p w14:paraId="2F39CB6D" w14:textId="77777777" w:rsidR="00777A41" w:rsidRDefault="008B1727">
            <w:pPr>
              <w:pStyle w:val="Table04Row"/>
            </w:pPr>
            <w:r>
              <w:rPr>
                <w:i/>
              </w:rPr>
              <w:t>Credit (Administration) Amendment Regulations 2008</w:t>
            </w:r>
          </w:p>
        </w:tc>
        <w:tc>
          <w:tcPr>
            <w:tcW w:w="1418" w:type="dxa"/>
          </w:tcPr>
          <w:p w14:paraId="573DD2B6" w14:textId="77777777" w:rsidR="00777A41" w:rsidRDefault="008B1727">
            <w:pPr>
              <w:pStyle w:val="Table04Row"/>
            </w:pPr>
            <w:r>
              <w:t>17 Jun 2008</w:t>
            </w:r>
            <w:r>
              <w:br/>
              <w:t>p. 2548</w:t>
            </w:r>
          </w:p>
        </w:tc>
        <w:tc>
          <w:tcPr>
            <w:tcW w:w="4536" w:type="dxa"/>
          </w:tcPr>
          <w:p w14:paraId="79C98035" w14:textId="77777777" w:rsidR="00777A41" w:rsidRDefault="008B1727">
            <w:pPr>
              <w:pStyle w:val="Table04Row"/>
            </w:pPr>
            <w:r>
              <w:t>r. 1 &amp; 2: 17 Jun 2008 (see r. 2(a));</w:t>
            </w:r>
          </w:p>
          <w:p w14:paraId="42486744" w14:textId="77777777" w:rsidR="00777A41" w:rsidRDefault="008B1727">
            <w:pPr>
              <w:pStyle w:val="Table04Row"/>
            </w:pPr>
            <w:r>
              <w:t>Regulations other than r. 1 &amp; 2: 1 Jul 2008 (see r. 2(b))</w:t>
            </w:r>
          </w:p>
        </w:tc>
      </w:tr>
      <w:tr w:rsidR="00777A41" w14:paraId="2D1F0A32" w14:textId="77777777">
        <w:trPr>
          <w:cantSplit/>
          <w:jc w:val="center"/>
        </w:trPr>
        <w:tc>
          <w:tcPr>
            <w:tcW w:w="4253" w:type="dxa"/>
          </w:tcPr>
          <w:p w14:paraId="365EA17B" w14:textId="77777777" w:rsidR="00777A41" w:rsidRDefault="008B1727">
            <w:pPr>
              <w:pStyle w:val="Table04Row"/>
            </w:pPr>
            <w:r>
              <w:rPr>
                <w:i/>
              </w:rPr>
              <w:t>Credit (Administration) Amendment Regulations 2010</w:t>
            </w:r>
          </w:p>
        </w:tc>
        <w:tc>
          <w:tcPr>
            <w:tcW w:w="1418" w:type="dxa"/>
          </w:tcPr>
          <w:p w14:paraId="6765A959" w14:textId="77777777" w:rsidR="00777A41" w:rsidRDefault="008B1727">
            <w:pPr>
              <w:pStyle w:val="Table04Row"/>
            </w:pPr>
            <w:r>
              <w:t>30 Jun 2010</w:t>
            </w:r>
            <w:r>
              <w:br/>
              <w:t>p. 3177‑9</w:t>
            </w:r>
          </w:p>
        </w:tc>
        <w:tc>
          <w:tcPr>
            <w:tcW w:w="4536" w:type="dxa"/>
          </w:tcPr>
          <w:p w14:paraId="421EA7FA" w14:textId="77777777" w:rsidR="00777A41" w:rsidRDefault="008B1727">
            <w:pPr>
              <w:pStyle w:val="Table04Row"/>
            </w:pPr>
            <w:r>
              <w:t xml:space="preserve">1 Jul 2010 (see r. 2(a)(ii) &amp; (b)(ii) and </w:t>
            </w:r>
            <w:r>
              <w:rPr>
                <w:i/>
              </w:rPr>
              <w:t>Gazette</w:t>
            </w:r>
            <w:r>
              <w:t xml:space="preserve"> 30 Jun 2010 p. 3187)</w:t>
            </w:r>
          </w:p>
        </w:tc>
      </w:tr>
      <w:tr w:rsidR="00777A41" w14:paraId="3737C050" w14:textId="77777777">
        <w:trPr>
          <w:cantSplit/>
          <w:jc w:val="center"/>
        </w:trPr>
        <w:tc>
          <w:tcPr>
            <w:tcW w:w="4253" w:type="dxa"/>
          </w:tcPr>
          <w:p w14:paraId="1AD6FAFB" w14:textId="77777777" w:rsidR="00777A41" w:rsidRDefault="008B1727">
            <w:pPr>
              <w:pStyle w:val="Table04Row"/>
            </w:pPr>
            <w:r>
              <w:rPr>
                <w:i/>
              </w:rPr>
              <w:t>Credit (Administration) Amendment Regulations 2013</w:t>
            </w:r>
          </w:p>
        </w:tc>
        <w:tc>
          <w:tcPr>
            <w:tcW w:w="1418" w:type="dxa"/>
          </w:tcPr>
          <w:p w14:paraId="4467285B" w14:textId="77777777" w:rsidR="00777A41" w:rsidRDefault="008B1727">
            <w:pPr>
              <w:pStyle w:val="Table04Row"/>
            </w:pPr>
            <w:r>
              <w:t>20 Aug 2013</w:t>
            </w:r>
            <w:r>
              <w:br/>
              <w:t>p. 3827</w:t>
            </w:r>
          </w:p>
        </w:tc>
        <w:tc>
          <w:tcPr>
            <w:tcW w:w="4536" w:type="dxa"/>
          </w:tcPr>
          <w:p w14:paraId="4483F53D" w14:textId="77777777" w:rsidR="00777A41" w:rsidRDefault="008B1727">
            <w:pPr>
              <w:pStyle w:val="Table04Row"/>
            </w:pPr>
            <w:r>
              <w:t>r. 1 &amp; 2: 20 Aug 2013 (see r. 2(a));</w:t>
            </w:r>
          </w:p>
          <w:p w14:paraId="1563F842"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7845422A" w14:textId="77777777">
        <w:trPr>
          <w:cantSplit/>
          <w:jc w:val="center"/>
        </w:trPr>
        <w:tc>
          <w:tcPr>
            <w:tcW w:w="4253" w:type="dxa"/>
          </w:tcPr>
          <w:p w14:paraId="70D989B6" w14:textId="77777777" w:rsidR="00777A41" w:rsidRDefault="008B1727">
            <w:pPr>
              <w:pStyle w:val="Table04Row"/>
            </w:pPr>
            <w:r>
              <w:rPr>
                <w:i/>
              </w:rPr>
              <w:t>Commerce Regulations Amendment (Infringement Notices) Regulations 2020</w:t>
            </w:r>
            <w:r>
              <w:t xml:space="preserve"> Pt. 9</w:t>
            </w:r>
          </w:p>
        </w:tc>
        <w:tc>
          <w:tcPr>
            <w:tcW w:w="1418" w:type="dxa"/>
          </w:tcPr>
          <w:p w14:paraId="64850459" w14:textId="77777777" w:rsidR="00777A41" w:rsidRDefault="008B1727">
            <w:pPr>
              <w:pStyle w:val="Table04Row"/>
            </w:pPr>
            <w:r>
              <w:t>25 Sep 2020</w:t>
            </w:r>
            <w:r>
              <w:br/>
              <w:t>SL 2020/163</w:t>
            </w:r>
          </w:p>
        </w:tc>
        <w:tc>
          <w:tcPr>
            <w:tcW w:w="4536" w:type="dxa"/>
          </w:tcPr>
          <w:p w14:paraId="5E04C6A3" w14:textId="77777777" w:rsidR="00777A41" w:rsidRDefault="008B1727">
            <w:pPr>
              <w:pStyle w:val="Table04Row"/>
            </w:pPr>
            <w:r>
              <w:t>29 Sep 2020 (see r. 2(b) and SL 2020/159 cl. 2(a))</w:t>
            </w:r>
          </w:p>
        </w:tc>
      </w:tr>
    </w:tbl>
    <w:p w14:paraId="1408352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71C67CC" w14:textId="77777777">
        <w:trPr>
          <w:cantSplit/>
          <w:jc w:val="center"/>
        </w:trPr>
        <w:tc>
          <w:tcPr>
            <w:tcW w:w="4253" w:type="dxa"/>
          </w:tcPr>
          <w:p w14:paraId="19EAEDCF" w14:textId="77777777" w:rsidR="00777A41" w:rsidRDefault="008B1727">
            <w:pPr>
              <w:pStyle w:val="Table04Row"/>
              <w:keepNext/>
            </w:pPr>
            <w:r>
              <w:rPr>
                <w:b/>
              </w:rPr>
              <w:t>Notices -</w:t>
            </w:r>
          </w:p>
        </w:tc>
        <w:tc>
          <w:tcPr>
            <w:tcW w:w="1418" w:type="dxa"/>
          </w:tcPr>
          <w:p w14:paraId="64B1E83A" w14:textId="77777777" w:rsidR="00777A41" w:rsidRDefault="00777A41">
            <w:pPr>
              <w:pStyle w:val="Table04Row"/>
              <w:keepNext/>
            </w:pPr>
          </w:p>
        </w:tc>
        <w:tc>
          <w:tcPr>
            <w:tcW w:w="4536" w:type="dxa"/>
          </w:tcPr>
          <w:p w14:paraId="1826E498" w14:textId="77777777" w:rsidR="00777A41" w:rsidRDefault="00777A41">
            <w:pPr>
              <w:pStyle w:val="Table04Row"/>
              <w:keepNext/>
            </w:pPr>
          </w:p>
        </w:tc>
      </w:tr>
      <w:tr w:rsidR="00777A41" w14:paraId="7DD400B4" w14:textId="77777777">
        <w:trPr>
          <w:cantSplit/>
          <w:jc w:val="center"/>
        </w:trPr>
        <w:tc>
          <w:tcPr>
            <w:tcW w:w="4253" w:type="dxa"/>
          </w:tcPr>
          <w:p w14:paraId="07C6C904" w14:textId="77777777" w:rsidR="00777A41" w:rsidRDefault="008B1727">
            <w:pPr>
              <w:pStyle w:val="Table04Row"/>
            </w:pPr>
            <w:r>
              <w:t>List of Credit (Administration) Licence Holders</w:t>
            </w:r>
          </w:p>
        </w:tc>
        <w:tc>
          <w:tcPr>
            <w:tcW w:w="1418" w:type="dxa"/>
          </w:tcPr>
          <w:p w14:paraId="701A5200" w14:textId="77777777" w:rsidR="00777A41" w:rsidRDefault="008B1727">
            <w:pPr>
              <w:pStyle w:val="Table04Row"/>
            </w:pPr>
            <w:r>
              <w:t>18 Jan 1993</w:t>
            </w:r>
            <w:r>
              <w:br/>
              <w:t>p. 213‑16</w:t>
            </w:r>
          </w:p>
        </w:tc>
        <w:tc>
          <w:tcPr>
            <w:tcW w:w="4536" w:type="dxa"/>
          </w:tcPr>
          <w:p w14:paraId="3CC8C901" w14:textId="77777777" w:rsidR="00777A41" w:rsidRDefault="00777A41">
            <w:pPr>
              <w:pStyle w:val="Table04Row"/>
            </w:pPr>
          </w:p>
        </w:tc>
      </w:tr>
      <w:tr w:rsidR="00777A41" w14:paraId="366F356A" w14:textId="77777777">
        <w:trPr>
          <w:cantSplit/>
          <w:jc w:val="center"/>
        </w:trPr>
        <w:tc>
          <w:tcPr>
            <w:tcW w:w="10207" w:type="dxa"/>
            <w:gridSpan w:val="3"/>
          </w:tcPr>
          <w:p w14:paraId="492BF552" w14:textId="77777777" w:rsidR="00777A41" w:rsidRDefault="008B1727">
            <w:pPr>
              <w:pStyle w:val="Table04Row"/>
              <w:keepNext/>
            </w:pPr>
            <w:r>
              <w:rPr>
                <w:b/>
              </w:rPr>
              <w:t>Under s. 53(1) -</w:t>
            </w:r>
          </w:p>
        </w:tc>
      </w:tr>
      <w:tr w:rsidR="00777A41" w14:paraId="122A6FCC" w14:textId="77777777">
        <w:trPr>
          <w:cantSplit/>
          <w:jc w:val="center"/>
        </w:trPr>
        <w:tc>
          <w:tcPr>
            <w:tcW w:w="4253" w:type="dxa"/>
          </w:tcPr>
          <w:p w14:paraId="6360E930" w14:textId="77777777" w:rsidR="00777A41" w:rsidRDefault="008B1727">
            <w:pPr>
              <w:pStyle w:val="Table04Row"/>
            </w:pPr>
            <w:r>
              <w:t>Designation as Commissioner ‑ Credit (Administration) Act 1984</w:t>
            </w:r>
          </w:p>
        </w:tc>
        <w:tc>
          <w:tcPr>
            <w:tcW w:w="1418" w:type="dxa"/>
          </w:tcPr>
          <w:p w14:paraId="17DED3CC" w14:textId="77777777" w:rsidR="00777A41" w:rsidRDefault="008B1727">
            <w:pPr>
              <w:pStyle w:val="Table04Row"/>
            </w:pPr>
            <w:r>
              <w:t>24 Dec 2010</w:t>
            </w:r>
            <w:r>
              <w:br/>
              <w:t>p. 6810</w:t>
            </w:r>
          </w:p>
        </w:tc>
        <w:tc>
          <w:tcPr>
            <w:tcW w:w="4536" w:type="dxa"/>
          </w:tcPr>
          <w:p w14:paraId="5A6FE82A" w14:textId="77777777" w:rsidR="00777A41" w:rsidRDefault="00777A41">
            <w:pPr>
              <w:pStyle w:val="Table04Row"/>
            </w:pPr>
          </w:p>
        </w:tc>
      </w:tr>
    </w:tbl>
    <w:p w14:paraId="010FA51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6D885FF" w14:textId="77777777">
        <w:trPr>
          <w:cantSplit/>
          <w:jc w:val="center"/>
        </w:trPr>
        <w:tc>
          <w:tcPr>
            <w:tcW w:w="4253" w:type="dxa"/>
          </w:tcPr>
          <w:p w14:paraId="503D8E91" w14:textId="77777777" w:rsidR="00777A41" w:rsidRDefault="008B1727">
            <w:pPr>
              <w:pStyle w:val="Table04Row"/>
              <w:keepNext/>
            </w:pPr>
            <w:r>
              <w:rPr>
                <w:b/>
              </w:rPr>
              <w:t>Orders -</w:t>
            </w:r>
          </w:p>
        </w:tc>
        <w:tc>
          <w:tcPr>
            <w:tcW w:w="1418" w:type="dxa"/>
          </w:tcPr>
          <w:p w14:paraId="64932C63" w14:textId="77777777" w:rsidR="00777A41" w:rsidRDefault="00777A41">
            <w:pPr>
              <w:pStyle w:val="Table04Row"/>
              <w:keepNext/>
            </w:pPr>
          </w:p>
        </w:tc>
        <w:tc>
          <w:tcPr>
            <w:tcW w:w="4536" w:type="dxa"/>
          </w:tcPr>
          <w:p w14:paraId="7D1AC3DA" w14:textId="77777777" w:rsidR="00777A41" w:rsidRDefault="00777A41">
            <w:pPr>
              <w:pStyle w:val="Table04Row"/>
              <w:keepNext/>
            </w:pPr>
          </w:p>
        </w:tc>
      </w:tr>
      <w:tr w:rsidR="00777A41" w14:paraId="0368F796" w14:textId="77777777">
        <w:trPr>
          <w:cantSplit/>
          <w:jc w:val="center"/>
        </w:trPr>
        <w:tc>
          <w:tcPr>
            <w:tcW w:w="10207" w:type="dxa"/>
            <w:gridSpan w:val="3"/>
          </w:tcPr>
          <w:p w14:paraId="3B994E98" w14:textId="77777777" w:rsidR="00777A41" w:rsidRDefault="008B1727">
            <w:pPr>
              <w:pStyle w:val="Table04Row"/>
              <w:keepNext/>
            </w:pPr>
            <w:r>
              <w:rPr>
                <w:b/>
              </w:rPr>
              <w:t>Under s. 45 - Variation of application of Act -</w:t>
            </w:r>
          </w:p>
        </w:tc>
      </w:tr>
      <w:tr w:rsidR="00777A41" w14:paraId="2432EE87" w14:textId="77777777">
        <w:trPr>
          <w:cantSplit/>
          <w:jc w:val="center"/>
        </w:trPr>
        <w:tc>
          <w:tcPr>
            <w:tcW w:w="4253" w:type="dxa"/>
          </w:tcPr>
          <w:p w14:paraId="6CEEEB37" w14:textId="77777777" w:rsidR="00777A41" w:rsidRDefault="008B1727">
            <w:pPr>
              <w:pStyle w:val="Table04Row"/>
            </w:pPr>
            <w:r>
              <w:t>Credit (Administration) (Licensing Exemption) Order No. 2 1985</w:t>
            </w:r>
          </w:p>
        </w:tc>
        <w:tc>
          <w:tcPr>
            <w:tcW w:w="1418" w:type="dxa"/>
          </w:tcPr>
          <w:p w14:paraId="24C27FE3" w14:textId="77777777" w:rsidR="00777A41" w:rsidRDefault="008B1727">
            <w:pPr>
              <w:pStyle w:val="Table04Row"/>
            </w:pPr>
            <w:r>
              <w:t>25 Oct 1985</w:t>
            </w:r>
            <w:r>
              <w:br/>
              <w:t>p. 4144</w:t>
            </w:r>
          </w:p>
        </w:tc>
        <w:tc>
          <w:tcPr>
            <w:tcW w:w="4536" w:type="dxa"/>
          </w:tcPr>
          <w:p w14:paraId="54B0F850" w14:textId="77777777" w:rsidR="00777A41" w:rsidRDefault="00777A41">
            <w:pPr>
              <w:pStyle w:val="Table04Row"/>
            </w:pPr>
          </w:p>
        </w:tc>
      </w:tr>
      <w:tr w:rsidR="00777A41" w14:paraId="03441586" w14:textId="77777777">
        <w:trPr>
          <w:cantSplit/>
          <w:jc w:val="center"/>
        </w:trPr>
        <w:tc>
          <w:tcPr>
            <w:tcW w:w="4253" w:type="dxa"/>
          </w:tcPr>
          <w:p w14:paraId="50F5863C" w14:textId="77777777" w:rsidR="00777A41" w:rsidRDefault="008B1727">
            <w:pPr>
              <w:pStyle w:val="Table04Row"/>
            </w:pPr>
            <w:r>
              <w:t>Credit (Administration) (Licensing Exemption) Order No. 2 1986</w:t>
            </w:r>
          </w:p>
        </w:tc>
        <w:tc>
          <w:tcPr>
            <w:tcW w:w="1418" w:type="dxa"/>
          </w:tcPr>
          <w:p w14:paraId="762B99CA" w14:textId="77777777" w:rsidR="00777A41" w:rsidRDefault="008B1727">
            <w:pPr>
              <w:pStyle w:val="Table04Row"/>
            </w:pPr>
            <w:r>
              <w:t>13 Jun 1986</w:t>
            </w:r>
            <w:r>
              <w:br/>
              <w:t>p. 1995‑6</w:t>
            </w:r>
          </w:p>
        </w:tc>
        <w:tc>
          <w:tcPr>
            <w:tcW w:w="4536" w:type="dxa"/>
          </w:tcPr>
          <w:p w14:paraId="01B7CD1A" w14:textId="77777777" w:rsidR="00777A41" w:rsidRDefault="00777A41">
            <w:pPr>
              <w:pStyle w:val="Table04Row"/>
            </w:pPr>
          </w:p>
        </w:tc>
      </w:tr>
      <w:tr w:rsidR="00777A41" w14:paraId="775151EB" w14:textId="77777777">
        <w:trPr>
          <w:cantSplit/>
          <w:jc w:val="center"/>
        </w:trPr>
        <w:tc>
          <w:tcPr>
            <w:tcW w:w="4253" w:type="dxa"/>
          </w:tcPr>
          <w:p w14:paraId="65FA5633" w14:textId="77777777" w:rsidR="00777A41" w:rsidRDefault="008B1727">
            <w:pPr>
              <w:pStyle w:val="Table04Row"/>
            </w:pPr>
            <w:r>
              <w:t>Credit (Administration) Order ‑ Business Finance Licensing Exemption</w:t>
            </w:r>
          </w:p>
        </w:tc>
        <w:tc>
          <w:tcPr>
            <w:tcW w:w="1418" w:type="dxa"/>
          </w:tcPr>
          <w:p w14:paraId="4FC9CCEC" w14:textId="77777777" w:rsidR="00777A41" w:rsidRDefault="008B1727">
            <w:pPr>
              <w:pStyle w:val="Table04Row"/>
            </w:pPr>
            <w:r>
              <w:t>8 Aug 1986</w:t>
            </w:r>
            <w:r>
              <w:br/>
              <w:t>p. 2869‑70</w:t>
            </w:r>
          </w:p>
        </w:tc>
        <w:tc>
          <w:tcPr>
            <w:tcW w:w="4536" w:type="dxa"/>
          </w:tcPr>
          <w:p w14:paraId="0BC7493D" w14:textId="77777777" w:rsidR="00777A41" w:rsidRDefault="00777A41">
            <w:pPr>
              <w:pStyle w:val="Table04Row"/>
            </w:pPr>
          </w:p>
        </w:tc>
      </w:tr>
      <w:tr w:rsidR="00777A41" w14:paraId="2E54A0E6" w14:textId="77777777">
        <w:trPr>
          <w:cantSplit/>
          <w:jc w:val="center"/>
        </w:trPr>
        <w:tc>
          <w:tcPr>
            <w:tcW w:w="4253" w:type="dxa"/>
          </w:tcPr>
          <w:p w14:paraId="05C09D62" w14:textId="77777777" w:rsidR="00777A41" w:rsidRDefault="008B1727">
            <w:pPr>
              <w:pStyle w:val="Table04Row"/>
            </w:pPr>
            <w:r>
              <w:t>Credit (Administration) Order ‑ Staff Loans Licensing Exemption</w:t>
            </w:r>
          </w:p>
        </w:tc>
        <w:tc>
          <w:tcPr>
            <w:tcW w:w="1418" w:type="dxa"/>
          </w:tcPr>
          <w:p w14:paraId="49627990" w14:textId="77777777" w:rsidR="00777A41" w:rsidRDefault="008B1727">
            <w:pPr>
              <w:pStyle w:val="Table04Row"/>
            </w:pPr>
            <w:r>
              <w:t>8 Aug 1986</w:t>
            </w:r>
            <w:r>
              <w:br/>
              <w:t>p. 2870</w:t>
            </w:r>
          </w:p>
        </w:tc>
        <w:tc>
          <w:tcPr>
            <w:tcW w:w="4536" w:type="dxa"/>
          </w:tcPr>
          <w:p w14:paraId="61DE75A8" w14:textId="77777777" w:rsidR="00777A41" w:rsidRDefault="00777A41">
            <w:pPr>
              <w:pStyle w:val="Table04Row"/>
            </w:pPr>
          </w:p>
        </w:tc>
      </w:tr>
      <w:tr w:rsidR="00777A41" w14:paraId="6F3DD1DE" w14:textId="77777777">
        <w:trPr>
          <w:cantSplit/>
          <w:jc w:val="center"/>
        </w:trPr>
        <w:tc>
          <w:tcPr>
            <w:tcW w:w="4253" w:type="dxa"/>
          </w:tcPr>
          <w:p w14:paraId="7FAD5C7C" w14:textId="77777777" w:rsidR="00777A41" w:rsidRDefault="008B1727">
            <w:pPr>
              <w:pStyle w:val="Table04Row"/>
            </w:pPr>
            <w:r>
              <w:lastRenderedPageBreak/>
              <w:t>Credit (Administration) (South Australian Asset Management Corporation) Order No. 1 of 1994</w:t>
            </w:r>
          </w:p>
        </w:tc>
        <w:tc>
          <w:tcPr>
            <w:tcW w:w="1418" w:type="dxa"/>
          </w:tcPr>
          <w:p w14:paraId="38C20572" w14:textId="77777777" w:rsidR="00777A41" w:rsidRDefault="008B1727">
            <w:pPr>
              <w:pStyle w:val="Table04Row"/>
            </w:pPr>
            <w:r>
              <w:t>15 Jul 1994</w:t>
            </w:r>
            <w:r>
              <w:br/>
              <w:t>p. 3575</w:t>
            </w:r>
          </w:p>
        </w:tc>
        <w:tc>
          <w:tcPr>
            <w:tcW w:w="4536" w:type="dxa"/>
          </w:tcPr>
          <w:p w14:paraId="0657BEC2" w14:textId="77777777" w:rsidR="00777A41" w:rsidRDefault="00777A41">
            <w:pPr>
              <w:pStyle w:val="Table04Row"/>
            </w:pPr>
          </w:p>
        </w:tc>
      </w:tr>
      <w:tr w:rsidR="00777A41" w14:paraId="213FDCF2" w14:textId="77777777">
        <w:trPr>
          <w:cantSplit/>
          <w:jc w:val="center"/>
        </w:trPr>
        <w:tc>
          <w:tcPr>
            <w:tcW w:w="4253" w:type="dxa"/>
          </w:tcPr>
          <w:p w14:paraId="31A93719" w14:textId="77777777" w:rsidR="00777A41" w:rsidRDefault="008B1727">
            <w:pPr>
              <w:pStyle w:val="Table04Row"/>
            </w:pPr>
            <w:r>
              <w:t>Credit (Administration) (Building Societies Licensing Exemption) Order 1996</w:t>
            </w:r>
          </w:p>
        </w:tc>
        <w:tc>
          <w:tcPr>
            <w:tcW w:w="1418" w:type="dxa"/>
          </w:tcPr>
          <w:p w14:paraId="43B380E4" w14:textId="77777777" w:rsidR="00777A41" w:rsidRDefault="008B1727">
            <w:pPr>
              <w:pStyle w:val="Table04Row"/>
            </w:pPr>
            <w:r>
              <w:t>29 Nov 1996</w:t>
            </w:r>
            <w:r>
              <w:br/>
              <w:t>p. 6647</w:t>
            </w:r>
          </w:p>
        </w:tc>
        <w:tc>
          <w:tcPr>
            <w:tcW w:w="4536" w:type="dxa"/>
          </w:tcPr>
          <w:p w14:paraId="58647741" w14:textId="77777777" w:rsidR="00777A41" w:rsidRDefault="00777A41">
            <w:pPr>
              <w:pStyle w:val="Table04Row"/>
            </w:pPr>
          </w:p>
        </w:tc>
      </w:tr>
      <w:tr w:rsidR="00777A41" w14:paraId="7B91930F" w14:textId="77777777">
        <w:trPr>
          <w:cantSplit/>
          <w:jc w:val="center"/>
        </w:trPr>
        <w:tc>
          <w:tcPr>
            <w:tcW w:w="4253" w:type="dxa"/>
          </w:tcPr>
          <w:p w14:paraId="2A0BEBB5" w14:textId="77777777" w:rsidR="00777A41" w:rsidRDefault="008B1727">
            <w:pPr>
              <w:pStyle w:val="Table04Row"/>
            </w:pPr>
            <w:r>
              <w:t>Credit (Administration) (Licence Applications) Variation Order 2006</w:t>
            </w:r>
          </w:p>
        </w:tc>
        <w:tc>
          <w:tcPr>
            <w:tcW w:w="1418" w:type="dxa"/>
          </w:tcPr>
          <w:p w14:paraId="265E56A6" w14:textId="77777777" w:rsidR="00777A41" w:rsidRDefault="008B1727">
            <w:pPr>
              <w:pStyle w:val="Table04Row"/>
            </w:pPr>
            <w:r>
              <w:t>5 May 2006</w:t>
            </w:r>
            <w:r>
              <w:br/>
              <w:t>p. 1730</w:t>
            </w:r>
          </w:p>
        </w:tc>
        <w:tc>
          <w:tcPr>
            <w:tcW w:w="4536" w:type="dxa"/>
          </w:tcPr>
          <w:p w14:paraId="0C2ED442" w14:textId="77777777" w:rsidR="00777A41" w:rsidRDefault="008B1727">
            <w:pPr>
              <w:pStyle w:val="Table04Row"/>
            </w:pPr>
            <w:r>
              <w:t>5 May 2006</w:t>
            </w:r>
          </w:p>
        </w:tc>
      </w:tr>
    </w:tbl>
    <w:p w14:paraId="1AC3914D" w14:textId="77777777" w:rsidR="00777A41" w:rsidRDefault="008B1727">
      <w:pPr>
        <w:pStyle w:val="IActName"/>
      </w:pPr>
      <w:r>
        <w:t>Credit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66E7EDC" w14:textId="77777777">
        <w:trPr>
          <w:cantSplit/>
          <w:jc w:val="center"/>
        </w:trPr>
        <w:tc>
          <w:tcPr>
            <w:tcW w:w="1134" w:type="dxa"/>
          </w:tcPr>
          <w:p w14:paraId="5BA9EB59" w14:textId="77777777" w:rsidR="00777A41" w:rsidRDefault="008B1727">
            <w:pPr>
              <w:pStyle w:val="Table04Row"/>
              <w:keepNext/>
            </w:pPr>
            <w:r>
              <w:rPr>
                <w:b/>
              </w:rPr>
              <w:t>Portfolio:</w:t>
            </w:r>
          </w:p>
        </w:tc>
        <w:tc>
          <w:tcPr>
            <w:tcW w:w="8505" w:type="dxa"/>
          </w:tcPr>
          <w:p w14:paraId="20B68DE6" w14:textId="77777777" w:rsidR="00777A41" w:rsidRDefault="008B1727">
            <w:pPr>
              <w:pStyle w:val="Table04Row"/>
              <w:keepNext/>
            </w:pPr>
            <w:r>
              <w:t>Minister for Commerce</w:t>
            </w:r>
          </w:p>
        </w:tc>
      </w:tr>
      <w:tr w:rsidR="00777A41" w14:paraId="73CB9858" w14:textId="77777777">
        <w:trPr>
          <w:cantSplit/>
          <w:jc w:val="center"/>
        </w:trPr>
        <w:tc>
          <w:tcPr>
            <w:tcW w:w="1276" w:type="dxa"/>
          </w:tcPr>
          <w:p w14:paraId="28056A48" w14:textId="77777777" w:rsidR="00777A41" w:rsidRDefault="008B1727">
            <w:pPr>
              <w:pStyle w:val="Table04Row"/>
              <w:keepNext/>
            </w:pPr>
            <w:r>
              <w:rPr>
                <w:b/>
              </w:rPr>
              <w:t>Agency:</w:t>
            </w:r>
          </w:p>
        </w:tc>
        <w:tc>
          <w:tcPr>
            <w:tcW w:w="5812" w:type="dxa"/>
          </w:tcPr>
          <w:p w14:paraId="72CB1402" w14:textId="77777777" w:rsidR="00777A41" w:rsidRDefault="008B1727">
            <w:pPr>
              <w:pStyle w:val="Table04Row"/>
              <w:keepNext/>
            </w:pPr>
            <w:r>
              <w:t>Department of Energy, Mines, Industry Regulation and Safety</w:t>
            </w:r>
          </w:p>
        </w:tc>
      </w:tr>
    </w:tbl>
    <w:p w14:paraId="64A05F7A" w14:textId="77777777" w:rsidR="00777A41" w:rsidRDefault="00777A41">
      <w:pPr>
        <w:keepNext/>
      </w:pPr>
    </w:p>
    <w:p w14:paraId="777BC0BB" w14:textId="77777777" w:rsidR="00777A41" w:rsidRDefault="008B1727">
      <w:pPr>
        <w:pStyle w:val="IRegName"/>
      </w:pPr>
      <w:r>
        <w:t>Credit (Regulation of Loan Contracts)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11C0FE4" w14:textId="77777777">
        <w:trPr>
          <w:cantSplit/>
          <w:jc w:val="center"/>
        </w:trPr>
        <w:tc>
          <w:tcPr>
            <w:tcW w:w="4253" w:type="dxa"/>
          </w:tcPr>
          <w:p w14:paraId="619DB7F9" w14:textId="77777777" w:rsidR="00777A41" w:rsidRDefault="008B1727">
            <w:pPr>
              <w:pStyle w:val="Table04Row"/>
            </w:pPr>
            <w:r>
              <w:rPr>
                <w:i/>
              </w:rPr>
              <w:t>Credit (Regulation of Loan Contracts) Regulations 1993</w:t>
            </w:r>
          </w:p>
        </w:tc>
        <w:tc>
          <w:tcPr>
            <w:tcW w:w="1418" w:type="dxa"/>
          </w:tcPr>
          <w:p w14:paraId="7AA7B6FA" w14:textId="77777777" w:rsidR="00777A41" w:rsidRDefault="008B1727">
            <w:pPr>
              <w:pStyle w:val="Table04Row"/>
            </w:pPr>
            <w:r>
              <w:t>29 Jan 1993</w:t>
            </w:r>
            <w:r>
              <w:br/>
              <w:t>p. 858</w:t>
            </w:r>
          </w:p>
        </w:tc>
        <w:tc>
          <w:tcPr>
            <w:tcW w:w="4536" w:type="dxa"/>
          </w:tcPr>
          <w:p w14:paraId="0F2387C3" w14:textId="77777777" w:rsidR="00777A41" w:rsidRDefault="008B1727">
            <w:pPr>
              <w:pStyle w:val="Table04Row"/>
            </w:pPr>
            <w:r>
              <w:t>29 Jan 1993</w:t>
            </w:r>
          </w:p>
        </w:tc>
      </w:tr>
      <w:tr w:rsidR="00777A41" w14:paraId="1F07349D" w14:textId="77777777">
        <w:trPr>
          <w:cantSplit/>
          <w:jc w:val="center"/>
        </w:trPr>
        <w:tc>
          <w:tcPr>
            <w:tcW w:w="10207" w:type="dxa"/>
            <w:gridSpan w:val="3"/>
          </w:tcPr>
          <w:p w14:paraId="0C9A85AF" w14:textId="77777777" w:rsidR="00777A41" w:rsidRDefault="008B1727">
            <w:pPr>
              <w:pStyle w:val="Table04Row"/>
            </w:pPr>
            <w:r>
              <w:rPr>
                <w:b/>
              </w:rPr>
              <w:t>Reprint 1 as at 2 Apr 2004</w:t>
            </w:r>
          </w:p>
        </w:tc>
      </w:tr>
    </w:tbl>
    <w:p w14:paraId="727A1AB0" w14:textId="77777777" w:rsidR="00777A41" w:rsidRDefault="008B1727">
      <w:pPr>
        <w:pStyle w:val="IRegName"/>
      </w:pPr>
      <w:r>
        <w:t>Credit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696EB8" w14:textId="77777777">
        <w:trPr>
          <w:cantSplit/>
          <w:jc w:val="center"/>
        </w:trPr>
        <w:tc>
          <w:tcPr>
            <w:tcW w:w="4253" w:type="dxa"/>
          </w:tcPr>
          <w:p w14:paraId="515EBFDB" w14:textId="77777777" w:rsidR="00777A41" w:rsidRDefault="008B1727">
            <w:pPr>
              <w:pStyle w:val="Table04Row"/>
            </w:pPr>
            <w:r>
              <w:rPr>
                <w:i/>
              </w:rPr>
              <w:t>Credit Regulations 1985</w:t>
            </w:r>
          </w:p>
        </w:tc>
        <w:tc>
          <w:tcPr>
            <w:tcW w:w="1418" w:type="dxa"/>
          </w:tcPr>
          <w:p w14:paraId="3AF32062" w14:textId="77777777" w:rsidR="00777A41" w:rsidRDefault="008B1727">
            <w:pPr>
              <w:pStyle w:val="Table04Row"/>
            </w:pPr>
            <w:r>
              <w:t>8 Mar 1985</w:t>
            </w:r>
            <w:r>
              <w:br/>
              <w:t>p. 876‑900</w:t>
            </w:r>
          </w:p>
        </w:tc>
        <w:tc>
          <w:tcPr>
            <w:tcW w:w="4536" w:type="dxa"/>
          </w:tcPr>
          <w:p w14:paraId="1C2E11B1" w14:textId="77777777" w:rsidR="00777A41" w:rsidRDefault="008B1727">
            <w:pPr>
              <w:pStyle w:val="Table04Row"/>
            </w:pPr>
            <w:r>
              <w:t>31 Mar 1985 (see r. 2)</w:t>
            </w:r>
          </w:p>
        </w:tc>
      </w:tr>
      <w:tr w:rsidR="00777A41" w14:paraId="0FB47548" w14:textId="77777777">
        <w:trPr>
          <w:cantSplit/>
          <w:jc w:val="center"/>
        </w:trPr>
        <w:tc>
          <w:tcPr>
            <w:tcW w:w="4253" w:type="dxa"/>
          </w:tcPr>
          <w:p w14:paraId="1DC96442" w14:textId="77777777" w:rsidR="00777A41" w:rsidRDefault="008B1727">
            <w:pPr>
              <w:pStyle w:val="Table04Row"/>
            </w:pPr>
            <w:r>
              <w:rPr>
                <w:i/>
              </w:rPr>
              <w:t>Credit Amendment Regulations 1985</w:t>
            </w:r>
          </w:p>
        </w:tc>
        <w:tc>
          <w:tcPr>
            <w:tcW w:w="1418" w:type="dxa"/>
          </w:tcPr>
          <w:p w14:paraId="52180288" w14:textId="77777777" w:rsidR="00777A41" w:rsidRDefault="008B1727">
            <w:pPr>
              <w:pStyle w:val="Table04Row"/>
            </w:pPr>
            <w:r>
              <w:t>29 Mar 1985</w:t>
            </w:r>
            <w:r>
              <w:br/>
              <w:t>p. 1143</w:t>
            </w:r>
          </w:p>
        </w:tc>
        <w:tc>
          <w:tcPr>
            <w:tcW w:w="4536" w:type="dxa"/>
          </w:tcPr>
          <w:p w14:paraId="7E25EAFA" w14:textId="77777777" w:rsidR="00777A41" w:rsidRDefault="008B1727">
            <w:pPr>
              <w:pStyle w:val="Table04Row"/>
            </w:pPr>
            <w:r>
              <w:t>31 Mar 1985 (see r. 2)</w:t>
            </w:r>
          </w:p>
        </w:tc>
      </w:tr>
      <w:tr w:rsidR="00777A41" w14:paraId="7AFEC659" w14:textId="77777777">
        <w:trPr>
          <w:cantSplit/>
          <w:jc w:val="center"/>
        </w:trPr>
        <w:tc>
          <w:tcPr>
            <w:tcW w:w="4253" w:type="dxa"/>
          </w:tcPr>
          <w:p w14:paraId="1903F365" w14:textId="77777777" w:rsidR="00777A41" w:rsidRDefault="008B1727">
            <w:pPr>
              <w:pStyle w:val="Table04Row"/>
            </w:pPr>
            <w:r>
              <w:rPr>
                <w:i/>
              </w:rPr>
              <w:t>Credit Amendment Regulations (No. 2) 1985</w:t>
            </w:r>
          </w:p>
        </w:tc>
        <w:tc>
          <w:tcPr>
            <w:tcW w:w="1418" w:type="dxa"/>
          </w:tcPr>
          <w:p w14:paraId="479D31EC" w14:textId="77777777" w:rsidR="00777A41" w:rsidRDefault="008B1727">
            <w:pPr>
              <w:pStyle w:val="Table04Row"/>
            </w:pPr>
            <w:r>
              <w:t>10 Jan 1986</w:t>
            </w:r>
            <w:r>
              <w:br/>
              <w:t>p. 137‑50</w:t>
            </w:r>
          </w:p>
        </w:tc>
        <w:tc>
          <w:tcPr>
            <w:tcW w:w="4536" w:type="dxa"/>
          </w:tcPr>
          <w:p w14:paraId="74910877" w14:textId="77777777" w:rsidR="00777A41" w:rsidRDefault="008B1727">
            <w:pPr>
              <w:pStyle w:val="Table04Row"/>
            </w:pPr>
            <w:r>
              <w:t>10 Jan 1986</w:t>
            </w:r>
          </w:p>
        </w:tc>
      </w:tr>
      <w:tr w:rsidR="00777A41" w14:paraId="5F87C686" w14:textId="77777777">
        <w:trPr>
          <w:cantSplit/>
          <w:jc w:val="center"/>
        </w:trPr>
        <w:tc>
          <w:tcPr>
            <w:tcW w:w="4253" w:type="dxa"/>
          </w:tcPr>
          <w:p w14:paraId="1B0C2DC2" w14:textId="77777777" w:rsidR="00777A41" w:rsidRDefault="008B1727">
            <w:pPr>
              <w:pStyle w:val="Table04Row"/>
            </w:pPr>
            <w:r>
              <w:rPr>
                <w:i/>
              </w:rPr>
              <w:t>Credit Amendment Regulations 1986</w:t>
            </w:r>
          </w:p>
        </w:tc>
        <w:tc>
          <w:tcPr>
            <w:tcW w:w="1418" w:type="dxa"/>
          </w:tcPr>
          <w:p w14:paraId="3D4434D5" w14:textId="77777777" w:rsidR="00777A41" w:rsidRDefault="008B1727">
            <w:pPr>
              <w:pStyle w:val="Table04Row"/>
            </w:pPr>
            <w:r>
              <w:t>10 Oct 1986</w:t>
            </w:r>
            <w:r>
              <w:br/>
              <w:t>p. 3874‑5</w:t>
            </w:r>
          </w:p>
        </w:tc>
        <w:tc>
          <w:tcPr>
            <w:tcW w:w="4536" w:type="dxa"/>
          </w:tcPr>
          <w:p w14:paraId="7CABA28C" w14:textId="77777777" w:rsidR="00777A41" w:rsidRDefault="008B1727">
            <w:pPr>
              <w:pStyle w:val="Table04Row"/>
            </w:pPr>
            <w:r>
              <w:t>10 Oct 1986</w:t>
            </w:r>
          </w:p>
        </w:tc>
      </w:tr>
      <w:tr w:rsidR="00777A41" w14:paraId="6C5BCB60" w14:textId="77777777">
        <w:trPr>
          <w:cantSplit/>
          <w:jc w:val="center"/>
        </w:trPr>
        <w:tc>
          <w:tcPr>
            <w:tcW w:w="4253" w:type="dxa"/>
          </w:tcPr>
          <w:p w14:paraId="76D7F1A5" w14:textId="77777777" w:rsidR="00777A41" w:rsidRDefault="008B1727">
            <w:pPr>
              <w:pStyle w:val="Table04Row"/>
            </w:pPr>
            <w:r>
              <w:rPr>
                <w:i/>
              </w:rPr>
              <w:t>Credit Amendment Regulations 1988</w:t>
            </w:r>
          </w:p>
        </w:tc>
        <w:tc>
          <w:tcPr>
            <w:tcW w:w="1418" w:type="dxa"/>
          </w:tcPr>
          <w:p w14:paraId="555E4784" w14:textId="77777777" w:rsidR="00777A41" w:rsidRDefault="008B1727">
            <w:pPr>
              <w:pStyle w:val="Table04Row"/>
            </w:pPr>
            <w:r>
              <w:t>5 Aug 1988</w:t>
            </w:r>
            <w:r>
              <w:br/>
              <w:t>p. 2630</w:t>
            </w:r>
          </w:p>
        </w:tc>
        <w:tc>
          <w:tcPr>
            <w:tcW w:w="4536" w:type="dxa"/>
          </w:tcPr>
          <w:p w14:paraId="1CEA8778" w14:textId="77777777" w:rsidR="00777A41" w:rsidRDefault="008B1727">
            <w:pPr>
              <w:pStyle w:val="Table04Row"/>
            </w:pPr>
            <w:r>
              <w:t>29 Aug 1988 (see r. 2)</w:t>
            </w:r>
          </w:p>
        </w:tc>
      </w:tr>
      <w:tr w:rsidR="00777A41" w14:paraId="63BD3585" w14:textId="77777777">
        <w:trPr>
          <w:cantSplit/>
          <w:jc w:val="center"/>
        </w:trPr>
        <w:tc>
          <w:tcPr>
            <w:tcW w:w="4253" w:type="dxa"/>
          </w:tcPr>
          <w:p w14:paraId="18961857" w14:textId="77777777" w:rsidR="00777A41" w:rsidRDefault="008B1727">
            <w:pPr>
              <w:pStyle w:val="Table04Row"/>
            </w:pPr>
            <w:r>
              <w:rPr>
                <w:i/>
              </w:rPr>
              <w:t>Credit Amendment Regulations (No. 2) 1988</w:t>
            </w:r>
          </w:p>
        </w:tc>
        <w:tc>
          <w:tcPr>
            <w:tcW w:w="1418" w:type="dxa"/>
          </w:tcPr>
          <w:p w14:paraId="51307BD3" w14:textId="77777777" w:rsidR="00777A41" w:rsidRDefault="008B1727">
            <w:pPr>
              <w:pStyle w:val="Table04Row"/>
            </w:pPr>
            <w:r>
              <w:t>25 Nov 1988</w:t>
            </w:r>
            <w:r>
              <w:br/>
              <w:t>p. 4761</w:t>
            </w:r>
          </w:p>
        </w:tc>
        <w:tc>
          <w:tcPr>
            <w:tcW w:w="4536" w:type="dxa"/>
          </w:tcPr>
          <w:p w14:paraId="4C0B2CA9" w14:textId="77777777" w:rsidR="00777A41" w:rsidRDefault="008B1727">
            <w:pPr>
              <w:pStyle w:val="Table04Row"/>
            </w:pPr>
            <w:r>
              <w:t>25 Nov 1988</w:t>
            </w:r>
          </w:p>
        </w:tc>
      </w:tr>
      <w:tr w:rsidR="00777A41" w14:paraId="4DE6F511" w14:textId="77777777">
        <w:trPr>
          <w:cantSplit/>
          <w:jc w:val="center"/>
        </w:trPr>
        <w:tc>
          <w:tcPr>
            <w:tcW w:w="4253" w:type="dxa"/>
          </w:tcPr>
          <w:p w14:paraId="6CBB1F42" w14:textId="77777777" w:rsidR="00777A41" w:rsidRDefault="008B1727">
            <w:pPr>
              <w:pStyle w:val="Table04Row"/>
            </w:pPr>
            <w:r>
              <w:rPr>
                <w:i/>
              </w:rPr>
              <w:t>Credit Amendment Regulations 1993</w:t>
            </w:r>
          </w:p>
        </w:tc>
        <w:tc>
          <w:tcPr>
            <w:tcW w:w="1418" w:type="dxa"/>
          </w:tcPr>
          <w:p w14:paraId="61AB0F0D" w14:textId="77777777" w:rsidR="00777A41" w:rsidRDefault="008B1727">
            <w:pPr>
              <w:pStyle w:val="Table04Row"/>
            </w:pPr>
            <w:r>
              <w:t>8 Oct 1993</w:t>
            </w:r>
            <w:r>
              <w:br/>
              <w:t>p. 5437</w:t>
            </w:r>
          </w:p>
        </w:tc>
        <w:tc>
          <w:tcPr>
            <w:tcW w:w="4536" w:type="dxa"/>
          </w:tcPr>
          <w:p w14:paraId="7A6D4B19" w14:textId="77777777" w:rsidR="00777A41" w:rsidRDefault="008B1727">
            <w:pPr>
              <w:pStyle w:val="Table04Row"/>
            </w:pPr>
            <w:r>
              <w:t>8 Oct 1993</w:t>
            </w:r>
          </w:p>
        </w:tc>
      </w:tr>
      <w:tr w:rsidR="00777A41" w14:paraId="4091CCE9" w14:textId="77777777">
        <w:trPr>
          <w:cantSplit/>
          <w:jc w:val="center"/>
        </w:trPr>
        <w:tc>
          <w:tcPr>
            <w:tcW w:w="4253" w:type="dxa"/>
          </w:tcPr>
          <w:p w14:paraId="3054781A" w14:textId="77777777" w:rsidR="00777A41" w:rsidRDefault="008B1727">
            <w:pPr>
              <w:pStyle w:val="Table04Row"/>
            </w:pPr>
            <w:r>
              <w:rPr>
                <w:i/>
              </w:rPr>
              <w:t>Credit Amendment Regulations 1995</w:t>
            </w:r>
          </w:p>
        </w:tc>
        <w:tc>
          <w:tcPr>
            <w:tcW w:w="1418" w:type="dxa"/>
          </w:tcPr>
          <w:p w14:paraId="339038A4" w14:textId="77777777" w:rsidR="00777A41" w:rsidRDefault="008B1727">
            <w:pPr>
              <w:pStyle w:val="Table04Row"/>
            </w:pPr>
            <w:r>
              <w:t>24 Mar 1995</w:t>
            </w:r>
            <w:r>
              <w:br/>
              <w:t>p. 1092</w:t>
            </w:r>
          </w:p>
        </w:tc>
        <w:tc>
          <w:tcPr>
            <w:tcW w:w="4536" w:type="dxa"/>
          </w:tcPr>
          <w:p w14:paraId="3ED9B216" w14:textId="77777777" w:rsidR="00777A41" w:rsidRDefault="008B1727">
            <w:pPr>
              <w:pStyle w:val="Table04Row"/>
            </w:pPr>
            <w:r>
              <w:t>24 Mar 1995</w:t>
            </w:r>
          </w:p>
        </w:tc>
      </w:tr>
      <w:tr w:rsidR="00777A41" w14:paraId="1AF1DA61" w14:textId="77777777">
        <w:trPr>
          <w:cantSplit/>
          <w:jc w:val="center"/>
        </w:trPr>
        <w:tc>
          <w:tcPr>
            <w:tcW w:w="10207" w:type="dxa"/>
            <w:gridSpan w:val="3"/>
          </w:tcPr>
          <w:p w14:paraId="346ED518" w14:textId="77777777" w:rsidR="00777A41" w:rsidRDefault="008B1727">
            <w:pPr>
              <w:pStyle w:val="Table04Row"/>
            </w:pPr>
            <w:r>
              <w:rPr>
                <w:b/>
              </w:rPr>
              <w:t>Reprinted as at 28 Jul 2000</w:t>
            </w:r>
          </w:p>
        </w:tc>
      </w:tr>
      <w:tr w:rsidR="00777A41" w14:paraId="686D1E05" w14:textId="77777777">
        <w:trPr>
          <w:cantSplit/>
          <w:jc w:val="center"/>
        </w:trPr>
        <w:tc>
          <w:tcPr>
            <w:tcW w:w="4253" w:type="dxa"/>
          </w:tcPr>
          <w:p w14:paraId="4B537ADA" w14:textId="77777777" w:rsidR="00777A41" w:rsidRDefault="008B1727">
            <w:pPr>
              <w:pStyle w:val="Table04Row"/>
            </w:pPr>
            <w:r>
              <w:rPr>
                <w:i/>
              </w:rPr>
              <w:t>Credit Amendment Regulations 2004</w:t>
            </w:r>
          </w:p>
        </w:tc>
        <w:tc>
          <w:tcPr>
            <w:tcW w:w="1418" w:type="dxa"/>
          </w:tcPr>
          <w:p w14:paraId="5C9CDF33" w14:textId="77777777" w:rsidR="00777A41" w:rsidRDefault="008B1727">
            <w:pPr>
              <w:pStyle w:val="Table04Row"/>
            </w:pPr>
            <w:r>
              <w:t>30 Dec 2004</w:t>
            </w:r>
            <w:r>
              <w:br/>
              <w:t>p. 6914</w:t>
            </w:r>
          </w:p>
        </w:tc>
        <w:tc>
          <w:tcPr>
            <w:tcW w:w="4536" w:type="dxa"/>
          </w:tcPr>
          <w:p w14:paraId="092B97D9" w14:textId="77777777" w:rsidR="00777A41" w:rsidRDefault="008B1727">
            <w:pPr>
              <w:pStyle w:val="Table04Row"/>
            </w:pPr>
            <w:r>
              <w:t xml:space="preserve">1 Jan 2005 (see r. 2 and </w:t>
            </w:r>
            <w:r>
              <w:rPr>
                <w:i/>
              </w:rPr>
              <w:t>Gazette</w:t>
            </w:r>
            <w:r>
              <w:t xml:space="preserve"> 31 Dec 2004 p. 7130)</w:t>
            </w:r>
          </w:p>
        </w:tc>
      </w:tr>
      <w:tr w:rsidR="00777A41" w14:paraId="715E28F5" w14:textId="77777777">
        <w:trPr>
          <w:cantSplit/>
          <w:jc w:val="center"/>
        </w:trPr>
        <w:tc>
          <w:tcPr>
            <w:tcW w:w="4253" w:type="dxa"/>
          </w:tcPr>
          <w:p w14:paraId="3D259CE1" w14:textId="77777777" w:rsidR="00777A41" w:rsidRDefault="008B1727">
            <w:pPr>
              <w:pStyle w:val="Table04Row"/>
            </w:pPr>
            <w:r>
              <w:rPr>
                <w:i/>
              </w:rPr>
              <w:t>Credit Amendment Regulations 2006</w:t>
            </w:r>
          </w:p>
        </w:tc>
        <w:tc>
          <w:tcPr>
            <w:tcW w:w="1418" w:type="dxa"/>
          </w:tcPr>
          <w:p w14:paraId="67002F44" w14:textId="77777777" w:rsidR="00777A41" w:rsidRDefault="008B1727">
            <w:pPr>
              <w:pStyle w:val="Table04Row"/>
            </w:pPr>
            <w:r>
              <w:t>22 Sep 2006</w:t>
            </w:r>
            <w:r>
              <w:br/>
              <w:t>p. 4097‑101</w:t>
            </w:r>
          </w:p>
        </w:tc>
        <w:tc>
          <w:tcPr>
            <w:tcW w:w="4536" w:type="dxa"/>
          </w:tcPr>
          <w:p w14:paraId="0D222124" w14:textId="77777777" w:rsidR="00777A41" w:rsidRDefault="008B1727">
            <w:pPr>
              <w:pStyle w:val="Table04Row"/>
            </w:pPr>
            <w:r>
              <w:t>22 Sep 2006 (see r. 2(a))</w:t>
            </w:r>
          </w:p>
        </w:tc>
      </w:tr>
      <w:tr w:rsidR="00777A41" w14:paraId="74905816" w14:textId="77777777">
        <w:trPr>
          <w:cantSplit/>
          <w:jc w:val="center"/>
        </w:trPr>
        <w:tc>
          <w:tcPr>
            <w:tcW w:w="4253" w:type="dxa"/>
          </w:tcPr>
          <w:p w14:paraId="445638C3" w14:textId="77777777" w:rsidR="00777A41" w:rsidRDefault="008B1727">
            <w:pPr>
              <w:pStyle w:val="Table04Row"/>
            </w:pPr>
            <w:r>
              <w:rPr>
                <w:i/>
              </w:rPr>
              <w:t>Credit Amendment Regulations (No. 3) 2006</w:t>
            </w:r>
          </w:p>
        </w:tc>
        <w:tc>
          <w:tcPr>
            <w:tcW w:w="1418" w:type="dxa"/>
          </w:tcPr>
          <w:p w14:paraId="3ACC7120" w14:textId="77777777" w:rsidR="00777A41" w:rsidRDefault="008B1727">
            <w:pPr>
              <w:pStyle w:val="Table04Row"/>
            </w:pPr>
            <w:r>
              <w:t>22 Dec 2006</w:t>
            </w:r>
            <w:r>
              <w:br/>
              <w:t>p. 5803</w:t>
            </w:r>
          </w:p>
        </w:tc>
        <w:tc>
          <w:tcPr>
            <w:tcW w:w="4536" w:type="dxa"/>
          </w:tcPr>
          <w:p w14:paraId="501C9BC3" w14:textId="77777777" w:rsidR="00777A41" w:rsidRDefault="008B1727">
            <w:pPr>
              <w:pStyle w:val="Table04Row"/>
            </w:pPr>
            <w:r>
              <w:t xml:space="preserve">1 Jan 2007 (see r. 2 and </w:t>
            </w:r>
            <w:r>
              <w:rPr>
                <w:i/>
              </w:rPr>
              <w:t>Gazette</w:t>
            </w:r>
            <w:r>
              <w:t xml:space="preserve"> 8 Dec 2006 p. 5369)</w:t>
            </w:r>
          </w:p>
        </w:tc>
      </w:tr>
      <w:tr w:rsidR="00777A41" w14:paraId="4A62344D" w14:textId="77777777">
        <w:trPr>
          <w:cantSplit/>
          <w:jc w:val="center"/>
        </w:trPr>
        <w:tc>
          <w:tcPr>
            <w:tcW w:w="4253" w:type="dxa"/>
          </w:tcPr>
          <w:p w14:paraId="6090326F" w14:textId="77777777" w:rsidR="00777A41" w:rsidRDefault="008B1727">
            <w:pPr>
              <w:pStyle w:val="Table04Row"/>
            </w:pPr>
            <w:r>
              <w:rPr>
                <w:i/>
              </w:rPr>
              <w:t>Credit Amendment Regulations (No. 2) 2006</w:t>
            </w:r>
          </w:p>
        </w:tc>
        <w:tc>
          <w:tcPr>
            <w:tcW w:w="1418" w:type="dxa"/>
          </w:tcPr>
          <w:p w14:paraId="16EBC2A4" w14:textId="77777777" w:rsidR="00777A41" w:rsidRDefault="008B1727">
            <w:pPr>
              <w:pStyle w:val="Table04Row"/>
            </w:pPr>
            <w:r>
              <w:t>12 Jan 2007</w:t>
            </w:r>
            <w:r>
              <w:br/>
              <w:t>p. 45‑6</w:t>
            </w:r>
          </w:p>
        </w:tc>
        <w:tc>
          <w:tcPr>
            <w:tcW w:w="4536" w:type="dxa"/>
          </w:tcPr>
          <w:p w14:paraId="6D96B9C9" w14:textId="77777777" w:rsidR="00777A41" w:rsidRDefault="008B1727">
            <w:pPr>
              <w:pStyle w:val="Table04Row"/>
            </w:pPr>
            <w:r>
              <w:t>12 Jan 2007</w:t>
            </w:r>
          </w:p>
        </w:tc>
      </w:tr>
      <w:tr w:rsidR="00777A41" w14:paraId="47946D13" w14:textId="77777777">
        <w:trPr>
          <w:cantSplit/>
          <w:jc w:val="center"/>
        </w:trPr>
        <w:tc>
          <w:tcPr>
            <w:tcW w:w="10207" w:type="dxa"/>
            <w:gridSpan w:val="3"/>
          </w:tcPr>
          <w:p w14:paraId="347D578C" w14:textId="77777777" w:rsidR="00777A41" w:rsidRDefault="008B1727">
            <w:pPr>
              <w:pStyle w:val="Table04Row"/>
            </w:pPr>
            <w:r>
              <w:rPr>
                <w:b/>
              </w:rPr>
              <w:t>Reprint 2 as at 9 Feb 2007</w:t>
            </w:r>
          </w:p>
        </w:tc>
      </w:tr>
      <w:tr w:rsidR="00777A41" w14:paraId="1C7DABFF" w14:textId="77777777">
        <w:trPr>
          <w:cantSplit/>
          <w:jc w:val="center"/>
        </w:trPr>
        <w:tc>
          <w:tcPr>
            <w:tcW w:w="4253" w:type="dxa"/>
          </w:tcPr>
          <w:p w14:paraId="24295C3A" w14:textId="77777777" w:rsidR="00777A41" w:rsidRDefault="008B1727">
            <w:pPr>
              <w:pStyle w:val="Table04Row"/>
            </w:pPr>
            <w:r>
              <w:rPr>
                <w:i/>
              </w:rPr>
              <w:t>Credit Amendment Regulations 2013</w:t>
            </w:r>
          </w:p>
        </w:tc>
        <w:tc>
          <w:tcPr>
            <w:tcW w:w="1418" w:type="dxa"/>
          </w:tcPr>
          <w:p w14:paraId="61C3ED3E" w14:textId="77777777" w:rsidR="00777A41" w:rsidRDefault="008B1727">
            <w:pPr>
              <w:pStyle w:val="Table04Row"/>
            </w:pPr>
            <w:r>
              <w:t>20 Aug 2013</w:t>
            </w:r>
            <w:r>
              <w:br/>
              <w:t>p. 3826</w:t>
            </w:r>
          </w:p>
        </w:tc>
        <w:tc>
          <w:tcPr>
            <w:tcW w:w="4536" w:type="dxa"/>
          </w:tcPr>
          <w:p w14:paraId="34714B00" w14:textId="77777777" w:rsidR="00777A41" w:rsidRDefault="008B1727">
            <w:pPr>
              <w:pStyle w:val="Table04Row"/>
            </w:pPr>
            <w:r>
              <w:t>r. 1 &amp; 2: 20 Aug 2013 (see r. 2(a));</w:t>
            </w:r>
          </w:p>
          <w:p w14:paraId="795712EB"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4E1B82A4" w14:textId="77777777">
        <w:trPr>
          <w:cantSplit/>
          <w:jc w:val="center"/>
        </w:trPr>
        <w:tc>
          <w:tcPr>
            <w:tcW w:w="4253" w:type="dxa"/>
          </w:tcPr>
          <w:p w14:paraId="1C3C1B66" w14:textId="77777777" w:rsidR="00777A41" w:rsidRDefault="008B1727">
            <w:pPr>
              <w:pStyle w:val="Table04Row"/>
            </w:pPr>
            <w:r>
              <w:rPr>
                <w:i/>
              </w:rPr>
              <w:t>Commerce Regulations Amendment (Infringement Notices) Regulations 2020</w:t>
            </w:r>
            <w:r>
              <w:t xml:space="preserve"> Pt. 8</w:t>
            </w:r>
          </w:p>
        </w:tc>
        <w:tc>
          <w:tcPr>
            <w:tcW w:w="1418" w:type="dxa"/>
          </w:tcPr>
          <w:p w14:paraId="48F3CFA7" w14:textId="77777777" w:rsidR="00777A41" w:rsidRDefault="008B1727">
            <w:pPr>
              <w:pStyle w:val="Table04Row"/>
            </w:pPr>
            <w:r>
              <w:t>25 Sep 2020</w:t>
            </w:r>
            <w:r>
              <w:br/>
              <w:t>SL 2020/163</w:t>
            </w:r>
          </w:p>
        </w:tc>
        <w:tc>
          <w:tcPr>
            <w:tcW w:w="4536" w:type="dxa"/>
          </w:tcPr>
          <w:p w14:paraId="4C720AF7" w14:textId="77777777" w:rsidR="00777A41" w:rsidRDefault="008B1727">
            <w:pPr>
              <w:pStyle w:val="Table04Row"/>
            </w:pPr>
            <w:r>
              <w:t>29 Sep 2020 (see r. 2(b) and SL 2020/159 cl. 2(a))</w:t>
            </w:r>
          </w:p>
        </w:tc>
      </w:tr>
    </w:tbl>
    <w:p w14:paraId="106FB06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1CFE55" w14:textId="77777777">
        <w:trPr>
          <w:cantSplit/>
          <w:jc w:val="center"/>
        </w:trPr>
        <w:tc>
          <w:tcPr>
            <w:tcW w:w="4253" w:type="dxa"/>
          </w:tcPr>
          <w:p w14:paraId="27CF7607" w14:textId="77777777" w:rsidR="00777A41" w:rsidRDefault="008B1727">
            <w:pPr>
              <w:pStyle w:val="Table04Row"/>
              <w:keepNext/>
            </w:pPr>
            <w:r>
              <w:rPr>
                <w:b/>
              </w:rPr>
              <w:t>Orders -</w:t>
            </w:r>
          </w:p>
        </w:tc>
        <w:tc>
          <w:tcPr>
            <w:tcW w:w="1418" w:type="dxa"/>
          </w:tcPr>
          <w:p w14:paraId="5CEFA1C4" w14:textId="77777777" w:rsidR="00777A41" w:rsidRDefault="00777A41">
            <w:pPr>
              <w:pStyle w:val="Table04Row"/>
              <w:keepNext/>
            </w:pPr>
          </w:p>
        </w:tc>
        <w:tc>
          <w:tcPr>
            <w:tcW w:w="4536" w:type="dxa"/>
          </w:tcPr>
          <w:p w14:paraId="701DB105" w14:textId="77777777" w:rsidR="00777A41" w:rsidRDefault="00777A41">
            <w:pPr>
              <w:pStyle w:val="Table04Row"/>
              <w:keepNext/>
            </w:pPr>
          </w:p>
        </w:tc>
      </w:tr>
      <w:tr w:rsidR="00777A41" w14:paraId="6F154419" w14:textId="77777777">
        <w:trPr>
          <w:cantSplit/>
          <w:jc w:val="center"/>
        </w:trPr>
        <w:tc>
          <w:tcPr>
            <w:tcW w:w="10207" w:type="dxa"/>
            <w:gridSpan w:val="3"/>
          </w:tcPr>
          <w:p w14:paraId="7955E3E8" w14:textId="77777777" w:rsidR="00777A41" w:rsidRDefault="008B1727">
            <w:pPr>
              <w:pStyle w:val="Table04Row"/>
              <w:keepNext/>
            </w:pPr>
            <w:r>
              <w:rPr>
                <w:b/>
              </w:rPr>
              <w:t>Under s. 17 -</w:t>
            </w:r>
          </w:p>
        </w:tc>
      </w:tr>
      <w:tr w:rsidR="00777A41" w14:paraId="18388CAA" w14:textId="77777777">
        <w:trPr>
          <w:cantSplit/>
          <w:jc w:val="center"/>
        </w:trPr>
        <w:tc>
          <w:tcPr>
            <w:tcW w:w="4253" w:type="dxa"/>
          </w:tcPr>
          <w:p w14:paraId="1DE26700" w14:textId="77777777" w:rsidR="00777A41" w:rsidRDefault="008B1727">
            <w:pPr>
              <w:pStyle w:val="Table04Row"/>
            </w:pPr>
            <w:r>
              <w:t>Credit (Recognized States) Order 1989</w:t>
            </w:r>
          </w:p>
        </w:tc>
        <w:tc>
          <w:tcPr>
            <w:tcW w:w="1418" w:type="dxa"/>
          </w:tcPr>
          <w:p w14:paraId="11961E7B" w14:textId="77777777" w:rsidR="00777A41" w:rsidRDefault="008B1727">
            <w:pPr>
              <w:pStyle w:val="Table04Row"/>
            </w:pPr>
            <w:r>
              <w:t>5 May 1989</w:t>
            </w:r>
            <w:r>
              <w:br/>
              <w:t>p. 1413</w:t>
            </w:r>
          </w:p>
        </w:tc>
        <w:tc>
          <w:tcPr>
            <w:tcW w:w="4536" w:type="dxa"/>
          </w:tcPr>
          <w:p w14:paraId="471BFFFE" w14:textId="77777777" w:rsidR="00777A41" w:rsidRDefault="00777A41">
            <w:pPr>
              <w:pStyle w:val="Table04Row"/>
            </w:pPr>
          </w:p>
        </w:tc>
      </w:tr>
      <w:tr w:rsidR="00777A41" w14:paraId="5E66464C" w14:textId="77777777">
        <w:trPr>
          <w:cantSplit/>
          <w:jc w:val="center"/>
        </w:trPr>
        <w:tc>
          <w:tcPr>
            <w:tcW w:w="10207" w:type="dxa"/>
            <w:gridSpan w:val="3"/>
          </w:tcPr>
          <w:p w14:paraId="4C7923FC" w14:textId="77777777" w:rsidR="00777A41" w:rsidRDefault="008B1727">
            <w:pPr>
              <w:pStyle w:val="Table04Row"/>
              <w:keepNext/>
            </w:pPr>
            <w:r>
              <w:rPr>
                <w:b/>
              </w:rPr>
              <w:lastRenderedPageBreak/>
              <w:t>Under s. 19 - Variation of application of Act -</w:t>
            </w:r>
          </w:p>
        </w:tc>
      </w:tr>
      <w:tr w:rsidR="00777A41" w14:paraId="0594DF28" w14:textId="77777777">
        <w:trPr>
          <w:cantSplit/>
          <w:jc w:val="center"/>
        </w:trPr>
        <w:tc>
          <w:tcPr>
            <w:tcW w:w="4253" w:type="dxa"/>
          </w:tcPr>
          <w:p w14:paraId="14A3C3F4" w14:textId="77777777" w:rsidR="00777A41" w:rsidRDefault="008B1727">
            <w:pPr>
              <w:pStyle w:val="Table04Row"/>
            </w:pPr>
            <w:r>
              <w:t>Credit Order No. 46 ‑ Citibank Savings Limited</w:t>
            </w:r>
          </w:p>
        </w:tc>
        <w:tc>
          <w:tcPr>
            <w:tcW w:w="1418" w:type="dxa"/>
          </w:tcPr>
          <w:p w14:paraId="69A12228" w14:textId="77777777" w:rsidR="00777A41" w:rsidRDefault="008B1727">
            <w:pPr>
              <w:pStyle w:val="Table04Row"/>
            </w:pPr>
            <w:r>
              <w:t>5 Feb 1988</w:t>
            </w:r>
            <w:r>
              <w:br/>
              <w:t>p. 307</w:t>
            </w:r>
          </w:p>
        </w:tc>
        <w:tc>
          <w:tcPr>
            <w:tcW w:w="4536" w:type="dxa"/>
          </w:tcPr>
          <w:p w14:paraId="65A85369" w14:textId="77777777" w:rsidR="00777A41" w:rsidRDefault="00777A41">
            <w:pPr>
              <w:pStyle w:val="Table04Row"/>
            </w:pPr>
          </w:p>
        </w:tc>
      </w:tr>
      <w:tr w:rsidR="00777A41" w14:paraId="12CB9CB3" w14:textId="77777777">
        <w:trPr>
          <w:cantSplit/>
          <w:jc w:val="center"/>
        </w:trPr>
        <w:tc>
          <w:tcPr>
            <w:tcW w:w="4253" w:type="dxa"/>
          </w:tcPr>
          <w:p w14:paraId="3B41A63F" w14:textId="77777777" w:rsidR="00777A41" w:rsidRDefault="008B1727">
            <w:pPr>
              <w:pStyle w:val="Table04Row"/>
            </w:pPr>
            <w:r>
              <w:t>Credit Order No. 49 ‑ ANZ private Label Credit Cards (Connors Card and Others)</w:t>
            </w:r>
          </w:p>
        </w:tc>
        <w:tc>
          <w:tcPr>
            <w:tcW w:w="1418" w:type="dxa"/>
          </w:tcPr>
          <w:p w14:paraId="609398E0" w14:textId="77777777" w:rsidR="00777A41" w:rsidRDefault="008B1727">
            <w:pPr>
              <w:pStyle w:val="Table04Row"/>
            </w:pPr>
            <w:r>
              <w:t>14 Apr 1989</w:t>
            </w:r>
            <w:r>
              <w:br/>
              <w:t>p. 1124</w:t>
            </w:r>
          </w:p>
        </w:tc>
        <w:tc>
          <w:tcPr>
            <w:tcW w:w="4536" w:type="dxa"/>
          </w:tcPr>
          <w:p w14:paraId="195CA8FC" w14:textId="77777777" w:rsidR="00777A41" w:rsidRDefault="00777A41">
            <w:pPr>
              <w:pStyle w:val="Table04Row"/>
            </w:pPr>
          </w:p>
        </w:tc>
      </w:tr>
      <w:tr w:rsidR="00777A41" w14:paraId="0D1F92B9" w14:textId="77777777">
        <w:trPr>
          <w:cantSplit/>
          <w:jc w:val="center"/>
        </w:trPr>
        <w:tc>
          <w:tcPr>
            <w:tcW w:w="4253" w:type="dxa"/>
          </w:tcPr>
          <w:p w14:paraId="284727A4" w14:textId="77777777" w:rsidR="00777A41" w:rsidRDefault="008B1727">
            <w:pPr>
              <w:pStyle w:val="Table04Row"/>
            </w:pPr>
            <w:r>
              <w:t>Credit Order No. 53 ‑ AGC Credit Contract</w:t>
            </w:r>
          </w:p>
        </w:tc>
        <w:tc>
          <w:tcPr>
            <w:tcW w:w="1418" w:type="dxa"/>
          </w:tcPr>
          <w:p w14:paraId="4CC88349" w14:textId="77777777" w:rsidR="00777A41" w:rsidRDefault="008B1727">
            <w:pPr>
              <w:pStyle w:val="Table04Row"/>
            </w:pPr>
            <w:r>
              <w:t>14 Apr 1989</w:t>
            </w:r>
            <w:r>
              <w:br/>
              <w:t>p. 1124 (erratum 5 May 1989 p. 1413)</w:t>
            </w:r>
          </w:p>
        </w:tc>
        <w:tc>
          <w:tcPr>
            <w:tcW w:w="4536" w:type="dxa"/>
          </w:tcPr>
          <w:p w14:paraId="43617703" w14:textId="77777777" w:rsidR="00777A41" w:rsidRDefault="00777A41">
            <w:pPr>
              <w:pStyle w:val="Table04Row"/>
            </w:pPr>
          </w:p>
        </w:tc>
      </w:tr>
      <w:tr w:rsidR="00777A41" w14:paraId="05FC2F25" w14:textId="77777777">
        <w:trPr>
          <w:cantSplit/>
          <w:jc w:val="center"/>
        </w:trPr>
        <w:tc>
          <w:tcPr>
            <w:tcW w:w="4253" w:type="dxa"/>
          </w:tcPr>
          <w:p w14:paraId="0F4C7483" w14:textId="77777777" w:rsidR="00777A41" w:rsidRDefault="008B1727">
            <w:pPr>
              <w:pStyle w:val="Table04Row"/>
            </w:pPr>
            <w:r>
              <w:t>Credit Order No. 74 ‑ Diners Finance Extra Cash</w:t>
            </w:r>
          </w:p>
        </w:tc>
        <w:tc>
          <w:tcPr>
            <w:tcW w:w="1418" w:type="dxa"/>
          </w:tcPr>
          <w:p w14:paraId="031E8D00" w14:textId="77777777" w:rsidR="00777A41" w:rsidRDefault="008B1727">
            <w:pPr>
              <w:pStyle w:val="Table04Row"/>
            </w:pPr>
            <w:r>
              <w:t>3 Jan 1992</w:t>
            </w:r>
            <w:r>
              <w:br/>
              <w:t>p. 7</w:t>
            </w:r>
          </w:p>
        </w:tc>
        <w:tc>
          <w:tcPr>
            <w:tcW w:w="4536" w:type="dxa"/>
          </w:tcPr>
          <w:p w14:paraId="4613F072" w14:textId="77777777" w:rsidR="00777A41" w:rsidRDefault="00777A41">
            <w:pPr>
              <w:pStyle w:val="Table04Row"/>
            </w:pPr>
          </w:p>
        </w:tc>
      </w:tr>
      <w:tr w:rsidR="00777A41" w14:paraId="0613823F" w14:textId="77777777">
        <w:trPr>
          <w:cantSplit/>
          <w:jc w:val="center"/>
        </w:trPr>
        <w:tc>
          <w:tcPr>
            <w:tcW w:w="4253" w:type="dxa"/>
          </w:tcPr>
          <w:p w14:paraId="36A94DDF" w14:textId="77777777" w:rsidR="00777A41" w:rsidRDefault="008B1727">
            <w:pPr>
              <w:pStyle w:val="Table04Row"/>
            </w:pPr>
            <w:r>
              <w:t>Credit Order No. 95 ‑ Novated Leases</w:t>
            </w:r>
          </w:p>
        </w:tc>
        <w:tc>
          <w:tcPr>
            <w:tcW w:w="1418" w:type="dxa"/>
          </w:tcPr>
          <w:p w14:paraId="181D3D07" w14:textId="77777777" w:rsidR="00777A41" w:rsidRDefault="008B1727">
            <w:pPr>
              <w:pStyle w:val="Table04Row"/>
            </w:pPr>
            <w:r>
              <w:t>12 Apr 1994</w:t>
            </w:r>
            <w:r>
              <w:br/>
              <w:t>p. 1547</w:t>
            </w:r>
          </w:p>
        </w:tc>
        <w:tc>
          <w:tcPr>
            <w:tcW w:w="4536" w:type="dxa"/>
          </w:tcPr>
          <w:p w14:paraId="34BB074A" w14:textId="77777777" w:rsidR="00777A41" w:rsidRDefault="00777A41">
            <w:pPr>
              <w:pStyle w:val="Table04Row"/>
            </w:pPr>
          </w:p>
        </w:tc>
      </w:tr>
      <w:tr w:rsidR="00777A41" w14:paraId="594CF0D6" w14:textId="77777777">
        <w:trPr>
          <w:cantSplit/>
          <w:jc w:val="center"/>
        </w:trPr>
        <w:tc>
          <w:tcPr>
            <w:tcW w:w="4253" w:type="dxa"/>
          </w:tcPr>
          <w:p w14:paraId="35784EA1" w14:textId="77777777" w:rsidR="00777A41" w:rsidRDefault="008B1727">
            <w:pPr>
              <w:pStyle w:val="Table04Row"/>
            </w:pPr>
            <w:r>
              <w:t>Credit (South Australian Asset Management Corporation) Order No. 97 of 1994</w:t>
            </w:r>
          </w:p>
        </w:tc>
        <w:tc>
          <w:tcPr>
            <w:tcW w:w="1418" w:type="dxa"/>
          </w:tcPr>
          <w:p w14:paraId="636D429D" w14:textId="77777777" w:rsidR="00777A41" w:rsidRDefault="008B1727">
            <w:pPr>
              <w:pStyle w:val="Table04Row"/>
            </w:pPr>
            <w:r>
              <w:t>15 Jul 1994</w:t>
            </w:r>
            <w:r>
              <w:br/>
              <w:t>p. 3574</w:t>
            </w:r>
          </w:p>
        </w:tc>
        <w:tc>
          <w:tcPr>
            <w:tcW w:w="4536" w:type="dxa"/>
          </w:tcPr>
          <w:p w14:paraId="71A16FDA" w14:textId="77777777" w:rsidR="00777A41" w:rsidRDefault="00777A41">
            <w:pPr>
              <w:pStyle w:val="Table04Row"/>
            </w:pPr>
          </w:p>
        </w:tc>
      </w:tr>
      <w:tr w:rsidR="00777A41" w14:paraId="69312454" w14:textId="77777777">
        <w:trPr>
          <w:cantSplit/>
          <w:jc w:val="center"/>
        </w:trPr>
        <w:tc>
          <w:tcPr>
            <w:tcW w:w="4253" w:type="dxa"/>
          </w:tcPr>
          <w:p w14:paraId="77C01848" w14:textId="77777777" w:rsidR="00777A41" w:rsidRDefault="008B1727">
            <w:pPr>
              <w:pStyle w:val="Table04Row"/>
            </w:pPr>
            <w:r>
              <w:t>Credit Order No. 99 ‑ Credit Hawking</w:t>
            </w:r>
          </w:p>
        </w:tc>
        <w:tc>
          <w:tcPr>
            <w:tcW w:w="1418" w:type="dxa"/>
          </w:tcPr>
          <w:p w14:paraId="1F707A7E" w14:textId="77777777" w:rsidR="00777A41" w:rsidRDefault="008B1727">
            <w:pPr>
              <w:pStyle w:val="Table04Row"/>
            </w:pPr>
            <w:r>
              <w:t>17 Feb 1995</w:t>
            </w:r>
            <w:r>
              <w:br/>
              <w:t>p. 501</w:t>
            </w:r>
          </w:p>
        </w:tc>
        <w:tc>
          <w:tcPr>
            <w:tcW w:w="4536" w:type="dxa"/>
          </w:tcPr>
          <w:p w14:paraId="391802D3" w14:textId="77777777" w:rsidR="00777A41" w:rsidRDefault="008B1727">
            <w:pPr>
              <w:pStyle w:val="Table04Row"/>
            </w:pPr>
            <w:r>
              <w:t>17 Feb 1995 (see cl. 2)</w:t>
            </w:r>
          </w:p>
        </w:tc>
      </w:tr>
      <w:tr w:rsidR="00777A41" w14:paraId="46D038E6" w14:textId="77777777">
        <w:trPr>
          <w:cantSplit/>
          <w:jc w:val="center"/>
        </w:trPr>
        <w:tc>
          <w:tcPr>
            <w:tcW w:w="4253" w:type="dxa"/>
          </w:tcPr>
          <w:p w14:paraId="1D4B95E4" w14:textId="77777777" w:rsidR="00777A41" w:rsidRDefault="008B1727">
            <w:pPr>
              <w:pStyle w:val="Table04Row"/>
            </w:pPr>
            <w:r>
              <w:t>Credit Union General Exemption Order No. 98 of 1994</w:t>
            </w:r>
          </w:p>
        </w:tc>
        <w:tc>
          <w:tcPr>
            <w:tcW w:w="1418" w:type="dxa"/>
          </w:tcPr>
          <w:p w14:paraId="77C20A77" w14:textId="77777777" w:rsidR="00777A41" w:rsidRDefault="008B1727">
            <w:pPr>
              <w:pStyle w:val="Table04Row"/>
            </w:pPr>
            <w:r>
              <w:t>17 Feb 1995</w:t>
            </w:r>
            <w:r>
              <w:br/>
              <w:t>p. 501</w:t>
            </w:r>
          </w:p>
        </w:tc>
        <w:tc>
          <w:tcPr>
            <w:tcW w:w="4536" w:type="dxa"/>
          </w:tcPr>
          <w:p w14:paraId="6A1871BC" w14:textId="77777777" w:rsidR="00777A41" w:rsidRDefault="00777A41">
            <w:pPr>
              <w:pStyle w:val="Table04Row"/>
            </w:pPr>
          </w:p>
        </w:tc>
      </w:tr>
      <w:tr w:rsidR="00777A41" w14:paraId="726F053E" w14:textId="77777777">
        <w:trPr>
          <w:cantSplit/>
          <w:jc w:val="center"/>
        </w:trPr>
        <w:tc>
          <w:tcPr>
            <w:tcW w:w="4253" w:type="dxa"/>
          </w:tcPr>
          <w:p w14:paraId="3D23B635" w14:textId="77777777" w:rsidR="00777A41" w:rsidRDefault="008B1727">
            <w:pPr>
              <w:pStyle w:val="Table04Row"/>
            </w:pPr>
            <w:r>
              <w:t>Credit (Credit Union Overdraft) Order No. 96 of 1994</w:t>
            </w:r>
          </w:p>
        </w:tc>
        <w:tc>
          <w:tcPr>
            <w:tcW w:w="1418" w:type="dxa"/>
          </w:tcPr>
          <w:p w14:paraId="1E11E340" w14:textId="77777777" w:rsidR="00777A41" w:rsidRDefault="008B1727">
            <w:pPr>
              <w:pStyle w:val="Table04Row"/>
            </w:pPr>
            <w:r>
              <w:t>17 Feb 1995</w:t>
            </w:r>
            <w:r>
              <w:br/>
              <w:t>p. 502</w:t>
            </w:r>
          </w:p>
        </w:tc>
        <w:tc>
          <w:tcPr>
            <w:tcW w:w="4536" w:type="dxa"/>
          </w:tcPr>
          <w:p w14:paraId="2F47D97B" w14:textId="77777777" w:rsidR="00777A41" w:rsidRDefault="00777A41">
            <w:pPr>
              <w:pStyle w:val="Table04Row"/>
            </w:pPr>
          </w:p>
        </w:tc>
      </w:tr>
      <w:tr w:rsidR="00777A41" w14:paraId="3EA89353" w14:textId="77777777">
        <w:trPr>
          <w:cantSplit/>
          <w:jc w:val="center"/>
        </w:trPr>
        <w:tc>
          <w:tcPr>
            <w:tcW w:w="4253" w:type="dxa"/>
          </w:tcPr>
          <w:p w14:paraId="28291941" w14:textId="77777777" w:rsidR="00777A41" w:rsidRDefault="008B1727">
            <w:pPr>
              <w:pStyle w:val="Table04Row"/>
            </w:pPr>
            <w:r>
              <w:t>Credit Order No. 100 ‑ Commonwealth Bank Repayment Redraw Facility</w:t>
            </w:r>
          </w:p>
        </w:tc>
        <w:tc>
          <w:tcPr>
            <w:tcW w:w="1418" w:type="dxa"/>
          </w:tcPr>
          <w:p w14:paraId="4BBAA4A9" w14:textId="77777777" w:rsidR="00777A41" w:rsidRDefault="008B1727">
            <w:pPr>
              <w:pStyle w:val="Table04Row"/>
            </w:pPr>
            <w:r>
              <w:t>22 Mar 1996</w:t>
            </w:r>
            <w:r>
              <w:br/>
              <w:t>p. 1427</w:t>
            </w:r>
          </w:p>
        </w:tc>
        <w:tc>
          <w:tcPr>
            <w:tcW w:w="4536" w:type="dxa"/>
          </w:tcPr>
          <w:p w14:paraId="524BBD43" w14:textId="77777777" w:rsidR="00777A41" w:rsidRDefault="00777A41">
            <w:pPr>
              <w:pStyle w:val="Table04Row"/>
            </w:pPr>
          </w:p>
        </w:tc>
      </w:tr>
    </w:tbl>
    <w:p w14:paraId="6428A4C7" w14:textId="77777777" w:rsidR="00777A41" w:rsidRDefault="008B1727">
      <w:pPr>
        <w:pStyle w:val="IActName"/>
      </w:pPr>
      <w:r>
        <w:t>Cremation Act 1929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5020F83" w14:textId="77777777">
        <w:trPr>
          <w:cantSplit/>
          <w:jc w:val="center"/>
        </w:trPr>
        <w:tc>
          <w:tcPr>
            <w:tcW w:w="1134" w:type="dxa"/>
          </w:tcPr>
          <w:p w14:paraId="06464707" w14:textId="77777777" w:rsidR="00777A41" w:rsidRDefault="008B1727">
            <w:pPr>
              <w:pStyle w:val="Table04Row"/>
              <w:keepNext/>
            </w:pPr>
            <w:r>
              <w:rPr>
                <w:b/>
              </w:rPr>
              <w:t>Portfolio:</w:t>
            </w:r>
          </w:p>
        </w:tc>
        <w:tc>
          <w:tcPr>
            <w:tcW w:w="8505" w:type="dxa"/>
          </w:tcPr>
          <w:p w14:paraId="511F9E20" w14:textId="77777777" w:rsidR="00777A41" w:rsidRDefault="008B1727">
            <w:pPr>
              <w:pStyle w:val="Table04Row"/>
              <w:keepNext/>
            </w:pPr>
            <w:r>
              <w:t>Minister for Health</w:t>
            </w:r>
          </w:p>
        </w:tc>
      </w:tr>
      <w:tr w:rsidR="00777A41" w14:paraId="015A57F4" w14:textId="77777777">
        <w:trPr>
          <w:cantSplit/>
          <w:jc w:val="center"/>
        </w:trPr>
        <w:tc>
          <w:tcPr>
            <w:tcW w:w="1276" w:type="dxa"/>
          </w:tcPr>
          <w:p w14:paraId="7B19DEEA" w14:textId="77777777" w:rsidR="00777A41" w:rsidRDefault="008B1727">
            <w:pPr>
              <w:pStyle w:val="Table04Row"/>
              <w:keepNext/>
            </w:pPr>
            <w:r>
              <w:rPr>
                <w:b/>
              </w:rPr>
              <w:t>Agency:</w:t>
            </w:r>
          </w:p>
        </w:tc>
        <w:tc>
          <w:tcPr>
            <w:tcW w:w="5812" w:type="dxa"/>
          </w:tcPr>
          <w:p w14:paraId="2A89BE68" w14:textId="77777777" w:rsidR="00777A41" w:rsidRDefault="008B1727">
            <w:pPr>
              <w:pStyle w:val="Table04Row"/>
              <w:keepNext/>
            </w:pPr>
            <w:r>
              <w:t>Health Department of Western Australia</w:t>
            </w:r>
          </w:p>
        </w:tc>
      </w:tr>
    </w:tbl>
    <w:p w14:paraId="01ECD9A7" w14:textId="77777777" w:rsidR="00777A41" w:rsidRDefault="00777A41">
      <w:pPr>
        <w:keepNext/>
      </w:pPr>
    </w:p>
    <w:p w14:paraId="76667D02" w14:textId="77777777" w:rsidR="00777A41" w:rsidRDefault="008B1727">
      <w:pPr>
        <w:pStyle w:val="IRegName"/>
      </w:pPr>
      <w:r>
        <w:t>Cremation Regulations 1954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9F63122" w14:textId="77777777">
        <w:trPr>
          <w:cantSplit/>
          <w:jc w:val="center"/>
        </w:trPr>
        <w:tc>
          <w:tcPr>
            <w:tcW w:w="4253" w:type="dxa"/>
          </w:tcPr>
          <w:p w14:paraId="54D6BAE9" w14:textId="77777777" w:rsidR="00777A41" w:rsidRDefault="008B1727">
            <w:pPr>
              <w:pStyle w:val="Table04Row"/>
            </w:pPr>
            <w:r>
              <w:rPr>
                <w:i/>
              </w:rPr>
              <w:t>Cremation Regulations 1954</w:t>
            </w:r>
          </w:p>
        </w:tc>
        <w:tc>
          <w:tcPr>
            <w:tcW w:w="1418" w:type="dxa"/>
          </w:tcPr>
          <w:p w14:paraId="4CCD4DA4" w14:textId="77777777" w:rsidR="00777A41" w:rsidRDefault="008B1727">
            <w:pPr>
              <w:pStyle w:val="Table04Row"/>
            </w:pPr>
            <w:r>
              <w:t>20 Aug 1954</w:t>
            </w:r>
            <w:r>
              <w:br/>
              <w:t>p. 1441‑9</w:t>
            </w:r>
          </w:p>
        </w:tc>
        <w:tc>
          <w:tcPr>
            <w:tcW w:w="4536" w:type="dxa"/>
          </w:tcPr>
          <w:p w14:paraId="7B2873FA" w14:textId="77777777" w:rsidR="00777A41" w:rsidRDefault="008B1727">
            <w:pPr>
              <w:pStyle w:val="Table04Row"/>
            </w:pPr>
            <w:r>
              <w:t>6 Sep 1954 (see r. 2)</w:t>
            </w:r>
          </w:p>
        </w:tc>
      </w:tr>
      <w:tr w:rsidR="00777A41" w14:paraId="084CF856" w14:textId="77777777">
        <w:trPr>
          <w:cantSplit/>
          <w:jc w:val="center"/>
        </w:trPr>
        <w:tc>
          <w:tcPr>
            <w:tcW w:w="4253" w:type="dxa"/>
          </w:tcPr>
          <w:p w14:paraId="54C7D42B" w14:textId="77777777" w:rsidR="00777A41" w:rsidRDefault="008B1727">
            <w:pPr>
              <w:pStyle w:val="Table04Row"/>
            </w:pPr>
            <w:r>
              <w:rPr>
                <w:i/>
              </w:rPr>
              <w:t>Untitled regulations</w:t>
            </w:r>
          </w:p>
        </w:tc>
        <w:tc>
          <w:tcPr>
            <w:tcW w:w="1418" w:type="dxa"/>
          </w:tcPr>
          <w:p w14:paraId="11236844" w14:textId="77777777" w:rsidR="00777A41" w:rsidRDefault="008B1727">
            <w:pPr>
              <w:pStyle w:val="Table04Row"/>
            </w:pPr>
            <w:r>
              <w:t>17 Dec 1954</w:t>
            </w:r>
            <w:r>
              <w:br/>
              <w:t>p. 2252</w:t>
            </w:r>
          </w:p>
        </w:tc>
        <w:tc>
          <w:tcPr>
            <w:tcW w:w="4536" w:type="dxa"/>
          </w:tcPr>
          <w:p w14:paraId="1663A8BC" w14:textId="77777777" w:rsidR="00777A41" w:rsidRDefault="008B1727">
            <w:pPr>
              <w:pStyle w:val="Table04Row"/>
            </w:pPr>
            <w:r>
              <w:t>17 Dec 1954</w:t>
            </w:r>
          </w:p>
        </w:tc>
      </w:tr>
      <w:tr w:rsidR="00777A41" w14:paraId="1ED71F2C" w14:textId="77777777">
        <w:trPr>
          <w:cantSplit/>
          <w:jc w:val="center"/>
        </w:trPr>
        <w:tc>
          <w:tcPr>
            <w:tcW w:w="10207" w:type="dxa"/>
            <w:gridSpan w:val="3"/>
          </w:tcPr>
          <w:p w14:paraId="0BDFAC06" w14:textId="77777777" w:rsidR="00777A41" w:rsidRDefault="008B1727">
            <w:pPr>
              <w:pStyle w:val="Table04Row"/>
            </w:pPr>
            <w:r>
              <w:rPr>
                <w:b/>
              </w:rPr>
              <w:t>Reprint authorised 4 Sep 1959 (see Gazette 15 Sep 1959 p. 2339‑50)</w:t>
            </w:r>
          </w:p>
        </w:tc>
      </w:tr>
      <w:tr w:rsidR="00777A41" w14:paraId="6A6E6CCA" w14:textId="77777777">
        <w:trPr>
          <w:cantSplit/>
          <w:jc w:val="center"/>
        </w:trPr>
        <w:tc>
          <w:tcPr>
            <w:tcW w:w="5671" w:type="dxa"/>
            <w:gridSpan w:val="2"/>
          </w:tcPr>
          <w:p w14:paraId="3DD3AF47" w14:textId="77777777" w:rsidR="00777A41" w:rsidRDefault="008B1727">
            <w:pPr>
              <w:pStyle w:val="Table04Row"/>
            </w:pPr>
            <w:r>
              <w:rPr>
                <w:i/>
              </w:rPr>
              <w:t>Decimal Currency Act 1965</w:t>
            </w:r>
            <w:r>
              <w:t xml:space="preserve"> assented to 21 Dec 1965</w:t>
            </w:r>
          </w:p>
        </w:tc>
        <w:tc>
          <w:tcPr>
            <w:tcW w:w="4536" w:type="dxa"/>
          </w:tcPr>
          <w:p w14:paraId="7CF81DE4" w14:textId="77777777" w:rsidR="00777A41" w:rsidRDefault="008B1727">
            <w:pPr>
              <w:pStyle w:val="Table04Row"/>
            </w:pPr>
            <w:r>
              <w:t xml:space="preserve">Act other than s. 4‑9: 21 Dec 1965 (see s. 2(1)); </w:t>
            </w:r>
          </w:p>
          <w:p w14:paraId="559FB1A2" w14:textId="77777777" w:rsidR="00777A41" w:rsidRDefault="008B1727">
            <w:pPr>
              <w:pStyle w:val="Table04Row"/>
            </w:pPr>
            <w:r>
              <w:t>s. 4‑9: 14 Feb 1966 (see s. 2(2))</w:t>
            </w:r>
          </w:p>
        </w:tc>
      </w:tr>
      <w:tr w:rsidR="00777A41" w14:paraId="49B3FAC6" w14:textId="77777777">
        <w:trPr>
          <w:cantSplit/>
          <w:jc w:val="center"/>
        </w:trPr>
        <w:tc>
          <w:tcPr>
            <w:tcW w:w="4253" w:type="dxa"/>
          </w:tcPr>
          <w:p w14:paraId="29507287" w14:textId="77777777" w:rsidR="00777A41" w:rsidRDefault="008B1727">
            <w:pPr>
              <w:pStyle w:val="Table04Row"/>
            </w:pPr>
            <w:r>
              <w:rPr>
                <w:i/>
              </w:rPr>
              <w:t>Untitled regulations</w:t>
            </w:r>
          </w:p>
        </w:tc>
        <w:tc>
          <w:tcPr>
            <w:tcW w:w="1418" w:type="dxa"/>
          </w:tcPr>
          <w:p w14:paraId="0E466329" w14:textId="77777777" w:rsidR="00777A41" w:rsidRDefault="008B1727">
            <w:pPr>
              <w:pStyle w:val="Table04Row"/>
            </w:pPr>
            <w:r>
              <w:t>16 Nov 1973</w:t>
            </w:r>
            <w:r>
              <w:br/>
              <w:t>p. 4220</w:t>
            </w:r>
          </w:p>
        </w:tc>
        <w:tc>
          <w:tcPr>
            <w:tcW w:w="4536" w:type="dxa"/>
          </w:tcPr>
          <w:p w14:paraId="3D56E5A0" w14:textId="77777777" w:rsidR="00777A41" w:rsidRDefault="008B1727">
            <w:pPr>
              <w:pStyle w:val="Table04Row"/>
            </w:pPr>
            <w:r>
              <w:t>16 Nov 1973</w:t>
            </w:r>
          </w:p>
        </w:tc>
      </w:tr>
      <w:tr w:rsidR="00777A41" w14:paraId="7739532A" w14:textId="77777777">
        <w:trPr>
          <w:cantSplit/>
          <w:jc w:val="center"/>
        </w:trPr>
        <w:tc>
          <w:tcPr>
            <w:tcW w:w="4253" w:type="dxa"/>
          </w:tcPr>
          <w:p w14:paraId="18A85AFE" w14:textId="77777777" w:rsidR="00777A41" w:rsidRDefault="008B1727">
            <w:pPr>
              <w:pStyle w:val="Table04Row"/>
            </w:pPr>
            <w:r>
              <w:rPr>
                <w:i/>
              </w:rPr>
              <w:t>Untitled regulations</w:t>
            </w:r>
          </w:p>
        </w:tc>
        <w:tc>
          <w:tcPr>
            <w:tcW w:w="1418" w:type="dxa"/>
          </w:tcPr>
          <w:p w14:paraId="0DB78CAE" w14:textId="77777777" w:rsidR="00777A41" w:rsidRDefault="008B1727">
            <w:pPr>
              <w:pStyle w:val="Table04Row"/>
            </w:pPr>
            <w:r>
              <w:t>28 May 1976</w:t>
            </w:r>
            <w:r>
              <w:br/>
              <w:t>p. 1579</w:t>
            </w:r>
          </w:p>
        </w:tc>
        <w:tc>
          <w:tcPr>
            <w:tcW w:w="4536" w:type="dxa"/>
          </w:tcPr>
          <w:p w14:paraId="559CB0D9" w14:textId="77777777" w:rsidR="00777A41" w:rsidRDefault="008B1727">
            <w:pPr>
              <w:pStyle w:val="Table04Row"/>
            </w:pPr>
            <w:r>
              <w:t>28 May 1976</w:t>
            </w:r>
          </w:p>
        </w:tc>
      </w:tr>
      <w:tr w:rsidR="00777A41" w14:paraId="3A86EAE9" w14:textId="77777777">
        <w:trPr>
          <w:cantSplit/>
          <w:jc w:val="center"/>
        </w:trPr>
        <w:tc>
          <w:tcPr>
            <w:tcW w:w="4253" w:type="dxa"/>
          </w:tcPr>
          <w:p w14:paraId="6D386665" w14:textId="77777777" w:rsidR="00777A41" w:rsidRDefault="008B1727">
            <w:pPr>
              <w:pStyle w:val="Table04Row"/>
            </w:pPr>
            <w:r>
              <w:rPr>
                <w:i/>
              </w:rPr>
              <w:t>Untitled regulations</w:t>
            </w:r>
          </w:p>
        </w:tc>
        <w:tc>
          <w:tcPr>
            <w:tcW w:w="1418" w:type="dxa"/>
          </w:tcPr>
          <w:p w14:paraId="27BD1F83" w14:textId="77777777" w:rsidR="00777A41" w:rsidRDefault="008B1727">
            <w:pPr>
              <w:pStyle w:val="Table04Row"/>
            </w:pPr>
            <w:r>
              <w:t>24 Feb 1978</w:t>
            </w:r>
            <w:r>
              <w:br/>
              <w:t>p. 560‑1</w:t>
            </w:r>
          </w:p>
        </w:tc>
        <w:tc>
          <w:tcPr>
            <w:tcW w:w="4536" w:type="dxa"/>
          </w:tcPr>
          <w:p w14:paraId="1D6EB0F2" w14:textId="77777777" w:rsidR="00777A41" w:rsidRDefault="008B1727">
            <w:pPr>
              <w:pStyle w:val="Table04Row"/>
            </w:pPr>
            <w:r>
              <w:t>24 Feb 1978</w:t>
            </w:r>
          </w:p>
        </w:tc>
      </w:tr>
      <w:tr w:rsidR="00777A41" w14:paraId="6597FDAE" w14:textId="77777777">
        <w:trPr>
          <w:cantSplit/>
          <w:jc w:val="center"/>
        </w:trPr>
        <w:tc>
          <w:tcPr>
            <w:tcW w:w="4253" w:type="dxa"/>
          </w:tcPr>
          <w:p w14:paraId="64EED2EB" w14:textId="77777777" w:rsidR="00777A41" w:rsidRDefault="008B1727">
            <w:pPr>
              <w:pStyle w:val="Table04Row"/>
            </w:pPr>
            <w:r>
              <w:rPr>
                <w:i/>
              </w:rPr>
              <w:t>Health Legislation Amendment Regulations 1984</w:t>
            </w:r>
            <w:r>
              <w:t xml:space="preserve"> r. 4</w:t>
            </w:r>
          </w:p>
        </w:tc>
        <w:tc>
          <w:tcPr>
            <w:tcW w:w="1418" w:type="dxa"/>
          </w:tcPr>
          <w:p w14:paraId="391E7F40" w14:textId="77777777" w:rsidR="00777A41" w:rsidRDefault="008B1727">
            <w:pPr>
              <w:pStyle w:val="Table04Row"/>
            </w:pPr>
            <w:r>
              <w:t>29 Jun 1984</w:t>
            </w:r>
            <w:r>
              <w:br/>
              <w:t>p. 1780‑4</w:t>
            </w:r>
          </w:p>
        </w:tc>
        <w:tc>
          <w:tcPr>
            <w:tcW w:w="4536" w:type="dxa"/>
          </w:tcPr>
          <w:p w14:paraId="62049A15" w14:textId="77777777" w:rsidR="00777A41" w:rsidRDefault="008B1727">
            <w:pPr>
              <w:pStyle w:val="Table04Row"/>
            </w:pPr>
            <w:r>
              <w:t>1 Jul 1984 (see r. 2)</w:t>
            </w:r>
          </w:p>
        </w:tc>
      </w:tr>
      <w:tr w:rsidR="00777A41" w14:paraId="16F0DAE4" w14:textId="77777777">
        <w:trPr>
          <w:cantSplit/>
          <w:jc w:val="center"/>
        </w:trPr>
        <w:tc>
          <w:tcPr>
            <w:tcW w:w="4253" w:type="dxa"/>
          </w:tcPr>
          <w:p w14:paraId="12EBE530" w14:textId="77777777" w:rsidR="00777A41" w:rsidRDefault="008B1727">
            <w:pPr>
              <w:pStyle w:val="Table04Row"/>
            </w:pPr>
            <w:r>
              <w:rPr>
                <w:i/>
              </w:rPr>
              <w:t>Cremation Amendment Regulations 1984</w:t>
            </w:r>
          </w:p>
        </w:tc>
        <w:tc>
          <w:tcPr>
            <w:tcW w:w="1418" w:type="dxa"/>
          </w:tcPr>
          <w:p w14:paraId="7EC42844" w14:textId="77777777" w:rsidR="00777A41" w:rsidRDefault="008B1727">
            <w:pPr>
              <w:pStyle w:val="Table04Row"/>
            </w:pPr>
            <w:r>
              <w:t>28 Dec 1984</w:t>
            </w:r>
            <w:r>
              <w:br/>
              <w:t>p. 4206</w:t>
            </w:r>
          </w:p>
        </w:tc>
        <w:tc>
          <w:tcPr>
            <w:tcW w:w="4536" w:type="dxa"/>
          </w:tcPr>
          <w:p w14:paraId="4649C3FF" w14:textId="77777777" w:rsidR="00777A41" w:rsidRDefault="008B1727">
            <w:pPr>
              <w:pStyle w:val="Table04Row"/>
            </w:pPr>
            <w:r>
              <w:t>28 Dec 1984</w:t>
            </w:r>
          </w:p>
        </w:tc>
      </w:tr>
      <w:tr w:rsidR="00777A41" w14:paraId="0AD60950" w14:textId="77777777">
        <w:trPr>
          <w:cantSplit/>
          <w:jc w:val="center"/>
        </w:trPr>
        <w:tc>
          <w:tcPr>
            <w:tcW w:w="4253" w:type="dxa"/>
          </w:tcPr>
          <w:p w14:paraId="310A1AB8" w14:textId="77777777" w:rsidR="00777A41" w:rsidRDefault="008B1727">
            <w:pPr>
              <w:pStyle w:val="Table04Row"/>
            </w:pPr>
            <w:r>
              <w:rPr>
                <w:i/>
              </w:rPr>
              <w:t>Cremation Amendment Regulations 1994</w:t>
            </w:r>
          </w:p>
        </w:tc>
        <w:tc>
          <w:tcPr>
            <w:tcW w:w="1418" w:type="dxa"/>
          </w:tcPr>
          <w:p w14:paraId="6BAFE007" w14:textId="77777777" w:rsidR="00777A41" w:rsidRDefault="008B1727">
            <w:pPr>
              <w:pStyle w:val="Table04Row"/>
            </w:pPr>
            <w:r>
              <w:t>27 May 1994</w:t>
            </w:r>
            <w:r>
              <w:br/>
              <w:t>p. 2209</w:t>
            </w:r>
          </w:p>
        </w:tc>
        <w:tc>
          <w:tcPr>
            <w:tcW w:w="4536" w:type="dxa"/>
          </w:tcPr>
          <w:p w14:paraId="55326EEB" w14:textId="77777777" w:rsidR="00777A41" w:rsidRDefault="008B1727">
            <w:pPr>
              <w:pStyle w:val="Table04Row"/>
            </w:pPr>
            <w:r>
              <w:t>27 May 1994</w:t>
            </w:r>
          </w:p>
        </w:tc>
      </w:tr>
      <w:tr w:rsidR="00777A41" w14:paraId="614E7A1D" w14:textId="77777777">
        <w:trPr>
          <w:cantSplit/>
          <w:jc w:val="center"/>
        </w:trPr>
        <w:tc>
          <w:tcPr>
            <w:tcW w:w="4253" w:type="dxa"/>
          </w:tcPr>
          <w:p w14:paraId="502FF0AB" w14:textId="77777777" w:rsidR="00777A41" w:rsidRDefault="008B1727">
            <w:pPr>
              <w:pStyle w:val="Table04Row"/>
            </w:pPr>
            <w:r>
              <w:rPr>
                <w:i/>
              </w:rPr>
              <w:t>Cremation Amendment Regulations 1996</w:t>
            </w:r>
          </w:p>
        </w:tc>
        <w:tc>
          <w:tcPr>
            <w:tcW w:w="1418" w:type="dxa"/>
          </w:tcPr>
          <w:p w14:paraId="5A30A936" w14:textId="77777777" w:rsidR="00777A41" w:rsidRDefault="008B1727">
            <w:pPr>
              <w:pStyle w:val="Table04Row"/>
            </w:pPr>
            <w:r>
              <w:t>2 Apr 1996</w:t>
            </w:r>
            <w:r>
              <w:br/>
              <w:t>p. 1579‑80</w:t>
            </w:r>
          </w:p>
        </w:tc>
        <w:tc>
          <w:tcPr>
            <w:tcW w:w="4536" w:type="dxa"/>
          </w:tcPr>
          <w:p w14:paraId="17D85556" w14:textId="77777777" w:rsidR="00777A41" w:rsidRDefault="008B1727">
            <w:pPr>
              <w:pStyle w:val="Table04Row"/>
            </w:pPr>
            <w:r>
              <w:t>2 Apr 1996</w:t>
            </w:r>
          </w:p>
        </w:tc>
      </w:tr>
      <w:tr w:rsidR="00777A41" w14:paraId="0AA9FFBA" w14:textId="77777777">
        <w:trPr>
          <w:cantSplit/>
          <w:jc w:val="center"/>
        </w:trPr>
        <w:tc>
          <w:tcPr>
            <w:tcW w:w="4253" w:type="dxa"/>
          </w:tcPr>
          <w:p w14:paraId="1AAF9B61" w14:textId="77777777" w:rsidR="00777A41" w:rsidRDefault="008B1727">
            <w:pPr>
              <w:pStyle w:val="Table04Row"/>
            </w:pPr>
            <w:r>
              <w:rPr>
                <w:i/>
              </w:rPr>
              <w:t>Miscellaneous Amendments Regulations 1997</w:t>
            </w:r>
            <w:r>
              <w:t xml:space="preserve"> r. 2</w:t>
            </w:r>
          </w:p>
        </w:tc>
        <w:tc>
          <w:tcPr>
            <w:tcW w:w="1418" w:type="dxa"/>
          </w:tcPr>
          <w:p w14:paraId="5DE8A0D8" w14:textId="77777777" w:rsidR="00777A41" w:rsidRDefault="008B1727">
            <w:pPr>
              <w:pStyle w:val="Table04Row"/>
            </w:pPr>
            <w:r>
              <w:t>6 Jan 1998</w:t>
            </w:r>
            <w:r>
              <w:br/>
              <w:t>p. 33</w:t>
            </w:r>
          </w:p>
        </w:tc>
        <w:tc>
          <w:tcPr>
            <w:tcW w:w="4536" w:type="dxa"/>
          </w:tcPr>
          <w:p w14:paraId="406F58AF" w14:textId="77777777" w:rsidR="00777A41" w:rsidRDefault="008B1727">
            <w:pPr>
              <w:pStyle w:val="Table04Row"/>
            </w:pPr>
            <w:r>
              <w:t>6 Jan 1998</w:t>
            </w:r>
          </w:p>
        </w:tc>
      </w:tr>
      <w:tr w:rsidR="00777A41" w14:paraId="47FC08AC" w14:textId="77777777">
        <w:trPr>
          <w:cantSplit/>
          <w:jc w:val="center"/>
        </w:trPr>
        <w:tc>
          <w:tcPr>
            <w:tcW w:w="4253" w:type="dxa"/>
          </w:tcPr>
          <w:p w14:paraId="36C4475B" w14:textId="77777777" w:rsidR="00777A41" w:rsidRDefault="008B1727">
            <w:pPr>
              <w:pStyle w:val="Table04Row"/>
            </w:pPr>
            <w:r>
              <w:rPr>
                <w:i/>
              </w:rPr>
              <w:lastRenderedPageBreak/>
              <w:t>Cremation Amendment Regulations 2000</w:t>
            </w:r>
          </w:p>
        </w:tc>
        <w:tc>
          <w:tcPr>
            <w:tcW w:w="1418" w:type="dxa"/>
          </w:tcPr>
          <w:p w14:paraId="22F23E29" w14:textId="77777777" w:rsidR="00777A41" w:rsidRDefault="008B1727">
            <w:pPr>
              <w:pStyle w:val="Table04Row"/>
            </w:pPr>
            <w:r>
              <w:t>30 Jun 2000</w:t>
            </w:r>
            <w:r>
              <w:br/>
              <w:t>p. 3406</w:t>
            </w:r>
          </w:p>
        </w:tc>
        <w:tc>
          <w:tcPr>
            <w:tcW w:w="4536" w:type="dxa"/>
          </w:tcPr>
          <w:p w14:paraId="4247650A" w14:textId="77777777" w:rsidR="00777A41" w:rsidRDefault="008B1727">
            <w:pPr>
              <w:pStyle w:val="Table04Row"/>
            </w:pPr>
            <w:r>
              <w:t>1 Jul 2000 (see r. 2)</w:t>
            </w:r>
          </w:p>
        </w:tc>
      </w:tr>
      <w:tr w:rsidR="00777A41" w14:paraId="45212D80" w14:textId="77777777">
        <w:trPr>
          <w:cantSplit/>
          <w:jc w:val="center"/>
        </w:trPr>
        <w:tc>
          <w:tcPr>
            <w:tcW w:w="10207" w:type="dxa"/>
            <w:gridSpan w:val="3"/>
          </w:tcPr>
          <w:p w14:paraId="2AE598BC" w14:textId="77777777" w:rsidR="00777A41" w:rsidRDefault="008B1727">
            <w:pPr>
              <w:pStyle w:val="Table04Row"/>
            </w:pPr>
            <w:r>
              <w:rPr>
                <w:b/>
              </w:rPr>
              <w:t>Reprinted as at 1 Dec 2000</w:t>
            </w:r>
          </w:p>
        </w:tc>
      </w:tr>
      <w:tr w:rsidR="00777A41" w14:paraId="1CE02A2E" w14:textId="77777777">
        <w:trPr>
          <w:cantSplit/>
          <w:jc w:val="center"/>
        </w:trPr>
        <w:tc>
          <w:tcPr>
            <w:tcW w:w="4253" w:type="dxa"/>
          </w:tcPr>
          <w:p w14:paraId="24DB7319" w14:textId="77777777" w:rsidR="00777A41" w:rsidRDefault="008B1727">
            <w:pPr>
              <w:pStyle w:val="Table04Row"/>
            </w:pPr>
            <w:r>
              <w:rPr>
                <w:i/>
              </w:rPr>
              <w:t>Cremation Amendment Regulations 2002</w:t>
            </w:r>
          </w:p>
        </w:tc>
        <w:tc>
          <w:tcPr>
            <w:tcW w:w="1418" w:type="dxa"/>
          </w:tcPr>
          <w:p w14:paraId="11DB59A1" w14:textId="77777777" w:rsidR="00777A41" w:rsidRDefault="008B1727">
            <w:pPr>
              <w:pStyle w:val="Table04Row"/>
            </w:pPr>
            <w:r>
              <w:t>24 Sep 2002</w:t>
            </w:r>
            <w:r>
              <w:br/>
              <w:t>p. 4766‑8</w:t>
            </w:r>
          </w:p>
        </w:tc>
        <w:tc>
          <w:tcPr>
            <w:tcW w:w="4536" w:type="dxa"/>
          </w:tcPr>
          <w:p w14:paraId="270A3D45" w14:textId="77777777" w:rsidR="00777A41" w:rsidRDefault="008B1727">
            <w:pPr>
              <w:pStyle w:val="Table04Row"/>
            </w:pPr>
            <w:r>
              <w:t xml:space="preserve">24 Sep 2002 </w:t>
            </w:r>
          </w:p>
          <w:p w14:paraId="4EDD5A5B" w14:textId="77777777" w:rsidR="00777A41" w:rsidRDefault="008B1727">
            <w:pPr>
              <w:pStyle w:val="Table04Row"/>
            </w:pPr>
            <w:r>
              <w:t>[The commencement date referred to in r. 2 was before the date of gazettal]</w:t>
            </w:r>
          </w:p>
        </w:tc>
      </w:tr>
      <w:tr w:rsidR="00777A41" w14:paraId="2464223A" w14:textId="77777777">
        <w:trPr>
          <w:cantSplit/>
          <w:jc w:val="center"/>
        </w:trPr>
        <w:tc>
          <w:tcPr>
            <w:tcW w:w="4253" w:type="dxa"/>
          </w:tcPr>
          <w:p w14:paraId="5EBEE75F" w14:textId="77777777" w:rsidR="00777A41" w:rsidRDefault="008B1727">
            <w:pPr>
              <w:pStyle w:val="Table04Row"/>
            </w:pPr>
            <w:r>
              <w:rPr>
                <w:i/>
              </w:rPr>
              <w:t>Cremation Amendment Regulations 2004</w:t>
            </w:r>
          </w:p>
        </w:tc>
        <w:tc>
          <w:tcPr>
            <w:tcW w:w="1418" w:type="dxa"/>
          </w:tcPr>
          <w:p w14:paraId="5CBF1E59" w14:textId="77777777" w:rsidR="00777A41" w:rsidRDefault="008B1727">
            <w:pPr>
              <w:pStyle w:val="Table04Row"/>
            </w:pPr>
            <w:r>
              <w:t>30 Dec 2004</w:t>
            </w:r>
            <w:r>
              <w:br/>
              <w:t>p. 6933</w:t>
            </w:r>
          </w:p>
        </w:tc>
        <w:tc>
          <w:tcPr>
            <w:tcW w:w="4536" w:type="dxa"/>
          </w:tcPr>
          <w:p w14:paraId="2AFC1952" w14:textId="77777777" w:rsidR="00777A41" w:rsidRDefault="008B1727">
            <w:pPr>
              <w:pStyle w:val="Table04Row"/>
            </w:pPr>
            <w:r>
              <w:t xml:space="preserve">1 Jan 2005 (see r. 2 and </w:t>
            </w:r>
            <w:r>
              <w:rPr>
                <w:i/>
              </w:rPr>
              <w:t>Gazette</w:t>
            </w:r>
            <w:r>
              <w:t xml:space="preserve"> 31 Dec 2004 p. 7130)</w:t>
            </w:r>
          </w:p>
        </w:tc>
      </w:tr>
      <w:tr w:rsidR="00777A41" w14:paraId="67B3C5E2" w14:textId="77777777">
        <w:trPr>
          <w:cantSplit/>
          <w:jc w:val="center"/>
        </w:trPr>
        <w:tc>
          <w:tcPr>
            <w:tcW w:w="4253" w:type="dxa"/>
          </w:tcPr>
          <w:p w14:paraId="3081D0D4" w14:textId="77777777" w:rsidR="00777A41" w:rsidRDefault="008B1727">
            <w:pPr>
              <w:pStyle w:val="Table04Row"/>
            </w:pPr>
            <w:r>
              <w:rPr>
                <w:i/>
              </w:rPr>
              <w:t>Cremation Amendment Regulations 2008</w:t>
            </w:r>
          </w:p>
        </w:tc>
        <w:tc>
          <w:tcPr>
            <w:tcW w:w="1418" w:type="dxa"/>
          </w:tcPr>
          <w:p w14:paraId="7F3532F9" w14:textId="77777777" w:rsidR="00777A41" w:rsidRDefault="008B1727">
            <w:pPr>
              <w:pStyle w:val="Table04Row"/>
            </w:pPr>
            <w:r>
              <w:t>4 Apr 2008</w:t>
            </w:r>
            <w:r>
              <w:br/>
              <w:t>p. 1299‑304</w:t>
            </w:r>
          </w:p>
        </w:tc>
        <w:tc>
          <w:tcPr>
            <w:tcW w:w="4536" w:type="dxa"/>
          </w:tcPr>
          <w:p w14:paraId="36F1721E" w14:textId="77777777" w:rsidR="00777A41" w:rsidRDefault="008B1727">
            <w:pPr>
              <w:pStyle w:val="Table04Row"/>
            </w:pPr>
            <w:r>
              <w:t>1 Jul 2008 (see r. 2)</w:t>
            </w:r>
          </w:p>
        </w:tc>
      </w:tr>
      <w:tr w:rsidR="00777A41" w14:paraId="0C4E5BAE" w14:textId="77777777">
        <w:trPr>
          <w:cantSplit/>
          <w:jc w:val="center"/>
        </w:trPr>
        <w:tc>
          <w:tcPr>
            <w:tcW w:w="10207" w:type="dxa"/>
            <w:gridSpan w:val="3"/>
          </w:tcPr>
          <w:p w14:paraId="76BB58E6" w14:textId="77777777" w:rsidR="00777A41" w:rsidRDefault="008B1727">
            <w:pPr>
              <w:pStyle w:val="Table04Row"/>
            </w:pPr>
            <w:r>
              <w:rPr>
                <w:b/>
              </w:rPr>
              <w:t>Reprint 3 as at 1 Aug 2008</w:t>
            </w:r>
          </w:p>
        </w:tc>
      </w:tr>
      <w:tr w:rsidR="00777A41" w14:paraId="4F7AB00C" w14:textId="77777777">
        <w:trPr>
          <w:cantSplit/>
          <w:jc w:val="center"/>
        </w:trPr>
        <w:tc>
          <w:tcPr>
            <w:tcW w:w="4253" w:type="dxa"/>
          </w:tcPr>
          <w:p w14:paraId="351FD9E2" w14:textId="77777777" w:rsidR="00777A41" w:rsidRDefault="008B1727">
            <w:pPr>
              <w:pStyle w:val="Table04Row"/>
            </w:pPr>
            <w:r>
              <w:rPr>
                <w:i/>
              </w:rPr>
              <w:t>Cremation Amendment Regulations 2010</w:t>
            </w:r>
          </w:p>
        </w:tc>
        <w:tc>
          <w:tcPr>
            <w:tcW w:w="1418" w:type="dxa"/>
          </w:tcPr>
          <w:p w14:paraId="21F68B5F" w14:textId="77777777" w:rsidR="00777A41" w:rsidRDefault="008B1727">
            <w:pPr>
              <w:pStyle w:val="Table04Row"/>
            </w:pPr>
            <w:r>
              <w:t>13 Apr 2010</w:t>
            </w:r>
            <w:r>
              <w:br/>
              <w:t>p. 1373</w:t>
            </w:r>
          </w:p>
        </w:tc>
        <w:tc>
          <w:tcPr>
            <w:tcW w:w="4536" w:type="dxa"/>
          </w:tcPr>
          <w:p w14:paraId="0A4D6DF1" w14:textId="77777777" w:rsidR="00777A41" w:rsidRDefault="008B1727">
            <w:pPr>
              <w:pStyle w:val="Table04Row"/>
            </w:pPr>
            <w:r>
              <w:t>r. 1 &amp; 2: 13 Apr 2010 (see r. 2(a));</w:t>
            </w:r>
          </w:p>
          <w:p w14:paraId="577F7364" w14:textId="77777777" w:rsidR="00777A41" w:rsidRDefault="008B1727">
            <w:pPr>
              <w:pStyle w:val="Table04Row"/>
            </w:pPr>
            <w:r>
              <w:t>Regulations other than r. 1 &amp; 2: 25 May 2010 (see r. 2(b))</w:t>
            </w:r>
          </w:p>
        </w:tc>
      </w:tr>
      <w:tr w:rsidR="00777A41" w14:paraId="002EE651" w14:textId="77777777">
        <w:trPr>
          <w:cantSplit/>
          <w:jc w:val="center"/>
        </w:trPr>
        <w:tc>
          <w:tcPr>
            <w:tcW w:w="4253" w:type="dxa"/>
          </w:tcPr>
          <w:p w14:paraId="30C0ABB4" w14:textId="77777777" w:rsidR="00777A41" w:rsidRDefault="008B1727">
            <w:pPr>
              <w:pStyle w:val="Table04Row"/>
            </w:pPr>
            <w:r>
              <w:rPr>
                <w:i/>
              </w:rPr>
              <w:t>Cremation Amendment Regulations 2012</w:t>
            </w:r>
          </w:p>
        </w:tc>
        <w:tc>
          <w:tcPr>
            <w:tcW w:w="1418" w:type="dxa"/>
          </w:tcPr>
          <w:p w14:paraId="6A87EF15" w14:textId="77777777" w:rsidR="00777A41" w:rsidRDefault="008B1727">
            <w:pPr>
              <w:pStyle w:val="Table04Row"/>
            </w:pPr>
            <w:r>
              <w:t>29 Jun 2012</w:t>
            </w:r>
            <w:r>
              <w:br/>
              <w:t>p. 2944‑9</w:t>
            </w:r>
          </w:p>
        </w:tc>
        <w:tc>
          <w:tcPr>
            <w:tcW w:w="4536" w:type="dxa"/>
          </w:tcPr>
          <w:p w14:paraId="7BEBD889" w14:textId="77777777" w:rsidR="00777A41" w:rsidRDefault="008B1727">
            <w:pPr>
              <w:pStyle w:val="Table04Row"/>
            </w:pPr>
            <w:r>
              <w:t>r. 1 &amp; 2: 29 Jun 2012 (see r. 2(a));</w:t>
            </w:r>
          </w:p>
          <w:p w14:paraId="21DEECCB" w14:textId="77777777" w:rsidR="00777A41" w:rsidRDefault="008B1727">
            <w:pPr>
              <w:pStyle w:val="Table04Row"/>
            </w:pPr>
            <w:r>
              <w:t>Regulations other than r. 1 &amp; 2: 30 Jun 2012 (see r. 2(b))</w:t>
            </w:r>
          </w:p>
        </w:tc>
      </w:tr>
      <w:tr w:rsidR="00777A41" w14:paraId="7B66DDEE" w14:textId="77777777">
        <w:trPr>
          <w:cantSplit/>
          <w:jc w:val="center"/>
        </w:trPr>
        <w:tc>
          <w:tcPr>
            <w:tcW w:w="4253" w:type="dxa"/>
          </w:tcPr>
          <w:p w14:paraId="2246583E" w14:textId="77777777" w:rsidR="00777A41" w:rsidRDefault="008B1727">
            <w:pPr>
              <w:pStyle w:val="Table04Row"/>
            </w:pPr>
            <w:r>
              <w:rPr>
                <w:i/>
              </w:rPr>
              <w:t>Cremation Amendment Regulations 2013</w:t>
            </w:r>
          </w:p>
        </w:tc>
        <w:tc>
          <w:tcPr>
            <w:tcW w:w="1418" w:type="dxa"/>
          </w:tcPr>
          <w:p w14:paraId="7FB3F972" w14:textId="77777777" w:rsidR="00777A41" w:rsidRDefault="008B1727">
            <w:pPr>
              <w:pStyle w:val="Table04Row"/>
            </w:pPr>
            <w:r>
              <w:t>8 Feb 2013</w:t>
            </w:r>
            <w:r>
              <w:br/>
              <w:t>p. 865‑6</w:t>
            </w:r>
          </w:p>
        </w:tc>
        <w:tc>
          <w:tcPr>
            <w:tcW w:w="4536" w:type="dxa"/>
          </w:tcPr>
          <w:p w14:paraId="3675781C" w14:textId="77777777" w:rsidR="00777A41" w:rsidRDefault="008B1727">
            <w:pPr>
              <w:pStyle w:val="Table04Row"/>
            </w:pPr>
            <w:r>
              <w:t>r. 1 &amp; 2: 8 Feb 2013 (see r. 2(a));</w:t>
            </w:r>
          </w:p>
          <w:p w14:paraId="538DA103" w14:textId="77777777" w:rsidR="00777A41" w:rsidRDefault="008B1727">
            <w:pPr>
              <w:pStyle w:val="Table04Row"/>
            </w:pPr>
            <w:r>
              <w:t>Regulations other than r. 1 &amp; 2: 9 Feb 2013 (see r. 2(b))</w:t>
            </w:r>
          </w:p>
        </w:tc>
      </w:tr>
      <w:tr w:rsidR="00777A41" w14:paraId="4B87C690" w14:textId="77777777">
        <w:trPr>
          <w:cantSplit/>
          <w:jc w:val="center"/>
        </w:trPr>
        <w:tc>
          <w:tcPr>
            <w:tcW w:w="4253" w:type="dxa"/>
          </w:tcPr>
          <w:p w14:paraId="345CFE9B" w14:textId="77777777" w:rsidR="00777A41" w:rsidRDefault="008B1727">
            <w:pPr>
              <w:pStyle w:val="Table04Row"/>
            </w:pPr>
            <w:r>
              <w:rPr>
                <w:i/>
              </w:rPr>
              <w:t>Cremation Amendment Regulations (No. 2) 2013</w:t>
            </w:r>
          </w:p>
        </w:tc>
        <w:tc>
          <w:tcPr>
            <w:tcW w:w="1418" w:type="dxa"/>
          </w:tcPr>
          <w:p w14:paraId="6EA03F9F" w14:textId="77777777" w:rsidR="00777A41" w:rsidRDefault="008B1727">
            <w:pPr>
              <w:pStyle w:val="Table04Row"/>
            </w:pPr>
            <w:r>
              <w:t>9 Apr 2013</w:t>
            </w:r>
            <w:r>
              <w:br/>
              <w:t>p. 1521</w:t>
            </w:r>
          </w:p>
        </w:tc>
        <w:tc>
          <w:tcPr>
            <w:tcW w:w="4536" w:type="dxa"/>
          </w:tcPr>
          <w:p w14:paraId="14B5A343" w14:textId="77777777" w:rsidR="00777A41" w:rsidRDefault="008B1727">
            <w:pPr>
              <w:pStyle w:val="Table04Row"/>
            </w:pPr>
            <w:r>
              <w:t>r. 1 &amp; 2: 9 Apr 2013 (see r. 2(a));</w:t>
            </w:r>
          </w:p>
          <w:p w14:paraId="1744F56B" w14:textId="77777777" w:rsidR="00777A41" w:rsidRDefault="008B1727">
            <w:pPr>
              <w:pStyle w:val="Table04Row"/>
            </w:pPr>
            <w:r>
              <w:t>Regulations other than r. 1 &amp; 2: 10 Apr 2013 (see r. 2(b))</w:t>
            </w:r>
          </w:p>
        </w:tc>
      </w:tr>
      <w:tr w:rsidR="00777A41" w14:paraId="0DB3C1E5" w14:textId="77777777">
        <w:trPr>
          <w:cantSplit/>
          <w:jc w:val="center"/>
        </w:trPr>
        <w:tc>
          <w:tcPr>
            <w:tcW w:w="4253" w:type="dxa"/>
          </w:tcPr>
          <w:p w14:paraId="32D96119" w14:textId="77777777" w:rsidR="00777A41" w:rsidRDefault="008B1727">
            <w:pPr>
              <w:pStyle w:val="Table04Row"/>
            </w:pPr>
            <w:r>
              <w:rPr>
                <w:i/>
              </w:rPr>
              <w:t>Cremation Amendment Regulations 2014</w:t>
            </w:r>
          </w:p>
        </w:tc>
        <w:tc>
          <w:tcPr>
            <w:tcW w:w="1418" w:type="dxa"/>
          </w:tcPr>
          <w:p w14:paraId="586ECD4E" w14:textId="77777777" w:rsidR="00777A41" w:rsidRDefault="008B1727">
            <w:pPr>
              <w:pStyle w:val="Table04Row"/>
            </w:pPr>
            <w:r>
              <w:t>25 Feb 2014</w:t>
            </w:r>
            <w:r>
              <w:br/>
              <w:t>p. 497‑8</w:t>
            </w:r>
          </w:p>
        </w:tc>
        <w:tc>
          <w:tcPr>
            <w:tcW w:w="4536" w:type="dxa"/>
          </w:tcPr>
          <w:p w14:paraId="2DC6FF48" w14:textId="77777777" w:rsidR="00777A41" w:rsidRDefault="008B1727">
            <w:pPr>
              <w:pStyle w:val="Table04Row"/>
            </w:pPr>
            <w:r>
              <w:t>r. 1 &amp; 2: 25 Feb 2014 (see r. 2(a));</w:t>
            </w:r>
          </w:p>
          <w:p w14:paraId="463C2DBF" w14:textId="77777777" w:rsidR="00777A41" w:rsidRDefault="008B1727">
            <w:pPr>
              <w:pStyle w:val="Table04Row"/>
            </w:pPr>
            <w:r>
              <w:t>Regulations other than r. 1 &amp; 2: 26 Feb 2014 (see r. 2(b))</w:t>
            </w:r>
          </w:p>
        </w:tc>
      </w:tr>
      <w:tr w:rsidR="00777A41" w14:paraId="6D89423F" w14:textId="77777777">
        <w:trPr>
          <w:cantSplit/>
          <w:jc w:val="center"/>
        </w:trPr>
        <w:tc>
          <w:tcPr>
            <w:tcW w:w="10207" w:type="dxa"/>
            <w:gridSpan w:val="3"/>
          </w:tcPr>
          <w:p w14:paraId="442228EF" w14:textId="77777777" w:rsidR="00777A41" w:rsidRDefault="008B1727">
            <w:pPr>
              <w:pStyle w:val="Table04Row"/>
            </w:pPr>
            <w:r>
              <w:rPr>
                <w:b/>
              </w:rPr>
              <w:t>Reprint 4 as at 5 Dec 2014</w:t>
            </w:r>
          </w:p>
        </w:tc>
      </w:tr>
      <w:tr w:rsidR="00777A41" w14:paraId="79CFB154" w14:textId="77777777">
        <w:trPr>
          <w:cantSplit/>
          <w:jc w:val="center"/>
        </w:trPr>
        <w:tc>
          <w:tcPr>
            <w:tcW w:w="4253" w:type="dxa"/>
          </w:tcPr>
          <w:p w14:paraId="45BF5A88" w14:textId="77777777" w:rsidR="00777A41" w:rsidRDefault="008B1727">
            <w:pPr>
              <w:pStyle w:val="Table04Row"/>
            </w:pPr>
            <w:r>
              <w:rPr>
                <w:i/>
              </w:rPr>
              <w:t>Cremation Amendment Regulations 2015</w:t>
            </w:r>
          </w:p>
        </w:tc>
        <w:tc>
          <w:tcPr>
            <w:tcW w:w="1418" w:type="dxa"/>
          </w:tcPr>
          <w:p w14:paraId="5900DFC2" w14:textId="77777777" w:rsidR="00777A41" w:rsidRDefault="008B1727">
            <w:pPr>
              <w:pStyle w:val="Table04Row"/>
            </w:pPr>
            <w:r>
              <w:t>21 Apr 2015</w:t>
            </w:r>
            <w:r>
              <w:br/>
              <w:t>p. 1424</w:t>
            </w:r>
          </w:p>
        </w:tc>
        <w:tc>
          <w:tcPr>
            <w:tcW w:w="4536" w:type="dxa"/>
          </w:tcPr>
          <w:p w14:paraId="1194F2D7" w14:textId="77777777" w:rsidR="00777A41" w:rsidRDefault="008B1727">
            <w:pPr>
              <w:pStyle w:val="Table04Row"/>
            </w:pPr>
            <w:r>
              <w:t>r. 1 &amp; 2: 21 Apr 2015 (see r. 2(a));</w:t>
            </w:r>
          </w:p>
          <w:p w14:paraId="1A34E206" w14:textId="77777777" w:rsidR="00777A41" w:rsidRDefault="008B1727">
            <w:pPr>
              <w:pStyle w:val="Table04Row"/>
            </w:pPr>
            <w:r>
              <w:t>Regulations other than r. 1 &amp; 2: 22 Apr 2015 (see r. 2(b))</w:t>
            </w:r>
          </w:p>
        </w:tc>
      </w:tr>
      <w:tr w:rsidR="00777A41" w14:paraId="2DAEDDA4" w14:textId="77777777">
        <w:trPr>
          <w:cantSplit/>
          <w:jc w:val="center"/>
        </w:trPr>
        <w:tc>
          <w:tcPr>
            <w:tcW w:w="4253" w:type="dxa"/>
          </w:tcPr>
          <w:p w14:paraId="2FD2E9B7" w14:textId="77777777" w:rsidR="00777A41" w:rsidRDefault="008B1727">
            <w:pPr>
              <w:pStyle w:val="Table04Row"/>
            </w:pPr>
            <w:r>
              <w:rPr>
                <w:i/>
              </w:rPr>
              <w:t>Cremation Amendment Regulations 2016</w:t>
            </w:r>
          </w:p>
        </w:tc>
        <w:tc>
          <w:tcPr>
            <w:tcW w:w="1418" w:type="dxa"/>
          </w:tcPr>
          <w:p w14:paraId="495CD13F" w14:textId="77777777" w:rsidR="00777A41" w:rsidRDefault="008B1727">
            <w:pPr>
              <w:pStyle w:val="Table04Row"/>
            </w:pPr>
            <w:r>
              <w:t>9 Feb 2016</w:t>
            </w:r>
            <w:r>
              <w:br/>
              <w:t>p. 371‑2</w:t>
            </w:r>
          </w:p>
        </w:tc>
        <w:tc>
          <w:tcPr>
            <w:tcW w:w="4536" w:type="dxa"/>
          </w:tcPr>
          <w:p w14:paraId="08D42778" w14:textId="77777777" w:rsidR="00777A41" w:rsidRDefault="008B1727">
            <w:pPr>
              <w:pStyle w:val="Table04Row"/>
            </w:pPr>
            <w:r>
              <w:t>r. 1 &amp; 2: 9 Feb 2016 (see r. 2(a));</w:t>
            </w:r>
          </w:p>
          <w:p w14:paraId="4DFAE84E" w14:textId="77777777" w:rsidR="00777A41" w:rsidRDefault="008B1727">
            <w:pPr>
              <w:pStyle w:val="Table04Row"/>
            </w:pPr>
            <w:r>
              <w:t>Regulations other than r. 1 &amp; 2: 10 Feb 2016 (see r. 2(b))</w:t>
            </w:r>
          </w:p>
        </w:tc>
      </w:tr>
      <w:tr w:rsidR="00777A41" w14:paraId="4CDEB7E4" w14:textId="77777777">
        <w:trPr>
          <w:cantSplit/>
          <w:jc w:val="center"/>
        </w:trPr>
        <w:tc>
          <w:tcPr>
            <w:tcW w:w="4253" w:type="dxa"/>
          </w:tcPr>
          <w:p w14:paraId="2879A63C" w14:textId="77777777" w:rsidR="00777A41" w:rsidRDefault="008B1727">
            <w:pPr>
              <w:pStyle w:val="Table04Row"/>
            </w:pPr>
            <w:r>
              <w:rPr>
                <w:i/>
              </w:rPr>
              <w:t>Health Regulations Amendment (Public Health) Regulations 2016</w:t>
            </w:r>
            <w:r>
              <w:t xml:space="preserve"> Pt. 3</w:t>
            </w:r>
          </w:p>
        </w:tc>
        <w:tc>
          <w:tcPr>
            <w:tcW w:w="1418" w:type="dxa"/>
          </w:tcPr>
          <w:p w14:paraId="5DEB147A" w14:textId="77777777" w:rsidR="00777A41" w:rsidRDefault="008B1727">
            <w:pPr>
              <w:pStyle w:val="Table04Row"/>
            </w:pPr>
            <w:r>
              <w:t>10 Jan 2017</w:t>
            </w:r>
            <w:r>
              <w:br/>
              <w:t>p. 237‑308</w:t>
            </w:r>
          </w:p>
        </w:tc>
        <w:tc>
          <w:tcPr>
            <w:tcW w:w="4536" w:type="dxa"/>
          </w:tcPr>
          <w:p w14:paraId="1E7D6D81" w14:textId="77777777" w:rsidR="00777A41" w:rsidRDefault="008B1727">
            <w:pPr>
              <w:pStyle w:val="Table04Row"/>
            </w:pPr>
            <w:r>
              <w:t xml:space="preserve">24 Jan 2017 (see r. 2(b) and </w:t>
            </w:r>
            <w:r>
              <w:rPr>
                <w:i/>
              </w:rPr>
              <w:t>Gazette</w:t>
            </w:r>
            <w:r>
              <w:t xml:space="preserve"> 10 Jan 2017 p. 165)</w:t>
            </w:r>
          </w:p>
        </w:tc>
      </w:tr>
      <w:tr w:rsidR="00777A41" w14:paraId="6651E162" w14:textId="77777777">
        <w:trPr>
          <w:cantSplit/>
          <w:jc w:val="center"/>
        </w:trPr>
        <w:tc>
          <w:tcPr>
            <w:tcW w:w="4253" w:type="dxa"/>
          </w:tcPr>
          <w:p w14:paraId="1741915A" w14:textId="77777777" w:rsidR="00777A41" w:rsidRDefault="008B1727">
            <w:pPr>
              <w:pStyle w:val="Table04Row"/>
            </w:pPr>
            <w:r>
              <w:rPr>
                <w:i/>
              </w:rPr>
              <w:t>Cremation Amendment Regulations 2017</w:t>
            </w:r>
          </w:p>
        </w:tc>
        <w:tc>
          <w:tcPr>
            <w:tcW w:w="1418" w:type="dxa"/>
          </w:tcPr>
          <w:p w14:paraId="4971F646" w14:textId="77777777" w:rsidR="00777A41" w:rsidRDefault="008B1727">
            <w:pPr>
              <w:pStyle w:val="Table04Row"/>
            </w:pPr>
            <w:r>
              <w:t>7 Mar 2017</w:t>
            </w:r>
            <w:r>
              <w:br/>
              <w:t>p. 1525‑6</w:t>
            </w:r>
          </w:p>
        </w:tc>
        <w:tc>
          <w:tcPr>
            <w:tcW w:w="4536" w:type="dxa"/>
          </w:tcPr>
          <w:p w14:paraId="3401A755" w14:textId="77777777" w:rsidR="00777A41" w:rsidRDefault="008B1727">
            <w:pPr>
              <w:pStyle w:val="Table04Row"/>
            </w:pPr>
            <w:r>
              <w:t>r. 1 &amp; 2: 7 Mar 2017 (see r. 2(a));</w:t>
            </w:r>
          </w:p>
          <w:p w14:paraId="3E7D41CB" w14:textId="77777777" w:rsidR="00777A41" w:rsidRDefault="008B1727">
            <w:pPr>
              <w:pStyle w:val="Table04Row"/>
            </w:pPr>
            <w:r>
              <w:t>Regulations other than r. 1 &amp; 2: 8 Mar 2017 (see r. 2(b))</w:t>
            </w:r>
          </w:p>
        </w:tc>
      </w:tr>
      <w:tr w:rsidR="00777A41" w14:paraId="5F0E0F20" w14:textId="77777777">
        <w:trPr>
          <w:cantSplit/>
          <w:jc w:val="center"/>
        </w:trPr>
        <w:tc>
          <w:tcPr>
            <w:tcW w:w="4253" w:type="dxa"/>
          </w:tcPr>
          <w:p w14:paraId="6E40683B" w14:textId="77777777" w:rsidR="00777A41" w:rsidRDefault="008B1727">
            <w:pPr>
              <w:pStyle w:val="Table04Row"/>
            </w:pPr>
            <w:r>
              <w:rPr>
                <w:i/>
              </w:rPr>
              <w:t>Health Regulations Amendment (Public Health Consequential Amendments) Regulations 2017</w:t>
            </w:r>
            <w:r>
              <w:t xml:space="preserve"> Pt. 3</w:t>
            </w:r>
          </w:p>
        </w:tc>
        <w:tc>
          <w:tcPr>
            <w:tcW w:w="1418" w:type="dxa"/>
          </w:tcPr>
          <w:p w14:paraId="37EB9466" w14:textId="77777777" w:rsidR="00777A41" w:rsidRDefault="008B1727">
            <w:pPr>
              <w:pStyle w:val="Table04Row"/>
            </w:pPr>
            <w:r>
              <w:t>19 Sep 2017</w:t>
            </w:r>
            <w:r>
              <w:br/>
              <w:t>p. 4883‑5</w:t>
            </w:r>
          </w:p>
        </w:tc>
        <w:tc>
          <w:tcPr>
            <w:tcW w:w="4536" w:type="dxa"/>
          </w:tcPr>
          <w:p w14:paraId="63A8D55C" w14:textId="77777777" w:rsidR="00777A41" w:rsidRDefault="008B1727">
            <w:pPr>
              <w:pStyle w:val="Table04Row"/>
            </w:pPr>
            <w:r>
              <w:t xml:space="preserve">20 Sep 2017 (see r. 2(b) and </w:t>
            </w:r>
            <w:r>
              <w:rPr>
                <w:i/>
              </w:rPr>
              <w:t>Gazette</w:t>
            </w:r>
            <w:r>
              <w:t xml:space="preserve"> 19 Sep 2017 p. 4880)</w:t>
            </w:r>
          </w:p>
        </w:tc>
      </w:tr>
      <w:tr w:rsidR="00777A41" w14:paraId="12ED0078" w14:textId="77777777">
        <w:trPr>
          <w:cantSplit/>
          <w:jc w:val="center"/>
        </w:trPr>
        <w:tc>
          <w:tcPr>
            <w:tcW w:w="4253" w:type="dxa"/>
          </w:tcPr>
          <w:p w14:paraId="39671D43" w14:textId="77777777" w:rsidR="00777A41" w:rsidRDefault="008B1727">
            <w:pPr>
              <w:pStyle w:val="Table04Row"/>
            </w:pPr>
            <w:r>
              <w:rPr>
                <w:i/>
              </w:rPr>
              <w:t>Cremation Amendment Regulations 2018</w:t>
            </w:r>
          </w:p>
        </w:tc>
        <w:tc>
          <w:tcPr>
            <w:tcW w:w="1418" w:type="dxa"/>
          </w:tcPr>
          <w:p w14:paraId="43DA56A0" w14:textId="77777777" w:rsidR="00777A41" w:rsidRDefault="008B1727">
            <w:pPr>
              <w:pStyle w:val="Table04Row"/>
            </w:pPr>
            <w:r>
              <w:t>6 Apr 2018</w:t>
            </w:r>
            <w:r>
              <w:br/>
              <w:t>p. 1211‑12</w:t>
            </w:r>
          </w:p>
        </w:tc>
        <w:tc>
          <w:tcPr>
            <w:tcW w:w="4536" w:type="dxa"/>
          </w:tcPr>
          <w:p w14:paraId="2A3A1650" w14:textId="77777777" w:rsidR="00777A41" w:rsidRDefault="008B1727">
            <w:pPr>
              <w:pStyle w:val="Table04Row"/>
            </w:pPr>
            <w:r>
              <w:t>r. 1 &amp; 2: 6 Apr 2018 (see r. 2(a));</w:t>
            </w:r>
          </w:p>
          <w:p w14:paraId="1176BAE8" w14:textId="77777777" w:rsidR="00777A41" w:rsidRDefault="008B1727">
            <w:pPr>
              <w:pStyle w:val="Table04Row"/>
            </w:pPr>
            <w:r>
              <w:t>Regulations other than r. 1 &amp; 2: 7 Apr 2018 (see r. 2(b))</w:t>
            </w:r>
          </w:p>
        </w:tc>
      </w:tr>
      <w:tr w:rsidR="00777A41" w14:paraId="484C0D48" w14:textId="77777777">
        <w:trPr>
          <w:cantSplit/>
          <w:jc w:val="center"/>
        </w:trPr>
        <w:tc>
          <w:tcPr>
            <w:tcW w:w="4253" w:type="dxa"/>
          </w:tcPr>
          <w:p w14:paraId="2937B930" w14:textId="77777777" w:rsidR="00777A41" w:rsidRDefault="008B1727">
            <w:pPr>
              <w:pStyle w:val="Table04Row"/>
            </w:pPr>
            <w:r>
              <w:rPr>
                <w:i/>
              </w:rPr>
              <w:t>Cremation Amendment Regulations 2019</w:t>
            </w:r>
          </w:p>
        </w:tc>
        <w:tc>
          <w:tcPr>
            <w:tcW w:w="1418" w:type="dxa"/>
          </w:tcPr>
          <w:p w14:paraId="59C825C0" w14:textId="77777777" w:rsidR="00777A41" w:rsidRDefault="008B1727">
            <w:pPr>
              <w:pStyle w:val="Table04Row"/>
            </w:pPr>
            <w:r>
              <w:t>2 Jul 2019</w:t>
            </w:r>
            <w:r>
              <w:br/>
              <w:t>p. 2645‑7</w:t>
            </w:r>
          </w:p>
        </w:tc>
        <w:tc>
          <w:tcPr>
            <w:tcW w:w="4536" w:type="dxa"/>
          </w:tcPr>
          <w:p w14:paraId="6E5D233E" w14:textId="77777777" w:rsidR="00777A41" w:rsidRDefault="008B1727">
            <w:pPr>
              <w:pStyle w:val="Table04Row"/>
            </w:pPr>
            <w:r>
              <w:t>r. 1 &amp; 2: 2 Jul 2019 (see r. 2(a));</w:t>
            </w:r>
          </w:p>
          <w:p w14:paraId="061E0254" w14:textId="77777777" w:rsidR="00777A41" w:rsidRDefault="008B1727">
            <w:pPr>
              <w:pStyle w:val="Table04Row"/>
            </w:pPr>
            <w:r>
              <w:t>Regulations other than r. 1 &amp; 2: 3 Jul 2019 (see r. 2(b))</w:t>
            </w:r>
          </w:p>
        </w:tc>
      </w:tr>
      <w:tr w:rsidR="00777A41" w14:paraId="64D697A0" w14:textId="77777777">
        <w:trPr>
          <w:cantSplit/>
          <w:jc w:val="center"/>
        </w:trPr>
        <w:tc>
          <w:tcPr>
            <w:tcW w:w="4253" w:type="dxa"/>
          </w:tcPr>
          <w:p w14:paraId="28A668E9" w14:textId="77777777" w:rsidR="00777A41" w:rsidRDefault="008B1727">
            <w:pPr>
              <w:pStyle w:val="Table04Row"/>
            </w:pPr>
            <w:r>
              <w:rPr>
                <w:i/>
              </w:rPr>
              <w:t>Cremation Amendment Regulations 2021</w:t>
            </w:r>
          </w:p>
        </w:tc>
        <w:tc>
          <w:tcPr>
            <w:tcW w:w="1418" w:type="dxa"/>
          </w:tcPr>
          <w:p w14:paraId="13137FC0" w14:textId="77777777" w:rsidR="00777A41" w:rsidRDefault="008B1727">
            <w:pPr>
              <w:pStyle w:val="Table04Row"/>
            </w:pPr>
            <w:r>
              <w:t>7 May 2021</w:t>
            </w:r>
            <w:r>
              <w:br/>
              <w:t>SL 2021/46</w:t>
            </w:r>
          </w:p>
        </w:tc>
        <w:tc>
          <w:tcPr>
            <w:tcW w:w="4536" w:type="dxa"/>
          </w:tcPr>
          <w:p w14:paraId="6E1898B4" w14:textId="77777777" w:rsidR="00777A41" w:rsidRDefault="008B1727">
            <w:pPr>
              <w:pStyle w:val="Table04Row"/>
            </w:pPr>
            <w:r>
              <w:t>r. 1 &amp; 2: 7 May 2021 (see r. 2(a));</w:t>
            </w:r>
          </w:p>
          <w:p w14:paraId="40A714D2" w14:textId="77777777" w:rsidR="00777A41" w:rsidRDefault="008B1727">
            <w:pPr>
              <w:pStyle w:val="Table04Row"/>
            </w:pPr>
            <w:r>
              <w:t>Regulations other than r. 1 &amp; 2: 8 May 2021 (see r. 2(b))</w:t>
            </w:r>
          </w:p>
        </w:tc>
      </w:tr>
      <w:tr w:rsidR="00777A41" w14:paraId="61B067C2" w14:textId="77777777">
        <w:trPr>
          <w:cantSplit/>
          <w:jc w:val="center"/>
        </w:trPr>
        <w:tc>
          <w:tcPr>
            <w:tcW w:w="4253" w:type="dxa"/>
          </w:tcPr>
          <w:p w14:paraId="1783BF14" w14:textId="77777777" w:rsidR="00777A41" w:rsidRDefault="008B1727">
            <w:pPr>
              <w:pStyle w:val="Table04Row"/>
            </w:pPr>
            <w:r>
              <w:rPr>
                <w:i/>
              </w:rPr>
              <w:t>Cremation Amendment Regulations 2023</w:t>
            </w:r>
          </w:p>
        </w:tc>
        <w:tc>
          <w:tcPr>
            <w:tcW w:w="1418" w:type="dxa"/>
          </w:tcPr>
          <w:p w14:paraId="34460F99" w14:textId="77777777" w:rsidR="00777A41" w:rsidRDefault="008B1727">
            <w:pPr>
              <w:pStyle w:val="Table04Row"/>
            </w:pPr>
            <w:r>
              <w:t>16 Jun 2023</w:t>
            </w:r>
            <w:r>
              <w:br/>
              <w:t>SL 2023/68</w:t>
            </w:r>
          </w:p>
        </w:tc>
        <w:tc>
          <w:tcPr>
            <w:tcW w:w="4536" w:type="dxa"/>
          </w:tcPr>
          <w:p w14:paraId="7ED1364C" w14:textId="77777777" w:rsidR="00777A41" w:rsidRDefault="008B1727">
            <w:pPr>
              <w:pStyle w:val="Table04Row"/>
            </w:pPr>
            <w:r>
              <w:t>r. 1 &amp; 2: 16 Jun 2023 (see r. 2(a));</w:t>
            </w:r>
          </w:p>
          <w:p w14:paraId="3B1CFA05" w14:textId="77777777" w:rsidR="00777A41" w:rsidRDefault="008B1727">
            <w:pPr>
              <w:pStyle w:val="Table04Row"/>
            </w:pPr>
            <w:r>
              <w:t>Regulations other than r. 1 &amp; 2: 17 Jun 2023 (see r. 2(b))</w:t>
            </w:r>
          </w:p>
        </w:tc>
      </w:tr>
    </w:tbl>
    <w:p w14:paraId="4789646E" w14:textId="77777777" w:rsidR="00777A41" w:rsidRDefault="008B1727">
      <w:pPr>
        <w:pStyle w:val="IActName"/>
      </w:pPr>
      <w:r>
        <w:t>Crimes at Sea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D010BAB" w14:textId="77777777">
        <w:trPr>
          <w:cantSplit/>
          <w:jc w:val="center"/>
        </w:trPr>
        <w:tc>
          <w:tcPr>
            <w:tcW w:w="1134" w:type="dxa"/>
          </w:tcPr>
          <w:p w14:paraId="7CDE9976" w14:textId="77777777" w:rsidR="00777A41" w:rsidRDefault="008B1727">
            <w:pPr>
              <w:pStyle w:val="Table04Row"/>
              <w:keepNext/>
            </w:pPr>
            <w:r>
              <w:rPr>
                <w:b/>
              </w:rPr>
              <w:t>Portfolio:</w:t>
            </w:r>
          </w:p>
        </w:tc>
        <w:tc>
          <w:tcPr>
            <w:tcW w:w="8505" w:type="dxa"/>
          </w:tcPr>
          <w:p w14:paraId="02B24B57" w14:textId="77777777" w:rsidR="00777A41" w:rsidRDefault="008B1727">
            <w:pPr>
              <w:pStyle w:val="Table04Row"/>
              <w:keepNext/>
            </w:pPr>
            <w:r>
              <w:t>Attorney General</w:t>
            </w:r>
          </w:p>
        </w:tc>
      </w:tr>
      <w:tr w:rsidR="00777A41" w14:paraId="4EE4D69F" w14:textId="77777777">
        <w:trPr>
          <w:cantSplit/>
          <w:jc w:val="center"/>
        </w:trPr>
        <w:tc>
          <w:tcPr>
            <w:tcW w:w="1276" w:type="dxa"/>
          </w:tcPr>
          <w:p w14:paraId="7C296866" w14:textId="77777777" w:rsidR="00777A41" w:rsidRDefault="008B1727">
            <w:pPr>
              <w:pStyle w:val="Table04Row"/>
              <w:keepNext/>
            </w:pPr>
            <w:r>
              <w:rPr>
                <w:b/>
              </w:rPr>
              <w:t>Agency:</w:t>
            </w:r>
          </w:p>
        </w:tc>
        <w:tc>
          <w:tcPr>
            <w:tcW w:w="5812" w:type="dxa"/>
          </w:tcPr>
          <w:p w14:paraId="5B971A9D" w14:textId="77777777" w:rsidR="00777A41" w:rsidRDefault="008B1727">
            <w:pPr>
              <w:pStyle w:val="Table04Row"/>
              <w:keepNext/>
            </w:pPr>
            <w:r>
              <w:t>Department of Justice</w:t>
            </w:r>
          </w:p>
        </w:tc>
      </w:tr>
    </w:tbl>
    <w:p w14:paraId="3C0A6695"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4E7F71" w14:textId="77777777">
        <w:trPr>
          <w:cantSplit/>
          <w:jc w:val="center"/>
        </w:trPr>
        <w:tc>
          <w:tcPr>
            <w:tcW w:w="4253" w:type="dxa"/>
          </w:tcPr>
          <w:p w14:paraId="760E2D47" w14:textId="77777777" w:rsidR="00777A41" w:rsidRDefault="008B1727">
            <w:pPr>
              <w:pStyle w:val="Table04Row"/>
              <w:keepNext/>
            </w:pPr>
            <w:r>
              <w:rPr>
                <w:b/>
              </w:rPr>
              <w:t>Agreement -</w:t>
            </w:r>
          </w:p>
        </w:tc>
        <w:tc>
          <w:tcPr>
            <w:tcW w:w="1418" w:type="dxa"/>
          </w:tcPr>
          <w:p w14:paraId="18EC041E" w14:textId="77777777" w:rsidR="00777A41" w:rsidRDefault="00777A41">
            <w:pPr>
              <w:pStyle w:val="Table04Row"/>
              <w:keepNext/>
            </w:pPr>
          </w:p>
        </w:tc>
        <w:tc>
          <w:tcPr>
            <w:tcW w:w="4536" w:type="dxa"/>
          </w:tcPr>
          <w:p w14:paraId="3166A82C" w14:textId="77777777" w:rsidR="00777A41" w:rsidRDefault="00777A41">
            <w:pPr>
              <w:pStyle w:val="Table04Row"/>
              <w:keepNext/>
            </w:pPr>
          </w:p>
        </w:tc>
      </w:tr>
      <w:tr w:rsidR="00777A41" w14:paraId="6F710057" w14:textId="77777777">
        <w:trPr>
          <w:cantSplit/>
          <w:jc w:val="center"/>
        </w:trPr>
        <w:tc>
          <w:tcPr>
            <w:tcW w:w="10207" w:type="dxa"/>
            <w:gridSpan w:val="3"/>
          </w:tcPr>
          <w:p w14:paraId="407BFBA0" w14:textId="77777777" w:rsidR="00777A41" w:rsidRDefault="008B1727">
            <w:pPr>
              <w:pStyle w:val="Table04Row"/>
              <w:keepNext/>
            </w:pPr>
            <w:r>
              <w:rPr>
                <w:b/>
              </w:rPr>
              <w:t>Under Sch. 1 Pt. 3 -</w:t>
            </w:r>
          </w:p>
        </w:tc>
      </w:tr>
      <w:tr w:rsidR="00777A41" w14:paraId="1C721354" w14:textId="77777777">
        <w:trPr>
          <w:cantSplit/>
          <w:jc w:val="center"/>
        </w:trPr>
        <w:tc>
          <w:tcPr>
            <w:tcW w:w="4253" w:type="dxa"/>
          </w:tcPr>
          <w:p w14:paraId="5D26F3ED" w14:textId="77777777" w:rsidR="00777A41" w:rsidRDefault="008B1727">
            <w:pPr>
              <w:pStyle w:val="Table04Row"/>
            </w:pPr>
            <w:r>
              <w:t>Intergovernmental agreement</w:t>
            </w:r>
          </w:p>
        </w:tc>
        <w:tc>
          <w:tcPr>
            <w:tcW w:w="1418" w:type="dxa"/>
          </w:tcPr>
          <w:p w14:paraId="3A68C1B6" w14:textId="77777777" w:rsidR="00777A41" w:rsidRDefault="008B1727">
            <w:pPr>
              <w:pStyle w:val="Table04Row"/>
            </w:pPr>
            <w:r>
              <w:t>16 Sep 2005</w:t>
            </w:r>
            <w:r>
              <w:br/>
              <w:t>p. 4336‑8</w:t>
            </w:r>
          </w:p>
        </w:tc>
        <w:tc>
          <w:tcPr>
            <w:tcW w:w="4536" w:type="dxa"/>
          </w:tcPr>
          <w:p w14:paraId="5FDC2B32" w14:textId="77777777" w:rsidR="00777A41" w:rsidRDefault="008B1727">
            <w:pPr>
              <w:pStyle w:val="Table04Row"/>
            </w:pPr>
            <w:r>
              <w:t xml:space="preserve">31 Mar 2001 (see cl. 8 and </w:t>
            </w:r>
            <w:r>
              <w:rPr>
                <w:i/>
              </w:rPr>
              <w:t>Gazette</w:t>
            </w:r>
            <w:r>
              <w:t xml:space="preserve"> 30 Mar 2001 p. 1755)</w:t>
            </w:r>
          </w:p>
        </w:tc>
      </w:tr>
    </w:tbl>
    <w:p w14:paraId="5F5C4226" w14:textId="77777777" w:rsidR="00777A41" w:rsidRDefault="008B1727">
      <w:pPr>
        <w:pStyle w:val="IActName"/>
      </w:pPr>
      <w:r>
        <w:lastRenderedPageBreak/>
        <w:t>Criminal and Found Property Disposal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5DE5F24" w14:textId="77777777">
        <w:trPr>
          <w:cantSplit/>
          <w:jc w:val="center"/>
        </w:trPr>
        <w:tc>
          <w:tcPr>
            <w:tcW w:w="1134" w:type="dxa"/>
          </w:tcPr>
          <w:p w14:paraId="71629454" w14:textId="77777777" w:rsidR="00777A41" w:rsidRDefault="008B1727">
            <w:pPr>
              <w:pStyle w:val="Table04Row"/>
              <w:keepNext/>
            </w:pPr>
            <w:r>
              <w:rPr>
                <w:b/>
              </w:rPr>
              <w:t>Portfolio:</w:t>
            </w:r>
          </w:p>
        </w:tc>
        <w:tc>
          <w:tcPr>
            <w:tcW w:w="8505" w:type="dxa"/>
          </w:tcPr>
          <w:p w14:paraId="6DE14343" w14:textId="77777777" w:rsidR="00777A41" w:rsidRDefault="008B1727">
            <w:pPr>
              <w:pStyle w:val="Table04Row"/>
              <w:keepNext/>
            </w:pPr>
            <w:r>
              <w:t>Minister for Police</w:t>
            </w:r>
          </w:p>
        </w:tc>
      </w:tr>
      <w:tr w:rsidR="00777A41" w14:paraId="4E09FEAA" w14:textId="77777777">
        <w:trPr>
          <w:cantSplit/>
          <w:jc w:val="center"/>
        </w:trPr>
        <w:tc>
          <w:tcPr>
            <w:tcW w:w="1276" w:type="dxa"/>
          </w:tcPr>
          <w:p w14:paraId="6EF4E761" w14:textId="77777777" w:rsidR="00777A41" w:rsidRDefault="008B1727">
            <w:pPr>
              <w:pStyle w:val="Table04Row"/>
              <w:keepNext/>
            </w:pPr>
            <w:r>
              <w:rPr>
                <w:b/>
              </w:rPr>
              <w:t>Agency:</w:t>
            </w:r>
          </w:p>
        </w:tc>
        <w:tc>
          <w:tcPr>
            <w:tcW w:w="5812" w:type="dxa"/>
          </w:tcPr>
          <w:p w14:paraId="445D6574" w14:textId="77777777" w:rsidR="00777A41" w:rsidRDefault="008B1727">
            <w:pPr>
              <w:pStyle w:val="Table04Row"/>
              <w:keepNext/>
            </w:pPr>
            <w:r>
              <w:t>Police Service</w:t>
            </w:r>
          </w:p>
        </w:tc>
      </w:tr>
    </w:tbl>
    <w:p w14:paraId="707B8C55" w14:textId="77777777" w:rsidR="00777A41" w:rsidRDefault="00777A41">
      <w:pPr>
        <w:keepNext/>
      </w:pPr>
    </w:p>
    <w:p w14:paraId="4EC38B25" w14:textId="77777777" w:rsidR="00777A41" w:rsidRDefault="008B1727">
      <w:pPr>
        <w:pStyle w:val="IRegName"/>
      </w:pPr>
      <w:r>
        <w:t>Criminal and Found Property Disposal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A765438" w14:textId="77777777">
        <w:trPr>
          <w:cantSplit/>
          <w:jc w:val="center"/>
        </w:trPr>
        <w:tc>
          <w:tcPr>
            <w:tcW w:w="4253" w:type="dxa"/>
          </w:tcPr>
          <w:p w14:paraId="3EBDE46E" w14:textId="77777777" w:rsidR="00777A41" w:rsidRDefault="008B1727">
            <w:pPr>
              <w:pStyle w:val="Table04Row"/>
            </w:pPr>
            <w:r>
              <w:rPr>
                <w:i/>
              </w:rPr>
              <w:t>Criminal and Found Property Disposal Regulations 2007</w:t>
            </w:r>
          </w:p>
        </w:tc>
        <w:tc>
          <w:tcPr>
            <w:tcW w:w="1418" w:type="dxa"/>
          </w:tcPr>
          <w:p w14:paraId="15F12F93" w14:textId="77777777" w:rsidR="00777A41" w:rsidRDefault="008B1727">
            <w:pPr>
              <w:pStyle w:val="Table04Row"/>
            </w:pPr>
            <w:r>
              <w:t>22 Jun 2007</w:t>
            </w:r>
            <w:r>
              <w:br/>
              <w:t>p. 2845‑6</w:t>
            </w:r>
          </w:p>
        </w:tc>
        <w:tc>
          <w:tcPr>
            <w:tcW w:w="4536" w:type="dxa"/>
          </w:tcPr>
          <w:p w14:paraId="60BAC52F" w14:textId="77777777" w:rsidR="00777A41" w:rsidRDefault="008B1727">
            <w:pPr>
              <w:pStyle w:val="Table04Row"/>
            </w:pPr>
            <w:r>
              <w:t>r. 1 &amp; 2: 22 Jun 2007 (see r. 2(a));</w:t>
            </w:r>
          </w:p>
          <w:p w14:paraId="782B9169" w14:textId="77777777" w:rsidR="00777A41" w:rsidRDefault="008B1727">
            <w:pPr>
              <w:pStyle w:val="Table04Row"/>
            </w:pPr>
            <w:r>
              <w:t xml:space="preserve">Regulations other than r. 1 &amp; 2: 1 Jul 2007 (see r. 2(b) and </w:t>
            </w:r>
            <w:r>
              <w:rPr>
                <w:i/>
              </w:rPr>
              <w:t>Gazette</w:t>
            </w:r>
            <w:r>
              <w:t xml:space="preserve"> 22 Jun 2007 p. 2838)</w:t>
            </w:r>
          </w:p>
        </w:tc>
      </w:tr>
      <w:tr w:rsidR="00777A41" w14:paraId="6BD1FC26" w14:textId="77777777">
        <w:trPr>
          <w:cantSplit/>
          <w:jc w:val="center"/>
        </w:trPr>
        <w:tc>
          <w:tcPr>
            <w:tcW w:w="4253" w:type="dxa"/>
          </w:tcPr>
          <w:p w14:paraId="6889B18C" w14:textId="77777777" w:rsidR="00777A41" w:rsidRDefault="008B1727">
            <w:pPr>
              <w:pStyle w:val="Table04Row"/>
            </w:pPr>
            <w:r>
              <w:rPr>
                <w:i/>
              </w:rPr>
              <w:t>Criminal and Found Property Disposal Amendment Regulations 2013</w:t>
            </w:r>
          </w:p>
        </w:tc>
        <w:tc>
          <w:tcPr>
            <w:tcW w:w="1418" w:type="dxa"/>
          </w:tcPr>
          <w:p w14:paraId="056D3376" w14:textId="77777777" w:rsidR="00777A41" w:rsidRDefault="008B1727">
            <w:pPr>
              <w:pStyle w:val="Table04Row"/>
            </w:pPr>
            <w:r>
              <w:t>12 Feb 2013</w:t>
            </w:r>
            <w:r>
              <w:br/>
              <w:t>p. 924‑5</w:t>
            </w:r>
          </w:p>
        </w:tc>
        <w:tc>
          <w:tcPr>
            <w:tcW w:w="4536" w:type="dxa"/>
          </w:tcPr>
          <w:p w14:paraId="495BE30C" w14:textId="77777777" w:rsidR="00777A41" w:rsidRDefault="008B1727">
            <w:pPr>
              <w:pStyle w:val="Table04Row"/>
            </w:pPr>
            <w:r>
              <w:t>r. 1 &amp; 2: 12 Feb 2013 (see r. 2(a));</w:t>
            </w:r>
          </w:p>
          <w:p w14:paraId="65223181" w14:textId="77777777" w:rsidR="00777A41" w:rsidRDefault="008B1727">
            <w:pPr>
              <w:pStyle w:val="Table04Row"/>
            </w:pPr>
            <w:r>
              <w:t>Regulations other than r. 1 &amp; 2: 13 Feb 2013 (see r. 2(b))</w:t>
            </w:r>
          </w:p>
        </w:tc>
      </w:tr>
    </w:tbl>
    <w:p w14:paraId="71C33949" w14:textId="77777777" w:rsidR="00777A41" w:rsidRDefault="008B1727">
      <w:pPr>
        <w:pStyle w:val="IActName"/>
      </w:pPr>
      <w:r>
        <w:t>Criminal Code Act Compilation Act 1913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B5024BB" w14:textId="77777777">
        <w:trPr>
          <w:cantSplit/>
          <w:jc w:val="center"/>
        </w:trPr>
        <w:tc>
          <w:tcPr>
            <w:tcW w:w="1134" w:type="dxa"/>
          </w:tcPr>
          <w:p w14:paraId="69798C8B" w14:textId="77777777" w:rsidR="00777A41" w:rsidRDefault="008B1727">
            <w:pPr>
              <w:pStyle w:val="Table04Row"/>
              <w:keepNext/>
            </w:pPr>
            <w:r>
              <w:rPr>
                <w:b/>
              </w:rPr>
              <w:t>Portfolio:</w:t>
            </w:r>
          </w:p>
        </w:tc>
        <w:tc>
          <w:tcPr>
            <w:tcW w:w="8505" w:type="dxa"/>
          </w:tcPr>
          <w:p w14:paraId="7711A767" w14:textId="77777777" w:rsidR="00777A41" w:rsidRDefault="008B1727">
            <w:pPr>
              <w:pStyle w:val="Table04Row"/>
              <w:keepNext/>
            </w:pPr>
            <w:r>
              <w:t>Attorney General</w:t>
            </w:r>
          </w:p>
        </w:tc>
      </w:tr>
      <w:tr w:rsidR="00777A41" w14:paraId="5264F7BB" w14:textId="77777777">
        <w:trPr>
          <w:cantSplit/>
          <w:jc w:val="center"/>
        </w:trPr>
        <w:tc>
          <w:tcPr>
            <w:tcW w:w="1276" w:type="dxa"/>
          </w:tcPr>
          <w:p w14:paraId="4C9E2620" w14:textId="77777777" w:rsidR="00777A41" w:rsidRDefault="008B1727">
            <w:pPr>
              <w:pStyle w:val="Table04Row"/>
              <w:keepNext/>
            </w:pPr>
            <w:r>
              <w:rPr>
                <w:b/>
              </w:rPr>
              <w:t>Agency:</w:t>
            </w:r>
          </w:p>
        </w:tc>
        <w:tc>
          <w:tcPr>
            <w:tcW w:w="5812" w:type="dxa"/>
          </w:tcPr>
          <w:p w14:paraId="6A296DC4" w14:textId="77777777" w:rsidR="00777A41" w:rsidRDefault="008B1727">
            <w:pPr>
              <w:pStyle w:val="Table04Row"/>
              <w:keepNext/>
            </w:pPr>
            <w:r>
              <w:t>Department of Justice</w:t>
            </w:r>
          </w:p>
        </w:tc>
      </w:tr>
    </w:tbl>
    <w:p w14:paraId="0680A09F" w14:textId="77777777" w:rsidR="00777A41" w:rsidRDefault="00777A41">
      <w:pPr>
        <w:keepNext/>
      </w:pPr>
    </w:p>
    <w:p w14:paraId="0F9EA584" w14:textId="77777777" w:rsidR="00777A41" w:rsidRDefault="008B1727">
      <w:pPr>
        <w:pStyle w:val="IRegName"/>
      </w:pPr>
      <w:r>
        <w:t>Criminal Code (Infringement Notices)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D10903" w14:textId="77777777">
        <w:trPr>
          <w:cantSplit/>
          <w:jc w:val="center"/>
        </w:trPr>
        <w:tc>
          <w:tcPr>
            <w:tcW w:w="4253" w:type="dxa"/>
          </w:tcPr>
          <w:p w14:paraId="544083CE" w14:textId="77777777" w:rsidR="00777A41" w:rsidRDefault="008B1727">
            <w:pPr>
              <w:pStyle w:val="Table04Row"/>
            </w:pPr>
            <w:r>
              <w:rPr>
                <w:i/>
              </w:rPr>
              <w:t>Criminal Code (Infringement Notices) Regulations 2015</w:t>
            </w:r>
          </w:p>
        </w:tc>
        <w:tc>
          <w:tcPr>
            <w:tcW w:w="1418" w:type="dxa"/>
          </w:tcPr>
          <w:p w14:paraId="4A0D6148" w14:textId="77777777" w:rsidR="00777A41" w:rsidRDefault="008B1727">
            <w:pPr>
              <w:pStyle w:val="Table04Row"/>
            </w:pPr>
            <w:r>
              <w:t>3 Mar 2015</w:t>
            </w:r>
            <w:r>
              <w:br/>
              <w:t>p. 801‑11</w:t>
            </w:r>
          </w:p>
        </w:tc>
        <w:tc>
          <w:tcPr>
            <w:tcW w:w="4536" w:type="dxa"/>
          </w:tcPr>
          <w:p w14:paraId="7E59F320" w14:textId="77777777" w:rsidR="00777A41" w:rsidRDefault="008B1727">
            <w:pPr>
              <w:pStyle w:val="Table04Row"/>
            </w:pPr>
            <w:r>
              <w:t xml:space="preserve">4 Mar 2015 (see r. 2 and </w:t>
            </w:r>
            <w:r>
              <w:rPr>
                <w:i/>
              </w:rPr>
              <w:t>Gazette</w:t>
            </w:r>
            <w:r>
              <w:t xml:space="preserve"> 3 Mar 2015 p. 783)</w:t>
            </w:r>
          </w:p>
        </w:tc>
      </w:tr>
      <w:tr w:rsidR="00777A41" w14:paraId="580EAA4F" w14:textId="77777777">
        <w:trPr>
          <w:cantSplit/>
          <w:jc w:val="center"/>
        </w:trPr>
        <w:tc>
          <w:tcPr>
            <w:tcW w:w="4253" w:type="dxa"/>
          </w:tcPr>
          <w:p w14:paraId="7D5391A0" w14:textId="77777777" w:rsidR="00777A41" w:rsidRDefault="008B1727">
            <w:pPr>
              <w:pStyle w:val="Table04Row"/>
            </w:pPr>
            <w:r>
              <w:rPr>
                <w:i/>
              </w:rPr>
              <w:t>Criminal Code (Infringement Notices) Amendment Regulations 2020</w:t>
            </w:r>
          </w:p>
        </w:tc>
        <w:tc>
          <w:tcPr>
            <w:tcW w:w="1418" w:type="dxa"/>
          </w:tcPr>
          <w:p w14:paraId="0A06A9A7" w14:textId="77777777" w:rsidR="00777A41" w:rsidRDefault="008B1727">
            <w:pPr>
              <w:pStyle w:val="Table04Row"/>
            </w:pPr>
            <w:r>
              <w:t>3 Jul 2020</w:t>
            </w:r>
            <w:r>
              <w:br/>
              <w:t>SL 2020/110</w:t>
            </w:r>
          </w:p>
        </w:tc>
        <w:tc>
          <w:tcPr>
            <w:tcW w:w="4536" w:type="dxa"/>
          </w:tcPr>
          <w:p w14:paraId="3CA72F54" w14:textId="77777777" w:rsidR="00777A41" w:rsidRDefault="008B1727">
            <w:pPr>
              <w:pStyle w:val="Table04Row"/>
            </w:pPr>
            <w:r>
              <w:t>r. 1 &amp; 2: 3 Jul 2020 (see r. 2(a));</w:t>
            </w:r>
          </w:p>
          <w:p w14:paraId="74CF842D" w14:textId="77777777" w:rsidR="00777A41" w:rsidRDefault="008B1727">
            <w:pPr>
              <w:pStyle w:val="Table04Row"/>
            </w:pPr>
            <w:r>
              <w:t>Regulations other than r. 1 &amp; 2: 4 Jul 2020 (see r. 2(b))</w:t>
            </w:r>
          </w:p>
        </w:tc>
      </w:tr>
      <w:tr w:rsidR="00777A41" w14:paraId="687A946C" w14:textId="77777777">
        <w:trPr>
          <w:cantSplit/>
          <w:jc w:val="center"/>
        </w:trPr>
        <w:tc>
          <w:tcPr>
            <w:tcW w:w="4253" w:type="dxa"/>
          </w:tcPr>
          <w:p w14:paraId="45A86B32" w14:textId="77777777" w:rsidR="00777A41" w:rsidRDefault="008B1727">
            <w:pPr>
              <w:pStyle w:val="Table04Row"/>
            </w:pPr>
            <w:r>
              <w:rPr>
                <w:i/>
              </w:rPr>
              <w:t>Attorney General Regulations Amendment (Infringement Notices) Regulations 2020</w:t>
            </w:r>
            <w:r>
              <w:t xml:space="preserve"> Pt. 3</w:t>
            </w:r>
          </w:p>
        </w:tc>
        <w:tc>
          <w:tcPr>
            <w:tcW w:w="1418" w:type="dxa"/>
          </w:tcPr>
          <w:p w14:paraId="6925367A" w14:textId="77777777" w:rsidR="00777A41" w:rsidRDefault="008B1727">
            <w:pPr>
              <w:pStyle w:val="Table04Row"/>
            </w:pPr>
            <w:r>
              <w:t>25 Sep 2020</w:t>
            </w:r>
            <w:r>
              <w:br/>
              <w:t>SL 2020/162</w:t>
            </w:r>
          </w:p>
        </w:tc>
        <w:tc>
          <w:tcPr>
            <w:tcW w:w="4536" w:type="dxa"/>
          </w:tcPr>
          <w:p w14:paraId="53A7D3F1" w14:textId="77777777" w:rsidR="00777A41" w:rsidRDefault="008B1727">
            <w:pPr>
              <w:pStyle w:val="Table04Row"/>
            </w:pPr>
            <w:r>
              <w:t>29 Sep 2020 (see r. 2(b) and SL 2020/159 cl. 2(a))</w:t>
            </w:r>
          </w:p>
        </w:tc>
      </w:tr>
    </w:tbl>
    <w:p w14:paraId="419CE53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094507" w14:textId="77777777">
        <w:trPr>
          <w:cantSplit/>
          <w:jc w:val="center"/>
        </w:trPr>
        <w:tc>
          <w:tcPr>
            <w:tcW w:w="4253" w:type="dxa"/>
          </w:tcPr>
          <w:p w14:paraId="3B11B9EF" w14:textId="77777777" w:rsidR="00777A41" w:rsidRDefault="008B1727">
            <w:pPr>
              <w:pStyle w:val="Table04Row"/>
              <w:keepNext/>
            </w:pPr>
            <w:r>
              <w:rPr>
                <w:b/>
              </w:rPr>
              <w:t>Proclamations -</w:t>
            </w:r>
          </w:p>
        </w:tc>
        <w:tc>
          <w:tcPr>
            <w:tcW w:w="1418" w:type="dxa"/>
          </w:tcPr>
          <w:p w14:paraId="3216C896" w14:textId="77777777" w:rsidR="00777A41" w:rsidRDefault="00777A41">
            <w:pPr>
              <w:pStyle w:val="Table04Row"/>
              <w:keepNext/>
            </w:pPr>
          </w:p>
        </w:tc>
        <w:tc>
          <w:tcPr>
            <w:tcW w:w="4536" w:type="dxa"/>
          </w:tcPr>
          <w:p w14:paraId="2F19F643" w14:textId="77777777" w:rsidR="00777A41" w:rsidRDefault="00777A41">
            <w:pPr>
              <w:pStyle w:val="Table04Row"/>
              <w:keepNext/>
            </w:pPr>
          </w:p>
        </w:tc>
      </w:tr>
      <w:tr w:rsidR="00777A41" w14:paraId="79BB30D5" w14:textId="77777777">
        <w:trPr>
          <w:cantSplit/>
          <w:jc w:val="center"/>
        </w:trPr>
        <w:tc>
          <w:tcPr>
            <w:tcW w:w="10207" w:type="dxa"/>
            <w:gridSpan w:val="3"/>
          </w:tcPr>
          <w:p w14:paraId="08A9EB79" w14:textId="77777777" w:rsidR="00777A41" w:rsidRDefault="008B1727">
            <w:pPr>
              <w:pStyle w:val="Table04Row"/>
              <w:keepNext/>
            </w:pPr>
            <w:r>
              <w:rPr>
                <w:b/>
              </w:rPr>
              <w:t>Under s. 51 - Unlawful military activities -</w:t>
            </w:r>
          </w:p>
        </w:tc>
      </w:tr>
      <w:tr w:rsidR="00777A41" w14:paraId="20073864" w14:textId="77777777">
        <w:trPr>
          <w:cantSplit/>
          <w:jc w:val="center"/>
        </w:trPr>
        <w:tc>
          <w:tcPr>
            <w:tcW w:w="4253" w:type="dxa"/>
          </w:tcPr>
          <w:p w14:paraId="1D4D5E35" w14:textId="77777777" w:rsidR="00777A41" w:rsidRDefault="008B1727">
            <w:pPr>
              <w:pStyle w:val="Table04Row"/>
            </w:pPr>
            <w:r>
              <w:t>Prohibition of Training or Drilling (Military): Meeting for purpose of</w:t>
            </w:r>
          </w:p>
        </w:tc>
        <w:tc>
          <w:tcPr>
            <w:tcW w:w="1418" w:type="dxa"/>
          </w:tcPr>
          <w:p w14:paraId="3C23D06D" w14:textId="77777777" w:rsidR="00777A41" w:rsidRDefault="008B1727">
            <w:pPr>
              <w:pStyle w:val="Table04Row"/>
            </w:pPr>
            <w:r>
              <w:t>11 Mar 1931</w:t>
            </w:r>
            <w:r>
              <w:br/>
              <w:t>p. 831</w:t>
            </w:r>
          </w:p>
        </w:tc>
        <w:tc>
          <w:tcPr>
            <w:tcW w:w="4536" w:type="dxa"/>
          </w:tcPr>
          <w:p w14:paraId="44FFAFC7" w14:textId="77777777" w:rsidR="00777A41" w:rsidRDefault="00777A41">
            <w:pPr>
              <w:pStyle w:val="Table04Row"/>
            </w:pPr>
          </w:p>
        </w:tc>
      </w:tr>
    </w:tbl>
    <w:p w14:paraId="500B18A9" w14:textId="77777777" w:rsidR="00777A41" w:rsidRDefault="008B1727">
      <w:pPr>
        <w:pStyle w:val="IActName"/>
      </w:pPr>
      <w:r>
        <w:t>Criminal Injuries Compensation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159D040" w14:textId="77777777">
        <w:trPr>
          <w:cantSplit/>
          <w:jc w:val="center"/>
        </w:trPr>
        <w:tc>
          <w:tcPr>
            <w:tcW w:w="1134" w:type="dxa"/>
          </w:tcPr>
          <w:p w14:paraId="54BDFE69" w14:textId="77777777" w:rsidR="00777A41" w:rsidRDefault="008B1727">
            <w:pPr>
              <w:pStyle w:val="Table04Row"/>
              <w:keepNext/>
            </w:pPr>
            <w:r>
              <w:rPr>
                <w:b/>
              </w:rPr>
              <w:t>Portfolio:</w:t>
            </w:r>
          </w:p>
        </w:tc>
        <w:tc>
          <w:tcPr>
            <w:tcW w:w="8505" w:type="dxa"/>
          </w:tcPr>
          <w:p w14:paraId="17D5D505" w14:textId="77777777" w:rsidR="00777A41" w:rsidRDefault="008B1727">
            <w:pPr>
              <w:pStyle w:val="Table04Row"/>
              <w:keepNext/>
            </w:pPr>
            <w:r>
              <w:t>Attorney General</w:t>
            </w:r>
          </w:p>
        </w:tc>
      </w:tr>
      <w:tr w:rsidR="00777A41" w14:paraId="568119BA" w14:textId="77777777">
        <w:trPr>
          <w:cantSplit/>
          <w:jc w:val="center"/>
        </w:trPr>
        <w:tc>
          <w:tcPr>
            <w:tcW w:w="1276" w:type="dxa"/>
          </w:tcPr>
          <w:p w14:paraId="6D96D9E6" w14:textId="77777777" w:rsidR="00777A41" w:rsidRDefault="008B1727">
            <w:pPr>
              <w:pStyle w:val="Table04Row"/>
              <w:keepNext/>
            </w:pPr>
            <w:r>
              <w:rPr>
                <w:b/>
              </w:rPr>
              <w:t>Agency:</w:t>
            </w:r>
          </w:p>
        </w:tc>
        <w:tc>
          <w:tcPr>
            <w:tcW w:w="5812" w:type="dxa"/>
          </w:tcPr>
          <w:p w14:paraId="4F3244AA" w14:textId="77777777" w:rsidR="00777A41" w:rsidRDefault="008B1727">
            <w:pPr>
              <w:pStyle w:val="Table04Row"/>
              <w:keepNext/>
            </w:pPr>
            <w:r>
              <w:t>Department of Justice</w:t>
            </w:r>
          </w:p>
        </w:tc>
      </w:tr>
    </w:tbl>
    <w:p w14:paraId="31C4EAF5" w14:textId="77777777" w:rsidR="00777A41" w:rsidRDefault="00777A41">
      <w:pPr>
        <w:keepNext/>
      </w:pPr>
    </w:p>
    <w:p w14:paraId="6A76928A" w14:textId="77777777" w:rsidR="00777A41" w:rsidRDefault="008B1727">
      <w:pPr>
        <w:pStyle w:val="IRegName"/>
      </w:pPr>
      <w:r>
        <w:t>Criminal Injuries Compensation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B3BB91" w14:textId="77777777">
        <w:trPr>
          <w:cantSplit/>
          <w:jc w:val="center"/>
        </w:trPr>
        <w:tc>
          <w:tcPr>
            <w:tcW w:w="4253" w:type="dxa"/>
          </w:tcPr>
          <w:p w14:paraId="61E0BAA8" w14:textId="77777777" w:rsidR="00777A41" w:rsidRDefault="008B1727">
            <w:pPr>
              <w:pStyle w:val="Table04Row"/>
            </w:pPr>
            <w:r>
              <w:rPr>
                <w:i/>
              </w:rPr>
              <w:t>Criminal Injuries Compensation Regulations 2003</w:t>
            </w:r>
          </w:p>
        </w:tc>
        <w:tc>
          <w:tcPr>
            <w:tcW w:w="1418" w:type="dxa"/>
          </w:tcPr>
          <w:p w14:paraId="0565A8E9" w14:textId="77777777" w:rsidR="00777A41" w:rsidRDefault="008B1727">
            <w:pPr>
              <w:pStyle w:val="Table04Row"/>
            </w:pPr>
            <w:r>
              <w:t>30 Dec 2003</w:t>
            </w:r>
            <w:r>
              <w:br/>
              <w:t>p. 5727‑8</w:t>
            </w:r>
          </w:p>
        </w:tc>
        <w:tc>
          <w:tcPr>
            <w:tcW w:w="4536" w:type="dxa"/>
          </w:tcPr>
          <w:p w14:paraId="280D9902" w14:textId="77777777" w:rsidR="00777A41" w:rsidRDefault="008B1727">
            <w:pPr>
              <w:pStyle w:val="Table04Row"/>
            </w:pPr>
            <w:r>
              <w:t xml:space="preserve">1 Jan 2004 (see r. 2 and </w:t>
            </w:r>
            <w:r>
              <w:rPr>
                <w:i/>
              </w:rPr>
              <w:t>Gazette</w:t>
            </w:r>
            <w:r>
              <w:t xml:space="preserve"> 30 Dec 2003 p. 5722)</w:t>
            </w:r>
          </w:p>
        </w:tc>
      </w:tr>
      <w:tr w:rsidR="00777A41" w14:paraId="0B0D163F" w14:textId="77777777">
        <w:trPr>
          <w:cantSplit/>
          <w:jc w:val="center"/>
        </w:trPr>
        <w:tc>
          <w:tcPr>
            <w:tcW w:w="4253" w:type="dxa"/>
          </w:tcPr>
          <w:p w14:paraId="062F7B5A" w14:textId="77777777" w:rsidR="00777A41" w:rsidRDefault="008B1727">
            <w:pPr>
              <w:pStyle w:val="Table04Row"/>
            </w:pPr>
            <w:r>
              <w:rPr>
                <w:i/>
              </w:rPr>
              <w:t>Criminal Injuries Compensation Amendment Regulations 2007</w:t>
            </w:r>
          </w:p>
        </w:tc>
        <w:tc>
          <w:tcPr>
            <w:tcW w:w="1418" w:type="dxa"/>
          </w:tcPr>
          <w:p w14:paraId="669BDEB8" w14:textId="77777777" w:rsidR="00777A41" w:rsidRDefault="008B1727">
            <w:pPr>
              <w:pStyle w:val="Table04Row"/>
            </w:pPr>
            <w:r>
              <w:t>31 Jul 2007</w:t>
            </w:r>
            <w:r>
              <w:br/>
              <w:t>p. 3793‑4</w:t>
            </w:r>
          </w:p>
        </w:tc>
        <w:tc>
          <w:tcPr>
            <w:tcW w:w="4536" w:type="dxa"/>
          </w:tcPr>
          <w:p w14:paraId="04BC2D70" w14:textId="77777777" w:rsidR="00777A41" w:rsidRDefault="008B1727">
            <w:pPr>
              <w:pStyle w:val="Table04Row"/>
            </w:pPr>
            <w:r>
              <w:t>r. 1 &amp; 2: 31 Jul 2007 (see r. 2(a));</w:t>
            </w:r>
          </w:p>
          <w:p w14:paraId="4227C714" w14:textId="77777777" w:rsidR="00777A41" w:rsidRDefault="008B1727">
            <w:pPr>
              <w:pStyle w:val="Table04Row"/>
            </w:pPr>
            <w:r>
              <w:t>Regulations other than r. 1 &amp; 2: 1 Aug 2007 (see r. 2(b))</w:t>
            </w:r>
          </w:p>
        </w:tc>
      </w:tr>
      <w:tr w:rsidR="00777A41" w14:paraId="3E3A028D" w14:textId="77777777">
        <w:trPr>
          <w:cantSplit/>
          <w:jc w:val="center"/>
        </w:trPr>
        <w:tc>
          <w:tcPr>
            <w:tcW w:w="4253" w:type="dxa"/>
          </w:tcPr>
          <w:p w14:paraId="101B2969" w14:textId="77777777" w:rsidR="00777A41" w:rsidRDefault="008B1727">
            <w:pPr>
              <w:pStyle w:val="Table04Row"/>
            </w:pPr>
            <w:r>
              <w:rPr>
                <w:i/>
              </w:rPr>
              <w:t>Attorney General Regulations Amendment (Electronic Processes) Regulations 2023</w:t>
            </w:r>
            <w:r>
              <w:t xml:space="preserve"> Pt. 2</w:t>
            </w:r>
          </w:p>
        </w:tc>
        <w:tc>
          <w:tcPr>
            <w:tcW w:w="1418" w:type="dxa"/>
          </w:tcPr>
          <w:p w14:paraId="7D104F4C" w14:textId="77777777" w:rsidR="00777A41" w:rsidRDefault="008B1727">
            <w:pPr>
              <w:pStyle w:val="Table04Row"/>
            </w:pPr>
            <w:r>
              <w:t>14 Mar 2023</w:t>
            </w:r>
            <w:r>
              <w:br/>
              <w:t>SL 2023/19</w:t>
            </w:r>
          </w:p>
        </w:tc>
        <w:tc>
          <w:tcPr>
            <w:tcW w:w="4536" w:type="dxa"/>
          </w:tcPr>
          <w:p w14:paraId="75BF129D" w14:textId="77777777" w:rsidR="00777A41" w:rsidRDefault="008B1727">
            <w:pPr>
              <w:pStyle w:val="Table04Row"/>
            </w:pPr>
            <w:r>
              <w:t>15 Mar 2023 (see r. 2(b))</w:t>
            </w:r>
          </w:p>
        </w:tc>
      </w:tr>
    </w:tbl>
    <w:p w14:paraId="5280BC41" w14:textId="77777777" w:rsidR="00777A41" w:rsidRDefault="008B1727">
      <w:pPr>
        <w:pStyle w:val="IActName"/>
      </w:pPr>
      <w:r>
        <w:t>Criminal Investigation (Covert Powers)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8F35861" w14:textId="77777777">
        <w:trPr>
          <w:cantSplit/>
          <w:jc w:val="center"/>
        </w:trPr>
        <w:tc>
          <w:tcPr>
            <w:tcW w:w="1134" w:type="dxa"/>
          </w:tcPr>
          <w:p w14:paraId="2FC2EC12" w14:textId="77777777" w:rsidR="00777A41" w:rsidRDefault="008B1727">
            <w:pPr>
              <w:pStyle w:val="Table04Row"/>
              <w:keepNext/>
            </w:pPr>
            <w:r>
              <w:rPr>
                <w:b/>
              </w:rPr>
              <w:t>Portfolio:</w:t>
            </w:r>
          </w:p>
        </w:tc>
        <w:tc>
          <w:tcPr>
            <w:tcW w:w="8505" w:type="dxa"/>
          </w:tcPr>
          <w:p w14:paraId="63E73BF0" w14:textId="77777777" w:rsidR="00777A41" w:rsidRDefault="008B1727">
            <w:pPr>
              <w:pStyle w:val="Table04Row"/>
              <w:keepNext/>
            </w:pPr>
            <w:r>
              <w:t>Minister for Police</w:t>
            </w:r>
          </w:p>
        </w:tc>
      </w:tr>
      <w:tr w:rsidR="00777A41" w14:paraId="4699C5A3" w14:textId="77777777">
        <w:trPr>
          <w:cantSplit/>
          <w:jc w:val="center"/>
        </w:trPr>
        <w:tc>
          <w:tcPr>
            <w:tcW w:w="1276" w:type="dxa"/>
          </w:tcPr>
          <w:p w14:paraId="6A92542E" w14:textId="77777777" w:rsidR="00777A41" w:rsidRDefault="008B1727">
            <w:pPr>
              <w:pStyle w:val="Table04Row"/>
              <w:keepNext/>
            </w:pPr>
            <w:r>
              <w:rPr>
                <w:b/>
              </w:rPr>
              <w:t>Agency:</w:t>
            </w:r>
          </w:p>
        </w:tc>
        <w:tc>
          <w:tcPr>
            <w:tcW w:w="5812" w:type="dxa"/>
          </w:tcPr>
          <w:p w14:paraId="0AB46BD7" w14:textId="77777777" w:rsidR="00777A41" w:rsidRDefault="008B1727">
            <w:pPr>
              <w:pStyle w:val="Table04Row"/>
              <w:keepNext/>
            </w:pPr>
            <w:r>
              <w:t>Police Service</w:t>
            </w:r>
          </w:p>
        </w:tc>
      </w:tr>
    </w:tbl>
    <w:p w14:paraId="143FD057" w14:textId="77777777" w:rsidR="00777A41" w:rsidRDefault="00777A41">
      <w:pPr>
        <w:keepNext/>
      </w:pPr>
    </w:p>
    <w:p w14:paraId="6F285013" w14:textId="77777777" w:rsidR="00777A41" w:rsidRDefault="008B1727">
      <w:pPr>
        <w:pStyle w:val="IRegName"/>
      </w:pPr>
      <w:r>
        <w:t>Criminal Investigation (Covert Powers)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C663C00" w14:textId="77777777">
        <w:trPr>
          <w:cantSplit/>
          <w:jc w:val="center"/>
        </w:trPr>
        <w:tc>
          <w:tcPr>
            <w:tcW w:w="4253" w:type="dxa"/>
          </w:tcPr>
          <w:p w14:paraId="7894EB20" w14:textId="77777777" w:rsidR="00777A41" w:rsidRDefault="008B1727">
            <w:pPr>
              <w:pStyle w:val="Table04Row"/>
            </w:pPr>
            <w:r>
              <w:rPr>
                <w:i/>
              </w:rPr>
              <w:t>Criminal Investigation (Covert Powers) Regulations 2013</w:t>
            </w:r>
          </w:p>
        </w:tc>
        <w:tc>
          <w:tcPr>
            <w:tcW w:w="1418" w:type="dxa"/>
          </w:tcPr>
          <w:p w14:paraId="040D1F24" w14:textId="77777777" w:rsidR="00777A41" w:rsidRDefault="008B1727">
            <w:pPr>
              <w:pStyle w:val="Table04Row"/>
            </w:pPr>
            <w:r>
              <w:t>25 Jan 2013</w:t>
            </w:r>
            <w:r>
              <w:br/>
              <w:t>p. 278‑80</w:t>
            </w:r>
          </w:p>
        </w:tc>
        <w:tc>
          <w:tcPr>
            <w:tcW w:w="4536" w:type="dxa"/>
          </w:tcPr>
          <w:p w14:paraId="06706CF1" w14:textId="77777777" w:rsidR="00777A41" w:rsidRDefault="008B1727">
            <w:pPr>
              <w:pStyle w:val="Table04Row"/>
            </w:pPr>
            <w:r>
              <w:t>r. 1 &amp; 2: 25 Jan 2013 (see r. 2(a));</w:t>
            </w:r>
          </w:p>
          <w:p w14:paraId="22100A42" w14:textId="77777777" w:rsidR="00777A41" w:rsidRDefault="008B1727">
            <w:pPr>
              <w:pStyle w:val="Table04Row"/>
            </w:pPr>
            <w:r>
              <w:t>Regulations other than r. 1 &amp; 2: 1 Mar 2013 (see r. 2(b))</w:t>
            </w:r>
          </w:p>
        </w:tc>
      </w:tr>
      <w:tr w:rsidR="00777A41" w14:paraId="189D3838" w14:textId="77777777">
        <w:trPr>
          <w:cantSplit/>
          <w:jc w:val="center"/>
        </w:trPr>
        <w:tc>
          <w:tcPr>
            <w:tcW w:w="4253" w:type="dxa"/>
          </w:tcPr>
          <w:p w14:paraId="5918A46A" w14:textId="77777777" w:rsidR="00777A41" w:rsidRDefault="008B1727">
            <w:pPr>
              <w:pStyle w:val="Table04Row"/>
            </w:pPr>
            <w:r>
              <w:rPr>
                <w:i/>
              </w:rPr>
              <w:lastRenderedPageBreak/>
              <w:t>Criminal Investigation (Covert Powers) Amendment Regulations 2014</w:t>
            </w:r>
          </w:p>
        </w:tc>
        <w:tc>
          <w:tcPr>
            <w:tcW w:w="1418" w:type="dxa"/>
          </w:tcPr>
          <w:p w14:paraId="21685D3D" w14:textId="77777777" w:rsidR="00777A41" w:rsidRDefault="008B1727">
            <w:pPr>
              <w:pStyle w:val="Table04Row"/>
            </w:pPr>
            <w:r>
              <w:t>19 Aug 2014</w:t>
            </w:r>
            <w:r>
              <w:br/>
              <w:t>p. 2995</w:t>
            </w:r>
          </w:p>
        </w:tc>
        <w:tc>
          <w:tcPr>
            <w:tcW w:w="4536" w:type="dxa"/>
          </w:tcPr>
          <w:p w14:paraId="3BCDA1C3" w14:textId="77777777" w:rsidR="00777A41" w:rsidRDefault="008B1727">
            <w:pPr>
              <w:pStyle w:val="Table04Row"/>
            </w:pPr>
            <w:r>
              <w:t>r. 1 &amp; 2: 19 Aug 2014 (see r. 2(a));</w:t>
            </w:r>
          </w:p>
          <w:p w14:paraId="5AC37CF2" w14:textId="77777777" w:rsidR="00777A41" w:rsidRDefault="008B1727">
            <w:pPr>
              <w:pStyle w:val="Table04Row"/>
            </w:pPr>
            <w:r>
              <w:t>Regulations other than r. 1 &amp; 2: 20 Aug 2014 (see r. 2(b))</w:t>
            </w:r>
          </w:p>
        </w:tc>
      </w:tr>
      <w:tr w:rsidR="00777A41" w14:paraId="08CBC9A1" w14:textId="77777777">
        <w:trPr>
          <w:cantSplit/>
          <w:jc w:val="center"/>
        </w:trPr>
        <w:tc>
          <w:tcPr>
            <w:tcW w:w="4253" w:type="dxa"/>
          </w:tcPr>
          <w:p w14:paraId="628269D3" w14:textId="77777777" w:rsidR="00777A41" w:rsidRDefault="008B1727">
            <w:pPr>
              <w:pStyle w:val="Table04Row"/>
            </w:pPr>
            <w:r>
              <w:rPr>
                <w:i/>
              </w:rPr>
              <w:t>Criminal Investigation (Covert Powers) Amendment Regulations 2016</w:t>
            </w:r>
          </w:p>
        </w:tc>
        <w:tc>
          <w:tcPr>
            <w:tcW w:w="1418" w:type="dxa"/>
          </w:tcPr>
          <w:p w14:paraId="4022A74F" w14:textId="77777777" w:rsidR="00777A41" w:rsidRDefault="008B1727">
            <w:pPr>
              <w:pStyle w:val="Table04Row"/>
            </w:pPr>
            <w:r>
              <w:t>12 Jul 2016</w:t>
            </w:r>
            <w:r>
              <w:br/>
              <w:t>p. 2862‑3</w:t>
            </w:r>
          </w:p>
        </w:tc>
        <w:tc>
          <w:tcPr>
            <w:tcW w:w="4536" w:type="dxa"/>
          </w:tcPr>
          <w:p w14:paraId="0C794B82" w14:textId="77777777" w:rsidR="00777A41" w:rsidRDefault="008B1727">
            <w:pPr>
              <w:pStyle w:val="Table04Row"/>
            </w:pPr>
            <w:r>
              <w:t>r. 1 &amp; 2: 12 Jul 2016 (see r. 2(a));</w:t>
            </w:r>
          </w:p>
          <w:p w14:paraId="24526A7B" w14:textId="77777777" w:rsidR="00777A41" w:rsidRDefault="008B1727">
            <w:pPr>
              <w:pStyle w:val="Table04Row"/>
            </w:pPr>
            <w:r>
              <w:t>Regulations other than r. 1 &amp; 2: 13 Jul 2016 (see r. 2(b))</w:t>
            </w:r>
          </w:p>
        </w:tc>
      </w:tr>
      <w:tr w:rsidR="00777A41" w14:paraId="7309B82E" w14:textId="77777777">
        <w:trPr>
          <w:cantSplit/>
          <w:jc w:val="center"/>
        </w:trPr>
        <w:tc>
          <w:tcPr>
            <w:tcW w:w="4253" w:type="dxa"/>
          </w:tcPr>
          <w:p w14:paraId="0D02C9E8" w14:textId="77777777" w:rsidR="00777A41" w:rsidRDefault="008B1727">
            <w:pPr>
              <w:pStyle w:val="Table04Row"/>
            </w:pPr>
            <w:r>
              <w:rPr>
                <w:i/>
              </w:rPr>
              <w:t>Criminal Investigation (Covert Powers) Amendment Regulations 2018</w:t>
            </w:r>
          </w:p>
        </w:tc>
        <w:tc>
          <w:tcPr>
            <w:tcW w:w="1418" w:type="dxa"/>
          </w:tcPr>
          <w:p w14:paraId="3F088766" w14:textId="77777777" w:rsidR="00777A41" w:rsidRDefault="008B1727">
            <w:pPr>
              <w:pStyle w:val="Table04Row"/>
            </w:pPr>
            <w:r>
              <w:t>17 Aug 2018</w:t>
            </w:r>
            <w:r>
              <w:br/>
              <w:t>p. 2900‑1</w:t>
            </w:r>
          </w:p>
        </w:tc>
        <w:tc>
          <w:tcPr>
            <w:tcW w:w="4536" w:type="dxa"/>
          </w:tcPr>
          <w:p w14:paraId="453F1DC9" w14:textId="77777777" w:rsidR="00777A41" w:rsidRDefault="008B1727">
            <w:pPr>
              <w:pStyle w:val="Table04Row"/>
            </w:pPr>
            <w:r>
              <w:t>r. 1 &amp; 2: 17 Aug 2018 (see r. 2(a));</w:t>
            </w:r>
          </w:p>
          <w:p w14:paraId="216677AC" w14:textId="77777777" w:rsidR="00777A41" w:rsidRDefault="008B1727">
            <w:pPr>
              <w:pStyle w:val="Table04Row"/>
            </w:pPr>
            <w:r>
              <w:t>Regulations other than r. 1 &amp; 2: 18 Aug 2018 (see r. 2(b))</w:t>
            </w:r>
          </w:p>
        </w:tc>
      </w:tr>
    </w:tbl>
    <w:p w14:paraId="56EBAD7A" w14:textId="77777777" w:rsidR="00777A41" w:rsidRDefault="008B1727">
      <w:pPr>
        <w:pStyle w:val="IActName"/>
      </w:pPr>
      <w:r>
        <w:t>Criminal Investigation (Extra‑territorial Offences)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81A9C4B" w14:textId="77777777">
        <w:trPr>
          <w:cantSplit/>
          <w:jc w:val="center"/>
        </w:trPr>
        <w:tc>
          <w:tcPr>
            <w:tcW w:w="1134" w:type="dxa"/>
          </w:tcPr>
          <w:p w14:paraId="2A6B0966" w14:textId="77777777" w:rsidR="00777A41" w:rsidRDefault="008B1727">
            <w:pPr>
              <w:pStyle w:val="Table04Row"/>
              <w:keepNext/>
            </w:pPr>
            <w:r>
              <w:rPr>
                <w:b/>
              </w:rPr>
              <w:t>Portfolio:</w:t>
            </w:r>
          </w:p>
        </w:tc>
        <w:tc>
          <w:tcPr>
            <w:tcW w:w="8505" w:type="dxa"/>
          </w:tcPr>
          <w:p w14:paraId="67544CFE" w14:textId="77777777" w:rsidR="00777A41" w:rsidRDefault="008B1727">
            <w:pPr>
              <w:pStyle w:val="Table04Row"/>
              <w:keepNext/>
            </w:pPr>
            <w:r>
              <w:t>Attorney General</w:t>
            </w:r>
          </w:p>
        </w:tc>
      </w:tr>
      <w:tr w:rsidR="00777A41" w14:paraId="0D9C3E30" w14:textId="77777777">
        <w:trPr>
          <w:cantSplit/>
          <w:jc w:val="center"/>
        </w:trPr>
        <w:tc>
          <w:tcPr>
            <w:tcW w:w="1276" w:type="dxa"/>
          </w:tcPr>
          <w:p w14:paraId="1FEAB1EE" w14:textId="77777777" w:rsidR="00777A41" w:rsidRDefault="008B1727">
            <w:pPr>
              <w:pStyle w:val="Table04Row"/>
              <w:keepNext/>
            </w:pPr>
            <w:r>
              <w:rPr>
                <w:b/>
              </w:rPr>
              <w:t>Agency:</w:t>
            </w:r>
          </w:p>
        </w:tc>
        <w:tc>
          <w:tcPr>
            <w:tcW w:w="5812" w:type="dxa"/>
          </w:tcPr>
          <w:p w14:paraId="09B8B249" w14:textId="77777777" w:rsidR="00777A41" w:rsidRDefault="008B1727">
            <w:pPr>
              <w:pStyle w:val="Table04Row"/>
              <w:keepNext/>
            </w:pPr>
            <w:r>
              <w:t>Department of Justice</w:t>
            </w:r>
          </w:p>
        </w:tc>
      </w:tr>
    </w:tbl>
    <w:p w14:paraId="3E0A7C99" w14:textId="77777777" w:rsidR="00777A41" w:rsidRDefault="00777A41">
      <w:pPr>
        <w:keepNext/>
      </w:pPr>
    </w:p>
    <w:p w14:paraId="335AC629" w14:textId="77777777" w:rsidR="00777A41" w:rsidRDefault="008B1727">
      <w:pPr>
        <w:pStyle w:val="IRegName"/>
      </w:pPr>
      <w:r>
        <w:t>Criminal Investigation (Extra‑territorial Offences) Regulations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D6758F" w14:textId="77777777">
        <w:trPr>
          <w:cantSplit/>
          <w:jc w:val="center"/>
        </w:trPr>
        <w:tc>
          <w:tcPr>
            <w:tcW w:w="4253" w:type="dxa"/>
          </w:tcPr>
          <w:p w14:paraId="3C70DECC" w14:textId="77777777" w:rsidR="00777A41" w:rsidRDefault="008B1727">
            <w:pPr>
              <w:pStyle w:val="Table04Row"/>
            </w:pPr>
            <w:r>
              <w:rPr>
                <w:i/>
              </w:rPr>
              <w:t>Criminal Investigation (Extra‑territorial Offences) Regulations 1989</w:t>
            </w:r>
          </w:p>
        </w:tc>
        <w:tc>
          <w:tcPr>
            <w:tcW w:w="1418" w:type="dxa"/>
          </w:tcPr>
          <w:p w14:paraId="51201206" w14:textId="77777777" w:rsidR="00777A41" w:rsidRDefault="008B1727">
            <w:pPr>
              <w:pStyle w:val="Table04Row"/>
            </w:pPr>
            <w:r>
              <w:t>19 May 1989</w:t>
            </w:r>
            <w:r>
              <w:br/>
              <w:t>p. 1476‑7</w:t>
            </w:r>
          </w:p>
        </w:tc>
        <w:tc>
          <w:tcPr>
            <w:tcW w:w="4536" w:type="dxa"/>
          </w:tcPr>
          <w:p w14:paraId="566048D2" w14:textId="77777777" w:rsidR="00777A41" w:rsidRDefault="008B1727">
            <w:pPr>
              <w:pStyle w:val="Table04Row"/>
            </w:pPr>
            <w:r>
              <w:t>19 May 1989</w:t>
            </w:r>
          </w:p>
        </w:tc>
      </w:tr>
      <w:tr w:rsidR="00777A41" w14:paraId="493C9274" w14:textId="77777777">
        <w:trPr>
          <w:cantSplit/>
          <w:jc w:val="center"/>
        </w:trPr>
        <w:tc>
          <w:tcPr>
            <w:tcW w:w="10207" w:type="dxa"/>
            <w:gridSpan w:val="3"/>
          </w:tcPr>
          <w:p w14:paraId="2C68BD8D" w14:textId="77777777" w:rsidR="00777A41" w:rsidRDefault="008B1727">
            <w:pPr>
              <w:pStyle w:val="Table04Row"/>
            </w:pPr>
            <w:r>
              <w:rPr>
                <w:b/>
              </w:rPr>
              <w:t>Reprint 1 as at 6 Feb 2004</w:t>
            </w:r>
          </w:p>
        </w:tc>
      </w:tr>
      <w:tr w:rsidR="00777A41" w14:paraId="4532FC0C" w14:textId="77777777">
        <w:trPr>
          <w:cantSplit/>
          <w:jc w:val="center"/>
        </w:trPr>
        <w:tc>
          <w:tcPr>
            <w:tcW w:w="4253" w:type="dxa"/>
          </w:tcPr>
          <w:p w14:paraId="33CB49E1" w14:textId="77777777" w:rsidR="00777A41" w:rsidRDefault="008B1727">
            <w:pPr>
              <w:pStyle w:val="Table04Row"/>
            </w:pPr>
            <w:r>
              <w:rPr>
                <w:i/>
              </w:rPr>
              <w:t>Courts and Legal Practice (Consequential Amendments) Regulations 2005</w:t>
            </w:r>
            <w:r>
              <w:t xml:space="preserve"> r. 4</w:t>
            </w:r>
          </w:p>
        </w:tc>
        <w:tc>
          <w:tcPr>
            <w:tcW w:w="1418" w:type="dxa"/>
          </w:tcPr>
          <w:p w14:paraId="18DDF922" w14:textId="77777777" w:rsidR="00777A41" w:rsidRDefault="008B1727">
            <w:pPr>
              <w:pStyle w:val="Table04Row"/>
            </w:pPr>
            <w:r>
              <w:t>19 Apr 2005</w:t>
            </w:r>
            <w:r>
              <w:br/>
              <w:t>p. 1294‑302</w:t>
            </w:r>
          </w:p>
        </w:tc>
        <w:tc>
          <w:tcPr>
            <w:tcW w:w="4536" w:type="dxa"/>
          </w:tcPr>
          <w:p w14:paraId="16AB5044" w14:textId="77777777" w:rsidR="00777A41" w:rsidRDefault="008B1727">
            <w:pPr>
              <w:pStyle w:val="Table04Row"/>
            </w:pPr>
            <w:r>
              <w:t>19 Apr 2005</w:t>
            </w:r>
          </w:p>
        </w:tc>
      </w:tr>
      <w:tr w:rsidR="00777A41" w14:paraId="300F3CC5" w14:textId="77777777">
        <w:trPr>
          <w:cantSplit/>
          <w:jc w:val="center"/>
        </w:trPr>
        <w:tc>
          <w:tcPr>
            <w:tcW w:w="4253" w:type="dxa"/>
          </w:tcPr>
          <w:p w14:paraId="4FFC2CCE" w14:textId="77777777" w:rsidR="00777A41" w:rsidRDefault="008B1727">
            <w:pPr>
              <w:pStyle w:val="Table04Row"/>
            </w:pPr>
            <w:r>
              <w:rPr>
                <w:i/>
              </w:rPr>
              <w:t>Criminal Investigation (Extra‑territorial Offences) Amendment Regulations 2007</w:t>
            </w:r>
          </w:p>
        </w:tc>
        <w:tc>
          <w:tcPr>
            <w:tcW w:w="1418" w:type="dxa"/>
          </w:tcPr>
          <w:p w14:paraId="184FA983" w14:textId="77777777" w:rsidR="00777A41" w:rsidRDefault="008B1727">
            <w:pPr>
              <w:pStyle w:val="Table04Row"/>
            </w:pPr>
            <w:r>
              <w:t>31 Jul 2007</w:t>
            </w:r>
            <w:r>
              <w:br/>
              <w:t>p. 3796‑7</w:t>
            </w:r>
          </w:p>
        </w:tc>
        <w:tc>
          <w:tcPr>
            <w:tcW w:w="4536" w:type="dxa"/>
          </w:tcPr>
          <w:p w14:paraId="4326D5CA" w14:textId="77777777" w:rsidR="00777A41" w:rsidRDefault="008B1727">
            <w:pPr>
              <w:pStyle w:val="Table04Row"/>
            </w:pPr>
            <w:r>
              <w:t>r. 1 &amp; 2: 31 Jul 2007 (see r. 2(a));</w:t>
            </w:r>
          </w:p>
          <w:p w14:paraId="43E47FFF" w14:textId="77777777" w:rsidR="00777A41" w:rsidRDefault="008B1727">
            <w:pPr>
              <w:pStyle w:val="Table04Row"/>
            </w:pPr>
            <w:r>
              <w:t>Regulations other than r. 1 &amp; 2: 1 Aug 2007 (see r. 2(b))</w:t>
            </w:r>
          </w:p>
        </w:tc>
      </w:tr>
    </w:tbl>
    <w:p w14:paraId="539B10F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DB09D5A" w14:textId="77777777">
        <w:trPr>
          <w:cantSplit/>
          <w:jc w:val="center"/>
        </w:trPr>
        <w:tc>
          <w:tcPr>
            <w:tcW w:w="4253" w:type="dxa"/>
          </w:tcPr>
          <w:p w14:paraId="7EE6541A" w14:textId="77777777" w:rsidR="00777A41" w:rsidRDefault="008B1727">
            <w:pPr>
              <w:pStyle w:val="Table04Row"/>
              <w:keepNext/>
            </w:pPr>
            <w:r>
              <w:rPr>
                <w:b/>
              </w:rPr>
              <w:t>Proclamations -</w:t>
            </w:r>
          </w:p>
        </w:tc>
        <w:tc>
          <w:tcPr>
            <w:tcW w:w="1418" w:type="dxa"/>
          </w:tcPr>
          <w:p w14:paraId="65356620" w14:textId="77777777" w:rsidR="00777A41" w:rsidRDefault="00777A41">
            <w:pPr>
              <w:pStyle w:val="Table04Row"/>
              <w:keepNext/>
            </w:pPr>
          </w:p>
        </w:tc>
        <w:tc>
          <w:tcPr>
            <w:tcW w:w="4536" w:type="dxa"/>
          </w:tcPr>
          <w:p w14:paraId="4C9BBD0E" w14:textId="77777777" w:rsidR="00777A41" w:rsidRDefault="00777A41">
            <w:pPr>
              <w:pStyle w:val="Table04Row"/>
              <w:keepNext/>
            </w:pPr>
          </w:p>
        </w:tc>
      </w:tr>
      <w:tr w:rsidR="00777A41" w14:paraId="064FF233" w14:textId="77777777">
        <w:trPr>
          <w:cantSplit/>
          <w:jc w:val="center"/>
        </w:trPr>
        <w:tc>
          <w:tcPr>
            <w:tcW w:w="4253" w:type="dxa"/>
          </w:tcPr>
          <w:p w14:paraId="4B914250" w14:textId="77777777" w:rsidR="00777A41" w:rsidRDefault="008B1727">
            <w:pPr>
              <w:pStyle w:val="Table04Row"/>
            </w:pPr>
            <w:r>
              <w:t>Proclamation: Criminal Investigation (Extra‑territorial Offences) Act 1987 Corresponding laws variation</w:t>
            </w:r>
          </w:p>
        </w:tc>
        <w:tc>
          <w:tcPr>
            <w:tcW w:w="1418" w:type="dxa"/>
          </w:tcPr>
          <w:p w14:paraId="1EA9CEE1" w14:textId="77777777" w:rsidR="00777A41" w:rsidRDefault="008B1727">
            <w:pPr>
              <w:pStyle w:val="Table04Row"/>
            </w:pPr>
            <w:r>
              <w:t>26 Mar 2002</w:t>
            </w:r>
            <w:r>
              <w:br/>
              <w:t>p. 1741</w:t>
            </w:r>
          </w:p>
        </w:tc>
        <w:tc>
          <w:tcPr>
            <w:tcW w:w="4536" w:type="dxa"/>
          </w:tcPr>
          <w:p w14:paraId="73726314" w14:textId="77777777" w:rsidR="00777A41" w:rsidRDefault="00777A41">
            <w:pPr>
              <w:pStyle w:val="Table04Row"/>
            </w:pPr>
          </w:p>
        </w:tc>
      </w:tr>
      <w:tr w:rsidR="00777A41" w14:paraId="4B8F7B0A" w14:textId="77777777">
        <w:trPr>
          <w:cantSplit/>
          <w:jc w:val="center"/>
        </w:trPr>
        <w:tc>
          <w:tcPr>
            <w:tcW w:w="4253" w:type="dxa"/>
          </w:tcPr>
          <w:p w14:paraId="440B52C9" w14:textId="77777777" w:rsidR="00777A41" w:rsidRDefault="008B1727">
            <w:pPr>
              <w:pStyle w:val="Table04Row"/>
            </w:pPr>
            <w:r>
              <w:t>Criminal Investigation (Extra‑territorial Offences) Act 1987 Proclamation 2023</w:t>
            </w:r>
          </w:p>
        </w:tc>
        <w:tc>
          <w:tcPr>
            <w:tcW w:w="1418" w:type="dxa"/>
          </w:tcPr>
          <w:p w14:paraId="0173D512" w14:textId="77777777" w:rsidR="00777A41" w:rsidRDefault="008B1727">
            <w:pPr>
              <w:pStyle w:val="Table04Row"/>
            </w:pPr>
            <w:r>
              <w:t>10 Mar 2023</w:t>
            </w:r>
            <w:r>
              <w:br/>
              <w:t>SL 2023/17</w:t>
            </w:r>
          </w:p>
        </w:tc>
        <w:tc>
          <w:tcPr>
            <w:tcW w:w="4536" w:type="dxa"/>
          </w:tcPr>
          <w:p w14:paraId="53C1C42B" w14:textId="77777777" w:rsidR="00777A41" w:rsidRDefault="008B1727">
            <w:pPr>
              <w:pStyle w:val="Table04Row"/>
            </w:pPr>
            <w:r>
              <w:t>10 Mar 2023</w:t>
            </w:r>
          </w:p>
        </w:tc>
      </w:tr>
    </w:tbl>
    <w:p w14:paraId="5A7016A2" w14:textId="77777777" w:rsidR="00777A41" w:rsidRDefault="008B1727">
      <w:pPr>
        <w:pStyle w:val="IActName"/>
      </w:pPr>
      <w:r>
        <w:t>Criminal Investigation (Identifying People)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80E2449" w14:textId="77777777">
        <w:trPr>
          <w:cantSplit/>
          <w:jc w:val="center"/>
        </w:trPr>
        <w:tc>
          <w:tcPr>
            <w:tcW w:w="1134" w:type="dxa"/>
          </w:tcPr>
          <w:p w14:paraId="19212330" w14:textId="77777777" w:rsidR="00777A41" w:rsidRDefault="008B1727">
            <w:pPr>
              <w:pStyle w:val="Table04Row"/>
              <w:keepNext/>
            </w:pPr>
            <w:r>
              <w:rPr>
                <w:b/>
              </w:rPr>
              <w:t>Portfolio:</w:t>
            </w:r>
          </w:p>
        </w:tc>
        <w:tc>
          <w:tcPr>
            <w:tcW w:w="8505" w:type="dxa"/>
          </w:tcPr>
          <w:p w14:paraId="274FB637" w14:textId="77777777" w:rsidR="00777A41" w:rsidRDefault="008B1727">
            <w:pPr>
              <w:pStyle w:val="Table04Row"/>
              <w:keepNext/>
            </w:pPr>
            <w:r>
              <w:t>Minister for Police</w:t>
            </w:r>
          </w:p>
        </w:tc>
      </w:tr>
      <w:tr w:rsidR="00777A41" w14:paraId="38D50941" w14:textId="77777777">
        <w:trPr>
          <w:cantSplit/>
          <w:jc w:val="center"/>
        </w:trPr>
        <w:tc>
          <w:tcPr>
            <w:tcW w:w="1276" w:type="dxa"/>
          </w:tcPr>
          <w:p w14:paraId="1192E93A" w14:textId="77777777" w:rsidR="00777A41" w:rsidRDefault="008B1727">
            <w:pPr>
              <w:pStyle w:val="Table04Row"/>
              <w:keepNext/>
            </w:pPr>
            <w:r>
              <w:rPr>
                <w:b/>
              </w:rPr>
              <w:t>Agency:</w:t>
            </w:r>
          </w:p>
        </w:tc>
        <w:tc>
          <w:tcPr>
            <w:tcW w:w="5812" w:type="dxa"/>
          </w:tcPr>
          <w:p w14:paraId="4C0A0E57" w14:textId="77777777" w:rsidR="00777A41" w:rsidRDefault="008B1727">
            <w:pPr>
              <w:pStyle w:val="Table04Row"/>
              <w:keepNext/>
            </w:pPr>
            <w:r>
              <w:t>Police Service</w:t>
            </w:r>
          </w:p>
        </w:tc>
      </w:tr>
    </w:tbl>
    <w:p w14:paraId="5FD0E0CC" w14:textId="77777777" w:rsidR="00777A41" w:rsidRDefault="00777A41">
      <w:pPr>
        <w:keepNext/>
      </w:pPr>
    </w:p>
    <w:p w14:paraId="6B4CD84F" w14:textId="77777777" w:rsidR="00777A41" w:rsidRDefault="008B1727">
      <w:pPr>
        <w:pStyle w:val="IRegName"/>
      </w:pPr>
      <w:r>
        <w:t>Criminal Investigation (Identifying People)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E9AEBC" w14:textId="77777777">
        <w:trPr>
          <w:cantSplit/>
          <w:jc w:val="center"/>
        </w:trPr>
        <w:tc>
          <w:tcPr>
            <w:tcW w:w="4253" w:type="dxa"/>
          </w:tcPr>
          <w:p w14:paraId="7E13459B" w14:textId="77777777" w:rsidR="00777A41" w:rsidRDefault="008B1727">
            <w:pPr>
              <w:pStyle w:val="Table04Row"/>
            </w:pPr>
            <w:r>
              <w:rPr>
                <w:i/>
              </w:rPr>
              <w:t>Criminal Investigation (Identifying People) Regulations 2002</w:t>
            </w:r>
          </w:p>
        </w:tc>
        <w:tc>
          <w:tcPr>
            <w:tcW w:w="1418" w:type="dxa"/>
          </w:tcPr>
          <w:p w14:paraId="446255B4" w14:textId="77777777" w:rsidR="00777A41" w:rsidRDefault="008B1727">
            <w:pPr>
              <w:pStyle w:val="Table04Row"/>
            </w:pPr>
            <w:r>
              <w:t>28 Jun 2002</w:t>
            </w:r>
            <w:r>
              <w:br/>
              <w:t>p. 3103‑5</w:t>
            </w:r>
          </w:p>
        </w:tc>
        <w:tc>
          <w:tcPr>
            <w:tcW w:w="4536" w:type="dxa"/>
          </w:tcPr>
          <w:p w14:paraId="0B7EA0C0" w14:textId="77777777" w:rsidR="00777A41" w:rsidRDefault="008B1727">
            <w:pPr>
              <w:pStyle w:val="Table04Row"/>
            </w:pPr>
            <w:r>
              <w:t xml:space="preserve">29 Jun 2002 (see r. 2 and </w:t>
            </w:r>
            <w:r>
              <w:rPr>
                <w:i/>
              </w:rPr>
              <w:t>Gazette</w:t>
            </w:r>
            <w:r>
              <w:t xml:space="preserve"> 28 Jun 2002 p. 3037)</w:t>
            </w:r>
          </w:p>
        </w:tc>
      </w:tr>
      <w:tr w:rsidR="00777A41" w14:paraId="01422FF5" w14:textId="77777777">
        <w:trPr>
          <w:cantSplit/>
          <w:jc w:val="center"/>
        </w:trPr>
        <w:tc>
          <w:tcPr>
            <w:tcW w:w="4253" w:type="dxa"/>
          </w:tcPr>
          <w:p w14:paraId="06E112A1" w14:textId="77777777" w:rsidR="00777A41" w:rsidRDefault="008B1727">
            <w:pPr>
              <w:pStyle w:val="Table04Row"/>
            </w:pPr>
            <w:r>
              <w:rPr>
                <w:i/>
              </w:rPr>
              <w:t>Criminal Investigation (Identifying People) Amendment Regulations 2002</w:t>
            </w:r>
          </w:p>
        </w:tc>
        <w:tc>
          <w:tcPr>
            <w:tcW w:w="1418" w:type="dxa"/>
          </w:tcPr>
          <w:p w14:paraId="0394640A" w14:textId="77777777" w:rsidR="00777A41" w:rsidRDefault="008B1727">
            <w:pPr>
              <w:pStyle w:val="Table04Row"/>
            </w:pPr>
            <w:r>
              <w:t>19 Nov 2002</w:t>
            </w:r>
            <w:r>
              <w:br/>
              <w:t>p. 5507‑14</w:t>
            </w:r>
          </w:p>
        </w:tc>
        <w:tc>
          <w:tcPr>
            <w:tcW w:w="4536" w:type="dxa"/>
          </w:tcPr>
          <w:p w14:paraId="6ECE73ED" w14:textId="77777777" w:rsidR="00777A41" w:rsidRDefault="008B1727">
            <w:pPr>
              <w:pStyle w:val="Table04Row"/>
            </w:pPr>
            <w:r>
              <w:t xml:space="preserve">20 Nov 2002 (see r. 2 and </w:t>
            </w:r>
            <w:r>
              <w:rPr>
                <w:i/>
              </w:rPr>
              <w:t>Gazette</w:t>
            </w:r>
            <w:r>
              <w:t xml:space="preserve"> 19 Nov 2002 p. 5505)</w:t>
            </w:r>
          </w:p>
        </w:tc>
      </w:tr>
      <w:tr w:rsidR="00777A41" w14:paraId="30DD1E7F" w14:textId="77777777">
        <w:trPr>
          <w:cantSplit/>
          <w:jc w:val="center"/>
        </w:trPr>
        <w:tc>
          <w:tcPr>
            <w:tcW w:w="4253" w:type="dxa"/>
          </w:tcPr>
          <w:p w14:paraId="633669FF" w14:textId="77777777" w:rsidR="00777A41" w:rsidRDefault="008B1727">
            <w:pPr>
              <w:pStyle w:val="Table04Row"/>
            </w:pPr>
            <w:r>
              <w:rPr>
                <w:i/>
              </w:rPr>
              <w:t>Criminal Investigation (Identifying People) Amendment Regulations 2005</w:t>
            </w:r>
          </w:p>
        </w:tc>
        <w:tc>
          <w:tcPr>
            <w:tcW w:w="1418" w:type="dxa"/>
          </w:tcPr>
          <w:p w14:paraId="398D4AFB" w14:textId="77777777" w:rsidR="00777A41" w:rsidRDefault="008B1727">
            <w:pPr>
              <w:pStyle w:val="Table04Row"/>
            </w:pPr>
            <w:r>
              <w:t>14 Oct 2005</w:t>
            </w:r>
            <w:r>
              <w:br/>
              <w:t>p. 4556</w:t>
            </w:r>
          </w:p>
        </w:tc>
        <w:tc>
          <w:tcPr>
            <w:tcW w:w="4536" w:type="dxa"/>
          </w:tcPr>
          <w:p w14:paraId="7C826156" w14:textId="77777777" w:rsidR="00777A41" w:rsidRDefault="008B1727">
            <w:pPr>
              <w:pStyle w:val="Table04Row"/>
            </w:pPr>
            <w:r>
              <w:t>14 Oct 2005</w:t>
            </w:r>
          </w:p>
        </w:tc>
      </w:tr>
      <w:tr w:rsidR="00777A41" w14:paraId="4B201A60" w14:textId="77777777">
        <w:trPr>
          <w:cantSplit/>
          <w:jc w:val="center"/>
        </w:trPr>
        <w:tc>
          <w:tcPr>
            <w:tcW w:w="4253" w:type="dxa"/>
          </w:tcPr>
          <w:p w14:paraId="2DE7CA86" w14:textId="77777777" w:rsidR="00777A41" w:rsidRDefault="008B1727">
            <w:pPr>
              <w:pStyle w:val="Table04Row"/>
            </w:pPr>
            <w:r>
              <w:rPr>
                <w:i/>
              </w:rPr>
              <w:t>Criminal Investigation (Identifying People) Amendment Regulations 2006</w:t>
            </w:r>
          </w:p>
        </w:tc>
        <w:tc>
          <w:tcPr>
            <w:tcW w:w="1418" w:type="dxa"/>
          </w:tcPr>
          <w:p w14:paraId="30514F19" w14:textId="77777777" w:rsidR="00777A41" w:rsidRDefault="008B1727">
            <w:pPr>
              <w:pStyle w:val="Table04Row"/>
            </w:pPr>
            <w:r>
              <w:t>27 Jun 2006</w:t>
            </w:r>
            <w:r>
              <w:br/>
              <w:t>p. 2304‑6</w:t>
            </w:r>
          </w:p>
        </w:tc>
        <w:tc>
          <w:tcPr>
            <w:tcW w:w="4536" w:type="dxa"/>
          </w:tcPr>
          <w:p w14:paraId="3A543272" w14:textId="77777777" w:rsidR="00777A41" w:rsidRDefault="008B1727">
            <w:pPr>
              <w:pStyle w:val="Table04Row"/>
            </w:pPr>
            <w:r>
              <w:t>27 Jun 2006</w:t>
            </w:r>
          </w:p>
        </w:tc>
      </w:tr>
      <w:tr w:rsidR="00777A41" w14:paraId="174C9246" w14:textId="77777777">
        <w:trPr>
          <w:cantSplit/>
          <w:jc w:val="center"/>
        </w:trPr>
        <w:tc>
          <w:tcPr>
            <w:tcW w:w="10207" w:type="dxa"/>
            <w:gridSpan w:val="3"/>
          </w:tcPr>
          <w:p w14:paraId="29A0C259" w14:textId="77777777" w:rsidR="00777A41" w:rsidRDefault="008B1727">
            <w:pPr>
              <w:pStyle w:val="Table04Row"/>
            </w:pPr>
            <w:r>
              <w:rPr>
                <w:b/>
              </w:rPr>
              <w:t>Reprint 1 as at 23 Mar 2007</w:t>
            </w:r>
          </w:p>
        </w:tc>
      </w:tr>
      <w:tr w:rsidR="00777A41" w14:paraId="3755445E" w14:textId="77777777">
        <w:trPr>
          <w:cantSplit/>
          <w:jc w:val="center"/>
        </w:trPr>
        <w:tc>
          <w:tcPr>
            <w:tcW w:w="4253" w:type="dxa"/>
          </w:tcPr>
          <w:p w14:paraId="6F9434E9" w14:textId="77777777" w:rsidR="00777A41" w:rsidRDefault="008B1727">
            <w:pPr>
              <w:pStyle w:val="Table04Row"/>
            </w:pPr>
            <w:r>
              <w:rPr>
                <w:i/>
              </w:rPr>
              <w:t>Criminal Investigation (Identifying People) Amendment Regulations 2007</w:t>
            </w:r>
          </w:p>
        </w:tc>
        <w:tc>
          <w:tcPr>
            <w:tcW w:w="1418" w:type="dxa"/>
          </w:tcPr>
          <w:p w14:paraId="23BEB24D" w14:textId="77777777" w:rsidR="00777A41" w:rsidRDefault="008B1727">
            <w:pPr>
              <w:pStyle w:val="Table04Row"/>
            </w:pPr>
            <w:r>
              <w:t>2 Oct 2007</w:t>
            </w:r>
            <w:r>
              <w:br/>
              <w:t>p. 4972‑3</w:t>
            </w:r>
          </w:p>
        </w:tc>
        <w:tc>
          <w:tcPr>
            <w:tcW w:w="4536" w:type="dxa"/>
          </w:tcPr>
          <w:p w14:paraId="65CAFDED" w14:textId="77777777" w:rsidR="00777A41" w:rsidRDefault="008B1727">
            <w:pPr>
              <w:pStyle w:val="Table04Row"/>
            </w:pPr>
            <w:r>
              <w:t>r. 1 &amp; 2: 2 Oct 2007 (see r. 2(a));</w:t>
            </w:r>
          </w:p>
          <w:p w14:paraId="377C51A7" w14:textId="77777777" w:rsidR="00777A41" w:rsidRDefault="008B1727">
            <w:pPr>
              <w:pStyle w:val="Table04Row"/>
            </w:pPr>
            <w:r>
              <w:t>Regulations other than r. 1 &amp; 2: 3 Oct 2007 (see r. 2(b))</w:t>
            </w:r>
          </w:p>
        </w:tc>
      </w:tr>
      <w:tr w:rsidR="00777A41" w14:paraId="6BE04BD8" w14:textId="77777777">
        <w:trPr>
          <w:cantSplit/>
          <w:jc w:val="center"/>
        </w:trPr>
        <w:tc>
          <w:tcPr>
            <w:tcW w:w="4253" w:type="dxa"/>
          </w:tcPr>
          <w:p w14:paraId="5D2C95AD" w14:textId="77777777" w:rsidR="00777A41" w:rsidRDefault="008B1727">
            <w:pPr>
              <w:pStyle w:val="Table04Row"/>
            </w:pPr>
            <w:r>
              <w:rPr>
                <w:i/>
              </w:rPr>
              <w:t>Criminal Investigation (Identifying People) Amendment Regulations 2009</w:t>
            </w:r>
          </w:p>
        </w:tc>
        <w:tc>
          <w:tcPr>
            <w:tcW w:w="1418" w:type="dxa"/>
          </w:tcPr>
          <w:p w14:paraId="1276EB49" w14:textId="77777777" w:rsidR="00777A41" w:rsidRDefault="008B1727">
            <w:pPr>
              <w:pStyle w:val="Table04Row"/>
            </w:pPr>
            <w:r>
              <w:t>22 Dec 2009</w:t>
            </w:r>
            <w:r>
              <w:br/>
              <w:t>p. 5274‑5</w:t>
            </w:r>
          </w:p>
        </w:tc>
        <w:tc>
          <w:tcPr>
            <w:tcW w:w="4536" w:type="dxa"/>
          </w:tcPr>
          <w:p w14:paraId="772D1666" w14:textId="77777777" w:rsidR="00777A41" w:rsidRDefault="008B1727">
            <w:pPr>
              <w:pStyle w:val="Table04Row"/>
            </w:pPr>
            <w:r>
              <w:t>r. 1 &amp; 2: 22 Dec 2009 (see r. 2(a));</w:t>
            </w:r>
          </w:p>
          <w:p w14:paraId="17C140D1" w14:textId="77777777" w:rsidR="00777A41" w:rsidRDefault="008B1727">
            <w:pPr>
              <w:pStyle w:val="Table04Row"/>
            </w:pPr>
            <w:r>
              <w:t>Regulations other than r. 1 &amp; 2: 23 Dec 2009 (see r. 2(b))</w:t>
            </w:r>
          </w:p>
        </w:tc>
      </w:tr>
      <w:tr w:rsidR="00777A41" w14:paraId="4525E05E" w14:textId="77777777">
        <w:trPr>
          <w:cantSplit/>
          <w:jc w:val="center"/>
        </w:trPr>
        <w:tc>
          <w:tcPr>
            <w:tcW w:w="4253" w:type="dxa"/>
          </w:tcPr>
          <w:p w14:paraId="16CA86F8" w14:textId="77777777" w:rsidR="00777A41" w:rsidRDefault="008B1727">
            <w:pPr>
              <w:pStyle w:val="Table04Row"/>
            </w:pPr>
            <w:r>
              <w:rPr>
                <w:i/>
              </w:rPr>
              <w:t>Criminal Investigation (Identifying People) Amendment Regulations 2014</w:t>
            </w:r>
          </w:p>
        </w:tc>
        <w:tc>
          <w:tcPr>
            <w:tcW w:w="1418" w:type="dxa"/>
          </w:tcPr>
          <w:p w14:paraId="72A8A857" w14:textId="77777777" w:rsidR="00777A41" w:rsidRDefault="008B1727">
            <w:pPr>
              <w:pStyle w:val="Table04Row"/>
            </w:pPr>
            <w:r>
              <w:t>15 Apr 2014</w:t>
            </w:r>
            <w:r>
              <w:br/>
              <w:t>p. 1056‑60</w:t>
            </w:r>
          </w:p>
        </w:tc>
        <w:tc>
          <w:tcPr>
            <w:tcW w:w="4536" w:type="dxa"/>
          </w:tcPr>
          <w:p w14:paraId="4B4F000D" w14:textId="77777777" w:rsidR="00777A41" w:rsidRDefault="008B1727">
            <w:pPr>
              <w:pStyle w:val="Table04Row"/>
            </w:pPr>
            <w:r>
              <w:t>r. 1 &amp; 2: 15 Apr 2014 (see r. 2(a));</w:t>
            </w:r>
          </w:p>
          <w:p w14:paraId="30C1C2AC" w14:textId="77777777" w:rsidR="00777A41" w:rsidRDefault="008B1727">
            <w:pPr>
              <w:pStyle w:val="Table04Row"/>
            </w:pPr>
            <w:r>
              <w:t xml:space="preserve">r. 4: 16 Apr 2014 (see r. 2(b) and </w:t>
            </w:r>
            <w:r>
              <w:rPr>
                <w:i/>
              </w:rPr>
              <w:t>Gazette</w:t>
            </w:r>
            <w:r>
              <w:t xml:space="preserve"> 15 Apr 2014 p. 1053);</w:t>
            </w:r>
          </w:p>
          <w:p w14:paraId="1456130F" w14:textId="77777777" w:rsidR="00777A41" w:rsidRDefault="008B1727">
            <w:pPr>
              <w:pStyle w:val="Table04Row"/>
            </w:pPr>
            <w:r>
              <w:t>Regulations other than r. 1, 2 &amp; 4: 16 Apr 2014 (see r. 2(c))</w:t>
            </w:r>
          </w:p>
        </w:tc>
      </w:tr>
      <w:tr w:rsidR="00777A41" w14:paraId="4BE13B5E" w14:textId="77777777">
        <w:trPr>
          <w:cantSplit/>
          <w:jc w:val="center"/>
        </w:trPr>
        <w:tc>
          <w:tcPr>
            <w:tcW w:w="4253" w:type="dxa"/>
          </w:tcPr>
          <w:p w14:paraId="591D5FA5" w14:textId="77777777" w:rsidR="00777A41" w:rsidRDefault="008B1727">
            <w:pPr>
              <w:pStyle w:val="Table04Row"/>
            </w:pPr>
            <w:r>
              <w:rPr>
                <w:i/>
              </w:rPr>
              <w:lastRenderedPageBreak/>
              <w:t>Criminal Investigation (Identifying People) Amendment Regulations 2015</w:t>
            </w:r>
          </w:p>
        </w:tc>
        <w:tc>
          <w:tcPr>
            <w:tcW w:w="1418" w:type="dxa"/>
          </w:tcPr>
          <w:p w14:paraId="56EB338D" w14:textId="77777777" w:rsidR="00777A41" w:rsidRDefault="008B1727">
            <w:pPr>
              <w:pStyle w:val="Table04Row"/>
            </w:pPr>
            <w:r>
              <w:t>26 Jun 2015</w:t>
            </w:r>
            <w:r>
              <w:br/>
              <w:t>p. 2269</w:t>
            </w:r>
          </w:p>
        </w:tc>
        <w:tc>
          <w:tcPr>
            <w:tcW w:w="4536" w:type="dxa"/>
          </w:tcPr>
          <w:p w14:paraId="182596AB" w14:textId="77777777" w:rsidR="00777A41" w:rsidRDefault="008B1727">
            <w:pPr>
              <w:pStyle w:val="Table04Row"/>
            </w:pPr>
            <w:r>
              <w:t>r. 1 &amp; 2: 26 Jun 2015 (see r. 2(a));</w:t>
            </w:r>
          </w:p>
          <w:p w14:paraId="7511EDEB" w14:textId="77777777" w:rsidR="00777A41" w:rsidRDefault="008B1727">
            <w:pPr>
              <w:pStyle w:val="Table04Row"/>
            </w:pPr>
            <w:r>
              <w:t xml:space="preserve">Regulations other than r. 1 &amp; 2: 1 Jul 2015 (see r. 2(b)(ii) and </w:t>
            </w:r>
            <w:r>
              <w:rPr>
                <w:i/>
              </w:rPr>
              <w:t>Gazette</w:t>
            </w:r>
            <w:r>
              <w:t xml:space="preserve"> 26 Jun 2015 p. 2235)</w:t>
            </w:r>
          </w:p>
        </w:tc>
      </w:tr>
      <w:tr w:rsidR="00777A41" w14:paraId="21FD8A93" w14:textId="77777777">
        <w:trPr>
          <w:cantSplit/>
          <w:jc w:val="center"/>
        </w:trPr>
        <w:tc>
          <w:tcPr>
            <w:tcW w:w="4253" w:type="dxa"/>
          </w:tcPr>
          <w:p w14:paraId="1AAF6DAD" w14:textId="77777777" w:rsidR="00777A41" w:rsidRDefault="008B1727">
            <w:pPr>
              <w:pStyle w:val="Table04Row"/>
            </w:pPr>
            <w:r>
              <w:rPr>
                <w:i/>
              </w:rPr>
              <w:t>Criminal Investigation (Identifying People) Amendment Regulations (No. 2) 2015</w:t>
            </w:r>
          </w:p>
        </w:tc>
        <w:tc>
          <w:tcPr>
            <w:tcW w:w="1418" w:type="dxa"/>
          </w:tcPr>
          <w:p w14:paraId="570F483C" w14:textId="77777777" w:rsidR="00777A41" w:rsidRDefault="008B1727">
            <w:pPr>
              <w:pStyle w:val="Table04Row"/>
            </w:pPr>
            <w:r>
              <w:t>3 Jul 2015</w:t>
            </w:r>
            <w:r>
              <w:br/>
              <w:t>p. 2668‑9</w:t>
            </w:r>
          </w:p>
        </w:tc>
        <w:tc>
          <w:tcPr>
            <w:tcW w:w="4536" w:type="dxa"/>
          </w:tcPr>
          <w:p w14:paraId="0052FD18" w14:textId="77777777" w:rsidR="00777A41" w:rsidRDefault="008B1727">
            <w:pPr>
              <w:pStyle w:val="Table04Row"/>
            </w:pPr>
            <w:r>
              <w:t>r. 1 &amp; 2: 3 Jul 2015 (see r. 2(a));</w:t>
            </w:r>
          </w:p>
          <w:p w14:paraId="0AC4264A" w14:textId="77777777" w:rsidR="00777A41" w:rsidRDefault="008B1727">
            <w:pPr>
              <w:pStyle w:val="Table04Row"/>
            </w:pPr>
            <w:r>
              <w:t>Regulations other than r. 1 &amp; 2: 4 Jul 2015 (see r. 2(b))</w:t>
            </w:r>
          </w:p>
        </w:tc>
      </w:tr>
      <w:tr w:rsidR="00777A41" w14:paraId="779C886B" w14:textId="77777777">
        <w:trPr>
          <w:cantSplit/>
          <w:jc w:val="center"/>
        </w:trPr>
        <w:tc>
          <w:tcPr>
            <w:tcW w:w="10207" w:type="dxa"/>
            <w:gridSpan w:val="3"/>
          </w:tcPr>
          <w:p w14:paraId="16B9F945" w14:textId="77777777" w:rsidR="00777A41" w:rsidRDefault="008B1727">
            <w:pPr>
              <w:pStyle w:val="Table04Row"/>
            </w:pPr>
            <w:r>
              <w:rPr>
                <w:b/>
              </w:rPr>
              <w:t>Reprint 2 as at 11 Dec 2015</w:t>
            </w:r>
          </w:p>
        </w:tc>
      </w:tr>
      <w:tr w:rsidR="00777A41" w14:paraId="4AAA8D68" w14:textId="77777777">
        <w:trPr>
          <w:cantSplit/>
          <w:jc w:val="center"/>
        </w:trPr>
        <w:tc>
          <w:tcPr>
            <w:tcW w:w="4253" w:type="dxa"/>
          </w:tcPr>
          <w:p w14:paraId="4B2A69D8" w14:textId="77777777" w:rsidR="00777A41" w:rsidRDefault="008B1727">
            <w:pPr>
              <w:pStyle w:val="Table04Row"/>
            </w:pPr>
            <w:r>
              <w:rPr>
                <w:i/>
              </w:rPr>
              <w:t>Criminal Investigation (Identifying People) Amendment Regulations 2016</w:t>
            </w:r>
          </w:p>
        </w:tc>
        <w:tc>
          <w:tcPr>
            <w:tcW w:w="1418" w:type="dxa"/>
          </w:tcPr>
          <w:p w14:paraId="352B542B" w14:textId="77777777" w:rsidR="00777A41" w:rsidRDefault="008B1727">
            <w:pPr>
              <w:pStyle w:val="Table04Row"/>
            </w:pPr>
            <w:r>
              <w:t>14 Jun 2016</w:t>
            </w:r>
            <w:r>
              <w:br/>
              <w:t>p. 1833‑4</w:t>
            </w:r>
          </w:p>
        </w:tc>
        <w:tc>
          <w:tcPr>
            <w:tcW w:w="4536" w:type="dxa"/>
          </w:tcPr>
          <w:p w14:paraId="5A48C126" w14:textId="77777777" w:rsidR="00777A41" w:rsidRDefault="008B1727">
            <w:pPr>
              <w:pStyle w:val="Table04Row"/>
            </w:pPr>
            <w:r>
              <w:t>r. 1 &amp; 2: 14 Jun 2016 (see r. 2(a));</w:t>
            </w:r>
          </w:p>
          <w:p w14:paraId="3426AC3E" w14:textId="77777777" w:rsidR="00777A41" w:rsidRDefault="008B1727">
            <w:pPr>
              <w:pStyle w:val="Table04Row"/>
            </w:pPr>
            <w:r>
              <w:t>Regulations other than r. 1 &amp; 2: 1 Jul 2016 (see r. 2(b))</w:t>
            </w:r>
          </w:p>
        </w:tc>
      </w:tr>
      <w:tr w:rsidR="00777A41" w14:paraId="5A3C97C6" w14:textId="77777777">
        <w:trPr>
          <w:cantSplit/>
          <w:jc w:val="center"/>
        </w:trPr>
        <w:tc>
          <w:tcPr>
            <w:tcW w:w="4253" w:type="dxa"/>
          </w:tcPr>
          <w:p w14:paraId="0BFFA22E" w14:textId="77777777" w:rsidR="00777A41" w:rsidRDefault="008B1727">
            <w:pPr>
              <w:pStyle w:val="Table04Row"/>
            </w:pPr>
            <w:r>
              <w:rPr>
                <w:i/>
              </w:rPr>
              <w:t>Criminal Investigation (Identifying People) Amendment Regulations 2017</w:t>
            </w:r>
          </w:p>
        </w:tc>
        <w:tc>
          <w:tcPr>
            <w:tcW w:w="1418" w:type="dxa"/>
          </w:tcPr>
          <w:p w14:paraId="68FD788E" w14:textId="77777777" w:rsidR="00777A41" w:rsidRDefault="008B1727">
            <w:pPr>
              <w:pStyle w:val="Table04Row"/>
            </w:pPr>
            <w:r>
              <w:t>23 Jun 2017</w:t>
            </w:r>
            <w:r>
              <w:br/>
              <w:t>p. 3186‑7</w:t>
            </w:r>
          </w:p>
        </w:tc>
        <w:tc>
          <w:tcPr>
            <w:tcW w:w="4536" w:type="dxa"/>
          </w:tcPr>
          <w:p w14:paraId="5F06C21D" w14:textId="77777777" w:rsidR="00777A41" w:rsidRDefault="008B1727">
            <w:pPr>
              <w:pStyle w:val="Table04Row"/>
            </w:pPr>
            <w:r>
              <w:t>r. 1 &amp; 2: 23 Jun 2017 (see r. 2(a));</w:t>
            </w:r>
          </w:p>
          <w:p w14:paraId="2151CD45" w14:textId="77777777" w:rsidR="00777A41" w:rsidRDefault="008B1727">
            <w:pPr>
              <w:pStyle w:val="Table04Row"/>
            </w:pPr>
            <w:r>
              <w:t>Regulations other than r. 1 &amp; 2: 24 Jun 2017 (see r. 2(b))</w:t>
            </w:r>
          </w:p>
        </w:tc>
      </w:tr>
      <w:tr w:rsidR="00777A41" w14:paraId="6750616D" w14:textId="77777777">
        <w:trPr>
          <w:cantSplit/>
          <w:jc w:val="center"/>
        </w:trPr>
        <w:tc>
          <w:tcPr>
            <w:tcW w:w="4253" w:type="dxa"/>
          </w:tcPr>
          <w:p w14:paraId="61975A40" w14:textId="77777777" w:rsidR="00777A41" w:rsidRDefault="008B1727">
            <w:pPr>
              <w:pStyle w:val="Table04Row"/>
            </w:pPr>
            <w:r>
              <w:rPr>
                <w:i/>
              </w:rPr>
              <w:t>Criminal Investigation (Identifying People) Amendment Regulations (No. 2) 2017</w:t>
            </w:r>
          </w:p>
        </w:tc>
        <w:tc>
          <w:tcPr>
            <w:tcW w:w="1418" w:type="dxa"/>
          </w:tcPr>
          <w:p w14:paraId="066E227E" w14:textId="77777777" w:rsidR="00777A41" w:rsidRDefault="008B1727">
            <w:pPr>
              <w:pStyle w:val="Table04Row"/>
            </w:pPr>
            <w:r>
              <w:t>21 Jul 2017</w:t>
            </w:r>
            <w:r>
              <w:br/>
              <w:t>p. 4028</w:t>
            </w:r>
          </w:p>
        </w:tc>
        <w:tc>
          <w:tcPr>
            <w:tcW w:w="4536" w:type="dxa"/>
          </w:tcPr>
          <w:p w14:paraId="4A2DFC10" w14:textId="77777777" w:rsidR="00777A41" w:rsidRDefault="008B1727">
            <w:pPr>
              <w:pStyle w:val="Table04Row"/>
            </w:pPr>
            <w:r>
              <w:t>r. 1 &amp; 2: 21 Jul 2017 (see r. 2(a));</w:t>
            </w:r>
          </w:p>
          <w:p w14:paraId="612BC5CE" w14:textId="77777777" w:rsidR="00777A41" w:rsidRDefault="008B1727">
            <w:pPr>
              <w:pStyle w:val="Table04Row"/>
            </w:pPr>
            <w:r>
              <w:t>Regulations other than r. 1 &amp; 2: 22 Jul 2017 (see r. 2(b))</w:t>
            </w:r>
          </w:p>
        </w:tc>
      </w:tr>
    </w:tbl>
    <w:p w14:paraId="11B67A87" w14:textId="77777777" w:rsidR="00777A41" w:rsidRDefault="008B1727">
      <w:pPr>
        <w:pStyle w:val="IActName"/>
      </w:pPr>
      <w:r>
        <w:t>Criminal Investigation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FCFBFE8" w14:textId="77777777">
        <w:trPr>
          <w:cantSplit/>
          <w:jc w:val="center"/>
        </w:trPr>
        <w:tc>
          <w:tcPr>
            <w:tcW w:w="1134" w:type="dxa"/>
          </w:tcPr>
          <w:p w14:paraId="20873E0C" w14:textId="77777777" w:rsidR="00777A41" w:rsidRDefault="008B1727">
            <w:pPr>
              <w:pStyle w:val="Table04Row"/>
              <w:keepNext/>
            </w:pPr>
            <w:r>
              <w:rPr>
                <w:b/>
              </w:rPr>
              <w:t>Portfolio:</w:t>
            </w:r>
          </w:p>
        </w:tc>
        <w:tc>
          <w:tcPr>
            <w:tcW w:w="8505" w:type="dxa"/>
          </w:tcPr>
          <w:p w14:paraId="7F642441" w14:textId="77777777" w:rsidR="00777A41" w:rsidRDefault="008B1727">
            <w:pPr>
              <w:pStyle w:val="Table04Row"/>
              <w:keepNext/>
            </w:pPr>
            <w:r>
              <w:t>Minister for Police</w:t>
            </w:r>
          </w:p>
        </w:tc>
      </w:tr>
      <w:tr w:rsidR="00777A41" w14:paraId="182BBC39" w14:textId="77777777">
        <w:trPr>
          <w:cantSplit/>
          <w:jc w:val="center"/>
        </w:trPr>
        <w:tc>
          <w:tcPr>
            <w:tcW w:w="1276" w:type="dxa"/>
          </w:tcPr>
          <w:p w14:paraId="20020F82" w14:textId="77777777" w:rsidR="00777A41" w:rsidRDefault="008B1727">
            <w:pPr>
              <w:pStyle w:val="Table04Row"/>
              <w:keepNext/>
            </w:pPr>
            <w:r>
              <w:rPr>
                <w:b/>
              </w:rPr>
              <w:t>Agency:</w:t>
            </w:r>
          </w:p>
        </w:tc>
        <w:tc>
          <w:tcPr>
            <w:tcW w:w="5812" w:type="dxa"/>
          </w:tcPr>
          <w:p w14:paraId="0A19BB1B" w14:textId="77777777" w:rsidR="00777A41" w:rsidRDefault="008B1727">
            <w:pPr>
              <w:pStyle w:val="Table04Row"/>
              <w:keepNext/>
            </w:pPr>
            <w:r>
              <w:t>Police Service</w:t>
            </w:r>
          </w:p>
        </w:tc>
      </w:tr>
    </w:tbl>
    <w:p w14:paraId="60E0A023" w14:textId="77777777" w:rsidR="00777A41" w:rsidRDefault="00777A41">
      <w:pPr>
        <w:keepNext/>
      </w:pPr>
    </w:p>
    <w:p w14:paraId="246C38DB" w14:textId="77777777" w:rsidR="00777A41" w:rsidRDefault="008B1727">
      <w:pPr>
        <w:pStyle w:val="IRegName"/>
      </w:pPr>
      <w:r>
        <w:t>Criminal Investigation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31A418" w14:textId="77777777">
        <w:trPr>
          <w:cantSplit/>
          <w:jc w:val="center"/>
        </w:trPr>
        <w:tc>
          <w:tcPr>
            <w:tcW w:w="4253" w:type="dxa"/>
          </w:tcPr>
          <w:p w14:paraId="66CDF0BD" w14:textId="77777777" w:rsidR="00777A41" w:rsidRDefault="008B1727">
            <w:pPr>
              <w:pStyle w:val="Table04Row"/>
            </w:pPr>
            <w:r>
              <w:rPr>
                <w:i/>
              </w:rPr>
              <w:t>Criminal Investigation Regulations 2007</w:t>
            </w:r>
          </w:p>
        </w:tc>
        <w:tc>
          <w:tcPr>
            <w:tcW w:w="1418" w:type="dxa"/>
          </w:tcPr>
          <w:p w14:paraId="059971EF" w14:textId="77777777" w:rsidR="00777A41" w:rsidRDefault="008B1727">
            <w:pPr>
              <w:pStyle w:val="Table04Row"/>
            </w:pPr>
            <w:r>
              <w:t>22 Jun 2007</w:t>
            </w:r>
            <w:r>
              <w:br/>
              <w:t>p. 2941‑58</w:t>
            </w:r>
          </w:p>
        </w:tc>
        <w:tc>
          <w:tcPr>
            <w:tcW w:w="4536" w:type="dxa"/>
          </w:tcPr>
          <w:p w14:paraId="6AB4872F" w14:textId="77777777" w:rsidR="00777A41" w:rsidRDefault="008B1727">
            <w:pPr>
              <w:pStyle w:val="Table04Row"/>
            </w:pPr>
            <w:r>
              <w:t>r. 1 &amp; 2: 22 Jun 2007 (see r. 2(a));</w:t>
            </w:r>
          </w:p>
          <w:p w14:paraId="2AB2FA1B" w14:textId="77777777" w:rsidR="00777A41" w:rsidRDefault="008B1727">
            <w:pPr>
              <w:pStyle w:val="Table04Row"/>
            </w:pPr>
            <w:r>
              <w:t xml:space="preserve">Regulations other than r. 1 &amp; 2: 1 Jul 2007 (see r. 2(b) and </w:t>
            </w:r>
            <w:r>
              <w:rPr>
                <w:i/>
              </w:rPr>
              <w:t>Gazette</w:t>
            </w:r>
            <w:r>
              <w:t xml:space="preserve"> 22 Jun 2007 p. 2837)</w:t>
            </w:r>
          </w:p>
        </w:tc>
      </w:tr>
      <w:tr w:rsidR="00777A41" w14:paraId="39D58AFA" w14:textId="77777777">
        <w:trPr>
          <w:cantSplit/>
          <w:jc w:val="center"/>
        </w:trPr>
        <w:tc>
          <w:tcPr>
            <w:tcW w:w="4253" w:type="dxa"/>
          </w:tcPr>
          <w:p w14:paraId="1E70EEBC" w14:textId="77777777" w:rsidR="00777A41" w:rsidRDefault="008B1727">
            <w:pPr>
              <w:pStyle w:val="Table04Row"/>
            </w:pPr>
            <w:r>
              <w:rPr>
                <w:i/>
              </w:rPr>
              <w:t>Criminal Investigation Amendment Regulations 2008</w:t>
            </w:r>
          </w:p>
        </w:tc>
        <w:tc>
          <w:tcPr>
            <w:tcW w:w="1418" w:type="dxa"/>
          </w:tcPr>
          <w:p w14:paraId="6D8356BF" w14:textId="77777777" w:rsidR="00777A41" w:rsidRDefault="008B1727">
            <w:pPr>
              <w:pStyle w:val="Table04Row"/>
            </w:pPr>
            <w:r>
              <w:t>13 Jun 2008</w:t>
            </w:r>
            <w:r>
              <w:br/>
              <w:t>p. 2519‑22</w:t>
            </w:r>
          </w:p>
        </w:tc>
        <w:tc>
          <w:tcPr>
            <w:tcW w:w="4536" w:type="dxa"/>
          </w:tcPr>
          <w:p w14:paraId="62A3BCEB" w14:textId="77777777" w:rsidR="00777A41" w:rsidRDefault="008B1727">
            <w:pPr>
              <w:pStyle w:val="Table04Row"/>
            </w:pPr>
            <w:r>
              <w:t>r. 1 &amp; 2: 13 Jun 2008 (see r. 2(a));</w:t>
            </w:r>
          </w:p>
          <w:p w14:paraId="3E9373FD" w14:textId="77777777" w:rsidR="00777A41" w:rsidRDefault="008B1727">
            <w:pPr>
              <w:pStyle w:val="Table04Row"/>
            </w:pPr>
            <w:r>
              <w:t xml:space="preserve">Regulations other than r. 1 &amp; 2: 30 Sep 2008 (see r. 2(b) and </w:t>
            </w:r>
            <w:r>
              <w:rPr>
                <w:i/>
              </w:rPr>
              <w:t>Gazette</w:t>
            </w:r>
            <w:r>
              <w:t xml:space="preserve"> 11 Jul 2008 p. 3253)</w:t>
            </w:r>
          </w:p>
        </w:tc>
      </w:tr>
      <w:tr w:rsidR="00777A41" w14:paraId="21A81159" w14:textId="77777777">
        <w:trPr>
          <w:cantSplit/>
          <w:jc w:val="center"/>
        </w:trPr>
        <w:tc>
          <w:tcPr>
            <w:tcW w:w="4253" w:type="dxa"/>
          </w:tcPr>
          <w:p w14:paraId="50415908" w14:textId="77777777" w:rsidR="00777A41" w:rsidRDefault="008B1727">
            <w:pPr>
              <w:pStyle w:val="Table04Row"/>
            </w:pPr>
            <w:r>
              <w:rPr>
                <w:i/>
              </w:rPr>
              <w:t>Criminal Investigation Amendment Regulations 2015</w:t>
            </w:r>
          </w:p>
        </w:tc>
        <w:tc>
          <w:tcPr>
            <w:tcW w:w="1418" w:type="dxa"/>
          </w:tcPr>
          <w:p w14:paraId="76017B4B" w14:textId="77777777" w:rsidR="00777A41" w:rsidRDefault="008B1727">
            <w:pPr>
              <w:pStyle w:val="Table04Row"/>
            </w:pPr>
            <w:r>
              <w:t>26 Jun 2015</w:t>
            </w:r>
            <w:r>
              <w:br/>
              <w:t>p. 2270</w:t>
            </w:r>
          </w:p>
        </w:tc>
        <w:tc>
          <w:tcPr>
            <w:tcW w:w="4536" w:type="dxa"/>
          </w:tcPr>
          <w:p w14:paraId="31E3E1F6" w14:textId="77777777" w:rsidR="00777A41" w:rsidRDefault="008B1727">
            <w:pPr>
              <w:pStyle w:val="Table04Row"/>
            </w:pPr>
            <w:r>
              <w:t>r. 1 &amp; 2: 26 Jun 2015 (see r. 2(a));</w:t>
            </w:r>
          </w:p>
          <w:p w14:paraId="0E605BA2" w14:textId="77777777" w:rsidR="00777A41" w:rsidRDefault="008B1727">
            <w:pPr>
              <w:pStyle w:val="Table04Row"/>
            </w:pPr>
            <w:r>
              <w:t xml:space="preserve">Regulations other than r. 1 &amp; 2: 1 Jul 2015 (see r. 2(b)(ii) and </w:t>
            </w:r>
            <w:r>
              <w:rPr>
                <w:i/>
              </w:rPr>
              <w:t>Gazette</w:t>
            </w:r>
            <w:r>
              <w:t xml:space="preserve"> 26 Jun 2015 p. 2235)</w:t>
            </w:r>
          </w:p>
        </w:tc>
      </w:tr>
      <w:tr w:rsidR="00777A41" w14:paraId="5A9C55C3" w14:textId="77777777">
        <w:trPr>
          <w:cantSplit/>
          <w:jc w:val="center"/>
        </w:trPr>
        <w:tc>
          <w:tcPr>
            <w:tcW w:w="4253" w:type="dxa"/>
          </w:tcPr>
          <w:p w14:paraId="47AE3F59" w14:textId="77777777" w:rsidR="00777A41" w:rsidRDefault="008B1727">
            <w:pPr>
              <w:pStyle w:val="Table04Row"/>
            </w:pPr>
            <w:r>
              <w:rPr>
                <w:i/>
              </w:rPr>
              <w:t>Criminal Investigation Amendment Regulations 2021</w:t>
            </w:r>
          </w:p>
        </w:tc>
        <w:tc>
          <w:tcPr>
            <w:tcW w:w="1418" w:type="dxa"/>
          </w:tcPr>
          <w:p w14:paraId="02C12622" w14:textId="77777777" w:rsidR="00777A41" w:rsidRDefault="008B1727">
            <w:pPr>
              <w:pStyle w:val="Table04Row"/>
            </w:pPr>
            <w:r>
              <w:t>12 Feb 2021</w:t>
            </w:r>
            <w:r>
              <w:br/>
              <w:t>SL 2021/21</w:t>
            </w:r>
          </w:p>
        </w:tc>
        <w:tc>
          <w:tcPr>
            <w:tcW w:w="4536" w:type="dxa"/>
          </w:tcPr>
          <w:p w14:paraId="46E08FF0" w14:textId="77777777" w:rsidR="00777A41" w:rsidRDefault="008B1727">
            <w:pPr>
              <w:pStyle w:val="Table04Row"/>
            </w:pPr>
            <w:r>
              <w:t>r. 1 &amp; 2: 12 Feb 2021 (see r. 2(a));</w:t>
            </w:r>
          </w:p>
          <w:p w14:paraId="2FFEBCC3" w14:textId="77777777" w:rsidR="00777A41" w:rsidRDefault="008B1727">
            <w:pPr>
              <w:pStyle w:val="Table04Row"/>
            </w:pPr>
            <w:r>
              <w:t>Regulations other than r. 1 &amp; 2: 13 Feb 2021 (see r. 2(b))</w:t>
            </w:r>
          </w:p>
        </w:tc>
      </w:tr>
    </w:tbl>
    <w:p w14:paraId="3A92FA46" w14:textId="77777777" w:rsidR="00777A41" w:rsidRDefault="008B1727">
      <w:pPr>
        <w:pStyle w:val="IActName"/>
      </w:pPr>
      <w:r>
        <w:t>Criminal Law (Mentally Impaired Accused) Act 1996</w:t>
      </w:r>
    </w:p>
    <w:p w14:paraId="33982081" w14:textId="77777777" w:rsidR="00777A41" w:rsidRDefault="008B1727">
      <w:pPr>
        <w:pStyle w:val="Table04Note"/>
      </w:pPr>
      <w:r>
        <w:t>Formerly “</w:t>
      </w:r>
      <w:r>
        <w:rPr>
          <w:i/>
        </w:rPr>
        <w:t>Criminal Law (Mentally Impaired Defendants)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6624A39" w14:textId="77777777">
        <w:trPr>
          <w:cantSplit/>
          <w:jc w:val="center"/>
        </w:trPr>
        <w:tc>
          <w:tcPr>
            <w:tcW w:w="1134" w:type="dxa"/>
          </w:tcPr>
          <w:p w14:paraId="6E23BCDE" w14:textId="77777777" w:rsidR="00777A41" w:rsidRDefault="008B1727">
            <w:pPr>
              <w:pStyle w:val="Table04Row"/>
              <w:keepNext/>
            </w:pPr>
            <w:r>
              <w:rPr>
                <w:b/>
              </w:rPr>
              <w:t>Portfolio:</w:t>
            </w:r>
          </w:p>
        </w:tc>
        <w:tc>
          <w:tcPr>
            <w:tcW w:w="8505" w:type="dxa"/>
          </w:tcPr>
          <w:p w14:paraId="6C117FD7" w14:textId="77777777" w:rsidR="00777A41" w:rsidRDefault="008B1727">
            <w:pPr>
              <w:pStyle w:val="Table04Row"/>
              <w:keepNext/>
            </w:pPr>
            <w:r>
              <w:t>Attorney General</w:t>
            </w:r>
          </w:p>
        </w:tc>
      </w:tr>
      <w:tr w:rsidR="00777A41" w14:paraId="71DD97AC" w14:textId="77777777">
        <w:trPr>
          <w:cantSplit/>
          <w:jc w:val="center"/>
        </w:trPr>
        <w:tc>
          <w:tcPr>
            <w:tcW w:w="1276" w:type="dxa"/>
          </w:tcPr>
          <w:p w14:paraId="33C654EF" w14:textId="77777777" w:rsidR="00777A41" w:rsidRDefault="008B1727">
            <w:pPr>
              <w:pStyle w:val="Table04Row"/>
              <w:keepNext/>
            </w:pPr>
            <w:r>
              <w:rPr>
                <w:b/>
              </w:rPr>
              <w:t>Agency:</w:t>
            </w:r>
          </w:p>
        </w:tc>
        <w:tc>
          <w:tcPr>
            <w:tcW w:w="5812" w:type="dxa"/>
          </w:tcPr>
          <w:p w14:paraId="5AB521C6" w14:textId="77777777" w:rsidR="00777A41" w:rsidRDefault="008B1727">
            <w:pPr>
              <w:pStyle w:val="Table04Row"/>
              <w:keepNext/>
            </w:pPr>
            <w:r>
              <w:t>Department of Justice</w:t>
            </w:r>
          </w:p>
        </w:tc>
      </w:tr>
    </w:tbl>
    <w:p w14:paraId="5D108D28" w14:textId="77777777" w:rsidR="00777A41" w:rsidRDefault="00777A41">
      <w:pPr>
        <w:keepNext/>
      </w:pPr>
    </w:p>
    <w:p w14:paraId="5F04121E" w14:textId="77777777" w:rsidR="00777A41" w:rsidRDefault="008B1727">
      <w:pPr>
        <w:pStyle w:val="IRegName"/>
      </w:pPr>
      <w:r>
        <w:t>Criminal Law (Mentally Impaired Accused) Regulations 1997</w:t>
      </w:r>
    </w:p>
    <w:p w14:paraId="3A37F9E4" w14:textId="77777777" w:rsidR="00777A41" w:rsidRDefault="008B1727">
      <w:pPr>
        <w:pStyle w:val="Table04Note"/>
      </w:pPr>
      <w:r>
        <w:t>Formerly “</w:t>
      </w:r>
      <w:r>
        <w:rPr>
          <w:i/>
        </w:rPr>
        <w:t>Criminal Law (Mentally Impaired Defendants) Regulations 1997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726B05" w14:textId="77777777">
        <w:trPr>
          <w:cantSplit/>
          <w:jc w:val="center"/>
        </w:trPr>
        <w:tc>
          <w:tcPr>
            <w:tcW w:w="4253" w:type="dxa"/>
          </w:tcPr>
          <w:p w14:paraId="107A7660" w14:textId="77777777" w:rsidR="00777A41" w:rsidRDefault="008B1727">
            <w:pPr>
              <w:pStyle w:val="Table04Row"/>
            </w:pPr>
            <w:r>
              <w:rPr>
                <w:i/>
              </w:rPr>
              <w:t>Criminal Law (Mentally Impaired Defendants) Regulations 1997</w:t>
            </w:r>
          </w:p>
        </w:tc>
        <w:tc>
          <w:tcPr>
            <w:tcW w:w="1418" w:type="dxa"/>
          </w:tcPr>
          <w:p w14:paraId="451BEC7C" w14:textId="77777777" w:rsidR="00777A41" w:rsidRDefault="008B1727">
            <w:pPr>
              <w:pStyle w:val="Table04Row"/>
            </w:pPr>
            <w:r>
              <w:t>11 Nov 1997</w:t>
            </w:r>
            <w:r>
              <w:br/>
              <w:t>p. 6215‑20</w:t>
            </w:r>
          </w:p>
        </w:tc>
        <w:tc>
          <w:tcPr>
            <w:tcW w:w="4536" w:type="dxa"/>
          </w:tcPr>
          <w:p w14:paraId="5B4C1FF2" w14:textId="77777777" w:rsidR="00777A41" w:rsidRDefault="008B1727">
            <w:pPr>
              <w:pStyle w:val="Table04Row"/>
            </w:pPr>
            <w:r>
              <w:t>13 Nov 1997 (see r. 2)</w:t>
            </w:r>
          </w:p>
        </w:tc>
      </w:tr>
      <w:tr w:rsidR="00777A41" w14:paraId="515634D1" w14:textId="77777777">
        <w:trPr>
          <w:cantSplit/>
          <w:jc w:val="center"/>
        </w:trPr>
        <w:tc>
          <w:tcPr>
            <w:tcW w:w="4253" w:type="dxa"/>
          </w:tcPr>
          <w:p w14:paraId="4A806C11" w14:textId="77777777" w:rsidR="00777A41" w:rsidRDefault="008B1727">
            <w:pPr>
              <w:pStyle w:val="Table04Row"/>
            </w:pPr>
            <w:r>
              <w:rPr>
                <w:i/>
              </w:rPr>
              <w:t>Criminal Law (Mentally Impaired Defendants) Amendment Regulations 2000</w:t>
            </w:r>
          </w:p>
        </w:tc>
        <w:tc>
          <w:tcPr>
            <w:tcW w:w="1418" w:type="dxa"/>
          </w:tcPr>
          <w:p w14:paraId="3BBEAC6E" w14:textId="77777777" w:rsidR="00777A41" w:rsidRDefault="008B1727">
            <w:pPr>
              <w:pStyle w:val="Table04Row"/>
            </w:pPr>
            <w:r>
              <w:t>28 Jul 2000</w:t>
            </w:r>
            <w:r>
              <w:br/>
              <w:t>p. 4008‑9</w:t>
            </w:r>
          </w:p>
        </w:tc>
        <w:tc>
          <w:tcPr>
            <w:tcW w:w="4536" w:type="dxa"/>
          </w:tcPr>
          <w:p w14:paraId="1CE9D327" w14:textId="77777777" w:rsidR="00777A41" w:rsidRDefault="008B1727">
            <w:pPr>
              <w:pStyle w:val="Table04Row"/>
            </w:pPr>
            <w:r>
              <w:t>28 Jul 2000</w:t>
            </w:r>
          </w:p>
        </w:tc>
      </w:tr>
      <w:tr w:rsidR="00777A41" w14:paraId="55FB2041" w14:textId="77777777">
        <w:trPr>
          <w:cantSplit/>
          <w:jc w:val="center"/>
        </w:trPr>
        <w:tc>
          <w:tcPr>
            <w:tcW w:w="10207" w:type="dxa"/>
            <w:gridSpan w:val="3"/>
          </w:tcPr>
          <w:p w14:paraId="733511DC" w14:textId="77777777" w:rsidR="00777A41" w:rsidRDefault="008B1727">
            <w:pPr>
              <w:pStyle w:val="Table04Row"/>
            </w:pPr>
            <w:r>
              <w:rPr>
                <w:b/>
              </w:rPr>
              <w:t>Reprint 1 as at 6 Feb 2004</w:t>
            </w:r>
          </w:p>
        </w:tc>
      </w:tr>
      <w:tr w:rsidR="00777A41" w14:paraId="6D2B8572" w14:textId="77777777">
        <w:trPr>
          <w:cantSplit/>
          <w:jc w:val="center"/>
        </w:trPr>
        <w:tc>
          <w:tcPr>
            <w:tcW w:w="4253" w:type="dxa"/>
          </w:tcPr>
          <w:p w14:paraId="1E1136DB" w14:textId="77777777" w:rsidR="00777A41" w:rsidRDefault="008B1727">
            <w:pPr>
              <w:pStyle w:val="Table04Row"/>
            </w:pPr>
            <w:r>
              <w:rPr>
                <w:i/>
              </w:rPr>
              <w:t>Criminal Law (Mentally Impaired Defendants) Amendment Regulations 2007</w:t>
            </w:r>
          </w:p>
        </w:tc>
        <w:tc>
          <w:tcPr>
            <w:tcW w:w="1418" w:type="dxa"/>
          </w:tcPr>
          <w:p w14:paraId="15722FDA" w14:textId="77777777" w:rsidR="00777A41" w:rsidRDefault="008B1727">
            <w:pPr>
              <w:pStyle w:val="Table04Row"/>
            </w:pPr>
            <w:r>
              <w:t>31 Jul 2007</w:t>
            </w:r>
            <w:r>
              <w:br/>
              <w:t>p. 3794‑6</w:t>
            </w:r>
          </w:p>
        </w:tc>
        <w:tc>
          <w:tcPr>
            <w:tcW w:w="4536" w:type="dxa"/>
          </w:tcPr>
          <w:p w14:paraId="58A26BD3" w14:textId="77777777" w:rsidR="00777A41" w:rsidRDefault="008B1727">
            <w:pPr>
              <w:pStyle w:val="Table04Row"/>
            </w:pPr>
            <w:r>
              <w:t>r. 1 &amp; 2: 31 Jul 2007 (see r. 2(a));</w:t>
            </w:r>
          </w:p>
          <w:p w14:paraId="6A0F6F3E" w14:textId="77777777" w:rsidR="00777A41" w:rsidRDefault="008B1727">
            <w:pPr>
              <w:pStyle w:val="Table04Row"/>
            </w:pPr>
            <w:r>
              <w:t>Regulations other than r. 1 &amp; 2: 1 Aug 2007 (see r. 2(b))</w:t>
            </w:r>
          </w:p>
        </w:tc>
      </w:tr>
      <w:tr w:rsidR="00777A41" w14:paraId="7F2DB17C" w14:textId="77777777">
        <w:trPr>
          <w:cantSplit/>
          <w:jc w:val="center"/>
        </w:trPr>
        <w:tc>
          <w:tcPr>
            <w:tcW w:w="10207" w:type="dxa"/>
            <w:gridSpan w:val="3"/>
          </w:tcPr>
          <w:p w14:paraId="39AB6425" w14:textId="77777777" w:rsidR="00777A41" w:rsidRDefault="008B1727">
            <w:pPr>
              <w:pStyle w:val="Table04Row"/>
            </w:pPr>
            <w:r>
              <w:rPr>
                <w:b/>
              </w:rPr>
              <w:t>Reprint 2 as at 4 Apr 2008</w:t>
            </w:r>
          </w:p>
        </w:tc>
      </w:tr>
      <w:tr w:rsidR="00777A41" w14:paraId="02BECECD" w14:textId="77777777">
        <w:trPr>
          <w:cantSplit/>
          <w:jc w:val="center"/>
        </w:trPr>
        <w:tc>
          <w:tcPr>
            <w:tcW w:w="4253" w:type="dxa"/>
          </w:tcPr>
          <w:p w14:paraId="16FEDE48" w14:textId="77777777" w:rsidR="00777A41" w:rsidRDefault="008B1727">
            <w:pPr>
              <w:pStyle w:val="Table04Row"/>
            </w:pPr>
            <w:r>
              <w:rPr>
                <w:i/>
              </w:rPr>
              <w:t>Criminal Law (Mentally Impaired Accused) Amendment Regulations 2015</w:t>
            </w:r>
          </w:p>
        </w:tc>
        <w:tc>
          <w:tcPr>
            <w:tcW w:w="1418" w:type="dxa"/>
          </w:tcPr>
          <w:p w14:paraId="4AA229ED" w14:textId="77777777" w:rsidR="00777A41" w:rsidRDefault="008B1727">
            <w:pPr>
              <w:pStyle w:val="Table04Row"/>
            </w:pPr>
            <w:r>
              <w:t>29 Dec 2015</w:t>
            </w:r>
            <w:r>
              <w:br/>
              <w:t>p. 5177‑8</w:t>
            </w:r>
          </w:p>
        </w:tc>
        <w:tc>
          <w:tcPr>
            <w:tcW w:w="4536" w:type="dxa"/>
          </w:tcPr>
          <w:p w14:paraId="4A2F44A9" w14:textId="77777777" w:rsidR="00777A41" w:rsidRDefault="008B1727">
            <w:pPr>
              <w:pStyle w:val="Table04Row"/>
            </w:pPr>
            <w:r>
              <w:t>r. 1 &amp; 2: 29 Dec 2015 (see r. 2(a));</w:t>
            </w:r>
          </w:p>
          <w:p w14:paraId="1269DFE3" w14:textId="77777777" w:rsidR="00777A41" w:rsidRDefault="008B1727">
            <w:pPr>
              <w:pStyle w:val="Table04Row"/>
            </w:pPr>
            <w:r>
              <w:t>Regulations other than r. 1 &amp; 2: 30 Dec 2015 (see r. 2(b))</w:t>
            </w:r>
          </w:p>
        </w:tc>
      </w:tr>
      <w:tr w:rsidR="00777A41" w14:paraId="3095471F" w14:textId="77777777">
        <w:trPr>
          <w:cantSplit/>
          <w:jc w:val="center"/>
        </w:trPr>
        <w:tc>
          <w:tcPr>
            <w:tcW w:w="5671" w:type="dxa"/>
            <w:gridSpan w:val="2"/>
          </w:tcPr>
          <w:p w14:paraId="6D103EF3" w14:textId="77777777" w:rsidR="00777A41" w:rsidRDefault="008B1727">
            <w:pPr>
              <w:pStyle w:val="Table04Row"/>
            </w:pPr>
            <w:r>
              <w:rPr>
                <w:i/>
              </w:rPr>
              <w:t>Criminal Law (Mental Impairment) Act 2023</w:t>
            </w:r>
            <w:r>
              <w:t xml:space="preserve"> s. 236 assented to 13 Apr 2023</w:t>
            </w:r>
          </w:p>
        </w:tc>
        <w:tc>
          <w:tcPr>
            <w:tcW w:w="4536" w:type="dxa"/>
          </w:tcPr>
          <w:p w14:paraId="234BDE20" w14:textId="77777777" w:rsidR="00777A41" w:rsidRDefault="008B1727">
            <w:pPr>
              <w:pStyle w:val="Table04Row"/>
            </w:pPr>
            <w:r>
              <w:t>To be proclaimed (see s. 2(b))</w:t>
            </w:r>
          </w:p>
        </w:tc>
      </w:tr>
      <w:tr w:rsidR="00777A41" w14:paraId="73D78129" w14:textId="77777777">
        <w:trPr>
          <w:cantSplit/>
          <w:jc w:val="center"/>
        </w:trPr>
        <w:tc>
          <w:tcPr>
            <w:tcW w:w="10206" w:type="dxa"/>
            <w:gridSpan w:val="3"/>
          </w:tcPr>
          <w:p w14:paraId="69D62D67" w14:textId="77777777" w:rsidR="00777A41" w:rsidRDefault="008B1727">
            <w:pPr>
              <w:pStyle w:val="Table04BNote"/>
            </w:pPr>
            <w:r>
              <w:lastRenderedPageBreak/>
              <w:t xml:space="preserve">Repealing Act — </w:t>
            </w:r>
          </w:p>
          <w:p w14:paraId="5898AAA6" w14:textId="77777777" w:rsidR="00777A41" w:rsidRDefault="008B1727">
            <w:pPr>
              <w:pStyle w:val="Table04BNote"/>
            </w:pPr>
            <w:r>
              <w:tab/>
            </w:r>
            <w:r>
              <w:tab/>
              <w:t>2023/010 s. 236, Criminal Law (Mental Impairment) Act 2023 (to be proclaimed)</w:t>
            </w:r>
          </w:p>
        </w:tc>
      </w:tr>
    </w:tbl>
    <w:p w14:paraId="2D83007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73AE232" w14:textId="77777777">
        <w:trPr>
          <w:cantSplit/>
          <w:jc w:val="center"/>
        </w:trPr>
        <w:tc>
          <w:tcPr>
            <w:tcW w:w="4253" w:type="dxa"/>
          </w:tcPr>
          <w:p w14:paraId="15B50DAD" w14:textId="77777777" w:rsidR="00777A41" w:rsidRDefault="008B1727">
            <w:pPr>
              <w:pStyle w:val="Table04Row"/>
              <w:keepNext/>
            </w:pPr>
            <w:r>
              <w:rPr>
                <w:b/>
              </w:rPr>
              <w:t>Orders -</w:t>
            </w:r>
          </w:p>
        </w:tc>
        <w:tc>
          <w:tcPr>
            <w:tcW w:w="1418" w:type="dxa"/>
          </w:tcPr>
          <w:p w14:paraId="5DDA6DC7" w14:textId="77777777" w:rsidR="00777A41" w:rsidRDefault="00777A41">
            <w:pPr>
              <w:pStyle w:val="Table04Row"/>
              <w:keepNext/>
            </w:pPr>
          </w:p>
        </w:tc>
        <w:tc>
          <w:tcPr>
            <w:tcW w:w="4536" w:type="dxa"/>
          </w:tcPr>
          <w:p w14:paraId="1FB25385" w14:textId="77777777" w:rsidR="00777A41" w:rsidRDefault="00777A41">
            <w:pPr>
              <w:pStyle w:val="Table04Row"/>
              <w:keepNext/>
            </w:pPr>
          </w:p>
        </w:tc>
      </w:tr>
      <w:tr w:rsidR="00777A41" w14:paraId="6EA18638" w14:textId="77777777">
        <w:trPr>
          <w:cantSplit/>
          <w:jc w:val="center"/>
        </w:trPr>
        <w:tc>
          <w:tcPr>
            <w:tcW w:w="4253" w:type="dxa"/>
          </w:tcPr>
          <w:p w14:paraId="49045994" w14:textId="77777777" w:rsidR="00777A41" w:rsidRDefault="008B1727">
            <w:pPr>
              <w:pStyle w:val="Table04Row"/>
            </w:pPr>
            <w:r>
              <w:t>Criminal Law (Mentally Impaired Accused) (Declared Place) Order 2013</w:t>
            </w:r>
          </w:p>
        </w:tc>
        <w:tc>
          <w:tcPr>
            <w:tcW w:w="1418" w:type="dxa"/>
          </w:tcPr>
          <w:p w14:paraId="46ED4C32" w14:textId="77777777" w:rsidR="00777A41" w:rsidRDefault="008B1727">
            <w:pPr>
              <w:pStyle w:val="Table04Row"/>
            </w:pPr>
            <w:r>
              <w:t>11 Oct 2013</w:t>
            </w:r>
            <w:r>
              <w:br/>
              <w:t>p. 4623</w:t>
            </w:r>
          </w:p>
        </w:tc>
        <w:tc>
          <w:tcPr>
            <w:tcW w:w="4536" w:type="dxa"/>
          </w:tcPr>
          <w:p w14:paraId="1890F44E" w14:textId="77777777" w:rsidR="00777A41" w:rsidRDefault="008B1727">
            <w:pPr>
              <w:pStyle w:val="Table04Row"/>
            </w:pPr>
            <w:r>
              <w:t>cl. 1 &amp; 2: 11 Oct 2013 (see cl. 2(a));</w:t>
            </w:r>
          </w:p>
          <w:p w14:paraId="0BF91B85" w14:textId="77777777" w:rsidR="00777A41" w:rsidRDefault="008B1727">
            <w:pPr>
              <w:pStyle w:val="Table04Row"/>
            </w:pPr>
            <w:r>
              <w:t>Order other than cl. 1 &amp; 2: 12 Oct 2013 (see cl. 2(b))</w:t>
            </w:r>
          </w:p>
        </w:tc>
      </w:tr>
    </w:tbl>
    <w:p w14:paraId="45A7086E" w14:textId="77777777" w:rsidR="00777A41" w:rsidRDefault="008B1727">
      <w:pPr>
        <w:pStyle w:val="IActName"/>
      </w:pPr>
      <w:r>
        <w:t>Criminal Organisations Control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513ACF6" w14:textId="77777777">
        <w:trPr>
          <w:cantSplit/>
          <w:jc w:val="center"/>
        </w:trPr>
        <w:tc>
          <w:tcPr>
            <w:tcW w:w="1134" w:type="dxa"/>
          </w:tcPr>
          <w:p w14:paraId="33FB47FE" w14:textId="77777777" w:rsidR="00777A41" w:rsidRDefault="008B1727">
            <w:pPr>
              <w:pStyle w:val="Table04Row"/>
              <w:keepNext/>
            </w:pPr>
            <w:r>
              <w:rPr>
                <w:b/>
              </w:rPr>
              <w:t>Portfolio:</w:t>
            </w:r>
          </w:p>
        </w:tc>
        <w:tc>
          <w:tcPr>
            <w:tcW w:w="8505" w:type="dxa"/>
          </w:tcPr>
          <w:p w14:paraId="4A05A18E" w14:textId="77777777" w:rsidR="00777A41" w:rsidRDefault="008B1727">
            <w:pPr>
              <w:pStyle w:val="Table04Row"/>
              <w:keepNext/>
            </w:pPr>
            <w:r>
              <w:t>Attorney General</w:t>
            </w:r>
          </w:p>
        </w:tc>
      </w:tr>
      <w:tr w:rsidR="00777A41" w14:paraId="03004325" w14:textId="77777777">
        <w:trPr>
          <w:cantSplit/>
          <w:jc w:val="center"/>
        </w:trPr>
        <w:tc>
          <w:tcPr>
            <w:tcW w:w="1276" w:type="dxa"/>
          </w:tcPr>
          <w:p w14:paraId="6EDF342E" w14:textId="77777777" w:rsidR="00777A41" w:rsidRDefault="008B1727">
            <w:pPr>
              <w:pStyle w:val="Table04Row"/>
              <w:keepNext/>
            </w:pPr>
            <w:r>
              <w:rPr>
                <w:b/>
              </w:rPr>
              <w:t>Agency:</w:t>
            </w:r>
          </w:p>
        </w:tc>
        <w:tc>
          <w:tcPr>
            <w:tcW w:w="5812" w:type="dxa"/>
          </w:tcPr>
          <w:p w14:paraId="03E1A840" w14:textId="77777777" w:rsidR="00777A41" w:rsidRDefault="008B1727">
            <w:pPr>
              <w:pStyle w:val="Table04Row"/>
              <w:keepNext/>
            </w:pPr>
            <w:r>
              <w:t>Department of Justice</w:t>
            </w:r>
          </w:p>
        </w:tc>
      </w:tr>
    </w:tbl>
    <w:p w14:paraId="3C1C9624" w14:textId="77777777" w:rsidR="00777A41" w:rsidRDefault="00777A41">
      <w:pPr>
        <w:keepNext/>
      </w:pPr>
    </w:p>
    <w:p w14:paraId="2FB8C9A9" w14:textId="77777777" w:rsidR="00777A41" w:rsidRDefault="008B1727">
      <w:pPr>
        <w:pStyle w:val="IRegName"/>
      </w:pPr>
      <w:r>
        <w:t>Criminal Organisations Control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FA702CF" w14:textId="77777777">
        <w:trPr>
          <w:cantSplit/>
          <w:jc w:val="center"/>
        </w:trPr>
        <w:tc>
          <w:tcPr>
            <w:tcW w:w="4253" w:type="dxa"/>
          </w:tcPr>
          <w:p w14:paraId="5F1D160F" w14:textId="77777777" w:rsidR="00777A41" w:rsidRDefault="008B1727">
            <w:pPr>
              <w:pStyle w:val="Table04Row"/>
            </w:pPr>
            <w:r>
              <w:rPr>
                <w:i/>
              </w:rPr>
              <w:t>Criminal Organisations Control Regulations 2013</w:t>
            </w:r>
          </w:p>
        </w:tc>
        <w:tc>
          <w:tcPr>
            <w:tcW w:w="1418" w:type="dxa"/>
          </w:tcPr>
          <w:p w14:paraId="79E42A18" w14:textId="77777777" w:rsidR="00777A41" w:rsidRDefault="008B1727">
            <w:pPr>
              <w:pStyle w:val="Table04Row"/>
            </w:pPr>
            <w:r>
              <w:t>1 Nov 2013</w:t>
            </w:r>
            <w:r>
              <w:br/>
              <w:t>p. 4929‑39</w:t>
            </w:r>
          </w:p>
        </w:tc>
        <w:tc>
          <w:tcPr>
            <w:tcW w:w="4536" w:type="dxa"/>
          </w:tcPr>
          <w:p w14:paraId="412FC318" w14:textId="77777777" w:rsidR="00777A41" w:rsidRDefault="008B1727">
            <w:pPr>
              <w:pStyle w:val="Table04Row"/>
            </w:pPr>
            <w:r>
              <w:t>r. 1 &amp; 2: 1 Nov 2013 (see r. 2(a));</w:t>
            </w:r>
          </w:p>
          <w:p w14:paraId="605C4A9B" w14:textId="77777777" w:rsidR="00777A41" w:rsidRDefault="008B1727">
            <w:pPr>
              <w:pStyle w:val="Table04Row"/>
            </w:pPr>
            <w:r>
              <w:t xml:space="preserve">Regulations other than r. 1 &amp; 2: 2 Nov 2013 (see r. 2(b) and </w:t>
            </w:r>
            <w:r>
              <w:rPr>
                <w:i/>
              </w:rPr>
              <w:t>Gazette</w:t>
            </w:r>
            <w:r>
              <w:t xml:space="preserve"> 1 Nov 2013 p. 4891)</w:t>
            </w:r>
          </w:p>
        </w:tc>
      </w:tr>
    </w:tbl>
    <w:p w14:paraId="5523AB9F" w14:textId="77777777" w:rsidR="00777A41" w:rsidRDefault="008B1727">
      <w:pPr>
        <w:pStyle w:val="IActName"/>
      </w:pPr>
      <w:r>
        <w:t>Criminal Procedure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C9ABB16" w14:textId="77777777">
        <w:trPr>
          <w:cantSplit/>
          <w:jc w:val="center"/>
        </w:trPr>
        <w:tc>
          <w:tcPr>
            <w:tcW w:w="1134" w:type="dxa"/>
          </w:tcPr>
          <w:p w14:paraId="547BC63B" w14:textId="77777777" w:rsidR="00777A41" w:rsidRDefault="008B1727">
            <w:pPr>
              <w:pStyle w:val="Table04Row"/>
              <w:keepNext/>
            </w:pPr>
            <w:r>
              <w:rPr>
                <w:b/>
              </w:rPr>
              <w:t>Portfolio:</w:t>
            </w:r>
          </w:p>
        </w:tc>
        <w:tc>
          <w:tcPr>
            <w:tcW w:w="8505" w:type="dxa"/>
          </w:tcPr>
          <w:p w14:paraId="2B70AC9D" w14:textId="77777777" w:rsidR="00777A41" w:rsidRDefault="008B1727">
            <w:pPr>
              <w:pStyle w:val="Table04Row"/>
              <w:keepNext/>
            </w:pPr>
            <w:r>
              <w:t>Attorney General</w:t>
            </w:r>
          </w:p>
        </w:tc>
      </w:tr>
      <w:tr w:rsidR="00777A41" w14:paraId="1EF140AE" w14:textId="77777777">
        <w:trPr>
          <w:cantSplit/>
          <w:jc w:val="center"/>
        </w:trPr>
        <w:tc>
          <w:tcPr>
            <w:tcW w:w="1276" w:type="dxa"/>
          </w:tcPr>
          <w:p w14:paraId="7707E95F" w14:textId="77777777" w:rsidR="00777A41" w:rsidRDefault="008B1727">
            <w:pPr>
              <w:pStyle w:val="Table04Row"/>
              <w:keepNext/>
            </w:pPr>
            <w:r>
              <w:rPr>
                <w:b/>
              </w:rPr>
              <w:t>Agency:</w:t>
            </w:r>
          </w:p>
        </w:tc>
        <w:tc>
          <w:tcPr>
            <w:tcW w:w="5812" w:type="dxa"/>
          </w:tcPr>
          <w:p w14:paraId="0590CC10" w14:textId="77777777" w:rsidR="00777A41" w:rsidRDefault="008B1727">
            <w:pPr>
              <w:pStyle w:val="Table04Row"/>
              <w:keepNext/>
            </w:pPr>
            <w:r>
              <w:t>Department of Justice</w:t>
            </w:r>
          </w:p>
        </w:tc>
      </w:tr>
    </w:tbl>
    <w:p w14:paraId="284B15E6" w14:textId="77777777" w:rsidR="00777A41" w:rsidRDefault="00777A41">
      <w:pPr>
        <w:keepNext/>
      </w:pPr>
    </w:p>
    <w:p w14:paraId="6393E55B" w14:textId="77777777" w:rsidR="00777A41" w:rsidRDefault="008B1727">
      <w:pPr>
        <w:pStyle w:val="IRegName"/>
      </w:pPr>
      <w:r>
        <w:t>Criminal Procedure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7173F3" w14:textId="77777777">
        <w:trPr>
          <w:cantSplit/>
          <w:jc w:val="center"/>
        </w:trPr>
        <w:tc>
          <w:tcPr>
            <w:tcW w:w="4253" w:type="dxa"/>
          </w:tcPr>
          <w:p w14:paraId="3BD2B4DE" w14:textId="77777777" w:rsidR="00777A41" w:rsidRDefault="008B1727">
            <w:pPr>
              <w:pStyle w:val="Table04Row"/>
            </w:pPr>
            <w:r>
              <w:rPr>
                <w:i/>
              </w:rPr>
              <w:t>Criminal Procedure Regulations 2005</w:t>
            </w:r>
          </w:p>
        </w:tc>
        <w:tc>
          <w:tcPr>
            <w:tcW w:w="1418" w:type="dxa"/>
          </w:tcPr>
          <w:p w14:paraId="1D717634" w14:textId="77777777" w:rsidR="00777A41" w:rsidRDefault="008B1727">
            <w:pPr>
              <w:pStyle w:val="Table04Row"/>
            </w:pPr>
            <w:r>
              <w:t>28 Apr 2005</w:t>
            </w:r>
            <w:r>
              <w:br/>
              <w:t>p. 1441‑82</w:t>
            </w:r>
          </w:p>
        </w:tc>
        <w:tc>
          <w:tcPr>
            <w:tcW w:w="4536" w:type="dxa"/>
          </w:tcPr>
          <w:p w14:paraId="24D05C4B" w14:textId="77777777" w:rsidR="00777A41" w:rsidRDefault="008B1727">
            <w:pPr>
              <w:pStyle w:val="Table04Row"/>
            </w:pPr>
            <w:r>
              <w:t>2 May 2005 (see r. 2)</w:t>
            </w:r>
          </w:p>
        </w:tc>
      </w:tr>
      <w:tr w:rsidR="00777A41" w14:paraId="53943D1F" w14:textId="77777777">
        <w:trPr>
          <w:cantSplit/>
          <w:jc w:val="center"/>
        </w:trPr>
        <w:tc>
          <w:tcPr>
            <w:tcW w:w="4253" w:type="dxa"/>
          </w:tcPr>
          <w:p w14:paraId="637A0EC9" w14:textId="77777777" w:rsidR="00777A41" w:rsidRDefault="008B1727">
            <w:pPr>
              <w:pStyle w:val="Table04Row"/>
            </w:pPr>
            <w:r>
              <w:rPr>
                <w:i/>
              </w:rPr>
              <w:t>Criminal Procedure Amendment Regulations 2006</w:t>
            </w:r>
          </w:p>
        </w:tc>
        <w:tc>
          <w:tcPr>
            <w:tcW w:w="1418" w:type="dxa"/>
          </w:tcPr>
          <w:p w14:paraId="5C96293B" w14:textId="77777777" w:rsidR="00777A41" w:rsidRDefault="008B1727">
            <w:pPr>
              <w:pStyle w:val="Table04Row"/>
            </w:pPr>
            <w:r>
              <w:t>12 May 2006</w:t>
            </w:r>
            <w:r>
              <w:br/>
              <w:t>p. 1784</w:t>
            </w:r>
          </w:p>
        </w:tc>
        <w:tc>
          <w:tcPr>
            <w:tcW w:w="4536" w:type="dxa"/>
          </w:tcPr>
          <w:p w14:paraId="07B8B213" w14:textId="77777777" w:rsidR="00777A41" w:rsidRDefault="008B1727">
            <w:pPr>
              <w:pStyle w:val="Table04Row"/>
            </w:pPr>
            <w:r>
              <w:t xml:space="preserve">31 May 2006 (see r. 2 and </w:t>
            </w:r>
            <w:r>
              <w:rPr>
                <w:i/>
              </w:rPr>
              <w:t>Gazette</w:t>
            </w:r>
            <w:r>
              <w:t xml:space="preserve"> 30 May 2006 p. 1965)</w:t>
            </w:r>
          </w:p>
        </w:tc>
      </w:tr>
      <w:tr w:rsidR="00777A41" w14:paraId="676451F8" w14:textId="77777777">
        <w:trPr>
          <w:cantSplit/>
          <w:jc w:val="center"/>
        </w:trPr>
        <w:tc>
          <w:tcPr>
            <w:tcW w:w="4253" w:type="dxa"/>
          </w:tcPr>
          <w:p w14:paraId="78F9AD45" w14:textId="77777777" w:rsidR="00777A41" w:rsidRDefault="008B1727">
            <w:pPr>
              <w:pStyle w:val="Table04Row"/>
            </w:pPr>
            <w:r>
              <w:rPr>
                <w:i/>
              </w:rPr>
              <w:t>Criminal Procedure Amendment Regulations (No. 2) 2006</w:t>
            </w:r>
          </w:p>
        </w:tc>
        <w:tc>
          <w:tcPr>
            <w:tcW w:w="1418" w:type="dxa"/>
          </w:tcPr>
          <w:p w14:paraId="1D791632" w14:textId="77777777" w:rsidR="00777A41" w:rsidRDefault="008B1727">
            <w:pPr>
              <w:pStyle w:val="Table04Row"/>
            </w:pPr>
            <w:r>
              <w:t>14 Jul 2006</w:t>
            </w:r>
            <w:r>
              <w:br/>
              <w:t>p. 2567‑9</w:t>
            </w:r>
          </w:p>
        </w:tc>
        <w:tc>
          <w:tcPr>
            <w:tcW w:w="4536" w:type="dxa"/>
          </w:tcPr>
          <w:p w14:paraId="495545D1" w14:textId="77777777" w:rsidR="00777A41" w:rsidRDefault="008B1727">
            <w:pPr>
              <w:pStyle w:val="Table04Row"/>
            </w:pPr>
            <w:r>
              <w:t>14 Jul 2006</w:t>
            </w:r>
          </w:p>
        </w:tc>
      </w:tr>
      <w:tr w:rsidR="00777A41" w14:paraId="0BEADC25" w14:textId="77777777">
        <w:trPr>
          <w:cantSplit/>
          <w:jc w:val="center"/>
        </w:trPr>
        <w:tc>
          <w:tcPr>
            <w:tcW w:w="4253" w:type="dxa"/>
          </w:tcPr>
          <w:p w14:paraId="0EA97847" w14:textId="77777777" w:rsidR="00777A41" w:rsidRDefault="008B1727">
            <w:pPr>
              <w:pStyle w:val="Table04Row"/>
            </w:pPr>
            <w:r>
              <w:rPr>
                <w:i/>
              </w:rPr>
              <w:t>Criminal Procedure Amendment Regulations (No. 3) 2006</w:t>
            </w:r>
          </w:p>
        </w:tc>
        <w:tc>
          <w:tcPr>
            <w:tcW w:w="1418" w:type="dxa"/>
          </w:tcPr>
          <w:p w14:paraId="167805D3" w14:textId="77777777" w:rsidR="00777A41" w:rsidRDefault="008B1727">
            <w:pPr>
              <w:pStyle w:val="Table04Row"/>
            </w:pPr>
            <w:r>
              <w:t>14 Nov 2006</w:t>
            </w:r>
            <w:r>
              <w:br/>
              <w:t>p. 4728‑9</w:t>
            </w:r>
          </w:p>
        </w:tc>
        <w:tc>
          <w:tcPr>
            <w:tcW w:w="4536" w:type="dxa"/>
          </w:tcPr>
          <w:p w14:paraId="158434D0" w14:textId="77777777" w:rsidR="00777A41" w:rsidRDefault="008B1727">
            <w:pPr>
              <w:pStyle w:val="Table04Row"/>
            </w:pPr>
            <w:r>
              <w:t>14 Nov 2006</w:t>
            </w:r>
          </w:p>
        </w:tc>
      </w:tr>
      <w:tr w:rsidR="00777A41" w14:paraId="258B6AEC" w14:textId="77777777">
        <w:trPr>
          <w:cantSplit/>
          <w:jc w:val="center"/>
        </w:trPr>
        <w:tc>
          <w:tcPr>
            <w:tcW w:w="4253" w:type="dxa"/>
          </w:tcPr>
          <w:p w14:paraId="4C0C1CFB" w14:textId="77777777" w:rsidR="00777A41" w:rsidRDefault="008B1727">
            <w:pPr>
              <w:pStyle w:val="Table04Row"/>
            </w:pPr>
            <w:r>
              <w:rPr>
                <w:i/>
              </w:rPr>
              <w:t>Criminal Procedure Amendment Regulations 2007</w:t>
            </w:r>
          </w:p>
        </w:tc>
        <w:tc>
          <w:tcPr>
            <w:tcW w:w="1418" w:type="dxa"/>
          </w:tcPr>
          <w:p w14:paraId="07C0A31A" w14:textId="77777777" w:rsidR="00777A41" w:rsidRDefault="008B1727">
            <w:pPr>
              <w:pStyle w:val="Table04Row"/>
            </w:pPr>
            <w:r>
              <w:t>9 Nov 2007</w:t>
            </w:r>
            <w:r>
              <w:br/>
              <w:t>p. 5611‑14</w:t>
            </w:r>
          </w:p>
        </w:tc>
        <w:tc>
          <w:tcPr>
            <w:tcW w:w="4536" w:type="dxa"/>
          </w:tcPr>
          <w:p w14:paraId="043DCEBA" w14:textId="77777777" w:rsidR="00777A41" w:rsidRDefault="008B1727">
            <w:pPr>
              <w:pStyle w:val="Table04Row"/>
            </w:pPr>
            <w:r>
              <w:t>r. 1 &amp; 2: 9 Nov 2007 (see r. 2(a));</w:t>
            </w:r>
          </w:p>
          <w:p w14:paraId="5230647A" w14:textId="77777777" w:rsidR="00777A41" w:rsidRDefault="008B1727">
            <w:pPr>
              <w:pStyle w:val="Table04Row"/>
            </w:pPr>
            <w:r>
              <w:t>Regulations other than r. 1 &amp; 2: 10 Nov 2007 (see r. 2(b))</w:t>
            </w:r>
          </w:p>
        </w:tc>
      </w:tr>
      <w:tr w:rsidR="00777A41" w14:paraId="331EF3B1" w14:textId="77777777">
        <w:trPr>
          <w:cantSplit/>
          <w:jc w:val="center"/>
        </w:trPr>
        <w:tc>
          <w:tcPr>
            <w:tcW w:w="4253" w:type="dxa"/>
          </w:tcPr>
          <w:p w14:paraId="7091A7F6" w14:textId="77777777" w:rsidR="00777A41" w:rsidRDefault="008B1727">
            <w:pPr>
              <w:pStyle w:val="Table04Row"/>
            </w:pPr>
            <w:r>
              <w:rPr>
                <w:i/>
              </w:rPr>
              <w:t>Criminal Procedure Amendment Regulations (No. 2) 2007</w:t>
            </w:r>
          </w:p>
        </w:tc>
        <w:tc>
          <w:tcPr>
            <w:tcW w:w="1418" w:type="dxa"/>
          </w:tcPr>
          <w:p w14:paraId="1EE58C78" w14:textId="77777777" w:rsidR="00777A41" w:rsidRDefault="008B1727">
            <w:pPr>
              <w:pStyle w:val="Table04Row"/>
            </w:pPr>
            <w:r>
              <w:t>13 Nov 2007</w:t>
            </w:r>
            <w:r>
              <w:br/>
              <w:t>p. 5696</w:t>
            </w:r>
          </w:p>
        </w:tc>
        <w:tc>
          <w:tcPr>
            <w:tcW w:w="4536" w:type="dxa"/>
          </w:tcPr>
          <w:p w14:paraId="674A940F" w14:textId="77777777" w:rsidR="00777A41" w:rsidRDefault="008B1727">
            <w:pPr>
              <w:pStyle w:val="Table04Row"/>
            </w:pPr>
            <w:r>
              <w:t>13 Nov 2007 (see note to r. 1)</w:t>
            </w:r>
          </w:p>
        </w:tc>
      </w:tr>
      <w:tr w:rsidR="00777A41" w14:paraId="1AE39B49" w14:textId="77777777">
        <w:trPr>
          <w:cantSplit/>
          <w:jc w:val="center"/>
        </w:trPr>
        <w:tc>
          <w:tcPr>
            <w:tcW w:w="10207" w:type="dxa"/>
            <w:gridSpan w:val="3"/>
          </w:tcPr>
          <w:p w14:paraId="4577AAE3" w14:textId="77777777" w:rsidR="00777A41" w:rsidRDefault="008B1727">
            <w:pPr>
              <w:pStyle w:val="Table04Row"/>
            </w:pPr>
            <w:r>
              <w:rPr>
                <w:b/>
              </w:rPr>
              <w:t>Reprint 1 as at 8 Feb 2008</w:t>
            </w:r>
          </w:p>
        </w:tc>
      </w:tr>
      <w:tr w:rsidR="00777A41" w14:paraId="3C11227C" w14:textId="77777777">
        <w:trPr>
          <w:cantSplit/>
          <w:jc w:val="center"/>
        </w:trPr>
        <w:tc>
          <w:tcPr>
            <w:tcW w:w="4253" w:type="dxa"/>
          </w:tcPr>
          <w:p w14:paraId="28C90AAD" w14:textId="77777777" w:rsidR="00777A41" w:rsidRDefault="008B1727">
            <w:pPr>
              <w:pStyle w:val="Table04Row"/>
            </w:pPr>
            <w:r>
              <w:rPr>
                <w:i/>
              </w:rPr>
              <w:t>Criminal Procedure Amendment Regulations 2008</w:t>
            </w:r>
          </w:p>
        </w:tc>
        <w:tc>
          <w:tcPr>
            <w:tcW w:w="1418" w:type="dxa"/>
          </w:tcPr>
          <w:p w14:paraId="43AB4971" w14:textId="77777777" w:rsidR="00777A41" w:rsidRDefault="008B1727">
            <w:pPr>
              <w:pStyle w:val="Table04Row"/>
            </w:pPr>
            <w:r>
              <w:t>16 May 2008</w:t>
            </w:r>
            <w:r>
              <w:br/>
              <w:t>p. 1909‑10</w:t>
            </w:r>
          </w:p>
        </w:tc>
        <w:tc>
          <w:tcPr>
            <w:tcW w:w="4536" w:type="dxa"/>
          </w:tcPr>
          <w:p w14:paraId="1D2D4F8A" w14:textId="77777777" w:rsidR="00777A41" w:rsidRDefault="008B1727">
            <w:pPr>
              <w:pStyle w:val="Table04Row"/>
            </w:pPr>
            <w:r>
              <w:t>r. 1 &amp; 2: 16 May 2008 (see r. 2(a));</w:t>
            </w:r>
          </w:p>
          <w:p w14:paraId="6E5132A7" w14:textId="77777777" w:rsidR="00777A41" w:rsidRDefault="008B1727">
            <w:pPr>
              <w:pStyle w:val="Table04Row"/>
            </w:pPr>
            <w:r>
              <w:t xml:space="preserve">Regulations other than r. 1 &amp; 2: 30 Sep 2008 (see r. 2(b) and </w:t>
            </w:r>
            <w:r>
              <w:rPr>
                <w:i/>
              </w:rPr>
              <w:t>Gazette</w:t>
            </w:r>
            <w:r>
              <w:t xml:space="preserve"> 11 Jul 2008 p. 3253)</w:t>
            </w:r>
          </w:p>
        </w:tc>
      </w:tr>
      <w:tr w:rsidR="00777A41" w14:paraId="06377492" w14:textId="77777777">
        <w:trPr>
          <w:cantSplit/>
          <w:jc w:val="center"/>
        </w:trPr>
        <w:tc>
          <w:tcPr>
            <w:tcW w:w="4253" w:type="dxa"/>
          </w:tcPr>
          <w:p w14:paraId="7864C596" w14:textId="77777777" w:rsidR="00777A41" w:rsidRDefault="008B1727">
            <w:pPr>
              <w:pStyle w:val="Table04Row"/>
            </w:pPr>
            <w:r>
              <w:rPr>
                <w:i/>
              </w:rPr>
              <w:t>Criminal Procedure Amendment Regulations 2009</w:t>
            </w:r>
          </w:p>
        </w:tc>
        <w:tc>
          <w:tcPr>
            <w:tcW w:w="1418" w:type="dxa"/>
          </w:tcPr>
          <w:p w14:paraId="4CFD03D4" w14:textId="77777777" w:rsidR="00777A41" w:rsidRDefault="008B1727">
            <w:pPr>
              <w:pStyle w:val="Table04Row"/>
            </w:pPr>
            <w:r>
              <w:t>27 Feb 2009</w:t>
            </w:r>
            <w:r>
              <w:br/>
              <w:t>p. 517‑18</w:t>
            </w:r>
          </w:p>
        </w:tc>
        <w:tc>
          <w:tcPr>
            <w:tcW w:w="4536" w:type="dxa"/>
          </w:tcPr>
          <w:p w14:paraId="2188AB11" w14:textId="77777777" w:rsidR="00777A41" w:rsidRDefault="008B1727">
            <w:pPr>
              <w:pStyle w:val="Table04Row"/>
            </w:pPr>
            <w:r>
              <w:t>r. 1 &amp; 2: 27 Feb 2009 (see r. 2(a));</w:t>
            </w:r>
          </w:p>
          <w:p w14:paraId="131776DB" w14:textId="77777777" w:rsidR="00777A41" w:rsidRDefault="008B1727">
            <w:pPr>
              <w:pStyle w:val="Table04Row"/>
            </w:pPr>
            <w:r>
              <w:t xml:space="preserve">Regulations other than r. 1 &amp; 2: 1 Mar 2009 (see r. 2(b) and </w:t>
            </w:r>
            <w:r>
              <w:rPr>
                <w:i/>
              </w:rPr>
              <w:t>Gazette</w:t>
            </w:r>
            <w:r>
              <w:t xml:space="preserve"> 27 Feb 2009 p. 511)</w:t>
            </w:r>
          </w:p>
        </w:tc>
      </w:tr>
      <w:tr w:rsidR="00777A41" w14:paraId="11FA2830" w14:textId="77777777">
        <w:trPr>
          <w:cantSplit/>
          <w:jc w:val="center"/>
        </w:trPr>
        <w:tc>
          <w:tcPr>
            <w:tcW w:w="4253" w:type="dxa"/>
          </w:tcPr>
          <w:p w14:paraId="187FC3AF" w14:textId="77777777" w:rsidR="00777A41" w:rsidRDefault="008B1727">
            <w:pPr>
              <w:pStyle w:val="Table04Row"/>
            </w:pPr>
            <w:r>
              <w:rPr>
                <w:i/>
              </w:rPr>
              <w:t>Criminal Procedure Amendment Regulations (No. 3) 2009</w:t>
            </w:r>
          </w:p>
        </w:tc>
        <w:tc>
          <w:tcPr>
            <w:tcW w:w="1418" w:type="dxa"/>
          </w:tcPr>
          <w:p w14:paraId="7882BE5A" w14:textId="77777777" w:rsidR="00777A41" w:rsidRDefault="008B1727">
            <w:pPr>
              <w:pStyle w:val="Table04Row"/>
            </w:pPr>
            <w:r>
              <w:t>21 Apr 2009</w:t>
            </w:r>
            <w:r>
              <w:br/>
              <w:t>p. 1368</w:t>
            </w:r>
          </w:p>
        </w:tc>
        <w:tc>
          <w:tcPr>
            <w:tcW w:w="4536" w:type="dxa"/>
          </w:tcPr>
          <w:p w14:paraId="4ACD8239" w14:textId="77777777" w:rsidR="00777A41" w:rsidRDefault="008B1727">
            <w:pPr>
              <w:pStyle w:val="Table04Row"/>
            </w:pPr>
            <w:r>
              <w:t>r. 1 &amp; 2: 21 Apr 2009 (see r. 2(a));</w:t>
            </w:r>
          </w:p>
          <w:p w14:paraId="4909A48A" w14:textId="77777777" w:rsidR="00777A41" w:rsidRDefault="008B1727">
            <w:pPr>
              <w:pStyle w:val="Table04Row"/>
            </w:pPr>
            <w:r>
              <w:t>Regulations other than r. 1 &amp; 2: 22 Apr 2009 (see r. 2(b))</w:t>
            </w:r>
          </w:p>
        </w:tc>
      </w:tr>
      <w:tr w:rsidR="00777A41" w14:paraId="03CD5047" w14:textId="77777777">
        <w:trPr>
          <w:cantSplit/>
          <w:jc w:val="center"/>
        </w:trPr>
        <w:tc>
          <w:tcPr>
            <w:tcW w:w="4253" w:type="dxa"/>
          </w:tcPr>
          <w:p w14:paraId="44E47C0C" w14:textId="77777777" w:rsidR="00777A41" w:rsidRDefault="008B1727">
            <w:pPr>
              <w:pStyle w:val="Table04Row"/>
            </w:pPr>
            <w:r>
              <w:rPr>
                <w:i/>
              </w:rPr>
              <w:t>Criminal Procedure Amendment Regulations (No. 2) 2009</w:t>
            </w:r>
          </w:p>
        </w:tc>
        <w:tc>
          <w:tcPr>
            <w:tcW w:w="1418" w:type="dxa"/>
          </w:tcPr>
          <w:p w14:paraId="0C77C48F" w14:textId="77777777" w:rsidR="00777A41" w:rsidRDefault="008B1727">
            <w:pPr>
              <w:pStyle w:val="Table04Row"/>
            </w:pPr>
            <w:r>
              <w:t>8 May 2009</w:t>
            </w:r>
            <w:r>
              <w:br/>
              <w:t>p. 1501‑2</w:t>
            </w:r>
          </w:p>
        </w:tc>
        <w:tc>
          <w:tcPr>
            <w:tcW w:w="4536" w:type="dxa"/>
          </w:tcPr>
          <w:p w14:paraId="69BC6083" w14:textId="77777777" w:rsidR="00777A41" w:rsidRDefault="008B1727">
            <w:pPr>
              <w:pStyle w:val="Table04Row"/>
            </w:pPr>
            <w:r>
              <w:t>r. 1 &amp; 2: 8 May 2009 (see r. 2(a));</w:t>
            </w:r>
          </w:p>
          <w:p w14:paraId="7ACF7520" w14:textId="77777777" w:rsidR="00777A41" w:rsidRDefault="008B1727">
            <w:pPr>
              <w:pStyle w:val="Table04Row"/>
            </w:pPr>
            <w:r>
              <w:t>Regulations other than r. 1 &amp; 2: 9 May 2009 (see r. 2(b))</w:t>
            </w:r>
          </w:p>
        </w:tc>
      </w:tr>
      <w:tr w:rsidR="00777A41" w14:paraId="3BF0A256" w14:textId="77777777">
        <w:trPr>
          <w:cantSplit/>
          <w:jc w:val="center"/>
        </w:trPr>
        <w:tc>
          <w:tcPr>
            <w:tcW w:w="4253" w:type="dxa"/>
          </w:tcPr>
          <w:p w14:paraId="768D6CCF" w14:textId="77777777" w:rsidR="00777A41" w:rsidRDefault="008B1727">
            <w:pPr>
              <w:pStyle w:val="Table04Row"/>
            </w:pPr>
            <w:r>
              <w:rPr>
                <w:i/>
              </w:rPr>
              <w:t>Criminal Procedure Amendment Regulations (No. 5) 2009</w:t>
            </w:r>
          </w:p>
        </w:tc>
        <w:tc>
          <w:tcPr>
            <w:tcW w:w="1418" w:type="dxa"/>
          </w:tcPr>
          <w:p w14:paraId="2A944A2B" w14:textId="77777777" w:rsidR="00777A41" w:rsidRDefault="008B1727">
            <w:pPr>
              <w:pStyle w:val="Table04Row"/>
            </w:pPr>
            <w:r>
              <w:t>23 Jun 2009</w:t>
            </w:r>
            <w:r>
              <w:br/>
              <w:t>p. 2467</w:t>
            </w:r>
          </w:p>
        </w:tc>
        <w:tc>
          <w:tcPr>
            <w:tcW w:w="4536" w:type="dxa"/>
          </w:tcPr>
          <w:p w14:paraId="15EE2EF6" w14:textId="77777777" w:rsidR="00777A41" w:rsidRDefault="008B1727">
            <w:pPr>
              <w:pStyle w:val="Table04Row"/>
            </w:pPr>
            <w:r>
              <w:t>r. 1 &amp; 2: 23 Jun 2009 (see r. 2(a));</w:t>
            </w:r>
          </w:p>
          <w:p w14:paraId="6D8C56F3" w14:textId="77777777" w:rsidR="00777A41" w:rsidRDefault="008B1727">
            <w:pPr>
              <w:pStyle w:val="Table04Row"/>
            </w:pPr>
            <w:r>
              <w:t>Regulations other than r. 1 &amp; 2: 24 Jun 2009 (see r. 2(b))</w:t>
            </w:r>
          </w:p>
        </w:tc>
      </w:tr>
      <w:tr w:rsidR="00777A41" w14:paraId="2B5BABEB" w14:textId="77777777">
        <w:trPr>
          <w:cantSplit/>
          <w:jc w:val="center"/>
        </w:trPr>
        <w:tc>
          <w:tcPr>
            <w:tcW w:w="4253" w:type="dxa"/>
          </w:tcPr>
          <w:p w14:paraId="1990930A" w14:textId="77777777" w:rsidR="00777A41" w:rsidRDefault="008B1727">
            <w:pPr>
              <w:pStyle w:val="Table04Row"/>
            </w:pPr>
            <w:r>
              <w:rPr>
                <w:i/>
              </w:rPr>
              <w:t>Criminal Procedure Amendment Regulations (No. 4) 2009</w:t>
            </w:r>
          </w:p>
        </w:tc>
        <w:tc>
          <w:tcPr>
            <w:tcW w:w="1418" w:type="dxa"/>
          </w:tcPr>
          <w:p w14:paraId="5A659948" w14:textId="77777777" w:rsidR="00777A41" w:rsidRDefault="008B1727">
            <w:pPr>
              <w:pStyle w:val="Table04Row"/>
            </w:pPr>
            <w:r>
              <w:t>26 Jun 2009</w:t>
            </w:r>
            <w:r>
              <w:br/>
              <w:t>p. 2569</w:t>
            </w:r>
          </w:p>
        </w:tc>
        <w:tc>
          <w:tcPr>
            <w:tcW w:w="4536" w:type="dxa"/>
          </w:tcPr>
          <w:p w14:paraId="06B65745" w14:textId="77777777" w:rsidR="00777A41" w:rsidRDefault="008B1727">
            <w:pPr>
              <w:pStyle w:val="Table04Row"/>
            </w:pPr>
            <w:r>
              <w:t>r. 1 &amp; 2: 26 Jun 2009 (see r. 2(a));</w:t>
            </w:r>
          </w:p>
          <w:p w14:paraId="1C3EAC10" w14:textId="77777777" w:rsidR="00777A41" w:rsidRDefault="008B1727">
            <w:pPr>
              <w:pStyle w:val="Table04Row"/>
            </w:pPr>
            <w:r>
              <w:t>Regulations other than r. 1 &amp; 2: 27 Jun 2009 (see r. 2(b))</w:t>
            </w:r>
          </w:p>
        </w:tc>
      </w:tr>
      <w:tr w:rsidR="00777A41" w14:paraId="693B50F4" w14:textId="77777777">
        <w:trPr>
          <w:cantSplit/>
          <w:jc w:val="center"/>
        </w:trPr>
        <w:tc>
          <w:tcPr>
            <w:tcW w:w="10207" w:type="dxa"/>
            <w:gridSpan w:val="3"/>
          </w:tcPr>
          <w:p w14:paraId="76DF227F" w14:textId="77777777" w:rsidR="00777A41" w:rsidRDefault="008B1727">
            <w:pPr>
              <w:pStyle w:val="Table04Row"/>
            </w:pPr>
            <w:r>
              <w:rPr>
                <w:b/>
              </w:rPr>
              <w:t>Reprint 2 as at 4 Sep 2009</w:t>
            </w:r>
          </w:p>
        </w:tc>
      </w:tr>
      <w:tr w:rsidR="00777A41" w14:paraId="3DA6F87E" w14:textId="77777777">
        <w:trPr>
          <w:cantSplit/>
          <w:jc w:val="center"/>
        </w:trPr>
        <w:tc>
          <w:tcPr>
            <w:tcW w:w="4253" w:type="dxa"/>
          </w:tcPr>
          <w:p w14:paraId="239D935C" w14:textId="77777777" w:rsidR="00777A41" w:rsidRDefault="008B1727">
            <w:pPr>
              <w:pStyle w:val="Table04Row"/>
            </w:pPr>
            <w:r>
              <w:rPr>
                <w:i/>
              </w:rPr>
              <w:lastRenderedPageBreak/>
              <w:t>Criminal Procedure Amendment Regulations 2010</w:t>
            </w:r>
          </w:p>
        </w:tc>
        <w:tc>
          <w:tcPr>
            <w:tcW w:w="1418" w:type="dxa"/>
          </w:tcPr>
          <w:p w14:paraId="6F2AE76B" w14:textId="77777777" w:rsidR="00777A41" w:rsidRDefault="008B1727">
            <w:pPr>
              <w:pStyle w:val="Table04Row"/>
            </w:pPr>
            <w:r>
              <w:t>17 Sep 2010</w:t>
            </w:r>
            <w:r>
              <w:br/>
              <w:t>p. 4758</w:t>
            </w:r>
          </w:p>
        </w:tc>
        <w:tc>
          <w:tcPr>
            <w:tcW w:w="4536" w:type="dxa"/>
          </w:tcPr>
          <w:p w14:paraId="5BFCDA26" w14:textId="77777777" w:rsidR="00777A41" w:rsidRDefault="008B1727">
            <w:pPr>
              <w:pStyle w:val="Table04Row"/>
            </w:pPr>
            <w:r>
              <w:t>r. 1 &amp; 2: 17 Sep 2010 (see r. 2(a));</w:t>
            </w:r>
          </w:p>
          <w:p w14:paraId="0E49BB66" w14:textId="77777777" w:rsidR="00777A41" w:rsidRDefault="008B1727">
            <w:pPr>
              <w:pStyle w:val="Table04Row"/>
            </w:pPr>
            <w:r>
              <w:t>Regulations other than r. 1 &amp; 2: 18 Sep 2010 (see r. 2(b))</w:t>
            </w:r>
          </w:p>
        </w:tc>
      </w:tr>
      <w:tr w:rsidR="00777A41" w14:paraId="116718BA" w14:textId="77777777">
        <w:trPr>
          <w:cantSplit/>
          <w:jc w:val="center"/>
        </w:trPr>
        <w:tc>
          <w:tcPr>
            <w:tcW w:w="4253" w:type="dxa"/>
          </w:tcPr>
          <w:p w14:paraId="4997DBB4" w14:textId="77777777" w:rsidR="00777A41" w:rsidRDefault="008B1727">
            <w:pPr>
              <w:pStyle w:val="Table04Row"/>
            </w:pPr>
            <w:r>
              <w:rPr>
                <w:i/>
              </w:rPr>
              <w:t>Criminal Procedure Amendment Regulations 2011</w:t>
            </w:r>
          </w:p>
        </w:tc>
        <w:tc>
          <w:tcPr>
            <w:tcW w:w="1418" w:type="dxa"/>
          </w:tcPr>
          <w:p w14:paraId="61D471BD" w14:textId="77777777" w:rsidR="00777A41" w:rsidRDefault="008B1727">
            <w:pPr>
              <w:pStyle w:val="Table04Row"/>
            </w:pPr>
            <w:r>
              <w:t>1 Jul 2011</w:t>
            </w:r>
            <w:r>
              <w:br/>
              <w:t>p. 2724</w:t>
            </w:r>
          </w:p>
        </w:tc>
        <w:tc>
          <w:tcPr>
            <w:tcW w:w="4536" w:type="dxa"/>
          </w:tcPr>
          <w:p w14:paraId="2E1C4856" w14:textId="77777777" w:rsidR="00777A41" w:rsidRDefault="008B1727">
            <w:pPr>
              <w:pStyle w:val="Table04Row"/>
            </w:pPr>
            <w:r>
              <w:t>r. 1 &amp; 2: 1 Jul 2011 (see r. 2(a));</w:t>
            </w:r>
          </w:p>
          <w:p w14:paraId="0E0FDB92" w14:textId="77777777" w:rsidR="00777A41" w:rsidRDefault="008B1727">
            <w:pPr>
              <w:pStyle w:val="Table04Row"/>
            </w:pPr>
            <w:r>
              <w:t>Regulations other than r. 1 &amp; 2: 1 Jul 2011 (see r. 2(b))</w:t>
            </w:r>
          </w:p>
        </w:tc>
      </w:tr>
      <w:tr w:rsidR="00777A41" w14:paraId="261F23AF" w14:textId="77777777">
        <w:trPr>
          <w:cantSplit/>
          <w:jc w:val="center"/>
        </w:trPr>
        <w:tc>
          <w:tcPr>
            <w:tcW w:w="4253" w:type="dxa"/>
          </w:tcPr>
          <w:p w14:paraId="3B2C6340" w14:textId="77777777" w:rsidR="00777A41" w:rsidRDefault="008B1727">
            <w:pPr>
              <w:pStyle w:val="Table04Row"/>
            </w:pPr>
            <w:r>
              <w:rPr>
                <w:i/>
              </w:rPr>
              <w:t>Criminal Procedure Amendment Regulations (No. 3) 2011</w:t>
            </w:r>
          </w:p>
        </w:tc>
        <w:tc>
          <w:tcPr>
            <w:tcW w:w="1418" w:type="dxa"/>
          </w:tcPr>
          <w:p w14:paraId="30E85343" w14:textId="77777777" w:rsidR="00777A41" w:rsidRDefault="008B1727">
            <w:pPr>
              <w:pStyle w:val="Table04Row"/>
            </w:pPr>
            <w:r>
              <w:t>27 Oct 2011</w:t>
            </w:r>
            <w:r>
              <w:br/>
              <w:t>p. 4551‑2</w:t>
            </w:r>
          </w:p>
        </w:tc>
        <w:tc>
          <w:tcPr>
            <w:tcW w:w="4536" w:type="dxa"/>
          </w:tcPr>
          <w:p w14:paraId="5BCEEFFB" w14:textId="77777777" w:rsidR="00777A41" w:rsidRDefault="008B1727">
            <w:pPr>
              <w:pStyle w:val="Table04Row"/>
            </w:pPr>
            <w:r>
              <w:t>r. 1 &amp; 2: 27 Oct 2011 (see r. 2(a));</w:t>
            </w:r>
          </w:p>
          <w:p w14:paraId="2CD94454" w14:textId="77777777" w:rsidR="00777A41" w:rsidRDefault="008B1727">
            <w:pPr>
              <w:pStyle w:val="Table04Row"/>
            </w:pPr>
            <w:r>
              <w:t>Regulations other than r. 1 &amp; 2: 28 Oct 2011 (see r. 2(b))</w:t>
            </w:r>
          </w:p>
        </w:tc>
      </w:tr>
      <w:tr w:rsidR="00777A41" w14:paraId="4C251718" w14:textId="77777777">
        <w:trPr>
          <w:cantSplit/>
          <w:jc w:val="center"/>
        </w:trPr>
        <w:tc>
          <w:tcPr>
            <w:tcW w:w="4253" w:type="dxa"/>
          </w:tcPr>
          <w:p w14:paraId="13A8A9E6" w14:textId="77777777" w:rsidR="00777A41" w:rsidRDefault="008B1727">
            <w:pPr>
              <w:pStyle w:val="Table04Row"/>
            </w:pPr>
            <w:r>
              <w:rPr>
                <w:i/>
              </w:rPr>
              <w:t>Criminal Procedure Amendment Regulations (No. 4) 2011</w:t>
            </w:r>
          </w:p>
        </w:tc>
        <w:tc>
          <w:tcPr>
            <w:tcW w:w="1418" w:type="dxa"/>
          </w:tcPr>
          <w:p w14:paraId="488A8E4F" w14:textId="77777777" w:rsidR="00777A41" w:rsidRDefault="008B1727">
            <w:pPr>
              <w:pStyle w:val="Table04Row"/>
            </w:pPr>
            <w:r>
              <w:t>23 Mar 2012</w:t>
            </w:r>
            <w:r>
              <w:br/>
              <w:t>p. 1368‑9</w:t>
            </w:r>
          </w:p>
        </w:tc>
        <w:tc>
          <w:tcPr>
            <w:tcW w:w="4536" w:type="dxa"/>
          </w:tcPr>
          <w:p w14:paraId="0682378E" w14:textId="77777777" w:rsidR="00777A41" w:rsidRDefault="008B1727">
            <w:pPr>
              <w:pStyle w:val="Table04Row"/>
            </w:pPr>
            <w:r>
              <w:t>r. 1 &amp; 2: 23 Mar 2012 (see r. 2(a));</w:t>
            </w:r>
          </w:p>
          <w:p w14:paraId="4C9A07AB" w14:textId="77777777" w:rsidR="00777A41" w:rsidRDefault="008B1727">
            <w:pPr>
              <w:pStyle w:val="Table04Row"/>
            </w:pPr>
            <w:r>
              <w:t>Regulations other than r. 1 &amp; 2: 24 Mar 2012 (see r. 2(b))</w:t>
            </w:r>
          </w:p>
        </w:tc>
      </w:tr>
      <w:tr w:rsidR="00777A41" w14:paraId="5125742E" w14:textId="77777777">
        <w:trPr>
          <w:cantSplit/>
          <w:jc w:val="center"/>
        </w:trPr>
        <w:tc>
          <w:tcPr>
            <w:tcW w:w="4253" w:type="dxa"/>
          </w:tcPr>
          <w:p w14:paraId="45F3C3BE" w14:textId="77777777" w:rsidR="00777A41" w:rsidRDefault="008B1727">
            <w:pPr>
              <w:pStyle w:val="Table04Row"/>
            </w:pPr>
            <w:r>
              <w:rPr>
                <w:i/>
              </w:rPr>
              <w:t>Criminal Procedure Amendment Regulations 2012</w:t>
            </w:r>
          </w:p>
        </w:tc>
        <w:tc>
          <w:tcPr>
            <w:tcW w:w="1418" w:type="dxa"/>
          </w:tcPr>
          <w:p w14:paraId="33A92990" w14:textId="77777777" w:rsidR="00777A41" w:rsidRDefault="008B1727">
            <w:pPr>
              <w:pStyle w:val="Table04Row"/>
            </w:pPr>
            <w:r>
              <w:t>22 Jun 2012</w:t>
            </w:r>
            <w:r>
              <w:br/>
              <w:t>p. 2780‑1</w:t>
            </w:r>
          </w:p>
        </w:tc>
        <w:tc>
          <w:tcPr>
            <w:tcW w:w="4536" w:type="dxa"/>
          </w:tcPr>
          <w:p w14:paraId="7BAC5579" w14:textId="77777777" w:rsidR="00777A41" w:rsidRDefault="008B1727">
            <w:pPr>
              <w:pStyle w:val="Table04Row"/>
            </w:pPr>
            <w:r>
              <w:t>r. 1 &amp; 2: 22 Jun 2012 (see r. 2(a));</w:t>
            </w:r>
          </w:p>
          <w:p w14:paraId="1D57ECD5" w14:textId="77777777" w:rsidR="00777A41" w:rsidRDefault="008B1727">
            <w:pPr>
              <w:pStyle w:val="Table04Row"/>
            </w:pPr>
            <w:r>
              <w:t>Regulations other than r. 1 &amp; 2: 23 Jun 2012 (see r. 2(b))</w:t>
            </w:r>
          </w:p>
        </w:tc>
      </w:tr>
      <w:tr w:rsidR="00777A41" w14:paraId="499960DE" w14:textId="77777777">
        <w:trPr>
          <w:cantSplit/>
          <w:jc w:val="center"/>
        </w:trPr>
        <w:tc>
          <w:tcPr>
            <w:tcW w:w="10207" w:type="dxa"/>
            <w:gridSpan w:val="3"/>
          </w:tcPr>
          <w:p w14:paraId="24E6E985" w14:textId="77777777" w:rsidR="00777A41" w:rsidRDefault="008B1727">
            <w:pPr>
              <w:pStyle w:val="Table04Row"/>
            </w:pPr>
            <w:r>
              <w:rPr>
                <w:b/>
              </w:rPr>
              <w:t>Reprint 3 as at 7 Dec 2012</w:t>
            </w:r>
          </w:p>
        </w:tc>
      </w:tr>
      <w:tr w:rsidR="00777A41" w14:paraId="243C8662" w14:textId="77777777">
        <w:trPr>
          <w:cantSplit/>
          <w:jc w:val="center"/>
        </w:trPr>
        <w:tc>
          <w:tcPr>
            <w:tcW w:w="4253" w:type="dxa"/>
          </w:tcPr>
          <w:p w14:paraId="1C25FE6A" w14:textId="77777777" w:rsidR="00777A41" w:rsidRDefault="008B1727">
            <w:pPr>
              <w:pStyle w:val="Table04Row"/>
            </w:pPr>
            <w:r>
              <w:rPr>
                <w:i/>
              </w:rPr>
              <w:t>Criminal Procedure Amendment Regulations 2013</w:t>
            </w:r>
          </w:p>
        </w:tc>
        <w:tc>
          <w:tcPr>
            <w:tcW w:w="1418" w:type="dxa"/>
          </w:tcPr>
          <w:p w14:paraId="789DF335" w14:textId="77777777" w:rsidR="00777A41" w:rsidRDefault="008B1727">
            <w:pPr>
              <w:pStyle w:val="Table04Row"/>
            </w:pPr>
            <w:r>
              <w:t>30 Aug 2013</w:t>
            </w:r>
            <w:r>
              <w:br/>
              <w:t>p. 4101</w:t>
            </w:r>
          </w:p>
        </w:tc>
        <w:tc>
          <w:tcPr>
            <w:tcW w:w="4536" w:type="dxa"/>
          </w:tcPr>
          <w:p w14:paraId="5E883C20" w14:textId="77777777" w:rsidR="00777A41" w:rsidRDefault="008B1727">
            <w:pPr>
              <w:pStyle w:val="Table04Row"/>
            </w:pPr>
            <w:r>
              <w:t>r. 1 &amp; 2: 30 Aug 2013 (see r. 2(a));</w:t>
            </w:r>
          </w:p>
          <w:p w14:paraId="2B778BD7" w14:textId="77777777" w:rsidR="00777A41" w:rsidRDefault="008B1727">
            <w:pPr>
              <w:pStyle w:val="Table04Row"/>
            </w:pPr>
            <w:r>
              <w:t>Regulations other than r. 1 &amp; 2: 31 Aug 2013 (see r. 2(b))</w:t>
            </w:r>
          </w:p>
        </w:tc>
      </w:tr>
      <w:tr w:rsidR="00777A41" w14:paraId="7A09033B" w14:textId="77777777">
        <w:trPr>
          <w:cantSplit/>
          <w:jc w:val="center"/>
        </w:trPr>
        <w:tc>
          <w:tcPr>
            <w:tcW w:w="4253" w:type="dxa"/>
          </w:tcPr>
          <w:p w14:paraId="40FC17D2" w14:textId="77777777" w:rsidR="00777A41" w:rsidRDefault="008B1727">
            <w:pPr>
              <w:pStyle w:val="Table04Row"/>
            </w:pPr>
            <w:r>
              <w:rPr>
                <w:i/>
              </w:rPr>
              <w:t>Criminal Procedure Amendment Regulations (No. 2) 2013</w:t>
            </w:r>
          </w:p>
        </w:tc>
        <w:tc>
          <w:tcPr>
            <w:tcW w:w="1418" w:type="dxa"/>
          </w:tcPr>
          <w:p w14:paraId="222AB24D" w14:textId="77777777" w:rsidR="00777A41" w:rsidRDefault="008B1727">
            <w:pPr>
              <w:pStyle w:val="Table04Row"/>
            </w:pPr>
            <w:r>
              <w:t>3 Sep 2013</w:t>
            </w:r>
            <w:r>
              <w:br/>
              <w:t>p. 4148</w:t>
            </w:r>
          </w:p>
        </w:tc>
        <w:tc>
          <w:tcPr>
            <w:tcW w:w="4536" w:type="dxa"/>
          </w:tcPr>
          <w:p w14:paraId="5B06F3BC" w14:textId="77777777" w:rsidR="00777A41" w:rsidRDefault="008B1727">
            <w:pPr>
              <w:pStyle w:val="Table04Row"/>
            </w:pPr>
            <w:r>
              <w:t>r. 1 &amp; 2: 3 Sep 2013 (see r. 2(a));</w:t>
            </w:r>
          </w:p>
          <w:p w14:paraId="34C1633E" w14:textId="77777777" w:rsidR="00777A41" w:rsidRDefault="008B1727">
            <w:pPr>
              <w:pStyle w:val="Table04Row"/>
            </w:pPr>
            <w:r>
              <w:t>Regulations other than r. 1 &amp; 2: 4 Sep 2013 (see r. 2(b))</w:t>
            </w:r>
          </w:p>
        </w:tc>
      </w:tr>
      <w:tr w:rsidR="00777A41" w14:paraId="2D786E3B" w14:textId="77777777">
        <w:trPr>
          <w:cantSplit/>
          <w:jc w:val="center"/>
        </w:trPr>
        <w:tc>
          <w:tcPr>
            <w:tcW w:w="4253" w:type="dxa"/>
          </w:tcPr>
          <w:p w14:paraId="46CDFA1A" w14:textId="77777777" w:rsidR="00777A41" w:rsidRDefault="008B1727">
            <w:pPr>
              <w:pStyle w:val="Table04Row"/>
            </w:pPr>
            <w:r>
              <w:rPr>
                <w:i/>
              </w:rPr>
              <w:t>Criminal Procedure Amendment Regulations 2014</w:t>
            </w:r>
          </w:p>
        </w:tc>
        <w:tc>
          <w:tcPr>
            <w:tcW w:w="1418" w:type="dxa"/>
          </w:tcPr>
          <w:p w14:paraId="67008119" w14:textId="77777777" w:rsidR="00777A41" w:rsidRDefault="008B1727">
            <w:pPr>
              <w:pStyle w:val="Table04Row"/>
            </w:pPr>
            <w:r>
              <w:t>26 Sep 2014</w:t>
            </w:r>
            <w:r>
              <w:br/>
              <w:t>p. 3557‑9</w:t>
            </w:r>
          </w:p>
        </w:tc>
        <w:tc>
          <w:tcPr>
            <w:tcW w:w="4536" w:type="dxa"/>
          </w:tcPr>
          <w:p w14:paraId="19658B21" w14:textId="77777777" w:rsidR="00777A41" w:rsidRDefault="008B1727">
            <w:pPr>
              <w:pStyle w:val="Table04Row"/>
            </w:pPr>
            <w:r>
              <w:t>r. 1 &amp; 2: 26 Sep 2014 (see r. 2(a));</w:t>
            </w:r>
          </w:p>
          <w:p w14:paraId="67972BCE" w14:textId="77777777" w:rsidR="00777A41" w:rsidRDefault="008B1727">
            <w:pPr>
              <w:pStyle w:val="Table04Row"/>
            </w:pPr>
            <w:r>
              <w:t>Regulations other than r. 1 &amp; 2: 27 Sep 2014 (see r. 2(b))</w:t>
            </w:r>
          </w:p>
        </w:tc>
      </w:tr>
      <w:tr w:rsidR="00777A41" w14:paraId="7D22BE2B" w14:textId="77777777">
        <w:trPr>
          <w:cantSplit/>
          <w:jc w:val="center"/>
        </w:trPr>
        <w:tc>
          <w:tcPr>
            <w:tcW w:w="4253" w:type="dxa"/>
          </w:tcPr>
          <w:p w14:paraId="00299299" w14:textId="77777777" w:rsidR="00777A41" w:rsidRDefault="008B1727">
            <w:pPr>
              <w:pStyle w:val="Table04Row"/>
            </w:pPr>
            <w:r>
              <w:rPr>
                <w:i/>
              </w:rPr>
              <w:t>Criminal Procedure Amendment Regulations (No. 2) 2015</w:t>
            </w:r>
          </w:p>
        </w:tc>
        <w:tc>
          <w:tcPr>
            <w:tcW w:w="1418" w:type="dxa"/>
          </w:tcPr>
          <w:p w14:paraId="55E99DCB" w14:textId="77777777" w:rsidR="00777A41" w:rsidRDefault="008B1727">
            <w:pPr>
              <w:pStyle w:val="Table04Row"/>
            </w:pPr>
            <w:r>
              <w:t>10 Feb 2015</w:t>
            </w:r>
            <w:r>
              <w:br/>
              <w:t>p. 599</w:t>
            </w:r>
          </w:p>
        </w:tc>
        <w:tc>
          <w:tcPr>
            <w:tcW w:w="4536" w:type="dxa"/>
          </w:tcPr>
          <w:p w14:paraId="7E576702" w14:textId="77777777" w:rsidR="00777A41" w:rsidRDefault="008B1727">
            <w:pPr>
              <w:pStyle w:val="Table04Row"/>
            </w:pPr>
            <w:r>
              <w:t>r. 1 &amp; 2: 10 Feb 2015 (see r. 2(a));</w:t>
            </w:r>
          </w:p>
          <w:p w14:paraId="7A17C663"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68D3239C" w14:textId="77777777">
        <w:trPr>
          <w:cantSplit/>
          <w:jc w:val="center"/>
        </w:trPr>
        <w:tc>
          <w:tcPr>
            <w:tcW w:w="4253" w:type="dxa"/>
          </w:tcPr>
          <w:p w14:paraId="38E681B7" w14:textId="77777777" w:rsidR="00777A41" w:rsidRDefault="008B1727">
            <w:pPr>
              <w:pStyle w:val="Table04Row"/>
            </w:pPr>
            <w:r>
              <w:rPr>
                <w:i/>
              </w:rPr>
              <w:t>Criminal Procedure Amendment Regulations (No. 2) 2016</w:t>
            </w:r>
          </w:p>
        </w:tc>
        <w:tc>
          <w:tcPr>
            <w:tcW w:w="1418" w:type="dxa"/>
          </w:tcPr>
          <w:p w14:paraId="7E0B1A53" w14:textId="77777777" w:rsidR="00777A41" w:rsidRDefault="008B1727">
            <w:pPr>
              <w:pStyle w:val="Table04Row"/>
            </w:pPr>
            <w:r>
              <w:t>24 Jun 2016</w:t>
            </w:r>
            <w:r>
              <w:br/>
              <w:t>p. 2317</w:t>
            </w:r>
          </w:p>
        </w:tc>
        <w:tc>
          <w:tcPr>
            <w:tcW w:w="4536" w:type="dxa"/>
          </w:tcPr>
          <w:p w14:paraId="0AFDE1FC" w14:textId="77777777" w:rsidR="00777A41" w:rsidRDefault="008B1727">
            <w:pPr>
              <w:pStyle w:val="Table04Row"/>
            </w:pPr>
            <w:r>
              <w:t>r. 1 &amp; 2: 24 Jun 2016 (see r. 2(a));</w:t>
            </w:r>
          </w:p>
          <w:p w14:paraId="48D32F87" w14:textId="77777777" w:rsidR="00777A41" w:rsidRDefault="008B1727">
            <w:pPr>
              <w:pStyle w:val="Table04Row"/>
            </w:pPr>
            <w:r>
              <w:t>Regulations other than r. 1 &amp; 2: 25 Jun 2016 (see r. 2(b))</w:t>
            </w:r>
          </w:p>
        </w:tc>
      </w:tr>
      <w:tr w:rsidR="00777A41" w14:paraId="58F8F390" w14:textId="77777777">
        <w:trPr>
          <w:cantSplit/>
          <w:jc w:val="center"/>
        </w:trPr>
        <w:tc>
          <w:tcPr>
            <w:tcW w:w="4253" w:type="dxa"/>
          </w:tcPr>
          <w:p w14:paraId="070A0226" w14:textId="77777777" w:rsidR="00777A41" w:rsidRDefault="008B1727">
            <w:pPr>
              <w:pStyle w:val="Table04Row"/>
            </w:pPr>
            <w:r>
              <w:rPr>
                <w:i/>
              </w:rPr>
              <w:t>Criminal Procedure Amendment Regulations 2016</w:t>
            </w:r>
          </w:p>
        </w:tc>
        <w:tc>
          <w:tcPr>
            <w:tcW w:w="1418" w:type="dxa"/>
          </w:tcPr>
          <w:p w14:paraId="2601238E" w14:textId="77777777" w:rsidR="00777A41" w:rsidRDefault="008B1727">
            <w:pPr>
              <w:pStyle w:val="Table04Row"/>
            </w:pPr>
            <w:r>
              <w:t>30 Sep 2016</w:t>
            </w:r>
            <w:r>
              <w:br/>
              <w:t>p. 4173‑4</w:t>
            </w:r>
          </w:p>
        </w:tc>
        <w:tc>
          <w:tcPr>
            <w:tcW w:w="4536" w:type="dxa"/>
          </w:tcPr>
          <w:p w14:paraId="14BDB776" w14:textId="77777777" w:rsidR="00777A41" w:rsidRDefault="008B1727">
            <w:pPr>
              <w:pStyle w:val="Table04Row"/>
            </w:pPr>
            <w:r>
              <w:t>r. 1 &amp; 2: 30 Sep 2016 (see r. 2(a));</w:t>
            </w:r>
          </w:p>
          <w:p w14:paraId="4D33D82C" w14:textId="77777777" w:rsidR="00777A41" w:rsidRDefault="008B1727">
            <w:pPr>
              <w:pStyle w:val="Table04Row"/>
            </w:pPr>
            <w:r>
              <w:t>Regulations other than r. 1 &amp; 2: 1 Oct 2016 (see r. 2(b))</w:t>
            </w:r>
          </w:p>
        </w:tc>
      </w:tr>
      <w:tr w:rsidR="00777A41" w14:paraId="332C76EE" w14:textId="77777777">
        <w:trPr>
          <w:cantSplit/>
          <w:jc w:val="center"/>
        </w:trPr>
        <w:tc>
          <w:tcPr>
            <w:tcW w:w="4253" w:type="dxa"/>
          </w:tcPr>
          <w:p w14:paraId="61A4C483" w14:textId="77777777" w:rsidR="00777A41" w:rsidRDefault="008B1727">
            <w:pPr>
              <w:pStyle w:val="Table04Row"/>
            </w:pPr>
            <w:r>
              <w:rPr>
                <w:i/>
              </w:rPr>
              <w:t>Attorney General Regulations Amendment (Electronic Processes) Regulations 2016</w:t>
            </w:r>
            <w:r>
              <w:t xml:space="preserve"> Pt. 3</w:t>
            </w:r>
          </w:p>
        </w:tc>
        <w:tc>
          <w:tcPr>
            <w:tcW w:w="1418" w:type="dxa"/>
          </w:tcPr>
          <w:p w14:paraId="0913B055" w14:textId="77777777" w:rsidR="00777A41" w:rsidRDefault="008B1727">
            <w:pPr>
              <w:pStyle w:val="Table04Row"/>
            </w:pPr>
            <w:r>
              <w:t>2 Dec 2016</w:t>
            </w:r>
            <w:r>
              <w:br/>
              <w:t>p. 5385‑7</w:t>
            </w:r>
          </w:p>
        </w:tc>
        <w:tc>
          <w:tcPr>
            <w:tcW w:w="4536" w:type="dxa"/>
          </w:tcPr>
          <w:p w14:paraId="53605F14" w14:textId="77777777" w:rsidR="00777A41" w:rsidRDefault="008B1727">
            <w:pPr>
              <w:pStyle w:val="Table04Row"/>
            </w:pPr>
            <w:r>
              <w:t>3 Dec 2016 (see r. 2(b))</w:t>
            </w:r>
          </w:p>
        </w:tc>
      </w:tr>
      <w:tr w:rsidR="00777A41" w14:paraId="1E678BD8" w14:textId="77777777">
        <w:trPr>
          <w:cantSplit/>
          <w:jc w:val="center"/>
        </w:trPr>
        <w:tc>
          <w:tcPr>
            <w:tcW w:w="4253" w:type="dxa"/>
          </w:tcPr>
          <w:p w14:paraId="4BDB5B2E" w14:textId="77777777" w:rsidR="00777A41" w:rsidRDefault="008B1727">
            <w:pPr>
              <w:pStyle w:val="Table04Row"/>
            </w:pPr>
            <w:r>
              <w:rPr>
                <w:i/>
              </w:rPr>
              <w:t>Attorney General Regulations Amendment (Associations Incorporation) Regulations 2016</w:t>
            </w:r>
            <w:r>
              <w:t xml:space="preserve"> Pt. 2</w:t>
            </w:r>
          </w:p>
        </w:tc>
        <w:tc>
          <w:tcPr>
            <w:tcW w:w="1418" w:type="dxa"/>
          </w:tcPr>
          <w:p w14:paraId="3945E1EE" w14:textId="77777777" w:rsidR="00777A41" w:rsidRDefault="008B1727">
            <w:pPr>
              <w:pStyle w:val="Table04Row"/>
            </w:pPr>
            <w:r>
              <w:t>30 Dec 2016</w:t>
            </w:r>
            <w:r>
              <w:br/>
              <w:t>p. 5965‑6</w:t>
            </w:r>
          </w:p>
        </w:tc>
        <w:tc>
          <w:tcPr>
            <w:tcW w:w="4536" w:type="dxa"/>
          </w:tcPr>
          <w:p w14:paraId="48F948B8" w14:textId="77777777" w:rsidR="00777A41" w:rsidRDefault="008B1727">
            <w:pPr>
              <w:pStyle w:val="Table04Row"/>
            </w:pPr>
            <w:r>
              <w:t>31 Dec 2016 (see r. 2(b))</w:t>
            </w:r>
          </w:p>
        </w:tc>
      </w:tr>
      <w:tr w:rsidR="00777A41" w14:paraId="66F3D506" w14:textId="77777777">
        <w:trPr>
          <w:cantSplit/>
          <w:jc w:val="center"/>
        </w:trPr>
        <w:tc>
          <w:tcPr>
            <w:tcW w:w="4253" w:type="dxa"/>
          </w:tcPr>
          <w:p w14:paraId="056C9E83" w14:textId="77777777" w:rsidR="00777A41" w:rsidRDefault="008B1727">
            <w:pPr>
              <w:pStyle w:val="Table04Row"/>
            </w:pPr>
            <w:r>
              <w:rPr>
                <w:i/>
              </w:rPr>
              <w:t>Attorney General Regulations Amendment (Public Health) Regulations 2016</w:t>
            </w:r>
            <w:r>
              <w:t xml:space="preserve"> Pt. 2</w:t>
            </w:r>
          </w:p>
        </w:tc>
        <w:tc>
          <w:tcPr>
            <w:tcW w:w="1418" w:type="dxa"/>
          </w:tcPr>
          <w:p w14:paraId="3309AE2E" w14:textId="77777777" w:rsidR="00777A41" w:rsidRDefault="008B1727">
            <w:pPr>
              <w:pStyle w:val="Table04Row"/>
            </w:pPr>
            <w:r>
              <w:t>10 Jan 2017</w:t>
            </w:r>
            <w:r>
              <w:br/>
              <w:t>p. 173‑6</w:t>
            </w:r>
          </w:p>
        </w:tc>
        <w:tc>
          <w:tcPr>
            <w:tcW w:w="4536" w:type="dxa"/>
          </w:tcPr>
          <w:p w14:paraId="156BE318" w14:textId="77777777" w:rsidR="00777A41" w:rsidRDefault="008B1727">
            <w:pPr>
              <w:pStyle w:val="Table04Row"/>
            </w:pPr>
            <w:r>
              <w:t xml:space="preserve">24 Jan 2017 (see r. 2(b) and </w:t>
            </w:r>
            <w:r>
              <w:rPr>
                <w:i/>
              </w:rPr>
              <w:t>Gazette</w:t>
            </w:r>
            <w:r>
              <w:t xml:space="preserve"> 10 Jan 2017 p. 165)</w:t>
            </w:r>
          </w:p>
        </w:tc>
      </w:tr>
      <w:tr w:rsidR="00777A41" w14:paraId="19A80257" w14:textId="77777777">
        <w:trPr>
          <w:cantSplit/>
          <w:jc w:val="center"/>
        </w:trPr>
        <w:tc>
          <w:tcPr>
            <w:tcW w:w="4253" w:type="dxa"/>
          </w:tcPr>
          <w:p w14:paraId="3340480F" w14:textId="77777777" w:rsidR="00777A41" w:rsidRDefault="008B1727">
            <w:pPr>
              <w:pStyle w:val="Table04Row"/>
            </w:pPr>
            <w:r>
              <w:rPr>
                <w:i/>
              </w:rPr>
              <w:t>Attorney General Regulations Amendment (Travel Agents) Regulations 2016</w:t>
            </w:r>
            <w:r>
              <w:t xml:space="preserve"> Pt. 2</w:t>
            </w:r>
          </w:p>
        </w:tc>
        <w:tc>
          <w:tcPr>
            <w:tcW w:w="1418" w:type="dxa"/>
          </w:tcPr>
          <w:p w14:paraId="44192B1C" w14:textId="77777777" w:rsidR="00777A41" w:rsidRDefault="008B1727">
            <w:pPr>
              <w:pStyle w:val="Table04Row"/>
            </w:pPr>
            <w:r>
              <w:t>24 Jan 2017</w:t>
            </w:r>
            <w:r>
              <w:br/>
              <w:t>p. 744‑5</w:t>
            </w:r>
          </w:p>
        </w:tc>
        <w:tc>
          <w:tcPr>
            <w:tcW w:w="4536" w:type="dxa"/>
          </w:tcPr>
          <w:p w14:paraId="1497ABD7" w14:textId="77777777" w:rsidR="00777A41" w:rsidRDefault="008B1727">
            <w:pPr>
              <w:pStyle w:val="Table04Row"/>
            </w:pPr>
            <w:r>
              <w:t xml:space="preserve">25 Jan 2017 (see r. 2(b) and </w:t>
            </w:r>
            <w:r>
              <w:rPr>
                <w:i/>
              </w:rPr>
              <w:t>Gazette</w:t>
            </w:r>
            <w:r>
              <w:t xml:space="preserve"> 24 Jan 2017 p. 741)</w:t>
            </w:r>
          </w:p>
        </w:tc>
      </w:tr>
      <w:tr w:rsidR="00777A41" w14:paraId="6ACA5AE7" w14:textId="77777777">
        <w:trPr>
          <w:cantSplit/>
          <w:jc w:val="center"/>
        </w:trPr>
        <w:tc>
          <w:tcPr>
            <w:tcW w:w="4253" w:type="dxa"/>
          </w:tcPr>
          <w:p w14:paraId="5D6E9606" w14:textId="77777777" w:rsidR="00777A41" w:rsidRDefault="008B1727">
            <w:pPr>
              <w:pStyle w:val="Table04Row"/>
            </w:pPr>
            <w:r>
              <w:rPr>
                <w:i/>
              </w:rPr>
              <w:t>Attorney General Regulations Amendment (Family Violence Restraining Orders) Regulations 2017</w:t>
            </w:r>
            <w:r>
              <w:t xml:space="preserve"> Pt. 4</w:t>
            </w:r>
          </w:p>
        </w:tc>
        <w:tc>
          <w:tcPr>
            <w:tcW w:w="1418" w:type="dxa"/>
          </w:tcPr>
          <w:p w14:paraId="767E5CE3" w14:textId="77777777" w:rsidR="00777A41" w:rsidRDefault="008B1727">
            <w:pPr>
              <w:pStyle w:val="Table04Row"/>
            </w:pPr>
            <w:r>
              <w:t>27 Jun 2017</w:t>
            </w:r>
            <w:r>
              <w:br/>
              <w:t>p. 3432‑5</w:t>
            </w:r>
          </w:p>
        </w:tc>
        <w:tc>
          <w:tcPr>
            <w:tcW w:w="4536" w:type="dxa"/>
          </w:tcPr>
          <w:p w14:paraId="68BE6234" w14:textId="77777777" w:rsidR="00777A41" w:rsidRDefault="008B1727">
            <w:pPr>
              <w:pStyle w:val="Table04Row"/>
            </w:pPr>
            <w:r>
              <w:t>1 Jul 2017 (see r. 2(b))</w:t>
            </w:r>
          </w:p>
        </w:tc>
      </w:tr>
      <w:tr w:rsidR="00777A41" w14:paraId="045AC8D7" w14:textId="77777777">
        <w:trPr>
          <w:cantSplit/>
          <w:jc w:val="center"/>
        </w:trPr>
        <w:tc>
          <w:tcPr>
            <w:tcW w:w="4253" w:type="dxa"/>
          </w:tcPr>
          <w:p w14:paraId="700E2CFA" w14:textId="77777777" w:rsidR="00777A41" w:rsidRDefault="008B1727">
            <w:pPr>
              <w:pStyle w:val="Table04Row"/>
            </w:pPr>
            <w:r>
              <w:rPr>
                <w:i/>
              </w:rPr>
              <w:t>Attorney General Regulations Amendment Regulations 2017</w:t>
            </w:r>
            <w:r>
              <w:t xml:space="preserve"> Pt. 2</w:t>
            </w:r>
          </w:p>
        </w:tc>
        <w:tc>
          <w:tcPr>
            <w:tcW w:w="1418" w:type="dxa"/>
          </w:tcPr>
          <w:p w14:paraId="6AE063BC" w14:textId="77777777" w:rsidR="00777A41" w:rsidRDefault="008B1727">
            <w:pPr>
              <w:pStyle w:val="Table04Row"/>
            </w:pPr>
            <w:r>
              <w:t>4 Aug 2017</w:t>
            </w:r>
            <w:r>
              <w:br/>
              <w:t>p. 4313‑14</w:t>
            </w:r>
          </w:p>
        </w:tc>
        <w:tc>
          <w:tcPr>
            <w:tcW w:w="4536" w:type="dxa"/>
          </w:tcPr>
          <w:p w14:paraId="3D5F194F" w14:textId="77777777" w:rsidR="00777A41" w:rsidRDefault="008B1727">
            <w:pPr>
              <w:pStyle w:val="Table04Row"/>
            </w:pPr>
            <w:r>
              <w:t>5 Aug 2017 (see r. 2(b))</w:t>
            </w:r>
          </w:p>
        </w:tc>
      </w:tr>
      <w:tr w:rsidR="00777A41" w14:paraId="4DD5ADA5" w14:textId="77777777">
        <w:trPr>
          <w:cantSplit/>
          <w:jc w:val="center"/>
        </w:trPr>
        <w:tc>
          <w:tcPr>
            <w:tcW w:w="4253" w:type="dxa"/>
          </w:tcPr>
          <w:p w14:paraId="29D78B1E" w14:textId="77777777" w:rsidR="00777A41" w:rsidRDefault="008B1727">
            <w:pPr>
              <w:pStyle w:val="Table04Row"/>
            </w:pPr>
            <w:r>
              <w:rPr>
                <w:i/>
              </w:rPr>
              <w:t>Criminal Procedure Amendment Regulations 2017</w:t>
            </w:r>
          </w:p>
        </w:tc>
        <w:tc>
          <w:tcPr>
            <w:tcW w:w="1418" w:type="dxa"/>
          </w:tcPr>
          <w:p w14:paraId="4D00BB6A" w14:textId="77777777" w:rsidR="00777A41" w:rsidRDefault="008B1727">
            <w:pPr>
              <w:pStyle w:val="Table04Row"/>
            </w:pPr>
            <w:r>
              <w:t>25 Aug 2017</w:t>
            </w:r>
            <w:r>
              <w:br/>
              <w:t>p. 4568‑9</w:t>
            </w:r>
          </w:p>
        </w:tc>
        <w:tc>
          <w:tcPr>
            <w:tcW w:w="4536" w:type="dxa"/>
          </w:tcPr>
          <w:p w14:paraId="3022B038" w14:textId="77777777" w:rsidR="00777A41" w:rsidRDefault="008B1727">
            <w:pPr>
              <w:pStyle w:val="Table04Row"/>
            </w:pPr>
            <w:r>
              <w:t>r. 1 &amp; 2: 25 Aug 2017 (see r. 2(a));</w:t>
            </w:r>
          </w:p>
          <w:p w14:paraId="3DCF1E99" w14:textId="77777777" w:rsidR="00777A41" w:rsidRDefault="008B1727">
            <w:pPr>
              <w:pStyle w:val="Table04Row"/>
            </w:pPr>
            <w:r>
              <w:t>Regulations other than r. 1 &amp; 2: 26 Aug 2017 (see r. 2(b))</w:t>
            </w:r>
          </w:p>
        </w:tc>
      </w:tr>
      <w:tr w:rsidR="00777A41" w14:paraId="7C267A93" w14:textId="77777777">
        <w:trPr>
          <w:cantSplit/>
          <w:jc w:val="center"/>
        </w:trPr>
        <w:tc>
          <w:tcPr>
            <w:tcW w:w="4253" w:type="dxa"/>
          </w:tcPr>
          <w:p w14:paraId="19737985" w14:textId="77777777" w:rsidR="00777A41" w:rsidRDefault="008B1727">
            <w:pPr>
              <w:pStyle w:val="Table04Row"/>
            </w:pPr>
            <w:r>
              <w:rPr>
                <w:i/>
              </w:rPr>
              <w:t>Criminal Procedure Amendment Regulations (No. 2) 2018</w:t>
            </w:r>
          </w:p>
        </w:tc>
        <w:tc>
          <w:tcPr>
            <w:tcW w:w="1418" w:type="dxa"/>
          </w:tcPr>
          <w:p w14:paraId="7E09B057" w14:textId="77777777" w:rsidR="00777A41" w:rsidRDefault="008B1727">
            <w:pPr>
              <w:pStyle w:val="Table04Row"/>
            </w:pPr>
            <w:r>
              <w:t>26 Jun 2018</w:t>
            </w:r>
            <w:r>
              <w:br/>
              <w:t>p. 2421‑4</w:t>
            </w:r>
          </w:p>
        </w:tc>
        <w:tc>
          <w:tcPr>
            <w:tcW w:w="4536" w:type="dxa"/>
          </w:tcPr>
          <w:p w14:paraId="54BEEF51" w14:textId="77777777" w:rsidR="00777A41" w:rsidRDefault="008B1727">
            <w:pPr>
              <w:pStyle w:val="Table04Row"/>
            </w:pPr>
            <w:r>
              <w:t>r. 1 &amp; 2: 26 Jun 2018 (see r. 2(a));</w:t>
            </w:r>
          </w:p>
          <w:p w14:paraId="3BEFDE0D" w14:textId="77777777" w:rsidR="00777A41" w:rsidRDefault="008B1727">
            <w:pPr>
              <w:pStyle w:val="Table04Row"/>
            </w:pPr>
            <w:r>
              <w:t>Regulations other than r. 1 &amp; 2: 27 Jun 2018 (see r. 2(b))</w:t>
            </w:r>
          </w:p>
        </w:tc>
      </w:tr>
      <w:tr w:rsidR="00777A41" w14:paraId="41531481" w14:textId="77777777">
        <w:trPr>
          <w:cantSplit/>
          <w:jc w:val="center"/>
        </w:trPr>
        <w:tc>
          <w:tcPr>
            <w:tcW w:w="4253" w:type="dxa"/>
          </w:tcPr>
          <w:p w14:paraId="6B396225" w14:textId="77777777" w:rsidR="00777A41" w:rsidRDefault="008B1727">
            <w:pPr>
              <w:pStyle w:val="Table04Row"/>
            </w:pPr>
            <w:r>
              <w:rPr>
                <w:i/>
              </w:rPr>
              <w:t>Criminal Procedure Amendment Regulations 2018</w:t>
            </w:r>
          </w:p>
        </w:tc>
        <w:tc>
          <w:tcPr>
            <w:tcW w:w="1418" w:type="dxa"/>
          </w:tcPr>
          <w:p w14:paraId="13771251" w14:textId="77777777" w:rsidR="00777A41" w:rsidRDefault="008B1727">
            <w:pPr>
              <w:pStyle w:val="Table04Row"/>
            </w:pPr>
            <w:r>
              <w:t>27 Jun 2018</w:t>
            </w:r>
            <w:r>
              <w:br/>
              <w:t>p. 2427‑9</w:t>
            </w:r>
          </w:p>
        </w:tc>
        <w:tc>
          <w:tcPr>
            <w:tcW w:w="4536" w:type="dxa"/>
          </w:tcPr>
          <w:p w14:paraId="5A065E0E" w14:textId="77777777" w:rsidR="00777A41" w:rsidRDefault="008B1727">
            <w:pPr>
              <w:pStyle w:val="Table04Row"/>
            </w:pPr>
            <w:r>
              <w:t xml:space="preserve">Repealed in </w:t>
            </w:r>
            <w:r>
              <w:rPr>
                <w:i/>
              </w:rPr>
              <w:t>Gazette</w:t>
            </w:r>
            <w:r>
              <w:t xml:space="preserve"> 26 Jun 2018 p. 2424</w:t>
            </w:r>
          </w:p>
        </w:tc>
      </w:tr>
      <w:tr w:rsidR="00777A41" w14:paraId="2941606B" w14:textId="77777777">
        <w:trPr>
          <w:cantSplit/>
          <w:jc w:val="center"/>
        </w:trPr>
        <w:tc>
          <w:tcPr>
            <w:tcW w:w="4253" w:type="dxa"/>
          </w:tcPr>
          <w:p w14:paraId="2B467567" w14:textId="77777777" w:rsidR="00777A41" w:rsidRDefault="008B1727">
            <w:pPr>
              <w:pStyle w:val="Table04Row"/>
            </w:pPr>
            <w:r>
              <w:rPr>
                <w:i/>
              </w:rPr>
              <w:t>Justice Regulations Amendment (Biodiversity Conservation) Regulations 2018</w:t>
            </w:r>
            <w:r>
              <w:t xml:space="preserve"> Pt. 2</w:t>
            </w:r>
          </w:p>
        </w:tc>
        <w:tc>
          <w:tcPr>
            <w:tcW w:w="1418" w:type="dxa"/>
          </w:tcPr>
          <w:p w14:paraId="4912B068" w14:textId="77777777" w:rsidR="00777A41" w:rsidRDefault="008B1727">
            <w:pPr>
              <w:pStyle w:val="Table04Row"/>
            </w:pPr>
            <w:r>
              <w:t>14 Sep 2018</w:t>
            </w:r>
            <w:r>
              <w:br/>
              <w:t>p. 3314‑15</w:t>
            </w:r>
          </w:p>
        </w:tc>
        <w:tc>
          <w:tcPr>
            <w:tcW w:w="4536" w:type="dxa"/>
          </w:tcPr>
          <w:p w14:paraId="6D066443" w14:textId="77777777" w:rsidR="00777A41" w:rsidRDefault="008B1727">
            <w:pPr>
              <w:pStyle w:val="Table04Row"/>
            </w:pPr>
            <w:r>
              <w:t xml:space="preserve">1 Jan 2019 (see r. 2(b) and </w:t>
            </w:r>
            <w:r>
              <w:rPr>
                <w:i/>
              </w:rPr>
              <w:t>Gazette</w:t>
            </w:r>
            <w:r>
              <w:t xml:space="preserve"> 14 Sep 2018 p. 3305)</w:t>
            </w:r>
          </w:p>
        </w:tc>
      </w:tr>
      <w:tr w:rsidR="00777A41" w14:paraId="60517367" w14:textId="77777777">
        <w:trPr>
          <w:cantSplit/>
          <w:jc w:val="center"/>
        </w:trPr>
        <w:tc>
          <w:tcPr>
            <w:tcW w:w="4253" w:type="dxa"/>
          </w:tcPr>
          <w:p w14:paraId="4C1CA8EF" w14:textId="77777777" w:rsidR="00777A41" w:rsidRDefault="008B1727">
            <w:pPr>
              <w:pStyle w:val="Table04Row"/>
            </w:pPr>
            <w:r>
              <w:rPr>
                <w:i/>
              </w:rPr>
              <w:t>Justice Regulations Amendment (Road Passenger Services) Regulations 2019</w:t>
            </w:r>
            <w:r>
              <w:t xml:space="preserve"> Pt. 2</w:t>
            </w:r>
          </w:p>
        </w:tc>
        <w:tc>
          <w:tcPr>
            <w:tcW w:w="1418" w:type="dxa"/>
          </w:tcPr>
          <w:p w14:paraId="0289BE48" w14:textId="77777777" w:rsidR="00777A41" w:rsidRDefault="008B1727">
            <w:pPr>
              <w:pStyle w:val="Table04Row"/>
            </w:pPr>
            <w:r>
              <w:t>12 Feb 2019</w:t>
            </w:r>
            <w:r>
              <w:br/>
              <w:t>p. 265‑6</w:t>
            </w:r>
          </w:p>
        </w:tc>
        <w:tc>
          <w:tcPr>
            <w:tcW w:w="4536" w:type="dxa"/>
          </w:tcPr>
          <w:p w14:paraId="79558162" w14:textId="77777777" w:rsidR="00777A41" w:rsidRDefault="008B1727">
            <w:pPr>
              <w:pStyle w:val="Table04Row"/>
            </w:pPr>
            <w:r>
              <w:t>13 Feb 2019 (see s. 2(b))</w:t>
            </w:r>
          </w:p>
        </w:tc>
      </w:tr>
      <w:tr w:rsidR="00777A41" w14:paraId="3AB94FD9" w14:textId="77777777">
        <w:trPr>
          <w:cantSplit/>
          <w:jc w:val="center"/>
        </w:trPr>
        <w:tc>
          <w:tcPr>
            <w:tcW w:w="10207" w:type="dxa"/>
            <w:gridSpan w:val="3"/>
          </w:tcPr>
          <w:p w14:paraId="2FC52F6E" w14:textId="77777777" w:rsidR="00777A41" w:rsidRDefault="008B1727">
            <w:pPr>
              <w:pStyle w:val="Table04Row"/>
            </w:pPr>
            <w:r>
              <w:rPr>
                <w:b/>
              </w:rPr>
              <w:t>Reprint 4 as at 10 May 2019</w:t>
            </w:r>
          </w:p>
        </w:tc>
      </w:tr>
      <w:tr w:rsidR="00777A41" w14:paraId="7F497EF1" w14:textId="77777777">
        <w:trPr>
          <w:cantSplit/>
          <w:jc w:val="center"/>
        </w:trPr>
        <w:tc>
          <w:tcPr>
            <w:tcW w:w="4253" w:type="dxa"/>
          </w:tcPr>
          <w:p w14:paraId="72391D35" w14:textId="77777777" w:rsidR="00777A41" w:rsidRDefault="008B1727">
            <w:pPr>
              <w:pStyle w:val="Table04Row"/>
            </w:pPr>
            <w:r>
              <w:rPr>
                <w:i/>
              </w:rPr>
              <w:t>Criminal Procedure Amendment Regulations (No. 2) 2019</w:t>
            </w:r>
          </w:p>
        </w:tc>
        <w:tc>
          <w:tcPr>
            <w:tcW w:w="1418" w:type="dxa"/>
          </w:tcPr>
          <w:p w14:paraId="1422713E" w14:textId="77777777" w:rsidR="00777A41" w:rsidRDefault="008B1727">
            <w:pPr>
              <w:pStyle w:val="Table04Row"/>
            </w:pPr>
            <w:r>
              <w:t>23 Aug 2019</w:t>
            </w:r>
            <w:r>
              <w:br/>
              <w:t>p. 3101‑2</w:t>
            </w:r>
          </w:p>
        </w:tc>
        <w:tc>
          <w:tcPr>
            <w:tcW w:w="4536" w:type="dxa"/>
          </w:tcPr>
          <w:p w14:paraId="085F1C16" w14:textId="77777777" w:rsidR="00777A41" w:rsidRDefault="008B1727">
            <w:pPr>
              <w:pStyle w:val="Table04Row"/>
            </w:pPr>
            <w:r>
              <w:t>r. 1 &amp; 2: 23 Aug 2019 (see r. 2(a));</w:t>
            </w:r>
          </w:p>
          <w:p w14:paraId="43C53330" w14:textId="77777777" w:rsidR="00777A41" w:rsidRDefault="008B1727">
            <w:pPr>
              <w:pStyle w:val="Table04Row"/>
            </w:pPr>
            <w:r>
              <w:t>Regulations other than r. 1 &amp; 2: 24 Aug 2019 (see r. 2(b))</w:t>
            </w:r>
          </w:p>
        </w:tc>
      </w:tr>
      <w:tr w:rsidR="00777A41" w14:paraId="0B863E9D" w14:textId="77777777">
        <w:trPr>
          <w:cantSplit/>
          <w:jc w:val="center"/>
        </w:trPr>
        <w:tc>
          <w:tcPr>
            <w:tcW w:w="4253" w:type="dxa"/>
          </w:tcPr>
          <w:p w14:paraId="4197E0D5" w14:textId="77777777" w:rsidR="00777A41" w:rsidRDefault="008B1727">
            <w:pPr>
              <w:pStyle w:val="Table04Row"/>
            </w:pPr>
            <w:r>
              <w:rPr>
                <w:i/>
              </w:rPr>
              <w:t>Attorney General Regulations Amendment (Case Management System) Regulations 2019</w:t>
            </w:r>
            <w:r>
              <w:t xml:space="preserve"> Pt. 4</w:t>
            </w:r>
          </w:p>
        </w:tc>
        <w:tc>
          <w:tcPr>
            <w:tcW w:w="1418" w:type="dxa"/>
          </w:tcPr>
          <w:p w14:paraId="7A9919D3" w14:textId="77777777" w:rsidR="00777A41" w:rsidRDefault="008B1727">
            <w:pPr>
              <w:pStyle w:val="Table04Row"/>
            </w:pPr>
            <w:r>
              <w:t>31 Dec 2019</w:t>
            </w:r>
            <w:r>
              <w:br/>
              <w:t>p. 4669‑73</w:t>
            </w:r>
          </w:p>
        </w:tc>
        <w:tc>
          <w:tcPr>
            <w:tcW w:w="4536" w:type="dxa"/>
          </w:tcPr>
          <w:p w14:paraId="5E80BAAC" w14:textId="77777777" w:rsidR="00777A41" w:rsidRDefault="008B1727">
            <w:pPr>
              <w:pStyle w:val="Table04Row"/>
            </w:pPr>
            <w:r>
              <w:t>1 Jan 2020 (see r. 2(b))</w:t>
            </w:r>
          </w:p>
        </w:tc>
      </w:tr>
      <w:tr w:rsidR="00777A41" w14:paraId="020CC1FB" w14:textId="77777777">
        <w:trPr>
          <w:cantSplit/>
          <w:jc w:val="center"/>
        </w:trPr>
        <w:tc>
          <w:tcPr>
            <w:tcW w:w="4253" w:type="dxa"/>
          </w:tcPr>
          <w:p w14:paraId="381CD69E" w14:textId="77777777" w:rsidR="00777A41" w:rsidRDefault="008B1727">
            <w:pPr>
              <w:pStyle w:val="Table04Row"/>
            </w:pPr>
            <w:r>
              <w:rPr>
                <w:i/>
              </w:rPr>
              <w:lastRenderedPageBreak/>
              <w:t>Justice Regulations Amendment (Emergency Management) Regulations 2020</w:t>
            </w:r>
            <w:r>
              <w:t xml:space="preserve"> Pt. 2</w:t>
            </w:r>
          </w:p>
        </w:tc>
        <w:tc>
          <w:tcPr>
            <w:tcW w:w="1418" w:type="dxa"/>
          </w:tcPr>
          <w:p w14:paraId="45622D1C" w14:textId="77777777" w:rsidR="00777A41" w:rsidRDefault="008B1727">
            <w:pPr>
              <w:pStyle w:val="Table04Row"/>
            </w:pPr>
            <w:r>
              <w:t>3 Apr 2020</w:t>
            </w:r>
            <w:r>
              <w:br/>
              <w:t>SL 2020/32</w:t>
            </w:r>
          </w:p>
        </w:tc>
        <w:tc>
          <w:tcPr>
            <w:tcW w:w="4536" w:type="dxa"/>
          </w:tcPr>
          <w:p w14:paraId="62697079" w14:textId="77777777" w:rsidR="00777A41" w:rsidRDefault="008B1727">
            <w:pPr>
              <w:pStyle w:val="Table04Row"/>
            </w:pPr>
            <w:r>
              <w:t>4 Apr 2020 (see r. 2(b))</w:t>
            </w:r>
          </w:p>
        </w:tc>
      </w:tr>
      <w:tr w:rsidR="00777A41" w14:paraId="169A097A" w14:textId="77777777">
        <w:trPr>
          <w:cantSplit/>
          <w:jc w:val="center"/>
        </w:trPr>
        <w:tc>
          <w:tcPr>
            <w:tcW w:w="4253" w:type="dxa"/>
          </w:tcPr>
          <w:p w14:paraId="3E7A5C80" w14:textId="77777777" w:rsidR="00777A41" w:rsidRDefault="008B1727">
            <w:pPr>
              <w:pStyle w:val="Table04Row"/>
            </w:pPr>
            <w:r>
              <w:rPr>
                <w:i/>
              </w:rPr>
              <w:t>Criminal Procedure Amendment Regulations 2020</w:t>
            </w:r>
          </w:p>
        </w:tc>
        <w:tc>
          <w:tcPr>
            <w:tcW w:w="1418" w:type="dxa"/>
          </w:tcPr>
          <w:p w14:paraId="773B7BAE" w14:textId="77777777" w:rsidR="00777A41" w:rsidRDefault="008B1727">
            <w:pPr>
              <w:pStyle w:val="Table04Row"/>
            </w:pPr>
            <w:r>
              <w:t>30 Jun 2020</w:t>
            </w:r>
            <w:r>
              <w:br/>
              <w:t>SL 2020/100</w:t>
            </w:r>
          </w:p>
        </w:tc>
        <w:tc>
          <w:tcPr>
            <w:tcW w:w="4536" w:type="dxa"/>
          </w:tcPr>
          <w:p w14:paraId="4004C99B" w14:textId="77777777" w:rsidR="00777A41" w:rsidRDefault="008B1727">
            <w:pPr>
              <w:pStyle w:val="Table04Row"/>
            </w:pPr>
            <w:r>
              <w:t>r. 1 &amp; 2: 30 Jun 2020 (see r. 2(a));</w:t>
            </w:r>
          </w:p>
          <w:p w14:paraId="12B721D8" w14:textId="77777777" w:rsidR="00777A41" w:rsidRDefault="008B1727">
            <w:pPr>
              <w:pStyle w:val="Table04Row"/>
            </w:pPr>
            <w:r>
              <w:t>Regulations other than r. 1 &amp; 2: 1 Jul 2020 (see r. 2(b))</w:t>
            </w:r>
          </w:p>
        </w:tc>
      </w:tr>
      <w:tr w:rsidR="00777A41" w14:paraId="33807655" w14:textId="77777777">
        <w:trPr>
          <w:cantSplit/>
          <w:jc w:val="center"/>
        </w:trPr>
        <w:tc>
          <w:tcPr>
            <w:tcW w:w="4253" w:type="dxa"/>
          </w:tcPr>
          <w:p w14:paraId="2E6A5507" w14:textId="77777777" w:rsidR="00777A41" w:rsidRDefault="008B1727">
            <w:pPr>
              <w:pStyle w:val="Table04Row"/>
            </w:pPr>
            <w:r>
              <w:rPr>
                <w:i/>
              </w:rPr>
              <w:t>Attorney General Regulations Amendment (High Risk Serious Offenders) Regulations 2020</w:t>
            </w:r>
            <w:r>
              <w:t xml:space="preserve"> Pt. 2</w:t>
            </w:r>
          </w:p>
        </w:tc>
        <w:tc>
          <w:tcPr>
            <w:tcW w:w="1418" w:type="dxa"/>
          </w:tcPr>
          <w:p w14:paraId="404CC0DD" w14:textId="77777777" w:rsidR="00777A41" w:rsidRDefault="008B1727">
            <w:pPr>
              <w:pStyle w:val="Table04Row"/>
            </w:pPr>
            <w:r>
              <w:t>4 Dec 2020</w:t>
            </w:r>
            <w:r>
              <w:br/>
              <w:t>SL 2020/236</w:t>
            </w:r>
          </w:p>
        </w:tc>
        <w:tc>
          <w:tcPr>
            <w:tcW w:w="4536" w:type="dxa"/>
          </w:tcPr>
          <w:p w14:paraId="5B8FB786" w14:textId="77777777" w:rsidR="00777A41" w:rsidRDefault="008B1727">
            <w:pPr>
              <w:pStyle w:val="Table04Row"/>
            </w:pPr>
            <w:r>
              <w:t>5 Dec 2020 (see r. 2(b))</w:t>
            </w:r>
          </w:p>
        </w:tc>
      </w:tr>
      <w:tr w:rsidR="00777A41" w14:paraId="2F2ED361" w14:textId="77777777">
        <w:trPr>
          <w:cantSplit/>
          <w:jc w:val="center"/>
        </w:trPr>
        <w:tc>
          <w:tcPr>
            <w:tcW w:w="4253" w:type="dxa"/>
          </w:tcPr>
          <w:p w14:paraId="62486EDF" w14:textId="77777777" w:rsidR="00777A41" w:rsidRDefault="008B1727">
            <w:pPr>
              <w:pStyle w:val="Table04Row"/>
            </w:pPr>
            <w:r>
              <w:rPr>
                <w:i/>
              </w:rPr>
              <w:t>Attorney General Regulations Amendment (Forms) Regulations 2021</w:t>
            </w:r>
            <w:r>
              <w:t xml:space="preserve"> Pt. 3</w:t>
            </w:r>
          </w:p>
        </w:tc>
        <w:tc>
          <w:tcPr>
            <w:tcW w:w="1418" w:type="dxa"/>
          </w:tcPr>
          <w:p w14:paraId="0FD2529B" w14:textId="77777777" w:rsidR="00777A41" w:rsidRDefault="008B1727">
            <w:pPr>
              <w:pStyle w:val="Table04Row"/>
            </w:pPr>
            <w:r>
              <w:t>9 Apr 2021</w:t>
            </w:r>
            <w:r>
              <w:br/>
              <w:t>SL 2021/38</w:t>
            </w:r>
          </w:p>
        </w:tc>
        <w:tc>
          <w:tcPr>
            <w:tcW w:w="4536" w:type="dxa"/>
          </w:tcPr>
          <w:p w14:paraId="12B7C5E0" w14:textId="77777777" w:rsidR="00777A41" w:rsidRDefault="008B1727">
            <w:pPr>
              <w:pStyle w:val="Table04Row"/>
            </w:pPr>
            <w:r>
              <w:t>10 Apr 2021 (see r. 2(b))</w:t>
            </w:r>
          </w:p>
        </w:tc>
      </w:tr>
      <w:tr w:rsidR="00777A41" w14:paraId="3B1FD880" w14:textId="77777777">
        <w:trPr>
          <w:cantSplit/>
          <w:jc w:val="center"/>
        </w:trPr>
        <w:tc>
          <w:tcPr>
            <w:tcW w:w="4253" w:type="dxa"/>
          </w:tcPr>
          <w:p w14:paraId="32700223" w14:textId="77777777" w:rsidR="00777A41" w:rsidRDefault="008B1727">
            <w:pPr>
              <w:pStyle w:val="Table04Row"/>
            </w:pPr>
            <w:r>
              <w:rPr>
                <w:i/>
              </w:rPr>
              <w:t>Attorney General Regulations Amendment (Shipping and Pilotage) Regulations 2021</w:t>
            </w:r>
            <w:r>
              <w:t xml:space="preserve"> Pt. 2</w:t>
            </w:r>
          </w:p>
        </w:tc>
        <w:tc>
          <w:tcPr>
            <w:tcW w:w="1418" w:type="dxa"/>
          </w:tcPr>
          <w:p w14:paraId="0E0EC0A6" w14:textId="77777777" w:rsidR="00777A41" w:rsidRDefault="008B1727">
            <w:pPr>
              <w:pStyle w:val="Table04Row"/>
            </w:pPr>
            <w:r>
              <w:t>30 Jul 2021</w:t>
            </w:r>
            <w:r>
              <w:br/>
              <w:t>SL 2021/135</w:t>
            </w:r>
          </w:p>
        </w:tc>
        <w:tc>
          <w:tcPr>
            <w:tcW w:w="4536" w:type="dxa"/>
          </w:tcPr>
          <w:p w14:paraId="6701622A" w14:textId="77777777" w:rsidR="00777A41" w:rsidRDefault="008B1727">
            <w:pPr>
              <w:pStyle w:val="Table04Row"/>
            </w:pPr>
            <w:r>
              <w:t>31 Jul 2021 (see r. 2(b))</w:t>
            </w:r>
          </w:p>
        </w:tc>
      </w:tr>
      <w:tr w:rsidR="00777A41" w14:paraId="39BF9333" w14:textId="77777777">
        <w:trPr>
          <w:cantSplit/>
          <w:jc w:val="center"/>
        </w:trPr>
        <w:tc>
          <w:tcPr>
            <w:tcW w:w="4253" w:type="dxa"/>
          </w:tcPr>
          <w:p w14:paraId="4FC167E9" w14:textId="77777777" w:rsidR="00777A41" w:rsidRDefault="008B1727">
            <w:pPr>
              <w:pStyle w:val="Table04Row"/>
            </w:pPr>
            <w:r>
              <w:rPr>
                <w:i/>
              </w:rPr>
              <w:t>Attorney General Regulations Amendment (Sunday Entertainments) Regulations 2021</w:t>
            </w:r>
            <w:r>
              <w:t xml:space="preserve"> Pt. 2</w:t>
            </w:r>
          </w:p>
        </w:tc>
        <w:tc>
          <w:tcPr>
            <w:tcW w:w="1418" w:type="dxa"/>
          </w:tcPr>
          <w:p w14:paraId="49BC4570" w14:textId="77777777" w:rsidR="00777A41" w:rsidRDefault="008B1727">
            <w:pPr>
              <w:pStyle w:val="Table04Row"/>
            </w:pPr>
            <w:r>
              <w:t>30 Jul 2021</w:t>
            </w:r>
            <w:r>
              <w:br/>
              <w:t>SL 2021/136</w:t>
            </w:r>
          </w:p>
        </w:tc>
        <w:tc>
          <w:tcPr>
            <w:tcW w:w="4536" w:type="dxa"/>
          </w:tcPr>
          <w:p w14:paraId="56C0B3D3" w14:textId="77777777" w:rsidR="00777A41" w:rsidRDefault="008B1727">
            <w:pPr>
              <w:pStyle w:val="Table04Row"/>
            </w:pPr>
            <w:r>
              <w:t>31 Jul 2021 (see r. 2(b))</w:t>
            </w:r>
          </w:p>
        </w:tc>
      </w:tr>
      <w:tr w:rsidR="00777A41" w14:paraId="7BFB20FD" w14:textId="77777777">
        <w:trPr>
          <w:cantSplit/>
          <w:jc w:val="center"/>
        </w:trPr>
        <w:tc>
          <w:tcPr>
            <w:tcW w:w="4253" w:type="dxa"/>
          </w:tcPr>
          <w:p w14:paraId="057ED470" w14:textId="77777777" w:rsidR="00777A41" w:rsidRDefault="008B1727">
            <w:pPr>
              <w:pStyle w:val="Table04Row"/>
            </w:pPr>
            <w:r>
              <w:rPr>
                <w:i/>
              </w:rPr>
              <w:t>Criminal Procedure Amendment Regulations 2021</w:t>
            </w:r>
          </w:p>
        </w:tc>
        <w:tc>
          <w:tcPr>
            <w:tcW w:w="1418" w:type="dxa"/>
          </w:tcPr>
          <w:p w14:paraId="6DA8760C" w14:textId="77777777" w:rsidR="00777A41" w:rsidRDefault="008B1727">
            <w:pPr>
              <w:pStyle w:val="Table04Row"/>
            </w:pPr>
            <w:r>
              <w:t>27 Aug 2021</w:t>
            </w:r>
            <w:r>
              <w:br/>
              <w:t>SL 2021/149</w:t>
            </w:r>
          </w:p>
        </w:tc>
        <w:tc>
          <w:tcPr>
            <w:tcW w:w="4536" w:type="dxa"/>
          </w:tcPr>
          <w:p w14:paraId="72C58E63" w14:textId="77777777" w:rsidR="00777A41" w:rsidRDefault="008B1727">
            <w:pPr>
              <w:pStyle w:val="Table04Row"/>
            </w:pPr>
            <w:r>
              <w:t>r. 1 &amp; 2: 27 Aug 2021 (see r. 2(a));</w:t>
            </w:r>
          </w:p>
          <w:p w14:paraId="1FF458B0" w14:textId="77777777" w:rsidR="00777A41" w:rsidRDefault="008B1727">
            <w:pPr>
              <w:pStyle w:val="Table04Row"/>
            </w:pPr>
            <w:r>
              <w:t>Regulations other than r. 1 &amp; 2: 28 Aug 2021 (see r. 2(b))</w:t>
            </w:r>
          </w:p>
        </w:tc>
      </w:tr>
      <w:tr w:rsidR="00777A41" w14:paraId="151DADA4" w14:textId="77777777">
        <w:trPr>
          <w:cantSplit/>
          <w:jc w:val="center"/>
        </w:trPr>
        <w:tc>
          <w:tcPr>
            <w:tcW w:w="4253" w:type="dxa"/>
          </w:tcPr>
          <w:p w14:paraId="6C2D8DEE" w14:textId="77777777" w:rsidR="00777A41" w:rsidRDefault="008B1727">
            <w:pPr>
              <w:pStyle w:val="Table04Row"/>
            </w:pPr>
            <w:r>
              <w:rPr>
                <w:i/>
              </w:rPr>
              <w:t>Criminal Procedure Amendment Regulations (No. 2) 2021</w:t>
            </w:r>
          </w:p>
        </w:tc>
        <w:tc>
          <w:tcPr>
            <w:tcW w:w="1418" w:type="dxa"/>
          </w:tcPr>
          <w:p w14:paraId="2AAAE5C3" w14:textId="77777777" w:rsidR="00777A41" w:rsidRDefault="008B1727">
            <w:pPr>
              <w:pStyle w:val="Table04Row"/>
            </w:pPr>
            <w:r>
              <w:t>10 Sep 2021</w:t>
            </w:r>
            <w:r>
              <w:br/>
              <w:t>SL 2021/154</w:t>
            </w:r>
          </w:p>
        </w:tc>
        <w:tc>
          <w:tcPr>
            <w:tcW w:w="4536" w:type="dxa"/>
          </w:tcPr>
          <w:p w14:paraId="793D3EE1" w14:textId="77777777" w:rsidR="00777A41" w:rsidRDefault="008B1727">
            <w:pPr>
              <w:pStyle w:val="Table04Row"/>
            </w:pPr>
            <w:r>
              <w:t>r. 1 &amp; 2: 10 Sep 2021 (see r. 2(a));</w:t>
            </w:r>
          </w:p>
          <w:p w14:paraId="3DA24429" w14:textId="77777777" w:rsidR="00777A41" w:rsidRDefault="008B1727">
            <w:pPr>
              <w:pStyle w:val="Table04Row"/>
            </w:pPr>
            <w:r>
              <w:t>Regulations other than r. 1 &amp; 2: 11 Sep 2021 (see r. 2(b))</w:t>
            </w:r>
          </w:p>
        </w:tc>
      </w:tr>
      <w:tr w:rsidR="00777A41" w14:paraId="6343A917" w14:textId="77777777">
        <w:trPr>
          <w:cantSplit/>
          <w:jc w:val="center"/>
        </w:trPr>
        <w:tc>
          <w:tcPr>
            <w:tcW w:w="4253" w:type="dxa"/>
          </w:tcPr>
          <w:p w14:paraId="2E9B30C4" w14:textId="77777777" w:rsidR="00777A41" w:rsidRDefault="008B1727">
            <w:pPr>
              <w:pStyle w:val="Table04Row"/>
            </w:pPr>
            <w:r>
              <w:rPr>
                <w:i/>
              </w:rPr>
              <w:t>Attorney General Regulations Amendment (Residential Parks) Regulations 2021</w:t>
            </w:r>
            <w:r>
              <w:t xml:space="preserve"> Pt. 2</w:t>
            </w:r>
          </w:p>
        </w:tc>
        <w:tc>
          <w:tcPr>
            <w:tcW w:w="1418" w:type="dxa"/>
          </w:tcPr>
          <w:p w14:paraId="12AA8DEC" w14:textId="77777777" w:rsidR="00777A41" w:rsidRDefault="008B1727">
            <w:pPr>
              <w:pStyle w:val="Table04Row"/>
            </w:pPr>
            <w:r>
              <w:t>8 Oct 2021</w:t>
            </w:r>
            <w:r>
              <w:br/>
              <w:t>SL 2021/174</w:t>
            </w:r>
          </w:p>
        </w:tc>
        <w:tc>
          <w:tcPr>
            <w:tcW w:w="4536" w:type="dxa"/>
          </w:tcPr>
          <w:p w14:paraId="34134B7C" w14:textId="77777777" w:rsidR="00777A41" w:rsidRDefault="008B1727">
            <w:pPr>
              <w:pStyle w:val="Table04Row"/>
            </w:pPr>
            <w:r>
              <w:t>9 Oct 2021 (see r. 2(b))</w:t>
            </w:r>
          </w:p>
        </w:tc>
      </w:tr>
      <w:tr w:rsidR="00777A41" w14:paraId="306FEA25" w14:textId="77777777">
        <w:trPr>
          <w:cantSplit/>
          <w:jc w:val="center"/>
        </w:trPr>
        <w:tc>
          <w:tcPr>
            <w:tcW w:w="4253" w:type="dxa"/>
          </w:tcPr>
          <w:p w14:paraId="35BAB76A" w14:textId="77777777" w:rsidR="00777A41" w:rsidRDefault="008B1727">
            <w:pPr>
              <w:pStyle w:val="Table04Row"/>
            </w:pPr>
            <w:r>
              <w:rPr>
                <w:i/>
              </w:rPr>
              <w:t>Criminal Procedure Amendment Regulations 2022</w:t>
            </w:r>
          </w:p>
        </w:tc>
        <w:tc>
          <w:tcPr>
            <w:tcW w:w="1418" w:type="dxa"/>
          </w:tcPr>
          <w:p w14:paraId="571B321A" w14:textId="77777777" w:rsidR="00777A41" w:rsidRDefault="008B1727">
            <w:pPr>
              <w:pStyle w:val="Table04Row"/>
            </w:pPr>
            <w:r>
              <w:t>28 Jan 2022</w:t>
            </w:r>
            <w:r>
              <w:br/>
              <w:t>SL 2022/8</w:t>
            </w:r>
          </w:p>
        </w:tc>
        <w:tc>
          <w:tcPr>
            <w:tcW w:w="4536" w:type="dxa"/>
          </w:tcPr>
          <w:p w14:paraId="495DEC0E" w14:textId="77777777" w:rsidR="00777A41" w:rsidRDefault="008B1727">
            <w:pPr>
              <w:pStyle w:val="Table04Row"/>
            </w:pPr>
            <w:r>
              <w:t>r. 1 &amp; 2: 28 Jan 2022 (see r. 2(a));</w:t>
            </w:r>
          </w:p>
          <w:p w14:paraId="3335C268" w14:textId="77777777" w:rsidR="00777A41" w:rsidRDefault="008B1727">
            <w:pPr>
              <w:pStyle w:val="Table04Row"/>
            </w:pPr>
            <w:r>
              <w:t>Regulations other than r. 1 &amp; 2: 29 Jan 2022 (see r. 2(b))</w:t>
            </w:r>
          </w:p>
        </w:tc>
      </w:tr>
      <w:tr w:rsidR="00777A41" w14:paraId="4C76E617" w14:textId="77777777">
        <w:trPr>
          <w:cantSplit/>
          <w:jc w:val="center"/>
        </w:trPr>
        <w:tc>
          <w:tcPr>
            <w:tcW w:w="4253" w:type="dxa"/>
          </w:tcPr>
          <w:p w14:paraId="50766987" w14:textId="77777777" w:rsidR="00777A41" w:rsidRDefault="008B1727">
            <w:pPr>
              <w:pStyle w:val="Table04Row"/>
            </w:pPr>
            <w:r>
              <w:rPr>
                <w:i/>
              </w:rPr>
              <w:t>Attorney General Regulations Amendment (Security of Payment) Regulations 2022</w:t>
            </w:r>
            <w:r>
              <w:t xml:space="preserve"> Pt. 2</w:t>
            </w:r>
          </w:p>
        </w:tc>
        <w:tc>
          <w:tcPr>
            <w:tcW w:w="1418" w:type="dxa"/>
          </w:tcPr>
          <w:p w14:paraId="69BB42F2" w14:textId="77777777" w:rsidR="00777A41" w:rsidRDefault="008B1727">
            <w:pPr>
              <w:pStyle w:val="Table04Row"/>
            </w:pPr>
            <w:r>
              <w:t>11 Feb 2022</w:t>
            </w:r>
            <w:r>
              <w:br/>
              <w:t>SL 2022/14</w:t>
            </w:r>
          </w:p>
        </w:tc>
        <w:tc>
          <w:tcPr>
            <w:tcW w:w="4536" w:type="dxa"/>
          </w:tcPr>
          <w:p w14:paraId="50043520" w14:textId="77777777" w:rsidR="00777A41" w:rsidRDefault="008B1727">
            <w:pPr>
              <w:pStyle w:val="Table04Row"/>
            </w:pPr>
            <w:r>
              <w:t>12 Feb 2022 (see r. 2(b))</w:t>
            </w:r>
          </w:p>
        </w:tc>
      </w:tr>
      <w:tr w:rsidR="00777A41" w14:paraId="755C2201" w14:textId="77777777">
        <w:trPr>
          <w:cantSplit/>
          <w:jc w:val="center"/>
        </w:trPr>
        <w:tc>
          <w:tcPr>
            <w:tcW w:w="4253" w:type="dxa"/>
          </w:tcPr>
          <w:p w14:paraId="0865D58D" w14:textId="77777777" w:rsidR="00777A41" w:rsidRDefault="008B1727">
            <w:pPr>
              <w:pStyle w:val="Table04Row"/>
            </w:pPr>
            <w:r>
              <w:rPr>
                <w:i/>
              </w:rPr>
              <w:t>Attorney General Regulations Amendment (Work Health and Safety) Regulations 2022</w:t>
            </w:r>
            <w:r>
              <w:t xml:space="preserve"> Pt. 2</w:t>
            </w:r>
          </w:p>
        </w:tc>
        <w:tc>
          <w:tcPr>
            <w:tcW w:w="1418" w:type="dxa"/>
          </w:tcPr>
          <w:p w14:paraId="45BE49DB" w14:textId="77777777" w:rsidR="00777A41" w:rsidRDefault="008B1727">
            <w:pPr>
              <w:pStyle w:val="Table04Row"/>
            </w:pPr>
            <w:r>
              <w:t>11 Mar 2022</w:t>
            </w:r>
            <w:r>
              <w:br/>
              <w:t>SL 2022/27</w:t>
            </w:r>
          </w:p>
        </w:tc>
        <w:tc>
          <w:tcPr>
            <w:tcW w:w="4536" w:type="dxa"/>
          </w:tcPr>
          <w:p w14:paraId="302422E9" w14:textId="77777777" w:rsidR="00777A41" w:rsidRDefault="008B1727">
            <w:pPr>
              <w:pStyle w:val="Table04Row"/>
            </w:pPr>
            <w:r>
              <w:t>31 Mar 2022 (see r. 2(b) and SL 2022/18 cl. 2)</w:t>
            </w:r>
          </w:p>
        </w:tc>
      </w:tr>
      <w:tr w:rsidR="00777A41" w14:paraId="2C61D69C" w14:textId="77777777">
        <w:trPr>
          <w:cantSplit/>
          <w:jc w:val="center"/>
        </w:trPr>
        <w:tc>
          <w:tcPr>
            <w:tcW w:w="4253" w:type="dxa"/>
          </w:tcPr>
          <w:p w14:paraId="6A9166A3" w14:textId="77777777" w:rsidR="00777A41" w:rsidRDefault="008B1727">
            <w:pPr>
              <w:pStyle w:val="Table04Row"/>
            </w:pPr>
            <w:r>
              <w:rPr>
                <w:i/>
              </w:rPr>
              <w:t>Criminal Procedure Amendment Regulations (No. 2) 2022</w:t>
            </w:r>
          </w:p>
        </w:tc>
        <w:tc>
          <w:tcPr>
            <w:tcW w:w="1418" w:type="dxa"/>
          </w:tcPr>
          <w:p w14:paraId="671B792B" w14:textId="77777777" w:rsidR="00777A41" w:rsidRDefault="008B1727">
            <w:pPr>
              <w:pStyle w:val="Table04Row"/>
            </w:pPr>
            <w:r>
              <w:t>5 Jul 2022</w:t>
            </w:r>
            <w:r>
              <w:br/>
              <w:t>SL 2022/126</w:t>
            </w:r>
          </w:p>
        </w:tc>
        <w:tc>
          <w:tcPr>
            <w:tcW w:w="4536" w:type="dxa"/>
          </w:tcPr>
          <w:p w14:paraId="24044D6D" w14:textId="77777777" w:rsidR="00777A41" w:rsidRDefault="008B1727">
            <w:pPr>
              <w:pStyle w:val="Table04Row"/>
            </w:pPr>
            <w:r>
              <w:t>r. 1 &amp; 2: 5 Jul 2022 (see r. 2(a));</w:t>
            </w:r>
          </w:p>
          <w:p w14:paraId="541B0A2A" w14:textId="77777777" w:rsidR="00777A41" w:rsidRDefault="008B1727">
            <w:pPr>
              <w:pStyle w:val="Table04Row"/>
            </w:pPr>
            <w:r>
              <w:t>Regulations other than r. 1 &amp; 2: 6 Jul 2022 (see r. 2(b))</w:t>
            </w:r>
          </w:p>
        </w:tc>
      </w:tr>
      <w:tr w:rsidR="00777A41" w14:paraId="78C5BCC7" w14:textId="77777777">
        <w:trPr>
          <w:cantSplit/>
          <w:jc w:val="center"/>
        </w:trPr>
        <w:tc>
          <w:tcPr>
            <w:tcW w:w="4253" w:type="dxa"/>
          </w:tcPr>
          <w:p w14:paraId="4072E0FC" w14:textId="77777777" w:rsidR="00777A41" w:rsidRDefault="008B1727">
            <w:pPr>
              <w:pStyle w:val="Table04Row"/>
            </w:pPr>
            <w:r>
              <w:rPr>
                <w:i/>
              </w:rPr>
              <w:t>Criminal Procedure Amendment Regulations (No. 3) 2022</w:t>
            </w:r>
          </w:p>
        </w:tc>
        <w:tc>
          <w:tcPr>
            <w:tcW w:w="1418" w:type="dxa"/>
          </w:tcPr>
          <w:p w14:paraId="122DF3E0" w14:textId="77777777" w:rsidR="00777A41" w:rsidRDefault="008B1727">
            <w:pPr>
              <w:pStyle w:val="Table04Row"/>
            </w:pPr>
            <w:r>
              <w:t>5 Jul 2022</w:t>
            </w:r>
            <w:r>
              <w:br/>
              <w:t>SL 2022/127</w:t>
            </w:r>
          </w:p>
        </w:tc>
        <w:tc>
          <w:tcPr>
            <w:tcW w:w="4536" w:type="dxa"/>
          </w:tcPr>
          <w:p w14:paraId="07F18111" w14:textId="77777777" w:rsidR="00777A41" w:rsidRDefault="008B1727">
            <w:pPr>
              <w:pStyle w:val="Table04Row"/>
            </w:pPr>
            <w:r>
              <w:t>r. 1 &amp; 2: 5 Jul 2022 (see r. 2(a));</w:t>
            </w:r>
          </w:p>
          <w:p w14:paraId="56F10E7D" w14:textId="77777777" w:rsidR="00777A41" w:rsidRDefault="008B1727">
            <w:pPr>
              <w:pStyle w:val="Table04Row"/>
            </w:pPr>
            <w:r>
              <w:t>Regulations other than r. 1 &amp; 2: 6 Jul 2022 (see r. 2(b))</w:t>
            </w:r>
          </w:p>
        </w:tc>
      </w:tr>
      <w:tr w:rsidR="00777A41" w14:paraId="58A0BA4B" w14:textId="77777777">
        <w:trPr>
          <w:cantSplit/>
          <w:jc w:val="center"/>
        </w:trPr>
        <w:tc>
          <w:tcPr>
            <w:tcW w:w="4253" w:type="dxa"/>
          </w:tcPr>
          <w:p w14:paraId="54E829A9" w14:textId="77777777" w:rsidR="00777A41" w:rsidRDefault="008B1727">
            <w:pPr>
              <w:pStyle w:val="Table04Row"/>
            </w:pPr>
            <w:r>
              <w:rPr>
                <w:i/>
              </w:rPr>
              <w:t>Attorney General Regulations Amendment (Electronic Processes) Regulations 2023</w:t>
            </w:r>
            <w:r>
              <w:t xml:space="preserve"> Pt. 3</w:t>
            </w:r>
          </w:p>
        </w:tc>
        <w:tc>
          <w:tcPr>
            <w:tcW w:w="1418" w:type="dxa"/>
          </w:tcPr>
          <w:p w14:paraId="69930C89" w14:textId="77777777" w:rsidR="00777A41" w:rsidRDefault="008B1727">
            <w:pPr>
              <w:pStyle w:val="Table04Row"/>
            </w:pPr>
            <w:r>
              <w:t>14 Mar 2023</w:t>
            </w:r>
            <w:r>
              <w:br/>
              <w:t>SL 2023/19</w:t>
            </w:r>
          </w:p>
        </w:tc>
        <w:tc>
          <w:tcPr>
            <w:tcW w:w="4536" w:type="dxa"/>
          </w:tcPr>
          <w:p w14:paraId="4954E34C" w14:textId="77777777" w:rsidR="00777A41" w:rsidRDefault="008B1727">
            <w:pPr>
              <w:pStyle w:val="Table04Row"/>
            </w:pPr>
            <w:r>
              <w:t>15 Mar 2023 (see r. 2(b))</w:t>
            </w:r>
          </w:p>
        </w:tc>
      </w:tr>
      <w:tr w:rsidR="00777A41" w14:paraId="3903845E" w14:textId="77777777">
        <w:trPr>
          <w:cantSplit/>
          <w:jc w:val="center"/>
        </w:trPr>
        <w:tc>
          <w:tcPr>
            <w:tcW w:w="4253" w:type="dxa"/>
          </w:tcPr>
          <w:p w14:paraId="2917A75D" w14:textId="77777777" w:rsidR="00777A41" w:rsidRDefault="008B1727">
            <w:pPr>
              <w:pStyle w:val="Table04Row"/>
            </w:pPr>
            <w:r>
              <w:rPr>
                <w:i/>
              </w:rPr>
              <w:t>Justice Regulations Amendment (Major Events) Regulations 2023</w:t>
            </w:r>
            <w:r>
              <w:t xml:space="preserve"> Pt. 2</w:t>
            </w:r>
          </w:p>
        </w:tc>
        <w:tc>
          <w:tcPr>
            <w:tcW w:w="1418" w:type="dxa"/>
          </w:tcPr>
          <w:p w14:paraId="0B7C65A4" w14:textId="77777777" w:rsidR="00777A41" w:rsidRDefault="008B1727">
            <w:pPr>
              <w:pStyle w:val="Table04Row"/>
            </w:pPr>
            <w:r>
              <w:t>16 Jun 2023</w:t>
            </w:r>
            <w:r>
              <w:br/>
              <w:t>SL 2023/69</w:t>
            </w:r>
          </w:p>
        </w:tc>
        <w:tc>
          <w:tcPr>
            <w:tcW w:w="4536" w:type="dxa"/>
          </w:tcPr>
          <w:p w14:paraId="3E5409AA" w14:textId="77777777" w:rsidR="00777A41" w:rsidRDefault="008B1727">
            <w:pPr>
              <w:pStyle w:val="Table04Row"/>
            </w:pPr>
            <w:r>
              <w:t>17 Jun 2023 (see r. 2(b))</w:t>
            </w:r>
          </w:p>
        </w:tc>
      </w:tr>
      <w:tr w:rsidR="00777A41" w14:paraId="58A64CFA" w14:textId="77777777">
        <w:trPr>
          <w:cantSplit/>
          <w:jc w:val="center"/>
        </w:trPr>
        <w:tc>
          <w:tcPr>
            <w:tcW w:w="4253" w:type="dxa"/>
          </w:tcPr>
          <w:p w14:paraId="56F9DA2C" w14:textId="77777777" w:rsidR="00777A41" w:rsidRDefault="008B1727">
            <w:pPr>
              <w:pStyle w:val="Table04Row"/>
            </w:pPr>
            <w:r>
              <w:rPr>
                <w:i/>
                <w:color w:val="FF0000"/>
              </w:rPr>
              <w:t>Attorney General Regulations Amendment (Workers Compensation) Regulations (No. 2) 2024</w:t>
            </w:r>
            <w:r>
              <w:rPr>
                <w:color w:val="FF0000"/>
              </w:rPr>
              <w:t xml:space="preserve"> Pt. 2</w:t>
            </w:r>
          </w:p>
        </w:tc>
        <w:tc>
          <w:tcPr>
            <w:tcW w:w="1418" w:type="dxa"/>
          </w:tcPr>
          <w:p w14:paraId="4A33A386" w14:textId="77777777" w:rsidR="00777A41" w:rsidRDefault="008B1727">
            <w:pPr>
              <w:pStyle w:val="Table04Row"/>
            </w:pPr>
            <w:r>
              <w:rPr>
                <w:color w:val="FF0000"/>
              </w:rPr>
              <w:t>7 Mar 2024</w:t>
            </w:r>
            <w:r>
              <w:rPr>
                <w:color w:val="FF0000"/>
              </w:rPr>
              <w:br/>
              <w:t>SL 2024/29</w:t>
            </w:r>
          </w:p>
        </w:tc>
        <w:tc>
          <w:tcPr>
            <w:tcW w:w="4536" w:type="dxa"/>
          </w:tcPr>
          <w:p w14:paraId="3A1527D8" w14:textId="77777777" w:rsidR="00777A41" w:rsidRDefault="008B1727">
            <w:pPr>
              <w:pStyle w:val="Table04Row"/>
            </w:pPr>
            <w:r>
              <w:rPr>
                <w:color w:val="FF0000"/>
              </w:rPr>
              <w:t>8 Mar 2024 (see r. 2(b))</w:t>
            </w:r>
          </w:p>
        </w:tc>
      </w:tr>
      <w:tr w:rsidR="00777A41" w14:paraId="3448571B" w14:textId="77777777">
        <w:trPr>
          <w:cantSplit/>
          <w:jc w:val="center"/>
        </w:trPr>
        <w:tc>
          <w:tcPr>
            <w:tcW w:w="4253" w:type="dxa"/>
          </w:tcPr>
          <w:p w14:paraId="7EE405E8" w14:textId="77777777" w:rsidR="00777A41" w:rsidRDefault="008B1727">
            <w:pPr>
              <w:pStyle w:val="Table04Row"/>
            </w:pPr>
            <w:r>
              <w:rPr>
                <w:i/>
                <w:color w:val="FF0000"/>
              </w:rPr>
              <w:t>Attorney General Regulations Amendment (Short‑Term Rental Accommodation) Regulations 2024</w:t>
            </w:r>
            <w:r>
              <w:rPr>
                <w:color w:val="FF0000"/>
              </w:rPr>
              <w:t xml:space="preserve"> Pt. 2</w:t>
            </w:r>
          </w:p>
        </w:tc>
        <w:tc>
          <w:tcPr>
            <w:tcW w:w="1418" w:type="dxa"/>
          </w:tcPr>
          <w:p w14:paraId="0CC3957D" w14:textId="77777777" w:rsidR="00777A41" w:rsidRDefault="008B1727">
            <w:pPr>
              <w:pStyle w:val="Table04Row"/>
            </w:pPr>
            <w:r>
              <w:rPr>
                <w:color w:val="FF0000"/>
              </w:rPr>
              <w:t>15 May 2024</w:t>
            </w:r>
            <w:r>
              <w:rPr>
                <w:color w:val="FF0000"/>
              </w:rPr>
              <w:br/>
              <w:t>SL 2024/76</w:t>
            </w:r>
          </w:p>
        </w:tc>
        <w:tc>
          <w:tcPr>
            <w:tcW w:w="4536" w:type="dxa"/>
          </w:tcPr>
          <w:p w14:paraId="464A87CB" w14:textId="77777777" w:rsidR="00777A41" w:rsidRDefault="008B1727">
            <w:pPr>
              <w:pStyle w:val="Table04Row"/>
            </w:pPr>
            <w:r>
              <w:rPr>
                <w:color w:val="FF0000"/>
              </w:rPr>
              <w:t>16 May 2024 (see r. 2(b))</w:t>
            </w:r>
          </w:p>
        </w:tc>
      </w:tr>
    </w:tbl>
    <w:p w14:paraId="564270E9" w14:textId="77777777" w:rsidR="00777A41" w:rsidRDefault="008B1727">
      <w:pPr>
        <w:pStyle w:val="IRegName"/>
      </w:pPr>
      <w:r>
        <w:t>Criminal Procedure (District Court) Rules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25DD413" w14:textId="77777777">
        <w:trPr>
          <w:cantSplit/>
          <w:jc w:val="center"/>
        </w:trPr>
        <w:tc>
          <w:tcPr>
            <w:tcW w:w="4253" w:type="dxa"/>
          </w:tcPr>
          <w:p w14:paraId="4DF28D22" w14:textId="77777777" w:rsidR="00777A41" w:rsidRDefault="008B1727">
            <w:pPr>
              <w:pStyle w:val="Table04Row"/>
            </w:pPr>
            <w:r>
              <w:rPr>
                <w:i/>
              </w:rPr>
              <w:t>Criminal Procedure (District Court) Rules 2008</w:t>
            </w:r>
          </w:p>
        </w:tc>
        <w:tc>
          <w:tcPr>
            <w:tcW w:w="1418" w:type="dxa"/>
          </w:tcPr>
          <w:p w14:paraId="6D1D402B" w14:textId="77777777" w:rsidR="00777A41" w:rsidRDefault="008B1727">
            <w:pPr>
              <w:pStyle w:val="Table04Row"/>
            </w:pPr>
            <w:r>
              <w:t>30 May 2008</w:t>
            </w:r>
            <w:r>
              <w:br/>
              <w:t>p. 2069‑71</w:t>
            </w:r>
          </w:p>
        </w:tc>
        <w:tc>
          <w:tcPr>
            <w:tcW w:w="4536" w:type="dxa"/>
          </w:tcPr>
          <w:p w14:paraId="1633A444" w14:textId="77777777" w:rsidR="00777A41" w:rsidRDefault="008B1727">
            <w:pPr>
              <w:pStyle w:val="Table04Row"/>
            </w:pPr>
            <w:r>
              <w:t>r. 1 &amp; 2: 30 May 2008 (see r. 2(a));</w:t>
            </w:r>
          </w:p>
          <w:p w14:paraId="563174E2" w14:textId="77777777" w:rsidR="00777A41" w:rsidRDefault="008B1727">
            <w:pPr>
              <w:pStyle w:val="Table04Row"/>
            </w:pPr>
            <w:r>
              <w:t>Rules other than r. 1 &amp; 2: 31 May 2008 (see r. 2(b))</w:t>
            </w:r>
          </w:p>
        </w:tc>
      </w:tr>
      <w:tr w:rsidR="00777A41" w14:paraId="38A21DF1" w14:textId="77777777">
        <w:trPr>
          <w:cantSplit/>
          <w:jc w:val="center"/>
        </w:trPr>
        <w:tc>
          <w:tcPr>
            <w:tcW w:w="4253" w:type="dxa"/>
          </w:tcPr>
          <w:p w14:paraId="249DABCE" w14:textId="77777777" w:rsidR="00777A41" w:rsidRDefault="008B1727">
            <w:pPr>
              <w:pStyle w:val="Table04Row"/>
            </w:pPr>
            <w:r>
              <w:rPr>
                <w:i/>
              </w:rPr>
              <w:t>Criminal Procedure (District Court) Amendment Rules 2011</w:t>
            </w:r>
          </w:p>
        </w:tc>
        <w:tc>
          <w:tcPr>
            <w:tcW w:w="1418" w:type="dxa"/>
          </w:tcPr>
          <w:p w14:paraId="4FD4BB94" w14:textId="77777777" w:rsidR="00777A41" w:rsidRDefault="008B1727">
            <w:pPr>
              <w:pStyle w:val="Table04Row"/>
            </w:pPr>
            <w:r>
              <w:t>25 Nov 2011</w:t>
            </w:r>
            <w:r>
              <w:br/>
              <w:t>p. 4872</w:t>
            </w:r>
          </w:p>
        </w:tc>
        <w:tc>
          <w:tcPr>
            <w:tcW w:w="4536" w:type="dxa"/>
          </w:tcPr>
          <w:p w14:paraId="2F2CEA05" w14:textId="77777777" w:rsidR="00777A41" w:rsidRDefault="008B1727">
            <w:pPr>
              <w:pStyle w:val="Table04Row"/>
            </w:pPr>
            <w:r>
              <w:t>r. 1 &amp; 2: 25 Nov 2011 (see r. 2(a));</w:t>
            </w:r>
          </w:p>
          <w:p w14:paraId="691A7FB4" w14:textId="77777777" w:rsidR="00777A41" w:rsidRDefault="008B1727">
            <w:pPr>
              <w:pStyle w:val="Table04Row"/>
            </w:pPr>
            <w:r>
              <w:t>Rules other than r. 1 &amp; 2: 26 Nov 2011 (see r. 2(b))</w:t>
            </w:r>
          </w:p>
        </w:tc>
      </w:tr>
      <w:tr w:rsidR="00777A41" w14:paraId="76F0C209" w14:textId="77777777">
        <w:trPr>
          <w:cantSplit/>
          <w:jc w:val="center"/>
        </w:trPr>
        <w:tc>
          <w:tcPr>
            <w:tcW w:w="4253" w:type="dxa"/>
          </w:tcPr>
          <w:p w14:paraId="3E638290" w14:textId="77777777" w:rsidR="00777A41" w:rsidRDefault="008B1727">
            <w:pPr>
              <w:pStyle w:val="Table04Row"/>
            </w:pPr>
            <w:r>
              <w:rPr>
                <w:i/>
              </w:rPr>
              <w:t>Criminal Procedure (District Court) Amendment Rules 2014</w:t>
            </w:r>
          </w:p>
        </w:tc>
        <w:tc>
          <w:tcPr>
            <w:tcW w:w="1418" w:type="dxa"/>
          </w:tcPr>
          <w:p w14:paraId="0A94AA41" w14:textId="77777777" w:rsidR="00777A41" w:rsidRDefault="008B1727">
            <w:pPr>
              <w:pStyle w:val="Table04Row"/>
            </w:pPr>
            <w:r>
              <w:t>28 Feb 2014</w:t>
            </w:r>
            <w:r>
              <w:br/>
              <w:t>p. 517‑18</w:t>
            </w:r>
          </w:p>
        </w:tc>
        <w:tc>
          <w:tcPr>
            <w:tcW w:w="4536" w:type="dxa"/>
          </w:tcPr>
          <w:p w14:paraId="04542E39" w14:textId="77777777" w:rsidR="00777A41" w:rsidRDefault="008B1727">
            <w:pPr>
              <w:pStyle w:val="Table04Row"/>
            </w:pPr>
            <w:r>
              <w:t>r. 1 &amp; 2: 28 Feb 2014 (see r. 2(a));</w:t>
            </w:r>
          </w:p>
          <w:p w14:paraId="2C7DF36F" w14:textId="77777777" w:rsidR="00777A41" w:rsidRDefault="008B1727">
            <w:pPr>
              <w:pStyle w:val="Table04Row"/>
            </w:pPr>
            <w:r>
              <w:t>Rules other than r. 1 &amp; 2: 1 Mar 2014 (see r. 2(b))</w:t>
            </w:r>
          </w:p>
        </w:tc>
      </w:tr>
    </w:tbl>
    <w:p w14:paraId="0D50D5DF" w14:textId="77777777" w:rsidR="00777A41" w:rsidRDefault="008B1727">
      <w:pPr>
        <w:pStyle w:val="IRegName"/>
      </w:pPr>
      <w:r>
        <w:t>Criminal Procedure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739F3C" w14:textId="77777777">
        <w:trPr>
          <w:cantSplit/>
          <w:jc w:val="center"/>
        </w:trPr>
        <w:tc>
          <w:tcPr>
            <w:tcW w:w="4253" w:type="dxa"/>
          </w:tcPr>
          <w:p w14:paraId="71299690" w14:textId="77777777" w:rsidR="00777A41" w:rsidRDefault="008B1727">
            <w:pPr>
              <w:pStyle w:val="Table04Row"/>
            </w:pPr>
            <w:r>
              <w:rPr>
                <w:i/>
              </w:rPr>
              <w:t>Criminal Procedure Rules 2005</w:t>
            </w:r>
          </w:p>
        </w:tc>
        <w:tc>
          <w:tcPr>
            <w:tcW w:w="1418" w:type="dxa"/>
          </w:tcPr>
          <w:p w14:paraId="6382083F" w14:textId="77777777" w:rsidR="00777A41" w:rsidRDefault="008B1727">
            <w:pPr>
              <w:pStyle w:val="Table04Row"/>
            </w:pPr>
            <w:r>
              <w:t>29 Apr 2005</w:t>
            </w:r>
            <w:r>
              <w:br/>
              <w:t>p. 1885‑964</w:t>
            </w:r>
          </w:p>
        </w:tc>
        <w:tc>
          <w:tcPr>
            <w:tcW w:w="4536" w:type="dxa"/>
          </w:tcPr>
          <w:p w14:paraId="0E83557F" w14:textId="77777777" w:rsidR="00777A41" w:rsidRDefault="008B1727">
            <w:pPr>
              <w:pStyle w:val="Table04Row"/>
            </w:pPr>
            <w:r>
              <w:t>2 May 2005 (see r. 2)</w:t>
            </w:r>
          </w:p>
        </w:tc>
      </w:tr>
      <w:tr w:rsidR="00777A41" w14:paraId="13D7C7CB" w14:textId="77777777">
        <w:trPr>
          <w:cantSplit/>
          <w:jc w:val="center"/>
        </w:trPr>
        <w:tc>
          <w:tcPr>
            <w:tcW w:w="4253" w:type="dxa"/>
          </w:tcPr>
          <w:p w14:paraId="71B0A02E" w14:textId="77777777" w:rsidR="00777A41" w:rsidRDefault="008B1727">
            <w:pPr>
              <w:pStyle w:val="Table04Row"/>
            </w:pPr>
            <w:r>
              <w:rPr>
                <w:i/>
              </w:rPr>
              <w:t>Criminal Procedure Amendment Rules 2006</w:t>
            </w:r>
          </w:p>
        </w:tc>
        <w:tc>
          <w:tcPr>
            <w:tcW w:w="1418" w:type="dxa"/>
          </w:tcPr>
          <w:p w14:paraId="1FFDE752" w14:textId="77777777" w:rsidR="00777A41" w:rsidRDefault="008B1727">
            <w:pPr>
              <w:pStyle w:val="Table04Row"/>
            </w:pPr>
            <w:r>
              <w:t>15 Sep 2006</w:t>
            </w:r>
            <w:r>
              <w:br/>
              <w:t>p. 3683‑4</w:t>
            </w:r>
          </w:p>
        </w:tc>
        <w:tc>
          <w:tcPr>
            <w:tcW w:w="4536" w:type="dxa"/>
          </w:tcPr>
          <w:p w14:paraId="6A9FE9C3" w14:textId="77777777" w:rsidR="00777A41" w:rsidRDefault="008B1727">
            <w:pPr>
              <w:pStyle w:val="Table04Row"/>
            </w:pPr>
            <w:r>
              <w:t>15 Sep 2006</w:t>
            </w:r>
          </w:p>
        </w:tc>
      </w:tr>
      <w:tr w:rsidR="00777A41" w14:paraId="7B1AF9F9" w14:textId="77777777">
        <w:trPr>
          <w:cantSplit/>
          <w:jc w:val="center"/>
        </w:trPr>
        <w:tc>
          <w:tcPr>
            <w:tcW w:w="4253" w:type="dxa"/>
          </w:tcPr>
          <w:p w14:paraId="58186414" w14:textId="77777777" w:rsidR="00777A41" w:rsidRDefault="008B1727">
            <w:pPr>
              <w:pStyle w:val="Table04Row"/>
            </w:pPr>
            <w:r>
              <w:rPr>
                <w:i/>
              </w:rPr>
              <w:t>Criminal Procedure Amendment Rules 2009</w:t>
            </w:r>
          </w:p>
        </w:tc>
        <w:tc>
          <w:tcPr>
            <w:tcW w:w="1418" w:type="dxa"/>
          </w:tcPr>
          <w:p w14:paraId="3AC428FC" w14:textId="77777777" w:rsidR="00777A41" w:rsidRDefault="008B1727">
            <w:pPr>
              <w:pStyle w:val="Table04Row"/>
            </w:pPr>
            <w:r>
              <w:t>13 Oct 2009</w:t>
            </w:r>
            <w:r>
              <w:br/>
              <w:t>p. 4034‑5</w:t>
            </w:r>
          </w:p>
        </w:tc>
        <w:tc>
          <w:tcPr>
            <w:tcW w:w="4536" w:type="dxa"/>
          </w:tcPr>
          <w:p w14:paraId="12651D99" w14:textId="77777777" w:rsidR="00777A41" w:rsidRDefault="008B1727">
            <w:pPr>
              <w:pStyle w:val="Table04Row"/>
            </w:pPr>
            <w:r>
              <w:t>r. 1 &amp; 2: 13 Oct 2009 (see r. 2(a));</w:t>
            </w:r>
          </w:p>
          <w:p w14:paraId="4C2D2616" w14:textId="77777777" w:rsidR="00777A41" w:rsidRDefault="008B1727">
            <w:pPr>
              <w:pStyle w:val="Table04Row"/>
            </w:pPr>
            <w:r>
              <w:t>Rules other than r. 1 &amp; 2: 14 Oct 2009 (see r. 2(b))</w:t>
            </w:r>
          </w:p>
        </w:tc>
      </w:tr>
      <w:tr w:rsidR="00777A41" w14:paraId="20E78B87" w14:textId="77777777">
        <w:trPr>
          <w:cantSplit/>
          <w:jc w:val="center"/>
        </w:trPr>
        <w:tc>
          <w:tcPr>
            <w:tcW w:w="4253" w:type="dxa"/>
          </w:tcPr>
          <w:p w14:paraId="54F4B972" w14:textId="77777777" w:rsidR="00777A41" w:rsidRDefault="008B1727">
            <w:pPr>
              <w:pStyle w:val="Table04Row"/>
            </w:pPr>
            <w:r>
              <w:rPr>
                <w:i/>
              </w:rPr>
              <w:lastRenderedPageBreak/>
              <w:t>Criminal Procedure Amendment Rules 2010</w:t>
            </w:r>
          </w:p>
        </w:tc>
        <w:tc>
          <w:tcPr>
            <w:tcW w:w="1418" w:type="dxa"/>
          </w:tcPr>
          <w:p w14:paraId="4B7B2B25" w14:textId="77777777" w:rsidR="00777A41" w:rsidRDefault="008B1727">
            <w:pPr>
              <w:pStyle w:val="Table04Row"/>
            </w:pPr>
            <w:r>
              <w:t>21 Dec 2010</w:t>
            </w:r>
            <w:r>
              <w:br/>
              <w:t>p. 6755‑7</w:t>
            </w:r>
          </w:p>
        </w:tc>
        <w:tc>
          <w:tcPr>
            <w:tcW w:w="4536" w:type="dxa"/>
          </w:tcPr>
          <w:p w14:paraId="4F331763" w14:textId="77777777" w:rsidR="00777A41" w:rsidRDefault="008B1727">
            <w:pPr>
              <w:pStyle w:val="Table04Row"/>
            </w:pPr>
            <w:r>
              <w:t>r. 1 &amp; 2: 21 Dec 2010 (see r. 2(a));</w:t>
            </w:r>
          </w:p>
          <w:p w14:paraId="76150ED9" w14:textId="77777777" w:rsidR="00777A41" w:rsidRDefault="008B1727">
            <w:pPr>
              <w:pStyle w:val="Table04Row"/>
            </w:pPr>
            <w:r>
              <w:t>Rules other than r. 1 &amp; 2: 22 Dec 2010 (see r. 2(b))</w:t>
            </w:r>
          </w:p>
        </w:tc>
      </w:tr>
      <w:tr w:rsidR="00777A41" w14:paraId="649BD2A2" w14:textId="77777777">
        <w:trPr>
          <w:cantSplit/>
          <w:jc w:val="center"/>
        </w:trPr>
        <w:tc>
          <w:tcPr>
            <w:tcW w:w="4253" w:type="dxa"/>
          </w:tcPr>
          <w:p w14:paraId="6DE074B6" w14:textId="77777777" w:rsidR="00777A41" w:rsidRDefault="008B1727">
            <w:pPr>
              <w:pStyle w:val="Table04Row"/>
            </w:pPr>
            <w:r>
              <w:rPr>
                <w:i/>
              </w:rPr>
              <w:t>Criminal Procedure Amendment Rules 2011</w:t>
            </w:r>
          </w:p>
        </w:tc>
        <w:tc>
          <w:tcPr>
            <w:tcW w:w="1418" w:type="dxa"/>
          </w:tcPr>
          <w:p w14:paraId="56EA4C92" w14:textId="77777777" w:rsidR="00777A41" w:rsidRDefault="008B1727">
            <w:pPr>
              <w:pStyle w:val="Table04Row"/>
            </w:pPr>
            <w:r>
              <w:t>12 Jul 2011</w:t>
            </w:r>
            <w:r>
              <w:br/>
              <w:t>p. 2923‑4</w:t>
            </w:r>
          </w:p>
        </w:tc>
        <w:tc>
          <w:tcPr>
            <w:tcW w:w="4536" w:type="dxa"/>
          </w:tcPr>
          <w:p w14:paraId="758870F3" w14:textId="77777777" w:rsidR="00777A41" w:rsidRDefault="008B1727">
            <w:pPr>
              <w:pStyle w:val="Table04Row"/>
            </w:pPr>
            <w:r>
              <w:t>r. 1 &amp; 2: 12 Jul 2011 (see r. 2(a));</w:t>
            </w:r>
          </w:p>
          <w:p w14:paraId="0E621A68" w14:textId="77777777" w:rsidR="00777A41" w:rsidRDefault="008B1727">
            <w:pPr>
              <w:pStyle w:val="Table04Row"/>
            </w:pPr>
            <w:r>
              <w:t>Rules other than r. 1 &amp; 2: 13 Jul 2011 (see r. 2(b))</w:t>
            </w:r>
          </w:p>
        </w:tc>
      </w:tr>
      <w:tr w:rsidR="00777A41" w14:paraId="248A53FE" w14:textId="77777777">
        <w:trPr>
          <w:cantSplit/>
          <w:jc w:val="center"/>
        </w:trPr>
        <w:tc>
          <w:tcPr>
            <w:tcW w:w="4253" w:type="dxa"/>
          </w:tcPr>
          <w:p w14:paraId="48EC7C4C" w14:textId="77777777" w:rsidR="00777A41" w:rsidRDefault="008B1727">
            <w:pPr>
              <w:pStyle w:val="Table04Row"/>
            </w:pPr>
            <w:r>
              <w:rPr>
                <w:i/>
              </w:rPr>
              <w:t>Criminal Procedure Amendment Rules (No. 3) 2011</w:t>
            </w:r>
          </w:p>
        </w:tc>
        <w:tc>
          <w:tcPr>
            <w:tcW w:w="1418" w:type="dxa"/>
          </w:tcPr>
          <w:p w14:paraId="33695B95" w14:textId="77777777" w:rsidR="00777A41" w:rsidRDefault="008B1727">
            <w:pPr>
              <w:pStyle w:val="Table04Row"/>
            </w:pPr>
            <w:r>
              <w:t>8 Nov 2011</w:t>
            </w:r>
            <w:r>
              <w:br/>
              <w:t>p. 4673‑5</w:t>
            </w:r>
          </w:p>
        </w:tc>
        <w:tc>
          <w:tcPr>
            <w:tcW w:w="4536" w:type="dxa"/>
          </w:tcPr>
          <w:p w14:paraId="6BEB3326" w14:textId="77777777" w:rsidR="00777A41" w:rsidRDefault="008B1727">
            <w:pPr>
              <w:pStyle w:val="Table04Row"/>
            </w:pPr>
            <w:r>
              <w:t>r. 1 &amp; 2: 8 Nov 2011 (see r. 2(a));</w:t>
            </w:r>
          </w:p>
          <w:p w14:paraId="391638B5" w14:textId="77777777" w:rsidR="00777A41" w:rsidRDefault="008B1727">
            <w:pPr>
              <w:pStyle w:val="Table04Row"/>
            </w:pPr>
            <w:r>
              <w:t>Rules other than r. 1 &amp; 2: 9 Nov 2011 (see r. 2(b))</w:t>
            </w:r>
          </w:p>
        </w:tc>
      </w:tr>
      <w:tr w:rsidR="00777A41" w14:paraId="45E111B8" w14:textId="77777777">
        <w:trPr>
          <w:cantSplit/>
          <w:jc w:val="center"/>
        </w:trPr>
        <w:tc>
          <w:tcPr>
            <w:tcW w:w="10207" w:type="dxa"/>
            <w:gridSpan w:val="3"/>
          </w:tcPr>
          <w:p w14:paraId="69C501C0" w14:textId="77777777" w:rsidR="00777A41" w:rsidRDefault="008B1727">
            <w:pPr>
              <w:pStyle w:val="Table04Row"/>
            </w:pPr>
            <w:r>
              <w:rPr>
                <w:b/>
              </w:rPr>
              <w:t>Reprint 1 as at 3 Feb 2012</w:t>
            </w:r>
          </w:p>
        </w:tc>
      </w:tr>
      <w:tr w:rsidR="00777A41" w14:paraId="0E6C646B" w14:textId="77777777">
        <w:trPr>
          <w:cantSplit/>
          <w:jc w:val="center"/>
        </w:trPr>
        <w:tc>
          <w:tcPr>
            <w:tcW w:w="4253" w:type="dxa"/>
          </w:tcPr>
          <w:p w14:paraId="66719A0E" w14:textId="77777777" w:rsidR="00777A41" w:rsidRDefault="008B1727">
            <w:pPr>
              <w:pStyle w:val="Table04Row"/>
            </w:pPr>
            <w:r>
              <w:rPr>
                <w:i/>
              </w:rPr>
              <w:t>Criminal Procedure Amendment Rules 2012</w:t>
            </w:r>
          </w:p>
        </w:tc>
        <w:tc>
          <w:tcPr>
            <w:tcW w:w="1418" w:type="dxa"/>
          </w:tcPr>
          <w:p w14:paraId="2F2FFF9A" w14:textId="77777777" w:rsidR="00777A41" w:rsidRDefault="008B1727">
            <w:pPr>
              <w:pStyle w:val="Table04Row"/>
            </w:pPr>
            <w:r>
              <w:t>19 Jun 2012</w:t>
            </w:r>
            <w:r>
              <w:br/>
              <w:t>p. 2647‑9</w:t>
            </w:r>
          </w:p>
        </w:tc>
        <w:tc>
          <w:tcPr>
            <w:tcW w:w="4536" w:type="dxa"/>
          </w:tcPr>
          <w:p w14:paraId="5F6D7BBA" w14:textId="77777777" w:rsidR="00777A41" w:rsidRDefault="008B1727">
            <w:pPr>
              <w:pStyle w:val="Table04Row"/>
            </w:pPr>
            <w:r>
              <w:t>r. 1 &amp; 2: 19 Jun 2012 (see r. 2(a));</w:t>
            </w:r>
          </w:p>
          <w:p w14:paraId="06308509" w14:textId="77777777" w:rsidR="00777A41" w:rsidRDefault="008B1727">
            <w:pPr>
              <w:pStyle w:val="Table04Row"/>
            </w:pPr>
            <w:r>
              <w:t>Rules other than r. 1 &amp; 2: 20 Jun 2012 (see r. 2(b))</w:t>
            </w:r>
          </w:p>
        </w:tc>
      </w:tr>
      <w:tr w:rsidR="00777A41" w14:paraId="0B731949" w14:textId="77777777">
        <w:trPr>
          <w:cantSplit/>
          <w:jc w:val="center"/>
        </w:trPr>
        <w:tc>
          <w:tcPr>
            <w:tcW w:w="4253" w:type="dxa"/>
          </w:tcPr>
          <w:p w14:paraId="6F550E8C" w14:textId="77777777" w:rsidR="00777A41" w:rsidRDefault="008B1727">
            <w:pPr>
              <w:pStyle w:val="Table04Row"/>
            </w:pPr>
            <w:r>
              <w:rPr>
                <w:i/>
              </w:rPr>
              <w:t>Criminal Procedure Amendment Rules 2013</w:t>
            </w:r>
          </w:p>
        </w:tc>
        <w:tc>
          <w:tcPr>
            <w:tcW w:w="1418" w:type="dxa"/>
          </w:tcPr>
          <w:p w14:paraId="2D1BFB1C" w14:textId="77777777" w:rsidR="00777A41" w:rsidRDefault="008B1727">
            <w:pPr>
              <w:pStyle w:val="Table04Row"/>
            </w:pPr>
            <w:r>
              <w:t>15 Mar 2013</w:t>
            </w:r>
            <w:r>
              <w:br/>
              <w:t>p. 1203‑5</w:t>
            </w:r>
          </w:p>
        </w:tc>
        <w:tc>
          <w:tcPr>
            <w:tcW w:w="4536" w:type="dxa"/>
          </w:tcPr>
          <w:p w14:paraId="257D2A87" w14:textId="77777777" w:rsidR="00777A41" w:rsidRDefault="008B1727">
            <w:pPr>
              <w:pStyle w:val="Table04Row"/>
            </w:pPr>
            <w:r>
              <w:t>r. 1 &amp; 2: 15 Mar 2013 (see r. 2(a));</w:t>
            </w:r>
          </w:p>
          <w:p w14:paraId="4DD55036" w14:textId="77777777" w:rsidR="00777A41" w:rsidRDefault="008B1727">
            <w:pPr>
              <w:pStyle w:val="Table04Row"/>
            </w:pPr>
            <w:r>
              <w:t>Rules other than r. 1 &amp; 2: 16 Mar 2013 (see r. 2(b))</w:t>
            </w:r>
          </w:p>
        </w:tc>
      </w:tr>
      <w:tr w:rsidR="00777A41" w14:paraId="0D735693" w14:textId="77777777">
        <w:trPr>
          <w:cantSplit/>
          <w:jc w:val="center"/>
        </w:trPr>
        <w:tc>
          <w:tcPr>
            <w:tcW w:w="4253" w:type="dxa"/>
          </w:tcPr>
          <w:p w14:paraId="599DCE0D" w14:textId="77777777" w:rsidR="00777A41" w:rsidRDefault="008B1727">
            <w:pPr>
              <w:pStyle w:val="Table04Row"/>
            </w:pPr>
            <w:r>
              <w:rPr>
                <w:i/>
              </w:rPr>
              <w:t>Criminal Procedure Amendment Rules (No. 2) 2013</w:t>
            </w:r>
          </w:p>
        </w:tc>
        <w:tc>
          <w:tcPr>
            <w:tcW w:w="1418" w:type="dxa"/>
          </w:tcPr>
          <w:p w14:paraId="15F69BF9" w14:textId="77777777" w:rsidR="00777A41" w:rsidRDefault="008B1727">
            <w:pPr>
              <w:pStyle w:val="Table04Row"/>
            </w:pPr>
            <w:r>
              <w:t>19 Nov 2013</w:t>
            </w:r>
            <w:r>
              <w:br/>
              <w:t>p. 5295‑6</w:t>
            </w:r>
          </w:p>
        </w:tc>
        <w:tc>
          <w:tcPr>
            <w:tcW w:w="4536" w:type="dxa"/>
          </w:tcPr>
          <w:p w14:paraId="30CA4B5E" w14:textId="77777777" w:rsidR="00777A41" w:rsidRDefault="008B1727">
            <w:pPr>
              <w:pStyle w:val="Table04Row"/>
            </w:pPr>
            <w:r>
              <w:t>r. 1 &amp; 2: 19 Nov 2013 (see r. 2(a));</w:t>
            </w:r>
          </w:p>
          <w:p w14:paraId="5BBA198E" w14:textId="77777777" w:rsidR="00777A41" w:rsidRDefault="008B1727">
            <w:pPr>
              <w:pStyle w:val="Table04Row"/>
            </w:pPr>
            <w:r>
              <w:t>Rules other than r. 1 &amp; 2: 20 Nov 2013 (see r. 2(b))</w:t>
            </w:r>
          </w:p>
        </w:tc>
      </w:tr>
      <w:tr w:rsidR="00777A41" w14:paraId="6B7462A5" w14:textId="77777777">
        <w:trPr>
          <w:cantSplit/>
          <w:jc w:val="center"/>
        </w:trPr>
        <w:tc>
          <w:tcPr>
            <w:tcW w:w="4253" w:type="dxa"/>
          </w:tcPr>
          <w:p w14:paraId="1CCCEDCB" w14:textId="77777777" w:rsidR="00777A41" w:rsidRDefault="008B1727">
            <w:pPr>
              <w:pStyle w:val="Table04Row"/>
            </w:pPr>
            <w:r>
              <w:rPr>
                <w:i/>
              </w:rPr>
              <w:t>Criminal Procedure Amendment Rules 2014</w:t>
            </w:r>
          </w:p>
        </w:tc>
        <w:tc>
          <w:tcPr>
            <w:tcW w:w="1418" w:type="dxa"/>
          </w:tcPr>
          <w:p w14:paraId="7CCB348C" w14:textId="77777777" w:rsidR="00777A41" w:rsidRDefault="008B1727">
            <w:pPr>
              <w:pStyle w:val="Table04Row"/>
            </w:pPr>
            <w:r>
              <w:t>19 Dec 2014</w:t>
            </w:r>
            <w:r>
              <w:br/>
              <w:t>p. 4843‑5</w:t>
            </w:r>
          </w:p>
        </w:tc>
        <w:tc>
          <w:tcPr>
            <w:tcW w:w="4536" w:type="dxa"/>
          </w:tcPr>
          <w:p w14:paraId="1AABDAB8" w14:textId="77777777" w:rsidR="00777A41" w:rsidRDefault="008B1727">
            <w:pPr>
              <w:pStyle w:val="Table04Row"/>
            </w:pPr>
            <w:r>
              <w:t>r. 1 &amp; 2: 19 Dec 2014 (see r. 2(a));</w:t>
            </w:r>
          </w:p>
          <w:p w14:paraId="4DF2820F" w14:textId="77777777" w:rsidR="00777A41" w:rsidRDefault="008B1727">
            <w:pPr>
              <w:pStyle w:val="Table04Row"/>
            </w:pPr>
            <w:r>
              <w:t>Rules other than r. 1 &amp; 2: 20 Dec 2014 (see r. 2(b))</w:t>
            </w:r>
          </w:p>
        </w:tc>
      </w:tr>
      <w:tr w:rsidR="00777A41" w14:paraId="16FC964D" w14:textId="77777777">
        <w:trPr>
          <w:cantSplit/>
          <w:jc w:val="center"/>
        </w:trPr>
        <w:tc>
          <w:tcPr>
            <w:tcW w:w="4253" w:type="dxa"/>
          </w:tcPr>
          <w:p w14:paraId="6AF9550A" w14:textId="77777777" w:rsidR="00777A41" w:rsidRDefault="008B1727">
            <w:pPr>
              <w:pStyle w:val="Table04Row"/>
            </w:pPr>
            <w:r>
              <w:rPr>
                <w:i/>
              </w:rPr>
              <w:t>Criminal Procedure Amendment Rules 2018</w:t>
            </w:r>
          </w:p>
        </w:tc>
        <w:tc>
          <w:tcPr>
            <w:tcW w:w="1418" w:type="dxa"/>
          </w:tcPr>
          <w:p w14:paraId="7A405FA2" w14:textId="77777777" w:rsidR="00777A41" w:rsidRDefault="008B1727">
            <w:pPr>
              <w:pStyle w:val="Table04Row"/>
            </w:pPr>
            <w:r>
              <w:t>16 Nov 2018</w:t>
            </w:r>
            <w:r>
              <w:br/>
              <w:t>p. 4524‑5</w:t>
            </w:r>
          </w:p>
        </w:tc>
        <w:tc>
          <w:tcPr>
            <w:tcW w:w="4536" w:type="dxa"/>
          </w:tcPr>
          <w:p w14:paraId="12A1C590" w14:textId="77777777" w:rsidR="00777A41" w:rsidRDefault="008B1727">
            <w:pPr>
              <w:pStyle w:val="Table04Row"/>
            </w:pPr>
            <w:r>
              <w:t>r. 1 &amp; 2: 16 Nov 2018 (see r. 2(a));</w:t>
            </w:r>
          </w:p>
          <w:p w14:paraId="6324D497" w14:textId="77777777" w:rsidR="00777A41" w:rsidRDefault="008B1727">
            <w:pPr>
              <w:pStyle w:val="Table04Row"/>
            </w:pPr>
            <w:r>
              <w:t>Rules other than r. 1 &amp; 2: 17 Nov 2018 (see r. 2(b))</w:t>
            </w:r>
          </w:p>
        </w:tc>
      </w:tr>
      <w:tr w:rsidR="00777A41" w14:paraId="76FB2B31" w14:textId="77777777">
        <w:trPr>
          <w:cantSplit/>
          <w:jc w:val="center"/>
        </w:trPr>
        <w:tc>
          <w:tcPr>
            <w:tcW w:w="4253" w:type="dxa"/>
          </w:tcPr>
          <w:p w14:paraId="731EBB98" w14:textId="77777777" w:rsidR="00777A41" w:rsidRDefault="008B1727">
            <w:pPr>
              <w:pStyle w:val="Table04Row"/>
            </w:pPr>
            <w:r>
              <w:rPr>
                <w:i/>
              </w:rPr>
              <w:t>Criminal Procedure Amendment Rules 2019</w:t>
            </w:r>
          </w:p>
        </w:tc>
        <w:tc>
          <w:tcPr>
            <w:tcW w:w="1418" w:type="dxa"/>
          </w:tcPr>
          <w:p w14:paraId="7D0FBC30" w14:textId="77777777" w:rsidR="00777A41" w:rsidRDefault="008B1727">
            <w:pPr>
              <w:pStyle w:val="Table04Row"/>
            </w:pPr>
            <w:r>
              <w:t>15 Nov 2019</w:t>
            </w:r>
            <w:r>
              <w:br/>
              <w:t>p. 4031‑2</w:t>
            </w:r>
          </w:p>
        </w:tc>
        <w:tc>
          <w:tcPr>
            <w:tcW w:w="4536" w:type="dxa"/>
          </w:tcPr>
          <w:p w14:paraId="5FB374F2" w14:textId="77777777" w:rsidR="00777A41" w:rsidRDefault="008B1727">
            <w:pPr>
              <w:pStyle w:val="Table04Row"/>
            </w:pPr>
            <w:r>
              <w:t>r. 1 &amp; 2: 15 Nov 2019 (see r. 2(a));</w:t>
            </w:r>
          </w:p>
          <w:p w14:paraId="029A5D55" w14:textId="77777777" w:rsidR="00777A41" w:rsidRDefault="008B1727">
            <w:pPr>
              <w:pStyle w:val="Table04Row"/>
            </w:pPr>
            <w:r>
              <w:t>Rules other than r. 1 &amp; 2: 16 Nov 2019 (see r. 2(b))</w:t>
            </w:r>
          </w:p>
        </w:tc>
      </w:tr>
      <w:tr w:rsidR="00777A41" w14:paraId="19EDAB2F" w14:textId="77777777">
        <w:trPr>
          <w:cantSplit/>
          <w:jc w:val="center"/>
        </w:trPr>
        <w:tc>
          <w:tcPr>
            <w:tcW w:w="4253" w:type="dxa"/>
          </w:tcPr>
          <w:p w14:paraId="1CB4E22E" w14:textId="77777777" w:rsidR="00777A41" w:rsidRDefault="008B1727">
            <w:pPr>
              <w:pStyle w:val="Table04Row"/>
            </w:pPr>
            <w:r>
              <w:rPr>
                <w:i/>
              </w:rPr>
              <w:t>Criminal Procedure Amendment Rules 2020</w:t>
            </w:r>
          </w:p>
        </w:tc>
        <w:tc>
          <w:tcPr>
            <w:tcW w:w="1418" w:type="dxa"/>
          </w:tcPr>
          <w:p w14:paraId="6255ADFD" w14:textId="77777777" w:rsidR="00777A41" w:rsidRDefault="008B1727">
            <w:pPr>
              <w:pStyle w:val="Table04Row"/>
            </w:pPr>
            <w:r>
              <w:t>8 May 2020</w:t>
            </w:r>
            <w:r>
              <w:br/>
              <w:t>SL 2020/53</w:t>
            </w:r>
          </w:p>
        </w:tc>
        <w:tc>
          <w:tcPr>
            <w:tcW w:w="4536" w:type="dxa"/>
          </w:tcPr>
          <w:p w14:paraId="0C00B45B" w14:textId="77777777" w:rsidR="00777A41" w:rsidRDefault="008B1727">
            <w:pPr>
              <w:pStyle w:val="Table04Row"/>
            </w:pPr>
            <w:r>
              <w:t>r. 1 &amp; 2: 8 May 2020 (see r. 2(a));</w:t>
            </w:r>
          </w:p>
          <w:p w14:paraId="1213BAB0" w14:textId="77777777" w:rsidR="00777A41" w:rsidRDefault="008B1727">
            <w:pPr>
              <w:pStyle w:val="Table04Row"/>
            </w:pPr>
            <w:r>
              <w:t>Rules other than r. 1 &amp; 2: 9 May 2020 (see r. 2(b))</w:t>
            </w:r>
          </w:p>
        </w:tc>
      </w:tr>
      <w:tr w:rsidR="00777A41" w14:paraId="3986C7A6" w14:textId="77777777">
        <w:trPr>
          <w:cantSplit/>
          <w:jc w:val="center"/>
        </w:trPr>
        <w:tc>
          <w:tcPr>
            <w:tcW w:w="4253" w:type="dxa"/>
          </w:tcPr>
          <w:p w14:paraId="4DCCFB39" w14:textId="77777777" w:rsidR="00777A41" w:rsidRDefault="008B1727">
            <w:pPr>
              <w:pStyle w:val="Table04Row"/>
            </w:pPr>
            <w:r>
              <w:rPr>
                <w:i/>
              </w:rPr>
              <w:t>Supreme Court Rules Amendment (Legal Profession) Rules 2022</w:t>
            </w:r>
            <w:r>
              <w:t xml:space="preserve"> Pt. 2</w:t>
            </w:r>
          </w:p>
        </w:tc>
        <w:tc>
          <w:tcPr>
            <w:tcW w:w="1418" w:type="dxa"/>
          </w:tcPr>
          <w:p w14:paraId="4BCE88AE" w14:textId="77777777" w:rsidR="00777A41" w:rsidRDefault="008B1727">
            <w:pPr>
              <w:pStyle w:val="Table04Row"/>
            </w:pPr>
            <w:r>
              <w:t>14 Jun 2022</w:t>
            </w:r>
            <w:r>
              <w:br/>
              <w:t>SL 2022/74</w:t>
            </w:r>
          </w:p>
        </w:tc>
        <w:tc>
          <w:tcPr>
            <w:tcW w:w="4536" w:type="dxa"/>
          </w:tcPr>
          <w:p w14:paraId="4D5E6648" w14:textId="77777777" w:rsidR="00777A41" w:rsidRDefault="008B1727">
            <w:pPr>
              <w:pStyle w:val="Table04Row"/>
            </w:pPr>
            <w:r>
              <w:t>1 Jul 2022 (see r. 2(b) and SL 2022/113 cl. 2)</w:t>
            </w:r>
          </w:p>
        </w:tc>
      </w:tr>
      <w:tr w:rsidR="00777A41" w14:paraId="02FC0257" w14:textId="77777777">
        <w:trPr>
          <w:cantSplit/>
          <w:jc w:val="center"/>
        </w:trPr>
        <w:tc>
          <w:tcPr>
            <w:tcW w:w="4253" w:type="dxa"/>
          </w:tcPr>
          <w:p w14:paraId="02A60FF0" w14:textId="77777777" w:rsidR="00777A41" w:rsidRDefault="008B1727">
            <w:pPr>
              <w:pStyle w:val="Table04Row"/>
            </w:pPr>
            <w:r>
              <w:rPr>
                <w:i/>
              </w:rPr>
              <w:t>Criminal Procedure Amendment Rules 2023</w:t>
            </w:r>
          </w:p>
        </w:tc>
        <w:tc>
          <w:tcPr>
            <w:tcW w:w="1418" w:type="dxa"/>
          </w:tcPr>
          <w:p w14:paraId="37BE1B7E" w14:textId="77777777" w:rsidR="00777A41" w:rsidRDefault="008B1727">
            <w:pPr>
              <w:pStyle w:val="Table04Row"/>
            </w:pPr>
            <w:r>
              <w:t>14 Mar 2023</w:t>
            </w:r>
            <w:r>
              <w:br/>
              <w:t>SL 2023/20</w:t>
            </w:r>
          </w:p>
        </w:tc>
        <w:tc>
          <w:tcPr>
            <w:tcW w:w="4536" w:type="dxa"/>
          </w:tcPr>
          <w:p w14:paraId="1331782F" w14:textId="77777777" w:rsidR="00777A41" w:rsidRDefault="008B1727">
            <w:pPr>
              <w:pStyle w:val="Table04Row"/>
            </w:pPr>
            <w:r>
              <w:t>r. 1 &amp; 2: 14 Mar 2023 (see r. 2(a));</w:t>
            </w:r>
          </w:p>
          <w:p w14:paraId="6BDC7186" w14:textId="77777777" w:rsidR="00777A41" w:rsidRDefault="008B1727">
            <w:pPr>
              <w:pStyle w:val="Table04Row"/>
            </w:pPr>
            <w:r>
              <w:t>Rules other than r. 1 &amp; 2: 15 Mar 2023 (see r. 2(b))</w:t>
            </w:r>
          </w:p>
        </w:tc>
      </w:tr>
    </w:tbl>
    <w:p w14:paraId="18F2835F" w14:textId="77777777" w:rsidR="00777A41" w:rsidRDefault="008B1727">
      <w:pPr>
        <w:pStyle w:val="IActName"/>
      </w:pPr>
      <w:r>
        <w:t>Criminal Property Confiscation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296D091" w14:textId="77777777">
        <w:trPr>
          <w:cantSplit/>
          <w:jc w:val="center"/>
        </w:trPr>
        <w:tc>
          <w:tcPr>
            <w:tcW w:w="1134" w:type="dxa"/>
          </w:tcPr>
          <w:p w14:paraId="2AA69D18" w14:textId="77777777" w:rsidR="00777A41" w:rsidRDefault="008B1727">
            <w:pPr>
              <w:pStyle w:val="Table04Row"/>
              <w:keepNext/>
            </w:pPr>
            <w:r>
              <w:rPr>
                <w:b/>
              </w:rPr>
              <w:t>Portfolio:</w:t>
            </w:r>
          </w:p>
        </w:tc>
        <w:tc>
          <w:tcPr>
            <w:tcW w:w="8505" w:type="dxa"/>
          </w:tcPr>
          <w:p w14:paraId="54E57A6F" w14:textId="77777777" w:rsidR="00777A41" w:rsidRDefault="008B1727">
            <w:pPr>
              <w:pStyle w:val="Table04Row"/>
              <w:keepNext/>
            </w:pPr>
            <w:r>
              <w:t>Attorney General</w:t>
            </w:r>
          </w:p>
        </w:tc>
      </w:tr>
      <w:tr w:rsidR="00777A41" w14:paraId="02582FEB" w14:textId="77777777">
        <w:trPr>
          <w:cantSplit/>
          <w:jc w:val="center"/>
        </w:trPr>
        <w:tc>
          <w:tcPr>
            <w:tcW w:w="1276" w:type="dxa"/>
          </w:tcPr>
          <w:p w14:paraId="6ECBEECA" w14:textId="77777777" w:rsidR="00777A41" w:rsidRDefault="008B1727">
            <w:pPr>
              <w:pStyle w:val="Table04Row"/>
              <w:keepNext/>
            </w:pPr>
            <w:r>
              <w:rPr>
                <w:b/>
              </w:rPr>
              <w:t>Agency:</w:t>
            </w:r>
          </w:p>
        </w:tc>
        <w:tc>
          <w:tcPr>
            <w:tcW w:w="5812" w:type="dxa"/>
          </w:tcPr>
          <w:p w14:paraId="2094AA5B" w14:textId="77777777" w:rsidR="00777A41" w:rsidRDefault="008B1727">
            <w:pPr>
              <w:pStyle w:val="Table04Row"/>
              <w:keepNext/>
            </w:pPr>
            <w:r>
              <w:t>Department of Justice</w:t>
            </w:r>
          </w:p>
        </w:tc>
      </w:tr>
    </w:tbl>
    <w:p w14:paraId="0C32E918" w14:textId="77777777" w:rsidR="00777A41" w:rsidRDefault="00777A41">
      <w:pPr>
        <w:keepNext/>
      </w:pPr>
    </w:p>
    <w:p w14:paraId="18250355" w14:textId="77777777" w:rsidR="00777A41" w:rsidRDefault="008B1727">
      <w:pPr>
        <w:pStyle w:val="IRegName"/>
      </w:pPr>
      <w:r>
        <w:t>Criminal Property Confiscation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8B8CF37" w14:textId="77777777">
        <w:trPr>
          <w:cantSplit/>
          <w:jc w:val="center"/>
        </w:trPr>
        <w:tc>
          <w:tcPr>
            <w:tcW w:w="4253" w:type="dxa"/>
          </w:tcPr>
          <w:p w14:paraId="5EFD9488" w14:textId="77777777" w:rsidR="00777A41" w:rsidRDefault="008B1727">
            <w:pPr>
              <w:pStyle w:val="Table04Row"/>
            </w:pPr>
            <w:r>
              <w:rPr>
                <w:i/>
              </w:rPr>
              <w:t>Criminal Property Confiscation Regulations 2000</w:t>
            </w:r>
          </w:p>
        </w:tc>
        <w:tc>
          <w:tcPr>
            <w:tcW w:w="1418" w:type="dxa"/>
          </w:tcPr>
          <w:p w14:paraId="41380CFF" w14:textId="77777777" w:rsidR="00777A41" w:rsidRDefault="008B1727">
            <w:pPr>
              <w:pStyle w:val="Table04Row"/>
            </w:pPr>
            <w:r>
              <w:t>19 Dec 2000</w:t>
            </w:r>
            <w:r>
              <w:br/>
              <w:t>p. 7261‑9</w:t>
            </w:r>
          </w:p>
        </w:tc>
        <w:tc>
          <w:tcPr>
            <w:tcW w:w="4536" w:type="dxa"/>
          </w:tcPr>
          <w:p w14:paraId="1E575DDE" w14:textId="77777777" w:rsidR="00777A41" w:rsidRDefault="008B1727">
            <w:pPr>
              <w:pStyle w:val="Table04Row"/>
            </w:pPr>
            <w:r>
              <w:t xml:space="preserve">1 Jan 2001 (see r. 2 and </w:t>
            </w:r>
            <w:r>
              <w:rPr>
                <w:i/>
              </w:rPr>
              <w:t>Gazette</w:t>
            </w:r>
            <w:r>
              <w:t xml:space="preserve"> 29 Dec 2000 p. 7903)</w:t>
            </w:r>
          </w:p>
        </w:tc>
      </w:tr>
      <w:tr w:rsidR="00777A41" w14:paraId="36FC0332" w14:textId="77777777">
        <w:trPr>
          <w:cantSplit/>
          <w:jc w:val="center"/>
        </w:trPr>
        <w:tc>
          <w:tcPr>
            <w:tcW w:w="4253" w:type="dxa"/>
          </w:tcPr>
          <w:p w14:paraId="04F221FD" w14:textId="77777777" w:rsidR="00777A41" w:rsidRDefault="008B1727">
            <w:pPr>
              <w:pStyle w:val="Table04Row"/>
            </w:pPr>
            <w:r>
              <w:rPr>
                <w:i/>
              </w:rPr>
              <w:t>Criminal Property Confiscation Amendment Regulations 2004</w:t>
            </w:r>
          </w:p>
        </w:tc>
        <w:tc>
          <w:tcPr>
            <w:tcW w:w="1418" w:type="dxa"/>
          </w:tcPr>
          <w:p w14:paraId="580E9271" w14:textId="77777777" w:rsidR="00777A41" w:rsidRDefault="008B1727">
            <w:pPr>
              <w:pStyle w:val="Table04Row"/>
            </w:pPr>
            <w:r>
              <w:t>23 Apr 2004</w:t>
            </w:r>
            <w:r>
              <w:br/>
              <w:t>p. 1315‑16</w:t>
            </w:r>
          </w:p>
        </w:tc>
        <w:tc>
          <w:tcPr>
            <w:tcW w:w="4536" w:type="dxa"/>
          </w:tcPr>
          <w:p w14:paraId="4214E758" w14:textId="77777777" w:rsidR="00777A41" w:rsidRDefault="008B1727">
            <w:pPr>
              <w:pStyle w:val="Table04Row"/>
            </w:pPr>
            <w:r>
              <w:t>23 Apr 2004</w:t>
            </w:r>
          </w:p>
        </w:tc>
      </w:tr>
      <w:tr w:rsidR="00777A41" w14:paraId="7B131470" w14:textId="77777777">
        <w:trPr>
          <w:cantSplit/>
          <w:jc w:val="center"/>
        </w:trPr>
        <w:tc>
          <w:tcPr>
            <w:tcW w:w="4253" w:type="dxa"/>
          </w:tcPr>
          <w:p w14:paraId="7D136209" w14:textId="77777777" w:rsidR="00777A41" w:rsidRDefault="008B1727">
            <w:pPr>
              <w:pStyle w:val="Table04Row"/>
            </w:pPr>
            <w:r>
              <w:rPr>
                <w:i/>
              </w:rPr>
              <w:t>Criminal Property Confiscation Amendment Regulations 2014</w:t>
            </w:r>
          </w:p>
        </w:tc>
        <w:tc>
          <w:tcPr>
            <w:tcW w:w="1418" w:type="dxa"/>
          </w:tcPr>
          <w:p w14:paraId="6BA50168" w14:textId="77777777" w:rsidR="00777A41" w:rsidRDefault="008B1727">
            <w:pPr>
              <w:pStyle w:val="Table04Row"/>
            </w:pPr>
            <w:r>
              <w:t>30 Dec 2014</w:t>
            </w:r>
            <w:r>
              <w:br/>
              <w:t>p. 5504‑6</w:t>
            </w:r>
          </w:p>
        </w:tc>
        <w:tc>
          <w:tcPr>
            <w:tcW w:w="4536" w:type="dxa"/>
          </w:tcPr>
          <w:p w14:paraId="3433E2A6" w14:textId="77777777" w:rsidR="00777A41" w:rsidRDefault="008B1727">
            <w:pPr>
              <w:pStyle w:val="Table04Row"/>
            </w:pPr>
            <w:r>
              <w:t>r. 1 &amp; 2: 30 Dec 2014 (see r. 2(a));</w:t>
            </w:r>
          </w:p>
          <w:p w14:paraId="458ADB7D" w14:textId="77777777" w:rsidR="00777A41" w:rsidRDefault="008B1727">
            <w:pPr>
              <w:pStyle w:val="Table04Row"/>
            </w:pPr>
            <w:r>
              <w:t>Regulations other than r. 1 &amp; 2: 31 Dec 2014 (see r. 2(b))</w:t>
            </w:r>
          </w:p>
        </w:tc>
      </w:tr>
    </w:tbl>
    <w:p w14:paraId="2603F836" w14:textId="77777777" w:rsidR="00777A41" w:rsidRDefault="008B1727">
      <w:pPr>
        <w:pStyle w:val="IActName"/>
      </w:pPr>
      <w:r>
        <w:t>Cross‑border Justice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E3F8DFB" w14:textId="77777777">
        <w:trPr>
          <w:cantSplit/>
          <w:jc w:val="center"/>
        </w:trPr>
        <w:tc>
          <w:tcPr>
            <w:tcW w:w="1134" w:type="dxa"/>
          </w:tcPr>
          <w:p w14:paraId="0155FC46" w14:textId="77777777" w:rsidR="00777A41" w:rsidRDefault="008B1727">
            <w:pPr>
              <w:pStyle w:val="Table04Row"/>
              <w:keepNext/>
            </w:pPr>
            <w:r>
              <w:rPr>
                <w:b/>
              </w:rPr>
              <w:t>Portfolio:</w:t>
            </w:r>
          </w:p>
        </w:tc>
        <w:tc>
          <w:tcPr>
            <w:tcW w:w="8505" w:type="dxa"/>
          </w:tcPr>
          <w:p w14:paraId="5ABBB5F0" w14:textId="77777777" w:rsidR="00777A41" w:rsidRDefault="008B1727">
            <w:pPr>
              <w:pStyle w:val="Table04Row"/>
              <w:keepNext/>
            </w:pPr>
            <w:r>
              <w:t>Attorney General</w:t>
            </w:r>
          </w:p>
        </w:tc>
      </w:tr>
      <w:tr w:rsidR="00777A41" w14:paraId="0D44CBEF" w14:textId="77777777">
        <w:trPr>
          <w:cantSplit/>
          <w:jc w:val="center"/>
        </w:trPr>
        <w:tc>
          <w:tcPr>
            <w:tcW w:w="1276" w:type="dxa"/>
          </w:tcPr>
          <w:p w14:paraId="1736BAAA" w14:textId="77777777" w:rsidR="00777A41" w:rsidRDefault="008B1727">
            <w:pPr>
              <w:pStyle w:val="Table04Row"/>
              <w:keepNext/>
            </w:pPr>
            <w:r>
              <w:rPr>
                <w:b/>
              </w:rPr>
              <w:t>Agency:</w:t>
            </w:r>
          </w:p>
        </w:tc>
        <w:tc>
          <w:tcPr>
            <w:tcW w:w="5812" w:type="dxa"/>
          </w:tcPr>
          <w:p w14:paraId="29A3D590" w14:textId="77777777" w:rsidR="00777A41" w:rsidRDefault="008B1727">
            <w:pPr>
              <w:pStyle w:val="Table04Row"/>
              <w:keepNext/>
            </w:pPr>
            <w:r>
              <w:t>Department of Justice</w:t>
            </w:r>
          </w:p>
        </w:tc>
      </w:tr>
    </w:tbl>
    <w:p w14:paraId="23504267" w14:textId="77777777" w:rsidR="00777A41" w:rsidRDefault="00777A41">
      <w:pPr>
        <w:keepNext/>
      </w:pPr>
    </w:p>
    <w:p w14:paraId="59103432" w14:textId="77777777" w:rsidR="00777A41" w:rsidRDefault="008B1727">
      <w:pPr>
        <w:pStyle w:val="IRegName"/>
      </w:pPr>
      <w:r>
        <w:t>Cross‑border Justice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6028E9" w14:textId="77777777">
        <w:trPr>
          <w:cantSplit/>
          <w:jc w:val="center"/>
        </w:trPr>
        <w:tc>
          <w:tcPr>
            <w:tcW w:w="4253" w:type="dxa"/>
          </w:tcPr>
          <w:p w14:paraId="5DAF46A4" w14:textId="77777777" w:rsidR="00777A41" w:rsidRDefault="008B1727">
            <w:pPr>
              <w:pStyle w:val="Table04Row"/>
            </w:pPr>
            <w:r>
              <w:rPr>
                <w:i/>
              </w:rPr>
              <w:t>Cross‑border Justice Regulations 2009</w:t>
            </w:r>
          </w:p>
        </w:tc>
        <w:tc>
          <w:tcPr>
            <w:tcW w:w="1418" w:type="dxa"/>
          </w:tcPr>
          <w:p w14:paraId="2835F1AC" w14:textId="77777777" w:rsidR="00777A41" w:rsidRDefault="008B1727">
            <w:pPr>
              <w:pStyle w:val="Table04Row"/>
            </w:pPr>
            <w:r>
              <w:t>28 Oct 2009</w:t>
            </w:r>
            <w:r>
              <w:br/>
              <w:t>p. 4225‑302</w:t>
            </w:r>
          </w:p>
        </w:tc>
        <w:tc>
          <w:tcPr>
            <w:tcW w:w="4536" w:type="dxa"/>
          </w:tcPr>
          <w:p w14:paraId="38852322" w14:textId="77777777" w:rsidR="00777A41" w:rsidRDefault="008B1727">
            <w:pPr>
              <w:pStyle w:val="Table04Row"/>
            </w:pPr>
            <w:r>
              <w:t xml:space="preserve">Pt. 1‑2, Pt. 3 Div. 1‑3 &amp; 5‑21 &amp; Pt. 4: 1 Nov 2009 (see r. 2(b) and </w:t>
            </w:r>
            <w:r>
              <w:rPr>
                <w:i/>
              </w:rPr>
              <w:t>Gazette</w:t>
            </w:r>
            <w:r>
              <w:t xml:space="preserve"> 9 Oct 2009 p. 3991);</w:t>
            </w:r>
          </w:p>
          <w:p w14:paraId="66A1AC69" w14:textId="77777777" w:rsidR="00777A41" w:rsidRDefault="008B1727">
            <w:pPr>
              <w:pStyle w:val="Table04Row"/>
            </w:pPr>
            <w:r>
              <w:t xml:space="preserve">Pt. 3 Div. 4 &amp; 22: 1 Dec 2009 (see r. 2(a) and </w:t>
            </w:r>
            <w:r>
              <w:rPr>
                <w:i/>
              </w:rPr>
              <w:t>Gazette</w:t>
            </w:r>
            <w:r>
              <w:t xml:space="preserve"> 9 Oct 2009 p. 3991)</w:t>
            </w:r>
          </w:p>
        </w:tc>
      </w:tr>
      <w:tr w:rsidR="00777A41" w14:paraId="184EEE70" w14:textId="77777777">
        <w:trPr>
          <w:cantSplit/>
          <w:jc w:val="center"/>
        </w:trPr>
        <w:tc>
          <w:tcPr>
            <w:tcW w:w="4253" w:type="dxa"/>
          </w:tcPr>
          <w:p w14:paraId="7B0E5AA4" w14:textId="77777777" w:rsidR="00777A41" w:rsidRDefault="008B1727">
            <w:pPr>
              <w:pStyle w:val="Table04Row"/>
            </w:pPr>
            <w:r>
              <w:rPr>
                <w:i/>
              </w:rPr>
              <w:t>Cross‑border Justice Amendment Regulations 2010</w:t>
            </w:r>
          </w:p>
        </w:tc>
        <w:tc>
          <w:tcPr>
            <w:tcW w:w="1418" w:type="dxa"/>
          </w:tcPr>
          <w:p w14:paraId="70B84A46" w14:textId="77777777" w:rsidR="00777A41" w:rsidRDefault="008B1727">
            <w:pPr>
              <w:pStyle w:val="Table04Row"/>
            </w:pPr>
            <w:r>
              <w:t>13 Jul 2010</w:t>
            </w:r>
            <w:r>
              <w:br/>
              <w:t>p. 3292‑4</w:t>
            </w:r>
          </w:p>
        </w:tc>
        <w:tc>
          <w:tcPr>
            <w:tcW w:w="4536" w:type="dxa"/>
          </w:tcPr>
          <w:p w14:paraId="690653A4" w14:textId="77777777" w:rsidR="00777A41" w:rsidRDefault="008B1727">
            <w:pPr>
              <w:pStyle w:val="Table04Row"/>
            </w:pPr>
            <w:r>
              <w:t>r. 1 &amp; 2: 13 Jul 2010 (see r. 2(a));</w:t>
            </w:r>
          </w:p>
          <w:p w14:paraId="32C3B04B" w14:textId="77777777" w:rsidR="00777A41" w:rsidRDefault="008B1727">
            <w:pPr>
              <w:pStyle w:val="Table04Row"/>
            </w:pPr>
            <w:r>
              <w:t>Regulations other than r. 1 &amp; 2: 14 Jul 2010 (see r. 2(b))</w:t>
            </w:r>
          </w:p>
        </w:tc>
      </w:tr>
      <w:tr w:rsidR="00777A41" w14:paraId="4341B027" w14:textId="77777777">
        <w:trPr>
          <w:cantSplit/>
          <w:jc w:val="center"/>
        </w:trPr>
        <w:tc>
          <w:tcPr>
            <w:tcW w:w="4253" w:type="dxa"/>
          </w:tcPr>
          <w:p w14:paraId="271DF337" w14:textId="77777777" w:rsidR="00777A41" w:rsidRDefault="008B1727">
            <w:pPr>
              <w:pStyle w:val="Table04Row"/>
            </w:pPr>
            <w:r>
              <w:rPr>
                <w:i/>
              </w:rPr>
              <w:lastRenderedPageBreak/>
              <w:t>Cross‑border Justice Amendment Regulations 2015</w:t>
            </w:r>
          </w:p>
        </w:tc>
        <w:tc>
          <w:tcPr>
            <w:tcW w:w="1418" w:type="dxa"/>
          </w:tcPr>
          <w:p w14:paraId="4308451F" w14:textId="77777777" w:rsidR="00777A41" w:rsidRDefault="008B1727">
            <w:pPr>
              <w:pStyle w:val="Table04Row"/>
            </w:pPr>
            <w:r>
              <w:t>10 Feb 2015</w:t>
            </w:r>
            <w:r>
              <w:br/>
              <w:t>p. 601‑6</w:t>
            </w:r>
          </w:p>
        </w:tc>
        <w:tc>
          <w:tcPr>
            <w:tcW w:w="4536" w:type="dxa"/>
          </w:tcPr>
          <w:p w14:paraId="2F507C52" w14:textId="77777777" w:rsidR="00777A41" w:rsidRDefault="008B1727">
            <w:pPr>
              <w:pStyle w:val="Table04Row"/>
            </w:pPr>
            <w:r>
              <w:t>r. 1 &amp; 2: 10 Feb 2015 (see r. 2(a));</w:t>
            </w:r>
          </w:p>
          <w:p w14:paraId="3DBE2942"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66D9B1D6" w14:textId="77777777">
        <w:trPr>
          <w:cantSplit/>
          <w:jc w:val="center"/>
        </w:trPr>
        <w:tc>
          <w:tcPr>
            <w:tcW w:w="4253" w:type="dxa"/>
          </w:tcPr>
          <w:p w14:paraId="4A0FA694" w14:textId="77777777" w:rsidR="00777A41" w:rsidRDefault="008B1727">
            <w:pPr>
              <w:pStyle w:val="Table04Row"/>
            </w:pPr>
            <w:r>
              <w:rPr>
                <w:i/>
              </w:rPr>
              <w:t>Cross‑border Justice Amendment Regulations (No. 2) 2015</w:t>
            </w:r>
          </w:p>
        </w:tc>
        <w:tc>
          <w:tcPr>
            <w:tcW w:w="1418" w:type="dxa"/>
          </w:tcPr>
          <w:p w14:paraId="55765082" w14:textId="77777777" w:rsidR="00777A41" w:rsidRDefault="008B1727">
            <w:pPr>
              <w:pStyle w:val="Table04Row"/>
            </w:pPr>
            <w:r>
              <w:t>29 Dec 2015</w:t>
            </w:r>
            <w:r>
              <w:br/>
              <w:t>p. 5175‑7</w:t>
            </w:r>
          </w:p>
        </w:tc>
        <w:tc>
          <w:tcPr>
            <w:tcW w:w="4536" w:type="dxa"/>
          </w:tcPr>
          <w:p w14:paraId="36FB75C7" w14:textId="77777777" w:rsidR="00777A41" w:rsidRDefault="008B1727">
            <w:pPr>
              <w:pStyle w:val="Table04Row"/>
            </w:pPr>
            <w:r>
              <w:t>r. 1 &amp; 2: 29 Dec 2015 (see r. 2(a));</w:t>
            </w:r>
          </w:p>
          <w:p w14:paraId="67E21201" w14:textId="77777777" w:rsidR="00777A41" w:rsidRDefault="008B1727">
            <w:pPr>
              <w:pStyle w:val="Table04Row"/>
            </w:pPr>
            <w:r>
              <w:t>Regulations other than r. 1 &amp; 2: 30 Dec 2015 (see r. 2(b))</w:t>
            </w:r>
          </w:p>
        </w:tc>
      </w:tr>
      <w:tr w:rsidR="00777A41" w14:paraId="1166195A" w14:textId="77777777">
        <w:trPr>
          <w:cantSplit/>
          <w:jc w:val="center"/>
        </w:trPr>
        <w:tc>
          <w:tcPr>
            <w:tcW w:w="4253" w:type="dxa"/>
          </w:tcPr>
          <w:p w14:paraId="48885A26" w14:textId="77777777" w:rsidR="00777A41" w:rsidRDefault="008B1727">
            <w:pPr>
              <w:pStyle w:val="Table04Row"/>
            </w:pPr>
            <w:r>
              <w:rPr>
                <w:i/>
              </w:rPr>
              <w:t>Attorney General Regulations Amendment (Family Violence Restraining Orders) Regulations 2017</w:t>
            </w:r>
            <w:r>
              <w:t xml:space="preserve"> Pt. 5</w:t>
            </w:r>
          </w:p>
        </w:tc>
        <w:tc>
          <w:tcPr>
            <w:tcW w:w="1418" w:type="dxa"/>
          </w:tcPr>
          <w:p w14:paraId="31F743DD" w14:textId="77777777" w:rsidR="00777A41" w:rsidRDefault="008B1727">
            <w:pPr>
              <w:pStyle w:val="Table04Row"/>
            </w:pPr>
            <w:r>
              <w:t>27 Jun 2017</w:t>
            </w:r>
            <w:r>
              <w:br/>
              <w:t>p. 3432‑5</w:t>
            </w:r>
          </w:p>
        </w:tc>
        <w:tc>
          <w:tcPr>
            <w:tcW w:w="4536" w:type="dxa"/>
          </w:tcPr>
          <w:p w14:paraId="75F349E0" w14:textId="77777777" w:rsidR="00777A41" w:rsidRDefault="008B1727">
            <w:pPr>
              <w:pStyle w:val="Table04Row"/>
            </w:pPr>
            <w:r>
              <w:t>1 Jul 2017 (see r. 2(b))</w:t>
            </w:r>
          </w:p>
        </w:tc>
      </w:tr>
      <w:tr w:rsidR="00777A41" w14:paraId="0A40D909" w14:textId="77777777">
        <w:trPr>
          <w:cantSplit/>
          <w:jc w:val="center"/>
        </w:trPr>
        <w:tc>
          <w:tcPr>
            <w:tcW w:w="10207" w:type="dxa"/>
            <w:gridSpan w:val="3"/>
          </w:tcPr>
          <w:p w14:paraId="14E758A8" w14:textId="77777777" w:rsidR="00777A41" w:rsidRDefault="008B1727">
            <w:pPr>
              <w:pStyle w:val="Table04Row"/>
            </w:pPr>
            <w:r>
              <w:rPr>
                <w:b/>
              </w:rPr>
              <w:t>Reprint 1 as at 4 Aug 2017</w:t>
            </w:r>
          </w:p>
        </w:tc>
      </w:tr>
      <w:tr w:rsidR="00777A41" w14:paraId="1F8BB1B4" w14:textId="77777777">
        <w:trPr>
          <w:cantSplit/>
          <w:jc w:val="center"/>
        </w:trPr>
        <w:tc>
          <w:tcPr>
            <w:tcW w:w="4253" w:type="dxa"/>
          </w:tcPr>
          <w:p w14:paraId="74D2E3FD" w14:textId="77777777" w:rsidR="00777A41" w:rsidRDefault="008B1727">
            <w:pPr>
              <w:pStyle w:val="Table04Row"/>
            </w:pPr>
            <w:r>
              <w:rPr>
                <w:i/>
              </w:rPr>
              <w:t>Cross‑border Justice Amendment Regulations 2018</w:t>
            </w:r>
          </w:p>
        </w:tc>
        <w:tc>
          <w:tcPr>
            <w:tcW w:w="1418" w:type="dxa"/>
          </w:tcPr>
          <w:p w14:paraId="59816A2D" w14:textId="77777777" w:rsidR="00777A41" w:rsidRDefault="008B1727">
            <w:pPr>
              <w:pStyle w:val="Table04Row"/>
            </w:pPr>
            <w:r>
              <w:t>9 Mar 2018</w:t>
            </w:r>
            <w:r>
              <w:br/>
              <w:t>p. 801‑7</w:t>
            </w:r>
          </w:p>
        </w:tc>
        <w:tc>
          <w:tcPr>
            <w:tcW w:w="4536" w:type="dxa"/>
          </w:tcPr>
          <w:p w14:paraId="54D3378F" w14:textId="77777777" w:rsidR="00777A41" w:rsidRDefault="008B1727">
            <w:pPr>
              <w:pStyle w:val="Table04Row"/>
            </w:pPr>
            <w:r>
              <w:t>r. 1 &amp; 2: 9 Mar 2018 (see r. 2(a));</w:t>
            </w:r>
          </w:p>
          <w:p w14:paraId="4607426A" w14:textId="77777777" w:rsidR="00777A41" w:rsidRDefault="008B1727">
            <w:pPr>
              <w:pStyle w:val="Table04Row"/>
            </w:pPr>
            <w:r>
              <w:t>Regulations other than r. 1 &amp; 2: 10 Mar 2018 (see r. 2(b))</w:t>
            </w:r>
          </w:p>
        </w:tc>
      </w:tr>
      <w:tr w:rsidR="00777A41" w14:paraId="1DD69D5D" w14:textId="77777777">
        <w:trPr>
          <w:cantSplit/>
          <w:jc w:val="center"/>
        </w:trPr>
        <w:tc>
          <w:tcPr>
            <w:tcW w:w="4253" w:type="dxa"/>
          </w:tcPr>
          <w:p w14:paraId="4D2D0E06" w14:textId="77777777" w:rsidR="00777A41" w:rsidRDefault="008B1727">
            <w:pPr>
              <w:pStyle w:val="Table04Row"/>
            </w:pPr>
            <w:r>
              <w:rPr>
                <w:i/>
              </w:rPr>
              <w:t>Cross‑border Justice Amendment Regulations 2020</w:t>
            </w:r>
          </w:p>
        </w:tc>
        <w:tc>
          <w:tcPr>
            <w:tcW w:w="1418" w:type="dxa"/>
          </w:tcPr>
          <w:p w14:paraId="547FC888" w14:textId="77777777" w:rsidR="00777A41" w:rsidRDefault="008B1727">
            <w:pPr>
              <w:pStyle w:val="Table04Row"/>
            </w:pPr>
            <w:r>
              <w:t>25 Sep 2020</w:t>
            </w:r>
            <w:r>
              <w:br/>
              <w:t>SL 2020/164</w:t>
            </w:r>
          </w:p>
        </w:tc>
        <w:tc>
          <w:tcPr>
            <w:tcW w:w="4536" w:type="dxa"/>
          </w:tcPr>
          <w:p w14:paraId="453CE6C4" w14:textId="77777777" w:rsidR="00777A41" w:rsidRDefault="008B1727">
            <w:pPr>
              <w:pStyle w:val="Table04Row"/>
            </w:pPr>
            <w:r>
              <w:t>r. 1 &amp; 2: 25 Sep 2020 (see r. 2(a));</w:t>
            </w:r>
          </w:p>
          <w:p w14:paraId="4C6DD37B" w14:textId="77777777" w:rsidR="00777A41" w:rsidRDefault="008B1727">
            <w:pPr>
              <w:pStyle w:val="Table04Row"/>
            </w:pPr>
            <w:r>
              <w:t>Regulations other than r. 1, 2 &amp; 7: 29 Sep 2020 (see r. 2(c) and SL 2020/159 cl. 2(a));</w:t>
            </w:r>
          </w:p>
          <w:p w14:paraId="2C56ED34" w14:textId="77777777" w:rsidR="00777A41" w:rsidRDefault="008B1727">
            <w:pPr>
              <w:pStyle w:val="Table04Row"/>
            </w:pPr>
            <w:r>
              <w:t>r. 7: 30 Sep 2020 (see r. 2(b) and SL 2020/159 cl. 2(b))</w:t>
            </w:r>
          </w:p>
        </w:tc>
      </w:tr>
      <w:tr w:rsidR="00777A41" w14:paraId="507001F5" w14:textId="77777777">
        <w:trPr>
          <w:cantSplit/>
          <w:jc w:val="center"/>
        </w:trPr>
        <w:tc>
          <w:tcPr>
            <w:tcW w:w="4253" w:type="dxa"/>
          </w:tcPr>
          <w:p w14:paraId="4D5FB879" w14:textId="77777777" w:rsidR="00777A41" w:rsidRDefault="008B1727">
            <w:pPr>
              <w:pStyle w:val="Table04Row"/>
            </w:pPr>
            <w:r>
              <w:rPr>
                <w:i/>
              </w:rPr>
              <w:t>Attorney General Regulations Amendment (Road Traffic) Regulations 2021</w:t>
            </w:r>
            <w:r>
              <w:t xml:space="preserve"> Pt. 2</w:t>
            </w:r>
          </w:p>
        </w:tc>
        <w:tc>
          <w:tcPr>
            <w:tcW w:w="1418" w:type="dxa"/>
          </w:tcPr>
          <w:p w14:paraId="6C34E2EE" w14:textId="77777777" w:rsidR="00777A41" w:rsidRDefault="008B1727">
            <w:pPr>
              <w:pStyle w:val="Table04Row"/>
            </w:pPr>
            <w:r>
              <w:t>21 May 2021</w:t>
            </w:r>
            <w:r>
              <w:br/>
              <w:t>SL 2021/56</w:t>
            </w:r>
          </w:p>
        </w:tc>
        <w:tc>
          <w:tcPr>
            <w:tcW w:w="4536" w:type="dxa"/>
          </w:tcPr>
          <w:p w14:paraId="43F2B0A8" w14:textId="77777777" w:rsidR="00777A41" w:rsidRDefault="008B1727">
            <w:pPr>
              <w:pStyle w:val="Table04Row"/>
            </w:pPr>
            <w:r>
              <w:t>1 Jul 2021 (see r. 2(b) and SL 2021/54 cl. 2(a))</w:t>
            </w:r>
          </w:p>
        </w:tc>
      </w:tr>
      <w:tr w:rsidR="00777A41" w14:paraId="606FF650" w14:textId="77777777">
        <w:trPr>
          <w:cantSplit/>
          <w:jc w:val="center"/>
        </w:trPr>
        <w:tc>
          <w:tcPr>
            <w:tcW w:w="4253" w:type="dxa"/>
          </w:tcPr>
          <w:p w14:paraId="7408078A" w14:textId="77777777" w:rsidR="00777A41" w:rsidRDefault="008B1727">
            <w:pPr>
              <w:pStyle w:val="Table04Row"/>
            </w:pPr>
            <w:r>
              <w:rPr>
                <w:i/>
              </w:rPr>
              <w:t>Attorney General Regulations Amendment (Legal Profession) Regulations 2022</w:t>
            </w:r>
            <w:r>
              <w:t xml:space="preserve"> Pt. 3</w:t>
            </w:r>
          </w:p>
        </w:tc>
        <w:tc>
          <w:tcPr>
            <w:tcW w:w="1418" w:type="dxa"/>
          </w:tcPr>
          <w:p w14:paraId="73163CC7" w14:textId="77777777" w:rsidR="00777A41" w:rsidRDefault="008B1727">
            <w:pPr>
              <w:pStyle w:val="Table04Row"/>
            </w:pPr>
            <w:r>
              <w:t>30 Jun 2022</w:t>
            </w:r>
            <w:r>
              <w:br/>
              <w:t>SL 2022/114</w:t>
            </w:r>
          </w:p>
        </w:tc>
        <w:tc>
          <w:tcPr>
            <w:tcW w:w="4536" w:type="dxa"/>
          </w:tcPr>
          <w:p w14:paraId="3726A40A" w14:textId="77777777" w:rsidR="00777A41" w:rsidRDefault="008B1727">
            <w:pPr>
              <w:pStyle w:val="Table04Row"/>
            </w:pPr>
            <w:r>
              <w:t>1 Jul 2022 (see r. 2(d) and SL 2022/113 cl. 2)</w:t>
            </w:r>
          </w:p>
        </w:tc>
      </w:tr>
    </w:tbl>
    <w:p w14:paraId="42493D5E" w14:textId="77777777" w:rsidR="00777A41" w:rsidRDefault="008B1727">
      <w:pPr>
        <w:pStyle w:val="IActName"/>
      </w:pPr>
      <w:r>
        <w:t>Curtin University Act 1966</w:t>
      </w:r>
    </w:p>
    <w:p w14:paraId="0EC424FB" w14:textId="77777777" w:rsidR="00777A41" w:rsidRDefault="008B1727">
      <w:pPr>
        <w:pStyle w:val="Table04Note"/>
      </w:pPr>
      <w:r>
        <w:t>Formerly “</w:t>
      </w:r>
      <w:r>
        <w:rPr>
          <w:i/>
        </w:rPr>
        <w:t>Curtin University of Technology Act 1966</w:t>
      </w:r>
      <w:r>
        <w:t xml:space="preserve">”, </w:t>
      </w:r>
      <w:r>
        <w:br/>
        <w:t>“</w:t>
      </w:r>
      <w:r>
        <w:rPr>
          <w:i/>
        </w:rPr>
        <w:t>Western Australian Institute of Technology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7C080FC" w14:textId="77777777">
        <w:trPr>
          <w:cantSplit/>
          <w:jc w:val="center"/>
        </w:trPr>
        <w:tc>
          <w:tcPr>
            <w:tcW w:w="1134" w:type="dxa"/>
          </w:tcPr>
          <w:p w14:paraId="15CB5EE5" w14:textId="77777777" w:rsidR="00777A41" w:rsidRDefault="008B1727">
            <w:pPr>
              <w:pStyle w:val="Table04Row"/>
              <w:keepNext/>
            </w:pPr>
            <w:r>
              <w:rPr>
                <w:b/>
              </w:rPr>
              <w:t>Portfolio:</w:t>
            </w:r>
          </w:p>
        </w:tc>
        <w:tc>
          <w:tcPr>
            <w:tcW w:w="8505" w:type="dxa"/>
          </w:tcPr>
          <w:p w14:paraId="36042307" w14:textId="77777777" w:rsidR="00777A41" w:rsidRDefault="008B1727">
            <w:pPr>
              <w:pStyle w:val="Table04Row"/>
              <w:keepNext/>
            </w:pPr>
            <w:r>
              <w:t>Minister for Education</w:t>
            </w:r>
          </w:p>
        </w:tc>
      </w:tr>
      <w:tr w:rsidR="00777A41" w14:paraId="75B021AA" w14:textId="77777777">
        <w:trPr>
          <w:cantSplit/>
          <w:jc w:val="center"/>
        </w:trPr>
        <w:tc>
          <w:tcPr>
            <w:tcW w:w="1276" w:type="dxa"/>
          </w:tcPr>
          <w:p w14:paraId="0F211B4B" w14:textId="77777777" w:rsidR="00777A41" w:rsidRDefault="008B1727">
            <w:pPr>
              <w:pStyle w:val="Table04Row"/>
              <w:keepNext/>
            </w:pPr>
            <w:r>
              <w:rPr>
                <w:b/>
              </w:rPr>
              <w:t>Agency:</w:t>
            </w:r>
          </w:p>
        </w:tc>
        <w:tc>
          <w:tcPr>
            <w:tcW w:w="5812" w:type="dxa"/>
          </w:tcPr>
          <w:p w14:paraId="0420B443" w14:textId="77777777" w:rsidR="00777A41" w:rsidRDefault="008B1727">
            <w:pPr>
              <w:pStyle w:val="Table04Row"/>
              <w:keepNext/>
            </w:pPr>
            <w:r>
              <w:t>Department of Education</w:t>
            </w:r>
          </w:p>
        </w:tc>
      </w:tr>
    </w:tbl>
    <w:p w14:paraId="010860DC" w14:textId="77777777" w:rsidR="00777A41" w:rsidRDefault="00777A41">
      <w:pPr>
        <w:keepNext/>
      </w:pPr>
    </w:p>
    <w:p w14:paraId="39789331" w14:textId="77777777" w:rsidR="00777A41" w:rsidRDefault="008B1727">
      <w:pPr>
        <w:pStyle w:val="IRegName"/>
      </w:pPr>
      <w:r>
        <w:t>Regulations pertaining to admission of students to the School of Mines, Kalgoorlie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00EE9E" w14:textId="77777777">
        <w:trPr>
          <w:cantSplit/>
          <w:jc w:val="center"/>
        </w:trPr>
        <w:tc>
          <w:tcPr>
            <w:tcW w:w="4253" w:type="dxa"/>
          </w:tcPr>
          <w:p w14:paraId="61B38C47" w14:textId="77777777" w:rsidR="00777A41" w:rsidRDefault="008B1727">
            <w:pPr>
              <w:pStyle w:val="Table04Row"/>
            </w:pPr>
            <w:r>
              <w:rPr>
                <w:i/>
              </w:rPr>
              <w:t>Regulations pertaining to admission of students to the School of Mines, Kalgoorlie</w:t>
            </w:r>
          </w:p>
        </w:tc>
        <w:tc>
          <w:tcPr>
            <w:tcW w:w="1418" w:type="dxa"/>
          </w:tcPr>
          <w:p w14:paraId="40195E0E" w14:textId="77777777" w:rsidR="00777A41" w:rsidRDefault="008B1727">
            <w:pPr>
              <w:pStyle w:val="Table04Row"/>
            </w:pPr>
            <w:r>
              <w:t>25 Nov 1921</w:t>
            </w:r>
            <w:r>
              <w:br/>
              <w:t>p. 2109</w:t>
            </w:r>
          </w:p>
        </w:tc>
        <w:tc>
          <w:tcPr>
            <w:tcW w:w="4536" w:type="dxa"/>
          </w:tcPr>
          <w:p w14:paraId="283A05E5" w14:textId="77777777" w:rsidR="00777A41" w:rsidRDefault="008B1727">
            <w:pPr>
              <w:pStyle w:val="Table04Row"/>
            </w:pPr>
            <w:r>
              <w:t>25 Nov 1921</w:t>
            </w:r>
          </w:p>
        </w:tc>
      </w:tr>
      <w:tr w:rsidR="00777A41" w14:paraId="0E12B22F" w14:textId="77777777">
        <w:trPr>
          <w:cantSplit/>
          <w:jc w:val="center"/>
        </w:trPr>
        <w:tc>
          <w:tcPr>
            <w:tcW w:w="4253" w:type="dxa"/>
          </w:tcPr>
          <w:p w14:paraId="1FCF07BB" w14:textId="77777777" w:rsidR="00777A41" w:rsidRDefault="008B1727">
            <w:pPr>
              <w:pStyle w:val="Table04Row"/>
            </w:pPr>
            <w:r>
              <w:rPr>
                <w:i/>
              </w:rPr>
              <w:t>Untitled regulations</w:t>
            </w:r>
          </w:p>
        </w:tc>
        <w:tc>
          <w:tcPr>
            <w:tcW w:w="1418" w:type="dxa"/>
          </w:tcPr>
          <w:p w14:paraId="64684CB9" w14:textId="77777777" w:rsidR="00777A41" w:rsidRDefault="008B1727">
            <w:pPr>
              <w:pStyle w:val="Table04Row"/>
            </w:pPr>
            <w:r>
              <w:t>3 Nov 1944</w:t>
            </w:r>
            <w:r>
              <w:br/>
              <w:t>p. 1045</w:t>
            </w:r>
          </w:p>
        </w:tc>
        <w:tc>
          <w:tcPr>
            <w:tcW w:w="4536" w:type="dxa"/>
          </w:tcPr>
          <w:p w14:paraId="10545377" w14:textId="77777777" w:rsidR="00777A41" w:rsidRDefault="00777A41">
            <w:pPr>
              <w:pStyle w:val="Table04Row"/>
            </w:pPr>
          </w:p>
        </w:tc>
      </w:tr>
      <w:tr w:rsidR="00777A41" w14:paraId="46291763" w14:textId="77777777">
        <w:trPr>
          <w:cantSplit/>
          <w:jc w:val="center"/>
        </w:trPr>
        <w:tc>
          <w:tcPr>
            <w:tcW w:w="4253" w:type="dxa"/>
          </w:tcPr>
          <w:p w14:paraId="7E4A6028" w14:textId="77777777" w:rsidR="00777A41" w:rsidRDefault="008B1727">
            <w:pPr>
              <w:pStyle w:val="Table04Row"/>
            </w:pPr>
            <w:r>
              <w:rPr>
                <w:i/>
              </w:rPr>
              <w:t>Untitled regulations</w:t>
            </w:r>
          </w:p>
        </w:tc>
        <w:tc>
          <w:tcPr>
            <w:tcW w:w="1418" w:type="dxa"/>
          </w:tcPr>
          <w:p w14:paraId="0657C962" w14:textId="77777777" w:rsidR="00777A41" w:rsidRDefault="008B1727">
            <w:pPr>
              <w:pStyle w:val="Table04Row"/>
            </w:pPr>
            <w:r>
              <w:t>17 May 1946</w:t>
            </w:r>
            <w:r>
              <w:br/>
              <w:t>p. 524</w:t>
            </w:r>
          </w:p>
        </w:tc>
        <w:tc>
          <w:tcPr>
            <w:tcW w:w="4536" w:type="dxa"/>
          </w:tcPr>
          <w:p w14:paraId="70D568F9" w14:textId="77777777" w:rsidR="00777A41" w:rsidRDefault="00777A41">
            <w:pPr>
              <w:pStyle w:val="Table04Row"/>
            </w:pPr>
          </w:p>
        </w:tc>
      </w:tr>
      <w:tr w:rsidR="00777A41" w14:paraId="4857C2CE" w14:textId="77777777">
        <w:trPr>
          <w:cantSplit/>
          <w:jc w:val="center"/>
        </w:trPr>
        <w:tc>
          <w:tcPr>
            <w:tcW w:w="4253" w:type="dxa"/>
          </w:tcPr>
          <w:p w14:paraId="3172FF6A" w14:textId="77777777" w:rsidR="00777A41" w:rsidRDefault="008B1727">
            <w:pPr>
              <w:pStyle w:val="Table04Row"/>
            </w:pPr>
            <w:r>
              <w:rPr>
                <w:i/>
              </w:rPr>
              <w:t>Untitled regulations</w:t>
            </w:r>
          </w:p>
        </w:tc>
        <w:tc>
          <w:tcPr>
            <w:tcW w:w="1418" w:type="dxa"/>
          </w:tcPr>
          <w:p w14:paraId="23BD662B" w14:textId="77777777" w:rsidR="00777A41" w:rsidRDefault="008B1727">
            <w:pPr>
              <w:pStyle w:val="Table04Row"/>
            </w:pPr>
            <w:r>
              <w:t>20 Dec 1946</w:t>
            </w:r>
            <w:r>
              <w:br/>
              <w:t>p. 1593</w:t>
            </w:r>
          </w:p>
        </w:tc>
        <w:tc>
          <w:tcPr>
            <w:tcW w:w="4536" w:type="dxa"/>
          </w:tcPr>
          <w:p w14:paraId="34053F3C" w14:textId="77777777" w:rsidR="00777A41" w:rsidRDefault="00777A41">
            <w:pPr>
              <w:pStyle w:val="Table04Row"/>
            </w:pPr>
          </w:p>
        </w:tc>
      </w:tr>
      <w:tr w:rsidR="00777A41" w14:paraId="3C66F5FE" w14:textId="77777777">
        <w:trPr>
          <w:cantSplit/>
          <w:jc w:val="center"/>
        </w:trPr>
        <w:tc>
          <w:tcPr>
            <w:tcW w:w="4253" w:type="dxa"/>
          </w:tcPr>
          <w:p w14:paraId="69D922CA" w14:textId="77777777" w:rsidR="00777A41" w:rsidRDefault="008B1727">
            <w:pPr>
              <w:pStyle w:val="Table04Row"/>
            </w:pPr>
            <w:r>
              <w:rPr>
                <w:i/>
              </w:rPr>
              <w:t>Untitled regulations</w:t>
            </w:r>
          </w:p>
        </w:tc>
        <w:tc>
          <w:tcPr>
            <w:tcW w:w="1418" w:type="dxa"/>
          </w:tcPr>
          <w:p w14:paraId="4A1883F0" w14:textId="77777777" w:rsidR="00777A41" w:rsidRDefault="008B1727">
            <w:pPr>
              <w:pStyle w:val="Table04Row"/>
            </w:pPr>
            <w:r>
              <w:t>3 Feb 1950</w:t>
            </w:r>
            <w:r>
              <w:br/>
              <w:t>p. 217‑18</w:t>
            </w:r>
          </w:p>
        </w:tc>
        <w:tc>
          <w:tcPr>
            <w:tcW w:w="4536" w:type="dxa"/>
          </w:tcPr>
          <w:p w14:paraId="298A5EE3" w14:textId="77777777" w:rsidR="00777A41" w:rsidRDefault="00777A41">
            <w:pPr>
              <w:pStyle w:val="Table04Row"/>
            </w:pPr>
          </w:p>
        </w:tc>
      </w:tr>
      <w:tr w:rsidR="00777A41" w14:paraId="71E984E6" w14:textId="77777777">
        <w:trPr>
          <w:cantSplit/>
          <w:jc w:val="center"/>
        </w:trPr>
        <w:tc>
          <w:tcPr>
            <w:tcW w:w="4253" w:type="dxa"/>
          </w:tcPr>
          <w:p w14:paraId="54F7EEB5" w14:textId="77777777" w:rsidR="00777A41" w:rsidRDefault="008B1727">
            <w:pPr>
              <w:pStyle w:val="Table04Row"/>
            </w:pPr>
            <w:r>
              <w:rPr>
                <w:i/>
              </w:rPr>
              <w:t>Untitled regulations</w:t>
            </w:r>
          </w:p>
        </w:tc>
        <w:tc>
          <w:tcPr>
            <w:tcW w:w="1418" w:type="dxa"/>
          </w:tcPr>
          <w:p w14:paraId="468D8300" w14:textId="77777777" w:rsidR="00777A41" w:rsidRDefault="008B1727">
            <w:pPr>
              <w:pStyle w:val="Table04Row"/>
            </w:pPr>
            <w:r>
              <w:t>5 May 1950</w:t>
            </w:r>
            <w:r>
              <w:br/>
              <w:t>p. 992</w:t>
            </w:r>
          </w:p>
        </w:tc>
        <w:tc>
          <w:tcPr>
            <w:tcW w:w="4536" w:type="dxa"/>
          </w:tcPr>
          <w:p w14:paraId="3DE76A65" w14:textId="77777777" w:rsidR="00777A41" w:rsidRDefault="00777A41">
            <w:pPr>
              <w:pStyle w:val="Table04Row"/>
            </w:pPr>
          </w:p>
        </w:tc>
      </w:tr>
      <w:tr w:rsidR="00777A41" w14:paraId="088B3FFD" w14:textId="77777777">
        <w:trPr>
          <w:cantSplit/>
          <w:jc w:val="center"/>
        </w:trPr>
        <w:tc>
          <w:tcPr>
            <w:tcW w:w="4253" w:type="dxa"/>
          </w:tcPr>
          <w:p w14:paraId="269C4E16" w14:textId="77777777" w:rsidR="00777A41" w:rsidRDefault="008B1727">
            <w:pPr>
              <w:pStyle w:val="Table04Row"/>
            </w:pPr>
            <w:r>
              <w:rPr>
                <w:i/>
              </w:rPr>
              <w:t>Untitled regulations</w:t>
            </w:r>
          </w:p>
        </w:tc>
        <w:tc>
          <w:tcPr>
            <w:tcW w:w="1418" w:type="dxa"/>
          </w:tcPr>
          <w:p w14:paraId="556C766F" w14:textId="77777777" w:rsidR="00777A41" w:rsidRDefault="008B1727">
            <w:pPr>
              <w:pStyle w:val="Table04Row"/>
            </w:pPr>
            <w:r>
              <w:t>13 Apr 1951</w:t>
            </w:r>
            <w:r>
              <w:br/>
              <w:t>p. 845</w:t>
            </w:r>
          </w:p>
        </w:tc>
        <w:tc>
          <w:tcPr>
            <w:tcW w:w="4536" w:type="dxa"/>
          </w:tcPr>
          <w:p w14:paraId="3D08755D" w14:textId="77777777" w:rsidR="00777A41" w:rsidRDefault="00777A41">
            <w:pPr>
              <w:pStyle w:val="Table04Row"/>
            </w:pPr>
          </w:p>
        </w:tc>
      </w:tr>
      <w:tr w:rsidR="00777A41" w14:paraId="1BDB24EE" w14:textId="77777777">
        <w:trPr>
          <w:cantSplit/>
          <w:jc w:val="center"/>
        </w:trPr>
        <w:tc>
          <w:tcPr>
            <w:tcW w:w="4253" w:type="dxa"/>
          </w:tcPr>
          <w:p w14:paraId="61228029" w14:textId="77777777" w:rsidR="00777A41" w:rsidRDefault="008B1727">
            <w:pPr>
              <w:pStyle w:val="Table04Row"/>
            </w:pPr>
            <w:r>
              <w:rPr>
                <w:i/>
              </w:rPr>
              <w:t>Untitled regulations</w:t>
            </w:r>
          </w:p>
        </w:tc>
        <w:tc>
          <w:tcPr>
            <w:tcW w:w="1418" w:type="dxa"/>
          </w:tcPr>
          <w:p w14:paraId="039B8807" w14:textId="77777777" w:rsidR="00777A41" w:rsidRDefault="008B1727">
            <w:pPr>
              <w:pStyle w:val="Table04Row"/>
            </w:pPr>
            <w:r>
              <w:t>18 Jul 1952</w:t>
            </w:r>
            <w:r>
              <w:br/>
              <w:t>p. 1775</w:t>
            </w:r>
          </w:p>
        </w:tc>
        <w:tc>
          <w:tcPr>
            <w:tcW w:w="4536" w:type="dxa"/>
          </w:tcPr>
          <w:p w14:paraId="00BE33F0" w14:textId="77777777" w:rsidR="00777A41" w:rsidRDefault="00777A41">
            <w:pPr>
              <w:pStyle w:val="Table04Row"/>
            </w:pPr>
          </w:p>
        </w:tc>
      </w:tr>
      <w:tr w:rsidR="00777A41" w14:paraId="41EE29E9" w14:textId="77777777">
        <w:trPr>
          <w:cantSplit/>
          <w:jc w:val="center"/>
        </w:trPr>
        <w:tc>
          <w:tcPr>
            <w:tcW w:w="4253" w:type="dxa"/>
          </w:tcPr>
          <w:p w14:paraId="41246E6B" w14:textId="77777777" w:rsidR="00777A41" w:rsidRDefault="008B1727">
            <w:pPr>
              <w:pStyle w:val="Table04Row"/>
            </w:pPr>
            <w:r>
              <w:rPr>
                <w:i/>
              </w:rPr>
              <w:t>Untitled regulations</w:t>
            </w:r>
          </w:p>
        </w:tc>
        <w:tc>
          <w:tcPr>
            <w:tcW w:w="1418" w:type="dxa"/>
          </w:tcPr>
          <w:p w14:paraId="2DACC771" w14:textId="77777777" w:rsidR="00777A41" w:rsidRDefault="008B1727">
            <w:pPr>
              <w:pStyle w:val="Table04Row"/>
            </w:pPr>
            <w:r>
              <w:t>17 Oct 1952</w:t>
            </w:r>
            <w:r>
              <w:br/>
              <w:t>p. 2557</w:t>
            </w:r>
          </w:p>
        </w:tc>
        <w:tc>
          <w:tcPr>
            <w:tcW w:w="4536" w:type="dxa"/>
          </w:tcPr>
          <w:p w14:paraId="586BFDA3" w14:textId="77777777" w:rsidR="00777A41" w:rsidRDefault="00777A41">
            <w:pPr>
              <w:pStyle w:val="Table04Row"/>
            </w:pPr>
          </w:p>
        </w:tc>
      </w:tr>
      <w:tr w:rsidR="00777A41" w14:paraId="025A2FE0" w14:textId="77777777">
        <w:trPr>
          <w:cantSplit/>
          <w:jc w:val="center"/>
        </w:trPr>
        <w:tc>
          <w:tcPr>
            <w:tcW w:w="4253" w:type="dxa"/>
          </w:tcPr>
          <w:p w14:paraId="68CAA55C" w14:textId="77777777" w:rsidR="00777A41" w:rsidRDefault="008B1727">
            <w:pPr>
              <w:pStyle w:val="Table04Row"/>
            </w:pPr>
            <w:r>
              <w:rPr>
                <w:i/>
              </w:rPr>
              <w:t>Untitled regulations</w:t>
            </w:r>
          </w:p>
        </w:tc>
        <w:tc>
          <w:tcPr>
            <w:tcW w:w="1418" w:type="dxa"/>
          </w:tcPr>
          <w:p w14:paraId="4136B2D5" w14:textId="77777777" w:rsidR="00777A41" w:rsidRDefault="008B1727">
            <w:pPr>
              <w:pStyle w:val="Table04Row"/>
            </w:pPr>
            <w:r>
              <w:t>17 Apr 1953</w:t>
            </w:r>
            <w:r>
              <w:br/>
              <w:t>p. 673</w:t>
            </w:r>
          </w:p>
        </w:tc>
        <w:tc>
          <w:tcPr>
            <w:tcW w:w="4536" w:type="dxa"/>
          </w:tcPr>
          <w:p w14:paraId="6A776B3F" w14:textId="77777777" w:rsidR="00777A41" w:rsidRDefault="00777A41">
            <w:pPr>
              <w:pStyle w:val="Table04Row"/>
            </w:pPr>
          </w:p>
        </w:tc>
      </w:tr>
      <w:tr w:rsidR="00777A41" w14:paraId="79F1AA1A" w14:textId="77777777">
        <w:trPr>
          <w:cantSplit/>
          <w:jc w:val="center"/>
        </w:trPr>
        <w:tc>
          <w:tcPr>
            <w:tcW w:w="4253" w:type="dxa"/>
          </w:tcPr>
          <w:p w14:paraId="58EB4BA3" w14:textId="77777777" w:rsidR="00777A41" w:rsidRDefault="008B1727">
            <w:pPr>
              <w:pStyle w:val="Table04Row"/>
            </w:pPr>
            <w:r>
              <w:rPr>
                <w:i/>
              </w:rPr>
              <w:t>Untitled regulations</w:t>
            </w:r>
          </w:p>
        </w:tc>
        <w:tc>
          <w:tcPr>
            <w:tcW w:w="1418" w:type="dxa"/>
          </w:tcPr>
          <w:p w14:paraId="55C18CF3" w14:textId="77777777" w:rsidR="00777A41" w:rsidRDefault="008B1727">
            <w:pPr>
              <w:pStyle w:val="Table04Row"/>
            </w:pPr>
            <w:r>
              <w:t>7 May 1954</w:t>
            </w:r>
            <w:r>
              <w:br/>
              <w:t>p. 781</w:t>
            </w:r>
          </w:p>
        </w:tc>
        <w:tc>
          <w:tcPr>
            <w:tcW w:w="4536" w:type="dxa"/>
          </w:tcPr>
          <w:p w14:paraId="7D4923DC" w14:textId="77777777" w:rsidR="00777A41" w:rsidRDefault="00777A41">
            <w:pPr>
              <w:pStyle w:val="Table04Row"/>
            </w:pPr>
          </w:p>
        </w:tc>
      </w:tr>
      <w:tr w:rsidR="00777A41" w14:paraId="12483425" w14:textId="77777777">
        <w:trPr>
          <w:cantSplit/>
          <w:jc w:val="center"/>
        </w:trPr>
        <w:tc>
          <w:tcPr>
            <w:tcW w:w="4253" w:type="dxa"/>
          </w:tcPr>
          <w:p w14:paraId="471798F6" w14:textId="77777777" w:rsidR="00777A41" w:rsidRDefault="008B1727">
            <w:pPr>
              <w:pStyle w:val="Table04Row"/>
            </w:pPr>
            <w:r>
              <w:rPr>
                <w:i/>
              </w:rPr>
              <w:t>Untitled regulations</w:t>
            </w:r>
          </w:p>
        </w:tc>
        <w:tc>
          <w:tcPr>
            <w:tcW w:w="1418" w:type="dxa"/>
          </w:tcPr>
          <w:p w14:paraId="6F53F666" w14:textId="77777777" w:rsidR="00777A41" w:rsidRDefault="008B1727">
            <w:pPr>
              <w:pStyle w:val="Table04Row"/>
            </w:pPr>
            <w:r>
              <w:t>27 Feb 1959</w:t>
            </w:r>
            <w:r>
              <w:br/>
              <w:t>p. 501‑3</w:t>
            </w:r>
          </w:p>
        </w:tc>
        <w:tc>
          <w:tcPr>
            <w:tcW w:w="4536" w:type="dxa"/>
          </w:tcPr>
          <w:p w14:paraId="03208984" w14:textId="77777777" w:rsidR="00777A41" w:rsidRDefault="00777A41">
            <w:pPr>
              <w:pStyle w:val="Table04Row"/>
            </w:pPr>
          </w:p>
        </w:tc>
      </w:tr>
      <w:tr w:rsidR="00777A41" w14:paraId="33642E6C" w14:textId="77777777">
        <w:trPr>
          <w:cantSplit/>
          <w:jc w:val="center"/>
        </w:trPr>
        <w:tc>
          <w:tcPr>
            <w:tcW w:w="4253" w:type="dxa"/>
          </w:tcPr>
          <w:p w14:paraId="770522D7" w14:textId="77777777" w:rsidR="00777A41" w:rsidRDefault="008B1727">
            <w:pPr>
              <w:pStyle w:val="Table04Row"/>
            </w:pPr>
            <w:r>
              <w:rPr>
                <w:i/>
              </w:rPr>
              <w:t>Untitled regulations</w:t>
            </w:r>
          </w:p>
        </w:tc>
        <w:tc>
          <w:tcPr>
            <w:tcW w:w="1418" w:type="dxa"/>
          </w:tcPr>
          <w:p w14:paraId="1B169A2E" w14:textId="77777777" w:rsidR="00777A41" w:rsidRDefault="008B1727">
            <w:pPr>
              <w:pStyle w:val="Table04Row"/>
            </w:pPr>
            <w:r>
              <w:t>5 Feb 1960</w:t>
            </w:r>
            <w:r>
              <w:br/>
              <w:t>p. 295‑6</w:t>
            </w:r>
          </w:p>
        </w:tc>
        <w:tc>
          <w:tcPr>
            <w:tcW w:w="4536" w:type="dxa"/>
          </w:tcPr>
          <w:p w14:paraId="4D2584CB" w14:textId="77777777" w:rsidR="00777A41" w:rsidRDefault="00777A41">
            <w:pPr>
              <w:pStyle w:val="Table04Row"/>
            </w:pPr>
          </w:p>
        </w:tc>
      </w:tr>
    </w:tbl>
    <w:p w14:paraId="2555B46F" w14:textId="77777777" w:rsidR="00777A41" w:rsidRDefault="008B1727">
      <w:pPr>
        <w:pStyle w:val="IRegName"/>
      </w:pPr>
      <w:r>
        <w:lastRenderedPageBreak/>
        <w:t>Land and Traffic By‑laws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1DE7BD0" w14:textId="77777777">
        <w:trPr>
          <w:cantSplit/>
          <w:jc w:val="center"/>
        </w:trPr>
        <w:tc>
          <w:tcPr>
            <w:tcW w:w="4253" w:type="dxa"/>
          </w:tcPr>
          <w:p w14:paraId="63F7DFF0" w14:textId="77777777" w:rsidR="00777A41" w:rsidRDefault="008B1727">
            <w:pPr>
              <w:pStyle w:val="Table04Row"/>
            </w:pPr>
            <w:r>
              <w:rPr>
                <w:i/>
              </w:rPr>
              <w:t>Land and Traffic By‑laws 2020</w:t>
            </w:r>
          </w:p>
        </w:tc>
        <w:tc>
          <w:tcPr>
            <w:tcW w:w="1418" w:type="dxa"/>
          </w:tcPr>
          <w:p w14:paraId="3756DD52" w14:textId="77777777" w:rsidR="00777A41" w:rsidRDefault="008B1727">
            <w:pPr>
              <w:pStyle w:val="Table04Row"/>
            </w:pPr>
            <w:r>
              <w:t>24 Jul 2020</w:t>
            </w:r>
            <w:r>
              <w:br/>
              <w:t>p. 2425‑39</w:t>
            </w:r>
          </w:p>
        </w:tc>
        <w:tc>
          <w:tcPr>
            <w:tcW w:w="4536" w:type="dxa"/>
          </w:tcPr>
          <w:p w14:paraId="1A75522E" w14:textId="77777777" w:rsidR="00777A41" w:rsidRDefault="008B1727">
            <w:pPr>
              <w:pStyle w:val="Table04Row"/>
            </w:pPr>
            <w:r>
              <w:t>25 Jul 2020 (see bl. 1.2)</w:t>
            </w:r>
          </w:p>
        </w:tc>
      </w:tr>
    </w:tbl>
    <w:p w14:paraId="6F40B0E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BDBE757" w14:textId="77777777">
        <w:trPr>
          <w:cantSplit/>
          <w:jc w:val="center"/>
        </w:trPr>
        <w:tc>
          <w:tcPr>
            <w:tcW w:w="4253" w:type="dxa"/>
          </w:tcPr>
          <w:p w14:paraId="1FCE8B2C" w14:textId="77777777" w:rsidR="00777A41" w:rsidRDefault="008B1727">
            <w:pPr>
              <w:pStyle w:val="Table04Row"/>
              <w:keepNext/>
            </w:pPr>
            <w:r>
              <w:rPr>
                <w:b/>
              </w:rPr>
              <w:t>Proclamations -</w:t>
            </w:r>
          </w:p>
        </w:tc>
        <w:tc>
          <w:tcPr>
            <w:tcW w:w="1418" w:type="dxa"/>
          </w:tcPr>
          <w:p w14:paraId="51BDCBF5" w14:textId="77777777" w:rsidR="00777A41" w:rsidRDefault="00777A41">
            <w:pPr>
              <w:pStyle w:val="Table04Row"/>
              <w:keepNext/>
            </w:pPr>
          </w:p>
        </w:tc>
        <w:tc>
          <w:tcPr>
            <w:tcW w:w="4536" w:type="dxa"/>
          </w:tcPr>
          <w:p w14:paraId="79465FF3" w14:textId="77777777" w:rsidR="00777A41" w:rsidRDefault="00777A41">
            <w:pPr>
              <w:pStyle w:val="Table04Row"/>
              <w:keepNext/>
            </w:pPr>
          </w:p>
        </w:tc>
      </w:tr>
      <w:tr w:rsidR="00777A41" w14:paraId="34150110" w14:textId="77777777">
        <w:trPr>
          <w:cantSplit/>
          <w:jc w:val="center"/>
        </w:trPr>
        <w:tc>
          <w:tcPr>
            <w:tcW w:w="4253" w:type="dxa"/>
          </w:tcPr>
          <w:p w14:paraId="5E46A409" w14:textId="77777777" w:rsidR="00777A41" w:rsidRDefault="008B1727">
            <w:pPr>
              <w:pStyle w:val="Table04Row"/>
            </w:pPr>
            <w:r>
              <w:t>WA Institute of Technology Act 1966 (Incorporations)</w:t>
            </w:r>
          </w:p>
        </w:tc>
        <w:tc>
          <w:tcPr>
            <w:tcW w:w="1418" w:type="dxa"/>
          </w:tcPr>
          <w:p w14:paraId="570FC649" w14:textId="77777777" w:rsidR="00777A41" w:rsidRDefault="008B1727">
            <w:pPr>
              <w:pStyle w:val="Table04Row"/>
            </w:pPr>
            <w:r>
              <w:t>14 Jul 1967</w:t>
            </w:r>
            <w:r>
              <w:br/>
              <w:t>p. 1809</w:t>
            </w:r>
          </w:p>
        </w:tc>
        <w:tc>
          <w:tcPr>
            <w:tcW w:w="4536" w:type="dxa"/>
          </w:tcPr>
          <w:p w14:paraId="1336B045" w14:textId="77777777" w:rsidR="00777A41" w:rsidRDefault="00777A41">
            <w:pPr>
              <w:pStyle w:val="Table04Row"/>
            </w:pPr>
          </w:p>
        </w:tc>
      </w:tr>
      <w:tr w:rsidR="00777A41" w14:paraId="75CBF847" w14:textId="77777777">
        <w:trPr>
          <w:cantSplit/>
          <w:jc w:val="center"/>
        </w:trPr>
        <w:tc>
          <w:tcPr>
            <w:tcW w:w="4253" w:type="dxa"/>
          </w:tcPr>
          <w:p w14:paraId="24D68CEB" w14:textId="77777777" w:rsidR="00777A41" w:rsidRDefault="008B1727">
            <w:pPr>
              <w:pStyle w:val="Table04Row"/>
            </w:pPr>
            <w:r>
              <w:t>WA Institute of Technology Act 1966 (Constitution of Council)</w:t>
            </w:r>
          </w:p>
        </w:tc>
        <w:tc>
          <w:tcPr>
            <w:tcW w:w="1418" w:type="dxa"/>
          </w:tcPr>
          <w:p w14:paraId="55E8DF7F" w14:textId="77777777" w:rsidR="00777A41" w:rsidRDefault="008B1727">
            <w:pPr>
              <w:pStyle w:val="Table04Row"/>
            </w:pPr>
            <w:r>
              <w:t>28 Mar 1969</w:t>
            </w:r>
            <w:r>
              <w:br/>
              <w:t>p. 1088</w:t>
            </w:r>
          </w:p>
        </w:tc>
        <w:tc>
          <w:tcPr>
            <w:tcW w:w="4536" w:type="dxa"/>
          </w:tcPr>
          <w:p w14:paraId="61D2F9F4" w14:textId="77777777" w:rsidR="00777A41" w:rsidRDefault="00777A41">
            <w:pPr>
              <w:pStyle w:val="Table04Row"/>
            </w:pPr>
          </w:p>
        </w:tc>
      </w:tr>
    </w:tbl>
    <w:p w14:paraId="2D00B88D" w14:textId="77777777" w:rsidR="00777A41" w:rsidRDefault="008B1727">
      <w:pPr>
        <w:pStyle w:val="IAlphabetDivider"/>
      </w:pPr>
      <w:r>
        <w:lastRenderedPageBreak/>
        <w:t>D</w:t>
      </w:r>
    </w:p>
    <w:p w14:paraId="0FB4BD56" w14:textId="77777777" w:rsidR="00777A41" w:rsidRDefault="008B1727">
      <w:pPr>
        <w:pStyle w:val="IActName"/>
      </w:pPr>
      <w:r>
        <w:t>Dampier to Bunbury Pipeline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357001C" w14:textId="77777777">
        <w:trPr>
          <w:cantSplit/>
          <w:jc w:val="center"/>
        </w:trPr>
        <w:tc>
          <w:tcPr>
            <w:tcW w:w="1134" w:type="dxa"/>
          </w:tcPr>
          <w:p w14:paraId="23D043FE" w14:textId="77777777" w:rsidR="00777A41" w:rsidRDefault="008B1727">
            <w:pPr>
              <w:pStyle w:val="Table04Row"/>
              <w:keepNext/>
            </w:pPr>
            <w:r>
              <w:rPr>
                <w:b/>
              </w:rPr>
              <w:t>Portfolio:</w:t>
            </w:r>
          </w:p>
        </w:tc>
        <w:tc>
          <w:tcPr>
            <w:tcW w:w="8505" w:type="dxa"/>
          </w:tcPr>
          <w:p w14:paraId="07CD2026" w14:textId="77777777" w:rsidR="00777A41" w:rsidRDefault="008B1727">
            <w:pPr>
              <w:pStyle w:val="Table04Row"/>
              <w:keepNext/>
            </w:pPr>
            <w:r>
              <w:t>Minister for Energy</w:t>
            </w:r>
          </w:p>
        </w:tc>
      </w:tr>
      <w:tr w:rsidR="00777A41" w14:paraId="19C6F805" w14:textId="77777777">
        <w:trPr>
          <w:cantSplit/>
          <w:jc w:val="center"/>
        </w:trPr>
        <w:tc>
          <w:tcPr>
            <w:tcW w:w="1276" w:type="dxa"/>
          </w:tcPr>
          <w:p w14:paraId="1BAC15C1" w14:textId="77777777" w:rsidR="00777A41" w:rsidRDefault="008B1727">
            <w:pPr>
              <w:pStyle w:val="Table04Row"/>
              <w:keepNext/>
            </w:pPr>
            <w:r>
              <w:rPr>
                <w:b/>
              </w:rPr>
              <w:t>Agency:</w:t>
            </w:r>
          </w:p>
        </w:tc>
        <w:tc>
          <w:tcPr>
            <w:tcW w:w="5812" w:type="dxa"/>
          </w:tcPr>
          <w:p w14:paraId="33CB4FF3" w14:textId="77777777" w:rsidR="00777A41" w:rsidRDefault="008B1727">
            <w:pPr>
              <w:pStyle w:val="Table04Row"/>
              <w:keepNext/>
            </w:pPr>
            <w:r>
              <w:t>Energy Policy WA</w:t>
            </w:r>
          </w:p>
        </w:tc>
      </w:tr>
    </w:tbl>
    <w:p w14:paraId="01258A06" w14:textId="77777777" w:rsidR="00777A41" w:rsidRDefault="00777A41">
      <w:pPr>
        <w:keepNext/>
      </w:pPr>
    </w:p>
    <w:p w14:paraId="182CB01F" w14:textId="77777777" w:rsidR="00777A41" w:rsidRDefault="008B1727">
      <w:pPr>
        <w:pStyle w:val="IRegName"/>
      </w:pPr>
      <w:r>
        <w:t>Dampier to Bunbury Pipeline (Corridor)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D10A36" w14:textId="77777777">
        <w:trPr>
          <w:cantSplit/>
          <w:jc w:val="center"/>
        </w:trPr>
        <w:tc>
          <w:tcPr>
            <w:tcW w:w="4253" w:type="dxa"/>
          </w:tcPr>
          <w:p w14:paraId="056D41A0" w14:textId="77777777" w:rsidR="00777A41" w:rsidRDefault="008B1727">
            <w:pPr>
              <w:pStyle w:val="Table04Row"/>
            </w:pPr>
            <w:r>
              <w:rPr>
                <w:i/>
              </w:rPr>
              <w:t>Dampier to Bunbury Pipeline (Corridor) Regulations 1998</w:t>
            </w:r>
          </w:p>
        </w:tc>
        <w:tc>
          <w:tcPr>
            <w:tcW w:w="1418" w:type="dxa"/>
          </w:tcPr>
          <w:p w14:paraId="4B7B441E" w14:textId="77777777" w:rsidR="00777A41" w:rsidRDefault="008B1727">
            <w:pPr>
              <w:pStyle w:val="Table04Row"/>
            </w:pPr>
            <w:r>
              <w:t>10 Mar 1998</w:t>
            </w:r>
            <w:r>
              <w:br/>
              <w:t>p. 1357</w:t>
            </w:r>
          </w:p>
        </w:tc>
        <w:tc>
          <w:tcPr>
            <w:tcW w:w="4536" w:type="dxa"/>
          </w:tcPr>
          <w:p w14:paraId="52F122CE" w14:textId="77777777" w:rsidR="00777A41" w:rsidRDefault="008B1727">
            <w:pPr>
              <w:pStyle w:val="Table04Row"/>
            </w:pPr>
            <w:r>
              <w:t>10 Mar 1998</w:t>
            </w:r>
          </w:p>
        </w:tc>
      </w:tr>
      <w:tr w:rsidR="00777A41" w14:paraId="76C4320F" w14:textId="77777777">
        <w:trPr>
          <w:cantSplit/>
          <w:jc w:val="center"/>
        </w:trPr>
        <w:tc>
          <w:tcPr>
            <w:tcW w:w="10207" w:type="dxa"/>
            <w:gridSpan w:val="3"/>
          </w:tcPr>
          <w:p w14:paraId="79817721" w14:textId="77777777" w:rsidR="00777A41" w:rsidRDefault="008B1727">
            <w:pPr>
              <w:pStyle w:val="Table04Row"/>
            </w:pPr>
            <w:r>
              <w:rPr>
                <w:b/>
              </w:rPr>
              <w:t>Reprint 1 as at 7 May 2004</w:t>
            </w:r>
          </w:p>
        </w:tc>
      </w:tr>
      <w:tr w:rsidR="00777A41" w14:paraId="78690393" w14:textId="77777777">
        <w:trPr>
          <w:cantSplit/>
          <w:jc w:val="center"/>
        </w:trPr>
        <w:tc>
          <w:tcPr>
            <w:tcW w:w="4253" w:type="dxa"/>
          </w:tcPr>
          <w:p w14:paraId="5FC15A11" w14:textId="77777777" w:rsidR="00777A41" w:rsidRDefault="008B1727">
            <w:pPr>
              <w:pStyle w:val="Table04Row"/>
            </w:pPr>
            <w:r>
              <w:rPr>
                <w:i/>
              </w:rPr>
              <w:t>Dampier to Bunbury Pipeline (Corridor) Amendment Regulations 2005</w:t>
            </w:r>
          </w:p>
        </w:tc>
        <w:tc>
          <w:tcPr>
            <w:tcW w:w="1418" w:type="dxa"/>
          </w:tcPr>
          <w:p w14:paraId="17A91851" w14:textId="77777777" w:rsidR="00777A41" w:rsidRDefault="008B1727">
            <w:pPr>
              <w:pStyle w:val="Table04Row"/>
            </w:pPr>
            <w:r>
              <w:t>13 Dec 2005</w:t>
            </w:r>
            <w:r>
              <w:br/>
              <w:t>p. 5977‑8</w:t>
            </w:r>
          </w:p>
        </w:tc>
        <w:tc>
          <w:tcPr>
            <w:tcW w:w="4536" w:type="dxa"/>
          </w:tcPr>
          <w:p w14:paraId="4D16A29B" w14:textId="77777777" w:rsidR="00777A41" w:rsidRDefault="008B1727">
            <w:pPr>
              <w:pStyle w:val="Table04Row"/>
            </w:pPr>
            <w:r>
              <w:t>13 Dec 2005</w:t>
            </w:r>
          </w:p>
        </w:tc>
      </w:tr>
    </w:tbl>
    <w:p w14:paraId="6FBB147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9C05F43" w14:textId="77777777">
        <w:trPr>
          <w:cantSplit/>
          <w:jc w:val="center"/>
        </w:trPr>
        <w:tc>
          <w:tcPr>
            <w:tcW w:w="4253" w:type="dxa"/>
          </w:tcPr>
          <w:p w14:paraId="770DE370" w14:textId="77777777" w:rsidR="00777A41" w:rsidRDefault="008B1727">
            <w:pPr>
              <w:pStyle w:val="Table04Row"/>
              <w:keepNext/>
            </w:pPr>
            <w:r>
              <w:rPr>
                <w:b/>
              </w:rPr>
              <w:t>Notices -</w:t>
            </w:r>
          </w:p>
        </w:tc>
        <w:tc>
          <w:tcPr>
            <w:tcW w:w="1418" w:type="dxa"/>
          </w:tcPr>
          <w:p w14:paraId="6ADB2C68" w14:textId="77777777" w:rsidR="00777A41" w:rsidRDefault="00777A41">
            <w:pPr>
              <w:pStyle w:val="Table04Row"/>
              <w:keepNext/>
            </w:pPr>
          </w:p>
        </w:tc>
        <w:tc>
          <w:tcPr>
            <w:tcW w:w="4536" w:type="dxa"/>
          </w:tcPr>
          <w:p w14:paraId="75438132" w14:textId="77777777" w:rsidR="00777A41" w:rsidRDefault="00777A41">
            <w:pPr>
              <w:pStyle w:val="Table04Row"/>
              <w:keepNext/>
            </w:pPr>
          </w:p>
        </w:tc>
      </w:tr>
      <w:tr w:rsidR="00777A41" w14:paraId="18C311DE" w14:textId="77777777">
        <w:trPr>
          <w:cantSplit/>
          <w:jc w:val="center"/>
        </w:trPr>
        <w:tc>
          <w:tcPr>
            <w:tcW w:w="10207" w:type="dxa"/>
            <w:gridSpan w:val="3"/>
          </w:tcPr>
          <w:p w14:paraId="2413702C" w14:textId="77777777" w:rsidR="00777A41" w:rsidRDefault="008B1727">
            <w:pPr>
              <w:pStyle w:val="Table04Row"/>
              <w:keepNext/>
            </w:pPr>
            <w:r>
              <w:rPr>
                <w:b/>
              </w:rPr>
              <w:t>Under s. 15(2) -</w:t>
            </w:r>
          </w:p>
        </w:tc>
      </w:tr>
      <w:tr w:rsidR="00777A41" w14:paraId="424B9F70" w14:textId="77777777">
        <w:trPr>
          <w:cantSplit/>
          <w:jc w:val="center"/>
        </w:trPr>
        <w:tc>
          <w:tcPr>
            <w:tcW w:w="4253" w:type="dxa"/>
          </w:tcPr>
          <w:p w14:paraId="0E9128E0" w14:textId="77777777" w:rsidR="00777A41" w:rsidRDefault="008B1727">
            <w:pPr>
              <w:pStyle w:val="Table04Row"/>
            </w:pPr>
            <w:r>
              <w:t>Pipeline Transfer Time (11.00am, 25 Mar 1998)</w:t>
            </w:r>
          </w:p>
        </w:tc>
        <w:tc>
          <w:tcPr>
            <w:tcW w:w="1418" w:type="dxa"/>
          </w:tcPr>
          <w:p w14:paraId="71D9C7D4" w14:textId="77777777" w:rsidR="00777A41" w:rsidRDefault="008B1727">
            <w:pPr>
              <w:pStyle w:val="Table04Row"/>
            </w:pPr>
            <w:r>
              <w:t>25 Mar 1998</w:t>
            </w:r>
            <w:r>
              <w:br/>
              <w:t>p. 1655</w:t>
            </w:r>
          </w:p>
        </w:tc>
        <w:tc>
          <w:tcPr>
            <w:tcW w:w="4536" w:type="dxa"/>
          </w:tcPr>
          <w:p w14:paraId="4AD40188" w14:textId="77777777" w:rsidR="00777A41" w:rsidRDefault="00777A41">
            <w:pPr>
              <w:pStyle w:val="Table04Row"/>
            </w:pPr>
          </w:p>
        </w:tc>
      </w:tr>
      <w:tr w:rsidR="00777A41" w14:paraId="5EFE4ED7" w14:textId="77777777">
        <w:trPr>
          <w:cantSplit/>
          <w:jc w:val="center"/>
        </w:trPr>
        <w:tc>
          <w:tcPr>
            <w:tcW w:w="10207" w:type="dxa"/>
            <w:gridSpan w:val="3"/>
          </w:tcPr>
          <w:p w14:paraId="6A306E24" w14:textId="77777777" w:rsidR="00777A41" w:rsidRDefault="008B1727">
            <w:pPr>
              <w:pStyle w:val="Table04Row"/>
              <w:keepNext/>
            </w:pPr>
            <w:r>
              <w:rPr>
                <w:b/>
              </w:rPr>
              <w:t>Under s. 31(4) -</w:t>
            </w:r>
          </w:p>
        </w:tc>
      </w:tr>
      <w:tr w:rsidR="00777A41" w14:paraId="056B253B" w14:textId="77777777">
        <w:trPr>
          <w:cantSplit/>
          <w:jc w:val="center"/>
        </w:trPr>
        <w:tc>
          <w:tcPr>
            <w:tcW w:w="4253" w:type="dxa"/>
          </w:tcPr>
          <w:p w14:paraId="5D23804B" w14:textId="77777777" w:rsidR="00777A41" w:rsidRDefault="008B1727">
            <w:pPr>
              <w:pStyle w:val="Table04Row"/>
            </w:pPr>
            <w:r>
              <w:t>Notice by which land becomes land in the DBNGP corridor</w:t>
            </w:r>
          </w:p>
        </w:tc>
        <w:tc>
          <w:tcPr>
            <w:tcW w:w="1418" w:type="dxa"/>
          </w:tcPr>
          <w:p w14:paraId="35FDB68E" w14:textId="77777777" w:rsidR="00777A41" w:rsidRDefault="008B1727">
            <w:pPr>
              <w:pStyle w:val="Table04Row"/>
            </w:pPr>
            <w:r>
              <w:t>19 Mar 1998</w:t>
            </w:r>
            <w:r>
              <w:br/>
              <w:t>p. 1513</w:t>
            </w:r>
          </w:p>
        </w:tc>
        <w:tc>
          <w:tcPr>
            <w:tcW w:w="4536" w:type="dxa"/>
          </w:tcPr>
          <w:p w14:paraId="61514258" w14:textId="77777777" w:rsidR="00777A41" w:rsidRDefault="00777A41">
            <w:pPr>
              <w:pStyle w:val="Table04Row"/>
            </w:pPr>
          </w:p>
        </w:tc>
      </w:tr>
    </w:tbl>
    <w:p w14:paraId="7A7FF43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5B79CE" w14:textId="77777777">
        <w:trPr>
          <w:cantSplit/>
          <w:jc w:val="center"/>
        </w:trPr>
        <w:tc>
          <w:tcPr>
            <w:tcW w:w="4253" w:type="dxa"/>
          </w:tcPr>
          <w:p w14:paraId="19C7D8A4" w14:textId="77777777" w:rsidR="00777A41" w:rsidRDefault="008B1727">
            <w:pPr>
              <w:pStyle w:val="Table04Row"/>
              <w:keepNext/>
            </w:pPr>
            <w:r>
              <w:rPr>
                <w:b/>
              </w:rPr>
              <w:t>Orders -</w:t>
            </w:r>
          </w:p>
        </w:tc>
        <w:tc>
          <w:tcPr>
            <w:tcW w:w="1418" w:type="dxa"/>
          </w:tcPr>
          <w:p w14:paraId="22CEC127" w14:textId="77777777" w:rsidR="00777A41" w:rsidRDefault="00777A41">
            <w:pPr>
              <w:pStyle w:val="Table04Row"/>
              <w:keepNext/>
            </w:pPr>
          </w:p>
        </w:tc>
        <w:tc>
          <w:tcPr>
            <w:tcW w:w="4536" w:type="dxa"/>
          </w:tcPr>
          <w:p w14:paraId="70D4CA22" w14:textId="77777777" w:rsidR="00777A41" w:rsidRDefault="00777A41">
            <w:pPr>
              <w:pStyle w:val="Table04Row"/>
              <w:keepNext/>
            </w:pPr>
          </w:p>
        </w:tc>
      </w:tr>
      <w:tr w:rsidR="00777A41" w14:paraId="2C575955" w14:textId="77777777">
        <w:trPr>
          <w:cantSplit/>
          <w:jc w:val="center"/>
        </w:trPr>
        <w:tc>
          <w:tcPr>
            <w:tcW w:w="10207" w:type="dxa"/>
            <w:gridSpan w:val="3"/>
          </w:tcPr>
          <w:p w14:paraId="065CACA1" w14:textId="77777777" w:rsidR="00777A41" w:rsidRDefault="008B1727">
            <w:pPr>
              <w:pStyle w:val="Table04Row"/>
              <w:keepNext/>
            </w:pPr>
            <w:r>
              <w:rPr>
                <w:b/>
              </w:rPr>
              <w:t>Under s. 15(1) -</w:t>
            </w:r>
          </w:p>
        </w:tc>
      </w:tr>
      <w:tr w:rsidR="00777A41" w14:paraId="53B2218C" w14:textId="77777777">
        <w:trPr>
          <w:cantSplit/>
          <w:jc w:val="center"/>
        </w:trPr>
        <w:tc>
          <w:tcPr>
            <w:tcW w:w="4253" w:type="dxa"/>
          </w:tcPr>
          <w:p w14:paraId="2E0AD83D" w14:textId="77777777" w:rsidR="00777A41" w:rsidRDefault="008B1727">
            <w:pPr>
              <w:pStyle w:val="Table04Row"/>
            </w:pPr>
            <w:r>
              <w:t>DBNGP Transfer Order</w:t>
            </w:r>
          </w:p>
        </w:tc>
        <w:tc>
          <w:tcPr>
            <w:tcW w:w="1418" w:type="dxa"/>
          </w:tcPr>
          <w:p w14:paraId="71166523" w14:textId="77777777" w:rsidR="00777A41" w:rsidRDefault="008B1727">
            <w:pPr>
              <w:pStyle w:val="Table04Row"/>
            </w:pPr>
            <w:r>
              <w:t>23 Mar 1998</w:t>
            </w:r>
            <w:r>
              <w:br/>
              <w:t>p. 1561‑7</w:t>
            </w:r>
          </w:p>
        </w:tc>
        <w:tc>
          <w:tcPr>
            <w:tcW w:w="4536" w:type="dxa"/>
          </w:tcPr>
          <w:p w14:paraId="0332ECC6" w14:textId="77777777" w:rsidR="00777A41" w:rsidRDefault="00777A41">
            <w:pPr>
              <w:pStyle w:val="Table04Row"/>
            </w:pPr>
          </w:p>
        </w:tc>
      </w:tr>
      <w:tr w:rsidR="00777A41" w14:paraId="580DDB91" w14:textId="77777777">
        <w:trPr>
          <w:cantSplit/>
          <w:jc w:val="center"/>
        </w:trPr>
        <w:tc>
          <w:tcPr>
            <w:tcW w:w="10207" w:type="dxa"/>
            <w:gridSpan w:val="3"/>
          </w:tcPr>
          <w:p w14:paraId="73BDEBD9" w14:textId="77777777" w:rsidR="00777A41" w:rsidRDefault="008B1727">
            <w:pPr>
              <w:pStyle w:val="Table04Row"/>
              <w:keepNext/>
            </w:pPr>
            <w:r>
              <w:rPr>
                <w:b/>
              </w:rPr>
              <w:t>Under s. 29 -</w:t>
            </w:r>
          </w:p>
        </w:tc>
      </w:tr>
      <w:tr w:rsidR="00777A41" w14:paraId="11A4A8C2" w14:textId="77777777">
        <w:trPr>
          <w:cantSplit/>
          <w:jc w:val="center"/>
        </w:trPr>
        <w:tc>
          <w:tcPr>
            <w:tcW w:w="4253" w:type="dxa"/>
          </w:tcPr>
          <w:p w14:paraId="26AD2DB5" w14:textId="77777777" w:rsidR="00777A41" w:rsidRDefault="008B1727">
            <w:pPr>
              <w:pStyle w:val="Table04Row"/>
            </w:pPr>
            <w:r>
              <w:t>DBNGP Land Access Minister Appointment Order 1998</w:t>
            </w:r>
          </w:p>
        </w:tc>
        <w:tc>
          <w:tcPr>
            <w:tcW w:w="1418" w:type="dxa"/>
          </w:tcPr>
          <w:p w14:paraId="5CBF3F09" w14:textId="77777777" w:rsidR="00777A41" w:rsidRDefault="008B1727">
            <w:pPr>
              <w:pStyle w:val="Table04Row"/>
            </w:pPr>
            <w:r>
              <w:t>14 Jan 1998</w:t>
            </w:r>
            <w:r>
              <w:br/>
              <w:t>p. 337</w:t>
            </w:r>
          </w:p>
        </w:tc>
        <w:tc>
          <w:tcPr>
            <w:tcW w:w="4536" w:type="dxa"/>
          </w:tcPr>
          <w:p w14:paraId="2FE224A5" w14:textId="77777777" w:rsidR="00777A41" w:rsidRDefault="008B1727">
            <w:pPr>
              <w:pStyle w:val="Table04Row"/>
            </w:pPr>
            <w:r>
              <w:t>14 Jan 1998</w:t>
            </w:r>
          </w:p>
        </w:tc>
      </w:tr>
      <w:tr w:rsidR="00777A41" w14:paraId="3A737098" w14:textId="77777777">
        <w:trPr>
          <w:cantSplit/>
          <w:jc w:val="center"/>
        </w:trPr>
        <w:tc>
          <w:tcPr>
            <w:tcW w:w="4253" w:type="dxa"/>
          </w:tcPr>
          <w:p w14:paraId="74EAD3A5" w14:textId="77777777" w:rsidR="00777A41" w:rsidRDefault="008B1727">
            <w:pPr>
              <w:pStyle w:val="Table04Row"/>
            </w:pPr>
            <w:r>
              <w:t>DBNGP Land Access Minister Appointment Order 2006</w:t>
            </w:r>
          </w:p>
        </w:tc>
        <w:tc>
          <w:tcPr>
            <w:tcW w:w="1418" w:type="dxa"/>
          </w:tcPr>
          <w:p w14:paraId="6FC6517B" w14:textId="77777777" w:rsidR="00777A41" w:rsidRDefault="008B1727">
            <w:pPr>
              <w:pStyle w:val="Table04Row"/>
            </w:pPr>
            <w:r>
              <w:t>14 Mar 2006</w:t>
            </w:r>
            <w:r>
              <w:br/>
              <w:t>p. 1007</w:t>
            </w:r>
          </w:p>
        </w:tc>
        <w:tc>
          <w:tcPr>
            <w:tcW w:w="4536" w:type="dxa"/>
          </w:tcPr>
          <w:p w14:paraId="2630D54B" w14:textId="77777777" w:rsidR="00777A41" w:rsidRDefault="008B1727">
            <w:pPr>
              <w:pStyle w:val="Table04Row"/>
            </w:pPr>
            <w:r>
              <w:t>14 Mar 2006</w:t>
            </w:r>
          </w:p>
        </w:tc>
      </w:tr>
      <w:tr w:rsidR="00777A41" w14:paraId="54D8F1B4" w14:textId="77777777">
        <w:trPr>
          <w:cantSplit/>
          <w:jc w:val="center"/>
        </w:trPr>
        <w:tc>
          <w:tcPr>
            <w:tcW w:w="4253" w:type="dxa"/>
          </w:tcPr>
          <w:p w14:paraId="79B34298" w14:textId="77777777" w:rsidR="00777A41" w:rsidRDefault="008B1727">
            <w:pPr>
              <w:pStyle w:val="Table04Row"/>
            </w:pPr>
            <w:r>
              <w:t>DBNGP Land Access Minister Appointment Order 2008</w:t>
            </w:r>
          </w:p>
        </w:tc>
        <w:tc>
          <w:tcPr>
            <w:tcW w:w="1418" w:type="dxa"/>
          </w:tcPr>
          <w:p w14:paraId="6D0EB714" w14:textId="77777777" w:rsidR="00777A41" w:rsidRDefault="008B1727">
            <w:pPr>
              <w:pStyle w:val="Table04Row"/>
            </w:pPr>
            <w:r>
              <w:t>10 Oct 2008</w:t>
            </w:r>
            <w:r>
              <w:br/>
              <w:t>p. 4543</w:t>
            </w:r>
          </w:p>
        </w:tc>
        <w:tc>
          <w:tcPr>
            <w:tcW w:w="4536" w:type="dxa"/>
          </w:tcPr>
          <w:p w14:paraId="68926FD3" w14:textId="77777777" w:rsidR="00777A41" w:rsidRDefault="008B1727">
            <w:pPr>
              <w:pStyle w:val="Table04Row"/>
            </w:pPr>
            <w:r>
              <w:t>10 Oct 2008</w:t>
            </w:r>
          </w:p>
        </w:tc>
      </w:tr>
      <w:tr w:rsidR="00777A41" w14:paraId="7B914D0A" w14:textId="77777777">
        <w:trPr>
          <w:cantSplit/>
          <w:jc w:val="center"/>
        </w:trPr>
        <w:tc>
          <w:tcPr>
            <w:tcW w:w="10207" w:type="dxa"/>
            <w:gridSpan w:val="3"/>
          </w:tcPr>
          <w:p w14:paraId="21BD707E" w14:textId="77777777" w:rsidR="00777A41" w:rsidRDefault="008B1727">
            <w:pPr>
              <w:pStyle w:val="Table04Row"/>
              <w:keepNext/>
            </w:pPr>
            <w:r>
              <w:rPr>
                <w:b/>
              </w:rPr>
              <w:t>Under s. 33(1) - Additional land designations -</w:t>
            </w:r>
          </w:p>
        </w:tc>
      </w:tr>
      <w:tr w:rsidR="00777A41" w14:paraId="4AAEEA1B" w14:textId="77777777">
        <w:trPr>
          <w:cantSplit/>
          <w:jc w:val="center"/>
        </w:trPr>
        <w:tc>
          <w:tcPr>
            <w:tcW w:w="4253" w:type="dxa"/>
          </w:tcPr>
          <w:p w14:paraId="10456C7A" w14:textId="77777777" w:rsidR="00777A41" w:rsidRDefault="008B1727">
            <w:pPr>
              <w:pStyle w:val="Table04Row"/>
            </w:pPr>
            <w:r>
              <w:t>Victoria Location</w:t>
            </w:r>
          </w:p>
        </w:tc>
        <w:tc>
          <w:tcPr>
            <w:tcW w:w="1418" w:type="dxa"/>
          </w:tcPr>
          <w:p w14:paraId="525F30E7" w14:textId="77777777" w:rsidR="00777A41" w:rsidRDefault="008B1727">
            <w:pPr>
              <w:pStyle w:val="Table04Row"/>
            </w:pPr>
            <w:r>
              <w:t>23 Jan 2001</w:t>
            </w:r>
            <w:r>
              <w:br/>
              <w:t>p. 576</w:t>
            </w:r>
          </w:p>
        </w:tc>
        <w:tc>
          <w:tcPr>
            <w:tcW w:w="4536" w:type="dxa"/>
          </w:tcPr>
          <w:p w14:paraId="28E3EAAE" w14:textId="77777777" w:rsidR="00777A41" w:rsidRDefault="00777A41">
            <w:pPr>
              <w:pStyle w:val="Table04Row"/>
            </w:pPr>
          </w:p>
        </w:tc>
      </w:tr>
      <w:tr w:rsidR="00777A41" w14:paraId="65FC2CF5" w14:textId="77777777">
        <w:trPr>
          <w:cantSplit/>
          <w:jc w:val="center"/>
        </w:trPr>
        <w:tc>
          <w:tcPr>
            <w:tcW w:w="4253" w:type="dxa"/>
          </w:tcPr>
          <w:p w14:paraId="3357DFEE" w14:textId="77777777" w:rsidR="00777A41" w:rsidRDefault="008B1727">
            <w:pPr>
              <w:pStyle w:val="Table04Row"/>
            </w:pPr>
            <w:r>
              <w:t>Victoria Location (portion)</w:t>
            </w:r>
          </w:p>
        </w:tc>
        <w:tc>
          <w:tcPr>
            <w:tcW w:w="1418" w:type="dxa"/>
          </w:tcPr>
          <w:p w14:paraId="4D368A4C" w14:textId="77777777" w:rsidR="00777A41" w:rsidRDefault="008B1727">
            <w:pPr>
              <w:pStyle w:val="Table04Row"/>
            </w:pPr>
            <w:r>
              <w:t>19 Jun 2001</w:t>
            </w:r>
            <w:r>
              <w:br/>
              <w:t>p. 3014‑15</w:t>
            </w:r>
          </w:p>
        </w:tc>
        <w:tc>
          <w:tcPr>
            <w:tcW w:w="4536" w:type="dxa"/>
          </w:tcPr>
          <w:p w14:paraId="40646179" w14:textId="77777777" w:rsidR="00777A41" w:rsidRDefault="00777A41">
            <w:pPr>
              <w:pStyle w:val="Table04Row"/>
            </w:pPr>
          </w:p>
        </w:tc>
      </w:tr>
      <w:tr w:rsidR="00777A41" w14:paraId="6653D517" w14:textId="77777777">
        <w:trPr>
          <w:cantSplit/>
          <w:jc w:val="center"/>
        </w:trPr>
        <w:tc>
          <w:tcPr>
            <w:tcW w:w="4253" w:type="dxa"/>
          </w:tcPr>
          <w:p w14:paraId="16559038" w14:textId="77777777" w:rsidR="00777A41" w:rsidRDefault="008B1727">
            <w:pPr>
              <w:pStyle w:val="Table04Row"/>
            </w:pPr>
            <w:r>
              <w:t>Victoria, Swan &amp; Melbourne Locations</w:t>
            </w:r>
          </w:p>
        </w:tc>
        <w:tc>
          <w:tcPr>
            <w:tcW w:w="1418" w:type="dxa"/>
          </w:tcPr>
          <w:p w14:paraId="6B8A6652" w14:textId="77777777" w:rsidR="00777A41" w:rsidRDefault="008B1727">
            <w:pPr>
              <w:pStyle w:val="Table04Row"/>
            </w:pPr>
            <w:r>
              <w:t>24 Aug 2001</w:t>
            </w:r>
            <w:r>
              <w:br/>
              <w:t>p. 4592‑3</w:t>
            </w:r>
          </w:p>
        </w:tc>
        <w:tc>
          <w:tcPr>
            <w:tcW w:w="4536" w:type="dxa"/>
          </w:tcPr>
          <w:p w14:paraId="3784378C" w14:textId="77777777" w:rsidR="00777A41" w:rsidRDefault="00777A41">
            <w:pPr>
              <w:pStyle w:val="Table04Row"/>
            </w:pPr>
          </w:p>
        </w:tc>
      </w:tr>
      <w:tr w:rsidR="00777A41" w14:paraId="586E7767" w14:textId="77777777">
        <w:trPr>
          <w:cantSplit/>
          <w:jc w:val="center"/>
        </w:trPr>
        <w:tc>
          <w:tcPr>
            <w:tcW w:w="4253" w:type="dxa"/>
          </w:tcPr>
          <w:p w14:paraId="3922CE63" w14:textId="77777777" w:rsidR="00777A41" w:rsidRDefault="008B1727">
            <w:pPr>
              <w:pStyle w:val="Table04Row"/>
            </w:pPr>
            <w:r>
              <w:t>Ashburton, Lyndon, Murchison, De Witt, Lyons, Gascoyne &amp; Victoria Locations</w:t>
            </w:r>
          </w:p>
        </w:tc>
        <w:tc>
          <w:tcPr>
            <w:tcW w:w="1418" w:type="dxa"/>
          </w:tcPr>
          <w:p w14:paraId="07548F8C" w14:textId="77777777" w:rsidR="00777A41" w:rsidRDefault="008B1727">
            <w:pPr>
              <w:pStyle w:val="Table04Row"/>
            </w:pPr>
            <w:r>
              <w:t>7 Dec 2001</w:t>
            </w:r>
            <w:r>
              <w:br/>
              <w:t>p. 6200‑2</w:t>
            </w:r>
          </w:p>
        </w:tc>
        <w:tc>
          <w:tcPr>
            <w:tcW w:w="4536" w:type="dxa"/>
          </w:tcPr>
          <w:p w14:paraId="5213B0B2" w14:textId="77777777" w:rsidR="00777A41" w:rsidRDefault="00777A41">
            <w:pPr>
              <w:pStyle w:val="Table04Row"/>
            </w:pPr>
          </w:p>
        </w:tc>
      </w:tr>
      <w:tr w:rsidR="00777A41" w14:paraId="3C5B0D71" w14:textId="77777777">
        <w:trPr>
          <w:cantSplit/>
          <w:jc w:val="center"/>
        </w:trPr>
        <w:tc>
          <w:tcPr>
            <w:tcW w:w="4253" w:type="dxa"/>
          </w:tcPr>
          <w:p w14:paraId="20E782FC" w14:textId="77777777" w:rsidR="00777A41" w:rsidRDefault="008B1727">
            <w:pPr>
              <w:pStyle w:val="Table04Row"/>
            </w:pPr>
            <w:r>
              <w:t>Victoria, Melbourne &amp; Swan Locations</w:t>
            </w:r>
          </w:p>
        </w:tc>
        <w:tc>
          <w:tcPr>
            <w:tcW w:w="1418" w:type="dxa"/>
          </w:tcPr>
          <w:p w14:paraId="6C98CBD8" w14:textId="77777777" w:rsidR="00777A41" w:rsidRDefault="008B1727">
            <w:pPr>
              <w:pStyle w:val="Table04Row"/>
            </w:pPr>
            <w:r>
              <w:t>7 Dec 2001</w:t>
            </w:r>
            <w:r>
              <w:br/>
              <w:t>p. 6202‑3</w:t>
            </w:r>
          </w:p>
        </w:tc>
        <w:tc>
          <w:tcPr>
            <w:tcW w:w="4536" w:type="dxa"/>
          </w:tcPr>
          <w:p w14:paraId="3CD1168E" w14:textId="77777777" w:rsidR="00777A41" w:rsidRDefault="00777A41">
            <w:pPr>
              <w:pStyle w:val="Table04Row"/>
            </w:pPr>
          </w:p>
        </w:tc>
      </w:tr>
      <w:tr w:rsidR="00777A41" w14:paraId="35B3E921" w14:textId="77777777">
        <w:trPr>
          <w:cantSplit/>
          <w:jc w:val="center"/>
        </w:trPr>
        <w:tc>
          <w:tcPr>
            <w:tcW w:w="4253" w:type="dxa"/>
          </w:tcPr>
          <w:p w14:paraId="0C1F8950" w14:textId="77777777" w:rsidR="00777A41" w:rsidRDefault="008B1727">
            <w:pPr>
              <w:pStyle w:val="Table04Row"/>
            </w:pPr>
            <w:r>
              <w:t>Victoria &amp; Melbourne Locations</w:t>
            </w:r>
          </w:p>
        </w:tc>
        <w:tc>
          <w:tcPr>
            <w:tcW w:w="1418" w:type="dxa"/>
          </w:tcPr>
          <w:p w14:paraId="30E36CB3" w14:textId="77777777" w:rsidR="00777A41" w:rsidRDefault="008B1727">
            <w:pPr>
              <w:pStyle w:val="Table04Row"/>
            </w:pPr>
            <w:r>
              <w:t>15 Feb 2002</w:t>
            </w:r>
            <w:r>
              <w:br/>
              <w:t>p. 650</w:t>
            </w:r>
          </w:p>
        </w:tc>
        <w:tc>
          <w:tcPr>
            <w:tcW w:w="4536" w:type="dxa"/>
          </w:tcPr>
          <w:p w14:paraId="1FCDD011" w14:textId="77777777" w:rsidR="00777A41" w:rsidRDefault="00777A41">
            <w:pPr>
              <w:pStyle w:val="Table04Row"/>
            </w:pPr>
          </w:p>
        </w:tc>
      </w:tr>
      <w:tr w:rsidR="00777A41" w14:paraId="0EAB1080" w14:textId="77777777">
        <w:trPr>
          <w:cantSplit/>
          <w:jc w:val="center"/>
        </w:trPr>
        <w:tc>
          <w:tcPr>
            <w:tcW w:w="4253" w:type="dxa"/>
          </w:tcPr>
          <w:p w14:paraId="52035F5E" w14:textId="77777777" w:rsidR="00777A41" w:rsidRDefault="008B1727">
            <w:pPr>
              <w:pStyle w:val="Table04Row"/>
            </w:pPr>
            <w:r>
              <w:t>Victoria, Melbourne &amp; Swan Locations ‑ No. 1</w:t>
            </w:r>
          </w:p>
        </w:tc>
        <w:tc>
          <w:tcPr>
            <w:tcW w:w="1418" w:type="dxa"/>
          </w:tcPr>
          <w:p w14:paraId="666E84D2" w14:textId="77777777" w:rsidR="00777A41" w:rsidRDefault="008B1727">
            <w:pPr>
              <w:pStyle w:val="Table04Row"/>
            </w:pPr>
            <w:r>
              <w:t>23 Apr 2002</w:t>
            </w:r>
            <w:r>
              <w:br/>
              <w:t>p. 2126‑9</w:t>
            </w:r>
          </w:p>
        </w:tc>
        <w:tc>
          <w:tcPr>
            <w:tcW w:w="4536" w:type="dxa"/>
          </w:tcPr>
          <w:p w14:paraId="38EA46CE" w14:textId="77777777" w:rsidR="00777A41" w:rsidRDefault="00777A41">
            <w:pPr>
              <w:pStyle w:val="Table04Row"/>
            </w:pPr>
          </w:p>
        </w:tc>
      </w:tr>
      <w:tr w:rsidR="00777A41" w14:paraId="30C577B7" w14:textId="77777777">
        <w:trPr>
          <w:cantSplit/>
          <w:jc w:val="center"/>
        </w:trPr>
        <w:tc>
          <w:tcPr>
            <w:tcW w:w="4253" w:type="dxa"/>
          </w:tcPr>
          <w:p w14:paraId="53A4B2CD" w14:textId="77777777" w:rsidR="00777A41" w:rsidRDefault="008B1727">
            <w:pPr>
              <w:pStyle w:val="Table04Row"/>
            </w:pPr>
            <w:r>
              <w:t>Victoria, Melbourne &amp; Swan Locations ‑ No. 2</w:t>
            </w:r>
          </w:p>
        </w:tc>
        <w:tc>
          <w:tcPr>
            <w:tcW w:w="1418" w:type="dxa"/>
          </w:tcPr>
          <w:p w14:paraId="706C3411" w14:textId="77777777" w:rsidR="00777A41" w:rsidRDefault="008B1727">
            <w:pPr>
              <w:pStyle w:val="Table04Row"/>
            </w:pPr>
            <w:r>
              <w:t>23 Apr 2002</w:t>
            </w:r>
            <w:r>
              <w:br/>
              <w:t>p. 2129</w:t>
            </w:r>
          </w:p>
        </w:tc>
        <w:tc>
          <w:tcPr>
            <w:tcW w:w="4536" w:type="dxa"/>
          </w:tcPr>
          <w:p w14:paraId="021668F7" w14:textId="77777777" w:rsidR="00777A41" w:rsidRDefault="00777A41">
            <w:pPr>
              <w:pStyle w:val="Table04Row"/>
            </w:pPr>
          </w:p>
        </w:tc>
      </w:tr>
      <w:tr w:rsidR="00777A41" w14:paraId="087C5781" w14:textId="77777777">
        <w:trPr>
          <w:cantSplit/>
          <w:jc w:val="center"/>
        </w:trPr>
        <w:tc>
          <w:tcPr>
            <w:tcW w:w="4253" w:type="dxa"/>
          </w:tcPr>
          <w:p w14:paraId="228E72DD" w14:textId="77777777" w:rsidR="00777A41" w:rsidRDefault="008B1727">
            <w:pPr>
              <w:pStyle w:val="Table04Row"/>
            </w:pPr>
            <w:r>
              <w:t>De Witt, Lyndon, Gascoyne &amp; Lyons Locations</w:t>
            </w:r>
          </w:p>
        </w:tc>
        <w:tc>
          <w:tcPr>
            <w:tcW w:w="1418" w:type="dxa"/>
          </w:tcPr>
          <w:p w14:paraId="4DD9486C" w14:textId="77777777" w:rsidR="00777A41" w:rsidRDefault="008B1727">
            <w:pPr>
              <w:pStyle w:val="Table04Row"/>
            </w:pPr>
            <w:r>
              <w:t>20 Aug 2002</w:t>
            </w:r>
            <w:r>
              <w:br/>
              <w:t>p. 4278‑9</w:t>
            </w:r>
          </w:p>
        </w:tc>
        <w:tc>
          <w:tcPr>
            <w:tcW w:w="4536" w:type="dxa"/>
          </w:tcPr>
          <w:p w14:paraId="23BC43A8" w14:textId="77777777" w:rsidR="00777A41" w:rsidRDefault="00777A41">
            <w:pPr>
              <w:pStyle w:val="Table04Row"/>
            </w:pPr>
          </w:p>
        </w:tc>
      </w:tr>
      <w:tr w:rsidR="00777A41" w14:paraId="779A2864" w14:textId="77777777">
        <w:trPr>
          <w:cantSplit/>
          <w:jc w:val="center"/>
        </w:trPr>
        <w:tc>
          <w:tcPr>
            <w:tcW w:w="4253" w:type="dxa"/>
          </w:tcPr>
          <w:p w14:paraId="2535B0AE" w14:textId="77777777" w:rsidR="00777A41" w:rsidRDefault="008B1727">
            <w:pPr>
              <w:pStyle w:val="Table04Row"/>
            </w:pPr>
            <w:r>
              <w:lastRenderedPageBreak/>
              <w:t>Victoria Locations &amp; various lots</w:t>
            </w:r>
          </w:p>
        </w:tc>
        <w:tc>
          <w:tcPr>
            <w:tcW w:w="1418" w:type="dxa"/>
          </w:tcPr>
          <w:p w14:paraId="17C7BB43" w14:textId="77777777" w:rsidR="00777A41" w:rsidRDefault="008B1727">
            <w:pPr>
              <w:pStyle w:val="Table04Row"/>
            </w:pPr>
            <w:r>
              <w:t>20 Aug 2002</w:t>
            </w:r>
            <w:r>
              <w:br/>
              <w:t>p. 4279</w:t>
            </w:r>
          </w:p>
        </w:tc>
        <w:tc>
          <w:tcPr>
            <w:tcW w:w="4536" w:type="dxa"/>
          </w:tcPr>
          <w:p w14:paraId="6467A7B8" w14:textId="77777777" w:rsidR="00777A41" w:rsidRDefault="00777A41">
            <w:pPr>
              <w:pStyle w:val="Table04Row"/>
            </w:pPr>
          </w:p>
        </w:tc>
      </w:tr>
      <w:tr w:rsidR="00777A41" w14:paraId="2E6DF29E" w14:textId="77777777">
        <w:trPr>
          <w:cantSplit/>
          <w:jc w:val="center"/>
        </w:trPr>
        <w:tc>
          <w:tcPr>
            <w:tcW w:w="4253" w:type="dxa"/>
          </w:tcPr>
          <w:p w14:paraId="700C6967" w14:textId="77777777" w:rsidR="00777A41" w:rsidRDefault="008B1727">
            <w:pPr>
              <w:pStyle w:val="Table04Row"/>
            </w:pPr>
            <w:r>
              <w:t>Swan Locations &amp; various lots</w:t>
            </w:r>
          </w:p>
        </w:tc>
        <w:tc>
          <w:tcPr>
            <w:tcW w:w="1418" w:type="dxa"/>
          </w:tcPr>
          <w:p w14:paraId="273495F9" w14:textId="77777777" w:rsidR="00777A41" w:rsidRDefault="008B1727">
            <w:pPr>
              <w:pStyle w:val="Table04Row"/>
            </w:pPr>
            <w:r>
              <w:t>20 Aug 2002</w:t>
            </w:r>
            <w:r>
              <w:br/>
              <w:t>p. 4280‑1</w:t>
            </w:r>
          </w:p>
        </w:tc>
        <w:tc>
          <w:tcPr>
            <w:tcW w:w="4536" w:type="dxa"/>
          </w:tcPr>
          <w:p w14:paraId="276A272F" w14:textId="77777777" w:rsidR="00777A41" w:rsidRDefault="00777A41">
            <w:pPr>
              <w:pStyle w:val="Table04Row"/>
            </w:pPr>
          </w:p>
        </w:tc>
      </w:tr>
      <w:tr w:rsidR="00777A41" w14:paraId="132D8176" w14:textId="77777777">
        <w:trPr>
          <w:cantSplit/>
          <w:jc w:val="center"/>
        </w:trPr>
        <w:tc>
          <w:tcPr>
            <w:tcW w:w="4253" w:type="dxa"/>
          </w:tcPr>
          <w:p w14:paraId="4B01683F" w14:textId="77777777" w:rsidR="00777A41" w:rsidRDefault="008B1727">
            <w:pPr>
              <w:pStyle w:val="Table04Row"/>
            </w:pPr>
            <w:r>
              <w:t>Victoria, Melbourne &amp; Swan Locations</w:t>
            </w:r>
          </w:p>
        </w:tc>
        <w:tc>
          <w:tcPr>
            <w:tcW w:w="1418" w:type="dxa"/>
          </w:tcPr>
          <w:p w14:paraId="1009125B" w14:textId="77777777" w:rsidR="00777A41" w:rsidRDefault="008B1727">
            <w:pPr>
              <w:pStyle w:val="Table04Row"/>
            </w:pPr>
            <w:r>
              <w:t>20 Aug 2002</w:t>
            </w:r>
            <w:r>
              <w:br/>
              <w:t>p. 4281</w:t>
            </w:r>
          </w:p>
        </w:tc>
        <w:tc>
          <w:tcPr>
            <w:tcW w:w="4536" w:type="dxa"/>
          </w:tcPr>
          <w:p w14:paraId="4711DBE4" w14:textId="77777777" w:rsidR="00777A41" w:rsidRDefault="00777A41">
            <w:pPr>
              <w:pStyle w:val="Table04Row"/>
            </w:pPr>
          </w:p>
        </w:tc>
      </w:tr>
      <w:tr w:rsidR="00777A41" w14:paraId="27273BA4" w14:textId="77777777">
        <w:trPr>
          <w:cantSplit/>
          <w:jc w:val="center"/>
        </w:trPr>
        <w:tc>
          <w:tcPr>
            <w:tcW w:w="4253" w:type="dxa"/>
          </w:tcPr>
          <w:p w14:paraId="53CC5838" w14:textId="77777777" w:rsidR="00777A41" w:rsidRDefault="008B1727">
            <w:pPr>
              <w:pStyle w:val="Table04Row"/>
            </w:pPr>
            <w:r>
              <w:t>Swan, Granville Town &amp; various lots</w:t>
            </w:r>
          </w:p>
        </w:tc>
        <w:tc>
          <w:tcPr>
            <w:tcW w:w="1418" w:type="dxa"/>
          </w:tcPr>
          <w:p w14:paraId="616139B4" w14:textId="77777777" w:rsidR="00777A41" w:rsidRDefault="008B1727">
            <w:pPr>
              <w:pStyle w:val="Table04Row"/>
            </w:pPr>
            <w:r>
              <w:t>20 Aug 2002</w:t>
            </w:r>
            <w:r>
              <w:br/>
              <w:t>p. 4282‑3</w:t>
            </w:r>
          </w:p>
        </w:tc>
        <w:tc>
          <w:tcPr>
            <w:tcW w:w="4536" w:type="dxa"/>
          </w:tcPr>
          <w:p w14:paraId="69EF94AA" w14:textId="77777777" w:rsidR="00777A41" w:rsidRDefault="00777A41">
            <w:pPr>
              <w:pStyle w:val="Table04Row"/>
            </w:pPr>
          </w:p>
        </w:tc>
      </w:tr>
      <w:tr w:rsidR="00777A41" w14:paraId="5D91CA18" w14:textId="77777777">
        <w:trPr>
          <w:cantSplit/>
          <w:jc w:val="center"/>
        </w:trPr>
        <w:tc>
          <w:tcPr>
            <w:tcW w:w="4253" w:type="dxa"/>
          </w:tcPr>
          <w:p w14:paraId="2727BC0D" w14:textId="77777777" w:rsidR="00777A41" w:rsidRDefault="008B1727">
            <w:pPr>
              <w:pStyle w:val="Table04Row"/>
            </w:pPr>
            <w:r>
              <w:t>Additional land, various lots</w:t>
            </w:r>
          </w:p>
        </w:tc>
        <w:tc>
          <w:tcPr>
            <w:tcW w:w="1418" w:type="dxa"/>
          </w:tcPr>
          <w:p w14:paraId="3A65FE6A" w14:textId="77777777" w:rsidR="00777A41" w:rsidRDefault="008B1727">
            <w:pPr>
              <w:pStyle w:val="Table04Row"/>
            </w:pPr>
            <w:r>
              <w:t>20 Dec 2002</w:t>
            </w:r>
            <w:r>
              <w:br/>
              <w:t>p. 6038</w:t>
            </w:r>
          </w:p>
        </w:tc>
        <w:tc>
          <w:tcPr>
            <w:tcW w:w="4536" w:type="dxa"/>
          </w:tcPr>
          <w:p w14:paraId="75DDEB1E" w14:textId="77777777" w:rsidR="00777A41" w:rsidRDefault="00777A41">
            <w:pPr>
              <w:pStyle w:val="Table04Row"/>
            </w:pPr>
          </w:p>
        </w:tc>
      </w:tr>
      <w:tr w:rsidR="00777A41" w14:paraId="0B467868" w14:textId="77777777">
        <w:trPr>
          <w:cantSplit/>
          <w:jc w:val="center"/>
        </w:trPr>
        <w:tc>
          <w:tcPr>
            <w:tcW w:w="4253" w:type="dxa"/>
          </w:tcPr>
          <w:p w14:paraId="3D02DFA6" w14:textId="77777777" w:rsidR="00777A41" w:rsidRDefault="008B1727">
            <w:pPr>
              <w:pStyle w:val="Table04Row"/>
            </w:pPr>
            <w:r>
              <w:t>Victoria &amp; Mount Erin Estate Locations &amp; various lots</w:t>
            </w:r>
          </w:p>
        </w:tc>
        <w:tc>
          <w:tcPr>
            <w:tcW w:w="1418" w:type="dxa"/>
          </w:tcPr>
          <w:p w14:paraId="324AB07B" w14:textId="77777777" w:rsidR="00777A41" w:rsidRDefault="008B1727">
            <w:pPr>
              <w:pStyle w:val="Table04Row"/>
            </w:pPr>
            <w:r>
              <w:t>14 Mar 2003</w:t>
            </w:r>
            <w:r>
              <w:br/>
              <w:t>p. 783‑5</w:t>
            </w:r>
          </w:p>
        </w:tc>
        <w:tc>
          <w:tcPr>
            <w:tcW w:w="4536" w:type="dxa"/>
          </w:tcPr>
          <w:p w14:paraId="76613BF7" w14:textId="77777777" w:rsidR="00777A41" w:rsidRDefault="00777A41">
            <w:pPr>
              <w:pStyle w:val="Table04Row"/>
            </w:pPr>
          </w:p>
        </w:tc>
      </w:tr>
      <w:tr w:rsidR="00777A41" w14:paraId="4E53B6C1" w14:textId="77777777">
        <w:trPr>
          <w:cantSplit/>
          <w:jc w:val="center"/>
        </w:trPr>
        <w:tc>
          <w:tcPr>
            <w:tcW w:w="4253" w:type="dxa"/>
          </w:tcPr>
          <w:p w14:paraId="2985E30F" w14:textId="77777777" w:rsidR="00777A41" w:rsidRDefault="008B1727">
            <w:pPr>
              <w:pStyle w:val="Table04Row"/>
            </w:pPr>
            <w:r>
              <w:t>Ashburton Location (pastoral)</w:t>
            </w:r>
          </w:p>
        </w:tc>
        <w:tc>
          <w:tcPr>
            <w:tcW w:w="1418" w:type="dxa"/>
          </w:tcPr>
          <w:p w14:paraId="10646F8C" w14:textId="77777777" w:rsidR="00777A41" w:rsidRDefault="008B1727">
            <w:pPr>
              <w:pStyle w:val="Table04Row"/>
            </w:pPr>
            <w:r>
              <w:t>13 Jun 2003</w:t>
            </w:r>
            <w:r>
              <w:br/>
              <w:t>p. 2128</w:t>
            </w:r>
          </w:p>
        </w:tc>
        <w:tc>
          <w:tcPr>
            <w:tcW w:w="4536" w:type="dxa"/>
          </w:tcPr>
          <w:p w14:paraId="78181111" w14:textId="77777777" w:rsidR="00777A41" w:rsidRDefault="008B1727">
            <w:pPr>
              <w:pStyle w:val="Table04Row"/>
            </w:pPr>
            <w:r>
              <w:t>13 Jun 2003</w:t>
            </w:r>
          </w:p>
        </w:tc>
      </w:tr>
      <w:tr w:rsidR="00777A41" w14:paraId="4EECFBB7" w14:textId="77777777">
        <w:trPr>
          <w:cantSplit/>
          <w:jc w:val="center"/>
        </w:trPr>
        <w:tc>
          <w:tcPr>
            <w:tcW w:w="4253" w:type="dxa"/>
          </w:tcPr>
          <w:p w14:paraId="7C96F46F" w14:textId="77777777" w:rsidR="00777A41" w:rsidRDefault="008B1727">
            <w:pPr>
              <w:pStyle w:val="Table04Row"/>
            </w:pPr>
            <w:r>
              <w:t>Victoria Location (freehold) &amp; various lots</w:t>
            </w:r>
          </w:p>
        </w:tc>
        <w:tc>
          <w:tcPr>
            <w:tcW w:w="1418" w:type="dxa"/>
          </w:tcPr>
          <w:p w14:paraId="462C3CDC" w14:textId="77777777" w:rsidR="00777A41" w:rsidRDefault="008B1727">
            <w:pPr>
              <w:pStyle w:val="Table04Row"/>
            </w:pPr>
            <w:r>
              <w:t>13 Jun 2003</w:t>
            </w:r>
            <w:r>
              <w:br/>
              <w:t>p. 2128‑9</w:t>
            </w:r>
          </w:p>
        </w:tc>
        <w:tc>
          <w:tcPr>
            <w:tcW w:w="4536" w:type="dxa"/>
          </w:tcPr>
          <w:p w14:paraId="2A27AB8D" w14:textId="77777777" w:rsidR="00777A41" w:rsidRDefault="008B1727">
            <w:pPr>
              <w:pStyle w:val="Table04Row"/>
            </w:pPr>
            <w:r>
              <w:t>13 Jun 2003</w:t>
            </w:r>
          </w:p>
        </w:tc>
      </w:tr>
      <w:tr w:rsidR="00777A41" w14:paraId="42EE4D51" w14:textId="77777777">
        <w:trPr>
          <w:cantSplit/>
          <w:jc w:val="center"/>
        </w:trPr>
        <w:tc>
          <w:tcPr>
            <w:tcW w:w="4253" w:type="dxa"/>
          </w:tcPr>
          <w:p w14:paraId="74817DDC" w14:textId="77777777" w:rsidR="00777A41" w:rsidRDefault="008B1727">
            <w:pPr>
              <w:pStyle w:val="Table04Row"/>
            </w:pPr>
            <w:r>
              <w:t>Additional land</w:t>
            </w:r>
          </w:p>
        </w:tc>
        <w:tc>
          <w:tcPr>
            <w:tcW w:w="1418" w:type="dxa"/>
          </w:tcPr>
          <w:p w14:paraId="26C64DB8" w14:textId="77777777" w:rsidR="00777A41" w:rsidRDefault="008B1727">
            <w:pPr>
              <w:pStyle w:val="Table04Row"/>
            </w:pPr>
            <w:r>
              <w:t>1 Jul 2003</w:t>
            </w:r>
            <w:r>
              <w:br/>
              <w:t>p. 2669</w:t>
            </w:r>
          </w:p>
        </w:tc>
        <w:tc>
          <w:tcPr>
            <w:tcW w:w="4536" w:type="dxa"/>
          </w:tcPr>
          <w:p w14:paraId="20A05BCB" w14:textId="77777777" w:rsidR="00777A41" w:rsidRDefault="008B1727">
            <w:pPr>
              <w:pStyle w:val="Table04Row"/>
            </w:pPr>
            <w:r>
              <w:t>1 Jul 2003</w:t>
            </w:r>
          </w:p>
        </w:tc>
      </w:tr>
      <w:tr w:rsidR="00777A41" w14:paraId="13BE1C5F" w14:textId="77777777">
        <w:trPr>
          <w:cantSplit/>
          <w:jc w:val="center"/>
        </w:trPr>
        <w:tc>
          <w:tcPr>
            <w:tcW w:w="4253" w:type="dxa"/>
          </w:tcPr>
          <w:p w14:paraId="4B18FCB5" w14:textId="77777777" w:rsidR="00777A41" w:rsidRDefault="008B1727">
            <w:pPr>
              <w:pStyle w:val="Table04Row"/>
            </w:pPr>
            <w:r>
              <w:t>Additional land</w:t>
            </w:r>
          </w:p>
        </w:tc>
        <w:tc>
          <w:tcPr>
            <w:tcW w:w="1418" w:type="dxa"/>
          </w:tcPr>
          <w:p w14:paraId="18A39541" w14:textId="77777777" w:rsidR="00777A41" w:rsidRDefault="008B1727">
            <w:pPr>
              <w:pStyle w:val="Table04Row"/>
            </w:pPr>
            <w:r>
              <w:t>8 Aug 2003</w:t>
            </w:r>
            <w:r>
              <w:br/>
              <w:t>p. 3587</w:t>
            </w:r>
          </w:p>
        </w:tc>
        <w:tc>
          <w:tcPr>
            <w:tcW w:w="4536" w:type="dxa"/>
          </w:tcPr>
          <w:p w14:paraId="56A1AEDC" w14:textId="77777777" w:rsidR="00777A41" w:rsidRDefault="008B1727">
            <w:pPr>
              <w:pStyle w:val="Table04Row"/>
            </w:pPr>
            <w:r>
              <w:t>8 Aug 2003</w:t>
            </w:r>
          </w:p>
        </w:tc>
      </w:tr>
      <w:tr w:rsidR="00777A41" w14:paraId="743F745E" w14:textId="77777777">
        <w:trPr>
          <w:cantSplit/>
          <w:jc w:val="center"/>
        </w:trPr>
        <w:tc>
          <w:tcPr>
            <w:tcW w:w="4253" w:type="dxa"/>
          </w:tcPr>
          <w:p w14:paraId="7F5311F2" w14:textId="77777777" w:rsidR="00777A41" w:rsidRDefault="008B1727">
            <w:pPr>
              <w:pStyle w:val="Table04Row"/>
            </w:pPr>
            <w:r>
              <w:t>Deposited Plan 38427</w:t>
            </w:r>
          </w:p>
        </w:tc>
        <w:tc>
          <w:tcPr>
            <w:tcW w:w="1418" w:type="dxa"/>
          </w:tcPr>
          <w:p w14:paraId="30E45BEA" w14:textId="77777777" w:rsidR="00777A41" w:rsidRDefault="008B1727">
            <w:pPr>
              <w:pStyle w:val="Table04Row"/>
            </w:pPr>
            <w:r>
              <w:t>12 Nov 2004</w:t>
            </w:r>
            <w:r>
              <w:br/>
              <w:t>p. 5031</w:t>
            </w:r>
          </w:p>
        </w:tc>
        <w:tc>
          <w:tcPr>
            <w:tcW w:w="4536" w:type="dxa"/>
          </w:tcPr>
          <w:p w14:paraId="43A6E22B" w14:textId="77777777" w:rsidR="00777A41" w:rsidRDefault="00777A41">
            <w:pPr>
              <w:pStyle w:val="Table04Row"/>
            </w:pPr>
          </w:p>
        </w:tc>
      </w:tr>
      <w:tr w:rsidR="00777A41" w14:paraId="18F6725B" w14:textId="77777777">
        <w:trPr>
          <w:cantSplit/>
          <w:jc w:val="center"/>
        </w:trPr>
        <w:tc>
          <w:tcPr>
            <w:tcW w:w="4253" w:type="dxa"/>
          </w:tcPr>
          <w:p w14:paraId="416037CE" w14:textId="77777777" w:rsidR="00777A41" w:rsidRDefault="008B1727">
            <w:pPr>
              <w:pStyle w:val="Table04Row"/>
            </w:pPr>
            <w:r>
              <w:t>Additional DBNGP corridor land</w:t>
            </w:r>
          </w:p>
        </w:tc>
        <w:tc>
          <w:tcPr>
            <w:tcW w:w="1418" w:type="dxa"/>
          </w:tcPr>
          <w:p w14:paraId="2349A4D7" w14:textId="77777777" w:rsidR="00777A41" w:rsidRDefault="008B1727">
            <w:pPr>
              <w:pStyle w:val="Table04Row"/>
            </w:pPr>
            <w:r>
              <w:t>9 Sep 2005</w:t>
            </w:r>
            <w:r>
              <w:br/>
              <w:t>p. 4180‑2</w:t>
            </w:r>
          </w:p>
        </w:tc>
        <w:tc>
          <w:tcPr>
            <w:tcW w:w="4536" w:type="dxa"/>
          </w:tcPr>
          <w:p w14:paraId="5B459F20" w14:textId="77777777" w:rsidR="00777A41" w:rsidRDefault="008B1727">
            <w:pPr>
              <w:pStyle w:val="Table04Row"/>
            </w:pPr>
            <w:r>
              <w:t>9 Sep 2005</w:t>
            </w:r>
          </w:p>
        </w:tc>
      </w:tr>
      <w:tr w:rsidR="00777A41" w14:paraId="02D68590" w14:textId="77777777">
        <w:trPr>
          <w:cantSplit/>
          <w:jc w:val="center"/>
        </w:trPr>
        <w:tc>
          <w:tcPr>
            <w:tcW w:w="4253" w:type="dxa"/>
          </w:tcPr>
          <w:p w14:paraId="418DDDD5" w14:textId="77777777" w:rsidR="00777A41" w:rsidRDefault="008B1727">
            <w:pPr>
              <w:pStyle w:val="Table04Row"/>
            </w:pPr>
            <w:r>
              <w:t>Portion of Lot 16 on Deposited Plan 39040</w:t>
            </w:r>
          </w:p>
        </w:tc>
        <w:tc>
          <w:tcPr>
            <w:tcW w:w="1418" w:type="dxa"/>
          </w:tcPr>
          <w:p w14:paraId="7A8406DF" w14:textId="77777777" w:rsidR="00777A41" w:rsidRDefault="008B1727">
            <w:pPr>
              <w:pStyle w:val="Table04Row"/>
            </w:pPr>
            <w:r>
              <w:t>17 Feb 2006</w:t>
            </w:r>
            <w:r>
              <w:br/>
              <w:t>p. 708</w:t>
            </w:r>
          </w:p>
        </w:tc>
        <w:tc>
          <w:tcPr>
            <w:tcW w:w="4536" w:type="dxa"/>
          </w:tcPr>
          <w:p w14:paraId="360898B1" w14:textId="77777777" w:rsidR="00777A41" w:rsidRDefault="00777A41">
            <w:pPr>
              <w:pStyle w:val="Table04Row"/>
            </w:pPr>
          </w:p>
        </w:tc>
      </w:tr>
      <w:tr w:rsidR="00777A41" w14:paraId="56DED4E0" w14:textId="77777777">
        <w:trPr>
          <w:cantSplit/>
          <w:jc w:val="center"/>
        </w:trPr>
        <w:tc>
          <w:tcPr>
            <w:tcW w:w="4253" w:type="dxa"/>
          </w:tcPr>
          <w:p w14:paraId="7ACE8ED2" w14:textId="77777777" w:rsidR="00777A41" w:rsidRDefault="008B1727">
            <w:pPr>
              <w:pStyle w:val="Table04Row"/>
            </w:pPr>
            <w:r>
              <w:t>Portions of Lots 700 on Deposited Plan 39025 and 1113 on Deposited Plan 39038</w:t>
            </w:r>
          </w:p>
        </w:tc>
        <w:tc>
          <w:tcPr>
            <w:tcW w:w="1418" w:type="dxa"/>
          </w:tcPr>
          <w:p w14:paraId="614A0041" w14:textId="77777777" w:rsidR="00777A41" w:rsidRDefault="008B1727">
            <w:pPr>
              <w:pStyle w:val="Table04Row"/>
            </w:pPr>
            <w:r>
              <w:t>17 Feb 2006</w:t>
            </w:r>
            <w:r>
              <w:br/>
              <w:t>p. 708</w:t>
            </w:r>
          </w:p>
        </w:tc>
        <w:tc>
          <w:tcPr>
            <w:tcW w:w="4536" w:type="dxa"/>
          </w:tcPr>
          <w:p w14:paraId="6EF8B905" w14:textId="77777777" w:rsidR="00777A41" w:rsidRDefault="00777A41">
            <w:pPr>
              <w:pStyle w:val="Table04Row"/>
            </w:pPr>
          </w:p>
        </w:tc>
      </w:tr>
      <w:tr w:rsidR="00777A41" w14:paraId="471F11E3" w14:textId="77777777">
        <w:trPr>
          <w:cantSplit/>
          <w:jc w:val="center"/>
        </w:trPr>
        <w:tc>
          <w:tcPr>
            <w:tcW w:w="4253" w:type="dxa"/>
          </w:tcPr>
          <w:p w14:paraId="3D996A1F" w14:textId="77777777" w:rsidR="00777A41" w:rsidRDefault="008B1727">
            <w:pPr>
              <w:pStyle w:val="Table04Row"/>
            </w:pPr>
            <w:r>
              <w:t>Kwinana, Rockingham, Serpentine‑Jarrahdale, Murray &amp; Waroona</w:t>
            </w:r>
          </w:p>
        </w:tc>
        <w:tc>
          <w:tcPr>
            <w:tcW w:w="1418" w:type="dxa"/>
          </w:tcPr>
          <w:p w14:paraId="4188EB72" w14:textId="77777777" w:rsidR="00777A41" w:rsidRDefault="008B1727">
            <w:pPr>
              <w:pStyle w:val="Table04Row"/>
            </w:pPr>
            <w:r>
              <w:t>24 Feb 2006</w:t>
            </w:r>
            <w:r>
              <w:br/>
              <w:t>p. 895‑6</w:t>
            </w:r>
          </w:p>
        </w:tc>
        <w:tc>
          <w:tcPr>
            <w:tcW w:w="4536" w:type="dxa"/>
          </w:tcPr>
          <w:p w14:paraId="3CBD597E" w14:textId="77777777" w:rsidR="00777A41" w:rsidRDefault="00777A41">
            <w:pPr>
              <w:pStyle w:val="Table04Row"/>
            </w:pPr>
          </w:p>
        </w:tc>
      </w:tr>
      <w:tr w:rsidR="00777A41" w14:paraId="3B2E5726" w14:textId="77777777">
        <w:trPr>
          <w:cantSplit/>
          <w:jc w:val="center"/>
        </w:trPr>
        <w:tc>
          <w:tcPr>
            <w:tcW w:w="4253" w:type="dxa"/>
          </w:tcPr>
          <w:p w14:paraId="0DFE0683" w14:textId="77777777" w:rsidR="00777A41" w:rsidRDefault="008B1727">
            <w:pPr>
              <w:pStyle w:val="Table04Row"/>
            </w:pPr>
            <w:r>
              <w:t>Additional land, various lots</w:t>
            </w:r>
          </w:p>
        </w:tc>
        <w:tc>
          <w:tcPr>
            <w:tcW w:w="1418" w:type="dxa"/>
          </w:tcPr>
          <w:p w14:paraId="654C8948" w14:textId="77777777" w:rsidR="00777A41" w:rsidRDefault="008B1727">
            <w:pPr>
              <w:pStyle w:val="Table04Row"/>
            </w:pPr>
            <w:r>
              <w:t>2 May 2006</w:t>
            </w:r>
            <w:r>
              <w:br/>
              <w:t>p. 1721</w:t>
            </w:r>
          </w:p>
        </w:tc>
        <w:tc>
          <w:tcPr>
            <w:tcW w:w="4536" w:type="dxa"/>
          </w:tcPr>
          <w:p w14:paraId="443B8A1D" w14:textId="77777777" w:rsidR="00777A41" w:rsidRDefault="008B1727">
            <w:pPr>
              <w:pStyle w:val="Table04Row"/>
            </w:pPr>
            <w:r>
              <w:t>2 May 2006</w:t>
            </w:r>
          </w:p>
        </w:tc>
      </w:tr>
      <w:tr w:rsidR="00777A41" w14:paraId="465EB178" w14:textId="77777777">
        <w:trPr>
          <w:cantSplit/>
          <w:jc w:val="center"/>
        </w:trPr>
        <w:tc>
          <w:tcPr>
            <w:tcW w:w="4253" w:type="dxa"/>
          </w:tcPr>
          <w:p w14:paraId="7BD213C2" w14:textId="77777777" w:rsidR="00777A41" w:rsidRDefault="008B1727">
            <w:pPr>
              <w:pStyle w:val="Table04Row"/>
            </w:pPr>
            <w:r>
              <w:t>Additional land, various lots</w:t>
            </w:r>
          </w:p>
        </w:tc>
        <w:tc>
          <w:tcPr>
            <w:tcW w:w="1418" w:type="dxa"/>
          </w:tcPr>
          <w:p w14:paraId="454CFA34" w14:textId="77777777" w:rsidR="00777A41" w:rsidRDefault="008B1727">
            <w:pPr>
              <w:pStyle w:val="Table04Row"/>
            </w:pPr>
            <w:r>
              <w:t>12 May 2006</w:t>
            </w:r>
            <w:r>
              <w:br/>
              <w:t>p. 1795</w:t>
            </w:r>
          </w:p>
        </w:tc>
        <w:tc>
          <w:tcPr>
            <w:tcW w:w="4536" w:type="dxa"/>
          </w:tcPr>
          <w:p w14:paraId="35277921" w14:textId="77777777" w:rsidR="00777A41" w:rsidRDefault="00777A41">
            <w:pPr>
              <w:pStyle w:val="Table04Row"/>
            </w:pPr>
          </w:p>
        </w:tc>
      </w:tr>
      <w:tr w:rsidR="00777A41" w14:paraId="48F89122" w14:textId="77777777">
        <w:trPr>
          <w:cantSplit/>
          <w:jc w:val="center"/>
        </w:trPr>
        <w:tc>
          <w:tcPr>
            <w:tcW w:w="4253" w:type="dxa"/>
          </w:tcPr>
          <w:p w14:paraId="39CB1133" w14:textId="77777777" w:rsidR="00777A41" w:rsidRDefault="008B1727">
            <w:pPr>
              <w:pStyle w:val="Table04Row"/>
            </w:pPr>
            <w:r>
              <w:t>Portion of Lot 566 on Deposited Plan 202744</w:t>
            </w:r>
          </w:p>
        </w:tc>
        <w:tc>
          <w:tcPr>
            <w:tcW w:w="1418" w:type="dxa"/>
          </w:tcPr>
          <w:p w14:paraId="3E5FABBE" w14:textId="77777777" w:rsidR="00777A41" w:rsidRDefault="008B1727">
            <w:pPr>
              <w:pStyle w:val="Table04Row"/>
            </w:pPr>
            <w:r>
              <w:t>9 Jun 2006</w:t>
            </w:r>
            <w:r>
              <w:br/>
              <w:t>p. 2033</w:t>
            </w:r>
          </w:p>
        </w:tc>
        <w:tc>
          <w:tcPr>
            <w:tcW w:w="4536" w:type="dxa"/>
          </w:tcPr>
          <w:p w14:paraId="774C662C" w14:textId="77777777" w:rsidR="00777A41" w:rsidRDefault="008B1727">
            <w:pPr>
              <w:pStyle w:val="Table04Row"/>
            </w:pPr>
            <w:r>
              <w:t>9 Jun 2006</w:t>
            </w:r>
          </w:p>
        </w:tc>
      </w:tr>
      <w:tr w:rsidR="00777A41" w14:paraId="5C3D9C9B" w14:textId="77777777">
        <w:trPr>
          <w:cantSplit/>
          <w:jc w:val="center"/>
        </w:trPr>
        <w:tc>
          <w:tcPr>
            <w:tcW w:w="4253" w:type="dxa"/>
          </w:tcPr>
          <w:p w14:paraId="02E4959B" w14:textId="77777777" w:rsidR="00777A41" w:rsidRDefault="008B1727">
            <w:pPr>
              <w:pStyle w:val="Table04Row"/>
            </w:pPr>
            <w:r>
              <w:t>Portion of Lot 1 on Deposited Plan 39004</w:t>
            </w:r>
          </w:p>
        </w:tc>
        <w:tc>
          <w:tcPr>
            <w:tcW w:w="1418" w:type="dxa"/>
          </w:tcPr>
          <w:p w14:paraId="164BFD07" w14:textId="77777777" w:rsidR="00777A41" w:rsidRDefault="008B1727">
            <w:pPr>
              <w:pStyle w:val="Table04Row"/>
            </w:pPr>
            <w:r>
              <w:t>3 Nov 2006</w:t>
            </w:r>
            <w:r>
              <w:br/>
              <w:t>p. 4664</w:t>
            </w:r>
          </w:p>
        </w:tc>
        <w:tc>
          <w:tcPr>
            <w:tcW w:w="4536" w:type="dxa"/>
          </w:tcPr>
          <w:p w14:paraId="7C36C557" w14:textId="77777777" w:rsidR="00777A41" w:rsidRDefault="008B1727">
            <w:pPr>
              <w:pStyle w:val="Table04Row"/>
            </w:pPr>
            <w:r>
              <w:t>3 Nov 2006</w:t>
            </w:r>
          </w:p>
        </w:tc>
      </w:tr>
      <w:tr w:rsidR="00777A41" w14:paraId="03A97BC2" w14:textId="77777777">
        <w:trPr>
          <w:cantSplit/>
          <w:jc w:val="center"/>
        </w:trPr>
        <w:tc>
          <w:tcPr>
            <w:tcW w:w="4253" w:type="dxa"/>
          </w:tcPr>
          <w:p w14:paraId="42ADC5D8" w14:textId="77777777" w:rsidR="00777A41" w:rsidRDefault="008B1727">
            <w:pPr>
              <w:pStyle w:val="Table04Row"/>
            </w:pPr>
            <w:r>
              <w:t>Additional land</w:t>
            </w:r>
          </w:p>
        </w:tc>
        <w:tc>
          <w:tcPr>
            <w:tcW w:w="1418" w:type="dxa"/>
          </w:tcPr>
          <w:p w14:paraId="1F8BB9A6" w14:textId="77777777" w:rsidR="00777A41" w:rsidRDefault="008B1727">
            <w:pPr>
              <w:pStyle w:val="Table04Row"/>
            </w:pPr>
            <w:r>
              <w:t>17 Nov 2006</w:t>
            </w:r>
            <w:r>
              <w:br/>
              <w:t>p. 4772</w:t>
            </w:r>
          </w:p>
        </w:tc>
        <w:tc>
          <w:tcPr>
            <w:tcW w:w="4536" w:type="dxa"/>
          </w:tcPr>
          <w:p w14:paraId="4E5DE866" w14:textId="77777777" w:rsidR="00777A41" w:rsidRDefault="008B1727">
            <w:pPr>
              <w:pStyle w:val="Table04Row"/>
            </w:pPr>
            <w:r>
              <w:t>17 Nov 2006</w:t>
            </w:r>
          </w:p>
        </w:tc>
      </w:tr>
      <w:tr w:rsidR="00777A41" w14:paraId="622400C1" w14:textId="77777777">
        <w:trPr>
          <w:cantSplit/>
          <w:jc w:val="center"/>
        </w:trPr>
        <w:tc>
          <w:tcPr>
            <w:tcW w:w="4253" w:type="dxa"/>
          </w:tcPr>
          <w:p w14:paraId="17FD67C5" w14:textId="77777777" w:rsidR="00777A41" w:rsidRDefault="008B1727">
            <w:pPr>
              <w:pStyle w:val="Table04Row"/>
            </w:pPr>
            <w:r>
              <w:t>Portion of Lot 12 on Deposited Plan 39170</w:t>
            </w:r>
          </w:p>
        </w:tc>
        <w:tc>
          <w:tcPr>
            <w:tcW w:w="1418" w:type="dxa"/>
          </w:tcPr>
          <w:p w14:paraId="6F829D12" w14:textId="77777777" w:rsidR="00777A41" w:rsidRDefault="008B1727">
            <w:pPr>
              <w:pStyle w:val="Table04Row"/>
            </w:pPr>
            <w:r>
              <w:t>9 Mar 2007</w:t>
            </w:r>
            <w:r>
              <w:br/>
              <w:t>p. 852</w:t>
            </w:r>
          </w:p>
        </w:tc>
        <w:tc>
          <w:tcPr>
            <w:tcW w:w="4536" w:type="dxa"/>
          </w:tcPr>
          <w:p w14:paraId="00D0B7B3" w14:textId="77777777" w:rsidR="00777A41" w:rsidRDefault="008B1727">
            <w:pPr>
              <w:pStyle w:val="Table04Row"/>
            </w:pPr>
            <w:r>
              <w:t>9 Mar 2007</w:t>
            </w:r>
          </w:p>
        </w:tc>
      </w:tr>
      <w:tr w:rsidR="00777A41" w14:paraId="6AC14F98" w14:textId="77777777">
        <w:trPr>
          <w:cantSplit/>
          <w:jc w:val="center"/>
        </w:trPr>
        <w:tc>
          <w:tcPr>
            <w:tcW w:w="4253" w:type="dxa"/>
          </w:tcPr>
          <w:p w14:paraId="1A3DC4D5" w14:textId="77777777" w:rsidR="00777A41" w:rsidRDefault="008B1727">
            <w:pPr>
              <w:pStyle w:val="Table04Row"/>
            </w:pPr>
            <w:r>
              <w:t>Portion of Lot 701 on Deposited Plan 100776</w:t>
            </w:r>
          </w:p>
        </w:tc>
        <w:tc>
          <w:tcPr>
            <w:tcW w:w="1418" w:type="dxa"/>
          </w:tcPr>
          <w:p w14:paraId="4EB4E0B7" w14:textId="77777777" w:rsidR="00777A41" w:rsidRDefault="008B1727">
            <w:pPr>
              <w:pStyle w:val="Table04Row"/>
            </w:pPr>
            <w:r>
              <w:t>13 Mar 2007</w:t>
            </w:r>
            <w:r>
              <w:br/>
              <w:t>p. 934</w:t>
            </w:r>
          </w:p>
        </w:tc>
        <w:tc>
          <w:tcPr>
            <w:tcW w:w="4536" w:type="dxa"/>
          </w:tcPr>
          <w:p w14:paraId="0C1DB54F" w14:textId="77777777" w:rsidR="00777A41" w:rsidRDefault="008B1727">
            <w:pPr>
              <w:pStyle w:val="Table04Row"/>
            </w:pPr>
            <w:r>
              <w:t>13 Mar 2007</w:t>
            </w:r>
          </w:p>
        </w:tc>
      </w:tr>
      <w:tr w:rsidR="00777A41" w14:paraId="48936C35" w14:textId="77777777">
        <w:trPr>
          <w:cantSplit/>
          <w:jc w:val="center"/>
        </w:trPr>
        <w:tc>
          <w:tcPr>
            <w:tcW w:w="4253" w:type="dxa"/>
          </w:tcPr>
          <w:p w14:paraId="15176764" w14:textId="77777777" w:rsidR="00777A41" w:rsidRDefault="008B1727">
            <w:pPr>
              <w:pStyle w:val="Table04Row"/>
            </w:pPr>
            <w:r>
              <w:t>Portion of Lot 501 on Diagram 58852</w:t>
            </w:r>
          </w:p>
        </w:tc>
        <w:tc>
          <w:tcPr>
            <w:tcW w:w="1418" w:type="dxa"/>
          </w:tcPr>
          <w:p w14:paraId="3DE633C1" w14:textId="77777777" w:rsidR="00777A41" w:rsidRDefault="008B1727">
            <w:pPr>
              <w:pStyle w:val="Table04Row"/>
            </w:pPr>
            <w:r>
              <w:t>23 Mar 2007</w:t>
            </w:r>
            <w:r>
              <w:br/>
              <w:t>p. 1202</w:t>
            </w:r>
          </w:p>
        </w:tc>
        <w:tc>
          <w:tcPr>
            <w:tcW w:w="4536" w:type="dxa"/>
          </w:tcPr>
          <w:p w14:paraId="435C5771" w14:textId="77777777" w:rsidR="00777A41" w:rsidRDefault="008B1727">
            <w:pPr>
              <w:pStyle w:val="Table04Row"/>
            </w:pPr>
            <w:r>
              <w:t>23 Mar 2007</w:t>
            </w:r>
          </w:p>
        </w:tc>
      </w:tr>
      <w:tr w:rsidR="00777A41" w14:paraId="5C16F9DF" w14:textId="77777777">
        <w:trPr>
          <w:cantSplit/>
          <w:jc w:val="center"/>
        </w:trPr>
        <w:tc>
          <w:tcPr>
            <w:tcW w:w="4253" w:type="dxa"/>
          </w:tcPr>
          <w:p w14:paraId="5AAB0525" w14:textId="77777777" w:rsidR="00777A41" w:rsidRDefault="008B1727">
            <w:pPr>
              <w:pStyle w:val="Table04Row"/>
            </w:pPr>
            <w:r>
              <w:t>Portion of Lot 9092 on Deposited Plan 48170, Lot 12442 on Deposited Plan 219066 &amp; Lot 300 on Deposited Plan 50955</w:t>
            </w:r>
          </w:p>
        </w:tc>
        <w:tc>
          <w:tcPr>
            <w:tcW w:w="1418" w:type="dxa"/>
          </w:tcPr>
          <w:p w14:paraId="6DF138C0" w14:textId="77777777" w:rsidR="00777A41" w:rsidRDefault="008B1727">
            <w:pPr>
              <w:pStyle w:val="Table04Row"/>
            </w:pPr>
            <w:r>
              <w:t>25 May 2007</w:t>
            </w:r>
            <w:r>
              <w:br/>
              <w:t>p. 2339</w:t>
            </w:r>
          </w:p>
        </w:tc>
        <w:tc>
          <w:tcPr>
            <w:tcW w:w="4536" w:type="dxa"/>
          </w:tcPr>
          <w:p w14:paraId="5A1B158F" w14:textId="77777777" w:rsidR="00777A41" w:rsidRDefault="008B1727">
            <w:pPr>
              <w:pStyle w:val="Table04Row"/>
            </w:pPr>
            <w:r>
              <w:t>25 May 2007</w:t>
            </w:r>
          </w:p>
        </w:tc>
      </w:tr>
      <w:tr w:rsidR="00777A41" w14:paraId="5C34519D" w14:textId="77777777">
        <w:trPr>
          <w:cantSplit/>
          <w:jc w:val="center"/>
        </w:trPr>
        <w:tc>
          <w:tcPr>
            <w:tcW w:w="4253" w:type="dxa"/>
          </w:tcPr>
          <w:p w14:paraId="787CC191" w14:textId="77777777" w:rsidR="00777A41" w:rsidRDefault="008B1727">
            <w:pPr>
              <w:pStyle w:val="Table04Row"/>
            </w:pPr>
            <w:r>
              <w:t>Portion of Lot 942 on Deposited Plan 202758</w:t>
            </w:r>
          </w:p>
        </w:tc>
        <w:tc>
          <w:tcPr>
            <w:tcW w:w="1418" w:type="dxa"/>
          </w:tcPr>
          <w:p w14:paraId="651AC48B" w14:textId="77777777" w:rsidR="00777A41" w:rsidRDefault="008B1727">
            <w:pPr>
              <w:pStyle w:val="Table04Row"/>
            </w:pPr>
            <w:r>
              <w:t>25 May 2007</w:t>
            </w:r>
            <w:r>
              <w:br/>
              <w:t>p. 2339</w:t>
            </w:r>
          </w:p>
        </w:tc>
        <w:tc>
          <w:tcPr>
            <w:tcW w:w="4536" w:type="dxa"/>
          </w:tcPr>
          <w:p w14:paraId="4EF305DA" w14:textId="77777777" w:rsidR="00777A41" w:rsidRDefault="008B1727">
            <w:pPr>
              <w:pStyle w:val="Table04Row"/>
            </w:pPr>
            <w:r>
              <w:t>25 May 2007</w:t>
            </w:r>
          </w:p>
        </w:tc>
      </w:tr>
      <w:tr w:rsidR="00777A41" w14:paraId="0C3A8847" w14:textId="77777777">
        <w:trPr>
          <w:cantSplit/>
          <w:jc w:val="center"/>
        </w:trPr>
        <w:tc>
          <w:tcPr>
            <w:tcW w:w="4253" w:type="dxa"/>
          </w:tcPr>
          <w:p w14:paraId="5E2BD092" w14:textId="77777777" w:rsidR="00777A41" w:rsidRDefault="008B1727">
            <w:pPr>
              <w:pStyle w:val="Table04Row"/>
            </w:pPr>
            <w:r>
              <w:t>Portion of Lot 551 on Deposited Plan 202744</w:t>
            </w:r>
          </w:p>
        </w:tc>
        <w:tc>
          <w:tcPr>
            <w:tcW w:w="1418" w:type="dxa"/>
          </w:tcPr>
          <w:p w14:paraId="51ED5764" w14:textId="77777777" w:rsidR="00777A41" w:rsidRDefault="008B1727">
            <w:pPr>
              <w:pStyle w:val="Table04Row"/>
            </w:pPr>
            <w:r>
              <w:t>13 Jul 2007</w:t>
            </w:r>
            <w:r>
              <w:br/>
              <w:t>p. 3460</w:t>
            </w:r>
          </w:p>
        </w:tc>
        <w:tc>
          <w:tcPr>
            <w:tcW w:w="4536" w:type="dxa"/>
          </w:tcPr>
          <w:p w14:paraId="193E75D1" w14:textId="77777777" w:rsidR="00777A41" w:rsidRDefault="008B1727">
            <w:pPr>
              <w:pStyle w:val="Table04Row"/>
            </w:pPr>
            <w:r>
              <w:t>13 Jul 2007</w:t>
            </w:r>
          </w:p>
        </w:tc>
      </w:tr>
      <w:tr w:rsidR="00777A41" w14:paraId="76448202" w14:textId="77777777">
        <w:trPr>
          <w:cantSplit/>
          <w:jc w:val="center"/>
        </w:trPr>
        <w:tc>
          <w:tcPr>
            <w:tcW w:w="4253" w:type="dxa"/>
          </w:tcPr>
          <w:p w14:paraId="3C8ACBDB" w14:textId="77777777" w:rsidR="00777A41" w:rsidRDefault="008B1727">
            <w:pPr>
              <w:pStyle w:val="Table04Row"/>
            </w:pPr>
            <w:r>
              <w:t>Portion of Lot 567 on Deposited Plan 202744</w:t>
            </w:r>
          </w:p>
        </w:tc>
        <w:tc>
          <w:tcPr>
            <w:tcW w:w="1418" w:type="dxa"/>
          </w:tcPr>
          <w:p w14:paraId="33BB7603" w14:textId="77777777" w:rsidR="00777A41" w:rsidRDefault="008B1727">
            <w:pPr>
              <w:pStyle w:val="Table04Row"/>
            </w:pPr>
            <w:r>
              <w:t>20 Nov 2007</w:t>
            </w:r>
            <w:r>
              <w:br/>
              <w:t>p. 5814</w:t>
            </w:r>
          </w:p>
        </w:tc>
        <w:tc>
          <w:tcPr>
            <w:tcW w:w="4536" w:type="dxa"/>
          </w:tcPr>
          <w:p w14:paraId="39AB28AF" w14:textId="77777777" w:rsidR="00777A41" w:rsidRDefault="008B1727">
            <w:pPr>
              <w:pStyle w:val="Table04Row"/>
            </w:pPr>
            <w:r>
              <w:t>20 Nov 2007</w:t>
            </w:r>
          </w:p>
        </w:tc>
      </w:tr>
      <w:tr w:rsidR="00777A41" w14:paraId="02680E0B" w14:textId="77777777">
        <w:trPr>
          <w:cantSplit/>
          <w:jc w:val="center"/>
        </w:trPr>
        <w:tc>
          <w:tcPr>
            <w:tcW w:w="4253" w:type="dxa"/>
          </w:tcPr>
          <w:p w14:paraId="3D3C8F06" w14:textId="77777777" w:rsidR="00777A41" w:rsidRDefault="008B1727">
            <w:pPr>
              <w:pStyle w:val="Table04Row"/>
            </w:pPr>
            <w:r>
              <w:lastRenderedPageBreak/>
              <w:t>Portion of Lot 520 on Deposited Plan 202741</w:t>
            </w:r>
          </w:p>
        </w:tc>
        <w:tc>
          <w:tcPr>
            <w:tcW w:w="1418" w:type="dxa"/>
          </w:tcPr>
          <w:p w14:paraId="57479C3D" w14:textId="77777777" w:rsidR="00777A41" w:rsidRDefault="008B1727">
            <w:pPr>
              <w:pStyle w:val="Table04Row"/>
            </w:pPr>
            <w:r>
              <w:t>4 Dec 2007</w:t>
            </w:r>
            <w:r>
              <w:br/>
              <w:t>p. 5966</w:t>
            </w:r>
          </w:p>
        </w:tc>
        <w:tc>
          <w:tcPr>
            <w:tcW w:w="4536" w:type="dxa"/>
          </w:tcPr>
          <w:p w14:paraId="7141BFCD" w14:textId="77777777" w:rsidR="00777A41" w:rsidRDefault="008B1727">
            <w:pPr>
              <w:pStyle w:val="Table04Row"/>
            </w:pPr>
            <w:r>
              <w:t>4 Dec 2007</w:t>
            </w:r>
          </w:p>
        </w:tc>
      </w:tr>
      <w:tr w:rsidR="00777A41" w14:paraId="4EFE0D26" w14:textId="77777777">
        <w:trPr>
          <w:cantSplit/>
          <w:jc w:val="center"/>
        </w:trPr>
        <w:tc>
          <w:tcPr>
            <w:tcW w:w="4253" w:type="dxa"/>
          </w:tcPr>
          <w:p w14:paraId="6CEF6521" w14:textId="77777777" w:rsidR="00777A41" w:rsidRDefault="008B1727">
            <w:pPr>
              <w:pStyle w:val="Table04Row"/>
            </w:pPr>
            <w:r>
              <w:t>Portion of Lot 402 on Deposited Plan 202654</w:t>
            </w:r>
          </w:p>
        </w:tc>
        <w:tc>
          <w:tcPr>
            <w:tcW w:w="1418" w:type="dxa"/>
          </w:tcPr>
          <w:p w14:paraId="3707987B" w14:textId="77777777" w:rsidR="00777A41" w:rsidRDefault="008B1727">
            <w:pPr>
              <w:pStyle w:val="Table04Row"/>
            </w:pPr>
            <w:r>
              <w:t>7 Dec 2007</w:t>
            </w:r>
            <w:r>
              <w:br/>
              <w:t>p. 6015</w:t>
            </w:r>
          </w:p>
        </w:tc>
        <w:tc>
          <w:tcPr>
            <w:tcW w:w="4536" w:type="dxa"/>
          </w:tcPr>
          <w:p w14:paraId="39716A0B" w14:textId="77777777" w:rsidR="00777A41" w:rsidRDefault="008B1727">
            <w:pPr>
              <w:pStyle w:val="Table04Row"/>
            </w:pPr>
            <w:r>
              <w:t>7 Dec 2007</w:t>
            </w:r>
          </w:p>
        </w:tc>
      </w:tr>
      <w:tr w:rsidR="00777A41" w14:paraId="6F100821" w14:textId="77777777">
        <w:trPr>
          <w:cantSplit/>
          <w:jc w:val="center"/>
        </w:trPr>
        <w:tc>
          <w:tcPr>
            <w:tcW w:w="4253" w:type="dxa"/>
          </w:tcPr>
          <w:p w14:paraId="034B4CE4" w14:textId="77777777" w:rsidR="00777A41" w:rsidRDefault="008B1727">
            <w:pPr>
              <w:pStyle w:val="Table04Row"/>
            </w:pPr>
            <w:r>
              <w:t>Portion of Lot 506 on Deposited Plan 82916</w:t>
            </w:r>
          </w:p>
        </w:tc>
        <w:tc>
          <w:tcPr>
            <w:tcW w:w="1418" w:type="dxa"/>
          </w:tcPr>
          <w:p w14:paraId="7AD17162" w14:textId="77777777" w:rsidR="00777A41" w:rsidRDefault="008B1727">
            <w:pPr>
              <w:pStyle w:val="Table04Row"/>
            </w:pPr>
            <w:r>
              <w:t>7 Dec 2007</w:t>
            </w:r>
            <w:r>
              <w:br/>
              <w:t>p. 6015</w:t>
            </w:r>
          </w:p>
        </w:tc>
        <w:tc>
          <w:tcPr>
            <w:tcW w:w="4536" w:type="dxa"/>
          </w:tcPr>
          <w:p w14:paraId="4FF7C366" w14:textId="77777777" w:rsidR="00777A41" w:rsidRDefault="008B1727">
            <w:pPr>
              <w:pStyle w:val="Table04Row"/>
            </w:pPr>
            <w:r>
              <w:t>7 Dec 2007</w:t>
            </w:r>
          </w:p>
        </w:tc>
      </w:tr>
      <w:tr w:rsidR="00777A41" w14:paraId="4C6A4DC3" w14:textId="77777777">
        <w:trPr>
          <w:cantSplit/>
          <w:jc w:val="center"/>
        </w:trPr>
        <w:tc>
          <w:tcPr>
            <w:tcW w:w="4253" w:type="dxa"/>
          </w:tcPr>
          <w:p w14:paraId="5514BF4A" w14:textId="77777777" w:rsidR="00777A41" w:rsidRDefault="008B1727">
            <w:pPr>
              <w:pStyle w:val="Table04Row"/>
            </w:pPr>
            <w:r>
              <w:t>Portion of Lot 2 on Deposited Plan 39005</w:t>
            </w:r>
          </w:p>
        </w:tc>
        <w:tc>
          <w:tcPr>
            <w:tcW w:w="1418" w:type="dxa"/>
          </w:tcPr>
          <w:p w14:paraId="17FB69E7" w14:textId="77777777" w:rsidR="00777A41" w:rsidRDefault="008B1727">
            <w:pPr>
              <w:pStyle w:val="Table04Row"/>
            </w:pPr>
            <w:r>
              <w:t>29 Jan 2008</w:t>
            </w:r>
            <w:r>
              <w:br/>
              <w:t>p. 244</w:t>
            </w:r>
          </w:p>
        </w:tc>
        <w:tc>
          <w:tcPr>
            <w:tcW w:w="4536" w:type="dxa"/>
          </w:tcPr>
          <w:p w14:paraId="231A8B9A" w14:textId="77777777" w:rsidR="00777A41" w:rsidRDefault="008B1727">
            <w:pPr>
              <w:pStyle w:val="Table04Row"/>
            </w:pPr>
            <w:r>
              <w:t>29 Jan 2008</w:t>
            </w:r>
          </w:p>
        </w:tc>
      </w:tr>
      <w:tr w:rsidR="00777A41" w14:paraId="727FB307" w14:textId="77777777">
        <w:trPr>
          <w:cantSplit/>
          <w:jc w:val="center"/>
        </w:trPr>
        <w:tc>
          <w:tcPr>
            <w:tcW w:w="4253" w:type="dxa"/>
          </w:tcPr>
          <w:p w14:paraId="2536223C" w14:textId="77777777" w:rsidR="00777A41" w:rsidRDefault="008B1727">
            <w:pPr>
              <w:pStyle w:val="Table04Row"/>
            </w:pPr>
            <w:r>
              <w:t>Portion of Lot 212 on Deposited Plan 44735</w:t>
            </w:r>
          </w:p>
        </w:tc>
        <w:tc>
          <w:tcPr>
            <w:tcW w:w="1418" w:type="dxa"/>
          </w:tcPr>
          <w:p w14:paraId="28CC1CF5" w14:textId="77777777" w:rsidR="00777A41" w:rsidRDefault="008B1727">
            <w:pPr>
              <w:pStyle w:val="Table04Row"/>
            </w:pPr>
            <w:r>
              <w:t>1 Apr 2008</w:t>
            </w:r>
            <w:r>
              <w:br/>
              <w:t>p. 1292</w:t>
            </w:r>
          </w:p>
        </w:tc>
        <w:tc>
          <w:tcPr>
            <w:tcW w:w="4536" w:type="dxa"/>
          </w:tcPr>
          <w:p w14:paraId="397FAF95" w14:textId="77777777" w:rsidR="00777A41" w:rsidRDefault="008B1727">
            <w:pPr>
              <w:pStyle w:val="Table04Row"/>
            </w:pPr>
            <w:r>
              <w:t>1 Apr 2008</w:t>
            </w:r>
          </w:p>
        </w:tc>
      </w:tr>
      <w:tr w:rsidR="00777A41" w14:paraId="0B682689" w14:textId="77777777">
        <w:trPr>
          <w:cantSplit/>
          <w:jc w:val="center"/>
        </w:trPr>
        <w:tc>
          <w:tcPr>
            <w:tcW w:w="4253" w:type="dxa"/>
          </w:tcPr>
          <w:p w14:paraId="280413D2" w14:textId="77777777" w:rsidR="00777A41" w:rsidRDefault="008B1727">
            <w:pPr>
              <w:pStyle w:val="Table04Row"/>
            </w:pPr>
            <w:r>
              <w:t>Portion of Lot 5 on Deposited Plan 38960</w:t>
            </w:r>
          </w:p>
        </w:tc>
        <w:tc>
          <w:tcPr>
            <w:tcW w:w="1418" w:type="dxa"/>
          </w:tcPr>
          <w:p w14:paraId="3F7937EE" w14:textId="77777777" w:rsidR="00777A41" w:rsidRDefault="008B1727">
            <w:pPr>
              <w:pStyle w:val="Table04Row"/>
            </w:pPr>
            <w:r>
              <w:t>6 May 2008</w:t>
            </w:r>
            <w:r>
              <w:br/>
              <w:t>p. 1770</w:t>
            </w:r>
          </w:p>
        </w:tc>
        <w:tc>
          <w:tcPr>
            <w:tcW w:w="4536" w:type="dxa"/>
          </w:tcPr>
          <w:p w14:paraId="28637ABB" w14:textId="77777777" w:rsidR="00777A41" w:rsidRDefault="008B1727">
            <w:pPr>
              <w:pStyle w:val="Table04Row"/>
            </w:pPr>
            <w:r>
              <w:t>6 May 2008</w:t>
            </w:r>
          </w:p>
        </w:tc>
      </w:tr>
      <w:tr w:rsidR="00777A41" w14:paraId="25ED6A00" w14:textId="77777777">
        <w:trPr>
          <w:cantSplit/>
          <w:jc w:val="center"/>
        </w:trPr>
        <w:tc>
          <w:tcPr>
            <w:tcW w:w="4253" w:type="dxa"/>
          </w:tcPr>
          <w:p w14:paraId="359B1E00" w14:textId="77777777" w:rsidR="00777A41" w:rsidRDefault="008B1727">
            <w:pPr>
              <w:pStyle w:val="Table04Row"/>
            </w:pPr>
            <w:r>
              <w:t>Portion of Lots 42 &amp; 43 on Deposited Plan 235004</w:t>
            </w:r>
          </w:p>
        </w:tc>
        <w:tc>
          <w:tcPr>
            <w:tcW w:w="1418" w:type="dxa"/>
          </w:tcPr>
          <w:p w14:paraId="1ADAC3BD" w14:textId="77777777" w:rsidR="00777A41" w:rsidRDefault="008B1727">
            <w:pPr>
              <w:pStyle w:val="Table04Row"/>
            </w:pPr>
            <w:r>
              <w:t>19 Aug 2008</w:t>
            </w:r>
            <w:r>
              <w:br/>
              <w:t>p. 3640</w:t>
            </w:r>
          </w:p>
        </w:tc>
        <w:tc>
          <w:tcPr>
            <w:tcW w:w="4536" w:type="dxa"/>
          </w:tcPr>
          <w:p w14:paraId="5593E60D" w14:textId="77777777" w:rsidR="00777A41" w:rsidRDefault="008B1727">
            <w:pPr>
              <w:pStyle w:val="Table04Row"/>
            </w:pPr>
            <w:r>
              <w:t>19 Aug 2008</w:t>
            </w:r>
          </w:p>
        </w:tc>
      </w:tr>
      <w:tr w:rsidR="00777A41" w14:paraId="05F87C6D" w14:textId="77777777">
        <w:trPr>
          <w:cantSplit/>
          <w:jc w:val="center"/>
        </w:trPr>
        <w:tc>
          <w:tcPr>
            <w:tcW w:w="4253" w:type="dxa"/>
          </w:tcPr>
          <w:p w14:paraId="20083D58" w14:textId="77777777" w:rsidR="00777A41" w:rsidRDefault="008B1727">
            <w:pPr>
              <w:pStyle w:val="Table04Row"/>
            </w:pPr>
            <w:r>
              <w:t>Portion of Lot 20 on Deposited Plan 29550</w:t>
            </w:r>
          </w:p>
        </w:tc>
        <w:tc>
          <w:tcPr>
            <w:tcW w:w="1418" w:type="dxa"/>
          </w:tcPr>
          <w:p w14:paraId="77262D69" w14:textId="77777777" w:rsidR="00777A41" w:rsidRDefault="008B1727">
            <w:pPr>
              <w:pStyle w:val="Table04Row"/>
            </w:pPr>
            <w:r>
              <w:t>2 Dec 2008</w:t>
            </w:r>
            <w:r>
              <w:br/>
              <w:t>p. 5069</w:t>
            </w:r>
          </w:p>
        </w:tc>
        <w:tc>
          <w:tcPr>
            <w:tcW w:w="4536" w:type="dxa"/>
          </w:tcPr>
          <w:p w14:paraId="0EA90A30" w14:textId="77777777" w:rsidR="00777A41" w:rsidRDefault="008B1727">
            <w:pPr>
              <w:pStyle w:val="Table04Row"/>
            </w:pPr>
            <w:r>
              <w:t>2 Dec 2008</w:t>
            </w:r>
          </w:p>
        </w:tc>
      </w:tr>
      <w:tr w:rsidR="00777A41" w14:paraId="20CCD214" w14:textId="77777777">
        <w:trPr>
          <w:cantSplit/>
          <w:jc w:val="center"/>
        </w:trPr>
        <w:tc>
          <w:tcPr>
            <w:tcW w:w="4253" w:type="dxa"/>
          </w:tcPr>
          <w:p w14:paraId="28CA22C9" w14:textId="77777777" w:rsidR="00777A41" w:rsidRDefault="008B1727">
            <w:pPr>
              <w:pStyle w:val="Table04Row"/>
            </w:pPr>
            <w:r>
              <w:t>Portion of Lot 292 on Deposited Plan 202704</w:t>
            </w:r>
          </w:p>
        </w:tc>
        <w:tc>
          <w:tcPr>
            <w:tcW w:w="1418" w:type="dxa"/>
          </w:tcPr>
          <w:p w14:paraId="6DA553E8" w14:textId="77777777" w:rsidR="00777A41" w:rsidRDefault="008B1727">
            <w:pPr>
              <w:pStyle w:val="Table04Row"/>
            </w:pPr>
            <w:r>
              <w:t>13 Jan 2009</w:t>
            </w:r>
            <w:r>
              <w:br/>
              <w:t>p. 60</w:t>
            </w:r>
          </w:p>
        </w:tc>
        <w:tc>
          <w:tcPr>
            <w:tcW w:w="4536" w:type="dxa"/>
          </w:tcPr>
          <w:p w14:paraId="7A90D1C8" w14:textId="77777777" w:rsidR="00777A41" w:rsidRDefault="008B1727">
            <w:pPr>
              <w:pStyle w:val="Table04Row"/>
            </w:pPr>
            <w:r>
              <w:t>13 Jan 2009</w:t>
            </w:r>
          </w:p>
        </w:tc>
      </w:tr>
      <w:tr w:rsidR="00777A41" w14:paraId="4F0B71E9" w14:textId="77777777">
        <w:trPr>
          <w:cantSplit/>
          <w:jc w:val="center"/>
        </w:trPr>
        <w:tc>
          <w:tcPr>
            <w:tcW w:w="4253" w:type="dxa"/>
          </w:tcPr>
          <w:p w14:paraId="6CA41CCF" w14:textId="77777777" w:rsidR="00777A41" w:rsidRDefault="008B1727">
            <w:pPr>
              <w:pStyle w:val="Table04Row"/>
            </w:pPr>
            <w:r>
              <w:t>Portion of Lot 1 on Deposited Plan 29550</w:t>
            </w:r>
          </w:p>
        </w:tc>
        <w:tc>
          <w:tcPr>
            <w:tcW w:w="1418" w:type="dxa"/>
          </w:tcPr>
          <w:p w14:paraId="6EF21F57" w14:textId="77777777" w:rsidR="00777A41" w:rsidRDefault="008B1727">
            <w:pPr>
              <w:pStyle w:val="Table04Row"/>
            </w:pPr>
            <w:r>
              <w:t>16 Jan 2009</w:t>
            </w:r>
            <w:r>
              <w:br/>
              <w:t>p. 121</w:t>
            </w:r>
          </w:p>
        </w:tc>
        <w:tc>
          <w:tcPr>
            <w:tcW w:w="4536" w:type="dxa"/>
          </w:tcPr>
          <w:p w14:paraId="59A94D68" w14:textId="77777777" w:rsidR="00777A41" w:rsidRDefault="008B1727">
            <w:pPr>
              <w:pStyle w:val="Table04Row"/>
            </w:pPr>
            <w:r>
              <w:t>16 Jan 2009</w:t>
            </w:r>
          </w:p>
        </w:tc>
      </w:tr>
      <w:tr w:rsidR="00777A41" w14:paraId="41050343" w14:textId="77777777">
        <w:trPr>
          <w:cantSplit/>
          <w:jc w:val="center"/>
        </w:trPr>
        <w:tc>
          <w:tcPr>
            <w:tcW w:w="4253" w:type="dxa"/>
          </w:tcPr>
          <w:p w14:paraId="051DDD67" w14:textId="77777777" w:rsidR="00777A41" w:rsidRDefault="008B1727">
            <w:pPr>
              <w:pStyle w:val="Table04Row"/>
            </w:pPr>
            <w:r>
              <w:t>Portion of Lot 102 on Deposited Plan 25761</w:t>
            </w:r>
          </w:p>
        </w:tc>
        <w:tc>
          <w:tcPr>
            <w:tcW w:w="1418" w:type="dxa"/>
          </w:tcPr>
          <w:p w14:paraId="65C35F27" w14:textId="77777777" w:rsidR="00777A41" w:rsidRDefault="008B1727">
            <w:pPr>
              <w:pStyle w:val="Table04Row"/>
            </w:pPr>
            <w:r>
              <w:t>16 Jan 2009</w:t>
            </w:r>
            <w:r>
              <w:br/>
              <w:t>p. 121</w:t>
            </w:r>
          </w:p>
        </w:tc>
        <w:tc>
          <w:tcPr>
            <w:tcW w:w="4536" w:type="dxa"/>
          </w:tcPr>
          <w:p w14:paraId="132657DA" w14:textId="77777777" w:rsidR="00777A41" w:rsidRDefault="008B1727">
            <w:pPr>
              <w:pStyle w:val="Table04Row"/>
            </w:pPr>
            <w:r>
              <w:t>16 Jan 2009</w:t>
            </w:r>
          </w:p>
        </w:tc>
      </w:tr>
      <w:tr w:rsidR="00777A41" w14:paraId="31C6E739" w14:textId="77777777">
        <w:trPr>
          <w:cantSplit/>
          <w:jc w:val="center"/>
        </w:trPr>
        <w:tc>
          <w:tcPr>
            <w:tcW w:w="4253" w:type="dxa"/>
          </w:tcPr>
          <w:p w14:paraId="785AFC99" w14:textId="77777777" w:rsidR="00777A41" w:rsidRDefault="008B1727">
            <w:pPr>
              <w:pStyle w:val="Table04Row"/>
            </w:pPr>
            <w:r>
              <w:t>Portion of Lot 810 on Deposited Plan 202726</w:t>
            </w:r>
          </w:p>
        </w:tc>
        <w:tc>
          <w:tcPr>
            <w:tcW w:w="1418" w:type="dxa"/>
          </w:tcPr>
          <w:p w14:paraId="559982ED" w14:textId="77777777" w:rsidR="00777A41" w:rsidRDefault="008B1727">
            <w:pPr>
              <w:pStyle w:val="Table04Row"/>
            </w:pPr>
            <w:r>
              <w:t>16 Jan 2009</w:t>
            </w:r>
            <w:r>
              <w:br/>
              <w:t>p. 121</w:t>
            </w:r>
          </w:p>
        </w:tc>
        <w:tc>
          <w:tcPr>
            <w:tcW w:w="4536" w:type="dxa"/>
          </w:tcPr>
          <w:p w14:paraId="7D4095FC" w14:textId="77777777" w:rsidR="00777A41" w:rsidRDefault="008B1727">
            <w:pPr>
              <w:pStyle w:val="Table04Row"/>
            </w:pPr>
            <w:r>
              <w:t>16 Jan 2009</w:t>
            </w:r>
          </w:p>
        </w:tc>
      </w:tr>
      <w:tr w:rsidR="00777A41" w14:paraId="1C7A12A1" w14:textId="77777777">
        <w:trPr>
          <w:cantSplit/>
          <w:jc w:val="center"/>
        </w:trPr>
        <w:tc>
          <w:tcPr>
            <w:tcW w:w="4253" w:type="dxa"/>
          </w:tcPr>
          <w:p w14:paraId="36A14728" w14:textId="77777777" w:rsidR="00777A41" w:rsidRDefault="008B1727">
            <w:pPr>
              <w:pStyle w:val="Table04Row"/>
            </w:pPr>
            <w:r>
              <w:t>Portion of Lot 358 on Deposited Plan 100692</w:t>
            </w:r>
          </w:p>
        </w:tc>
        <w:tc>
          <w:tcPr>
            <w:tcW w:w="1418" w:type="dxa"/>
          </w:tcPr>
          <w:p w14:paraId="64338E04" w14:textId="77777777" w:rsidR="00777A41" w:rsidRDefault="008B1727">
            <w:pPr>
              <w:pStyle w:val="Table04Row"/>
            </w:pPr>
            <w:r>
              <w:t>16 Jan 2009</w:t>
            </w:r>
            <w:r>
              <w:br/>
              <w:t>p. 122</w:t>
            </w:r>
          </w:p>
        </w:tc>
        <w:tc>
          <w:tcPr>
            <w:tcW w:w="4536" w:type="dxa"/>
          </w:tcPr>
          <w:p w14:paraId="28DC0A0B" w14:textId="77777777" w:rsidR="00777A41" w:rsidRDefault="008B1727">
            <w:pPr>
              <w:pStyle w:val="Table04Row"/>
            </w:pPr>
            <w:r>
              <w:t>16 Jan 2009</w:t>
            </w:r>
          </w:p>
        </w:tc>
      </w:tr>
      <w:tr w:rsidR="00777A41" w14:paraId="77DC4080" w14:textId="77777777">
        <w:trPr>
          <w:cantSplit/>
          <w:jc w:val="center"/>
        </w:trPr>
        <w:tc>
          <w:tcPr>
            <w:tcW w:w="4253" w:type="dxa"/>
          </w:tcPr>
          <w:p w14:paraId="12295AAC" w14:textId="77777777" w:rsidR="00777A41" w:rsidRDefault="008B1727">
            <w:pPr>
              <w:pStyle w:val="Table04Row"/>
            </w:pPr>
            <w:r>
              <w:t>Portion of Lot B38 on Plan 738</w:t>
            </w:r>
          </w:p>
        </w:tc>
        <w:tc>
          <w:tcPr>
            <w:tcW w:w="1418" w:type="dxa"/>
          </w:tcPr>
          <w:p w14:paraId="57882417" w14:textId="77777777" w:rsidR="00777A41" w:rsidRDefault="008B1727">
            <w:pPr>
              <w:pStyle w:val="Table04Row"/>
            </w:pPr>
            <w:r>
              <w:t>16 Jan 2009</w:t>
            </w:r>
            <w:r>
              <w:br/>
              <w:t>p. 122</w:t>
            </w:r>
          </w:p>
        </w:tc>
        <w:tc>
          <w:tcPr>
            <w:tcW w:w="4536" w:type="dxa"/>
          </w:tcPr>
          <w:p w14:paraId="1CDD7B9F" w14:textId="77777777" w:rsidR="00777A41" w:rsidRDefault="008B1727">
            <w:pPr>
              <w:pStyle w:val="Table04Row"/>
            </w:pPr>
            <w:r>
              <w:t>16 Jan 2009</w:t>
            </w:r>
          </w:p>
        </w:tc>
      </w:tr>
      <w:tr w:rsidR="00777A41" w14:paraId="2D68CCF1" w14:textId="77777777">
        <w:trPr>
          <w:cantSplit/>
          <w:jc w:val="center"/>
        </w:trPr>
        <w:tc>
          <w:tcPr>
            <w:tcW w:w="4253" w:type="dxa"/>
          </w:tcPr>
          <w:p w14:paraId="57A3621D" w14:textId="77777777" w:rsidR="00777A41" w:rsidRDefault="008B1727">
            <w:pPr>
              <w:pStyle w:val="Table04Row"/>
            </w:pPr>
            <w:r>
              <w:t>Portion of Lot 392 on Deposited Plan 202726</w:t>
            </w:r>
          </w:p>
        </w:tc>
        <w:tc>
          <w:tcPr>
            <w:tcW w:w="1418" w:type="dxa"/>
          </w:tcPr>
          <w:p w14:paraId="31F7D6DE" w14:textId="77777777" w:rsidR="00777A41" w:rsidRDefault="008B1727">
            <w:pPr>
              <w:pStyle w:val="Table04Row"/>
            </w:pPr>
            <w:r>
              <w:t>27 Jan 2009</w:t>
            </w:r>
            <w:r>
              <w:br/>
              <w:t>p. 181</w:t>
            </w:r>
          </w:p>
        </w:tc>
        <w:tc>
          <w:tcPr>
            <w:tcW w:w="4536" w:type="dxa"/>
          </w:tcPr>
          <w:p w14:paraId="0BFABE72" w14:textId="77777777" w:rsidR="00777A41" w:rsidRDefault="008B1727">
            <w:pPr>
              <w:pStyle w:val="Table04Row"/>
            </w:pPr>
            <w:r>
              <w:t>27 Jan 2009</w:t>
            </w:r>
          </w:p>
        </w:tc>
      </w:tr>
      <w:tr w:rsidR="00777A41" w14:paraId="604D1365" w14:textId="77777777">
        <w:trPr>
          <w:cantSplit/>
          <w:jc w:val="center"/>
        </w:trPr>
        <w:tc>
          <w:tcPr>
            <w:tcW w:w="4253" w:type="dxa"/>
          </w:tcPr>
          <w:p w14:paraId="288B15DD" w14:textId="77777777" w:rsidR="00777A41" w:rsidRDefault="008B1727">
            <w:pPr>
              <w:pStyle w:val="Table04Row"/>
            </w:pPr>
            <w:r>
              <w:t>Portion of Lot 389 on Deposited Plan 202726</w:t>
            </w:r>
          </w:p>
        </w:tc>
        <w:tc>
          <w:tcPr>
            <w:tcW w:w="1418" w:type="dxa"/>
          </w:tcPr>
          <w:p w14:paraId="7AD290BB" w14:textId="77777777" w:rsidR="00777A41" w:rsidRDefault="008B1727">
            <w:pPr>
              <w:pStyle w:val="Table04Row"/>
            </w:pPr>
            <w:r>
              <w:t>17 Feb 2009</w:t>
            </w:r>
            <w:r>
              <w:br/>
              <w:t>p. 342</w:t>
            </w:r>
          </w:p>
        </w:tc>
        <w:tc>
          <w:tcPr>
            <w:tcW w:w="4536" w:type="dxa"/>
          </w:tcPr>
          <w:p w14:paraId="7B0740C7" w14:textId="77777777" w:rsidR="00777A41" w:rsidRDefault="008B1727">
            <w:pPr>
              <w:pStyle w:val="Table04Row"/>
            </w:pPr>
            <w:r>
              <w:t>17 Feb 2009</w:t>
            </w:r>
          </w:p>
        </w:tc>
      </w:tr>
      <w:tr w:rsidR="00777A41" w14:paraId="0BE7EA04" w14:textId="77777777">
        <w:trPr>
          <w:cantSplit/>
          <w:jc w:val="center"/>
        </w:trPr>
        <w:tc>
          <w:tcPr>
            <w:tcW w:w="4253" w:type="dxa"/>
          </w:tcPr>
          <w:p w14:paraId="07EDE256" w14:textId="77777777" w:rsidR="00777A41" w:rsidRDefault="008B1727">
            <w:pPr>
              <w:pStyle w:val="Table04Row"/>
            </w:pPr>
            <w:r>
              <w:t>Portion of Lot 51 on Deposited Plan 44031</w:t>
            </w:r>
          </w:p>
        </w:tc>
        <w:tc>
          <w:tcPr>
            <w:tcW w:w="1418" w:type="dxa"/>
          </w:tcPr>
          <w:p w14:paraId="4C10AC26" w14:textId="77777777" w:rsidR="00777A41" w:rsidRDefault="008B1727">
            <w:pPr>
              <w:pStyle w:val="Table04Row"/>
            </w:pPr>
            <w:r>
              <w:t>24 Apr 2009</w:t>
            </w:r>
            <w:r>
              <w:br/>
              <w:t>p. 1393</w:t>
            </w:r>
          </w:p>
        </w:tc>
        <w:tc>
          <w:tcPr>
            <w:tcW w:w="4536" w:type="dxa"/>
          </w:tcPr>
          <w:p w14:paraId="36A8FC68" w14:textId="77777777" w:rsidR="00777A41" w:rsidRDefault="008B1727">
            <w:pPr>
              <w:pStyle w:val="Table04Row"/>
            </w:pPr>
            <w:r>
              <w:t>24 Apr 2009</w:t>
            </w:r>
          </w:p>
        </w:tc>
      </w:tr>
      <w:tr w:rsidR="00777A41" w14:paraId="44B000CB" w14:textId="77777777">
        <w:trPr>
          <w:cantSplit/>
          <w:jc w:val="center"/>
        </w:trPr>
        <w:tc>
          <w:tcPr>
            <w:tcW w:w="4253" w:type="dxa"/>
          </w:tcPr>
          <w:p w14:paraId="5B0952D3" w14:textId="77777777" w:rsidR="00777A41" w:rsidRDefault="008B1727">
            <w:pPr>
              <w:pStyle w:val="Table04Row"/>
            </w:pPr>
            <w:r>
              <w:t>Portion of Lot 2 on Plan 17331</w:t>
            </w:r>
          </w:p>
        </w:tc>
        <w:tc>
          <w:tcPr>
            <w:tcW w:w="1418" w:type="dxa"/>
          </w:tcPr>
          <w:p w14:paraId="0FBB4B69" w14:textId="77777777" w:rsidR="00777A41" w:rsidRDefault="008B1727">
            <w:pPr>
              <w:pStyle w:val="Table04Row"/>
            </w:pPr>
            <w:r>
              <w:t>5 May 2009</w:t>
            </w:r>
            <w:r>
              <w:br/>
              <w:t>p. 1483</w:t>
            </w:r>
          </w:p>
        </w:tc>
        <w:tc>
          <w:tcPr>
            <w:tcW w:w="4536" w:type="dxa"/>
          </w:tcPr>
          <w:p w14:paraId="1F48BE0F" w14:textId="77777777" w:rsidR="00777A41" w:rsidRDefault="008B1727">
            <w:pPr>
              <w:pStyle w:val="Table04Row"/>
            </w:pPr>
            <w:r>
              <w:t>5 May 2009</w:t>
            </w:r>
          </w:p>
        </w:tc>
      </w:tr>
      <w:tr w:rsidR="00777A41" w14:paraId="053E38EF" w14:textId="77777777">
        <w:trPr>
          <w:cantSplit/>
          <w:jc w:val="center"/>
        </w:trPr>
        <w:tc>
          <w:tcPr>
            <w:tcW w:w="4253" w:type="dxa"/>
          </w:tcPr>
          <w:p w14:paraId="2F1B4031" w14:textId="77777777" w:rsidR="00777A41" w:rsidRDefault="008B1727">
            <w:pPr>
              <w:pStyle w:val="Table04Row"/>
            </w:pPr>
            <w:r>
              <w:t>Portion of Lots 82, 83, 84 &amp; 9000 on Deposited Plan 42377</w:t>
            </w:r>
          </w:p>
        </w:tc>
        <w:tc>
          <w:tcPr>
            <w:tcW w:w="1418" w:type="dxa"/>
          </w:tcPr>
          <w:p w14:paraId="437A667A" w14:textId="77777777" w:rsidR="00777A41" w:rsidRDefault="008B1727">
            <w:pPr>
              <w:pStyle w:val="Table04Row"/>
            </w:pPr>
            <w:r>
              <w:t>12 May 2009</w:t>
            </w:r>
            <w:r>
              <w:br/>
              <w:t>p. 1546</w:t>
            </w:r>
          </w:p>
        </w:tc>
        <w:tc>
          <w:tcPr>
            <w:tcW w:w="4536" w:type="dxa"/>
          </w:tcPr>
          <w:p w14:paraId="49BA2585" w14:textId="77777777" w:rsidR="00777A41" w:rsidRDefault="008B1727">
            <w:pPr>
              <w:pStyle w:val="Table04Row"/>
            </w:pPr>
            <w:r>
              <w:t>12 May 2009</w:t>
            </w:r>
          </w:p>
        </w:tc>
      </w:tr>
      <w:tr w:rsidR="00777A41" w14:paraId="563D8A3F" w14:textId="77777777">
        <w:trPr>
          <w:cantSplit/>
          <w:jc w:val="center"/>
        </w:trPr>
        <w:tc>
          <w:tcPr>
            <w:tcW w:w="4253" w:type="dxa"/>
          </w:tcPr>
          <w:p w14:paraId="3F1AE597" w14:textId="77777777" w:rsidR="00777A41" w:rsidRDefault="008B1727">
            <w:pPr>
              <w:pStyle w:val="Table04Row"/>
            </w:pPr>
            <w:r>
              <w:t>Portion of Lot 211 on Deposited Plan 44735</w:t>
            </w:r>
          </w:p>
        </w:tc>
        <w:tc>
          <w:tcPr>
            <w:tcW w:w="1418" w:type="dxa"/>
          </w:tcPr>
          <w:p w14:paraId="05E6B79D" w14:textId="77777777" w:rsidR="00777A41" w:rsidRDefault="008B1727">
            <w:pPr>
              <w:pStyle w:val="Table04Row"/>
            </w:pPr>
            <w:r>
              <w:t>15 May 2009</w:t>
            </w:r>
            <w:r>
              <w:br/>
              <w:t>p. 1648</w:t>
            </w:r>
          </w:p>
        </w:tc>
        <w:tc>
          <w:tcPr>
            <w:tcW w:w="4536" w:type="dxa"/>
          </w:tcPr>
          <w:p w14:paraId="7F1EA8C5" w14:textId="77777777" w:rsidR="00777A41" w:rsidRDefault="008B1727">
            <w:pPr>
              <w:pStyle w:val="Table04Row"/>
            </w:pPr>
            <w:r>
              <w:t>15 May 2009</w:t>
            </w:r>
          </w:p>
        </w:tc>
      </w:tr>
      <w:tr w:rsidR="00777A41" w14:paraId="2837C530" w14:textId="77777777">
        <w:trPr>
          <w:cantSplit/>
          <w:jc w:val="center"/>
        </w:trPr>
        <w:tc>
          <w:tcPr>
            <w:tcW w:w="4253" w:type="dxa"/>
          </w:tcPr>
          <w:p w14:paraId="11ED7652" w14:textId="77777777" w:rsidR="00777A41" w:rsidRDefault="008B1727">
            <w:pPr>
              <w:pStyle w:val="Table04Row"/>
            </w:pPr>
            <w:r>
              <w:t>Portion of Lot 939 on Deposited Plan 202758</w:t>
            </w:r>
          </w:p>
        </w:tc>
        <w:tc>
          <w:tcPr>
            <w:tcW w:w="1418" w:type="dxa"/>
          </w:tcPr>
          <w:p w14:paraId="5DE0DCB0" w14:textId="77777777" w:rsidR="00777A41" w:rsidRDefault="008B1727">
            <w:pPr>
              <w:pStyle w:val="Table04Row"/>
            </w:pPr>
            <w:r>
              <w:t>15 May 2009</w:t>
            </w:r>
            <w:r>
              <w:br/>
              <w:t>p. 1648</w:t>
            </w:r>
          </w:p>
        </w:tc>
        <w:tc>
          <w:tcPr>
            <w:tcW w:w="4536" w:type="dxa"/>
          </w:tcPr>
          <w:p w14:paraId="167F2EEC" w14:textId="77777777" w:rsidR="00777A41" w:rsidRDefault="008B1727">
            <w:pPr>
              <w:pStyle w:val="Table04Row"/>
            </w:pPr>
            <w:r>
              <w:t>15 May 2009</w:t>
            </w:r>
          </w:p>
        </w:tc>
      </w:tr>
      <w:tr w:rsidR="00777A41" w14:paraId="45D3B490" w14:textId="77777777">
        <w:trPr>
          <w:cantSplit/>
          <w:jc w:val="center"/>
        </w:trPr>
        <w:tc>
          <w:tcPr>
            <w:tcW w:w="4253" w:type="dxa"/>
          </w:tcPr>
          <w:p w14:paraId="7E9497C7" w14:textId="77777777" w:rsidR="00777A41" w:rsidRDefault="008B1727">
            <w:pPr>
              <w:pStyle w:val="Table04Row"/>
            </w:pPr>
            <w:r>
              <w:t>Portion of Lot 4 on Diagram 34161</w:t>
            </w:r>
          </w:p>
        </w:tc>
        <w:tc>
          <w:tcPr>
            <w:tcW w:w="1418" w:type="dxa"/>
          </w:tcPr>
          <w:p w14:paraId="258FA93A" w14:textId="77777777" w:rsidR="00777A41" w:rsidRDefault="008B1727">
            <w:pPr>
              <w:pStyle w:val="Table04Row"/>
            </w:pPr>
            <w:r>
              <w:t>15 May 2009</w:t>
            </w:r>
            <w:r>
              <w:br/>
              <w:t>p. 1649</w:t>
            </w:r>
          </w:p>
        </w:tc>
        <w:tc>
          <w:tcPr>
            <w:tcW w:w="4536" w:type="dxa"/>
          </w:tcPr>
          <w:p w14:paraId="135BDA55" w14:textId="77777777" w:rsidR="00777A41" w:rsidRDefault="008B1727">
            <w:pPr>
              <w:pStyle w:val="Table04Row"/>
            </w:pPr>
            <w:r>
              <w:t>15 May 2009</w:t>
            </w:r>
          </w:p>
        </w:tc>
      </w:tr>
      <w:tr w:rsidR="00777A41" w14:paraId="13FAE6BC" w14:textId="77777777">
        <w:trPr>
          <w:cantSplit/>
          <w:jc w:val="center"/>
        </w:trPr>
        <w:tc>
          <w:tcPr>
            <w:tcW w:w="4253" w:type="dxa"/>
          </w:tcPr>
          <w:p w14:paraId="65C2CF4D" w14:textId="77777777" w:rsidR="00777A41" w:rsidRDefault="008B1727">
            <w:pPr>
              <w:pStyle w:val="Table04Row"/>
            </w:pPr>
            <w:r>
              <w:t>Portion of Lot 568 on Deposited Plan 202744</w:t>
            </w:r>
          </w:p>
        </w:tc>
        <w:tc>
          <w:tcPr>
            <w:tcW w:w="1418" w:type="dxa"/>
          </w:tcPr>
          <w:p w14:paraId="7D97B8C0" w14:textId="77777777" w:rsidR="00777A41" w:rsidRDefault="008B1727">
            <w:pPr>
              <w:pStyle w:val="Table04Row"/>
            </w:pPr>
            <w:r>
              <w:t>15 May 2009</w:t>
            </w:r>
            <w:r>
              <w:br/>
              <w:t>p. 1649</w:t>
            </w:r>
          </w:p>
        </w:tc>
        <w:tc>
          <w:tcPr>
            <w:tcW w:w="4536" w:type="dxa"/>
          </w:tcPr>
          <w:p w14:paraId="4097A0A6" w14:textId="77777777" w:rsidR="00777A41" w:rsidRDefault="008B1727">
            <w:pPr>
              <w:pStyle w:val="Table04Row"/>
            </w:pPr>
            <w:r>
              <w:t>15 May 2009</w:t>
            </w:r>
          </w:p>
        </w:tc>
      </w:tr>
      <w:tr w:rsidR="00777A41" w14:paraId="06929FE6" w14:textId="77777777">
        <w:trPr>
          <w:cantSplit/>
          <w:jc w:val="center"/>
        </w:trPr>
        <w:tc>
          <w:tcPr>
            <w:tcW w:w="4253" w:type="dxa"/>
          </w:tcPr>
          <w:p w14:paraId="1B727964" w14:textId="77777777" w:rsidR="00777A41" w:rsidRDefault="008B1727">
            <w:pPr>
              <w:pStyle w:val="Table04Row"/>
            </w:pPr>
            <w:r>
              <w:t>Portion of Lot 700 on Deposited Plan 17440</w:t>
            </w:r>
          </w:p>
        </w:tc>
        <w:tc>
          <w:tcPr>
            <w:tcW w:w="1418" w:type="dxa"/>
          </w:tcPr>
          <w:p w14:paraId="11A7A28F" w14:textId="77777777" w:rsidR="00777A41" w:rsidRDefault="008B1727">
            <w:pPr>
              <w:pStyle w:val="Table04Row"/>
            </w:pPr>
            <w:r>
              <w:t>15 May 2009</w:t>
            </w:r>
            <w:r>
              <w:br/>
              <w:t>p. 1649</w:t>
            </w:r>
          </w:p>
        </w:tc>
        <w:tc>
          <w:tcPr>
            <w:tcW w:w="4536" w:type="dxa"/>
          </w:tcPr>
          <w:p w14:paraId="67140863" w14:textId="77777777" w:rsidR="00777A41" w:rsidRDefault="008B1727">
            <w:pPr>
              <w:pStyle w:val="Table04Row"/>
            </w:pPr>
            <w:r>
              <w:t>15 May 2009</w:t>
            </w:r>
          </w:p>
        </w:tc>
      </w:tr>
      <w:tr w:rsidR="00777A41" w14:paraId="75B0FBBA" w14:textId="77777777">
        <w:trPr>
          <w:cantSplit/>
          <w:jc w:val="center"/>
        </w:trPr>
        <w:tc>
          <w:tcPr>
            <w:tcW w:w="4253" w:type="dxa"/>
          </w:tcPr>
          <w:p w14:paraId="420CFD8A" w14:textId="77777777" w:rsidR="00777A41" w:rsidRDefault="008B1727">
            <w:pPr>
              <w:pStyle w:val="Table04Row"/>
            </w:pPr>
            <w:r>
              <w:t>Portion of Lot 936 on Deposited Plan 202758</w:t>
            </w:r>
          </w:p>
        </w:tc>
        <w:tc>
          <w:tcPr>
            <w:tcW w:w="1418" w:type="dxa"/>
          </w:tcPr>
          <w:p w14:paraId="07677FD0" w14:textId="77777777" w:rsidR="00777A41" w:rsidRDefault="008B1727">
            <w:pPr>
              <w:pStyle w:val="Table04Row"/>
            </w:pPr>
            <w:r>
              <w:t>15 May 2009</w:t>
            </w:r>
            <w:r>
              <w:br/>
              <w:t>p. 1649</w:t>
            </w:r>
          </w:p>
        </w:tc>
        <w:tc>
          <w:tcPr>
            <w:tcW w:w="4536" w:type="dxa"/>
          </w:tcPr>
          <w:p w14:paraId="289EF886" w14:textId="77777777" w:rsidR="00777A41" w:rsidRDefault="008B1727">
            <w:pPr>
              <w:pStyle w:val="Table04Row"/>
            </w:pPr>
            <w:r>
              <w:t>15 May 2009</w:t>
            </w:r>
          </w:p>
        </w:tc>
      </w:tr>
      <w:tr w:rsidR="00777A41" w14:paraId="1CADD2EE" w14:textId="77777777">
        <w:trPr>
          <w:cantSplit/>
          <w:jc w:val="center"/>
        </w:trPr>
        <w:tc>
          <w:tcPr>
            <w:tcW w:w="4253" w:type="dxa"/>
          </w:tcPr>
          <w:p w14:paraId="21B6009D" w14:textId="77777777" w:rsidR="00777A41" w:rsidRDefault="008B1727">
            <w:pPr>
              <w:pStyle w:val="Table04Row"/>
            </w:pPr>
            <w:r>
              <w:t>Portion of Lot 940 on Deposited Plan 202758</w:t>
            </w:r>
          </w:p>
        </w:tc>
        <w:tc>
          <w:tcPr>
            <w:tcW w:w="1418" w:type="dxa"/>
          </w:tcPr>
          <w:p w14:paraId="5E424C31" w14:textId="77777777" w:rsidR="00777A41" w:rsidRDefault="008B1727">
            <w:pPr>
              <w:pStyle w:val="Table04Row"/>
            </w:pPr>
            <w:r>
              <w:t>15 May 2009</w:t>
            </w:r>
            <w:r>
              <w:br/>
              <w:t>p. 1650</w:t>
            </w:r>
          </w:p>
        </w:tc>
        <w:tc>
          <w:tcPr>
            <w:tcW w:w="4536" w:type="dxa"/>
          </w:tcPr>
          <w:p w14:paraId="3071E6BE" w14:textId="77777777" w:rsidR="00777A41" w:rsidRDefault="008B1727">
            <w:pPr>
              <w:pStyle w:val="Table04Row"/>
            </w:pPr>
            <w:r>
              <w:t>15 May 2009</w:t>
            </w:r>
          </w:p>
        </w:tc>
      </w:tr>
      <w:tr w:rsidR="00777A41" w14:paraId="7105537D" w14:textId="77777777">
        <w:trPr>
          <w:cantSplit/>
          <w:jc w:val="center"/>
        </w:trPr>
        <w:tc>
          <w:tcPr>
            <w:tcW w:w="4253" w:type="dxa"/>
          </w:tcPr>
          <w:p w14:paraId="5381A803" w14:textId="77777777" w:rsidR="00777A41" w:rsidRDefault="008B1727">
            <w:pPr>
              <w:pStyle w:val="Table04Row"/>
            </w:pPr>
            <w:r>
              <w:t>Portion of Lot 81 on Deposited Plan 42377</w:t>
            </w:r>
          </w:p>
        </w:tc>
        <w:tc>
          <w:tcPr>
            <w:tcW w:w="1418" w:type="dxa"/>
          </w:tcPr>
          <w:p w14:paraId="301753BB" w14:textId="77777777" w:rsidR="00777A41" w:rsidRDefault="008B1727">
            <w:pPr>
              <w:pStyle w:val="Table04Row"/>
            </w:pPr>
            <w:r>
              <w:t>9 Jun 2009</w:t>
            </w:r>
            <w:r>
              <w:br/>
              <w:t>p. 1930</w:t>
            </w:r>
          </w:p>
        </w:tc>
        <w:tc>
          <w:tcPr>
            <w:tcW w:w="4536" w:type="dxa"/>
          </w:tcPr>
          <w:p w14:paraId="09F40235" w14:textId="77777777" w:rsidR="00777A41" w:rsidRDefault="008B1727">
            <w:pPr>
              <w:pStyle w:val="Table04Row"/>
            </w:pPr>
            <w:r>
              <w:t>9 Jun 2009</w:t>
            </w:r>
          </w:p>
        </w:tc>
      </w:tr>
      <w:tr w:rsidR="00777A41" w14:paraId="697890E3" w14:textId="77777777">
        <w:trPr>
          <w:cantSplit/>
          <w:jc w:val="center"/>
        </w:trPr>
        <w:tc>
          <w:tcPr>
            <w:tcW w:w="4253" w:type="dxa"/>
          </w:tcPr>
          <w:p w14:paraId="7460D100" w14:textId="77777777" w:rsidR="00777A41" w:rsidRDefault="008B1727">
            <w:pPr>
              <w:pStyle w:val="Table04Row"/>
            </w:pPr>
            <w:r>
              <w:lastRenderedPageBreak/>
              <w:t>Portion of Lot 943 on Deposited Plan 202758</w:t>
            </w:r>
          </w:p>
        </w:tc>
        <w:tc>
          <w:tcPr>
            <w:tcW w:w="1418" w:type="dxa"/>
          </w:tcPr>
          <w:p w14:paraId="413EF119" w14:textId="77777777" w:rsidR="00777A41" w:rsidRDefault="008B1727">
            <w:pPr>
              <w:pStyle w:val="Table04Row"/>
            </w:pPr>
            <w:r>
              <w:t>12 Jun 2009</w:t>
            </w:r>
            <w:r>
              <w:br/>
              <w:t>p. 2139</w:t>
            </w:r>
          </w:p>
        </w:tc>
        <w:tc>
          <w:tcPr>
            <w:tcW w:w="4536" w:type="dxa"/>
          </w:tcPr>
          <w:p w14:paraId="26B42EEA" w14:textId="77777777" w:rsidR="00777A41" w:rsidRDefault="008B1727">
            <w:pPr>
              <w:pStyle w:val="Table04Row"/>
            </w:pPr>
            <w:r>
              <w:t>12 Jun 2009</w:t>
            </w:r>
          </w:p>
        </w:tc>
      </w:tr>
      <w:tr w:rsidR="00777A41" w14:paraId="2053BD44" w14:textId="77777777">
        <w:trPr>
          <w:cantSplit/>
          <w:jc w:val="center"/>
        </w:trPr>
        <w:tc>
          <w:tcPr>
            <w:tcW w:w="4253" w:type="dxa"/>
          </w:tcPr>
          <w:p w14:paraId="515B320D" w14:textId="77777777" w:rsidR="00777A41" w:rsidRDefault="008B1727">
            <w:pPr>
              <w:pStyle w:val="Table04Row"/>
            </w:pPr>
            <w:r>
              <w:t>Portion of Lot 151 on Plan 10914, Lot 251 on Deposited Plan 35963, Lot 1 on Plan 4496, Lot 221 on Deposited Plan 302638 &amp; Lot 109 on Diagram 60089</w:t>
            </w:r>
          </w:p>
        </w:tc>
        <w:tc>
          <w:tcPr>
            <w:tcW w:w="1418" w:type="dxa"/>
          </w:tcPr>
          <w:p w14:paraId="329BF18B" w14:textId="77777777" w:rsidR="00777A41" w:rsidRDefault="008B1727">
            <w:pPr>
              <w:pStyle w:val="Table04Row"/>
            </w:pPr>
            <w:r>
              <w:t>12 Jun 2009</w:t>
            </w:r>
            <w:r>
              <w:br/>
              <w:t>p. 2140</w:t>
            </w:r>
          </w:p>
        </w:tc>
        <w:tc>
          <w:tcPr>
            <w:tcW w:w="4536" w:type="dxa"/>
          </w:tcPr>
          <w:p w14:paraId="238E2CA7" w14:textId="77777777" w:rsidR="00777A41" w:rsidRDefault="008B1727">
            <w:pPr>
              <w:pStyle w:val="Table04Row"/>
            </w:pPr>
            <w:r>
              <w:t>12 Jun 2009</w:t>
            </w:r>
          </w:p>
        </w:tc>
      </w:tr>
      <w:tr w:rsidR="00777A41" w14:paraId="77C4D1F5" w14:textId="77777777">
        <w:trPr>
          <w:cantSplit/>
          <w:jc w:val="center"/>
        </w:trPr>
        <w:tc>
          <w:tcPr>
            <w:tcW w:w="4253" w:type="dxa"/>
          </w:tcPr>
          <w:p w14:paraId="47908ED4" w14:textId="77777777" w:rsidR="00777A41" w:rsidRDefault="008B1727">
            <w:pPr>
              <w:pStyle w:val="Table04Row"/>
            </w:pPr>
            <w:r>
              <w:t>Portion of Lot 156 on Deposited Plan 202726</w:t>
            </w:r>
          </w:p>
        </w:tc>
        <w:tc>
          <w:tcPr>
            <w:tcW w:w="1418" w:type="dxa"/>
          </w:tcPr>
          <w:p w14:paraId="0FC42C8A" w14:textId="77777777" w:rsidR="00777A41" w:rsidRDefault="008B1727">
            <w:pPr>
              <w:pStyle w:val="Table04Row"/>
            </w:pPr>
            <w:r>
              <w:t>23 Jun 2009</w:t>
            </w:r>
            <w:r>
              <w:br/>
              <w:t>p. 2504</w:t>
            </w:r>
          </w:p>
        </w:tc>
        <w:tc>
          <w:tcPr>
            <w:tcW w:w="4536" w:type="dxa"/>
          </w:tcPr>
          <w:p w14:paraId="73ED7595" w14:textId="77777777" w:rsidR="00777A41" w:rsidRDefault="008B1727">
            <w:pPr>
              <w:pStyle w:val="Table04Row"/>
            </w:pPr>
            <w:r>
              <w:t>23 Jun 2009</w:t>
            </w:r>
          </w:p>
        </w:tc>
      </w:tr>
      <w:tr w:rsidR="00777A41" w14:paraId="3194DAC9" w14:textId="77777777">
        <w:trPr>
          <w:cantSplit/>
          <w:jc w:val="center"/>
        </w:trPr>
        <w:tc>
          <w:tcPr>
            <w:tcW w:w="4253" w:type="dxa"/>
          </w:tcPr>
          <w:p w14:paraId="54B79585" w14:textId="77777777" w:rsidR="00777A41" w:rsidRDefault="008B1727">
            <w:pPr>
              <w:pStyle w:val="Table04Row"/>
            </w:pPr>
            <w:r>
              <w:t>Portion of Lot 202 on Deposited Plan 33299</w:t>
            </w:r>
          </w:p>
        </w:tc>
        <w:tc>
          <w:tcPr>
            <w:tcW w:w="1418" w:type="dxa"/>
          </w:tcPr>
          <w:p w14:paraId="21EFF05A" w14:textId="77777777" w:rsidR="00777A41" w:rsidRDefault="008B1727">
            <w:pPr>
              <w:pStyle w:val="Table04Row"/>
            </w:pPr>
            <w:r>
              <w:t>30 Jun 2009</w:t>
            </w:r>
            <w:r>
              <w:br/>
              <w:t>p. 2628</w:t>
            </w:r>
          </w:p>
        </w:tc>
        <w:tc>
          <w:tcPr>
            <w:tcW w:w="4536" w:type="dxa"/>
          </w:tcPr>
          <w:p w14:paraId="0CE468CB" w14:textId="77777777" w:rsidR="00777A41" w:rsidRDefault="008B1727">
            <w:pPr>
              <w:pStyle w:val="Table04Row"/>
            </w:pPr>
            <w:r>
              <w:t>30 Jun 2009</w:t>
            </w:r>
          </w:p>
        </w:tc>
      </w:tr>
      <w:tr w:rsidR="00777A41" w14:paraId="13415BFC" w14:textId="77777777">
        <w:trPr>
          <w:cantSplit/>
          <w:jc w:val="center"/>
        </w:trPr>
        <w:tc>
          <w:tcPr>
            <w:tcW w:w="4253" w:type="dxa"/>
          </w:tcPr>
          <w:p w14:paraId="369A1CD9" w14:textId="77777777" w:rsidR="00777A41" w:rsidRDefault="008B1727">
            <w:pPr>
              <w:pStyle w:val="Table04Row"/>
            </w:pPr>
            <w:r>
              <w:t>Portion of Lot 100 on Plan 17618</w:t>
            </w:r>
          </w:p>
        </w:tc>
        <w:tc>
          <w:tcPr>
            <w:tcW w:w="1418" w:type="dxa"/>
          </w:tcPr>
          <w:p w14:paraId="515183C7" w14:textId="77777777" w:rsidR="00777A41" w:rsidRDefault="008B1727">
            <w:pPr>
              <w:pStyle w:val="Table04Row"/>
            </w:pPr>
            <w:r>
              <w:t>27 Nov 2009</w:t>
            </w:r>
            <w:r>
              <w:br/>
              <w:t>p. 4800</w:t>
            </w:r>
          </w:p>
        </w:tc>
        <w:tc>
          <w:tcPr>
            <w:tcW w:w="4536" w:type="dxa"/>
          </w:tcPr>
          <w:p w14:paraId="3F39460E" w14:textId="77777777" w:rsidR="00777A41" w:rsidRDefault="008B1727">
            <w:pPr>
              <w:pStyle w:val="Table04Row"/>
            </w:pPr>
            <w:r>
              <w:t>27 Nov 2009</w:t>
            </w:r>
          </w:p>
        </w:tc>
      </w:tr>
      <w:tr w:rsidR="00777A41" w14:paraId="3D5C44D5" w14:textId="77777777">
        <w:trPr>
          <w:cantSplit/>
          <w:jc w:val="center"/>
        </w:trPr>
        <w:tc>
          <w:tcPr>
            <w:tcW w:w="4253" w:type="dxa"/>
          </w:tcPr>
          <w:p w14:paraId="4D727E4E" w14:textId="77777777" w:rsidR="00777A41" w:rsidRDefault="008B1727">
            <w:pPr>
              <w:pStyle w:val="Table04Row"/>
            </w:pPr>
            <w:r>
              <w:t>Portion of Lot 1 on Deposited Plan 38958</w:t>
            </w:r>
          </w:p>
        </w:tc>
        <w:tc>
          <w:tcPr>
            <w:tcW w:w="1418" w:type="dxa"/>
          </w:tcPr>
          <w:p w14:paraId="3C64532C" w14:textId="77777777" w:rsidR="00777A41" w:rsidRDefault="008B1727">
            <w:pPr>
              <w:pStyle w:val="Table04Row"/>
            </w:pPr>
            <w:r>
              <w:t>9 Feb 2010</w:t>
            </w:r>
            <w:r>
              <w:br/>
              <w:t>p. 284</w:t>
            </w:r>
          </w:p>
        </w:tc>
        <w:tc>
          <w:tcPr>
            <w:tcW w:w="4536" w:type="dxa"/>
          </w:tcPr>
          <w:p w14:paraId="6FD79AD8" w14:textId="77777777" w:rsidR="00777A41" w:rsidRDefault="008B1727">
            <w:pPr>
              <w:pStyle w:val="Table04Row"/>
            </w:pPr>
            <w:r>
              <w:t>9 Feb 2010</w:t>
            </w:r>
          </w:p>
        </w:tc>
      </w:tr>
      <w:tr w:rsidR="00777A41" w14:paraId="54AEC305" w14:textId="77777777">
        <w:trPr>
          <w:cantSplit/>
          <w:jc w:val="center"/>
        </w:trPr>
        <w:tc>
          <w:tcPr>
            <w:tcW w:w="4253" w:type="dxa"/>
          </w:tcPr>
          <w:p w14:paraId="17C97CAB" w14:textId="77777777" w:rsidR="00777A41" w:rsidRDefault="008B1727">
            <w:pPr>
              <w:pStyle w:val="Table04Row"/>
            </w:pPr>
            <w:r>
              <w:t>Portion of Lot 2 on Deposited Plan 38959</w:t>
            </w:r>
          </w:p>
        </w:tc>
        <w:tc>
          <w:tcPr>
            <w:tcW w:w="1418" w:type="dxa"/>
          </w:tcPr>
          <w:p w14:paraId="27C06512" w14:textId="77777777" w:rsidR="00777A41" w:rsidRDefault="008B1727">
            <w:pPr>
              <w:pStyle w:val="Table04Row"/>
            </w:pPr>
            <w:r>
              <w:t>9 Feb 2010</w:t>
            </w:r>
            <w:r>
              <w:br/>
              <w:t>p. 285</w:t>
            </w:r>
          </w:p>
        </w:tc>
        <w:tc>
          <w:tcPr>
            <w:tcW w:w="4536" w:type="dxa"/>
          </w:tcPr>
          <w:p w14:paraId="1AF218D1" w14:textId="77777777" w:rsidR="00777A41" w:rsidRDefault="008B1727">
            <w:pPr>
              <w:pStyle w:val="Table04Row"/>
            </w:pPr>
            <w:r>
              <w:t>9 Feb 2010</w:t>
            </w:r>
          </w:p>
        </w:tc>
      </w:tr>
      <w:tr w:rsidR="00777A41" w14:paraId="0AB0798A" w14:textId="77777777">
        <w:trPr>
          <w:cantSplit/>
          <w:jc w:val="center"/>
        </w:trPr>
        <w:tc>
          <w:tcPr>
            <w:tcW w:w="4253" w:type="dxa"/>
          </w:tcPr>
          <w:p w14:paraId="4F7C8064" w14:textId="77777777" w:rsidR="00777A41" w:rsidRDefault="008B1727">
            <w:pPr>
              <w:pStyle w:val="Table04Row"/>
            </w:pPr>
            <w:r>
              <w:t>Portion of Lot 56 on Deposited Plan 235004</w:t>
            </w:r>
          </w:p>
        </w:tc>
        <w:tc>
          <w:tcPr>
            <w:tcW w:w="1418" w:type="dxa"/>
          </w:tcPr>
          <w:p w14:paraId="7656538B" w14:textId="77777777" w:rsidR="00777A41" w:rsidRDefault="008B1727">
            <w:pPr>
              <w:pStyle w:val="Table04Row"/>
            </w:pPr>
            <w:r>
              <w:t>12 Feb 2010</w:t>
            </w:r>
            <w:r>
              <w:br/>
              <w:t>p. 594</w:t>
            </w:r>
          </w:p>
        </w:tc>
        <w:tc>
          <w:tcPr>
            <w:tcW w:w="4536" w:type="dxa"/>
          </w:tcPr>
          <w:p w14:paraId="68CFE5D1" w14:textId="77777777" w:rsidR="00777A41" w:rsidRDefault="008B1727">
            <w:pPr>
              <w:pStyle w:val="Table04Row"/>
            </w:pPr>
            <w:r>
              <w:t>12 Feb 2010</w:t>
            </w:r>
          </w:p>
        </w:tc>
      </w:tr>
      <w:tr w:rsidR="00777A41" w14:paraId="1B65F469" w14:textId="77777777">
        <w:trPr>
          <w:cantSplit/>
          <w:jc w:val="center"/>
        </w:trPr>
        <w:tc>
          <w:tcPr>
            <w:tcW w:w="4253" w:type="dxa"/>
          </w:tcPr>
          <w:p w14:paraId="2F336B37" w14:textId="77777777" w:rsidR="00777A41" w:rsidRDefault="008B1727">
            <w:pPr>
              <w:pStyle w:val="Table04Row"/>
            </w:pPr>
            <w:r>
              <w:t>Portion of Lot 788 on Deposited Plan 135311 &amp; Portion of Lot 789 on Deposited Plan 13512</w:t>
            </w:r>
          </w:p>
        </w:tc>
        <w:tc>
          <w:tcPr>
            <w:tcW w:w="1418" w:type="dxa"/>
          </w:tcPr>
          <w:p w14:paraId="62A4ECC7" w14:textId="77777777" w:rsidR="00777A41" w:rsidRDefault="008B1727">
            <w:pPr>
              <w:pStyle w:val="Table04Row"/>
            </w:pPr>
            <w:r>
              <w:t>12 Feb 2010</w:t>
            </w:r>
            <w:r>
              <w:br/>
              <w:t>p. 594</w:t>
            </w:r>
          </w:p>
        </w:tc>
        <w:tc>
          <w:tcPr>
            <w:tcW w:w="4536" w:type="dxa"/>
          </w:tcPr>
          <w:p w14:paraId="6C1C794A" w14:textId="77777777" w:rsidR="00777A41" w:rsidRDefault="008B1727">
            <w:pPr>
              <w:pStyle w:val="Table04Row"/>
            </w:pPr>
            <w:r>
              <w:t>12 Feb 2010</w:t>
            </w:r>
          </w:p>
        </w:tc>
      </w:tr>
      <w:tr w:rsidR="00777A41" w14:paraId="00037E43" w14:textId="77777777">
        <w:trPr>
          <w:cantSplit/>
          <w:jc w:val="center"/>
        </w:trPr>
        <w:tc>
          <w:tcPr>
            <w:tcW w:w="4253" w:type="dxa"/>
          </w:tcPr>
          <w:p w14:paraId="315E229B" w14:textId="77777777" w:rsidR="00777A41" w:rsidRDefault="008B1727">
            <w:pPr>
              <w:pStyle w:val="Table04Row"/>
            </w:pPr>
            <w:r>
              <w:t>Portion of Lot 2 on Plan 6659</w:t>
            </w:r>
          </w:p>
        </w:tc>
        <w:tc>
          <w:tcPr>
            <w:tcW w:w="1418" w:type="dxa"/>
          </w:tcPr>
          <w:p w14:paraId="03627293" w14:textId="77777777" w:rsidR="00777A41" w:rsidRDefault="008B1727">
            <w:pPr>
              <w:pStyle w:val="Table04Row"/>
            </w:pPr>
            <w:r>
              <w:t>23 Feb 2010</w:t>
            </w:r>
            <w:r>
              <w:br/>
              <w:t>p. 787</w:t>
            </w:r>
          </w:p>
        </w:tc>
        <w:tc>
          <w:tcPr>
            <w:tcW w:w="4536" w:type="dxa"/>
          </w:tcPr>
          <w:p w14:paraId="72D211D8" w14:textId="77777777" w:rsidR="00777A41" w:rsidRDefault="008B1727">
            <w:pPr>
              <w:pStyle w:val="Table04Row"/>
            </w:pPr>
            <w:r>
              <w:t>23 Feb 2010</w:t>
            </w:r>
          </w:p>
        </w:tc>
      </w:tr>
      <w:tr w:rsidR="00777A41" w14:paraId="5B874B3F" w14:textId="77777777">
        <w:trPr>
          <w:cantSplit/>
          <w:jc w:val="center"/>
        </w:trPr>
        <w:tc>
          <w:tcPr>
            <w:tcW w:w="4253" w:type="dxa"/>
          </w:tcPr>
          <w:p w14:paraId="210F8E4F" w14:textId="77777777" w:rsidR="00777A41" w:rsidRDefault="008B1727">
            <w:pPr>
              <w:pStyle w:val="Table04Row"/>
            </w:pPr>
            <w:r>
              <w:t>Portion of Lot 100 on Plan 18018</w:t>
            </w:r>
          </w:p>
        </w:tc>
        <w:tc>
          <w:tcPr>
            <w:tcW w:w="1418" w:type="dxa"/>
          </w:tcPr>
          <w:p w14:paraId="6CD3287E" w14:textId="77777777" w:rsidR="00777A41" w:rsidRDefault="008B1727">
            <w:pPr>
              <w:pStyle w:val="Table04Row"/>
            </w:pPr>
            <w:r>
              <w:t>23 Feb 2010</w:t>
            </w:r>
            <w:r>
              <w:br/>
              <w:t>p. 788</w:t>
            </w:r>
          </w:p>
        </w:tc>
        <w:tc>
          <w:tcPr>
            <w:tcW w:w="4536" w:type="dxa"/>
          </w:tcPr>
          <w:p w14:paraId="7BC54F7C" w14:textId="77777777" w:rsidR="00777A41" w:rsidRDefault="008B1727">
            <w:pPr>
              <w:pStyle w:val="Table04Row"/>
            </w:pPr>
            <w:r>
              <w:t>23 Feb 2010</w:t>
            </w:r>
          </w:p>
        </w:tc>
      </w:tr>
      <w:tr w:rsidR="00777A41" w14:paraId="7C4BC1B9" w14:textId="77777777">
        <w:trPr>
          <w:cantSplit/>
          <w:jc w:val="center"/>
        </w:trPr>
        <w:tc>
          <w:tcPr>
            <w:tcW w:w="4253" w:type="dxa"/>
          </w:tcPr>
          <w:p w14:paraId="705E8BD2" w14:textId="77777777" w:rsidR="00777A41" w:rsidRDefault="008B1727">
            <w:pPr>
              <w:pStyle w:val="Table04Row"/>
            </w:pPr>
            <w:r>
              <w:t>Portion of Lot 628 on Deposited Plan 121492 &amp; Lot 1056 on Deposited Plan 89723</w:t>
            </w:r>
          </w:p>
        </w:tc>
        <w:tc>
          <w:tcPr>
            <w:tcW w:w="1418" w:type="dxa"/>
          </w:tcPr>
          <w:p w14:paraId="7626F29E" w14:textId="77777777" w:rsidR="00777A41" w:rsidRDefault="008B1727">
            <w:pPr>
              <w:pStyle w:val="Table04Row"/>
            </w:pPr>
            <w:r>
              <w:t>23 Feb 2010</w:t>
            </w:r>
            <w:r>
              <w:br/>
              <w:t>p. 788</w:t>
            </w:r>
          </w:p>
        </w:tc>
        <w:tc>
          <w:tcPr>
            <w:tcW w:w="4536" w:type="dxa"/>
          </w:tcPr>
          <w:p w14:paraId="4F369700" w14:textId="77777777" w:rsidR="00777A41" w:rsidRDefault="008B1727">
            <w:pPr>
              <w:pStyle w:val="Table04Row"/>
            </w:pPr>
            <w:r>
              <w:t>23 Feb 2010</w:t>
            </w:r>
          </w:p>
        </w:tc>
      </w:tr>
      <w:tr w:rsidR="00777A41" w14:paraId="0EE305FB" w14:textId="77777777">
        <w:trPr>
          <w:cantSplit/>
          <w:jc w:val="center"/>
        </w:trPr>
        <w:tc>
          <w:tcPr>
            <w:tcW w:w="4253" w:type="dxa"/>
          </w:tcPr>
          <w:p w14:paraId="0153D78A" w14:textId="77777777" w:rsidR="00777A41" w:rsidRDefault="008B1727">
            <w:pPr>
              <w:pStyle w:val="Table04Row"/>
            </w:pPr>
            <w:r>
              <w:t>Portion of Lot 7 on Plan 6788</w:t>
            </w:r>
          </w:p>
        </w:tc>
        <w:tc>
          <w:tcPr>
            <w:tcW w:w="1418" w:type="dxa"/>
          </w:tcPr>
          <w:p w14:paraId="08806A08" w14:textId="77777777" w:rsidR="00777A41" w:rsidRDefault="008B1727">
            <w:pPr>
              <w:pStyle w:val="Table04Row"/>
            </w:pPr>
            <w:r>
              <w:t>23 Feb 2010</w:t>
            </w:r>
            <w:r>
              <w:br/>
              <w:t>p. 788</w:t>
            </w:r>
          </w:p>
        </w:tc>
        <w:tc>
          <w:tcPr>
            <w:tcW w:w="4536" w:type="dxa"/>
          </w:tcPr>
          <w:p w14:paraId="41705E6B" w14:textId="77777777" w:rsidR="00777A41" w:rsidRDefault="008B1727">
            <w:pPr>
              <w:pStyle w:val="Table04Row"/>
            </w:pPr>
            <w:r>
              <w:t>23 Feb 2010</w:t>
            </w:r>
          </w:p>
        </w:tc>
      </w:tr>
      <w:tr w:rsidR="00777A41" w14:paraId="71A71890" w14:textId="77777777">
        <w:trPr>
          <w:cantSplit/>
          <w:jc w:val="center"/>
        </w:trPr>
        <w:tc>
          <w:tcPr>
            <w:tcW w:w="4253" w:type="dxa"/>
          </w:tcPr>
          <w:p w14:paraId="3669148C" w14:textId="77777777" w:rsidR="00777A41" w:rsidRDefault="008B1727">
            <w:pPr>
              <w:pStyle w:val="Table04Row"/>
            </w:pPr>
            <w:r>
              <w:t>Portion of Lot 736 on Deposited Plan 135310</w:t>
            </w:r>
          </w:p>
        </w:tc>
        <w:tc>
          <w:tcPr>
            <w:tcW w:w="1418" w:type="dxa"/>
          </w:tcPr>
          <w:p w14:paraId="784618B2" w14:textId="77777777" w:rsidR="00777A41" w:rsidRDefault="008B1727">
            <w:pPr>
              <w:pStyle w:val="Table04Row"/>
            </w:pPr>
            <w:r>
              <w:t>23 Feb 2010</w:t>
            </w:r>
            <w:r>
              <w:br/>
              <w:t>p. 788</w:t>
            </w:r>
          </w:p>
        </w:tc>
        <w:tc>
          <w:tcPr>
            <w:tcW w:w="4536" w:type="dxa"/>
          </w:tcPr>
          <w:p w14:paraId="342E5CB3" w14:textId="77777777" w:rsidR="00777A41" w:rsidRDefault="008B1727">
            <w:pPr>
              <w:pStyle w:val="Table04Row"/>
            </w:pPr>
            <w:r>
              <w:t>23 Feb 2010</w:t>
            </w:r>
          </w:p>
        </w:tc>
      </w:tr>
      <w:tr w:rsidR="00777A41" w14:paraId="418A643F" w14:textId="77777777">
        <w:trPr>
          <w:cantSplit/>
          <w:jc w:val="center"/>
        </w:trPr>
        <w:tc>
          <w:tcPr>
            <w:tcW w:w="4253" w:type="dxa"/>
          </w:tcPr>
          <w:p w14:paraId="32664ED7" w14:textId="77777777" w:rsidR="00777A41" w:rsidRDefault="008B1727">
            <w:pPr>
              <w:pStyle w:val="Table04Row"/>
            </w:pPr>
            <w:r>
              <w:t>Portion of Lot 3 on Deposited Plan 38978</w:t>
            </w:r>
          </w:p>
        </w:tc>
        <w:tc>
          <w:tcPr>
            <w:tcW w:w="1418" w:type="dxa"/>
          </w:tcPr>
          <w:p w14:paraId="19EB51C5" w14:textId="77777777" w:rsidR="00777A41" w:rsidRDefault="008B1727">
            <w:pPr>
              <w:pStyle w:val="Table04Row"/>
            </w:pPr>
            <w:r>
              <w:t>23 Feb 2010</w:t>
            </w:r>
            <w:r>
              <w:br/>
              <w:t>p. 789</w:t>
            </w:r>
          </w:p>
        </w:tc>
        <w:tc>
          <w:tcPr>
            <w:tcW w:w="4536" w:type="dxa"/>
          </w:tcPr>
          <w:p w14:paraId="73ACA6DD" w14:textId="77777777" w:rsidR="00777A41" w:rsidRDefault="008B1727">
            <w:pPr>
              <w:pStyle w:val="Table04Row"/>
            </w:pPr>
            <w:r>
              <w:t>23 Feb 2010</w:t>
            </w:r>
          </w:p>
        </w:tc>
      </w:tr>
      <w:tr w:rsidR="00777A41" w14:paraId="044CF171" w14:textId="77777777">
        <w:trPr>
          <w:cantSplit/>
          <w:jc w:val="center"/>
        </w:trPr>
        <w:tc>
          <w:tcPr>
            <w:tcW w:w="4253" w:type="dxa"/>
          </w:tcPr>
          <w:p w14:paraId="75349761" w14:textId="77777777" w:rsidR="00777A41" w:rsidRDefault="008B1727">
            <w:pPr>
              <w:pStyle w:val="Table04Row"/>
            </w:pPr>
            <w:r>
              <w:t>Portion of Lot 3 on Deposited Plan 38980</w:t>
            </w:r>
          </w:p>
        </w:tc>
        <w:tc>
          <w:tcPr>
            <w:tcW w:w="1418" w:type="dxa"/>
          </w:tcPr>
          <w:p w14:paraId="7DA063EA" w14:textId="77777777" w:rsidR="00777A41" w:rsidRDefault="008B1727">
            <w:pPr>
              <w:pStyle w:val="Table04Row"/>
            </w:pPr>
            <w:r>
              <w:t>8 Jun 2010</w:t>
            </w:r>
            <w:r>
              <w:br/>
              <w:t>p. 2623</w:t>
            </w:r>
          </w:p>
        </w:tc>
        <w:tc>
          <w:tcPr>
            <w:tcW w:w="4536" w:type="dxa"/>
          </w:tcPr>
          <w:p w14:paraId="0D25F5A2" w14:textId="77777777" w:rsidR="00777A41" w:rsidRDefault="008B1727">
            <w:pPr>
              <w:pStyle w:val="Table04Row"/>
            </w:pPr>
            <w:r>
              <w:t>8 Jun 2010</w:t>
            </w:r>
          </w:p>
        </w:tc>
      </w:tr>
      <w:tr w:rsidR="00777A41" w14:paraId="25DD3D92" w14:textId="77777777">
        <w:trPr>
          <w:cantSplit/>
          <w:jc w:val="center"/>
        </w:trPr>
        <w:tc>
          <w:tcPr>
            <w:tcW w:w="4253" w:type="dxa"/>
          </w:tcPr>
          <w:p w14:paraId="16D72843" w14:textId="77777777" w:rsidR="00777A41" w:rsidRDefault="008B1727">
            <w:pPr>
              <w:pStyle w:val="Table04Row"/>
            </w:pPr>
            <w:r>
              <w:t>Portion of Lot 4696 on Deposited Plan 27217</w:t>
            </w:r>
          </w:p>
        </w:tc>
        <w:tc>
          <w:tcPr>
            <w:tcW w:w="1418" w:type="dxa"/>
          </w:tcPr>
          <w:p w14:paraId="57304C42" w14:textId="77777777" w:rsidR="00777A41" w:rsidRDefault="008B1727">
            <w:pPr>
              <w:pStyle w:val="Table04Row"/>
            </w:pPr>
            <w:r>
              <w:t>29 Oct 2010</w:t>
            </w:r>
            <w:r>
              <w:br/>
              <w:t>p. 5337</w:t>
            </w:r>
          </w:p>
        </w:tc>
        <w:tc>
          <w:tcPr>
            <w:tcW w:w="4536" w:type="dxa"/>
          </w:tcPr>
          <w:p w14:paraId="72EA6979" w14:textId="77777777" w:rsidR="00777A41" w:rsidRDefault="008B1727">
            <w:pPr>
              <w:pStyle w:val="Table04Row"/>
            </w:pPr>
            <w:r>
              <w:t>29 Oct 2010</w:t>
            </w:r>
          </w:p>
        </w:tc>
      </w:tr>
      <w:tr w:rsidR="00777A41" w14:paraId="161D8725" w14:textId="77777777">
        <w:trPr>
          <w:cantSplit/>
          <w:jc w:val="center"/>
        </w:trPr>
        <w:tc>
          <w:tcPr>
            <w:tcW w:w="4253" w:type="dxa"/>
          </w:tcPr>
          <w:p w14:paraId="338FD232" w14:textId="77777777" w:rsidR="00777A41" w:rsidRDefault="008B1727">
            <w:pPr>
              <w:pStyle w:val="Table04Row"/>
            </w:pPr>
            <w:r>
              <w:t>Portion of Lots 701, 702 &amp; 703 on Plan 17440</w:t>
            </w:r>
          </w:p>
        </w:tc>
        <w:tc>
          <w:tcPr>
            <w:tcW w:w="1418" w:type="dxa"/>
          </w:tcPr>
          <w:p w14:paraId="2F7F9EEF" w14:textId="77777777" w:rsidR="00777A41" w:rsidRDefault="008B1727">
            <w:pPr>
              <w:pStyle w:val="Table04Row"/>
            </w:pPr>
            <w:r>
              <w:t>29 Oct 2010</w:t>
            </w:r>
            <w:r>
              <w:br/>
              <w:t>p. 5337</w:t>
            </w:r>
          </w:p>
        </w:tc>
        <w:tc>
          <w:tcPr>
            <w:tcW w:w="4536" w:type="dxa"/>
          </w:tcPr>
          <w:p w14:paraId="4E00F756" w14:textId="77777777" w:rsidR="00777A41" w:rsidRDefault="008B1727">
            <w:pPr>
              <w:pStyle w:val="Table04Row"/>
            </w:pPr>
            <w:r>
              <w:t>29 Oct 2010</w:t>
            </w:r>
          </w:p>
        </w:tc>
      </w:tr>
      <w:tr w:rsidR="00777A41" w14:paraId="431CE403" w14:textId="77777777">
        <w:trPr>
          <w:cantSplit/>
          <w:jc w:val="center"/>
        </w:trPr>
        <w:tc>
          <w:tcPr>
            <w:tcW w:w="4253" w:type="dxa"/>
          </w:tcPr>
          <w:p w14:paraId="05D6554F" w14:textId="77777777" w:rsidR="00777A41" w:rsidRDefault="008B1727">
            <w:pPr>
              <w:pStyle w:val="Table04Row"/>
            </w:pPr>
            <w:r>
              <w:t>Portion of Lot 5 on Deposited Plan 38966</w:t>
            </w:r>
          </w:p>
        </w:tc>
        <w:tc>
          <w:tcPr>
            <w:tcW w:w="1418" w:type="dxa"/>
          </w:tcPr>
          <w:p w14:paraId="0A937A64" w14:textId="77777777" w:rsidR="00777A41" w:rsidRDefault="008B1727">
            <w:pPr>
              <w:pStyle w:val="Table04Row"/>
            </w:pPr>
            <w:r>
              <w:t>4 Feb 2011</w:t>
            </w:r>
            <w:r>
              <w:br/>
              <w:t>p. 398</w:t>
            </w:r>
          </w:p>
        </w:tc>
        <w:tc>
          <w:tcPr>
            <w:tcW w:w="4536" w:type="dxa"/>
          </w:tcPr>
          <w:p w14:paraId="56CAF4C4" w14:textId="77777777" w:rsidR="00777A41" w:rsidRDefault="008B1727">
            <w:pPr>
              <w:pStyle w:val="Table04Row"/>
            </w:pPr>
            <w:r>
              <w:t>4 Feb 2011</w:t>
            </w:r>
          </w:p>
        </w:tc>
      </w:tr>
      <w:tr w:rsidR="00777A41" w14:paraId="1F226EFF" w14:textId="77777777">
        <w:trPr>
          <w:cantSplit/>
          <w:jc w:val="center"/>
        </w:trPr>
        <w:tc>
          <w:tcPr>
            <w:tcW w:w="4253" w:type="dxa"/>
          </w:tcPr>
          <w:p w14:paraId="466414A4" w14:textId="77777777" w:rsidR="00777A41" w:rsidRDefault="008B1727">
            <w:pPr>
              <w:pStyle w:val="Table04Row"/>
            </w:pPr>
            <w:r>
              <w:t>Portion of Lot 2 on Plan on Diagram 26388</w:t>
            </w:r>
          </w:p>
        </w:tc>
        <w:tc>
          <w:tcPr>
            <w:tcW w:w="1418" w:type="dxa"/>
          </w:tcPr>
          <w:p w14:paraId="0878B159" w14:textId="77777777" w:rsidR="00777A41" w:rsidRDefault="008B1727">
            <w:pPr>
              <w:pStyle w:val="Table04Row"/>
            </w:pPr>
            <w:r>
              <w:t>11 Mar 2011</w:t>
            </w:r>
            <w:r>
              <w:br/>
              <w:t>p. 835</w:t>
            </w:r>
          </w:p>
        </w:tc>
        <w:tc>
          <w:tcPr>
            <w:tcW w:w="4536" w:type="dxa"/>
          </w:tcPr>
          <w:p w14:paraId="193847AD" w14:textId="77777777" w:rsidR="00777A41" w:rsidRDefault="008B1727">
            <w:pPr>
              <w:pStyle w:val="Table04Row"/>
            </w:pPr>
            <w:r>
              <w:t>11 Mar 2011</w:t>
            </w:r>
          </w:p>
        </w:tc>
      </w:tr>
      <w:tr w:rsidR="00777A41" w14:paraId="05458B9F" w14:textId="77777777">
        <w:trPr>
          <w:cantSplit/>
          <w:jc w:val="center"/>
        </w:trPr>
        <w:tc>
          <w:tcPr>
            <w:tcW w:w="4253" w:type="dxa"/>
          </w:tcPr>
          <w:p w14:paraId="0708FA7E" w14:textId="77777777" w:rsidR="00777A41" w:rsidRDefault="008B1727">
            <w:pPr>
              <w:pStyle w:val="Table04Row"/>
            </w:pPr>
            <w:r>
              <w:t>Portion of Lots A38 &amp; A29 on Plan 738, Lots 803 &amp; 801 on Deposited Plan 65175 , Lot 1677 on Deposited Plan 206160, Lot 482 on Deposited Plan 302470 &amp; Lot 100 on Plan 14319</w:t>
            </w:r>
          </w:p>
        </w:tc>
        <w:tc>
          <w:tcPr>
            <w:tcW w:w="1418" w:type="dxa"/>
          </w:tcPr>
          <w:p w14:paraId="7E7E5CAE" w14:textId="77777777" w:rsidR="00777A41" w:rsidRDefault="008B1727">
            <w:pPr>
              <w:pStyle w:val="Table04Row"/>
            </w:pPr>
            <w:r>
              <w:t>11 Mar 2011</w:t>
            </w:r>
            <w:r>
              <w:br/>
              <w:t>p. 835</w:t>
            </w:r>
          </w:p>
        </w:tc>
        <w:tc>
          <w:tcPr>
            <w:tcW w:w="4536" w:type="dxa"/>
          </w:tcPr>
          <w:p w14:paraId="50B68628" w14:textId="77777777" w:rsidR="00777A41" w:rsidRDefault="008B1727">
            <w:pPr>
              <w:pStyle w:val="Table04Row"/>
            </w:pPr>
            <w:r>
              <w:t>11 Mar 2011</w:t>
            </w:r>
          </w:p>
        </w:tc>
      </w:tr>
      <w:tr w:rsidR="00777A41" w14:paraId="1A821F17" w14:textId="77777777">
        <w:trPr>
          <w:cantSplit/>
          <w:jc w:val="center"/>
        </w:trPr>
        <w:tc>
          <w:tcPr>
            <w:tcW w:w="4253" w:type="dxa"/>
          </w:tcPr>
          <w:p w14:paraId="5809F321" w14:textId="77777777" w:rsidR="00777A41" w:rsidRDefault="008B1727">
            <w:pPr>
              <w:pStyle w:val="Table04Row"/>
            </w:pPr>
            <w:r>
              <w:t>Portion of Lot 2 on Diagram 69793 &amp; Portion of Lot 39 on Deposited Plan 235004</w:t>
            </w:r>
          </w:p>
        </w:tc>
        <w:tc>
          <w:tcPr>
            <w:tcW w:w="1418" w:type="dxa"/>
          </w:tcPr>
          <w:p w14:paraId="10C124D0" w14:textId="77777777" w:rsidR="00777A41" w:rsidRDefault="008B1727">
            <w:pPr>
              <w:pStyle w:val="Table04Row"/>
            </w:pPr>
            <w:r>
              <w:t>17 May 2011</w:t>
            </w:r>
            <w:r>
              <w:br/>
              <w:t>p. 1828</w:t>
            </w:r>
          </w:p>
        </w:tc>
        <w:tc>
          <w:tcPr>
            <w:tcW w:w="4536" w:type="dxa"/>
          </w:tcPr>
          <w:p w14:paraId="5CAE01A6" w14:textId="77777777" w:rsidR="00777A41" w:rsidRDefault="008B1727">
            <w:pPr>
              <w:pStyle w:val="Table04Row"/>
            </w:pPr>
            <w:r>
              <w:t>17 May 2011</w:t>
            </w:r>
          </w:p>
        </w:tc>
      </w:tr>
      <w:tr w:rsidR="00777A41" w14:paraId="49924405" w14:textId="77777777">
        <w:trPr>
          <w:cantSplit/>
          <w:jc w:val="center"/>
        </w:trPr>
        <w:tc>
          <w:tcPr>
            <w:tcW w:w="4253" w:type="dxa"/>
          </w:tcPr>
          <w:p w14:paraId="0CEF6A68" w14:textId="77777777" w:rsidR="00777A41" w:rsidRDefault="008B1727">
            <w:pPr>
              <w:pStyle w:val="Table04Row"/>
            </w:pPr>
            <w:r>
              <w:t>Portion of Lot 500 on Deposited Plan 302681</w:t>
            </w:r>
          </w:p>
        </w:tc>
        <w:tc>
          <w:tcPr>
            <w:tcW w:w="1418" w:type="dxa"/>
          </w:tcPr>
          <w:p w14:paraId="57D1E255" w14:textId="77777777" w:rsidR="00777A41" w:rsidRDefault="008B1727">
            <w:pPr>
              <w:pStyle w:val="Table04Row"/>
            </w:pPr>
            <w:r>
              <w:t>2 Aug 2011</w:t>
            </w:r>
            <w:r>
              <w:br/>
              <w:t>p. 3172</w:t>
            </w:r>
          </w:p>
        </w:tc>
        <w:tc>
          <w:tcPr>
            <w:tcW w:w="4536" w:type="dxa"/>
          </w:tcPr>
          <w:p w14:paraId="29E4CCD1" w14:textId="77777777" w:rsidR="00777A41" w:rsidRDefault="008B1727">
            <w:pPr>
              <w:pStyle w:val="Table04Row"/>
            </w:pPr>
            <w:r>
              <w:t>2 Aug 2011</w:t>
            </w:r>
          </w:p>
        </w:tc>
      </w:tr>
      <w:tr w:rsidR="00777A41" w14:paraId="7AB6B169" w14:textId="77777777">
        <w:trPr>
          <w:cantSplit/>
          <w:jc w:val="center"/>
        </w:trPr>
        <w:tc>
          <w:tcPr>
            <w:tcW w:w="4253" w:type="dxa"/>
          </w:tcPr>
          <w:p w14:paraId="0B484258" w14:textId="77777777" w:rsidR="00777A41" w:rsidRDefault="008B1727">
            <w:pPr>
              <w:pStyle w:val="Table04Row"/>
            </w:pPr>
            <w:r>
              <w:t>Portion of Lot 981 on Deposited Plan 89297 &amp; Portion of Lot 1734 on Deposited Plan 184740</w:t>
            </w:r>
          </w:p>
        </w:tc>
        <w:tc>
          <w:tcPr>
            <w:tcW w:w="1418" w:type="dxa"/>
          </w:tcPr>
          <w:p w14:paraId="6E25EB3B" w14:textId="77777777" w:rsidR="00777A41" w:rsidRDefault="008B1727">
            <w:pPr>
              <w:pStyle w:val="Table04Row"/>
            </w:pPr>
            <w:r>
              <w:t>2 Aug 2011</w:t>
            </w:r>
            <w:r>
              <w:br/>
              <w:t>p. 3172</w:t>
            </w:r>
          </w:p>
        </w:tc>
        <w:tc>
          <w:tcPr>
            <w:tcW w:w="4536" w:type="dxa"/>
          </w:tcPr>
          <w:p w14:paraId="3FBE184A" w14:textId="77777777" w:rsidR="00777A41" w:rsidRDefault="008B1727">
            <w:pPr>
              <w:pStyle w:val="Table04Row"/>
            </w:pPr>
            <w:r>
              <w:t>2 Aug 2011</w:t>
            </w:r>
          </w:p>
        </w:tc>
      </w:tr>
      <w:tr w:rsidR="00777A41" w14:paraId="7664E751" w14:textId="77777777">
        <w:trPr>
          <w:cantSplit/>
          <w:jc w:val="center"/>
        </w:trPr>
        <w:tc>
          <w:tcPr>
            <w:tcW w:w="4253" w:type="dxa"/>
          </w:tcPr>
          <w:p w14:paraId="4DC103E0" w14:textId="77777777" w:rsidR="00777A41" w:rsidRDefault="008B1727">
            <w:pPr>
              <w:pStyle w:val="Table04Row"/>
            </w:pPr>
            <w:r>
              <w:t>Portion of Lot 62 on Diagram 89639</w:t>
            </w:r>
          </w:p>
        </w:tc>
        <w:tc>
          <w:tcPr>
            <w:tcW w:w="1418" w:type="dxa"/>
          </w:tcPr>
          <w:p w14:paraId="00BE9699" w14:textId="77777777" w:rsidR="00777A41" w:rsidRDefault="008B1727">
            <w:pPr>
              <w:pStyle w:val="Table04Row"/>
            </w:pPr>
            <w:r>
              <w:t>2 Sep 2011</w:t>
            </w:r>
            <w:r>
              <w:br/>
              <w:t>p. 3628</w:t>
            </w:r>
          </w:p>
        </w:tc>
        <w:tc>
          <w:tcPr>
            <w:tcW w:w="4536" w:type="dxa"/>
          </w:tcPr>
          <w:p w14:paraId="2AA4267A" w14:textId="77777777" w:rsidR="00777A41" w:rsidRDefault="008B1727">
            <w:pPr>
              <w:pStyle w:val="Table04Row"/>
            </w:pPr>
            <w:r>
              <w:t>2 Sep 2011</w:t>
            </w:r>
          </w:p>
        </w:tc>
      </w:tr>
      <w:tr w:rsidR="00777A41" w14:paraId="3A3EE5D9" w14:textId="77777777">
        <w:trPr>
          <w:cantSplit/>
          <w:jc w:val="center"/>
        </w:trPr>
        <w:tc>
          <w:tcPr>
            <w:tcW w:w="4253" w:type="dxa"/>
          </w:tcPr>
          <w:p w14:paraId="180B0155" w14:textId="77777777" w:rsidR="00777A41" w:rsidRDefault="008B1727">
            <w:pPr>
              <w:pStyle w:val="Table04Row"/>
            </w:pPr>
            <w:r>
              <w:t>Portion of Lot 8 on Deposited Plan 6788</w:t>
            </w:r>
          </w:p>
        </w:tc>
        <w:tc>
          <w:tcPr>
            <w:tcW w:w="1418" w:type="dxa"/>
          </w:tcPr>
          <w:p w14:paraId="793ECF26" w14:textId="77777777" w:rsidR="00777A41" w:rsidRDefault="008B1727">
            <w:pPr>
              <w:pStyle w:val="Table04Row"/>
            </w:pPr>
            <w:r>
              <w:t>13 Sep 2011</w:t>
            </w:r>
            <w:r>
              <w:br/>
              <w:t>p. 3722</w:t>
            </w:r>
          </w:p>
        </w:tc>
        <w:tc>
          <w:tcPr>
            <w:tcW w:w="4536" w:type="dxa"/>
          </w:tcPr>
          <w:p w14:paraId="799DEAA0" w14:textId="77777777" w:rsidR="00777A41" w:rsidRDefault="008B1727">
            <w:pPr>
              <w:pStyle w:val="Table04Row"/>
            </w:pPr>
            <w:r>
              <w:t>13 Sep 2011</w:t>
            </w:r>
          </w:p>
        </w:tc>
      </w:tr>
      <w:tr w:rsidR="00777A41" w14:paraId="589608C7" w14:textId="77777777">
        <w:trPr>
          <w:cantSplit/>
          <w:jc w:val="center"/>
        </w:trPr>
        <w:tc>
          <w:tcPr>
            <w:tcW w:w="4253" w:type="dxa"/>
          </w:tcPr>
          <w:p w14:paraId="1A049B10" w14:textId="77777777" w:rsidR="00777A41" w:rsidRDefault="008B1727">
            <w:pPr>
              <w:pStyle w:val="Table04Row"/>
            </w:pPr>
            <w:r>
              <w:lastRenderedPageBreak/>
              <w:t>Portion of Lot 799 on Deposited Plan 135702</w:t>
            </w:r>
          </w:p>
        </w:tc>
        <w:tc>
          <w:tcPr>
            <w:tcW w:w="1418" w:type="dxa"/>
          </w:tcPr>
          <w:p w14:paraId="3DBD7780" w14:textId="77777777" w:rsidR="00777A41" w:rsidRDefault="008B1727">
            <w:pPr>
              <w:pStyle w:val="Table04Row"/>
            </w:pPr>
            <w:r>
              <w:t>22 Nov 2011</w:t>
            </w:r>
            <w:r>
              <w:br/>
              <w:t>p. 4859</w:t>
            </w:r>
          </w:p>
        </w:tc>
        <w:tc>
          <w:tcPr>
            <w:tcW w:w="4536" w:type="dxa"/>
          </w:tcPr>
          <w:p w14:paraId="289E364E" w14:textId="77777777" w:rsidR="00777A41" w:rsidRDefault="008B1727">
            <w:pPr>
              <w:pStyle w:val="Table04Row"/>
            </w:pPr>
            <w:r>
              <w:t>22 Nov 2011</w:t>
            </w:r>
          </w:p>
        </w:tc>
      </w:tr>
      <w:tr w:rsidR="00777A41" w14:paraId="57F4B6D3" w14:textId="77777777">
        <w:trPr>
          <w:cantSplit/>
          <w:jc w:val="center"/>
        </w:trPr>
        <w:tc>
          <w:tcPr>
            <w:tcW w:w="4253" w:type="dxa"/>
          </w:tcPr>
          <w:p w14:paraId="0EDBAE36" w14:textId="77777777" w:rsidR="00777A41" w:rsidRDefault="008B1727">
            <w:pPr>
              <w:pStyle w:val="Table04Row"/>
            </w:pPr>
            <w:r>
              <w:t>Portion of Lots 13, 14 &amp; 15 on Plan 23388 &amp; portion of Lot 100 on Deposited Plan 56835</w:t>
            </w:r>
          </w:p>
        </w:tc>
        <w:tc>
          <w:tcPr>
            <w:tcW w:w="1418" w:type="dxa"/>
          </w:tcPr>
          <w:p w14:paraId="1CB70105" w14:textId="77777777" w:rsidR="00777A41" w:rsidRDefault="008B1727">
            <w:pPr>
              <w:pStyle w:val="Table04Row"/>
            </w:pPr>
            <w:r>
              <w:t>3 Sep 2013</w:t>
            </w:r>
            <w:r>
              <w:br/>
              <w:t>p. 4156</w:t>
            </w:r>
          </w:p>
        </w:tc>
        <w:tc>
          <w:tcPr>
            <w:tcW w:w="4536" w:type="dxa"/>
          </w:tcPr>
          <w:p w14:paraId="33AEE785" w14:textId="77777777" w:rsidR="00777A41" w:rsidRDefault="008B1727">
            <w:pPr>
              <w:pStyle w:val="Table04Row"/>
            </w:pPr>
            <w:r>
              <w:t>3 Sep 2013</w:t>
            </w:r>
          </w:p>
        </w:tc>
      </w:tr>
      <w:tr w:rsidR="00777A41" w14:paraId="60F8E36F" w14:textId="77777777">
        <w:trPr>
          <w:cantSplit/>
          <w:jc w:val="center"/>
        </w:trPr>
        <w:tc>
          <w:tcPr>
            <w:tcW w:w="4253" w:type="dxa"/>
          </w:tcPr>
          <w:p w14:paraId="6216B0DD" w14:textId="77777777" w:rsidR="00777A41" w:rsidRDefault="008B1727">
            <w:pPr>
              <w:pStyle w:val="Table04Row"/>
            </w:pPr>
            <w:r>
              <w:t>Portion of Lots 63 &amp; 64 on Plan 739</w:t>
            </w:r>
          </w:p>
        </w:tc>
        <w:tc>
          <w:tcPr>
            <w:tcW w:w="1418" w:type="dxa"/>
          </w:tcPr>
          <w:p w14:paraId="1B8C03ED" w14:textId="77777777" w:rsidR="00777A41" w:rsidRDefault="008B1727">
            <w:pPr>
              <w:pStyle w:val="Table04Row"/>
            </w:pPr>
            <w:r>
              <w:t>3 Feb 2015</w:t>
            </w:r>
            <w:r>
              <w:br/>
              <w:t>p. 558</w:t>
            </w:r>
          </w:p>
        </w:tc>
        <w:tc>
          <w:tcPr>
            <w:tcW w:w="4536" w:type="dxa"/>
          </w:tcPr>
          <w:p w14:paraId="657F5551" w14:textId="77777777" w:rsidR="00777A41" w:rsidRDefault="008B1727">
            <w:pPr>
              <w:pStyle w:val="Table04Row"/>
            </w:pPr>
            <w:r>
              <w:t>3 Feb 2015</w:t>
            </w:r>
          </w:p>
        </w:tc>
      </w:tr>
      <w:tr w:rsidR="00777A41" w14:paraId="00C92CAE" w14:textId="77777777">
        <w:trPr>
          <w:cantSplit/>
          <w:jc w:val="center"/>
        </w:trPr>
        <w:tc>
          <w:tcPr>
            <w:tcW w:w="4253" w:type="dxa"/>
          </w:tcPr>
          <w:p w14:paraId="4739FF74" w14:textId="77777777" w:rsidR="00777A41" w:rsidRDefault="008B1727">
            <w:pPr>
              <w:pStyle w:val="Table04Row"/>
            </w:pPr>
            <w:r>
              <w:t>Portion of Lot 4 on Diagram 42531 on Deposited Plan 38977</w:t>
            </w:r>
          </w:p>
        </w:tc>
        <w:tc>
          <w:tcPr>
            <w:tcW w:w="1418" w:type="dxa"/>
          </w:tcPr>
          <w:p w14:paraId="1709CEB9" w14:textId="77777777" w:rsidR="00777A41" w:rsidRDefault="008B1727">
            <w:pPr>
              <w:pStyle w:val="Table04Row"/>
            </w:pPr>
            <w:r>
              <w:t>22 Jan 2016</w:t>
            </w:r>
            <w:r>
              <w:br/>
              <w:t>p. 201</w:t>
            </w:r>
          </w:p>
        </w:tc>
        <w:tc>
          <w:tcPr>
            <w:tcW w:w="4536" w:type="dxa"/>
          </w:tcPr>
          <w:p w14:paraId="6E4C50EB" w14:textId="77777777" w:rsidR="00777A41" w:rsidRDefault="008B1727">
            <w:pPr>
              <w:pStyle w:val="Table04Row"/>
            </w:pPr>
            <w:r>
              <w:t>22 Jan 2016</w:t>
            </w:r>
          </w:p>
        </w:tc>
      </w:tr>
      <w:tr w:rsidR="00777A41" w14:paraId="7A7DA973" w14:textId="77777777">
        <w:trPr>
          <w:cantSplit/>
          <w:jc w:val="center"/>
        </w:trPr>
        <w:tc>
          <w:tcPr>
            <w:tcW w:w="4253" w:type="dxa"/>
          </w:tcPr>
          <w:p w14:paraId="40C3B281" w14:textId="77777777" w:rsidR="00777A41" w:rsidRDefault="008B1727">
            <w:pPr>
              <w:pStyle w:val="Table04Row"/>
            </w:pPr>
            <w:r>
              <w:t>Portion of Lot 910 on Deposited Plan 152943</w:t>
            </w:r>
          </w:p>
        </w:tc>
        <w:tc>
          <w:tcPr>
            <w:tcW w:w="1418" w:type="dxa"/>
          </w:tcPr>
          <w:p w14:paraId="2EA3C78C" w14:textId="77777777" w:rsidR="00777A41" w:rsidRDefault="008B1727">
            <w:pPr>
              <w:pStyle w:val="Table04Row"/>
            </w:pPr>
            <w:r>
              <w:t>18 Mar 2016</w:t>
            </w:r>
            <w:r>
              <w:br/>
              <w:t>p. 750</w:t>
            </w:r>
          </w:p>
        </w:tc>
        <w:tc>
          <w:tcPr>
            <w:tcW w:w="4536" w:type="dxa"/>
          </w:tcPr>
          <w:p w14:paraId="5C2B0C24" w14:textId="77777777" w:rsidR="00777A41" w:rsidRDefault="008B1727">
            <w:pPr>
              <w:pStyle w:val="Table04Row"/>
            </w:pPr>
            <w:r>
              <w:t>18 Mar 2016</w:t>
            </w:r>
          </w:p>
        </w:tc>
      </w:tr>
      <w:tr w:rsidR="00777A41" w14:paraId="0AF78B4B" w14:textId="77777777">
        <w:trPr>
          <w:cantSplit/>
          <w:jc w:val="center"/>
        </w:trPr>
        <w:tc>
          <w:tcPr>
            <w:tcW w:w="4253" w:type="dxa"/>
          </w:tcPr>
          <w:p w14:paraId="41DAA1F4" w14:textId="77777777" w:rsidR="00777A41" w:rsidRDefault="008B1727">
            <w:pPr>
              <w:pStyle w:val="Table04Row"/>
            </w:pPr>
            <w:r>
              <w:t>Portion of Lot 66 on Plan 739 on Deposited Plan 39019</w:t>
            </w:r>
          </w:p>
        </w:tc>
        <w:tc>
          <w:tcPr>
            <w:tcW w:w="1418" w:type="dxa"/>
          </w:tcPr>
          <w:p w14:paraId="7B83ED2C" w14:textId="77777777" w:rsidR="00777A41" w:rsidRDefault="008B1727">
            <w:pPr>
              <w:pStyle w:val="Table04Row"/>
            </w:pPr>
            <w:r>
              <w:t>16 Sep 2016</w:t>
            </w:r>
            <w:r>
              <w:br/>
              <w:t>p. 3949</w:t>
            </w:r>
          </w:p>
        </w:tc>
        <w:tc>
          <w:tcPr>
            <w:tcW w:w="4536" w:type="dxa"/>
          </w:tcPr>
          <w:p w14:paraId="0F2EA188" w14:textId="77777777" w:rsidR="00777A41" w:rsidRDefault="008B1727">
            <w:pPr>
              <w:pStyle w:val="Table04Row"/>
            </w:pPr>
            <w:r>
              <w:t>16 Sep 2016</w:t>
            </w:r>
          </w:p>
        </w:tc>
      </w:tr>
      <w:tr w:rsidR="00777A41" w14:paraId="461A4DBC" w14:textId="77777777">
        <w:trPr>
          <w:cantSplit/>
          <w:jc w:val="center"/>
        </w:trPr>
        <w:tc>
          <w:tcPr>
            <w:tcW w:w="4253" w:type="dxa"/>
          </w:tcPr>
          <w:p w14:paraId="55A76827" w14:textId="77777777" w:rsidR="00777A41" w:rsidRDefault="008B1727">
            <w:pPr>
              <w:pStyle w:val="Table04Row"/>
            </w:pPr>
            <w:r>
              <w:t>Portion of Lot 9 on Diagram 22147 on Deposited Plan 38990</w:t>
            </w:r>
          </w:p>
        </w:tc>
        <w:tc>
          <w:tcPr>
            <w:tcW w:w="1418" w:type="dxa"/>
          </w:tcPr>
          <w:p w14:paraId="12538AF2" w14:textId="77777777" w:rsidR="00777A41" w:rsidRDefault="008B1727">
            <w:pPr>
              <w:pStyle w:val="Table04Row"/>
            </w:pPr>
            <w:r>
              <w:t>16 Sep 2016</w:t>
            </w:r>
            <w:r>
              <w:br/>
              <w:t>p. 3950</w:t>
            </w:r>
          </w:p>
        </w:tc>
        <w:tc>
          <w:tcPr>
            <w:tcW w:w="4536" w:type="dxa"/>
          </w:tcPr>
          <w:p w14:paraId="2A06132C" w14:textId="77777777" w:rsidR="00777A41" w:rsidRDefault="008B1727">
            <w:pPr>
              <w:pStyle w:val="Table04Row"/>
            </w:pPr>
            <w:r>
              <w:t>16 Sep 2016</w:t>
            </w:r>
          </w:p>
        </w:tc>
      </w:tr>
      <w:tr w:rsidR="00777A41" w14:paraId="6C7A154B" w14:textId="77777777">
        <w:trPr>
          <w:cantSplit/>
          <w:jc w:val="center"/>
        </w:trPr>
        <w:tc>
          <w:tcPr>
            <w:tcW w:w="4253" w:type="dxa"/>
          </w:tcPr>
          <w:p w14:paraId="7A24FB76" w14:textId="77777777" w:rsidR="00777A41" w:rsidRDefault="008B1727">
            <w:pPr>
              <w:pStyle w:val="Table04Row"/>
            </w:pPr>
            <w:r>
              <w:t>Portion of Lot 3002 on Deposited Plan 46763</w:t>
            </w:r>
          </w:p>
        </w:tc>
        <w:tc>
          <w:tcPr>
            <w:tcW w:w="1418" w:type="dxa"/>
          </w:tcPr>
          <w:p w14:paraId="77CFD9B8" w14:textId="77777777" w:rsidR="00777A41" w:rsidRDefault="008B1727">
            <w:pPr>
              <w:pStyle w:val="Table04Row"/>
            </w:pPr>
            <w:r>
              <w:t>20 Jan 2017</w:t>
            </w:r>
            <w:r>
              <w:br/>
              <w:t>p. 670‑1</w:t>
            </w:r>
          </w:p>
        </w:tc>
        <w:tc>
          <w:tcPr>
            <w:tcW w:w="4536" w:type="dxa"/>
          </w:tcPr>
          <w:p w14:paraId="7BE071C9" w14:textId="77777777" w:rsidR="00777A41" w:rsidRDefault="008B1727">
            <w:pPr>
              <w:pStyle w:val="Table04Row"/>
            </w:pPr>
            <w:r>
              <w:t>20 Jan 2017</w:t>
            </w:r>
          </w:p>
        </w:tc>
      </w:tr>
      <w:tr w:rsidR="00777A41" w14:paraId="58CEA36A" w14:textId="77777777">
        <w:trPr>
          <w:cantSplit/>
          <w:jc w:val="center"/>
        </w:trPr>
        <w:tc>
          <w:tcPr>
            <w:tcW w:w="4253" w:type="dxa"/>
          </w:tcPr>
          <w:p w14:paraId="228FC008" w14:textId="77777777" w:rsidR="00777A41" w:rsidRDefault="008B1727">
            <w:pPr>
              <w:pStyle w:val="Table04Row"/>
            </w:pPr>
            <w:r>
              <w:t>Portion of Lot 1080 on Deposited Plan 90021 &amp; Portion of Lot 56 on Diagram 89249</w:t>
            </w:r>
          </w:p>
        </w:tc>
        <w:tc>
          <w:tcPr>
            <w:tcW w:w="1418" w:type="dxa"/>
          </w:tcPr>
          <w:p w14:paraId="7FC6A807" w14:textId="77777777" w:rsidR="00777A41" w:rsidRDefault="008B1727">
            <w:pPr>
              <w:pStyle w:val="Table04Row"/>
            </w:pPr>
            <w:r>
              <w:t>7 Jul 2017</w:t>
            </w:r>
            <w:r>
              <w:br/>
              <w:t>p. 3705</w:t>
            </w:r>
          </w:p>
        </w:tc>
        <w:tc>
          <w:tcPr>
            <w:tcW w:w="4536" w:type="dxa"/>
          </w:tcPr>
          <w:p w14:paraId="03290C6F" w14:textId="77777777" w:rsidR="00777A41" w:rsidRDefault="008B1727">
            <w:pPr>
              <w:pStyle w:val="Table04Row"/>
            </w:pPr>
            <w:r>
              <w:t>7 Jul 2017</w:t>
            </w:r>
          </w:p>
        </w:tc>
      </w:tr>
      <w:tr w:rsidR="00777A41" w14:paraId="688C67A5" w14:textId="77777777">
        <w:trPr>
          <w:cantSplit/>
          <w:jc w:val="center"/>
        </w:trPr>
        <w:tc>
          <w:tcPr>
            <w:tcW w:w="4253" w:type="dxa"/>
          </w:tcPr>
          <w:p w14:paraId="0A5FEFFB" w14:textId="77777777" w:rsidR="00777A41" w:rsidRDefault="008B1727">
            <w:pPr>
              <w:pStyle w:val="Table04Row"/>
            </w:pPr>
            <w:r>
              <w:t>Portion of Lot 62 on Plan 739</w:t>
            </w:r>
          </w:p>
        </w:tc>
        <w:tc>
          <w:tcPr>
            <w:tcW w:w="1418" w:type="dxa"/>
          </w:tcPr>
          <w:p w14:paraId="1D862BD4" w14:textId="77777777" w:rsidR="00777A41" w:rsidRDefault="008B1727">
            <w:pPr>
              <w:pStyle w:val="Table04Row"/>
            </w:pPr>
            <w:r>
              <w:t>7 Jul 2017</w:t>
            </w:r>
            <w:r>
              <w:br/>
              <w:t>p. 3705‑6</w:t>
            </w:r>
          </w:p>
        </w:tc>
        <w:tc>
          <w:tcPr>
            <w:tcW w:w="4536" w:type="dxa"/>
          </w:tcPr>
          <w:p w14:paraId="3F4C2DF8" w14:textId="77777777" w:rsidR="00777A41" w:rsidRDefault="008B1727">
            <w:pPr>
              <w:pStyle w:val="Table04Row"/>
            </w:pPr>
            <w:r>
              <w:t>7 Jul 2017</w:t>
            </w:r>
          </w:p>
        </w:tc>
      </w:tr>
      <w:tr w:rsidR="00777A41" w14:paraId="2588A496" w14:textId="77777777">
        <w:trPr>
          <w:cantSplit/>
          <w:jc w:val="center"/>
        </w:trPr>
        <w:tc>
          <w:tcPr>
            <w:tcW w:w="4253" w:type="dxa"/>
          </w:tcPr>
          <w:p w14:paraId="6D711C00" w14:textId="77777777" w:rsidR="00777A41" w:rsidRDefault="008B1727">
            <w:pPr>
              <w:pStyle w:val="Table04Row"/>
            </w:pPr>
            <w:r>
              <w:t>Portion of Lot 500 on Diagram 58852</w:t>
            </w:r>
          </w:p>
        </w:tc>
        <w:tc>
          <w:tcPr>
            <w:tcW w:w="1418" w:type="dxa"/>
          </w:tcPr>
          <w:p w14:paraId="274C1DE5" w14:textId="77777777" w:rsidR="00777A41" w:rsidRDefault="008B1727">
            <w:pPr>
              <w:pStyle w:val="Table04Row"/>
            </w:pPr>
            <w:r>
              <w:t>7 Jul 2017</w:t>
            </w:r>
            <w:r>
              <w:br/>
              <w:t>p. 3706</w:t>
            </w:r>
          </w:p>
        </w:tc>
        <w:tc>
          <w:tcPr>
            <w:tcW w:w="4536" w:type="dxa"/>
          </w:tcPr>
          <w:p w14:paraId="2E239144" w14:textId="77777777" w:rsidR="00777A41" w:rsidRDefault="008B1727">
            <w:pPr>
              <w:pStyle w:val="Table04Row"/>
            </w:pPr>
            <w:r>
              <w:t>7 Jul 2017</w:t>
            </w:r>
          </w:p>
        </w:tc>
      </w:tr>
      <w:tr w:rsidR="00777A41" w14:paraId="78B63BD2" w14:textId="77777777">
        <w:trPr>
          <w:cantSplit/>
          <w:jc w:val="center"/>
        </w:trPr>
        <w:tc>
          <w:tcPr>
            <w:tcW w:w="4253" w:type="dxa"/>
          </w:tcPr>
          <w:p w14:paraId="061EE1E4" w14:textId="77777777" w:rsidR="00777A41" w:rsidRDefault="008B1727">
            <w:pPr>
              <w:pStyle w:val="Table04Row"/>
            </w:pPr>
            <w:r>
              <w:t>Portion of Lot 20 on Deposited Plan 41621</w:t>
            </w:r>
          </w:p>
        </w:tc>
        <w:tc>
          <w:tcPr>
            <w:tcW w:w="1418" w:type="dxa"/>
          </w:tcPr>
          <w:p w14:paraId="69CCA1AC" w14:textId="77777777" w:rsidR="00777A41" w:rsidRDefault="008B1727">
            <w:pPr>
              <w:pStyle w:val="Table04Row"/>
            </w:pPr>
            <w:r>
              <w:t>15 Dec 2017</w:t>
            </w:r>
            <w:r>
              <w:br/>
              <w:t>p. 5907</w:t>
            </w:r>
          </w:p>
        </w:tc>
        <w:tc>
          <w:tcPr>
            <w:tcW w:w="4536" w:type="dxa"/>
          </w:tcPr>
          <w:p w14:paraId="6A632603" w14:textId="77777777" w:rsidR="00777A41" w:rsidRDefault="008B1727">
            <w:pPr>
              <w:pStyle w:val="Table04Row"/>
            </w:pPr>
            <w:r>
              <w:t>15 Dec 2017</w:t>
            </w:r>
          </w:p>
        </w:tc>
      </w:tr>
      <w:tr w:rsidR="00777A41" w14:paraId="62ADE0E2" w14:textId="77777777">
        <w:trPr>
          <w:cantSplit/>
          <w:jc w:val="center"/>
        </w:trPr>
        <w:tc>
          <w:tcPr>
            <w:tcW w:w="4253" w:type="dxa"/>
          </w:tcPr>
          <w:p w14:paraId="0221D55D" w14:textId="77777777" w:rsidR="00777A41" w:rsidRDefault="008B1727">
            <w:pPr>
              <w:pStyle w:val="Table04Row"/>
            </w:pPr>
            <w:r>
              <w:t>Portion of Lot 323 on Deposited Plan 100499</w:t>
            </w:r>
          </w:p>
        </w:tc>
        <w:tc>
          <w:tcPr>
            <w:tcW w:w="1418" w:type="dxa"/>
          </w:tcPr>
          <w:p w14:paraId="6702FDD1" w14:textId="77777777" w:rsidR="00777A41" w:rsidRDefault="008B1727">
            <w:pPr>
              <w:pStyle w:val="Table04Row"/>
            </w:pPr>
            <w:r>
              <w:t>31 Aug 2018</w:t>
            </w:r>
            <w:r>
              <w:br/>
              <w:t>p. 3050</w:t>
            </w:r>
          </w:p>
        </w:tc>
        <w:tc>
          <w:tcPr>
            <w:tcW w:w="4536" w:type="dxa"/>
          </w:tcPr>
          <w:p w14:paraId="78D01B22" w14:textId="77777777" w:rsidR="00777A41" w:rsidRDefault="008B1727">
            <w:pPr>
              <w:pStyle w:val="Table04Row"/>
            </w:pPr>
            <w:r>
              <w:t>31 Aug 2018</w:t>
            </w:r>
          </w:p>
        </w:tc>
      </w:tr>
    </w:tbl>
    <w:p w14:paraId="43992FEB" w14:textId="77777777" w:rsidR="00777A41" w:rsidRDefault="008B1727">
      <w:pPr>
        <w:pStyle w:val="IActName"/>
      </w:pPr>
      <w:r>
        <w:t>Dangerous Goods Safety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9E63C31" w14:textId="77777777">
        <w:trPr>
          <w:cantSplit/>
          <w:jc w:val="center"/>
        </w:trPr>
        <w:tc>
          <w:tcPr>
            <w:tcW w:w="1134" w:type="dxa"/>
          </w:tcPr>
          <w:p w14:paraId="66D020D6" w14:textId="77777777" w:rsidR="00777A41" w:rsidRDefault="008B1727">
            <w:pPr>
              <w:pStyle w:val="Table04Row"/>
              <w:keepNext/>
            </w:pPr>
            <w:r>
              <w:rPr>
                <w:b/>
              </w:rPr>
              <w:t>Portfolio:</w:t>
            </w:r>
          </w:p>
        </w:tc>
        <w:tc>
          <w:tcPr>
            <w:tcW w:w="8505" w:type="dxa"/>
          </w:tcPr>
          <w:p w14:paraId="5988A31C" w14:textId="77777777" w:rsidR="00777A41" w:rsidRDefault="008B1727">
            <w:pPr>
              <w:pStyle w:val="Table04Row"/>
              <w:keepNext/>
            </w:pPr>
            <w:r>
              <w:t>Minister for Mines and Petroleum</w:t>
            </w:r>
          </w:p>
        </w:tc>
      </w:tr>
      <w:tr w:rsidR="00777A41" w14:paraId="7F5F6034" w14:textId="77777777">
        <w:trPr>
          <w:cantSplit/>
          <w:jc w:val="center"/>
        </w:trPr>
        <w:tc>
          <w:tcPr>
            <w:tcW w:w="1276" w:type="dxa"/>
          </w:tcPr>
          <w:p w14:paraId="40A00788" w14:textId="77777777" w:rsidR="00777A41" w:rsidRDefault="008B1727">
            <w:pPr>
              <w:pStyle w:val="Table04Row"/>
              <w:keepNext/>
            </w:pPr>
            <w:r>
              <w:rPr>
                <w:b/>
              </w:rPr>
              <w:t>Agency:</w:t>
            </w:r>
          </w:p>
        </w:tc>
        <w:tc>
          <w:tcPr>
            <w:tcW w:w="5812" w:type="dxa"/>
          </w:tcPr>
          <w:p w14:paraId="564DBD2E" w14:textId="77777777" w:rsidR="00777A41" w:rsidRDefault="008B1727">
            <w:pPr>
              <w:pStyle w:val="Table04Row"/>
              <w:keepNext/>
            </w:pPr>
            <w:r>
              <w:t>Department of Energy, Mines, Industry Regulation and Safety</w:t>
            </w:r>
          </w:p>
        </w:tc>
      </w:tr>
    </w:tbl>
    <w:p w14:paraId="08FAAA92" w14:textId="77777777" w:rsidR="00777A41" w:rsidRDefault="00777A41">
      <w:pPr>
        <w:keepNext/>
      </w:pPr>
    </w:p>
    <w:p w14:paraId="136E6A4D" w14:textId="77777777" w:rsidR="00777A41" w:rsidRDefault="008B1727">
      <w:pPr>
        <w:pStyle w:val="IRegName"/>
      </w:pPr>
      <w:r>
        <w:t>Dangerous Goods Safety (Explosives)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37FC82" w14:textId="77777777">
        <w:trPr>
          <w:cantSplit/>
          <w:jc w:val="center"/>
        </w:trPr>
        <w:tc>
          <w:tcPr>
            <w:tcW w:w="4253" w:type="dxa"/>
          </w:tcPr>
          <w:p w14:paraId="0DF0B57C" w14:textId="77777777" w:rsidR="00777A41" w:rsidRDefault="008B1727">
            <w:pPr>
              <w:pStyle w:val="Table04Row"/>
            </w:pPr>
            <w:r>
              <w:rPr>
                <w:i/>
              </w:rPr>
              <w:t>Dangerous Goods Safety (Explosives) Regulations 2007</w:t>
            </w:r>
          </w:p>
        </w:tc>
        <w:tc>
          <w:tcPr>
            <w:tcW w:w="1418" w:type="dxa"/>
          </w:tcPr>
          <w:p w14:paraId="666F21A6" w14:textId="77777777" w:rsidR="00777A41" w:rsidRDefault="008B1727">
            <w:pPr>
              <w:pStyle w:val="Table04Row"/>
            </w:pPr>
            <w:r>
              <w:t>31 Dec 2007</w:t>
            </w:r>
            <w:r>
              <w:br/>
              <w:t>p. 6541‑717</w:t>
            </w:r>
          </w:p>
        </w:tc>
        <w:tc>
          <w:tcPr>
            <w:tcW w:w="4536" w:type="dxa"/>
          </w:tcPr>
          <w:p w14:paraId="506AC1B5" w14:textId="77777777" w:rsidR="00777A41" w:rsidRDefault="008B1727">
            <w:pPr>
              <w:pStyle w:val="Table04Row"/>
            </w:pPr>
            <w:r>
              <w:t>r. 1 &amp; 2: 31 Dec 2007 (see r. 2(a));</w:t>
            </w:r>
          </w:p>
          <w:p w14:paraId="2A9625E1" w14:textId="77777777" w:rsidR="00777A41" w:rsidRDefault="008B1727">
            <w:pPr>
              <w:pStyle w:val="Table04Row"/>
            </w:pPr>
            <w:r>
              <w:t xml:space="preserve">Regulations other than r. 1 &amp; 2: 1 Mar 2008 (see r. 2(b) and </w:t>
            </w:r>
            <w:r>
              <w:rPr>
                <w:i/>
              </w:rPr>
              <w:t>Gazette</w:t>
            </w:r>
            <w:r>
              <w:t xml:space="preserve"> 29 Feb 2008 p. 669)</w:t>
            </w:r>
          </w:p>
        </w:tc>
      </w:tr>
      <w:tr w:rsidR="00777A41" w14:paraId="3857DCC0" w14:textId="77777777">
        <w:trPr>
          <w:cantSplit/>
          <w:jc w:val="center"/>
        </w:trPr>
        <w:tc>
          <w:tcPr>
            <w:tcW w:w="4253" w:type="dxa"/>
          </w:tcPr>
          <w:p w14:paraId="47DEE3EA" w14:textId="77777777" w:rsidR="00777A41" w:rsidRDefault="008B1727">
            <w:pPr>
              <w:pStyle w:val="Table04Row"/>
            </w:pPr>
            <w:r>
              <w:rPr>
                <w:i/>
              </w:rPr>
              <w:t>Dangerous Goods Safety (Explosives) Amendment Regulations (No. 3) 2009</w:t>
            </w:r>
          </w:p>
        </w:tc>
        <w:tc>
          <w:tcPr>
            <w:tcW w:w="1418" w:type="dxa"/>
          </w:tcPr>
          <w:p w14:paraId="4CDA55EF" w14:textId="77777777" w:rsidR="00777A41" w:rsidRDefault="008B1727">
            <w:pPr>
              <w:pStyle w:val="Table04Row"/>
            </w:pPr>
            <w:r>
              <w:t>16 Jun 2009</w:t>
            </w:r>
            <w:r>
              <w:br/>
              <w:t>p. 2195‑6</w:t>
            </w:r>
          </w:p>
        </w:tc>
        <w:tc>
          <w:tcPr>
            <w:tcW w:w="4536" w:type="dxa"/>
          </w:tcPr>
          <w:p w14:paraId="6F1F8810" w14:textId="77777777" w:rsidR="00777A41" w:rsidRDefault="008B1727">
            <w:pPr>
              <w:pStyle w:val="Table04Row"/>
            </w:pPr>
            <w:r>
              <w:t>r. 1 &amp; 2: 16 Jun 2009 (see r. 2(a));</w:t>
            </w:r>
          </w:p>
          <w:p w14:paraId="27B3D0A4" w14:textId="77777777" w:rsidR="00777A41" w:rsidRDefault="008B1727">
            <w:pPr>
              <w:pStyle w:val="Table04Row"/>
            </w:pPr>
            <w:r>
              <w:t>Regulations other than r. 1 &amp; 2: 1 Jul 2009 (see r. 2(b))</w:t>
            </w:r>
          </w:p>
        </w:tc>
      </w:tr>
      <w:tr w:rsidR="00777A41" w14:paraId="407C31EE" w14:textId="77777777">
        <w:trPr>
          <w:cantSplit/>
          <w:jc w:val="center"/>
        </w:trPr>
        <w:tc>
          <w:tcPr>
            <w:tcW w:w="4253" w:type="dxa"/>
          </w:tcPr>
          <w:p w14:paraId="1DBC7BEE" w14:textId="77777777" w:rsidR="00777A41" w:rsidRDefault="008B1727">
            <w:pPr>
              <w:pStyle w:val="Table04Row"/>
            </w:pPr>
            <w:r>
              <w:rPr>
                <w:i/>
              </w:rPr>
              <w:t>Dangerous Goods Safety (Explosives) Amendment Regulations 2009</w:t>
            </w:r>
          </w:p>
        </w:tc>
        <w:tc>
          <w:tcPr>
            <w:tcW w:w="1418" w:type="dxa"/>
          </w:tcPr>
          <w:p w14:paraId="62EB2C8E" w14:textId="77777777" w:rsidR="00777A41" w:rsidRDefault="008B1727">
            <w:pPr>
              <w:pStyle w:val="Table04Row"/>
            </w:pPr>
            <w:r>
              <w:t>21 Aug 2009</w:t>
            </w:r>
            <w:r>
              <w:br/>
              <w:t>p. 3271‑2</w:t>
            </w:r>
          </w:p>
        </w:tc>
        <w:tc>
          <w:tcPr>
            <w:tcW w:w="4536" w:type="dxa"/>
          </w:tcPr>
          <w:p w14:paraId="73192E48" w14:textId="77777777" w:rsidR="00777A41" w:rsidRDefault="008B1727">
            <w:pPr>
              <w:pStyle w:val="Table04Row"/>
            </w:pPr>
            <w:r>
              <w:t>r. 1 &amp; 2: 21 Aug 2009 (see r. 2(a));</w:t>
            </w:r>
          </w:p>
          <w:p w14:paraId="2811732C" w14:textId="77777777" w:rsidR="00777A41" w:rsidRDefault="008B1727">
            <w:pPr>
              <w:pStyle w:val="Table04Row"/>
            </w:pPr>
            <w:r>
              <w:t>Regulations other than r. 1 &amp; 2: 22 Aug 2009 (see r. 2(b))</w:t>
            </w:r>
          </w:p>
        </w:tc>
      </w:tr>
      <w:tr w:rsidR="00777A41" w14:paraId="6607E2D7" w14:textId="77777777">
        <w:trPr>
          <w:cantSplit/>
          <w:jc w:val="center"/>
        </w:trPr>
        <w:tc>
          <w:tcPr>
            <w:tcW w:w="4253" w:type="dxa"/>
          </w:tcPr>
          <w:p w14:paraId="77945438" w14:textId="77777777" w:rsidR="00777A41" w:rsidRDefault="008B1727">
            <w:pPr>
              <w:pStyle w:val="Table04Row"/>
            </w:pPr>
            <w:r>
              <w:rPr>
                <w:i/>
              </w:rPr>
              <w:t>Dangerous Goods Safety (Explosives) Amendment Regulations (No. 2) 2009</w:t>
            </w:r>
          </w:p>
        </w:tc>
        <w:tc>
          <w:tcPr>
            <w:tcW w:w="1418" w:type="dxa"/>
          </w:tcPr>
          <w:p w14:paraId="106FE39B" w14:textId="77777777" w:rsidR="00777A41" w:rsidRDefault="008B1727">
            <w:pPr>
              <w:pStyle w:val="Table04Row"/>
            </w:pPr>
            <w:r>
              <w:t>24 Nov 2009</w:t>
            </w:r>
            <w:r>
              <w:br/>
              <w:t>p. 4737‑40</w:t>
            </w:r>
          </w:p>
        </w:tc>
        <w:tc>
          <w:tcPr>
            <w:tcW w:w="4536" w:type="dxa"/>
          </w:tcPr>
          <w:p w14:paraId="2F7B5D25" w14:textId="77777777" w:rsidR="00777A41" w:rsidRDefault="008B1727">
            <w:pPr>
              <w:pStyle w:val="Table04Row"/>
            </w:pPr>
            <w:r>
              <w:t>r. 1 &amp; 2: 24 Nov 2009 (see r. 2(a));</w:t>
            </w:r>
          </w:p>
          <w:p w14:paraId="2AB111E2" w14:textId="77777777" w:rsidR="00777A41" w:rsidRDefault="008B1727">
            <w:pPr>
              <w:pStyle w:val="Table04Row"/>
            </w:pPr>
            <w:r>
              <w:t>Regulations other than r. 1 &amp; 2: 25 Nov 2009 (see r. 2(b))</w:t>
            </w:r>
          </w:p>
        </w:tc>
      </w:tr>
      <w:tr w:rsidR="00777A41" w14:paraId="006A92BE" w14:textId="77777777">
        <w:trPr>
          <w:cantSplit/>
          <w:jc w:val="center"/>
        </w:trPr>
        <w:tc>
          <w:tcPr>
            <w:tcW w:w="4253" w:type="dxa"/>
          </w:tcPr>
          <w:p w14:paraId="579646D8" w14:textId="77777777" w:rsidR="00777A41" w:rsidRDefault="008B1727">
            <w:pPr>
              <w:pStyle w:val="Table04Row"/>
            </w:pPr>
            <w:r>
              <w:rPr>
                <w:i/>
              </w:rPr>
              <w:t>Dangerous Goods Safety (Explosives) Amendment Regulations (No. 2) 2010</w:t>
            </w:r>
          </w:p>
        </w:tc>
        <w:tc>
          <w:tcPr>
            <w:tcW w:w="1418" w:type="dxa"/>
          </w:tcPr>
          <w:p w14:paraId="3B28A629" w14:textId="77777777" w:rsidR="00777A41" w:rsidRDefault="008B1727">
            <w:pPr>
              <w:pStyle w:val="Table04Row"/>
            </w:pPr>
            <w:r>
              <w:t>25 Jun 2010</w:t>
            </w:r>
            <w:r>
              <w:br/>
              <w:t>p. 2875‑7</w:t>
            </w:r>
          </w:p>
        </w:tc>
        <w:tc>
          <w:tcPr>
            <w:tcW w:w="4536" w:type="dxa"/>
          </w:tcPr>
          <w:p w14:paraId="217B36A2" w14:textId="77777777" w:rsidR="00777A41" w:rsidRDefault="008B1727">
            <w:pPr>
              <w:pStyle w:val="Table04Row"/>
            </w:pPr>
            <w:r>
              <w:t>r. 1 &amp; 2: 25 Jun 2010 (see r. 2(a));</w:t>
            </w:r>
          </w:p>
          <w:p w14:paraId="0EEBA020" w14:textId="77777777" w:rsidR="00777A41" w:rsidRDefault="008B1727">
            <w:pPr>
              <w:pStyle w:val="Table04Row"/>
            </w:pPr>
            <w:r>
              <w:t>Regulations other than r. 1 &amp; 2: 1 Jul 2010 (see r. 2(b))</w:t>
            </w:r>
          </w:p>
        </w:tc>
      </w:tr>
      <w:tr w:rsidR="00777A41" w14:paraId="3FE3B6B1" w14:textId="77777777">
        <w:trPr>
          <w:cantSplit/>
          <w:jc w:val="center"/>
        </w:trPr>
        <w:tc>
          <w:tcPr>
            <w:tcW w:w="4253" w:type="dxa"/>
          </w:tcPr>
          <w:p w14:paraId="138C2F75" w14:textId="77777777" w:rsidR="00777A41" w:rsidRDefault="008B1727">
            <w:pPr>
              <w:pStyle w:val="Table04Row"/>
            </w:pPr>
            <w:r>
              <w:rPr>
                <w:i/>
              </w:rPr>
              <w:t>Dangerous Goods Safety (Explosives) Amendment Regulations 2012</w:t>
            </w:r>
          </w:p>
        </w:tc>
        <w:tc>
          <w:tcPr>
            <w:tcW w:w="1418" w:type="dxa"/>
          </w:tcPr>
          <w:p w14:paraId="04056A55" w14:textId="77777777" w:rsidR="00777A41" w:rsidRDefault="008B1727">
            <w:pPr>
              <w:pStyle w:val="Table04Row"/>
            </w:pPr>
            <w:r>
              <w:t>16 Mar 2012</w:t>
            </w:r>
            <w:r>
              <w:br/>
              <w:t>p. 1173‑96</w:t>
            </w:r>
          </w:p>
        </w:tc>
        <w:tc>
          <w:tcPr>
            <w:tcW w:w="4536" w:type="dxa"/>
          </w:tcPr>
          <w:p w14:paraId="5ECD0127" w14:textId="77777777" w:rsidR="00777A41" w:rsidRDefault="008B1727">
            <w:pPr>
              <w:pStyle w:val="Table04Row"/>
            </w:pPr>
            <w:r>
              <w:t>r. 1 &amp; 2: 16 Mar 2012 (see r. 2(a));</w:t>
            </w:r>
          </w:p>
          <w:p w14:paraId="79B2152F" w14:textId="77777777" w:rsidR="00777A41" w:rsidRDefault="008B1727">
            <w:pPr>
              <w:pStyle w:val="Table04Row"/>
            </w:pPr>
            <w:r>
              <w:t>Regulations other than r. 1 &amp; 2: 17 Mar 2012 (see r. 2(b))</w:t>
            </w:r>
          </w:p>
        </w:tc>
      </w:tr>
      <w:tr w:rsidR="00777A41" w14:paraId="31B09978" w14:textId="77777777">
        <w:trPr>
          <w:cantSplit/>
          <w:jc w:val="center"/>
        </w:trPr>
        <w:tc>
          <w:tcPr>
            <w:tcW w:w="4253" w:type="dxa"/>
          </w:tcPr>
          <w:p w14:paraId="1DE47FA4" w14:textId="77777777" w:rsidR="00777A41" w:rsidRDefault="008B1727">
            <w:pPr>
              <w:pStyle w:val="Table04Row"/>
            </w:pPr>
            <w:r>
              <w:rPr>
                <w:i/>
              </w:rPr>
              <w:t>Dangerous Goods Safety (Explosives) Amendment Regulations (No. 3) 2012</w:t>
            </w:r>
          </w:p>
        </w:tc>
        <w:tc>
          <w:tcPr>
            <w:tcW w:w="1418" w:type="dxa"/>
          </w:tcPr>
          <w:p w14:paraId="62017A29" w14:textId="77777777" w:rsidR="00777A41" w:rsidRDefault="008B1727">
            <w:pPr>
              <w:pStyle w:val="Table04Row"/>
            </w:pPr>
            <w:r>
              <w:t>16 Mar 2012</w:t>
            </w:r>
            <w:r>
              <w:br/>
              <w:t>p. 1263‑9</w:t>
            </w:r>
          </w:p>
        </w:tc>
        <w:tc>
          <w:tcPr>
            <w:tcW w:w="4536" w:type="dxa"/>
          </w:tcPr>
          <w:p w14:paraId="6DB870F3" w14:textId="77777777" w:rsidR="00777A41" w:rsidRDefault="008B1727">
            <w:pPr>
              <w:pStyle w:val="Table04Row"/>
            </w:pPr>
            <w:r>
              <w:t>r. 1 &amp; 2: 16 Mar 2012 (see r. 2(a));</w:t>
            </w:r>
          </w:p>
          <w:p w14:paraId="57D2165C" w14:textId="77777777" w:rsidR="00777A41" w:rsidRDefault="008B1727">
            <w:pPr>
              <w:pStyle w:val="Table04Row"/>
            </w:pPr>
            <w:r>
              <w:t>Regulations other than r. 1 &amp; 2: 1 Apr 2012 (see r. 2(b))</w:t>
            </w:r>
          </w:p>
        </w:tc>
      </w:tr>
      <w:tr w:rsidR="00777A41" w14:paraId="494D45C3" w14:textId="77777777">
        <w:trPr>
          <w:cantSplit/>
          <w:jc w:val="center"/>
        </w:trPr>
        <w:tc>
          <w:tcPr>
            <w:tcW w:w="4253" w:type="dxa"/>
          </w:tcPr>
          <w:p w14:paraId="5EFC6676" w14:textId="77777777" w:rsidR="00777A41" w:rsidRDefault="008B1727">
            <w:pPr>
              <w:pStyle w:val="Table04Row"/>
            </w:pPr>
            <w:r>
              <w:rPr>
                <w:i/>
              </w:rPr>
              <w:t>Dangerous Goods Safety (Explosives) Amendment Regulations (No. 5) 2012</w:t>
            </w:r>
          </w:p>
        </w:tc>
        <w:tc>
          <w:tcPr>
            <w:tcW w:w="1418" w:type="dxa"/>
          </w:tcPr>
          <w:p w14:paraId="13F39CDA" w14:textId="77777777" w:rsidR="00777A41" w:rsidRDefault="008B1727">
            <w:pPr>
              <w:pStyle w:val="Table04Row"/>
            </w:pPr>
            <w:r>
              <w:t>11 Jan 2013</w:t>
            </w:r>
            <w:r>
              <w:br/>
              <w:t>p. 53‑5</w:t>
            </w:r>
          </w:p>
        </w:tc>
        <w:tc>
          <w:tcPr>
            <w:tcW w:w="4536" w:type="dxa"/>
          </w:tcPr>
          <w:p w14:paraId="03D524D3" w14:textId="77777777" w:rsidR="00777A41" w:rsidRDefault="008B1727">
            <w:pPr>
              <w:pStyle w:val="Table04Row"/>
            </w:pPr>
            <w:r>
              <w:t>r. 1 &amp; 2: 11 Jan 2013 (see r. 2(a));</w:t>
            </w:r>
          </w:p>
          <w:p w14:paraId="22F26D06" w14:textId="77777777" w:rsidR="00777A41" w:rsidRDefault="008B1727">
            <w:pPr>
              <w:pStyle w:val="Table04Row"/>
            </w:pPr>
            <w:r>
              <w:t>Regulations other than r. 1 &amp; 2: 1 Apr 2013 (see r. 2(b))</w:t>
            </w:r>
          </w:p>
        </w:tc>
      </w:tr>
      <w:tr w:rsidR="00777A41" w14:paraId="1F13DFD5" w14:textId="77777777">
        <w:trPr>
          <w:cantSplit/>
          <w:jc w:val="center"/>
        </w:trPr>
        <w:tc>
          <w:tcPr>
            <w:tcW w:w="4253" w:type="dxa"/>
          </w:tcPr>
          <w:p w14:paraId="347A27BA" w14:textId="77777777" w:rsidR="00777A41" w:rsidRDefault="008B1727">
            <w:pPr>
              <w:pStyle w:val="Table04Row"/>
            </w:pPr>
            <w:r>
              <w:rPr>
                <w:i/>
              </w:rPr>
              <w:t>Dangerous Goods Safety (Explosives) Amendment Regulations (No. 4) 2012</w:t>
            </w:r>
          </w:p>
        </w:tc>
        <w:tc>
          <w:tcPr>
            <w:tcW w:w="1418" w:type="dxa"/>
          </w:tcPr>
          <w:p w14:paraId="4D52D4E6" w14:textId="77777777" w:rsidR="00777A41" w:rsidRDefault="008B1727">
            <w:pPr>
              <w:pStyle w:val="Table04Row"/>
            </w:pPr>
            <w:r>
              <w:t>19 Feb 2013</w:t>
            </w:r>
            <w:r>
              <w:br/>
              <w:t>p. 984‑6</w:t>
            </w:r>
          </w:p>
        </w:tc>
        <w:tc>
          <w:tcPr>
            <w:tcW w:w="4536" w:type="dxa"/>
          </w:tcPr>
          <w:p w14:paraId="7DBE5C95" w14:textId="77777777" w:rsidR="00777A41" w:rsidRDefault="008B1727">
            <w:pPr>
              <w:pStyle w:val="Table04Row"/>
            </w:pPr>
            <w:r>
              <w:t>r. 1 &amp; 2: 19 Feb 2013 (see r. 2(a));</w:t>
            </w:r>
          </w:p>
          <w:p w14:paraId="0AF2C8F4" w14:textId="77777777" w:rsidR="00777A41" w:rsidRDefault="008B1727">
            <w:pPr>
              <w:pStyle w:val="Table04Row"/>
            </w:pPr>
            <w:r>
              <w:t>Regulations other than r. 1 &amp; 2: 20 Feb 2013 (see r. 2(b))</w:t>
            </w:r>
          </w:p>
        </w:tc>
      </w:tr>
      <w:tr w:rsidR="00777A41" w14:paraId="7D14B81E" w14:textId="77777777">
        <w:trPr>
          <w:cantSplit/>
          <w:jc w:val="center"/>
        </w:trPr>
        <w:tc>
          <w:tcPr>
            <w:tcW w:w="4253" w:type="dxa"/>
          </w:tcPr>
          <w:p w14:paraId="587EA1C7" w14:textId="77777777" w:rsidR="00777A41" w:rsidRDefault="008B1727">
            <w:pPr>
              <w:pStyle w:val="Table04Row"/>
            </w:pPr>
            <w:r>
              <w:rPr>
                <w:i/>
              </w:rPr>
              <w:lastRenderedPageBreak/>
              <w:t>Dangerous Goods Safety (Explosives) Amendment Regulations (No. 3) 2013</w:t>
            </w:r>
          </w:p>
        </w:tc>
        <w:tc>
          <w:tcPr>
            <w:tcW w:w="1418" w:type="dxa"/>
          </w:tcPr>
          <w:p w14:paraId="0D11405D" w14:textId="77777777" w:rsidR="00777A41" w:rsidRDefault="008B1727">
            <w:pPr>
              <w:pStyle w:val="Table04Row"/>
            </w:pPr>
            <w:r>
              <w:t>28 Jun 2013</w:t>
            </w:r>
            <w:r>
              <w:br/>
              <w:t>p. 2823‑4</w:t>
            </w:r>
          </w:p>
        </w:tc>
        <w:tc>
          <w:tcPr>
            <w:tcW w:w="4536" w:type="dxa"/>
          </w:tcPr>
          <w:p w14:paraId="69DEE6EE" w14:textId="77777777" w:rsidR="00777A41" w:rsidRDefault="008B1727">
            <w:pPr>
              <w:pStyle w:val="Table04Row"/>
            </w:pPr>
            <w:r>
              <w:t>r. 1 &amp; 2: 28 Jun 2013 (see r. 2(a));</w:t>
            </w:r>
          </w:p>
          <w:p w14:paraId="274E2CAD" w14:textId="77777777" w:rsidR="00777A41" w:rsidRDefault="008B1727">
            <w:pPr>
              <w:pStyle w:val="Table04Row"/>
            </w:pPr>
            <w:r>
              <w:t>Regulations other than r. 1 &amp; 2: 1 Jul 2013 (see r. 2(b))</w:t>
            </w:r>
          </w:p>
        </w:tc>
      </w:tr>
      <w:tr w:rsidR="00777A41" w14:paraId="5365068D" w14:textId="77777777">
        <w:trPr>
          <w:cantSplit/>
          <w:jc w:val="center"/>
        </w:trPr>
        <w:tc>
          <w:tcPr>
            <w:tcW w:w="10207" w:type="dxa"/>
            <w:gridSpan w:val="3"/>
          </w:tcPr>
          <w:p w14:paraId="1EE85DD9" w14:textId="77777777" w:rsidR="00777A41" w:rsidRDefault="008B1727">
            <w:pPr>
              <w:pStyle w:val="Table04Row"/>
            </w:pPr>
            <w:r>
              <w:rPr>
                <w:b/>
              </w:rPr>
              <w:t>Reprint 1 as at 16 Aug 2013</w:t>
            </w:r>
          </w:p>
        </w:tc>
      </w:tr>
      <w:tr w:rsidR="00777A41" w14:paraId="7D7C7A97" w14:textId="77777777">
        <w:trPr>
          <w:cantSplit/>
          <w:jc w:val="center"/>
        </w:trPr>
        <w:tc>
          <w:tcPr>
            <w:tcW w:w="4253" w:type="dxa"/>
          </w:tcPr>
          <w:p w14:paraId="65B93C51" w14:textId="77777777" w:rsidR="00777A41" w:rsidRDefault="008B1727">
            <w:pPr>
              <w:pStyle w:val="Table04Row"/>
            </w:pPr>
            <w:r>
              <w:rPr>
                <w:i/>
              </w:rPr>
              <w:t>Dangerous Goods Safety (Explosives) Amendment Regulations 2013</w:t>
            </w:r>
          </w:p>
        </w:tc>
        <w:tc>
          <w:tcPr>
            <w:tcW w:w="1418" w:type="dxa"/>
          </w:tcPr>
          <w:p w14:paraId="0E4BDB40" w14:textId="77777777" w:rsidR="00777A41" w:rsidRDefault="008B1727">
            <w:pPr>
              <w:pStyle w:val="Table04Row"/>
            </w:pPr>
            <w:r>
              <w:t>2 Dec 2013</w:t>
            </w:r>
            <w:r>
              <w:br/>
              <w:t>p. 5567‑619</w:t>
            </w:r>
          </w:p>
        </w:tc>
        <w:tc>
          <w:tcPr>
            <w:tcW w:w="4536" w:type="dxa"/>
          </w:tcPr>
          <w:p w14:paraId="0F26E857" w14:textId="77777777" w:rsidR="00777A41" w:rsidRDefault="008B1727">
            <w:pPr>
              <w:pStyle w:val="Table04Row"/>
            </w:pPr>
            <w:r>
              <w:t>r. 1 &amp; 2: 2 Dec 2013 (see r. 2(a));</w:t>
            </w:r>
          </w:p>
          <w:p w14:paraId="62AC0D06" w14:textId="77777777" w:rsidR="00777A41" w:rsidRDefault="008B1727">
            <w:pPr>
              <w:pStyle w:val="Table04Row"/>
            </w:pPr>
            <w:r>
              <w:t>Regulations other than r. 1 &amp; 2: 1 Jan 2014 (see r. 2(b))</w:t>
            </w:r>
          </w:p>
        </w:tc>
      </w:tr>
      <w:tr w:rsidR="00777A41" w14:paraId="6C8D77DF" w14:textId="77777777">
        <w:trPr>
          <w:cantSplit/>
          <w:jc w:val="center"/>
        </w:trPr>
        <w:tc>
          <w:tcPr>
            <w:tcW w:w="4253" w:type="dxa"/>
          </w:tcPr>
          <w:p w14:paraId="2B77E3C6" w14:textId="77777777" w:rsidR="00777A41" w:rsidRDefault="008B1727">
            <w:pPr>
              <w:pStyle w:val="Table04Row"/>
            </w:pPr>
            <w:r>
              <w:rPr>
                <w:i/>
              </w:rPr>
              <w:t>Dangerous Goods Safety (Explosives) Amendment Regulations (No. 2) 2014</w:t>
            </w:r>
          </w:p>
        </w:tc>
        <w:tc>
          <w:tcPr>
            <w:tcW w:w="1418" w:type="dxa"/>
          </w:tcPr>
          <w:p w14:paraId="3169F294" w14:textId="77777777" w:rsidR="00777A41" w:rsidRDefault="008B1727">
            <w:pPr>
              <w:pStyle w:val="Table04Row"/>
            </w:pPr>
            <w:r>
              <w:t>17 Jun 2014</w:t>
            </w:r>
            <w:r>
              <w:br/>
              <w:t>p. 1988‑9</w:t>
            </w:r>
          </w:p>
        </w:tc>
        <w:tc>
          <w:tcPr>
            <w:tcW w:w="4536" w:type="dxa"/>
          </w:tcPr>
          <w:p w14:paraId="488BF4D4" w14:textId="77777777" w:rsidR="00777A41" w:rsidRDefault="008B1727">
            <w:pPr>
              <w:pStyle w:val="Table04Row"/>
            </w:pPr>
            <w:r>
              <w:t>r. 1 &amp; 2: 17 Jun 2014 (see r. 2(a));</w:t>
            </w:r>
          </w:p>
          <w:p w14:paraId="3C3C336C" w14:textId="77777777" w:rsidR="00777A41" w:rsidRDefault="008B1727">
            <w:pPr>
              <w:pStyle w:val="Table04Row"/>
            </w:pPr>
            <w:r>
              <w:t>Regulations other than r. 1 &amp; 2: 1 Jul 2014 (see r. 2(b))</w:t>
            </w:r>
          </w:p>
        </w:tc>
      </w:tr>
      <w:tr w:rsidR="00777A41" w14:paraId="3C683004" w14:textId="77777777">
        <w:trPr>
          <w:cantSplit/>
          <w:jc w:val="center"/>
        </w:trPr>
        <w:tc>
          <w:tcPr>
            <w:tcW w:w="4253" w:type="dxa"/>
          </w:tcPr>
          <w:p w14:paraId="0A3C845A" w14:textId="77777777" w:rsidR="00777A41" w:rsidRDefault="008B1727">
            <w:pPr>
              <w:pStyle w:val="Table04Row"/>
            </w:pPr>
            <w:r>
              <w:rPr>
                <w:i/>
              </w:rPr>
              <w:t>Dangerous Goods Safety (Explosives) Amendment Regulations (No. 3) 2014</w:t>
            </w:r>
          </w:p>
        </w:tc>
        <w:tc>
          <w:tcPr>
            <w:tcW w:w="1418" w:type="dxa"/>
          </w:tcPr>
          <w:p w14:paraId="4EAE182F" w14:textId="77777777" w:rsidR="00777A41" w:rsidRDefault="008B1727">
            <w:pPr>
              <w:pStyle w:val="Table04Row"/>
            </w:pPr>
            <w:r>
              <w:t>24 Oct 2014</w:t>
            </w:r>
            <w:r>
              <w:br/>
              <w:t>p. 4120‑1</w:t>
            </w:r>
          </w:p>
        </w:tc>
        <w:tc>
          <w:tcPr>
            <w:tcW w:w="4536" w:type="dxa"/>
          </w:tcPr>
          <w:p w14:paraId="07E2925A" w14:textId="77777777" w:rsidR="00777A41" w:rsidRDefault="008B1727">
            <w:pPr>
              <w:pStyle w:val="Table04Row"/>
            </w:pPr>
            <w:r>
              <w:t>r. 1 &amp; 2: 24 Oct 2014 (see r. 2(a));</w:t>
            </w:r>
          </w:p>
          <w:p w14:paraId="1A1540EB" w14:textId="77777777" w:rsidR="00777A41" w:rsidRDefault="008B1727">
            <w:pPr>
              <w:pStyle w:val="Table04Row"/>
            </w:pPr>
            <w:r>
              <w:t>Regulations other than r. 1 &amp; 2: 25 Oct 2014 (see r. 2(b))</w:t>
            </w:r>
          </w:p>
        </w:tc>
      </w:tr>
      <w:tr w:rsidR="00777A41" w14:paraId="05510473" w14:textId="77777777">
        <w:trPr>
          <w:cantSplit/>
          <w:jc w:val="center"/>
        </w:trPr>
        <w:tc>
          <w:tcPr>
            <w:tcW w:w="4253" w:type="dxa"/>
          </w:tcPr>
          <w:p w14:paraId="0406EF96" w14:textId="77777777" w:rsidR="00777A41" w:rsidRDefault="008B1727">
            <w:pPr>
              <w:pStyle w:val="Table04Row"/>
            </w:pPr>
            <w:r>
              <w:rPr>
                <w:i/>
              </w:rPr>
              <w:t>Dangerous Goods Safety (Explosives) Amendment Regulations 2014</w:t>
            </w:r>
          </w:p>
        </w:tc>
        <w:tc>
          <w:tcPr>
            <w:tcW w:w="1418" w:type="dxa"/>
          </w:tcPr>
          <w:p w14:paraId="1921F0B6" w14:textId="77777777" w:rsidR="00777A41" w:rsidRDefault="008B1727">
            <w:pPr>
              <w:pStyle w:val="Table04Row"/>
            </w:pPr>
            <w:r>
              <w:t>8 Jan 2015</w:t>
            </w:r>
            <w:r>
              <w:br/>
              <w:t>p. 129‑30</w:t>
            </w:r>
          </w:p>
        </w:tc>
        <w:tc>
          <w:tcPr>
            <w:tcW w:w="4536" w:type="dxa"/>
          </w:tcPr>
          <w:p w14:paraId="461C37D4" w14:textId="77777777" w:rsidR="00777A41" w:rsidRDefault="008B1727">
            <w:pPr>
              <w:pStyle w:val="Table04Row"/>
            </w:pPr>
            <w:r>
              <w:t>r. 1 &amp; 2: 8 Jan 2015 (see r. 2(a));</w:t>
            </w:r>
          </w:p>
          <w:p w14:paraId="4396A552"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24B7D644" w14:textId="77777777">
        <w:trPr>
          <w:cantSplit/>
          <w:jc w:val="center"/>
        </w:trPr>
        <w:tc>
          <w:tcPr>
            <w:tcW w:w="4253" w:type="dxa"/>
          </w:tcPr>
          <w:p w14:paraId="10245219" w14:textId="77777777" w:rsidR="00777A41" w:rsidRDefault="008B1727">
            <w:pPr>
              <w:pStyle w:val="Table04Row"/>
            </w:pPr>
            <w:r>
              <w:rPr>
                <w:i/>
              </w:rPr>
              <w:t>Dangerous Goods Safety (Explosives) Amendment Regulations 2015</w:t>
            </w:r>
          </w:p>
        </w:tc>
        <w:tc>
          <w:tcPr>
            <w:tcW w:w="1418" w:type="dxa"/>
          </w:tcPr>
          <w:p w14:paraId="5C6E43E6" w14:textId="77777777" w:rsidR="00777A41" w:rsidRDefault="008B1727">
            <w:pPr>
              <w:pStyle w:val="Table04Row"/>
            </w:pPr>
            <w:r>
              <w:t>26 Jun 2015</w:t>
            </w:r>
            <w:r>
              <w:br/>
              <w:t>p. 2267‑8</w:t>
            </w:r>
          </w:p>
        </w:tc>
        <w:tc>
          <w:tcPr>
            <w:tcW w:w="4536" w:type="dxa"/>
          </w:tcPr>
          <w:p w14:paraId="0D2FBEF3" w14:textId="77777777" w:rsidR="00777A41" w:rsidRDefault="008B1727">
            <w:pPr>
              <w:pStyle w:val="Table04Row"/>
            </w:pPr>
            <w:r>
              <w:t>r. 1 &amp; 2: 26 Jun 2015 (see r. 2(a));</w:t>
            </w:r>
          </w:p>
          <w:p w14:paraId="7BBD356F" w14:textId="77777777" w:rsidR="00777A41" w:rsidRDefault="008B1727">
            <w:pPr>
              <w:pStyle w:val="Table04Row"/>
            </w:pPr>
            <w:r>
              <w:t>Regulations other than r. 1 &amp; 2: 1 Jul 2015 (see r. 2(b))</w:t>
            </w:r>
          </w:p>
        </w:tc>
      </w:tr>
      <w:tr w:rsidR="00777A41" w14:paraId="64C41901" w14:textId="77777777">
        <w:trPr>
          <w:cantSplit/>
          <w:jc w:val="center"/>
        </w:trPr>
        <w:tc>
          <w:tcPr>
            <w:tcW w:w="4253" w:type="dxa"/>
          </w:tcPr>
          <w:p w14:paraId="3BA3BAC2" w14:textId="77777777" w:rsidR="00777A41" w:rsidRDefault="008B1727">
            <w:pPr>
              <w:pStyle w:val="Table04Row"/>
            </w:pPr>
            <w:r>
              <w:rPr>
                <w:i/>
              </w:rPr>
              <w:t>Dangerous Goods Safety Regulations Amendment Regulations 2016</w:t>
            </w:r>
            <w:r>
              <w:t xml:space="preserve"> Pt. 2</w:t>
            </w:r>
          </w:p>
        </w:tc>
        <w:tc>
          <w:tcPr>
            <w:tcW w:w="1418" w:type="dxa"/>
          </w:tcPr>
          <w:p w14:paraId="134065F8" w14:textId="77777777" w:rsidR="00777A41" w:rsidRDefault="008B1727">
            <w:pPr>
              <w:pStyle w:val="Table04Row"/>
            </w:pPr>
            <w:r>
              <w:t>5 Feb 2016</w:t>
            </w:r>
            <w:r>
              <w:br/>
              <w:t>p. 343‑68</w:t>
            </w:r>
          </w:p>
        </w:tc>
        <w:tc>
          <w:tcPr>
            <w:tcW w:w="4536" w:type="dxa"/>
          </w:tcPr>
          <w:p w14:paraId="28948521" w14:textId="77777777" w:rsidR="00777A41" w:rsidRDefault="008B1727">
            <w:pPr>
              <w:pStyle w:val="Table04Row"/>
            </w:pPr>
            <w:r>
              <w:t>6 Feb 2016 (see r. 2(b))</w:t>
            </w:r>
          </w:p>
        </w:tc>
      </w:tr>
      <w:tr w:rsidR="00777A41" w14:paraId="5E7E3C08" w14:textId="77777777">
        <w:trPr>
          <w:cantSplit/>
          <w:jc w:val="center"/>
        </w:trPr>
        <w:tc>
          <w:tcPr>
            <w:tcW w:w="4253" w:type="dxa"/>
          </w:tcPr>
          <w:p w14:paraId="52002948" w14:textId="77777777" w:rsidR="00777A41" w:rsidRDefault="008B1727">
            <w:pPr>
              <w:pStyle w:val="Table04Row"/>
            </w:pPr>
            <w:r>
              <w:rPr>
                <w:i/>
              </w:rPr>
              <w:t>Mines and Petroleum Regulations Amendment (Fees and Levies) Regulations 2016</w:t>
            </w:r>
            <w:r>
              <w:t xml:space="preserve"> Pt. 2</w:t>
            </w:r>
          </w:p>
        </w:tc>
        <w:tc>
          <w:tcPr>
            <w:tcW w:w="1418" w:type="dxa"/>
          </w:tcPr>
          <w:p w14:paraId="6B3C9AE7" w14:textId="77777777" w:rsidR="00777A41" w:rsidRDefault="008B1727">
            <w:pPr>
              <w:pStyle w:val="Table04Row"/>
            </w:pPr>
            <w:r>
              <w:t>24 Jun 2016</w:t>
            </w:r>
            <w:r>
              <w:br/>
              <w:t>p. 2325‑34</w:t>
            </w:r>
          </w:p>
        </w:tc>
        <w:tc>
          <w:tcPr>
            <w:tcW w:w="4536" w:type="dxa"/>
          </w:tcPr>
          <w:p w14:paraId="0F0F7167" w14:textId="77777777" w:rsidR="00777A41" w:rsidRDefault="008B1727">
            <w:pPr>
              <w:pStyle w:val="Table04Row"/>
            </w:pPr>
            <w:r>
              <w:t>1 Jul 2016 (see r. 2(b))</w:t>
            </w:r>
          </w:p>
        </w:tc>
      </w:tr>
      <w:tr w:rsidR="00777A41" w14:paraId="2DAE3AF7" w14:textId="77777777">
        <w:trPr>
          <w:cantSplit/>
          <w:jc w:val="center"/>
        </w:trPr>
        <w:tc>
          <w:tcPr>
            <w:tcW w:w="10207" w:type="dxa"/>
            <w:gridSpan w:val="3"/>
          </w:tcPr>
          <w:p w14:paraId="2BD1E0EA" w14:textId="77777777" w:rsidR="00777A41" w:rsidRDefault="008B1727">
            <w:pPr>
              <w:pStyle w:val="Table04Row"/>
            </w:pPr>
            <w:r>
              <w:rPr>
                <w:b/>
              </w:rPr>
              <w:t>Reprint 2 as at 7 Oct 2016</w:t>
            </w:r>
          </w:p>
        </w:tc>
      </w:tr>
      <w:tr w:rsidR="00777A41" w14:paraId="2E2A5EA2" w14:textId="77777777">
        <w:trPr>
          <w:cantSplit/>
          <w:jc w:val="center"/>
        </w:trPr>
        <w:tc>
          <w:tcPr>
            <w:tcW w:w="4253" w:type="dxa"/>
          </w:tcPr>
          <w:p w14:paraId="1018D3ED" w14:textId="77777777" w:rsidR="00777A41" w:rsidRDefault="008B1727">
            <w:pPr>
              <w:pStyle w:val="Table04Row"/>
            </w:pPr>
            <w:r>
              <w:rPr>
                <w:i/>
              </w:rPr>
              <w:t>Dangerous Goods Safety Regulations Amendment Regulations 2017</w:t>
            </w:r>
            <w:r>
              <w:t xml:space="preserve"> Pt. 2</w:t>
            </w:r>
          </w:p>
        </w:tc>
        <w:tc>
          <w:tcPr>
            <w:tcW w:w="1418" w:type="dxa"/>
          </w:tcPr>
          <w:p w14:paraId="2386D56F" w14:textId="77777777" w:rsidR="00777A41" w:rsidRDefault="008B1727">
            <w:pPr>
              <w:pStyle w:val="Table04Row"/>
            </w:pPr>
            <w:r>
              <w:t>3 Mar 2017</w:t>
            </w:r>
            <w:r>
              <w:br/>
              <w:t>p. 1474‑82</w:t>
            </w:r>
          </w:p>
        </w:tc>
        <w:tc>
          <w:tcPr>
            <w:tcW w:w="4536" w:type="dxa"/>
          </w:tcPr>
          <w:p w14:paraId="06B6CEDB" w14:textId="77777777" w:rsidR="00777A41" w:rsidRDefault="008B1727">
            <w:pPr>
              <w:pStyle w:val="Table04Row"/>
            </w:pPr>
            <w:r>
              <w:t>4 Mar 2017 (see r. 2(b))</w:t>
            </w:r>
          </w:p>
        </w:tc>
      </w:tr>
      <w:tr w:rsidR="00777A41" w14:paraId="5751A1C2" w14:textId="77777777">
        <w:trPr>
          <w:cantSplit/>
          <w:jc w:val="center"/>
        </w:trPr>
        <w:tc>
          <w:tcPr>
            <w:tcW w:w="4253" w:type="dxa"/>
          </w:tcPr>
          <w:p w14:paraId="2A7D33BC" w14:textId="77777777" w:rsidR="00777A41" w:rsidRDefault="008B1727">
            <w:pPr>
              <w:pStyle w:val="Table04Row"/>
            </w:pPr>
            <w:r>
              <w:rPr>
                <w:i/>
              </w:rPr>
              <w:t>Mines and Petroleum Regulations Amendment (Fees and Charges) Regulations 2017</w:t>
            </w:r>
            <w:r>
              <w:t xml:space="preserve"> Pt. 2</w:t>
            </w:r>
          </w:p>
        </w:tc>
        <w:tc>
          <w:tcPr>
            <w:tcW w:w="1418" w:type="dxa"/>
          </w:tcPr>
          <w:p w14:paraId="203686B2" w14:textId="77777777" w:rsidR="00777A41" w:rsidRDefault="008B1727">
            <w:pPr>
              <w:pStyle w:val="Table04Row"/>
            </w:pPr>
            <w:r>
              <w:t>23 Jun 2017</w:t>
            </w:r>
            <w:r>
              <w:br/>
              <w:t>p. 3279‑309</w:t>
            </w:r>
          </w:p>
        </w:tc>
        <w:tc>
          <w:tcPr>
            <w:tcW w:w="4536" w:type="dxa"/>
          </w:tcPr>
          <w:p w14:paraId="66DA1482" w14:textId="77777777" w:rsidR="00777A41" w:rsidRDefault="008B1727">
            <w:pPr>
              <w:pStyle w:val="Table04Row"/>
            </w:pPr>
            <w:r>
              <w:t>1 Jul 2017 (see r. 2(b))</w:t>
            </w:r>
          </w:p>
        </w:tc>
      </w:tr>
      <w:tr w:rsidR="00777A41" w14:paraId="3779E0C8" w14:textId="77777777">
        <w:trPr>
          <w:cantSplit/>
          <w:jc w:val="center"/>
        </w:trPr>
        <w:tc>
          <w:tcPr>
            <w:tcW w:w="4253" w:type="dxa"/>
          </w:tcPr>
          <w:p w14:paraId="71B763D8" w14:textId="77777777" w:rsidR="00777A41" w:rsidRDefault="008B1727">
            <w:pPr>
              <w:pStyle w:val="Table04Row"/>
            </w:pPr>
            <w:r>
              <w:rPr>
                <w:i/>
              </w:rPr>
              <w:t>Dangerous Goods Safety (Explosives) Amendment Regulations 2017</w:t>
            </w:r>
          </w:p>
        </w:tc>
        <w:tc>
          <w:tcPr>
            <w:tcW w:w="1418" w:type="dxa"/>
          </w:tcPr>
          <w:p w14:paraId="237E438A" w14:textId="77777777" w:rsidR="00777A41" w:rsidRDefault="008B1727">
            <w:pPr>
              <w:pStyle w:val="Table04Row"/>
            </w:pPr>
            <w:r>
              <w:t>27 Jun 2017</w:t>
            </w:r>
            <w:r>
              <w:br/>
              <w:t>p. 3431‑2</w:t>
            </w:r>
          </w:p>
        </w:tc>
        <w:tc>
          <w:tcPr>
            <w:tcW w:w="4536" w:type="dxa"/>
          </w:tcPr>
          <w:p w14:paraId="3DF1D887" w14:textId="77777777" w:rsidR="00777A41" w:rsidRDefault="008B1727">
            <w:pPr>
              <w:pStyle w:val="Table04Row"/>
            </w:pPr>
            <w:r>
              <w:t>r. 1 &amp; 2: 27 Jun 2017 (see r. 2(a));</w:t>
            </w:r>
          </w:p>
          <w:p w14:paraId="020C9341" w14:textId="77777777" w:rsidR="00777A41" w:rsidRDefault="008B1727">
            <w:pPr>
              <w:pStyle w:val="Table04Row"/>
            </w:pPr>
            <w:r>
              <w:t>Regulations other than r. 1 &amp; 2: 1 Jul 2017 (see r. 2(b))</w:t>
            </w:r>
          </w:p>
        </w:tc>
      </w:tr>
      <w:tr w:rsidR="00777A41" w14:paraId="66718DC9" w14:textId="77777777">
        <w:trPr>
          <w:cantSplit/>
          <w:jc w:val="center"/>
        </w:trPr>
        <w:tc>
          <w:tcPr>
            <w:tcW w:w="4253" w:type="dxa"/>
          </w:tcPr>
          <w:p w14:paraId="59B12D07" w14:textId="77777777" w:rsidR="00777A41" w:rsidRDefault="008B1727">
            <w:pPr>
              <w:pStyle w:val="Table04Row"/>
            </w:pPr>
            <w:r>
              <w:rPr>
                <w:i/>
              </w:rPr>
              <w:t>Dangerous Goods Safety Regulations Amendment Regulations 2018</w:t>
            </w:r>
            <w:r>
              <w:t xml:space="preserve"> Pt. 2</w:t>
            </w:r>
          </w:p>
        </w:tc>
        <w:tc>
          <w:tcPr>
            <w:tcW w:w="1418" w:type="dxa"/>
          </w:tcPr>
          <w:p w14:paraId="7D194440" w14:textId="77777777" w:rsidR="00777A41" w:rsidRDefault="008B1727">
            <w:pPr>
              <w:pStyle w:val="Table04Row"/>
            </w:pPr>
            <w:r>
              <w:t>20 Mar 2018</w:t>
            </w:r>
            <w:r>
              <w:br/>
              <w:t>p. 996‑1005</w:t>
            </w:r>
          </w:p>
        </w:tc>
        <w:tc>
          <w:tcPr>
            <w:tcW w:w="4536" w:type="dxa"/>
          </w:tcPr>
          <w:p w14:paraId="4D5C3BDE" w14:textId="77777777" w:rsidR="00777A41" w:rsidRDefault="008B1727">
            <w:pPr>
              <w:pStyle w:val="Table04Row"/>
            </w:pPr>
            <w:r>
              <w:t>21 Mar 2018 (see r. 2(b))</w:t>
            </w:r>
          </w:p>
        </w:tc>
      </w:tr>
      <w:tr w:rsidR="00777A41" w14:paraId="33997A3A" w14:textId="77777777">
        <w:trPr>
          <w:cantSplit/>
          <w:jc w:val="center"/>
        </w:trPr>
        <w:tc>
          <w:tcPr>
            <w:tcW w:w="4253" w:type="dxa"/>
          </w:tcPr>
          <w:p w14:paraId="2D594591" w14:textId="77777777" w:rsidR="00777A41" w:rsidRDefault="008B1727">
            <w:pPr>
              <w:pStyle w:val="Table04Row"/>
            </w:pPr>
            <w:r>
              <w:rPr>
                <w:i/>
              </w:rPr>
              <w:t>Mines and Petroleum Regulations Amendment (Fees and Charges) Regulations 2018</w:t>
            </w:r>
            <w:r>
              <w:t xml:space="preserve"> Pt. 2</w:t>
            </w:r>
          </w:p>
        </w:tc>
        <w:tc>
          <w:tcPr>
            <w:tcW w:w="1418" w:type="dxa"/>
          </w:tcPr>
          <w:p w14:paraId="54CE9494" w14:textId="77777777" w:rsidR="00777A41" w:rsidRDefault="008B1727">
            <w:pPr>
              <w:pStyle w:val="Table04Row"/>
            </w:pPr>
            <w:r>
              <w:t>25 Jun 2018</w:t>
            </w:r>
            <w:r>
              <w:br/>
              <w:t>p. 2297‑324</w:t>
            </w:r>
          </w:p>
        </w:tc>
        <w:tc>
          <w:tcPr>
            <w:tcW w:w="4536" w:type="dxa"/>
          </w:tcPr>
          <w:p w14:paraId="1426E7DB" w14:textId="77777777" w:rsidR="00777A41" w:rsidRDefault="008B1727">
            <w:pPr>
              <w:pStyle w:val="Table04Row"/>
            </w:pPr>
            <w:r>
              <w:t>1 Jul 2018 (see r. 2(b))</w:t>
            </w:r>
          </w:p>
        </w:tc>
      </w:tr>
      <w:tr w:rsidR="00777A41" w14:paraId="5FBECF3A" w14:textId="77777777">
        <w:trPr>
          <w:cantSplit/>
          <w:jc w:val="center"/>
        </w:trPr>
        <w:tc>
          <w:tcPr>
            <w:tcW w:w="4253" w:type="dxa"/>
          </w:tcPr>
          <w:p w14:paraId="21F2C95B" w14:textId="77777777" w:rsidR="00777A41" w:rsidRDefault="008B1727">
            <w:pPr>
              <w:pStyle w:val="Table04Row"/>
            </w:pPr>
            <w:r>
              <w:rPr>
                <w:i/>
              </w:rPr>
              <w:t>Mines and Petroleum Regulations Amendment (Fees and Charges) Regulations 2019</w:t>
            </w:r>
            <w:r>
              <w:t xml:space="preserve"> Pt. 2</w:t>
            </w:r>
          </w:p>
        </w:tc>
        <w:tc>
          <w:tcPr>
            <w:tcW w:w="1418" w:type="dxa"/>
          </w:tcPr>
          <w:p w14:paraId="7A236A11" w14:textId="77777777" w:rsidR="00777A41" w:rsidRDefault="008B1727">
            <w:pPr>
              <w:pStyle w:val="Table04Row"/>
            </w:pPr>
            <w:r>
              <w:t>18 Jun 2019</w:t>
            </w:r>
            <w:r>
              <w:br/>
              <w:t>p. 2040‑56</w:t>
            </w:r>
          </w:p>
        </w:tc>
        <w:tc>
          <w:tcPr>
            <w:tcW w:w="4536" w:type="dxa"/>
          </w:tcPr>
          <w:p w14:paraId="3BA90F5A" w14:textId="77777777" w:rsidR="00777A41" w:rsidRDefault="008B1727">
            <w:pPr>
              <w:pStyle w:val="Table04Row"/>
            </w:pPr>
            <w:r>
              <w:t>1 Jul 2019 (see r. 2(b))</w:t>
            </w:r>
          </w:p>
        </w:tc>
      </w:tr>
      <w:tr w:rsidR="00777A41" w14:paraId="538CE697" w14:textId="77777777">
        <w:trPr>
          <w:cantSplit/>
          <w:jc w:val="center"/>
        </w:trPr>
        <w:tc>
          <w:tcPr>
            <w:tcW w:w="4253" w:type="dxa"/>
          </w:tcPr>
          <w:p w14:paraId="3620D49D" w14:textId="77777777" w:rsidR="00777A41" w:rsidRDefault="008B1727">
            <w:pPr>
              <w:pStyle w:val="Table04Row"/>
            </w:pPr>
            <w:r>
              <w:rPr>
                <w:i/>
              </w:rPr>
              <w:t>Mines and Petroleum Regulations Amendment (COVID‑19 Response) Regulations 2020</w:t>
            </w:r>
            <w:r>
              <w:t xml:space="preserve"> Pt. 2</w:t>
            </w:r>
          </w:p>
        </w:tc>
        <w:tc>
          <w:tcPr>
            <w:tcW w:w="1418" w:type="dxa"/>
          </w:tcPr>
          <w:p w14:paraId="24895E22" w14:textId="77777777" w:rsidR="00777A41" w:rsidRDefault="008B1727">
            <w:pPr>
              <w:pStyle w:val="Table04Row"/>
            </w:pPr>
            <w:r>
              <w:t>29 Jun 2020</w:t>
            </w:r>
            <w:r>
              <w:br/>
              <w:t>SL 2020/103</w:t>
            </w:r>
          </w:p>
        </w:tc>
        <w:tc>
          <w:tcPr>
            <w:tcW w:w="4536" w:type="dxa"/>
          </w:tcPr>
          <w:p w14:paraId="44ED02B0" w14:textId="77777777" w:rsidR="00777A41" w:rsidRDefault="008B1727">
            <w:pPr>
              <w:pStyle w:val="Table04Row"/>
            </w:pPr>
            <w:r>
              <w:t>Repealed by SL 2020/104 r. 3 prior to commencement</w:t>
            </w:r>
          </w:p>
        </w:tc>
      </w:tr>
      <w:tr w:rsidR="00777A41" w14:paraId="02485439" w14:textId="77777777">
        <w:trPr>
          <w:cantSplit/>
          <w:jc w:val="center"/>
        </w:trPr>
        <w:tc>
          <w:tcPr>
            <w:tcW w:w="4253" w:type="dxa"/>
          </w:tcPr>
          <w:p w14:paraId="5F7701B9" w14:textId="77777777" w:rsidR="00777A41" w:rsidRDefault="008B1727">
            <w:pPr>
              <w:pStyle w:val="Table04Row"/>
            </w:pPr>
            <w:r>
              <w:rPr>
                <w:i/>
              </w:rPr>
              <w:t>Mines and Petroleum Regulations Amendment (COVID‑19 Response) Regulations (No. 2) 2020</w:t>
            </w:r>
            <w:r>
              <w:t xml:space="preserve"> Pt. 2</w:t>
            </w:r>
          </w:p>
        </w:tc>
        <w:tc>
          <w:tcPr>
            <w:tcW w:w="1418" w:type="dxa"/>
          </w:tcPr>
          <w:p w14:paraId="738A125C" w14:textId="77777777" w:rsidR="00777A41" w:rsidRDefault="008B1727">
            <w:pPr>
              <w:pStyle w:val="Table04Row"/>
            </w:pPr>
            <w:r>
              <w:t>27 Oct 2020</w:t>
            </w:r>
            <w:r>
              <w:br/>
              <w:t>SL 2020/197</w:t>
            </w:r>
          </w:p>
        </w:tc>
        <w:tc>
          <w:tcPr>
            <w:tcW w:w="4536" w:type="dxa"/>
          </w:tcPr>
          <w:p w14:paraId="12EF52CE" w14:textId="77777777" w:rsidR="00777A41" w:rsidRDefault="008B1727">
            <w:pPr>
              <w:pStyle w:val="Table04Row"/>
            </w:pPr>
            <w:r>
              <w:t>28 Oct 2020 (see r. 2(b))</w:t>
            </w:r>
          </w:p>
        </w:tc>
      </w:tr>
      <w:tr w:rsidR="00777A41" w14:paraId="04237889" w14:textId="77777777">
        <w:trPr>
          <w:cantSplit/>
          <w:jc w:val="center"/>
        </w:trPr>
        <w:tc>
          <w:tcPr>
            <w:tcW w:w="4253" w:type="dxa"/>
          </w:tcPr>
          <w:p w14:paraId="2BD3C8B4" w14:textId="77777777" w:rsidR="00777A41" w:rsidRDefault="008B1727">
            <w:pPr>
              <w:pStyle w:val="Table04Row"/>
            </w:pPr>
            <w:r>
              <w:rPr>
                <w:i/>
              </w:rPr>
              <w:t>Mines and Petroleum Regulations Amendment (Fees and Charges) Regulations 2021</w:t>
            </w:r>
            <w:r>
              <w:t xml:space="preserve"> Pt. 2</w:t>
            </w:r>
          </w:p>
        </w:tc>
        <w:tc>
          <w:tcPr>
            <w:tcW w:w="1418" w:type="dxa"/>
          </w:tcPr>
          <w:p w14:paraId="76C76B7E" w14:textId="77777777" w:rsidR="00777A41" w:rsidRDefault="008B1727">
            <w:pPr>
              <w:pStyle w:val="Table04Row"/>
            </w:pPr>
            <w:r>
              <w:t>21 Jun 2021</w:t>
            </w:r>
            <w:r>
              <w:br/>
              <w:t>SL 2021/85</w:t>
            </w:r>
          </w:p>
        </w:tc>
        <w:tc>
          <w:tcPr>
            <w:tcW w:w="4536" w:type="dxa"/>
          </w:tcPr>
          <w:p w14:paraId="5B73CA44" w14:textId="77777777" w:rsidR="00777A41" w:rsidRDefault="008B1727">
            <w:pPr>
              <w:pStyle w:val="Table04Row"/>
            </w:pPr>
            <w:r>
              <w:t>1 Jul 2021 (see r. 2(b))</w:t>
            </w:r>
          </w:p>
        </w:tc>
      </w:tr>
      <w:tr w:rsidR="00777A41" w14:paraId="45527438" w14:textId="77777777">
        <w:trPr>
          <w:cantSplit/>
          <w:jc w:val="center"/>
        </w:trPr>
        <w:tc>
          <w:tcPr>
            <w:tcW w:w="4253" w:type="dxa"/>
          </w:tcPr>
          <w:p w14:paraId="5FD3CD79" w14:textId="77777777" w:rsidR="00777A41" w:rsidRDefault="008B1727">
            <w:pPr>
              <w:pStyle w:val="Table04Row"/>
            </w:pPr>
            <w:r>
              <w:rPr>
                <w:i/>
              </w:rPr>
              <w:t>Mines and Petroleum Regulations Amendment (Fees and Charges) Regulations 2022</w:t>
            </w:r>
            <w:r>
              <w:t xml:space="preserve"> Pt. 2</w:t>
            </w:r>
          </w:p>
        </w:tc>
        <w:tc>
          <w:tcPr>
            <w:tcW w:w="1418" w:type="dxa"/>
          </w:tcPr>
          <w:p w14:paraId="5B7E9384" w14:textId="77777777" w:rsidR="00777A41" w:rsidRDefault="008B1727">
            <w:pPr>
              <w:pStyle w:val="Table04Row"/>
            </w:pPr>
            <w:r>
              <w:t>20 May 2022</w:t>
            </w:r>
            <w:r>
              <w:br/>
              <w:t>SL 2022/58</w:t>
            </w:r>
          </w:p>
        </w:tc>
        <w:tc>
          <w:tcPr>
            <w:tcW w:w="4536" w:type="dxa"/>
          </w:tcPr>
          <w:p w14:paraId="21EE12C3" w14:textId="77777777" w:rsidR="00777A41" w:rsidRDefault="008B1727">
            <w:pPr>
              <w:pStyle w:val="Table04Row"/>
            </w:pPr>
            <w:r>
              <w:t>1 Jul 2022 (see r. 2(b))</w:t>
            </w:r>
          </w:p>
        </w:tc>
      </w:tr>
      <w:tr w:rsidR="00777A41" w14:paraId="2A75A89D" w14:textId="77777777">
        <w:trPr>
          <w:cantSplit/>
          <w:jc w:val="center"/>
        </w:trPr>
        <w:tc>
          <w:tcPr>
            <w:tcW w:w="4253" w:type="dxa"/>
          </w:tcPr>
          <w:p w14:paraId="074156B9" w14:textId="77777777" w:rsidR="00777A41" w:rsidRDefault="008B1727">
            <w:pPr>
              <w:pStyle w:val="Table04Row"/>
            </w:pPr>
            <w:r>
              <w:rPr>
                <w:i/>
              </w:rPr>
              <w:t>Dangerous Goods Safety (Explosives) Amendment Regulations 2022</w:t>
            </w:r>
          </w:p>
        </w:tc>
        <w:tc>
          <w:tcPr>
            <w:tcW w:w="1418" w:type="dxa"/>
          </w:tcPr>
          <w:p w14:paraId="70A8AA88" w14:textId="77777777" w:rsidR="00777A41" w:rsidRDefault="008B1727">
            <w:pPr>
              <w:pStyle w:val="Table04Row"/>
            </w:pPr>
            <w:r>
              <w:t>30 Jun 2022</w:t>
            </w:r>
            <w:r>
              <w:br/>
              <w:t>SL 2022/122</w:t>
            </w:r>
          </w:p>
        </w:tc>
        <w:tc>
          <w:tcPr>
            <w:tcW w:w="4536" w:type="dxa"/>
          </w:tcPr>
          <w:p w14:paraId="11A30D82" w14:textId="77777777" w:rsidR="00777A41" w:rsidRDefault="008B1727">
            <w:pPr>
              <w:pStyle w:val="Table04Row"/>
            </w:pPr>
            <w:r>
              <w:t>r. 1 &amp; 2: 30 Jun 2022 (see r. 2(a));</w:t>
            </w:r>
          </w:p>
          <w:p w14:paraId="3749EF7F" w14:textId="77777777" w:rsidR="00777A41" w:rsidRDefault="008B1727">
            <w:pPr>
              <w:pStyle w:val="Table04Row"/>
            </w:pPr>
            <w:r>
              <w:t>Regulations other than r. 1 &amp; 2: 1 Jul 2022 (see r. 2(b))</w:t>
            </w:r>
          </w:p>
        </w:tc>
      </w:tr>
      <w:tr w:rsidR="00777A41" w14:paraId="6CD2D4EA" w14:textId="77777777">
        <w:trPr>
          <w:cantSplit/>
          <w:jc w:val="center"/>
        </w:trPr>
        <w:tc>
          <w:tcPr>
            <w:tcW w:w="4253" w:type="dxa"/>
          </w:tcPr>
          <w:p w14:paraId="7ED261D4" w14:textId="77777777" w:rsidR="00777A41" w:rsidRDefault="008B1727">
            <w:pPr>
              <w:pStyle w:val="Table04Row"/>
            </w:pPr>
            <w:r>
              <w:rPr>
                <w:i/>
              </w:rPr>
              <w:t>Mines and Petroleum Regulations Amendment (Fees and Charges) Regulations 2023</w:t>
            </w:r>
            <w:r>
              <w:t xml:space="preserve"> Pt. 2</w:t>
            </w:r>
          </w:p>
        </w:tc>
        <w:tc>
          <w:tcPr>
            <w:tcW w:w="1418" w:type="dxa"/>
          </w:tcPr>
          <w:p w14:paraId="67FFF734" w14:textId="77777777" w:rsidR="00777A41" w:rsidRDefault="008B1727">
            <w:pPr>
              <w:pStyle w:val="Table04Row"/>
            </w:pPr>
            <w:r>
              <w:t>5 May 2023</w:t>
            </w:r>
            <w:r>
              <w:br/>
              <w:t>SL 2023/36</w:t>
            </w:r>
          </w:p>
        </w:tc>
        <w:tc>
          <w:tcPr>
            <w:tcW w:w="4536" w:type="dxa"/>
          </w:tcPr>
          <w:p w14:paraId="61BB6306" w14:textId="77777777" w:rsidR="00777A41" w:rsidRDefault="008B1727">
            <w:pPr>
              <w:pStyle w:val="Table04Row"/>
            </w:pPr>
            <w:r>
              <w:t>1 Jul 2023 (see r. 2(b))</w:t>
            </w:r>
          </w:p>
        </w:tc>
      </w:tr>
    </w:tbl>
    <w:p w14:paraId="6F3EF8E2" w14:textId="77777777" w:rsidR="00777A41" w:rsidRDefault="008B1727">
      <w:pPr>
        <w:pStyle w:val="IRegName"/>
      </w:pPr>
      <w:r>
        <w:t>Dangerous Goods Safety (General)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1F89CEE" w14:textId="77777777">
        <w:trPr>
          <w:cantSplit/>
          <w:jc w:val="center"/>
        </w:trPr>
        <w:tc>
          <w:tcPr>
            <w:tcW w:w="4253" w:type="dxa"/>
          </w:tcPr>
          <w:p w14:paraId="5DDEFB3F" w14:textId="77777777" w:rsidR="00777A41" w:rsidRDefault="008B1727">
            <w:pPr>
              <w:pStyle w:val="Table04Row"/>
            </w:pPr>
            <w:r>
              <w:rPr>
                <w:i/>
              </w:rPr>
              <w:t>Dangerous Goods Safety (General) Regulations 2007</w:t>
            </w:r>
          </w:p>
        </w:tc>
        <w:tc>
          <w:tcPr>
            <w:tcW w:w="1418" w:type="dxa"/>
          </w:tcPr>
          <w:p w14:paraId="4E59978C" w14:textId="77777777" w:rsidR="00777A41" w:rsidRDefault="008B1727">
            <w:pPr>
              <w:pStyle w:val="Table04Row"/>
            </w:pPr>
            <w:r>
              <w:t>31 Dec 2007</w:t>
            </w:r>
            <w:r>
              <w:br/>
              <w:t>p. 7143‑60</w:t>
            </w:r>
          </w:p>
        </w:tc>
        <w:tc>
          <w:tcPr>
            <w:tcW w:w="4536" w:type="dxa"/>
          </w:tcPr>
          <w:p w14:paraId="5E17B2C5" w14:textId="77777777" w:rsidR="00777A41" w:rsidRDefault="008B1727">
            <w:pPr>
              <w:pStyle w:val="Table04Row"/>
            </w:pPr>
            <w:r>
              <w:t>r. 1 &amp; 2: 31 Dec 2007 (see r. 2(a));</w:t>
            </w:r>
          </w:p>
          <w:p w14:paraId="4E321265" w14:textId="77777777" w:rsidR="00777A41" w:rsidRDefault="008B1727">
            <w:pPr>
              <w:pStyle w:val="Table04Row"/>
            </w:pPr>
            <w:r>
              <w:t xml:space="preserve">Regulations other than r. 1 &amp; 2: 1 Mar 2008 (see r. 2(b) and </w:t>
            </w:r>
            <w:r>
              <w:rPr>
                <w:i/>
              </w:rPr>
              <w:t>Gazette</w:t>
            </w:r>
            <w:r>
              <w:t xml:space="preserve"> 29 Feb 2008 p. 669)</w:t>
            </w:r>
          </w:p>
        </w:tc>
      </w:tr>
      <w:tr w:rsidR="00777A41" w14:paraId="6E68D623" w14:textId="77777777">
        <w:trPr>
          <w:cantSplit/>
          <w:jc w:val="center"/>
        </w:trPr>
        <w:tc>
          <w:tcPr>
            <w:tcW w:w="4253" w:type="dxa"/>
          </w:tcPr>
          <w:p w14:paraId="69A95A68" w14:textId="77777777" w:rsidR="00777A41" w:rsidRDefault="008B1727">
            <w:pPr>
              <w:pStyle w:val="Table04Row"/>
            </w:pPr>
            <w:r>
              <w:rPr>
                <w:i/>
              </w:rPr>
              <w:t>Dangerous Goods Safety (General) Amendment Regulations 2010</w:t>
            </w:r>
          </w:p>
        </w:tc>
        <w:tc>
          <w:tcPr>
            <w:tcW w:w="1418" w:type="dxa"/>
          </w:tcPr>
          <w:p w14:paraId="20FE430A" w14:textId="77777777" w:rsidR="00777A41" w:rsidRDefault="008B1727">
            <w:pPr>
              <w:pStyle w:val="Table04Row"/>
            </w:pPr>
            <w:r>
              <w:t>22 Jun 2010</w:t>
            </w:r>
            <w:r>
              <w:br/>
              <w:t>p. 2780‑2</w:t>
            </w:r>
          </w:p>
        </w:tc>
        <w:tc>
          <w:tcPr>
            <w:tcW w:w="4536" w:type="dxa"/>
          </w:tcPr>
          <w:p w14:paraId="555EA8C1" w14:textId="77777777" w:rsidR="00777A41" w:rsidRDefault="008B1727">
            <w:pPr>
              <w:pStyle w:val="Table04Row"/>
            </w:pPr>
            <w:r>
              <w:t>r. 1 &amp; 2: 22 Jun 2010 (see r, 2(a));</w:t>
            </w:r>
          </w:p>
          <w:p w14:paraId="2B7CD0F3" w14:textId="77777777" w:rsidR="00777A41" w:rsidRDefault="008B1727">
            <w:pPr>
              <w:pStyle w:val="Table04Row"/>
            </w:pPr>
            <w:r>
              <w:t>Regulations other than r. 1 &amp; 2: 23 Jun 2010 (see r. 2(b))</w:t>
            </w:r>
          </w:p>
        </w:tc>
      </w:tr>
      <w:tr w:rsidR="00777A41" w14:paraId="00A7BB89" w14:textId="77777777">
        <w:trPr>
          <w:cantSplit/>
          <w:jc w:val="center"/>
        </w:trPr>
        <w:tc>
          <w:tcPr>
            <w:tcW w:w="4253" w:type="dxa"/>
          </w:tcPr>
          <w:p w14:paraId="46EBF114" w14:textId="77777777" w:rsidR="00777A41" w:rsidRDefault="008B1727">
            <w:pPr>
              <w:pStyle w:val="Table04Row"/>
            </w:pPr>
            <w:r>
              <w:rPr>
                <w:i/>
              </w:rPr>
              <w:t>Dangerous Goods Safety (General) Amendment Regulations 2012</w:t>
            </w:r>
          </w:p>
        </w:tc>
        <w:tc>
          <w:tcPr>
            <w:tcW w:w="1418" w:type="dxa"/>
          </w:tcPr>
          <w:p w14:paraId="648C698D" w14:textId="77777777" w:rsidR="00777A41" w:rsidRDefault="008B1727">
            <w:pPr>
              <w:pStyle w:val="Table04Row"/>
            </w:pPr>
            <w:r>
              <w:t>16 Mar 2012</w:t>
            </w:r>
            <w:r>
              <w:br/>
              <w:t>p. 1257‑9</w:t>
            </w:r>
          </w:p>
        </w:tc>
        <w:tc>
          <w:tcPr>
            <w:tcW w:w="4536" w:type="dxa"/>
          </w:tcPr>
          <w:p w14:paraId="79BA2587" w14:textId="77777777" w:rsidR="00777A41" w:rsidRDefault="008B1727">
            <w:pPr>
              <w:pStyle w:val="Table04Row"/>
            </w:pPr>
            <w:r>
              <w:t>r. 1 &amp; 2: 16 Mar 2012 (see r. 2(a));</w:t>
            </w:r>
          </w:p>
          <w:p w14:paraId="753EAE0A" w14:textId="77777777" w:rsidR="00777A41" w:rsidRDefault="008B1727">
            <w:pPr>
              <w:pStyle w:val="Table04Row"/>
            </w:pPr>
            <w:r>
              <w:t>Regulations other than r. 1 &amp; 2: 1 Apr 2012 (see r. 2(b))</w:t>
            </w:r>
          </w:p>
        </w:tc>
      </w:tr>
      <w:tr w:rsidR="00777A41" w14:paraId="55ECE8DE" w14:textId="77777777">
        <w:trPr>
          <w:cantSplit/>
          <w:jc w:val="center"/>
        </w:trPr>
        <w:tc>
          <w:tcPr>
            <w:tcW w:w="4253" w:type="dxa"/>
          </w:tcPr>
          <w:p w14:paraId="3DD21AA9" w14:textId="77777777" w:rsidR="00777A41" w:rsidRDefault="008B1727">
            <w:pPr>
              <w:pStyle w:val="Table04Row"/>
            </w:pPr>
            <w:r>
              <w:rPr>
                <w:i/>
              </w:rPr>
              <w:lastRenderedPageBreak/>
              <w:t>Dangerous Goods Safety Regulations Amendment Regulations 2016</w:t>
            </w:r>
            <w:r>
              <w:t xml:space="preserve"> Pt. 3</w:t>
            </w:r>
          </w:p>
        </w:tc>
        <w:tc>
          <w:tcPr>
            <w:tcW w:w="1418" w:type="dxa"/>
          </w:tcPr>
          <w:p w14:paraId="40559F76" w14:textId="77777777" w:rsidR="00777A41" w:rsidRDefault="008B1727">
            <w:pPr>
              <w:pStyle w:val="Table04Row"/>
            </w:pPr>
            <w:r>
              <w:t>5 Feb 2016</w:t>
            </w:r>
            <w:r>
              <w:br/>
              <w:t>p. 343‑68</w:t>
            </w:r>
          </w:p>
        </w:tc>
        <w:tc>
          <w:tcPr>
            <w:tcW w:w="4536" w:type="dxa"/>
          </w:tcPr>
          <w:p w14:paraId="2FD33D8C" w14:textId="77777777" w:rsidR="00777A41" w:rsidRDefault="008B1727">
            <w:pPr>
              <w:pStyle w:val="Table04Row"/>
            </w:pPr>
            <w:r>
              <w:t>6 Feb 2016 (see r. 2(b))</w:t>
            </w:r>
          </w:p>
        </w:tc>
      </w:tr>
      <w:tr w:rsidR="00777A41" w14:paraId="461B7220" w14:textId="77777777">
        <w:trPr>
          <w:cantSplit/>
          <w:jc w:val="center"/>
        </w:trPr>
        <w:tc>
          <w:tcPr>
            <w:tcW w:w="4253" w:type="dxa"/>
          </w:tcPr>
          <w:p w14:paraId="7CAE71A6" w14:textId="77777777" w:rsidR="00777A41" w:rsidRDefault="008B1727">
            <w:pPr>
              <w:pStyle w:val="Table04Row"/>
            </w:pPr>
            <w:r>
              <w:rPr>
                <w:i/>
              </w:rPr>
              <w:t>Dangerous Goods Safety Regulations Amendment Regulations 2017</w:t>
            </w:r>
            <w:r>
              <w:t xml:space="preserve"> Pt. 3</w:t>
            </w:r>
          </w:p>
        </w:tc>
        <w:tc>
          <w:tcPr>
            <w:tcW w:w="1418" w:type="dxa"/>
          </w:tcPr>
          <w:p w14:paraId="4B4AE7D0" w14:textId="77777777" w:rsidR="00777A41" w:rsidRDefault="008B1727">
            <w:pPr>
              <w:pStyle w:val="Table04Row"/>
            </w:pPr>
            <w:r>
              <w:t>3 Mar 2017</w:t>
            </w:r>
            <w:r>
              <w:br/>
              <w:t>p. 1474‑82</w:t>
            </w:r>
          </w:p>
        </w:tc>
        <w:tc>
          <w:tcPr>
            <w:tcW w:w="4536" w:type="dxa"/>
          </w:tcPr>
          <w:p w14:paraId="13ABEFCE" w14:textId="77777777" w:rsidR="00777A41" w:rsidRDefault="008B1727">
            <w:pPr>
              <w:pStyle w:val="Table04Row"/>
            </w:pPr>
            <w:r>
              <w:t>4 Mar 2017 (see r. 2(b))</w:t>
            </w:r>
          </w:p>
        </w:tc>
      </w:tr>
      <w:tr w:rsidR="00777A41" w14:paraId="6ADBE3FD" w14:textId="77777777">
        <w:trPr>
          <w:cantSplit/>
          <w:jc w:val="center"/>
        </w:trPr>
        <w:tc>
          <w:tcPr>
            <w:tcW w:w="10207" w:type="dxa"/>
            <w:gridSpan w:val="3"/>
          </w:tcPr>
          <w:p w14:paraId="25F6099F" w14:textId="77777777" w:rsidR="00777A41" w:rsidRDefault="008B1727">
            <w:pPr>
              <w:pStyle w:val="Table04Row"/>
            </w:pPr>
            <w:r>
              <w:rPr>
                <w:b/>
              </w:rPr>
              <w:t>Reprint 1 as at 7 Apr 2017</w:t>
            </w:r>
          </w:p>
        </w:tc>
      </w:tr>
      <w:tr w:rsidR="00777A41" w14:paraId="4E83B15C" w14:textId="77777777">
        <w:trPr>
          <w:cantSplit/>
          <w:jc w:val="center"/>
        </w:trPr>
        <w:tc>
          <w:tcPr>
            <w:tcW w:w="4253" w:type="dxa"/>
          </w:tcPr>
          <w:p w14:paraId="10C648D7" w14:textId="77777777" w:rsidR="00777A41" w:rsidRDefault="008B1727">
            <w:pPr>
              <w:pStyle w:val="Table04Row"/>
            </w:pPr>
            <w:r>
              <w:rPr>
                <w:i/>
              </w:rPr>
              <w:t>Dangerous Goods Safety Regulations Amendment Regulations 2020</w:t>
            </w:r>
            <w:r>
              <w:t xml:space="preserve"> Pt. 2</w:t>
            </w:r>
          </w:p>
        </w:tc>
        <w:tc>
          <w:tcPr>
            <w:tcW w:w="1418" w:type="dxa"/>
          </w:tcPr>
          <w:p w14:paraId="21E51130" w14:textId="77777777" w:rsidR="00777A41" w:rsidRDefault="008B1727">
            <w:pPr>
              <w:pStyle w:val="Table04Row"/>
            </w:pPr>
            <w:r>
              <w:t>9 Oct 2020</w:t>
            </w:r>
            <w:r>
              <w:br/>
              <w:t>SL 2020/193</w:t>
            </w:r>
          </w:p>
        </w:tc>
        <w:tc>
          <w:tcPr>
            <w:tcW w:w="4536" w:type="dxa"/>
          </w:tcPr>
          <w:p w14:paraId="6BD110F0" w14:textId="77777777" w:rsidR="00777A41" w:rsidRDefault="008B1727">
            <w:pPr>
              <w:pStyle w:val="Table04Row"/>
            </w:pPr>
            <w:r>
              <w:t>10 Oct 2020 (see r. 2(b))</w:t>
            </w:r>
          </w:p>
        </w:tc>
      </w:tr>
    </w:tbl>
    <w:p w14:paraId="2D37FF19" w14:textId="77777777" w:rsidR="00777A41" w:rsidRDefault="008B1727">
      <w:pPr>
        <w:pStyle w:val="IRegName"/>
      </w:pPr>
      <w:r>
        <w:t>Dangerous Goods Safety (Major Hazard Facilities)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E3E1640" w14:textId="77777777">
        <w:trPr>
          <w:cantSplit/>
          <w:jc w:val="center"/>
        </w:trPr>
        <w:tc>
          <w:tcPr>
            <w:tcW w:w="4253" w:type="dxa"/>
          </w:tcPr>
          <w:p w14:paraId="58423267" w14:textId="77777777" w:rsidR="00777A41" w:rsidRDefault="008B1727">
            <w:pPr>
              <w:pStyle w:val="Table04Row"/>
            </w:pPr>
            <w:r>
              <w:rPr>
                <w:i/>
              </w:rPr>
              <w:t>Dangerous Goods Safety (Major Hazard Facilities) Regulations 2007</w:t>
            </w:r>
          </w:p>
        </w:tc>
        <w:tc>
          <w:tcPr>
            <w:tcW w:w="1418" w:type="dxa"/>
          </w:tcPr>
          <w:p w14:paraId="7E948ED4" w14:textId="77777777" w:rsidR="00777A41" w:rsidRDefault="008B1727">
            <w:pPr>
              <w:pStyle w:val="Table04Row"/>
            </w:pPr>
            <w:r>
              <w:t>31 Dec 2007</w:t>
            </w:r>
            <w:r>
              <w:br/>
              <w:t>p. 7057‑100</w:t>
            </w:r>
          </w:p>
        </w:tc>
        <w:tc>
          <w:tcPr>
            <w:tcW w:w="4536" w:type="dxa"/>
          </w:tcPr>
          <w:p w14:paraId="24384D0F" w14:textId="77777777" w:rsidR="00777A41" w:rsidRDefault="008B1727">
            <w:pPr>
              <w:pStyle w:val="Table04Row"/>
            </w:pPr>
            <w:r>
              <w:t>r. 1 &amp; 2: 31 Dec 2007 (see r. 2(a));</w:t>
            </w:r>
          </w:p>
          <w:p w14:paraId="1EF0FD9C" w14:textId="77777777" w:rsidR="00777A41" w:rsidRDefault="008B1727">
            <w:pPr>
              <w:pStyle w:val="Table04Row"/>
            </w:pPr>
            <w:r>
              <w:t xml:space="preserve">Regulations other than r. 1 &amp; 2: 1 Mar 2008 (see r. 2(b) and </w:t>
            </w:r>
            <w:r>
              <w:rPr>
                <w:i/>
              </w:rPr>
              <w:t>Gazette</w:t>
            </w:r>
            <w:r>
              <w:t xml:space="preserve"> 29 Feb 2008 p. 669)</w:t>
            </w:r>
          </w:p>
        </w:tc>
      </w:tr>
      <w:tr w:rsidR="00777A41" w14:paraId="564CC6D7" w14:textId="77777777">
        <w:trPr>
          <w:cantSplit/>
          <w:jc w:val="center"/>
        </w:trPr>
        <w:tc>
          <w:tcPr>
            <w:tcW w:w="4253" w:type="dxa"/>
          </w:tcPr>
          <w:p w14:paraId="4EE86127" w14:textId="77777777" w:rsidR="00777A41" w:rsidRDefault="008B1727">
            <w:pPr>
              <w:pStyle w:val="Table04Row"/>
            </w:pPr>
            <w:r>
              <w:rPr>
                <w:i/>
              </w:rPr>
              <w:t>Dangerous Goods Safety (Major Hazard Facilities) Amendment Regulations (No. 2) 2009</w:t>
            </w:r>
          </w:p>
        </w:tc>
        <w:tc>
          <w:tcPr>
            <w:tcW w:w="1418" w:type="dxa"/>
          </w:tcPr>
          <w:p w14:paraId="43E3EF15" w14:textId="77777777" w:rsidR="00777A41" w:rsidRDefault="008B1727">
            <w:pPr>
              <w:pStyle w:val="Table04Row"/>
            </w:pPr>
            <w:r>
              <w:t>16 Jun 2009</w:t>
            </w:r>
            <w:r>
              <w:br/>
              <w:t>p. 2194‑5</w:t>
            </w:r>
          </w:p>
        </w:tc>
        <w:tc>
          <w:tcPr>
            <w:tcW w:w="4536" w:type="dxa"/>
          </w:tcPr>
          <w:p w14:paraId="1A57D146" w14:textId="77777777" w:rsidR="00777A41" w:rsidRDefault="008B1727">
            <w:pPr>
              <w:pStyle w:val="Table04Row"/>
            </w:pPr>
            <w:r>
              <w:t>r. 1 &amp; 2: 16 Jun 2009 (see r. 2(a));</w:t>
            </w:r>
          </w:p>
          <w:p w14:paraId="36041956" w14:textId="77777777" w:rsidR="00777A41" w:rsidRDefault="008B1727">
            <w:pPr>
              <w:pStyle w:val="Table04Row"/>
            </w:pPr>
            <w:r>
              <w:t>Regulations other than r. 1 &amp; 2: 1 Jul 2009 (see r. 2(b))</w:t>
            </w:r>
          </w:p>
        </w:tc>
      </w:tr>
      <w:tr w:rsidR="00777A41" w14:paraId="601CAA7A" w14:textId="77777777">
        <w:trPr>
          <w:cantSplit/>
          <w:jc w:val="center"/>
        </w:trPr>
        <w:tc>
          <w:tcPr>
            <w:tcW w:w="4253" w:type="dxa"/>
          </w:tcPr>
          <w:p w14:paraId="5A7514B3" w14:textId="77777777" w:rsidR="00777A41" w:rsidRDefault="008B1727">
            <w:pPr>
              <w:pStyle w:val="Table04Row"/>
            </w:pPr>
            <w:r>
              <w:rPr>
                <w:i/>
              </w:rPr>
              <w:t>Dangerous Goods Safety (Major Hazard Facilities) Amendment Regulations 2010</w:t>
            </w:r>
          </w:p>
        </w:tc>
        <w:tc>
          <w:tcPr>
            <w:tcW w:w="1418" w:type="dxa"/>
          </w:tcPr>
          <w:p w14:paraId="58A7F4C3" w14:textId="77777777" w:rsidR="00777A41" w:rsidRDefault="008B1727">
            <w:pPr>
              <w:pStyle w:val="Table04Row"/>
            </w:pPr>
            <w:r>
              <w:t>22 Jun 2010</w:t>
            </w:r>
            <w:r>
              <w:br/>
              <w:t>p. 2782‑3</w:t>
            </w:r>
          </w:p>
        </w:tc>
        <w:tc>
          <w:tcPr>
            <w:tcW w:w="4536" w:type="dxa"/>
          </w:tcPr>
          <w:p w14:paraId="3E65BF99" w14:textId="77777777" w:rsidR="00777A41" w:rsidRDefault="008B1727">
            <w:pPr>
              <w:pStyle w:val="Table04Row"/>
            </w:pPr>
            <w:r>
              <w:t>r. 1 &amp; 2: 22 Jun 2010 (see r. 2(a));</w:t>
            </w:r>
          </w:p>
          <w:p w14:paraId="6074137E" w14:textId="77777777" w:rsidR="00777A41" w:rsidRDefault="008B1727">
            <w:pPr>
              <w:pStyle w:val="Table04Row"/>
            </w:pPr>
            <w:r>
              <w:t>Regulations other than r. 1 &amp; 2: 23 Jun 2010 (see r. 2(b))</w:t>
            </w:r>
          </w:p>
        </w:tc>
      </w:tr>
      <w:tr w:rsidR="00777A41" w14:paraId="74F13D87" w14:textId="77777777">
        <w:trPr>
          <w:cantSplit/>
          <w:jc w:val="center"/>
        </w:trPr>
        <w:tc>
          <w:tcPr>
            <w:tcW w:w="4253" w:type="dxa"/>
          </w:tcPr>
          <w:p w14:paraId="46C50521" w14:textId="77777777" w:rsidR="00777A41" w:rsidRDefault="008B1727">
            <w:pPr>
              <w:pStyle w:val="Table04Row"/>
            </w:pPr>
            <w:r>
              <w:rPr>
                <w:i/>
              </w:rPr>
              <w:t>Dangerous Goods Safety (Major Hazard Facilities) Amendment Regulations (No. 2) 2010</w:t>
            </w:r>
          </w:p>
        </w:tc>
        <w:tc>
          <w:tcPr>
            <w:tcW w:w="1418" w:type="dxa"/>
          </w:tcPr>
          <w:p w14:paraId="0F6291AB" w14:textId="77777777" w:rsidR="00777A41" w:rsidRDefault="008B1727">
            <w:pPr>
              <w:pStyle w:val="Table04Row"/>
            </w:pPr>
            <w:r>
              <w:t>25 Jun 2010</w:t>
            </w:r>
            <w:r>
              <w:br/>
              <w:t>p. 2874‑5</w:t>
            </w:r>
          </w:p>
        </w:tc>
        <w:tc>
          <w:tcPr>
            <w:tcW w:w="4536" w:type="dxa"/>
          </w:tcPr>
          <w:p w14:paraId="537AF5F5" w14:textId="77777777" w:rsidR="00777A41" w:rsidRDefault="008B1727">
            <w:pPr>
              <w:pStyle w:val="Table04Row"/>
            </w:pPr>
            <w:r>
              <w:t>r. 1 &amp; 2: 25 Jun 2010 (see r. 2(a));</w:t>
            </w:r>
          </w:p>
          <w:p w14:paraId="2F3A919F" w14:textId="77777777" w:rsidR="00777A41" w:rsidRDefault="008B1727">
            <w:pPr>
              <w:pStyle w:val="Table04Row"/>
            </w:pPr>
            <w:r>
              <w:t>Regulations other than r. 1 &amp; 2: 1 Jul 2010 (see r. 2(b))</w:t>
            </w:r>
          </w:p>
        </w:tc>
      </w:tr>
      <w:tr w:rsidR="00777A41" w14:paraId="599D2648" w14:textId="77777777">
        <w:trPr>
          <w:cantSplit/>
          <w:jc w:val="center"/>
        </w:trPr>
        <w:tc>
          <w:tcPr>
            <w:tcW w:w="4253" w:type="dxa"/>
          </w:tcPr>
          <w:p w14:paraId="65D249CB" w14:textId="77777777" w:rsidR="00777A41" w:rsidRDefault="008B1727">
            <w:pPr>
              <w:pStyle w:val="Table04Row"/>
            </w:pPr>
            <w:r>
              <w:rPr>
                <w:i/>
              </w:rPr>
              <w:t>Dangerous Goods Safety (Major Hazard Facilities) Amendment Regulations 2012</w:t>
            </w:r>
          </w:p>
        </w:tc>
        <w:tc>
          <w:tcPr>
            <w:tcW w:w="1418" w:type="dxa"/>
          </w:tcPr>
          <w:p w14:paraId="4F65E45C" w14:textId="77777777" w:rsidR="00777A41" w:rsidRDefault="008B1727">
            <w:pPr>
              <w:pStyle w:val="Table04Row"/>
            </w:pPr>
            <w:r>
              <w:t>16 Mar 2012</w:t>
            </w:r>
            <w:r>
              <w:br/>
              <w:t>p. 1270‑3</w:t>
            </w:r>
          </w:p>
        </w:tc>
        <w:tc>
          <w:tcPr>
            <w:tcW w:w="4536" w:type="dxa"/>
          </w:tcPr>
          <w:p w14:paraId="12F681AE" w14:textId="77777777" w:rsidR="00777A41" w:rsidRDefault="008B1727">
            <w:pPr>
              <w:pStyle w:val="Table04Row"/>
            </w:pPr>
            <w:r>
              <w:t>r. 1 &amp; 2: 16 Mar 2012 (see r. 2(a));</w:t>
            </w:r>
          </w:p>
          <w:p w14:paraId="15D9A50A" w14:textId="77777777" w:rsidR="00777A41" w:rsidRDefault="008B1727">
            <w:pPr>
              <w:pStyle w:val="Table04Row"/>
            </w:pPr>
            <w:r>
              <w:t>Regulations other than r. 1 &amp; 2: 1 Apr 2012 (see r. 2(b))</w:t>
            </w:r>
          </w:p>
        </w:tc>
      </w:tr>
      <w:tr w:rsidR="00777A41" w14:paraId="30BC91B0" w14:textId="77777777">
        <w:trPr>
          <w:cantSplit/>
          <w:jc w:val="center"/>
        </w:trPr>
        <w:tc>
          <w:tcPr>
            <w:tcW w:w="10207" w:type="dxa"/>
            <w:gridSpan w:val="3"/>
          </w:tcPr>
          <w:p w14:paraId="7CD27417" w14:textId="77777777" w:rsidR="00777A41" w:rsidRDefault="008B1727">
            <w:pPr>
              <w:pStyle w:val="Table04Row"/>
            </w:pPr>
            <w:r>
              <w:rPr>
                <w:b/>
              </w:rPr>
              <w:t>Reprint 1 as at 19 Oct 2012</w:t>
            </w:r>
          </w:p>
        </w:tc>
      </w:tr>
      <w:tr w:rsidR="00777A41" w14:paraId="4A03ED28" w14:textId="77777777">
        <w:trPr>
          <w:cantSplit/>
          <w:jc w:val="center"/>
        </w:trPr>
        <w:tc>
          <w:tcPr>
            <w:tcW w:w="4253" w:type="dxa"/>
          </w:tcPr>
          <w:p w14:paraId="4D2DE62D" w14:textId="77777777" w:rsidR="00777A41" w:rsidRDefault="008B1727">
            <w:pPr>
              <w:pStyle w:val="Table04Row"/>
            </w:pPr>
            <w:r>
              <w:rPr>
                <w:i/>
              </w:rPr>
              <w:t>Dangerous Goods Safety (Major Hazard Facilities) Amendment Regulations (No. 3) 2012</w:t>
            </w:r>
          </w:p>
        </w:tc>
        <w:tc>
          <w:tcPr>
            <w:tcW w:w="1418" w:type="dxa"/>
          </w:tcPr>
          <w:p w14:paraId="74E432FF" w14:textId="77777777" w:rsidR="00777A41" w:rsidRDefault="008B1727">
            <w:pPr>
              <w:pStyle w:val="Table04Row"/>
            </w:pPr>
            <w:r>
              <w:t>11 Jan 2013</w:t>
            </w:r>
            <w:r>
              <w:br/>
              <w:t>p. 55‑6</w:t>
            </w:r>
          </w:p>
        </w:tc>
        <w:tc>
          <w:tcPr>
            <w:tcW w:w="4536" w:type="dxa"/>
          </w:tcPr>
          <w:p w14:paraId="71855AFE" w14:textId="77777777" w:rsidR="00777A41" w:rsidRDefault="008B1727">
            <w:pPr>
              <w:pStyle w:val="Table04Row"/>
            </w:pPr>
            <w:r>
              <w:t>r. 1 &amp; 2: 11 Jan 2013 (see r. 2(a));</w:t>
            </w:r>
          </w:p>
          <w:p w14:paraId="2400B3F1" w14:textId="77777777" w:rsidR="00777A41" w:rsidRDefault="008B1727">
            <w:pPr>
              <w:pStyle w:val="Table04Row"/>
            </w:pPr>
            <w:r>
              <w:t>Regulations other than r. 1 &amp; 2: 1 Apr 2013 (see r. 2(b))</w:t>
            </w:r>
          </w:p>
        </w:tc>
      </w:tr>
      <w:tr w:rsidR="00777A41" w14:paraId="11F7CB1B" w14:textId="77777777">
        <w:trPr>
          <w:cantSplit/>
          <w:jc w:val="center"/>
        </w:trPr>
        <w:tc>
          <w:tcPr>
            <w:tcW w:w="4253" w:type="dxa"/>
          </w:tcPr>
          <w:p w14:paraId="13ADF1BF" w14:textId="77777777" w:rsidR="00777A41" w:rsidRDefault="008B1727">
            <w:pPr>
              <w:pStyle w:val="Table04Row"/>
            </w:pPr>
            <w:r>
              <w:rPr>
                <w:i/>
              </w:rPr>
              <w:t>Dangerous Goods Safety (Major Hazard Facilities) Amendment Regulations (No. 2) 2012</w:t>
            </w:r>
          </w:p>
        </w:tc>
        <w:tc>
          <w:tcPr>
            <w:tcW w:w="1418" w:type="dxa"/>
          </w:tcPr>
          <w:p w14:paraId="131FFA8A" w14:textId="77777777" w:rsidR="00777A41" w:rsidRDefault="008B1727">
            <w:pPr>
              <w:pStyle w:val="Table04Row"/>
            </w:pPr>
            <w:r>
              <w:t>19 Feb 2013</w:t>
            </w:r>
            <w:r>
              <w:br/>
              <w:t>p. 987‑8</w:t>
            </w:r>
          </w:p>
        </w:tc>
        <w:tc>
          <w:tcPr>
            <w:tcW w:w="4536" w:type="dxa"/>
          </w:tcPr>
          <w:p w14:paraId="4CDB44EB" w14:textId="77777777" w:rsidR="00777A41" w:rsidRDefault="008B1727">
            <w:pPr>
              <w:pStyle w:val="Table04Row"/>
            </w:pPr>
            <w:r>
              <w:t>r. 1 &amp; 2: 19 Feb 2013 (see r. 2(a));</w:t>
            </w:r>
          </w:p>
          <w:p w14:paraId="12EFBB79" w14:textId="77777777" w:rsidR="00777A41" w:rsidRDefault="008B1727">
            <w:pPr>
              <w:pStyle w:val="Table04Row"/>
            </w:pPr>
            <w:r>
              <w:t>Regulations other than r. 1 &amp; 2: 20 Feb 2013 (see r. 2(b))</w:t>
            </w:r>
          </w:p>
        </w:tc>
      </w:tr>
      <w:tr w:rsidR="00777A41" w14:paraId="52007650" w14:textId="77777777">
        <w:trPr>
          <w:cantSplit/>
          <w:jc w:val="center"/>
        </w:trPr>
        <w:tc>
          <w:tcPr>
            <w:tcW w:w="4253" w:type="dxa"/>
          </w:tcPr>
          <w:p w14:paraId="6A377C7C" w14:textId="77777777" w:rsidR="00777A41" w:rsidRDefault="008B1727">
            <w:pPr>
              <w:pStyle w:val="Table04Row"/>
            </w:pPr>
            <w:r>
              <w:rPr>
                <w:i/>
              </w:rPr>
              <w:t>Dangerous Goods Safety (Major Hazard Facilities) Amendment Regulations 2013</w:t>
            </w:r>
          </w:p>
        </w:tc>
        <w:tc>
          <w:tcPr>
            <w:tcW w:w="1418" w:type="dxa"/>
          </w:tcPr>
          <w:p w14:paraId="6DAF8B4B" w14:textId="77777777" w:rsidR="00777A41" w:rsidRDefault="008B1727">
            <w:pPr>
              <w:pStyle w:val="Table04Row"/>
            </w:pPr>
            <w:r>
              <w:t>28 Jun 2013</w:t>
            </w:r>
            <w:r>
              <w:br/>
              <w:t>p. 2825‑6</w:t>
            </w:r>
          </w:p>
        </w:tc>
        <w:tc>
          <w:tcPr>
            <w:tcW w:w="4536" w:type="dxa"/>
          </w:tcPr>
          <w:p w14:paraId="027FABD2" w14:textId="77777777" w:rsidR="00777A41" w:rsidRDefault="008B1727">
            <w:pPr>
              <w:pStyle w:val="Table04Row"/>
            </w:pPr>
            <w:r>
              <w:t>r. 1 &amp; 2: 28 Jun 2013 (see r. 2(a));</w:t>
            </w:r>
          </w:p>
          <w:p w14:paraId="76EF363B" w14:textId="77777777" w:rsidR="00777A41" w:rsidRDefault="008B1727">
            <w:pPr>
              <w:pStyle w:val="Table04Row"/>
            </w:pPr>
            <w:r>
              <w:t>Regulations other than r. 1 &amp; 2: 1 Jul 2013 (see r. 2(b))</w:t>
            </w:r>
          </w:p>
        </w:tc>
      </w:tr>
      <w:tr w:rsidR="00777A41" w14:paraId="579EDC7F" w14:textId="77777777">
        <w:trPr>
          <w:cantSplit/>
          <w:jc w:val="center"/>
        </w:trPr>
        <w:tc>
          <w:tcPr>
            <w:tcW w:w="4253" w:type="dxa"/>
          </w:tcPr>
          <w:p w14:paraId="76C7B5CC" w14:textId="77777777" w:rsidR="00777A41" w:rsidRDefault="008B1727">
            <w:pPr>
              <w:pStyle w:val="Table04Row"/>
            </w:pPr>
            <w:r>
              <w:rPr>
                <w:i/>
              </w:rPr>
              <w:t>Dangerous Goods Safety (Major Hazard Facilities) Amendment Regulations 2014</w:t>
            </w:r>
          </w:p>
        </w:tc>
        <w:tc>
          <w:tcPr>
            <w:tcW w:w="1418" w:type="dxa"/>
          </w:tcPr>
          <w:p w14:paraId="66965209" w14:textId="77777777" w:rsidR="00777A41" w:rsidRDefault="008B1727">
            <w:pPr>
              <w:pStyle w:val="Table04Row"/>
            </w:pPr>
            <w:r>
              <w:t>17 Jun 2014</w:t>
            </w:r>
            <w:r>
              <w:br/>
              <w:t>p. 1989‑90</w:t>
            </w:r>
          </w:p>
        </w:tc>
        <w:tc>
          <w:tcPr>
            <w:tcW w:w="4536" w:type="dxa"/>
          </w:tcPr>
          <w:p w14:paraId="2FD61816" w14:textId="77777777" w:rsidR="00777A41" w:rsidRDefault="008B1727">
            <w:pPr>
              <w:pStyle w:val="Table04Row"/>
            </w:pPr>
            <w:r>
              <w:t>r. 1 &amp; 2: 17 Jun 2014 (see r. 2(a));</w:t>
            </w:r>
          </w:p>
          <w:p w14:paraId="4366BE49" w14:textId="77777777" w:rsidR="00777A41" w:rsidRDefault="008B1727">
            <w:pPr>
              <w:pStyle w:val="Table04Row"/>
            </w:pPr>
            <w:r>
              <w:t>Regulations other than r. 1 &amp; 2: 1 Jul 2014 (see r. 2(b))</w:t>
            </w:r>
          </w:p>
        </w:tc>
      </w:tr>
      <w:tr w:rsidR="00777A41" w14:paraId="67A4C105" w14:textId="77777777">
        <w:trPr>
          <w:cantSplit/>
          <w:jc w:val="center"/>
        </w:trPr>
        <w:tc>
          <w:tcPr>
            <w:tcW w:w="4253" w:type="dxa"/>
          </w:tcPr>
          <w:p w14:paraId="047DD626" w14:textId="77777777" w:rsidR="00777A41" w:rsidRDefault="008B1727">
            <w:pPr>
              <w:pStyle w:val="Table04Row"/>
            </w:pPr>
            <w:r>
              <w:rPr>
                <w:i/>
              </w:rPr>
              <w:t>Dangerous Goods Safety (Major Hazard Facilities) Amendment Regulations 2015</w:t>
            </w:r>
          </w:p>
        </w:tc>
        <w:tc>
          <w:tcPr>
            <w:tcW w:w="1418" w:type="dxa"/>
          </w:tcPr>
          <w:p w14:paraId="6A8D1365" w14:textId="77777777" w:rsidR="00777A41" w:rsidRDefault="008B1727">
            <w:pPr>
              <w:pStyle w:val="Table04Row"/>
            </w:pPr>
            <w:r>
              <w:t>26 Jun 2015</w:t>
            </w:r>
            <w:r>
              <w:br/>
              <w:t>p. 2265‑6</w:t>
            </w:r>
          </w:p>
        </w:tc>
        <w:tc>
          <w:tcPr>
            <w:tcW w:w="4536" w:type="dxa"/>
          </w:tcPr>
          <w:p w14:paraId="412DEE3F" w14:textId="77777777" w:rsidR="00777A41" w:rsidRDefault="008B1727">
            <w:pPr>
              <w:pStyle w:val="Table04Row"/>
            </w:pPr>
            <w:r>
              <w:t>r. 1 &amp; 2: 26 Jun 2015 (see r. 2(a));</w:t>
            </w:r>
          </w:p>
          <w:p w14:paraId="1A19B796" w14:textId="77777777" w:rsidR="00777A41" w:rsidRDefault="008B1727">
            <w:pPr>
              <w:pStyle w:val="Table04Row"/>
            </w:pPr>
            <w:r>
              <w:t>Regulations other than r. 1 &amp; 2: 1 Jul 2015 (see r. 2(b))</w:t>
            </w:r>
          </w:p>
        </w:tc>
      </w:tr>
      <w:tr w:rsidR="00777A41" w14:paraId="286C16B1" w14:textId="77777777">
        <w:trPr>
          <w:cantSplit/>
          <w:jc w:val="center"/>
        </w:trPr>
        <w:tc>
          <w:tcPr>
            <w:tcW w:w="4253" w:type="dxa"/>
          </w:tcPr>
          <w:p w14:paraId="368DBA41" w14:textId="77777777" w:rsidR="00777A41" w:rsidRDefault="008B1727">
            <w:pPr>
              <w:pStyle w:val="Table04Row"/>
            </w:pPr>
            <w:r>
              <w:rPr>
                <w:i/>
              </w:rPr>
              <w:t>Dangerous Goods Safety Regulations Amendment Regulations 2016</w:t>
            </w:r>
            <w:r>
              <w:t xml:space="preserve"> Pt. 4</w:t>
            </w:r>
          </w:p>
        </w:tc>
        <w:tc>
          <w:tcPr>
            <w:tcW w:w="1418" w:type="dxa"/>
          </w:tcPr>
          <w:p w14:paraId="762F167E" w14:textId="77777777" w:rsidR="00777A41" w:rsidRDefault="008B1727">
            <w:pPr>
              <w:pStyle w:val="Table04Row"/>
            </w:pPr>
            <w:r>
              <w:t>5 Feb 2016</w:t>
            </w:r>
            <w:r>
              <w:br/>
              <w:t>p. 343‑68</w:t>
            </w:r>
          </w:p>
        </w:tc>
        <w:tc>
          <w:tcPr>
            <w:tcW w:w="4536" w:type="dxa"/>
          </w:tcPr>
          <w:p w14:paraId="077ED989" w14:textId="77777777" w:rsidR="00777A41" w:rsidRDefault="008B1727">
            <w:pPr>
              <w:pStyle w:val="Table04Row"/>
            </w:pPr>
            <w:r>
              <w:t>6 Feb 2016 (see r. 2(b))</w:t>
            </w:r>
          </w:p>
        </w:tc>
      </w:tr>
      <w:tr w:rsidR="00777A41" w14:paraId="647F44DD" w14:textId="77777777">
        <w:trPr>
          <w:cantSplit/>
          <w:jc w:val="center"/>
        </w:trPr>
        <w:tc>
          <w:tcPr>
            <w:tcW w:w="4253" w:type="dxa"/>
          </w:tcPr>
          <w:p w14:paraId="55AF476F" w14:textId="77777777" w:rsidR="00777A41" w:rsidRDefault="008B1727">
            <w:pPr>
              <w:pStyle w:val="Table04Row"/>
            </w:pPr>
            <w:r>
              <w:rPr>
                <w:i/>
              </w:rPr>
              <w:t>Mines and Petroleum Regulations Amendment (Fees and Levies) Regulations 2016</w:t>
            </w:r>
            <w:r>
              <w:t xml:space="preserve"> Pt. 3</w:t>
            </w:r>
          </w:p>
        </w:tc>
        <w:tc>
          <w:tcPr>
            <w:tcW w:w="1418" w:type="dxa"/>
          </w:tcPr>
          <w:p w14:paraId="405463F0" w14:textId="77777777" w:rsidR="00777A41" w:rsidRDefault="008B1727">
            <w:pPr>
              <w:pStyle w:val="Table04Row"/>
            </w:pPr>
            <w:r>
              <w:t>24 Jun 2016</w:t>
            </w:r>
            <w:r>
              <w:br/>
              <w:t>p. 2325‑34</w:t>
            </w:r>
          </w:p>
        </w:tc>
        <w:tc>
          <w:tcPr>
            <w:tcW w:w="4536" w:type="dxa"/>
          </w:tcPr>
          <w:p w14:paraId="008AB646" w14:textId="77777777" w:rsidR="00777A41" w:rsidRDefault="008B1727">
            <w:pPr>
              <w:pStyle w:val="Table04Row"/>
            </w:pPr>
            <w:r>
              <w:t>1 Jul 2016 (see r. 2(b))</w:t>
            </w:r>
          </w:p>
        </w:tc>
      </w:tr>
      <w:tr w:rsidR="00777A41" w14:paraId="69476725" w14:textId="77777777">
        <w:trPr>
          <w:cantSplit/>
          <w:jc w:val="center"/>
        </w:trPr>
        <w:tc>
          <w:tcPr>
            <w:tcW w:w="10207" w:type="dxa"/>
            <w:gridSpan w:val="3"/>
          </w:tcPr>
          <w:p w14:paraId="0181BD4A" w14:textId="77777777" w:rsidR="00777A41" w:rsidRDefault="008B1727">
            <w:pPr>
              <w:pStyle w:val="Table04Row"/>
            </w:pPr>
            <w:r>
              <w:rPr>
                <w:b/>
              </w:rPr>
              <w:t>Reprint 2 as at 3 Mar 2017</w:t>
            </w:r>
          </w:p>
        </w:tc>
      </w:tr>
      <w:tr w:rsidR="00777A41" w14:paraId="3C4288CE" w14:textId="77777777">
        <w:trPr>
          <w:cantSplit/>
          <w:jc w:val="center"/>
        </w:trPr>
        <w:tc>
          <w:tcPr>
            <w:tcW w:w="4253" w:type="dxa"/>
          </w:tcPr>
          <w:p w14:paraId="734CD72C" w14:textId="77777777" w:rsidR="00777A41" w:rsidRDefault="008B1727">
            <w:pPr>
              <w:pStyle w:val="Table04Row"/>
            </w:pPr>
            <w:r>
              <w:rPr>
                <w:i/>
              </w:rPr>
              <w:t>Mines and Petroleum Regulations Amendment (Fees and Charges) Regulations 2017</w:t>
            </w:r>
            <w:r>
              <w:t xml:space="preserve"> Pt. 3</w:t>
            </w:r>
          </w:p>
        </w:tc>
        <w:tc>
          <w:tcPr>
            <w:tcW w:w="1418" w:type="dxa"/>
          </w:tcPr>
          <w:p w14:paraId="65E7AB64" w14:textId="77777777" w:rsidR="00777A41" w:rsidRDefault="008B1727">
            <w:pPr>
              <w:pStyle w:val="Table04Row"/>
            </w:pPr>
            <w:r>
              <w:t>23 Jun 2017</w:t>
            </w:r>
            <w:r>
              <w:br/>
              <w:t>p. 3279‑309</w:t>
            </w:r>
          </w:p>
        </w:tc>
        <w:tc>
          <w:tcPr>
            <w:tcW w:w="4536" w:type="dxa"/>
          </w:tcPr>
          <w:p w14:paraId="03A717A3" w14:textId="77777777" w:rsidR="00777A41" w:rsidRDefault="008B1727">
            <w:pPr>
              <w:pStyle w:val="Table04Row"/>
            </w:pPr>
            <w:r>
              <w:t>1 Jul 2017 (see r. 2(b))</w:t>
            </w:r>
          </w:p>
        </w:tc>
      </w:tr>
      <w:tr w:rsidR="00777A41" w14:paraId="00F2BAC8" w14:textId="77777777">
        <w:trPr>
          <w:cantSplit/>
          <w:jc w:val="center"/>
        </w:trPr>
        <w:tc>
          <w:tcPr>
            <w:tcW w:w="4253" w:type="dxa"/>
          </w:tcPr>
          <w:p w14:paraId="5F871057" w14:textId="77777777" w:rsidR="00777A41" w:rsidRDefault="008B1727">
            <w:pPr>
              <w:pStyle w:val="Table04Row"/>
            </w:pPr>
            <w:r>
              <w:rPr>
                <w:i/>
              </w:rPr>
              <w:t>Mines and Petroleum Regulations Amendment (Fees and Charges) Regulations 2018</w:t>
            </w:r>
            <w:r>
              <w:t xml:space="preserve"> Pt. 3</w:t>
            </w:r>
          </w:p>
        </w:tc>
        <w:tc>
          <w:tcPr>
            <w:tcW w:w="1418" w:type="dxa"/>
          </w:tcPr>
          <w:p w14:paraId="5B8ABAB6" w14:textId="77777777" w:rsidR="00777A41" w:rsidRDefault="008B1727">
            <w:pPr>
              <w:pStyle w:val="Table04Row"/>
            </w:pPr>
            <w:r>
              <w:t>25 Jun 2018</w:t>
            </w:r>
            <w:r>
              <w:br/>
              <w:t>p. 2297‑324</w:t>
            </w:r>
          </w:p>
        </w:tc>
        <w:tc>
          <w:tcPr>
            <w:tcW w:w="4536" w:type="dxa"/>
          </w:tcPr>
          <w:p w14:paraId="7429C18A" w14:textId="77777777" w:rsidR="00777A41" w:rsidRDefault="008B1727">
            <w:pPr>
              <w:pStyle w:val="Table04Row"/>
            </w:pPr>
            <w:r>
              <w:t>1 Jul 2018 (see r. 2(b))</w:t>
            </w:r>
          </w:p>
        </w:tc>
      </w:tr>
      <w:tr w:rsidR="00777A41" w14:paraId="0B9549DB" w14:textId="77777777">
        <w:trPr>
          <w:cantSplit/>
          <w:jc w:val="center"/>
        </w:trPr>
        <w:tc>
          <w:tcPr>
            <w:tcW w:w="4253" w:type="dxa"/>
          </w:tcPr>
          <w:p w14:paraId="7AF430A4" w14:textId="77777777" w:rsidR="00777A41" w:rsidRDefault="008B1727">
            <w:pPr>
              <w:pStyle w:val="Table04Row"/>
            </w:pPr>
            <w:r>
              <w:rPr>
                <w:i/>
              </w:rPr>
              <w:t>Mines and Petroleum Regulations Amendment (Fees and Charges) Regulations 2019</w:t>
            </w:r>
            <w:r>
              <w:t xml:space="preserve"> Pt. 3</w:t>
            </w:r>
          </w:p>
        </w:tc>
        <w:tc>
          <w:tcPr>
            <w:tcW w:w="1418" w:type="dxa"/>
          </w:tcPr>
          <w:p w14:paraId="04FB074F" w14:textId="77777777" w:rsidR="00777A41" w:rsidRDefault="008B1727">
            <w:pPr>
              <w:pStyle w:val="Table04Row"/>
            </w:pPr>
            <w:r>
              <w:t>18 Jun 2019</w:t>
            </w:r>
            <w:r>
              <w:br/>
              <w:t>p. 2040‑56</w:t>
            </w:r>
          </w:p>
        </w:tc>
        <w:tc>
          <w:tcPr>
            <w:tcW w:w="4536" w:type="dxa"/>
          </w:tcPr>
          <w:p w14:paraId="2D5406CA" w14:textId="77777777" w:rsidR="00777A41" w:rsidRDefault="008B1727">
            <w:pPr>
              <w:pStyle w:val="Table04Row"/>
            </w:pPr>
            <w:r>
              <w:t>1 Jul 2019 (see r. 2(b))</w:t>
            </w:r>
          </w:p>
        </w:tc>
      </w:tr>
      <w:tr w:rsidR="00777A41" w14:paraId="18A46DA2" w14:textId="77777777">
        <w:trPr>
          <w:cantSplit/>
          <w:jc w:val="center"/>
        </w:trPr>
        <w:tc>
          <w:tcPr>
            <w:tcW w:w="4253" w:type="dxa"/>
          </w:tcPr>
          <w:p w14:paraId="793EFB32" w14:textId="77777777" w:rsidR="00777A41" w:rsidRDefault="008B1727">
            <w:pPr>
              <w:pStyle w:val="Table04Row"/>
            </w:pPr>
            <w:r>
              <w:rPr>
                <w:i/>
              </w:rPr>
              <w:t>Mines and Petroleum Regulations Amendment (Fees and Charges) Regulations 2020</w:t>
            </w:r>
            <w:r>
              <w:t xml:space="preserve"> Pt. 2</w:t>
            </w:r>
          </w:p>
        </w:tc>
        <w:tc>
          <w:tcPr>
            <w:tcW w:w="1418" w:type="dxa"/>
          </w:tcPr>
          <w:p w14:paraId="0037A68D" w14:textId="77777777" w:rsidR="00777A41" w:rsidRDefault="008B1727">
            <w:pPr>
              <w:pStyle w:val="Table04Row"/>
            </w:pPr>
            <w:r>
              <w:t>26 Jun 2020</w:t>
            </w:r>
            <w:r>
              <w:br/>
              <w:t>SL 2020/93</w:t>
            </w:r>
          </w:p>
        </w:tc>
        <w:tc>
          <w:tcPr>
            <w:tcW w:w="4536" w:type="dxa"/>
          </w:tcPr>
          <w:p w14:paraId="71FD2C96" w14:textId="77777777" w:rsidR="00777A41" w:rsidRDefault="008B1727">
            <w:pPr>
              <w:pStyle w:val="Table04Row"/>
            </w:pPr>
            <w:r>
              <w:t>1 Jul 2020 (see r. 2(b))</w:t>
            </w:r>
          </w:p>
        </w:tc>
      </w:tr>
      <w:tr w:rsidR="00777A41" w14:paraId="20D12F4E" w14:textId="77777777">
        <w:trPr>
          <w:cantSplit/>
          <w:jc w:val="center"/>
        </w:trPr>
        <w:tc>
          <w:tcPr>
            <w:tcW w:w="4253" w:type="dxa"/>
          </w:tcPr>
          <w:p w14:paraId="770E9A5E" w14:textId="77777777" w:rsidR="00777A41" w:rsidRDefault="008B1727">
            <w:pPr>
              <w:pStyle w:val="Table04Row"/>
            </w:pPr>
            <w:r>
              <w:rPr>
                <w:i/>
              </w:rPr>
              <w:t>Dangerous Goods Safety Regulations Amendment Regulations 2020</w:t>
            </w:r>
            <w:r>
              <w:t xml:space="preserve"> Pt. 3</w:t>
            </w:r>
          </w:p>
        </w:tc>
        <w:tc>
          <w:tcPr>
            <w:tcW w:w="1418" w:type="dxa"/>
          </w:tcPr>
          <w:p w14:paraId="06450309" w14:textId="77777777" w:rsidR="00777A41" w:rsidRDefault="008B1727">
            <w:pPr>
              <w:pStyle w:val="Table04Row"/>
            </w:pPr>
            <w:r>
              <w:t>9 Oct 2020</w:t>
            </w:r>
            <w:r>
              <w:br/>
              <w:t>SL 2020/193</w:t>
            </w:r>
          </w:p>
        </w:tc>
        <w:tc>
          <w:tcPr>
            <w:tcW w:w="4536" w:type="dxa"/>
          </w:tcPr>
          <w:p w14:paraId="20921F8D" w14:textId="77777777" w:rsidR="00777A41" w:rsidRDefault="008B1727">
            <w:pPr>
              <w:pStyle w:val="Table04Row"/>
            </w:pPr>
            <w:r>
              <w:t>10 Oct 2020 (see r. 2(b))</w:t>
            </w:r>
          </w:p>
        </w:tc>
      </w:tr>
      <w:tr w:rsidR="00777A41" w14:paraId="4B5AAE11" w14:textId="77777777">
        <w:trPr>
          <w:cantSplit/>
          <w:jc w:val="center"/>
        </w:trPr>
        <w:tc>
          <w:tcPr>
            <w:tcW w:w="4253" w:type="dxa"/>
          </w:tcPr>
          <w:p w14:paraId="141076F7" w14:textId="77777777" w:rsidR="00777A41" w:rsidRDefault="008B1727">
            <w:pPr>
              <w:pStyle w:val="Table04Row"/>
            </w:pPr>
            <w:r>
              <w:rPr>
                <w:i/>
              </w:rPr>
              <w:t>Mines and Petroleum Regulations Amendment (Fees and Charges) Regulations 2021</w:t>
            </w:r>
            <w:r>
              <w:t xml:space="preserve"> Pt. 3</w:t>
            </w:r>
          </w:p>
        </w:tc>
        <w:tc>
          <w:tcPr>
            <w:tcW w:w="1418" w:type="dxa"/>
          </w:tcPr>
          <w:p w14:paraId="56B09AFA" w14:textId="77777777" w:rsidR="00777A41" w:rsidRDefault="008B1727">
            <w:pPr>
              <w:pStyle w:val="Table04Row"/>
            </w:pPr>
            <w:r>
              <w:t>21 Jun 2021</w:t>
            </w:r>
            <w:r>
              <w:br/>
              <w:t>SL 2021/85</w:t>
            </w:r>
          </w:p>
        </w:tc>
        <w:tc>
          <w:tcPr>
            <w:tcW w:w="4536" w:type="dxa"/>
          </w:tcPr>
          <w:p w14:paraId="503639F8" w14:textId="77777777" w:rsidR="00777A41" w:rsidRDefault="008B1727">
            <w:pPr>
              <w:pStyle w:val="Table04Row"/>
            </w:pPr>
            <w:r>
              <w:t>1 Jul 2021 (see r. 2(b))</w:t>
            </w:r>
          </w:p>
        </w:tc>
      </w:tr>
      <w:tr w:rsidR="00777A41" w14:paraId="62137650" w14:textId="77777777">
        <w:trPr>
          <w:cantSplit/>
          <w:jc w:val="center"/>
        </w:trPr>
        <w:tc>
          <w:tcPr>
            <w:tcW w:w="4253" w:type="dxa"/>
          </w:tcPr>
          <w:p w14:paraId="70D4AD3F" w14:textId="77777777" w:rsidR="00777A41" w:rsidRDefault="008B1727">
            <w:pPr>
              <w:pStyle w:val="Table04Row"/>
            </w:pPr>
            <w:r>
              <w:rPr>
                <w:i/>
              </w:rPr>
              <w:t>Mines and Petroleum Regulations Amendment (Fees and Charges) Regulations 2022</w:t>
            </w:r>
            <w:r>
              <w:t xml:space="preserve"> Pt. 3</w:t>
            </w:r>
          </w:p>
        </w:tc>
        <w:tc>
          <w:tcPr>
            <w:tcW w:w="1418" w:type="dxa"/>
          </w:tcPr>
          <w:p w14:paraId="2A073962" w14:textId="77777777" w:rsidR="00777A41" w:rsidRDefault="008B1727">
            <w:pPr>
              <w:pStyle w:val="Table04Row"/>
            </w:pPr>
            <w:r>
              <w:t>20 May 2022</w:t>
            </w:r>
            <w:r>
              <w:br/>
              <w:t>SL 2022/58</w:t>
            </w:r>
          </w:p>
        </w:tc>
        <w:tc>
          <w:tcPr>
            <w:tcW w:w="4536" w:type="dxa"/>
          </w:tcPr>
          <w:p w14:paraId="723122DD" w14:textId="77777777" w:rsidR="00777A41" w:rsidRDefault="008B1727">
            <w:pPr>
              <w:pStyle w:val="Table04Row"/>
            </w:pPr>
            <w:r>
              <w:t>1 Jul 2022 (see r. 2(b))</w:t>
            </w:r>
          </w:p>
        </w:tc>
      </w:tr>
      <w:tr w:rsidR="00777A41" w14:paraId="54343274" w14:textId="77777777">
        <w:trPr>
          <w:cantSplit/>
          <w:jc w:val="center"/>
        </w:trPr>
        <w:tc>
          <w:tcPr>
            <w:tcW w:w="4253" w:type="dxa"/>
          </w:tcPr>
          <w:p w14:paraId="1FAEC8FC" w14:textId="77777777" w:rsidR="00777A41" w:rsidRDefault="008B1727">
            <w:pPr>
              <w:pStyle w:val="Table04Row"/>
            </w:pPr>
            <w:r>
              <w:rPr>
                <w:i/>
              </w:rPr>
              <w:t>Mines and Petroleum Regulations Amendment (Fees and Charges) Regulations 2023</w:t>
            </w:r>
            <w:r>
              <w:t xml:space="preserve"> Pt. 3</w:t>
            </w:r>
          </w:p>
        </w:tc>
        <w:tc>
          <w:tcPr>
            <w:tcW w:w="1418" w:type="dxa"/>
          </w:tcPr>
          <w:p w14:paraId="0F6130EF" w14:textId="77777777" w:rsidR="00777A41" w:rsidRDefault="008B1727">
            <w:pPr>
              <w:pStyle w:val="Table04Row"/>
            </w:pPr>
            <w:r>
              <w:t>5 May 2023</w:t>
            </w:r>
            <w:r>
              <w:br/>
              <w:t>SL 2023/36</w:t>
            </w:r>
          </w:p>
        </w:tc>
        <w:tc>
          <w:tcPr>
            <w:tcW w:w="4536" w:type="dxa"/>
          </w:tcPr>
          <w:p w14:paraId="1E9EFBF2" w14:textId="77777777" w:rsidR="00777A41" w:rsidRDefault="008B1727">
            <w:pPr>
              <w:pStyle w:val="Table04Row"/>
            </w:pPr>
            <w:r>
              <w:t>1 Jul 2023 (see r. 2(b))</w:t>
            </w:r>
          </w:p>
        </w:tc>
      </w:tr>
    </w:tbl>
    <w:p w14:paraId="7180672D" w14:textId="77777777" w:rsidR="00777A41" w:rsidRDefault="008B1727">
      <w:pPr>
        <w:pStyle w:val="IRegName"/>
      </w:pPr>
      <w:r>
        <w:lastRenderedPageBreak/>
        <w:t>Dangerous Goods Safety (Road and Rail Transport of Non‑explosives)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4B58149" w14:textId="77777777">
        <w:trPr>
          <w:cantSplit/>
          <w:jc w:val="center"/>
        </w:trPr>
        <w:tc>
          <w:tcPr>
            <w:tcW w:w="4253" w:type="dxa"/>
          </w:tcPr>
          <w:p w14:paraId="66031DC9" w14:textId="77777777" w:rsidR="00777A41" w:rsidRDefault="008B1727">
            <w:pPr>
              <w:pStyle w:val="Table04Row"/>
            </w:pPr>
            <w:r>
              <w:rPr>
                <w:i/>
              </w:rPr>
              <w:t>Dangerous Goods Safety (Road and Rail Transport of Non‑explosives) Regulations 2007</w:t>
            </w:r>
          </w:p>
        </w:tc>
        <w:tc>
          <w:tcPr>
            <w:tcW w:w="1418" w:type="dxa"/>
          </w:tcPr>
          <w:p w14:paraId="209A8C5A" w14:textId="77777777" w:rsidR="00777A41" w:rsidRDefault="008B1727">
            <w:pPr>
              <w:pStyle w:val="Table04Row"/>
            </w:pPr>
            <w:r>
              <w:t>31 Dec 2007</w:t>
            </w:r>
            <w:r>
              <w:br/>
              <w:t>p. 6893‑7056</w:t>
            </w:r>
          </w:p>
        </w:tc>
        <w:tc>
          <w:tcPr>
            <w:tcW w:w="4536" w:type="dxa"/>
          </w:tcPr>
          <w:p w14:paraId="6407147C" w14:textId="77777777" w:rsidR="00777A41" w:rsidRDefault="008B1727">
            <w:pPr>
              <w:pStyle w:val="Table04Row"/>
            </w:pPr>
            <w:r>
              <w:t>r. 1 &amp; 2: 31 Dec 2007 (see r. 2(a));</w:t>
            </w:r>
          </w:p>
          <w:p w14:paraId="7EA9D74C" w14:textId="77777777" w:rsidR="00777A41" w:rsidRDefault="008B1727">
            <w:pPr>
              <w:pStyle w:val="Table04Row"/>
            </w:pPr>
            <w:r>
              <w:t xml:space="preserve">Regulations other than r. 1 &amp; 2: 1 Mar 2008 (see r. 2(b) and </w:t>
            </w:r>
            <w:r>
              <w:rPr>
                <w:i/>
              </w:rPr>
              <w:t>Gazette</w:t>
            </w:r>
            <w:r>
              <w:t xml:space="preserve"> 29 Feb 2008 p. 669)</w:t>
            </w:r>
          </w:p>
        </w:tc>
      </w:tr>
      <w:tr w:rsidR="00777A41" w14:paraId="6911BB7A" w14:textId="77777777">
        <w:trPr>
          <w:cantSplit/>
          <w:jc w:val="center"/>
        </w:trPr>
        <w:tc>
          <w:tcPr>
            <w:tcW w:w="4253" w:type="dxa"/>
          </w:tcPr>
          <w:p w14:paraId="522D9EF7" w14:textId="77777777" w:rsidR="00777A41" w:rsidRDefault="008B1727">
            <w:pPr>
              <w:pStyle w:val="Table04Row"/>
            </w:pPr>
            <w:r>
              <w:rPr>
                <w:i/>
              </w:rPr>
              <w:t>Dangerous Goods Safety (Road and Rail Transport of Non‑explosives) Amendment Regulations 2008</w:t>
            </w:r>
          </w:p>
        </w:tc>
        <w:tc>
          <w:tcPr>
            <w:tcW w:w="1418" w:type="dxa"/>
          </w:tcPr>
          <w:p w14:paraId="3B385494" w14:textId="77777777" w:rsidR="00777A41" w:rsidRDefault="008B1727">
            <w:pPr>
              <w:pStyle w:val="Table04Row"/>
            </w:pPr>
            <w:r>
              <w:t>30 Jun 2008</w:t>
            </w:r>
            <w:r>
              <w:br/>
              <w:t>p. 3129‑30</w:t>
            </w:r>
          </w:p>
        </w:tc>
        <w:tc>
          <w:tcPr>
            <w:tcW w:w="4536" w:type="dxa"/>
          </w:tcPr>
          <w:p w14:paraId="7B118C5A" w14:textId="77777777" w:rsidR="00777A41" w:rsidRDefault="008B1727">
            <w:pPr>
              <w:pStyle w:val="Table04Row"/>
            </w:pPr>
            <w:r>
              <w:t>r. 1 &amp; 2: 30 Jun 2008 (see r. 2(a));</w:t>
            </w:r>
          </w:p>
          <w:p w14:paraId="6B4249AF" w14:textId="77777777" w:rsidR="00777A41" w:rsidRDefault="008B1727">
            <w:pPr>
              <w:pStyle w:val="Table04Row"/>
            </w:pPr>
            <w:r>
              <w:t xml:space="preserve">Regulations other than r. 1 &amp; 2: 30 Jun 2008 (see r. 2(b) and </w:t>
            </w:r>
            <w:r>
              <w:rPr>
                <w:i/>
              </w:rPr>
              <w:t>Gazette</w:t>
            </w:r>
            <w:r>
              <w:t xml:space="preserve"> 10 Jun 2008 p. 2471)</w:t>
            </w:r>
          </w:p>
        </w:tc>
      </w:tr>
      <w:tr w:rsidR="00777A41" w14:paraId="72330EB8" w14:textId="77777777">
        <w:trPr>
          <w:cantSplit/>
          <w:jc w:val="center"/>
        </w:trPr>
        <w:tc>
          <w:tcPr>
            <w:tcW w:w="4253" w:type="dxa"/>
          </w:tcPr>
          <w:p w14:paraId="68522FBA" w14:textId="77777777" w:rsidR="00777A41" w:rsidRDefault="008B1727">
            <w:pPr>
              <w:pStyle w:val="Table04Row"/>
            </w:pPr>
            <w:r>
              <w:rPr>
                <w:i/>
              </w:rPr>
              <w:t>Dangerous Goods Safety (Road and Rail Transport of Non‑explosives) Amendment Regulations (No. 2) 2008</w:t>
            </w:r>
          </w:p>
        </w:tc>
        <w:tc>
          <w:tcPr>
            <w:tcW w:w="1418" w:type="dxa"/>
          </w:tcPr>
          <w:p w14:paraId="33FDEECD" w14:textId="77777777" w:rsidR="00777A41" w:rsidRDefault="008B1727">
            <w:pPr>
              <w:pStyle w:val="Table04Row"/>
            </w:pPr>
            <w:r>
              <w:t>23 Jan 2009</w:t>
            </w:r>
            <w:r>
              <w:br/>
              <w:t>p. 157</w:t>
            </w:r>
          </w:p>
        </w:tc>
        <w:tc>
          <w:tcPr>
            <w:tcW w:w="4536" w:type="dxa"/>
          </w:tcPr>
          <w:p w14:paraId="2FBF0E75" w14:textId="77777777" w:rsidR="00777A41" w:rsidRDefault="008B1727">
            <w:pPr>
              <w:pStyle w:val="Table04Row"/>
            </w:pPr>
            <w:r>
              <w:t>r. 1 &amp; 2: 23 Jan 2009 (see r. 2(a));</w:t>
            </w:r>
          </w:p>
          <w:p w14:paraId="4F9A6C21" w14:textId="77777777" w:rsidR="00777A41" w:rsidRDefault="008B1727">
            <w:pPr>
              <w:pStyle w:val="Table04Row"/>
            </w:pPr>
            <w:r>
              <w:t>Regulations other than r. 1 &amp; 2: 24 Jan 2009 (see r. 2(b))</w:t>
            </w:r>
          </w:p>
        </w:tc>
      </w:tr>
      <w:tr w:rsidR="00777A41" w14:paraId="41CA9012" w14:textId="77777777">
        <w:trPr>
          <w:cantSplit/>
          <w:jc w:val="center"/>
        </w:trPr>
        <w:tc>
          <w:tcPr>
            <w:tcW w:w="4253" w:type="dxa"/>
          </w:tcPr>
          <w:p w14:paraId="2BC895CB" w14:textId="77777777" w:rsidR="00777A41" w:rsidRDefault="008B1727">
            <w:pPr>
              <w:pStyle w:val="Table04Row"/>
            </w:pPr>
            <w:r>
              <w:rPr>
                <w:i/>
              </w:rPr>
              <w:t>Dangerous Goods Safety (Road and Rail Transport of Non‑explosives) Amendment Regulations (No. 2) 2009</w:t>
            </w:r>
          </w:p>
        </w:tc>
        <w:tc>
          <w:tcPr>
            <w:tcW w:w="1418" w:type="dxa"/>
          </w:tcPr>
          <w:p w14:paraId="4927446B" w14:textId="77777777" w:rsidR="00777A41" w:rsidRDefault="008B1727">
            <w:pPr>
              <w:pStyle w:val="Table04Row"/>
            </w:pPr>
            <w:r>
              <w:t>16 Jun 2009</w:t>
            </w:r>
            <w:r>
              <w:br/>
              <w:t>p. 2193‑4</w:t>
            </w:r>
          </w:p>
        </w:tc>
        <w:tc>
          <w:tcPr>
            <w:tcW w:w="4536" w:type="dxa"/>
          </w:tcPr>
          <w:p w14:paraId="02789524" w14:textId="77777777" w:rsidR="00777A41" w:rsidRDefault="008B1727">
            <w:pPr>
              <w:pStyle w:val="Table04Row"/>
            </w:pPr>
            <w:r>
              <w:t>r. 1 &amp; 2: 16 Jun 2009 (see r. 2(a));</w:t>
            </w:r>
          </w:p>
          <w:p w14:paraId="66FE3881" w14:textId="77777777" w:rsidR="00777A41" w:rsidRDefault="008B1727">
            <w:pPr>
              <w:pStyle w:val="Table04Row"/>
            </w:pPr>
            <w:r>
              <w:t>Regulations other than r. 1 &amp; 2: 1 Jul 2009 (see r. 2(b))</w:t>
            </w:r>
          </w:p>
        </w:tc>
      </w:tr>
      <w:tr w:rsidR="00777A41" w14:paraId="0FEFCB3C" w14:textId="77777777">
        <w:trPr>
          <w:cantSplit/>
          <w:jc w:val="center"/>
        </w:trPr>
        <w:tc>
          <w:tcPr>
            <w:tcW w:w="4253" w:type="dxa"/>
          </w:tcPr>
          <w:p w14:paraId="1305DFE7" w14:textId="77777777" w:rsidR="00777A41" w:rsidRDefault="008B1727">
            <w:pPr>
              <w:pStyle w:val="Table04Row"/>
            </w:pPr>
            <w:r>
              <w:rPr>
                <w:i/>
              </w:rPr>
              <w:t>Dangerous Goods Safety (Road and Rail Transport of Non‑explosives) Amendment Regulations 2010</w:t>
            </w:r>
          </w:p>
        </w:tc>
        <w:tc>
          <w:tcPr>
            <w:tcW w:w="1418" w:type="dxa"/>
          </w:tcPr>
          <w:p w14:paraId="636B60D4" w14:textId="77777777" w:rsidR="00777A41" w:rsidRDefault="008B1727">
            <w:pPr>
              <w:pStyle w:val="Table04Row"/>
            </w:pPr>
            <w:r>
              <w:t>22 Jun 2010</w:t>
            </w:r>
            <w:r>
              <w:br/>
              <w:t>p. 2715‑40</w:t>
            </w:r>
          </w:p>
        </w:tc>
        <w:tc>
          <w:tcPr>
            <w:tcW w:w="4536" w:type="dxa"/>
          </w:tcPr>
          <w:p w14:paraId="296EA2E6" w14:textId="77777777" w:rsidR="00777A41" w:rsidRDefault="008B1727">
            <w:pPr>
              <w:pStyle w:val="Table04Row"/>
            </w:pPr>
            <w:r>
              <w:t>r. 1 &amp; 2: 22 Jun 2010 (see r. 2(a));</w:t>
            </w:r>
          </w:p>
          <w:p w14:paraId="146C0B07" w14:textId="77777777" w:rsidR="00777A41" w:rsidRDefault="008B1727">
            <w:pPr>
              <w:pStyle w:val="Table04Row"/>
            </w:pPr>
            <w:r>
              <w:t>Regulations other than r. 1 &amp; 2: 23 Jun 2010 (see r. 2(b))</w:t>
            </w:r>
          </w:p>
        </w:tc>
      </w:tr>
      <w:tr w:rsidR="00777A41" w14:paraId="2C7365ED" w14:textId="77777777">
        <w:trPr>
          <w:cantSplit/>
          <w:jc w:val="center"/>
        </w:trPr>
        <w:tc>
          <w:tcPr>
            <w:tcW w:w="4253" w:type="dxa"/>
          </w:tcPr>
          <w:p w14:paraId="7D547F68" w14:textId="77777777" w:rsidR="00777A41" w:rsidRDefault="008B1727">
            <w:pPr>
              <w:pStyle w:val="Table04Row"/>
            </w:pPr>
            <w:r>
              <w:rPr>
                <w:i/>
              </w:rPr>
              <w:t>Dangerous Goods Safety (Road and Rail Transport of Non‑explosives) Amendment Regulations (No. 2) 2010 ‑ Repealed 30 Jun 2010</w:t>
            </w:r>
          </w:p>
        </w:tc>
        <w:tc>
          <w:tcPr>
            <w:tcW w:w="1418" w:type="dxa"/>
          </w:tcPr>
          <w:p w14:paraId="2DA8A4FB" w14:textId="77777777" w:rsidR="00777A41" w:rsidRDefault="008B1727">
            <w:pPr>
              <w:pStyle w:val="Table04Row"/>
            </w:pPr>
            <w:r>
              <w:t>25 Jun 2010</w:t>
            </w:r>
            <w:r>
              <w:br/>
              <w:t>p. 2873‑4</w:t>
            </w:r>
            <w:r>
              <w:br/>
              <w:t>(as amended 30 Jun 2010 p. 3157)</w:t>
            </w:r>
          </w:p>
        </w:tc>
        <w:tc>
          <w:tcPr>
            <w:tcW w:w="4536" w:type="dxa"/>
          </w:tcPr>
          <w:p w14:paraId="39CDEFC0" w14:textId="77777777" w:rsidR="00777A41" w:rsidRDefault="008B1727">
            <w:pPr>
              <w:pStyle w:val="Table04Row"/>
            </w:pPr>
            <w:r>
              <w:t xml:space="preserve">Repealed in </w:t>
            </w:r>
            <w:r>
              <w:rPr>
                <w:i/>
              </w:rPr>
              <w:t>Gazette</w:t>
            </w:r>
            <w:r>
              <w:t xml:space="preserve"> 30 Jun 2010 p. 3157</w:t>
            </w:r>
          </w:p>
        </w:tc>
      </w:tr>
      <w:tr w:rsidR="00777A41" w14:paraId="3A83C39C" w14:textId="77777777">
        <w:trPr>
          <w:cantSplit/>
          <w:jc w:val="center"/>
        </w:trPr>
        <w:tc>
          <w:tcPr>
            <w:tcW w:w="4253" w:type="dxa"/>
          </w:tcPr>
          <w:p w14:paraId="621A1262" w14:textId="77777777" w:rsidR="00777A41" w:rsidRDefault="008B1727">
            <w:pPr>
              <w:pStyle w:val="Table04Row"/>
            </w:pPr>
            <w:r>
              <w:rPr>
                <w:i/>
              </w:rPr>
              <w:t>Dangerous Goods Safety (Road and Rail Transport of Non‑explosives) Amendment Regulations (No. 2) 2010</w:t>
            </w:r>
          </w:p>
        </w:tc>
        <w:tc>
          <w:tcPr>
            <w:tcW w:w="1418" w:type="dxa"/>
          </w:tcPr>
          <w:p w14:paraId="1D4018EA" w14:textId="77777777" w:rsidR="00777A41" w:rsidRDefault="008B1727">
            <w:pPr>
              <w:pStyle w:val="Table04Row"/>
            </w:pPr>
            <w:r>
              <w:t>20 Aug 2010</w:t>
            </w:r>
            <w:r>
              <w:br/>
              <w:t>p. 4070‑1</w:t>
            </w:r>
          </w:p>
        </w:tc>
        <w:tc>
          <w:tcPr>
            <w:tcW w:w="4536" w:type="dxa"/>
          </w:tcPr>
          <w:p w14:paraId="3F087E48" w14:textId="77777777" w:rsidR="00777A41" w:rsidRDefault="008B1727">
            <w:pPr>
              <w:pStyle w:val="Table04Row"/>
            </w:pPr>
            <w:r>
              <w:t>r. 1 &amp; 2: 20 Aug 2010 (see r. 2(a));</w:t>
            </w:r>
          </w:p>
          <w:p w14:paraId="43E16F9D" w14:textId="77777777" w:rsidR="00777A41" w:rsidRDefault="008B1727">
            <w:pPr>
              <w:pStyle w:val="Table04Row"/>
            </w:pPr>
            <w:r>
              <w:t>Regulations other than r. 1 &amp; 2: 1 Sep 2010 (see r. 2(b))</w:t>
            </w:r>
          </w:p>
        </w:tc>
      </w:tr>
      <w:tr w:rsidR="00777A41" w14:paraId="0CEC04CB" w14:textId="77777777">
        <w:trPr>
          <w:cantSplit/>
          <w:jc w:val="center"/>
        </w:trPr>
        <w:tc>
          <w:tcPr>
            <w:tcW w:w="10207" w:type="dxa"/>
            <w:gridSpan w:val="3"/>
          </w:tcPr>
          <w:p w14:paraId="6BF40EE3" w14:textId="77777777" w:rsidR="00777A41" w:rsidRDefault="008B1727">
            <w:pPr>
              <w:pStyle w:val="Table04Row"/>
            </w:pPr>
            <w:r>
              <w:rPr>
                <w:b/>
              </w:rPr>
              <w:t>Reprint 1 as at 1 Oct 2010</w:t>
            </w:r>
          </w:p>
        </w:tc>
      </w:tr>
      <w:tr w:rsidR="00777A41" w14:paraId="481EA8C0" w14:textId="77777777">
        <w:trPr>
          <w:cantSplit/>
          <w:jc w:val="center"/>
        </w:trPr>
        <w:tc>
          <w:tcPr>
            <w:tcW w:w="4253" w:type="dxa"/>
          </w:tcPr>
          <w:p w14:paraId="558089A1" w14:textId="77777777" w:rsidR="00777A41" w:rsidRDefault="008B1727">
            <w:pPr>
              <w:pStyle w:val="Table04Row"/>
            </w:pPr>
            <w:r>
              <w:rPr>
                <w:i/>
              </w:rPr>
              <w:t>Dangerous Goods Safety (Road and Rail Transport of Non‑explosives) Amendment Regulations 2012</w:t>
            </w:r>
          </w:p>
        </w:tc>
        <w:tc>
          <w:tcPr>
            <w:tcW w:w="1418" w:type="dxa"/>
          </w:tcPr>
          <w:p w14:paraId="3F2CD3EF" w14:textId="77777777" w:rsidR="00777A41" w:rsidRDefault="008B1727">
            <w:pPr>
              <w:pStyle w:val="Table04Row"/>
            </w:pPr>
            <w:r>
              <w:t>3 Aug 2012</w:t>
            </w:r>
            <w:r>
              <w:br/>
              <w:t>p. 3757‑60</w:t>
            </w:r>
          </w:p>
        </w:tc>
        <w:tc>
          <w:tcPr>
            <w:tcW w:w="4536" w:type="dxa"/>
          </w:tcPr>
          <w:p w14:paraId="35CB47A0" w14:textId="77777777" w:rsidR="00777A41" w:rsidRDefault="008B1727">
            <w:pPr>
              <w:pStyle w:val="Table04Row"/>
            </w:pPr>
            <w:r>
              <w:t>r. 1 &amp; 2: 3 Aug 2012 (see r. 2(a));</w:t>
            </w:r>
          </w:p>
          <w:p w14:paraId="528789C2" w14:textId="77777777" w:rsidR="00777A41" w:rsidRDefault="008B1727">
            <w:pPr>
              <w:pStyle w:val="Table04Row"/>
            </w:pPr>
            <w:r>
              <w:t>Regulations other than r. 1, 2, 8 &amp; 10: 4 Aug 2012 (see r. 2(c));</w:t>
            </w:r>
          </w:p>
          <w:p w14:paraId="34BCC001" w14:textId="77777777" w:rsidR="00777A41" w:rsidRDefault="008B1727">
            <w:pPr>
              <w:pStyle w:val="Table04Row"/>
            </w:pPr>
            <w:r>
              <w:t>r. 8 &amp; 10: 3 Dec 2012 (see r. 2(b))</w:t>
            </w:r>
          </w:p>
        </w:tc>
      </w:tr>
      <w:tr w:rsidR="00777A41" w14:paraId="094A476F" w14:textId="77777777">
        <w:trPr>
          <w:cantSplit/>
          <w:jc w:val="center"/>
        </w:trPr>
        <w:tc>
          <w:tcPr>
            <w:tcW w:w="4253" w:type="dxa"/>
          </w:tcPr>
          <w:p w14:paraId="5B3CA50A" w14:textId="77777777" w:rsidR="00777A41" w:rsidRDefault="008B1727">
            <w:pPr>
              <w:pStyle w:val="Table04Row"/>
            </w:pPr>
            <w:r>
              <w:rPr>
                <w:i/>
              </w:rPr>
              <w:t>DGS (Road and Rail Transport of Non‑explosives) Amendment Regulations (No. 2) 2012</w:t>
            </w:r>
          </w:p>
        </w:tc>
        <w:tc>
          <w:tcPr>
            <w:tcW w:w="1418" w:type="dxa"/>
          </w:tcPr>
          <w:p w14:paraId="409461ED" w14:textId="77777777" w:rsidR="00777A41" w:rsidRDefault="008B1727">
            <w:pPr>
              <w:pStyle w:val="Table04Row"/>
            </w:pPr>
            <w:r>
              <w:t>19 Feb 2013</w:t>
            </w:r>
            <w:r>
              <w:br/>
              <w:t>p. 988‑9</w:t>
            </w:r>
          </w:p>
        </w:tc>
        <w:tc>
          <w:tcPr>
            <w:tcW w:w="4536" w:type="dxa"/>
          </w:tcPr>
          <w:p w14:paraId="177D8D27" w14:textId="77777777" w:rsidR="00777A41" w:rsidRDefault="008B1727">
            <w:pPr>
              <w:pStyle w:val="Table04Row"/>
            </w:pPr>
            <w:r>
              <w:t>r. 1 &amp; 2: 19 Feb 2013 (see r. 2(a));</w:t>
            </w:r>
          </w:p>
          <w:p w14:paraId="469CD2A8" w14:textId="77777777" w:rsidR="00777A41" w:rsidRDefault="008B1727">
            <w:pPr>
              <w:pStyle w:val="Table04Row"/>
            </w:pPr>
            <w:r>
              <w:t>Regulations other than r. 1 &amp; 2: 20 Feb 2013 (see r. 2(b))</w:t>
            </w:r>
          </w:p>
        </w:tc>
      </w:tr>
      <w:tr w:rsidR="00777A41" w14:paraId="00817576" w14:textId="77777777">
        <w:trPr>
          <w:cantSplit/>
          <w:jc w:val="center"/>
        </w:trPr>
        <w:tc>
          <w:tcPr>
            <w:tcW w:w="4253" w:type="dxa"/>
          </w:tcPr>
          <w:p w14:paraId="01A31CFC" w14:textId="77777777" w:rsidR="00777A41" w:rsidRDefault="008B1727">
            <w:pPr>
              <w:pStyle w:val="Table04Row"/>
            </w:pPr>
            <w:r>
              <w:rPr>
                <w:i/>
              </w:rPr>
              <w:t>Dangerous Goods Safety (Road and Rail Transport of Non‑explosives) Amendment Regulations 2013</w:t>
            </w:r>
          </w:p>
        </w:tc>
        <w:tc>
          <w:tcPr>
            <w:tcW w:w="1418" w:type="dxa"/>
          </w:tcPr>
          <w:p w14:paraId="699B90BD" w14:textId="77777777" w:rsidR="00777A41" w:rsidRDefault="008B1727">
            <w:pPr>
              <w:pStyle w:val="Table04Row"/>
            </w:pPr>
            <w:r>
              <w:t>2 Dec 2013</w:t>
            </w:r>
            <w:r>
              <w:br/>
              <w:t>p. 5497‑8</w:t>
            </w:r>
          </w:p>
        </w:tc>
        <w:tc>
          <w:tcPr>
            <w:tcW w:w="4536" w:type="dxa"/>
          </w:tcPr>
          <w:p w14:paraId="100C8E69" w14:textId="77777777" w:rsidR="00777A41" w:rsidRDefault="008B1727">
            <w:pPr>
              <w:pStyle w:val="Table04Row"/>
            </w:pPr>
            <w:r>
              <w:t>r. 1 &amp; 2: 2 Dec 2013 (see r. 2(a));</w:t>
            </w:r>
          </w:p>
          <w:p w14:paraId="4CC018BA" w14:textId="77777777" w:rsidR="00777A41" w:rsidRDefault="008B1727">
            <w:pPr>
              <w:pStyle w:val="Table04Row"/>
            </w:pPr>
            <w:r>
              <w:t>Regulations other than r. 1 &amp; 2: 3 Dec 2013 (see r. 2(b))</w:t>
            </w:r>
          </w:p>
        </w:tc>
      </w:tr>
      <w:tr w:rsidR="00777A41" w14:paraId="0432A205" w14:textId="77777777">
        <w:trPr>
          <w:cantSplit/>
          <w:jc w:val="center"/>
        </w:trPr>
        <w:tc>
          <w:tcPr>
            <w:tcW w:w="4253" w:type="dxa"/>
          </w:tcPr>
          <w:p w14:paraId="0183D3D6" w14:textId="77777777" w:rsidR="00777A41" w:rsidRDefault="008B1727">
            <w:pPr>
              <w:pStyle w:val="Table04Row"/>
            </w:pPr>
            <w:r>
              <w:rPr>
                <w:i/>
              </w:rPr>
              <w:t>Dangerous Goods Safety (Road and Rail Transport of Non‑explosives) Amendment Regulations 2014</w:t>
            </w:r>
          </w:p>
        </w:tc>
        <w:tc>
          <w:tcPr>
            <w:tcW w:w="1418" w:type="dxa"/>
          </w:tcPr>
          <w:p w14:paraId="3962736A" w14:textId="77777777" w:rsidR="00777A41" w:rsidRDefault="008B1727">
            <w:pPr>
              <w:pStyle w:val="Table04Row"/>
            </w:pPr>
            <w:r>
              <w:t>13 Jun 2014</w:t>
            </w:r>
            <w:r>
              <w:br/>
              <w:t>p. 1929‑50</w:t>
            </w:r>
          </w:p>
        </w:tc>
        <w:tc>
          <w:tcPr>
            <w:tcW w:w="4536" w:type="dxa"/>
          </w:tcPr>
          <w:p w14:paraId="10F2711A" w14:textId="77777777" w:rsidR="00777A41" w:rsidRDefault="008B1727">
            <w:pPr>
              <w:pStyle w:val="Table04Row"/>
            </w:pPr>
            <w:r>
              <w:t>r. 1 &amp; 2: 13 Jun 2014 (see r. 2(a));</w:t>
            </w:r>
          </w:p>
          <w:p w14:paraId="3FE9B788" w14:textId="77777777" w:rsidR="00777A41" w:rsidRDefault="008B1727">
            <w:pPr>
              <w:pStyle w:val="Table04Row"/>
            </w:pPr>
            <w:r>
              <w:t>Regulations other than r. 1 &amp; 2: 1 Jul 2014 (see r. 2(b))</w:t>
            </w:r>
          </w:p>
        </w:tc>
      </w:tr>
      <w:tr w:rsidR="00777A41" w14:paraId="00222056" w14:textId="77777777">
        <w:trPr>
          <w:cantSplit/>
          <w:jc w:val="center"/>
        </w:trPr>
        <w:tc>
          <w:tcPr>
            <w:tcW w:w="4253" w:type="dxa"/>
          </w:tcPr>
          <w:p w14:paraId="257E437A" w14:textId="77777777" w:rsidR="00777A41" w:rsidRDefault="008B1727">
            <w:pPr>
              <w:pStyle w:val="Table04Row"/>
            </w:pPr>
            <w:r>
              <w:rPr>
                <w:i/>
              </w:rPr>
              <w:t>Dangerous Goods Safety (Road and Rail Transport of Non‑explosives) Amendment Regulations (No. 2) 2014</w:t>
            </w:r>
          </w:p>
        </w:tc>
        <w:tc>
          <w:tcPr>
            <w:tcW w:w="1418" w:type="dxa"/>
          </w:tcPr>
          <w:p w14:paraId="77EF78DB" w14:textId="77777777" w:rsidR="00777A41" w:rsidRDefault="008B1727">
            <w:pPr>
              <w:pStyle w:val="Table04Row"/>
            </w:pPr>
            <w:r>
              <w:t>8 Jan 2015</w:t>
            </w:r>
            <w:r>
              <w:br/>
              <w:t>p. 131‑2</w:t>
            </w:r>
          </w:p>
        </w:tc>
        <w:tc>
          <w:tcPr>
            <w:tcW w:w="4536" w:type="dxa"/>
          </w:tcPr>
          <w:p w14:paraId="38FC6C16" w14:textId="77777777" w:rsidR="00777A41" w:rsidRDefault="008B1727">
            <w:pPr>
              <w:pStyle w:val="Table04Row"/>
            </w:pPr>
            <w:r>
              <w:t>r. 1 &amp; 2: 8 Jan 2015 (see r. 2(a));</w:t>
            </w:r>
          </w:p>
          <w:p w14:paraId="46CB4BA7"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49A9C334" w14:textId="77777777">
        <w:trPr>
          <w:cantSplit/>
          <w:jc w:val="center"/>
        </w:trPr>
        <w:tc>
          <w:tcPr>
            <w:tcW w:w="4253" w:type="dxa"/>
          </w:tcPr>
          <w:p w14:paraId="383F2E7A" w14:textId="77777777" w:rsidR="00777A41" w:rsidRDefault="008B1727">
            <w:pPr>
              <w:pStyle w:val="Table04Row"/>
            </w:pPr>
            <w:r>
              <w:rPr>
                <w:i/>
              </w:rPr>
              <w:t>Dangerous Goods Safety (Road and Rail Transport of Non‑explosives) Amendment Regulations 2015</w:t>
            </w:r>
          </w:p>
        </w:tc>
        <w:tc>
          <w:tcPr>
            <w:tcW w:w="1418" w:type="dxa"/>
          </w:tcPr>
          <w:p w14:paraId="6AE6D0BE" w14:textId="77777777" w:rsidR="00777A41" w:rsidRDefault="008B1727">
            <w:pPr>
              <w:pStyle w:val="Table04Row"/>
            </w:pPr>
            <w:r>
              <w:t>26 Jun 2015</w:t>
            </w:r>
            <w:r>
              <w:br/>
              <w:t>p. 2264‑5</w:t>
            </w:r>
          </w:p>
        </w:tc>
        <w:tc>
          <w:tcPr>
            <w:tcW w:w="4536" w:type="dxa"/>
          </w:tcPr>
          <w:p w14:paraId="33E2E9C2" w14:textId="77777777" w:rsidR="00777A41" w:rsidRDefault="008B1727">
            <w:pPr>
              <w:pStyle w:val="Table04Row"/>
            </w:pPr>
            <w:r>
              <w:t>r. 1 &amp; 2: 26 Jun 2015 (see r. 2(a));</w:t>
            </w:r>
          </w:p>
          <w:p w14:paraId="232E7E23" w14:textId="77777777" w:rsidR="00777A41" w:rsidRDefault="008B1727">
            <w:pPr>
              <w:pStyle w:val="Table04Row"/>
            </w:pPr>
            <w:r>
              <w:t>Regulations other than r. 1 &amp; 2: 1 Jul 2015 (see r. 2(b))</w:t>
            </w:r>
          </w:p>
        </w:tc>
      </w:tr>
      <w:tr w:rsidR="00777A41" w14:paraId="2D102647" w14:textId="77777777">
        <w:trPr>
          <w:cantSplit/>
          <w:jc w:val="center"/>
        </w:trPr>
        <w:tc>
          <w:tcPr>
            <w:tcW w:w="10207" w:type="dxa"/>
            <w:gridSpan w:val="3"/>
          </w:tcPr>
          <w:p w14:paraId="10B28E77" w14:textId="77777777" w:rsidR="00777A41" w:rsidRDefault="008B1727">
            <w:pPr>
              <w:pStyle w:val="Table04Row"/>
            </w:pPr>
            <w:r>
              <w:rPr>
                <w:b/>
              </w:rPr>
              <w:t>Reprint 2 as at 7 Aug 2015</w:t>
            </w:r>
          </w:p>
        </w:tc>
      </w:tr>
      <w:tr w:rsidR="00777A41" w14:paraId="5033B41F" w14:textId="77777777">
        <w:trPr>
          <w:cantSplit/>
          <w:jc w:val="center"/>
        </w:trPr>
        <w:tc>
          <w:tcPr>
            <w:tcW w:w="4253" w:type="dxa"/>
          </w:tcPr>
          <w:p w14:paraId="5F992A5D" w14:textId="77777777" w:rsidR="00777A41" w:rsidRDefault="008B1727">
            <w:pPr>
              <w:pStyle w:val="Table04Row"/>
            </w:pPr>
            <w:r>
              <w:rPr>
                <w:i/>
              </w:rPr>
              <w:t>Dangerous Goods Safety (Road and Rail Transport of Non‑explosives) Amendment Regulations (No. 2) 2015</w:t>
            </w:r>
          </w:p>
        </w:tc>
        <w:tc>
          <w:tcPr>
            <w:tcW w:w="1418" w:type="dxa"/>
          </w:tcPr>
          <w:p w14:paraId="11FB10F2" w14:textId="77777777" w:rsidR="00777A41" w:rsidRDefault="008B1727">
            <w:pPr>
              <w:pStyle w:val="Table04Row"/>
            </w:pPr>
            <w:r>
              <w:t>17 Nov 2015</w:t>
            </w:r>
            <w:r>
              <w:br/>
              <w:t>p. 4695‑701</w:t>
            </w:r>
          </w:p>
        </w:tc>
        <w:tc>
          <w:tcPr>
            <w:tcW w:w="4536" w:type="dxa"/>
          </w:tcPr>
          <w:p w14:paraId="67C5E19D" w14:textId="77777777" w:rsidR="00777A41" w:rsidRDefault="008B1727">
            <w:pPr>
              <w:pStyle w:val="Table04Row"/>
            </w:pPr>
            <w:r>
              <w:t>r. 1 &amp; 2: 17 Nov 2015 (see r. 2(a));</w:t>
            </w:r>
          </w:p>
          <w:p w14:paraId="2D6D2BBD" w14:textId="77777777" w:rsidR="00777A41" w:rsidRDefault="008B1727">
            <w:pPr>
              <w:pStyle w:val="Table04Row"/>
            </w:pPr>
            <w:r>
              <w:t>Regulations other than r. 1 &amp; 2: 1 Jan 2016 (see r. 2(b))</w:t>
            </w:r>
          </w:p>
        </w:tc>
      </w:tr>
      <w:tr w:rsidR="00777A41" w14:paraId="0D777713" w14:textId="77777777">
        <w:trPr>
          <w:cantSplit/>
          <w:jc w:val="center"/>
        </w:trPr>
        <w:tc>
          <w:tcPr>
            <w:tcW w:w="4253" w:type="dxa"/>
          </w:tcPr>
          <w:p w14:paraId="6A91E785" w14:textId="77777777" w:rsidR="00777A41" w:rsidRDefault="008B1727">
            <w:pPr>
              <w:pStyle w:val="Table04Row"/>
            </w:pPr>
            <w:r>
              <w:rPr>
                <w:i/>
              </w:rPr>
              <w:t>Dangerous Goods Safety Regulations Amendment Regulations 2016</w:t>
            </w:r>
            <w:r>
              <w:t xml:space="preserve"> Pt. 5</w:t>
            </w:r>
          </w:p>
        </w:tc>
        <w:tc>
          <w:tcPr>
            <w:tcW w:w="1418" w:type="dxa"/>
          </w:tcPr>
          <w:p w14:paraId="7A6BC67C" w14:textId="77777777" w:rsidR="00777A41" w:rsidRDefault="008B1727">
            <w:pPr>
              <w:pStyle w:val="Table04Row"/>
            </w:pPr>
            <w:r>
              <w:t>5 Feb 2016</w:t>
            </w:r>
            <w:r>
              <w:br/>
              <w:t>p. 343‑68</w:t>
            </w:r>
          </w:p>
        </w:tc>
        <w:tc>
          <w:tcPr>
            <w:tcW w:w="4536" w:type="dxa"/>
          </w:tcPr>
          <w:p w14:paraId="13AA75D7" w14:textId="77777777" w:rsidR="00777A41" w:rsidRDefault="008B1727">
            <w:pPr>
              <w:pStyle w:val="Table04Row"/>
            </w:pPr>
            <w:r>
              <w:t>6 Feb 2016 (see r. 2(b))</w:t>
            </w:r>
          </w:p>
        </w:tc>
      </w:tr>
      <w:tr w:rsidR="00777A41" w14:paraId="2099AF01" w14:textId="77777777">
        <w:trPr>
          <w:cantSplit/>
          <w:jc w:val="center"/>
        </w:trPr>
        <w:tc>
          <w:tcPr>
            <w:tcW w:w="4253" w:type="dxa"/>
          </w:tcPr>
          <w:p w14:paraId="3B1FCFB2" w14:textId="77777777" w:rsidR="00777A41" w:rsidRDefault="008B1727">
            <w:pPr>
              <w:pStyle w:val="Table04Row"/>
            </w:pPr>
            <w:r>
              <w:rPr>
                <w:i/>
              </w:rPr>
              <w:t>Mines and Petroleum Regulations Amendment (Fees and Levies) Regulations 2016</w:t>
            </w:r>
            <w:r>
              <w:t xml:space="preserve"> Pt. 4</w:t>
            </w:r>
          </w:p>
        </w:tc>
        <w:tc>
          <w:tcPr>
            <w:tcW w:w="1418" w:type="dxa"/>
          </w:tcPr>
          <w:p w14:paraId="4E6FB78E" w14:textId="77777777" w:rsidR="00777A41" w:rsidRDefault="008B1727">
            <w:pPr>
              <w:pStyle w:val="Table04Row"/>
            </w:pPr>
            <w:r>
              <w:t>24 Jun 2016</w:t>
            </w:r>
            <w:r>
              <w:br/>
              <w:t>p. 2325‑34</w:t>
            </w:r>
          </w:p>
        </w:tc>
        <w:tc>
          <w:tcPr>
            <w:tcW w:w="4536" w:type="dxa"/>
          </w:tcPr>
          <w:p w14:paraId="2EE19EE6" w14:textId="77777777" w:rsidR="00777A41" w:rsidRDefault="008B1727">
            <w:pPr>
              <w:pStyle w:val="Table04Row"/>
            </w:pPr>
            <w:r>
              <w:t>1 Jul 2016 (see r. 2(b))</w:t>
            </w:r>
          </w:p>
        </w:tc>
      </w:tr>
      <w:tr w:rsidR="00777A41" w14:paraId="475E71D4" w14:textId="77777777">
        <w:trPr>
          <w:cantSplit/>
          <w:jc w:val="center"/>
        </w:trPr>
        <w:tc>
          <w:tcPr>
            <w:tcW w:w="4253" w:type="dxa"/>
          </w:tcPr>
          <w:p w14:paraId="42DB7DD9" w14:textId="77777777" w:rsidR="00777A41" w:rsidRDefault="008B1727">
            <w:pPr>
              <w:pStyle w:val="Table04Row"/>
            </w:pPr>
            <w:r>
              <w:rPr>
                <w:i/>
              </w:rPr>
              <w:t>Mines and Petroleum Regulations Amendment (Fees and Charges) Regulations 2017</w:t>
            </w:r>
            <w:r>
              <w:t xml:space="preserve"> Pt. 4</w:t>
            </w:r>
          </w:p>
        </w:tc>
        <w:tc>
          <w:tcPr>
            <w:tcW w:w="1418" w:type="dxa"/>
          </w:tcPr>
          <w:p w14:paraId="7977C86B" w14:textId="77777777" w:rsidR="00777A41" w:rsidRDefault="008B1727">
            <w:pPr>
              <w:pStyle w:val="Table04Row"/>
            </w:pPr>
            <w:r>
              <w:t>23 Jun 2017</w:t>
            </w:r>
            <w:r>
              <w:br/>
              <w:t>p. 3279‑309</w:t>
            </w:r>
          </w:p>
        </w:tc>
        <w:tc>
          <w:tcPr>
            <w:tcW w:w="4536" w:type="dxa"/>
          </w:tcPr>
          <w:p w14:paraId="0350A1DE" w14:textId="77777777" w:rsidR="00777A41" w:rsidRDefault="008B1727">
            <w:pPr>
              <w:pStyle w:val="Table04Row"/>
            </w:pPr>
            <w:r>
              <w:t>1 Jul 2017 (see r. 2(b))</w:t>
            </w:r>
          </w:p>
        </w:tc>
      </w:tr>
      <w:tr w:rsidR="00777A41" w14:paraId="0C829200" w14:textId="77777777">
        <w:trPr>
          <w:cantSplit/>
          <w:jc w:val="center"/>
        </w:trPr>
        <w:tc>
          <w:tcPr>
            <w:tcW w:w="4253" w:type="dxa"/>
          </w:tcPr>
          <w:p w14:paraId="0D41A3FE" w14:textId="77777777" w:rsidR="00777A41" w:rsidRDefault="008B1727">
            <w:pPr>
              <w:pStyle w:val="Table04Row"/>
            </w:pPr>
            <w:r>
              <w:rPr>
                <w:i/>
              </w:rPr>
              <w:t>Dangerous Goods Safety (Road and Rail Transport of Non‑explosives) Amendment Regulations 2017</w:t>
            </w:r>
          </w:p>
        </w:tc>
        <w:tc>
          <w:tcPr>
            <w:tcW w:w="1418" w:type="dxa"/>
          </w:tcPr>
          <w:p w14:paraId="2A3D06D0" w14:textId="77777777" w:rsidR="00777A41" w:rsidRDefault="008B1727">
            <w:pPr>
              <w:pStyle w:val="Table04Row"/>
            </w:pPr>
            <w:r>
              <w:t>11 Jul 2017</w:t>
            </w:r>
            <w:r>
              <w:br/>
              <w:t>p. 3820‑33</w:t>
            </w:r>
          </w:p>
        </w:tc>
        <w:tc>
          <w:tcPr>
            <w:tcW w:w="4536" w:type="dxa"/>
          </w:tcPr>
          <w:p w14:paraId="023B349B" w14:textId="77777777" w:rsidR="00777A41" w:rsidRDefault="008B1727">
            <w:pPr>
              <w:pStyle w:val="Table04Row"/>
            </w:pPr>
            <w:r>
              <w:t>r. 1 &amp; 2: 11 Jul 2017 (see r. 2(a));</w:t>
            </w:r>
          </w:p>
          <w:p w14:paraId="345DC606" w14:textId="77777777" w:rsidR="00777A41" w:rsidRDefault="008B1727">
            <w:pPr>
              <w:pStyle w:val="Table04Row"/>
            </w:pPr>
            <w:r>
              <w:t>Regulations other than r. 1 &amp; 2: 12 Jul 2017 (see r. 2(b))</w:t>
            </w:r>
          </w:p>
        </w:tc>
      </w:tr>
      <w:tr w:rsidR="00777A41" w14:paraId="6BB1EE19" w14:textId="77777777">
        <w:trPr>
          <w:cantSplit/>
          <w:jc w:val="center"/>
        </w:trPr>
        <w:tc>
          <w:tcPr>
            <w:tcW w:w="4253" w:type="dxa"/>
          </w:tcPr>
          <w:p w14:paraId="0827CEDD" w14:textId="77777777" w:rsidR="00777A41" w:rsidRDefault="008B1727">
            <w:pPr>
              <w:pStyle w:val="Table04Row"/>
            </w:pPr>
            <w:r>
              <w:rPr>
                <w:i/>
              </w:rPr>
              <w:t>Mines and Petroleum Regulations Amendment (Fees and Charges) Regulations 2018</w:t>
            </w:r>
            <w:r>
              <w:t xml:space="preserve"> Pt. 4</w:t>
            </w:r>
          </w:p>
        </w:tc>
        <w:tc>
          <w:tcPr>
            <w:tcW w:w="1418" w:type="dxa"/>
          </w:tcPr>
          <w:p w14:paraId="7A37A4FC" w14:textId="77777777" w:rsidR="00777A41" w:rsidRDefault="008B1727">
            <w:pPr>
              <w:pStyle w:val="Table04Row"/>
            </w:pPr>
            <w:r>
              <w:t>25 Jun 2018</w:t>
            </w:r>
            <w:r>
              <w:br/>
              <w:t>p. 2297‑324</w:t>
            </w:r>
          </w:p>
        </w:tc>
        <w:tc>
          <w:tcPr>
            <w:tcW w:w="4536" w:type="dxa"/>
          </w:tcPr>
          <w:p w14:paraId="43C15A4C" w14:textId="77777777" w:rsidR="00777A41" w:rsidRDefault="008B1727">
            <w:pPr>
              <w:pStyle w:val="Table04Row"/>
            </w:pPr>
            <w:r>
              <w:t>1 Jul 2018 (see r. 2(b))</w:t>
            </w:r>
          </w:p>
        </w:tc>
      </w:tr>
      <w:tr w:rsidR="00777A41" w14:paraId="260D3792" w14:textId="77777777">
        <w:trPr>
          <w:cantSplit/>
          <w:jc w:val="center"/>
        </w:trPr>
        <w:tc>
          <w:tcPr>
            <w:tcW w:w="4253" w:type="dxa"/>
          </w:tcPr>
          <w:p w14:paraId="240822C7" w14:textId="77777777" w:rsidR="00777A41" w:rsidRDefault="008B1727">
            <w:pPr>
              <w:pStyle w:val="Table04Row"/>
            </w:pPr>
            <w:r>
              <w:rPr>
                <w:i/>
              </w:rPr>
              <w:t>Dangerous Goods Safety (Road and Rail Transport of Non‑explosives) Amendment Regulations 2018</w:t>
            </w:r>
          </w:p>
        </w:tc>
        <w:tc>
          <w:tcPr>
            <w:tcW w:w="1418" w:type="dxa"/>
          </w:tcPr>
          <w:p w14:paraId="672B0322" w14:textId="77777777" w:rsidR="00777A41" w:rsidRDefault="008B1727">
            <w:pPr>
              <w:pStyle w:val="Table04Row"/>
            </w:pPr>
            <w:r>
              <w:t>31 Aug 2018</w:t>
            </w:r>
            <w:r>
              <w:br/>
              <w:t>p. 3043‑47</w:t>
            </w:r>
          </w:p>
        </w:tc>
        <w:tc>
          <w:tcPr>
            <w:tcW w:w="4536" w:type="dxa"/>
          </w:tcPr>
          <w:p w14:paraId="78241D31" w14:textId="77777777" w:rsidR="00777A41" w:rsidRDefault="008B1727">
            <w:pPr>
              <w:pStyle w:val="Table04Row"/>
            </w:pPr>
            <w:r>
              <w:t>r. 1 &amp; 2: 31 Aug 2018 (see r. 2(a));</w:t>
            </w:r>
          </w:p>
          <w:p w14:paraId="1C80EBF2" w14:textId="77777777" w:rsidR="00777A41" w:rsidRDefault="008B1727">
            <w:pPr>
              <w:pStyle w:val="Table04Row"/>
            </w:pPr>
            <w:r>
              <w:t>Regulations other than r. 1, 2 &amp; 10: 1 Sep 2018 (see r. 2(c));</w:t>
            </w:r>
          </w:p>
          <w:p w14:paraId="18E8623B" w14:textId="77777777" w:rsidR="00777A41" w:rsidRDefault="008B1727">
            <w:pPr>
              <w:pStyle w:val="Table04Row"/>
            </w:pPr>
            <w:r>
              <w:t>r. 10: 1 Jul 2019 (see r. 2(b));</w:t>
            </w:r>
          </w:p>
        </w:tc>
      </w:tr>
      <w:tr w:rsidR="00777A41" w14:paraId="56FAAACD" w14:textId="77777777">
        <w:trPr>
          <w:cantSplit/>
          <w:jc w:val="center"/>
        </w:trPr>
        <w:tc>
          <w:tcPr>
            <w:tcW w:w="4253" w:type="dxa"/>
          </w:tcPr>
          <w:p w14:paraId="6419901D" w14:textId="77777777" w:rsidR="00777A41" w:rsidRDefault="008B1727">
            <w:pPr>
              <w:pStyle w:val="Table04Row"/>
            </w:pPr>
            <w:r>
              <w:rPr>
                <w:i/>
              </w:rPr>
              <w:lastRenderedPageBreak/>
              <w:t>Mines and Petroleum Regulations Amendment (Fees and Charges) Regulations 2019</w:t>
            </w:r>
            <w:r>
              <w:t xml:space="preserve"> Pt. 4</w:t>
            </w:r>
          </w:p>
        </w:tc>
        <w:tc>
          <w:tcPr>
            <w:tcW w:w="1418" w:type="dxa"/>
          </w:tcPr>
          <w:p w14:paraId="43BA8B97" w14:textId="77777777" w:rsidR="00777A41" w:rsidRDefault="008B1727">
            <w:pPr>
              <w:pStyle w:val="Table04Row"/>
            </w:pPr>
            <w:r>
              <w:t>18 Jun 2019</w:t>
            </w:r>
            <w:r>
              <w:br/>
              <w:t>p. 2040‑56</w:t>
            </w:r>
          </w:p>
        </w:tc>
        <w:tc>
          <w:tcPr>
            <w:tcW w:w="4536" w:type="dxa"/>
          </w:tcPr>
          <w:p w14:paraId="6689FEA3" w14:textId="77777777" w:rsidR="00777A41" w:rsidRDefault="008B1727">
            <w:pPr>
              <w:pStyle w:val="Table04Row"/>
            </w:pPr>
            <w:r>
              <w:t>1 Jul 2019 (see r. 2(b))</w:t>
            </w:r>
          </w:p>
        </w:tc>
      </w:tr>
      <w:tr w:rsidR="00777A41" w14:paraId="31D0169F" w14:textId="77777777">
        <w:trPr>
          <w:cantSplit/>
          <w:jc w:val="center"/>
        </w:trPr>
        <w:tc>
          <w:tcPr>
            <w:tcW w:w="4253" w:type="dxa"/>
          </w:tcPr>
          <w:p w14:paraId="6977506A" w14:textId="77777777" w:rsidR="00777A41" w:rsidRDefault="008B1727">
            <w:pPr>
              <w:pStyle w:val="Table04Row"/>
            </w:pPr>
            <w:r>
              <w:rPr>
                <w:i/>
              </w:rPr>
              <w:t>Mines and Petroleum Regulations Amendment (COVID‑19 Response) Regulations 2020</w:t>
            </w:r>
            <w:r>
              <w:t xml:space="preserve"> Pt. 3</w:t>
            </w:r>
          </w:p>
        </w:tc>
        <w:tc>
          <w:tcPr>
            <w:tcW w:w="1418" w:type="dxa"/>
          </w:tcPr>
          <w:p w14:paraId="2154D976" w14:textId="77777777" w:rsidR="00777A41" w:rsidRDefault="008B1727">
            <w:pPr>
              <w:pStyle w:val="Table04Row"/>
            </w:pPr>
            <w:r>
              <w:t>29 Jun 2020</w:t>
            </w:r>
            <w:r>
              <w:br/>
              <w:t>SL 2020/103</w:t>
            </w:r>
          </w:p>
        </w:tc>
        <w:tc>
          <w:tcPr>
            <w:tcW w:w="4536" w:type="dxa"/>
          </w:tcPr>
          <w:p w14:paraId="4F274D5F" w14:textId="77777777" w:rsidR="00777A41" w:rsidRDefault="008B1727">
            <w:pPr>
              <w:pStyle w:val="Table04Row"/>
            </w:pPr>
            <w:r>
              <w:t>Repealed by SL 2020/104 r. 3 prior to commencement</w:t>
            </w:r>
          </w:p>
        </w:tc>
      </w:tr>
      <w:tr w:rsidR="00777A41" w14:paraId="7E2B9D3F" w14:textId="77777777">
        <w:trPr>
          <w:cantSplit/>
          <w:jc w:val="center"/>
        </w:trPr>
        <w:tc>
          <w:tcPr>
            <w:tcW w:w="4253" w:type="dxa"/>
          </w:tcPr>
          <w:p w14:paraId="170094D3" w14:textId="77777777" w:rsidR="00777A41" w:rsidRDefault="008B1727">
            <w:pPr>
              <w:pStyle w:val="Table04Row"/>
            </w:pPr>
            <w:r>
              <w:rPr>
                <w:i/>
              </w:rPr>
              <w:t>Dangerous Goods Safety Regulations Amendment Regulations 2020</w:t>
            </w:r>
            <w:r>
              <w:t xml:space="preserve"> Pt. 4</w:t>
            </w:r>
          </w:p>
        </w:tc>
        <w:tc>
          <w:tcPr>
            <w:tcW w:w="1418" w:type="dxa"/>
          </w:tcPr>
          <w:p w14:paraId="0C5A2BF0" w14:textId="77777777" w:rsidR="00777A41" w:rsidRDefault="008B1727">
            <w:pPr>
              <w:pStyle w:val="Table04Row"/>
            </w:pPr>
            <w:r>
              <w:t>9 Oct 2020</w:t>
            </w:r>
            <w:r>
              <w:br/>
              <w:t>SL 2020/193</w:t>
            </w:r>
          </w:p>
        </w:tc>
        <w:tc>
          <w:tcPr>
            <w:tcW w:w="4536" w:type="dxa"/>
          </w:tcPr>
          <w:p w14:paraId="7A543C06" w14:textId="77777777" w:rsidR="00777A41" w:rsidRDefault="008B1727">
            <w:pPr>
              <w:pStyle w:val="Table04Row"/>
            </w:pPr>
            <w:r>
              <w:t>Pt. 4 (other than r. 10(2)): 10 Oct 2020 (see r. 2(c));</w:t>
            </w:r>
          </w:p>
          <w:p w14:paraId="0C8FA7F8" w14:textId="77777777" w:rsidR="00777A41" w:rsidRDefault="008B1727">
            <w:pPr>
              <w:pStyle w:val="Table04Row"/>
            </w:pPr>
            <w:r>
              <w:t>r. 10(2): 1 Jan 2021 (see r. 2(b))</w:t>
            </w:r>
          </w:p>
        </w:tc>
      </w:tr>
      <w:tr w:rsidR="00777A41" w14:paraId="33069185" w14:textId="77777777">
        <w:trPr>
          <w:cantSplit/>
          <w:jc w:val="center"/>
        </w:trPr>
        <w:tc>
          <w:tcPr>
            <w:tcW w:w="4253" w:type="dxa"/>
          </w:tcPr>
          <w:p w14:paraId="6A3C7704" w14:textId="77777777" w:rsidR="00777A41" w:rsidRDefault="008B1727">
            <w:pPr>
              <w:pStyle w:val="Table04Row"/>
            </w:pPr>
            <w:r>
              <w:rPr>
                <w:i/>
              </w:rPr>
              <w:t>Mines and Petroleum Regulations Amendment (COVID‑19 Response) Regulations (No. 2) 2020</w:t>
            </w:r>
            <w:r>
              <w:t xml:space="preserve"> Pt. 3</w:t>
            </w:r>
          </w:p>
        </w:tc>
        <w:tc>
          <w:tcPr>
            <w:tcW w:w="1418" w:type="dxa"/>
          </w:tcPr>
          <w:p w14:paraId="2CAEBB7B" w14:textId="77777777" w:rsidR="00777A41" w:rsidRDefault="008B1727">
            <w:pPr>
              <w:pStyle w:val="Table04Row"/>
            </w:pPr>
            <w:r>
              <w:t>27 Oct 2020</w:t>
            </w:r>
            <w:r>
              <w:br/>
              <w:t>SL 2020/197</w:t>
            </w:r>
          </w:p>
        </w:tc>
        <w:tc>
          <w:tcPr>
            <w:tcW w:w="4536" w:type="dxa"/>
          </w:tcPr>
          <w:p w14:paraId="465B2E28" w14:textId="77777777" w:rsidR="00777A41" w:rsidRDefault="008B1727">
            <w:pPr>
              <w:pStyle w:val="Table04Row"/>
            </w:pPr>
            <w:r>
              <w:t>28 Oct 2020 (see r. 2(b))</w:t>
            </w:r>
          </w:p>
        </w:tc>
      </w:tr>
      <w:tr w:rsidR="00777A41" w14:paraId="65BA18C1" w14:textId="77777777">
        <w:trPr>
          <w:cantSplit/>
          <w:jc w:val="center"/>
        </w:trPr>
        <w:tc>
          <w:tcPr>
            <w:tcW w:w="4253" w:type="dxa"/>
          </w:tcPr>
          <w:p w14:paraId="1E095EC1" w14:textId="77777777" w:rsidR="00777A41" w:rsidRDefault="008B1727">
            <w:pPr>
              <w:pStyle w:val="Table04Row"/>
            </w:pPr>
            <w:r>
              <w:rPr>
                <w:i/>
              </w:rPr>
              <w:t>Mines and Petroleum Regulations Amendment (Fees and Charges) Regulations 2021</w:t>
            </w:r>
            <w:r>
              <w:t xml:space="preserve"> Pt. 4</w:t>
            </w:r>
          </w:p>
        </w:tc>
        <w:tc>
          <w:tcPr>
            <w:tcW w:w="1418" w:type="dxa"/>
          </w:tcPr>
          <w:p w14:paraId="6884D7DF" w14:textId="77777777" w:rsidR="00777A41" w:rsidRDefault="008B1727">
            <w:pPr>
              <w:pStyle w:val="Table04Row"/>
            </w:pPr>
            <w:r>
              <w:t>21 Jun 2021</w:t>
            </w:r>
            <w:r>
              <w:br/>
              <w:t>SL 2021/85</w:t>
            </w:r>
          </w:p>
        </w:tc>
        <w:tc>
          <w:tcPr>
            <w:tcW w:w="4536" w:type="dxa"/>
          </w:tcPr>
          <w:p w14:paraId="4B5A63F9" w14:textId="77777777" w:rsidR="00777A41" w:rsidRDefault="008B1727">
            <w:pPr>
              <w:pStyle w:val="Table04Row"/>
            </w:pPr>
            <w:r>
              <w:t>1 Jul 2021 (see r. 2(b))</w:t>
            </w:r>
          </w:p>
        </w:tc>
      </w:tr>
      <w:tr w:rsidR="00777A41" w14:paraId="0C8F29AF" w14:textId="77777777">
        <w:trPr>
          <w:cantSplit/>
          <w:jc w:val="center"/>
        </w:trPr>
        <w:tc>
          <w:tcPr>
            <w:tcW w:w="4253" w:type="dxa"/>
          </w:tcPr>
          <w:p w14:paraId="2F548107" w14:textId="77777777" w:rsidR="00777A41" w:rsidRDefault="008B1727">
            <w:pPr>
              <w:pStyle w:val="Table04Row"/>
            </w:pPr>
            <w:r>
              <w:rPr>
                <w:i/>
              </w:rPr>
              <w:t>Mines and Petroleum Regulations Amendment (Work Health and Safety) Regulations 2022</w:t>
            </w:r>
            <w:r>
              <w:t xml:space="preserve"> Pt. 2</w:t>
            </w:r>
          </w:p>
        </w:tc>
        <w:tc>
          <w:tcPr>
            <w:tcW w:w="1418" w:type="dxa"/>
          </w:tcPr>
          <w:p w14:paraId="57E6A602" w14:textId="77777777" w:rsidR="00777A41" w:rsidRDefault="008B1727">
            <w:pPr>
              <w:pStyle w:val="Table04Row"/>
            </w:pPr>
            <w:r>
              <w:t>11 Mar 2022</w:t>
            </w:r>
            <w:r>
              <w:br/>
              <w:t>SL 2022/24</w:t>
            </w:r>
          </w:p>
        </w:tc>
        <w:tc>
          <w:tcPr>
            <w:tcW w:w="4536" w:type="dxa"/>
          </w:tcPr>
          <w:p w14:paraId="467B8AF8" w14:textId="77777777" w:rsidR="00777A41" w:rsidRDefault="008B1727">
            <w:pPr>
              <w:pStyle w:val="Table04Row"/>
            </w:pPr>
            <w:r>
              <w:t>31 Mar 2022 (see r. 2(b) and SL 2022/18 cl. 2)</w:t>
            </w:r>
          </w:p>
        </w:tc>
      </w:tr>
      <w:tr w:rsidR="00777A41" w14:paraId="62426023" w14:textId="77777777">
        <w:trPr>
          <w:cantSplit/>
          <w:jc w:val="center"/>
        </w:trPr>
        <w:tc>
          <w:tcPr>
            <w:tcW w:w="4253" w:type="dxa"/>
          </w:tcPr>
          <w:p w14:paraId="6B3ECD07" w14:textId="77777777" w:rsidR="00777A41" w:rsidRDefault="008B1727">
            <w:pPr>
              <w:pStyle w:val="Table04Row"/>
            </w:pPr>
            <w:r>
              <w:rPr>
                <w:i/>
              </w:rPr>
              <w:t>Mines and Petroleum Regulations Amendment (Fees and Charges) Regulations 2022</w:t>
            </w:r>
            <w:r>
              <w:t xml:space="preserve"> Pt. 4</w:t>
            </w:r>
          </w:p>
        </w:tc>
        <w:tc>
          <w:tcPr>
            <w:tcW w:w="1418" w:type="dxa"/>
          </w:tcPr>
          <w:p w14:paraId="634C770F" w14:textId="77777777" w:rsidR="00777A41" w:rsidRDefault="008B1727">
            <w:pPr>
              <w:pStyle w:val="Table04Row"/>
            </w:pPr>
            <w:r>
              <w:t>20 May 2022</w:t>
            </w:r>
            <w:r>
              <w:br/>
              <w:t>SL 2022/58</w:t>
            </w:r>
          </w:p>
        </w:tc>
        <w:tc>
          <w:tcPr>
            <w:tcW w:w="4536" w:type="dxa"/>
          </w:tcPr>
          <w:p w14:paraId="07805B7C" w14:textId="77777777" w:rsidR="00777A41" w:rsidRDefault="008B1727">
            <w:pPr>
              <w:pStyle w:val="Table04Row"/>
            </w:pPr>
            <w:r>
              <w:t>1 Jul 2022 (see r. 2(b))</w:t>
            </w:r>
          </w:p>
        </w:tc>
      </w:tr>
      <w:tr w:rsidR="00777A41" w14:paraId="47B56C9B" w14:textId="77777777">
        <w:trPr>
          <w:cantSplit/>
          <w:jc w:val="center"/>
        </w:trPr>
        <w:tc>
          <w:tcPr>
            <w:tcW w:w="4253" w:type="dxa"/>
          </w:tcPr>
          <w:p w14:paraId="276F127B" w14:textId="77777777" w:rsidR="00777A41" w:rsidRDefault="008B1727">
            <w:pPr>
              <w:pStyle w:val="Table04Row"/>
            </w:pPr>
            <w:r>
              <w:rPr>
                <w:i/>
              </w:rPr>
              <w:t>Mines and Petroleum Regulations Amendment (Fees and Charges) Regulations 2023</w:t>
            </w:r>
            <w:r>
              <w:t xml:space="preserve"> Pt. 4</w:t>
            </w:r>
          </w:p>
        </w:tc>
        <w:tc>
          <w:tcPr>
            <w:tcW w:w="1418" w:type="dxa"/>
          </w:tcPr>
          <w:p w14:paraId="6B24C482" w14:textId="77777777" w:rsidR="00777A41" w:rsidRDefault="008B1727">
            <w:pPr>
              <w:pStyle w:val="Table04Row"/>
            </w:pPr>
            <w:r>
              <w:t>5 May 2023</w:t>
            </w:r>
            <w:r>
              <w:br/>
              <w:t>SL 2023/36</w:t>
            </w:r>
          </w:p>
        </w:tc>
        <w:tc>
          <w:tcPr>
            <w:tcW w:w="4536" w:type="dxa"/>
          </w:tcPr>
          <w:p w14:paraId="7C93A888" w14:textId="77777777" w:rsidR="00777A41" w:rsidRDefault="008B1727">
            <w:pPr>
              <w:pStyle w:val="Table04Row"/>
            </w:pPr>
            <w:r>
              <w:t>1 Jul 2023 (see r. 2(b))</w:t>
            </w:r>
          </w:p>
        </w:tc>
      </w:tr>
      <w:tr w:rsidR="00777A41" w14:paraId="3480960E" w14:textId="77777777">
        <w:trPr>
          <w:cantSplit/>
          <w:jc w:val="center"/>
        </w:trPr>
        <w:tc>
          <w:tcPr>
            <w:tcW w:w="4253" w:type="dxa"/>
          </w:tcPr>
          <w:p w14:paraId="16145240" w14:textId="77777777" w:rsidR="00777A41" w:rsidRDefault="008B1727">
            <w:pPr>
              <w:pStyle w:val="Table04Row"/>
            </w:pPr>
            <w:r>
              <w:rPr>
                <w:i/>
                <w:color w:val="FF0000"/>
              </w:rPr>
              <w:t>Dangerous Goods Safety (Road and Rail Transport of Non‑explosives) Amendment Regulations 2024</w:t>
            </w:r>
          </w:p>
        </w:tc>
        <w:tc>
          <w:tcPr>
            <w:tcW w:w="1418" w:type="dxa"/>
          </w:tcPr>
          <w:p w14:paraId="24A40FDB" w14:textId="77777777" w:rsidR="00777A41" w:rsidRDefault="008B1727">
            <w:pPr>
              <w:pStyle w:val="Table04Row"/>
            </w:pPr>
            <w:r>
              <w:rPr>
                <w:color w:val="FF0000"/>
              </w:rPr>
              <w:t>21 Feb 2024</w:t>
            </w:r>
            <w:r>
              <w:rPr>
                <w:color w:val="FF0000"/>
              </w:rPr>
              <w:br/>
              <w:t>SL 2024/22</w:t>
            </w:r>
          </w:p>
        </w:tc>
        <w:tc>
          <w:tcPr>
            <w:tcW w:w="4536" w:type="dxa"/>
          </w:tcPr>
          <w:p w14:paraId="45011DA6" w14:textId="77777777" w:rsidR="00777A41" w:rsidRDefault="008B1727">
            <w:pPr>
              <w:pStyle w:val="Table04Row"/>
            </w:pPr>
            <w:r>
              <w:rPr>
                <w:color w:val="FF0000"/>
              </w:rPr>
              <w:t>r. 1 &amp; 2: 21 Feb 2024 (see r. 2(a));</w:t>
            </w:r>
          </w:p>
          <w:p w14:paraId="56DB4205" w14:textId="77777777" w:rsidR="00777A41" w:rsidRDefault="008B1727">
            <w:pPr>
              <w:pStyle w:val="Table04Row"/>
            </w:pPr>
            <w:r>
              <w:rPr>
                <w:color w:val="FF0000"/>
              </w:rPr>
              <w:t>Regulations other than r. 1 &amp; 2: 22 Feb 2024 (see r. 2(b))</w:t>
            </w:r>
          </w:p>
        </w:tc>
      </w:tr>
    </w:tbl>
    <w:p w14:paraId="44096191" w14:textId="77777777" w:rsidR="00777A41" w:rsidRDefault="008B1727">
      <w:pPr>
        <w:pStyle w:val="IRegName"/>
      </w:pPr>
      <w:r>
        <w:t>Dangerous Goods Safety (Security Sensitive Ammonium Nitrate) Regulations 2007</w:t>
      </w:r>
    </w:p>
    <w:p w14:paraId="36F0C048" w14:textId="77777777" w:rsidR="00777A41" w:rsidRDefault="008B1727">
      <w:pPr>
        <w:pStyle w:val="Table04Note"/>
      </w:pPr>
      <w:r>
        <w:t>Formerly “</w:t>
      </w:r>
      <w:r>
        <w:rPr>
          <w:i/>
        </w:rPr>
        <w:t>Dangerous Goods Safety (Security Risk Substances) Regulations 2007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402BFCC" w14:textId="77777777">
        <w:trPr>
          <w:cantSplit/>
          <w:jc w:val="center"/>
        </w:trPr>
        <w:tc>
          <w:tcPr>
            <w:tcW w:w="4253" w:type="dxa"/>
          </w:tcPr>
          <w:p w14:paraId="4D0D645F" w14:textId="77777777" w:rsidR="00777A41" w:rsidRDefault="008B1727">
            <w:pPr>
              <w:pStyle w:val="Table04Row"/>
            </w:pPr>
            <w:r>
              <w:rPr>
                <w:i/>
              </w:rPr>
              <w:t>Dangerous Goods Safety (Security Risk Substances) Regulations 2007</w:t>
            </w:r>
          </w:p>
        </w:tc>
        <w:tc>
          <w:tcPr>
            <w:tcW w:w="1418" w:type="dxa"/>
          </w:tcPr>
          <w:p w14:paraId="15D05EAA" w14:textId="77777777" w:rsidR="00777A41" w:rsidRDefault="008B1727">
            <w:pPr>
              <w:pStyle w:val="Table04Row"/>
            </w:pPr>
            <w:r>
              <w:t>31 Dec 2007</w:t>
            </w:r>
            <w:r>
              <w:br/>
              <w:t>p. 6719‑75</w:t>
            </w:r>
          </w:p>
        </w:tc>
        <w:tc>
          <w:tcPr>
            <w:tcW w:w="4536" w:type="dxa"/>
          </w:tcPr>
          <w:p w14:paraId="75CC648A" w14:textId="77777777" w:rsidR="00777A41" w:rsidRDefault="008B1727">
            <w:pPr>
              <w:pStyle w:val="Table04Row"/>
            </w:pPr>
            <w:r>
              <w:t>r. 1 &amp; 2: 31 Dec 2007 (see r. 2(a));</w:t>
            </w:r>
          </w:p>
          <w:p w14:paraId="3D39F898" w14:textId="77777777" w:rsidR="00777A41" w:rsidRDefault="008B1727">
            <w:pPr>
              <w:pStyle w:val="Table04Row"/>
            </w:pPr>
            <w:r>
              <w:t xml:space="preserve">Regulations other than r. 1 &amp; 2: 1 Mar 2008 (see r. 2(b) and </w:t>
            </w:r>
            <w:r>
              <w:rPr>
                <w:i/>
              </w:rPr>
              <w:t>Gazette</w:t>
            </w:r>
            <w:r>
              <w:t xml:space="preserve"> 29 Feb 2008 p. 669)</w:t>
            </w:r>
          </w:p>
        </w:tc>
      </w:tr>
      <w:tr w:rsidR="00777A41" w14:paraId="4EEDD178" w14:textId="77777777">
        <w:trPr>
          <w:cantSplit/>
          <w:jc w:val="center"/>
        </w:trPr>
        <w:tc>
          <w:tcPr>
            <w:tcW w:w="4253" w:type="dxa"/>
          </w:tcPr>
          <w:p w14:paraId="2884FA7C" w14:textId="77777777" w:rsidR="00777A41" w:rsidRDefault="008B1727">
            <w:pPr>
              <w:pStyle w:val="Table04Row"/>
            </w:pPr>
            <w:r>
              <w:rPr>
                <w:i/>
              </w:rPr>
              <w:t>Dangerous Goods Safety (Security Risk Substances) Amendment Regulations (No. 2) 2010</w:t>
            </w:r>
          </w:p>
        </w:tc>
        <w:tc>
          <w:tcPr>
            <w:tcW w:w="1418" w:type="dxa"/>
          </w:tcPr>
          <w:p w14:paraId="108A26D0" w14:textId="77777777" w:rsidR="00777A41" w:rsidRDefault="008B1727">
            <w:pPr>
              <w:pStyle w:val="Table04Row"/>
            </w:pPr>
            <w:r>
              <w:t>25 Jun 2010</w:t>
            </w:r>
            <w:r>
              <w:br/>
              <w:t>p. 2877‑8</w:t>
            </w:r>
          </w:p>
        </w:tc>
        <w:tc>
          <w:tcPr>
            <w:tcW w:w="4536" w:type="dxa"/>
          </w:tcPr>
          <w:p w14:paraId="1EFFC325" w14:textId="77777777" w:rsidR="00777A41" w:rsidRDefault="008B1727">
            <w:pPr>
              <w:pStyle w:val="Table04Row"/>
            </w:pPr>
            <w:r>
              <w:t>r. 1 &amp; 2: 25 Jun 2010 (see r. 2(a));</w:t>
            </w:r>
          </w:p>
          <w:p w14:paraId="54EE2427" w14:textId="77777777" w:rsidR="00777A41" w:rsidRDefault="008B1727">
            <w:pPr>
              <w:pStyle w:val="Table04Row"/>
            </w:pPr>
            <w:r>
              <w:t>Regulations other than r. 1 &amp; 2: 1 Jul 2010 (see r. 2(b))</w:t>
            </w:r>
          </w:p>
        </w:tc>
      </w:tr>
      <w:tr w:rsidR="00777A41" w14:paraId="695FB98A" w14:textId="77777777">
        <w:trPr>
          <w:cantSplit/>
          <w:jc w:val="center"/>
        </w:trPr>
        <w:tc>
          <w:tcPr>
            <w:tcW w:w="4253" w:type="dxa"/>
          </w:tcPr>
          <w:p w14:paraId="1489D89D" w14:textId="77777777" w:rsidR="00777A41" w:rsidRDefault="008B1727">
            <w:pPr>
              <w:pStyle w:val="Table04Row"/>
            </w:pPr>
            <w:r>
              <w:rPr>
                <w:i/>
              </w:rPr>
              <w:t>Dangerous Goods Safety (Security Risk Substances) Amendment Regulations 2011</w:t>
            </w:r>
          </w:p>
        </w:tc>
        <w:tc>
          <w:tcPr>
            <w:tcW w:w="1418" w:type="dxa"/>
          </w:tcPr>
          <w:p w14:paraId="0747C7B8" w14:textId="77777777" w:rsidR="00777A41" w:rsidRDefault="008B1727">
            <w:pPr>
              <w:pStyle w:val="Table04Row"/>
            </w:pPr>
            <w:r>
              <w:t>4 Oct 2011</w:t>
            </w:r>
            <w:r>
              <w:br/>
              <w:t>p. 3949‑52</w:t>
            </w:r>
          </w:p>
        </w:tc>
        <w:tc>
          <w:tcPr>
            <w:tcW w:w="4536" w:type="dxa"/>
          </w:tcPr>
          <w:p w14:paraId="67C598A9" w14:textId="77777777" w:rsidR="00777A41" w:rsidRDefault="008B1727">
            <w:pPr>
              <w:pStyle w:val="Table04Row"/>
            </w:pPr>
            <w:r>
              <w:t>r. 1 &amp; 2: 4 Oct 2011 (see r. 2(a));</w:t>
            </w:r>
          </w:p>
          <w:p w14:paraId="227E7BCA" w14:textId="77777777" w:rsidR="00777A41" w:rsidRDefault="008B1727">
            <w:pPr>
              <w:pStyle w:val="Table04Row"/>
            </w:pPr>
            <w:r>
              <w:t>Regulations other than r. 1 &amp; 2: 5 Oct 2011 (see r. 2(b))</w:t>
            </w:r>
          </w:p>
        </w:tc>
      </w:tr>
      <w:tr w:rsidR="00777A41" w14:paraId="5BFD9998" w14:textId="77777777">
        <w:trPr>
          <w:cantSplit/>
          <w:jc w:val="center"/>
        </w:trPr>
        <w:tc>
          <w:tcPr>
            <w:tcW w:w="4253" w:type="dxa"/>
          </w:tcPr>
          <w:p w14:paraId="185DD613" w14:textId="77777777" w:rsidR="00777A41" w:rsidRDefault="008B1727">
            <w:pPr>
              <w:pStyle w:val="Table04Row"/>
            </w:pPr>
            <w:r>
              <w:rPr>
                <w:i/>
              </w:rPr>
              <w:t>Dangerous Goods Safety (Security Risk Substances) Amendment Regulations (No. 2) 2012</w:t>
            </w:r>
          </w:p>
        </w:tc>
        <w:tc>
          <w:tcPr>
            <w:tcW w:w="1418" w:type="dxa"/>
          </w:tcPr>
          <w:p w14:paraId="62EA62CE" w14:textId="77777777" w:rsidR="00777A41" w:rsidRDefault="008B1727">
            <w:pPr>
              <w:pStyle w:val="Table04Row"/>
            </w:pPr>
            <w:r>
              <w:t>16 Mar 2012</w:t>
            </w:r>
            <w:r>
              <w:br/>
              <w:t>p. 1259‑62</w:t>
            </w:r>
          </w:p>
        </w:tc>
        <w:tc>
          <w:tcPr>
            <w:tcW w:w="4536" w:type="dxa"/>
          </w:tcPr>
          <w:p w14:paraId="54DD52C0" w14:textId="77777777" w:rsidR="00777A41" w:rsidRDefault="008B1727">
            <w:pPr>
              <w:pStyle w:val="Table04Row"/>
            </w:pPr>
            <w:r>
              <w:t>r. 1 &amp; 2: 16 Mar 2012 (see r. 2(a));</w:t>
            </w:r>
          </w:p>
          <w:p w14:paraId="49BC6864" w14:textId="77777777" w:rsidR="00777A41" w:rsidRDefault="008B1727">
            <w:pPr>
              <w:pStyle w:val="Table04Row"/>
            </w:pPr>
            <w:r>
              <w:t>Regulations other than r. 1 &amp; 2: 1 Apr 2012 (see r. 2(b))</w:t>
            </w:r>
          </w:p>
        </w:tc>
      </w:tr>
      <w:tr w:rsidR="00777A41" w14:paraId="732B0584" w14:textId="77777777">
        <w:trPr>
          <w:cantSplit/>
          <w:jc w:val="center"/>
        </w:trPr>
        <w:tc>
          <w:tcPr>
            <w:tcW w:w="4253" w:type="dxa"/>
          </w:tcPr>
          <w:p w14:paraId="2AFA512F" w14:textId="77777777" w:rsidR="00777A41" w:rsidRDefault="008B1727">
            <w:pPr>
              <w:pStyle w:val="Table04Row"/>
            </w:pPr>
            <w:r>
              <w:rPr>
                <w:i/>
              </w:rPr>
              <w:t>Dangerous Goods Safety (Security Risk Substances) Amendment Regulations 2013</w:t>
            </w:r>
          </w:p>
        </w:tc>
        <w:tc>
          <w:tcPr>
            <w:tcW w:w="1418" w:type="dxa"/>
          </w:tcPr>
          <w:p w14:paraId="6009404E" w14:textId="77777777" w:rsidR="00777A41" w:rsidRDefault="008B1727">
            <w:pPr>
              <w:pStyle w:val="Table04Row"/>
            </w:pPr>
            <w:r>
              <w:t>2 Dec 2013</w:t>
            </w:r>
            <w:r>
              <w:br/>
              <w:t>p. 5499‑515</w:t>
            </w:r>
          </w:p>
        </w:tc>
        <w:tc>
          <w:tcPr>
            <w:tcW w:w="4536" w:type="dxa"/>
          </w:tcPr>
          <w:p w14:paraId="5DF4CE12" w14:textId="77777777" w:rsidR="00777A41" w:rsidRDefault="008B1727">
            <w:pPr>
              <w:pStyle w:val="Table04Row"/>
            </w:pPr>
            <w:r>
              <w:t>r. 1 &amp; 2: 2 Dec 2013 (see r. 2(a));</w:t>
            </w:r>
          </w:p>
          <w:p w14:paraId="13926B4C" w14:textId="77777777" w:rsidR="00777A41" w:rsidRDefault="008B1727">
            <w:pPr>
              <w:pStyle w:val="Table04Row"/>
            </w:pPr>
            <w:r>
              <w:t>Regulations other than r. 1 &amp; 2: 1 Jan 2014 (see r. 2(b))</w:t>
            </w:r>
          </w:p>
        </w:tc>
      </w:tr>
      <w:tr w:rsidR="00777A41" w14:paraId="3F5137A0" w14:textId="77777777">
        <w:trPr>
          <w:cantSplit/>
          <w:jc w:val="center"/>
        </w:trPr>
        <w:tc>
          <w:tcPr>
            <w:tcW w:w="10207" w:type="dxa"/>
            <w:gridSpan w:val="3"/>
          </w:tcPr>
          <w:p w14:paraId="547FA106" w14:textId="77777777" w:rsidR="00777A41" w:rsidRDefault="008B1727">
            <w:pPr>
              <w:pStyle w:val="Table04Row"/>
            </w:pPr>
            <w:r>
              <w:rPr>
                <w:b/>
              </w:rPr>
              <w:t>Reprint 1 as at 21 Feb 2014</w:t>
            </w:r>
          </w:p>
        </w:tc>
      </w:tr>
      <w:tr w:rsidR="00777A41" w14:paraId="06044D60" w14:textId="77777777">
        <w:trPr>
          <w:cantSplit/>
          <w:jc w:val="center"/>
        </w:trPr>
        <w:tc>
          <w:tcPr>
            <w:tcW w:w="4253" w:type="dxa"/>
          </w:tcPr>
          <w:p w14:paraId="29CFC3CD" w14:textId="77777777" w:rsidR="00777A41" w:rsidRDefault="008B1727">
            <w:pPr>
              <w:pStyle w:val="Table04Row"/>
            </w:pPr>
            <w:r>
              <w:rPr>
                <w:i/>
              </w:rPr>
              <w:t>Dangerous Goods Safety (Security Risk Substances) Amendment Regulations 2015</w:t>
            </w:r>
          </w:p>
        </w:tc>
        <w:tc>
          <w:tcPr>
            <w:tcW w:w="1418" w:type="dxa"/>
          </w:tcPr>
          <w:p w14:paraId="22975EAD" w14:textId="77777777" w:rsidR="00777A41" w:rsidRDefault="008B1727">
            <w:pPr>
              <w:pStyle w:val="Table04Row"/>
            </w:pPr>
            <w:r>
              <w:t>26 Jun 2015</w:t>
            </w:r>
            <w:r>
              <w:br/>
              <w:t>p. 2263‑4</w:t>
            </w:r>
          </w:p>
        </w:tc>
        <w:tc>
          <w:tcPr>
            <w:tcW w:w="4536" w:type="dxa"/>
          </w:tcPr>
          <w:p w14:paraId="2417C61A" w14:textId="77777777" w:rsidR="00777A41" w:rsidRDefault="008B1727">
            <w:pPr>
              <w:pStyle w:val="Table04Row"/>
            </w:pPr>
            <w:r>
              <w:t>r. 1 &amp; 2: 26 Jun 2015 (see r. 2(a));</w:t>
            </w:r>
          </w:p>
          <w:p w14:paraId="3F179036" w14:textId="77777777" w:rsidR="00777A41" w:rsidRDefault="008B1727">
            <w:pPr>
              <w:pStyle w:val="Table04Row"/>
            </w:pPr>
            <w:r>
              <w:t>Regulations other than r. 1 &amp; 2: 1 Jul 2015 (see r. 2(b))</w:t>
            </w:r>
          </w:p>
        </w:tc>
      </w:tr>
      <w:tr w:rsidR="00777A41" w14:paraId="3F2995E3" w14:textId="77777777">
        <w:trPr>
          <w:cantSplit/>
          <w:jc w:val="center"/>
        </w:trPr>
        <w:tc>
          <w:tcPr>
            <w:tcW w:w="4253" w:type="dxa"/>
          </w:tcPr>
          <w:p w14:paraId="6E19029C" w14:textId="77777777" w:rsidR="00777A41" w:rsidRDefault="008B1727">
            <w:pPr>
              <w:pStyle w:val="Table04Row"/>
            </w:pPr>
            <w:r>
              <w:rPr>
                <w:i/>
              </w:rPr>
              <w:t>Dangerous Goods Safety Regulations Amendment Regulations 2016</w:t>
            </w:r>
            <w:r>
              <w:t xml:space="preserve"> Pt. 6</w:t>
            </w:r>
          </w:p>
        </w:tc>
        <w:tc>
          <w:tcPr>
            <w:tcW w:w="1418" w:type="dxa"/>
          </w:tcPr>
          <w:p w14:paraId="5086175A" w14:textId="77777777" w:rsidR="00777A41" w:rsidRDefault="008B1727">
            <w:pPr>
              <w:pStyle w:val="Table04Row"/>
            </w:pPr>
            <w:r>
              <w:t>5 Feb 2016</w:t>
            </w:r>
            <w:r>
              <w:br/>
              <w:t>p. 343‑68</w:t>
            </w:r>
          </w:p>
        </w:tc>
        <w:tc>
          <w:tcPr>
            <w:tcW w:w="4536" w:type="dxa"/>
          </w:tcPr>
          <w:p w14:paraId="433ABB20" w14:textId="77777777" w:rsidR="00777A41" w:rsidRDefault="008B1727">
            <w:pPr>
              <w:pStyle w:val="Table04Row"/>
            </w:pPr>
            <w:r>
              <w:t>6 Feb 2016 (see r. 2(b))</w:t>
            </w:r>
          </w:p>
        </w:tc>
      </w:tr>
      <w:tr w:rsidR="00777A41" w14:paraId="5C5260DC" w14:textId="77777777">
        <w:trPr>
          <w:cantSplit/>
          <w:jc w:val="center"/>
        </w:trPr>
        <w:tc>
          <w:tcPr>
            <w:tcW w:w="4253" w:type="dxa"/>
          </w:tcPr>
          <w:p w14:paraId="39680872" w14:textId="77777777" w:rsidR="00777A41" w:rsidRDefault="008B1727">
            <w:pPr>
              <w:pStyle w:val="Table04Row"/>
            </w:pPr>
            <w:r>
              <w:rPr>
                <w:i/>
              </w:rPr>
              <w:t>Mines and Petroleum Regulations Amendment (Fees and Levies) Regulations 2016</w:t>
            </w:r>
            <w:r>
              <w:t xml:space="preserve"> Pt. 5</w:t>
            </w:r>
          </w:p>
        </w:tc>
        <w:tc>
          <w:tcPr>
            <w:tcW w:w="1418" w:type="dxa"/>
          </w:tcPr>
          <w:p w14:paraId="6718D53A" w14:textId="77777777" w:rsidR="00777A41" w:rsidRDefault="008B1727">
            <w:pPr>
              <w:pStyle w:val="Table04Row"/>
            </w:pPr>
            <w:r>
              <w:t>24 Jun 2016</w:t>
            </w:r>
            <w:r>
              <w:br/>
              <w:t>p. 2325‑34</w:t>
            </w:r>
          </w:p>
        </w:tc>
        <w:tc>
          <w:tcPr>
            <w:tcW w:w="4536" w:type="dxa"/>
          </w:tcPr>
          <w:p w14:paraId="3EB90DC7" w14:textId="77777777" w:rsidR="00777A41" w:rsidRDefault="008B1727">
            <w:pPr>
              <w:pStyle w:val="Table04Row"/>
            </w:pPr>
            <w:r>
              <w:t>1 Jul 2016 (see r. 2(b))</w:t>
            </w:r>
          </w:p>
        </w:tc>
      </w:tr>
      <w:tr w:rsidR="00777A41" w14:paraId="11B9996D" w14:textId="77777777">
        <w:trPr>
          <w:cantSplit/>
          <w:jc w:val="center"/>
        </w:trPr>
        <w:tc>
          <w:tcPr>
            <w:tcW w:w="4253" w:type="dxa"/>
          </w:tcPr>
          <w:p w14:paraId="5F5AC265" w14:textId="77777777" w:rsidR="00777A41" w:rsidRDefault="008B1727">
            <w:pPr>
              <w:pStyle w:val="Table04Row"/>
            </w:pPr>
            <w:r>
              <w:rPr>
                <w:i/>
              </w:rPr>
              <w:t>Dangerous Goods Safety Regulations Amendment Regulations 2017</w:t>
            </w:r>
            <w:r>
              <w:t xml:space="preserve"> Pt. 4</w:t>
            </w:r>
          </w:p>
        </w:tc>
        <w:tc>
          <w:tcPr>
            <w:tcW w:w="1418" w:type="dxa"/>
          </w:tcPr>
          <w:p w14:paraId="37E07ACD" w14:textId="77777777" w:rsidR="00777A41" w:rsidRDefault="008B1727">
            <w:pPr>
              <w:pStyle w:val="Table04Row"/>
            </w:pPr>
            <w:r>
              <w:t>3 Mar 2017</w:t>
            </w:r>
            <w:r>
              <w:br/>
              <w:t>p. 1474‑82</w:t>
            </w:r>
          </w:p>
        </w:tc>
        <w:tc>
          <w:tcPr>
            <w:tcW w:w="4536" w:type="dxa"/>
          </w:tcPr>
          <w:p w14:paraId="39D3E9B5" w14:textId="77777777" w:rsidR="00777A41" w:rsidRDefault="008B1727">
            <w:pPr>
              <w:pStyle w:val="Table04Row"/>
            </w:pPr>
            <w:r>
              <w:t>4 Mar 2017 (see r. 2(b))</w:t>
            </w:r>
          </w:p>
        </w:tc>
      </w:tr>
      <w:tr w:rsidR="00777A41" w14:paraId="5D53E454" w14:textId="77777777">
        <w:trPr>
          <w:cantSplit/>
          <w:jc w:val="center"/>
        </w:trPr>
        <w:tc>
          <w:tcPr>
            <w:tcW w:w="4253" w:type="dxa"/>
          </w:tcPr>
          <w:p w14:paraId="183FA7D1" w14:textId="77777777" w:rsidR="00777A41" w:rsidRDefault="008B1727">
            <w:pPr>
              <w:pStyle w:val="Table04Row"/>
            </w:pPr>
            <w:r>
              <w:rPr>
                <w:i/>
              </w:rPr>
              <w:t>Mines and Petroleum Regulations Amendment (Fees and Charges) Regulations 2017</w:t>
            </w:r>
            <w:r>
              <w:t xml:space="preserve"> Pt. 5</w:t>
            </w:r>
          </w:p>
        </w:tc>
        <w:tc>
          <w:tcPr>
            <w:tcW w:w="1418" w:type="dxa"/>
          </w:tcPr>
          <w:p w14:paraId="5D15BFC3" w14:textId="77777777" w:rsidR="00777A41" w:rsidRDefault="008B1727">
            <w:pPr>
              <w:pStyle w:val="Table04Row"/>
            </w:pPr>
            <w:r>
              <w:t>23 Jun 2017</w:t>
            </w:r>
            <w:r>
              <w:br/>
              <w:t>p. 3279‑309</w:t>
            </w:r>
          </w:p>
        </w:tc>
        <w:tc>
          <w:tcPr>
            <w:tcW w:w="4536" w:type="dxa"/>
          </w:tcPr>
          <w:p w14:paraId="266A7694" w14:textId="77777777" w:rsidR="00777A41" w:rsidRDefault="008B1727">
            <w:pPr>
              <w:pStyle w:val="Table04Row"/>
            </w:pPr>
            <w:r>
              <w:t>1 Jul 2017 (see r. 2(b))</w:t>
            </w:r>
          </w:p>
        </w:tc>
      </w:tr>
      <w:tr w:rsidR="00777A41" w14:paraId="2B65D1F8" w14:textId="77777777">
        <w:trPr>
          <w:cantSplit/>
          <w:jc w:val="center"/>
        </w:trPr>
        <w:tc>
          <w:tcPr>
            <w:tcW w:w="4253" w:type="dxa"/>
          </w:tcPr>
          <w:p w14:paraId="766B5F2D" w14:textId="77777777" w:rsidR="00777A41" w:rsidRDefault="008B1727">
            <w:pPr>
              <w:pStyle w:val="Table04Row"/>
            </w:pPr>
            <w:r>
              <w:rPr>
                <w:i/>
              </w:rPr>
              <w:t>Mines and Petroleum Regulations Amendment (Fees and Charges) Regulations 2018</w:t>
            </w:r>
            <w:r>
              <w:t xml:space="preserve"> Pt. 5</w:t>
            </w:r>
          </w:p>
        </w:tc>
        <w:tc>
          <w:tcPr>
            <w:tcW w:w="1418" w:type="dxa"/>
          </w:tcPr>
          <w:p w14:paraId="102F3A6F" w14:textId="77777777" w:rsidR="00777A41" w:rsidRDefault="008B1727">
            <w:pPr>
              <w:pStyle w:val="Table04Row"/>
            </w:pPr>
            <w:r>
              <w:t>25 Jun 2018</w:t>
            </w:r>
            <w:r>
              <w:br/>
              <w:t>p. 2297‑324</w:t>
            </w:r>
          </w:p>
        </w:tc>
        <w:tc>
          <w:tcPr>
            <w:tcW w:w="4536" w:type="dxa"/>
          </w:tcPr>
          <w:p w14:paraId="7EE17C2D" w14:textId="77777777" w:rsidR="00777A41" w:rsidRDefault="008B1727">
            <w:pPr>
              <w:pStyle w:val="Table04Row"/>
            </w:pPr>
            <w:r>
              <w:t>1 Jul 2018 (see r. 2(b))</w:t>
            </w:r>
          </w:p>
        </w:tc>
      </w:tr>
      <w:tr w:rsidR="00777A41" w14:paraId="14BE6180" w14:textId="77777777">
        <w:trPr>
          <w:cantSplit/>
          <w:jc w:val="center"/>
        </w:trPr>
        <w:tc>
          <w:tcPr>
            <w:tcW w:w="10207" w:type="dxa"/>
            <w:gridSpan w:val="3"/>
          </w:tcPr>
          <w:p w14:paraId="7C34E83D" w14:textId="77777777" w:rsidR="00777A41" w:rsidRDefault="008B1727">
            <w:pPr>
              <w:pStyle w:val="Table04Row"/>
            </w:pPr>
            <w:r>
              <w:rPr>
                <w:b/>
              </w:rPr>
              <w:t>Reprint 2 as at 16 Nov 2018</w:t>
            </w:r>
          </w:p>
        </w:tc>
      </w:tr>
      <w:tr w:rsidR="00777A41" w14:paraId="6502D586" w14:textId="77777777">
        <w:trPr>
          <w:cantSplit/>
          <w:jc w:val="center"/>
        </w:trPr>
        <w:tc>
          <w:tcPr>
            <w:tcW w:w="4253" w:type="dxa"/>
          </w:tcPr>
          <w:p w14:paraId="66AF305B" w14:textId="77777777" w:rsidR="00777A41" w:rsidRDefault="008B1727">
            <w:pPr>
              <w:pStyle w:val="Table04Row"/>
            </w:pPr>
            <w:r>
              <w:rPr>
                <w:i/>
              </w:rPr>
              <w:t>Mines and Petroleum Regulations Amendment (Fees and Charges) Regulations 2019</w:t>
            </w:r>
            <w:r>
              <w:t xml:space="preserve"> Pt. 5</w:t>
            </w:r>
          </w:p>
        </w:tc>
        <w:tc>
          <w:tcPr>
            <w:tcW w:w="1418" w:type="dxa"/>
          </w:tcPr>
          <w:p w14:paraId="69DF107C" w14:textId="77777777" w:rsidR="00777A41" w:rsidRDefault="008B1727">
            <w:pPr>
              <w:pStyle w:val="Table04Row"/>
            </w:pPr>
            <w:r>
              <w:t>18 Jun 2019</w:t>
            </w:r>
            <w:r>
              <w:br/>
              <w:t>p. 2040‑56</w:t>
            </w:r>
          </w:p>
        </w:tc>
        <w:tc>
          <w:tcPr>
            <w:tcW w:w="4536" w:type="dxa"/>
          </w:tcPr>
          <w:p w14:paraId="2D8867CC" w14:textId="77777777" w:rsidR="00777A41" w:rsidRDefault="008B1727">
            <w:pPr>
              <w:pStyle w:val="Table04Row"/>
            </w:pPr>
            <w:r>
              <w:t>1 Jul 2019 (see r. 2(b))</w:t>
            </w:r>
          </w:p>
        </w:tc>
      </w:tr>
      <w:tr w:rsidR="00777A41" w14:paraId="5E119412" w14:textId="77777777">
        <w:trPr>
          <w:cantSplit/>
          <w:jc w:val="center"/>
        </w:trPr>
        <w:tc>
          <w:tcPr>
            <w:tcW w:w="4253" w:type="dxa"/>
          </w:tcPr>
          <w:p w14:paraId="38C65C68" w14:textId="77777777" w:rsidR="00777A41" w:rsidRDefault="008B1727">
            <w:pPr>
              <w:pStyle w:val="Table04Row"/>
            </w:pPr>
            <w:r>
              <w:rPr>
                <w:i/>
              </w:rPr>
              <w:t>Mines and Petroleum Regulations Amendment (COVID‑19 Response) Regulations 2020</w:t>
            </w:r>
            <w:r>
              <w:t xml:space="preserve"> Pt. 4</w:t>
            </w:r>
          </w:p>
        </w:tc>
        <w:tc>
          <w:tcPr>
            <w:tcW w:w="1418" w:type="dxa"/>
          </w:tcPr>
          <w:p w14:paraId="2CD3DCBF" w14:textId="77777777" w:rsidR="00777A41" w:rsidRDefault="008B1727">
            <w:pPr>
              <w:pStyle w:val="Table04Row"/>
            </w:pPr>
            <w:r>
              <w:t>29 Jun 2020</w:t>
            </w:r>
            <w:r>
              <w:br/>
              <w:t>SL 2020/103</w:t>
            </w:r>
          </w:p>
        </w:tc>
        <w:tc>
          <w:tcPr>
            <w:tcW w:w="4536" w:type="dxa"/>
          </w:tcPr>
          <w:p w14:paraId="56C8527E" w14:textId="77777777" w:rsidR="00777A41" w:rsidRDefault="008B1727">
            <w:pPr>
              <w:pStyle w:val="Table04Row"/>
            </w:pPr>
            <w:r>
              <w:t>Repealed by SL 2020/104 r. 3 prior to commencement</w:t>
            </w:r>
          </w:p>
        </w:tc>
      </w:tr>
      <w:tr w:rsidR="00777A41" w14:paraId="32C6ED17" w14:textId="77777777">
        <w:trPr>
          <w:cantSplit/>
          <w:jc w:val="center"/>
        </w:trPr>
        <w:tc>
          <w:tcPr>
            <w:tcW w:w="4253" w:type="dxa"/>
          </w:tcPr>
          <w:p w14:paraId="636A70BF" w14:textId="77777777" w:rsidR="00777A41" w:rsidRDefault="008B1727">
            <w:pPr>
              <w:pStyle w:val="Table04Row"/>
            </w:pPr>
            <w:r>
              <w:rPr>
                <w:i/>
              </w:rPr>
              <w:t>Dangerous Goods Safety Regulations Amendment Regulations 2020</w:t>
            </w:r>
            <w:r>
              <w:t xml:space="preserve"> Pt. 5</w:t>
            </w:r>
          </w:p>
        </w:tc>
        <w:tc>
          <w:tcPr>
            <w:tcW w:w="1418" w:type="dxa"/>
          </w:tcPr>
          <w:p w14:paraId="0574330C" w14:textId="77777777" w:rsidR="00777A41" w:rsidRDefault="008B1727">
            <w:pPr>
              <w:pStyle w:val="Table04Row"/>
            </w:pPr>
            <w:r>
              <w:t>9 Oct 2020</w:t>
            </w:r>
            <w:r>
              <w:br/>
              <w:t>SL 2020/193</w:t>
            </w:r>
          </w:p>
        </w:tc>
        <w:tc>
          <w:tcPr>
            <w:tcW w:w="4536" w:type="dxa"/>
          </w:tcPr>
          <w:p w14:paraId="55D6F6CD" w14:textId="77777777" w:rsidR="00777A41" w:rsidRDefault="008B1727">
            <w:pPr>
              <w:pStyle w:val="Table04Row"/>
            </w:pPr>
            <w:r>
              <w:t>10 Oct 2020 (see r. 2(b))</w:t>
            </w:r>
          </w:p>
        </w:tc>
      </w:tr>
      <w:tr w:rsidR="00777A41" w14:paraId="346A8325" w14:textId="77777777">
        <w:trPr>
          <w:cantSplit/>
          <w:jc w:val="center"/>
        </w:trPr>
        <w:tc>
          <w:tcPr>
            <w:tcW w:w="4253" w:type="dxa"/>
          </w:tcPr>
          <w:p w14:paraId="1482644C" w14:textId="77777777" w:rsidR="00777A41" w:rsidRDefault="008B1727">
            <w:pPr>
              <w:pStyle w:val="Table04Row"/>
            </w:pPr>
            <w:r>
              <w:rPr>
                <w:i/>
              </w:rPr>
              <w:lastRenderedPageBreak/>
              <w:t>Mines and Petroleum Regulations Amendment (COVID‑19 Response) Regulations (No. 2) 2020</w:t>
            </w:r>
            <w:r>
              <w:t xml:space="preserve"> Pt. 4</w:t>
            </w:r>
          </w:p>
        </w:tc>
        <w:tc>
          <w:tcPr>
            <w:tcW w:w="1418" w:type="dxa"/>
          </w:tcPr>
          <w:p w14:paraId="694E8263" w14:textId="77777777" w:rsidR="00777A41" w:rsidRDefault="008B1727">
            <w:pPr>
              <w:pStyle w:val="Table04Row"/>
            </w:pPr>
            <w:r>
              <w:t>27 Oct 2020</w:t>
            </w:r>
            <w:r>
              <w:br/>
              <w:t>SL 2020/197</w:t>
            </w:r>
          </w:p>
        </w:tc>
        <w:tc>
          <w:tcPr>
            <w:tcW w:w="4536" w:type="dxa"/>
          </w:tcPr>
          <w:p w14:paraId="03ECF473" w14:textId="77777777" w:rsidR="00777A41" w:rsidRDefault="008B1727">
            <w:pPr>
              <w:pStyle w:val="Table04Row"/>
            </w:pPr>
            <w:r>
              <w:t>28 Oct 2020 (see r. 2(b))</w:t>
            </w:r>
          </w:p>
        </w:tc>
      </w:tr>
      <w:tr w:rsidR="00777A41" w14:paraId="5C268D2C" w14:textId="77777777">
        <w:trPr>
          <w:cantSplit/>
          <w:jc w:val="center"/>
        </w:trPr>
        <w:tc>
          <w:tcPr>
            <w:tcW w:w="4253" w:type="dxa"/>
          </w:tcPr>
          <w:p w14:paraId="7535F216" w14:textId="77777777" w:rsidR="00777A41" w:rsidRDefault="008B1727">
            <w:pPr>
              <w:pStyle w:val="Table04Row"/>
            </w:pPr>
            <w:r>
              <w:rPr>
                <w:i/>
              </w:rPr>
              <w:t>Mines and Petroleum Regulations Amendment (Fees and Charges) Regulations 2021</w:t>
            </w:r>
            <w:r>
              <w:t xml:space="preserve"> Pt. 5</w:t>
            </w:r>
          </w:p>
        </w:tc>
        <w:tc>
          <w:tcPr>
            <w:tcW w:w="1418" w:type="dxa"/>
          </w:tcPr>
          <w:p w14:paraId="3195396B" w14:textId="77777777" w:rsidR="00777A41" w:rsidRDefault="008B1727">
            <w:pPr>
              <w:pStyle w:val="Table04Row"/>
            </w:pPr>
            <w:r>
              <w:t>21 Jun 2021</w:t>
            </w:r>
            <w:r>
              <w:br/>
              <w:t>SL 2021/85</w:t>
            </w:r>
          </w:p>
        </w:tc>
        <w:tc>
          <w:tcPr>
            <w:tcW w:w="4536" w:type="dxa"/>
          </w:tcPr>
          <w:p w14:paraId="44C8886D" w14:textId="77777777" w:rsidR="00777A41" w:rsidRDefault="008B1727">
            <w:pPr>
              <w:pStyle w:val="Table04Row"/>
            </w:pPr>
            <w:r>
              <w:t>1 Jul 2021 (see r. 2(b))</w:t>
            </w:r>
          </w:p>
        </w:tc>
      </w:tr>
      <w:tr w:rsidR="00777A41" w14:paraId="7CB0BF94" w14:textId="77777777">
        <w:trPr>
          <w:cantSplit/>
          <w:jc w:val="center"/>
        </w:trPr>
        <w:tc>
          <w:tcPr>
            <w:tcW w:w="4253" w:type="dxa"/>
          </w:tcPr>
          <w:p w14:paraId="4E02A714" w14:textId="77777777" w:rsidR="00777A41" w:rsidRDefault="008B1727">
            <w:pPr>
              <w:pStyle w:val="Table04Row"/>
            </w:pPr>
            <w:r>
              <w:rPr>
                <w:i/>
              </w:rPr>
              <w:t>Mines and Petroleum Regulations Amendment (Fees and Charges) Regulations 2022</w:t>
            </w:r>
            <w:r>
              <w:t xml:space="preserve"> Pt. 5</w:t>
            </w:r>
          </w:p>
        </w:tc>
        <w:tc>
          <w:tcPr>
            <w:tcW w:w="1418" w:type="dxa"/>
          </w:tcPr>
          <w:p w14:paraId="56D078CA" w14:textId="77777777" w:rsidR="00777A41" w:rsidRDefault="008B1727">
            <w:pPr>
              <w:pStyle w:val="Table04Row"/>
            </w:pPr>
            <w:r>
              <w:t>20 May 2022</w:t>
            </w:r>
            <w:r>
              <w:br/>
              <w:t>SL 2022/58</w:t>
            </w:r>
          </w:p>
        </w:tc>
        <w:tc>
          <w:tcPr>
            <w:tcW w:w="4536" w:type="dxa"/>
          </w:tcPr>
          <w:p w14:paraId="16B6C503" w14:textId="77777777" w:rsidR="00777A41" w:rsidRDefault="008B1727">
            <w:pPr>
              <w:pStyle w:val="Table04Row"/>
            </w:pPr>
            <w:r>
              <w:t>1 Jul 2022 (see r. 2(b))</w:t>
            </w:r>
          </w:p>
        </w:tc>
      </w:tr>
      <w:tr w:rsidR="00777A41" w14:paraId="0C95F174" w14:textId="77777777">
        <w:trPr>
          <w:cantSplit/>
          <w:jc w:val="center"/>
        </w:trPr>
        <w:tc>
          <w:tcPr>
            <w:tcW w:w="4253" w:type="dxa"/>
          </w:tcPr>
          <w:p w14:paraId="23B29983" w14:textId="77777777" w:rsidR="00777A41" w:rsidRDefault="008B1727">
            <w:pPr>
              <w:pStyle w:val="Table04Row"/>
            </w:pPr>
            <w:r>
              <w:rPr>
                <w:i/>
              </w:rPr>
              <w:t>Mines and Petroleum Regulations Amendment (Fees and Charges) Regulations 2023</w:t>
            </w:r>
            <w:r>
              <w:t xml:space="preserve"> Pt. 5</w:t>
            </w:r>
          </w:p>
        </w:tc>
        <w:tc>
          <w:tcPr>
            <w:tcW w:w="1418" w:type="dxa"/>
          </w:tcPr>
          <w:p w14:paraId="15B7FD1A" w14:textId="77777777" w:rsidR="00777A41" w:rsidRDefault="008B1727">
            <w:pPr>
              <w:pStyle w:val="Table04Row"/>
            </w:pPr>
            <w:r>
              <w:t>5 May 2023</w:t>
            </w:r>
            <w:r>
              <w:br/>
              <w:t>SL 2023/36</w:t>
            </w:r>
          </w:p>
        </w:tc>
        <w:tc>
          <w:tcPr>
            <w:tcW w:w="4536" w:type="dxa"/>
          </w:tcPr>
          <w:p w14:paraId="4E757F00" w14:textId="77777777" w:rsidR="00777A41" w:rsidRDefault="008B1727">
            <w:pPr>
              <w:pStyle w:val="Table04Row"/>
            </w:pPr>
            <w:r>
              <w:t>1 Jul 2023 (see r. 2(b))</w:t>
            </w:r>
          </w:p>
        </w:tc>
      </w:tr>
    </w:tbl>
    <w:p w14:paraId="6F5CA96F" w14:textId="77777777" w:rsidR="00777A41" w:rsidRDefault="008B1727">
      <w:pPr>
        <w:pStyle w:val="IRegName"/>
      </w:pPr>
      <w:r>
        <w:t>Dangerous Goods Safety (Storage and Handling of Non‑explosives)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B194EF8" w14:textId="77777777">
        <w:trPr>
          <w:cantSplit/>
          <w:jc w:val="center"/>
        </w:trPr>
        <w:tc>
          <w:tcPr>
            <w:tcW w:w="4253" w:type="dxa"/>
          </w:tcPr>
          <w:p w14:paraId="50DCED4D" w14:textId="77777777" w:rsidR="00777A41" w:rsidRDefault="008B1727">
            <w:pPr>
              <w:pStyle w:val="Table04Row"/>
            </w:pPr>
            <w:r>
              <w:rPr>
                <w:i/>
              </w:rPr>
              <w:t>Dangerous Goods Safety (Storage and Handling of Non‑explosives) Regulations 2007</w:t>
            </w:r>
          </w:p>
        </w:tc>
        <w:tc>
          <w:tcPr>
            <w:tcW w:w="1418" w:type="dxa"/>
          </w:tcPr>
          <w:p w14:paraId="4688850E" w14:textId="77777777" w:rsidR="00777A41" w:rsidRDefault="008B1727">
            <w:pPr>
              <w:pStyle w:val="Table04Row"/>
            </w:pPr>
            <w:r>
              <w:t>31 Dec 2007</w:t>
            </w:r>
            <w:r>
              <w:br/>
              <w:t>p. 6777‑892</w:t>
            </w:r>
          </w:p>
        </w:tc>
        <w:tc>
          <w:tcPr>
            <w:tcW w:w="4536" w:type="dxa"/>
          </w:tcPr>
          <w:p w14:paraId="7E653B01" w14:textId="77777777" w:rsidR="00777A41" w:rsidRDefault="008B1727">
            <w:pPr>
              <w:pStyle w:val="Table04Row"/>
            </w:pPr>
            <w:r>
              <w:t>r. 1 &amp; 2: 31 Dec 2007 (see r. 2(a));</w:t>
            </w:r>
          </w:p>
          <w:p w14:paraId="0C959C2A" w14:textId="77777777" w:rsidR="00777A41" w:rsidRDefault="008B1727">
            <w:pPr>
              <w:pStyle w:val="Table04Row"/>
            </w:pPr>
            <w:r>
              <w:t xml:space="preserve">Regulations other than r. 1 &amp; 2 &amp; Pt. 5 Div. 1: 1 Mar 2008 (see r. 2(b) &amp; </w:t>
            </w:r>
            <w:r>
              <w:rPr>
                <w:i/>
              </w:rPr>
              <w:t>Gazette</w:t>
            </w:r>
            <w:r>
              <w:t xml:space="preserve"> 29 Feb 2008 p. 669);</w:t>
            </w:r>
          </w:p>
          <w:p w14:paraId="6294A20A" w14:textId="77777777" w:rsidR="00777A41" w:rsidRDefault="008B1727">
            <w:pPr>
              <w:pStyle w:val="Table04Row"/>
            </w:pPr>
            <w:r>
              <w:t xml:space="preserve">Pt. 5 Div. 1: 1 Mar 2009 (see r. 2(c) &amp; </w:t>
            </w:r>
            <w:r>
              <w:rPr>
                <w:i/>
              </w:rPr>
              <w:t>Gazette</w:t>
            </w:r>
            <w:r>
              <w:t xml:space="preserve"> 29 Feb 2008 p. 669)</w:t>
            </w:r>
          </w:p>
        </w:tc>
      </w:tr>
      <w:tr w:rsidR="00777A41" w14:paraId="58A1B2E4" w14:textId="77777777">
        <w:trPr>
          <w:cantSplit/>
          <w:jc w:val="center"/>
        </w:trPr>
        <w:tc>
          <w:tcPr>
            <w:tcW w:w="4253" w:type="dxa"/>
          </w:tcPr>
          <w:p w14:paraId="14F76B2B" w14:textId="77777777" w:rsidR="00777A41" w:rsidRDefault="008B1727">
            <w:pPr>
              <w:pStyle w:val="Table04Row"/>
            </w:pPr>
            <w:r>
              <w:rPr>
                <w:i/>
              </w:rPr>
              <w:t>Dangerous Goods Safety (Storage and Handling of Non‑explosives) Amendment Regulations (No. 2) 2009</w:t>
            </w:r>
          </w:p>
        </w:tc>
        <w:tc>
          <w:tcPr>
            <w:tcW w:w="1418" w:type="dxa"/>
          </w:tcPr>
          <w:p w14:paraId="72D719D3" w14:textId="77777777" w:rsidR="00777A41" w:rsidRDefault="008B1727">
            <w:pPr>
              <w:pStyle w:val="Table04Row"/>
            </w:pPr>
            <w:r>
              <w:t>16 Jun 2009</w:t>
            </w:r>
            <w:r>
              <w:br/>
              <w:t>p. 2192‑3</w:t>
            </w:r>
          </w:p>
        </w:tc>
        <w:tc>
          <w:tcPr>
            <w:tcW w:w="4536" w:type="dxa"/>
          </w:tcPr>
          <w:p w14:paraId="41069F40" w14:textId="77777777" w:rsidR="00777A41" w:rsidRDefault="008B1727">
            <w:pPr>
              <w:pStyle w:val="Table04Row"/>
            </w:pPr>
            <w:r>
              <w:t>r. 1 &amp; 2: 16 Jun 2009 (see r. 2(a));</w:t>
            </w:r>
          </w:p>
          <w:p w14:paraId="36182DCC" w14:textId="77777777" w:rsidR="00777A41" w:rsidRDefault="008B1727">
            <w:pPr>
              <w:pStyle w:val="Table04Row"/>
            </w:pPr>
            <w:r>
              <w:t>Regulations other than r. 1 &amp; 2: 1 Jul 2009 (see r. 2(b))</w:t>
            </w:r>
          </w:p>
        </w:tc>
      </w:tr>
      <w:tr w:rsidR="00777A41" w14:paraId="1FA6C185" w14:textId="77777777">
        <w:trPr>
          <w:cantSplit/>
          <w:jc w:val="center"/>
        </w:trPr>
        <w:tc>
          <w:tcPr>
            <w:tcW w:w="4253" w:type="dxa"/>
          </w:tcPr>
          <w:p w14:paraId="4E58AF1E" w14:textId="77777777" w:rsidR="00777A41" w:rsidRDefault="008B1727">
            <w:pPr>
              <w:pStyle w:val="Table04Row"/>
            </w:pPr>
            <w:r>
              <w:rPr>
                <w:i/>
              </w:rPr>
              <w:t>Dangerous Goods Safety (Storage and Handling of Non‑explosives) Amendment Regulations (No. 2) 2010</w:t>
            </w:r>
          </w:p>
        </w:tc>
        <w:tc>
          <w:tcPr>
            <w:tcW w:w="1418" w:type="dxa"/>
          </w:tcPr>
          <w:p w14:paraId="3B42E705" w14:textId="77777777" w:rsidR="00777A41" w:rsidRDefault="008B1727">
            <w:pPr>
              <w:pStyle w:val="Table04Row"/>
            </w:pPr>
            <w:r>
              <w:t>25 Jun 2010</w:t>
            </w:r>
            <w:r>
              <w:br/>
              <w:t>p. 2872‑3</w:t>
            </w:r>
          </w:p>
        </w:tc>
        <w:tc>
          <w:tcPr>
            <w:tcW w:w="4536" w:type="dxa"/>
          </w:tcPr>
          <w:p w14:paraId="10A56B7C" w14:textId="77777777" w:rsidR="00777A41" w:rsidRDefault="008B1727">
            <w:pPr>
              <w:pStyle w:val="Table04Row"/>
            </w:pPr>
            <w:r>
              <w:t>r. 1 &amp; 2: 25 Jun 2010 (see r. 2(a));</w:t>
            </w:r>
          </w:p>
          <w:p w14:paraId="35191E28" w14:textId="77777777" w:rsidR="00777A41" w:rsidRDefault="008B1727">
            <w:pPr>
              <w:pStyle w:val="Table04Row"/>
            </w:pPr>
            <w:r>
              <w:t>Regulations other than r. 1 &amp; 2: 1 Jul 2010 (see r. 2(b))</w:t>
            </w:r>
          </w:p>
        </w:tc>
      </w:tr>
      <w:tr w:rsidR="00777A41" w14:paraId="02E0F107" w14:textId="77777777">
        <w:trPr>
          <w:cantSplit/>
          <w:jc w:val="center"/>
        </w:trPr>
        <w:tc>
          <w:tcPr>
            <w:tcW w:w="4253" w:type="dxa"/>
          </w:tcPr>
          <w:p w14:paraId="5B5ACEC0" w14:textId="77777777" w:rsidR="00777A41" w:rsidRDefault="008B1727">
            <w:pPr>
              <w:pStyle w:val="Table04Row"/>
            </w:pPr>
            <w:r>
              <w:rPr>
                <w:i/>
              </w:rPr>
              <w:t>Dangerous Goods Safety (Storage and Handling of Non‑explosives) Amendment Regulations (No. 3) 2010</w:t>
            </w:r>
          </w:p>
        </w:tc>
        <w:tc>
          <w:tcPr>
            <w:tcW w:w="1418" w:type="dxa"/>
          </w:tcPr>
          <w:p w14:paraId="45BA87DF" w14:textId="77777777" w:rsidR="00777A41" w:rsidRDefault="008B1727">
            <w:pPr>
              <w:pStyle w:val="Table04Row"/>
            </w:pPr>
            <w:r>
              <w:t>31 Dec 2010</w:t>
            </w:r>
            <w:r>
              <w:br/>
              <w:t>p. 6893‑6</w:t>
            </w:r>
          </w:p>
        </w:tc>
        <w:tc>
          <w:tcPr>
            <w:tcW w:w="4536" w:type="dxa"/>
          </w:tcPr>
          <w:p w14:paraId="1FFB53F9" w14:textId="77777777" w:rsidR="00777A41" w:rsidRDefault="008B1727">
            <w:pPr>
              <w:pStyle w:val="Table04Row"/>
            </w:pPr>
            <w:r>
              <w:t>r. 1 &amp; 2: 31 Dec 2010 (see r. 2(a));</w:t>
            </w:r>
          </w:p>
          <w:p w14:paraId="07D148C2" w14:textId="77777777" w:rsidR="00777A41" w:rsidRDefault="008B1727">
            <w:pPr>
              <w:pStyle w:val="Table04Row"/>
            </w:pPr>
            <w:r>
              <w:t>Regulations other than r. 1 &amp; 2: 1 Jan 2011 (see r. 2(b))</w:t>
            </w:r>
          </w:p>
        </w:tc>
      </w:tr>
      <w:tr w:rsidR="00777A41" w14:paraId="2F38B234" w14:textId="77777777">
        <w:trPr>
          <w:cantSplit/>
          <w:jc w:val="center"/>
        </w:trPr>
        <w:tc>
          <w:tcPr>
            <w:tcW w:w="4253" w:type="dxa"/>
          </w:tcPr>
          <w:p w14:paraId="0A8B5604" w14:textId="77777777" w:rsidR="00777A41" w:rsidRDefault="008B1727">
            <w:pPr>
              <w:pStyle w:val="Table04Row"/>
            </w:pPr>
            <w:r>
              <w:rPr>
                <w:i/>
              </w:rPr>
              <w:t>Dangerous Goods Safety (Storage and Handling of Non‑explosives) Amendment Regulations 2012</w:t>
            </w:r>
          </w:p>
        </w:tc>
        <w:tc>
          <w:tcPr>
            <w:tcW w:w="1418" w:type="dxa"/>
          </w:tcPr>
          <w:p w14:paraId="1E6F7AF9" w14:textId="77777777" w:rsidR="00777A41" w:rsidRDefault="008B1727">
            <w:pPr>
              <w:pStyle w:val="Table04Row"/>
            </w:pPr>
            <w:r>
              <w:t>16 Mar 2012</w:t>
            </w:r>
            <w:r>
              <w:br/>
              <w:t>p. 1197‑242</w:t>
            </w:r>
          </w:p>
        </w:tc>
        <w:tc>
          <w:tcPr>
            <w:tcW w:w="4536" w:type="dxa"/>
          </w:tcPr>
          <w:p w14:paraId="35CD70AC" w14:textId="77777777" w:rsidR="00777A41" w:rsidRDefault="008B1727">
            <w:pPr>
              <w:pStyle w:val="Table04Row"/>
            </w:pPr>
            <w:r>
              <w:t>r. 1 &amp; 2: 16 Mar 2012 (see r. 2(a));</w:t>
            </w:r>
          </w:p>
          <w:p w14:paraId="2568595B" w14:textId="77777777" w:rsidR="00777A41" w:rsidRDefault="008B1727">
            <w:pPr>
              <w:pStyle w:val="Table04Row"/>
            </w:pPr>
            <w:r>
              <w:t>Regulations other than r. 1 &amp; 2: 1 Apr 2012 (see r. 2(b))</w:t>
            </w:r>
          </w:p>
        </w:tc>
      </w:tr>
      <w:tr w:rsidR="00777A41" w14:paraId="3EA930B6" w14:textId="77777777">
        <w:trPr>
          <w:cantSplit/>
          <w:jc w:val="center"/>
        </w:trPr>
        <w:tc>
          <w:tcPr>
            <w:tcW w:w="10207" w:type="dxa"/>
            <w:gridSpan w:val="3"/>
          </w:tcPr>
          <w:p w14:paraId="2D194CEF" w14:textId="77777777" w:rsidR="00777A41" w:rsidRDefault="008B1727">
            <w:pPr>
              <w:pStyle w:val="Table04Row"/>
            </w:pPr>
            <w:r>
              <w:rPr>
                <w:b/>
              </w:rPr>
              <w:t>Reprint 1 as at 24 Aug 2012</w:t>
            </w:r>
          </w:p>
        </w:tc>
      </w:tr>
      <w:tr w:rsidR="00777A41" w14:paraId="0478A4CE" w14:textId="77777777">
        <w:trPr>
          <w:cantSplit/>
          <w:jc w:val="center"/>
        </w:trPr>
        <w:tc>
          <w:tcPr>
            <w:tcW w:w="4253" w:type="dxa"/>
          </w:tcPr>
          <w:p w14:paraId="7BBE7F52" w14:textId="77777777" w:rsidR="00777A41" w:rsidRDefault="008B1727">
            <w:pPr>
              <w:pStyle w:val="Table04Row"/>
            </w:pPr>
            <w:r>
              <w:rPr>
                <w:i/>
              </w:rPr>
              <w:t>DGS (Storage and Handling of Non‑explosives) Amendment Regulations (No. 3) 2012</w:t>
            </w:r>
          </w:p>
        </w:tc>
        <w:tc>
          <w:tcPr>
            <w:tcW w:w="1418" w:type="dxa"/>
          </w:tcPr>
          <w:p w14:paraId="56275863" w14:textId="77777777" w:rsidR="00777A41" w:rsidRDefault="008B1727">
            <w:pPr>
              <w:pStyle w:val="Table04Row"/>
            </w:pPr>
            <w:r>
              <w:t>19 Feb 2013</w:t>
            </w:r>
            <w:r>
              <w:br/>
              <w:t>p. 990‑1</w:t>
            </w:r>
          </w:p>
        </w:tc>
        <w:tc>
          <w:tcPr>
            <w:tcW w:w="4536" w:type="dxa"/>
          </w:tcPr>
          <w:p w14:paraId="3E76A183" w14:textId="77777777" w:rsidR="00777A41" w:rsidRDefault="008B1727">
            <w:pPr>
              <w:pStyle w:val="Table04Row"/>
            </w:pPr>
            <w:r>
              <w:t>r. 1 &amp; 2: 19 Feb 2013 (see r. 2(a));</w:t>
            </w:r>
          </w:p>
          <w:p w14:paraId="681EE65E" w14:textId="77777777" w:rsidR="00777A41" w:rsidRDefault="008B1727">
            <w:pPr>
              <w:pStyle w:val="Table04Row"/>
            </w:pPr>
            <w:r>
              <w:t>Regulations other than r. 1 &amp; 2: 20 Feb 2013 (see r. 2(b))</w:t>
            </w:r>
          </w:p>
        </w:tc>
      </w:tr>
      <w:tr w:rsidR="00777A41" w14:paraId="5B4FC5D6" w14:textId="77777777">
        <w:trPr>
          <w:cantSplit/>
          <w:jc w:val="center"/>
        </w:trPr>
        <w:tc>
          <w:tcPr>
            <w:tcW w:w="4253" w:type="dxa"/>
          </w:tcPr>
          <w:p w14:paraId="23572198" w14:textId="77777777" w:rsidR="00777A41" w:rsidRDefault="008B1727">
            <w:pPr>
              <w:pStyle w:val="Table04Row"/>
            </w:pPr>
            <w:r>
              <w:rPr>
                <w:i/>
              </w:rPr>
              <w:t>Dangerous Goods Safety (Storage and Handling of Non‑explosives) Amendment Regulations 2013</w:t>
            </w:r>
          </w:p>
        </w:tc>
        <w:tc>
          <w:tcPr>
            <w:tcW w:w="1418" w:type="dxa"/>
          </w:tcPr>
          <w:p w14:paraId="60B084E1" w14:textId="77777777" w:rsidR="00777A41" w:rsidRDefault="008B1727">
            <w:pPr>
              <w:pStyle w:val="Table04Row"/>
            </w:pPr>
            <w:r>
              <w:t>2 Dec 2013</w:t>
            </w:r>
            <w:r>
              <w:br/>
              <w:t>p. 5517‑65</w:t>
            </w:r>
          </w:p>
        </w:tc>
        <w:tc>
          <w:tcPr>
            <w:tcW w:w="4536" w:type="dxa"/>
          </w:tcPr>
          <w:p w14:paraId="6EE6A292" w14:textId="77777777" w:rsidR="00777A41" w:rsidRDefault="008B1727">
            <w:pPr>
              <w:pStyle w:val="Table04Row"/>
            </w:pPr>
            <w:r>
              <w:t>r. 1 &amp; 2: 2 Dec 2013 (see r. 2(a));</w:t>
            </w:r>
          </w:p>
          <w:p w14:paraId="20F7BE64" w14:textId="77777777" w:rsidR="00777A41" w:rsidRDefault="008B1727">
            <w:pPr>
              <w:pStyle w:val="Table04Row"/>
            </w:pPr>
            <w:r>
              <w:t>Regulations other than r. 1 &amp; 2: 1 Jan 2014 (see r. 2(b))</w:t>
            </w:r>
          </w:p>
        </w:tc>
      </w:tr>
      <w:tr w:rsidR="00777A41" w14:paraId="3A31E638" w14:textId="77777777">
        <w:trPr>
          <w:cantSplit/>
          <w:jc w:val="center"/>
        </w:trPr>
        <w:tc>
          <w:tcPr>
            <w:tcW w:w="10207" w:type="dxa"/>
            <w:gridSpan w:val="3"/>
          </w:tcPr>
          <w:p w14:paraId="1E6595D6" w14:textId="77777777" w:rsidR="00777A41" w:rsidRDefault="008B1727">
            <w:pPr>
              <w:pStyle w:val="Table04Row"/>
            </w:pPr>
            <w:r>
              <w:rPr>
                <w:b/>
              </w:rPr>
              <w:t>Reprint 2 as at 25 Jul 2014</w:t>
            </w:r>
          </w:p>
        </w:tc>
      </w:tr>
      <w:tr w:rsidR="00777A41" w14:paraId="14AF36DA" w14:textId="77777777">
        <w:trPr>
          <w:cantSplit/>
          <w:jc w:val="center"/>
        </w:trPr>
        <w:tc>
          <w:tcPr>
            <w:tcW w:w="4253" w:type="dxa"/>
          </w:tcPr>
          <w:p w14:paraId="2759C404" w14:textId="77777777" w:rsidR="00777A41" w:rsidRDefault="008B1727">
            <w:pPr>
              <w:pStyle w:val="Table04Row"/>
            </w:pPr>
            <w:r>
              <w:rPr>
                <w:i/>
              </w:rPr>
              <w:t>Dangerous Goods Safety (Storage and Handling of Non‑explosives) Amendment Regulations 2015</w:t>
            </w:r>
          </w:p>
        </w:tc>
        <w:tc>
          <w:tcPr>
            <w:tcW w:w="1418" w:type="dxa"/>
          </w:tcPr>
          <w:p w14:paraId="39C1A6D8" w14:textId="77777777" w:rsidR="00777A41" w:rsidRDefault="008B1727">
            <w:pPr>
              <w:pStyle w:val="Table04Row"/>
            </w:pPr>
            <w:r>
              <w:t>26 Jun 2015</w:t>
            </w:r>
            <w:r>
              <w:br/>
              <w:t>p. 2262‑3</w:t>
            </w:r>
          </w:p>
        </w:tc>
        <w:tc>
          <w:tcPr>
            <w:tcW w:w="4536" w:type="dxa"/>
          </w:tcPr>
          <w:p w14:paraId="552A7AB1" w14:textId="77777777" w:rsidR="00777A41" w:rsidRDefault="008B1727">
            <w:pPr>
              <w:pStyle w:val="Table04Row"/>
            </w:pPr>
            <w:r>
              <w:t>r. 1 &amp; 2: 26 Jun 2015 (see r. 2(a));</w:t>
            </w:r>
          </w:p>
          <w:p w14:paraId="59B1CA6A" w14:textId="77777777" w:rsidR="00777A41" w:rsidRDefault="008B1727">
            <w:pPr>
              <w:pStyle w:val="Table04Row"/>
            </w:pPr>
            <w:r>
              <w:t>Regulations other than r. 1 &amp; 2: 1 Jul 2015 (see r. 2(b))</w:t>
            </w:r>
          </w:p>
        </w:tc>
      </w:tr>
      <w:tr w:rsidR="00777A41" w14:paraId="3F94FE05" w14:textId="77777777">
        <w:trPr>
          <w:cantSplit/>
          <w:jc w:val="center"/>
        </w:trPr>
        <w:tc>
          <w:tcPr>
            <w:tcW w:w="4253" w:type="dxa"/>
          </w:tcPr>
          <w:p w14:paraId="20D803B7" w14:textId="77777777" w:rsidR="00777A41" w:rsidRDefault="008B1727">
            <w:pPr>
              <w:pStyle w:val="Table04Row"/>
            </w:pPr>
            <w:r>
              <w:rPr>
                <w:i/>
              </w:rPr>
              <w:t>Dangerous Goods Safety Regulations Amendment Regulations 2016</w:t>
            </w:r>
            <w:r>
              <w:t xml:space="preserve"> Pt. 7</w:t>
            </w:r>
          </w:p>
        </w:tc>
        <w:tc>
          <w:tcPr>
            <w:tcW w:w="1418" w:type="dxa"/>
          </w:tcPr>
          <w:p w14:paraId="1A135801" w14:textId="77777777" w:rsidR="00777A41" w:rsidRDefault="008B1727">
            <w:pPr>
              <w:pStyle w:val="Table04Row"/>
            </w:pPr>
            <w:r>
              <w:t>5 Feb 2016</w:t>
            </w:r>
            <w:r>
              <w:br/>
              <w:t>p. 343‑68</w:t>
            </w:r>
          </w:p>
        </w:tc>
        <w:tc>
          <w:tcPr>
            <w:tcW w:w="4536" w:type="dxa"/>
          </w:tcPr>
          <w:p w14:paraId="7323CDA4" w14:textId="77777777" w:rsidR="00777A41" w:rsidRDefault="008B1727">
            <w:pPr>
              <w:pStyle w:val="Table04Row"/>
            </w:pPr>
            <w:r>
              <w:t>6 Feb 2016 (see r. 2(b))</w:t>
            </w:r>
          </w:p>
        </w:tc>
      </w:tr>
      <w:tr w:rsidR="00777A41" w14:paraId="2AFB1AB2" w14:textId="77777777">
        <w:trPr>
          <w:cantSplit/>
          <w:jc w:val="center"/>
        </w:trPr>
        <w:tc>
          <w:tcPr>
            <w:tcW w:w="4253" w:type="dxa"/>
          </w:tcPr>
          <w:p w14:paraId="51E1DFF4" w14:textId="77777777" w:rsidR="00777A41" w:rsidRDefault="008B1727">
            <w:pPr>
              <w:pStyle w:val="Table04Row"/>
            </w:pPr>
            <w:r>
              <w:rPr>
                <w:i/>
              </w:rPr>
              <w:t>Mines and Petroleum Regulations Amendment (Fees and Levies) Regulations 2016</w:t>
            </w:r>
            <w:r>
              <w:t xml:space="preserve"> Pt. 6</w:t>
            </w:r>
          </w:p>
        </w:tc>
        <w:tc>
          <w:tcPr>
            <w:tcW w:w="1418" w:type="dxa"/>
          </w:tcPr>
          <w:p w14:paraId="6159812F" w14:textId="77777777" w:rsidR="00777A41" w:rsidRDefault="008B1727">
            <w:pPr>
              <w:pStyle w:val="Table04Row"/>
            </w:pPr>
            <w:r>
              <w:t>24 Jun 2016</w:t>
            </w:r>
            <w:r>
              <w:br/>
              <w:t>p. 2325‑34</w:t>
            </w:r>
          </w:p>
        </w:tc>
        <w:tc>
          <w:tcPr>
            <w:tcW w:w="4536" w:type="dxa"/>
          </w:tcPr>
          <w:p w14:paraId="41BDD758" w14:textId="77777777" w:rsidR="00777A41" w:rsidRDefault="008B1727">
            <w:pPr>
              <w:pStyle w:val="Table04Row"/>
            </w:pPr>
            <w:r>
              <w:t>1 Jul 2016 (see r. 2(b))</w:t>
            </w:r>
          </w:p>
        </w:tc>
      </w:tr>
      <w:tr w:rsidR="00777A41" w14:paraId="2DC0D19F" w14:textId="77777777">
        <w:trPr>
          <w:cantSplit/>
          <w:jc w:val="center"/>
        </w:trPr>
        <w:tc>
          <w:tcPr>
            <w:tcW w:w="4253" w:type="dxa"/>
          </w:tcPr>
          <w:p w14:paraId="7E3BDC54" w14:textId="77777777" w:rsidR="00777A41" w:rsidRDefault="008B1727">
            <w:pPr>
              <w:pStyle w:val="Table04Row"/>
            </w:pPr>
            <w:r>
              <w:rPr>
                <w:i/>
              </w:rPr>
              <w:t>Dangerous Goods Safety Regulations Amendment Regulations 2017</w:t>
            </w:r>
            <w:r>
              <w:t xml:space="preserve"> Pt. 5</w:t>
            </w:r>
          </w:p>
        </w:tc>
        <w:tc>
          <w:tcPr>
            <w:tcW w:w="1418" w:type="dxa"/>
          </w:tcPr>
          <w:p w14:paraId="59806F29" w14:textId="77777777" w:rsidR="00777A41" w:rsidRDefault="008B1727">
            <w:pPr>
              <w:pStyle w:val="Table04Row"/>
            </w:pPr>
            <w:r>
              <w:t>3 Mar 2017</w:t>
            </w:r>
            <w:r>
              <w:br/>
              <w:t>p. 1474‑82</w:t>
            </w:r>
          </w:p>
        </w:tc>
        <w:tc>
          <w:tcPr>
            <w:tcW w:w="4536" w:type="dxa"/>
          </w:tcPr>
          <w:p w14:paraId="2F35606C" w14:textId="77777777" w:rsidR="00777A41" w:rsidRDefault="008B1727">
            <w:pPr>
              <w:pStyle w:val="Table04Row"/>
            </w:pPr>
            <w:r>
              <w:t>4 Mar 2017 (see r. 2(b))</w:t>
            </w:r>
          </w:p>
        </w:tc>
      </w:tr>
      <w:tr w:rsidR="00777A41" w14:paraId="71D1E9B6" w14:textId="77777777">
        <w:trPr>
          <w:cantSplit/>
          <w:jc w:val="center"/>
        </w:trPr>
        <w:tc>
          <w:tcPr>
            <w:tcW w:w="4253" w:type="dxa"/>
          </w:tcPr>
          <w:p w14:paraId="5936980D" w14:textId="77777777" w:rsidR="00777A41" w:rsidRDefault="008B1727">
            <w:pPr>
              <w:pStyle w:val="Table04Row"/>
            </w:pPr>
            <w:r>
              <w:rPr>
                <w:i/>
              </w:rPr>
              <w:t>Mines and Petroleum Regulations Amendment (Fees and Charges) Regulations 2017</w:t>
            </w:r>
            <w:r>
              <w:t xml:space="preserve"> Pt. 6</w:t>
            </w:r>
          </w:p>
        </w:tc>
        <w:tc>
          <w:tcPr>
            <w:tcW w:w="1418" w:type="dxa"/>
          </w:tcPr>
          <w:p w14:paraId="1E741C04" w14:textId="77777777" w:rsidR="00777A41" w:rsidRDefault="008B1727">
            <w:pPr>
              <w:pStyle w:val="Table04Row"/>
            </w:pPr>
            <w:r>
              <w:t>23 Jun 2017</w:t>
            </w:r>
            <w:r>
              <w:br/>
              <w:t>p. 3279‑309</w:t>
            </w:r>
          </w:p>
        </w:tc>
        <w:tc>
          <w:tcPr>
            <w:tcW w:w="4536" w:type="dxa"/>
          </w:tcPr>
          <w:p w14:paraId="67639181" w14:textId="77777777" w:rsidR="00777A41" w:rsidRDefault="008B1727">
            <w:pPr>
              <w:pStyle w:val="Table04Row"/>
            </w:pPr>
            <w:r>
              <w:t>1 Jul 2017 (see r. 2(b))</w:t>
            </w:r>
          </w:p>
        </w:tc>
      </w:tr>
      <w:tr w:rsidR="00777A41" w14:paraId="7251D48B" w14:textId="77777777">
        <w:trPr>
          <w:cantSplit/>
          <w:jc w:val="center"/>
        </w:trPr>
        <w:tc>
          <w:tcPr>
            <w:tcW w:w="4253" w:type="dxa"/>
          </w:tcPr>
          <w:p w14:paraId="1CFFE1E2" w14:textId="77777777" w:rsidR="00777A41" w:rsidRDefault="008B1727">
            <w:pPr>
              <w:pStyle w:val="Table04Row"/>
            </w:pPr>
            <w:r>
              <w:rPr>
                <w:i/>
              </w:rPr>
              <w:t>Dangerous Goods Safety Regulations Amendment Regulations 2018</w:t>
            </w:r>
            <w:r>
              <w:t xml:space="preserve"> Pt. 3</w:t>
            </w:r>
          </w:p>
        </w:tc>
        <w:tc>
          <w:tcPr>
            <w:tcW w:w="1418" w:type="dxa"/>
          </w:tcPr>
          <w:p w14:paraId="1F894AD5" w14:textId="77777777" w:rsidR="00777A41" w:rsidRDefault="008B1727">
            <w:pPr>
              <w:pStyle w:val="Table04Row"/>
            </w:pPr>
            <w:r>
              <w:t>20 Mar 2018</w:t>
            </w:r>
            <w:r>
              <w:br/>
              <w:t>p. 996‑1005</w:t>
            </w:r>
          </w:p>
        </w:tc>
        <w:tc>
          <w:tcPr>
            <w:tcW w:w="4536" w:type="dxa"/>
          </w:tcPr>
          <w:p w14:paraId="71089BE7" w14:textId="77777777" w:rsidR="00777A41" w:rsidRDefault="008B1727">
            <w:pPr>
              <w:pStyle w:val="Table04Row"/>
            </w:pPr>
            <w:r>
              <w:t>21 Mar 2018 (see r. 2(b))</w:t>
            </w:r>
          </w:p>
        </w:tc>
      </w:tr>
      <w:tr w:rsidR="00777A41" w14:paraId="7A7D2711" w14:textId="77777777">
        <w:trPr>
          <w:cantSplit/>
          <w:jc w:val="center"/>
        </w:trPr>
        <w:tc>
          <w:tcPr>
            <w:tcW w:w="4253" w:type="dxa"/>
          </w:tcPr>
          <w:p w14:paraId="4853BA6D" w14:textId="77777777" w:rsidR="00777A41" w:rsidRDefault="008B1727">
            <w:pPr>
              <w:pStyle w:val="Table04Row"/>
            </w:pPr>
            <w:r>
              <w:rPr>
                <w:i/>
              </w:rPr>
              <w:t>Mines and Petroleum Regulations Amendment (Fees and Charges) Regulations 2018</w:t>
            </w:r>
            <w:r>
              <w:t xml:space="preserve"> Pt. 6</w:t>
            </w:r>
          </w:p>
        </w:tc>
        <w:tc>
          <w:tcPr>
            <w:tcW w:w="1418" w:type="dxa"/>
          </w:tcPr>
          <w:p w14:paraId="4F23D105" w14:textId="77777777" w:rsidR="00777A41" w:rsidRDefault="008B1727">
            <w:pPr>
              <w:pStyle w:val="Table04Row"/>
            </w:pPr>
            <w:r>
              <w:t>25 Jun 2018</w:t>
            </w:r>
            <w:r>
              <w:br/>
              <w:t>p. 2297‑324</w:t>
            </w:r>
          </w:p>
        </w:tc>
        <w:tc>
          <w:tcPr>
            <w:tcW w:w="4536" w:type="dxa"/>
          </w:tcPr>
          <w:p w14:paraId="2C169C76" w14:textId="77777777" w:rsidR="00777A41" w:rsidRDefault="008B1727">
            <w:pPr>
              <w:pStyle w:val="Table04Row"/>
            </w:pPr>
            <w:r>
              <w:t>1 Jul 2018 (see r. 2(b))</w:t>
            </w:r>
          </w:p>
        </w:tc>
      </w:tr>
      <w:tr w:rsidR="00777A41" w14:paraId="33880C50" w14:textId="77777777">
        <w:trPr>
          <w:cantSplit/>
          <w:jc w:val="center"/>
        </w:trPr>
        <w:tc>
          <w:tcPr>
            <w:tcW w:w="4253" w:type="dxa"/>
          </w:tcPr>
          <w:p w14:paraId="2E50ACF7" w14:textId="77777777" w:rsidR="00777A41" w:rsidRDefault="008B1727">
            <w:pPr>
              <w:pStyle w:val="Table04Row"/>
            </w:pPr>
            <w:r>
              <w:rPr>
                <w:i/>
              </w:rPr>
              <w:t>Mines and Petroleum Regulations Amendment (Fees and Charges) Regulations 2019</w:t>
            </w:r>
            <w:r>
              <w:t xml:space="preserve"> Pt. 6</w:t>
            </w:r>
          </w:p>
        </w:tc>
        <w:tc>
          <w:tcPr>
            <w:tcW w:w="1418" w:type="dxa"/>
          </w:tcPr>
          <w:p w14:paraId="680847E2" w14:textId="77777777" w:rsidR="00777A41" w:rsidRDefault="008B1727">
            <w:pPr>
              <w:pStyle w:val="Table04Row"/>
            </w:pPr>
            <w:r>
              <w:t>18 Jun 2019</w:t>
            </w:r>
            <w:r>
              <w:br/>
              <w:t>p. 2040‑56</w:t>
            </w:r>
          </w:p>
        </w:tc>
        <w:tc>
          <w:tcPr>
            <w:tcW w:w="4536" w:type="dxa"/>
          </w:tcPr>
          <w:p w14:paraId="20BAA63C" w14:textId="77777777" w:rsidR="00777A41" w:rsidRDefault="008B1727">
            <w:pPr>
              <w:pStyle w:val="Table04Row"/>
            </w:pPr>
            <w:r>
              <w:t>1 Jul 2019 (see r. 2(b))</w:t>
            </w:r>
          </w:p>
        </w:tc>
      </w:tr>
      <w:tr w:rsidR="00777A41" w14:paraId="07234335" w14:textId="77777777">
        <w:trPr>
          <w:cantSplit/>
          <w:jc w:val="center"/>
        </w:trPr>
        <w:tc>
          <w:tcPr>
            <w:tcW w:w="4253" w:type="dxa"/>
          </w:tcPr>
          <w:p w14:paraId="054D1B9A" w14:textId="77777777" w:rsidR="00777A41" w:rsidRDefault="008B1727">
            <w:pPr>
              <w:pStyle w:val="Table04Row"/>
            </w:pPr>
            <w:r>
              <w:rPr>
                <w:i/>
              </w:rPr>
              <w:t>Mines and Petroleum Regulations Amendment (COVID‑19 Response) Regulations 2020</w:t>
            </w:r>
            <w:r>
              <w:t xml:space="preserve"> Pt. 5</w:t>
            </w:r>
          </w:p>
        </w:tc>
        <w:tc>
          <w:tcPr>
            <w:tcW w:w="1418" w:type="dxa"/>
          </w:tcPr>
          <w:p w14:paraId="7A28A1CF" w14:textId="77777777" w:rsidR="00777A41" w:rsidRDefault="008B1727">
            <w:pPr>
              <w:pStyle w:val="Table04Row"/>
            </w:pPr>
            <w:r>
              <w:t>29 Jun 2020</w:t>
            </w:r>
            <w:r>
              <w:br/>
              <w:t>SL 2020/103</w:t>
            </w:r>
          </w:p>
        </w:tc>
        <w:tc>
          <w:tcPr>
            <w:tcW w:w="4536" w:type="dxa"/>
          </w:tcPr>
          <w:p w14:paraId="03D46B41" w14:textId="77777777" w:rsidR="00777A41" w:rsidRDefault="008B1727">
            <w:pPr>
              <w:pStyle w:val="Table04Row"/>
            </w:pPr>
            <w:r>
              <w:t>Repealed by SL 2020/104 r. 3 prior to commencement</w:t>
            </w:r>
          </w:p>
        </w:tc>
      </w:tr>
      <w:tr w:rsidR="00777A41" w14:paraId="6BB41EE0" w14:textId="77777777">
        <w:trPr>
          <w:cantSplit/>
          <w:jc w:val="center"/>
        </w:trPr>
        <w:tc>
          <w:tcPr>
            <w:tcW w:w="4253" w:type="dxa"/>
          </w:tcPr>
          <w:p w14:paraId="6ED5EA45" w14:textId="77777777" w:rsidR="00777A41" w:rsidRDefault="008B1727">
            <w:pPr>
              <w:pStyle w:val="Table04Row"/>
            </w:pPr>
            <w:r>
              <w:rPr>
                <w:i/>
              </w:rPr>
              <w:t>Dangerous Goods Safety Regulations Amendment Regulations 2020</w:t>
            </w:r>
            <w:r>
              <w:t xml:space="preserve"> Pt. 6</w:t>
            </w:r>
          </w:p>
        </w:tc>
        <w:tc>
          <w:tcPr>
            <w:tcW w:w="1418" w:type="dxa"/>
          </w:tcPr>
          <w:p w14:paraId="1F8944BE" w14:textId="77777777" w:rsidR="00777A41" w:rsidRDefault="008B1727">
            <w:pPr>
              <w:pStyle w:val="Table04Row"/>
            </w:pPr>
            <w:r>
              <w:t>9 Oct 2020</w:t>
            </w:r>
            <w:r>
              <w:br/>
              <w:t>SL 2020/193</w:t>
            </w:r>
          </w:p>
        </w:tc>
        <w:tc>
          <w:tcPr>
            <w:tcW w:w="4536" w:type="dxa"/>
          </w:tcPr>
          <w:p w14:paraId="701EE13F" w14:textId="77777777" w:rsidR="00777A41" w:rsidRDefault="008B1727">
            <w:pPr>
              <w:pStyle w:val="Table04Row"/>
            </w:pPr>
            <w:r>
              <w:t>10 Oct 2020 (see r. 2(b))</w:t>
            </w:r>
          </w:p>
        </w:tc>
      </w:tr>
      <w:tr w:rsidR="00777A41" w14:paraId="3017B255" w14:textId="77777777">
        <w:trPr>
          <w:cantSplit/>
          <w:jc w:val="center"/>
        </w:trPr>
        <w:tc>
          <w:tcPr>
            <w:tcW w:w="4253" w:type="dxa"/>
          </w:tcPr>
          <w:p w14:paraId="78117447" w14:textId="77777777" w:rsidR="00777A41" w:rsidRDefault="008B1727">
            <w:pPr>
              <w:pStyle w:val="Table04Row"/>
            </w:pPr>
            <w:r>
              <w:rPr>
                <w:i/>
              </w:rPr>
              <w:t>Mines and Petroleum Regulations Amendment (COVID‑19 Response) Regulations (No. 2) 2020</w:t>
            </w:r>
            <w:r>
              <w:t xml:space="preserve"> Pt. 5</w:t>
            </w:r>
          </w:p>
        </w:tc>
        <w:tc>
          <w:tcPr>
            <w:tcW w:w="1418" w:type="dxa"/>
          </w:tcPr>
          <w:p w14:paraId="50A6C034" w14:textId="77777777" w:rsidR="00777A41" w:rsidRDefault="008B1727">
            <w:pPr>
              <w:pStyle w:val="Table04Row"/>
            </w:pPr>
            <w:r>
              <w:t>27 Oct 2020</w:t>
            </w:r>
            <w:r>
              <w:br/>
              <w:t>SL 2020/197</w:t>
            </w:r>
          </w:p>
        </w:tc>
        <w:tc>
          <w:tcPr>
            <w:tcW w:w="4536" w:type="dxa"/>
          </w:tcPr>
          <w:p w14:paraId="282860D6" w14:textId="77777777" w:rsidR="00777A41" w:rsidRDefault="008B1727">
            <w:pPr>
              <w:pStyle w:val="Table04Row"/>
            </w:pPr>
            <w:r>
              <w:t>28 Oct 2020 (see r. 2(b))</w:t>
            </w:r>
          </w:p>
        </w:tc>
      </w:tr>
      <w:tr w:rsidR="00777A41" w14:paraId="720EF2FD" w14:textId="77777777">
        <w:trPr>
          <w:cantSplit/>
          <w:jc w:val="center"/>
        </w:trPr>
        <w:tc>
          <w:tcPr>
            <w:tcW w:w="4253" w:type="dxa"/>
          </w:tcPr>
          <w:p w14:paraId="18213063" w14:textId="77777777" w:rsidR="00777A41" w:rsidRDefault="008B1727">
            <w:pPr>
              <w:pStyle w:val="Table04Row"/>
            </w:pPr>
            <w:r>
              <w:rPr>
                <w:i/>
              </w:rPr>
              <w:t>Mines and Petroleum Regulations Amendment (Fees and Charges) Regulations 2021</w:t>
            </w:r>
            <w:r>
              <w:t xml:space="preserve"> Pt. 6</w:t>
            </w:r>
          </w:p>
        </w:tc>
        <w:tc>
          <w:tcPr>
            <w:tcW w:w="1418" w:type="dxa"/>
          </w:tcPr>
          <w:p w14:paraId="4C4A00B5" w14:textId="77777777" w:rsidR="00777A41" w:rsidRDefault="008B1727">
            <w:pPr>
              <w:pStyle w:val="Table04Row"/>
            </w:pPr>
            <w:r>
              <w:t>21 Jun 2021</w:t>
            </w:r>
            <w:r>
              <w:br/>
              <w:t>SL 2021/85</w:t>
            </w:r>
          </w:p>
        </w:tc>
        <w:tc>
          <w:tcPr>
            <w:tcW w:w="4536" w:type="dxa"/>
          </w:tcPr>
          <w:p w14:paraId="4E0A092D" w14:textId="77777777" w:rsidR="00777A41" w:rsidRDefault="008B1727">
            <w:pPr>
              <w:pStyle w:val="Table04Row"/>
            </w:pPr>
            <w:r>
              <w:t>1 Jul 2021 (see r. 2(b))</w:t>
            </w:r>
          </w:p>
        </w:tc>
      </w:tr>
      <w:tr w:rsidR="00777A41" w14:paraId="6E906D27" w14:textId="77777777">
        <w:trPr>
          <w:cantSplit/>
          <w:jc w:val="center"/>
        </w:trPr>
        <w:tc>
          <w:tcPr>
            <w:tcW w:w="4253" w:type="dxa"/>
          </w:tcPr>
          <w:p w14:paraId="428CC67A" w14:textId="77777777" w:rsidR="00777A41" w:rsidRDefault="008B1727">
            <w:pPr>
              <w:pStyle w:val="Table04Row"/>
            </w:pPr>
            <w:r>
              <w:rPr>
                <w:i/>
              </w:rPr>
              <w:lastRenderedPageBreak/>
              <w:t>Mines and Petroleum Regulations Amendment (Work Health and Safety) Regulations 2022</w:t>
            </w:r>
            <w:r>
              <w:t xml:space="preserve"> Pt. 3</w:t>
            </w:r>
          </w:p>
        </w:tc>
        <w:tc>
          <w:tcPr>
            <w:tcW w:w="1418" w:type="dxa"/>
          </w:tcPr>
          <w:p w14:paraId="2DA705D2" w14:textId="77777777" w:rsidR="00777A41" w:rsidRDefault="008B1727">
            <w:pPr>
              <w:pStyle w:val="Table04Row"/>
            </w:pPr>
            <w:r>
              <w:t>11 Mar 2022</w:t>
            </w:r>
            <w:r>
              <w:br/>
              <w:t>SL 2022/24</w:t>
            </w:r>
          </w:p>
        </w:tc>
        <w:tc>
          <w:tcPr>
            <w:tcW w:w="4536" w:type="dxa"/>
          </w:tcPr>
          <w:p w14:paraId="7B971869" w14:textId="77777777" w:rsidR="00777A41" w:rsidRDefault="008B1727">
            <w:pPr>
              <w:pStyle w:val="Table04Row"/>
            </w:pPr>
            <w:r>
              <w:t>31 Mar 2022 (see r. 2(b) and SL 2022/18 cl. 2)</w:t>
            </w:r>
          </w:p>
        </w:tc>
      </w:tr>
      <w:tr w:rsidR="00777A41" w14:paraId="07F5112E" w14:textId="77777777">
        <w:trPr>
          <w:cantSplit/>
          <w:jc w:val="center"/>
        </w:trPr>
        <w:tc>
          <w:tcPr>
            <w:tcW w:w="4253" w:type="dxa"/>
          </w:tcPr>
          <w:p w14:paraId="35B8587F" w14:textId="77777777" w:rsidR="00777A41" w:rsidRDefault="008B1727">
            <w:pPr>
              <w:pStyle w:val="Table04Row"/>
            </w:pPr>
            <w:r>
              <w:rPr>
                <w:i/>
              </w:rPr>
              <w:t>Mines and Petroleum Regulations Amendment (Fees and Charges) Regulations 2022</w:t>
            </w:r>
            <w:r>
              <w:t xml:space="preserve"> Pt. 6</w:t>
            </w:r>
          </w:p>
        </w:tc>
        <w:tc>
          <w:tcPr>
            <w:tcW w:w="1418" w:type="dxa"/>
          </w:tcPr>
          <w:p w14:paraId="7C27C631" w14:textId="77777777" w:rsidR="00777A41" w:rsidRDefault="008B1727">
            <w:pPr>
              <w:pStyle w:val="Table04Row"/>
            </w:pPr>
            <w:r>
              <w:t>20 May 2022</w:t>
            </w:r>
            <w:r>
              <w:br/>
              <w:t>SL 2022/58</w:t>
            </w:r>
          </w:p>
        </w:tc>
        <w:tc>
          <w:tcPr>
            <w:tcW w:w="4536" w:type="dxa"/>
          </w:tcPr>
          <w:p w14:paraId="1CEB3FA3" w14:textId="77777777" w:rsidR="00777A41" w:rsidRDefault="008B1727">
            <w:pPr>
              <w:pStyle w:val="Table04Row"/>
            </w:pPr>
            <w:r>
              <w:t>1 Jul 2022 (see r. 2(b))</w:t>
            </w:r>
          </w:p>
        </w:tc>
      </w:tr>
      <w:tr w:rsidR="00777A41" w14:paraId="438FF79F" w14:textId="77777777">
        <w:trPr>
          <w:cantSplit/>
          <w:jc w:val="center"/>
        </w:trPr>
        <w:tc>
          <w:tcPr>
            <w:tcW w:w="4253" w:type="dxa"/>
          </w:tcPr>
          <w:p w14:paraId="5FA0D7B1" w14:textId="77777777" w:rsidR="00777A41" w:rsidRDefault="008B1727">
            <w:pPr>
              <w:pStyle w:val="Table04Row"/>
            </w:pPr>
            <w:r>
              <w:rPr>
                <w:i/>
              </w:rPr>
              <w:t>Mines and Petroleum Regulations Amendment (Fees and Charges) Regulations 2023</w:t>
            </w:r>
            <w:r>
              <w:t xml:space="preserve"> Pt. 6</w:t>
            </w:r>
          </w:p>
        </w:tc>
        <w:tc>
          <w:tcPr>
            <w:tcW w:w="1418" w:type="dxa"/>
          </w:tcPr>
          <w:p w14:paraId="387F942B" w14:textId="77777777" w:rsidR="00777A41" w:rsidRDefault="008B1727">
            <w:pPr>
              <w:pStyle w:val="Table04Row"/>
            </w:pPr>
            <w:r>
              <w:t>5 May 2023</w:t>
            </w:r>
            <w:r>
              <w:br/>
              <w:t>SL 2023/36</w:t>
            </w:r>
          </w:p>
        </w:tc>
        <w:tc>
          <w:tcPr>
            <w:tcW w:w="4536" w:type="dxa"/>
          </w:tcPr>
          <w:p w14:paraId="1163FA8F" w14:textId="77777777" w:rsidR="00777A41" w:rsidRDefault="008B1727">
            <w:pPr>
              <w:pStyle w:val="Table04Row"/>
            </w:pPr>
            <w:r>
              <w:t>1 Jul 2023 (see r. 2(b))</w:t>
            </w:r>
          </w:p>
        </w:tc>
      </w:tr>
    </w:tbl>
    <w:p w14:paraId="051B6708" w14:textId="77777777" w:rsidR="00777A41" w:rsidRDefault="008B1727">
      <w:pPr>
        <w:pStyle w:val="IRegName"/>
      </w:pPr>
      <w:r>
        <w:t>Approved Codes of Practice in accordance with section 20 of the Dangerous Goods Safety Act 2004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7D8FFAE" w14:textId="77777777">
        <w:trPr>
          <w:cantSplit/>
          <w:jc w:val="center"/>
        </w:trPr>
        <w:tc>
          <w:tcPr>
            <w:tcW w:w="4253" w:type="dxa"/>
          </w:tcPr>
          <w:p w14:paraId="074C5056" w14:textId="77777777" w:rsidR="00777A41" w:rsidRDefault="008B1727">
            <w:pPr>
              <w:pStyle w:val="Table04Row"/>
            </w:pPr>
            <w:r>
              <w:rPr>
                <w:i/>
              </w:rPr>
              <w:t>Approved Codes of Practice in accordance with section 20 of the Dangerous Goods Safety Act 2004 (2010)</w:t>
            </w:r>
          </w:p>
        </w:tc>
        <w:tc>
          <w:tcPr>
            <w:tcW w:w="1418" w:type="dxa"/>
          </w:tcPr>
          <w:p w14:paraId="15B2B016" w14:textId="77777777" w:rsidR="00777A41" w:rsidRDefault="008B1727">
            <w:pPr>
              <w:pStyle w:val="Table04Row"/>
            </w:pPr>
            <w:r>
              <w:t>6 Jul 2010</w:t>
            </w:r>
            <w:r>
              <w:br/>
              <w:t>p. 3230‑2</w:t>
            </w:r>
          </w:p>
        </w:tc>
        <w:tc>
          <w:tcPr>
            <w:tcW w:w="4536" w:type="dxa"/>
          </w:tcPr>
          <w:p w14:paraId="031A025B" w14:textId="77777777" w:rsidR="00777A41" w:rsidRDefault="008B1727">
            <w:pPr>
              <w:pStyle w:val="Table04Row"/>
            </w:pPr>
            <w:r>
              <w:t>6 Jul 2010</w:t>
            </w:r>
          </w:p>
        </w:tc>
      </w:tr>
    </w:tbl>
    <w:p w14:paraId="7AD5668A" w14:textId="77777777" w:rsidR="00777A41" w:rsidRDefault="008B1727">
      <w:pPr>
        <w:pStyle w:val="IRegName"/>
      </w:pPr>
      <w:r>
        <w:t>Approved Codes of Practice in accordance with section 20 of the Dangerous Goods Safety Act 2004 (2012 ‑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07CAA08" w14:textId="77777777">
        <w:trPr>
          <w:cantSplit/>
          <w:jc w:val="center"/>
        </w:trPr>
        <w:tc>
          <w:tcPr>
            <w:tcW w:w="4253" w:type="dxa"/>
          </w:tcPr>
          <w:p w14:paraId="67CBB30B" w14:textId="77777777" w:rsidR="00777A41" w:rsidRDefault="008B1727">
            <w:pPr>
              <w:pStyle w:val="Table04Row"/>
            </w:pPr>
            <w:r>
              <w:rPr>
                <w:i/>
              </w:rPr>
              <w:t>Approved Codes of Practice in accordance with section 20 of the Dangerous Goods Safety Act 2004 (2012 ‑ No. 2)</w:t>
            </w:r>
          </w:p>
        </w:tc>
        <w:tc>
          <w:tcPr>
            <w:tcW w:w="1418" w:type="dxa"/>
          </w:tcPr>
          <w:p w14:paraId="0CA09107" w14:textId="77777777" w:rsidR="00777A41" w:rsidRDefault="008B1727">
            <w:pPr>
              <w:pStyle w:val="Table04Row"/>
            </w:pPr>
            <w:r>
              <w:t>14 Sep 2012</w:t>
            </w:r>
            <w:r>
              <w:br/>
              <w:t>p. 4385‑7</w:t>
            </w:r>
          </w:p>
        </w:tc>
        <w:tc>
          <w:tcPr>
            <w:tcW w:w="4536" w:type="dxa"/>
          </w:tcPr>
          <w:p w14:paraId="06E87FD4" w14:textId="77777777" w:rsidR="00777A41" w:rsidRDefault="008B1727">
            <w:pPr>
              <w:pStyle w:val="Table04Row"/>
            </w:pPr>
            <w:r>
              <w:t>14 Sep 2012</w:t>
            </w:r>
          </w:p>
        </w:tc>
      </w:tr>
    </w:tbl>
    <w:p w14:paraId="6993A95B" w14:textId="77777777" w:rsidR="00777A41" w:rsidRDefault="008B1727">
      <w:pPr>
        <w:pStyle w:val="IRegName"/>
      </w:pPr>
      <w:r>
        <w:t>Approved Codes of Practice in accordance with section 20 of the Dangerous Goods Safety Act 2004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0B2480" w14:textId="77777777">
        <w:trPr>
          <w:cantSplit/>
          <w:jc w:val="center"/>
        </w:trPr>
        <w:tc>
          <w:tcPr>
            <w:tcW w:w="4253" w:type="dxa"/>
          </w:tcPr>
          <w:p w14:paraId="60D4E797" w14:textId="77777777" w:rsidR="00777A41" w:rsidRDefault="008B1727">
            <w:pPr>
              <w:pStyle w:val="Table04Row"/>
            </w:pPr>
            <w:r>
              <w:rPr>
                <w:i/>
              </w:rPr>
              <w:t>Approved Codes of Practice in accordance with section 20 of the Dangerous Goods Safety Act 2004 (2012)</w:t>
            </w:r>
          </w:p>
        </w:tc>
        <w:tc>
          <w:tcPr>
            <w:tcW w:w="1418" w:type="dxa"/>
          </w:tcPr>
          <w:p w14:paraId="62C57C65" w14:textId="77777777" w:rsidR="00777A41" w:rsidRDefault="008B1727">
            <w:pPr>
              <w:pStyle w:val="Table04Row"/>
            </w:pPr>
            <w:r>
              <w:t>12 Jun 2012</w:t>
            </w:r>
            <w:r>
              <w:br/>
              <w:t>p. 2467‑9</w:t>
            </w:r>
          </w:p>
        </w:tc>
        <w:tc>
          <w:tcPr>
            <w:tcW w:w="4536" w:type="dxa"/>
          </w:tcPr>
          <w:p w14:paraId="4D422826" w14:textId="77777777" w:rsidR="00777A41" w:rsidRDefault="008B1727">
            <w:pPr>
              <w:pStyle w:val="Table04Row"/>
            </w:pPr>
            <w:r>
              <w:t>12 Jun 2012</w:t>
            </w:r>
          </w:p>
        </w:tc>
      </w:tr>
    </w:tbl>
    <w:p w14:paraId="0C843585" w14:textId="77777777" w:rsidR="00777A41" w:rsidRDefault="008B1727">
      <w:pPr>
        <w:pStyle w:val="IRegName"/>
      </w:pPr>
      <w:r>
        <w:t>Approved Codes of Practice in accordance with section 20 of the Dangerous Goods Safety Act 2004 (2013 ‑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5D6EEA" w14:textId="77777777">
        <w:trPr>
          <w:cantSplit/>
          <w:jc w:val="center"/>
        </w:trPr>
        <w:tc>
          <w:tcPr>
            <w:tcW w:w="4253" w:type="dxa"/>
          </w:tcPr>
          <w:p w14:paraId="4705DBE6" w14:textId="77777777" w:rsidR="00777A41" w:rsidRDefault="008B1727">
            <w:pPr>
              <w:pStyle w:val="Table04Row"/>
            </w:pPr>
            <w:r>
              <w:rPr>
                <w:i/>
              </w:rPr>
              <w:t>Approved Codes of Practice in accordance with section 20 of the Dangerous Goods Safety Act 2004 (2013 ‑ No. 2)</w:t>
            </w:r>
          </w:p>
        </w:tc>
        <w:tc>
          <w:tcPr>
            <w:tcW w:w="1418" w:type="dxa"/>
          </w:tcPr>
          <w:p w14:paraId="46D1E351" w14:textId="77777777" w:rsidR="00777A41" w:rsidRDefault="008B1727">
            <w:pPr>
              <w:pStyle w:val="Table04Row"/>
            </w:pPr>
            <w:r>
              <w:t>26 Nov 2013</w:t>
            </w:r>
            <w:r>
              <w:br/>
              <w:t>p. 5437</w:t>
            </w:r>
          </w:p>
        </w:tc>
        <w:tc>
          <w:tcPr>
            <w:tcW w:w="4536" w:type="dxa"/>
          </w:tcPr>
          <w:p w14:paraId="7D0A6F51" w14:textId="77777777" w:rsidR="00777A41" w:rsidRDefault="008B1727">
            <w:pPr>
              <w:pStyle w:val="Table04Row"/>
            </w:pPr>
            <w:r>
              <w:t>26 Nov 2013</w:t>
            </w:r>
          </w:p>
        </w:tc>
      </w:tr>
    </w:tbl>
    <w:p w14:paraId="5F74BD7B" w14:textId="77777777" w:rsidR="00777A41" w:rsidRDefault="008B1727">
      <w:pPr>
        <w:pStyle w:val="IRegName"/>
      </w:pPr>
      <w:r>
        <w:t>Approved Codes of Practice in accordance with section 20 of the Dangerous Goods Safety Act 2004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C4A18B1" w14:textId="77777777">
        <w:trPr>
          <w:cantSplit/>
          <w:jc w:val="center"/>
        </w:trPr>
        <w:tc>
          <w:tcPr>
            <w:tcW w:w="4253" w:type="dxa"/>
          </w:tcPr>
          <w:p w14:paraId="1C95F38C" w14:textId="77777777" w:rsidR="00777A41" w:rsidRDefault="008B1727">
            <w:pPr>
              <w:pStyle w:val="Table04Row"/>
            </w:pPr>
            <w:r>
              <w:rPr>
                <w:i/>
              </w:rPr>
              <w:t>Approved Codes of Practice in accordance with section 20 of the Dangerous Goods Safety Act 2004 (2013)</w:t>
            </w:r>
          </w:p>
        </w:tc>
        <w:tc>
          <w:tcPr>
            <w:tcW w:w="1418" w:type="dxa"/>
          </w:tcPr>
          <w:p w14:paraId="3FAD0FDC" w14:textId="77777777" w:rsidR="00777A41" w:rsidRDefault="008B1727">
            <w:pPr>
              <w:pStyle w:val="Table04Row"/>
            </w:pPr>
            <w:r>
              <w:t>27 Aug 2013</w:t>
            </w:r>
            <w:r>
              <w:br/>
              <w:t>p. 4060‑2</w:t>
            </w:r>
          </w:p>
        </w:tc>
        <w:tc>
          <w:tcPr>
            <w:tcW w:w="4536" w:type="dxa"/>
          </w:tcPr>
          <w:p w14:paraId="6D464821" w14:textId="77777777" w:rsidR="00777A41" w:rsidRDefault="008B1727">
            <w:pPr>
              <w:pStyle w:val="Table04Row"/>
            </w:pPr>
            <w:r>
              <w:t>27 Aug 2013</w:t>
            </w:r>
          </w:p>
        </w:tc>
      </w:tr>
    </w:tbl>
    <w:p w14:paraId="01A21E23" w14:textId="77777777" w:rsidR="00777A41" w:rsidRDefault="008B1727">
      <w:pPr>
        <w:pStyle w:val="IRegName"/>
      </w:pPr>
      <w:r>
        <w:t>Approved Codes of Practice in accordance with section 20 of the Dangerous Goods Safety Act 2004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7DB99E6" w14:textId="77777777">
        <w:trPr>
          <w:cantSplit/>
          <w:jc w:val="center"/>
        </w:trPr>
        <w:tc>
          <w:tcPr>
            <w:tcW w:w="4253" w:type="dxa"/>
          </w:tcPr>
          <w:p w14:paraId="436AE467" w14:textId="77777777" w:rsidR="00777A41" w:rsidRDefault="008B1727">
            <w:pPr>
              <w:pStyle w:val="Table04Row"/>
            </w:pPr>
            <w:r>
              <w:rPr>
                <w:i/>
              </w:rPr>
              <w:t>Approved Codes of Practice in accordance with section 20 of the Dangerous Goods Safety Act 2004 (2015)</w:t>
            </w:r>
          </w:p>
        </w:tc>
        <w:tc>
          <w:tcPr>
            <w:tcW w:w="1418" w:type="dxa"/>
          </w:tcPr>
          <w:p w14:paraId="76C92C64" w14:textId="77777777" w:rsidR="00777A41" w:rsidRDefault="008B1727">
            <w:pPr>
              <w:pStyle w:val="Table04Row"/>
            </w:pPr>
            <w:r>
              <w:t>18 Aug 2015</w:t>
            </w:r>
            <w:r>
              <w:br/>
              <w:t>p. 3292‑4</w:t>
            </w:r>
          </w:p>
        </w:tc>
        <w:tc>
          <w:tcPr>
            <w:tcW w:w="4536" w:type="dxa"/>
          </w:tcPr>
          <w:p w14:paraId="1EB8EFFE" w14:textId="77777777" w:rsidR="00777A41" w:rsidRDefault="008B1727">
            <w:pPr>
              <w:pStyle w:val="Table04Row"/>
            </w:pPr>
            <w:r>
              <w:t>18 Aug 2015</w:t>
            </w:r>
          </w:p>
        </w:tc>
      </w:tr>
    </w:tbl>
    <w:p w14:paraId="7EABCFFD" w14:textId="77777777" w:rsidR="00777A41" w:rsidRDefault="008B1727">
      <w:pPr>
        <w:pStyle w:val="IRegName"/>
      </w:pPr>
      <w:r>
        <w:t>Approved Codes of Practice in accordance with section 20 of the Dangerous Goods Safety Act 2004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E8E8B7" w14:textId="77777777">
        <w:trPr>
          <w:cantSplit/>
          <w:jc w:val="center"/>
        </w:trPr>
        <w:tc>
          <w:tcPr>
            <w:tcW w:w="4253" w:type="dxa"/>
          </w:tcPr>
          <w:p w14:paraId="20570909" w14:textId="77777777" w:rsidR="00777A41" w:rsidRDefault="008B1727">
            <w:pPr>
              <w:pStyle w:val="Table04Row"/>
            </w:pPr>
            <w:r>
              <w:rPr>
                <w:i/>
              </w:rPr>
              <w:t>Approved Codes of Practice in accordance with section 20 of the Dangerous Goods Safety Act 2004 (2018)</w:t>
            </w:r>
          </w:p>
        </w:tc>
        <w:tc>
          <w:tcPr>
            <w:tcW w:w="1418" w:type="dxa"/>
          </w:tcPr>
          <w:p w14:paraId="460255F1" w14:textId="77777777" w:rsidR="00777A41" w:rsidRDefault="008B1727">
            <w:pPr>
              <w:pStyle w:val="Table04Row"/>
            </w:pPr>
            <w:r>
              <w:t>1 May 2018</w:t>
            </w:r>
            <w:r>
              <w:br/>
              <w:t>p. 1439‑42</w:t>
            </w:r>
          </w:p>
        </w:tc>
        <w:tc>
          <w:tcPr>
            <w:tcW w:w="4536" w:type="dxa"/>
          </w:tcPr>
          <w:p w14:paraId="62A7D6D1" w14:textId="77777777" w:rsidR="00777A41" w:rsidRDefault="008B1727">
            <w:pPr>
              <w:pStyle w:val="Table04Row"/>
            </w:pPr>
            <w:r>
              <w:t>1 May 2018</w:t>
            </w:r>
          </w:p>
        </w:tc>
      </w:tr>
    </w:tbl>
    <w:p w14:paraId="113497B0" w14:textId="77777777" w:rsidR="00777A41" w:rsidRDefault="008B1727">
      <w:pPr>
        <w:pStyle w:val="IRegName"/>
      </w:pPr>
      <w:r>
        <w:t>Approved Codes of Practice in accordance with section 20 of the Dangerous Goods Safety Act 2004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48A6C5" w14:textId="77777777">
        <w:trPr>
          <w:cantSplit/>
          <w:jc w:val="center"/>
        </w:trPr>
        <w:tc>
          <w:tcPr>
            <w:tcW w:w="4253" w:type="dxa"/>
          </w:tcPr>
          <w:p w14:paraId="29AC014C" w14:textId="77777777" w:rsidR="00777A41" w:rsidRDefault="008B1727">
            <w:pPr>
              <w:pStyle w:val="Table04Row"/>
            </w:pPr>
            <w:r>
              <w:rPr>
                <w:i/>
              </w:rPr>
              <w:t>Approved Codes of Practice in accordance with section 20 of the Dangerous Goods Safety Act 2004 (2020)</w:t>
            </w:r>
          </w:p>
        </w:tc>
        <w:tc>
          <w:tcPr>
            <w:tcW w:w="1418" w:type="dxa"/>
          </w:tcPr>
          <w:p w14:paraId="46BA8997" w14:textId="77777777" w:rsidR="00777A41" w:rsidRDefault="008B1727">
            <w:pPr>
              <w:pStyle w:val="Table04Row"/>
            </w:pPr>
            <w:r>
              <w:t>28 Aug 2020</w:t>
            </w:r>
            <w:r>
              <w:br/>
              <w:t>p. 2748‑50</w:t>
            </w:r>
          </w:p>
        </w:tc>
        <w:tc>
          <w:tcPr>
            <w:tcW w:w="4536" w:type="dxa"/>
          </w:tcPr>
          <w:p w14:paraId="7D3D3C8B" w14:textId="77777777" w:rsidR="00777A41" w:rsidRDefault="008B1727">
            <w:pPr>
              <w:pStyle w:val="Table04Row"/>
            </w:pPr>
            <w:r>
              <w:t>28 Aug 2020</w:t>
            </w:r>
          </w:p>
        </w:tc>
      </w:tr>
    </w:tbl>
    <w:p w14:paraId="4B329A3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A43A16" w14:textId="77777777">
        <w:trPr>
          <w:cantSplit/>
          <w:jc w:val="center"/>
        </w:trPr>
        <w:tc>
          <w:tcPr>
            <w:tcW w:w="4253" w:type="dxa"/>
          </w:tcPr>
          <w:p w14:paraId="6F53618F" w14:textId="77777777" w:rsidR="00777A41" w:rsidRDefault="008B1727">
            <w:pPr>
              <w:pStyle w:val="Table04Row"/>
              <w:keepNext/>
            </w:pPr>
            <w:r>
              <w:rPr>
                <w:b/>
              </w:rPr>
              <w:t>Notices -</w:t>
            </w:r>
          </w:p>
        </w:tc>
        <w:tc>
          <w:tcPr>
            <w:tcW w:w="1418" w:type="dxa"/>
          </w:tcPr>
          <w:p w14:paraId="6CD29785" w14:textId="77777777" w:rsidR="00777A41" w:rsidRDefault="00777A41">
            <w:pPr>
              <w:pStyle w:val="Table04Row"/>
              <w:keepNext/>
            </w:pPr>
          </w:p>
        </w:tc>
        <w:tc>
          <w:tcPr>
            <w:tcW w:w="4536" w:type="dxa"/>
          </w:tcPr>
          <w:p w14:paraId="660BAACC" w14:textId="77777777" w:rsidR="00777A41" w:rsidRDefault="00777A41">
            <w:pPr>
              <w:pStyle w:val="Table04Row"/>
              <w:keepNext/>
            </w:pPr>
          </w:p>
        </w:tc>
      </w:tr>
      <w:tr w:rsidR="00777A41" w14:paraId="048509F5" w14:textId="77777777">
        <w:trPr>
          <w:cantSplit/>
          <w:jc w:val="center"/>
        </w:trPr>
        <w:tc>
          <w:tcPr>
            <w:tcW w:w="10207" w:type="dxa"/>
            <w:gridSpan w:val="3"/>
          </w:tcPr>
          <w:p w14:paraId="7F553FFF" w14:textId="77777777" w:rsidR="00777A41" w:rsidRDefault="008B1727">
            <w:pPr>
              <w:pStyle w:val="Table04Row"/>
              <w:keepNext/>
            </w:pPr>
            <w:r>
              <w:rPr>
                <w:b/>
              </w:rPr>
              <w:t>Under s. 19 - Prescribed Codes -</w:t>
            </w:r>
          </w:p>
        </w:tc>
      </w:tr>
      <w:tr w:rsidR="00777A41" w14:paraId="32E39DF1" w14:textId="77777777">
        <w:trPr>
          <w:cantSplit/>
          <w:jc w:val="center"/>
        </w:trPr>
        <w:tc>
          <w:tcPr>
            <w:tcW w:w="4253" w:type="dxa"/>
          </w:tcPr>
          <w:p w14:paraId="7EDBBA44" w14:textId="77777777" w:rsidR="00777A41" w:rsidRDefault="008B1727">
            <w:pPr>
              <w:pStyle w:val="Table04Row"/>
            </w:pPr>
            <w:r>
              <w:t>Prescribed Codes Adopted by Regulation in accordance with section 19 of the Dangerous Goods Safety Act 2004 (2020)</w:t>
            </w:r>
          </w:p>
        </w:tc>
        <w:tc>
          <w:tcPr>
            <w:tcW w:w="1418" w:type="dxa"/>
          </w:tcPr>
          <w:p w14:paraId="4E85C0BB" w14:textId="77777777" w:rsidR="00777A41" w:rsidRDefault="008B1727">
            <w:pPr>
              <w:pStyle w:val="Table04Row"/>
            </w:pPr>
            <w:r>
              <w:t>18 Sep 2020</w:t>
            </w:r>
            <w:r>
              <w:br/>
              <w:t>p. 2986</w:t>
            </w:r>
          </w:p>
        </w:tc>
        <w:tc>
          <w:tcPr>
            <w:tcW w:w="4536" w:type="dxa"/>
          </w:tcPr>
          <w:p w14:paraId="7C3FB3DA" w14:textId="77777777" w:rsidR="00777A41" w:rsidRDefault="008B1727">
            <w:pPr>
              <w:pStyle w:val="Table04Row"/>
            </w:pPr>
            <w:r>
              <w:t>18 Sep 2020</w:t>
            </w:r>
          </w:p>
        </w:tc>
      </w:tr>
    </w:tbl>
    <w:p w14:paraId="612F082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B35AB7" w14:textId="77777777">
        <w:trPr>
          <w:cantSplit/>
          <w:jc w:val="center"/>
        </w:trPr>
        <w:tc>
          <w:tcPr>
            <w:tcW w:w="4253" w:type="dxa"/>
          </w:tcPr>
          <w:p w14:paraId="6459C08C" w14:textId="77777777" w:rsidR="00777A41" w:rsidRDefault="008B1727">
            <w:pPr>
              <w:pStyle w:val="Table04Row"/>
              <w:keepNext/>
            </w:pPr>
            <w:r>
              <w:rPr>
                <w:b/>
              </w:rPr>
              <w:t>Orders -</w:t>
            </w:r>
          </w:p>
        </w:tc>
        <w:tc>
          <w:tcPr>
            <w:tcW w:w="1418" w:type="dxa"/>
          </w:tcPr>
          <w:p w14:paraId="623CB404" w14:textId="77777777" w:rsidR="00777A41" w:rsidRDefault="00777A41">
            <w:pPr>
              <w:pStyle w:val="Table04Row"/>
              <w:keepNext/>
            </w:pPr>
          </w:p>
        </w:tc>
        <w:tc>
          <w:tcPr>
            <w:tcW w:w="4536" w:type="dxa"/>
          </w:tcPr>
          <w:p w14:paraId="4DD2F2A4" w14:textId="77777777" w:rsidR="00777A41" w:rsidRDefault="00777A41">
            <w:pPr>
              <w:pStyle w:val="Table04Row"/>
              <w:keepNext/>
            </w:pPr>
          </w:p>
        </w:tc>
      </w:tr>
      <w:tr w:rsidR="00777A41" w14:paraId="3E1D6213" w14:textId="77777777">
        <w:trPr>
          <w:cantSplit/>
          <w:jc w:val="center"/>
        </w:trPr>
        <w:tc>
          <w:tcPr>
            <w:tcW w:w="10207" w:type="dxa"/>
            <w:gridSpan w:val="3"/>
          </w:tcPr>
          <w:p w14:paraId="6BABEFDA" w14:textId="77777777" w:rsidR="00777A41" w:rsidRDefault="008B1727">
            <w:pPr>
              <w:pStyle w:val="Table04Row"/>
              <w:keepNext/>
            </w:pPr>
            <w:r>
              <w:rPr>
                <w:b/>
              </w:rPr>
              <w:t>Under s. 21 - Exemptions granted by Minister -</w:t>
            </w:r>
          </w:p>
        </w:tc>
      </w:tr>
      <w:tr w:rsidR="00777A41" w14:paraId="7DD1D8B1" w14:textId="77777777">
        <w:trPr>
          <w:cantSplit/>
          <w:jc w:val="center"/>
        </w:trPr>
        <w:tc>
          <w:tcPr>
            <w:tcW w:w="4253" w:type="dxa"/>
          </w:tcPr>
          <w:p w14:paraId="084851B1" w14:textId="77777777" w:rsidR="00777A41" w:rsidRDefault="008B1727">
            <w:pPr>
              <w:pStyle w:val="Table04Row"/>
            </w:pPr>
            <w:r>
              <w:t>Dangerous Goods Safety Order (No. 3) 2009</w:t>
            </w:r>
          </w:p>
        </w:tc>
        <w:tc>
          <w:tcPr>
            <w:tcW w:w="1418" w:type="dxa"/>
          </w:tcPr>
          <w:p w14:paraId="59729E29" w14:textId="77777777" w:rsidR="00777A41" w:rsidRDefault="008B1727">
            <w:pPr>
              <w:pStyle w:val="Table04Row"/>
            </w:pPr>
            <w:r>
              <w:t>11 Dec 2009</w:t>
            </w:r>
            <w:r>
              <w:br/>
              <w:t>p. 5073</w:t>
            </w:r>
          </w:p>
        </w:tc>
        <w:tc>
          <w:tcPr>
            <w:tcW w:w="4536" w:type="dxa"/>
          </w:tcPr>
          <w:p w14:paraId="1D2A60D7" w14:textId="77777777" w:rsidR="00777A41" w:rsidRDefault="008B1727">
            <w:pPr>
              <w:pStyle w:val="Table04Row"/>
            </w:pPr>
            <w:r>
              <w:t>1 Jan 2010 (see cl. 2(2))</w:t>
            </w:r>
          </w:p>
        </w:tc>
      </w:tr>
    </w:tbl>
    <w:p w14:paraId="7672EE2A" w14:textId="77777777" w:rsidR="00777A41" w:rsidRDefault="008B1727">
      <w:pPr>
        <w:pStyle w:val="IActName"/>
      </w:pPr>
      <w:r>
        <w:lastRenderedPageBreak/>
        <w:t>Daylight Saving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CE0F9AD" w14:textId="77777777">
        <w:trPr>
          <w:cantSplit/>
          <w:jc w:val="center"/>
        </w:trPr>
        <w:tc>
          <w:tcPr>
            <w:tcW w:w="1134" w:type="dxa"/>
          </w:tcPr>
          <w:p w14:paraId="3227C8CE" w14:textId="77777777" w:rsidR="00777A41" w:rsidRDefault="008B1727">
            <w:pPr>
              <w:pStyle w:val="Table04Row"/>
              <w:keepNext/>
            </w:pPr>
            <w:r>
              <w:rPr>
                <w:b/>
              </w:rPr>
              <w:t>Portfolio:</w:t>
            </w:r>
          </w:p>
        </w:tc>
        <w:tc>
          <w:tcPr>
            <w:tcW w:w="8505" w:type="dxa"/>
          </w:tcPr>
          <w:p w14:paraId="3B4F50F1" w14:textId="77777777" w:rsidR="00777A41" w:rsidRDefault="008B1727">
            <w:pPr>
              <w:pStyle w:val="Table04Row"/>
              <w:keepNext/>
            </w:pPr>
            <w:r>
              <w:t>Premier</w:t>
            </w:r>
          </w:p>
        </w:tc>
      </w:tr>
      <w:tr w:rsidR="00777A41" w14:paraId="303A0B52" w14:textId="77777777">
        <w:trPr>
          <w:cantSplit/>
          <w:jc w:val="center"/>
        </w:trPr>
        <w:tc>
          <w:tcPr>
            <w:tcW w:w="1276" w:type="dxa"/>
          </w:tcPr>
          <w:p w14:paraId="0DD750AC" w14:textId="77777777" w:rsidR="00777A41" w:rsidRDefault="008B1727">
            <w:pPr>
              <w:pStyle w:val="Table04Row"/>
              <w:keepNext/>
            </w:pPr>
            <w:r>
              <w:rPr>
                <w:b/>
              </w:rPr>
              <w:t>Agency:</w:t>
            </w:r>
          </w:p>
        </w:tc>
        <w:tc>
          <w:tcPr>
            <w:tcW w:w="5812" w:type="dxa"/>
          </w:tcPr>
          <w:p w14:paraId="183E7C7A" w14:textId="77777777" w:rsidR="00777A41" w:rsidRDefault="008B1727">
            <w:pPr>
              <w:pStyle w:val="Table04Row"/>
              <w:keepNext/>
            </w:pPr>
            <w:r>
              <w:t>Department of the Premier and Cabinet</w:t>
            </w:r>
          </w:p>
        </w:tc>
      </w:tr>
    </w:tbl>
    <w:p w14:paraId="3DD108B4" w14:textId="77777777" w:rsidR="00777A41" w:rsidRDefault="00777A41">
      <w:pPr>
        <w:keepNext/>
      </w:pPr>
    </w:p>
    <w:p w14:paraId="1747B8E9" w14:textId="77777777" w:rsidR="00777A41" w:rsidRDefault="008B1727">
      <w:pPr>
        <w:pStyle w:val="IRegName"/>
      </w:pPr>
      <w:r>
        <w:t>Daylight Saving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9ED26D" w14:textId="77777777">
        <w:trPr>
          <w:cantSplit/>
          <w:jc w:val="center"/>
        </w:trPr>
        <w:tc>
          <w:tcPr>
            <w:tcW w:w="4253" w:type="dxa"/>
          </w:tcPr>
          <w:p w14:paraId="358D7C1E" w14:textId="77777777" w:rsidR="00777A41" w:rsidRDefault="008B1727">
            <w:pPr>
              <w:pStyle w:val="Table04Row"/>
            </w:pPr>
            <w:r>
              <w:rPr>
                <w:i/>
              </w:rPr>
              <w:t>Daylight Saving Regulations 2006</w:t>
            </w:r>
          </w:p>
        </w:tc>
        <w:tc>
          <w:tcPr>
            <w:tcW w:w="1418" w:type="dxa"/>
          </w:tcPr>
          <w:p w14:paraId="0FDF4A97" w14:textId="77777777" w:rsidR="00777A41" w:rsidRDefault="008B1727">
            <w:pPr>
              <w:pStyle w:val="Table04Row"/>
            </w:pPr>
            <w:r>
              <w:t>1 Dec 2006</w:t>
            </w:r>
            <w:r>
              <w:br/>
              <w:t>p. 5343‑8</w:t>
            </w:r>
          </w:p>
        </w:tc>
        <w:tc>
          <w:tcPr>
            <w:tcW w:w="4536" w:type="dxa"/>
          </w:tcPr>
          <w:p w14:paraId="043D4578" w14:textId="77777777" w:rsidR="00777A41" w:rsidRDefault="008B1727">
            <w:pPr>
              <w:pStyle w:val="Table04Row"/>
            </w:pPr>
            <w:r>
              <w:t>1 Dec 2006</w:t>
            </w:r>
          </w:p>
        </w:tc>
      </w:tr>
      <w:tr w:rsidR="00777A41" w14:paraId="616478CC" w14:textId="77777777">
        <w:trPr>
          <w:cantSplit/>
          <w:jc w:val="center"/>
        </w:trPr>
        <w:tc>
          <w:tcPr>
            <w:tcW w:w="4253" w:type="dxa"/>
          </w:tcPr>
          <w:p w14:paraId="10FB8487" w14:textId="77777777" w:rsidR="00777A41" w:rsidRDefault="008B1727">
            <w:pPr>
              <w:pStyle w:val="Table04Row"/>
            </w:pPr>
            <w:r>
              <w:rPr>
                <w:i/>
              </w:rPr>
              <w:t>Electricity Corporations (Consequential Amendments) Regulations 2013</w:t>
            </w:r>
            <w:r>
              <w:t xml:space="preserve"> r. 3</w:t>
            </w:r>
          </w:p>
        </w:tc>
        <w:tc>
          <w:tcPr>
            <w:tcW w:w="1418" w:type="dxa"/>
          </w:tcPr>
          <w:p w14:paraId="1C17FC39" w14:textId="77777777" w:rsidR="00777A41" w:rsidRDefault="008B1727">
            <w:pPr>
              <w:pStyle w:val="Table04Row"/>
            </w:pPr>
            <w:r>
              <w:t>27 Dec 2013</w:t>
            </w:r>
            <w:r>
              <w:br/>
              <w:t>p. 6469‑79</w:t>
            </w:r>
          </w:p>
        </w:tc>
        <w:tc>
          <w:tcPr>
            <w:tcW w:w="4536" w:type="dxa"/>
          </w:tcPr>
          <w:p w14:paraId="5F33CDA1" w14:textId="77777777" w:rsidR="00777A41" w:rsidRDefault="008B1727">
            <w:pPr>
              <w:pStyle w:val="Table04Row"/>
            </w:pPr>
            <w:r>
              <w:t xml:space="preserve">1 Jan 2014 (see r. 2(c) and </w:t>
            </w:r>
            <w:r>
              <w:rPr>
                <w:i/>
              </w:rPr>
              <w:t>Gazette</w:t>
            </w:r>
            <w:r>
              <w:t xml:space="preserve"> 27 Dec 2013 p. 6465)</w:t>
            </w:r>
          </w:p>
        </w:tc>
      </w:tr>
    </w:tbl>
    <w:p w14:paraId="667B05BF" w14:textId="77777777" w:rsidR="00777A41" w:rsidRDefault="008B1727">
      <w:pPr>
        <w:pStyle w:val="IActName"/>
      </w:pPr>
      <w:r>
        <w:t>Debt Collectors Licensing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61AAC36" w14:textId="77777777">
        <w:trPr>
          <w:cantSplit/>
          <w:jc w:val="center"/>
        </w:trPr>
        <w:tc>
          <w:tcPr>
            <w:tcW w:w="1134" w:type="dxa"/>
          </w:tcPr>
          <w:p w14:paraId="18984FD9" w14:textId="77777777" w:rsidR="00777A41" w:rsidRDefault="008B1727">
            <w:pPr>
              <w:pStyle w:val="Table04Row"/>
              <w:keepNext/>
            </w:pPr>
            <w:r>
              <w:rPr>
                <w:b/>
              </w:rPr>
              <w:t>Portfolio:</w:t>
            </w:r>
          </w:p>
        </w:tc>
        <w:tc>
          <w:tcPr>
            <w:tcW w:w="8505" w:type="dxa"/>
          </w:tcPr>
          <w:p w14:paraId="263BFB0B" w14:textId="77777777" w:rsidR="00777A41" w:rsidRDefault="008B1727">
            <w:pPr>
              <w:pStyle w:val="Table04Row"/>
              <w:keepNext/>
            </w:pPr>
            <w:r>
              <w:t>Minister for Commerce</w:t>
            </w:r>
          </w:p>
        </w:tc>
      </w:tr>
      <w:tr w:rsidR="00777A41" w14:paraId="5C3CDEAE" w14:textId="77777777">
        <w:trPr>
          <w:cantSplit/>
          <w:jc w:val="center"/>
        </w:trPr>
        <w:tc>
          <w:tcPr>
            <w:tcW w:w="1276" w:type="dxa"/>
          </w:tcPr>
          <w:p w14:paraId="284D7DF1" w14:textId="77777777" w:rsidR="00777A41" w:rsidRDefault="008B1727">
            <w:pPr>
              <w:pStyle w:val="Table04Row"/>
              <w:keepNext/>
            </w:pPr>
            <w:r>
              <w:rPr>
                <w:b/>
              </w:rPr>
              <w:t>Agency:</w:t>
            </w:r>
          </w:p>
        </w:tc>
        <w:tc>
          <w:tcPr>
            <w:tcW w:w="5812" w:type="dxa"/>
          </w:tcPr>
          <w:p w14:paraId="3FE556B9" w14:textId="77777777" w:rsidR="00777A41" w:rsidRDefault="008B1727">
            <w:pPr>
              <w:pStyle w:val="Table04Row"/>
              <w:keepNext/>
            </w:pPr>
            <w:r>
              <w:t>Department of Energy, Mines, Industry Regulation and Safety</w:t>
            </w:r>
          </w:p>
        </w:tc>
      </w:tr>
    </w:tbl>
    <w:p w14:paraId="2637B37F" w14:textId="77777777" w:rsidR="00777A41" w:rsidRDefault="00777A41">
      <w:pPr>
        <w:keepNext/>
      </w:pPr>
    </w:p>
    <w:p w14:paraId="41EDD366" w14:textId="77777777" w:rsidR="00777A41" w:rsidRDefault="008B1727">
      <w:pPr>
        <w:pStyle w:val="IRegName"/>
      </w:pPr>
      <w:r>
        <w:t>Debt Collectors Licensing Regulations 1964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99CE87" w14:textId="77777777">
        <w:trPr>
          <w:cantSplit/>
          <w:jc w:val="center"/>
        </w:trPr>
        <w:tc>
          <w:tcPr>
            <w:tcW w:w="4253" w:type="dxa"/>
          </w:tcPr>
          <w:p w14:paraId="5BD3B5BD" w14:textId="77777777" w:rsidR="00777A41" w:rsidRDefault="008B1727">
            <w:pPr>
              <w:pStyle w:val="Table04Row"/>
            </w:pPr>
            <w:r>
              <w:rPr>
                <w:i/>
              </w:rPr>
              <w:t>Debt Collectors Licensing Regulations 1964</w:t>
            </w:r>
          </w:p>
        </w:tc>
        <w:tc>
          <w:tcPr>
            <w:tcW w:w="1418" w:type="dxa"/>
          </w:tcPr>
          <w:p w14:paraId="63EFEAA6" w14:textId="77777777" w:rsidR="00777A41" w:rsidRDefault="008B1727">
            <w:pPr>
              <w:pStyle w:val="Table04Row"/>
            </w:pPr>
            <w:r>
              <w:t>14 Apr 1965</w:t>
            </w:r>
            <w:r>
              <w:br/>
              <w:t>p. 1031‑7</w:t>
            </w:r>
          </w:p>
        </w:tc>
        <w:tc>
          <w:tcPr>
            <w:tcW w:w="4536" w:type="dxa"/>
          </w:tcPr>
          <w:p w14:paraId="0609DE17" w14:textId="77777777" w:rsidR="00777A41" w:rsidRDefault="008B1727">
            <w:pPr>
              <w:pStyle w:val="Table04Row"/>
            </w:pPr>
            <w:r>
              <w:t xml:space="preserve">1 May 1965 (see </w:t>
            </w:r>
            <w:r>
              <w:rPr>
                <w:i/>
              </w:rPr>
              <w:t>Gazette</w:t>
            </w:r>
            <w:r>
              <w:t xml:space="preserve"> 15 Apr 1965 p. 1041)</w:t>
            </w:r>
          </w:p>
        </w:tc>
      </w:tr>
      <w:tr w:rsidR="00777A41" w14:paraId="7DA793BE" w14:textId="77777777">
        <w:trPr>
          <w:cantSplit/>
          <w:jc w:val="center"/>
        </w:trPr>
        <w:tc>
          <w:tcPr>
            <w:tcW w:w="4253" w:type="dxa"/>
          </w:tcPr>
          <w:p w14:paraId="7E94F764" w14:textId="77777777" w:rsidR="00777A41" w:rsidRDefault="008B1727">
            <w:pPr>
              <w:pStyle w:val="Table04Row"/>
            </w:pPr>
            <w:r>
              <w:rPr>
                <w:i/>
              </w:rPr>
              <w:t>Untitled regulations</w:t>
            </w:r>
          </w:p>
        </w:tc>
        <w:tc>
          <w:tcPr>
            <w:tcW w:w="1418" w:type="dxa"/>
          </w:tcPr>
          <w:p w14:paraId="33E3BC2D" w14:textId="77777777" w:rsidR="00777A41" w:rsidRDefault="008B1727">
            <w:pPr>
              <w:pStyle w:val="Table04Row"/>
            </w:pPr>
            <w:r>
              <w:t>12 Oct 1965</w:t>
            </w:r>
            <w:r>
              <w:br/>
              <w:t>p. 3515</w:t>
            </w:r>
          </w:p>
        </w:tc>
        <w:tc>
          <w:tcPr>
            <w:tcW w:w="4536" w:type="dxa"/>
          </w:tcPr>
          <w:p w14:paraId="42B6E623" w14:textId="77777777" w:rsidR="00777A41" w:rsidRDefault="008B1727">
            <w:pPr>
              <w:pStyle w:val="Table04Row"/>
            </w:pPr>
            <w:r>
              <w:t>12 Oct 1965</w:t>
            </w:r>
          </w:p>
        </w:tc>
      </w:tr>
      <w:tr w:rsidR="00777A41" w14:paraId="0189AAE8" w14:textId="77777777">
        <w:trPr>
          <w:cantSplit/>
          <w:jc w:val="center"/>
        </w:trPr>
        <w:tc>
          <w:tcPr>
            <w:tcW w:w="4253" w:type="dxa"/>
          </w:tcPr>
          <w:p w14:paraId="20DBE7B9" w14:textId="77777777" w:rsidR="00777A41" w:rsidRDefault="008B1727">
            <w:pPr>
              <w:pStyle w:val="Table04Row"/>
            </w:pPr>
            <w:r>
              <w:rPr>
                <w:i/>
              </w:rPr>
              <w:t>Untitled regulations</w:t>
            </w:r>
          </w:p>
        </w:tc>
        <w:tc>
          <w:tcPr>
            <w:tcW w:w="1418" w:type="dxa"/>
          </w:tcPr>
          <w:p w14:paraId="2F5555E3" w14:textId="77777777" w:rsidR="00777A41" w:rsidRDefault="008B1727">
            <w:pPr>
              <w:pStyle w:val="Table04Row"/>
            </w:pPr>
            <w:r>
              <w:t>6 Jan 1966</w:t>
            </w:r>
            <w:r>
              <w:br/>
              <w:t>p. 1</w:t>
            </w:r>
          </w:p>
        </w:tc>
        <w:tc>
          <w:tcPr>
            <w:tcW w:w="4536" w:type="dxa"/>
          </w:tcPr>
          <w:p w14:paraId="77CCA959" w14:textId="77777777" w:rsidR="00777A41" w:rsidRDefault="008B1727">
            <w:pPr>
              <w:pStyle w:val="Table04Row"/>
            </w:pPr>
            <w:r>
              <w:t>6 Jan 1966</w:t>
            </w:r>
          </w:p>
        </w:tc>
      </w:tr>
      <w:tr w:rsidR="00777A41" w14:paraId="1F6550FB" w14:textId="77777777">
        <w:trPr>
          <w:cantSplit/>
          <w:jc w:val="center"/>
        </w:trPr>
        <w:tc>
          <w:tcPr>
            <w:tcW w:w="4253" w:type="dxa"/>
          </w:tcPr>
          <w:p w14:paraId="196E253B" w14:textId="77777777" w:rsidR="00777A41" w:rsidRDefault="008B1727">
            <w:pPr>
              <w:pStyle w:val="Table04Row"/>
            </w:pPr>
            <w:r>
              <w:rPr>
                <w:i/>
              </w:rPr>
              <w:t>Untitled regulations</w:t>
            </w:r>
          </w:p>
        </w:tc>
        <w:tc>
          <w:tcPr>
            <w:tcW w:w="1418" w:type="dxa"/>
          </w:tcPr>
          <w:p w14:paraId="3196FC96" w14:textId="77777777" w:rsidR="00777A41" w:rsidRDefault="008B1727">
            <w:pPr>
              <w:pStyle w:val="Table04Row"/>
            </w:pPr>
            <w:r>
              <w:t>26 Sep 1975</w:t>
            </w:r>
            <w:r>
              <w:br/>
              <w:t>p. 3725</w:t>
            </w:r>
          </w:p>
        </w:tc>
        <w:tc>
          <w:tcPr>
            <w:tcW w:w="4536" w:type="dxa"/>
          </w:tcPr>
          <w:p w14:paraId="0864D5A8" w14:textId="77777777" w:rsidR="00777A41" w:rsidRDefault="008B1727">
            <w:pPr>
              <w:pStyle w:val="Table04Row"/>
            </w:pPr>
            <w:r>
              <w:t>1 Oct 1975</w:t>
            </w:r>
          </w:p>
        </w:tc>
      </w:tr>
      <w:tr w:rsidR="00777A41" w14:paraId="1B7C605E" w14:textId="77777777">
        <w:trPr>
          <w:cantSplit/>
          <w:jc w:val="center"/>
        </w:trPr>
        <w:tc>
          <w:tcPr>
            <w:tcW w:w="10207" w:type="dxa"/>
            <w:gridSpan w:val="3"/>
          </w:tcPr>
          <w:p w14:paraId="0CE07F32" w14:textId="77777777" w:rsidR="00777A41" w:rsidRDefault="008B1727">
            <w:pPr>
              <w:pStyle w:val="Table04Row"/>
            </w:pPr>
            <w:r>
              <w:rPr>
                <w:b/>
              </w:rPr>
              <w:t>Reprint authorised 17 Apr 1980 in Gazette 22 Apr 1980 p. 1171‑8</w:t>
            </w:r>
          </w:p>
        </w:tc>
      </w:tr>
      <w:tr w:rsidR="00777A41" w14:paraId="6AB70DF2" w14:textId="77777777">
        <w:trPr>
          <w:cantSplit/>
          <w:jc w:val="center"/>
        </w:trPr>
        <w:tc>
          <w:tcPr>
            <w:tcW w:w="4253" w:type="dxa"/>
          </w:tcPr>
          <w:p w14:paraId="0D89C504" w14:textId="77777777" w:rsidR="00777A41" w:rsidRDefault="008B1727">
            <w:pPr>
              <w:pStyle w:val="Table04Row"/>
            </w:pPr>
            <w:r>
              <w:rPr>
                <w:i/>
              </w:rPr>
              <w:t>Debt Collectors Licensing Amendment Regulations 1983</w:t>
            </w:r>
          </w:p>
        </w:tc>
        <w:tc>
          <w:tcPr>
            <w:tcW w:w="1418" w:type="dxa"/>
          </w:tcPr>
          <w:p w14:paraId="7957D186" w14:textId="77777777" w:rsidR="00777A41" w:rsidRDefault="008B1727">
            <w:pPr>
              <w:pStyle w:val="Table04Row"/>
            </w:pPr>
            <w:r>
              <w:t>28 Oct 1983</w:t>
            </w:r>
            <w:r>
              <w:br/>
              <w:t>p. 4370</w:t>
            </w:r>
          </w:p>
        </w:tc>
        <w:tc>
          <w:tcPr>
            <w:tcW w:w="4536" w:type="dxa"/>
          </w:tcPr>
          <w:p w14:paraId="390E0A89" w14:textId="77777777" w:rsidR="00777A41" w:rsidRDefault="008B1727">
            <w:pPr>
              <w:pStyle w:val="Table04Row"/>
            </w:pPr>
            <w:r>
              <w:t>1 Nov 1983 (see r. 2)</w:t>
            </w:r>
          </w:p>
        </w:tc>
      </w:tr>
      <w:tr w:rsidR="00777A41" w14:paraId="56661E21" w14:textId="77777777">
        <w:trPr>
          <w:cantSplit/>
          <w:jc w:val="center"/>
        </w:trPr>
        <w:tc>
          <w:tcPr>
            <w:tcW w:w="4253" w:type="dxa"/>
          </w:tcPr>
          <w:p w14:paraId="0B9EF780" w14:textId="77777777" w:rsidR="00777A41" w:rsidRDefault="008B1727">
            <w:pPr>
              <w:pStyle w:val="Table04Row"/>
            </w:pPr>
            <w:r>
              <w:rPr>
                <w:i/>
              </w:rPr>
              <w:t>Debt Collectors Licensing Amendment Regulations 1986</w:t>
            </w:r>
          </w:p>
        </w:tc>
        <w:tc>
          <w:tcPr>
            <w:tcW w:w="1418" w:type="dxa"/>
          </w:tcPr>
          <w:p w14:paraId="6C89A344" w14:textId="77777777" w:rsidR="00777A41" w:rsidRDefault="008B1727">
            <w:pPr>
              <w:pStyle w:val="Table04Row"/>
            </w:pPr>
            <w:r>
              <w:t>29 Aug 1986</w:t>
            </w:r>
            <w:r>
              <w:br/>
              <w:t>p. 3205‑6</w:t>
            </w:r>
          </w:p>
        </w:tc>
        <w:tc>
          <w:tcPr>
            <w:tcW w:w="4536" w:type="dxa"/>
          </w:tcPr>
          <w:p w14:paraId="774969A0" w14:textId="77777777" w:rsidR="00777A41" w:rsidRDefault="008B1727">
            <w:pPr>
              <w:pStyle w:val="Table04Row"/>
            </w:pPr>
            <w:r>
              <w:t>1 Sep 1986 (see r. 2)</w:t>
            </w:r>
          </w:p>
        </w:tc>
      </w:tr>
      <w:tr w:rsidR="00777A41" w14:paraId="4E0D8893" w14:textId="77777777">
        <w:trPr>
          <w:cantSplit/>
          <w:jc w:val="center"/>
        </w:trPr>
        <w:tc>
          <w:tcPr>
            <w:tcW w:w="4253" w:type="dxa"/>
          </w:tcPr>
          <w:p w14:paraId="269EAD55" w14:textId="77777777" w:rsidR="00777A41" w:rsidRDefault="008B1727">
            <w:pPr>
              <w:pStyle w:val="Table04Row"/>
            </w:pPr>
            <w:r>
              <w:rPr>
                <w:i/>
              </w:rPr>
              <w:t>Debt Collectors Licensing Amendment Regulations 1988</w:t>
            </w:r>
          </w:p>
        </w:tc>
        <w:tc>
          <w:tcPr>
            <w:tcW w:w="1418" w:type="dxa"/>
          </w:tcPr>
          <w:p w14:paraId="306C6B73" w14:textId="77777777" w:rsidR="00777A41" w:rsidRDefault="008B1727">
            <w:pPr>
              <w:pStyle w:val="Table04Row"/>
            </w:pPr>
            <w:r>
              <w:t>12 Aug 1988</w:t>
            </w:r>
            <w:r>
              <w:br/>
              <w:t>p. 2771</w:t>
            </w:r>
          </w:p>
        </w:tc>
        <w:tc>
          <w:tcPr>
            <w:tcW w:w="4536" w:type="dxa"/>
          </w:tcPr>
          <w:p w14:paraId="4A62DEE3" w14:textId="77777777" w:rsidR="00777A41" w:rsidRDefault="008B1727">
            <w:pPr>
              <w:pStyle w:val="Table04Row"/>
            </w:pPr>
            <w:r>
              <w:t>12 Aug 1988</w:t>
            </w:r>
          </w:p>
        </w:tc>
      </w:tr>
      <w:tr w:rsidR="00777A41" w14:paraId="442E6827" w14:textId="77777777">
        <w:trPr>
          <w:cantSplit/>
          <w:jc w:val="center"/>
        </w:trPr>
        <w:tc>
          <w:tcPr>
            <w:tcW w:w="4253" w:type="dxa"/>
          </w:tcPr>
          <w:p w14:paraId="783D4EA2" w14:textId="77777777" w:rsidR="00777A41" w:rsidRDefault="008B1727">
            <w:pPr>
              <w:pStyle w:val="Table04Row"/>
            </w:pPr>
            <w:r>
              <w:rPr>
                <w:i/>
              </w:rPr>
              <w:t>Debt Collectors Licensing Amendment Regulations 1989</w:t>
            </w:r>
          </w:p>
        </w:tc>
        <w:tc>
          <w:tcPr>
            <w:tcW w:w="1418" w:type="dxa"/>
          </w:tcPr>
          <w:p w14:paraId="62FE97E2" w14:textId="77777777" w:rsidR="00777A41" w:rsidRDefault="008B1727">
            <w:pPr>
              <w:pStyle w:val="Table04Row"/>
            </w:pPr>
            <w:r>
              <w:t>30 Jun 1989</w:t>
            </w:r>
            <w:r>
              <w:br/>
              <w:t>p. 1974</w:t>
            </w:r>
          </w:p>
        </w:tc>
        <w:tc>
          <w:tcPr>
            <w:tcW w:w="4536" w:type="dxa"/>
          </w:tcPr>
          <w:p w14:paraId="5C159CD4" w14:textId="77777777" w:rsidR="00777A41" w:rsidRDefault="008B1727">
            <w:pPr>
              <w:pStyle w:val="Table04Row"/>
            </w:pPr>
            <w:r>
              <w:t>1 Jul 1989 (see r. 2)</w:t>
            </w:r>
          </w:p>
        </w:tc>
      </w:tr>
      <w:tr w:rsidR="00777A41" w14:paraId="5AC679C4" w14:textId="77777777">
        <w:trPr>
          <w:cantSplit/>
          <w:jc w:val="center"/>
        </w:trPr>
        <w:tc>
          <w:tcPr>
            <w:tcW w:w="4253" w:type="dxa"/>
          </w:tcPr>
          <w:p w14:paraId="435E72AA" w14:textId="77777777" w:rsidR="00777A41" w:rsidRDefault="008B1727">
            <w:pPr>
              <w:pStyle w:val="Table04Row"/>
            </w:pPr>
            <w:r>
              <w:rPr>
                <w:i/>
              </w:rPr>
              <w:t>Debt Collectors Licensing Amendment Regulations 1990</w:t>
            </w:r>
          </w:p>
        </w:tc>
        <w:tc>
          <w:tcPr>
            <w:tcW w:w="1418" w:type="dxa"/>
          </w:tcPr>
          <w:p w14:paraId="1961BD13" w14:textId="77777777" w:rsidR="00777A41" w:rsidRDefault="008B1727">
            <w:pPr>
              <w:pStyle w:val="Table04Row"/>
            </w:pPr>
            <w:r>
              <w:t>1 Aug 1990</w:t>
            </w:r>
            <w:r>
              <w:br/>
              <w:t>p. 3658</w:t>
            </w:r>
          </w:p>
        </w:tc>
        <w:tc>
          <w:tcPr>
            <w:tcW w:w="4536" w:type="dxa"/>
          </w:tcPr>
          <w:p w14:paraId="559F4928" w14:textId="77777777" w:rsidR="00777A41" w:rsidRDefault="008B1727">
            <w:pPr>
              <w:pStyle w:val="Table04Row"/>
            </w:pPr>
            <w:r>
              <w:t>1 Aug 1990</w:t>
            </w:r>
          </w:p>
        </w:tc>
      </w:tr>
      <w:tr w:rsidR="00777A41" w14:paraId="1F569B1C" w14:textId="77777777">
        <w:trPr>
          <w:cantSplit/>
          <w:jc w:val="center"/>
        </w:trPr>
        <w:tc>
          <w:tcPr>
            <w:tcW w:w="4253" w:type="dxa"/>
          </w:tcPr>
          <w:p w14:paraId="0B3A462C" w14:textId="77777777" w:rsidR="00777A41" w:rsidRDefault="008B1727">
            <w:pPr>
              <w:pStyle w:val="Table04Row"/>
            </w:pPr>
            <w:r>
              <w:rPr>
                <w:i/>
              </w:rPr>
              <w:t>Debt Collectors Licensing Amendment Regulations 1991</w:t>
            </w:r>
          </w:p>
        </w:tc>
        <w:tc>
          <w:tcPr>
            <w:tcW w:w="1418" w:type="dxa"/>
          </w:tcPr>
          <w:p w14:paraId="55A2C406" w14:textId="77777777" w:rsidR="00777A41" w:rsidRDefault="008B1727">
            <w:pPr>
              <w:pStyle w:val="Table04Row"/>
            </w:pPr>
            <w:r>
              <w:t>13 Dec 1991</w:t>
            </w:r>
            <w:r>
              <w:br/>
              <w:t>p. 6157</w:t>
            </w:r>
          </w:p>
        </w:tc>
        <w:tc>
          <w:tcPr>
            <w:tcW w:w="4536" w:type="dxa"/>
          </w:tcPr>
          <w:p w14:paraId="6047034D" w14:textId="77777777" w:rsidR="00777A41" w:rsidRDefault="008B1727">
            <w:pPr>
              <w:pStyle w:val="Table04Row"/>
            </w:pPr>
            <w:r>
              <w:t>13 Dec 1991</w:t>
            </w:r>
          </w:p>
        </w:tc>
      </w:tr>
      <w:tr w:rsidR="00777A41" w14:paraId="6C22DA8C" w14:textId="77777777">
        <w:trPr>
          <w:cantSplit/>
          <w:jc w:val="center"/>
        </w:trPr>
        <w:tc>
          <w:tcPr>
            <w:tcW w:w="4253" w:type="dxa"/>
          </w:tcPr>
          <w:p w14:paraId="5889377E" w14:textId="77777777" w:rsidR="00777A41" w:rsidRDefault="008B1727">
            <w:pPr>
              <w:pStyle w:val="Table04Row"/>
            </w:pPr>
            <w:r>
              <w:rPr>
                <w:i/>
              </w:rPr>
              <w:t>Debt Collectors Licensing Amendment Regulations 1992</w:t>
            </w:r>
          </w:p>
        </w:tc>
        <w:tc>
          <w:tcPr>
            <w:tcW w:w="1418" w:type="dxa"/>
          </w:tcPr>
          <w:p w14:paraId="2322D110" w14:textId="77777777" w:rsidR="00777A41" w:rsidRDefault="008B1727">
            <w:pPr>
              <w:pStyle w:val="Table04Row"/>
            </w:pPr>
            <w:r>
              <w:t>14 Aug 1992</w:t>
            </w:r>
            <w:r>
              <w:br/>
              <w:t>p. 4023</w:t>
            </w:r>
          </w:p>
        </w:tc>
        <w:tc>
          <w:tcPr>
            <w:tcW w:w="4536" w:type="dxa"/>
          </w:tcPr>
          <w:p w14:paraId="09BB290F" w14:textId="77777777" w:rsidR="00777A41" w:rsidRDefault="008B1727">
            <w:pPr>
              <w:pStyle w:val="Table04Row"/>
            </w:pPr>
            <w:r>
              <w:t>14 Aug 1992</w:t>
            </w:r>
          </w:p>
        </w:tc>
      </w:tr>
      <w:tr w:rsidR="00777A41" w14:paraId="450D8934" w14:textId="77777777">
        <w:trPr>
          <w:cantSplit/>
          <w:jc w:val="center"/>
        </w:trPr>
        <w:tc>
          <w:tcPr>
            <w:tcW w:w="10207" w:type="dxa"/>
            <w:gridSpan w:val="3"/>
          </w:tcPr>
          <w:p w14:paraId="10270C3F" w14:textId="77777777" w:rsidR="00777A41" w:rsidRDefault="008B1727">
            <w:pPr>
              <w:pStyle w:val="Table04Row"/>
            </w:pPr>
            <w:r>
              <w:rPr>
                <w:b/>
              </w:rPr>
              <w:t>Reprinted as at 9 Mar 2001</w:t>
            </w:r>
          </w:p>
        </w:tc>
      </w:tr>
      <w:tr w:rsidR="00777A41" w14:paraId="6F42CB50" w14:textId="77777777">
        <w:trPr>
          <w:cantSplit/>
          <w:jc w:val="center"/>
        </w:trPr>
        <w:tc>
          <w:tcPr>
            <w:tcW w:w="4253" w:type="dxa"/>
          </w:tcPr>
          <w:p w14:paraId="33557233" w14:textId="77777777" w:rsidR="00777A41" w:rsidRDefault="008B1727">
            <w:pPr>
              <w:pStyle w:val="Table04Row"/>
            </w:pPr>
            <w:r>
              <w:rPr>
                <w:i/>
              </w:rPr>
              <w:t>Debt Collectors Licensing Amendment Regulations 2004</w:t>
            </w:r>
          </w:p>
        </w:tc>
        <w:tc>
          <w:tcPr>
            <w:tcW w:w="1418" w:type="dxa"/>
          </w:tcPr>
          <w:p w14:paraId="700ACDFD" w14:textId="77777777" w:rsidR="00777A41" w:rsidRDefault="008B1727">
            <w:pPr>
              <w:pStyle w:val="Table04Row"/>
            </w:pPr>
            <w:r>
              <w:t>30 Dec 2004</w:t>
            </w:r>
            <w:r>
              <w:br/>
              <w:t>p. 6915‑17</w:t>
            </w:r>
          </w:p>
        </w:tc>
        <w:tc>
          <w:tcPr>
            <w:tcW w:w="4536" w:type="dxa"/>
          </w:tcPr>
          <w:p w14:paraId="698D5D57" w14:textId="77777777" w:rsidR="00777A41" w:rsidRDefault="008B1727">
            <w:pPr>
              <w:pStyle w:val="Table04Row"/>
            </w:pPr>
            <w:r>
              <w:t xml:space="preserve">1 Jan 2005 (see r. 2 and </w:t>
            </w:r>
            <w:r>
              <w:rPr>
                <w:i/>
              </w:rPr>
              <w:t>Gazette</w:t>
            </w:r>
            <w:r>
              <w:t xml:space="preserve"> 31 Dec 2004 p. 7130)</w:t>
            </w:r>
          </w:p>
        </w:tc>
      </w:tr>
      <w:tr w:rsidR="00777A41" w14:paraId="47CF4572" w14:textId="77777777">
        <w:trPr>
          <w:cantSplit/>
          <w:jc w:val="center"/>
        </w:trPr>
        <w:tc>
          <w:tcPr>
            <w:tcW w:w="4253" w:type="dxa"/>
          </w:tcPr>
          <w:p w14:paraId="707EADCD" w14:textId="77777777" w:rsidR="00777A41" w:rsidRDefault="008B1727">
            <w:pPr>
              <w:pStyle w:val="Table04Row"/>
            </w:pPr>
            <w:r>
              <w:rPr>
                <w:i/>
              </w:rPr>
              <w:t>Debt Collectors Licensing Amendment Regulations (No. 2) 2006</w:t>
            </w:r>
          </w:p>
        </w:tc>
        <w:tc>
          <w:tcPr>
            <w:tcW w:w="1418" w:type="dxa"/>
          </w:tcPr>
          <w:p w14:paraId="46DE877C" w14:textId="77777777" w:rsidR="00777A41" w:rsidRDefault="008B1727">
            <w:pPr>
              <w:pStyle w:val="Table04Row"/>
            </w:pPr>
            <w:r>
              <w:t>27 Jun 2006</w:t>
            </w:r>
            <w:r>
              <w:br/>
              <w:t>p. 2254</w:t>
            </w:r>
          </w:p>
        </w:tc>
        <w:tc>
          <w:tcPr>
            <w:tcW w:w="4536" w:type="dxa"/>
          </w:tcPr>
          <w:p w14:paraId="62007D2E" w14:textId="77777777" w:rsidR="00777A41" w:rsidRDefault="008B1727">
            <w:pPr>
              <w:pStyle w:val="Table04Row"/>
            </w:pPr>
            <w:r>
              <w:t>1 Jul 2006 (see r. 2)</w:t>
            </w:r>
          </w:p>
        </w:tc>
      </w:tr>
      <w:tr w:rsidR="00777A41" w14:paraId="5E2D000A" w14:textId="77777777">
        <w:trPr>
          <w:cantSplit/>
          <w:jc w:val="center"/>
        </w:trPr>
        <w:tc>
          <w:tcPr>
            <w:tcW w:w="4253" w:type="dxa"/>
          </w:tcPr>
          <w:p w14:paraId="75A80A4A" w14:textId="77777777" w:rsidR="00777A41" w:rsidRDefault="008B1727">
            <w:pPr>
              <w:pStyle w:val="Table04Row"/>
            </w:pPr>
            <w:r>
              <w:rPr>
                <w:i/>
              </w:rPr>
              <w:t>Debt Collectors Licensing Amendment Regulations 2006</w:t>
            </w:r>
          </w:p>
        </w:tc>
        <w:tc>
          <w:tcPr>
            <w:tcW w:w="1418" w:type="dxa"/>
          </w:tcPr>
          <w:p w14:paraId="4A9FBDF5" w14:textId="77777777" w:rsidR="00777A41" w:rsidRDefault="008B1727">
            <w:pPr>
              <w:pStyle w:val="Table04Row"/>
            </w:pPr>
            <w:r>
              <w:t>22 Sep 2006</w:t>
            </w:r>
            <w:r>
              <w:br/>
              <w:t>p. 4101‑4</w:t>
            </w:r>
          </w:p>
        </w:tc>
        <w:tc>
          <w:tcPr>
            <w:tcW w:w="4536" w:type="dxa"/>
          </w:tcPr>
          <w:p w14:paraId="6D472A41" w14:textId="77777777" w:rsidR="00777A41" w:rsidRDefault="008B1727">
            <w:pPr>
              <w:pStyle w:val="Table04Row"/>
            </w:pPr>
            <w:r>
              <w:t>22 Sep 2006 (see r. 2(a))</w:t>
            </w:r>
          </w:p>
        </w:tc>
      </w:tr>
      <w:tr w:rsidR="00777A41" w14:paraId="3CCEB263" w14:textId="77777777">
        <w:trPr>
          <w:cantSplit/>
          <w:jc w:val="center"/>
        </w:trPr>
        <w:tc>
          <w:tcPr>
            <w:tcW w:w="10207" w:type="dxa"/>
            <w:gridSpan w:val="3"/>
          </w:tcPr>
          <w:p w14:paraId="7F67665B" w14:textId="77777777" w:rsidR="00777A41" w:rsidRDefault="008B1727">
            <w:pPr>
              <w:pStyle w:val="Table04Row"/>
            </w:pPr>
            <w:r>
              <w:rPr>
                <w:b/>
              </w:rPr>
              <w:t>Reprint 3 as at 10 Nov 2006</w:t>
            </w:r>
          </w:p>
        </w:tc>
      </w:tr>
      <w:tr w:rsidR="00777A41" w14:paraId="6A4A3A56" w14:textId="77777777">
        <w:trPr>
          <w:cantSplit/>
          <w:jc w:val="center"/>
        </w:trPr>
        <w:tc>
          <w:tcPr>
            <w:tcW w:w="4253" w:type="dxa"/>
          </w:tcPr>
          <w:p w14:paraId="609E4738" w14:textId="77777777" w:rsidR="00777A41" w:rsidRDefault="008B1727">
            <w:pPr>
              <w:pStyle w:val="Table04Row"/>
            </w:pPr>
            <w:r>
              <w:rPr>
                <w:i/>
              </w:rPr>
              <w:t>Debt Collectors Licensing Amendment Regulations (No. 3) 2006</w:t>
            </w:r>
          </w:p>
        </w:tc>
        <w:tc>
          <w:tcPr>
            <w:tcW w:w="1418" w:type="dxa"/>
          </w:tcPr>
          <w:p w14:paraId="331F2595" w14:textId="77777777" w:rsidR="00777A41" w:rsidRDefault="008B1727">
            <w:pPr>
              <w:pStyle w:val="Table04Row"/>
            </w:pPr>
            <w:r>
              <w:t>12 Jan 2007</w:t>
            </w:r>
            <w:r>
              <w:br/>
              <w:t>p. 46‑7</w:t>
            </w:r>
          </w:p>
        </w:tc>
        <w:tc>
          <w:tcPr>
            <w:tcW w:w="4536" w:type="dxa"/>
          </w:tcPr>
          <w:p w14:paraId="4CF190BB" w14:textId="77777777" w:rsidR="00777A41" w:rsidRDefault="008B1727">
            <w:pPr>
              <w:pStyle w:val="Table04Row"/>
            </w:pPr>
            <w:r>
              <w:t>12 Jan 2007</w:t>
            </w:r>
          </w:p>
        </w:tc>
      </w:tr>
      <w:tr w:rsidR="00777A41" w14:paraId="5E06711E" w14:textId="77777777">
        <w:trPr>
          <w:cantSplit/>
          <w:jc w:val="center"/>
        </w:trPr>
        <w:tc>
          <w:tcPr>
            <w:tcW w:w="4253" w:type="dxa"/>
          </w:tcPr>
          <w:p w14:paraId="3CACDE5E" w14:textId="77777777" w:rsidR="00777A41" w:rsidRDefault="008B1727">
            <w:pPr>
              <w:pStyle w:val="Table04Row"/>
            </w:pPr>
            <w:r>
              <w:rPr>
                <w:i/>
              </w:rPr>
              <w:t>Debt Collectors Licensing Amendment Regulations 2007</w:t>
            </w:r>
          </w:p>
        </w:tc>
        <w:tc>
          <w:tcPr>
            <w:tcW w:w="1418" w:type="dxa"/>
          </w:tcPr>
          <w:p w14:paraId="4EDB8FEB" w14:textId="77777777" w:rsidR="00777A41" w:rsidRDefault="008B1727">
            <w:pPr>
              <w:pStyle w:val="Table04Row"/>
            </w:pPr>
            <w:r>
              <w:t>15 Jun 2007</w:t>
            </w:r>
            <w:r>
              <w:br/>
              <w:t>p. 2771‑2</w:t>
            </w:r>
          </w:p>
        </w:tc>
        <w:tc>
          <w:tcPr>
            <w:tcW w:w="4536" w:type="dxa"/>
          </w:tcPr>
          <w:p w14:paraId="582D070E" w14:textId="77777777" w:rsidR="00777A41" w:rsidRDefault="008B1727">
            <w:pPr>
              <w:pStyle w:val="Table04Row"/>
            </w:pPr>
            <w:r>
              <w:t>r. 1 &amp; 2: 15 Jun 2007 (see r. 2(a));</w:t>
            </w:r>
          </w:p>
          <w:p w14:paraId="52749860" w14:textId="77777777" w:rsidR="00777A41" w:rsidRDefault="008B1727">
            <w:pPr>
              <w:pStyle w:val="Table04Row"/>
            </w:pPr>
            <w:r>
              <w:t>Regulations other than r. 1 &amp; 2: 1 Jul 2007 (see r. 2(b)(i))</w:t>
            </w:r>
          </w:p>
        </w:tc>
      </w:tr>
      <w:tr w:rsidR="00777A41" w14:paraId="5F41DAE9" w14:textId="77777777">
        <w:trPr>
          <w:cantSplit/>
          <w:jc w:val="center"/>
        </w:trPr>
        <w:tc>
          <w:tcPr>
            <w:tcW w:w="4253" w:type="dxa"/>
          </w:tcPr>
          <w:p w14:paraId="382E685C" w14:textId="77777777" w:rsidR="00777A41" w:rsidRDefault="008B1727">
            <w:pPr>
              <w:pStyle w:val="Table04Row"/>
            </w:pPr>
            <w:r>
              <w:rPr>
                <w:i/>
              </w:rPr>
              <w:lastRenderedPageBreak/>
              <w:t>Debt Collectors Licensing Amendment Regulations 2008</w:t>
            </w:r>
          </w:p>
        </w:tc>
        <w:tc>
          <w:tcPr>
            <w:tcW w:w="1418" w:type="dxa"/>
          </w:tcPr>
          <w:p w14:paraId="676670CE" w14:textId="77777777" w:rsidR="00777A41" w:rsidRDefault="008B1727">
            <w:pPr>
              <w:pStyle w:val="Table04Row"/>
            </w:pPr>
            <w:r>
              <w:t>17 Jun 2008</w:t>
            </w:r>
            <w:r>
              <w:br/>
              <w:t>p. 2549</w:t>
            </w:r>
          </w:p>
        </w:tc>
        <w:tc>
          <w:tcPr>
            <w:tcW w:w="4536" w:type="dxa"/>
          </w:tcPr>
          <w:p w14:paraId="60027171" w14:textId="77777777" w:rsidR="00777A41" w:rsidRDefault="008B1727">
            <w:pPr>
              <w:pStyle w:val="Table04Row"/>
            </w:pPr>
            <w:r>
              <w:t>r. 1 &amp; 2: 17 Jun 2008 (see r. 2(a));</w:t>
            </w:r>
          </w:p>
          <w:p w14:paraId="58C6D763" w14:textId="77777777" w:rsidR="00777A41" w:rsidRDefault="008B1727">
            <w:pPr>
              <w:pStyle w:val="Table04Row"/>
            </w:pPr>
            <w:r>
              <w:t>Regulations other than r. 1 &amp; 2: 1 Jul 2008 (see r. 2(b))</w:t>
            </w:r>
          </w:p>
        </w:tc>
      </w:tr>
      <w:tr w:rsidR="00777A41" w14:paraId="521A2E99" w14:textId="77777777">
        <w:trPr>
          <w:cantSplit/>
          <w:jc w:val="center"/>
        </w:trPr>
        <w:tc>
          <w:tcPr>
            <w:tcW w:w="4253" w:type="dxa"/>
          </w:tcPr>
          <w:p w14:paraId="7C7816B3" w14:textId="77777777" w:rsidR="00777A41" w:rsidRDefault="008B1727">
            <w:pPr>
              <w:pStyle w:val="Table04Row"/>
            </w:pPr>
            <w:r>
              <w:rPr>
                <w:i/>
              </w:rPr>
              <w:t>Debt Collectors Licensing Amendment Regulations 2009</w:t>
            </w:r>
          </w:p>
        </w:tc>
        <w:tc>
          <w:tcPr>
            <w:tcW w:w="1418" w:type="dxa"/>
          </w:tcPr>
          <w:p w14:paraId="260BCD1C" w14:textId="77777777" w:rsidR="00777A41" w:rsidRDefault="008B1727">
            <w:pPr>
              <w:pStyle w:val="Table04Row"/>
            </w:pPr>
            <w:r>
              <w:t>23 Jun 2009</w:t>
            </w:r>
            <w:r>
              <w:br/>
              <w:t>p. 2437</w:t>
            </w:r>
          </w:p>
        </w:tc>
        <w:tc>
          <w:tcPr>
            <w:tcW w:w="4536" w:type="dxa"/>
          </w:tcPr>
          <w:p w14:paraId="2DC87D38" w14:textId="77777777" w:rsidR="00777A41" w:rsidRDefault="008B1727">
            <w:pPr>
              <w:pStyle w:val="Table04Row"/>
            </w:pPr>
            <w:r>
              <w:t>r. 1 &amp; 2: 23 Jun 2009 (see r. 2(a));</w:t>
            </w:r>
          </w:p>
          <w:p w14:paraId="7F78A335" w14:textId="77777777" w:rsidR="00777A41" w:rsidRDefault="008B1727">
            <w:pPr>
              <w:pStyle w:val="Table04Row"/>
            </w:pPr>
            <w:r>
              <w:t>Regulations other than r. 1 &amp; 2: 1 Jul 2009 (see r. 2(b))</w:t>
            </w:r>
          </w:p>
        </w:tc>
      </w:tr>
      <w:tr w:rsidR="00777A41" w14:paraId="67187CA4" w14:textId="77777777">
        <w:trPr>
          <w:cantSplit/>
          <w:jc w:val="center"/>
        </w:trPr>
        <w:tc>
          <w:tcPr>
            <w:tcW w:w="10207" w:type="dxa"/>
            <w:gridSpan w:val="3"/>
          </w:tcPr>
          <w:p w14:paraId="517A97A5" w14:textId="77777777" w:rsidR="00777A41" w:rsidRDefault="008B1727">
            <w:pPr>
              <w:pStyle w:val="Table04Row"/>
            </w:pPr>
            <w:r>
              <w:rPr>
                <w:b/>
              </w:rPr>
              <w:t>Reprint 4 as at 21 Aug 2009</w:t>
            </w:r>
          </w:p>
        </w:tc>
      </w:tr>
      <w:tr w:rsidR="00777A41" w14:paraId="262BBDDB" w14:textId="77777777">
        <w:trPr>
          <w:cantSplit/>
          <w:jc w:val="center"/>
        </w:trPr>
        <w:tc>
          <w:tcPr>
            <w:tcW w:w="4253" w:type="dxa"/>
          </w:tcPr>
          <w:p w14:paraId="31728867" w14:textId="77777777" w:rsidR="00777A41" w:rsidRDefault="008B1727">
            <w:pPr>
              <w:pStyle w:val="Table04Row"/>
            </w:pPr>
            <w:r>
              <w:rPr>
                <w:i/>
              </w:rPr>
              <w:t>Debt Collectors Licensing Amendment Regulations 2010</w:t>
            </w:r>
          </w:p>
        </w:tc>
        <w:tc>
          <w:tcPr>
            <w:tcW w:w="1418" w:type="dxa"/>
          </w:tcPr>
          <w:p w14:paraId="11E7B5AE" w14:textId="77777777" w:rsidR="00777A41" w:rsidRDefault="008B1727">
            <w:pPr>
              <w:pStyle w:val="Table04Row"/>
            </w:pPr>
            <w:r>
              <w:t>25 Jun 2010</w:t>
            </w:r>
            <w:r>
              <w:br/>
              <w:t>p. 2844‑5</w:t>
            </w:r>
          </w:p>
        </w:tc>
        <w:tc>
          <w:tcPr>
            <w:tcW w:w="4536" w:type="dxa"/>
          </w:tcPr>
          <w:p w14:paraId="01319B06" w14:textId="77777777" w:rsidR="00777A41" w:rsidRDefault="008B1727">
            <w:pPr>
              <w:pStyle w:val="Table04Row"/>
            </w:pPr>
            <w:r>
              <w:t>r. 1 &amp; 2: 25 Jun 2010 (see r. 2(a));</w:t>
            </w:r>
          </w:p>
          <w:p w14:paraId="6714DB3E" w14:textId="77777777" w:rsidR="00777A41" w:rsidRDefault="008B1727">
            <w:pPr>
              <w:pStyle w:val="Table04Row"/>
            </w:pPr>
            <w:r>
              <w:t>Regulations other than r. 1 &amp; 2: 1 Jul 2010 (see r. 2(b))</w:t>
            </w:r>
          </w:p>
        </w:tc>
      </w:tr>
      <w:tr w:rsidR="00777A41" w14:paraId="3C59703E" w14:textId="77777777">
        <w:trPr>
          <w:cantSplit/>
          <w:jc w:val="center"/>
        </w:trPr>
        <w:tc>
          <w:tcPr>
            <w:tcW w:w="4253" w:type="dxa"/>
          </w:tcPr>
          <w:p w14:paraId="771F41D0" w14:textId="77777777" w:rsidR="00777A41" w:rsidRDefault="008B1727">
            <w:pPr>
              <w:pStyle w:val="Table04Row"/>
            </w:pPr>
            <w:r>
              <w:rPr>
                <w:i/>
              </w:rPr>
              <w:t>Debt Collectors Licensing Amendment Regulations 2011</w:t>
            </w:r>
          </w:p>
        </w:tc>
        <w:tc>
          <w:tcPr>
            <w:tcW w:w="1418" w:type="dxa"/>
          </w:tcPr>
          <w:p w14:paraId="052CBECE" w14:textId="77777777" w:rsidR="00777A41" w:rsidRDefault="008B1727">
            <w:pPr>
              <w:pStyle w:val="Table04Row"/>
            </w:pPr>
            <w:r>
              <w:t>22 Jun 2011</w:t>
            </w:r>
            <w:r>
              <w:br/>
              <w:t>p. 2345‑6</w:t>
            </w:r>
          </w:p>
        </w:tc>
        <w:tc>
          <w:tcPr>
            <w:tcW w:w="4536" w:type="dxa"/>
          </w:tcPr>
          <w:p w14:paraId="20A08A3A" w14:textId="77777777" w:rsidR="00777A41" w:rsidRDefault="008B1727">
            <w:pPr>
              <w:pStyle w:val="Table04Row"/>
            </w:pPr>
            <w:r>
              <w:t>r. 1 &amp; 2: 22 Jun 2011 (see r. 2(a));</w:t>
            </w:r>
          </w:p>
          <w:p w14:paraId="49E39F0C" w14:textId="77777777" w:rsidR="00777A41" w:rsidRDefault="008B1727">
            <w:pPr>
              <w:pStyle w:val="Table04Row"/>
            </w:pPr>
            <w:r>
              <w:t>Regulations other than r. 1 &amp; 2: 1 Jul 2011 (see r. 2(b))</w:t>
            </w:r>
          </w:p>
        </w:tc>
      </w:tr>
      <w:tr w:rsidR="00777A41" w14:paraId="6E9A5E6C" w14:textId="77777777">
        <w:trPr>
          <w:cantSplit/>
          <w:jc w:val="center"/>
        </w:trPr>
        <w:tc>
          <w:tcPr>
            <w:tcW w:w="4253" w:type="dxa"/>
          </w:tcPr>
          <w:p w14:paraId="4E33CF0B" w14:textId="77777777" w:rsidR="00777A41" w:rsidRDefault="008B1727">
            <w:pPr>
              <w:pStyle w:val="Table04Row"/>
            </w:pPr>
            <w:r>
              <w:rPr>
                <w:i/>
              </w:rPr>
              <w:t>Debt Collectors Licensing Amendment Regulations 2012</w:t>
            </w:r>
          </w:p>
        </w:tc>
        <w:tc>
          <w:tcPr>
            <w:tcW w:w="1418" w:type="dxa"/>
          </w:tcPr>
          <w:p w14:paraId="349AAEA4" w14:textId="77777777" w:rsidR="00777A41" w:rsidRDefault="008B1727">
            <w:pPr>
              <w:pStyle w:val="Table04Row"/>
            </w:pPr>
            <w:r>
              <w:t>15 Jun 2012</w:t>
            </w:r>
            <w:r>
              <w:br/>
              <w:t>p. 2585‑6</w:t>
            </w:r>
          </w:p>
        </w:tc>
        <w:tc>
          <w:tcPr>
            <w:tcW w:w="4536" w:type="dxa"/>
          </w:tcPr>
          <w:p w14:paraId="2D2A94A8" w14:textId="77777777" w:rsidR="00777A41" w:rsidRDefault="008B1727">
            <w:pPr>
              <w:pStyle w:val="Table04Row"/>
            </w:pPr>
            <w:r>
              <w:t>r. 1 &amp; 2: 15 Jun 2012 (see r. 2(a));</w:t>
            </w:r>
          </w:p>
          <w:p w14:paraId="5595CB05" w14:textId="77777777" w:rsidR="00777A41" w:rsidRDefault="008B1727">
            <w:pPr>
              <w:pStyle w:val="Table04Row"/>
            </w:pPr>
            <w:r>
              <w:t>Regulations other than r. 1 &amp; 2: 1 Jul 2012 (see r. 2(b))</w:t>
            </w:r>
          </w:p>
        </w:tc>
      </w:tr>
      <w:tr w:rsidR="00777A41" w14:paraId="4F99D889" w14:textId="77777777">
        <w:trPr>
          <w:cantSplit/>
          <w:jc w:val="center"/>
        </w:trPr>
        <w:tc>
          <w:tcPr>
            <w:tcW w:w="4253" w:type="dxa"/>
          </w:tcPr>
          <w:p w14:paraId="33254CBF" w14:textId="77777777" w:rsidR="00777A41" w:rsidRDefault="008B1727">
            <w:pPr>
              <w:pStyle w:val="Table04Row"/>
            </w:pPr>
            <w:r>
              <w:rPr>
                <w:i/>
              </w:rPr>
              <w:t>Debt Collectors Licensing Amendment Regulations (No. 2) 2013</w:t>
            </w:r>
          </w:p>
        </w:tc>
        <w:tc>
          <w:tcPr>
            <w:tcW w:w="1418" w:type="dxa"/>
          </w:tcPr>
          <w:p w14:paraId="38FE0A70" w14:textId="77777777" w:rsidR="00777A41" w:rsidRDefault="008B1727">
            <w:pPr>
              <w:pStyle w:val="Table04Row"/>
            </w:pPr>
            <w:r>
              <w:t>27 Jun 2013</w:t>
            </w:r>
            <w:r>
              <w:br/>
              <w:t>p. 2677‑8</w:t>
            </w:r>
          </w:p>
        </w:tc>
        <w:tc>
          <w:tcPr>
            <w:tcW w:w="4536" w:type="dxa"/>
          </w:tcPr>
          <w:p w14:paraId="04E3365E" w14:textId="77777777" w:rsidR="00777A41" w:rsidRDefault="008B1727">
            <w:pPr>
              <w:pStyle w:val="Table04Row"/>
            </w:pPr>
            <w:r>
              <w:t>r. 1 &amp; 2: 27 Jun 2013 (see r. 2(a));</w:t>
            </w:r>
          </w:p>
          <w:p w14:paraId="1BA97929" w14:textId="77777777" w:rsidR="00777A41" w:rsidRDefault="008B1727">
            <w:pPr>
              <w:pStyle w:val="Table04Row"/>
            </w:pPr>
            <w:r>
              <w:t>Regulations other than r. 1 &amp; 2: 1 Jul 2013 (see r. 2(b))</w:t>
            </w:r>
          </w:p>
        </w:tc>
      </w:tr>
      <w:tr w:rsidR="00777A41" w14:paraId="5AA7CB03" w14:textId="77777777">
        <w:trPr>
          <w:cantSplit/>
          <w:jc w:val="center"/>
        </w:trPr>
        <w:tc>
          <w:tcPr>
            <w:tcW w:w="4253" w:type="dxa"/>
          </w:tcPr>
          <w:p w14:paraId="5C14D3EA" w14:textId="77777777" w:rsidR="00777A41" w:rsidRDefault="008B1727">
            <w:pPr>
              <w:pStyle w:val="Table04Row"/>
            </w:pPr>
            <w:r>
              <w:rPr>
                <w:i/>
              </w:rPr>
              <w:t>Debt Collectors Licensing Amendment Regulations 2013</w:t>
            </w:r>
          </w:p>
        </w:tc>
        <w:tc>
          <w:tcPr>
            <w:tcW w:w="1418" w:type="dxa"/>
          </w:tcPr>
          <w:p w14:paraId="2612912D" w14:textId="77777777" w:rsidR="00777A41" w:rsidRDefault="008B1727">
            <w:pPr>
              <w:pStyle w:val="Table04Row"/>
            </w:pPr>
            <w:r>
              <w:t>20 Aug 2013</w:t>
            </w:r>
            <w:r>
              <w:br/>
              <w:t>p. 3828</w:t>
            </w:r>
          </w:p>
        </w:tc>
        <w:tc>
          <w:tcPr>
            <w:tcW w:w="4536" w:type="dxa"/>
          </w:tcPr>
          <w:p w14:paraId="315824AB" w14:textId="77777777" w:rsidR="00777A41" w:rsidRDefault="008B1727">
            <w:pPr>
              <w:pStyle w:val="Table04Row"/>
            </w:pPr>
            <w:r>
              <w:t>r. 1 &amp; 2: 20 Aug 2013 (see r. 2(a));</w:t>
            </w:r>
          </w:p>
          <w:p w14:paraId="1D838C3D"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6E8DFCBD" w14:textId="77777777">
        <w:trPr>
          <w:cantSplit/>
          <w:jc w:val="center"/>
        </w:trPr>
        <w:tc>
          <w:tcPr>
            <w:tcW w:w="10207" w:type="dxa"/>
            <w:gridSpan w:val="3"/>
          </w:tcPr>
          <w:p w14:paraId="72241D89" w14:textId="77777777" w:rsidR="00777A41" w:rsidRDefault="008B1727">
            <w:pPr>
              <w:pStyle w:val="Table04Row"/>
            </w:pPr>
            <w:r>
              <w:rPr>
                <w:b/>
              </w:rPr>
              <w:t>Reprint 5 as at 2 May 2014</w:t>
            </w:r>
          </w:p>
        </w:tc>
      </w:tr>
      <w:tr w:rsidR="00777A41" w14:paraId="7BA91E5B" w14:textId="77777777">
        <w:trPr>
          <w:cantSplit/>
          <w:jc w:val="center"/>
        </w:trPr>
        <w:tc>
          <w:tcPr>
            <w:tcW w:w="4253" w:type="dxa"/>
          </w:tcPr>
          <w:p w14:paraId="5825D51F" w14:textId="77777777" w:rsidR="00777A41" w:rsidRDefault="008B1727">
            <w:pPr>
              <w:pStyle w:val="Table04Row"/>
            </w:pPr>
            <w:r>
              <w:rPr>
                <w:i/>
              </w:rPr>
              <w:t>Debt Collectors Licensing Amendment Regulations 2014</w:t>
            </w:r>
          </w:p>
        </w:tc>
        <w:tc>
          <w:tcPr>
            <w:tcW w:w="1418" w:type="dxa"/>
          </w:tcPr>
          <w:p w14:paraId="3E6DE6D8" w14:textId="77777777" w:rsidR="00777A41" w:rsidRDefault="008B1727">
            <w:pPr>
              <w:pStyle w:val="Table04Row"/>
            </w:pPr>
            <w:r>
              <w:t>17 Jun 2014</w:t>
            </w:r>
            <w:r>
              <w:br/>
              <w:t>p. 1962‑3</w:t>
            </w:r>
          </w:p>
        </w:tc>
        <w:tc>
          <w:tcPr>
            <w:tcW w:w="4536" w:type="dxa"/>
          </w:tcPr>
          <w:p w14:paraId="193DCB7B" w14:textId="77777777" w:rsidR="00777A41" w:rsidRDefault="008B1727">
            <w:pPr>
              <w:pStyle w:val="Table04Row"/>
            </w:pPr>
            <w:r>
              <w:t>r. 1 &amp; 2: 17 Jun 2014 (see r. 2(a));</w:t>
            </w:r>
          </w:p>
          <w:p w14:paraId="72B3ED72" w14:textId="77777777" w:rsidR="00777A41" w:rsidRDefault="008B1727">
            <w:pPr>
              <w:pStyle w:val="Table04Row"/>
            </w:pPr>
            <w:r>
              <w:t>Regulations other than r. 1 &amp; 2: 1 Jul 2014 (see r. 2(b))</w:t>
            </w:r>
          </w:p>
        </w:tc>
      </w:tr>
      <w:tr w:rsidR="00777A41" w14:paraId="167B6D86" w14:textId="77777777">
        <w:trPr>
          <w:cantSplit/>
          <w:jc w:val="center"/>
        </w:trPr>
        <w:tc>
          <w:tcPr>
            <w:tcW w:w="4253" w:type="dxa"/>
          </w:tcPr>
          <w:p w14:paraId="21FE7149" w14:textId="77777777" w:rsidR="00777A41" w:rsidRDefault="008B1727">
            <w:pPr>
              <w:pStyle w:val="Table04Row"/>
            </w:pPr>
            <w:r>
              <w:rPr>
                <w:i/>
              </w:rPr>
              <w:t>Debt Collectors Licensing Amendment Regulations 2015</w:t>
            </w:r>
          </w:p>
        </w:tc>
        <w:tc>
          <w:tcPr>
            <w:tcW w:w="1418" w:type="dxa"/>
          </w:tcPr>
          <w:p w14:paraId="394CCA79" w14:textId="77777777" w:rsidR="00777A41" w:rsidRDefault="008B1727">
            <w:pPr>
              <w:pStyle w:val="Table04Row"/>
            </w:pPr>
            <w:r>
              <w:t>23 Jun 2015</w:t>
            </w:r>
            <w:r>
              <w:br/>
              <w:t>p. 2170‑1</w:t>
            </w:r>
          </w:p>
        </w:tc>
        <w:tc>
          <w:tcPr>
            <w:tcW w:w="4536" w:type="dxa"/>
          </w:tcPr>
          <w:p w14:paraId="52004C56" w14:textId="77777777" w:rsidR="00777A41" w:rsidRDefault="008B1727">
            <w:pPr>
              <w:pStyle w:val="Table04Row"/>
            </w:pPr>
            <w:r>
              <w:t>r. 1 &amp; 2: 23 Jun 2015 (see r. 2(a));</w:t>
            </w:r>
          </w:p>
          <w:p w14:paraId="707D6AE9" w14:textId="77777777" w:rsidR="00777A41" w:rsidRDefault="008B1727">
            <w:pPr>
              <w:pStyle w:val="Table04Row"/>
            </w:pPr>
            <w:r>
              <w:t>Regulations other than r. 1 &amp; 2: 1 Jul 2015 (see r. 2(b))</w:t>
            </w:r>
          </w:p>
        </w:tc>
      </w:tr>
      <w:tr w:rsidR="00777A41" w14:paraId="3F2B0D41" w14:textId="77777777">
        <w:trPr>
          <w:cantSplit/>
          <w:jc w:val="center"/>
        </w:trPr>
        <w:tc>
          <w:tcPr>
            <w:tcW w:w="4253" w:type="dxa"/>
          </w:tcPr>
          <w:p w14:paraId="18257158" w14:textId="77777777" w:rsidR="00777A41" w:rsidRDefault="008B1727">
            <w:pPr>
              <w:pStyle w:val="Table04Row"/>
            </w:pPr>
            <w:r>
              <w:rPr>
                <w:i/>
              </w:rPr>
              <w:t>Commerce Regulations Amendment (Fees and Charges) Regulations 2016</w:t>
            </w:r>
            <w:r>
              <w:t xml:space="preserve"> Pt. 7</w:t>
            </w:r>
          </w:p>
        </w:tc>
        <w:tc>
          <w:tcPr>
            <w:tcW w:w="1418" w:type="dxa"/>
          </w:tcPr>
          <w:p w14:paraId="6F79F144" w14:textId="77777777" w:rsidR="00777A41" w:rsidRDefault="008B1727">
            <w:pPr>
              <w:pStyle w:val="Table04Row"/>
            </w:pPr>
            <w:r>
              <w:t>3 Jun 2016</w:t>
            </w:r>
            <w:r>
              <w:br/>
              <w:t>p. 1745‑73</w:t>
            </w:r>
          </w:p>
        </w:tc>
        <w:tc>
          <w:tcPr>
            <w:tcW w:w="4536" w:type="dxa"/>
          </w:tcPr>
          <w:p w14:paraId="3429B5AA" w14:textId="77777777" w:rsidR="00777A41" w:rsidRDefault="008B1727">
            <w:pPr>
              <w:pStyle w:val="Table04Row"/>
            </w:pPr>
            <w:r>
              <w:t>1 Jul 2016 (see r. 2(b))</w:t>
            </w:r>
          </w:p>
        </w:tc>
      </w:tr>
      <w:tr w:rsidR="00777A41" w14:paraId="35DA1C51" w14:textId="77777777">
        <w:trPr>
          <w:cantSplit/>
          <w:jc w:val="center"/>
        </w:trPr>
        <w:tc>
          <w:tcPr>
            <w:tcW w:w="4253" w:type="dxa"/>
          </w:tcPr>
          <w:p w14:paraId="71A84FED" w14:textId="77777777" w:rsidR="00777A41" w:rsidRDefault="008B1727">
            <w:pPr>
              <w:pStyle w:val="Table04Row"/>
            </w:pPr>
            <w:r>
              <w:rPr>
                <w:i/>
              </w:rPr>
              <w:t>Commerce Regulations Amendment (Fees and Charges) Regulations 2017</w:t>
            </w:r>
            <w:r>
              <w:t xml:space="preserve"> Pt. 9</w:t>
            </w:r>
          </w:p>
        </w:tc>
        <w:tc>
          <w:tcPr>
            <w:tcW w:w="1418" w:type="dxa"/>
          </w:tcPr>
          <w:p w14:paraId="610F24B7" w14:textId="77777777" w:rsidR="00777A41" w:rsidRDefault="008B1727">
            <w:pPr>
              <w:pStyle w:val="Table04Row"/>
            </w:pPr>
            <w:r>
              <w:t>23 Jun 2017</w:t>
            </w:r>
            <w:r>
              <w:br/>
              <w:t>p. 3213‑52</w:t>
            </w:r>
          </w:p>
        </w:tc>
        <w:tc>
          <w:tcPr>
            <w:tcW w:w="4536" w:type="dxa"/>
          </w:tcPr>
          <w:p w14:paraId="1D0076CB" w14:textId="77777777" w:rsidR="00777A41" w:rsidRDefault="008B1727">
            <w:pPr>
              <w:pStyle w:val="Table04Row"/>
            </w:pPr>
            <w:r>
              <w:t>1 Jul 2017 (see r. 2(b))</w:t>
            </w:r>
          </w:p>
        </w:tc>
      </w:tr>
      <w:tr w:rsidR="00777A41" w14:paraId="268B1B5E" w14:textId="77777777">
        <w:trPr>
          <w:cantSplit/>
          <w:jc w:val="center"/>
        </w:trPr>
        <w:tc>
          <w:tcPr>
            <w:tcW w:w="4253" w:type="dxa"/>
          </w:tcPr>
          <w:p w14:paraId="0B7D2FB6" w14:textId="77777777" w:rsidR="00777A41" w:rsidRDefault="008B1727">
            <w:pPr>
              <w:pStyle w:val="Table04Row"/>
            </w:pPr>
            <w:r>
              <w:rPr>
                <w:i/>
              </w:rPr>
              <w:t>Licensing Provisions Regulations Amendment Regulations 2017</w:t>
            </w:r>
            <w:r>
              <w:t xml:space="preserve"> Pt. 3</w:t>
            </w:r>
          </w:p>
        </w:tc>
        <w:tc>
          <w:tcPr>
            <w:tcW w:w="1418" w:type="dxa"/>
          </w:tcPr>
          <w:p w14:paraId="5C9C1C40" w14:textId="77777777" w:rsidR="00777A41" w:rsidRDefault="008B1727">
            <w:pPr>
              <w:pStyle w:val="Table04Row"/>
            </w:pPr>
            <w:r>
              <w:t>27 Jun 2017</w:t>
            </w:r>
            <w:r>
              <w:br/>
              <w:t>p. 3408‑16</w:t>
            </w:r>
          </w:p>
        </w:tc>
        <w:tc>
          <w:tcPr>
            <w:tcW w:w="4536" w:type="dxa"/>
          </w:tcPr>
          <w:p w14:paraId="6BF4B9DC" w14:textId="77777777" w:rsidR="00777A41" w:rsidRDefault="008B1727">
            <w:pPr>
              <w:pStyle w:val="Table04Row"/>
            </w:pPr>
            <w:r>
              <w:t>1 Jul 2017 (see r. 2(c))</w:t>
            </w:r>
          </w:p>
        </w:tc>
      </w:tr>
      <w:tr w:rsidR="00777A41" w14:paraId="2ECD43C7" w14:textId="77777777">
        <w:trPr>
          <w:cantSplit/>
          <w:jc w:val="center"/>
        </w:trPr>
        <w:tc>
          <w:tcPr>
            <w:tcW w:w="4253" w:type="dxa"/>
          </w:tcPr>
          <w:p w14:paraId="41A5B519" w14:textId="77777777" w:rsidR="00777A41" w:rsidRDefault="008B1727">
            <w:pPr>
              <w:pStyle w:val="Table04Row"/>
            </w:pPr>
            <w:r>
              <w:rPr>
                <w:i/>
              </w:rPr>
              <w:t>Commerce and Industrial Relations Regulations Amendment (Fees and Charges) Regulations 2018</w:t>
            </w:r>
            <w:r>
              <w:t xml:space="preserve"> Pt. 8</w:t>
            </w:r>
          </w:p>
        </w:tc>
        <w:tc>
          <w:tcPr>
            <w:tcW w:w="1418" w:type="dxa"/>
          </w:tcPr>
          <w:p w14:paraId="0D2152A8" w14:textId="77777777" w:rsidR="00777A41" w:rsidRDefault="008B1727">
            <w:pPr>
              <w:pStyle w:val="Table04Row"/>
            </w:pPr>
            <w:r>
              <w:t>25 Jun 2018</w:t>
            </w:r>
            <w:r>
              <w:br/>
              <w:t>p. 2325‑53</w:t>
            </w:r>
          </w:p>
        </w:tc>
        <w:tc>
          <w:tcPr>
            <w:tcW w:w="4536" w:type="dxa"/>
          </w:tcPr>
          <w:p w14:paraId="526CB0F3" w14:textId="77777777" w:rsidR="00777A41" w:rsidRDefault="008B1727">
            <w:pPr>
              <w:pStyle w:val="Table04Row"/>
            </w:pPr>
            <w:r>
              <w:t>1 Jul 2018 (see r. 2(b))</w:t>
            </w:r>
          </w:p>
        </w:tc>
      </w:tr>
      <w:tr w:rsidR="00777A41" w14:paraId="31E3C150" w14:textId="77777777">
        <w:trPr>
          <w:cantSplit/>
          <w:jc w:val="center"/>
        </w:trPr>
        <w:tc>
          <w:tcPr>
            <w:tcW w:w="4253" w:type="dxa"/>
          </w:tcPr>
          <w:p w14:paraId="13ADF98B" w14:textId="77777777" w:rsidR="00777A41" w:rsidRDefault="008B1727">
            <w:pPr>
              <w:pStyle w:val="Table04Row"/>
            </w:pPr>
            <w:r>
              <w:rPr>
                <w:i/>
              </w:rPr>
              <w:t>Commerce and Industrial Relations Regulations Amendment (Administration) Regulations 2018</w:t>
            </w:r>
            <w:r>
              <w:t xml:space="preserve"> Pt. 2</w:t>
            </w:r>
          </w:p>
        </w:tc>
        <w:tc>
          <w:tcPr>
            <w:tcW w:w="1418" w:type="dxa"/>
          </w:tcPr>
          <w:p w14:paraId="144B1195" w14:textId="77777777" w:rsidR="00777A41" w:rsidRDefault="008B1727">
            <w:pPr>
              <w:pStyle w:val="Table04Row"/>
            </w:pPr>
            <w:r>
              <w:t>2 Oct 2018</w:t>
            </w:r>
            <w:r>
              <w:br/>
              <w:t>p. 3794‑6</w:t>
            </w:r>
          </w:p>
        </w:tc>
        <w:tc>
          <w:tcPr>
            <w:tcW w:w="4536" w:type="dxa"/>
          </w:tcPr>
          <w:p w14:paraId="1EEE2A91" w14:textId="77777777" w:rsidR="00777A41" w:rsidRDefault="008B1727">
            <w:pPr>
              <w:pStyle w:val="Table04Row"/>
            </w:pPr>
            <w:r>
              <w:t>3 Oct 2018 (see r. 2(b))</w:t>
            </w:r>
          </w:p>
        </w:tc>
      </w:tr>
      <w:tr w:rsidR="00777A41" w14:paraId="2557771D" w14:textId="77777777">
        <w:trPr>
          <w:cantSplit/>
          <w:jc w:val="center"/>
        </w:trPr>
        <w:tc>
          <w:tcPr>
            <w:tcW w:w="4253" w:type="dxa"/>
          </w:tcPr>
          <w:p w14:paraId="097BDC3A" w14:textId="77777777" w:rsidR="00777A41" w:rsidRDefault="008B1727">
            <w:pPr>
              <w:pStyle w:val="Table04Row"/>
            </w:pPr>
            <w:r>
              <w:rPr>
                <w:i/>
              </w:rPr>
              <w:t>Commerce Regulations Amendment (Fees and Charges) Regulations 2019</w:t>
            </w:r>
            <w:r>
              <w:t xml:space="preserve"> Pt. 8</w:t>
            </w:r>
          </w:p>
        </w:tc>
        <w:tc>
          <w:tcPr>
            <w:tcW w:w="1418" w:type="dxa"/>
          </w:tcPr>
          <w:p w14:paraId="6FBC5F74" w14:textId="77777777" w:rsidR="00777A41" w:rsidRDefault="008B1727">
            <w:pPr>
              <w:pStyle w:val="Table04Row"/>
            </w:pPr>
            <w:r>
              <w:t>18 Jun 2019</w:t>
            </w:r>
            <w:r>
              <w:br/>
              <w:t>p. 2077‑115</w:t>
            </w:r>
          </w:p>
        </w:tc>
        <w:tc>
          <w:tcPr>
            <w:tcW w:w="4536" w:type="dxa"/>
          </w:tcPr>
          <w:p w14:paraId="28A6E2CC" w14:textId="77777777" w:rsidR="00777A41" w:rsidRDefault="008B1727">
            <w:pPr>
              <w:pStyle w:val="Table04Row"/>
            </w:pPr>
            <w:r>
              <w:t>1 Jul 2019 (see r. 2(b))</w:t>
            </w:r>
          </w:p>
        </w:tc>
      </w:tr>
      <w:tr w:rsidR="00777A41" w14:paraId="74D3AB7E" w14:textId="77777777">
        <w:trPr>
          <w:cantSplit/>
          <w:jc w:val="center"/>
        </w:trPr>
        <w:tc>
          <w:tcPr>
            <w:tcW w:w="4253" w:type="dxa"/>
          </w:tcPr>
          <w:p w14:paraId="2781668F" w14:textId="77777777" w:rsidR="00777A41" w:rsidRDefault="008B1727">
            <w:pPr>
              <w:pStyle w:val="Table04Row"/>
            </w:pPr>
            <w:r>
              <w:rPr>
                <w:i/>
              </w:rPr>
              <w:t>Debt Collectors Licensing Amendment Regulations 2019</w:t>
            </w:r>
          </w:p>
        </w:tc>
        <w:tc>
          <w:tcPr>
            <w:tcW w:w="1418" w:type="dxa"/>
          </w:tcPr>
          <w:p w14:paraId="2A483951" w14:textId="77777777" w:rsidR="00777A41" w:rsidRDefault="008B1727">
            <w:pPr>
              <w:pStyle w:val="Table04Row"/>
            </w:pPr>
            <w:r>
              <w:t>25 Jun 2019</w:t>
            </w:r>
            <w:r>
              <w:br/>
              <w:t>p. 2191‑2</w:t>
            </w:r>
          </w:p>
        </w:tc>
        <w:tc>
          <w:tcPr>
            <w:tcW w:w="4536" w:type="dxa"/>
          </w:tcPr>
          <w:p w14:paraId="2FCBA933" w14:textId="77777777" w:rsidR="00777A41" w:rsidRDefault="008B1727">
            <w:pPr>
              <w:pStyle w:val="Table04Row"/>
            </w:pPr>
            <w:r>
              <w:t>r. 1 &amp; 2: 25 Jun 2019 (see r. 2(a));</w:t>
            </w:r>
          </w:p>
          <w:p w14:paraId="3326DC06" w14:textId="77777777" w:rsidR="00777A41" w:rsidRDefault="008B1727">
            <w:pPr>
              <w:pStyle w:val="Table04Row"/>
            </w:pPr>
            <w:r>
              <w:t>Regulations other than r. 1 &amp; 2: 26 Jun 2019 (see r. 2(b))</w:t>
            </w:r>
          </w:p>
        </w:tc>
      </w:tr>
      <w:tr w:rsidR="00777A41" w14:paraId="665D27F5" w14:textId="77777777">
        <w:trPr>
          <w:cantSplit/>
          <w:jc w:val="center"/>
        </w:trPr>
        <w:tc>
          <w:tcPr>
            <w:tcW w:w="4253" w:type="dxa"/>
          </w:tcPr>
          <w:p w14:paraId="7766EE64" w14:textId="77777777" w:rsidR="00777A41" w:rsidRDefault="008B1727">
            <w:pPr>
              <w:pStyle w:val="Table04Row"/>
            </w:pPr>
            <w:r>
              <w:rPr>
                <w:i/>
              </w:rPr>
              <w:t>Commerce Regulations Amendment (Infringement Notices) Regulations 2020</w:t>
            </w:r>
            <w:r>
              <w:t xml:space="preserve"> Pt. 10</w:t>
            </w:r>
          </w:p>
        </w:tc>
        <w:tc>
          <w:tcPr>
            <w:tcW w:w="1418" w:type="dxa"/>
          </w:tcPr>
          <w:p w14:paraId="42D468A4" w14:textId="77777777" w:rsidR="00777A41" w:rsidRDefault="008B1727">
            <w:pPr>
              <w:pStyle w:val="Table04Row"/>
            </w:pPr>
            <w:r>
              <w:t>25 Sep 2020</w:t>
            </w:r>
            <w:r>
              <w:br/>
              <w:t>SL 2020/163</w:t>
            </w:r>
          </w:p>
        </w:tc>
        <w:tc>
          <w:tcPr>
            <w:tcW w:w="4536" w:type="dxa"/>
          </w:tcPr>
          <w:p w14:paraId="69BF2E39" w14:textId="77777777" w:rsidR="00777A41" w:rsidRDefault="008B1727">
            <w:pPr>
              <w:pStyle w:val="Table04Row"/>
            </w:pPr>
            <w:r>
              <w:t>29 Sep 2020 (see r. 2(b) and SL 2020/159 cl. 2(a))</w:t>
            </w:r>
          </w:p>
        </w:tc>
      </w:tr>
      <w:tr w:rsidR="00777A41" w14:paraId="01FBE60D" w14:textId="77777777">
        <w:trPr>
          <w:cantSplit/>
          <w:jc w:val="center"/>
        </w:trPr>
        <w:tc>
          <w:tcPr>
            <w:tcW w:w="4253" w:type="dxa"/>
          </w:tcPr>
          <w:p w14:paraId="1ED2C762" w14:textId="77777777" w:rsidR="00777A41" w:rsidRDefault="008B1727">
            <w:pPr>
              <w:pStyle w:val="Table04Row"/>
            </w:pPr>
            <w:r>
              <w:rPr>
                <w:i/>
              </w:rPr>
              <w:t>Commerce Regulations Amendment (COVID‑19 Response) Regulations (No. 2) 2020</w:t>
            </w:r>
            <w:r>
              <w:t xml:space="preserve"> Pt. 7</w:t>
            </w:r>
          </w:p>
        </w:tc>
        <w:tc>
          <w:tcPr>
            <w:tcW w:w="1418" w:type="dxa"/>
          </w:tcPr>
          <w:p w14:paraId="1737CB3A" w14:textId="77777777" w:rsidR="00777A41" w:rsidRDefault="008B1727">
            <w:pPr>
              <w:pStyle w:val="Table04Row"/>
            </w:pPr>
            <w:r>
              <w:t>27 Oct 2020</w:t>
            </w:r>
            <w:r>
              <w:br/>
              <w:t>SL 2020/196</w:t>
            </w:r>
          </w:p>
        </w:tc>
        <w:tc>
          <w:tcPr>
            <w:tcW w:w="4536" w:type="dxa"/>
          </w:tcPr>
          <w:p w14:paraId="527C34A1" w14:textId="77777777" w:rsidR="00777A41" w:rsidRDefault="008B1727">
            <w:pPr>
              <w:pStyle w:val="Table04Row"/>
            </w:pPr>
            <w:r>
              <w:t>28 Oct 2020 (see r. 2(b))</w:t>
            </w:r>
          </w:p>
        </w:tc>
      </w:tr>
      <w:tr w:rsidR="00777A41" w14:paraId="1811BC95" w14:textId="77777777">
        <w:trPr>
          <w:cantSplit/>
          <w:jc w:val="center"/>
        </w:trPr>
        <w:tc>
          <w:tcPr>
            <w:tcW w:w="4253" w:type="dxa"/>
          </w:tcPr>
          <w:p w14:paraId="37B520DE" w14:textId="77777777" w:rsidR="00777A41" w:rsidRDefault="008B1727">
            <w:pPr>
              <w:pStyle w:val="Table04Row"/>
            </w:pPr>
            <w:r>
              <w:rPr>
                <w:i/>
              </w:rPr>
              <w:t>Commerce Regulations Amendment (Fees and Charges) Regulations 2021</w:t>
            </w:r>
            <w:r>
              <w:t xml:space="preserve"> Pt. 9</w:t>
            </w:r>
          </w:p>
        </w:tc>
        <w:tc>
          <w:tcPr>
            <w:tcW w:w="1418" w:type="dxa"/>
          </w:tcPr>
          <w:p w14:paraId="3ABABB91" w14:textId="77777777" w:rsidR="00777A41" w:rsidRDefault="008B1727">
            <w:pPr>
              <w:pStyle w:val="Table04Row"/>
            </w:pPr>
            <w:r>
              <w:t>21 Jun 2021</w:t>
            </w:r>
            <w:r>
              <w:br/>
              <w:t>SL 2021/86</w:t>
            </w:r>
          </w:p>
        </w:tc>
        <w:tc>
          <w:tcPr>
            <w:tcW w:w="4536" w:type="dxa"/>
          </w:tcPr>
          <w:p w14:paraId="28BA8F21" w14:textId="77777777" w:rsidR="00777A41" w:rsidRDefault="008B1727">
            <w:pPr>
              <w:pStyle w:val="Table04Row"/>
            </w:pPr>
            <w:r>
              <w:t>1 Jul 2021 (see r. 2(b))</w:t>
            </w:r>
          </w:p>
        </w:tc>
      </w:tr>
      <w:tr w:rsidR="00777A41" w14:paraId="484208A7" w14:textId="77777777">
        <w:trPr>
          <w:cantSplit/>
          <w:jc w:val="center"/>
        </w:trPr>
        <w:tc>
          <w:tcPr>
            <w:tcW w:w="4253" w:type="dxa"/>
          </w:tcPr>
          <w:p w14:paraId="7B7C6090" w14:textId="77777777" w:rsidR="00777A41" w:rsidRDefault="008B1727">
            <w:pPr>
              <w:pStyle w:val="Table04Row"/>
            </w:pPr>
            <w:r>
              <w:rPr>
                <w:i/>
              </w:rPr>
              <w:t>Commerce Regulations Amendment (Fees and Charges) Regulations 2022</w:t>
            </w:r>
            <w:r>
              <w:t xml:space="preserve"> Pt. 7</w:t>
            </w:r>
          </w:p>
        </w:tc>
        <w:tc>
          <w:tcPr>
            <w:tcW w:w="1418" w:type="dxa"/>
          </w:tcPr>
          <w:p w14:paraId="6D917C9B" w14:textId="77777777" w:rsidR="00777A41" w:rsidRDefault="008B1727">
            <w:pPr>
              <w:pStyle w:val="Table04Row"/>
            </w:pPr>
            <w:r>
              <w:t>20 May 2022</w:t>
            </w:r>
            <w:r>
              <w:br/>
              <w:t>SL 2022/59</w:t>
            </w:r>
          </w:p>
        </w:tc>
        <w:tc>
          <w:tcPr>
            <w:tcW w:w="4536" w:type="dxa"/>
          </w:tcPr>
          <w:p w14:paraId="01662FBD" w14:textId="77777777" w:rsidR="00777A41" w:rsidRDefault="008B1727">
            <w:pPr>
              <w:pStyle w:val="Table04Row"/>
            </w:pPr>
            <w:r>
              <w:t>1 Jul 2022 (see r. 2(b))</w:t>
            </w:r>
          </w:p>
        </w:tc>
      </w:tr>
      <w:tr w:rsidR="00777A41" w14:paraId="6A241D5D" w14:textId="77777777">
        <w:trPr>
          <w:cantSplit/>
          <w:jc w:val="center"/>
        </w:trPr>
        <w:tc>
          <w:tcPr>
            <w:tcW w:w="4253" w:type="dxa"/>
          </w:tcPr>
          <w:p w14:paraId="2852C1D7" w14:textId="77777777" w:rsidR="00777A41" w:rsidRDefault="008B1727">
            <w:pPr>
              <w:pStyle w:val="Table04Row"/>
            </w:pPr>
            <w:r>
              <w:rPr>
                <w:i/>
              </w:rPr>
              <w:t>Commerce Regulations Amendment (Fees and Charges) Regulations 2023</w:t>
            </w:r>
            <w:r>
              <w:t xml:space="preserve"> Pt. 7</w:t>
            </w:r>
          </w:p>
        </w:tc>
        <w:tc>
          <w:tcPr>
            <w:tcW w:w="1418" w:type="dxa"/>
          </w:tcPr>
          <w:p w14:paraId="09E32BE0" w14:textId="77777777" w:rsidR="00777A41" w:rsidRDefault="008B1727">
            <w:pPr>
              <w:pStyle w:val="Table04Row"/>
            </w:pPr>
            <w:r>
              <w:t>5 May 2023</w:t>
            </w:r>
            <w:r>
              <w:br/>
              <w:t>SL 2023/35</w:t>
            </w:r>
          </w:p>
        </w:tc>
        <w:tc>
          <w:tcPr>
            <w:tcW w:w="4536" w:type="dxa"/>
          </w:tcPr>
          <w:p w14:paraId="6B16F0E3" w14:textId="77777777" w:rsidR="00777A41" w:rsidRDefault="008B1727">
            <w:pPr>
              <w:pStyle w:val="Table04Row"/>
            </w:pPr>
            <w:r>
              <w:t>1 Jul 2023 (see r. 2(b))</w:t>
            </w:r>
          </w:p>
        </w:tc>
      </w:tr>
    </w:tbl>
    <w:p w14:paraId="06875E04" w14:textId="77777777" w:rsidR="00777A41" w:rsidRDefault="008B1727">
      <w:pPr>
        <w:pStyle w:val="IActName"/>
      </w:pPr>
      <w:r>
        <w:lastRenderedPageBreak/>
        <w:t>Declared Places (Mentally Impaired Accused)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E8E778C" w14:textId="77777777">
        <w:trPr>
          <w:cantSplit/>
          <w:jc w:val="center"/>
        </w:trPr>
        <w:tc>
          <w:tcPr>
            <w:tcW w:w="1134" w:type="dxa"/>
          </w:tcPr>
          <w:p w14:paraId="122E8224" w14:textId="77777777" w:rsidR="00777A41" w:rsidRDefault="008B1727">
            <w:pPr>
              <w:pStyle w:val="Table04Row"/>
              <w:keepNext/>
            </w:pPr>
            <w:r>
              <w:rPr>
                <w:b/>
              </w:rPr>
              <w:t>Portfolio:</w:t>
            </w:r>
          </w:p>
        </w:tc>
        <w:tc>
          <w:tcPr>
            <w:tcW w:w="8505" w:type="dxa"/>
          </w:tcPr>
          <w:p w14:paraId="1D436BE2" w14:textId="77777777" w:rsidR="00777A41" w:rsidRDefault="008B1727">
            <w:pPr>
              <w:pStyle w:val="Table04Row"/>
              <w:keepNext/>
            </w:pPr>
            <w:r>
              <w:t>Minister for Disability Services</w:t>
            </w:r>
          </w:p>
        </w:tc>
      </w:tr>
      <w:tr w:rsidR="00777A41" w14:paraId="439E317F" w14:textId="77777777">
        <w:trPr>
          <w:cantSplit/>
          <w:jc w:val="center"/>
        </w:trPr>
        <w:tc>
          <w:tcPr>
            <w:tcW w:w="1276" w:type="dxa"/>
          </w:tcPr>
          <w:p w14:paraId="7A8D0368" w14:textId="77777777" w:rsidR="00777A41" w:rsidRDefault="008B1727">
            <w:pPr>
              <w:pStyle w:val="Table04Row"/>
              <w:keepNext/>
            </w:pPr>
            <w:r>
              <w:rPr>
                <w:b/>
              </w:rPr>
              <w:t>Agency:</w:t>
            </w:r>
          </w:p>
        </w:tc>
        <w:tc>
          <w:tcPr>
            <w:tcW w:w="5812" w:type="dxa"/>
          </w:tcPr>
          <w:p w14:paraId="0EC8ACE9" w14:textId="77777777" w:rsidR="00777A41" w:rsidRDefault="008B1727">
            <w:pPr>
              <w:pStyle w:val="Table04Row"/>
              <w:keepNext/>
            </w:pPr>
            <w:r>
              <w:t>Department of Communities</w:t>
            </w:r>
          </w:p>
        </w:tc>
      </w:tr>
    </w:tbl>
    <w:p w14:paraId="26DDC096" w14:textId="77777777" w:rsidR="00777A41" w:rsidRDefault="00777A41">
      <w:pPr>
        <w:keepNext/>
      </w:pPr>
    </w:p>
    <w:p w14:paraId="2432001A" w14:textId="77777777" w:rsidR="00777A41" w:rsidRDefault="008B1727">
      <w:pPr>
        <w:pStyle w:val="IRegName"/>
      </w:pPr>
      <w:r>
        <w:t>Declared Places (Mentally Impaired Accused)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92A308" w14:textId="77777777">
        <w:trPr>
          <w:cantSplit/>
          <w:jc w:val="center"/>
        </w:trPr>
        <w:tc>
          <w:tcPr>
            <w:tcW w:w="4253" w:type="dxa"/>
          </w:tcPr>
          <w:p w14:paraId="2D3AB578" w14:textId="77777777" w:rsidR="00777A41" w:rsidRDefault="008B1727">
            <w:pPr>
              <w:pStyle w:val="Table04Row"/>
            </w:pPr>
            <w:r>
              <w:rPr>
                <w:i/>
              </w:rPr>
              <w:t>Declared Places (Mentally Impaired Accused) Regulations 2015</w:t>
            </w:r>
          </w:p>
        </w:tc>
        <w:tc>
          <w:tcPr>
            <w:tcW w:w="1418" w:type="dxa"/>
          </w:tcPr>
          <w:p w14:paraId="40509622" w14:textId="77777777" w:rsidR="00777A41" w:rsidRDefault="008B1727">
            <w:pPr>
              <w:pStyle w:val="Table04Row"/>
            </w:pPr>
            <w:r>
              <w:t>20 Nov 2015</w:t>
            </w:r>
            <w:r>
              <w:br/>
              <w:t>p. 4712</w:t>
            </w:r>
          </w:p>
        </w:tc>
        <w:tc>
          <w:tcPr>
            <w:tcW w:w="4536" w:type="dxa"/>
          </w:tcPr>
          <w:p w14:paraId="6E9C7283" w14:textId="77777777" w:rsidR="00777A41" w:rsidRDefault="008B1727">
            <w:pPr>
              <w:pStyle w:val="Table04Row"/>
            </w:pPr>
            <w:r>
              <w:t>r. 1 &amp; 2: 20 Nov 2015 (see r. 2(a));</w:t>
            </w:r>
          </w:p>
          <w:p w14:paraId="02E1F578" w14:textId="77777777" w:rsidR="00777A41" w:rsidRDefault="008B1727">
            <w:pPr>
              <w:pStyle w:val="Table04Row"/>
            </w:pPr>
            <w:r>
              <w:t xml:space="preserve">Regulations other than r. 1 &amp; 2: 30 Nov 2015 (see r. 2(b) and </w:t>
            </w:r>
            <w:r>
              <w:rPr>
                <w:i/>
              </w:rPr>
              <w:t>Gazette</w:t>
            </w:r>
            <w:r>
              <w:t xml:space="preserve"> 13 Nov 2015 p. 4632)</w:t>
            </w:r>
          </w:p>
        </w:tc>
      </w:tr>
    </w:tbl>
    <w:p w14:paraId="61854AB7" w14:textId="77777777" w:rsidR="00777A41" w:rsidRDefault="008B1727">
      <w:pPr>
        <w:pStyle w:val="IActName"/>
      </w:pPr>
      <w:r>
        <w:t>Defamation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64BE5A0" w14:textId="77777777">
        <w:trPr>
          <w:cantSplit/>
          <w:jc w:val="center"/>
        </w:trPr>
        <w:tc>
          <w:tcPr>
            <w:tcW w:w="1134" w:type="dxa"/>
          </w:tcPr>
          <w:p w14:paraId="51903309" w14:textId="77777777" w:rsidR="00777A41" w:rsidRDefault="008B1727">
            <w:pPr>
              <w:pStyle w:val="Table04Row"/>
              <w:keepNext/>
            </w:pPr>
            <w:r>
              <w:rPr>
                <w:b/>
              </w:rPr>
              <w:t>Portfolio:</w:t>
            </w:r>
          </w:p>
        </w:tc>
        <w:tc>
          <w:tcPr>
            <w:tcW w:w="8505" w:type="dxa"/>
          </w:tcPr>
          <w:p w14:paraId="2402B0F8" w14:textId="77777777" w:rsidR="00777A41" w:rsidRDefault="008B1727">
            <w:pPr>
              <w:pStyle w:val="Table04Row"/>
              <w:keepNext/>
            </w:pPr>
            <w:r>
              <w:t>Attorney General</w:t>
            </w:r>
          </w:p>
        </w:tc>
      </w:tr>
      <w:tr w:rsidR="00777A41" w14:paraId="6848E0B0" w14:textId="77777777">
        <w:trPr>
          <w:cantSplit/>
          <w:jc w:val="center"/>
        </w:trPr>
        <w:tc>
          <w:tcPr>
            <w:tcW w:w="1276" w:type="dxa"/>
          </w:tcPr>
          <w:p w14:paraId="78B4E232" w14:textId="77777777" w:rsidR="00777A41" w:rsidRDefault="008B1727">
            <w:pPr>
              <w:pStyle w:val="Table04Row"/>
              <w:keepNext/>
            </w:pPr>
            <w:r>
              <w:rPr>
                <w:b/>
              </w:rPr>
              <w:t>Agency:</w:t>
            </w:r>
          </w:p>
        </w:tc>
        <w:tc>
          <w:tcPr>
            <w:tcW w:w="5812" w:type="dxa"/>
          </w:tcPr>
          <w:p w14:paraId="4E568569" w14:textId="77777777" w:rsidR="00777A41" w:rsidRDefault="008B1727">
            <w:pPr>
              <w:pStyle w:val="Table04Row"/>
              <w:keepNext/>
            </w:pPr>
            <w:r>
              <w:t>Department of Justice</w:t>
            </w:r>
          </w:p>
        </w:tc>
      </w:tr>
    </w:tbl>
    <w:p w14:paraId="4EE0AE15"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34E83D" w14:textId="77777777">
        <w:trPr>
          <w:cantSplit/>
          <w:jc w:val="center"/>
        </w:trPr>
        <w:tc>
          <w:tcPr>
            <w:tcW w:w="4253" w:type="dxa"/>
          </w:tcPr>
          <w:p w14:paraId="1C8335EC" w14:textId="77777777" w:rsidR="00777A41" w:rsidRDefault="008B1727">
            <w:pPr>
              <w:pStyle w:val="Table04Row"/>
              <w:keepNext/>
            </w:pPr>
            <w:r>
              <w:rPr>
                <w:b/>
              </w:rPr>
              <w:t>Orders -</w:t>
            </w:r>
          </w:p>
        </w:tc>
        <w:tc>
          <w:tcPr>
            <w:tcW w:w="1418" w:type="dxa"/>
          </w:tcPr>
          <w:p w14:paraId="70B84D7D" w14:textId="77777777" w:rsidR="00777A41" w:rsidRDefault="00777A41">
            <w:pPr>
              <w:pStyle w:val="Table04Row"/>
              <w:keepNext/>
            </w:pPr>
          </w:p>
        </w:tc>
        <w:tc>
          <w:tcPr>
            <w:tcW w:w="4536" w:type="dxa"/>
          </w:tcPr>
          <w:p w14:paraId="69819B6F" w14:textId="77777777" w:rsidR="00777A41" w:rsidRDefault="00777A41">
            <w:pPr>
              <w:pStyle w:val="Table04Row"/>
              <w:keepNext/>
            </w:pPr>
          </w:p>
        </w:tc>
      </w:tr>
      <w:tr w:rsidR="00777A41" w14:paraId="0E54906E" w14:textId="77777777">
        <w:trPr>
          <w:cantSplit/>
          <w:jc w:val="center"/>
        </w:trPr>
        <w:tc>
          <w:tcPr>
            <w:tcW w:w="10207" w:type="dxa"/>
            <w:gridSpan w:val="3"/>
          </w:tcPr>
          <w:p w14:paraId="04BE29C1" w14:textId="77777777" w:rsidR="00777A41" w:rsidRDefault="008B1727">
            <w:pPr>
              <w:pStyle w:val="Table04Row"/>
              <w:keepNext/>
            </w:pPr>
            <w:r>
              <w:rPr>
                <w:b/>
              </w:rPr>
              <w:t>Under s. 35(3) -</w:t>
            </w:r>
          </w:p>
        </w:tc>
      </w:tr>
      <w:tr w:rsidR="00777A41" w14:paraId="72523B6C" w14:textId="77777777">
        <w:trPr>
          <w:cantSplit/>
          <w:jc w:val="center"/>
        </w:trPr>
        <w:tc>
          <w:tcPr>
            <w:tcW w:w="4253" w:type="dxa"/>
          </w:tcPr>
          <w:p w14:paraId="5D359218" w14:textId="77777777" w:rsidR="00777A41" w:rsidRDefault="008B1727">
            <w:pPr>
              <w:pStyle w:val="Table04Row"/>
            </w:pPr>
            <w:r>
              <w:t>Defamation (Damages for non‑economic Loss) Order 2006</w:t>
            </w:r>
          </w:p>
        </w:tc>
        <w:tc>
          <w:tcPr>
            <w:tcW w:w="1418" w:type="dxa"/>
          </w:tcPr>
          <w:p w14:paraId="6B327D28" w14:textId="77777777" w:rsidR="00777A41" w:rsidRDefault="008B1727">
            <w:pPr>
              <w:pStyle w:val="Table04Row"/>
            </w:pPr>
            <w:r>
              <w:t>16 Jun 2006</w:t>
            </w:r>
            <w:r>
              <w:br/>
              <w:t>p. 2123‑4</w:t>
            </w:r>
          </w:p>
        </w:tc>
        <w:tc>
          <w:tcPr>
            <w:tcW w:w="4536" w:type="dxa"/>
          </w:tcPr>
          <w:p w14:paraId="0AF84A97" w14:textId="77777777" w:rsidR="00777A41" w:rsidRDefault="008B1727">
            <w:pPr>
              <w:pStyle w:val="Table04Row"/>
            </w:pPr>
            <w:r>
              <w:t>1 Jul 2006 (see cl. 2)</w:t>
            </w:r>
          </w:p>
        </w:tc>
      </w:tr>
      <w:tr w:rsidR="00777A41" w14:paraId="15B4E5F8" w14:textId="77777777">
        <w:trPr>
          <w:cantSplit/>
          <w:jc w:val="center"/>
        </w:trPr>
        <w:tc>
          <w:tcPr>
            <w:tcW w:w="4253" w:type="dxa"/>
          </w:tcPr>
          <w:p w14:paraId="57BEA3C1" w14:textId="77777777" w:rsidR="00777A41" w:rsidRDefault="008B1727">
            <w:pPr>
              <w:pStyle w:val="Table04Row"/>
            </w:pPr>
            <w:r>
              <w:t>Defamation (Damages for Non‑economic Loss) Order 2007</w:t>
            </w:r>
          </w:p>
        </w:tc>
        <w:tc>
          <w:tcPr>
            <w:tcW w:w="1418" w:type="dxa"/>
          </w:tcPr>
          <w:p w14:paraId="479D1754" w14:textId="77777777" w:rsidR="00777A41" w:rsidRDefault="008B1727">
            <w:pPr>
              <w:pStyle w:val="Table04Row"/>
            </w:pPr>
            <w:r>
              <w:t>15 Jun 2007</w:t>
            </w:r>
            <w:r>
              <w:br/>
              <w:t>p. 2785</w:t>
            </w:r>
          </w:p>
        </w:tc>
        <w:tc>
          <w:tcPr>
            <w:tcW w:w="4536" w:type="dxa"/>
          </w:tcPr>
          <w:p w14:paraId="7094C0CA" w14:textId="77777777" w:rsidR="00777A41" w:rsidRDefault="008B1727">
            <w:pPr>
              <w:pStyle w:val="Table04Row"/>
            </w:pPr>
            <w:r>
              <w:t>1 Jul 2007 (see cl. 2)</w:t>
            </w:r>
          </w:p>
        </w:tc>
      </w:tr>
      <w:tr w:rsidR="00777A41" w14:paraId="524682A5" w14:textId="77777777">
        <w:trPr>
          <w:cantSplit/>
          <w:jc w:val="center"/>
        </w:trPr>
        <w:tc>
          <w:tcPr>
            <w:tcW w:w="4253" w:type="dxa"/>
          </w:tcPr>
          <w:p w14:paraId="57E713D0" w14:textId="77777777" w:rsidR="00777A41" w:rsidRDefault="008B1727">
            <w:pPr>
              <w:pStyle w:val="Table04Row"/>
            </w:pPr>
            <w:r>
              <w:t>Defamation (Damages for Non‑economic Loss) Order 2008</w:t>
            </w:r>
          </w:p>
        </w:tc>
        <w:tc>
          <w:tcPr>
            <w:tcW w:w="1418" w:type="dxa"/>
          </w:tcPr>
          <w:p w14:paraId="56EFFFA8" w14:textId="77777777" w:rsidR="00777A41" w:rsidRDefault="008B1727">
            <w:pPr>
              <w:pStyle w:val="Table04Row"/>
            </w:pPr>
            <w:r>
              <w:t>20 Jun 2008</w:t>
            </w:r>
            <w:r>
              <w:br/>
              <w:t>p. 2707</w:t>
            </w:r>
          </w:p>
        </w:tc>
        <w:tc>
          <w:tcPr>
            <w:tcW w:w="4536" w:type="dxa"/>
          </w:tcPr>
          <w:p w14:paraId="502FBBDA" w14:textId="77777777" w:rsidR="00777A41" w:rsidRDefault="008B1727">
            <w:pPr>
              <w:pStyle w:val="Table04Row"/>
            </w:pPr>
            <w:r>
              <w:t>1 Jul 2008 (see cl. 2)</w:t>
            </w:r>
          </w:p>
        </w:tc>
      </w:tr>
      <w:tr w:rsidR="00777A41" w14:paraId="0EACB601" w14:textId="77777777">
        <w:trPr>
          <w:cantSplit/>
          <w:jc w:val="center"/>
        </w:trPr>
        <w:tc>
          <w:tcPr>
            <w:tcW w:w="4253" w:type="dxa"/>
          </w:tcPr>
          <w:p w14:paraId="760ED5B8" w14:textId="77777777" w:rsidR="00777A41" w:rsidRDefault="008B1727">
            <w:pPr>
              <w:pStyle w:val="Table04Row"/>
            </w:pPr>
            <w:r>
              <w:t>Defamation (Damages for Non‑economic Loss) Order 2009</w:t>
            </w:r>
          </w:p>
        </w:tc>
        <w:tc>
          <w:tcPr>
            <w:tcW w:w="1418" w:type="dxa"/>
          </w:tcPr>
          <w:p w14:paraId="3229F59F" w14:textId="77777777" w:rsidR="00777A41" w:rsidRDefault="008B1727">
            <w:pPr>
              <w:pStyle w:val="Table04Row"/>
            </w:pPr>
            <w:r>
              <w:t>30 Jun 2009</w:t>
            </w:r>
            <w:r>
              <w:br/>
              <w:t>p. 2655</w:t>
            </w:r>
          </w:p>
        </w:tc>
        <w:tc>
          <w:tcPr>
            <w:tcW w:w="4536" w:type="dxa"/>
          </w:tcPr>
          <w:p w14:paraId="0EC09F52" w14:textId="77777777" w:rsidR="00777A41" w:rsidRDefault="008B1727">
            <w:pPr>
              <w:pStyle w:val="Table04Row"/>
            </w:pPr>
            <w:r>
              <w:t>1 Jul 2009 (see cl. 2)</w:t>
            </w:r>
          </w:p>
        </w:tc>
      </w:tr>
      <w:tr w:rsidR="00777A41" w14:paraId="1B2560AA" w14:textId="77777777">
        <w:trPr>
          <w:cantSplit/>
          <w:jc w:val="center"/>
        </w:trPr>
        <w:tc>
          <w:tcPr>
            <w:tcW w:w="4253" w:type="dxa"/>
          </w:tcPr>
          <w:p w14:paraId="12CEF418" w14:textId="77777777" w:rsidR="00777A41" w:rsidRDefault="008B1727">
            <w:pPr>
              <w:pStyle w:val="Table04Row"/>
            </w:pPr>
            <w:r>
              <w:t>Defamation (Damages for Non‑economic Loss) Order 2010</w:t>
            </w:r>
          </w:p>
        </w:tc>
        <w:tc>
          <w:tcPr>
            <w:tcW w:w="1418" w:type="dxa"/>
          </w:tcPr>
          <w:p w14:paraId="28770B3F" w14:textId="77777777" w:rsidR="00777A41" w:rsidRDefault="008B1727">
            <w:pPr>
              <w:pStyle w:val="Table04Row"/>
            </w:pPr>
            <w:r>
              <w:t>30 Jun 2010</w:t>
            </w:r>
            <w:r>
              <w:br/>
              <w:t>p. 3095</w:t>
            </w:r>
          </w:p>
        </w:tc>
        <w:tc>
          <w:tcPr>
            <w:tcW w:w="4536" w:type="dxa"/>
          </w:tcPr>
          <w:p w14:paraId="79F73125" w14:textId="77777777" w:rsidR="00777A41" w:rsidRDefault="008B1727">
            <w:pPr>
              <w:pStyle w:val="Table04Row"/>
            </w:pPr>
            <w:r>
              <w:t>1 Jul 2010 (see cl. 2)</w:t>
            </w:r>
          </w:p>
        </w:tc>
      </w:tr>
      <w:tr w:rsidR="00777A41" w14:paraId="7B6EB54A" w14:textId="77777777">
        <w:trPr>
          <w:cantSplit/>
          <w:jc w:val="center"/>
        </w:trPr>
        <w:tc>
          <w:tcPr>
            <w:tcW w:w="4253" w:type="dxa"/>
          </w:tcPr>
          <w:p w14:paraId="03FA15EE" w14:textId="77777777" w:rsidR="00777A41" w:rsidRDefault="008B1727">
            <w:pPr>
              <w:pStyle w:val="Table04Row"/>
            </w:pPr>
            <w:r>
              <w:t>Defamation (Damages for Non‑economic Loss) Order 2011</w:t>
            </w:r>
          </w:p>
        </w:tc>
        <w:tc>
          <w:tcPr>
            <w:tcW w:w="1418" w:type="dxa"/>
          </w:tcPr>
          <w:p w14:paraId="2C27F978" w14:textId="77777777" w:rsidR="00777A41" w:rsidRDefault="008B1727">
            <w:pPr>
              <w:pStyle w:val="Table04Row"/>
            </w:pPr>
            <w:r>
              <w:t>29 Jun 2011</w:t>
            </w:r>
            <w:r>
              <w:br/>
              <w:t>p. 2597</w:t>
            </w:r>
          </w:p>
        </w:tc>
        <w:tc>
          <w:tcPr>
            <w:tcW w:w="4536" w:type="dxa"/>
          </w:tcPr>
          <w:p w14:paraId="149A384E" w14:textId="77777777" w:rsidR="00777A41" w:rsidRDefault="008B1727">
            <w:pPr>
              <w:pStyle w:val="Table04Row"/>
            </w:pPr>
            <w:r>
              <w:t>1 Jul 2011 (see cl. 2)</w:t>
            </w:r>
          </w:p>
        </w:tc>
      </w:tr>
      <w:tr w:rsidR="00777A41" w14:paraId="02E98C4D" w14:textId="77777777">
        <w:trPr>
          <w:cantSplit/>
          <w:jc w:val="center"/>
        </w:trPr>
        <w:tc>
          <w:tcPr>
            <w:tcW w:w="4253" w:type="dxa"/>
          </w:tcPr>
          <w:p w14:paraId="612DD77C" w14:textId="77777777" w:rsidR="00777A41" w:rsidRDefault="008B1727">
            <w:pPr>
              <w:pStyle w:val="Table04Row"/>
            </w:pPr>
            <w:r>
              <w:t>Defamation (Damages for Non‑economic Loss) Order 2012</w:t>
            </w:r>
          </w:p>
        </w:tc>
        <w:tc>
          <w:tcPr>
            <w:tcW w:w="1418" w:type="dxa"/>
          </w:tcPr>
          <w:p w14:paraId="36B096C6" w14:textId="77777777" w:rsidR="00777A41" w:rsidRDefault="008B1727">
            <w:pPr>
              <w:pStyle w:val="Table04Row"/>
            </w:pPr>
            <w:r>
              <w:t>29 Jun 2012</w:t>
            </w:r>
            <w:r>
              <w:br/>
              <w:t>p. 2950‑1</w:t>
            </w:r>
          </w:p>
        </w:tc>
        <w:tc>
          <w:tcPr>
            <w:tcW w:w="4536" w:type="dxa"/>
          </w:tcPr>
          <w:p w14:paraId="2F9504E5" w14:textId="77777777" w:rsidR="00777A41" w:rsidRDefault="008B1727">
            <w:pPr>
              <w:pStyle w:val="Table04Row"/>
            </w:pPr>
            <w:r>
              <w:t>1 Jul 2012 (see cl. 2)</w:t>
            </w:r>
          </w:p>
        </w:tc>
      </w:tr>
      <w:tr w:rsidR="00777A41" w14:paraId="2F6B8247" w14:textId="77777777">
        <w:trPr>
          <w:cantSplit/>
          <w:jc w:val="center"/>
        </w:trPr>
        <w:tc>
          <w:tcPr>
            <w:tcW w:w="4253" w:type="dxa"/>
          </w:tcPr>
          <w:p w14:paraId="54B827E9" w14:textId="77777777" w:rsidR="00777A41" w:rsidRDefault="008B1727">
            <w:pPr>
              <w:pStyle w:val="Table04Row"/>
            </w:pPr>
            <w:r>
              <w:t>Defamation (Damages for Non‑economic Loss) Order 2013</w:t>
            </w:r>
          </w:p>
        </w:tc>
        <w:tc>
          <w:tcPr>
            <w:tcW w:w="1418" w:type="dxa"/>
          </w:tcPr>
          <w:p w14:paraId="37DFE97E" w14:textId="77777777" w:rsidR="00777A41" w:rsidRDefault="008B1727">
            <w:pPr>
              <w:pStyle w:val="Table04Row"/>
            </w:pPr>
            <w:r>
              <w:t>14 Jun 2013</w:t>
            </w:r>
            <w:r>
              <w:br/>
              <w:t>p. 2256</w:t>
            </w:r>
          </w:p>
        </w:tc>
        <w:tc>
          <w:tcPr>
            <w:tcW w:w="4536" w:type="dxa"/>
          </w:tcPr>
          <w:p w14:paraId="240D5B12" w14:textId="77777777" w:rsidR="00777A41" w:rsidRDefault="008B1727">
            <w:pPr>
              <w:pStyle w:val="Table04Row"/>
            </w:pPr>
            <w:r>
              <w:t>1 Jul 2013 (see cl. 2)</w:t>
            </w:r>
          </w:p>
        </w:tc>
      </w:tr>
      <w:tr w:rsidR="00777A41" w14:paraId="2AD85B47" w14:textId="77777777">
        <w:trPr>
          <w:cantSplit/>
          <w:jc w:val="center"/>
        </w:trPr>
        <w:tc>
          <w:tcPr>
            <w:tcW w:w="4253" w:type="dxa"/>
          </w:tcPr>
          <w:p w14:paraId="4A71B53C" w14:textId="77777777" w:rsidR="00777A41" w:rsidRDefault="008B1727">
            <w:pPr>
              <w:pStyle w:val="Table04Row"/>
            </w:pPr>
            <w:r>
              <w:t>Defamation (Damages for Non‑economic Loss) Order 2014</w:t>
            </w:r>
          </w:p>
        </w:tc>
        <w:tc>
          <w:tcPr>
            <w:tcW w:w="1418" w:type="dxa"/>
          </w:tcPr>
          <w:p w14:paraId="074297AA" w14:textId="77777777" w:rsidR="00777A41" w:rsidRDefault="008B1727">
            <w:pPr>
              <w:pStyle w:val="Table04Row"/>
            </w:pPr>
            <w:r>
              <w:t>20 Jun 2014</w:t>
            </w:r>
            <w:r>
              <w:br/>
              <w:t>p. 2027</w:t>
            </w:r>
          </w:p>
        </w:tc>
        <w:tc>
          <w:tcPr>
            <w:tcW w:w="4536" w:type="dxa"/>
          </w:tcPr>
          <w:p w14:paraId="20C11892" w14:textId="77777777" w:rsidR="00777A41" w:rsidRDefault="008B1727">
            <w:pPr>
              <w:pStyle w:val="Table04Row"/>
            </w:pPr>
            <w:r>
              <w:t>1 Jul 2014 (see cl. 2)</w:t>
            </w:r>
          </w:p>
        </w:tc>
      </w:tr>
      <w:tr w:rsidR="00777A41" w14:paraId="6DF99E27" w14:textId="77777777">
        <w:trPr>
          <w:cantSplit/>
          <w:jc w:val="center"/>
        </w:trPr>
        <w:tc>
          <w:tcPr>
            <w:tcW w:w="4253" w:type="dxa"/>
          </w:tcPr>
          <w:p w14:paraId="49327C26" w14:textId="77777777" w:rsidR="00777A41" w:rsidRDefault="008B1727">
            <w:pPr>
              <w:pStyle w:val="Table04Row"/>
            </w:pPr>
            <w:r>
              <w:t>Defamation (Damages for Non‑economic Loss) Order 2015</w:t>
            </w:r>
          </w:p>
        </w:tc>
        <w:tc>
          <w:tcPr>
            <w:tcW w:w="1418" w:type="dxa"/>
          </w:tcPr>
          <w:p w14:paraId="30D190FA" w14:textId="77777777" w:rsidR="00777A41" w:rsidRDefault="008B1727">
            <w:pPr>
              <w:pStyle w:val="Table04Row"/>
            </w:pPr>
            <w:r>
              <w:t>23 Jun 2015</w:t>
            </w:r>
            <w:r>
              <w:br/>
              <w:t>p. 2187</w:t>
            </w:r>
          </w:p>
        </w:tc>
        <w:tc>
          <w:tcPr>
            <w:tcW w:w="4536" w:type="dxa"/>
          </w:tcPr>
          <w:p w14:paraId="72B3921F" w14:textId="77777777" w:rsidR="00777A41" w:rsidRDefault="008B1727">
            <w:pPr>
              <w:pStyle w:val="Table04Row"/>
            </w:pPr>
            <w:r>
              <w:t>1 Jul 2015 (see cl. 2)</w:t>
            </w:r>
          </w:p>
        </w:tc>
      </w:tr>
      <w:tr w:rsidR="00777A41" w14:paraId="24498381" w14:textId="77777777">
        <w:trPr>
          <w:cantSplit/>
          <w:jc w:val="center"/>
        </w:trPr>
        <w:tc>
          <w:tcPr>
            <w:tcW w:w="4253" w:type="dxa"/>
          </w:tcPr>
          <w:p w14:paraId="1C3537C7" w14:textId="77777777" w:rsidR="00777A41" w:rsidRDefault="008B1727">
            <w:pPr>
              <w:pStyle w:val="Table04Row"/>
            </w:pPr>
            <w:r>
              <w:t>Defamation (Damages for Non‑economic Loss) Order 2016</w:t>
            </w:r>
          </w:p>
        </w:tc>
        <w:tc>
          <w:tcPr>
            <w:tcW w:w="1418" w:type="dxa"/>
          </w:tcPr>
          <w:p w14:paraId="40A99FA4" w14:textId="77777777" w:rsidR="00777A41" w:rsidRDefault="008B1727">
            <w:pPr>
              <w:pStyle w:val="Table04Row"/>
            </w:pPr>
            <w:r>
              <w:t>31 May 2016</w:t>
            </w:r>
            <w:r>
              <w:br/>
              <w:t>p. 1633</w:t>
            </w:r>
          </w:p>
        </w:tc>
        <w:tc>
          <w:tcPr>
            <w:tcW w:w="4536" w:type="dxa"/>
          </w:tcPr>
          <w:p w14:paraId="465E21F5" w14:textId="77777777" w:rsidR="00777A41" w:rsidRDefault="008B1727">
            <w:pPr>
              <w:pStyle w:val="Table04Row"/>
            </w:pPr>
            <w:r>
              <w:t>1 Jul 2016 (see cl. 2)</w:t>
            </w:r>
          </w:p>
        </w:tc>
      </w:tr>
      <w:tr w:rsidR="00777A41" w14:paraId="2CBEEB1F" w14:textId="77777777">
        <w:trPr>
          <w:cantSplit/>
          <w:jc w:val="center"/>
        </w:trPr>
        <w:tc>
          <w:tcPr>
            <w:tcW w:w="4253" w:type="dxa"/>
          </w:tcPr>
          <w:p w14:paraId="3346BAFD" w14:textId="77777777" w:rsidR="00777A41" w:rsidRDefault="008B1727">
            <w:pPr>
              <w:pStyle w:val="Table04Row"/>
            </w:pPr>
            <w:r>
              <w:t>Defamation (Damages for Non‑economic Loss) Order 2017</w:t>
            </w:r>
          </w:p>
        </w:tc>
        <w:tc>
          <w:tcPr>
            <w:tcW w:w="1418" w:type="dxa"/>
          </w:tcPr>
          <w:p w14:paraId="3B804E8F" w14:textId="77777777" w:rsidR="00777A41" w:rsidRDefault="008B1727">
            <w:pPr>
              <w:pStyle w:val="Table04Row"/>
            </w:pPr>
            <w:r>
              <w:t>30 Jun 2017</w:t>
            </w:r>
            <w:r>
              <w:br/>
              <w:t>p. 3575</w:t>
            </w:r>
          </w:p>
        </w:tc>
        <w:tc>
          <w:tcPr>
            <w:tcW w:w="4536" w:type="dxa"/>
          </w:tcPr>
          <w:p w14:paraId="445284D6" w14:textId="77777777" w:rsidR="00777A41" w:rsidRDefault="008B1727">
            <w:pPr>
              <w:pStyle w:val="Table04Row"/>
            </w:pPr>
            <w:r>
              <w:t>1 Jul 2017 (see cl. 2)</w:t>
            </w:r>
          </w:p>
        </w:tc>
      </w:tr>
      <w:tr w:rsidR="00777A41" w14:paraId="25FF5952" w14:textId="77777777">
        <w:trPr>
          <w:cantSplit/>
          <w:jc w:val="center"/>
        </w:trPr>
        <w:tc>
          <w:tcPr>
            <w:tcW w:w="4253" w:type="dxa"/>
          </w:tcPr>
          <w:p w14:paraId="334ED4E3" w14:textId="77777777" w:rsidR="00777A41" w:rsidRDefault="008B1727">
            <w:pPr>
              <w:pStyle w:val="Table04Row"/>
            </w:pPr>
            <w:r>
              <w:t>Defamation (Damages for Non‑economic Loss) Order 2018</w:t>
            </w:r>
          </w:p>
        </w:tc>
        <w:tc>
          <w:tcPr>
            <w:tcW w:w="1418" w:type="dxa"/>
          </w:tcPr>
          <w:p w14:paraId="7249CD06" w14:textId="77777777" w:rsidR="00777A41" w:rsidRDefault="008B1727">
            <w:pPr>
              <w:pStyle w:val="Table04Row"/>
            </w:pPr>
            <w:r>
              <w:t>26 Jun 2018</w:t>
            </w:r>
            <w:r>
              <w:br/>
              <w:t>p. 2383</w:t>
            </w:r>
          </w:p>
        </w:tc>
        <w:tc>
          <w:tcPr>
            <w:tcW w:w="4536" w:type="dxa"/>
          </w:tcPr>
          <w:p w14:paraId="144B40BD" w14:textId="77777777" w:rsidR="00777A41" w:rsidRDefault="008B1727">
            <w:pPr>
              <w:pStyle w:val="Table04Row"/>
            </w:pPr>
            <w:r>
              <w:t>1 Jul 2018 (see cl. 2)</w:t>
            </w:r>
          </w:p>
        </w:tc>
      </w:tr>
      <w:tr w:rsidR="00777A41" w14:paraId="19AC04BD" w14:textId="77777777">
        <w:trPr>
          <w:cantSplit/>
          <w:jc w:val="center"/>
        </w:trPr>
        <w:tc>
          <w:tcPr>
            <w:tcW w:w="4253" w:type="dxa"/>
          </w:tcPr>
          <w:p w14:paraId="50125D47" w14:textId="77777777" w:rsidR="00777A41" w:rsidRDefault="008B1727">
            <w:pPr>
              <w:pStyle w:val="Table04Row"/>
            </w:pPr>
            <w:r>
              <w:t>Defamation (Damages for Non‑economic Loss) Order 2019</w:t>
            </w:r>
          </w:p>
        </w:tc>
        <w:tc>
          <w:tcPr>
            <w:tcW w:w="1418" w:type="dxa"/>
          </w:tcPr>
          <w:p w14:paraId="6B91595D" w14:textId="77777777" w:rsidR="00777A41" w:rsidRDefault="008B1727">
            <w:pPr>
              <w:pStyle w:val="Table04Row"/>
            </w:pPr>
            <w:r>
              <w:t>5 Jul 2019</w:t>
            </w:r>
            <w:r>
              <w:br/>
              <w:t>p. 2664</w:t>
            </w:r>
          </w:p>
        </w:tc>
        <w:tc>
          <w:tcPr>
            <w:tcW w:w="4536" w:type="dxa"/>
          </w:tcPr>
          <w:p w14:paraId="421E2631" w14:textId="77777777" w:rsidR="00777A41" w:rsidRDefault="008B1727">
            <w:pPr>
              <w:pStyle w:val="Table04Row"/>
            </w:pPr>
            <w:r>
              <w:t>1 Jul 2019 (see cl. 2)</w:t>
            </w:r>
          </w:p>
        </w:tc>
      </w:tr>
      <w:tr w:rsidR="00777A41" w14:paraId="32D7148D" w14:textId="77777777">
        <w:trPr>
          <w:cantSplit/>
          <w:jc w:val="center"/>
        </w:trPr>
        <w:tc>
          <w:tcPr>
            <w:tcW w:w="4253" w:type="dxa"/>
          </w:tcPr>
          <w:p w14:paraId="773E7F74" w14:textId="77777777" w:rsidR="00777A41" w:rsidRDefault="008B1727">
            <w:pPr>
              <w:pStyle w:val="Table04Row"/>
            </w:pPr>
            <w:r>
              <w:t>Defamation (Damages for Non‑economic Loss) Order 2020</w:t>
            </w:r>
          </w:p>
        </w:tc>
        <w:tc>
          <w:tcPr>
            <w:tcW w:w="1418" w:type="dxa"/>
          </w:tcPr>
          <w:p w14:paraId="33AC7935" w14:textId="77777777" w:rsidR="00777A41" w:rsidRDefault="008B1727">
            <w:pPr>
              <w:pStyle w:val="Table04Row"/>
            </w:pPr>
            <w:r>
              <w:t>11 Aug 2020</w:t>
            </w:r>
            <w:r>
              <w:br/>
              <w:t>p. 2607</w:t>
            </w:r>
          </w:p>
        </w:tc>
        <w:tc>
          <w:tcPr>
            <w:tcW w:w="4536" w:type="dxa"/>
          </w:tcPr>
          <w:p w14:paraId="7AB2A7AA" w14:textId="77777777" w:rsidR="00777A41" w:rsidRDefault="008B1727">
            <w:pPr>
              <w:pStyle w:val="Table04Row"/>
            </w:pPr>
            <w:r>
              <w:t>1 Jul 2020 (see cl. 2)</w:t>
            </w:r>
          </w:p>
        </w:tc>
      </w:tr>
      <w:tr w:rsidR="00777A41" w14:paraId="3000461C" w14:textId="77777777">
        <w:trPr>
          <w:cantSplit/>
          <w:jc w:val="center"/>
        </w:trPr>
        <w:tc>
          <w:tcPr>
            <w:tcW w:w="4253" w:type="dxa"/>
          </w:tcPr>
          <w:p w14:paraId="003C3F5E" w14:textId="77777777" w:rsidR="00777A41" w:rsidRDefault="008B1727">
            <w:pPr>
              <w:pStyle w:val="Table04Row"/>
            </w:pPr>
            <w:r>
              <w:t>Defamation (Damages for Non‑economic Loss) Order 2021</w:t>
            </w:r>
          </w:p>
        </w:tc>
        <w:tc>
          <w:tcPr>
            <w:tcW w:w="1418" w:type="dxa"/>
          </w:tcPr>
          <w:p w14:paraId="225799F8" w14:textId="77777777" w:rsidR="00777A41" w:rsidRDefault="008B1727">
            <w:pPr>
              <w:pStyle w:val="Table04Row"/>
            </w:pPr>
            <w:r>
              <w:t>25 Jun 2021</w:t>
            </w:r>
            <w:r>
              <w:br/>
              <w:t>p. 2693</w:t>
            </w:r>
          </w:p>
        </w:tc>
        <w:tc>
          <w:tcPr>
            <w:tcW w:w="4536" w:type="dxa"/>
          </w:tcPr>
          <w:p w14:paraId="15BA8801" w14:textId="77777777" w:rsidR="00777A41" w:rsidRDefault="008B1727">
            <w:pPr>
              <w:pStyle w:val="Table04Row"/>
            </w:pPr>
            <w:r>
              <w:t>1 Jul 2021 (see cl. 2)</w:t>
            </w:r>
          </w:p>
        </w:tc>
      </w:tr>
      <w:tr w:rsidR="00777A41" w14:paraId="33378442" w14:textId="77777777">
        <w:trPr>
          <w:cantSplit/>
          <w:jc w:val="center"/>
        </w:trPr>
        <w:tc>
          <w:tcPr>
            <w:tcW w:w="4253" w:type="dxa"/>
          </w:tcPr>
          <w:p w14:paraId="158E7F69" w14:textId="77777777" w:rsidR="00777A41" w:rsidRDefault="008B1727">
            <w:pPr>
              <w:pStyle w:val="Table04Row"/>
            </w:pPr>
            <w:r>
              <w:t>Defamation (Damages for Non‑economic Loss) Order 2022</w:t>
            </w:r>
          </w:p>
        </w:tc>
        <w:tc>
          <w:tcPr>
            <w:tcW w:w="1418" w:type="dxa"/>
          </w:tcPr>
          <w:p w14:paraId="16BA8D74" w14:textId="77777777" w:rsidR="00777A41" w:rsidRDefault="008B1727">
            <w:pPr>
              <w:pStyle w:val="Table04Row"/>
            </w:pPr>
            <w:r>
              <w:t>28 Jun 2022</w:t>
            </w:r>
            <w:r>
              <w:br/>
              <w:t>p. 3777</w:t>
            </w:r>
          </w:p>
        </w:tc>
        <w:tc>
          <w:tcPr>
            <w:tcW w:w="4536" w:type="dxa"/>
          </w:tcPr>
          <w:p w14:paraId="0DD1585C" w14:textId="77777777" w:rsidR="00777A41" w:rsidRDefault="008B1727">
            <w:pPr>
              <w:pStyle w:val="Table04Row"/>
            </w:pPr>
            <w:r>
              <w:t>1 Jul 2022 (see cl. 2)</w:t>
            </w:r>
          </w:p>
        </w:tc>
      </w:tr>
      <w:tr w:rsidR="00777A41" w14:paraId="2F357EDC" w14:textId="77777777">
        <w:trPr>
          <w:cantSplit/>
          <w:jc w:val="center"/>
        </w:trPr>
        <w:tc>
          <w:tcPr>
            <w:tcW w:w="4253" w:type="dxa"/>
          </w:tcPr>
          <w:p w14:paraId="73D9B2B6" w14:textId="77777777" w:rsidR="00777A41" w:rsidRDefault="008B1727">
            <w:pPr>
              <w:pStyle w:val="Table04Row"/>
            </w:pPr>
            <w:r>
              <w:t>Defamation (Damages for Non‑economic Loss) Order 2023</w:t>
            </w:r>
          </w:p>
        </w:tc>
        <w:tc>
          <w:tcPr>
            <w:tcW w:w="1418" w:type="dxa"/>
          </w:tcPr>
          <w:p w14:paraId="01A9EF0D" w14:textId="77777777" w:rsidR="00777A41" w:rsidRDefault="008B1727">
            <w:pPr>
              <w:pStyle w:val="Table04Row"/>
            </w:pPr>
            <w:r>
              <w:t>23 Jun 2023</w:t>
            </w:r>
            <w:r>
              <w:br/>
              <w:t>p. 1982</w:t>
            </w:r>
          </w:p>
        </w:tc>
        <w:tc>
          <w:tcPr>
            <w:tcW w:w="4536" w:type="dxa"/>
          </w:tcPr>
          <w:p w14:paraId="6F446DCF" w14:textId="77777777" w:rsidR="00777A41" w:rsidRDefault="008B1727">
            <w:pPr>
              <w:pStyle w:val="Table04Row"/>
            </w:pPr>
            <w:r>
              <w:t>1 Jul 2023 (see cl. 2)</w:t>
            </w:r>
          </w:p>
        </w:tc>
      </w:tr>
    </w:tbl>
    <w:p w14:paraId="32508913" w14:textId="77777777" w:rsidR="00777A41" w:rsidRDefault="008B1727">
      <w:pPr>
        <w:pStyle w:val="IActName"/>
      </w:pPr>
      <w:r>
        <w:lastRenderedPageBreak/>
        <w:t>Diamond (Argyle Diamond Mines Joint Venture) Agreement Act 1981</w:t>
      </w:r>
    </w:p>
    <w:p w14:paraId="56A77EDC" w14:textId="77777777" w:rsidR="00777A41" w:rsidRDefault="008B1727">
      <w:pPr>
        <w:pStyle w:val="Table04Note"/>
      </w:pPr>
      <w:r>
        <w:t>Formerly “</w:t>
      </w:r>
      <w:r>
        <w:rPr>
          <w:i/>
        </w:rPr>
        <w:t>Diamond (Ashton Joint Venture) Agreement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FEAC593" w14:textId="77777777">
        <w:trPr>
          <w:cantSplit/>
          <w:jc w:val="center"/>
        </w:trPr>
        <w:tc>
          <w:tcPr>
            <w:tcW w:w="1134" w:type="dxa"/>
          </w:tcPr>
          <w:p w14:paraId="72BA9968" w14:textId="77777777" w:rsidR="00777A41" w:rsidRDefault="008B1727">
            <w:pPr>
              <w:pStyle w:val="Table04Row"/>
              <w:keepNext/>
            </w:pPr>
            <w:r>
              <w:rPr>
                <w:b/>
              </w:rPr>
              <w:t>Portfolio:</w:t>
            </w:r>
          </w:p>
        </w:tc>
        <w:tc>
          <w:tcPr>
            <w:tcW w:w="8505" w:type="dxa"/>
          </w:tcPr>
          <w:p w14:paraId="7B9C22AA" w14:textId="77777777" w:rsidR="00777A41" w:rsidRDefault="008B1727">
            <w:pPr>
              <w:pStyle w:val="Table04Row"/>
              <w:keepNext/>
            </w:pPr>
            <w:r>
              <w:t>Minister for State and Industry Development, Jobs and Trade</w:t>
            </w:r>
          </w:p>
        </w:tc>
      </w:tr>
      <w:tr w:rsidR="00777A41" w14:paraId="6C27D25D" w14:textId="77777777">
        <w:trPr>
          <w:cantSplit/>
          <w:jc w:val="center"/>
        </w:trPr>
        <w:tc>
          <w:tcPr>
            <w:tcW w:w="1276" w:type="dxa"/>
          </w:tcPr>
          <w:p w14:paraId="5CAA6EF1" w14:textId="77777777" w:rsidR="00777A41" w:rsidRDefault="008B1727">
            <w:pPr>
              <w:pStyle w:val="Table04Row"/>
              <w:keepNext/>
            </w:pPr>
            <w:r>
              <w:rPr>
                <w:b/>
              </w:rPr>
              <w:t>Agency:</w:t>
            </w:r>
          </w:p>
        </w:tc>
        <w:tc>
          <w:tcPr>
            <w:tcW w:w="5812" w:type="dxa"/>
          </w:tcPr>
          <w:p w14:paraId="116F0BE4" w14:textId="77777777" w:rsidR="00777A41" w:rsidRDefault="008B1727">
            <w:pPr>
              <w:pStyle w:val="Table04Row"/>
              <w:keepNext/>
            </w:pPr>
            <w:r>
              <w:t>Department of Jobs, Tourism, Science and Innovation</w:t>
            </w:r>
          </w:p>
        </w:tc>
      </w:tr>
    </w:tbl>
    <w:p w14:paraId="4EBE1DE4" w14:textId="77777777" w:rsidR="00777A41" w:rsidRDefault="00777A41">
      <w:pPr>
        <w:keepNext/>
      </w:pPr>
    </w:p>
    <w:p w14:paraId="6E8D8114" w14:textId="77777777" w:rsidR="00777A41" w:rsidRDefault="008B1727">
      <w:pPr>
        <w:pStyle w:val="IRegName"/>
      </w:pPr>
      <w:r>
        <w:t>Diamond (Ashton Joint Venture) Security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BC44217" w14:textId="77777777">
        <w:trPr>
          <w:cantSplit/>
          <w:jc w:val="center"/>
        </w:trPr>
        <w:tc>
          <w:tcPr>
            <w:tcW w:w="4253" w:type="dxa"/>
          </w:tcPr>
          <w:p w14:paraId="459DC085" w14:textId="77777777" w:rsidR="00777A41" w:rsidRDefault="008B1727">
            <w:pPr>
              <w:pStyle w:val="Table04Row"/>
            </w:pPr>
            <w:r>
              <w:rPr>
                <w:i/>
              </w:rPr>
              <w:t>Diamond (Ashton Joint Venture) Security Regulations 1982</w:t>
            </w:r>
          </w:p>
        </w:tc>
        <w:tc>
          <w:tcPr>
            <w:tcW w:w="1418" w:type="dxa"/>
          </w:tcPr>
          <w:p w14:paraId="4FEF89A7" w14:textId="77777777" w:rsidR="00777A41" w:rsidRDefault="008B1727">
            <w:pPr>
              <w:pStyle w:val="Table04Row"/>
            </w:pPr>
            <w:r>
              <w:t>29 Oct 1982</w:t>
            </w:r>
            <w:r>
              <w:br/>
              <w:t>p. 4371‑4</w:t>
            </w:r>
          </w:p>
        </w:tc>
        <w:tc>
          <w:tcPr>
            <w:tcW w:w="4536" w:type="dxa"/>
          </w:tcPr>
          <w:p w14:paraId="3380B59E" w14:textId="77777777" w:rsidR="00777A41" w:rsidRDefault="008B1727">
            <w:pPr>
              <w:pStyle w:val="Table04Row"/>
            </w:pPr>
            <w:r>
              <w:t>29 Oct 1982</w:t>
            </w:r>
          </w:p>
        </w:tc>
      </w:tr>
      <w:tr w:rsidR="00777A41" w14:paraId="533ED73D" w14:textId="77777777">
        <w:trPr>
          <w:cantSplit/>
          <w:jc w:val="center"/>
        </w:trPr>
        <w:tc>
          <w:tcPr>
            <w:tcW w:w="4253" w:type="dxa"/>
          </w:tcPr>
          <w:p w14:paraId="6328686F" w14:textId="77777777" w:rsidR="00777A41" w:rsidRDefault="008B1727">
            <w:pPr>
              <w:pStyle w:val="Table04Row"/>
            </w:pPr>
            <w:r>
              <w:rPr>
                <w:i/>
              </w:rPr>
              <w:t>Diamond (Argyle Diamond Mines Joint Venture) Security Amendment Regulations 2004</w:t>
            </w:r>
          </w:p>
        </w:tc>
        <w:tc>
          <w:tcPr>
            <w:tcW w:w="1418" w:type="dxa"/>
          </w:tcPr>
          <w:p w14:paraId="203B62BC" w14:textId="77777777" w:rsidR="00777A41" w:rsidRDefault="008B1727">
            <w:pPr>
              <w:pStyle w:val="Table04Row"/>
            </w:pPr>
            <w:r>
              <w:t>3 Dec 2004</w:t>
            </w:r>
            <w:r>
              <w:br/>
              <w:t>p. 5727‑8</w:t>
            </w:r>
          </w:p>
        </w:tc>
        <w:tc>
          <w:tcPr>
            <w:tcW w:w="4536" w:type="dxa"/>
          </w:tcPr>
          <w:p w14:paraId="21479C2B" w14:textId="77777777" w:rsidR="00777A41" w:rsidRDefault="008B1727">
            <w:pPr>
              <w:pStyle w:val="Table04Row"/>
            </w:pPr>
            <w:r>
              <w:t>3 Dec 2004</w:t>
            </w:r>
          </w:p>
        </w:tc>
      </w:tr>
      <w:tr w:rsidR="00777A41" w14:paraId="63BB1989" w14:textId="77777777">
        <w:trPr>
          <w:cantSplit/>
          <w:jc w:val="center"/>
        </w:trPr>
        <w:tc>
          <w:tcPr>
            <w:tcW w:w="10207" w:type="dxa"/>
            <w:gridSpan w:val="3"/>
          </w:tcPr>
          <w:p w14:paraId="2CD43327" w14:textId="77777777" w:rsidR="00777A41" w:rsidRDefault="008B1727">
            <w:pPr>
              <w:pStyle w:val="Table04Row"/>
            </w:pPr>
            <w:r>
              <w:rPr>
                <w:b/>
              </w:rPr>
              <w:t>Reprint 1 as at 18 Mar 2005</w:t>
            </w:r>
          </w:p>
        </w:tc>
      </w:tr>
    </w:tbl>
    <w:p w14:paraId="1BCF89B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236F27" w14:textId="77777777">
        <w:trPr>
          <w:cantSplit/>
          <w:jc w:val="center"/>
        </w:trPr>
        <w:tc>
          <w:tcPr>
            <w:tcW w:w="4253" w:type="dxa"/>
          </w:tcPr>
          <w:p w14:paraId="03E30F5F" w14:textId="77777777" w:rsidR="00777A41" w:rsidRDefault="008B1727">
            <w:pPr>
              <w:pStyle w:val="Table04Row"/>
              <w:keepNext/>
            </w:pPr>
            <w:r>
              <w:rPr>
                <w:b/>
              </w:rPr>
              <w:t>Orders -</w:t>
            </w:r>
          </w:p>
        </w:tc>
        <w:tc>
          <w:tcPr>
            <w:tcW w:w="1418" w:type="dxa"/>
          </w:tcPr>
          <w:p w14:paraId="38D1537A" w14:textId="77777777" w:rsidR="00777A41" w:rsidRDefault="00777A41">
            <w:pPr>
              <w:pStyle w:val="Table04Row"/>
              <w:keepNext/>
            </w:pPr>
          </w:p>
        </w:tc>
        <w:tc>
          <w:tcPr>
            <w:tcW w:w="4536" w:type="dxa"/>
          </w:tcPr>
          <w:p w14:paraId="517C505A" w14:textId="77777777" w:rsidR="00777A41" w:rsidRDefault="00777A41">
            <w:pPr>
              <w:pStyle w:val="Table04Row"/>
              <w:keepNext/>
            </w:pPr>
          </w:p>
        </w:tc>
      </w:tr>
      <w:tr w:rsidR="00777A41" w14:paraId="5C5CE30E" w14:textId="77777777">
        <w:trPr>
          <w:cantSplit/>
          <w:jc w:val="center"/>
        </w:trPr>
        <w:tc>
          <w:tcPr>
            <w:tcW w:w="4253" w:type="dxa"/>
          </w:tcPr>
          <w:p w14:paraId="4F6BF891" w14:textId="77777777" w:rsidR="00777A41" w:rsidRDefault="008B1727">
            <w:pPr>
              <w:pStyle w:val="Table04Row"/>
            </w:pPr>
            <w:r>
              <w:t>Diamond (Argyle Diamond Mines Joint Venture) (Designated Areas) Amendment Order 1998</w:t>
            </w:r>
          </w:p>
        </w:tc>
        <w:tc>
          <w:tcPr>
            <w:tcW w:w="1418" w:type="dxa"/>
          </w:tcPr>
          <w:p w14:paraId="7C2BC4DD" w14:textId="77777777" w:rsidR="00777A41" w:rsidRDefault="008B1727">
            <w:pPr>
              <w:pStyle w:val="Table04Row"/>
            </w:pPr>
            <w:r>
              <w:t>20 Mar 1998</w:t>
            </w:r>
            <w:r>
              <w:br/>
              <w:t>p. 1552‑3</w:t>
            </w:r>
          </w:p>
        </w:tc>
        <w:tc>
          <w:tcPr>
            <w:tcW w:w="4536" w:type="dxa"/>
          </w:tcPr>
          <w:p w14:paraId="362C4B98" w14:textId="77777777" w:rsidR="00777A41" w:rsidRDefault="008B1727">
            <w:pPr>
              <w:pStyle w:val="Table04Row"/>
            </w:pPr>
            <w:r>
              <w:t>20 Mar 1998</w:t>
            </w:r>
          </w:p>
        </w:tc>
      </w:tr>
      <w:tr w:rsidR="00777A41" w14:paraId="41467017" w14:textId="77777777">
        <w:trPr>
          <w:cantSplit/>
          <w:jc w:val="center"/>
        </w:trPr>
        <w:tc>
          <w:tcPr>
            <w:tcW w:w="4253" w:type="dxa"/>
          </w:tcPr>
          <w:p w14:paraId="727F6BF2" w14:textId="77777777" w:rsidR="00777A41" w:rsidRDefault="008B1727">
            <w:pPr>
              <w:pStyle w:val="Table04Row"/>
            </w:pPr>
            <w:r>
              <w:t>Diamond (Argyle Diamond Mines Joint Venture) Agreement (Designated Areas) Revocation Order 2021</w:t>
            </w:r>
          </w:p>
        </w:tc>
        <w:tc>
          <w:tcPr>
            <w:tcW w:w="1418" w:type="dxa"/>
          </w:tcPr>
          <w:p w14:paraId="1D5D1748" w14:textId="77777777" w:rsidR="00777A41" w:rsidRDefault="008B1727">
            <w:pPr>
              <w:pStyle w:val="Table04Row"/>
            </w:pPr>
            <w:r>
              <w:t>29 Jan 2021</w:t>
            </w:r>
            <w:r>
              <w:br/>
              <w:t>p. 437</w:t>
            </w:r>
          </w:p>
        </w:tc>
        <w:tc>
          <w:tcPr>
            <w:tcW w:w="4536" w:type="dxa"/>
          </w:tcPr>
          <w:p w14:paraId="1752DC15" w14:textId="77777777" w:rsidR="00777A41" w:rsidRDefault="008B1727">
            <w:pPr>
              <w:pStyle w:val="Table04Row"/>
            </w:pPr>
            <w:r>
              <w:t>cl. 1 &amp; 2: 29 Jan 2021 (see cl. 2(a));</w:t>
            </w:r>
          </w:p>
          <w:p w14:paraId="60D1CA93" w14:textId="77777777" w:rsidR="00777A41" w:rsidRDefault="008B1727">
            <w:pPr>
              <w:pStyle w:val="Table04Row"/>
            </w:pPr>
            <w:r>
              <w:t>cl. 3(1): 1 Mar 2021 (see cl. 2(b));</w:t>
            </w:r>
          </w:p>
          <w:p w14:paraId="6B55450A" w14:textId="77777777" w:rsidR="00777A41" w:rsidRDefault="008B1727">
            <w:pPr>
              <w:pStyle w:val="Table04Row"/>
            </w:pPr>
            <w:r>
              <w:t>cl. 3(2): 1 May 2021 (see cl. 2(c))</w:t>
            </w:r>
          </w:p>
        </w:tc>
      </w:tr>
    </w:tbl>
    <w:p w14:paraId="46470C14" w14:textId="77777777" w:rsidR="00777A41" w:rsidRDefault="008B1727">
      <w:pPr>
        <w:pStyle w:val="IActName"/>
      </w:pPr>
      <w:r>
        <w:t>Director of Public Prosecutions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AFFA391" w14:textId="77777777">
        <w:trPr>
          <w:cantSplit/>
          <w:jc w:val="center"/>
        </w:trPr>
        <w:tc>
          <w:tcPr>
            <w:tcW w:w="1134" w:type="dxa"/>
          </w:tcPr>
          <w:p w14:paraId="2EA7406C" w14:textId="77777777" w:rsidR="00777A41" w:rsidRDefault="008B1727">
            <w:pPr>
              <w:pStyle w:val="Table04Row"/>
              <w:keepNext/>
            </w:pPr>
            <w:r>
              <w:rPr>
                <w:b/>
              </w:rPr>
              <w:t>Portfolio:</w:t>
            </w:r>
          </w:p>
        </w:tc>
        <w:tc>
          <w:tcPr>
            <w:tcW w:w="8505" w:type="dxa"/>
          </w:tcPr>
          <w:p w14:paraId="615F2AF3" w14:textId="77777777" w:rsidR="00777A41" w:rsidRDefault="008B1727">
            <w:pPr>
              <w:pStyle w:val="Table04Row"/>
              <w:keepNext/>
            </w:pPr>
            <w:r>
              <w:t>Attorney General</w:t>
            </w:r>
          </w:p>
        </w:tc>
      </w:tr>
      <w:tr w:rsidR="00777A41" w14:paraId="00D369E1" w14:textId="77777777">
        <w:trPr>
          <w:cantSplit/>
          <w:jc w:val="center"/>
        </w:trPr>
        <w:tc>
          <w:tcPr>
            <w:tcW w:w="1276" w:type="dxa"/>
          </w:tcPr>
          <w:p w14:paraId="5C32ABBE" w14:textId="77777777" w:rsidR="00777A41" w:rsidRDefault="008B1727">
            <w:pPr>
              <w:pStyle w:val="Table04Row"/>
              <w:keepNext/>
            </w:pPr>
            <w:r>
              <w:rPr>
                <w:b/>
              </w:rPr>
              <w:t>Agency:</w:t>
            </w:r>
          </w:p>
        </w:tc>
        <w:tc>
          <w:tcPr>
            <w:tcW w:w="5812" w:type="dxa"/>
          </w:tcPr>
          <w:p w14:paraId="1EF38F76" w14:textId="77777777" w:rsidR="00777A41" w:rsidRDefault="008B1727">
            <w:pPr>
              <w:pStyle w:val="Table04Row"/>
              <w:keepNext/>
            </w:pPr>
            <w:r>
              <w:t>Director of Public Prosecutions</w:t>
            </w:r>
          </w:p>
        </w:tc>
      </w:tr>
    </w:tbl>
    <w:p w14:paraId="49917F34"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0A5D0F" w14:textId="77777777">
        <w:trPr>
          <w:cantSplit/>
          <w:jc w:val="center"/>
        </w:trPr>
        <w:tc>
          <w:tcPr>
            <w:tcW w:w="4253" w:type="dxa"/>
          </w:tcPr>
          <w:p w14:paraId="6DC9DD02" w14:textId="77777777" w:rsidR="00777A41" w:rsidRDefault="008B1727">
            <w:pPr>
              <w:pStyle w:val="Table04Row"/>
              <w:keepNext/>
            </w:pPr>
            <w:r>
              <w:rPr>
                <w:b/>
              </w:rPr>
              <w:t>Policy -</w:t>
            </w:r>
          </w:p>
        </w:tc>
        <w:tc>
          <w:tcPr>
            <w:tcW w:w="1418" w:type="dxa"/>
          </w:tcPr>
          <w:p w14:paraId="74308957" w14:textId="77777777" w:rsidR="00777A41" w:rsidRDefault="00777A41">
            <w:pPr>
              <w:pStyle w:val="Table04Row"/>
              <w:keepNext/>
            </w:pPr>
          </w:p>
        </w:tc>
        <w:tc>
          <w:tcPr>
            <w:tcW w:w="4536" w:type="dxa"/>
          </w:tcPr>
          <w:p w14:paraId="0511B2F0" w14:textId="77777777" w:rsidR="00777A41" w:rsidRDefault="00777A41">
            <w:pPr>
              <w:pStyle w:val="Table04Row"/>
              <w:keepNext/>
            </w:pPr>
          </w:p>
        </w:tc>
      </w:tr>
      <w:tr w:rsidR="00777A41" w14:paraId="2516DC1B" w14:textId="77777777">
        <w:trPr>
          <w:cantSplit/>
          <w:jc w:val="center"/>
        </w:trPr>
        <w:tc>
          <w:tcPr>
            <w:tcW w:w="10207" w:type="dxa"/>
            <w:gridSpan w:val="3"/>
          </w:tcPr>
          <w:p w14:paraId="0FA0C0F3" w14:textId="77777777" w:rsidR="00777A41" w:rsidRDefault="008B1727">
            <w:pPr>
              <w:pStyle w:val="Table04Row"/>
              <w:keepNext/>
            </w:pPr>
            <w:r>
              <w:rPr>
                <w:b/>
              </w:rPr>
              <w:t>Under s. 24 -</w:t>
            </w:r>
          </w:p>
        </w:tc>
      </w:tr>
      <w:tr w:rsidR="00777A41" w14:paraId="3A085E05" w14:textId="77777777">
        <w:trPr>
          <w:cantSplit/>
          <w:jc w:val="center"/>
        </w:trPr>
        <w:tc>
          <w:tcPr>
            <w:tcW w:w="4253" w:type="dxa"/>
          </w:tcPr>
          <w:p w14:paraId="7906C9A1" w14:textId="77777777" w:rsidR="00777A41" w:rsidRDefault="008B1727">
            <w:pPr>
              <w:pStyle w:val="Table04Row"/>
            </w:pPr>
            <w:r>
              <w:t>Statement of Prosecution Policy and Guidelines 1999</w:t>
            </w:r>
          </w:p>
        </w:tc>
        <w:tc>
          <w:tcPr>
            <w:tcW w:w="1418" w:type="dxa"/>
          </w:tcPr>
          <w:p w14:paraId="14720CD1" w14:textId="77777777" w:rsidR="00777A41" w:rsidRDefault="008B1727">
            <w:pPr>
              <w:pStyle w:val="Table04Row"/>
            </w:pPr>
            <w:r>
              <w:t>20 Sep 1999</w:t>
            </w:r>
            <w:r>
              <w:br/>
              <w:t>p. 4585‑601</w:t>
            </w:r>
          </w:p>
        </w:tc>
        <w:tc>
          <w:tcPr>
            <w:tcW w:w="4536" w:type="dxa"/>
          </w:tcPr>
          <w:p w14:paraId="766273FB" w14:textId="77777777" w:rsidR="00777A41" w:rsidRDefault="008B1727">
            <w:pPr>
              <w:pStyle w:val="Table04Row"/>
            </w:pPr>
            <w:r>
              <w:t>20 Sep 1999</w:t>
            </w:r>
          </w:p>
        </w:tc>
      </w:tr>
      <w:tr w:rsidR="00777A41" w14:paraId="3AA8F64E" w14:textId="77777777">
        <w:trPr>
          <w:cantSplit/>
          <w:jc w:val="center"/>
        </w:trPr>
        <w:tc>
          <w:tcPr>
            <w:tcW w:w="4253" w:type="dxa"/>
          </w:tcPr>
          <w:p w14:paraId="6E0BA6C7" w14:textId="77777777" w:rsidR="00777A41" w:rsidRDefault="008B1727">
            <w:pPr>
              <w:pStyle w:val="Table04Row"/>
            </w:pPr>
            <w:r>
              <w:t>Statement of Prosecution Policy and Guidelines 2005</w:t>
            </w:r>
          </w:p>
        </w:tc>
        <w:tc>
          <w:tcPr>
            <w:tcW w:w="1418" w:type="dxa"/>
          </w:tcPr>
          <w:p w14:paraId="500A0CA3" w14:textId="77777777" w:rsidR="00777A41" w:rsidRDefault="008B1727">
            <w:pPr>
              <w:pStyle w:val="Table04Row"/>
            </w:pPr>
            <w:r>
              <w:t>3 Jun 2005</w:t>
            </w:r>
            <w:r>
              <w:br/>
              <w:t>p. 2507‑41</w:t>
            </w:r>
          </w:p>
        </w:tc>
        <w:tc>
          <w:tcPr>
            <w:tcW w:w="4536" w:type="dxa"/>
          </w:tcPr>
          <w:p w14:paraId="2C93BC3B" w14:textId="77777777" w:rsidR="00777A41" w:rsidRDefault="008B1727">
            <w:pPr>
              <w:pStyle w:val="Table04Row"/>
            </w:pPr>
            <w:r>
              <w:t>3 Jun 2005</w:t>
            </w:r>
          </w:p>
        </w:tc>
      </w:tr>
      <w:tr w:rsidR="00777A41" w14:paraId="7584019A" w14:textId="77777777">
        <w:trPr>
          <w:cantSplit/>
          <w:jc w:val="center"/>
        </w:trPr>
        <w:tc>
          <w:tcPr>
            <w:tcW w:w="4253" w:type="dxa"/>
          </w:tcPr>
          <w:p w14:paraId="7EFDE420" w14:textId="77777777" w:rsidR="00777A41" w:rsidRDefault="008B1727">
            <w:pPr>
              <w:pStyle w:val="Table04Row"/>
            </w:pPr>
            <w:r>
              <w:t>Statement of Prosecution Policy and Guidelines 2005 ‑ Amendments</w:t>
            </w:r>
          </w:p>
        </w:tc>
        <w:tc>
          <w:tcPr>
            <w:tcW w:w="1418" w:type="dxa"/>
          </w:tcPr>
          <w:p w14:paraId="6D259F00" w14:textId="77777777" w:rsidR="00777A41" w:rsidRDefault="008B1727">
            <w:pPr>
              <w:pStyle w:val="Table04Row"/>
            </w:pPr>
            <w:r>
              <w:t>11 Apr 2008</w:t>
            </w:r>
            <w:r>
              <w:br/>
              <w:t>p. 1380‑1</w:t>
            </w:r>
          </w:p>
        </w:tc>
        <w:tc>
          <w:tcPr>
            <w:tcW w:w="4536" w:type="dxa"/>
          </w:tcPr>
          <w:p w14:paraId="5751BB1C" w14:textId="77777777" w:rsidR="00777A41" w:rsidRDefault="008B1727">
            <w:pPr>
              <w:pStyle w:val="Table04Row"/>
            </w:pPr>
            <w:r>
              <w:t>11 Apr 2008</w:t>
            </w:r>
          </w:p>
        </w:tc>
      </w:tr>
      <w:tr w:rsidR="00777A41" w14:paraId="78C94D66" w14:textId="77777777">
        <w:trPr>
          <w:cantSplit/>
          <w:jc w:val="center"/>
        </w:trPr>
        <w:tc>
          <w:tcPr>
            <w:tcW w:w="4253" w:type="dxa"/>
          </w:tcPr>
          <w:p w14:paraId="643E6861" w14:textId="77777777" w:rsidR="00777A41" w:rsidRDefault="008B1727">
            <w:pPr>
              <w:pStyle w:val="Table04Row"/>
            </w:pPr>
            <w:r>
              <w:t>Statement of Prosecution Policy and Guidelines 2018</w:t>
            </w:r>
          </w:p>
        </w:tc>
        <w:tc>
          <w:tcPr>
            <w:tcW w:w="1418" w:type="dxa"/>
          </w:tcPr>
          <w:p w14:paraId="49373FC2" w14:textId="77777777" w:rsidR="00777A41" w:rsidRDefault="008B1727">
            <w:pPr>
              <w:pStyle w:val="Table04Row"/>
            </w:pPr>
            <w:r>
              <w:t>31 Aug 2018</w:t>
            </w:r>
            <w:r>
              <w:br/>
              <w:t>p. 3065‑91</w:t>
            </w:r>
          </w:p>
        </w:tc>
        <w:tc>
          <w:tcPr>
            <w:tcW w:w="4536" w:type="dxa"/>
          </w:tcPr>
          <w:p w14:paraId="6795CC3E" w14:textId="77777777" w:rsidR="00777A41" w:rsidRDefault="008B1727">
            <w:pPr>
              <w:pStyle w:val="Table04Row"/>
            </w:pPr>
            <w:r>
              <w:t>1 Sep 2018 (see cl. 5)</w:t>
            </w:r>
          </w:p>
        </w:tc>
      </w:tr>
      <w:tr w:rsidR="00777A41" w14:paraId="28F9A7D5" w14:textId="77777777">
        <w:trPr>
          <w:cantSplit/>
          <w:jc w:val="center"/>
        </w:trPr>
        <w:tc>
          <w:tcPr>
            <w:tcW w:w="4253" w:type="dxa"/>
          </w:tcPr>
          <w:p w14:paraId="5DAB2AF4" w14:textId="77777777" w:rsidR="00777A41" w:rsidRDefault="008B1727">
            <w:pPr>
              <w:pStyle w:val="Table04Row"/>
            </w:pPr>
            <w:r>
              <w:t>Statement of Prosecution Policy and Guidelines 2022</w:t>
            </w:r>
          </w:p>
        </w:tc>
        <w:tc>
          <w:tcPr>
            <w:tcW w:w="1418" w:type="dxa"/>
          </w:tcPr>
          <w:p w14:paraId="0A9BB7DF" w14:textId="77777777" w:rsidR="00777A41" w:rsidRDefault="008B1727">
            <w:pPr>
              <w:pStyle w:val="Table04Row"/>
            </w:pPr>
            <w:r>
              <w:t>27 Jun 2022</w:t>
            </w:r>
            <w:r>
              <w:br/>
              <w:t>p. 3749‑74</w:t>
            </w:r>
          </w:p>
        </w:tc>
        <w:tc>
          <w:tcPr>
            <w:tcW w:w="4536" w:type="dxa"/>
          </w:tcPr>
          <w:p w14:paraId="12E9A8B3" w14:textId="77777777" w:rsidR="00777A41" w:rsidRDefault="008B1727">
            <w:pPr>
              <w:pStyle w:val="Table04Row"/>
            </w:pPr>
            <w:r>
              <w:t>1 Jul 2022 (see cl. 5)</w:t>
            </w:r>
          </w:p>
        </w:tc>
      </w:tr>
    </w:tbl>
    <w:p w14:paraId="0CA850D4" w14:textId="77777777" w:rsidR="00777A41" w:rsidRDefault="008B1727">
      <w:pPr>
        <w:pStyle w:val="IActName"/>
      </w:pPr>
      <w:r>
        <w:t>Disability Services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563E7BC" w14:textId="77777777">
        <w:trPr>
          <w:cantSplit/>
          <w:jc w:val="center"/>
        </w:trPr>
        <w:tc>
          <w:tcPr>
            <w:tcW w:w="1134" w:type="dxa"/>
          </w:tcPr>
          <w:p w14:paraId="30317C34" w14:textId="77777777" w:rsidR="00777A41" w:rsidRDefault="008B1727">
            <w:pPr>
              <w:pStyle w:val="Table04Row"/>
              <w:keepNext/>
            </w:pPr>
            <w:r>
              <w:rPr>
                <w:b/>
              </w:rPr>
              <w:t>Portfolio:</w:t>
            </w:r>
          </w:p>
        </w:tc>
        <w:tc>
          <w:tcPr>
            <w:tcW w:w="8505" w:type="dxa"/>
          </w:tcPr>
          <w:p w14:paraId="7576B0A7" w14:textId="77777777" w:rsidR="00777A41" w:rsidRDefault="008B1727">
            <w:pPr>
              <w:pStyle w:val="Table04Row"/>
              <w:keepNext/>
            </w:pPr>
            <w:r>
              <w:t>Minister for Disability Services</w:t>
            </w:r>
          </w:p>
        </w:tc>
      </w:tr>
      <w:tr w:rsidR="00777A41" w14:paraId="2BDB66E4" w14:textId="77777777">
        <w:trPr>
          <w:cantSplit/>
          <w:jc w:val="center"/>
        </w:trPr>
        <w:tc>
          <w:tcPr>
            <w:tcW w:w="1276" w:type="dxa"/>
          </w:tcPr>
          <w:p w14:paraId="44BDF4E2" w14:textId="77777777" w:rsidR="00777A41" w:rsidRDefault="008B1727">
            <w:pPr>
              <w:pStyle w:val="Table04Row"/>
              <w:keepNext/>
            </w:pPr>
            <w:r>
              <w:rPr>
                <w:b/>
              </w:rPr>
              <w:t>Agency:</w:t>
            </w:r>
          </w:p>
        </w:tc>
        <w:tc>
          <w:tcPr>
            <w:tcW w:w="5812" w:type="dxa"/>
          </w:tcPr>
          <w:p w14:paraId="466856EC" w14:textId="77777777" w:rsidR="00777A41" w:rsidRDefault="008B1727">
            <w:pPr>
              <w:pStyle w:val="Table04Row"/>
              <w:keepNext/>
            </w:pPr>
            <w:r>
              <w:t>Department of Communities</w:t>
            </w:r>
          </w:p>
        </w:tc>
      </w:tr>
    </w:tbl>
    <w:p w14:paraId="1B06F36D" w14:textId="77777777" w:rsidR="00777A41" w:rsidRDefault="00777A41">
      <w:pPr>
        <w:keepNext/>
      </w:pPr>
    </w:p>
    <w:p w14:paraId="74B551B8" w14:textId="77777777" w:rsidR="00777A41" w:rsidRDefault="008B1727">
      <w:pPr>
        <w:pStyle w:val="IRegName"/>
      </w:pPr>
      <w:r>
        <w:t>Disability Services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147B546" w14:textId="77777777">
        <w:trPr>
          <w:cantSplit/>
          <w:jc w:val="center"/>
        </w:trPr>
        <w:tc>
          <w:tcPr>
            <w:tcW w:w="4253" w:type="dxa"/>
          </w:tcPr>
          <w:p w14:paraId="6B0CF7BA" w14:textId="77777777" w:rsidR="00777A41" w:rsidRDefault="008B1727">
            <w:pPr>
              <w:pStyle w:val="Table04Row"/>
            </w:pPr>
            <w:r>
              <w:rPr>
                <w:i/>
              </w:rPr>
              <w:t>Disability Services Regulations 2004</w:t>
            </w:r>
          </w:p>
        </w:tc>
        <w:tc>
          <w:tcPr>
            <w:tcW w:w="1418" w:type="dxa"/>
          </w:tcPr>
          <w:p w14:paraId="6B888C62" w14:textId="77777777" w:rsidR="00777A41" w:rsidRDefault="008B1727">
            <w:pPr>
              <w:pStyle w:val="Table04Row"/>
            </w:pPr>
            <w:r>
              <w:t>14 Dec 2004</w:t>
            </w:r>
            <w:r>
              <w:br/>
              <w:t>p. 6002‑6</w:t>
            </w:r>
          </w:p>
        </w:tc>
        <w:tc>
          <w:tcPr>
            <w:tcW w:w="4536" w:type="dxa"/>
          </w:tcPr>
          <w:p w14:paraId="707E8881" w14:textId="77777777" w:rsidR="00777A41" w:rsidRDefault="008B1727">
            <w:pPr>
              <w:pStyle w:val="Table04Row"/>
            </w:pPr>
            <w:r>
              <w:t xml:space="preserve">15 Dec 2004 (see r. 2 and </w:t>
            </w:r>
            <w:r>
              <w:rPr>
                <w:i/>
              </w:rPr>
              <w:t>Gazette</w:t>
            </w:r>
            <w:r>
              <w:t xml:space="preserve"> 14 Dec 2004 p. 5999)</w:t>
            </w:r>
          </w:p>
        </w:tc>
      </w:tr>
      <w:tr w:rsidR="00777A41" w14:paraId="5D921225" w14:textId="77777777">
        <w:trPr>
          <w:cantSplit/>
          <w:jc w:val="center"/>
        </w:trPr>
        <w:tc>
          <w:tcPr>
            <w:tcW w:w="4253" w:type="dxa"/>
          </w:tcPr>
          <w:p w14:paraId="7702145F" w14:textId="77777777" w:rsidR="00777A41" w:rsidRDefault="008B1727">
            <w:pPr>
              <w:pStyle w:val="Table04Row"/>
            </w:pPr>
            <w:r>
              <w:rPr>
                <w:i/>
              </w:rPr>
              <w:t>Electricity Corporations (Consequential Amendments) Regulations 2006</w:t>
            </w:r>
            <w:r>
              <w:t xml:space="preserve"> r. 70</w:t>
            </w:r>
          </w:p>
        </w:tc>
        <w:tc>
          <w:tcPr>
            <w:tcW w:w="1418" w:type="dxa"/>
          </w:tcPr>
          <w:p w14:paraId="25D46777" w14:textId="77777777" w:rsidR="00777A41" w:rsidRDefault="008B1727">
            <w:pPr>
              <w:pStyle w:val="Table04Row"/>
            </w:pPr>
            <w:r>
              <w:t>31 Mar 2006</w:t>
            </w:r>
            <w:r>
              <w:br/>
              <w:t>p. 1299‑357</w:t>
            </w:r>
          </w:p>
        </w:tc>
        <w:tc>
          <w:tcPr>
            <w:tcW w:w="4536" w:type="dxa"/>
          </w:tcPr>
          <w:p w14:paraId="609209E2" w14:textId="77777777" w:rsidR="00777A41" w:rsidRDefault="008B1727">
            <w:pPr>
              <w:pStyle w:val="Table04Row"/>
            </w:pPr>
            <w:r>
              <w:t>1 Apr 2006 (see r. 2)</w:t>
            </w:r>
          </w:p>
        </w:tc>
      </w:tr>
      <w:tr w:rsidR="00777A41" w14:paraId="71BDF77D" w14:textId="77777777">
        <w:trPr>
          <w:cantSplit/>
          <w:jc w:val="center"/>
        </w:trPr>
        <w:tc>
          <w:tcPr>
            <w:tcW w:w="4253" w:type="dxa"/>
          </w:tcPr>
          <w:p w14:paraId="47CEF6A0" w14:textId="77777777" w:rsidR="00777A41" w:rsidRDefault="008B1727">
            <w:pPr>
              <w:pStyle w:val="Table04Row"/>
            </w:pPr>
            <w:r>
              <w:rPr>
                <w:i/>
              </w:rPr>
              <w:t>Disability Services Amendment Regulations 2013</w:t>
            </w:r>
          </w:p>
        </w:tc>
        <w:tc>
          <w:tcPr>
            <w:tcW w:w="1418" w:type="dxa"/>
          </w:tcPr>
          <w:p w14:paraId="69D82227" w14:textId="77777777" w:rsidR="00777A41" w:rsidRDefault="008B1727">
            <w:pPr>
              <w:pStyle w:val="Table04Row"/>
            </w:pPr>
            <w:r>
              <w:t>11 Jun 2013</w:t>
            </w:r>
            <w:r>
              <w:br/>
              <w:t>p. 2161‑5</w:t>
            </w:r>
          </w:p>
        </w:tc>
        <w:tc>
          <w:tcPr>
            <w:tcW w:w="4536" w:type="dxa"/>
          </w:tcPr>
          <w:p w14:paraId="23A31DB1" w14:textId="77777777" w:rsidR="00777A41" w:rsidRDefault="008B1727">
            <w:pPr>
              <w:pStyle w:val="Table04Row"/>
            </w:pPr>
            <w:r>
              <w:t>r. 1 &amp; 2: 11 Jun 2013 (see r. 2(a));</w:t>
            </w:r>
          </w:p>
          <w:p w14:paraId="43B6DBE1" w14:textId="77777777" w:rsidR="00777A41" w:rsidRDefault="008B1727">
            <w:pPr>
              <w:pStyle w:val="Table04Row"/>
            </w:pPr>
            <w:r>
              <w:t xml:space="preserve">Regulations other than r. 1, 2, 7, 8 &amp; 9: 12 Jun 2013 (see r. 2(c) and </w:t>
            </w:r>
            <w:r>
              <w:rPr>
                <w:i/>
              </w:rPr>
              <w:t>Gazette</w:t>
            </w:r>
            <w:r>
              <w:t xml:space="preserve"> 11 Jun 2013 p. 2161);</w:t>
            </w:r>
          </w:p>
          <w:p w14:paraId="591E12A4" w14:textId="77777777" w:rsidR="00777A41" w:rsidRDefault="008B1727">
            <w:pPr>
              <w:pStyle w:val="Table04Row"/>
            </w:pPr>
            <w:r>
              <w:t>r. 7‑9: 11 Jun 2014 (see r. 2(b))</w:t>
            </w:r>
          </w:p>
        </w:tc>
      </w:tr>
      <w:tr w:rsidR="00777A41" w14:paraId="01C138DB" w14:textId="77777777">
        <w:trPr>
          <w:cantSplit/>
          <w:jc w:val="center"/>
        </w:trPr>
        <w:tc>
          <w:tcPr>
            <w:tcW w:w="10207" w:type="dxa"/>
            <w:gridSpan w:val="3"/>
          </w:tcPr>
          <w:p w14:paraId="1FCC756A" w14:textId="77777777" w:rsidR="00777A41" w:rsidRDefault="008B1727">
            <w:pPr>
              <w:pStyle w:val="Table04Row"/>
            </w:pPr>
            <w:r>
              <w:rPr>
                <w:b/>
              </w:rPr>
              <w:t>Reprint 1 as at 2 Aug 2013</w:t>
            </w:r>
          </w:p>
        </w:tc>
      </w:tr>
      <w:tr w:rsidR="00777A41" w14:paraId="78466A71" w14:textId="77777777">
        <w:trPr>
          <w:cantSplit/>
          <w:jc w:val="center"/>
        </w:trPr>
        <w:tc>
          <w:tcPr>
            <w:tcW w:w="4253" w:type="dxa"/>
          </w:tcPr>
          <w:p w14:paraId="6CAED8C3" w14:textId="77777777" w:rsidR="00777A41" w:rsidRDefault="008B1727">
            <w:pPr>
              <w:pStyle w:val="Table04Row"/>
            </w:pPr>
            <w:r>
              <w:rPr>
                <w:i/>
              </w:rPr>
              <w:lastRenderedPageBreak/>
              <w:t>Electricity Corporations (Consequential Amendments) Regulations 2013</w:t>
            </w:r>
            <w:r>
              <w:t xml:space="preserve"> r. 4</w:t>
            </w:r>
          </w:p>
        </w:tc>
        <w:tc>
          <w:tcPr>
            <w:tcW w:w="1418" w:type="dxa"/>
          </w:tcPr>
          <w:p w14:paraId="0ABE9B52" w14:textId="77777777" w:rsidR="00777A41" w:rsidRDefault="008B1727">
            <w:pPr>
              <w:pStyle w:val="Table04Row"/>
            </w:pPr>
            <w:r>
              <w:t>27 Dec 2013</w:t>
            </w:r>
            <w:r>
              <w:br/>
              <w:t>p. 6469‑79</w:t>
            </w:r>
          </w:p>
        </w:tc>
        <w:tc>
          <w:tcPr>
            <w:tcW w:w="4536" w:type="dxa"/>
          </w:tcPr>
          <w:p w14:paraId="4D59412D" w14:textId="77777777" w:rsidR="00777A41" w:rsidRDefault="008B1727">
            <w:pPr>
              <w:pStyle w:val="Table04Row"/>
            </w:pPr>
            <w:r>
              <w:t xml:space="preserve">r. 4(1) &amp; (2): 1 Jan 2014 (see r. 2(c) and </w:t>
            </w:r>
            <w:r>
              <w:rPr>
                <w:i/>
              </w:rPr>
              <w:t>Gazette</w:t>
            </w:r>
            <w:r>
              <w:t xml:space="preserve"> 27 Dec 2013 p. 6465);</w:t>
            </w:r>
          </w:p>
          <w:p w14:paraId="74263183" w14:textId="77777777" w:rsidR="00777A41" w:rsidRDefault="008B1727">
            <w:pPr>
              <w:pStyle w:val="Table04Row"/>
            </w:pPr>
            <w:r>
              <w:t xml:space="preserve">r. 4(3): 11 Jun 2014 (see r. 2(b) and </w:t>
            </w:r>
            <w:r>
              <w:rPr>
                <w:i/>
              </w:rPr>
              <w:t>Gazette</w:t>
            </w:r>
            <w:r>
              <w:t xml:space="preserve"> 11 Jun 2013 p. 2161‑5)</w:t>
            </w:r>
          </w:p>
        </w:tc>
      </w:tr>
      <w:tr w:rsidR="00777A41" w14:paraId="606A5E1E" w14:textId="77777777">
        <w:trPr>
          <w:cantSplit/>
          <w:jc w:val="center"/>
        </w:trPr>
        <w:tc>
          <w:tcPr>
            <w:tcW w:w="4253" w:type="dxa"/>
          </w:tcPr>
          <w:p w14:paraId="406E7AFE" w14:textId="77777777" w:rsidR="00777A41" w:rsidRDefault="008B1727">
            <w:pPr>
              <w:pStyle w:val="Table04Row"/>
            </w:pPr>
            <w:r>
              <w:rPr>
                <w:i/>
              </w:rPr>
              <w:t>Disability Services Amendment Regulations 2014</w:t>
            </w:r>
          </w:p>
        </w:tc>
        <w:tc>
          <w:tcPr>
            <w:tcW w:w="1418" w:type="dxa"/>
          </w:tcPr>
          <w:p w14:paraId="69714B8C" w14:textId="77777777" w:rsidR="00777A41" w:rsidRDefault="008B1727">
            <w:pPr>
              <w:pStyle w:val="Table04Row"/>
            </w:pPr>
            <w:r>
              <w:t>30 Jun 2014</w:t>
            </w:r>
            <w:r>
              <w:br/>
              <w:t>p. 2391‑420</w:t>
            </w:r>
          </w:p>
        </w:tc>
        <w:tc>
          <w:tcPr>
            <w:tcW w:w="4536" w:type="dxa"/>
          </w:tcPr>
          <w:p w14:paraId="3A6C1B91" w14:textId="77777777" w:rsidR="00777A41" w:rsidRDefault="008B1727">
            <w:pPr>
              <w:pStyle w:val="Table04Row"/>
            </w:pPr>
            <w:r>
              <w:t>1 Jul 2014 (see r. 2)</w:t>
            </w:r>
          </w:p>
        </w:tc>
      </w:tr>
      <w:tr w:rsidR="00777A41" w14:paraId="7A2A9ED5" w14:textId="77777777">
        <w:trPr>
          <w:cantSplit/>
          <w:jc w:val="center"/>
        </w:trPr>
        <w:tc>
          <w:tcPr>
            <w:tcW w:w="4253" w:type="dxa"/>
          </w:tcPr>
          <w:p w14:paraId="6BA999EF" w14:textId="77777777" w:rsidR="00777A41" w:rsidRDefault="008B1727">
            <w:pPr>
              <w:pStyle w:val="Table04Row"/>
            </w:pPr>
            <w:r>
              <w:rPr>
                <w:i/>
              </w:rPr>
              <w:t>Disability Services Amendment Regulations 2015</w:t>
            </w:r>
          </w:p>
        </w:tc>
        <w:tc>
          <w:tcPr>
            <w:tcW w:w="1418" w:type="dxa"/>
          </w:tcPr>
          <w:p w14:paraId="64835B63" w14:textId="77777777" w:rsidR="00777A41" w:rsidRDefault="008B1727">
            <w:pPr>
              <w:pStyle w:val="Table04Row"/>
            </w:pPr>
            <w:r>
              <w:t>17 Jul 2015</w:t>
            </w:r>
            <w:r>
              <w:br/>
              <w:t>p. 2915‑32</w:t>
            </w:r>
          </w:p>
        </w:tc>
        <w:tc>
          <w:tcPr>
            <w:tcW w:w="4536" w:type="dxa"/>
          </w:tcPr>
          <w:p w14:paraId="1E55BEA8" w14:textId="77777777" w:rsidR="00777A41" w:rsidRDefault="008B1727">
            <w:pPr>
              <w:pStyle w:val="Table04Row"/>
            </w:pPr>
            <w:r>
              <w:t>r. 1 &amp; 2: 17 Jul 2015 (see r. 2(a));</w:t>
            </w:r>
          </w:p>
          <w:p w14:paraId="5A7FF6C4" w14:textId="77777777" w:rsidR="00777A41" w:rsidRDefault="008B1727">
            <w:pPr>
              <w:pStyle w:val="Table04Row"/>
            </w:pPr>
            <w:r>
              <w:t>Regulations other than r. 1 &amp; 2: 18 Jul 2015 (see r. 2(b))</w:t>
            </w:r>
          </w:p>
        </w:tc>
      </w:tr>
      <w:tr w:rsidR="00777A41" w14:paraId="2253ACDE" w14:textId="77777777">
        <w:trPr>
          <w:cantSplit/>
          <w:jc w:val="center"/>
        </w:trPr>
        <w:tc>
          <w:tcPr>
            <w:tcW w:w="4253" w:type="dxa"/>
          </w:tcPr>
          <w:p w14:paraId="501C4538" w14:textId="77777777" w:rsidR="00777A41" w:rsidRDefault="008B1727">
            <w:pPr>
              <w:pStyle w:val="Table04Row"/>
            </w:pPr>
            <w:r>
              <w:rPr>
                <w:i/>
              </w:rPr>
              <w:t>Disability Services Amendment Regulations (No. 2) 2016</w:t>
            </w:r>
          </w:p>
        </w:tc>
        <w:tc>
          <w:tcPr>
            <w:tcW w:w="1418" w:type="dxa"/>
          </w:tcPr>
          <w:p w14:paraId="6798484A" w14:textId="77777777" w:rsidR="00777A41" w:rsidRDefault="008B1727">
            <w:pPr>
              <w:pStyle w:val="Table04Row"/>
            </w:pPr>
            <w:r>
              <w:t>14 Jun 2016</w:t>
            </w:r>
            <w:r>
              <w:br/>
              <w:t>p. 1820‑3</w:t>
            </w:r>
          </w:p>
        </w:tc>
        <w:tc>
          <w:tcPr>
            <w:tcW w:w="4536" w:type="dxa"/>
          </w:tcPr>
          <w:p w14:paraId="581A1BA5" w14:textId="77777777" w:rsidR="00777A41" w:rsidRDefault="008B1727">
            <w:pPr>
              <w:pStyle w:val="Table04Row"/>
            </w:pPr>
            <w:r>
              <w:t>r. 1 &amp; 2: 14 Jun 2016 (see r. 2(a));</w:t>
            </w:r>
          </w:p>
          <w:p w14:paraId="7CA35DD5" w14:textId="77777777" w:rsidR="00777A41" w:rsidRDefault="008B1727">
            <w:pPr>
              <w:pStyle w:val="Table04Row"/>
            </w:pPr>
            <w:r>
              <w:t>Regulations other than r. 1 &amp; 2: 15 Jun 2016 (see r. 2(b))</w:t>
            </w:r>
          </w:p>
        </w:tc>
      </w:tr>
      <w:tr w:rsidR="00777A41" w14:paraId="6B25775D" w14:textId="77777777">
        <w:trPr>
          <w:cantSplit/>
          <w:jc w:val="center"/>
        </w:trPr>
        <w:tc>
          <w:tcPr>
            <w:tcW w:w="4253" w:type="dxa"/>
          </w:tcPr>
          <w:p w14:paraId="7F1B771E" w14:textId="77777777" w:rsidR="00777A41" w:rsidRDefault="008B1727">
            <w:pPr>
              <w:pStyle w:val="Table04Row"/>
            </w:pPr>
            <w:r>
              <w:rPr>
                <w:i/>
              </w:rPr>
              <w:t>Disability Services Amendment Regulations (No. 3) 2016</w:t>
            </w:r>
          </w:p>
        </w:tc>
        <w:tc>
          <w:tcPr>
            <w:tcW w:w="1418" w:type="dxa"/>
          </w:tcPr>
          <w:p w14:paraId="5BB5BC1F" w14:textId="77777777" w:rsidR="00777A41" w:rsidRDefault="008B1727">
            <w:pPr>
              <w:pStyle w:val="Table04Row"/>
            </w:pPr>
            <w:r>
              <w:t>24 Jun 2016</w:t>
            </w:r>
            <w:r>
              <w:br/>
              <w:t>p. 2311</w:t>
            </w:r>
          </w:p>
        </w:tc>
        <w:tc>
          <w:tcPr>
            <w:tcW w:w="4536" w:type="dxa"/>
          </w:tcPr>
          <w:p w14:paraId="65FEE5C6" w14:textId="77777777" w:rsidR="00777A41" w:rsidRDefault="008B1727">
            <w:pPr>
              <w:pStyle w:val="Table04Row"/>
            </w:pPr>
            <w:r>
              <w:t>r. 1 &amp; 2: 24 Jun 2016 (see r. 2(a));</w:t>
            </w:r>
          </w:p>
          <w:p w14:paraId="7EC1C813" w14:textId="77777777" w:rsidR="00777A41" w:rsidRDefault="008B1727">
            <w:pPr>
              <w:pStyle w:val="Table04Row"/>
            </w:pPr>
            <w:r>
              <w:t xml:space="preserve">Regulations other than r. 1 &amp; 2: 1 Jul 2016 (see r. 2(b) and </w:t>
            </w:r>
            <w:r>
              <w:rPr>
                <w:i/>
              </w:rPr>
              <w:t>Gazette</w:t>
            </w:r>
            <w:r>
              <w:t xml:space="preserve"> 24 Jun 2016 p. 2291)</w:t>
            </w:r>
          </w:p>
        </w:tc>
      </w:tr>
      <w:tr w:rsidR="00777A41" w14:paraId="7B3D883C" w14:textId="77777777">
        <w:trPr>
          <w:cantSplit/>
          <w:jc w:val="center"/>
        </w:trPr>
        <w:tc>
          <w:tcPr>
            <w:tcW w:w="4253" w:type="dxa"/>
          </w:tcPr>
          <w:p w14:paraId="17610B5F" w14:textId="77777777" w:rsidR="00777A41" w:rsidRDefault="008B1727">
            <w:pPr>
              <w:pStyle w:val="Table04Row"/>
            </w:pPr>
            <w:r>
              <w:rPr>
                <w:i/>
              </w:rPr>
              <w:t>Disability Services Amendment Regulations 2016</w:t>
            </w:r>
          </w:p>
        </w:tc>
        <w:tc>
          <w:tcPr>
            <w:tcW w:w="1418" w:type="dxa"/>
          </w:tcPr>
          <w:p w14:paraId="00FDF43D" w14:textId="77777777" w:rsidR="00777A41" w:rsidRDefault="008B1727">
            <w:pPr>
              <w:pStyle w:val="Table04Row"/>
            </w:pPr>
            <w:r>
              <w:t>26 Aug 2016</w:t>
            </w:r>
            <w:r>
              <w:br/>
              <w:t>p. 3653</w:t>
            </w:r>
          </w:p>
        </w:tc>
        <w:tc>
          <w:tcPr>
            <w:tcW w:w="4536" w:type="dxa"/>
          </w:tcPr>
          <w:p w14:paraId="298F6888" w14:textId="77777777" w:rsidR="00777A41" w:rsidRDefault="008B1727">
            <w:pPr>
              <w:pStyle w:val="Table04Row"/>
            </w:pPr>
            <w:r>
              <w:t>r. 1 &amp; 2: 26 Aug 2016 (see r. 2(a));</w:t>
            </w:r>
          </w:p>
          <w:p w14:paraId="7DA9EEDD" w14:textId="77777777" w:rsidR="00777A41" w:rsidRDefault="008B1727">
            <w:pPr>
              <w:pStyle w:val="Table04Row"/>
            </w:pPr>
            <w:r>
              <w:t xml:space="preserve">Regulations other than r. 1 &amp; 2: 1 Sep 2016 (see r. 2(b) and </w:t>
            </w:r>
            <w:r>
              <w:rPr>
                <w:i/>
              </w:rPr>
              <w:t>Gazette</w:t>
            </w:r>
            <w:r>
              <w:t xml:space="preserve"> 26 Jul 2016 p. 3145)</w:t>
            </w:r>
          </w:p>
        </w:tc>
      </w:tr>
      <w:tr w:rsidR="00777A41" w14:paraId="251FB1DC" w14:textId="77777777">
        <w:trPr>
          <w:cantSplit/>
          <w:jc w:val="center"/>
        </w:trPr>
        <w:tc>
          <w:tcPr>
            <w:tcW w:w="4253" w:type="dxa"/>
          </w:tcPr>
          <w:p w14:paraId="02A05645" w14:textId="77777777" w:rsidR="00777A41" w:rsidRDefault="008B1727">
            <w:pPr>
              <w:pStyle w:val="Table04Row"/>
            </w:pPr>
            <w:r>
              <w:rPr>
                <w:i/>
              </w:rPr>
              <w:t>Disability Services Amendment Regulations (No. 4) 2016</w:t>
            </w:r>
          </w:p>
        </w:tc>
        <w:tc>
          <w:tcPr>
            <w:tcW w:w="1418" w:type="dxa"/>
          </w:tcPr>
          <w:p w14:paraId="5C1A3AE7" w14:textId="77777777" w:rsidR="00777A41" w:rsidRDefault="008B1727">
            <w:pPr>
              <w:pStyle w:val="Table04Row"/>
            </w:pPr>
            <w:r>
              <w:t>30 Dec 2016</w:t>
            </w:r>
            <w:r>
              <w:br/>
              <w:t>p. 5970‑2</w:t>
            </w:r>
          </w:p>
        </w:tc>
        <w:tc>
          <w:tcPr>
            <w:tcW w:w="4536" w:type="dxa"/>
          </w:tcPr>
          <w:p w14:paraId="7552A5B4" w14:textId="77777777" w:rsidR="00777A41" w:rsidRDefault="008B1727">
            <w:pPr>
              <w:pStyle w:val="Table04Row"/>
            </w:pPr>
            <w:r>
              <w:t>r. 1 &amp; 2: 30 Dec 2016 (see r. 2(a));</w:t>
            </w:r>
          </w:p>
          <w:p w14:paraId="7EABEFE9" w14:textId="77777777" w:rsidR="00777A41" w:rsidRDefault="008B1727">
            <w:pPr>
              <w:pStyle w:val="Table04Row"/>
            </w:pPr>
            <w:r>
              <w:t>Regulations other than r. 1 &amp; 2: 1 Jan 2017 (see r. 2(b))</w:t>
            </w:r>
          </w:p>
        </w:tc>
      </w:tr>
      <w:tr w:rsidR="00777A41" w14:paraId="60D1829E" w14:textId="77777777">
        <w:trPr>
          <w:cantSplit/>
          <w:jc w:val="center"/>
        </w:trPr>
        <w:tc>
          <w:tcPr>
            <w:tcW w:w="10207" w:type="dxa"/>
            <w:gridSpan w:val="3"/>
          </w:tcPr>
          <w:p w14:paraId="4BF71445" w14:textId="77777777" w:rsidR="00777A41" w:rsidRDefault="008B1727">
            <w:pPr>
              <w:pStyle w:val="Table04Row"/>
            </w:pPr>
            <w:r>
              <w:rPr>
                <w:b/>
              </w:rPr>
              <w:t>Reprint 2 as at 10 Feb 2017</w:t>
            </w:r>
          </w:p>
        </w:tc>
      </w:tr>
      <w:tr w:rsidR="00777A41" w14:paraId="6FE963D0" w14:textId="77777777">
        <w:trPr>
          <w:cantSplit/>
          <w:jc w:val="center"/>
        </w:trPr>
        <w:tc>
          <w:tcPr>
            <w:tcW w:w="4253" w:type="dxa"/>
          </w:tcPr>
          <w:p w14:paraId="608CC249" w14:textId="77777777" w:rsidR="00777A41" w:rsidRDefault="008B1727">
            <w:pPr>
              <w:pStyle w:val="Table04Row"/>
            </w:pPr>
            <w:r>
              <w:rPr>
                <w:i/>
              </w:rPr>
              <w:t>Disability Services Amendment Regulations 2017</w:t>
            </w:r>
          </w:p>
        </w:tc>
        <w:tc>
          <w:tcPr>
            <w:tcW w:w="1418" w:type="dxa"/>
          </w:tcPr>
          <w:p w14:paraId="13065106" w14:textId="77777777" w:rsidR="00777A41" w:rsidRDefault="008B1727">
            <w:pPr>
              <w:pStyle w:val="Table04Row"/>
            </w:pPr>
            <w:r>
              <w:t>16 Jun 2017</w:t>
            </w:r>
            <w:r>
              <w:br/>
              <w:t>p. 2931‑3</w:t>
            </w:r>
          </w:p>
        </w:tc>
        <w:tc>
          <w:tcPr>
            <w:tcW w:w="4536" w:type="dxa"/>
          </w:tcPr>
          <w:p w14:paraId="745F193C" w14:textId="77777777" w:rsidR="00777A41" w:rsidRDefault="008B1727">
            <w:pPr>
              <w:pStyle w:val="Table04Row"/>
            </w:pPr>
            <w:r>
              <w:t>r. 1 &amp; 2: 16 Jun 2017 (see r. 2(a));</w:t>
            </w:r>
          </w:p>
          <w:p w14:paraId="7F580CA0" w14:textId="77777777" w:rsidR="00777A41" w:rsidRDefault="008B1727">
            <w:pPr>
              <w:pStyle w:val="Table04Row"/>
            </w:pPr>
            <w:r>
              <w:t>Regulations other than r. 1 &amp; 2: 1 Jul 2017 (see r. 2(b))</w:t>
            </w:r>
          </w:p>
        </w:tc>
      </w:tr>
      <w:tr w:rsidR="00777A41" w14:paraId="46B2C380" w14:textId="77777777">
        <w:trPr>
          <w:cantSplit/>
          <w:jc w:val="center"/>
        </w:trPr>
        <w:tc>
          <w:tcPr>
            <w:tcW w:w="4253" w:type="dxa"/>
          </w:tcPr>
          <w:p w14:paraId="67A70EFB" w14:textId="77777777" w:rsidR="00777A41" w:rsidRDefault="008B1727">
            <w:pPr>
              <w:pStyle w:val="Table04Row"/>
            </w:pPr>
            <w:r>
              <w:rPr>
                <w:i/>
              </w:rPr>
              <w:t>Disability Services Amendment Regulations (No. 2) 2017</w:t>
            </w:r>
          </w:p>
        </w:tc>
        <w:tc>
          <w:tcPr>
            <w:tcW w:w="1418" w:type="dxa"/>
          </w:tcPr>
          <w:p w14:paraId="0EF6AD18" w14:textId="77777777" w:rsidR="00777A41" w:rsidRDefault="008B1727">
            <w:pPr>
              <w:pStyle w:val="Table04Row"/>
            </w:pPr>
            <w:r>
              <w:t>30 Jun 2017</w:t>
            </w:r>
            <w:r>
              <w:br/>
              <w:t>p. 3559‑60</w:t>
            </w:r>
          </w:p>
        </w:tc>
        <w:tc>
          <w:tcPr>
            <w:tcW w:w="4536" w:type="dxa"/>
          </w:tcPr>
          <w:p w14:paraId="285B3980" w14:textId="77777777" w:rsidR="00777A41" w:rsidRDefault="008B1727">
            <w:pPr>
              <w:pStyle w:val="Table04Row"/>
            </w:pPr>
            <w:r>
              <w:t>r. 1 &amp; 2: 30 Jun 2017 (see r. 2(a));</w:t>
            </w:r>
          </w:p>
          <w:p w14:paraId="4EB9BDCA" w14:textId="77777777" w:rsidR="00777A41" w:rsidRDefault="008B1727">
            <w:pPr>
              <w:pStyle w:val="Table04Row"/>
            </w:pPr>
            <w:r>
              <w:t>Regulations other than r. 1 &amp; 2: 1 Jul 2017 (see r. 2(b))</w:t>
            </w:r>
          </w:p>
        </w:tc>
      </w:tr>
      <w:tr w:rsidR="00777A41" w14:paraId="7D789C14" w14:textId="77777777">
        <w:trPr>
          <w:cantSplit/>
          <w:jc w:val="center"/>
        </w:trPr>
        <w:tc>
          <w:tcPr>
            <w:tcW w:w="4253" w:type="dxa"/>
          </w:tcPr>
          <w:p w14:paraId="5302EC87" w14:textId="77777777" w:rsidR="00777A41" w:rsidRDefault="008B1727">
            <w:pPr>
              <w:pStyle w:val="Table04Row"/>
            </w:pPr>
            <w:r>
              <w:rPr>
                <w:i/>
              </w:rPr>
              <w:t>Disability Services Amendment Regulations 2021</w:t>
            </w:r>
          </w:p>
        </w:tc>
        <w:tc>
          <w:tcPr>
            <w:tcW w:w="1418" w:type="dxa"/>
          </w:tcPr>
          <w:p w14:paraId="3238C784" w14:textId="77777777" w:rsidR="00777A41" w:rsidRDefault="008B1727">
            <w:pPr>
              <w:pStyle w:val="Table04Row"/>
            </w:pPr>
            <w:r>
              <w:t>24 Sep 2021</w:t>
            </w:r>
            <w:r>
              <w:br/>
              <w:t>SL 2021/165</w:t>
            </w:r>
          </w:p>
        </w:tc>
        <w:tc>
          <w:tcPr>
            <w:tcW w:w="4536" w:type="dxa"/>
          </w:tcPr>
          <w:p w14:paraId="474AEFF0" w14:textId="77777777" w:rsidR="00777A41" w:rsidRDefault="008B1727">
            <w:pPr>
              <w:pStyle w:val="Table04Row"/>
            </w:pPr>
            <w:r>
              <w:t>r. 1 &amp; 2: 24 Sep 2021 (see r. 2(a));</w:t>
            </w:r>
          </w:p>
          <w:p w14:paraId="20E3B3FD" w14:textId="77777777" w:rsidR="00777A41" w:rsidRDefault="008B1727">
            <w:pPr>
              <w:pStyle w:val="Table04Row"/>
            </w:pPr>
            <w:r>
              <w:t>Regulations other than r. 1, 2, 5 &amp; 6: 25 Sep 2021 (see r. 2(c));</w:t>
            </w:r>
          </w:p>
          <w:p w14:paraId="5A7CB6AB" w14:textId="77777777" w:rsidR="00777A41" w:rsidRDefault="008B1727">
            <w:pPr>
              <w:pStyle w:val="Table04Row"/>
            </w:pPr>
            <w:r>
              <w:t>r. 5 &amp; 6: 1 Oct 2021 (see r. 2(b))</w:t>
            </w:r>
          </w:p>
        </w:tc>
      </w:tr>
    </w:tbl>
    <w:p w14:paraId="1708A2EE" w14:textId="77777777" w:rsidR="00777A41" w:rsidRDefault="008B1727">
      <w:pPr>
        <w:pStyle w:val="IActName"/>
      </w:pPr>
      <w:r>
        <w:t>Disposal of Uncollected Goods Act 1970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98107B7" w14:textId="77777777">
        <w:trPr>
          <w:cantSplit/>
          <w:jc w:val="center"/>
        </w:trPr>
        <w:tc>
          <w:tcPr>
            <w:tcW w:w="1134" w:type="dxa"/>
          </w:tcPr>
          <w:p w14:paraId="415F3B15" w14:textId="77777777" w:rsidR="00777A41" w:rsidRDefault="008B1727">
            <w:pPr>
              <w:pStyle w:val="Table04Row"/>
              <w:keepNext/>
            </w:pPr>
            <w:r>
              <w:rPr>
                <w:b/>
              </w:rPr>
              <w:t>Portfolio:</w:t>
            </w:r>
          </w:p>
        </w:tc>
        <w:tc>
          <w:tcPr>
            <w:tcW w:w="8505" w:type="dxa"/>
          </w:tcPr>
          <w:p w14:paraId="7D6A7E6D" w14:textId="77777777" w:rsidR="00777A41" w:rsidRDefault="008B1727">
            <w:pPr>
              <w:pStyle w:val="Table04Row"/>
              <w:keepNext/>
            </w:pPr>
            <w:r>
              <w:t>Minister for Commerce</w:t>
            </w:r>
          </w:p>
        </w:tc>
      </w:tr>
      <w:tr w:rsidR="00777A41" w14:paraId="13C74207" w14:textId="77777777">
        <w:trPr>
          <w:cantSplit/>
          <w:jc w:val="center"/>
        </w:trPr>
        <w:tc>
          <w:tcPr>
            <w:tcW w:w="1276" w:type="dxa"/>
          </w:tcPr>
          <w:p w14:paraId="6611FBE0" w14:textId="77777777" w:rsidR="00777A41" w:rsidRDefault="008B1727">
            <w:pPr>
              <w:pStyle w:val="Table04Row"/>
              <w:keepNext/>
            </w:pPr>
            <w:r>
              <w:rPr>
                <w:b/>
              </w:rPr>
              <w:t>Agency:</w:t>
            </w:r>
          </w:p>
        </w:tc>
        <w:tc>
          <w:tcPr>
            <w:tcW w:w="5812" w:type="dxa"/>
          </w:tcPr>
          <w:p w14:paraId="5AF8BF14" w14:textId="77777777" w:rsidR="00777A41" w:rsidRDefault="008B1727">
            <w:pPr>
              <w:pStyle w:val="Table04Row"/>
              <w:keepNext/>
            </w:pPr>
            <w:r>
              <w:t>Department of Energy, Mines, Industry Regulation and Safety</w:t>
            </w:r>
          </w:p>
        </w:tc>
      </w:tr>
    </w:tbl>
    <w:p w14:paraId="5E3CBF43" w14:textId="77777777" w:rsidR="00777A41" w:rsidRDefault="00777A41">
      <w:pPr>
        <w:keepNext/>
      </w:pPr>
    </w:p>
    <w:p w14:paraId="5B825A6F" w14:textId="77777777" w:rsidR="00777A41" w:rsidRDefault="008B1727">
      <w:pPr>
        <w:pStyle w:val="IRegName"/>
      </w:pPr>
      <w:r>
        <w:t>Disposal of Uncollected Goods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48C2316" w14:textId="77777777">
        <w:trPr>
          <w:cantSplit/>
          <w:jc w:val="center"/>
        </w:trPr>
        <w:tc>
          <w:tcPr>
            <w:tcW w:w="4253" w:type="dxa"/>
          </w:tcPr>
          <w:p w14:paraId="32D44026" w14:textId="77777777" w:rsidR="00777A41" w:rsidRDefault="008B1727">
            <w:pPr>
              <w:pStyle w:val="Table04Row"/>
            </w:pPr>
            <w:r>
              <w:rPr>
                <w:i/>
              </w:rPr>
              <w:t>Disposal of Uncollected Goods Regulations 1971</w:t>
            </w:r>
          </w:p>
        </w:tc>
        <w:tc>
          <w:tcPr>
            <w:tcW w:w="1418" w:type="dxa"/>
          </w:tcPr>
          <w:p w14:paraId="13ADB3E5" w14:textId="77777777" w:rsidR="00777A41" w:rsidRDefault="008B1727">
            <w:pPr>
              <w:pStyle w:val="Table04Row"/>
            </w:pPr>
            <w:r>
              <w:t>10 Jun 1971</w:t>
            </w:r>
            <w:r>
              <w:br/>
              <w:t>p. 1907‑18</w:t>
            </w:r>
          </w:p>
        </w:tc>
        <w:tc>
          <w:tcPr>
            <w:tcW w:w="4536" w:type="dxa"/>
          </w:tcPr>
          <w:p w14:paraId="09DB139D" w14:textId="77777777" w:rsidR="00777A41" w:rsidRDefault="008B1727">
            <w:pPr>
              <w:pStyle w:val="Table04Row"/>
            </w:pPr>
            <w:r>
              <w:t xml:space="preserve">1 Aug 1971 (see r. 1(2) and </w:t>
            </w:r>
            <w:r>
              <w:rPr>
                <w:i/>
              </w:rPr>
              <w:t>Gazette</w:t>
            </w:r>
            <w:r>
              <w:t xml:space="preserve"> 16 Jul 1971 p. 2555)</w:t>
            </w:r>
          </w:p>
        </w:tc>
      </w:tr>
      <w:tr w:rsidR="00777A41" w14:paraId="281C436F" w14:textId="77777777">
        <w:trPr>
          <w:cantSplit/>
          <w:jc w:val="center"/>
        </w:trPr>
        <w:tc>
          <w:tcPr>
            <w:tcW w:w="10207" w:type="dxa"/>
            <w:gridSpan w:val="3"/>
          </w:tcPr>
          <w:p w14:paraId="7F2ACD8B" w14:textId="77777777" w:rsidR="00777A41" w:rsidRDefault="008B1727">
            <w:pPr>
              <w:pStyle w:val="Table04Row"/>
            </w:pPr>
            <w:r>
              <w:rPr>
                <w:b/>
              </w:rPr>
              <w:t>Reprint 1 as at 13 Feb 2004</w:t>
            </w:r>
          </w:p>
        </w:tc>
      </w:tr>
      <w:tr w:rsidR="00777A41" w14:paraId="59D13846" w14:textId="77777777">
        <w:trPr>
          <w:cantSplit/>
          <w:jc w:val="center"/>
        </w:trPr>
        <w:tc>
          <w:tcPr>
            <w:tcW w:w="4253" w:type="dxa"/>
          </w:tcPr>
          <w:p w14:paraId="5F53CF91" w14:textId="77777777" w:rsidR="00777A41" w:rsidRDefault="008B1727">
            <w:pPr>
              <w:pStyle w:val="Table04Row"/>
            </w:pPr>
            <w:r>
              <w:rPr>
                <w:i/>
              </w:rPr>
              <w:t>Disposal of Uncollected Goods Amendment Regulations 2017</w:t>
            </w:r>
          </w:p>
        </w:tc>
        <w:tc>
          <w:tcPr>
            <w:tcW w:w="1418" w:type="dxa"/>
          </w:tcPr>
          <w:p w14:paraId="2D4ECA24" w14:textId="77777777" w:rsidR="00777A41" w:rsidRDefault="008B1727">
            <w:pPr>
              <w:pStyle w:val="Table04Row"/>
            </w:pPr>
            <w:r>
              <w:t>9 Jun 2017</w:t>
            </w:r>
            <w:r>
              <w:br/>
              <w:t>p. 2849‑59</w:t>
            </w:r>
          </w:p>
        </w:tc>
        <w:tc>
          <w:tcPr>
            <w:tcW w:w="4536" w:type="dxa"/>
          </w:tcPr>
          <w:p w14:paraId="42AD8019" w14:textId="77777777" w:rsidR="00777A41" w:rsidRDefault="008B1727">
            <w:pPr>
              <w:pStyle w:val="Table04Row"/>
            </w:pPr>
            <w:r>
              <w:t>r. 1 &amp; 2: 9 Jun 2017 (see r. 2(a));</w:t>
            </w:r>
          </w:p>
          <w:p w14:paraId="151821B1" w14:textId="77777777" w:rsidR="00777A41" w:rsidRDefault="008B1727">
            <w:pPr>
              <w:pStyle w:val="Table04Row"/>
            </w:pPr>
            <w:r>
              <w:t>Regulations other than r. 1 &amp; 2: 10 Jun 2017 (see r. 2(b))</w:t>
            </w:r>
          </w:p>
        </w:tc>
      </w:tr>
    </w:tbl>
    <w:p w14:paraId="4A68BF61" w14:textId="77777777" w:rsidR="00777A41" w:rsidRDefault="008B1727">
      <w:pPr>
        <w:pStyle w:val="IActName"/>
      </w:pPr>
      <w:r>
        <w:t>District Court of Western Australia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A1CEB8C" w14:textId="77777777">
        <w:trPr>
          <w:cantSplit/>
          <w:jc w:val="center"/>
        </w:trPr>
        <w:tc>
          <w:tcPr>
            <w:tcW w:w="1134" w:type="dxa"/>
          </w:tcPr>
          <w:p w14:paraId="2F82BFEF" w14:textId="77777777" w:rsidR="00777A41" w:rsidRDefault="008B1727">
            <w:pPr>
              <w:pStyle w:val="Table04Row"/>
              <w:keepNext/>
            </w:pPr>
            <w:r>
              <w:rPr>
                <w:b/>
              </w:rPr>
              <w:t>Portfolio:</w:t>
            </w:r>
          </w:p>
        </w:tc>
        <w:tc>
          <w:tcPr>
            <w:tcW w:w="8505" w:type="dxa"/>
          </w:tcPr>
          <w:p w14:paraId="460A098B" w14:textId="77777777" w:rsidR="00777A41" w:rsidRDefault="008B1727">
            <w:pPr>
              <w:pStyle w:val="Table04Row"/>
              <w:keepNext/>
            </w:pPr>
            <w:r>
              <w:t>Attorney General</w:t>
            </w:r>
          </w:p>
        </w:tc>
      </w:tr>
      <w:tr w:rsidR="00777A41" w14:paraId="67BA9731" w14:textId="77777777">
        <w:trPr>
          <w:cantSplit/>
          <w:jc w:val="center"/>
        </w:trPr>
        <w:tc>
          <w:tcPr>
            <w:tcW w:w="1276" w:type="dxa"/>
          </w:tcPr>
          <w:p w14:paraId="1285095E" w14:textId="77777777" w:rsidR="00777A41" w:rsidRDefault="008B1727">
            <w:pPr>
              <w:pStyle w:val="Table04Row"/>
              <w:keepNext/>
            </w:pPr>
            <w:r>
              <w:rPr>
                <w:b/>
              </w:rPr>
              <w:t>Agency:</w:t>
            </w:r>
          </w:p>
        </w:tc>
        <w:tc>
          <w:tcPr>
            <w:tcW w:w="5812" w:type="dxa"/>
          </w:tcPr>
          <w:p w14:paraId="14C514C5" w14:textId="77777777" w:rsidR="00777A41" w:rsidRDefault="008B1727">
            <w:pPr>
              <w:pStyle w:val="Table04Row"/>
              <w:keepNext/>
            </w:pPr>
            <w:r>
              <w:t>Department of Justice</w:t>
            </w:r>
          </w:p>
        </w:tc>
      </w:tr>
    </w:tbl>
    <w:p w14:paraId="7C471388" w14:textId="77777777" w:rsidR="00777A41" w:rsidRDefault="00777A41">
      <w:pPr>
        <w:keepNext/>
      </w:pPr>
    </w:p>
    <w:p w14:paraId="4DC5355A" w14:textId="77777777" w:rsidR="00777A41" w:rsidRDefault="008B1727">
      <w:pPr>
        <w:pStyle w:val="IRegName"/>
      </w:pPr>
      <w:r>
        <w:t>District Court (Fees)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3BC4A1" w14:textId="77777777">
        <w:trPr>
          <w:cantSplit/>
          <w:jc w:val="center"/>
        </w:trPr>
        <w:tc>
          <w:tcPr>
            <w:tcW w:w="4253" w:type="dxa"/>
          </w:tcPr>
          <w:p w14:paraId="219C9BBC" w14:textId="77777777" w:rsidR="00777A41" w:rsidRDefault="008B1727">
            <w:pPr>
              <w:pStyle w:val="Table04Row"/>
            </w:pPr>
            <w:r>
              <w:rPr>
                <w:i/>
              </w:rPr>
              <w:t>District Court (Fees) Regulations 2002</w:t>
            </w:r>
          </w:p>
        </w:tc>
        <w:tc>
          <w:tcPr>
            <w:tcW w:w="1418" w:type="dxa"/>
          </w:tcPr>
          <w:p w14:paraId="100F2D34" w14:textId="77777777" w:rsidR="00777A41" w:rsidRDefault="008B1727">
            <w:pPr>
              <w:pStyle w:val="Table04Row"/>
            </w:pPr>
            <w:r>
              <w:t>27 Dec 2001</w:t>
            </w:r>
            <w:r>
              <w:br/>
              <w:t>p. 6617‑43</w:t>
            </w:r>
          </w:p>
        </w:tc>
        <w:tc>
          <w:tcPr>
            <w:tcW w:w="4536" w:type="dxa"/>
          </w:tcPr>
          <w:p w14:paraId="3145D652" w14:textId="77777777" w:rsidR="00777A41" w:rsidRDefault="008B1727">
            <w:pPr>
              <w:pStyle w:val="Table04Row"/>
            </w:pPr>
            <w:r>
              <w:t>1 Jan 2002 (see r. 2)</w:t>
            </w:r>
          </w:p>
        </w:tc>
      </w:tr>
      <w:tr w:rsidR="00777A41" w14:paraId="0F79B657" w14:textId="77777777">
        <w:trPr>
          <w:cantSplit/>
          <w:jc w:val="center"/>
        </w:trPr>
        <w:tc>
          <w:tcPr>
            <w:tcW w:w="4253" w:type="dxa"/>
          </w:tcPr>
          <w:p w14:paraId="12F34136" w14:textId="77777777" w:rsidR="00777A41" w:rsidRDefault="008B1727">
            <w:pPr>
              <w:pStyle w:val="Table04Row"/>
            </w:pPr>
            <w:r>
              <w:rPr>
                <w:i/>
              </w:rPr>
              <w:t>Equality of Status Subsidiary Legislation Amendment Regulations 2003</w:t>
            </w:r>
            <w:r>
              <w:t xml:space="preserve"> Pt. 11</w:t>
            </w:r>
          </w:p>
        </w:tc>
        <w:tc>
          <w:tcPr>
            <w:tcW w:w="1418" w:type="dxa"/>
          </w:tcPr>
          <w:p w14:paraId="19197D9A" w14:textId="77777777" w:rsidR="00777A41" w:rsidRDefault="008B1727">
            <w:pPr>
              <w:pStyle w:val="Table04Row"/>
            </w:pPr>
            <w:r>
              <w:t>30 Jun 2003</w:t>
            </w:r>
            <w:r>
              <w:br/>
              <w:t>p. 2581‑638</w:t>
            </w:r>
          </w:p>
        </w:tc>
        <w:tc>
          <w:tcPr>
            <w:tcW w:w="4536" w:type="dxa"/>
          </w:tcPr>
          <w:p w14:paraId="01F42D47" w14:textId="77777777" w:rsidR="00777A41" w:rsidRDefault="008B1727">
            <w:pPr>
              <w:pStyle w:val="Table04Row"/>
            </w:pPr>
            <w:r>
              <w:t xml:space="preserve">1 Jul 2003 (see r. 2 and </w:t>
            </w:r>
            <w:r>
              <w:rPr>
                <w:i/>
              </w:rPr>
              <w:t>Gazette</w:t>
            </w:r>
            <w:r>
              <w:t xml:space="preserve"> 30 Jun 2003 p. 2579)</w:t>
            </w:r>
          </w:p>
        </w:tc>
      </w:tr>
      <w:tr w:rsidR="00777A41" w14:paraId="330E1B5A" w14:textId="77777777">
        <w:trPr>
          <w:cantSplit/>
          <w:jc w:val="center"/>
        </w:trPr>
        <w:tc>
          <w:tcPr>
            <w:tcW w:w="4253" w:type="dxa"/>
          </w:tcPr>
          <w:p w14:paraId="4B54EE44" w14:textId="77777777" w:rsidR="00777A41" w:rsidRDefault="008B1727">
            <w:pPr>
              <w:pStyle w:val="Table04Row"/>
            </w:pPr>
            <w:r>
              <w:rPr>
                <w:i/>
              </w:rPr>
              <w:t>District Court (Fees) Amendment Regulations 2003</w:t>
            </w:r>
          </w:p>
        </w:tc>
        <w:tc>
          <w:tcPr>
            <w:tcW w:w="1418" w:type="dxa"/>
          </w:tcPr>
          <w:p w14:paraId="14457C33" w14:textId="77777777" w:rsidR="00777A41" w:rsidRDefault="008B1727">
            <w:pPr>
              <w:pStyle w:val="Table04Row"/>
            </w:pPr>
            <w:r>
              <w:t>30 Dec 2003</w:t>
            </w:r>
            <w:r>
              <w:br/>
              <w:t>p. 5702‑9</w:t>
            </w:r>
          </w:p>
        </w:tc>
        <w:tc>
          <w:tcPr>
            <w:tcW w:w="4536" w:type="dxa"/>
          </w:tcPr>
          <w:p w14:paraId="48BA6DAB" w14:textId="77777777" w:rsidR="00777A41" w:rsidRDefault="008B1727">
            <w:pPr>
              <w:pStyle w:val="Table04Row"/>
            </w:pPr>
            <w:r>
              <w:t>1 Jan 2004 (see r. 2)</w:t>
            </w:r>
          </w:p>
        </w:tc>
      </w:tr>
      <w:tr w:rsidR="00777A41" w14:paraId="4890FCDD" w14:textId="77777777">
        <w:trPr>
          <w:cantSplit/>
          <w:jc w:val="center"/>
        </w:trPr>
        <w:tc>
          <w:tcPr>
            <w:tcW w:w="4253" w:type="dxa"/>
          </w:tcPr>
          <w:p w14:paraId="3F3C2A8E" w14:textId="77777777" w:rsidR="00777A41" w:rsidRDefault="008B1727">
            <w:pPr>
              <w:pStyle w:val="Table04Row"/>
            </w:pPr>
            <w:r>
              <w:rPr>
                <w:i/>
              </w:rPr>
              <w:lastRenderedPageBreak/>
              <w:t>District Court (Fees) Amendment Regulations 2005</w:t>
            </w:r>
          </w:p>
        </w:tc>
        <w:tc>
          <w:tcPr>
            <w:tcW w:w="1418" w:type="dxa"/>
          </w:tcPr>
          <w:p w14:paraId="023961C8" w14:textId="77777777" w:rsidR="00777A41" w:rsidRDefault="008B1727">
            <w:pPr>
              <w:pStyle w:val="Table04Row"/>
            </w:pPr>
            <w:r>
              <w:t>28 Apr 2005</w:t>
            </w:r>
            <w:r>
              <w:br/>
              <w:t>p. 1751‑7</w:t>
            </w:r>
          </w:p>
        </w:tc>
        <w:tc>
          <w:tcPr>
            <w:tcW w:w="4536" w:type="dxa"/>
          </w:tcPr>
          <w:p w14:paraId="6E68E11D" w14:textId="77777777" w:rsidR="00777A41" w:rsidRDefault="008B1727">
            <w:pPr>
              <w:pStyle w:val="Table04Row"/>
            </w:pPr>
            <w:r>
              <w:t xml:space="preserve">1 May 2005 (see r. 2 and </w:t>
            </w:r>
            <w:r>
              <w:rPr>
                <w:i/>
              </w:rPr>
              <w:t>Gazette</w:t>
            </w:r>
            <w:r>
              <w:t xml:space="preserve"> 31 Dec 2004 p. 7128)</w:t>
            </w:r>
          </w:p>
        </w:tc>
      </w:tr>
      <w:tr w:rsidR="00777A41" w14:paraId="6892F8BD" w14:textId="77777777">
        <w:trPr>
          <w:cantSplit/>
          <w:jc w:val="center"/>
        </w:trPr>
        <w:tc>
          <w:tcPr>
            <w:tcW w:w="4253" w:type="dxa"/>
          </w:tcPr>
          <w:p w14:paraId="7D418745" w14:textId="77777777" w:rsidR="00777A41" w:rsidRDefault="008B1727">
            <w:pPr>
              <w:pStyle w:val="Table04Row"/>
            </w:pPr>
            <w:r>
              <w:rPr>
                <w:i/>
              </w:rPr>
              <w:t>District Court (Fees) Amendment Regulations (No. 2) 2005</w:t>
            </w:r>
          </w:p>
        </w:tc>
        <w:tc>
          <w:tcPr>
            <w:tcW w:w="1418" w:type="dxa"/>
          </w:tcPr>
          <w:p w14:paraId="55EF4BDD" w14:textId="77777777" w:rsidR="00777A41" w:rsidRDefault="008B1727">
            <w:pPr>
              <w:pStyle w:val="Table04Row"/>
            </w:pPr>
            <w:r>
              <w:t>23 Jun 2005</w:t>
            </w:r>
            <w:r>
              <w:br/>
              <w:t>p. 2690‑2</w:t>
            </w:r>
          </w:p>
        </w:tc>
        <w:tc>
          <w:tcPr>
            <w:tcW w:w="4536" w:type="dxa"/>
          </w:tcPr>
          <w:p w14:paraId="583E4968" w14:textId="77777777" w:rsidR="00777A41" w:rsidRDefault="008B1727">
            <w:pPr>
              <w:pStyle w:val="Table04Row"/>
            </w:pPr>
            <w:r>
              <w:t>1 Jul 2005 (see r. 2)</w:t>
            </w:r>
          </w:p>
        </w:tc>
      </w:tr>
      <w:tr w:rsidR="00777A41" w14:paraId="58A842CD" w14:textId="77777777">
        <w:trPr>
          <w:cantSplit/>
          <w:jc w:val="center"/>
        </w:trPr>
        <w:tc>
          <w:tcPr>
            <w:tcW w:w="4253" w:type="dxa"/>
          </w:tcPr>
          <w:p w14:paraId="695D6252" w14:textId="77777777" w:rsidR="00777A41" w:rsidRDefault="008B1727">
            <w:pPr>
              <w:pStyle w:val="Table04Row"/>
            </w:pPr>
            <w:r>
              <w:rPr>
                <w:i/>
              </w:rPr>
              <w:t>District Court (Fees) Amendment Regulations 2006</w:t>
            </w:r>
          </w:p>
        </w:tc>
        <w:tc>
          <w:tcPr>
            <w:tcW w:w="1418" w:type="dxa"/>
          </w:tcPr>
          <w:p w14:paraId="3E91C0B3" w14:textId="77777777" w:rsidR="00777A41" w:rsidRDefault="008B1727">
            <w:pPr>
              <w:pStyle w:val="Table04Row"/>
            </w:pPr>
            <w:r>
              <w:t>23 Jun 2006</w:t>
            </w:r>
            <w:r>
              <w:br/>
              <w:t>p. 2187‑9</w:t>
            </w:r>
          </w:p>
        </w:tc>
        <w:tc>
          <w:tcPr>
            <w:tcW w:w="4536" w:type="dxa"/>
          </w:tcPr>
          <w:p w14:paraId="789A75DB" w14:textId="77777777" w:rsidR="00777A41" w:rsidRDefault="008B1727">
            <w:pPr>
              <w:pStyle w:val="Table04Row"/>
            </w:pPr>
            <w:r>
              <w:t>1 Jul 2006 (see r. 2)</w:t>
            </w:r>
          </w:p>
        </w:tc>
      </w:tr>
      <w:tr w:rsidR="00777A41" w14:paraId="05042403" w14:textId="77777777">
        <w:trPr>
          <w:cantSplit/>
          <w:jc w:val="center"/>
        </w:trPr>
        <w:tc>
          <w:tcPr>
            <w:tcW w:w="10207" w:type="dxa"/>
            <w:gridSpan w:val="3"/>
          </w:tcPr>
          <w:p w14:paraId="4A179035" w14:textId="77777777" w:rsidR="00777A41" w:rsidRDefault="008B1727">
            <w:pPr>
              <w:pStyle w:val="Table04Row"/>
            </w:pPr>
            <w:r>
              <w:rPr>
                <w:b/>
              </w:rPr>
              <w:t>Reprint 1 as at 8 Dec 2006</w:t>
            </w:r>
          </w:p>
        </w:tc>
      </w:tr>
      <w:tr w:rsidR="00777A41" w14:paraId="2FE7C417" w14:textId="77777777">
        <w:trPr>
          <w:cantSplit/>
          <w:jc w:val="center"/>
        </w:trPr>
        <w:tc>
          <w:tcPr>
            <w:tcW w:w="4253" w:type="dxa"/>
          </w:tcPr>
          <w:p w14:paraId="0AE64A01" w14:textId="77777777" w:rsidR="00777A41" w:rsidRDefault="008B1727">
            <w:pPr>
              <w:pStyle w:val="Table04Row"/>
            </w:pPr>
            <w:r>
              <w:rPr>
                <w:i/>
              </w:rPr>
              <w:t>District Court (Fees) Amendment Regulations 2007</w:t>
            </w:r>
          </w:p>
        </w:tc>
        <w:tc>
          <w:tcPr>
            <w:tcW w:w="1418" w:type="dxa"/>
          </w:tcPr>
          <w:p w14:paraId="3FB1C3B5" w14:textId="77777777" w:rsidR="00777A41" w:rsidRDefault="008B1727">
            <w:pPr>
              <w:pStyle w:val="Table04Row"/>
            </w:pPr>
            <w:r>
              <w:t>26 Jun 2007</w:t>
            </w:r>
            <w:r>
              <w:br/>
              <w:t>p. 3035‑7</w:t>
            </w:r>
          </w:p>
        </w:tc>
        <w:tc>
          <w:tcPr>
            <w:tcW w:w="4536" w:type="dxa"/>
          </w:tcPr>
          <w:p w14:paraId="21ADCB33" w14:textId="77777777" w:rsidR="00777A41" w:rsidRDefault="008B1727">
            <w:pPr>
              <w:pStyle w:val="Table04Row"/>
            </w:pPr>
            <w:r>
              <w:t>r. 1 &amp; 2: 26 Jun 2007 (see r. 2(a));</w:t>
            </w:r>
          </w:p>
          <w:p w14:paraId="23593234" w14:textId="77777777" w:rsidR="00777A41" w:rsidRDefault="008B1727">
            <w:pPr>
              <w:pStyle w:val="Table04Row"/>
            </w:pPr>
            <w:r>
              <w:t>Regulations other than r. 1 &amp; 2: 1 Jul 2007 (see r. 2(b))</w:t>
            </w:r>
          </w:p>
        </w:tc>
      </w:tr>
      <w:tr w:rsidR="00777A41" w14:paraId="48288F69" w14:textId="77777777">
        <w:trPr>
          <w:cantSplit/>
          <w:jc w:val="center"/>
        </w:trPr>
        <w:tc>
          <w:tcPr>
            <w:tcW w:w="4253" w:type="dxa"/>
          </w:tcPr>
          <w:p w14:paraId="695A7FF8" w14:textId="77777777" w:rsidR="00777A41" w:rsidRDefault="008B1727">
            <w:pPr>
              <w:pStyle w:val="Table04Row"/>
            </w:pPr>
            <w:r>
              <w:rPr>
                <w:i/>
              </w:rPr>
              <w:t>District Court (Fees) Amendment Regulations 2008</w:t>
            </w:r>
          </w:p>
        </w:tc>
        <w:tc>
          <w:tcPr>
            <w:tcW w:w="1418" w:type="dxa"/>
          </w:tcPr>
          <w:p w14:paraId="4FEC3039" w14:textId="77777777" w:rsidR="00777A41" w:rsidRDefault="008B1727">
            <w:pPr>
              <w:pStyle w:val="Table04Row"/>
            </w:pPr>
            <w:r>
              <w:t>27 Jun 2008</w:t>
            </w:r>
            <w:r>
              <w:br/>
              <w:t>p. 3062‑4</w:t>
            </w:r>
          </w:p>
        </w:tc>
        <w:tc>
          <w:tcPr>
            <w:tcW w:w="4536" w:type="dxa"/>
          </w:tcPr>
          <w:p w14:paraId="3302E076" w14:textId="77777777" w:rsidR="00777A41" w:rsidRDefault="008B1727">
            <w:pPr>
              <w:pStyle w:val="Table04Row"/>
            </w:pPr>
            <w:r>
              <w:t>r. 1 &amp; 2: 27 Jun 2008 (see r. 2(a));</w:t>
            </w:r>
          </w:p>
          <w:p w14:paraId="1069DBF9" w14:textId="77777777" w:rsidR="00777A41" w:rsidRDefault="008B1727">
            <w:pPr>
              <w:pStyle w:val="Table04Row"/>
            </w:pPr>
            <w:r>
              <w:t>Regulations other than r. 1 &amp; 2: 1 Jul 2008 (see r. 2(b))</w:t>
            </w:r>
          </w:p>
        </w:tc>
      </w:tr>
      <w:tr w:rsidR="00777A41" w14:paraId="39821789" w14:textId="77777777">
        <w:trPr>
          <w:cantSplit/>
          <w:jc w:val="center"/>
        </w:trPr>
        <w:tc>
          <w:tcPr>
            <w:tcW w:w="4253" w:type="dxa"/>
          </w:tcPr>
          <w:p w14:paraId="57129293" w14:textId="77777777" w:rsidR="00777A41" w:rsidRDefault="008B1727">
            <w:pPr>
              <w:pStyle w:val="Table04Row"/>
            </w:pPr>
            <w:r>
              <w:rPr>
                <w:i/>
              </w:rPr>
              <w:t>District Court (Fees) Amendment Regulations 2009</w:t>
            </w:r>
          </w:p>
        </w:tc>
        <w:tc>
          <w:tcPr>
            <w:tcW w:w="1418" w:type="dxa"/>
          </w:tcPr>
          <w:p w14:paraId="7E8DECA9" w14:textId="77777777" w:rsidR="00777A41" w:rsidRDefault="008B1727">
            <w:pPr>
              <w:pStyle w:val="Table04Row"/>
            </w:pPr>
            <w:r>
              <w:t>9 Jun 2009</w:t>
            </w:r>
            <w:r>
              <w:br/>
              <w:t>p. 1923</w:t>
            </w:r>
          </w:p>
        </w:tc>
        <w:tc>
          <w:tcPr>
            <w:tcW w:w="4536" w:type="dxa"/>
          </w:tcPr>
          <w:p w14:paraId="25BD18BD" w14:textId="77777777" w:rsidR="00777A41" w:rsidRDefault="008B1727">
            <w:pPr>
              <w:pStyle w:val="Table04Row"/>
            </w:pPr>
            <w:r>
              <w:t>r. 1 &amp; 2: 9 Jun 2009 (see r. 2(a));</w:t>
            </w:r>
          </w:p>
          <w:p w14:paraId="626AE28D" w14:textId="77777777" w:rsidR="00777A41" w:rsidRDefault="008B1727">
            <w:pPr>
              <w:pStyle w:val="Table04Row"/>
            </w:pPr>
            <w:r>
              <w:t>Regulations other than r. 1 &amp; 2: 10 Jun 2009 (see r. 2(b))</w:t>
            </w:r>
          </w:p>
        </w:tc>
      </w:tr>
      <w:tr w:rsidR="00777A41" w14:paraId="584FD4BB" w14:textId="77777777">
        <w:trPr>
          <w:cantSplit/>
          <w:jc w:val="center"/>
        </w:trPr>
        <w:tc>
          <w:tcPr>
            <w:tcW w:w="4253" w:type="dxa"/>
          </w:tcPr>
          <w:p w14:paraId="4ECDB437" w14:textId="77777777" w:rsidR="00777A41" w:rsidRDefault="008B1727">
            <w:pPr>
              <w:pStyle w:val="Table04Row"/>
            </w:pPr>
            <w:r>
              <w:rPr>
                <w:i/>
              </w:rPr>
              <w:t>District Court (Fees) Amendment Regulations (No. 2) 2009</w:t>
            </w:r>
          </w:p>
        </w:tc>
        <w:tc>
          <w:tcPr>
            <w:tcW w:w="1418" w:type="dxa"/>
          </w:tcPr>
          <w:p w14:paraId="44878CD4" w14:textId="77777777" w:rsidR="00777A41" w:rsidRDefault="008B1727">
            <w:pPr>
              <w:pStyle w:val="Table04Row"/>
            </w:pPr>
            <w:r>
              <w:t>4 Sep 2009</w:t>
            </w:r>
            <w:r>
              <w:br/>
              <w:t>p. 3488‑90</w:t>
            </w:r>
          </w:p>
        </w:tc>
        <w:tc>
          <w:tcPr>
            <w:tcW w:w="4536" w:type="dxa"/>
          </w:tcPr>
          <w:p w14:paraId="1F327B9B" w14:textId="77777777" w:rsidR="00777A41" w:rsidRDefault="008B1727">
            <w:pPr>
              <w:pStyle w:val="Table04Row"/>
            </w:pPr>
            <w:r>
              <w:t>r. 1 &amp; 2: 4 Sep 2009 (see r. 2(a));</w:t>
            </w:r>
          </w:p>
          <w:p w14:paraId="6EBCB3EF" w14:textId="77777777" w:rsidR="00777A41" w:rsidRDefault="008B1727">
            <w:pPr>
              <w:pStyle w:val="Table04Row"/>
            </w:pPr>
            <w:r>
              <w:t>Regulations other than r. 1 &amp; 2: 5 Sep 2009 (see r. 2(b))</w:t>
            </w:r>
          </w:p>
        </w:tc>
      </w:tr>
      <w:tr w:rsidR="00777A41" w14:paraId="7B24020C" w14:textId="77777777">
        <w:trPr>
          <w:cantSplit/>
          <w:jc w:val="center"/>
        </w:trPr>
        <w:tc>
          <w:tcPr>
            <w:tcW w:w="10207" w:type="dxa"/>
            <w:gridSpan w:val="3"/>
          </w:tcPr>
          <w:p w14:paraId="09A0DBFC" w14:textId="77777777" w:rsidR="00777A41" w:rsidRDefault="008B1727">
            <w:pPr>
              <w:pStyle w:val="Table04Row"/>
            </w:pPr>
            <w:r>
              <w:rPr>
                <w:b/>
              </w:rPr>
              <w:t>Reprint 2 as at 25 Sep 2009</w:t>
            </w:r>
          </w:p>
        </w:tc>
      </w:tr>
      <w:tr w:rsidR="00777A41" w14:paraId="765666CB" w14:textId="77777777">
        <w:trPr>
          <w:cantSplit/>
          <w:jc w:val="center"/>
        </w:trPr>
        <w:tc>
          <w:tcPr>
            <w:tcW w:w="4253" w:type="dxa"/>
          </w:tcPr>
          <w:p w14:paraId="2F6F8CB5" w14:textId="77777777" w:rsidR="00777A41" w:rsidRDefault="008B1727">
            <w:pPr>
              <w:pStyle w:val="Table04Row"/>
            </w:pPr>
            <w:r>
              <w:rPr>
                <w:i/>
              </w:rPr>
              <w:t>District Court (Fees) Amendment Regulations 2010</w:t>
            </w:r>
          </w:p>
        </w:tc>
        <w:tc>
          <w:tcPr>
            <w:tcW w:w="1418" w:type="dxa"/>
          </w:tcPr>
          <w:p w14:paraId="6575C974" w14:textId="77777777" w:rsidR="00777A41" w:rsidRDefault="008B1727">
            <w:pPr>
              <w:pStyle w:val="Table04Row"/>
            </w:pPr>
            <w:r>
              <w:t>30 Jul 2010</w:t>
            </w:r>
            <w:r>
              <w:br/>
              <w:t>p. 3497‑8</w:t>
            </w:r>
          </w:p>
        </w:tc>
        <w:tc>
          <w:tcPr>
            <w:tcW w:w="4536" w:type="dxa"/>
          </w:tcPr>
          <w:p w14:paraId="72BE4ED7" w14:textId="77777777" w:rsidR="00777A41" w:rsidRDefault="008B1727">
            <w:pPr>
              <w:pStyle w:val="Table04Row"/>
            </w:pPr>
            <w:r>
              <w:t>r. 1 &amp; 2: 30 Jul 2010 (see r. 2(a));</w:t>
            </w:r>
          </w:p>
          <w:p w14:paraId="09E376EF" w14:textId="77777777" w:rsidR="00777A41" w:rsidRDefault="008B1727">
            <w:pPr>
              <w:pStyle w:val="Table04Row"/>
            </w:pPr>
            <w:r>
              <w:t>Regulations other than r. 1 &amp; 2: 31 Jul 2010 (see r. 2(b))</w:t>
            </w:r>
          </w:p>
        </w:tc>
      </w:tr>
      <w:tr w:rsidR="00777A41" w14:paraId="25B23AF9" w14:textId="77777777">
        <w:trPr>
          <w:cantSplit/>
          <w:jc w:val="center"/>
        </w:trPr>
        <w:tc>
          <w:tcPr>
            <w:tcW w:w="4253" w:type="dxa"/>
          </w:tcPr>
          <w:p w14:paraId="6BB26DE2" w14:textId="77777777" w:rsidR="00777A41" w:rsidRDefault="008B1727">
            <w:pPr>
              <w:pStyle w:val="Table04Row"/>
            </w:pPr>
            <w:r>
              <w:rPr>
                <w:i/>
              </w:rPr>
              <w:t>District Court (Fees) Amendment Regulations 2011</w:t>
            </w:r>
          </w:p>
        </w:tc>
        <w:tc>
          <w:tcPr>
            <w:tcW w:w="1418" w:type="dxa"/>
          </w:tcPr>
          <w:p w14:paraId="372E65EC" w14:textId="77777777" w:rsidR="00777A41" w:rsidRDefault="008B1727">
            <w:pPr>
              <w:pStyle w:val="Table04Row"/>
            </w:pPr>
            <w:r>
              <w:t>8 Mar 2011</w:t>
            </w:r>
            <w:r>
              <w:br/>
              <w:t>p. 784‑7</w:t>
            </w:r>
          </w:p>
        </w:tc>
        <w:tc>
          <w:tcPr>
            <w:tcW w:w="4536" w:type="dxa"/>
          </w:tcPr>
          <w:p w14:paraId="0A08DB17" w14:textId="77777777" w:rsidR="00777A41" w:rsidRDefault="008B1727">
            <w:pPr>
              <w:pStyle w:val="Table04Row"/>
            </w:pPr>
            <w:r>
              <w:t>r. 1 &amp; 2: 8 Mar 2011 (see r. 2(a));</w:t>
            </w:r>
          </w:p>
          <w:p w14:paraId="10C9B85B" w14:textId="77777777" w:rsidR="00777A41" w:rsidRDefault="008B1727">
            <w:pPr>
              <w:pStyle w:val="Table04Row"/>
            </w:pPr>
            <w:r>
              <w:t>Regulations other than r. 1 &amp; 2: 9 Mar 2011 (see r. 2(b))</w:t>
            </w:r>
          </w:p>
        </w:tc>
      </w:tr>
      <w:tr w:rsidR="00777A41" w14:paraId="79EB084D" w14:textId="77777777">
        <w:trPr>
          <w:cantSplit/>
          <w:jc w:val="center"/>
        </w:trPr>
        <w:tc>
          <w:tcPr>
            <w:tcW w:w="4253" w:type="dxa"/>
          </w:tcPr>
          <w:p w14:paraId="418D39F9" w14:textId="77777777" w:rsidR="00777A41" w:rsidRDefault="008B1727">
            <w:pPr>
              <w:pStyle w:val="Table04Row"/>
            </w:pPr>
            <w:r>
              <w:rPr>
                <w:i/>
              </w:rPr>
              <w:t>District Court (Fees) Amendment Regulations (No. 2) 2011</w:t>
            </w:r>
          </w:p>
        </w:tc>
        <w:tc>
          <w:tcPr>
            <w:tcW w:w="1418" w:type="dxa"/>
          </w:tcPr>
          <w:p w14:paraId="61F5E54A" w14:textId="77777777" w:rsidR="00777A41" w:rsidRDefault="008B1727">
            <w:pPr>
              <w:pStyle w:val="Table04Row"/>
            </w:pPr>
            <w:r>
              <w:t>20 Dec 2011</w:t>
            </w:r>
            <w:r>
              <w:br/>
              <w:t>p. 5380‑3</w:t>
            </w:r>
          </w:p>
        </w:tc>
        <w:tc>
          <w:tcPr>
            <w:tcW w:w="4536" w:type="dxa"/>
          </w:tcPr>
          <w:p w14:paraId="316A2DF0" w14:textId="77777777" w:rsidR="00777A41" w:rsidRDefault="008B1727">
            <w:pPr>
              <w:pStyle w:val="Table04Row"/>
            </w:pPr>
            <w:r>
              <w:t>r. 1 &amp; 2: 20 Dec 2011 (see r. 2(a));</w:t>
            </w:r>
          </w:p>
          <w:p w14:paraId="517112CC" w14:textId="77777777" w:rsidR="00777A41" w:rsidRDefault="008B1727">
            <w:pPr>
              <w:pStyle w:val="Table04Row"/>
            </w:pPr>
            <w:r>
              <w:t>Regulations other than r. 1 &amp;  2: 21 Dec 2011 (see r. 2(b))</w:t>
            </w:r>
          </w:p>
        </w:tc>
      </w:tr>
      <w:tr w:rsidR="00777A41" w14:paraId="73D4733F" w14:textId="77777777">
        <w:trPr>
          <w:cantSplit/>
          <w:jc w:val="center"/>
        </w:trPr>
        <w:tc>
          <w:tcPr>
            <w:tcW w:w="4253" w:type="dxa"/>
          </w:tcPr>
          <w:p w14:paraId="48AA7D44" w14:textId="77777777" w:rsidR="00777A41" w:rsidRDefault="008B1727">
            <w:pPr>
              <w:pStyle w:val="Table04Row"/>
            </w:pPr>
            <w:r>
              <w:rPr>
                <w:i/>
              </w:rPr>
              <w:t>District Court (Fees) Amendment Regulations 2012</w:t>
            </w:r>
          </w:p>
        </w:tc>
        <w:tc>
          <w:tcPr>
            <w:tcW w:w="1418" w:type="dxa"/>
          </w:tcPr>
          <w:p w14:paraId="4F9466F4" w14:textId="77777777" w:rsidR="00777A41" w:rsidRDefault="008B1727">
            <w:pPr>
              <w:pStyle w:val="Table04Row"/>
            </w:pPr>
            <w:r>
              <w:t>27 Mar 2012</w:t>
            </w:r>
            <w:r>
              <w:br/>
              <w:t>p. 1506</w:t>
            </w:r>
          </w:p>
        </w:tc>
        <w:tc>
          <w:tcPr>
            <w:tcW w:w="4536" w:type="dxa"/>
          </w:tcPr>
          <w:p w14:paraId="0B3E82E6" w14:textId="77777777" w:rsidR="00777A41" w:rsidRDefault="008B1727">
            <w:pPr>
              <w:pStyle w:val="Table04Row"/>
            </w:pPr>
            <w:r>
              <w:t>r. 1 &amp; 2: 27 Mar 2012 (see r. 2(a));</w:t>
            </w:r>
          </w:p>
          <w:p w14:paraId="78306660" w14:textId="77777777" w:rsidR="00777A41" w:rsidRDefault="008B1727">
            <w:pPr>
              <w:pStyle w:val="Table04Row"/>
            </w:pPr>
            <w:r>
              <w:t>Regulations other than r. 1 &amp; 2: 28 Mar 2012 (see r. 2(b))</w:t>
            </w:r>
          </w:p>
        </w:tc>
      </w:tr>
      <w:tr w:rsidR="00777A41" w14:paraId="428D3903" w14:textId="77777777">
        <w:trPr>
          <w:cantSplit/>
          <w:jc w:val="center"/>
        </w:trPr>
        <w:tc>
          <w:tcPr>
            <w:tcW w:w="4253" w:type="dxa"/>
          </w:tcPr>
          <w:p w14:paraId="38563A30" w14:textId="77777777" w:rsidR="00777A41" w:rsidRDefault="008B1727">
            <w:pPr>
              <w:pStyle w:val="Table04Row"/>
            </w:pPr>
            <w:r>
              <w:rPr>
                <w:i/>
              </w:rPr>
              <w:t>District Court (Fees) Amendment Regulations (No. 3) 2012</w:t>
            </w:r>
          </w:p>
        </w:tc>
        <w:tc>
          <w:tcPr>
            <w:tcW w:w="1418" w:type="dxa"/>
          </w:tcPr>
          <w:p w14:paraId="5F03187B" w14:textId="77777777" w:rsidR="00777A41" w:rsidRDefault="008B1727">
            <w:pPr>
              <w:pStyle w:val="Table04Row"/>
            </w:pPr>
            <w:r>
              <w:t>30 Nov 2012</w:t>
            </w:r>
            <w:r>
              <w:br/>
              <w:t>p. 5788‑90</w:t>
            </w:r>
          </w:p>
        </w:tc>
        <w:tc>
          <w:tcPr>
            <w:tcW w:w="4536" w:type="dxa"/>
          </w:tcPr>
          <w:p w14:paraId="14CF06BF" w14:textId="77777777" w:rsidR="00777A41" w:rsidRDefault="008B1727">
            <w:pPr>
              <w:pStyle w:val="Table04Row"/>
            </w:pPr>
            <w:r>
              <w:t>r. 1 &amp; 2: 30 Nov 2012 (see r. 2(a));</w:t>
            </w:r>
          </w:p>
          <w:p w14:paraId="65427B9E" w14:textId="77777777" w:rsidR="00777A41" w:rsidRDefault="008B1727">
            <w:pPr>
              <w:pStyle w:val="Table04Row"/>
            </w:pPr>
            <w:r>
              <w:t>Regulations other than r. 1 &amp; 2: 1 Dec 2012 (see r. 2(b))</w:t>
            </w:r>
          </w:p>
        </w:tc>
      </w:tr>
      <w:tr w:rsidR="00777A41" w14:paraId="7F2C82F5" w14:textId="77777777">
        <w:trPr>
          <w:cantSplit/>
          <w:jc w:val="center"/>
        </w:trPr>
        <w:tc>
          <w:tcPr>
            <w:tcW w:w="4253" w:type="dxa"/>
          </w:tcPr>
          <w:p w14:paraId="3ED0EF0C" w14:textId="77777777" w:rsidR="00777A41" w:rsidRDefault="008B1727">
            <w:pPr>
              <w:pStyle w:val="Table04Row"/>
            </w:pPr>
            <w:r>
              <w:rPr>
                <w:i/>
              </w:rPr>
              <w:t>District Court (Fees) Amendment Regulations 2013</w:t>
            </w:r>
          </w:p>
        </w:tc>
        <w:tc>
          <w:tcPr>
            <w:tcW w:w="1418" w:type="dxa"/>
          </w:tcPr>
          <w:p w14:paraId="706F79B8" w14:textId="77777777" w:rsidR="00777A41" w:rsidRDefault="008B1727">
            <w:pPr>
              <w:pStyle w:val="Table04Row"/>
            </w:pPr>
            <w:r>
              <w:t>19 Jul 2013</w:t>
            </w:r>
            <w:r>
              <w:br/>
              <w:t>p. 3267‑8</w:t>
            </w:r>
          </w:p>
        </w:tc>
        <w:tc>
          <w:tcPr>
            <w:tcW w:w="4536" w:type="dxa"/>
          </w:tcPr>
          <w:p w14:paraId="7F9D8A4A" w14:textId="77777777" w:rsidR="00777A41" w:rsidRDefault="008B1727">
            <w:pPr>
              <w:pStyle w:val="Table04Row"/>
            </w:pPr>
            <w:r>
              <w:t>r. 1 &amp; 2: 19 Jul 2013 (see r. 2(a));</w:t>
            </w:r>
          </w:p>
          <w:p w14:paraId="59CF423A" w14:textId="77777777" w:rsidR="00777A41" w:rsidRDefault="008B1727">
            <w:pPr>
              <w:pStyle w:val="Table04Row"/>
            </w:pPr>
            <w:r>
              <w:t xml:space="preserve">Regulations other than r. 1 &amp; 2: 7 Aug 2013 (see r. 2(b) and </w:t>
            </w:r>
            <w:r>
              <w:rPr>
                <w:i/>
              </w:rPr>
              <w:t>Gazette</w:t>
            </w:r>
            <w:r>
              <w:t xml:space="preserve"> 6 Aug 2013 p. 3677)</w:t>
            </w:r>
          </w:p>
        </w:tc>
      </w:tr>
      <w:tr w:rsidR="00777A41" w14:paraId="70295124" w14:textId="77777777">
        <w:trPr>
          <w:cantSplit/>
          <w:jc w:val="center"/>
        </w:trPr>
        <w:tc>
          <w:tcPr>
            <w:tcW w:w="4253" w:type="dxa"/>
          </w:tcPr>
          <w:p w14:paraId="69A8F3AD" w14:textId="77777777" w:rsidR="00777A41" w:rsidRDefault="008B1727">
            <w:pPr>
              <w:pStyle w:val="Table04Row"/>
            </w:pPr>
            <w:r>
              <w:rPr>
                <w:i/>
              </w:rPr>
              <w:t>District Court (Fees) Amendment Regulations (No. 2) 2013</w:t>
            </w:r>
          </w:p>
        </w:tc>
        <w:tc>
          <w:tcPr>
            <w:tcW w:w="1418" w:type="dxa"/>
          </w:tcPr>
          <w:p w14:paraId="11992BA9" w14:textId="77777777" w:rsidR="00777A41" w:rsidRDefault="008B1727">
            <w:pPr>
              <w:pStyle w:val="Table04Row"/>
            </w:pPr>
            <w:r>
              <w:t>15 Nov 2013</w:t>
            </w:r>
            <w:r>
              <w:br/>
              <w:t>p. 5243‑5</w:t>
            </w:r>
          </w:p>
        </w:tc>
        <w:tc>
          <w:tcPr>
            <w:tcW w:w="4536" w:type="dxa"/>
          </w:tcPr>
          <w:p w14:paraId="3C2CB6E1" w14:textId="77777777" w:rsidR="00777A41" w:rsidRDefault="008B1727">
            <w:pPr>
              <w:pStyle w:val="Table04Row"/>
            </w:pPr>
            <w:r>
              <w:t>r. 1 &amp; 2: 15 Nov 2013 (see r. 2(a));</w:t>
            </w:r>
          </w:p>
          <w:p w14:paraId="1A70B054" w14:textId="77777777" w:rsidR="00777A41" w:rsidRDefault="008B1727">
            <w:pPr>
              <w:pStyle w:val="Table04Row"/>
            </w:pPr>
            <w:r>
              <w:t>Regulations other than r. 1 &amp; 2: 16 Nov 2013 (see r. 2(b))</w:t>
            </w:r>
          </w:p>
        </w:tc>
      </w:tr>
      <w:tr w:rsidR="00777A41" w14:paraId="37C2A97D" w14:textId="77777777">
        <w:trPr>
          <w:cantSplit/>
          <w:jc w:val="center"/>
        </w:trPr>
        <w:tc>
          <w:tcPr>
            <w:tcW w:w="4253" w:type="dxa"/>
          </w:tcPr>
          <w:p w14:paraId="7C1ACEFB" w14:textId="77777777" w:rsidR="00777A41" w:rsidRDefault="008B1727">
            <w:pPr>
              <w:pStyle w:val="Table04Row"/>
            </w:pPr>
            <w:r>
              <w:rPr>
                <w:i/>
              </w:rPr>
              <w:t>District Court (Fees) Amendment Regulations (No. 3) 2014</w:t>
            </w:r>
          </w:p>
        </w:tc>
        <w:tc>
          <w:tcPr>
            <w:tcW w:w="1418" w:type="dxa"/>
          </w:tcPr>
          <w:p w14:paraId="2B836B98" w14:textId="77777777" w:rsidR="00777A41" w:rsidRDefault="008B1727">
            <w:pPr>
              <w:pStyle w:val="Table04Row"/>
            </w:pPr>
            <w:r>
              <w:t>27 Jun 2014</w:t>
            </w:r>
            <w:r>
              <w:br/>
              <w:t>p. 2338‑40</w:t>
            </w:r>
          </w:p>
        </w:tc>
        <w:tc>
          <w:tcPr>
            <w:tcW w:w="4536" w:type="dxa"/>
          </w:tcPr>
          <w:p w14:paraId="6BC37C29" w14:textId="77777777" w:rsidR="00777A41" w:rsidRDefault="008B1727">
            <w:pPr>
              <w:pStyle w:val="Table04Row"/>
            </w:pPr>
            <w:r>
              <w:t>r. 1 &amp; 2: 27 Jun 2014 (see r. 2(a));</w:t>
            </w:r>
          </w:p>
          <w:p w14:paraId="457F17D9" w14:textId="77777777" w:rsidR="00777A41" w:rsidRDefault="008B1727">
            <w:pPr>
              <w:pStyle w:val="Table04Row"/>
            </w:pPr>
            <w:r>
              <w:t>Regulations other than r. 1 &amp; 2: 1 Jul 2014 (see r. 2(b)(i))</w:t>
            </w:r>
          </w:p>
        </w:tc>
      </w:tr>
      <w:tr w:rsidR="00777A41" w14:paraId="38B6F88A" w14:textId="77777777">
        <w:trPr>
          <w:cantSplit/>
          <w:jc w:val="center"/>
        </w:trPr>
        <w:tc>
          <w:tcPr>
            <w:tcW w:w="10207" w:type="dxa"/>
            <w:gridSpan w:val="3"/>
          </w:tcPr>
          <w:p w14:paraId="41ECE917" w14:textId="77777777" w:rsidR="00777A41" w:rsidRDefault="008B1727">
            <w:pPr>
              <w:pStyle w:val="Table04Row"/>
            </w:pPr>
            <w:r>
              <w:rPr>
                <w:b/>
              </w:rPr>
              <w:t>Reprint 3 as at 7 Nov 2014</w:t>
            </w:r>
          </w:p>
        </w:tc>
      </w:tr>
      <w:tr w:rsidR="00777A41" w14:paraId="10FB9521" w14:textId="77777777">
        <w:trPr>
          <w:cantSplit/>
          <w:jc w:val="center"/>
        </w:trPr>
        <w:tc>
          <w:tcPr>
            <w:tcW w:w="4253" w:type="dxa"/>
          </w:tcPr>
          <w:p w14:paraId="5E699029" w14:textId="77777777" w:rsidR="00777A41" w:rsidRDefault="008B1727">
            <w:pPr>
              <w:pStyle w:val="Table04Row"/>
            </w:pPr>
            <w:r>
              <w:rPr>
                <w:i/>
              </w:rPr>
              <w:t>District Court (Fees) Amendment Regulations 2015</w:t>
            </w:r>
          </w:p>
        </w:tc>
        <w:tc>
          <w:tcPr>
            <w:tcW w:w="1418" w:type="dxa"/>
          </w:tcPr>
          <w:p w14:paraId="12CC606B" w14:textId="77777777" w:rsidR="00777A41" w:rsidRDefault="008B1727">
            <w:pPr>
              <w:pStyle w:val="Table04Row"/>
            </w:pPr>
            <w:r>
              <w:t>10 Feb 2015</w:t>
            </w:r>
            <w:r>
              <w:br/>
              <w:t>p. 607</w:t>
            </w:r>
          </w:p>
        </w:tc>
        <w:tc>
          <w:tcPr>
            <w:tcW w:w="4536" w:type="dxa"/>
          </w:tcPr>
          <w:p w14:paraId="459BB573" w14:textId="77777777" w:rsidR="00777A41" w:rsidRDefault="008B1727">
            <w:pPr>
              <w:pStyle w:val="Table04Row"/>
            </w:pPr>
            <w:r>
              <w:t>r. 1 &amp; 2: 10 Feb 2015 (see r. 2(a));</w:t>
            </w:r>
          </w:p>
          <w:p w14:paraId="018CC8AF"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63A4801" w14:textId="77777777">
        <w:trPr>
          <w:cantSplit/>
          <w:jc w:val="center"/>
        </w:trPr>
        <w:tc>
          <w:tcPr>
            <w:tcW w:w="4253" w:type="dxa"/>
          </w:tcPr>
          <w:p w14:paraId="1E94C545" w14:textId="77777777" w:rsidR="00777A41" w:rsidRDefault="008B1727">
            <w:pPr>
              <w:pStyle w:val="Table04Row"/>
            </w:pPr>
            <w:r>
              <w:rPr>
                <w:i/>
              </w:rPr>
              <w:t>District Court (Fees) Amendment Regulations (No. 2) 2015</w:t>
            </w:r>
          </w:p>
        </w:tc>
        <w:tc>
          <w:tcPr>
            <w:tcW w:w="1418" w:type="dxa"/>
          </w:tcPr>
          <w:p w14:paraId="4C60A279" w14:textId="77777777" w:rsidR="00777A41" w:rsidRDefault="008B1727">
            <w:pPr>
              <w:pStyle w:val="Table04Row"/>
            </w:pPr>
            <w:r>
              <w:t>19 Jun 2015</w:t>
            </w:r>
            <w:r>
              <w:br/>
              <w:t>p. 2119‑22</w:t>
            </w:r>
          </w:p>
        </w:tc>
        <w:tc>
          <w:tcPr>
            <w:tcW w:w="4536" w:type="dxa"/>
          </w:tcPr>
          <w:p w14:paraId="3245D935" w14:textId="77777777" w:rsidR="00777A41" w:rsidRDefault="008B1727">
            <w:pPr>
              <w:pStyle w:val="Table04Row"/>
            </w:pPr>
            <w:r>
              <w:t>r. 1 &amp; 2: 19 Jun 2015 (see r. 2(a));</w:t>
            </w:r>
          </w:p>
          <w:p w14:paraId="3CAA8EEF" w14:textId="77777777" w:rsidR="00777A41" w:rsidRDefault="008B1727">
            <w:pPr>
              <w:pStyle w:val="Table04Row"/>
            </w:pPr>
            <w:r>
              <w:t>Regulations other than r. 1 &amp; 2: 1 Jul 2015 (see r. 2(b)(i))</w:t>
            </w:r>
          </w:p>
        </w:tc>
      </w:tr>
      <w:tr w:rsidR="00777A41" w14:paraId="6D7E06F5" w14:textId="77777777">
        <w:trPr>
          <w:cantSplit/>
          <w:jc w:val="center"/>
        </w:trPr>
        <w:tc>
          <w:tcPr>
            <w:tcW w:w="4253" w:type="dxa"/>
          </w:tcPr>
          <w:p w14:paraId="34E93EC2" w14:textId="77777777" w:rsidR="00777A41" w:rsidRDefault="008B1727">
            <w:pPr>
              <w:pStyle w:val="Table04Row"/>
            </w:pPr>
            <w:r>
              <w:rPr>
                <w:i/>
              </w:rPr>
              <w:t>Attorney General Regulations Amendment (Fees) Regulations 2016</w:t>
            </w:r>
            <w:r>
              <w:t xml:space="preserve"> Pt. 5</w:t>
            </w:r>
          </w:p>
        </w:tc>
        <w:tc>
          <w:tcPr>
            <w:tcW w:w="1418" w:type="dxa"/>
          </w:tcPr>
          <w:p w14:paraId="73195DA2" w14:textId="77777777" w:rsidR="00777A41" w:rsidRDefault="008B1727">
            <w:pPr>
              <w:pStyle w:val="Table04Row"/>
            </w:pPr>
            <w:r>
              <w:t>14 Jun 2016</w:t>
            </w:r>
            <w:r>
              <w:br/>
              <w:t>p. 1849‑986</w:t>
            </w:r>
          </w:p>
        </w:tc>
        <w:tc>
          <w:tcPr>
            <w:tcW w:w="4536" w:type="dxa"/>
          </w:tcPr>
          <w:p w14:paraId="2F2A02CB" w14:textId="77777777" w:rsidR="00777A41" w:rsidRDefault="008B1727">
            <w:pPr>
              <w:pStyle w:val="Table04Row"/>
            </w:pPr>
            <w:r>
              <w:t>4 Jul 2016 (see r. 2(b))</w:t>
            </w:r>
          </w:p>
          <w:p w14:paraId="79B9F1CC" w14:textId="77777777" w:rsidR="00777A41" w:rsidRDefault="008B1727">
            <w:pPr>
              <w:pStyle w:val="Table04Row"/>
            </w:pPr>
            <w:r>
              <w:t>(as amended 9 Sep 2016 p. 3886)</w:t>
            </w:r>
          </w:p>
        </w:tc>
      </w:tr>
      <w:tr w:rsidR="00777A41" w14:paraId="5F92AE62" w14:textId="77777777">
        <w:trPr>
          <w:cantSplit/>
          <w:jc w:val="center"/>
        </w:trPr>
        <w:tc>
          <w:tcPr>
            <w:tcW w:w="4253" w:type="dxa"/>
          </w:tcPr>
          <w:p w14:paraId="16DDDBEB" w14:textId="77777777" w:rsidR="00777A41" w:rsidRDefault="008B1727">
            <w:pPr>
              <w:pStyle w:val="Table04Row"/>
            </w:pPr>
            <w:r>
              <w:rPr>
                <w:i/>
              </w:rPr>
              <w:t>District Court (Fees) Amendment Regulations (No. 2) 2016</w:t>
            </w:r>
            <w:r>
              <w:t xml:space="preserve"> Pt. 2</w:t>
            </w:r>
          </w:p>
        </w:tc>
        <w:tc>
          <w:tcPr>
            <w:tcW w:w="1418" w:type="dxa"/>
          </w:tcPr>
          <w:p w14:paraId="584A8409" w14:textId="77777777" w:rsidR="00777A41" w:rsidRDefault="008B1727">
            <w:pPr>
              <w:pStyle w:val="Table04Row"/>
            </w:pPr>
            <w:r>
              <w:t>9 Sep 2016</w:t>
            </w:r>
            <w:r>
              <w:br/>
              <w:t>p. 3886</w:t>
            </w:r>
          </w:p>
        </w:tc>
        <w:tc>
          <w:tcPr>
            <w:tcW w:w="4536" w:type="dxa"/>
          </w:tcPr>
          <w:p w14:paraId="3DB839EB" w14:textId="77777777" w:rsidR="00777A41" w:rsidRDefault="008B1727">
            <w:pPr>
              <w:pStyle w:val="Table04Row"/>
            </w:pPr>
            <w:r>
              <w:t>10 Sep 2016 (see r. 2(b))</w:t>
            </w:r>
          </w:p>
        </w:tc>
      </w:tr>
      <w:tr w:rsidR="00777A41" w14:paraId="6ADC5371" w14:textId="77777777">
        <w:trPr>
          <w:cantSplit/>
          <w:jc w:val="center"/>
        </w:trPr>
        <w:tc>
          <w:tcPr>
            <w:tcW w:w="4253" w:type="dxa"/>
          </w:tcPr>
          <w:p w14:paraId="1938C06B" w14:textId="77777777" w:rsidR="00777A41" w:rsidRDefault="008B1727">
            <w:pPr>
              <w:pStyle w:val="Table04Row"/>
            </w:pPr>
            <w:r>
              <w:rPr>
                <w:i/>
              </w:rPr>
              <w:t>Attorney General Regulations Amendment (Fees and Charges) Regulations 2017</w:t>
            </w:r>
            <w:r>
              <w:t xml:space="preserve"> Pt. 5</w:t>
            </w:r>
          </w:p>
        </w:tc>
        <w:tc>
          <w:tcPr>
            <w:tcW w:w="1418" w:type="dxa"/>
          </w:tcPr>
          <w:p w14:paraId="313A820B" w14:textId="77777777" w:rsidR="00777A41" w:rsidRDefault="008B1727">
            <w:pPr>
              <w:pStyle w:val="Table04Row"/>
            </w:pPr>
            <w:r>
              <w:t>7 Jul 2017</w:t>
            </w:r>
            <w:r>
              <w:br/>
              <w:t>p. 3721‑98</w:t>
            </w:r>
          </w:p>
        </w:tc>
        <w:tc>
          <w:tcPr>
            <w:tcW w:w="4536" w:type="dxa"/>
          </w:tcPr>
          <w:p w14:paraId="2C9BAA2D" w14:textId="77777777" w:rsidR="00777A41" w:rsidRDefault="008B1727">
            <w:pPr>
              <w:pStyle w:val="Table04Row"/>
            </w:pPr>
            <w:r>
              <w:t>8 Jul 2017 (see r. 2(b)(ii))</w:t>
            </w:r>
          </w:p>
        </w:tc>
      </w:tr>
      <w:tr w:rsidR="00777A41" w14:paraId="26432DF0" w14:textId="77777777">
        <w:trPr>
          <w:cantSplit/>
          <w:jc w:val="center"/>
        </w:trPr>
        <w:tc>
          <w:tcPr>
            <w:tcW w:w="4253" w:type="dxa"/>
          </w:tcPr>
          <w:p w14:paraId="217A00C0" w14:textId="77777777" w:rsidR="00777A41" w:rsidRDefault="008B1727">
            <w:pPr>
              <w:pStyle w:val="Table04Row"/>
            </w:pPr>
            <w:r>
              <w:rPr>
                <w:i/>
              </w:rPr>
              <w:t>District Court (Fees) Amendment Regulations 2017</w:t>
            </w:r>
          </w:p>
        </w:tc>
        <w:tc>
          <w:tcPr>
            <w:tcW w:w="1418" w:type="dxa"/>
          </w:tcPr>
          <w:p w14:paraId="607B9266" w14:textId="77777777" w:rsidR="00777A41" w:rsidRDefault="008B1727">
            <w:pPr>
              <w:pStyle w:val="Table04Row"/>
            </w:pPr>
            <w:r>
              <w:t>14 Jul 2017</w:t>
            </w:r>
            <w:r>
              <w:br/>
              <w:t>p. 3949‑50</w:t>
            </w:r>
          </w:p>
        </w:tc>
        <w:tc>
          <w:tcPr>
            <w:tcW w:w="4536" w:type="dxa"/>
          </w:tcPr>
          <w:p w14:paraId="7FAC4C49" w14:textId="77777777" w:rsidR="00777A41" w:rsidRDefault="008B1727">
            <w:pPr>
              <w:pStyle w:val="Table04Row"/>
            </w:pPr>
            <w:r>
              <w:t>r. 1 &amp; 2: 14 Jul 2017 (see r. 2(a));</w:t>
            </w:r>
          </w:p>
          <w:p w14:paraId="0FF788AE" w14:textId="77777777" w:rsidR="00777A41" w:rsidRDefault="008B1727">
            <w:pPr>
              <w:pStyle w:val="Table04Row"/>
            </w:pPr>
            <w:r>
              <w:t>Regulations other than r. 1 &amp; 2: 15 Jul 2017 (see r. 2(b))</w:t>
            </w:r>
          </w:p>
        </w:tc>
      </w:tr>
      <w:tr w:rsidR="00777A41" w14:paraId="50B0B2A4" w14:textId="77777777">
        <w:trPr>
          <w:cantSplit/>
          <w:jc w:val="center"/>
        </w:trPr>
        <w:tc>
          <w:tcPr>
            <w:tcW w:w="4253" w:type="dxa"/>
          </w:tcPr>
          <w:p w14:paraId="7A4628E6" w14:textId="77777777" w:rsidR="00777A41" w:rsidRDefault="008B1727">
            <w:pPr>
              <w:pStyle w:val="Table04Row"/>
            </w:pPr>
            <w:r>
              <w:rPr>
                <w:i/>
              </w:rPr>
              <w:t>Attorney General Regulations Amendment (Bailiff Fees) Regulations 2018</w:t>
            </w:r>
            <w:r>
              <w:t xml:space="preserve"> Pt. 4</w:t>
            </w:r>
          </w:p>
        </w:tc>
        <w:tc>
          <w:tcPr>
            <w:tcW w:w="1418" w:type="dxa"/>
          </w:tcPr>
          <w:p w14:paraId="709C0227" w14:textId="77777777" w:rsidR="00777A41" w:rsidRDefault="008B1727">
            <w:pPr>
              <w:pStyle w:val="Table04Row"/>
            </w:pPr>
            <w:r>
              <w:t>9 Feb 2018</w:t>
            </w:r>
            <w:r>
              <w:br/>
              <w:t>p. 401‑5</w:t>
            </w:r>
          </w:p>
        </w:tc>
        <w:tc>
          <w:tcPr>
            <w:tcW w:w="4536" w:type="dxa"/>
          </w:tcPr>
          <w:p w14:paraId="2C0B8316" w14:textId="77777777" w:rsidR="00777A41" w:rsidRDefault="008B1727">
            <w:pPr>
              <w:pStyle w:val="Table04Row"/>
            </w:pPr>
            <w:r>
              <w:t>10 Feb 2018 (see r. 2(b))</w:t>
            </w:r>
          </w:p>
        </w:tc>
      </w:tr>
      <w:tr w:rsidR="00777A41" w14:paraId="1445C169" w14:textId="77777777">
        <w:trPr>
          <w:cantSplit/>
          <w:jc w:val="center"/>
        </w:trPr>
        <w:tc>
          <w:tcPr>
            <w:tcW w:w="4253" w:type="dxa"/>
          </w:tcPr>
          <w:p w14:paraId="25C21AA4" w14:textId="77777777" w:rsidR="00777A41" w:rsidRDefault="008B1727">
            <w:pPr>
              <w:pStyle w:val="Table04Row"/>
            </w:pPr>
            <w:r>
              <w:rPr>
                <w:i/>
              </w:rPr>
              <w:t>Attorney General Regulations Amendment (Fees and Charges) Regulations 2018</w:t>
            </w:r>
            <w:r>
              <w:t xml:space="preserve"> Pt. 5</w:t>
            </w:r>
          </w:p>
        </w:tc>
        <w:tc>
          <w:tcPr>
            <w:tcW w:w="1418" w:type="dxa"/>
          </w:tcPr>
          <w:p w14:paraId="2284CFFC" w14:textId="77777777" w:rsidR="00777A41" w:rsidRDefault="008B1727">
            <w:pPr>
              <w:pStyle w:val="Table04Row"/>
            </w:pPr>
            <w:r>
              <w:t>15 Jun 2018</w:t>
            </w:r>
            <w:r>
              <w:br/>
              <w:t>p. 1963‑2049</w:t>
            </w:r>
          </w:p>
        </w:tc>
        <w:tc>
          <w:tcPr>
            <w:tcW w:w="4536" w:type="dxa"/>
          </w:tcPr>
          <w:p w14:paraId="5C2BB82F" w14:textId="77777777" w:rsidR="00777A41" w:rsidRDefault="008B1727">
            <w:pPr>
              <w:pStyle w:val="Table04Row"/>
            </w:pPr>
            <w:r>
              <w:t>1 Jul 2018 (see 2(b))</w:t>
            </w:r>
          </w:p>
        </w:tc>
      </w:tr>
      <w:tr w:rsidR="00777A41" w14:paraId="4C3829E0" w14:textId="77777777">
        <w:trPr>
          <w:cantSplit/>
          <w:jc w:val="center"/>
        </w:trPr>
        <w:tc>
          <w:tcPr>
            <w:tcW w:w="4253" w:type="dxa"/>
          </w:tcPr>
          <w:p w14:paraId="5319A6EB" w14:textId="77777777" w:rsidR="00777A41" w:rsidRDefault="008B1727">
            <w:pPr>
              <w:pStyle w:val="Table04Row"/>
            </w:pPr>
            <w:r>
              <w:rPr>
                <w:i/>
              </w:rPr>
              <w:lastRenderedPageBreak/>
              <w:t>Justice Regulations Amendment (Fee Relief) Regulations 2018</w:t>
            </w:r>
            <w:r>
              <w:t xml:space="preserve"> Pt. 5</w:t>
            </w:r>
          </w:p>
        </w:tc>
        <w:tc>
          <w:tcPr>
            <w:tcW w:w="1418" w:type="dxa"/>
          </w:tcPr>
          <w:p w14:paraId="1A25740B" w14:textId="77777777" w:rsidR="00777A41" w:rsidRDefault="008B1727">
            <w:pPr>
              <w:pStyle w:val="Table04Row"/>
            </w:pPr>
            <w:r>
              <w:t>20 Jul 2018</w:t>
            </w:r>
            <w:r>
              <w:br/>
              <w:t>p. 2621‑30</w:t>
            </w:r>
          </w:p>
        </w:tc>
        <w:tc>
          <w:tcPr>
            <w:tcW w:w="4536" w:type="dxa"/>
          </w:tcPr>
          <w:p w14:paraId="29E18857" w14:textId="77777777" w:rsidR="00777A41" w:rsidRDefault="008B1727">
            <w:pPr>
              <w:pStyle w:val="Table04Row"/>
            </w:pPr>
            <w:r>
              <w:t>21 Jul 2018 (see r. 2(b))</w:t>
            </w:r>
          </w:p>
        </w:tc>
      </w:tr>
      <w:tr w:rsidR="00777A41" w14:paraId="3E6BDF75" w14:textId="77777777">
        <w:trPr>
          <w:cantSplit/>
          <w:jc w:val="center"/>
        </w:trPr>
        <w:tc>
          <w:tcPr>
            <w:tcW w:w="4253" w:type="dxa"/>
          </w:tcPr>
          <w:p w14:paraId="21AB6007" w14:textId="77777777" w:rsidR="00777A41" w:rsidRDefault="008B1727">
            <w:pPr>
              <w:pStyle w:val="Table04Row"/>
            </w:pPr>
            <w:r>
              <w:rPr>
                <w:i/>
              </w:rPr>
              <w:t>Attorney General Regulations Amendment (Transcript Fees) Regulations 2018</w:t>
            </w:r>
            <w:r>
              <w:t xml:space="preserve"> Pt. 4</w:t>
            </w:r>
          </w:p>
        </w:tc>
        <w:tc>
          <w:tcPr>
            <w:tcW w:w="1418" w:type="dxa"/>
          </w:tcPr>
          <w:p w14:paraId="468FA45D" w14:textId="77777777" w:rsidR="00777A41" w:rsidRDefault="008B1727">
            <w:pPr>
              <w:pStyle w:val="Table04Row"/>
            </w:pPr>
            <w:r>
              <w:t>7 Dec 2018</w:t>
            </w:r>
            <w:r>
              <w:br/>
              <w:t>p. 4667‑74</w:t>
            </w:r>
          </w:p>
        </w:tc>
        <w:tc>
          <w:tcPr>
            <w:tcW w:w="4536" w:type="dxa"/>
          </w:tcPr>
          <w:p w14:paraId="0FA169FE" w14:textId="77777777" w:rsidR="00777A41" w:rsidRDefault="008B1727">
            <w:pPr>
              <w:pStyle w:val="Table04Row"/>
            </w:pPr>
            <w:r>
              <w:t>18 Dec 2018 (see r. 2(b)(i))</w:t>
            </w:r>
          </w:p>
        </w:tc>
      </w:tr>
      <w:tr w:rsidR="00777A41" w14:paraId="432A41B2" w14:textId="77777777">
        <w:trPr>
          <w:cantSplit/>
          <w:jc w:val="center"/>
        </w:trPr>
        <w:tc>
          <w:tcPr>
            <w:tcW w:w="4253" w:type="dxa"/>
          </w:tcPr>
          <w:p w14:paraId="4B686F75" w14:textId="77777777" w:rsidR="00777A41" w:rsidRDefault="008B1727">
            <w:pPr>
              <w:pStyle w:val="Table04Row"/>
            </w:pPr>
            <w:r>
              <w:rPr>
                <w:i/>
              </w:rPr>
              <w:t>Attorney General Regulations Amendment (Transcript Fees) Regulations 2019</w:t>
            </w:r>
            <w:r>
              <w:t xml:space="preserve"> Pt. 4</w:t>
            </w:r>
          </w:p>
        </w:tc>
        <w:tc>
          <w:tcPr>
            <w:tcW w:w="1418" w:type="dxa"/>
          </w:tcPr>
          <w:p w14:paraId="0088C130" w14:textId="77777777" w:rsidR="00777A41" w:rsidRDefault="008B1727">
            <w:pPr>
              <w:pStyle w:val="Table04Row"/>
            </w:pPr>
            <w:r>
              <w:t>12 Mar 2019</w:t>
            </w:r>
            <w:r>
              <w:br/>
              <w:t>p. 666‑9</w:t>
            </w:r>
          </w:p>
        </w:tc>
        <w:tc>
          <w:tcPr>
            <w:tcW w:w="4536" w:type="dxa"/>
          </w:tcPr>
          <w:p w14:paraId="1967EE36" w14:textId="77777777" w:rsidR="00777A41" w:rsidRDefault="008B1727">
            <w:pPr>
              <w:pStyle w:val="Table04Row"/>
            </w:pPr>
            <w:r>
              <w:t>13 Mar 2019 (see r. 2(b))</w:t>
            </w:r>
          </w:p>
        </w:tc>
      </w:tr>
      <w:tr w:rsidR="00777A41" w14:paraId="1D29B86D" w14:textId="77777777">
        <w:trPr>
          <w:cantSplit/>
          <w:jc w:val="center"/>
        </w:trPr>
        <w:tc>
          <w:tcPr>
            <w:tcW w:w="4253" w:type="dxa"/>
          </w:tcPr>
          <w:p w14:paraId="472711DB" w14:textId="77777777" w:rsidR="00777A41" w:rsidRDefault="008B1727">
            <w:pPr>
              <w:pStyle w:val="Table04Row"/>
            </w:pPr>
            <w:r>
              <w:rPr>
                <w:i/>
              </w:rPr>
              <w:t>Attorney General Regulations Amendment (Fees and Charges) Regulations 2019</w:t>
            </w:r>
            <w:r>
              <w:t xml:space="preserve"> Pt. 6</w:t>
            </w:r>
          </w:p>
        </w:tc>
        <w:tc>
          <w:tcPr>
            <w:tcW w:w="1418" w:type="dxa"/>
          </w:tcPr>
          <w:p w14:paraId="40E4EBF4" w14:textId="77777777" w:rsidR="00777A41" w:rsidRDefault="008B1727">
            <w:pPr>
              <w:pStyle w:val="Table04Row"/>
            </w:pPr>
            <w:r>
              <w:t>28 Jun 2019</w:t>
            </w:r>
            <w:r>
              <w:br/>
              <w:t>p. 2553‑642</w:t>
            </w:r>
          </w:p>
        </w:tc>
        <w:tc>
          <w:tcPr>
            <w:tcW w:w="4536" w:type="dxa"/>
          </w:tcPr>
          <w:p w14:paraId="293CD0F9" w14:textId="77777777" w:rsidR="00777A41" w:rsidRDefault="008B1727">
            <w:pPr>
              <w:pStyle w:val="Table04Row"/>
            </w:pPr>
            <w:r>
              <w:t>1 Jul 2019 (see r. 2(b))</w:t>
            </w:r>
          </w:p>
        </w:tc>
      </w:tr>
      <w:tr w:rsidR="00777A41" w14:paraId="2324F286" w14:textId="77777777">
        <w:trPr>
          <w:cantSplit/>
          <w:jc w:val="center"/>
        </w:trPr>
        <w:tc>
          <w:tcPr>
            <w:tcW w:w="4253" w:type="dxa"/>
          </w:tcPr>
          <w:p w14:paraId="6494EA83" w14:textId="77777777" w:rsidR="00777A41" w:rsidRDefault="008B1727">
            <w:pPr>
              <w:pStyle w:val="Table04Row"/>
            </w:pPr>
            <w:r>
              <w:rPr>
                <w:i/>
              </w:rPr>
              <w:t>Attorney General Regulations Amendment (Fees and Charges) Regulations 2020</w:t>
            </w:r>
            <w:r>
              <w:t xml:space="preserve"> Pt. 5</w:t>
            </w:r>
          </w:p>
        </w:tc>
        <w:tc>
          <w:tcPr>
            <w:tcW w:w="1418" w:type="dxa"/>
          </w:tcPr>
          <w:p w14:paraId="3FF59748" w14:textId="77777777" w:rsidR="00777A41" w:rsidRDefault="008B1727">
            <w:pPr>
              <w:pStyle w:val="Table04Row"/>
            </w:pPr>
            <w:r>
              <w:t>31 Jul 2020</w:t>
            </w:r>
            <w:r>
              <w:br/>
              <w:t>SL 2020/124</w:t>
            </w:r>
          </w:p>
        </w:tc>
        <w:tc>
          <w:tcPr>
            <w:tcW w:w="4536" w:type="dxa"/>
          </w:tcPr>
          <w:p w14:paraId="4BB96A04" w14:textId="77777777" w:rsidR="00777A41" w:rsidRDefault="008B1727">
            <w:pPr>
              <w:pStyle w:val="Table04Row"/>
            </w:pPr>
            <w:r>
              <w:t>1 Aug 2020 (see r. 2(b))</w:t>
            </w:r>
          </w:p>
        </w:tc>
      </w:tr>
      <w:tr w:rsidR="00777A41" w14:paraId="11D29D47" w14:textId="77777777">
        <w:trPr>
          <w:cantSplit/>
          <w:jc w:val="center"/>
        </w:trPr>
        <w:tc>
          <w:tcPr>
            <w:tcW w:w="4253" w:type="dxa"/>
          </w:tcPr>
          <w:p w14:paraId="5B78B4B4" w14:textId="77777777" w:rsidR="00777A41" w:rsidRDefault="008B1727">
            <w:pPr>
              <w:pStyle w:val="Table04Row"/>
            </w:pPr>
            <w:r>
              <w:rPr>
                <w:i/>
              </w:rPr>
              <w:t>Attorney General Regulations Amendment (Fees and Charges) Regulations 2021</w:t>
            </w:r>
            <w:r>
              <w:t xml:space="preserve"> Pt. 6</w:t>
            </w:r>
          </w:p>
        </w:tc>
        <w:tc>
          <w:tcPr>
            <w:tcW w:w="1418" w:type="dxa"/>
          </w:tcPr>
          <w:p w14:paraId="40B935CE" w14:textId="77777777" w:rsidR="00777A41" w:rsidRDefault="008B1727">
            <w:pPr>
              <w:pStyle w:val="Table04Row"/>
            </w:pPr>
            <w:r>
              <w:t>29 Jun 2021</w:t>
            </w:r>
            <w:r>
              <w:br/>
              <w:t>SL 2021/101</w:t>
            </w:r>
          </w:p>
        </w:tc>
        <w:tc>
          <w:tcPr>
            <w:tcW w:w="4536" w:type="dxa"/>
          </w:tcPr>
          <w:p w14:paraId="1C520691" w14:textId="77777777" w:rsidR="00777A41" w:rsidRDefault="008B1727">
            <w:pPr>
              <w:pStyle w:val="Table04Row"/>
            </w:pPr>
            <w:r>
              <w:t>1 Jul 2021 (see r. 2(b))</w:t>
            </w:r>
          </w:p>
        </w:tc>
      </w:tr>
      <w:tr w:rsidR="00777A41" w14:paraId="0DE61A13" w14:textId="77777777">
        <w:trPr>
          <w:cantSplit/>
          <w:jc w:val="center"/>
        </w:trPr>
        <w:tc>
          <w:tcPr>
            <w:tcW w:w="4253" w:type="dxa"/>
          </w:tcPr>
          <w:p w14:paraId="57E873E6" w14:textId="77777777" w:rsidR="00777A41" w:rsidRDefault="008B1727">
            <w:pPr>
              <w:pStyle w:val="Table04Row"/>
            </w:pPr>
            <w:r>
              <w:rPr>
                <w:i/>
              </w:rPr>
              <w:t>Attorney General Regulations Amendment (Fees) Regulations 2021</w:t>
            </w:r>
            <w:r>
              <w:t xml:space="preserve"> Pt. 3</w:t>
            </w:r>
          </w:p>
        </w:tc>
        <w:tc>
          <w:tcPr>
            <w:tcW w:w="1418" w:type="dxa"/>
          </w:tcPr>
          <w:p w14:paraId="0BB326DC" w14:textId="77777777" w:rsidR="00777A41" w:rsidRDefault="008B1727">
            <w:pPr>
              <w:pStyle w:val="Table04Row"/>
            </w:pPr>
            <w:r>
              <w:t>10 Sep 2021</w:t>
            </w:r>
            <w:r>
              <w:br/>
              <w:t>SL 2021/155</w:t>
            </w:r>
          </w:p>
        </w:tc>
        <w:tc>
          <w:tcPr>
            <w:tcW w:w="4536" w:type="dxa"/>
          </w:tcPr>
          <w:p w14:paraId="72E67367" w14:textId="77777777" w:rsidR="00777A41" w:rsidRDefault="008B1727">
            <w:pPr>
              <w:pStyle w:val="Table04Row"/>
            </w:pPr>
            <w:r>
              <w:t>11 Sep 2021 (see r. 2(b))</w:t>
            </w:r>
          </w:p>
        </w:tc>
      </w:tr>
      <w:tr w:rsidR="00777A41" w14:paraId="4DD8F866" w14:textId="77777777">
        <w:trPr>
          <w:cantSplit/>
          <w:jc w:val="center"/>
        </w:trPr>
        <w:tc>
          <w:tcPr>
            <w:tcW w:w="4253" w:type="dxa"/>
          </w:tcPr>
          <w:p w14:paraId="4F8314DB" w14:textId="77777777" w:rsidR="00777A41" w:rsidRDefault="008B1727">
            <w:pPr>
              <w:pStyle w:val="Table04Row"/>
            </w:pPr>
            <w:r>
              <w:rPr>
                <w:i/>
              </w:rPr>
              <w:t>Attorney General Regulations Amendment (Fees and Charges) Regulations 2022</w:t>
            </w:r>
            <w:r>
              <w:t xml:space="preserve"> Pt. 7</w:t>
            </w:r>
          </w:p>
        </w:tc>
        <w:tc>
          <w:tcPr>
            <w:tcW w:w="1418" w:type="dxa"/>
          </w:tcPr>
          <w:p w14:paraId="72C3FA1C" w14:textId="77777777" w:rsidR="00777A41" w:rsidRDefault="008B1727">
            <w:pPr>
              <w:pStyle w:val="Table04Row"/>
            </w:pPr>
            <w:r>
              <w:t>30 Jun 2022</w:t>
            </w:r>
            <w:r>
              <w:br/>
              <w:t>SL 2022/111</w:t>
            </w:r>
          </w:p>
        </w:tc>
        <w:tc>
          <w:tcPr>
            <w:tcW w:w="4536" w:type="dxa"/>
          </w:tcPr>
          <w:p w14:paraId="635EFB3B" w14:textId="77777777" w:rsidR="00777A41" w:rsidRDefault="008B1727">
            <w:pPr>
              <w:pStyle w:val="Table04Row"/>
            </w:pPr>
            <w:r>
              <w:t>1 Jul 2022 (see r. 2(b))</w:t>
            </w:r>
          </w:p>
        </w:tc>
      </w:tr>
      <w:tr w:rsidR="00777A41" w14:paraId="02AE76D1" w14:textId="77777777">
        <w:trPr>
          <w:cantSplit/>
          <w:jc w:val="center"/>
        </w:trPr>
        <w:tc>
          <w:tcPr>
            <w:tcW w:w="4253" w:type="dxa"/>
          </w:tcPr>
          <w:p w14:paraId="17BE4576" w14:textId="77777777" w:rsidR="00777A41" w:rsidRDefault="008B1727">
            <w:pPr>
              <w:pStyle w:val="Table04Row"/>
            </w:pPr>
            <w:r>
              <w:rPr>
                <w:i/>
              </w:rPr>
              <w:t>Attorney General Regulations Amendment (Fees and Charges) Regulations 2023</w:t>
            </w:r>
            <w:r>
              <w:t xml:space="preserve"> Pt. 7</w:t>
            </w:r>
          </w:p>
        </w:tc>
        <w:tc>
          <w:tcPr>
            <w:tcW w:w="1418" w:type="dxa"/>
          </w:tcPr>
          <w:p w14:paraId="797B82A0" w14:textId="77777777" w:rsidR="00777A41" w:rsidRDefault="008B1727">
            <w:pPr>
              <w:pStyle w:val="Table04Row"/>
            </w:pPr>
            <w:r>
              <w:t>2 Aug 2023</w:t>
            </w:r>
            <w:r>
              <w:br/>
              <w:t>SL 2023/120</w:t>
            </w:r>
          </w:p>
        </w:tc>
        <w:tc>
          <w:tcPr>
            <w:tcW w:w="4536" w:type="dxa"/>
          </w:tcPr>
          <w:p w14:paraId="124F2E43" w14:textId="77777777" w:rsidR="00777A41" w:rsidRDefault="008B1727">
            <w:pPr>
              <w:pStyle w:val="Table04Row"/>
            </w:pPr>
            <w:r>
              <w:t>3 Aug 2023 (see r. 2(b))</w:t>
            </w:r>
          </w:p>
        </w:tc>
      </w:tr>
      <w:tr w:rsidR="00777A41" w14:paraId="4D66FA21" w14:textId="77777777">
        <w:trPr>
          <w:cantSplit/>
          <w:jc w:val="center"/>
        </w:trPr>
        <w:tc>
          <w:tcPr>
            <w:tcW w:w="4253" w:type="dxa"/>
          </w:tcPr>
          <w:p w14:paraId="7A10E56C" w14:textId="77777777" w:rsidR="00777A41" w:rsidRDefault="008B1727">
            <w:pPr>
              <w:pStyle w:val="Table04Row"/>
            </w:pPr>
            <w:r>
              <w:rPr>
                <w:i/>
                <w:color w:val="FF0000"/>
              </w:rPr>
              <w:t>District Court (Fees) Amendment Regulations 2024</w:t>
            </w:r>
          </w:p>
        </w:tc>
        <w:tc>
          <w:tcPr>
            <w:tcW w:w="1418" w:type="dxa"/>
          </w:tcPr>
          <w:p w14:paraId="753E5499" w14:textId="77777777" w:rsidR="00777A41" w:rsidRDefault="008B1727">
            <w:pPr>
              <w:pStyle w:val="Table04Row"/>
            </w:pPr>
            <w:r>
              <w:rPr>
                <w:color w:val="FF0000"/>
              </w:rPr>
              <w:t>7 Mar 2024</w:t>
            </w:r>
            <w:r>
              <w:rPr>
                <w:color w:val="FF0000"/>
              </w:rPr>
              <w:br/>
              <w:t>SL 2024/32</w:t>
            </w:r>
          </w:p>
        </w:tc>
        <w:tc>
          <w:tcPr>
            <w:tcW w:w="4536" w:type="dxa"/>
          </w:tcPr>
          <w:p w14:paraId="734065CB" w14:textId="77777777" w:rsidR="00777A41" w:rsidRDefault="008B1727">
            <w:pPr>
              <w:pStyle w:val="Table04Row"/>
            </w:pPr>
            <w:r>
              <w:rPr>
                <w:color w:val="FF0000"/>
              </w:rPr>
              <w:t>r. 1 &amp; 2: 7 Mar 2024 (see r. 2(a));</w:t>
            </w:r>
          </w:p>
          <w:p w14:paraId="088E1276" w14:textId="77777777" w:rsidR="00777A41" w:rsidRDefault="008B1727">
            <w:pPr>
              <w:pStyle w:val="Table04Row"/>
            </w:pPr>
            <w:r>
              <w:rPr>
                <w:color w:val="FF0000"/>
              </w:rPr>
              <w:t>Regulations other than r. 1 &amp; 2: 8 Mar 2024 (see r. 2(b))</w:t>
            </w:r>
          </w:p>
        </w:tc>
      </w:tr>
    </w:tbl>
    <w:p w14:paraId="0296A5D9" w14:textId="77777777" w:rsidR="00777A41" w:rsidRDefault="008B1727">
      <w:pPr>
        <w:pStyle w:val="IRegName"/>
      </w:pPr>
      <w:r>
        <w:t>District Court (Jurisdiction)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9FAB5C4" w14:textId="77777777">
        <w:trPr>
          <w:cantSplit/>
          <w:jc w:val="center"/>
        </w:trPr>
        <w:tc>
          <w:tcPr>
            <w:tcW w:w="4253" w:type="dxa"/>
          </w:tcPr>
          <w:p w14:paraId="686531D9" w14:textId="77777777" w:rsidR="00777A41" w:rsidRDefault="008B1727">
            <w:pPr>
              <w:pStyle w:val="Table04Row"/>
            </w:pPr>
            <w:r>
              <w:rPr>
                <w:i/>
              </w:rPr>
              <w:t>District Court (Jurisdiction) Regulations 2022</w:t>
            </w:r>
          </w:p>
        </w:tc>
        <w:tc>
          <w:tcPr>
            <w:tcW w:w="1418" w:type="dxa"/>
          </w:tcPr>
          <w:p w14:paraId="0D363EA2" w14:textId="77777777" w:rsidR="00777A41" w:rsidRDefault="008B1727">
            <w:pPr>
              <w:pStyle w:val="Table04Row"/>
            </w:pPr>
            <w:r>
              <w:t>29 Jul 2022</w:t>
            </w:r>
            <w:r>
              <w:br/>
              <w:t>SL 2022/138</w:t>
            </w:r>
          </w:p>
        </w:tc>
        <w:tc>
          <w:tcPr>
            <w:tcW w:w="4536" w:type="dxa"/>
          </w:tcPr>
          <w:p w14:paraId="750D8D70" w14:textId="77777777" w:rsidR="00777A41" w:rsidRDefault="008B1727">
            <w:pPr>
              <w:pStyle w:val="Table04Row"/>
            </w:pPr>
            <w:r>
              <w:t>r. 1 &amp; 2: 29 Jul 2022 (see r. 2(a));</w:t>
            </w:r>
          </w:p>
          <w:p w14:paraId="23F7F18F" w14:textId="77777777" w:rsidR="00777A41" w:rsidRDefault="008B1727">
            <w:pPr>
              <w:pStyle w:val="Table04Row"/>
            </w:pPr>
            <w:r>
              <w:t>Regulations other than r. 1 &amp; 2: 30 Jul 2022 (see r. 2(b))</w:t>
            </w:r>
          </w:p>
        </w:tc>
      </w:tr>
    </w:tbl>
    <w:p w14:paraId="221C1099" w14:textId="77777777" w:rsidR="00777A41" w:rsidRDefault="008B1727">
      <w:pPr>
        <w:pStyle w:val="IRegName"/>
      </w:pPr>
      <w:r>
        <w:t>District Court (Mandatory Testing Infectious Diseases) Appeal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993007" w14:textId="77777777">
        <w:trPr>
          <w:cantSplit/>
          <w:jc w:val="center"/>
        </w:trPr>
        <w:tc>
          <w:tcPr>
            <w:tcW w:w="4253" w:type="dxa"/>
          </w:tcPr>
          <w:p w14:paraId="29B582BE" w14:textId="77777777" w:rsidR="00777A41" w:rsidRDefault="008B1727">
            <w:pPr>
              <w:pStyle w:val="Table04Row"/>
            </w:pPr>
            <w:r>
              <w:rPr>
                <w:i/>
              </w:rPr>
              <w:t>District Court (Mandatory Testing Infectious Diseases) Appeal Rules 2016</w:t>
            </w:r>
          </w:p>
        </w:tc>
        <w:tc>
          <w:tcPr>
            <w:tcW w:w="1418" w:type="dxa"/>
          </w:tcPr>
          <w:p w14:paraId="33657F9A" w14:textId="77777777" w:rsidR="00777A41" w:rsidRDefault="008B1727">
            <w:pPr>
              <w:pStyle w:val="Table04Row"/>
            </w:pPr>
            <w:r>
              <w:t>16 Dec 2016</w:t>
            </w:r>
            <w:r>
              <w:br/>
              <w:t>p. 5700‑2</w:t>
            </w:r>
          </w:p>
        </w:tc>
        <w:tc>
          <w:tcPr>
            <w:tcW w:w="4536" w:type="dxa"/>
          </w:tcPr>
          <w:p w14:paraId="57DD02D9" w14:textId="77777777" w:rsidR="00777A41" w:rsidRDefault="008B1727">
            <w:pPr>
              <w:pStyle w:val="Table04Row"/>
            </w:pPr>
            <w:r>
              <w:t>r. 1 &amp; 2: 16 Dec 2016 (see r. 2(a));</w:t>
            </w:r>
          </w:p>
          <w:p w14:paraId="54C318BF" w14:textId="77777777" w:rsidR="00777A41" w:rsidRDefault="008B1727">
            <w:pPr>
              <w:pStyle w:val="Table04Row"/>
            </w:pPr>
            <w:r>
              <w:t>Rules other than r. 1 &amp; 2: 17 Dec 2016 (see r. 2(b))</w:t>
            </w:r>
          </w:p>
        </w:tc>
      </w:tr>
    </w:tbl>
    <w:p w14:paraId="1ED451D0" w14:textId="77777777" w:rsidR="00777A41" w:rsidRDefault="008B1727">
      <w:pPr>
        <w:pStyle w:val="IRegName"/>
      </w:pPr>
      <w:r>
        <w:t>District Court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35CF132" w14:textId="77777777">
        <w:trPr>
          <w:cantSplit/>
          <w:jc w:val="center"/>
        </w:trPr>
        <w:tc>
          <w:tcPr>
            <w:tcW w:w="4253" w:type="dxa"/>
          </w:tcPr>
          <w:p w14:paraId="52536729" w14:textId="77777777" w:rsidR="00777A41" w:rsidRDefault="008B1727">
            <w:pPr>
              <w:pStyle w:val="Table04Row"/>
            </w:pPr>
            <w:r>
              <w:rPr>
                <w:i/>
              </w:rPr>
              <w:t>District Court Rules 2005</w:t>
            </w:r>
          </w:p>
        </w:tc>
        <w:tc>
          <w:tcPr>
            <w:tcW w:w="1418" w:type="dxa"/>
          </w:tcPr>
          <w:p w14:paraId="64A97E7D" w14:textId="77777777" w:rsidR="00777A41" w:rsidRDefault="008B1727">
            <w:pPr>
              <w:pStyle w:val="Table04Row"/>
            </w:pPr>
            <w:r>
              <w:t>27 May 2005</w:t>
            </w:r>
            <w:r>
              <w:br/>
              <w:t>p. 2335‑92</w:t>
            </w:r>
          </w:p>
        </w:tc>
        <w:tc>
          <w:tcPr>
            <w:tcW w:w="4536" w:type="dxa"/>
          </w:tcPr>
          <w:p w14:paraId="55665F25" w14:textId="77777777" w:rsidR="00777A41" w:rsidRDefault="008B1727">
            <w:pPr>
              <w:pStyle w:val="Table04Row"/>
            </w:pPr>
            <w:r>
              <w:t>30 May 2005 (see r. 2)</w:t>
            </w:r>
          </w:p>
        </w:tc>
      </w:tr>
      <w:tr w:rsidR="00777A41" w14:paraId="12670665" w14:textId="77777777">
        <w:trPr>
          <w:cantSplit/>
          <w:jc w:val="center"/>
        </w:trPr>
        <w:tc>
          <w:tcPr>
            <w:tcW w:w="4253" w:type="dxa"/>
          </w:tcPr>
          <w:p w14:paraId="2F9DF471" w14:textId="77777777" w:rsidR="00777A41" w:rsidRDefault="008B1727">
            <w:pPr>
              <w:pStyle w:val="Table04Row"/>
            </w:pPr>
            <w:r>
              <w:rPr>
                <w:i/>
              </w:rPr>
              <w:t>District Court Amendment Rules 2005</w:t>
            </w:r>
          </w:p>
        </w:tc>
        <w:tc>
          <w:tcPr>
            <w:tcW w:w="1418" w:type="dxa"/>
          </w:tcPr>
          <w:p w14:paraId="59B74E65" w14:textId="77777777" w:rsidR="00777A41" w:rsidRDefault="008B1727">
            <w:pPr>
              <w:pStyle w:val="Table04Row"/>
            </w:pPr>
            <w:r>
              <w:t>23 Dec 2005</w:t>
            </w:r>
            <w:r>
              <w:br/>
              <w:t>p. 6270‑3</w:t>
            </w:r>
          </w:p>
        </w:tc>
        <w:tc>
          <w:tcPr>
            <w:tcW w:w="4536" w:type="dxa"/>
          </w:tcPr>
          <w:p w14:paraId="68474D22" w14:textId="77777777" w:rsidR="00777A41" w:rsidRDefault="008B1727">
            <w:pPr>
              <w:pStyle w:val="Table04Row"/>
            </w:pPr>
            <w:r>
              <w:t>1 Jan 2006 (see r. 2)</w:t>
            </w:r>
          </w:p>
        </w:tc>
      </w:tr>
      <w:tr w:rsidR="00777A41" w14:paraId="0BAC6BA7" w14:textId="77777777">
        <w:trPr>
          <w:cantSplit/>
          <w:jc w:val="center"/>
        </w:trPr>
        <w:tc>
          <w:tcPr>
            <w:tcW w:w="4253" w:type="dxa"/>
          </w:tcPr>
          <w:p w14:paraId="156CF988" w14:textId="77777777" w:rsidR="00777A41" w:rsidRDefault="008B1727">
            <w:pPr>
              <w:pStyle w:val="Table04Row"/>
            </w:pPr>
            <w:r>
              <w:rPr>
                <w:i/>
              </w:rPr>
              <w:t>District Court Amendment Rules 2007</w:t>
            </w:r>
          </w:p>
        </w:tc>
        <w:tc>
          <w:tcPr>
            <w:tcW w:w="1418" w:type="dxa"/>
          </w:tcPr>
          <w:p w14:paraId="10AD89A9" w14:textId="77777777" w:rsidR="00777A41" w:rsidRDefault="008B1727">
            <w:pPr>
              <w:pStyle w:val="Table04Row"/>
            </w:pPr>
            <w:r>
              <w:t>31 Jul 2007</w:t>
            </w:r>
            <w:r>
              <w:br/>
              <w:t>p. 3807‑22</w:t>
            </w:r>
          </w:p>
        </w:tc>
        <w:tc>
          <w:tcPr>
            <w:tcW w:w="4536" w:type="dxa"/>
          </w:tcPr>
          <w:p w14:paraId="6C86D529" w14:textId="77777777" w:rsidR="00777A41" w:rsidRDefault="008B1727">
            <w:pPr>
              <w:pStyle w:val="Table04Row"/>
            </w:pPr>
            <w:r>
              <w:t>31 Jul 2007</w:t>
            </w:r>
          </w:p>
        </w:tc>
      </w:tr>
      <w:tr w:rsidR="00777A41" w14:paraId="7158B6B1" w14:textId="77777777">
        <w:trPr>
          <w:cantSplit/>
          <w:jc w:val="center"/>
        </w:trPr>
        <w:tc>
          <w:tcPr>
            <w:tcW w:w="4253" w:type="dxa"/>
          </w:tcPr>
          <w:p w14:paraId="70AA8C8E" w14:textId="77777777" w:rsidR="00777A41" w:rsidRDefault="008B1727">
            <w:pPr>
              <w:pStyle w:val="Table04Row"/>
            </w:pPr>
            <w:r>
              <w:rPr>
                <w:i/>
              </w:rPr>
              <w:t>District Court Amendment Rules 2010</w:t>
            </w:r>
          </w:p>
        </w:tc>
        <w:tc>
          <w:tcPr>
            <w:tcW w:w="1418" w:type="dxa"/>
          </w:tcPr>
          <w:p w14:paraId="59DF07D7" w14:textId="77777777" w:rsidR="00777A41" w:rsidRDefault="008B1727">
            <w:pPr>
              <w:pStyle w:val="Table04Row"/>
            </w:pPr>
            <w:r>
              <w:t>10 Dec 2010</w:t>
            </w:r>
            <w:r>
              <w:br/>
              <w:t>p. 6264‑8</w:t>
            </w:r>
          </w:p>
        </w:tc>
        <w:tc>
          <w:tcPr>
            <w:tcW w:w="4536" w:type="dxa"/>
          </w:tcPr>
          <w:p w14:paraId="5C3C9E71" w14:textId="77777777" w:rsidR="00777A41" w:rsidRDefault="008B1727">
            <w:pPr>
              <w:pStyle w:val="Table04Row"/>
            </w:pPr>
            <w:r>
              <w:t>r. 1 &amp; 2: 10 Dec 2010 (see r. 2(a));</w:t>
            </w:r>
          </w:p>
          <w:p w14:paraId="1C973F00" w14:textId="77777777" w:rsidR="00777A41" w:rsidRDefault="008B1727">
            <w:pPr>
              <w:pStyle w:val="Table04Row"/>
            </w:pPr>
            <w:r>
              <w:t>Rules other than r. 1 &amp; 2: 1 Jan 2011 (see r. 2(b))</w:t>
            </w:r>
          </w:p>
        </w:tc>
      </w:tr>
      <w:tr w:rsidR="00777A41" w14:paraId="25D7A79D" w14:textId="77777777">
        <w:trPr>
          <w:cantSplit/>
          <w:jc w:val="center"/>
        </w:trPr>
        <w:tc>
          <w:tcPr>
            <w:tcW w:w="4253" w:type="dxa"/>
          </w:tcPr>
          <w:p w14:paraId="7365A061" w14:textId="77777777" w:rsidR="00777A41" w:rsidRDefault="008B1727">
            <w:pPr>
              <w:pStyle w:val="Table04Row"/>
            </w:pPr>
            <w:r>
              <w:rPr>
                <w:i/>
              </w:rPr>
              <w:t>District Court Amendment Rules 2011</w:t>
            </w:r>
          </w:p>
        </w:tc>
        <w:tc>
          <w:tcPr>
            <w:tcW w:w="1418" w:type="dxa"/>
          </w:tcPr>
          <w:p w14:paraId="1CC6A1A7" w14:textId="77777777" w:rsidR="00777A41" w:rsidRDefault="008B1727">
            <w:pPr>
              <w:pStyle w:val="Table04Row"/>
            </w:pPr>
            <w:r>
              <w:t>17 Jun 2011</w:t>
            </w:r>
            <w:r>
              <w:br/>
              <w:t>p. 2153‑8</w:t>
            </w:r>
          </w:p>
        </w:tc>
        <w:tc>
          <w:tcPr>
            <w:tcW w:w="4536" w:type="dxa"/>
          </w:tcPr>
          <w:p w14:paraId="0B343340" w14:textId="77777777" w:rsidR="00777A41" w:rsidRDefault="008B1727">
            <w:pPr>
              <w:pStyle w:val="Table04Row"/>
            </w:pPr>
            <w:r>
              <w:t>r. 1 &amp; 2: 17 Jun 2011 (see r. 2(a));</w:t>
            </w:r>
          </w:p>
          <w:p w14:paraId="6C9EDED6" w14:textId="77777777" w:rsidR="00777A41" w:rsidRDefault="008B1727">
            <w:pPr>
              <w:pStyle w:val="Table04Row"/>
            </w:pPr>
            <w:r>
              <w:t>Rules other than r. 1 &amp; 2: 18 Jun 2011 (see r. 2(b))</w:t>
            </w:r>
          </w:p>
        </w:tc>
      </w:tr>
      <w:tr w:rsidR="00777A41" w14:paraId="292ED5CF" w14:textId="77777777">
        <w:trPr>
          <w:cantSplit/>
          <w:jc w:val="center"/>
        </w:trPr>
        <w:tc>
          <w:tcPr>
            <w:tcW w:w="4253" w:type="dxa"/>
          </w:tcPr>
          <w:p w14:paraId="5D45ECDA" w14:textId="77777777" w:rsidR="00777A41" w:rsidRDefault="008B1727">
            <w:pPr>
              <w:pStyle w:val="Table04Row"/>
            </w:pPr>
            <w:r>
              <w:rPr>
                <w:i/>
              </w:rPr>
              <w:t>District Court Amendment Rules (No. 2) 2011</w:t>
            </w:r>
          </w:p>
        </w:tc>
        <w:tc>
          <w:tcPr>
            <w:tcW w:w="1418" w:type="dxa"/>
          </w:tcPr>
          <w:p w14:paraId="5E9C5796" w14:textId="77777777" w:rsidR="00777A41" w:rsidRDefault="008B1727">
            <w:pPr>
              <w:pStyle w:val="Table04Row"/>
            </w:pPr>
            <w:r>
              <w:t>17 Jun 2011</w:t>
            </w:r>
            <w:r>
              <w:br/>
              <w:t>p. 2158‑68</w:t>
            </w:r>
          </w:p>
        </w:tc>
        <w:tc>
          <w:tcPr>
            <w:tcW w:w="4536" w:type="dxa"/>
          </w:tcPr>
          <w:p w14:paraId="2ED90104" w14:textId="77777777" w:rsidR="00777A41" w:rsidRDefault="008B1727">
            <w:pPr>
              <w:pStyle w:val="Table04Row"/>
            </w:pPr>
            <w:r>
              <w:t>r. 1 &amp; 2: 17 Jun 2011 (see r. 2(a));</w:t>
            </w:r>
          </w:p>
          <w:p w14:paraId="5608C307" w14:textId="77777777" w:rsidR="00777A41" w:rsidRDefault="008B1727">
            <w:pPr>
              <w:pStyle w:val="Table04Row"/>
            </w:pPr>
            <w:r>
              <w:t>Rules other than r. 1 &amp; 2: 1 Jul  2011 (see r. 2(b))</w:t>
            </w:r>
          </w:p>
        </w:tc>
      </w:tr>
      <w:tr w:rsidR="00777A41" w14:paraId="5121712D" w14:textId="77777777">
        <w:trPr>
          <w:cantSplit/>
          <w:jc w:val="center"/>
        </w:trPr>
        <w:tc>
          <w:tcPr>
            <w:tcW w:w="10207" w:type="dxa"/>
            <w:gridSpan w:val="3"/>
          </w:tcPr>
          <w:p w14:paraId="04CD401E" w14:textId="77777777" w:rsidR="00777A41" w:rsidRDefault="008B1727">
            <w:pPr>
              <w:pStyle w:val="Table04Row"/>
            </w:pPr>
            <w:r>
              <w:rPr>
                <w:b/>
              </w:rPr>
              <w:t>Reprint 1 as at 19 Aug 2011</w:t>
            </w:r>
          </w:p>
        </w:tc>
      </w:tr>
      <w:tr w:rsidR="00777A41" w14:paraId="7F993125" w14:textId="77777777">
        <w:trPr>
          <w:cantSplit/>
          <w:jc w:val="center"/>
        </w:trPr>
        <w:tc>
          <w:tcPr>
            <w:tcW w:w="4253" w:type="dxa"/>
          </w:tcPr>
          <w:p w14:paraId="0AFFA09F" w14:textId="77777777" w:rsidR="00777A41" w:rsidRDefault="008B1727">
            <w:pPr>
              <w:pStyle w:val="Table04Row"/>
            </w:pPr>
            <w:r>
              <w:rPr>
                <w:i/>
              </w:rPr>
              <w:t>District Court Amendment Rules (No. 3) 2011</w:t>
            </w:r>
          </w:p>
        </w:tc>
        <w:tc>
          <w:tcPr>
            <w:tcW w:w="1418" w:type="dxa"/>
          </w:tcPr>
          <w:p w14:paraId="0BC19C00" w14:textId="77777777" w:rsidR="00777A41" w:rsidRDefault="008B1727">
            <w:pPr>
              <w:pStyle w:val="Table04Row"/>
            </w:pPr>
            <w:r>
              <w:t>18 Nov 2011</w:t>
            </w:r>
            <w:r>
              <w:br/>
              <w:t>p. 4811‑18</w:t>
            </w:r>
          </w:p>
        </w:tc>
        <w:tc>
          <w:tcPr>
            <w:tcW w:w="4536" w:type="dxa"/>
          </w:tcPr>
          <w:p w14:paraId="1D8A743C" w14:textId="77777777" w:rsidR="00777A41" w:rsidRDefault="008B1727">
            <w:pPr>
              <w:pStyle w:val="Table04Row"/>
            </w:pPr>
            <w:r>
              <w:t>r. 1 &amp; 2: 18 Nov 2011 (see r. 2(a));</w:t>
            </w:r>
          </w:p>
          <w:p w14:paraId="6399D92B" w14:textId="77777777" w:rsidR="00777A41" w:rsidRDefault="008B1727">
            <w:pPr>
              <w:pStyle w:val="Table04Row"/>
            </w:pPr>
            <w:r>
              <w:t>Rules other than r. 1, 2, 6, 7, 8, 9(1) &amp; (2), 10‑12, 13(3)‑(7): 19 Nov 2011 (see r. 2(c));</w:t>
            </w:r>
          </w:p>
          <w:p w14:paraId="202D2961" w14:textId="77777777" w:rsidR="00777A41" w:rsidRDefault="008B1727">
            <w:pPr>
              <w:pStyle w:val="Table04Row"/>
            </w:pPr>
            <w:r>
              <w:t xml:space="preserve">r. 6, 7, 8, 9(1) &amp; (2), 10‑12, 13(3)‑(7): 1 Dec 2011 (see r. 2(b) and </w:t>
            </w:r>
            <w:r>
              <w:rPr>
                <w:i/>
              </w:rPr>
              <w:t>Gazette</w:t>
            </w:r>
            <w:r>
              <w:t xml:space="preserve"> 8 Nov 2011 p. 4673)</w:t>
            </w:r>
          </w:p>
        </w:tc>
      </w:tr>
      <w:tr w:rsidR="00777A41" w14:paraId="168E663A" w14:textId="77777777">
        <w:trPr>
          <w:cantSplit/>
          <w:jc w:val="center"/>
        </w:trPr>
        <w:tc>
          <w:tcPr>
            <w:tcW w:w="4253" w:type="dxa"/>
          </w:tcPr>
          <w:p w14:paraId="32FF6083" w14:textId="77777777" w:rsidR="00777A41" w:rsidRDefault="008B1727">
            <w:pPr>
              <w:pStyle w:val="Table04Row"/>
            </w:pPr>
            <w:r>
              <w:rPr>
                <w:i/>
              </w:rPr>
              <w:t>District Court Amendment Rules 2013</w:t>
            </w:r>
          </w:p>
        </w:tc>
        <w:tc>
          <w:tcPr>
            <w:tcW w:w="1418" w:type="dxa"/>
          </w:tcPr>
          <w:p w14:paraId="0A26560A" w14:textId="77777777" w:rsidR="00777A41" w:rsidRDefault="008B1727">
            <w:pPr>
              <w:pStyle w:val="Table04Row"/>
            </w:pPr>
            <w:r>
              <w:t>26 Jul 2013</w:t>
            </w:r>
            <w:r>
              <w:br/>
              <w:t>p. 3407‑47</w:t>
            </w:r>
          </w:p>
        </w:tc>
        <w:tc>
          <w:tcPr>
            <w:tcW w:w="4536" w:type="dxa"/>
          </w:tcPr>
          <w:p w14:paraId="7BBF65F1" w14:textId="77777777" w:rsidR="00777A41" w:rsidRDefault="008B1727">
            <w:pPr>
              <w:pStyle w:val="Table04Row"/>
            </w:pPr>
            <w:r>
              <w:t>r. 1 &amp; 2: 26 Jul 2013 (see r. 2(a));</w:t>
            </w:r>
          </w:p>
          <w:p w14:paraId="78B6C41C" w14:textId="77777777" w:rsidR="00777A41" w:rsidRDefault="008B1727">
            <w:pPr>
              <w:pStyle w:val="Table04Row"/>
            </w:pPr>
            <w:r>
              <w:t>Rules other than r. 1 &amp; 2: 19 Aug 2013 (see r. 2(b))</w:t>
            </w:r>
          </w:p>
        </w:tc>
      </w:tr>
      <w:tr w:rsidR="00777A41" w14:paraId="124DDA57" w14:textId="77777777">
        <w:trPr>
          <w:cantSplit/>
          <w:jc w:val="center"/>
        </w:trPr>
        <w:tc>
          <w:tcPr>
            <w:tcW w:w="10207" w:type="dxa"/>
            <w:gridSpan w:val="3"/>
          </w:tcPr>
          <w:p w14:paraId="6FF482E1" w14:textId="77777777" w:rsidR="00777A41" w:rsidRDefault="008B1727">
            <w:pPr>
              <w:pStyle w:val="Table04Row"/>
            </w:pPr>
            <w:r>
              <w:rPr>
                <w:b/>
              </w:rPr>
              <w:t>Reprint 2 as at 6 Dec 2013</w:t>
            </w:r>
          </w:p>
        </w:tc>
      </w:tr>
      <w:tr w:rsidR="00777A41" w14:paraId="1A2B9997" w14:textId="77777777">
        <w:trPr>
          <w:cantSplit/>
          <w:jc w:val="center"/>
        </w:trPr>
        <w:tc>
          <w:tcPr>
            <w:tcW w:w="4253" w:type="dxa"/>
          </w:tcPr>
          <w:p w14:paraId="4FBE04F6" w14:textId="77777777" w:rsidR="00777A41" w:rsidRDefault="008B1727">
            <w:pPr>
              <w:pStyle w:val="Table04Row"/>
            </w:pPr>
            <w:r>
              <w:rPr>
                <w:i/>
              </w:rPr>
              <w:t>District Court Amendment Rules (No. 2) 2013</w:t>
            </w:r>
          </w:p>
        </w:tc>
        <w:tc>
          <w:tcPr>
            <w:tcW w:w="1418" w:type="dxa"/>
          </w:tcPr>
          <w:p w14:paraId="47D1248A" w14:textId="77777777" w:rsidR="00777A41" w:rsidRDefault="008B1727">
            <w:pPr>
              <w:pStyle w:val="Table04Row"/>
            </w:pPr>
            <w:r>
              <w:t>31 Dec 2013</w:t>
            </w:r>
            <w:r>
              <w:br/>
              <w:t>p. 6549‑62</w:t>
            </w:r>
          </w:p>
        </w:tc>
        <w:tc>
          <w:tcPr>
            <w:tcW w:w="4536" w:type="dxa"/>
          </w:tcPr>
          <w:p w14:paraId="3D738D70" w14:textId="77777777" w:rsidR="00777A41" w:rsidRDefault="008B1727">
            <w:pPr>
              <w:pStyle w:val="Table04Row"/>
            </w:pPr>
            <w:r>
              <w:t>r. 1 &amp; 2: 31 Dec 2013 (see r. 2(a));</w:t>
            </w:r>
          </w:p>
          <w:p w14:paraId="1505CA39" w14:textId="77777777" w:rsidR="00777A41" w:rsidRDefault="008B1727">
            <w:pPr>
              <w:pStyle w:val="Table04Row"/>
            </w:pPr>
            <w:r>
              <w:t>Rules other than r. 1 &amp; 2: 20 Jan 2014 (see r. 2(b))</w:t>
            </w:r>
          </w:p>
        </w:tc>
      </w:tr>
      <w:tr w:rsidR="00777A41" w14:paraId="0D2CC4C1" w14:textId="77777777">
        <w:trPr>
          <w:cantSplit/>
          <w:jc w:val="center"/>
        </w:trPr>
        <w:tc>
          <w:tcPr>
            <w:tcW w:w="4253" w:type="dxa"/>
          </w:tcPr>
          <w:p w14:paraId="15B00821" w14:textId="77777777" w:rsidR="00777A41" w:rsidRDefault="008B1727">
            <w:pPr>
              <w:pStyle w:val="Table04Row"/>
            </w:pPr>
            <w:r>
              <w:rPr>
                <w:i/>
              </w:rPr>
              <w:lastRenderedPageBreak/>
              <w:t>District Court Amendment Rules (No. 2) 2016</w:t>
            </w:r>
          </w:p>
        </w:tc>
        <w:tc>
          <w:tcPr>
            <w:tcW w:w="1418" w:type="dxa"/>
          </w:tcPr>
          <w:p w14:paraId="1D349E66" w14:textId="77777777" w:rsidR="00777A41" w:rsidRDefault="008B1727">
            <w:pPr>
              <w:pStyle w:val="Table04Row"/>
            </w:pPr>
            <w:r>
              <w:t>21 Jun 2016</w:t>
            </w:r>
            <w:r>
              <w:br/>
              <w:t>p. 2201‑2</w:t>
            </w:r>
          </w:p>
        </w:tc>
        <w:tc>
          <w:tcPr>
            <w:tcW w:w="4536" w:type="dxa"/>
          </w:tcPr>
          <w:p w14:paraId="06AD82AE" w14:textId="77777777" w:rsidR="00777A41" w:rsidRDefault="008B1727">
            <w:pPr>
              <w:pStyle w:val="Table04Row"/>
            </w:pPr>
            <w:r>
              <w:t>r. 1 &amp; 2: 21 Jun 2016 (see r. 2(a));</w:t>
            </w:r>
          </w:p>
          <w:p w14:paraId="497AF599" w14:textId="77777777" w:rsidR="00777A41" w:rsidRDefault="008B1727">
            <w:pPr>
              <w:pStyle w:val="Table04Row"/>
            </w:pPr>
            <w:r>
              <w:t>Rules other than r. 1 &amp; 2: 22 Jun 2016 (see r. 2(b))</w:t>
            </w:r>
          </w:p>
        </w:tc>
      </w:tr>
      <w:tr w:rsidR="00777A41" w14:paraId="3CD60293" w14:textId="77777777">
        <w:trPr>
          <w:cantSplit/>
          <w:jc w:val="center"/>
        </w:trPr>
        <w:tc>
          <w:tcPr>
            <w:tcW w:w="4253" w:type="dxa"/>
          </w:tcPr>
          <w:p w14:paraId="0984CF3F" w14:textId="77777777" w:rsidR="00777A41" w:rsidRDefault="008B1727">
            <w:pPr>
              <w:pStyle w:val="Table04Row"/>
            </w:pPr>
            <w:r>
              <w:rPr>
                <w:i/>
              </w:rPr>
              <w:t>District Court Amendment Rules (No. 3) 2017</w:t>
            </w:r>
          </w:p>
        </w:tc>
        <w:tc>
          <w:tcPr>
            <w:tcW w:w="1418" w:type="dxa"/>
          </w:tcPr>
          <w:p w14:paraId="470F6107" w14:textId="77777777" w:rsidR="00777A41" w:rsidRDefault="008B1727">
            <w:pPr>
              <w:pStyle w:val="Table04Row"/>
            </w:pPr>
            <w:r>
              <w:t>2 Feb 2018</w:t>
            </w:r>
            <w:r>
              <w:br/>
              <w:t>p. 316‑17</w:t>
            </w:r>
          </w:p>
        </w:tc>
        <w:tc>
          <w:tcPr>
            <w:tcW w:w="4536" w:type="dxa"/>
          </w:tcPr>
          <w:p w14:paraId="340A2BC6" w14:textId="77777777" w:rsidR="00777A41" w:rsidRDefault="008B1727">
            <w:pPr>
              <w:pStyle w:val="Table04Row"/>
            </w:pPr>
            <w:r>
              <w:t>r. 1 &amp; 2: 2 Feb 2018 (see r. 2(a));</w:t>
            </w:r>
          </w:p>
          <w:p w14:paraId="053E29CB" w14:textId="77777777" w:rsidR="00777A41" w:rsidRDefault="008B1727">
            <w:pPr>
              <w:pStyle w:val="Table04Row"/>
            </w:pPr>
            <w:r>
              <w:t>Rules other than r. 1 &amp; 2: 3 Feb 2018 (see r. 2(b))</w:t>
            </w:r>
          </w:p>
        </w:tc>
      </w:tr>
      <w:tr w:rsidR="00777A41" w14:paraId="67D263B9" w14:textId="77777777">
        <w:trPr>
          <w:cantSplit/>
          <w:jc w:val="center"/>
        </w:trPr>
        <w:tc>
          <w:tcPr>
            <w:tcW w:w="4253" w:type="dxa"/>
          </w:tcPr>
          <w:p w14:paraId="792D9339" w14:textId="77777777" w:rsidR="00777A41" w:rsidRDefault="008B1727">
            <w:pPr>
              <w:pStyle w:val="Table04Row"/>
            </w:pPr>
            <w:r>
              <w:rPr>
                <w:i/>
              </w:rPr>
              <w:t>District Court Amendment Rules 2018</w:t>
            </w:r>
          </w:p>
        </w:tc>
        <w:tc>
          <w:tcPr>
            <w:tcW w:w="1418" w:type="dxa"/>
          </w:tcPr>
          <w:p w14:paraId="6475D908" w14:textId="77777777" w:rsidR="00777A41" w:rsidRDefault="008B1727">
            <w:pPr>
              <w:pStyle w:val="Table04Row"/>
            </w:pPr>
            <w:r>
              <w:t>16 Mar 2018</w:t>
            </w:r>
            <w:r>
              <w:br/>
              <w:t>p. 918‑21</w:t>
            </w:r>
          </w:p>
        </w:tc>
        <w:tc>
          <w:tcPr>
            <w:tcW w:w="4536" w:type="dxa"/>
          </w:tcPr>
          <w:p w14:paraId="1813F455" w14:textId="77777777" w:rsidR="00777A41" w:rsidRDefault="008B1727">
            <w:pPr>
              <w:pStyle w:val="Table04Row"/>
            </w:pPr>
            <w:r>
              <w:t>r. 1 &amp; 2: 16 Mar 2018 (see r. 2(a));</w:t>
            </w:r>
          </w:p>
          <w:p w14:paraId="50910DFC" w14:textId="77777777" w:rsidR="00777A41" w:rsidRDefault="008B1727">
            <w:pPr>
              <w:pStyle w:val="Table04Row"/>
            </w:pPr>
            <w:r>
              <w:t>Rules other than r. 1 &amp; 2: 22 Mar 2018 (see r. 2(b))</w:t>
            </w:r>
          </w:p>
        </w:tc>
      </w:tr>
      <w:tr w:rsidR="00777A41" w14:paraId="23EB2801" w14:textId="77777777">
        <w:trPr>
          <w:cantSplit/>
          <w:jc w:val="center"/>
        </w:trPr>
        <w:tc>
          <w:tcPr>
            <w:tcW w:w="4253" w:type="dxa"/>
          </w:tcPr>
          <w:p w14:paraId="0D488E9F" w14:textId="77777777" w:rsidR="00777A41" w:rsidRDefault="008B1727">
            <w:pPr>
              <w:pStyle w:val="Table04Row"/>
            </w:pPr>
            <w:r>
              <w:rPr>
                <w:i/>
              </w:rPr>
              <w:t>District Court Amendment Rules (No. 2) 2018</w:t>
            </w:r>
          </w:p>
        </w:tc>
        <w:tc>
          <w:tcPr>
            <w:tcW w:w="1418" w:type="dxa"/>
          </w:tcPr>
          <w:p w14:paraId="33941825" w14:textId="77777777" w:rsidR="00777A41" w:rsidRDefault="008B1727">
            <w:pPr>
              <w:pStyle w:val="Table04Row"/>
            </w:pPr>
            <w:r>
              <w:t>7 Sep 2018</w:t>
            </w:r>
            <w:r>
              <w:br/>
              <w:t>p. 3183‑91</w:t>
            </w:r>
          </w:p>
        </w:tc>
        <w:tc>
          <w:tcPr>
            <w:tcW w:w="4536" w:type="dxa"/>
          </w:tcPr>
          <w:p w14:paraId="536F07A0" w14:textId="77777777" w:rsidR="00777A41" w:rsidRDefault="008B1727">
            <w:pPr>
              <w:pStyle w:val="Table04Row"/>
            </w:pPr>
            <w:r>
              <w:t>r. 1 &amp; 2: 7 Sep 2018 (see r. 2(a));</w:t>
            </w:r>
          </w:p>
          <w:p w14:paraId="65846A34" w14:textId="77777777" w:rsidR="00777A41" w:rsidRDefault="008B1727">
            <w:pPr>
              <w:pStyle w:val="Table04Row"/>
            </w:pPr>
            <w:r>
              <w:t>Rules other than r. 1 &amp; 2: 21 Sep 2018 (see r. 2(b))</w:t>
            </w:r>
          </w:p>
        </w:tc>
      </w:tr>
      <w:tr w:rsidR="00777A41" w14:paraId="6B649588" w14:textId="77777777">
        <w:trPr>
          <w:cantSplit/>
          <w:jc w:val="center"/>
        </w:trPr>
        <w:tc>
          <w:tcPr>
            <w:tcW w:w="4253" w:type="dxa"/>
          </w:tcPr>
          <w:p w14:paraId="0F6A8369" w14:textId="77777777" w:rsidR="00777A41" w:rsidRDefault="008B1727">
            <w:pPr>
              <w:pStyle w:val="Table04Row"/>
            </w:pPr>
            <w:r>
              <w:rPr>
                <w:i/>
              </w:rPr>
              <w:t>District Court Amendment Rules (No. 2) 2019</w:t>
            </w:r>
          </w:p>
        </w:tc>
        <w:tc>
          <w:tcPr>
            <w:tcW w:w="1418" w:type="dxa"/>
          </w:tcPr>
          <w:p w14:paraId="04400CD8" w14:textId="77777777" w:rsidR="00777A41" w:rsidRDefault="008B1727">
            <w:pPr>
              <w:pStyle w:val="Table04Row"/>
            </w:pPr>
            <w:r>
              <w:t>31 Dec 2019</w:t>
            </w:r>
            <w:r>
              <w:br/>
              <w:t>p. 4675‑6</w:t>
            </w:r>
          </w:p>
        </w:tc>
        <w:tc>
          <w:tcPr>
            <w:tcW w:w="4536" w:type="dxa"/>
          </w:tcPr>
          <w:p w14:paraId="283968B4" w14:textId="77777777" w:rsidR="00777A41" w:rsidRDefault="008B1727">
            <w:pPr>
              <w:pStyle w:val="Table04Row"/>
            </w:pPr>
            <w:r>
              <w:t>r. 1 &amp; 2: 31 Dec 2019 (see r. 2(a));</w:t>
            </w:r>
          </w:p>
          <w:p w14:paraId="3D7277A4" w14:textId="77777777" w:rsidR="00777A41" w:rsidRDefault="008B1727">
            <w:pPr>
              <w:pStyle w:val="Table04Row"/>
            </w:pPr>
            <w:r>
              <w:t>Rules other than r. 1 &amp; 2: 1 Jan 2020 (see r. 2(b))</w:t>
            </w:r>
          </w:p>
        </w:tc>
      </w:tr>
      <w:tr w:rsidR="00777A41" w14:paraId="1AE3380C" w14:textId="77777777">
        <w:trPr>
          <w:cantSplit/>
          <w:jc w:val="center"/>
        </w:trPr>
        <w:tc>
          <w:tcPr>
            <w:tcW w:w="4253" w:type="dxa"/>
          </w:tcPr>
          <w:p w14:paraId="0CC98323" w14:textId="77777777" w:rsidR="00777A41" w:rsidRDefault="008B1727">
            <w:pPr>
              <w:pStyle w:val="Table04Row"/>
            </w:pPr>
            <w:r>
              <w:rPr>
                <w:i/>
              </w:rPr>
              <w:t>District Court Amendment Rules 2020</w:t>
            </w:r>
          </w:p>
        </w:tc>
        <w:tc>
          <w:tcPr>
            <w:tcW w:w="1418" w:type="dxa"/>
          </w:tcPr>
          <w:p w14:paraId="29B88B97" w14:textId="77777777" w:rsidR="00777A41" w:rsidRDefault="008B1727">
            <w:pPr>
              <w:pStyle w:val="Table04Row"/>
            </w:pPr>
            <w:r>
              <w:t>24 Mar 2020</w:t>
            </w:r>
            <w:r>
              <w:br/>
              <w:t>SL 2020/18</w:t>
            </w:r>
          </w:p>
        </w:tc>
        <w:tc>
          <w:tcPr>
            <w:tcW w:w="4536" w:type="dxa"/>
          </w:tcPr>
          <w:p w14:paraId="27CFEA56" w14:textId="77777777" w:rsidR="00777A41" w:rsidRDefault="008B1727">
            <w:pPr>
              <w:pStyle w:val="Table04Row"/>
            </w:pPr>
            <w:r>
              <w:t xml:space="preserve"> r. 1 &amp; 2: 24 Mar 2020 (see r. 2(a));</w:t>
            </w:r>
          </w:p>
          <w:p w14:paraId="6E5DADD8" w14:textId="77777777" w:rsidR="00777A41" w:rsidRDefault="008B1727">
            <w:pPr>
              <w:pStyle w:val="Table04Row"/>
            </w:pPr>
            <w:r>
              <w:t>Rules other than r. 1 &amp; 2: 25 Mar 2020 (see r. 2(b))</w:t>
            </w:r>
          </w:p>
        </w:tc>
      </w:tr>
      <w:tr w:rsidR="00777A41" w14:paraId="0B801DC6" w14:textId="77777777">
        <w:trPr>
          <w:cantSplit/>
          <w:jc w:val="center"/>
        </w:trPr>
        <w:tc>
          <w:tcPr>
            <w:tcW w:w="4253" w:type="dxa"/>
          </w:tcPr>
          <w:p w14:paraId="19E9F283" w14:textId="77777777" w:rsidR="00777A41" w:rsidRDefault="008B1727">
            <w:pPr>
              <w:pStyle w:val="Table04Row"/>
            </w:pPr>
            <w:r>
              <w:rPr>
                <w:i/>
              </w:rPr>
              <w:t>District Court Amendment Rules 2021</w:t>
            </w:r>
          </w:p>
        </w:tc>
        <w:tc>
          <w:tcPr>
            <w:tcW w:w="1418" w:type="dxa"/>
          </w:tcPr>
          <w:p w14:paraId="3F095060" w14:textId="77777777" w:rsidR="00777A41" w:rsidRDefault="008B1727">
            <w:pPr>
              <w:pStyle w:val="Table04Row"/>
            </w:pPr>
            <w:r>
              <w:t>10 Dec 2021</w:t>
            </w:r>
            <w:r>
              <w:br/>
              <w:t>SL 2021/208</w:t>
            </w:r>
          </w:p>
        </w:tc>
        <w:tc>
          <w:tcPr>
            <w:tcW w:w="4536" w:type="dxa"/>
          </w:tcPr>
          <w:p w14:paraId="635D42F9" w14:textId="77777777" w:rsidR="00777A41" w:rsidRDefault="008B1727">
            <w:pPr>
              <w:pStyle w:val="Table04Row"/>
            </w:pPr>
            <w:r>
              <w:t>r. 1 &amp; 2: 10 Dec 2021 (see r. 2(a));</w:t>
            </w:r>
          </w:p>
          <w:p w14:paraId="0BDF2AF8" w14:textId="77777777" w:rsidR="00777A41" w:rsidRDefault="008B1727">
            <w:pPr>
              <w:pStyle w:val="Table04Row"/>
            </w:pPr>
            <w:r>
              <w:t>Rules other than r. 1 &amp; 2: 11 Dec 2021 (see r. 2(b))</w:t>
            </w:r>
          </w:p>
        </w:tc>
      </w:tr>
      <w:tr w:rsidR="00777A41" w14:paraId="57CE216A" w14:textId="77777777">
        <w:trPr>
          <w:cantSplit/>
          <w:jc w:val="center"/>
        </w:trPr>
        <w:tc>
          <w:tcPr>
            <w:tcW w:w="4253" w:type="dxa"/>
          </w:tcPr>
          <w:p w14:paraId="4D02F8D0" w14:textId="77777777" w:rsidR="00777A41" w:rsidRDefault="008B1727">
            <w:pPr>
              <w:pStyle w:val="Table04Row"/>
            </w:pPr>
            <w:r>
              <w:rPr>
                <w:i/>
              </w:rPr>
              <w:t>District Court Amendment Rules 2022</w:t>
            </w:r>
          </w:p>
        </w:tc>
        <w:tc>
          <w:tcPr>
            <w:tcW w:w="1418" w:type="dxa"/>
          </w:tcPr>
          <w:p w14:paraId="06103322" w14:textId="77777777" w:rsidR="00777A41" w:rsidRDefault="008B1727">
            <w:pPr>
              <w:pStyle w:val="Table04Row"/>
            </w:pPr>
            <w:r>
              <w:t>24 Jun 2022</w:t>
            </w:r>
            <w:r>
              <w:br/>
              <w:t>SL 2022/108</w:t>
            </w:r>
          </w:p>
        </w:tc>
        <w:tc>
          <w:tcPr>
            <w:tcW w:w="4536" w:type="dxa"/>
          </w:tcPr>
          <w:p w14:paraId="36866496" w14:textId="77777777" w:rsidR="00777A41" w:rsidRDefault="008B1727">
            <w:pPr>
              <w:pStyle w:val="Table04Row"/>
            </w:pPr>
            <w:r>
              <w:t>r. 1 &amp; 2: 24 Jun 2022 (see r. 2(a));</w:t>
            </w:r>
          </w:p>
          <w:p w14:paraId="5CCDA209" w14:textId="77777777" w:rsidR="00777A41" w:rsidRDefault="008B1727">
            <w:pPr>
              <w:pStyle w:val="Table04Row"/>
            </w:pPr>
            <w:r>
              <w:t>Rules other than r. 1 &amp; 2: 1 Jul 2022 (see r. 2(b) and SL 2022/113 cl. 2)</w:t>
            </w:r>
          </w:p>
        </w:tc>
      </w:tr>
      <w:tr w:rsidR="00777A41" w14:paraId="220A5B72" w14:textId="77777777">
        <w:trPr>
          <w:cantSplit/>
          <w:jc w:val="center"/>
        </w:trPr>
        <w:tc>
          <w:tcPr>
            <w:tcW w:w="4253" w:type="dxa"/>
          </w:tcPr>
          <w:p w14:paraId="19E4B9CD" w14:textId="77777777" w:rsidR="00777A41" w:rsidRDefault="008B1727">
            <w:pPr>
              <w:pStyle w:val="Table04Row"/>
            </w:pPr>
            <w:r>
              <w:rPr>
                <w:i/>
              </w:rPr>
              <w:t>District Court Amendment Rules 2023</w:t>
            </w:r>
          </w:p>
        </w:tc>
        <w:tc>
          <w:tcPr>
            <w:tcW w:w="1418" w:type="dxa"/>
          </w:tcPr>
          <w:p w14:paraId="76B89C3A" w14:textId="77777777" w:rsidR="00777A41" w:rsidRDefault="008B1727">
            <w:pPr>
              <w:pStyle w:val="Table04Row"/>
            </w:pPr>
            <w:r>
              <w:t>21 Dec 2023</w:t>
            </w:r>
            <w:r>
              <w:br/>
              <w:t>SL 2023/209</w:t>
            </w:r>
          </w:p>
        </w:tc>
        <w:tc>
          <w:tcPr>
            <w:tcW w:w="4536" w:type="dxa"/>
          </w:tcPr>
          <w:p w14:paraId="234E4419" w14:textId="77777777" w:rsidR="00777A41" w:rsidRDefault="008B1727">
            <w:pPr>
              <w:pStyle w:val="Table04Row"/>
            </w:pPr>
            <w:r>
              <w:t>r. 1 &amp; 2: 21 Dec 2023 (see r. 2(a));</w:t>
            </w:r>
          </w:p>
          <w:p w14:paraId="0C9743A2" w14:textId="77777777" w:rsidR="00777A41" w:rsidRDefault="008B1727">
            <w:pPr>
              <w:pStyle w:val="Table04Row"/>
            </w:pPr>
            <w:r>
              <w:t>Rules other than r. 1 &amp; 2: 15 Jan 2024 (see r. 2(b))</w:t>
            </w:r>
          </w:p>
        </w:tc>
      </w:tr>
      <w:tr w:rsidR="00777A41" w14:paraId="411AB070" w14:textId="77777777">
        <w:trPr>
          <w:cantSplit/>
          <w:jc w:val="center"/>
        </w:trPr>
        <w:tc>
          <w:tcPr>
            <w:tcW w:w="4253" w:type="dxa"/>
          </w:tcPr>
          <w:p w14:paraId="0262E3BC" w14:textId="77777777" w:rsidR="00777A41" w:rsidRDefault="008B1727">
            <w:pPr>
              <w:pStyle w:val="Table04Row"/>
            </w:pPr>
            <w:r>
              <w:rPr>
                <w:i/>
                <w:color w:val="FF0000"/>
              </w:rPr>
              <w:t>District Court Amendment Rules (No. 2) 2024</w:t>
            </w:r>
          </w:p>
        </w:tc>
        <w:tc>
          <w:tcPr>
            <w:tcW w:w="1418" w:type="dxa"/>
          </w:tcPr>
          <w:p w14:paraId="26C74311" w14:textId="77777777" w:rsidR="00777A41" w:rsidRDefault="008B1727">
            <w:pPr>
              <w:pStyle w:val="Table04Row"/>
            </w:pPr>
            <w:r>
              <w:rPr>
                <w:color w:val="FF0000"/>
              </w:rPr>
              <w:t>25 Jan 2024</w:t>
            </w:r>
            <w:r>
              <w:rPr>
                <w:color w:val="FF0000"/>
              </w:rPr>
              <w:br/>
              <w:t>SL 2024/6</w:t>
            </w:r>
          </w:p>
        </w:tc>
        <w:tc>
          <w:tcPr>
            <w:tcW w:w="4536" w:type="dxa"/>
          </w:tcPr>
          <w:p w14:paraId="4564BD9E" w14:textId="77777777" w:rsidR="00777A41" w:rsidRDefault="008B1727">
            <w:pPr>
              <w:pStyle w:val="Table04Row"/>
            </w:pPr>
            <w:r>
              <w:rPr>
                <w:color w:val="FF0000"/>
              </w:rPr>
              <w:t>r. 1 &amp; 2: 25 Jan 2024 (see r. 2(a));</w:t>
            </w:r>
          </w:p>
          <w:p w14:paraId="44CB2A18" w14:textId="77777777" w:rsidR="00777A41" w:rsidRDefault="008B1727">
            <w:pPr>
              <w:pStyle w:val="Table04Row"/>
            </w:pPr>
            <w:r>
              <w:rPr>
                <w:color w:val="FF0000"/>
              </w:rPr>
              <w:t>Rules other than r. 1 &amp; 2: 26 Jan 2024 (see r. 2(b))</w:t>
            </w:r>
          </w:p>
        </w:tc>
      </w:tr>
    </w:tbl>
    <w:p w14:paraId="37EF8AB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9EAA169" w14:textId="77777777">
        <w:trPr>
          <w:cantSplit/>
          <w:jc w:val="center"/>
        </w:trPr>
        <w:tc>
          <w:tcPr>
            <w:tcW w:w="4253" w:type="dxa"/>
          </w:tcPr>
          <w:p w14:paraId="7BAA2429" w14:textId="77777777" w:rsidR="00777A41" w:rsidRDefault="008B1727">
            <w:pPr>
              <w:pStyle w:val="Table04Row"/>
              <w:keepNext/>
            </w:pPr>
            <w:r>
              <w:rPr>
                <w:b/>
              </w:rPr>
              <w:t>Notices -</w:t>
            </w:r>
          </w:p>
        </w:tc>
        <w:tc>
          <w:tcPr>
            <w:tcW w:w="1418" w:type="dxa"/>
          </w:tcPr>
          <w:p w14:paraId="493A3F3E" w14:textId="77777777" w:rsidR="00777A41" w:rsidRDefault="00777A41">
            <w:pPr>
              <w:pStyle w:val="Table04Row"/>
              <w:keepNext/>
            </w:pPr>
          </w:p>
        </w:tc>
        <w:tc>
          <w:tcPr>
            <w:tcW w:w="4536" w:type="dxa"/>
          </w:tcPr>
          <w:p w14:paraId="5A98FB39" w14:textId="77777777" w:rsidR="00777A41" w:rsidRDefault="00777A41">
            <w:pPr>
              <w:pStyle w:val="Table04Row"/>
              <w:keepNext/>
            </w:pPr>
          </w:p>
        </w:tc>
      </w:tr>
      <w:tr w:rsidR="00777A41" w14:paraId="00474793" w14:textId="77777777">
        <w:trPr>
          <w:cantSplit/>
          <w:jc w:val="center"/>
        </w:trPr>
        <w:tc>
          <w:tcPr>
            <w:tcW w:w="10207" w:type="dxa"/>
            <w:gridSpan w:val="3"/>
          </w:tcPr>
          <w:p w14:paraId="793EFB9A" w14:textId="77777777" w:rsidR="00777A41" w:rsidRDefault="008B1727">
            <w:pPr>
              <w:pStyle w:val="Table04Row"/>
              <w:keepNext/>
            </w:pPr>
            <w:r>
              <w:rPr>
                <w:b/>
              </w:rPr>
              <w:t>Under s. 19 - Places and times -</w:t>
            </w:r>
          </w:p>
        </w:tc>
      </w:tr>
      <w:tr w:rsidR="00777A41" w14:paraId="1E189525" w14:textId="77777777">
        <w:trPr>
          <w:cantSplit/>
          <w:jc w:val="center"/>
        </w:trPr>
        <w:tc>
          <w:tcPr>
            <w:tcW w:w="4253" w:type="dxa"/>
          </w:tcPr>
          <w:p w14:paraId="499172FF" w14:textId="77777777" w:rsidR="00777A41" w:rsidRDefault="008B1727">
            <w:pPr>
              <w:pStyle w:val="Table04Row"/>
            </w:pPr>
            <w:r>
              <w:t>Sittings and Winter Recess for 2009</w:t>
            </w:r>
          </w:p>
        </w:tc>
        <w:tc>
          <w:tcPr>
            <w:tcW w:w="1418" w:type="dxa"/>
          </w:tcPr>
          <w:p w14:paraId="6BF57B00" w14:textId="77777777" w:rsidR="00777A41" w:rsidRDefault="008B1727">
            <w:pPr>
              <w:pStyle w:val="Table04Row"/>
            </w:pPr>
            <w:r>
              <w:t>26 Aug 2008</w:t>
            </w:r>
            <w:r>
              <w:br/>
              <w:t>p. 4033‑5</w:t>
            </w:r>
          </w:p>
        </w:tc>
        <w:tc>
          <w:tcPr>
            <w:tcW w:w="4536" w:type="dxa"/>
          </w:tcPr>
          <w:p w14:paraId="437C9979" w14:textId="77777777" w:rsidR="00777A41" w:rsidRDefault="00777A41">
            <w:pPr>
              <w:pStyle w:val="Table04Row"/>
            </w:pPr>
          </w:p>
        </w:tc>
      </w:tr>
      <w:tr w:rsidR="00777A41" w14:paraId="349564A6" w14:textId="77777777">
        <w:trPr>
          <w:cantSplit/>
          <w:jc w:val="center"/>
        </w:trPr>
        <w:tc>
          <w:tcPr>
            <w:tcW w:w="4253" w:type="dxa"/>
          </w:tcPr>
          <w:p w14:paraId="301E6C48" w14:textId="77777777" w:rsidR="00777A41" w:rsidRDefault="008B1727">
            <w:pPr>
              <w:pStyle w:val="Table04Row"/>
            </w:pPr>
            <w:r>
              <w:t>Sittings and Winter Recess for 2010</w:t>
            </w:r>
          </w:p>
        </w:tc>
        <w:tc>
          <w:tcPr>
            <w:tcW w:w="1418" w:type="dxa"/>
          </w:tcPr>
          <w:p w14:paraId="1A2CD6B5" w14:textId="77777777" w:rsidR="00777A41" w:rsidRDefault="008B1727">
            <w:pPr>
              <w:pStyle w:val="Table04Row"/>
            </w:pPr>
            <w:r>
              <w:t>8 Sep 2009</w:t>
            </w:r>
            <w:r>
              <w:br/>
              <w:t>p. 3526‑7</w:t>
            </w:r>
          </w:p>
        </w:tc>
        <w:tc>
          <w:tcPr>
            <w:tcW w:w="4536" w:type="dxa"/>
          </w:tcPr>
          <w:p w14:paraId="45359B58" w14:textId="77777777" w:rsidR="00777A41" w:rsidRDefault="00777A41">
            <w:pPr>
              <w:pStyle w:val="Table04Row"/>
            </w:pPr>
          </w:p>
        </w:tc>
      </w:tr>
      <w:tr w:rsidR="00777A41" w14:paraId="25A204FF" w14:textId="77777777">
        <w:trPr>
          <w:cantSplit/>
          <w:jc w:val="center"/>
        </w:trPr>
        <w:tc>
          <w:tcPr>
            <w:tcW w:w="4253" w:type="dxa"/>
          </w:tcPr>
          <w:p w14:paraId="6242FA70" w14:textId="77777777" w:rsidR="00777A41" w:rsidRDefault="008B1727">
            <w:pPr>
              <w:pStyle w:val="Table04Row"/>
            </w:pPr>
            <w:r>
              <w:t>Sittings and Winter Recess for 2011</w:t>
            </w:r>
          </w:p>
        </w:tc>
        <w:tc>
          <w:tcPr>
            <w:tcW w:w="1418" w:type="dxa"/>
          </w:tcPr>
          <w:p w14:paraId="3E8E7520" w14:textId="77777777" w:rsidR="00777A41" w:rsidRDefault="008B1727">
            <w:pPr>
              <w:pStyle w:val="Table04Row"/>
            </w:pPr>
            <w:r>
              <w:t>13 Aug 2010</w:t>
            </w:r>
            <w:r>
              <w:br/>
              <w:t>p. 3983‑4</w:t>
            </w:r>
            <w:r>
              <w:br/>
              <w:t>(as amended 31 Dec 2010 p. 6899)</w:t>
            </w:r>
          </w:p>
        </w:tc>
        <w:tc>
          <w:tcPr>
            <w:tcW w:w="4536" w:type="dxa"/>
          </w:tcPr>
          <w:p w14:paraId="7A302FAD" w14:textId="77777777" w:rsidR="00777A41" w:rsidRDefault="00777A41">
            <w:pPr>
              <w:pStyle w:val="Table04Row"/>
            </w:pPr>
          </w:p>
        </w:tc>
      </w:tr>
      <w:tr w:rsidR="00777A41" w14:paraId="007F6ADF" w14:textId="77777777">
        <w:trPr>
          <w:cantSplit/>
          <w:jc w:val="center"/>
        </w:trPr>
        <w:tc>
          <w:tcPr>
            <w:tcW w:w="4253" w:type="dxa"/>
          </w:tcPr>
          <w:p w14:paraId="53A67BEF" w14:textId="77777777" w:rsidR="00777A41" w:rsidRDefault="008B1727">
            <w:pPr>
              <w:pStyle w:val="Table04Row"/>
            </w:pPr>
            <w:r>
              <w:t>Sittings and Winter Recess for 2012</w:t>
            </w:r>
          </w:p>
        </w:tc>
        <w:tc>
          <w:tcPr>
            <w:tcW w:w="1418" w:type="dxa"/>
          </w:tcPr>
          <w:p w14:paraId="34ED5CBC" w14:textId="77777777" w:rsidR="00777A41" w:rsidRDefault="008B1727">
            <w:pPr>
              <w:pStyle w:val="Table04Row"/>
            </w:pPr>
            <w:r>
              <w:t>4 Oct 2011</w:t>
            </w:r>
            <w:r>
              <w:br/>
              <w:t>p. 3956‑7</w:t>
            </w:r>
          </w:p>
        </w:tc>
        <w:tc>
          <w:tcPr>
            <w:tcW w:w="4536" w:type="dxa"/>
          </w:tcPr>
          <w:p w14:paraId="110B7B21" w14:textId="77777777" w:rsidR="00777A41" w:rsidRDefault="00777A41">
            <w:pPr>
              <w:pStyle w:val="Table04Row"/>
            </w:pPr>
          </w:p>
        </w:tc>
      </w:tr>
      <w:tr w:rsidR="00777A41" w14:paraId="7538EC5D" w14:textId="77777777">
        <w:trPr>
          <w:cantSplit/>
          <w:jc w:val="center"/>
        </w:trPr>
        <w:tc>
          <w:tcPr>
            <w:tcW w:w="4253" w:type="dxa"/>
          </w:tcPr>
          <w:p w14:paraId="3333A43C" w14:textId="77777777" w:rsidR="00777A41" w:rsidRDefault="008B1727">
            <w:pPr>
              <w:pStyle w:val="Table04Row"/>
            </w:pPr>
            <w:r>
              <w:t>Sittings and Winter Recess for 2013</w:t>
            </w:r>
          </w:p>
        </w:tc>
        <w:tc>
          <w:tcPr>
            <w:tcW w:w="1418" w:type="dxa"/>
          </w:tcPr>
          <w:p w14:paraId="5F30669E" w14:textId="77777777" w:rsidR="00777A41" w:rsidRDefault="008B1727">
            <w:pPr>
              <w:pStyle w:val="Table04Row"/>
            </w:pPr>
            <w:r>
              <w:t>14 Aug 2012</w:t>
            </w:r>
            <w:r>
              <w:br/>
              <w:t>p. 3840‑1</w:t>
            </w:r>
          </w:p>
        </w:tc>
        <w:tc>
          <w:tcPr>
            <w:tcW w:w="4536" w:type="dxa"/>
          </w:tcPr>
          <w:p w14:paraId="5EDD920D" w14:textId="77777777" w:rsidR="00777A41" w:rsidRDefault="00777A41">
            <w:pPr>
              <w:pStyle w:val="Table04Row"/>
            </w:pPr>
          </w:p>
        </w:tc>
      </w:tr>
      <w:tr w:rsidR="00777A41" w14:paraId="432AA487" w14:textId="77777777">
        <w:trPr>
          <w:cantSplit/>
          <w:jc w:val="center"/>
        </w:trPr>
        <w:tc>
          <w:tcPr>
            <w:tcW w:w="4253" w:type="dxa"/>
          </w:tcPr>
          <w:p w14:paraId="23D09E5A" w14:textId="77777777" w:rsidR="00777A41" w:rsidRDefault="008B1727">
            <w:pPr>
              <w:pStyle w:val="Table04Row"/>
            </w:pPr>
            <w:r>
              <w:t>Sittings and Winter Recess for 2014</w:t>
            </w:r>
          </w:p>
        </w:tc>
        <w:tc>
          <w:tcPr>
            <w:tcW w:w="1418" w:type="dxa"/>
          </w:tcPr>
          <w:p w14:paraId="1557B232" w14:textId="77777777" w:rsidR="00777A41" w:rsidRDefault="008B1727">
            <w:pPr>
              <w:pStyle w:val="Table04Row"/>
            </w:pPr>
            <w:r>
              <w:t>12 Jul 2013</w:t>
            </w:r>
            <w:r>
              <w:br/>
              <w:t>p. 3230‑2</w:t>
            </w:r>
          </w:p>
        </w:tc>
        <w:tc>
          <w:tcPr>
            <w:tcW w:w="4536" w:type="dxa"/>
          </w:tcPr>
          <w:p w14:paraId="605BF749" w14:textId="77777777" w:rsidR="00777A41" w:rsidRDefault="00777A41">
            <w:pPr>
              <w:pStyle w:val="Table04Row"/>
            </w:pPr>
          </w:p>
        </w:tc>
      </w:tr>
      <w:tr w:rsidR="00777A41" w14:paraId="50912C4F" w14:textId="77777777">
        <w:trPr>
          <w:cantSplit/>
          <w:jc w:val="center"/>
        </w:trPr>
        <w:tc>
          <w:tcPr>
            <w:tcW w:w="4253" w:type="dxa"/>
          </w:tcPr>
          <w:p w14:paraId="55F6B64B" w14:textId="77777777" w:rsidR="00777A41" w:rsidRDefault="008B1727">
            <w:pPr>
              <w:pStyle w:val="Table04Row"/>
            </w:pPr>
            <w:r>
              <w:t>Sittings and Winter Recess for 2015</w:t>
            </w:r>
          </w:p>
        </w:tc>
        <w:tc>
          <w:tcPr>
            <w:tcW w:w="1418" w:type="dxa"/>
          </w:tcPr>
          <w:p w14:paraId="74BC409F" w14:textId="77777777" w:rsidR="00777A41" w:rsidRDefault="008B1727">
            <w:pPr>
              <w:pStyle w:val="Table04Row"/>
            </w:pPr>
            <w:r>
              <w:t>18 Jul 2014</w:t>
            </w:r>
            <w:r>
              <w:br/>
              <w:t>p. 2562‑4</w:t>
            </w:r>
            <w:r>
              <w:br/>
              <w:t>(as amended 25 Nov 2014 p. 4379)</w:t>
            </w:r>
          </w:p>
        </w:tc>
        <w:tc>
          <w:tcPr>
            <w:tcW w:w="4536" w:type="dxa"/>
          </w:tcPr>
          <w:p w14:paraId="75080ABF" w14:textId="77777777" w:rsidR="00777A41" w:rsidRDefault="00777A41">
            <w:pPr>
              <w:pStyle w:val="Table04Row"/>
            </w:pPr>
          </w:p>
        </w:tc>
      </w:tr>
      <w:tr w:rsidR="00777A41" w14:paraId="2791BF20" w14:textId="77777777">
        <w:trPr>
          <w:cantSplit/>
          <w:jc w:val="center"/>
        </w:trPr>
        <w:tc>
          <w:tcPr>
            <w:tcW w:w="4253" w:type="dxa"/>
          </w:tcPr>
          <w:p w14:paraId="6C5DB454" w14:textId="77777777" w:rsidR="00777A41" w:rsidRDefault="008B1727">
            <w:pPr>
              <w:pStyle w:val="Table04Row"/>
            </w:pPr>
            <w:r>
              <w:t>Sittings and Winter Recess for 2016</w:t>
            </w:r>
          </w:p>
        </w:tc>
        <w:tc>
          <w:tcPr>
            <w:tcW w:w="1418" w:type="dxa"/>
          </w:tcPr>
          <w:p w14:paraId="61DBEE5A" w14:textId="77777777" w:rsidR="00777A41" w:rsidRDefault="008B1727">
            <w:pPr>
              <w:pStyle w:val="Table04Row"/>
            </w:pPr>
            <w:r>
              <w:t>3 Jul 2015</w:t>
            </w:r>
            <w:r>
              <w:br/>
              <w:t>p. 2671‑2</w:t>
            </w:r>
          </w:p>
        </w:tc>
        <w:tc>
          <w:tcPr>
            <w:tcW w:w="4536" w:type="dxa"/>
          </w:tcPr>
          <w:p w14:paraId="4D53EC01" w14:textId="77777777" w:rsidR="00777A41" w:rsidRDefault="00777A41">
            <w:pPr>
              <w:pStyle w:val="Table04Row"/>
            </w:pPr>
          </w:p>
        </w:tc>
      </w:tr>
      <w:tr w:rsidR="00777A41" w14:paraId="1408B08B" w14:textId="77777777">
        <w:trPr>
          <w:cantSplit/>
          <w:jc w:val="center"/>
        </w:trPr>
        <w:tc>
          <w:tcPr>
            <w:tcW w:w="4253" w:type="dxa"/>
          </w:tcPr>
          <w:p w14:paraId="1D5E0385" w14:textId="77777777" w:rsidR="00777A41" w:rsidRDefault="008B1727">
            <w:pPr>
              <w:pStyle w:val="Table04Row"/>
            </w:pPr>
            <w:r>
              <w:t>Sittings and Winter Recess for 2017</w:t>
            </w:r>
          </w:p>
        </w:tc>
        <w:tc>
          <w:tcPr>
            <w:tcW w:w="1418" w:type="dxa"/>
          </w:tcPr>
          <w:p w14:paraId="3AB9D770" w14:textId="77777777" w:rsidR="00777A41" w:rsidRDefault="008B1727">
            <w:pPr>
              <w:pStyle w:val="Table04Row"/>
            </w:pPr>
            <w:r>
              <w:t>2 Aug 2016</w:t>
            </w:r>
            <w:r>
              <w:br/>
              <w:t>p. 3296‑7</w:t>
            </w:r>
          </w:p>
        </w:tc>
        <w:tc>
          <w:tcPr>
            <w:tcW w:w="4536" w:type="dxa"/>
          </w:tcPr>
          <w:p w14:paraId="068AC087" w14:textId="77777777" w:rsidR="00777A41" w:rsidRDefault="00777A41">
            <w:pPr>
              <w:pStyle w:val="Table04Row"/>
            </w:pPr>
          </w:p>
        </w:tc>
      </w:tr>
      <w:tr w:rsidR="00777A41" w14:paraId="37B9033E" w14:textId="77777777">
        <w:trPr>
          <w:cantSplit/>
          <w:jc w:val="center"/>
        </w:trPr>
        <w:tc>
          <w:tcPr>
            <w:tcW w:w="4253" w:type="dxa"/>
          </w:tcPr>
          <w:p w14:paraId="2C69927F" w14:textId="77777777" w:rsidR="00777A41" w:rsidRDefault="008B1727">
            <w:pPr>
              <w:pStyle w:val="Table04Row"/>
            </w:pPr>
            <w:r>
              <w:t>Sittings and Winter Recess for 2018</w:t>
            </w:r>
          </w:p>
        </w:tc>
        <w:tc>
          <w:tcPr>
            <w:tcW w:w="1418" w:type="dxa"/>
          </w:tcPr>
          <w:p w14:paraId="6925EF58" w14:textId="77777777" w:rsidR="00777A41" w:rsidRDefault="008B1727">
            <w:pPr>
              <w:pStyle w:val="Table04Row"/>
            </w:pPr>
            <w:r>
              <w:t>4 Jul 2017</w:t>
            </w:r>
            <w:r>
              <w:br/>
              <w:t>p. 3668‑70</w:t>
            </w:r>
          </w:p>
        </w:tc>
        <w:tc>
          <w:tcPr>
            <w:tcW w:w="4536" w:type="dxa"/>
          </w:tcPr>
          <w:p w14:paraId="6F5C01AC" w14:textId="77777777" w:rsidR="00777A41" w:rsidRDefault="00777A41">
            <w:pPr>
              <w:pStyle w:val="Table04Row"/>
            </w:pPr>
          </w:p>
        </w:tc>
      </w:tr>
      <w:tr w:rsidR="00777A41" w14:paraId="3A629B04" w14:textId="77777777">
        <w:trPr>
          <w:cantSplit/>
          <w:jc w:val="center"/>
        </w:trPr>
        <w:tc>
          <w:tcPr>
            <w:tcW w:w="4253" w:type="dxa"/>
          </w:tcPr>
          <w:p w14:paraId="4FBE40C2" w14:textId="77777777" w:rsidR="00777A41" w:rsidRDefault="008B1727">
            <w:pPr>
              <w:pStyle w:val="Table04Row"/>
            </w:pPr>
            <w:r>
              <w:t>Sittings and Winter Recess for 2019</w:t>
            </w:r>
          </w:p>
        </w:tc>
        <w:tc>
          <w:tcPr>
            <w:tcW w:w="1418" w:type="dxa"/>
          </w:tcPr>
          <w:p w14:paraId="50C72725" w14:textId="77777777" w:rsidR="00777A41" w:rsidRDefault="008B1727">
            <w:pPr>
              <w:pStyle w:val="Table04Row"/>
            </w:pPr>
            <w:r>
              <w:t>31 Jul 2018</w:t>
            </w:r>
            <w:r>
              <w:br/>
              <w:t>p. 2725‑7</w:t>
            </w:r>
          </w:p>
        </w:tc>
        <w:tc>
          <w:tcPr>
            <w:tcW w:w="4536" w:type="dxa"/>
          </w:tcPr>
          <w:p w14:paraId="03359A06" w14:textId="77777777" w:rsidR="00777A41" w:rsidRDefault="00777A41">
            <w:pPr>
              <w:pStyle w:val="Table04Row"/>
            </w:pPr>
          </w:p>
        </w:tc>
      </w:tr>
      <w:tr w:rsidR="00777A41" w14:paraId="07393DCE" w14:textId="77777777">
        <w:trPr>
          <w:cantSplit/>
          <w:jc w:val="center"/>
        </w:trPr>
        <w:tc>
          <w:tcPr>
            <w:tcW w:w="4253" w:type="dxa"/>
          </w:tcPr>
          <w:p w14:paraId="73E1C331" w14:textId="77777777" w:rsidR="00777A41" w:rsidRDefault="008B1727">
            <w:pPr>
              <w:pStyle w:val="Table04Row"/>
            </w:pPr>
            <w:r>
              <w:t>Sittings and Winter Recess for 2020</w:t>
            </w:r>
          </w:p>
        </w:tc>
        <w:tc>
          <w:tcPr>
            <w:tcW w:w="1418" w:type="dxa"/>
          </w:tcPr>
          <w:p w14:paraId="370A1E5F" w14:textId="77777777" w:rsidR="00777A41" w:rsidRDefault="008B1727">
            <w:pPr>
              <w:pStyle w:val="Table04Row"/>
            </w:pPr>
            <w:r>
              <w:t>12 Jul 2019</w:t>
            </w:r>
            <w:r>
              <w:br/>
              <w:t>p. 2729‑31</w:t>
            </w:r>
          </w:p>
        </w:tc>
        <w:tc>
          <w:tcPr>
            <w:tcW w:w="4536" w:type="dxa"/>
          </w:tcPr>
          <w:p w14:paraId="1A3BE7D3" w14:textId="77777777" w:rsidR="00777A41" w:rsidRDefault="00777A41">
            <w:pPr>
              <w:pStyle w:val="Table04Row"/>
            </w:pPr>
          </w:p>
        </w:tc>
      </w:tr>
      <w:tr w:rsidR="00777A41" w14:paraId="15EF0FF7" w14:textId="77777777">
        <w:trPr>
          <w:cantSplit/>
          <w:jc w:val="center"/>
        </w:trPr>
        <w:tc>
          <w:tcPr>
            <w:tcW w:w="4253" w:type="dxa"/>
          </w:tcPr>
          <w:p w14:paraId="3A04CB7F" w14:textId="77777777" w:rsidR="00777A41" w:rsidRDefault="008B1727">
            <w:pPr>
              <w:pStyle w:val="Table04Row"/>
            </w:pPr>
            <w:r>
              <w:lastRenderedPageBreak/>
              <w:t>Sittings and Winter Recess for 2021</w:t>
            </w:r>
          </w:p>
        </w:tc>
        <w:tc>
          <w:tcPr>
            <w:tcW w:w="1418" w:type="dxa"/>
          </w:tcPr>
          <w:p w14:paraId="64FFA1CC" w14:textId="77777777" w:rsidR="00777A41" w:rsidRDefault="008B1727">
            <w:pPr>
              <w:pStyle w:val="Table04Row"/>
            </w:pPr>
            <w:r>
              <w:t>7 Jul 2020</w:t>
            </w:r>
            <w:r>
              <w:br/>
              <w:t>p. 2319‑21</w:t>
            </w:r>
          </w:p>
        </w:tc>
        <w:tc>
          <w:tcPr>
            <w:tcW w:w="4536" w:type="dxa"/>
          </w:tcPr>
          <w:p w14:paraId="3DEF0712" w14:textId="77777777" w:rsidR="00777A41" w:rsidRDefault="00777A41">
            <w:pPr>
              <w:pStyle w:val="Table04Row"/>
            </w:pPr>
          </w:p>
        </w:tc>
      </w:tr>
      <w:tr w:rsidR="00777A41" w14:paraId="5F5B225B" w14:textId="77777777">
        <w:trPr>
          <w:cantSplit/>
          <w:jc w:val="center"/>
        </w:trPr>
        <w:tc>
          <w:tcPr>
            <w:tcW w:w="4253" w:type="dxa"/>
          </w:tcPr>
          <w:p w14:paraId="0F4422B7" w14:textId="77777777" w:rsidR="00777A41" w:rsidRDefault="008B1727">
            <w:pPr>
              <w:pStyle w:val="Table04Row"/>
            </w:pPr>
            <w:r>
              <w:t>Sittings and Winter Recess for 2022</w:t>
            </w:r>
          </w:p>
        </w:tc>
        <w:tc>
          <w:tcPr>
            <w:tcW w:w="1418" w:type="dxa"/>
          </w:tcPr>
          <w:p w14:paraId="43F491DC" w14:textId="77777777" w:rsidR="00777A41" w:rsidRDefault="008B1727">
            <w:pPr>
              <w:pStyle w:val="Table04Row"/>
            </w:pPr>
            <w:r>
              <w:t>6 Jul 2021</w:t>
            </w:r>
            <w:r>
              <w:br/>
              <w:t>p. 3006‑7</w:t>
            </w:r>
          </w:p>
        </w:tc>
        <w:tc>
          <w:tcPr>
            <w:tcW w:w="4536" w:type="dxa"/>
          </w:tcPr>
          <w:p w14:paraId="188C746C" w14:textId="77777777" w:rsidR="00777A41" w:rsidRDefault="00777A41">
            <w:pPr>
              <w:pStyle w:val="Table04Row"/>
            </w:pPr>
          </w:p>
        </w:tc>
      </w:tr>
      <w:tr w:rsidR="00777A41" w14:paraId="68EE7284" w14:textId="77777777">
        <w:trPr>
          <w:cantSplit/>
          <w:jc w:val="center"/>
        </w:trPr>
        <w:tc>
          <w:tcPr>
            <w:tcW w:w="4253" w:type="dxa"/>
          </w:tcPr>
          <w:p w14:paraId="4641F611" w14:textId="77777777" w:rsidR="00777A41" w:rsidRDefault="008B1727">
            <w:pPr>
              <w:pStyle w:val="Table04Row"/>
            </w:pPr>
            <w:r>
              <w:t>Sittings and Winter Recess for 2023</w:t>
            </w:r>
          </w:p>
        </w:tc>
        <w:tc>
          <w:tcPr>
            <w:tcW w:w="1418" w:type="dxa"/>
          </w:tcPr>
          <w:p w14:paraId="6B89D16D" w14:textId="77777777" w:rsidR="00777A41" w:rsidRDefault="008B1727">
            <w:pPr>
              <w:pStyle w:val="Table04Row"/>
            </w:pPr>
            <w:r>
              <w:t>12 Jul 2022</w:t>
            </w:r>
            <w:r>
              <w:br/>
              <w:t>p. 4101‑2</w:t>
            </w:r>
          </w:p>
        </w:tc>
        <w:tc>
          <w:tcPr>
            <w:tcW w:w="4536" w:type="dxa"/>
          </w:tcPr>
          <w:p w14:paraId="213427FA" w14:textId="77777777" w:rsidR="00777A41" w:rsidRDefault="00777A41">
            <w:pPr>
              <w:pStyle w:val="Table04Row"/>
            </w:pPr>
          </w:p>
        </w:tc>
      </w:tr>
      <w:tr w:rsidR="00777A41" w14:paraId="37C19FA7" w14:textId="77777777">
        <w:trPr>
          <w:cantSplit/>
          <w:jc w:val="center"/>
        </w:trPr>
        <w:tc>
          <w:tcPr>
            <w:tcW w:w="4253" w:type="dxa"/>
          </w:tcPr>
          <w:p w14:paraId="1EAC23D9" w14:textId="77777777" w:rsidR="00777A41" w:rsidRDefault="008B1727">
            <w:pPr>
              <w:pStyle w:val="Table04Row"/>
            </w:pPr>
            <w:r>
              <w:t>Sittings and Winter Recess for 2024</w:t>
            </w:r>
          </w:p>
        </w:tc>
        <w:tc>
          <w:tcPr>
            <w:tcW w:w="1418" w:type="dxa"/>
          </w:tcPr>
          <w:p w14:paraId="4CE7F2E7" w14:textId="77777777" w:rsidR="00777A41" w:rsidRDefault="008B1727">
            <w:pPr>
              <w:pStyle w:val="Table04Row"/>
            </w:pPr>
            <w:r>
              <w:t>21 Jul 2023</w:t>
            </w:r>
            <w:r>
              <w:br/>
              <w:t>p. 2620‑2</w:t>
            </w:r>
          </w:p>
        </w:tc>
        <w:tc>
          <w:tcPr>
            <w:tcW w:w="4536" w:type="dxa"/>
          </w:tcPr>
          <w:p w14:paraId="795E7529" w14:textId="77777777" w:rsidR="00777A41" w:rsidRDefault="00777A41">
            <w:pPr>
              <w:pStyle w:val="Table04Row"/>
            </w:pPr>
          </w:p>
        </w:tc>
      </w:tr>
    </w:tbl>
    <w:p w14:paraId="1A16A9F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3E45370" w14:textId="77777777">
        <w:trPr>
          <w:cantSplit/>
          <w:jc w:val="center"/>
        </w:trPr>
        <w:tc>
          <w:tcPr>
            <w:tcW w:w="4253" w:type="dxa"/>
          </w:tcPr>
          <w:p w14:paraId="7282B8C6" w14:textId="77777777" w:rsidR="00777A41" w:rsidRDefault="008B1727">
            <w:pPr>
              <w:pStyle w:val="Table04Row"/>
              <w:keepNext/>
            </w:pPr>
            <w:r>
              <w:rPr>
                <w:b/>
              </w:rPr>
              <w:t>Proclamations -</w:t>
            </w:r>
          </w:p>
        </w:tc>
        <w:tc>
          <w:tcPr>
            <w:tcW w:w="1418" w:type="dxa"/>
          </w:tcPr>
          <w:p w14:paraId="1BF77A8B" w14:textId="77777777" w:rsidR="00777A41" w:rsidRDefault="00777A41">
            <w:pPr>
              <w:pStyle w:val="Table04Row"/>
              <w:keepNext/>
            </w:pPr>
          </w:p>
        </w:tc>
        <w:tc>
          <w:tcPr>
            <w:tcW w:w="4536" w:type="dxa"/>
          </w:tcPr>
          <w:p w14:paraId="0024EEA8" w14:textId="77777777" w:rsidR="00777A41" w:rsidRDefault="00777A41">
            <w:pPr>
              <w:pStyle w:val="Table04Row"/>
              <w:keepNext/>
            </w:pPr>
          </w:p>
        </w:tc>
      </w:tr>
      <w:tr w:rsidR="00777A41" w14:paraId="03B18BD1" w14:textId="77777777">
        <w:trPr>
          <w:cantSplit/>
          <w:jc w:val="center"/>
        </w:trPr>
        <w:tc>
          <w:tcPr>
            <w:tcW w:w="10207" w:type="dxa"/>
            <w:gridSpan w:val="3"/>
          </w:tcPr>
          <w:p w14:paraId="0961B035" w14:textId="77777777" w:rsidR="00777A41" w:rsidRDefault="008B1727">
            <w:pPr>
              <w:pStyle w:val="Table04Row"/>
              <w:keepNext/>
            </w:pPr>
            <w:r>
              <w:rPr>
                <w:b/>
              </w:rPr>
              <w:t>Under s. 19 -</w:t>
            </w:r>
          </w:p>
        </w:tc>
      </w:tr>
      <w:tr w:rsidR="00777A41" w14:paraId="7F41DB74" w14:textId="77777777">
        <w:trPr>
          <w:cantSplit/>
          <w:jc w:val="center"/>
        </w:trPr>
        <w:tc>
          <w:tcPr>
            <w:tcW w:w="4253" w:type="dxa"/>
          </w:tcPr>
          <w:p w14:paraId="4D4D8AFF" w14:textId="77777777" w:rsidR="00777A41" w:rsidRDefault="008B1727">
            <w:pPr>
              <w:pStyle w:val="Table04Row"/>
            </w:pPr>
            <w:r>
              <w:t>District Court Sitting Places</w:t>
            </w:r>
          </w:p>
        </w:tc>
        <w:tc>
          <w:tcPr>
            <w:tcW w:w="1418" w:type="dxa"/>
          </w:tcPr>
          <w:p w14:paraId="32DA29B6" w14:textId="77777777" w:rsidR="00777A41" w:rsidRDefault="008B1727">
            <w:pPr>
              <w:pStyle w:val="Table04Row"/>
            </w:pPr>
            <w:r>
              <w:t>30 Mar 2001</w:t>
            </w:r>
            <w:r>
              <w:br/>
              <w:t>p. 1755</w:t>
            </w:r>
          </w:p>
        </w:tc>
        <w:tc>
          <w:tcPr>
            <w:tcW w:w="4536" w:type="dxa"/>
          </w:tcPr>
          <w:p w14:paraId="767EF31F" w14:textId="77777777" w:rsidR="00777A41" w:rsidRDefault="00777A41">
            <w:pPr>
              <w:pStyle w:val="Table04Row"/>
            </w:pPr>
          </w:p>
        </w:tc>
      </w:tr>
    </w:tbl>
    <w:p w14:paraId="1C8CE043" w14:textId="77777777" w:rsidR="00777A41" w:rsidRDefault="008B1727">
      <w:pPr>
        <w:pStyle w:val="IActName"/>
      </w:pPr>
      <w:r>
        <w:t>Dividing Fences Act 1961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B51ADFB" w14:textId="77777777">
        <w:trPr>
          <w:cantSplit/>
          <w:jc w:val="center"/>
        </w:trPr>
        <w:tc>
          <w:tcPr>
            <w:tcW w:w="1134" w:type="dxa"/>
          </w:tcPr>
          <w:p w14:paraId="63842C33" w14:textId="77777777" w:rsidR="00777A41" w:rsidRDefault="008B1727">
            <w:pPr>
              <w:pStyle w:val="Table04Row"/>
              <w:keepNext/>
            </w:pPr>
            <w:r>
              <w:rPr>
                <w:b/>
              </w:rPr>
              <w:t>Portfolio:</w:t>
            </w:r>
          </w:p>
        </w:tc>
        <w:tc>
          <w:tcPr>
            <w:tcW w:w="8505" w:type="dxa"/>
          </w:tcPr>
          <w:p w14:paraId="60A093C4" w14:textId="77777777" w:rsidR="00777A41" w:rsidRDefault="008B1727">
            <w:pPr>
              <w:pStyle w:val="Table04Row"/>
              <w:keepNext/>
            </w:pPr>
            <w:r>
              <w:t>Minister for Commerce</w:t>
            </w:r>
          </w:p>
        </w:tc>
      </w:tr>
      <w:tr w:rsidR="00777A41" w14:paraId="26513988" w14:textId="77777777">
        <w:trPr>
          <w:cantSplit/>
          <w:jc w:val="center"/>
        </w:trPr>
        <w:tc>
          <w:tcPr>
            <w:tcW w:w="1276" w:type="dxa"/>
          </w:tcPr>
          <w:p w14:paraId="578C3F9D" w14:textId="77777777" w:rsidR="00777A41" w:rsidRDefault="008B1727">
            <w:pPr>
              <w:pStyle w:val="Table04Row"/>
              <w:keepNext/>
            </w:pPr>
            <w:r>
              <w:rPr>
                <w:b/>
              </w:rPr>
              <w:t>Agency:</w:t>
            </w:r>
          </w:p>
        </w:tc>
        <w:tc>
          <w:tcPr>
            <w:tcW w:w="5812" w:type="dxa"/>
          </w:tcPr>
          <w:p w14:paraId="3A71442D" w14:textId="77777777" w:rsidR="00777A41" w:rsidRDefault="008B1727">
            <w:pPr>
              <w:pStyle w:val="Table04Row"/>
              <w:keepNext/>
            </w:pPr>
            <w:r>
              <w:t>Department of Energy, Mines, Industry Regulation and Safety</w:t>
            </w:r>
          </w:p>
        </w:tc>
      </w:tr>
    </w:tbl>
    <w:p w14:paraId="1518DF50" w14:textId="77777777" w:rsidR="00777A41" w:rsidRDefault="00777A41">
      <w:pPr>
        <w:keepNext/>
      </w:pPr>
    </w:p>
    <w:p w14:paraId="763BCFC9" w14:textId="77777777" w:rsidR="00777A41" w:rsidRDefault="008B1727">
      <w:pPr>
        <w:pStyle w:val="IRegName"/>
      </w:pPr>
      <w:r>
        <w:t>Dividing Fences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B4DC3D" w14:textId="77777777">
        <w:trPr>
          <w:cantSplit/>
          <w:jc w:val="center"/>
        </w:trPr>
        <w:tc>
          <w:tcPr>
            <w:tcW w:w="4253" w:type="dxa"/>
          </w:tcPr>
          <w:p w14:paraId="6F9F360C" w14:textId="77777777" w:rsidR="00777A41" w:rsidRDefault="008B1727">
            <w:pPr>
              <w:pStyle w:val="Table04Row"/>
            </w:pPr>
            <w:r>
              <w:rPr>
                <w:i/>
              </w:rPr>
              <w:t>Dividing Fences Regulations 1971</w:t>
            </w:r>
          </w:p>
        </w:tc>
        <w:tc>
          <w:tcPr>
            <w:tcW w:w="1418" w:type="dxa"/>
          </w:tcPr>
          <w:p w14:paraId="49E95714" w14:textId="77777777" w:rsidR="00777A41" w:rsidRDefault="008B1727">
            <w:pPr>
              <w:pStyle w:val="Table04Row"/>
            </w:pPr>
            <w:r>
              <w:t>23 Dec 1971</w:t>
            </w:r>
            <w:r>
              <w:br/>
              <w:t>p. 5322</w:t>
            </w:r>
          </w:p>
        </w:tc>
        <w:tc>
          <w:tcPr>
            <w:tcW w:w="4536" w:type="dxa"/>
          </w:tcPr>
          <w:p w14:paraId="17BE89B0" w14:textId="77777777" w:rsidR="00777A41" w:rsidRDefault="008B1727">
            <w:pPr>
              <w:pStyle w:val="Table04Row"/>
            </w:pPr>
            <w:r>
              <w:t>23 Dec 1971</w:t>
            </w:r>
          </w:p>
        </w:tc>
      </w:tr>
      <w:tr w:rsidR="00777A41" w14:paraId="43B5D286" w14:textId="77777777">
        <w:trPr>
          <w:cantSplit/>
          <w:jc w:val="center"/>
        </w:trPr>
        <w:tc>
          <w:tcPr>
            <w:tcW w:w="10207" w:type="dxa"/>
            <w:gridSpan w:val="3"/>
          </w:tcPr>
          <w:p w14:paraId="4C71C595" w14:textId="77777777" w:rsidR="00777A41" w:rsidRDefault="008B1727">
            <w:pPr>
              <w:pStyle w:val="Table04Row"/>
            </w:pPr>
            <w:r>
              <w:rPr>
                <w:b/>
              </w:rPr>
              <w:t>Reprint 1 as at 9 Jan 2004</w:t>
            </w:r>
          </w:p>
        </w:tc>
      </w:tr>
    </w:tbl>
    <w:p w14:paraId="315A4003" w14:textId="77777777" w:rsidR="00777A41" w:rsidRDefault="008B1727">
      <w:pPr>
        <w:pStyle w:val="IActName"/>
      </w:pPr>
      <w:r>
        <w:t>Dog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486928C" w14:textId="77777777">
        <w:trPr>
          <w:cantSplit/>
          <w:jc w:val="center"/>
        </w:trPr>
        <w:tc>
          <w:tcPr>
            <w:tcW w:w="1134" w:type="dxa"/>
          </w:tcPr>
          <w:p w14:paraId="6E568B0E" w14:textId="77777777" w:rsidR="00777A41" w:rsidRDefault="008B1727">
            <w:pPr>
              <w:pStyle w:val="Table04Row"/>
              <w:keepNext/>
            </w:pPr>
            <w:r>
              <w:rPr>
                <w:b/>
              </w:rPr>
              <w:t>Portfolio:</w:t>
            </w:r>
          </w:p>
        </w:tc>
        <w:tc>
          <w:tcPr>
            <w:tcW w:w="8505" w:type="dxa"/>
          </w:tcPr>
          <w:p w14:paraId="09217B5F" w14:textId="77777777" w:rsidR="00777A41" w:rsidRDefault="008B1727">
            <w:pPr>
              <w:pStyle w:val="Table04Row"/>
              <w:keepNext/>
            </w:pPr>
            <w:r>
              <w:t>Minister for Local Government</w:t>
            </w:r>
          </w:p>
        </w:tc>
      </w:tr>
      <w:tr w:rsidR="00777A41" w14:paraId="3C0EFCE2" w14:textId="77777777">
        <w:trPr>
          <w:cantSplit/>
          <w:jc w:val="center"/>
        </w:trPr>
        <w:tc>
          <w:tcPr>
            <w:tcW w:w="1276" w:type="dxa"/>
          </w:tcPr>
          <w:p w14:paraId="19B0F70E" w14:textId="77777777" w:rsidR="00777A41" w:rsidRDefault="008B1727">
            <w:pPr>
              <w:pStyle w:val="Table04Row"/>
              <w:keepNext/>
            </w:pPr>
            <w:r>
              <w:rPr>
                <w:b/>
              </w:rPr>
              <w:t>Agency:</w:t>
            </w:r>
          </w:p>
        </w:tc>
        <w:tc>
          <w:tcPr>
            <w:tcW w:w="5812" w:type="dxa"/>
          </w:tcPr>
          <w:p w14:paraId="350280AB" w14:textId="77777777" w:rsidR="00777A41" w:rsidRDefault="008B1727">
            <w:pPr>
              <w:pStyle w:val="Table04Row"/>
              <w:keepNext/>
            </w:pPr>
            <w:r>
              <w:t>Department of Local Government, Sport and Cultural Industries</w:t>
            </w:r>
          </w:p>
        </w:tc>
      </w:tr>
    </w:tbl>
    <w:p w14:paraId="26083EFF" w14:textId="77777777" w:rsidR="00777A41" w:rsidRDefault="00777A41">
      <w:pPr>
        <w:keepNext/>
      </w:pPr>
    </w:p>
    <w:p w14:paraId="25658EC3" w14:textId="77777777" w:rsidR="00777A41" w:rsidRDefault="008B1727">
      <w:pPr>
        <w:pStyle w:val="IRegName"/>
      </w:pPr>
      <w:r>
        <w:t>Dog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B50F425" w14:textId="77777777">
        <w:trPr>
          <w:cantSplit/>
          <w:jc w:val="center"/>
        </w:trPr>
        <w:tc>
          <w:tcPr>
            <w:tcW w:w="4253" w:type="dxa"/>
          </w:tcPr>
          <w:p w14:paraId="44228550" w14:textId="77777777" w:rsidR="00777A41" w:rsidRDefault="008B1727">
            <w:pPr>
              <w:pStyle w:val="Table04Row"/>
            </w:pPr>
            <w:r>
              <w:rPr>
                <w:i/>
              </w:rPr>
              <w:t>Dog Regulations 2013</w:t>
            </w:r>
          </w:p>
        </w:tc>
        <w:tc>
          <w:tcPr>
            <w:tcW w:w="1418" w:type="dxa"/>
          </w:tcPr>
          <w:p w14:paraId="7B6129EC" w14:textId="77777777" w:rsidR="00777A41" w:rsidRDefault="008B1727">
            <w:pPr>
              <w:pStyle w:val="Table04Row"/>
            </w:pPr>
            <w:r>
              <w:t>31 Oct 2013</w:t>
            </w:r>
            <w:r>
              <w:br/>
              <w:t>p. 4831‑78</w:t>
            </w:r>
          </w:p>
        </w:tc>
        <w:tc>
          <w:tcPr>
            <w:tcW w:w="4536" w:type="dxa"/>
          </w:tcPr>
          <w:p w14:paraId="59923719" w14:textId="77777777" w:rsidR="00777A41" w:rsidRDefault="008B1727">
            <w:pPr>
              <w:pStyle w:val="Table04Row"/>
            </w:pPr>
            <w:r>
              <w:t>r. 1 &amp; 2: 31 Oct 2013 (see r. 2(a));</w:t>
            </w:r>
          </w:p>
          <w:p w14:paraId="5958975E" w14:textId="77777777" w:rsidR="00777A41" w:rsidRDefault="008B1727">
            <w:pPr>
              <w:pStyle w:val="Table04Row"/>
            </w:pPr>
            <w:r>
              <w:t>r. 4: 8 Nov 2013 (see r. 2(b));</w:t>
            </w:r>
          </w:p>
          <w:p w14:paraId="36B3D075" w14:textId="77777777" w:rsidR="00777A41" w:rsidRDefault="008B1727">
            <w:pPr>
              <w:pStyle w:val="Table04Row"/>
            </w:pPr>
            <w:r>
              <w:t>Regulations other than r. 1, 2 &amp; 4: 1 Nov 2013 (see r. 2(c))</w:t>
            </w:r>
          </w:p>
        </w:tc>
      </w:tr>
      <w:tr w:rsidR="00777A41" w14:paraId="42AB363A" w14:textId="77777777">
        <w:trPr>
          <w:cantSplit/>
          <w:jc w:val="center"/>
        </w:trPr>
        <w:tc>
          <w:tcPr>
            <w:tcW w:w="4253" w:type="dxa"/>
          </w:tcPr>
          <w:p w14:paraId="5BB2E889" w14:textId="77777777" w:rsidR="00777A41" w:rsidRDefault="008B1727">
            <w:pPr>
              <w:pStyle w:val="Table04Row"/>
            </w:pPr>
            <w:r>
              <w:rPr>
                <w:i/>
              </w:rPr>
              <w:t>Dog Amendment Regulations 2014</w:t>
            </w:r>
          </w:p>
        </w:tc>
        <w:tc>
          <w:tcPr>
            <w:tcW w:w="1418" w:type="dxa"/>
          </w:tcPr>
          <w:p w14:paraId="798FB957" w14:textId="77777777" w:rsidR="00777A41" w:rsidRDefault="008B1727">
            <w:pPr>
              <w:pStyle w:val="Table04Row"/>
            </w:pPr>
            <w:r>
              <w:t>20 May 2014</w:t>
            </w:r>
            <w:r>
              <w:br/>
              <w:t>p. 1602‑6</w:t>
            </w:r>
          </w:p>
        </w:tc>
        <w:tc>
          <w:tcPr>
            <w:tcW w:w="4536" w:type="dxa"/>
          </w:tcPr>
          <w:p w14:paraId="19C63C30" w14:textId="77777777" w:rsidR="00777A41" w:rsidRDefault="008B1727">
            <w:pPr>
              <w:pStyle w:val="Table04Row"/>
            </w:pPr>
            <w:r>
              <w:t>r. 1 &amp; 2: 20 May 2014 (see r. 2(a));</w:t>
            </w:r>
          </w:p>
          <w:p w14:paraId="64FFC165" w14:textId="77777777" w:rsidR="00777A41" w:rsidRDefault="008B1727">
            <w:pPr>
              <w:pStyle w:val="Table04Row"/>
            </w:pPr>
            <w:r>
              <w:t>Regulations other than r. 1 &amp; 2: 21 May 2014 (see r. 2(b))</w:t>
            </w:r>
          </w:p>
        </w:tc>
      </w:tr>
      <w:tr w:rsidR="00777A41" w14:paraId="6FF09113" w14:textId="77777777">
        <w:trPr>
          <w:cantSplit/>
          <w:jc w:val="center"/>
        </w:trPr>
        <w:tc>
          <w:tcPr>
            <w:tcW w:w="4253" w:type="dxa"/>
          </w:tcPr>
          <w:p w14:paraId="3D4C368C" w14:textId="77777777" w:rsidR="00777A41" w:rsidRDefault="008B1727">
            <w:pPr>
              <w:pStyle w:val="Table04Row"/>
            </w:pPr>
            <w:r>
              <w:rPr>
                <w:i/>
              </w:rPr>
              <w:t>Dog Amendment Regulations 2016</w:t>
            </w:r>
          </w:p>
        </w:tc>
        <w:tc>
          <w:tcPr>
            <w:tcW w:w="1418" w:type="dxa"/>
          </w:tcPr>
          <w:p w14:paraId="2FD56CC8" w14:textId="77777777" w:rsidR="00777A41" w:rsidRDefault="008B1727">
            <w:pPr>
              <w:pStyle w:val="Table04Row"/>
            </w:pPr>
            <w:r>
              <w:t>11 Mar 2016</w:t>
            </w:r>
            <w:r>
              <w:br/>
              <w:t>p. 688‑90</w:t>
            </w:r>
          </w:p>
        </w:tc>
        <w:tc>
          <w:tcPr>
            <w:tcW w:w="4536" w:type="dxa"/>
          </w:tcPr>
          <w:p w14:paraId="29BAF8EB" w14:textId="77777777" w:rsidR="00777A41" w:rsidRDefault="008B1727">
            <w:pPr>
              <w:pStyle w:val="Table04Row"/>
            </w:pPr>
            <w:r>
              <w:t>r. 1 &amp; 2: 11 Mar 2016 (see r. 2(a));</w:t>
            </w:r>
          </w:p>
          <w:p w14:paraId="04EC150F" w14:textId="77777777" w:rsidR="00777A41" w:rsidRDefault="008B1727">
            <w:pPr>
              <w:pStyle w:val="Table04Row"/>
            </w:pPr>
            <w:r>
              <w:t>Regulations other than r. 1 &amp; 2: 12 Mar 2016 (see r. 2(b))</w:t>
            </w:r>
          </w:p>
        </w:tc>
      </w:tr>
      <w:tr w:rsidR="00777A41" w14:paraId="12E84EBC" w14:textId="77777777">
        <w:trPr>
          <w:cantSplit/>
          <w:jc w:val="center"/>
        </w:trPr>
        <w:tc>
          <w:tcPr>
            <w:tcW w:w="4253" w:type="dxa"/>
          </w:tcPr>
          <w:p w14:paraId="7AFA81AE" w14:textId="77777777" w:rsidR="00777A41" w:rsidRDefault="008B1727">
            <w:pPr>
              <w:pStyle w:val="Table04Row"/>
            </w:pPr>
            <w:r>
              <w:rPr>
                <w:i/>
              </w:rPr>
              <w:t>Dog Amendment Regulations 2017</w:t>
            </w:r>
          </w:p>
        </w:tc>
        <w:tc>
          <w:tcPr>
            <w:tcW w:w="1418" w:type="dxa"/>
          </w:tcPr>
          <w:p w14:paraId="774DF31C" w14:textId="77777777" w:rsidR="00777A41" w:rsidRDefault="008B1727">
            <w:pPr>
              <w:pStyle w:val="Table04Row"/>
            </w:pPr>
            <w:r>
              <w:t>24 Jan 2017</w:t>
            </w:r>
            <w:r>
              <w:br/>
              <w:t>p. 746</w:t>
            </w:r>
          </w:p>
        </w:tc>
        <w:tc>
          <w:tcPr>
            <w:tcW w:w="4536" w:type="dxa"/>
          </w:tcPr>
          <w:p w14:paraId="04745F9A" w14:textId="77777777" w:rsidR="00777A41" w:rsidRDefault="008B1727">
            <w:pPr>
              <w:pStyle w:val="Table04Row"/>
            </w:pPr>
            <w:r>
              <w:t>r. 1 &amp; 2: 24 Jan 2017 (see r. 2(a));</w:t>
            </w:r>
          </w:p>
          <w:p w14:paraId="7F84561B" w14:textId="77777777" w:rsidR="00777A41" w:rsidRDefault="008B1727">
            <w:pPr>
              <w:pStyle w:val="Table04Row"/>
            </w:pPr>
            <w:r>
              <w:t>Regulations other than r. 1 &amp; 2: 25 Jan 2017 (see r. 2(b))</w:t>
            </w:r>
          </w:p>
        </w:tc>
      </w:tr>
      <w:tr w:rsidR="00777A41" w14:paraId="1771AF16" w14:textId="77777777">
        <w:trPr>
          <w:cantSplit/>
          <w:jc w:val="center"/>
        </w:trPr>
        <w:tc>
          <w:tcPr>
            <w:tcW w:w="10207" w:type="dxa"/>
            <w:gridSpan w:val="3"/>
          </w:tcPr>
          <w:p w14:paraId="75213EC3" w14:textId="77777777" w:rsidR="00777A41" w:rsidRDefault="008B1727">
            <w:pPr>
              <w:pStyle w:val="Table04Row"/>
            </w:pPr>
            <w:r>
              <w:rPr>
                <w:b/>
              </w:rPr>
              <w:t>Reprint 1 as at 1 Sep 2017</w:t>
            </w:r>
          </w:p>
        </w:tc>
      </w:tr>
      <w:tr w:rsidR="00777A41" w14:paraId="79B9E23A" w14:textId="77777777">
        <w:trPr>
          <w:cantSplit/>
          <w:jc w:val="center"/>
        </w:trPr>
        <w:tc>
          <w:tcPr>
            <w:tcW w:w="4253" w:type="dxa"/>
          </w:tcPr>
          <w:p w14:paraId="7F56965C" w14:textId="77777777" w:rsidR="00777A41" w:rsidRDefault="008B1727">
            <w:pPr>
              <w:pStyle w:val="Table04Row"/>
            </w:pPr>
            <w:r>
              <w:rPr>
                <w:i/>
              </w:rPr>
              <w:t>Local Government Regulations Amendment (Cat and Dog) Regulations 2018</w:t>
            </w:r>
            <w:r>
              <w:t xml:space="preserve"> Pt. 3</w:t>
            </w:r>
          </w:p>
        </w:tc>
        <w:tc>
          <w:tcPr>
            <w:tcW w:w="1418" w:type="dxa"/>
          </w:tcPr>
          <w:p w14:paraId="37D3508B" w14:textId="77777777" w:rsidR="00777A41" w:rsidRDefault="008B1727">
            <w:pPr>
              <w:pStyle w:val="Table04Row"/>
            </w:pPr>
            <w:r>
              <w:t>23 Mar 2018</w:t>
            </w:r>
            <w:r>
              <w:br/>
              <w:t>p. 1025‑8</w:t>
            </w:r>
          </w:p>
        </w:tc>
        <w:tc>
          <w:tcPr>
            <w:tcW w:w="4536" w:type="dxa"/>
          </w:tcPr>
          <w:p w14:paraId="40C5A78F" w14:textId="77777777" w:rsidR="00777A41" w:rsidRDefault="008B1727">
            <w:pPr>
              <w:pStyle w:val="Table04Row"/>
            </w:pPr>
            <w:r>
              <w:t>24 Mar 2018 (see r. 2(b))</w:t>
            </w:r>
          </w:p>
        </w:tc>
      </w:tr>
      <w:tr w:rsidR="00777A41" w14:paraId="5D6509C8" w14:textId="77777777">
        <w:trPr>
          <w:cantSplit/>
          <w:jc w:val="center"/>
        </w:trPr>
        <w:tc>
          <w:tcPr>
            <w:tcW w:w="4253" w:type="dxa"/>
          </w:tcPr>
          <w:p w14:paraId="6B28BDA2" w14:textId="77777777" w:rsidR="00777A41" w:rsidRDefault="008B1727">
            <w:pPr>
              <w:pStyle w:val="Table04Row"/>
            </w:pPr>
            <w:r>
              <w:rPr>
                <w:i/>
              </w:rPr>
              <w:t>Dog Amendment Regulations 2020</w:t>
            </w:r>
          </w:p>
        </w:tc>
        <w:tc>
          <w:tcPr>
            <w:tcW w:w="1418" w:type="dxa"/>
          </w:tcPr>
          <w:p w14:paraId="14FFE5B7" w14:textId="77777777" w:rsidR="00777A41" w:rsidRDefault="008B1727">
            <w:pPr>
              <w:pStyle w:val="Table04Row"/>
            </w:pPr>
            <w:r>
              <w:t>25 Feb 2020</w:t>
            </w:r>
            <w:r>
              <w:br/>
              <w:t>SL 2020/9</w:t>
            </w:r>
          </w:p>
        </w:tc>
        <w:tc>
          <w:tcPr>
            <w:tcW w:w="4536" w:type="dxa"/>
          </w:tcPr>
          <w:p w14:paraId="381C6CAE" w14:textId="77777777" w:rsidR="00777A41" w:rsidRDefault="008B1727">
            <w:pPr>
              <w:pStyle w:val="Table04Row"/>
            </w:pPr>
            <w:r>
              <w:t>r. 1 &amp; 2: 25 Feb 2020 (see r. 2(a));</w:t>
            </w:r>
          </w:p>
          <w:p w14:paraId="358228D3" w14:textId="77777777" w:rsidR="00777A41" w:rsidRDefault="008B1727">
            <w:pPr>
              <w:pStyle w:val="Table04Row"/>
            </w:pPr>
            <w:r>
              <w:t>Regulations other than r. 1 &amp; 2:  26 Feb 2020 (see r. 2(b))</w:t>
            </w:r>
          </w:p>
        </w:tc>
      </w:tr>
      <w:tr w:rsidR="00777A41" w14:paraId="65665A20" w14:textId="77777777">
        <w:trPr>
          <w:cantSplit/>
          <w:jc w:val="center"/>
        </w:trPr>
        <w:tc>
          <w:tcPr>
            <w:tcW w:w="4253" w:type="dxa"/>
          </w:tcPr>
          <w:p w14:paraId="0835236A" w14:textId="77777777" w:rsidR="00777A41" w:rsidRDefault="008B1727">
            <w:pPr>
              <w:pStyle w:val="Table04Row"/>
            </w:pPr>
            <w:r>
              <w:rPr>
                <w:i/>
              </w:rPr>
              <w:t>Dog Amendment Regulations (No. 2) 2020</w:t>
            </w:r>
          </w:p>
        </w:tc>
        <w:tc>
          <w:tcPr>
            <w:tcW w:w="1418" w:type="dxa"/>
          </w:tcPr>
          <w:p w14:paraId="799C403E" w14:textId="77777777" w:rsidR="00777A41" w:rsidRDefault="008B1727">
            <w:pPr>
              <w:pStyle w:val="Table04Row"/>
            </w:pPr>
            <w:r>
              <w:t>5 Jun 2020</w:t>
            </w:r>
            <w:r>
              <w:br/>
              <w:t>SL 2020/70</w:t>
            </w:r>
          </w:p>
        </w:tc>
        <w:tc>
          <w:tcPr>
            <w:tcW w:w="4536" w:type="dxa"/>
          </w:tcPr>
          <w:p w14:paraId="7A598733" w14:textId="77777777" w:rsidR="00777A41" w:rsidRDefault="008B1727">
            <w:pPr>
              <w:pStyle w:val="Table04Row"/>
            </w:pPr>
            <w:r>
              <w:t>r. 1 &amp; 2: 5 Jun 2020 (see r. 2(a));</w:t>
            </w:r>
          </w:p>
          <w:p w14:paraId="57A4B952" w14:textId="77777777" w:rsidR="00777A41" w:rsidRDefault="008B1727">
            <w:pPr>
              <w:pStyle w:val="Table04Row"/>
            </w:pPr>
            <w:r>
              <w:t>Regulations other than r. 1 &amp; 2: 6 Jun 2020 (see r. 2(b))</w:t>
            </w:r>
          </w:p>
        </w:tc>
      </w:tr>
      <w:tr w:rsidR="00777A41" w14:paraId="2C9D7830" w14:textId="77777777">
        <w:trPr>
          <w:cantSplit/>
          <w:jc w:val="center"/>
        </w:trPr>
        <w:tc>
          <w:tcPr>
            <w:tcW w:w="4253" w:type="dxa"/>
          </w:tcPr>
          <w:p w14:paraId="229C6793" w14:textId="77777777" w:rsidR="00777A41" w:rsidRDefault="008B1727">
            <w:pPr>
              <w:pStyle w:val="Table04Row"/>
            </w:pPr>
            <w:r>
              <w:rPr>
                <w:i/>
              </w:rPr>
              <w:t>Dog Amendment Regulations (No. 3) 2020</w:t>
            </w:r>
          </w:p>
        </w:tc>
        <w:tc>
          <w:tcPr>
            <w:tcW w:w="1418" w:type="dxa"/>
          </w:tcPr>
          <w:p w14:paraId="653E4618" w14:textId="77777777" w:rsidR="00777A41" w:rsidRDefault="008B1727">
            <w:pPr>
              <w:pStyle w:val="Table04Row"/>
            </w:pPr>
            <w:r>
              <w:t>30 Jun 2020</w:t>
            </w:r>
            <w:r>
              <w:br/>
              <w:t>SL 2020/98</w:t>
            </w:r>
          </w:p>
        </w:tc>
        <w:tc>
          <w:tcPr>
            <w:tcW w:w="4536" w:type="dxa"/>
          </w:tcPr>
          <w:p w14:paraId="211402CD" w14:textId="77777777" w:rsidR="00777A41" w:rsidRDefault="008B1727">
            <w:pPr>
              <w:pStyle w:val="Table04Row"/>
            </w:pPr>
            <w:r>
              <w:t>r. 1 &amp; 2: 30 Jun 2020 (see r. 2(a));</w:t>
            </w:r>
          </w:p>
          <w:p w14:paraId="17BC4486" w14:textId="77777777" w:rsidR="00777A41" w:rsidRDefault="008B1727">
            <w:pPr>
              <w:pStyle w:val="Table04Row"/>
            </w:pPr>
            <w:r>
              <w:t>Regulations other than r. 1 &amp; 2: 1 Jul 2020 (see r. 2(b))</w:t>
            </w:r>
          </w:p>
        </w:tc>
      </w:tr>
      <w:tr w:rsidR="00777A41" w14:paraId="638E2CCC" w14:textId="77777777">
        <w:trPr>
          <w:cantSplit/>
          <w:jc w:val="center"/>
        </w:trPr>
        <w:tc>
          <w:tcPr>
            <w:tcW w:w="4253" w:type="dxa"/>
          </w:tcPr>
          <w:p w14:paraId="3018830F" w14:textId="77777777" w:rsidR="00777A41" w:rsidRDefault="008B1727">
            <w:pPr>
              <w:pStyle w:val="Table04Row"/>
            </w:pPr>
            <w:r>
              <w:rPr>
                <w:i/>
              </w:rPr>
              <w:t>Local Government Regulations Amendment (Payment Method) Regulations 2020</w:t>
            </w:r>
            <w:r>
              <w:t xml:space="preserve"> Pt. 4</w:t>
            </w:r>
          </w:p>
        </w:tc>
        <w:tc>
          <w:tcPr>
            <w:tcW w:w="1418" w:type="dxa"/>
          </w:tcPr>
          <w:p w14:paraId="3768A413" w14:textId="77777777" w:rsidR="00777A41" w:rsidRDefault="008B1727">
            <w:pPr>
              <w:pStyle w:val="Table04Row"/>
            </w:pPr>
            <w:r>
              <w:t>30 Jun 2020</w:t>
            </w:r>
            <w:r>
              <w:br/>
              <w:t>SL 2020/99</w:t>
            </w:r>
          </w:p>
        </w:tc>
        <w:tc>
          <w:tcPr>
            <w:tcW w:w="4536" w:type="dxa"/>
          </w:tcPr>
          <w:p w14:paraId="446B4DA3" w14:textId="77777777" w:rsidR="00777A41" w:rsidRDefault="008B1727">
            <w:pPr>
              <w:pStyle w:val="Table04Row"/>
            </w:pPr>
            <w:r>
              <w:t>1 Jul 2020 (see r. 2(b))</w:t>
            </w:r>
          </w:p>
        </w:tc>
      </w:tr>
      <w:tr w:rsidR="00777A41" w14:paraId="5484064B" w14:textId="77777777">
        <w:trPr>
          <w:cantSplit/>
          <w:jc w:val="center"/>
        </w:trPr>
        <w:tc>
          <w:tcPr>
            <w:tcW w:w="4253" w:type="dxa"/>
          </w:tcPr>
          <w:p w14:paraId="60596BFE" w14:textId="77777777" w:rsidR="00777A41" w:rsidRDefault="008B1727">
            <w:pPr>
              <w:pStyle w:val="Table04Row"/>
            </w:pPr>
            <w:r>
              <w:rPr>
                <w:i/>
              </w:rPr>
              <w:t>Local Government Regulations Amendment (Infringement Notices) Regulations 2020</w:t>
            </w:r>
            <w:r>
              <w:t xml:space="preserve"> Pt. 4</w:t>
            </w:r>
          </w:p>
        </w:tc>
        <w:tc>
          <w:tcPr>
            <w:tcW w:w="1418" w:type="dxa"/>
          </w:tcPr>
          <w:p w14:paraId="6190DFF7" w14:textId="77777777" w:rsidR="00777A41" w:rsidRDefault="008B1727">
            <w:pPr>
              <w:pStyle w:val="Table04Row"/>
            </w:pPr>
            <w:r>
              <w:t>25 Sep 2020</w:t>
            </w:r>
            <w:r>
              <w:br/>
              <w:t>SL 2020/169</w:t>
            </w:r>
          </w:p>
        </w:tc>
        <w:tc>
          <w:tcPr>
            <w:tcW w:w="4536" w:type="dxa"/>
          </w:tcPr>
          <w:p w14:paraId="0DECE7C4" w14:textId="77777777" w:rsidR="00777A41" w:rsidRDefault="008B1727">
            <w:pPr>
              <w:pStyle w:val="Table04Row"/>
            </w:pPr>
            <w:r>
              <w:t>29 Sep 2020 (see r. 2(b) and SL 2020/159 cl. 2(a))</w:t>
            </w:r>
          </w:p>
        </w:tc>
      </w:tr>
      <w:tr w:rsidR="00777A41" w14:paraId="12282B31" w14:textId="77777777">
        <w:trPr>
          <w:cantSplit/>
          <w:jc w:val="center"/>
        </w:trPr>
        <w:tc>
          <w:tcPr>
            <w:tcW w:w="4253" w:type="dxa"/>
          </w:tcPr>
          <w:p w14:paraId="67F25F02" w14:textId="77777777" w:rsidR="00777A41" w:rsidRDefault="008B1727">
            <w:pPr>
              <w:pStyle w:val="Table04Row"/>
            </w:pPr>
            <w:r>
              <w:rPr>
                <w:i/>
              </w:rPr>
              <w:lastRenderedPageBreak/>
              <w:t>Local Government Regulations Amendment Regulations (No. 2) 2020</w:t>
            </w:r>
            <w:r>
              <w:t xml:space="preserve"> Pt. 4</w:t>
            </w:r>
          </w:p>
        </w:tc>
        <w:tc>
          <w:tcPr>
            <w:tcW w:w="1418" w:type="dxa"/>
          </w:tcPr>
          <w:p w14:paraId="5833C1EB" w14:textId="77777777" w:rsidR="00777A41" w:rsidRDefault="008B1727">
            <w:pPr>
              <w:pStyle w:val="Table04Row"/>
            </w:pPr>
            <w:r>
              <w:t>6 Nov 2020</w:t>
            </w:r>
            <w:r>
              <w:br/>
              <w:t>SL 2020/213</w:t>
            </w:r>
          </w:p>
        </w:tc>
        <w:tc>
          <w:tcPr>
            <w:tcW w:w="4536" w:type="dxa"/>
          </w:tcPr>
          <w:p w14:paraId="54A32751" w14:textId="77777777" w:rsidR="00777A41" w:rsidRDefault="008B1727">
            <w:pPr>
              <w:pStyle w:val="Table04Row"/>
            </w:pPr>
            <w:r>
              <w:t>7 Nov 2020 (see r. 2(b) and SL 2020/212 cl. 2)</w:t>
            </w:r>
          </w:p>
        </w:tc>
      </w:tr>
      <w:tr w:rsidR="00777A41" w14:paraId="2851599B" w14:textId="77777777">
        <w:trPr>
          <w:cantSplit/>
          <w:jc w:val="center"/>
        </w:trPr>
        <w:tc>
          <w:tcPr>
            <w:tcW w:w="4253" w:type="dxa"/>
          </w:tcPr>
          <w:p w14:paraId="2A0DA555" w14:textId="77777777" w:rsidR="00777A41" w:rsidRDefault="008B1727">
            <w:pPr>
              <w:pStyle w:val="Table04Row"/>
            </w:pPr>
            <w:r>
              <w:rPr>
                <w:i/>
              </w:rPr>
              <w:t>Local Government Regulations Amendment (Veterinary Practice) Regulations 2022</w:t>
            </w:r>
            <w:r>
              <w:t xml:space="preserve"> Pt. 3</w:t>
            </w:r>
          </w:p>
        </w:tc>
        <w:tc>
          <w:tcPr>
            <w:tcW w:w="1418" w:type="dxa"/>
          </w:tcPr>
          <w:p w14:paraId="688C8000" w14:textId="77777777" w:rsidR="00777A41" w:rsidRDefault="008B1727">
            <w:pPr>
              <w:pStyle w:val="Table04Row"/>
            </w:pPr>
            <w:r>
              <w:t>17 Jun 2022</w:t>
            </w:r>
            <w:r>
              <w:br/>
              <w:t>SL 2022/94</w:t>
            </w:r>
          </w:p>
        </w:tc>
        <w:tc>
          <w:tcPr>
            <w:tcW w:w="4536" w:type="dxa"/>
          </w:tcPr>
          <w:p w14:paraId="71175CD5" w14:textId="77777777" w:rsidR="00777A41" w:rsidRDefault="008B1727">
            <w:pPr>
              <w:pStyle w:val="Table04Row"/>
            </w:pPr>
            <w:r>
              <w:t>18 Jun 2022 (see r. 2(b) and SL 2022/81 cl. 2)</w:t>
            </w:r>
          </w:p>
        </w:tc>
      </w:tr>
    </w:tbl>
    <w:p w14:paraId="53E75D75" w14:textId="77777777" w:rsidR="00777A41" w:rsidRDefault="008B1727">
      <w:pPr>
        <w:pStyle w:val="IActName"/>
      </w:pPr>
      <w:r>
        <w:t>Domestic Violence Orders (National Recognition) Act 2017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3A919C9" w14:textId="77777777">
        <w:trPr>
          <w:cantSplit/>
          <w:jc w:val="center"/>
        </w:trPr>
        <w:tc>
          <w:tcPr>
            <w:tcW w:w="1134" w:type="dxa"/>
          </w:tcPr>
          <w:p w14:paraId="6DF93CA6" w14:textId="77777777" w:rsidR="00777A41" w:rsidRDefault="008B1727">
            <w:pPr>
              <w:pStyle w:val="Table04Row"/>
              <w:keepNext/>
            </w:pPr>
            <w:r>
              <w:rPr>
                <w:b/>
              </w:rPr>
              <w:t>Portfolio:</w:t>
            </w:r>
          </w:p>
        </w:tc>
        <w:tc>
          <w:tcPr>
            <w:tcW w:w="8505" w:type="dxa"/>
          </w:tcPr>
          <w:p w14:paraId="0D98A2C5" w14:textId="77777777" w:rsidR="00777A41" w:rsidRDefault="008B1727">
            <w:pPr>
              <w:pStyle w:val="Table04Row"/>
              <w:keepNext/>
            </w:pPr>
            <w:r>
              <w:t>Attorney General</w:t>
            </w:r>
          </w:p>
        </w:tc>
      </w:tr>
      <w:tr w:rsidR="00777A41" w14:paraId="4E406523" w14:textId="77777777">
        <w:trPr>
          <w:cantSplit/>
          <w:jc w:val="center"/>
        </w:trPr>
        <w:tc>
          <w:tcPr>
            <w:tcW w:w="1276" w:type="dxa"/>
          </w:tcPr>
          <w:p w14:paraId="794F1307" w14:textId="77777777" w:rsidR="00777A41" w:rsidRDefault="008B1727">
            <w:pPr>
              <w:pStyle w:val="Table04Row"/>
              <w:keepNext/>
            </w:pPr>
            <w:r>
              <w:rPr>
                <w:b/>
              </w:rPr>
              <w:t>Agency:</w:t>
            </w:r>
          </w:p>
        </w:tc>
        <w:tc>
          <w:tcPr>
            <w:tcW w:w="5812" w:type="dxa"/>
          </w:tcPr>
          <w:p w14:paraId="6999D9AB" w14:textId="77777777" w:rsidR="00777A41" w:rsidRDefault="008B1727">
            <w:pPr>
              <w:pStyle w:val="Table04Row"/>
              <w:keepNext/>
            </w:pPr>
            <w:r>
              <w:t>Department of Justice</w:t>
            </w:r>
          </w:p>
        </w:tc>
      </w:tr>
    </w:tbl>
    <w:p w14:paraId="1774DEC3" w14:textId="77777777" w:rsidR="00777A41" w:rsidRDefault="00777A41">
      <w:pPr>
        <w:keepNext/>
      </w:pPr>
    </w:p>
    <w:p w14:paraId="799299A8" w14:textId="77777777" w:rsidR="00777A41" w:rsidRDefault="008B1727">
      <w:pPr>
        <w:pStyle w:val="IRegName"/>
      </w:pPr>
      <w:r>
        <w:t>Domestic Violence Orders (National Recognition)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8BA4291" w14:textId="77777777">
        <w:trPr>
          <w:cantSplit/>
          <w:jc w:val="center"/>
        </w:trPr>
        <w:tc>
          <w:tcPr>
            <w:tcW w:w="4253" w:type="dxa"/>
          </w:tcPr>
          <w:p w14:paraId="081DB26D" w14:textId="77777777" w:rsidR="00777A41" w:rsidRDefault="008B1727">
            <w:pPr>
              <w:pStyle w:val="Table04Row"/>
            </w:pPr>
            <w:r>
              <w:rPr>
                <w:i/>
              </w:rPr>
              <w:t>Domestic Violence Orders (National Recognition) Regulations 2017</w:t>
            </w:r>
          </w:p>
        </w:tc>
        <w:tc>
          <w:tcPr>
            <w:tcW w:w="1418" w:type="dxa"/>
          </w:tcPr>
          <w:p w14:paraId="7652C4C1" w14:textId="77777777" w:rsidR="00777A41" w:rsidRDefault="008B1727">
            <w:pPr>
              <w:pStyle w:val="Table04Row"/>
            </w:pPr>
            <w:r>
              <w:t>24 Nov 2017</w:t>
            </w:r>
            <w:r>
              <w:br/>
              <w:t>p. 5676‑7</w:t>
            </w:r>
          </w:p>
        </w:tc>
        <w:tc>
          <w:tcPr>
            <w:tcW w:w="4536" w:type="dxa"/>
          </w:tcPr>
          <w:p w14:paraId="6053130D" w14:textId="77777777" w:rsidR="00777A41" w:rsidRDefault="008B1727">
            <w:pPr>
              <w:pStyle w:val="Table04Row"/>
            </w:pPr>
            <w:r>
              <w:t>r. 1 &amp; 2: 24 Nov 2017 (see r. 2(a));</w:t>
            </w:r>
          </w:p>
          <w:p w14:paraId="6E0ECC23" w14:textId="77777777" w:rsidR="00777A41" w:rsidRDefault="008B1727">
            <w:pPr>
              <w:pStyle w:val="Table04Row"/>
            </w:pPr>
            <w:r>
              <w:t xml:space="preserve">Regulations other than r. 1 &amp; 2: 25 Nov 2017 (see r. 2(b) and </w:t>
            </w:r>
            <w:r>
              <w:rPr>
                <w:i/>
              </w:rPr>
              <w:t>Gazette</w:t>
            </w:r>
            <w:r>
              <w:t xml:space="preserve"> 24 Nov 2017 p. 5671)</w:t>
            </w:r>
          </w:p>
        </w:tc>
      </w:tr>
    </w:tbl>
    <w:p w14:paraId="2C98853A" w14:textId="77777777" w:rsidR="00777A41" w:rsidRDefault="008B1727">
      <w:pPr>
        <w:pStyle w:val="IActName"/>
      </w:pPr>
      <w:r>
        <w:t>Duties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2544B1B" w14:textId="77777777">
        <w:trPr>
          <w:cantSplit/>
          <w:jc w:val="center"/>
        </w:trPr>
        <w:tc>
          <w:tcPr>
            <w:tcW w:w="1134" w:type="dxa"/>
          </w:tcPr>
          <w:p w14:paraId="723BBFA9" w14:textId="77777777" w:rsidR="00777A41" w:rsidRDefault="008B1727">
            <w:pPr>
              <w:pStyle w:val="Table04Row"/>
              <w:keepNext/>
            </w:pPr>
            <w:r>
              <w:rPr>
                <w:b/>
              </w:rPr>
              <w:t>Portfolio:</w:t>
            </w:r>
          </w:p>
        </w:tc>
        <w:tc>
          <w:tcPr>
            <w:tcW w:w="8505" w:type="dxa"/>
          </w:tcPr>
          <w:p w14:paraId="79349C12" w14:textId="77777777" w:rsidR="00777A41" w:rsidRDefault="008B1727">
            <w:pPr>
              <w:pStyle w:val="Table04Row"/>
              <w:keepNext/>
            </w:pPr>
            <w:r>
              <w:t>Minister for Finance</w:t>
            </w:r>
          </w:p>
        </w:tc>
      </w:tr>
      <w:tr w:rsidR="00777A41" w14:paraId="08A0B9F4" w14:textId="77777777">
        <w:trPr>
          <w:cantSplit/>
          <w:jc w:val="center"/>
        </w:trPr>
        <w:tc>
          <w:tcPr>
            <w:tcW w:w="1276" w:type="dxa"/>
          </w:tcPr>
          <w:p w14:paraId="26D252A8" w14:textId="77777777" w:rsidR="00777A41" w:rsidRDefault="008B1727">
            <w:pPr>
              <w:pStyle w:val="Table04Row"/>
              <w:keepNext/>
            </w:pPr>
            <w:r>
              <w:rPr>
                <w:b/>
              </w:rPr>
              <w:t>Agency:</w:t>
            </w:r>
          </w:p>
        </w:tc>
        <w:tc>
          <w:tcPr>
            <w:tcW w:w="5812" w:type="dxa"/>
          </w:tcPr>
          <w:p w14:paraId="6DB9B6A5" w14:textId="77777777" w:rsidR="00777A41" w:rsidRDefault="008B1727">
            <w:pPr>
              <w:pStyle w:val="Table04Row"/>
              <w:keepNext/>
            </w:pPr>
            <w:r>
              <w:t>Department of Finance</w:t>
            </w:r>
          </w:p>
        </w:tc>
      </w:tr>
    </w:tbl>
    <w:p w14:paraId="190A693C" w14:textId="77777777" w:rsidR="00777A41" w:rsidRDefault="00777A41">
      <w:pPr>
        <w:keepNext/>
      </w:pPr>
    </w:p>
    <w:p w14:paraId="3F73E0FD" w14:textId="77777777" w:rsidR="00777A41" w:rsidRDefault="008B1727">
      <w:pPr>
        <w:pStyle w:val="IRegName"/>
      </w:pPr>
      <w:r>
        <w:t>Duties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A83270" w14:textId="77777777">
        <w:trPr>
          <w:cantSplit/>
          <w:jc w:val="center"/>
        </w:trPr>
        <w:tc>
          <w:tcPr>
            <w:tcW w:w="4253" w:type="dxa"/>
          </w:tcPr>
          <w:p w14:paraId="5B8B1A9B" w14:textId="77777777" w:rsidR="00777A41" w:rsidRDefault="008B1727">
            <w:pPr>
              <w:pStyle w:val="Table04Row"/>
            </w:pPr>
            <w:r>
              <w:rPr>
                <w:i/>
              </w:rPr>
              <w:t>Duties Regulations 2008</w:t>
            </w:r>
          </w:p>
        </w:tc>
        <w:tc>
          <w:tcPr>
            <w:tcW w:w="1418" w:type="dxa"/>
          </w:tcPr>
          <w:p w14:paraId="02889E34" w14:textId="77777777" w:rsidR="00777A41" w:rsidRDefault="008B1727">
            <w:pPr>
              <w:pStyle w:val="Table04Row"/>
            </w:pPr>
            <w:r>
              <w:t>20 Jun 2008</w:t>
            </w:r>
            <w:r>
              <w:br/>
              <w:t>p. 2751‑61</w:t>
            </w:r>
          </w:p>
        </w:tc>
        <w:tc>
          <w:tcPr>
            <w:tcW w:w="4536" w:type="dxa"/>
          </w:tcPr>
          <w:p w14:paraId="4E29E7F6" w14:textId="77777777" w:rsidR="00777A41" w:rsidRDefault="008B1727">
            <w:pPr>
              <w:pStyle w:val="Table04Row"/>
            </w:pPr>
            <w:r>
              <w:t>r. 1 &amp; 2: 20 Jun 2008 (see r. 2(a));</w:t>
            </w:r>
          </w:p>
          <w:p w14:paraId="38B4B59E" w14:textId="77777777" w:rsidR="00777A41" w:rsidRDefault="008B1727">
            <w:pPr>
              <w:pStyle w:val="Table04Row"/>
            </w:pPr>
            <w:r>
              <w:t>Regulations other than r. 1 &amp; 2: 1 Jul 2008 (see r. 2(b))</w:t>
            </w:r>
          </w:p>
        </w:tc>
      </w:tr>
      <w:tr w:rsidR="00777A41" w14:paraId="536B93B4" w14:textId="77777777">
        <w:trPr>
          <w:cantSplit/>
          <w:jc w:val="center"/>
        </w:trPr>
        <w:tc>
          <w:tcPr>
            <w:tcW w:w="4253" w:type="dxa"/>
          </w:tcPr>
          <w:p w14:paraId="5AA3A377" w14:textId="77777777" w:rsidR="00777A41" w:rsidRDefault="008B1727">
            <w:pPr>
              <w:pStyle w:val="Table04Row"/>
            </w:pPr>
            <w:r>
              <w:rPr>
                <w:i/>
              </w:rPr>
              <w:t>Duties Amendment Regulations 2009</w:t>
            </w:r>
          </w:p>
        </w:tc>
        <w:tc>
          <w:tcPr>
            <w:tcW w:w="1418" w:type="dxa"/>
          </w:tcPr>
          <w:p w14:paraId="52C2EF96" w14:textId="77777777" w:rsidR="00777A41" w:rsidRDefault="008B1727">
            <w:pPr>
              <w:pStyle w:val="Table04Row"/>
            </w:pPr>
            <w:r>
              <w:t>27 Mar 2009</w:t>
            </w:r>
            <w:r>
              <w:br/>
              <w:t>p. 932‑3</w:t>
            </w:r>
          </w:p>
        </w:tc>
        <w:tc>
          <w:tcPr>
            <w:tcW w:w="4536" w:type="dxa"/>
          </w:tcPr>
          <w:p w14:paraId="1B6E21CA" w14:textId="77777777" w:rsidR="00777A41" w:rsidRDefault="008B1727">
            <w:pPr>
              <w:pStyle w:val="Table04Row"/>
            </w:pPr>
            <w:r>
              <w:t>r. 1 &amp; 2: 27 Mar 2009 (see r. 2(a));</w:t>
            </w:r>
          </w:p>
          <w:p w14:paraId="6B13031E" w14:textId="77777777" w:rsidR="00777A41" w:rsidRDefault="008B1727">
            <w:pPr>
              <w:pStyle w:val="Table04Row"/>
            </w:pPr>
            <w:r>
              <w:t>Regulations other than r. 1 &amp; 2: 28 Mar 2009 (see r. 2(b))</w:t>
            </w:r>
          </w:p>
        </w:tc>
      </w:tr>
      <w:tr w:rsidR="00777A41" w14:paraId="33B85D62" w14:textId="77777777">
        <w:trPr>
          <w:cantSplit/>
          <w:jc w:val="center"/>
        </w:trPr>
        <w:tc>
          <w:tcPr>
            <w:tcW w:w="4253" w:type="dxa"/>
          </w:tcPr>
          <w:p w14:paraId="610E3954" w14:textId="77777777" w:rsidR="00777A41" w:rsidRDefault="008B1727">
            <w:pPr>
              <w:pStyle w:val="Table04Row"/>
            </w:pPr>
            <w:r>
              <w:rPr>
                <w:i/>
              </w:rPr>
              <w:t>Duties Amendment Regulations (No. 2) 2009</w:t>
            </w:r>
          </w:p>
        </w:tc>
        <w:tc>
          <w:tcPr>
            <w:tcW w:w="1418" w:type="dxa"/>
          </w:tcPr>
          <w:p w14:paraId="79BA3CA7" w14:textId="77777777" w:rsidR="00777A41" w:rsidRDefault="008B1727">
            <w:pPr>
              <w:pStyle w:val="Table04Row"/>
            </w:pPr>
            <w:r>
              <w:t>15 May 2009</w:t>
            </w:r>
            <w:r>
              <w:br/>
              <w:t>p. 1638‑9</w:t>
            </w:r>
          </w:p>
        </w:tc>
        <w:tc>
          <w:tcPr>
            <w:tcW w:w="4536" w:type="dxa"/>
          </w:tcPr>
          <w:p w14:paraId="78B5DD82" w14:textId="77777777" w:rsidR="00777A41" w:rsidRDefault="008B1727">
            <w:pPr>
              <w:pStyle w:val="Table04Row"/>
            </w:pPr>
            <w:r>
              <w:t>r. 1 &amp; 2: 15 May 2009 (see r. 2(a));</w:t>
            </w:r>
          </w:p>
          <w:p w14:paraId="73FFB464" w14:textId="77777777" w:rsidR="00777A41" w:rsidRDefault="008B1727">
            <w:pPr>
              <w:pStyle w:val="Table04Row"/>
            </w:pPr>
            <w:r>
              <w:t>Regulations other than r. 1 &amp; 2: 16 May 2009 (see r. 2(b))</w:t>
            </w:r>
          </w:p>
        </w:tc>
      </w:tr>
      <w:tr w:rsidR="00777A41" w14:paraId="0A9AD070" w14:textId="77777777">
        <w:trPr>
          <w:cantSplit/>
          <w:jc w:val="center"/>
        </w:trPr>
        <w:tc>
          <w:tcPr>
            <w:tcW w:w="4253" w:type="dxa"/>
          </w:tcPr>
          <w:p w14:paraId="42E35896" w14:textId="77777777" w:rsidR="00777A41" w:rsidRDefault="008B1727">
            <w:pPr>
              <w:pStyle w:val="Table04Row"/>
            </w:pPr>
            <w:r>
              <w:rPr>
                <w:i/>
              </w:rPr>
              <w:t>Duties Amendment Regulations 2010</w:t>
            </w:r>
          </w:p>
        </w:tc>
        <w:tc>
          <w:tcPr>
            <w:tcW w:w="1418" w:type="dxa"/>
          </w:tcPr>
          <w:p w14:paraId="26CA401F" w14:textId="77777777" w:rsidR="00777A41" w:rsidRDefault="008B1727">
            <w:pPr>
              <w:pStyle w:val="Table04Row"/>
            </w:pPr>
            <w:r>
              <w:t>1 Apr 2010</w:t>
            </w:r>
            <w:r>
              <w:br/>
              <w:t>p. 1341‑2</w:t>
            </w:r>
          </w:p>
        </w:tc>
        <w:tc>
          <w:tcPr>
            <w:tcW w:w="4536" w:type="dxa"/>
          </w:tcPr>
          <w:p w14:paraId="380A9FA2" w14:textId="77777777" w:rsidR="00777A41" w:rsidRDefault="008B1727">
            <w:pPr>
              <w:pStyle w:val="Table04Row"/>
            </w:pPr>
            <w:r>
              <w:t>1 Apr 2010 (see r. 2)</w:t>
            </w:r>
          </w:p>
        </w:tc>
      </w:tr>
      <w:tr w:rsidR="00777A41" w14:paraId="729B90E9" w14:textId="77777777">
        <w:trPr>
          <w:cantSplit/>
          <w:jc w:val="center"/>
        </w:trPr>
        <w:tc>
          <w:tcPr>
            <w:tcW w:w="4253" w:type="dxa"/>
          </w:tcPr>
          <w:p w14:paraId="703B1035" w14:textId="77777777" w:rsidR="00777A41" w:rsidRDefault="008B1727">
            <w:pPr>
              <w:pStyle w:val="Table04Row"/>
            </w:pPr>
            <w:r>
              <w:rPr>
                <w:i/>
              </w:rPr>
              <w:t>Duties Amendment Regulations 2011</w:t>
            </w:r>
          </w:p>
        </w:tc>
        <w:tc>
          <w:tcPr>
            <w:tcW w:w="1418" w:type="dxa"/>
          </w:tcPr>
          <w:p w14:paraId="24E9B1F3" w14:textId="77777777" w:rsidR="00777A41" w:rsidRDefault="008B1727">
            <w:pPr>
              <w:pStyle w:val="Table04Row"/>
            </w:pPr>
            <w:r>
              <w:t>1 Apr 2011</w:t>
            </w:r>
            <w:r>
              <w:br/>
              <w:t>p. 1185‑6</w:t>
            </w:r>
          </w:p>
        </w:tc>
        <w:tc>
          <w:tcPr>
            <w:tcW w:w="4536" w:type="dxa"/>
          </w:tcPr>
          <w:p w14:paraId="345C71F2" w14:textId="77777777" w:rsidR="00777A41" w:rsidRDefault="008B1727">
            <w:pPr>
              <w:pStyle w:val="Table04Row"/>
            </w:pPr>
            <w:r>
              <w:t>r. 1 &amp; 2: 1 Apr 2011 (see r. 2(a));</w:t>
            </w:r>
          </w:p>
          <w:p w14:paraId="598C335E" w14:textId="77777777" w:rsidR="00777A41" w:rsidRDefault="008B1727">
            <w:pPr>
              <w:pStyle w:val="Table04Row"/>
            </w:pPr>
            <w:r>
              <w:t>Regulations other than r. 1 &amp; 2: 2 Apr 2011 (see r. 2(b))</w:t>
            </w:r>
          </w:p>
        </w:tc>
      </w:tr>
      <w:tr w:rsidR="00777A41" w14:paraId="19D756EF" w14:textId="77777777">
        <w:trPr>
          <w:cantSplit/>
          <w:jc w:val="center"/>
        </w:trPr>
        <w:tc>
          <w:tcPr>
            <w:tcW w:w="4253" w:type="dxa"/>
          </w:tcPr>
          <w:p w14:paraId="55132CD6" w14:textId="77777777" w:rsidR="00777A41" w:rsidRDefault="008B1727">
            <w:pPr>
              <w:pStyle w:val="Table04Row"/>
            </w:pPr>
            <w:r>
              <w:rPr>
                <w:i/>
              </w:rPr>
              <w:t>Duties Amendment Regulations (No. 2) 2011</w:t>
            </w:r>
          </w:p>
        </w:tc>
        <w:tc>
          <w:tcPr>
            <w:tcW w:w="1418" w:type="dxa"/>
          </w:tcPr>
          <w:p w14:paraId="5BABE0B0" w14:textId="77777777" w:rsidR="00777A41" w:rsidRDefault="008B1727">
            <w:pPr>
              <w:pStyle w:val="Table04Row"/>
            </w:pPr>
            <w:r>
              <w:t>15 Nov 2011</w:t>
            </w:r>
            <w:r>
              <w:br/>
              <w:t>p. 4795‑6</w:t>
            </w:r>
          </w:p>
        </w:tc>
        <w:tc>
          <w:tcPr>
            <w:tcW w:w="4536" w:type="dxa"/>
          </w:tcPr>
          <w:p w14:paraId="6BD79CB2" w14:textId="77777777" w:rsidR="00777A41" w:rsidRDefault="008B1727">
            <w:pPr>
              <w:pStyle w:val="Table04Row"/>
            </w:pPr>
            <w:r>
              <w:t>Regulations other than r. 1 &amp; 2: 1 Jul 2008 (see r. 2(b));</w:t>
            </w:r>
          </w:p>
          <w:p w14:paraId="49A353EC" w14:textId="77777777" w:rsidR="00777A41" w:rsidRDefault="008B1727">
            <w:pPr>
              <w:pStyle w:val="Table04Row"/>
            </w:pPr>
            <w:r>
              <w:t>r. 1 &amp; 2: 15 Nov 2011 (see r. 2(a))</w:t>
            </w:r>
          </w:p>
        </w:tc>
      </w:tr>
      <w:tr w:rsidR="00777A41" w14:paraId="1F5F2472" w14:textId="77777777">
        <w:trPr>
          <w:cantSplit/>
          <w:jc w:val="center"/>
        </w:trPr>
        <w:tc>
          <w:tcPr>
            <w:tcW w:w="10207" w:type="dxa"/>
            <w:gridSpan w:val="3"/>
          </w:tcPr>
          <w:p w14:paraId="752ECC43" w14:textId="77777777" w:rsidR="00777A41" w:rsidRDefault="008B1727">
            <w:pPr>
              <w:pStyle w:val="Table04Row"/>
            </w:pPr>
            <w:r>
              <w:rPr>
                <w:b/>
              </w:rPr>
              <w:t>Reprint 1 as at 24 Feb 2012</w:t>
            </w:r>
          </w:p>
        </w:tc>
      </w:tr>
      <w:tr w:rsidR="00777A41" w14:paraId="61AC3DAD" w14:textId="77777777">
        <w:trPr>
          <w:cantSplit/>
          <w:jc w:val="center"/>
        </w:trPr>
        <w:tc>
          <w:tcPr>
            <w:tcW w:w="4253" w:type="dxa"/>
          </w:tcPr>
          <w:p w14:paraId="2005F7DE" w14:textId="77777777" w:rsidR="00777A41" w:rsidRDefault="008B1727">
            <w:pPr>
              <w:pStyle w:val="Table04Row"/>
            </w:pPr>
            <w:r>
              <w:rPr>
                <w:i/>
              </w:rPr>
              <w:t>Duties Amendment Regulations (No. 2) 2013</w:t>
            </w:r>
          </w:p>
        </w:tc>
        <w:tc>
          <w:tcPr>
            <w:tcW w:w="1418" w:type="dxa"/>
          </w:tcPr>
          <w:p w14:paraId="2002B9F2" w14:textId="77777777" w:rsidR="00777A41" w:rsidRDefault="008B1727">
            <w:pPr>
              <w:pStyle w:val="Table04Row"/>
            </w:pPr>
            <w:r>
              <w:t>20 Sep 2013</w:t>
            </w:r>
            <w:r>
              <w:br/>
              <w:t>p. 4363‑4</w:t>
            </w:r>
          </w:p>
        </w:tc>
        <w:tc>
          <w:tcPr>
            <w:tcW w:w="4536" w:type="dxa"/>
          </w:tcPr>
          <w:p w14:paraId="23A43888" w14:textId="77777777" w:rsidR="00777A41" w:rsidRDefault="008B1727">
            <w:pPr>
              <w:pStyle w:val="Table04Row"/>
            </w:pPr>
            <w:r>
              <w:t>r. 1 &amp; 2: 20 Sep 2013 (see r. 2(a));</w:t>
            </w:r>
          </w:p>
          <w:p w14:paraId="6E19750C" w14:textId="77777777" w:rsidR="00777A41" w:rsidRDefault="008B1727">
            <w:pPr>
              <w:pStyle w:val="Table04Row"/>
            </w:pPr>
            <w:r>
              <w:t>Regulations other than r. 1 &amp; 2: 21 Sep 2013 (see r. 2(b))</w:t>
            </w:r>
          </w:p>
        </w:tc>
      </w:tr>
      <w:tr w:rsidR="00777A41" w14:paraId="2CA6F286" w14:textId="77777777">
        <w:trPr>
          <w:cantSplit/>
          <w:jc w:val="center"/>
        </w:trPr>
        <w:tc>
          <w:tcPr>
            <w:tcW w:w="4253" w:type="dxa"/>
          </w:tcPr>
          <w:p w14:paraId="27C6FA7A" w14:textId="77777777" w:rsidR="00777A41" w:rsidRDefault="008B1727">
            <w:pPr>
              <w:pStyle w:val="Table04Row"/>
            </w:pPr>
            <w:r>
              <w:rPr>
                <w:i/>
              </w:rPr>
              <w:t>Duties Amendment Regulations 2016</w:t>
            </w:r>
          </w:p>
        </w:tc>
        <w:tc>
          <w:tcPr>
            <w:tcW w:w="1418" w:type="dxa"/>
          </w:tcPr>
          <w:p w14:paraId="1783F1FD" w14:textId="77777777" w:rsidR="00777A41" w:rsidRDefault="008B1727">
            <w:pPr>
              <w:pStyle w:val="Table04Row"/>
            </w:pPr>
            <w:r>
              <w:t>24 May 2016</w:t>
            </w:r>
            <w:r>
              <w:br/>
              <w:t>p. 1536</w:t>
            </w:r>
          </w:p>
        </w:tc>
        <w:tc>
          <w:tcPr>
            <w:tcW w:w="4536" w:type="dxa"/>
          </w:tcPr>
          <w:p w14:paraId="3BE73E51" w14:textId="77777777" w:rsidR="00777A41" w:rsidRDefault="008B1727">
            <w:pPr>
              <w:pStyle w:val="Table04Row"/>
            </w:pPr>
            <w:r>
              <w:t>r. 1 &amp; 2: 24 May 2016 (see r. 2(a));</w:t>
            </w:r>
          </w:p>
          <w:p w14:paraId="314E873D" w14:textId="77777777" w:rsidR="00777A41" w:rsidRDefault="008B1727">
            <w:pPr>
              <w:pStyle w:val="Table04Row"/>
            </w:pPr>
            <w:r>
              <w:t>Regulations other than r. 1 &amp; 2: 25 May 2016 (see r. 2(b))</w:t>
            </w:r>
          </w:p>
        </w:tc>
      </w:tr>
      <w:tr w:rsidR="00777A41" w14:paraId="24C4E213" w14:textId="77777777">
        <w:trPr>
          <w:cantSplit/>
          <w:jc w:val="center"/>
        </w:trPr>
        <w:tc>
          <w:tcPr>
            <w:tcW w:w="4253" w:type="dxa"/>
          </w:tcPr>
          <w:p w14:paraId="1BB2BD79" w14:textId="77777777" w:rsidR="00777A41" w:rsidRDefault="008B1727">
            <w:pPr>
              <w:pStyle w:val="Table04Row"/>
            </w:pPr>
            <w:r>
              <w:rPr>
                <w:i/>
              </w:rPr>
              <w:t>Duties Amendment Regulations 2018</w:t>
            </w:r>
          </w:p>
        </w:tc>
        <w:tc>
          <w:tcPr>
            <w:tcW w:w="1418" w:type="dxa"/>
          </w:tcPr>
          <w:p w14:paraId="331B86AD" w14:textId="77777777" w:rsidR="00777A41" w:rsidRDefault="008B1727">
            <w:pPr>
              <w:pStyle w:val="Table04Row"/>
            </w:pPr>
            <w:r>
              <w:t>22 Jun 2018</w:t>
            </w:r>
            <w:r>
              <w:br/>
              <w:t>p. 2193‑5</w:t>
            </w:r>
          </w:p>
        </w:tc>
        <w:tc>
          <w:tcPr>
            <w:tcW w:w="4536" w:type="dxa"/>
          </w:tcPr>
          <w:p w14:paraId="420A6BC5" w14:textId="77777777" w:rsidR="00777A41" w:rsidRDefault="008B1727">
            <w:pPr>
              <w:pStyle w:val="Table04Row"/>
            </w:pPr>
            <w:r>
              <w:t>r. 1 &amp; 2: 22 Jun 2018 (see r. 2(a));</w:t>
            </w:r>
          </w:p>
          <w:p w14:paraId="24D54500" w14:textId="77777777" w:rsidR="00777A41" w:rsidRDefault="008B1727">
            <w:pPr>
              <w:pStyle w:val="Table04Row"/>
            </w:pPr>
            <w:r>
              <w:t>Regulations other than r. 1 &amp; 2: 1 Jul 2018 (see r. 2(b))</w:t>
            </w:r>
          </w:p>
        </w:tc>
      </w:tr>
      <w:tr w:rsidR="00777A41" w14:paraId="5713D52B" w14:textId="77777777">
        <w:trPr>
          <w:cantSplit/>
          <w:jc w:val="center"/>
        </w:trPr>
        <w:tc>
          <w:tcPr>
            <w:tcW w:w="4253" w:type="dxa"/>
          </w:tcPr>
          <w:p w14:paraId="3021BAE9" w14:textId="77777777" w:rsidR="00777A41" w:rsidRDefault="008B1727">
            <w:pPr>
              <w:pStyle w:val="Table04Row"/>
            </w:pPr>
            <w:r>
              <w:rPr>
                <w:i/>
              </w:rPr>
              <w:t>Duties Amendment Regulations 2019</w:t>
            </w:r>
          </w:p>
        </w:tc>
        <w:tc>
          <w:tcPr>
            <w:tcW w:w="1418" w:type="dxa"/>
          </w:tcPr>
          <w:p w14:paraId="190C457A" w14:textId="77777777" w:rsidR="00777A41" w:rsidRDefault="008B1727">
            <w:pPr>
              <w:pStyle w:val="Table04Row"/>
            </w:pPr>
            <w:r>
              <w:t>8 Oct 2019</w:t>
            </w:r>
            <w:r>
              <w:br/>
              <w:t>p. 3617‑21</w:t>
            </w:r>
          </w:p>
        </w:tc>
        <w:tc>
          <w:tcPr>
            <w:tcW w:w="4536" w:type="dxa"/>
          </w:tcPr>
          <w:p w14:paraId="06D22214" w14:textId="77777777" w:rsidR="00777A41" w:rsidRDefault="008B1727">
            <w:pPr>
              <w:pStyle w:val="Table04Row"/>
            </w:pPr>
            <w:r>
              <w:t>Pt. 1: 8 Oct 2019 (see r. 2(a));</w:t>
            </w:r>
          </w:p>
          <w:p w14:paraId="46721B0D" w14:textId="77777777" w:rsidR="00777A41" w:rsidRDefault="008B1727">
            <w:pPr>
              <w:pStyle w:val="Table04Row"/>
            </w:pPr>
            <w:r>
              <w:t>Regulation other than Pt. 1 &amp; 3: 9 Oct 2019 (see r. 2(c));</w:t>
            </w:r>
          </w:p>
          <w:p w14:paraId="2284ADFF" w14:textId="77777777" w:rsidR="00777A41" w:rsidRDefault="008B1727">
            <w:pPr>
              <w:pStyle w:val="Table04Row"/>
            </w:pPr>
            <w:r>
              <w:t>Pt. 3: 30 Jun 2021 (see r. 2(b) and SL 2021/69 cl. 2)</w:t>
            </w:r>
          </w:p>
        </w:tc>
      </w:tr>
      <w:tr w:rsidR="00777A41" w14:paraId="1282044E" w14:textId="77777777">
        <w:trPr>
          <w:cantSplit/>
          <w:jc w:val="center"/>
        </w:trPr>
        <w:tc>
          <w:tcPr>
            <w:tcW w:w="4253" w:type="dxa"/>
          </w:tcPr>
          <w:p w14:paraId="2EE5C20A" w14:textId="77777777" w:rsidR="00777A41" w:rsidRDefault="008B1727">
            <w:pPr>
              <w:pStyle w:val="Table04Row"/>
            </w:pPr>
            <w:r>
              <w:rPr>
                <w:i/>
              </w:rPr>
              <w:t>Finance Regulations Amendment Regulations 2020</w:t>
            </w:r>
            <w:r>
              <w:t xml:space="preserve"> Pt. 3</w:t>
            </w:r>
          </w:p>
        </w:tc>
        <w:tc>
          <w:tcPr>
            <w:tcW w:w="1418" w:type="dxa"/>
          </w:tcPr>
          <w:p w14:paraId="3F51D74B" w14:textId="77777777" w:rsidR="00777A41" w:rsidRDefault="008B1727">
            <w:pPr>
              <w:pStyle w:val="Table04Row"/>
            </w:pPr>
            <w:r>
              <w:t>23 Oct 2020</w:t>
            </w:r>
            <w:r>
              <w:br/>
              <w:t>SL 2020/206</w:t>
            </w:r>
          </w:p>
        </w:tc>
        <w:tc>
          <w:tcPr>
            <w:tcW w:w="4536" w:type="dxa"/>
          </w:tcPr>
          <w:p w14:paraId="41BD3409" w14:textId="77777777" w:rsidR="00777A41" w:rsidRDefault="008B1727">
            <w:pPr>
              <w:pStyle w:val="Table04Row"/>
            </w:pPr>
            <w:r>
              <w:t>24 Oct 2020 (see r. 2(b))</w:t>
            </w:r>
          </w:p>
        </w:tc>
      </w:tr>
      <w:tr w:rsidR="00777A41" w14:paraId="5D885069" w14:textId="77777777">
        <w:trPr>
          <w:cantSplit/>
          <w:jc w:val="center"/>
        </w:trPr>
        <w:tc>
          <w:tcPr>
            <w:tcW w:w="4253" w:type="dxa"/>
          </w:tcPr>
          <w:p w14:paraId="20EBDF4F" w14:textId="77777777" w:rsidR="00777A41" w:rsidRDefault="008B1727">
            <w:pPr>
              <w:pStyle w:val="Table04Row"/>
            </w:pPr>
            <w:r>
              <w:rPr>
                <w:i/>
              </w:rPr>
              <w:t>Duties Amendment Regulations 2023</w:t>
            </w:r>
          </w:p>
        </w:tc>
        <w:tc>
          <w:tcPr>
            <w:tcW w:w="1418" w:type="dxa"/>
          </w:tcPr>
          <w:p w14:paraId="13E28B4E" w14:textId="77777777" w:rsidR="00777A41" w:rsidRDefault="008B1727">
            <w:pPr>
              <w:pStyle w:val="Table04Row"/>
            </w:pPr>
            <w:r>
              <w:t>24 Feb 2023</w:t>
            </w:r>
            <w:r>
              <w:br/>
              <w:t>SL 2023/12</w:t>
            </w:r>
          </w:p>
        </w:tc>
        <w:tc>
          <w:tcPr>
            <w:tcW w:w="4536" w:type="dxa"/>
          </w:tcPr>
          <w:p w14:paraId="7506EC40" w14:textId="77777777" w:rsidR="00777A41" w:rsidRDefault="008B1727">
            <w:pPr>
              <w:pStyle w:val="Table04Row"/>
            </w:pPr>
            <w:r>
              <w:t>r. 1 &amp; 2: 24 Feb 2023 (see r. 2(a));</w:t>
            </w:r>
          </w:p>
          <w:p w14:paraId="25A246F1" w14:textId="77777777" w:rsidR="00777A41" w:rsidRDefault="008B1727">
            <w:pPr>
              <w:pStyle w:val="Table04Row"/>
            </w:pPr>
            <w:r>
              <w:t>Regulations other than r. 1 &amp; 2: 25 Feb 2023 (see r. 2(b))</w:t>
            </w:r>
          </w:p>
        </w:tc>
      </w:tr>
    </w:tbl>
    <w:p w14:paraId="5181A336" w14:textId="77777777" w:rsidR="00777A41" w:rsidRDefault="008B1727">
      <w:pPr>
        <w:pStyle w:val="IAlphabetDivider"/>
      </w:pPr>
      <w:r>
        <w:lastRenderedPageBreak/>
        <w:t>E</w:t>
      </w:r>
    </w:p>
    <w:p w14:paraId="755F2B00" w14:textId="77777777" w:rsidR="00777A41" w:rsidRDefault="008B1727">
      <w:pPr>
        <w:pStyle w:val="IActName"/>
      </w:pPr>
      <w:r>
        <w:t>Economic Regulation Authority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D3614C8" w14:textId="77777777">
        <w:trPr>
          <w:cantSplit/>
          <w:jc w:val="center"/>
        </w:trPr>
        <w:tc>
          <w:tcPr>
            <w:tcW w:w="1134" w:type="dxa"/>
          </w:tcPr>
          <w:p w14:paraId="5F019DC7" w14:textId="77777777" w:rsidR="00777A41" w:rsidRDefault="008B1727">
            <w:pPr>
              <w:pStyle w:val="Table04Row"/>
              <w:keepNext/>
            </w:pPr>
            <w:r>
              <w:rPr>
                <w:b/>
              </w:rPr>
              <w:t>Portfolio:</w:t>
            </w:r>
          </w:p>
        </w:tc>
        <w:tc>
          <w:tcPr>
            <w:tcW w:w="8505" w:type="dxa"/>
          </w:tcPr>
          <w:p w14:paraId="5C0EC205" w14:textId="77777777" w:rsidR="00777A41" w:rsidRDefault="008B1727">
            <w:pPr>
              <w:pStyle w:val="Table04Row"/>
              <w:keepNext/>
            </w:pPr>
            <w:r>
              <w:t>Treasurer</w:t>
            </w:r>
          </w:p>
        </w:tc>
      </w:tr>
      <w:tr w:rsidR="00777A41" w14:paraId="0C8790ED" w14:textId="77777777">
        <w:trPr>
          <w:cantSplit/>
          <w:jc w:val="center"/>
        </w:trPr>
        <w:tc>
          <w:tcPr>
            <w:tcW w:w="1276" w:type="dxa"/>
          </w:tcPr>
          <w:p w14:paraId="5EC803C3" w14:textId="77777777" w:rsidR="00777A41" w:rsidRDefault="008B1727">
            <w:pPr>
              <w:pStyle w:val="Table04Row"/>
              <w:keepNext/>
            </w:pPr>
            <w:r>
              <w:rPr>
                <w:b/>
              </w:rPr>
              <w:t>Agency:</w:t>
            </w:r>
          </w:p>
        </w:tc>
        <w:tc>
          <w:tcPr>
            <w:tcW w:w="5812" w:type="dxa"/>
          </w:tcPr>
          <w:p w14:paraId="3A453824" w14:textId="77777777" w:rsidR="00777A41" w:rsidRDefault="008B1727">
            <w:pPr>
              <w:pStyle w:val="Table04Row"/>
              <w:keepNext/>
            </w:pPr>
            <w:r>
              <w:t>Economic Regulation Authority</w:t>
            </w:r>
          </w:p>
        </w:tc>
      </w:tr>
    </w:tbl>
    <w:p w14:paraId="47CF9164" w14:textId="77777777" w:rsidR="00777A41" w:rsidRDefault="00777A41">
      <w:pPr>
        <w:keepNext/>
      </w:pPr>
    </w:p>
    <w:p w14:paraId="01097323" w14:textId="77777777" w:rsidR="00777A41" w:rsidRDefault="008B1727">
      <w:pPr>
        <w:pStyle w:val="IRegName"/>
      </w:pPr>
      <w:r>
        <w:t>Economic Regulation Authority (Electricity Networks Access Funding)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451531B" w14:textId="77777777">
        <w:trPr>
          <w:cantSplit/>
          <w:jc w:val="center"/>
        </w:trPr>
        <w:tc>
          <w:tcPr>
            <w:tcW w:w="4253" w:type="dxa"/>
          </w:tcPr>
          <w:p w14:paraId="6292B5F8" w14:textId="77777777" w:rsidR="00777A41" w:rsidRDefault="008B1727">
            <w:pPr>
              <w:pStyle w:val="Table04Row"/>
            </w:pPr>
            <w:r>
              <w:rPr>
                <w:i/>
              </w:rPr>
              <w:t>Economic Regulation Authority (Electricity Networks Access Funding) Regulations 2012</w:t>
            </w:r>
          </w:p>
        </w:tc>
        <w:tc>
          <w:tcPr>
            <w:tcW w:w="1418" w:type="dxa"/>
          </w:tcPr>
          <w:p w14:paraId="315BC409" w14:textId="77777777" w:rsidR="00777A41" w:rsidRDefault="008B1727">
            <w:pPr>
              <w:pStyle w:val="Table04Row"/>
            </w:pPr>
            <w:r>
              <w:t>9 Oct 2012</w:t>
            </w:r>
            <w:r>
              <w:br/>
              <w:t>p. 4781‑93</w:t>
            </w:r>
          </w:p>
        </w:tc>
        <w:tc>
          <w:tcPr>
            <w:tcW w:w="4536" w:type="dxa"/>
          </w:tcPr>
          <w:p w14:paraId="287C6384" w14:textId="77777777" w:rsidR="00777A41" w:rsidRDefault="008B1727">
            <w:pPr>
              <w:pStyle w:val="Table04Row"/>
            </w:pPr>
            <w:r>
              <w:t>r. 1 &amp; 2: 9 Oct 2012 (see r. 2(a));</w:t>
            </w:r>
          </w:p>
          <w:p w14:paraId="4702750D" w14:textId="77777777" w:rsidR="00777A41" w:rsidRDefault="008B1727">
            <w:pPr>
              <w:pStyle w:val="Table04Row"/>
            </w:pPr>
            <w:r>
              <w:t>Regulations other than r. 1 &amp; 2: 10 Oct 2012 (see r. 2(b))</w:t>
            </w:r>
          </w:p>
        </w:tc>
      </w:tr>
    </w:tbl>
    <w:p w14:paraId="7EEE1569" w14:textId="77777777" w:rsidR="00777A41" w:rsidRDefault="008B1727">
      <w:pPr>
        <w:pStyle w:val="IRegName"/>
      </w:pPr>
      <w:r>
        <w:t>Economic Regulation Authority (Licensing Funding)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9E476F2" w14:textId="77777777">
        <w:trPr>
          <w:cantSplit/>
          <w:jc w:val="center"/>
        </w:trPr>
        <w:tc>
          <w:tcPr>
            <w:tcW w:w="4253" w:type="dxa"/>
          </w:tcPr>
          <w:p w14:paraId="0EB85ED9" w14:textId="77777777" w:rsidR="00777A41" w:rsidRDefault="008B1727">
            <w:pPr>
              <w:pStyle w:val="Table04Row"/>
            </w:pPr>
            <w:r>
              <w:rPr>
                <w:i/>
              </w:rPr>
              <w:t>Economic Regulation Authority (Licensing Funding) Regulations 2014</w:t>
            </w:r>
          </w:p>
        </w:tc>
        <w:tc>
          <w:tcPr>
            <w:tcW w:w="1418" w:type="dxa"/>
          </w:tcPr>
          <w:p w14:paraId="521B6E7E" w14:textId="77777777" w:rsidR="00777A41" w:rsidRDefault="008B1727">
            <w:pPr>
              <w:pStyle w:val="Table04Row"/>
            </w:pPr>
            <w:r>
              <w:t>30 Dec 2014</w:t>
            </w:r>
            <w:r>
              <w:br/>
              <w:t>p. 5479‑94</w:t>
            </w:r>
          </w:p>
        </w:tc>
        <w:tc>
          <w:tcPr>
            <w:tcW w:w="4536" w:type="dxa"/>
          </w:tcPr>
          <w:p w14:paraId="016AB271" w14:textId="77777777" w:rsidR="00777A41" w:rsidRDefault="008B1727">
            <w:pPr>
              <w:pStyle w:val="Table04Row"/>
            </w:pPr>
            <w:r>
              <w:t>r. 1 &amp; 2: 30 Dec 2014 (see r. 2(a));</w:t>
            </w:r>
          </w:p>
          <w:p w14:paraId="754C4448" w14:textId="77777777" w:rsidR="00777A41" w:rsidRDefault="008B1727">
            <w:pPr>
              <w:pStyle w:val="Table04Row"/>
            </w:pPr>
            <w:r>
              <w:t>Regulations other than r. 1 &amp; 2: 1 Jan 2015 (see r. 2(b))</w:t>
            </w:r>
          </w:p>
        </w:tc>
      </w:tr>
    </w:tbl>
    <w:p w14:paraId="1CB3D970" w14:textId="77777777" w:rsidR="00777A41" w:rsidRDefault="008B1727">
      <w:pPr>
        <w:pStyle w:val="IRegName"/>
      </w:pPr>
      <w:r>
        <w:t>Economic Regulation Authority (National Gas Access Funding)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4180F88" w14:textId="77777777">
        <w:trPr>
          <w:cantSplit/>
          <w:jc w:val="center"/>
        </w:trPr>
        <w:tc>
          <w:tcPr>
            <w:tcW w:w="4253" w:type="dxa"/>
          </w:tcPr>
          <w:p w14:paraId="3AA96804" w14:textId="77777777" w:rsidR="00777A41" w:rsidRDefault="008B1727">
            <w:pPr>
              <w:pStyle w:val="Table04Row"/>
            </w:pPr>
            <w:r>
              <w:rPr>
                <w:i/>
              </w:rPr>
              <w:t>Economic Regulation Authority (National Gas Access Funding) Regulations 2009</w:t>
            </w:r>
          </w:p>
        </w:tc>
        <w:tc>
          <w:tcPr>
            <w:tcW w:w="1418" w:type="dxa"/>
          </w:tcPr>
          <w:p w14:paraId="1008427D" w14:textId="77777777" w:rsidR="00777A41" w:rsidRDefault="008B1727">
            <w:pPr>
              <w:pStyle w:val="Table04Row"/>
            </w:pPr>
            <w:r>
              <w:t>31 Dec 2009</w:t>
            </w:r>
            <w:r>
              <w:br/>
              <w:t>p. 5379‑98</w:t>
            </w:r>
          </w:p>
        </w:tc>
        <w:tc>
          <w:tcPr>
            <w:tcW w:w="4536" w:type="dxa"/>
          </w:tcPr>
          <w:p w14:paraId="27EB7181" w14:textId="77777777" w:rsidR="00777A41" w:rsidRDefault="008B1727">
            <w:pPr>
              <w:pStyle w:val="Table04Row"/>
            </w:pPr>
            <w:r>
              <w:t>r. 1 &amp; 2: 31 Dec 2009 (see r. 2(a));</w:t>
            </w:r>
          </w:p>
          <w:p w14:paraId="0E6E2F44" w14:textId="77777777" w:rsidR="00777A41" w:rsidRDefault="008B1727">
            <w:pPr>
              <w:pStyle w:val="Table04Row"/>
            </w:pPr>
            <w:r>
              <w:t xml:space="preserve">Regulations other than r. 1 &amp; 2: 1 Jan 2010 (see r. 2(b) and </w:t>
            </w:r>
            <w:r>
              <w:rPr>
                <w:i/>
              </w:rPr>
              <w:t>Gazette</w:t>
            </w:r>
            <w:r>
              <w:t xml:space="preserve"> 31 Dec 2009 p. 5327)</w:t>
            </w:r>
          </w:p>
        </w:tc>
      </w:tr>
    </w:tbl>
    <w:p w14:paraId="1A18A75B" w14:textId="77777777" w:rsidR="00777A41" w:rsidRDefault="008B1727">
      <w:pPr>
        <w:pStyle w:val="IRegName"/>
      </w:pPr>
      <w:r>
        <w:t>Economic Regulation Authority (Railways Access Funding)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F3D7DF1" w14:textId="77777777">
        <w:trPr>
          <w:cantSplit/>
          <w:jc w:val="center"/>
        </w:trPr>
        <w:tc>
          <w:tcPr>
            <w:tcW w:w="4253" w:type="dxa"/>
          </w:tcPr>
          <w:p w14:paraId="3ED90475" w14:textId="77777777" w:rsidR="00777A41" w:rsidRDefault="008B1727">
            <w:pPr>
              <w:pStyle w:val="Table04Row"/>
            </w:pPr>
            <w:r>
              <w:rPr>
                <w:i/>
              </w:rPr>
              <w:t>Economic Regulation Authority (Railways Access Funding) Regulations 2019</w:t>
            </w:r>
          </w:p>
        </w:tc>
        <w:tc>
          <w:tcPr>
            <w:tcW w:w="1418" w:type="dxa"/>
          </w:tcPr>
          <w:p w14:paraId="268CD166" w14:textId="77777777" w:rsidR="00777A41" w:rsidRDefault="008B1727">
            <w:pPr>
              <w:pStyle w:val="Table04Row"/>
            </w:pPr>
            <w:r>
              <w:t>3 May 2019</w:t>
            </w:r>
            <w:r>
              <w:br/>
              <w:t>p. 1337‑48</w:t>
            </w:r>
          </w:p>
        </w:tc>
        <w:tc>
          <w:tcPr>
            <w:tcW w:w="4536" w:type="dxa"/>
          </w:tcPr>
          <w:p w14:paraId="034A082E" w14:textId="77777777" w:rsidR="00777A41" w:rsidRDefault="008B1727">
            <w:pPr>
              <w:pStyle w:val="Table04Row"/>
            </w:pPr>
            <w:r>
              <w:t>r. 1 &amp; 2: 3 May 2019 (see r. 2(a));</w:t>
            </w:r>
          </w:p>
          <w:p w14:paraId="4A28832F" w14:textId="77777777" w:rsidR="00777A41" w:rsidRDefault="008B1727">
            <w:pPr>
              <w:pStyle w:val="Table04Row"/>
            </w:pPr>
            <w:r>
              <w:t>Regulations other than r. 1 &amp; 2: 1 Jul 2019 (see r. 2(b))</w:t>
            </w:r>
          </w:p>
        </w:tc>
      </w:tr>
      <w:tr w:rsidR="00777A41" w14:paraId="58FED964" w14:textId="77777777">
        <w:trPr>
          <w:cantSplit/>
          <w:jc w:val="center"/>
        </w:trPr>
        <w:tc>
          <w:tcPr>
            <w:tcW w:w="4253" w:type="dxa"/>
          </w:tcPr>
          <w:p w14:paraId="45154531" w14:textId="77777777" w:rsidR="00777A41" w:rsidRDefault="008B1727">
            <w:pPr>
              <w:pStyle w:val="Table04Row"/>
            </w:pPr>
            <w:r>
              <w:rPr>
                <w:i/>
              </w:rPr>
              <w:t>Economic Regulation Authority (Railways Access Funding) Amendment Regulations 2023</w:t>
            </w:r>
          </w:p>
        </w:tc>
        <w:tc>
          <w:tcPr>
            <w:tcW w:w="1418" w:type="dxa"/>
          </w:tcPr>
          <w:p w14:paraId="5C0C3CF2" w14:textId="77777777" w:rsidR="00777A41" w:rsidRDefault="008B1727">
            <w:pPr>
              <w:pStyle w:val="Table04Row"/>
            </w:pPr>
            <w:r>
              <w:t>13 Dec 2023</w:t>
            </w:r>
            <w:r>
              <w:br/>
              <w:t>SL 2023/199</w:t>
            </w:r>
          </w:p>
        </w:tc>
        <w:tc>
          <w:tcPr>
            <w:tcW w:w="4536" w:type="dxa"/>
          </w:tcPr>
          <w:p w14:paraId="5C8AE914" w14:textId="77777777" w:rsidR="00777A41" w:rsidRDefault="008B1727">
            <w:pPr>
              <w:pStyle w:val="Table04Row"/>
            </w:pPr>
            <w:r>
              <w:t>r. 1 &amp; 2: 13 Dec 2023 (see r. 2(a));</w:t>
            </w:r>
          </w:p>
          <w:p w14:paraId="581C83F3" w14:textId="77777777" w:rsidR="00777A41" w:rsidRDefault="008B1727">
            <w:pPr>
              <w:pStyle w:val="Table04Row"/>
            </w:pPr>
            <w:r>
              <w:t>Regulations other than r. 1 &amp; 2: 19 Dec 2023 (see r. 2(b)(ii) and SL 2023/207 s. 2(c))</w:t>
            </w:r>
          </w:p>
        </w:tc>
      </w:tr>
    </w:tbl>
    <w:p w14:paraId="43E6C28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6AD4ED" w14:textId="77777777">
        <w:trPr>
          <w:cantSplit/>
          <w:jc w:val="center"/>
        </w:trPr>
        <w:tc>
          <w:tcPr>
            <w:tcW w:w="4253" w:type="dxa"/>
          </w:tcPr>
          <w:p w14:paraId="06C239F2" w14:textId="77777777" w:rsidR="00777A41" w:rsidRDefault="008B1727">
            <w:pPr>
              <w:pStyle w:val="Table04Row"/>
              <w:keepNext/>
            </w:pPr>
            <w:r>
              <w:rPr>
                <w:b/>
              </w:rPr>
              <w:t>Notices -</w:t>
            </w:r>
          </w:p>
        </w:tc>
        <w:tc>
          <w:tcPr>
            <w:tcW w:w="1418" w:type="dxa"/>
          </w:tcPr>
          <w:p w14:paraId="6435BE85" w14:textId="77777777" w:rsidR="00777A41" w:rsidRDefault="00777A41">
            <w:pPr>
              <w:pStyle w:val="Table04Row"/>
              <w:keepNext/>
            </w:pPr>
          </w:p>
        </w:tc>
        <w:tc>
          <w:tcPr>
            <w:tcW w:w="4536" w:type="dxa"/>
          </w:tcPr>
          <w:p w14:paraId="7CDAEAB3" w14:textId="77777777" w:rsidR="00777A41" w:rsidRDefault="00777A41">
            <w:pPr>
              <w:pStyle w:val="Table04Row"/>
              <w:keepNext/>
            </w:pPr>
          </w:p>
        </w:tc>
      </w:tr>
      <w:tr w:rsidR="00777A41" w14:paraId="6B10BF94" w14:textId="77777777">
        <w:trPr>
          <w:cantSplit/>
          <w:jc w:val="center"/>
        </w:trPr>
        <w:tc>
          <w:tcPr>
            <w:tcW w:w="10207" w:type="dxa"/>
            <w:gridSpan w:val="3"/>
          </w:tcPr>
          <w:p w14:paraId="1E778AB3" w14:textId="77777777" w:rsidR="00777A41" w:rsidRDefault="008B1727">
            <w:pPr>
              <w:pStyle w:val="Table04Row"/>
              <w:keepNext/>
            </w:pPr>
            <w:r>
              <w:rPr>
                <w:b/>
              </w:rPr>
              <w:t>Under s. 34(1) -</w:t>
            </w:r>
          </w:p>
        </w:tc>
      </w:tr>
      <w:tr w:rsidR="00777A41" w14:paraId="7B6C9850" w14:textId="77777777">
        <w:trPr>
          <w:cantSplit/>
          <w:jc w:val="center"/>
        </w:trPr>
        <w:tc>
          <w:tcPr>
            <w:tcW w:w="4253" w:type="dxa"/>
          </w:tcPr>
          <w:p w14:paraId="7C9286B3" w14:textId="77777777" w:rsidR="00777A41" w:rsidRDefault="008B1727">
            <w:pPr>
              <w:pStyle w:val="Table04Row"/>
            </w:pPr>
            <w:r>
              <w:t>Economic Regulation Authority (Water and Wastewater Pricing Reference) Notice 2004</w:t>
            </w:r>
          </w:p>
        </w:tc>
        <w:tc>
          <w:tcPr>
            <w:tcW w:w="1418" w:type="dxa"/>
          </w:tcPr>
          <w:p w14:paraId="1C467DA3" w14:textId="77777777" w:rsidR="00777A41" w:rsidRDefault="008B1727">
            <w:pPr>
              <w:pStyle w:val="Table04Row"/>
            </w:pPr>
            <w:r>
              <w:t>6 Jul 2004</w:t>
            </w:r>
            <w:r>
              <w:br/>
              <w:t>p. 2713‑18</w:t>
            </w:r>
          </w:p>
        </w:tc>
        <w:tc>
          <w:tcPr>
            <w:tcW w:w="4536" w:type="dxa"/>
          </w:tcPr>
          <w:p w14:paraId="574E8C63" w14:textId="77777777" w:rsidR="00777A41" w:rsidRDefault="008B1727">
            <w:pPr>
              <w:pStyle w:val="Table04Row"/>
            </w:pPr>
            <w:r>
              <w:t>6 Jul 2004</w:t>
            </w:r>
          </w:p>
        </w:tc>
      </w:tr>
      <w:tr w:rsidR="00777A41" w14:paraId="02253C65" w14:textId="77777777">
        <w:trPr>
          <w:cantSplit/>
          <w:jc w:val="center"/>
        </w:trPr>
        <w:tc>
          <w:tcPr>
            <w:tcW w:w="4253" w:type="dxa"/>
          </w:tcPr>
          <w:p w14:paraId="101C39EA" w14:textId="77777777" w:rsidR="00777A41" w:rsidRDefault="008B1727">
            <w:pPr>
              <w:pStyle w:val="Table04Row"/>
            </w:pPr>
            <w:r>
              <w:t>Economic Regulation Authority (Cost of Supplying Bulk Potable Water to Kalgoorlie‑Boulder) Notice 2005</w:t>
            </w:r>
          </w:p>
        </w:tc>
        <w:tc>
          <w:tcPr>
            <w:tcW w:w="1418" w:type="dxa"/>
          </w:tcPr>
          <w:p w14:paraId="25E67B6F" w14:textId="77777777" w:rsidR="00777A41" w:rsidRDefault="008B1727">
            <w:pPr>
              <w:pStyle w:val="Table04Row"/>
            </w:pPr>
            <w:r>
              <w:t>8 Feb 2005</w:t>
            </w:r>
            <w:r>
              <w:br/>
              <w:t>p. 664‑6</w:t>
            </w:r>
          </w:p>
        </w:tc>
        <w:tc>
          <w:tcPr>
            <w:tcW w:w="4536" w:type="dxa"/>
          </w:tcPr>
          <w:p w14:paraId="161A185C" w14:textId="77777777" w:rsidR="00777A41" w:rsidRDefault="008B1727">
            <w:pPr>
              <w:pStyle w:val="Table04Row"/>
            </w:pPr>
            <w:r>
              <w:t>8 Feb 2005</w:t>
            </w:r>
          </w:p>
        </w:tc>
      </w:tr>
      <w:tr w:rsidR="00777A41" w14:paraId="1303A1AC" w14:textId="77777777">
        <w:trPr>
          <w:cantSplit/>
          <w:jc w:val="center"/>
        </w:trPr>
        <w:tc>
          <w:tcPr>
            <w:tcW w:w="4253" w:type="dxa"/>
          </w:tcPr>
          <w:p w14:paraId="698AA04B" w14:textId="77777777" w:rsidR="00777A41" w:rsidRDefault="008B1727">
            <w:pPr>
              <w:pStyle w:val="Table04Row"/>
            </w:pPr>
            <w:r>
              <w:t>Economic Regulation Authority (Cost of Supplying Bulk Potable Water to Kalgoorlie‑Boulder Reference) Notice (No. 2) 2005</w:t>
            </w:r>
          </w:p>
        </w:tc>
        <w:tc>
          <w:tcPr>
            <w:tcW w:w="1418" w:type="dxa"/>
          </w:tcPr>
          <w:p w14:paraId="06344088" w14:textId="77777777" w:rsidR="00777A41" w:rsidRDefault="008B1727">
            <w:pPr>
              <w:pStyle w:val="Table04Row"/>
            </w:pPr>
            <w:r>
              <w:t>6 May 2005</w:t>
            </w:r>
            <w:r>
              <w:br/>
              <w:t>p. 2026‑7</w:t>
            </w:r>
          </w:p>
        </w:tc>
        <w:tc>
          <w:tcPr>
            <w:tcW w:w="4536" w:type="dxa"/>
          </w:tcPr>
          <w:p w14:paraId="1D9C5F60" w14:textId="77777777" w:rsidR="00777A41" w:rsidRDefault="008B1727">
            <w:pPr>
              <w:pStyle w:val="Table04Row"/>
            </w:pPr>
            <w:r>
              <w:t>6 May 2005</w:t>
            </w:r>
          </w:p>
        </w:tc>
      </w:tr>
      <w:tr w:rsidR="00777A41" w14:paraId="40F51922" w14:textId="77777777">
        <w:trPr>
          <w:cantSplit/>
          <w:jc w:val="center"/>
        </w:trPr>
        <w:tc>
          <w:tcPr>
            <w:tcW w:w="4253" w:type="dxa"/>
          </w:tcPr>
          <w:p w14:paraId="0D5DF504" w14:textId="77777777" w:rsidR="00777A41" w:rsidRDefault="008B1727">
            <w:pPr>
              <w:pStyle w:val="Table04Row"/>
            </w:pPr>
            <w:r>
              <w:t>Economic Regulation Authority (Water and Wastewater Pricing Reference) Notice 2005</w:t>
            </w:r>
          </w:p>
        </w:tc>
        <w:tc>
          <w:tcPr>
            <w:tcW w:w="1418" w:type="dxa"/>
          </w:tcPr>
          <w:p w14:paraId="688D5066" w14:textId="77777777" w:rsidR="00777A41" w:rsidRDefault="008B1727">
            <w:pPr>
              <w:pStyle w:val="Table04Row"/>
            </w:pPr>
            <w:r>
              <w:t>4 Oct 2005</w:t>
            </w:r>
            <w:r>
              <w:br/>
              <w:t>p. 4457‑8</w:t>
            </w:r>
          </w:p>
        </w:tc>
        <w:tc>
          <w:tcPr>
            <w:tcW w:w="4536" w:type="dxa"/>
          </w:tcPr>
          <w:p w14:paraId="105250DE" w14:textId="77777777" w:rsidR="00777A41" w:rsidRDefault="008B1727">
            <w:pPr>
              <w:pStyle w:val="Table04Row"/>
            </w:pPr>
            <w:r>
              <w:t>4 Oct 2005</w:t>
            </w:r>
          </w:p>
        </w:tc>
      </w:tr>
      <w:tr w:rsidR="00777A41" w14:paraId="3343C996" w14:textId="77777777">
        <w:trPr>
          <w:cantSplit/>
          <w:jc w:val="center"/>
        </w:trPr>
        <w:tc>
          <w:tcPr>
            <w:tcW w:w="4253" w:type="dxa"/>
          </w:tcPr>
          <w:p w14:paraId="15D207F1" w14:textId="77777777" w:rsidR="00777A41" w:rsidRDefault="008B1727">
            <w:pPr>
              <w:pStyle w:val="Table04Row"/>
            </w:pPr>
            <w:r>
              <w:t>Economic Regulation Authority (Cost of Supplying Bulk Potable Water to Kalgoorlie‑Boulder Reference) Notice (No. 3) 2005</w:t>
            </w:r>
          </w:p>
        </w:tc>
        <w:tc>
          <w:tcPr>
            <w:tcW w:w="1418" w:type="dxa"/>
          </w:tcPr>
          <w:p w14:paraId="3587732E" w14:textId="77777777" w:rsidR="00777A41" w:rsidRDefault="008B1727">
            <w:pPr>
              <w:pStyle w:val="Table04Row"/>
            </w:pPr>
            <w:r>
              <w:t>4 Oct 2005</w:t>
            </w:r>
            <w:r>
              <w:br/>
              <w:t>p. 4458‑9</w:t>
            </w:r>
          </w:p>
        </w:tc>
        <w:tc>
          <w:tcPr>
            <w:tcW w:w="4536" w:type="dxa"/>
          </w:tcPr>
          <w:p w14:paraId="285A8241" w14:textId="77777777" w:rsidR="00777A41" w:rsidRDefault="008B1727">
            <w:pPr>
              <w:pStyle w:val="Table04Row"/>
            </w:pPr>
            <w:r>
              <w:t>4 Oct 2005</w:t>
            </w:r>
          </w:p>
        </w:tc>
      </w:tr>
      <w:tr w:rsidR="00777A41" w14:paraId="547FA4BB" w14:textId="77777777">
        <w:trPr>
          <w:cantSplit/>
          <w:jc w:val="center"/>
        </w:trPr>
        <w:tc>
          <w:tcPr>
            <w:tcW w:w="4253" w:type="dxa"/>
          </w:tcPr>
          <w:p w14:paraId="4A994E64" w14:textId="77777777" w:rsidR="00777A41" w:rsidRDefault="008B1727">
            <w:pPr>
              <w:pStyle w:val="Table04Row"/>
            </w:pPr>
            <w:r>
              <w:t>Economic Regulation Authority (Water and Wastewater Pricing Reference) Notice (No.2) 2005</w:t>
            </w:r>
          </w:p>
        </w:tc>
        <w:tc>
          <w:tcPr>
            <w:tcW w:w="1418" w:type="dxa"/>
          </w:tcPr>
          <w:p w14:paraId="7661366E" w14:textId="77777777" w:rsidR="00777A41" w:rsidRDefault="008B1727">
            <w:pPr>
              <w:pStyle w:val="Table04Row"/>
            </w:pPr>
            <w:r>
              <w:t>7 Oct 2005</w:t>
            </w:r>
            <w:r>
              <w:br/>
              <w:t>p. 4481</w:t>
            </w:r>
          </w:p>
        </w:tc>
        <w:tc>
          <w:tcPr>
            <w:tcW w:w="4536" w:type="dxa"/>
          </w:tcPr>
          <w:p w14:paraId="0A720D94" w14:textId="77777777" w:rsidR="00777A41" w:rsidRDefault="008B1727">
            <w:pPr>
              <w:pStyle w:val="Table04Row"/>
            </w:pPr>
            <w:r>
              <w:t>7 Oct 2005</w:t>
            </w:r>
          </w:p>
        </w:tc>
      </w:tr>
      <w:tr w:rsidR="00777A41" w14:paraId="4A45F4F9" w14:textId="77777777">
        <w:trPr>
          <w:cantSplit/>
          <w:jc w:val="center"/>
        </w:trPr>
        <w:tc>
          <w:tcPr>
            <w:tcW w:w="4253" w:type="dxa"/>
          </w:tcPr>
          <w:p w14:paraId="3FDF7C17" w14:textId="77777777" w:rsidR="00777A41" w:rsidRDefault="008B1727">
            <w:pPr>
              <w:pStyle w:val="Table04Row"/>
            </w:pPr>
            <w:r>
              <w:t>Economic Regulation Authority (Water and Wastewater Pricing Reference) Notice (No.3) 2005</w:t>
            </w:r>
          </w:p>
        </w:tc>
        <w:tc>
          <w:tcPr>
            <w:tcW w:w="1418" w:type="dxa"/>
          </w:tcPr>
          <w:p w14:paraId="7BA8563E" w14:textId="77777777" w:rsidR="00777A41" w:rsidRDefault="008B1727">
            <w:pPr>
              <w:pStyle w:val="Table04Row"/>
            </w:pPr>
            <w:r>
              <w:t>28 Oct 2005</w:t>
            </w:r>
            <w:r>
              <w:br/>
              <w:t>p. 4843</w:t>
            </w:r>
          </w:p>
        </w:tc>
        <w:tc>
          <w:tcPr>
            <w:tcW w:w="4536" w:type="dxa"/>
          </w:tcPr>
          <w:p w14:paraId="04018B34" w14:textId="77777777" w:rsidR="00777A41" w:rsidRDefault="008B1727">
            <w:pPr>
              <w:pStyle w:val="Table04Row"/>
            </w:pPr>
            <w:r>
              <w:t>28 Oct 2005</w:t>
            </w:r>
          </w:p>
        </w:tc>
      </w:tr>
      <w:tr w:rsidR="00777A41" w14:paraId="30CDA10F" w14:textId="77777777">
        <w:trPr>
          <w:cantSplit/>
          <w:jc w:val="center"/>
        </w:trPr>
        <w:tc>
          <w:tcPr>
            <w:tcW w:w="4253" w:type="dxa"/>
          </w:tcPr>
          <w:p w14:paraId="78D3DF4D" w14:textId="77777777" w:rsidR="00777A41" w:rsidRDefault="008B1727">
            <w:pPr>
              <w:pStyle w:val="Table04Row"/>
            </w:pPr>
            <w:r>
              <w:t>Economic Regulation Authority (Country Water and Wastewater Pricing Reference) Notice 2005</w:t>
            </w:r>
          </w:p>
        </w:tc>
        <w:tc>
          <w:tcPr>
            <w:tcW w:w="1418" w:type="dxa"/>
          </w:tcPr>
          <w:p w14:paraId="732A8DEC" w14:textId="77777777" w:rsidR="00777A41" w:rsidRDefault="008B1727">
            <w:pPr>
              <w:pStyle w:val="Table04Row"/>
            </w:pPr>
            <w:r>
              <w:t>4 Nov 2005</w:t>
            </w:r>
            <w:r>
              <w:br/>
              <w:t>p. 5322‑3</w:t>
            </w:r>
          </w:p>
        </w:tc>
        <w:tc>
          <w:tcPr>
            <w:tcW w:w="4536" w:type="dxa"/>
          </w:tcPr>
          <w:p w14:paraId="429387CD" w14:textId="77777777" w:rsidR="00777A41" w:rsidRDefault="008B1727">
            <w:pPr>
              <w:pStyle w:val="Table04Row"/>
            </w:pPr>
            <w:r>
              <w:t>4 Nov 2005</w:t>
            </w:r>
          </w:p>
        </w:tc>
      </w:tr>
      <w:tr w:rsidR="00777A41" w14:paraId="4FE6FD9C" w14:textId="77777777">
        <w:trPr>
          <w:cantSplit/>
          <w:jc w:val="center"/>
        </w:trPr>
        <w:tc>
          <w:tcPr>
            <w:tcW w:w="4253" w:type="dxa"/>
          </w:tcPr>
          <w:p w14:paraId="5BA89144" w14:textId="77777777" w:rsidR="00777A41" w:rsidRDefault="008B1727">
            <w:pPr>
              <w:pStyle w:val="Table04Row"/>
            </w:pPr>
            <w:r>
              <w:t>Economic Regulation Authority (Country Water and Wastewater Pricing Reference) Notice 2006</w:t>
            </w:r>
          </w:p>
        </w:tc>
        <w:tc>
          <w:tcPr>
            <w:tcW w:w="1418" w:type="dxa"/>
          </w:tcPr>
          <w:p w14:paraId="6CD9CF38" w14:textId="77777777" w:rsidR="00777A41" w:rsidRDefault="008B1727">
            <w:pPr>
              <w:pStyle w:val="Table04Row"/>
            </w:pPr>
            <w:r>
              <w:t>2 May 2006</w:t>
            </w:r>
            <w:r>
              <w:br/>
              <w:t>p. 1712</w:t>
            </w:r>
          </w:p>
        </w:tc>
        <w:tc>
          <w:tcPr>
            <w:tcW w:w="4536" w:type="dxa"/>
          </w:tcPr>
          <w:p w14:paraId="7AEF784C" w14:textId="77777777" w:rsidR="00777A41" w:rsidRDefault="008B1727">
            <w:pPr>
              <w:pStyle w:val="Table04Row"/>
            </w:pPr>
            <w:r>
              <w:t>2 May 2006</w:t>
            </w:r>
          </w:p>
        </w:tc>
      </w:tr>
      <w:tr w:rsidR="00777A41" w14:paraId="4F9ED44F" w14:textId="77777777">
        <w:trPr>
          <w:cantSplit/>
          <w:jc w:val="center"/>
        </w:trPr>
        <w:tc>
          <w:tcPr>
            <w:tcW w:w="4253" w:type="dxa"/>
          </w:tcPr>
          <w:p w14:paraId="6B9C2934" w14:textId="77777777" w:rsidR="00777A41" w:rsidRDefault="008B1727">
            <w:pPr>
              <w:pStyle w:val="Table04Row"/>
            </w:pPr>
            <w:r>
              <w:t>Economic Regulation Authority (Country Water and Wastewater Pricing Reference) Notice (No. 2) 2006</w:t>
            </w:r>
          </w:p>
        </w:tc>
        <w:tc>
          <w:tcPr>
            <w:tcW w:w="1418" w:type="dxa"/>
          </w:tcPr>
          <w:p w14:paraId="60E5A06E" w14:textId="77777777" w:rsidR="00777A41" w:rsidRDefault="008B1727">
            <w:pPr>
              <w:pStyle w:val="Table04Row"/>
            </w:pPr>
            <w:r>
              <w:t>2 Jun 2006</w:t>
            </w:r>
            <w:r>
              <w:br/>
              <w:t>p. 1985‑6</w:t>
            </w:r>
          </w:p>
        </w:tc>
        <w:tc>
          <w:tcPr>
            <w:tcW w:w="4536" w:type="dxa"/>
          </w:tcPr>
          <w:p w14:paraId="64489591" w14:textId="77777777" w:rsidR="00777A41" w:rsidRDefault="008B1727">
            <w:pPr>
              <w:pStyle w:val="Table04Row"/>
            </w:pPr>
            <w:r>
              <w:t>2 Jun 2006</w:t>
            </w:r>
          </w:p>
        </w:tc>
      </w:tr>
      <w:tr w:rsidR="00777A41" w14:paraId="72A8601E" w14:textId="77777777">
        <w:trPr>
          <w:cantSplit/>
          <w:jc w:val="center"/>
        </w:trPr>
        <w:tc>
          <w:tcPr>
            <w:tcW w:w="4253" w:type="dxa"/>
          </w:tcPr>
          <w:p w14:paraId="1B43C579" w14:textId="77777777" w:rsidR="00777A41" w:rsidRDefault="008B1727">
            <w:pPr>
              <w:pStyle w:val="Table04Row"/>
            </w:pPr>
            <w:r>
              <w:t>Economic Regulation Authority (Harvey Water Bulk Water Pricing Reference) Notice 2006</w:t>
            </w:r>
          </w:p>
        </w:tc>
        <w:tc>
          <w:tcPr>
            <w:tcW w:w="1418" w:type="dxa"/>
          </w:tcPr>
          <w:p w14:paraId="11FB8695" w14:textId="77777777" w:rsidR="00777A41" w:rsidRDefault="008B1727">
            <w:pPr>
              <w:pStyle w:val="Table04Row"/>
            </w:pPr>
            <w:r>
              <w:t>13 Oct 2006</w:t>
            </w:r>
            <w:r>
              <w:br/>
              <w:t>p. 4422‑4</w:t>
            </w:r>
          </w:p>
        </w:tc>
        <w:tc>
          <w:tcPr>
            <w:tcW w:w="4536" w:type="dxa"/>
          </w:tcPr>
          <w:p w14:paraId="7966AA83" w14:textId="77777777" w:rsidR="00777A41" w:rsidRDefault="008B1727">
            <w:pPr>
              <w:pStyle w:val="Table04Row"/>
            </w:pPr>
            <w:r>
              <w:t>13 Oct 2006</w:t>
            </w:r>
          </w:p>
        </w:tc>
      </w:tr>
      <w:tr w:rsidR="00777A41" w14:paraId="12EA45CC" w14:textId="77777777">
        <w:trPr>
          <w:cantSplit/>
          <w:jc w:val="center"/>
        </w:trPr>
        <w:tc>
          <w:tcPr>
            <w:tcW w:w="4253" w:type="dxa"/>
          </w:tcPr>
          <w:p w14:paraId="407C5AE8" w14:textId="77777777" w:rsidR="00777A41" w:rsidRDefault="008B1727">
            <w:pPr>
              <w:pStyle w:val="Table04Row"/>
            </w:pPr>
            <w:r>
              <w:lastRenderedPageBreak/>
              <w:t>Economic Regulation Authority (Harvey Water Bulk Water Pricing Reference) Notice 2007</w:t>
            </w:r>
          </w:p>
        </w:tc>
        <w:tc>
          <w:tcPr>
            <w:tcW w:w="1418" w:type="dxa"/>
          </w:tcPr>
          <w:p w14:paraId="7DB8416E" w14:textId="77777777" w:rsidR="00777A41" w:rsidRDefault="008B1727">
            <w:pPr>
              <w:pStyle w:val="Table04Row"/>
            </w:pPr>
            <w:r>
              <w:t>9 Mar 2007</w:t>
            </w:r>
            <w:r>
              <w:br/>
              <w:t>p. 850</w:t>
            </w:r>
          </w:p>
        </w:tc>
        <w:tc>
          <w:tcPr>
            <w:tcW w:w="4536" w:type="dxa"/>
          </w:tcPr>
          <w:p w14:paraId="20B32049" w14:textId="77777777" w:rsidR="00777A41" w:rsidRDefault="008B1727">
            <w:pPr>
              <w:pStyle w:val="Table04Row"/>
            </w:pPr>
            <w:r>
              <w:t>9 Mar 2007</w:t>
            </w:r>
          </w:p>
        </w:tc>
      </w:tr>
      <w:tr w:rsidR="00777A41" w14:paraId="59659BBC" w14:textId="77777777">
        <w:trPr>
          <w:cantSplit/>
          <w:jc w:val="center"/>
        </w:trPr>
        <w:tc>
          <w:tcPr>
            <w:tcW w:w="4253" w:type="dxa"/>
          </w:tcPr>
          <w:p w14:paraId="40845C34" w14:textId="77777777" w:rsidR="00777A41" w:rsidRDefault="008B1727">
            <w:pPr>
              <w:pStyle w:val="Table04Row"/>
            </w:pPr>
            <w:r>
              <w:t>Economic Regulation Authority (Water Corporation Tariffs Reference) Notice 2007</w:t>
            </w:r>
          </w:p>
        </w:tc>
        <w:tc>
          <w:tcPr>
            <w:tcW w:w="1418" w:type="dxa"/>
          </w:tcPr>
          <w:p w14:paraId="30D22077" w14:textId="77777777" w:rsidR="00777A41" w:rsidRDefault="008B1727">
            <w:pPr>
              <w:pStyle w:val="Table04Row"/>
            </w:pPr>
            <w:r>
              <w:t>23 Mar 2007</w:t>
            </w:r>
            <w:r>
              <w:br/>
              <w:t>p. 1195‑6</w:t>
            </w:r>
          </w:p>
        </w:tc>
        <w:tc>
          <w:tcPr>
            <w:tcW w:w="4536" w:type="dxa"/>
          </w:tcPr>
          <w:p w14:paraId="08344C73" w14:textId="77777777" w:rsidR="00777A41" w:rsidRDefault="008B1727">
            <w:pPr>
              <w:pStyle w:val="Table04Row"/>
            </w:pPr>
            <w:r>
              <w:t>23 Mar 2007</w:t>
            </w:r>
          </w:p>
        </w:tc>
      </w:tr>
      <w:tr w:rsidR="00777A41" w14:paraId="4A1B3AF1" w14:textId="77777777">
        <w:trPr>
          <w:cantSplit/>
          <w:jc w:val="center"/>
        </w:trPr>
        <w:tc>
          <w:tcPr>
            <w:tcW w:w="4253" w:type="dxa"/>
          </w:tcPr>
          <w:p w14:paraId="2A1471D6" w14:textId="77777777" w:rsidR="00777A41" w:rsidRDefault="008B1727">
            <w:pPr>
              <w:pStyle w:val="Table04Row"/>
            </w:pPr>
            <w:r>
              <w:t>Economic Regulation Authority (Water Corporation Tariffs Reference) Notice (No. 2) 2007</w:t>
            </w:r>
          </w:p>
        </w:tc>
        <w:tc>
          <w:tcPr>
            <w:tcW w:w="1418" w:type="dxa"/>
          </w:tcPr>
          <w:p w14:paraId="6D5FDFDA" w14:textId="77777777" w:rsidR="00777A41" w:rsidRDefault="008B1727">
            <w:pPr>
              <w:pStyle w:val="Table04Row"/>
            </w:pPr>
            <w:r>
              <w:t>23 Mar 2007</w:t>
            </w:r>
            <w:r>
              <w:br/>
              <w:t>p. 1197</w:t>
            </w:r>
          </w:p>
        </w:tc>
        <w:tc>
          <w:tcPr>
            <w:tcW w:w="4536" w:type="dxa"/>
          </w:tcPr>
          <w:p w14:paraId="121BA87B" w14:textId="77777777" w:rsidR="00777A41" w:rsidRDefault="008B1727">
            <w:pPr>
              <w:pStyle w:val="Table04Row"/>
            </w:pPr>
            <w:r>
              <w:t>23 Mar 2007</w:t>
            </w:r>
          </w:p>
        </w:tc>
      </w:tr>
      <w:tr w:rsidR="00777A41" w14:paraId="0CD4ABD4" w14:textId="77777777">
        <w:trPr>
          <w:cantSplit/>
          <w:jc w:val="center"/>
        </w:trPr>
        <w:tc>
          <w:tcPr>
            <w:tcW w:w="4253" w:type="dxa"/>
          </w:tcPr>
          <w:p w14:paraId="11B11B9A" w14:textId="77777777" w:rsidR="00777A41" w:rsidRDefault="008B1727">
            <w:pPr>
              <w:pStyle w:val="Table04Row"/>
            </w:pPr>
            <w:r>
              <w:t>Economic Regulation Authority (Water and Wastewater Services Reference) Notice 2007</w:t>
            </w:r>
          </w:p>
        </w:tc>
        <w:tc>
          <w:tcPr>
            <w:tcW w:w="1418" w:type="dxa"/>
          </w:tcPr>
          <w:p w14:paraId="527C9393" w14:textId="77777777" w:rsidR="00777A41" w:rsidRDefault="008B1727">
            <w:pPr>
              <w:pStyle w:val="Table04Row"/>
            </w:pPr>
            <w:r>
              <w:t>24 Jul 2007</w:t>
            </w:r>
            <w:r>
              <w:br/>
              <w:t>p. 3660‑3</w:t>
            </w:r>
            <w:r>
              <w:br/>
              <w:t>(varied 8 Apr 2008 p. 1352)</w:t>
            </w:r>
          </w:p>
        </w:tc>
        <w:tc>
          <w:tcPr>
            <w:tcW w:w="4536" w:type="dxa"/>
          </w:tcPr>
          <w:p w14:paraId="103643D3" w14:textId="77777777" w:rsidR="00777A41" w:rsidRDefault="008B1727">
            <w:pPr>
              <w:pStyle w:val="Table04Row"/>
            </w:pPr>
            <w:r>
              <w:t>24 Jul 2007</w:t>
            </w:r>
          </w:p>
        </w:tc>
      </w:tr>
      <w:tr w:rsidR="00777A41" w14:paraId="653CF2EC" w14:textId="77777777">
        <w:trPr>
          <w:cantSplit/>
          <w:jc w:val="center"/>
        </w:trPr>
        <w:tc>
          <w:tcPr>
            <w:tcW w:w="4253" w:type="dxa"/>
          </w:tcPr>
          <w:p w14:paraId="55D0A401" w14:textId="77777777" w:rsidR="00777A41" w:rsidRDefault="008B1727">
            <w:pPr>
              <w:pStyle w:val="Table04Row"/>
            </w:pPr>
            <w:r>
              <w:t>Economic Regulation Authority (Water Corporation’s Developer Charges Reference) Notice 2007</w:t>
            </w:r>
          </w:p>
        </w:tc>
        <w:tc>
          <w:tcPr>
            <w:tcW w:w="1418" w:type="dxa"/>
          </w:tcPr>
          <w:p w14:paraId="403098D9" w14:textId="77777777" w:rsidR="00777A41" w:rsidRDefault="008B1727">
            <w:pPr>
              <w:pStyle w:val="Table04Row"/>
            </w:pPr>
            <w:r>
              <w:t>30 Oct 2007</w:t>
            </w:r>
            <w:r>
              <w:br/>
              <w:t>p. 5883‑5</w:t>
            </w:r>
          </w:p>
        </w:tc>
        <w:tc>
          <w:tcPr>
            <w:tcW w:w="4536" w:type="dxa"/>
          </w:tcPr>
          <w:p w14:paraId="2364988C" w14:textId="77777777" w:rsidR="00777A41" w:rsidRDefault="008B1727">
            <w:pPr>
              <w:pStyle w:val="Table04Row"/>
            </w:pPr>
            <w:r>
              <w:t>30 Oct 2007</w:t>
            </w:r>
          </w:p>
        </w:tc>
      </w:tr>
      <w:tr w:rsidR="00777A41" w14:paraId="27092AC6" w14:textId="77777777">
        <w:trPr>
          <w:cantSplit/>
          <w:jc w:val="center"/>
        </w:trPr>
        <w:tc>
          <w:tcPr>
            <w:tcW w:w="4253" w:type="dxa"/>
          </w:tcPr>
          <w:p w14:paraId="6E402D2F" w14:textId="77777777" w:rsidR="00777A41" w:rsidRDefault="008B1727">
            <w:pPr>
              <w:pStyle w:val="Table04Row"/>
            </w:pPr>
            <w:r>
              <w:t>Economic Regulation Authority (Water Corporation Tariffs Reference) Notice 2008</w:t>
            </w:r>
          </w:p>
        </w:tc>
        <w:tc>
          <w:tcPr>
            <w:tcW w:w="1418" w:type="dxa"/>
          </w:tcPr>
          <w:p w14:paraId="2F126208" w14:textId="77777777" w:rsidR="00777A41" w:rsidRDefault="008B1727">
            <w:pPr>
              <w:pStyle w:val="Table04Row"/>
            </w:pPr>
            <w:r>
              <w:t>11 Jan 2008</w:t>
            </w:r>
            <w:r>
              <w:br/>
              <w:t>p. 116</w:t>
            </w:r>
          </w:p>
        </w:tc>
        <w:tc>
          <w:tcPr>
            <w:tcW w:w="4536" w:type="dxa"/>
          </w:tcPr>
          <w:p w14:paraId="6F478D6B" w14:textId="77777777" w:rsidR="00777A41" w:rsidRDefault="008B1727">
            <w:pPr>
              <w:pStyle w:val="Table04Row"/>
            </w:pPr>
            <w:r>
              <w:t>11 Jan 2008</w:t>
            </w:r>
          </w:p>
        </w:tc>
      </w:tr>
      <w:tr w:rsidR="00777A41" w14:paraId="3EF34174" w14:textId="77777777">
        <w:trPr>
          <w:cantSplit/>
          <w:jc w:val="center"/>
        </w:trPr>
        <w:tc>
          <w:tcPr>
            <w:tcW w:w="4253" w:type="dxa"/>
          </w:tcPr>
          <w:p w14:paraId="25BAACCC" w14:textId="77777777" w:rsidR="00777A41" w:rsidRDefault="008B1727">
            <w:pPr>
              <w:pStyle w:val="Table04Row"/>
            </w:pPr>
            <w:r>
              <w:t>Economic Regulation Authority (Water Boards’ Tariffs Reference) Notice 2008</w:t>
            </w:r>
          </w:p>
        </w:tc>
        <w:tc>
          <w:tcPr>
            <w:tcW w:w="1418" w:type="dxa"/>
          </w:tcPr>
          <w:p w14:paraId="0583D0CD" w14:textId="77777777" w:rsidR="00777A41" w:rsidRDefault="008B1727">
            <w:pPr>
              <w:pStyle w:val="Table04Row"/>
            </w:pPr>
            <w:r>
              <w:t>8 Feb 2008</w:t>
            </w:r>
            <w:r>
              <w:br/>
              <w:t>p. 323‑4</w:t>
            </w:r>
          </w:p>
        </w:tc>
        <w:tc>
          <w:tcPr>
            <w:tcW w:w="4536" w:type="dxa"/>
          </w:tcPr>
          <w:p w14:paraId="2CEDEEEA" w14:textId="77777777" w:rsidR="00777A41" w:rsidRDefault="008B1727">
            <w:pPr>
              <w:pStyle w:val="Table04Row"/>
            </w:pPr>
            <w:r>
              <w:t>8 Feb 2008</w:t>
            </w:r>
          </w:p>
        </w:tc>
      </w:tr>
      <w:tr w:rsidR="00777A41" w14:paraId="775D2F52" w14:textId="77777777">
        <w:trPr>
          <w:cantSplit/>
          <w:jc w:val="center"/>
        </w:trPr>
        <w:tc>
          <w:tcPr>
            <w:tcW w:w="4253" w:type="dxa"/>
          </w:tcPr>
          <w:p w14:paraId="1522CCB2" w14:textId="77777777" w:rsidR="00777A41" w:rsidRDefault="008B1727">
            <w:pPr>
              <w:pStyle w:val="Table04Row"/>
            </w:pPr>
            <w:r>
              <w:t>Economic Regulation Authority (Tariffs of the Water Corporation, AQWEST and Busselton Water Board Reference) Notice 2008</w:t>
            </w:r>
          </w:p>
        </w:tc>
        <w:tc>
          <w:tcPr>
            <w:tcW w:w="1418" w:type="dxa"/>
          </w:tcPr>
          <w:p w14:paraId="73137C10" w14:textId="77777777" w:rsidR="00777A41" w:rsidRDefault="008B1727">
            <w:pPr>
              <w:pStyle w:val="Table04Row"/>
            </w:pPr>
            <w:r>
              <w:t>18 Jul 2008</w:t>
            </w:r>
            <w:r>
              <w:br/>
              <w:t>p. 3343‑4</w:t>
            </w:r>
          </w:p>
        </w:tc>
        <w:tc>
          <w:tcPr>
            <w:tcW w:w="4536" w:type="dxa"/>
          </w:tcPr>
          <w:p w14:paraId="4D8B62E1" w14:textId="77777777" w:rsidR="00777A41" w:rsidRDefault="008B1727">
            <w:pPr>
              <w:pStyle w:val="Table04Row"/>
            </w:pPr>
            <w:r>
              <w:t>18 Jul 2008</w:t>
            </w:r>
          </w:p>
        </w:tc>
      </w:tr>
      <w:tr w:rsidR="00777A41" w14:paraId="77D77EF9" w14:textId="77777777">
        <w:trPr>
          <w:cantSplit/>
          <w:jc w:val="center"/>
        </w:trPr>
        <w:tc>
          <w:tcPr>
            <w:tcW w:w="4253" w:type="dxa"/>
          </w:tcPr>
          <w:p w14:paraId="4CED57F9" w14:textId="77777777" w:rsidR="00777A41" w:rsidRDefault="008B1727">
            <w:pPr>
              <w:pStyle w:val="Table04Row"/>
            </w:pPr>
            <w:r>
              <w:t>Economic Regulation Authority (Pricing of Recycled Water Reference) Notice 2008</w:t>
            </w:r>
          </w:p>
        </w:tc>
        <w:tc>
          <w:tcPr>
            <w:tcW w:w="1418" w:type="dxa"/>
          </w:tcPr>
          <w:p w14:paraId="4854B69C" w14:textId="77777777" w:rsidR="00777A41" w:rsidRDefault="008B1727">
            <w:pPr>
              <w:pStyle w:val="Table04Row"/>
            </w:pPr>
            <w:r>
              <w:t>18 Jul 2008</w:t>
            </w:r>
            <w:r>
              <w:br/>
              <w:t>p. 3344‑5</w:t>
            </w:r>
          </w:p>
        </w:tc>
        <w:tc>
          <w:tcPr>
            <w:tcW w:w="4536" w:type="dxa"/>
          </w:tcPr>
          <w:p w14:paraId="74EE5FA0" w14:textId="77777777" w:rsidR="00777A41" w:rsidRDefault="008B1727">
            <w:pPr>
              <w:pStyle w:val="Table04Row"/>
            </w:pPr>
            <w:r>
              <w:t>18 Jul 2008</w:t>
            </w:r>
          </w:p>
        </w:tc>
      </w:tr>
      <w:tr w:rsidR="00777A41" w14:paraId="6293A87C" w14:textId="77777777">
        <w:trPr>
          <w:cantSplit/>
          <w:jc w:val="center"/>
        </w:trPr>
        <w:tc>
          <w:tcPr>
            <w:tcW w:w="4253" w:type="dxa"/>
          </w:tcPr>
          <w:p w14:paraId="212F0E6B" w14:textId="77777777" w:rsidR="00777A41" w:rsidRDefault="008B1727">
            <w:pPr>
              <w:pStyle w:val="Table04Row"/>
            </w:pPr>
            <w:r>
              <w:t>Economic Regulation Authority (Water Corporation Tariffs Reference) Notice 2009</w:t>
            </w:r>
          </w:p>
        </w:tc>
        <w:tc>
          <w:tcPr>
            <w:tcW w:w="1418" w:type="dxa"/>
          </w:tcPr>
          <w:p w14:paraId="2548F15E" w14:textId="77777777" w:rsidR="00777A41" w:rsidRDefault="008B1727">
            <w:pPr>
              <w:pStyle w:val="Table04Row"/>
            </w:pPr>
            <w:r>
              <w:t>27 Mar 2009</w:t>
            </w:r>
            <w:r>
              <w:br/>
              <w:t>p. 933</w:t>
            </w:r>
          </w:p>
        </w:tc>
        <w:tc>
          <w:tcPr>
            <w:tcW w:w="4536" w:type="dxa"/>
          </w:tcPr>
          <w:p w14:paraId="7A607C76" w14:textId="77777777" w:rsidR="00777A41" w:rsidRDefault="008B1727">
            <w:pPr>
              <w:pStyle w:val="Table04Row"/>
            </w:pPr>
            <w:r>
              <w:t>27 Mar 2009</w:t>
            </w:r>
          </w:p>
        </w:tc>
      </w:tr>
      <w:tr w:rsidR="00777A41" w14:paraId="3DEFF316" w14:textId="77777777">
        <w:trPr>
          <w:cantSplit/>
          <w:jc w:val="center"/>
        </w:trPr>
        <w:tc>
          <w:tcPr>
            <w:tcW w:w="4253" w:type="dxa"/>
          </w:tcPr>
          <w:p w14:paraId="55B3935C" w14:textId="77777777" w:rsidR="00777A41" w:rsidRDefault="008B1727">
            <w:pPr>
              <w:pStyle w:val="Table04Row"/>
            </w:pPr>
            <w:r>
              <w:t>Economic Regulation Authority (Water Resource Management and Planning Charges Reference) Notice 2009</w:t>
            </w:r>
          </w:p>
        </w:tc>
        <w:tc>
          <w:tcPr>
            <w:tcW w:w="1418" w:type="dxa"/>
          </w:tcPr>
          <w:p w14:paraId="652902FE" w14:textId="77777777" w:rsidR="00777A41" w:rsidRDefault="008B1727">
            <w:pPr>
              <w:pStyle w:val="Table04Row"/>
            </w:pPr>
            <w:r>
              <w:t>24 Apr 2009</w:t>
            </w:r>
            <w:r>
              <w:br/>
              <w:t>p. 1404‑5</w:t>
            </w:r>
          </w:p>
        </w:tc>
        <w:tc>
          <w:tcPr>
            <w:tcW w:w="4536" w:type="dxa"/>
          </w:tcPr>
          <w:p w14:paraId="7164AA8E" w14:textId="77777777" w:rsidR="00777A41" w:rsidRDefault="008B1727">
            <w:pPr>
              <w:pStyle w:val="Table04Row"/>
            </w:pPr>
            <w:r>
              <w:t>24 Apr 2009</w:t>
            </w:r>
          </w:p>
        </w:tc>
      </w:tr>
      <w:tr w:rsidR="00777A41" w14:paraId="7B1DA9CE" w14:textId="77777777">
        <w:trPr>
          <w:cantSplit/>
          <w:jc w:val="center"/>
        </w:trPr>
        <w:tc>
          <w:tcPr>
            <w:tcW w:w="4253" w:type="dxa"/>
          </w:tcPr>
          <w:p w14:paraId="394D633E" w14:textId="77777777" w:rsidR="00777A41" w:rsidRDefault="008B1727">
            <w:pPr>
              <w:pStyle w:val="Table04Row"/>
            </w:pPr>
            <w:r>
              <w:t>Economic Regulation Authority (Tariffs of the Water Corporation, AQWEST and Busselton Water Board Reference) Notice 2009</w:t>
            </w:r>
          </w:p>
        </w:tc>
        <w:tc>
          <w:tcPr>
            <w:tcW w:w="1418" w:type="dxa"/>
          </w:tcPr>
          <w:p w14:paraId="68E5099A" w14:textId="77777777" w:rsidR="00777A41" w:rsidRDefault="008B1727">
            <w:pPr>
              <w:pStyle w:val="Table04Row"/>
            </w:pPr>
            <w:r>
              <w:t>12 May 2009</w:t>
            </w:r>
            <w:r>
              <w:br/>
              <w:t>p. 1539</w:t>
            </w:r>
          </w:p>
        </w:tc>
        <w:tc>
          <w:tcPr>
            <w:tcW w:w="4536" w:type="dxa"/>
          </w:tcPr>
          <w:p w14:paraId="35AE4F1C" w14:textId="77777777" w:rsidR="00777A41" w:rsidRDefault="008B1727">
            <w:pPr>
              <w:pStyle w:val="Table04Row"/>
            </w:pPr>
            <w:r>
              <w:t>12 May 2009</w:t>
            </w:r>
          </w:p>
        </w:tc>
      </w:tr>
      <w:tr w:rsidR="00777A41" w14:paraId="5FCFC99C" w14:textId="77777777">
        <w:trPr>
          <w:cantSplit/>
          <w:jc w:val="center"/>
        </w:trPr>
        <w:tc>
          <w:tcPr>
            <w:tcW w:w="4253" w:type="dxa"/>
          </w:tcPr>
          <w:p w14:paraId="3C082C5D" w14:textId="77777777" w:rsidR="00777A41" w:rsidRDefault="008B1727">
            <w:pPr>
              <w:pStyle w:val="Table04Row"/>
            </w:pPr>
            <w:r>
              <w:t>Economic Regulation Authority (Tariffs of the Water Corporation, AQWEST and Busselton Water Board Reference) Notice 2009</w:t>
            </w:r>
          </w:p>
        </w:tc>
        <w:tc>
          <w:tcPr>
            <w:tcW w:w="1418" w:type="dxa"/>
          </w:tcPr>
          <w:p w14:paraId="209AAE40" w14:textId="77777777" w:rsidR="00777A41" w:rsidRDefault="008B1727">
            <w:pPr>
              <w:pStyle w:val="Table04Row"/>
            </w:pPr>
            <w:r>
              <w:t>24 Jul 2009</w:t>
            </w:r>
            <w:r>
              <w:br/>
              <w:t>p. 2970</w:t>
            </w:r>
          </w:p>
        </w:tc>
        <w:tc>
          <w:tcPr>
            <w:tcW w:w="4536" w:type="dxa"/>
          </w:tcPr>
          <w:p w14:paraId="691B8525" w14:textId="77777777" w:rsidR="00777A41" w:rsidRDefault="008B1727">
            <w:pPr>
              <w:pStyle w:val="Table04Row"/>
            </w:pPr>
            <w:r>
              <w:t>24 Jul 2009</w:t>
            </w:r>
          </w:p>
        </w:tc>
      </w:tr>
      <w:tr w:rsidR="00777A41" w14:paraId="465824D4" w14:textId="77777777">
        <w:trPr>
          <w:cantSplit/>
          <w:jc w:val="center"/>
        </w:trPr>
        <w:tc>
          <w:tcPr>
            <w:tcW w:w="4253" w:type="dxa"/>
          </w:tcPr>
          <w:p w14:paraId="41765876" w14:textId="77777777" w:rsidR="00777A41" w:rsidRDefault="008B1727">
            <w:pPr>
              <w:pStyle w:val="Table04Row"/>
            </w:pPr>
            <w:r>
              <w:t>Economic Regulation Authority (Water Resource Management and Planning Charges Reference) Notice (No. 2) 2009</w:t>
            </w:r>
          </w:p>
        </w:tc>
        <w:tc>
          <w:tcPr>
            <w:tcW w:w="1418" w:type="dxa"/>
          </w:tcPr>
          <w:p w14:paraId="742C8B31" w14:textId="77777777" w:rsidR="00777A41" w:rsidRDefault="008B1727">
            <w:pPr>
              <w:pStyle w:val="Table04Row"/>
            </w:pPr>
            <w:r>
              <w:t>8 Dec 2009</w:t>
            </w:r>
            <w:r>
              <w:br/>
              <w:t>p. 5019</w:t>
            </w:r>
          </w:p>
        </w:tc>
        <w:tc>
          <w:tcPr>
            <w:tcW w:w="4536" w:type="dxa"/>
          </w:tcPr>
          <w:p w14:paraId="6BE4DF51" w14:textId="77777777" w:rsidR="00777A41" w:rsidRDefault="008B1727">
            <w:pPr>
              <w:pStyle w:val="Table04Row"/>
            </w:pPr>
            <w:r>
              <w:t>8 Dec 2009</w:t>
            </w:r>
          </w:p>
        </w:tc>
      </w:tr>
      <w:tr w:rsidR="00777A41" w14:paraId="26AEBE7D" w14:textId="77777777">
        <w:trPr>
          <w:cantSplit/>
          <w:jc w:val="center"/>
        </w:trPr>
        <w:tc>
          <w:tcPr>
            <w:tcW w:w="4253" w:type="dxa"/>
          </w:tcPr>
          <w:p w14:paraId="3E89C357" w14:textId="77777777" w:rsidR="00777A41" w:rsidRDefault="008B1727">
            <w:pPr>
              <w:pStyle w:val="Table04Row"/>
            </w:pPr>
            <w:r>
              <w:t>Economic Regulation Authority (State Underground Power Program Cost Benefit Study Reference) Notice 2010</w:t>
            </w:r>
          </w:p>
        </w:tc>
        <w:tc>
          <w:tcPr>
            <w:tcW w:w="1418" w:type="dxa"/>
          </w:tcPr>
          <w:p w14:paraId="4617B0C7" w14:textId="77777777" w:rsidR="00777A41" w:rsidRDefault="008B1727">
            <w:pPr>
              <w:pStyle w:val="Table04Row"/>
            </w:pPr>
            <w:r>
              <w:t>7 May 2010</w:t>
            </w:r>
            <w:r>
              <w:br/>
              <w:t>p. 1733‑4</w:t>
            </w:r>
          </w:p>
        </w:tc>
        <w:tc>
          <w:tcPr>
            <w:tcW w:w="4536" w:type="dxa"/>
          </w:tcPr>
          <w:p w14:paraId="15E5A9C6" w14:textId="77777777" w:rsidR="00777A41" w:rsidRDefault="008B1727">
            <w:pPr>
              <w:pStyle w:val="Table04Row"/>
            </w:pPr>
            <w:r>
              <w:t>7 May 2010</w:t>
            </w:r>
          </w:p>
        </w:tc>
      </w:tr>
      <w:tr w:rsidR="00777A41" w14:paraId="7B660973" w14:textId="77777777">
        <w:trPr>
          <w:cantSplit/>
          <w:jc w:val="center"/>
        </w:trPr>
        <w:tc>
          <w:tcPr>
            <w:tcW w:w="4253" w:type="dxa"/>
          </w:tcPr>
          <w:p w14:paraId="18CE85AC" w14:textId="77777777" w:rsidR="00777A41" w:rsidRDefault="008B1727">
            <w:pPr>
              <w:pStyle w:val="Table04Row"/>
            </w:pPr>
            <w:r>
              <w:t>Economic Regulation Authority (Water Resource Management and Planning Charges Reference) Notice 2010</w:t>
            </w:r>
          </w:p>
        </w:tc>
        <w:tc>
          <w:tcPr>
            <w:tcW w:w="1418" w:type="dxa"/>
          </w:tcPr>
          <w:p w14:paraId="45EADD2B" w14:textId="77777777" w:rsidR="00777A41" w:rsidRDefault="008B1727">
            <w:pPr>
              <w:pStyle w:val="Table04Row"/>
            </w:pPr>
            <w:r>
              <w:t>29 Oct 2010</w:t>
            </w:r>
            <w:r>
              <w:br/>
              <w:t>p. 5341‑2</w:t>
            </w:r>
          </w:p>
        </w:tc>
        <w:tc>
          <w:tcPr>
            <w:tcW w:w="4536" w:type="dxa"/>
          </w:tcPr>
          <w:p w14:paraId="5E33919C" w14:textId="77777777" w:rsidR="00777A41" w:rsidRDefault="008B1727">
            <w:pPr>
              <w:pStyle w:val="Table04Row"/>
            </w:pPr>
            <w:r>
              <w:t>29 Oct 2010</w:t>
            </w:r>
          </w:p>
        </w:tc>
      </w:tr>
      <w:tr w:rsidR="00777A41" w14:paraId="016F89B2" w14:textId="77777777">
        <w:trPr>
          <w:cantSplit/>
          <w:jc w:val="center"/>
        </w:trPr>
        <w:tc>
          <w:tcPr>
            <w:tcW w:w="4253" w:type="dxa"/>
          </w:tcPr>
          <w:p w14:paraId="148583AE" w14:textId="77777777" w:rsidR="00777A41" w:rsidRDefault="008B1727">
            <w:pPr>
              <w:pStyle w:val="Table04Row"/>
            </w:pPr>
            <w:r>
              <w:t>Economic Regulation Authority (Synergy Operating Efficiency Reference) Notice 2011</w:t>
            </w:r>
          </w:p>
        </w:tc>
        <w:tc>
          <w:tcPr>
            <w:tcW w:w="1418" w:type="dxa"/>
          </w:tcPr>
          <w:p w14:paraId="61196A46" w14:textId="77777777" w:rsidR="00777A41" w:rsidRDefault="008B1727">
            <w:pPr>
              <w:pStyle w:val="Table04Row"/>
            </w:pPr>
            <w:r>
              <w:t>16 Aug 2011</w:t>
            </w:r>
            <w:r>
              <w:br/>
              <w:t>p. 3320‑1</w:t>
            </w:r>
          </w:p>
        </w:tc>
        <w:tc>
          <w:tcPr>
            <w:tcW w:w="4536" w:type="dxa"/>
          </w:tcPr>
          <w:p w14:paraId="270EE4E2" w14:textId="77777777" w:rsidR="00777A41" w:rsidRDefault="008B1727">
            <w:pPr>
              <w:pStyle w:val="Table04Row"/>
            </w:pPr>
            <w:r>
              <w:t>16 Aug 2011</w:t>
            </w:r>
          </w:p>
        </w:tc>
      </w:tr>
    </w:tbl>
    <w:p w14:paraId="2F02321B" w14:textId="77777777" w:rsidR="00777A41" w:rsidRDefault="008B1727">
      <w:pPr>
        <w:pStyle w:val="IActName"/>
      </w:pPr>
      <w:r>
        <w:t>Edith Cowan University Act 1984</w:t>
      </w:r>
    </w:p>
    <w:p w14:paraId="0248F162" w14:textId="77777777" w:rsidR="00777A41" w:rsidRDefault="008B1727">
      <w:pPr>
        <w:pStyle w:val="Table04Note"/>
      </w:pPr>
      <w:r>
        <w:t>Formerly “</w:t>
      </w:r>
      <w:r>
        <w:rPr>
          <w:i/>
        </w:rPr>
        <w:t>Western Australian College of Advanced Education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E703D1C" w14:textId="77777777">
        <w:trPr>
          <w:cantSplit/>
          <w:jc w:val="center"/>
        </w:trPr>
        <w:tc>
          <w:tcPr>
            <w:tcW w:w="1134" w:type="dxa"/>
          </w:tcPr>
          <w:p w14:paraId="4360E4BA" w14:textId="77777777" w:rsidR="00777A41" w:rsidRDefault="008B1727">
            <w:pPr>
              <w:pStyle w:val="Table04Row"/>
              <w:keepNext/>
            </w:pPr>
            <w:r>
              <w:rPr>
                <w:b/>
              </w:rPr>
              <w:t>Portfolio:</w:t>
            </w:r>
          </w:p>
        </w:tc>
        <w:tc>
          <w:tcPr>
            <w:tcW w:w="8505" w:type="dxa"/>
          </w:tcPr>
          <w:p w14:paraId="77338488" w14:textId="77777777" w:rsidR="00777A41" w:rsidRDefault="008B1727">
            <w:pPr>
              <w:pStyle w:val="Table04Row"/>
              <w:keepNext/>
            </w:pPr>
            <w:r>
              <w:t>Minister for Education</w:t>
            </w:r>
          </w:p>
        </w:tc>
      </w:tr>
      <w:tr w:rsidR="00777A41" w14:paraId="0A5A5559" w14:textId="77777777">
        <w:trPr>
          <w:cantSplit/>
          <w:jc w:val="center"/>
        </w:trPr>
        <w:tc>
          <w:tcPr>
            <w:tcW w:w="1276" w:type="dxa"/>
          </w:tcPr>
          <w:p w14:paraId="02E51DA3" w14:textId="77777777" w:rsidR="00777A41" w:rsidRDefault="008B1727">
            <w:pPr>
              <w:pStyle w:val="Table04Row"/>
              <w:keepNext/>
            </w:pPr>
            <w:r>
              <w:rPr>
                <w:b/>
              </w:rPr>
              <w:t>Agency:</w:t>
            </w:r>
          </w:p>
        </w:tc>
        <w:tc>
          <w:tcPr>
            <w:tcW w:w="5812" w:type="dxa"/>
          </w:tcPr>
          <w:p w14:paraId="2AAEAE1D" w14:textId="77777777" w:rsidR="00777A41" w:rsidRDefault="008B1727">
            <w:pPr>
              <w:pStyle w:val="Table04Row"/>
              <w:keepNext/>
            </w:pPr>
            <w:r>
              <w:t>Department of Education</w:t>
            </w:r>
          </w:p>
        </w:tc>
      </w:tr>
    </w:tbl>
    <w:p w14:paraId="4688F466"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60F9ED" w14:textId="77777777">
        <w:trPr>
          <w:cantSplit/>
          <w:jc w:val="center"/>
        </w:trPr>
        <w:tc>
          <w:tcPr>
            <w:tcW w:w="4253" w:type="dxa"/>
          </w:tcPr>
          <w:p w14:paraId="0F14C852" w14:textId="77777777" w:rsidR="00777A41" w:rsidRDefault="008B1727">
            <w:pPr>
              <w:pStyle w:val="Table04Row"/>
              <w:keepNext/>
            </w:pPr>
            <w:r>
              <w:rPr>
                <w:b/>
              </w:rPr>
              <w:t>Proclamations -</w:t>
            </w:r>
          </w:p>
        </w:tc>
        <w:tc>
          <w:tcPr>
            <w:tcW w:w="1418" w:type="dxa"/>
          </w:tcPr>
          <w:p w14:paraId="2B55AE68" w14:textId="77777777" w:rsidR="00777A41" w:rsidRDefault="00777A41">
            <w:pPr>
              <w:pStyle w:val="Table04Row"/>
              <w:keepNext/>
            </w:pPr>
          </w:p>
        </w:tc>
        <w:tc>
          <w:tcPr>
            <w:tcW w:w="4536" w:type="dxa"/>
          </w:tcPr>
          <w:p w14:paraId="1110A39A" w14:textId="77777777" w:rsidR="00777A41" w:rsidRDefault="00777A41">
            <w:pPr>
              <w:pStyle w:val="Table04Row"/>
              <w:keepNext/>
            </w:pPr>
          </w:p>
        </w:tc>
      </w:tr>
      <w:tr w:rsidR="00777A41" w14:paraId="49E53A3B" w14:textId="77777777">
        <w:trPr>
          <w:cantSplit/>
          <w:jc w:val="center"/>
        </w:trPr>
        <w:tc>
          <w:tcPr>
            <w:tcW w:w="10207" w:type="dxa"/>
            <w:gridSpan w:val="3"/>
          </w:tcPr>
          <w:p w14:paraId="1160CEAB" w14:textId="77777777" w:rsidR="00777A41" w:rsidRDefault="008B1727">
            <w:pPr>
              <w:pStyle w:val="Table04Row"/>
              <w:keepNext/>
            </w:pPr>
            <w:r>
              <w:rPr>
                <w:b/>
              </w:rPr>
              <w:t>Under s. 29(2)(a) -</w:t>
            </w:r>
          </w:p>
        </w:tc>
      </w:tr>
      <w:tr w:rsidR="00777A41" w14:paraId="3F457765" w14:textId="77777777">
        <w:trPr>
          <w:cantSplit/>
          <w:jc w:val="center"/>
        </w:trPr>
        <w:tc>
          <w:tcPr>
            <w:tcW w:w="4253" w:type="dxa"/>
          </w:tcPr>
          <w:p w14:paraId="79F7C78A" w14:textId="77777777" w:rsidR="00777A41" w:rsidRDefault="008B1727">
            <w:pPr>
              <w:pStyle w:val="Table04Row"/>
            </w:pPr>
            <w:r>
              <w:t>Edith Cowan University lands (2006)</w:t>
            </w:r>
          </w:p>
        </w:tc>
        <w:tc>
          <w:tcPr>
            <w:tcW w:w="1418" w:type="dxa"/>
          </w:tcPr>
          <w:p w14:paraId="31AEFEBB" w14:textId="77777777" w:rsidR="00777A41" w:rsidRDefault="008B1727">
            <w:pPr>
              <w:pStyle w:val="Table04Row"/>
            </w:pPr>
            <w:r>
              <w:t>10 Feb 2006</w:t>
            </w:r>
            <w:r>
              <w:br/>
              <w:t>p. 659</w:t>
            </w:r>
          </w:p>
        </w:tc>
        <w:tc>
          <w:tcPr>
            <w:tcW w:w="4536" w:type="dxa"/>
          </w:tcPr>
          <w:p w14:paraId="216F20AE" w14:textId="77777777" w:rsidR="00777A41" w:rsidRDefault="008B1727">
            <w:pPr>
              <w:pStyle w:val="Table04Row"/>
            </w:pPr>
            <w:r>
              <w:t>10 Feb 2006</w:t>
            </w:r>
          </w:p>
        </w:tc>
      </w:tr>
      <w:tr w:rsidR="00777A41" w14:paraId="28698FAC" w14:textId="77777777">
        <w:trPr>
          <w:cantSplit/>
          <w:jc w:val="center"/>
        </w:trPr>
        <w:tc>
          <w:tcPr>
            <w:tcW w:w="4253" w:type="dxa"/>
          </w:tcPr>
          <w:p w14:paraId="670242C5" w14:textId="77777777" w:rsidR="00777A41" w:rsidRDefault="008B1727">
            <w:pPr>
              <w:pStyle w:val="Table04Row"/>
            </w:pPr>
            <w:r>
              <w:lastRenderedPageBreak/>
              <w:t>Edith Cowan University lands 2010</w:t>
            </w:r>
          </w:p>
        </w:tc>
        <w:tc>
          <w:tcPr>
            <w:tcW w:w="1418" w:type="dxa"/>
          </w:tcPr>
          <w:p w14:paraId="5CC85AAE" w14:textId="77777777" w:rsidR="00777A41" w:rsidRDefault="008B1727">
            <w:pPr>
              <w:pStyle w:val="Table04Row"/>
            </w:pPr>
            <w:r>
              <w:t>29 Oct 2010</w:t>
            </w:r>
            <w:r>
              <w:br/>
              <w:t>p. 5329</w:t>
            </w:r>
          </w:p>
        </w:tc>
        <w:tc>
          <w:tcPr>
            <w:tcW w:w="4536" w:type="dxa"/>
          </w:tcPr>
          <w:p w14:paraId="0D4B9A42" w14:textId="77777777" w:rsidR="00777A41" w:rsidRDefault="008B1727">
            <w:pPr>
              <w:pStyle w:val="Table04Row"/>
            </w:pPr>
            <w:r>
              <w:t>29 Oct 2010</w:t>
            </w:r>
          </w:p>
        </w:tc>
      </w:tr>
      <w:tr w:rsidR="00777A41" w14:paraId="03710608" w14:textId="77777777">
        <w:trPr>
          <w:cantSplit/>
          <w:jc w:val="center"/>
        </w:trPr>
        <w:tc>
          <w:tcPr>
            <w:tcW w:w="4253" w:type="dxa"/>
          </w:tcPr>
          <w:p w14:paraId="74B98E13" w14:textId="77777777" w:rsidR="00777A41" w:rsidRDefault="008B1727">
            <w:pPr>
              <w:pStyle w:val="Table04Row"/>
            </w:pPr>
            <w:r>
              <w:t>Edith Cowan University (University Lands) Proclamation 2014</w:t>
            </w:r>
          </w:p>
        </w:tc>
        <w:tc>
          <w:tcPr>
            <w:tcW w:w="1418" w:type="dxa"/>
          </w:tcPr>
          <w:p w14:paraId="0D8C71E1" w14:textId="77777777" w:rsidR="00777A41" w:rsidRDefault="008B1727">
            <w:pPr>
              <w:pStyle w:val="Table04Row"/>
            </w:pPr>
            <w:r>
              <w:t>17 Jun 2014</w:t>
            </w:r>
            <w:r>
              <w:br/>
              <w:t>p. 1953‑4</w:t>
            </w:r>
          </w:p>
        </w:tc>
        <w:tc>
          <w:tcPr>
            <w:tcW w:w="4536" w:type="dxa"/>
          </w:tcPr>
          <w:p w14:paraId="5FF98BB2" w14:textId="77777777" w:rsidR="00777A41" w:rsidRDefault="008B1727">
            <w:pPr>
              <w:pStyle w:val="Table04Row"/>
            </w:pPr>
            <w:r>
              <w:t>17 Jun 2014</w:t>
            </w:r>
          </w:p>
        </w:tc>
      </w:tr>
    </w:tbl>
    <w:p w14:paraId="220116A2" w14:textId="77777777" w:rsidR="00777A41" w:rsidRDefault="008B1727">
      <w:pPr>
        <w:pStyle w:val="IActName"/>
      </w:pPr>
      <w:r>
        <w:t>Education and Care Services National Law (WA)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FD69799" w14:textId="77777777">
        <w:trPr>
          <w:cantSplit/>
          <w:jc w:val="center"/>
        </w:trPr>
        <w:tc>
          <w:tcPr>
            <w:tcW w:w="1134" w:type="dxa"/>
          </w:tcPr>
          <w:p w14:paraId="1ECE0165" w14:textId="77777777" w:rsidR="00777A41" w:rsidRDefault="008B1727">
            <w:pPr>
              <w:pStyle w:val="Table04Row"/>
              <w:keepNext/>
            </w:pPr>
            <w:r>
              <w:rPr>
                <w:b/>
              </w:rPr>
              <w:t>Portfolio:</w:t>
            </w:r>
          </w:p>
        </w:tc>
        <w:tc>
          <w:tcPr>
            <w:tcW w:w="8505" w:type="dxa"/>
          </w:tcPr>
          <w:p w14:paraId="6018508A" w14:textId="77777777" w:rsidR="00777A41" w:rsidRDefault="008B1727">
            <w:pPr>
              <w:pStyle w:val="Table04Row"/>
              <w:keepNext/>
            </w:pPr>
            <w:r>
              <w:t>Minister for Early Childhood Education</w:t>
            </w:r>
          </w:p>
        </w:tc>
      </w:tr>
      <w:tr w:rsidR="00777A41" w14:paraId="79D62A72" w14:textId="77777777">
        <w:trPr>
          <w:cantSplit/>
          <w:jc w:val="center"/>
        </w:trPr>
        <w:tc>
          <w:tcPr>
            <w:tcW w:w="1276" w:type="dxa"/>
          </w:tcPr>
          <w:p w14:paraId="06829DC8" w14:textId="77777777" w:rsidR="00777A41" w:rsidRDefault="008B1727">
            <w:pPr>
              <w:pStyle w:val="Table04Row"/>
              <w:keepNext/>
            </w:pPr>
            <w:r>
              <w:rPr>
                <w:b/>
              </w:rPr>
              <w:t>Agency:</w:t>
            </w:r>
          </w:p>
        </w:tc>
        <w:tc>
          <w:tcPr>
            <w:tcW w:w="5812" w:type="dxa"/>
          </w:tcPr>
          <w:p w14:paraId="5BEBA2EC" w14:textId="77777777" w:rsidR="00777A41" w:rsidRDefault="008B1727">
            <w:pPr>
              <w:pStyle w:val="Table04Row"/>
              <w:keepNext/>
            </w:pPr>
            <w:r>
              <w:t>Department of Communities</w:t>
            </w:r>
          </w:p>
        </w:tc>
      </w:tr>
    </w:tbl>
    <w:p w14:paraId="28275B24" w14:textId="77777777" w:rsidR="00777A41" w:rsidRDefault="00777A41">
      <w:pPr>
        <w:keepNext/>
      </w:pPr>
    </w:p>
    <w:p w14:paraId="08E03425" w14:textId="77777777" w:rsidR="00777A41" w:rsidRDefault="008B1727">
      <w:pPr>
        <w:pStyle w:val="IRegName"/>
      </w:pPr>
      <w:r>
        <w:t>Education and Care Services National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8CC3C0" w14:textId="77777777">
        <w:trPr>
          <w:cantSplit/>
          <w:jc w:val="center"/>
        </w:trPr>
        <w:tc>
          <w:tcPr>
            <w:tcW w:w="4253" w:type="dxa"/>
          </w:tcPr>
          <w:p w14:paraId="1C3D2E89" w14:textId="77777777" w:rsidR="00777A41" w:rsidRDefault="008B1727">
            <w:pPr>
              <w:pStyle w:val="Table04Row"/>
            </w:pPr>
            <w:r>
              <w:rPr>
                <w:i/>
              </w:rPr>
              <w:t>Education and Care Services National Regulations 2012</w:t>
            </w:r>
          </w:p>
        </w:tc>
        <w:tc>
          <w:tcPr>
            <w:tcW w:w="1418" w:type="dxa"/>
          </w:tcPr>
          <w:p w14:paraId="722EEEFF" w14:textId="77777777" w:rsidR="00777A41" w:rsidRDefault="008B1727">
            <w:pPr>
              <w:pStyle w:val="Table04Row"/>
            </w:pPr>
            <w:r>
              <w:t>25 Jul 2012</w:t>
            </w:r>
            <w:r>
              <w:br/>
              <w:t>p. 3417‑660</w:t>
            </w:r>
          </w:p>
        </w:tc>
        <w:tc>
          <w:tcPr>
            <w:tcW w:w="4536" w:type="dxa"/>
          </w:tcPr>
          <w:p w14:paraId="0D939371" w14:textId="77777777" w:rsidR="00777A41" w:rsidRDefault="008B1727">
            <w:pPr>
              <w:pStyle w:val="Table04Row"/>
            </w:pPr>
            <w:r>
              <w:t>r. 1 &amp; 3: 25 Jul 2012 (see r. 3(a));</w:t>
            </w:r>
          </w:p>
          <w:p w14:paraId="718C119E" w14:textId="77777777" w:rsidR="00777A41" w:rsidRDefault="008B1727">
            <w:pPr>
              <w:pStyle w:val="Table04Row"/>
            </w:pPr>
            <w:r>
              <w:t xml:space="preserve">Regulations other than r. 1 &amp; 3: 1 Aug 2012 (see r. 3(b) and </w:t>
            </w:r>
            <w:r>
              <w:rPr>
                <w:i/>
              </w:rPr>
              <w:t>Gazette</w:t>
            </w:r>
            <w:r>
              <w:t xml:space="preserve"> 25 Jul 2012 p. 3411)</w:t>
            </w:r>
          </w:p>
        </w:tc>
      </w:tr>
      <w:tr w:rsidR="00777A41" w14:paraId="0B6365DA" w14:textId="77777777">
        <w:trPr>
          <w:cantSplit/>
          <w:jc w:val="center"/>
        </w:trPr>
        <w:tc>
          <w:tcPr>
            <w:tcW w:w="4253" w:type="dxa"/>
          </w:tcPr>
          <w:p w14:paraId="243E5F37" w14:textId="77777777" w:rsidR="00777A41" w:rsidRDefault="008B1727">
            <w:pPr>
              <w:pStyle w:val="Table04Row"/>
            </w:pPr>
            <w:r>
              <w:rPr>
                <w:i/>
              </w:rPr>
              <w:t>Education and Care Services National Amendment Regulations 2012</w:t>
            </w:r>
          </w:p>
        </w:tc>
        <w:tc>
          <w:tcPr>
            <w:tcW w:w="1418" w:type="dxa"/>
          </w:tcPr>
          <w:p w14:paraId="07D778E1" w14:textId="77777777" w:rsidR="00777A41" w:rsidRDefault="008B1727">
            <w:pPr>
              <w:pStyle w:val="Table04Row"/>
            </w:pPr>
            <w:r>
              <w:t>5 Mar 2013</w:t>
            </w:r>
            <w:r>
              <w:br/>
              <w:t>p. 1107‑9</w:t>
            </w:r>
          </w:p>
        </w:tc>
        <w:tc>
          <w:tcPr>
            <w:tcW w:w="4536" w:type="dxa"/>
          </w:tcPr>
          <w:p w14:paraId="7045168B" w14:textId="77777777" w:rsidR="00777A41" w:rsidRDefault="008B1727">
            <w:pPr>
              <w:pStyle w:val="Table04Row"/>
            </w:pPr>
            <w:r>
              <w:t>r. 1 &amp; 2: 5 Mar 2013 (see r. 2(a));</w:t>
            </w:r>
          </w:p>
          <w:p w14:paraId="257EC54A" w14:textId="77777777" w:rsidR="00777A41" w:rsidRDefault="008B1727">
            <w:pPr>
              <w:pStyle w:val="Table04Row"/>
            </w:pPr>
            <w:r>
              <w:t>Regulations other than r. 1 &amp; 2: 6 Mar 2013 (see r. 2(b))</w:t>
            </w:r>
          </w:p>
        </w:tc>
      </w:tr>
      <w:tr w:rsidR="00777A41" w14:paraId="5A2A19F8" w14:textId="77777777">
        <w:trPr>
          <w:cantSplit/>
          <w:jc w:val="center"/>
        </w:trPr>
        <w:tc>
          <w:tcPr>
            <w:tcW w:w="4253" w:type="dxa"/>
          </w:tcPr>
          <w:p w14:paraId="7F4717FC" w14:textId="77777777" w:rsidR="00777A41" w:rsidRDefault="008B1727">
            <w:pPr>
              <w:pStyle w:val="Table04Row"/>
            </w:pPr>
            <w:r>
              <w:rPr>
                <w:i/>
              </w:rPr>
              <w:t>Education and Care Services National Amendment Regulations 2013</w:t>
            </w:r>
          </w:p>
        </w:tc>
        <w:tc>
          <w:tcPr>
            <w:tcW w:w="1418" w:type="dxa"/>
          </w:tcPr>
          <w:p w14:paraId="65701CCD" w14:textId="77777777" w:rsidR="00777A41" w:rsidRDefault="008B1727">
            <w:pPr>
              <w:pStyle w:val="Table04Row"/>
            </w:pPr>
            <w:r>
              <w:t>13 Dec 2013</w:t>
            </w:r>
            <w:r>
              <w:br/>
              <w:t>p. 6151‑70</w:t>
            </w:r>
          </w:p>
        </w:tc>
        <w:tc>
          <w:tcPr>
            <w:tcW w:w="4536" w:type="dxa"/>
          </w:tcPr>
          <w:p w14:paraId="190DC0DD" w14:textId="77777777" w:rsidR="00777A41" w:rsidRDefault="008B1727">
            <w:pPr>
              <w:pStyle w:val="Table04Row"/>
            </w:pPr>
            <w:r>
              <w:t>r. 1 &amp; 2: 13 Dec 2013 (see r. 2(a));</w:t>
            </w:r>
          </w:p>
          <w:p w14:paraId="3FAC9056" w14:textId="77777777" w:rsidR="00777A41" w:rsidRDefault="008B1727">
            <w:pPr>
              <w:pStyle w:val="Table04Row"/>
            </w:pPr>
            <w:r>
              <w:t>Regulations other than r. 1 &amp; 2: 31 Dec 2013 (see r. 2(b))</w:t>
            </w:r>
          </w:p>
        </w:tc>
      </w:tr>
      <w:tr w:rsidR="00777A41" w14:paraId="15E0716F" w14:textId="77777777">
        <w:trPr>
          <w:cantSplit/>
          <w:jc w:val="center"/>
        </w:trPr>
        <w:tc>
          <w:tcPr>
            <w:tcW w:w="4253" w:type="dxa"/>
          </w:tcPr>
          <w:p w14:paraId="1C331A0F" w14:textId="77777777" w:rsidR="00777A41" w:rsidRDefault="008B1727">
            <w:pPr>
              <w:pStyle w:val="Table04Row"/>
            </w:pPr>
            <w:r>
              <w:rPr>
                <w:i/>
              </w:rPr>
              <w:t>Education and Care Services National Amendment Regulations 2014</w:t>
            </w:r>
          </w:p>
        </w:tc>
        <w:tc>
          <w:tcPr>
            <w:tcW w:w="1418" w:type="dxa"/>
          </w:tcPr>
          <w:p w14:paraId="6F7B788E" w14:textId="77777777" w:rsidR="00777A41" w:rsidRDefault="008B1727">
            <w:pPr>
              <w:pStyle w:val="Table04Row"/>
            </w:pPr>
            <w:r>
              <w:t>6 Jun 2014</w:t>
            </w:r>
            <w:r>
              <w:br/>
              <w:t>p. 1787‑8</w:t>
            </w:r>
          </w:p>
        </w:tc>
        <w:tc>
          <w:tcPr>
            <w:tcW w:w="4536" w:type="dxa"/>
          </w:tcPr>
          <w:p w14:paraId="6ECCC7E2" w14:textId="77777777" w:rsidR="00777A41" w:rsidRDefault="008B1727">
            <w:pPr>
              <w:pStyle w:val="Table04Row"/>
            </w:pPr>
            <w:r>
              <w:t>r. 1 &amp; 2: 6 Jun 2014 (see r. 2(a));</w:t>
            </w:r>
          </w:p>
          <w:p w14:paraId="411D234F" w14:textId="77777777" w:rsidR="00777A41" w:rsidRDefault="008B1727">
            <w:pPr>
              <w:pStyle w:val="Table04Row"/>
            </w:pPr>
            <w:r>
              <w:t>Regulations other than r. 1 &amp; 2: 7 Jun 2014 (see r. 2(b))</w:t>
            </w:r>
          </w:p>
        </w:tc>
      </w:tr>
      <w:tr w:rsidR="00777A41" w14:paraId="7DBB53CA" w14:textId="77777777">
        <w:trPr>
          <w:cantSplit/>
          <w:jc w:val="center"/>
        </w:trPr>
        <w:tc>
          <w:tcPr>
            <w:tcW w:w="10207" w:type="dxa"/>
            <w:gridSpan w:val="3"/>
          </w:tcPr>
          <w:p w14:paraId="5E6C59BB" w14:textId="77777777" w:rsidR="00777A41" w:rsidRDefault="008B1727">
            <w:pPr>
              <w:pStyle w:val="Table04Row"/>
            </w:pPr>
            <w:r>
              <w:rPr>
                <w:b/>
              </w:rPr>
              <w:t>Reprint 1 as at 19 Sep 2014</w:t>
            </w:r>
          </w:p>
        </w:tc>
      </w:tr>
      <w:tr w:rsidR="00777A41" w14:paraId="78616B93" w14:textId="77777777">
        <w:trPr>
          <w:cantSplit/>
          <w:jc w:val="center"/>
        </w:trPr>
        <w:tc>
          <w:tcPr>
            <w:tcW w:w="4253" w:type="dxa"/>
          </w:tcPr>
          <w:p w14:paraId="168A6C10" w14:textId="77777777" w:rsidR="00777A41" w:rsidRDefault="008B1727">
            <w:pPr>
              <w:pStyle w:val="Table04Row"/>
            </w:pPr>
            <w:r>
              <w:rPr>
                <w:i/>
              </w:rPr>
              <w:t>Education and Care Services National Amendment Regulations (No. 2) 2014</w:t>
            </w:r>
          </w:p>
        </w:tc>
        <w:tc>
          <w:tcPr>
            <w:tcW w:w="1418" w:type="dxa"/>
          </w:tcPr>
          <w:p w14:paraId="57606911" w14:textId="77777777" w:rsidR="00777A41" w:rsidRDefault="008B1727">
            <w:pPr>
              <w:pStyle w:val="Table04Row"/>
            </w:pPr>
            <w:r>
              <w:t>28 Nov 2014</w:t>
            </w:r>
            <w:r>
              <w:br/>
              <w:t>p. 4401‑11</w:t>
            </w:r>
          </w:p>
        </w:tc>
        <w:tc>
          <w:tcPr>
            <w:tcW w:w="4536" w:type="dxa"/>
          </w:tcPr>
          <w:p w14:paraId="28ABA76A" w14:textId="77777777" w:rsidR="00777A41" w:rsidRDefault="008B1727">
            <w:pPr>
              <w:pStyle w:val="Table04Row"/>
            </w:pPr>
            <w:r>
              <w:t>r. 1 &amp; 2: 28 Nov 2014 (see r. 2(a));</w:t>
            </w:r>
          </w:p>
          <w:p w14:paraId="5C42591C" w14:textId="77777777" w:rsidR="00777A41" w:rsidRDefault="008B1727">
            <w:pPr>
              <w:pStyle w:val="Table04Row"/>
            </w:pPr>
            <w:r>
              <w:t>Regulations other than r. 1 &amp; 2: 1 Dec 2014 (see r. 2(b))</w:t>
            </w:r>
          </w:p>
        </w:tc>
      </w:tr>
      <w:tr w:rsidR="00777A41" w14:paraId="696FE288" w14:textId="77777777">
        <w:trPr>
          <w:cantSplit/>
          <w:jc w:val="center"/>
        </w:trPr>
        <w:tc>
          <w:tcPr>
            <w:tcW w:w="4253" w:type="dxa"/>
          </w:tcPr>
          <w:p w14:paraId="4C68CF87" w14:textId="77777777" w:rsidR="00777A41" w:rsidRDefault="008B1727">
            <w:pPr>
              <w:pStyle w:val="Table04Row"/>
            </w:pPr>
            <w:r>
              <w:rPr>
                <w:i/>
              </w:rPr>
              <w:t>Education and Care Services National Amendment Regulations 2015</w:t>
            </w:r>
          </w:p>
        </w:tc>
        <w:tc>
          <w:tcPr>
            <w:tcW w:w="1418" w:type="dxa"/>
          </w:tcPr>
          <w:p w14:paraId="6BEE41E3" w14:textId="77777777" w:rsidR="00777A41" w:rsidRDefault="008B1727">
            <w:pPr>
              <w:pStyle w:val="Table04Row"/>
            </w:pPr>
            <w:r>
              <w:t>26 Jun 2015</w:t>
            </w:r>
            <w:r>
              <w:br/>
              <w:t>p. 2272</w:t>
            </w:r>
          </w:p>
        </w:tc>
        <w:tc>
          <w:tcPr>
            <w:tcW w:w="4536" w:type="dxa"/>
          </w:tcPr>
          <w:p w14:paraId="2E62851F" w14:textId="77777777" w:rsidR="00777A41" w:rsidRDefault="008B1727">
            <w:pPr>
              <w:pStyle w:val="Table04Row"/>
            </w:pPr>
            <w:r>
              <w:t>r. 1 &amp; 2: 26 Jun 2015 (see r. 2(a));</w:t>
            </w:r>
          </w:p>
          <w:p w14:paraId="1499C038" w14:textId="77777777" w:rsidR="00777A41" w:rsidRDefault="008B1727">
            <w:pPr>
              <w:pStyle w:val="Table04Row"/>
            </w:pPr>
            <w:r>
              <w:t xml:space="preserve">Regulations other than r. 1 &amp; 2: 1 Jul 2015 (see r. 2(b)(ii) and </w:t>
            </w:r>
            <w:r>
              <w:rPr>
                <w:i/>
              </w:rPr>
              <w:t>Gazette</w:t>
            </w:r>
            <w:r>
              <w:t xml:space="preserve"> 26 Jun 2015 p. 2235)</w:t>
            </w:r>
          </w:p>
        </w:tc>
      </w:tr>
      <w:tr w:rsidR="00777A41" w14:paraId="10405A0B" w14:textId="77777777">
        <w:trPr>
          <w:cantSplit/>
          <w:jc w:val="center"/>
        </w:trPr>
        <w:tc>
          <w:tcPr>
            <w:tcW w:w="4253" w:type="dxa"/>
          </w:tcPr>
          <w:p w14:paraId="04527279" w14:textId="77777777" w:rsidR="00777A41" w:rsidRDefault="008B1727">
            <w:pPr>
              <w:pStyle w:val="Table04Row"/>
            </w:pPr>
            <w:r>
              <w:rPr>
                <w:i/>
              </w:rPr>
              <w:t>Education and Care Services National Amendment Regulations (No. 2) 2015</w:t>
            </w:r>
          </w:p>
        </w:tc>
        <w:tc>
          <w:tcPr>
            <w:tcW w:w="1418" w:type="dxa"/>
          </w:tcPr>
          <w:p w14:paraId="69FE311F" w14:textId="77777777" w:rsidR="00777A41" w:rsidRDefault="008B1727">
            <w:pPr>
              <w:pStyle w:val="Table04Row"/>
            </w:pPr>
            <w:r>
              <w:t>3 Jul 2015</w:t>
            </w:r>
            <w:r>
              <w:br/>
              <w:t>p. 2667‑8</w:t>
            </w:r>
          </w:p>
        </w:tc>
        <w:tc>
          <w:tcPr>
            <w:tcW w:w="4536" w:type="dxa"/>
          </w:tcPr>
          <w:p w14:paraId="57AF4FB2" w14:textId="77777777" w:rsidR="00777A41" w:rsidRDefault="008B1727">
            <w:pPr>
              <w:pStyle w:val="Table04Row"/>
            </w:pPr>
            <w:r>
              <w:t>r. 1 &amp; 2: 3 Jul 2015 (see r. 2(a));</w:t>
            </w:r>
          </w:p>
          <w:p w14:paraId="7B914CE8" w14:textId="77777777" w:rsidR="00777A41" w:rsidRDefault="008B1727">
            <w:pPr>
              <w:pStyle w:val="Table04Row"/>
            </w:pPr>
            <w:r>
              <w:t>Regulations other than r. 1 &amp; 2: 1 Aug 2015 (see r. 2(b))</w:t>
            </w:r>
          </w:p>
        </w:tc>
      </w:tr>
      <w:tr w:rsidR="00777A41" w14:paraId="74619516" w14:textId="77777777">
        <w:trPr>
          <w:cantSplit/>
          <w:jc w:val="center"/>
        </w:trPr>
        <w:tc>
          <w:tcPr>
            <w:tcW w:w="4253" w:type="dxa"/>
          </w:tcPr>
          <w:p w14:paraId="0FCB11EB" w14:textId="77777777" w:rsidR="00777A41" w:rsidRDefault="008B1727">
            <w:pPr>
              <w:pStyle w:val="Table04Row"/>
            </w:pPr>
            <w:r>
              <w:rPr>
                <w:i/>
              </w:rPr>
              <w:t>Education and Care Services National Amendment Regulations 2017</w:t>
            </w:r>
          </w:p>
        </w:tc>
        <w:tc>
          <w:tcPr>
            <w:tcW w:w="1418" w:type="dxa"/>
          </w:tcPr>
          <w:p w14:paraId="7C7B2781" w14:textId="77777777" w:rsidR="00777A41" w:rsidRDefault="008B1727">
            <w:pPr>
              <w:pStyle w:val="Table04Row"/>
            </w:pPr>
            <w:r>
              <w:t>3 Nov 2017</w:t>
            </w:r>
            <w:r>
              <w:br/>
              <w:t>p. 5481‑5</w:t>
            </w:r>
          </w:p>
        </w:tc>
        <w:tc>
          <w:tcPr>
            <w:tcW w:w="4536" w:type="dxa"/>
          </w:tcPr>
          <w:p w14:paraId="1BA7767A" w14:textId="77777777" w:rsidR="00777A41" w:rsidRDefault="008B1727">
            <w:pPr>
              <w:pStyle w:val="Table04Row"/>
            </w:pPr>
            <w:r>
              <w:t>r. 1 &amp; 2: 3 Nov 2017 (see r. 2(a));</w:t>
            </w:r>
          </w:p>
          <w:p w14:paraId="0278EE7B" w14:textId="77777777" w:rsidR="00777A41" w:rsidRDefault="008B1727">
            <w:pPr>
              <w:pStyle w:val="Table04Row"/>
            </w:pPr>
            <w:r>
              <w:t>Regulations other than r. 1 &amp; 2: 4 Nov 2017 (see r. 2(b))</w:t>
            </w:r>
          </w:p>
        </w:tc>
      </w:tr>
      <w:tr w:rsidR="00777A41" w14:paraId="787B25C9" w14:textId="77777777">
        <w:trPr>
          <w:cantSplit/>
          <w:jc w:val="center"/>
        </w:trPr>
        <w:tc>
          <w:tcPr>
            <w:tcW w:w="4253" w:type="dxa"/>
          </w:tcPr>
          <w:p w14:paraId="5EA153DF" w14:textId="77777777" w:rsidR="00777A41" w:rsidRDefault="008B1727">
            <w:pPr>
              <w:pStyle w:val="Table04Row"/>
            </w:pPr>
            <w:r>
              <w:rPr>
                <w:i/>
              </w:rPr>
              <w:t>Education and Care Services National Amendment Regulations 2018</w:t>
            </w:r>
          </w:p>
        </w:tc>
        <w:tc>
          <w:tcPr>
            <w:tcW w:w="1418" w:type="dxa"/>
          </w:tcPr>
          <w:p w14:paraId="6E1B6B8C" w14:textId="77777777" w:rsidR="00777A41" w:rsidRDefault="008B1727">
            <w:pPr>
              <w:pStyle w:val="Table04Row"/>
            </w:pPr>
            <w:r>
              <w:t>23 Jan 2018</w:t>
            </w:r>
            <w:r>
              <w:br/>
              <w:t>p. 247‑58</w:t>
            </w:r>
          </w:p>
        </w:tc>
        <w:tc>
          <w:tcPr>
            <w:tcW w:w="4536" w:type="dxa"/>
          </w:tcPr>
          <w:p w14:paraId="2CF9DC63" w14:textId="77777777" w:rsidR="00777A41" w:rsidRDefault="008B1727">
            <w:pPr>
              <w:pStyle w:val="Table04Row"/>
            </w:pPr>
            <w:r>
              <w:t>r. 1 &amp; 2: 23 Jan 2018 (see r. 2(a));</w:t>
            </w:r>
          </w:p>
          <w:p w14:paraId="088885A1" w14:textId="77777777" w:rsidR="00777A41" w:rsidRDefault="008B1727">
            <w:pPr>
              <w:pStyle w:val="Table04Row"/>
            </w:pPr>
            <w:r>
              <w:t>Regulations other than r. 1 &amp; 2: 1 Feb 2018 (see r. 2(b)(i))</w:t>
            </w:r>
          </w:p>
        </w:tc>
      </w:tr>
      <w:tr w:rsidR="00777A41" w14:paraId="4D15C1D9" w14:textId="77777777">
        <w:trPr>
          <w:cantSplit/>
          <w:jc w:val="center"/>
        </w:trPr>
        <w:tc>
          <w:tcPr>
            <w:tcW w:w="4253" w:type="dxa"/>
          </w:tcPr>
          <w:p w14:paraId="276587FB" w14:textId="77777777" w:rsidR="00777A41" w:rsidRDefault="008B1727">
            <w:pPr>
              <w:pStyle w:val="Table04Row"/>
            </w:pPr>
            <w:r>
              <w:rPr>
                <w:i/>
              </w:rPr>
              <w:t>Education and Care Services National Amendment Regulations (No. 2) 2018</w:t>
            </w:r>
          </w:p>
        </w:tc>
        <w:tc>
          <w:tcPr>
            <w:tcW w:w="1418" w:type="dxa"/>
          </w:tcPr>
          <w:p w14:paraId="7D1E7AAD" w14:textId="77777777" w:rsidR="00777A41" w:rsidRDefault="008B1727">
            <w:pPr>
              <w:pStyle w:val="Table04Row"/>
            </w:pPr>
            <w:r>
              <w:t>26 Jun 2018</w:t>
            </w:r>
            <w:r>
              <w:br/>
              <w:t>p. 2358‑9</w:t>
            </w:r>
          </w:p>
        </w:tc>
        <w:tc>
          <w:tcPr>
            <w:tcW w:w="4536" w:type="dxa"/>
          </w:tcPr>
          <w:p w14:paraId="15553E87" w14:textId="77777777" w:rsidR="00777A41" w:rsidRDefault="008B1727">
            <w:pPr>
              <w:pStyle w:val="Table04Row"/>
            </w:pPr>
            <w:r>
              <w:t>r. 1 &amp; 2: 26 Jun 2018 (see r. 2(a));</w:t>
            </w:r>
          </w:p>
          <w:p w14:paraId="024C884E" w14:textId="77777777" w:rsidR="00777A41" w:rsidRDefault="008B1727">
            <w:pPr>
              <w:pStyle w:val="Table04Row"/>
            </w:pPr>
            <w:r>
              <w:t>Regulations other than r. 1 &amp; 2: 1 Jul 2018 (see r. 2(b))</w:t>
            </w:r>
          </w:p>
        </w:tc>
      </w:tr>
      <w:tr w:rsidR="00777A41" w14:paraId="6AF9D042" w14:textId="77777777">
        <w:trPr>
          <w:cantSplit/>
          <w:jc w:val="center"/>
        </w:trPr>
        <w:tc>
          <w:tcPr>
            <w:tcW w:w="4253" w:type="dxa"/>
          </w:tcPr>
          <w:p w14:paraId="56BA6D70" w14:textId="77777777" w:rsidR="00777A41" w:rsidRDefault="008B1727">
            <w:pPr>
              <w:pStyle w:val="Table04Row"/>
            </w:pPr>
            <w:r>
              <w:rPr>
                <w:i/>
              </w:rPr>
              <w:t>Education and Care Services National Amendment Regulations (No. 3) 2018</w:t>
            </w:r>
          </w:p>
        </w:tc>
        <w:tc>
          <w:tcPr>
            <w:tcW w:w="1418" w:type="dxa"/>
          </w:tcPr>
          <w:p w14:paraId="490536BB" w14:textId="77777777" w:rsidR="00777A41" w:rsidRDefault="008B1727">
            <w:pPr>
              <w:pStyle w:val="Table04Row"/>
            </w:pPr>
            <w:r>
              <w:t>28 Sep 2018</w:t>
            </w:r>
            <w:r>
              <w:br/>
              <w:t>p. 3601‑58</w:t>
            </w:r>
          </w:p>
        </w:tc>
        <w:tc>
          <w:tcPr>
            <w:tcW w:w="4536" w:type="dxa"/>
          </w:tcPr>
          <w:p w14:paraId="681183FD" w14:textId="77777777" w:rsidR="00777A41" w:rsidRDefault="008B1727">
            <w:pPr>
              <w:pStyle w:val="Table04Row"/>
            </w:pPr>
            <w:r>
              <w:t>r. 1 &amp; 2: 28 Sep 2018 (see r. 2(a));</w:t>
            </w:r>
          </w:p>
          <w:p w14:paraId="03017BDF" w14:textId="77777777" w:rsidR="00777A41" w:rsidRDefault="008B1727">
            <w:pPr>
              <w:pStyle w:val="Table04Row"/>
            </w:pPr>
            <w:r>
              <w:t>Regulations other than r. 1 &amp; 2: 1 Oct 2018 (see r. 2(b))</w:t>
            </w:r>
          </w:p>
        </w:tc>
      </w:tr>
      <w:tr w:rsidR="00777A41" w14:paraId="3000B573" w14:textId="77777777">
        <w:trPr>
          <w:cantSplit/>
          <w:jc w:val="center"/>
        </w:trPr>
        <w:tc>
          <w:tcPr>
            <w:tcW w:w="4253" w:type="dxa"/>
          </w:tcPr>
          <w:p w14:paraId="0CB7614E" w14:textId="77777777" w:rsidR="00777A41" w:rsidRDefault="008B1727">
            <w:pPr>
              <w:pStyle w:val="Table04Row"/>
            </w:pPr>
            <w:r>
              <w:rPr>
                <w:i/>
              </w:rPr>
              <w:t>Education and Care Services National Amendment Regulations 2019</w:t>
            </w:r>
          </w:p>
        </w:tc>
        <w:tc>
          <w:tcPr>
            <w:tcW w:w="1418" w:type="dxa"/>
          </w:tcPr>
          <w:p w14:paraId="721C91F9" w14:textId="77777777" w:rsidR="00777A41" w:rsidRDefault="008B1727">
            <w:pPr>
              <w:pStyle w:val="Table04Row"/>
            </w:pPr>
            <w:r>
              <w:t>24 Dec 2019</w:t>
            </w:r>
            <w:r>
              <w:br/>
              <w:t>p. 4422‑8</w:t>
            </w:r>
          </w:p>
        </w:tc>
        <w:tc>
          <w:tcPr>
            <w:tcW w:w="4536" w:type="dxa"/>
          </w:tcPr>
          <w:p w14:paraId="4D18F6D7" w14:textId="77777777" w:rsidR="00777A41" w:rsidRDefault="008B1727">
            <w:pPr>
              <w:pStyle w:val="Table04Row"/>
            </w:pPr>
            <w:r>
              <w:t>r. 1 &amp; 2: 24 Dec 2019 (see r. 2(a));</w:t>
            </w:r>
          </w:p>
          <w:p w14:paraId="51C279D6" w14:textId="77777777" w:rsidR="00777A41" w:rsidRDefault="008B1727">
            <w:pPr>
              <w:pStyle w:val="Table04Row"/>
            </w:pPr>
            <w:r>
              <w:t xml:space="preserve">Regulations other than r. 1, 2 &amp; 16(2), (3) &amp; (4): 31 Dec 2019 (see r. 2(c)); </w:t>
            </w:r>
          </w:p>
          <w:p w14:paraId="2CC8D784" w14:textId="77777777" w:rsidR="00777A41" w:rsidRDefault="008B1727">
            <w:pPr>
              <w:pStyle w:val="Table04Row"/>
            </w:pPr>
            <w:r>
              <w:t>r. 16(2), (3) &amp; (4): 1 Jul 2020 (see r. 2(b))</w:t>
            </w:r>
          </w:p>
        </w:tc>
      </w:tr>
      <w:tr w:rsidR="00777A41" w14:paraId="30CFD8EF" w14:textId="77777777">
        <w:trPr>
          <w:cantSplit/>
          <w:jc w:val="center"/>
        </w:trPr>
        <w:tc>
          <w:tcPr>
            <w:tcW w:w="4253" w:type="dxa"/>
          </w:tcPr>
          <w:p w14:paraId="263DD618" w14:textId="77777777" w:rsidR="00777A41" w:rsidRDefault="008B1727">
            <w:pPr>
              <w:pStyle w:val="Table04Row"/>
            </w:pPr>
            <w:r>
              <w:rPr>
                <w:i/>
              </w:rPr>
              <w:t>Education and Care Services National Amendment Regulations 2020</w:t>
            </w:r>
          </w:p>
        </w:tc>
        <w:tc>
          <w:tcPr>
            <w:tcW w:w="1418" w:type="dxa"/>
          </w:tcPr>
          <w:p w14:paraId="2D4B1DFA" w14:textId="77777777" w:rsidR="00777A41" w:rsidRDefault="008B1727">
            <w:pPr>
              <w:pStyle w:val="Table04Row"/>
            </w:pPr>
            <w:r>
              <w:t>28 Aug 2020</w:t>
            </w:r>
            <w:r>
              <w:br/>
              <w:t>SL 2020/143</w:t>
            </w:r>
          </w:p>
        </w:tc>
        <w:tc>
          <w:tcPr>
            <w:tcW w:w="4536" w:type="dxa"/>
          </w:tcPr>
          <w:p w14:paraId="35C9CFB2" w14:textId="77777777" w:rsidR="00777A41" w:rsidRDefault="008B1727">
            <w:pPr>
              <w:pStyle w:val="Table04Row"/>
            </w:pPr>
            <w:r>
              <w:t>r. 1 &amp; 2: 28 Aug 2020 (see r. 2(a));</w:t>
            </w:r>
          </w:p>
          <w:p w14:paraId="1A31AB45" w14:textId="77777777" w:rsidR="00777A41" w:rsidRDefault="008B1727">
            <w:pPr>
              <w:pStyle w:val="Table04Row"/>
            </w:pPr>
            <w:r>
              <w:t>r. 3, 5 &amp; 10: 1 Sep 2020 (see r. 2(b));</w:t>
            </w:r>
          </w:p>
          <w:p w14:paraId="7E84341B" w14:textId="77777777" w:rsidR="00777A41" w:rsidRDefault="008B1727">
            <w:pPr>
              <w:pStyle w:val="Table04Row"/>
            </w:pPr>
            <w:r>
              <w:t>Regulations other than r. 1‑3, 5 &amp; 10: 1 Oct 2020 (see r. 2(c))</w:t>
            </w:r>
          </w:p>
        </w:tc>
      </w:tr>
      <w:tr w:rsidR="00777A41" w14:paraId="2C21FBF3" w14:textId="77777777">
        <w:trPr>
          <w:cantSplit/>
          <w:jc w:val="center"/>
        </w:trPr>
        <w:tc>
          <w:tcPr>
            <w:tcW w:w="4253" w:type="dxa"/>
          </w:tcPr>
          <w:p w14:paraId="30C21CAC" w14:textId="77777777" w:rsidR="00777A41" w:rsidRDefault="008B1727">
            <w:pPr>
              <w:pStyle w:val="Table04Row"/>
            </w:pPr>
            <w:r>
              <w:rPr>
                <w:i/>
              </w:rPr>
              <w:t>Education and Care Services National Amendment Regulations (No. 2) 2021</w:t>
            </w:r>
          </w:p>
        </w:tc>
        <w:tc>
          <w:tcPr>
            <w:tcW w:w="1418" w:type="dxa"/>
          </w:tcPr>
          <w:p w14:paraId="21D2AFC7" w14:textId="77777777" w:rsidR="00777A41" w:rsidRDefault="008B1727">
            <w:pPr>
              <w:pStyle w:val="Table04Row"/>
            </w:pPr>
            <w:r>
              <w:t>30 Jul 2021</w:t>
            </w:r>
            <w:r>
              <w:br/>
              <w:t>SL 2021/140</w:t>
            </w:r>
          </w:p>
        </w:tc>
        <w:tc>
          <w:tcPr>
            <w:tcW w:w="4536" w:type="dxa"/>
          </w:tcPr>
          <w:p w14:paraId="2AAE2F19" w14:textId="77777777" w:rsidR="00777A41" w:rsidRDefault="008B1727">
            <w:pPr>
              <w:pStyle w:val="Table04Row"/>
            </w:pPr>
            <w:r>
              <w:t>r. 1‑3, 8 &amp; 11: 30 Jul 2021 (see r. 2(a) &amp; (b));</w:t>
            </w:r>
          </w:p>
          <w:p w14:paraId="7751A8B2" w14:textId="77777777" w:rsidR="00777A41" w:rsidRDefault="008B1727">
            <w:pPr>
              <w:pStyle w:val="Table04Row"/>
            </w:pPr>
            <w:r>
              <w:t>r. 4‑7: 1 Oct 2021 (see r. 2(c));</w:t>
            </w:r>
          </w:p>
          <w:p w14:paraId="12C1B3F8" w14:textId="77777777" w:rsidR="00777A41" w:rsidRDefault="008B1727">
            <w:pPr>
              <w:pStyle w:val="Table04Row"/>
            </w:pPr>
            <w:r>
              <w:t>Regulations other than r. 1‑8 &amp; 11: 30 Dec 2021 (see r. 2(d))</w:t>
            </w:r>
          </w:p>
        </w:tc>
      </w:tr>
      <w:tr w:rsidR="00777A41" w14:paraId="4675530E" w14:textId="77777777">
        <w:trPr>
          <w:cantSplit/>
          <w:jc w:val="center"/>
        </w:trPr>
        <w:tc>
          <w:tcPr>
            <w:tcW w:w="4253" w:type="dxa"/>
          </w:tcPr>
          <w:p w14:paraId="2ECB5E5D" w14:textId="77777777" w:rsidR="00777A41" w:rsidRDefault="008B1727">
            <w:pPr>
              <w:pStyle w:val="Table04Row"/>
            </w:pPr>
            <w:r>
              <w:rPr>
                <w:i/>
              </w:rPr>
              <w:t>Education and Care Services National Amendment Regulations (No. 3) 2021</w:t>
            </w:r>
          </w:p>
        </w:tc>
        <w:tc>
          <w:tcPr>
            <w:tcW w:w="1418" w:type="dxa"/>
          </w:tcPr>
          <w:p w14:paraId="4AEFDB65" w14:textId="77777777" w:rsidR="00777A41" w:rsidRDefault="008B1727">
            <w:pPr>
              <w:pStyle w:val="Table04Row"/>
            </w:pPr>
            <w:r>
              <w:t>24 Dec 2021</w:t>
            </w:r>
            <w:r>
              <w:br/>
              <w:t>SL 2021/220</w:t>
            </w:r>
          </w:p>
        </w:tc>
        <w:tc>
          <w:tcPr>
            <w:tcW w:w="4536" w:type="dxa"/>
          </w:tcPr>
          <w:p w14:paraId="6EC081B6" w14:textId="77777777" w:rsidR="00777A41" w:rsidRDefault="008B1727">
            <w:pPr>
              <w:pStyle w:val="Table04Row"/>
            </w:pPr>
            <w:r>
              <w:t>r. 1 &amp; 2: 24 Dec 2021 (see r. 2(a));</w:t>
            </w:r>
          </w:p>
          <w:p w14:paraId="6A3D2304" w14:textId="77777777" w:rsidR="00777A41" w:rsidRDefault="008B1727">
            <w:pPr>
              <w:pStyle w:val="Table04Row"/>
            </w:pPr>
            <w:r>
              <w:t>Regulations other than r. 1 &amp; 2: 1 Jan 2022 (see r. 2(b))</w:t>
            </w:r>
          </w:p>
        </w:tc>
      </w:tr>
      <w:tr w:rsidR="00777A41" w14:paraId="0C22E5E5" w14:textId="77777777">
        <w:trPr>
          <w:cantSplit/>
          <w:jc w:val="center"/>
        </w:trPr>
        <w:tc>
          <w:tcPr>
            <w:tcW w:w="4253" w:type="dxa"/>
          </w:tcPr>
          <w:p w14:paraId="1E000A91" w14:textId="77777777" w:rsidR="00777A41" w:rsidRDefault="008B1727">
            <w:pPr>
              <w:pStyle w:val="Table04Row"/>
            </w:pPr>
            <w:r>
              <w:rPr>
                <w:i/>
              </w:rPr>
              <w:lastRenderedPageBreak/>
              <w:t>Education and Care Services National Amendment Regulations 2022</w:t>
            </w:r>
          </w:p>
        </w:tc>
        <w:tc>
          <w:tcPr>
            <w:tcW w:w="1418" w:type="dxa"/>
          </w:tcPr>
          <w:p w14:paraId="02A22549" w14:textId="77777777" w:rsidR="00777A41" w:rsidRDefault="008B1727">
            <w:pPr>
              <w:pStyle w:val="Table04Row"/>
            </w:pPr>
            <w:r>
              <w:t>29 Jul 2022</w:t>
            </w:r>
            <w:r>
              <w:br/>
              <w:t>SL 2022/139</w:t>
            </w:r>
          </w:p>
        </w:tc>
        <w:tc>
          <w:tcPr>
            <w:tcW w:w="4536" w:type="dxa"/>
          </w:tcPr>
          <w:p w14:paraId="217D155F" w14:textId="77777777" w:rsidR="00777A41" w:rsidRDefault="008B1727">
            <w:pPr>
              <w:pStyle w:val="Table04Row"/>
            </w:pPr>
            <w:r>
              <w:t>r. 1 &amp; 2: 29 Jul 2022 (see r. 2(a));</w:t>
            </w:r>
          </w:p>
          <w:p w14:paraId="56A9ABAA" w14:textId="77777777" w:rsidR="00777A41" w:rsidRDefault="008B1727">
            <w:pPr>
              <w:pStyle w:val="Table04Row"/>
            </w:pPr>
            <w:r>
              <w:t>r. 3 &amp; 4: 1 Sep 2022 (see r. 2(b));</w:t>
            </w:r>
          </w:p>
          <w:p w14:paraId="462B748B" w14:textId="77777777" w:rsidR="00777A41" w:rsidRDefault="008B1727">
            <w:pPr>
              <w:pStyle w:val="Table04Row"/>
            </w:pPr>
            <w:r>
              <w:t>Regulations other than r. 1‑4: 1 Mar 2023 (see r. 2(c))</w:t>
            </w:r>
          </w:p>
        </w:tc>
      </w:tr>
      <w:tr w:rsidR="00777A41" w14:paraId="48C60D34" w14:textId="77777777">
        <w:trPr>
          <w:cantSplit/>
          <w:jc w:val="center"/>
        </w:trPr>
        <w:tc>
          <w:tcPr>
            <w:tcW w:w="4253" w:type="dxa"/>
          </w:tcPr>
          <w:p w14:paraId="31DA3D29" w14:textId="77777777" w:rsidR="00777A41" w:rsidRDefault="008B1727">
            <w:pPr>
              <w:pStyle w:val="Table04Row"/>
            </w:pPr>
            <w:r>
              <w:rPr>
                <w:i/>
              </w:rPr>
              <w:t>Education and Care Services National Amendment Regulations 2023</w:t>
            </w:r>
          </w:p>
        </w:tc>
        <w:tc>
          <w:tcPr>
            <w:tcW w:w="1418" w:type="dxa"/>
          </w:tcPr>
          <w:p w14:paraId="1C6925DD" w14:textId="77777777" w:rsidR="00777A41" w:rsidRDefault="008B1727">
            <w:pPr>
              <w:pStyle w:val="Table04Row"/>
            </w:pPr>
            <w:r>
              <w:t>24 Feb 2023</w:t>
            </w:r>
            <w:r>
              <w:br/>
              <w:t>SL 2023/15</w:t>
            </w:r>
          </w:p>
        </w:tc>
        <w:tc>
          <w:tcPr>
            <w:tcW w:w="4536" w:type="dxa"/>
          </w:tcPr>
          <w:p w14:paraId="08DE4C35" w14:textId="77777777" w:rsidR="00777A41" w:rsidRDefault="008B1727">
            <w:pPr>
              <w:pStyle w:val="Table04Row"/>
            </w:pPr>
            <w:r>
              <w:t>r. 1 &amp; 2: 24 Feb 2023 (see r. 2(a));</w:t>
            </w:r>
          </w:p>
          <w:p w14:paraId="531E3437" w14:textId="77777777" w:rsidR="00777A41" w:rsidRDefault="008B1727">
            <w:pPr>
              <w:pStyle w:val="Table04Row"/>
            </w:pPr>
            <w:r>
              <w:t>Regulations other than r. 1 &amp; 2: 1 Mar 2023 (see r. 2(b))</w:t>
            </w:r>
          </w:p>
        </w:tc>
      </w:tr>
      <w:tr w:rsidR="00777A41" w14:paraId="5DF7B3CA" w14:textId="77777777">
        <w:trPr>
          <w:cantSplit/>
          <w:jc w:val="center"/>
        </w:trPr>
        <w:tc>
          <w:tcPr>
            <w:tcW w:w="4253" w:type="dxa"/>
          </w:tcPr>
          <w:p w14:paraId="70F55AF4" w14:textId="77777777" w:rsidR="00777A41" w:rsidRDefault="008B1727">
            <w:pPr>
              <w:pStyle w:val="Table04Row"/>
            </w:pPr>
            <w:r>
              <w:rPr>
                <w:i/>
              </w:rPr>
              <w:t>Education and Care Services National Amendment Regulations (No. 3) 2023</w:t>
            </w:r>
          </w:p>
        </w:tc>
        <w:tc>
          <w:tcPr>
            <w:tcW w:w="1418" w:type="dxa"/>
          </w:tcPr>
          <w:p w14:paraId="0FAF4565" w14:textId="77777777" w:rsidR="00777A41" w:rsidRDefault="008B1727">
            <w:pPr>
              <w:pStyle w:val="Table04Row"/>
            </w:pPr>
            <w:r>
              <w:t>16 Jun 2023</w:t>
            </w:r>
            <w:r>
              <w:br/>
              <w:t>SL 2023/71</w:t>
            </w:r>
          </w:p>
        </w:tc>
        <w:tc>
          <w:tcPr>
            <w:tcW w:w="4536" w:type="dxa"/>
          </w:tcPr>
          <w:p w14:paraId="5205E5D1" w14:textId="77777777" w:rsidR="00777A41" w:rsidRDefault="008B1727">
            <w:pPr>
              <w:pStyle w:val="Table04Row"/>
            </w:pPr>
            <w:r>
              <w:t>Pt. 1: 16 Jun 2023 (see r. 2(a));</w:t>
            </w:r>
          </w:p>
          <w:p w14:paraId="474E709F" w14:textId="77777777" w:rsidR="00777A41" w:rsidRDefault="008B1727">
            <w:pPr>
              <w:pStyle w:val="Table04Row"/>
            </w:pPr>
            <w:r>
              <w:t>Pt. 2: 17 Jun 2023 (see r. 2(b));</w:t>
            </w:r>
          </w:p>
          <w:p w14:paraId="27435A9B" w14:textId="77777777" w:rsidR="00777A41" w:rsidRDefault="008B1727">
            <w:pPr>
              <w:pStyle w:val="Table04Row"/>
            </w:pPr>
            <w:r>
              <w:t>Regulations other than Pt. 1 &amp; 2: 1 Jul 2023 (see r. 2(c))</w:t>
            </w:r>
          </w:p>
        </w:tc>
      </w:tr>
      <w:tr w:rsidR="00777A41" w14:paraId="5EAABE67" w14:textId="77777777">
        <w:trPr>
          <w:cantSplit/>
          <w:jc w:val="center"/>
        </w:trPr>
        <w:tc>
          <w:tcPr>
            <w:tcW w:w="4253" w:type="dxa"/>
          </w:tcPr>
          <w:p w14:paraId="02B9312A" w14:textId="77777777" w:rsidR="00777A41" w:rsidRDefault="008B1727">
            <w:pPr>
              <w:pStyle w:val="Table04Row"/>
            </w:pPr>
            <w:r>
              <w:rPr>
                <w:i/>
              </w:rPr>
              <w:t>Education and Care Services National Amendment Regulations (No. 2) 2023</w:t>
            </w:r>
          </w:p>
        </w:tc>
        <w:tc>
          <w:tcPr>
            <w:tcW w:w="1418" w:type="dxa"/>
          </w:tcPr>
          <w:p w14:paraId="159FD780" w14:textId="77777777" w:rsidR="00777A41" w:rsidRDefault="008B1727">
            <w:pPr>
              <w:pStyle w:val="Table04Row"/>
            </w:pPr>
            <w:r>
              <w:t>30 Jun 2023</w:t>
            </w:r>
            <w:r>
              <w:br/>
              <w:t>SL 2023/105</w:t>
            </w:r>
          </w:p>
        </w:tc>
        <w:tc>
          <w:tcPr>
            <w:tcW w:w="4536" w:type="dxa"/>
          </w:tcPr>
          <w:p w14:paraId="301B08AB" w14:textId="77777777" w:rsidR="00777A41" w:rsidRDefault="008B1727">
            <w:pPr>
              <w:pStyle w:val="Table04Row"/>
            </w:pPr>
            <w:r>
              <w:t>r. 1 &amp; 2: 30 Jun 2023 (see r. 2(a));</w:t>
            </w:r>
          </w:p>
          <w:p w14:paraId="18285753" w14:textId="77777777" w:rsidR="00777A41" w:rsidRDefault="008B1727">
            <w:pPr>
              <w:pStyle w:val="Table04Row"/>
            </w:pPr>
            <w:r>
              <w:t>Regulations other than r. 1 &amp; 2: 1 Jul 2023 (see r. 2(b))</w:t>
            </w:r>
          </w:p>
        </w:tc>
      </w:tr>
      <w:tr w:rsidR="00777A41" w14:paraId="071678FF" w14:textId="77777777">
        <w:trPr>
          <w:cantSplit/>
          <w:jc w:val="center"/>
        </w:trPr>
        <w:tc>
          <w:tcPr>
            <w:tcW w:w="4253" w:type="dxa"/>
          </w:tcPr>
          <w:p w14:paraId="5757588C" w14:textId="77777777" w:rsidR="00777A41" w:rsidRDefault="008B1727">
            <w:pPr>
              <w:pStyle w:val="Table04Row"/>
            </w:pPr>
            <w:r>
              <w:rPr>
                <w:i/>
              </w:rPr>
              <w:t>Education and Care Services National Amendment Regulations (No. 4) 2023</w:t>
            </w:r>
          </w:p>
        </w:tc>
        <w:tc>
          <w:tcPr>
            <w:tcW w:w="1418" w:type="dxa"/>
          </w:tcPr>
          <w:p w14:paraId="4CECD89D" w14:textId="77777777" w:rsidR="00777A41" w:rsidRDefault="008B1727">
            <w:pPr>
              <w:pStyle w:val="Table04Row"/>
            </w:pPr>
            <w:r>
              <w:t>29 Nov 2023</w:t>
            </w:r>
            <w:r>
              <w:br/>
              <w:t>SL 2023/186</w:t>
            </w:r>
          </w:p>
        </w:tc>
        <w:tc>
          <w:tcPr>
            <w:tcW w:w="4536" w:type="dxa"/>
          </w:tcPr>
          <w:p w14:paraId="353ECC23" w14:textId="77777777" w:rsidR="00777A41" w:rsidRDefault="008B1727">
            <w:pPr>
              <w:pStyle w:val="Table04Row"/>
            </w:pPr>
            <w:r>
              <w:t>r. 1 &amp; 2: 29 Nov 2023 (see r. 2(a));</w:t>
            </w:r>
          </w:p>
          <w:p w14:paraId="452A3108" w14:textId="77777777" w:rsidR="00777A41" w:rsidRDefault="008B1727">
            <w:pPr>
              <w:pStyle w:val="Table04Row"/>
            </w:pPr>
            <w:r>
              <w:t>Regulations other than r. 1, 2, 23, 26 &amp; 41: 1 Dec 2023 (see r. 2(d));</w:t>
            </w:r>
          </w:p>
          <w:p w14:paraId="7EA7E355" w14:textId="77777777" w:rsidR="00777A41" w:rsidRDefault="008B1727">
            <w:pPr>
              <w:pStyle w:val="Table04Row"/>
            </w:pPr>
            <w:r>
              <w:t>r. 41: 2 Feb 2024 (see r. 2(c));</w:t>
            </w:r>
          </w:p>
          <w:p w14:paraId="09C93582" w14:textId="77777777" w:rsidR="00777A41" w:rsidRDefault="008B1727">
            <w:pPr>
              <w:pStyle w:val="Table04Row"/>
            </w:pPr>
            <w:r>
              <w:t>r. 23 &amp; 26: 1 Jun 2024 (see r. 2(b))</w:t>
            </w:r>
          </w:p>
        </w:tc>
      </w:tr>
      <w:tr w:rsidR="00777A41" w14:paraId="1909F70C" w14:textId="77777777">
        <w:trPr>
          <w:cantSplit/>
          <w:jc w:val="center"/>
        </w:trPr>
        <w:tc>
          <w:tcPr>
            <w:tcW w:w="4253" w:type="dxa"/>
          </w:tcPr>
          <w:p w14:paraId="042C8E08" w14:textId="77777777" w:rsidR="00777A41" w:rsidRDefault="008B1727">
            <w:pPr>
              <w:pStyle w:val="Table04Row"/>
            </w:pPr>
            <w:r>
              <w:rPr>
                <w:i/>
                <w:color w:val="FF0000"/>
              </w:rPr>
              <w:t>Education and Care Services National Amendment Regulations 2024</w:t>
            </w:r>
          </w:p>
        </w:tc>
        <w:tc>
          <w:tcPr>
            <w:tcW w:w="1418" w:type="dxa"/>
          </w:tcPr>
          <w:p w14:paraId="3C516FA5" w14:textId="77777777" w:rsidR="00777A41" w:rsidRDefault="008B1727">
            <w:pPr>
              <w:pStyle w:val="Table04Row"/>
            </w:pPr>
            <w:r>
              <w:rPr>
                <w:color w:val="FF0000"/>
              </w:rPr>
              <w:t>17 Apr 2024</w:t>
            </w:r>
            <w:r>
              <w:rPr>
                <w:color w:val="FF0000"/>
              </w:rPr>
              <w:br/>
              <w:t>SL 2024/48</w:t>
            </w:r>
          </w:p>
        </w:tc>
        <w:tc>
          <w:tcPr>
            <w:tcW w:w="4536" w:type="dxa"/>
          </w:tcPr>
          <w:p w14:paraId="1B34E343" w14:textId="77777777" w:rsidR="00777A41" w:rsidRDefault="008B1727">
            <w:pPr>
              <w:pStyle w:val="Table04Row"/>
            </w:pPr>
            <w:r>
              <w:rPr>
                <w:color w:val="FF0000"/>
              </w:rPr>
              <w:t>r. 1 &amp; 2: 17 Apr 2024 (see r. 2(a));</w:t>
            </w:r>
          </w:p>
          <w:p w14:paraId="56FF3E68" w14:textId="77777777" w:rsidR="00777A41" w:rsidRDefault="008B1727">
            <w:pPr>
              <w:pStyle w:val="Table04Row"/>
            </w:pPr>
            <w:r>
              <w:rPr>
                <w:color w:val="FF0000"/>
              </w:rPr>
              <w:t>Regulations other than r. 1 &amp; 2: 18 Apr 2024 (see r. 2(b))</w:t>
            </w:r>
          </w:p>
        </w:tc>
      </w:tr>
    </w:tbl>
    <w:p w14:paraId="2E5743FA" w14:textId="77777777" w:rsidR="00777A41" w:rsidRDefault="008B1727">
      <w:pPr>
        <w:pStyle w:val="IActName"/>
      </w:pPr>
      <w:r>
        <w:t>Education Service Providers (Full Fee Overseas Students) Registration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C98CA84" w14:textId="77777777">
        <w:trPr>
          <w:cantSplit/>
          <w:jc w:val="center"/>
        </w:trPr>
        <w:tc>
          <w:tcPr>
            <w:tcW w:w="1134" w:type="dxa"/>
          </w:tcPr>
          <w:p w14:paraId="64D7A5A2" w14:textId="77777777" w:rsidR="00777A41" w:rsidRDefault="008B1727">
            <w:pPr>
              <w:pStyle w:val="Table04Row"/>
              <w:keepNext/>
            </w:pPr>
            <w:r>
              <w:rPr>
                <w:b/>
              </w:rPr>
              <w:t>Portfolio:</w:t>
            </w:r>
          </w:p>
        </w:tc>
        <w:tc>
          <w:tcPr>
            <w:tcW w:w="8505" w:type="dxa"/>
          </w:tcPr>
          <w:p w14:paraId="3FFA338F" w14:textId="77777777" w:rsidR="00777A41" w:rsidRDefault="008B1727">
            <w:pPr>
              <w:pStyle w:val="Table04Row"/>
              <w:keepNext/>
            </w:pPr>
            <w:r>
              <w:t>Minister for Education</w:t>
            </w:r>
          </w:p>
        </w:tc>
      </w:tr>
      <w:tr w:rsidR="00777A41" w14:paraId="533A19DC" w14:textId="77777777">
        <w:trPr>
          <w:cantSplit/>
          <w:jc w:val="center"/>
        </w:trPr>
        <w:tc>
          <w:tcPr>
            <w:tcW w:w="1276" w:type="dxa"/>
          </w:tcPr>
          <w:p w14:paraId="0C9E146E" w14:textId="77777777" w:rsidR="00777A41" w:rsidRDefault="008B1727">
            <w:pPr>
              <w:pStyle w:val="Table04Row"/>
              <w:keepNext/>
            </w:pPr>
            <w:r>
              <w:rPr>
                <w:b/>
              </w:rPr>
              <w:t>Agency:</w:t>
            </w:r>
          </w:p>
        </w:tc>
        <w:tc>
          <w:tcPr>
            <w:tcW w:w="5812" w:type="dxa"/>
          </w:tcPr>
          <w:p w14:paraId="278277C9" w14:textId="77777777" w:rsidR="00777A41" w:rsidRDefault="008B1727">
            <w:pPr>
              <w:pStyle w:val="Table04Row"/>
              <w:keepNext/>
            </w:pPr>
            <w:r>
              <w:t>Department of Education</w:t>
            </w:r>
          </w:p>
        </w:tc>
      </w:tr>
    </w:tbl>
    <w:p w14:paraId="76FEDD77" w14:textId="77777777" w:rsidR="00777A41" w:rsidRDefault="00777A41">
      <w:pPr>
        <w:keepNext/>
      </w:pPr>
    </w:p>
    <w:p w14:paraId="2A83288D" w14:textId="77777777" w:rsidR="00777A41" w:rsidRDefault="008B1727">
      <w:pPr>
        <w:pStyle w:val="IRegName"/>
      </w:pPr>
      <w:r>
        <w:t>Education Service Providers (Full Fee Overseas Students) Registration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969038B" w14:textId="77777777">
        <w:trPr>
          <w:cantSplit/>
          <w:jc w:val="center"/>
        </w:trPr>
        <w:tc>
          <w:tcPr>
            <w:tcW w:w="4253" w:type="dxa"/>
          </w:tcPr>
          <w:p w14:paraId="04B768B1" w14:textId="77777777" w:rsidR="00777A41" w:rsidRDefault="008B1727">
            <w:pPr>
              <w:pStyle w:val="Table04Row"/>
            </w:pPr>
            <w:r>
              <w:rPr>
                <w:i/>
              </w:rPr>
              <w:t>Education Service Providers (Full Fee Overseas Students) Registration Regulations 1992</w:t>
            </w:r>
          </w:p>
        </w:tc>
        <w:tc>
          <w:tcPr>
            <w:tcW w:w="1418" w:type="dxa"/>
          </w:tcPr>
          <w:p w14:paraId="0B37FC03" w14:textId="77777777" w:rsidR="00777A41" w:rsidRDefault="008B1727">
            <w:pPr>
              <w:pStyle w:val="Table04Row"/>
            </w:pPr>
            <w:r>
              <w:t>16 Oct 1992</w:t>
            </w:r>
            <w:r>
              <w:br/>
              <w:t>p. 5115‑18</w:t>
            </w:r>
          </w:p>
        </w:tc>
        <w:tc>
          <w:tcPr>
            <w:tcW w:w="4536" w:type="dxa"/>
          </w:tcPr>
          <w:p w14:paraId="7DCBAAEB" w14:textId="77777777" w:rsidR="00777A41" w:rsidRDefault="008B1727">
            <w:pPr>
              <w:pStyle w:val="Table04Row"/>
            </w:pPr>
            <w:r>
              <w:t xml:space="preserve">16 Oct 1992 (see r. 2 and </w:t>
            </w:r>
            <w:r>
              <w:rPr>
                <w:i/>
              </w:rPr>
              <w:t>Gazette</w:t>
            </w:r>
            <w:r>
              <w:t xml:space="preserve"> 16 Oct 1992 p. 5114)</w:t>
            </w:r>
          </w:p>
        </w:tc>
      </w:tr>
      <w:tr w:rsidR="00777A41" w14:paraId="40E218C9" w14:textId="77777777">
        <w:trPr>
          <w:cantSplit/>
          <w:jc w:val="center"/>
        </w:trPr>
        <w:tc>
          <w:tcPr>
            <w:tcW w:w="4253" w:type="dxa"/>
          </w:tcPr>
          <w:p w14:paraId="1CB99CE0" w14:textId="77777777" w:rsidR="00777A41" w:rsidRDefault="008B1727">
            <w:pPr>
              <w:pStyle w:val="Table04Row"/>
            </w:pPr>
            <w:r>
              <w:rPr>
                <w:i/>
              </w:rPr>
              <w:t>Education Service Providers (Full Fee Overseas Students) Registration Amendment Regulations 1995</w:t>
            </w:r>
          </w:p>
        </w:tc>
        <w:tc>
          <w:tcPr>
            <w:tcW w:w="1418" w:type="dxa"/>
          </w:tcPr>
          <w:p w14:paraId="17C40BC1" w14:textId="77777777" w:rsidR="00777A41" w:rsidRDefault="008B1727">
            <w:pPr>
              <w:pStyle w:val="Table04Row"/>
            </w:pPr>
            <w:r>
              <w:t>6 Oct 1995</w:t>
            </w:r>
            <w:r>
              <w:br/>
              <w:t>p. 4733‑4</w:t>
            </w:r>
          </w:p>
        </w:tc>
        <w:tc>
          <w:tcPr>
            <w:tcW w:w="4536" w:type="dxa"/>
          </w:tcPr>
          <w:p w14:paraId="57039E70" w14:textId="77777777" w:rsidR="00777A41" w:rsidRDefault="008B1727">
            <w:pPr>
              <w:pStyle w:val="Table04Row"/>
            </w:pPr>
            <w:r>
              <w:t>6 Oct 1995</w:t>
            </w:r>
          </w:p>
        </w:tc>
      </w:tr>
      <w:tr w:rsidR="00777A41" w14:paraId="250224FD" w14:textId="77777777">
        <w:trPr>
          <w:cantSplit/>
          <w:jc w:val="center"/>
        </w:trPr>
        <w:tc>
          <w:tcPr>
            <w:tcW w:w="4253" w:type="dxa"/>
          </w:tcPr>
          <w:p w14:paraId="3CDDB8A7" w14:textId="77777777" w:rsidR="00777A41" w:rsidRDefault="008B1727">
            <w:pPr>
              <w:pStyle w:val="Table04Row"/>
            </w:pPr>
            <w:r>
              <w:rPr>
                <w:i/>
              </w:rPr>
              <w:t>Education Service Providers (Full Fee Overseas Students) Registration Amendment Regulations (No. 2) 1995</w:t>
            </w:r>
          </w:p>
        </w:tc>
        <w:tc>
          <w:tcPr>
            <w:tcW w:w="1418" w:type="dxa"/>
          </w:tcPr>
          <w:p w14:paraId="2101AC25" w14:textId="77777777" w:rsidR="00777A41" w:rsidRDefault="008B1727">
            <w:pPr>
              <w:pStyle w:val="Table04Row"/>
            </w:pPr>
            <w:r>
              <w:t>22 Dec 1995</w:t>
            </w:r>
            <w:r>
              <w:br/>
              <w:t>p. 6168‑9</w:t>
            </w:r>
          </w:p>
        </w:tc>
        <w:tc>
          <w:tcPr>
            <w:tcW w:w="4536" w:type="dxa"/>
          </w:tcPr>
          <w:p w14:paraId="5835DA3C" w14:textId="77777777" w:rsidR="00777A41" w:rsidRDefault="008B1727">
            <w:pPr>
              <w:pStyle w:val="Table04Row"/>
            </w:pPr>
            <w:r>
              <w:t>22 Dec 1995</w:t>
            </w:r>
          </w:p>
        </w:tc>
      </w:tr>
      <w:tr w:rsidR="00777A41" w14:paraId="6A11D387" w14:textId="77777777">
        <w:trPr>
          <w:cantSplit/>
          <w:jc w:val="center"/>
        </w:trPr>
        <w:tc>
          <w:tcPr>
            <w:tcW w:w="4253" w:type="dxa"/>
          </w:tcPr>
          <w:p w14:paraId="5E51B4AE" w14:textId="77777777" w:rsidR="00777A41" w:rsidRDefault="008B1727">
            <w:pPr>
              <w:pStyle w:val="Table04Row"/>
            </w:pPr>
            <w:r>
              <w:rPr>
                <w:i/>
              </w:rPr>
              <w:t>Education Service Providers (Full Fee Overseas Students) Registration Amendment Regulations 1996</w:t>
            </w:r>
          </w:p>
        </w:tc>
        <w:tc>
          <w:tcPr>
            <w:tcW w:w="1418" w:type="dxa"/>
          </w:tcPr>
          <w:p w14:paraId="7F8D6EF1" w14:textId="77777777" w:rsidR="00777A41" w:rsidRDefault="008B1727">
            <w:pPr>
              <w:pStyle w:val="Table04Row"/>
            </w:pPr>
            <w:r>
              <w:t>6 Sep 1996</w:t>
            </w:r>
            <w:r>
              <w:br/>
              <w:t>p. 4408‑9</w:t>
            </w:r>
          </w:p>
        </w:tc>
        <w:tc>
          <w:tcPr>
            <w:tcW w:w="4536" w:type="dxa"/>
          </w:tcPr>
          <w:p w14:paraId="6FE61DCA" w14:textId="77777777" w:rsidR="00777A41" w:rsidRDefault="008B1727">
            <w:pPr>
              <w:pStyle w:val="Table04Row"/>
            </w:pPr>
            <w:r>
              <w:t>6 Sep 1996</w:t>
            </w:r>
          </w:p>
        </w:tc>
      </w:tr>
      <w:tr w:rsidR="00777A41" w14:paraId="498027B7" w14:textId="77777777">
        <w:trPr>
          <w:cantSplit/>
          <w:jc w:val="center"/>
        </w:trPr>
        <w:tc>
          <w:tcPr>
            <w:tcW w:w="4253" w:type="dxa"/>
          </w:tcPr>
          <w:p w14:paraId="48ECD9B4" w14:textId="77777777" w:rsidR="00777A41" w:rsidRDefault="008B1727">
            <w:pPr>
              <w:pStyle w:val="Table04Row"/>
            </w:pPr>
            <w:r>
              <w:rPr>
                <w:i/>
              </w:rPr>
              <w:t>Education Service Providers (Full Fee Overseas Students) Registration Amendment Regulations 1997</w:t>
            </w:r>
          </w:p>
        </w:tc>
        <w:tc>
          <w:tcPr>
            <w:tcW w:w="1418" w:type="dxa"/>
          </w:tcPr>
          <w:p w14:paraId="4168AB4D" w14:textId="77777777" w:rsidR="00777A41" w:rsidRDefault="008B1727">
            <w:pPr>
              <w:pStyle w:val="Table04Row"/>
            </w:pPr>
            <w:r>
              <w:t>7 Mar 1997</w:t>
            </w:r>
            <w:r>
              <w:br/>
              <w:t>p. 1404‑5</w:t>
            </w:r>
          </w:p>
        </w:tc>
        <w:tc>
          <w:tcPr>
            <w:tcW w:w="4536" w:type="dxa"/>
          </w:tcPr>
          <w:p w14:paraId="67808BCD" w14:textId="77777777" w:rsidR="00777A41" w:rsidRDefault="008B1727">
            <w:pPr>
              <w:pStyle w:val="Table04Row"/>
            </w:pPr>
            <w:r>
              <w:t>17 Apr 1997 (see r. 2)</w:t>
            </w:r>
          </w:p>
        </w:tc>
      </w:tr>
      <w:tr w:rsidR="00777A41" w14:paraId="5F17E1FE" w14:textId="77777777">
        <w:trPr>
          <w:cantSplit/>
          <w:jc w:val="center"/>
        </w:trPr>
        <w:tc>
          <w:tcPr>
            <w:tcW w:w="10207" w:type="dxa"/>
            <w:gridSpan w:val="3"/>
          </w:tcPr>
          <w:p w14:paraId="54807511" w14:textId="77777777" w:rsidR="00777A41" w:rsidRDefault="008B1727">
            <w:pPr>
              <w:pStyle w:val="Table04Row"/>
            </w:pPr>
            <w:r>
              <w:rPr>
                <w:b/>
              </w:rPr>
              <w:t>Reprinted as at 11 Oct 2002</w:t>
            </w:r>
          </w:p>
        </w:tc>
      </w:tr>
      <w:tr w:rsidR="00777A41" w14:paraId="0A1840FB" w14:textId="77777777">
        <w:trPr>
          <w:cantSplit/>
          <w:jc w:val="center"/>
        </w:trPr>
        <w:tc>
          <w:tcPr>
            <w:tcW w:w="4253" w:type="dxa"/>
          </w:tcPr>
          <w:p w14:paraId="3245BECA" w14:textId="77777777" w:rsidR="00777A41" w:rsidRDefault="008B1727">
            <w:pPr>
              <w:pStyle w:val="Table04Row"/>
            </w:pPr>
            <w:r>
              <w:rPr>
                <w:i/>
              </w:rPr>
              <w:t>Education Service Providers (Full Fee Overseas Students) Registration Amendment Regulations 2009</w:t>
            </w:r>
          </w:p>
        </w:tc>
        <w:tc>
          <w:tcPr>
            <w:tcW w:w="1418" w:type="dxa"/>
          </w:tcPr>
          <w:p w14:paraId="38B52C57" w14:textId="77777777" w:rsidR="00777A41" w:rsidRDefault="008B1727">
            <w:pPr>
              <w:pStyle w:val="Table04Row"/>
            </w:pPr>
            <w:r>
              <w:t>14 Aug 2009</w:t>
            </w:r>
            <w:r>
              <w:br/>
              <w:t>p. 3184‑5</w:t>
            </w:r>
          </w:p>
        </w:tc>
        <w:tc>
          <w:tcPr>
            <w:tcW w:w="4536" w:type="dxa"/>
          </w:tcPr>
          <w:p w14:paraId="1972E118" w14:textId="77777777" w:rsidR="00777A41" w:rsidRDefault="008B1727">
            <w:pPr>
              <w:pStyle w:val="Table04Row"/>
            </w:pPr>
            <w:r>
              <w:t>r. 1 &amp; 2: 14 Aug 2009 (see r. 2(a));</w:t>
            </w:r>
          </w:p>
          <w:p w14:paraId="6732273D" w14:textId="77777777" w:rsidR="00777A41" w:rsidRDefault="008B1727">
            <w:pPr>
              <w:pStyle w:val="Table04Row"/>
            </w:pPr>
            <w:r>
              <w:t>Regulations other than r. 1 &amp; 2: 15 Aug 2009 (see r. 2(b))</w:t>
            </w:r>
          </w:p>
        </w:tc>
      </w:tr>
      <w:tr w:rsidR="00777A41" w14:paraId="51A98C11" w14:textId="77777777">
        <w:trPr>
          <w:cantSplit/>
          <w:jc w:val="center"/>
        </w:trPr>
        <w:tc>
          <w:tcPr>
            <w:tcW w:w="4253" w:type="dxa"/>
          </w:tcPr>
          <w:p w14:paraId="5F818D49" w14:textId="77777777" w:rsidR="00777A41" w:rsidRDefault="008B1727">
            <w:pPr>
              <w:pStyle w:val="Table04Row"/>
            </w:pPr>
            <w:r>
              <w:rPr>
                <w:i/>
              </w:rPr>
              <w:t>Education Service Providers (Full Fee Overseas Students) Registration Amendment Regulations 2011</w:t>
            </w:r>
          </w:p>
        </w:tc>
        <w:tc>
          <w:tcPr>
            <w:tcW w:w="1418" w:type="dxa"/>
          </w:tcPr>
          <w:p w14:paraId="08161AE4" w14:textId="77777777" w:rsidR="00777A41" w:rsidRDefault="008B1727">
            <w:pPr>
              <w:pStyle w:val="Table04Row"/>
            </w:pPr>
            <w:r>
              <w:t>25 Nov 2011</w:t>
            </w:r>
            <w:r>
              <w:br/>
              <w:t>p. 4869‑70</w:t>
            </w:r>
          </w:p>
        </w:tc>
        <w:tc>
          <w:tcPr>
            <w:tcW w:w="4536" w:type="dxa"/>
          </w:tcPr>
          <w:p w14:paraId="5312497C" w14:textId="77777777" w:rsidR="00777A41" w:rsidRDefault="008B1727">
            <w:pPr>
              <w:pStyle w:val="Table04Row"/>
            </w:pPr>
            <w:r>
              <w:t>r. 1 &amp; 2: 25 Nov 2011 (see r. 2(a));</w:t>
            </w:r>
          </w:p>
          <w:p w14:paraId="7F99FDC6" w14:textId="77777777" w:rsidR="00777A41" w:rsidRDefault="008B1727">
            <w:pPr>
              <w:pStyle w:val="Table04Row"/>
            </w:pPr>
            <w:r>
              <w:t>Regulations other than r. 1 &amp; 2: 26 Nov 2011 (see r. 2(b))</w:t>
            </w:r>
          </w:p>
        </w:tc>
      </w:tr>
      <w:tr w:rsidR="00777A41" w14:paraId="3177C031" w14:textId="77777777">
        <w:trPr>
          <w:cantSplit/>
          <w:jc w:val="center"/>
        </w:trPr>
        <w:tc>
          <w:tcPr>
            <w:tcW w:w="4253" w:type="dxa"/>
          </w:tcPr>
          <w:p w14:paraId="706F3AD2" w14:textId="77777777" w:rsidR="00777A41" w:rsidRDefault="008B1727">
            <w:pPr>
              <w:pStyle w:val="Table04Row"/>
            </w:pPr>
            <w:r>
              <w:rPr>
                <w:i/>
              </w:rPr>
              <w:t>Education Service Providers (Full Fee Overseas Students) Registration Amendment Regulations 2013</w:t>
            </w:r>
          </w:p>
        </w:tc>
        <w:tc>
          <w:tcPr>
            <w:tcW w:w="1418" w:type="dxa"/>
          </w:tcPr>
          <w:p w14:paraId="7630718A" w14:textId="77777777" w:rsidR="00777A41" w:rsidRDefault="008B1727">
            <w:pPr>
              <w:pStyle w:val="Table04Row"/>
            </w:pPr>
            <w:r>
              <w:t>8 Oct 2013</w:t>
            </w:r>
            <w:r>
              <w:br/>
              <w:t>p. 4591‑2</w:t>
            </w:r>
          </w:p>
        </w:tc>
        <w:tc>
          <w:tcPr>
            <w:tcW w:w="4536" w:type="dxa"/>
          </w:tcPr>
          <w:p w14:paraId="3B80A0A9" w14:textId="77777777" w:rsidR="00777A41" w:rsidRDefault="008B1727">
            <w:pPr>
              <w:pStyle w:val="Table04Row"/>
            </w:pPr>
            <w:r>
              <w:t>r. 1 &amp; 2: 8 Oct 2013 (see r. 2(a));</w:t>
            </w:r>
          </w:p>
          <w:p w14:paraId="50A05207" w14:textId="77777777" w:rsidR="00777A41" w:rsidRDefault="008B1727">
            <w:pPr>
              <w:pStyle w:val="Table04Row"/>
            </w:pPr>
            <w:r>
              <w:t>Regulations other than r. 1 &amp; 2: 9 Oct 2013 (see r. 2(b))</w:t>
            </w:r>
          </w:p>
        </w:tc>
      </w:tr>
      <w:tr w:rsidR="00777A41" w14:paraId="712DAABF" w14:textId="77777777">
        <w:trPr>
          <w:cantSplit/>
          <w:jc w:val="center"/>
        </w:trPr>
        <w:tc>
          <w:tcPr>
            <w:tcW w:w="10207" w:type="dxa"/>
            <w:gridSpan w:val="3"/>
          </w:tcPr>
          <w:p w14:paraId="5A14F5FC" w14:textId="77777777" w:rsidR="00777A41" w:rsidRDefault="008B1727">
            <w:pPr>
              <w:pStyle w:val="Table04Row"/>
            </w:pPr>
            <w:r>
              <w:rPr>
                <w:b/>
              </w:rPr>
              <w:t>Reprint 2 as at 7 Nov 2014</w:t>
            </w:r>
          </w:p>
        </w:tc>
      </w:tr>
      <w:tr w:rsidR="00777A41" w14:paraId="0AAE2477" w14:textId="77777777">
        <w:trPr>
          <w:cantSplit/>
          <w:jc w:val="center"/>
        </w:trPr>
        <w:tc>
          <w:tcPr>
            <w:tcW w:w="4253" w:type="dxa"/>
          </w:tcPr>
          <w:p w14:paraId="7FFC584B" w14:textId="77777777" w:rsidR="00777A41" w:rsidRDefault="008B1727">
            <w:pPr>
              <w:pStyle w:val="Table04Row"/>
            </w:pPr>
            <w:r>
              <w:rPr>
                <w:i/>
              </w:rPr>
              <w:t>Education Service Providers (Full Fee Overseas Students) Registration Amendment Regulations 2015</w:t>
            </w:r>
          </w:p>
        </w:tc>
        <w:tc>
          <w:tcPr>
            <w:tcW w:w="1418" w:type="dxa"/>
          </w:tcPr>
          <w:p w14:paraId="0ED43FA4" w14:textId="77777777" w:rsidR="00777A41" w:rsidRDefault="008B1727">
            <w:pPr>
              <w:pStyle w:val="Table04Row"/>
            </w:pPr>
            <w:r>
              <w:t>12 Jun 2015</w:t>
            </w:r>
            <w:r>
              <w:br/>
              <w:t>p. 2023‑4</w:t>
            </w:r>
          </w:p>
        </w:tc>
        <w:tc>
          <w:tcPr>
            <w:tcW w:w="4536" w:type="dxa"/>
          </w:tcPr>
          <w:p w14:paraId="7F9A3CEF" w14:textId="77777777" w:rsidR="00777A41" w:rsidRDefault="008B1727">
            <w:pPr>
              <w:pStyle w:val="Table04Row"/>
            </w:pPr>
            <w:r>
              <w:t>r. 1 &amp; 2: 12 Jun 2015 (see r. 2(a));</w:t>
            </w:r>
          </w:p>
          <w:p w14:paraId="5B208C2B" w14:textId="77777777" w:rsidR="00777A41" w:rsidRDefault="008B1727">
            <w:pPr>
              <w:pStyle w:val="Table04Row"/>
            </w:pPr>
            <w:r>
              <w:t>Regulations other than r. 1 &amp; 2: 1 Jul 2015 (see r. 2(b))</w:t>
            </w:r>
          </w:p>
        </w:tc>
      </w:tr>
      <w:tr w:rsidR="00777A41" w14:paraId="1B015947" w14:textId="77777777">
        <w:trPr>
          <w:cantSplit/>
          <w:jc w:val="center"/>
        </w:trPr>
        <w:tc>
          <w:tcPr>
            <w:tcW w:w="4253" w:type="dxa"/>
          </w:tcPr>
          <w:p w14:paraId="55B9B0B6" w14:textId="77777777" w:rsidR="00777A41" w:rsidRDefault="008B1727">
            <w:pPr>
              <w:pStyle w:val="Table04Row"/>
            </w:pPr>
            <w:r>
              <w:rPr>
                <w:i/>
              </w:rPr>
              <w:t>Education and Training Regulations Amendment (Fees) Regulations 2017</w:t>
            </w:r>
            <w:r>
              <w:t xml:space="preserve"> Pt. 2</w:t>
            </w:r>
          </w:p>
        </w:tc>
        <w:tc>
          <w:tcPr>
            <w:tcW w:w="1418" w:type="dxa"/>
          </w:tcPr>
          <w:p w14:paraId="4FBD1AE5" w14:textId="77777777" w:rsidR="00777A41" w:rsidRDefault="008B1727">
            <w:pPr>
              <w:pStyle w:val="Table04Row"/>
            </w:pPr>
            <w:r>
              <w:t>27 Jun 2017</w:t>
            </w:r>
            <w:r>
              <w:br/>
              <w:t>p. 3416‑19</w:t>
            </w:r>
          </w:p>
        </w:tc>
        <w:tc>
          <w:tcPr>
            <w:tcW w:w="4536" w:type="dxa"/>
          </w:tcPr>
          <w:p w14:paraId="24BDA8CC" w14:textId="77777777" w:rsidR="00777A41" w:rsidRDefault="008B1727">
            <w:pPr>
              <w:pStyle w:val="Table04Row"/>
            </w:pPr>
            <w:r>
              <w:t>1 Jul 2017 (see r. 2(b))</w:t>
            </w:r>
          </w:p>
        </w:tc>
      </w:tr>
      <w:tr w:rsidR="00777A41" w14:paraId="4A5F3DB9" w14:textId="77777777">
        <w:trPr>
          <w:cantSplit/>
          <w:jc w:val="center"/>
        </w:trPr>
        <w:tc>
          <w:tcPr>
            <w:tcW w:w="4253" w:type="dxa"/>
          </w:tcPr>
          <w:p w14:paraId="1DCAB0FE" w14:textId="77777777" w:rsidR="00777A41" w:rsidRDefault="008B1727">
            <w:pPr>
              <w:pStyle w:val="Table04Row"/>
            </w:pPr>
            <w:r>
              <w:rPr>
                <w:i/>
              </w:rPr>
              <w:t>Education and Training Regulations Amendment (Fees and Charges) Regulations 2022</w:t>
            </w:r>
            <w:r>
              <w:t xml:space="preserve"> Pt. 2</w:t>
            </w:r>
          </w:p>
        </w:tc>
        <w:tc>
          <w:tcPr>
            <w:tcW w:w="1418" w:type="dxa"/>
          </w:tcPr>
          <w:p w14:paraId="03F4BC98" w14:textId="77777777" w:rsidR="00777A41" w:rsidRDefault="008B1727">
            <w:pPr>
              <w:pStyle w:val="Table04Row"/>
            </w:pPr>
            <w:r>
              <w:t>3 Jun 2022</w:t>
            </w:r>
            <w:r>
              <w:br/>
              <w:t>SL 2022/61</w:t>
            </w:r>
          </w:p>
        </w:tc>
        <w:tc>
          <w:tcPr>
            <w:tcW w:w="4536" w:type="dxa"/>
          </w:tcPr>
          <w:p w14:paraId="5EF3CF29" w14:textId="77777777" w:rsidR="00777A41" w:rsidRDefault="008B1727">
            <w:pPr>
              <w:pStyle w:val="Table04Row"/>
            </w:pPr>
            <w:r>
              <w:t>1 Jul 2022 (see r. 2(b))</w:t>
            </w:r>
          </w:p>
        </w:tc>
      </w:tr>
      <w:tr w:rsidR="00777A41" w14:paraId="7F152838" w14:textId="77777777">
        <w:trPr>
          <w:cantSplit/>
          <w:jc w:val="center"/>
        </w:trPr>
        <w:tc>
          <w:tcPr>
            <w:tcW w:w="4253" w:type="dxa"/>
          </w:tcPr>
          <w:p w14:paraId="42CFB647" w14:textId="77777777" w:rsidR="00777A41" w:rsidRDefault="008B1727">
            <w:pPr>
              <w:pStyle w:val="Table04Row"/>
            </w:pPr>
            <w:r>
              <w:rPr>
                <w:i/>
              </w:rPr>
              <w:t>Education Regulations Amendment (Fees and Charges) Regulations 2023</w:t>
            </w:r>
            <w:r>
              <w:t xml:space="preserve"> Pt. 2</w:t>
            </w:r>
          </w:p>
        </w:tc>
        <w:tc>
          <w:tcPr>
            <w:tcW w:w="1418" w:type="dxa"/>
          </w:tcPr>
          <w:p w14:paraId="359093FE" w14:textId="77777777" w:rsidR="00777A41" w:rsidRDefault="008B1727">
            <w:pPr>
              <w:pStyle w:val="Table04Row"/>
            </w:pPr>
            <w:r>
              <w:t>16 Jun 2023</w:t>
            </w:r>
            <w:r>
              <w:br/>
              <w:t>SL 2023/67</w:t>
            </w:r>
          </w:p>
        </w:tc>
        <w:tc>
          <w:tcPr>
            <w:tcW w:w="4536" w:type="dxa"/>
          </w:tcPr>
          <w:p w14:paraId="068A34B8" w14:textId="77777777" w:rsidR="00777A41" w:rsidRDefault="008B1727">
            <w:pPr>
              <w:pStyle w:val="Table04Row"/>
            </w:pPr>
            <w:r>
              <w:t>1 Jul 2023 (see r. 2(b))</w:t>
            </w:r>
          </w:p>
        </w:tc>
      </w:tr>
    </w:tbl>
    <w:p w14:paraId="69B4E11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02DA9F2" w14:textId="77777777">
        <w:trPr>
          <w:cantSplit/>
          <w:jc w:val="center"/>
        </w:trPr>
        <w:tc>
          <w:tcPr>
            <w:tcW w:w="4253" w:type="dxa"/>
          </w:tcPr>
          <w:p w14:paraId="5B2BBC77" w14:textId="77777777" w:rsidR="00777A41" w:rsidRDefault="008B1727">
            <w:pPr>
              <w:pStyle w:val="Table04Row"/>
              <w:keepNext/>
            </w:pPr>
            <w:r>
              <w:rPr>
                <w:b/>
              </w:rPr>
              <w:lastRenderedPageBreak/>
              <w:t>Orders -</w:t>
            </w:r>
          </w:p>
        </w:tc>
        <w:tc>
          <w:tcPr>
            <w:tcW w:w="1418" w:type="dxa"/>
          </w:tcPr>
          <w:p w14:paraId="37EA1944" w14:textId="77777777" w:rsidR="00777A41" w:rsidRDefault="00777A41">
            <w:pPr>
              <w:pStyle w:val="Table04Row"/>
              <w:keepNext/>
            </w:pPr>
          </w:p>
        </w:tc>
        <w:tc>
          <w:tcPr>
            <w:tcW w:w="4536" w:type="dxa"/>
          </w:tcPr>
          <w:p w14:paraId="2AD81F18" w14:textId="77777777" w:rsidR="00777A41" w:rsidRDefault="00777A41">
            <w:pPr>
              <w:pStyle w:val="Table04Row"/>
              <w:keepNext/>
            </w:pPr>
          </w:p>
        </w:tc>
      </w:tr>
      <w:tr w:rsidR="00777A41" w14:paraId="74D19018" w14:textId="77777777">
        <w:trPr>
          <w:cantSplit/>
          <w:jc w:val="center"/>
        </w:trPr>
        <w:tc>
          <w:tcPr>
            <w:tcW w:w="10207" w:type="dxa"/>
            <w:gridSpan w:val="3"/>
          </w:tcPr>
          <w:p w14:paraId="32DD74AB" w14:textId="77777777" w:rsidR="00777A41" w:rsidRDefault="008B1727">
            <w:pPr>
              <w:pStyle w:val="Table04Row"/>
              <w:keepNext/>
            </w:pPr>
            <w:r>
              <w:rPr>
                <w:b/>
              </w:rPr>
              <w:t>Under s. 6 -</w:t>
            </w:r>
          </w:p>
        </w:tc>
      </w:tr>
      <w:tr w:rsidR="00777A41" w14:paraId="43CF0529" w14:textId="77777777">
        <w:trPr>
          <w:cantSplit/>
          <w:jc w:val="center"/>
        </w:trPr>
        <w:tc>
          <w:tcPr>
            <w:tcW w:w="4253" w:type="dxa"/>
          </w:tcPr>
          <w:p w14:paraId="2691EFF7" w14:textId="77777777" w:rsidR="00777A41" w:rsidRDefault="008B1727">
            <w:pPr>
              <w:pStyle w:val="Table04Row"/>
            </w:pPr>
            <w:r>
              <w:t>Appointed day</w:t>
            </w:r>
          </w:p>
        </w:tc>
        <w:tc>
          <w:tcPr>
            <w:tcW w:w="1418" w:type="dxa"/>
          </w:tcPr>
          <w:p w14:paraId="47AFAB53" w14:textId="77777777" w:rsidR="00777A41" w:rsidRDefault="008B1727">
            <w:pPr>
              <w:pStyle w:val="Table04Row"/>
            </w:pPr>
            <w:r>
              <w:t>19 Mar 1993</w:t>
            </w:r>
            <w:r>
              <w:br/>
              <w:t>p. 1641</w:t>
            </w:r>
          </w:p>
        </w:tc>
        <w:tc>
          <w:tcPr>
            <w:tcW w:w="4536" w:type="dxa"/>
          </w:tcPr>
          <w:p w14:paraId="394C6BC4" w14:textId="77777777" w:rsidR="00777A41" w:rsidRDefault="008B1727">
            <w:pPr>
              <w:pStyle w:val="Table04Row"/>
            </w:pPr>
            <w:r>
              <w:t>19 Mar 1993</w:t>
            </w:r>
          </w:p>
        </w:tc>
      </w:tr>
    </w:tbl>
    <w:p w14:paraId="7805D041" w14:textId="77777777" w:rsidR="00777A41" w:rsidRDefault="008B1727">
      <w:pPr>
        <w:pStyle w:val="IActName"/>
      </w:pPr>
      <w:r>
        <w:t>Election of Senators Act 1903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7A23B90" w14:textId="77777777">
        <w:trPr>
          <w:cantSplit/>
          <w:jc w:val="center"/>
        </w:trPr>
        <w:tc>
          <w:tcPr>
            <w:tcW w:w="1134" w:type="dxa"/>
          </w:tcPr>
          <w:p w14:paraId="12135011" w14:textId="77777777" w:rsidR="00777A41" w:rsidRDefault="008B1727">
            <w:pPr>
              <w:pStyle w:val="Table04Row"/>
              <w:keepNext/>
            </w:pPr>
            <w:r>
              <w:rPr>
                <w:b/>
              </w:rPr>
              <w:t>Portfolio:</w:t>
            </w:r>
          </w:p>
        </w:tc>
        <w:tc>
          <w:tcPr>
            <w:tcW w:w="8505" w:type="dxa"/>
          </w:tcPr>
          <w:p w14:paraId="09F358CC" w14:textId="77777777" w:rsidR="00777A41" w:rsidRDefault="008B1727">
            <w:pPr>
              <w:pStyle w:val="Table04Row"/>
              <w:keepNext/>
            </w:pPr>
            <w:r>
              <w:t>Premier</w:t>
            </w:r>
          </w:p>
        </w:tc>
      </w:tr>
      <w:tr w:rsidR="00777A41" w14:paraId="3E0B2A0E" w14:textId="77777777">
        <w:trPr>
          <w:cantSplit/>
          <w:jc w:val="center"/>
        </w:trPr>
        <w:tc>
          <w:tcPr>
            <w:tcW w:w="1276" w:type="dxa"/>
          </w:tcPr>
          <w:p w14:paraId="05D3D8A9" w14:textId="77777777" w:rsidR="00777A41" w:rsidRDefault="008B1727">
            <w:pPr>
              <w:pStyle w:val="Table04Row"/>
              <w:keepNext/>
            </w:pPr>
            <w:r>
              <w:rPr>
                <w:b/>
              </w:rPr>
              <w:t>Agency:</w:t>
            </w:r>
          </w:p>
        </w:tc>
        <w:tc>
          <w:tcPr>
            <w:tcW w:w="5812" w:type="dxa"/>
          </w:tcPr>
          <w:p w14:paraId="2B2B7A9A" w14:textId="77777777" w:rsidR="00777A41" w:rsidRDefault="008B1727">
            <w:pPr>
              <w:pStyle w:val="Table04Row"/>
              <w:keepNext/>
            </w:pPr>
            <w:r>
              <w:t>Department of the Premier and Cabinet</w:t>
            </w:r>
          </w:p>
        </w:tc>
      </w:tr>
    </w:tbl>
    <w:p w14:paraId="4D593932"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06992F5" w14:textId="77777777">
        <w:trPr>
          <w:cantSplit/>
          <w:jc w:val="center"/>
        </w:trPr>
        <w:tc>
          <w:tcPr>
            <w:tcW w:w="4253" w:type="dxa"/>
          </w:tcPr>
          <w:p w14:paraId="72F41265" w14:textId="77777777" w:rsidR="00777A41" w:rsidRDefault="008B1727">
            <w:pPr>
              <w:pStyle w:val="Table04Row"/>
              <w:keepNext/>
            </w:pPr>
            <w:r>
              <w:rPr>
                <w:b/>
              </w:rPr>
              <w:t>Proclamations -</w:t>
            </w:r>
          </w:p>
        </w:tc>
        <w:tc>
          <w:tcPr>
            <w:tcW w:w="1418" w:type="dxa"/>
          </w:tcPr>
          <w:p w14:paraId="1872A7BA" w14:textId="77777777" w:rsidR="00777A41" w:rsidRDefault="00777A41">
            <w:pPr>
              <w:pStyle w:val="Table04Row"/>
              <w:keepNext/>
            </w:pPr>
          </w:p>
        </w:tc>
        <w:tc>
          <w:tcPr>
            <w:tcW w:w="4536" w:type="dxa"/>
          </w:tcPr>
          <w:p w14:paraId="019947F1" w14:textId="77777777" w:rsidR="00777A41" w:rsidRDefault="00777A41">
            <w:pPr>
              <w:pStyle w:val="Table04Row"/>
              <w:keepNext/>
            </w:pPr>
          </w:p>
        </w:tc>
      </w:tr>
      <w:tr w:rsidR="00777A41" w14:paraId="334FD2F8" w14:textId="77777777">
        <w:trPr>
          <w:cantSplit/>
          <w:jc w:val="center"/>
        </w:trPr>
        <w:tc>
          <w:tcPr>
            <w:tcW w:w="4253" w:type="dxa"/>
          </w:tcPr>
          <w:p w14:paraId="1D37B9DE" w14:textId="77777777" w:rsidR="00777A41" w:rsidRDefault="008B1727">
            <w:pPr>
              <w:pStyle w:val="Table04Row"/>
            </w:pPr>
            <w:r>
              <w:t>Election of 6 Senators for the State of WA</w:t>
            </w:r>
          </w:p>
        </w:tc>
        <w:tc>
          <w:tcPr>
            <w:tcW w:w="1418" w:type="dxa"/>
          </w:tcPr>
          <w:p w14:paraId="7DE23836" w14:textId="77777777" w:rsidR="00777A41" w:rsidRDefault="008B1727">
            <w:pPr>
              <w:pStyle w:val="Table04Row"/>
            </w:pPr>
            <w:r>
              <w:t>8 Oct 2001</w:t>
            </w:r>
            <w:r>
              <w:br/>
              <w:t>p. 5523</w:t>
            </w:r>
          </w:p>
        </w:tc>
        <w:tc>
          <w:tcPr>
            <w:tcW w:w="4536" w:type="dxa"/>
          </w:tcPr>
          <w:p w14:paraId="6A936328" w14:textId="77777777" w:rsidR="00777A41" w:rsidRDefault="008B1727">
            <w:pPr>
              <w:pStyle w:val="Table04Row"/>
            </w:pPr>
            <w:r>
              <w:t>8 Oct 2001</w:t>
            </w:r>
          </w:p>
        </w:tc>
      </w:tr>
      <w:tr w:rsidR="00777A41" w14:paraId="627435F7" w14:textId="77777777">
        <w:trPr>
          <w:cantSplit/>
          <w:jc w:val="center"/>
        </w:trPr>
        <w:tc>
          <w:tcPr>
            <w:tcW w:w="4253" w:type="dxa"/>
          </w:tcPr>
          <w:p w14:paraId="185D3AFB" w14:textId="77777777" w:rsidR="00777A41" w:rsidRDefault="008B1727">
            <w:pPr>
              <w:pStyle w:val="Table04Row"/>
            </w:pPr>
            <w:r>
              <w:t>Election of Senators ‑ 2004</w:t>
            </w:r>
          </w:p>
        </w:tc>
        <w:tc>
          <w:tcPr>
            <w:tcW w:w="1418" w:type="dxa"/>
          </w:tcPr>
          <w:p w14:paraId="4BAC5C37" w14:textId="77777777" w:rsidR="00777A41" w:rsidRDefault="008B1727">
            <w:pPr>
              <w:pStyle w:val="Table04Row"/>
            </w:pPr>
            <w:r>
              <w:t>31 Aug 2004</w:t>
            </w:r>
            <w:r>
              <w:br/>
              <w:t>p. 3817</w:t>
            </w:r>
          </w:p>
        </w:tc>
        <w:tc>
          <w:tcPr>
            <w:tcW w:w="4536" w:type="dxa"/>
          </w:tcPr>
          <w:p w14:paraId="2E5A8A31" w14:textId="77777777" w:rsidR="00777A41" w:rsidRDefault="00777A41">
            <w:pPr>
              <w:pStyle w:val="Table04Row"/>
            </w:pPr>
          </w:p>
        </w:tc>
      </w:tr>
      <w:tr w:rsidR="00777A41" w14:paraId="34A66D78" w14:textId="77777777">
        <w:trPr>
          <w:cantSplit/>
          <w:jc w:val="center"/>
        </w:trPr>
        <w:tc>
          <w:tcPr>
            <w:tcW w:w="4253" w:type="dxa"/>
          </w:tcPr>
          <w:p w14:paraId="1F473F77" w14:textId="77777777" w:rsidR="00777A41" w:rsidRDefault="008B1727">
            <w:pPr>
              <w:pStyle w:val="Table04Row"/>
            </w:pPr>
            <w:r>
              <w:t>Election of Senators ‑ 2007</w:t>
            </w:r>
          </w:p>
        </w:tc>
        <w:tc>
          <w:tcPr>
            <w:tcW w:w="1418" w:type="dxa"/>
          </w:tcPr>
          <w:p w14:paraId="0B5A7FF1" w14:textId="77777777" w:rsidR="00777A41" w:rsidRDefault="008B1727">
            <w:pPr>
              <w:pStyle w:val="Table04Row"/>
            </w:pPr>
            <w:r>
              <w:t>17 Oct 2007</w:t>
            </w:r>
            <w:r>
              <w:br/>
              <w:t>p. 5603</w:t>
            </w:r>
          </w:p>
        </w:tc>
        <w:tc>
          <w:tcPr>
            <w:tcW w:w="4536" w:type="dxa"/>
          </w:tcPr>
          <w:p w14:paraId="29EAED82" w14:textId="77777777" w:rsidR="00777A41" w:rsidRDefault="00777A41">
            <w:pPr>
              <w:pStyle w:val="Table04Row"/>
            </w:pPr>
          </w:p>
        </w:tc>
      </w:tr>
      <w:tr w:rsidR="00777A41" w14:paraId="4019267F" w14:textId="77777777">
        <w:trPr>
          <w:cantSplit/>
          <w:jc w:val="center"/>
        </w:trPr>
        <w:tc>
          <w:tcPr>
            <w:tcW w:w="4253" w:type="dxa"/>
          </w:tcPr>
          <w:p w14:paraId="6FC254E1" w14:textId="77777777" w:rsidR="00777A41" w:rsidRDefault="008B1727">
            <w:pPr>
              <w:pStyle w:val="Table04Row"/>
            </w:pPr>
            <w:r>
              <w:t>Election of 6 Senators ‑ 2010</w:t>
            </w:r>
          </w:p>
        </w:tc>
        <w:tc>
          <w:tcPr>
            <w:tcW w:w="1418" w:type="dxa"/>
          </w:tcPr>
          <w:p w14:paraId="0D3F361A" w14:textId="77777777" w:rsidR="00777A41" w:rsidRDefault="008B1727">
            <w:pPr>
              <w:pStyle w:val="Table04Row"/>
            </w:pPr>
            <w:r>
              <w:t>20 Jul 2010</w:t>
            </w:r>
            <w:r>
              <w:br/>
              <w:t>p. 3395</w:t>
            </w:r>
          </w:p>
        </w:tc>
        <w:tc>
          <w:tcPr>
            <w:tcW w:w="4536" w:type="dxa"/>
          </w:tcPr>
          <w:p w14:paraId="4D0B2862" w14:textId="77777777" w:rsidR="00777A41" w:rsidRDefault="00777A41">
            <w:pPr>
              <w:pStyle w:val="Table04Row"/>
            </w:pPr>
          </w:p>
        </w:tc>
      </w:tr>
      <w:tr w:rsidR="00777A41" w14:paraId="4FFC69B7" w14:textId="77777777">
        <w:trPr>
          <w:cantSplit/>
          <w:jc w:val="center"/>
        </w:trPr>
        <w:tc>
          <w:tcPr>
            <w:tcW w:w="4253" w:type="dxa"/>
          </w:tcPr>
          <w:p w14:paraId="1FE6A962" w14:textId="77777777" w:rsidR="00777A41" w:rsidRDefault="008B1727">
            <w:pPr>
              <w:pStyle w:val="Table04Row"/>
            </w:pPr>
            <w:r>
              <w:t>Election of Senators ‑ 2013</w:t>
            </w:r>
          </w:p>
        </w:tc>
        <w:tc>
          <w:tcPr>
            <w:tcW w:w="1418" w:type="dxa"/>
          </w:tcPr>
          <w:p w14:paraId="6EFCE6DF" w14:textId="77777777" w:rsidR="00777A41" w:rsidRDefault="008B1727">
            <w:pPr>
              <w:pStyle w:val="Table04Row"/>
            </w:pPr>
            <w:r>
              <w:t>6 Aug 2013</w:t>
            </w:r>
            <w:r>
              <w:br/>
              <w:t>p. 3673</w:t>
            </w:r>
          </w:p>
        </w:tc>
        <w:tc>
          <w:tcPr>
            <w:tcW w:w="4536" w:type="dxa"/>
          </w:tcPr>
          <w:p w14:paraId="7731E3C8" w14:textId="77777777" w:rsidR="00777A41" w:rsidRDefault="00777A41">
            <w:pPr>
              <w:pStyle w:val="Table04Row"/>
            </w:pPr>
          </w:p>
        </w:tc>
      </w:tr>
      <w:tr w:rsidR="00777A41" w14:paraId="6BB47953" w14:textId="77777777">
        <w:trPr>
          <w:cantSplit/>
          <w:jc w:val="center"/>
        </w:trPr>
        <w:tc>
          <w:tcPr>
            <w:tcW w:w="4253" w:type="dxa"/>
          </w:tcPr>
          <w:p w14:paraId="21706747" w14:textId="77777777" w:rsidR="00777A41" w:rsidRDefault="008B1727">
            <w:pPr>
              <w:pStyle w:val="Table04Row"/>
            </w:pPr>
            <w:r>
              <w:t>Election of Senators ‑ 2014</w:t>
            </w:r>
          </w:p>
        </w:tc>
        <w:tc>
          <w:tcPr>
            <w:tcW w:w="1418" w:type="dxa"/>
          </w:tcPr>
          <w:p w14:paraId="7036C171" w14:textId="77777777" w:rsidR="00777A41" w:rsidRDefault="008B1727">
            <w:pPr>
              <w:pStyle w:val="Table04Row"/>
            </w:pPr>
            <w:r>
              <w:t>1 Mar 2014</w:t>
            </w:r>
            <w:r>
              <w:br/>
              <w:t>p. 547</w:t>
            </w:r>
          </w:p>
        </w:tc>
        <w:tc>
          <w:tcPr>
            <w:tcW w:w="4536" w:type="dxa"/>
          </w:tcPr>
          <w:p w14:paraId="7FA80428" w14:textId="77777777" w:rsidR="00777A41" w:rsidRDefault="00777A41">
            <w:pPr>
              <w:pStyle w:val="Table04Row"/>
            </w:pPr>
          </w:p>
        </w:tc>
      </w:tr>
      <w:tr w:rsidR="00777A41" w14:paraId="372C60C0" w14:textId="77777777">
        <w:trPr>
          <w:cantSplit/>
          <w:jc w:val="center"/>
        </w:trPr>
        <w:tc>
          <w:tcPr>
            <w:tcW w:w="4253" w:type="dxa"/>
          </w:tcPr>
          <w:p w14:paraId="059F5CAB" w14:textId="77777777" w:rsidR="00777A41" w:rsidRDefault="008B1727">
            <w:pPr>
              <w:pStyle w:val="Table04Row"/>
            </w:pPr>
            <w:r>
              <w:t>Election of Senators Proclamation 2016</w:t>
            </w:r>
          </w:p>
        </w:tc>
        <w:tc>
          <w:tcPr>
            <w:tcW w:w="1418" w:type="dxa"/>
          </w:tcPr>
          <w:p w14:paraId="4DB2B4CF" w14:textId="77777777" w:rsidR="00777A41" w:rsidRDefault="008B1727">
            <w:pPr>
              <w:pStyle w:val="Table04Row"/>
            </w:pPr>
            <w:r>
              <w:t>17 May 2016</w:t>
            </w:r>
            <w:r>
              <w:br/>
              <w:t>p. 1503</w:t>
            </w:r>
          </w:p>
        </w:tc>
        <w:tc>
          <w:tcPr>
            <w:tcW w:w="4536" w:type="dxa"/>
          </w:tcPr>
          <w:p w14:paraId="5BCF34E0" w14:textId="77777777" w:rsidR="00777A41" w:rsidRDefault="00777A41">
            <w:pPr>
              <w:pStyle w:val="Table04Row"/>
            </w:pPr>
          </w:p>
        </w:tc>
      </w:tr>
      <w:tr w:rsidR="00777A41" w14:paraId="38C4F7F2" w14:textId="77777777">
        <w:trPr>
          <w:cantSplit/>
          <w:jc w:val="center"/>
        </w:trPr>
        <w:tc>
          <w:tcPr>
            <w:tcW w:w="4253" w:type="dxa"/>
          </w:tcPr>
          <w:p w14:paraId="3C886464" w14:textId="77777777" w:rsidR="00777A41" w:rsidRDefault="008B1727">
            <w:pPr>
              <w:pStyle w:val="Table04Row"/>
            </w:pPr>
            <w:r>
              <w:t>Election of Senators Proclamation 2019</w:t>
            </w:r>
          </w:p>
        </w:tc>
        <w:tc>
          <w:tcPr>
            <w:tcW w:w="1418" w:type="dxa"/>
          </w:tcPr>
          <w:p w14:paraId="57802479" w14:textId="77777777" w:rsidR="00777A41" w:rsidRDefault="008B1727">
            <w:pPr>
              <w:pStyle w:val="Table04Row"/>
            </w:pPr>
            <w:r>
              <w:t>12 Apr 2019</w:t>
            </w:r>
            <w:r>
              <w:br/>
              <w:t>p. 1113</w:t>
            </w:r>
          </w:p>
        </w:tc>
        <w:tc>
          <w:tcPr>
            <w:tcW w:w="4536" w:type="dxa"/>
          </w:tcPr>
          <w:p w14:paraId="6A040F1F" w14:textId="77777777" w:rsidR="00777A41" w:rsidRDefault="00777A41">
            <w:pPr>
              <w:pStyle w:val="Table04Row"/>
            </w:pPr>
          </w:p>
        </w:tc>
      </w:tr>
      <w:tr w:rsidR="00777A41" w14:paraId="7BCAEA93" w14:textId="77777777">
        <w:trPr>
          <w:cantSplit/>
          <w:jc w:val="center"/>
        </w:trPr>
        <w:tc>
          <w:tcPr>
            <w:tcW w:w="4253" w:type="dxa"/>
          </w:tcPr>
          <w:p w14:paraId="7768D707" w14:textId="77777777" w:rsidR="00777A41" w:rsidRDefault="008B1727">
            <w:pPr>
              <w:pStyle w:val="Table04Row"/>
            </w:pPr>
            <w:r>
              <w:t>Election of Senators Proclamation 2022</w:t>
            </w:r>
          </w:p>
        </w:tc>
        <w:tc>
          <w:tcPr>
            <w:tcW w:w="1418" w:type="dxa"/>
          </w:tcPr>
          <w:p w14:paraId="0C0E18C3" w14:textId="77777777" w:rsidR="00777A41" w:rsidRDefault="008B1727">
            <w:pPr>
              <w:pStyle w:val="Table04Row"/>
            </w:pPr>
            <w:r>
              <w:t>12 Apr 2022</w:t>
            </w:r>
            <w:r>
              <w:br/>
              <w:t>p. 2733</w:t>
            </w:r>
          </w:p>
        </w:tc>
        <w:tc>
          <w:tcPr>
            <w:tcW w:w="4536" w:type="dxa"/>
          </w:tcPr>
          <w:p w14:paraId="13D8B600" w14:textId="77777777" w:rsidR="00777A41" w:rsidRDefault="00777A41">
            <w:pPr>
              <w:pStyle w:val="Table04Row"/>
            </w:pPr>
          </w:p>
        </w:tc>
      </w:tr>
    </w:tbl>
    <w:p w14:paraId="3295FBAB" w14:textId="77777777" w:rsidR="00777A41" w:rsidRDefault="008B1727">
      <w:pPr>
        <w:pStyle w:val="IActName"/>
      </w:pPr>
      <w:r>
        <w:t>Electoral Act 1907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231A7CE" w14:textId="77777777">
        <w:trPr>
          <w:cantSplit/>
          <w:jc w:val="center"/>
        </w:trPr>
        <w:tc>
          <w:tcPr>
            <w:tcW w:w="1134" w:type="dxa"/>
          </w:tcPr>
          <w:p w14:paraId="3EE4A91C" w14:textId="77777777" w:rsidR="00777A41" w:rsidRDefault="008B1727">
            <w:pPr>
              <w:pStyle w:val="Table04Row"/>
              <w:keepNext/>
            </w:pPr>
            <w:r>
              <w:rPr>
                <w:b/>
              </w:rPr>
              <w:t>Portfolio:</w:t>
            </w:r>
          </w:p>
        </w:tc>
        <w:tc>
          <w:tcPr>
            <w:tcW w:w="8505" w:type="dxa"/>
          </w:tcPr>
          <w:p w14:paraId="653876C7" w14:textId="77777777" w:rsidR="00777A41" w:rsidRDefault="008B1727">
            <w:pPr>
              <w:pStyle w:val="Table04Row"/>
              <w:keepNext/>
            </w:pPr>
            <w:r>
              <w:t>Minister for Electoral Affairs</w:t>
            </w:r>
          </w:p>
        </w:tc>
      </w:tr>
      <w:tr w:rsidR="00777A41" w14:paraId="61218E8F" w14:textId="77777777">
        <w:trPr>
          <w:cantSplit/>
          <w:jc w:val="center"/>
        </w:trPr>
        <w:tc>
          <w:tcPr>
            <w:tcW w:w="1276" w:type="dxa"/>
          </w:tcPr>
          <w:p w14:paraId="05FF58D0" w14:textId="77777777" w:rsidR="00777A41" w:rsidRDefault="008B1727">
            <w:pPr>
              <w:pStyle w:val="Table04Row"/>
              <w:keepNext/>
            </w:pPr>
            <w:r>
              <w:rPr>
                <w:b/>
              </w:rPr>
              <w:t>Agency:</w:t>
            </w:r>
          </w:p>
        </w:tc>
        <w:tc>
          <w:tcPr>
            <w:tcW w:w="5812" w:type="dxa"/>
          </w:tcPr>
          <w:p w14:paraId="2FFEE846" w14:textId="77777777" w:rsidR="00777A41" w:rsidRDefault="008B1727">
            <w:pPr>
              <w:pStyle w:val="Table04Row"/>
              <w:keepNext/>
            </w:pPr>
            <w:r>
              <w:t>Western Australian Electoral Commission</w:t>
            </w:r>
          </w:p>
        </w:tc>
      </w:tr>
    </w:tbl>
    <w:p w14:paraId="5F66E894" w14:textId="77777777" w:rsidR="00777A41" w:rsidRDefault="00777A41">
      <w:pPr>
        <w:keepNext/>
      </w:pPr>
    </w:p>
    <w:p w14:paraId="09F54D6F" w14:textId="77777777" w:rsidR="00777A41" w:rsidRDefault="008B1727">
      <w:pPr>
        <w:pStyle w:val="IRegName"/>
      </w:pPr>
      <w:r>
        <w:t>Electoral (Political Finance)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D494389" w14:textId="77777777">
        <w:trPr>
          <w:cantSplit/>
          <w:jc w:val="center"/>
        </w:trPr>
        <w:tc>
          <w:tcPr>
            <w:tcW w:w="4253" w:type="dxa"/>
          </w:tcPr>
          <w:p w14:paraId="22A862BC" w14:textId="77777777" w:rsidR="00777A41" w:rsidRDefault="008B1727">
            <w:pPr>
              <w:pStyle w:val="Table04Row"/>
            </w:pPr>
            <w:r>
              <w:rPr>
                <w:i/>
              </w:rPr>
              <w:t>Electoral (Political Finance) Regulations 1996</w:t>
            </w:r>
          </w:p>
        </w:tc>
        <w:tc>
          <w:tcPr>
            <w:tcW w:w="1418" w:type="dxa"/>
          </w:tcPr>
          <w:p w14:paraId="30E07DBF" w14:textId="77777777" w:rsidR="00777A41" w:rsidRDefault="008B1727">
            <w:pPr>
              <w:pStyle w:val="Table04Row"/>
            </w:pPr>
            <w:r>
              <w:t>8 Nov 1996</w:t>
            </w:r>
            <w:r>
              <w:br/>
              <w:t>p. 6279‑98</w:t>
            </w:r>
          </w:p>
        </w:tc>
        <w:tc>
          <w:tcPr>
            <w:tcW w:w="4536" w:type="dxa"/>
          </w:tcPr>
          <w:p w14:paraId="2F44CBC0" w14:textId="77777777" w:rsidR="00777A41" w:rsidRDefault="008B1727">
            <w:pPr>
              <w:pStyle w:val="Table04Row"/>
            </w:pPr>
            <w:r>
              <w:t>9 Nov 1996 (see r. 2(a) and </w:t>
            </w:r>
            <w:r>
              <w:rPr>
                <w:i/>
              </w:rPr>
              <w:t>Gazette</w:t>
            </w:r>
            <w:r>
              <w:t xml:space="preserve"> 8 Nov 1996 p. 6265)</w:t>
            </w:r>
          </w:p>
        </w:tc>
      </w:tr>
      <w:tr w:rsidR="00777A41" w14:paraId="63A2F9FA" w14:textId="77777777">
        <w:trPr>
          <w:cantSplit/>
          <w:jc w:val="center"/>
        </w:trPr>
        <w:tc>
          <w:tcPr>
            <w:tcW w:w="10207" w:type="dxa"/>
            <w:gridSpan w:val="3"/>
          </w:tcPr>
          <w:p w14:paraId="7EB0E736" w14:textId="77777777" w:rsidR="00777A41" w:rsidRDefault="008B1727">
            <w:pPr>
              <w:pStyle w:val="Table04Row"/>
            </w:pPr>
            <w:r>
              <w:rPr>
                <w:b/>
              </w:rPr>
              <w:t>Reprint 1 as at 7 May 2004</w:t>
            </w:r>
          </w:p>
        </w:tc>
      </w:tr>
    </w:tbl>
    <w:p w14:paraId="7E5CD34B" w14:textId="77777777" w:rsidR="00777A41" w:rsidRDefault="008B1727">
      <w:pPr>
        <w:pStyle w:val="IRegName"/>
      </w:pPr>
      <w:r>
        <w:t>Electoral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591C9D4" w14:textId="77777777">
        <w:trPr>
          <w:cantSplit/>
          <w:jc w:val="center"/>
        </w:trPr>
        <w:tc>
          <w:tcPr>
            <w:tcW w:w="4253" w:type="dxa"/>
          </w:tcPr>
          <w:p w14:paraId="4A22DE87" w14:textId="77777777" w:rsidR="00777A41" w:rsidRDefault="008B1727">
            <w:pPr>
              <w:pStyle w:val="Table04Row"/>
            </w:pPr>
            <w:r>
              <w:rPr>
                <w:i/>
              </w:rPr>
              <w:t>Electoral Regulations 1996</w:t>
            </w:r>
          </w:p>
        </w:tc>
        <w:tc>
          <w:tcPr>
            <w:tcW w:w="1418" w:type="dxa"/>
          </w:tcPr>
          <w:p w14:paraId="36BFCBAB" w14:textId="77777777" w:rsidR="00777A41" w:rsidRDefault="008B1727">
            <w:pPr>
              <w:pStyle w:val="Table04Row"/>
            </w:pPr>
            <w:r>
              <w:t>10 Oct 1996</w:t>
            </w:r>
            <w:r>
              <w:br/>
              <w:t>p. 5321‑91</w:t>
            </w:r>
          </w:p>
        </w:tc>
        <w:tc>
          <w:tcPr>
            <w:tcW w:w="4536" w:type="dxa"/>
          </w:tcPr>
          <w:p w14:paraId="76F524CD" w14:textId="77777777" w:rsidR="00777A41" w:rsidRDefault="008B1727">
            <w:pPr>
              <w:pStyle w:val="Table04Row"/>
            </w:pPr>
            <w:r>
              <w:t>10 Oct 1996</w:t>
            </w:r>
          </w:p>
        </w:tc>
      </w:tr>
      <w:tr w:rsidR="00777A41" w14:paraId="31425B1E" w14:textId="77777777">
        <w:trPr>
          <w:cantSplit/>
          <w:jc w:val="center"/>
        </w:trPr>
        <w:tc>
          <w:tcPr>
            <w:tcW w:w="4253" w:type="dxa"/>
          </w:tcPr>
          <w:p w14:paraId="34F89F83" w14:textId="77777777" w:rsidR="00777A41" w:rsidRDefault="008B1727">
            <w:pPr>
              <w:pStyle w:val="Table04Row"/>
            </w:pPr>
            <w:r>
              <w:rPr>
                <w:i/>
              </w:rPr>
              <w:t>Electoral Amendment Regulations 1996</w:t>
            </w:r>
          </w:p>
        </w:tc>
        <w:tc>
          <w:tcPr>
            <w:tcW w:w="1418" w:type="dxa"/>
          </w:tcPr>
          <w:p w14:paraId="410C21BB" w14:textId="77777777" w:rsidR="00777A41" w:rsidRDefault="008B1727">
            <w:pPr>
              <w:pStyle w:val="Table04Row"/>
            </w:pPr>
            <w:r>
              <w:t>8 Nov 1996</w:t>
            </w:r>
            <w:r>
              <w:br/>
              <w:t>p. 6267‑77</w:t>
            </w:r>
          </w:p>
        </w:tc>
        <w:tc>
          <w:tcPr>
            <w:tcW w:w="4536" w:type="dxa"/>
          </w:tcPr>
          <w:p w14:paraId="0976E52B" w14:textId="77777777" w:rsidR="00777A41" w:rsidRDefault="008B1727">
            <w:pPr>
              <w:pStyle w:val="Table04Row"/>
            </w:pPr>
            <w:r>
              <w:t xml:space="preserve">9 Nov 1996 (see r. 2 and </w:t>
            </w:r>
            <w:r>
              <w:rPr>
                <w:i/>
              </w:rPr>
              <w:t>Gazette</w:t>
            </w:r>
            <w:r>
              <w:t xml:space="preserve"> 8 Nov 1996 p. 6265)</w:t>
            </w:r>
          </w:p>
        </w:tc>
      </w:tr>
      <w:tr w:rsidR="00777A41" w14:paraId="6BD905D4" w14:textId="77777777">
        <w:trPr>
          <w:cantSplit/>
          <w:jc w:val="center"/>
        </w:trPr>
        <w:tc>
          <w:tcPr>
            <w:tcW w:w="4253" w:type="dxa"/>
          </w:tcPr>
          <w:p w14:paraId="59AE6616" w14:textId="77777777" w:rsidR="00777A41" w:rsidRDefault="008B1727">
            <w:pPr>
              <w:pStyle w:val="Table04Row"/>
            </w:pPr>
            <w:r>
              <w:rPr>
                <w:i/>
              </w:rPr>
              <w:t>Electoral Amendment Regulations (No. 2) 1996</w:t>
            </w:r>
          </w:p>
        </w:tc>
        <w:tc>
          <w:tcPr>
            <w:tcW w:w="1418" w:type="dxa"/>
          </w:tcPr>
          <w:p w14:paraId="128F522E" w14:textId="77777777" w:rsidR="00777A41" w:rsidRDefault="008B1727">
            <w:pPr>
              <w:pStyle w:val="Table04Row"/>
            </w:pPr>
            <w:r>
              <w:t>6 Dec 1996</w:t>
            </w:r>
            <w:r>
              <w:br/>
              <w:t>p. 6723‑4</w:t>
            </w:r>
          </w:p>
        </w:tc>
        <w:tc>
          <w:tcPr>
            <w:tcW w:w="4536" w:type="dxa"/>
          </w:tcPr>
          <w:p w14:paraId="1F506FAD" w14:textId="77777777" w:rsidR="00777A41" w:rsidRDefault="008B1727">
            <w:pPr>
              <w:pStyle w:val="Table04Row"/>
            </w:pPr>
            <w:r>
              <w:t>6 Dec 1996</w:t>
            </w:r>
          </w:p>
        </w:tc>
      </w:tr>
      <w:tr w:rsidR="00777A41" w14:paraId="25B2705D" w14:textId="77777777">
        <w:trPr>
          <w:cantSplit/>
          <w:jc w:val="center"/>
        </w:trPr>
        <w:tc>
          <w:tcPr>
            <w:tcW w:w="4253" w:type="dxa"/>
          </w:tcPr>
          <w:p w14:paraId="7FC188E1" w14:textId="77777777" w:rsidR="00777A41" w:rsidRDefault="008B1727">
            <w:pPr>
              <w:pStyle w:val="Table04Row"/>
            </w:pPr>
            <w:r>
              <w:rPr>
                <w:i/>
              </w:rPr>
              <w:t>Electoral Amendment Regulations 1997</w:t>
            </w:r>
          </w:p>
        </w:tc>
        <w:tc>
          <w:tcPr>
            <w:tcW w:w="1418" w:type="dxa"/>
          </w:tcPr>
          <w:p w14:paraId="3EAD0B1C" w14:textId="77777777" w:rsidR="00777A41" w:rsidRDefault="008B1727">
            <w:pPr>
              <w:pStyle w:val="Table04Row"/>
            </w:pPr>
            <w:r>
              <w:t>12 Dec 1997</w:t>
            </w:r>
            <w:r>
              <w:br/>
              <w:t>p. 7259</w:t>
            </w:r>
          </w:p>
        </w:tc>
        <w:tc>
          <w:tcPr>
            <w:tcW w:w="4536" w:type="dxa"/>
          </w:tcPr>
          <w:p w14:paraId="0F901641" w14:textId="77777777" w:rsidR="00777A41" w:rsidRDefault="008B1727">
            <w:pPr>
              <w:pStyle w:val="Table04Row"/>
            </w:pPr>
            <w:r>
              <w:t>12 Dec 1997</w:t>
            </w:r>
          </w:p>
        </w:tc>
      </w:tr>
      <w:tr w:rsidR="00777A41" w14:paraId="38C18EC0" w14:textId="77777777">
        <w:trPr>
          <w:cantSplit/>
          <w:jc w:val="center"/>
        </w:trPr>
        <w:tc>
          <w:tcPr>
            <w:tcW w:w="4253" w:type="dxa"/>
          </w:tcPr>
          <w:p w14:paraId="498D74D4" w14:textId="77777777" w:rsidR="00777A41" w:rsidRDefault="008B1727">
            <w:pPr>
              <w:pStyle w:val="Table04Row"/>
            </w:pPr>
            <w:r>
              <w:rPr>
                <w:i/>
              </w:rPr>
              <w:t>Electoral Amendment Regulations 1998</w:t>
            </w:r>
          </w:p>
        </w:tc>
        <w:tc>
          <w:tcPr>
            <w:tcW w:w="1418" w:type="dxa"/>
          </w:tcPr>
          <w:p w14:paraId="52C7C913" w14:textId="77777777" w:rsidR="00777A41" w:rsidRDefault="008B1727">
            <w:pPr>
              <w:pStyle w:val="Table04Row"/>
            </w:pPr>
            <w:r>
              <w:t>20 Nov 1998</w:t>
            </w:r>
            <w:r>
              <w:br/>
              <w:t>p. 6264‑5</w:t>
            </w:r>
          </w:p>
        </w:tc>
        <w:tc>
          <w:tcPr>
            <w:tcW w:w="4536" w:type="dxa"/>
          </w:tcPr>
          <w:p w14:paraId="5579B27F" w14:textId="77777777" w:rsidR="00777A41" w:rsidRDefault="008B1727">
            <w:pPr>
              <w:pStyle w:val="Table04Row"/>
            </w:pPr>
            <w:r>
              <w:t>1 Dec 1998 (see r. 2)</w:t>
            </w:r>
          </w:p>
        </w:tc>
      </w:tr>
      <w:tr w:rsidR="00777A41" w14:paraId="372E0C32" w14:textId="77777777">
        <w:trPr>
          <w:cantSplit/>
          <w:jc w:val="center"/>
        </w:trPr>
        <w:tc>
          <w:tcPr>
            <w:tcW w:w="4253" w:type="dxa"/>
          </w:tcPr>
          <w:p w14:paraId="748E22B4" w14:textId="77777777" w:rsidR="00777A41" w:rsidRDefault="008B1727">
            <w:pPr>
              <w:pStyle w:val="Table04Row"/>
            </w:pPr>
            <w:r>
              <w:rPr>
                <w:i/>
              </w:rPr>
              <w:t>Electoral Amendment Regulations 2000</w:t>
            </w:r>
          </w:p>
        </w:tc>
        <w:tc>
          <w:tcPr>
            <w:tcW w:w="1418" w:type="dxa"/>
          </w:tcPr>
          <w:p w14:paraId="0BD6541F" w14:textId="77777777" w:rsidR="00777A41" w:rsidRDefault="008B1727">
            <w:pPr>
              <w:pStyle w:val="Table04Row"/>
            </w:pPr>
            <w:r>
              <w:t>18 Apr 2000</w:t>
            </w:r>
            <w:r>
              <w:br/>
              <w:t>p. 1976</w:t>
            </w:r>
          </w:p>
        </w:tc>
        <w:tc>
          <w:tcPr>
            <w:tcW w:w="4536" w:type="dxa"/>
          </w:tcPr>
          <w:p w14:paraId="3865DF23" w14:textId="77777777" w:rsidR="00777A41" w:rsidRDefault="008B1727">
            <w:pPr>
              <w:pStyle w:val="Table04Row"/>
            </w:pPr>
            <w:r>
              <w:t>18 Apr 2000</w:t>
            </w:r>
          </w:p>
        </w:tc>
      </w:tr>
      <w:tr w:rsidR="00777A41" w14:paraId="740278FB" w14:textId="77777777">
        <w:trPr>
          <w:cantSplit/>
          <w:jc w:val="center"/>
        </w:trPr>
        <w:tc>
          <w:tcPr>
            <w:tcW w:w="4253" w:type="dxa"/>
          </w:tcPr>
          <w:p w14:paraId="7C96A2C4" w14:textId="77777777" w:rsidR="00777A41" w:rsidRDefault="008B1727">
            <w:pPr>
              <w:pStyle w:val="Table04Row"/>
            </w:pPr>
            <w:r>
              <w:rPr>
                <w:i/>
              </w:rPr>
              <w:lastRenderedPageBreak/>
              <w:t>Electoral Amendment Regulations (No. 2) 2000</w:t>
            </w:r>
          </w:p>
        </w:tc>
        <w:tc>
          <w:tcPr>
            <w:tcW w:w="1418" w:type="dxa"/>
          </w:tcPr>
          <w:p w14:paraId="39EF39C8" w14:textId="77777777" w:rsidR="00777A41" w:rsidRDefault="008B1727">
            <w:pPr>
              <w:pStyle w:val="Table04Row"/>
            </w:pPr>
            <w:r>
              <w:t>20 Oct 2000</w:t>
            </w:r>
            <w:r>
              <w:br/>
              <w:t>p. 5925‑48</w:t>
            </w:r>
          </w:p>
        </w:tc>
        <w:tc>
          <w:tcPr>
            <w:tcW w:w="4536" w:type="dxa"/>
          </w:tcPr>
          <w:p w14:paraId="29887BCF" w14:textId="77777777" w:rsidR="00777A41" w:rsidRDefault="008B1727">
            <w:pPr>
              <w:pStyle w:val="Table04Row"/>
            </w:pPr>
            <w:r>
              <w:t xml:space="preserve">21 Oct 2000 (see r. 2 and </w:t>
            </w:r>
            <w:r>
              <w:rPr>
                <w:i/>
              </w:rPr>
              <w:t>Gazette</w:t>
            </w:r>
            <w:r>
              <w:t xml:space="preserve"> 20 Oct 2000 p. 5899)</w:t>
            </w:r>
          </w:p>
        </w:tc>
      </w:tr>
      <w:tr w:rsidR="00777A41" w14:paraId="3B8A4E11" w14:textId="77777777">
        <w:trPr>
          <w:cantSplit/>
          <w:jc w:val="center"/>
        </w:trPr>
        <w:tc>
          <w:tcPr>
            <w:tcW w:w="4253" w:type="dxa"/>
          </w:tcPr>
          <w:p w14:paraId="1DE82BA6" w14:textId="77777777" w:rsidR="00777A41" w:rsidRDefault="008B1727">
            <w:pPr>
              <w:pStyle w:val="Table04Row"/>
            </w:pPr>
            <w:r>
              <w:rPr>
                <w:i/>
              </w:rPr>
              <w:t>Electoral Amendment Regulations (No. 3) 2000</w:t>
            </w:r>
          </w:p>
        </w:tc>
        <w:tc>
          <w:tcPr>
            <w:tcW w:w="1418" w:type="dxa"/>
          </w:tcPr>
          <w:p w14:paraId="6EDF3985" w14:textId="77777777" w:rsidR="00777A41" w:rsidRDefault="008B1727">
            <w:pPr>
              <w:pStyle w:val="Table04Row"/>
            </w:pPr>
            <w:r>
              <w:t>10 Nov 2000</w:t>
            </w:r>
            <w:r>
              <w:br/>
              <w:t>p. 6161‑80</w:t>
            </w:r>
          </w:p>
        </w:tc>
        <w:tc>
          <w:tcPr>
            <w:tcW w:w="4536" w:type="dxa"/>
          </w:tcPr>
          <w:p w14:paraId="04AEA8B1" w14:textId="77777777" w:rsidR="00777A41" w:rsidRDefault="008B1727">
            <w:pPr>
              <w:pStyle w:val="Table04Row"/>
            </w:pPr>
            <w:r>
              <w:t xml:space="preserve">11 Nov 2000 (see r. 2 and </w:t>
            </w:r>
            <w:r>
              <w:rPr>
                <w:i/>
              </w:rPr>
              <w:t>Gazette</w:t>
            </w:r>
            <w:r>
              <w:t xml:space="preserve"> 10 Nov 2000 p. 6193)</w:t>
            </w:r>
          </w:p>
        </w:tc>
      </w:tr>
      <w:tr w:rsidR="00777A41" w14:paraId="4386F330" w14:textId="77777777">
        <w:trPr>
          <w:cantSplit/>
          <w:jc w:val="center"/>
        </w:trPr>
        <w:tc>
          <w:tcPr>
            <w:tcW w:w="10207" w:type="dxa"/>
            <w:gridSpan w:val="3"/>
          </w:tcPr>
          <w:p w14:paraId="43E1ABC1" w14:textId="77777777" w:rsidR="00777A41" w:rsidRDefault="008B1727">
            <w:pPr>
              <w:pStyle w:val="Table04Row"/>
            </w:pPr>
            <w:r>
              <w:rPr>
                <w:b/>
              </w:rPr>
              <w:t>Reprinted as at 1 Dec 2000</w:t>
            </w:r>
          </w:p>
        </w:tc>
      </w:tr>
      <w:tr w:rsidR="00777A41" w14:paraId="6B733E02" w14:textId="77777777">
        <w:trPr>
          <w:cantSplit/>
          <w:jc w:val="center"/>
        </w:trPr>
        <w:tc>
          <w:tcPr>
            <w:tcW w:w="4253" w:type="dxa"/>
          </w:tcPr>
          <w:p w14:paraId="2B2C5DBE" w14:textId="77777777" w:rsidR="00777A41" w:rsidRDefault="008B1727">
            <w:pPr>
              <w:pStyle w:val="Table04Row"/>
            </w:pPr>
            <w:r>
              <w:rPr>
                <w:i/>
              </w:rPr>
              <w:t>Electoral Amendment Regulations 2007</w:t>
            </w:r>
          </w:p>
        </w:tc>
        <w:tc>
          <w:tcPr>
            <w:tcW w:w="1418" w:type="dxa"/>
          </w:tcPr>
          <w:p w14:paraId="60150BAD" w14:textId="77777777" w:rsidR="00777A41" w:rsidRDefault="008B1727">
            <w:pPr>
              <w:pStyle w:val="Table04Row"/>
            </w:pPr>
            <w:r>
              <w:t>11 May 2007</w:t>
            </w:r>
            <w:r>
              <w:br/>
              <w:t>p. 1995‑2002</w:t>
            </w:r>
          </w:p>
        </w:tc>
        <w:tc>
          <w:tcPr>
            <w:tcW w:w="4536" w:type="dxa"/>
          </w:tcPr>
          <w:p w14:paraId="226DDAE5" w14:textId="77777777" w:rsidR="00777A41" w:rsidRDefault="008B1727">
            <w:pPr>
              <w:pStyle w:val="Table04Row"/>
            </w:pPr>
            <w:r>
              <w:t>11 May 2007</w:t>
            </w:r>
          </w:p>
        </w:tc>
      </w:tr>
      <w:tr w:rsidR="00777A41" w14:paraId="1A30416C" w14:textId="77777777">
        <w:trPr>
          <w:cantSplit/>
          <w:jc w:val="center"/>
        </w:trPr>
        <w:tc>
          <w:tcPr>
            <w:tcW w:w="10207" w:type="dxa"/>
            <w:gridSpan w:val="3"/>
          </w:tcPr>
          <w:p w14:paraId="3F1EC31F" w14:textId="77777777" w:rsidR="00777A41" w:rsidRDefault="008B1727">
            <w:pPr>
              <w:pStyle w:val="Table04Row"/>
            </w:pPr>
            <w:r>
              <w:rPr>
                <w:b/>
              </w:rPr>
              <w:t>Reprint 2 as at 2 May 2008</w:t>
            </w:r>
          </w:p>
        </w:tc>
      </w:tr>
      <w:tr w:rsidR="00777A41" w14:paraId="2CC2A0E6" w14:textId="77777777">
        <w:trPr>
          <w:cantSplit/>
          <w:jc w:val="center"/>
        </w:trPr>
        <w:tc>
          <w:tcPr>
            <w:tcW w:w="4253" w:type="dxa"/>
          </w:tcPr>
          <w:p w14:paraId="484A98D0" w14:textId="77777777" w:rsidR="00777A41" w:rsidRDefault="008B1727">
            <w:pPr>
              <w:pStyle w:val="Table04Row"/>
            </w:pPr>
            <w:r>
              <w:rPr>
                <w:i/>
              </w:rPr>
              <w:t>Electoral Amendment Regulations 2008</w:t>
            </w:r>
          </w:p>
        </w:tc>
        <w:tc>
          <w:tcPr>
            <w:tcW w:w="1418" w:type="dxa"/>
          </w:tcPr>
          <w:p w14:paraId="70D52F76" w14:textId="77777777" w:rsidR="00777A41" w:rsidRDefault="008B1727">
            <w:pPr>
              <w:pStyle w:val="Table04Row"/>
            </w:pPr>
            <w:r>
              <w:t>21 Nov 2008</w:t>
            </w:r>
            <w:r>
              <w:br/>
              <w:t>p. 4922</w:t>
            </w:r>
          </w:p>
        </w:tc>
        <w:tc>
          <w:tcPr>
            <w:tcW w:w="4536" w:type="dxa"/>
          </w:tcPr>
          <w:p w14:paraId="3D8AC225" w14:textId="77777777" w:rsidR="00777A41" w:rsidRDefault="008B1727">
            <w:pPr>
              <w:pStyle w:val="Table04Row"/>
            </w:pPr>
            <w:r>
              <w:t>r. 1 &amp; 2: 21 Nov 2008 (see r. 2(a));</w:t>
            </w:r>
          </w:p>
          <w:p w14:paraId="0F46DE16" w14:textId="77777777" w:rsidR="00777A41" w:rsidRDefault="008B1727">
            <w:pPr>
              <w:pStyle w:val="Table04Row"/>
            </w:pPr>
            <w:r>
              <w:t>Regulations other than r. 1 &amp; 2: 22 Nov 2008 (see r. 2(b))</w:t>
            </w:r>
          </w:p>
        </w:tc>
      </w:tr>
      <w:tr w:rsidR="00777A41" w14:paraId="6E4553F4" w14:textId="77777777">
        <w:trPr>
          <w:cantSplit/>
          <w:jc w:val="center"/>
        </w:trPr>
        <w:tc>
          <w:tcPr>
            <w:tcW w:w="4253" w:type="dxa"/>
          </w:tcPr>
          <w:p w14:paraId="41A36628" w14:textId="77777777" w:rsidR="00777A41" w:rsidRDefault="008B1727">
            <w:pPr>
              <w:pStyle w:val="Table04Row"/>
            </w:pPr>
            <w:r>
              <w:rPr>
                <w:i/>
              </w:rPr>
              <w:t>Electoral Amendment Regulations 2012</w:t>
            </w:r>
          </w:p>
        </w:tc>
        <w:tc>
          <w:tcPr>
            <w:tcW w:w="1418" w:type="dxa"/>
          </w:tcPr>
          <w:p w14:paraId="3492D4C3" w14:textId="77777777" w:rsidR="00777A41" w:rsidRDefault="008B1727">
            <w:pPr>
              <w:pStyle w:val="Table04Row"/>
            </w:pPr>
            <w:r>
              <w:t>4 Dec 2012</w:t>
            </w:r>
            <w:r>
              <w:br/>
              <w:t>p. 5910‑18</w:t>
            </w:r>
          </w:p>
        </w:tc>
        <w:tc>
          <w:tcPr>
            <w:tcW w:w="4536" w:type="dxa"/>
          </w:tcPr>
          <w:p w14:paraId="7FF91A92" w14:textId="77777777" w:rsidR="00777A41" w:rsidRDefault="008B1727">
            <w:pPr>
              <w:pStyle w:val="Table04Row"/>
            </w:pPr>
            <w:r>
              <w:t>r. 1 &amp; 2: 4 Dec 2012 (see r. 2(a));</w:t>
            </w:r>
          </w:p>
          <w:p w14:paraId="127D5C29" w14:textId="77777777" w:rsidR="00777A41" w:rsidRDefault="008B1727">
            <w:pPr>
              <w:pStyle w:val="Table04Row"/>
            </w:pPr>
            <w:r>
              <w:t xml:space="preserve">Regulations other than r. 1 &amp; 2: 5 Dec 2012 (see r. 2(b) and </w:t>
            </w:r>
            <w:r>
              <w:rPr>
                <w:i/>
              </w:rPr>
              <w:t>Gazette</w:t>
            </w:r>
            <w:r>
              <w:t xml:space="preserve"> 4 Dec 2012 p. 5907)</w:t>
            </w:r>
          </w:p>
        </w:tc>
      </w:tr>
      <w:tr w:rsidR="00777A41" w14:paraId="04C867E0" w14:textId="77777777">
        <w:trPr>
          <w:cantSplit/>
          <w:jc w:val="center"/>
        </w:trPr>
        <w:tc>
          <w:tcPr>
            <w:tcW w:w="10207" w:type="dxa"/>
            <w:gridSpan w:val="3"/>
          </w:tcPr>
          <w:p w14:paraId="74B2A748" w14:textId="77777777" w:rsidR="00777A41" w:rsidRDefault="008B1727">
            <w:pPr>
              <w:pStyle w:val="Table04Row"/>
            </w:pPr>
            <w:r>
              <w:rPr>
                <w:b/>
              </w:rPr>
              <w:t>Reprint 3 as at 11 Jan 2013</w:t>
            </w:r>
          </w:p>
        </w:tc>
      </w:tr>
      <w:tr w:rsidR="00777A41" w14:paraId="4061F763" w14:textId="77777777">
        <w:trPr>
          <w:cantSplit/>
          <w:jc w:val="center"/>
        </w:trPr>
        <w:tc>
          <w:tcPr>
            <w:tcW w:w="4253" w:type="dxa"/>
          </w:tcPr>
          <w:p w14:paraId="1745B373" w14:textId="77777777" w:rsidR="00777A41" w:rsidRDefault="008B1727">
            <w:pPr>
              <w:pStyle w:val="Table04Row"/>
            </w:pPr>
            <w:r>
              <w:rPr>
                <w:i/>
              </w:rPr>
              <w:t>Electoral Amendment Regulations 2016</w:t>
            </w:r>
          </w:p>
        </w:tc>
        <w:tc>
          <w:tcPr>
            <w:tcW w:w="1418" w:type="dxa"/>
          </w:tcPr>
          <w:p w14:paraId="680209A8" w14:textId="77777777" w:rsidR="00777A41" w:rsidRDefault="008B1727">
            <w:pPr>
              <w:pStyle w:val="Table04Row"/>
            </w:pPr>
            <w:r>
              <w:t>16 Aug 2016</w:t>
            </w:r>
            <w:r>
              <w:br/>
              <w:t>p. 3470</w:t>
            </w:r>
          </w:p>
        </w:tc>
        <w:tc>
          <w:tcPr>
            <w:tcW w:w="4536" w:type="dxa"/>
          </w:tcPr>
          <w:p w14:paraId="31396BCA" w14:textId="77777777" w:rsidR="00777A41" w:rsidRDefault="008B1727">
            <w:pPr>
              <w:pStyle w:val="Table04Row"/>
            </w:pPr>
            <w:r>
              <w:t>r. 1 &amp; 2: 16 Aug 2016 (see r. 2(a));</w:t>
            </w:r>
          </w:p>
          <w:p w14:paraId="02E90498" w14:textId="77777777" w:rsidR="00777A41" w:rsidRDefault="008B1727">
            <w:pPr>
              <w:pStyle w:val="Table04Row"/>
            </w:pPr>
            <w:r>
              <w:t>Regulations other than r. 1 &amp; 2: 17 Aug 2016 (see r. 2(b))</w:t>
            </w:r>
          </w:p>
        </w:tc>
      </w:tr>
      <w:tr w:rsidR="00777A41" w14:paraId="15272731" w14:textId="77777777">
        <w:trPr>
          <w:cantSplit/>
          <w:jc w:val="center"/>
        </w:trPr>
        <w:tc>
          <w:tcPr>
            <w:tcW w:w="4253" w:type="dxa"/>
          </w:tcPr>
          <w:p w14:paraId="095C6557" w14:textId="77777777" w:rsidR="00777A41" w:rsidRDefault="008B1727">
            <w:pPr>
              <w:pStyle w:val="Table04Row"/>
            </w:pPr>
            <w:r>
              <w:rPr>
                <w:i/>
              </w:rPr>
              <w:t>Electoral Amendment Regulations 2022</w:t>
            </w:r>
          </w:p>
        </w:tc>
        <w:tc>
          <w:tcPr>
            <w:tcW w:w="1418" w:type="dxa"/>
          </w:tcPr>
          <w:p w14:paraId="38A872F4" w14:textId="77777777" w:rsidR="00777A41" w:rsidRDefault="008B1727">
            <w:pPr>
              <w:pStyle w:val="Table04Row"/>
            </w:pPr>
            <w:r>
              <w:t>18 Nov 2022</w:t>
            </w:r>
            <w:r>
              <w:br/>
              <w:t>SL 2022/195</w:t>
            </w:r>
          </w:p>
        </w:tc>
        <w:tc>
          <w:tcPr>
            <w:tcW w:w="4536" w:type="dxa"/>
          </w:tcPr>
          <w:p w14:paraId="314EC4E5" w14:textId="77777777" w:rsidR="00777A41" w:rsidRDefault="008B1727">
            <w:pPr>
              <w:pStyle w:val="Table04Row"/>
            </w:pPr>
            <w:r>
              <w:t>r. 1 &amp; 2: 18 Nov 2022 (see r. 2(a));</w:t>
            </w:r>
          </w:p>
          <w:p w14:paraId="35E45F42" w14:textId="77777777" w:rsidR="00777A41" w:rsidRDefault="008B1727">
            <w:pPr>
              <w:pStyle w:val="Table04Row"/>
            </w:pPr>
            <w:r>
              <w:t>Regulations other than r. 1 &amp; 2: 19 Nov 2022 (see r. 2(b))</w:t>
            </w:r>
          </w:p>
        </w:tc>
      </w:tr>
    </w:tbl>
    <w:p w14:paraId="1A174FD4" w14:textId="77777777" w:rsidR="00777A41" w:rsidRDefault="008B1727">
      <w:pPr>
        <w:pStyle w:val="IRegName"/>
      </w:pPr>
      <w:r>
        <w:t>Electoral Rules 1908</w:t>
      </w:r>
    </w:p>
    <w:p w14:paraId="0B5E475E" w14:textId="77777777" w:rsidR="00777A41" w:rsidRDefault="008B1727">
      <w:pPr>
        <w:pStyle w:val="Table04Note"/>
      </w:pPr>
      <w:r>
        <w:t>Formerly “</w:t>
      </w:r>
      <w:r>
        <w:rPr>
          <w:i/>
        </w:rPr>
        <w:t>The Electoral Rules of 1908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C2E77D4" w14:textId="77777777">
        <w:trPr>
          <w:cantSplit/>
          <w:jc w:val="center"/>
        </w:trPr>
        <w:tc>
          <w:tcPr>
            <w:tcW w:w="4253" w:type="dxa"/>
          </w:tcPr>
          <w:p w14:paraId="3AE4A256" w14:textId="77777777" w:rsidR="00777A41" w:rsidRDefault="008B1727">
            <w:pPr>
              <w:pStyle w:val="Table04Row"/>
            </w:pPr>
            <w:r>
              <w:rPr>
                <w:i/>
              </w:rPr>
              <w:t>The Electoral Rules of 1908</w:t>
            </w:r>
          </w:p>
        </w:tc>
        <w:tc>
          <w:tcPr>
            <w:tcW w:w="1418" w:type="dxa"/>
          </w:tcPr>
          <w:p w14:paraId="70349821" w14:textId="77777777" w:rsidR="00777A41" w:rsidRDefault="008B1727">
            <w:pPr>
              <w:pStyle w:val="Table04Row"/>
            </w:pPr>
            <w:r>
              <w:t>9 Oct 1908</w:t>
            </w:r>
            <w:r>
              <w:br/>
              <w:t>p. 2706‑8</w:t>
            </w:r>
          </w:p>
        </w:tc>
        <w:tc>
          <w:tcPr>
            <w:tcW w:w="4536" w:type="dxa"/>
          </w:tcPr>
          <w:p w14:paraId="2CBD107E" w14:textId="77777777" w:rsidR="00777A41" w:rsidRDefault="008B1727">
            <w:pPr>
              <w:pStyle w:val="Table04Row"/>
            </w:pPr>
            <w:r>
              <w:t>9 Oct 1908</w:t>
            </w:r>
          </w:p>
        </w:tc>
      </w:tr>
      <w:tr w:rsidR="00777A41" w14:paraId="2D4F2F3E" w14:textId="77777777">
        <w:trPr>
          <w:cantSplit/>
          <w:jc w:val="center"/>
        </w:trPr>
        <w:tc>
          <w:tcPr>
            <w:tcW w:w="5671" w:type="dxa"/>
            <w:gridSpan w:val="2"/>
          </w:tcPr>
          <w:p w14:paraId="4DB7F9D9" w14:textId="77777777" w:rsidR="00777A41" w:rsidRDefault="008B1727">
            <w:pPr>
              <w:pStyle w:val="Table04Row"/>
            </w:pPr>
            <w:r>
              <w:rPr>
                <w:i/>
              </w:rPr>
              <w:t>Decimal Currency Act 1965</w:t>
            </w:r>
            <w:r>
              <w:t xml:space="preserve"> assented to 21 Dec 1965</w:t>
            </w:r>
          </w:p>
        </w:tc>
        <w:tc>
          <w:tcPr>
            <w:tcW w:w="4536" w:type="dxa"/>
          </w:tcPr>
          <w:p w14:paraId="25F8E129" w14:textId="77777777" w:rsidR="00777A41" w:rsidRDefault="008B1727">
            <w:pPr>
              <w:pStyle w:val="Table04Row"/>
            </w:pPr>
            <w:r>
              <w:t xml:space="preserve">Act other than s. 4‑9: 21 Dec 1965 (see s. 2(1)); </w:t>
            </w:r>
          </w:p>
          <w:p w14:paraId="57E2A7E0" w14:textId="77777777" w:rsidR="00777A41" w:rsidRDefault="008B1727">
            <w:pPr>
              <w:pStyle w:val="Table04Row"/>
            </w:pPr>
            <w:r>
              <w:t>s. 4‑9: 14 Feb 1966 (see s. 2(2))</w:t>
            </w:r>
          </w:p>
        </w:tc>
      </w:tr>
      <w:tr w:rsidR="00777A41" w14:paraId="523AC08A" w14:textId="77777777">
        <w:trPr>
          <w:cantSplit/>
          <w:jc w:val="center"/>
        </w:trPr>
        <w:tc>
          <w:tcPr>
            <w:tcW w:w="10207" w:type="dxa"/>
            <w:gridSpan w:val="3"/>
          </w:tcPr>
          <w:p w14:paraId="51D42275" w14:textId="77777777" w:rsidR="00777A41" w:rsidRDefault="008B1727">
            <w:pPr>
              <w:pStyle w:val="Table04Row"/>
            </w:pPr>
            <w:r>
              <w:rPr>
                <w:b/>
              </w:rPr>
              <w:t>Reprinted as at 19 Oct 2001</w:t>
            </w:r>
          </w:p>
        </w:tc>
      </w:tr>
      <w:tr w:rsidR="00777A41" w14:paraId="523B953C" w14:textId="77777777">
        <w:trPr>
          <w:cantSplit/>
          <w:jc w:val="center"/>
        </w:trPr>
        <w:tc>
          <w:tcPr>
            <w:tcW w:w="4253" w:type="dxa"/>
          </w:tcPr>
          <w:p w14:paraId="32F94666" w14:textId="77777777" w:rsidR="00777A41" w:rsidRDefault="008B1727">
            <w:pPr>
              <w:pStyle w:val="Table04Row"/>
            </w:pPr>
            <w:r>
              <w:rPr>
                <w:i/>
              </w:rPr>
              <w:t>Electoral Amendment Rules 2009</w:t>
            </w:r>
          </w:p>
        </w:tc>
        <w:tc>
          <w:tcPr>
            <w:tcW w:w="1418" w:type="dxa"/>
          </w:tcPr>
          <w:p w14:paraId="200E8FD9" w14:textId="77777777" w:rsidR="00777A41" w:rsidRDefault="008B1727">
            <w:pPr>
              <w:pStyle w:val="Table04Row"/>
            </w:pPr>
            <w:r>
              <w:t>3 Jul 2009</w:t>
            </w:r>
            <w:r>
              <w:br/>
              <w:t>p. 2681‑2</w:t>
            </w:r>
          </w:p>
        </w:tc>
        <w:tc>
          <w:tcPr>
            <w:tcW w:w="4536" w:type="dxa"/>
          </w:tcPr>
          <w:p w14:paraId="69B134AC" w14:textId="77777777" w:rsidR="00777A41" w:rsidRDefault="008B1727">
            <w:pPr>
              <w:pStyle w:val="Table04Row"/>
            </w:pPr>
            <w:r>
              <w:t>r. 1 &amp; 2: 3 Jul 2009 (see r. 2(a));</w:t>
            </w:r>
          </w:p>
          <w:p w14:paraId="4E3E9734" w14:textId="77777777" w:rsidR="00777A41" w:rsidRDefault="008B1727">
            <w:pPr>
              <w:pStyle w:val="Table04Row"/>
            </w:pPr>
            <w:r>
              <w:t>Rules other than r. 1 &amp; 2: 4 Jul 2009 (see r. 2(b))</w:t>
            </w:r>
          </w:p>
        </w:tc>
      </w:tr>
      <w:tr w:rsidR="00777A41" w14:paraId="26FD8B47" w14:textId="77777777">
        <w:trPr>
          <w:cantSplit/>
          <w:jc w:val="center"/>
        </w:trPr>
        <w:tc>
          <w:tcPr>
            <w:tcW w:w="4253" w:type="dxa"/>
          </w:tcPr>
          <w:p w14:paraId="52D8F57D" w14:textId="77777777" w:rsidR="00777A41" w:rsidRDefault="008B1727">
            <w:pPr>
              <w:pStyle w:val="Table04Row"/>
            </w:pPr>
            <w:r>
              <w:rPr>
                <w:i/>
              </w:rPr>
              <w:t>Electoral Amendment Rules 2022</w:t>
            </w:r>
          </w:p>
        </w:tc>
        <w:tc>
          <w:tcPr>
            <w:tcW w:w="1418" w:type="dxa"/>
          </w:tcPr>
          <w:p w14:paraId="684E9C51" w14:textId="77777777" w:rsidR="00777A41" w:rsidRDefault="008B1727">
            <w:pPr>
              <w:pStyle w:val="Table04Row"/>
            </w:pPr>
            <w:r>
              <w:t>22 Nov 2022</w:t>
            </w:r>
            <w:r>
              <w:br/>
              <w:t>SL 2022/201</w:t>
            </w:r>
          </w:p>
        </w:tc>
        <w:tc>
          <w:tcPr>
            <w:tcW w:w="4536" w:type="dxa"/>
          </w:tcPr>
          <w:p w14:paraId="2ACFBC73" w14:textId="77777777" w:rsidR="00777A41" w:rsidRDefault="008B1727">
            <w:pPr>
              <w:pStyle w:val="Table04Row"/>
            </w:pPr>
            <w:r>
              <w:t>r. 1 &amp; 2: 22 Nov 2022 (see r. 2(a));</w:t>
            </w:r>
          </w:p>
          <w:p w14:paraId="7E7D4644" w14:textId="77777777" w:rsidR="00777A41" w:rsidRDefault="008B1727">
            <w:pPr>
              <w:pStyle w:val="Table04Row"/>
            </w:pPr>
            <w:r>
              <w:t>Rules other than r. 1 &amp; 2: 23 Nov 2022 (see r. 2(b))</w:t>
            </w:r>
          </w:p>
        </w:tc>
      </w:tr>
    </w:tbl>
    <w:p w14:paraId="67D4DDE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E85AF8B" w14:textId="77777777">
        <w:trPr>
          <w:cantSplit/>
          <w:jc w:val="center"/>
        </w:trPr>
        <w:tc>
          <w:tcPr>
            <w:tcW w:w="4253" w:type="dxa"/>
          </w:tcPr>
          <w:p w14:paraId="6C52198B" w14:textId="77777777" w:rsidR="00777A41" w:rsidRDefault="008B1727">
            <w:pPr>
              <w:pStyle w:val="Table04Row"/>
              <w:keepNext/>
            </w:pPr>
            <w:r>
              <w:rPr>
                <w:b/>
              </w:rPr>
              <w:t>Notices -</w:t>
            </w:r>
          </w:p>
        </w:tc>
        <w:tc>
          <w:tcPr>
            <w:tcW w:w="1418" w:type="dxa"/>
          </w:tcPr>
          <w:p w14:paraId="24AAEAE6" w14:textId="77777777" w:rsidR="00777A41" w:rsidRDefault="00777A41">
            <w:pPr>
              <w:pStyle w:val="Table04Row"/>
              <w:keepNext/>
            </w:pPr>
          </w:p>
        </w:tc>
        <w:tc>
          <w:tcPr>
            <w:tcW w:w="4536" w:type="dxa"/>
          </w:tcPr>
          <w:p w14:paraId="4C0247B4" w14:textId="77777777" w:rsidR="00777A41" w:rsidRDefault="00777A41">
            <w:pPr>
              <w:pStyle w:val="Table04Row"/>
              <w:keepNext/>
            </w:pPr>
          </w:p>
        </w:tc>
      </w:tr>
      <w:tr w:rsidR="00777A41" w14:paraId="191DE4F2" w14:textId="77777777">
        <w:trPr>
          <w:cantSplit/>
          <w:jc w:val="center"/>
        </w:trPr>
        <w:tc>
          <w:tcPr>
            <w:tcW w:w="10207" w:type="dxa"/>
            <w:gridSpan w:val="3"/>
          </w:tcPr>
          <w:p w14:paraId="39AC113B" w14:textId="77777777" w:rsidR="00777A41" w:rsidRDefault="008B1727">
            <w:pPr>
              <w:pStyle w:val="Table04Row"/>
              <w:keepNext/>
            </w:pPr>
            <w:r>
              <w:rPr>
                <w:b/>
              </w:rPr>
              <w:t>Under s. 16F - Division of the State</w:t>
            </w:r>
          </w:p>
        </w:tc>
      </w:tr>
      <w:tr w:rsidR="00777A41" w14:paraId="6FCFCFAF" w14:textId="77777777">
        <w:trPr>
          <w:cantSplit/>
          <w:jc w:val="center"/>
        </w:trPr>
        <w:tc>
          <w:tcPr>
            <w:tcW w:w="4253" w:type="dxa"/>
          </w:tcPr>
          <w:p w14:paraId="2AE4C998" w14:textId="77777777" w:rsidR="00777A41" w:rsidRDefault="008B1727">
            <w:pPr>
              <w:pStyle w:val="Table04Row"/>
            </w:pPr>
            <w:r>
              <w:t>Division of the State into electoral regions and districts by the Electoral Distribution Commissioners for the next State general election ‑ 2015</w:t>
            </w:r>
          </w:p>
        </w:tc>
        <w:tc>
          <w:tcPr>
            <w:tcW w:w="1418" w:type="dxa"/>
          </w:tcPr>
          <w:p w14:paraId="2616901B" w14:textId="77777777" w:rsidR="00777A41" w:rsidRDefault="008B1727">
            <w:pPr>
              <w:pStyle w:val="Table04Row"/>
            </w:pPr>
            <w:r>
              <w:t>27 Nov 2015</w:t>
            </w:r>
            <w:r>
              <w:br/>
              <w:t>p. 4743‑52</w:t>
            </w:r>
          </w:p>
        </w:tc>
        <w:tc>
          <w:tcPr>
            <w:tcW w:w="4536" w:type="dxa"/>
          </w:tcPr>
          <w:p w14:paraId="4AA32503" w14:textId="77777777" w:rsidR="00777A41" w:rsidRDefault="008B1727">
            <w:pPr>
              <w:pStyle w:val="Table04Row"/>
            </w:pPr>
            <w:r>
              <w:t>27 Nov 2015</w:t>
            </w:r>
          </w:p>
        </w:tc>
      </w:tr>
      <w:tr w:rsidR="00777A41" w14:paraId="1446EC7F" w14:textId="77777777">
        <w:trPr>
          <w:cantSplit/>
          <w:jc w:val="center"/>
        </w:trPr>
        <w:tc>
          <w:tcPr>
            <w:tcW w:w="4253" w:type="dxa"/>
          </w:tcPr>
          <w:p w14:paraId="125F667C" w14:textId="77777777" w:rsidR="00777A41" w:rsidRDefault="008B1727">
            <w:pPr>
              <w:pStyle w:val="Table04Row"/>
            </w:pPr>
            <w:r>
              <w:t>Division of the State into electoral regions and districts by the Electoral Distribution Commissioners for the next State general election ‑ 2019</w:t>
            </w:r>
          </w:p>
        </w:tc>
        <w:tc>
          <w:tcPr>
            <w:tcW w:w="1418" w:type="dxa"/>
          </w:tcPr>
          <w:p w14:paraId="70EB6AE7" w14:textId="77777777" w:rsidR="00777A41" w:rsidRDefault="008B1727">
            <w:pPr>
              <w:pStyle w:val="Table04Row"/>
            </w:pPr>
            <w:r>
              <w:t>27 Nov 2019</w:t>
            </w:r>
            <w:r>
              <w:br/>
              <w:t>p. 4089‑98</w:t>
            </w:r>
          </w:p>
        </w:tc>
        <w:tc>
          <w:tcPr>
            <w:tcW w:w="4536" w:type="dxa"/>
          </w:tcPr>
          <w:p w14:paraId="1271012E" w14:textId="77777777" w:rsidR="00777A41" w:rsidRDefault="008B1727">
            <w:pPr>
              <w:pStyle w:val="Table04Row"/>
            </w:pPr>
            <w:r>
              <w:t>27 Nov 2019</w:t>
            </w:r>
          </w:p>
        </w:tc>
      </w:tr>
      <w:tr w:rsidR="00777A41" w14:paraId="780A13F3" w14:textId="77777777">
        <w:trPr>
          <w:cantSplit/>
          <w:jc w:val="center"/>
        </w:trPr>
        <w:tc>
          <w:tcPr>
            <w:tcW w:w="4253" w:type="dxa"/>
          </w:tcPr>
          <w:p w14:paraId="7FEB931C" w14:textId="77777777" w:rsidR="00777A41" w:rsidRDefault="008B1727">
            <w:pPr>
              <w:pStyle w:val="Table04Row"/>
            </w:pPr>
            <w:r>
              <w:t>Division of the State into Electoral Districts by the Electoral Distribution Commissioners for the next State General Election ‑ 2023</w:t>
            </w:r>
          </w:p>
        </w:tc>
        <w:tc>
          <w:tcPr>
            <w:tcW w:w="1418" w:type="dxa"/>
          </w:tcPr>
          <w:p w14:paraId="0B77843F" w14:textId="77777777" w:rsidR="00777A41" w:rsidRDefault="008B1727">
            <w:pPr>
              <w:pStyle w:val="Table04Row"/>
            </w:pPr>
            <w:r>
              <w:t>1 Dec 2023</w:t>
            </w:r>
            <w:r>
              <w:br/>
              <w:t>p. 3891‑5</w:t>
            </w:r>
          </w:p>
        </w:tc>
        <w:tc>
          <w:tcPr>
            <w:tcW w:w="4536" w:type="dxa"/>
          </w:tcPr>
          <w:p w14:paraId="03192E19" w14:textId="77777777" w:rsidR="00777A41" w:rsidRDefault="008B1727">
            <w:pPr>
              <w:pStyle w:val="Table04Row"/>
            </w:pPr>
            <w:r>
              <w:t>1 Dec 2023</w:t>
            </w:r>
          </w:p>
        </w:tc>
      </w:tr>
      <w:tr w:rsidR="00777A41" w14:paraId="2DCD4F39" w14:textId="77777777">
        <w:trPr>
          <w:cantSplit/>
          <w:jc w:val="center"/>
        </w:trPr>
        <w:tc>
          <w:tcPr>
            <w:tcW w:w="10207" w:type="dxa"/>
            <w:gridSpan w:val="3"/>
          </w:tcPr>
          <w:p w14:paraId="35AC4B30" w14:textId="77777777" w:rsidR="00777A41" w:rsidRDefault="008B1727">
            <w:pPr>
              <w:pStyle w:val="Table04Row"/>
              <w:keepNext/>
            </w:pPr>
            <w:r>
              <w:rPr>
                <w:b/>
              </w:rPr>
              <w:t>Under r. 26 &amp; 31 of the Electoral (Political Finance) Regulations 1996</w:t>
            </w:r>
          </w:p>
        </w:tc>
      </w:tr>
      <w:tr w:rsidR="00777A41" w14:paraId="67A80A04" w14:textId="77777777">
        <w:trPr>
          <w:cantSplit/>
          <w:jc w:val="center"/>
        </w:trPr>
        <w:tc>
          <w:tcPr>
            <w:tcW w:w="4253" w:type="dxa"/>
          </w:tcPr>
          <w:p w14:paraId="38650EEE" w14:textId="77777777" w:rsidR="00777A41" w:rsidRDefault="008B1727">
            <w:pPr>
              <w:pStyle w:val="Table04Row"/>
            </w:pPr>
            <w:r>
              <w:t>Electoral (Political Finance) Notice 2013</w:t>
            </w:r>
          </w:p>
        </w:tc>
        <w:tc>
          <w:tcPr>
            <w:tcW w:w="1418" w:type="dxa"/>
          </w:tcPr>
          <w:p w14:paraId="17FA9668" w14:textId="77777777" w:rsidR="00777A41" w:rsidRDefault="008B1727">
            <w:pPr>
              <w:pStyle w:val="Table04Row"/>
            </w:pPr>
            <w:r>
              <w:t>6 Feb 2013</w:t>
            </w:r>
            <w:r>
              <w:br/>
              <w:t>p. 859‑60</w:t>
            </w:r>
          </w:p>
        </w:tc>
        <w:tc>
          <w:tcPr>
            <w:tcW w:w="4536" w:type="dxa"/>
          </w:tcPr>
          <w:p w14:paraId="0368D460" w14:textId="77777777" w:rsidR="00777A41" w:rsidRDefault="008B1727">
            <w:pPr>
              <w:pStyle w:val="Table04Row"/>
            </w:pPr>
            <w:r>
              <w:t>6 Feb 2013</w:t>
            </w:r>
          </w:p>
        </w:tc>
      </w:tr>
    </w:tbl>
    <w:p w14:paraId="34951C9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6D78B8" w14:textId="77777777">
        <w:trPr>
          <w:cantSplit/>
          <w:jc w:val="center"/>
        </w:trPr>
        <w:tc>
          <w:tcPr>
            <w:tcW w:w="4253" w:type="dxa"/>
          </w:tcPr>
          <w:p w14:paraId="5775835F" w14:textId="77777777" w:rsidR="00777A41" w:rsidRDefault="008B1727">
            <w:pPr>
              <w:pStyle w:val="Table04Row"/>
              <w:keepNext/>
            </w:pPr>
            <w:r>
              <w:rPr>
                <w:b/>
              </w:rPr>
              <w:t>Orders -</w:t>
            </w:r>
          </w:p>
        </w:tc>
        <w:tc>
          <w:tcPr>
            <w:tcW w:w="1418" w:type="dxa"/>
          </w:tcPr>
          <w:p w14:paraId="523DC327" w14:textId="77777777" w:rsidR="00777A41" w:rsidRDefault="00777A41">
            <w:pPr>
              <w:pStyle w:val="Table04Row"/>
              <w:keepNext/>
            </w:pPr>
          </w:p>
        </w:tc>
        <w:tc>
          <w:tcPr>
            <w:tcW w:w="4536" w:type="dxa"/>
          </w:tcPr>
          <w:p w14:paraId="2674A1BC" w14:textId="77777777" w:rsidR="00777A41" w:rsidRDefault="00777A41">
            <w:pPr>
              <w:pStyle w:val="Table04Row"/>
              <w:keepNext/>
            </w:pPr>
          </w:p>
        </w:tc>
      </w:tr>
      <w:tr w:rsidR="00777A41" w14:paraId="6682DB8D" w14:textId="77777777">
        <w:trPr>
          <w:cantSplit/>
          <w:jc w:val="center"/>
        </w:trPr>
        <w:tc>
          <w:tcPr>
            <w:tcW w:w="10207" w:type="dxa"/>
            <w:gridSpan w:val="3"/>
          </w:tcPr>
          <w:p w14:paraId="79BD195C" w14:textId="77777777" w:rsidR="00777A41" w:rsidRDefault="008B1727">
            <w:pPr>
              <w:pStyle w:val="Table04Row"/>
              <w:keepNext/>
            </w:pPr>
            <w:r>
              <w:rPr>
                <w:b/>
              </w:rPr>
              <w:t>Under s. 31 -</w:t>
            </w:r>
          </w:p>
        </w:tc>
      </w:tr>
      <w:tr w:rsidR="00777A41" w14:paraId="1394919B" w14:textId="77777777">
        <w:trPr>
          <w:cantSplit/>
          <w:jc w:val="center"/>
        </w:trPr>
        <w:tc>
          <w:tcPr>
            <w:tcW w:w="4253" w:type="dxa"/>
          </w:tcPr>
          <w:p w14:paraId="452D9740" w14:textId="77777777" w:rsidR="00777A41" w:rsidRDefault="008B1727">
            <w:pPr>
              <w:pStyle w:val="Table04Row"/>
            </w:pPr>
            <w:r>
              <w:t>Electoral (Enrolment Procedure and Addresses on Roll) Order 2006</w:t>
            </w:r>
          </w:p>
        </w:tc>
        <w:tc>
          <w:tcPr>
            <w:tcW w:w="1418" w:type="dxa"/>
          </w:tcPr>
          <w:p w14:paraId="011042BA" w14:textId="77777777" w:rsidR="00777A41" w:rsidRDefault="008B1727">
            <w:pPr>
              <w:pStyle w:val="Table04Row"/>
            </w:pPr>
            <w:r>
              <w:t>14 Jul 2006</w:t>
            </w:r>
            <w:r>
              <w:br/>
              <w:t>p. 2559‑60</w:t>
            </w:r>
          </w:p>
        </w:tc>
        <w:tc>
          <w:tcPr>
            <w:tcW w:w="4536" w:type="dxa"/>
          </w:tcPr>
          <w:p w14:paraId="67DC9031" w14:textId="77777777" w:rsidR="00777A41" w:rsidRDefault="008B1727">
            <w:pPr>
              <w:pStyle w:val="Table04Row"/>
            </w:pPr>
            <w:r>
              <w:t>14 Jul 2006</w:t>
            </w:r>
          </w:p>
        </w:tc>
      </w:tr>
    </w:tbl>
    <w:p w14:paraId="45A2922B" w14:textId="77777777" w:rsidR="00777A41" w:rsidRDefault="008B1727">
      <w:pPr>
        <w:pStyle w:val="IActName"/>
      </w:pPr>
      <w:r>
        <w:lastRenderedPageBreak/>
        <w:t>Electricity Act 1945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FAA4235" w14:textId="77777777">
        <w:trPr>
          <w:cantSplit/>
          <w:jc w:val="center"/>
        </w:trPr>
        <w:tc>
          <w:tcPr>
            <w:tcW w:w="1134" w:type="dxa"/>
          </w:tcPr>
          <w:p w14:paraId="08CE5191" w14:textId="77777777" w:rsidR="00777A41" w:rsidRDefault="008B1727">
            <w:pPr>
              <w:pStyle w:val="Table04Row"/>
              <w:keepNext/>
            </w:pPr>
            <w:r>
              <w:rPr>
                <w:b/>
              </w:rPr>
              <w:t>Portfolio:</w:t>
            </w:r>
          </w:p>
        </w:tc>
        <w:tc>
          <w:tcPr>
            <w:tcW w:w="8505" w:type="dxa"/>
          </w:tcPr>
          <w:p w14:paraId="6E1BE843" w14:textId="77777777" w:rsidR="00777A41" w:rsidRDefault="008B1727">
            <w:pPr>
              <w:pStyle w:val="Table04Row"/>
              <w:keepNext/>
            </w:pPr>
            <w:r>
              <w:t>Minister for Commerce</w:t>
            </w:r>
          </w:p>
        </w:tc>
      </w:tr>
      <w:tr w:rsidR="00777A41" w14:paraId="50D88E01" w14:textId="77777777">
        <w:trPr>
          <w:cantSplit/>
          <w:jc w:val="center"/>
        </w:trPr>
        <w:tc>
          <w:tcPr>
            <w:tcW w:w="1276" w:type="dxa"/>
          </w:tcPr>
          <w:p w14:paraId="01BACC71" w14:textId="77777777" w:rsidR="00777A41" w:rsidRDefault="008B1727">
            <w:pPr>
              <w:pStyle w:val="Table04Row"/>
              <w:keepNext/>
            </w:pPr>
            <w:r>
              <w:rPr>
                <w:b/>
              </w:rPr>
              <w:t>Agency:</w:t>
            </w:r>
          </w:p>
        </w:tc>
        <w:tc>
          <w:tcPr>
            <w:tcW w:w="5812" w:type="dxa"/>
          </w:tcPr>
          <w:p w14:paraId="7641AEB7" w14:textId="77777777" w:rsidR="00777A41" w:rsidRDefault="008B1727">
            <w:pPr>
              <w:pStyle w:val="Table04Row"/>
              <w:keepNext/>
            </w:pPr>
            <w:r>
              <w:t>Department of Energy, Mines, Industry Regulation and Safety</w:t>
            </w:r>
          </w:p>
        </w:tc>
      </w:tr>
    </w:tbl>
    <w:p w14:paraId="1ECC9FF2" w14:textId="77777777" w:rsidR="00777A41" w:rsidRDefault="00777A41">
      <w:pPr>
        <w:keepNext/>
      </w:pPr>
    </w:p>
    <w:p w14:paraId="2B20C9C0" w14:textId="77777777" w:rsidR="00777A41" w:rsidRDefault="008B1727">
      <w:pPr>
        <w:pStyle w:val="IRegName"/>
      </w:pPr>
      <w:r>
        <w:t>Electricity (Licensing)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572CFC" w14:textId="77777777">
        <w:trPr>
          <w:cantSplit/>
          <w:jc w:val="center"/>
        </w:trPr>
        <w:tc>
          <w:tcPr>
            <w:tcW w:w="4253" w:type="dxa"/>
          </w:tcPr>
          <w:p w14:paraId="23E8A57D" w14:textId="77777777" w:rsidR="00777A41" w:rsidRDefault="008B1727">
            <w:pPr>
              <w:pStyle w:val="Table04Row"/>
            </w:pPr>
            <w:r>
              <w:rPr>
                <w:i/>
              </w:rPr>
              <w:t>Electricity (Licensing) Regulations 1991</w:t>
            </w:r>
          </w:p>
        </w:tc>
        <w:tc>
          <w:tcPr>
            <w:tcW w:w="1418" w:type="dxa"/>
          </w:tcPr>
          <w:p w14:paraId="2F2184FA" w14:textId="77777777" w:rsidR="00777A41" w:rsidRDefault="008B1727">
            <w:pPr>
              <w:pStyle w:val="Table04Row"/>
            </w:pPr>
            <w:r>
              <w:t>14 Oct 1991</w:t>
            </w:r>
            <w:r>
              <w:br/>
              <w:t>p. 5249‑99 (corrigendum 1 Nov 1991 p. 5665)</w:t>
            </w:r>
          </w:p>
        </w:tc>
        <w:tc>
          <w:tcPr>
            <w:tcW w:w="4536" w:type="dxa"/>
          </w:tcPr>
          <w:p w14:paraId="33F7391F" w14:textId="77777777" w:rsidR="00777A41" w:rsidRDefault="008B1727">
            <w:pPr>
              <w:pStyle w:val="Table04Row"/>
            </w:pPr>
            <w:r>
              <w:t>1 Nov 1991 (see r. 2)</w:t>
            </w:r>
          </w:p>
        </w:tc>
      </w:tr>
      <w:tr w:rsidR="00777A41" w14:paraId="160C61DF" w14:textId="77777777">
        <w:trPr>
          <w:cantSplit/>
          <w:jc w:val="center"/>
        </w:trPr>
        <w:tc>
          <w:tcPr>
            <w:tcW w:w="4253" w:type="dxa"/>
          </w:tcPr>
          <w:p w14:paraId="61658767" w14:textId="77777777" w:rsidR="00777A41" w:rsidRDefault="008B1727">
            <w:pPr>
              <w:pStyle w:val="Table04Row"/>
            </w:pPr>
            <w:r>
              <w:rPr>
                <w:i/>
              </w:rPr>
              <w:t>Electricity (Licensing) Amendment Regulations 1992</w:t>
            </w:r>
          </w:p>
        </w:tc>
        <w:tc>
          <w:tcPr>
            <w:tcW w:w="1418" w:type="dxa"/>
          </w:tcPr>
          <w:p w14:paraId="0F085BAE" w14:textId="77777777" w:rsidR="00777A41" w:rsidRDefault="008B1727">
            <w:pPr>
              <w:pStyle w:val="Table04Row"/>
            </w:pPr>
            <w:r>
              <w:t>24 Apr 1992</w:t>
            </w:r>
            <w:r>
              <w:br/>
              <w:t>p. 1728‑9 (corrigendum 1 May 1992 p. 1863)</w:t>
            </w:r>
          </w:p>
        </w:tc>
        <w:tc>
          <w:tcPr>
            <w:tcW w:w="4536" w:type="dxa"/>
          </w:tcPr>
          <w:p w14:paraId="4EB1CCD8" w14:textId="77777777" w:rsidR="00777A41" w:rsidRDefault="008B1727">
            <w:pPr>
              <w:pStyle w:val="Table04Row"/>
            </w:pPr>
            <w:r>
              <w:t>1 May 1992 (see r. 2)</w:t>
            </w:r>
          </w:p>
        </w:tc>
      </w:tr>
      <w:tr w:rsidR="00777A41" w14:paraId="5F6EF1B9" w14:textId="77777777">
        <w:trPr>
          <w:cantSplit/>
          <w:jc w:val="center"/>
        </w:trPr>
        <w:tc>
          <w:tcPr>
            <w:tcW w:w="4253" w:type="dxa"/>
          </w:tcPr>
          <w:p w14:paraId="741374F6" w14:textId="77777777" w:rsidR="00777A41" w:rsidRDefault="008B1727">
            <w:pPr>
              <w:pStyle w:val="Table04Row"/>
            </w:pPr>
            <w:r>
              <w:rPr>
                <w:i/>
              </w:rPr>
              <w:t>Electricity (Licensing) Amendment Regulations 1994</w:t>
            </w:r>
          </w:p>
        </w:tc>
        <w:tc>
          <w:tcPr>
            <w:tcW w:w="1418" w:type="dxa"/>
          </w:tcPr>
          <w:p w14:paraId="297AF01D" w14:textId="77777777" w:rsidR="00777A41" w:rsidRDefault="008B1727">
            <w:pPr>
              <w:pStyle w:val="Table04Row"/>
            </w:pPr>
            <w:r>
              <w:t>27 May 1994</w:t>
            </w:r>
            <w:r>
              <w:br/>
              <w:t>p. 2243‑4</w:t>
            </w:r>
          </w:p>
        </w:tc>
        <w:tc>
          <w:tcPr>
            <w:tcW w:w="4536" w:type="dxa"/>
          </w:tcPr>
          <w:p w14:paraId="6C5A4DFE" w14:textId="77777777" w:rsidR="00777A41" w:rsidRDefault="008B1727">
            <w:pPr>
              <w:pStyle w:val="Table04Row"/>
            </w:pPr>
            <w:r>
              <w:t>27 May 1994</w:t>
            </w:r>
          </w:p>
        </w:tc>
      </w:tr>
      <w:tr w:rsidR="00777A41" w14:paraId="647911BB" w14:textId="77777777">
        <w:trPr>
          <w:cantSplit/>
          <w:jc w:val="center"/>
        </w:trPr>
        <w:tc>
          <w:tcPr>
            <w:tcW w:w="4253" w:type="dxa"/>
          </w:tcPr>
          <w:p w14:paraId="3E3C2824" w14:textId="77777777" w:rsidR="00777A41" w:rsidRDefault="008B1727">
            <w:pPr>
              <w:pStyle w:val="Table04Row"/>
            </w:pPr>
            <w:r>
              <w:rPr>
                <w:i/>
              </w:rPr>
              <w:t>Electricity (Licensing) (Amendment) Regulations 1995</w:t>
            </w:r>
          </w:p>
        </w:tc>
        <w:tc>
          <w:tcPr>
            <w:tcW w:w="1418" w:type="dxa"/>
          </w:tcPr>
          <w:p w14:paraId="24DCB011" w14:textId="77777777" w:rsidR="00777A41" w:rsidRDefault="008B1727">
            <w:pPr>
              <w:pStyle w:val="Table04Row"/>
            </w:pPr>
            <w:r>
              <w:t>23 Dec 1994</w:t>
            </w:r>
            <w:r>
              <w:br/>
              <w:t>p. 7133‑5</w:t>
            </w:r>
          </w:p>
        </w:tc>
        <w:tc>
          <w:tcPr>
            <w:tcW w:w="4536" w:type="dxa"/>
          </w:tcPr>
          <w:p w14:paraId="415B3E7D" w14:textId="77777777" w:rsidR="00777A41" w:rsidRDefault="008B1727">
            <w:pPr>
              <w:pStyle w:val="Table04Row"/>
            </w:pPr>
            <w:r>
              <w:t xml:space="preserve">1 Jan 1995 (see r. 3 and </w:t>
            </w:r>
            <w:r>
              <w:rPr>
                <w:i/>
              </w:rPr>
              <w:t>Gazette</w:t>
            </w:r>
            <w:r>
              <w:t xml:space="preserve"> 23 Dec 1994 p. 7069)</w:t>
            </w:r>
          </w:p>
        </w:tc>
      </w:tr>
      <w:tr w:rsidR="00777A41" w14:paraId="1F5F7617" w14:textId="77777777">
        <w:trPr>
          <w:cantSplit/>
          <w:jc w:val="center"/>
        </w:trPr>
        <w:tc>
          <w:tcPr>
            <w:tcW w:w="4253" w:type="dxa"/>
          </w:tcPr>
          <w:p w14:paraId="13AA2859" w14:textId="77777777" w:rsidR="00777A41" w:rsidRDefault="008B1727">
            <w:pPr>
              <w:pStyle w:val="Table04Row"/>
            </w:pPr>
            <w:r>
              <w:rPr>
                <w:i/>
              </w:rPr>
              <w:t>Electricity (Licensing) Amendment Regulations 1996</w:t>
            </w:r>
          </w:p>
        </w:tc>
        <w:tc>
          <w:tcPr>
            <w:tcW w:w="1418" w:type="dxa"/>
          </w:tcPr>
          <w:p w14:paraId="01DAAA04" w14:textId="77777777" w:rsidR="00777A41" w:rsidRDefault="008B1727">
            <w:pPr>
              <w:pStyle w:val="Table04Row"/>
            </w:pPr>
            <w:r>
              <w:t>6 Sep 1996</w:t>
            </w:r>
            <w:r>
              <w:br/>
              <w:t>p. 4410‑19</w:t>
            </w:r>
          </w:p>
        </w:tc>
        <w:tc>
          <w:tcPr>
            <w:tcW w:w="4536" w:type="dxa"/>
          </w:tcPr>
          <w:p w14:paraId="3CB8FA19" w14:textId="77777777" w:rsidR="00777A41" w:rsidRDefault="008B1727">
            <w:pPr>
              <w:pStyle w:val="Table04Row"/>
            </w:pPr>
            <w:r>
              <w:t>6 Sep 1996</w:t>
            </w:r>
          </w:p>
        </w:tc>
      </w:tr>
      <w:tr w:rsidR="00777A41" w14:paraId="7E31D62C" w14:textId="77777777">
        <w:trPr>
          <w:cantSplit/>
          <w:jc w:val="center"/>
        </w:trPr>
        <w:tc>
          <w:tcPr>
            <w:tcW w:w="10207" w:type="dxa"/>
            <w:gridSpan w:val="3"/>
          </w:tcPr>
          <w:p w14:paraId="2C421524" w14:textId="77777777" w:rsidR="00777A41" w:rsidRDefault="008B1727">
            <w:pPr>
              <w:pStyle w:val="Table04Row"/>
            </w:pPr>
            <w:r>
              <w:rPr>
                <w:b/>
              </w:rPr>
              <w:t>Reprinted as at 26 Feb 1997</w:t>
            </w:r>
          </w:p>
        </w:tc>
      </w:tr>
      <w:tr w:rsidR="00777A41" w14:paraId="55564C95" w14:textId="77777777">
        <w:trPr>
          <w:cantSplit/>
          <w:jc w:val="center"/>
        </w:trPr>
        <w:tc>
          <w:tcPr>
            <w:tcW w:w="4253" w:type="dxa"/>
          </w:tcPr>
          <w:p w14:paraId="58F25CDB" w14:textId="77777777" w:rsidR="00777A41" w:rsidRDefault="008B1727">
            <w:pPr>
              <w:pStyle w:val="Table04Row"/>
            </w:pPr>
            <w:r>
              <w:rPr>
                <w:i/>
              </w:rPr>
              <w:t>Electricity (Licensing) Amendment Regulations 1997</w:t>
            </w:r>
          </w:p>
        </w:tc>
        <w:tc>
          <w:tcPr>
            <w:tcW w:w="1418" w:type="dxa"/>
          </w:tcPr>
          <w:p w14:paraId="64E11599" w14:textId="77777777" w:rsidR="00777A41" w:rsidRDefault="008B1727">
            <w:pPr>
              <w:pStyle w:val="Table04Row"/>
            </w:pPr>
            <w:r>
              <w:t>24 Apr 1998</w:t>
            </w:r>
            <w:r>
              <w:br/>
              <w:t>p. 2148</w:t>
            </w:r>
          </w:p>
        </w:tc>
        <w:tc>
          <w:tcPr>
            <w:tcW w:w="4536" w:type="dxa"/>
          </w:tcPr>
          <w:p w14:paraId="2A0678D5" w14:textId="77777777" w:rsidR="00777A41" w:rsidRDefault="008B1727">
            <w:pPr>
              <w:pStyle w:val="Table04Row"/>
            </w:pPr>
            <w:r>
              <w:t>24 Apr 1998</w:t>
            </w:r>
          </w:p>
        </w:tc>
      </w:tr>
      <w:tr w:rsidR="00777A41" w14:paraId="4EE00D5F" w14:textId="77777777">
        <w:trPr>
          <w:cantSplit/>
          <w:jc w:val="center"/>
        </w:trPr>
        <w:tc>
          <w:tcPr>
            <w:tcW w:w="4253" w:type="dxa"/>
          </w:tcPr>
          <w:p w14:paraId="6AC4DBB9" w14:textId="77777777" w:rsidR="00777A41" w:rsidRDefault="008B1727">
            <w:pPr>
              <w:pStyle w:val="Table04Row"/>
            </w:pPr>
            <w:r>
              <w:rPr>
                <w:i/>
              </w:rPr>
              <w:t>Electricity (Licensing) Amendment Regulations 1999</w:t>
            </w:r>
          </w:p>
        </w:tc>
        <w:tc>
          <w:tcPr>
            <w:tcW w:w="1418" w:type="dxa"/>
          </w:tcPr>
          <w:p w14:paraId="1D2E421E" w14:textId="77777777" w:rsidR="00777A41" w:rsidRDefault="008B1727">
            <w:pPr>
              <w:pStyle w:val="Table04Row"/>
            </w:pPr>
            <w:r>
              <w:t>28 May 1999</w:t>
            </w:r>
            <w:r>
              <w:br/>
              <w:t>p. 2147</w:t>
            </w:r>
          </w:p>
        </w:tc>
        <w:tc>
          <w:tcPr>
            <w:tcW w:w="4536" w:type="dxa"/>
          </w:tcPr>
          <w:p w14:paraId="12AB40C2" w14:textId="77777777" w:rsidR="00777A41" w:rsidRDefault="008B1727">
            <w:pPr>
              <w:pStyle w:val="Table04Row"/>
            </w:pPr>
            <w:r>
              <w:t>28 May 1999</w:t>
            </w:r>
          </w:p>
        </w:tc>
      </w:tr>
      <w:tr w:rsidR="00777A41" w14:paraId="5051A06F" w14:textId="77777777">
        <w:trPr>
          <w:cantSplit/>
          <w:jc w:val="center"/>
        </w:trPr>
        <w:tc>
          <w:tcPr>
            <w:tcW w:w="4253" w:type="dxa"/>
          </w:tcPr>
          <w:p w14:paraId="046DC683" w14:textId="77777777" w:rsidR="00777A41" w:rsidRDefault="008B1727">
            <w:pPr>
              <w:pStyle w:val="Table04Row"/>
            </w:pPr>
            <w:r>
              <w:rPr>
                <w:i/>
              </w:rPr>
              <w:t>Electricity (Licensing) Amendment Regulations 2000</w:t>
            </w:r>
          </w:p>
        </w:tc>
        <w:tc>
          <w:tcPr>
            <w:tcW w:w="1418" w:type="dxa"/>
          </w:tcPr>
          <w:p w14:paraId="026550A2" w14:textId="77777777" w:rsidR="00777A41" w:rsidRDefault="008B1727">
            <w:pPr>
              <w:pStyle w:val="Table04Row"/>
            </w:pPr>
            <w:r>
              <w:t>24 Mar 2000</w:t>
            </w:r>
            <w:r>
              <w:br/>
              <w:t>p. 1639‑40</w:t>
            </w:r>
          </w:p>
        </w:tc>
        <w:tc>
          <w:tcPr>
            <w:tcW w:w="4536" w:type="dxa"/>
          </w:tcPr>
          <w:p w14:paraId="03D2FD72" w14:textId="77777777" w:rsidR="00777A41" w:rsidRDefault="008B1727">
            <w:pPr>
              <w:pStyle w:val="Table04Row"/>
            </w:pPr>
            <w:r>
              <w:t>1 Jun 2000 (see r. 2)</w:t>
            </w:r>
          </w:p>
        </w:tc>
      </w:tr>
      <w:tr w:rsidR="00777A41" w14:paraId="12757D61" w14:textId="77777777">
        <w:trPr>
          <w:cantSplit/>
          <w:jc w:val="center"/>
        </w:trPr>
        <w:tc>
          <w:tcPr>
            <w:tcW w:w="4253" w:type="dxa"/>
          </w:tcPr>
          <w:p w14:paraId="66849EA0" w14:textId="77777777" w:rsidR="00777A41" w:rsidRDefault="008B1727">
            <w:pPr>
              <w:pStyle w:val="Table04Row"/>
            </w:pPr>
            <w:r>
              <w:rPr>
                <w:i/>
              </w:rPr>
              <w:t>Electricity (Licensing) Amendment Regulations (No. 2) 2000</w:t>
            </w:r>
          </w:p>
        </w:tc>
        <w:tc>
          <w:tcPr>
            <w:tcW w:w="1418" w:type="dxa"/>
          </w:tcPr>
          <w:p w14:paraId="08C648A7" w14:textId="77777777" w:rsidR="00777A41" w:rsidRDefault="008B1727">
            <w:pPr>
              <w:pStyle w:val="Table04Row"/>
            </w:pPr>
            <w:r>
              <w:t>2 May 2000</w:t>
            </w:r>
            <w:r>
              <w:br/>
              <w:t>p. 2114‑16</w:t>
            </w:r>
          </w:p>
        </w:tc>
        <w:tc>
          <w:tcPr>
            <w:tcW w:w="4536" w:type="dxa"/>
          </w:tcPr>
          <w:p w14:paraId="39DDF10E" w14:textId="77777777" w:rsidR="00777A41" w:rsidRDefault="008B1727">
            <w:pPr>
              <w:pStyle w:val="Table04Row"/>
            </w:pPr>
            <w:r>
              <w:t>2 May 2000</w:t>
            </w:r>
          </w:p>
        </w:tc>
      </w:tr>
      <w:tr w:rsidR="00777A41" w14:paraId="437D7FA4" w14:textId="77777777">
        <w:trPr>
          <w:cantSplit/>
          <w:jc w:val="center"/>
        </w:trPr>
        <w:tc>
          <w:tcPr>
            <w:tcW w:w="4253" w:type="dxa"/>
          </w:tcPr>
          <w:p w14:paraId="4057BD2B" w14:textId="77777777" w:rsidR="00777A41" w:rsidRDefault="008B1727">
            <w:pPr>
              <w:pStyle w:val="Table04Row"/>
            </w:pPr>
            <w:r>
              <w:rPr>
                <w:i/>
              </w:rPr>
              <w:t>Electricity (Licensing) Amendment Regulations 2001</w:t>
            </w:r>
          </w:p>
        </w:tc>
        <w:tc>
          <w:tcPr>
            <w:tcW w:w="1418" w:type="dxa"/>
          </w:tcPr>
          <w:p w14:paraId="0100E6AD" w14:textId="77777777" w:rsidR="00777A41" w:rsidRDefault="008B1727">
            <w:pPr>
              <w:pStyle w:val="Table04Row"/>
            </w:pPr>
            <w:r>
              <w:t>23 Nov 2001</w:t>
            </w:r>
            <w:r>
              <w:br/>
              <w:t>p. 6030</w:t>
            </w:r>
          </w:p>
        </w:tc>
        <w:tc>
          <w:tcPr>
            <w:tcW w:w="4536" w:type="dxa"/>
          </w:tcPr>
          <w:p w14:paraId="1A9E3C56" w14:textId="77777777" w:rsidR="00777A41" w:rsidRDefault="008B1727">
            <w:pPr>
              <w:pStyle w:val="Table04Row"/>
            </w:pPr>
            <w:r>
              <w:t>23 Nov 2001</w:t>
            </w:r>
          </w:p>
        </w:tc>
      </w:tr>
      <w:tr w:rsidR="00777A41" w14:paraId="210D8D9B" w14:textId="77777777">
        <w:trPr>
          <w:cantSplit/>
          <w:jc w:val="center"/>
        </w:trPr>
        <w:tc>
          <w:tcPr>
            <w:tcW w:w="4253" w:type="dxa"/>
          </w:tcPr>
          <w:p w14:paraId="40969819" w14:textId="77777777" w:rsidR="00777A41" w:rsidRDefault="008B1727">
            <w:pPr>
              <w:pStyle w:val="Table04Row"/>
            </w:pPr>
            <w:r>
              <w:rPr>
                <w:i/>
              </w:rPr>
              <w:t>Electricity (Licensing) Amendment Regulations 2003</w:t>
            </w:r>
          </w:p>
        </w:tc>
        <w:tc>
          <w:tcPr>
            <w:tcW w:w="1418" w:type="dxa"/>
          </w:tcPr>
          <w:p w14:paraId="6C55CD3F" w14:textId="77777777" w:rsidR="00777A41" w:rsidRDefault="008B1727">
            <w:pPr>
              <w:pStyle w:val="Table04Row"/>
            </w:pPr>
            <w:r>
              <w:t>31 Jan 2003</w:t>
            </w:r>
            <w:r>
              <w:br/>
              <w:t>p. 279</w:t>
            </w:r>
          </w:p>
        </w:tc>
        <w:tc>
          <w:tcPr>
            <w:tcW w:w="4536" w:type="dxa"/>
          </w:tcPr>
          <w:p w14:paraId="32AFE5BF" w14:textId="77777777" w:rsidR="00777A41" w:rsidRDefault="008B1727">
            <w:pPr>
              <w:pStyle w:val="Table04Row"/>
            </w:pPr>
            <w:r>
              <w:t>31 Jan 2003</w:t>
            </w:r>
          </w:p>
        </w:tc>
      </w:tr>
      <w:tr w:rsidR="00777A41" w14:paraId="7670042D" w14:textId="77777777">
        <w:trPr>
          <w:cantSplit/>
          <w:jc w:val="center"/>
        </w:trPr>
        <w:tc>
          <w:tcPr>
            <w:tcW w:w="10207" w:type="dxa"/>
            <w:gridSpan w:val="3"/>
          </w:tcPr>
          <w:p w14:paraId="1FFE3626" w14:textId="77777777" w:rsidR="00777A41" w:rsidRDefault="008B1727">
            <w:pPr>
              <w:pStyle w:val="Table04Row"/>
            </w:pPr>
            <w:r>
              <w:rPr>
                <w:b/>
              </w:rPr>
              <w:t>Reprint 2 as at 14 Mar 2003</w:t>
            </w:r>
          </w:p>
        </w:tc>
      </w:tr>
      <w:tr w:rsidR="00777A41" w14:paraId="5C2FE0B0" w14:textId="77777777">
        <w:trPr>
          <w:cantSplit/>
          <w:jc w:val="center"/>
        </w:trPr>
        <w:tc>
          <w:tcPr>
            <w:tcW w:w="4253" w:type="dxa"/>
          </w:tcPr>
          <w:p w14:paraId="425D3147" w14:textId="77777777" w:rsidR="00777A41" w:rsidRDefault="008B1727">
            <w:pPr>
              <w:pStyle w:val="Table04Row"/>
            </w:pPr>
            <w:r>
              <w:rPr>
                <w:i/>
              </w:rPr>
              <w:t>Electricity (Licensing) Amendment Regulations (No. 2) 2003</w:t>
            </w:r>
          </w:p>
        </w:tc>
        <w:tc>
          <w:tcPr>
            <w:tcW w:w="1418" w:type="dxa"/>
          </w:tcPr>
          <w:p w14:paraId="0C383F3F" w14:textId="77777777" w:rsidR="00777A41" w:rsidRDefault="008B1727">
            <w:pPr>
              <w:pStyle w:val="Table04Row"/>
            </w:pPr>
            <w:r>
              <w:t>24 Oct 2003</w:t>
            </w:r>
            <w:r>
              <w:br/>
              <w:t>p. 4495‑9</w:t>
            </w:r>
          </w:p>
        </w:tc>
        <w:tc>
          <w:tcPr>
            <w:tcW w:w="4536" w:type="dxa"/>
          </w:tcPr>
          <w:p w14:paraId="64DF0E2E" w14:textId="77777777" w:rsidR="00777A41" w:rsidRDefault="008B1727">
            <w:pPr>
              <w:pStyle w:val="Table04Row"/>
            </w:pPr>
            <w:r>
              <w:t>24 Oct 2003</w:t>
            </w:r>
          </w:p>
        </w:tc>
      </w:tr>
      <w:tr w:rsidR="00777A41" w14:paraId="63CDDA96" w14:textId="77777777">
        <w:trPr>
          <w:cantSplit/>
          <w:jc w:val="center"/>
        </w:trPr>
        <w:tc>
          <w:tcPr>
            <w:tcW w:w="4253" w:type="dxa"/>
          </w:tcPr>
          <w:p w14:paraId="33CBA1F2" w14:textId="77777777" w:rsidR="00777A41" w:rsidRDefault="008B1727">
            <w:pPr>
              <w:pStyle w:val="Table04Row"/>
            </w:pPr>
            <w:r>
              <w:rPr>
                <w:i/>
              </w:rPr>
              <w:t>Electricity (Licensing) Amendment Regulations (No. 2) 2004</w:t>
            </w:r>
          </w:p>
        </w:tc>
        <w:tc>
          <w:tcPr>
            <w:tcW w:w="1418" w:type="dxa"/>
          </w:tcPr>
          <w:p w14:paraId="26108ADF" w14:textId="77777777" w:rsidR="00777A41" w:rsidRDefault="008B1727">
            <w:pPr>
              <w:pStyle w:val="Table04Row"/>
            </w:pPr>
            <w:r>
              <w:t>13 Jul 2004</w:t>
            </w:r>
            <w:r>
              <w:br/>
              <w:t>p. 2821‑2</w:t>
            </w:r>
          </w:p>
        </w:tc>
        <w:tc>
          <w:tcPr>
            <w:tcW w:w="4536" w:type="dxa"/>
          </w:tcPr>
          <w:p w14:paraId="63AC4B33" w14:textId="77777777" w:rsidR="00777A41" w:rsidRDefault="008B1727">
            <w:pPr>
              <w:pStyle w:val="Table04Row"/>
            </w:pPr>
            <w:r>
              <w:t>13 Jul 2004</w:t>
            </w:r>
          </w:p>
        </w:tc>
      </w:tr>
      <w:tr w:rsidR="00777A41" w14:paraId="2647B439" w14:textId="77777777">
        <w:trPr>
          <w:cantSplit/>
          <w:jc w:val="center"/>
        </w:trPr>
        <w:tc>
          <w:tcPr>
            <w:tcW w:w="4253" w:type="dxa"/>
          </w:tcPr>
          <w:p w14:paraId="6B479E62" w14:textId="77777777" w:rsidR="00777A41" w:rsidRDefault="008B1727">
            <w:pPr>
              <w:pStyle w:val="Table04Row"/>
            </w:pPr>
            <w:r>
              <w:rPr>
                <w:i/>
              </w:rPr>
              <w:t>Electricity (Licensing) Amendment Regulations (No. 3) 2004</w:t>
            </w:r>
          </w:p>
        </w:tc>
        <w:tc>
          <w:tcPr>
            <w:tcW w:w="1418" w:type="dxa"/>
          </w:tcPr>
          <w:p w14:paraId="3593F30A" w14:textId="77777777" w:rsidR="00777A41" w:rsidRDefault="008B1727">
            <w:pPr>
              <w:pStyle w:val="Table04Row"/>
            </w:pPr>
            <w:r>
              <w:t>30 Dec 2004</w:t>
            </w:r>
            <w:r>
              <w:br/>
              <w:t>p. 6990‑7</w:t>
            </w:r>
          </w:p>
        </w:tc>
        <w:tc>
          <w:tcPr>
            <w:tcW w:w="4536" w:type="dxa"/>
          </w:tcPr>
          <w:p w14:paraId="07DF8D98" w14:textId="77777777" w:rsidR="00777A41" w:rsidRDefault="008B1727">
            <w:pPr>
              <w:pStyle w:val="Table04Row"/>
            </w:pPr>
            <w:r>
              <w:t xml:space="preserve">1 Jan 2005 (see r. 2 and </w:t>
            </w:r>
            <w:r>
              <w:rPr>
                <w:i/>
              </w:rPr>
              <w:t>Gazette</w:t>
            </w:r>
            <w:r>
              <w:t xml:space="preserve"> 31 Dec 2004 p. 7130)</w:t>
            </w:r>
          </w:p>
        </w:tc>
      </w:tr>
      <w:tr w:rsidR="00777A41" w14:paraId="67D08499" w14:textId="77777777">
        <w:trPr>
          <w:cantSplit/>
          <w:jc w:val="center"/>
        </w:trPr>
        <w:tc>
          <w:tcPr>
            <w:tcW w:w="4253" w:type="dxa"/>
          </w:tcPr>
          <w:p w14:paraId="27D9A46F" w14:textId="77777777" w:rsidR="00777A41" w:rsidRDefault="008B1727">
            <w:pPr>
              <w:pStyle w:val="Table04Row"/>
            </w:pPr>
            <w:r>
              <w:rPr>
                <w:i/>
              </w:rPr>
              <w:t>Courts and Legal Practice (Consequential Amendments) Regulations 2005</w:t>
            </w:r>
            <w:r>
              <w:t xml:space="preserve"> r. 6</w:t>
            </w:r>
          </w:p>
        </w:tc>
        <w:tc>
          <w:tcPr>
            <w:tcW w:w="1418" w:type="dxa"/>
          </w:tcPr>
          <w:p w14:paraId="6385F2DD" w14:textId="77777777" w:rsidR="00777A41" w:rsidRDefault="008B1727">
            <w:pPr>
              <w:pStyle w:val="Table04Row"/>
            </w:pPr>
            <w:r>
              <w:t>19 Apr 2005</w:t>
            </w:r>
            <w:r>
              <w:br/>
              <w:t>p. 1294‑302</w:t>
            </w:r>
          </w:p>
        </w:tc>
        <w:tc>
          <w:tcPr>
            <w:tcW w:w="4536" w:type="dxa"/>
          </w:tcPr>
          <w:p w14:paraId="24C2FF80" w14:textId="77777777" w:rsidR="00777A41" w:rsidRDefault="008B1727">
            <w:pPr>
              <w:pStyle w:val="Table04Row"/>
            </w:pPr>
            <w:r>
              <w:t>19 Apr 2005</w:t>
            </w:r>
          </w:p>
        </w:tc>
      </w:tr>
      <w:tr w:rsidR="00777A41" w14:paraId="322D3FF5" w14:textId="77777777">
        <w:trPr>
          <w:cantSplit/>
          <w:jc w:val="center"/>
        </w:trPr>
        <w:tc>
          <w:tcPr>
            <w:tcW w:w="4253" w:type="dxa"/>
          </w:tcPr>
          <w:p w14:paraId="457BDD24" w14:textId="77777777" w:rsidR="00777A41" w:rsidRDefault="008B1727">
            <w:pPr>
              <w:pStyle w:val="Table04Row"/>
            </w:pPr>
            <w:r>
              <w:rPr>
                <w:i/>
              </w:rPr>
              <w:t>Electricity (Licensing) Amendment Regulations (No. 2) 2005</w:t>
            </w:r>
          </w:p>
        </w:tc>
        <w:tc>
          <w:tcPr>
            <w:tcW w:w="1418" w:type="dxa"/>
          </w:tcPr>
          <w:p w14:paraId="3BDF75B6" w14:textId="77777777" w:rsidR="00777A41" w:rsidRDefault="008B1727">
            <w:pPr>
              <w:pStyle w:val="Table04Row"/>
            </w:pPr>
            <w:r>
              <w:t>19 Aug 2005</w:t>
            </w:r>
            <w:r>
              <w:br/>
              <w:t>p. 3866‑7</w:t>
            </w:r>
          </w:p>
        </w:tc>
        <w:tc>
          <w:tcPr>
            <w:tcW w:w="4536" w:type="dxa"/>
          </w:tcPr>
          <w:p w14:paraId="06B39379" w14:textId="77777777" w:rsidR="00777A41" w:rsidRDefault="008B1727">
            <w:pPr>
              <w:pStyle w:val="Table04Row"/>
            </w:pPr>
            <w:r>
              <w:t>19 Aug 2005</w:t>
            </w:r>
          </w:p>
        </w:tc>
      </w:tr>
      <w:tr w:rsidR="00777A41" w14:paraId="21B563E4" w14:textId="77777777">
        <w:trPr>
          <w:cantSplit/>
          <w:jc w:val="center"/>
        </w:trPr>
        <w:tc>
          <w:tcPr>
            <w:tcW w:w="10207" w:type="dxa"/>
            <w:gridSpan w:val="3"/>
          </w:tcPr>
          <w:p w14:paraId="0CFB59EC" w14:textId="77777777" w:rsidR="00777A41" w:rsidRDefault="008B1727">
            <w:pPr>
              <w:pStyle w:val="Table04Row"/>
            </w:pPr>
            <w:r>
              <w:rPr>
                <w:b/>
              </w:rPr>
              <w:t>Reprint 3 as at 2 Jun 2006</w:t>
            </w:r>
          </w:p>
        </w:tc>
      </w:tr>
      <w:tr w:rsidR="00777A41" w14:paraId="45D26658" w14:textId="77777777">
        <w:trPr>
          <w:cantSplit/>
          <w:jc w:val="center"/>
        </w:trPr>
        <w:tc>
          <w:tcPr>
            <w:tcW w:w="4253" w:type="dxa"/>
          </w:tcPr>
          <w:p w14:paraId="46C5DB4C" w14:textId="77777777" w:rsidR="00777A41" w:rsidRDefault="008B1727">
            <w:pPr>
              <w:pStyle w:val="Table04Row"/>
            </w:pPr>
            <w:r>
              <w:rPr>
                <w:i/>
              </w:rPr>
              <w:t>Electricity (Licensing) Amendment Regulations (No. 2) 2006</w:t>
            </w:r>
          </w:p>
        </w:tc>
        <w:tc>
          <w:tcPr>
            <w:tcW w:w="1418" w:type="dxa"/>
          </w:tcPr>
          <w:p w14:paraId="2F7AD8AA" w14:textId="77777777" w:rsidR="00777A41" w:rsidRDefault="008B1727">
            <w:pPr>
              <w:pStyle w:val="Table04Row"/>
            </w:pPr>
            <w:r>
              <w:t>27 Jun 2006</w:t>
            </w:r>
            <w:r>
              <w:br/>
              <w:t>p. 2283‑4</w:t>
            </w:r>
          </w:p>
        </w:tc>
        <w:tc>
          <w:tcPr>
            <w:tcW w:w="4536" w:type="dxa"/>
          </w:tcPr>
          <w:p w14:paraId="16D6B45F" w14:textId="77777777" w:rsidR="00777A41" w:rsidRDefault="008B1727">
            <w:pPr>
              <w:pStyle w:val="Table04Row"/>
            </w:pPr>
            <w:r>
              <w:t>1 Jul 2006 (see r. 2)</w:t>
            </w:r>
          </w:p>
        </w:tc>
      </w:tr>
      <w:tr w:rsidR="00777A41" w14:paraId="13958A4F" w14:textId="77777777">
        <w:trPr>
          <w:cantSplit/>
          <w:jc w:val="center"/>
        </w:trPr>
        <w:tc>
          <w:tcPr>
            <w:tcW w:w="4253" w:type="dxa"/>
          </w:tcPr>
          <w:p w14:paraId="33AD22E6" w14:textId="77777777" w:rsidR="00777A41" w:rsidRDefault="008B1727">
            <w:pPr>
              <w:pStyle w:val="Table04Row"/>
            </w:pPr>
            <w:r>
              <w:rPr>
                <w:i/>
              </w:rPr>
              <w:t>Electricity (Licensing) Amendment Regulations (No. 2) 2007</w:t>
            </w:r>
          </w:p>
        </w:tc>
        <w:tc>
          <w:tcPr>
            <w:tcW w:w="1418" w:type="dxa"/>
          </w:tcPr>
          <w:p w14:paraId="14209EBC" w14:textId="77777777" w:rsidR="00777A41" w:rsidRDefault="008B1727">
            <w:pPr>
              <w:pStyle w:val="Table04Row"/>
            </w:pPr>
            <w:r>
              <w:t>15 Jun 2007</w:t>
            </w:r>
            <w:r>
              <w:br/>
              <w:t>p. 2783‑4</w:t>
            </w:r>
          </w:p>
        </w:tc>
        <w:tc>
          <w:tcPr>
            <w:tcW w:w="4536" w:type="dxa"/>
          </w:tcPr>
          <w:p w14:paraId="42764938" w14:textId="77777777" w:rsidR="00777A41" w:rsidRDefault="008B1727">
            <w:pPr>
              <w:pStyle w:val="Table04Row"/>
            </w:pPr>
            <w:r>
              <w:t>r. 1 &amp; 2: 15 Jun 2007 (see r. 2(a));</w:t>
            </w:r>
          </w:p>
          <w:p w14:paraId="4EE3C8A7" w14:textId="77777777" w:rsidR="00777A41" w:rsidRDefault="008B1727">
            <w:pPr>
              <w:pStyle w:val="Table04Row"/>
            </w:pPr>
            <w:r>
              <w:t>Regulations other than r. 1 &amp; 2: 1 Jul 2007 (see r. 2(b))</w:t>
            </w:r>
          </w:p>
        </w:tc>
      </w:tr>
      <w:tr w:rsidR="00777A41" w14:paraId="51437D00" w14:textId="77777777">
        <w:trPr>
          <w:cantSplit/>
          <w:jc w:val="center"/>
        </w:trPr>
        <w:tc>
          <w:tcPr>
            <w:tcW w:w="4253" w:type="dxa"/>
          </w:tcPr>
          <w:p w14:paraId="6AE7B1CB" w14:textId="77777777" w:rsidR="00777A41" w:rsidRDefault="008B1727">
            <w:pPr>
              <w:pStyle w:val="Table04Row"/>
            </w:pPr>
            <w:r>
              <w:rPr>
                <w:i/>
              </w:rPr>
              <w:t>Electricity (Licensing) Amendment Regulations 2007</w:t>
            </w:r>
          </w:p>
        </w:tc>
        <w:tc>
          <w:tcPr>
            <w:tcW w:w="1418" w:type="dxa"/>
          </w:tcPr>
          <w:p w14:paraId="559CA252" w14:textId="77777777" w:rsidR="00777A41" w:rsidRDefault="008B1727">
            <w:pPr>
              <w:pStyle w:val="Table04Row"/>
            </w:pPr>
            <w:r>
              <w:t>31 Dec 2007</w:t>
            </w:r>
            <w:r>
              <w:br/>
              <w:t>p. 6485‑539</w:t>
            </w:r>
          </w:p>
        </w:tc>
        <w:tc>
          <w:tcPr>
            <w:tcW w:w="4536" w:type="dxa"/>
          </w:tcPr>
          <w:p w14:paraId="750BFB14" w14:textId="77777777" w:rsidR="00777A41" w:rsidRDefault="008B1727">
            <w:pPr>
              <w:pStyle w:val="Table04Row"/>
            </w:pPr>
            <w:r>
              <w:t>r. 1 &amp; 2: 31 Dec 2007 (see r. 2(a));</w:t>
            </w:r>
          </w:p>
          <w:p w14:paraId="67AC1F8E" w14:textId="77777777" w:rsidR="00777A41" w:rsidRDefault="008B1727">
            <w:pPr>
              <w:pStyle w:val="Table04Row"/>
            </w:pPr>
            <w:r>
              <w:t>Regulations other than r. 1 &amp; 2: 1 Jul 2008 (see r. 2(b))</w:t>
            </w:r>
          </w:p>
        </w:tc>
      </w:tr>
      <w:tr w:rsidR="00777A41" w14:paraId="489BB33A" w14:textId="77777777">
        <w:trPr>
          <w:cantSplit/>
          <w:jc w:val="center"/>
        </w:trPr>
        <w:tc>
          <w:tcPr>
            <w:tcW w:w="4253" w:type="dxa"/>
          </w:tcPr>
          <w:p w14:paraId="251F50DA" w14:textId="77777777" w:rsidR="00777A41" w:rsidRDefault="008B1727">
            <w:pPr>
              <w:pStyle w:val="Table04Row"/>
            </w:pPr>
            <w:r>
              <w:rPr>
                <w:i/>
              </w:rPr>
              <w:lastRenderedPageBreak/>
              <w:t>Electricity (Licensing) Amendment Regulations 2008</w:t>
            </w:r>
          </w:p>
        </w:tc>
        <w:tc>
          <w:tcPr>
            <w:tcW w:w="1418" w:type="dxa"/>
          </w:tcPr>
          <w:p w14:paraId="3D6D8B98" w14:textId="77777777" w:rsidR="00777A41" w:rsidRDefault="008B1727">
            <w:pPr>
              <w:pStyle w:val="Table04Row"/>
            </w:pPr>
            <w:r>
              <w:t>17 Jun 2008</w:t>
            </w:r>
            <w:r>
              <w:br/>
              <w:t>p. 2564‑5</w:t>
            </w:r>
          </w:p>
        </w:tc>
        <w:tc>
          <w:tcPr>
            <w:tcW w:w="4536" w:type="dxa"/>
          </w:tcPr>
          <w:p w14:paraId="2E911C3D" w14:textId="77777777" w:rsidR="00777A41" w:rsidRDefault="008B1727">
            <w:pPr>
              <w:pStyle w:val="Table04Row"/>
            </w:pPr>
            <w:r>
              <w:t>r. 1 &amp; 2: 17 Jun 2008 (see r. 2(a));</w:t>
            </w:r>
          </w:p>
          <w:p w14:paraId="0FF517B8" w14:textId="77777777" w:rsidR="00777A41" w:rsidRDefault="008B1727">
            <w:pPr>
              <w:pStyle w:val="Table04Row"/>
            </w:pPr>
            <w:r>
              <w:t>Regulations other than r. 1 &amp; 2: 1 Jul 2008 (see r. 2(b))</w:t>
            </w:r>
          </w:p>
        </w:tc>
      </w:tr>
      <w:tr w:rsidR="00777A41" w14:paraId="280A9C20" w14:textId="77777777">
        <w:trPr>
          <w:cantSplit/>
          <w:jc w:val="center"/>
        </w:trPr>
        <w:tc>
          <w:tcPr>
            <w:tcW w:w="10207" w:type="dxa"/>
            <w:gridSpan w:val="3"/>
          </w:tcPr>
          <w:p w14:paraId="1837998E" w14:textId="77777777" w:rsidR="00777A41" w:rsidRDefault="008B1727">
            <w:pPr>
              <w:pStyle w:val="Table04Row"/>
            </w:pPr>
            <w:r>
              <w:rPr>
                <w:b/>
              </w:rPr>
              <w:t>Reprint 4 as at 22 Aug 2008</w:t>
            </w:r>
          </w:p>
        </w:tc>
      </w:tr>
      <w:tr w:rsidR="00777A41" w14:paraId="341F27C1" w14:textId="77777777">
        <w:trPr>
          <w:cantSplit/>
          <w:jc w:val="center"/>
        </w:trPr>
        <w:tc>
          <w:tcPr>
            <w:tcW w:w="4253" w:type="dxa"/>
          </w:tcPr>
          <w:p w14:paraId="3A1452AA" w14:textId="77777777" w:rsidR="00777A41" w:rsidRDefault="008B1727">
            <w:pPr>
              <w:pStyle w:val="Table04Row"/>
            </w:pPr>
            <w:r>
              <w:rPr>
                <w:i/>
              </w:rPr>
              <w:t>Electricity (Licensing) Amendment Regulations (No. 4) 2009</w:t>
            </w:r>
          </w:p>
        </w:tc>
        <w:tc>
          <w:tcPr>
            <w:tcW w:w="1418" w:type="dxa"/>
          </w:tcPr>
          <w:p w14:paraId="38B411D5" w14:textId="77777777" w:rsidR="00777A41" w:rsidRDefault="008B1727">
            <w:pPr>
              <w:pStyle w:val="Table04Row"/>
            </w:pPr>
            <w:r>
              <w:t>23 Jun 2009</w:t>
            </w:r>
            <w:r>
              <w:br/>
              <w:t>p. 2438‑9</w:t>
            </w:r>
          </w:p>
        </w:tc>
        <w:tc>
          <w:tcPr>
            <w:tcW w:w="4536" w:type="dxa"/>
          </w:tcPr>
          <w:p w14:paraId="6F1CFC8E" w14:textId="77777777" w:rsidR="00777A41" w:rsidRDefault="008B1727">
            <w:pPr>
              <w:pStyle w:val="Table04Row"/>
            </w:pPr>
            <w:r>
              <w:t>r. 1 &amp; 2: 23 Jun 2009 (see r. 2(a));</w:t>
            </w:r>
          </w:p>
          <w:p w14:paraId="4611CE2B" w14:textId="77777777" w:rsidR="00777A41" w:rsidRDefault="008B1727">
            <w:pPr>
              <w:pStyle w:val="Table04Row"/>
            </w:pPr>
            <w:r>
              <w:t>Regulations other than r. 1 &amp; 2: 1 Jul 2009 (see r. 2(b))</w:t>
            </w:r>
          </w:p>
        </w:tc>
      </w:tr>
      <w:tr w:rsidR="00777A41" w14:paraId="70828B63" w14:textId="77777777">
        <w:trPr>
          <w:cantSplit/>
          <w:jc w:val="center"/>
        </w:trPr>
        <w:tc>
          <w:tcPr>
            <w:tcW w:w="4253" w:type="dxa"/>
          </w:tcPr>
          <w:p w14:paraId="2A44F2AD" w14:textId="77777777" w:rsidR="00777A41" w:rsidRDefault="008B1727">
            <w:pPr>
              <w:pStyle w:val="Table04Row"/>
            </w:pPr>
            <w:r>
              <w:rPr>
                <w:i/>
              </w:rPr>
              <w:t>Electricity (Licensing) Amendment Regulations (No. 3) 2009</w:t>
            </w:r>
          </w:p>
        </w:tc>
        <w:tc>
          <w:tcPr>
            <w:tcW w:w="1418" w:type="dxa"/>
          </w:tcPr>
          <w:p w14:paraId="321EAF57" w14:textId="77777777" w:rsidR="00777A41" w:rsidRDefault="008B1727">
            <w:pPr>
              <w:pStyle w:val="Table04Row"/>
            </w:pPr>
            <w:r>
              <w:t>30 Jun 2009</w:t>
            </w:r>
            <w:r>
              <w:br/>
              <w:t>p. 2622‑3</w:t>
            </w:r>
          </w:p>
        </w:tc>
        <w:tc>
          <w:tcPr>
            <w:tcW w:w="4536" w:type="dxa"/>
          </w:tcPr>
          <w:p w14:paraId="5E3963F0" w14:textId="77777777" w:rsidR="00777A41" w:rsidRDefault="008B1727">
            <w:pPr>
              <w:pStyle w:val="Table04Row"/>
            </w:pPr>
            <w:r>
              <w:t>r. 1 &amp; 2: 30 Jun 2009 (see r. 2(a));</w:t>
            </w:r>
          </w:p>
          <w:p w14:paraId="5ABBC507" w14:textId="77777777" w:rsidR="00777A41" w:rsidRDefault="008B1727">
            <w:pPr>
              <w:pStyle w:val="Table04Row"/>
            </w:pPr>
            <w:r>
              <w:t>Regulations other than r. 1 &amp; 2: 1 Jul 2009 (see r. 2(b))</w:t>
            </w:r>
          </w:p>
        </w:tc>
      </w:tr>
      <w:tr w:rsidR="00777A41" w14:paraId="62608AF4" w14:textId="77777777">
        <w:trPr>
          <w:cantSplit/>
          <w:jc w:val="center"/>
        </w:trPr>
        <w:tc>
          <w:tcPr>
            <w:tcW w:w="4253" w:type="dxa"/>
          </w:tcPr>
          <w:p w14:paraId="5B2A39BE" w14:textId="77777777" w:rsidR="00777A41" w:rsidRDefault="008B1727">
            <w:pPr>
              <w:pStyle w:val="Table04Row"/>
            </w:pPr>
            <w:r>
              <w:rPr>
                <w:i/>
              </w:rPr>
              <w:t>Electricity (Licensing) Amendment Regulations (No. 5) 2009</w:t>
            </w:r>
          </w:p>
        </w:tc>
        <w:tc>
          <w:tcPr>
            <w:tcW w:w="1418" w:type="dxa"/>
          </w:tcPr>
          <w:p w14:paraId="7DF613B3" w14:textId="77777777" w:rsidR="00777A41" w:rsidRDefault="008B1727">
            <w:pPr>
              <w:pStyle w:val="Table04Row"/>
            </w:pPr>
            <w:r>
              <w:t>1 Sep 2009</w:t>
            </w:r>
            <w:r>
              <w:br/>
              <w:t>p. 3394‑5</w:t>
            </w:r>
          </w:p>
        </w:tc>
        <w:tc>
          <w:tcPr>
            <w:tcW w:w="4536" w:type="dxa"/>
          </w:tcPr>
          <w:p w14:paraId="645EA686" w14:textId="77777777" w:rsidR="00777A41" w:rsidRDefault="008B1727">
            <w:pPr>
              <w:pStyle w:val="Table04Row"/>
            </w:pPr>
            <w:r>
              <w:t>r. 1 &amp; 2: 1 Sep 2009 (see r. 2(a));</w:t>
            </w:r>
          </w:p>
          <w:p w14:paraId="1E273D1F" w14:textId="77777777" w:rsidR="00777A41" w:rsidRDefault="008B1727">
            <w:pPr>
              <w:pStyle w:val="Table04Row"/>
            </w:pPr>
            <w:r>
              <w:t>Regulations other than r. 1 &amp; 2: 2 Sep 2009 (see r. 2(b))</w:t>
            </w:r>
          </w:p>
        </w:tc>
      </w:tr>
      <w:tr w:rsidR="00777A41" w14:paraId="44930278" w14:textId="77777777">
        <w:trPr>
          <w:cantSplit/>
          <w:jc w:val="center"/>
        </w:trPr>
        <w:tc>
          <w:tcPr>
            <w:tcW w:w="4253" w:type="dxa"/>
          </w:tcPr>
          <w:p w14:paraId="2CBF916D" w14:textId="77777777" w:rsidR="00777A41" w:rsidRDefault="008B1727">
            <w:pPr>
              <w:pStyle w:val="Table04Row"/>
            </w:pPr>
            <w:r>
              <w:rPr>
                <w:i/>
              </w:rPr>
              <w:t>Electricity (Licensing) Amendment Regulations 2010</w:t>
            </w:r>
          </w:p>
        </w:tc>
        <w:tc>
          <w:tcPr>
            <w:tcW w:w="1418" w:type="dxa"/>
          </w:tcPr>
          <w:p w14:paraId="4C3AD3D2" w14:textId="77777777" w:rsidR="00777A41" w:rsidRDefault="008B1727">
            <w:pPr>
              <w:pStyle w:val="Table04Row"/>
            </w:pPr>
            <w:r>
              <w:t>25 Jun 2010</w:t>
            </w:r>
            <w:r>
              <w:br/>
              <w:t>p. 2864‑5</w:t>
            </w:r>
          </w:p>
        </w:tc>
        <w:tc>
          <w:tcPr>
            <w:tcW w:w="4536" w:type="dxa"/>
          </w:tcPr>
          <w:p w14:paraId="07DCF53C" w14:textId="77777777" w:rsidR="00777A41" w:rsidRDefault="008B1727">
            <w:pPr>
              <w:pStyle w:val="Table04Row"/>
            </w:pPr>
            <w:r>
              <w:t>r. 1 &amp; 2: 25 Jun 2010 (see r. 2(a));</w:t>
            </w:r>
          </w:p>
          <w:p w14:paraId="42B8BF63" w14:textId="77777777" w:rsidR="00777A41" w:rsidRDefault="008B1727">
            <w:pPr>
              <w:pStyle w:val="Table04Row"/>
            </w:pPr>
            <w:r>
              <w:t>Regulations other than r. 1 &amp; 2: 1 Jul 2010 (see r. 2(b))</w:t>
            </w:r>
          </w:p>
        </w:tc>
      </w:tr>
      <w:tr w:rsidR="00777A41" w14:paraId="67EC3A73" w14:textId="77777777">
        <w:trPr>
          <w:cantSplit/>
          <w:jc w:val="center"/>
        </w:trPr>
        <w:tc>
          <w:tcPr>
            <w:tcW w:w="10207" w:type="dxa"/>
            <w:gridSpan w:val="3"/>
          </w:tcPr>
          <w:p w14:paraId="56D296B3" w14:textId="77777777" w:rsidR="00777A41" w:rsidRDefault="008B1727">
            <w:pPr>
              <w:pStyle w:val="Table04Row"/>
            </w:pPr>
            <w:r>
              <w:rPr>
                <w:b/>
              </w:rPr>
              <w:t>Reprint 5 as at 1 Oct 2010</w:t>
            </w:r>
          </w:p>
        </w:tc>
      </w:tr>
      <w:tr w:rsidR="00777A41" w14:paraId="7AD47C8F" w14:textId="77777777">
        <w:trPr>
          <w:cantSplit/>
          <w:jc w:val="center"/>
        </w:trPr>
        <w:tc>
          <w:tcPr>
            <w:tcW w:w="4253" w:type="dxa"/>
          </w:tcPr>
          <w:p w14:paraId="6C8B3D6B" w14:textId="77777777" w:rsidR="00777A41" w:rsidRDefault="008B1727">
            <w:pPr>
              <w:pStyle w:val="Table04Row"/>
            </w:pPr>
            <w:r>
              <w:rPr>
                <w:i/>
              </w:rPr>
              <w:t>Public Sector Reform (Consequential Amendments) Regulations 2011</w:t>
            </w:r>
            <w:r>
              <w:t xml:space="preserve"> Pt. 2</w:t>
            </w:r>
          </w:p>
        </w:tc>
        <w:tc>
          <w:tcPr>
            <w:tcW w:w="1418" w:type="dxa"/>
          </w:tcPr>
          <w:p w14:paraId="34C02470" w14:textId="77777777" w:rsidR="00777A41" w:rsidRDefault="008B1727">
            <w:pPr>
              <w:pStyle w:val="Table04Row"/>
            </w:pPr>
            <w:r>
              <w:t>11 Feb 2011</w:t>
            </w:r>
            <w:r>
              <w:br/>
              <w:t>p. 502‑7</w:t>
            </w:r>
          </w:p>
        </w:tc>
        <w:tc>
          <w:tcPr>
            <w:tcW w:w="4536" w:type="dxa"/>
          </w:tcPr>
          <w:p w14:paraId="4A42AC30" w14:textId="77777777" w:rsidR="00777A41" w:rsidRDefault="008B1727">
            <w:pPr>
              <w:pStyle w:val="Table04Row"/>
            </w:pPr>
            <w:r>
              <w:t>12 Feb 2011 (see r. 2(d))</w:t>
            </w:r>
          </w:p>
        </w:tc>
      </w:tr>
      <w:tr w:rsidR="00777A41" w14:paraId="32E44651" w14:textId="77777777">
        <w:trPr>
          <w:cantSplit/>
          <w:jc w:val="center"/>
        </w:trPr>
        <w:tc>
          <w:tcPr>
            <w:tcW w:w="4253" w:type="dxa"/>
          </w:tcPr>
          <w:p w14:paraId="44BB72F5" w14:textId="77777777" w:rsidR="00777A41" w:rsidRDefault="008B1727">
            <w:pPr>
              <w:pStyle w:val="Table04Row"/>
            </w:pPr>
            <w:r>
              <w:rPr>
                <w:i/>
              </w:rPr>
              <w:t>Electricity (Licensing) Amendment Regulations 2011</w:t>
            </w:r>
          </w:p>
        </w:tc>
        <w:tc>
          <w:tcPr>
            <w:tcW w:w="1418" w:type="dxa"/>
          </w:tcPr>
          <w:p w14:paraId="66360854" w14:textId="77777777" w:rsidR="00777A41" w:rsidRDefault="008B1727">
            <w:pPr>
              <w:pStyle w:val="Table04Row"/>
            </w:pPr>
            <w:r>
              <w:t>10 May 2011</w:t>
            </w:r>
            <w:r>
              <w:br/>
              <w:t>p. 1666‑7</w:t>
            </w:r>
          </w:p>
        </w:tc>
        <w:tc>
          <w:tcPr>
            <w:tcW w:w="4536" w:type="dxa"/>
          </w:tcPr>
          <w:p w14:paraId="41EA6ADD" w14:textId="77777777" w:rsidR="00777A41" w:rsidRDefault="008B1727">
            <w:pPr>
              <w:pStyle w:val="Table04Row"/>
            </w:pPr>
            <w:r>
              <w:t>r. 1 &amp; 2: 10 May 2011 (see r. 2(a));</w:t>
            </w:r>
          </w:p>
          <w:p w14:paraId="59126CC9" w14:textId="77777777" w:rsidR="00777A41" w:rsidRDefault="008B1727">
            <w:pPr>
              <w:pStyle w:val="Table04Row"/>
            </w:pPr>
            <w:r>
              <w:t>Regulations other than r. 1 &amp; 2: 11 May 2011 (see r. 2(b))</w:t>
            </w:r>
          </w:p>
        </w:tc>
      </w:tr>
      <w:tr w:rsidR="00777A41" w14:paraId="1C9A2DD0" w14:textId="77777777">
        <w:trPr>
          <w:cantSplit/>
          <w:jc w:val="center"/>
        </w:trPr>
        <w:tc>
          <w:tcPr>
            <w:tcW w:w="4253" w:type="dxa"/>
          </w:tcPr>
          <w:p w14:paraId="7A6A6F75" w14:textId="77777777" w:rsidR="00777A41" w:rsidRDefault="008B1727">
            <w:pPr>
              <w:pStyle w:val="Table04Row"/>
            </w:pPr>
            <w:r>
              <w:rPr>
                <w:i/>
              </w:rPr>
              <w:t>Electricity (Licensing) Amendment Regulations (No. 2) 2011</w:t>
            </w:r>
          </w:p>
        </w:tc>
        <w:tc>
          <w:tcPr>
            <w:tcW w:w="1418" w:type="dxa"/>
          </w:tcPr>
          <w:p w14:paraId="6042DA22" w14:textId="77777777" w:rsidR="00777A41" w:rsidRDefault="008B1727">
            <w:pPr>
              <w:pStyle w:val="Table04Row"/>
            </w:pPr>
            <w:r>
              <w:t>17 May 2011</w:t>
            </w:r>
            <w:r>
              <w:br/>
              <w:t>p. 1813‑22</w:t>
            </w:r>
          </w:p>
        </w:tc>
        <w:tc>
          <w:tcPr>
            <w:tcW w:w="4536" w:type="dxa"/>
          </w:tcPr>
          <w:p w14:paraId="7FB7234A" w14:textId="77777777" w:rsidR="00777A41" w:rsidRDefault="008B1727">
            <w:pPr>
              <w:pStyle w:val="Table04Row"/>
            </w:pPr>
            <w:r>
              <w:t>r. 1 &amp; 2: 17 May 2011 (see r. 2(a));</w:t>
            </w:r>
          </w:p>
          <w:p w14:paraId="2FD1BF07" w14:textId="77777777" w:rsidR="00777A41" w:rsidRDefault="008B1727">
            <w:pPr>
              <w:pStyle w:val="Table04Row"/>
            </w:pPr>
            <w:r>
              <w:t>Regulations other than r. 1 &amp; 2: 18 May 2011 (see r. 2(b))</w:t>
            </w:r>
          </w:p>
        </w:tc>
      </w:tr>
      <w:tr w:rsidR="00777A41" w14:paraId="55B1AF29" w14:textId="77777777">
        <w:trPr>
          <w:cantSplit/>
          <w:jc w:val="center"/>
        </w:trPr>
        <w:tc>
          <w:tcPr>
            <w:tcW w:w="4253" w:type="dxa"/>
          </w:tcPr>
          <w:p w14:paraId="61DC35DD" w14:textId="77777777" w:rsidR="00777A41" w:rsidRDefault="008B1727">
            <w:pPr>
              <w:pStyle w:val="Table04Row"/>
            </w:pPr>
            <w:r>
              <w:rPr>
                <w:i/>
              </w:rPr>
              <w:t>Electricity (Licensing) Amendment Regulations (No. 3) 2011</w:t>
            </w:r>
          </w:p>
        </w:tc>
        <w:tc>
          <w:tcPr>
            <w:tcW w:w="1418" w:type="dxa"/>
          </w:tcPr>
          <w:p w14:paraId="580B4D0E" w14:textId="77777777" w:rsidR="00777A41" w:rsidRDefault="008B1727">
            <w:pPr>
              <w:pStyle w:val="Table04Row"/>
            </w:pPr>
            <w:r>
              <w:t>22 Jun 2011</w:t>
            </w:r>
            <w:r>
              <w:br/>
              <w:t>p. 2311‑13</w:t>
            </w:r>
          </w:p>
        </w:tc>
        <w:tc>
          <w:tcPr>
            <w:tcW w:w="4536" w:type="dxa"/>
          </w:tcPr>
          <w:p w14:paraId="4497EFE5" w14:textId="77777777" w:rsidR="00777A41" w:rsidRDefault="008B1727">
            <w:pPr>
              <w:pStyle w:val="Table04Row"/>
            </w:pPr>
            <w:r>
              <w:t>r. 1 &amp; 2: 22 Jun 2011 (see r. 2(a));</w:t>
            </w:r>
          </w:p>
          <w:p w14:paraId="13DB0DEB" w14:textId="77777777" w:rsidR="00777A41" w:rsidRDefault="008B1727">
            <w:pPr>
              <w:pStyle w:val="Table04Row"/>
            </w:pPr>
            <w:r>
              <w:t>Regulations other than r. 1 &amp; 2: 1 Jul 2011 (see r. 2(b))</w:t>
            </w:r>
          </w:p>
        </w:tc>
      </w:tr>
      <w:tr w:rsidR="00777A41" w14:paraId="4BB4DCBE" w14:textId="77777777">
        <w:trPr>
          <w:cantSplit/>
          <w:jc w:val="center"/>
        </w:trPr>
        <w:tc>
          <w:tcPr>
            <w:tcW w:w="10207" w:type="dxa"/>
            <w:gridSpan w:val="3"/>
          </w:tcPr>
          <w:p w14:paraId="1C9999FA" w14:textId="77777777" w:rsidR="00777A41" w:rsidRDefault="008B1727">
            <w:pPr>
              <w:pStyle w:val="Table04Row"/>
            </w:pPr>
            <w:r>
              <w:rPr>
                <w:b/>
              </w:rPr>
              <w:t>Reprint 6 as at 9 Mar 2012</w:t>
            </w:r>
          </w:p>
        </w:tc>
      </w:tr>
      <w:tr w:rsidR="00777A41" w14:paraId="035E6861" w14:textId="77777777">
        <w:trPr>
          <w:cantSplit/>
          <w:jc w:val="center"/>
        </w:trPr>
        <w:tc>
          <w:tcPr>
            <w:tcW w:w="4253" w:type="dxa"/>
          </w:tcPr>
          <w:p w14:paraId="74854574" w14:textId="77777777" w:rsidR="00777A41" w:rsidRDefault="008B1727">
            <w:pPr>
              <w:pStyle w:val="Table04Row"/>
            </w:pPr>
            <w:r>
              <w:rPr>
                <w:i/>
              </w:rPr>
              <w:t>Electricity (Licensing) Amendment Regulations 2012</w:t>
            </w:r>
          </w:p>
        </w:tc>
        <w:tc>
          <w:tcPr>
            <w:tcW w:w="1418" w:type="dxa"/>
          </w:tcPr>
          <w:p w14:paraId="37C66A94" w14:textId="77777777" w:rsidR="00777A41" w:rsidRDefault="008B1727">
            <w:pPr>
              <w:pStyle w:val="Table04Row"/>
            </w:pPr>
            <w:r>
              <w:t>13 Apr 2012</w:t>
            </w:r>
            <w:r>
              <w:br/>
              <w:t>p. 1651‑6</w:t>
            </w:r>
          </w:p>
        </w:tc>
        <w:tc>
          <w:tcPr>
            <w:tcW w:w="4536" w:type="dxa"/>
          </w:tcPr>
          <w:p w14:paraId="51F377EC" w14:textId="77777777" w:rsidR="00777A41" w:rsidRDefault="008B1727">
            <w:pPr>
              <w:pStyle w:val="Table04Row"/>
            </w:pPr>
            <w:r>
              <w:t>r. 1 &amp; 2: 13 Apr 2012 (see r. 2(a));</w:t>
            </w:r>
          </w:p>
          <w:p w14:paraId="044C6F81" w14:textId="77777777" w:rsidR="00777A41" w:rsidRDefault="008B1727">
            <w:pPr>
              <w:pStyle w:val="Table04Row"/>
            </w:pPr>
            <w:r>
              <w:t>Regulations other than r. 1 &amp; 2: 14 Apr 2012 (see r. 2(b))</w:t>
            </w:r>
          </w:p>
        </w:tc>
      </w:tr>
      <w:tr w:rsidR="00777A41" w14:paraId="2873A203" w14:textId="77777777">
        <w:trPr>
          <w:cantSplit/>
          <w:jc w:val="center"/>
        </w:trPr>
        <w:tc>
          <w:tcPr>
            <w:tcW w:w="4253" w:type="dxa"/>
          </w:tcPr>
          <w:p w14:paraId="57D713C6" w14:textId="77777777" w:rsidR="00777A41" w:rsidRDefault="008B1727">
            <w:pPr>
              <w:pStyle w:val="Table04Row"/>
            </w:pPr>
            <w:r>
              <w:rPr>
                <w:i/>
              </w:rPr>
              <w:t>Electricity (Licensing) Amendment Regulations (No. 2) 2012</w:t>
            </w:r>
          </w:p>
        </w:tc>
        <w:tc>
          <w:tcPr>
            <w:tcW w:w="1418" w:type="dxa"/>
          </w:tcPr>
          <w:p w14:paraId="711E7828" w14:textId="77777777" w:rsidR="00777A41" w:rsidRDefault="008B1727">
            <w:pPr>
              <w:pStyle w:val="Table04Row"/>
            </w:pPr>
            <w:r>
              <w:t>15 Jun 2012</w:t>
            </w:r>
            <w:r>
              <w:br/>
              <w:t>p. 2611‑13</w:t>
            </w:r>
          </w:p>
        </w:tc>
        <w:tc>
          <w:tcPr>
            <w:tcW w:w="4536" w:type="dxa"/>
          </w:tcPr>
          <w:p w14:paraId="38F47F95" w14:textId="77777777" w:rsidR="00777A41" w:rsidRDefault="008B1727">
            <w:pPr>
              <w:pStyle w:val="Table04Row"/>
            </w:pPr>
            <w:r>
              <w:t>r. 1 &amp; 2: 15 Jun 2012 (see r. 2(a));</w:t>
            </w:r>
          </w:p>
          <w:p w14:paraId="16CF4415" w14:textId="77777777" w:rsidR="00777A41" w:rsidRDefault="008B1727">
            <w:pPr>
              <w:pStyle w:val="Table04Row"/>
            </w:pPr>
            <w:r>
              <w:t>Regulations other than r. 1 &amp; 2: 1 Jul 2012 (see r. 2(b))</w:t>
            </w:r>
          </w:p>
        </w:tc>
      </w:tr>
      <w:tr w:rsidR="00777A41" w14:paraId="56C255E6" w14:textId="77777777">
        <w:trPr>
          <w:cantSplit/>
          <w:jc w:val="center"/>
        </w:trPr>
        <w:tc>
          <w:tcPr>
            <w:tcW w:w="4253" w:type="dxa"/>
          </w:tcPr>
          <w:p w14:paraId="771B1265" w14:textId="77777777" w:rsidR="00777A41" w:rsidRDefault="008B1727">
            <w:pPr>
              <w:pStyle w:val="Table04Row"/>
            </w:pPr>
            <w:r>
              <w:rPr>
                <w:i/>
              </w:rPr>
              <w:t>Electricity (Licensing) Amendment Regulations (No. 2) 2013</w:t>
            </w:r>
          </w:p>
        </w:tc>
        <w:tc>
          <w:tcPr>
            <w:tcW w:w="1418" w:type="dxa"/>
          </w:tcPr>
          <w:p w14:paraId="649DAD91" w14:textId="77777777" w:rsidR="00777A41" w:rsidRDefault="008B1727">
            <w:pPr>
              <w:pStyle w:val="Table04Row"/>
            </w:pPr>
            <w:r>
              <w:t>27 Jun 2013</w:t>
            </w:r>
            <w:r>
              <w:br/>
              <w:t>p. 2707‑9</w:t>
            </w:r>
          </w:p>
        </w:tc>
        <w:tc>
          <w:tcPr>
            <w:tcW w:w="4536" w:type="dxa"/>
          </w:tcPr>
          <w:p w14:paraId="10187DB4" w14:textId="77777777" w:rsidR="00777A41" w:rsidRDefault="008B1727">
            <w:pPr>
              <w:pStyle w:val="Table04Row"/>
            </w:pPr>
            <w:r>
              <w:t>r. 1 &amp; 2: 27 Jun 2013 (see r. 2(a));</w:t>
            </w:r>
          </w:p>
          <w:p w14:paraId="169B16B2" w14:textId="77777777" w:rsidR="00777A41" w:rsidRDefault="008B1727">
            <w:pPr>
              <w:pStyle w:val="Table04Row"/>
            </w:pPr>
            <w:r>
              <w:t>Regulations other than r. 1 &amp; 2: 1 Jul 2013 (see r. 2(b))</w:t>
            </w:r>
          </w:p>
        </w:tc>
      </w:tr>
      <w:tr w:rsidR="00777A41" w14:paraId="5F3D4D84" w14:textId="77777777">
        <w:trPr>
          <w:cantSplit/>
          <w:jc w:val="center"/>
        </w:trPr>
        <w:tc>
          <w:tcPr>
            <w:tcW w:w="4253" w:type="dxa"/>
          </w:tcPr>
          <w:p w14:paraId="78662AF9" w14:textId="77777777" w:rsidR="00777A41" w:rsidRDefault="008B1727">
            <w:pPr>
              <w:pStyle w:val="Table04Row"/>
            </w:pPr>
            <w:r>
              <w:rPr>
                <w:i/>
              </w:rPr>
              <w:t>Electricity (Licensing) Amendment Regulations (No. 2) 2014</w:t>
            </w:r>
          </w:p>
        </w:tc>
        <w:tc>
          <w:tcPr>
            <w:tcW w:w="1418" w:type="dxa"/>
          </w:tcPr>
          <w:p w14:paraId="028B8B2C" w14:textId="77777777" w:rsidR="00777A41" w:rsidRDefault="008B1727">
            <w:pPr>
              <w:pStyle w:val="Table04Row"/>
            </w:pPr>
            <w:r>
              <w:t>17 Jun 2014</w:t>
            </w:r>
            <w:r>
              <w:br/>
              <w:t>p. 1963‑4</w:t>
            </w:r>
          </w:p>
        </w:tc>
        <w:tc>
          <w:tcPr>
            <w:tcW w:w="4536" w:type="dxa"/>
          </w:tcPr>
          <w:p w14:paraId="3E66BC13" w14:textId="77777777" w:rsidR="00777A41" w:rsidRDefault="008B1727">
            <w:pPr>
              <w:pStyle w:val="Table04Row"/>
            </w:pPr>
            <w:r>
              <w:t>r. 1 &amp; 2: 17 Jun 2014 (see r. 2(a));</w:t>
            </w:r>
          </w:p>
          <w:p w14:paraId="0649FB60" w14:textId="77777777" w:rsidR="00777A41" w:rsidRDefault="008B1727">
            <w:pPr>
              <w:pStyle w:val="Table04Row"/>
            </w:pPr>
            <w:r>
              <w:t>Regulations other than r. 1 &amp; 2: 1 Jul 2014 (see r. 2(b))</w:t>
            </w:r>
          </w:p>
        </w:tc>
      </w:tr>
      <w:tr w:rsidR="00777A41" w14:paraId="58B9BE20" w14:textId="77777777">
        <w:trPr>
          <w:cantSplit/>
          <w:jc w:val="center"/>
        </w:trPr>
        <w:tc>
          <w:tcPr>
            <w:tcW w:w="4253" w:type="dxa"/>
          </w:tcPr>
          <w:p w14:paraId="4DD3B145" w14:textId="77777777" w:rsidR="00777A41" w:rsidRDefault="008B1727">
            <w:pPr>
              <w:pStyle w:val="Table04Row"/>
            </w:pPr>
            <w:r>
              <w:rPr>
                <w:i/>
              </w:rPr>
              <w:t>Electricity (Licensing) Amendment Regulations 2014</w:t>
            </w:r>
          </w:p>
        </w:tc>
        <w:tc>
          <w:tcPr>
            <w:tcW w:w="1418" w:type="dxa"/>
          </w:tcPr>
          <w:p w14:paraId="4D44889F" w14:textId="77777777" w:rsidR="00777A41" w:rsidRDefault="008B1727">
            <w:pPr>
              <w:pStyle w:val="Table04Row"/>
            </w:pPr>
            <w:r>
              <w:t>8 Jan 2015</w:t>
            </w:r>
            <w:r>
              <w:br/>
              <w:t>p. 97</w:t>
            </w:r>
          </w:p>
        </w:tc>
        <w:tc>
          <w:tcPr>
            <w:tcW w:w="4536" w:type="dxa"/>
          </w:tcPr>
          <w:p w14:paraId="593A0C75" w14:textId="77777777" w:rsidR="00777A41" w:rsidRDefault="008B1727">
            <w:pPr>
              <w:pStyle w:val="Table04Row"/>
            </w:pPr>
            <w:r>
              <w:t>r. 1 &amp; 2: 8 Jan 2015 (see r. 2(a));</w:t>
            </w:r>
          </w:p>
          <w:p w14:paraId="22FCD666"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49E6106B" w14:textId="77777777">
        <w:trPr>
          <w:cantSplit/>
          <w:jc w:val="center"/>
        </w:trPr>
        <w:tc>
          <w:tcPr>
            <w:tcW w:w="4253" w:type="dxa"/>
          </w:tcPr>
          <w:p w14:paraId="68BFBEDE" w14:textId="77777777" w:rsidR="00777A41" w:rsidRDefault="008B1727">
            <w:pPr>
              <w:pStyle w:val="Table04Row"/>
            </w:pPr>
            <w:r>
              <w:rPr>
                <w:i/>
              </w:rPr>
              <w:t>Electricity (Licensing) Amendment Regulations 2015</w:t>
            </w:r>
          </w:p>
        </w:tc>
        <w:tc>
          <w:tcPr>
            <w:tcW w:w="1418" w:type="dxa"/>
          </w:tcPr>
          <w:p w14:paraId="1F0A4469" w14:textId="77777777" w:rsidR="00777A41" w:rsidRDefault="008B1727">
            <w:pPr>
              <w:pStyle w:val="Table04Row"/>
            </w:pPr>
            <w:r>
              <w:t>23 Jun 2015</w:t>
            </w:r>
            <w:r>
              <w:br/>
              <w:t>p. 2171‑3</w:t>
            </w:r>
          </w:p>
        </w:tc>
        <w:tc>
          <w:tcPr>
            <w:tcW w:w="4536" w:type="dxa"/>
          </w:tcPr>
          <w:p w14:paraId="67EF29FD" w14:textId="77777777" w:rsidR="00777A41" w:rsidRDefault="008B1727">
            <w:pPr>
              <w:pStyle w:val="Table04Row"/>
            </w:pPr>
            <w:r>
              <w:t>r. 1 &amp; 2: 23 Jun 2015 (see r. 2(a));</w:t>
            </w:r>
          </w:p>
          <w:p w14:paraId="5D2AB170" w14:textId="77777777" w:rsidR="00777A41" w:rsidRDefault="008B1727">
            <w:pPr>
              <w:pStyle w:val="Table04Row"/>
            </w:pPr>
            <w:r>
              <w:t>Regulations other than r. 1 &amp; 2: 1 Jul 2015 (see r. 2(b))</w:t>
            </w:r>
          </w:p>
        </w:tc>
      </w:tr>
      <w:tr w:rsidR="00777A41" w14:paraId="329D7FE7" w14:textId="77777777">
        <w:trPr>
          <w:cantSplit/>
          <w:jc w:val="center"/>
        </w:trPr>
        <w:tc>
          <w:tcPr>
            <w:tcW w:w="4253" w:type="dxa"/>
          </w:tcPr>
          <w:p w14:paraId="1A10C6F2" w14:textId="77777777" w:rsidR="00777A41" w:rsidRDefault="008B1727">
            <w:pPr>
              <w:pStyle w:val="Table04Row"/>
            </w:pPr>
            <w:r>
              <w:rPr>
                <w:i/>
              </w:rPr>
              <w:t>Electricity (Network Safety) Regulations 2015</w:t>
            </w:r>
            <w:r>
              <w:t xml:space="preserve"> r. 43</w:t>
            </w:r>
          </w:p>
        </w:tc>
        <w:tc>
          <w:tcPr>
            <w:tcW w:w="1418" w:type="dxa"/>
          </w:tcPr>
          <w:p w14:paraId="10ACDEE0" w14:textId="77777777" w:rsidR="00777A41" w:rsidRDefault="008B1727">
            <w:pPr>
              <w:pStyle w:val="Table04Row"/>
            </w:pPr>
            <w:r>
              <w:t>5 Aug 2015</w:t>
            </w:r>
            <w:r>
              <w:br/>
              <w:t>p. 3141‑96</w:t>
            </w:r>
          </w:p>
        </w:tc>
        <w:tc>
          <w:tcPr>
            <w:tcW w:w="4536" w:type="dxa"/>
          </w:tcPr>
          <w:p w14:paraId="52EEEA40" w14:textId="77777777" w:rsidR="00777A41" w:rsidRDefault="008B1727">
            <w:pPr>
              <w:pStyle w:val="Table04Row"/>
            </w:pPr>
            <w:r>
              <w:t>6 Aug 2015 (see r. 2(b))</w:t>
            </w:r>
          </w:p>
        </w:tc>
      </w:tr>
      <w:tr w:rsidR="00777A41" w14:paraId="4B9DA03C" w14:textId="77777777">
        <w:trPr>
          <w:cantSplit/>
          <w:jc w:val="center"/>
        </w:trPr>
        <w:tc>
          <w:tcPr>
            <w:tcW w:w="10207" w:type="dxa"/>
            <w:gridSpan w:val="3"/>
          </w:tcPr>
          <w:p w14:paraId="5F4094E9" w14:textId="77777777" w:rsidR="00777A41" w:rsidRDefault="008B1727">
            <w:pPr>
              <w:pStyle w:val="Table04Row"/>
            </w:pPr>
            <w:r>
              <w:rPr>
                <w:b/>
              </w:rPr>
              <w:t>Reprint 7 as at 4 Sep 2015</w:t>
            </w:r>
          </w:p>
        </w:tc>
      </w:tr>
      <w:tr w:rsidR="00777A41" w14:paraId="608B0FA5" w14:textId="77777777">
        <w:trPr>
          <w:cantSplit/>
          <w:jc w:val="center"/>
        </w:trPr>
        <w:tc>
          <w:tcPr>
            <w:tcW w:w="4253" w:type="dxa"/>
          </w:tcPr>
          <w:p w14:paraId="791905B8" w14:textId="77777777" w:rsidR="00777A41" w:rsidRDefault="008B1727">
            <w:pPr>
              <w:pStyle w:val="Table04Row"/>
            </w:pPr>
            <w:r>
              <w:rPr>
                <w:i/>
              </w:rPr>
              <w:t>Commerce Regulations Amendment (Fees and Charges) Regulations 2016</w:t>
            </w:r>
            <w:r>
              <w:t xml:space="preserve"> Pt. 8</w:t>
            </w:r>
          </w:p>
        </w:tc>
        <w:tc>
          <w:tcPr>
            <w:tcW w:w="1418" w:type="dxa"/>
          </w:tcPr>
          <w:p w14:paraId="4FFD6193" w14:textId="77777777" w:rsidR="00777A41" w:rsidRDefault="008B1727">
            <w:pPr>
              <w:pStyle w:val="Table04Row"/>
            </w:pPr>
            <w:r>
              <w:t>3 Jun 2016</w:t>
            </w:r>
            <w:r>
              <w:br/>
              <w:t>p. 1745‑73</w:t>
            </w:r>
          </w:p>
        </w:tc>
        <w:tc>
          <w:tcPr>
            <w:tcW w:w="4536" w:type="dxa"/>
          </w:tcPr>
          <w:p w14:paraId="46951673" w14:textId="77777777" w:rsidR="00777A41" w:rsidRDefault="008B1727">
            <w:pPr>
              <w:pStyle w:val="Table04Row"/>
            </w:pPr>
            <w:r>
              <w:t>1 Jul 2016 (see r. 2(b))</w:t>
            </w:r>
          </w:p>
        </w:tc>
      </w:tr>
      <w:tr w:rsidR="00777A41" w14:paraId="56BD4C3C" w14:textId="77777777">
        <w:trPr>
          <w:cantSplit/>
          <w:jc w:val="center"/>
        </w:trPr>
        <w:tc>
          <w:tcPr>
            <w:tcW w:w="4253" w:type="dxa"/>
          </w:tcPr>
          <w:p w14:paraId="51E40CEC" w14:textId="77777777" w:rsidR="00777A41" w:rsidRDefault="008B1727">
            <w:pPr>
              <w:pStyle w:val="Table04Row"/>
            </w:pPr>
            <w:r>
              <w:rPr>
                <w:i/>
              </w:rPr>
              <w:t>Electricity (Licensing) Amendment Regulations 2017</w:t>
            </w:r>
          </w:p>
        </w:tc>
        <w:tc>
          <w:tcPr>
            <w:tcW w:w="1418" w:type="dxa"/>
          </w:tcPr>
          <w:p w14:paraId="34D0ADB9" w14:textId="77777777" w:rsidR="00777A41" w:rsidRDefault="008B1727">
            <w:pPr>
              <w:pStyle w:val="Table04Row"/>
            </w:pPr>
            <w:r>
              <w:t>2 May 2017</w:t>
            </w:r>
            <w:r>
              <w:br/>
              <w:t>p. 2291‑302</w:t>
            </w:r>
          </w:p>
        </w:tc>
        <w:tc>
          <w:tcPr>
            <w:tcW w:w="4536" w:type="dxa"/>
          </w:tcPr>
          <w:p w14:paraId="44A572F1" w14:textId="77777777" w:rsidR="00777A41" w:rsidRDefault="008B1727">
            <w:pPr>
              <w:pStyle w:val="Table04Row"/>
            </w:pPr>
            <w:r>
              <w:t>r. 1 &amp; 2: 2 May 2017 (see r. 2(a));</w:t>
            </w:r>
          </w:p>
          <w:p w14:paraId="1A374E23" w14:textId="77777777" w:rsidR="00777A41" w:rsidRDefault="008B1727">
            <w:pPr>
              <w:pStyle w:val="Table04Row"/>
            </w:pPr>
            <w:r>
              <w:t>Regulations other than r. 1 &amp; 2: 3 May 2017 (see r. 2(b))</w:t>
            </w:r>
          </w:p>
        </w:tc>
      </w:tr>
      <w:tr w:rsidR="00777A41" w14:paraId="357563A1" w14:textId="77777777">
        <w:trPr>
          <w:cantSplit/>
          <w:jc w:val="center"/>
        </w:trPr>
        <w:tc>
          <w:tcPr>
            <w:tcW w:w="4253" w:type="dxa"/>
          </w:tcPr>
          <w:p w14:paraId="37228A7D" w14:textId="77777777" w:rsidR="00777A41" w:rsidRDefault="008B1727">
            <w:pPr>
              <w:pStyle w:val="Table04Row"/>
            </w:pPr>
            <w:r>
              <w:rPr>
                <w:i/>
              </w:rPr>
              <w:t>Commerce Regulations Amendment (Fees and Charges) Regulations 2017</w:t>
            </w:r>
            <w:r>
              <w:t xml:space="preserve"> Pt. 10</w:t>
            </w:r>
          </w:p>
        </w:tc>
        <w:tc>
          <w:tcPr>
            <w:tcW w:w="1418" w:type="dxa"/>
          </w:tcPr>
          <w:p w14:paraId="4327BE71" w14:textId="77777777" w:rsidR="00777A41" w:rsidRDefault="008B1727">
            <w:pPr>
              <w:pStyle w:val="Table04Row"/>
            </w:pPr>
            <w:r>
              <w:t>23 Jun 2017</w:t>
            </w:r>
            <w:r>
              <w:br/>
              <w:t>p. 3213‑52</w:t>
            </w:r>
          </w:p>
        </w:tc>
        <w:tc>
          <w:tcPr>
            <w:tcW w:w="4536" w:type="dxa"/>
          </w:tcPr>
          <w:p w14:paraId="66C1D781" w14:textId="77777777" w:rsidR="00777A41" w:rsidRDefault="008B1727">
            <w:pPr>
              <w:pStyle w:val="Table04Row"/>
            </w:pPr>
            <w:r>
              <w:t>1 Jul 2017 (see r. 2(b))</w:t>
            </w:r>
          </w:p>
        </w:tc>
      </w:tr>
      <w:tr w:rsidR="00777A41" w14:paraId="11E9180A" w14:textId="77777777">
        <w:trPr>
          <w:cantSplit/>
          <w:jc w:val="center"/>
        </w:trPr>
        <w:tc>
          <w:tcPr>
            <w:tcW w:w="4253" w:type="dxa"/>
          </w:tcPr>
          <w:p w14:paraId="737BE350" w14:textId="77777777" w:rsidR="00777A41" w:rsidRDefault="008B1727">
            <w:pPr>
              <w:pStyle w:val="Table04Row"/>
            </w:pPr>
            <w:r>
              <w:rPr>
                <w:i/>
              </w:rPr>
              <w:t>Electricity (Licensing) Amendment Regulations (No. 2) 2017</w:t>
            </w:r>
          </w:p>
        </w:tc>
        <w:tc>
          <w:tcPr>
            <w:tcW w:w="1418" w:type="dxa"/>
          </w:tcPr>
          <w:p w14:paraId="72CC6D5E" w14:textId="77777777" w:rsidR="00777A41" w:rsidRDefault="008B1727">
            <w:pPr>
              <w:pStyle w:val="Table04Row"/>
            </w:pPr>
            <w:r>
              <w:t>14 Nov 2017</w:t>
            </w:r>
            <w:r>
              <w:br/>
              <w:t>p. 5597‑602</w:t>
            </w:r>
          </w:p>
        </w:tc>
        <w:tc>
          <w:tcPr>
            <w:tcW w:w="4536" w:type="dxa"/>
          </w:tcPr>
          <w:p w14:paraId="278CB25A" w14:textId="77777777" w:rsidR="00777A41" w:rsidRDefault="008B1727">
            <w:pPr>
              <w:pStyle w:val="Table04Row"/>
            </w:pPr>
            <w:r>
              <w:t>r. 1 &amp; 2: 14 Nov 2017 (see r. 2(a));</w:t>
            </w:r>
          </w:p>
          <w:p w14:paraId="5BA2DC45" w14:textId="77777777" w:rsidR="00777A41" w:rsidRDefault="008B1727">
            <w:pPr>
              <w:pStyle w:val="Table04Row"/>
            </w:pPr>
            <w:r>
              <w:t>Regulations other than r. 1 &amp; 2: 14 May 2018 (see r. 2(b))</w:t>
            </w:r>
          </w:p>
        </w:tc>
      </w:tr>
      <w:tr w:rsidR="00777A41" w14:paraId="4F1F1ADE" w14:textId="77777777">
        <w:trPr>
          <w:cantSplit/>
          <w:jc w:val="center"/>
        </w:trPr>
        <w:tc>
          <w:tcPr>
            <w:tcW w:w="4253" w:type="dxa"/>
          </w:tcPr>
          <w:p w14:paraId="364BEA5C" w14:textId="77777777" w:rsidR="00777A41" w:rsidRDefault="008B1727">
            <w:pPr>
              <w:pStyle w:val="Table04Row"/>
            </w:pPr>
            <w:r>
              <w:rPr>
                <w:i/>
              </w:rPr>
              <w:t>Electricity (Licensing) Amendment Regulations (No. 3) 2018</w:t>
            </w:r>
          </w:p>
        </w:tc>
        <w:tc>
          <w:tcPr>
            <w:tcW w:w="1418" w:type="dxa"/>
          </w:tcPr>
          <w:p w14:paraId="196AA424" w14:textId="77777777" w:rsidR="00777A41" w:rsidRDefault="008B1727">
            <w:pPr>
              <w:pStyle w:val="Table04Row"/>
            </w:pPr>
            <w:r>
              <w:t>7 Jun 2018</w:t>
            </w:r>
            <w:r>
              <w:br/>
              <w:t>p. 1815‑24</w:t>
            </w:r>
          </w:p>
        </w:tc>
        <w:tc>
          <w:tcPr>
            <w:tcW w:w="4536" w:type="dxa"/>
          </w:tcPr>
          <w:p w14:paraId="2B27AEF4" w14:textId="77777777" w:rsidR="00777A41" w:rsidRDefault="008B1727">
            <w:pPr>
              <w:pStyle w:val="Table04Row"/>
            </w:pPr>
            <w:r>
              <w:t>r. 1, 2 &amp; 10: 7 Jun 2018 (see r. 2(a));</w:t>
            </w:r>
          </w:p>
          <w:p w14:paraId="2C6F911F" w14:textId="77777777" w:rsidR="00777A41" w:rsidRDefault="008B1727">
            <w:pPr>
              <w:pStyle w:val="Table04Row"/>
            </w:pPr>
            <w:r>
              <w:t>Regulations other than r. 1, 2 &amp; 10: 8 Jun 2018 (see r. 2(b))</w:t>
            </w:r>
          </w:p>
        </w:tc>
      </w:tr>
      <w:tr w:rsidR="00777A41" w14:paraId="4F4726ED" w14:textId="77777777">
        <w:trPr>
          <w:cantSplit/>
          <w:jc w:val="center"/>
        </w:trPr>
        <w:tc>
          <w:tcPr>
            <w:tcW w:w="4253" w:type="dxa"/>
          </w:tcPr>
          <w:p w14:paraId="775690DC" w14:textId="77777777" w:rsidR="00777A41" w:rsidRDefault="008B1727">
            <w:pPr>
              <w:pStyle w:val="Table04Row"/>
            </w:pPr>
            <w:r>
              <w:rPr>
                <w:i/>
              </w:rPr>
              <w:t>Electricity (Licensing) Amendment Regulations 2018</w:t>
            </w:r>
          </w:p>
        </w:tc>
        <w:tc>
          <w:tcPr>
            <w:tcW w:w="1418" w:type="dxa"/>
          </w:tcPr>
          <w:p w14:paraId="4F003C6F" w14:textId="77777777" w:rsidR="00777A41" w:rsidRDefault="008B1727">
            <w:pPr>
              <w:pStyle w:val="Table04Row"/>
            </w:pPr>
            <w:r>
              <w:t>8 Jun 2018</w:t>
            </w:r>
            <w:r>
              <w:br/>
              <w:t>p. 1827‑33</w:t>
            </w:r>
          </w:p>
        </w:tc>
        <w:tc>
          <w:tcPr>
            <w:tcW w:w="4536" w:type="dxa"/>
          </w:tcPr>
          <w:p w14:paraId="571B598C" w14:textId="77777777" w:rsidR="00777A41" w:rsidRDefault="008B1727">
            <w:pPr>
              <w:pStyle w:val="Table04Row"/>
            </w:pPr>
            <w:r>
              <w:t xml:space="preserve">Repealed in </w:t>
            </w:r>
            <w:r>
              <w:rPr>
                <w:i/>
              </w:rPr>
              <w:t>Gazette</w:t>
            </w:r>
            <w:r>
              <w:t xml:space="preserve"> 7 June 2018 p. 1815‑24.</w:t>
            </w:r>
          </w:p>
        </w:tc>
      </w:tr>
      <w:tr w:rsidR="00777A41" w14:paraId="5DD53E2E" w14:textId="77777777">
        <w:trPr>
          <w:cantSplit/>
          <w:jc w:val="center"/>
        </w:trPr>
        <w:tc>
          <w:tcPr>
            <w:tcW w:w="4253" w:type="dxa"/>
          </w:tcPr>
          <w:p w14:paraId="77AD2E7B" w14:textId="77777777" w:rsidR="00777A41" w:rsidRDefault="008B1727">
            <w:pPr>
              <w:pStyle w:val="Table04Row"/>
            </w:pPr>
            <w:r>
              <w:rPr>
                <w:i/>
              </w:rPr>
              <w:t>Commerce and Industrial Relations Regulations Amendment (Fees and Charges) Regulations 2018</w:t>
            </w:r>
            <w:r>
              <w:t xml:space="preserve"> Pt. 9</w:t>
            </w:r>
          </w:p>
        </w:tc>
        <w:tc>
          <w:tcPr>
            <w:tcW w:w="1418" w:type="dxa"/>
          </w:tcPr>
          <w:p w14:paraId="49DD2376" w14:textId="77777777" w:rsidR="00777A41" w:rsidRDefault="008B1727">
            <w:pPr>
              <w:pStyle w:val="Table04Row"/>
            </w:pPr>
            <w:r>
              <w:t>25 Jun 2018</w:t>
            </w:r>
            <w:r>
              <w:br/>
              <w:t>p. 2325‑53</w:t>
            </w:r>
          </w:p>
        </w:tc>
        <w:tc>
          <w:tcPr>
            <w:tcW w:w="4536" w:type="dxa"/>
          </w:tcPr>
          <w:p w14:paraId="43A64C98" w14:textId="77777777" w:rsidR="00777A41" w:rsidRDefault="008B1727">
            <w:pPr>
              <w:pStyle w:val="Table04Row"/>
            </w:pPr>
            <w:r>
              <w:t>1 Jul 2018 (see r. 2(b))</w:t>
            </w:r>
          </w:p>
        </w:tc>
      </w:tr>
      <w:tr w:rsidR="00777A41" w14:paraId="7BC8CF7A" w14:textId="77777777">
        <w:trPr>
          <w:cantSplit/>
          <w:jc w:val="center"/>
        </w:trPr>
        <w:tc>
          <w:tcPr>
            <w:tcW w:w="4253" w:type="dxa"/>
          </w:tcPr>
          <w:p w14:paraId="58BF582E" w14:textId="77777777" w:rsidR="00777A41" w:rsidRDefault="008B1727">
            <w:pPr>
              <w:pStyle w:val="Table04Row"/>
            </w:pPr>
            <w:r>
              <w:rPr>
                <w:i/>
              </w:rPr>
              <w:lastRenderedPageBreak/>
              <w:t>Electricity Amendment Regulations 2018</w:t>
            </w:r>
            <w:r>
              <w:t xml:space="preserve"> Pt. 3</w:t>
            </w:r>
          </w:p>
        </w:tc>
        <w:tc>
          <w:tcPr>
            <w:tcW w:w="1418" w:type="dxa"/>
          </w:tcPr>
          <w:p w14:paraId="3FA6C503" w14:textId="77777777" w:rsidR="00777A41" w:rsidRDefault="008B1727">
            <w:pPr>
              <w:pStyle w:val="Table04Row"/>
            </w:pPr>
            <w:r>
              <w:t>2 Oct 2018</w:t>
            </w:r>
            <w:r>
              <w:br/>
              <w:t>p. 3784‑94</w:t>
            </w:r>
          </w:p>
        </w:tc>
        <w:tc>
          <w:tcPr>
            <w:tcW w:w="4536" w:type="dxa"/>
          </w:tcPr>
          <w:p w14:paraId="7BE0D7EE" w14:textId="77777777" w:rsidR="00777A41" w:rsidRDefault="008B1727">
            <w:pPr>
              <w:pStyle w:val="Table04Row"/>
            </w:pPr>
            <w:r>
              <w:t>1 Jan 2019 (see r. 2(b))</w:t>
            </w:r>
          </w:p>
        </w:tc>
      </w:tr>
      <w:tr w:rsidR="00777A41" w14:paraId="07D7C6D1" w14:textId="77777777">
        <w:trPr>
          <w:cantSplit/>
          <w:jc w:val="center"/>
        </w:trPr>
        <w:tc>
          <w:tcPr>
            <w:tcW w:w="4253" w:type="dxa"/>
          </w:tcPr>
          <w:p w14:paraId="61CC6BA3" w14:textId="77777777" w:rsidR="00777A41" w:rsidRDefault="008B1727">
            <w:pPr>
              <w:pStyle w:val="Table04Row"/>
            </w:pPr>
            <w:r>
              <w:rPr>
                <w:i/>
              </w:rPr>
              <w:t>Electricity (Licensing) Amendment Regulations (No. 2) 2018</w:t>
            </w:r>
          </w:p>
        </w:tc>
        <w:tc>
          <w:tcPr>
            <w:tcW w:w="1418" w:type="dxa"/>
          </w:tcPr>
          <w:p w14:paraId="7A4A30D7" w14:textId="77777777" w:rsidR="00777A41" w:rsidRDefault="008B1727">
            <w:pPr>
              <w:pStyle w:val="Table04Row"/>
            </w:pPr>
            <w:r>
              <w:t>8 Jan 2019</w:t>
            </w:r>
            <w:r>
              <w:br/>
              <w:t>p. 11‑17</w:t>
            </w:r>
          </w:p>
        </w:tc>
        <w:tc>
          <w:tcPr>
            <w:tcW w:w="4536" w:type="dxa"/>
          </w:tcPr>
          <w:p w14:paraId="0B40A623" w14:textId="77777777" w:rsidR="00777A41" w:rsidRDefault="008B1727">
            <w:pPr>
              <w:pStyle w:val="Table04Row"/>
            </w:pPr>
            <w:r>
              <w:t>r. 1 &amp; 2: 8 Jan 2019 (see r. 2(a));</w:t>
            </w:r>
          </w:p>
          <w:p w14:paraId="4A325445" w14:textId="77777777" w:rsidR="00777A41" w:rsidRDefault="008B1727">
            <w:pPr>
              <w:pStyle w:val="Table04Row"/>
            </w:pPr>
            <w:r>
              <w:t>Regulations other than r. 1 &amp; 2: 9 Jan 2019 (see r. 2(b))</w:t>
            </w:r>
          </w:p>
        </w:tc>
      </w:tr>
      <w:tr w:rsidR="00777A41" w14:paraId="5261694B" w14:textId="77777777">
        <w:trPr>
          <w:cantSplit/>
          <w:jc w:val="center"/>
        </w:trPr>
        <w:tc>
          <w:tcPr>
            <w:tcW w:w="4253" w:type="dxa"/>
          </w:tcPr>
          <w:p w14:paraId="7BF2FB0A" w14:textId="77777777" w:rsidR="00777A41" w:rsidRDefault="008B1727">
            <w:pPr>
              <w:pStyle w:val="Table04Row"/>
            </w:pPr>
            <w:r>
              <w:rPr>
                <w:i/>
              </w:rPr>
              <w:t>Commerce Regulations Amendment (Fees and Charges) Regulations 2019</w:t>
            </w:r>
            <w:r>
              <w:t xml:space="preserve"> Pt. 9</w:t>
            </w:r>
          </w:p>
        </w:tc>
        <w:tc>
          <w:tcPr>
            <w:tcW w:w="1418" w:type="dxa"/>
          </w:tcPr>
          <w:p w14:paraId="3395BAE6" w14:textId="77777777" w:rsidR="00777A41" w:rsidRDefault="008B1727">
            <w:pPr>
              <w:pStyle w:val="Table04Row"/>
            </w:pPr>
            <w:r>
              <w:t>18 Jun 2019</w:t>
            </w:r>
            <w:r>
              <w:br/>
              <w:t>p. 2077‑115</w:t>
            </w:r>
          </w:p>
        </w:tc>
        <w:tc>
          <w:tcPr>
            <w:tcW w:w="4536" w:type="dxa"/>
          </w:tcPr>
          <w:p w14:paraId="122FE498" w14:textId="77777777" w:rsidR="00777A41" w:rsidRDefault="008B1727">
            <w:pPr>
              <w:pStyle w:val="Table04Row"/>
            </w:pPr>
            <w:r>
              <w:t>1 Jul 2019 (see r. 2(b))</w:t>
            </w:r>
          </w:p>
        </w:tc>
      </w:tr>
      <w:tr w:rsidR="00777A41" w14:paraId="18B9D417" w14:textId="77777777">
        <w:trPr>
          <w:cantSplit/>
          <w:jc w:val="center"/>
        </w:trPr>
        <w:tc>
          <w:tcPr>
            <w:tcW w:w="4253" w:type="dxa"/>
          </w:tcPr>
          <w:p w14:paraId="7E11466C" w14:textId="77777777" w:rsidR="00777A41" w:rsidRDefault="008B1727">
            <w:pPr>
              <w:pStyle w:val="Table04Row"/>
            </w:pPr>
            <w:r>
              <w:rPr>
                <w:i/>
              </w:rPr>
              <w:t>Commerce Regulations Amendment (COVID‑19 Response) Regulations (No. 2) 2020</w:t>
            </w:r>
            <w:r>
              <w:t xml:space="preserve"> Pt. 8</w:t>
            </w:r>
          </w:p>
        </w:tc>
        <w:tc>
          <w:tcPr>
            <w:tcW w:w="1418" w:type="dxa"/>
          </w:tcPr>
          <w:p w14:paraId="77C797D0" w14:textId="77777777" w:rsidR="00777A41" w:rsidRDefault="008B1727">
            <w:pPr>
              <w:pStyle w:val="Table04Row"/>
            </w:pPr>
            <w:r>
              <w:t>27 Oct 2020</w:t>
            </w:r>
            <w:r>
              <w:br/>
              <w:t>SL 2020/196</w:t>
            </w:r>
          </w:p>
        </w:tc>
        <w:tc>
          <w:tcPr>
            <w:tcW w:w="4536" w:type="dxa"/>
          </w:tcPr>
          <w:p w14:paraId="3F180D0F" w14:textId="77777777" w:rsidR="00777A41" w:rsidRDefault="008B1727">
            <w:pPr>
              <w:pStyle w:val="Table04Row"/>
            </w:pPr>
            <w:r>
              <w:t>28 Oct 2020 (see r. 2(b))</w:t>
            </w:r>
          </w:p>
        </w:tc>
      </w:tr>
      <w:tr w:rsidR="00777A41" w14:paraId="10F8F3F9" w14:textId="77777777">
        <w:trPr>
          <w:cantSplit/>
          <w:jc w:val="center"/>
        </w:trPr>
        <w:tc>
          <w:tcPr>
            <w:tcW w:w="4253" w:type="dxa"/>
          </w:tcPr>
          <w:p w14:paraId="2C0A2F74" w14:textId="77777777" w:rsidR="00777A41" w:rsidRDefault="008B1727">
            <w:pPr>
              <w:pStyle w:val="Table04Row"/>
            </w:pPr>
            <w:r>
              <w:rPr>
                <w:i/>
              </w:rPr>
              <w:t>Commerce Regulations Amendment (Fees and Charges) Regulations 2021</w:t>
            </w:r>
            <w:r>
              <w:t xml:space="preserve"> Pt. 10</w:t>
            </w:r>
          </w:p>
        </w:tc>
        <w:tc>
          <w:tcPr>
            <w:tcW w:w="1418" w:type="dxa"/>
          </w:tcPr>
          <w:p w14:paraId="1DCB385B" w14:textId="77777777" w:rsidR="00777A41" w:rsidRDefault="008B1727">
            <w:pPr>
              <w:pStyle w:val="Table04Row"/>
            </w:pPr>
            <w:r>
              <w:t>21 Jun 2021</w:t>
            </w:r>
            <w:r>
              <w:br/>
              <w:t>SL 2021/86</w:t>
            </w:r>
          </w:p>
        </w:tc>
        <w:tc>
          <w:tcPr>
            <w:tcW w:w="4536" w:type="dxa"/>
          </w:tcPr>
          <w:p w14:paraId="183DABEA" w14:textId="77777777" w:rsidR="00777A41" w:rsidRDefault="008B1727">
            <w:pPr>
              <w:pStyle w:val="Table04Row"/>
            </w:pPr>
            <w:r>
              <w:t>1 Jul 2021 (see r. 2(b))</w:t>
            </w:r>
          </w:p>
        </w:tc>
      </w:tr>
      <w:tr w:rsidR="00777A41" w14:paraId="1EC6001D" w14:textId="77777777">
        <w:trPr>
          <w:cantSplit/>
          <w:jc w:val="center"/>
        </w:trPr>
        <w:tc>
          <w:tcPr>
            <w:tcW w:w="4253" w:type="dxa"/>
          </w:tcPr>
          <w:p w14:paraId="39B44145" w14:textId="77777777" w:rsidR="00777A41" w:rsidRDefault="008B1727">
            <w:pPr>
              <w:pStyle w:val="Table04Row"/>
            </w:pPr>
            <w:r>
              <w:rPr>
                <w:i/>
              </w:rPr>
              <w:t>Commerce Regulations Amendment (Work Health and Safety) Regulations 2022</w:t>
            </w:r>
            <w:r>
              <w:t xml:space="preserve"> Pt. 3</w:t>
            </w:r>
          </w:p>
        </w:tc>
        <w:tc>
          <w:tcPr>
            <w:tcW w:w="1418" w:type="dxa"/>
          </w:tcPr>
          <w:p w14:paraId="5338B52E" w14:textId="77777777" w:rsidR="00777A41" w:rsidRDefault="008B1727">
            <w:pPr>
              <w:pStyle w:val="Table04Row"/>
            </w:pPr>
            <w:r>
              <w:t>11 Mar 2022</w:t>
            </w:r>
            <w:r>
              <w:br/>
              <w:t>SL 2022/26</w:t>
            </w:r>
          </w:p>
        </w:tc>
        <w:tc>
          <w:tcPr>
            <w:tcW w:w="4536" w:type="dxa"/>
          </w:tcPr>
          <w:p w14:paraId="418B79A1" w14:textId="77777777" w:rsidR="00777A41" w:rsidRDefault="008B1727">
            <w:pPr>
              <w:pStyle w:val="Table04Row"/>
            </w:pPr>
            <w:r>
              <w:t>31 Mar 2022 (see r. 2(b) and SL 2022/18 cl. 2)</w:t>
            </w:r>
          </w:p>
        </w:tc>
      </w:tr>
      <w:tr w:rsidR="00777A41" w14:paraId="2473F0EF" w14:textId="77777777">
        <w:trPr>
          <w:cantSplit/>
          <w:jc w:val="center"/>
        </w:trPr>
        <w:tc>
          <w:tcPr>
            <w:tcW w:w="4253" w:type="dxa"/>
          </w:tcPr>
          <w:p w14:paraId="2CFF1E38" w14:textId="77777777" w:rsidR="00777A41" w:rsidRDefault="008B1727">
            <w:pPr>
              <w:pStyle w:val="Table04Row"/>
            </w:pPr>
            <w:r>
              <w:rPr>
                <w:i/>
              </w:rPr>
              <w:t>Energy Regulations Amendment (Electricity Licensing) Regulations 2022</w:t>
            </w:r>
            <w:r>
              <w:t xml:space="preserve"> Pt. 2</w:t>
            </w:r>
          </w:p>
        </w:tc>
        <w:tc>
          <w:tcPr>
            <w:tcW w:w="1418" w:type="dxa"/>
          </w:tcPr>
          <w:p w14:paraId="52372156" w14:textId="77777777" w:rsidR="00777A41" w:rsidRDefault="008B1727">
            <w:pPr>
              <w:pStyle w:val="Table04Row"/>
            </w:pPr>
            <w:r>
              <w:t>15 Mar 2022</w:t>
            </w:r>
            <w:r>
              <w:br/>
              <w:t>SL 2022/36</w:t>
            </w:r>
          </w:p>
        </w:tc>
        <w:tc>
          <w:tcPr>
            <w:tcW w:w="4536" w:type="dxa"/>
          </w:tcPr>
          <w:p w14:paraId="2806B5AA" w14:textId="77777777" w:rsidR="00777A41" w:rsidRDefault="008B1727">
            <w:pPr>
              <w:pStyle w:val="Table04Row"/>
            </w:pPr>
            <w:r>
              <w:t>16 Mar 2022 (see r. 2(b))</w:t>
            </w:r>
          </w:p>
        </w:tc>
      </w:tr>
      <w:tr w:rsidR="00777A41" w14:paraId="7BF23AF6" w14:textId="77777777">
        <w:trPr>
          <w:cantSplit/>
          <w:jc w:val="center"/>
        </w:trPr>
        <w:tc>
          <w:tcPr>
            <w:tcW w:w="4253" w:type="dxa"/>
          </w:tcPr>
          <w:p w14:paraId="0EEEC0D1" w14:textId="77777777" w:rsidR="00777A41" w:rsidRDefault="008B1727">
            <w:pPr>
              <w:pStyle w:val="Table04Row"/>
            </w:pPr>
            <w:r>
              <w:rPr>
                <w:i/>
              </w:rPr>
              <w:t>Commerce Regulations Amendment (Fees and Charges) Regulations 2022</w:t>
            </w:r>
            <w:r>
              <w:t xml:space="preserve"> Pt. 8</w:t>
            </w:r>
          </w:p>
        </w:tc>
        <w:tc>
          <w:tcPr>
            <w:tcW w:w="1418" w:type="dxa"/>
          </w:tcPr>
          <w:p w14:paraId="7867CA0B" w14:textId="77777777" w:rsidR="00777A41" w:rsidRDefault="008B1727">
            <w:pPr>
              <w:pStyle w:val="Table04Row"/>
            </w:pPr>
            <w:r>
              <w:t>20 May 2022</w:t>
            </w:r>
            <w:r>
              <w:br/>
              <w:t>SL 2022/59</w:t>
            </w:r>
          </w:p>
        </w:tc>
        <w:tc>
          <w:tcPr>
            <w:tcW w:w="4536" w:type="dxa"/>
          </w:tcPr>
          <w:p w14:paraId="40BF0A12" w14:textId="77777777" w:rsidR="00777A41" w:rsidRDefault="008B1727">
            <w:pPr>
              <w:pStyle w:val="Table04Row"/>
            </w:pPr>
            <w:r>
              <w:t>1 Jul 2022 (see r. 2(b))</w:t>
            </w:r>
          </w:p>
        </w:tc>
      </w:tr>
      <w:tr w:rsidR="00777A41" w14:paraId="0C6F5CAA" w14:textId="77777777">
        <w:trPr>
          <w:cantSplit/>
          <w:jc w:val="center"/>
        </w:trPr>
        <w:tc>
          <w:tcPr>
            <w:tcW w:w="4253" w:type="dxa"/>
          </w:tcPr>
          <w:p w14:paraId="16CCFB30" w14:textId="77777777" w:rsidR="00777A41" w:rsidRDefault="008B1727">
            <w:pPr>
              <w:pStyle w:val="Table04Row"/>
            </w:pPr>
            <w:r>
              <w:rPr>
                <w:i/>
              </w:rPr>
              <w:t>Commerce Regulations Amendment (Legal Profession) Regulations 2022</w:t>
            </w:r>
            <w:r>
              <w:t xml:space="preserve"> Pt. 4</w:t>
            </w:r>
          </w:p>
        </w:tc>
        <w:tc>
          <w:tcPr>
            <w:tcW w:w="1418" w:type="dxa"/>
          </w:tcPr>
          <w:p w14:paraId="50CD11D1" w14:textId="77777777" w:rsidR="00777A41" w:rsidRDefault="008B1727">
            <w:pPr>
              <w:pStyle w:val="Table04Row"/>
            </w:pPr>
            <w:r>
              <w:t>30 Jun 2022</w:t>
            </w:r>
            <w:r>
              <w:br/>
              <w:t>SL 2022/115</w:t>
            </w:r>
          </w:p>
        </w:tc>
        <w:tc>
          <w:tcPr>
            <w:tcW w:w="4536" w:type="dxa"/>
          </w:tcPr>
          <w:p w14:paraId="66314D4C" w14:textId="77777777" w:rsidR="00777A41" w:rsidRDefault="008B1727">
            <w:pPr>
              <w:pStyle w:val="Table04Row"/>
            </w:pPr>
            <w:r>
              <w:t>1 Jul 2022 (see r. 2(b) and SL 2022/113 cl. 2)</w:t>
            </w:r>
          </w:p>
        </w:tc>
      </w:tr>
      <w:tr w:rsidR="00777A41" w14:paraId="6002983F" w14:textId="77777777">
        <w:trPr>
          <w:cantSplit/>
          <w:jc w:val="center"/>
        </w:trPr>
        <w:tc>
          <w:tcPr>
            <w:tcW w:w="4253" w:type="dxa"/>
          </w:tcPr>
          <w:p w14:paraId="2742A97F" w14:textId="77777777" w:rsidR="00777A41" w:rsidRDefault="008B1727">
            <w:pPr>
              <w:pStyle w:val="Table04Row"/>
            </w:pPr>
            <w:r>
              <w:rPr>
                <w:i/>
              </w:rPr>
              <w:t>Electricity (Licensing) Amendment Regulations 2023</w:t>
            </w:r>
          </w:p>
        </w:tc>
        <w:tc>
          <w:tcPr>
            <w:tcW w:w="1418" w:type="dxa"/>
          </w:tcPr>
          <w:p w14:paraId="436D2868" w14:textId="77777777" w:rsidR="00777A41" w:rsidRDefault="008B1727">
            <w:pPr>
              <w:pStyle w:val="Table04Row"/>
            </w:pPr>
            <w:r>
              <w:t>6 Apr 2023</w:t>
            </w:r>
            <w:r>
              <w:br/>
              <w:t>SL 2023/30</w:t>
            </w:r>
          </w:p>
        </w:tc>
        <w:tc>
          <w:tcPr>
            <w:tcW w:w="4536" w:type="dxa"/>
          </w:tcPr>
          <w:p w14:paraId="4DB3EB42" w14:textId="77777777" w:rsidR="00777A41" w:rsidRDefault="008B1727">
            <w:pPr>
              <w:pStyle w:val="Table04Row"/>
            </w:pPr>
            <w:r>
              <w:t>r. 1 &amp; 2: 6 Apr 2023 (see r. 2(a));</w:t>
            </w:r>
          </w:p>
          <w:p w14:paraId="0A5515C7" w14:textId="77777777" w:rsidR="00777A41" w:rsidRDefault="008B1727">
            <w:pPr>
              <w:pStyle w:val="Table04Row"/>
            </w:pPr>
            <w:r>
              <w:t>Regulations other than r. 1, 2 &amp; 4(2): 7 Apr 2023 (see r. 2(c));</w:t>
            </w:r>
          </w:p>
          <w:p w14:paraId="7D311BC0" w14:textId="77777777" w:rsidR="00777A41" w:rsidRDefault="008B1727">
            <w:pPr>
              <w:pStyle w:val="Table04Row"/>
            </w:pPr>
            <w:r>
              <w:t>r. 4(2): 1 Aug 2023 (see r. 2(b))</w:t>
            </w:r>
          </w:p>
        </w:tc>
      </w:tr>
      <w:tr w:rsidR="00777A41" w14:paraId="2BCF6A6A" w14:textId="77777777">
        <w:trPr>
          <w:cantSplit/>
          <w:jc w:val="center"/>
        </w:trPr>
        <w:tc>
          <w:tcPr>
            <w:tcW w:w="4253" w:type="dxa"/>
          </w:tcPr>
          <w:p w14:paraId="5E97A0B2" w14:textId="77777777" w:rsidR="00777A41" w:rsidRDefault="008B1727">
            <w:pPr>
              <w:pStyle w:val="Table04Row"/>
            </w:pPr>
            <w:r>
              <w:rPr>
                <w:i/>
              </w:rPr>
              <w:t>Commerce Regulations Amendment (Fees and Charges) Regulations 2023</w:t>
            </w:r>
            <w:r>
              <w:t xml:space="preserve"> Pt. 8</w:t>
            </w:r>
          </w:p>
        </w:tc>
        <w:tc>
          <w:tcPr>
            <w:tcW w:w="1418" w:type="dxa"/>
          </w:tcPr>
          <w:p w14:paraId="79FCB782" w14:textId="77777777" w:rsidR="00777A41" w:rsidRDefault="008B1727">
            <w:pPr>
              <w:pStyle w:val="Table04Row"/>
            </w:pPr>
            <w:r>
              <w:t>5 May 2023</w:t>
            </w:r>
            <w:r>
              <w:br/>
              <w:t>SL 2023/35</w:t>
            </w:r>
          </w:p>
        </w:tc>
        <w:tc>
          <w:tcPr>
            <w:tcW w:w="4536" w:type="dxa"/>
          </w:tcPr>
          <w:p w14:paraId="6F18F72D" w14:textId="77777777" w:rsidR="00777A41" w:rsidRDefault="008B1727">
            <w:pPr>
              <w:pStyle w:val="Table04Row"/>
            </w:pPr>
            <w:r>
              <w:t>1 Jul 2023 (see r. 2(b))</w:t>
            </w:r>
          </w:p>
        </w:tc>
      </w:tr>
    </w:tbl>
    <w:p w14:paraId="4F324218" w14:textId="77777777" w:rsidR="00777A41" w:rsidRDefault="008B1727">
      <w:pPr>
        <w:pStyle w:val="IRegName"/>
      </w:pPr>
      <w:r>
        <w:t>Electricity (Network Safety)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2201AB9" w14:textId="77777777">
        <w:trPr>
          <w:cantSplit/>
          <w:jc w:val="center"/>
        </w:trPr>
        <w:tc>
          <w:tcPr>
            <w:tcW w:w="4253" w:type="dxa"/>
          </w:tcPr>
          <w:p w14:paraId="561E6789" w14:textId="77777777" w:rsidR="00777A41" w:rsidRDefault="008B1727">
            <w:pPr>
              <w:pStyle w:val="Table04Row"/>
            </w:pPr>
            <w:r>
              <w:rPr>
                <w:i/>
              </w:rPr>
              <w:t>Electricity (Network Safety) Regulations 2015</w:t>
            </w:r>
          </w:p>
        </w:tc>
        <w:tc>
          <w:tcPr>
            <w:tcW w:w="1418" w:type="dxa"/>
          </w:tcPr>
          <w:p w14:paraId="6776E449" w14:textId="77777777" w:rsidR="00777A41" w:rsidRDefault="008B1727">
            <w:pPr>
              <w:pStyle w:val="Table04Row"/>
            </w:pPr>
            <w:r>
              <w:t>5 Aug 2015</w:t>
            </w:r>
            <w:r>
              <w:br/>
              <w:t>p. 3141‑96</w:t>
            </w:r>
          </w:p>
        </w:tc>
        <w:tc>
          <w:tcPr>
            <w:tcW w:w="4536" w:type="dxa"/>
          </w:tcPr>
          <w:p w14:paraId="5720A57A" w14:textId="77777777" w:rsidR="00777A41" w:rsidRDefault="008B1727">
            <w:pPr>
              <w:pStyle w:val="Table04Row"/>
            </w:pPr>
            <w:r>
              <w:t>r. 1 &amp; 2: 5 Aug 2015 (see r. 2(a));</w:t>
            </w:r>
          </w:p>
          <w:p w14:paraId="1A7914CF" w14:textId="77777777" w:rsidR="00777A41" w:rsidRDefault="008B1727">
            <w:pPr>
              <w:pStyle w:val="Table04Row"/>
            </w:pPr>
            <w:r>
              <w:t>Regulations other than r. 1 &amp; 2: 6 Aug 2015 (see r. 2(b))</w:t>
            </w:r>
          </w:p>
        </w:tc>
      </w:tr>
      <w:tr w:rsidR="00777A41" w14:paraId="554F9A84" w14:textId="77777777">
        <w:trPr>
          <w:cantSplit/>
          <w:jc w:val="center"/>
        </w:trPr>
        <w:tc>
          <w:tcPr>
            <w:tcW w:w="4253" w:type="dxa"/>
          </w:tcPr>
          <w:p w14:paraId="14ADF6AA" w14:textId="77777777" w:rsidR="00777A41" w:rsidRDefault="008B1727">
            <w:pPr>
              <w:pStyle w:val="Table04Row"/>
            </w:pPr>
            <w:r>
              <w:rPr>
                <w:i/>
              </w:rPr>
              <w:t>Electricity (Network Safety) Amendment Regulations 2017</w:t>
            </w:r>
          </w:p>
        </w:tc>
        <w:tc>
          <w:tcPr>
            <w:tcW w:w="1418" w:type="dxa"/>
          </w:tcPr>
          <w:p w14:paraId="70DC87DC" w14:textId="77777777" w:rsidR="00777A41" w:rsidRDefault="008B1727">
            <w:pPr>
              <w:pStyle w:val="Table04Row"/>
            </w:pPr>
            <w:r>
              <w:t>1 Aug 2017</w:t>
            </w:r>
            <w:r>
              <w:br/>
              <w:t>p. 4110‑12</w:t>
            </w:r>
          </w:p>
        </w:tc>
        <w:tc>
          <w:tcPr>
            <w:tcW w:w="4536" w:type="dxa"/>
          </w:tcPr>
          <w:p w14:paraId="5754F44A" w14:textId="77777777" w:rsidR="00777A41" w:rsidRDefault="008B1727">
            <w:pPr>
              <w:pStyle w:val="Table04Row"/>
            </w:pPr>
            <w:r>
              <w:t>r. 1 &amp; 2: 1 Aug 2017 (see r. 2(a));</w:t>
            </w:r>
          </w:p>
          <w:p w14:paraId="712C8DFA" w14:textId="77777777" w:rsidR="00777A41" w:rsidRDefault="008B1727">
            <w:pPr>
              <w:pStyle w:val="Table04Row"/>
            </w:pPr>
            <w:r>
              <w:t>Regulations other than r. 1 &amp; 2: 1 Nov 2017 (see r. 2(b))</w:t>
            </w:r>
          </w:p>
        </w:tc>
      </w:tr>
      <w:tr w:rsidR="00777A41" w14:paraId="7BA3FAC4" w14:textId="77777777">
        <w:trPr>
          <w:cantSplit/>
          <w:jc w:val="center"/>
        </w:trPr>
        <w:tc>
          <w:tcPr>
            <w:tcW w:w="4253" w:type="dxa"/>
          </w:tcPr>
          <w:p w14:paraId="69E7ACF7" w14:textId="77777777" w:rsidR="00777A41" w:rsidRDefault="008B1727">
            <w:pPr>
              <w:pStyle w:val="Table04Row"/>
            </w:pPr>
            <w:r>
              <w:rPr>
                <w:i/>
              </w:rPr>
              <w:t>Electricity Amendment Regulations 2018</w:t>
            </w:r>
            <w:r>
              <w:t xml:space="preserve"> Pt. 4</w:t>
            </w:r>
          </w:p>
        </w:tc>
        <w:tc>
          <w:tcPr>
            <w:tcW w:w="1418" w:type="dxa"/>
          </w:tcPr>
          <w:p w14:paraId="77E378F6" w14:textId="77777777" w:rsidR="00777A41" w:rsidRDefault="008B1727">
            <w:pPr>
              <w:pStyle w:val="Table04Row"/>
            </w:pPr>
            <w:r>
              <w:t>2 Oct 2018</w:t>
            </w:r>
            <w:r>
              <w:br/>
              <w:t>p. 3784‑94</w:t>
            </w:r>
          </w:p>
        </w:tc>
        <w:tc>
          <w:tcPr>
            <w:tcW w:w="4536" w:type="dxa"/>
          </w:tcPr>
          <w:p w14:paraId="6CA47185" w14:textId="77777777" w:rsidR="00777A41" w:rsidRDefault="008B1727">
            <w:pPr>
              <w:pStyle w:val="Table04Row"/>
            </w:pPr>
            <w:r>
              <w:t>1 Jan 2019 (see r. 2(b))</w:t>
            </w:r>
          </w:p>
        </w:tc>
      </w:tr>
      <w:tr w:rsidR="00777A41" w14:paraId="303605A4" w14:textId="77777777">
        <w:trPr>
          <w:cantSplit/>
          <w:jc w:val="center"/>
        </w:trPr>
        <w:tc>
          <w:tcPr>
            <w:tcW w:w="4253" w:type="dxa"/>
          </w:tcPr>
          <w:p w14:paraId="5CD8305B" w14:textId="77777777" w:rsidR="00777A41" w:rsidRDefault="008B1727">
            <w:pPr>
              <w:pStyle w:val="Table04Row"/>
            </w:pPr>
            <w:r>
              <w:rPr>
                <w:i/>
              </w:rPr>
              <w:t>Electricity (Network Safety) Amendment Regulations 2021</w:t>
            </w:r>
          </w:p>
        </w:tc>
        <w:tc>
          <w:tcPr>
            <w:tcW w:w="1418" w:type="dxa"/>
          </w:tcPr>
          <w:p w14:paraId="6CC3F656" w14:textId="77777777" w:rsidR="00777A41" w:rsidRDefault="008B1727">
            <w:pPr>
              <w:pStyle w:val="Table04Row"/>
            </w:pPr>
            <w:r>
              <w:t>17 Dec 2021</w:t>
            </w:r>
            <w:r>
              <w:br/>
              <w:t>SL 2021/218</w:t>
            </w:r>
          </w:p>
        </w:tc>
        <w:tc>
          <w:tcPr>
            <w:tcW w:w="4536" w:type="dxa"/>
          </w:tcPr>
          <w:p w14:paraId="34CE34EF" w14:textId="77777777" w:rsidR="00777A41" w:rsidRDefault="008B1727">
            <w:pPr>
              <w:pStyle w:val="Table04Row"/>
            </w:pPr>
            <w:r>
              <w:t>r. 1 &amp; 2: 17 Dec 2021 (see r. 2(a));</w:t>
            </w:r>
          </w:p>
          <w:p w14:paraId="65D179AE" w14:textId="77777777" w:rsidR="00777A41" w:rsidRDefault="008B1727">
            <w:pPr>
              <w:pStyle w:val="Table04Row"/>
            </w:pPr>
            <w:r>
              <w:t>Regulations other than r. 1 &amp; 2: 18 Dec 2021 (see r. 2(b))</w:t>
            </w:r>
          </w:p>
        </w:tc>
      </w:tr>
    </w:tbl>
    <w:p w14:paraId="238340F7" w14:textId="77777777" w:rsidR="00777A41" w:rsidRDefault="008B1727">
      <w:pPr>
        <w:pStyle w:val="IRegName"/>
      </w:pPr>
      <w:r>
        <w:t>Electricity Regulations 1947</w:t>
      </w:r>
    </w:p>
    <w:p w14:paraId="7D601C24" w14:textId="77777777" w:rsidR="00777A41" w:rsidRDefault="008B1727">
      <w:pPr>
        <w:pStyle w:val="Table04Note"/>
      </w:pPr>
      <w:r>
        <w:t>Formerly “</w:t>
      </w:r>
      <w:r>
        <w:rPr>
          <w:i/>
        </w:rPr>
        <w:t>Electricity Act Regulations 1947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4B7EB8" w14:textId="77777777">
        <w:trPr>
          <w:cantSplit/>
          <w:jc w:val="center"/>
        </w:trPr>
        <w:tc>
          <w:tcPr>
            <w:tcW w:w="4253" w:type="dxa"/>
          </w:tcPr>
          <w:p w14:paraId="6B249E2A" w14:textId="77777777" w:rsidR="00777A41" w:rsidRDefault="008B1727">
            <w:pPr>
              <w:pStyle w:val="Table04Row"/>
            </w:pPr>
            <w:r>
              <w:rPr>
                <w:i/>
              </w:rPr>
              <w:t>Electricity Act Regulations 1947</w:t>
            </w:r>
          </w:p>
        </w:tc>
        <w:tc>
          <w:tcPr>
            <w:tcW w:w="1418" w:type="dxa"/>
          </w:tcPr>
          <w:p w14:paraId="76D4B2A8" w14:textId="77777777" w:rsidR="00777A41" w:rsidRDefault="008B1727">
            <w:pPr>
              <w:pStyle w:val="Table04Row"/>
            </w:pPr>
            <w:r>
              <w:t>27 Jun 1947</w:t>
            </w:r>
            <w:r>
              <w:br/>
              <w:t>p. 1156‑94</w:t>
            </w:r>
            <w:r>
              <w:br/>
              <w:t>(r. 113, 117‑119, 123, 124, 129‑132, 138, 139, 142, 180 &amp; 278 disallowed see Gazette 5 Dec 1947 p. 2209)</w:t>
            </w:r>
          </w:p>
        </w:tc>
        <w:tc>
          <w:tcPr>
            <w:tcW w:w="4536" w:type="dxa"/>
          </w:tcPr>
          <w:p w14:paraId="58D6CB8B" w14:textId="77777777" w:rsidR="00777A41" w:rsidRDefault="008B1727">
            <w:pPr>
              <w:pStyle w:val="Table04Row"/>
            </w:pPr>
            <w:r>
              <w:t>27 Jun 1947</w:t>
            </w:r>
          </w:p>
        </w:tc>
      </w:tr>
      <w:tr w:rsidR="00777A41" w14:paraId="51695984" w14:textId="77777777">
        <w:trPr>
          <w:cantSplit/>
          <w:jc w:val="center"/>
        </w:trPr>
        <w:tc>
          <w:tcPr>
            <w:tcW w:w="4253" w:type="dxa"/>
          </w:tcPr>
          <w:p w14:paraId="42492FE9" w14:textId="77777777" w:rsidR="00777A41" w:rsidRDefault="008B1727">
            <w:pPr>
              <w:pStyle w:val="Table04Row"/>
            </w:pPr>
            <w:r>
              <w:rPr>
                <w:i/>
              </w:rPr>
              <w:t>Untitled regulations</w:t>
            </w:r>
          </w:p>
        </w:tc>
        <w:tc>
          <w:tcPr>
            <w:tcW w:w="1418" w:type="dxa"/>
          </w:tcPr>
          <w:p w14:paraId="0CBFDA09" w14:textId="77777777" w:rsidR="00777A41" w:rsidRDefault="008B1727">
            <w:pPr>
              <w:pStyle w:val="Table04Row"/>
            </w:pPr>
            <w:r>
              <w:t>11 Jul 1947</w:t>
            </w:r>
            <w:r>
              <w:br/>
              <w:t>p. 1262‑4</w:t>
            </w:r>
          </w:p>
        </w:tc>
        <w:tc>
          <w:tcPr>
            <w:tcW w:w="4536" w:type="dxa"/>
          </w:tcPr>
          <w:p w14:paraId="371C3D53" w14:textId="77777777" w:rsidR="00777A41" w:rsidRDefault="008B1727">
            <w:pPr>
              <w:pStyle w:val="Table04Row"/>
            </w:pPr>
            <w:r>
              <w:t>11 Jul 1947</w:t>
            </w:r>
          </w:p>
        </w:tc>
      </w:tr>
      <w:tr w:rsidR="00777A41" w14:paraId="65D1589B" w14:textId="77777777">
        <w:trPr>
          <w:cantSplit/>
          <w:jc w:val="center"/>
        </w:trPr>
        <w:tc>
          <w:tcPr>
            <w:tcW w:w="4253" w:type="dxa"/>
          </w:tcPr>
          <w:p w14:paraId="519BF7EA" w14:textId="77777777" w:rsidR="00777A41" w:rsidRDefault="008B1727">
            <w:pPr>
              <w:pStyle w:val="Table04Row"/>
            </w:pPr>
            <w:r>
              <w:rPr>
                <w:i/>
              </w:rPr>
              <w:lastRenderedPageBreak/>
              <w:t>Untitled regulations</w:t>
            </w:r>
          </w:p>
        </w:tc>
        <w:tc>
          <w:tcPr>
            <w:tcW w:w="1418" w:type="dxa"/>
          </w:tcPr>
          <w:p w14:paraId="6782B97A" w14:textId="77777777" w:rsidR="00777A41" w:rsidRDefault="008B1727">
            <w:pPr>
              <w:pStyle w:val="Table04Row"/>
            </w:pPr>
            <w:r>
              <w:t>25 Mar 1948</w:t>
            </w:r>
            <w:r>
              <w:br/>
              <w:t>p. 695‑6</w:t>
            </w:r>
            <w:r>
              <w:br/>
              <w:t>(r. 1‑5 &amp; 7 disallowed  see Gazette 1 Oct 1948 p. 2375 &amp; 25 Feb 1949 p. 340)</w:t>
            </w:r>
          </w:p>
        </w:tc>
        <w:tc>
          <w:tcPr>
            <w:tcW w:w="4536" w:type="dxa"/>
          </w:tcPr>
          <w:p w14:paraId="1D12659F" w14:textId="77777777" w:rsidR="00777A41" w:rsidRDefault="008B1727">
            <w:pPr>
              <w:pStyle w:val="Table04Row"/>
            </w:pPr>
            <w:r>
              <w:t>25 Mar 1948</w:t>
            </w:r>
          </w:p>
        </w:tc>
      </w:tr>
      <w:tr w:rsidR="00777A41" w14:paraId="7B4F32E7" w14:textId="77777777">
        <w:trPr>
          <w:cantSplit/>
          <w:jc w:val="center"/>
        </w:trPr>
        <w:tc>
          <w:tcPr>
            <w:tcW w:w="4253" w:type="dxa"/>
          </w:tcPr>
          <w:p w14:paraId="2B4115F7" w14:textId="77777777" w:rsidR="00777A41" w:rsidRDefault="008B1727">
            <w:pPr>
              <w:pStyle w:val="Table04Row"/>
            </w:pPr>
            <w:r>
              <w:rPr>
                <w:i/>
              </w:rPr>
              <w:t>Untitled regulations</w:t>
            </w:r>
          </w:p>
        </w:tc>
        <w:tc>
          <w:tcPr>
            <w:tcW w:w="1418" w:type="dxa"/>
          </w:tcPr>
          <w:p w14:paraId="7AF46E88" w14:textId="77777777" w:rsidR="00777A41" w:rsidRDefault="008B1727">
            <w:pPr>
              <w:pStyle w:val="Table04Row"/>
            </w:pPr>
            <w:r>
              <w:t>7 Sep 1955</w:t>
            </w:r>
            <w:r>
              <w:br/>
              <w:t>p. 2143‑56</w:t>
            </w:r>
          </w:p>
        </w:tc>
        <w:tc>
          <w:tcPr>
            <w:tcW w:w="4536" w:type="dxa"/>
          </w:tcPr>
          <w:p w14:paraId="0E415464" w14:textId="77777777" w:rsidR="00777A41" w:rsidRDefault="008B1727">
            <w:pPr>
              <w:pStyle w:val="Table04Row"/>
            </w:pPr>
            <w:r>
              <w:t>7 Sep 1955</w:t>
            </w:r>
          </w:p>
        </w:tc>
      </w:tr>
      <w:tr w:rsidR="00777A41" w14:paraId="6798373B" w14:textId="77777777">
        <w:trPr>
          <w:cantSplit/>
          <w:jc w:val="center"/>
        </w:trPr>
        <w:tc>
          <w:tcPr>
            <w:tcW w:w="4253" w:type="dxa"/>
          </w:tcPr>
          <w:p w14:paraId="2860B910" w14:textId="77777777" w:rsidR="00777A41" w:rsidRDefault="008B1727">
            <w:pPr>
              <w:pStyle w:val="Table04Row"/>
            </w:pPr>
            <w:r>
              <w:rPr>
                <w:i/>
              </w:rPr>
              <w:t>Untitled regulations</w:t>
            </w:r>
          </w:p>
        </w:tc>
        <w:tc>
          <w:tcPr>
            <w:tcW w:w="1418" w:type="dxa"/>
          </w:tcPr>
          <w:p w14:paraId="21A85915" w14:textId="77777777" w:rsidR="00777A41" w:rsidRDefault="008B1727">
            <w:pPr>
              <w:pStyle w:val="Table04Row"/>
            </w:pPr>
            <w:r>
              <w:t>12 Sep 1956</w:t>
            </w:r>
            <w:r>
              <w:br/>
              <w:t>p. 2294‑6</w:t>
            </w:r>
          </w:p>
        </w:tc>
        <w:tc>
          <w:tcPr>
            <w:tcW w:w="4536" w:type="dxa"/>
          </w:tcPr>
          <w:p w14:paraId="526E2BEE" w14:textId="77777777" w:rsidR="00777A41" w:rsidRDefault="008B1727">
            <w:pPr>
              <w:pStyle w:val="Table04Row"/>
            </w:pPr>
            <w:r>
              <w:t>12 Sep 1956</w:t>
            </w:r>
          </w:p>
        </w:tc>
      </w:tr>
      <w:tr w:rsidR="00777A41" w14:paraId="6AF5243F" w14:textId="77777777">
        <w:trPr>
          <w:cantSplit/>
          <w:jc w:val="center"/>
        </w:trPr>
        <w:tc>
          <w:tcPr>
            <w:tcW w:w="10207" w:type="dxa"/>
            <w:gridSpan w:val="3"/>
          </w:tcPr>
          <w:p w14:paraId="558BB03E" w14:textId="77777777" w:rsidR="00777A41" w:rsidRDefault="008B1727">
            <w:pPr>
              <w:pStyle w:val="Table04Row"/>
            </w:pPr>
            <w:r>
              <w:rPr>
                <w:b/>
              </w:rPr>
              <w:t>Reprint dated 26 Apr 1957 in Gazette 10 May 1957 p. 1321‑90</w:t>
            </w:r>
          </w:p>
        </w:tc>
      </w:tr>
      <w:tr w:rsidR="00777A41" w14:paraId="597A87A1" w14:textId="77777777">
        <w:trPr>
          <w:cantSplit/>
          <w:jc w:val="center"/>
        </w:trPr>
        <w:tc>
          <w:tcPr>
            <w:tcW w:w="4253" w:type="dxa"/>
          </w:tcPr>
          <w:p w14:paraId="597C6A0A" w14:textId="77777777" w:rsidR="00777A41" w:rsidRDefault="008B1727">
            <w:pPr>
              <w:pStyle w:val="Table04Row"/>
            </w:pPr>
            <w:r>
              <w:rPr>
                <w:i/>
              </w:rPr>
              <w:t>Untitled regulations</w:t>
            </w:r>
          </w:p>
        </w:tc>
        <w:tc>
          <w:tcPr>
            <w:tcW w:w="1418" w:type="dxa"/>
          </w:tcPr>
          <w:p w14:paraId="14FCE3DE" w14:textId="77777777" w:rsidR="00777A41" w:rsidRDefault="008B1727">
            <w:pPr>
              <w:pStyle w:val="Table04Row"/>
            </w:pPr>
            <w:r>
              <w:t>5 Mar 1958</w:t>
            </w:r>
            <w:r>
              <w:br/>
              <w:t>p. 448</w:t>
            </w:r>
          </w:p>
        </w:tc>
        <w:tc>
          <w:tcPr>
            <w:tcW w:w="4536" w:type="dxa"/>
          </w:tcPr>
          <w:p w14:paraId="44BE7425" w14:textId="77777777" w:rsidR="00777A41" w:rsidRDefault="008B1727">
            <w:pPr>
              <w:pStyle w:val="Table04Row"/>
            </w:pPr>
            <w:r>
              <w:t>5 Mar 1958</w:t>
            </w:r>
          </w:p>
        </w:tc>
      </w:tr>
      <w:tr w:rsidR="00777A41" w14:paraId="75C7D85C" w14:textId="77777777">
        <w:trPr>
          <w:cantSplit/>
          <w:jc w:val="center"/>
        </w:trPr>
        <w:tc>
          <w:tcPr>
            <w:tcW w:w="4253" w:type="dxa"/>
          </w:tcPr>
          <w:p w14:paraId="4CB223AC" w14:textId="77777777" w:rsidR="00777A41" w:rsidRDefault="008B1727">
            <w:pPr>
              <w:pStyle w:val="Table04Row"/>
            </w:pPr>
            <w:r>
              <w:rPr>
                <w:i/>
              </w:rPr>
              <w:t>Untitled regulations</w:t>
            </w:r>
          </w:p>
        </w:tc>
        <w:tc>
          <w:tcPr>
            <w:tcW w:w="1418" w:type="dxa"/>
          </w:tcPr>
          <w:p w14:paraId="690F64CF" w14:textId="77777777" w:rsidR="00777A41" w:rsidRDefault="008B1727">
            <w:pPr>
              <w:pStyle w:val="Table04Row"/>
            </w:pPr>
            <w:r>
              <w:t>31 May 1960</w:t>
            </w:r>
            <w:r>
              <w:br/>
              <w:t>p. 1522</w:t>
            </w:r>
          </w:p>
        </w:tc>
        <w:tc>
          <w:tcPr>
            <w:tcW w:w="4536" w:type="dxa"/>
          </w:tcPr>
          <w:p w14:paraId="0E9B458D" w14:textId="77777777" w:rsidR="00777A41" w:rsidRDefault="008B1727">
            <w:pPr>
              <w:pStyle w:val="Table04Row"/>
            </w:pPr>
            <w:r>
              <w:t>31 May 1960</w:t>
            </w:r>
          </w:p>
        </w:tc>
      </w:tr>
      <w:tr w:rsidR="00777A41" w14:paraId="71FC1B27" w14:textId="77777777">
        <w:trPr>
          <w:cantSplit/>
          <w:jc w:val="center"/>
        </w:trPr>
        <w:tc>
          <w:tcPr>
            <w:tcW w:w="4253" w:type="dxa"/>
          </w:tcPr>
          <w:p w14:paraId="0EC42CB9" w14:textId="77777777" w:rsidR="00777A41" w:rsidRDefault="008B1727">
            <w:pPr>
              <w:pStyle w:val="Table04Row"/>
            </w:pPr>
            <w:r>
              <w:rPr>
                <w:i/>
              </w:rPr>
              <w:t>Untitled regulations</w:t>
            </w:r>
          </w:p>
        </w:tc>
        <w:tc>
          <w:tcPr>
            <w:tcW w:w="1418" w:type="dxa"/>
          </w:tcPr>
          <w:p w14:paraId="16F46CE2" w14:textId="77777777" w:rsidR="00777A41" w:rsidRDefault="008B1727">
            <w:pPr>
              <w:pStyle w:val="Table04Row"/>
            </w:pPr>
            <w:r>
              <w:t>29 Dec 1961</w:t>
            </w:r>
            <w:r>
              <w:br/>
              <w:t>p. 3960‑1</w:t>
            </w:r>
          </w:p>
        </w:tc>
        <w:tc>
          <w:tcPr>
            <w:tcW w:w="4536" w:type="dxa"/>
          </w:tcPr>
          <w:p w14:paraId="3A01CC01" w14:textId="77777777" w:rsidR="00777A41" w:rsidRDefault="008B1727">
            <w:pPr>
              <w:pStyle w:val="Table04Row"/>
            </w:pPr>
            <w:r>
              <w:t>29 Dec 1961</w:t>
            </w:r>
          </w:p>
        </w:tc>
      </w:tr>
      <w:tr w:rsidR="00777A41" w14:paraId="423759EE" w14:textId="77777777">
        <w:trPr>
          <w:cantSplit/>
          <w:jc w:val="center"/>
        </w:trPr>
        <w:tc>
          <w:tcPr>
            <w:tcW w:w="4253" w:type="dxa"/>
          </w:tcPr>
          <w:p w14:paraId="6FAA8A5F" w14:textId="77777777" w:rsidR="00777A41" w:rsidRDefault="008B1727">
            <w:pPr>
              <w:pStyle w:val="Table04Row"/>
            </w:pPr>
            <w:r>
              <w:rPr>
                <w:i/>
              </w:rPr>
              <w:t>Untitled regulations</w:t>
            </w:r>
          </w:p>
        </w:tc>
        <w:tc>
          <w:tcPr>
            <w:tcW w:w="1418" w:type="dxa"/>
          </w:tcPr>
          <w:p w14:paraId="7C8B4B3B" w14:textId="77777777" w:rsidR="00777A41" w:rsidRDefault="008B1727">
            <w:pPr>
              <w:pStyle w:val="Table04Row"/>
            </w:pPr>
            <w:r>
              <w:t>1 May 1962</w:t>
            </w:r>
            <w:r>
              <w:br/>
              <w:t>p. 1027</w:t>
            </w:r>
          </w:p>
        </w:tc>
        <w:tc>
          <w:tcPr>
            <w:tcW w:w="4536" w:type="dxa"/>
          </w:tcPr>
          <w:p w14:paraId="06D205DB" w14:textId="77777777" w:rsidR="00777A41" w:rsidRDefault="008B1727">
            <w:pPr>
              <w:pStyle w:val="Table04Row"/>
            </w:pPr>
            <w:r>
              <w:t>1 May 1962</w:t>
            </w:r>
          </w:p>
        </w:tc>
      </w:tr>
      <w:tr w:rsidR="00777A41" w14:paraId="696AEA3B" w14:textId="77777777">
        <w:trPr>
          <w:cantSplit/>
          <w:jc w:val="center"/>
        </w:trPr>
        <w:tc>
          <w:tcPr>
            <w:tcW w:w="4253" w:type="dxa"/>
          </w:tcPr>
          <w:p w14:paraId="6081E237" w14:textId="77777777" w:rsidR="00777A41" w:rsidRDefault="008B1727">
            <w:pPr>
              <w:pStyle w:val="Table04Row"/>
            </w:pPr>
            <w:r>
              <w:rPr>
                <w:i/>
              </w:rPr>
              <w:t>Untitled regulations</w:t>
            </w:r>
          </w:p>
        </w:tc>
        <w:tc>
          <w:tcPr>
            <w:tcW w:w="1418" w:type="dxa"/>
          </w:tcPr>
          <w:p w14:paraId="71D04141" w14:textId="77777777" w:rsidR="00777A41" w:rsidRDefault="008B1727">
            <w:pPr>
              <w:pStyle w:val="Table04Row"/>
            </w:pPr>
            <w:r>
              <w:t>7 Feb 1963</w:t>
            </w:r>
            <w:r>
              <w:br/>
              <w:t>p. 597</w:t>
            </w:r>
          </w:p>
        </w:tc>
        <w:tc>
          <w:tcPr>
            <w:tcW w:w="4536" w:type="dxa"/>
          </w:tcPr>
          <w:p w14:paraId="5D643C51" w14:textId="77777777" w:rsidR="00777A41" w:rsidRDefault="008B1727">
            <w:pPr>
              <w:pStyle w:val="Table04Row"/>
            </w:pPr>
            <w:r>
              <w:t>7 Feb 1963</w:t>
            </w:r>
          </w:p>
        </w:tc>
      </w:tr>
      <w:tr w:rsidR="00777A41" w14:paraId="366F2593" w14:textId="77777777">
        <w:trPr>
          <w:cantSplit/>
          <w:jc w:val="center"/>
        </w:trPr>
        <w:tc>
          <w:tcPr>
            <w:tcW w:w="4253" w:type="dxa"/>
          </w:tcPr>
          <w:p w14:paraId="45A8CE79" w14:textId="77777777" w:rsidR="00777A41" w:rsidRDefault="008B1727">
            <w:pPr>
              <w:pStyle w:val="Table04Row"/>
            </w:pPr>
            <w:r>
              <w:rPr>
                <w:i/>
              </w:rPr>
              <w:t>Untitled regulations</w:t>
            </w:r>
          </w:p>
        </w:tc>
        <w:tc>
          <w:tcPr>
            <w:tcW w:w="1418" w:type="dxa"/>
          </w:tcPr>
          <w:p w14:paraId="7805C727" w14:textId="77777777" w:rsidR="00777A41" w:rsidRDefault="008B1727">
            <w:pPr>
              <w:pStyle w:val="Table04Row"/>
            </w:pPr>
            <w:r>
              <w:t>22 Dec 1964</w:t>
            </w:r>
            <w:r>
              <w:br/>
              <w:t>p. 4081</w:t>
            </w:r>
          </w:p>
        </w:tc>
        <w:tc>
          <w:tcPr>
            <w:tcW w:w="4536" w:type="dxa"/>
          </w:tcPr>
          <w:p w14:paraId="10B62326" w14:textId="77777777" w:rsidR="00777A41" w:rsidRDefault="008B1727">
            <w:pPr>
              <w:pStyle w:val="Table04Row"/>
            </w:pPr>
            <w:r>
              <w:t>22 Dec 1964</w:t>
            </w:r>
          </w:p>
        </w:tc>
      </w:tr>
      <w:tr w:rsidR="00777A41" w14:paraId="6853AF3B" w14:textId="77777777">
        <w:trPr>
          <w:cantSplit/>
          <w:jc w:val="center"/>
        </w:trPr>
        <w:tc>
          <w:tcPr>
            <w:tcW w:w="4253" w:type="dxa"/>
          </w:tcPr>
          <w:p w14:paraId="610137CA" w14:textId="77777777" w:rsidR="00777A41" w:rsidRDefault="008B1727">
            <w:pPr>
              <w:pStyle w:val="Table04Row"/>
            </w:pPr>
            <w:r>
              <w:rPr>
                <w:i/>
              </w:rPr>
              <w:t>Untitled regulations</w:t>
            </w:r>
          </w:p>
        </w:tc>
        <w:tc>
          <w:tcPr>
            <w:tcW w:w="1418" w:type="dxa"/>
          </w:tcPr>
          <w:p w14:paraId="06C633DA" w14:textId="77777777" w:rsidR="00777A41" w:rsidRDefault="008B1727">
            <w:pPr>
              <w:pStyle w:val="Table04Row"/>
            </w:pPr>
            <w:r>
              <w:t>31 Aug 1965</w:t>
            </w:r>
            <w:r>
              <w:br/>
              <w:t>p. 2560‑2</w:t>
            </w:r>
          </w:p>
        </w:tc>
        <w:tc>
          <w:tcPr>
            <w:tcW w:w="4536" w:type="dxa"/>
          </w:tcPr>
          <w:p w14:paraId="7CBFE225" w14:textId="77777777" w:rsidR="00777A41" w:rsidRDefault="008B1727">
            <w:pPr>
              <w:pStyle w:val="Table04Row"/>
            </w:pPr>
            <w:r>
              <w:t>31 Aug 1965</w:t>
            </w:r>
          </w:p>
        </w:tc>
      </w:tr>
      <w:tr w:rsidR="00777A41" w14:paraId="4721ACA8" w14:textId="77777777">
        <w:trPr>
          <w:cantSplit/>
          <w:jc w:val="center"/>
        </w:trPr>
        <w:tc>
          <w:tcPr>
            <w:tcW w:w="5671" w:type="dxa"/>
            <w:gridSpan w:val="2"/>
          </w:tcPr>
          <w:p w14:paraId="6D766C22" w14:textId="77777777" w:rsidR="00777A41" w:rsidRDefault="008B1727">
            <w:pPr>
              <w:pStyle w:val="Table04Row"/>
            </w:pPr>
            <w:r>
              <w:rPr>
                <w:i/>
              </w:rPr>
              <w:t>Decimal Currency Act 1965</w:t>
            </w:r>
            <w:r>
              <w:t xml:space="preserve"> assented to 21 Dec 1965</w:t>
            </w:r>
          </w:p>
        </w:tc>
        <w:tc>
          <w:tcPr>
            <w:tcW w:w="4536" w:type="dxa"/>
          </w:tcPr>
          <w:p w14:paraId="731F3E4C" w14:textId="77777777" w:rsidR="00777A41" w:rsidRDefault="008B1727">
            <w:pPr>
              <w:pStyle w:val="Table04Row"/>
            </w:pPr>
            <w:r>
              <w:t>Act other than s. 4‑9: 21 Dec 1965 (see s. 2(1));</w:t>
            </w:r>
          </w:p>
          <w:p w14:paraId="10A5E3D2" w14:textId="77777777" w:rsidR="00777A41" w:rsidRDefault="008B1727">
            <w:pPr>
              <w:pStyle w:val="Table04Row"/>
            </w:pPr>
            <w:r>
              <w:t>s. 4‑9: 14 Feb 1966 (see s. 2(2))</w:t>
            </w:r>
          </w:p>
        </w:tc>
      </w:tr>
      <w:tr w:rsidR="00777A41" w14:paraId="40B8F94B" w14:textId="77777777">
        <w:trPr>
          <w:cantSplit/>
          <w:jc w:val="center"/>
        </w:trPr>
        <w:tc>
          <w:tcPr>
            <w:tcW w:w="4253" w:type="dxa"/>
          </w:tcPr>
          <w:p w14:paraId="71E979CD" w14:textId="77777777" w:rsidR="00777A41" w:rsidRDefault="008B1727">
            <w:pPr>
              <w:pStyle w:val="Table04Row"/>
            </w:pPr>
            <w:r>
              <w:rPr>
                <w:i/>
              </w:rPr>
              <w:t>Untitled regulations</w:t>
            </w:r>
          </w:p>
        </w:tc>
        <w:tc>
          <w:tcPr>
            <w:tcW w:w="1418" w:type="dxa"/>
          </w:tcPr>
          <w:p w14:paraId="24F2A655" w14:textId="77777777" w:rsidR="00777A41" w:rsidRDefault="008B1727">
            <w:pPr>
              <w:pStyle w:val="Table04Row"/>
            </w:pPr>
            <w:r>
              <w:t>14 Jun 1967</w:t>
            </w:r>
            <w:r>
              <w:br/>
              <w:t>p. 1608‑9</w:t>
            </w:r>
          </w:p>
        </w:tc>
        <w:tc>
          <w:tcPr>
            <w:tcW w:w="4536" w:type="dxa"/>
          </w:tcPr>
          <w:p w14:paraId="0BE3E446" w14:textId="77777777" w:rsidR="00777A41" w:rsidRDefault="008B1727">
            <w:pPr>
              <w:pStyle w:val="Table04Row"/>
            </w:pPr>
            <w:r>
              <w:t>14 Jun 1967</w:t>
            </w:r>
          </w:p>
        </w:tc>
      </w:tr>
      <w:tr w:rsidR="00777A41" w14:paraId="2C2E91FB" w14:textId="77777777">
        <w:trPr>
          <w:cantSplit/>
          <w:jc w:val="center"/>
        </w:trPr>
        <w:tc>
          <w:tcPr>
            <w:tcW w:w="10207" w:type="dxa"/>
            <w:gridSpan w:val="3"/>
          </w:tcPr>
          <w:p w14:paraId="13407E00" w14:textId="77777777" w:rsidR="00777A41" w:rsidRDefault="008B1727">
            <w:pPr>
              <w:pStyle w:val="Table04Row"/>
            </w:pPr>
            <w:r>
              <w:rPr>
                <w:b/>
              </w:rPr>
              <w:t>Reprint dated 12 Aug 1968 in Gazette 21 Aug 1968 p. 2475‑544</w:t>
            </w:r>
          </w:p>
        </w:tc>
      </w:tr>
      <w:tr w:rsidR="00777A41" w14:paraId="38D8AAF6" w14:textId="77777777">
        <w:trPr>
          <w:cantSplit/>
          <w:jc w:val="center"/>
        </w:trPr>
        <w:tc>
          <w:tcPr>
            <w:tcW w:w="4253" w:type="dxa"/>
          </w:tcPr>
          <w:p w14:paraId="11A304B5" w14:textId="77777777" w:rsidR="00777A41" w:rsidRDefault="008B1727">
            <w:pPr>
              <w:pStyle w:val="Table04Row"/>
            </w:pPr>
            <w:r>
              <w:rPr>
                <w:i/>
              </w:rPr>
              <w:t>Untitled regulations</w:t>
            </w:r>
          </w:p>
        </w:tc>
        <w:tc>
          <w:tcPr>
            <w:tcW w:w="1418" w:type="dxa"/>
          </w:tcPr>
          <w:p w14:paraId="35F841E9" w14:textId="77777777" w:rsidR="00777A41" w:rsidRDefault="008B1727">
            <w:pPr>
              <w:pStyle w:val="Table04Row"/>
            </w:pPr>
            <w:r>
              <w:t>25 Jun 1969</w:t>
            </w:r>
            <w:r>
              <w:br/>
              <w:t>p. 1868</w:t>
            </w:r>
          </w:p>
        </w:tc>
        <w:tc>
          <w:tcPr>
            <w:tcW w:w="4536" w:type="dxa"/>
          </w:tcPr>
          <w:p w14:paraId="10055D4A" w14:textId="77777777" w:rsidR="00777A41" w:rsidRDefault="008B1727">
            <w:pPr>
              <w:pStyle w:val="Table04Row"/>
            </w:pPr>
            <w:r>
              <w:t>25 Jun 1969</w:t>
            </w:r>
          </w:p>
        </w:tc>
      </w:tr>
      <w:tr w:rsidR="00777A41" w14:paraId="0DD7A20B" w14:textId="77777777">
        <w:trPr>
          <w:cantSplit/>
          <w:jc w:val="center"/>
        </w:trPr>
        <w:tc>
          <w:tcPr>
            <w:tcW w:w="4253" w:type="dxa"/>
          </w:tcPr>
          <w:p w14:paraId="6B23795B" w14:textId="77777777" w:rsidR="00777A41" w:rsidRDefault="008B1727">
            <w:pPr>
              <w:pStyle w:val="Table04Row"/>
            </w:pPr>
            <w:r>
              <w:rPr>
                <w:i/>
              </w:rPr>
              <w:t>Untitled regulations</w:t>
            </w:r>
          </w:p>
        </w:tc>
        <w:tc>
          <w:tcPr>
            <w:tcW w:w="1418" w:type="dxa"/>
          </w:tcPr>
          <w:p w14:paraId="4AF377AB" w14:textId="77777777" w:rsidR="00777A41" w:rsidRDefault="008B1727">
            <w:pPr>
              <w:pStyle w:val="Table04Row"/>
            </w:pPr>
            <w:r>
              <w:t>25 Sep 1970</w:t>
            </w:r>
            <w:r>
              <w:br/>
              <w:t>p. 3061‑3 (erratum 9 Oct 1970 p. 3145)</w:t>
            </w:r>
          </w:p>
        </w:tc>
        <w:tc>
          <w:tcPr>
            <w:tcW w:w="4536" w:type="dxa"/>
          </w:tcPr>
          <w:p w14:paraId="7942AC44" w14:textId="77777777" w:rsidR="00777A41" w:rsidRDefault="008B1727">
            <w:pPr>
              <w:pStyle w:val="Table04Row"/>
            </w:pPr>
            <w:r>
              <w:t>25 Sep 1970</w:t>
            </w:r>
          </w:p>
        </w:tc>
      </w:tr>
      <w:tr w:rsidR="00777A41" w14:paraId="4A787402" w14:textId="77777777">
        <w:trPr>
          <w:cantSplit/>
          <w:jc w:val="center"/>
        </w:trPr>
        <w:tc>
          <w:tcPr>
            <w:tcW w:w="4253" w:type="dxa"/>
          </w:tcPr>
          <w:p w14:paraId="247044DB" w14:textId="77777777" w:rsidR="00777A41" w:rsidRDefault="008B1727">
            <w:pPr>
              <w:pStyle w:val="Table04Row"/>
            </w:pPr>
            <w:r>
              <w:rPr>
                <w:i/>
              </w:rPr>
              <w:t>Untitled regulations</w:t>
            </w:r>
          </w:p>
        </w:tc>
        <w:tc>
          <w:tcPr>
            <w:tcW w:w="1418" w:type="dxa"/>
          </w:tcPr>
          <w:p w14:paraId="020E5CA1" w14:textId="77777777" w:rsidR="00777A41" w:rsidRDefault="008B1727">
            <w:pPr>
              <w:pStyle w:val="Table04Row"/>
            </w:pPr>
            <w:r>
              <w:t>8 Feb 1972</w:t>
            </w:r>
            <w:r>
              <w:br/>
              <w:t>p. 265</w:t>
            </w:r>
          </w:p>
        </w:tc>
        <w:tc>
          <w:tcPr>
            <w:tcW w:w="4536" w:type="dxa"/>
          </w:tcPr>
          <w:p w14:paraId="7C044282" w14:textId="77777777" w:rsidR="00777A41" w:rsidRDefault="008B1727">
            <w:pPr>
              <w:pStyle w:val="Table04Row"/>
            </w:pPr>
            <w:r>
              <w:t>8 Feb 1972</w:t>
            </w:r>
          </w:p>
        </w:tc>
      </w:tr>
      <w:tr w:rsidR="00777A41" w14:paraId="128BF1F2" w14:textId="77777777">
        <w:trPr>
          <w:cantSplit/>
          <w:jc w:val="center"/>
        </w:trPr>
        <w:tc>
          <w:tcPr>
            <w:tcW w:w="4253" w:type="dxa"/>
          </w:tcPr>
          <w:p w14:paraId="0A07482C" w14:textId="77777777" w:rsidR="00777A41" w:rsidRDefault="008B1727">
            <w:pPr>
              <w:pStyle w:val="Table04Row"/>
            </w:pPr>
            <w:r>
              <w:rPr>
                <w:i/>
              </w:rPr>
              <w:t>Untitled regulations</w:t>
            </w:r>
          </w:p>
        </w:tc>
        <w:tc>
          <w:tcPr>
            <w:tcW w:w="1418" w:type="dxa"/>
          </w:tcPr>
          <w:p w14:paraId="5468727C" w14:textId="77777777" w:rsidR="00777A41" w:rsidRDefault="008B1727">
            <w:pPr>
              <w:pStyle w:val="Table04Row"/>
            </w:pPr>
            <w:r>
              <w:t>7 Jun 1972</w:t>
            </w:r>
            <w:r>
              <w:br/>
              <w:t>p. 1707</w:t>
            </w:r>
          </w:p>
        </w:tc>
        <w:tc>
          <w:tcPr>
            <w:tcW w:w="4536" w:type="dxa"/>
          </w:tcPr>
          <w:p w14:paraId="45FCE938" w14:textId="77777777" w:rsidR="00777A41" w:rsidRDefault="008B1727">
            <w:pPr>
              <w:pStyle w:val="Table04Row"/>
            </w:pPr>
            <w:r>
              <w:t>7 Jun 1972</w:t>
            </w:r>
          </w:p>
        </w:tc>
      </w:tr>
      <w:tr w:rsidR="00777A41" w14:paraId="0C166CD7" w14:textId="77777777">
        <w:trPr>
          <w:cantSplit/>
          <w:jc w:val="center"/>
        </w:trPr>
        <w:tc>
          <w:tcPr>
            <w:tcW w:w="4253" w:type="dxa"/>
          </w:tcPr>
          <w:p w14:paraId="1DCD9A45" w14:textId="77777777" w:rsidR="00777A41" w:rsidRDefault="008B1727">
            <w:pPr>
              <w:pStyle w:val="Table04Row"/>
            </w:pPr>
            <w:r>
              <w:rPr>
                <w:i/>
              </w:rPr>
              <w:t>Untitled regulations</w:t>
            </w:r>
          </w:p>
        </w:tc>
        <w:tc>
          <w:tcPr>
            <w:tcW w:w="1418" w:type="dxa"/>
          </w:tcPr>
          <w:p w14:paraId="73A41C3C" w14:textId="77777777" w:rsidR="00777A41" w:rsidRDefault="008B1727">
            <w:pPr>
              <w:pStyle w:val="Table04Row"/>
            </w:pPr>
            <w:r>
              <w:t>7 Jul 1972</w:t>
            </w:r>
            <w:r>
              <w:br/>
              <w:t>p. 2346‑7 (erratum 14 Jul 1972 p. 2467)</w:t>
            </w:r>
          </w:p>
        </w:tc>
        <w:tc>
          <w:tcPr>
            <w:tcW w:w="4536" w:type="dxa"/>
          </w:tcPr>
          <w:p w14:paraId="79DC1B76" w14:textId="77777777" w:rsidR="00777A41" w:rsidRDefault="008B1727">
            <w:pPr>
              <w:pStyle w:val="Table04Row"/>
            </w:pPr>
            <w:r>
              <w:t>7 Jul 1972</w:t>
            </w:r>
          </w:p>
        </w:tc>
      </w:tr>
      <w:tr w:rsidR="00777A41" w14:paraId="15754ABB" w14:textId="77777777">
        <w:trPr>
          <w:cantSplit/>
          <w:jc w:val="center"/>
        </w:trPr>
        <w:tc>
          <w:tcPr>
            <w:tcW w:w="4253" w:type="dxa"/>
          </w:tcPr>
          <w:p w14:paraId="535A2808" w14:textId="77777777" w:rsidR="00777A41" w:rsidRDefault="008B1727">
            <w:pPr>
              <w:pStyle w:val="Table04Row"/>
            </w:pPr>
            <w:r>
              <w:rPr>
                <w:i/>
              </w:rPr>
              <w:t>Untitled regulations</w:t>
            </w:r>
          </w:p>
        </w:tc>
        <w:tc>
          <w:tcPr>
            <w:tcW w:w="1418" w:type="dxa"/>
          </w:tcPr>
          <w:p w14:paraId="44BE9006" w14:textId="77777777" w:rsidR="00777A41" w:rsidRDefault="008B1727">
            <w:pPr>
              <w:pStyle w:val="Table04Row"/>
            </w:pPr>
            <w:r>
              <w:t>24 Nov 1972</w:t>
            </w:r>
            <w:r>
              <w:br/>
              <w:t>p. 4512‑14</w:t>
            </w:r>
          </w:p>
        </w:tc>
        <w:tc>
          <w:tcPr>
            <w:tcW w:w="4536" w:type="dxa"/>
          </w:tcPr>
          <w:p w14:paraId="5DA81D34" w14:textId="77777777" w:rsidR="00777A41" w:rsidRDefault="008B1727">
            <w:pPr>
              <w:pStyle w:val="Table04Row"/>
            </w:pPr>
            <w:r>
              <w:t>1 Jan 1973</w:t>
            </w:r>
          </w:p>
        </w:tc>
      </w:tr>
      <w:tr w:rsidR="00777A41" w14:paraId="6C6A752A" w14:textId="77777777">
        <w:trPr>
          <w:cantSplit/>
          <w:jc w:val="center"/>
        </w:trPr>
        <w:tc>
          <w:tcPr>
            <w:tcW w:w="4253" w:type="dxa"/>
          </w:tcPr>
          <w:p w14:paraId="4FC09E8E" w14:textId="77777777" w:rsidR="00777A41" w:rsidRDefault="008B1727">
            <w:pPr>
              <w:pStyle w:val="Table04Row"/>
            </w:pPr>
            <w:r>
              <w:rPr>
                <w:i/>
              </w:rPr>
              <w:t>Untitled regulations</w:t>
            </w:r>
          </w:p>
        </w:tc>
        <w:tc>
          <w:tcPr>
            <w:tcW w:w="1418" w:type="dxa"/>
          </w:tcPr>
          <w:p w14:paraId="2B8F9763" w14:textId="77777777" w:rsidR="00777A41" w:rsidRDefault="008B1727">
            <w:pPr>
              <w:pStyle w:val="Table04Row"/>
            </w:pPr>
            <w:r>
              <w:t>28 Jun 1973</w:t>
            </w:r>
            <w:r>
              <w:br/>
              <w:t>p. 2469</w:t>
            </w:r>
          </w:p>
        </w:tc>
        <w:tc>
          <w:tcPr>
            <w:tcW w:w="4536" w:type="dxa"/>
          </w:tcPr>
          <w:p w14:paraId="3EAF76B9" w14:textId="77777777" w:rsidR="00777A41" w:rsidRDefault="008B1727">
            <w:pPr>
              <w:pStyle w:val="Table04Row"/>
            </w:pPr>
            <w:r>
              <w:t>1 Jul 1973</w:t>
            </w:r>
          </w:p>
        </w:tc>
      </w:tr>
      <w:tr w:rsidR="00777A41" w14:paraId="190B1CAF" w14:textId="77777777">
        <w:trPr>
          <w:cantSplit/>
          <w:jc w:val="center"/>
        </w:trPr>
        <w:tc>
          <w:tcPr>
            <w:tcW w:w="4253" w:type="dxa"/>
          </w:tcPr>
          <w:p w14:paraId="4B1DC3EB" w14:textId="77777777" w:rsidR="00777A41" w:rsidRDefault="008B1727">
            <w:pPr>
              <w:pStyle w:val="Table04Row"/>
            </w:pPr>
            <w:r>
              <w:rPr>
                <w:i/>
              </w:rPr>
              <w:t>Untitled regulations</w:t>
            </w:r>
          </w:p>
        </w:tc>
        <w:tc>
          <w:tcPr>
            <w:tcW w:w="1418" w:type="dxa"/>
          </w:tcPr>
          <w:p w14:paraId="4FF1EB5B" w14:textId="77777777" w:rsidR="00777A41" w:rsidRDefault="008B1727">
            <w:pPr>
              <w:pStyle w:val="Table04Row"/>
            </w:pPr>
            <w:r>
              <w:t>21 Feb 1975</w:t>
            </w:r>
            <w:r>
              <w:br/>
              <w:t>p. 667‑9</w:t>
            </w:r>
          </w:p>
        </w:tc>
        <w:tc>
          <w:tcPr>
            <w:tcW w:w="4536" w:type="dxa"/>
          </w:tcPr>
          <w:p w14:paraId="0EDEEBDC" w14:textId="77777777" w:rsidR="00777A41" w:rsidRDefault="008B1727">
            <w:pPr>
              <w:pStyle w:val="Table04Row"/>
            </w:pPr>
            <w:r>
              <w:t>1 Mar 1975 (see r. 2)</w:t>
            </w:r>
          </w:p>
        </w:tc>
      </w:tr>
      <w:tr w:rsidR="00777A41" w14:paraId="64941C01" w14:textId="77777777">
        <w:trPr>
          <w:cantSplit/>
          <w:jc w:val="center"/>
        </w:trPr>
        <w:tc>
          <w:tcPr>
            <w:tcW w:w="4253" w:type="dxa"/>
          </w:tcPr>
          <w:p w14:paraId="5A581D2B" w14:textId="77777777" w:rsidR="00777A41" w:rsidRDefault="008B1727">
            <w:pPr>
              <w:pStyle w:val="Table04Row"/>
            </w:pPr>
            <w:r>
              <w:rPr>
                <w:i/>
              </w:rPr>
              <w:lastRenderedPageBreak/>
              <w:t>Untitled regulations</w:t>
            </w:r>
          </w:p>
        </w:tc>
        <w:tc>
          <w:tcPr>
            <w:tcW w:w="1418" w:type="dxa"/>
          </w:tcPr>
          <w:p w14:paraId="0163F249" w14:textId="77777777" w:rsidR="00777A41" w:rsidRDefault="008B1727">
            <w:pPr>
              <w:pStyle w:val="Table04Row"/>
            </w:pPr>
            <w:r>
              <w:t>5 Mar 1976</w:t>
            </w:r>
            <w:r>
              <w:br/>
              <w:t>p. 688</w:t>
            </w:r>
          </w:p>
        </w:tc>
        <w:tc>
          <w:tcPr>
            <w:tcW w:w="4536" w:type="dxa"/>
          </w:tcPr>
          <w:p w14:paraId="72529111" w14:textId="77777777" w:rsidR="00777A41" w:rsidRDefault="008B1727">
            <w:pPr>
              <w:pStyle w:val="Table04Row"/>
            </w:pPr>
            <w:r>
              <w:t>1 Mar 1976 (see r. 2)</w:t>
            </w:r>
          </w:p>
        </w:tc>
      </w:tr>
      <w:tr w:rsidR="00777A41" w14:paraId="2DF7F4AC" w14:textId="77777777">
        <w:trPr>
          <w:cantSplit/>
          <w:jc w:val="center"/>
        </w:trPr>
        <w:tc>
          <w:tcPr>
            <w:tcW w:w="4253" w:type="dxa"/>
          </w:tcPr>
          <w:p w14:paraId="21034E39" w14:textId="77777777" w:rsidR="00777A41" w:rsidRDefault="008B1727">
            <w:pPr>
              <w:pStyle w:val="Table04Row"/>
            </w:pPr>
            <w:r>
              <w:rPr>
                <w:i/>
              </w:rPr>
              <w:t>Untitled regulations</w:t>
            </w:r>
          </w:p>
        </w:tc>
        <w:tc>
          <w:tcPr>
            <w:tcW w:w="1418" w:type="dxa"/>
          </w:tcPr>
          <w:p w14:paraId="16DC9DDA" w14:textId="77777777" w:rsidR="00777A41" w:rsidRDefault="008B1727">
            <w:pPr>
              <w:pStyle w:val="Table04Row"/>
            </w:pPr>
            <w:r>
              <w:t>9 Sep 1977</w:t>
            </w:r>
            <w:r>
              <w:br/>
              <w:t>p. 3307‑10</w:t>
            </w:r>
          </w:p>
        </w:tc>
        <w:tc>
          <w:tcPr>
            <w:tcW w:w="4536" w:type="dxa"/>
          </w:tcPr>
          <w:p w14:paraId="28A07011" w14:textId="77777777" w:rsidR="00777A41" w:rsidRDefault="008B1727">
            <w:pPr>
              <w:pStyle w:val="Table04Row"/>
            </w:pPr>
            <w:r>
              <w:t>9 Sep 1977 (see r. 2)</w:t>
            </w:r>
          </w:p>
        </w:tc>
      </w:tr>
      <w:tr w:rsidR="00777A41" w14:paraId="15A384C3" w14:textId="77777777">
        <w:trPr>
          <w:cantSplit/>
          <w:jc w:val="center"/>
        </w:trPr>
        <w:tc>
          <w:tcPr>
            <w:tcW w:w="4253" w:type="dxa"/>
          </w:tcPr>
          <w:p w14:paraId="1C7242AD" w14:textId="77777777" w:rsidR="00777A41" w:rsidRDefault="008B1727">
            <w:pPr>
              <w:pStyle w:val="Table04Row"/>
            </w:pPr>
            <w:r>
              <w:rPr>
                <w:i/>
              </w:rPr>
              <w:t>Untitled regulations</w:t>
            </w:r>
          </w:p>
        </w:tc>
        <w:tc>
          <w:tcPr>
            <w:tcW w:w="1418" w:type="dxa"/>
          </w:tcPr>
          <w:p w14:paraId="6674B8AB" w14:textId="77777777" w:rsidR="00777A41" w:rsidRDefault="008B1727">
            <w:pPr>
              <w:pStyle w:val="Table04Row"/>
            </w:pPr>
            <w:r>
              <w:t>15 Jun 1979</w:t>
            </w:r>
            <w:r>
              <w:br/>
              <w:t>p. 1620‑3</w:t>
            </w:r>
          </w:p>
        </w:tc>
        <w:tc>
          <w:tcPr>
            <w:tcW w:w="4536" w:type="dxa"/>
          </w:tcPr>
          <w:p w14:paraId="26DD5F73" w14:textId="77777777" w:rsidR="00777A41" w:rsidRDefault="008B1727">
            <w:pPr>
              <w:pStyle w:val="Table04Row"/>
            </w:pPr>
            <w:r>
              <w:t>15 Jun 1979 [The commencement date of 1 Jun 1979 that was specified was before the date of gazettal]</w:t>
            </w:r>
          </w:p>
        </w:tc>
      </w:tr>
      <w:tr w:rsidR="00777A41" w14:paraId="738C88E7" w14:textId="77777777">
        <w:trPr>
          <w:cantSplit/>
          <w:jc w:val="center"/>
        </w:trPr>
        <w:tc>
          <w:tcPr>
            <w:tcW w:w="4253" w:type="dxa"/>
          </w:tcPr>
          <w:p w14:paraId="3D28F958" w14:textId="77777777" w:rsidR="00777A41" w:rsidRDefault="008B1727">
            <w:pPr>
              <w:pStyle w:val="Table04Row"/>
            </w:pPr>
            <w:r>
              <w:rPr>
                <w:i/>
              </w:rPr>
              <w:t>Electricity Amendment Regulations (No. 2) 1981</w:t>
            </w:r>
          </w:p>
        </w:tc>
        <w:tc>
          <w:tcPr>
            <w:tcW w:w="1418" w:type="dxa"/>
          </w:tcPr>
          <w:p w14:paraId="67F269E7" w14:textId="77777777" w:rsidR="00777A41" w:rsidRDefault="008B1727">
            <w:pPr>
              <w:pStyle w:val="Table04Row"/>
            </w:pPr>
            <w:r>
              <w:t>2 Oct 1981</w:t>
            </w:r>
            <w:r>
              <w:br/>
              <w:t>p. 4214‑17</w:t>
            </w:r>
          </w:p>
        </w:tc>
        <w:tc>
          <w:tcPr>
            <w:tcW w:w="4536" w:type="dxa"/>
          </w:tcPr>
          <w:p w14:paraId="59D5A0F4" w14:textId="77777777" w:rsidR="00777A41" w:rsidRDefault="008B1727">
            <w:pPr>
              <w:pStyle w:val="Table04Row"/>
            </w:pPr>
            <w:r>
              <w:t>2 Oct 1981</w:t>
            </w:r>
          </w:p>
        </w:tc>
      </w:tr>
      <w:tr w:rsidR="00777A41" w14:paraId="79C07933" w14:textId="77777777">
        <w:trPr>
          <w:cantSplit/>
          <w:jc w:val="center"/>
        </w:trPr>
        <w:tc>
          <w:tcPr>
            <w:tcW w:w="4253" w:type="dxa"/>
          </w:tcPr>
          <w:p w14:paraId="716D0512" w14:textId="77777777" w:rsidR="00777A41" w:rsidRDefault="008B1727">
            <w:pPr>
              <w:pStyle w:val="Table04Row"/>
            </w:pPr>
            <w:r>
              <w:rPr>
                <w:i/>
              </w:rPr>
              <w:t>Electricity Amendment Regulations 1982</w:t>
            </w:r>
          </w:p>
        </w:tc>
        <w:tc>
          <w:tcPr>
            <w:tcW w:w="1418" w:type="dxa"/>
          </w:tcPr>
          <w:p w14:paraId="7E6866D1" w14:textId="77777777" w:rsidR="00777A41" w:rsidRDefault="008B1727">
            <w:pPr>
              <w:pStyle w:val="Table04Row"/>
            </w:pPr>
            <w:r>
              <w:t>7 Jan 1983</w:t>
            </w:r>
            <w:r>
              <w:br/>
              <w:t>p. 30‑2</w:t>
            </w:r>
          </w:p>
        </w:tc>
        <w:tc>
          <w:tcPr>
            <w:tcW w:w="4536" w:type="dxa"/>
          </w:tcPr>
          <w:p w14:paraId="063D53B2" w14:textId="77777777" w:rsidR="00777A41" w:rsidRDefault="008B1727">
            <w:pPr>
              <w:pStyle w:val="Table04Row"/>
            </w:pPr>
            <w:r>
              <w:t>7 Jan 1983</w:t>
            </w:r>
          </w:p>
        </w:tc>
      </w:tr>
      <w:tr w:rsidR="00777A41" w14:paraId="0285A49C" w14:textId="77777777">
        <w:trPr>
          <w:cantSplit/>
          <w:jc w:val="center"/>
        </w:trPr>
        <w:tc>
          <w:tcPr>
            <w:tcW w:w="4253" w:type="dxa"/>
          </w:tcPr>
          <w:p w14:paraId="67F699CD" w14:textId="77777777" w:rsidR="00777A41" w:rsidRDefault="008B1727">
            <w:pPr>
              <w:pStyle w:val="Table04Row"/>
            </w:pPr>
            <w:r>
              <w:rPr>
                <w:i/>
              </w:rPr>
              <w:t>Electricity Amendment Regulations 1985</w:t>
            </w:r>
          </w:p>
        </w:tc>
        <w:tc>
          <w:tcPr>
            <w:tcW w:w="1418" w:type="dxa"/>
          </w:tcPr>
          <w:p w14:paraId="7A774C79" w14:textId="77777777" w:rsidR="00777A41" w:rsidRDefault="008B1727">
            <w:pPr>
              <w:pStyle w:val="Table04Row"/>
            </w:pPr>
            <w:r>
              <w:t>20 Dec 1985</w:t>
            </w:r>
            <w:r>
              <w:br/>
              <w:t>p. 4881</w:t>
            </w:r>
          </w:p>
        </w:tc>
        <w:tc>
          <w:tcPr>
            <w:tcW w:w="4536" w:type="dxa"/>
          </w:tcPr>
          <w:p w14:paraId="4DBDB997" w14:textId="77777777" w:rsidR="00777A41" w:rsidRDefault="008B1727">
            <w:pPr>
              <w:pStyle w:val="Table04Row"/>
            </w:pPr>
            <w:r>
              <w:t>1 Jan 1986 (see r. 2)</w:t>
            </w:r>
          </w:p>
        </w:tc>
      </w:tr>
      <w:tr w:rsidR="00777A41" w14:paraId="26DF52B5" w14:textId="77777777">
        <w:trPr>
          <w:cantSplit/>
          <w:jc w:val="center"/>
        </w:trPr>
        <w:tc>
          <w:tcPr>
            <w:tcW w:w="4253" w:type="dxa"/>
          </w:tcPr>
          <w:p w14:paraId="5C08A47A" w14:textId="77777777" w:rsidR="00777A41" w:rsidRDefault="008B1727">
            <w:pPr>
              <w:pStyle w:val="Table04Row"/>
            </w:pPr>
            <w:r>
              <w:rPr>
                <w:i/>
              </w:rPr>
              <w:t>Electricity Amendment Regulations 1987</w:t>
            </w:r>
          </w:p>
        </w:tc>
        <w:tc>
          <w:tcPr>
            <w:tcW w:w="1418" w:type="dxa"/>
          </w:tcPr>
          <w:p w14:paraId="529AB1D1" w14:textId="77777777" w:rsidR="00777A41" w:rsidRDefault="008B1727">
            <w:pPr>
              <w:pStyle w:val="Table04Row"/>
            </w:pPr>
            <w:r>
              <w:t>22 May 1987</w:t>
            </w:r>
            <w:r>
              <w:br/>
              <w:t>p. 2187‑8</w:t>
            </w:r>
          </w:p>
        </w:tc>
        <w:tc>
          <w:tcPr>
            <w:tcW w:w="4536" w:type="dxa"/>
          </w:tcPr>
          <w:p w14:paraId="13A47313" w14:textId="77777777" w:rsidR="00777A41" w:rsidRDefault="008B1727">
            <w:pPr>
              <w:pStyle w:val="Table04Row"/>
            </w:pPr>
            <w:r>
              <w:t>22 May 1987</w:t>
            </w:r>
          </w:p>
        </w:tc>
      </w:tr>
      <w:tr w:rsidR="00777A41" w14:paraId="302BD5A5" w14:textId="77777777">
        <w:trPr>
          <w:cantSplit/>
          <w:jc w:val="center"/>
        </w:trPr>
        <w:tc>
          <w:tcPr>
            <w:tcW w:w="4253" w:type="dxa"/>
          </w:tcPr>
          <w:p w14:paraId="6074A313" w14:textId="77777777" w:rsidR="00777A41" w:rsidRDefault="008B1727">
            <w:pPr>
              <w:pStyle w:val="Table04Row"/>
            </w:pPr>
            <w:r>
              <w:rPr>
                <w:i/>
              </w:rPr>
              <w:t>Electricity Amendment Regulations (No. 2) 1987</w:t>
            </w:r>
          </w:p>
        </w:tc>
        <w:tc>
          <w:tcPr>
            <w:tcW w:w="1418" w:type="dxa"/>
          </w:tcPr>
          <w:p w14:paraId="75A0E804" w14:textId="77777777" w:rsidR="00777A41" w:rsidRDefault="008B1727">
            <w:pPr>
              <w:pStyle w:val="Table04Row"/>
            </w:pPr>
            <w:r>
              <w:t>22 May 1987</w:t>
            </w:r>
            <w:r>
              <w:br/>
              <w:t>p. 2188</w:t>
            </w:r>
          </w:p>
        </w:tc>
        <w:tc>
          <w:tcPr>
            <w:tcW w:w="4536" w:type="dxa"/>
          </w:tcPr>
          <w:p w14:paraId="38F1D2AC" w14:textId="77777777" w:rsidR="00777A41" w:rsidRDefault="008B1727">
            <w:pPr>
              <w:pStyle w:val="Table04Row"/>
            </w:pPr>
            <w:r>
              <w:t>1 Jul 1987 (see r. 3)</w:t>
            </w:r>
          </w:p>
        </w:tc>
      </w:tr>
      <w:tr w:rsidR="00777A41" w14:paraId="35EDCF9E" w14:textId="77777777">
        <w:trPr>
          <w:cantSplit/>
          <w:jc w:val="center"/>
        </w:trPr>
        <w:tc>
          <w:tcPr>
            <w:tcW w:w="4253" w:type="dxa"/>
          </w:tcPr>
          <w:p w14:paraId="1CAFE785" w14:textId="77777777" w:rsidR="00777A41" w:rsidRDefault="008B1727">
            <w:pPr>
              <w:pStyle w:val="Table04Row"/>
            </w:pPr>
            <w:r>
              <w:rPr>
                <w:i/>
              </w:rPr>
              <w:t>Electricity Amendment Regulations (No. 3) 1987</w:t>
            </w:r>
          </w:p>
        </w:tc>
        <w:tc>
          <w:tcPr>
            <w:tcW w:w="1418" w:type="dxa"/>
          </w:tcPr>
          <w:p w14:paraId="2351A539" w14:textId="77777777" w:rsidR="00777A41" w:rsidRDefault="008B1727">
            <w:pPr>
              <w:pStyle w:val="Table04Row"/>
            </w:pPr>
            <w:r>
              <w:t>22 May 1987</w:t>
            </w:r>
            <w:r>
              <w:br/>
              <w:t>p. 2188‑9</w:t>
            </w:r>
          </w:p>
        </w:tc>
        <w:tc>
          <w:tcPr>
            <w:tcW w:w="4536" w:type="dxa"/>
          </w:tcPr>
          <w:p w14:paraId="0E3C2F43" w14:textId="77777777" w:rsidR="00777A41" w:rsidRDefault="008B1727">
            <w:pPr>
              <w:pStyle w:val="Table04Row"/>
            </w:pPr>
            <w:r>
              <w:t>1 Jan 1988 (see r. 2)</w:t>
            </w:r>
          </w:p>
        </w:tc>
      </w:tr>
      <w:tr w:rsidR="00777A41" w14:paraId="07154A4C" w14:textId="77777777">
        <w:trPr>
          <w:cantSplit/>
          <w:jc w:val="center"/>
        </w:trPr>
        <w:tc>
          <w:tcPr>
            <w:tcW w:w="4253" w:type="dxa"/>
          </w:tcPr>
          <w:p w14:paraId="7F42B5AA" w14:textId="77777777" w:rsidR="00777A41" w:rsidRDefault="008B1727">
            <w:pPr>
              <w:pStyle w:val="Table04Row"/>
            </w:pPr>
            <w:r>
              <w:rPr>
                <w:i/>
              </w:rPr>
              <w:t>Electricity Amendment Regulations (No. 4) 1987</w:t>
            </w:r>
          </w:p>
        </w:tc>
        <w:tc>
          <w:tcPr>
            <w:tcW w:w="1418" w:type="dxa"/>
          </w:tcPr>
          <w:p w14:paraId="3D402FB9" w14:textId="77777777" w:rsidR="00777A41" w:rsidRDefault="008B1727">
            <w:pPr>
              <w:pStyle w:val="Table04Row"/>
            </w:pPr>
            <w:r>
              <w:t>22 May 1987</w:t>
            </w:r>
            <w:r>
              <w:br/>
              <w:t>p. 2189‑93</w:t>
            </w:r>
          </w:p>
        </w:tc>
        <w:tc>
          <w:tcPr>
            <w:tcW w:w="4536" w:type="dxa"/>
          </w:tcPr>
          <w:p w14:paraId="62739483" w14:textId="77777777" w:rsidR="00777A41" w:rsidRDefault="008B1727">
            <w:pPr>
              <w:pStyle w:val="Table04Row"/>
            </w:pPr>
            <w:r>
              <w:t>22 May 1987</w:t>
            </w:r>
          </w:p>
        </w:tc>
      </w:tr>
      <w:tr w:rsidR="00777A41" w14:paraId="2B0C5602" w14:textId="77777777">
        <w:trPr>
          <w:cantSplit/>
          <w:jc w:val="center"/>
        </w:trPr>
        <w:tc>
          <w:tcPr>
            <w:tcW w:w="4253" w:type="dxa"/>
          </w:tcPr>
          <w:p w14:paraId="56CFFDE1" w14:textId="77777777" w:rsidR="00777A41" w:rsidRDefault="008B1727">
            <w:pPr>
              <w:pStyle w:val="Table04Row"/>
            </w:pPr>
            <w:r>
              <w:rPr>
                <w:i/>
              </w:rPr>
              <w:t>Electricity Amendment Regulations 1988</w:t>
            </w:r>
          </w:p>
        </w:tc>
        <w:tc>
          <w:tcPr>
            <w:tcW w:w="1418" w:type="dxa"/>
          </w:tcPr>
          <w:p w14:paraId="044B8A64" w14:textId="77777777" w:rsidR="00777A41" w:rsidRDefault="008B1727">
            <w:pPr>
              <w:pStyle w:val="Table04Row"/>
            </w:pPr>
            <w:r>
              <w:t>31 Mar 1988</w:t>
            </w:r>
            <w:r>
              <w:br/>
              <w:t>p. 971</w:t>
            </w:r>
          </w:p>
        </w:tc>
        <w:tc>
          <w:tcPr>
            <w:tcW w:w="4536" w:type="dxa"/>
          </w:tcPr>
          <w:p w14:paraId="6108D626" w14:textId="77777777" w:rsidR="00777A41" w:rsidRDefault="008B1727">
            <w:pPr>
              <w:pStyle w:val="Table04Row"/>
            </w:pPr>
            <w:r>
              <w:t>31 Mar 1988</w:t>
            </w:r>
          </w:p>
        </w:tc>
      </w:tr>
      <w:tr w:rsidR="00777A41" w14:paraId="7BC8A15C" w14:textId="77777777">
        <w:trPr>
          <w:cantSplit/>
          <w:jc w:val="center"/>
        </w:trPr>
        <w:tc>
          <w:tcPr>
            <w:tcW w:w="4253" w:type="dxa"/>
          </w:tcPr>
          <w:p w14:paraId="134C5B47" w14:textId="77777777" w:rsidR="00777A41" w:rsidRDefault="008B1727">
            <w:pPr>
              <w:pStyle w:val="Table04Row"/>
            </w:pPr>
            <w:r>
              <w:rPr>
                <w:i/>
              </w:rPr>
              <w:t>Electricity Amendment Regulations 1989</w:t>
            </w:r>
          </w:p>
        </w:tc>
        <w:tc>
          <w:tcPr>
            <w:tcW w:w="1418" w:type="dxa"/>
          </w:tcPr>
          <w:p w14:paraId="73567062" w14:textId="77777777" w:rsidR="00777A41" w:rsidRDefault="008B1727">
            <w:pPr>
              <w:pStyle w:val="Table04Row"/>
            </w:pPr>
            <w:r>
              <w:t>27 Oct 1989</w:t>
            </w:r>
            <w:r>
              <w:br/>
              <w:t>p. 3911</w:t>
            </w:r>
          </w:p>
        </w:tc>
        <w:tc>
          <w:tcPr>
            <w:tcW w:w="4536" w:type="dxa"/>
          </w:tcPr>
          <w:p w14:paraId="56224547" w14:textId="77777777" w:rsidR="00777A41" w:rsidRDefault="008B1727">
            <w:pPr>
              <w:pStyle w:val="Table04Row"/>
            </w:pPr>
            <w:r>
              <w:t>31 Oct 1989 (see r. 2)</w:t>
            </w:r>
          </w:p>
        </w:tc>
      </w:tr>
      <w:tr w:rsidR="00777A41" w14:paraId="2EC64135" w14:textId="77777777">
        <w:trPr>
          <w:cantSplit/>
          <w:jc w:val="center"/>
        </w:trPr>
        <w:tc>
          <w:tcPr>
            <w:tcW w:w="4253" w:type="dxa"/>
          </w:tcPr>
          <w:p w14:paraId="5AE34E31" w14:textId="77777777" w:rsidR="00777A41" w:rsidRDefault="008B1727">
            <w:pPr>
              <w:pStyle w:val="Table04Row"/>
            </w:pPr>
            <w:r>
              <w:rPr>
                <w:i/>
              </w:rPr>
              <w:t>Electricity Amendment Regulations (No. 2) 1989</w:t>
            </w:r>
          </w:p>
        </w:tc>
        <w:tc>
          <w:tcPr>
            <w:tcW w:w="1418" w:type="dxa"/>
          </w:tcPr>
          <w:p w14:paraId="5D3B8CBC" w14:textId="77777777" w:rsidR="00777A41" w:rsidRDefault="008B1727">
            <w:pPr>
              <w:pStyle w:val="Table04Row"/>
            </w:pPr>
            <w:r>
              <w:t>29 Dec 1989</w:t>
            </w:r>
            <w:r>
              <w:br/>
              <w:t>p. 4701</w:t>
            </w:r>
          </w:p>
        </w:tc>
        <w:tc>
          <w:tcPr>
            <w:tcW w:w="4536" w:type="dxa"/>
          </w:tcPr>
          <w:p w14:paraId="5092E775" w14:textId="77777777" w:rsidR="00777A41" w:rsidRDefault="008B1727">
            <w:pPr>
              <w:pStyle w:val="Table04Row"/>
            </w:pPr>
            <w:r>
              <w:t>29 Dec 1989</w:t>
            </w:r>
          </w:p>
        </w:tc>
      </w:tr>
      <w:tr w:rsidR="00777A41" w14:paraId="7E8F91C3" w14:textId="77777777">
        <w:trPr>
          <w:cantSplit/>
          <w:jc w:val="center"/>
        </w:trPr>
        <w:tc>
          <w:tcPr>
            <w:tcW w:w="4253" w:type="dxa"/>
          </w:tcPr>
          <w:p w14:paraId="06C04F98" w14:textId="77777777" w:rsidR="00777A41" w:rsidRDefault="008B1727">
            <w:pPr>
              <w:pStyle w:val="Table04Row"/>
            </w:pPr>
            <w:r>
              <w:rPr>
                <w:i/>
              </w:rPr>
              <w:t>Electricity (Licensing) Regulations 1991</w:t>
            </w:r>
            <w:r>
              <w:t xml:space="preserve"> r. 66</w:t>
            </w:r>
          </w:p>
        </w:tc>
        <w:tc>
          <w:tcPr>
            <w:tcW w:w="1418" w:type="dxa"/>
          </w:tcPr>
          <w:p w14:paraId="1ABA3CAF" w14:textId="77777777" w:rsidR="00777A41" w:rsidRDefault="008B1727">
            <w:pPr>
              <w:pStyle w:val="Table04Row"/>
            </w:pPr>
            <w:r>
              <w:t>14 Oct 1991</w:t>
            </w:r>
            <w:r>
              <w:br/>
              <w:t>p. 5249‑99 (corrigendum 1 Nov 1991 p. 5665)</w:t>
            </w:r>
          </w:p>
        </w:tc>
        <w:tc>
          <w:tcPr>
            <w:tcW w:w="4536" w:type="dxa"/>
          </w:tcPr>
          <w:p w14:paraId="75B6BD78" w14:textId="77777777" w:rsidR="00777A41" w:rsidRDefault="008B1727">
            <w:pPr>
              <w:pStyle w:val="Table04Row"/>
            </w:pPr>
            <w:r>
              <w:t>1 Nov 1991 (see r. 2)</w:t>
            </w:r>
          </w:p>
        </w:tc>
      </w:tr>
      <w:tr w:rsidR="00777A41" w14:paraId="3C64F79D" w14:textId="77777777">
        <w:trPr>
          <w:cantSplit/>
          <w:jc w:val="center"/>
        </w:trPr>
        <w:tc>
          <w:tcPr>
            <w:tcW w:w="4253" w:type="dxa"/>
          </w:tcPr>
          <w:p w14:paraId="64D7D8B4" w14:textId="77777777" w:rsidR="00777A41" w:rsidRDefault="008B1727">
            <w:pPr>
              <w:pStyle w:val="Table04Row"/>
            </w:pPr>
            <w:r>
              <w:rPr>
                <w:i/>
              </w:rPr>
              <w:t>Electricity (Amendment) Regulations 1995</w:t>
            </w:r>
          </w:p>
        </w:tc>
        <w:tc>
          <w:tcPr>
            <w:tcW w:w="1418" w:type="dxa"/>
          </w:tcPr>
          <w:p w14:paraId="47A15CC3" w14:textId="77777777" w:rsidR="00777A41" w:rsidRDefault="008B1727">
            <w:pPr>
              <w:pStyle w:val="Table04Row"/>
            </w:pPr>
            <w:r>
              <w:t>23 Dec 1994</w:t>
            </w:r>
            <w:r>
              <w:br/>
              <w:t>p. 7124‑33</w:t>
            </w:r>
          </w:p>
        </w:tc>
        <w:tc>
          <w:tcPr>
            <w:tcW w:w="4536" w:type="dxa"/>
          </w:tcPr>
          <w:p w14:paraId="147089D9" w14:textId="77777777" w:rsidR="00777A41" w:rsidRDefault="008B1727">
            <w:pPr>
              <w:pStyle w:val="Table04Row"/>
            </w:pPr>
            <w:r>
              <w:t xml:space="preserve">1 Jan 1995 (see r. 3 and </w:t>
            </w:r>
            <w:r>
              <w:rPr>
                <w:i/>
              </w:rPr>
              <w:t>Gazette</w:t>
            </w:r>
            <w:r>
              <w:t xml:space="preserve"> 23 Dec 1994 p. 7069)</w:t>
            </w:r>
          </w:p>
        </w:tc>
      </w:tr>
      <w:tr w:rsidR="00777A41" w14:paraId="5251F526" w14:textId="77777777">
        <w:trPr>
          <w:cantSplit/>
          <w:jc w:val="center"/>
        </w:trPr>
        <w:tc>
          <w:tcPr>
            <w:tcW w:w="4253" w:type="dxa"/>
          </w:tcPr>
          <w:p w14:paraId="087C1B34" w14:textId="77777777" w:rsidR="00777A41" w:rsidRDefault="008B1727">
            <w:pPr>
              <w:pStyle w:val="Table04Row"/>
            </w:pPr>
            <w:r>
              <w:rPr>
                <w:i/>
              </w:rPr>
              <w:t>Electricity (Amendment) (No. 2) Regulations 1995</w:t>
            </w:r>
          </w:p>
        </w:tc>
        <w:tc>
          <w:tcPr>
            <w:tcW w:w="1418" w:type="dxa"/>
          </w:tcPr>
          <w:p w14:paraId="1C2C5337" w14:textId="77777777" w:rsidR="00777A41" w:rsidRDefault="008B1727">
            <w:pPr>
              <w:pStyle w:val="Table04Row"/>
            </w:pPr>
            <w:r>
              <w:t>20 Jun 1995</w:t>
            </w:r>
            <w:r>
              <w:br/>
              <w:t>p. 2400</w:t>
            </w:r>
          </w:p>
        </w:tc>
        <w:tc>
          <w:tcPr>
            <w:tcW w:w="4536" w:type="dxa"/>
          </w:tcPr>
          <w:p w14:paraId="6B8116BB" w14:textId="77777777" w:rsidR="00777A41" w:rsidRDefault="008B1727">
            <w:pPr>
              <w:pStyle w:val="Table04Row"/>
            </w:pPr>
            <w:r>
              <w:t>20 Jun 1995</w:t>
            </w:r>
          </w:p>
        </w:tc>
      </w:tr>
      <w:tr w:rsidR="00777A41" w14:paraId="0877D2AE" w14:textId="77777777">
        <w:trPr>
          <w:cantSplit/>
          <w:jc w:val="center"/>
        </w:trPr>
        <w:tc>
          <w:tcPr>
            <w:tcW w:w="4253" w:type="dxa"/>
          </w:tcPr>
          <w:p w14:paraId="2D369E54" w14:textId="77777777" w:rsidR="00777A41" w:rsidRDefault="008B1727">
            <w:pPr>
              <w:pStyle w:val="Table04Row"/>
            </w:pPr>
            <w:r>
              <w:rPr>
                <w:i/>
              </w:rPr>
              <w:t>Electricity Amendment Regulations 1996</w:t>
            </w:r>
          </w:p>
        </w:tc>
        <w:tc>
          <w:tcPr>
            <w:tcW w:w="1418" w:type="dxa"/>
          </w:tcPr>
          <w:p w14:paraId="2364C918" w14:textId="77777777" w:rsidR="00777A41" w:rsidRDefault="008B1727">
            <w:pPr>
              <w:pStyle w:val="Table04Row"/>
            </w:pPr>
            <w:r>
              <w:t>30 Aug 1996</w:t>
            </w:r>
            <w:r>
              <w:br/>
              <w:t>p. 4316‑17</w:t>
            </w:r>
          </w:p>
        </w:tc>
        <w:tc>
          <w:tcPr>
            <w:tcW w:w="4536" w:type="dxa"/>
          </w:tcPr>
          <w:p w14:paraId="6C83699E" w14:textId="77777777" w:rsidR="00777A41" w:rsidRDefault="008B1727">
            <w:pPr>
              <w:pStyle w:val="Table04Row"/>
            </w:pPr>
            <w:r>
              <w:t>30 Nov 1996 (see r. 2)</w:t>
            </w:r>
          </w:p>
        </w:tc>
      </w:tr>
      <w:tr w:rsidR="00777A41" w14:paraId="56C9CB89" w14:textId="77777777">
        <w:trPr>
          <w:cantSplit/>
          <w:jc w:val="center"/>
        </w:trPr>
        <w:tc>
          <w:tcPr>
            <w:tcW w:w="4253" w:type="dxa"/>
          </w:tcPr>
          <w:p w14:paraId="77DA0F7C" w14:textId="77777777" w:rsidR="00777A41" w:rsidRDefault="008B1727">
            <w:pPr>
              <w:pStyle w:val="Table04Row"/>
            </w:pPr>
            <w:r>
              <w:rPr>
                <w:i/>
              </w:rPr>
              <w:t>Electricity Amendment Regulations 1997</w:t>
            </w:r>
          </w:p>
        </w:tc>
        <w:tc>
          <w:tcPr>
            <w:tcW w:w="1418" w:type="dxa"/>
          </w:tcPr>
          <w:p w14:paraId="039103AF" w14:textId="77777777" w:rsidR="00777A41" w:rsidRDefault="008B1727">
            <w:pPr>
              <w:pStyle w:val="Table04Row"/>
            </w:pPr>
            <w:r>
              <w:t>23 May 1997</w:t>
            </w:r>
            <w:r>
              <w:br/>
              <w:t>p. 2417‑19</w:t>
            </w:r>
          </w:p>
        </w:tc>
        <w:tc>
          <w:tcPr>
            <w:tcW w:w="4536" w:type="dxa"/>
          </w:tcPr>
          <w:p w14:paraId="6D46F8F5" w14:textId="77777777" w:rsidR="00777A41" w:rsidRDefault="008B1727">
            <w:pPr>
              <w:pStyle w:val="Table04Row"/>
            </w:pPr>
            <w:r>
              <w:t>23 May 1997</w:t>
            </w:r>
          </w:p>
        </w:tc>
      </w:tr>
      <w:tr w:rsidR="00777A41" w14:paraId="6864335D" w14:textId="77777777">
        <w:trPr>
          <w:cantSplit/>
          <w:jc w:val="center"/>
        </w:trPr>
        <w:tc>
          <w:tcPr>
            <w:tcW w:w="4253" w:type="dxa"/>
          </w:tcPr>
          <w:p w14:paraId="16921C6A" w14:textId="77777777" w:rsidR="00777A41" w:rsidRDefault="008B1727">
            <w:pPr>
              <w:pStyle w:val="Table04Row"/>
            </w:pPr>
            <w:r>
              <w:rPr>
                <w:i/>
              </w:rPr>
              <w:t>Electricity Amendment Regulations 2000</w:t>
            </w:r>
          </w:p>
        </w:tc>
        <w:tc>
          <w:tcPr>
            <w:tcW w:w="1418" w:type="dxa"/>
          </w:tcPr>
          <w:p w14:paraId="7E58D995" w14:textId="77777777" w:rsidR="00777A41" w:rsidRDefault="008B1727">
            <w:pPr>
              <w:pStyle w:val="Table04Row"/>
            </w:pPr>
            <w:r>
              <w:t>30 May 2000</w:t>
            </w:r>
            <w:r>
              <w:br/>
              <w:t>p. 2567‑72</w:t>
            </w:r>
          </w:p>
        </w:tc>
        <w:tc>
          <w:tcPr>
            <w:tcW w:w="4536" w:type="dxa"/>
          </w:tcPr>
          <w:p w14:paraId="31A0297B" w14:textId="77777777" w:rsidR="00777A41" w:rsidRDefault="008B1727">
            <w:pPr>
              <w:pStyle w:val="Table04Row"/>
            </w:pPr>
            <w:r>
              <w:t>30 May 2000</w:t>
            </w:r>
          </w:p>
        </w:tc>
      </w:tr>
      <w:tr w:rsidR="00777A41" w14:paraId="70867C8E" w14:textId="77777777">
        <w:trPr>
          <w:cantSplit/>
          <w:jc w:val="center"/>
        </w:trPr>
        <w:tc>
          <w:tcPr>
            <w:tcW w:w="10207" w:type="dxa"/>
            <w:gridSpan w:val="3"/>
          </w:tcPr>
          <w:p w14:paraId="67137543" w14:textId="77777777" w:rsidR="00777A41" w:rsidRDefault="008B1727">
            <w:pPr>
              <w:pStyle w:val="Table04Row"/>
            </w:pPr>
            <w:r>
              <w:rPr>
                <w:b/>
              </w:rPr>
              <w:t>Reprinted as at 3 Oct 2000</w:t>
            </w:r>
          </w:p>
        </w:tc>
      </w:tr>
      <w:tr w:rsidR="00777A41" w14:paraId="0E189A09" w14:textId="77777777">
        <w:trPr>
          <w:cantSplit/>
          <w:jc w:val="center"/>
        </w:trPr>
        <w:tc>
          <w:tcPr>
            <w:tcW w:w="4253" w:type="dxa"/>
          </w:tcPr>
          <w:p w14:paraId="72653F08" w14:textId="77777777" w:rsidR="00777A41" w:rsidRDefault="008B1727">
            <w:pPr>
              <w:pStyle w:val="Table04Row"/>
            </w:pPr>
            <w:r>
              <w:rPr>
                <w:i/>
              </w:rPr>
              <w:t>Electricity Amendment Regulations (No. 2) 2000</w:t>
            </w:r>
          </w:p>
        </w:tc>
        <w:tc>
          <w:tcPr>
            <w:tcW w:w="1418" w:type="dxa"/>
          </w:tcPr>
          <w:p w14:paraId="31300207" w14:textId="77777777" w:rsidR="00777A41" w:rsidRDefault="008B1727">
            <w:pPr>
              <w:pStyle w:val="Table04Row"/>
            </w:pPr>
            <w:r>
              <w:t>19 Dec 2000</w:t>
            </w:r>
            <w:r>
              <w:br/>
              <w:t>p. 7274</w:t>
            </w:r>
          </w:p>
        </w:tc>
        <w:tc>
          <w:tcPr>
            <w:tcW w:w="4536" w:type="dxa"/>
          </w:tcPr>
          <w:p w14:paraId="19CAA495" w14:textId="77777777" w:rsidR="00777A41" w:rsidRDefault="008B1727">
            <w:pPr>
              <w:pStyle w:val="Table04Row"/>
            </w:pPr>
            <w:r>
              <w:t>19 Dec 2000</w:t>
            </w:r>
          </w:p>
        </w:tc>
      </w:tr>
      <w:tr w:rsidR="00777A41" w14:paraId="46B50A7E" w14:textId="77777777">
        <w:trPr>
          <w:cantSplit/>
          <w:jc w:val="center"/>
        </w:trPr>
        <w:tc>
          <w:tcPr>
            <w:tcW w:w="4253" w:type="dxa"/>
          </w:tcPr>
          <w:p w14:paraId="60D9FDB2" w14:textId="77777777" w:rsidR="00777A41" w:rsidRDefault="008B1727">
            <w:pPr>
              <w:pStyle w:val="Table04Row"/>
            </w:pPr>
            <w:r>
              <w:rPr>
                <w:i/>
              </w:rPr>
              <w:t>Electricity Amendment Regulations 2004</w:t>
            </w:r>
          </w:p>
        </w:tc>
        <w:tc>
          <w:tcPr>
            <w:tcW w:w="1418" w:type="dxa"/>
          </w:tcPr>
          <w:p w14:paraId="25E678DF" w14:textId="77777777" w:rsidR="00777A41" w:rsidRDefault="008B1727">
            <w:pPr>
              <w:pStyle w:val="Table04Row"/>
            </w:pPr>
            <w:r>
              <w:t>9 Nov 2004</w:t>
            </w:r>
            <w:r>
              <w:br/>
              <w:t>p. 5005‑6</w:t>
            </w:r>
          </w:p>
        </w:tc>
        <w:tc>
          <w:tcPr>
            <w:tcW w:w="4536" w:type="dxa"/>
          </w:tcPr>
          <w:p w14:paraId="15B7C95F" w14:textId="77777777" w:rsidR="00777A41" w:rsidRDefault="008B1727">
            <w:pPr>
              <w:pStyle w:val="Table04Row"/>
            </w:pPr>
            <w:r>
              <w:t>9 Nov 2004</w:t>
            </w:r>
          </w:p>
        </w:tc>
      </w:tr>
      <w:tr w:rsidR="00777A41" w14:paraId="6D138F26" w14:textId="77777777">
        <w:trPr>
          <w:cantSplit/>
          <w:jc w:val="center"/>
        </w:trPr>
        <w:tc>
          <w:tcPr>
            <w:tcW w:w="4253" w:type="dxa"/>
          </w:tcPr>
          <w:p w14:paraId="2A605A78" w14:textId="77777777" w:rsidR="00777A41" w:rsidRDefault="008B1727">
            <w:pPr>
              <w:pStyle w:val="Table04Row"/>
            </w:pPr>
            <w:r>
              <w:rPr>
                <w:i/>
              </w:rPr>
              <w:t>Electricity Corporations (Consequential Amendments) Regulations 2006</w:t>
            </w:r>
            <w:r>
              <w:t xml:space="preserve"> r. 78</w:t>
            </w:r>
          </w:p>
        </w:tc>
        <w:tc>
          <w:tcPr>
            <w:tcW w:w="1418" w:type="dxa"/>
          </w:tcPr>
          <w:p w14:paraId="4D7B6723" w14:textId="77777777" w:rsidR="00777A41" w:rsidRDefault="008B1727">
            <w:pPr>
              <w:pStyle w:val="Table04Row"/>
            </w:pPr>
            <w:r>
              <w:t>31 Mar 2006</w:t>
            </w:r>
            <w:r>
              <w:br/>
              <w:t>p. 1299‑357</w:t>
            </w:r>
          </w:p>
        </w:tc>
        <w:tc>
          <w:tcPr>
            <w:tcW w:w="4536" w:type="dxa"/>
          </w:tcPr>
          <w:p w14:paraId="123096BD" w14:textId="77777777" w:rsidR="00777A41" w:rsidRDefault="008B1727">
            <w:pPr>
              <w:pStyle w:val="Table04Row"/>
            </w:pPr>
            <w:r>
              <w:t>1 Apr 2006 (see r. 2)</w:t>
            </w:r>
          </w:p>
        </w:tc>
      </w:tr>
      <w:tr w:rsidR="00777A41" w14:paraId="21EF5968" w14:textId="77777777">
        <w:trPr>
          <w:cantSplit/>
          <w:jc w:val="center"/>
        </w:trPr>
        <w:tc>
          <w:tcPr>
            <w:tcW w:w="4253" w:type="dxa"/>
          </w:tcPr>
          <w:p w14:paraId="22679161" w14:textId="77777777" w:rsidR="00777A41" w:rsidRDefault="008B1727">
            <w:pPr>
              <w:pStyle w:val="Table04Row"/>
            </w:pPr>
            <w:r>
              <w:rPr>
                <w:i/>
              </w:rPr>
              <w:t>Electricity Amendment Regulations (No. 2) 2006</w:t>
            </w:r>
          </w:p>
        </w:tc>
        <w:tc>
          <w:tcPr>
            <w:tcW w:w="1418" w:type="dxa"/>
          </w:tcPr>
          <w:p w14:paraId="7A40F15A" w14:textId="77777777" w:rsidR="00777A41" w:rsidRDefault="008B1727">
            <w:pPr>
              <w:pStyle w:val="Table04Row"/>
            </w:pPr>
            <w:r>
              <w:t>31 Oct 2006</w:t>
            </w:r>
            <w:r>
              <w:br/>
              <w:t>p. 4597‑602</w:t>
            </w:r>
          </w:p>
        </w:tc>
        <w:tc>
          <w:tcPr>
            <w:tcW w:w="4536" w:type="dxa"/>
          </w:tcPr>
          <w:p w14:paraId="287815F6" w14:textId="77777777" w:rsidR="00777A41" w:rsidRDefault="008B1727">
            <w:pPr>
              <w:pStyle w:val="Table04Row"/>
            </w:pPr>
            <w:r>
              <w:t>31 Oct 2006</w:t>
            </w:r>
          </w:p>
        </w:tc>
      </w:tr>
      <w:tr w:rsidR="00777A41" w14:paraId="6BD18DBC" w14:textId="77777777">
        <w:trPr>
          <w:cantSplit/>
          <w:jc w:val="center"/>
        </w:trPr>
        <w:tc>
          <w:tcPr>
            <w:tcW w:w="10207" w:type="dxa"/>
            <w:gridSpan w:val="3"/>
          </w:tcPr>
          <w:p w14:paraId="7645B8DB" w14:textId="77777777" w:rsidR="00777A41" w:rsidRDefault="008B1727">
            <w:pPr>
              <w:pStyle w:val="Table04Row"/>
            </w:pPr>
            <w:r>
              <w:rPr>
                <w:b/>
              </w:rPr>
              <w:t>Reprint 4 as at 2 Mar 2007</w:t>
            </w:r>
          </w:p>
        </w:tc>
      </w:tr>
      <w:tr w:rsidR="00777A41" w14:paraId="264571FD" w14:textId="77777777">
        <w:trPr>
          <w:cantSplit/>
          <w:jc w:val="center"/>
        </w:trPr>
        <w:tc>
          <w:tcPr>
            <w:tcW w:w="4253" w:type="dxa"/>
          </w:tcPr>
          <w:p w14:paraId="61375FF4" w14:textId="77777777" w:rsidR="00777A41" w:rsidRDefault="008B1727">
            <w:pPr>
              <w:pStyle w:val="Table04Row"/>
            </w:pPr>
            <w:r>
              <w:rPr>
                <w:i/>
              </w:rPr>
              <w:t>Electricity Amendment Regulations (No. 2) 2007</w:t>
            </w:r>
          </w:p>
        </w:tc>
        <w:tc>
          <w:tcPr>
            <w:tcW w:w="1418" w:type="dxa"/>
          </w:tcPr>
          <w:p w14:paraId="2468FAD2" w14:textId="77777777" w:rsidR="00777A41" w:rsidRDefault="008B1727">
            <w:pPr>
              <w:pStyle w:val="Table04Row"/>
            </w:pPr>
            <w:r>
              <w:t>20 Mar 2007</w:t>
            </w:r>
            <w:r>
              <w:br/>
              <w:t>p. 1038‑43</w:t>
            </w:r>
          </w:p>
        </w:tc>
        <w:tc>
          <w:tcPr>
            <w:tcW w:w="4536" w:type="dxa"/>
          </w:tcPr>
          <w:p w14:paraId="6A6B0255" w14:textId="77777777" w:rsidR="00777A41" w:rsidRDefault="008B1727">
            <w:pPr>
              <w:pStyle w:val="Table04Row"/>
            </w:pPr>
            <w:r>
              <w:t>20 Mar 2007</w:t>
            </w:r>
          </w:p>
        </w:tc>
      </w:tr>
      <w:tr w:rsidR="00777A41" w14:paraId="593AD9CF" w14:textId="77777777">
        <w:trPr>
          <w:cantSplit/>
          <w:jc w:val="center"/>
        </w:trPr>
        <w:tc>
          <w:tcPr>
            <w:tcW w:w="4253" w:type="dxa"/>
          </w:tcPr>
          <w:p w14:paraId="5132BB18" w14:textId="77777777" w:rsidR="00777A41" w:rsidRDefault="008B1727">
            <w:pPr>
              <w:pStyle w:val="Table04Row"/>
            </w:pPr>
            <w:r>
              <w:rPr>
                <w:i/>
              </w:rPr>
              <w:t>Electricity Amendment Regulations 2009</w:t>
            </w:r>
          </w:p>
        </w:tc>
        <w:tc>
          <w:tcPr>
            <w:tcW w:w="1418" w:type="dxa"/>
          </w:tcPr>
          <w:p w14:paraId="22406CCD" w14:textId="77777777" w:rsidR="00777A41" w:rsidRDefault="008B1727">
            <w:pPr>
              <w:pStyle w:val="Table04Row"/>
            </w:pPr>
            <w:r>
              <w:t>8 May 2009</w:t>
            </w:r>
            <w:r>
              <w:br/>
              <w:t>p. 1492‑7</w:t>
            </w:r>
          </w:p>
        </w:tc>
        <w:tc>
          <w:tcPr>
            <w:tcW w:w="4536" w:type="dxa"/>
          </w:tcPr>
          <w:p w14:paraId="1C9AA93A" w14:textId="77777777" w:rsidR="00777A41" w:rsidRDefault="008B1727">
            <w:pPr>
              <w:pStyle w:val="Table04Row"/>
            </w:pPr>
            <w:r>
              <w:t>r. 1 &amp; 2: 8 May 2009 (see r. 2(a));</w:t>
            </w:r>
          </w:p>
          <w:p w14:paraId="745AC4BF" w14:textId="77777777" w:rsidR="00777A41" w:rsidRDefault="008B1727">
            <w:pPr>
              <w:pStyle w:val="Table04Row"/>
            </w:pPr>
            <w:r>
              <w:t>Regulations other than r. 1 &amp; 2: 9 Aug 2009 (see r. 2(b))</w:t>
            </w:r>
          </w:p>
        </w:tc>
      </w:tr>
      <w:tr w:rsidR="00777A41" w14:paraId="5A401BC5" w14:textId="77777777">
        <w:trPr>
          <w:cantSplit/>
          <w:jc w:val="center"/>
        </w:trPr>
        <w:tc>
          <w:tcPr>
            <w:tcW w:w="4253" w:type="dxa"/>
          </w:tcPr>
          <w:p w14:paraId="41C2AEF1" w14:textId="77777777" w:rsidR="00777A41" w:rsidRDefault="008B1727">
            <w:pPr>
              <w:pStyle w:val="Table04Row"/>
            </w:pPr>
            <w:r>
              <w:rPr>
                <w:i/>
              </w:rPr>
              <w:lastRenderedPageBreak/>
              <w:t>Electricity Amendment Regulations (No. 4) 2009</w:t>
            </w:r>
          </w:p>
        </w:tc>
        <w:tc>
          <w:tcPr>
            <w:tcW w:w="1418" w:type="dxa"/>
          </w:tcPr>
          <w:p w14:paraId="64BE3E19" w14:textId="77777777" w:rsidR="00777A41" w:rsidRDefault="008B1727">
            <w:pPr>
              <w:pStyle w:val="Table04Row"/>
            </w:pPr>
            <w:r>
              <w:t>29 Sep 2009</w:t>
            </w:r>
            <w:r>
              <w:br/>
              <w:t>p. 3847</w:t>
            </w:r>
          </w:p>
        </w:tc>
        <w:tc>
          <w:tcPr>
            <w:tcW w:w="4536" w:type="dxa"/>
          </w:tcPr>
          <w:p w14:paraId="71612A28" w14:textId="77777777" w:rsidR="00777A41" w:rsidRDefault="008B1727">
            <w:pPr>
              <w:pStyle w:val="Table04Row"/>
            </w:pPr>
            <w:r>
              <w:t>r. 1 &amp; 2: 29 Sep 2009 (see r. 2(a));</w:t>
            </w:r>
          </w:p>
          <w:p w14:paraId="379B4202" w14:textId="77777777" w:rsidR="00777A41" w:rsidRDefault="008B1727">
            <w:pPr>
              <w:pStyle w:val="Table04Row"/>
            </w:pPr>
            <w:r>
              <w:t>Regulations other than r. 1 &amp; 2: 30 Sep 2009 (see r. 2(b))</w:t>
            </w:r>
          </w:p>
        </w:tc>
      </w:tr>
      <w:tr w:rsidR="00777A41" w14:paraId="5CA1DD3B" w14:textId="77777777">
        <w:trPr>
          <w:cantSplit/>
          <w:jc w:val="center"/>
        </w:trPr>
        <w:tc>
          <w:tcPr>
            <w:tcW w:w="4253" w:type="dxa"/>
          </w:tcPr>
          <w:p w14:paraId="6876349F" w14:textId="77777777" w:rsidR="00777A41" w:rsidRDefault="008B1727">
            <w:pPr>
              <w:pStyle w:val="Table04Row"/>
            </w:pPr>
            <w:r>
              <w:rPr>
                <w:i/>
              </w:rPr>
              <w:t>Electricity Amendment Regulations (No. 3) 2009</w:t>
            </w:r>
          </w:p>
        </w:tc>
        <w:tc>
          <w:tcPr>
            <w:tcW w:w="1418" w:type="dxa"/>
          </w:tcPr>
          <w:p w14:paraId="19CDB2B9" w14:textId="77777777" w:rsidR="00777A41" w:rsidRDefault="008B1727">
            <w:pPr>
              <w:pStyle w:val="Table04Row"/>
            </w:pPr>
            <w:r>
              <w:t>27 Oct 2009</w:t>
            </w:r>
            <w:r>
              <w:br/>
              <w:t>p. 4211‑13</w:t>
            </w:r>
          </w:p>
        </w:tc>
        <w:tc>
          <w:tcPr>
            <w:tcW w:w="4536" w:type="dxa"/>
          </w:tcPr>
          <w:p w14:paraId="034E1976" w14:textId="77777777" w:rsidR="00777A41" w:rsidRDefault="008B1727">
            <w:pPr>
              <w:pStyle w:val="Table04Row"/>
            </w:pPr>
            <w:r>
              <w:t>r. 1 &amp; 2: 27 Oct 2009 (see r. 2(a));</w:t>
            </w:r>
          </w:p>
          <w:p w14:paraId="66336476" w14:textId="77777777" w:rsidR="00777A41" w:rsidRDefault="008B1727">
            <w:pPr>
              <w:pStyle w:val="Table04Row"/>
            </w:pPr>
            <w:r>
              <w:t>Regulations other than r. 1 &amp; 2: 28 Oct 2009 (see r. 2(b))</w:t>
            </w:r>
          </w:p>
        </w:tc>
      </w:tr>
      <w:tr w:rsidR="00777A41" w14:paraId="4C46D585" w14:textId="77777777">
        <w:trPr>
          <w:cantSplit/>
          <w:jc w:val="center"/>
        </w:trPr>
        <w:tc>
          <w:tcPr>
            <w:tcW w:w="10207" w:type="dxa"/>
            <w:gridSpan w:val="3"/>
          </w:tcPr>
          <w:p w14:paraId="48B11386" w14:textId="77777777" w:rsidR="00777A41" w:rsidRDefault="008B1727">
            <w:pPr>
              <w:pStyle w:val="Table04Row"/>
            </w:pPr>
            <w:r>
              <w:rPr>
                <w:b/>
              </w:rPr>
              <w:t>Reprint 5 as at 19 Feb 2010</w:t>
            </w:r>
          </w:p>
        </w:tc>
      </w:tr>
      <w:tr w:rsidR="00777A41" w14:paraId="65234D22" w14:textId="77777777">
        <w:trPr>
          <w:cantSplit/>
          <w:jc w:val="center"/>
        </w:trPr>
        <w:tc>
          <w:tcPr>
            <w:tcW w:w="4253" w:type="dxa"/>
          </w:tcPr>
          <w:p w14:paraId="547A20FD" w14:textId="77777777" w:rsidR="00777A41" w:rsidRDefault="008B1727">
            <w:pPr>
              <w:pStyle w:val="Table04Row"/>
            </w:pPr>
            <w:r>
              <w:rPr>
                <w:i/>
              </w:rPr>
              <w:t>Electricity Amendment Regulations (No. 5) 2009</w:t>
            </w:r>
          </w:p>
        </w:tc>
        <w:tc>
          <w:tcPr>
            <w:tcW w:w="1418" w:type="dxa"/>
          </w:tcPr>
          <w:p w14:paraId="6C50634C" w14:textId="77777777" w:rsidR="00777A41" w:rsidRDefault="008B1727">
            <w:pPr>
              <w:pStyle w:val="Table04Row"/>
            </w:pPr>
            <w:r>
              <w:t>5 Mar 2010</w:t>
            </w:r>
            <w:r>
              <w:br/>
              <w:t>p. 841‑2</w:t>
            </w:r>
          </w:p>
        </w:tc>
        <w:tc>
          <w:tcPr>
            <w:tcW w:w="4536" w:type="dxa"/>
          </w:tcPr>
          <w:p w14:paraId="62FE4F32" w14:textId="77777777" w:rsidR="00777A41" w:rsidRDefault="008B1727">
            <w:pPr>
              <w:pStyle w:val="Table04Row"/>
            </w:pPr>
            <w:r>
              <w:t>r. 1 &amp; 2: 5 Mar 2010 (see r. 2(a));</w:t>
            </w:r>
          </w:p>
          <w:p w14:paraId="51312347" w14:textId="77777777" w:rsidR="00777A41" w:rsidRDefault="008B1727">
            <w:pPr>
              <w:pStyle w:val="Table04Row"/>
            </w:pPr>
            <w:r>
              <w:t>Regulations other than r. 1 &amp; 2: 6 Mar 2010 (see r. 2(b))</w:t>
            </w:r>
          </w:p>
        </w:tc>
      </w:tr>
      <w:tr w:rsidR="00777A41" w14:paraId="3C561D64" w14:textId="77777777">
        <w:trPr>
          <w:cantSplit/>
          <w:jc w:val="center"/>
        </w:trPr>
        <w:tc>
          <w:tcPr>
            <w:tcW w:w="4253" w:type="dxa"/>
          </w:tcPr>
          <w:p w14:paraId="1652F23D" w14:textId="77777777" w:rsidR="00777A41" w:rsidRDefault="008B1727">
            <w:pPr>
              <w:pStyle w:val="Table04Row"/>
            </w:pPr>
            <w:r>
              <w:rPr>
                <w:i/>
              </w:rPr>
              <w:t>Electricity Amendment Regulations 2010</w:t>
            </w:r>
          </w:p>
        </w:tc>
        <w:tc>
          <w:tcPr>
            <w:tcW w:w="1418" w:type="dxa"/>
          </w:tcPr>
          <w:p w14:paraId="0723BC52" w14:textId="77777777" w:rsidR="00777A41" w:rsidRDefault="008B1727">
            <w:pPr>
              <w:pStyle w:val="Table04Row"/>
            </w:pPr>
            <w:r>
              <w:t>31 Dec 2010</w:t>
            </w:r>
            <w:r>
              <w:br/>
              <w:t>p. 6888‑92</w:t>
            </w:r>
          </w:p>
        </w:tc>
        <w:tc>
          <w:tcPr>
            <w:tcW w:w="4536" w:type="dxa"/>
          </w:tcPr>
          <w:p w14:paraId="00FC4513" w14:textId="77777777" w:rsidR="00777A41" w:rsidRDefault="008B1727">
            <w:pPr>
              <w:pStyle w:val="Table04Row"/>
            </w:pPr>
            <w:r>
              <w:t>r. 1 &amp; 2: 31 Dec 2010 (see r. 2(a));</w:t>
            </w:r>
          </w:p>
          <w:p w14:paraId="68F28E9D" w14:textId="77777777" w:rsidR="00777A41" w:rsidRDefault="008B1727">
            <w:pPr>
              <w:pStyle w:val="Table04Row"/>
            </w:pPr>
            <w:r>
              <w:t>Regulations other than r. 1 &amp; 2: 1 Jan 2011 (see r. 2(b))</w:t>
            </w:r>
          </w:p>
        </w:tc>
      </w:tr>
      <w:tr w:rsidR="00777A41" w14:paraId="59F10FBF" w14:textId="77777777">
        <w:trPr>
          <w:cantSplit/>
          <w:jc w:val="center"/>
        </w:trPr>
        <w:tc>
          <w:tcPr>
            <w:tcW w:w="4253" w:type="dxa"/>
          </w:tcPr>
          <w:p w14:paraId="4EB24A09" w14:textId="77777777" w:rsidR="00777A41" w:rsidRDefault="008B1727">
            <w:pPr>
              <w:pStyle w:val="Table04Row"/>
            </w:pPr>
            <w:r>
              <w:rPr>
                <w:i/>
              </w:rPr>
              <w:t>Electricity Amendment Regulations (No. 3) 2010</w:t>
            </w:r>
          </w:p>
        </w:tc>
        <w:tc>
          <w:tcPr>
            <w:tcW w:w="1418" w:type="dxa"/>
          </w:tcPr>
          <w:p w14:paraId="28CF2AC4" w14:textId="77777777" w:rsidR="00777A41" w:rsidRDefault="008B1727">
            <w:pPr>
              <w:pStyle w:val="Table04Row"/>
            </w:pPr>
            <w:r>
              <w:t>10 May 2011</w:t>
            </w:r>
            <w:r>
              <w:br/>
              <w:t>p. 1662‑6</w:t>
            </w:r>
          </w:p>
        </w:tc>
        <w:tc>
          <w:tcPr>
            <w:tcW w:w="4536" w:type="dxa"/>
          </w:tcPr>
          <w:p w14:paraId="2EA85F78" w14:textId="77777777" w:rsidR="00777A41" w:rsidRDefault="008B1727">
            <w:pPr>
              <w:pStyle w:val="Table04Row"/>
            </w:pPr>
            <w:r>
              <w:t>r. 1 &amp; 2: 10 May 2011 (see r. 2(a));</w:t>
            </w:r>
          </w:p>
          <w:p w14:paraId="0C635643" w14:textId="77777777" w:rsidR="00777A41" w:rsidRDefault="008B1727">
            <w:pPr>
              <w:pStyle w:val="Table04Row"/>
            </w:pPr>
            <w:r>
              <w:t>Regulations other than r. 1 &amp; 2: 11 May 2011 (see r. 2(b))</w:t>
            </w:r>
          </w:p>
        </w:tc>
      </w:tr>
      <w:tr w:rsidR="00777A41" w14:paraId="0DB2169C" w14:textId="77777777">
        <w:trPr>
          <w:cantSplit/>
          <w:jc w:val="center"/>
        </w:trPr>
        <w:tc>
          <w:tcPr>
            <w:tcW w:w="4253" w:type="dxa"/>
          </w:tcPr>
          <w:p w14:paraId="0FF5F033" w14:textId="77777777" w:rsidR="00777A41" w:rsidRDefault="008B1727">
            <w:pPr>
              <w:pStyle w:val="Table04Row"/>
            </w:pPr>
            <w:r>
              <w:rPr>
                <w:i/>
              </w:rPr>
              <w:t>Electricity Amendment Regulations 2012</w:t>
            </w:r>
          </w:p>
        </w:tc>
        <w:tc>
          <w:tcPr>
            <w:tcW w:w="1418" w:type="dxa"/>
          </w:tcPr>
          <w:p w14:paraId="690C97E3" w14:textId="77777777" w:rsidR="00777A41" w:rsidRDefault="008B1727">
            <w:pPr>
              <w:pStyle w:val="Table04Row"/>
            </w:pPr>
            <w:r>
              <w:t>13 Apr 2012</w:t>
            </w:r>
            <w:r>
              <w:br/>
              <w:t>p. 1647‑51</w:t>
            </w:r>
          </w:p>
        </w:tc>
        <w:tc>
          <w:tcPr>
            <w:tcW w:w="4536" w:type="dxa"/>
          </w:tcPr>
          <w:p w14:paraId="232BC49F" w14:textId="77777777" w:rsidR="00777A41" w:rsidRDefault="008B1727">
            <w:pPr>
              <w:pStyle w:val="Table04Row"/>
            </w:pPr>
            <w:r>
              <w:t>r. 1 &amp; 2: 13 Apr 2012 (see r. 2(a));</w:t>
            </w:r>
          </w:p>
          <w:p w14:paraId="6122C37A" w14:textId="77777777" w:rsidR="00777A41" w:rsidRDefault="008B1727">
            <w:pPr>
              <w:pStyle w:val="Table04Row"/>
            </w:pPr>
            <w:r>
              <w:t>Regulations other than r. 1 &amp; 2: 14 Apr 2012 (see r. 2(b))</w:t>
            </w:r>
          </w:p>
        </w:tc>
      </w:tr>
      <w:tr w:rsidR="00777A41" w14:paraId="25F75224" w14:textId="77777777">
        <w:trPr>
          <w:cantSplit/>
          <w:jc w:val="center"/>
        </w:trPr>
        <w:tc>
          <w:tcPr>
            <w:tcW w:w="4253" w:type="dxa"/>
          </w:tcPr>
          <w:p w14:paraId="041A18BF" w14:textId="77777777" w:rsidR="00777A41" w:rsidRDefault="008B1727">
            <w:pPr>
              <w:pStyle w:val="Table04Row"/>
            </w:pPr>
            <w:r>
              <w:rPr>
                <w:i/>
              </w:rPr>
              <w:t>Electricity Amendment Regulations 2013</w:t>
            </w:r>
          </w:p>
        </w:tc>
        <w:tc>
          <w:tcPr>
            <w:tcW w:w="1418" w:type="dxa"/>
          </w:tcPr>
          <w:p w14:paraId="78340218" w14:textId="77777777" w:rsidR="00777A41" w:rsidRDefault="008B1727">
            <w:pPr>
              <w:pStyle w:val="Table04Row"/>
            </w:pPr>
            <w:r>
              <w:t>20 Aug 2013</w:t>
            </w:r>
            <w:r>
              <w:br/>
              <w:t>p. 3829</w:t>
            </w:r>
          </w:p>
        </w:tc>
        <w:tc>
          <w:tcPr>
            <w:tcW w:w="4536" w:type="dxa"/>
          </w:tcPr>
          <w:p w14:paraId="7E414116" w14:textId="77777777" w:rsidR="00777A41" w:rsidRDefault="008B1727">
            <w:pPr>
              <w:pStyle w:val="Table04Row"/>
            </w:pPr>
            <w:r>
              <w:t>r. 1 &amp; 2: 20 Aug 2013 (see r. 2(a));</w:t>
            </w:r>
          </w:p>
          <w:p w14:paraId="286AD843"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379075A5" w14:textId="77777777">
        <w:trPr>
          <w:cantSplit/>
          <w:jc w:val="center"/>
        </w:trPr>
        <w:tc>
          <w:tcPr>
            <w:tcW w:w="10207" w:type="dxa"/>
            <w:gridSpan w:val="3"/>
          </w:tcPr>
          <w:p w14:paraId="1C16F3B7" w14:textId="77777777" w:rsidR="00777A41" w:rsidRDefault="008B1727">
            <w:pPr>
              <w:pStyle w:val="Table04Row"/>
            </w:pPr>
            <w:r>
              <w:rPr>
                <w:b/>
              </w:rPr>
              <w:t>Reprint 6 as at 8 Nov 2013</w:t>
            </w:r>
          </w:p>
        </w:tc>
      </w:tr>
      <w:tr w:rsidR="00777A41" w14:paraId="77786B7B" w14:textId="77777777">
        <w:trPr>
          <w:cantSplit/>
          <w:jc w:val="center"/>
        </w:trPr>
        <w:tc>
          <w:tcPr>
            <w:tcW w:w="4253" w:type="dxa"/>
          </w:tcPr>
          <w:p w14:paraId="3BFDFD54" w14:textId="77777777" w:rsidR="00777A41" w:rsidRDefault="008B1727">
            <w:pPr>
              <w:pStyle w:val="Table04Row"/>
            </w:pPr>
            <w:r>
              <w:rPr>
                <w:i/>
              </w:rPr>
              <w:t>Electricity Amendment Regulations 2015</w:t>
            </w:r>
          </w:p>
        </w:tc>
        <w:tc>
          <w:tcPr>
            <w:tcW w:w="1418" w:type="dxa"/>
          </w:tcPr>
          <w:p w14:paraId="19EC56CF" w14:textId="77777777" w:rsidR="00777A41" w:rsidRDefault="008B1727">
            <w:pPr>
              <w:pStyle w:val="Table04Row"/>
            </w:pPr>
            <w:r>
              <w:t>14 Apr 2015</w:t>
            </w:r>
            <w:r>
              <w:br/>
              <w:t>p. 1324</w:t>
            </w:r>
          </w:p>
        </w:tc>
        <w:tc>
          <w:tcPr>
            <w:tcW w:w="4536" w:type="dxa"/>
          </w:tcPr>
          <w:p w14:paraId="1ACB0E21" w14:textId="77777777" w:rsidR="00777A41" w:rsidRDefault="008B1727">
            <w:pPr>
              <w:pStyle w:val="Table04Row"/>
            </w:pPr>
            <w:r>
              <w:t>r. 1 &amp; 2: 14 Apr 2015 (see r. 2(a));</w:t>
            </w:r>
          </w:p>
          <w:p w14:paraId="7AE9D40A" w14:textId="77777777" w:rsidR="00777A41" w:rsidRDefault="008B1727">
            <w:pPr>
              <w:pStyle w:val="Table04Row"/>
            </w:pPr>
            <w:r>
              <w:t>Regulations other than r. 1 &amp; 2: 15 Apr 2015 (see r. 2(b))</w:t>
            </w:r>
          </w:p>
        </w:tc>
      </w:tr>
      <w:tr w:rsidR="00777A41" w14:paraId="2730A9C8" w14:textId="77777777">
        <w:trPr>
          <w:cantSplit/>
          <w:jc w:val="center"/>
        </w:trPr>
        <w:tc>
          <w:tcPr>
            <w:tcW w:w="4253" w:type="dxa"/>
          </w:tcPr>
          <w:p w14:paraId="61C04498" w14:textId="77777777" w:rsidR="00777A41" w:rsidRDefault="008B1727">
            <w:pPr>
              <w:pStyle w:val="Table04Row"/>
            </w:pPr>
            <w:r>
              <w:rPr>
                <w:i/>
              </w:rPr>
              <w:t>Electricity (Network Safety) Regulations 2015</w:t>
            </w:r>
            <w:r>
              <w:t xml:space="preserve"> r. 44</w:t>
            </w:r>
          </w:p>
        </w:tc>
        <w:tc>
          <w:tcPr>
            <w:tcW w:w="1418" w:type="dxa"/>
          </w:tcPr>
          <w:p w14:paraId="28145F40" w14:textId="77777777" w:rsidR="00777A41" w:rsidRDefault="008B1727">
            <w:pPr>
              <w:pStyle w:val="Table04Row"/>
            </w:pPr>
            <w:r>
              <w:t>5 Aug 2015</w:t>
            </w:r>
            <w:r>
              <w:br/>
              <w:t>p. 3141‑96</w:t>
            </w:r>
          </w:p>
        </w:tc>
        <w:tc>
          <w:tcPr>
            <w:tcW w:w="4536" w:type="dxa"/>
          </w:tcPr>
          <w:p w14:paraId="3096E089" w14:textId="77777777" w:rsidR="00777A41" w:rsidRDefault="008B1727">
            <w:pPr>
              <w:pStyle w:val="Table04Row"/>
            </w:pPr>
            <w:r>
              <w:t>6 Aug 2015 (see r. 2(b))</w:t>
            </w:r>
          </w:p>
        </w:tc>
      </w:tr>
      <w:tr w:rsidR="00777A41" w14:paraId="38AEA641" w14:textId="77777777">
        <w:trPr>
          <w:cantSplit/>
          <w:jc w:val="center"/>
        </w:trPr>
        <w:tc>
          <w:tcPr>
            <w:tcW w:w="4253" w:type="dxa"/>
          </w:tcPr>
          <w:p w14:paraId="10EE3879" w14:textId="77777777" w:rsidR="00777A41" w:rsidRDefault="008B1727">
            <w:pPr>
              <w:pStyle w:val="Table04Row"/>
            </w:pPr>
            <w:r>
              <w:rPr>
                <w:i/>
              </w:rPr>
              <w:t>Electricity Amendment Regulations (No. 2) 2015</w:t>
            </w:r>
          </w:p>
        </w:tc>
        <w:tc>
          <w:tcPr>
            <w:tcW w:w="1418" w:type="dxa"/>
          </w:tcPr>
          <w:p w14:paraId="1DF93321" w14:textId="77777777" w:rsidR="00777A41" w:rsidRDefault="008B1727">
            <w:pPr>
              <w:pStyle w:val="Table04Row"/>
            </w:pPr>
            <w:r>
              <w:t>5 Jan 2016</w:t>
            </w:r>
            <w:r>
              <w:br/>
              <w:t>p. 3</w:t>
            </w:r>
          </w:p>
        </w:tc>
        <w:tc>
          <w:tcPr>
            <w:tcW w:w="4536" w:type="dxa"/>
          </w:tcPr>
          <w:p w14:paraId="7C2B432A" w14:textId="77777777" w:rsidR="00777A41" w:rsidRDefault="008B1727">
            <w:pPr>
              <w:pStyle w:val="Table04Row"/>
            </w:pPr>
            <w:r>
              <w:t>r. 1 &amp; 2: 5 Jan 2016 (see r. 2(a));</w:t>
            </w:r>
          </w:p>
          <w:p w14:paraId="22BC9BB8" w14:textId="77777777" w:rsidR="00777A41" w:rsidRDefault="008B1727">
            <w:pPr>
              <w:pStyle w:val="Table04Row"/>
            </w:pPr>
            <w:r>
              <w:t>Regulations other than r. 1 &amp; 2: 6 Jan 2016 (see r. 2(b))</w:t>
            </w:r>
          </w:p>
        </w:tc>
      </w:tr>
      <w:tr w:rsidR="00777A41" w14:paraId="177CCF8D" w14:textId="77777777">
        <w:trPr>
          <w:cantSplit/>
          <w:jc w:val="center"/>
        </w:trPr>
        <w:tc>
          <w:tcPr>
            <w:tcW w:w="10207" w:type="dxa"/>
            <w:gridSpan w:val="3"/>
          </w:tcPr>
          <w:p w14:paraId="1F2CDF3C" w14:textId="77777777" w:rsidR="00777A41" w:rsidRDefault="008B1727">
            <w:pPr>
              <w:pStyle w:val="Table04Row"/>
            </w:pPr>
            <w:r>
              <w:rPr>
                <w:b/>
              </w:rPr>
              <w:t>Reprint 7 as at 21 Oct 2016</w:t>
            </w:r>
          </w:p>
        </w:tc>
      </w:tr>
      <w:tr w:rsidR="00777A41" w14:paraId="221DE02A" w14:textId="77777777">
        <w:trPr>
          <w:cantSplit/>
          <w:jc w:val="center"/>
        </w:trPr>
        <w:tc>
          <w:tcPr>
            <w:tcW w:w="4253" w:type="dxa"/>
          </w:tcPr>
          <w:p w14:paraId="2A330407" w14:textId="77777777" w:rsidR="00777A41" w:rsidRDefault="008B1727">
            <w:pPr>
              <w:pStyle w:val="Table04Row"/>
            </w:pPr>
            <w:r>
              <w:rPr>
                <w:i/>
              </w:rPr>
              <w:t>Electricity Amendment Regulations 2018</w:t>
            </w:r>
            <w:r>
              <w:t xml:space="preserve"> Pt. 2</w:t>
            </w:r>
          </w:p>
        </w:tc>
        <w:tc>
          <w:tcPr>
            <w:tcW w:w="1418" w:type="dxa"/>
          </w:tcPr>
          <w:p w14:paraId="022E560A" w14:textId="77777777" w:rsidR="00777A41" w:rsidRDefault="008B1727">
            <w:pPr>
              <w:pStyle w:val="Table04Row"/>
            </w:pPr>
            <w:r>
              <w:t>2 Oct 2018</w:t>
            </w:r>
            <w:r>
              <w:br/>
              <w:t>p. 3784‑94</w:t>
            </w:r>
          </w:p>
        </w:tc>
        <w:tc>
          <w:tcPr>
            <w:tcW w:w="4536" w:type="dxa"/>
          </w:tcPr>
          <w:p w14:paraId="46A77AC6" w14:textId="77777777" w:rsidR="00777A41" w:rsidRDefault="008B1727">
            <w:pPr>
              <w:pStyle w:val="Table04Row"/>
            </w:pPr>
            <w:r>
              <w:t>1 Jan 2019 (see r. 2(b))</w:t>
            </w:r>
          </w:p>
        </w:tc>
      </w:tr>
      <w:tr w:rsidR="00777A41" w14:paraId="2A84211C" w14:textId="77777777">
        <w:trPr>
          <w:cantSplit/>
          <w:jc w:val="center"/>
        </w:trPr>
        <w:tc>
          <w:tcPr>
            <w:tcW w:w="4253" w:type="dxa"/>
          </w:tcPr>
          <w:p w14:paraId="6F2D7AC1" w14:textId="77777777" w:rsidR="00777A41" w:rsidRDefault="008B1727">
            <w:pPr>
              <w:pStyle w:val="Table04Row"/>
            </w:pPr>
            <w:r>
              <w:rPr>
                <w:i/>
              </w:rPr>
              <w:t>Commerce Regulations Amendment (Strata Titles) Regulations 2019</w:t>
            </w:r>
            <w:r>
              <w:t xml:space="preserve"> Pt. 3</w:t>
            </w:r>
          </w:p>
        </w:tc>
        <w:tc>
          <w:tcPr>
            <w:tcW w:w="1418" w:type="dxa"/>
          </w:tcPr>
          <w:p w14:paraId="3ECB339A" w14:textId="77777777" w:rsidR="00777A41" w:rsidRDefault="008B1727">
            <w:pPr>
              <w:pStyle w:val="Table04Row"/>
            </w:pPr>
            <w:r>
              <w:t>31 Dec 2019</w:t>
            </w:r>
            <w:r>
              <w:br/>
              <w:t>p. 4637‑46</w:t>
            </w:r>
          </w:p>
        </w:tc>
        <w:tc>
          <w:tcPr>
            <w:tcW w:w="4536" w:type="dxa"/>
          </w:tcPr>
          <w:p w14:paraId="14876D98" w14:textId="77777777" w:rsidR="00777A41" w:rsidRDefault="008B1727">
            <w:pPr>
              <w:pStyle w:val="Table04Row"/>
            </w:pPr>
            <w:r>
              <w:t>1 May 2020 (see r. 2(b) and SL 2020/39 cl. 2)</w:t>
            </w:r>
          </w:p>
        </w:tc>
      </w:tr>
      <w:tr w:rsidR="00777A41" w14:paraId="1BCB9812" w14:textId="77777777">
        <w:trPr>
          <w:cantSplit/>
          <w:jc w:val="center"/>
        </w:trPr>
        <w:tc>
          <w:tcPr>
            <w:tcW w:w="4253" w:type="dxa"/>
          </w:tcPr>
          <w:p w14:paraId="29F6EE30" w14:textId="77777777" w:rsidR="00777A41" w:rsidRDefault="008B1727">
            <w:pPr>
              <w:pStyle w:val="Table04Row"/>
            </w:pPr>
            <w:r>
              <w:rPr>
                <w:i/>
              </w:rPr>
              <w:t>Commerce Regulations Amendment (Infringement Notices) Regulations 2020</w:t>
            </w:r>
            <w:r>
              <w:t xml:space="preserve"> Pt. 11</w:t>
            </w:r>
          </w:p>
        </w:tc>
        <w:tc>
          <w:tcPr>
            <w:tcW w:w="1418" w:type="dxa"/>
          </w:tcPr>
          <w:p w14:paraId="011C7811" w14:textId="77777777" w:rsidR="00777A41" w:rsidRDefault="008B1727">
            <w:pPr>
              <w:pStyle w:val="Table04Row"/>
            </w:pPr>
            <w:r>
              <w:t>25 Sep 2020</w:t>
            </w:r>
            <w:r>
              <w:br/>
              <w:t>SL 2020/163</w:t>
            </w:r>
          </w:p>
        </w:tc>
        <w:tc>
          <w:tcPr>
            <w:tcW w:w="4536" w:type="dxa"/>
          </w:tcPr>
          <w:p w14:paraId="3C36C25F" w14:textId="77777777" w:rsidR="00777A41" w:rsidRDefault="008B1727">
            <w:pPr>
              <w:pStyle w:val="Table04Row"/>
            </w:pPr>
            <w:r>
              <w:t>29 Sep 2020 (see r. 2(b) and SL 2020/159 cl. 2(a))</w:t>
            </w:r>
          </w:p>
        </w:tc>
      </w:tr>
      <w:tr w:rsidR="00777A41" w14:paraId="042ED414" w14:textId="77777777">
        <w:trPr>
          <w:cantSplit/>
          <w:jc w:val="center"/>
        </w:trPr>
        <w:tc>
          <w:tcPr>
            <w:tcW w:w="4253" w:type="dxa"/>
          </w:tcPr>
          <w:p w14:paraId="6C95BC82" w14:textId="77777777" w:rsidR="00777A41" w:rsidRDefault="008B1727">
            <w:pPr>
              <w:pStyle w:val="Table04Row"/>
            </w:pPr>
            <w:r>
              <w:rPr>
                <w:i/>
              </w:rPr>
              <w:t>Commerce Regulations Amendment (Community Titles) Regulations 2021</w:t>
            </w:r>
            <w:r>
              <w:t xml:space="preserve"> Pt. 2</w:t>
            </w:r>
          </w:p>
        </w:tc>
        <w:tc>
          <w:tcPr>
            <w:tcW w:w="1418" w:type="dxa"/>
          </w:tcPr>
          <w:p w14:paraId="476DBC7D" w14:textId="77777777" w:rsidR="00777A41" w:rsidRDefault="008B1727">
            <w:pPr>
              <w:pStyle w:val="Table04Row"/>
            </w:pPr>
            <w:r>
              <w:t>18 Jun 2021</w:t>
            </w:r>
            <w:r>
              <w:br/>
              <w:t>SL 2021/71</w:t>
            </w:r>
          </w:p>
        </w:tc>
        <w:tc>
          <w:tcPr>
            <w:tcW w:w="4536" w:type="dxa"/>
          </w:tcPr>
          <w:p w14:paraId="57E4EB97" w14:textId="77777777" w:rsidR="00777A41" w:rsidRDefault="008B1727">
            <w:pPr>
              <w:pStyle w:val="Table04Row"/>
            </w:pPr>
            <w:r>
              <w:t>30 Jun 2021 (see r. 2(b) and SL 2021/69 cl. 2)</w:t>
            </w:r>
          </w:p>
        </w:tc>
      </w:tr>
      <w:tr w:rsidR="00777A41" w14:paraId="324B8E58" w14:textId="77777777">
        <w:trPr>
          <w:cantSplit/>
          <w:jc w:val="center"/>
        </w:trPr>
        <w:tc>
          <w:tcPr>
            <w:tcW w:w="4253" w:type="dxa"/>
          </w:tcPr>
          <w:p w14:paraId="138ABD0A" w14:textId="77777777" w:rsidR="00777A41" w:rsidRDefault="008B1727">
            <w:pPr>
              <w:pStyle w:val="Table04Row"/>
            </w:pPr>
            <w:r>
              <w:rPr>
                <w:i/>
              </w:rPr>
              <w:t>Energy Regulations Amendment (Electricity Licensing) Regulations 2022</w:t>
            </w:r>
            <w:r>
              <w:t xml:space="preserve"> Pt. 3</w:t>
            </w:r>
          </w:p>
        </w:tc>
        <w:tc>
          <w:tcPr>
            <w:tcW w:w="1418" w:type="dxa"/>
          </w:tcPr>
          <w:p w14:paraId="4C82DDD5" w14:textId="77777777" w:rsidR="00777A41" w:rsidRDefault="008B1727">
            <w:pPr>
              <w:pStyle w:val="Table04Row"/>
            </w:pPr>
            <w:r>
              <w:t>15 Mar 2022</w:t>
            </w:r>
            <w:r>
              <w:br/>
              <w:t>SL 2022/36</w:t>
            </w:r>
          </w:p>
        </w:tc>
        <w:tc>
          <w:tcPr>
            <w:tcW w:w="4536" w:type="dxa"/>
          </w:tcPr>
          <w:p w14:paraId="53850CDE" w14:textId="77777777" w:rsidR="00777A41" w:rsidRDefault="008B1727">
            <w:pPr>
              <w:pStyle w:val="Table04Row"/>
            </w:pPr>
            <w:r>
              <w:t>16 Mar 2022 (see r. 2(b))</w:t>
            </w:r>
          </w:p>
        </w:tc>
      </w:tr>
    </w:tbl>
    <w:p w14:paraId="17A09CD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B0168EF" w14:textId="77777777">
        <w:trPr>
          <w:cantSplit/>
          <w:jc w:val="center"/>
        </w:trPr>
        <w:tc>
          <w:tcPr>
            <w:tcW w:w="4253" w:type="dxa"/>
          </w:tcPr>
          <w:p w14:paraId="07AC9F0C" w14:textId="77777777" w:rsidR="00777A41" w:rsidRDefault="008B1727">
            <w:pPr>
              <w:pStyle w:val="Table04Row"/>
              <w:keepNext/>
            </w:pPr>
            <w:r>
              <w:rPr>
                <w:b/>
              </w:rPr>
              <w:t>Agreement -</w:t>
            </w:r>
          </w:p>
        </w:tc>
        <w:tc>
          <w:tcPr>
            <w:tcW w:w="1418" w:type="dxa"/>
          </w:tcPr>
          <w:p w14:paraId="045E4DC7" w14:textId="77777777" w:rsidR="00777A41" w:rsidRDefault="00777A41">
            <w:pPr>
              <w:pStyle w:val="Table04Row"/>
              <w:keepNext/>
            </w:pPr>
          </w:p>
        </w:tc>
        <w:tc>
          <w:tcPr>
            <w:tcW w:w="4536" w:type="dxa"/>
          </w:tcPr>
          <w:p w14:paraId="30DA8A89" w14:textId="77777777" w:rsidR="00777A41" w:rsidRDefault="00777A41">
            <w:pPr>
              <w:pStyle w:val="Table04Row"/>
              <w:keepNext/>
            </w:pPr>
          </w:p>
        </w:tc>
      </w:tr>
      <w:tr w:rsidR="00777A41" w14:paraId="225905B2" w14:textId="77777777">
        <w:trPr>
          <w:cantSplit/>
          <w:jc w:val="center"/>
        </w:trPr>
        <w:tc>
          <w:tcPr>
            <w:tcW w:w="4253" w:type="dxa"/>
          </w:tcPr>
          <w:p w14:paraId="10237763" w14:textId="77777777" w:rsidR="00777A41" w:rsidRDefault="008B1727">
            <w:pPr>
              <w:pStyle w:val="Table04Row"/>
            </w:pPr>
            <w:r>
              <w:t>Standard Concession Agreement (under the Electricity Act 1945)</w:t>
            </w:r>
          </w:p>
        </w:tc>
        <w:tc>
          <w:tcPr>
            <w:tcW w:w="1418" w:type="dxa"/>
          </w:tcPr>
          <w:p w14:paraId="3BA7CD48" w14:textId="77777777" w:rsidR="00777A41" w:rsidRDefault="008B1727">
            <w:pPr>
              <w:pStyle w:val="Table04Row"/>
            </w:pPr>
            <w:r>
              <w:t>30 Jun 1972</w:t>
            </w:r>
            <w:r>
              <w:br/>
              <w:t>p. 2151‑8</w:t>
            </w:r>
          </w:p>
        </w:tc>
        <w:tc>
          <w:tcPr>
            <w:tcW w:w="4536" w:type="dxa"/>
          </w:tcPr>
          <w:p w14:paraId="2F7B2577" w14:textId="77777777" w:rsidR="00777A41" w:rsidRDefault="008B1727">
            <w:pPr>
              <w:pStyle w:val="Table04Row"/>
            </w:pPr>
            <w:r>
              <w:t>30 Jun 1972</w:t>
            </w:r>
          </w:p>
        </w:tc>
      </w:tr>
    </w:tbl>
    <w:p w14:paraId="4C3C51B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0BDE99" w14:textId="77777777">
        <w:trPr>
          <w:cantSplit/>
          <w:jc w:val="center"/>
        </w:trPr>
        <w:tc>
          <w:tcPr>
            <w:tcW w:w="4253" w:type="dxa"/>
          </w:tcPr>
          <w:p w14:paraId="41186B7E" w14:textId="77777777" w:rsidR="00777A41" w:rsidRDefault="008B1727">
            <w:pPr>
              <w:pStyle w:val="Table04Row"/>
              <w:keepNext/>
            </w:pPr>
            <w:r>
              <w:rPr>
                <w:b/>
              </w:rPr>
              <w:t>Notices -</w:t>
            </w:r>
          </w:p>
        </w:tc>
        <w:tc>
          <w:tcPr>
            <w:tcW w:w="1418" w:type="dxa"/>
          </w:tcPr>
          <w:p w14:paraId="60E0A494" w14:textId="77777777" w:rsidR="00777A41" w:rsidRDefault="00777A41">
            <w:pPr>
              <w:pStyle w:val="Table04Row"/>
              <w:keepNext/>
            </w:pPr>
          </w:p>
        </w:tc>
        <w:tc>
          <w:tcPr>
            <w:tcW w:w="4536" w:type="dxa"/>
          </w:tcPr>
          <w:p w14:paraId="25169982" w14:textId="77777777" w:rsidR="00777A41" w:rsidRDefault="00777A41">
            <w:pPr>
              <w:pStyle w:val="Table04Row"/>
              <w:keepNext/>
            </w:pPr>
          </w:p>
        </w:tc>
      </w:tr>
      <w:tr w:rsidR="00777A41" w14:paraId="61979806" w14:textId="77777777">
        <w:trPr>
          <w:cantSplit/>
          <w:jc w:val="center"/>
        </w:trPr>
        <w:tc>
          <w:tcPr>
            <w:tcW w:w="10207" w:type="dxa"/>
            <w:gridSpan w:val="3"/>
          </w:tcPr>
          <w:p w14:paraId="356793A3" w14:textId="77777777" w:rsidR="00777A41" w:rsidRDefault="008B1727">
            <w:pPr>
              <w:pStyle w:val="Table04Row"/>
              <w:keepNext/>
            </w:pPr>
            <w:r>
              <w:rPr>
                <w:b/>
              </w:rPr>
              <w:t>Under s. 33AA -</w:t>
            </w:r>
          </w:p>
        </w:tc>
      </w:tr>
      <w:tr w:rsidR="00777A41" w14:paraId="5039B3CB" w14:textId="77777777">
        <w:trPr>
          <w:cantSplit/>
          <w:jc w:val="center"/>
        </w:trPr>
        <w:tc>
          <w:tcPr>
            <w:tcW w:w="4253" w:type="dxa"/>
          </w:tcPr>
          <w:p w14:paraId="0FB006C8" w14:textId="77777777" w:rsidR="00777A41" w:rsidRDefault="008B1727">
            <w:pPr>
              <w:pStyle w:val="Table04Row"/>
            </w:pPr>
            <w:r>
              <w:t>Guidelines for the safety of buildings near network operator electrical assets</w:t>
            </w:r>
          </w:p>
        </w:tc>
        <w:tc>
          <w:tcPr>
            <w:tcW w:w="1418" w:type="dxa"/>
          </w:tcPr>
          <w:p w14:paraId="6F00F002" w14:textId="77777777" w:rsidR="00777A41" w:rsidRDefault="008B1727">
            <w:pPr>
              <w:pStyle w:val="Table04Row"/>
            </w:pPr>
            <w:r>
              <w:t>12 Jun 2020</w:t>
            </w:r>
            <w:r>
              <w:br/>
              <w:t>p. 1613‑21</w:t>
            </w:r>
          </w:p>
        </w:tc>
        <w:tc>
          <w:tcPr>
            <w:tcW w:w="4536" w:type="dxa"/>
          </w:tcPr>
          <w:p w14:paraId="12047643" w14:textId="77777777" w:rsidR="00777A41" w:rsidRDefault="008B1727">
            <w:pPr>
              <w:pStyle w:val="Table04Row"/>
            </w:pPr>
            <w:r>
              <w:t>12 Jun 2020</w:t>
            </w:r>
          </w:p>
        </w:tc>
      </w:tr>
      <w:tr w:rsidR="00777A41" w14:paraId="090C8DFD" w14:textId="77777777">
        <w:trPr>
          <w:cantSplit/>
          <w:jc w:val="center"/>
        </w:trPr>
        <w:tc>
          <w:tcPr>
            <w:tcW w:w="10207" w:type="dxa"/>
            <w:gridSpan w:val="3"/>
          </w:tcPr>
          <w:p w14:paraId="50B34936" w14:textId="77777777" w:rsidR="00777A41" w:rsidRDefault="008B1727">
            <w:pPr>
              <w:pStyle w:val="Table04Row"/>
              <w:keepNext/>
            </w:pPr>
            <w:r>
              <w:rPr>
                <w:b/>
              </w:rPr>
              <w:t>Under s. 33B(1A) -</w:t>
            </w:r>
          </w:p>
        </w:tc>
      </w:tr>
      <w:tr w:rsidR="00777A41" w14:paraId="6AD79BF1" w14:textId="77777777">
        <w:trPr>
          <w:cantSplit/>
          <w:jc w:val="center"/>
        </w:trPr>
        <w:tc>
          <w:tcPr>
            <w:tcW w:w="4253" w:type="dxa"/>
          </w:tcPr>
          <w:p w14:paraId="41AFCF91" w14:textId="77777777" w:rsidR="00777A41" w:rsidRDefault="008B1727">
            <w:pPr>
              <w:pStyle w:val="Table04Row"/>
            </w:pPr>
            <w:r>
              <w:t>Electricity (Prescribed Appliances ‑ Inverters) Notice 2012</w:t>
            </w:r>
          </w:p>
        </w:tc>
        <w:tc>
          <w:tcPr>
            <w:tcW w:w="1418" w:type="dxa"/>
          </w:tcPr>
          <w:p w14:paraId="10BAD169" w14:textId="77777777" w:rsidR="00777A41" w:rsidRDefault="008B1727">
            <w:pPr>
              <w:pStyle w:val="Table04Row"/>
            </w:pPr>
            <w:r>
              <w:t>30 Oct 2012</w:t>
            </w:r>
            <w:r>
              <w:br/>
              <w:t>p. 5192‑3</w:t>
            </w:r>
          </w:p>
        </w:tc>
        <w:tc>
          <w:tcPr>
            <w:tcW w:w="4536" w:type="dxa"/>
          </w:tcPr>
          <w:p w14:paraId="6A00538D" w14:textId="77777777" w:rsidR="00777A41" w:rsidRDefault="008B1727">
            <w:pPr>
              <w:pStyle w:val="Table04Row"/>
            </w:pPr>
            <w:r>
              <w:t>cl. 1 &amp; 2: 30 Oct 2012 (see cl. 2(a));</w:t>
            </w:r>
          </w:p>
          <w:p w14:paraId="29924115" w14:textId="77777777" w:rsidR="00777A41" w:rsidRDefault="008B1727">
            <w:pPr>
              <w:pStyle w:val="Table04Row"/>
            </w:pPr>
            <w:r>
              <w:t>Notice other than cl. 1 &amp; 2: 31 Oct 2012 (see cl. 2(b))</w:t>
            </w:r>
          </w:p>
        </w:tc>
      </w:tr>
      <w:tr w:rsidR="00777A41" w14:paraId="6639B5B7" w14:textId="77777777">
        <w:trPr>
          <w:cantSplit/>
          <w:jc w:val="center"/>
        </w:trPr>
        <w:tc>
          <w:tcPr>
            <w:tcW w:w="4253" w:type="dxa"/>
          </w:tcPr>
          <w:p w14:paraId="6C865A2B" w14:textId="77777777" w:rsidR="00777A41" w:rsidRDefault="008B1727">
            <w:pPr>
              <w:pStyle w:val="Table04Row"/>
            </w:pPr>
            <w:r>
              <w:t>Electricity (Prescribed Appliances) Notice 2021</w:t>
            </w:r>
          </w:p>
        </w:tc>
        <w:tc>
          <w:tcPr>
            <w:tcW w:w="1418" w:type="dxa"/>
          </w:tcPr>
          <w:p w14:paraId="793E19EE" w14:textId="77777777" w:rsidR="00777A41" w:rsidRDefault="008B1727">
            <w:pPr>
              <w:pStyle w:val="Table04Row"/>
            </w:pPr>
            <w:r>
              <w:t>8 Jun 2021</w:t>
            </w:r>
            <w:r>
              <w:br/>
              <w:t>p. 2019‑20</w:t>
            </w:r>
          </w:p>
        </w:tc>
        <w:tc>
          <w:tcPr>
            <w:tcW w:w="4536" w:type="dxa"/>
          </w:tcPr>
          <w:p w14:paraId="5E75B878" w14:textId="77777777" w:rsidR="00777A41" w:rsidRDefault="008B1727">
            <w:pPr>
              <w:pStyle w:val="Table04Row"/>
            </w:pPr>
            <w:r>
              <w:t>cl. 1 &amp; 2: 8 Jun 2021 (see cl. 2(a));</w:t>
            </w:r>
          </w:p>
          <w:p w14:paraId="6532BAEB" w14:textId="77777777" w:rsidR="00777A41" w:rsidRDefault="008B1727">
            <w:pPr>
              <w:pStyle w:val="Table04Row"/>
            </w:pPr>
            <w:r>
              <w:t>Notice other than cl. 1 &amp; 2: 9 Jun 2021 (see cl. 2(b))</w:t>
            </w:r>
          </w:p>
        </w:tc>
      </w:tr>
      <w:tr w:rsidR="00777A41" w14:paraId="5FCEBB44" w14:textId="77777777">
        <w:trPr>
          <w:cantSplit/>
          <w:jc w:val="center"/>
        </w:trPr>
        <w:tc>
          <w:tcPr>
            <w:tcW w:w="10207" w:type="dxa"/>
            <w:gridSpan w:val="3"/>
          </w:tcPr>
          <w:p w14:paraId="4EFD2058" w14:textId="77777777" w:rsidR="00777A41" w:rsidRDefault="008B1727">
            <w:pPr>
              <w:pStyle w:val="Table04Row"/>
              <w:keepNext/>
            </w:pPr>
            <w:r>
              <w:rPr>
                <w:b/>
              </w:rPr>
              <w:t>Under s. 33B(5D) -</w:t>
            </w:r>
          </w:p>
        </w:tc>
      </w:tr>
      <w:tr w:rsidR="00777A41" w14:paraId="10233EAC" w14:textId="77777777">
        <w:trPr>
          <w:cantSplit/>
          <w:jc w:val="center"/>
        </w:trPr>
        <w:tc>
          <w:tcPr>
            <w:tcW w:w="4253" w:type="dxa"/>
          </w:tcPr>
          <w:p w14:paraId="18F2FDBE" w14:textId="77777777" w:rsidR="00777A41" w:rsidRDefault="008B1727">
            <w:pPr>
              <w:pStyle w:val="Table04Row"/>
            </w:pPr>
            <w:r>
              <w:t>Part IVA ‑ Approval of electrical appliances 2007</w:t>
            </w:r>
          </w:p>
        </w:tc>
        <w:tc>
          <w:tcPr>
            <w:tcW w:w="1418" w:type="dxa"/>
          </w:tcPr>
          <w:p w14:paraId="3CFD13ED" w14:textId="77777777" w:rsidR="00777A41" w:rsidRDefault="008B1727">
            <w:pPr>
              <w:pStyle w:val="Table04Row"/>
            </w:pPr>
            <w:r>
              <w:t>9 Feb 2007</w:t>
            </w:r>
            <w:r>
              <w:br/>
              <w:t>p. 430</w:t>
            </w:r>
          </w:p>
        </w:tc>
        <w:tc>
          <w:tcPr>
            <w:tcW w:w="4536" w:type="dxa"/>
          </w:tcPr>
          <w:p w14:paraId="53F243E3" w14:textId="77777777" w:rsidR="00777A41" w:rsidRDefault="008B1727">
            <w:pPr>
              <w:pStyle w:val="Table04Row"/>
            </w:pPr>
            <w:r>
              <w:t>9 Feb 2007</w:t>
            </w:r>
          </w:p>
        </w:tc>
      </w:tr>
      <w:tr w:rsidR="00777A41" w14:paraId="0C0C4186" w14:textId="77777777">
        <w:trPr>
          <w:cantSplit/>
          <w:jc w:val="center"/>
        </w:trPr>
        <w:tc>
          <w:tcPr>
            <w:tcW w:w="4253" w:type="dxa"/>
          </w:tcPr>
          <w:p w14:paraId="332812D8" w14:textId="77777777" w:rsidR="00777A41" w:rsidRDefault="008B1727">
            <w:pPr>
              <w:pStyle w:val="Table04Row"/>
            </w:pPr>
            <w:r>
              <w:lastRenderedPageBreak/>
              <w:t>Electricity (Recognised Persons and Marks) Notice 2016</w:t>
            </w:r>
          </w:p>
        </w:tc>
        <w:tc>
          <w:tcPr>
            <w:tcW w:w="1418" w:type="dxa"/>
          </w:tcPr>
          <w:p w14:paraId="2367B173" w14:textId="77777777" w:rsidR="00777A41" w:rsidRDefault="008B1727">
            <w:pPr>
              <w:pStyle w:val="Table04Row"/>
            </w:pPr>
            <w:r>
              <w:t>18 Mar 2016</w:t>
            </w:r>
            <w:r>
              <w:br/>
              <w:t>p. 748‑9</w:t>
            </w:r>
          </w:p>
        </w:tc>
        <w:tc>
          <w:tcPr>
            <w:tcW w:w="4536" w:type="dxa"/>
          </w:tcPr>
          <w:p w14:paraId="5C0F5F78" w14:textId="77777777" w:rsidR="00777A41" w:rsidRDefault="008B1727">
            <w:pPr>
              <w:pStyle w:val="Table04Row"/>
            </w:pPr>
            <w:r>
              <w:t>cl. 1 &amp; 2: 18 Mar 2016 (see cl. 2(a));</w:t>
            </w:r>
          </w:p>
          <w:p w14:paraId="54CE5E80" w14:textId="77777777" w:rsidR="00777A41" w:rsidRDefault="008B1727">
            <w:pPr>
              <w:pStyle w:val="Table04Row"/>
            </w:pPr>
            <w:r>
              <w:t>Notice other than cl. 1 &amp; 2: 19 Mar 2016 (see cl. 2(b))</w:t>
            </w:r>
          </w:p>
        </w:tc>
      </w:tr>
      <w:tr w:rsidR="00777A41" w14:paraId="55EE0E31" w14:textId="77777777">
        <w:trPr>
          <w:cantSplit/>
          <w:jc w:val="center"/>
        </w:trPr>
        <w:tc>
          <w:tcPr>
            <w:tcW w:w="10207" w:type="dxa"/>
            <w:gridSpan w:val="3"/>
          </w:tcPr>
          <w:p w14:paraId="4D3A702B" w14:textId="77777777" w:rsidR="00777A41" w:rsidRDefault="008B1727">
            <w:pPr>
              <w:pStyle w:val="Table04Row"/>
              <w:keepNext/>
            </w:pPr>
            <w:r>
              <w:rPr>
                <w:b/>
              </w:rPr>
              <w:t>Under r. 49 of the Electricity (Licensing) Regulations 1991 -</w:t>
            </w:r>
          </w:p>
        </w:tc>
      </w:tr>
      <w:tr w:rsidR="00777A41" w14:paraId="3A9D6649" w14:textId="77777777">
        <w:trPr>
          <w:cantSplit/>
          <w:jc w:val="center"/>
        </w:trPr>
        <w:tc>
          <w:tcPr>
            <w:tcW w:w="4253" w:type="dxa"/>
          </w:tcPr>
          <w:p w14:paraId="28A34F36" w14:textId="77777777" w:rsidR="00777A41" w:rsidRDefault="008B1727">
            <w:pPr>
              <w:pStyle w:val="Table04Row"/>
            </w:pPr>
            <w:r>
              <w:t>WA Electrical Requirements (WAER)</w:t>
            </w:r>
          </w:p>
        </w:tc>
        <w:tc>
          <w:tcPr>
            <w:tcW w:w="1418" w:type="dxa"/>
          </w:tcPr>
          <w:p w14:paraId="1C228331" w14:textId="77777777" w:rsidR="00777A41" w:rsidRDefault="008B1727">
            <w:pPr>
              <w:pStyle w:val="Table04Row"/>
            </w:pPr>
            <w:r>
              <w:t>8 Apr 2014</w:t>
            </w:r>
            <w:r>
              <w:br/>
              <w:t>p. 937‑89</w:t>
            </w:r>
            <w:r>
              <w:br/>
              <w:t>(revised 19 Jan 2016 p. 141‑93 (amended 23 Aug 2019 p. 3103); revised 6 Apr 2022 p. 2541‑75)</w:t>
            </w:r>
          </w:p>
        </w:tc>
        <w:tc>
          <w:tcPr>
            <w:tcW w:w="4536" w:type="dxa"/>
          </w:tcPr>
          <w:p w14:paraId="730FA798" w14:textId="77777777" w:rsidR="00777A41" w:rsidRDefault="008B1727">
            <w:pPr>
              <w:pStyle w:val="Table04Row"/>
            </w:pPr>
            <w:r>
              <w:t>1 Jul 2014</w:t>
            </w:r>
          </w:p>
        </w:tc>
      </w:tr>
      <w:tr w:rsidR="00777A41" w14:paraId="48EC334C" w14:textId="77777777">
        <w:trPr>
          <w:cantSplit/>
          <w:jc w:val="center"/>
        </w:trPr>
        <w:tc>
          <w:tcPr>
            <w:tcW w:w="4253" w:type="dxa"/>
          </w:tcPr>
          <w:p w14:paraId="4369BFEF" w14:textId="77777777" w:rsidR="00777A41" w:rsidRDefault="008B1727">
            <w:pPr>
              <w:pStyle w:val="Table04Row"/>
            </w:pPr>
            <w:r>
              <w:t>Code of Practice for Persons Working on or Near Energised Electrical Installations</w:t>
            </w:r>
          </w:p>
        </w:tc>
        <w:tc>
          <w:tcPr>
            <w:tcW w:w="1418" w:type="dxa"/>
          </w:tcPr>
          <w:p w14:paraId="4AF4FD41" w14:textId="77777777" w:rsidR="00777A41" w:rsidRDefault="008B1727">
            <w:pPr>
              <w:pStyle w:val="Table04Row"/>
            </w:pPr>
            <w:r>
              <w:t>1 Dec 2017</w:t>
            </w:r>
            <w:r>
              <w:br/>
              <w:t>p. 5801‑12</w:t>
            </w:r>
            <w:r>
              <w:br/>
              <w:t>(correction 6 Apr 2018 p. 1217)</w:t>
            </w:r>
          </w:p>
        </w:tc>
        <w:tc>
          <w:tcPr>
            <w:tcW w:w="4536" w:type="dxa"/>
          </w:tcPr>
          <w:p w14:paraId="33A480C1" w14:textId="77777777" w:rsidR="00777A41" w:rsidRDefault="008B1727">
            <w:pPr>
              <w:pStyle w:val="Table04Row"/>
            </w:pPr>
            <w:r>
              <w:t>1 Dec 2017</w:t>
            </w:r>
          </w:p>
        </w:tc>
      </w:tr>
      <w:tr w:rsidR="00777A41" w14:paraId="5F6D1C05" w14:textId="77777777">
        <w:trPr>
          <w:cantSplit/>
          <w:jc w:val="center"/>
        </w:trPr>
        <w:tc>
          <w:tcPr>
            <w:tcW w:w="4253" w:type="dxa"/>
          </w:tcPr>
          <w:p w14:paraId="2878B384" w14:textId="77777777" w:rsidR="00777A41" w:rsidRDefault="008B1727">
            <w:pPr>
              <w:pStyle w:val="Table04Row"/>
            </w:pPr>
            <w:r>
              <w:t>Electricity (Licensing) Regulations 1991 ‑ Notice 2018</w:t>
            </w:r>
          </w:p>
        </w:tc>
        <w:tc>
          <w:tcPr>
            <w:tcW w:w="1418" w:type="dxa"/>
          </w:tcPr>
          <w:p w14:paraId="398B9EAD" w14:textId="77777777" w:rsidR="00777A41" w:rsidRDefault="008B1727">
            <w:pPr>
              <w:pStyle w:val="Table04Row"/>
            </w:pPr>
            <w:r>
              <w:t>29 Jun 2018</w:t>
            </w:r>
            <w:r>
              <w:br/>
              <w:t>p. 2451</w:t>
            </w:r>
          </w:p>
        </w:tc>
        <w:tc>
          <w:tcPr>
            <w:tcW w:w="4536" w:type="dxa"/>
          </w:tcPr>
          <w:p w14:paraId="3C5336E1" w14:textId="77777777" w:rsidR="00777A41" w:rsidRDefault="008B1727">
            <w:pPr>
              <w:pStyle w:val="Table04Row"/>
            </w:pPr>
            <w:r>
              <w:t>29 Jun 2018 (see cl. 2)</w:t>
            </w:r>
          </w:p>
        </w:tc>
      </w:tr>
      <w:tr w:rsidR="00777A41" w14:paraId="51211F38" w14:textId="77777777">
        <w:trPr>
          <w:cantSplit/>
          <w:jc w:val="center"/>
        </w:trPr>
        <w:tc>
          <w:tcPr>
            <w:tcW w:w="4253" w:type="dxa"/>
          </w:tcPr>
          <w:p w14:paraId="77D8D430" w14:textId="77777777" w:rsidR="00777A41" w:rsidRDefault="008B1727">
            <w:pPr>
              <w:pStyle w:val="Table04Row"/>
            </w:pPr>
            <w:r>
              <w:t>Electricity (Licensing) Regulations 1991 ‑ Notice (No. 2) 2019</w:t>
            </w:r>
          </w:p>
        </w:tc>
        <w:tc>
          <w:tcPr>
            <w:tcW w:w="1418" w:type="dxa"/>
          </w:tcPr>
          <w:p w14:paraId="5451369D" w14:textId="77777777" w:rsidR="00777A41" w:rsidRDefault="008B1727">
            <w:pPr>
              <w:pStyle w:val="Table04Row"/>
            </w:pPr>
            <w:r>
              <w:t>23 Aug 2019</w:t>
            </w:r>
            <w:r>
              <w:br/>
              <w:t>p. 3103</w:t>
            </w:r>
          </w:p>
        </w:tc>
        <w:tc>
          <w:tcPr>
            <w:tcW w:w="4536" w:type="dxa"/>
          </w:tcPr>
          <w:p w14:paraId="4AA90492" w14:textId="77777777" w:rsidR="00777A41" w:rsidRDefault="008B1727">
            <w:pPr>
              <w:pStyle w:val="Table04Row"/>
            </w:pPr>
            <w:r>
              <w:t>23 Aug 2019 (see cl. 2)</w:t>
            </w:r>
          </w:p>
        </w:tc>
      </w:tr>
      <w:tr w:rsidR="00777A41" w14:paraId="31984745" w14:textId="77777777">
        <w:trPr>
          <w:cantSplit/>
          <w:jc w:val="center"/>
        </w:trPr>
        <w:tc>
          <w:tcPr>
            <w:tcW w:w="4253" w:type="dxa"/>
          </w:tcPr>
          <w:p w14:paraId="7EB77A70" w14:textId="77777777" w:rsidR="00777A41" w:rsidRDefault="008B1727">
            <w:pPr>
              <w:pStyle w:val="Table04Row"/>
            </w:pPr>
            <w:r>
              <w:t>Electricity (Licensing) Regulations 1991 ‑ Notice 2020</w:t>
            </w:r>
          </w:p>
        </w:tc>
        <w:tc>
          <w:tcPr>
            <w:tcW w:w="1418" w:type="dxa"/>
          </w:tcPr>
          <w:p w14:paraId="5FE10562" w14:textId="77777777" w:rsidR="00777A41" w:rsidRDefault="008B1727">
            <w:pPr>
              <w:pStyle w:val="Table04Row"/>
            </w:pPr>
            <w:r>
              <w:t>14 Feb 2020</w:t>
            </w:r>
            <w:r>
              <w:br/>
              <w:t>p. 313</w:t>
            </w:r>
          </w:p>
        </w:tc>
        <w:tc>
          <w:tcPr>
            <w:tcW w:w="4536" w:type="dxa"/>
          </w:tcPr>
          <w:p w14:paraId="5698739E" w14:textId="77777777" w:rsidR="00777A41" w:rsidRDefault="008B1727">
            <w:pPr>
              <w:pStyle w:val="Table04Row"/>
            </w:pPr>
            <w:r>
              <w:t>14 Feb 2020 (see cl. 2)</w:t>
            </w:r>
          </w:p>
        </w:tc>
      </w:tr>
      <w:tr w:rsidR="00777A41" w14:paraId="391B8BF0" w14:textId="77777777">
        <w:trPr>
          <w:cantSplit/>
          <w:jc w:val="center"/>
        </w:trPr>
        <w:tc>
          <w:tcPr>
            <w:tcW w:w="10207" w:type="dxa"/>
            <w:gridSpan w:val="3"/>
          </w:tcPr>
          <w:p w14:paraId="39F2F7DC" w14:textId="77777777" w:rsidR="00777A41" w:rsidRDefault="008B1727">
            <w:pPr>
              <w:pStyle w:val="Table04Row"/>
              <w:keepNext/>
            </w:pPr>
            <w:r>
              <w:rPr>
                <w:b/>
              </w:rPr>
              <w:t>Under r. 316A of the Electricity Regulations 1947 -</w:t>
            </w:r>
          </w:p>
        </w:tc>
      </w:tr>
      <w:tr w:rsidR="00777A41" w14:paraId="66EE6D7E" w14:textId="77777777">
        <w:trPr>
          <w:cantSplit/>
          <w:jc w:val="center"/>
        </w:trPr>
        <w:tc>
          <w:tcPr>
            <w:tcW w:w="4253" w:type="dxa"/>
          </w:tcPr>
          <w:p w14:paraId="70D447EE" w14:textId="77777777" w:rsidR="00777A41" w:rsidRDefault="008B1727">
            <w:pPr>
              <w:pStyle w:val="Table04Row"/>
            </w:pPr>
            <w:r>
              <w:t>Electricity Notice 2012</w:t>
            </w:r>
          </w:p>
        </w:tc>
        <w:tc>
          <w:tcPr>
            <w:tcW w:w="1418" w:type="dxa"/>
          </w:tcPr>
          <w:p w14:paraId="1AD87C2F" w14:textId="77777777" w:rsidR="00777A41" w:rsidRDefault="008B1727">
            <w:pPr>
              <w:pStyle w:val="Table04Row"/>
            </w:pPr>
            <w:r>
              <w:t>18 Jul 2012</w:t>
            </w:r>
            <w:r>
              <w:br/>
              <w:t>p. 3309‑31</w:t>
            </w:r>
          </w:p>
        </w:tc>
        <w:tc>
          <w:tcPr>
            <w:tcW w:w="4536" w:type="dxa"/>
          </w:tcPr>
          <w:p w14:paraId="7E20E153" w14:textId="77777777" w:rsidR="00777A41" w:rsidRDefault="008B1727">
            <w:pPr>
              <w:pStyle w:val="Table04Row"/>
            </w:pPr>
            <w:r>
              <w:t>cl. 1 &amp; 2: 18 Jul 2012 (see cl. 2(a));</w:t>
            </w:r>
          </w:p>
          <w:p w14:paraId="4E712D94" w14:textId="77777777" w:rsidR="00777A41" w:rsidRDefault="008B1727">
            <w:pPr>
              <w:pStyle w:val="Table04Row"/>
            </w:pPr>
            <w:r>
              <w:t>Notice other than cl. 1 &amp; 2: 19 Jul 2012 (see cl. 2(b))</w:t>
            </w:r>
          </w:p>
        </w:tc>
      </w:tr>
      <w:tr w:rsidR="00777A41" w14:paraId="6EC03DB5" w14:textId="77777777">
        <w:trPr>
          <w:cantSplit/>
          <w:jc w:val="center"/>
        </w:trPr>
        <w:tc>
          <w:tcPr>
            <w:tcW w:w="4253" w:type="dxa"/>
          </w:tcPr>
          <w:p w14:paraId="63EB55BC" w14:textId="77777777" w:rsidR="00777A41" w:rsidRDefault="008B1727">
            <w:pPr>
              <w:pStyle w:val="Table04Row"/>
            </w:pPr>
            <w:r>
              <w:t>Code of Practice for Personnel Electrical Safety for Vegetation Control Work Near Live Powerlines</w:t>
            </w:r>
          </w:p>
        </w:tc>
        <w:tc>
          <w:tcPr>
            <w:tcW w:w="1418" w:type="dxa"/>
          </w:tcPr>
          <w:p w14:paraId="5644FAC4" w14:textId="77777777" w:rsidR="00777A41" w:rsidRDefault="008B1727">
            <w:pPr>
              <w:pStyle w:val="Table04Row"/>
            </w:pPr>
            <w:r>
              <w:t>18 Jul 2012</w:t>
            </w:r>
            <w:r>
              <w:br/>
              <w:t>p. 3311‑31</w:t>
            </w:r>
          </w:p>
        </w:tc>
        <w:tc>
          <w:tcPr>
            <w:tcW w:w="4536" w:type="dxa"/>
          </w:tcPr>
          <w:p w14:paraId="2F551981" w14:textId="77777777" w:rsidR="00777A41" w:rsidRDefault="008B1727">
            <w:pPr>
              <w:pStyle w:val="Table04Row"/>
            </w:pPr>
            <w:r>
              <w:t>18 Jul 2012</w:t>
            </w:r>
          </w:p>
        </w:tc>
      </w:tr>
      <w:tr w:rsidR="00777A41" w14:paraId="615286E9" w14:textId="77777777">
        <w:trPr>
          <w:cantSplit/>
          <w:jc w:val="center"/>
        </w:trPr>
        <w:tc>
          <w:tcPr>
            <w:tcW w:w="4253" w:type="dxa"/>
          </w:tcPr>
          <w:p w14:paraId="600C2C68" w14:textId="77777777" w:rsidR="00777A41" w:rsidRDefault="008B1727">
            <w:pPr>
              <w:pStyle w:val="Table04Row"/>
            </w:pPr>
            <w:r>
              <w:t>Code of Practice for Personnel Electrical Safety for Vegetation Control Work Near Live Powerlines ‑ Amendment 2014</w:t>
            </w:r>
          </w:p>
        </w:tc>
        <w:tc>
          <w:tcPr>
            <w:tcW w:w="1418" w:type="dxa"/>
          </w:tcPr>
          <w:p w14:paraId="4E108219" w14:textId="77777777" w:rsidR="00777A41" w:rsidRDefault="008B1727">
            <w:pPr>
              <w:pStyle w:val="Table04Row"/>
            </w:pPr>
            <w:r>
              <w:t>14 Mar 2014</w:t>
            </w:r>
            <w:r>
              <w:br/>
              <w:t>p. 643</w:t>
            </w:r>
          </w:p>
        </w:tc>
        <w:tc>
          <w:tcPr>
            <w:tcW w:w="4536" w:type="dxa"/>
          </w:tcPr>
          <w:p w14:paraId="6A5BDDA2" w14:textId="77777777" w:rsidR="00777A41" w:rsidRDefault="008B1727">
            <w:pPr>
              <w:pStyle w:val="Table04Row"/>
            </w:pPr>
            <w:r>
              <w:t>14 Mar 2014</w:t>
            </w:r>
          </w:p>
        </w:tc>
      </w:tr>
      <w:tr w:rsidR="00777A41" w14:paraId="7CCAE91B" w14:textId="77777777">
        <w:trPr>
          <w:cantSplit/>
          <w:jc w:val="center"/>
        </w:trPr>
        <w:tc>
          <w:tcPr>
            <w:tcW w:w="4253" w:type="dxa"/>
          </w:tcPr>
          <w:p w14:paraId="360E8A89" w14:textId="77777777" w:rsidR="00777A41" w:rsidRDefault="008B1727">
            <w:pPr>
              <w:pStyle w:val="Table04Row"/>
            </w:pPr>
            <w:r>
              <w:t>Code of Practice for Personnel Electrical Safety for Vegetation Control Work Near Live Powerlines (2021)</w:t>
            </w:r>
          </w:p>
        </w:tc>
        <w:tc>
          <w:tcPr>
            <w:tcW w:w="1418" w:type="dxa"/>
          </w:tcPr>
          <w:p w14:paraId="66E58734" w14:textId="77777777" w:rsidR="00777A41" w:rsidRDefault="008B1727">
            <w:pPr>
              <w:pStyle w:val="Table04Row"/>
            </w:pPr>
            <w:r>
              <w:t>13 May 2021</w:t>
            </w:r>
            <w:r>
              <w:br/>
              <w:t>p. 1745‑68</w:t>
            </w:r>
          </w:p>
        </w:tc>
        <w:tc>
          <w:tcPr>
            <w:tcW w:w="4536" w:type="dxa"/>
          </w:tcPr>
          <w:p w14:paraId="0E80C324" w14:textId="77777777" w:rsidR="00777A41" w:rsidRDefault="008B1727">
            <w:pPr>
              <w:pStyle w:val="Table04Row"/>
            </w:pPr>
            <w:r>
              <w:t>13 May 2021</w:t>
            </w:r>
          </w:p>
        </w:tc>
      </w:tr>
      <w:tr w:rsidR="00777A41" w14:paraId="771BA9E4" w14:textId="77777777">
        <w:trPr>
          <w:cantSplit/>
          <w:jc w:val="center"/>
        </w:trPr>
        <w:tc>
          <w:tcPr>
            <w:tcW w:w="4253" w:type="dxa"/>
          </w:tcPr>
          <w:p w14:paraId="0F5DB762" w14:textId="77777777" w:rsidR="00777A41" w:rsidRDefault="008B1727">
            <w:pPr>
              <w:pStyle w:val="Table04Row"/>
            </w:pPr>
            <w:r>
              <w:t>Code of Practice for Personnel Electrical Safety for Vegetation Control Work Near Live Powerlines ‑ Amendment 2023</w:t>
            </w:r>
          </w:p>
        </w:tc>
        <w:tc>
          <w:tcPr>
            <w:tcW w:w="1418" w:type="dxa"/>
          </w:tcPr>
          <w:p w14:paraId="1950E6C6" w14:textId="77777777" w:rsidR="00777A41" w:rsidRDefault="008B1727">
            <w:pPr>
              <w:pStyle w:val="Table04Row"/>
            </w:pPr>
            <w:r>
              <w:t>29 Aug 2023</w:t>
            </w:r>
            <w:r>
              <w:br/>
              <w:t>p. 2971‑96</w:t>
            </w:r>
          </w:p>
        </w:tc>
        <w:tc>
          <w:tcPr>
            <w:tcW w:w="4536" w:type="dxa"/>
          </w:tcPr>
          <w:p w14:paraId="4FB1E7EF" w14:textId="77777777" w:rsidR="00777A41" w:rsidRDefault="008B1727">
            <w:pPr>
              <w:pStyle w:val="Table04Row"/>
            </w:pPr>
            <w:r>
              <w:t>29 Aug 2023</w:t>
            </w:r>
          </w:p>
        </w:tc>
      </w:tr>
    </w:tbl>
    <w:p w14:paraId="7B51898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7B6D04" w14:textId="77777777">
        <w:trPr>
          <w:cantSplit/>
          <w:jc w:val="center"/>
        </w:trPr>
        <w:tc>
          <w:tcPr>
            <w:tcW w:w="4253" w:type="dxa"/>
          </w:tcPr>
          <w:p w14:paraId="02153FD5" w14:textId="77777777" w:rsidR="00777A41" w:rsidRDefault="008B1727">
            <w:pPr>
              <w:pStyle w:val="Table04Row"/>
              <w:keepNext/>
            </w:pPr>
            <w:r>
              <w:rPr>
                <w:b/>
              </w:rPr>
              <w:t>Orders -</w:t>
            </w:r>
          </w:p>
        </w:tc>
        <w:tc>
          <w:tcPr>
            <w:tcW w:w="1418" w:type="dxa"/>
          </w:tcPr>
          <w:p w14:paraId="043E8EBF" w14:textId="77777777" w:rsidR="00777A41" w:rsidRDefault="00777A41">
            <w:pPr>
              <w:pStyle w:val="Table04Row"/>
              <w:keepNext/>
            </w:pPr>
          </w:p>
        </w:tc>
        <w:tc>
          <w:tcPr>
            <w:tcW w:w="4536" w:type="dxa"/>
          </w:tcPr>
          <w:p w14:paraId="6EF6E9FC" w14:textId="77777777" w:rsidR="00777A41" w:rsidRDefault="00777A41">
            <w:pPr>
              <w:pStyle w:val="Table04Row"/>
              <w:keepNext/>
            </w:pPr>
          </w:p>
        </w:tc>
      </w:tr>
      <w:tr w:rsidR="00777A41" w14:paraId="1338FDF3" w14:textId="77777777">
        <w:trPr>
          <w:cantSplit/>
          <w:jc w:val="center"/>
        </w:trPr>
        <w:tc>
          <w:tcPr>
            <w:tcW w:w="10207" w:type="dxa"/>
            <w:gridSpan w:val="3"/>
          </w:tcPr>
          <w:p w14:paraId="4711DC30" w14:textId="77777777" w:rsidR="00777A41" w:rsidRDefault="008B1727">
            <w:pPr>
              <w:pStyle w:val="Table04Row"/>
              <w:keepNext/>
            </w:pPr>
            <w:r>
              <w:rPr>
                <w:b/>
              </w:rPr>
              <w:t>Under r. 19(2)(k) of the Electricity (Licensing) Regulations 1991-</w:t>
            </w:r>
          </w:p>
        </w:tc>
      </w:tr>
      <w:tr w:rsidR="00777A41" w14:paraId="3F9EA081" w14:textId="77777777">
        <w:trPr>
          <w:cantSplit/>
          <w:jc w:val="center"/>
        </w:trPr>
        <w:tc>
          <w:tcPr>
            <w:tcW w:w="4253" w:type="dxa"/>
          </w:tcPr>
          <w:p w14:paraId="0C7304F5" w14:textId="77777777" w:rsidR="00777A41" w:rsidRDefault="008B1727">
            <w:pPr>
              <w:pStyle w:val="Table04Row"/>
            </w:pPr>
            <w:r>
              <w:t>Electricity (Licensing) Order 2006</w:t>
            </w:r>
          </w:p>
        </w:tc>
        <w:tc>
          <w:tcPr>
            <w:tcW w:w="1418" w:type="dxa"/>
          </w:tcPr>
          <w:p w14:paraId="3391EEE4" w14:textId="77777777" w:rsidR="00777A41" w:rsidRDefault="008B1727">
            <w:pPr>
              <w:pStyle w:val="Table04Row"/>
            </w:pPr>
            <w:r>
              <w:t>1 Dec 2006</w:t>
            </w:r>
            <w:r>
              <w:br/>
              <w:t>p. 5328</w:t>
            </w:r>
          </w:p>
        </w:tc>
        <w:tc>
          <w:tcPr>
            <w:tcW w:w="4536" w:type="dxa"/>
          </w:tcPr>
          <w:p w14:paraId="00866A0A" w14:textId="77777777" w:rsidR="00777A41" w:rsidRDefault="008B1727">
            <w:pPr>
              <w:pStyle w:val="Table04Row"/>
            </w:pPr>
            <w:r>
              <w:t>1 Dec 2006</w:t>
            </w:r>
          </w:p>
        </w:tc>
      </w:tr>
    </w:tbl>
    <w:p w14:paraId="43804869" w14:textId="77777777" w:rsidR="00777A41" w:rsidRDefault="008B1727">
      <w:pPr>
        <w:pStyle w:val="IActName"/>
      </w:pPr>
      <w:r>
        <w:t>Electricity Corporations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6925D5C" w14:textId="77777777">
        <w:trPr>
          <w:cantSplit/>
          <w:jc w:val="center"/>
        </w:trPr>
        <w:tc>
          <w:tcPr>
            <w:tcW w:w="1134" w:type="dxa"/>
          </w:tcPr>
          <w:p w14:paraId="2B66B764" w14:textId="77777777" w:rsidR="00777A41" w:rsidRDefault="008B1727">
            <w:pPr>
              <w:pStyle w:val="Table04Row"/>
              <w:keepNext/>
            </w:pPr>
            <w:r>
              <w:rPr>
                <w:b/>
              </w:rPr>
              <w:t>Portfolio:</w:t>
            </w:r>
          </w:p>
        </w:tc>
        <w:tc>
          <w:tcPr>
            <w:tcW w:w="8505" w:type="dxa"/>
          </w:tcPr>
          <w:p w14:paraId="1E96499A" w14:textId="77777777" w:rsidR="00777A41" w:rsidRDefault="008B1727">
            <w:pPr>
              <w:pStyle w:val="Table04Row"/>
              <w:keepNext/>
            </w:pPr>
            <w:r>
              <w:t>Minister for Energy</w:t>
            </w:r>
          </w:p>
        </w:tc>
      </w:tr>
      <w:tr w:rsidR="00777A41" w14:paraId="391FE789" w14:textId="77777777">
        <w:trPr>
          <w:cantSplit/>
          <w:jc w:val="center"/>
        </w:trPr>
        <w:tc>
          <w:tcPr>
            <w:tcW w:w="1276" w:type="dxa"/>
          </w:tcPr>
          <w:p w14:paraId="38143FAE" w14:textId="77777777" w:rsidR="00777A41" w:rsidRDefault="008B1727">
            <w:pPr>
              <w:pStyle w:val="Table04Row"/>
              <w:keepNext/>
            </w:pPr>
            <w:r>
              <w:rPr>
                <w:b/>
              </w:rPr>
              <w:t>Agency:</w:t>
            </w:r>
          </w:p>
        </w:tc>
        <w:tc>
          <w:tcPr>
            <w:tcW w:w="5812" w:type="dxa"/>
          </w:tcPr>
          <w:p w14:paraId="7BDBC4F5" w14:textId="77777777" w:rsidR="00777A41" w:rsidRDefault="008B1727">
            <w:pPr>
              <w:pStyle w:val="Table04Row"/>
              <w:keepNext/>
            </w:pPr>
            <w:r>
              <w:t>Energy Policy WA</w:t>
            </w:r>
          </w:p>
        </w:tc>
      </w:tr>
    </w:tbl>
    <w:p w14:paraId="1802486A" w14:textId="77777777" w:rsidR="00777A41" w:rsidRDefault="00777A41">
      <w:pPr>
        <w:keepNext/>
      </w:pPr>
    </w:p>
    <w:p w14:paraId="2AA0D596" w14:textId="77777777" w:rsidR="00777A41" w:rsidRDefault="008B1727">
      <w:pPr>
        <w:pStyle w:val="IRegName"/>
      </w:pPr>
      <w:r>
        <w:t>Electricity Corporations (Areas of Operation) Regulations 2015</w:t>
      </w:r>
    </w:p>
    <w:p w14:paraId="772EB57A" w14:textId="77777777" w:rsidR="00777A41" w:rsidRDefault="008B1727">
      <w:pPr>
        <w:pStyle w:val="Table04Note"/>
      </w:pPr>
      <w:r>
        <w:t>Formerly “</w:t>
      </w:r>
      <w:r>
        <w:rPr>
          <w:i/>
        </w:rPr>
        <w:t>Electricity Corporations (Electricity Generation and Retail Corporation Area of Operation) Regulations 2015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656C682" w14:textId="77777777">
        <w:trPr>
          <w:cantSplit/>
          <w:jc w:val="center"/>
        </w:trPr>
        <w:tc>
          <w:tcPr>
            <w:tcW w:w="4253" w:type="dxa"/>
          </w:tcPr>
          <w:p w14:paraId="55F50F4B" w14:textId="77777777" w:rsidR="00777A41" w:rsidRDefault="008B1727">
            <w:pPr>
              <w:pStyle w:val="Table04Row"/>
            </w:pPr>
            <w:r>
              <w:rPr>
                <w:i/>
              </w:rPr>
              <w:t>Electricity Corporations (Electricity Generation and Retail Corporation Area of Operation) Regulations 2015</w:t>
            </w:r>
          </w:p>
        </w:tc>
        <w:tc>
          <w:tcPr>
            <w:tcW w:w="1418" w:type="dxa"/>
          </w:tcPr>
          <w:p w14:paraId="35588165" w14:textId="77777777" w:rsidR="00777A41" w:rsidRDefault="008B1727">
            <w:pPr>
              <w:pStyle w:val="Table04Row"/>
            </w:pPr>
            <w:r>
              <w:t>20 Oct 2015</w:t>
            </w:r>
            <w:r>
              <w:br/>
              <w:t>p. 4293</w:t>
            </w:r>
          </w:p>
        </w:tc>
        <w:tc>
          <w:tcPr>
            <w:tcW w:w="4536" w:type="dxa"/>
          </w:tcPr>
          <w:p w14:paraId="1F68CEAB" w14:textId="77777777" w:rsidR="00777A41" w:rsidRDefault="008B1727">
            <w:pPr>
              <w:pStyle w:val="Table04Row"/>
            </w:pPr>
            <w:r>
              <w:t>r. 1 &amp; 2: 20 Oct 2015 (see r. 2(a));</w:t>
            </w:r>
          </w:p>
          <w:p w14:paraId="12CD3AD5" w14:textId="77777777" w:rsidR="00777A41" w:rsidRDefault="008B1727">
            <w:pPr>
              <w:pStyle w:val="Table04Row"/>
            </w:pPr>
            <w:r>
              <w:t>Regulations other than r. 1 &amp; 2: 21 Oct 2015 (see r. 2(b))</w:t>
            </w:r>
          </w:p>
        </w:tc>
      </w:tr>
      <w:tr w:rsidR="00777A41" w14:paraId="50CA0BB6" w14:textId="77777777">
        <w:trPr>
          <w:cantSplit/>
          <w:jc w:val="center"/>
        </w:trPr>
        <w:tc>
          <w:tcPr>
            <w:tcW w:w="4253" w:type="dxa"/>
          </w:tcPr>
          <w:p w14:paraId="2A0A4DDB" w14:textId="77777777" w:rsidR="00777A41" w:rsidRDefault="008B1727">
            <w:pPr>
              <w:pStyle w:val="Table04Row"/>
            </w:pPr>
            <w:r>
              <w:rPr>
                <w:i/>
              </w:rPr>
              <w:t>Electricity Corporations (Electricity Generation and Retail Corporation Area of Operation) Amendment Regulations 2021</w:t>
            </w:r>
          </w:p>
        </w:tc>
        <w:tc>
          <w:tcPr>
            <w:tcW w:w="1418" w:type="dxa"/>
          </w:tcPr>
          <w:p w14:paraId="6859A239" w14:textId="77777777" w:rsidR="00777A41" w:rsidRDefault="008B1727">
            <w:pPr>
              <w:pStyle w:val="Table04Row"/>
            </w:pPr>
            <w:r>
              <w:t>15 Jan 2021</w:t>
            </w:r>
            <w:r>
              <w:br/>
              <w:t>SL 2021/1</w:t>
            </w:r>
          </w:p>
        </w:tc>
        <w:tc>
          <w:tcPr>
            <w:tcW w:w="4536" w:type="dxa"/>
          </w:tcPr>
          <w:p w14:paraId="51B1527A" w14:textId="77777777" w:rsidR="00777A41" w:rsidRDefault="008B1727">
            <w:pPr>
              <w:pStyle w:val="Table04Row"/>
            </w:pPr>
            <w:r>
              <w:t>r. 1 &amp; 2: 15 Jan 2021 (see r. 2(a));</w:t>
            </w:r>
          </w:p>
          <w:p w14:paraId="1AB5F022" w14:textId="77777777" w:rsidR="00777A41" w:rsidRDefault="008B1727">
            <w:pPr>
              <w:pStyle w:val="Table04Row"/>
            </w:pPr>
            <w:r>
              <w:t>Regulations other than r. 1 &amp; 2: 16 Jan 2021 (see r. 2(b))</w:t>
            </w:r>
          </w:p>
        </w:tc>
      </w:tr>
      <w:tr w:rsidR="00777A41" w14:paraId="5E579A53" w14:textId="77777777">
        <w:trPr>
          <w:cantSplit/>
          <w:jc w:val="center"/>
        </w:trPr>
        <w:tc>
          <w:tcPr>
            <w:tcW w:w="4253" w:type="dxa"/>
          </w:tcPr>
          <w:p w14:paraId="72302A45" w14:textId="77777777" w:rsidR="00777A41" w:rsidRDefault="008B1727">
            <w:pPr>
              <w:pStyle w:val="Table04Row"/>
            </w:pPr>
            <w:r>
              <w:rPr>
                <w:i/>
              </w:rPr>
              <w:lastRenderedPageBreak/>
              <w:t>Electricity Corporations (Areas of Operation) Amendment Regulations 2023</w:t>
            </w:r>
          </w:p>
        </w:tc>
        <w:tc>
          <w:tcPr>
            <w:tcW w:w="1418" w:type="dxa"/>
          </w:tcPr>
          <w:p w14:paraId="3CD27B26" w14:textId="77777777" w:rsidR="00777A41" w:rsidRDefault="008B1727">
            <w:pPr>
              <w:pStyle w:val="Table04Row"/>
            </w:pPr>
            <w:r>
              <w:t>20 Jun 2023</w:t>
            </w:r>
            <w:r>
              <w:br/>
              <w:t>SL 2023/79</w:t>
            </w:r>
          </w:p>
        </w:tc>
        <w:tc>
          <w:tcPr>
            <w:tcW w:w="4536" w:type="dxa"/>
          </w:tcPr>
          <w:p w14:paraId="71CB31CD" w14:textId="77777777" w:rsidR="00777A41" w:rsidRDefault="008B1727">
            <w:pPr>
              <w:pStyle w:val="Table04Row"/>
            </w:pPr>
            <w:r>
              <w:t>r. 1 &amp; 2: 20 Jun 2023 (see r. 2(a));</w:t>
            </w:r>
          </w:p>
          <w:p w14:paraId="1B426CE0" w14:textId="77777777" w:rsidR="00777A41" w:rsidRDefault="008B1727">
            <w:pPr>
              <w:pStyle w:val="Table04Row"/>
            </w:pPr>
            <w:r>
              <w:t>Regulations other than r. 1 &amp; 2: 21 Jun 2023 (see r. 2(b))</w:t>
            </w:r>
          </w:p>
        </w:tc>
      </w:tr>
    </w:tbl>
    <w:p w14:paraId="61C850E5" w14:textId="77777777" w:rsidR="00777A41" w:rsidRDefault="008B1727">
      <w:pPr>
        <w:pStyle w:val="IRegName"/>
      </w:pPr>
      <w:r>
        <w:t>Electricity Corporations (Electricity Generation and Retail Corporation)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BE0F20D" w14:textId="77777777">
        <w:trPr>
          <w:cantSplit/>
          <w:jc w:val="center"/>
        </w:trPr>
        <w:tc>
          <w:tcPr>
            <w:tcW w:w="4253" w:type="dxa"/>
          </w:tcPr>
          <w:p w14:paraId="5CD44CDD" w14:textId="77777777" w:rsidR="00777A41" w:rsidRDefault="008B1727">
            <w:pPr>
              <w:pStyle w:val="Table04Row"/>
            </w:pPr>
            <w:r>
              <w:rPr>
                <w:i/>
              </w:rPr>
              <w:t>Electricity Corporations (Electricity Generation and Retail Corporation) Regulations 2013</w:t>
            </w:r>
          </w:p>
        </w:tc>
        <w:tc>
          <w:tcPr>
            <w:tcW w:w="1418" w:type="dxa"/>
          </w:tcPr>
          <w:p w14:paraId="579594CC" w14:textId="77777777" w:rsidR="00777A41" w:rsidRDefault="008B1727">
            <w:pPr>
              <w:pStyle w:val="Table04Row"/>
            </w:pPr>
            <w:r>
              <w:t>27 Dec 2013</w:t>
            </w:r>
            <w:r>
              <w:br/>
              <w:t>p. 6487‑523</w:t>
            </w:r>
          </w:p>
        </w:tc>
        <w:tc>
          <w:tcPr>
            <w:tcW w:w="4536" w:type="dxa"/>
          </w:tcPr>
          <w:p w14:paraId="207A4023" w14:textId="77777777" w:rsidR="00777A41" w:rsidRDefault="008B1727">
            <w:pPr>
              <w:pStyle w:val="Table04Row"/>
            </w:pPr>
            <w:r>
              <w:t>Pt. 1: 27 Dec 2013 (see r. 2(a));</w:t>
            </w:r>
          </w:p>
          <w:p w14:paraId="0CFB3305" w14:textId="77777777" w:rsidR="00777A41" w:rsidRDefault="008B1727">
            <w:pPr>
              <w:pStyle w:val="Table04Row"/>
            </w:pPr>
            <w:r>
              <w:t xml:space="preserve">Regulations other than Pt. 1: 1 Jan 2014 (see r. 2(b) and </w:t>
            </w:r>
            <w:r>
              <w:rPr>
                <w:i/>
              </w:rPr>
              <w:t>Gazette</w:t>
            </w:r>
            <w:r>
              <w:t xml:space="preserve"> 27 Dec 2014 p. 6465)</w:t>
            </w:r>
          </w:p>
        </w:tc>
      </w:tr>
      <w:tr w:rsidR="00777A41" w14:paraId="727C00BA" w14:textId="77777777">
        <w:trPr>
          <w:cantSplit/>
          <w:jc w:val="center"/>
        </w:trPr>
        <w:tc>
          <w:tcPr>
            <w:tcW w:w="4253" w:type="dxa"/>
          </w:tcPr>
          <w:p w14:paraId="1FB2AF25" w14:textId="77777777" w:rsidR="00777A41" w:rsidRDefault="008B1727">
            <w:pPr>
              <w:pStyle w:val="Table04Row"/>
            </w:pPr>
            <w:r>
              <w:rPr>
                <w:i/>
              </w:rPr>
              <w:t>Electricity Corporations (Electricity Generation and Retail Corporation) Amendment Regulations 2014</w:t>
            </w:r>
          </w:p>
        </w:tc>
        <w:tc>
          <w:tcPr>
            <w:tcW w:w="1418" w:type="dxa"/>
          </w:tcPr>
          <w:p w14:paraId="24F5F0CA" w14:textId="77777777" w:rsidR="00777A41" w:rsidRDefault="008B1727">
            <w:pPr>
              <w:pStyle w:val="Table04Row"/>
            </w:pPr>
            <w:r>
              <w:t>3 Jun 2014</w:t>
            </w:r>
            <w:r>
              <w:br/>
              <w:t>p. 1742</w:t>
            </w:r>
          </w:p>
        </w:tc>
        <w:tc>
          <w:tcPr>
            <w:tcW w:w="4536" w:type="dxa"/>
          </w:tcPr>
          <w:p w14:paraId="0A2340C4" w14:textId="77777777" w:rsidR="00777A41" w:rsidRDefault="008B1727">
            <w:pPr>
              <w:pStyle w:val="Table04Row"/>
            </w:pPr>
            <w:r>
              <w:t>r. 1 &amp; 2: 3 Jun 2014 (see r. 2(b));</w:t>
            </w:r>
          </w:p>
          <w:p w14:paraId="05784858" w14:textId="77777777" w:rsidR="00777A41" w:rsidRDefault="008B1727">
            <w:pPr>
              <w:pStyle w:val="Table04Row"/>
            </w:pPr>
            <w:r>
              <w:t>Regulations other than r. 1 &amp; 2: 4 Jun 2014 (see r. 2(b))</w:t>
            </w:r>
          </w:p>
        </w:tc>
      </w:tr>
      <w:tr w:rsidR="00777A41" w14:paraId="3E48F5F1" w14:textId="77777777">
        <w:trPr>
          <w:cantSplit/>
          <w:jc w:val="center"/>
        </w:trPr>
        <w:tc>
          <w:tcPr>
            <w:tcW w:w="4253" w:type="dxa"/>
          </w:tcPr>
          <w:p w14:paraId="1A34D895" w14:textId="77777777" w:rsidR="00777A41" w:rsidRDefault="008B1727">
            <w:pPr>
              <w:pStyle w:val="Table04Row"/>
            </w:pPr>
            <w:r>
              <w:rPr>
                <w:i/>
              </w:rPr>
              <w:t>Electricity Corporations (Electricity Generation and Retail Corporation) Amendment Regulations 2019</w:t>
            </w:r>
          </w:p>
        </w:tc>
        <w:tc>
          <w:tcPr>
            <w:tcW w:w="1418" w:type="dxa"/>
          </w:tcPr>
          <w:p w14:paraId="78658D17" w14:textId="77777777" w:rsidR="00777A41" w:rsidRDefault="008B1727">
            <w:pPr>
              <w:pStyle w:val="Table04Row"/>
            </w:pPr>
            <w:r>
              <w:t>13 Dec 2019</w:t>
            </w:r>
            <w:r>
              <w:br/>
              <w:t>p. 4229‑30</w:t>
            </w:r>
          </w:p>
        </w:tc>
        <w:tc>
          <w:tcPr>
            <w:tcW w:w="4536" w:type="dxa"/>
          </w:tcPr>
          <w:p w14:paraId="6AE297B3" w14:textId="77777777" w:rsidR="00777A41" w:rsidRDefault="008B1727">
            <w:pPr>
              <w:pStyle w:val="Table04Row"/>
            </w:pPr>
            <w:r>
              <w:t>r. 1 &amp; 2: 13 Dec 2019 (see r. 2(a));</w:t>
            </w:r>
          </w:p>
          <w:p w14:paraId="11E2A10C" w14:textId="77777777" w:rsidR="00777A41" w:rsidRDefault="008B1727">
            <w:pPr>
              <w:pStyle w:val="Table04Row"/>
            </w:pPr>
            <w:r>
              <w:t>Regulations other than r. 1 &amp; 2: 14 Dec 2019 (see r. 2(b))</w:t>
            </w:r>
          </w:p>
        </w:tc>
      </w:tr>
      <w:tr w:rsidR="00777A41" w14:paraId="4B4F23BB" w14:textId="77777777">
        <w:trPr>
          <w:cantSplit/>
          <w:jc w:val="center"/>
        </w:trPr>
        <w:tc>
          <w:tcPr>
            <w:tcW w:w="4253" w:type="dxa"/>
          </w:tcPr>
          <w:p w14:paraId="100FFB51" w14:textId="77777777" w:rsidR="00777A41" w:rsidRDefault="008B1727">
            <w:pPr>
              <w:pStyle w:val="Table04Row"/>
            </w:pPr>
            <w:r>
              <w:rPr>
                <w:i/>
              </w:rPr>
              <w:t>Electricity Corporations (Electricity Generation and Retail Corporation) Amendment Regulations 2023</w:t>
            </w:r>
          </w:p>
        </w:tc>
        <w:tc>
          <w:tcPr>
            <w:tcW w:w="1418" w:type="dxa"/>
          </w:tcPr>
          <w:p w14:paraId="502900F5" w14:textId="77777777" w:rsidR="00777A41" w:rsidRDefault="008B1727">
            <w:pPr>
              <w:pStyle w:val="Table04Row"/>
            </w:pPr>
            <w:r>
              <w:t>30 Jun 2023</w:t>
            </w:r>
            <w:r>
              <w:br/>
              <w:t>SL 2023/98</w:t>
            </w:r>
          </w:p>
        </w:tc>
        <w:tc>
          <w:tcPr>
            <w:tcW w:w="4536" w:type="dxa"/>
          </w:tcPr>
          <w:p w14:paraId="50168920" w14:textId="77777777" w:rsidR="00777A41" w:rsidRDefault="008B1727">
            <w:pPr>
              <w:pStyle w:val="Table04Row"/>
            </w:pPr>
            <w:r>
              <w:t>r. 1 &amp; 2: 30 Jun 2023 (see r. 2(a));</w:t>
            </w:r>
          </w:p>
          <w:p w14:paraId="0B976D77" w14:textId="77777777" w:rsidR="00777A41" w:rsidRDefault="008B1727">
            <w:pPr>
              <w:pStyle w:val="Table04Row"/>
            </w:pPr>
            <w:r>
              <w:t>Regulations other than r. 1 &amp; 2: 1 Jul 2023 (see r. 2(b))</w:t>
            </w:r>
          </w:p>
        </w:tc>
      </w:tr>
      <w:tr w:rsidR="00777A41" w14:paraId="2E955D6E" w14:textId="77777777">
        <w:trPr>
          <w:cantSplit/>
          <w:jc w:val="center"/>
        </w:trPr>
        <w:tc>
          <w:tcPr>
            <w:tcW w:w="4253" w:type="dxa"/>
          </w:tcPr>
          <w:p w14:paraId="361A8AEF" w14:textId="77777777" w:rsidR="00777A41" w:rsidRDefault="008B1727">
            <w:pPr>
              <w:pStyle w:val="Table04Row"/>
            </w:pPr>
            <w:r>
              <w:rPr>
                <w:i/>
              </w:rPr>
              <w:t>Government Trading Enterprises Regulations 2023</w:t>
            </w:r>
            <w:r>
              <w:t xml:space="preserve"> Pt. 4 Div. 1</w:t>
            </w:r>
          </w:p>
        </w:tc>
        <w:tc>
          <w:tcPr>
            <w:tcW w:w="1418" w:type="dxa"/>
          </w:tcPr>
          <w:p w14:paraId="3350D009" w14:textId="77777777" w:rsidR="00777A41" w:rsidRDefault="008B1727">
            <w:pPr>
              <w:pStyle w:val="Table04Row"/>
            </w:pPr>
            <w:r>
              <w:t>30 Jun 2023</w:t>
            </w:r>
            <w:r>
              <w:br/>
              <w:t>SL 2023/100</w:t>
            </w:r>
          </w:p>
        </w:tc>
        <w:tc>
          <w:tcPr>
            <w:tcW w:w="4536" w:type="dxa"/>
          </w:tcPr>
          <w:p w14:paraId="3E49C19C" w14:textId="77777777" w:rsidR="00777A41" w:rsidRDefault="008B1727">
            <w:pPr>
              <w:pStyle w:val="Table04Row"/>
            </w:pPr>
            <w:r>
              <w:t>1 Jul 2023 (see r. 2 and SL 2023/89 cl. 2)</w:t>
            </w:r>
          </w:p>
        </w:tc>
      </w:tr>
    </w:tbl>
    <w:p w14:paraId="332E240C" w14:textId="77777777" w:rsidR="00777A41" w:rsidRDefault="008B1727">
      <w:pPr>
        <w:pStyle w:val="IRegName"/>
      </w:pPr>
      <w:r>
        <w:t>Electricity Corporations (Transitional)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7AD2E4" w14:textId="77777777">
        <w:trPr>
          <w:cantSplit/>
          <w:jc w:val="center"/>
        </w:trPr>
        <w:tc>
          <w:tcPr>
            <w:tcW w:w="4253" w:type="dxa"/>
          </w:tcPr>
          <w:p w14:paraId="0C29A718" w14:textId="77777777" w:rsidR="00777A41" w:rsidRDefault="008B1727">
            <w:pPr>
              <w:pStyle w:val="Table04Row"/>
            </w:pPr>
            <w:r>
              <w:rPr>
                <w:i/>
              </w:rPr>
              <w:t>Electricity Corporations (Transitional) Regulations 2006</w:t>
            </w:r>
          </w:p>
        </w:tc>
        <w:tc>
          <w:tcPr>
            <w:tcW w:w="1418" w:type="dxa"/>
          </w:tcPr>
          <w:p w14:paraId="34FC092E" w14:textId="77777777" w:rsidR="00777A41" w:rsidRDefault="008B1727">
            <w:pPr>
              <w:pStyle w:val="Table04Row"/>
            </w:pPr>
            <w:r>
              <w:t>31 Mar 2006</w:t>
            </w:r>
            <w:r>
              <w:br/>
              <w:t>p. 1157</w:t>
            </w:r>
          </w:p>
        </w:tc>
        <w:tc>
          <w:tcPr>
            <w:tcW w:w="4536" w:type="dxa"/>
          </w:tcPr>
          <w:p w14:paraId="43F8EBCC" w14:textId="77777777" w:rsidR="00777A41" w:rsidRDefault="008B1727">
            <w:pPr>
              <w:pStyle w:val="Table04Row"/>
            </w:pPr>
            <w:r>
              <w:t>1 Apr 2006 (see r. 2)</w:t>
            </w:r>
          </w:p>
        </w:tc>
      </w:tr>
    </w:tbl>
    <w:p w14:paraId="65F9503D" w14:textId="77777777" w:rsidR="00777A41" w:rsidRDefault="008B1727">
      <w:pPr>
        <w:pStyle w:val="IRegName"/>
      </w:pPr>
      <w:r>
        <w:t>Electricity Corporations (Transitional)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8CDA5A" w14:textId="77777777">
        <w:trPr>
          <w:cantSplit/>
          <w:jc w:val="center"/>
        </w:trPr>
        <w:tc>
          <w:tcPr>
            <w:tcW w:w="4253" w:type="dxa"/>
          </w:tcPr>
          <w:p w14:paraId="28882514" w14:textId="77777777" w:rsidR="00777A41" w:rsidRDefault="008B1727">
            <w:pPr>
              <w:pStyle w:val="Table04Row"/>
            </w:pPr>
            <w:r>
              <w:rPr>
                <w:i/>
              </w:rPr>
              <w:t>Electricity Corporations (Transitional) Regulations 2013</w:t>
            </w:r>
          </w:p>
        </w:tc>
        <w:tc>
          <w:tcPr>
            <w:tcW w:w="1418" w:type="dxa"/>
          </w:tcPr>
          <w:p w14:paraId="0A033FD8" w14:textId="77777777" w:rsidR="00777A41" w:rsidRDefault="008B1727">
            <w:pPr>
              <w:pStyle w:val="Table04Row"/>
            </w:pPr>
            <w:r>
              <w:t>27 Dec 2013</w:t>
            </w:r>
            <w:r>
              <w:br/>
              <w:t>p. 6481‑83</w:t>
            </w:r>
          </w:p>
        </w:tc>
        <w:tc>
          <w:tcPr>
            <w:tcW w:w="4536" w:type="dxa"/>
          </w:tcPr>
          <w:p w14:paraId="39B4F133" w14:textId="77777777" w:rsidR="00777A41" w:rsidRDefault="008B1727">
            <w:pPr>
              <w:pStyle w:val="Table04Row"/>
            </w:pPr>
            <w:r>
              <w:t>r. 1 &amp; 2: 27 Dec 2013 (see r. 2(a));</w:t>
            </w:r>
          </w:p>
          <w:p w14:paraId="6D96000D" w14:textId="77777777" w:rsidR="00777A41" w:rsidRDefault="008B1727">
            <w:pPr>
              <w:pStyle w:val="Table04Row"/>
            </w:pPr>
            <w:r>
              <w:t xml:space="preserve">Regulations other than r. 1 &amp; 2: 1 Jan 2014 (see r. 2(b) and </w:t>
            </w:r>
            <w:r>
              <w:rPr>
                <w:i/>
              </w:rPr>
              <w:t>Gazette</w:t>
            </w:r>
            <w:r>
              <w:t xml:space="preserve"> 27 Dec 2013 p. 6465)</w:t>
            </w:r>
          </w:p>
        </w:tc>
      </w:tr>
    </w:tbl>
    <w:p w14:paraId="6CA16A4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27CD840" w14:textId="77777777">
        <w:trPr>
          <w:cantSplit/>
          <w:jc w:val="center"/>
        </w:trPr>
        <w:tc>
          <w:tcPr>
            <w:tcW w:w="4253" w:type="dxa"/>
          </w:tcPr>
          <w:p w14:paraId="077675B1" w14:textId="77777777" w:rsidR="00777A41" w:rsidRDefault="008B1727">
            <w:pPr>
              <w:pStyle w:val="Table04Row"/>
              <w:keepNext/>
            </w:pPr>
            <w:r>
              <w:rPr>
                <w:b/>
              </w:rPr>
              <w:t>Direction -</w:t>
            </w:r>
          </w:p>
        </w:tc>
        <w:tc>
          <w:tcPr>
            <w:tcW w:w="1418" w:type="dxa"/>
          </w:tcPr>
          <w:p w14:paraId="668DC9C3" w14:textId="77777777" w:rsidR="00777A41" w:rsidRDefault="00777A41">
            <w:pPr>
              <w:pStyle w:val="Table04Row"/>
              <w:keepNext/>
            </w:pPr>
          </w:p>
        </w:tc>
        <w:tc>
          <w:tcPr>
            <w:tcW w:w="4536" w:type="dxa"/>
          </w:tcPr>
          <w:p w14:paraId="68821C19" w14:textId="77777777" w:rsidR="00777A41" w:rsidRDefault="00777A41">
            <w:pPr>
              <w:pStyle w:val="Table04Row"/>
              <w:keepNext/>
            </w:pPr>
          </w:p>
        </w:tc>
      </w:tr>
      <w:tr w:rsidR="00777A41" w14:paraId="72381DF6" w14:textId="77777777">
        <w:trPr>
          <w:cantSplit/>
          <w:jc w:val="center"/>
        </w:trPr>
        <w:tc>
          <w:tcPr>
            <w:tcW w:w="10207" w:type="dxa"/>
            <w:gridSpan w:val="3"/>
          </w:tcPr>
          <w:p w14:paraId="6A81020A" w14:textId="77777777" w:rsidR="00777A41" w:rsidRDefault="008B1727">
            <w:pPr>
              <w:pStyle w:val="Table04Row"/>
              <w:keepNext/>
            </w:pPr>
            <w:r>
              <w:rPr>
                <w:b/>
              </w:rPr>
              <w:t>Under s. 62 -</w:t>
            </w:r>
          </w:p>
        </w:tc>
      </w:tr>
      <w:tr w:rsidR="00777A41" w14:paraId="70175ECB" w14:textId="77777777">
        <w:trPr>
          <w:cantSplit/>
          <w:jc w:val="center"/>
        </w:trPr>
        <w:tc>
          <w:tcPr>
            <w:tcW w:w="4253" w:type="dxa"/>
          </w:tcPr>
          <w:p w14:paraId="6DE24885" w14:textId="77777777" w:rsidR="00777A41" w:rsidRDefault="008B1727">
            <w:pPr>
              <w:pStyle w:val="Table04Row"/>
            </w:pPr>
            <w:r>
              <w:t>Segregation and Transfer Pricing Guidelines 2020</w:t>
            </w:r>
          </w:p>
        </w:tc>
        <w:tc>
          <w:tcPr>
            <w:tcW w:w="1418" w:type="dxa"/>
          </w:tcPr>
          <w:p w14:paraId="1D0514B9" w14:textId="77777777" w:rsidR="00777A41" w:rsidRDefault="008B1727">
            <w:pPr>
              <w:pStyle w:val="Table04Row"/>
            </w:pPr>
            <w:r>
              <w:t>30 Jun 2020</w:t>
            </w:r>
            <w:r>
              <w:br/>
              <w:t>p. 2264‑7</w:t>
            </w:r>
          </w:p>
        </w:tc>
        <w:tc>
          <w:tcPr>
            <w:tcW w:w="4536" w:type="dxa"/>
          </w:tcPr>
          <w:p w14:paraId="66F8C12A" w14:textId="77777777" w:rsidR="00777A41" w:rsidRDefault="008B1727">
            <w:pPr>
              <w:pStyle w:val="Table04Row"/>
            </w:pPr>
            <w:r>
              <w:t>1 Jul 2020 (see cl. 1.3)</w:t>
            </w:r>
          </w:p>
        </w:tc>
      </w:tr>
      <w:tr w:rsidR="00777A41" w14:paraId="4CE353B4" w14:textId="77777777">
        <w:trPr>
          <w:cantSplit/>
          <w:jc w:val="center"/>
        </w:trPr>
        <w:tc>
          <w:tcPr>
            <w:tcW w:w="10207" w:type="dxa"/>
            <w:gridSpan w:val="3"/>
          </w:tcPr>
          <w:p w14:paraId="4B9C7939" w14:textId="77777777" w:rsidR="00777A41" w:rsidRDefault="008B1727">
            <w:pPr>
              <w:pStyle w:val="Table04Row"/>
              <w:keepNext/>
            </w:pPr>
            <w:r>
              <w:rPr>
                <w:b/>
              </w:rPr>
              <w:t>Under s. 111 -</w:t>
            </w:r>
          </w:p>
        </w:tc>
      </w:tr>
      <w:tr w:rsidR="00777A41" w14:paraId="71761F5C" w14:textId="77777777">
        <w:trPr>
          <w:cantSplit/>
          <w:jc w:val="center"/>
        </w:trPr>
        <w:tc>
          <w:tcPr>
            <w:tcW w:w="4253" w:type="dxa"/>
          </w:tcPr>
          <w:p w14:paraId="480EEB9E" w14:textId="77777777" w:rsidR="00777A41" w:rsidRDefault="008B1727">
            <w:pPr>
              <w:pStyle w:val="Table04Row"/>
            </w:pPr>
            <w:r>
              <w:t>Electricity Corporations (Capacity Cap Exemption) Direction 2008</w:t>
            </w:r>
          </w:p>
        </w:tc>
        <w:tc>
          <w:tcPr>
            <w:tcW w:w="1418" w:type="dxa"/>
          </w:tcPr>
          <w:p w14:paraId="7F71F452" w14:textId="77777777" w:rsidR="00777A41" w:rsidRDefault="008B1727">
            <w:pPr>
              <w:pStyle w:val="Table04Row"/>
            </w:pPr>
            <w:r>
              <w:t>29 Aug 2008</w:t>
            </w:r>
            <w:r>
              <w:br/>
              <w:t>p. 4046‑7</w:t>
            </w:r>
          </w:p>
        </w:tc>
        <w:tc>
          <w:tcPr>
            <w:tcW w:w="4536" w:type="dxa"/>
          </w:tcPr>
          <w:p w14:paraId="51B6EB85" w14:textId="77777777" w:rsidR="00777A41" w:rsidRDefault="008B1727">
            <w:pPr>
              <w:pStyle w:val="Table04Row"/>
            </w:pPr>
            <w:r>
              <w:t>29 Aug 2008</w:t>
            </w:r>
          </w:p>
        </w:tc>
      </w:tr>
      <w:tr w:rsidR="00777A41" w14:paraId="2FC0B3C3" w14:textId="77777777">
        <w:trPr>
          <w:cantSplit/>
          <w:jc w:val="center"/>
        </w:trPr>
        <w:tc>
          <w:tcPr>
            <w:tcW w:w="4253" w:type="dxa"/>
          </w:tcPr>
          <w:p w14:paraId="5B9E08A7" w14:textId="77777777" w:rsidR="00777A41" w:rsidRDefault="008B1727">
            <w:pPr>
              <w:pStyle w:val="Table04Row"/>
            </w:pPr>
            <w:r>
              <w:t>Electricity Corporations (Regional Power Corporation ‑ Renewable Energy Buyback Scheme) Direction 2020</w:t>
            </w:r>
          </w:p>
        </w:tc>
        <w:tc>
          <w:tcPr>
            <w:tcW w:w="1418" w:type="dxa"/>
          </w:tcPr>
          <w:p w14:paraId="58BECECD" w14:textId="77777777" w:rsidR="00777A41" w:rsidRDefault="008B1727">
            <w:pPr>
              <w:pStyle w:val="Table04Row"/>
            </w:pPr>
            <w:r>
              <w:t>1 Sep 2020</w:t>
            </w:r>
            <w:r>
              <w:br/>
              <w:t>p. 2784‑7</w:t>
            </w:r>
          </w:p>
        </w:tc>
        <w:tc>
          <w:tcPr>
            <w:tcW w:w="4536" w:type="dxa"/>
          </w:tcPr>
          <w:p w14:paraId="2B106A09" w14:textId="77777777" w:rsidR="00777A41" w:rsidRDefault="008B1727">
            <w:pPr>
              <w:pStyle w:val="Table04Row"/>
            </w:pPr>
            <w:r>
              <w:t>1 Sep 2020</w:t>
            </w:r>
          </w:p>
        </w:tc>
      </w:tr>
      <w:tr w:rsidR="00777A41" w14:paraId="7FB749E9" w14:textId="77777777">
        <w:trPr>
          <w:cantSplit/>
          <w:jc w:val="center"/>
        </w:trPr>
        <w:tc>
          <w:tcPr>
            <w:tcW w:w="4253" w:type="dxa"/>
          </w:tcPr>
          <w:p w14:paraId="0EBD072D" w14:textId="77777777" w:rsidR="00777A41" w:rsidRDefault="008B1727">
            <w:pPr>
              <w:pStyle w:val="Table04Row"/>
            </w:pPr>
            <w:r>
              <w:t>Electricity Corporations (Electricity Generation and Retail Corporation ‑ Renewable Energy Buyback Scheme) Direction 2020</w:t>
            </w:r>
          </w:p>
        </w:tc>
        <w:tc>
          <w:tcPr>
            <w:tcW w:w="1418" w:type="dxa"/>
          </w:tcPr>
          <w:p w14:paraId="04C8F9D5" w14:textId="77777777" w:rsidR="00777A41" w:rsidRDefault="008B1727">
            <w:pPr>
              <w:pStyle w:val="Table04Row"/>
            </w:pPr>
            <w:r>
              <w:t>1 Sep 2020</w:t>
            </w:r>
            <w:r>
              <w:br/>
              <w:t>p. 2788‑90</w:t>
            </w:r>
          </w:p>
        </w:tc>
        <w:tc>
          <w:tcPr>
            <w:tcW w:w="4536" w:type="dxa"/>
          </w:tcPr>
          <w:p w14:paraId="2D250180" w14:textId="77777777" w:rsidR="00777A41" w:rsidRDefault="008B1727">
            <w:pPr>
              <w:pStyle w:val="Table04Row"/>
            </w:pPr>
            <w:r>
              <w:t>1 Sep 2020</w:t>
            </w:r>
          </w:p>
        </w:tc>
      </w:tr>
      <w:tr w:rsidR="00777A41" w14:paraId="28E1F534" w14:textId="77777777">
        <w:trPr>
          <w:cantSplit/>
          <w:jc w:val="center"/>
        </w:trPr>
        <w:tc>
          <w:tcPr>
            <w:tcW w:w="10207" w:type="dxa"/>
            <w:gridSpan w:val="3"/>
          </w:tcPr>
          <w:p w14:paraId="359B7B9D" w14:textId="77777777" w:rsidR="00777A41" w:rsidRDefault="008B1727">
            <w:pPr>
              <w:pStyle w:val="Table04Row"/>
              <w:keepNext/>
            </w:pPr>
            <w:r>
              <w:rPr>
                <w:b/>
              </w:rPr>
              <w:t>Under s. 114 -</w:t>
            </w:r>
          </w:p>
        </w:tc>
      </w:tr>
      <w:tr w:rsidR="00777A41" w14:paraId="299DC515" w14:textId="77777777">
        <w:trPr>
          <w:cantSplit/>
          <w:jc w:val="center"/>
        </w:trPr>
        <w:tc>
          <w:tcPr>
            <w:tcW w:w="4253" w:type="dxa"/>
          </w:tcPr>
          <w:p w14:paraId="7F888415" w14:textId="77777777" w:rsidR="00777A41" w:rsidRDefault="008B1727">
            <w:pPr>
              <w:pStyle w:val="Table04Row"/>
            </w:pPr>
            <w:r>
              <w:t>Electricity Corporations (Gas Supply) Direction 2007</w:t>
            </w:r>
          </w:p>
        </w:tc>
        <w:tc>
          <w:tcPr>
            <w:tcW w:w="1418" w:type="dxa"/>
          </w:tcPr>
          <w:p w14:paraId="334022AD" w14:textId="77777777" w:rsidR="00777A41" w:rsidRDefault="008B1727">
            <w:pPr>
              <w:pStyle w:val="Table04Row"/>
            </w:pPr>
            <w:r>
              <w:t>23 Mar 2007</w:t>
            </w:r>
            <w:r>
              <w:br/>
              <w:t>p. 1195</w:t>
            </w:r>
          </w:p>
        </w:tc>
        <w:tc>
          <w:tcPr>
            <w:tcW w:w="4536" w:type="dxa"/>
          </w:tcPr>
          <w:p w14:paraId="3E7F02DE" w14:textId="77777777" w:rsidR="00777A41" w:rsidRDefault="008B1727">
            <w:pPr>
              <w:pStyle w:val="Table04Row"/>
            </w:pPr>
            <w:r>
              <w:t>1 Jul 2007 (see cl. 2)</w:t>
            </w:r>
          </w:p>
        </w:tc>
      </w:tr>
    </w:tbl>
    <w:p w14:paraId="249E869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1FC5BE7" w14:textId="77777777">
        <w:trPr>
          <w:cantSplit/>
          <w:jc w:val="center"/>
        </w:trPr>
        <w:tc>
          <w:tcPr>
            <w:tcW w:w="4253" w:type="dxa"/>
          </w:tcPr>
          <w:p w14:paraId="709DAE55" w14:textId="77777777" w:rsidR="00777A41" w:rsidRDefault="008B1727">
            <w:pPr>
              <w:pStyle w:val="Table04Row"/>
              <w:keepNext/>
            </w:pPr>
            <w:r>
              <w:rPr>
                <w:b/>
              </w:rPr>
              <w:t>Notices -</w:t>
            </w:r>
          </w:p>
        </w:tc>
        <w:tc>
          <w:tcPr>
            <w:tcW w:w="1418" w:type="dxa"/>
          </w:tcPr>
          <w:p w14:paraId="6C35F986" w14:textId="77777777" w:rsidR="00777A41" w:rsidRDefault="00777A41">
            <w:pPr>
              <w:pStyle w:val="Table04Row"/>
              <w:keepNext/>
            </w:pPr>
          </w:p>
        </w:tc>
        <w:tc>
          <w:tcPr>
            <w:tcW w:w="4536" w:type="dxa"/>
          </w:tcPr>
          <w:p w14:paraId="6DB27340" w14:textId="77777777" w:rsidR="00777A41" w:rsidRDefault="00777A41">
            <w:pPr>
              <w:pStyle w:val="Table04Row"/>
              <w:keepNext/>
            </w:pPr>
          </w:p>
        </w:tc>
      </w:tr>
      <w:tr w:rsidR="00777A41" w14:paraId="3DEB299E" w14:textId="77777777">
        <w:trPr>
          <w:cantSplit/>
          <w:jc w:val="center"/>
        </w:trPr>
        <w:tc>
          <w:tcPr>
            <w:tcW w:w="10207" w:type="dxa"/>
            <w:gridSpan w:val="3"/>
          </w:tcPr>
          <w:p w14:paraId="795E9E48" w14:textId="77777777" w:rsidR="00777A41" w:rsidRDefault="008B1727">
            <w:pPr>
              <w:pStyle w:val="Table04Row"/>
              <w:keepNext/>
            </w:pPr>
            <w:r>
              <w:rPr>
                <w:b/>
              </w:rPr>
              <w:t>Under s. 38 and r. 26(1) of the Electricity Corporations (Electricity Generation and Retail Corporation) Regulations 2013</w:t>
            </w:r>
          </w:p>
        </w:tc>
      </w:tr>
      <w:tr w:rsidR="00777A41" w14:paraId="560C724D" w14:textId="77777777">
        <w:trPr>
          <w:cantSplit/>
          <w:jc w:val="center"/>
        </w:trPr>
        <w:tc>
          <w:tcPr>
            <w:tcW w:w="4253" w:type="dxa"/>
          </w:tcPr>
          <w:p w14:paraId="01A856D0" w14:textId="77777777" w:rsidR="00777A41" w:rsidRDefault="008B1727">
            <w:pPr>
              <w:pStyle w:val="Table04Row"/>
            </w:pPr>
            <w:r>
              <w:t>Electricity (Standard Products) Wholesale Arrangements 2014</w:t>
            </w:r>
          </w:p>
        </w:tc>
        <w:tc>
          <w:tcPr>
            <w:tcW w:w="1418" w:type="dxa"/>
          </w:tcPr>
          <w:p w14:paraId="321716D2" w14:textId="77777777" w:rsidR="00777A41" w:rsidRDefault="008B1727">
            <w:pPr>
              <w:pStyle w:val="Table04Row"/>
            </w:pPr>
            <w:r>
              <w:t>19 May 2014</w:t>
            </w:r>
            <w:r>
              <w:br/>
              <w:t>p. 1577‑92</w:t>
            </w:r>
            <w:r>
              <w:br/>
              <w:t>(as amended 29 Apr 2022 p. 2820)</w:t>
            </w:r>
          </w:p>
        </w:tc>
        <w:tc>
          <w:tcPr>
            <w:tcW w:w="4536" w:type="dxa"/>
          </w:tcPr>
          <w:p w14:paraId="3AD3450A" w14:textId="77777777" w:rsidR="00777A41" w:rsidRDefault="008B1727">
            <w:pPr>
              <w:pStyle w:val="Table04Row"/>
            </w:pPr>
            <w:r>
              <w:t>19 May 2014 (see cl. 1.3)</w:t>
            </w:r>
          </w:p>
        </w:tc>
      </w:tr>
    </w:tbl>
    <w:p w14:paraId="3689D81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B74710" w14:textId="77777777">
        <w:trPr>
          <w:cantSplit/>
          <w:jc w:val="center"/>
        </w:trPr>
        <w:tc>
          <w:tcPr>
            <w:tcW w:w="4253" w:type="dxa"/>
          </w:tcPr>
          <w:p w14:paraId="61334484" w14:textId="77777777" w:rsidR="00777A41" w:rsidRDefault="008B1727">
            <w:pPr>
              <w:pStyle w:val="Table04Row"/>
              <w:keepNext/>
            </w:pPr>
            <w:r>
              <w:rPr>
                <w:b/>
              </w:rPr>
              <w:t>Orders -</w:t>
            </w:r>
          </w:p>
        </w:tc>
        <w:tc>
          <w:tcPr>
            <w:tcW w:w="1418" w:type="dxa"/>
          </w:tcPr>
          <w:p w14:paraId="06D86036" w14:textId="77777777" w:rsidR="00777A41" w:rsidRDefault="00777A41">
            <w:pPr>
              <w:pStyle w:val="Table04Row"/>
              <w:keepNext/>
            </w:pPr>
          </w:p>
        </w:tc>
        <w:tc>
          <w:tcPr>
            <w:tcW w:w="4536" w:type="dxa"/>
          </w:tcPr>
          <w:p w14:paraId="35EFAC71" w14:textId="77777777" w:rsidR="00777A41" w:rsidRDefault="00777A41">
            <w:pPr>
              <w:pStyle w:val="Table04Row"/>
              <w:keepNext/>
            </w:pPr>
          </w:p>
        </w:tc>
      </w:tr>
      <w:tr w:rsidR="00777A41" w14:paraId="01ABF6B9" w14:textId="77777777">
        <w:trPr>
          <w:cantSplit/>
          <w:jc w:val="center"/>
        </w:trPr>
        <w:tc>
          <w:tcPr>
            <w:tcW w:w="10207" w:type="dxa"/>
            <w:gridSpan w:val="3"/>
          </w:tcPr>
          <w:p w14:paraId="002E0CC1" w14:textId="77777777" w:rsidR="00777A41" w:rsidRDefault="008B1727">
            <w:pPr>
              <w:pStyle w:val="Table04Row"/>
              <w:keepNext/>
            </w:pPr>
            <w:r>
              <w:rPr>
                <w:b/>
              </w:rPr>
              <w:t>Under s. 54(4) -</w:t>
            </w:r>
          </w:p>
        </w:tc>
      </w:tr>
      <w:tr w:rsidR="00777A41" w14:paraId="6D08FFA4" w14:textId="77777777">
        <w:trPr>
          <w:cantSplit/>
          <w:jc w:val="center"/>
        </w:trPr>
        <w:tc>
          <w:tcPr>
            <w:tcW w:w="4253" w:type="dxa"/>
          </w:tcPr>
          <w:p w14:paraId="3D24C9EF" w14:textId="77777777" w:rsidR="00777A41" w:rsidRDefault="008B1727">
            <w:pPr>
              <w:pStyle w:val="Table04Row"/>
            </w:pPr>
            <w:r>
              <w:t>Electricity Corporations (Pilbara Prescribed Customers) Order 2021</w:t>
            </w:r>
          </w:p>
        </w:tc>
        <w:tc>
          <w:tcPr>
            <w:tcW w:w="1418" w:type="dxa"/>
          </w:tcPr>
          <w:p w14:paraId="4763BCEA" w14:textId="77777777" w:rsidR="00777A41" w:rsidRDefault="008B1727">
            <w:pPr>
              <w:pStyle w:val="Table04Row"/>
            </w:pPr>
            <w:r>
              <w:t>29 Jun 2021</w:t>
            </w:r>
            <w:r>
              <w:br/>
              <w:t>SL 2021/111</w:t>
            </w:r>
          </w:p>
        </w:tc>
        <w:tc>
          <w:tcPr>
            <w:tcW w:w="4536" w:type="dxa"/>
          </w:tcPr>
          <w:p w14:paraId="58533486" w14:textId="77777777" w:rsidR="00777A41" w:rsidRDefault="008B1727">
            <w:pPr>
              <w:pStyle w:val="Table04Row"/>
            </w:pPr>
            <w:r>
              <w:t>cl. 1 &amp; 2: 29 Jun 2021 (see cl. 2(a));</w:t>
            </w:r>
          </w:p>
          <w:p w14:paraId="0B12D884" w14:textId="77777777" w:rsidR="00777A41" w:rsidRDefault="008B1727">
            <w:pPr>
              <w:pStyle w:val="Table04Row"/>
            </w:pPr>
            <w:r>
              <w:t>Order other than cl. 1 &amp; 2: 30 Jun 2021 (see cl. 2(b))</w:t>
            </w:r>
          </w:p>
        </w:tc>
      </w:tr>
      <w:tr w:rsidR="00777A41" w14:paraId="609703CB" w14:textId="77777777">
        <w:trPr>
          <w:cantSplit/>
          <w:jc w:val="center"/>
        </w:trPr>
        <w:tc>
          <w:tcPr>
            <w:tcW w:w="4253" w:type="dxa"/>
          </w:tcPr>
          <w:p w14:paraId="0D441F8E" w14:textId="77777777" w:rsidR="00777A41" w:rsidRDefault="008B1727">
            <w:pPr>
              <w:pStyle w:val="Table04Row"/>
            </w:pPr>
            <w:r>
              <w:lastRenderedPageBreak/>
              <w:t>Electricity Corporations (South West Interconnected System Prescribed Customers) Order 2023</w:t>
            </w:r>
          </w:p>
        </w:tc>
        <w:tc>
          <w:tcPr>
            <w:tcW w:w="1418" w:type="dxa"/>
          </w:tcPr>
          <w:p w14:paraId="097B507F" w14:textId="77777777" w:rsidR="00777A41" w:rsidRDefault="008B1727">
            <w:pPr>
              <w:pStyle w:val="Table04Row"/>
            </w:pPr>
            <w:r>
              <w:t>9 May 2023</w:t>
            </w:r>
            <w:r>
              <w:br/>
              <w:t>SL 2023/39</w:t>
            </w:r>
          </w:p>
        </w:tc>
        <w:tc>
          <w:tcPr>
            <w:tcW w:w="4536" w:type="dxa"/>
          </w:tcPr>
          <w:p w14:paraId="5ACBDDAB" w14:textId="77777777" w:rsidR="00777A41" w:rsidRDefault="008B1727">
            <w:pPr>
              <w:pStyle w:val="Table04Row"/>
            </w:pPr>
            <w:r>
              <w:t>cl. 1 &amp; 2: 9 May 2023 (see cl. 2(a));</w:t>
            </w:r>
          </w:p>
          <w:p w14:paraId="5A03D88A" w14:textId="77777777" w:rsidR="00777A41" w:rsidRDefault="008B1727">
            <w:pPr>
              <w:pStyle w:val="Table04Row"/>
            </w:pPr>
            <w:r>
              <w:t>Order other than cl. 1 &amp; 2: 10 May 2023 (see cl. 2(b))</w:t>
            </w:r>
          </w:p>
        </w:tc>
      </w:tr>
      <w:tr w:rsidR="00777A41" w14:paraId="772C74CC" w14:textId="77777777">
        <w:trPr>
          <w:cantSplit/>
          <w:jc w:val="center"/>
        </w:trPr>
        <w:tc>
          <w:tcPr>
            <w:tcW w:w="10207" w:type="dxa"/>
            <w:gridSpan w:val="3"/>
          </w:tcPr>
          <w:p w14:paraId="1C795E89" w14:textId="77777777" w:rsidR="00777A41" w:rsidRDefault="008B1727">
            <w:pPr>
              <w:pStyle w:val="Table04Row"/>
              <w:keepNext/>
            </w:pPr>
            <w:r>
              <w:rPr>
                <w:b/>
              </w:rPr>
              <w:t>Under s. 69 -</w:t>
            </w:r>
          </w:p>
        </w:tc>
      </w:tr>
      <w:tr w:rsidR="00777A41" w14:paraId="2654E934" w14:textId="77777777">
        <w:trPr>
          <w:cantSplit/>
          <w:jc w:val="center"/>
        </w:trPr>
        <w:tc>
          <w:tcPr>
            <w:tcW w:w="4253" w:type="dxa"/>
          </w:tcPr>
          <w:p w14:paraId="7F89BDCD" w14:textId="77777777" w:rsidR="00777A41" w:rsidRDefault="008B1727">
            <w:pPr>
              <w:pStyle w:val="Table04Row"/>
            </w:pPr>
            <w:r>
              <w:t>Electricity Corporations (Transactions Exempt from Ministerial Approval) Order 2007</w:t>
            </w:r>
          </w:p>
        </w:tc>
        <w:tc>
          <w:tcPr>
            <w:tcW w:w="1418" w:type="dxa"/>
          </w:tcPr>
          <w:p w14:paraId="62435FE0" w14:textId="77777777" w:rsidR="00777A41" w:rsidRDefault="008B1727">
            <w:pPr>
              <w:pStyle w:val="Table04Row"/>
            </w:pPr>
            <w:r>
              <w:t>23 Mar 2007</w:t>
            </w:r>
            <w:r>
              <w:br/>
              <w:t>p. 1199‑200</w:t>
            </w:r>
            <w:r>
              <w:br/>
              <w:t>(as amended 27 Dec 2013 p. 6472)</w:t>
            </w:r>
          </w:p>
        </w:tc>
        <w:tc>
          <w:tcPr>
            <w:tcW w:w="4536" w:type="dxa"/>
          </w:tcPr>
          <w:p w14:paraId="4DC1FEB3" w14:textId="77777777" w:rsidR="00777A41" w:rsidRDefault="008B1727">
            <w:pPr>
              <w:pStyle w:val="Table04Row"/>
            </w:pPr>
            <w:r>
              <w:t>1 Apr 2007 (see cl. 2)</w:t>
            </w:r>
          </w:p>
        </w:tc>
      </w:tr>
      <w:tr w:rsidR="00777A41" w14:paraId="5D196157" w14:textId="77777777">
        <w:trPr>
          <w:cantSplit/>
          <w:jc w:val="center"/>
        </w:trPr>
        <w:tc>
          <w:tcPr>
            <w:tcW w:w="4253" w:type="dxa"/>
          </w:tcPr>
          <w:p w14:paraId="22833101" w14:textId="77777777" w:rsidR="00777A41" w:rsidRDefault="008B1727">
            <w:pPr>
              <w:pStyle w:val="Table04Row"/>
            </w:pPr>
            <w:r>
              <w:t>Electricity Corporations (Transactions Exempt from Ministerial Approval) Order 2008</w:t>
            </w:r>
          </w:p>
        </w:tc>
        <w:tc>
          <w:tcPr>
            <w:tcW w:w="1418" w:type="dxa"/>
          </w:tcPr>
          <w:p w14:paraId="1DFBC749" w14:textId="77777777" w:rsidR="00777A41" w:rsidRDefault="008B1727">
            <w:pPr>
              <w:pStyle w:val="Table04Row"/>
            </w:pPr>
            <w:r>
              <w:t>8 Aug 2008</w:t>
            </w:r>
            <w:r>
              <w:br/>
              <w:t>p. 3513‑14</w:t>
            </w:r>
            <w:r>
              <w:br/>
              <w:t>(as amended 27 Dec 2013 p. 6472‑3)</w:t>
            </w:r>
          </w:p>
        </w:tc>
        <w:tc>
          <w:tcPr>
            <w:tcW w:w="4536" w:type="dxa"/>
          </w:tcPr>
          <w:p w14:paraId="5F18FFC7" w14:textId="77777777" w:rsidR="00777A41" w:rsidRDefault="008B1727">
            <w:pPr>
              <w:pStyle w:val="Table04Row"/>
            </w:pPr>
            <w:r>
              <w:t>8 Aug 2008 (see cl. 2)</w:t>
            </w:r>
          </w:p>
        </w:tc>
      </w:tr>
      <w:tr w:rsidR="00777A41" w14:paraId="7F544BFF" w14:textId="77777777">
        <w:trPr>
          <w:cantSplit/>
          <w:jc w:val="center"/>
        </w:trPr>
        <w:tc>
          <w:tcPr>
            <w:tcW w:w="10207" w:type="dxa"/>
            <w:gridSpan w:val="3"/>
          </w:tcPr>
          <w:p w14:paraId="31B81D99" w14:textId="77777777" w:rsidR="00777A41" w:rsidRDefault="008B1727">
            <w:pPr>
              <w:pStyle w:val="Table04Row"/>
              <w:keepNext/>
            </w:pPr>
            <w:r>
              <w:rPr>
                <w:b/>
              </w:rPr>
              <w:t>Under s. 147 -</w:t>
            </w:r>
          </w:p>
        </w:tc>
      </w:tr>
      <w:tr w:rsidR="00777A41" w14:paraId="4B3A31FD" w14:textId="77777777">
        <w:trPr>
          <w:cantSplit/>
          <w:jc w:val="center"/>
        </w:trPr>
        <w:tc>
          <w:tcPr>
            <w:tcW w:w="4253" w:type="dxa"/>
          </w:tcPr>
          <w:p w14:paraId="5FF47889" w14:textId="77777777" w:rsidR="00777A41" w:rsidRDefault="008B1727">
            <w:pPr>
              <w:pStyle w:val="Table04Row"/>
            </w:pPr>
            <w:r>
              <w:t>Transfer Order</w:t>
            </w:r>
          </w:p>
        </w:tc>
        <w:tc>
          <w:tcPr>
            <w:tcW w:w="1418" w:type="dxa"/>
          </w:tcPr>
          <w:p w14:paraId="40C10632" w14:textId="77777777" w:rsidR="00777A41" w:rsidRDefault="008B1727">
            <w:pPr>
              <w:pStyle w:val="Table04Row"/>
            </w:pPr>
            <w:r>
              <w:t>31 Mar 2006</w:t>
            </w:r>
            <w:r>
              <w:br/>
              <w:t>p. 1247‑77</w:t>
            </w:r>
          </w:p>
        </w:tc>
        <w:tc>
          <w:tcPr>
            <w:tcW w:w="4536" w:type="dxa"/>
          </w:tcPr>
          <w:p w14:paraId="4817919E" w14:textId="77777777" w:rsidR="00777A41" w:rsidRDefault="008B1727">
            <w:pPr>
              <w:pStyle w:val="Table04Row"/>
            </w:pPr>
            <w:r>
              <w:t>31 Mar 2006</w:t>
            </w:r>
          </w:p>
        </w:tc>
      </w:tr>
      <w:tr w:rsidR="00777A41" w14:paraId="1D5B310D" w14:textId="77777777">
        <w:trPr>
          <w:cantSplit/>
          <w:jc w:val="center"/>
        </w:trPr>
        <w:tc>
          <w:tcPr>
            <w:tcW w:w="10207" w:type="dxa"/>
            <w:gridSpan w:val="3"/>
          </w:tcPr>
          <w:p w14:paraId="129C9DB7" w14:textId="77777777" w:rsidR="00777A41" w:rsidRDefault="008B1727">
            <w:pPr>
              <w:pStyle w:val="Table04Row"/>
              <w:keepNext/>
            </w:pPr>
            <w:r>
              <w:rPr>
                <w:b/>
              </w:rPr>
              <w:t>Under s. 181 -</w:t>
            </w:r>
          </w:p>
        </w:tc>
      </w:tr>
      <w:tr w:rsidR="00777A41" w14:paraId="22362D92" w14:textId="77777777">
        <w:trPr>
          <w:cantSplit/>
          <w:jc w:val="center"/>
        </w:trPr>
        <w:tc>
          <w:tcPr>
            <w:tcW w:w="4253" w:type="dxa"/>
          </w:tcPr>
          <w:p w14:paraId="4E7582B5" w14:textId="77777777" w:rsidR="00777A41" w:rsidRDefault="008B1727">
            <w:pPr>
              <w:pStyle w:val="Table04Row"/>
            </w:pPr>
            <w:r>
              <w:t>Electricity Corporations (Prescribed Form of Contract) Order (No. 2) 2006</w:t>
            </w:r>
          </w:p>
        </w:tc>
        <w:tc>
          <w:tcPr>
            <w:tcW w:w="1418" w:type="dxa"/>
          </w:tcPr>
          <w:p w14:paraId="0D24426F" w14:textId="77777777" w:rsidR="00777A41" w:rsidRDefault="008B1727">
            <w:pPr>
              <w:pStyle w:val="Table04Row"/>
            </w:pPr>
            <w:r>
              <w:t>31 Mar 2006</w:t>
            </w:r>
            <w:r>
              <w:br/>
              <w:t>p. 1214‑24</w:t>
            </w:r>
          </w:p>
        </w:tc>
        <w:tc>
          <w:tcPr>
            <w:tcW w:w="4536" w:type="dxa"/>
          </w:tcPr>
          <w:p w14:paraId="43154649" w14:textId="77777777" w:rsidR="00777A41" w:rsidRDefault="008B1727">
            <w:pPr>
              <w:pStyle w:val="Table04Row"/>
            </w:pPr>
            <w:r>
              <w:t>1 Apr 2006 (see cl. 2)</w:t>
            </w:r>
          </w:p>
        </w:tc>
      </w:tr>
    </w:tbl>
    <w:p w14:paraId="137F05B8" w14:textId="77777777" w:rsidR="00777A41" w:rsidRDefault="008B1727">
      <w:pPr>
        <w:pStyle w:val="IActName"/>
      </w:pPr>
      <w:r>
        <w:t>Electricity Industry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E4C30AB" w14:textId="77777777">
        <w:trPr>
          <w:cantSplit/>
          <w:jc w:val="center"/>
        </w:trPr>
        <w:tc>
          <w:tcPr>
            <w:tcW w:w="1134" w:type="dxa"/>
          </w:tcPr>
          <w:p w14:paraId="0B0B28DB" w14:textId="77777777" w:rsidR="00777A41" w:rsidRDefault="008B1727">
            <w:pPr>
              <w:pStyle w:val="Table04Row"/>
              <w:keepNext/>
            </w:pPr>
            <w:r>
              <w:rPr>
                <w:b/>
              </w:rPr>
              <w:t>Portfolio:</w:t>
            </w:r>
          </w:p>
        </w:tc>
        <w:tc>
          <w:tcPr>
            <w:tcW w:w="8505" w:type="dxa"/>
          </w:tcPr>
          <w:p w14:paraId="462B1833" w14:textId="77777777" w:rsidR="00777A41" w:rsidRDefault="008B1727">
            <w:pPr>
              <w:pStyle w:val="Table04Row"/>
              <w:keepNext/>
            </w:pPr>
            <w:r>
              <w:t>Minister for Energy (except Parts 9A and 9B, which are administered by the Treasurer principally assisted by the Department of Treasury)</w:t>
            </w:r>
          </w:p>
        </w:tc>
      </w:tr>
      <w:tr w:rsidR="00777A41" w14:paraId="14FBABC5" w14:textId="77777777">
        <w:trPr>
          <w:cantSplit/>
          <w:jc w:val="center"/>
        </w:trPr>
        <w:tc>
          <w:tcPr>
            <w:tcW w:w="1276" w:type="dxa"/>
          </w:tcPr>
          <w:p w14:paraId="4BF40FA6" w14:textId="77777777" w:rsidR="00777A41" w:rsidRDefault="008B1727">
            <w:pPr>
              <w:pStyle w:val="Table04Row"/>
              <w:keepNext/>
            </w:pPr>
            <w:r>
              <w:rPr>
                <w:b/>
              </w:rPr>
              <w:t>Agency:</w:t>
            </w:r>
          </w:p>
        </w:tc>
        <w:tc>
          <w:tcPr>
            <w:tcW w:w="5812" w:type="dxa"/>
          </w:tcPr>
          <w:p w14:paraId="6D093323" w14:textId="77777777" w:rsidR="00777A41" w:rsidRDefault="008B1727">
            <w:pPr>
              <w:pStyle w:val="Table04Row"/>
              <w:keepNext/>
            </w:pPr>
            <w:r>
              <w:t>Energy Policy WA</w:t>
            </w:r>
          </w:p>
        </w:tc>
      </w:tr>
      <w:tr w:rsidR="00777A41" w14:paraId="73EC2E34" w14:textId="77777777">
        <w:trPr>
          <w:cantSplit/>
          <w:jc w:val="center"/>
        </w:trPr>
        <w:tc>
          <w:tcPr>
            <w:tcW w:w="1134" w:type="dxa"/>
          </w:tcPr>
          <w:p w14:paraId="15F96755" w14:textId="77777777" w:rsidR="00777A41" w:rsidRDefault="008B1727">
            <w:pPr>
              <w:pStyle w:val="Table04Row"/>
              <w:keepNext/>
            </w:pPr>
            <w:r>
              <w:rPr>
                <w:b/>
              </w:rPr>
              <w:t>Portfolio:</w:t>
            </w:r>
          </w:p>
        </w:tc>
        <w:tc>
          <w:tcPr>
            <w:tcW w:w="8505" w:type="dxa"/>
          </w:tcPr>
          <w:p w14:paraId="1BFDD54A" w14:textId="77777777" w:rsidR="00777A41" w:rsidRDefault="008B1727">
            <w:pPr>
              <w:pStyle w:val="Table04Row"/>
              <w:keepNext/>
            </w:pPr>
            <w:r>
              <w:t>Treasurer (Parts 9A and 9B only; remainder of Act administered by the Minister for Energy principally assisted by Energy Policy WA)</w:t>
            </w:r>
          </w:p>
        </w:tc>
      </w:tr>
      <w:tr w:rsidR="00777A41" w14:paraId="25D1DC1B" w14:textId="77777777">
        <w:trPr>
          <w:cantSplit/>
          <w:jc w:val="center"/>
        </w:trPr>
        <w:tc>
          <w:tcPr>
            <w:tcW w:w="1276" w:type="dxa"/>
          </w:tcPr>
          <w:p w14:paraId="46B5752E" w14:textId="77777777" w:rsidR="00777A41" w:rsidRDefault="008B1727">
            <w:pPr>
              <w:pStyle w:val="Table04Row"/>
              <w:keepNext/>
            </w:pPr>
            <w:r>
              <w:rPr>
                <w:b/>
              </w:rPr>
              <w:t>Agency:</w:t>
            </w:r>
          </w:p>
        </w:tc>
        <w:tc>
          <w:tcPr>
            <w:tcW w:w="5812" w:type="dxa"/>
          </w:tcPr>
          <w:p w14:paraId="3A5D3BF4" w14:textId="77777777" w:rsidR="00777A41" w:rsidRDefault="008B1727">
            <w:pPr>
              <w:pStyle w:val="Table04Row"/>
              <w:keepNext/>
            </w:pPr>
            <w:r>
              <w:t>Department of Treasury</w:t>
            </w:r>
          </w:p>
        </w:tc>
      </w:tr>
    </w:tbl>
    <w:p w14:paraId="7EF5B0D3" w14:textId="77777777" w:rsidR="00777A41" w:rsidRDefault="00777A41">
      <w:pPr>
        <w:keepNext/>
      </w:pPr>
    </w:p>
    <w:p w14:paraId="328D979F" w14:textId="77777777" w:rsidR="00777A41" w:rsidRDefault="008B1727">
      <w:pPr>
        <w:pStyle w:val="IRegName"/>
      </w:pPr>
      <w:r>
        <w:t>Australian Energy Market Operator (Functions)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7571BC" w14:textId="77777777">
        <w:trPr>
          <w:cantSplit/>
          <w:jc w:val="center"/>
        </w:trPr>
        <w:tc>
          <w:tcPr>
            <w:tcW w:w="4253" w:type="dxa"/>
          </w:tcPr>
          <w:p w14:paraId="7CFE8A19" w14:textId="77777777" w:rsidR="00777A41" w:rsidRDefault="008B1727">
            <w:pPr>
              <w:pStyle w:val="Table04Row"/>
            </w:pPr>
            <w:r>
              <w:rPr>
                <w:i/>
              </w:rPr>
              <w:t>Australian Energy Market Operator (Functions) Regulations 2015</w:t>
            </w:r>
          </w:p>
        </w:tc>
        <w:tc>
          <w:tcPr>
            <w:tcW w:w="1418" w:type="dxa"/>
          </w:tcPr>
          <w:p w14:paraId="4C04CB08" w14:textId="77777777" w:rsidR="00777A41" w:rsidRDefault="008B1727">
            <w:pPr>
              <w:pStyle w:val="Table04Row"/>
            </w:pPr>
            <w:r>
              <w:t>2 Oct 2015</w:t>
            </w:r>
            <w:r>
              <w:br/>
              <w:t>p. 3929‑30</w:t>
            </w:r>
          </w:p>
        </w:tc>
        <w:tc>
          <w:tcPr>
            <w:tcW w:w="4536" w:type="dxa"/>
          </w:tcPr>
          <w:p w14:paraId="6EEDC5C0" w14:textId="77777777" w:rsidR="00777A41" w:rsidRDefault="008B1727">
            <w:pPr>
              <w:pStyle w:val="Table04Row"/>
            </w:pPr>
            <w:r>
              <w:t>r. 1 &amp; 2: 2 Oct 2015 (see r. 2(a));</w:t>
            </w:r>
          </w:p>
          <w:p w14:paraId="32C83A68" w14:textId="77777777" w:rsidR="00777A41" w:rsidRDefault="008B1727">
            <w:pPr>
              <w:pStyle w:val="Table04Row"/>
            </w:pPr>
            <w:r>
              <w:t>Regulations other than r. 1 &amp; 2: 3 Oct 2015 (see r. 2(b))</w:t>
            </w:r>
          </w:p>
        </w:tc>
      </w:tr>
    </w:tbl>
    <w:p w14:paraId="22991DDA" w14:textId="77777777" w:rsidR="00777A41" w:rsidRDefault="008B1727">
      <w:pPr>
        <w:pStyle w:val="IRegName"/>
      </w:pPr>
      <w:r>
        <w:t>Electricity Industry (Access Code Enforcement)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B85109" w14:textId="77777777">
        <w:trPr>
          <w:cantSplit/>
          <w:jc w:val="center"/>
        </w:trPr>
        <w:tc>
          <w:tcPr>
            <w:tcW w:w="4253" w:type="dxa"/>
          </w:tcPr>
          <w:p w14:paraId="671B04E4" w14:textId="77777777" w:rsidR="00777A41" w:rsidRDefault="008B1727">
            <w:pPr>
              <w:pStyle w:val="Table04Row"/>
            </w:pPr>
            <w:r>
              <w:rPr>
                <w:i/>
              </w:rPr>
              <w:t>Electricity Industry (Access Code Enforcement) Regulations 2005</w:t>
            </w:r>
          </w:p>
        </w:tc>
        <w:tc>
          <w:tcPr>
            <w:tcW w:w="1418" w:type="dxa"/>
          </w:tcPr>
          <w:p w14:paraId="129790B9" w14:textId="77777777" w:rsidR="00777A41" w:rsidRDefault="008B1727">
            <w:pPr>
              <w:pStyle w:val="Table04Row"/>
            </w:pPr>
            <w:r>
              <w:t>6 Sep 2005</w:t>
            </w:r>
            <w:r>
              <w:br/>
              <w:t>p. 4139‑50</w:t>
            </w:r>
          </w:p>
        </w:tc>
        <w:tc>
          <w:tcPr>
            <w:tcW w:w="4536" w:type="dxa"/>
          </w:tcPr>
          <w:p w14:paraId="5B97C047" w14:textId="77777777" w:rsidR="00777A41" w:rsidRDefault="008B1727">
            <w:pPr>
              <w:pStyle w:val="Table04Row"/>
            </w:pPr>
            <w:r>
              <w:t>6 Sep 2005 (see r. 2)</w:t>
            </w:r>
          </w:p>
        </w:tc>
      </w:tr>
    </w:tbl>
    <w:p w14:paraId="2509C008" w14:textId="77777777" w:rsidR="00777A41" w:rsidRDefault="008B1727">
      <w:pPr>
        <w:pStyle w:val="IRegName"/>
      </w:pPr>
      <w:r>
        <w:t>Electricity Industry (Arbitrator and Board Funding)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7F315B" w14:textId="77777777">
        <w:trPr>
          <w:cantSplit/>
          <w:jc w:val="center"/>
        </w:trPr>
        <w:tc>
          <w:tcPr>
            <w:tcW w:w="4253" w:type="dxa"/>
          </w:tcPr>
          <w:p w14:paraId="0218ACC1" w14:textId="77777777" w:rsidR="00777A41" w:rsidRDefault="008B1727">
            <w:pPr>
              <w:pStyle w:val="Table04Row"/>
            </w:pPr>
            <w:r>
              <w:rPr>
                <w:i/>
              </w:rPr>
              <w:t>Electricity Industry (Arbitrator and Board Funding) Regulations 2009</w:t>
            </w:r>
          </w:p>
        </w:tc>
        <w:tc>
          <w:tcPr>
            <w:tcW w:w="1418" w:type="dxa"/>
          </w:tcPr>
          <w:p w14:paraId="07A82449" w14:textId="77777777" w:rsidR="00777A41" w:rsidRDefault="008B1727">
            <w:pPr>
              <w:pStyle w:val="Table04Row"/>
            </w:pPr>
            <w:r>
              <w:t>31 Dec 2009</w:t>
            </w:r>
            <w:r>
              <w:br/>
              <w:t>p. 5365‑73</w:t>
            </w:r>
          </w:p>
        </w:tc>
        <w:tc>
          <w:tcPr>
            <w:tcW w:w="4536" w:type="dxa"/>
          </w:tcPr>
          <w:p w14:paraId="5884B287" w14:textId="77777777" w:rsidR="00777A41" w:rsidRDefault="008B1727">
            <w:pPr>
              <w:pStyle w:val="Table04Row"/>
            </w:pPr>
            <w:r>
              <w:t>r. 1 &amp; 2: 31 Dec 2009 (see r. 2(a));</w:t>
            </w:r>
          </w:p>
          <w:p w14:paraId="75C1C3BD" w14:textId="77777777" w:rsidR="00777A41" w:rsidRDefault="008B1727">
            <w:pPr>
              <w:pStyle w:val="Table04Row"/>
            </w:pPr>
            <w:r>
              <w:t>Regulations other than r. 1 &amp; 2: 1 Jan 2010 (see r. 2(b))</w:t>
            </w:r>
          </w:p>
        </w:tc>
      </w:tr>
      <w:tr w:rsidR="00777A41" w14:paraId="633DD839" w14:textId="77777777">
        <w:trPr>
          <w:cantSplit/>
          <w:jc w:val="center"/>
        </w:trPr>
        <w:tc>
          <w:tcPr>
            <w:tcW w:w="4253" w:type="dxa"/>
          </w:tcPr>
          <w:p w14:paraId="1B95481A" w14:textId="77777777" w:rsidR="00777A41" w:rsidRDefault="008B1727">
            <w:pPr>
              <w:pStyle w:val="Table04Row"/>
            </w:pPr>
            <w:r>
              <w:rPr>
                <w:i/>
              </w:rPr>
              <w:t>Electricity Industry (Pilbara Networks) Regulations 2021</w:t>
            </w:r>
            <w:r>
              <w:t xml:space="preserve"> Pt. 9</w:t>
            </w:r>
          </w:p>
        </w:tc>
        <w:tc>
          <w:tcPr>
            <w:tcW w:w="1418" w:type="dxa"/>
          </w:tcPr>
          <w:p w14:paraId="48FBD155" w14:textId="77777777" w:rsidR="00777A41" w:rsidRDefault="008B1727">
            <w:pPr>
              <w:pStyle w:val="Table04Row"/>
            </w:pPr>
            <w:r>
              <w:t>18 Jun 2021</w:t>
            </w:r>
            <w:r>
              <w:br/>
              <w:t>SL 2021/95</w:t>
            </w:r>
          </w:p>
        </w:tc>
        <w:tc>
          <w:tcPr>
            <w:tcW w:w="4536" w:type="dxa"/>
          </w:tcPr>
          <w:p w14:paraId="7F9A7315" w14:textId="77777777" w:rsidR="00777A41" w:rsidRDefault="008B1727">
            <w:pPr>
              <w:pStyle w:val="Table04Row"/>
            </w:pPr>
            <w:r>
              <w:t>19 Jun 2021 (see r. 2(b))</w:t>
            </w:r>
          </w:p>
        </w:tc>
      </w:tr>
    </w:tbl>
    <w:p w14:paraId="569CFC9D" w14:textId="77777777" w:rsidR="00777A41" w:rsidRDefault="008B1727">
      <w:pPr>
        <w:pStyle w:val="IRegName"/>
      </w:pPr>
      <w:r>
        <w:t>Electricity Industry (Code of Conduct)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88C2EC" w14:textId="77777777">
        <w:trPr>
          <w:cantSplit/>
          <w:jc w:val="center"/>
        </w:trPr>
        <w:tc>
          <w:tcPr>
            <w:tcW w:w="4253" w:type="dxa"/>
          </w:tcPr>
          <w:p w14:paraId="5F94012E" w14:textId="77777777" w:rsidR="00777A41" w:rsidRDefault="008B1727">
            <w:pPr>
              <w:pStyle w:val="Table04Row"/>
            </w:pPr>
            <w:r>
              <w:rPr>
                <w:i/>
              </w:rPr>
              <w:t>Electricity Industry (Code of Conduct) Regulations 2005</w:t>
            </w:r>
          </w:p>
        </w:tc>
        <w:tc>
          <w:tcPr>
            <w:tcW w:w="1418" w:type="dxa"/>
          </w:tcPr>
          <w:p w14:paraId="4BFE1C00" w14:textId="77777777" w:rsidR="00777A41" w:rsidRDefault="008B1727">
            <w:pPr>
              <w:pStyle w:val="Table04Row"/>
            </w:pPr>
            <w:r>
              <w:t>7 Jan 2005</w:t>
            </w:r>
            <w:r>
              <w:br/>
              <w:t>p. 59‑60</w:t>
            </w:r>
          </w:p>
        </w:tc>
        <w:tc>
          <w:tcPr>
            <w:tcW w:w="4536" w:type="dxa"/>
          </w:tcPr>
          <w:p w14:paraId="6E85011E" w14:textId="77777777" w:rsidR="00777A41" w:rsidRDefault="008B1727">
            <w:pPr>
              <w:pStyle w:val="Table04Row"/>
            </w:pPr>
            <w:r>
              <w:t>7 Jan 2005</w:t>
            </w:r>
          </w:p>
        </w:tc>
      </w:tr>
      <w:tr w:rsidR="00777A41" w14:paraId="0E568430" w14:textId="77777777">
        <w:trPr>
          <w:cantSplit/>
          <w:jc w:val="center"/>
        </w:trPr>
        <w:tc>
          <w:tcPr>
            <w:tcW w:w="4253" w:type="dxa"/>
          </w:tcPr>
          <w:p w14:paraId="3CAACEA5" w14:textId="77777777" w:rsidR="00777A41" w:rsidRDefault="008B1727">
            <w:pPr>
              <w:pStyle w:val="Table04Row"/>
            </w:pPr>
            <w:r>
              <w:rPr>
                <w:i/>
              </w:rPr>
              <w:t>Electricity Corporations (Consequential Amendments) Regulations 2006</w:t>
            </w:r>
            <w:r>
              <w:t xml:space="preserve"> r. 71</w:t>
            </w:r>
          </w:p>
        </w:tc>
        <w:tc>
          <w:tcPr>
            <w:tcW w:w="1418" w:type="dxa"/>
          </w:tcPr>
          <w:p w14:paraId="7FC673F8" w14:textId="77777777" w:rsidR="00777A41" w:rsidRDefault="008B1727">
            <w:pPr>
              <w:pStyle w:val="Table04Row"/>
            </w:pPr>
            <w:r>
              <w:t>31 Mar 2006</w:t>
            </w:r>
            <w:r>
              <w:br/>
              <w:t>p. 1299‑357</w:t>
            </w:r>
          </w:p>
        </w:tc>
        <w:tc>
          <w:tcPr>
            <w:tcW w:w="4536" w:type="dxa"/>
          </w:tcPr>
          <w:p w14:paraId="7B5BDDBD" w14:textId="77777777" w:rsidR="00777A41" w:rsidRDefault="008B1727">
            <w:pPr>
              <w:pStyle w:val="Table04Row"/>
            </w:pPr>
            <w:r>
              <w:t>1 Apr 2006 (see r. 2)</w:t>
            </w:r>
          </w:p>
        </w:tc>
      </w:tr>
    </w:tbl>
    <w:p w14:paraId="2819E7E7" w14:textId="77777777" w:rsidR="00777A41" w:rsidRDefault="008B1727">
      <w:pPr>
        <w:pStyle w:val="IRegName"/>
      </w:pPr>
      <w:r>
        <w:t>Electricity Industry (Customer Contracts)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39CCD88" w14:textId="77777777">
        <w:trPr>
          <w:cantSplit/>
          <w:jc w:val="center"/>
        </w:trPr>
        <w:tc>
          <w:tcPr>
            <w:tcW w:w="4253" w:type="dxa"/>
          </w:tcPr>
          <w:p w14:paraId="04E240D2" w14:textId="77777777" w:rsidR="00777A41" w:rsidRDefault="008B1727">
            <w:pPr>
              <w:pStyle w:val="Table04Row"/>
            </w:pPr>
            <w:r>
              <w:rPr>
                <w:i/>
              </w:rPr>
              <w:t>Electricity Industry (Customer Contracts) Regulations 2005</w:t>
            </w:r>
          </w:p>
        </w:tc>
        <w:tc>
          <w:tcPr>
            <w:tcW w:w="1418" w:type="dxa"/>
          </w:tcPr>
          <w:p w14:paraId="76DD58BB" w14:textId="77777777" w:rsidR="00777A41" w:rsidRDefault="008B1727">
            <w:pPr>
              <w:pStyle w:val="Table04Row"/>
            </w:pPr>
            <w:r>
              <w:t>23 Dec 2005</w:t>
            </w:r>
            <w:r>
              <w:br/>
              <w:t>p. 6256‑66</w:t>
            </w:r>
          </w:p>
        </w:tc>
        <w:tc>
          <w:tcPr>
            <w:tcW w:w="4536" w:type="dxa"/>
          </w:tcPr>
          <w:p w14:paraId="24A1F0BA" w14:textId="77777777" w:rsidR="00777A41" w:rsidRDefault="008B1727">
            <w:pPr>
              <w:pStyle w:val="Table04Row"/>
            </w:pPr>
            <w:r>
              <w:t>1 Jan 2006 (see r. 2)</w:t>
            </w:r>
          </w:p>
        </w:tc>
      </w:tr>
      <w:tr w:rsidR="00777A41" w14:paraId="19CBFAF0" w14:textId="77777777">
        <w:trPr>
          <w:cantSplit/>
          <w:jc w:val="center"/>
        </w:trPr>
        <w:tc>
          <w:tcPr>
            <w:tcW w:w="4253" w:type="dxa"/>
          </w:tcPr>
          <w:p w14:paraId="6185E2ED" w14:textId="77777777" w:rsidR="00777A41" w:rsidRDefault="008B1727">
            <w:pPr>
              <w:pStyle w:val="Table04Row"/>
            </w:pPr>
            <w:r>
              <w:rPr>
                <w:i/>
              </w:rPr>
              <w:t>Electricity Corporations (Consequential Amendments) Regulations 2006</w:t>
            </w:r>
            <w:r>
              <w:t xml:space="preserve"> r. 72</w:t>
            </w:r>
          </w:p>
        </w:tc>
        <w:tc>
          <w:tcPr>
            <w:tcW w:w="1418" w:type="dxa"/>
          </w:tcPr>
          <w:p w14:paraId="685F7623" w14:textId="77777777" w:rsidR="00777A41" w:rsidRDefault="008B1727">
            <w:pPr>
              <w:pStyle w:val="Table04Row"/>
            </w:pPr>
            <w:r>
              <w:t>31 Mar 2006</w:t>
            </w:r>
            <w:r>
              <w:br/>
              <w:t>p. 1299‑357</w:t>
            </w:r>
          </w:p>
        </w:tc>
        <w:tc>
          <w:tcPr>
            <w:tcW w:w="4536" w:type="dxa"/>
          </w:tcPr>
          <w:p w14:paraId="314406F7" w14:textId="77777777" w:rsidR="00777A41" w:rsidRDefault="008B1727">
            <w:pPr>
              <w:pStyle w:val="Table04Row"/>
            </w:pPr>
            <w:r>
              <w:t>1 Apr 2006 (see r. 2)</w:t>
            </w:r>
          </w:p>
        </w:tc>
      </w:tr>
      <w:tr w:rsidR="00777A41" w14:paraId="7456BAF9" w14:textId="77777777">
        <w:trPr>
          <w:cantSplit/>
          <w:jc w:val="center"/>
        </w:trPr>
        <w:tc>
          <w:tcPr>
            <w:tcW w:w="4253" w:type="dxa"/>
          </w:tcPr>
          <w:p w14:paraId="41668E6C" w14:textId="77777777" w:rsidR="00777A41" w:rsidRDefault="008B1727">
            <w:pPr>
              <w:pStyle w:val="Table04Row"/>
            </w:pPr>
            <w:r>
              <w:rPr>
                <w:i/>
              </w:rPr>
              <w:t>Electricity Corporations (Consequential Amendments) Regulations 2013</w:t>
            </w:r>
            <w:r>
              <w:t xml:space="preserve"> r. 8</w:t>
            </w:r>
          </w:p>
        </w:tc>
        <w:tc>
          <w:tcPr>
            <w:tcW w:w="1418" w:type="dxa"/>
          </w:tcPr>
          <w:p w14:paraId="167298C8" w14:textId="77777777" w:rsidR="00777A41" w:rsidRDefault="008B1727">
            <w:pPr>
              <w:pStyle w:val="Table04Row"/>
            </w:pPr>
            <w:r>
              <w:t>27 Dec 2013</w:t>
            </w:r>
            <w:r>
              <w:br/>
              <w:t>p. 6469‑79</w:t>
            </w:r>
          </w:p>
        </w:tc>
        <w:tc>
          <w:tcPr>
            <w:tcW w:w="4536" w:type="dxa"/>
          </w:tcPr>
          <w:p w14:paraId="455BF870" w14:textId="77777777" w:rsidR="00777A41" w:rsidRDefault="008B1727">
            <w:pPr>
              <w:pStyle w:val="Table04Row"/>
            </w:pPr>
            <w:r>
              <w:t xml:space="preserve">1 Jan 2014 (see r. 2(c) and </w:t>
            </w:r>
            <w:r>
              <w:rPr>
                <w:i/>
              </w:rPr>
              <w:t>Gazette</w:t>
            </w:r>
            <w:r>
              <w:t xml:space="preserve"> 27 Dec 2013 p. 6465)</w:t>
            </w:r>
          </w:p>
        </w:tc>
      </w:tr>
      <w:tr w:rsidR="00777A41" w14:paraId="03C9596E" w14:textId="77777777">
        <w:trPr>
          <w:cantSplit/>
          <w:jc w:val="center"/>
        </w:trPr>
        <w:tc>
          <w:tcPr>
            <w:tcW w:w="4253" w:type="dxa"/>
          </w:tcPr>
          <w:p w14:paraId="3E4FDDF0" w14:textId="77777777" w:rsidR="00777A41" w:rsidRDefault="008B1727">
            <w:pPr>
              <w:pStyle w:val="Table04Row"/>
            </w:pPr>
            <w:r>
              <w:rPr>
                <w:i/>
              </w:rPr>
              <w:lastRenderedPageBreak/>
              <w:t>Electricity Industry (Customer Contracts) Amendment Regulations 2016</w:t>
            </w:r>
          </w:p>
        </w:tc>
        <w:tc>
          <w:tcPr>
            <w:tcW w:w="1418" w:type="dxa"/>
          </w:tcPr>
          <w:p w14:paraId="19022737" w14:textId="77777777" w:rsidR="00777A41" w:rsidRDefault="008B1727">
            <w:pPr>
              <w:pStyle w:val="Table04Row"/>
            </w:pPr>
            <w:r>
              <w:t>20 Sep 2016</w:t>
            </w:r>
            <w:r>
              <w:br/>
              <w:t>p. 3966</w:t>
            </w:r>
          </w:p>
        </w:tc>
        <w:tc>
          <w:tcPr>
            <w:tcW w:w="4536" w:type="dxa"/>
          </w:tcPr>
          <w:p w14:paraId="02A73975" w14:textId="77777777" w:rsidR="00777A41" w:rsidRDefault="008B1727">
            <w:pPr>
              <w:pStyle w:val="Table04Row"/>
            </w:pPr>
            <w:r>
              <w:t>r. 1 &amp; 2: 20 Sep 2016 (see r. 2(a));</w:t>
            </w:r>
          </w:p>
          <w:p w14:paraId="6453F420" w14:textId="77777777" w:rsidR="00777A41" w:rsidRDefault="008B1727">
            <w:pPr>
              <w:pStyle w:val="Table04Row"/>
            </w:pPr>
            <w:r>
              <w:t>Regulations other than r. 1 &amp; 2: 20 Dec 2016 (see r. 2(b))</w:t>
            </w:r>
          </w:p>
        </w:tc>
      </w:tr>
      <w:tr w:rsidR="00777A41" w14:paraId="06824D88" w14:textId="77777777">
        <w:trPr>
          <w:cantSplit/>
          <w:jc w:val="center"/>
        </w:trPr>
        <w:tc>
          <w:tcPr>
            <w:tcW w:w="4253" w:type="dxa"/>
          </w:tcPr>
          <w:p w14:paraId="5E78875B" w14:textId="77777777" w:rsidR="00777A41" w:rsidRDefault="008B1727">
            <w:pPr>
              <w:pStyle w:val="Table04Row"/>
            </w:pPr>
            <w:r>
              <w:rPr>
                <w:i/>
              </w:rPr>
              <w:t>Electricity Industry (Customer Contracts) Amendment Regulations 2022</w:t>
            </w:r>
          </w:p>
        </w:tc>
        <w:tc>
          <w:tcPr>
            <w:tcW w:w="1418" w:type="dxa"/>
          </w:tcPr>
          <w:p w14:paraId="50EDA951" w14:textId="77777777" w:rsidR="00777A41" w:rsidRDefault="008B1727">
            <w:pPr>
              <w:pStyle w:val="Table04Row"/>
            </w:pPr>
            <w:r>
              <w:t>17 Jun 2022</w:t>
            </w:r>
            <w:r>
              <w:br/>
              <w:t>SL 2022/103</w:t>
            </w:r>
          </w:p>
        </w:tc>
        <w:tc>
          <w:tcPr>
            <w:tcW w:w="4536" w:type="dxa"/>
          </w:tcPr>
          <w:p w14:paraId="48855A8C" w14:textId="77777777" w:rsidR="00777A41" w:rsidRDefault="008B1727">
            <w:pPr>
              <w:pStyle w:val="Table04Row"/>
            </w:pPr>
            <w:r>
              <w:t>r. 1 &amp; 2: 17 Jun 2022 (see r. 2(a));</w:t>
            </w:r>
          </w:p>
          <w:p w14:paraId="3EEF89B2" w14:textId="77777777" w:rsidR="00777A41" w:rsidRDefault="008B1727">
            <w:pPr>
              <w:pStyle w:val="Table04Row"/>
            </w:pPr>
            <w:r>
              <w:t>Regulations other than r. 1 &amp; 2: 1 Jan 2023 (see r. 2(b))</w:t>
            </w:r>
          </w:p>
        </w:tc>
      </w:tr>
    </w:tbl>
    <w:p w14:paraId="4FE5020B" w14:textId="77777777" w:rsidR="00777A41" w:rsidRDefault="008B1727">
      <w:pPr>
        <w:pStyle w:val="IRegName"/>
      </w:pPr>
      <w:r>
        <w:t>Electricity Industry (Independent Market Operator) Repeal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1A7C04" w14:textId="77777777">
        <w:trPr>
          <w:cantSplit/>
          <w:jc w:val="center"/>
        </w:trPr>
        <w:tc>
          <w:tcPr>
            <w:tcW w:w="4253" w:type="dxa"/>
          </w:tcPr>
          <w:p w14:paraId="1F8C3D36" w14:textId="77777777" w:rsidR="00777A41" w:rsidRDefault="008B1727">
            <w:pPr>
              <w:pStyle w:val="Table04Row"/>
            </w:pPr>
            <w:r>
              <w:rPr>
                <w:i/>
              </w:rPr>
              <w:t>Electricity Industry (Independent Market Operator) Repeal Regulations 2018</w:t>
            </w:r>
          </w:p>
        </w:tc>
        <w:tc>
          <w:tcPr>
            <w:tcW w:w="1418" w:type="dxa"/>
          </w:tcPr>
          <w:p w14:paraId="6214F298" w14:textId="77777777" w:rsidR="00777A41" w:rsidRDefault="008B1727">
            <w:pPr>
              <w:pStyle w:val="Table04Row"/>
            </w:pPr>
            <w:r>
              <w:t>27 Apr 2018</w:t>
            </w:r>
            <w:r>
              <w:br/>
              <w:t>p. 1407‑20</w:t>
            </w:r>
          </w:p>
        </w:tc>
        <w:tc>
          <w:tcPr>
            <w:tcW w:w="4536" w:type="dxa"/>
          </w:tcPr>
          <w:p w14:paraId="58AB90FA" w14:textId="77777777" w:rsidR="00777A41" w:rsidRDefault="008B1727">
            <w:pPr>
              <w:pStyle w:val="Table04Row"/>
            </w:pPr>
            <w:r>
              <w:t>Pt. 1: 27 Apr 2018 (see r. 2(a));</w:t>
            </w:r>
          </w:p>
          <w:p w14:paraId="48E5A5E7" w14:textId="77777777" w:rsidR="00777A41" w:rsidRDefault="008B1727">
            <w:pPr>
              <w:pStyle w:val="Table04Row"/>
            </w:pPr>
            <w:r>
              <w:t>Regulations other than Pt. 1: 28 Apr 2018 (see r. 2(b))</w:t>
            </w:r>
          </w:p>
        </w:tc>
      </w:tr>
    </w:tbl>
    <w:p w14:paraId="6C146AE9" w14:textId="77777777" w:rsidR="00777A41" w:rsidRDefault="008B1727">
      <w:pPr>
        <w:pStyle w:val="IRegName"/>
      </w:pPr>
      <w:r>
        <w:t>Electricity Industry (Licence Conditions)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CF6759" w14:textId="77777777">
        <w:trPr>
          <w:cantSplit/>
          <w:jc w:val="center"/>
        </w:trPr>
        <w:tc>
          <w:tcPr>
            <w:tcW w:w="4253" w:type="dxa"/>
          </w:tcPr>
          <w:p w14:paraId="66565518" w14:textId="77777777" w:rsidR="00777A41" w:rsidRDefault="008B1727">
            <w:pPr>
              <w:pStyle w:val="Table04Row"/>
            </w:pPr>
            <w:r>
              <w:rPr>
                <w:i/>
              </w:rPr>
              <w:t>Electricity Industry (Licence Conditions) Regulations 2005</w:t>
            </w:r>
          </w:p>
        </w:tc>
        <w:tc>
          <w:tcPr>
            <w:tcW w:w="1418" w:type="dxa"/>
          </w:tcPr>
          <w:p w14:paraId="190B5BA7" w14:textId="77777777" w:rsidR="00777A41" w:rsidRDefault="008B1727">
            <w:pPr>
              <w:pStyle w:val="Table04Row"/>
            </w:pPr>
            <w:r>
              <w:t>7 Jan 2005</w:t>
            </w:r>
            <w:r>
              <w:br/>
              <w:t>p. 57‑9</w:t>
            </w:r>
          </w:p>
        </w:tc>
        <w:tc>
          <w:tcPr>
            <w:tcW w:w="4536" w:type="dxa"/>
          </w:tcPr>
          <w:p w14:paraId="63C7D8A7" w14:textId="77777777" w:rsidR="00777A41" w:rsidRDefault="008B1727">
            <w:pPr>
              <w:pStyle w:val="Table04Row"/>
            </w:pPr>
            <w:r>
              <w:t>7 Jan 2005 (see r. 2)</w:t>
            </w:r>
          </w:p>
        </w:tc>
      </w:tr>
      <w:tr w:rsidR="00777A41" w14:paraId="1BDE71E5" w14:textId="77777777">
        <w:trPr>
          <w:cantSplit/>
          <w:jc w:val="center"/>
        </w:trPr>
        <w:tc>
          <w:tcPr>
            <w:tcW w:w="4253" w:type="dxa"/>
          </w:tcPr>
          <w:p w14:paraId="23BC6B4B" w14:textId="77777777" w:rsidR="00777A41" w:rsidRDefault="008B1727">
            <w:pPr>
              <w:pStyle w:val="Table04Row"/>
            </w:pPr>
            <w:r>
              <w:rPr>
                <w:i/>
              </w:rPr>
              <w:t>Electricity Industry (Licence Conditions) Amendment Regulations (No. 3) 2005</w:t>
            </w:r>
          </w:p>
        </w:tc>
        <w:tc>
          <w:tcPr>
            <w:tcW w:w="1418" w:type="dxa"/>
          </w:tcPr>
          <w:p w14:paraId="0E6CEB4C" w14:textId="77777777" w:rsidR="00777A41" w:rsidRDefault="008B1727">
            <w:pPr>
              <w:pStyle w:val="Table04Row"/>
            </w:pPr>
            <w:r>
              <w:t>13 Dec 2005</w:t>
            </w:r>
            <w:r>
              <w:br/>
              <w:t>p. 5979‑80</w:t>
            </w:r>
          </w:p>
        </w:tc>
        <w:tc>
          <w:tcPr>
            <w:tcW w:w="4536" w:type="dxa"/>
          </w:tcPr>
          <w:p w14:paraId="038B8E4A" w14:textId="77777777" w:rsidR="00777A41" w:rsidRDefault="008B1727">
            <w:pPr>
              <w:pStyle w:val="Table04Row"/>
            </w:pPr>
            <w:r>
              <w:t>1 Jan 2006 (see r. 2)</w:t>
            </w:r>
          </w:p>
        </w:tc>
      </w:tr>
      <w:tr w:rsidR="00777A41" w14:paraId="422ADA27" w14:textId="77777777">
        <w:trPr>
          <w:cantSplit/>
          <w:jc w:val="center"/>
        </w:trPr>
        <w:tc>
          <w:tcPr>
            <w:tcW w:w="4253" w:type="dxa"/>
          </w:tcPr>
          <w:p w14:paraId="3FC41CD5" w14:textId="77777777" w:rsidR="00777A41" w:rsidRDefault="008B1727">
            <w:pPr>
              <w:pStyle w:val="Table04Row"/>
            </w:pPr>
            <w:r>
              <w:rPr>
                <w:i/>
              </w:rPr>
              <w:t>Electricity Industry (Licence Conditions) Amendment Regulations 2005</w:t>
            </w:r>
          </w:p>
        </w:tc>
        <w:tc>
          <w:tcPr>
            <w:tcW w:w="1418" w:type="dxa"/>
          </w:tcPr>
          <w:p w14:paraId="6192EB86" w14:textId="77777777" w:rsidR="00777A41" w:rsidRDefault="008B1727">
            <w:pPr>
              <w:pStyle w:val="Table04Row"/>
            </w:pPr>
            <w:r>
              <w:t>23 Dec 2005</w:t>
            </w:r>
            <w:r>
              <w:br/>
              <w:t>p. 6266‑7</w:t>
            </w:r>
          </w:p>
        </w:tc>
        <w:tc>
          <w:tcPr>
            <w:tcW w:w="4536" w:type="dxa"/>
          </w:tcPr>
          <w:p w14:paraId="5C624CD8" w14:textId="77777777" w:rsidR="00777A41" w:rsidRDefault="008B1727">
            <w:pPr>
              <w:pStyle w:val="Table04Row"/>
            </w:pPr>
            <w:r>
              <w:t>23 Dec 2005 (see r. 2)</w:t>
            </w:r>
          </w:p>
        </w:tc>
      </w:tr>
      <w:tr w:rsidR="00777A41" w14:paraId="7F191683" w14:textId="77777777">
        <w:trPr>
          <w:cantSplit/>
          <w:jc w:val="center"/>
        </w:trPr>
        <w:tc>
          <w:tcPr>
            <w:tcW w:w="4253" w:type="dxa"/>
          </w:tcPr>
          <w:p w14:paraId="00FFE24A" w14:textId="77777777" w:rsidR="00777A41" w:rsidRDefault="008B1727">
            <w:pPr>
              <w:pStyle w:val="Table04Row"/>
            </w:pPr>
            <w:r>
              <w:rPr>
                <w:i/>
              </w:rPr>
              <w:t>Electricity Corporations (Consequential Amendments) Regulations 2006</w:t>
            </w:r>
            <w:r>
              <w:t xml:space="preserve"> r. 74</w:t>
            </w:r>
          </w:p>
        </w:tc>
        <w:tc>
          <w:tcPr>
            <w:tcW w:w="1418" w:type="dxa"/>
          </w:tcPr>
          <w:p w14:paraId="7398D55F" w14:textId="77777777" w:rsidR="00777A41" w:rsidRDefault="008B1727">
            <w:pPr>
              <w:pStyle w:val="Table04Row"/>
            </w:pPr>
            <w:r>
              <w:t>31 Mar 2006</w:t>
            </w:r>
            <w:r>
              <w:br/>
              <w:t>p. 1299‑357</w:t>
            </w:r>
          </w:p>
        </w:tc>
        <w:tc>
          <w:tcPr>
            <w:tcW w:w="4536" w:type="dxa"/>
          </w:tcPr>
          <w:p w14:paraId="493E88F6" w14:textId="77777777" w:rsidR="00777A41" w:rsidRDefault="008B1727">
            <w:pPr>
              <w:pStyle w:val="Table04Row"/>
            </w:pPr>
            <w:r>
              <w:t>1 Apr 2006 (see r. 2)</w:t>
            </w:r>
          </w:p>
        </w:tc>
      </w:tr>
      <w:tr w:rsidR="00777A41" w14:paraId="063B3353" w14:textId="77777777">
        <w:trPr>
          <w:cantSplit/>
          <w:jc w:val="center"/>
        </w:trPr>
        <w:tc>
          <w:tcPr>
            <w:tcW w:w="10207" w:type="dxa"/>
            <w:gridSpan w:val="3"/>
          </w:tcPr>
          <w:p w14:paraId="008194EF" w14:textId="77777777" w:rsidR="00777A41" w:rsidRDefault="008B1727">
            <w:pPr>
              <w:pStyle w:val="Table04Row"/>
            </w:pPr>
            <w:r>
              <w:rPr>
                <w:b/>
              </w:rPr>
              <w:t>Reprint 1 as at 4 Nov 2011</w:t>
            </w:r>
          </w:p>
        </w:tc>
      </w:tr>
      <w:tr w:rsidR="00777A41" w14:paraId="6A31F0CE" w14:textId="77777777">
        <w:trPr>
          <w:cantSplit/>
          <w:jc w:val="center"/>
        </w:trPr>
        <w:tc>
          <w:tcPr>
            <w:tcW w:w="4253" w:type="dxa"/>
          </w:tcPr>
          <w:p w14:paraId="282CA7DC" w14:textId="77777777" w:rsidR="00777A41" w:rsidRDefault="008B1727">
            <w:pPr>
              <w:pStyle w:val="Table04Row"/>
            </w:pPr>
            <w:r>
              <w:rPr>
                <w:i/>
              </w:rPr>
              <w:t>Electricity Industry (Licence Conditions) Amendment Regulations 2017</w:t>
            </w:r>
          </w:p>
        </w:tc>
        <w:tc>
          <w:tcPr>
            <w:tcW w:w="1418" w:type="dxa"/>
          </w:tcPr>
          <w:p w14:paraId="54306471" w14:textId="77777777" w:rsidR="00777A41" w:rsidRDefault="008B1727">
            <w:pPr>
              <w:pStyle w:val="Table04Row"/>
            </w:pPr>
            <w:r>
              <w:t>13 Jun 2017</w:t>
            </w:r>
            <w:r>
              <w:br/>
              <w:t>p. 2882‑3</w:t>
            </w:r>
          </w:p>
        </w:tc>
        <w:tc>
          <w:tcPr>
            <w:tcW w:w="4536" w:type="dxa"/>
          </w:tcPr>
          <w:p w14:paraId="5F8A2278" w14:textId="77777777" w:rsidR="00777A41" w:rsidRDefault="008B1727">
            <w:pPr>
              <w:pStyle w:val="Table04Row"/>
            </w:pPr>
            <w:r>
              <w:t>r. 1 &amp; 2: 13 Jun 2017 (see r. 2(a));</w:t>
            </w:r>
          </w:p>
          <w:p w14:paraId="51594ED4" w14:textId="77777777" w:rsidR="00777A41" w:rsidRDefault="008B1727">
            <w:pPr>
              <w:pStyle w:val="Table04Row"/>
            </w:pPr>
            <w:r>
              <w:t>Regulations other than r. 1 &amp; 2: 14 Jun 2017 (see r. 2(b))</w:t>
            </w:r>
          </w:p>
        </w:tc>
      </w:tr>
      <w:tr w:rsidR="00777A41" w14:paraId="1FB45ACE" w14:textId="77777777">
        <w:trPr>
          <w:cantSplit/>
          <w:jc w:val="center"/>
        </w:trPr>
        <w:tc>
          <w:tcPr>
            <w:tcW w:w="4253" w:type="dxa"/>
          </w:tcPr>
          <w:p w14:paraId="18F00E37" w14:textId="77777777" w:rsidR="00777A41" w:rsidRDefault="008B1727">
            <w:pPr>
              <w:pStyle w:val="Table04Row"/>
            </w:pPr>
            <w:r>
              <w:rPr>
                <w:i/>
              </w:rPr>
              <w:t>Electricity Industry (Licence Conditions) Amendment Regulations 2020</w:t>
            </w:r>
          </w:p>
        </w:tc>
        <w:tc>
          <w:tcPr>
            <w:tcW w:w="1418" w:type="dxa"/>
          </w:tcPr>
          <w:p w14:paraId="4C5E25BA" w14:textId="77777777" w:rsidR="00777A41" w:rsidRDefault="008B1727">
            <w:pPr>
              <w:pStyle w:val="Table04Row"/>
            </w:pPr>
            <w:r>
              <w:t>1 Sep 2020</w:t>
            </w:r>
            <w:r>
              <w:br/>
              <w:t>SL 2020/146</w:t>
            </w:r>
          </w:p>
        </w:tc>
        <w:tc>
          <w:tcPr>
            <w:tcW w:w="4536" w:type="dxa"/>
          </w:tcPr>
          <w:p w14:paraId="52DA30ED" w14:textId="77777777" w:rsidR="00777A41" w:rsidRDefault="008B1727">
            <w:pPr>
              <w:pStyle w:val="Table04Row"/>
            </w:pPr>
            <w:r>
              <w:t>r. 1 &amp; 2: 1 Sep 2020 (see r. 2(a));</w:t>
            </w:r>
          </w:p>
          <w:p w14:paraId="1793E491" w14:textId="77777777" w:rsidR="00777A41" w:rsidRDefault="008B1727">
            <w:pPr>
              <w:pStyle w:val="Table04Row"/>
            </w:pPr>
            <w:r>
              <w:t>Regulations other than r. 1 &amp; 2: 2 Sep 2020 (see r. 2(b))</w:t>
            </w:r>
          </w:p>
        </w:tc>
      </w:tr>
      <w:tr w:rsidR="00777A41" w14:paraId="00BFD355" w14:textId="77777777">
        <w:trPr>
          <w:cantSplit/>
          <w:jc w:val="center"/>
        </w:trPr>
        <w:tc>
          <w:tcPr>
            <w:tcW w:w="4253" w:type="dxa"/>
          </w:tcPr>
          <w:p w14:paraId="650C594A" w14:textId="77777777" w:rsidR="00777A41" w:rsidRDefault="008B1727">
            <w:pPr>
              <w:pStyle w:val="Table04Row"/>
            </w:pPr>
            <w:r>
              <w:rPr>
                <w:i/>
              </w:rPr>
              <w:t>Electricity Industry (Licence Conditions) Amendment Regulations 2021</w:t>
            </w:r>
          </w:p>
        </w:tc>
        <w:tc>
          <w:tcPr>
            <w:tcW w:w="1418" w:type="dxa"/>
          </w:tcPr>
          <w:p w14:paraId="25CA5E86" w14:textId="77777777" w:rsidR="00777A41" w:rsidRDefault="008B1727">
            <w:pPr>
              <w:pStyle w:val="Table04Row"/>
            </w:pPr>
            <w:r>
              <w:t>26 Feb 2021</w:t>
            </w:r>
            <w:r>
              <w:br/>
              <w:t>SL 2021/27</w:t>
            </w:r>
          </w:p>
        </w:tc>
        <w:tc>
          <w:tcPr>
            <w:tcW w:w="4536" w:type="dxa"/>
          </w:tcPr>
          <w:p w14:paraId="5F991112" w14:textId="77777777" w:rsidR="00777A41" w:rsidRDefault="008B1727">
            <w:pPr>
              <w:pStyle w:val="Table04Row"/>
            </w:pPr>
            <w:r>
              <w:t>r. 1 &amp; 2: 26 Feb 2021 (see r. 2(a));</w:t>
            </w:r>
          </w:p>
          <w:p w14:paraId="0E30C9F1" w14:textId="77777777" w:rsidR="00777A41" w:rsidRDefault="008B1727">
            <w:pPr>
              <w:pStyle w:val="Table04Row"/>
            </w:pPr>
            <w:r>
              <w:t>Regulations other than r. 1 &amp; 2: 27 Feb 2021 (see r. 2(b))</w:t>
            </w:r>
          </w:p>
        </w:tc>
      </w:tr>
      <w:tr w:rsidR="00777A41" w14:paraId="6B885E57" w14:textId="77777777">
        <w:trPr>
          <w:cantSplit/>
          <w:jc w:val="center"/>
        </w:trPr>
        <w:tc>
          <w:tcPr>
            <w:tcW w:w="4253" w:type="dxa"/>
          </w:tcPr>
          <w:p w14:paraId="5A1B20DF" w14:textId="77777777" w:rsidR="00777A41" w:rsidRDefault="008B1727">
            <w:pPr>
              <w:pStyle w:val="Table04Row"/>
            </w:pPr>
            <w:r>
              <w:rPr>
                <w:i/>
              </w:rPr>
              <w:t>Electricity Industry Regulations Amendment (Stand‑Alone Power Systems) Regulations 2021</w:t>
            </w:r>
            <w:r>
              <w:t xml:space="preserve"> Pt. 2</w:t>
            </w:r>
          </w:p>
        </w:tc>
        <w:tc>
          <w:tcPr>
            <w:tcW w:w="1418" w:type="dxa"/>
          </w:tcPr>
          <w:p w14:paraId="5DC8DF4E" w14:textId="77777777" w:rsidR="00777A41" w:rsidRDefault="008B1727">
            <w:pPr>
              <w:pStyle w:val="Table04Row"/>
            </w:pPr>
            <w:r>
              <w:t>5 Nov 2021</w:t>
            </w:r>
            <w:r>
              <w:br/>
              <w:t>SL 2021/185</w:t>
            </w:r>
          </w:p>
        </w:tc>
        <w:tc>
          <w:tcPr>
            <w:tcW w:w="4536" w:type="dxa"/>
          </w:tcPr>
          <w:p w14:paraId="7E2BA5E6" w14:textId="77777777" w:rsidR="00777A41" w:rsidRDefault="008B1727">
            <w:pPr>
              <w:pStyle w:val="Table04Row"/>
            </w:pPr>
            <w:r>
              <w:t>5 May 2022 (see r. 2(b))</w:t>
            </w:r>
          </w:p>
        </w:tc>
      </w:tr>
    </w:tbl>
    <w:p w14:paraId="69981E1F" w14:textId="77777777" w:rsidR="00777A41" w:rsidRDefault="008B1727">
      <w:pPr>
        <w:pStyle w:val="IRegName"/>
      </w:pPr>
      <w:r>
        <w:t>Electricity Industry (Obligation to Connect)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13564D0" w14:textId="77777777">
        <w:trPr>
          <w:cantSplit/>
          <w:jc w:val="center"/>
        </w:trPr>
        <w:tc>
          <w:tcPr>
            <w:tcW w:w="4253" w:type="dxa"/>
          </w:tcPr>
          <w:p w14:paraId="0BC88878" w14:textId="77777777" w:rsidR="00777A41" w:rsidRDefault="008B1727">
            <w:pPr>
              <w:pStyle w:val="Table04Row"/>
            </w:pPr>
            <w:r>
              <w:rPr>
                <w:i/>
              </w:rPr>
              <w:t>Electricity Industry (Obligation to Connect) Regulations 2005</w:t>
            </w:r>
          </w:p>
        </w:tc>
        <w:tc>
          <w:tcPr>
            <w:tcW w:w="1418" w:type="dxa"/>
          </w:tcPr>
          <w:p w14:paraId="27282B14" w14:textId="77777777" w:rsidR="00777A41" w:rsidRDefault="008B1727">
            <w:pPr>
              <w:pStyle w:val="Table04Row"/>
            </w:pPr>
            <w:r>
              <w:t>4 Oct 2005</w:t>
            </w:r>
            <w:r>
              <w:br/>
              <w:t>p. 4459‑64</w:t>
            </w:r>
          </w:p>
        </w:tc>
        <w:tc>
          <w:tcPr>
            <w:tcW w:w="4536" w:type="dxa"/>
          </w:tcPr>
          <w:p w14:paraId="4B095CAE" w14:textId="77777777" w:rsidR="00777A41" w:rsidRDefault="008B1727">
            <w:pPr>
              <w:pStyle w:val="Table04Row"/>
            </w:pPr>
            <w:r>
              <w:t>4 Oct 2005</w:t>
            </w:r>
          </w:p>
        </w:tc>
      </w:tr>
      <w:tr w:rsidR="00777A41" w14:paraId="447A523E" w14:textId="77777777">
        <w:trPr>
          <w:cantSplit/>
          <w:jc w:val="center"/>
        </w:trPr>
        <w:tc>
          <w:tcPr>
            <w:tcW w:w="4253" w:type="dxa"/>
          </w:tcPr>
          <w:p w14:paraId="38696517" w14:textId="77777777" w:rsidR="00777A41" w:rsidRDefault="008B1727">
            <w:pPr>
              <w:pStyle w:val="Table04Row"/>
            </w:pPr>
            <w:r>
              <w:rPr>
                <w:i/>
              </w:rPr>
              <w:t>Electricity Industry Regulations Amendment (Stand‑Alone Power Systems) Regulations 2021</w:t>
            </w:r>
            <w:r>
              <w:t xml:space="preserve"> Pt. 3</w:t>
            </w:r>
          </w:p>
        </w:tc>
        <w:tc>
          <w:tcPr>
            <w:tcW w:w="1418" w:type="dxa"/>
          </w:tcPr>
          <w:p w14:paraId="3E5801EA" w14:textId="77777777" w:rsidR="00777A41" w:rsidRDefault="008B1727">
            <w:pPr>
              <w:pStyle w:val="Table04Row"/>
            </w:pPr>
            <w:r>
              <w:t>5 Nov 2021</w:t>
            </w:r>
            <w:r>
              <w:br/>
              <w:t>SL 2021/185</w:t>
            </w:r>
          </w:p>
        </w:tc>
        <w:tc>
          <w:tcPr>
            <w:tcW w:w="4536" w:type="dxa"/>
          </w:tcPr>
          <w:p w14:paraId="514E50B0" w14:textId="77777777" w:rsidR="00777A41" w:rsidRDefault="008B1727">
            <w:pPr>
              <w:pStyle w:val="Table04Row"/>
            </w:pPr>
            <w:r>
              <w:t>6 Nov 2021 (see r. 2(c))</w:t>
            </w:r>
          </w:p>
        </w:tc>
      </w:tr>
    </w:tbl>
    <w:p w14:paraId="23B1FA5A" w14:textId="77777777" w:rsidR="00777A41" w:rsidRDefault="008B1727">
      <w:pPr>
        <w:pStyle w:val="IRegName"/>
      </w:pPr>
      <w:r>
        <w:t>Electricity Industry (Ombudsman Scheme)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228CE89" w14:textId="77777777">
        <w:trPr>
          <w:cantSplit/>
          <w:jc w:val="center"/>
        </w:trPr>
        <w:tc>
          <w:tcPr>
            <w:tcW w:w="4253" w:type="dxa"/>
          </w:tcPr>
          <w:p w14:paraId="7DDE22C3" w14:textId="77777777" w:rsidR="00777A41" w:rsidRDefault="008B1727">
            <w:pPr>
              <w:pStyle w:val="Table04Row"/>
            </w:pPr>
            <w:r>
              <w:rPr>
                <w:i/>
              </w:rPr>
              <w:t>Electricity Industry (Ombudsman Scheme) Regulations 2005</w:t>
            </w:r>
          </w:p>
        </w:tc>
        <w:tc>
          <w:tcPr>
            <w:tcW w:w="1418" w:type="dxa"/>
          </w:tcPr>
          <w:p w14:paraId="4DE88B66" w14:textId="77777777" w:rsidR="00777A41" w:rsidRDefault="008B1727">
            <w:pPr>
              <w:pStyle w:val="Table04Row"/>
            </w:pPr>
            <w:r>
              <w:t>24 Jun 2005</w:t>
            </w:r>
            <w:r>
              <w:br/>
              <w:t>p. 2805‑12</w:t>
            </w:r>
          </w:p>
        </w:tc>
        <w:tc>
          <w:tcPr>
            <w:tcW w:w="4536" w:type="dxa"/>
          </w:tcPr>
          <w:p w14:paraId="6D38ABEF" w14:textId="77777777" w:rsidR="00777A41" w:rsidRDefault="008B1727">
            <w:pPr>
              <w:pStyle w:val="Table04Row"/>
            </w:pPr>
            <w:r>
              <w:t>24 Jun 2005</w:t>
            </w:r>
          </w:p>
        </w:tc>
      </w:tr>
      <w:tr w:rsidR="00777A41" w14:paraId="25DB0779" w14:textId="77777777">
        <w:trPr>
          <w:cantSplit/>
          <w:jc w:val="center"/>
        </w:trPr>
        <w:tc>
          <w:tcPr>
            <w:tcW w:w="4253" w:type="dxa"/>
          </w:tcPr>
          <w:p w14:paraId="62882806" w14:textId="77777777" w:rsidR="00777A41" w:rsidRDefault="008B1727">
            <w:pPr>
              <w:pStyle w:val="Table04Row"/>
            </w:pPr>
            <w:r>
              <w:rPr>
                <w:i/>
              </w:rPr>
              <w:t>Electricity Industry (Ombudsman Scheme) Amendment Regulations 2005</w:t>
            </w:r>
          </w:p>
        </w:tc>
        <w:tc>
          <w:tcPr>
            <w:tcW w:w="1418" w:type="dxa"/>
          </w:tcPr>
          <w:p w14:paraId="1C74483F" w14:textId="77777777" w:rsidR="00777A41" w:rsidRDefault="008B1727">
            <w:pPr>
              <w:pStyle w:val="Table04Row"/>
            </w:pPr>
            <w:r>
              <w:t>13 Dec 2005</w:t>
            </w:r>
            <w:r>
              <w:br/>
              <w:t>p. 5981‑2</w:t>
            </w:r>
          </w:p>
        </w:tc>
        <w:tc>
          <w:tcPr>
            <w:tcW w:w="4536" w:type="dxa"/>
          </w:tcPr>
          <w:p w14:paraId="3404591A" w14:textId="77777777" w:rsidR="00777A41" w:rsidRDefault="008B1727">
            <w:pPr>
              <w:pStyle w:val="Table04Row"/>
            </w:pPr>
            <w:r>
              <w:t>1 Jan 2006 (see r. 2)</w:t>
            </w:r>
          </w:p>
        </w:tc>
      </w:tr>
      <w:tr w:rsidR="00777A41" w14:paraId="4262A796" w14:textId="77777777">
        <w:trPr>
          <w:cantSplit/>
          <w:jc w:val="center"/>
        </w:trPr>
        <w:tc>
          <w:tcPr>
            <w:tcW w:w="4253" w:type="dxa"/>
          </w:tcPr>
          <w:p w14:paraId="5EBA7C4E" w14:textId="77777777" w:rsidR="00777A41" w:rsidRDefault="008B1727">
            <w:pPr>
              <w:pStyle w:val="Table04Row"/>
            </w:pPr>
            <w:r>
              <w:rPr>
                <w:i/>
              </w:rPr>
              <w:t>Electricity Industry (Ombudsman Scheme) Amendment Regulations 2011</w:t>
            </w:r>
          </w:p>
        </w:tc>
        <w:tc>
          <w:tcPr>
            <w:tcW w:w="1418" w:type="dxa"/>
          </w:tcPr>
          <w:p w14:paraId="333FA3E3" w14:textId="77777777" w:rsidR="00777A41" w:rsidRDefault="008B1727">
            <w:pPr>
              <w:pStyle w:val="Table04Row"/>
            </w:pPr>
            <w:r>
              <w:t>8 Feb 2011</w:t>
            </w:r>
            <w:r>
              <w:br/>
              <w:t>p. 415</w:t>
            </w:r>
          </w:p>
        </w:tc>
        <w:tc>
          <w:tcPr>
            <w:tcW w:w="4536" w:type="dxa"/>
          </w:tcPr>
          <w:p w14:paraId="2B7F165B" w14:textId="77777777" w:rsidR="00777A41" w:rsidRDefault="008B1727">
            <w:pPr>
              <w:pStyle w:val="Table04Row"/>
            </w:pPr>
            <w:r>
              <w:t>r. 1 &amp; 2: 8 Feb 2011 (see r. 2(a));</w:t>
            </w:r>
          </w:p>
          <w:p w14:paraId="45896132" w14:textId="77777777" w:rsidR="00777A41" w:rsidRDefault="008B1727">
            <w:pPr>
              <w:pStyle w:val="Table04Row"/>
            </w:pPr>
            <w:r>
              <w:t>Regulations other than r. 1 &amp; 2: 9 Feb 2011 (see r. 2(b))</w:t>
            </w:r>
          </w:p>
        </w:tc>
      </w:tr>
      <w:tr w:rsidR="00777A41" w14:paraId="62CB73BA" w14:textId="77777777">
        <w:trPr>
          <w:cantSplit/>
          <w:jc w:val="center"/>
        </w:trPr>
        <w:tc>
          <w:tcPr>
            <w:tcW w:w="4253" w:type="dxa"/>
          </w:tcPr>
          <w:p w14:paraId="5DC3F8F6" w14:textId="77777777" w:rsidR="00777A41" w:rsidRDefault="008B1727">
            <w:pPr>
              <w:pStyle w:val="Table04Row"/>
            </w:pPr>
            <w:r>
              <w:rPr>
                <w:i/>
              </w:rPr>
              <w:t>Electricity Industry (Ombudsman Scheme) Amendment Regulations (No. 2) 2011</w:t>
            </w:r>
          </w:p>
        </w:tc>
        <w:tc>
          <w:tcPr>
            <w:tcW w:w="1418" w:type="dxa"/>
          </w:tcPr>
          <w:p w14:paraId="4232DC8B" w14:textId="77777777" w:rsidR="00777A41" w:rsidRDefault="008B1727">
            <w:pPr>
              <w:pStyle w:val="Table04Row"/>
            </w:pPr>
            <w:r>
              <w:t>29 Jul 2011</w:t>
            </w:r>
            <w:r>
              <w:br/>
              <w:t>p. 3129</w:t>
            </w:r>
          </w:p>
        </w:tc>
        <w:tc>
          <w:tcPr>
            <w:tcW w:w="4536" w:type="dxa"/>
          </w:tcPr>
          <w:p w14:paraId="34439EE8" w14:textId="77777777" w:rsidR="00777A41" w:rsidRDefault="008B1727">
            <w:pPr>
              <w:pStyle w:val="Table04Row"/>
            </w:pPr>
            <w:r>
              <w:t>r. 1 &amp; 2: 29 Jul 2011 (see r. 2(a));</w:t>
            </w:r>
          </w:p>
          <w:p w14:paraId="2133FF07" w14:textId="77777777" w:rsidR="00777A41" w:rsidRDefault="008B1727">
            <w:pPr>
              <w:pStyle w:val="Table04Row"/>
            </w:pPr>
            <w:r>
              <w:t>Regulations other than r. 1 &amp; 2: 30 Jul 2011 (see r. 2(b))</w:t>
            </w:r>
          </w:p>
        </w:tc>
      </w:tr>
    </w:tbl>
    <w:p w14:paraId="32238BA6" w14:textId="77777777" w:rsidR="00777A41" w:rsidRDefault="008B1727">
      <w:pPr>
        <w:pStyle w:val="IRegName"/>
      </w:pPr>
      <w:r>
        <w:t>Electricity Industry (Pilbara Networks)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D0262E" w14:textId="77777777">
        <w:trPr>
          <w:cantSplit/>
          <w:jc w:val="center"/>
        </w:trPr>
        <w:tc>
          <w:tcPr>
            <w:tcW w:w="4253" w:type="dxa"/>
          </w:tcPr>
          <w:p w14:paraId="18B13A6C" w14:textId="77777777" w:rsidR="00777A41" w:rsidRDefault="008B1727">
            <w:pPr>
              <w:pStyle w:val="Table04Row"/>
            </w:pPr>
            <w:r>
              <w:rPr>
                <w:i/>
              </w:rPr>
              <w:t>Electricity Industry (Pilbara Networks) Regulations 2021</w:t>
            </w:r>
          </w:p>
        </w:tc>
        <w:tc>
          <w:tcPr>
            <w:tcW w:w="1418" w:type="dxa"/>
          </w:tcPr>
          <w:p w14:paraId="621AEFEA" w14:textId="77777777" w:rsidR="00777A41" w:rsidRDefault="008B1727">
            <w:pPr>
              <w:pStyle w:val="Table04Row"/>
            </w:pPr>
            <w:r>
              <w:t>18 Jun 2021</w:t>
            </w:r>
            <w:r>
              <w:br/>
              <w:t>SL 2021/95</w:t>
            </w:r>
          </w:p>
        </w:tc>
        <w:tc>
          <w:tcPr>
            <w:tcW w:w="4536" w:type="dxa"/>
          </w:tcPr>
          <w:p w14:paraId="3E72C411" w14:textId="77777777" w:rsidR="00777A41" w:rsidRDefault="008B1727">
            <w:pPr>
              <w:pStyle w:val="Table04Row"/>
            </w:pPr>
            <w:r>
              <w:t>Pt. 1: 18 Jun 2021 (see r. 2(a));</w:t>
            </w:r>
          </w:p>
          <w:p w14:paraId="53D894C5" w14:textId="77777777" w:rsidR="00777A41" w:rsidRDefault="008B1727">
            <w:pPr>
              <w:pStyle w:val="Table04Row"/>
            </w:pPr>
            <w:r>
              <w:t>Regulations other than Pt. 1: 19 Jun 2021 (see r. 2(b))</w:t>
            </w:r>
          </w:p>
        </w:tc>
      </w:tr>
      <w:tr w:rsidR="00777A41" w14:paraId="6587A7B1" w14:textId="77777777">
        <w:trPr>
          <w:cantSplit/>
          <w:jc w:val="center"/>
        </w:trPr>
        <w:tc>
          <w:tcPr>
            <w:tcW w:w="4253" w:type="dxa"/>
          </w:tcPr>
          <w:p w14:paraId="6A5579AA" w14:textId="77777777" w:rsidR="00777A41" w:rsidRDefault="008B1727">
            <w:pPr>
              <w:pStyle w:val="Table04Row"/>
            </w:pPr>
            <w:r>
              <w:rPr>
                <w:i/>
              </w:rPr>
              <w:t>Electricity Industry (Pilbara Networks) Amendment Regulations 2022</w:t>
            </w:r>
          </w:p>
        </w:tc>
        <w:tc>
          <w:tcPr>
            <w:tcW w:w="1418" w:type="dxa"/>
          </w:tcPr>
          <w:p w14:paraId="6C296F7B" w14:textId="77777777" w:rsidR="00777A41" w:rsidRDefault="008B1727">
            <w:pPr>
              <w:pStyle w:val="Table04Row"/>
            </w:pPr>
            <w:r>
              <w:t>4 Nov 2022</w:t>
            </w:r>
            <w:r>
              <w:br/>
              <w:t>SL 2022/183</w:t>
            </w:r>
          </w:p>
        </w:tc>
        <w:tc>
          <w:tcPr>
            <w:tcW w:w="4536" w:type="dxa"/>
          </w:tcPr>
          <w:p w14:paraId="0CA6C423" w14:textId="77777777" w:rsidR="00777A41" w:rsidRDefault="008B1727">
            <w:pPr>
              <w:pStyle w:val="Table04Row"/>
            </w:pPr>
            <w:r>
              <w:t xml:space="preserve">r. 1 &amp; 2: 4 Nov 2022 (see r. 2(a)); </w:t>
            </w:r>
          </w:p>
          <w:p w14:paraId="74BF2F54" w14:textId="77777777" w:rsidR="00777A41" w:rsidRDefault="008B1727">
            <w:pPr>
              <w:pStyle w:val="Table04Row"/>
            </w:pPr>
            <w:r>
              <w:t>Regulations other than r. 1 &amp; 2: 5 Nov 2022 (see r. 2(b))</w:t>
            </w:r>
          </w:p>
        </w:tc>
      </w:tr>
      <w:tr w:rsidR="00777A41" w14:paraId="39682EF4" w14:textId="77777777">
        <w:trPr>
          <w:cantSplit/>
          <w:jc w:val="center"/>
        </w:trPr>
        <w:tc>
          <w:tcPr>
            <w:tcW w:w="4253" w:type="dxa"/>
          </w:tcPr>
          <w:p w14:paraId="20392D02" w14:textId="77777777" w:rsidR="00777A41" w:rsidRDefault="008B1727">
            <w:pPr>
              <w:pStyle w:val="Table04Row"/>
            </w:pPr>
            <w:r>
              <w:rPr>
                <w:i/>
              </w:rPr>
              <w:t>Energy Regulations Amendment Regulations 2023</w:t>
            </w:r>
            <w:r>
              <w:t xml:space="preserve"> Pt. 2</w:t>
            </w:r>
          </w:p>
        </w:tc>
        <w:tc>
          <w:tcPr>
            <w:tcW w:w="1418" w:type="dxa"/>
          </w:tcPr>
          <w:p w14:paraId="4C807B4B" w14:textId="77777777" w:rsidR="00777A41" w:rsidRDefault="008B1727">
            <w:pPr>
              <w:pStyle w:val="Table04Row"/>
            </w:pPr>
            <w:r>
              <w:t>21 Apr 2023</w:t>
            </w:r>
            <w:r>
              <w:br/>
              <w:t>SL 2023/32</w:t>
            </w:r>
          </w:p>
        </w:tc>
        <w:tc>
          <w:tcPr>
            <w:tcW w:w="4536" w:type="dxa"/>
          </w:tcPr>
          <w:p w14:paraId="7806D6B7" w14:textId="77777777" w:rsidR="00777A41" w:rsidRDefault="008B1727">
            <w:pPr>
              <w:pStyle w:val="Table04Row"/>
            </w:pPr>
            <w:r>
              <w:t>8 am 1 Oct 2023 (see r. 2(c))</w:t>
            </w:r>
          </w:p>
        </w:tc>
      </w:tr>
    </w:tbl>
    <w:p w14:paraId="6CDE25DF" w14:textId="77777777" w:rsidR="00777A41" w:rsidRDefault="008B1727">
      <w:pPr>
        <w:pStyle w:val="IRegName"/>
      </w:pPr>
      <w:r>
        <w:t>Electricity Industry (Stand‑Alone Power Systems)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8D58C5C" w14:textId="77777777">
        <w:trPr>
          <w:cantSplit/>
          <w:jc w:val="center"/>
        </w:trPr>
        <w:tc>
          <w:tcPr>
            <w:tcW w:w="4253" w:type="dxa"/>
          </w:tcPr>
          <w:p w14:paraId="215FD70C" w14:textId="77777777" w:rsidR="00777A41" w:rsidRDefault="008B1727">
            <w:pPr>
              <w:pStyle w:val="Table04Row"/>
            </w:pPr>
            <w:r>
              <w:rPr>
                <w:i/>
              </w:rPr>
              <w:t>Electricity Industry (Stand‑Alone Power Systems) Regulations 2021</w:t>
            </w:r>
          </w:p>
        </w:tc>
        <w:tc>
          <w:tcPr>
            <w:tcW w:w="1418" w:type="dxa"/>
          </w:tcPr>
          <w:p w14:paraId="74C9A4B9" w14:textId="77777777" w:rsidR="00777A41" w:rsidRDefault="008B1727">
            <w:pPr>
              <w:pStyle w:val="Table04Row"/>
            </w:pPr>
            <w:r>
              <w:t>5 Nov 2021</w:t>
            </w:r>
            <w:r>
              <w:br/>
              <w:t>SL 2021/186</w:t>
            </w:r>
          </w:p>
        </w:tc>
        <w:tc>
          <w:tcPr>
            <w:tcW w:w="4536" w:type="dxa"/>
          </w:tcPr>
          <w:p w14:paraId="76C14457" w14:textId="77777777" w:rsidR="00777A41" w:rsidRDefault="008B1727">
            <w:pPr>
              <w:pStyle w:val="Table04Row"/>
            </w:pPr>
            <w:r>
              <w:t>r. 1 &amp; 2: 5 Nov 2021 (see r. 2(a));</w:t>
            </w:r>
          </w:p>
          <w:p w14:paraId="6F67B69D" w14:textId="77777777" w:rsidR="00777A41" w:rsidRDefault="008B1727">
            <w:pPr>
              <w:pStyle w:val="Table04Row"/>
            </w:pPr>
            <w:r>
              <w:t>Regulations other than r. 1 &amp; 2: 6 Nov 2021 (see r. 2(b))</w:t>
            </w:r>
          </w:p>
        </w:tc>
      </w:tr>
    </w:tbl>
    <w:p w14:paraId="337691D8" w14:textId="77777777" w:rsidR="00777A41" w:rsidRDefault="008B1727">
      <w:pPr>
        <w:pStyle w:val="IRegName"/>
      </w:pPr>
      <w:r>
        <w:lastRenderedPageBreak/>
        <w:t>Electricity Industry (Tariff Equalisation)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431D1D" w14:textId="77777777">
        <w:trPr>
          <w:cantSplit/>
          <w:jc w:val="center"/>
        </w:trPr>
        <w:tc>
          <w:tcPr>
            <w:tcW w:w="4253" w:type="dxa"/>
          </w:tcPr>
          <w:p w14:paraId="66C5DF03" w14:textId="77777777" w:rsidR="00777A41" w:rsidRDefault="008B1727">
            <w:pPr>
              <w:pStyle w:val="Table04Row"/>
            </w:pPr>
            <w:r>
              <w:rPr>
                <w:i/>
              </w:rPr>
              <w:t>Electricity Industry (Tariff Equalisation) Regulations 2006</w:t>
            </w:r>
          </w:p>
        </w:tc>
        <w:tc>
          <w:tcPr>
            <w:tcW w:w="1418" w:type="dxa"/>
          </w:tcPr>
          <w:p w14:paraId="5009643C" w14:textId="77777777" w:rsidR="00777A41" w:rsidRDefault="008B1727">
            <w:pPr>
              <w:pStyle w:val="Table04Row"/>
            </w:pPr>
            <w:r>
              <w:t>31 Mar 2006</w:t>
            </w:r>
            <w:r>
              <w:br/>
              <w:t>p. 1163‑4</w:t>
            </w:r>
          </w:p>
        </w:tc>
        <w:tc>
          <w:tcPr>
            <w:tcW w:w="4536" w:type="dxa"/>
          </w:tcPr>
          <w:p w14:paraId="13572C17" w14:textId="77777777" w:rsidR="00777A41" w:rsidRDefault="008B1727">
            <w:pPr>
              <w:pStyle w:val="Table04Row"/>
            </w:pPr>
            <w:r>
              <w:t>1 Apr 2006 (see r. 2)</w:t>
            </w:r>
          </w:p>
        </w:tc>
      </w:tr>
    </w:tbl>
    <w:p w14:paraId="33C0A233" w14:textId="77777777" w:rsidR="00777A41" w:rsidRDefault="008B1727">
      <w:pPr>
        <w:pStyle w:val="IRegName"/>
      </w:pPr>
      <w:r>
        <w:t>Electricity Industry (Wholesale Electricity Market)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94037D" w14:textId="77777777">
        <w:trPr>
          <w:cantSplit/>
          <w:jc w:val="center"/>
        </w:trPr>
        <w:tc>
          <w:tcPr>
            <w:tcW w:w="4253" w:type="dxa"/>
          </w:tcPr>
          <w:p w14:paraId="001B4F01" w14:textId="77777777" w:rsidR="00777A41" w:rsidRDefault="008B1727">
            <w:pPr>
              <w:pStyle w:val="Table04Row"/>
            </w:pPr>
            <w:r>
              <w:rPr>
                <w:i/>
              </w:rPr>
              <w:t>Electricity Industry (Wholesale Electricity Market) Regulations 2004</w:t>
            </w:r>
          </w:p>
        </w:tc>
        <w:tc>
          <w:tcPr>
            <w:tcW w:w="1418" w:type="dxa"/>
          </w:tcPr>
          <w:p w14:paraId="32B28FFD" w14:textId="77777777" w:rsidR="00777A41" w:rsidRDefault="008B1727">
            <w:pPr>
              <w:pStyle w:val="Table04Row"/>
            </w:pPr>
            <w:r>
              <w:t>30 Sep 2004</w:t>
            </w:r>
            <w:r>
              <w:br/>
              <w:t>p. 4189‑205</w:t>
            </w:r>
          </w:p>
        </w:tc>
        <w:tc>
          <w:tcPr>
            <w:tcW w:w="4536" w:type="dxa"/>
          </w:tcPr>
          <w:p w14:paraId="074AA05A" w14:textId="77777777" w:rsidR="00777A41" w:rsidRDefault="008B1727">
            <w:pPr>
              <w:pStyle w:val="Table04Row"/>
            </w:pPr>
            <w:r>
              <w:t>Regulations other than r. 4(3)(b): 30 Sep 2004;</w:t>
            </w:r>
          </w:p>
          <w:p w14:paraId="54F64A7A" w14:textId="77777777" w:rsidR="00777A41" w:rsidRDefault="008B1727">
            <w:pPr>
              <w:pStyle w:val="Table04Row"/>
            </w:pPr>
            <w:r>
              <w:t xml:space="preserve">r. 4(3)(b): 1 Oct 2004 (see r. 4(3) and the Wholesale Electricity Market Rules published in </w:t>
            </w:r>
            <w:r>
              <w:rPr>
                <w:i/>
              </w:rPr>
              <w:t>Gazette</w:t>
            </w:r>
            <w:r>
              <w:t xml:space="preserve"> 5 Oct 2004 r. 1.8.2 and 1.9.7)</w:t>
            </w:r>
          </w:p>
        </w:tc>
      </w:tr>
      <w:tr w:rsidR="00777A41" w14:paraId="13D0A0DA" w14:textId="77777777">
        <w:trPr>
          <w:cantSplit/>
          <w:jc w:val="center"/>
        </w:trPr>
        <w:tc>
          <w:tcPr>
            <w:tcW w:w="4253" w:type="dxa"/>
          </w:tcPr>
          <w:p w14:paraId="54568BBB" w14:textId="77777777" w:rsidR="00777A41" w:rsidRDefault="008B1727">
            <w:pPr>
              <w:pStyle w:val="Table04Row"/>
            </w:pPr>
            <w:r>
              <w:rPr>
                <w:i/>
              </w:rPr>
              <w:t>Electricity Industry (Wholesale Electricity Market) Amendment Regulations 2005</w:t>
            </w:r>
          </w:p>
        </w:tc>
        <w:tc>
          <w:tcPr>
            <w:tcW w:w="1418" w:type="dxa"/>
          </w:tcPr>
          <w:p w14:paraId="173B5D0D" w14:textId="77777777" w:rsidR="00777A41" w:rsidRDefault="008B1727">
            <w:pPr>
              <w:pStyle w:val="Table04Row"/>
            </w:pPr>
            <w:r>
              <w:t>16 Aug 2005</w:t>
            </w:r>
            <w:r>
              <w:br/>
              <w:t>p. 3825‑62</w:t>
            </w:r>
          </w:p>
        </w:tc>
        <w:tc>
          <w:tcPr>
            <w:tcW w:w="4536" w:type="dxa"/>
          </w:tcPr>
          <w:p w14:paraId="5B6D8693" w14:textId="77777777" w:rsidR="00777A41" w:rsidRDefault="008B1727">
            <w:pPr>
              <w:pStyle w:val="Table04Row"/>
            </w:pPr>
            <w:r>
              <w:t>16 Aug 2005 (see r. 2)</w:t>
            </w:r>
          </w:p>
        </w:tc>
      </w:tr>
      <w:tr w:rsidR="00777A41" w14:paraId="23A0E608" w14:textId="77777777">
        <w:trPr>
          <w:cantSplit/>
          <w:jc w:val="center"/>
        </w:trPr>
        <w:tc>
          <w:tcPr>
            <w:tcW w:w="4253" w:type="dxa"/>
          </w:tcPr>
          <w:p w14:paraId="45B790CE" w14:textId="77777777" w:rsidR="00777A41" w:rsidRDefault="008B1727">
            <w:pPr>
              <w:pStyle w:val="Table04Row"/>
            </w:pPr>
            <w:r>
              <w:rPr>
                <w:i/>
              </w:rPr>
              <w:t>Electricity Corporations (Consequential Amendments) Regulations 2006</w:t>
            </w:r>
            <w:r>
              <w:t xml:space="preserve"> Pt. 3</w:t>
            </w:r>
          </w:p>
        </w:tc>
        <w:tc>
          <w:tcPr>
            <w:tcW w:w="1418" w:type="dxa"/>
          </w:tcPr>
          <w:p w14:paraId="2E3AFEDC" w14:textId="77777777" w:rsidR="00777A41" w:rsidRDefault="008B1727">
            <w:pPr>
              <w:pStyle w:val="Table04Row"/>
            </w:pPr>
            <w:r>
              <w:t>31 Mar 2006</w:t>
            </w:r>
            <w:r>
              <w:br/>
              <w:t>p. 1299‑357</w:t>
            </w:r>
          </w:p>
        </w:tc>
        <w:tc>
          <w:tcPr>
            <w:tcW w:w="4536" w:type="dxa"/>
          </w:tcPr>
          <w:p w14:paraId="28501777" w14:textId="77777777" w:rsidR="00777A41" w:rsidRDefault="008B1727">
            <w:pPr>
              <w:pStyle w:val="Table04Row"/>
            </w:pPr>
            <w:r>
              <w:t>1 Apr 2006 (see r. 2)</w:t>
            </w:r>
          </w:p>
        </w:tc>
      </w:tr>
      <w:tr w:rsidR="00777A41" w14:paraId="08E61CE9" w14:textId="77777777">
        <w:trPr>
          <w:cantSplit/>
          <w:jc w:val="center"/>
        </w:trPr>
        <w:tc>
          <w:tcPr>
            <w:tcW w:w="4253" w:type="dxa"/>
          </w:tcPr>
          <w:p w14:paraId="6EA5846A" w14:textId="77777777" w:rsidR="00777A41" w:rsidRDefault="008B1727">
            <w:pPr>
              <w:pStyle w:val="Table04Row"/>
            </w:pPr>
            <w:r>
              <w:rPr>
                <w:i/>
              </w:rPr>
              <w:t>Electricity Industry (Wholesale Electricity Market) Amendment Regulations (No. 2) 2006</w:t>
            </w:r>
          </w:p>
        </w:tc>
        <w:tc>
          <w:tcPr>
            <w:tcW w:w="1418" w:type="dxa"/>
          </w:tcPr>
          <w:p w14:paraId="5ED5C999" w14:textId="77777777" w:rsidR="00777A41" w:rsidRDefault="008B1727">
            <w:pPr>
              <w:pStyle w:val="Table04Row"/>
            </w:pPr>
            <w:r>
              <w:t>29 Dec 2006</w:t>
            </w:r>
            <w:r>
              <w:br/>
              <w:t>p. 5881‑3</w:t>
            </w:r>
          </w:p>
        </w:tc>
        <w:tc>
          <w:tcPr>
            <w:tcW w:w="4536" w:type="dxa"/>
          </w:tcPr>
          <w:p w14:paraId="4AA3CC6C" w14:textId="77777777" w:rsidR="00777A41" w:rsidRDefault="008B1727">
            <w:pPr>
              <w:pStyle w:val="Table04Row"/>
            </w:pPr>
            <w:r>
              <w:t>29 Dec 2006</w:t>
            </w:r>
          </w:p>
        </w:tc>
      </w:tr>
      <w:tr w:rsidR="00777A41" w14:paraId="501899B5" w14:textId="77777777">
        <w:trPr>
          <w:cantSplit/>
          <w:jc w:val="center"/>
        </w:trPr>
        <w:tc>
          <w:tcPr>
            <w:tcW w:w="10207" w:type="dxa"/>
            <w:gridSpan w:val="3"/>
          </w:tcPr>
          <w:p w14:paraId="7EEFC9AB" w14:textId="77777777" w:rsidR="00777A41" w:rsidRDefault="008B1727">
            <w:pPr>
              <w:pStyle w:val="Table04Row"/>
            </w:pPr>
            <w:r>
              <w:rPr>
                <w:b/>
              </w:rPr>
              <w:t>Reprint 1 as at 23 Feb 2007</w:t>
            </w:r>
          </w:p>
        </w:tc>
      </w:tr>
      <w:tr w:rsidR="00777A41" w14:paraId="39157459" w14:textId="77777777">
        <w:trPr>
          <w:cantSplit/>
          <w:jc w:val="center"/>
        </w:trPr>
        <w:tc>
          <w:tcPr>
            <w:tcW w:w="4253" w:type="dxa"/>
          </w:tcPr>
          <w:p w14:paraId="5ACDA6DE" w14:textId="77777777" w:rsidR="00777A41" w:rsidRDefault="008B1727">
            <w:pPr>
              <w:pStyle w:val="Table04Row"/>
            </w:pPr>
            <w:r>
              <w:rPr>
                <w:i/>
              </w:rPr>
              <w:t>Electricity Industry (Wholesale Electricity Market) Amendment Regulations 2008</w:t>
            </w:r>
          </w:p>
        </w:tc>
        <w:tc>
          <w:tcPr>
            <w:tcW w:w="1418" w:type="dxa"/>
          </w:tcPr>
          <w:p w14:paraId="1E8784FE" w14:textId="77777777" w:rsidR="00777A41" w:rsidRDefault="008B1727">
            <w:pPr>
              <w:pStyle w:val="Table04Row"/>
            </w:pPr>
            <w:r>
              <w:t>12 Feb 2008</w:t>
            </w:r>
            <w:r>
              <w:br/>
              <w:t>p. 337‑8</w:t>
            </w:r>
          </w:p>
        </w:tc>
        <w:tc>
          <w:tcPr>
            <w:tcW w:w="4536" w:type="dxa"/>
          </w:tcPr>
          <w:p w14:paraId="5005BECB" w14:textId="77777777" w:rsidR="00777A41" w:rsidRDefault="008B1727">
            <w:pPr>
              <w:pStyle w:val="Table04Row"/>
            </w:pPr>
            <w:r>
              <w:t>r. 1 &amp; 2: 12 Feb 2008 (see r. 2(a));</w:t>
            </w:r>
          </w:p>
          <w:p w14:paraId="07754645" w14:textId="77777777" w:rsidR="00777A41" w:rsidRDefault="008B1727">
            <w:pPr>
              <w:pStyle w:val="Table04Row"/>
            </w:pPr>
            <w:r>
              <w:t>Regulations other than r. 1 &amp; 2: 13 Feb 2008 (see r. 2(b))</w:t>
            </w:r>
          </w:p>
        </w:tc>
      </w:tr>
      <w:tr w:rsidR="00777A41" w14:paraId="4A0C8884" w14:textId="77777777">
        <w:trPr>
          <w:cantSplit/>
          <w:jc w:val="center"/>
        </w:trPr>
        <w:tc>
          <w:tcPr>
            <w:tcW w:w="4253" w:type="dxa"/>
          </w:tcPr>
          <w:p w14:paraId="071D456A" w14:textId="77777777" w:rsidR="00777A41" w:rsidRDefault="008B1727">
            <w:pPr>
              <w:pStyle w:val="Table04Row"/>
            </w:pPr>
            <w:r>
              <w:rPr>
                <w:i/>
              </w:rPr>
              <w:t>Electricity Industry (Wholesale Electricity Market) Amendment Regulations 2009</w:t>
            </w:r>
          </w:p>
        </w:tc>
        <w:tc>
          <w:tcPr>
            <w:tcW w:w="1418" w:type="dxa"/>
          </w:tcPr>
          <w:p w14:paraId="08FCA723" w14:textId="77777777" w:rsidR="00777A41" w:rsidRDefault="008B1727">
            <w:pPr>
              <w:pStyle w:val="Table04Row"/>
            </w:pPr>
            <w:r>
              <w:t>31 Dec 2009</w:t>
            </w:r>
            <w:r>
              <w:br/>
              <w:t>p. 5375‑7</w:t>
            </w:r>
          </w:p>
        </w:tc>
        <w:tc>
          <w:tcPr>
            <w:tcW w:w="4536" w:type="dxa"/>
          </w:tcPr>
          <w:p w14:paraId="5FA4A2F5" w14:textId="77777777" w:rsidR="00777A41" w:rsidRDefault="008B1727">
            <w:pPr>
              <w:pStyle w:val="Table04Row"/>
            </w:pPr>
            <w:r>
              <w:t xml:space="preserve">1 Jan 2010 (see r. 2 and </w:t>
            </w:r>
            <w:r>
              <w:rPr>
                <w:i/>
              </w:rPr>
              <w:t>Gazette</w:t>
            </w:r>
            <w:r>
              <w:t xml:space="preserve"> 31 Dec 2009 p. 5327)</w:t>
            </w:r>
          </w:p>
        </w:tc>
      </w:tr>
      <w:tr w:rsidR="00777A41" w14:paraId="7E50FDEC" w14:textId="77777777">
        <w:trPr>
          <w:cantSplit/>
          <w:jc w:val="center"/>
        </w:trPr>
        <w:tc>
          <w:tcPr>
            <w:tcW w:w="4253" w:type="dxa"/>
          </w:tcPr>
          <w:p w14:paraId="5DDDFEED" w14:textId="77777777" w:rsidR="00777A41" w:rsidRDefault="008B1727">
            <w:pPr>
              <w:pStyle w:val="Table04Row"/>
            </w:pPr>
            <w:r>
              <w:rPr>
                <w:i/>
              </w:rPr>
              <w:t>Electricity Industry (Wholesale Electricity Market) Amendment Regulations 2011</w:t>
            </w:r>
          </w:p>
        </w:tc>
        <w:tc>
          <w:tcPr>
            <w:tcW w:w="1418" w:type="dxa"/>
          </w:tcPr>
          <w:p w14:paraId="2889B52C" w14:textId="77777777" w:rsidR="00777A41" w:rsidRDefault="008B1727">
            <w:pPr>
              <w:pStyle w:val="Table04Row"/>
            </w:pPr>
            <w:r>
              <w:t>25 Nov 2011</w:t>
            </w:r>
            <w:r>
              <w:br/>
              <w:t>p. 4870‑1</w:t>
            </w:r>
          </w:p>
        </w:tc>
        <w:tc>
          <w:tcPr>
            <w:tcW w:w="4536" w:type="dxa"/>
          </w:tcPr>
          <w:p w14:paraId="45F8221D" w14:textId="77777777" w:rsidR="00777A41" w:rsidRDefault="008B1727">
            <w:pPr>
              <w:pStyle w:val="Table04Row"/>
            </w:pPr>
            <w:r>
              <w:t>r. 1 &amp; 2: 25 Nov 2011 (see r. 2(a));</w:t>
            </w:r>
          </w:p>
          <w:p w14:paraId="5B41972A" w14:textId="77777777" w:rsidR="00777A41" w:rsidRDefault="008B1727">
            <w:pPr>
              <w:pStyle w:val="Table04Row"/>
            </w:pPr>
            <w:r>
              <w:t>Regulations other than r. 1 &amp; 2: 26 Nov 2011 (see r. 2(b))</w:t>
            </w:r>
          </w:p>
        </w:tc>
      </w:tr>
      <w:tr w:rsidR="00777A41" w14:paraId="04202425" w14:textId="77777777">
        <w:trPr>
          <w:cantSplit/>
          <w:jc w:val="center"/>
        </w:trPr>
        <w:tc>
          <w:tcPr>
            <w:tcW w:w="4253" w:type="dxa"/>
          </w:tcPr>
          <w:p w14:paraId="042A3482" w14:textId="77777777" w:rsidR="00777A41" w:rsidRDefault="008B1727">
            <w:pPr>
              <w:pStyle w:val="Table04Row"/>
            </w:pPr>
            <w:r>
              <w:rPr>
                <w:i/>
              </w:rPr>
              <w:t>Electricity Industry (Wholesale Electricity Market) Amendment Regulations 2012</w:t>
            </w:r>
          </w:p>
        </w:tc>
        <w:tc>
          <w:tcPr>
            <w:tcW w:w="1418" w:type="dxa"/>
          </w:tcPr>
          <w:p w14:paraId="622D16BF" w14:textId="77777777" w:rsidR="00777A41" w:rsidRDefault="008B1727">
            <w:pPr>
              <w:pStyle w:val="Table04Row"/>
            </w:pPr>
            <w:r>
              <w:t>14 Feb 2012</w:t>
            </w:r>
            <w:r>
              <w:br/>
              <w:t>p. 667‑8</w:t>
            </w:r>
          </w:p>
        </w:tc>
        <w:tc>
          <w:tcPr>
            <w:tcW w:w="4536" w:type="dxa"/>
          </w:tcPr>
          <w:p w14:paraId="76CE8E13" w14:textId="77777777" w:rsidR="00777A41" w:rsidRDefault="008B1727">
            <w:pPr>
              <w:pStyle w:val="Table04Row"/>
            </w:pPr>
            <w:r>
              <w:t>r. 1 &amp; 2: 14 Feb 2012 (see r. 2(a));</w:t>
            </w:r>
          </w:p>
          <w:p w14:paraId="6D2D764C" w14:textId="77777777" w:rsidR="00777A41" w:rsidRDefault="008B1727">
            <w:pPr>
              <w:pStyle w:val="Table04Row"/>
            </w:pPr>
            <w:r>
              <w:t>Regulations other than r. 1 &amp; 2: 15 Feb 2012 (see r. 2(b))</w:t>
            </w:r>
          </w:p>
        </w:tc>
      </w:tr>
      <w:tr w:rsidR="00777A41" w14:paraId="7361DAEE" w14:textId="77777777">
        <w:trPr>
          <w:cantSplit/>
          <w:jc w:val="center"/>
        </w:trPr>
        <w:tc>
          <w:tcPr>
            <w:tcW w:w="4253" w:type="dxa"/>
          </w:tcPr>
          <w:p w14:paraId="60174D85" w14:textId="77777777" w:rsidR="00777A41" w:rsidRDefault="008B1727">
            <w:pPr>
              <w:pStyle w:val="Table04Row"/>
            </w:pPr>
            <w:r>
              <w:rPr>
                <w:i/>
              </w:rPr>
              <w:t>Electricity Industry (Wholesale Electricity Market) Amendment Regulations (No. 2) 2012</w:t>
            </w:r>
          </w:p>
        </w:tc>
        <w:tc>
          <w:tcPr>
            <w:tcW w:w="1418" w:type="dxa"/>
          </w:tcPr>
          <w:p w14:paraId="7905DC5A" w14:textId="77777777" w:rsidR="00777A41" w:rsidRDefault="008B1727">
            <w:pPr>
              <w:pStyle w:val="Table04Row"/>
            </w:pPr>
            <w:r>
              <w:t>5 Jun 2012</w:t>
            </w:r>
            <w:r>
              <w:br/>
              <w:t>p. 2353‑60</w:t>
            </w:r>
          </w:p>
        </w:tc>
        <w:tc>
          <w:tcPr>
            <w:tcW w:w="4536" w:type="dxa"/>
          </w:tcPr>
          <w:p w14:paraId="70E35E41" w14:textId="77777777" w:rsidR="00777A41" w:rsidRDefault="008B1727">
            <w:pPr>
              <w:pStyle w:val="Table04Row"/>
            </w:pPr>
            <w:r>
              <w:t>r. 1 &amp; 2: 5 Jun 2012 (see r. 2(a));</w:t>
            </w:r>
          </w:p>
          <w:p w14:paraId="5DA3E3AA" w14:textId="77777777" w:rsidR="00777A41" w:rsidRDefault="008B1727">
            <w:pPr>
              <w:pStyle w:val="Table04Row"/>
            </w:pPr>
            <w:r>
              <w:t>Regulations other than r. 1 &amp; 2: 1 Jul 2012 8:00 (WST) (see r. 2(b))</w:t>
            </w:r>
          </w:p>
        </w:tc>
      </w:tr>
      <w:tr w:rsidR="00777A41" w14:paraId="33BFDA54" w14:textId="77777777">
        <w:trPr>
          <w:cantSplit/>
          <w:jc w:val="center"/>
        </w:trPr>
        <w:tc>
          <w:tcPr>
            <w:tcW w:w="4253" w:type="dxa"/>
          </w:tcPr>
          <w:p w14:paraId="0C18C510" w14:textId="77777777" w:rsidR="00777A41" w:rsidRDefault="008B1727">
            <w:pPr>
              <w:pStyle w:val="Table04Row"/>
            </w:pPr>
            <w:r>
              <w:rPr>
                <w:i/>
              </w:rPr>
              <w:t>Electricity Industry (Wholesale Electricity Market) Amendment Regulations 2013</w:t>
            </w:r>
          </w:p>
        </w:tc>
        <w:tc>
          <w:tcPr>
            <w:tcW w:w="1418" w:type="dxa"/>
          </w:tcPr>
          <w:p w14:paraId="2D4CC02B" w14:textId="77777777" w:rsidR="00777A41" w:rsidRDefault="008B1727">
            <w:pPr>
              <w:pStyle w:val="Table04Row"/>
            </w:pPr>
            <w:r>
              <w:t>10 May 2013</w:t>
            </w:r>
            <w:r>
              <w:br/>
              <w:t>p. 1935‑6</w:t>
            </w:r>
            <w:r>
              <w:br/>
              <w:t>(as amended 31 May 2013 p. 2117)</w:t>
            </w:r>
          </w:p>
        </w:tc>
        <w:tc>
          <w:tcPr>
            <w:tcW w:w="4536" w:type="dxa"/>
          </w:tcPr>
          <w:p w14:paraId="747504CA" w14:textId="77777777" w:rsidR="00777A41" w:rsidRDefault="008B1727">
            <w:pPr>
              <w:pStyle w:val="Table04Row"/>
            </w:pPr>
            <w:r>
              <w:t>r. 1 &amp; 2: 10 May 2013 (see r. 2(a));</w:t>
            </w:r>
          </w:p>
          <w:p w14:paraId="4845AB0D" w14:textId="77777777" w:rsidR="00777A41" w:rsidRDefault="008B1727">
            <w:pPr>
              <w:pStyle w:val="Table04Row"/>
            </w:pPr>
            <w:r>
              <w:t>Regulations other than r. 1 &amp; 2: 1 Jun 2013 (see r. 2(b))</w:t>
            </w:r>
          </w:p>
        </w:tc>
      </w:tr>
      <w:tr w:rsidR="00777A41" w14:paraId="259AAE16" w14:textId="77777777">
        <w:trPr>
          <w:cantSplit/>
          <w:jc w:val="center"/>
        </w:trPr>
        <w:tc>
          <w:tcPr>
            <w:tcW w:w="10207" w:type="dxa"/>
            <w:gridSpan w:val="3"/>
          </w:tcPr>
          <w:p w14:paraId="6227A2BA" w14:textId="77777777" w:rsidR="00777A41" w:rsidRDefault="008B1727">
            <w:pPr>
              <w:pStyle w:val="Table04Row"/>
            </w:pPr>
            <w:r>
              <w:rPr>
                <w:b/>
              </w:rPr>
              <w:t>Reprint 2 as at 16 Aug 2013</w:t>
            </w:r>
          </w:p>
        </w:tc>
      </w:tr>
      <w:tr w:rsidR="00777A41" w14:paraId="362165C9" w14:textId="77777777">
        <w:trPr>
          <w:cantSplit/>
          <w:jc w:val="center"/>
        </w:trPr>
        <w:tc>
          <w:tcPr>
            <w:tcW w:w="4253" w:type="dxa"/>
          </w:tcPr>
          <w:p w14:paraId="3A1546C7" w14:textId="77777777" w:rsidR="00777A41" w:rsidRDefault="008B1727">
            <w:pPr>
              <w:pStyle w:val="Table04Row"/>
            </w:pPr>
            <w:r>
              <w:rPr>
                <w:i/>
              </w:rPr>
              <w:t>Electricity Corporations (Consequential Amendments) Regulations 2013</w:t>
            </w:r>
            <w:r>
              <w:t xml:space="preserve"> r. 9</w:t>
            </w:r>
          </w:p>
        </w:tc>
        <w:tc>
          <w:tcPr>
            <w:tcW w:w="1418" w:type="dxa"/>
          </w:tcPr>
          <w:p w14:paraId="5D491064" w14:textId="77777777" w:rsidR="00777A41" w:rsidRDefault="008B1727">
            <w:pPr>
              <w:pStyle w:val="Table04Row"/>
            </w:pPr>
            <w:r>
              <w:t>27 Dec 2013</w:t>
            </w:r>
            <w:r>
              <w:br/>
              <w:t>p. 6469‑79</w:t>
            </w:r>
          </w:p>
        </w:tc>
        <w:tc>
          <w:tcPr>
            <w:tcW w:w="4536" w:type="dxa"/>
          </w:tcPr>
          <w:p w14:paraId="5706ACD6" w14:textId="77777777" w:rsidR="00777A41" w:rsidRDefault="008B1727">
            <w:pPr>
              <w:pStyle w:val="Table04Row"/>
            </w:pPr>
            <w:r>
              <w:t xml:space="preserve">1 Jan 2014 (see r. 2(c) and </w:t>
            </w:r>
            <w:r>
              <w:rPr>
                <w:i/>
              </w:rPr>
              <w:t>Gazette</w:t>
            </w:r>
            <w:r>
              <w:t xml:space="preserve"> 27 Dec 2013 p. 6465)</w:t>
            </w:r>
          </w:p>
        </w:tc>
      </w:tr>
      <w:tr w:rsidR="00777A41" w14:paraId="750A0030" w14:textId="77777777">
        <w:trPr>
          <w:cantSplit/>
          <w:jc w:val="center"/>
        </w:trPr>
        <w:tc>
          <w:tcPr>
            <w:tcW w:w="4253" w:type="dxa"/>
          </w:tcPr>
          <w:p w14:paraId="3A4A93E8" w14:textId="77777777" w:rsidR="00777A41" w:rsidRDefault="008B1727">
            <w:pPr>
              <w:pStyle w:val="Table04Row"/>
            </w:pPr>
            <w:r>
              <w:rPr>
                <w:i/>
              </w:rPr>
              <w:t>Electricity Industry (Wholesale Electricity Market) Amendment Regulations 2015</w:t>
            </w:r>
          </w:p>
        </w:tc>
        <w:tc>
          <w:tcPr>
            <w:tcW w:w="1418" w:type="dxa"/>
          </w:tcPr>
          <w:p w14:paraId="5A18F47C" w14:textId="77777777" w:rsidR="00777A41" w:rsidRDefault="008B1727">
            <w:pPr>
              <w:pStyle w:val="Table04Row"/>
            </w:pPr>
            <w:r>
              <w:t>24 Feb 2015</w:t>
            </w:r>
            <w:r>
              <w:br/>
              <w:t>p. 737‑8</w:t>
            </w:r>
          </w:p>
        </w:tc>
        <w:tc>
          <w:tcPr>
            <w:tcW w:w="4536" w:type="dxa"/>
          </w:tcPr>
          <w:p w14:paraId="0A6824A6" w14:textId="77777777" w:rsidR="00777A41" w:rsidRDefault="008B1727">
            <w:pPr>
              <w:pStyle w:val="Table04Row"/>
            </w:pPr>
            <w:r>
              <w:t>r. 1 &amp; 2: 24 Feb 2015 (see r. 2(a));</w:t>
            </w:r>
          </w:p>
          <w:p w14:paraId="5852A17C" w14:textId="77777777" w:rsidR="00777A41" w:rsidRDefault="008B1727">
            <w:pPr>
              <w:pStyle w:val="Table04Row"/>
            </w:pPr>
            <w:r>
              <w:t>Regulations other than r. 1 &amp; 2: 25 Feb 2015 (see r. 2(b))</w:t>
            </w:r>
          </w:p>
        </w:tc>
      </w:tr>
      <w:tr w:rsidR="00777A41" w14:paraId="1F9D2E15" w14:textId="77777777">
        <w:trPr>
          <w:cantSplit/>
          <w:jc w:val="center"/>
        </w:trPr>
        <w:tc>
          <w:tcPr>
            <w:tcW w:w="4253" w:type="dxa"/>
          </w:tcPr>
          <w:p w14:paraId="1BB63218" w14:textId="77777777" w:rsidR="00777A41" w:rsidRDefault="008B1727">
            <w:pPr>
              <w:pStyle w:val="Table04Row"/>
            </w:pPr>
            <w:r>
              <w:rPr>
                <w:i/>
              </w:rPr>
              <w:t>Electricity Industry (Wholesale Electricity Market) Amendment Regulations (No. 2) 2015</w:t>
            </w:r>
          </w:p>
        </w:tc>
        <w:tc>
          <w:tcPr>
            <w:tcW w:w="1418" w:type="dxa"/>
          </w:tcPr>
          <w:p w14:paraId="37AC718D" w14:textId="77777777" w:rsidR="00777A41" w:rsidRDefault="008B1727">
            <w:pPr>
              <w:pStyle w:val="Table04Row"/>
            </w:pPr>
            <w:r>
              <w:t>2 Oct 2015</w:t>
            </w:r>
            <w:r>
              <w:br/>
              <w:t>p. 3930‑1</w:t>
            </w:r>
          </w:p>
        </w:tc>
        <w:tc>
          <w:tcPr>
            <w:tcW w:w="4536" w:type="dxa"/>
          </w:tcPr>
          <w:p w14:paraId="6D8CF5DA" w14:textId="77777777" w:rsidR="00777A41" w:rsidRDefault="008B1727">
            <w:pPr>
              <w:pStyle w:val="Table04Row"/>
            </w:pPr>
            <w:r>
              <w:t>r. 1 &amp; 2: 2 Oct 2015 (see r. 2(a));</w:t>
            </w:r>
          </w:p>
          <w:p w14:paraId="53C09EE9" w14:textId="77777777" w:rsidR="00777A41" w:rsidRDefault="008B1727">
            <w:pPr>
              <w:pStyle w:val="Table04Row"/>
            </w:pPr>
            <w:r>
              <w:t>Regulations other than r. 1 &amp; 2: 3 Oct 2015 (see r. 2(b))</w:t>
            </w:r>
          </w:p>
        </w:tc>
      </w:tr>
      <w:tr w:rsidR="00777A41" w14:paraId="28CE8189" w14:textId="77777777">
        <w:trPr>
          <w:cantSplit/>
          <w:jc w:val="center"/>
        </w:trPr>
        <w:tc>
          <w:tcPr>
            <w:tcW w:w="4253" w:type="dxa"/>
          </w:tcPr>
          <w:p w14:paraId="6BFDA282" w14:textId="77777777" w:rsidR="00777A41" w:rsidRDefault="008B1727">
            <w:pPr>
              <w:pStyle w:val="Table04Row"/>
            </w:pPr>
            <w:r>
              <w:rPr>
                <w:i/>
              </w:rPr>
              <w:t>Electricity Industry (Wholesale Electricity Market) Amendment Regulations (No. 3) 2015</w:t>
            </w:r>
          </w:p>
        </w:tc>
        <w:tc>
          <w:tcPr>
            <w:tcW w:w="1418" w:type="dxa"/>
          </w:tcPr>
          <w:p w14:paraId="7C504EFB" w14:textId="77777777" w:rsidR="00777A41" w:rsidRDefault="008B1727">
            <w:pPr>
              <w:pStyle w:val="Table04Row"/>
            </w:pPr>
            <w:r>
              <w:t>13 Nov 2015</w:t>
            </w:r>
            <w:r>
              <w:br/>
              <w:t>p. 4633‑7</w:t>
            </w:r>
          </w:p>
        </w:tc>
        <w:tc>
          <w:tcPr>
            <w:tcW w:w="4536" w:type="dxa"/>
          </w:tcPr>
          <w:p w14:paraId="2FF2F9D5" w14:textId="77777777" w:rsidR="00777A41" w:rsidRDefault="008B1727">
            <w:pPr>
              <w:pStyle w:val="Table04Row"/>
            </w:pPr>
            <w:r>
              <w:t>r. 1 &amp; 2: 13 Nov 2015 (see r. 2(a));</w:t>
            </w:r>
          </w:p>
          <w:p w14:paraId="17672398" w14:textId="77777777" w:rsidR="00777A41" w:rsidRDefault="008B1727">
            <w:pPr>
              <w:pStyle w:val="Table04Row"/>
            </w:pPr>
            <w:r>
              <w:t>r. 5: 14 Nov 2015 (see r. 2(b));</w:t>
            </w:r>
          </w:p>
          <w:p w14:paraId="6ACD2F12" w14:textId="77777777" w:rsidR="00777A41" w:rsidRDefault="008B1727">
            <w:pPr>
              <w:pStyle w:val="Table04Row"/>
            </w:pPr>
            <w:r>
              <w:t>Regulations other than r. 1, 2, 5, 7, 17(2) &amp; 18: 30 Nov 2015 8.00 am (see r. 2(d));</w:t>
            </w:r>
          </w:p>
          <w:p w14:paraId="5C93AFDC" w14:textId="77777777" w:rsidR="00777A41" w:rsidRDefault="008B1727">
            <w:pPr>
              <w:pStyle w:val="Table04Row"/>
            </w:pPr>
            <w:r>
              <w:t xml:space="preserve">r. 7, 17(2) &amp; 18: 1 Jul 2016 8.00 am (see r. 2(c) and </w:t>
            </w:r>
            <w:r>
              <w:rPr>
                <w:i/>
              </w:rPr>
              <w:t>Gazette</w:t>
            </w:r>
            <w:r>
              <w:t xml:space="preserve"> 31 May 2016 p. 1657)</w:t>
            </w:r>
          </w:p>
        </w:tc>
      </w:tr>
      <w:tr w:rsidR="00777A41" w14:paraId="4F5CCD9B" w14:textId="77777777">
        <w:trPr>
          <w:cantSplit/>
          <w:jc w:val="center"/>
        </w:trPr>
        <w:tc>
          <w:tcPr>
            <w:tcW w:w="4253" w:type="dxa"/>
          </w:tcPr>
          <w:p w14:paraId="154C2CDA" w14:textId="77777777" w:rsidR="00777A41" w:rsidRDefault="008B1727">
            <w:pPr>
              <w:pStyle w:val="Table04Row"/>
            </w:pPr>
            <w:r>
              <w:rPr>
                <w:i/>
              </w:rPr>
              <w:t>Electricity Industry (Wholesale Electricity Market) Amendment Regulations (No. 4) 2015</w:t>
            </w:r>
          </w:p>
        </w:tc>
        <w:tc>
          <w:tcPr>
            <w:tcW w:w="1418" w:type="dxa"/>
          </w:tcPr>
          <w:p w14:paraId="266176FF" w14:textId="77777777" w:rsidR="00777A41" w:rsidRDefault="008B1727">
            <w:pPr>
              <w:pStyle w:val="Table04Row"/>
            </w:pPr>
            <w:r>
              <w:t>25 Nov 2015</w:t>
            </w:r>
            <w:r>
              <w:br/>
              <w:t>p. 4741‑2</w:t>
            </w:r>
          </w:p>
        </w:tc>
        <w:tc>
          <w:tcPr>
            <w:tcW w:w="4536" w:type="dxa"/>
          </w:tcPr>
          <w:p w14:paraId="041ED946" w14:textId="77777777" w:rsidR="00777A41" w:rsidRDefault="008B1727">
            <w:pPr>
              <w:pStyle w:val="Table04Row"/>
            </w:pPr>
            <w:r>
              <w:t>r. 1 &amp; 2: 25 Nov 2015 (see r. 2(a));</w:t>
            </w:r>
          </w:p>
          <w:p w14:paraId="2E821498" w14:textId="77777777" w:rsidR="00777A41" w:rsidRDefault="008B1727">
            <w:pPr>
              <w:pStyle w:val="Table04Row"/>
            </w:pPr>
            <w:r>
              <w:t>Regulations other than r. 1 &amp; 2: 26 Nov 2015 (see r. 2(b))</w:t>
            </w:r>
          </w:p>
        </w:tc>
      </w:tr>
      <w:tr w:rsidR="00777A41" w14:paraId="08BD3A54" w14:textId="77777777">
        <w:trPr>
          <w:cantSplit/>
          <w:jc w:val="center"/>
        </w:trPr>
        <w:tc>
          <w:tcPr>
            <w:tcW w:w="4253" w:type="dxa"/>
          </w:tcPr>
          <w:p w14:paraId="36488A9A" w14:textId="77777777" w:rsidR="00777A41" w:rsidRDefault="008B1727">
            <w:pPr>
              <w:pStyle w:val="Table04Row"/>
            </w:pPr>
            <w:r>
              <w:rPr>
                <w:i/>
              </w:rPr>
              <w:t>Electricity Industry (Wholesale Electricity Market) Amendment Regulations 2016</w:t>
            </w:r>
          </w:p>
        </w:tc>
        <w:tc>
          <w:tcPr>
            <w:tcW w:w="1418" w:type="dxa"/>
          </w:tcPr>
          <w:p w14:paraId="17FA00E0" w14:textId="77777777" w:rsidR="00777A41" w:rsidRDefault="008B1727">
            <w:pPr>
              <w:pStyle w:val="Table04Row"/>
            </w:pPr>
            <w:r>
              <w:t>24 Jun 2016</w:t>
            </w:r>
            <w:r>
              <w:br/>
              <w:t>p. 2296‑303</w:t>
            </w:r>
          </w:p>
        </w:tc>
        <w:tc>
          <w:tcPr>
            <w:tcW w:w="4536" w:type="dxa"/>
          </w:tcPr>
          <w:p w14:paraId="6D005D6D" w14:textId="77777777" w:rsidR="00777A41" w:rsidRDefault="008B1727">
            <w:pPr>
              <w:pStyle w:val="Table04Row"/>
            </w:pPr>
            <w:r>
              <w:t>r. 1 &amp; 2: 24 Jun 2016 (see r. 2(a));</w:t>
            </w:r>
          </w:p>
          <w:p w14:paraId="420D0673" w14:textId="77777777" w:rsidR="00777A41" w:rsidRDefault="008B1727">
            <w:pPr>
              <w:pStyle w:val="Table04Row"/>
            </w:pPr>
            <w:r>
              <w:t xml:space="preserve">Regulations other than r. 1 &amp; 2: 1 Jul 2016 (see r. 2(b) &amp; </w:t>
            </w:r>
            <w:r>
              <w:rPr>
                <w:i/>
              </w:rPr>
              <w:t>Gazette</w:t>
            </w:r>
            <w:r>
              <w:t xml:space="preserve"> 30 Jun 2016 p. 2695)</w:t>
            </w:r>
          </w:p>
        </w:tc>
      </w:tr>
      <w:tr w:rsidR="00777A41" w14:paraId="3847EF86" w14:textId="77777777">
        <w:trPr>
          <w:cantSplit/>
          <w:jc w:val="center"/>
        </w:trPr>
        <w:tc>
          <w:tcPr>
            <w:tcW w:w="4253" w:type="dxa"/>
          </w:tcPr>
          <w:p w14:paraId="5E73661B" w14:textId="77777777" w:rsidR="00777A41" w:rsidRDefault="008B1727">
            <w:pPr>
              <w:pStyle w:val="Table04Row"/>
            </w:pPr>
            <w:r>
              <w:rPr>
                <w:i/>
              </w:rPr>
              <w:t>Electricity Industry (Wholesale Electricity Market) Amendment Regulations (No. 2) 2016</w:t>
            </w:r>
          </w:p>
        </w:tc>
        <w:tc>
          <w:tcPr>
            <w:tcW w:w="1418" w:type="dxa"/>
          </w:tcPr>
          <w:p w14:paraId="0C20FF7D" w14:textId="77777777" w:rsidR="00777A41" w:rsidRDefault="008B1727">
            <w:pPr>
              <w:pStyle w:val="Table04Row"/>
            </w:pPr>
            <w:r>
              <w:t>23 Nov 2016</w:t>
            </w:r>
            <w:r>
              <w:br/>
              <w:t>p. 5265‑9</w:t>
            </w:r>
          </w:p>
        </w:tc>
        <w:tc>
          <w:tcPr>
            <w:tcW w:w="4536" w:type="dxa"/>
          </w:tcPr>
          <w:p w14:paraId="68F6248A" w14:textId="77777777" w:rsidR="00777A41" w:rsidRDefault="008B1727">
            <w:pPr>
              <w:pStyle w:val="Table04Row"/>
            </w:pPr>
            <w:r>
              <w:t xml:space="preserve">r. 1 &amp; 2: 23 Nov 2016 (see r. 2(a)); </w:t>
            </w:r>
          </w:p>
          <w:p w14:paraId="45E4C2EF" w14:textId="77777777" w:rsidR="00777A41" w:rsidRDefault="008B1727">
            <w:pPr>
              <w:pStyle w:val="Table04Row"/>
            </w:pPr>
            <w:r>
              <w:t xml:space="preserve">Regulations other than r. 1, 2 &amp; 9: 24 Nov 2016 (see r. 2(c) and </w:t>
            </w:r>
            <w:r>
              <w:rPr>
                <w:i/>
              </w:rPr>
              <w:t>Gazette</w:t>
            </w:r>
            <w:r>
              <w:t xml:space="preserve"> 23 Nov 2016 p. 5249);</w:t>
            </w:r>
          </w:p>
          <w:p w14:paraId="74172DE0" w14:textId="77777777" w:rsidR="00777A41" w:rsidRDefault="008B1727">
            <w:pPr>
              <w:pStyle w:val="Table04Row"/>
            </w:pPr>
            <w:r>
              <w:t>r. 9: 3 Apr 2017 (see r. 2(b))</w:t>
            </w:r>
          </w:p>
        </w:tc>
      </w:tr>
      <w:tr w:rsidR="00777A41" w14:paraId="7DCDC715" w14:textId="77777777">
        <w:trPr>
          <w:cantSplit/>
          <w:jc w:val="center"/>
        </w:trPr>
        <w:tc>
          <w:tcPr>
            <w:tcW w:w="4253" w:type="dxa"/>
          </w:tcPr>
          <w:p w14:paraId="3ABCB8FA" w14:textId="77777777" w:rsidR="00777A41" w:rsidRDefault="008B1727">
            <w:pPr>
              <w:pStyle w:val="Table04Row"/>
            </w:pPr>
            <w:r>
              <w:rPr>
                <w:i/>
              </w:rPr>
              <w:lastRenderedPageBreak/>
              <w:t>Electricity Industry (Wholesale Electricity Market) Amendment Regulations 2017</w:t>
            </w:r>
          </w:p>
        </w:tc>
        <w:tc>
          <w:tcPr>
            <w:tcW w:w="1418" w:type="dxa"/>
          </w:tcPr>
          <w:p w14:paraId="75112BBA" w14:textId="77777777" w:rsidR="00777A41" w:rsidRDefault="008B1727">
            <w:pPr>
              <w:pStyle w:val="Table04Row"/>
            </w:pPr>
            <w:r>
              <w:t>30 Jun 2017</w:t>
            </w:r>
            <w:r>
              <w:br/>
              <w:t>p. 3560‑1</w:t>
            </w:r>
          </w:p>
        </w:tc>
        <w:tc>
          <w:tcPr>
            <w:tcW w:w="4536" w:type="dxa"/>
          </w:tcPr>
          <w:p w14:paraId="2EC787C4" w14:textId="77777777" w:rsidR="00777A41" w:rsidRDefault="008B1727">
            <w:pPr>
              <w:pStyle w:val="Table04Row"/>
            </w:pPr>
            <w:r>
              <w:t>r. 1 &amp; 2: 30 Jun 2017 (see r. 2(a));</w:t>
            </w:r>
          </w:p>
          <w:p w14:paraId="37B03428" w14:textId="77777777" w:rsidR="00777A41" w:rsidRDefault="008B1727">
            <w:pPr>
              <w:pStyle w:val="Table04Row"/>
            </w:pPr>
            <w:r>
              <w:t>Regulations other than r. 1 &amp; 2: 1 Jul 2017 (see r. 2(b))</w:t>
            </w:r>
          </w:p>
        </w:tc>
      </w:tr>
      <w:tr w:rsidR="00777A41" w14:paraId="7FA5BCE6" w14:textId="77777777">
        <w:trPr>
          <w:cantSplit/>
          <w:jc w:val="center"/>
        </w:trPr>
        <w:tc>
          <w:tcPr>
            <w:tcW w:w="10207" w:type="dxa"/>
            <w:gridSpan w:val="3"/>
          </w:tcPr>
          <w:p w14:paraId="5A5B67B0" w14:textId="77777777" w:rsidR="00777A41" w:rsidRDefault="008B1727">
            <w:pPr>
              <w:pStyle w:val="Table04Row"/>
            </w:pPr>
            <w:r>
              <w:rPr>
                <w:b/>
              </w:rPr>
              <w:t>Reprint 3 as at 14 Jul 2017</w:t>
            </w:r>
          </w:p>
        </w:tc>
      </w:tr>
      <w:tr w:rsidR="00777A41" w14:paraId="768ACAFA" w14:textId="77777777">
        <w:trPr>
          <w:cantSplit/>
          <w:jc w:val="center"/>
        </w:trPr>
        <w:tc>
          <w:tcPr>
            <w:tcW w:w="4253" w:type="dxa"/>
          </w:tcPr>
          <w:p w14:paraId="144CCE53" w14:textId="77777777" w:rsidR="00777A41" w:rsidRDefault="008B1727">
            <w:pPr>
              <w:pStyle w:val="Table04Row"/>
            </w:pPr>
            <w:r>
              <w:rPr>
                <w:i/>
              </w:rPr>
              <w:t>Energy Regulations Amendment (Independent Market Operator) Regulations 2018</w:t>
            </w:r>
            <w:r>
              <w:t xml:space="preserve"> Pt. 2</w:t>
            </w:r>
          </w:p>
        </w:tc>
        <w:tc>
          <w:tcPr>
            <w:tcW w:w="1418" w:type="dxa"/>
          </w:tcPr>
          <w:p w14:paraId="619408E9" w14:textId="77777777" w:rsidR="00777A41" w:rsidRDefault="008B1727">
            <w:pPr>
              <w:pStyle w:val="Table04Row"/>
            </w:pPr>
            <w:r>
              <w:t>27 Jul 2018</w:t>
            </w:r>
            <w:r>
              <w:br/>
              <w:t>p. 2687‑9</w:t>
            </w:r>
          </w:p>
        </w:tc>
        <w:tc>
          <w:tcPr>
            <w:tcW w:w="4536" w:type="dxa"/>
          </w:tcPr>
          <w:p w14:paraId="0726CCC8" w14:textId="77777777" w:rsidR="00777A41" w:rsidRDefault="008B1727">
            <w:pPr>
              <w:pStyle w:val="Table04Row"/>
            </w:pPr>
            <w:r>
              <w:t>28 Jul 2018 (see r. 2(b))</w:t>
            </w:r>
          </w:p>
        </w:tc>
      </w:tr>
      <w:tr w:rsidR="00777A41" w14:paraId="6F1A22EC" w14:textId="77777777">
        <w:trPr>
          <w:cantSplit/>
          <w:jc w:val="center"/>
        </w:trPr>
        <w:tc>
          <w:tcPr>
            <w:tcW w:w="4253" w:type="dxa"/>
          </w:tcPr>
          <w:p w14:paraId="4599CD1C" w14:textId="77777777" w:rsidR="00777A41" w:rsidRDefault="008B1727">
            <w:pPr>
              <w:pStyle w:val="Table04Row"/>
            </w:pPr>
            <w:r>
              <w:rPr>
                <w:i/>
              </w:rPr>
              <w:t>Electricity Industry (Wholesale Electricity Market) Amendment Regulations 2019</w:t>
            </w:r>
          </w:p>
        </w:tc>
        <w:tc>
          <w:tcPr>
            <w:tcW w:w="1418" w:type="dxa"/>
          </w:tcPr>
          <w:p w14:paraId="385E816A" w14:textId="77777777" w:rsidR="00777A41" w:rsidRDefault="008B1727">
            <w:pPr>
              <w:pStyle w:val="Table04Row"/>
            </w:pPr>
            <w:r>
              <w:t>20 Sep 2019</w:t>
            </w:r>
            <w:r>
              <w:br/>
              <w:t>p. 3384‑5</w:t>
            </w:r>
          </w:p>
        </w:tc>
        <w:tc>
          <w:tcPr>
            <w:tcW w:w="4536" w:type="dxa"/>
          </w:tcPr>
          <w:p w14:paraId="1C979BF9" w14:textId="77777777" w:rsidR="00777A41" w:rsidRDefault="008B1727">
            <w:pPr>
              <w:pStyle w:val="Table04Row"/>
            </w:pPr>
            <w:r>
              <w:t>r. 1 &amp; 2: 20 Sep 2019 (see r. 2(a));</w:t>
            </w:r>
          </w:p>
          <w:p w14:paraId="7F475879" w14:textId="77777777" w:rsidR="00777A41" w:rsidRDefault="008B1727">
            <w:pPr>
              <w:pStyle w:val="Table04Row"/>
            </w:pPr>
            <w:r>
              <w:t>Regulations other than r. 1 &amp; 2: 21 Sep 2019 (see r. 2(b))</w:t>
            </w:r>
          </w:p>
        </w:tc>
      </w:tr>
      <w:tr w:rsidR="00777A41" w14:paraId="2EA32D38" w14:textId="77777777">
        <w:trPr>
          <w:cantSplit/>
          <w:jc w:val="center"/>
        </w:trPr>
        <w:tc>
          <w:tcPr>
            <w:tcW w:w="4253" w:type="dxa"/>
          </w:tcPr>
          <w:p w14:paraId="58BAB96F" w14:textId="77777777" w:rsidR="00777A41" w:rsidRDefault="008B1727">
            <w:pPr>
              <w:pStyle w:val="Table04Row"/>
            </w:pPr>
            <w:r>
              <w:rPr>
                <w:i/>
              </w:rPr>
              <w:t>Electricity Industry (Wholesale Electricity Market) Amendment Regulations 2020</w:t>
            </w:r>
          </w:p>
        </w:tc>
        <w:tc>
          <w:tcPr>
            <w:tcW w:w="1418" w:type="dxa"/>
          </w:tcPr>
          <w:p w14:paraId="0E68C15A" w14:textId="77777777" w:rsidR="00777A41" w:rsidRDefault="008B1727">
            <w:pPr>
              <w:pStyle w:val="Table04Row"/>
            </w:pPr>
            <w:r>
              <w:t>23 Oct 2020</w:t>
            </w:r>
            <w:r>
              <w:br/>
              <w:t>SL 2020/202</w:t>
            </w:r>
          </w:p>
        </w:tc>
        <w:tc>
          <w:tcPr>
            <w:tcW w:w="4536" w:type="dxa"/>
          </w:tcPr>
          <w:p w14:paraId="63CE4DFE" w14:textId="77777777" w:rsidR="00777A41" w:rsidRDefault="008B1727">
            <w:pPr>
              <w:pStyle w:val="Table04Row"/>
            </w:pPr>
            <w:r>
              <w:t>r. 1 &amp; 2: 23 Oct 2020 (see r. 2(a));</w:t>
            </w:r>
          </w:p>
          <w:p w14:paraId="7C93013B" w14:textId="77777777" w:rsidR="00777A41" w:rsidRDefault="008B1727">
            <w:pPr>
              <w:pStyle w:val="Table04Row"/>
            </w:pPr>
            <w:r>
              <w:t>Regulations other than r. 1 &amp; 2: 24 Oct 2020 (see r. 2(b))</w:t>
            </w:r>
          </w:p>
        </w:tc>
      </w:tr>
      <w:tr w:rsidR="00777A41" w14:paraId="78305B55" w14:textId="77777777">
        <w:trPr>
          <w:cantSplit/>
          <w:jc w:val="center"/>
        </w:trPr>
        <w:tc>
          <w:tcPr>
            <w:tcW w:w="4253" w:type="dxa"/>
          </w:tcPr>
          <w:p w14:paraId="450A8FB1" w14:textId="77777777" w:rsidR="00777A41" w:rsidRDefault="008B1727">
            <w:pPr>
              <w:pStyle w:val="Table04Row"/>
            </w:pPr>
            <w:r>
              <w:rPr>
                <w:i/>
              </w:rPr>
              <w:t>Energy Regulations Amendment Regulations 2021</w:t>
            </w:r>
            <w:r>
              <w:t xml:space="preserve"> Pt. 2</w:t>
            </w:r>
          </w:p>
        </w:tc>
        <w:tc>
          <w:tcPr>
            <w:tcW w:w="1418" w:type="dxa"/>
          </w:tcPr>
          <w:p w14:paraId="413744AE" w14:textId="77777777" w:rsidR="00777A41" w:rsidRDefault="008B1727">
            <w:pPr>
              <w:pStyle w:val="Table04Row"/>
            </w:pPr>
            <w:r>
              <w:t>15 Jan 2021</w:t>
            </w:r>
            <w:r>
              <w:br/>
              <w:t>SL 2021/2</w:t>
            </w:r>
          </w:p>
        </w:tc>
        <w:tc>
          <w:tcPr>
            <w:tcW w:w="4536" w:type="dxa"/>
          </w:tcPr>
          <w:p w14:paraId="005296B7" w14:textId="77777777" w:rsidR="00777A41" w:rsidRDefault="008B1727">
            <w:pPr>
              <w:pStyle w:val="Table04Row"/>
            </w:pPr>
            <w:r>
              <w:t>Pt. 2 other than Div. 2 &amp; 3: 16 Jan 2021 (see r. 2(b));</w:t>
            </w:r>
          </w:p>
          <w:p w14:paraId="7B6C933D" w14:textId="77777777" w:rsidR="00777A41" w:rsidRDefault="008B1727">
            <w:pPr>
              <w:pStyle w:val="Table04Row"/>
            </w:pPr>
            <w:r>
              <w:t>Div. 2: 8 am 1 Feb 2021 (see r. 2(c));</w:t>
            </w:r>
          </w:p>
          <w:p w14:paraId="0F59842D" w14:textId="77777777" w:rsidR="00777A41" w:rsidRDefault="008B1727">
            <w:pPr>
              <w:pStyle w:val="Table04Row"/>
            </w:pPr>
            <w:r>
              <w:t>Div. 3: 1 Jul 2021 (see r. 2(e))</w:t>
            </w:r>
          </w:p>
        </w:tc>
      </w:tr>
      <w:tr w:rsidR="00777A41" w14:paraId="524DA0BE" w14:textId="77777777">
        <w:trPr>
          <w:cantSplit/>
          <w:jc w:val="center"/>
        </w:trPr>
        <w:tc>
          <w:tcPr>
            <w:tcW w:w="4253" w:type="dxa"/>
          </w:tcPr>
          <w:p w14:paraId="722CB36D" w14:textId="77777777" w:rsidR="00777A41" w:rsidRDefault="008B1727">
            <w:pPr>
              <w:pStyle w:val="Table04Row"/>
            </w:pPr>
            <w:r>
              <w:rPr>
                <w:i/>
              </w:rPr>
              <w:t>Energy Regulations Amendment Regulations 2023</w:t>
            </w:r>
            <w:r>
              <w:t xml:space="preserve"> Pt. 3</w:t>
            </w:r>
          </w:p>
        </w:tc>
        <w:tc>
          <w:tcPr>
            <w:tcW w:w="1418" w:type="dxa"/>
          </w:tcPr>
          <w:p w14:paraId="37EC5E00" w14:textId="77777777" w:rsidR="00777A41" w:rsidRDefault="008B1727">
            <w:pPr>
              <w:pStyle w:val="Table04Row"/>
            </w:pPr>
            <w:r>
              <w:t>21 Apr 2023</w:t>
            </w:r>
            <w:r>
              <w:br/>
              <w:t>SL 2023/32</w:t>
            </w:r>
          </w:p>
        </w:tc>
        <w:tc>
          <w:tcPr>
            <w:tcW w:w="4536" w:type="dxa"/>
          </w:tcPr>
          <w:p w14:paraId="01DEF428" w14:textId="77777777" w:rsidR="00777A41" w:rsidRDefault="008B1727">
            <w:pPr>
              <w:pStyle w:val="Table04Row"/>
            </w:pPr>
            <w:r>
              <w:t>r. 7 &amp; 9: 22 Apr 2023 (see r. 2(b));</w:t>
            </w:r>
          </w:p>
          <w:p w14:paraId="614940F3" w14:textId="77777777" w:rsidR="00777A41" w:rsidRDefault="008B1727">
            <w:pPr>
              <w:pStyle w:val="Table04Row"/>
            </w:pPr>
            <w:r>
              <w:t>Pt. 3 other than r. 7 &amp; 9: 8 am 1 Oct 2023 (see r. 2(c))</w:t>
            </w:r>
          </w:p>
        </w:tc>
      </w:tr>
    </w:tbl>
    <w:p w14:paraId="071C6A2D" w14:textId="77777777" w:rsidR="00777A41" w:rsidRDefault="008B1727">
      <w:pPr>
        <w:pStyle w:val="IRegName"/>
      </w:pPr>
      <w:r>
        <w:t>Energy Industry (Rule Change Panel)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7EC4675" w14:textId="77777777">
        <w:trPr>
          <w:cantSplit/>
          <w:jc w:val="center"/>
        </w:trPr>
        <w:tc>
          <w:tcPr>
            <w:tcW w:w="4253" w:type="dxa"/>
          </w:tcPr>
          <w:p w14:paraId="6821E8F5" w14:textId="77777777" w:rsidR="00777A41" w:rsidRDefault="008B1727">
            <w:pPr>
              <w:pStyle w:val="Table04Row"/>
            </w:pPr>
            <w:r>
              <w:rPr>
                <w:i/>
              </w:rPr>
              <w:t>Energy Industry (Rule Change Panel) Regulations 2016</w:t>
            </w:r>
          </w:p>
        </w:tc>
        <w:tc>
          <w:tcPr>
            <w:tcW w:w="1418" w:type="dxa"/>
          </w:tcPr>
          <w:p w14:paraId="77F2EA13" w14:textId="77777777" w:rsidR="00777A41" w:rsidRDefault="008B1727">
            <w:pPr>
              <w:pStyle w:val="Table04Row"/>
            </w:pPr>
            <w:r>
              <w:t>23 Nov 2016</w:t>
            </w:r>
            <w:r>
              <w:br/>
              <w:t>p. 5247‑64</w:t>
            </w:r>
          </w:p>
        </w:tc>
        <w:tc>
          <w:tcPr>
            <w:tcW w:w="4536" w:type="dxa"/>
          </w:tcPr>
          <w:p w14:paraId="3D0ACA65" w14:textId="77777777" w:rsidR="00777A41" w:rsidRDefault="008B1727">
            <w:pPr>
              <w:pStyle w:val="Table04Row"/>
            </w:pPr>
            <w:r>
              <w:t>r. 1 &amp; 2: 23 Nov 2016 (see r. 2(a));</w:t>
            </w:r>
          </w:p>
          <w:p w14:paraId="62036951" w14:textId="77777777" w:rsidR="00777A41" w:rsidRDefault="008B1727">
            <w:pPr>
              <w:pStyle w:val="Table04Row"/>
            </w:pPr>
            <w:r>
              <w:t>Regulations other than r. 1 &amp; 2: 24 Nov 2016 (see r. 2(b))</w:t>
            </w:r>
          </w:p>
        </w:tc>
      </w:tr>
      <w:tr w:rsidR="00777A41" w14:paraId="15DBFB71" w14:textId="77777777">
        <w:trPr>
          <w:cantSplit/>
          <w:jc w:val="center"/>
        </w:trPr>
        <w:tc>
          <w:tcPr>
            <w:tcW w:w="4253" w:type="dxa"/>
          </w:tcPr>
          <w:p w14:paraId="7E57BDE8" w14:textId="77777777" w:rsidR="00777A41" w:rsidRDefault="008B1727">
            <w:pPr>
              <w:pStyle w:val="Table04Row"/>
            </w:pPr>
            <w:r>
              <w:rPr>
                <w:i/>
              </w:rPr>
              <w:t>Energy Regulations Amendment Regulations 2021</w:t>
            </w:r>
            <w:r>
              <w:t xml:space="preserve"> Pt. 3</w:t>
            </w:r>
          </w:p>
        </w:tc>
        <w:tc>
          <w:tcPr>
            <w:tcW w:w="1418" w:type="dxa"/>
          </w:tcPr>
          <w:p w14:paraId="071D7175" w14:textId="77777777" w:rsidR="00777A41" w:rsidRDefault="008B1727">
            <w:pPr>
              <w:pStyle w:val="Table04Row"/>
            </w:pPr>
            <w:r>
              <w:t>15 Jan 2021</w:t>
            </w:r>
            <w:r>
              <w:br/>
              <w:t>SL 2021/2</w:t>
            </w:r>
          </w:p>
        </w:tc>
        <w:tc>
          <w:tcPr>
            <w:tcW w:w="4536" w:type="dxa"/>
          </w:tcPr>
          <w:p w14:paraId="0F9658DE" w14:textId="77777777" w:rsidR="00777A41" w:rsidRDefault="008B1727">
            <w:pPr>
              <w:pStyle w:val="Table04Row"/>
            </w:pPr>
            <w:r>
              <w:t>1 Jul 2021 (see r. 2(e))</w:t>
            </w:r>
          </w:p>
        </w:tc>
      </w:tr>
    </w:tbl>
    <w:p w14:paraId="3349D9C5" w14:textId="77777777" w:rsidR="00777A41" w:rsidRDefault="008B1727">
      <w:pPr>
        <w:pStyle w:val="IRegName"/>
      </w:pPr>
      <w:r>
        <w:t>Code of Conduct for the Supply of Electricity to Small Use Customers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4A9282" w14:textId="77777777">
        <w:trPr>
          <w:cantSplit/>
          <w:jc w:val="center"/>
        </w:trPr>
        <w:tc>
          <w:tcPr>
            <w:tcW w:w="4253" w:type="dxa"/>
          </w:tcPr>
          <w:p w14:paraId="33342B7D" w14:textId="77777777" w:rsidR="00777A41" w:rsidRDefault="008B1727">
            <w:pPr>
              <w:pStyle w:val="Table04Row"/>
            </w:pPr>
            <w:r>
              <w:rPr>
                <w:i/>
              </w:rPr>
              <w:t>Code of Conduct for the Supply of Electricity to Small Use Customers 2022</w:t>
            </w:r>
          </w:p>
        </w:tc>
        <w:tc>
          <w:tcPr>
            <w:tcW w:w="1418" w:type="dxa"/>
          </w:tcPr>
          <w:p w14:paraId="73753AD7" w14:textId="77777777" w:rsidR="00777A41" w:rsidRDefault="008B1727">
            <w:pPr>
              <w:pStyle w:val="Table04Row"/>
            </w:pPr>
            <w:r>
              <w:t>14 Dec 2022</w:t>
            </w:r>
            <w:r>
              <w:br/>
              <w:t>SL 2022/207</w:t>
            </w:r>
          </w:p>
        </w:tc>
        <w:tc>
          <w:tcPr>
            <w:tcW w:w="4536" w:type="dxa"/>
          </w:tcPr>
          <w:p w14:paraId="735F418A" w14:textId="77777777" w:rsidR="00777A41" w:rsidRDefault="008B1727">
            <w:pPr>
              <w:pStyle w:val="Table04Row"/>
            </w:pPr>
            <w:r>
              <w:t>cl. 1 &amp; 2: 14 Dec 2022 (see cl. 2(a));</w:t>
            </w:r>
          </w:p>
          <w:p w14:paraId="286239A7" w14:textId="77777777" w:rsidR="00777A41" w:rsidRDefault="008B1727">
            <w:pPr>
              <w:pStyle w:val="Table04Row"/>
            </w:pPr>
            <w:r>
              <w:t>Code other than cl. 1 &amp; 2: 20 Feb 2023 (see cl. 2(b))</w:t>
            </w:r>
          </w:p>
        </w:tc>
      </w:tr>
    </w:tbl>
    <w:p w14:paraId="56E37312" w14:textId="77777777" w:rsidR="00777A41" w:rsidRDefault="008B1727">
      <w:pPr>
        <w:pStyle w:val="IRegName"/>
      </w:pPr>
      <w:r>
        <w:t>Electricity Industry (Customer Transfer) Code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956218" w14:textId="77777777">
        <w:trPr>
          <w:cantSplit/>
          <w:jc w:val="center"/>
        </w:trPr>
        <w:tc>
          <w:tcPr>
            <w:tcW w:w="4253" w:type="dxa"/>
          </w:tcPr>
          <w:p w14:paraId="6EC25E51" w14:textId="77777777" w:rsidR="00777A41" w:rsidRDefault="008B1727">
            <w:pPr>
              <w:pStyle w:val="Table04Row"/>
            </w:pPr>
            <w:r>
              <w:rPr>
                <w:i/>
              </w:rPr>
              <w:t>Electricity Industry (Customer Transfer) Code 2016</w:t>
            </w:r>
          </w:p>
        </w:tc>
        <w:tc>
          <w:tcPr>
            <w:tcW w:w="1418" w:type="dxa"/>
          </w:tcPr>
          <w:p w14:paraId="31A92F08" w14:textId="77777777" w:rsidR="00777A41" w:rsidRDefault="008B1727">
            <w:pPr>
              <w:pStyle w:val="Table04Row"/>
            </w:pPr>
            <w:r>
              <w:t>20 Sep 2016</w:t>
            </w:r>
            <w:r>
              <w:br/>
              <w:t>p. 3993‑4013</w:t>
            </w:r>
          </w:p>
        </w:tc>
        <w:tc>
          <w:tcPr>
            <w:tcW w:w="4536" w:type="dxa"/>
          </w:tcPr>
          <w:p w14:paraId="427E0512" w14:textId="77777777" w:rsidR="00777A41" w:rsidRDefault="008B1727">
            <w:pPr>
              <w:pStyle w:val="Table04Row"/>
            </w:pPr>
            <w:r>
              <w:t xml:space="preserve">14 Jun 2017 (see cl. 1.1(a) &amp; </w:t>
            </w:r>
            <w:r>
              <w:rPr>
                <w:i/>
              </w:rPr>
              <w:t>Gazette</w:t>
            </w:r>
            <w:r>
              <w:t xml:space="preserve"> 13 Jun 2017 p. 2882‑3)</w:t>
            </w:r>
          </w:p>
        </w:tc>
      </w:tr>
    </w:tbl>
    <w:p w14:paraId="38E13BC3" w14:textId="77777777" w:rsidR="00777A41" w:rsidRDefault="008B1727">
      <w:pPr>
        <w:pStyle w:val="IRegName"/>
      </w:pPr>
      <w:r>
        <w:t>Electricity Industry (Metering) Code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9B6B1D" w14:textId="77777777">
        <w:trPr>
          <w:cantSplit/>
          <w:jc w:val="center"/>
        </w:trPr>
        <w:tc>
          <w:tcPr>
            <w:tcW w:w="4253" w:type="dxa"/>
          </w:tcPr>
          <w:p w14:paraId="33BE8A39" w14:textId="77777777" w:rsidR="00777A41" w:rsidRDefault="008B1727">
            <w:pPr>
              <w:pStyle w:val="Table04Row"/>
            </w:pPr>
            <w:r>
              <w:rPr>
                <w:i/>
              </w:rPr>
              <w:t>Electricity Industry (Metering) Code 2012</w:t>
            </w:r>
          </w:p>
        </w:tc>
        <w:tc>
          <w:tcPr>
            <w:tcW w:w="1418" w:type="dxa"/>
          </w:tcPr>
          <w:p w14:paraId="2FC97324" w14:textId="77777777" w:rsidR="00777A41" w:rsidRDefault="008B1727">
            <w:pPr>
              <w:pStyle w:val="Table04Row"/>
            </w:pPr>
            <w:r>
              <w:t>7 Dec 2012</w:t>
            </w:r>
            <w:r>
              <w:br/>
              <w:t>p. 6029‑154</w:t>
            </w:r>
          </w:p>
        </w:tc>
        <w:tc>
          <w:tcPr>
            <w:tcW w:w="4536" w:type="dxa"/>
          </w:tcPr>
          <w:p w14:paraId="5E52FC06" w14:textId="77777777" w:rsidR="00777A41" w:rsidRDefault="008B1727">
            <w:pPr>
              <w:pStyle w:val="Table04Row"/>
            </w:pPr>
            <w:r>
              <w:t>7 Dec 2012 (see cl. 1.1(1))</w:t>
            </w:r>
          </w:p>
        </w:tc>
      </w:tr>
      <w:tr w:rsidR="00777A41" w14:paraId="372177CF" w14:textId="77777777">
        <w:trPr>
          <w:cantSplit/>
          <w:jc w:val="center"/>
        </w:trPr>
        <w:tc>
          <w:tcPr>
            <w:tcW w:w="4253" w:type="dxa"/>
          </w:tcPr>
          <w:p w14:paraId="556917D1" w14:textId="77777777" w:rsidR="00777A41" w:rsidRDefault="008B1727">
            <w:pPr>
              <w:pStyle w:val="Table04Row"/>
            </w:pPr>
            <w:r>
              <w:rPr>
                <w:i/>
              </w:rPr>
              <w:t>Electricity Industry (Metering) Amendment Code 2018</w:t>
            </w:r>
          </w:p>
        </w:tc>
        <w:tc>
          <w:tcPr>
            <w:tcW w:w="1418" w:type="dxa"/>
          </w:tcPr>
          <w:p w14:paraId="3BC3966D" w14:textId="77777777" w:rsidR="00777A41" w:rsidRDefault="008B1727">
            <w:pPr>
              <w:pStyle w:val="Table04Row"/>
            </w:pPr>
            <w:r>
              <w:t>25 Sep 2018</w:t>
            </w:r>
            <w:r>
              <w:br/>
              <w:t>p. 3556</w:t>
            </w:r>
          </w:p>
        </w:tc>
        <w:tc>
          <w:tcPr>
            <w:tcW w:w="4536" w:type="dxa"/>
          </w:tcPr>
          <w:p w14:paraId="596EA3D8" w14:textId="77777777" w:rsidR="00777A41" w:rsidRDefault="008B1727">
            <w:pPr>
              <w:pStyle w:val="Table04Row"/>
            </w:pPr>
            <w:r>
              <w:t>cl. 1 &amp; 2: 25 Sep 2018 (see cl. 2(a));</w:t>
            </w:r>
          </w:p>
          <w:p w14:paraId="049083EB" w14:textId="77777777" w:rsidR="00777A41" w:rsidRDefault="008B1727">
            <w:pPr>
              <w:pStyle w:val="Table04Row"/>
            </w:pPr>
            <w:r>
              <w:t>Code other than cl. 1 &amp; 2: 23 Oct 2018 (see cl. 2(b))</w:t>
            </w:r>
          </w:p>
        </w:tc>
      </w:tr>
      <w:tr w:rsidR="00777A41" w14:paraId="77B3816F" w14:textId="77777777">
        <w:trPr>
          <w:cantSplit/>
          <w:jc w:val="center"/>
        </w:trPr>
        <w:tc>
          <w:tcPr>
            <w:tcW w:w="4253" w:type="dxa"/>
          </w:tcPr>
          <w:p w14:paraId="19FE04D6" w14:textId="77777777" w:rsidR="00777A41" w:rsidRDefault="008B1727">
            <w:pPr>
              <w:pStyle w:val="Table04Row"/>
            </w:pPr>
            <w:r>
              <w:rPr>
                <w:i/>
              </w:rPr>
              <w:t>Electricity Industry (Metering) Amendment Code 2020</w:t>
            </w:r>
          </w:p>
        </w:tc>
        <w:tc>
          <w:tcPr>
            <w:tcW w:w="1418" w:type="dxa"/>
          </w:tcPr>
          <w:p w14:paraId="410C47E7" w14:textId="77777777" w:rsidR="00777A41" w:rsidRDefault="008B1727">
            <w:pPr>
              <w:pStyle w:val="Table04Row"/>
            </w:pPr>
            <w:r>
              <w:t>28 Aug 2020</w:t>
            </w:r>
            <w:r>
              <w:br/>
              <w:t>p. 2741‑2</w:t>
            </w:r>
          </w:p>
        </w:tc>
        <w:tc>
          <w:tcPr>
            <w:tcW w:w="4536" w:type="dxa"/>
          </w:tcPr>
          <w:p w14:paraId="0F2F51AC" w14:textId="77777777" w:rsidR="00777A41" w:rsidRDefault="008B1727">
            <w:pPr>
              <w:pStyle w:val="Table04Row"/>
            </w:pPr>
            <w:r>
              <w:t>cl. 1 &amp; 2: 28 Aug 2020 (see cl. 2(a));</w:t>
            </w:r>
          </w:p>
          <w:p w14:paraId="255CE46A" w14:textId="77777777" w:rsidR="00777A41" w:rsidRDefault="008B1727">
            <w:pPr>
              <w:pStyle w:val="Table04Row"/>
            </w:pPr>
            <w:r>
              <w:t>Code other than cl. 1 &amp; 2: 29 Aug 2020 (see cl. 2(b))</w:t>
            </w:r>
          </w:p>
        </w:tc>
      </w:tr>
      <w:tr w:rsidR="00777A41" w14:paraId="7DE64137" w14:textId="77777777">
        <w:trPr>
          <w:cantSplit/>
          <w:jc w:val="center"/>
        </w:trPr>
        <w:tc>
          <w:tcPr>
            <w:tcW w:w="4253" w:type="dxa"/>
          </w:tcPr>
          <w:p w14:paraId="3C7971BE" w14:textId="77777777" w:rsidR="00777A41" w:rsidRDefault="008B1727">
            <w:pPr>
              <w:pStyle w:val="Table04Row"/>
            </w:pPr>
            <w:r>
              <w:rPr>
                <w:i/>
              </w:rPr>
              <w:t>Electricity Industry (Metering) Amendment Code 2021</w:t>
            </w:r>
          </w:p>
        </w:tc>
        <w:tc>
          <w:tcPr>
            <w:tcW w:w="1418" w:type="dxa"/>
          </w:tcPr>
          <w:p w14:paraId="1A0D4797" w14:textId="77777777" w:rsidR="00777A41" w:rsidRDefault="008B1727">
            <w:pPr>
              <w:pStyle w:val="Table04Row"/>
            </w:pPr>
            <w:r>
              <w:t>19 Aug 2021</w:t>
            </w:r>
            <w:r>
              <w:br/>
              <w:t>p. 3909‑23</w:t>
            </w:r>
          </w:p>
        </w:tc>
        <w:tc>
          <w:tcPr>
            <w:tcW w:w="4536" w:type="dxa"/>
          </w:tcPr>
          <w:p w14:paraId="0A801CDD" w14:textId="77777777" w:rsidR="00777A41" w:rsidRDefault="008B1727">
            <w:pPr>
              <w:pStyle w:val="Table04Row"/>
            </w:pPr>
            <w:r>
              <w:t>Pt. 1: 19 Aug 2021 (see cl. 2(a));</w:t>
            </w:r>
          </w:p>
          <w:p w14:paraId="6FDFF5D1" w14:textId="77777777" w:rsidR="00777A41" w:rsidRDefault="008B1727">
            <w:pPr>
              <w:pStyle w:val="Table04Row"/>
            </w:pPr>
            <w:r>
              <w:t xml:space="preserve">Pt. 2: 1 Oct 2023 (see cl. 2(b) and </w:t>
            </w:r>
            <w:r>
              <w:rPr>
                <w:i/>
              </w:rPr>
              <w:t>Gazette</w:t>
            </w:r>
            <w:r>
              <w:t xml:space="preserve"> 19 Sep 2023 p. 3176)</w:t>
            </w:r>
          </w:p>
        </w:tc>
      </w:tr>
      <w:tr w:rsidR="00777A41" w14:paraId="5F8DCC7D" w14:textId="77777777">
        <w:trPr>
          <w:cantSplit/>
          <w:jc w:val="center"/>
        </w:trPr>
        <w:tc>
          <w:tcPr>
            <w:tcW w:w="4253" w:type="dxa"/>
          </w:tcPr>
          <w:p w14:paraId="0560E993" w14:textId="77777777" w:rsidR="00777A41" w:rsidRDefault="008B1727">
            <w:pPr>
              <w:pStyle w:val="Table04Row"/>
            </w:pPr>
            <w:r>
              <w:rPr>
                <w:i/>
                <w:color w:val="FF0000"/>
              </w:rPr>
              <w:t>Electricity Industry (Metering) Amendment Code 2024</w:t>
            </w:r>
          </w:p>
        </w:tc>
        <w:tc>
          <w:tcPr>
            <w:tcW w:w="1418" w:type="dxa"/>
          </w:tcPr>
          <w:p w14:paraId="71ED52FD" w14:textId="77777777" w:rsidR="00777A41" w:rsidRDefault="008B1727">
            <w:pPr>
              <w:pStyle w:val="Table04Row"/>
            </w:pPr>
            <w:r>
              <w:rPr>
                <w:color w:val="FF0000"/>
              </w:rPr>
              <w:t>30 Jan 2024</w:t>
            </w:r>
            <w:r>
              <w:rPr>
                <w:color w:val="FF0000"/>
              </w:rPr>
              <w:br/>
              <w:t>p. 96</w:t>
            </w:r>
          </w:p>
        </w:tc>
        <w:tc>
          <w:tcPr>
            <w:tcW w:w="4536" w:type="dxa"/>
          </w:tcPr>
          <w:p w14:paraId="3895A2A8" w14:textId="77777777" w:rsidR="00777A41" w:rsidRDefault="008B1727">
            <w:pPr>
              <w:pStyle w:val="Table04Row"/>
            </w:pPr>
            <w:r>
              <w:rPr>
                <w:color w:val="FF0000"/>
              </w:rPr>
              <w:t>30 Jan 2024 (see cl. 2)</w:t>
            </w:r>
          </w:p>
        </w:tc>
      </w:tr>
      <w:tr w:rsidR="00777A41" w14:paraId="5658A0CD" w14:textId="77777777">
        <w:trPr>
          <w:cantSplit/>
          <w:jc w:val="center"/>
        </w:trPr>
        <w:tc>
          <w:tcPr>
            <w:tcW w:w="5671" w:type="dxa"/>
            <w:gridSpan w:val="2"/>
          </w:tcPr>
          <w:p w14:paraId="5DEABFDC" w14:textId="77777777" w:rsidR="00777A41" w:rsidRDefault="008B1727">
            <w:pPr>
              <w:pStyle w:val="Table04Row"/>
            </w:pPr>
            <w:r>
              <w:rPr>
                <w:i/>
              </w:rPr>
              <w:t>Electricity Industry Amendment (Distributed Energy Resources) Act 2024</w:t>
            </w:r>
            <w:r>
              <w:t xml:space="preserve"> s. 83(a) assented to 7 Mar 2024</w:t>
            </w:r>
          </w:p>
        </w:tc>
        <w:tc>
          <w:tcPr>
            <w:tcW w:w="4536" w:type="dxa"/>
          </w:tcPr>
          <w:p w14:paraId="11CF3CB5" w14:textId="77777777" w:rsidR="00777A41" w:rsidRDefault="008B1727">
            <w:pPr>
              <w:pStyle w:val="Table04Row"/>
            </w:pPr>
            <w:r>
              <w:t>To be proclaimed (see s. 2(b))</w:t>
            </w:r>
          </w:p>
        </w:tc>
      </w:tr>
      <w:tr w:rsidR="00777A41" w14:paraId="09320404" w14:textId="77777777">
        <w:trPr>
          <w:cantSplit/>
          <w:jc w:val="center"/>
        </w:trPr>
        <w:tc>
          <w:tcPr>
            <w:tcW w:w="10206" w:type="dxa"/>
            <w:gridSpan w:val="3"/>
          </w:tcPr>
          <w:p w14:paraId="211DC964" w14:textId="77777777" w:rsidR="00777A41" w:rsidRDefault="008B1727">
            <w:pPr>
              <w:pStyle w:val="Table04BNote"/>
            </w:pPr>
            <w:r>
              <w:rPr>
                <w:color w:val="FF0000"/>
              </w:rPr>
              <w:t xml:space="preserve">Repealing Act — </w:t>
            </w:r>
          </w:p>
          <w:p w14:paraId="0EC3D0E8" w14:textId="77777777" w:rsidR="00777A41" w:rsidRDefault="008B1727">
            <w:pPr>
              <w:pStyle w:val="Table04BNote"/>
            </w:pPr>
            <w:r>
              <w:rPr>
                <w:color w:val="FF0000"/>
              </w:rPr>
              <w:tab/>
              <w:t xml:space="preserve"> </w:t>
            </w:r>
            <w:r>
              <w:rPr>
                <w:color w:val="FF0000"/>
              </w:rPr>
              <w:tab/>
              <w:t>2024/001 s. 83(a), Electricity Industry Amendment (Distributed Energy Resources) Act 2024 (to be proclaimed)</w:t>
            </w:r>
          </w:p>
        </w:tc>
      </w:tr>
    </w:tbl>
    <w:p w14:paraId="5ED0B59D" w14:textId="77777777" w:rsidR="00777A41" w:rsidRDefault="008B1727">
      <w:pPr>
        <w:pStyle w:val="IRegName"/>
      </w:pPr>
      <w:r>
        <w:t>Electricity Industry (Network Quality and Reliability of Supply) Code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428A5D" w14:textId="77777777">
        <w:trPr>
          <w:cantSplit/>
          <w:jc w:val="center"/>
        </w:trPr>
        <w:tc>
          <w:tcPr>
            <w:tcW w:w="4253" w:type="dxa"/>
          </w:tcPr>
          <w:p w14:paraId="07D42FAA" w14:textId="77777777" w:rsidR="00777A41" w:rsidRDefault="008B1727">
            <w:pPr>
              <w:pStyle w:val="Table04Row"/>
            </w:pPr>
            <w:r>
              <w:rPr>
                <w:i/>
              </w:rPr>
              <w:t>Electricity Industry (Network Quality and Reliability of Supply) Code 2005</w:t>
            </w:r>
          </w:p>
        </w:tc>
        <w:tc>
          <w:tcPr>
            <w:tcW w:w="1418" w:type="dxa"/>
          </w:tcPr>
          <w:p w14:paraId="72354840" w14:textId="77777777" w:rsidR="00777A41" w:rsidRDefault="008B1727">
            <w:pPr>
              <w:pStyle w:val="Table04Row"/>
            </w:pPr>
            <w:r>
              <w:t>13 Dec 2005</w:t>
            </w:r>
            <w:r>
              <w:br/>
              <w:t>p. 6051‑69</w:t>
            </w:r>
          </w:p>
        </w:tc>
        <w:tc>
          <w:tcPr>
            <w:tcW w:w="4536" w:type="dxa"/>
          </w:tcPr>
          <w:p w14:paraId="0121A1A3" w14:textId="77777777" w:rsidR="00777A41" w:rsidRDefault="008B1727">
            <w:pPr>
              <w:pStyle w:val="Table04Row"/>
            </w:pPr>
            <w:r>
              <w:t>1 Jan 2006 (see s. 2)</w:t>
            </w:r>
          </w:p>
        </w:tc>
      </w:tr>
      <w:tr w:rsidR="00777A41" w14:paraId="5A77ABDB" w14:textId="77777777">
        <w:trPr>
          <w:cantSplit/>
          <w:jc w:val="center"/>
        </w:trPr>
        <w:tc>
          <w:tcPr>
            <w:tcW w:w="4253" w:type="dxa"/>
          </w:tcPr>
          <w:p w14:paraId="4DC2C257" w14:textId="77777777" w:rsidR="00777A41" w:rsidRDefault="008B1727">
            <w:pPr>
              <w:pStyle w:val="Table04Row"/>
            </w:pPr>
            <w:r>
              <w:rPr>
                <w:i/>
              </w:rPr>
              <w:t>Electricity Corporations (Consequential Amendments) Regulations 2006</w:t>
            </w:r>
            <w:r>
              <w:t xml:space="preserve"> r. 75</w:t>
            </w:r>
          </w:p>
        </w:tc>
        <w:tc>
          <w:tcPr>
            <w:tcW w:w="1418" w:type="dxa"/>
          </w:tcPr>
          <w:p w14:paraId="43A65D8E" w14:textId="77777777" w:rsidR="00777A41" w:rsidRDefault="008B1727">
            <w:pPr>
              <w:pStyle w:val="Table04Row"/>
            </w:pPr>
            <w:r>
              <w:t>31 Mar 2006</w:t>
            </w:r>
            <w:r>
              <w:br/>
              <w:t>p. 1299‑357</w:t>
            </w:r>
          </w:p>
        </w:tc>
        <w:tc>
          <w:tcPr>
            <w:tcW w:w="4536" w:type="dxa"/>
          </w:tcPr>
          <w:p w14:paraId="605FE8ED" w14:textId="77777777" w:rsidR="00777A41" w:rsidRDefault="008B1727">
            <w:pPr>
              <w:pStyle w:val="Table04Row"/>
            </w:pPr>
            <w:r>
              <w:t>1 Apr 2006 (see r. 2)</w:t>
            </w:r>
          </w:p>
        </w:tc>
      </w:tr>
      <w:tr w:rsidR="00777A41" w14:paraId="0CAB79CE" w14:textId="77777777">
        <w:trPr>
          <w:cantSplit/>
          <w:jc w:val="center"/>
        </w:trPr>
        <w:tc>
          <w:tcPr>
            <w:tcW w:w="4253" w:type="dxa"/>
          </w:tcPr>
          <w:p w14:paraId="3C08CFA5" w14:textId="77777777" w:rsidR="00777A41" w:rsidRDefault="008B1727">
            <w:pPr>
              <w:pStyle w:val="Table04Row"/>
            </w:pPr>
            <w:r>
              <w:rPr>
                <w:i/>
              </w:rPr>
              <w:t>Electricity Industry (Network Quality and Reliability of Supply) Amendment Code 2007</w:t>
            </w:r>
          </w:p>
        </w:tc>
        <w:tc>
          <w:tcPr>
            <w:tcW w:w="1418" w:type="dxa"/>
          </w:tcPr>
          <w:p w14:paraId="3912B3AD" w14:textId="77777777" w:rsidR="00777A41" w:rsidRDefault="008B1727">
            <w:pPr>
              <w:pStyle w:val="Table04Row"/>
            </w:pPr>
            <w:r>
              <w:t>19 Sep 2007</w:t>
            </w:r>
            <w:r>
              <w:br/>
              <w:t>p. 4725‑6</w:t>
            </w:r>
          </w:p>
        </w:tc>
        <w:tc>
          <w:tcPr>
            <w:tcW w:w="4536" w:type="dxa"/>
          </w:tcPr>
          <w:p w14:paraId="1D83B94F" w14:textId="77777777" w:rsidR="00777A41" w:rsidRDefault="008B1727">
            <w:pPr>
              <w:pStyle w:val="Table04Row"/>
            </w:pPr>
            <w:r>
              <w:t>s. 1 &amp; 2: 19 Sep 2007 (see s. 2(a));</w:t>
            </w:r>
          </w:p>
          <w:p w14:paraId="6168CDC9" w14:textId="77777777" w:rsidR="00777A41" w:rsidRDefault="008B1727">
            <w:pPr>
              <w:pStyle w:val="Table04Row"/>
            </w:pPr>
            <w:r>
              <w:t>Code other than s. 1 &amp; 2: 20 Sep 2007 (see s. 2(b))</w:t>
            </w:r>
          </w:p>
        </w:tc>
      </w:tr>
      <w:tr w:rsidR="00777A41" w14:paraId="3991A1C3" w14:textId="77777777">
        <w:trPr>
          <w:cantSplit/>
          <w:jc w:val="center"/>
        </w:trPr>
        <w:tc>
          <w:tcPr>
            <w:tcW w:w="4253" w:type="dxa"/>
          </w:tcPr>
          <w:p w14:paraId="296C88E3" w14:textId="77777777" w:rsidR="00777A41" w:rsidRDefault="008B1727">
            <w:pPr>
              <w:pStyle w:val="Table04Row"/>
            </w:pPr>
            <w:r>
              <w:rPr>
                <w:i/>
              </w:rPr>
              <w:lastRenderedPageBreak/>
              <w:t>Electricity Industry (Network Quality and Reliability of Supply) Amendment Code 2009</w:t>
            </w:r>
          </w:p>
        </w:tc>
        <w:tc>
          <w:tcPr>
            <w:tcW w:w="1418" w:type="dxa"/>
          </w:tcPr>
          <w:p w14:paraId="43CC3705" w14:textId="77777777" w:rsidR="00777A41" w:rsidRDefault="008B1727">
            <w:pPr>
              <w:pStyle w:val="Table04Row"/>
            </w:pPr>
            <w:r>
              <w:t>27 Nov 2009</w:t>
            </w:r>
            <w:r>
              <w:br/>
              <w:t>p. 4781‑3</w:t>
            </w:r>
          </w:p>
        </w:tc>
        <w:tc>
          <w:tcPr>
            <w:tcW w:w="4536" w:type="dxa"/>
          </w:tcPr>
          <w:p w14:paraId="0C678A65" w14:textId="77777777" w:rsidR="00777A41" w:rsidRDefault="008B1727">
            <w:pPr>
              <w:pStyle w:val="Table04Row"/>
            </w:pPr>
            <w:r>
              <w:t>s. 1 &amp; 2: 27 Nov 2009 (see s. 2(a));</w:t>
            </w:r>
          </w:p>
          <w:p w14:paraId="7B34F46B" w14:textId="77777777" w:rsidR="00777A41" w:rsidRDefault="008B1727">
            <w:pPr>
              <w:pStyle w:val="Table04Row"/>
            </w:pPr>
            <w:r>
              <w:t>Code other than s. 1 &amp; 2: 28 Nov 2009 (see s. 2(b))</w:t>
            </w:r>
          </w:p>
        </w:tc>
      </w:tr>
      <w:tr w:rsidR="00777A41" w14:paraId="0AA1024E" w14:textId="77777777">
        <w:trPr>
          <w:cantSplit/>
          <w:jc w:val="center"/>
        </w:trPr>
        <w:tc>
          <w:tcPr>
            <w:tcW w:w="10207" w:type="dxa"/>
            <w:gridSpan w:val="3"/>
          </w:tcPr>
          <w:p w14:paraId="22F7771B" w14:textId="77777777" w:rsidR="00777A41" w:rsidRDefault="008B1727">
            <w:pPr>
              <w:pStyle w:val="Table04Row"/>
            </w:pPr>
            <w:r>
              <w:rPr>
                <w:b/>
              </w:rPr>
              <w:t>Reprint 1 as at 23 Jul 2010</w:t>
            </w:r>
          </w:p>
        </w:tc>
      </w:tr>
      <w:tr w:rsidR="00777A41" w14:paraId="268019E7" w14:textId="77777777">
        <w:trPr>
          <w:cantSplit/>
          <w:jc w:val="center"/>
        </w:trPr>
        <w:tc>
          <w:tcPr>
            <w:tcW w:w="4253" w:type="dxa"/>
          </w:tcPr>
          <w:p w14:paraId="5DE2265A" w14:textId="77777777" w:rsidR="00777A41" w:rsidRDefault="008B1727">
            <w:pPr>
              <w:pStyle w:val="Table04Row"/>
            </w:pPr>
            <w:r>
              <w:rPr>
                <w:i/>
              </w:rPr>
              <w:t>Electricity Industry (Network Quality and Reliability of Supply) Amendment Code 2017</w:t>
            </w:r>
          </w:p>
        </w:tc>
        <w:tc>
          <w:tcPr>
            <w:tcW w:w="1418" w:type="dxa"/>
          </w:tcPr>
          <w:p w14:paraId="47E6377E" w14:textId="77777777" w:rsidR="00777A41" w:rsidRDefault="008B1727">
            <w:pPr>
              <w:pStyle w:val="Table04Row"/>
            </w:pPr>
            <w:r>
              <w:t>2 May 2017</w:t>
            </w:r>
            <w:r>
              <w:br/>
              <w:t>p. 2287‑91</w:t>
            </w:r>
          </w:p>
        </w:tc>
        <w:tc>
          <w:tcPr>
            <w:tcW w:w="4536" w:type="dxa"/>
          </w:tcPr>
          <w:p w14:paraId="65EBACB8" w14:textId="77777777" w:rsidR="00777A41" w:rsidRDefault="008B1727">
            <w:pPr>
              <w:pStyle w:val="Table04Row"/>
            </w:pPr>
            <w:r>
              <w:t>s. 1 &amp; 2: 2 May 2017 (see s. 2(a));</w:t>
            </w:r>
          </w:p>
          <w:p w14:paraId="1D4E07C8" w14:textId="77777777" w:rsidR="00777A41" w:rsidRDefault="008B1727">
            <w:pPr>
              <w:pStyle w:val="Table04Row"/>
            </w:pPr>
            <w:r>
              <w:t>Code other than s. 1, 2 &amp; 8‑14: 3 May 2017 (see s. 2(c));</w:t>
            </w:r>
          </w:p>
          <w:p w14:paraId="558D3D93" w14:textId="77777777" w:rsidR="00777A41" w:rsidRDefault="008B1727">
            <w:pPr>
              <w:pStyle w:val="Table04Row"/>
            </w:pPr>
            <w:r>
              <w:t>s. 8‑14: 1 Jul 2017 (see s. 2(b))</w:t>
            </w:r>
          </w:p>
        </w:tc>
      </w:tr>
      <w:tr w:rsidR="00777A41" w14:paraId="330B7183" w14:textId="77777777">
        <w:trPr>
          <w:cantSplit/>
          <w:jc w:val="center"/>
        </w:trPr>
        <w:tc>
          <w:tcPr>
            <w:tcW w:w="4253" w:type="dxa"/>
          </w:tcPr>
          <w:p w14:paraId="1B6E832B" w14:textId="77777777" w:rsidR="00777A41" w:rsidRDefault="008B1727">
            <w:pPr>
              <w:pStyle w:val="Table04Row"/>
            </w:pPr>
            <w:r>
              <w:rPr>
                <w:i/>
              </w:rPr>
              <w:t>Electricity Industry (Network Quality and Reliability of Supply) Amendment Code 2018</w:t>
            </w:r>
          </w:p>
        </w:tc>
        <w:tc>
          <w:tcPr>
            <w:tcW w:w="1418" w:type="dxa"/>
          </w:tcPr>
          <w:p w14:paraId="79AAD0B3" w14:textId="77777777" w:rsidR="00777A41" w:rsidRDefault="008B1727">
            <w:pPr>
              <w:pStyle w:val="Table04Row"/>
            </w:pPr>
            <w:r>
              <w:t>25 Sep 2018</w:t>
            </w:r>
            <w:r>
              <w:br/>
              <w:t>p. 3568‑9</w:t>
            </w:r>
          </w:p>
        </w:tc>
        <w:tc>
          <w:tcPr>
            <w:tcW w:w="4536" w:type="dxa"/>
          </w:tcPr>
          <w:p w14:paraId="29155931" w14:textId="77777777" w:rsidR="00777A41" w:rsidRDefault="008B1727">
            <w:pPr>
              <w:pStyle w:val="Table04Row"/>
            </w:pPr>
            <w:r>
              <w:t>1 Oct 2018 (see s. 2)</w:t>
            </w:r>
          </w:p>
        </w:tc>
      </w:tr>
      <w:tr w:rsidR="00777A41" w14:paraId="293BF889" w14:textId="77777777">
        <w:trPr>
          <w:cantSplit/>
          <w:jc w:val="center"/>
        </w:trPr>
        <w:tc>
          <w:tcPr>
            <w:tcW w:w="4253" w:type="dxa"/>
          </w:tcPr>
          <w:p w14:paraId="590E77B8" w14:textId="77777777" w:rsidR="00777A41" w:rsidRDefault="008B1727">
            <w:pPr>
              <w:pStyle w:val="Table04Row"/>
            </w:pPr>
            <w:r>
              <w:rPr>
                <w:i/>
              </w:rPr>
              <w:t>Electricity Industry (Network Quality and Reliability of Supply) Code Amendments 2021</w:t>
            </w:r>
          </w:p>
        </w:tc>
        <w:tc>
          <w:tcPr>
            <w:tcW w:w="1418" w:type="dxa"/>
          </w:tcPr>
          <w:p w14:paraId="1B13B27A" w14:textId="77777777" w:rsidR="00777A41" w:rsidRDefault="008B1727">
            <w:pPr>
              <w:pStyle w:val="Table04Row"/>
            </w:pPr>
            <w:r>
              <w:t>5 Nov 2021</w:t>
            </w:r>
            <w:r>
              <w:br/>
              <w:t>p. 4968‑70</w:t>
            </w:r>
          </w:p>
        </w:tc>
        <w:tc>
          <w:tcPr>
            <w:tcW w:w="4536" w:type="dxa"/>
          </w:tcPr>
          <w:p w14:paraId="5DB2A39F" w14:textId="77777777" w:rsidR="00777A41" w:rsidRDefault="008B1727">
            <w:pPr>
              <w:pStyle w:val="Table04Row"/>
            </w:pPr>
            <w:r>
              <w:t>6 Nov 2021 (see s. 2)</w:t>
            </w:r>
          </w:p>
        </w:tc>
      </w:tr>
      <w:tr w:rsidR="00777A41" w14:paraId="16968E73" w14:textId="77777777">
        <w:trPr>
          <w:cantSplit/>
          <w:jc w:val="center"/>
        </w:trPr>
        <w:tc>
          <w:tcPr>
            <w:tcW w:w="4253" w:type="dxa"/>
          </w:tcPr>
          <w:p w14:paraId="7CBA5737" w14:textId="77777777" w:rsidR="00777A41" w:rsidRDefault="008B1727">
            <w:pPr>
              <w:pStyle w:val="Table04Row"/>
            </w:pPr>
            <w:r>
              <w:rPr>
                <w:i/>
              </w:rPr>
              <w:t>Electricity Industry (Network Quality and Reliability of Supply) Amendment Code 2021</w:t>
            </w:r>
          </w:p>
        </w:tc>
        <w:tc>
          <w:tcPr>
            <w:tcW w:w="1418" w:type="dxa"/>
          </w:tcPr>
          <w:p w14:paraId="13B0C2B5" w14:textId="77777777" w:rsidR="00777A41" w:rsidRDefault="008B1727">
            <w:pPr>
              <w:pStyle w:val="Table04Row"/>
            </w:pPr>
            <w:r>
              <w:t>12 Nov 2021</w:t>
            </w:r>
            <w:r>
              <w:br/>
              <w:t>p. 5091</w:t>
            </w:r>
          </w:p>
        </w:tc>
        <w:tc>
          <w:tcPr>
            <w:tcW w:w="4536" w:type="dxa"/>
          </w:tcPr>
          <w:p w14:paraId="7F2A589D" w14:textId="77777777" w:rsidR="00777A41" w:rsidRDefault="008B1727">
            <w:pPr>
              <w:pStyle w:val="Table04Row"/>
            </w:pPr>
            <w:r>
              <w:t>13 Nov 2021 (see s. 2)</w:t>
            </w:r>
          </w:p>
        </w:tc>
      </w:tr>
      <w:tr w:rsidR="00777A41" w14:paraId="24A722D0" w14:textId="77777777">
        <w:trPr>
          <w:cantSplit/>
          <w:jc w:val="center"/>
        </w:trPr>
        <w:tc>
          <w:tcPr>
            <w:tcW w:w="4253" w:type="dxa"/>
          </w:tcPr>
          <w:p w14:paraId="28E39EBB" w14:textId="77777777" w:rsidR="00777A41" w:rsidRDefault="008B1727">
            <w:pPr>
              <w:pStyle w:val="Table04Row"/>
            </w:pPr>
            <w:r>
              <w:rPr>
                <w:i/>
              </w:rPr>
              <w:t>Electricity Industry (Network Quality and Reliability of Supply) Amendment Code 2022</w:t>
            </w:r>
          </w:p>
        </w:tc>
        <w:tc>
          <w:tcPr>
            <w:tcW w:w="1418" w:type="dxa"/>
          </w:tcPr>
          <w:p w14:paraId="3F4D3451" w14:textId="77777777" w:rsidR="00777A41" w:rsidRDefault="008B1727">
            <w:pPr>
              <w:pStyle w:val="Table04Row"/>
            </w:pPr>
            <w:r>
              <w:t>1 Apr 2022</w:t>
            </w:r>
            <w:r>
              <w:br/>
              <w:t>p. 2457</w:t>
            </w:r>
          </w:p>
        </w:tc>
        <w:tc>
          <w:tcPr>
            <w:tcW w:w="4536" w:type="dxa"/>
          </w:tcPr>
          <w:p w14:paraId="0FDCCCBD" w14:textId="77777777" w:rsidR="00777A41" w:rsidRDefault="008B1727">
            <w:pPr>
              <w:pStyle w:val="Table04Row"/>
            </w:pPr>
            <w:r>
              <w:t>1 Jul 2022 (see s. 2)</w:t>
            </w:r>
          </w:p>
        </w:tc>
      </w:tr>
      <w:tr w:rsidR="00777A41" w14:paraId="04A4101D" w14:textId="77777777">
        <w:trPr>
          <w:cantSplit/>
          <w:jc w:val="center"/>
        </w:trPr>
        <w:tc>
          <w:tcPr>
            <w:tcW w:w="5671" w:type="dxa"/>
            <w:gridSpan w:val="2"/>
          </w:tcPr>
          <w:p w14:paraId="3AEF4939" w14:textId="77777777" w:rsidR="00777A41" w:rsidRDefault="008B1727">
            <w:pPr>
              <w:pStyle w:val="Table04Row"/>
            </w:pPr>
            <w:r>
              <w:rPr>
                <w:i/>
              </w:rPr>
              <w:t>Electricity Industry Amendment (Distributed Energy Resources) Act 2024</w:t>
            </w:r>
            <w:r>
              <w:t xml:space="preserve"> s. 83(b) assented to 7 Mar 2024</w:t>
            </w:r>
          </w:p>
        </w:tc>
        <w:tc>
          <w:tcPr>
            <w:tcW w:w="4536" w:type="dxa"/>
          </w:tcPr>
          <w:p w14:paraId="08D8EA60" w14:textId="77777777" w:rsidR="00777A41" w:rsidRDefault="008B1727">
            <w:pPr>
              <w:pStyle w:val="Table04Row"/>
            </w:pPr>
            <w:r>
              <w:t>To be proclaimed (see s. 2(b))</w:t>
            </w:r>
          </w:p>
        </w:tc>
      </w:tr>
      <w:tr w:rsidR="00777A41" w14:paraId="7FCB8F0D" w14:textId="77777777">
        <w:trPr>
          <w:cantSplit/>
          <w:jc w:val="center"/>
        </w:trPr>
        <w:tc>
          <w:tcPr>
            <w:tcW w:w="10206" w:type="dxa"/>
            <w:gridSpan w:val="3"/>
          </w:tcPr>
          <w:p w14:paraId="250AD498" w14:textId="77777777" w:rsidR="00777A41" w:rsidRDefault="008B1727">
            <w:pPr>
              <w:pStyle w:val="Table04BNote"/>
            </w:pPr>
            <w:r>
              <w:rPr>
                <w:color w:val="FF0000"/>
              </w:rPr>
              <w:t xml:space="preserve">Repealing Act — </w:t>
            </w:r>
          </w:p>
          <w:p w14:paraId="2B8A9D91" w14:textId="77777777" w:rsidR="00777A41" w:rsidRDefault="008B1727">
            <w:pPr>
              <w:pStyle w:val="Table04BNote"/>
            </w:pPr>
            <w:r>
              <w:rPr>
                <w:color w:val="FF0000"/>
              </w:rPr>
              <w:tab/>
              <w:t xml:space="preserve"> </w:t>
            </w:r>
            <w:r>
              <w:rPr>
                <w:color w:val="FF0000"/>
              </w:rPr>
              <w:tab/>
              <w:t>2024/001 s. 83(b), Electricity Industry Amendment (Distributed Energy Resources) Act 2024 (to be proclaimed)</w:t>
            </w:r>
          </w:p>
        </w:tc>
      </w:tr>
    </w:tbl>
    <w:p w14:paraId="3F3BDB96" w14:textId="77777777" w:rsidR="00777A41" w:rsidRDefault="008B1727">
      <w:pPr>
        <w:pStyle w:val="IRegName"/>
      </w:pPr>
      <w:r>
        <w:t>Electricity Networks Access Code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75978B" w14:textId="77777777">
        <w:trPr>
          <w:cantSplit/>
          <w:jc w:val="center"/>
        </w:trPr>
        <w:tc>
          <w:tcPr>
            <w:tcW w:w="4253" w:type="dxa"/>
          </w:tcPr>
          <w:p w14:paraId="7663D8B0" w14:textId="77777777" w:rsidR="00777A41" w:rsidRDefault="008B1727">
            <w:pPr>
              <w:pStyle w:val="Table04Row"/>
            </w:pPr>
            <w:r>
              <w:rPr>
                <w:i/>
              </w:rPr>
              <w:t>Electricity Networks Access Code 2004</w:t>
            </w:r>
          </w:p>
        </w:tc>
        <w:tc>
          <w:tcPr>
            <w:tcW w:w="1418" w:type="dxa"/>
          </w:tcPr>
          <w:p w14:paraId="6F7CD7EA" w14:textId="77777777" w:rsidR="00777A41" w:rsidRDefault="008B1727">
            <w:pPr>
              <w:pStyle w:val="Table04Row"/>
            </w:pPr>
            <w:r>
              <w:t>30 Nov 2004</w:t>
            </w:r>
            <w:r>
              <w:br/>
              <w:t>p. 5517‑700</w:t>
            </w:r>
          </w:p>
        </w:tc>
        <w:tc>
          <w:tcPr>
            <w:tcW w:w="4536" w:type="dxa"/>
          </w:tcPr>
          <w:p w14:paraId="23740F24" w14:textId="77777777" w:rsidR="00777A41" w:rsidRDefault="008B1727">
            <w:pPr>
              <w:pStyle w:val="Table04Row"/>
            </w:pPr>
            <w:r>
              <w:t>30 Nov 2004 (see cl. 1.2)</w:t>
            </w:r>
          </w:p>
        </w:tc>
      </w:tr>
      <w:tr w:rsidR="00777A41" w14:paraId="0EB7FAAC" w14:textId="77777777">
        <w:trPr>
          <w:cantSplit/>
          <w:jc w:val="center"/>
        </w:trPr>
        <w:tc>
          <w:tcPr>
            <w:tcW w:w="4253" w:type="dxa"/>
          </w:tcPr>
          <w:p w14:paraId="58438391" w14:textId="77777777" w:rsidR="00777A41" w:rsidRDefault="008B1727">
            <w:pPr>
              <w:pStyle w:val="Table04Row"/>
            </w:pPr>
            <w:r>
              <w:rPr>
                <w:i/>
              </w:rPr>
              <w:t>Electricity Networks Access Code Amendments 2005</w:t>
            </w:r>
          </w:p>
        </w:tc>
        <w:tc>
          <w:tcPr>
            <w:tcW w:w="1418" w:type="dxa"/>
          </w:tcPr>
          <w:p w14:paraId="311B23E0" w14:textId="77777777" w:rsidR="00777A41" w:rsidRDefault="008B1727">
            <w:pPr>
              <w:pStyle w:val="Table04Row"/>
            </w:pPr>
            <w:r>
              <w:t>8 Nov 2005</w:t>
            </w:r>
            <w:r>
              <w:br/>
              <w:t>p. 5529‑31</w:t>
            </w:r>
          </w:p>
        </w:tc>
        <w:tc>
          <w:tcPr>
            <w:tcW w:w="4536" w:type="dxa"/>
          </w:tcPr>
          <w:p w14:paraId="793C05D0" w14:textId="77777777" w:rsidR="00777A41" w:rsidRDefault="008B1727">
            <w:pPr>
              <w:pStyle w:val="Table04Row"/>
            </w:pPr>
            <w:r>
              <w:t>8 Nov 2005 (see cl. 2)</w:t>
            </w:r>
          </w:p>
        </w:tc>
      </w:tr>
      <w:tr w:rsidR="00777A41" w14:paraId="4F714895" w14:textId="77777777">
        <w:trPr>
          <w:cantSplit/>
          <w:jc w:val="center"/>
        </w:trPr>
        <w:tc>
          <w:tcPr>
            <w:tcW w:w="4253" w:type="dxa"/>
          </w:tcPr>
          <w:p w14:paraId="43184092" w14:textId="77777777" w:rsidR="00777A41" w:rsidRDefault="008B1727">
            <w:pPr>
              <w:pStyle w:val="Table04Row"/>
            </w:pPr>
            <w:r>
              <w:rPr>
                <w:i/>
              </w:rPr>
              <w:t>Electricity Corporations (Consequential Amendments) Regulations 2006</w:t>
            </w:r>
            <w:r>
              <w:t xml:space="preserve"> r. 76</w:t>
            </w:r>
          </w:p>
        </w:tc>
        <w:tc>
          <w:tcPr>
            <w:tcW w:w="1418" w:type="dxa"/>
          </w:tcPr>
          <w:p w14:paraId="147201B3" w14:textId="77777777" w:rsidR="00777A41" w:rsidRDefault="008B1727">
            <w:pPr>
              <w:pStyle w:val="Table04Row"/>
            </w:pPr>
            <w:r>
              <w:t>31 Mar 2006</w:t>
            </w:r>
            <w:r>
              <w:br/>
              <w:t>p. 1299‑357</w:t>
            </w:r>
          </w:p>
        </w:tc>
        <w:tc>
          <w:tcPr>
            <w:tcW w:w="4536" w:type="dxa"/>
          </w:tcPr>
          <w:p w14:paraId="74B7EFA3" w14:textId="77777777" w:rsidR="00777A41" w:rsidRDefault="008B1727">
            <w:pPr>
              <w:pStyle w:val="Table04Row"/>
            </w:pPr>
            <w:r>
              <w:t>1 Apr 2006 (see r. 2)</w:t>
            </w:r>
          </w:p>
        </w:tc>
      </w:tr>
      <w:tr w:rsidR="00777A41" w14:paraId="2A10A65A" w14:textId="77777777">
        <w:trPr>
          <w:cantSplit/>
          <w:jc w:val="center"/>
        </w:trPr>
        <w:tc>
          <w:tcPr>
            <w:tcW w:w="4253" w:type="dxa"/>
          </w:tcPr>
          <w:p w14:paraId="47FA6C72" w14:textId="77777777" w:rsidR="00777A41" w:rsidRDefault="008B1727">
            <w:pPr>
              <w:pStyle w:val="Table04Row"/>
            </w:pPr>
            <w:r>
              <w:rPr>
                <w:i/>
              </w:rPr>
              <w:t>Electricity Networks Access Code Amendments 2006</w:t>
            </w:r>
          </w:p>
        </w:tc>
        <w:tc>
          <w:tcPr>
            <w:tcW w:w="1418" w:type="dxa"/>
          </w:tcPr>
          <w:p w14:paraId="6D1F35F7" w14:textId="77777777" w:rsidR="00777A41" w:rsidRDefault="008B1727">
            <w:pPr>
              <w:pStyle w:val="Table04Row"/>
            </w:pPr>
            <w:r>
              <w:t>1 Sep 2006</w:t>
            </w:r>
            <w:r>
              <w:br/>
              <w:t>p. 3603‑4</w:t>
            </w:r>
          </w:p>
        </w:tc>
        <w:tc>
          <w:tcPr>
            <w:tcW w:w="4536" w:type="dxa"/>
          </w:tcPr>
          <w:p w14:paraId="61663BCA" w14:textId="77777777" w:rsidR="00777A41" w:rsidRDefault="008B1727">
            <w:pPr>
              <w:pStyle w:val="Table04Row"/>
            </w:pPr>
            <w:r>
              <w:t>1 Sep 2006 (see cl. 2)</w:t>
            </w:r>
          </w:p>
        </w:tc>
      </w:tr>
      <w:tr w:rsidR="00777A41" w14:paraId="33003F0D" w14:textId="77777777">
        <w:trPr>
          <w:cantSplit/>
          <w:jc w:val="center"/>
        </w:trPr>
        <w:tc>
          <w:tcPr>
            <w:tcW w:w="4253" w:type="dxa"/>
          </w:tcPr>
          <w:p w14:paraId="5BCA88BC" w14:textId="77777777" w:rsidR="00777A41" w:rsidRDefault="008B1727">
            <w:pPr>
              <w:pStyle w:val="Table04Row"/>
            </w:pPr>
            <w:r>
              <w:rPr>
                <w:i/>
              </w:rPr>
              <w:t>Electricity Networks Access Code Amendments (No. 2) 2006</w:t>
            </w:r>
          </w:p>
        </w:tc>
        <w:tc>
          <w:tcPr>
            <w:tcW w:w="1418" w:type="dxa"/>
          </w:tcPr>
          <w:p w14:paraId="03EC7D6D" w14:textId="77777777" w:rsidR="00777A41" w:rsidRDefault="008B1727">
            <w:pPr>
              <w:pStyle w:val="Table04Row"/>
            </w:pPr>
            <w:r>
              <w:t>8 Dec 2006</w:t>
            </w:r>
            <w:r>
              <w:br/>
              <w:t>p. 5400‑2</w:t>
            </w:r>
          </w:p>
        </w:tc>
        <w:tc>
          <w:tcPr>
            <w:tcW w:w="4536" w:type="dxa"/>
          </w:tcPr>
          <w:p w14:paraId="22946C02" w14:textId="77777777" w:rsidR="00777A41" w:rsidRDefault="008B1727">
            <w:pPr>
              <w:pStyle w:val="Table04Row"/>
            </w:pPr>
            <w:r>
              <w:t>8 Dec 2006 (see cl. 2)</w:t>
            </w:r>
          </w:p>
        </w:tc>
      </w:tr>
      <w:tr w:rsidR="00777A41" w14:paraId="581E592C" w14:textId="77777777">
        <w:trPr>
          <w:cantSplit/>
          <w:jc w:val="center"/>
        </w:trPr>
        <w:tc>
          <w:tcPr>
            <w:tcW w:w="4253" w:type="dxa"/>
          </w:tcPr>
          <w:p w14:paraId="2B7FA3A6" w14:textId="77777777" w:rsidR="00777A41" w:rsidRDefault="008B1727">
            <w:pPr>
              <w:pStyle w:val="Table04Row"/>
            </w:pPr>
            <w:r>
              <w:rPr>
                <w:i/>
              </w:rPr>
              <w:t>Electricity Networks Access Code Amendments (No. 1) 2007</w:t>
            </w:r>
          </w:p>
        </w:tc>
        <w:tc>
          <w:tcPr>
            <w:tcW w:w="1418" w:type="dxa"/>
          </w:tcPr>
          <w:p w14:paraId="5AB5ED8C" w14:textId="77777777" w:rsidR="00777A41" w:rsidRDefault="008B1727">
            <w:pPr>
              <w:pStyle w:val="Table04Row"/>
            </w:pPr>
            <w:r>
              <w:t>29 Jun 2007</w:t>
            </w:r>
            <w:r>
              <w:br/>
              <w:t>p. 3213‑19</w:t>
            </w:r>
          </w:p>
        </w:tc>
        <w:tc>
          <w:tcPr>
            <w:tcW w:w="4536" w:type="dxa"/>
          </w:tcPr>
          <w:p w14:paraId="1066F053" w14:textId="77777777" w:rsidR="00777A41" w:rsidRDefault="008B1727">
            <w:pPr>
              <w:pStyle w:val="Table04Row"/>
            </w:pPr>
            <w:r>
              <w:t>29 Jun 2007 (see cl. 2)</w:t>
            </w:r>
          </w:p>
        </w:tc>
      </w:tr>
      <w:tr w:rsidR="00777A41" w14:paraId="0BDA9D73" w14:textId="77777777">
        <w:trPr>
          <w:cantSplit/>
          <w:jc w:val="center"/>
        </w:trPr>
        <w:tc>
          <w:tcPr>
            <w:tcW w:w="4253" w:type="dxa"/>
          </w:tcPr>
          <w:p w14:paraId="1F4FCF98" w14:textId="77777777" w:rsidR="00777A41" w:rsidRDefault="008B1727">
            <w:pPr>
              <w:pStyle w:val="Table04Row"/>
            </w:pPr>
            <w:r>
              <w:rPr>
                <w:i/>
              </w:rPr>
              <w:t>Electricity Networks Access Code Amendments (No. 2) 2007</w:t>
            </w:r>
          </w:p>
        </w:tc>
        <w:tc>
          <w:tcPr>
            <w:tcW w:w="1418" w:type="dxa"/>
          </w:tcPr>
          <w:p w14:paraId="53DBAF31" w14:textId="77777777" w:rsidR="00777A41" w:rsidRDefault="008B1727">
            <w:pPr>
              <w:pStyle w:val="Table04Row"/>
            </w:pPr>
            <w:r>
              <w:t>29 Aug 2007</w:t>
            </w:r>
            <w:r>
              <w:br/>
              <w:t>p. 4389‑90</w:t>
            </w:r>
          </w:p>
        </w:tc>
        <w:tc>
          <w:tcPr>
            <w:tcW w:w="4536" w:type="dxa"/>
          </w:tcPr>
          <w:p w14:paraId="2DDCD4C0" w14:textId="77777777" w:rsidR="00777A41" w:rsidRDefault="008B1727">
            <w:pPr>
              <w:pStyle w:val="Table04Row"/>
            </w:pPr>
            <w:r>
              <w:t>29 Aug 2007 (see cl. 2)</w:t>
            </w:r>
          </w:p>
        </w:tc>
      </w:tr>
      <w:tr w:rsidR="00777A41" w14:paraId="0C80A1B9" w14:textId="77777777">
        <w:trPr>
          <w:cantSplit/>
          <w:jc w:val="center"/>
        </w:trPr>
        <w:tc>
          <w:tcPr>
            <w:tcW w:w="4253" w:type="dxa"/>
          </w:tcPr>
          <w:p w14:paraId="5CD6F421" w14:textId="77777777" w:rsidR="00777A41" w:rsidRDefault="008B1727">
            <w:pPr>
              <w:pStyle w:val="Table04Row"/>
            </w:pPr>
            <w:r>
              <w:rPr>
                <w:i/>
              </w:rPr>
              <w:t>Electricity Networks Access Code Amendments (No. 1) 2008</w:t>
            </w:r>
          </w:p>
        </w:tc>
        <w:tc>
          <w:tcPr>
            <w:tcW w:w="1418" w:type="dxa"/>
          </w:tcPr>
          <w:p w14:paraId="3D608E66" w14:textId="77777777" w:rsidR="00777A41" w:rsidRDefault="008B1727">
            <w:pPr>
              <w:pStyle w:val="Table04Row"/>
            </w:pPr>
            <w:r>
              <w:t>25 Jan 2008</w:t>
            </w:r>
            <w:r>
              <w:br/>
              <w:t>p. 218‑19</w:t>
            </w:r>
          </w:p>
        </w:tc>
        <w:tc>
          <w:tcPr>
            <w:tcW w:w="4536" w:type="dxa"/>
          </w:tcPr>
          <w:p w14:paraId="3C43B4EC" w14:textId="77777777" w:rsidR="00777A41" w:rsidRDefault="008B1727">
            <w:pPr>
              <w:pStyle w:val="Table04Row"/>
            </w:pPr>
            <w:r>
              <w:t>25 Jan 2008 (see cl. 2)</w:t>
            </w:r>
          </w:p>
        </w:tc>
      </w:tr>
      <w:tr w:rsidR="00777A41" w14:paraId="375072F8" w14:textId="77777777">
        <w:trPr>
          <w:cantSplit/>
          <w:jc w:val="center"/>
        </w:trPr>
        <w:tc>
          <w:tcPr>
            <w:tcW w:w="4253" w:type="dxa"/>
          </w:tcPr>
          <w:p w14:paraId="3DC8DD78" w14:textId="77777777" w:rsidR="00777A41" w:rsidRDefault="008B1727">
            <w:pPr>
              <w:pStyle w:val="Table04Row"/>
            </w:pPr>
            <w:r>
              <w:rPr>
                <w:i/>
              </w:rPr>
              <w:t>Electricity Networks Access Code Amendments (No. 2) 2008</w:t>
            </w:r>
          </w:p>
        </w:tc>
        <w:tc>
          <w:tcPr>
            <w:tcW w:w="1418" w:type="dxa"/>
          </w:tcPr>
          <w:p w14:paraId="5DE52553" w14:textId="77777777" w:rsidR="00777A41" w:rsidRDefault="008B1727">
            <w:pPr>
              <w:pStyle w:val="Table04Row"/>
            </w:pPr>
            <w:r>
              <w:t>22 Oct 2008</w:t>
            </w:r>
            <w:r>
              <w:br/>
              <w:t>p. 4631‑65</w:t>
            </w:r>
          </w:p>
        </w:tc>
        <w:tc>
          <w:tcPr>
            <w:tcW w:w="4536" w:type="dxa"/>
          </w:tcPr>
          <w:p w14:paraId="3AD5CE19" w14:textId="77777777" w:rsidR="00777A41" w:rsidRDefault="008B1727">
            <w:pPr>
              <w:pStyle w:val="Table04Row"/>
            </w:pPr>
            <w:r>
              <w:t>22 Oct 2008 (see cl. 2)</w:t>
            </w:r>
          </w:p>
        </w:tc>
      </w:tr>
      <w:tr w:rsidR="00777A41" w14:paraId="7F0D3F4B" w14:textId="77777777">
        <w:trPr>
          <w:cantSplit/>
          <w:jc w:val="center"/>
        </w:trPr>
        <w:tc>
          <w:tcPr>
            <w:tcW w:w="4253" w:type="dxa"/>
          </w:tcPr>
          <w:p w14:paraId="24575E6D" w14:textId="77777777" w:rsidR="00777A41" w:rsidRDefault="008B1727">
            <w:pPr>
              <w:pStyle w:val="Table04Row"/>
            </w:pPr>
            <w:r>
              <w:rPr>
                <w:i/>
              </w:rPr>
              <w:t>Electricity Networks Access Code Amendments 2011</w:t>
            </w:r>
          </w:p>
        </w:tc>
        <w:tc>
          <w:tcPr>
            <w:tcW w:w="1418" w:type="dxa"/>
          </w:tcPr>
          <w:p w14:paraId="46CE3644" w14:textId="77777777" w:rsidR="00777A41" w:rsidRDefault="008B1727">
            <w:pPr>
              <w:pStyle w:val="Table04Row"/>
            </w:pPr>
            <w:r>
              <w:t>30 Sep 2011</w:t>
            </w:r>
            <w:r>
              <w:br/>
              <w:t>p. 3900</w:t>
            </w:r>
          </w:p>
        </w:tc>
        <w:tc>
          <w:tcPr>
            <w:tcW w:w="4536" w:type="dxa"/>
          </w:tcPr>
          <w:p w14:paraId="7004B128" w14:textId="77777777" w:rsidR="00777A41" w:rsidRDefault="008B1727">
            <w:pPr>
              <w:pStyle w:val="Table04Row"/>
            </w:pPr>
            <w:r>
              <w:t>30 Sep 2011 (see cl. 2)</w:t>
            </w:r>
          </w:p>
        </w:tc>
      </w:tr>
      <w:tr w:rsidR="00777A41" w14:paraId="4E6EDA06" w14:textId="77777777">
        <w:trPr>
          <w:cantSplit/>
          <w:jc w:val="center"/>
        </w:trPr>
        <w:tc>
          <w:tcPr>
            <w:tcW w:w="4253" w:type="dxa"/>
          </w:tcPr>
          <w:p w14:paraId="3A421283" w14:textId="77777777" w:rsidR="00777A41" w:rsidRDefault="008B1727">
            <w:pPr>
              <w:pStyle w:val="Table04Row"/>
            </w:pPr>
            <w:r>
              <w:rPr>
                <w:i/>
              </w:rPr>
              <w:t>Electricity Networks Access Code Amendment 2012</w:t>
            </w:r>
          </w:p>
        </w:tc>
        <w:tc>
          <w:tcPr>
            <w:tcW w:w="1418" w:type="dxa"/>
          </w:tcPr>
          <w:p w14:paraId="13CD0595" w14:textId="77777777" w:rsidR="00777A41" w:rsidRDefault="008B1727">
            <w:pPr>
              <w:pStyle w:val="Table04Row"/>
            </w:pPr>
            <w:r>
              <w:t>17 Apr 2012</w:t>
            </w:r>
            <w:r>
              <w:br/>
              <w:t>p. 1689</w:t>
            </w:r>
          </w:p>
        </w:tc>
        <w:tc>
          <w:tcPr>
            <w:tcW w:w="4536" w:type="dxa"/>
          </w:tcPr>
          <w:p w14:paraId="3B5BDE60" w14:textId="77777777" w:rsidR="00777A41" w:rsidRDefault="008B1727">
            <w:pPr>
              <w:pStyle w:val="Table04Row"/>
            </w:pPr>
            <w:r>
              <w:t>17 Apr 2012 (see cl. 2)</w:t>
            </w:r>
          </w:p>
        </w:tc>
      </w:tr>
      <w:tr w:rsidR="00777A41" w14:paraId="1F91704D" w14:textId="77777777">
        <w:trPr>
          <w:cantSplit/>
          <w:jc w:val="center"/>
        </w:trPr>
        <w:tc>
          <w:tcPr>
            <w:tcW w:w="4253" w:type="dxa"/>
          </w:tcPr>
          <w:p w14:paraId="0DAEE728" w14:textId="77777777" w:rsidR="00777A41" w:rsidRDefault="008B1727">
            <w:pPr>
              <w:pStyle w:val="Table04Row"/>
            </w:pPr>
            <w:r>
              <w:rPr>
                <w:i/>
              </w:rPr>
              <w:t>Electricity Networks Access Code Amendments 2014</w:t>
            </w:r>
          </w:p>
        </w:tc>
        <w:tc>
          <w:tcPr>
            <w:tcW w:w="1418" w:type="dxa"/>
          </w:tcPr>
          <w:p w14:paraId="09E6AE3E" w14:textId="77777777" w:rsidR="00777A41" w:rsidRDefault="008B1727">
            <w:pPr>
              <w:pStyle w:val="Table04Row"/>
            </w:pPr>
            <w:r>
              <w:t>21 Nov 2014</w:t>
            </w:r>
            <w:r>
              <w:br/>
              <w:t>p. 4353‑5</w:t>
            </w:r>
          </w:p>
        </w:tc>
        <w:tc>
          <w:tcPr>
            <w:tcW w:w="4536" w:type="dxa"/>
          </w:tcPr>
          <w:p w14:paraId="71B749A7" w14:textId="77777777" w:rsidR="00777A41" w:rsidRDefault="008B1727">
            <w:pPr>
              <w:pStyle w:val="Table04Row"/>
            </w:pPr>
            <w:r>
              <w:t>21 Nov 2014 (see cl. 2)</w:t>
            </w:r>
          </w:p>
        </w:tc>
      </w:tr>
      <w:tr w:rsidR="00777A41" w14:paraId="44E4F12B" w14:textId="77777777">
        <w:trPr>
          <w:cantSplit/>
          <w:jc w:val="center"/>
        </w:trPr>
        <w:tc>
          <w:tcPr>
            <w:tcW w:w="4253" w:type="dxa"/>
          </w:tcPr>
          <w:p w14:paraId="298DEB5A" w14:textId="77777777" w:rsidR="00777A41" w:rsidRDefault="008B1727">
            <w:pPr>
              <w:pStyle w:val="Table04Row"/>
            </w:pPr>
            <w:r>
              <w:rPr>
                <w:i/>
              </w:rPr>
              <w:t>Electricity Networks Access Code Amendments 2016</w:t>
            </w:r>
          </w:p>
        </w:tc>
        <w:tc>
          <w:tcPr>
            <w:tcW w:w="1418" w:type="dxa"/>
          </w:tcPr>
          <w:p w14:paraId="448AAA12" w14:textId="77777777" w:rsidR="00777A41" w:rsidRDefault="008B1727">
            <w:pPr>
              <w:pStyle w:val="Table04Row"/>
            </w:pPr>
            <w:r>
              <w:t>23 Dec 2016</w:t>
            </w:r>
            <w:r>
              <w:br/>
              <w:t>p. 5919</w:t>
            </w:r>
          </w:p>
        </w:tc>
        <w:tc>
          <w:tcPr>
            <w:tcW w:w="4536" w:type="dxa"/>
          </w:tcPr>
          <w:p w14:paraId="16AB4E3B" w14:textId="77777777" w:rsidR="00777A41" w:rsidRDefault="008B1727">
            <w:pPr>
              <w:pStyle w:val="Table04Row"/>
            </w:pPr>
            <w:r>
              <w:t>23 Dec 2016 (see cl. 2)</w:t>
            </w:r>
          </w:p>
        </w:tc>
      </w:tr>
      <w:tr w:rsidR="00777A41" w14:paraId="7DA43AFD" w14:textId="77777777">
        <w:trPr>
          <w:cantSplit/>
          <w:jc w:val="center"/>
        </w:trPr>
        <w:tc>
          <w:tcPr>
            <w:tcW w:w="4253" w:type="dxa"/>
          </w:tcPr>
          <w:p w14:paraId="1E04E041" w14:textId="77777777" w:rsidR="00777A41" w:rsidRDefault="008B1727">
            <w:pPr>
              <w:pStyle w:val="Table04Row"/>
            </w:pPr>
            <w:r>
              <w:rPr>
                <w:i/>
              </w:rPr>
              <w:t>Electricity Networks Access Code Amendments 2019</w:t>
            </w:r>
          </w:p>
        </w:tc>
        <w:tc>
          <w:tcPr>
            <w:tcW w:w="1418" w:type="dxa"/>
          </w:tcPr>
          <w:p w14:paraId="3C1BEB17" w14:textId="77777777" w:rsidR="00777A41" w:rsidRDefault="008B1727">
            <w:pPr>
              <w:pStyle w:val="Table04Row"/>
            </w:pPr>
            <w:r>
              <w:t>20 Dec 2019</w:t>
            </w:r>
            <w:r>
              <w:br/>
              <w:t>p. 4397‑8</w:t>
            </w:r>
          </w:p>
        </w:tc>
        <w:tc>
          <w:tcPr>
            <w:tcW w:w="4536" w:type="dxa"/>
          </w:tcPr>
          <w:p w14:paraId="1616A427" w14:textId="77777777" w:rsidR="00777A41" w:rsidRDefault="008B1727">
            <w:pPr>
              <w:pStyle w:val="Table04Row"/>
            </w:pPr>
            <w:r>
              <w:t>20 Dec 2019 (see cl. 2)</w:t>
            </w:r>
          </w:p>
        </w:tc>
      </w:tr>
      <w:tr w:rsidR="00777A41" w14:paraId="5CC702FA" w14:textId="77777777">
        <w:trPr>
          <w:cantSplit/>
          <w:jc w:val="center"/>
        </w:trPr>
        <w:tc>
          <w:tcPr>
            <w:tcW w:w="4253" w:type="dxa"/>
          </w:tcPr>
          <w:p w14:paraId="2077FF69" w14:textId="77777777" w:rsidR="00777A41" w:rsidRDefault="008B1727">
            <w:pPr>
              <w:pStyle w:val="Table04Row"/>
            </w:pPr>
            <w:r>
              <w:rPr>
                <w:i/>
              </w:rPr>
              <w:t>Electricity Networks Access Code Amendments 2020</w:t>
            </w:r>
          </w:p>
        </w:tc>
        <w:tc>
          <w:tcPr>
            <w:tcW w:w="1418" w:type="dxa"/>
          </w:tcPr>
          <w:p w14:paraId="368E3098" w14:textId="77777777" w:rsidR="00777A41" w:rsidRDefault="008B1727">
            <w:pPr>
              <w:pStyle w:val="Table04Row"/>
            </w:pPr>
            <w:r>
              <w:t>26 Jun 2020</w:t>
            </w:r>
            <w:r>
              <w:br/>
              <w:t>p. 2146</w:t>
            </w:r>
          </w:p>
        </w:tc>
        <w:tc>
          <w:tcPr>
            <w:tcW w:w="4536" w:type="dxa"/>
          </w:tcPr>
          <w:p w14:paraId="07EAFBB5" w14:textId="77777777" w:rsidR="00777A41" w:rsidRDefault="008B1727">
            <w:pPr>
              <w:pStyle w:val="Table04Row"/>
            </w:pPr>
            <w:r>
              <w:t>26 Jun 2020 (see cl. 2)</w:t>
            </w:r>
          </w:p>
        </w:tc>
      </w:tr>
      <w:tr w:rsidR="00777A41" w14:paraId="1FDB478F" w14:textId="77777777">
        <w:trPr>
          <w:cantSplit/>
          <w:jc w:val="center"/>
        </w:trPr>
        <w:tc>
          <w:tcPr>
            <w:tcW w:w="4253" w:type="dxa"/>
          </w:tcPr>
          <w:p w14:paraId="59CA21D0" w14:textId="77777777" w:rsidR="00777A41" w:rsidRDefault="008B1727">
            <w:pPr>
              <w:pStyle w:val="Table04Row"/>
            </w:pPr>
            <w:r>
              <w:rPr>
                <w:i/>
              </w:rPr>
              <w:t>Electricity Networks Access Code Amendments (No. 2) 2020</w:t>
            </w:r>
          </w:p>
        </w:tc>
        <w:tc>
          <w:tcPr>
            <w:tcW w:w="1418" w:type="dxa"/>
          </w:tcPr>
          <w:p w14:paraId="3A7FFF1B" w14:textId="77777777" w:rsidR="00777A41" w:rsidRDefault="008B1727">
            <w:pPr>
              <w:pStyle w:val="Table04Row"/>
            </w:pPr>
            <w:r>
              <w:t>18 Sep 2020</w:t>
            </w:r>
            <w:r>
              <w:br/>
              <w:t>p. 3041‑76</w:t>
            </w:r>
          </w:p>
        </w:tc>
        <w:tc>
          <w:tcPr>
            <w:tcW w:w="4536" w:type="dxa"/>
          </w:tcPr>
          <w:p w14:paraId="5B6A80C7" w14:textId="77777777" w:rsidR="00777A41" w:rsidRDefault="008B1727">
            <w:pPr>
              <w:pStyle w:val="Table04Row"/>
            </w:pPr>
            <w:r>
              <w:t>18 Sep 2020 (see cl. 2)</w:t>
            </w:r>
          </w:p>
        </w:tc>
      </w:tr>
      <w:tr w:rsidR="00777A41" w14:paraId="1038ED83" w14:textId="77777777">
        <w:trPr>
          <w:cantSplit/>
          <w:jc w:val="center"/>
        </w:trPr>
        <w:tc>
          <w:tcPr>
            <w:tcW w:w="4253" w:type="dxa"/>
          </w:tcPr>
          <w:p w14:paraId="3A54F6B1" w14:textId="77777777" w:rsidR="00777A41" w:rsidRDefault="008B1727">
            <w:pPr>
              <w:pStyle w:val="Table04Row"/>
            </w:pPr>
            <w:r>
              <w:rPr>
                <w:i/>
              </w:rPr>
              <w:t>Electricity Networks Access Code Amendments 2021</w:t>
            </w:r>
          </w:p>
        </w:tc>
        <w:tc>
          <w:tcPr>
            <w:tcW w:w="1418" w:type="dxa"/>
          </w:tcPr>
          <w:p w14:paraId="6888B18D" w14:textId="77777777" w:rsidR="00777A41" w:rsidRDefault="008B1727">
            <w:pPr>
              <w:pStyle w:val="Table04Row"/>
            </w:pPr>
            <w:r>
              <w:t>2 Jul 2021</w:t>
            </w:r>
            <w:r>
              <w:br/>
              <w:t>p. 2957‑60</w:t>
            </w:r>
          </w:p>
        </w:tc>
        <w:tc>
          <w:tcPr>
            <w:tcW w:w="4536" w:type="dxa"/>
          </w:tcPr>
          <w:p w14:paraId="5F10527A" w14:textId="77777777" w:rsidR="00777A41" w:rsidRDefault="008B1727">
            <w:pPr>
              <w:pStyle w:val="Table04Row"/>
            </w:pPr>
            <w:r>
              <w:t>2 Jul 2021 (see cl. 2)</w:t>
            </w:r>
          </w:p>
        </w:tc>
      </w:tr>
      <w:tr w:rsidR="00777A41" w14:paraId="2EC39FAF" w14:textId="77777777">
        <w:trPr>
          <w:cantSplit/>
          <w:jc w:val="center"/>
        </w:trPr>
        <w:tc>
          <w:tcPr>
            <w:tcW w:w="4253" w:type="dxa"/>
          </w:tcPr>
          <w:p w14:paraId="72FC703C" w14:textId="77777777" w:rsidR="00777A41" w:rsidRDefault="008B1727">
            <w:pPr>
              <w:pStyle w:val="Table04Row"/>
            </w:pPr>
            <w:r>
              <w:rPr>
                <w:i/>
              </w:rPr>
              <w:lastRenderedPageBreak/>
              <w:t>Electricity Networks Access Code Amendments 2021 (No. 2)</w:t>
            </w:r>
          </w:p>
        </w:tc>
        <w:tc>
          <w:tcPr>
            <w:tcW w:w="1418" w:type="dxa"/>
          </w:tcPr>
          <w:p w14:paraId="596AB019" w14:textId="77777777" w:rsidR="00777A41" w:rsidRDefault="008B1727">
            <w:pPr>
              <w:pStyle w:val="Table04Row"/>
            </w:pPr>
            <w:r>
              <w:t>30 Jul 2021</w:t>
            </w:r>
            <w:r>
              <w:br/>
              <w:t>p. 3285‑379</w:t>
            </w:r>
          </w:p>
        </w:tc>
        <w:tc>
          <w:tcPr>
            <w:tcW w:w="4536" w:type="dxa"/>
          </w:tcPr>
          <w:p w14:paraId="6CF28420" w14:textId="77777777" w:rsidR="00777A41" w:rsidRDefault="008B1727">
            <w:pPr>
              <w:pStyle w:val="Table04Row"/>
            </w:pPr>
            <w:r>
              <w:t>30 Jul 2021 (see cl. 2)</w:t>
            </w:r>
          </w:p>
        </w:tc>
      </w:tr>
      <w:tr w:rsidR="00777A41" w14:paraId="3FE1EDE2" w14:textId="77777777">
        <w:trPr>
          <w:cantSplit/>
          <w:jc w:val="center"/>
        </w:trPr>
        <w:tc>
          <w:tcPr>
            <w:tcW w:w="4253" w:type="dxa"/>
          </w:tcPr>
          <w:p w14:paraId="21D1D152" w14:textId="77777777" w:rsidR="00777A41" w:rsidRDefault="008B1727">
            <w:pPr>
              <w:pStyle w:val="Table04Row"/>
            </w:pPr>
            <w:r>
              <w:rPr>
                <w:i/>
              </w:rPr>
              <w:t>Electricity Networks Access Code Amendments 2023</w:t>
            </w:r>
          </w:p>
        </w:tc>
        <w:tc>
          <w:tcPr>
            <w:tcW w:w="1418" w:type="dxa"/>
          </w:tcPr>
          <w:p w14:paraId="0957FAFA" w14:textId="77777777" w:rsidR="00777A41" w:rsidRDefault="008B1727">
            <w:pPr>
              <w:pStyle w:val="Table04Row"/>
            </w:pPr>
            <w:r>
              <w:t>12 Sep 2023</w:t>
            </w:r>
            <w:r>
              <w:br/>
              <w:t>p. 3107‑8</w:t>
            </w:r>
          </w:p>
        </w:tc>
        <w:tc>
          <w:tcPr>
            <w:tcW w:w="4536" w:type="dxa"/>
          </w:tcPr>
          <w:p w14:paraId="0F44078A" w14:textId="77777777" w:rsidR="00777A41" w:rsidRDefault="008B1727">
            <w:pPr>
              <w:pStyle w:val="Table04Row"/>
            </w:pPr>
            <w:r>
              <w:t>12 Sep 2023 (see cl. 2)</w:t>
            </w:r>
          </w:p>
        </w:tc>
      </w:tr>
      <w:tr w:rsidR="00777A41" w14:paraId="23160E19" w14:textId="77777777">
        <w:trPr>
          <w:cantSplit/>
          <w:jc w:val="center"/>
        </w:trPr>
        <w:tc>
          <w:tcPr>
            <w:tcW w:w="5671" w:type="dxa"/>
            <w:gridSpan w:val="2"/>
          </w:tcPr>
          <w:p w14:paraId="596FCC25" w14:textId="77777777" w:rsidR="00777A41" w:rsidRDefault="008B1727">
            <w:pPr>
              <w:pStyle w:val="Table04Row"/>
            </w:pPr>
            <w:r>
              <w:rPr>
                <w:i/>
              </w:rPr>
              <w:t>Electricity Industry Amendment (Distributed Energy Resources) Act 2024</w:t>
            </w:r>
            <w:r>
              <w:t xml:space="preserve"> s. 83(c) assented to 7 Mar 2024</w:t>
            </w:r>
          </w:p>
        </w:tc>
        <w:tc>
          <w:tcPr>
            <w:tcW w:w="4536" w:type="dxa"/>
          </w:tcPr>
          <w:p w14:paraId="30F78780" w14:textId="77777777" w:rsidR="00777A41" w:rsidRDefault="008B1727">
            <w:pPr>
              <w:pStyle w:val="Table04Row"/>
            </w:pPr>
            <w:r>
              <w:t>To be proclaimed (see s. 2(b))</w:t>
            </w:r>
          </w:p>
        </w:tc>
      </w:tr>
      <w:tr w:rsidR="00777A41" w14:paraId="158735E6" w14:textId="77777777">
        <w:trPr>
          <w:cantSplit/>
          <w:jc w:val="center"/>
        </w:trPr>
        <w:tc>
          <w:tcPr>
            <w:tcW w:w="4253" w:type="dxa"/>
          </w:tcPr>
          <w:p w14:paraId="20278B55" w14:textId="77777777" w:rsidR="00777A41" w:rsidRDefault="008B1727">
            <w:pPr>
              <w:pStyle w:val="Table04Row"/>
            </w:pPr>
            <w:r>
              <w:rPr>
                <w:i/>
                <w:color w:val="FF0000"/>
              </w:rPr>
              <w:t>Electricity Networks Access Code Amendments 2024</w:t>
            </w:r>
          </w:p>
        </w:tc>
        <w:tc>
          <w:tcPr>
            <w:tcW w:w="1418" w:type="dxa"/>
          </w:tcPr>
          <w:p w14:paraId="281902D6" w14:textId="77777777" w:rsidR="00777A41" w:rsidRDefault="008B1727">
            <w:pPr>
              <w:pStyle w:val="Table04Row"/>
            </w:pPr>
            <w:r>
              <w:rPr>
                <w:color w:val="FF0000"/>
              </w:rPr>
              <w:t>10 May 2024</w:t>
            </w:r>
            <w:r>
              <w:rPr>
                <w:color w:val="FF0000"/>
              </w:rPr>
              <w:br/>
              <w:t>p. 1182‑3</w:t>
            </w:r>
          </w:p>
        </w:tc>
        <w:tc>
          <w:tcPr>
            <w:tcW w:w="4536" w:type="dxa"/>
          </w:tcPr>
          <w:p w14:paraId="628EA61B" w14:textId="77777777" w:rsidR="00777A41" w:rsidRDefault="008B1727">
            <w:pPr>
              <w:pStyle w:val="Table04Row"/>
            </w:pPr>
            <w:r>
              <w:rPr>
                <w:color w:val="FF0000"/>
              </w:rPr>
              <w:t>10 May 2024 (see cl. 2)</w:t>
            </w:r>
          </w:p>
        </w:tc>
      </w:tr>
      <w:tr w:rsidR="00777A41" w14:paraId="1EEE5401" w14:textId="77777777">
        <w:trPr>
          <w:cantSplit/>
          <w:jc w:val="center"/>
        </w:trPr>
        <w:tc>
          <w:tcPr>
            <w:tcW w:w="10206" w:type="dxa"/>
            <w:gridSpan w:val="3"/>
          </w:tcPr>
          <w:p w14:paraId="7F2B7518" w14:textId="77777777" w:rsidR="00777A41" w:rsidRDefault="008B1727">
            <w:pPr>
              <w:pStyle w:val="Table04BNote"/>
            </w:pPr>
            <w:r>
              <w:rPr>
                <w:color w:val="FF0000"/>
              </w:rPr>
              <w:t xml:space="preserve">Repealing Act — </w:t>
            </w:r>
          </w:p>
          <w:p w14:paraId="413810EE" w14:textId="77777777" w:rsidR="00777A41" w:rsidRDefault="008B1727">
            <w:pPr>
              <w:pStyle w:val="Table04BNote"/>
            </w:pPr>
            <w:r>
              <w:rPr>
                <w:color w:val="FF0000"/>
              </w:rPr>
              <w:tab/>
              <w:t xml:space="preserve"> </w:t>
            </w:r>
            <w:r>
              <w:rPr>
                <w:color w:val="FF0000"/>
              </w:rPr>
              <w:tab/>
              <w:t>2024/001 s. 83(c), Electricity Industry Amendment (Distributed Energy Resources) Act 2024 (to be proclaimed)</w:t>
            </w:r>
          </w:p>
        </w:tc>
      </w:tr>
    </w:tbl>
    <w:p w14:paraId="3819602A" w14:textId="77777777" w:rsidR="00777A41" w:rsidRDefault="008B1727">
      <w:pPr>
        <w:pStyle w:val="IRegName"/>
      </w:pPr>
      <w:r>
        <w:t>Pilbara Networks Access Code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A580AA" w14:textId="77777777">
        <w:trPr>
          <w:cantSplit/>
          <w:jc w:val="center"/>
        </w:trPr>
        <w:tc>
          <w:tcPr>
            <w:tcW w:w="4253" w:type="dxa"/>
          </w:tcPr>
          <w:p w14:paraId="408AEEC5" w14:textId="77777777" w:rsidR="00777A41" w:rsidRDefault="008B1727">
            <w:pPr>
              <w:pStyle w:val="Table04Row"/>
            </w:pPr>
            <w:r>
              <w:rPr>
                <w:i/>
              </w:rPr>
              <w:t>Pilbara Networks Access Code 2021</w:t>
            </w:r>
          </w:p>
        </w:tc>
        <w:tc>
          <w:tcPr>
            <w:tcW w:w="1418" w:type="dxa"/>
          </w:tcPr>
          <w:p w14:paraId="2CF6C84B" w14:textId="77777777" w:rsidR="00777A41" w:rsidRDefault="008B1727">
            <w:pPr>
              <w:pStyle w:val="Table04Row"/>
            </w:pPr>
            <w:r>
              <w:t>25 Jun 2021</w:t>
            </w:r>
            <w:r>
              <w:br/>
              <w:t>p. 2711‑84</w:t>
            </w:r>
          </w:p>
        </w:tc>
        <w:tc>
          <w:tcPr>
            <w:tcW w:w="4536" w:type="dxa"/>
          </w:tcPr>
          <w:p w14:paraId="126EBF17" w14:textId="77777777" w:rsidR="00777A41" w:rsidRDefault="008B1727">
            <w:pPr>
              <w:pStyle w:val="Table04Row"/>
            </w:pPr>
            <w:r>
              <w:t>25 Jun 2021 (see cl. 3)</w:t>
            </w:r>
          </w:p>
        </w:tc>
      </w:tr>
    </w:tbl>
    <w:p w14:paraId="1145D327"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2539165" w14:textId="77777777">
        <w:trPr>
          <w:cantSplit/>
          <w:jc w:val="center"/>
        </w:trPr>
        <w:tc>
          <w:tcPr>
            <w:tcW w:w="4253" w:type="dxa"/>
          </w:tcPr>
          <w:p w14:paraId="3EC22708" w14:textId="77777777" w:rsidR="00777A41" w:rsidRDefault="008B1727">
            <w:pPr>
              <w:pStyle w:val="Table04Row"/>
              <w:keepNext/>
            </w:pPr>
            <w:r>
              <w:rPr>
                <w:b/>
              </w:rPr>
              <w:t>Notices -</w:t>
            </w:r>
          </w:p>
        </w:tc>
        <w:tc>
          <w:tcPr>
            <w:tcW w:w="1418" w:type="dxa"/>
          </w:tcPr>
          <w:p w14:paraId="396029A9" w14:textId="77777777" w:rsidR="00777A41" w:rsidRDefault="00777A41">
            <w:pPr>
              <w:pStyle w:val="Table04Row"/>
              <w:keepNext/>
            </w:pPr>
          </w:p>
        </w:tc>
        <w:tc>
          <w:tcPr>
            <w:tcW w:w="4536" w:type="dxa"/>
          </w:tcPr>
          <w:p w14:paraId="392B045F" w14:textId="77777777" w:rsidR="00777A41" w:rsidRDefault="00777A41">
            <w:pPr>
              <w:pStyle w:val="Table04Row"/>
              <w:keepNext/>
            </w:pPr>
          </w:p>
        </w:tc>
      </w:tr>
      <w:tr w:rsidR="00777A41" w14:paraId="0F918143" w14:textId="77777777">
        <w:trPr>
          <w:cantSplit/>
          <w:jc w:val="center"/>
        </w:trPr>
        <w:tc>
          <w:tcPr>
            <w:tcW w:w="10207" w:type="dxa"/>
            <w:gridSpan w:val="3"/>
          </w:tcPr>
          <w:p w14:paraId="1AFDA437" w14:textId="77777777" w:rsidR="00777A41" w:rsidRDefault="008B1727">
            <w:pPr>
              <w:pStyle w:val="Table04Row"/>
              <w:keepNext/>
            </w:pPr>
            <w:r>
              <w:rPr>
                <w:b/>
              </w:rPr>
              <w:t>Under s. 79 -</w:t>
            </w:r>
          </w:p>
        </w:tc>
      </w:tr>
      <w:tr w:rsidR="00777A41" w14:paraId="393DCB90" w14:textId="77777777">
        <w:trPr>
          <w:cantSplit/>
          <w:jc w:val="center"/>
        </w:trPr>
        <w:tc>
          <w:tcPr>
            <w:tcW w:w="4253" w:type="dxa"/>
          </w:tcPr>
          <w:p w14:paraId="5C18B26B" w14:textId="77777777" w:rsidR="00777A41" w:rsidRDefault="008B1727">
            <w:pPr>
              <w:pStyle w:val="Table04Row"/>
            </w:pPr>
            <w:r>
              <w:t>Electricity Industry (Code of Conduct) (Pre‑payment Meter Areas) Notice 2010</w:t>
            </w:r>
          </w:p>
        </w:tc>
        <w:tc>
          <w:tcPr>
            <w:tcW w:w="1418" w:type="dxa"/>
          </w:tcPr>
          <w:p w14:paraId="3A818CDC" w14:textId="77777777" w:rsidR="00777A41" w:rsidRDefault="008B1727">
            <w:pPr>
              <w:pStyle w:val="Table04Row"/>
            </w:pPr>
            <w:r>
              <w:t>29 Jun 2010</w:t>
            </w:r>
            <w:r>
              <w:br/>
              <w:t>p. 3023‑5</w:t>
            </w:r>
          </w:p>
        </w:tc>
        <w:tc>
          <w:tcPr>
            <w:tcW w:w="4536" w:type="dxa"/>
          </w:tcPr>
          <w:p w14:paraId="1705B388" w14:textId="77777777" w:rsidR="00777A41" w:rsidRDefault="008B1727">
            <w:pPr>
              <w:pStyle w:val="Table04Row"/>
            </w:pPr>
            <w:r>
              <w:t>cl. 1 &amp; 2: 29 Jun 2010 (see cl. 2(a));</w:t>
            </w:r>
          </w:p>
          <w:p w14:paraId="50C5398E" w14:textId="77777777" w:rsidR="00777A41" w:rsidRDefault="008B1727">
            <w:pPr>
              <w:pStyle w:val="Table04Row"/>
            </w:pPr>
            <w:r>
              <w:t>Notice other than cl. 1 &amp; 2: 1 Jul 2010 (see cl. 2(b))</w:t>
            </w:r>
          </w:p>
        </w:tc>
      </w:tr>
      <w:tr w:rsidR="00777A41" w14:paraId="2E3D9E7B" w14:textId="77777777">
        <w:trPr>
          <w:cantSplit/>
          <w:jc w:val="center"/>
        </w:trPr>
        <w:tc>
          <w:tcPr>
            <w:tcW w:w="4253" w:type="dxa"/>
          </w:tcPr>
          <w:p w14:paraId="12B71806" w14:textId="77777777" w:rsidR="00777A41" w:rsidRDefault="008B1727">
            <w:pPr>
              <w:pStyle w:val="Table04Row"/>
            </w:pPr>
            <w:r>
              <w:t>Electricity Industry (Code of Conduct) (Pre‑payment Meter Areas) Notice 2016</w:t>
            </w:r>
          </w:p>
        </w:tc>
        <w:tc>
          <w:tcPr>
            <w:tcW w:w="1418" w:type="dxa"/>
          </w:tcPr>
          <w:p w14:paraId="15216750" w14:textId="77777777" w:rsidR="00777A41" w:rsidRDefault="008B1727">
            <w:pPr>
              <w:pStyle w:val="Table04Row"/>
            </w:pPr>
            <w:r>
              <w:t>22 Jan 2016</w:t>
            </w:r>
            <w:r>
              <w:br/>
              <w:t>p. 199</w:t>
            </w:r>
          </w:p>
        </w:tc>
        <w:tc>
          <w:tcPr>
            <w:tcW w:w="4536" w:type="dxa"/>
          </w:tcPr>
          <w:p w14:paraId="3D852654" w14:textId="77777777" w:rsidR="00777A41" w:rsidRDefault="008B1727">
            <w:pPr>
              <w:pStyle w:val="Table04Row"/>
            </w:pPr>
            <w:r>
              <w:t>cl. 1 &amp; 2: 22 Jan 2016 (see cl. 2(a));</w:t>
            </w:r>
          </w:p>
          <w:p w14:paraId="381C3C2F" w14:textId="77777777" w:rsidR="00777A41" w:rsidRDefault="008B1727">
            <w:pPr>
              <w:pStyle w:val="Table04Row"/>
            </w:pPr>
            <w:r>
              <w:t>Notice other than cl. 1 &amp; 2: 23 Jan 2016 (see cl. 2(b))</w:t>
            </w:r>
          </w:p>
        </w:tc>
      </w:tr>
      <w:tr w:rsidR="00777A41" w14:paraId="48CD757F" w14:textId="77777777">
        <w:trPr>
          <w:cantSplit/>
          <w:jc w:val="center"/>
        </w:trPr>
        <w:tc>
          <w:tcPr>
            <w:tcW w:w="10207" w:type="dxa"/>
            <w:gridSpan w:val="3"/>
          </w:tcPr>
          <w:p w14:paraId="0CF5B27F" w14:textId="77777777" w:rsidR="00777A41" w:rsidRDefault="008B1727">
            <w:pPr>
              <w:pStyle w:val="Table04Row"/>
              <w:keepNext/>
            </w:pPr>
            <w:r>
              <w:rPr>
                <w:b/>
              </w:rPr>
              <w:t>Under s. 129D -</w:t>
            </w:r>
          </w:p>
        </w:tc>
      </w:tr>
      <w:tr w:rsidR="00777A41" w14:paraId="7C87BB84" w14:textId="77777777">
        <w:trPr>
          <w:cantSplit/>
          <w:jc w:val="center"/>
        </w:trPr>
        <w:tc>
          <w:tcPr>
            <w:tcW w:w="4253" w:type="dxa"/>
          </w:tcPr>
          <w:p w14:paraId="0D216E4B" w14:textId="77777777" w:rsidR="00777A41" w:rsidRDefault="008B1727">
            <w:pPr>
              <w:pStyle w:val="Table04Row"/>
            </w:pPr>
            <w:r>
              <w:t>Electricity Industry (Tariff Equalisation Contribution) Notice (No. 1) 2021</w:t>
            </w:r>
          </w:p>
        </w:tc>
        <w:tc>
          <w:tcPr>
            <w:tcW w:w="1418" w:type="dxa"/>
          </w:tcPr>
          <w:p w14:paraId="5690EEF7" w14:textId="77777777" w:rsidR="00777A41" w:rsidRDefault="008B1727">
            <w:pPr>
              <w:pStyle w:val="Table04Row"/>
            </w:pPr>
            <w:r>
              <w:t>8 Jun 2021</w:t>
            </w:r>
            <w:r>
              <w:br/>
              <w:t>p. 2020</w:t>
            </w:r>
          </w:p>
        </w:tc>
        <w:tc>
          <w:tcPr>
            <w:tcW w:w="4536" w:type="dxa"/>
          </w:tcPr>
          <w:p w14:paraId="112C4AA8" w14:textId="77777777" w:rsidR="00777A41" w:rsidRDefault="008B1727">
            <w:pPr>
              <w:pStyle w:val="Table04Row"/>
            </w:pPr>
            <w:r>
              <w:t>1 Jul 2021 (see cl. 2)</w:t>
            </w:r>
          </w:p>
          <w:p w14:paraId="6B38C919" w14:textId="77777777" w:rsidR="00777A41" w:rsidRDefault="008B1727">
            <w:pPr>
              <w:pStyle w:val="Table04Row"/>
            </w:pPr>
            <w:r>
              <w:t>Expires: 30 Jun 2025 (see cl. 3(d))</w:t>
            </w:r>
          </w:p>
        </w:tc>
      </w:tr>
      <w:tr w:rsidR="00777A41" w14:paraId="35E81D5E" w14:textId="77777777">
        <w:trPr>
          <w:cantSplit/>
          <w:jc w:val="center"/>
        </w:trPr>
        <w:tc>
          <w:tcPr>
            <w:tcW w:w="4253" w:type="dxa"/>
          </w:tcPr>
          <w:p w14:paraId="7E31A578" w14:textId="77777777" w:rsidR="00777A41" w:rsidRDefault="008B1727">
            <w:pPr>
              <w:pStyle w:val="Table04Row"/>
            </w:pPr>
            <w:r>
              <w:t>Electricity Industry (Tariff Equalisation Contribution) Notice (No. 1) 2022</w:t>
            </w:r>
          </w:p>
        </w:tc>
        <w:tc>
          <w:tcPr>
            <w:tcW w:w="1418" w:type="dxa"/>
          </w:tcPr>
          <w:p w14:paraId="51A5E9CC" w14:textId="77777777" w:rsidR="00777A41" w:rsidRDefault="008B1727">
            <w:pPr>
              <w:pStyle w:val="Table04Row"/>
            </w:pPr>
            <w:r>
              <w:t>10 Jun 2022</w:t>
            </w:r>
            <w:r>
              <w:br/>
              <w:t>p. 3254</w:t>
            </w:r>
          </w:p>
        </w:tc>
        <w:tc>
          <w:tcPr>
            <w:tcW w:w="4536" w:type="dxa"/>
          </w:tcPr>
          <w:p w14:paraId="65072507" w14:textId="77777777" w:rsidR="00777A41" w:rsidRDefault="008B1727">
            <w:pPr>
              <w:pStyle w:val="Table04Row"/>
            </w:pPr>
            <w:r>
              <w:t>1 Jul 2022 (see cl. 2)</w:t>
            </w:r>
          </w:p>
          <w:p w14:paraId="5E24694A" w14:textId="77777777" w:rsidR="00777A41" w:rsidRDefault="008B1727">
            <w:pPr>
              <w:pStyle w:val="Table04Row"/>
            </w:pPr>
            <w:r>
              <w:t>Expires: 30 Jun 2025 (see cl. 3(d))</w:t>
            </w:r>
          </w:p>
        </w:tc>
      </w:tr>
      <w:tr w:rsidR="00777A41" w14:paraId="13414960" w14:textId="77777777">
        <w:trPr>
          <w:cantSplit/>
          <w:jc w:val="center"/>
        </w:trPr>
        <w:tc>
          <w:tcPr>
            <w:tcW w:w="4253" w:type="dxa"/>
          </w:tcPr>
          <w:p w14:paraId="24BB5EB1" w14:textId="77777777" w:rsidR="00777A41" w:rsidRDefault="008B1727">
            <w:pPr>
              <w:pStyle w:val="Table04Row"/>
            </w:pPr>
            <w:r>
              <w:t>Electricity Industry (Tariff Equalisation Contribution) Notice (No. 1) 2023</w:t>
            </w:r>
          </w:p>
        </w:tc>
        <w:tc>
          <w:tcPr>
            <w:tcW w:w="1418" w:type="dxa"/>
          </w:tcPr>
          <w:p w14:paraId="432C60FA" w14:textId="77777777" w:rsidR="00777A41" w:rsidRDefault="008B1727">
            <w:pPr>
              <w:pStyle w:val="Table04Row"/>
            </w:pPr>
            <w:r>
              <w:t>12 May 2023</w:t>
            </w:r>
            <w:r>
              <w:br/>
              <w:t>p. 1071</w:t>
            </w:r>
          </w:p>
        </w:tc>
        <w:tc>
          <w:tcPr>
            <w:tcW w:w="4536" w:type="dxa"/>
          </w:tcPr>
          <w:p w14:paraId="189124E6" w14:textId="77777777" w:rsidR="00777A41" w:rsidRDefault="008B1727">
            <w:pPr>
              <w:pStyle w:val="Table04Row"/>
            </w:pPr>
            <w:r>
              <w:t>1 Jul 2023 (see cl. 2)</w:t>
            </w:r>
          </w:p>
        </w:tc>
      </w:tr>
      <w:tr w:rsidR="00777A41" w14:paraId="40850711" w14:textId="77777777">
        <w:trPr>
          <w:cantSplit/>
          <w:jc w:val="center"/>
        </w:trPr>
        <w:tc>
          <w:tcPr>
            <w:tcW w:w="10207" w:type="dxa"/>
            <w:gridSpan w:val="3"/>
          </w:tcPr>
          <w:p w14:paraId="4AA895BB" w14:textId="77777777" w:rsidR="00777A41" w:rsidRDefault="008B1727">
            <w:pPr>
              <w:pStyle w:val="Table04Row"/>
              <w:keepNext/>
            </w:pPr>
            <w:r>
              <w:rPr>
                <w:b/>
              </w:rPr>
              <w:t>Under s. 129N -</w:t>
            </w:r>
          </w:p>
        </w:tc>
      </w:tr>
      <w:tr w:rsidR="00777A41" w14:paraId="53310873" w14:textId="77777777">
        <w:trPr>
          <w:cantSplit/>
          <w:jc w:val="center"/>
        </w:trPr>
        <w:tc>
          <w:tcPr>
            <w:tcW w:w="4253" w:type="dxa"/>
          </w:tcPr>
          <w:p w14:paraId="4A6CF2BD" w14:textId="77777777" w:rsidR="00777A41" w:rsidRDefault="008B1727">
            <w:pPr>
              <w:pStyle w:val="Table04Row"/>
            </w:pPr>
            <w:r>
              <w:t>Electricity Industry (Temporary Access Contribution) Notice (No. 1) 2022</w:t>
            </w:r>
          </w:p>
        </w:tc>
        <w:tc>
          <w:tcPr>
            <w:tcW w:w="1418" w:type="dxa"/>
          </w:tcPr>
          <w:p w14:paraId="50A91526" w14:textId="77777777" w:rsidR="00777A41" w:rsidRDefault="008B1727">
            <w:pPr>
              <w:pStyle w:val="Table04Row"/>
            </w:pPr>
            <w:r>
              <w:t>10 Jun 2022</w:t>
            </w:r>
            <w:r>
              <w:br/>
              <w:t>p. 3254</w:t>
            </w:r>
          </w:p>
        </w:tc>
        <w:tc>
          <w:tcPr>
            <w:tcW w:w="4536" w:type="dxa"/>
          </w:tcPr>
          <w:p w14:paraId="019D4081" w14:textId="77777777" w:rsidR="00777A41" w:rsidRDefault="008B1727">
            <w:pPr>
              <w:pStyle w:val="Table04Row"/>
            </w:pPr>
            <w:r>
              <w:t>1 Jul 2022 (see cl. 2)</w:t>
            </w:r>
          </w:p>
          <w:p w14:paraId="08C04558" w14:textId="77777777" w:rsidR="00777A41" w:rsidRDefault="008B1727">
            <w:pPr>
              <w:pStyle w:val="Table04Row"/>
            </w:pPr>
            <w:r>
              <w:t>Expires: 30 Jun 2025 (see cl. 3(d))</w:t>
            </w:r>
          </w:p>
        </w:tc>
      </w:tr>
      <w:tr w:rsidR="00777A41" w14:paraId="100BA970" w14:textId="77777777">
        <w:trPr>
          <w:cantSplit/>
          <w:jc w:val="center"/>
        </w:trPr>
        <w:tc>
          <w:tcPr>
            <w:tcW w:w="4253" w:type="dxa"/>
          </w:tcPr>
          <w:p w14:paraId="1B1E140F" w14:textId="77777777" w:rsidR="00777A41" w:rsidRDefault="008B1727">
            <w:pPr>
              <w:pStyle w:val="Table04Row"/>
            </w:pPr>
            <w:r>
              <w:t>Electricity Industry (Temporary Access Contribution) Notice (No. 1) 2023</w:t>
            </w:r>
          </w:p>
        </w:tc>
        <w:tc>
          <w:tcPr>
            <w:tcW w:w="1418" w:type="dxa"/>
          </w:tcPr>
          <w:p w14:paraId="6BF4515F" w14:textId="77777777" w:rsidR="00777A41" w:rsidRDefault="008B1727">
            <w:pPr>
              <w:pStyle w:val="Table04Row"/>
            </w:pPr>
            <w:r>
              <w:t>12 May 2023</w:t>
            </w:r>
            <w:r>
              <w:br/>
              <w:t>p. 1071</w:t>
            </w:r>
          </w:p>
        </w:tc>
        <w:tc>
          <w:tcPr>
            <w:tcW w:w="4536" w:type="dxa"/>
          </w:tcPr>
          <w:p w14:paraId="16E2A61F" w14:textId="77777777" w:rsidR="00777A41" w:rsidRDefault="008B1727">
            <w:pPr>
              <w:pStyle w:val="Table04Row"/>
            </w:pPr>
            <w:r>
              <w:t>1 Jul 2023 (see cl. 2)</w:t>
            </w:r>
          </w:p>
        </w:tc>
      </w:tr>
      <w:tr w:rsidR="00777A41" w14:paraId="22FDE456" w14:textId="77777777">
        <w:trPr>
          <w:cantSplit/>
          <w:jc w:val="center"/>
        </w:trPr>
        <w:tc>
          <w:tcPr>
            <w:tcW w:w="10207" w:type="dxa"/>
            <w:gridSpan w:val="3"/>
          </w:tcPr>
          <w:p w14:paraId="2A6FEDAE" w14:textId="77777777" w:rsidR="00777A41" w:rsidRDefault="008B1727">
            <w:pPr>
              <w:pStyle w:val="Table04Row"/>
              <w:keepNext/>
            </w:pPr>
            <w:r>
              <w:rPr>
                <w:b/>
              </w:rPr>
              <w:t>Under r. 19(3) of the Electricity Industry (Wholesale Electricity Market) Regulations 2004 -</w:t>
            </w:r>
          </w:p>
        </w:tc>
      </w:tr>
      <w:tr w:rsidR="00777A41" w14:paraId="3F8BF1BA" w14:textId="77777777">
        <w:trPr>
          <w:cantSplit/>
          <w:jc w:val="center"/>
        </w:trPr>
        <w:tc>
          <w:tcPr>
            <w:tcW w:w="4253" w:type="dxa"/>
          </w:tcPr>
          <w:p w14:paraId="012D6C98" w14:textId="77777777" w:rsidR="00777A41" w:rsidRDefault="008B1727">
            <w:pPr>
              <w:pStyle w:val="Table04Row"/>
            </w:pPr>
            <w:r>
              <w:t>Notification of appointed day: 10 Nov 2006</w:t>
            </w:r>
          </w:p>
        </w:tc>
        <w:tc>
          <w:tcPr>
            <w:tcW w:w="1418" w:type="dxa"/>
          </w:tcPr>
          <w:p w14:paraId="46ABC348" w14:textId="77777777" w:rsidR="00777A41" w:rsidRDefault="008B1727">
            <w:pPr>
              <w:pStyle w:val="Table04Row"/>
            </w:pPr>
            <w:r>
              <w:t>7 Nov 2006</w:t>
            </w:r>
            <w:r>
              <w:br/>
              <w:t>p. 4688</w:t>
            </w:r>
          </w:p>
        </w:tc>
        <w:tc>
          <w:tcPr>
            <w:tcW w:w="4536" w:type="dxa"/>
          </w:tcPr>
          <w:p w14:paraId="466F869C" w14:textId="77777777" w:rsidR="00777A41" w:rsidRDefault="00777A41">
            <w:pPr>
              <w:pStyle w:val="Table04Row"/>
            </w:pPr>
          </w:p>
        </w:tc>
      </w:tr>
    </w:tbl>
    <w:p w14:paraId="76C54B5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5CE8FC7" w14:textId="77777777">
        <w:trPr>
          <w:cantSplit/>
          <w:jc w:val="center"/>
        </w:trPr>
        <w:tc>
          <w:tcPr>
            <w:tcW w:w="4253" w:type="dxa"/>
          </w:tcPr>
          <w:p w14:paraId="09E8B349" w14:textId="77777777" w:rsidR="00777A41" w:rsidRDefault="008B1727">
            <w:pPr>
              <w:pStyle w:val="Table04Row"/>
              <w:keepNext/>
            </w:pPr>
            <w:r>
              <w:rPr>
                <w:b/>
              </w:rPr>
              <w:t>Orders -</w:t>
            </w:r>
          </w:p>
        </w:tc>
        <w:tc>
          <w:tcPr>
            <w:tcW w:w="1418" w:type="dxa"/>
          </w:tcPr>
          <w:p w14:paraId="3F32A719" w14:textId="77777777" w:rsidR="00777A41" w:rsidRDefault="00777A41">
            <w:pPr>
              <w:pStyle w:val="Table04Row"/>
              <w:keepNext/>
            </w:pPr>
          </w:p>
        </w:tc>
        <w:tc>
          <w:tcPr>
            <w:tcW w:w="4536" w:type="dxa"/>
          </w:tcPr>
          <w:p w14:paraId="15415109" w14:textId="77777777" w:rsidR="00777A41" w:rsidRDefault="00777A41">
            <w:pPr>
              <w:pStyle w:val="Table04Row"/>
              <w:keepNext/>
            </w:pPr>
          </w:p>
        </w:tc>
      </w:tr>
      <w:tr w:rsidR="00777A41" w14:paraId="0A32C2B2" w14:textId="77777777">
        <w:trPr>
          <w:cantSplit/>
          <w:jc w:val="center"/>
        </w:trPr>
        <w:tc>
          <w:tcPr>
            <w:tcW w:w="10207" w:type="dxa"/>
            <w:gridSpan w:val="3"/>
          </w:tcPr>
          <w:p w14:paraId="606E8009" w14:textId="77777777" w:rsidR="00777A41" w:rsidRDefault="008B1727">
            <w:pPr>
              <w:pStyle w:val="Table04Row"/>
              <w:keepNext/>
            </w:pPr>
            <w:r>
              <w:rPr>
                <w:b/>
              </w:rPr>
              <w:t>Under s. 8 -</w:t>
            </w:r>
          </w:p>
        </w:tc>
      </w:tr>
      <w:tr w:rsidR="00777A41" w14:paraId="4DF7C94F" w14:textId="77777777">
        <w:trPr>
          <w:cantSplit/>
          <w:jc w:val="center"/>
        </w:trPr>
        <w:tc>
          <w:tcPr>
            <w:tcW w:w="4253" w:type="dxa"/>
          </w:tcPr>
          <w:p w14:paraId="5863EFF1" w14:textId="77777777" w:rsidR="00777A41" w:rsidRDefault="008B1727">
            <w:pPr>
              <w:pStyle w:val="Table04Row"/>
            </w:pPr>
            <w:r>
              <w:t>Electricity Industry (Caravan Park Operators) Exemption Order 2005</w:t>
            </w:r>
          </w:p>
        </w:tc>
        <w:tc>
          <w:tcPr>
            <w:tcW w:w="1418" w:type="dxa"/>
          </w:tcPr>
          <w:p w14:paraId="0CF8E31F" w14:textId="77777777" w:rsidR="00777A41" w:rsidRDefault="008B1727">
            <w:pPr>
              <w:pStyle w:val="Table04Row"/>
            </w:pPr>
            <w:r>
              <w:t>22 Apr 2005</w:t>
            </w:r>
            <w:r>
              <w:br/>
              <w:t>p. 1339‑41</w:t>
            </w:r>
          </w:p>
        </w:tc>
        <w:tc>
          <w:tcPr>
            <w:tcW w:w="4536" w:type="dxa"/>
          </w:tcPr>
          <w:p w14:paraId="432DC553" w14:textId="77777777" w:rsidR="00777A41" w:rsidRDefault="008B1727">
            <w:pPr>
              <w:pStyle w:val="Table04Row"/>
            </w:pPr>
            <w:r>
              <w:t>22 Apr 2005 (see cl. 2)</w:t>
            </w:r>
          </w:p>
        </w:tc>
      </w:tr>
      <w:tr w:rsidR="00777A41" w14:paraId="29028C3C" w14:textId="77777777">
        <w:trPr>
          <w:cantSplit/>
          <w:jc w:val="center"/>
        </w:trPr>
        <w:tc>
          <w:tcPr>
            <w:tcW w:w="4253" w:type="dxa"/>
          </w:tcPr>
          <w:p w14:paraId="35F2B278" w14:textId="77777777" w:rsidR="00777A41" w:rsidRDefault="008B1727">
            <w:pPr>
              <w:pStyle w:val="Table04Row"/>
            </w:pPr>
            <w:r>
              <w:t>Electricity Industry (Caravan Park Operators) Exemption Amendment Order 2009</w:t>
            </w:r>
          </w:p>
        </w:tc>
        <w:tc>
          <w:tcPr>
            <w:tcW w:w="1418" w:type="dxa"/>
          </w:tcPr>
          <w:p w14:paraId="3AB5661C" w14:textId="77777777" w:rsidR="00777A41" w:rsidRDefault="008B1727">
            <w:pPr>
              <w:pStyle w:val="Table04Row"/>
            </w:pPr>
            <w:r>
              <w:t>8 May 2009</w:t>
            </w:r>
            <w:r>
              <w:br/>
              <w:t>p. 1499‑501</w:t>
            </w:r>
          </w:p>
        </w:tc>
        <w:tc>
          <w:tcPr>
            <w:tcW w:w="4536" w:type="dxa"/>
          </w:tcPr>
          <w:p w14:paraId="5C1B02B5" w14:textId="77777777" w:rsidR="00777A41" w:rsidRDefault="008B1727">
            <w:pPr>
              <w:pStyle w:val="Table04Row"/>
            </w:pPr>
            <w:r>
              <w:t>cl. 1 &amp; 2: 8 May 2009 (see cl. 2(a));</w:t>
            </w:r>
          </w:p>
          <w:p w14:paraId="1343BEFC" w14:textId="77777777" w:rsidR="00777A41" w:rsidRDefault="008B1727">
            <w:pPr>
              <w:pStyle w:val="Table04Row"/>
            </w:pPr>
            <w:r>
              <w:t>Order other than cl. 1 &amp; 2: 9 May 2009 (see cl. 2(b))</w:t>
            </w:r>
          </w:p>
        </w:tc>
      </w:tr>
      <w:tr w:rsidR="00777A41" w14:paraId="11A52992" w14:textId="77777777">
        <w:trPr>
          <w:cantSplit/>
          <w:jc w:val="center"/>
        </w:trPr>
        <w:tc>
          <w:tcPr>
            <w:tcW w:w="4253" w:type="dxa"/>
          </w:tcPr>
          <w:p w14:paraId="61CAA699" w14:textId="77777777" w:rsidR="00777A41" w:rsidRDefault="008B1727">
            <w:pPr>
              <w:pStyle w:val="Table04Row"/>
            </w:pPr>
            <w:r>
              <w:t>Electricity Industry (Caravan Park Operators) Exemption Amendment Order 2018</w:t>
            </w:r>
          </w:p>
        </w:tc>
        <w:tc>
          <w:tcPr>
            <w:tcW w:w="1418" w:type="dxa"/>
          </w:tcPr>
          <w:p w14:paraId="36661C64" w14:textId="77777777" w:rsidR="00777A41" w:rsidRDefault="008B1727">
            <w:pPr>
              <w:pStyle w:val="Table04Row"/>
            </w:pPr>
            <w:r>
              <w:t>25 Sep 2018</w:t>
            </w:r>
            <w:r>
              <w:br/>
              <w:t>p. 3560‑2</w:t>
            </w:r>
          </w:p>
        </w:tc>
        <w:tc>
          <w:tcPr>
            <w:tcW w:w="4536" w:type="dxa"/>
          </w:tcPr>
          <w:p w14:paraId="065BF5E2" w14:textId="77777777" w:rsidR="00777A41" w:rsidRDefault="008B1727">
            <w:pPr>
              <w:pStyle w:val="Table04Row"/>
            </w:pPr>
            <w:r>
              <w:t>cl. 1 &amp; 2: 25 Sep 2018 (see cl. 2(a));</w:t>
            </w:r>
          </w:p>
          <w:p w14:paraId="10F49281" w14:textId="77777777" w:rsidR="00777A41" w:rsidRDefault="008B1727">
            <w:pPr>
              <w:pStyle w:val="Table04Row"/>
            </w:pPr>
            <w:r>
              <w:t>Order other than cl. 1 &amp; 2: 23 Oct 2018 (see cl. 2(b))</w:t>
            </w:r>
          </w:p>
        </w:tc>
      </w:tr>
      <w:tr w:rsidR="00777A41" w14:paraId="179E1544" w14:textId="77777777">
        <w:trPr>
          <w:cantSplit/>
          <w:jc w:val="center"/>
        </w:trPr>
        <w:tc>
          <w:tcPr>
            <w:tcW w:w="4253" w:type="dxa"/>
          </w:tcPr>
          <w:p w14:paraId="08387D31" w14:textId="77777777" w:rsidR="00777A41" w:rsidRDefault="008B1727">
            <w:pPr>
              <w:pStyle w:val="Table04Row"/>
            </w:pPr>
            <w:r>
              <w:t>Electricity Industry Exemption Order 2005</w:t>
            </w:r>
          </w:p>
        </w:tc>
        <w:tc>
          <w:tcPr>
            <w:tcW w:w="1418" w:type="dxa"/>
          </w:tcPr>
          <w:p w14:paraId="7A276849" w14:textId="77777777" w:rsidR="00777A41" w:rsidRDefault="008B1727">
            <w:pPr>
              <w:pStyle w:val="Table04Row"/>
            </w:pPr>
            <w:r>
              <w:t>9 Dec 2005</w:t>
            </w:r>
            <w:r>
              <w:br/>
              <w:t>p. 5878‑84</w:t>
            </w:r>
          </w:p>
        </w:tc>
        <w:tc>
          <w:tcPr>
            <w:tcW w:w="4536" w:type="dxa"/>
          </w:tcPr>
          <w:p w14:paraId="54D8AE28" w14:textId="77777777" w:rsidR="00777A41" w:rsidRDefault="008B1727">
            <w:pPr>
              <w:pStyle w:val="Table04Row"/>
            </w:pPr>
            <w:r>
              <w:t>1 Jan 2006 (see cl. 2)</w:t>
            </w:r>
          </w:p>
        </w:tc>
      </w:tr>
      <w:tr w:rsidR="00777A41" w14:paraId="4553A934" w14:textId="77777777">
        <w:trPr>
          <w:cantSplit/>
          <w:jc w:val="center"/>
        </w:trPr>
        <w:tc>
          <w:tcPr>
            <w:tcW w:w="4253" w:type="dxa"/>
          </w:tcPr>
          <w:p w14:paraId="26A2984A" w14:textId="77777777" w:rsidR="00777A41" w:rsidRDefault="008B1727">
            <w:pPr>
              <w:pStyle w:val="Table04Row"/>
            </w:pPr>
            <w:r>
              <w:t>Electricity Industry Exemption Amendment Order 2006</w:t>
            </w:r>
          </w:p>
        </w:tc>
        <w:tc>
          <w:tcPr>
            <w:tcW w:w="1418" w:type="dxa"/>
          </w:tcPr>
          <w:p w14:paraId="46B90668" w14:textId="77777777" w:rsidR="00777A41" w:rsidRDefault="008B1727">
            <w:pPr>
              <w:pStyle w:val="Table04Row"/>
            </w:pPr>
            <w:r>
              <w:t>31 Mar 2006</w:t>
            </w:r>
            <w:r>
              <w:br/>
              <w:t>p. 1158‑9</w:t>
            </w:r>
          </w:p>
        </w:tc>
        <w:tc>
          <w:tcPr>
            <w:tcW w:w="4536" w:type="dxa"/>
          </w:tcPr>
          <w:p w14:paraId="43378E1C" w14:textId="77777777" w:rsidR="00777A41" w:rsidRDefault="008B1727">
            <w:pPr>
              <w:pStyle w:val="Table04Row"/>
            </w:pPr>
            <w:r>
              <w:t>1 Apr 2006 (see cl. 2)</w:t>
            </w:r>
          </w:p>
        </w:tc>
      </w:tr>
      <w:tr w:rsidR="00777A41" w14:paraId="65FB8B92" w14:textId="77777777">
        <w:trPr>
          <w:cantSplit/>
          <w:jc w:val="center"/>
        </w:trPr>
        <w:tc>
          <w:tcPr>
            <w:tcW w:w="4253" w:type="dxa"/>
          </w:tcPr>
          <w:p w14:paraId="358F1259" w14:textId="77777777" w:rsidR="00777A41" w:rsidRDefault="008B1727">
            <w:pPr>
              <w:pStyle w:val="Table04Row"/>
            </w:pPr>
            <w:r>
              <w:t>Electricity Industry Exemption Amendment Order (No. 2) 2006</w:t>
            </w:r>
          </w:p>
        </w:tc>
        <w:tc>
          <w:tcPr>
            <w:tcW w:w="1418" w:type="dxa"/>
          </w:tcPr>
          <w:p w14:paraId="4CBFADBC" w14:textId="77777777" w:rsidR="00777A41" w:rsidRDefault="008B1727">
            <w:pPr>
              <w:pStyle w:val="Table04Row"/>
            </w:pPr>
            <w:r>
              <w:t>27 Jun 2006</w:t>
            </w:r>
            <w:r>
              <w:br/>
              <w:t>p. 2285‑7</w:t>
            </w:r>
          </w:p>
        </w:tc>
        <w:tc>
          <w:tcPr>
            <w:tcW w:w="4536" w:type="dxa"/>
          </w:tcPr>
          <w:p w14:paraId="7078D11F" w14:textId="77777777" w:rsidR="00777A41" w:rsidRDefault="008B1727">
            <w:pPr>
              <w:pStyle w:val="Table04Row"/>
            </w:pPr>
            <w:r>
              <w:t>1 Jul 2006 (see cl. 2)</w:t>
            </w:r>
          </w:p>
        </w:tc>
      </w:tr>
      <w:tr w:rsidR="00777A41" w14:paraId="6E896CD8" w14:textId="77777777">
        <w:trPr>
          <w:cantSplit/>
          <w:jc w:val="center"/>
        </w:trPr>
        <w:tc>
          <w:tcPr>
            <w:tcW w:w="4253" w:type="dxa"/>
          </w:tcPr>
          <w:p w14:paraId="7E263CDF" w14:textId="77777777" w:rsidR="00777A41" w:rsidRDefault="008B1727">
            <w:pPr>
              <w:pStyle w:val="Table04Row"/>
            </w:pPr>
            <w:r>
              <w:t>Electricity Industry Exemption Amendment Order (No. 3) 2006</w:t>
            </w:r>
          </w:p>
        </w:tc>
        <w:tc>
          <w:tcPr>
            <w:tcW w:w="1418" w:type="dxa"/>
          </w:tcPr>
          <w:p w14:paraId="1BFA393D" w14:textId="77777777" w:rsidR="00777A41" w:rsidRDefault="008B1727">
            <w:pPr>
              <w:pStyle w:val="Table04Row"/>
            </w:pPr>
            <w:r>
              <w:t>27 Jun 2006</w:t>
            </w:r>
            <w:r>
              <w:br/>
              <w:t>p. 2287‑8</w:t>
            </w:r>
          </w:p>
        </w:tc>
        <w:tc>
          <w:tcPr>
            <w:tcW w:w="4536" w:type="dxa"/>
          </w:tcPr>
          <w:p w14:paraId="6972A74F" w14:textId="77777777" w:rsidR="00777A41" w:rsidRDefault="008B1727">
            <w:pPr>
              <w:pStyle w:val="Table04Row"/>
            </w:pPr>
            <w:r>
              <w:t>1 Jul 2006 (see cl. 2)</w:t>
            </w:r>
          </w:p>
        </w:tc>
      </w:tr>
      <w:tr w:rsidR="00777A41" w14:paraId="2B1DBB5B" w14:textId="77777777">
        <w:trPr>
          <w:cantSplit/>
          <w:jc w:val="center"/>
        </w:trPr>
        <w:tc>
          <w:tcPr>
            <w:tcW w:w="4253" w:type="dxa"/>
          </w:tcPr>
          <w:p w14:paraId="292190EF" w14:textId="77777777" w:rsidR="00777A41" w:rsidRDefault="008B1727">
            <w:pPr>
              <w:pStyle w:val="Table04Row"/>
            </w:pPr>
            <w:r>
              <w:lastRenderedPageBreak/>
              <w:t>Electricity Industry Exemption Amendment Order 2007</w:t>
            </w:r>
          </w:p>
        </w:tc>
        <w:tc>
          <w:tcPr>
            <w:tcW w:w="1418" w:type="dxa"/>
          </w:tcPr>
          <w:p w14:paraId="07C1DB0C" w14:textId="77777777" w:rsidR="00777A41" w:rsidRDefault="008B1727">
            <w:pPr>
              <w:pStyle w:val="Table04Row"/>
            </w:pPr>
            <w:r>
              <w:t>11 Jan 2008</w:t>
            </w:r>
            <w:r>
              <w:br/>
              <w:t>p. 101‑3</w:t>
            </w:r>
          </w:p>
        </w:tc>
        <w:tc>
          <w:tcPr>
            <w:tcW w:w="4536" w:type="dxa"/>
          </w:tcPr>
          <w:p w14:paraId="32FD1402" w14:textId="77777777" w:rsidR="00777A41" w:rsidRDefault="008B1727">
            <w:pPr>
              <w:pStyle w:val="Table04Row"/>
            </w:pPr>
            <w:r>
              <w:t>cl. 1 &amp; 2: 11 Jan 2008 (see cl. 2(a));</w:t>
            </w:r>
          </w:p>
          <w:p w14:paraId="31F5507E" w14:textId="77777777" w:rsidR="00777A41" w:rsidRDefault="008B1727">
            <w:pPr>
              <w:pStyle w:val="Table04Row"/>
            </w:pPr>
            <w:r>
              <w:t>Order other than cl. 1 &amp; 2: 12 Jan 2008 (see cl. 2(b))</w:t>
            </w:r>
          </w:p>
        </w:tc>
      </w:tr>
      <w:tr w:rsidR="00777A41" w14:paraId="0C800AA8" w14:textId="77777777">
        <w:trPr>
          <w:cantSplit/>
          <w:jc w:val="center"/>
        </w:trPr>
        <w:tc>
          <w:tcPr>
            <w:tcW w:w="4253" w:type="dxa"/>
          </w:tcPr>
          <w:p w14:paraId="2EA953C6" w14:textId="77777777" w:rsidR="00777A41" w:rsidRDefault="008B1727">
            <w:pPr>
              <w:pStyle w:val="Table04Row"/>
            </w:pPr>
            <w:r>
              <w:t>Electricity Industry Exemption Amendment Order (No. 2) 2009</w:t>
            </w:r>
          </w:p>
        </w:tc>
        <w:tc>
          <w:tcPr>
            <w:tcW w:w="1418" w:type="dxa"/>
          </w:tcPr>
          <w:p w14:paraId="30FF91DF" w14:textId="77777777" w:rsidR="00777A41" w:rsidRDefault="008B1727">
            <w:pPr>
              <w:pStyle w:val="Table04Row"/>
            </w:pPr>
            <w:r>
              <w:t>8 May 2009</w:t>
            </w:r>
            <w:r>
              <w:br/>
              <w:t>p. 1497‑9</w:t>
            </w:r>
          </w:p>
        </w:tc>
        <w:tc>
          <w:tcPr>
            <w:tcW w:w="4536" w:type="dxa"/>
          </w:tcPr>
          <w:p w14:paraId="578BE1AA" w14:textId="77777777" w:rsidR="00777A41" w:rsidRDefault="008B1727">
            <w:pPr>
              <w:pStyle w:val="Table04Row"/>
            </w:pPr>
            <w:r>
              <w:t>cl. 1 &amp; 2: 8 May 2009 (see cl. 2(a));</w:t>
            </w:r>
          </w:p>
          <w:p w14:paraId="2C5D25CE" w14:textId="77777777" w:rsidR="00777A41" w:rsidRDefault="008B1727">
            <w:pPr>
              <w:pStyle w:val="Table04Row"/>
            </w:pPr>
            <w:r>
              <w:t>Order other than cl. 1 &amp; 2: 9 May 2009 (see cl. 2(b))</w:t>
            </w:r>
          </w:p>
        </w:tc>
      </w:tr>
      <w:tr w:rsidR="00777A41" w14:paraId="39D362E6" w14:textId="77777777">
        <w:trPr>
          <w:cantSplit/>
          <w:jc w:val="center"/>
        </w:trPr>
        <w:tc>
          <w:tcPr>
            <w:tcW w:w="4253" w:type="dxa"/>
          </w:tcPr>
          <w:p w14:paraId="27259910" w14:textId="77777777" w:rsidR="00777A41" w:rsidRDefault="008B1727">
            <w:pPr>
              <w:pStyle w:val="Table04Row"/>
            </w:pPr>
            <w:r>
              <w:t>Electricity Industry Exemption Amendment Order 2009</w:t>
            </w:r>
          </w:p>
        </w:tc>
        <w:tc>
          <w:tcPr>
            <w:tcW w:w="1418" w:type="dxa"/>
          </w:tcPr>
          <w:p w14:paraId="686DBFF8" w14:textId="77777777" w:rsidR="00777A41" w:rsidRDefault="008B1727">
            <w:pPr>
              <w:pStyle w:val="Table04Row"/>
            </w:pPr>
            <w:r>
              <w:t>9 Oct 2009</w:t>
            </w:r>
            <w:r>
              <w:br/>
              <w:t>p. 3992‑4</w:t>
            </w:r>
          </w:p>
        </w:tc>
        <w:tc>
          <w:tcPr>
            <w:tcW w:w="4536" w:type="dxa"/>
          </w:tcPr>
          <w:p w14:paraId="556A8008" w14:textId="77777777" w:rsidR="00777A41" w:rsidRDefault="008B1727">
            <w:pPr>
              <w:pStyle w:val="Table04Row"/>
            </w:pPr>
            <w:r>
              <w:t>cl. 1 &amp; 2: 9 Oct 2009 (see cl. 2(a));</w:t>
            </w:r>
          </w:p>
          <w:p w14:paraId="71BEA52B" w14:textId="77777777" w:rsidR="00777A41" w:rsidRDefault="008B1727">
            <w:pPr>
              <w:pStyle w:val="Table04Row"/>
            </w:pPr>
            <w:r>
              <w:t>Order other than cl. 1 &amp; 2: 10 Oct 2009 (see cl. 2(b))</w:t>
            </w:r>
          </w:p>
        </w:tc>
      </w:tr>
      <w:tr w:rsidR="00777A41" w14:paraId="05FE7D30" w14:textId="77777777">
        <w:trPr>
          <w:cantSplit/>
          <w:jc w:val="center"/>
        </w:trPr>
        <w:tc>
          <w:tcPr>
            <w:tcW w:w="4253" w:type="dxa"/>
          </w:tcPr>
          <w:p w14:paraId="7D85EA31" w14:textId="77777777" w:rsidR="00777A41" w:rsidRDefault="008B1727">
            <w:pPr>
              <w:pStyle w:val="Table04Row"/>
            </w:pPr>
            <w:r>
              <w:t>Electricity Industry Exemption Amendment Order 2012</w:t>
            </w:r>
          </w:p>
        </w:tc>
        <w:tc>
          <w:tcPr>
            <w:tcW w:w="1418" w:type="dxa"/>
          </w:tcPr>
          <w:p w14:paraId="1576556F" w14:textId="77777777" w:rsidR="00777A41" w:rsidRDefault="008B1727">
            <w:pPr>
              <w:pStyle w:val="Table04Row"/>
            </w:pPr>
            <w:r>
              <w:t>29 Jun 2012</w:t>
            </w:r>
            <w:r>
              <w:br/>
              <w:t>p. 2933‑6</w:t>
            </w:r>
          </w:p>
        </w:tc>
        <w:tc>
          <w:tcPr>
            <w:tcW w:w="4536" w:type="dxa"/>
          </w:tcPr>
          <w:p w14:paraId="77B85212" w14:textId="77777777" w:rsidR="00777A41" w:rsidRDefault="008B1727">
            <w:pPr>
              <w:pStyle w:val="Table04Row"/>
            </w:pPr>
            <w:r>
              <w:t>cl. 1 &amp; 2: 29 Jun 2012 (see cl. 2(a));</w:t>
            </w:r>
          </w:p>
          <w:p w14:paraId="75317911" w14:textId="77777777" w:rsidR="00777A41" w:rsidRDefault="008B1727">
            <w:pPr>
              <w:pStyle w:val="Table04Row"/>
            </w:pPr>
            <w:r>
              <w:t>Order other than cl. 1 &amp; 2: 30 Jun 2012 (see cl. 2(b))</w:t>
            </w:r>
          </w:p>
        </w:tc>
      </w:tr>
      <w:tr w:rsidR="00777A41" w14:paraId="122D2C6B" w14:textId="77777777">
        <w:trPr>
          <w:cantSplit/>
          <w:jc w:val="center"/>
        </w:trPr>
        <w:tc>
          <w:tcPr>
            <w:tcW w:w="4253" w:type="dxa"/>
          </w:tcPr>
          <w:p w14:paraId="0F153F3B" w14:textId="77777777" w:rsidR="00777A41" w:rsidRDefault="008B1727">
            <w:pPr>
              <w:pStyle w:val="Table04Row"/>
            </w:pPr>
            <w:r>
              <w:t>Electricity Industry Exemption Amendment Order (No. 2) 2012</w:t>
            </w:r>
          </w:p>
        </w:tc>
        <w:tc>
          <w:tcPr>
            <w:tcW w:w="1418" w:type="dxa"/>
          </w:tcPr>
          <w:p w14:paraId="3D277507" w14:textId="77777777" w:rsidR="00777A41" w:rsidRDefault="008B1727">
            <w:pPr>
              <w:pStyle w:val="Table04Row"/>
            </w:pPr>
            <w:r>
              <w:t>14 Dec 2012</w:t>
            </w:r>
            <w:r>
              <w:br/>
              <w:t>p. 6198‑9</w:t>
            </w:r>
          </w:p>
        </w:tc>
        <w:tc>
          <w:tcPr>
            <w:tcW w:w="4536" w:type="dxa"/>
          </w:tcPr>
          <w:p w14:paraId="2DC16908" w14:textId="77777777" w:rsidR="00777A41" w:rsidRDefault="008B1727">
            <w:pPr>
              <w:pStyle w:val="Table04Row"/>
            </w:pPr>
            <w:r>
              <w:t>cl. 1 &amp; 2: 14 Dec 2012 (see cl. 2(a));</w:t>
            </w:r>
          </w:p>
          <w:p w14:paraId="6FE7296D" w14:textId="77777777" w:rsidR="00777A41" w:rsidRDefault="008B1727">
            <w:pPr>
              <w:pStyle w:val="Table04Row"/>
            </w:pPr>
            <w:r>
              <w:t>Order other than cl. 1 &amp; 2: 15 Dec 2012 (see cl. 2(b))</w:t>
            </w:r>
          </w:p>
        </w:tc>
      </w:tr>
      <w:tr w:rsidR="00777A41" w14:paraId="2CB4946B" w14:textId="77777777">
        <w:trPr>
          <w:cantSplit/>
          <w:jc w:val="center"/>
        </w:trPr>
        <w:tc>
          <w:tcPr>
            <w:tcW w:w="4253" w:type="dxa"/>
          </w:tcPr>
          <w:p w14:paraId="6A0DB50C" w14:textId="77777777" w:rsidR="00777A41" w:rsidRDefault="008B1727">
            <w:pPr>
              <w:pStyle w:val="Table04Row"/>
            </w:pPr>
            <w:r>
              <w:t>Electricity Corporations (Consequential Amendments) Regulations 2013</w:t>
            </w:r>
          </w:p>
        </w:tc>
        <w:tc>
          <w:tcPr>
            <w:tcW w:w="1418" w:type="dxa"/>
          </w:tcPr>
          <w:p w14:paraId="2AE785B2" w14:textId="77777777" w:rsidR="00777A41" w:rsidRDefault="008B1727">
            <w:pPr>
              <w:pStyle w:val="Table04Row"/>
            </w:pPr>
            <w:r>
              <w:t>27 Dec 2013</w:t>
            </w:r>
            <w:r>
              <w:br/>
              <w:t>p. 6469‑79</w:t>
            </w:r>
          </w:p>
        </w:tc>
        <w:tc>
          <w:tcPr>
            <w:tcW w:w="4536" w:type="dxa"/>
          </w:tcPr>
          <w:p w14:paraId="0F00CC91" w14:textId="77777777" w:rsidR="00777A41" w:rsidRDefault="008B1727">
            <w:pPr>
              <w:pStyle w:val="Table04Row"/>
            </w:pPr>
            <w:r>
              <w:t xml:space="preserve">1 Jan 2014 (see r. 2(c) and </w:t>
            </w:r>
            <w:r>
              <w:rPr>
                <w:i/>
              </w:rPr>
              <w:t>Gazette</w:t>
            </w:r>
            <w:r>
              <w:t xml:space="preserve"> 27 Dec 2013 p. 6465)</w:t>
            </w:r>
          </w:p>
        </w:tc>
      </w:tr>
      <w:tr w:rsidR="00777A41" w14:paraId="62304D4A" w14:textId="77777777">
        <w:trPr>
          <w:cantSplit/>
          <w:jc w:val="center"/>
        </w:trPr>
        <w:tc>
          <w:tcPr>
            <w:tcW w:w="4253" w:type="dxa"/>
          </w:tcPr>
          <w:p w14:paraId="26AE9A20" w14:textId="77777777" w:rsidR="00777A41" w:rsidRDefault="008B1727">
            <w:pPr>
              <w:pStyle w:val="Table04Row"/>
            </w:pPr>
            <w:r>
              <w:t>Electricity Industry Exemption Amendment Order 2014</w:t>
            </w:r>
          </w:p>
        </w:tc>
        <w:tc>
          <w:tcPr>
            <w:tcW w:w="1418" w:type="dxa"/>
          </w:tcPr>
          <w:p w14:paraId="135B7B85" w14:textId="77777777" w:rsidR="00777A41" w:rsidRDefault="008B1727">
            <w:pPr>
              <w:pStyle w:val="Table04Row"/>
            </w:pPr>
            <w:r>
              <w:t>17 Oct 2014</w:t>
            </w:r>
            <w:r>
              <w:br/>
              <w:t>p. 4003</w:t>
            </w:r>
          </w:p>
        </w:tc>
        <w:tc>
          <w:tcPr>
            <w:tcW w:w="4536" w:type="dxa"/>
          </w:tcPr>
          <w:p w14:paraId="379E5224" w14:textId="77777777" w:rsidR="00777A41" w:rsidRDefault="008B1727">
            <w:pPr>
              <w:pStyle w:val="Table04Row"/>
            </w:pPr>
            <w:r>
              <w:t>cl. 1 &amp; 2: 17 Oct 2014 (see cl. 2(a));</w:t>
            </w:r>
          </w:p>
          <w:p w14:paraId="4FC20B17" w14:textId="77777777" w:rsidR="00777A41" w:rsidRDefault="008B1727">
            <w:pPr>
              <w:pStyle w:val="Table04Row"/>
            </w:pPr>
            <w:r>
              <w:t>Order other than cl. 1 &amp; 2: 18 Oct 2014 (see cl. 2(b))</w:t>
            </w:r>
          </w:p>
        </w:tc>
      </w:tr>
      <w:tr w:rsidR="00777A41" w14:paraId="62BC0590" w14:textId="77777777">
        <w:trPr>
          <w:cantSplit/>
          <w:jc w:val="center"/>
        </w:trPr>
        <w:tc>
          <w:tcPr>
            <w:tcW w:w="4253" w:type="dxa"/>
          </w:tcPr>
          <w:p w14:paraId="72120B36" w14:textId="77777777" w:rsidR="00777A41" w:rsidRDefault="008B1727">
            <w:pPr>
              <w:pStyle w:val="Table04Row"/>
            </w:pPr>
            <w:r>
              <w:t>Electricity Industry Exemption Amendment Order 2015</w:t>
            </w:r>
          </w:p>
        </w:tc>
        <w:tc>
          <w:tcPr>
            <w:tcW w:w="1418" w:type="dxa"/>
          </w:tcPr>
          <w:p w14:paraId="39451612" w14:textId="77777777" w:rsidR="00777A41" w:rsidRDefault="008B1727">
            <w:pPr>
              <w:pStyle w:val="Table04Row"/>
            </w:pPr>
            <w:r>
              <w:t>15 May 2015</w:t>
            </w:r>
            <w:r>
              <w:br/>
              <w:t>p. 1720‑1</w:t>
            </w:r>
          </w:p>
        </w:tc>
        <w:tc>
          <w:tcPr>
            <w:tcW w:w="4536" w:type="dxa"/>
          </w:tcPr>
          <w:p w14:paraId="2A6C8955" w14:textId="77777777" w:rsidR="00777A41" w:rsidRDefault="008B1727">
            <w:pPr>
              <w:pStyle w:val="Table04Row"/>
            </w:pPr>
            <w:r>
              <w:t>cl. 1 &amp; 2: 15 May 2015 (see cl. 2(a));</w:t>
            </w:r>
          </w:p>
          <w:p w14:paraId="20DD3EB9" w14:textId="77777777" w:rsidR="00777A41" w:rsidRDefault="008B1727">
            <w:pPr>
              <w:pStyle w:val="Table04Row"/>
            </w:pPr>
            <w:r>
              <w:t>Order other than cl. 1 &amp; 2: 16 May 2015 (see cl. 2(b))</w:t>
            </w:r>
          </w:p>
        </w:tc>
      </w:tr>
      <w:tr w:rsidR="00777A41" w14:paraId="36B41269" w14:textId="77777777">
        <w:trPr>
          <w:cantSplit/>
          <w:jc w:val="center"/>
        </w:trPr>
        <w:tc>
          <w:tcPr>
            <w:tcW w:w="4253" w:type="dxa"/>
          </w:tcPr>
          <w:p w14:paraId="622E54A7" w14:textId="77777777" w:rsidR="00777A41" w:rsidRDefault="008B1727">
            <w:pPr>
              <w:pStyle w:val="Table04Row"/>
            </w:pPr>
            <w:r>
              <w:t>Electricity Industry Exemption Amendment Order (No. 2) 2015</w:t>
            </w:r>
          </w:p>
        </w:tc>
        <w:tc>
          <w:tcPr>
            <w:tcW w:w="1418" w:type="dxa"/>
          </w:tcPr>
          <w:p w14:paraId="267287BA" w14:textId="77777777" w:rsidR="00777A41" w:rsidRDefault="008B1727">
            <w:pPr>
              <w:pStyle w:val="Table04Row"/>
            </w:pPr>
            <w:r>
              <w:t>26 Jun 2015</w:t>
            </w:r>
            <w:r>
              <w:br/>
              <w:t>p. 2253‑4</w:t>
            </w:r>
          </w:p>
        </w:tc>
        <w:tc>
          <w:tcPr>
            <w:tcW w:w="4536" w:type="dxa"/>
          </w:tcPr>
          <w:p w14:paraId="12CDA41E" w14:textId="77777777" w:rsidR="00777A41" w:rsidRDefault="008B1727">
            <w:pPr>
              <w:pStyle w:val="Table04Row"/>
            </w:pPr>
            <w:r>
              <w:t>cl. 1 &amp; 2: 26 Jun 2015 (see cl. 2(a));</w:t>
            </w:r>
          </w:p>
          <w:p w14:paraId="761DD98E" w14:textId="77777777" w:rsidR="00777A41" w:rsidRDefault="008B1727">
            <w:pPr>
              <w:pStyle w:val="Table04Row"/>
            </w:pPr>
            <w:r>
              <w:t>Order other than cl. 1, 2 &amp; 6: 27 Jun 2015 (see cl. 2(c));</w:t>
            </w:r>
          </w:p>
          <w:p w14:paraId="72300170" w14:textId="77777777" w:rsidR="00777A41" w:rsidRDefault="008B1727">
            <w:pPr>
              <w:pStyle w:val="Table04Row"/>
            </w:pPr>
            <w:r>
              <w:t>cl. 6: 1 Jul 2015 (see cl. 2(b))</w:t>
            </w:r>
          </w:p>
        </w:tc>
      </w:tr>
      <w:tr w:rsidR="00777A41" w14:paraId="71B373C7" w14:textId="77777777">
        <w:trPr>
          <w:cantSplit/>
          <w:jc w:val="center"/>
        </w:trPr>
        <w:tc>
          <w:tcPr>
            <w:tcW w:w="4253" w:type="dxa"/>
          </w:tcPr>
          <w:p w14:paraId="35330F33" w14:textId="77777777" w:rsidR="00777A41" w:rsidRDefault="008B1727">
            <w:pPr>
              <w:pStyle w:val="Table04Row"/>
            </w:pPr>
            <w:r>
              <w:t>Electricity Industry Exemption Amendment Order (No. 3) 2015</w:t>
            </w:r>
          </w:p>
        </w:tc>
        <w:tc>
          <w:tcPr>
            <w:tcW w:w="1418" w:type="dxa"/>
          </w:tcPr>
          <w:p w14:paraId="02DAF531" w14:textId="77777777" w:rsidR="00777A41" w:rsidRDefault="008B1727">
            <w:pPr>
              <w:pStyle w:val="Table04Row"/>
            </w:pPr>
            <w:r>
              <w:t>8 Sep 2015</w:t>
            </w:r>
            <w:r>
              <w:br/>
              <w:t>p. 3719</w:t>
            </w:r>
          </w:p>
        </w:tc>
        <w:tc>
          <w:tcPr>
            <w:tcW w:w="4536" w:type="dxa"/>
          </w:tcPr>
          <w:p w14:paraId="24FD0E3A" w14:textId="77777777" w:rsidR="00777A41" w:rsidRDefault="008B1727">
            <w:pPr>
              <w:pStyle w:val="Table04Row"/>
            </w:pPr>
            <w:r>
              <w:t>cl. 1 &amp; 2: 8 Sep 2015 (see cl. 2(a));</w:t>
            </w:r>
          </w:p>
          <w:p w14:paraId="1B178E1B" w14:textId="77777777" w:rsidR="00777A41" w:rsidRDefault="008B1727">
            <w:pPr>
              <w:pStyle w:val="Table04Row"/>
            </w:pPr>
            <w:r>
              <w:t>Order other than cl. 1 &amp; 2: 9 Sep 2015 (see cl. 2(b))</w:t>
            </w:r>
          </w:p>
        </w:tc>
      </w:tr>
      <w:tr w:rsidR="00777A41" w14:paraId="718234B5" w14:textId="77777777">
        <w:trPr>
          <w:cantSplit/>
          <w:jc w:val="center"/>
        </w:trPr>
        <w:tc>
          <w:tcPr>
            <w:tcW w:w="4253" w:type="dxa"/>
          </w:tcPr>
          <w:p w14:paraId="0C6D8E8F" w14:textId="77777777" w:rsidR="00777A41" w:rsidRDefault="008B1727">
            <w:pPr>
              <w:pStyle w:val="Table04Row"/>
            </w:pPr>
            <w:r>
              <w:t>Electricity Industry Exemption Amendment Order 2016</w:t>
            </w:r>
          </w:p>
        </w:tc>
        <w:tc>
          <w:tcPr>
            <w:tcW w:w="1418" w:type="dxa"/>
          </w:tcPr>
          <w:p w14:paraId="6202C1C3" w14:textId="77777777" w:rsidR="00777A41" w:rsidRDefault="008B1727">
            <w:pPr>
              <w:pStyle w:val="Table04Row"/>
            </w:pPr>
            <w:r>
              <w:t>8 Jan 2016</w:t>
            </w:r>
            <w:r>
              <w:br/>
              <w:t>p. 19‑20</w:t>
            </w:r>
          </w:p>
        </w:tc>
        <w:tc>
          <w:tcPr>
            <w:tcW w:w="4536" w:type="dxa"/>
          </w:tcPr>
          <w:p w14:paraId="1ED0506D" w14:textId="77777777" w:rsidR="00777A41" w:rsidRDefault="008B1727">
            <w:pPr>
              <w:pStyle w:val="Table04Row"/>
            </w:pPr>
            <w:r>
              <w:t>cl. 1 &amp; 2: 8 Jan 2016 (see cl. 2(a));</w:t>
            </w:r>
          </w:p>
          <w:p w14:paraId="38AA1F5E" w14:textId="77777777" w:rsidR="00777A41" w:rsidRDefault="008B1727">
            <w:pPr>
              <w:pStyle w:val="Table04Row"/>
            </w:pPr>
            <w:r>
              <w:t>Order other than cl. 1 &amp; 2: 9 Jan 2016 (see cl. 2(b))</w:t>
            </w:r>
          </w:p>
        </w:tc>
      </w:tr>
      <w:tr w:rsidR="00777A41" w14:paraId="39E98DBF" w14:textId="77777777">
        <w:trPr>
          <w:cantSplit/>
          <w:jc w:val="center"/>
        </w:trPr>
        <w:tc>
          <w:tcPr>
            <w:tcW w:w="4253" w:type="dxa"/>
          </w:tcPr>
          <w:p w14:paraId="2B2D029C" w14:textId="77777777" w:rsidR="00777A41" w:rsidRDefault="008B1727">
            <w:pPr>
              <w:pStyle w:val="Table04Row"/>
            </w:pPr>
            <w:r>
              <w:t>Electricity Industry Exemption Amendment Order (No. 2) 2016</w:t>
            </w:r>
          </w:p>
        </w:tc>
        <w:tc>
          <w:tcPr>
            <w:tcW w:w="1418" w:type="dxa"/>
          </w:tcPr>
          <w:p w14:paraId="78C9E213" w14:textId="77777777" w:rsidR="00777A41" w:rsidRDefault="008B1727">
            <w:pPr>
              <w:pStyle w:val="Table04Row"/>
            </w:pPr>
            <w:r>
              <w:t>23 Dec 2016</w:t>
            </w:r>
            <w:r>
              <w:br/>
              <w:t>p. 5894‑900</w:t>
            </w:r>
          </w:p>
        </w:tc>
        <w:tc>
          <w:tcPr>
            <w:tcW w:w="4536" w:type="dxa"/>
          </w:tcPr>
          <w:p w14:paraId="73F2F713" w14:textId="77777777" w:rsidR="00777A41" w:rsidRDefault="008B1727">
            <w:pPr>
              <w:pStyle w:val="Table04Row"/>
            </w:pPr>
            <w:r>
              <w:t>cl. 1 &amp; 2: 23 Dec 2016 (see cl. 2(a));</w:t>
            </w:r>
          </w:p>
          <w:p w14:paraId="4AFD7DA0" w14:textId="77777777" w:rsidR="00777A41" w:rsidRDefault="008B1727">
            <w:pPr>
              <w:pStyle w:val="Table04Row"/>
            </w:pPr>
            <w:r>
              <w:t xml:space="preserve">cl. 5: 24 Dec 2016 (see cl. 2(b) &amp; </w:t>
            </w:r>
            <w:r>
              <w:rPr>
                <w:i/>
              </w:rPr>
              <w:t>Gazette</w:t>
            </w:r>
            <w:r>
              <w:t xml:space="preserve"> 23 Dec 2016 p. 5900);</w:t>
            </w:r>
          </w:p>
          <w:p w14:paraId="79C9485A" w14:textId="77777777" w:rsidR="00777A41" w:rsidRDefault="008B1727">
            <w:pPr>
              <w:pStyle w:val="Table04Row"/>
            </w:pPr>
            <w:r>
              <w:t>Order other than cl. 1, 2 &amp; 5: 24 Dec 2016 (see cl. 2(c)</w:t>
            </w:r>
          </w:p>
        </w:tc>
      </w:tr>
      <w:tr w:rsidR="00777A41" w14:paraId="33E97295" w14:textId="77777777">
        <w:trPr>
          <w:cantSplit/>
          <w:jc w:val="center"/>
        </w:trPr>
        <w:tc>
          <w:tcPr>
            <w:tcW w:w="4253" w:type="dxa"/>
          </w:tcPr>
          <w:p w14:paraId="4FEFA556" w14:textId="77777777" w:rsidR="00777A41" w:rsidRDefault="008B1727">
            <w:pPr>
              <w:pStyle w:val="Table04Row"/>
            </w:pPr>
            <w:r>
              <w:t>Electricity Industry Exemption Amendment Order (No. 2) 2017</w:t>
            </w:r>
          </w:p>
        </w:tc>
        <w:tc>
          <w:tcPr>
            <w:tcW w:w="1418" w:type="dxa"/>
          </w:tcPr>
          <w:p w14:paraId="37A6C2FD" w14:textId="77777777" w:rsidR="00777A41" w:rsidRDefault="008B1727">
            <w:pPr>
              <w:pStyle w:val="Table04Row"/>
            </w:pPr>
            <w:r>
              <w:t>22 Aug 2017</w:t>
            </w:r>
            <w:r>
              <w:br/>
              <w:t>p. 4501‑2</w:t>
            </w:r>
          </w:p>
        </w:tc>
        <w:tc>
          <w:tcPr>
            <w:tcW w:w="4536" w:type="dxa"/>
          </w:tcPr>
          <w:p w14:paraId="13932939" w14:textId="77777777" w:rsidR="00777A41" w:rsidRDefault="008B1727">
            <w:pPr>
              <w:pStyle w:val="Table04Row"/>
            </w:pPr>
            <w:r>
              <w:t>cl. 1 &amp; 2: 22 Aug 2017 (see cl. 2(a));</w:t>
            </w:r>
          </w:p>
          <w:p w14:paraId="0FA123DC" w14:textId="77777777" w:rsidR="00777A41" w:rsidRDefault="008B1727">
            <w:pPr>
              <w:pStyle w:val="Table04Row"/>
            </w:pPr>
            <w:r>
              <w:t>Order other than cl. 1 &amp; 2: 23 Aug 2017 (see cl. 2(b))</w:t>
            </w:r>
          </w:p>
        </w:tc>
      </w:tr>
      <w:tr w:rsidR="00777A41" w14:paraId="2E4B693A" w14:textId="77777777">
        <w:trPr>
          <w:cantSplit/>
          <w:jc w:val="center"/>
        </w:trPr>
        <w:tc>
          <w:tcPr>
            <w:tcW w:w="4253" w:type="dxa"/>
          </w:tcPr>
          <w:p w14:paraId="1DDD98CB" w14:textId="77777777" w:rsidR="00777A41" w:rsidRDefault="008B1727">
            <w:pPr>
              <w:pStyle w:val="Table04Row"/>
            </w:pPr>
            <w:r>
              <w:t>Electricity Industry Exemption Amendment Order (No. 2) 2018</w:t>
            </w:r>
          </w:p>
        </w:tc>
        <w:tc>
          <w:tcPr>
            <w:tcW w:w="1418" w:type="dxa"/>
          </w:tcPr>
          <w:p w14:paraId="593B7557" w14:textId="77777777" w:rsidR="00777A41" w:rsidRDefault="008B1727">
            <w:pPr>
              <w:pStyle w:val="Table04Row"/>
            </w:pPr>
            <w:r>
              <w:t>26 Jun 2018</w:t>
            </w:r>
            <w:r>
              <w:br/>
              <w:t>p. 2360</w:t>
            </w:r>
          </w:p>
        </w:tc>
        <w:tc>
          <w:tcPr>
            <w:tcW w:w="4536" w:type="dxa"/>
          </w:tcPr>
          <w:p w14:paraId="59118363" w14:textId="77777777" w:rsidR="00777A41" w:rsidRDefault="008B1727">
            <w:pPr>
              <w:pStyle w:val="Table04Row"/>
            </w:pPr>
            <w:r>
              <w:t>cl. 1 &amp; 2: 26 Jun 2018 (see cl. 2(a));</w:t>
            </w:r>
          </w:p>
          <w:p w14:paraId="0FEA65AD" w14:textId="77777777" w:rsidR="00777A41" w:rsidRDefault="008B1727">
            <w:pPr>
              <w:pStyle w:val="Table04Row"/>
            </w:pPr>
            <w:r>
              <w:t>Order other than cl. 1 &amp; 2: 27 Jun 2018 (see cl. 2(b))</w:t>
            </w:r>
          </w:p>
        </w:tc>
      </w:tr>
      <w:tr w:rsidR="00777A41" w14:paraId="19A971DF" w14:textId="77777777">
        <w:trPr>
          <w:cantSplit/>
          <w:jc w:val="center"/>
        </w:trPr>
        <w:tc>
          <w:tcPr>
            <w:tcW w:w="4253" w:type="dxa"/>
          </w:tcPr>
          <w:p w14:paraId="1E10A592" w14:textId="77777777" w:rsidR="00777A41" w:rsidRDefault="008B1727">
            <w:pPr>
              <w:pStyle w:val="Table04Row"/>
            </w:pPr>
            <w:r>
              <w:t>Electricity Industry Exemption Amendment Order (No. 4) 2018</w:t>
            </w:r>
          </w:p>
        </w:tc>
        <w:tc>
          <w:tcPr>
            <w:tcW w:w="1418" w:type="dxa"/>
          </w:tcPr>
          <w:p w14:paraId="7FACA129" w14:textId="77777777" w:rsidR="00777A41" w:rsidRDefault="008B1727">
            <w:pPr>
              <w:pStyle w:val="Table04Row"/>
            </w:pPr>
            <w:r>
              <w:t>26 Jun 2018</w:t>
            </w:r>
            <w:r>
              <w:br/>
              <w:t>p. 2361</w:t>
            </w:r>
          </w:p>
        </w:tc>
        <w:tc>
          <w:tcPr>
            <w:tcW w:w="4536" w:type="dxa"/>
          </w:tcPr>
          <w:p w14:paraId="1CAF9AE8" w14:textId="77777777" w:rsidR="00777A41" w:rsidRDefault="008B1727">
            <w:pPr>
              <w:pStyle w:val="Table04Row"/>
            </w:pPr>
            <w:r>
              <w:t>cl. 1 &amp; 2: 26 Jun 2018 (see cl. 2(a));</w:t>
            </w:r>
          </w:p>
          <w:p w14:paraId="17D6773F" w14:textId="77777777" w:rsidR="00777A41" w:rsidRDefault="008B1727">
            <w:pPr>
              <w:pStyle w:val="Table04Row"/>
            </w:pPr>
            <w:r>
              <w:t>Order other than cl. 1 &amp; 2: 27 Jun 2018 (see cl. 2(b))</w:t>
            </w:r>
          </w:p>
        </w:tc>
      </w:tr>
      <w:tr w:rsidR="00777A41" w14:paraId="4A1217FE" w14:textId="77777777">
        <w:trPr>
          <w:cantSplit/>
          <w:jc w:val="center"/>
        </w:trPr>
        <w:tc>
          <w:tcPr>
            <w:tcW w:w="4253" w:type="dxa"/>
          </w:tcPr>
          <w:p w14:paraId="14824484" w14:textId="77777777" w:rsidR="00777A41" w:rsidRDefault="008B1727">
            <w:pPr>
              <w:pStyle w:val="Table04Row"/>
            </w:pPr>
            <w:r>
              <w:t>Electricity Industry Exemption Amendment Order (No. 5) 2018</w:t>
            </w:r>
          </w:p>
        </w:tc>
        <w:tc>
          <w:tcPr>
            <w:tcW w:w="1418" w:type="dxa"/>
          </w:tcPr>
          <w:p w14:paraId="648B40E3" w14:textId="77777777" w:rsidR="00777A41" w:rsidRDefault="008B1727">
            <w:pPr>
              <w:pStyle w:val="Table04Row"/>
            </w:pPr>
            <w:r>
              <w:t>29 Jun 2018</w:t>
            </w:r>
            <w:r>
              <w:br/>
              <w:t>p. 2434‑5</w:t>
            </w:r>
          </w:p>
        </w:tc>
        <w:tc>
          <w:tcPr>
            <w:tcW w:w="4536" w:type="dxa"/>
          </w:tcPr>
          <w:p w14:paraId="4D452280" w14:textId="77777777" w:rsidR="00777A41" w:rsidRDefault="008B1727">
            <w:pPr>
              <w:pStyle w:val="Table04Row"/>
            </w:pPr>
            <w:r>
              <w:t>cl. 1 &amp; 2: 29 Jun 2018 (see cl. 2(a));</w:t>
            </w:r>
          </w:p>
          <w:p w14:paraId="704960C3" w14:textId="77777777" w:rsidR="00777A41" w:rsidRDefault="008B1727">
            <w:pPr>
              <w:pStyle w:val="Table04Row"/>
            </w:pPr>
            <w:r>
              <w:t>Order other than cl. 1 &amp; 2: 30 Jun 2018 (see cl. 2(b))</w:t>
            </w:r>
          </w:p>
        </w:tc>
      </w:tr>
      <w:tr w:rsidR="00777A41" w14:paraId="1C0466DF" w14:textId="77777777">
        <w:trPr>
          <w:cantSplit/>
          <w:jc w:val="center"/>
        </w:trPr>
        <w:tc>
          <w:tcPr>
            <w:tcW w:w="4253" w:type="dxa"/>
          </w:tcPr>
          <w:p w14:paraId="332F4E8E" w14:textId="77777777" w:rsidR="00777A41" w:rsidRDefault="008B1727">
            <w:pPr>
              <w:pStyle w:val="Table04Row"/>
            </w:pPr>
            <w:r>
              <w:t>Electricity Industry Exemption Amendment Order 2018</w:t>
            </w:r>
          </w:p>
        </w:tc>
        <w:tc>
          <w:tcPr>
            <w:tcW w:w="1418" w:type="dxa"/>
          </w:tcPr>
          <w:p w14:paraId="38E56AEA" w14:textId="77777777" w:rsidR="00777A41" w:rsidRDefault="008B1727">
            <w:pPr>
              <w:pStyle w:val="Table04Row"/>
            </w:pPr>
            <w:r>
              <w:t>25 Sep 2018</w:t>
            </w:r>
            <w:r>
              <w:br/>
              <w:t>p. 3557‑9</w:t>
            </w:r>
          </w:p>
        </w:tc>
        <w:tc>
          <w:tcPr>
            <w:tcW w:w="4536" w:type="dxa"/>
          </w:tcPr>
          <w:p w14:paraId="544357DE" w14:textId="77777777" w:rsidR="00777A41" w:rsidRDefault="008B1727">
            <w:pPr>
              <w:pStyle w:val="Table04Row"/>
            </w:pPr>
            <w:r>
              <w:t>cl. 1 &amp; 2: 25 Sep 2018 (see cl. 2(a));</w:t>
            </w:r>
          </w:p>
          <w:p w14:paraId="368EB6B7" w14:textId="77777777" w:rsidR="00777A41" w:rsidRDefault="008B1727">
            <w:pPr>
              <w:pStyle w:val="Table04Row"/>
            </w:pPr>
            <w:r>
              <w:t>Order other than cl. 1 &amp; 2: 23 Oct 2018 (see cl. 2(b))</w:t>
            </w:r>
          </w:p>
        </w:tc>
      </w:tr>
      <w:tr w:rsidR="00777A41" w14:paraId="14B059A2" w14:textId="77777777">
        <w:trPr>
          <w:cantSplit/>
          <w:jc w:val="center"/>
        </w:trPr>
        <w:tc>
          <w:tcPr>
            <w:tcW w:w="4253" w:type="dxa"/>
          </w:tcPr>
          <w:p w14:paraId="6FEB2B10" w14:textId="77777777" w:rsidR="00777A41" w:rsidRDefault="008B1727">
            <w:pPr>
              <w:pStyle w:val="Table04Row"/>
            </w:pPr>
            <w:r>
              <w:t>Electricity Industry Exemption Amendment Order (No. 2) 2019</w:t>
            </w:r>
          </w:p>
        </w:tc>
        <w:tc>
          <w:tcPr>
            <w:tcW w:w="1418" w:type="dxa"/>
          </w:tcPr>
          <w:p w14:paraId="2BDFEB8A" w14:textId="77777777" w:rsidR="00777A41" w:rsidRDefault="008B1727">
            <w:pPr>
              <w:pStyle w:val="Table04Row"/>
            </w:pPr>
            <w:r>
              <w:t>6 Sep 2019</w:t>
            </w:r>
            <w:r>
              <w:br/>
              <w:t>p. 3196</w:t>
            </w:r>
          </w:p>
        </w:tc>
        <w:tc>
          <w:tcPr>
            <w:tcW w:w="4536" w:type="dxa"/>
          </w:tcPr>
          <w:p w14:paraId="485BE82C" w14:textId="77777777" w:rsidR="00777A41" w:rsidRDefault="008B1727">
            <w:pPr>
              <w:pStyle w:val="Table04Row"/>
            </w:pPr>
            <w:r>
              <w:t>cl. 1 &amp; 2: 6 Sep 2019 (see cl. 2(a));</w:t>
            </w:r>
          </w:p>
          <w:p w14:paraId="08E6AE10" w14:textId="77777777" w:rsidR="00777A41" w:rsidRDefault="008B1727">
            <w:pPr>
              <w:pStyle w:val="Table04Row"/>
            </w:pPr>
            <w:r>
              <w:t>Order other than cl. 1 &amp; 2: 7 Sep 2019 (see cl. 2(b))</w:t>
            </w:r>
          </w:p>
        </w:tc>
      </w:tr>
      <w:tr w:rsidR="00777A41" w14:paraId="343BC59A" w14:textId="77777777">
        <w:trPr>
          <w:cantSplit/>
          <w:jc w:val="center"/>
        </w:trPr>
        <w:tc>
          <w:tcPr>
            <w:tcW w:w="4253" w:type="dxa"/>
          </w:tcPr>
          <w:p w14:paraId="4C6B49B5" w14:textId="77777777" w:rsidR="00777A41" w:rsidRDefault="008B1727">
            <w:pPr>
              <w:pStyle w:val="Table04Row"/>
            </w:pPr>
            <w:r>
              <w:t>Electricity Industry Exemption Amendment Order 2020</w:t>
            </w:r>
          </w:p>
        </w:tc>
        <w:tc>
          <w:tcPr>
            <w:tcW w:w="1418" w:type="dxa"/>
          </w:tcPr>
          <w:p w14:paraId="4AF784E3" w14:textId="77777777" w:rsidR="00777A41" w:rsidRDefault="008B1727">
            <w:pPr>
              <w:pStyle w:val="Table04Row"/>
            </w:pPr>
            <w:r>
              <w:t>19 Jun 2020</w:t>
            </w:r>
            <w:r>
              <w:br/>
              <w:t>SL 2020/83</w:t>
            </w:r>
          </w:p>
        </w:tc>
        <w:tc>
          <w:tcPr>
            <w:tcW w:w="4536" w:type="dxa"/>
          </w:tcPr>
          <w:p w14:paraId="14B1D408" w14:textId="77777777" w:rsidR="00777A41" w:rsidRDefault="008B1727">
            <w:pPr>
              <w:pStyle w:val="Table04Row"/>
            </w:pPr>
            <w:r>
              <w:t>cl. 1 &amp; 2: 19 Jun 2020 (see cl. 2(a));</w:t>
            </w:r>
          </w:p>
          <w:p w14:paraId="051FE90A" w14:textId="77777777" w:rsidR="00777A41" w:rsidRDefault="008B1727">
            <w:pPr>
              <w:pStyle w:val="Table04Row"/>
            </w:pPr>
            <w:r>
              <w:t>Order other than cl. 1 &amp; 2: 20 Jun 2020 (see cl. 2(b))</w:t>
            </w:r>
          </w:p>
        </w:tc>
      </w:tr>
      <w:tr w:rsidR="00777A41" w14:paraId="2C61DCD2" w14:textId="77777777">
        <w:trPr>
          <w:cantSplit/>
          <w:jc w:val="center"/>
        </w:trPr>
        <w:tc>
          <w:tcPr>
            <w:tcW w:w="4253" w:type="dxa"/>
          </w:tcPr>
          <w:p w14:paraId="74187BC9" w14:textId="77777777" w:rsidR="00777A41" w:rsidRDefault="008B1727">
            <w:pPr>
              <w:pStyle w:val="Table04Row"/>
            </w:pPr>
            <w:r>
              <w:t>Electricity Industry Exemption Amendment Order (No. 2) 2020</w:t>
            </w:r>
          </w:p>
        </w:tc>
        <w:tc>
          <w:tcPr>
            <w:tcW w:w="1418" w:type="dxa"/>
          </w:tcPr>
          <w:p w14:paraId="6A51BBDD" w14:textId="77777777" w:rsidR="00777A41" w:rsidRDefault="008B1727">
            <w:pPr>
              <w:pStyle w:val="Table04Row"/>
            </w:pPr>
            <w:r>
              <w:t>25 Sep 2020</w:t>
            </w:r>
            <w:r>
              <w:br/>
              <w:t>SL 2020/180</w:t>
            </w:r>
          </w:p>
        </w:tc>
        <w:tc>
          <w:tcPr>
            <w:tcW w:w="4536" w:type="dxa"/>
          </w:tcPr>
          <w:p w14:paraId="5CA0F236" w14:textId="77777777" w:rsidR="00777A41" w:rsidRDefault="008B1727">
            <w:pPr>
              <w:pStyle w:val="Table04Row"/>
            </w:pPr>
            <w:r>
              <w:t>cl. 1 &amp; 2: 25 Sep 2020 (see cl. 2(a));</w:t>
            </w:r>
          </w:p>
          <w:p w14:paraId="2578F529" w14:textId="77777777" w:rsidR="00777A41" w:rsidRDefault="008B1727">
            <w:pPr>
              <w:pStyle w:val="Table04Row"/>
            </w:pPr>
            <w:r>
              <w:t>Order other than cl. 1 &amp; 2: 26 Sep 2020 (see cl. 2(b))</w:t>
            </w:r>
          </w:p>
        </w:tc>
      </w:tr>
      <w:tr w:rsidR="00777A41" w14:paraId="2F85FBA7" w14:textId="77777777">
        <w:trPr>
          <w:cantSplit/>
          <w:jc w:val="center"/>
        </w:trPr>
        <w:tc>
          <w:tcPr>
            <w:tcW w:w="4253" w:type="dxa"/>
          </w:tcPr>
          <w:p w14:paraId="41611D3C" w14:textId="77777777" w:rsidR="00777A41" w:rsidRDefault="008B1727">
            <w:pPr>
              <w:pStyle w:val="Table04Row"/>
            </w:pPr>
            <w:r>
              <w:t>Electricity Industry Exemption Amendment Order 2021</w:t>
            </w:r>
          </w:p>
        </w:tc>
        <w:tc>
          <w:tcPr>
            <w:tcW w:w="1418" w:type="dxa"/>
          </w:tcPr>
          <w:p w14:paraId="45AB626F" w14:textId="77777777" w:rsidR="00777A41" w:rsidRDefault="008B1727">
            <w:pPr>
              <w:pStyle w:val="Table04Row"/>
            </w:pPr>
            <w:r>
              <w:t>4 Jun 2021</w:t>
            </w:r>
            <w:r>
              <w:br/>
              <w:t>SL 2021/67</w:t>
            </w:r>
          </w:p>
        </w:tc>
        <w:tc>
          <w:tcPr>
            <w:tcW w:w="4536" w:type="dxa"/>
          </w:tcPr>
          <w:p w14:paraId="5AEC1BC8" w14:textId="77777777" w:rsidR="00777A41" w:rsidRDefault="008B1727">
            <w:pPr>
              <w:pStyle w:val="Table04Row"/>
            </w:pPr>
            <w:r>
              <w:t>cl. 1 &amp; 2: 4 Jun 2021 (see cl. 2(a));</w:t>
            </w:r>
          </w:p>
          <w:p w14:paraId="2EF2B13B" w14:textId="77777777" w:rsidR="00777A41" w:rsidRDefault="008B1727">
            <w:pPr>
              <w:pStyle w:val="Table04Row"/>
            </w:pPr>
            <w:r>
              <w:t>Order other than cl. 1 &amp; 2: 5 Jun 2021 (see cl. 2(b))</w:t>
            </w:r>
          </w:p>
        </w:tc>
      </w:tr>
      <w:tr w:rsidR="00777A41" w14:paraId="76BC9E15" w14:textId="77777777">
        <w:trPr>
          <w:cantSplit/>
          <w:jc w:val="center"/>
        </w:trPr>
        <w:tc>
          <w:tcPr>
            <w:tcW w:w="4253" w:type="dxa"/>
          </w:tcPr>
          <w:p w14:paraId="4213F9A1" w14:textId="77777777" w:rsidR="00777A41" w:rsidRDefault="008B1727">
            <w:pPr>
              <w:pStyle w:val="Table04Row"/>
            </w:pPr>
            <w:r>
              <w:t>Electricity Industry Exemption Amendment Order 2022</w:t>
            </w:r>
          </w:p>
        </w:tc>
        <w:tc>
          <w:tcPr>
            <w:tcW w:w="1418" w:type="dxa"/>
          </w:tcPr>
          <w:p w14:paraId="135C65AA" w14:textId="77777777" w:rsidR="00777A41" w:rsidRDefault="008B1727">
            <w:pPr>
              <w:pStyle w:val="Table04Row"/>
            </w:pPr>
            <w:r>
              <w:t>25 Mar 2022</w:t>
            </w:r>
            <w:r>
              <w:br/>
              <w:t>SL 2022/44</w:t>
            </w:r>
          </w:p>
        </w:tc>
        <w:tc>
          <w:tcPr>
            <w:tcW w:w="4536" w:type="dxa"/>
          </w:tcPr>
          <w:p w14:paraId="5AB4EBDF" w14:textId="77777777" w:rsidR="00777A41" w:rsidRDefault="008B1727">
            <w:pPr>
              <w:pStyle w:val="Table04Row"/>
            </w:pPr>
            <w:r>
              <w:t>cl. 1 &amp; 2: 25 Mar 2022 (see cl. 2(a));</w:t>
            </w:r>
          </w:p>
          <w:p w14:paraId="69C99DEE" w14:textId="77777777" w:rsidR="00777A41" w:rsidRDefault="008B1727">
            <w:pPr>
              <w:pStyle w:val="Table04Row"/>
            </w:pPr>
            <w:r>
              <w:t>Order other than cl. 1 &amp; 2: 26 Mar 2022 (see cl. 2(b))</w:t>
            </w:r>
          </w:p>
        </w:tc>
      </w:tr>
      <w:tr w:rsidR="00777A41" w14:paraId="39187CD0" w14:textId="77777777">
        <w:trPr>
          <w:cantSplit/>
          <w:jc w:val="center"/>
        </w:trPr>
        <w:tc>
          <w:tcPr>
            <w:tcW w:w="4253" w:type="dxa"/>
          </w:tcPr>
          <w:p w14:paraId="3D0977AD" w14:textId="77777777" w:rsidR="00777A41" w:rsidRDefault="008B1727">
            <w:pPr>
              <w:pStyle w:val="Table04Row"/>
            </w:pPr>
            <w:r>
              <w:t>Electricity Industry Exemption Amendment Order (No. 2) 2022</w:t>
            </w:r>
          </w:p>
        </w:tc>
        <w:tc>
          <w:tcPr>
            <w:tcW w:w="1418" w:type="dxa"/>
          </w:tcPr>
          <w:p w14:paraId="2F40FEFE" w14:textId="77777777" w:rsidR="00777A41" w:rsidRDefault="008B1727">
            <w:pPr>
              <w:pStyle w:val="Table04Row"/>
            </w:pPr>
            <w:r>
              <w:t>21 Oct 2022</w:t>
            </w:r>
            <w:r>
              <w:br/>
              <w:t>SL 2022/171</w:t>
            </w:r>
          </w:p>
        </w:tc>
        <w:tc>
          <w:tcPr>
            <w:tcW w:w="4536" w:type="dxa"/>
          </w:tcPr>
          <w:p w14:paraId="6B831343" w14:textId="77777777" w:rsidR="00777A41" w:rsidRDefault="008B1727">
            <w:pPr>
              <w:pStyle w:val="Table04Row"/>
            </w:pPr>
            <w:r>
              <w:t>cl. 1 &amp; 2: 21 Oct 2022 (see cl. 2(a));</w:t>
            </w:r>
          </w:p>
          <w:p w14:paraId="1E86EC00" w14:textId="77777777" w:rsidR="00777A41" w:rsidRDefault="008B1727">
            <w:pPr>
              <w:pStyle w:val="Table04Row"/>
            </w:pPr>
            <w:r>
              <w:t>Order other than cl. 1 &amp; 2: 22 Oct 2022 (see cl. 2(b))</w:t>
            </w:r>
          </w:p>
        </w:tc>
      </w:tr>
      <w:tr w:rsidR="00777A41" w14:paraId="2F289022" w14:textId="77777777">
        <w:trPr>
          <w:cantSplit/>
          <w:jc w:val="center"/>
        </w:trPr>
        <w:tc>
          <w:tcPr>
            <w:tcW w:w="4253" w:type="dxa"/>
          </w:tcPr>
          <w:p w14:paraId="7B7915F8" w14:textId="77777777" w:rsidR="00777A41" w:rsidRDefault="008B1727">
            <w:pPr>
              <w:pStyle w:val="Table04Row"/>
            </w:pPr>
            <w:r>
              <w:t>Electricity Industry Exemption Amendment Order 2023</w:t>
            </w:r>
          </w:p>
        </w:tc>
        <w:tc>
          <w:tcPr>
            <w:tcW w:w="1418" w:type="dxa"/>
          </w:tcPr>
          <w:p w14:paraId="6F4CC633" w14:textId="77777777" w:rsidR="00777A41" w:rsidRDefault="008B1727">
            <w:pPr>
              <w:pStyle w:val="Table04Row"/>
            </w:pPr>
            <w:r>
              <w:t>20 Jun 2023</w:t>
            </w:r>
            <w:r>
              <w:br/>
              <w:t>SL 2023/80</w:t>
            </w:r>
          </w:p>
        </w:tc>
        <w:tc>
          <w:tcPr>
            <w:tcW w:w="4536" w:type="dxa"/>
          </w:tcPr>
          <w:p w14:paraId="6F5C7D26" w14:textId="77777777" w:rsidR="00777A41" w:rsidRDefault="008B1727">
            <w:pPr>
              <w:pStyle w:val="Table04Row"/>
            </w:pPr>
            <w:r>
              <w:t>cl. 1 &amp; 2: 20 Jun 2023 (see cl. 2(a));</w:t>
            </w:r>
          </w:p>
          <w:p w14:paraId="4A3A06ED" w14:textId="77777777" w:rsidR="00777A41" w:rsidRDefault="008B1727">
            <w:pPr>
              <w:pStyle w:val="Table04Row"/>
            </w:pPr>
            <w:r>
              <w:t>Order other than cl. 1 &amp; 2: 21 Jun 2023 (see cl. 2(b)</w:t>
            </w:r>
          </w:p>
        </w:tc>
      </w:tr>
      <w:tr w:rsidR="00777A41" w14:paraId="302864F4" w14:textId="77777777">
        <w:trPr>
          <w:cantSplit/>
          <w:jc w:val="center"/>
        </w:trPr>
        <w:tc>
          <w:tcPr>
            <w:tcW w:w="4253" w:type="dxa"/>
          </w:tcPr>
          <w:p w14:paraId="422E409E" w14:textId="77777777" w:rsidR="00777A41" w:rsidRDefault="008B1727">
            <w:pPr>
              <w:pStyle w:val="Table04Row"/>
            </w:pPr>
            <w:r>
              <w:rPr>
                <w:color w:val="FF0000"/>
              </w:rPr>
              <w:lastRenderedPageBreak/>
              <w:t>Electricity Industry Exemption Amendment Order 2024</w:t>
            </w:r>
          </w:p>
        </w:tc>
        <w:tc>
          <w:tcPr>
            <w:tcW w:w="1418" w:type="dxa"/>
          </w:tcPr>
          <w:p w14:paraId="0371C631" w14:textId="77777777" w:rsidR="00777A41" w:rsidRDefault="008B1727">
            <w:pPr>
              <w:pStyle w:val="Table04Row"/>
              <w:rPr>
                <w:color w:val="FF0000"/>
              </w:rPr>
            </w:pPr>
            <w:r>
              <w:rPr>
                <w:color w:val="FF0000"/>
              </w:rPr>
              <w:t>10 Jan 2024</w:t>
            </w:r>
            <w:r>
              <w:rPr>
                <w:color w:val="FF0000"/>
              </w:rPr>
              <w:br/>
              <w:t>SL 2024/3</w:t>
            </w:r>
          </w:p>
        </w:tc>
        <w:tc>
          <w:tcPr>
            <w:tcW w:w="4536" w:type="dxa"/>
          </w:tcPr>
          <w:p w14:paraId="3ECD02A5" w14:textId="77777777" w:rsidR="00777A41" w:rsidRDefault="008B1727">
            <w:pPr>
              <w:pStyle w:val="Table04Row"/>
            </w:pPr>
            <w:r>
              <w:rPr>
                <w:color w:val="FF0000"/>
              </w:rPr>
              <w:t>cl. 1 &amp; 2: 10 Jan 2024 (see cl. 2(a));</w:t>
            </w:r>
          </w:p>
          <w:p w14:paraId="59EB3A4C" w14:textId="77777777" w:rsidR="00777A41" w:rsidRDefault="008B1727">
            <w:pPr>
              <w:pStyle w:val="Table04Row"/>
            </w:pPr>
            <w:r>
              <w:rPr>
                <w:color w:val="FF0000"/>
              </w:rPr>
              <w:t>Order other than cl. 1 &amp; 2: 11 Jan 2024 (see cl. 2(b))</w:t>
            </w:r>
          </w:p>
        </w:tc>
      </w:tr>
      <w:tr w:rsidR="00777A41" w14:paraId="6AD4F89E" w14:textId="77777777">
        <w:trPr>
          <w:cantSplit/>
          <w:jc w:val="center"/>
        </w:trPr>
        <w:tc>
          <w:tcPr>
            <w:tcW w:w="4253" w:type="dxa"/>
          </w:tcPr>
          <w:p w14:paraId="18B5BB56" w14:textId="77777777" w:rsidR="00777A41" w:rsidRDefault="008B1727">
            <w:pPr>
              <w:pStyle w:val="Table04Row"/>
            </w:pPr>
            <w:r>
              <w:t>Electricity Industry (Solar Power Purchase Agreements) Exemption Order 2016</w:t>
            </w:r>
          </w:p>
        </w:tc>
        <w:tc>
          <w:tcPr>
            <w:tcW w:w="1418" w:type="dxa"/>
          </w:tcPr>
          <w:p w14:paraId="0EE08BCA" w14:textId="77777777" w:rsidR="00777A41" w:rsidRDefault="008B1727">
            <w:pPr>
              <w:pStyle w:val="Table04Row"/>
            </w:pPr>
            <w:r>
              <w:t>23 Dec 2016</w:t>
            </w:r>
            <w:r>
              <w:br/>
              <w:t>p. 5900‑3</w:t>
            </w:r>
          </w:p>
        </w:tc>
        <w:tc>
          <w:tcPr>
            <w:tcW w:w="4536" w:type="dxa"/>
          </w:tcPr>
          <w:p w14:paraId="575F8B0A" w14:textId="77777777" w:rsidR="00777A41" w:rsidRDefault="008B1727">
            <w:pPr>
              <w:pStyle w:val="Table04Row"/>
            </w:pPr>
            <w:r>
              <w:t>cl. 1 &amp; 2: 23 Dec 2016 (see cl. 2(a));</w:t>
            </w:r>
          </w:p>
          <w:p w14:paraId="0765E37D" w14:textId="77777777" w:rsidR="00777A41" w:rsidRDefault="008B1727">
            <w:pPr>
              <w:pStyle w:val="Table04Row"/>
            </w:pPr>
            <w:r>
              <w:t>Order other than cl. 1 &amp; 2: 24 Dec 2016 (see cl. 2(b))</w:t>
            </w:r>
          </w:p>
        </w:tc>
      </w:tr>
      <w:tr w:rsidR="00777A41" w14:paraId="346ED2C5" w14:textId="77777777">
        <w:trPr>
          <w:cantSplit/>
          <w:jc w:val="center"/>
        </w:trPr>
        <w:tc>
          <w:tcPr>
            <w:tcW w:w="4253" w:type="dxa"/>
          </w:tcPr>
          <w:p w14:paraId="0752A6CF" w14:textId="77777777" w:rsidR="00777A41" w:rsidRDefault="008B1727">
            <w:pPr>
              <w:pStyle w:val="Table04Row"/>
            </w:pPr>
            <w:r>
              <w:t>Electricity Industry (Solar Power Purchase Agreements) Exemption Amendment Order 2017</w:t>
            </w:r>
          </w:p>
        </w:tc>
        <w:tc>
          <w:tcPr>
            <w:tcW w:w="1418" w:type="dxa"/>
          </w:tcPr>
          <w:p w14:paraId="08D60BC6" w14:textId="77777777" w:rsidR="00777A41" w:rsidRDefault="008B1727">
            <w:pPr>
              <w:pStyle w:val="Table04Row"/>
            </w:pPr>
            <w:r>
              <w:t>13 Jun 2017</w:t>
            </w:r>
            <w:r>
              <w:br/>
              <w:t>p. 2881‑2</w:t>
            </w:r>
          </w:p>
        </w:tc>
        <w:tc>
          <w:tcPr>
            <w:tcW w:w="4536" w:type="dxa"/>
          </w:tcPr>
          <w:p w14:paraId="168E63BA" w14:textId="77777777" w:rsidR="00777A41" w:rsidRDefault="008B1727">
            <w:pPr>
              <w:pStyle w:val="Table04Row"/>
            </w:pPr>
            <w:r>
              <w:t>cl. 1 &amp; 2: 13 Jun 2017 (see cl. 2(a));</w:t>
            </w:r>
          </w:p>
          <w:p w14:paraId="6F94A445" w14:textId="77777777" w:rsidR="00777A41" w:rsidRDefault="008B1727">
            <w:pPr>
              <w:pStyle w:val="Table04Row"/>
            </w:pPr>
            <w:r>
              <w:t>Order other than cl. 1 &amp; 2: 14 Jun 2017 (see cl. 2(b))</w:t>
            </w:r>
          </w:p>
        </w:tc>
      </w:tr>
      <w:tr w:rsidR="00777A41" w14:paraId="5018F97A" w14:textId="77777777">
        <w:trPr>
          <w:cantSplit/>
          <w:jc w:val="center"/>
        </w:trPr>
        <w:tc>
          <w:tcPr>
            <w:tcW w:w="4253" w:type="dxa"/>
          </w:tcPr>
          <w:p w14:paraId="1A989208" w14:textId="77777777" w:rsidR="00777A41" w:rsidRDefault="008B1727">
            <w:pPr>
              <w:pStyle w:val="Table04Row"/>
            </w:pPr>
            <w:r>
              <w:t>Electricity Industry (Solar Power Purchase Agreements) Exemption Amendment Order 2018</w:t>
            </w:r>
          </w:p>
        </w:tc>
        <w:tc>
          <w:tcPr>
            <w:tcW w:w="1418" w:type="dxa"/>
          </w:tcPr>
          <w:p w14:paraId="6A26F4CD" w14:textId="77777777" w:rsidR="00777A41" w:rsidRDefault="008B1727">
            <w:pPr>
              <w:pStyle w:val="Table04Row"/>
            </w:pPr>
            <w:r>
              <w:t>29 Mar 2018</w:t>
            </w:r>
            <w:r>
              <w:br/>
              <w:t>p. 1093‑4</w:t>
            </w:r>
          </w:p>
        </w:tc>
        <w:tc>
          <w:tcPr>
            <w:tcW w:w="4536" w:type="dxa"/>
          </w:tcPr>
          <w:p w14:paraId="738A49A4" w14:textId="77777777" w:rsidR="00777A41" w:rsidRDefault="008B1727">
            <w:pPr>
              <w:pStyle w:val="Table04Row"/>
            </w:pPr>
            <w:r>
              <w:t>cl. 1 &amp; 2: 29 Mar 2018 (see cl. 2(a));</w:t>
            </w:r>
          </w:p>
          <w:p w14:paraId="1B380B5F" w14:textId="77777777" w:rsidR="00777A41" w:rsidRDefault="008B1727">
            <w:pPr>
              <w:pStyle w:val="Table04Row"/>
            </w:pPr>
            <w:r>
              <w:t>Order other than cl. 1 &amp; 2: 30 Mar 2018 (see cl. 2(b))</w:t>
            </w:r>
          </w:p>
        </w:tc>
      </w:tr>
      <w:tr w:rsidR="00777A41" w14:paraId="18D59822" w14:textId="77777777">
        <w:trPr>
          <w:cantSplit/>
          <w:jc w:val="center"/>
        </w:trPr>
        <w:tc>
          <w:tcPr>
            <w:tcW w:w="4253" w:type="dxa"/>
          </w:tcPr>
          <w:p w14:paraId="69279F79" w14:textId="77777777" w:rsidR="00777A41" w:rsidRDefault="008B1727">
            <w:pPr>
              <w:pStyle w:val="Table04Row"/>
            </w:pPr>
            <w:r>
              <w:t>Electricity Industry (Solar Power Purchase Agreements) Exemption Amendment Order (No. 2) 2018</w:t>
            </w:r>
          </w:p>
        </w:tc>
        <w:tc>
          <w:tcPr>
            <w:tcW w:w="1418" w:type="dxa"/>
          </w:tcPr>
          <w:p w14:paraId="301DE336" w14:textId="77777777" w:rsidR="00777A41" w:rsidRDefault="008B1727">
            <w:pPr>
              <w:pStyle w:val="Table04Row"/>
            </w:pPr>
            <w:r>
              <w:t>17 Aug 2018</w:t>
            </w:r>
            <w:r>
              <w:br/>
              <w:t>p. 2895</w:t>
            </w:r>
          </w:p>
        </w:tc>
        <w:tc>
          <w:tcPr>
            <w:tcW w:w="4536" w:type="dxa"/>
          </w:tcPr>
          <w:p w14:paraId="05A26AEF" w14:textId="77777777" w:rsidR="00777A41" w:rsidRDefault="008B1727">
            <w:pPr>
              <w:pStyle w:val="Table04Row"/>
            </w:pPr>
            <w:r>
              <w:t>cl. 1 &amp; 2: 17 Aug 2018 (see cl. 2(a));</w:t>
            </w:r>
          </w:p>
          <w:p w14:paraId="42ECFDE8" w14:textId="77777777" w:rsidR="00777A41" w:rsidRDefault="008B1727">
            <w:pPr>
              <w:pStyle w:val="Table04Row"/>
            </w:pPr>
            <w:r>
              <w:t>Order other than cl. 1 &amp; 2: 18 Aug 2018 (see cl. 2(b))</w:t>
            </w:r>
          </w:p>
        </w:tc>
      </w:tr>
      <w:tr w:rsidR="00777A41" w14:paraId="13042478" w14:textId="77777777">
        <w:trPr>
          <w:cantSplit/>
          <w:jc w:val="center"/>
        </w:trPr>
        <w:tc>
          <w:tcPr>
            <w:tcW w:w="4253" w:type="dxa"/>
          </w:tcPr>
          <w:p w14:paraId="553A0493" w14:textId="77777777" w:rsidR="00777A41" w:rsidRDefault="008B1727">
            <w:pPr>
              <w:pStyle w:val="Table04Row"/>
            </w:pPr>
            <w:r>
              <w:t>Electricity Industry (Solar Power Purchase Agreements) Exemption Amendment Order 2023</w:t>
            </w:r>
          </w:p>
        </w:tc>
        <w:tc>
          <w:tcPr>
            <w:tcW w:w="1418" w:type="dxa"/>
          </w:tcPr>
          <w:p w14:paraId="2DCE6C65" w14:textId="77777777" w:rsidR="00777A41" w:rsidRDefault="008B1727">
            <w:pPr>
              <w:pStyle w:val="Table04Row"/>
            </w:pPr>
            <w:r>
              <w:t>21 Apr 2023</w:t>
            </w:r>
            <w:r>
              <w:br/>
              <w:t>SL 2023/31</w:t>
            </w:r>
          </w:p>
        </w:tc>
        <w:tc>
          <w:tcPr>
            <w:tcW w:w="4536" w:type="dxa"/>
          </w:tcPr>
          <w:p w14:paraId="6321353B" w14:textId="77777777" w:rsidR="00777A41" w:rsidRDefault="008B1727">
            <w:pPr>
              <w:pStyle w:val="Table04Row"/>
            </w:pPr>
            <w:r>
              <w:t>cl. 1 &amp; 2: 21 Apr 2023 (see cl. 2(a));</w:t>
            </w:r>
          </w:p>
          <w:p w14:paraId="0C0410C6" w14:textId="77777777" w:rsidR="00777A41" w:rsidRDefault="008B1727">
            <w:pPr>
              <w:pStyle w:val="Table04Row"/>
            </w:pPr>
            <w:r>
              <w:t>Order other than cl. 1 &amp; 2: 22 Apr 2023 (see cl. 2(b))</w:t>
            </w:r>
          </w:p>
        </w:tc>
      </w:tr>
      <w:tr w:rsidR="00777A41" w14:paraId="5D8D297E" w14:textId="77777777">
        <w:trPr>
          <w:cantSplit/>
          <w:jc w:val="center"/>
        </w:trPr>
        <w:tc>
          <w:tcPr>
            <w:tcW w:w="10207" w:type="dxa"/>
            <w:gridSpan w:val="3"/>
          </w:tcPr>
          <w:p w14:paraId="20F7CD56" w14:textId="77777777" w:rsidR="00777A41" w:rsidRDefault="008B1727">
            <w:pPr>
              <w:pStyle w:val="Table04Row"/>
              <w:keepNext/>
            </w:pPr>
            <w:r>
              <w:rPr>
                <w:b/>
              </w:rPr>
              <w:t>Under r. 2(1) of the Electricity Industry (Independent Market Operator) Regulations 2004 -</w:t>
            </w:r>
          </w:p>
        </w:tc>
      </w:tr>
      <w:tr w:rsidR="00777A41" w14:paraId="3CF292DA" w14:textId="77777777">
        <w:trPr>
          <w:cantSplit/>
          <w:jc w:val="center"/>
        </w:trPr>
        <w:tc>
          <w:tcPr>
            <w:tcW w:w="4253" w:type="dxa"/>
          </w:tcPr>
          <w:p w14:paraId="0B7DAB08" w14:textId="77777777" w:rsidR="00777A41" w:rsidRDefault="008B1727">
            <w:pPr>
              <w:pStyle w:val="Table04Row"/>
            </w:pPr>
            <w:r>
              <w:t>Electricity Industry (Independent Market Operator) (Commencement of Regulations) Order 2004</w:t>
            </w:r>
          </w:p>
        </w:tc>
        <w:tc>
          <w:tcPr>
            <w:tcW w:w="1418" w:type="dxa"/>
          </w:tcPr>
          <w:p w14:paraId="6F1706BA" w14:textId="77777777" w:rsidR="00777A41" w:rsidRDefault="008B1727">
            <w:pPr>
              <w:pStyle w:val="Table04Row"/>
            </w:pPr>
            <w:r>
              <w:t>30 Nov 2004</w:t>
            </w:r>
            <w:r>
              <w:br/>
              <w:t>p. 5515</w:t>
            </w:r>
          </w:p>
        </w:tc>
        <w:tc>
          <w:tcPr>
            <w:tcW w:w="4536" w:type="dxa"/>
          </w:tcPr>
          <w:p w14:paraId="616A0FF2" w14:textId="77777777" w:rsidR="00777A41" w:rsidRDefault="00777A41">
            <w:pPr>
              <w:pStyle w:val="Table04Row"/>
            </w:pPr>
          </w:p>
        </w:tc>
      </w:tr>
      <w:tr w:rsidR="00777A41" w14:paraId="19D9465A" w14:textId="77777777">
        <w:trPr>
          <w:cantSplit/>
          <w:jc w:val="center"/>
        </w:trPr>
        <w:tc>
          <w:tcPr>
            <w:tcW w:w="10207" w:type="dxa"/>
            <w:gridSpan w:val="3"/>
          </w:tcPr>
          <w:p w14:paraId="40F88A2A" w14:textId="77777777" w:rsidR="00777A41" w:rsidRDefault="008B1727">
            <w:pPr>
              <w:pStyle w:val="Table04Row"/>
              <w:keepNext/>
            </w:pPr>
            <w:r>
              <w:rPr>
                <w:b/>
              </w:rPr>
              <w:t>Under r. 2(b) of the Electricity Industry (Wholesale Electricity Market) Amendment Regulations 2016 -</w:t>
            </w:r>
          </w:p>
        </w:tc>
      </w:tr>
      <w:tr w:rsidR="00777A41" w14:paraId="2BA9FF6B" w14:textId="77777777">
        <w:trPr>
          <w:cantSplit/>
          <w:jc w:val="center"/>
        </w:trPr>
        <w:tc>
          <w:tcPr>
            <w:tcW w:w="4253" w:type="dxa"/>
          </w:tcPr>
          <w:p w14:paraId="3F6C9D0C" w14:textId="77777777" w:rsidR="00777A41" w:rsidRDefault="008B1727">
            <w:pPr>
              <w:pStyle w:val="Table04Row"/>
            </w:pPr>
            <w:r>
              <w:t>Electricity Industry (Commencement of Electricity Industry (Wholesale Electricity Market) Amendment Regulations) Order 2016 (No. 2)</w:t>
            </w:r>
          </w:p>
        </w:tc>
        <w:tc>
          <w:tcPr>
            <w:tcW w:w="1418" w:type="dxa"/>
          </w:tcPr>
          <w:p w14:paraId="44D1B199" w14:textId="77777777" w:rsidR="00777A41" w:rsidRDefault="008B1727">
            <w:pPr>
              <w:pStyle w:val="Table04Row"/>
            </w:pPr>
            <w:r>
              <w:t>30 Jun 2016</w:t>
            </w:r>
            <w:r>
              <w:br/>
              <w:t>p. 2695</w:t>
            </w:r>
          </w:p>
        </w:tc>
        <w:tc>
          <w:tcPr>
            <w:tcW w:w="4536" w:type="dxa"/>
          </w:tcPr>
          <w:p w14:paraId="3B970510" w14:textId="77777777" w:rsidR="00777A41" w:rsidRDefault="008B1727">
            <w:pPr>
              <w:pStyle w:val="Table04Row"/>
            </w:pPr>
            <w:r>
              <w:t>30 Jun 2016 (see cl. 2)</w:t>
            </w:r>
          </w:p>
        </w:tc>
      </w:tr>
      <w:tr w:rsidR="00777A41" w14:paraId="48FCC824" w14:textId="77777777">
        <w:trPr>
          <w:cantSplit/>
          <w:jc w:val="center"/>
        </w:trPr>
        <w:tc>
          <w:tcPr>
            <w:tcW w:w="10207" w:type="dxa"/>
            <w:gridSpan w:val="3"/>
          </w:tcPr>
          <w:p w14:paraId="33B88616" w14:textId="77777777" w:rsidR="00777A41" w:rsidRDefault="008B1727">
            <w:pPr>
              <w:pStyle w:val="Table04Row"/>
              <w:keepNext/>
            </w:pPr>
            <w:r>
              <w:rPr>
                <w:b/>
              </w:rPr>
              <w:t>Under r. 2(c) of the Electricity Industry (Wholesale Electricity Market) Amendment Regulations (No. 3) 2015 -</w:t>
            </w:r>
          </w:p>
        </w:tc>
      </w:tr>
      <w:tr w:rsidR="00777A41" w14:paraId="4314B507" w14:textId="77777777">
        <w:trPr>
          <w:cantSplit/>
          <w:jc w:val="center"/>
        </w:trPr>
        <w:tc>
          <w:tcPr>
            <w:tcW w:w="4253" w:type="dxa"/>
          </w:tcPr>
          <w:p w14:paraId="2496F83A" w14:textId="77777777" w:rsidR="00777A41" w:rsidRDefault="008B1727">
            <w:pPr>
              <w:pStyle w:val="Table04Row"/>
            </w:pPr>
            <w:r>
              <w:t>Electricity Industry (Commencement of Electricity Industry (Wholesale Electricity Market) Amendment Regulations) Order 2016</w:t>
            </w:r>
          </w:p>
        </w:tc>
        <w:tc>
          <w:tcPr>
            <w:tcW w:w="1418" w:type="dxa"/>
          </w:tcPr>
          <w:p w14:paraId="4EBD992B" w14:textId="77777777" w:rsidR="00777A41" w:rsidRDefault="008B1727">
            <w:pPr>
              <w:pStyle w:val="Table04Row"/>
            </w:pPr>
            <w:r>
              <w:t>31 May 2016</w:t>
            </w:r>
            <w:r>
              <w:br/>
              <w:t>p. 1657</w:t>
            </w:r>
          </w:p>
        </w:tc>
        <w:tc>
          <w:tcPr>
            <w:tcW w:w="4536" w:type="dxa"/>
          </w:tcPr>
          <w:p w14:paraId="5AA9E721" w14:textId="77777777" w:rsidR="00777A41" w:rsidRDefault="008B1727">
            <w:pPr>
              <w:pStyle w:val="Table04Row"/>
            </w:pPr>
            <w:r>
              <w:t>31 May 2016 (see cl. 2)</w:t>
            </w:r>
          </w:p>
        </w:tc>
      </w:tr>
    </w:tbl>
    <w:p w14:paraId="0C71B7CB" w14:textId="77777777" w:rsidR="00777A41" w:rsidRDefault="008B1727">
      <w:pPr>
        <w:pStyle w:val="IActName"/>
      </w:pPr>
      <w:r>
        <w:t>Electricity Transmission and Distribution Systems (Access) Act 1994</w:t>
      </w:r>
    </w:p>
    <w:p w14:paraId="01A4AFF5" w14:textId="77777777" w:rsidR="00777A41" w:rsidRDefault="008B1727">
      <w:pPr>
        <w:pStyle w:val="Table04Note"/>
      </w:pPr>
      <w:r>
        <w:t>Formerly “</w:t>
      </w:r>
      <w:r>
        <w:rPr>
          <w:i/>
        </w:rPr>
        <w:t>Electricity Corporation Act 1994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C4EAD04" w14:textId="77777777">
        <w:trPr>
          <w:cantSplit/>
          <w:jc w:val="center"/>
        </w:trPr>
        <w:tc>
          <w:tcPr>
            <w:tcW w:w="1134" w:type="dxa"/>
          </w:tcPr>
          <w:p w14:paraId="25FEE8E0" w14:textId="77777777" w:rsidR="00777A41" w:rsidRDefault="008B1727">
            <w:pPr>
              <w:pStyle w:val="Table04Row"/>
              <w:keepNext/>
            </w:pPr>
            <w:r>
              <w:rPr>
                <w:b/>
              </w:rPr>
              <w:t>Portfolio:</w:t>
            </w:r>
          </w:p>
        </w:tc>
        <w:tc>
          <w:tcPr>
            <w:tcW w:w="8505" w:type="dxa"/>
          </w:tcPr>
          <w:p w14:paraId="3F38ACEC" w14:textId="77777777" w:rsidR="00777A41" w:rsidRDefault="008B1727">
            <w:pPr>
              <w:pStyle w:val="Table04Row"/>
              <w:keepNext/>
            </w:pPr>
            <w:r>
              <w:t>Minister for Energy</w:t>
            </w:r>
          </w:p>
        </w:tc>
      </w:tr>
      <w:tr w:rsidR="00777A41" w14:paraId="0E71F6DD" w14:textId="77777777">
        <w:trPr>
          <w:cantSplit/>
          <w:jc w:val="center"/>
        </w:trPr>
        <w:tc>
          <w:tcPr>
            <w:tcW w:w="1276" w:type="dxa"/>
          </w:tcPr>
          <w:p w14:paraId="71505B5A" w14:textId="77777777" w:rsidR="00777A41" w:rsidRDefault="008B1727">
            <w:pPr>
              <w:pStyle w:val="Table04Row"/>
              <w:keepNext/>
            </w:pPr>
            <w:r>
              <w:rPr>
                <w:b/>
              </w:rPr>
              <w:t>Agency:</w:t>
            </w:r>
          </w:p>
        </w:tc>
        <w:tc>
          <w:tcPr>
            <w:tcW w:w="5812" w:type="dxa"/>
          </w:tcPr>
          <w:p w14:paraId="32CD70ED" w14:textId="77777777" w:rsidR="00777A41" w:rsidRDefault="008B1727">
            <w:pPr>
              <w:pStyle w:val="Table04Row"/>
              <w:keepNext/>
            </w:pPr>
            <w:r>
              <w:t>Energy Policy WA</w:t>
            </w:r>
          </w:p>
        </w:tc>
      </w:tr>
    </w:tbl>
    <w:p w14:paraId="451829B1" w14:textId="77777777" w:rsidR="00777A41" w:rsidRDefault="00777A41">
      <w:pPr>
        <w:keepNext/>
      </w:pPr>
    </w:p>
    <w:p w14:paraId="4B0447FD" w14:textId="77777777" w:rsidR="00777A41" w:rsidRDefault="008B1727">
      <w:pPr>
        <w:pStyle w:val="IRegName"/>
      </w:pPr>
      <w:r>
        <w:t>Electricity Distribution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0514FC" w14:textId="77777777">
        <w:trPr>
          <w:cantSplit/>
          <w:jc w:val="center"/>
        </w:trPr>
        <w:tc>
          <w:tcPr>
            <w:tcW w:w="4253" w:type="dxa"/>
          </w:tcPr>
          <w:p w14:paraId="7E4A82D5" w14:textId="77777777" w:rsidR="00777A41" w:rsidRDefault="008B1727">
            <w:pPr>
              <w:pStyle w:val="Table04Row"/>
            </w:pPr>
            <w:r>
              <w:rPr>
                <w:i/>
              </w:rPr>
              <w:t>Electricity Distribution Regulations 1997</w:t>
            </w:r>
          </w:p>
        </w:tc>
        <w:tc>
          <w:tcPr>
            <w:tcW w:w="1418" w:type="dxa"/>
          </w:tcPr>
          <w:p w14:paraId="0B8A21FD" w14:textId="77777777" w:rsidR="00777A41" w:rsidRDefault="008B1727">
            <w:pPr>
              <w:pStyle w:val="Table04Row"/>
            </w:pPr>
            <w:r>
              <w:t>1 Jul 1997</w:t>
            </w:r>
            <w:r>
              <w:br/>
              <w:t>p. 3335‑406</w:t>
            </w:r>
          </w:p>
        </w:tc>
        <w:tc>
          <w:tcPr>
            <w:tcW w:w="4536" w:type="dxa"/>
          </w:tcPr>
          <w:p w14:paraId="4D469D15" w14:textId="77777777" w:rsidR="00777A41" w:rsidRDefault="008B1727">
            <w:pPr>
              <w:pStyle w:val="Table04Row"/>
            </w:pPr>
            <w:r>
              <w:t>1 Jul 1997 (see r. 2)</w:t>
            </w:r>
          </w:p>
        </w:tc>
      </w:tr>
      <w:tr w:rsidR="00777A41" w14:paraId="01C4FF4B" w14:textId="77777777">
        <w:trPr>
          <w:cantSplit/>
          <w:jc w:val="center"/>
        </w:trPr>
        <w:tc>
          <w:tcPr>
            <w:tcW w:w="4253" w:type="dxa"/>
          </w:tcPr>
          <w:p w14:paraId="4302BFAB" w14:textId="77777777" w:rsidR="00777A41" w:rsidRDefault="008B1727">
            <w:pPr>
              <w:pStyle w:val="Table04Row"/>
            </w:pPr>
            <w:r>
              <w:rPr>
                <w:i/>
              </w:rPr>
              <w:t>Electricity Distribution Amendment Regulations 1998</w:t>
            </w:r>
          </w:p>
        </w:tc>
        <w:tc>
          <w:tcPr>
            <w:tcW w:w="1418" w:type="dxa"/>
          </w:tcPr>
          <w:p w14:paraId="5B7FDED5" w14:textId="77777777" w:rsidR="00777A41" w:rsidRDefault="008B1727">
            <w:pPr>
              <w:pStyle w:val="Table04Row"/>
            </w:pPr>
            <w:r>
              <w:t>31 Dec 1998</w:t>
            </w:r>
            <w:r>
              <w:br/>
              <w:t>p. 7397‑404</w:t>
            </w:r>
          </w:p>
        </w:tc>
        <w:tc>
          <w:tcPr>
            <w:tcW w:w="4536" w:type="dxa"/>
          </w:tcPr>
          <w:p w14:paraId="539477CE" w14:textId="77777777" w:rsidR="00777A41" w:rsidRDefault="008B1727">
            <w:pPr>
              <w:pStyle w:val="Table04Row"/>
            </w:pPr>
            <w:r>
              <w:t>1 Jan 1999 (see r. 2)</w:t>
            </w:r>
          </w:p>
        </w:tc>
      </w:tr>
      <w:tr w:rsidR="00777A41" w14:paraId="5B21984C" w14:textId="77777777">
        <w:trPr>
          <w:cantSplit/>
          <w:jc w:val="center"/>
        </w:trPr>
        <w:tc>
          <w:tcPr>
            <w:tcW w:w="4253" w:type="dxa"/>
          </w:tcPr>
          <w:p w14:paraId="7D829178" w14:textId="77777777" w:rsidR="00777A41" w:rsidRDefault="008B1727">
            <w:pPr>
              <w:pStyle w:val="Table04Row"/>
            </w:pPr>
            <w:r>
              <w:rPr>
                <w:i/>
              </w:rPr>
              <w:t>Corporations (Consequential Amendments) Regulations 2001</w:t>
            </w:r>
            <w:r>
              <w:t xml:space="preserve"> Pt. 8</w:t>
            </w:r>
          </w:p>
        </w:tc>
        <w:tc>
          <w:tcPr>
            <w:tcW w:w="1418" w:type="dxa"/>
          </w:tcPr>
          <w:p w14:paraId="1513B5C4" w14:textId="77777777" w:rsidR="00777A41" w:rsidRDefault="008B1727">
            <w:pPr>
              <w:pStyle w:val="Table04Row"/>
            </w:pPr>
            <w:r>
              <w:t>28 Sep 2001</w:t>
            </w:r>
            <w:r>
              <w:br/>
              <w:t>p. 5353‑8</w:t>
            </w:r>
          </w:p>
        </w:tc>
        <w:tc>
          <w:tcPr>
            <w:tcW w:w="4536" w:type="dxa"/>
          </w:tcPr>
          <w:p w14:paraId="3030CC7D" w14:textId="77777777" w:rsidR="00777A41" w:rsidRDefault="008B1727">
            <w:pPr>
              <w:pStyle w:val="Table04Row"/>
            </w:pPr>
            <w:r>
              <w:t xml:space="preserve">15 Jul 2001 (see r. 2 and Cwlth. </w:t>
            </w:r>
            <w:r>
              <w:rPr>
                <w:i/>
              </w:rPr>
              <w:t>Gazette</w:t>
            </w:r>
            <w:r>
              <w:t xml:space="preserve"> 13 Jul 2001 No. S285)</w:t>
            </w:r>
          </w:p>
        </w:tc>
      </w:tr>
      <w:tr w:rsidR="00777A41" w14:paraId="3DEE9E13" w14:textId="77777777">
        <w:trPr>
          <w:cantSplit/>
          <w:jc w:val="center"/>
        </w:trPr>
        <w:tc>
          <w:tcPr>
            <w:tcW w:w="4253" w:type="dxa"/>
          </w:tcPr>
          <w:p w14:paraId="32DC80FD" w14:textId="77777777" w:rsidR="00777A41" w:rsidRDefault="008B1727">
            <w:pPr>
              <w:pStyle w:val="Table04Row"/>
            </w:pPr>
            <w:r>
              <w:rPr>
                <w:i/>
              </w:rPr>
              <w:t>Electricity Distribution Amendment Regulations (No. 2) 2001</w:t>
            </w:r>
          </w:p>
        </w:tc>
        <w:tc>
          <w:tcPr>
            <w:tcW w:w="1418" w:type="dxa"/>
          </w:tcPr>
          <w:p w14:paraId="504D3A88" w14:textId="77777777" w:rsidR="00777A41" w:rsidRDefault="008B1727">
            <w:pPr>
              <w:pStyle w:val="Table04Row"/>
            </w:pPr>
            <w:r>
              <w:t>28 Dec 2001</w:t>
            </w:r>
            <w:r>
              <w:br/>
              <w:t>p. 6714‑17</w:t>
            </w:r>
          </w:p>
        </w:tc>
        <w:tc>
          <w:tcPr>
            <w:tcW w:w="4536" w:type="dxa"/>
          </w:tcPr>
          <w:p w14:paraId="3DCB5E54" w14:textId="77777777" w:rsidR="00777A41" w:rsidRDefault="008B1727">
            <w:pPr>
              <w:pStyle w:val="Table04Row"/>
            </w:pPr>
            <w:r>
              <w:t>28 Dec 2001 (see r. 2)</w:t>
            </w:r>
          </w:p>
        </w:tc>
      </w:tr>
      <w:tr w:rsidR="00777A41" w14:paraId="5A325312" w14:textId="77777777">
        <w:trPr>
          <w:cantSplit/>
          <w:jc w:val="center"/>
        </w:trPr>
        <w:tc>
          <w:tcPr>
            <w:tcW w:w="4253" w:type="dxa"/>
          </w:tcPr>
          <w:p w14:paraId="0633056A" w14:textId="77777777" w:rsidR="00777A41" w:rsidRDefault="008B1727">
            <w:pPr>
              <w:pStyle w:val="Table04Row"/>
            </w:pPr>
            <w:r>
              <w:rPr>
                <w:i/>
              </w:rPr>
              <w:t>Electricity Transmission Amendment Regulations 2002</w:t>
            </w:r>
            <w:r>
              <w:t xml:space="preserve"> r. 6</w:t>
            </w:r>
          </w:p>
        </w:tc>
        <w:tc>
          <w:tcPr>
            <w:tcW w:w="1418" w:type="dxa"/>
          </w:tcPr>
          <w:p w14:paraId="6E63640F" w14:textId="77777777" w:rsidR="00777A41" w:rsidRDefault="008B1727">
            <w:pPr>
              <w:pStyle w:val="Table04Row"/>
            </w:pPr>
            <w:r>
              <w:t>29 Oct 2002</w:t>
            </w:r>
            <w:r>
              <w:br/>
              <w:t>p. 5343‑5</w:t>
            </w:r>
          </w:p>
        </w:tc>
        <w:tc>
          <w:tcPr>
            <w:tcW w:w="4536" w:type="dxa"/>
          </w:tcPr>
          <w:p w14:paraId="76028842" w14:textId="77777777" w:rsidR="00777A41" w:rsidRDefault="008B1727">
            <w:pPr>
              <w:pStyle w:val="Table04Row"/>
            </w:pPr>
            <w:r>
              <w:t>1 Jan 2003 (see r. 2)</w:t>
            </w:r>
          </w:p>
        </w:tc>
      </w:tr>
      <w:tr w:rsidR="00777A41" w14:paraId="51E4B867" w14:textId="77777777">
        <w:trPr>
          <w:cantSplit/>
          <w:jc w:val="center"/>
        </w:trPr>
        <w:tc>
          <w:tcPr>
            <w:tcW w:w="4253" w:type="dxa"/>
          </w:tcPr>
          <w:p w14:paraId="57A9C68F" w14:textId="77777777" w:rsidR="00777A41" w:rsidRDefault="008B1727">
            <w:pPr>
              <w:pStyle w:val="Table04Row"/>
            </w:pPr>
            <w:r>
              <w:rPr>
                <w:i/>
              </w:rPr>
              <w:t>Electricity Distribution Amendment Regulations (No. 2) 2004</w:t>
            </w:r>
          </w:p>
        </w:tc>
        <w:tc>
          <w:tcPr>
            <w:tcW w:w="1418" w:type="dxa"/>
          </w:tcPr>
          <w:p w14:paraId="273340CE" w14:textId="77777777" w:rsidR="00777A41" w:rsidRDefault="008B1727">
            <w:pPr>
              <w:pStyle w:val="Table04Row"/>
            </w:pPr>
            <w:r>
              <w:t>22 Jun 2004</w:t>
            </w:r>
            <w:r>
              <w:br/>
              <w:t>p. 2162‑4</w:t>
            </w:r>
          </w:p>
        </w:tc>
        <w:tc>
          <w:tcPr>
            <w:tcW w:w="4536" w:type="dxa"/>
          </w:tcPr>
          <w:p w14:paraId="7449E50A" w14:textId="77777777" w:rsidR="00777A41" w:rsidRDefault="008B1727">
            <w:pPr>
              <w:pStyle w:val="Table04Row"/>
            </w:pPr>
            <w:r>
              <w:t xml:space="preserve">23 Jun 2004 (see r. 2 and </w:t>
            </w:r>
            <w:r>
              <w:rPr>
                <w:i/>
              </w:rPr>
              <w:t>Gazette</w:t>
            </w:r>
            <w:r>
              <w:t xml:space="preserve"> 22 Jun 2004 p. 2161)</w:t>
            </w:r>
          </w:p>
        </w:tc>
      </w:tr>
      <w:tr w:rsidR="00777A41" w14:paraId="3263BFAE" w14:textId="77777777">
        <w:trPr>
          <w:cantSplit/>
          <w:jc w:val="center"/>
        </w:trPr>
        <w:tc>
          <w:tcPr>
            <w:tcW w:w="4253" w:type="dxa"/>
          </w:tcPr>
          <w:p w14:paraId="4E83265A" w14:textId="77777777" w:rsidR="00777A41" w:rsidRDefault="008B1727">
            <w:pPr>
              <w:pStyle w:val="Table04Row"/>
            </w:pPr>
            <w:r>
              <w:rPr>
                <w:i/>
              </w:rPr>
              <w:t>Electricity Distribution Amendment Regulations 2006</w:t>
            </w:r>
          </w:p>
        </w:tc>
        <w:tc>
          <w:tcPr>
            <w:tcW w:w="1418" w:type="dxa"/>
          </w:tcPr>
          <w:p w14:paraId="186329DB" w14:textId="77777777" w:rsidR="00777A41" w:rsidRDefault="008B1727">
            <w:pPr>
              <w:pStyle w:val="Table04Row"/>
            </w:pPr>
            <w:r>
              <w:t>20 Jan 2006</w:t>
            </w:r>
            <w:r>
              <w:br/>
              <w:t>p. 378‑9</w:t>
            </w:r>
          </w:p>
        </w:tc>
        <w:tc>
          <w:tcPr>
            <w:tcW w:w="4536" w:type="dxa"/>
          </w:tcPr>
          <w:p w14:paraId="2F498443" w14:textId="77777777" w:rsidR="00777A41" w:rsidRDefault="008B1727">
            <w:pPr>
              <w:pStyle w:val="Table04Row"/>
            </w:pPr>
            <w:r>
              <w:t>20 Jan 2006</w:t>
            </w:r>
          </w:p>
        </w:tc>
      </w:tr>
      <w:tr w:rsidR="00777A41" w14:paraId="651F34AA" w14:textId="77777777">
        <w:trPr>
          <w:cantSplit/>
          <w:jc w:val="center"/>
        </w:trPr>
        <w:tc>
          <w:tcPr>
            <w:tcW w:w="4253" w:type="dxa"/>
          </w:tcPr>
          <w:p w14:paraId="37BD38AC" w14:textId="77777777" w:rsidR="00777A41" w:rsidRDefault="008B1727">
            <w:pPr>
              <w:pStyle w:val="Table04Row"/>
            </w:pPr>
            <w:r>
              <w:rPr>
                <w:i/>
              </w:rPr>
              <w:t>Electricity Corporations (Consequential Amendments) Regulations 2006</w:t>
            </w:r>
            <w:r>
              <w:t xml:space="preserve"> Pt. 2</w:t>
            </w:r>
          </w:p>
        </w:tc>
        <w:tc>
          <w:tcPr>
            <w:tcW w:w="1418" w:type="dxa"/>
          </w:tcPr>
          <w:p w14:paraId="7133FCBE" w14:textId="77777777" w:rsidR="00777A41" w:rsidRDefault="008B1727">
            <w:pPr>
              <w:pStyle w:val="Table04Row"/>
            </w:pPr>
            <w:r>
              <w:t>31 Mar 2006</w:t>
            </w:r>
            <w:r>
              <w:br/>
              <w:t>p. 1299‑357</w:t>
            </w:r>
          </w:p>
        </w:tc>
        <w:tc>
          <w:tcPr>
            <w:tcW w:w="4536" w:type="dxa"/>
          </w:tcPr>
          <w:p w14:paraId="7273F231" w14:textId="77777777" w:rsidR="00777A41" w:rsidRDefault="008B1727">
            <w:pPr>
              <w:pStyle w:val="Table04Row"/>
            </w:pPr>
            <w:r>
              <w:t>1 Apr 2006 (see r. 2)</w:t>
            </w:r>
          </w:p>
        </w:tc>
      </w:tr>
      <w:tr w:rsidR="00777A41" w14:paraId="65E65BFD" w14:textId="77777777">
        <w:trPr>
          <w:cantSplit/>
          <w:jc w:val="center"/>
        </w:trPr>
        <w:tc>
          <w:tcPr>
            <w:tcW w:w="10207" w:type="dxa"/>
            <w:gridSpan w:val="3"/>
          </w:tcPr>
          <w:p w14:paraId="79344920" w14:textId="77777777" w:rsidR="00777A41" w:rsidRDefault="008B1727">
            <w:pPr>
              <w:pStyle w:val="Table04Row"/>
            </w:pPr>
            <w:r>
              <w:rPr>
                <w:b/>
              </w:rPr>
              <w:t>Reprint 1 as at 4 Aug 2006</w:t>
            </w:r>
          </w:p>
        </w:tc>
      </w:tr>
      <w:tr w:rsidR="00777A41" w14:paraId="3E8D8155" w14:textId="77777777">
        <w:trPr>
          <w:cantSplit/>
          <w:jc w:val="center"/>
        </w:trPr>
        <w:tc>
          <w:tcPr>
            <w:tcW w:w="4253" w:type="dxa"/>
          </w:tcPr>
          <w:p w14:paraId="5163F36B" w14:textId="77777777" w:rsidR="00777A41" w:rsidRDefault="008B1727">
            <w:pPr>
              <w:pStyle w:val="Table04Row"/>
            </w:pPr>
            <w:r>
              <w:rPr>
                <w:i/>
              </w:rPr>
              <w:t>Electricity Distribution Amendment Regulations (No. 2) 2006</w:t>
            </w:r>
          </w:p>
        </w:tc>
        <w:tc>
          <w:tcPr>
            <w:tcW w:w="1418" w:type="dxa"/>
          </w:tcPr>
          <w:p w14:paraId="027E290A" w14:textId="77777777" w:rsidR="00777A41" w:rsidRDefault="008B1727">
            <w:pPr>
              <w:pStyle w:val="Table04Row"/>
            </w:pPr>
            <w:r>
              <w:t>25 Aug 2006</w:t>
            </w:r>
            <w:r>
              <w:br/>
              <w:t>p. 3499‑501</w:t>
            </w:r>
          </w:p>
        </w:tc>
        <w:tc>
          <w:tcPr>
            <w:tcW w:w="4536" w:type="dxa"/>
          </w:tcPr>
          <w:p w14:paraId="3CF91DF4" w14:textId="77777777" w:rsidR="00777A41" w:rsidRDefault="008B1727">
            <w:pPr>
              <w:pStyle w:val="Table04Row"/>
            </w:pPr>
            <w:r>
              <w:t>Regulations other than r. 4(b) &amp; 5‑9: 25 Aug 2006 (see r. 2(1));</w:t>
            </w:r>
          </w:p>
          <w:p w14:paraId="3BFEF1C2" w14:textId="77777777" w:rsidR="00777A41" w:rsidRDefault="008B1727">
            <w:pPr>
              <w:pStyle w:val="Table04Row"/>
            </w:pPr>
            <w:r>
              <w:t xml:space="preserve">r. 4(b) &amp; 5‑9: 21 Sep 2006 08:00 (WST) (see r. 2(2) and </w:t>
            </w:r>
            <w:r>
              <w:rPr>
                <w:i/>
              </w:rPr>
              <w:t>Gazette</w:t>
            </w:r>
            <w:r>
              <w:t xml:space="preserve"> 19 Sep 2006 p. 4065)</w:t>
            </w:r>
          </w:p>
        </w:tc>
      </w:tr>
      <w:tr w:rsidR="00777A41" w14:paraId="7438B7FB" w14:textId="77777777">
        <w:trPr>
          <w:cantSplit/>
          <w:jc w:val="center"/>
        </w:trPr>
        <w:tc>
          <w:tcPr>
            <w:tcW w:w="4253" w:type="dxa"/>
          </w:tcPr>
          <w:p w14:paraId="55A77C42" w14:textId="77777777" w:rsidR="00777A41" w:rsidRDefault="008B1727">
            <w:pPr>
              <w:pStyle w:val="Table04Row"/>
            </w:pPr>
            <w:r>
              <w:rPr>
                <w:i/>
              </w:rPr>
              <w:lastRenderedPageBreak/>
              <w:t>Electricity Distribution Amendment Regulations 2007</w:t>
            </w:r>
          </w:p>
        </w:tc>
        <w:tc>
          <w:tcPr>
            <w:tcW w:w="1418" w:type="dxa"/>
          </w:tcPr>
          <w:p w14:paraId="1556DCC6" w14:textId="77777777" w:rsidR="00777A41" w:rsidRDefault="008B1727">
            <w:pPr>
              <w:pStyle w:val="Table04Row"/>
            </w:pPr>
            <w:r>
              <w:t>26 Jun 2007</w:t>
            </w:r>
            <w:r>
              <w:br/>
              <w:t>p. 3024‑7</w:t>
            </w:r>
          </w:p>
        </w:tc>
        <w:tc>
          <w:tcPr>
            <w:tcW w:w="4536" w:type="dxa"/>
          </w:tcPr>
          <w:p w14:paraId="406067E1" w14:textId="77777777" w:rsidR="00777A41" w:rsidRDefault="008B1727">
            <w:pPr>
              <w:pStyle w:val="Table04Row"/>
            </w:pPr>
            <w:r>
              <w:t>r. 1 &amp; 2: 26 Jun 2007 (see r. 2(a));</w:t>
            </w:r>
          </w:p>
          <w:p w14:paraId="4D7DF54F" w14:textId="77777777" w:rsidR="00777A41" w:rsidRDefault="008B1727">
            <w:pPr>
              <w:pStyle w:val="Table04Row"/>
            </w:pPr>
            <w:r>
              <w:t>Regulations other than r. 1 &amp; 2: 1 Jul 2007 (see r. 2(b))</w:t>
            </w:r>
          </w:p>
        </w:tc>
      </w:tr>
      <w:tr w:rsidR="00777A41" w14:paraId="250866D3" w14:textId="77777777">
        <w:trPr>
          <w:cantSplit/>
          <w:jc w:val="center"/>
        </w:trPr>
        <w:tc>
          <w:tcPr>
            <w:tcW w:w="10207" w:type="dxa"/>
            <w:gridSpan w:val="3"/>
          </w:tcPr>
          <w:p w14:paraId="3EF701AF" w14:textId="77777777" w:rsidR="00777A41" w:rsidRDefault="008B1727">
            <w:pPr>
              <w:pStyle w:val="Table04Row"/>
            </w:pPr>
            <w:r>
              <w:rPr>
                <w:b/>
              </w:rPr>
              <w:t>Reprint 2 as at 8 Jan 2010</w:t>
            </w:r>
          </w:p>
        </w:tc>
      </w:tr>
      <w:tr w:rsidR="00777A41" w14:paraId="77A46B1C" w14:textId="77777777">
        <w:trPr>
          <w:cantSplit/>
          <w:jc w:val="center"/>
        </w:trPr>
        <w:tc>
          <w:tcPr>
            <w:tcW w:w="4253" w:type="dxa"/>
          </w:tcPr>
          <w:p w14:paraId="4E5D74BC" w14:textId="77777777" w:rsidR="00777A41" w:rsidRDefault="008B1727">
            <w:pPr>
              <w:pStyle w:val="Table04Row"/>
            </w:pPr>
            <w:r>
              <w:rPr>
                <w:i/>
              </w:rPr>
              <w:t>Electricity Distribution Amendment Regulations 2010</w:t>
            </w:r>
          </w:p>
        </w:tc>
        <w:tc>
          <w:tcPr>
            <w:tcW w:w="1418" w:type="dxa"/>
          </w:tcPr>
          <w:p w14:paraId="72542018" w14:textId="77777777" w:rsidR="00777A41" w:rsidRDefault="008B1727">
            <w:pPr>
              <w:pStyle w:val="Table04Row"/>
            </w:pPr>
            <w:r>
              <w:t>16 Apr 2010</w:t>
            </w:r>
            <w:r>
              <w:br/>
              <w:t>p. 1489</w:t>
            </w:r>
          </w:p>
        </w:tc>
        <w:tc>
          <w:tcPr>
            <w:tcW w:w="4536" w:type="dxa"/>
          </w:tcPr>
          <w:p w14:paraId="206023B8" w14:textId="77777777" w:rsidR="00777A41" w:rsidRDefault="008B1727">
            <w:pPr>
              <w:pStyle w:val="Table04Row"/>
            </w:pPr>
            <w:r>
              <w:t>r. 1 &amp; 2: 16 Apr 2010 (see r. 2(a));</w:t>
            </w:r>
          </w:p>
          <w:p w14:paraId="23470C02" w14:textId="77777777" w:rsidR="00777A41" w:rsidRDefault="008B1727">
            <w:pPr>
              <w:pStyle w:val="Table04Row"/>
            </w:pPr>
            <w:r>
              <w:t>Regulations other than r. 1 &amp; 2: 17 Apr 2010 (see r. 2(b))</w:t>
            </w:r>
          </w:p>
        </w:tc>
      </w:tr>
      <w:tr w:rsidR="00777A41" w14:paraId="046D3559" w14:textId="77777777">
        <w:trPr>
          <w:cantSplit/>
          <w:jc w:val="center"/>
        </w:trPr>
        <w:tc>
          <w:tcPr>
            <w:tcW w:w="4253" w:type="dxa"/>
          </w:tcPr>
          <w:p w14:paraId="79AE0ED3" w14:textId="77777777" w:rsidR="00777A41" w:rsidRDefault="008B1727">
            <w:pPr>
              <w:pStyle w:val="Table04Row"/>
            </w:pPr>
            <w:r>
              <w:rPr>
                <w:i/>
              </w:rPr>
              <w:t>Electricity Corporations (Consequential Amendments) Regulations 2013</w:t>
            </w:r>
            <w:r>
              <w:t xml:space="preserve"> r. 7</w:t>
            </w:r>
          </w:p>
        </w:tc>
        <w:tc>
          <w:tcPr>
            <w:tcW w:w="1418" w:type="dxa"/>
          </w:tcPr>
          <w:p w14:paraId="257BA605" w14:textId="77777777" w:rsidR="00777A41" w:rsidRDefault="008B1727">
            <w:pPr>
              <w:pStyle w:val="Table04Row"/>
            </w:pPr>
            <w:r>
              <w:t>27 Dec 2013</w:t>
            </w:r>
            <w:r>
              <w:br/>
              <w:t>p. 6469‑79</w:t>
            </w:r>
          </w:p>
        </w:tc>
        <w:tc>
          <w:tcPr>
            <w:tcW w:w="4536" w:type="dxa"/>
          </w:tcPr>
          <w:p w14:paraId="139CE0EA" w14:textId="77777777" w:rsidR="00777A41" w:rsidRDefault="008B1727">
            <w:pPr>
              <w:pStyle w:val="Table04Row"/>
            </w:pPr>
            <w:r>
              <w:t xml:space="preserve">1 Jan 2014 (see r. 2(c) and </w:t>
            </w:r>
            <w:r>
              <w:rPr>
                <w:i/>
              </w:rPr>
              <w:t>Gazette</w:t>
            </w:r>
            <w:r>
              <w:t xml:space="preserve"> 27 Dec 2013 p. 6465)</w:t>
            </w:r>
          </w:p>
        </w:tc>
      </w:tr>
    </w:tbl>
    <w:p w14:paraId="6CA43D9E" w14:textId="77777777" w:rsidR="00777A41" w:rsidRDefault="008B1727">
      <w:pPr>
        <w:pStyle w:val="IRegName"/>
      </w:pPr>
      <w:r>
        <w:t>Electricity Transmission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EA4D7A" w14:textId="77777777">
        <w:trPr>
          <w:cantSplit/>
          <w:jc w:val="center"/>
        </w:trPr>
        <w:tc>
          <w:tcPr>
            <w:tcW w:w="4253" w:type="dxa"/>
          </w:tcPr>
          <w:p w14:paraId="73DCCFA1" w14:textId="77777777" w:rsidR="00777A41" w:rsidRDefault="008B1727">
            <w:pPr>
              <w:pStyle w:val="Table04Row"/>
            </w:pPr>
            <w:r>
              <w:rPr>
                <w:i/>
              </w:rPr>
              <w:t>Electricity Transmission Regulations 1996</w:t>
            </w:r>
          </w:p>
        </w:tc>
        <w:tc>
          <w:tcPr>
            <w:tcW w:w="1418" w:type="dxa"/>
          </w:tcPr>
          <w:p w14:paraId="79164FCB" w14:textId="77777777" w:rsidR="00777A41" w:rsidRDefault="008B1727">
            <w:pPr>
              <w:pStyle w:val="Table04Row"/>
            </w:pPr>
            <w:r>
              <w:t>31 Dec 1996</w:t>
            </w:r>
            <w:r>
              <w:br/>
              <w:t>p. 7257‑320</w:t>
            </w:r>
          </w:p>
        </w:tc>
        <w:tc>
          <w:tcPr>
            <w:tcW w:w="4536" w:type="dxa"/>
          </w:tcPr>
          <w:p w14:paraId="680005C5" w14:textId="77777777" w:rsidR="00777A41" w:rsidRDefault="008B1727">
            <w:pPr>
              <w:pStyle w:val="Table04Row"/>
            </w:pPr>
            <w:r>
              <w:t>1 Jan 1997 (see r. 2)</w:t>
            </w:r>
          </w:p>
        </w:tc>
      </w:tr>
      <w:tr w:rsidR="00777A41" w14:paraId="78C616C5" w14:textId="77777777">
        <w:trPr>
          <w:cantSplit/>
          <w:jc w:val="center"/>
        </w:trPr>
        <w:tc>
          <w:tcPr>
            <w:tcW w:w="4253" w:type="dxa"/>
          </w:tcPr>
          <w:p w14:paraId="2EAB2547" w14:textId="77777777" w:rsidR="00777A41" w:rsidRDefault="008B1727">
            <w:pPr>
              <w:pStyle w:val="Table04Row"/>
            </w:pPr>
            <w:r>
              <w:rPr>
                <w:i/>
              </w:rPr>
              <w:t>Electricity Transmission Amendment Regulations 1997</w:t>
            </w:r>
          </w:p>
        </w:tc>
        <w:tc>
          <w:tcPr>
            <w:tcW w:w="1418" w:type="dxa"/>
          </w:tcPr>
          <w:p w14:paraId="76C1D41B" w14:textId="77777777" w:rsidR="00777A41" w:rsidRDefault="008B1727">
            <w:pPr>
              <w:pStyle w:val="Table04Row"/>
            </w:pPr>
            <w:r>
              <w:t>1 Jul 1997</w:t>
            </w:r>
            <w:r>
              <w:br/>
              <w:t>p. 3251‑2</w:t>
            </w:r>
          </w:p>
        </w:tc>
        <w:tc>
          <w:tcPr>
            <w:tcW w:w="4536" w:type="dxa"/>
          </w:tcPr>
          <w:p w14:paraId="04F2FC4F" w14:textId="77777777" w:rsidR="00777A41" w:rsidRDefault="008B1727">
            <w:pPr>
              <w:pStyle w:val="Table04Row"/>
            </w:pPr>
            <w:r>
              <w:t>1 Jul 1997 (see r. 2)</w:t>
            </w:r>
          </w:p>
        </w:tc>
      </w:tr>
      <w:tr w:rsidR="00777A41" w14:paraId="12AC132C" w14:textId="77777777">
        <w:trPr>
          <w:cantSplit/>
          <w:jc w:val="center"/>
        </w:trPr>
        <w:tc>
          <w:tcPr>
            <w:tcW w:w="4253" w:type="dxa"/>
          </w:tcPr>
          <w:p w14:paraId="62648CFC" w14:textId="77777777" w:rsidR="00777A41" w:rsidRDefault="008B1727">
            <w:pPr>
              <w:pStyle w:val="Table04Row"/>
            </w:pPr>
            <w:r>
              <w:rPr>
                <w:i/>
              </w:rPr>
              <w:t>Electricity Transmission Amendment Regulations 2001</w:t>
            </w:r>
          </w:p>
        </w:tc>
        <w:tc>
          <w:tcPr>
            <w:tcW w:w="1418" w:type="dxa"/>
          </w:tcPr>
          <w:p w14:paraId="46817E7B" w14:textId="77777777" w:rsidR="00777A41" w:rsidRDefault="008B1727">
            <w:pPr>
              <w:pStyle w:val="Table04Row"/>
            </w:pPr>
            <w:r>
              <w:t>31 Aug 2001</w:t>
            </w:r>
            <w:r>
              <w:br/>
              <w:t>p. 4877‑81</w:t>
            </w:r>
          </w:p>
        </w:tc>
        <w:tc>
          <w:tcPr>
            <w:tcW w:w="4536" w:type="dxa"/>
          </w:tcPr>
          <w:p w14:paraId="70DE13D7" w14:textId="77777777" w:rsidR="00777A41" w:rsidRDefault="008B1727">
            <w:pPr>
              <w:pStyle w:val="Table04Row"/>
            </w:pPr>
            <w:r>
              <w:t>31 Aug 2001</w:t>
            </w:r>
          </w:p>
        </w:tc>
      </w:tr>
      <w:tr w:rsidR="00777A41" w14:paraId="6A56AD9E" w14:textId="77777777">
        <w:trPr>
          <w:cantSplit/>
          <w:jc w:val="center"/>
        </w:trPr>
        <w:tc>
          <w:tcPr>
            <w:tcW w:w="4253" w:type="dxa"/>
          </w:tcPr>
          <w:p w14:paraId="6E684065" w14:textId="77777777" w:rsidR="00777A41" w:rsidRDefault="008B1727">
            <w:pPr>
              <w:pStyle w:val="Table04Row"/>
            </w:pPr>
            <w:r>
              <w:rPr>
                <w:i/>
              </w:rPr>
              <w:t>Corporations (Consequential Amendments) Regulations 2001</w:t>
            </w:r>
            <w:r>
              <w:t xml:space="preserve"> Pt. 8</w:t>
            </w:r>
          </w:p>
        </w:tc>
        <w:tc>
          <w:tcPr>
            <w:tcW w:w="1418" w:type="dxa"/>
          </w:tcPr>
          <w:p w14:paraId="307B527C" w14:textId="77777777" w:rsidR="00777A41" w:rsidRDefault="008B1727">
            <w:pPr>
              <w:pStyle w:val="Table04Row"/>
            </w:pPr>
            <w:r>
              <w:t>28 Sep 2001</w:t>
            </w:r>
            <w:r>
              <w:br/>
              <w:t>p. 5353‑8</w:t>
            </w:r>
          </w:p>
        </w:tc>
        <w:tc>
          <w:tcPr>
            <w:tcW w:w="4536" w:type="dxa"/>
          </w:tcPr>
          <w:p w14:paraId="06183931" w14:textId="77777777" w:rsidR="00777A41" w:rsidRDefault="008B1727">
            <w:pPr>
              <w:pStyle w:val="Table04Row"/>
            </w:pPr>
            <w:r>
              <w:t xml:space="preserve">15 Jul 2001 (see r. 2 and Cwlth. </w:t>
            </w:r>
            <w:r>
              <w:rPr>
                <w:i/>
              </w:rPr>
              <w:t>Gazette</w:t>
            </w:r>
            <w:r>
              <w:t xml:space="preserve"> 13 Jul 2001 No. S285)</w:t>
            </w:r>
          </w:p>
        </w:tc>
      </w:tr>
      <w:tr w:rsidR="00777A41" w14:paraId="3A725EDC" w14:textId="77777777">
        <w:trPr>
          <w:cantSplit/>
          <w:jc w:val="center"/>
        </w:trPr>
        <w:tc>
          <w:tcPr>
            <w:tcW w:w="4253" w:type="dxa"/>
          </w:tcPr>
          <w:p w14:paraId="1A4F75AB" w14:textId="77777777" w:rsidR="00777A41" w:rsidRDefault="008B1727">
            <w:pPr>
              <w:pStyle w:val="Table04Row"/>
            </w:pPr>
            <w:r>
              <w:rPr>
                <w:i/>
              </w:rPr>
              <w:t>Electricity Transmission Amendment Regulations (No. 2) 2001</w:t>
            </w:r>
          </w:p>
        </w:tc>
        <w:tc>
          <w:tcPr>
            <w:tcW w:w="1418" w:type="dxa"/>
          </w:tcPr>
          <w:p w14:paraId="7561F0D8" w14:textId="77777777" w:rsidR="00777A41" w:rsidRDefault="008B1727">
            <w:pPr>
              <w:pStyle w:val="Table04Row"/>
            </w:pPr>
            <w:r>
              <w:t>28 Dec 2001</w:t>
            </w:r>
            <w:r>
              <w:br/>
              <w:t>p. 6717‑19</w:t>
            </w:r>
          </w:p>
        </w:tc>
        <w:tc>
          <w:tcPr>
            <w:tcW w:w="4536" w:type="dxa"/>
          </w:tcPr>
          <w:p w14:paraId="4961727F" w14:textId="77777777" w:rsidR="00777A41" w:rsidRDefault="008B1727">
            <w:pPr>
              <w:pStyle w:val="Table04Row"/>
            </w:pPr>
            <w:r>
              <w:t>28 Dec 2001 (see r. 2)</w:t>
            </w:r>
          </w:p>
        </w:tc>
      </w:tr>
      <w:tr w:rsidR="00777A41" w14:paraId="3A80029C" w14:textId="77777777">
        <w:trPr>
          <w:cantSplit/>
          <w:jc w:val="center"/>
        </w:trPr>
        <w:tc>
          <w:tcPr>
            <w:tcW w:w="10207" w:type="dxa"/>
            <w:gridSpan w:val="3"/>
          </w:tcPr>
          <w:p w14:paraId="50ADE6E7" w14:textId="77777777" w:rsidR="00777A41" w:rsidRDefault="008B1727">
            <w:pPr>
              <w:pStyle w:val="Table04Row"/>
            </w:pPr>
            <w:r>
              <w:rPr>
                <w:b/>
              </w:rPr>
              <w:t>Reprinted as at 24 May 2002</w:t>
            </w:r>
          </w:p>
        </w:tc>
      </w:tr>
      <w:tr w:rsidR="00777A41" w14:paraId="1806BA96" w14:textId="77777777">
        <w:trPr>
          <w:cantSplit/>
          <w:jc w:val="center"/>
        </w:trPr>
        <w:tc>
          <w:tcPr>
            <w:tcW w:w="4253" w:type="dxa"/>
          </w:tcPr>
          <w:p w14:paraId="5BF0FA94" w14:textId="77777777" w:rsidR="00777A41" w:rsidRDefault="008B1727">
            <w:pPr>
              <w:pStyle w:val="Table04Row"/>
            </w:pPr>
            <w:r>
              <w:rPr>
                <w:i/>
              </w:rPr>
              <w:t>Electricity Transmission Amendment Regulations 2002</w:t>
            </w:r>
            <w:r>
              <w:t xml:space="preserve"> r. 1‑5</w:t>
            </w:r>
          </w:p>
        </w:tc>
        <w:tc>
          <w:tcPr>
            <w:tcW w:w="1418" w:type="dxa"/>
          </w:tcPr>
          <w:p w14:paraId="46C9ECC9" w14:textId="77777777" w:rsidR="00777A41" w:rsidRDefault="008B1727">
            <w:pPr>
              <w:pStyle w:val="Table04Row"/>
            </w:pPr>
            <w:r>
              <w:t>29 Oct 2002</w:t>
            </w:r>
            <w:r>
              <w:br/>
              <w:t>p. 5343‑5</w:t>
            </w:r>
          </w:p>
        </w:tc>
        <w:tc>
          <w:tcPr>
            <w:tcW w:w="4536" w:type="dxa"/>
          </w:tcPr>
          <w:p w14:paraId="4B8DBFDF" w14:textId="77777777" w:rsidR="00777A41" w:rsidRDefault="008B1727">
            <w:pPr>
              <w:pStyle w:val="Table04Row"/>
            </w:pPr>
            <w:r>
              <w:t>1 Jan 2003 (see r. 2)</w:t>
            </w:r>
          </w:p>
        </w:tc>
      </w:tr>
      <w:tr w:rsidR="00777A41" w14:paraId="3C9E5FED" w14:textId="77777777">
        <w:trPr>
          <w:cantSplit/>
          <w:jc w:val="center"/>
        </w:trPr>
        <w:tc>
          <w:tcPr>
            <w:tcW w:w="4253" w:type="dxa"/>
          </w:tcPr>
          <w:p w14:paraId="5530C789" w14:textId="77777777" w:rsidR="00777A41" w:rsidRDefault="008B1727">
            <w:pPr>
              <w:pStyle w:val="Table04Row"/>
            </w:pPr>
            <w:r>
              <w:rPr>
                <w:i/>
              </w:rPr>
              <w:t>Electricity Transmission Amendment Regulations (No. 2) 2004</w:t>
            </w:r>
          </w:p>
        </w:tc>
        <w:tc>
          <w:tcPr>
            <w:tcW w:w="1418" w:type="dxa"/>
          </w:tcPr>
          <w:p w14:paraId="4B63B1B4" w14:textId="77777777" w:rsidR="00777A41" w:rsidRDefault="008B1727">
            <w:pPr>
              <w:pStyle w:val="Table04Row"/>
            </w:pPr>
            <w:r>
              <w:t>22 Jun 2004</w:t>
            </w:r>
            <w:r>
              <w:br/>
              <w:t>p. 2165‑7</w:t>
            </w:r>
          </w:p>
        </w:tc>
        <w:tc>
          <w:tcPr>
            <w:tcW w:w="4536" w:type="dxa"/>
          </w:tcPr>
          <w:p w14:paraId="4AA5258D" w14:textId="77777777" w:rsidR="00777A41" w:rsidRDefault="008B1727">
            <w:pPr>
              <w:pStyle w:val="Table04Row"/>
            </w:pPr>
            <w:r>
              <w:t xml:space="preserve">23 Jun 2004 (see r. 2 and </w:t>
            </w:r>
            <w:r>
              <w:rPr>
                <w:i/>
              </w:rPr>
              <w:t>Gazette</w:t>
            </w:r>
            <w:r>
              <w:t xml:space="preserve"> 22 Jun 2004 p. 2161)</w:t>
            </w:r>
          </w:p>
        </w:tc>
      </w:tr>
      <w:tr w:rsidR="00777A41" w14:paraId="335CADFC" w14:textId="77777777">
        <w:trPr>
          <w:cantSplit/>
          <w:jc w:val="center"/>
        </w:trPr>
        <w:tc>
          <w:tcPr>
            <w:tcW w:w="4253" w:type="dxa"/>
          </w:tcPr>
          <w:p w14:paraId="22D2C870" w14:textId="77777777" w:rsidR="00777A41" w:rsidRDefault="008B1727">
            <w:pPr>
              <w:pStyle w:val="Table04Row"/>
            </w:pPr>
            <w:r>
              <w:rPr>
                <w:i/>
              </w:rPr>
              <w:t>Electricity Transmission Amendment Regulations (No. 3) 2004</w:t>
            </w:r>
          </w:p>
        </w:tc>
        <w:tc>
          <w:tcPr>
            <w:tcW w:w="1418" w:type="dxa"/>
          </w:tcPr>
          <w:p w14:paraId="0B603327" w14:textId="77777777" w:rsidR="00777A41" w:rsidRDefault="008B1727">
            <w:pPr>
              <w:pStyle w:val="Table04Row"/>
            </w:pPr>
            <w:r>
              <w:t>31 Dec 2004</w:t>
            </w:r>
            <w:r>
              <w:br/>
              <w:t>p. 7139</w:t>
            </w:r>
          </w:p>
        </w:tc>
        <w:tc>
          <w:tcPr>
            <w:tcW w:w="4536" w:type="dxa"/>
          </w:tcPr>
          <w:p w14:paraId="04971712" w14:textId="77777777" w:rsidR="00777A41" w:rsidRDefault="008B1727">
            <w:pPr>
              <w:pStyle w:val="Table04Row"/>
            </w:pPr>
            <w:r>
              <w:t>31 Dec 2004</w:t>
            </w:r>
          </w:p>
        </w:tc>
      </w:tr>
      <w:tr w:rsidR="00777A41" w14:paraId="4FA0CF3D" w14:textId="77777777">
        <w:trPr>
          <w:cantSplit/>
          <w:jc w:val="center"/>
        </w:trPr>
        <w:tc>
          <w:tcPr>
            <w:tcW w:w="4253" w:type="dxa"/>
          </w:tcPr>
          <w:p w14:paraId="058B68FA" w14:textId="77777777" w:rsidR="00777A41" w:rsidRDefault="008B1727">
            <w:pPr>
              <w:pStyle w:val="Table04Row"/>
            </w:pPr>
            <w:r>
              <w:rPr>
                <w:i/>
              </w:rPr>
              <w:t>Electricity Transmission Amendment Regulations 2005</w:t>
            </w:r>
          </w:p>
        </w:tc>
        <w:tc>
          <w:tcPr>
            <w:tcW w:w="1418" w:type="dxa"/>
          </w:tcPr>
          <w:p w14:paraId="5046FCC9" w14:textId="77777777" w:rsidR="00777A41" w:rsidRDefault="008B1727">
            <w:pPr>
              <w:pStyle w:val="Table04Row"/>
            </w:pPr>
            <w:r>
              <w:t>24 Jun 2005</w:t>
            </w:r>
            <w:r>
              <w:br/>
              <w:t>p. 2752‑4</w:t>
            </w:r>
          </w:p>
        </w:tc>
        <w:tc>
          <w:tcPr>
            <w:tcW w:w="4536" w:type="dxa"/>
          </w:tcPr>
          <w:p w14:paraId="4E5C8D2D" w14:textId="77777777" w:rsidR="00777A41" w:rsidRDefault="008B1727">
            <w:pPr>
              <w:pStyle w:val="Table04Row"/>
            </w:pPr>
            <w:r>
              <w:t>24 Jun 2005</w:t>
            </w:r>
          </w:p>
        </w:tc>
      </w:tr>
      <w:tr w:rsidR="00777A41" w14:paraId="6873874A" w14:textId="77777777">
        <w:trPr>
          <w:cantSplit/>
          <w:jc w:val="center"/>
        </w:trPr>
        <w:tc>
          <w:tcPr>
            <w:tcW w:w="4253" w:type="dxa"/>
          </w:tcPr>
          <w:p w14:paraId="673B3378" w14:textId="77777777" w:rsidR="00777A41" w:rsidRDefault="008B1727">
            <w:pPr>
              <w:pStyle w:val="Table04Row"/>
            </w:pPr>
            <w:r>
              <w:rPr>
                <w:i/>
              </w:rPr>
              <w:t>Electricity Transmission Amendment Regulations 2006</w:t>
            </w:r>
          </w:p>
        </w:tc>
        <w:tc>
          <w:tcPr>
            <w:tcW w:w="1418" w:type="dxa"/>
          </w:tcPr>
          <w:p w14:paraId="65327A67" w14:textId="77777777" w:rsidR="00777A41" w:rsidRDefault="008B1727">
            <w:pPr>
              <w:pStyle w:val="Table04Row"/>
            </w:pPr>
            <w:r>
              <w:t>20 Jan 2006</w:t>
            </w:r>
            <w:r>
              <w:br/>
              <w:t>p. 377‑8</w:t>
            </w:r>
          </w:p>
        </w:tc>
        <w:tc>
          <w:tcPr>
            <w:tcW w:w="4536" w:type="dxa"/>
          </w:tcPr>
          <w:p w14:paraId="5C8EAC44" w14:textId="77777777" w:rsidR="00777A41" w:rsidRDefault="008B1727">
            <w:pPr>
              <w:pStyle w:val="Table04Row"/>
            </w:pPr>
            <w:r>
              <w:t>20 Jan 2006</w:t>
            </w:r>
          </w:p>
        </w:tc>
      </w:tr>
      <w:tr w:rsidR="00777A41" w14:paraId="42EF7CDE" w14:textId="77777777">
        <w:trPr>
          <w:cantSplit/>
          <w:jc w:val="center"/>
        </w:trPr>
        <w:tc>
          <w:tcPr>
            <w:tcW w:w="4253" w:type="dxa"/>
          </w:tcPr>
          <w:p w14:paraId="331A12E0" w14:textId="77777777" w:rsidR="00777A41" w:rsidRDefault="008B1727">
            <w:pPr>
              <w:pStyle w:val="Table04Row"/>
            </w:pPr>
            <w:r>
              <w:rPr>
                <w:i/>
              </w:rPr>
              <w:t>Electricity Corporations (Consequential Amendments) Regulations 2006</w:t>
            </w:r>
            <w:r>
              <w:t xml:space="preserve"> Pt. 5</w:t>
            </w:r>
          </w:p>
        </w:tc>
        <w:tc>
          <w:tcPr>
            <w:tcW w:w="1418" w:type="dxa"/>
          </w:tcPr>
          <w:p w14:paraId="0A52F1EC" w14:textId="77777777" w:rsidR="00777A41" w:rsidRDefault="008B1727">
            <w:pPr>
              <w:pStyle w:val="Table04Row"/>
            </w:pPr>
            <w:r>
              <w:t>31 Mar 2006</w:t>
            </w:r>
            <w:r>
              <w:br/>
              <w:t>p. 1299‑357</w:t>
            </w:r>
          </w:p>
        </w:tc>
        <w:tc>
          <w:tcPr>
            <w:tcW w:w="4536" w:type="dxa"/>
          </w:tcPr>
          <w:p w14:paraId="2B179658" w14:textId="77777777" w:rsidR="00777A41" w:rsidRDefault="008B1727">
            <w:pPr>
              <w:pStyle w:val="Table04Row"/>
            </w:pPr>
            <w:r>
              <w:t>1 Apr 2006 (see r. 2)</w:t>
            </w:r>
          </w:p>
        </w:tc>
      </w:tr>
      <w:tr w:rsidR="00777A41" w14:paraId="35729D5E" w14:textId="77777777">
        <w:trPr>
          <w:cantSplit/>
          <w:jc w:val="center"/>
        </w:trPr>
        <w:tc>
          <w:tcPr>
            <w:tcW w:w="10207" w:type="dxa"/>
            <w:gridSpan w:val="3"/>
          </w:tcPr>
          <w:p w14:paraId="789634C0" w14:textId="77777777" w:rsidR="00777A41" w:rsidRDefault="008B1727">
            <w:pPr>
              <w:pStyle w:val="Table04Row"/>
            </w:pPr>
            <w:r>
              <w:rPr>
                <w:b/>
              </w:rPr>
              <w:t>Reprint 2 as at 2 Jun 2006</w:t>
            </w:r>
          </w:p>
        </w:tc>
      </w:tr>
      <w:tr w:rsidR="00777A41" w14:paraId="2791351D" w14:textId="77777777">
        <w:trPr>
          <w:cantSplit/>
          <w:jc w:val="center"/>
        </w:trPr>
        <w:tc>
          <w:tcPr>
            <w:tcW w:w="4253" w:type="dxa"/>
          </w:tcPr>
          <w:p w14:paraId="090BDD1E" w14:textId="77777777" w:rsidR="00777A41" w:rsidRDefault="008B1727">
            <w:pPr>
              <w:pStyle w:val="Table04Row"/>
            </w:pPr>
            <w:r>
              <w:rPr>
                <w:i/>
              </w:rPr>
              <w:t>Electricity Transmission Amendment Regulations (No. 2) 2006</w:t>
            </w:r>
          </w:p>
        </w:tc>
        <w:tc>
          <w:tcPr>
            <w:tcW w:w="1418" w:type="dxa"/>
          </w:tcPr>
          <w:p w14:paraId="272E83B1" w14:textId="77777777" w:rsidR="00777A41" w:rsidRDefault="008B1727">
            <w:pPr>
              <w:pStyle w:val="Table04Row"/>
            </w:pPr>
            <w:r>
              <w:t>25 Aug 2006</w:t>
            </w:r>
            <w:r>
              <w:br/>
              <w:t>p. 3497‑9</w:t>
            </w:r>
          </w:p>
        </w:tc>
        <w:tc>
          <w:tcPr>
            <w:tcW w:w="4536" w:type="dxa"/>
          </w:tcPr>
          <w:p w14:paraId="3E7EF531" w14:textId="77777777" w:rsidR="00777A41" w:rsidRDefault="008B1727">
            <w:pPr>
              <w:pStyle w:val="Table04Row"/>
            </w:pPr>
            <w:r>
              <w:t xml:space="preserve">21 Sep 2006 08:00 (WST) (see r. 2 and </w:t>
            </w:r>
            <w:r>
              <w:rPr>
                <w:i/>
              </w:rPr>
              <w:t>Gazette</w:t>
            </w:r>
            <w:r>
              <w:t xml:space="preserve"> 19 Sep 2006 p. 4065)</w:t>
            </w:r>
          </w:p>
        </w:tc>
      </w:tr>
      <w:tr w:rsidR="00777A41" w14:paraId="049EE6C0" w14:textId="77777777">
        <w:trPr>
          <w:cantSplit/>
          <w:jc w:val="center"/>
        </w:trPr>
        <w:tc>
          <w:tcPr>
            <w:tcW w:w="4253" w:type="dxa"/>
          </w:tcPr>
          <w:p w14:paraId="08AF6AFC" w14:textId="77777777" w:rsidR="00777A41" w:rsidRDefault="008B1727">
            <w:pPr>
              <w:pStyle w:val="Table04Row"/>
            </w:pPr>
            <w:r>
              <w:rPr>
                <w:i/>
              </w:rPr>
              <w:t>Electricity Transmission Amendment Regulations 2007</w:t>
            </w:r>
          </w:p>
        </w:tc>
        <w:tc>
          <w:tcPr>
            <w:tcW w:w="1418" w:type="dxa"/>
          </w:tcPr>
          <w:p w14:paraId="4CA80A08" w14:textId="77777777" w:rsidR="00777A41" w:rsidRDefault="008B1727">
            <w:pPr>
              <w:pStyle w:val="Table04Row"/>
            </w:pPr>
            <w:r>
              <w:t>26 Jun 2007</w:t>
            </w:r>
            <w:r>
              <w:br/>
              <w:t>p. 3022‑4</w:t>
            </w:r>
          </w:p>
        </w:tc>
        <w:tc>
          <w:tcPr>
            <w:tcW w:w="4536" w:type="dxa"/>
          </w:tcPr>
          <w:p w14:paraId="6595AF7E" w14:textId="77777777" w:rsidR="00777A41" w:rsidRDefault="008B1727">
            <w:pPr>
              <w:pStyle w:val="Table04Row"/>
            </w:pPr>
            <w:r>
              <w:t>r. 1 &amp; 2: 26 Jun 2007 (see r. 2(a));</w:t>
            </w:r>
          </w:p>
          <w:p w14:paraId="3A7A65C4" w14:textId="77777777" w:rsidR="00777A41" w:rsidRDefault="008B1727">
            <w:pPr>
              <w:pStyle w:val="Table04Row"/>
            </w:pPr>
            <w:r>
              <w:t>Regulations other than r. 1 &amp; 2: 1 Jul 2007 (see r. 2(b))</w:t>
            </w:r>
          </w:p>
        </w:tc>
      </w:tr>
      <w:tr w:rsidR="00777A41" w14:paraId="2A7F3B53" w14:textId="77777777">
        <w:trPr>
          <w:cantSplit/>
          <w:jc w:val="center"/>
        </w:trPr>
        <w:tc>
          <w:tcPr>
            <w:tcW w:w="10207" w:type="dxa"/>
            <w:gridSpan w:val="3"/>
          </w:tcPr>
          <w:p w14:paraId="5F06FF5B" w14:textId="77777777" w:rsidR="00777A41" w:rsidRDefault="008B1727">
            <w:pPr>
              <w:pStyle w:val="Table04Row"/>
            </w:pPr>
            <w:r>
              <w:rPr>
                <w:b/>
              </w:rPr>
              <w:t>Reprint 3 as at 11 Dec 2009</w:t>
            </w:r>
          </w:p>
        </w:tc>
      </w:tr>
      <w:tr w:rsidR="00777A41" w14:paraId="71A9AC65" w14:textId="77777777">
        <w:trPr>
          <w:cantSplit/>
          <w:jc w:val="center"/>
        </w:trPr>
        <w:tc>
          <w:tcPr>
            <w:tcW w:w="4253" w:type="dxa"/>
          </w:tcPr>
          <w:p w14:paraId="6E139CE4" w14:textId="77777777" w:rsidR="00777A41" w:rsidRDefault="008B1727">
            <w:pPr>
              <w:pStyle w:val="Table04Row"/>
            </w:pPr>
            <w:r>
              <w:rPr>
                <w:i/>
              </w:rPr>
              <w:t>Electricity Corporations (Consequential Amendments) Regulations 2013</w:t>
            </w:r>
            <w:r>
              <w:t xml:space="preserve"> r. 11</w:t>
            </w:r>
          </w:p>
        </w:tc>
        <w:tc>
          <w:tcPr>
            <w:tcW w:w="1418" w:type="dxa"/>
          </w:tcPr>
          <w:p w14:paraId="0176CA72" w14:textId="77777777" w:rsidR="00777A41" w:rsidRDefault="008B1727">
            <w:pPr>
              <w:pStyle w:val="Table04Row"/>
            </w:pPr>
            <w:r>
              <w:t>27 Dec 2013</w:t>
            </w:r>
            <w:r>
              <w:br/>
              <w:t>p. 6469‑79</w:t>
            </w:r>
          </w:p>
        </w:tc>
        <w:tc>
          <w:tcPr>
            <w:tcW w:w="4536" w:type="dxa"/>
          </w:tcPr>
          <w:p w14:paraId="45413561" w14:textId="77777777" w:rsidR="00777A41" w:rsidRDefault="008B1727">
            <w:pPr>
              <w:pStyle w:val="Table04Row"/>
            </w:pPr>
            <w:r>
              <w:t xml:space="preserve">1 Jan 2014 (see r. 2(c) and </w:t>
            </w:r>
            <w:r>
              <w:rPr>
                <w:i/>
              </w:rPr>
              <w:t>Gazette</w:t>
            </w:r>
            <w:r>
              <w:t xml:space="preserve"> 27 Dec 2013 p. 6465)</w:t>
            </w:r>
          </w:p>
        </w:tc>
      </w:tr>
    </w:tbl>
    <w:p w14:paraId="1547820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695A5BE" w14:textId="77777777">
        <w:trPr>
          <w:cantSplit/>
          <w:jc w:val="center"/>
        </w:trPr>
        <w:tc>
          <w:tcPr>
            <w:tcW w:w="4253" w:type="dxa"/>
          </w:tcPr>
          <w:p w14:paraId="7354DACD" w14:textId="77777777" w:rsidR="00777A41" w:rsidRDefault="008B1727">
            <w:pPr>
              <w:pStyle w:val="Table04Row"/>
              <w:keepNext/>
            </w:pPr>
            <w:r>
              <w:rPr>
                <w:b/>
              </w:rPr>
              <w:t>Orders -</w:t>
            </w:r>
          </w:p>
        </w:tc>
        <w:tc>
          <w:tcPr>
            <w:tcW w:w="1418" w:type="dxa"/>
          </w:tcPr>
          <w:p w14:paraId="195ADF83" w14:textId="77777777" w:rsidR="00777A41" w:rsidRDefault="00777A41">
            <w:pPr>
              <w:pStyle w:val="Table04Row"/>
              <w:keepNext/>
            </w:pPr>
          </w:p>
        </w:tc>
        <w:tc>
          <w:tcPr>
            <w:tcW w:w="4536" w:type="dxa"/>
          </w:tcPr>
          <w:p w14:paraId="4E3D73F0" w14:textId="77777777" w:rsidR="00777A41" w:rsidRDefault="00777A41">
            <w:pPr>
              <w:pStyle w:val="Table04Row"/>
              <w:keepNext/>
            </w:pPr>
          </w:p>
        </w:tc>
      </w:tr>
      <w:tr w:rsidR="00777A41" w14:paraId="7714C75C" w14:textId="77777777">
        <w:trPr>
          <w:cantSplit/>
          <w:jc w:val="center"/>
        </w:trPr>
        <w:tc>
          <w:tcPr>
            <w:tcW w:w="10207" w:type="dxa"/>
            <w:gridSpan w:val="3"/>
          </w:tcPr>
          <w:p w14:paraId="56041E8C" w14:textId="77777777" w:rsidR="00777A41" w:rsidRDefault="008B1727">
            <w:pPr>
              <w:pStyle w:val="Table04Row"/>
              <w:keepNext/>
            </w:pPr>
            <w:r>
              <w:rPr>
                <w:b/>
              </w:rPr>
              <w:t>Under s. 95A(1) -</w:t>
            </w:r>
          </w:p>
        </w:tc>
      </w:tr>
      <w:tr w:rsidR="00777A41" w14:paraId="75B636F4" w14:textId="77777777">
        <w:trPr>
          <w:cantSplit/>
          <w:jc w:val="center"/>
        </w:trPr>
        <w:tc>
          <w:tcPr>
            <w:tcW w:w="4253" w:type="dxa"/>
          </w:tcPr>
          <w:p w14:paraId="733100D7" w14:textId="77777777" w:rsidR="00777A41" w:rsidRDefault="008B1727">
            <w:pPr>
              <w:pStyle w:val="Table04Row"/>
            </w:pPr>
            <w:r>
              <w:t>Electricity Transmission and Distribution Systems (Access) Declaration 2007</w:t>
            </w:r>
          </w:p>
        </w:tc>
        <w:tc>
          <w:tcPr>
            <w:tcW w:w="1418" w:type="dxa"/>
          </w:tcPr>
          <w:p w14:paraId="39FA3204" w14:textId="77777777" w:rsidR="00777A41" w:rsidRDefault="008B1727">
            <w:pPr>
              <w:pStyle w:val="Table04Row"/>
            </w:pPr>
            <w:r>
              <w:t>26 Jun 2007</w:t>
            </w:r>
            <w:r>
              <w:br/>
              <w:t>p. 3018</w:t>
            </w:r>
          </w:p>
        </w:tc>
        <w:tc>
          <w:tcPr>
            <w:tcW w:w="4536" w:type="dxa"/>
          </w:tcPr>
          <w:p w14:paraId="4E5D8B4F" w14:textId="77777777" w:rsidR="00777A41" w:rsidRDefault="008B1727">
            <w:pPr>
              <w:pStyle w:val="Table04Row"/>
            </w:pPr>
            <w:r>
              <w:t>1 Jul 2007 (see cl. 2)</w:t>
            </w:r>
          </w:p>
        </w:tc>
      </w:tr>
    </w:tbl>
    <w:p w14:paraId="6A672600" w14:textId="77777777" w:rsidR="00777A41" w:rsidRDefault="008B1727">
      <w:pPr>
        <w:pStyle w:val="IActName"/>
      </w:pPr>
      <w:r>
        <w:lastRenderedPageBreak/>
        <w:t>Electronic Conveyancing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BEB57C9" w14:textId="77777777">
        <w:trPr>
          <w:cantSplit/>
          <w:jc w:val="center"/>
        </w:trPr>
        <w:tc>
          <w:tcPr>
            <w:tcW w:w="1134" w:type="dxa"/>
          </w:tcPr>
          <w:p w14:paraId="1229B57B" w14:textId="77777777" w:rsidR="00777A41" w:rsidRDefault="008B1727">
            <w:pPr>
              <w:pStyle w:val="Table04Row"/>
              <w:keepNext/>
            </w:pPr>
            <w:r>
              <w:rPr>
                <w:b/>
              </w:rPr>
              <w:t>Portfolio:</w:t>
            </w:r>
          </w:p>
        </w:tc>
        <w:tc>
          <w:tcPr>
            <w:tcW w:w="8505" w:type="dxa"/>
          </w:tcPr>
          <w:p w14:paraId="6523DD3D" w14:textId="77777777" w:rsidR="00777A41" w:rsidRDefault="008B1727">
            <w:pPr>
              <w:pStyle w:val="Table04Row"/>
              <w:keepNext/>
            </w:pPr>
            <w:r>
              <w:t>Minister for Lands</w:t>
            </w:r>
          </w:p>
        </w:tc>
      </w:tr>
      <w:tr w:rsidR="00777A41" w14:paraId="6903CC18" w14:textId="77777777">
        <w:trPr>
          <w:cantSplit/>
          <w:jc w:val="center"/>
        </w:trPr>
        <w:tc>
          <w:tcPr>
            <w:tcW w:w="1276" w:type="dxa"/>
          </w:tcPr>
          <w:p w14:paraId="7E937FB3" w14:textId="77777777" w:rsidR="00777A41" w:rsidRDefault="008B1727">
            <w:pPr>
              <w:pStyle w:val="Table04Row"/>
              <w:keepNext/>
            </w:pPr>
            <w:r>
              <w:rPr>
                <w:b/>
              </w:rPr>
              <w:t>Agency:</w:t>
            </w:r>
          </w:p>
        </w:tc>
        <w:tc>
          <w:tcPr>
            <w:tcW w:w="5812" w:type="dxa"/>
          </w:tcPr>
          <w:p w14:paraId="7B96F361" w14:textId="77777777" w:rsidR="00777A41" w:rsidRDefault="008B1727">
            <w:pPr>
              <w:pStyle w:val="Table04Row"/>
              <w:keepNext/>
            </w:pPr>
            <w:r>
              <w:t>Western Australian Land Information Authority</w:t>
            </w:r>
          </w:p>
        </w:tc>
      </w:tr>
    </w:tbl>
    <w:p w14:paraId="51B9984C"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03A9869" w14:textId="77777777">
        <w:trPr>
          <w:cantSplit/>
          <w:jc w:val="center"/>
        </w:trPr>
        <w:tc>
          <w:tcPr>
            <w:tcW w:w="4253" w:type="dxa"/>
          </w:tcPr>
          <w:p w14:paraId="581484CF" w14:textId="77777777" w:rsidR="00777A41" w:rsidRDefault="008B1727">
            <w:pPr>
              <w:pStyle w:val="Table04Row"/>
              <w:keepNext/>
            </w:pPr>
            <w:r>
              <w:rPr>
                <w:b/>
              </w:rPr>
              <w:t>Notices -</w:t>
            </w:r>
          </w:p>
        </w:tc>
        <w:tc>
          <w:tcPr>
            <w:tcW w:w="1418" w:type="dxa"/>
          </w:tcPr>
          <w:p w14:paraId="2637D3F0" w14:textId="77777777" w:rsidR="00777A41" w:rsidRDefault="00777A41">
            <w:pPr>
              <w:pStyle w:val="Table04Row"/>
              <w:keepNext/>
            </w:pPr>
          </w:p>
        </w:tc>
        <w:tc>
          <w:tcPr>
            <w:tcW w:w="4536" w:type="dxa"/>
          </w:tcPr>
          <w:p w14:paraId="46CA76C1" w14:textId="77777777" w:rsidR="00777A41" w:rsidRDefault="00777A41">
            <w:pPr>
              <w:pStyle w:val="Table04Row"/>
              <w:keepNext/>
            </w:pPr>
          </w:p>
        </w:tc>
      </w:tr>
      <w:tr w:rsidR="00777A41" w14:paraId="6F9AB84A" w14:textId="77777777">
        <w:trPr>
          <w:cantSplit/>
          <w:jc w:val="center"/>
        </w:trPr>
        <w:tc>
          <w:tcPr>
            <w:tcW w:w="10207" w:type="dxa"/>
            <w:gridSpan w:val="3"/>
          </w:tcPr>
          <w:p w14:paraId="42F5ED3B" w14:textId="77777777" w:rsidR="00777A41" w:rsidRDefault="008B1727">
            <w:pPr>
              <w:pStyle w:val="Table04Row"/>
              <w:keepNext/>
            </w:pPr>
            <w:r>
              <w:rPr>
                <w:b/>
              </w:rPr>
              <w:t>Notice under s. 22(1) &amp; 23(1)</w:t>
            </w:r>
          </w:p>
        </w:tc>
      </w:tr>
      <w:tr w:rsidR="00777A41" w14:paraId="26988712" w14:textId="77777777">
        <w:trPr>
          <w:cantSplit/>
          <w:jc w:val="center"/>
        </w:trPr>
        <w:tc>
          <w:tcPr>
            <w:tcW w:w="4253" w:type="dxa"/>
          </w:tcPr>
          <w:p w14:paraId="1D9CD024" w14:textId="77777777" w:rsidR="00777A41" w:rsidRDefault="008B1727">
            <w:pPr>
              <w:pStyle w:val="Table04Row"/>
            </w:pPr>
            <w:r>
              <w:t>Electronic Conveyancing Act (Making and Publication of Participation Rules and Operating Requirements) Notice 2015</w:t>
            </w:r>
          </w:p>
        </w:tc>
        <w:tc>
          <w:tcPr>
            <w:tcW w:w="1418" w:type="dxa"/>
          </w:tcPr>
          <w:p w14:paraId="23E9C63A" w14:textId="77777777" w:rsidR="00777A41" w:rsidRDefault="008B1727">
            <w:pPr>
              <w:pStyle w:val="Table04Row"/>
            </w:pPr>
            <w:r>
              <w:t>16 Oct 2015</w:t>
            </w:r>
            <w:r>
              <w:br/>
              <w:t>p. 4154‑5</w:t>
            </w:r>
          </w:p>
        </w:tc>
        <w:tc>
          <w:tcPr>
            <w:tcW w:w="4536" w:type="dxa"/>
          </w:tcPr>
          <w:p w14:paraId="5A666E0B" w14:textId="77777777" w:rsidR="00777A41" w:rsidRDefault="008B1727">
            <w:pPr>
              <w:pStyle w:val="Table04Row"/>
            </w:pPr>
            <w:r>
              <w:t>9 Nov 2015</w:t>
            </w:r>
          </w:p>
        </w:tc>
      </w:tr>
      <w:tr w:rsidR="00777A41" w14:paraId="24771B48" w14:textId="77777777">
        <w:trPr>
          <w:cantSplit/>
          <w:jc w:val="center"/>
        </w:trPr>
        <w:tc>
          <w:tcPr>
            <w:tcW w:w="4253" w:type="dxa"/>
          </w:tcPr>
          <w:p w14:paraId="448286AB" w14:textId="77777777" w:rsidR="00777A41" w:rsidRDefault="008B1727">
            <w:pPr>
              <w:pStyle w:val="Table04Row"/>
            </w:pPr>
            <w:r>
              <w:t>Electronic Conveyancing Act (Making and Publication of Participation Rules and Operating Requirements) Notice (2016)</w:t>
            </w:r>
          </w:p>
        </w:tc>
        <w:tc>
          <w:tcPr>
            <w:tcW w:w="1418" w:type="dxa"/>
          </w:tcPr>
          <w:p w14:paraId="5E7532C0" w14:textId="77777777" w:rsidR="00777A41" w:rsidRDefault="008B1727">
            <w:pPr>
              <w:pStyle w:val="Table04Row"/>
            </w:pPr>
            <w:r>
              <w:t>22 Jan 2016</w:t>
            </w:r>
            <w:r>
              <w:br/>
              <w:t>p. 201</w:t>
            </w:r>
          </w:p>
        </w:tc>
        <w:tc>
          <w:tcPr>
            <w:tcW w:w="4536" w:type="dxa"/>
          </w:tcPr>
          <w:p w14:paraId="5128C76A" w14:textId="77777777" w:rsidR="00777A41" w:rsidRDefault="008B1727">
            <w:pPr>
              <w:pStyle w:val="Table04Row"/>
            </w:pPr>
            <w:r>
              <w:t>15 Jan 2016</w:t>
            </w:r>
          </w:p>
        </w:tc>
      </w:tr>
      <w:tr w:rsidR="00777A41" w14:paraId="1C35E583" w14:textId="77777777">
        <w:trPr>
          <w:cantSplit/>
          <w:jc w:val="center"/>
        </w:trPr>
        <w:tc>
          <w:tcPr>
            <w:tcW w:w="4253" w:type="dxa"/>
          </w:tcPr>
          <w:p w14:paraId="085E509B" w14:textId="77777777" w:rsidR="00777A41" w:rsidRDefault="008B1727">
            <w:pPr>
              <w:pStyle w:val="Table04Row"/>
            </w:pPr>
            <w:r>
              <w:t>Electronic Conveyancing Act (Making and Publication of Participation Rules and Operating Requirements) Notice (2017)</w:t>
            </w:r>
          </w:p>
        </w:tc>
        <w:tc>
          <w:tcPr>
            <w:tcW w:w="1418" w:type="dxa"/>
          </w:tcPr>
          <w:p w14:paraId="25470DAC" w14:textId="77777777" w:rsidR="00777A41" w:rsidRDefault="008B1727">
            <w:pPr>
              <w:pStyle w:val="Table04Row"/>
            </w:pPr>
            <w:r>
              <w:t>20 Jun 2017</w:t>
            </w:r>
            <w:r>
              <w:br/>
              <w:t>p. 2982</w:t>
            </w:r>
          </w:p>
        </w:tc>
        <w:tc>
          <w:tcPr>
            <w:tcW w:w="4536" w:type="dxa"/>
          </w:tcPr>
          <w:p w14:paraId="31E43E47" w14:textId="77777777" w:rsidR="00777A41" w:rsidRDefault="008B1727">
            <w:pPr>
              <w:pStyle w:val="Table04Row"/>
            </w:pPr>
            <w:r>
              <w:t>22 Jul 2017</w:t>
            </w:r>
          </w:p>
        </w:tc>
      </w:tr>
      <w:tr w:rsidR="00777A41" w14:paraId="7091419E" w14:textId="77777777">
        <w:trPr>
          <w:cantSplit/>
          <w:jc w:val="center"/>
        </w:trPr>
        <w:tc>
          <w:tcPr>
            <w:tcW w:w="4253" w:type="dxa"/>
          </w:tcPr>
          <w:p w14:paraId="5AB2A383" w14:textId="77777777" w:rsidR="00777A41" w:rsidRDefault="008B1727">
            <w:pPr>
              <w:pStyle w:val="Table04Row"/>
            </w:pPr>
            <w:r>
              <w:t>Electronic Conveyancing Act (Making and Publication of Participation Rules and Operating Requirements) Notice (2019)</w:t>
            </w:r>
          </w:p>
        </w:tc>
        <w:tc>
          <w:tcPr>
            <w:tcW w:w="1418" w:type="dxa"/>
          </w:tcPr>
          <w:p w14:paraId="1237B907" w14:textId="77777777" w:rsidR="00777A41" w:rsidRDefault="008B1727">
            <w:pPr>
              <w:pStyle w:val="Table04Row"/>
            </w:pPr>
            <w:r>
              <w:t>25 Jan 2019</w:t>
            </w:r>
            <w:r>
              <w:br/>
              <w:t>p. 205</w:t>
            </w:r>
          </w:p>
        </w:tc>
        <w:tc>
          <w:tcPr>
            <w:tcW w:w="4536" w:type="dxa"/>
          </w:tcPr>
          <w:p w14:paraId="7EC1EC40" w14:textId="77777777" w:rsidR="00777A41" w:rsidRDefault="008B1727">
            <w:pPr>
              <w:pStyle w:val="Table04Row"/>
            </w:pPr>
            <w:r>
              <w:t>25 Feb 2019</w:t>
            </w:r>
          </w:p>
        </w:tc>
      </w:tr>
      <w:tr w:rsidR="00777A41" w14:paraId="50179CAC" w14:textId="77777777">
        <w:trPr>
          <w:cantSplit/>
          <w:jc w:val="center"/>
        </w:trPr>
        <w:tc>
          <w:tcPr>
            <w:tcW w:w="4253" w:type="dxa"/>
          </w:tcPr>
          <w:p w14:paraId="0F8F39AC" w14:textId="77777777" w:rsidR="00777A41" w:rsidRDefault="008B1727">
            <w:pPr>
              <w:pStyle w:val="Table04Row"/>
            </w:pPr>
            <w:r>
              <w:t>Electronic Conveyancing Act (Making and Publication of Participation Rules and Operating Requirements) Notice (2021)</w:t>
            </w:r>
          </w:p>
        </w:tc>
        <w:tc>
          <w:tcPr>
            <w:tcW w:w="1418" w:type="dxa"/>
          </w:tcPr>
          <w:p w14:paraId="04A424EC" w14:textId="77777777" w:rsidR="00777A41" w:rsidRDefault="008B1727">
            <w:pPr>
              <w:pStyle w:val="Table04Row"/>
            </w:pPr>
            <w:r>
              <w:t>19 Mar 2021</w:t>
            </w:r>
            <w:r>
              <w:br/>
              <w:t>p. 1118</w:t>
            </w:r>
          </w:p>
        </w:tc>
        <w:tc>
          <w:tcPr>
            <w:tcW w:w="4536" w:type="dxa"/>
          </w:tcPr>
          <w:p w14:paraId="2829365F" w14:textId="77777777" w:rsidR="00777A41" w:rsidRDefault="008B1727">
            <w:pPr>
              <w:pStyle w:val="Table04Row"/>
            </w:pPr>
            <w:r>
              <w:t>19 Mar 2021</w:t>
            </w:r>
          </w:p>
        </w:tc>
      </w:tr>
      <w:tr w:rsidR="00777A41" w14:paraId="06F4E993" w14:textId="77777777">
        <w:trPr>
          <w:cantSplit/>
          <w:jc w:val="center"/>
        </w:trPr>
        <w:tc>
          <w:tcPr>
            <w:tcW w:w="4253" w:type="dxa"/>
          </w:tcPr>
          <w:p w14:paraId="34E25B3C" w14:textId="77777777" w:rsidR="00777A41" w:rsidRDefault="008B1727">
            <w:pPr>
              <w:pStyle w:val="Table04Row"/>
            </w:pPr>
            <w:r>
              <w:t>Electronic Conveyancing Act (Making and Publication of Operating Requirements) Notice (2022)</w:t>
            </w:r>
          </w:p>
        </w:tc>
        <w:tc>
          <w:tcPr>
            <w:tcW w:w="1418" w:type="dxa"/>
          </w:tcPr>
          <w:p w14:paraId="6AD2E416" w14:textId="77777777" w:rsidR="00777A41" w:rsidRDefault="008B1727">
            <w:pPr>
              <w:pStyle w:val="Table04Row"/>
            </w:pPr>
            <w:r>
              <w:t>24 May 2022</w:t>
            </w:r>
            <w:r>
              <w:br/>
              <w:t>p. 3096</w:t>
            </w:r>
          </w:p>
        </w:tc>
        <w:tc>
          <w:tcPr>
            <w:tcW w:w="4536" w:type="dxa"/>
          </w:tcPr>
          <w:p w14:paraId="37851149" w14:textId="77777777" w:rsidR="00777A41" w:rsidRDefault="008B1727">
            <w:pPr>
              <w:pStyle w:val="Table04Row"/>
            </w:pPr>
            <w:r>
              <w:t>24 May 2022</w:t>
            </w:r>
          </w:p>
        </w:tc>
      </w:tr>
      <w:tr w:rsidR="00777A41" w14:paraId="53C058C8" w14:textId="77777777">
        <w:trPr>
          <w:cantSplit/>
          <w:jc w:val="center"/>
        </w:trPr>
        <w:tc>
          <w:tcPr>
            <w:tcW w:w="4253" w:type="dxa"/>
          </w:tcPr>
          <w:p w14:paraId="7CB16DE3" w14:textId="77777777" w:rsidR="00777A41" w:rsidRDefault="008B1727">
            <w:pPr>
              <w:pStyle w:val="Table04Row"/>
            </w:pPr>
            <w:r>
              <w:t>Electronic Conveyancing Act (Making and Publication of Operating Requirements) Notice (2023)</w:t>
            </w:r>
          </w:p>
        </w:tc>
        <w:tc>
          <w:tcPr>
            <w:tcW w:w="1418" w:type="dxa"/>
          </w:tcPr>
          <w:p w14:paraId="3DD1943A" w14:textId="77777777" w:rsidR="00777A41" w:rsidRDefault="008B1727">
            <w:pPr>
              <w:pStyle w:val="Table04Row"/>
            </w:pPr>
            <w:r>
              <w:t>19 May 2023</w:t>
            </w:r>
            <w:r>
              <w:br/>
              <w:t>p. 1246</w:t>
            </w:r>
          </w:p>
        </w:tc>
        <w:tc>
          <w:tcPr>
            <w:tcW w:w="4536" w:type="dxa"/>
          </w:tcPr>
          <w:p w14:paraId="2C304B2A" w14:textId="77777777" w:rsidR="00777A41" w:rsidRDefault="008B1727">
            <w:pPr>
              <w:pStyle w:val="Table04Row"/>
            </w:pPr>
            <w:r>
              <w:t>19 May 2023</w:t>
            </w:r>
          </w:p>
        </w:tc>
      </w:tr>
    </w:tbl>
    <w:p w14:paraId="151AD849" w14:textId="77777777" w:rsidR="00777A41" w:rsidRDefault="008B1727">
      <w:pPr>
        <w:pStyle w:val="IActName"/>
      </w:pPr>
      <w:r>
        <w:t>Electronic Transactions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76D0D63" w14:textId="77777777">
        <w:trPr>
          <w:cantSplit/>
          <w:jc w:val="center"/>
        </w:trPr>
        <w:tc>
          <w:tcPr>
            <w:tcW w:w="1134" w:type="dxa"/>
          </w:tcPr>
          <w:p w14:paraId="41E82403" w14:textId="77777777" w:rsidR="00777A41" w:rsidRDefault="008B1727">
            <w:pPr>
              <w:pStyle w:val="Table04Row"/>
              <w:keepNext/>
            </w:pPr>
            <w:r>
              <w:rPr>
                <w:b/>
              </w:rPr>
              <w:t>Portfolio:</w:t>
            </w:r>
          </w:p>
        </w:tc>
        <w:tc>
          <w:tcPr>
            <w:tcW w:w="8505" w:type="dxa"/>
          </w:tcPr>
          <w:p w14:paraId="01BA697A" w14:textId="77777777" w:rsidR="00777A41" w:rsidRDefault="008B1727">
            <w:pPr>
              <w:pStyle w:val="Table04Row"/>
              <w:keepNext/>
            </w:pPr>
            <w:r>
              <w:t>Attorney General</w:t>
            </w:r>
          </w:p>
        </w:tc>
      </w:tr>
      <w:tr w:rsidR="00777A41" w14:paraId="624F935D" w14:textId="77777777">
        <w:trPr>
          <w:cantSplit/>
          <w:jc w:val="center"/>
        </w:trPr>
        <w:tc>
          <w:tcPr>
            <w:tcW w:w="1276" w:type="dxa"/>
          </w:tcPr>
          <w:p w14:paraId="5DA78547" w14:textId="77777777" w:rsidR="00777A41" w:rsidRDefault="008B1727">
            <w:pPr>
              <w:pStyle w:val="Table04Row"/>
              <w:keepNext/>
            </w:pPr>
            <w:r>
              <w:rPr>
                <w:b/>
              </w:rPr>
              <w:t>Agency:</w:t>
            </w:r>
          </w:p>
        </w:tc>
        <w:tc>
          <w:tcPr>
            <w:tcW w:w="5812" w:type="dxa"/>
          </w:tcPr>
          <w:p w14:paraId="7EB0DE5D" w14:textId="77777777" w:rsidR="00777A41" w:rsidRDefault="008B1727">
            <w:pPr>
              <w:pStyle w:val="Table04Row"/>
              <w:keepNext/>
            </w:pPr>
            <w:r>
              <w:t>Department of Justice</w:t>
            </w:r>
          </w:p>
        </w:tc>
      </w:tr>
    </w:tbl>
    <w:p w14:paraId="21D5411C" w14:textId="77777777" w:rsidR="00777A41" w:rsidRDefault="00777A41">
      <w:pPr>
        <w:keepNext/>
      </w:pPr>
    </w:p>
    <w:p w14:paraId="0D2F9F59" w14:textId="77777777" w:rsidR="00777A41" w:rsidRDefault="008B1727">
      <w:pPr>
        <w:pStyle w:val="IRegName"/>
      </w:pPr>
      <w:r>
        <w:t>Electronic Transactions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410F8A0" w14:textId="77777777">
        <w:trPr>
          <w:cantSplit/>
          <w:jc w:val="center"/>
        </w:trPr>
        <w:tc>
          <w:tcPr>
            <w:tcW w:w="4253" w:type="dxa"/>
          </w:tcPr>
          <w:p w14:paraId="7700DA71" w14:textId="77777777" w:rsidR="00777A41" w:rsidRDefault="008B1727">
            <w:pPr>
              <w:pStyle w:val="Table04Row"/>
            </w:pPr>
            <w:r>
              <w:rPr>
                <w:i/>
              </w:rPr>
              <w:t>Electronic Transactions Regulations 2012</w:t>
            </w:r>
          </w:p>
        </w:tc>
        <w:tc>
          <w:tcPr>
            <w:tcW w:w="1418" w:type="dxa"/>
          </w:tcPr>
          <w:p w14:paraId="76C91B55" w14:textId="77777777" w:rsidR="00777A41" w:rsidRDefault="008B1727">
            <w:pPr>
              <w:pStyle w:val="Table04Row"/>
            </w:pPr>
            <w:r>
              <w:t>31 Jul 2012</w:t>
            </w:r>
            <w:r>
              <w:br/>
              <w:t>p. 3688‑9</w:t>
            </w:r>
          </w:p>
        </w:tc>
        <w:tc>
          <w:tcPr>
            <w:tcW w:w="4536" w:type="dxa"/>
          </w:tcPr>
          <w:p w14:paraId="1C2A7681" w14:textId="77777777" w:rsidR="00777A41" w:rsidRDefault="008B1727">
            <w:pPr>
              <w:pStyle w:val="Table04Row"/>
            </w:pPr>
            <w:r>
              <w:t xml:space="preserve">1 Aug 2012 (see r. 2 and </w:t>
            </w:r>
            <w:r>
              <w:rPr>
                <w:i/>
              </w:rPr>
              <w:t>Gazette</w:t>
            </w:r>
            <w:r>
              <w:t xml:space="preserve"> 31 Jul 2012 p. 3683)</w:t>
            </w:r>
          </w:p>
        </w:tc>
      </w:tr>
    </w:tbl>
    <w:p w14:paraId="3A1EC9B9" w14:textId="77777777" w:rsidR="00777A41" w:rsidRDefault="008B1727">
      <w:pPr>
        <w:pStyle w:val="IActName"/>
      </w:pPr>
      <w:r>
        <w:t>Emergency Management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E7AA2C2" w14:textId="77777777">
        <w:trPr>
          <w:cantSplit/>
          <w:jc w:val="center"/>
        </w:trPr>
        <w:tc>
          <w:tcPr>
            <w:tcW w:w="1134" w:type="dxa"/>
          </w:tcPr>
          <w:p w14:paraId="4A2D8F81" w14:textId="77777777" w:rsidR="00777A41" w:rsidRDefault="008B1727">
            <w:pPr>
              <w:pStyle w:val="Table04Row"/>
              <w:keepNext/>
            </w:pPr>
            <w:r>
              <w:rPr>
                <w:b/>
              </w:rPr>
              <w:t>Portfolio:</w:t>
            </w:r>
          </w:p>
        </w:tc>
        <w:tc>
          <w:tcPr>
            <w:tcW w:w="8505" w:type="dxa"/>
          </w:tcPr>
          <w:p w14:paraId="50E724C6" w14:textId="77777777" w:rsidR="00777A41" w:rsidRDefault="008B1727">
            <w:pPr>
              <w:pStyle w:val="Table04Row"/>
              <w:keepNext/>
            </w:pPr>
            <w:r>
              <w:t>Minister for Emergency Services</w:t>
            </w:r>
          </w:p>
        </w:tc>
      </w:tr>
      <w:tr w:rsidR="00777A41" w14:paraId="2BD8BCC8" w14:textId="77777777">
        <w:trPr>
          <w:cantSplit/>
          <w:jc w:val="center"/>
        </w:trPr>
        <w:tc>
          <w:tcPr>
            <w:tcW w:w="1276" w:type="dxa"/>
          </w:tcPr>
          <w:p w14:paraId="51C2DCB8" w14:textId="77777777" w:rsidR="00777A41" w:rsidRDefault="008B1727">
            <w:pPr>
              <w:pStyle w:val="Table04Row"/>
              <w:keepNext/>
            </w:pPr>
            <w:r>
              <w:rPr>
                <w:b/>
              </w:rPr>
              <w:t>Agency:</w:t>
            </w:r>
          </w:p>
        </w:tc>
        <w:tc>
          <w:tcPr>
            <w:tcW w:w="5812" w:type="dxa"/>
          </w:tcPr>
          <w:p w14:paraId="3B9A5C6E" w14:textId="77777777" w:rsidR="00777A41" w:rsidRDefault="008B1727">
            <w:pPr>
              <w:pStyle w:val="Table04Row"/>
              <w:keepNext/>
            </w:pPr>
            <w:r>
              <w:t>State Emergency Management Committee</w:t>
            </w:r>
          </w:p>
        </w:tc>
      </w:tr>
    </w:tbl>
    <w:p w14:paraId="34CF0FCF" w14:textId="77777777" w:rsidR="00777A41" w:rsidRDefault="00777A41">
      <w:pPr>
        <w:keepNext/>
      </w:pPr>
    </w:p>
    <w:p w14:paraId="069E5929" w14:textId="77777777" w:rsidR="00777A41" w:rsidRDefault="008B1727">
      <w:pPr>
        <w:pStyle w:val="IRegName"/>
      </w:pPr>
      <w:r>
        <w:t>Emergency Management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6873AEA" w14:textId="77777777">
        <w:trPr>
          <w:cantSplit/>
          <w:jc w:val="center"/>
        </w:trPr>
        <w:tc>
          <w:tcPr>
            <w:tcW w:w="4253" w:type="dxa"/>
          </w:tcPr>
          <w:p w14:paraId="03CF2F06" w14:textId="77777777" w:rsidR="00777A41" w:rsidRDefault="008B1727">
            <w:pPr>
              <w:pStyle w:val="Table04Row"/>
            </w:pPr>
            <w:r>
              <w:rPr>
                <w:i/>
              </w:rPr>
              <w:t>Emergency Management Regulations 2006</w:t>
            </w:r>
          </w:p>
        </w:tc>
        <w:tc>
          <w:tcPr>
            <w:tcW w:w="1418" w:type="dxa"/>
          </w:tcPr>
          <w:p w14:paraId="3E4BA457" w14:textId="77777777" w:rsidR="00777A41" w:rsidRDefault="008B1727">
            <w:pPr>
              <w:pStyle w:val="Table04Row"/>
            </w:pPr>
            <w:r>
              <w:t>21 Apr 2006</w:t>
            </w:r>
            <w:r>
              <w:br/>
              <w:t>p. 1582‑4</w:t>
            </w:r>
          </w:p>
        </w:tc>
        <w:tc>
          <w:tcPr>
            <w:tcW w:w="4536" w:type="dxa"/>
          </w:tcPr>
          <w:p w14:paraId="76EC690E" w14:textId="77777777" w:rsidR="00777A41" w:rsidRDefault="008B1727">
            <w:pPr>
              <w:pStyle w:val="Table04Row"/>
            </w:pPr>
            <w:r>
              <w:t>21 Apr 2006</w:t>
            </w:r>
          </w:p>
        </w:tc>
      </w:tr>
      <w:tr w:rsidR="00777A41" w14:paraId="796673A7" w14:textId="77777777">
        <w:trPr>
          <w:cantSplit/>
          <w:jc w:val="center"/>
        </w:trPr>
        <w:tc>
          <w:tcPr>
            <w:tcW w:w="4253" w:type="dxa"/>
          </w:tcPr>
          <w:p w14:paraId="6CEC1486" w14:textId="77777777" w:rsidR="00777A41" w:rsidRDefault="008B1727">
            <w:pPr>
              <w:pStyle w:val="Table04Row"/>
            </w:pPr>
            <w:r>
              <w:rPr>
                <w:i/>
              </w:rPr>
              <w:t>Emergency Management Amendment Regulations 2006</w:t>
            </w:r>
          </w:p>
        </w:tc>
        <w:tc>
          <w:tcPr>
            <w:tcW w:w="1418" w:type="dxa"/>
          </w:tcPr>
          <w:p w14:paraId="37DC39A3" w14:textId="77777777" w:rsidR="00777A41" w:rsidRDefault="008B1727">
            <w:pPr>
              <w:pStyle w:val="Table04Row"/>
            </w:pPr>
            <w:r>
              <w:t>12 Jan 2007</w:t>
            </w:r>
            <w:r>
              <w:br/>
              <w:t>p. 50‑2</w:t>
            </w:r>
          </w:p>
        </w:tc>
        <w:tc>
          <w:tcPr>
            <w:tcW w:w="4536" w:type="dxa"/>
          </w:tcPr>
          <w:p w14:paraId="169BFDDB" w14:textId="77777777" w:rsidR="00777A41" w:rsidRDefault="008B1727">
            <w:pPr>
              <w:pStyle w:val="Table04Row"/>
            </w:pPr>
            <w:r>
              <w:t>12 Jan 2007</w:t>
            </w:r>
          </w:p>
        </w:tc>
      </w:tr>
      <w:tr w:rsidR="00777A41" w14:paraId="465E5986" w14:textId="77777777">
        <w:trPr>
          <w:cantSplit/>
          <w:jc w:val="center"/>
        </w:trPr>
        <w:tc>
          <w:tcPr>
            <w:tcW w:w="4253" w:type="dxa"/>
          </w:tcPr>
          <w:p w14:paraId="6A6FB73D" w14:textId="77777777" w:rsidR="00777A41" w:rsidRDefault="008B1727">
            <w:pPr>
              <w:pStyle w:val="Table04Row"/>
            </w:pPr>
            <w:r>
              <w:rPr>
                <w:i/>
              </w:rPr>
              <w:t>Emergency Management Amendment Regulations 2008</w:t>
            </w:r>
          </w:p>
        </w:tc>
        <w:tc>
          <w:tcPr>
            <w:tcW w:w="1418" w:type="dxa"/>
          </w:tcPr>
          <w:p w14:paraId="5AD59CD0" w14:textId="77777777" w:rsidR="00777A41" w:rsidRDefault="008B1727">
            <w:pPr>
              <w:pStyle w:val="Table04Row"/>
            </w:pPr>
            <w:r>
              <w:t>18 Mar 2008</w:t>
            </w:r>
            <w:r>
              <w:br/>
              <w:t>p. 866‑7</w:t>
            </w:r>
          </w:p>
        </w:tc>
        <w:tc>
          <w:tcPr>
            <w:tcW w:w="4536" w:type="dxa"/>
          </w:tcPr>
          <w:p w14:paraId="4FEDC8DA" w14:textId="77777777" w:rsidR="00777A41" w:rsidRDefault="008B1727">
            <w:pPr>
              <w:pStyle w:val="Table04Row"/>
            </w:pPr>
            <w:r>
              <w:t>r. 1 &amp; 2: 18 Mar 2008 (see r. 2(a));</w:t>
            </w:r>
          </w:p>
          <w:p w14:paraId="703F459C" w14:textId="77777777" w:rsidR="00777A41" w:rsidRDefault="008B1727">
            <w:pPr>
              <w:pStyle w:val="Table04Row"/>
            </w:pPr>
            <w:r>
              <w:t>Regulations other than r. 1 &amp; 2: 19 Mar 2008 (see r. 2(b))</w:t>
            </w:r>
          </w:p>
        </w:tc>
      </w:tr>
      <w:tr w:rsidR="00777A41" w14:paraId="26CFA707" w14:textId="77777777">
        <w:trPr>
          <w:cantSplit/>
          <w:jc w:val="center"/>
        </w:trPr>
        <w:tc>
          <w:tcPr>
            <w:tcW w:w="10207" w:type="dxa"/>
            <w:gridSpan w:val="3"/>
          </w:tcPr>
          <w:p w14:paraId="2C9D3A3B" w14:textId="77777777" w:rsidR="00777A41" w:rsidRDefault="008B1727">
            <w:pPr>
              <w:pStyle w:val="Table04Row"/>
            </w:pPr>
            <w:r>
              <w:rPr>
                <w:b/>
              </w:rPr>
              <w:t>Reprint 1 as at 18 Apr 2008</w:t>
            </w:r>
          </w:p>
        </w:tc>
      </w:tr>
      <w:tr w:rsidR="00777A41" w14:paraId="40169D15" w14:textId="77777777">
        <w:trPr>
          <w:cantSplit/>
          <w:jc w:val="center"/>
        </w:trPr>
        <w:tc>
          <w:tcPr>
            <w:tcW w:w="4253" w:type="dxa"/>
          </w:tcPr>
          <w:p w14:paraId="074776DC" w14:textId="77777777" w:rsidR="00777A41" w:rsidRDefault="008B1727">
            <w:pPr>
              <w:pStyle w:val="Table04Row"/>
            </w:pPr>
            <w:r>
              <w:rPr>
                <w:i/>
              </w:rPr>
              <w:t>Emergency Management Amendment Regulations (No. 2) 2008</w:t>
            </w:r>
          </w:p>
        </w:tc>
        <w:tc>
          <w:tcPr>
            <w:tcW w:w="1418" w:type="dxa"/>
          </w:tcPr>
          <w:p w14:paraId="5BA79C0E" w14:textId="77777777" w:rsidR="00777A41" w:rsidRDefault="008B1727">
            <w:pPr>
              <w:pStyle w:val="Table04Row"/>
            </w:pPr>
            <w:r>
              <w:t>29 Apr 2008</w:t>
            </w:r>
            <w:r>
              <w:br/>
              <w:t>p. 1577‑8</w:t>
            </w:r>
          </w:p>
        </w:tc>
        <w:tc>
          <w:tcPr>
            <w:tcW w:w="4536" w:type="dxa"/>
          </w:tcPr>
          <w:p w14:paraId="481A9F86" w14:textId="77777777" w:rsidR="00777A41" w:rsidRDefault="008B1727">
            <w:pPr>
              <w:pStyle w:val="Table04Row"/>
            </w:pPr>
            <w:r>
              <w:t>r. 1 &amp; 2: 29 Apr 2008 (see r. 2(a));</w:t>
            </w:r>
          </w:p>
          <w:p w14:paraId="4066BABC" w14:textId="77777777" w:rsidR="00777A41" w:rsidRDefault="008B1727">
            <w:pPr>
              <w:pStyle w:val="Table04Row"/>
            </w:pPr>
            <w:r>
              <w:t>Regulations other than r. 1&amp; 2: 30 Apr 2008 (see r. 2(b))</w:t>
            </w:r>
          </w:p>
        </w:tc>
      </w:tr>
      <w:tr w:rsidR="00777A41" w14:paraId="3F2D80F9" w14:textId="77777777">
        <w:trPr>
          <w:cantSplit/>
          <w:jc w:val="center"/>
        </w:trPr>
        <w:tc>
          <w:tcPr>
            <w:tcW w:w="4253" w:type="dxa"/>
          </w:tcPr>
          <w:p w14:paraId="3E94FFDA" w14:textId="77777777" w:rsidR="00777A41" w:rsidRDefault="008B1727">
            <w:pPr>
              <w:pStyle w:val="Table04Row"/>
            </w:pPr>
            <w:r>
              <w:rPr>
                <w:i/>
              </w:rPr>
              <w:t>Emergency Management Amendment Regulations (No. 3) 2008</w:t>
            </w:r>
          </w:p>
        </w:tc>
        <w:tc>
          <w:tcPr>
            <w:tcW w:w="1418" w:type="dxa"/>
          </w:tcPr>
          <w:p w14:paraId="75282423" w14:textId="77777777" w:rsidR="00777A41" w:rsidRDefault="008B1727">
            <w:pPr>
              <w:pStyle w:val="Table04Row"/>
            </w:pPr>
            <w:r>
              <w:t>13 Jan 2009</w:t>
            </w:r>
            <w:r>
              <w:br/>
              <w:t>p. 55‑7</w:t>
            </w:r>
          </w:p>
        </w:tc>
        <w:tc>
          <w:tcPr>
            <w:tcW w:w="4536" w:type="dxa"/>
          </w:tcPr>
          <w:p w14:paraId="1FFF39AB" w14:textId="77777777" w:rsidR="00777A41" w:rsidRDefault="008B1727">
            <w:pPr>
              <w:pStyle w:val="Table04Row"/>
            </w:pPr>
            <w:r>
              <w:t>r. 1 &amp; 2: 13 Jan 2009 (see r. 2(a));</w:t>
            </w:r>
          </w:p>
          <w:p w14:paraId="1D541EC7" w14:textId="77777777" w:rsidR="00777A41" w:rsidRDefault="008B1727">
            <w:pPr>
              <w:pStyle w:val="Table04Row"/>
            </w:pPr>
            <w:r>
              <w:t>Regulations other than r. 1 &amp; 2: 14 Jan 2009 (see r. 2(b))</w:t>
            </w:r>
          </w:p>
        </w:tc>
      </w:tr>
      <w:tr w:rsidR="00777A41" w14:paraId="037F5CE9" w14:textId="77777777">
        <w:trPr>
          <w:cantSplit/>
          <w:jc w:val="center"/>
        </w:trPr>
        <w:tc>
          <w:tcPr>
            <w:tcW w:w="4253" w:type="dxa"/>
          </w:tcPr>
          <w:p w14:paraId="4FB9B1A3" w14:textId="77777777" w:rsidR="00777A41" w:rsidRDefault="008B1727">
            <w:pPr>
              <w:pStyle w:val="Table04Row"/>
            </w:pPr>
            <w:r>
              <w:rPr>
                <w:i/>
              </w:rPr>
              <w:lastRenderedPageBreak/>
              <w:t>Emergency Management Amendment Regulations (No. 2) 2009</w:t>
            </w:r>
          </w:p>
        </w:tc>
        <w:tc>
          <w:tcPr>
            <w:tcW w:w="1418" w:type="dxa"/>
          </w:tcPr>
          <w:p w14:paraId="21E0AA9C" w14:textId="77777777" w:rsidR="00777A41" w:rsidRDefault="008B1727">
            <w:pPr>
              <w:pStyle w:val="Table04Row"/>
            </w:pPr>
            <w:r>
              <w:t>19 Feb 2010</w:t>
            </w:r>
            <w:r>
              <w:br/>
              <w:t>p. 661‑2</w:t>
            </w:r>
          </w:p>
        </w:tc>
        <w:tc>
          <w:tcPr>
            <w:tcW w:w="4536" w:type="dxa"/>
          </w:tcPr>
          <w:p w14:paraId="42FDE7D5" w14:textId="77777777" w:rsidR="00777A41" w:rsidRDefault="008B1727">
            <w:pPr>
              <w:pStyle w:val="Table04Row"/>
            </w:pPr>
            <w:r>
              <w:t>r. 1 &amp; 2: 19 Feb 2010 (see r. 2(a));</w:t>
            </w:r>
          </w:p>
          <w:p w14:paraId="21B3A2F5" w14:textId="77777777" w:rsidR="00777A41" w:rsidRDefault="008B1727">
            <w:pPr>
              <w:pStyle w:val="Table04Row"/>
            </w:pPr>
            <w:r>
              <w:t>Regulations other than r. 1 &amp; 2: 20 Feb 2010 (see r. 2(b))</w:t>
            </w:r>
          </w:p>
        </w:tc>
      </w:tr>
      <w:tr w:rsidR="00777A41" w14:paraId="0951A21F" w14:textId="77777777">
        <w:trPr>
          <w:cantSplit/>
          <w:jc w:val="center"/>
        </w:trPr>
        <w:tc>
          <w:tcPr>
            <w:tcW w:w="4253" w:type="dxa"/>
          </w:tcPr>
          <w:p w14:paraId="481C0A32" w14:textId="77777777" w:rsidR="00777A41" w:rsidRDefault="008B1727">
            <w:pPr>
              <w:pStyle w:val="Table04Row"/>
            </w:pPr>
            <w:r>
              <w:rPr>
                <w:i/>
              </w:rPr>
              <w:t>Emergency Management Amendment Regulations 2010</w:t>
            </w:r>
          </w:p>
        </w:tc>
        <w:tc>
          <w:tcPr>
            <w:tcW w:w="1418" w:type="dxa"/>
          </w:tcPr>
          <w:p w14:paraId="76BFF8CD" w14:textId="77777777" w:rsidR="00777A41" w:rsidRDefault="008B1727">
            <w:pPr>
              <w:pStyle w:val="Table04Row"/>
            </w:pPr>
            <w:r>
              <w:t>10 Sep 2010</w:t>
            </w:r>
            <w:r>
              <w:br/>
              <w:t>p. 4344‑6</w:t>
            </w:r>
          </w:p>
        </w:tc>
        <w:tc>
          <w:tcPr>
            <w:tcW w:w="4536" w:type="dxa"/>
          </w:tcPr>
          <w:p w14:paraId="3DB8CC1B" w14:textId="77777777" w:rsidR="00777A41" w:rsidRDefault="008B1727">
            <w:pPr>
              <w:pStyle w:val="Table04Row"/>
            </w:pPr>
            <w:r>
              <w:t>r. 1 &amp; 2: 10 Sep 2010 (see r. 2(a));</w:t>
            </w:r>
          </w:p>
          <w:p w14:paraId="757AF68E" w14:textId="77777777" w:rsidR="00777A41" w:rsidRDefault="008B1727">
            <w:pPr>
              <w:pStyle w:val="Table04Row"/>
            </w:pPr>
            <w:r>
              <w:t>Regulations other than r. 1 &amp; 2: 11 Sep 2010 (see r. 2(b))</w:t>
            </w:r>
          </w:p>
        </w:tc>
      </w:tr>
      <w:tr w:rsidR="00777A41" w14:paraId="1EB08935" w14:textId="77777777">
        <w:trPr>
          <w:cantSplit/>
          <w:jc w:val="center"/>
        </w:trPr>
        <w:tc>
          <w:tcPr>
            <w:tcW w:w="4253" w:type="dxa"/>
          </w:tcPr>
          <w:p w14:paraId="1BC52E8B" w14:textId="77777777" w:rsidR="00777A41" w:rsidRDefault="008B1727">
            <w:pPr>
              <w:pStyle w:val="Table04Row"/>
            </w:pPr>
            <w:r>
              <w:rPr>
                <w:i/>
              </w:rPr>
              <w:t>Emergency Management Amendment Regulations (No. 2) 2010</w:t>
            </w:r>
          </w:p>
        </w:tc>
        <w:tc>
          <w:tcPr>
            <w:tcW w:w="1418" w:type="dxa"/>
          </w:tcPr>
          <w:p w14:paraId="76975592" w14:textId="77777777" w:rsidR="00777A41" w:rsidRDefault="008B1727">
            <w:pPr>
              <w:pStyle w:val="Table04Row"/>
            </w:pPr>
            <w:r>
              <w:t>3 Dec 2010</w:t>
            </w:r>
            <w:r>
              <w:br/>
              <w:t>p. 6055‑6</w:t>
            </w:r>
          </w:p>
        </w:tc>
        <w:tc>
          <w:tcPr>
            <w:tcW w:w="4536" w:type="dxa"/>
          </w:tcPr>
          <w:p w14:paraId="26BAC265" w14:textId="77777777" w:rsidR="00777A41" w:rsidRDefault="008B1727">
            <w:pPr>
              <w:pStyle w:val="Table04Row"/>
            </w:pPr>
            <w:r>
              <w:t>r. 1 &amp; 2: 3 Dec 2010 (see r. 2(a));</w:t>
            </w:r>
          </w:p>
          <w:p w14:paraId="65C05602" w14:textId="77777777" w:rsidR="00777A41" w:rsidRDefault="008B1727">
            <w:pPr>
              <w:pStyle w:val="Table04Row"/>
            </w:pPr>
            <w:r>
              <w:t>Regulations other than r. 1 &amp; 2: 4 Dec 2010 (see r. 2(b))</w:t>
            </w:r>
          </w:p>
        </w:tc>
      </w:tr>
      <w:tr w:rsidR="00777A41" w14:paraId="23F42C47" w14:textId="77777777">
        <w:trPr>
          <w:cantSplit/>
          <w:jc w:val="center"/>
        </w:trPr>
        <w:tc>
          <w:tcPr>
            <w:tcW w:w="4253" w:type="dxa"/>
          </w:tcPr>
          <w:p w14:paraId="758C811B" w14:textId="77777777" w:rsidR="00777A41" w:rsidRDefault="008B1727">
            <w:pPr>
              <w:pStyle w:val="Table04Row"/>
            </w:pPr>
            <w:r>
              <w:rPr>
                <w:i/>
              </w:rPr>
              <w:t>Emergency Management Amendment Regulations (No. 3) 2010</w:t>
            </w:r>
          </w:p>
        </w:tc>
        <w:tc>
          <w:tcPr>
            <w:tcW w:w="1418" w:type="dxa"/>
          </w:tcPr>
          <w:p w14:paraId="2A41D442" w14:textId="77777777" w:rsidR="00777A41" w:rsidRDefault="008B1727">
            <w:pPr>
              <w:pStyle w:val="Table04Row"/>
            </w:pPr>
            <w:r>
              <w:t>3 Dec 2010</w:t>
            </w:r>
            <w:r>
              <w:br/>
              <w:t>p. 6056‑7</w:t>
            </w:r>
          </w:p>
        </w:tc>
        <w:tc>
          <w:tcPr>
            <w:tcW w:w="4536" w:type="dxa"/>
          </w:tcPr>
          <w:p w14:paraId="3A78ADBC" w14:textId="77777777" w:rsidR="00777A41" w:rsidRDefault="008B1727">
            <w:pPr>
              <w:pStyle w:val="Table04Row"/>
            </w:pPr>
            <w:r>
              <w:t>r. 1 &amp; 2: 3 Dec 2010 (see r. 2(a));</w:t>
            </w:r>
          </w:p>
          <w:p w14:paraId="42ADE342" w14:textId="77777777" w:rsidR="00777A41" w:rsidRDefault="008B1727">
            <w:pPr>
              <w:pStyle w:val="Table04Row"/>
            </w:pPr>
            <w:r>
              <w:t>Regulations other than r. 1 &amp; 2: 4 Dec 2010 (see r. 2(b))</w:t>
            </w:r>
          </w:p>
        </w:tc>
      </w:tr>
      <w:tr w:rsidR="00777A41" w14:paraId="3D242A70" w14:textId="77777777">
        <w:trPr>
          <w:cantSplit/>
          <w:jc w:val="center"/>
        </w:trPr>
        <w:tc>
          <w:tcPr>
            <w:tcW w:w="10207" w:type="dxa"/>
            <w:gridSpan w:val="3"/>
          </w:tcPr>
          <w:p w14:paraId="69535657" w14:textId="77777777" w:rsidR="00777A41" w:rsidRDefault="008B1727">
            <w:pPr>
              <w:pStyle w:val="Table04Row"/>
            </w:pPr>
            <w:r>
              <w:rPr>
                <w:b/>
              </w:rPr>
              <w:t>Reprint 2 as at 1 Apr 2011</w:t>
            </w:r>
          </w:p>
        </w:tc>
      </w:tr>
      <w:tr w:rsidR="00777A41" w14:paraId="1DCA0052" w14:textId="77777777">
        <w:trPr>
          <w:cantSplit/>
          <w:jc w:val="center"/>
        </w:trPr>
        <w:tc>
          <w:tcPr>
            <w:tcW w:w="4253" w:type="dxa"/>
          </w:tcPr>
          <w:p w14:paraId="2F7CD491" w14:textId="77777777" w:rsidR="00777A41" w:rsidRDefault="008B1727">
            <w:pPr>
              <w:pStyle w:val="Table04Row"/>
            </w:pPr>
            <w:r>
              <w:rPr>
                <w:i/>
              </w:rPr>
              <w:t>Emergency Management Amendment Regulations 2011</w:t>
            </w:r>
          </w:p>
        </w:tc>
        <w:tc>
          <w:tcPr>
            <w:tcW w:w="1418" w:type="dxa"/>
          </w:tcPr>
          <w:p w14:paraId="62F39C42" w14:textId="77777777" w:rsidR="00777A41" w:rsidRDefault="008B1727">
            <w:pPr>
              <w:pStyle w:val="Table04Row"/>
            </w:pPr>
            <w:r>
              <w:t>19 Jul 2011</w:t>
            </w:r>
            <w:r>
              <w:br/>
              <w:t>p. 2985‑6</w:t>
            </w:r>
          </w:p>
        </w:tc>
        <w:tc>
          <w:tcPr>
            <w:tcW w:w="4536" w:type="dxa"/>
          </w:tcPr>
          <w:p w14:paraId="36BE8B29" w14:textId="77777777" w:rsidR="00777A41" w:rsidRDefault="008B1727">
            <w:pPr>
              <w:pStyle w:val="Table04Row"/>
            </w:pPr>
            <w:r>
              <w:t>r. 1 &amp; 2: 19 Jul 2011 (see r. 2(a));</w:t>
            </w:r>
          </w:p>
          <w:p w14:paraId="46ED6F0C" w14:textId="77777777" w:rsidR="00777A41" w:rsidRDefault="008B1727">
            <w:pPr>
              <w:pStyle w:val="Table04Row"/>
            </w:pPr>
            <w:r>
              <w:t>Regulations other than r. 1 &amp; 2: 20 Jul 2011 (see r. 2(b))</w:t>
            </w:r>
          </w:p>
        </w:tc>
      </w:tr>
      <w:tr w:rsidR="00777A41" w14:paraId="75F5F154" w14:textId="77777777">
        <w:trPr>
          <w:cantSplit/>
          <w:jc w:val="center"/>
        </w:trPr>
        <w:tc>
          <w:tcPr>
            <w:tcW w:w="4253" w:type="dxa"/>
          </w:tcPr>
          <w:p w14:paraId="697AFEE9" w14:textId="77777777" w:rsidR="00777A41" w:rsidRDefault="008B1727">
            <w:pPr>
              <w:pStyle w:val="Table04Row"/>
            </w:pPr>
            <w:r>
              <w:rPr>
                <w:i/>
              </w:rPr>
              <w:t>Emergency Management Amendment Regulations 2012</w:t>
            </w:r>
          </w:p>
        </w:tc>
        <w:tc>
          <w:tcPr>
            <w:tcW w:w="1418" w:type="dxa"/>
          </w:tcPr>
          <w:p w14:paraId="2E922888" w14:textId="77777777" w:rsidR="00777A41" w:rsidRDefault="008B1727">
            <w:pPr>
              <w:pStyle w:val="Table04Row"/>
            </w:pPr>
            <w:r>
              <w:t>13 Mar 2012</w:t>
            </w:r>
            <w:r>
              <w:br/>
              <w:t>p. 1034‑5</w:t>
            </w:r>
          </w:p>
        </w:tc>
        <w:tc>
          <w:tcPr>
            <w:tcW w:w="4536" w:type="dxa"/>
          </w:tcPr>
          <w:p w14:paraId="3829B4DC" w14:textId="77777777" w:rsidR="00777A41" w:rsidRDefault="008B1727">
            <w:pPr>
              <w:pStyle w:val="Table04Row"/>
            </w:pPr>
            <w:r>
              <w:t>r. 1 &amp; 2: 13 Mar 2012 (see r. 2(a));</w:t>
            </w:r>
          </w:p>
          <w:p w14:paraId="330C3264" w14:textId="77777777" w:rsidR="00777A41" w:rsidRDefault="008B1727">
            <w:pPr>
              <w:pStyle w:val="Table04Row"/>
            </w:pPr>
            <w:r>
              <w:t>Regulations other than r. 1 &amp; 2: 14 Mar 2012 (see r. 2(b))</w:t>
            </w:r>
          </w:p>
        </w:tc>
      </w:tr>
      <w:tr w:rsidR="00777A41" w14:paraId="31A25B61" w14:textId="77777777">
        <w:trPr>
          <w:cantSplit/>
          <w:jc w:val="center"/>
        </w:trPr>
        <w:tc>
          <w:tcPr>
            <w:tcW w:w="4253" w:type="dxa"/>
          </w:tcPr>
          <w:p w14:paraId="77381CE5" w14:textId="77777777" w:rsidR="00777A41" w:rsidRDefault="008B1727">
            <w:pPr>
              <w:pStyle w:val="Table04Row"/>
            </w:pPr>
            <w:r>
              <w:rPr>
                <w:i/>
              </w:rPr>
              <w:t>Emergency Management Amendment Regulations (No. 2) 2012</w:t>
            </w:r>
          </w:p>
        </w:tc>
        <w:tc>
          <w:tcPr>
            <w:tcW w:w="1418" w:type="dxa"/>
          </w:tcPr>
          <w:p w14:paraId="3EB98749" w14:textId="77777777" w:rsidR="00777A41" w:rsidRDefault="008B1727">
            <w:pPr>
              <w:pStyle w:val="Table04Row"/>
            </w:pPr>
            <w:r>
              <w:t>31 Oct 2012</w:t>
            </w:r>
            <w:r>
              <w:br/>
              <w:t>p. 5253‑4</w:t>
            </w:r>
          </w:p>
        </w:tc>
        <w:tc>
          <w:tcPr>
            <w:tcW w:w="4536" w:type="dxa"/>
          </w:tcPr>
          <w:p w14:paraId="6E87CC5D" w14:textId="77777777" w:rsidR="00777A41" w:rsidRDefault="008B1727">
            <w:pPr>
              <w:pStyle w:val="Table04Row"/>
            </w:pPr>
            <w:r>
              <w:t>r. 1 &amp; 2: 31 Oct 2012 (see r. 2(a));</w:t>
            </w:r>
          </w:p>
          <w:p w14:paraId="6AB80B9C" w14:textId="77777777" w:rsidR="00777A41" w:rsidRDefault="008B1727">
            <w:pPr>
              <w:pStyle w:val="Table04Row"/>
            </w:pPr>
            <w:r>
              <w:t xml:space="preserve">Regulations other than r. 1 &amp; 2: 1 Nov 2012 (see r. 2(b) and </w:t>
            </w:r>
            <w:r>
              <w:rPr>
                <w:i/>
              </w:rPr>
              <w:t>Gazette</w:t>
            </w:r>
            <w:r>
              <w:t xml:space="preserve"> 31 Oct 2012 p. 5255)</w:t>
            </w:r>
          </w:p>
        </w:tc>
      </w:tr>
      <w:tr w:rsidR="00777A41" w14:paraId="215F88FF" w14:textId="77777777">
        <w:trPr>
          <w:cantSplit/>
          <w:jc w:val="center"/>
        </w:trPr>
        <w:tc>
          <w:tcPr>
            <w:tcW w:w="4253" w:type="dxa"/>
          </w:tcPr>
          <w:p w14:paraId="3C986DCF" w14:textId="77777777" w:rsidR="00777A41" w:rsidRDefault="008B1727">
            <w:pPr>
              <w:pStyle w:val="Table04Row"/>
            </w:pPr>
            <w:r>
              <w:rPr>
                <w:i/>
              </w:rPr>
              <w:t>Emergency Management Amendment Regulations (No. 3) 2012</w:t>
            </w:r>
          </w:p>
        </w:tc>
        <w:tc>
          <w:tcPr>
            <w:tcW w:w="1418" w:type="dxa"/>
          </w:tcPr>
          <w:p w14:paraId="3EB9624F" w14:textId="77777777" w:rsidR="00777A41" w:rsidRDefault="008B1727">
            <w:pPr>
              <w:pStyle w:val="Table04Row"/>
            </w:pPr>
            <w:r>
              <w:t>29 Jan 2013</w:t>
            </w:r>
            <w:r>
              <w:br/>
              <w:t>p. 329‑32</w:t>
            </w:r>
          </w:p>
        </w:tc>
        <w:tc>
          <w:tcPr>
            <w:tcW w:w="4536" w:type="dxa"/>
          </w:tcPr>
          <w:p w14:paraId="68FD4ECF" w14:textId="77777777" w:rsidR="00777A41" w:rsidRDefault="008B1727">
            <w:pPr>
              <w:pStyle w:val="Table04Row"/>
            </w:pPr>
            <w:r>
              <w:t>r. 1 &amp; 2: 29 Jan 2013 (see r. 2(a));</w:t>
            </w:r>
          </w:p>
          <w:p w14:paraId="58C53A6F" w14:textId="77777777" w:rsidR="00777A41" w:rsidRDefault="008B1727">
            <w:pPr>
              <w:pStyle w:val="Table04Row"/>
            </w:pPr>
            <w:r>
              <w:t>Regulations other than r. 1 &amp; 2: 30 Jan 2013 (see r. 2(b))</w:t>
            </w:r>
          </w:p>
        </w:tc>
      </w:tr>
      <w:tr w:rsidR="00777A41" w14:paraId="36356158" w14:textId="77777777">
        <w:trPr>
          <w:cantSplit/>
          <w:jc w:val="center"/>
        </w:trPr>
        <w:tc>
          <w:tcPr>
            <w:tcW w:w="4253" w:type="dxa"/>
          </w:tcPr>
          <w:p w14:paraId="69175BDA" w14:textId="77777777" w:rsidR="00777A41" w:rsidRDefault="008B1727">
            <w:pPr>
              <w:pStyle w:val="Table04Row"/>
            </w:pPr>
            <w:r>
              <w:rPr>
                <w:i/>
              </w:rPr>
              <w:t>Emergency Management Amendment Regulations 2013</w:t>
            </w:r>
          </w:p>
        </w:tc>
        <w:tc>
          <w:tcPr>
            <w:tcW w:w="1418" w:type="dxa"/>
          </w:tcPr>
          <w:p w14:paraId="402BA365" w14:textId="77777777" w:rsidR="00777A41" w:rsidRDefault="008B1727">
            <w:pPr>
              <w:pStyle w:val="Table04Row"/>
            </w:pPr>
            <w:r>
              <w:t>15 Oct 2013</w:t>
            </w:r>
            <w:r>
              <w:br/>
              <w:t>p. 4673‑4</w:t>
            </w:r>
          </w:p>
        </w:tc>
        <w:tc>
          <w:tcPr>
            <w:tcW w:w="4536" w:type="dxa"/>
          </w:tcPr>
          <w:p w14:paraId="6528346D" w14:textId="77777777" w:rsidR="00777A41" w:rsidRDefault="008B1727">
            <w:pPr>
              <w:pStyle w:val="Table04Row"/>
            </w:pPr>
            <w:r>
              <w:t>r. 1 &amp; 2: 15 Oct 2013 (see r. 2(a));</w:t>
            </w:r>
          </w:p>
          <w:p w14:paraId="52703886" w14:textId="77777777" w:rsidR="00777A41" w:rsidRDefault="008B1727">
            <w:pPr>
              <w:pStyle w:val="Table04Row"/>
            </w:pPr>
            <w:r>
              <w:t>Regulations other than r. 1 &amp; 2: 16 Oct 2013 (see r. 2(b))</w:t>
            </w:r>
          </w:p>
        </w:tc>
      </w:tr>
      <w:tr w:rsidR="00777A41" w14:paraId="276C3129" w14:textId="77777777">
        <w:trPr>
          <w:cantSplit/>
          <w:jc w:val="center"/>
        </w:trPr>
        <w:tc>
          <w:tcPr>
            <w:tcW w:w="10207" w:type="dxa"/>
            <w:gridSpan w:val="3"/>
          </w:tcPr>
          <w:p w14:paraId="38E43FB1" w14:textId="77777777" w:rsidR="00777A41" w:rsidRDefault="008B1727">
            <w:pPr>
              <w:pStyle w:val="Table04Row"/>
            </w:pPr>
            <w:r>
              <w:rPr>
                <w:b/>
              </w:rPr>
              <w:t>Reprint 3 as at 7 Mar 2014</w:t>
            </w:r>
          </w:p>
        </w:tc>
      </w:tr>
      <w:tr w:rsidR="00777A41" w14:paraId="32C43DAE" w14:textId="77777777">
        <w:trPr>
          <w:cantSplit/>
          <w:jc w:val="center"/>
        </w:trPr>
        <w:tc>
          <w:tcPr>
            <w:tcW w:w="4253" w:type="dxa"/>
          </w:tcPr>
          <w:p w14:paraId="7CA6ACC9" w14:textId="77777777" w:rsidR="00777A41" w:rsidRDefault="008B1727">
            <w:pPr>
              <w:pStyle w:val="Table04Row"/>
            </w:pPr>
            <w:r>
              <w:rPr>
                <w:i/>
              </w:rPr>
              <w:t>Emergency Management Amendment Regulations 2020</w:t>
            </w:r>
          </w:p>
        </w:tc>
        <w:tc>
          <w:tcPr>
            <w:tcW w:w="1418" w:type="dxa"/>
          </w:tcPr>
          <w:p w14:paraId="213F9262" w14:textId="77777777" w:rsidR="00777A41" w:rsidRDefault="008B1727">
            <w:pPr>
              <w:pStyle w:val="Table04Row"/>
            </w:pPr>
            <w:r>
              <w:t>27 Mar 2020</w:t>
            </w:r>
            <w:r>
              <w:br/>
              <w:t>SL 2020/24</w:t>
            </w:r>
          </w:p>
        </w:tc>
        <w:tc>
          <w:tcPr>
            <w:tcW w:w="4536" w:type="dxa"/>
          </w:tcPr>
          <w:p w14:paraId="1EDF7AB7" w14:textId="77777777" w:rsidR="00777A41" w:rsidRDefault="008B1727">
            <w:pPr>
              <w:pStyle w:val="Table04Row"/>
            </w:pPr>
            <w:r>
              <w:t>r. 1 &amp; 2: 27 Mar 2020 (see r. 2(a));</w:t>
            </w:r>
          </w:p>
          <w:p w14:paraId="7E739266" w14:textId="77777777" w:rsidR="00777A41" w:rsidRDefault="008B1727">
            <w:pPr>
              <w:pStyle w:val="Table04Row"/>
            </w:pPr>
            <w:r>
              <w:t>Regulations other than r. 1 &amp; 2: 28 Mar 2020 (see r. 2(b))</w:t>
            </w:r>
          </w:p>
        </w:tc>
      </w:tr>
      <w:tr w:rsidR="00777A41" w14:paraId="76B5F34A" w14:textId="77777777">
        <w:trPr>
          <w:cantSplit/>
          <w:jc w:val="center"/>
        </w:trPr>
        <w:tc>
          <w:tcPr>
            <w:tcW w:w="4253" w:type="dxa"/>
          </w:tcPr>
          <w:p w14:paraId="2D7F01F8" w14:textId="77777777" w:rsidR="00777A41" w:rsidRDefault="008B1727">
            <w:pPr>
              <w:pStyle w:val="Table04Row"/>
            </w:pPr>
            <w:r>
              <w:rPr>
                <w:i/>
              </w:rPr>
              <w:t>Emergency Management Amendment Regulations (No. 2) 2020</w:t>
            </w:r>
          </w:p>
        </w:tc>
        <w:tc>
          <w:tcPr>
            <w:tcW w:w="1418" w:type="dxa"/>
          </w:tcPr>
          <w:p w14:paraId="7C7B650D" w14:textId="77777777" w:rsidR="00777A41" w:rsidRDefault="008B1727">
            <w:pPr>
              <w:pStyle w:val="Table04Row"/>
            </w:pPr>
            <w:r>
              <w:t>3 Apr 2020</w:t>
            </w:r>
            <w:r>
              <w:br/>
              <w:t>SL 2020/31</w:t>
            </w:r>
          </w:p>
        </w:tc>
        <w:tc>
          <w:tcPr>
            <w:tcW w:w="4536" w:type="dxa"/>
          </w:tcPr>
          <w:p w14:paraId="24E09B63" w14:textId="77777777" w:rsidR="00777A41" w:rsidRDefault="008B1727">
            <w:pPr>
              <w:pStyle w:val="Table04Row"/>
            </w:pPr>
            <w:r>
              <w:t>r. 1 &amp; 2: 3 Apr 2020 (see r. 2(a));</w:t>
            </w:r>
          </w:p>
          <w:p w14:paraId="57B5DB96" w14:textId="77777777" w:rsidR="00777A41" w:rsidRDefault="008B1727">
            <w:pPr>
              <w:pStyle w:val="Table04Row"/>
            </w:pPr>
            <w:r>
              <w:t>Regulations other than r. 1 &amp; 2: 4 Apr 2020 (see r. 2(b))</w:t>
            </w:r>
          </w:p>
        </w:tc>
      </w:tr>
      <w:tr w:rsidR="00777A41" w14:paraId="2FD9D1F9" w14:textId="77777777">
        <w:trPr>
          <w:cantSplit/>
          <w:jc w:val="center"/>
        </w:trPr>
        <w:tc>
          <w:tcPr>
            <w:tcW w:w="4253" w:type="dxa"/>
          </w:tcPr>
          <w:p w14:paraId="3D434A01" w14:textId="77777777" w:rsidR="00777A41" w:rsidRDefault="008B1727">
            <w:pPr>
              <w:pStyle w:val="Table04Row"/>
            </w:pPr>
            <w:r>
              <w:rPr>
                <w:i/>
              </w:rPr>
              <w:t>Emergency Management Amendment Regulations (No. 3) 2020</w:t>
            </w:r>
          </w:p>
        </w:tc>
        <w:tc>
          <w:tcPr>
            <w:tcW w:w="1418" w:type="dxa"/>
          </w:tcPr>
          <w:p w14:paraId="597AE666" w14:textId="77777777" w:rsidR="00777A41" w:rsidRDefault="008B1727">
            <w:pPr>
              <w:pStyle w:val="Table04Row"/>
            </w:pPr>
            <w:r>
              <w:t>25 Sep 2020</w:t>
            </w:r>
            <w:r>
              <w:br/>
              <w:t>SL 2020/165</w:t>
            </w:r>
          </w:p>
        </w:tc>
        <w:tc>
          <w:tcPr>
            <w:tcW w:w="4536" w:type="dxa"/>
          </w:tcPr>
          <w:p w14:paraId="5AE5AF52" w14:textId="77777777" w:rsidR="00777A41" w:rsidRDefault="008B1727">
            <w:pPr>
              <w:pStyle w:val="Table04Row"/>
            </w:pPr>
            <w:r>
              <w:t>r. 1 &amp; 2: 25 Sep 2020 (see r. 2(a));</w:t>
            </w:r>
          </w:p>
          <w:p w14:paraId="3883B594" w14:textId="77777777" w:rsidR="00777A41" w:rsidRDefault="008B1727">
            <w:pPr>
              <w:pStyle w:val="Table04Row"/>
            </w:pPr>
            <w:r>
              <w:t>Regulations other than r. 1 &amp; 2: 29 Sep 2020 (see r. 2(b) and SL 2020/159 cl. 2(a))</w:t>
            </w:r>
          </w:p>
        </w:tc>
      </w:tr>
      <w:tr w:rsidR="00777A41" w14:paraId="20BE62C4" w14:textId="77777777">
        <w:trPr>
          <w:cantSplit/>
          <w:jc w:val="center"/>
        </w:trPr>
        <w:tc>
          <w:tcPr>
            <w:tcW w:w="4253" w:type="dxa"/>
          </w:tcPr>
          <w:p w14:paraId="525903D0" w14:textId="77777777" w:rsidR="00777A41" w:rsidRDefault="008B1727">
            <w:pPr>
              <w:pStyle w:val="Table04Row"/>
            </w:pPr>
            <w:r>
              <w:rPr>
                <w:i/>
              </w:rPr>
              <w:t>Emergency Management Amendment Regulations (No. 2) 2022</w:t>
            </w:r>
          </w:p>
        </w:tc>
        <w:tc>
          <w:tcPr>
            <w:tcW w:w="1418" w:type="dxa"/>
          </w:tcPr>
          <w:p w14:paraId="3BF431E8" w14:textId="77777777" w:rsidR="00777A41" w:rsidRDefault="008B1727">
            <w:pPr>
              <w:pStyle w:val="Table04Row"/>
            </w:pPr>
            <w:r>
              <w:t>2 Nov 2022</w:t>
            </w:r>
            <w:r>
              <w:br/>
              <w:t>SL 2022/176</w:t>
            </w:r>
          </w:p>
        </w:tc>
        <w:tc>
          <w:tcPr>
            <w:tcW w:w="4536" w:type="dxa"/>
          </w:tcPr>
          <w:p w14:paraId="222B67FA" w14:textId="77777777" w:rsidR="00777A41" w:rsidRDefault="008B1727">
            <w:pPr>
              <w:pStyle w:val="Table04Row"/>
            </w:pPr>
            <w:r>
              <w:t>Pt. 1: 2 Nov 2022 (see r. 2(a));</w:t>
            </w:r>
          </w:p>
          <w:p w14:paraId="76409B5D" w14:textId="77777777" w:rsidR="00777A41" w:rsidRDefault="008B1727">
            <w:pPr>
              <w:pStyle w:val="Table04Row"/>
            </w:pPr>
            <w:r>
              <w:t>Pt. 2: 3 Nov 2022 (see r. 2(b) and SL 2022/175 cl. 2);</w:t>
            </w:r>
          </w:p>
          <w:p w14:paraId="27952BCF" w14:textId="77777777" w:rsidR="00777A41" w:rsidRDefault="008B1727">
            <w:pPr>
              <w:pStyle w:val="Table04Row"/>
            </w:pPr>
            <w:r>
              <w:t>Regulations other than Pt. 1 and Pt. 2: 3 Nov 2024 (see r. 2(c)).</w:t>
            </w:r>
          </w:p>
        </w:tc>
      </w:tr>
    </w:tbl>
    <w:p w14:paraId="42DFC66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AADA64" w14:textId="77777777">
        <w:trPr>
          <w:cantSplit/>
          <w:jc w:val="center"/>
        </w:trPr>
        <w:tc>
          <w:tcPr>
            <w:tcW w:w="4253" w:type="dxa"/>
          </w:tcPr>
          <w:p w14:paraId="1DCA5487" w14:textId="77777777" w:rsidR="00777A41" w:rsidRDefault="008B1727">
            <w:pPr>
              <w:pStyle w:val="Table04Row"/>
              <w:keepNext/>
            </w:pPr>
            <w:r>
              <w:rPr>
                <w:b/>
              </w:rPr>
              <w:t>Orders -</w:t>
            </w:r>
          </w:p>
        </w:tc>
        <w:tc>
          <w:tcPr>
            <w:tcW w:w="1418" w:type="dxa"/>
          </w:tcPr>
          <w:p w14:paraId="761977FC" w14:textId="77777777" w:rsidR="00777A41" w:rsidRDefault="00777A41">
            <w:pPr>
              <w:pStyle w:val="Table04Row"/>
              <w:keepNext/>
            </w:pPr>
          </w:p>
        </w:tc>
        <w:tc>
          <w:tcPr>
            <w:tcW w:w="4536" w:type="dxa"/>
          </w:tcPr>
          <w:p w14:paraId="4A1D008C" w14:textId="77777777" w:rsidR="00777A41" w:rsidRDefault="00777A41">
            <w:pPr>
              <w:pStyle w:val="Table04Row"/>
              <w:keepNext/>
            </w:pPr>
          </w:p>
        </w:tc>
      </w:tr>
      <w:tr w:rsidR="00777A41" w14:paraId="2572241C" w14:textId="77777777">
        <w:trPr>
          <w:cantSplit/>
          <w:jc w:val="center"/>
        </w:trPr>
        <w:tc>
          <w:tcPr>
            <w:tcW w:w="10207" w:type="dxa"/>
            <w:gridSpan w:val="3"/>
          </w:tcPr>
          <w:p w14:paraId="16891EE0" w14:textId="77777777" w:rsidR="00777A41" w:rsidRDefault="008B1727">
            <w:pPr>
              <w:pStyle w:val="Table04Row"/>
              <w:keepNext/>
            </w:pPr>
            <w:r>
              <w:rPr>
                <w:b/>
              </w:rPr>
              <w:t>Under s. 28(1) -</w:t>
            </w:r>
          </w:p>
        </w:tc>
      </w:tr>
      <w:tr w:rsidR="00777A41" w14:paraId="057B499E" w14:textId="77777777">
        <w:trPr>
          <w:cantSplit/>
          <w:jc w:val="center"/>
        </w:trPr>
        <w:tc>
          <w:tcPr>
            <w:tcW w:w="4253" w:type="dxa"/>
          </w:tcPr>
          <w:p w14:paraId="26E00A82" w14:textId="77777777" w:rsidR="00777A41" w:rsidRDefault="008B1727">
            <w:pPr>
              <w:pStyle w:val="Table04Row"/>
            </w:pPr>
            <w:r>
              <w:t>Emergency Management Districts Amendment Order 2008</w:t>
            </w:r>
          </w:p>
        </w:tc>
        <w:tc>
          <w:tcPr>
            <w:tcW w:w="1418" w:type="dxa"/>
          </w:tcPr>
          <w:p w14:paraId="7BFFE9E0" w14:textId="77777777" w:rsidR="00777A41" w:rsidRDefault="008B1727">
            <w:pPr>
              <w:pStyle w:val="Table04Row"/>
            </w:pPr>
            <w:r>
              <w:t>4 Nov 2008</w:t>
            </w:r>
            <w:r>
              <w:br/>
              <w:t>p. 4795</w:t>
            </w:r>
          </w:p>
        </w:tc>
        <w:tc>
          <w:tcPr>
            <w:tcW w:w="4536" w:type="dxa"/>
          </w:tcPr>
          <w:p w14:paraId="23BC2F9C" w14:textId="77777777" w:rsidR="00777A41" w:rsidRDefault="008B1727">
            <w:pPr>
              <w:pStyle w:val="Table04Row"/>
            </w:pPr>
            <w:r>
              <w:t>4 Nov 2008</w:t>
            </w:r>
          </w:p>
        </w:tc>
      </w:tr>
      <w:tr w:rsidR="00777A41" w14:paraId="3AB35426" w14:textId="77777777">
        <w:trPr>
          <w:cantSplit/>
          <w:jc w:val="center"/>
        </w:trPr>
        <w:tc>
          <w:tcPr>
            <w:tcW w:w="4253" w:type="dxa"/>
          </w:tcPr>
          <w:p w14:paraId="65C3F2FC" w14:textId="77777777" w:rsidR="00777A41" w:rsidRDefault="008B1727">
            <w:pPr>
              <w:pStyle w:val="Table04Row"/>
            </w:pPr>
            <w:r>
              <w:t>Emergency Management Districts Order 2015</w:t>
            </w:r>
          </w:p>
        </w:tc>
        <w:tc>
          <w:tcPr>
            <w:tcW w:w="1418" w:type="dxa"/>
          </w:tcPr>
          <w:p w14:paraId="294D9D6B" w14:textId="77777777" w:rsidR="00777A41" w:rsidRDefault="008B1727">
            <w:pPr>
              <w:pStyle w:val="Table04Row"/>
            </w:pPr>
            <w:r>
              <w:t>13 Oct 2015</w:t>
            </w:r>
            <w:r>
              <w:br/>
              <w:t>p. 4057‑61</w:t>
            </w:r>
          </w:p>
        </w:tc>
        <w:tc>
          <w:tcPr>
            <w:tcW w:w="4536" w:type="dxa"/>
          </w:tcPr>
          <w:p w14:paraId="219CCC9E" w14:textId="77777777" w:rsidR="00777A41" w:rsidRDefault="008B1727">
            <w:pPr>
              <w:pStyle w:val="Table04Row"/>
            </w:pPr>
            <w:r>
              <w:t>cl. 1 &amp; 2: 13 Oct 2015 (see cl. 2(a));</w:t>
            </w:r>
          </w:p>
          <w:p w14:paraId="17628C76" w14:textId="77777777" w:rsidR="00777A41" w:rsidRDefault="008B1727">
            <w:pPr>
              <w:pStyle w:val="Table04Row"/>
            </w:pPr>
            <w:r>
              <w:t>Order other than cl. 1 &amp; 2: 14 Oct 2015 (see cl. 2(b))</w:t>
            </w:r>
          </w:p>
        </w:tc>
      </w:tr>
    </w:tbl>
    <w:p w14:paraId="0CB00203" w14:textId="77777777" w:rsidR="00777A41" w:rsidRDefault="008B1727">
      <w:pPr>
        <w:pStyle w:val="IActName"/>
      </w:pPr>
      <w:r>
        <w:t>Employers Indemnity Policies (Premium Rates)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A946CEB" w14:textId="77777777">
        <w:trPr>
          <w:cantSplit/>
          <w:jc w:val="center"/>
        </w:trPr>
        <w:tc>
          <w:tcPr>
            <w:tcW w:w="1134" w:type="dxa"/>
          </w:tcPr>
          <w:p w14:paraId="5749D626" w14:textId="77777777" w:rsidR="00777A41" w:rsidRDefault="008B1727">
            <w:pPr>
              <w:pStyle w:val="Table04Row"/>
              <w:keepNext/>
            </w:pPr>
            <w:r>
              <w:rPr>
                <w:b/>
              </w:rPr>
              <w:t>Portfolio:</w:t>
            </w:r>
          </w:p>
        </w:tc>
        <w:tc>
          <w:tcPr>
            <w:tcW w:w="8505" w:type="dxa"/>
          </w:tcPr>
          <w:p w14:paraId="46A95E53" w14:textId="77777777" w:rsidR="00777A41" w:rsidRDefault="008B1727">
            <w:pPr>
              <w:pStyle w:val="Table04Row"/>
              <w:keepNext/>
            </w:pPr>
            <w:r>
              <w:t>Minister for Industrial Relations</w:t>
            </w:r>
          </w:p>
        </w:tc>
      </w:tr>
      <w:tr w:rsidR="00777A41" w14:paraId="11B30340" w14:textId="77777777">
        <w:trPr>
          <w:cantSplit/>
          <w:jc w:val="center"/>
        </w:trPr>
        <w:tc>
          <w:tcPr>
            <w:tcW w:w="1276" w:type="dxa"/>
          </w:tcPr>
          <w:p w14:paraId="5B235A3F" w14:textId="77777777" w:rsidR="00777A41" w:rsidRDefault="008B1727">
            <w:pPr>
              <w:pStyle w:val="Table04Row"/>
              <w:keepNext/>
            </w:pPr>
            <w:r>
              <w:rPr>
                <w:b/>
              </w:rPr>
              <w:t>Agency:</w:t>
            </w:r>
          </w:p>
        </w:tc>
        <w:tc>
          <w:tcPr>
            <w:tcW w:w="5812" w:type="dxa"/>
          </w:tcPr>
          <w:p w14:paraId="764A0BC9" w14:textId="77777777" w:rsidR="00777A41" w:rsidRDefault="008B1727">
            <w:pPr>
              <w:pStyle w:val="Table04Row"/>
              <w:keepNext/>
            </w:pPr>
            <w:r>
              <w:t>WorkCover Western Australia Authority</w:t>
            </w:r>
          </w:p>
        </w:tc>
      </w:tr>
    </w:tbl>
    <w:p w14:paraId="1B907103"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F18CD4" w14:textId="77777777">
        <w:trPr>
          <w:cantSplit/>
          <w:jc w:val="center"/>
        </w:trPr>
        <w:tc>
          <w:tcPr>
            <w:tcW w:w="4253" w:type="dxa"/>
          </w:tcPr>
          <w:p w14:paraId="0F4C53DD" w14:textId="77777777" w:rsidR="00777A41" w:rsidRDefault="008B1727">
            <w:pPr>
              <w:pStyle w:val="Table04Row"/>
              <w:keepNext/>
            </w:pPr>
            <w:r>
              <w:rPr>
                <w:b/>
              </w:rPr>
              <w:t>Notices -</w:t>
            </w:r>
          </w:p>
        </w:tc>
        <w:tc>
          <w:tcPr>
            <w:tcW w:w="1418" w:type="dxa"/>
          </w:tcPr>
          <w:p w14:paraId="7E39FB9B" w14:textId="77777777" w:rsidR="00777A41" w:rsidRDefault="00777A41">
            <w:pPr>
              <w:pStyle w:val="Table04Row"/>
              <w:keepNext/>
            </w:pPr>
          </w:p>
        </w:tc>
        <w:tc>
          <w:tcPr>
            <w:tcW w:w="4536" w:type="dxa"/>
          </w:tcPr>
          <w:p w14:paraId="11765D9A" w14:textId="77777777" w:rsidR="00777A41" w:rsidRDefault="00777A41">
            <w:pPr>
              <w:pStyle w:val="Table04Row"/>
              <w:keepNext/>
            </w:pPr>
          </w:p>
        </w:tc>
      </w:tr>
      <w:tr w:rsidR="00777A41" w14:paraId="3E7ED2EB" w14:textId="77777777">
        <w:trPr>
          <w:cantSplit/>
          <w:jc w:val="center"/>
        </w:trPr>
        <w:tc>
          <w:tcPr>
            <w:tcW w:w="10207" w:type="dxa"/>
            <w:gridSpan w:val="3"/>
          </w:tcPr>
          <w:p w14:paraId="41B4571D" w14:textId="77777777" w:rsidR="00777A41" w:rsidRDefault="008B1727">
            <w:pPr>
              <w:pStyle w:val="Table04Row"/>
              <w:keepNext/>
            </w:pPr>
            <w:r>
              <w:rPr>
                <w:b/>
              </w:rPr>
              <w:t>Under s. 4 - Determination of Premium Rates Indemnity Policies</w:t>
            </w:r>
          </w:p>
        </w:tc>
      </w:tr>
      <w:tr w:rsidR="00777A41" w14:paraId="70F9DB87" w14:textId="77777777">
        <w:trPr>
          <w:cantSplit/>
          <w:jc w:val="center"/>
        </w:trPr>
        <w:tc>
          <w:tcPr>
            <w:tcW w:w="4253" w:type="dxa"/>
          </w:tcPr>
          <w:p w14:paraId="226E63FB" w14:textId="77777777" w:rsidR="00777A41" w:rsidRDefault="008B1727">
            <w:pPr>
              <w:pStyle w:val="Table04Row"/>
            </w:pPr>
            <w:r>
              <w:t>Premium rates 1999/2000</w:t>
            </w:r>
          </w:p>
        </w:tc>
        <w:tc>
          <w:tcPr>
            <w:tcW w:w="1418" w:type="dxa"/>
          </w:tcPr>
          <w:p w14:paraId="7FFE4928" w14:textId="77777777" w:rsidR="00777A41" w:rsidRDefault="008B1727">
            <w:pPr>
              <w:pStyle w:val="Table04Row"/>
            </w:pPr>
            <w:r>
              <w:t>7 May 1999</w:t>
            </w:r>
            <w:r>
              <w:br/>
              <w:t>p. 1877‑92</w:t>
            </w:r>
            <w:r>
              <w:br/>
              <w:t>(as amended 26 Oct 1999 p. 5305‑20)</w:t>
            </w:r>
          </w:p>
        </w:tc>
        <w:tc>
          <w:tcPr>
            <w:tcW w:w="4536" w:type="dxa"/>
          </w:tcPr>
          <w:p w14:paraId="59496D7B" w14:textId="77777777" w:rsidR="00777A41" w:rsidRDefault="008B1727">
            <w:pPr>
              <w:pStyle w:val="Table04Row"/>
            </w:pPr>
            <w:r>
              <w:t>30 Jun 1999</w:t>
            </w:r>
          </w:p>
        </w:tc>
      </w:tr>
      <w:tr w:rsidR="00777A41" w14:paraId="341BDD82" w14:textId="77777777">
        <w:trPr>
          <w:cantSplit/>
          <w:jc w:val="center"/>
        </w:trPr>
        <w:tc>
          <w:tcPr>
            <w:tcW w:w="4253" w:type="dxa"/>
          </w:tcPr>
          <w:p w14:paraId="3C67ADB3" w14:textId="77777777" w:rsidR="00777A41" w:rsidRDefault="008B1727">
            <w:pPr>
              <w:pStyle w:val="Table04Row"/>
            </w:pPr>
            <w:r>
              <w:lastRenderedPageBreak/>
              <w:t>Premium rates 2000/01</w:t>
            </w:r>
          </w:p>
        </w:tc>
        <w:tc>
          <w:tcPr>
            <w:tcW w:w="1418" w:type="dxa"/>
          </w:tcPr>
          <w:p w14:paraId="707F75FB" w14:textId="77777777" w:rsidR="00777A41" w:rsidRDefault="008B1727">
            <w:pPr>
              <w:pStyle w:val="Table04Row"/>
            </w:pPr>
            <w:r>
              <w:t>21 Jun 2000</w:t>
            </w:r>
            <w:r>
              <w:br/>
              <w:t>p. 3095‑110</w:t>
            </w:r>
          </w:p>
        </w:tc>
        <w:tc>
          <w:tcPr>
            <w:tcW w:w="4536" w:type="dxa"/>
          </w:tcPr>
          <w:p w14:paraId="64DE02BC" w14:textId="77777777" w:rsidR="00777A41" w:rsidRDefault="008B1727">
            <w:pPr>
              <w:pStyle w:val="Table04Row"/>
            </w:pPr>
            <w:r>
              <w:t>30 Jun 2000 4.00 pm</w:t>
            </w:r>
          </w:p>
        </w:tc>
      </w:tr>
      <w:tr w:rsidR="00777A41" w14:paraId="597408EB" w14:textId="77777777">
        <w:trPr>
          <w:cantSplit/>
          <w:jc w:val="center"/>
        </w:trPr>
        <w:tc>
          <w:tcPr>
            <w:tcW w:w="4253" w:type="dxa"/>
          </w:tcPr>
          <w:p w14:paraId="2C0D9DB1" w14:textId="77777777" w:rsidR="00777A41" w:rsidRDefault="008B1727">
            <w:pPr>
              <w:pStyle w:val="Table04Row"/>
            </w:pPr>
            <w:r>
              <w:t>Premium rates 2001/02</w:t>
            </w:r>
          </w:p>
        </w:tc>
        <w:tc>
          <w:tcPr>
            <w:tcW w:w="1418" w:type="dxa"/>
          </w:tcPr>
          <w:p w14:paraId="2167647F" w14:textId="77777777" w:rsidR="00777A41" w:rsidRDefault="008B1727">
            <w:pPr>
              <w:pStyle w:val="Table04Row"/>
            </w:pPr>
            <w:r>
              <w:t>17 Apr 2001</w:t>
            </w:r>
            <w:r>
              <w:br/>
              <w:t>p. 2125‑40</w:t>
            </w:r>
          </w:p>
        </w:tc>
        <w:tc>
          <w:tcPr>
            <w:tcW w:w="4536" w:type="dxa"/>
          </w:tcPr>
          <w:p w14:paraId="168723C5" w14:textId="77777777" w:rsidR="00777A41" w:rsidRDefault="008B1727">
            <w:pPr>
              <w:pStyle w:val="Table04Row"/>
            </w:pPr>
            <w:r>
              <w:t>30 Jun 2001</w:t>
            </w:r>
          </w:p>
        </w:tc>
      </w:tr>
      <w:tr w:rsidR="00777A41" w14:paraId="7507032F" w14:textId="77777777">
        <w:trPr>
          <w:cantSplit/>
          <w:jc w:val="center"/>
        </w:trPr>
        <w:tc>
          <w:tcPr>
            <w:tcW w:w="4253" w:type="dxa"/>
          </w:tcPr>
          <w:p w14:paraId="5386FCBB" w14:textId="77777777" w:rsidR="00777A41" w:rsidRDefault="008B1727">
            <w:pPr>
              <w:pStyle w:val="Table04Row"/>
            </w:pPr>
            <w:r>
              <w:t>Premium rates 2002/03</w:t>
            </w:r>
          </w:p>
        </w:tc>
        <w:tc>
          <w:tcPr>
            <w:tcW w:w="1418" w:type="dxa"/>
          </w:tcPr>
          <w:p w14:paraId="7C9A7835" w14:textId="77777777" w:rsidR="00777A41" w:rsidRDefault="008B1727">
            <w:pPr>
              <w:pStyle w:val="Table04Row"/>
            </w:pPr>
            <w:r>
              <w:t>5 Apr 2002</w:t>
            </w:r>
            <w:r>
              <w:br/>
              <w:t>p. 1857‑72</w:t>
            </w:r>
            <w:r>
              <w:br/>
              <w:t>(correction 3 Sep 2002 p. 4482)</w:t>
            </w:r>
          </w:p>
        </w:tc>
        <w:tc>
          <w:tcPr>
            <w:tcW w:w="4536" w:type="dxa"/>
          </w:tcPr>
          <w:p w14:paraId="4D028722" w14:textId="77777777" w:rsidR="00777A41" w:rsidRDefault="008B1727">
            <w:pPr>
              <w:pStyle w:val="Table04Row"/>
            </w:pPr>
            <w:r>
              <w:t>30 Jun 2002</w:t>
            </w:r>
          </w:p>
        </w:tc>
      </w:tr>
      <w:tr w:rsidR="00777A41" w14:paraId="4057DC01" w14:textId="77777777">
        <w:trPr>
          <w:cantSplit/>
          <w:jc w:val="center"/>
        </w:trPr>
        <w:tc>
          <w:tcPr>
            <w:tcW w:w="4253" w:type="dxa"/>
          </w:tcPr>
          <w:p w14:paraId="29120821" w14:textId="77777777" w:rsidR="00777A41" w:rsidRDefault="008B1727">
            <w:pPr>
              <w:pStyle w:val="Table04Row"/>
            </w:pPr>
            <w:r>
              <w:t>Premium rates 2003/04</w:t>
            </w:r>
          </w:p>
        </w:tc>
        <w:tc>
          <w:tcPr>
            <w:tcW w:w="1418" w:type="dxa"/>
          </w:tcPr>
          <w:p w14:paraId="33CE9CC0" w14:textId="77777777" w:rsidR="00777A41" w:rsidRDefault="008B1727">
            <w:pPr>
              <w:pStyle w:val="Table04Row"/>
            </w:pPr>
            <w:r>
              <w:t>30 May 2003</w:t>
            </w:r>
            <w:r>
              <w:br/>
              <w:t>p. 1893‑910</w:t>
            </w:r>
          </w:p>
        </w:tc>
        <w:tc>
          <w:tcPr>
            <w:tcW w:w="4536" w:type="dxa"/>
          </w:tcPr>
          <w:p w14:paraId="18604586" w14:textId="77777777" w:rsidR="00777A41" w:rsidRDefault="008B1727">
            <w:pPr>
              <w:pStyle w:val="Table04Row"/>
            </w:pPr>
            <w:r>
              <w:t>30 Jun 2003</w:t>
            </w:r>
          </w:p>
        </w:tc>
      </w:tr>
      <w:tr w:rsidR="00777A41" w14:paraId="754BA85F" w14:textId="77777777">
        <w:trPr>
          <w:cantSplit/>
          <w:jc w:val="center"/>
        </w:trPr>
        <w:tc>
          <w:tcPr>
            <w:tcW w:w="4253" w:type="dxa"/>
          </w:tcPr>
          <w:p w14:paraId="059FE04B" w14:textId="77777777" w:rsidR="00777A41" w:rsidRDefault="008B1727">
            <w:pPr>
              <w:pStyle w:val="Table04Row"/>
            </w:pPr>
            <w:r>
              <w:t>Premium rates 2004/05</w:t>
            </w:r>
          </w:p>
        </w:tc>
        <w:tc>
          <w:tcPr>
            <w:tcW w:w="1418" w:type="dxa"/>
          </w:tcPr>
          <w:p w14:paraId="616C4D20" w14:textId="77777777" w:rsidR="00777A41" w:rsidRDefault="008B1727">
            <w:pPr>
              <w:pStyle w:val="Table04Row"/>
            </w:pPr>
            <w:r>
              <w:t>31 Mar 2004</w:t>
            </w:r>
            <w:r>
              <w:br/>
              <w:t>p. 1087‑104</w:t>
            </w:r>
          </w:p>
        </w:tc>
        <w:tc>
          <w:tcPr>
            <w:tcW w:w="4536" w:type="dxa"/>
          </w:tcPr>
          <w:p w14:paraId="12D7A117" w14:textId="77777777" w:rsidR="00777A41" w:rsidRDefault="008B1727">
            <w:pPr>
              <w:pStyle w:val="Table04Row"/>
            </w:pPr>
            <w:r>
              <w:t>30 Jun 2004</w:t>
            </w:r>
          </w:p>
        </w:tc>
      </w:tr>
      <w:tr w:rsidR="00777A41" w14:paraId="793912C4" w14:textId="77777777">
        <w:trPr>
          <w:cantSplit/>
          <w:jc w:val="center"/>
        </w:trPr>
        <w:tc>
          <w:tcPr>
            <w:tcW w:w="4253" w:type="dxa"/>
          </w:tcPr>
          <w:p w14:paraId="72874D7A" w14:textId="77777777" w:rsidR="00777A41" w:rsidRDefault="008B1727">
            <w:pPr>
              <w:pStyle w:val="Table04Row"/>
            </w:pPr>
            <w:r>
              <w:t>Premium rates 2005/06</w:t>
            </w:r>
          </w:p>
        </w:tc>
        <w:tc>
          <w:tcPr>
            <w:tcW w:w="1418" w:type="dxa"/>
          </w:tcPr>
          <w:p w14:paraId="4BB44305" w14:textId="77777777" w:rsidR="00777A41" w:rsidRDefault="008B1727">
            <w:pPr>
              <w:pStyle w:val="Table04Row"/>
            </w:pPr>
            <w:r>
              <w:t>22 Apr 2005</w:t>
            </w:r>
            <w:r>
              <w:br/>
              <w:t>p. 1361‑78</w:t>
            </w:r>
          </w:p>
        </w:tc>
        <w:tc>
          <w:tcPr>
            <w:tcW w:w="4536" w:type="dxa"/>
          </w:tcPr>
          <w:p w14:paraId="5D7C00D7" w14:textId="77777777" w:rsidR="00777A41" w:rsidRDefault="008B1727">
            <w:pPr>
              <w:pStyle w:val="Table04Row"/>
            </w:pPr>
            <w:r>
              <w:t>30 Jun 2005</w:t>
            </w:r>
          </w:p>
        </w:tc>
      </w:tr>
      <w:tr w:rsidR="00777A41" w14:paraId="2C93FE38" w14:textId="77777777">
        <w:trPr>
          <w:cantSplit/>
          <w:jc w:val="center"/>
        </w:trPr>
        <w:tc>
          <w:tcPr>
            <w:tcW w:w="4253" w:type="dxa"/>
          </w:tcPr>
          <w:p w14:paraId="1D91E12A" w14:textId="77777777" w:rsidR="00777A41" w:rsidRDefault="008B1727">
            <w:pPr>
              <w:pStyle w:val="Table04Row"/>
            </w:pPr>
            <w:r>
              <w:t>Premium rates 2006/07</w:t>
            </w:r>
          </w:p>
        </w:tc>
        <w:tc>
          <w:tcPr>
            <w:tcW w:w="1418" w:type="dxa"/>
          </w:tcPr>
          <w:p w14:paraId="0077DAC2" w14:textId="77777777" w:rsidR="00777A41" w:rsidRDefault="008B1727">
            <w:pPr>
              <w:pStyle w:val="Table04Row"/>
            </w:pPr>
            <w:r>
              <w:t>28 Apr 2006</w:t>
            </w:r>
            <w:r>
              <w:br/>
              <w:t>p. 1675‑91</w:t>
            </w:r>
          </w:p>
        </w:tc>
        <w:tc>
          <w:tcPr>
            <w:tcW w:w="4536" w:type="dxa"/>
          </w:tcPr>
          <w:p w14:paraId="110FF76E" w14:textId="77777777" w:rsidR="00777A41" w:rsidRDefault="008B1727">
            <w:pPr>
              <w:pStyle w:val="Table04Row"/>
            </w:pPr>
            <w:r>
              <w:t>30 Jun 2006 4.00 pm</w:t>
            </w:r>
          </w:p>
        </w:tc>
      </w:tr>
      <w:tr w:rsidR="00777A41" w14:paraId="1E8B649D" w14:textId="77777777">
        <w:trPr>
          <w:cantSplit/>
          <w:jc w:val="center"/>
        </w:trPr>
        <w:tc>
          <w:tcPr>
            <w:tcW w:w="4253" w:type="dxa"/>
          </w:tcPr>
          <w:p w14:paraId="448C85B8" w14:textId="77777777" w:rsidR="00777A41" w:rsidRDefault="008B1727">
            <w:pPr>
              <w:pStyle w:val="Table04Row"/>
            </w:pPr>
            <w:r>
              <w:t>Premium rates 2007/08</w:t>
            </w:r>
          </w:p>
        </w:tc>
        <w:tc>
          <w:tcPr>
            <w:tcW w:w="1418" w:type="dxa"/>
          </w:tcPr>
          <w:p w14:paraId="5DF2BE18" w14:textId="77777777" w:rsidR="00777A41" w:rsidRDefault="008B1727">
            <w:pPr>
              <w:pStyle w:val="Table04Row"/>
            </w:pPr>
            <w:r>
              <w:t>27 Apr 2007</w:t>
            </w:r>
            <w:r>
              <w:br/>
              <w:t>p. 1813‑29</w:t>
            </w:r>
          </w:p>
        </w:tc>
        <w:tc>
          <w:tcPr>
            <w:tcW w:w="4536" w:type="dxa"/>
          </w:tcPr>
          <w:p w14:paraId="44738393" w14:textId="77777777" w:rsidR="00777A41" w:rsidRDefault="008B1727">
            <w:pPr>
              <w:pStyle w:val="Table04Row"/>
            </w:pPr>
            <w:r>
              <w:t>30 Jun 2007 4.00 pm</w:t>
            </w:r>
          </w:p>
        </w:tc>
      </w:tr>
      <w:tr w:rsidR="00777A41" w14:paraId="5BB600A3" w14:textId="77777777">
        <w:trPr>
          <w:cantSplit/>
          <w:jc w:val="center"/>
        </w:trPr>
        <w:tc>
          <w:tcPr>
            <w:tcW w:w="4253" w:type="dxa"/>
          </w:tcPr>
          <w:p w14:paraId="649F9614" w14:textId="77777777" w:rsidR="00777A41" w:rsidRDefault="008B1727">
            <w:pPr>
              <w:pStyle w:val="Table04Row"/>
            </w:pPr>
            <w:r>
              <w:t>Premium rates 2007/08 ‑ No. 2</w:t>
            </w:r>
          </w:p>
        </w:tc>
        <w:tc>
          <w:tcPr>
            <w:tcW w:w="1418" w:type="dxa"/>
          </w:tcPr>
          <w:p w14:paraId="594D5C33" w14:textId="77777777" w:rsidR="00777A41" w:rsidRDefault="008B1727">
            <w:pPr>
              <w:pStyle w:val="Table04Row"/>
            </w:pPr>
            <w:r>
              <w:t>13 May 2008</w:t>
            </w:r>
            <w:r>
              <w:br/>
              <w:t>p. 1885‑901</w:t>
            </w:r>
          </w:p>
        </w:tc>
        <w:tc>
          <w:tcPr>
            <w:tcW w:w="4536" w:type="dxa"/>
          </w:tcPr>
          <w:p w14:paraId="07D6EFB1" w14:textId="77777777" w:rsidR="00777A41" w:rsidRDefault="008B1727">
            <w:pPr>
              <w:pStyle w:val="Table04Row"/>
            </w:pPr>
            <w:r>
              <w:t>30 Jun 2008 4.00 pm</w:t>
            </w:r>
          </w:p>
        </w:tc>
      </w:tr>
      <w:tr w:rsidR="00777A41" w14:paraId="31B36442" w14:textId="77777777">
        <w:trPr>
          <w:cantSplit/>
          <w:jc w:val="center"/>
        </w:trPr>
        <w:tc>
          <w:tcPr>
            <w:tcW w:w="4253" w:type="dxa"/>
          </w:tcPr>
          <w:p w14:paraId="704354EA" w14:textId="77777777" w:rsidR="00777A41" w:rsidRDefault="008B1727">
            <w:pPr>
              <w:pStyle w:val="Table04Row"/>
            </w:pPr>
            <w:r>
              <w:t>Premium rates 2009/10</w:t>
            </w:r>
          </w:p>
        </w:tc>
        <w:tc>
          <w:tcPr>
            <w:tcW w:w="1418" w:type="dxa"/>
          </w:tcPr>
          <w:p w14:paraId="621D7DD5" w14:textId="77777777" w:rsidR="00777A41" w:rsidRDefault="008B1727">
            <w:pPr>
              <w:pStyle w:val="Table04Row"/>
            </w:pPr>
            <w:r>
              <w:t>15 Apr 2009</w:t>
            </w:r>
            <w:r>
              <w:br/>
              <w:t>p. 1253‑69</w:t>
            </w:r>
          </w:p>
        </w:tc>
        <w:tc>
          <w:tcPr>
            <w:tcW w:w="4536" w:type="dxa"/>
          </w:tcPr>
          <w:p w14:paraId="207132B7" w14:textId="77777777" w:rsidR="00777A41" w:rsidRDefault="008B1727">
            <w:pPr>
              <w:pStyle w:val="Table04Row"/>
            </w:pPr>
            <w:r>
              <w:t>30 Jun 2009 4.00 pm</w:t>
            </w:r>
          </w:p>
        </w:tc>
      </w:tr>
      <w:tr w:rsidR="00777A41" w14:paraId="1E1C8D3D" w14:textId="77777777">
        <w:trPr>
          <w:cantSplit/>
          <w:jc w:val="center"/>
        </w:trPr>
        <w:tc>
          <w:tcPr>
            <w:tcW w:w="4253" w:type="dxa"/>
          </w:tcPr>
          <w:p w14:paraId="4A1A0048" w14:textId="77777777" w:rsidR="00777A41" w:rsidRDefault="008B1727">
            <w:pPr>
              <w:pStyle w:val="Table04Row"/>
            </w:pPr>
            <w:r>
              <w:t>Premium rates 2010/11</w:t>
            </w:r>
          </w:p>
        </w:tc>
        <w:tc>
          <w:tcPr>
            <w:tcW w:w="1418" w:type="dxa"/>
          </w:tcPr>
          <w:p w14:paraId="6289AEDC" w14:textId="77777777" w:rsidR="00777A41" w:rsidRDefault="008B1727">
            <w:pPr>
              <w:pStyle w:val="Table04Row"/>
            </w:pPr>
            <w:r>
              <w:t>13 Apr 2010</w:t>
            </w:r>
            <w:r>
              <w:br/>
              <w:t>p. 1387‑403</w:t>
            </w:r>
          </w:p>
        </w:tc>
        <w:tc>
          <w:tcPr>
            <w:tcW w:w="4536" w:type="dxa"/>
          </w:tcPr>
          <w:p w14:paraId="57060C8E" w14:textId="77777777" w:rsidR="00777A41" w:rsidRDefault="008B1727">
            <w:pPr>
              <w:pStyle w:val="Table04Row"/>
            </w:pPr>
            <w:r>
              <w:t>30 Jun 2010 4.00 pm</w:t>
            </w:r>
          </w:p>
        </w:tc>
      </w:tr>
      <w:tr w:rsidR="00777A41" w14:paraId="3EBF128B" w14:textId="77777777">
        <w:trPr>
          <w:cantSplit/>
          <w:jc w:val="center"/>
        </w:trPr>
        <w:tc>
          <w:tcPr>
            <w:tcW w:w="4253" w:type="dxa"/>
          </w:tcPr>
          <w:p w14:paraId="486314FB" w14:textId="77777777" w:rsidR="00777A41" w:rsidRDefault="008B1727">
            <w:pPr>
              <w:pStyle w:val="Table04Row"/>
            </w:pPr>
            <w:r>
              <w:t>Premium rates 2011/12</w:t>
            </w:r>
          </w:p>
        </w:tc>
        <w:tc>
          <w:tcPr>
            <w:tcW w:w="1418" w:type="dxa"/>
          </w:tcPr>
          <w:p w14:paraId="1C28C763" w14:textId="77777777" w:rsidR="00777A41" w:rsidRDefault="008B1727">
            <w:pPr>
              <w:pStyle w:val="Table04Row"/>
            </w:pPr>
            <w:r>
              <w:t>13 Apr 2011</w:t>
            </w:r>
            <w:r>
              <w:br/>
              <w:t>p. 1363‑78</w:t>
            </w:r>
          </w:p>
        </w:tc>
        <w:tc>
          <w:tcPr>
            <w:tcW w:w="4536" w:type="dxa"/>
          </w:tcPr>
          <w:p w14:paraId="6375F183" w14:textId="77777777" w:rsidR="00777A41" w:rsidRDefault="008B1727">
            <w:pPr>
              <w:pStyle w:val="Table04Row"/>
            </w:pPr>
            <w:r>
              <w:t>30 Jun 2011 4.00 pm</w:t>
            </w:r>
          </w:p>
        </w:tc>
      </w:tr>
      <w:tr w:rsidR="00777A41" w14:paraId="4A400551" w14:textId="77777777">
        <w:trPr>
          <w:cantSplit/>
          <w:jc w:val="center"/>
        </w:trPr>
        <w:tc>
          <w:tcPr>
            <w:tcW w:w="4253" w:type="dxa"/>
          </w:tcPr>
          <w:p w14:paraId="4337442D" w14:textId="77777777" w:rsidR="00777A41" w:rsidRDefault="008B1727">
            <w:pPr>
              <w:pStyle w:val="Table04Row"/>
            </w:pPr>
            <w:r>
              <w:t>Premium rates in respect of employer indemnity policies</w:t>
            </w:r>
          </w:p>
        </w:tc>
        <w:tc>
          <w:tcPr>
            <w:tcW w:w="1418" w:type="dxa"/>
          </w:tcPr>
          <w:p w14:paraId="3A3F387B" w14:textId="77777777" w:rsidR="00777A41" w:rsidRDefault="008B1727">
            <w:pPr>
              <w:pStyle w:val="Table04Row"/>
            </w:pPr>
            <w:r>
              <w:t>28 Sep 2011</w:t>
            </w:r>
            <w:r>
              <w:br/>
              <w:t>p. 3861‑77</w:t>
            </w:r>
          </w:p>
        </w:tc>
        <w:tc>
          <w:tcPr>
            <w:tcW w:w="4536" w:type="dxa"/>
          </w:tcPr>
          <w:p w14:paraId="2666A120" w14:textId="77777777" w:rsidR="00777A41" w:rsidRDefault="008B1727">
            <w:pPr>
              <w:pStyle w:val="Table04Row"/>
            </w:pPr>
            <w:r>
              <w:t>1 Oct 2011</w:t>
            </w:r>
          </w:p>
        </w:tc>
      </w:tr>
      <w:tr w:rsidR="00777A41" w14:paraId="2C871063" w14:textId="77777777">
        <w:trPr>
          <w:cantSplit/>
          <w:jc w:val="center"/>
        </w:trPr>
        <w:tc>
          <w:tcPr>
            <w:tcW w:w="4253" w:type="dxa"/>
          </w:tcPr>
          <w:p w14:paraId="1518D337" w14:textId="77777777" w:rsidR="00777A41" w:rsidRDefault="008B1727">
            <w:pPr>
              <w:pStyle w:val="Table04Row"/>
            </w:pPr>
            <w:r>
              <w:t>Premium rates in respect of employer indemnity policies for 2012/13</w:t>
            </w:r>
          </w:p>
        </w:tc>
        <w:tc>
          <w:tcPr>
            <w:tcW w:w="1418" w:type="dxa"/>
          </w:tcPr>
          <w:p w14:paraId="746B8FD6" w14:textId="77777777" w:rsidR="00777A41" w:rsidRDefault="008B1727">
            <w:pPr>
              <w:pStyle w:val="Table04Row"/>
            </w:pPr>
            <w:r>
              <w:t>13 Apr 2012</w:t>
            </w:r>
            <w:r>
              <w:br/>
              <w:t>p. 1629‑43</w:t>
            </w:r>
          </w:p>
        </w:tc>
        <w:tc>
          <w:tcPr>
            <w:tcW w:w="4536" w:type="dxa"/>
          </w:tcPr>
          <w:p w14:paraId="5D7A010C" w14:textId="77777777" w:rsidR="00777A41" w:rsidRDefault="008B1727">
            <w:pPr>
              <w:pStyle w:val="Table04Row"/>
            </w:pPr>
            <w:r>
              <w:t>30 Jun 2012 4.00 pm</w:t>
            </w:r>
          </w:p>
        </w:tc>
      </w:tr>
      <w:tr w:rsidR="00777A41" w14:paraId="234B8148" w14:textId="77777777">
        <w:trPr>
          <w:cantSplit/>
          <w:jc w:val="center"/>
        </w:trPr>
        <w:tc>
          <w:tcPr>
            <w:tcW w:w="4253" w:type="dxa"/>
          </w:tcPr>
          <w:p w14:paraId="548C7670" w14:textId="77777777" w:rsidR="00777A41" w:rsidRDefault="008B1727">
            <w:pPr>
              <w:pStyle w:val="Table04Row"/>
            </w:pPr>
            <w:r>
              <w:t>Premium rates in respect of employer indemnity policies for 2013/14</w:t>
            </w:r>
          </w:p>
        </w:tc>
        <w:tc>
          <w:tcPr>
            <w:tcW w:w="1418" w:type="dxa"/>
          </w:tcPr>
          <w:p w14:paraId="2BA883AD" w14:textId="77777777" w:rsidR="00777A41" w:rsidRDefault="008B1727">
            <w:pPr>
              <w:pStyle w:val="Table04Row"/>
            </w:pPr>
            <w:r>
              <w:t>9 Apr 2013</w:t>
            </w:r>
            <w:r>
              <w:br/>
              <w:t>p. 1503‑18</w:t>
            </w:r>
          </w:p>
        </w:tc>
        <w:tc>
          <w:tcPr>
            <w:tcW w:w="4536" w:type="dxa"/>
          </w:tcPr>
          <w:p w14:paraId="7AD04748" w14:textId="77777777" w:rsidR="00777A41" w:rsidRDefault="008B1727">
            <w:pPr>
              <w:pStyle w:val="Table04Row"/>
            </w:pPr>
            <w:r>
              <w:t>30 Jun 2013 4.00 pm</w:t>
            </w:r>
          </w:p>
        </w:tc>
      </w:tr>
      <w:tr w:rsidR="00777A41" w14:paraId="668C1C1E" w14:textId="77777777">
        <w:trPr>
          <w:cantSplit/>
          <w:jc w:val="center"/>
        </w:trPr>
        <w:tc>
          <w:tcPr>
            <w:tcW w:w="4253" w:type="dxa"/>
          </w:tcPr>
          <w:p w14:paraId="22AB5ED5" w14:textId="77777777" w:rsidR="00777A41" w:rsidRDefault="008B1727">
            <w:pPr>
              <w:pStyle w:val="Table04Row"/>
            </w:pPr>
            <w:r>
              <w:t>Premium rates in respect of employer indemnity policies for 2014/15</w:t>
            </w:r>
          </w:p>
        </w:tc>
        <w:tc>
          <w:tcPr>
            <w:tcW w:w="1418" w:type="dxa"/>
          </w:tcPr>
          <w:p w14:paraId="2361C349" w14:textId="77777777" w:rsidR="00777A41" w:rsidRDefault="008B1727">
            <w:pPr>
              <w:pStyle w:val="Table04Row"/>
            </w:pPr>
            <w:r>
              <w:t>8 Apr 2014</w:t>
            </w:r>
            <w:r>
              <w:br/>
              <w:t>p. 991‑1007</w:t>
            </w:r>
          </w:p>
        </w:tc>
        <w:tc>
          <w:tcPr>
            <w:tcW w:w="4536" w:type="dxa"/>
          </w:tcPr>
          <w:p w14:paraId="788D79F1" w14:textId="77777777" w:rsidR="00777A41" w:rsidRDefault="008B1727">
            <w:pPr>
              <w:pStyle w:val="Table04Row"/>
            </w:pPr>
            <w:r>
              <w:t>30 Jun 2014 4.00 pm</w:t>
            </w:r>
          </w:p>
        </w:tc>
      </w:tr>
      <w:tr w:rsidR="00777A41" w14:paraId="41646E64" w14:textId="77777777">
        <w:trPr>
          <w:cantSplit/>
          <w:jc w:val="center"/>
        </w:trPr>
        <w:tc>
          <w:tcPr>
            <w:tcW w:w="4253" w:type="dxa"/>
          </w:tcPr>
          <w:p w14:paraId="281F979F" w14:textId="77777777" w:rsidR="00777A41" w:rsidRDefault="008B1727">
            <w:pPr>
              <w:pStyle w:val="Table04Row"/>
            </w:pPr>
            <w:r>
              <w:t>Premium rates in respect of employer indemnity policies for 2015/16</w:t>
            </w:r>
          </w:p>
        </w:tc>
        <w:tc>
          <w:tcPr>
            <w:tcW w:w="1418" w:type="dxa"/>
          </w:tcPr>
          <w:p w14:paraId="5F0877BE" w14:textId="77777777" w:rsidR="00777A41" w:rsidRDefault="008B1727">
            <w:pPr>
              <w:pStyle w:val="Table04Row"/>
            </w:pPr>
            <w:r>
              <w:t>9 Apr 2015</w:t>
            </w:r>
            <w:r>
              <w:br/>
              <w:t>p. 1229‑45</w:t>
            </w:r>
          </w:p>
        </w:tc>
        <w:tc>
          <w:tcPr>
            <w:tcW w:w="4536" w:type="dxa"/>
          </w:tcPr>
          <w:p w14:paraId="62E68AB7" w14:textId="77777777" w:rsidR="00777A41" w:rsidRDefault="008B1727">
            <w:pPr>
              <w:pStyle w:val="Table04Row"/>
            </w:pPr>
            <w:r>
              <w:t>30 Jun 2015 4.00 pm</w:t>
            </w:r>
          </w:p>
        </w:tc>
      </w:tr>
      <w:tr w:rsidR="00777A41" w14:paraId="656A9C88" w14:textId="77777777">
        <w:trPr>
          <w:cantSplit/>
          <w:jc w:val="center"/>
        </w:trPr>
        <w:tc>
          <w:tcPr>
            <w:tcW w:w="4253" w:type="dxa"/>
          </w:tcPr>
          <w:p w14:paraId="44EBB8FC" w14:textId="77777777" w:rsidR="00777A41" w:rsidRDefault="008B1727">
            <w:pPr>
              <w:pStyle w:val="Table04Row"/>
            </w:pPr>
            <w:r>
              <w:t>Premium rates in respect of employer indemnity policies for 2016/17</w:t>
            </w:r>
          </w:p>
        </w:tc>
        <w:tc>
          <w:tcPr>
            <w:tcW w:w="1418" w:type="dxa"/>
          </w:tcPr>
          <w:p w14:paraId="22248067" w14:textId="77777777" w:rsidR="00777A41" w:rsidRDefault="008B1727">
            <w:pPr>
              <w:pStyle w:val="Table04Row"/>
            </w:pPr>
            <w:r>
              <w:t>6 Apr 2016</w:t>
            </w:r>
            <w:r>
              <w:br/>
              <w:t>p. 1069‑85</w:t>
            </w:r>
          </w:p>
        </w:tc>
        <w:tc>
          <w:tcPr>
            <w:tcW w:w="4536" w:type="dxa"/>
          </w:tcPr>
          <w:p w14:paraId="6D5EB5A0" w14:textId="77777777" w:rsidR="00777A41" w:rsidRDefault="008B1727">
            <w:pPr>
              <w:pStyle w:val="Table04Row"/>
            </w:pPr>
            <w:r>
              <w:t>30 Jun 2016 4.00 pm</w:t>
            </w:r>
          </w:p>
        </w:tc>
      </w:tr>
      <w:tr w:rsidR="00777A41" w14:paraId="2E1C459F" w14:textId="77777777">
        <w:trPr>
          <w:cantSplit/>
          <w:jc w:val="center"/>
        </w:trPr>
        <w:tc>
          <w:tcPr>
            <w:tcW w:w="4253" w:type="dxa"/>
          </w:tcPr>
          <w:p w14:paraId="4603EC57" w14:textId="77777777" w:rsidR="00777A41" w:rsidRDefault="008B1727">
            <w:pPr>
              <w:pStyle w:val="Table04Row"/>
            </w:pPr>
            <w:r>
              <w:t>Premium rates in respect of employer indemnity policies for 2017/18</w:t>
            </w:r>
          </w:p>
        </w:tc>
        <w:tc>
          <w:tcPr>
            <w:tcW w:w="1418" w:type="dxa"/>
          </w:tcPr>
          <w:p w14:paraId="1F8EA4C4" w14:textId="77777777" w:rsidR="00777A41" w:rsidRDefault="008B1727">
            <w:pPr>
              <w:pStyle w:val="Table04Row"/>
            </w:pPr>
            <w:r>
              <w:t>4 Apr 2017</w:t>
            </w:r>
            <w:r>
              <w:br/>
              <w:t>p. 1975‑91</w:t>
            </w:r>
          </w:p>
        </w:tc>
        <w:tc>
          <w:tcPr>
            <w:tcW w:w="4536" w:type="dxa"/>
          </w:tcPr>
          <w:p w14:paraId="3E53C0E7" w14:textId="77777777" w:rsidR="00777A41" w:rsidRDefault="008B1727">
            <w:pPr>
              <w:pStyle w:val="Table04Row"/>
            </w:pPr>
            <w:r>
              <w:t>30 Jun 2017 4.00 pm</w:t>
            </w:r>
          </w:p>
        </w:tc>
      </w:tr>
      <w:tr w:rsidR="00777A41" w14:paraId="7348856B" w14:textId="77777777">
        <w:trPr>
          <w:cantSplit/>
          <w:jc w:val="center"/>
        </w:trPr>
        <w:tc>
          <w:tcPr>
            <w:tcW w:w="4253" w:type="dxa"/>
          </w:tcPr>
          <w:p w14:paraId="0DA7A73A" w14:textId="77777777" w:rsidR="00777A41" w:rsidRDefault="008B1727">
            <w:pPr>
              <w:pStyle w:val="Table04Row"/>
            </w:pPr>
            <w:r>
              <w:t>Premium rates in respect of employer indemnity policies for 2018/19</w:t>
            </w:r>
          </w:p>
        </w:tc>
        <w:tc>
          <w:tcPr>
            <w:tcW w:w="1418" w:type="dxa"/>
          </w:tcPr>
          <w:p w14:paraId="73C713F7" w14:textId="77777777" w:rsidR="00777A41" w:rsidRDefault="008B1727">
            <w:pPr>
              <w:pStyle w:val="Table04Row"/>
            </w:pPr>
            <w:r>
              <w:t>23 Mar 2018</w:t>
            </w:r>
            <w:r>
              <w:br/>
              <w:t>p. 1043‑61</w:t>
            </w:r>
          </w:p>
        </w:tc>
        <w:tc>
          <w:tcPr>
            <w:tcW w:w="4536" w:type="dxa"/>
          </w:tcPr>
          <w:p w14:paraId="3755D7E7" w14:textId="77777777" w:rsidR="00777A41" w:rsidRDefault="008B1727">
            <w:pPr>
              <w:pStyle w:val="Table04Row"/>
            </w:pPr>
            <w:r>
              <w:t>30 Jun 2018 4:00 pm</w:t>
            </w:r>
          </w:p>
        </w:tc>
      </w:tr>
      <w:tr w:rsidR="00777A41" w14:paraId="3F0A6D66" w14:textId="77777777">
        <w:trPr>
          <w:cantSplit/>
          <w:jc w:val="center"/>
        </w:trPr>
        <w:tc>
          <w:tcPr>
            <w:tcW w:w="4253" w:type="dxa"/>
          </w:tcPr>
          <w:p w14:paraId="4033452B" w14:textId="77777777" w:rsidR="00777A41" w:rsidRDefault="008B1727">
            <w:pPr>
              <w:pStyle w:val="Table04Row"/>
            </w:pPr>
            <w:r>
              <w:t>Premium rates in respect of employer indemnity policies for 2019/20</w:t>
            </w:r>
          </w:p>
        </w:tc>
        <w:tc>
          <w:tcPr>
            <w:tcW w:w="1418" w:type="dxa"/>
          </w:tcPr>
          <w:p w14:paraId="09F160A9" w14:textId="77777777" w:rsidR="00777A41" w:rsidRDefault="008B1727">
            <w:pPr>
              <w:pStyle w:val="Table04Row"/>
            </w:pPr>
            <w:r>
              <w:t>9 Apr 2019</w:t>
            </w:r>
            <w:r>
              <w:br/>
              <w:t>p. 1071‑88</w:t>
            </w:r>
          </w:p>
        </w:tc>
        <w:tc>
          <w:tcPr>
            <w:tcW w:w="4536" w:type="dxa"/>
          </w:tcPr>
          <w:p w14:paraId="0C15E54D" w14:textId="77777777" w:rsidR="00777A41" w:rsidRDefault="008B1727">
            <w:pPr>
              <w:pStyle w:val="Table04Row"/>
            </w:pPr>
            <w:r>
              <w:t>30 Jun 2019 4:00 pm</w:t>
            </w:r>
          </w:p>
        </w:tc>
      </w:tr>
      <w:tr w:rsidR="00777A41" w14:paraId="3D5CF86B" w14:textId="77777777">
        <w:trPr>
          <w:cantSplit/>
          <w:jc w:val="center"/>
        </w:trPr>
        <w:tc>
          <w:tcPr>
            <w:tcW w:w="4253" w:type="dxa"/>
          </w:tcPr>
          <w:p w14:paraId="0E13C543" w14:textId="77777777" w:rsidR="00777A41" w:rsidRDefault="008B1727">
            <w:pPr>
              <w:pStyle w:val="Table04Row"/>
            </w:pPr>
            <w:r>
              <w:t>Premium rates in respect of employer indemnity policies for 2020/21</w:t>
            </w:r>
          </w:p>
        </w:tc>
        <w:tc>
          <w:tcPr>
            <w:tcW w:w="1418" w:type="dxa"/>
          </w:tcPr>
          <w:p w14:paraId="278361B3" w14:textId="77777777" w:rsidR="00777A41" w:rsidRDefault="008B1727">
            <w:pPr>
              <w:pStyle w:val="Table04Row"/>
            </w:pPr>
            <w:r>
              <w:t>8 Apr 2020</w:t>
            </w:r>
            <w:r>
              <w:br/>
              <w:t>p. 883‑900</w:t>
            </w:r>
          </w:p>
        </w:tc>
        <w:tc>
          <w:tcPr>
            <w:tcW w:w="4536" w:type="dxa"/>
          </w:tcPr>
          <w:p w14:paraId="7647D901" w14:textId="77777777" w:rsidR="00777A41" w:rsidRDefault="008B1727">
            <w:pPr>
              <w:pStyle w:val="Table04Row"/>
            </w:pPr>
            <w:r>
              <w:t>30 Jun 2020 4.00 pm</w:t>
            </w:r>
          </w:p>
        </w:tc>
      </w:tr>
      <w:tr w:rsidR="00777A41" w14:paraId="61FE01C8" w14:textId="77777777">
        <w:trPr>
          <w:cantSplit/>
          <w:jc w:val="center"/>
        </w:trPr>
        <w:tc>
          <w:tcPr>
            <w:tcW w:w="4253" w:type="dxa"/>
          </w:tcPr>
          <w:p w14:paraId="32B300DB" w14:textId="77777777" w:rsidR="00777A41" w:rsidRDefault="008B1727">
            <w:pPr>
              <w:pStyle w:val="Table04Row"/>
            </w:pPr>
            <w:r>
              <w:t>Premium rates in respect of employer indemnity policies for 2021/22</w:t>
            </w:r>
          </w:p>
        </w:tc>
        <w:tc>
          <w:tcPr>
            <w:tcW w:w="1418" w:type="dxa"/>
          </w:tcPr>
          <w:p w14:paraId="18349F30" w14:textId="77777777" w:rsidR="00777A41" w:rsidRDefault="008B1727">
            <w:pPr>
              <w:pStyle w:val="Table04Row"/>
            </w:pPr>
            <w:r>
              <w:t>8 Apr 2021</w:t>
            </w:r>
            <w:r>
              <w:br/>
              <w:t>p. 1319‑37</w:t>
            </w:r>
          </w:p>
        </w:tc>
        <w:tc>
          <w:tcPr>
            <w:tcW w:w="4536" w:type="dxa"/>
          </w:tcPr>
          <w:p w14:paraId="35CBAECF" w14:textId="77777777" w:rsidR="00777A41" w:rsidRDefault="008B1727">
            <w:pPr>
              <w:pStyle w:val="Table04Row"/>
            </w:pPr>
            <w:r>
              <w:t>30 Jun 2021 4.00 pm</w:t>
            </w:r>
          </w:p>
        </w:tc>
      </w:tr>
      <w:tr w:rsidR="00777A41" w14:paraId="4A024C08" w14:textId="77777777">
        <w:trPr>
          <w:cantSplit/>
          <w:jc w:val="center"/>
        </w:trPr>
        <w:tc>
          <w:tcPr>
            <w:tcW w:w="4253" w:type="dxa"/>
          </w:tcPr>
          <w:p w14:paraId="6897338A" w14:textId="77777777" w:rsidR="00777A41" w:rsidRDefault="008B1727">
            <w:pPr>
              <w:pStyle w:val="Table04Row"/>
            </w:pPr>
            <w:r>
              <w:t>Premium rates in respect of employer indemnity policies for 2022/23</w:t>
            </w:r>
          </w:p>
        </w:tc>
        <w:tc>
          <w:tcPr>
            <w:tcW w:w="1418" w:type="dxa"/>
          </w:tcPr>
          <w:p w14:paraId="0BA125D4" w14:textId="77777777" w:rsidR="00777A41" w:rsidRDefault="008B1727">
            <w:pPr>
              <w:pStyle w:val="Table04Row"/>
            </w:pPr>
            <w:r>
              <w:t>7 Apr 2022</w:t>
            </w:r>
            <w:r>
              <w:br/>
              <w:t>p. 2595‑614</w:t>
            </w:r>
          </w:p>
        </w:tc>
        <w:tc>
          <w:tcPr>
            <w:tcW w:w="4536" w:type="dxa"/>
          </w:tcPr>
          <w:p w14:paraId="4034F0AF" w14:textId="77777777" w:rsidR="00777A41" w:rsidRDefault="008B1727">
            <w:pPr>
              <w:pStyle w:val="Table04Row"/>
            </w:pPr>
            <w:r>
              <w:t>30 Jun 2022 4.00 pm</w:t>
            </w:r>
          </w:p>
        </w:tc>
      </w:tr>
      <w:tr w:rsidR="00777A41" w14:paraId="01CDBDAD" w14:textId="77777777">
        <w:trPr>
          <w:cantSplit/>
          <w:jc w:val="center"/>
        </w:trPr>
        <w:tc>
          <w:tcPr>
            <w:tcW w:w="4253" w:type="dxa"/>
          </w:tcPr>
          <w:p w14:paraId="552B9C4E" w14:textId="77777777" w:rsidR="00777A41" w:rsidRDefault="008B1727">
            <w:pPr>
              <w:pStyle w:val="Table04Row"/>
            </w:pPr>
            <w:r>
              <w:t>Premium rates in respect of employer indemnity policies for 2023/24</w:t>
            </w:r>
          </w:p>
        </w:tc>
        <w:tc>
          <w:tcPr>
            <w:tcW w:w="1418" w:type="dxa"/>
          </w:tcPr>
          <w:p w14:paraId="05184E88" w14:textId="77777777" w:rsidR="00777A41" w:rsidRDefault="008B1727">
            <w:pPr>
              <w:pStyle w:val="Table04Row"/>
            </w:pPr>
            <w:r>
              <w:t>6 Apr 2023</w:t>
            </w:r>
            <w:r>
              <w:br/>
              <w:t>p. 697‑716</w:t>
            </w:r>
          </w:p>
        </w:tc>
        <w:tc>
          <w:tcPr>
            <w:tcW w:w="4536" w:type="dxa"/>
          </w:tcPr>
          <w:p w14:paraId="108963FE" w14:textId="77777777" w:rsidR="00777A41" w:rsidRDefault="008B1727">
            <w:pPr>
              <w:pStyle w:val="Table04Row"/>
            </w:pPr>
            <w:r>
              <w:t>30 Jun 2023 4.00 pm</w:t>
            </w:r>
          </w:p>
        </w:tc>
      </w:tr>
    </w:tbl>
    <w:p w14:paraId="4CF24461" w14:textId="77777777" w:rsidR="00777A41" w:rsidRDefault="008B1727">
      <w:pPr>
        <w:pStyle w:val="IActName"/>
      </w:pPr>
      <w:r>
        <w:lastRenderedPageBreak/>
        <w:t>Employment Agents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D604D23" w14:textId="77777777">
        <w:trPr>
          <w:cantSplit/>
          <w:jc w:val="center"/>
        </w:trPr>
        <w:tc>
          <w:tcPr>
            <w:tcW w:w="1134" w:type="dxa"/>
          </w:tcPr>
          <w:p w14:paraId="05360F5E" w14:textId="77777777" w:rsidR="00777A41" w:rsidRDefault="008B1727">
            <w:pPr>
              <w:pStyle w:val="Table04Row"/>
              <w:keepNext/>
            </w:pPr>
            <w:r>
              <w:rPr>
                <w:b/>
              </w:rPr>
              <w:t>Portfolio:</w:t>
            </w:r>
          </w:p>
        </w:tc>
        <w:tc>
          <w:tcPr>
            <w:tcW w:w="8505" w:type="dxa"/>
          </w:tcPr>
          <w:p w14:paraId="05F83044" w14:textId="77777777" w:rsidR="00777A41" w:rsidRDefault="008B1727">
            <w:pPr>
              <w:pStyle w:val="Table04Row"/>
              <w:keepNext/>
            </w:pPr>
            <w:r>
              <w:t>Minister for Commerce</w:t>
            </w:r>
          </w:p>
        </w:tc>
      </w:tr>
      <w:tr w:rsidR="00777A41" w14:paraId="7EB75D6F" w14:textId="77777777">
        <w:trPr>
          <w:cantSplit/>
          <w:jc w:val="center"/>
        </w:trPr>
        <w:tc>
          <w:tcPr>
            <w:tcW w:w="1276" w:type="dxa"/>
          </w:tcPr>
          <w:p w14:paraId="127C068B" w14:textId="77777777" w:rsidR="00777A41" w:rsidRDefault="008B1727">
            <w:pPr>
              <w:pStyle w:val="Table04Row"/>
              <w:keepNext/>
            </w:pPr>
            <w:r>
              <w:rPr>
                <w:b/>
              </w:rPr>
              <w:t>Agency:</w:t>
            </w:r>
          </w:p>
        </w:tc>
        <w:tc>
          <w:tcPr>
            <w:tcW w:w="5812" w:type="dxa"/>
          </w:tcPr>
          <w:p w14:paraId="3B13B945" w14:textId="77777777" w:rsidR="00777A41" w:rsidRDefault="008B1727">
            <w:pPr>
              <w:pStyle w:val="Table04Row"/>
              <w:keepNext/>
            </w:pPr>
            <w:r>
              <w:t>Department of Energy, Mines, Industry Regulation and Safety</w:t>
            </w:r>
          </w:p>
        </w:tc>
      </w:tr>
    </w:tbl>
    <w:p w14:paraId="5B887591" w14:textId="77777777" w:rsidR="00777A41" w:rsidRDefault="00777A41">
      <w:pPr>
        <w:keepNext/>
      </w:pPr>
    </w:p>
    <w:p w14:paraId="1D131A76" w14:textId="77777777" w:rsidR="00777A41" w:rsidRDefault="008B1727">
      <w:pPr>
        <w:pStyle w:val="IRegName"/>
      </w:pPr>
      <w:r>
        <w:t>Employment Agents Regulations 1976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888D49" w14:textId="77777777">
        <w:trPr>
          <w:cantSplit/>
          <w:jc w:val="center"/>
        </w:trPr>
        <w:tc>
          <w:tcPr>
            <w:tcW w:w="4253" w:type="dxa"/>
          </w:tcPr>
          <w:p w14:paraId="00EAF218" w14:textId="77777777" w:rsidR="00777A41" w:rsidRDefault="008B1727">
            <w:pPr>
              <w:pStyle w:val="Table04Row"/>
            </w:pPr>
            <w:r>
              <w:rPr>
                <w:i/>
              </w:rPr>
              <w:t>Employment Agents Regulations 1976</w:t>
            </w:r>
          </w:p>
        </w:tc>
        <w:tc>
          <w:tcPr>
            <w:tcW w:w="1418" w:type="dxa"/>
          </w:tcPr>
          <w:p w14:paraId="5056324C" w14:textId="77777777" w:rsidR="00777A41" w:rsidRDefault="008B1727">
            <w:pPr>
              <w:pStyle w:val="Table04Row"/>
            </w:pPr>
            <w:r>
              <w:t>10 Sep 1976</w:t>
            </w:r>
            <w:r>
              <w:br/>
              <w:t>p. 3386‑93</w:t>
            </w:r>
          </w:p>
        </w:tc>
        <w:tc>
          <w:tcPr>
            <w:tcW w:w="4536" w:type="dxa"/>
          </w:tcPr>
          <w:p w14:paraId="15D47491" w14:textId="77777777" w:rsidR="00777A41" w:rsidRDefault="008B1727">
            <w:pPr>
              <w:pStyle w:val="Table04Row"/>
            </w:pPr>
            <w:r>
              <w:t xml:space="preserve">1 Nov 1976 (see </w:t>
            </w:r>
            <w:r>
              <w:rPr>
                <w:i/>
              </w:rPr>
              <w:t>Gazette</w:t>
            </w:r>
            <w:r>
              <w:t xml:space="preserve"> 24 Sep 1976 p. 3493)</w:t>
            </w:r>
          </w:p>
        </w:tc>
      </w:tr>
      <w:tr w:rsidR="00777A41" w14:paraId="062AA28F" w14:textId="77777777">
        <w:trPr>
          <w:cantSplit/>
          <w:jc w:val="center"/>
        </w:trPr>
        <w:tc>
          <w:tcPr>
            <w:tcW w:w="4253" w:type="dxa"/>
          </w:tcPr>
          <w:p w14:paraId="1BA0DC40" w14:textId="77777777" w:rsidR="00777A41" w:rsidRDefault="008B1727">
            <w:pPr>
              <w:pStyle w:val="Table04Row"/>
            </w:pPr>
            <w:r>
              <w:rPr>
                <w:i/>
              </w:rPr>
              <w:t>Untitled regulations</w:t>
            </w:r>
          </w:p>
        </w:tc>
        <w:tc>
          <w:tcPr>
            <w:tcW w:w="1418" w:type="dxa"/>
          </w:tcPr>
          <w:p w14:paraId="052E359B" w14:textId="77777777" w:rsidR="00777A41" w:rsidRDefault="008B1727">
            <w:pPr>
              <w:pStyle w:val="Table04Row"/>
            </w:pPr>
            <w:r>
              <w:t>30 Dec 1977</w:t>
            </w:r>
            <w:r>
              <w:br/>
              <w:t>p. 4765</w:t>
            </w:r>
          </w:p>
        </w:tc>
        <w:tc>
          <w:tcPr>
            <w:tcW w:w="4536" w:type="dxa"/>
          </w:tcPr>
          <w:p w14:paraId="58CB312E" w14:textId="77777777" w:rsidR="00777A41" w:rsidRDefault="008B1727">
            <w:pPr>
              <w:pStyle w:val="Table04Row"/>
            </w:pPr>
            <w:r>
              <w:t>30 Dec 1977</w:t>
            </w:r>
          </w:p>
        </w:tc>
      </w:tr>
      <w:tr w:rsidR="00777A41" w14:paraId="2A383E18" w14:textId="77777777">
        <w:trPr>
          <w:cantSplit/>
          <w:jc w:val="center"/>
        </w:trPr>
        <w:tc>
          <w:tcPr>
            <w:tcW w:w="4253" w:type="dxa"/>
          </w:tcPr>
          <w:p w14:paraId="2CAAEA31" w14:textId="77777777" w:rsidR="00777A41" w:rsidRDefault="008B1727">
            <w:pPr>
              <w:pStyle w:val="Table04Row"/>
            </w:pPr>
            <w:r>
              <w:rPr>
                <w:i/>
              </w:rPr>
              <w:t>Employment Agents Amendment Regulations 1980</w:t>
            </w:r>
          </w:p>
        </w:tc>
        <w:tc>
          <w:tcPr>
            <w:tcW w:w="1418" w:type="dxa"/>
          </w:tcPr>
          <w:p w14:paraId="33E73404" w14:textId="77777777" w:rsidR="00777A41" w:rsidRDefault="008B1727">
            <w:pPr>
              <w:pStyle w:val="Table04Row"/>
            </w:pPr>
            <w:r>
              <w:t>26 Sep 1980</w:t>
            </w:r>
            <w:r>
              <w:br/>
              <w:t>p. 3356</w:t>
            </w:r>
          </w:p>
        </w:tc>
        <w:tc>
          <w:tcPr>
            <w:tcW w:w="4536" w:type="dxa"/>
          </w:tcPr>
          <w:p w14:paraId="47C34B9A" w14:textId="77777777" w:rsidR="00777A41" w:rsidRDefault="008B1727">
            <w:pPr>
              <w:pStyle w:val="Table04Row"/>
            </w:pPr>
            <w:r>
              <w:t>1 Nov 1980 (see r. 2)</w:t>
            </w:r>
          </w:p>
        </w:tc>
      </w:tr>
      <w:tr w:rsidR="00777A41" w14:paraId="02F8140A" w14:textId="77777777">
        <w:trPr>
          <w:cantSplit/>
          <w:jc w:val="center"/>
        </w:trPr>
        <w:tc>
          <w:tcPr>
            <w:tcW w:w="4253" w:type="dxa"/>
          </w:tcPr>
          <w:p w14:paraId="4AB2EED1" w14:textId="77777777" w:rsidR="00777A41" w:rsidRDefault="008B1727">
            <w:pPr>
              <w:pStyle w:val="Table04Row"/>
            </w:pPr>
            <w:r>
              <w:rPr>
                <w:i/>
              </w:rPr>
              <w:t>Employment Agents Amendment Regulations 1981</w:t>
            </w:r>
          </w:p>
        </w:tc>
        <w:tc>
          <w:tcPr>
            <w:tcW w:w="1418" w:type="dxa"/>
          </w:tcPr>
          <w:p w14:paraId="4D80A86F" w14:textId="77777777" w:rsidR="00777A41" w:rsidRDefault="008B1727">
            <w:pPr>
              <w:pStyle w:val="Table04Row"/>
            </w:pPr>
            <w:r>
              <w:t>23 Oct 1981</w:t>
            </w:r>
            <w:r>
              <w:br/>
              <w:t>p. 4428</w:t>
            </w:r>
          </w:p>
        </w:tc>
        <w:tc>
          <w:tcPr>
            <w:tcW w:w="4536" w:type="dxa"/>
          </w:tcPr>
          <w:p w14:paraId="5BCA825D" w14:textId="77777777" w:rsidR="00777A41" w:rsidRDefault="008B1727">
            <w:pPr>
              <w:pStyle w:val="Table04Row"/>
            </w:pPr>
            <w:r>
              <w:t>1 Dec 1981 (see r. 2)</w:t>
            </w:r>
          </w:p>
        </w:tc>
      </w:tr>
      <w:tr w:rsidR="00777A41" w14:paraId="494F2C93" w14:textId="77777777">
        <w:trPr>
          <w:cantSplit/>
          <w:jc w:val="center"/>
        </w:trPr>
        <w:tc>
          <w:tcPr>
            <w:tcW w:w="4253" w:type="dxa"/>
          </w:tcPr>
          <w:p w14:paraId="0225667B" w14:textId="77777777" w:rsidR="00777A41" w:rsidRDefault="008B1727">
            <w:pPr>
              <w:pStyle w:val="Table04Row"/>
            </w:pPr>
            <w:r>
              <w:rPr>
                <w:i/>
              </w:rPr>
              <w:t>Employment Agents Amendment Regulations 1983</w:t>
            </w:r>
          </w:p>
        </w:tc>
        <w:tc>
          <w:tcPr>
            <w:tcW w:w="1418" w:type="dxa"/>
          </w:tcPr>
          <w:p w14:paraId="6FD91B8E" w14:textId="77777777" w:rsidR="00777A41" w:rsidRDefault="008B1727">
            <w:pPr>
              <w:pStyle w:val="Table04Row"/>
            </w:pPr>
            <w:r>
              <w:t>4 Nov 1983</w:t>
            </w:r>
            <w:r>
              <w:br/>
              <w:t>p. 4467</w:t>
            </w:r>
          </w:p>
        </w:tc>
        <w:tc>
          <w:tcPr>
            <w:tcW w:w="4536" w:type="dxa"/>
          </w:tcPr>
          <w:p w14:paraId="77030120" w14:textId="77777777" w:rsidR="00777A41" w:rsidRDefault="008B1727">
            <w:pPr>
              <w:pStyle w:val="Table04Row"/>
            </w:pPr>
            <w:r>
              <w:t>1 Dec 1983 (see r. 2)</w:t>
            </w:r>
          </w:p>
        </w:tc>
      </w:tr>
      <w:tr w:rsidR="00777A41" w14:paraId="06985082" w14:textId="77777777">
        <w:trPr>
          <w:cantSplit/>
          <w:jc w:val="center"/>
        </w:trPr>
        <w:tc>
          <w:tcPr>
            <w:tcW w:w="4253" w:type="dxa"/>
          </w:tcPr>
          <w:p w14:paraId="7D6DD84B" w14:textId="77777777" w:rsidR="00777A41" w:rsidRDefault="008B1727">
            <w:pPr>
              <w:pStyle w:val="Table04Row"/>
            </w:pPr>
            <w:r>
              <w:rPr>
                <w:i/>
              </w:rPr>
              <w:t>Employment Agents Amendment Regulations 1986</w:t>
            </w:r>
          </w:p>
        </w:tc>
        <w:tc>
          <w:tcPr>
            <w:tcW w:w="1418" w:type="dxa"/>
          </w:tcPr>
          <w:p w14:paraId="7A0FADBA" w14:textId="77777777" w:rsidR="00777A41" w:rsidRDefault="008B1727">
            <w:pPr>
              <w:pStyle w:val="Table04Row"/>
            </w:pPr>
            <w:r>
              <w:t>30 May 1986</w:t>
            </w:r>
            <w:r>
              <w:br/>
              <w:t>p. 1815‑16</w:t>
            </w:r>
          </w:p>
        </w:tc>
        <w:tc>
          <w:tcPr>
            <w:tcW w:w="4536" w:type="dxa"/>
          </w:tcPr>
          <w:p w14:paraId="4688BBC5" w14:textId="77777777" w:rsidR="00777A41" w:rsidRDefault="008B1727">
            <w:pPr>
              <w:pStyle w:val="Table04Row"/>
            </w:pPr>
            <w:r>
              <w:t>1 Jul 1986 (see r. 2)</w:t>
            </w:r>
          </w:p>
        </w:tc>
      </w:tr>
      <w:tr w:rsidR="00777A41" w14:paraId="44CFB7F0" w14:textId="77777777">
        <w:trPr>
          <w:cantSplit/>
          <w:jc w:val="center"/>
        </w:trPr>
        <w:tc>
          <w:tcPr>
            <w:tcW w:w="4253" w:type="dxa"/>
          </w:tcPr>
          <w:p w14:paraId="1C5539D6" w14:textId="77777777" w:rsidR="00777A41" w:rsidRDefault="008B1727">
            <w:pPr>
              <w:pStyle w:val="Table04Row"/>
            </w:pPr>
            <w:r>
              <w:rPr>
                <w:i/>
              </w:rPr>
              <w:t>Employment Agents Amendment Regulations 1987</w:t>
            </w:r>
          </w:p>
        </w:tc>
        <w:tc>
          <w:tcPr>
            <w:tcW w:w="1418" w:type="dxa"/>
          </w:tcPr>
          <w:p w14:paraId="0C987979" w14:textId="77777777" w:rsidR="00777A41" w:rsidRDefault="008B1727">
            <w:pPr>
              <w:pStyle w:val="Table04Row"/>
            </w:pPr>
            <w:r>
              <w:t>4 Sep 1987</w:t>
            </w:r>
            <w:r>
              <w:br/>
              <w:t>p. 3517</w:t>
            </w:r>
          </w:p>
        </w:tc>
        <w:tc>
          <w:tcPr>
            <w:tcW w:w="4536" w:type="dxa"/>
          </w:tcPr>
          <w:p w14:paraId="5078C94F" w14:textId="77777777" w:rsidR="00777A41" w:rsidRDefault="008B1727">
            <w:pPr>
              <w:pStyle w:val="Table04Row"/>
            </w:pPr>
            <w:r>
              <w:t>4 Sep 1987</w:t>
            </w:r>
          </w:p>
        </w:tc>
      </w:tr>
      <w:tr w:rsidR="00777A41" w14:paraId="1A4FD60B" w14:textId="77777777">
        <w:trPr>
          <w:cantSplit/>
          <w:jc w:val="center"/>
        </w:trPr>
        <w:tc>
          <w:tcPr>
            <w:tcW w:w="4253" w:type="dxa"/>
          </w:tcPr>
          <w:p w14:paraId="6FD03CAA" w14:textId="77777777" w:rsidR="00777A41" w:rsidRDefault="008B1727">
            <w:pPr>
              <w:pStyle w:val="Table04Row"/>
            </w:pPr>
            <w:r>
              <w:rPr>
                <w:i/>
              </w:rPr>
              <w:t>Employment Agents Amendment Regulations 1988</w:t>
            </w:r>
          </w:p>
        </w:tc>
        <w:tc>
          <w:tcPr>
            <w:tcW w:w="1418" w:type="dxa"/>
          </w:tcPr>
          <w:p w14:paraId="22B434BB" w14:textId="77777777" w:rsidR="00777A41" w:rsidRDefault="008B1727">
            <w:pPr>
              <w:pStyle w:val="Table04Row"/>
            </w:pPr>
            <w:r>
              <w:t>22 Jul 1988</w:t>
            </w:r>
            <w:r>
              <w:br/>
              <w:t>p. 2520</w:t>
            </w:r>
          </w:p>
        </w:tc>
        <w:tc>
          <w:tcPr>
            <w:tcW w:w="4536" w:type="dxa"/>
          </w:tcPr>
          <w:p w14:paraId="76579DDB" w14:textId="77777777" w:rsidR="00777A41" w:rsidRDefault="008B1727">
            <w:pPr>
              <w:pStyle w:val="Table04Row"/>
            </w:pPr>
            <w:r>
              <w:t>22 Jul 1988</w:t>
            </w:r>
          </w:p>
        </w:tc>
      </w:tr>
      <w:tr w:rsidR="00777A41" w14:paraId="1CD55CA7" w14:textId="77777777">
        <w:trPr>
          <w:cantSplit/>
          <w:jc w:val="center"/>
        </w:trPr>
        <w:tc>
          <w:tcPr>
            <w:tcW w:w="4253" w:type="dxa"/>
          </w:tcPr>
          <w:p w14:paraId="03D324AA" w14:textId="77777777" w:rsidR="00777A41" w:rsidRDefault="008B1727">
            <w:pPr>
              <w:pStyle w:val="Table04Row"/>
            </w:pPr>
            <w:r>
              <w:rPr>
                <w:i/>
              </w:rPr>
              <w:t>Employment Agents Amendment Regulations 1989</w:t>
            </w:r>
          </w:p>
        </w:tc>
        <w:tc>
          <w:tcPr>
            <w:tcW w:w="1418" w:type="dxa"/>
          </w:tcPr>
          <w:p w14:paraId="563237DE" w14:textId="77777777" w:rsidR="00777A41" w:rsidRDefault="008B1727">
            <w:pPr>
              <w:pStyle w:val="Table04Row"/>
            </w:pPr>
            <w:r>
              <w:t>30 Jun 1989</w:t>
            </w:r>
            <w:r>
              <w:br/>
              <w:t>p. 1969‑70</w:t>
            </w:r>
          </w:p>
        </w:tc>
        <w:tc>
          <w:tcPr>
            <w:tcW w:w="4536" w:type="dxa"/>
          </w:tcPr>
          <w:p w14:paraId="5F961CA2" w14:textId="77777777" w:rsidR="00777A41" w:rsidRDefault="008B1727">
            <w:pPr>
              <w:pStyle w:val="Table04Row"/>
            </w:pPr>
            <w:r>
              <w:t>1 Jul 1989 (see r. 2)</w:t>
            </w:r>
          </w:p>
        </w:tc>
      </w:tr>
      <w:tr w:rsidR="00777A41" w14:paraId="06C653CD" w14:textId="77777777">
        <w:trPr>
          <w:cantSplit/>
          <w:jc w:val="center"/>
        </w:trPr>
        <w:tc>
          <w:tcPr>
            <w:tcW w:w="4253" w:type="dxa"/>
          </w:tcPr>
          <w:p w14:paraId="4050386D" w14:textId="77777777" w:rsidR="00777A41" w:rsidRDefault="008B1727">
            <w:pPr>
              <w:pStyle w:val="Table04Row"/>
            </w:pPr>
            <w:r>
              <w:rPr>
                <w:i/>
              </w:rPr>
              <w:t>Employment Agents Amendment Regulations 1990</w:t>
            </w:r>
          </w:p>
        </w:tc>
        <w:tc>
          <w:tcPr>
            <w:tcW w:w="1418" w:type="dxa"/>
          </w:tcPr>
          <w:p w14:paraId="60918B8E" w14:textId="77777777" w:rsidR="00777A41" w:rsidRDefault="008B1727">
            <w:pPr>
              <w:pStyle w:val="Table04Row"/>
            </w:pPr>
            <w:r>
              <w:t>1 Aug 1990</w:t>
            </w:r>
            <w:r>
              <w:br/>
              <w:t>p. 3655</w:t>
            </w:r>
          </w:p>
        </w:tc>
        <w:tc>
          <w:tcPr>
            <w:tcW w:w="4536" w:type="dxa"/>
          </w:tcPr>
          <w:p w14:paraId="4AA3BE3F" w14:textId="77777777" w:rsidR="00777A41" w:rsidRDefault="008B1727">
            <w:pPr>
              <w:pStyle w:val="Table04Row"/>
            </w:pPr>
            <w:r>
              <w:t>1 Aug 1990</w:t>
            </w:r>
          </w:p>
        </w:tc>
      </w:tr>
      <w:tr w:rsidR="00777A41" w14:paraId="66B9962D" w14:textId="77777777">
        <w:trPr>
          <w:cantSplit/>
          <w:jc w:val="center"/>
        </w:trPr>
        <w:tc>
          <w:tcPr>
            <w:tcW w:w="4253" w:type="dxa"/>
          </w:tcPr>
          <w:p w14:paraId="01899BF2" w14:textId="77777777" w:rsidR="00777A41" w:rsidRDefault="008B1727">
            <w:pPr>
              <w:pStyle w:val="Table04Row"/>
            </w:pPr>
            <w:r>
              <w:rPr>
                <w:i/>
              </w:rPr>
              <w:t>Employment Agents Amendment Regulations 1991</w:t>
            </w:r>
          </w:p>
        </w:tc>
        <w:tc>
          <w:tcPr>
            <w:tcW w:w="1418" w:type="dxa"/>
          </w:tcPr>
          <w:p w14:paraId="1730366F" w14:textId="77777777" w:rsidR="00777A41" w:rsidRDefault="008B1727">
            <w:pPr>
              <w:pStyle w:val="Table04Row"/>
            </w:pPr>
            <w:r>
              <w:t>13 Dec 1991</w:t>
            </w:r>
            <w:r>
              <w:br/>
              <w:t>p. 6164‑5</w:t>
            </w:r>
          </w:p>
        </w:tc>
        <w:tc>
          <w:tcPr>
            <w:tcW w:w="4536" w:type="dxa"/>
          </w:tcPr>
          <w:p w14:paraId="2FA4F78D" w14:textId="77777777" w:rsidR="00777A41" w:rsidRDefault="008B1727">
            <w:pPr>
              <w:pStyle w:val="Table04Row"/>
            </w:pPr>
            <w:r>
              <w:t>13 Dec 1991</w:t>
            </w:r>
          </w:p>
        </w:tc>
      </w:tr>
      <w:tr w:rsidR="00777A41" w14:paraId="32FF9F46" w14:textId="77777777">
        <w:trPr>
          <w:cantSplit/>
          <w:jc w:val="center"/>
        </w:trPr>
        <w:tc>
          <w:tcPr>
            <w:tcW w:w="4253" w:type="dxa"/>
          </w:tcPr>
          <w:p w14:paraId="78C33C82" w14:textId="77777777" w:rsidR="00777A41" w:rsidRDefault="008B1727">
            <w:pPr>
              <w:pStyle w:val="Table04Row"/>
            </w:pPr>
            <w:r>
              <w:rPr>
                <w:i/>
              </w:rPr>
              <w:t>Employment Agents Amendment Regulations 1992</w:t>
            </w:r>
          </w:p>
        </w:tc>
        <w:tc>
          <w:tcPr>
            <w:tcW w:w="1418" w:type="dxa"/>
          </w:tcPr>
          <w:p w14:paraId="74F54EFE" w14:textId="77777777" w:rsidR="00777A41" w:rsidRDefault="008B1727">
            <w:pPr>
              <w:pStyle w:val="Table04Row"/>
            </w:pPr>
            <w:r>
              <w:t>14 Aug 1992</w:t>
            </w:r>
            <w:r>
              <w:br/>
              <w:t>p. 4019‑20</w:t>
            </w:r>
          </w:p>
        </w:tc>
        <w:tc>
          <w:tcPr>
            <w:tcW w:w="4536" w:type="dxa"/>
          </w:tcPr>
          <w:p w14:paraId="01E46B93" w14:textId="77777777" w:rsidR="00777A41" w:rsidRDefault="008B1727">
            <w:pPr>
              <w:pStyle w:val="Table04Row"/>
            </w:pPr>
            <w:r>
              <w:t>14 Aug 1992</w:t>
            </w:r>
          </w:p>
        </w:tc>
      </w:tr>
      <w:tr w:rsidR="00777A41" w14:paraId="7A380563" w14:textId="77777777">
        <w:trPr>
          <w:cantSplit/>
          <w:jc w:val="center"/>
        </w:trPr>
        <w:tc>
          <w:tcPr>
            <w:tcW w:w="4253" w:type="dxa"/>
          </w:tcPr>
          <w:p w14:paraId="138E151B" w14:textId="77777777" w:rsidR="00777A41" w:rsidRDefault="008B1727">
            <w:pPr>
              <w:pStyle w:val="Table04Row"/>
            </w:pPr>
            <w:r>
              <w:rPr>
                <w:i/>
              </w:rPr>
              <w:t>Employment Agents Amendment Regulations 1993</w:t>
            </w:r>
          </w:p>
        </w:tc>
        <w:tc>
          <w:tcPr>
            <w:tcW w:w="1418" w:type="dxa"/>
          </w:tcPr>
          <w:p w14:paraId="4CCC5AAA" w14:textId="77777777" w:rsidR="00777A41" w:rsidRDefault="008B1727">
            <w:pPr>
              <w:pStyle w:val="Table04Row"/>
            </w:pPr>
            <w:r>
              <w:t>30 Nov 1993</w:t>
            </w:r>
            <w:r>
              <w:br/>
              <w:t>p. 6412‑13</w:t>
            </w:r>
          </w:p>
        </w:tc>
        <w:tc>
          <w:tcPr>
            <w:tcW w:w="4536" w:type="dxa"/>
          </w:tcPr>
          <w:p w14:paraId="56BF0BE4" w14:textId="77777777" w:rsidR="00777A41" w:rsidRDefault="008B1727">
            <w:pPr>
              <w:pStyle w:val="Table04Row"/>
            </w:pPr>
            <w:r>
              <w:t>30 Nov 1993</w:t>
            </w:r>
          </w:p>
        </w:tc>
      </w:tr>
      <w:tr w:rsidR="00777A41" w14:paraId="4B22DDAE" w14:textId="77777777">
        <w:trPr>
          <w:cantSplit/>
          <w:jc w:val="center"/>
        </w:trPr>
        <w:tc>
          <w:tcPr>
            <w:tcW w:w="4253" w:type="dxa"/>
          </w:tcPr>
          <w:p w14:paraId="5233A5D1" w14:textId="77777777" w:rsidR="00777A41" w:rsidRDefault="008B1727">
            <w:pPr>
              <w:pStyle w:val="Table04Row"/>
            </w:pPr>
            <w:r>
              <w:rPr>
                <w:i/>
              </w:rPr>
              <w:t>Employment Agents Amendment Regulations 1995</w:t>
            </w:r>
          </w:p>
        </w:tc>
        <w:tc>
          <w:tcPr>
            <w:tcW w:w="1418" w:type="dxa"/>
          </w:tcPr>
          <w:p w14:paraId="226D30B3" w14:textId="77777777" w:rsidR="00777A41" w:rsidRDefault="008B1727">
            <w:pPr>
              <w:pStyle w:val="Table04Row"/>
            </w:pPr>
            <w:r>
              <w:t>29 Dec 1995</w:t>
            </w:r>
            <w:r>
              <w:br/>
              <w:t>p. 6347‑8</w:t>
            </w:r>
          </w:p>
        </w:tc>
        <w:tc>
          <w:tcPr>
            <w:tcW w:w="4536" w:type="dxa"/>
          </w:tcPr>
          <w:p w14:paraId="51F1FA79" w14:textId="77777777" w:rsidR="00777A41" w:rsidRDefault="008B1727">
            <w:pPr>
              <w:pStyle w:val="Table04Row"/>
            </w:pPr>
            <w:r>
              <w:t>1 Jan 1996 (see r. 2)</w:t>
            </w:r>
          </w:p>
        </w:tc>
      </w:tr>
      <w:tr w:rsidR="00777A41" w14:paraId="353DC079" w14:textId="77777777">
        <w:trPr>
          <w:cantSplit/>
          <w:jc w:val="center"/>
        </w:trPr>
        <w:tc>
          <w:tcPr>
            <w:tcW w:w="4253" w:type="dxa"/>
          </w:tcPr>
          <w:p w14:paraId="139F415E" w14:textId="77777777" w:rsidR="00777A41" w:rsidRDefault="008B1727">
            <w:pPr>
              <w:pStyle w:val="Table04Row"/>
            </w:pPr>
            <w:r>
              <w:rPr>
                <w:i/>
              </w:rPr>
              <w:t>Employment Agents Amendment Regulations 1996</w:t>
            </w:r>
          </w:p>
        </w:tc>
        <w:tc>
          <w:tcPr>
            <w:tcW w:w="1418" w:type="dxa"/>
          </w:tcPr>
          <w:p w14:paraId="5F9B6EDD" w14:textId="77777777" w:rsidR="00777A41" w:rsidRDefault="008B1727">
            <w:pPr>
              <w:pStyle w:val="Table04Row"/>
            </w:pPr>
            <w:r>
              <w:t>12 Mar 1996</w:t>
            </w:r>
            <w:r>
              <w:br/>
              <w:t>p. 893‑4</w:t>
            </w:r>
          </w:p>
        </w:tc>
        <w:tc>
          <w:tcPr>
            <w:tcW w:w="4536" w:type="dxa"/>
          </w:tcPr>
          <w:p w14:paraId="68F90B92" w14:textId="77777777" w:rsidR="00777A41" w:rsidRDefault="008B1727">
            <w:pPr>
              <w:pStyle w:val="Table04Row"/>
            </w:pPr>
            <w:r>
              <w:t>12 Mar 1996</w:t>
            </w:r>
          </w:p>
        </w:tc>
      </w:tr>
      <w:tr w:rsidR="00777A41" w14:paraId="319A01EA" w14:textId="77777777">
        <w:trPr>
          <w:cantSplit/>
          <w:jc w:val="center"/>
        </w:trPr>
        <w:tc>
          <w:tcPr>
            <w:tcW w:w="10207" w:type="dxa"/>
            <w:gridSpan w:val="3"/>
          </w:tcPr>
          <w:p w14:paraId="1D0DB308" w14:textId="77777777" w:rsidR="00777A41" w:rsidRDefault="008B1727">
            <w:pPr>
              <w:pStyle w:val="Table04Row"/>
            </w:pPr>
            <w:r>
              <w:rPr>
                <w:b/>
              </w:rPr>
              <w:t>Reprinted as at 30 Sep 1997</w:t>
            </w:r>
          </w:p>
        </w:tc>
      </w:tr>
      <w:tr w:rsidR="00777A41" w14:paraId="32EAECC2" w14:textId="77777777">
        <w:trPr>
          <w:cantSplit/>
          <w:jc w:val="center"/>
        </w:trPr>
        <w:tc>
          <w:tcPr>
            <w:tcW w:w="4253" w:type="dxa"/>
          </w:tcPr>
          <w:p w14:paraId="7C4836D6" w14:textId="77777777" w:rsidR="00777A41" w:rsidRDefault="008B1727">
            <w:pPr>
              <w:pStyle w:val="Table04Row"/>
            </w:pPr>
            <w:r>
              <w:rPr>
                <w:i/>
              </w:rPr>
              <w:t>Employment Agents Amendment Regulations 2002</w:t>
            </w:r>
          </w:p>
        </w:tc>
        <w:tc>
          <w:tcPr>
            <w:tcW w:w="1418" w:type="dxa"/>
          </w:tcPr>
          <w:p w14:paraId="796C9EDC" w14:textId="77777777" w:rsidR="00777A41" w:rsidRDefault="008B1727">
            <w:pPr>
              <w:pStyle w:val="Table04Row"/>
            </w:pPr>
            <w:r>
              <w:t>28 Jun 2002</w:t>
            </w:r>
            <w:r>
              <w:br/>
              <w:t>p. 3054‑5</w:t>
            </w:r>
          </w:p>
        </w:tc>
        <w:tc>
          <w:tcPr>
            <w:tcW w:w="4536" w:type="dxa"/>
          </w:tcPr>
          <w:p w14:paraId="57174625" w14:textId="77777777" w:rsidR="00777A41" w:rsidRDefault="008B1727">
            <w:pPr>
              <w:pStyle w:val="Table04Row"/>
            </w:pPr>
            <w:r>
              <w:t>1 Jul 2002 (see r. 2)</w:t>
            </w:r>
          </w:p>
        </w:tc>
      </w:tr>
      <w:tr w:rsidR="00777A41" w14:paraId="47ADADCF" w14:textId="77777777">
        <w:trPr>
          <w:cantSplit/>
          <w:jc w:val="center"/>
        </w:trPr>
        <w:tc>
          <w:tcPr>
            <w:tcW w:w="4253" w:type="dxa"/>
          </w:tcPr>
          <w:p w14:paraId="798996DB" w14:textId="77777777" w:rsidR="00777A41" w:rsidRDefault="008B1727">
            <w:pPr>
              <w:pStyle w:val="Table04Row"/>
            </w:pPr>
            <w:r>
              <w:rPr>
                <w:i/>
              </w:rPr>
              <w:t>Employment Agents Amendment Regulations 2003</w:t>
            </w:r>
          </w:p>
        </w:tc>
        <w:tc>
          <w:tcPr>
            <w:tcW w:w="1418" w:type="dxa"/>
          </w:tcPr>
          <w:p w14:paraId="2E6D3B3B" w14:textId="77777777" w:rsidR="00777A41" w:rsidRDefault="008B1727">
            <w:pPr>
              <w:pStyle w:val="Table04Row"/>
            </w:pPr>
            <w:r>
              <w:t>27 Jun 2003</w:t>
            </w:r>
            <w:r>
              <w:br/>
              <w:t>p. 2548‑9</w:t>
            </w:r>
          </w:p>
        </w:tc>
        <w:tc>
          <w:tcPr>
            <w:tcW w:w="4536" w:type="dxa"/>
          </w:tcPr>
          <w:p w14:paraId="2F862106" w14:textId="77777777" w:rsidR="00777A41" w:rsidRDefault="008B1727">
            <w:pPr>
              <w:pStyle w:val="Table04Row"/>
            </w:pPr>
            <w:r>
              <w:t>1 Jul 2003 (see r. 2)</w:t>
            </w:r>
          </w:p>
        </w:tc>
      </w:tr>
      <w:tr w:rsidR="00777A41" w14:paraId="0FAFAF00" w14:textId="77777777">
        <w:trPr>
          <w:cantSplit/>
          <w:jc w:val="center"/>
        </w:trPr>
        <w:tc>
          <w:tcPr>
            <w:tcW w:w="10207" w:type="dxa"/>
            <w:gridSpan w:val="3"/>
          </w:tcPr>
          <w:p w14:paraId="6CF1B4BD" w14:textId="77777777" w:rsidR="00777A41" w:rsidRDefault="008B1727">
            <w:pPr>
              <w:pStyle w:val="Table04Row"/>
            </w:pPr>
            <w:r>
              <w:rPr>
                <w:b/>
              </w:rPr>
              <w:t>Reprint 2 as at 6 Feb 2004</w:t>
            </w:r>
          </w:p>
        </w:tc>
      </w:tr>
      <w:tr w:rsidR="00777A41" w14:paraId="721BCEC8" w14:textId="77777777">
        <w:trPr>
          <w:cantSplit/>
          <w:jc w:val="center"/>
        </w:trPr>
        <w:tc>
          <w:tcPr>
            <w:tcW w:w="4253" w:type="dxa"/>
          </w:tcPr>
          <w:p w14:paraId="61D93BAF" w14:textId="77777777" w:rsidR="00777A41" w:rsidRDefault="008B1727">
            <w:pPr>
              <w:pStyle w:val="Table04Row"/>
            </w:pPr>
            <w:r>
              <w:rPr>
                <w:i/>
              </w:rPr>
              <w:t>Employment Agents Amendment Regulations 2004</w:t>
            </w:r>
          </w:p>
        </w:tc>
        <w:tc>
          <w:tcPr>
            <w:tcW w:w="1418" w:type="dxa"/>
          </w:tcPr>
          <w:p w14:paraId="65D39A9D" w14:textId="77777777" w:rsidR="00777A41" w:rsidRDefault="008B1727">
            <w:pPr>
              <w:pStyle w:val="Table04Row"/>
            </w:pPr>
            <w:r>
              <w:t>29 Jun 2004</w:t>
            </w:r>
            <w:r>
              <w:br/>
              <w:t>p. 2512‑13</w:t>
            </w:r>
          </w:p>
        </w:tc>
        <w:tc>
          <w:tcPr>
            <w:tcW w:w="4536" w:type="dxa"/>
          </w:tcPr>
          <w:p w14:paraId="01DF6469" w14:textId="77777777" w:rsidR="00777A41" w:rsidRDefault="008B1727">
            <w:pPr>
              <w:pStyle w:val="Table04Row"/>
            </w:pPr>
            <w:r>
              <w:t>1 Jul 2004 (see r. 2)</w:t>
            </w:r>
          </w:p>
        </w:tc>
      </w:tr>
      <w:tr w:rsidR="00777A41" w14:paraId="3A2252EC" w14:textId="77777777">
        <w:trPr>
          <w:cantSplit/>
          <w:jc w:val="center"/>
        </w:trPr>
        <w:tc>
          <w:tcPr>
            <w:tcW w:w="4253" w:type="dxa"/>
          </w:tcPr>
          <w:p w14:paraId="2FD8C92B" w14:textId="77777777" w:rsidR="00777A41" w:rsidRDefault="008B1727">
            <w:pPr>
              <w:pStyle w:val="Table04Row"/>
            </w:pPr>
            <w:r>
              <w:rPr>
                <w:i/>
              </w:rPr>
              <w:t>Employment Agents Amendment Regulations (No. 2) 2004</w:t>
            </w:r>
          </w:p>
        </w:tc>
        <w:tc>
          <w:tcPr>
            <w:tcW w:w="1418" w:type="dxa"/>
          </w:tcPr>
          <w:p w14:paraId="2AAA406D" w14:textId="77777777" w:rsidR="00777A41" w:rsidRDefault="008B1727">
            <w:pPr>
              <w:pStyle w:val="Table04Row"/>
            </w:pPr>
            <w:r>
              <w:t>30 Dec 2004</w:t>
            </w:r>
            <w:r>
              <w:br/>
              <w:t>p. 6918‑20</w:t>
            </w:r>
          </w:p>
        </w:tc>
        <w:tc>
          <w:tcPr>
            <w:tcW w:w="4536" w:type="dxa"/>
          </w:tcPr>
          <w:p w14:paraId="60766C37" w14:textId="77777777" w:rsidR="00777A41" w:rsidRDefault="008B1727">
            <w:pPr>
              <w:pStyle w:val="Table04Row"/>
            </w:pPr>
            <w:r>
              <w:t xml:space="preserve">1 Jan 2005 (see r. 2 and </w:t>
            </w:r>
            <w:r>
              <w:rPr>
                <w:i/>
              </w:rPr>
              <w:t>Gazette</w:t>
            </w:r>
            <w:r>
              <w:t xml:space="preserve"> 31 Dec 2004 p. 7130)</w:t>
            </w:r>
          </w:p>
        </w:tc>
      </w:tr>
      <w:tr w:rsidR="00777A41" w14:paraId="29CA22B8" w14:textId="77777777">
        <w:trPr>
          <w:cantSplit/>
          <w:jc w:val="center"/>
        </w:trPr>
        <w:tc>
          <w:tcPr>
            <w:tcW w:w="4253" w:type="dxa"/>
          </w:tcPr>
          <w:p w14:paraId="51D3F283" w14:textId="77777777" w:rsidR="00777A41" w:rsidRDefault="008B1727">
            <w:pPr>
              <w:pStyle w:val="Table04Row"/>
            </w:pPr>
            <w:r>
              <w:rPr>
                <w:i/>
              </w:rPr>
              <w:t>Employment Agents Amendment Regulations (No. 2) 2006</w:t>
            </w:r>
          </w:p>
        </w:tc>
        <w:tc>
          <w:tcPr>
            <w:tcW w:w="1418" w:type="dxa"/>
          </w:tcPr>
          <w:p w14:paraId="4B0B7011" w14:textId="77777777" w:rsidR="00777A41" w:rsidRDefault="008B1727">
            <w:pPr>
              <w:pStyle w:val="Table04Row"/>
            </w:pPr>
            <w:r>
              <w:t>27 Jun 2006</w:t>
            </w:r>
            <w:r>
              <w:br/>
              <w:t>p. 2271‑2</w:t>
            </w:r>
          </w:p>
        </w:tc>
        <w:tc>
          <w:tcPr>
            <w:tcW w:w="4536" w:type="dxa"/>
          </w:tcPr>
          <w:p w14:paraId="10D72C46" w14:textId="77777777" w:rsidR="00777A41" w:rsidRDefault="008B1727">
            <w:pPr>
              <w:pStyle w:val="Table04Row"/>
            </w:pPr>
            <w:r>
              <w:t>1 Jul 2006 (see r. 2)</w:t>
            </w:r>
          </w:p>
        </w:tc>
      </w:tr>
      <w:tr w:rsidR="00777A41" w14:paraId="6201E5EB" w14:textId="77777777">
        <w:trPr>
          <w:cantSplit/>
          <w:jc w:val="center"/>
        </w:trPr>
        <w:tc>
          <w:tcPr>
            <w:tcW w:w="4253" w:type="dxa"/>
          </w:tcPr>
          <w:p w14:paraId="4AA2A38B" w14:textId="77777777" w:rsidR="00777A41" w:rsidRDefault="008B1727">
            <w:pPr>
              <w:pStyle w:val="Table04Row"/>
            </w:pPr>
            <w:r>
              <w:rPr>
                <w:i/>
              </w:rPr>
              <w:t>Employment Agents Amendment Regulations 2006</w:t>
            </w:r>
          </w:p>
        </w:tc>
        <w:tc>
          <w:tcPr>
            <w:tcW w:w="1418" w:type="dxa"/>
          </w:tcPr>
          <w:p w14:paraId="5C68D5E6" w14:textId="77777777" w:rsidR="00777A41" w:rsidRDefault="008B1727">
            <w:pPr>
              <w:pStyle w:val="Table04Row"/>
            </w:pPr>
            <w:r>
              <w:t>22 Sep 2006</w:t>
            </w:r>
            <w:r>
              <w:br/>
              <w:t>p. 4108‑11</w:t>
            </w:r>
          </w:p>
        </w:tc>
        <w:tc>
          <w:tcPr>
            <w:tcW w:w="4536" w:type="dxa"/>
          </w:tcPr>
          <w:p w14:paraId="3CE2C08E" w14:textId="77777777" w:rsidR="00777A41" w:rsidRDefault="008B1727">
            <w:pPr>
              <w:pStyle w:val="Table04Row"/>
            </w:pPr>
            <w:r>
              <w:t>22 Sep 2006 (see r. 2(a))</w:t>
            </w:r>
          </w:p>
        </w:tc>
      </w:tr>
      <w:tr w:rsidR="00777A41" w14:paraId="568FD5E5" w14:textId="77777777">
        <w:trPr>
          <w:cantSplit/>
          <w:jc w:val="center"/>
        </w:trPr>
        <w:tc>
          <w:tcPr>
            <w:tcW w:w="10207" w:type="dxa"/>
            <w:gridSpan w:val="3"/>
          </w:tcPr>
          <w:p w14:paraId="7DDE5C82" w14:textId="77777777" w:rsidR="00777A41" w:rsidRDefault="008B1727">
            <w:pPr>
              <w:pStyle w:val="Table04Row"/>
            </w:pPr>
            <w:r>
              <w:rPr>
                <w:b/>
              </w:rPr>
              <w:t>Reprint 3 as at 20 Oct 2006</w:t>
            </w:r>
          </w:p>
        </w:tc>
      </w:tr>
      <w:tr w:rsidR="00777A41" w14:paraId="1AF4F55D" w14:textId="77777777">
        <w:trPr>
          <w:cantSplit/>
          <w:jc w:val="center"/>
        </w:trPr>
        <w:tc>
          <w:tcPr>
            <w:tcW w:w="4253" w:type="dxa"/>
          </w:tcPr>
          <w:p w14:paraId="670D96F8" w14:textId="77777777" w:rsidR="00777A41" w:rsidRDefault="008B1727">
            <w:pPr>
              <w:pStyle w:val="Table04Row"/>
            </w:pPr>
            <w:r>
              <w:rPr>
                <w:i/>
              </w:rPr>
              <w:t>Employment Agents Amendment Regulations 2007</w:t>
            </w:r>
          </w:p>
        </w:tc>
        <w:tc>
          <w:tcPr>
            <w:tcW w:w="1418" w:type="dxa"/>
          </w:tcPr>
          <w:p w14:paraId="0F658DB3" w14:textId="77777777" w:rsidR="00777A41" w:rsidRDefault="008B1727">
            <w:pPr>
              <w:pStyle w:val="Table04Row"/>
            </w:pPr>
            <w:r>
              <w:t>20 Apr 2007</w:t>
            </w:r>
            <w:r>
              <w:br/>
              <w:t>p. 1739‑40</w:t>
            </w:r>
          </w:p>
        </w:tc>
        <w:tc>
          <w:tcPr>
            <w:tcW w:w="4536" w:type="dxa"/>
          </w:tcPr>
          <w:p w14:paraId="45F9CB31" w14:textId="77777777" w:rsidR="00777A41" w:rsidRDefault="008B1727">
            <w:pPr>
              <w:pStyle w:val="Table04Row"/>
            </w:pPr>
            <w:r>
              <w:t>20 Apr 2007</w:t>
            </w:r>
          </w:p>
        </w:tc>
      </w:tr>
      <w:tr w:rsidR="00777A41" w14:paraId="3779A3F0" w14:textId="77777777">
        <w:trPr>
          <w:cantSplit/>
          <w:jc w:val="center"/>
        </w:trPr>
        <w:tc>
          <w:tcPr>
            <w:tcW w:w="4253" w:type="dxa"/>
          </w:tcPr>
          <w:p w14:paraId="4275AD1A" w14:textId="77777777" w:rsidR="00777A41" w:rsidRDefault="008B1727">
            <w:pPr>
              <w:pStyle w:val="Table04Row"/>
            </w:pPr>
            <w:r>
              <w:rPr>
                <w:i/>
              </w:rPr>
              <w:lastRenderedPageBreak/>
              <w:t>Employment Agents Amendment Regulations (No. 2) 2007</w:t>
            </w:r>
          </w:p>
        </w:tc>
        <w:tc>
          <w:tcPr>
            <w:tcW w:w="1418" w:type="dxa"/>
          </w:tcPr>
          <w:p w14:paraId="377EA0C1" w14:textId="77777777" w:rsidR="00777A41" w:rsidRDefault="008B1727">
            <w:pPr>
              <w:pStyle w:val="Table04Row"/>
            </w:pPr>
            <w:r>
              <w:t>15 Jun 2007</w:t>
            </w:r>
            <w:r>
              <w:br/>
              <w:t>p. 2772‑3</w:t>
            </w:r>
          </w:p>
        </w:tc>
        <w:tc>
          <w:tcPr>
            <w:tcW w:w="4536" w:type="dxa"/>
          </w:tcPr>
          <w:p w14:paraId="0FE9CB95" w14:textId="77777777" w:rsidR="00777A41" w:rsidRDefault="008B1727">
            <w:pPr>
              <w:pStyle w:val="Table04Row"/>
            </w:pPr>
            <w:r>
              <w:t>r. 1 &amp; 2: 15 Jun 2007 (see r. 2(a));</w:t>
            </w:r>
          </w:p>
          <w:p w14:paraId="1733C0D7" w14:textId="77777777" w:rsidR="00777A41" w:rsidRDefault="008B1727">
            <w:pPr>
              <w:pStyle w:val="Table04Row"/>
            </w:pPr>
            <w:r>
              <w:t>Regulations other than r. 1 &amp; 2: 1 Jul 2007 (see r. 2(b))</w:t>
            </w:r>
          </w:p>
        </w:tc>
      </w:tr>
      <w:tr w:rsidR="00777A41" w14:paraId="2E88917E" w14:textId="77777777">
        <w:trPr>
          <w:cantSplit/>
          <w:jc w:val="center"/>
        </w:trPr>
        <w:tc>
          <w:tcPr>
            <w:tcW w:w="4253" w:type="dxa"/>
          </w:tcPr>
          <w:p w14:paraId="509311FE" w14:textId="77777777" w:rsidR="00777A41" w:rsidRDefault="008B1727">
            <w:pPr>
              <w:pStyle w:val="Table04Row"/>
            </w:pPr>
            <w:r>
              <w:rPr>
                <w:i/>
              </w:rPr>
              <w:t>Employment Agents Amendment Regulations 2008</w:t>
            </w:r>
          </w:p>
        </w:tc>
        <w:tc>
          <w:tcPr>
            <w:tcW w:w="1418" w:type="dxa"/>
          </w:tcPr>
          <w:p w14:paraId="35261504" w14:textId="77777777" w:rsidR="00777A41" w:rsidRDefault="008B1727">
            <w:pPr>
              <w:pStyle w:val="Table04Row"/>
            </w:pPr>
            <w:r>
              <w:t>17 Jun 2008</w:t>
            </w:r>
            <w:r>
              <w:br/>
              <w:t>p. 2550‑1</w:t>
            </w:r>
          </w:p>
        </w:tc>
        <w:tc>
          <w:tcPr>
            <w:tcW w:w="4536" w:type="dxa"/>
          </w:tcPr>
          <w:p w14:paraId="110108D5" w14:textId="77777777" w:rsidR="00777A41" w:rsidRDefault="008B1727">
            <w:pPr>
              <w:pStyle w:val="Table04Row"/>
            </w:pPr>
            <w:r>
              <w:t>r. 1 &amp; 2: 17 Jun 2008 (see r. 2(a));</w:t>
            </w:r>
          </w:p>
          <w:p w14:paraId="6FBC86B4" w14:textId="77777777" w:rsidR="00777A41" w:rsidRDefault="008B1727">
            <w:pPr>
              <w:pStyle w:val="Table04Row"/>
            </w:pPr>
            <w:r>
              <w:t>Regulations other than r. 1 &amp; 2: 1 Jul 2008 (see r. 2(b))</w:t>
            </w:r>
          </w:p>
        </w:tc>
      </w:tr>
      <w:tr w:rsidR="00777A41" w14:paraId="606BA352" w14:textId="77777777">
        <w:trPr>
          <w:cantSplit/>
          <w:jc w:val="center"/>
        </w:trPr>
        <w:tc>
          <w:tcPr>
            <w:tcW w:w="4253" w:type="dxa"/>
          </w:tcPr>
          <w:p w14:paraId="48424A0B" w14:textId="77777777" w:rsidR="00777A41" w:rsidRDefault="008B1727">
            <w:pPr>
              <w:pStyle w:val="Table04Row"/>
            </w:pPr>
            <w:r>
              <w:rPr>
                <w:i/>
              </w:rPr>
              <w:t>Employment Agents Amendment Regulations 2009</w:t>
            </w:r>
          </w:p>
        </w:tc>
        <w:tc>
          <w:tcPr>
            <w:tcW w:w="1418" w:type="dxa"/>
          </w:tcPr>
          <w:p w14:paraId="321F5579" w14:textId="77777777" w:rsidR="00777A41" w:rsidRDefault="008B1727">
            <w:pPr>
              <w:pStyle w:val="Table04Row"/>
            </w:pPr>
            <w:r>
              <w:t>23 Jun 2009</w:t>
            </w:r>
            <w:r>
              <w:br/>
              <w:t>p. 2439‑41</w:t>
            </w:r>
          </w:p>
        </w:tc>
        <w:tc>
          <w:tcPr>
            <w:tcW w:w="4536" w:type="dxa"/>
          </w:tcPr>
          <w:p w14:paraId="771ED5C0" w14:textId="77777777" w:rsidR="00777A41" w:rsidRDefault="008B1727">
            <w:pPr>
              <w:pStyle w:val="Table04Row"/>
            </w:pPr>
            <w:r>
              <w:t>r. 1 &amp; 2: 23 Jun 2009 (see r. 2(a));</w:t>
            </w:r>
          </w:p>
          <w:p w14:paraId="74FB1BEF" w14:textId="77777777" w:rsidR="00777A41" w:rsidRDefault="008B1727">
            <w:pPr>
              <w:pStyle w:val="Table04Row"/>
            </w:pPr>
            <w:r>
              <w:t>Regulations other than r. 1 &amp; 2: 1 Jul 2009 (see r. 2(b))</w:t>
            </w:r>
          </w:p>
        </w:tc>
      </w:tr>
      <w:tr w:rsidR="00777A41" w14:paraId="7BD0706D" w14:textId="77777777">
        <w:trPr>
          <w:cantSplit/>
          <w:jc w:val="center"/>
        </w:trPr>
        <w:tc>
          <w:tcPr>
            <w:tcW w:w="10207" w:type="dxa"/>
            <w:gridSpan w:val="3"/>
          </w:tcPr>
          <w:p w14:paraId="1C65789A" w14:textId="77777777" w:rsidR="00777A41" w:rsidRDefault="008B1727">
            <w:pPr>
              <w:pStyle w:val="Table04Row"/>
            </w:pPr>
            <w:r>
              <w:rPr>
                <w:b/>
              </w:rPr>
              <w:t>Reprint 4 as at 21 Aug 2009</w:t>
            </w:r>
          </w:p>
        </w:tc>
      </w:tr>
      <w:tr w:rsidR="00777A41" w14:paraId="00B93FF5" w14:textId="77777777">
        <w:trPr>
          <w:cantSplit/>
          <w:jc w:val="center"/>
        </w:trPr>
        <w:tc>
          <w:tcPr>
            <w:tcW w:w="4253" w:type="dxa"/>
          </w:tcPr>
          <w:p w14:paraId="0676068E" w14:textId="77777777" w:rsidR="00777A41" w:rsidRDefault="008B1727">
            <w:pPr>
              <w:pStyle w:val="Table04Row"/>
            </w:pPr>
            <w:r>
              <w:rPr>
                <w:i/>
              </w:rPr>
              <w:t>Employment Agents Amendment Regulations 2010</w:t>
            </w:r>
          </w:p>
        </w:tc>
        <w:tc>
          <w:tcPr>
            <w:tcW w:w="1418" w:type="dxa"/>
          </w:tcPr>
          <w:p w14:paraId="78E619EC" w14:textId="77777777" w:rsidR="00777A41" w:rsidRDefault="008B1727">
            <w:pPr>
              <w:pStyle w:val="Table04Row"/>
            </w:pPr>
            <w:r>
              <w:t>25 Jun 2010</w:t>
            </w:r>
            <w:r>
              <w:br/>
              <w:t>p. 2845‑7</w:t>
            </w:r>
          </w:p>
        </w:tc>
        <w:tc>
          <w:tcPr>
            <w:tcW w:w="4536" w:type="dxa"/>
          </w:tcPr>
          <w:p w14:paraId="2E7D769C" w14:textId="77777777" w:rsidR="00777A41" w:rsidRDefault="008B1727">
            <w:pPr>
              <w:pStyle w:val="Table04Row"/>
            </w:pPr>
            <w:r>
              <w:t>r. 1 &amp; 2: 25 Jun 2010 (see r. 2(a));</w:t>
            </w:r>
          </w:p>
          <w:p w14:paraId="1E3C0C86" w14:textId="77777777" w:rsidR="00777A41" w:rsidRDefault="008B1727">
            <w:pPr>
              <w:pStyle w:val="Table04Row"/>
            </w:pPr>
            <w:r>
              <w:t>Regulations other than r. 1 &amp; 2: 1 Jul 2010 (see r. 2(b))</w:t>
            </w:r>
          </w:p>
        </w:tc>
      </w:tr>
      <w:tr w:rsidR="00777A41" w14:paraId="0EC80DAD" w14:textId="77777777">
        <w:trPr>
          <w:cantSplit/>
          <w:jc w:val="center"/>
        </w:trPr>
        <w:tc>
          <w:tcPr>
            <w:tcW w:w="4253" w:type="dxa"/>
          </w:tcPr>
          <w:p w14:paraId="5DD75439" w14:textId="77777777" w:rsidR="00777A41" w:rsidRDefault="008B1727">
            <w:pPr>
              <w:pStyle w:val="Table04Row"/>
            </w:pPr>
            <w:r>
              <w:rPr>
                <w:i/>
              </w:rPr>
              <w:t>Employment Agents Amendment Regulations 2011</w:t>
            </w:r>
          </w:p>
        </w:tc>
        <w:tc>
          <w:tcPr>
            <w:tcW w:w="1418" w:type="dxa"/>
          </w:tcPr>
          <w:p w14:paraId="28C6EDB8" w14:textId="77777777" w:rsidR="00777A41" w:rsidRDefault="008B1727">
            <w:pPr>
              <w:pStyle w:val="Table04Row"/>
            </w:pPr>
            <w:r>
              <w:t>22 Jun 2011</w:t>
            </w:r>
            <w:r>
              <w:br/>
              <w:t>p. 2347‑9</w:t>
            </w:r>
          </w:p>
        </w:tc>
        <w:tc>
          <w:tcPr>
            <w:tcW w:w="4536" w:type="dxa"/>
          </w:tcPr>
          <w:p w14:paraId="729A7712" w14:textId="77777777" w:rsidR="00777A41" w:rsidRDefault="008B1727">
            <w:pPr>
              <w:pStyle w:val="Table04Row"/>
            </w:pPr>
            <w:r>
              <w:t>r. 1 &amp; 2: 22 Jun 2011 (see r. 2(a));</w:t>
            </w:r>
          </w:p>
          <w:p w14:paraId="2AD6D577" w14:textId="77777777" w:rsidR="00777A41" w:rsidRDefault="008B1727">
            <w:pPr>
              <w:pStyle w:val="Table04Row"/>
            </w:pPr>
            <w:r>
              <w:t>Regulations other than r. 1 &amp; 2: 1 Jul 2011 (see r. 2(b))</w:t>
            </w:r>
          </w:p>
        </w:tc>
      </w:tr>
      <w:tr w:rsidR="00777A41" w14:paraId="69D3B0A9" w14:textId="77777777">
        <w:trPr>
          <w:cantSplit/>
          <w:jc w:val="center"/>
        </w:trPr>
        <w:tc>
          <w:tcPr>
            <w:tcW w:w="4253" w:type="dxa"/>
          </w:tcPr>
          <w:p w14:paraId="2BC1585A" w14:textId="77777777" w:rsidR="00777A41" w:rsidRDefault="008B1727">
            <w:pPr>
              <w:pStyle w:val="Table04Row"/>
            </w:pPr>
            <w:r>
              <w:rPr>
                <w:i/>
              </w:rPr>
              <w:t>Employment Agents Amendment Regulations 2012</w:t>
            </w:r>
          </w:p>
        </w:tc>
        <w:tc>
          <w:tcPr>
            <w:tcW w:w="1418" w:type="dxa"/>
          </w:tcPr>
          <w:p w14:paraId="33673882" w14:textId="77777777" w:rsidR="00777A41" w:rsidRDefault="008B1727">
            <w:pPr>
              <w:pStyle w:val="Table04Row"/>
            </w:pPr>
            <w:r>
              <w:t>15 Jun 2012</w:t>
            </w:r>
            <w:r>
              <w:br/>
              <w:t>p. 2587‑8</w:t>
            </w:r>
          </w:p>
        </w:tc>
        <w:tc>
          <w:tcPr>
            <w:tcW w:w="4536" w:type="dxa"/>
          </w:tcPr>
          <w:p w14:paraId="19EF9577" w14:textId="77777777" w:rsidR="00777A41" w:rsidRDefault="008B1727">
            <w:pPr>
              <w:pStyle w:val="Table04Row"/>
            </w:pPr>
            <w:r>
              <w:t>r. 1 &amp; 2: 15 Jun 2012 (see r. 2(a));</w:t>
            </w:r>
          </w:p>
          <w:p w14:paraId="1745BF97" w14:textId="77777777" w:rsidR="00777A41" w:rsidRDefault="008B1727">
            <w:pPr>
              <w:pStyle w:val="Table04Row"/>
            </w:pPr>
            <w:r>
              <w:t>Regulations other than r. 1 &amp; 2: 1 Jul 2012 (see r. 2(b))</w:t>
            </w:r>
          </w:p>
        </w:tc>
      </w:tr>
      <w:tr w:rsidR="00777A41" w14:paraId="5637D806" w14:textId="77777777">
        <w:trPr>
          <w:cantSplit/>
          <w:jc w:val="center"/>
        </w:trPr>
        <w:tc>
          <w:tcPr>
            <w:tcW w:w="4253" w:type="dxa"/>
          </w:tcPr>
          <w:p w14:paraId="792D350F" w14:textId="77777777" w:rsidR="00777A41" w:rsidRDefault="008B1727">
            <w:pPr>
              <w:pStyle w:val="Table04Row"/>
            </w:pPr>
            <w:r>
              <w:rPr>
                <w:i/>
              </w:rPr>
              <w:t>Employment Agents Amendment Regulations (No. 2) 2013</w:t>
            </w:r>
          </w:p>
        </w:tc>
        <w:tc>
          <w:tcPr>
            <w:tcW w:w="1418" w:type="dxa"/>
          </w:tcPr>
          <w:p w14:paraId="56596F58" w14:textId="77777777" w:rsidR="00777A41" w:rsidRDefault="008B1727">
            <w:pPr>
              <w:pStyle w:val="Table04Row"/>
            </w:pPr>
            <w:r>
              <w:t>27 Jun 2013</w:t>
            </w:r>
            <w:r>
              <w:br/>
              <w:t>p. 2679‑80</w:t>
            </w:r>
          </w:p>
        </w:tc>
        <w:tc>
          <w:tcPr>
            <w:tcW w:w="4536" w:type="dxa"/>
          </w:tcPr>
          <w:p w14:paraId="40115637" w14:textId="77777777" w:rsidR="00777A41" w:rsidRDefault="008B1727">
            <w:pPr>
              <w:pStyle w:val="Table04Row"/>
            </w:pPr>
            <w:r>
              <w:t>r. 1 &amp; 2: 27 Jun 2013 (see r. 2(a));</w:t>
            </w:r>
          </w:p>
          <w:p w14:paraId="74254E40" w14:textId="77777777" w:rsidR="00777A41" w:rsidRDefault="008B1727">
            <w:pPr>
              <w:pStyle w:val="Table04Row"/>
            </w:pPr>
            <w:r>
              <w:t>Regulations other than r. 1 &amp; 2: 1 Jul 2013 (see r. 2(b))</w:t>
            </w:r>
          </w:p>
        </w:tc>
      </w:tr>
      <w:tr w:rsidR="00777A41" w14:paraId="3EBE1186" w14:textId="77777777">
        <w:trPr>
          <w:cantSplit/>
          <w:jc w:val="center"/>
        </w:trPr>
        <w:tc>
          <w:tcPr>
            <w:tcW w:w="4253" w:type="dxa"/>
          </w:tcPr>
          <w:p w14:paraId="376731E0" w14:textId="77777777" w:rsidR="00777A41" w:rsidRDefault="008B1727">
            <w:pPr>
              <w:pStyle w:val="Table04Row"/>
            </w:pPr>
            <w:r>
              <w:rPr>
                <w:i/>
              </w:rPr>
              <w:t>Employment Agents Amendment Regulations 2013</w:t>
            </w:r>
          </w:p>
        </w:tc>
        <w:tc>
          <w:tcPr>
            <w:tcW w:w="1418" w:type="dxa"/>
          </w:tcPr>
          <w:p w14:paraId="0CF13419" w14:textId="77777777" w:rsidR="00777A41" w:rsidRDefault="008B1727">
            <w:pPr>
              <w:pStyle w:val="Table04Row"/>
            </w:pPr>
            <w:r>
              <w:t>20 Aug 2013</w:t>
            </w:r>
            <w:r>
              <w:br/>
              <w:t>p. 3830</w:t>
            </w:r>
          </w:p>
        </w:tc>
        <w:tc>
          <w:tcPr>
            <w:tcW w:w="4536" w:type="dxa"/>
          </w:tcPr>
          <w:p w14:paraId="1C684EC5" w14:textId="77777777" w:rsidR="00777A41" w:rsidRDefault="008B1727">
            <w:pPr>
              <w:pStyle w:val="Table04Row"/>
            </w:pPr>
            <w:r>
              <w:t>r. 1 &amp; 2: 20 Aug 2013 (see r. 2(a));</w:t>
            </w:r>
          </w:p>
          <w:p w14:paraId="68A28B12"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1C5F0412" w14:textId="77777777">
        <w:trPr>
          <w:cantSplit/>
          <w:jc w:val="center"/>
        </w:trPr>
        <w:tc>
          <w:tcPr>
            <w:tcW w:w="10207" w:type="dxa"/>
            <w:gridSpan w:val="3"/>
          </w:tcPr>
          <w:p w14:paraId="1CB30F4F" w14:textId="77777777" w:rsidR="00777A41" w:rsidRDefault="008B1727">
            <w:pPr>
              <w:pStyle w:val="Table04Row"/>
            </w:pPr>
            <w:r>
              <w:rPr>
                <w:b/>
              </w:rPr>
              <w:t>Reprint 5 as at 2 May 2014</w:t>
            </w:r>
          </w:p>
        </w:tc>
      </w:tr>
      <w:tr w:rsidR="00777A41" w14:paraId="698F6F0E" w14:textId="77777777">
        <w:trPr>
          <w:cantSplit/>
          <w:jc w:val="center"/>
        </w:trPr>
        <w:tc>
          <w:tcPr>
            <w:tcW w:w="4253" w:type="dxa"/>
          </w:tcPr>
          <w:p w14:paraId="042BED20" w14:textId="77777777" w:rsidR="00777A41" w:rsidRDefault="008B1727">
            <w:pPr>
              <w:pStyle w:val="Table04Row"/>
            </w:pPr>
            <w:r>
              <w:rPr>
                <w:i/>
              </w:rPr>
              <w:t>Employment Agents Amendment Regulations 2014</w:t>
            </w:r>
          </w:p>
        </w:tc>
        <w:tc>
          <w:tcPr>
            <w:tcW w:w="1418" w:type="dxa"/>
          </w:tcPr>
          <w:p w14:paraId="24349C26" w14:textId="77777777" w:rsidR="00777A41" w:rsidRDefault="008B1727">
            <w:pPr>
              <w:pStyle w:val="Table04Row"/>
            </w:pPr>
            <w:r>
              <w:t>17 Jun 2014</w:t>
            </w:r>
            <w:r>
              <w:br/>
              <w:t>p. 1965‑6</w:t>
            </w:r>
          </w:p>
        </w:tc>
        <w:tc>
          <w:tcPr>
            <w:tcW w:w="4536" w:type="dxa"/>
          </w:tcPr>
          <w:p w14:paraId="11572823" w14:textId="77777777" w:rsidR="00777A41" w:rsidRDefault="008B1727">
            <w:pPr>
              <w:pStyle w:val="Table04Row"/>
            </w:pPr>
            <w:r>
              <w:t>r. 1 &amp; 2: 17 Jun 2014 (see r. 2(a));</w:t>
            </w:r>
          </w:p>
          <w:p w14:paraId="57AB8162" w14:textId="77777777" w:rsidR="00777A41" w:rsidRDefault="008B1727">
            <w:pPr>
              <w:pStyle w:val="Table04Row"/>
            </w:pPr>
            <w:r>
              <w:t>Regulations other than r. 1 &amp; 2: 1 Jul 2014 (see r. 2(b))</w:t>
            </w:r>
          </w:p>
        </w:tc>
      </w:tr>
      <w:tr w:rsidR="00777A41" w14:paraId="3E16D5DC" w14:textId="77777777">
        <w:trPr>
          <w:cantSplit/>
          <w:jc w:val="center"/>
        </w:trPr>
        <w:tc>
          <w:tcPr>
            <w:tcW w:w="4253" w:type="dxa"/>
          </w:tcPr>
          <w:p w14:paraId="3EA45FDA" w14:textId="77777777" w:rsidR="00777A41" w:rsidRDefault="008B1727">
            <w:pPr>
              <w:pStyle w:val="Table04Row"/>
            </w:pPr>
            <w:r>
              <w:rPr>
                <w:i/>
              </w:rPr>
              <w:t>Employment Agents Amendment Regulations (No. 2) 2014</w:t>
            </w:r>
          </w:p>
        </w:tc>
        <w:tc>
          <w:tcPr>
            <w:tcW w:w="1418" w:type="dxa"/>
          </w:tcPr>
          <w:p w14:paraId="42FDFA06" w14:textId="77777777" w:rsidR="00777A41" w:rsidRDefault="008B1727">
            <w:pPr>
              <w:pStyle w:val="Table04Row"/>
            </w:pPr>
            <w:r>
              <w:t>18 Nov 2014</w:t>
            </w:r>
            <w:r>
              <w:br/>
              <w:t>p. 4317</w:t>
            </w:r>
          </w:p>
        </w:tc>
        <w:tc>
          <w:tcPr>
            <w:tcW w:w="4536" w:type="dxa"/>
          </w:tcPr>
          <w:p w14:paraId="246D8B21" w14:textId="77777777" w:rsidR="00777A41" w:rsidRDefault="008B1727">
            <w:pPr>
              <w:pStyle w:val="Table04Row"/>
            </w:pPr>
            <w:r>
              <w:t>r. 1 &amp; 2: 18 Nov 2014 (see r. 2(a));</w:t>
            </w:r>
          </w:p>
          <w:p w14:paraId="197F2764" w14:textId="77777777" w:rsidR="00777A41" w:rsidRDefault="008B1727">
            <w:pPr>
              <w:pStyle w:val="Table04Row"/>
            </w:pPr>
            <w:r>
              <w:t xml:space="preserve">Regulations other than r. 1 &amp; 2: 19 Nov 2014 (see r. 2(b) and </w:t>
            </w:r>
            <w:r>
              <w:rPr>
                <w:i/>
              </w:rPr>
              <w:t>Gazette</w:t>
            </w:r>
            <w:r>
              <w:t xml:space="preserve"> 18 Nov 2014 p. 4315)</w:t>
            </w:r>
          </w:p>
        </w:tc>
      </w:tr>
      <w:tr w:rsidR="00777A41" w14:paraId="7CDA8DE3" w14:textId="77777777">
        <w:trPr>
          <w:cantSplit/>
          <w:jc w:val="center"/>
        </w:trPr>
        <w:tc>
          <w:tcPr>
            <w:tcW w:w="4253" w:type="dxa"/>
          </w:tcPr>
          <w:p w14:paraId="0D172B0C" w14:textId="77777777" w:rsidR="00777A41" w:rsidRDefault="008B1727">
            <w:pPr>
              <w:pStyle w:val="Table04Row"/>
            </w:pPr>
            <w:r>
              <w:rPr>
                <w:i/>
              </w:rPr>
              <w:t>Employment Agents Amendment Regulations 2015</w:t>
            </w:r>
          </w:p>
        </w:tc>
        <w:tc>
          <w:tcPr>
            <w:tcW w:w="1418" w:type="dxa"/>
          </w:tcPr>
          <w:p w14:paraId="4CDB21D5" w14:textId="77777777" w:rsidR="00777A41" w:rsidRDefault="008B1727">
            <w:pPr>
              <w:pStyle w:val="Table04Row"/>
            </w:pPr>
            <w:r>
              <w:t>23 Jun 2015</w:t>
            </w:r>
            <w:r>
              <w:br/>
              <w:t>p. 2173‑4</w:t>
            </w:r>
          </w:p>
        </w:tc>
        <w:tc>
          <w:tcPr>
            <w:tcW w:w="4536" w:type="dxa"/>
          </w:tcPr>
          <w:p w14:paraId="0DADC43F" w14:textId="77777777" w:rsidR="00777A41" w:rsidRDefault="008B1727">
            <w:pPr>
              <w:pStyle w:val="Table04Row"/>
            </w:pPr>
            <w:r>
              <w:t>r. 1 &amp; 2: 23 Jun 2015 (see r. 2(a));</w:t>
            </w:r>
          </w:p>
          <w:p w14:paraId="5E4E4C86" w14:textId="77777777" w:rsidR="00777A41" w:rsidRDefault="008B1727">
            <w:pPr>
              <w:pStyle w:val="Table04Row"/>
            </w:pPr>
            <w:r>
              <w:t>Regulations other than r. 1 &amp; 2: 1 Jul 2015 (see r. 2(b))</w:t>
            </w:r>
          </w:p>
        </w:tc>
      </w:tr>
      <w:tr w:rsidR="00777A41" w14:paraId="20272DC7" w14:textId="77777777">
        <w:trPr>
          <w:cantSplit/>
          <w:jc w:val="center"/>
        </w:trPr>
        <w:tc>
          <w:tcPr>
            <w:tcW w:w="4253" w:type="dxa"/>
          </w:tcPr>
          <w:p w14:paraId="67823C2B" w14:textId="77777777" w:rsidR="00777A41" w:rsidRDefault="008B1727">
            <w:pPr>
              <w:pStyle w:val="Table04Row"/>
            </w:pPr>
            <w:r>
              <w:rPr>
                <w:i/>
              </w:rPr>
              <w:t>Commerce Regulations Amendment (Fees and Charges) Regulations 2016</w:t>
            </w:r>
            <w:r>
              <w:t xml:space="preserve"> Pt. 9</w:t>
            </w:r>
          </w:p>
        </w:tc>
        <w:tc>
          <w:tcPr>
            <w:tcW w:w="1418" w:type="dxa"/>
          </w:tcPr>
          <w:p w14:paraId="0A4B1D75" w14:textId="77777777" w:rsidR="00777A41" w:rsidRDefault="008B1727">
            <w:pPr>
              <w:pStyle w:val="Table04Row"/>
            </w:pPr>
            <w:r>
              <w:t>3 Jun 2016</w:t>
            </w:r>
            <w:r>
              <w:br/>
              <w:t>p. 1745‑73</w:t>
            </w:r>
          </w:p>
        </w:tc>
        <w:tc>
          <w:tcPr>
            <w:tcW w:w="4536" w:type="dxa"/>
          </w:tcPr>
          <w:p w14:paraId="7EB5D131" w14:textId="77777777" w:rsidR="00777A41" w:rsidRDefault="008B1727">
            <w:pPr>
              <w:pStyle w:val="Table04Row"/>
            </w:pPr>
            <w:r>
              <w:t>1 Jul 2016 (see r. 2(b))</w:t>
            </w:r>
          </w:p>
        </w:tc>
      </w:tr>
      <w:tr w:rsidR="00777A41" w14:paraId="624E8F54" w14:textId="77777777">
        <w:trPr>
          <w:cantSplit/>
          <w:jc w:val="center"/>
        </w:trPr>
        <w:tc>
          <w:tcPr>
            <w:tcW w:w="4253" w:type="dxa"/>
          </w:tcPr>
          <w:p w14:paraId="1A13F134" w14:textId="77777777" w:rsidR="00777A41" w:rsidRDefault="008B1727">
            <w:pPr>
              <w:pStyle w:val="Table04Row"/>
            </w:pPr>
            <w:r>
              <w:rPr>
                <w:i/>
              </w:rPr>
              <w:t>Commerce Regulations Amendment (Fees and Charges) Regulations 2017</w:t>
            </w:r>
            <w:r>
              <w:t xml:space="preserve"> Pt. 11</w:t>
            </w:r>
          </w:p>
        </w:tc>
        <w:tc>
          <w:tcPr>
            <w:tcW w:w="1418" w:type="dxa"/>
          </w:tcPr>
          <w:p w14:paraId="0A191D6D" w14:textId="77777777" w:rsidR="00777A41" w:rsidRDefault="008B1727">
            <w:pPr>
              <w:pStyle w:val="Table04Row"/>
            </w:pPr>
            <w:r>
              <w:t>23 Jun 2017</w:t>
            </w:r>
            <w:r>
              <w:br/>
              <w:t>p. 3213‑52</w:t>
            </w:r>
          </w:p>
        </w:tc>
        <w:tc>
          <w:tcPr>
            <w:tcW w:w="4536" w:type="dxa"/>
          </w:tcPr>
          <w:p w14:paraId="008AA7A8" w14:textId="77777777" w:rsidR="00777A41" w:rsidRDefault="008B1727">
            <w:pPr>
              <w:pStyle w:val="Table04Row"/>
            </w:pPr>
            <w:r>
              <w:t>1 Jul 2017 (see r. 2(b))</w:t>
            </w:r>
          </w:p>
        </w:tc>
      </w:tr>
      <w:tr w:rsidR="00777A41" w14:paraId="17F892CB" w14:textId="77777777">
        <w:trPr>
          <w:cantSplit/>
          <w:jc w:val="center"/>
        </w:trPr>
        <w:tc>
          <w:tcPr>
            <w:tcW w:w="4253" w:type="dxa"/>
          </w:tcPr>
          <w:p w14:paraId="7ADD654D" w14:textId="77777777" w:rsidR="00777A41" w:rsidRDefault="008B1727">
            <w:pPr>
              <w:pStyle w:val="Table04Row"/>
            </w:pPr>
            <w:r>
              <w:rPr>
                <w:i/>
              </w:rPr>
              <w:t>Commerce and Industrial Relations Regulations Amendment (Fees and Charges) Regulations 2018</w:t>
            </w:r>
            <w:r>
              <w:t xml:space="preserve"> Pt. 10</w:t>
            </w:r>
          </w:p>
        </w:tc>
        <w:tc>
          <w:tcPr>
            <w:tcW w:w="1418" w:type="dxa"/>
          </w:tcPr>
          <w:p w14:paraId="1A8433D6" w14:textId="77777777" w:rsidR="00777A41" w:rsidRDefault="008B1727">
            <w:pPr>
              <w:pStyle w:val="Table04Row"/>
            </w:pPr>
            <w:r>
              <w:t>25 Jun 2018</w:t>
            </w:r>
            <w:r>
              <w:br/>
              <w:t>p. 2325‑53</w:t>
            </w:r>
          </w:p>
        </w:tc>
        <w:tc>
          <w:tcPr>
            <w:tcW w:w="4536" w:type="dxa"/>
          </w:tcPr>
          <w:p w14:paraId="5CC54BC4" w14:textId="77777777" w:rsidR="00777A41" w:rsidRDefault="008B1727">
            <w:pPr>
              <w:pStyle w:val="Table04Row"/>
            </w:pPr>
            <w:r>
              <w:t>1 Jul 2018 (see r. 2(b))</w:t>
            </w:r>
          </w:p>
        </w:tc>
      </w:tr>
      <w:tr w:rsidR="00777A41" w14:paraId="77A71368" w14:textId="77777777">
        <w:trPr>
          <w:cantSplit/>
          <w:jc w:val="center"/>
        </w:trPr>
        <w:tc>
          <w:tcPr>
            <w:tcW w:w="4253" w:type="dxa"/>
          </w:tcPr>
          <w:p w14:paraId="36244180" w14:textId="77777777" w:rsidR="00777A41" w:rsidRDefault="008B1727">
            <w:pPr>
              <w:pStyle w:val="Table04Row"/>
            </w:pPr>
            <w:r>
              <w:rPr>
                <w:i/>
              </w:rPr>
              <w:t>Commerce and Industrial Relations Regulations Amendment (Administration) Regulations 2018</w:t>
            </w:r>
            <w:r>
              <w:t xml:space="preserve"> Pt. 3</w:t>
            </w:r>
          </w:p>
        </w:tc>
        <w:tc>
          <w:tcPr>
            <w:tcW w:w="1418" w:type="dxa"/>
          </w:tcPr>
          <w:p w14:paraId="27F1977B" w14:textId="77777777" w:rsidR="00777A41" w:rsidRDefault="008B1727">
            <w:pPr>
              <w:pStyle w:val="Table04Row"/>
            </w:pPr>
            <w:r>
              <w:t>2 Oct 2018</w:t>
            </w:r>
            <w:r>
              <w:br/>
              <w:t>p. 3794‑6</w:t>
            </w:r>
          </w:p>
        </w:tc>
        <w:tc>
          <w:tcPr>
            <w:tcW w:w="4536" w:type="dxa"/>
          </w:tcPr>
          <w:p w14:paraId="7A4D0433" w14:textId="77777777" w:rsidR="00777A41" w:rsidRDefault="008B1727">
            <w:pPr>
              <w:pStyle w:val="Table04Row"/>
            </w:pPr>
            <w:r>
              <w:t>3 Oct 2018 (see r. 2(b))</w:t>
            </w:r>
          </w:p>
        </w:tc>
      </w:tr>
      <w:tr w:rsidR="00777A41" w14:paraId="1F3D6B0F" w14:textId="77777777">
        <w:trPr>
          <w:cantSplit/>
          <w:jc w:val="center"/>
        </w:trPr>
        <w:tc>
          <w:tcPr>
            <w:tcW w:w="4253" w:type="dxa"/>
          </w:tcPr>
          <w:p w14:paraId="5FA078C9" w14:textId="77777777" w:rsidR="00777A41" w:rsidRDefault="008B1727">
            <w:pPr>
              <w:pStyle w:val="Table04Row"/>
            </w:pPr>
            <w:r>
              <w:rPr>
                <w:i/>
              </w:rPr>
              <w:t>Commerce Regulations Amendment (Fees and Charges) Regulations 2019</w:t>
            </w:r>
            <w:r>
              <w:t xml:space="preserve"> Pt. 10</w:t>
            </w:r>
          </w:p>
        </w:tc>
        <w:tc>
          <w:tcPr>
            <w:tcW w:w="1418" w:type="dxa"/>
          </w:tcPr>
          <w:p w14:paraId="2A46A88A" w14:textId="77777777" w:rsidR="00777A41" w:rsidRDefault="008B1727">
            <w:pPr>
              <w:pStyle w:val="Table04Row"/>
            </w:pPr>
            <w:r>
              <w:t>18 Jun 2019</w:t>
            </w:r>
            <w:r>
              <w:br/>
              <w:t>p. 2077‑115</w:t>
            </w:r>
          </w:p>
        </w:tc>
        <w:tc>
          <w:tcPr>
            <w:tcW w:w="4536" w:type="dxa"/>
          </w:tcPr>
          <w:p w14:paraId="73BC70B9" w14:textId="77777777" w:rsidR="00777A41" w:rsidRDefault="008B1727">
            <w:pPr>
              <w:pStyle w:val="Table04Row"/>
            </w:pPr>
            <w:r>
              <w:t>1 Jul 2019 (see r. 2(b))</w:t>
            </w:r>
          </w:p>
        </w:tc>
      </w:tr>
      <w:tr w:rsidR="00777A41" w14:paraId="259F6EBE" w14:textId="77777777">
        <w:trPr>
          <w:cantSplit/>
          <w:jc w:val="center"/>
        </w:trPr>
        <w:tc>
          <w:tcPr>
            <w:tcW w:w="4253" w:type="dxa"/>
          </w:tcPr>
          <w:p w14:paraId="1240F00D" w14:textId="77777777" w:rsidR="00777A41" w:rsidRDefault="008B1727">
            <w:pPr>
              <w:pStyle w:val="Table04Row"/>
            </w:pPr>
            <w:r>
              <w:rPr>
                <w:i/>
              </w:rPr>
              <w:t>Commerce Regulations Amendment (Infringement Notices) Regulations 2020</w:t>
            </w:r>
            <w:r>
              <w:t xml:space="preserve"> Pt. 12</w:t>
            </w:r>
          </w:p>
        </w:tc>
        <w:tc>
          <w:tcPr>
            <w:tcW w:w="1418" w:type="dxa"/>
          </w:tcPr>
          <w:p w14:paraId="6045CEC7" w14:textId="77777777" w:rsidR="00777A41" w:rsidRDefault="008B1727">
            <w:pPr>
              <w:pStyle w:val="Table04Row"/>
            </w:pPr>
            <w:r>
              <w:t>25 Sep 2020</w:t>
            </w:r>
            <w:r>
              <w:br/>
              <w:t>SL 2020/163</w:t>
            </w:r>
          </w:p>
        </w:tc>
        <w:tc>
          <w:tcPr>
            <w:tcW w:w="4536" w:type="dxa"/>
          </w:tcPr>
          <w:p w14:paraId="711AA100" w14:textId="77777777" w:rsidR="00777A41" w:rsidRDefault="008B1727">
            <w:pPr>
              <w:pStyle w:val="Table04Row"/>
            </w:pPr>
            <w:r>
              <w:t>29 Sep 2020 (see r. 2(b) and SL 2020/159 cl. 2(a))</w:t>
            </w:r>
          </w:p>
        </w:tc>
      </w:tr>
      <w:tr w:rsidR="00777A41" w14:paraId="2AC57415" w14:textId="77777777">
        <w:trPr>
          <w:cantSplit/>
          <w:jc w:val="center"/>
        </w:trPr>
        <w:tc>
          <w:tcPr>
            <w:tcW w:w="4253" w:type="dxa"/>
          </w:tcPr>
          <w:p w14:paraId="70683EAB" w14:textId="77777777" w:rsidR="00777A41" w:rsidRDefault="008B1727">
            <w:pPr>
              <w:pStyle w:val="Table04Row"/>
            </w:pPr>
            <w:r>
              <w:rPr>
                <w:i/>
              </w:rPr>
              <w:t>Commerce Regulations Amendment (COVID‑19 Response) Regulations (No. 2) 2020</w:t>
            </w:r>
            <w:r>
              <w:t xml:space="preserve"> Pt. 9</w:t>
            </w:r>
          </w:p>
        </w:tc>
        <w:tc>
          <w:tcPr>
            <w:tcW w:w="1418" w:type="dxa"/>
          </w:tcPr>
          <w:p w14:paraId="6A39298B" w14:textId="77777777" w:rsidR="00777A41" w:rsidRDefault="008B1727">
            <w:pPr>
              <w:pStyle w:val="Table04Row"/>
            </w:pPr>
            <w:r>
              <w:t>27 Oct 2020</w:t>
            </w:r>
            <w:r>
              <w:br/>
              <w:t>SL 2020/196</w:t>
            </w:r>
          </w:p>
        </w:tc>
        <w:tc>
          <w:tcPr>
            <w:tcW w:w="4536" w:type="dxa"/>
          </w:tcPr>
          <w:p w14:paraId="2DFBAA6A" w14:textId="77777777" w:rsidR="00777A41" w:rsidRDefault="008B1727">
            <w:pPr>
              <w:pStyle w:val="Table04Row"/>
            </w:pPr>
            <w:r>
              <w:t>28 Oct 2020 (see r. 2(b))</w:t>
            </w:r>
          </w:p>
        </w:tc>
      </w:tr>
      <w:tr w:rsidR="00777A41" w14:paraId="44F302CE" w14:textId="77777777">
        <w:trPr>
          <w:cantSplit/>
          <w:jc w:val="center"/>
        </w:trPr>
        <w:tc>
          <w:tcPr>
            <w:tcW w:w="4253" w:type="dxa"/>
          </w:tcPr>
          <w:p w14:paraId="74031FB8" w14:textId="77777777" w:rsidR="00777A41" w:rsidRDefault="008B1727">
            <w:pPr>
              <w:pStyle w:val="Table04Row"/>
            </w:pPr>
            <w:r>
              <w:rPr>
                <w:i/>
              </w:rPr>
              <w:t>Commerce Regulations Amendment (Fees and Charges) Regulations 2021</w:t>
            </w:r>
            <w:r>
              <w:t xml:space="preserve"> Pt. 11</w:t>
            </w:r>
          </w:p>
        </w:tc>
        <w:tc>
          <w:tcPr>
            <w:tcW w:w="1418" w:type="dxa"/>
          </w:tcPr>
          <w:p w14:paraId="36E4CABC" w14:textId="77777777" w:rsidR="00777A41" w:rsidRDefault="008B1727">
            <w:pPr>
              <w:pStyle w:val="Table04Row"/>
            </w:pPr>
            <w:r>
              <w:t>21 Jun 2021</w:t>
            </w:r>
            <w:r>
              <w:br/>
              <w:t>SL 2021/86</w:t>
            </w:r>
          </w:p>
        </w:tc>
        <w:tc>
          <w:tcPr>
            <w:tcW w:w="4536" w:type="dxa"/>
          </w:tcPr>
          <w:p w14:paraId="02424F90" w14:textId="77777777" w:rsidR="00777A41" w:rsidRDefault="008B1727">
            <w:pPr>
              <w:pStyle w:val="Table04Row"/>
            </w:pPr>
            <w:r>
              <w:t>1 Jul 2021 (see r. 2(b))</w:t>
            </w:r>
          </w:p>
        </w:tc>
      </w:tr>
      <w:tr w:rsidR="00777A41" w14:paraId="5F855487" w14:textId="77777777">
        <w:trPr>
          <w:cantSplit/>
          <w:jc w:val="center"/>
        </w:trPr>
        <w:tc>
          <w:tcPr>
            <w:tcW w:w="4253" w:type="dxa"/>
          </w:tcPr>
          <w:p w14:paraId="39BF7B38" w14:textId="77777777" w:rsidR="00777A41" w:rsidRDefault="008B1727">
            <w:pPr>
              <w:pStyle w:val="Table04Row"/>
            </w:pPr>
            <w:r>
              <w:rPr>
                <w:i/>
              </w:rPr>
              <w:t>Commerce Regulations Amendment (Fees and Charges) Regulations 2022</w:t>
            </w:r>
            <w:r>
              <w:t xml:space="preserve"> Pt. 9</w:t>
            </w:r>
          </w:p>
        </w:tc>
        <w:tc>
          <w:tcPr>
            <w:tcW w:w="1418" w:type="dxa"/>
          </w:tcPr>
          <w:p w14:paraId="01E6F0C9" w14:textId="77777777" w:rsidR="00777A41" w:rsidRDefault="008B1727">
            <w:pPr>
              <w:pStyle w:val="Table04Row"/>
            </w:pPr>
            <w:r>
              <w:t>20 May 2022</w:t>
            </w:r>
            <w:r>
              <w:br/>
              <w:t>SL 2022/59</w:t>
            </w:r>
          </w:p>
        </w:tc>
        <w:tc>
          <w:tcPr>
            <w:tcW w:w="4536" w:type="dxa"/>
          </w:tcPr>
          <w:p w14:paraId="13AFEF8B" w14:textId="77777777" w:rsidR="00777A41" w:rsidRDefault="008B1727">
            <w:pPr>
              <w:pStyle w:val="Table04Row"/>
            </w:pPr>
            <w:r>
              <w:t>1 Jul 2022 (see r. 2(b))</w:t>
            </w:r>
          </w:p>
        </w:tc>
      </w:tr>
      <w:tr w:rsidR="00777A41" w14:paraId="31E99793" w14:textId="77777777">
        <w:trPr>
          <w:cantSplit/>
          <w:jc w:val="center"/>
        </w:trPr>
        <w:tc>
          <w:tcPr>
            <w:tcW w:w="4253" w:type="dxa"/>
          </w:tcPr>
          <w:p w14:paraId="1908B642" w14:textId="77777777" w:rsidR="00777A41" w:rsidRDefault="008B1727">
            <w:pPr>
              <w:pStyle w:val="Table04Row"/>
            </w:pPr>
            <w:r>
              <w:rPr>
                <w:i/>
              </w:rPr>
              <w:t>Commerce Regulations Amendment (Fees and Charges) Regulations 2023</w:t>
            </w:r>
            <w:r>
              <w:t xml:space="preserve"> Pt. 9</w:t>
            </w:r>
          </w:p>
        </w:tc>
        <w:tc>
          <w:tcPr>
            <w:tcW w:w="1418" w:type="dxa"/>
          </w:tcPr>
          <w:p w14:paraId="7E44B513" w14:textId="77777777" w:rsidR="00777A41" w:rsidRDefault="008B1727">
            <w:pPr>
              <w:pStyle w:val="Table04Row"/>
            </w:pPr>
            <w:r>
              <w:t>5 May 2023</w:t>
            </w:r>
            <w:r>
              <w:br/>
              <w:t>SL 2023/35</w:t>
            </w:r>
          </w:p>
        </w:tc>
        <w:tc>
          <w:tcPr>
            <w:tcW w:w="4536" w:type="dxa"/>
          </w:tcPr>
          <w:p w14:paraId="2CE39576" w14:textId="77777777" w:rsidR="00777A41" w:rsidRDefault="008B1727">
            <w:pPr>
              <w:pStyle w:val="Table04Row"/>
            </w:pPr>
            <w:r>
              <w:t>1 Jul 2023 (see r. 2(b))</w:t>
            </w:r>
          </w:p>
        </w:tc>
      </w:tr>
    </w:tbl>
    <w:p w14:paraId="6968B5B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AF7DF5" w14:textId="77777777">
        <w:trPr>
          <w:cantSplit/>
          <w:jc w:val="center"/>
        </w:trPr>
        <w:tc>
          <w:tcPr>
            <w:tcW w:w="4253" w:type="dxa"/>
          </w:tcPr>
          <w:p w14:paraId="71105372" w14:textId="77777777" w:rsidR="00777A41" w:rsidRDefault="008B1727">
            <w:pPr>
              <w:pStyle w:val="Table04Row"/>
              <w:keepNext/>
            </w:pPr>
            <w:r>
              <w:rPr>
                <w:b/>
              </w:rPr>
              <w:t>Notices -</w:t>
            </w:r>
          </w:p>
        </w:tc>
        <w:tc>
          <w:tcPr>
            <w:tcW w:w="1418" w:type="dxa"/>
          </w:tcPr>
          <w:p w14:paraId="1A5E2312" w14:textId="77777777" w:rsidR="00777A41" w:rsidRDefault="00777A41">
            <w:pPr>
              <w:pStyle w:val="Table04Row"/>
              <w:keepNext/>
            </w:pPr>
          </w:p>
        </w:tc>
        <w:tc>
          <w:tcPr>
            <w:tcW w:w="4536" w:type="dxa"/>
          </w:tcPr>
          <w:p w14:paraId="28741752" w14:textId="77777777" w:rsidR="00777A41" w:rsidRDefault="00777A41">
            <w:pPr>
              <w:pStyle w:val="Table04Row"/>
              <w:keepNext/>
            </w:pPr>
          </w:p>
        </w:tc>
      </w:tr>
      <w:tr w:rsidR="00777A41" w14:paraId="5485E4E4" w14:textId="77777777">
        <w:trPr>
          <w:cantSplit/>
          <w:jc w:val="center"/>
        </w:trPr>
        <w:tc>
          <w:tcPr>
            <w:tcW w:w="4253" w:type="dxa"/>
          </w:tcPr>
          <w:p w14:paraId="4F7FD953" w14:textId="77777777" w:rsidR="00777A41" w:rsidRDefault="008B1727">
            <w:pPr>
              <w:pStyle w:val="Table04Row"/>
            </w:pPr>
            <w:r>
              <w:t>List of Employment Agents Licence Holders</w:t>
            </w:r>
          </w:p>
        </w:tc>
        <w:tc>
          <w:tcPr>
            <w:tcW w:w="1418" w:type="dxa"/>
          </w:tcPr>
          <w:p w14:paraId="76C11D44" w14:textId="77777777" w:rsidR="00777A41" w:rsidRDefault="008B1727">
            <w:pPr>
              <w:pStyle w:val="Table04Row"/>
            </w:pPr>
            <w:r>
              <w:t>18 Jan 1993</w:t>
            </w:r>
            <w:r>
              <w:br/>
              <w:t>p. 209‑724</w:t>
            </w:r>
          </w:p>
        </w:tc>
        <w:tc>
          <w:tcPr>
            <w:tcW w:w="4536" w:type="dxa"/>
          </w:tcPr>
          <w:p w14:paraId="698CAAEB" w14:textId="77777777" w:rsidR="00777A41" w:rsidRDefault="00777A41">
            <w:pPr>
              <w:pStyle w:val="Table04Row"/>
            </w:pPr>
          </w:p>
        </w:tc>
      </w:tr>
      <w:tr w:rsidR="00777A41" w14:paraId="4C09DE78" w14:textId="77777777">
        <w:trPr>
          <w:cantSplit/>
          <w:jc w:val="center"/>
        </w:trPr>
        <w:tc>
          <w:tcPr>
            <w:tcW w:w="10207" w:type="dxa"/>
            <w:gridSpan w:val="3"/>
          </w:tcPr>
          <w:p w14:paraId="2FAAF1C5" w14:textId="77777777" w:rsidR="00777A41" w:rsidRDefault="008B1727">
            <w:pPr>
              <w:pStyle w:val="Table04Row"/>
              <w:keepNext/>
            </w:pPr>
            <w:r>
              <w:rPr>
                <w:b/>
              </w:rPr>
              <w:lastRenderedPageBreak/>
              <w:t>Under s. 9A(1) -</w:t>
            </w:r>
          </w:p>
        </w:tc>
      </w:tr>
      <w:tr w:rsidR="00777A41" w14:paraId="62AFACF8" w14:textId="77777777">
        <w:trPr>
          <w:cantSplit/>
          <w:jc w:val="center"/>
        </w:trPr>
        <w:tc>
          <w:tcPr>
            <w:tcW w:w="4253" w:type="dxa"/>
          </w:tcPr>
          <w:p w14:paraId="31A87B82" w14:textId="77777777" w:rsidR="00777A41" w:rsidRDefault="008B1727">
            <w:pPr>
              <w:pStyle w:val="Table04Row"/>
            </w:pPr>
            <w:r>
              <w:t>Designation as Commissioner ‑ Employment Agents Act 1976</w:t>
            </w:r>
          </w:p>
        </w:tc>
        <w:tc>
          <w:tcPr>
            <w:tcW w:w="1418" w:type="dxa"/>
          </w:tcPr>
          <w:p w14:paraId="279702DE" w14:textId="77777777" w:rsidR="00777A41" w:rsidRDefault="008B1727">
            <w:pPr>
              <w:pStyle w:val="Table04Row"/>
            </w:pPr>
            <w:r>
              <w:t>24 Dec 2010</w:t>
            </w:r>
            <w:r>
              <w:br/>
              <w:t>p. 6810</w:t>
            </w:r>
          </w:p>
        </w:tc>
        <w:tc>
          <w:tcPr>
            <w:tcW w:w="4536" w:type="dxa"/>
          </w:tcPr>
          <w:p w14:paraId="6755D3EA" w14:textId="77777777" w:rsidR="00777A41" w:rsidRDefault="00777A41">
            <w:pPr>
              <w:pStyle w:val="Table04Row"/>
            </w:pPr>
          </w:p>
        </w:tc>
      </w:tr>
    </w:tbl>
    <w:p w14:paraId="088B94B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41FB2D9" w14:textId="77777777">
        <w:trPr>
          <w:cantSplit/>
          <w:jc w:val="center"/>
        </w:trPr>
        <w:tc>
          <w:tcPr>
            <w:tcW w:w="4253" w:type="dxa"/>
          </w:tcPr>
          <w:p w14:paraId="6DD401AC" w14:textId="77777777" w:rsidR="00777A41" w:rsidRDefault="008B1727">
            <w:pPr>
              <w:pStyle w:val="Table04Row"/>
              <w:keepNext/>
            </w:pPr>
            <w:r>
              <w:rPr>
                <w:b/>
              </w:rPr>
              <w:t>Orders -</w:t>
            </w:r>
          </w:p>
        </w:tc>
        <w:tc>
          <w:tcPr>
            <w:tcW w:w="1418" w:type="dxa"/>
          </w:tcPr>
          <w:p w14:paraId="7951063D" w14:textId="77777777" w:rsidR="00777A41" w:rsidRDefault="00777A41">
            <w:pPr>
              <w:pStyle w:val="Table04Row"/>
              <w:keepNext/>
            </w:pPr>
          </w:p>
        </w:tc>
        <w:tc>
          <w:tcPr>
            <w:tcW w:w="4536" w:type="dxa"/>
          </w:tcPr>
          <w:p w14:paraId="34693B96" w14:textId="77777777" w:rsidR="00777A41" w:rsidRDefault="00777A41">
            <w:pPr>
              <w:pStyle w:val="Table04Row"/>
              <w:keepNext/>
            </w:pPr>
          </w:p>
        </w:tc>
      </w:tr>
      <w:tr w:rsidR="00777A41" w14:paraId="66E2ABAA" w14:textId="77777777">
        <w:trPr>
          <w:cantSplit/>
          <w:jc w:val="center"/>
        </w:trPr>
        <w:tc>
          <w:tcPr>
            <w:tcW w:w="10207" w:type="dxa"/>
            <w:gridSpan w:val="3"/>
          </w:tcPr>
          <w:p w14:paraId="0F1D0201" w14:textId="77777777" w:rsidR="00777A41" w:rsidRDefault="008B1727">
            <w:pPr>
              <w:pStyle w:val="Table04Row"/>
              <w:keepNext/>
            </w:pPr>
            <w:r>
              <w:rPr>
                <w:b/>
              </w:rPr>
              <w:t>Under s. 8</w:t>
            </w:r>
          </w:p>
        </w:tc>
      </w:tr>
      <w:tr w:rsidR="00777A41" w14:paraId="12F60992" w14:textId="77777777">
        <w:trPr>
          <w:cantSplit/>
          <w:jc w:val="center"/>
        </w:trPr>
        <w:tc>
          <w:tcPr>
            <w:tcW w:w="4253" w:type="dxa"/>
          </w:tcPr>
          <w:p w14:paraId="20E087A7" w14:textId="77777777" w:rsidR="00777A41" w:rsidRDefault="008B1727">
            <w:pPr>
              <w:pStyle w:val="Table04Row"/>
            </w:pPr>
            <w:r>
              <w:t>Employment Agents Exemption Order 2002</w:t>
            </w:r>
          </w:p>
        </w:tc>
        <w:tc>
          <w:tcPr>
            <w:tcW w:w="1418" w:type="dxa"/>
          </w:tcPr>
          <w:p w14:paraId="60C0E4E9" w14:textId="77777777" w:rsidR="00777A41" w:rsidRDefault="008B1727">
            <w:pPr>
              <w:pStyle w:val="Table04Row"/>
            </w:pPr>
            <w:r>
              <w:t>13 Sep 2002</w:t>
            </w:r>
            <w:r>
              <w:br/>
              <w:t>p. 4625‑6</w:t>
            </w:r>
          </w:p>
        </w:tc>
        <w:tc>
          <w:tcPr>
            <w:tcW w:w="4536" w:type="dxa"/>
          </w:tcPr>
          <w:p w14:paraId="631AB747" w14:textId="77777777" w:rsidR="00777A41" w:rsidRDefault="00777A41">
            <w:pPr>
              <w:pStyle w:val="Table04Row"/>
            </w:pPr>
          </w:p>
        </w:tc>
      </w:tr>
    </w:tbl>
    <w:p w14:paraId="03D9D34D" w14:textId="77777777" w:rsidR="00777A41" w:rsidRDefault="008B1727">
      <w:pPr>
        <w:pStyle w:val="IActName"/>
      </w:pPr>
      <w:r>
        <w:t>Employment Dispute Resolution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16B9A5A" w14:textId="77777777">
        <w:trPr>
          <w:cantSplit/>
          <w:jc w:val="center"/>
        </w:trPr>
        <w:tc>
          <w:tcPr>
            <w:tcW w:w="1134" w:type="dxa"/>
          </w:tcPr>
          <w:p w14:paraId="568BD95C" w14:textId="77777777" w:rsidR="00777A41" w:rsidRDefault="008B1727">
            <w:pPr>
              <w:pStyle w:val="Table04Row"/>
              <w:keepNext/>
            </w:pPr>
            <w:r>
              <w:rPr>
                <w:b/>
              </w:rPr>
              <w:t>Portfolio:</w:t>
            </w:r>
          </w:p>
        </w:tc>
        <w:tc>
          <w:tcPr>
            <w:tcW w:w="8505" w:type="dxa"/>
          </w:tcPr>
          <w:p w14:paraId="4E1E7497" w14:textId="77777777" w:rsidR="00777A41" w:rsidRDefault="008B1727">
            <w:pPr>
              <w:pStyle w:val="Table04Row"/>
              <w:keepNext/>
            </w:pPr>
            <w:r>
              <w:t>Minister for Industrial Relations</w:t>
            </w:r>
          </w:p>
        </w:tc>
      </w:tr>
      <w:tr w:rsidR="00777A41" w14:paraId="56AE44D1" w14:textId="77777777">
        <w:trPr>
          <w:cantSplit/>
          <w:jc w:val="center"/>
        </w:trPr>
        <w:tc>
          <w:tcPr>
            <w:tcW w:w="1276" w:type="dxa"/>
          </w:tcPr>
          <w:p w14:paraId="180D2BD7" w14:textId="77777777" w:rsidR="00777A41" w:rsidRDefault="008B1727">
            <w:pPr>
              <w:pStyle w:val="Table04Row"/>
              <w:keepNext/>
            </w:pPr>
            <w:r>
              <w:rPr>
                <w:b/>
              </w:rPr>
              <w:t>Agency:</w:t>
            </w:r>
          </w:p>
        </w:tc>
        <w:tc>
          <w:tcPr>
            <w:tcW w:w="5812" w:type="dxa"/>
          </w:tcPr>
          <w:p w14:paraId="4C5792F9" w14:textId="77777777" w:rsidR="00777A41" w:rsidRDefault="008B1727">
            <w:pPr>
              <w:pStyle w:val="Table04Row"/>
              <w:keepNext/>
            </w:pPr>
            <w:r>
              <w:t>Department of Energy, Mines, Industry Regulation and Safety</w:t>
            </w:r>
          </w:p>
        </w:tc>
      </w:tr>
    </w:tbl>
    <w:p w14:paraId="7692ECB9" w14:textId="77777777" w:rsidR="00777A41" w:rsidRDefault="00777A41">
      <w:pPr>
        <w:keepNext/>
      </w:pPr>
    </w:p>
    <w:p w14:paraId="7D907D80" w14:textId="77777777" w:rsidR="00777A41" w:rsidRDefault="008B1727">
      <w:pPr>
        <w:pStyle w:val="IRegName"/>
      </w:pPr>
      <w:r>
        <w:t>Employment Dispute Resolution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C124AE" w14:textId="77777777">
        <w:trPr>
          <w:cantSplit/>
          <w:jc w:val="center"/>
        </w:trPr>
        <w:tc>
          <w:tcPr>
            <w:tcW w:w="4253" w:type="dxa"/>
          </w:tcPr>
          <w:p w14:paraId="2B2B80ED" w14:textId="77777777" w:rsidR="00777A41" w:rsidRDefault="008B1727">
            <w:pPr>
              <w:pStyle w:val="Table04Row"/>
            </w:pPr>
            <w:r>
              <w:rPr>
                <w:i/>
              </w:rPr>
              <w:t>Employment Dispute Resolution Regulations 2008</w:t>
            </w:r>
          </w:p>
        </w:tc>
        <w:tc>
          <w:tcPr>
            <w:tcW w:w="1418" w:type="dxa"/>
          </w:tcPr>
          <w:p w14:paraId="3EFDCD74" w14:textId="77777777" w:rsidR="00777A41" w:rsidRDefault="008B1727">
            <w:pPr>
              <w:pStyle w:val="Table04Row"/>
            </w:pPr>
            <w:r>
              <w:t>28 Nov 2008</w:t>
            </w:r>
            <w:r>
              <w:br/>
              <w:t>p. 5019‑26</w:t>
            </w:r>
            <w:r>
              <w:br/>
              <w:t>(Printer’s correction 5 Dec 2008 p. 5087)</w:t>
            </w:r>
          </w:p>
        </w:tc>
        <w:tc>
          <w:tcPr>
            <w:tcW w:w="4536" w:type="dxa"/>
          </w:tcPr>
          <w:p w14:paraId="29BFAE50" w14:textId="77777777" w:rsidR="00777A41" w:rsidRDefault="008B1727">
            <w:pPr>
              <w:pStyle w:val="Table04Row"/>
            </w:pPr>
            <w:r>
              <w:t>r. 1 &amp; 2: 28 Nov 2008 (see r. 2(a));</w:t>
            </w:r>
          </w:p>
          <w:p w14:paraId="398EFE5E" w14:textId="77777777" w:rsidR="00777A41" w:rsidRDefault="008B1727">
            <w:pPr>
              <w:pStyle w:val="Table04Row"/>
            </w:pPr>
            <w:r>
              <w:t xml:space="preserve">Regulations other than r. 1 &amp; 2: 1 Dec 2008 (see r. 2(b) and </w:t>
            </w:r>
            <w:r>
              <w:rPr>
                <w:i/>
              </w:rPr>
              <w:t>Gazette</w:t>
            </w:r>
            <w:r>
              <w:t xml:space="preserve"> 28 Nov 2008 p. 5029)</w:t>
            </w:r>
          </w:p>
        </w:tc>
      </w:tr>
      <w:tr w:rsidR="00777A41" w14:paraId="07905CD8" w14:textId="77777777">
        <w:trPr>
          <w:cantSplit/>
          <w:jc w:val="center"/>
        </w:trPr>
        <w:tc>
          <w:tcPr>
            <w:tcW w:w="4253" w:type="dxa"/>
          </w:tcPr>
          <w:p w14:paraId="35A8FA75" w14:textId="77777777" w:rsidR="00777A41" w:rsidRDefault="008B1727">
            <w:pPr>
              <w:pStyle w:val="Table04Row"/>
            </w:pPr>
            <w:r>
              <w:rPr>
                <w:i/>
              </w:rPr>
              <w:t>Employment Dispute Resolution Amendment Regulations 2012</w:t>
            </w:r>
          </w:p>
        </w:tc>
        <w:tc>
          <w:tcPr>
            <w:tcW w:w="1418" w:type="dxa"/>
          </w:tcPr>
          <w:p w14:paraId="2E9D2CC7" w14:textId="77777777" w:rsidR="00777A41" w:rsidRDefault="008B1727">
            <w:pPr>
              <w:pStyle w:val="Table04Row"/>
            </w:pPr>
            <w:r>
              <w:t>16 Mar 2012</w:t>
            </w:r>
            <w:r>
              <w:br/>
              <w:t>p. 1250‑1</w:t>
            </w:r>
          </w:p>
        </w:tc>
        <w:tc>
          <w:tcPr>
            <w:tcW w:w="4536" w:type="dxa"/>
          </w:tcPr>
          <w:p w14:paraId="5ECB92B3" w14:textId="77777777" w:rsidR="00777A41" w:rsidRDefault="008B1727">
            <w:pPr>
              <w:pStyle w:val="Table04Row"/>
            </w:pPr>
            <w:r>
              <w:t>r. 1 &amp; 2: 16 Mar 2012 (see r. 2(a));</w:t>
            </w:r>
          </w:p>
          <w:p w14:paraId="42C7D703" w14:textId="77777777" w:rsidR="00777A41" w:rsidRDefault="008B1727">
            <w:pPr>
              <w:pStyle w:val="Table04Row"/>
            </w:pPr>
            <w:r>
              <w:t xml:space="preserve">Regulations other than r. 1 &amp; 2: 1 Apr 2012 (see r. 2(b) and </w:t>
            </w:r>
            <w:r>
              <w:rPr>
                <w:i/>
              </w:rPr>
              <w:t>Gazette</w:t>
            </w:r>
            <w:r>
              <w:t xml:space="preserve"> 16 Mar 2012 p. 1246)</w:t>
            </w:r>
          </w:p>
        </w:tc>
      </w:tr>
    </w:tbl>
    <w:p w14:paraId="48467A46" w14:textId="77777777" w:rsidR="00777A41" w:rsidRDefault="008B1727">
      <w:pPr>
        <w:pStyle w:val="IActName"/>
      </w:pPr>
      <w:r>
        <w:t>Energy Arbitration and Review Act 1998</w:t>
      </w:r>
    </w:p>
    <w:p w14:paraId="52CDA4EC" w14:textId="77777777" w:rsidR="00777A41" w:rsidRDefault="008B1727">
      <w:pPr>
        <w:pStyle w:val="Table04Note"/>
      </w:pPr>
      <w:r>
        <w:t>Formerly “</w:t>
      </w:r>
      <w:r>
        <w:rPr>
          <w:i/>
        </w:rPr>
        <w:t>Gas Pipelines Access (Western Australia)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1044631" w14:textId="77777777">
        <w:trPr>
          <w:cantSplit/>
          <w:jc w:val="center"/>
        </w:trPr>
        <w:tc>
          <w:tcPr>
            <w:tcW w:w="1134" w:type="dxa"/>
          </w:tcPr>
          <w:p w14:paraId="363CD53D" w14:textId="77777777" w:rsidR="00777A41" w:rsidRDefault="008B1727">
            <w:pPr>
              <w:pStyle w:val="Table04Row"/>
              <w:keepNext/>
            </w:pPr>
            <w:r>
              <w:rPr>
                <w:b/>
              </w:rPr>
              <w:t>Portfolio:</w:t>
            </w:r>
          </w:p>
        </w:tc>
        <w:tc>
          <w:tcPr>
            <w:tcW w:w="8505" w:type="dxa"/>
          </w:tcPr>
          <w:p w14:paraId="56CD6764" w14:textId="77777777" w:rsidR="00777A41" w:rsidRDefault="008B1727">
            <w:pPr>
              <w:pStyle w:val="Table04Row"/>
              <w:keepNext/>
            </w:pPr>
            <w:r>
              <w:t>Minister for Energy</w:t>
            </w:r>
          </w:p>
        </w:tc>
      </w:tr>
      <w:tr w:rsidR="00777A41" w14:paraId="65961706" w14:textId="77777777">
        <w:trPr>
          <w:cantSplit/>
          <w:jc w:val="center"/>
        </w:trPr>
        <w:tc>
          <w:tcPr>
            <w:tcW w:w="1276" w:type="dxa"/>
          </w:tcPr>
          <w:p w14:paraId="3C0577A1" w14:textId="77777777" w:rsidR="00777A41" w:rsidRDefault="008B1727">
            <w:pPr>
              <w:pStyle w:val="Table04Row"/>
              <w:keepNext/>
            </w:pPr>
            <w:r>
              <w:rPr>
                <w:b/>
              </w:rPr>
              <w:t>Agency:</w:t>
            </w:r>
          </w:p>
        </w:tc>
        <w:tc>
          <w:tcPr>
            <w:tcW w:w="5812" w:type="dxa"/>
          </w:tcPr>
          <w:p w14:paraId="38CB2D50" w14:textId="77777777" w:rsidR="00777A41" w:rsidRDefault="008B1727">
            <w:pPr>
              <w:pStyle w:val="Table04Row"/>
              <w:keepNext/>
            </w:pPr>
            <w:r>
              <w:t>Energy Policy WA</w:t>
            </w:r>
          </w:p>
        </w:tc>
      </w:tr>
    </w:tbl>
    <w:p w14:paraId="49FE2D87" w14:textId="77777777" w:rsidR="00777A41" w:rsidRDefault="00777A41">
      <w:pPr>
        <w:keepNext/>
      </w:pPr>
    </w:p>
    <w:p w14:paraId="3725608C" w14:textId="77777777" w:rsidR="00777A41" w:rsidRDefault="008B1727">
      <w:pPr>
        <w:pStyle w:val="IRegName"/>
      </w:pPr>
      <w:r>
        <w:t>National Third Party Access Code for Natural Gas Pipeline Systems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68332AC" w14:textId="77777777">
        <w:trPr>
          <w:cantSplit/>
          <w:jc w:val="center"/>
        </w:trPr>
        <w:tc>
          <w:tcPr>
            <w:tcW w:w="4253" w:type="dxa"/>
          </w:tcPr>
          <w:p w14:paraId="2FF59FCB" w14:textId="77777777" w:rsidR="00777A41" w:rsidRDefault="008B1727">
            <w:pPr>
              <w:pStyle w:val="Table04Row"/>
            </w:pPr>
            <w:r>
              <w:rPr>
                <w:i/>
              </w:rPr>
              <w:t>National Third Party Access Code for Natural Gas Pipeline Systems</w:t>
            </w:r>
          </w:p>
        </w:tc>
        <w:tc>
          <w:tcPr>
            <w:tcW w:w="1418" w:type="dxa"/>
          </w:tcPr>
          <w:p w14:paraId="7D000CC7" w14:textId="77777777" w:rsidR="00777A41" w:rsidRDefault="008B1727">
            <w:pPr>
              <w:pStyle w:val="Table04Row"/>
            </w:pPr>
            <w:r>
              <w:t>9 Feb 1999</w:t>
            </w:r>
            <w:r>
              <w:br/>
              <w:t>(this is a copy of Sch. 2 to the Act)</w:t>
            </w:r>
          </w:p>
        </w:tc>
        <w:tc>
          <w:tcPr>
            <w:tcW w:w="4536" w:type="dxa"/>
          </w:tcPr>
          <w:p w14:paraId="05F72CED" w14:textId="77777777" w:rsidR="00777A41" w:rsidRDefault="008B1727">
            <w:pPr>
              <w:pStyle w:val="Table04Row"/>
            </w:pPr>
            <w:r>
              <w:t xml:space="preserve">9 Feb 1999 (see s. 2 and </w:t>
            </w:r>
            <w:r>
              <w:rPr>
                <w:i/>
              </w:rPr>
              <w:t>Gazette</w:t>
            </w:r>
            <w:r>
              <w:t xml:space="preserve"> 8 Feb 1999 p. 441)</w:t>
            </w:r>
          </w:p>
        </w:tc>
      </w:tr>
      <w:tr w:rsidR="00777A41" w14:paraId="3C144A37" w14:textId="77777777">
        <w:trPr>
          <w:cantSplit/>
          <w:jc w:val="center"/>
        </w:trPr>
        <w:tc>
          <w:tcPr>
            <w:tcW w:w="4253" w:type="dxa"/>
          </w:tcPr>
          <w:p w14:paraId="223BE1A1" w14:textId="77777777" w:rsidR="00777A41" w:rsidRDefault="008B1727">
            <w:pPr>
              <w:pStyle w:val="Table04Row"/>
            </w:pPr>
            <w:r>
              <w:rPr>
                <w:i/>
              </w:rPr>
              <w:t>National Third Party Access Code for Natural Gas Pipeline Systems ‑ First Amending Agreement</w:t>
            </w:r>
          </w:p>
        </w:tc>
        <w:tc>
          <w:tcPr>
            <w:tcW w:w="1418" w:type="dxa"/>
          </w:tcPr>
          <w:p w14:paraId="6E4B9BC0" w14:textId="77777777" w:rsidR="00777A41" w:rsidRDefault="008B1727">
            <w:pPr>
              <w:pStyle w:val="Table04Row"/>
            </w:pPr>
            <w:r>
              <w:t>7 Jan 2000</w:t>
            </w:r>
            <w:r>
              <w:br/>
              <w:t>p. 57‑64</w:t>
            </w:r>
            <w:r>
              <w:br/>
              <w:t>(correction 4 Feb 2000 p. 423)</w:t>
            </w:r>
          </w:p>
        </w:tc>
        <w:tc>
          <w:tcPr>
            <w:tcW w:w="4536" w:type="dxa"/>
          </w:tcPr>
          <w:p w14:paraId="65A312C7" w14:textId="77777777" w:rsidR="00777A41" w:rsidRDefault="008B1727">
            <w:pPr>
              <w:pStyle w:val="Table04Row"/>
            </w:pPr>
            <w:r>
              <w:t xml:space="preserve">23 Dec 1999 (see cl. 2 and South Australian Government </w:t>
            </w:r>
            <w:r>
              <w:rPr>
                <w:i/>
              </w:rPr>
              <w:t>Gazette</w:t>
            </w:r>
            <w:r>
              <w:t xml:space="preserve"> 23 Dec 1999 p. 3783)</w:t>
            </w:r>
          </w:p>
        </w:tc>
      </w:tr>
      <w:tr w:rsidR="00777A41" w14:paraId="4440854B" w14:textId="77777777">
        <w:trPr>
          <w:cantSplit/>
          <w:jc w:val="center"/>
        </w:trPr>
        <w:tc>
          <w:tcPr>
            <w:tcW w:w="4253" w:type="dxa"/>
          </w:tcPr>
          <w:p w14:paraId="716FE55D" w14:textId="77777777" w:rsidR="00777A41" w:rsidRDefault="008B1727">
            <w:pPr>
              <w:pStyle w:val="Table04Row"/>
            </w:pPr>
            <w:r>
              <w:rPr>
                <w:i/>
              </w:rPr>
              <w:t>National Third Party Access Code for Natural Gas Pipeline Systems ‑ Second amending agreement</w:t>
            </w:r>
          </w:p>
        </w:tc>
        <w:tc>
          <w:tcPr>
            <w:tcW w:w="1418" w:type="dxa"/>
          </w:tcPr>
          <w:p w14:paraId="6CBF0244" w14:textId="77777777" w:rsidR="00777A41" w:rsidRDefault="008B1727">
            <w:pPr>
              <w:pStyle w:val="Table04Row"/>
            </w:pPr>
            <w:r>
              <w:t>22 Nov 2000</w:t>
            </w:r>
            <w:r>
              <w:br/>
              <w:t>p. 6533‑44</w:t>
            </w:r>
          </w:p>
        </w:tc>
        <w:tc>
          <w:tcPr>
            <w:tcW w:w="4536" w:type="dxa"/>
          </w:tcPr>
          <w:p w14:paraId="76C6D0AD" w14:textId="77777777" w:rsidR="00777A41" w:rsidRDefault="008B1727">
            <w:pPr>
              <w:pStyle w:val="Table04Row"/>
            </w:pPr>
            <w:r>
              <w:t xml:space="preserve">9 Nov 2000 (see cl. 2 and South Australian Government </w:t>
            </w:r>
            <w:r>
              <w:rPr>
                <w:i/>
              </w:rPr>
              <w:t>Gazette</w:t>
            </w:r>
            <w:r>
              <w:t xml:space="preserve"> 9 Nov 2000 p. 3076 87)</w:t>
            </w:r>
          </w:p>
        </w:tc>
      </w:tr>
      <w:tr w:rsidR="00777A41" w14:paraId="07D37C2F" w14:textId="77777777">
        <w:trPr>
          <w:cantSplit/>
          <w:jc w:val="center"/>
        </w:trPr>
        <w:tc>
          <w:tcPr>
            <w:tcW w:w="4253" w:type="dxa"/>
          </w:tcPr>
          <w:p w14:paraId="7A465F3E" w14:textId="77777777" w:rsidR="00777A41" w:rsidRDefault="008B1727">
            <w:pPr>
              <w:pStyle w:val="Table04Row"/>
            </w:pPr>
            <w:r>
              <w:rPr>
                <w:i/>
              </w:rPr>
              <w:t>National Third Party Access Code for Natural Gas Pipeline Systems ‑ Third amending agreement</w:t>
            </w:r>
          </w:p>
        </w:tc>
        <w:tc>
          <w:tcPr>
            <w:tcW w:w="1418" w:type="dxa"/>
          </w:tcPr>
          <w:p w14:paraId="78C0B4EC" w14:textId="77777777" w:rsidR="00777A41" w:rsidRDefault="008B1727">
            <w:pPr>
              <w:pStyle w:val="Table04Row"/>
            </w:pPr>
            <w:r>
              <w:t>23 Jan 2002</w:t>
            </w:r>
            <w:r>
              <w:br/>
              <w:t>p. 435‑41</w:t>
            </w:r>
          </w:p>
        </w:tc>
        <w:tc>
          <w:tcPr>
            <w:tcW w:w="4536" w:type="dxa"/>
          </w:tcPr>
          <w:p w14:paraId="13E9B50D" w14:textId="77777777" w:rsidR="00777A41" w:rsidRDefault="008B1727">
            <w:pPr>
              <w:pStyle w:val="Table04Row"/>
            </w:pPr>
            <w:r>
              <w:t xml:space="preserve">22 Nov 2001 (see cl. 2 and South Australian Government </w:t>
            </w:r>
            <w:r>
              <w:rPr>
                <w:i/>
              </w:rPr>
              <w:t>Gazette</w:t>
            </w:r>
            <w:r>
              <w:t xml:space="preserve"> 22 Nov 2001 p. 5092‑7)</w:t>
            </w:r>
          </w:p>
        </w:tc>
      </w:tr>
      <w:tr w:rsidR="00777A41" w14:paraId="1A3CA3A8" w14:textId="77777777">
        <w:trPr>
          <w:cantSplit/>
          <w:jc w:val="center"/>
        </w:trPr>
        <w:tc>
          <w:tcPr>
            <w:tcW w:w="4253" w:type="dxa"/>
          </w:tcPr>
          <w:p w14:paraId="574FBCFD" w14:textId="77777777" w:rsidR="00777A41" w:rsidRDefault="008B1727">
            <w:pPr>
              <w:pStyle w:val="Table04Row"/>
            </w:pPr>
            <w:r>
              <w:rPr>
                <w:i/>
              </w:rPr>
              <w:t>National Third Party Access Code for Natural Gas Pipeline Systems ‑ Fifth amending agreement</w:t>
            </w:r>
          </w:p>
        </w:tc>
        <w:tc>
          <w:tcPr>
            <w:tcW w:w="1418" w:type="dxa"/>
          </w:tcPr>
          <w:p w14:paraId="29120C4E" w14:textId="77777777" w:rsidR="00777A41" w:rsidRDefault="008B1727">
            <w:pPr>
              <w:pStyle w:val="Table04Row"/>
            </w:pPr>
            <w:r>
              <w:t>19 Sep 2002</w:t>
            </w:r>
            <w:r>
              <w:br/>
              <w:t>p. 4685‑90</w:t>
            </w:r>
          </w:p>
        </w:tc>
        <w:tc>
          <w:tcPr>
            <w:tcW w:w="4536" w:type="dxa"/>
          </w:tcPr>
          <w:p w14:paraId="346ED05F" w14:textId="77777777" w:rsidR="00777A41" w:rsidRDefault="008B1727">
            <w:pPr>
              <w:pStyle w:val="Table04Row"/>
            </w:pPr>
            <w:r>
              <w:t xml:space="preserve">27 Jun 2002 (see cl. 2 and South Australian Government </w:t>
            </w:r>
            <w:r>
              <w:rPr>
                <w:i/>
              </w:rPr>
              <w:t>Gazette</w:t>
            </w:r>
            <w:r>
              <w:t xml:space="preserve"> 27 Jun 2002 p. 2719 23)</w:t>
            </w:r>
          </w:p>
        </w:tc>
      </w:tr>
      <w:tr w:rsidR="00777A41" w14:paraId="6C680AE3" w14:textId="77777777">
        <w:trPr>
          <w:cantSplit/>
          <w:jc w:val="center"/>
        </w:trPr>
        <w:tc>
          <w:tcPr>
            <w:tcW w:w="4253" w:type="dxa"/>
          </w:tcPr>
          <w:p w14:paraId="235F2106" w14:textId="77777777" w:rsidR="00777A41" w:rsidRDefault="008B1727">
            <w:pPr>
              <w:pStyle w:val="Table04Row"/>
            </w:pPr>
            <w:r>
              <w:rPr>
                <w:i/>
              </w:rPr>
              <w:t>National Third Party Access Code for Natural Gas Pipeline Systems ‑ Sixth Amending Agreement</w:t>
            </w:r>
          </w:p>
        </w:tc>
        <w:tc>
          <w:tcPr>
            <w:tcW w:w="1418" w:type="dxa"/>
          </w:tcPr>
          <w:p w14:paraId="1382B77A" w14:textId="77777777" w:rsidR="00777A41" w:rsidRDefault="008B1727">
            <w:pPr>
              <w:pStyle w:val="Table04Row"/>
            </w:pPr>
            <w:r>
              <w:t>2 May 2003</w:t>
            </w:r>
            <w:r>
              <w:br/>
              <w:t>p. 1515‑20</w:t>
            </w:r>
          </w:p>
        </w:tc>
        <w:tc>
          <w:tcPr>
            <w:tcW w:w="4536" w:type="dxa"/>
          </w:tcPr>
          <w:p w14:paraId="18C58410" w14:textId="77777777" w:rsidR="00777A41" w:rsidRDefault="008B1727">
            <w:pPr>
              <w:pStyle w:val="Table04Row"/>
            </w:pPr>
            <w:r>
              <w:t xml:space="preserve">24 Apr 2003 (see cl. 2 and South Australian Government </w:t>
            </w:r>
            <w:r>
              <w:rPr>
                <w:i/>
              </w:rPr>
              <w:t>Gazette</w:t>
            </w:r>
            <w:r>
              <w:t xml:space="preserve"> 24 Apr 2003 p. 1805‑11)</w:t>
            </w:r>
          </w:p>
        </w:tc>
      </w:tr>
      <w:tr w:rsidR="00777A41" w14:paraId="4554B5F5" w14:textId="77777777">
        <w:trPr>
          <w:cantSplit/>
          <w:jc w:val="center"/>
        </w:trPr>
        <w:tc>
          <w:tcPr>
            <w:tcW w:w="4253" w:type="dxa"/>
          </w:tcPr>
          <w:p w14:paraId="6E76A5B1" w14:textId="77777777" w:rsidR="00777A41" w:rsidRDefault="008B1727">
            <w:pPr>
              <w:pStyle w:val="Table04Row"/>
            </w:pPr>
            <w:r>
              <w:rPr>
                <w:i/>
              </w:rPr>
              <w:t>National Third Party Access Code for Natural Gas Pipeline Systems ‑ Seventh Amending Agreement</w:t>
            </w:r>
          </w:p>
        </w:tc>
        <w:tc>
          <w:tcPr>
            <w:tcW w:w="1418" w:type="dxa"/>
          </w:tcPr>
          <w:p w14:paraId="58BF619F" w14:textId="77777777" w:rsidR="00777A41" w:rsidRDefault="008B1727">
            <w:pPr>
              <w:pStyle w:val="Table04Row"/>
            </w:pPr>
            <w:r>
              <w:t>2 May 2003</w:t>
            </w:r>
            <w:r>
              <w:br/>
              <w:t>p. 1521‑8</w:t>
            </w:r>
          </w:p>
        </w:tc>
        <w:tc>
          <w:tcPr>
            <w:tcW w:w="4536" w:type="dxa"/>
          </w:tcPr>
          <w:p w14:paraId="41110760" w14:textId="77777777" w:rsidR="00777A41" w:rsidRDefault="008B1727">
            <w:pPr>
              <w:pStyle w:val="Table04Row"/>
            </w:pPr>
            <w:r>
              <w:t xml:space="preserve">17 Apr 2003 (see cl. 2 and South Australian Government </w:t>
            </w:r>
            <w:r>
              <w:rPr>
                <w:i/>
              </w:rPr>
              <w:t>Gazette</w:t>
            </w:r>
            <w:r>
              <w:t xml:space="preserve"> 17 Apr 2003 p. 1737‑44)</w:t>
            </w:r>
          </w:p>
        </w:tc>
      </w:tr>
      <w:tr w:rsidR="00777A41" w14:paraId="2E5E99A6" w14:textId="77777777">
        <w:trPr>
          <w:cantSplit/>
          <w:jc w:val="center"/>
        </w:trPr>
        <w:tc>
          <w:tcPr>
            <w:tcW w:w="4253" w:type="dxa"/>
          </w:tcPr>
          <w:p w14:paraId="5DD547CD" w14:textId="77777777" w:rsidR="00777A41" w:rsidRDefault="008B1727">
            <w:pPr>
              <w:pStyle w:val="Table04Row"/>
            </w:pPr>
            <w:r>
              <w:rPr>
                <w:i/>
              </w:rPr>
              <w:t>National Third Party Access Code for Natural Gas Pipeline Systems ‑ Fourth Amending Agreement</w:t>
            </w:r>
          </w:p>
        </w:tc>
        <w:tc>
          <w:tcPr>
            <w:tcW w:w="1418" w:type="dxa"/>
          </w:tcPr>
          <w:p w14:paraId="5A306E78" w14:textId="77777777" w:rsidR="00777A41" w:rsidRDefault="008B1727">
            <w:pPr>
              <w:pStyle w:val="Table04Row"/>
            </w:pPr>
            <w:r>
              <w:t>11 Jul 2003</w:t>
            </w:r>
            <w:r>
              <w:br/>
              <w:t>p. 2817‑26</w:t>
            </w:r>
          </w:p>
        </w:tc>
        <w:tc>
          <w:tcPr>
            <w:tcW w:w="4536" w:type="dxa"/>
          </w:tcPr>
          <w:p w14:paraId="0F0ADA1F" w14:textId="77777777" w:rsidR="00777A41" w:rsidRDefault="008B1727">
            <w:pPr>
              <w:pStyle w:val="Table04Row"/>
            </w:pPr>
            <w:r>
              <w:t xml:space="preserve">6 Feb 2003 (see cl. 2 and South Australian </w:t>
            </w:r>
            <w:r>
              <w:rPr>
                <w:i/>
              </w:rPr>
              <w:t>Gazette</w:t>
            </w:r>
            <w:r>
              <w:t xml:space="preserve"> 6 Feb 2003 p. 473‑82)</w:t>
            </w:r>
          </w:p>
        </w:tc>
      </w:tr>
    </w:tbl>
    <w:p w14:paraId="7E394C9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9BC143B" w14:textId="77777777">
        <w:trPr>
          <w:cantSplit/>
          <w:jc w:val="center"/>
        </w:trPr>
        <w:tc>
          <w:tcPr>
            <w:tcW w:w="4253" w:type="dxa"/>
          </w:tcPr>
          <w:p w14:paraId="773C5482" w14:textId="77777777" w:rsidR="00777A41" w:rsidRDefault="008B1727">
            <w:pPr>
              <w:pStyle w:val="Table04Row"/>
              <w:keepNext/>
            </w:pPr>
            <w:r>
              <w:rPr>
                <w:b/>
              </w:rPr>
              <w:lastRenderedPageBreak/>
              <w:t>Orders -</w:t>
            </w:r>
          </w:p>
        </w:tc>
        <w:tc>
          <w:tcPr>
            <w:tcW w:w="1418" w:type="dxa"/>
          </w:tcPr>
          <w:p w14:paraId="6082F1A4" w14:textId="77777777" w:rsidR="00777A41" w:rsidRDefault="00777A41">
            <w:pPr>
              <w:pStyle w:val="Table04Row"/>
              <w:keepNext/>
            </w:pPr>
          </w:p>
        </w:tc>
        <w:tc>
          <w:tcPr>
            <w:tcW w:w="4536" w:type="dxa"/>
          </w:tcPr>
          <w:p w14:paraId="1A7D0882" w14:textId="77777777" w:rsidR="00777A41" w:rsidRDefault="00777A41">
            <w:pPr>
              <w:pStyle w:val="Table04Row"/>
              <w:keepNext/>
            </w:pPr>
          </w:p>
        </w:tc>
      </w:tr>
      <w:tr w:rsidR="00777A41" w14:paraId="547D9DCF" w14:textId="77777777">
        <w:trPr>
          <w:cantSplit/>
          <w:jc w:val="center"/>
        </w:trPr>
        <w:tc>
          <w:tcPr>
            <w:tcW w:w="10207" w:type="dxa"/>
            <w:gridSpan w:val="3"/>
          </w:tcPr>
          <w:p w14:paraId="4F60ED54" w14:textId="77777777" w:rsidR="00777A41" w:rsidRDefault="008B1727">
            <w:pPr>
              <w:pStyle w:val="Table04Row"/>
              <w:keepNext/>
            </w:pPr>
            <w:r>
              <w:rPr>
                <w:b/>
              </w:rPr>
              <w:t>Under s. 38(4) -</w:t>
            </w:r>
          </w:p>
        </w:tc>
      </w:tr>
      <w:tr w:rsidR="00777A41" w14:paraId="0F807A79" w14:textId="77777777">
        <w:trPr>
          <w:cantSplit/>
          <w:jc w:val="center"/>
        </w:trPr>
        <w:tc>
          <w:tcPr>
            <w:tcW w:w="4253" w:type="dxa"/>
          </w:tcPr>
          <w:p w14:paraId="721BF66C" w14:textId="77777777" w:rsidR="00777A41" w:rsidRDefault="008B1727">
            <w:pPr>
              <w:pStyle w:val="Table04Row"/>
            </w:pPr>
            <w:r>
              <w:t>Gas Pipelines Access (Western Australia) Order 2000</w:t>
            </w:r>
          </w:p>
        </w:tc>
        <w:tc>
          <w:tcPr>
            <w:tcW w:w="1418" w:type="dxa"/>
          </w:tcPr>
          <w:p w14:paraId="35C9807A" w14:textId="77777777" w:rsidR="00777A41" w:rsidRDefault="008B1727">
            <w:pPr>
              <w:pStyle w:val="Table04Row"/>
            </w:pPr>
            <w:r>
              <w:t>28 Jun 2000</w:t>
            </w:r>
            <w:r>
              <w:br/>
              <w:t>p. 3314</w:t>
            </w:r>
          </w:p>
        </w:tc>
        <w:tc>
          <w:tcPr>
            <w:tcW w:w="4536" w:type="dxa"/>
          </w:tcPr>
          <w:p w14:paraId="0E5289E3" w14:textId="77777777" w:rsidR="00777A41" w:rsidRDefault="00777A41">
            <w:pPr>
              <w:pStyle w:val="Table04Row"/>
            </w:pPr>
          </w:p>
        </w:tc>
      </w:tr>
    </w:tbl>
    <w:p w14:paraId="4EE71F7D" w14:textId="77777777" w:rsidR="00777A41" w:rsidRDefault="008B1727">
      <w:pPr>
        <w:pStyle w:val="IActName"/>
      </w:pPr>
      <w:r>
        <w:t>Energy Coordination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E638346" w14:textId="77777777">
        <w:trPr>
          <w:cantSplit/>
          <w:jc w:val="center"/>
        </w:trPr>
        <w:tc>
          <w:tcPr>
            <w:tcW w:w="1134" w:type="dxa"/>
          </w:tcPr>
          <w:p w14:paraId="13AFECB5" w14:textId="77777777" w:rsidR="00777A41" w:rsidRDefault="008B1727">
            <w:pPr>
              <w:pStyle w:val="Table04Row"/>
              <w:keepNext/>
            </w:pPr>
            <w:r>
              <w:rPr>
                <w:b/>
              </w:rPr>
              <w:t>Portfolio:</w:t>
            </w:r>
          </w:p>
        </w:tc>
        <w:tc>
          <w:tcPr>
            <w:tcW w:w="8505" w:type="dxa"/>
          </w:tcPr>
          <w:p w14:paraId="5F189D9D" w14:textId="77777777" w:rsidR="00777A41" w:rsidRDefault="008B1727">
            <w:pPr>
              <w:pStyle w:val="Table04Row"/>
              <w:keepNext/>
            </w:pPr>
            <w:r>
              <w:t>Minister for Energy (except Part 2 &amp; 3, which are administered by the Minister for Commerce principally assisted by the Department of Energy, Mines, Industry Regulation and Safety)</w:t>
            </w:r>
          </w:p>
        </w:tc>
      </w:tr>
      <w:tr w:rsidR="00777A41" w14:paraId="2A8381B7" w14:textId="77777777">
        <w:trPr>
          <w:cantSplit/>
          <w:jc w:val="center"/>
        </w:trPr>
        <w:tc>
          <w:tcPr>
            <w:tcW w:w="1276" w:type="dxa"/>
          </w:tcPr>
          <w:p w14:paraId="5AAFFC34" w14:textId="77777777" w:rsidR="00777A41" w:rsidRDefault="008B1727">
            <w:pPr>
              <w:pStyle w:val="Table04Row"/>
              <w:keepNext/>
            </w:pPr>
            <w:r>
              <w:rPr>
                <w:b/>
              </w:rPr>
              <w:t>Agency:</w:t>
            </w:r>
          </w:p>
        </w:tc>
        <w:tc>
          <w:tcPr>
            <w:tcW w:w="5812" w:type="dxa"/>
          </w:tcPr>
          <w:p w14:paraId="2C6B46AF" w14:textId="77777777" w:rsidR="00777A41" w:rsidRDefault="008B1727">
            <w:pPr>
              <w:pStyle w:val="Table04Row"/>
              <w:keepNext/>
            </w:pPr>
            <w:r>
              <w:t>Energy Policy WA</w:t>
            </w:r>
          </w:p>
        </w:tc>
      </w:tr>
      <w:tr w:rsidR="00777A41" w14:paraId="1768D37C" w14:textId="77777777">
        <w:trPr>
          <w:cantSplit/>
          <w:jc w:val="center"/>
        </w:trPr>
        <w:tc>
          <w:tcPr>
            <w:tcW w:w="1134" w:type="dxa"/>
          </w:tcPr>
          <w:p w14:paraId="121410AA" w14:textId="77777777" w:rsidR="00777A41" w:rsidRDefault="008B1727">
            <w:pPr>
              <w:pStyle w:val="Table04Row"/>
              <w:keepNext/>
            </w:pPr>
            <w:r>
              <w:rPr>
                <w:b/>
              </w:rPr>
              <w:t>Portfolio:</w:t>
            </w:r>
          </w:p>
        </w:tc>
        <w:tc>
          <w:tcPr>
            <w:tcW w:w="8505" w:type="dxa"/>
          </w:tcPr>
          <w:p w14:paraId="26D012AA" w14:textId="77777777" w:rsidR="00777A41" w:rsidRDefault="008B1727">
            <w:pPr>
              <w:pStyle w:val="Table04Row"/>
              <w:keepNext/>
            </w:pPr>
            <w:r>
              <w:t>Minister for Commerce (Part 2 &amp; 3 only; remainder of Act administered by the Minister for Energy principally assisted by Energy Policy WA)</w:t>
            </w:r>
          </w:p>
        </w:tc>
      </w:tr>
      <w:tr w:rsidR="00777A41" w14:paraId="4C35CC37" w14:textId="77777777">
        <w:trPr>
          <w:cantSplit/>
          <w:jc w:val="center"/>
        </w:trPr>
        <w:tc>
          <w:tcPr>
            <w:tcW w:w="1276" w:type="dxa"/>
          </w:tcPr>
          <w:p w14:paraId="2B85F9B7" w14:textId="77777777" w:rsidR="00777A41" w:rsidRDefault="008B1727">
            <w:pPr>
              <w:pStyle w:val="Table04Row"/>
              <w:keepNext/>
            </w:pPr>
            <w:r>
              <w:rPr>
                <w:b/>
              </w:rPr>
              <w:t>Agency:</w:t>
            </w:r>
          </w:p>
        </w:tc>
        <w:tc>
          <w:tcPr>
            <w:tcW w:w="5812" w:type="dxa"/>
          </w:tcPr>
          <w:p w14:paraId="4DC9A7C3" w14:textId="77777777" w:rsidR="00777A41" w:rsidRDefault="008B1727">
            <w:pPr>
              <w:pStyle w:val="Table04Row"/>
              <w:keepNext/>
            </w:pPr>
            <w:r>
              <w:t>Department of Energy, Mines, Industry Regulation and Safety</w:t>
            </w:r>
          </w:p>
        </w:tc>
      </w:tr>
    </w:tbl>
    <w:p w14:paraId="46E834CB" w14:textId="77777777" w:rsidR="00777A41" w:rsidRDefault="00777A41">
      <w:pPr>
        <w:keepNext/>
      </w:pPr>
    </w:p>
    <w:p w14:paraId="553E2F47" w14:textId="77777777" w:rsidR="00777A41" w:rsidRDefault="008B1727">
      <w:pPr>
        <w:pStyle w:val="IRegName"/>
      </w:pPr>
      <w:r>
        <w:t>Energy Coordination (Customer Contracts)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04F8C34" w14:textId="77777777">
        <w:trPr>
          <w:cantSplit/>
          <w:jc w:val="center"/>
        </w:trPr>
        <w:tc>
          <w:tcPr>
            <w:tcW w:w="4253" w:type="dxa"/>
          </w:tcPr>
          <w:p w14:paraId="4DA8A756" w14:textId="77777777" w:rsidR="00777A41" w:rsidRDefault="008B1727">
            <w:pPr>
              <w:pStyle w:val="Table04Row"/>
            </w:pPr>
            <w:r>
              <w:rPr>
                <w:i/>
              </w:rPr>
              <w:t>Energy Coordination (Customer Contracts) Regulations 2004</w:t>
            </w:r>
          </w:p>
        </w:tc>
        <w:tc>
          <w:tcPr>
            <w:tcW w:w="1418" w:type="dxa"/>
          </w:tcPr>
          <w:p w14:paraId="5A286156" w14:textId="77777777" w:rsidR="00777A41" w:rsidRDefault="008B1727">
            <w:pPr>
              <w:pStyle w:val="Table04Row"/>
            </w:pPr>
            <w:r>
              <w:t>28 May 2004</w:t>
            </w:r>
            <w:r>
              <w:br/>
              <w:t>p. 1791‑823</w:t>
            </w:r>
          </w:p>
        </w:tc>
        <w:tc>
          <w:tcPr>
            <w:tcW w:w="4536" w:type="dxa"/>
          </w:tcPr>
          <w:p w14:paraId="5A2B0AF0" w14:textId="77777777" w:rsidR="00777A41" w:rsidRDefault="008B1727">
            <w:pPr>
              <w:pStyle w:val="Table04Row"/>
            </w:pPr>
            <w:r>
              <w:t xml:space="preserve">31 May 2004 (see r. 2 and </w:t>
            </w:r>
            <w:r>
              <w:rPr>
                <w:i/>
              </w:rPr>
              <w:t>Gazette</w:t>
            </w:r>
            <w:r>
              <w:t xml:space="preserve"> 28 May 2004 p. 1827)</w:t>
            </w:r>
          </w:p>
        </w:tc>
      </w:tr>
      <w:tr w:rsidR="00777A41" w14:paraId="57F3B465" w14:textId="77777777">
        <w:trPr>
          <w:cantSplit/>
          <w:jc w:val="center"/>
        </w:trPr>
        <w:tc>
          <w:tcPr>
            <w:tcW w:w="4253" w:type="dxa"/>
          </w:tcPr>
          <w:p w14:paraId="46C279C3" w14:textId="77777777" w:rsidR="00777A41" w:rsidRDefault="008B1727">
            <w:pPr>
              <w:pStyle w:val="Table04Row"/>
            </w:pPr>
            <w:r>
              <w:rPr>
                <w:i/>
              </w:rPr>
              <w:t>Energy Coordination (Customer Contracts) Amendment Regulations 2004</w:t>
            </w:r>
          </w:p>
        </w:tc>
        <w:tc>
          <w:tcPr>
            <w:tcW w:w="1418" w:type="dxa"/>
          </w:tcPr>
          <w:p w14:paraId="2DC603A2" w14:textId="77777777" w:rsidR="00777A41" w:rsidRDefault="008B1727">
            <w:pPr>
              <w:pStyle w:val="Table04Row"/>
            </w:pPr>
            <w:r>
              <w:t>2 Nov 2004</w:t>
            </w:r>
            <w:r>
              <w:br/>
              <w:t>p. 4961</w:t>
            </w:r>
          </w:p>
        </w:tc>
        <w:tc>
          <w:tcPr>
            <w:tcW w:w="4536" w:type="dxa"/>
          </w:tcPr>
          <w:p w14:paraId="208636DE" w14:textId="77777777" w:rsidR="00777A41" w:rsidRDefault="008B1727">
            <w:pPr>
              <w:pStyle w:val="Table04Row"/>
            </w:pPr>
            <w:r>
              <w:t>2 Nov 2004</w:t>
            </w:r>
          </w:p>
        </w:tc>
      </w:tr>
      <w:tr w:rsidR="00777A41" w14:paraId="396C9FE6" w14:textId="77777777">
        <w:trPr>
          <w:cantSplit/>
          <w:jc w:val="center"/>
        </w:trPr>
        <w:tc>
          <w:tcPr>
            <w:tcW w:w="4253" w:type="dxa"/>
          </w:tcPr>
          <w:p w14:paraId="3B5C670D" w14:textId="77777777" w:rsidR="00777A41" w:rsidRDefault="008B1727">
            <w:pPr>
              <w:pStyle w:val="Table04Row"/>
            </w:pPr>
            <w:r>
              <w:rPr>
                <w:i/>
              </w:rPr>
              <w:t>Energy Coordination (Customer Contracts) Amendment Regulations 2005</w:t>
            </w:r>
          </w:p>
        </w:tc>
        <w:tc>
          <w:tcPr>
            <w:tcW w:w="1418" w:type="dxa"/>
          </w:tcPr>
          <w:p w14:paraId="62EA27D3" w14:textId="77777777" w:rsidR="00777A41" w:rsidRDefault="008B1727">
            <w:pPr>
              <w:pStyle w:val="Table04Row"/>
            </w:pPr>
            <w:r>
              <w:t>13 May 2005</w:t>
            </w:r>
            <w:r>
              <w:br/>
              <w:t>p. 2073‑6</w:t>
            </w:r>
          </w:p>
        </w:tc>
        <w:tc>
          <w:tcPr>
            <w:tcW w:w="4536" w:type="dxa"/>
          </w:tcPr>
          <w:p w14:paraId="4C06BC24" w14:textId="77777777" w:rsidR="00777A41" w:rsidRDefault="008B1727">
            <w:pPr>
              <w:pStyle w:val="Table04Row"/>
            </w:pPr>
            <w:r>
              <w:t xml:space="preserve">14 May 2005 (see r. 2 and </w:t>
            </w:r>
            <w:r>
              <w:rPr>
                <w:i/>
              </w:rPr>
              <w:t>Gazette</w:t>
            </w:r>
            <w:r>
              <w:t xml:space="preserve"> 13 May 2005 p. 2073)</w:t>
            </w:r>
          </w:p>
        </w:tc>
      </w:tr>
      <w:tr w:rsidR="00777A41" w14:paraId="0370525F" w14:textId="77777777">
        <w:trPr>
          <w:cantSplit/>
          <w:jc w:val="center"/>
        </w:trPr>
        <w:tc>
          <w:tcPr>
            <w:tcW w:w="4253" w:type="dxa"/>
          </w:tcPr>
          <w:p w14:paraId="173F06D6" w14:textId="77777777" w:rsidR="00777A41" w:rsidRDefault="008B1727">
            <w:pPr>
              <w:pStyle w:val="Table04Row"/>
            </w:pPr>
            <w:r>
              <w:rPr>
                <w:i/>
              </w:rPr>
              <w:t>Energy Coordination (Customer Contracts) Amendment Regulations 2008</w:t>
            </w:r>
          </w:p>
        </w:tc>
        <w:tc>
          <w:tcPr>
            <w:tcW w:w="1418" w:type="dxa"/>
          </w:tcPr>
          <w:p w14:paraId="67F5EFC5" w14:textId="77777777" w:rsidR="00777A41" w:rsidRDefault="008B1727">
            <w:pPr>
              <w:pStyle w:val="Table04Row"/>
            </w:pPr>
            <w:r>
              <w:t>27 Jan 2009</w:t>
            </w:r>
            <w:r>
              <w:br/>
              <w:t>p. 178‑9</w:t>
            </w:r>
          </w:p>
        </w:tc>
        <w:tc>
          <w:tcPr>
            <w:tcW w:w="4536" w:type="dxa"/>
          </w:tcPr>
          <w:p w14:paraId="60FC42F7" w14:textId="77777777" w:rsidR="00777A41" w:rsidRDefault="008B1727">
            <w:pPr>
              <w:pStyle w:val="Table04Row"/>
            </w:pPr>
            <w:r>
              <w:t>r. 1 &amp; 2: 27 Jan 2009 (see r. 2(a));</w:t>
            </w:r>
          </w:p>
          <w:p w14:paraId="48A1D4DF" w14:textId="77777777" w:rsidR="00777A41" w:rsidRDefault="008B1727">
            <w:pPr>
              <w:pStyle w:val="Table04Row"/>
            </w:pPr>
            <w:r>
              <w:t>Regulations other than r. 1 &amp; 2: 28 Jan 2009 (see r. 2(b))</w:t>
            </w:r>
          </w:p>
        </w:tc>
      </w:tr>
      <w:tr w:rsidR="00777A41" w14:paraId="405B3A27" w14:textId="77777777">
        <w:trPr>
          <w:cantSplit/>
          <w:jc w:val="center"/>
        </w:trPr>
        <w:tc>
          <w:tcPr>
            <w:tcW w:w="10207" w:type="dxa"/>
            <w:gridSpan w:val="3"/>
          </w:tcPr>
          <w:p w14:paraId="0714B472" w14:textId="77777777" w:rsidR="00777A41" w:rsidRDefault="008B1727">
            <w:pPr>
              <w:pStyle w:val="Table04Row"/>
            </w:pPr>
            <w:r>
              <w:rPr>
                <w:b/>
              </w:rPr>
              <w:t>Reprint 1 as at 20 Nov 2009</w:t>
            </w:r>
          </w:p>
        </w:tc>
      </w:tr>
      <w:tr w:rsidR="00777A41" w14:paraId="5C683685" w14:textId="77777777">
        <w:trPr>
          <w:cantSplit/>
          <w:jc w:val="center"/>
        </w:trPr>
        <w:tc>
          <w:tcPr>
            <w:tcW w:w="4253" w:type="dxa"/>
          </w:tcPr>
          <w:p w14:paraId="06D2C19D" w14:textId="77777777" w:rsidR="00777A41" w:rsidRDefault="008B1727">
            <w:pPr>
              <w:pStyle w:val="Table04Row"/>
            </w:pPr>
            <w:r>
              <w:rPr>
                <w:i/>
              </w:rPr>
              <w:t>Energy Coordination (Customer Contracts) Amendment Regulations (No. 2) 2011</w:t>
            </w:r>
          </w:p>
        </w:tc>
        <w:tc>
          <w:tcPr>
            <w:tcW w:w="1418" w:type="dxa"/>
          </w:tcPr>
          <w:p w14:paraId="5E5A5689" w14:textId="77777777" w:rsidR="00777A41" w:rsidRDefault="008B1727">
            <w:pPr>
              <w:pStyle w:val="Table04Row"/>
            </w:pPr>
            <w:r>
              <w:t>14 Jun 2011</w:t>
            </w:r>
            <w:r>
              <w:br/>
              <w:t>p. 2132</w:t>
            </w:r>
          </w:p>
        </w:tc>
        <w:tc>
          <w:tcPr>
            <w:tcW w:w="4536" w:type="dxa"/>
          </w:tcPr>
          <w:p w14:paraId="4AB6AFF1" w14:textId="77777777" w:rsidR="00777A41" w:rsidRDefault="008B1727">
            <w:pPr>
              <w:pStyle w:val="Table04Row"/>
            </w:pPr>
            <w:r>
              <w:t>r. 1 &amp; 2: 14 Jun 2011 (see r. 2(a));</w:t>
            </w:r>
          </w:p>
          <w:p w14:paraId="5D889926" w14:textId="77777777" w:rsidR="00777A41" w:rsidRDefault="008B1727">
            <w:pPr>
              <w:pStyle w:val="Table04Row"/>
            </w:pPr>
            <w:r>
              <w:t>Regulations other than r. 1 &amp; 2: 15 Jun 2011 (see r. 2(b))</w:t>
            </w:r>
          </w:p>
        </w:tc>
      </w:tr>
      <w:tr w:rsidR="00777A41" w14:paraId="0B85AA71" w14:textId="77777777">
        <w:trPr>
          <w:cantSplit/>
          <w:jc w:val="center"/>
        </w:trPr>
        <w:tc>
          <w:tcPr>
            <w:tcW w:w="4253" w:type="dxa"/>
          </w:tcPr>
          <w:p w14:paraId="250085DA" w14:textId="77777777" w:rsidR="00777A41" w:rsidRDefault="008B1727">
            <w:pPr>
              <w:pStyle w:val="Table04Row"/>
            </w:pPr>
            <w:r>
              <w:rPr>
                <w:i/>
              </w:rPr>
              <w:t>Energy Coordination (Customer Contracts) Amendment Regulations 2022</w:t>
            </w:r>
          </w:p>
        </w:tc>
        <w:tc>
          <w:tcPr>
            <w:tcW w:w="1418" w:type="dxa"/>
          </w:tcPr>
          <w:p w14:paraId="201BC780" w14:textId="77777777" w:rsidR="00777A41" w:rsidRDefault="008B1727">
            <w:pPr>
              <w:pStyle w:val="Table04Row"/>
            </w:pPr>
            <w:r>
              <w:t>17 Jun 2022</w:t>
            </w:r>
            <w:r>
              <w:br/>
              <w:t>SL 2022/104</w:t>
            </w:r>
          </w:p>
        </w:tc>
        <w:tc>
          <w:tcPr>
            <w:tcW w:w="4536" w:type="dxa"/>
          </w:tcPr>
          <w:p w14:paraId="64C14207" w14:textId="77777777" w:rsidR="00777A41" w:rsidRDefault="008B1727">
            <w:pPr>
              <w:pStyle w:val="Table04Row"/>
            </w:pPr>
            <w:r>
              <w:t>r. 1 &amp; 2: 17 Jun 2022 (see r. 2(a));</w:t>
            </w:r>
          </w:p>
          <w:p w14:paraId="650F0026" w14:textId="77777777" w:rsidR="00777A41" w:rsidRDefault="008B1727">
            <w:pPr>
              <w:pStyle w:val="Table04Row"/>
            </w:pPr>
            <w:r>
              <w:t>Regulations other than r. 1 &amp; 2: 1 Jan 2023 (see r. 2(b))</w:t>
            </w:r>
          </w:p>
        </w:tc>
      </w:tr>
    </w:tbl>
    <w:p w14:paraId="21E87576" w14:textId="77777777" w:rsidR="00777A41" w:rsidRDefault="008B1727">
      <w:pPr>
        <w:pStyle w:val="IRegName"/>
      </w:pPr>
      <w:r>
        <w:t>Energy Coordination (Gas Tariffs)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E1B32E" w14:textId="77777777">
        <w:trPr>
          <w:cantSplit/>
          <w:jc w:val="center"/>
        </w:trPr>
        <w:tc>
          <w:tcPr>
            <w:tcW w:w="4253" w:type="dxa"/>
          </w:tcPr>
          <w:p w14:paraId="6DEF037C" w14:textId="77777777" w:rsidR="00777A41" w:rsidRDefault="008B1727">
            <w:pPr>
              <w:pStyle w:val="Table04Row"/>
            </w:pPr>
            <w:r>
              <w:rPr>
                <w:i/>
              </w:rPr>
              <w:t>Energy Coordination (Gas Tariffs) Regulations 2000</w:t>
            </w:r>
          </w:p>
        </w:tc>
        <w:tc>
          <w:tcPr>
            <w:tcW w:w="1418" w:type="dxa"/>
          </w:tcPr>
          <w:p w14:paraId="0565A12A" w14:textId="77777777" w:rsidR="00777A41" w:rsidRDefault="008B1727">
            <w:pPr>
              <w:pStyle w:val="Table04Row"/>
            </w:pPr>
            <w:r>
              <w:t>28 Jun 2000</w:t>
            </w:r>
            <w:r>
              <w:br/>
              <w:t>p. 3300‑12</w:t>
            </w:r>
          </w:p>
        </w:tc>
        <w:tc>
          <w:tcPr>
            <w:tcW w:w="4536" w:type="dxa"/>
          </w:tcPr>
          <w:p w14:paraId="26E47824" w14:textId="77777777" w:rsidR="00777A41" w:rsidRDefault="008B1727">
            <w:pPr>
              <w:pStyle w:val="Table04Row"/>
            </w:pPr>
            <w:r>
              <w:t xml:space="preserve">2 Jul 2000 (see r. 2 and </w:t>
            </w:r>
            <w:r>
              <w:rPr>
                <w:i/>
              </w:rPr>
              <w:t>Gazette</w:t>
            </w:r>
            <w:r>
              <w:t xml:space="preserve"> 28 Jun 2000 p. 3285)</w:t>
            </w:r>
          </w:p>
        </w:tc>
      </w:tr>
      <w:tr w:rsidR="00777A41" w14:paraId="6C5C068A" w14:textId="77777777">
        <w:trPr>
          <w:cantSplit/>
          <w:jc w:val="center"/>
        </w:trPr>
        <w:tc>
          <w:tcPr>
            <w:tcW w:w="4253" w:type="dxa"/>
          </w:tcPr>
          <w:p w14:paraId="5EA3A4BB" w14:textId="77777777" w:rsidR="00777A41" w:rsidRDefault="008B1727">
            <w:pPr>
              <w:pStyle w:val="Table04Row"/>
            </w:pPr>
            <w:r>
              <w:rPr>
                <w:i/>
              </w:rPr>
              <w:t>Energy Coordination (Gas Tariffs) Amendment Regulations 2002</w:t>
            </w:r>
          </w:p>
        </w:tc>
        <w:tc>
          <w:tcPr>
            <w:tcW w:w="1418" w:type="dxa"/>
          </w:tcPr>
          <w:p w14:paraId="46F37C8A" w14:textId="77777777" w:rsidR="00777A41" w:rsidRDefault="008B1727">
            <w:pPr>
              <w:pStyle w:val="Table04Row"/>
            </w:pPr>
            <w:r>
              <w:t>18 Oct 2002</w:t>
            </w:r>
            <w:r>
              <w:br/>
              <w:t>p. 5223‑6</w:t>
            </w:r>
          </w:p>
        </w:tc>
        <w:tc>
          <w:tcPr>
            <w:tcW w:w="4536" w:type="dxa"/>
          </w:tcPr>
          <w:p w14:paraId="05FD9579" w14:textId="77777777" w:rsidR="00777A41" w:rsidRDefault="008B1727">
            <w:pPr>
              <w:pStyle w:val="Table04Row"/>
            </w:pPr>
            <w:r>
              <w:t>18 Oct 2002 (see r. 2)</w:t>
            </w:r>
          </w:p>
        </w:tc>
      </w:tr>
      <w:tr w:rsidR="00777A41" w14:paraId="044A728C" w14:textId="77777777">
        <w:trPr>
          <w:cantSplit/>
          <w:jc w:val="center"/>
        </w:trPr>
        <w:tc>
          <w:tcPr>
            <w:tcW w:w="4253" w:type="dxa"/>
          </w:tcPr>
          <w:p w14:paraId="2173D631" w14:textId="77777777" w:rsidR="00777A41" w:rsidRDefault="008B1727">
            <w:pPr>
              <w:pStyle w:val="Table04Row"/>
            </w:pPr>
            <w:r>
              <w:rPr>
                <w:i/>
              </w:rPr>
              <w:t>Energy Coordination (Gas Tariffs) Amendment Regulations 2008</w:t>
            </w:r>
          </w:p>
        </w:tc>
        <w:tc>
          <w:tcPr>
            <w:tcW w:w="1418" w:type="dxa"/>
          </w:tcPr>
          <w:p w14:paraId="73ECEB97" w14:textId="77777777" w:rsidR="00777A41" w:rsidRDefault="008B1727">
            <w:pPr>
              <w:pStyle w:val="Table04Row"/>
            </w:pPr>
            <w:r>
              <w:t>30 Jun 2008</w:t>
            </w:r>
            <w:r>
              <w:br/>
              <w:t>p. 3131‑6</w:t>
            </w:r>
          </w:p>
        </w:tc>
        <w:tc>
          <w:tcPr>
            <w:tcW w:w="4536" w:type="dxa"/>
          </w:tcPr>
          <w:p w14:paraId="6316FF3B" w14:textId="77777777" w:rsidR="00777A41" w:rsidRDefault="008B1727">
            <w:pPr>
              <w:pStyle w:val="Table04Row"/>
            </w:pPr>
            <w:r>
              <w:t>1 Jul 2008 (see r. 2)</w:t>
            </w:r>
          </w:p>
        </w:tc>
      </w:tr>
      <w:tr w:rsidR="00777A41" w14:paraId="3B04F816" w14:textId="77777777">
        <w:trPr>
          <w:cantSplit/>
          <w:jc w:val="center"/>
        </w:trPr>
        <w:tc>
          <w:tcPr>
            <w:tcW w:w="4253" w:type="dxa"/>
          </w:tcPr>
          <w:p w14:paraId="37191EDB" w14:textId="77777777" w:rsidR="00777A41" w:rsidRDefault="008B1727">
            <w:pPr>
              <w:pStyle w:val="Table04Row"/>
            </w:pPr>
            <w:r>
              <w:rPr>
                <w:i/>
              </w:rPr>
              <w:t>Energy Coordination (Gas Tariffs) Amendment Regulations 2009</w:t>
            </w:r>
          </w:p>
        </w:tc>
        <w:tc>
          <w:tcPr>
            <w:tcW w:w="1418" w:type="dxa"/>
          </w:tcPr>
          <w:p w14:paraId="59C181A9" w14:textId="77777777" w:rsidR="00777A41" w:rsidRDefault="008B1727">
            <w:pPr>
              <w:pStyle w:val="Table04Row"/>
            </w:pPr>
            <w:r>
              <w:t>30 Jun 2009</w:t>
            </w:r>
            <w:r>
              <w:br/>
              <w:t>p. 2667‑73</w:t>
            </w:r>
          </w:p>
        </w:tc>
        <w:tc>
          <w:tcPr>
            <w:tcW w:w="4536" w:type="dxa"/>
          </w:tcPr>
          <w:p w14:paraId="6F9822E2" w14:textId="77777777" w:rsidR="00777A41" w:rsidRDefault="008B1727">
            <w:pPr>
              <w:pStyle w:val="Table04Row"/>
            </w:pPr>
            <w:r>
              <w:t>r. 1 &amp; 2: 30 Jun 2009 (see r. 2(a));</w:t>
            </w:r>
          </w:p>
          <w:p w14:paraId="3A7F26EC" w14:textId="77777777" w:rsidR="00777A41" w:rsidRDefault="008B1727">
            <w:pPr>
              <w:pStyle w:val="Table04Row"/>
            </w:pPr>
            <w:r>
              <w:t>Regulations other than r. 1 &amp; 2: 1 Jul 2009 (see r. 2(b))</w:t>
            </w:r>
          </w:p>
        </w:tc>
      </w:tr>
      <w:tr w:rsidR="00777A41" w14:paraId="600DFFF9" w14:textId="77777777">
        <w:trPr>
          <w:cantSplit/>
          <w:jc w:val="center"/>
        </w:trPr>
        <w:tc>
          <w:tcPr>
            <w:tcW w:w="10207" w:type="dxa"/>
            <w:gridSpan w:val="3"/>
          </w:tcPr>
          <w:p w14:paraId="48AE415A" w14:textId="77777777" w:rsidR="00777A41" w:rsidRDefault="008B1727">
            <w:pPr>
              <w:pStyle w:val="Table04Row"/>
            </w:pPr>
            <w:r>
              <w:rPr>
                <w:b/>
              </w:rPr>
              <w:t>Reprint 1 as at 18 Sep 2009</w:t>
            </w:r>
          </w:p>
        </w:tc>
      </w:tr>
      <w:tr w:rsidR="00777A41" w14:paraId="4B92290C" w14:textId="77777777">
        <w:trPr>
          <w:cantSplit/>
          <w:jc w:val="center"/>
        </w:trPr>
        <w:tc>
          <w:tcPr>
            <w:tcW w:w="4253" w:type="dxa"/>
          </w:tcPr>
          <w:p w14:paraId="1421CAFA" w14:textId="77777777" w:rsidR="00777A41" w:rsidRDefault="008B1727">
            <w:pPr>
              <w:pStyle w:val="Table04Row"/>
            </w:pPr>
            <w:r>
              <w:rPr>
                <w:i/>
              </w:rPr>
              <w:t>Energy Coordination (Gas Tariffs) Amendment Regulations 2010</w:t>
            </w:r>
          </w:p>
        </w:tc>
        <w:tc>
          <w:tcPr>
            <w:tcW w:w="1418" w:type="dxa"/>
          </w:tcPr>
          <w:p w14:paraId="6F74924A" w14:textId="77777777" w:rsidR="00777A41" w:rsidRDefault="008B1727">
            <w:pPr>
              <w:pStyle w:val="Table04Row"/>
            </w:pPr>
            <w:r>
              <w:t>26 Mar 2010</w:t>
            </w:r>
            <w:r>
              <w:br/>
              <w:t>p. 1142‑5</w:t>
            </w:r>
          </w:p>
        </w:tc>
        <w:tc>
          <w:tcPr>
            <w:tcW w:w="4536" w:type="dxa"/>
          </w:tcPr>
          <w:p w14:paraId="661D06EF" w14:textId="77777777" w:rsidR="00777A41" w:rsidRDefault="008B1727">
            <w:pPr>
              <w:pStyle w:val="Table04Row"/>
            </w:pPr>
            <w:r>
              <w:t>r. 1 &amp; 2: 26 Mar 2010 (see r. 2(a));</w:t>
            </w:r>
          </w:p>
          <w:p w14:paraId="029FE7F4" w14:textId="77777777" w:rsidR="00777A41" w:rsidRDefault="008B1727">
            <w:pPr>
              <w:pStyle w:val="Table04Row"/>
            </w:pPr>
            <w:r>
              <w:t>Regulations other than r. 1 &amp; 2: 1 Apr 2010 (see r. 2(b))</w:t>
            </w:r>
          </w:p>
        </w:tc>
      </w:tr>
      <w:tr w:rsidR="00777A41" w14:paraId="5EDE5E58" w14:textId="77777777">
        <w:trPr>
          <w:cantSplit/>
          <w:jc w:val="center"/>
        </w:trPr>
        <w:tc>
          <w:tcPr>
            <w:tcW w:w="4253" w:type="dxa"/>
          </w:tcPr>
          <w:p w14:paraId="413D8E0C" w14:textId="77777777" w:rsidR="00777A41" w:rsidRDefault="008B1727">
            <w:pPr>
              <w:pStyle w:val="Table04Row"/>
            </w:pPr>
            <w:r>
              <w:rPr>
                <w:i/>
              </w:rPr>
              <w:t>Energy Coordination (Gas Tariffs) Amendment Regulations 2011</w:t>
            </w:r>
          </w:p>
        </w:tc>
        <w:tc>
          <w:tcPr>
            <w:tcW w:w="1418" w:type="dxa"/>
          </w:tcPr>
          <w:p w14:paraId="717F4749" w14:textId="77777777" w:rsidR="00777A41" w:rsidRDefault="008B1727">
            <w:pPr>
              <w:pStyle w:val="Table04Row"/>
            </w:pPr>
            <w:r>
              <w:t>29 Jul 2011</w:t>
            </w:r>
            <w:r>
              <w:br/>
              <w:t>p. 3130‑2</w:t>
            </w:r>
          </w:p>
        </w:tc>
        <w:tc>
          <w:tcPr>
            <w:tcW w:w="4536" w:type="dxa"/>
          </w:tcPr>
          <w:p w14:paraId="3ADEAF0F" w14:textId="77777777" w:rsidR="00777A41" w:rsidRDefault="008B1727">
            <w:pPr>
              <w:pStyle w:val="Table04Row"/>
            </w:pPr>
            <w:r>
              <w:t>r. 1 &amp; 2: 29 Jul 2011 (see r. 2(a));</w:t>
            </w:r>
          </w:p>
          <w:p w14:paraId="0BEEAFE3" w14:textId="77777777" w:rsidR="00777A41" w:rsidRDefault="008B1727">
            <w:pPr>
              <w:pStyle w:val="Table04Row"/>
            </w:pPr>
            <w:r>
              <w:t>Regulations other than r. 1 &amp; 2: 1 Aug 2011 (see r. 2(b)(i))</w:t>
            </w:r>
          </w:p>
        </w:tc>
      </w:tr>
      <w:tr w:rsidR="00777A41" w14:paraId="507402E3" w14:textId="77777777">
        <w:trPr>
          <w:cantSplit/>
          <w:jc w:val="center"/>
        </w:trPr>
        <w:tc>
          <w:tcPr>
            <w:tcW w:w="4253" w:type="dxa"/>
          </w:tcPr>
          <w:p w14:paraId="13D64FBB" w14:textId="77777777" w:rsidR="00777A41" w:rsidRDefault="008B1727">
            <w:pPr>
              <w:pStyle w:val="Table04Row"/>
            </w:pPr>
            <w:r>
              <w:rPr>
                <w:i/>
              </w:rPr>
              <w:t>Energy Coordination (Gas Tariffs) Amendment Regulations (No. 2) 2012</w:t>
            </w:r>
          </w:p>
        </w:tc>
        <w:tc>
          <w:tcPr>
            <w:tcW w:w="1418" w:type="dxa"/>
          </w:tcPr>
          <w:p w14:paraId="1FBD72C8" w14:textId="77777777" w:rsidR="00777A41" w:rsidRDefault="008B1727">
            <w:pPr>
              <w:pStyle w:val="Table04Row"/>
            </w:pPr>
            <w:r>
              <w:t>1 May 2012</w:t>
            </w:r>
            <w:r>
              <w:br/>
              <w:t>p. 1841‑4</w:t>
            </w:r>
          </w:p>
        </w:tc>
        <w:tc>
          <w:tcPr>
            <w:tcW w:w="4536" w:type="dxa"/>
          </w:tcPr>
          <w:p w14:paraId="41E91ED3" w14:textId="77777777" w:rsidR="00777A41" w:rsidRDefault="008B1727">
            <w:pPr>
              <w:pStyle w:val="Table04Row"/>
            </w:pPr>
            <w:r>
              <w:t>r. 1 &amp; 2: 1 May 2012 (see r. 2(a));</w:t>
            </w:r>
          </w:p>
          <w:p w14:paraId="27505906" w14:textId="77777777" w:rsidR="00777A41" w:rsidRDefault="008B1727">
            <w:pPr>
              <w:pStyle w:val="Table04Row"/>
            </w:pPr>
            <w:r>
              <w:t>Regulations other than r. 1 &amp; 2: 1 May 2012 (see r. 2(b))</w:t>
            </w:r>
          </w:p>
        </w:tc>
      </w:tr>
      <w:tr w:rsidR="00777A41" w14:paraId="35FDD747" w14:textId="77777777">
        <w:trPr>
          <w:cantSplit/>
          <w:jc w:val="center"/>
        </w:trPr>
        <w:tc>
          <w:tcPr>
            <w:tcW w:w="4253" w:type="dxa"/>
          </w:tcPr>
          <w:p w14:paraId="0D9F91CA" w14:textId="77777777" w:rsidR="00777A41" w:rsidRDefault="008B1727">
            <w:pPr>
              <w:pStyle w:val="Table04Row"/>
            </w:pPr>
            <w:r>
              <w:rPr>
                <w:i/>
              </w:rPr>
              <w:t>Energy Coordination (Gas Tariffs) Amendment Regulations 2012</w:t>
            </w:r>
          </w:p>
        </w:tc>
        <w:tc>
          <w:tcPr>
            <w:tcW w:w="1418" w:type="dxa"/>
          </w:tcPr>
          <w:p w14:paraId="3DA8A542" w14:textId="77777777" w:rsidR="00777A41" w:rsidRDefault="008B1727">
            <w:pPr>
              <w:pStyle w:val="Table04Row"/>
            </w:pPr>
            <w:r>
              <w:t>24 Jul 2012</w:t>
            </w:r>
            <w:r>
              <w:br/>
              <w:t>p. 3392‑3</w:t>
            </w:r>
          </w:p>
        </w:tc>
        <w:tc>
          <w:tcPr>
            <w:tcW w:w="4536" w:type="dxa"/>
          </w:tcPr>
          <w:p w14:paraId="09D8BBA2" w14:textId="77777777" w:rsidR="00777A41" w:rsidRDefault="008B1727">
            <w:pPr>
              <w:pStyle w:val="Table04Row"/>
            </w:pPr>
            <w:r>
              <w:t>r. 1 &amp; 2: 24 Jul 2012 (see cl. 2(a));</w:t>
            </w:r>
          </w:p>
          <w:p w14:paraId="5AA2E37B" w14:textId="77777777" w:rsidR="00777A41" w:rsidRDefault="008B1727">
            <w:pPr>
              <w:pStyle w:val="Table04Row"/>
            </w:pPr>
            <w:r>
              <w:t>Regulations other than r. 1 &amp; 2: 25 Jul 2012 (see cl. 2(b))</w:t>
            </w:r>
          </w:p>
        </w:tc>
      </w:tr>
      <w:tr w:rsidR="00777A41" w14:paraId="0BA18568" w14:textId="77777777">
        <w:trPr>
          <w:cantSplit/>
          <w:jc w:val="center"/>
        </w:trPr>
        <w:tc>
          <w:tcPr>
            <w:tcW w:w="4253" w:type="dxa"/>
          </w:tcPr>
          <w:p w14:paraId="6638805A" w14:textId="77777777" w:rsidR="00777A41" w:rsidRDefault="008B1727">
            <w:pPr>
              <w:pStyle w:val="Table04Row"/>
            </w:pPr>
            <w:r>
              <w:rPr>
                <w:i/>
              </w:rPr>
              <w:t>Energy Coordination (Gas Tariffs) Amendment Regulations 2013</w:t>
            </w:r>
          </w:p>
        </w:tc>
        <w:tc>
          <w:tcPr>
            <w:tcW w:w="1418" w:type="dxa"/>
          </w:tcPr>
          <w:p w14:paraId="20A0FA6D" w14:textId="77777777" w:rsidR="00777A41" w:rsidRDefault="008B1727">
            <w:pPr>
              <w:pStyle w:val="Table04Row"/>
            </w:pPr>
            <w:r>
              <w:t>17 May 2013</w:t>
            </w:r>
            <w:r>
              <w:br/>
              <w:t>p. 1979‑80</w:t>
            </w:r>
          </w:p>
        </w:tc>
        <w:tc>
          <w:tcPr>
            <w:tcW w:w="4536" w:type="dxa"/>
          </w:tcPr>
          <w:p w14:paraId="5AB3F97E" w14:textId="77777777" w:rsidR="00777A41" w:rsidRDefault="008B1727">
            <w:pPr>
              <w:pStyle w:val="Table04Row"/>
            </w:pPr>
            <w:r>
              <w:t>r. 1 &amp; 2: 17 May 2013 (see r. 2(a));</w:t>
            </w:r>
          </w:p>
          <w:p w14:paraId="45774511" w14:textId="77777777" w:rsidR="00777A41" w:rsidRDefault="008B1727">
            <w:pPr>
              <w:pStyle w:val="Table04Row"/>
            </w:pPr>
            <w:r>
              <w:t>Regulations other than r. 1 &amp; 2: 21 May 2013 (see r. 2(b))</w:t>
            </w:r>
          </w:p>
        </w:tc>
      </w:tr>
      <w:tr w:rsidR="00777A41" w14:paraId="41445E06" w14:textId="77777777">
        <w:trPr>
          <w:cantSplit/>
          <w:jc w:val="center"/>
        </w:trPr>
        <w:tc>
          <w:tcPr>
            <w:tcW w:w="10207" w:type="dxa"/>
            <w:gridSpan w:val="3"/>
          </w:tcPr>
          <w:p w14:paraId="4E878D4B" w14:textId="77777777" w:rsidR="00777A41" w:rsidRDefault="008B1727">
            <w:pPr>
              <w:pStyle w:val="Table04Row"/>
            </w:pPr>
            <w:r>
              <w:rPr>
                <w:b/>
              </w:rPr>
              <w:t>Reprint 2 as at 4 Apr 2014</w:t>
            </w:r>
          </w:p>
        </w:tc>
      </w:tr>
      <w:tr w:rsidR="00777A41" w14:paraId="01F147DD" w14:textId="77777777">
        <w:trPr>
          <w:cantSplit/>
          <w:jc w:val="center"/>
        </w:trPr>
        <w:tc>
          <w:tcPr>
            <w:tcW w:w="4253" w:type="dxa"/>
          </w:tcPr>
          <w:p w14:paraId="76D7D59B" w14:textId="77777777" w:rsidR="00777A41" w:rsidRDefault="008B1727">
            <w:pPr>
              <w:pStyle w:val="Table04Row"/>
            </w:pPr>
            <w:r>
              <w:rPr>
                <w:i/>
              </w:rPr>
              <w:t>Energy Coordination (Gas Tariffs) Amendment Regulations 2020</w:t>
            </w:r>
          </w:p>
        </w:tc>
        <w:tc>
          <w:tcPr>
            <w:tcW w:w="1418" w:type="dxa"/>
          </w:tcPr>
          <w:p w14:paraId="512A9BCF" w14:textId="77777777" w:rsidR="00777A41" w:rsidRDefault="008B1727">
            <w:pPr>
              <w:pStyle w:val="Table04Row"/>
            </w:pPr>
            <w:r>
              <w:t>12 Jun 2020</w:t>
            </w:r>
            <w:r>
              <w:br/>
              <w:t>SL 2020/80</w:t>
            </w:r>
          </w:p>
        </w:tc>
        <w:tc>
          <w:tcPr>
            <w:tcW w:w="4536" w:type="dxa"/>
          </w:tcPr>
          <w:p w14:paraId="6AA841D1" w14:textId="77777777" w:rsidR="00777A41" w:rsidRDefault="008B1727">
            <w:pPr>
              <w:pStyle w:val="Table04Row"/>
            </w:pPr>
            <w:r>
              <w:t>r. 1 &amp; 2: 12 Jun 2020 (see r. 2(a));</w:t>
            </w:r>
          </w:p>
          <w:p w14:paraId="53F1E529" w14:textId="77777777" w:rsidR="00777A41" w:rsidRDefault="008B1727">
            <w:pPr>
              <w:pStyle w:val="Table04Row"/>
            </w:pPr>
            <w:r>
              <w:t>Regulations other than r. 1 &amp; 2: 1 Jul 2020 (see r. 2(b))</w:t>
            </w:r>
          </w:p>
        </w:tc>
      </w:tr>
    </w:tbl>
    <w:p w14:paraId="205EA754" w14:textId="77777777" w:rsidR="00777A41" w:rsidRDefault="008B1727">
      <w:pPr>
        <w:pStyle w:val="IRegName"/>
      </w:pPr>
      <w:r>
        <w:lastRenderedPageBreak/>
        <w:t>Energy Coordination (General) Regulations 1995</w:t>
      </w:r>
    </w:p>
    <w:p w14:paraId="6A460447" w14:textId="77777777" w:rsidR="00777A41" w:rsidRDefault="008B1727">
      <w:pPr>
        <w:pStyle w:val="Table04Note"/>
      </w:pPr>
      <w:r>
        <w:t>Formerly “</w:t>
      </w:r>
      <w:r>
        <w:rPr>
          <w:i/>
        </w:rPr>
        <w:t>Energy Coordination (Inspectors and Infringement Notices) Regulations 1995</w:t>
      </w:r>
      <w:r>
        <w:t xml:space="preserve">”, </w:t>
      </w:r>
      <w:r>
        <w:br/>
        <w:t>“</w:t>
      </w:r>
      <w:r>
        <w:rPr>
          <w:i/>
        </w:rPr>
        <w:t>Energy Coordination (Designation of Inspectors) Regulations 1995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4735197" w14:textId="77777777">
        <w:trPr>
          <w:cantSplit/>
          <w:jc w:val="center"/>
        </w:trPr>
        <w:tc>
          <w:tcPr>
            <w:tcW w:w="4253" w:type="dxa"/>
          </w:tcPr>
          <w:p w14:paraId="1B1F0292" w14:textId="77777777" w:rsidR="00777A41" w:rsidRDefault="008B1727">
            <w:pPr>
              <w:pStyle w:val="Table04Row"/>
            </w:pPr>
            <w:r>
              <w:rPr>
                <w:i/>
              </w:rPr>
              <w:t>Energy Coordination (Designation of Inspectors) Regulations 1995</w:t>
            </w:r>
          </w:p>
        </w:tc>
        <w:tc>
          <w:tcPr>
            <w:tcW w:w="1418" w:type="dxa"/>
          </w:tcPr>
          <w:p w14:paraId="0FB2484D" w14:textId="77777777" w:rsidR="00777A41" w:rsidRDefault="008B1727">
            <w:pPr>
              <w:pStyle w:val="Table04Row"/>
            </w:pPr>
            <w:r>
              <w:t>23 Dec 1994</w:t>
            </w:r>
            <w:r>
              <w:br/>
              <w:t>p. 7139‑42</w:t>
            </w:r>
          </w:p>
        </w:tc>
        <w:tc>
          <w:tcPr>
            <w:tcW w:w="4536" w:type="dxa"/>
          </w:tcPr>
          <w:p w14:paraId="458C5A5C" w14:textId="77777777" w:rsidR="00777A41" w:rsidRDefault="008B1727">
            <w:pPr>
              <w:pStyle w:val="Table04Row"/>
            </w:pPr>
            <w:r>
              <w:t xml:space="preserve">1 Jan 1995 (see r. 2 and </w:t>
            </w:r>
            <w:r>
              <w:rPr>
                <w:i/>
              </w:rPr>
              <w:t>Gazette</w:t>
            </w:r>
            <w:r>
              <w:t xml:space="preserve"> 23 Dec 1994 p. 7069)</w:t>
            </w:r>
          </w:p>
        </w:tc>
      </w:tr>
      <w:tr w:rsidR="00777A41" w14:paraId="7AD7B0D5" w14:textId="77777777">
        <w:trPr>
          <w:cantSplit/>
          <w:jc w:val="center"/>
        </w:trPr>
        <w:tc>
          <w:tcPr>
            <w:tcW w:w="10207" w:type="dxa"/>
            <w:gridSpan w:val="3"/>
          </w:tcPr>
          <w:p w14:paraId="470DE359" w14:textId="77777777" w:rsidR="00777A41" w:rsidRDefault="008B1727">
            <w:pPr>
              <w:pStyle w:val="Table04Row"/>
            </w:pPr>
            <w:r>
              <w:rPr>
                <w:b/>
              </w:rPr>
              <w:t>Reprint 1 as at 7 May 2004</w:t>
            </w:r>
          </w:p>
        </w:tc>
      </w:tr>
      <w:tr w:rsidR="00777A41" w14:paraId="0F796E1D" w14:textId="77777777">
        <w:trPr>
          <w:cantSplit/>
          <w:jc w:val="center"/>
        </w:trPr>
        <w:tc>
          <w:tcPr>
            <w:tcW w:w="4253" w:type="dxa"/>
          </w:tcPr>
          <w:p w14:paraId="3FA7E3F9" w14:textId="77777777" w:rsidR="00777A41" w:rsidRDefault="008B1727">
            <w:pPr>
              <w:pStyle w:val="Table04Row"/>
            </w:pPr>
            <w:r>
              <w:rPr>
                <w:i/>
              </w:rPr>
              <w:t>Energy Coordination (Designation of Inspectors) Amendment Regulations 2004</w:t>
            </w:r>
          </w:p>
        </w:tc>
        <w:tc>
          <w:tcPr>
            <w:tcW w:w="1418" w:type="dxa"/>
          </w:tcPr>
          <w:p w14:paraId="26E1A665" w14:textId="77777777" w:rsidR="00777A41" w:rsidRDefault="008B1727">
            <w:pPr>
              <w:pStyle w:val="Table04Row"/>
            </w:pPr>
            <w:r>
              <w:t>5 Nov 2004</w:t>
            </w:r>
            <w:r>
              <w:br/>
              <w:t>p. 4982‑3</w:t>
            </w:r>
          </w:p>
        </w:tc>
        <w:tc>
          <w:tcPr>
            <w:tcW w:w="4536" w:type="dxa"/>
          </w:tcPr>
          <w:p w14:paraId="39B9297D" w14:textId="77777777" w:rsidR="00777A41" w:rsidRDefault="008B1727">
            <w:pPr>
              <w:pStyle w:val="Table04Row"/>
            </w:pPr>
            <w:r>
              <w:t>5 Nov 2004</w:t>
            </w:r>
          </w:p>
        </w:tc>
      </w:tr>
      <w:tr w:rsidR="00777A41" w14:paraId="58E8932B" w14:textId="77777777">
        <w:trPr>
          <w:cantSplit/>
          <w:jc w:val="center"/>
        </w:trPr>
        <w:tc>
          <w:tcPr>
            <w:tcW w:w="4253" w:type="dxa"/>
          </w:tcPr>
          <w:p w14:paraId="40820FDF" w14:textId="77777777" w:rsidR="00777A41" w:rsidRDefault="008B1727">
            <w:pPr>
              <w:pStyle w:val="Table04Row"/>
            </w:pPr>
            <w:r>
              <w:rPr>
                <w:i/>
              </w:rPr>
              <w:t>Energy Coordination (Designation of Inspectors) Amendment Regulations 2007</w:t>
            </w:r>
          </w:p>
        </w:tc>
        <w:tc>
          <w:tcPr>
            <w:tcW w:w="1418" w:type="dxa"/>
          </w:tcPr>
          <w:p w14:paraId="58A7C6D6" w14:textId="77777777" w:rsidR="00777A41" w:rsidRDefault="008B1727">
            <w:pPr>
              <w:pStyle w:val="Table04Row"/>
            </w:pPr>
            <w:r>
              <w:t>20 Mar 2007</w:t>
            </w:r>
            <w:r>
              <w:br/>
              <w:t>p. 1043‑7</w:t>
            </w:r>
          </w:p>
        </w:tc>
        <w:tc>
          <w:tcPr>
            <w:tcW w:w="4536" w:type="dxa"/>
          </w:tcPr>
          <w:p w14:paraId="3783DE01" w14:textId="77777777" w:rsidR="00777A41" w:rsidRDefault="008B1727">
            <w:pPr>
              <w:pStyle w:val="Table04Row"/>
            </w:pPr>
            <w:r>
              <w:t>20 Mar 2007</w:t>
            </w:r>
          </w:p>
        </w:tc>
      </w:tr>
      <w:tr w:rsidR="00777A41" w14:paraId="4AF421E1" w14:textId="77777777">
        <w:trPr>
          <w:cantSplit/>
          <w:jc w:val="center"/>
        </w:trPr>
        <w:tc>
          <w:tcPr>
            <w:tcW w:w="4253" w:type="dxa"/>
          </w:tcPr>
          <w:p w14:paraId="6D62CB69" w14:textId="77777777" w:rsidR="00777A41" w:rsidRDefault="008B1727">
            <w:pPr>
              <w:pStyle w:val="Table04Row"/>
            </w:pPr>
            <w:r>
              <w:rPr>
                <w:i/>
              </w:rPr>
              <w:t>Energy Coordination (Inspectors and Infringement Notices) Amendment Regulations 2007</w:t>
            </w:r>
          </w:p>
        </w:tc>
        <w:tc>
          <w:tcPr>
            <w:tcW w:w="1418" w:type="dxa"/>
          </w:tcPr>
          <w:p w14:paraId="02225F7A" w14:textId="77777777" w:rsidR="00777A41" w:rsidRDefault="008B1727">
            <w:pPr>
              <w:pStyle w:val="Table04Row"/>
            </w:pPr>
            <w:r>
              <w:t>30 Nov 2007</w:t>
            </w:r>
            <w:r>
              <w:br/>
              <w:t>p. 5931‑3</w:t>
            </w:r>
          </w:p>
        </w:tc>
        <w:tc>
          <w:tcPr>
            <w:tcW w:w="4536" w:type="dxa"/>
          </w:tcPr>
          <w:p w14:paraId="7BB5872F" w14:textId="77777777" w:rsidR="00777A41" w:rsidRDefault="008B1727">
            <w:pPr>
              <w:pStyle w:val="Table04Row"/>
            </w:pPr>
            <w:r>
              <w:t>r. 1 &amp; 2: 30 Nov 2007 (see r. 2(a));</w:t>
            </w:r>
          </w:p>
          <w:p w14:paraId="7E101B4C" w14:textId="77777777" w:rsidR="00777A41" w:rsidRDefault="008B1727">
            <w:pPr>
              <w:pStyle w:val="Table04Row"/>
            </w:pPr>
            <w:r>
              <w:t xml:space="preserve">Regulations other than r. 1 &amp; 2: 1 Dec 2007 (see r. 2(b) and </w:t>
            </w:r>
            <w:r>
              <w:rPr>
                <w:i/>
              </w:rPr>
              <w:t>Gazette</w:t>
            </w:r>
            <w:r>
              <w:t xml:space="preserve"> 30 Nov 2007 p. 5927)</w:t>
            </w:r>
          </w:p>
        </w:tc>
      </w:tr>
      <w:tr w:rsidR="00777A41" w14:paraId="181D66C5" w14:textId="77777777">
        <w:trPr>
          <w:cantSplit/>
          <w:jc w:val="center"/>
        </w:trPr>
        <w:tc>
          <w:tcPr>
            <w:tcW w:w="10207" w:type="dxa"/>
            <w:gridSpan w:val="3"/>
          </w:tcPr>
          <w:p w14:paraId="12C4848A" w14:textId="77777777" w:rsidR="00777A41" w:rsidRDefault="008B1727">
            <w:pPr>
              <w:pStyle w:val="Table04Row"/>
            </w:pPr>
            <w:r>
              <w:rPr>
                <w:b/>
              </w:rPr>
              <w:t>Reprint 2 as at 25 Jan 2008</w:t>
            </w:r>
          </w:p>
        </w:tc>
      </w:tr>
      <w:tr w:rsidR="00777A41" w14:paraId="4AE77FDF" w14:textId="77777777">
        <w:trPr>
          <w:cantSplit/>
          <w:jc w:val="center"/>
        </w:trPr>
        <w:tc>
          <w:tcPr>
            <w:tcW w:w="4253" w:type="dxa"/>
          </w:tcPr>
          <w:p w14:paraId="3AFC55BB" w14:textId="77777777" w:rsidR="00777A41" w:rsidRDefault="008B1727">
            <w:pPr>
              <w:pStyle w:val="Table04Row"/>
            </w:pPr>
            <w:r>
              <w:rPr>
                <w:i/>
              </w:rPr>
              <w:t>Energy Coordination (General) Amendment Regulations 2009</w:t>
            </w:r>
          </w:p>
        </w:tc>
        <w:tc>
          <w:tcPr>
            <w:tcW w:w="1418" w:type="dxa"/>
          </w:tcPr>
          <w:p w14:paraId="7D71A951" w14:textId="77777777" w:rsidR="00777A41" w:rsidRDefault="008B1727">
            <w:pPr>
              <w:pStyle w:val="Table04Row"/>
            </w:pPr>
            <w:r>
              <w:t>6 Nov 2009</w:t>
            </w:r>
            <w:r>
              <w:br/>
              <w:t>p. 4467‑8</w:t>
            </w:r>
          </w:p>
        </w:tc>
        <w:tc>
          <w:tcPr>
            <w:tcW w:w="4536" w:type="dxa"/>
          </w:tcPr>
          <w:p w14:paraId="0C798616" w14:textId="77777777" w:rsidR="00777A41" w:rsidRDefault="008B1727">
            <w:pPr>
              <w:pStyle w:val="Table04Row"/>
            </w:pPr>
            <w:r>
              <w:t>r. 1 &amp; 2: 6 Nov 2009 (see r. 2(a));</w:t>
            </w:r>
          </w:p>
          <w:p w14:paraId="2D199EA2" w14:textId="77777777" w:rsidR="00777A41" w:rsidRDefault="008B1727">
            <w:pPr>
              <w:pStyle w:val="Table04Row"/>
            </w:pPr>
            <w:r>
              <w:t>Regulations other than r. 1 &amp; 2: 7 Nov 2009 (see r. 2(b))</w:t>
            </w:r>
          </w:p>
        </w:tc>
      </w:tr>
      <w:tr w:rsidR="00777A41" w14:paraId="59FDED9F" w14:textId="77777777">
        <w:trPr>
          <w:cantSplit/>
          <w:jc w:val="center"/>
        </w:trPr>
        <w:tc>
          <w:tcPr>
            <w:tcW w:w="4253" w:type="dxa"/>
          </w:tcPr>
          <w:p w14:paraId="2E2171BE" w14:textId="77777777" w:rsidR="00777A41" w:rsidRDefault="008B1727">
            <w:pPr>
              <w:pStyle w:val="Table04Row"/>
            </w:pPr>
            <w:r>
              <w:rPr>
                <w:i/>
              </w:rPr>
              <w:t>Public Sector Reform (Consequential Amendments) Regulations 2011</w:t>
            </w:r>
            <w:r>
              <w:t xml:space="preserve"> r. 20</w:t>
            </w:r>
          </w:p>
        </w:tc>
        <w:tc>
          <w:tcPr>
            <w:tcW w:w="1418" w:type="dxa"/>
          </w:tcPr>
          <w:p w14:paraId="541556CC" w14:textId="77777777" w:rsidR="00777A41" w:rsidRDefault="008B1727">
            <w:pPr>
              <w:pStyle w:val="Table04Row"/>
            </w:pPr>
            <w:r>
              <w:t>11 Feb 2011</w:t>
            </w:r>
            <w:r>
              <w:br/>
              <w:t>p. 502‑7</w:t>
            </w:r>
          </w:p>
        </w:tc>
        <w:tc>
          <w:tcPr>
            <w:tcW w:w="4536" w:type="dxa"/>
          </w:tcPr>
          <w:p w14:paraId="51AFA29B" w14:textId="77777777" w:rsidR="00777A41" w:rsidRDefault="008B1727">
            <w:pPr>
              <w:pStyle w:val="Table04Row"/>
            </w:pPr>
            <w:r>
              <w:t>12 Feb 2011 (see r. 2(d))</w:t>
            </w:r>
          </w:p>
        </w:tc>
      </w:tr>
      <w:tr w:rsidR="00777A41" w14:paraId="0DEA55C6" w14:textId="77777777">
        <w:trPr>
          <w:cantSplit/>
          <w:jc w:val="center"/>
        </w:trPr>
        <w:tc>
          <w:tcPr>
            <w:tcW w:w="4253" w:type="dxa"/>
          </w:tcPr>
          <w:p w14:paraId="7D91DA61" w14:textId="77777777" w:rsidR="00777A41" w:rsidRDefault="008B1727">
            <w:pPr>
              <w:pStyle w:val="Table04Row"/>
            </w:pPr>
            <w:r>
              <w:rPr>
                <w:i/>
              </w:rPr>
              <w:t>Energy Coordination (General) Amendment Regulations 2013</w:t>
            </w:r>
          </w:p>
        </w:tc>
        <w:tc>
          <w:tcPr>
            <w:tcW w:w="1418" w:type="dxa"/>
          </w:tcPr>
          <w:p w14:paraId="5F73B179" w14:textId="77777777" w:rsidR="00777A41" w:rsidRDefault="008B1727">
            <w:pPr>
              <w:pStyle w:val="Table04Row"/>
            </w:pPr>
            <w:r>
              <w:t>20 Aug 2013</w:t>
            </w:r>
            <w:r>
              <w:br/>
              <w:t>p. 3831</w:t>
            </w:r>
          </w:p>
        </w:tc>
        <w:tc>
          <w:tcPr>
            <w:tcW w:w="4536" w:type="dxa"/>
          </w:tcPr>
          <w:p w14:paraId="746C6112" w14:textId="77777777" w:rsidR="00777A41" w:rsidRDefault="008B1727">
            <w:pPr>
              <w:pStyle w:val="Table04Row"/>
            </w:pPr>
            <w:r>
              <w:t>r. 1 &amp; 2: 20 Aug 2013 (see r. 2(a));</w:t>
            </w:r>
          </w:p>
          <w:p w14:paraId="7CD4E1E0"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3E5ED4E5" w14:textId="77777777">
        <w:trPr>
          <w:cantSplit/>
          <w:jc w:val="center"/>
        </w:trPr>
        <w:tc>
          <w:tcPr>
            <w:tcW w:w="4253" w:type="dxa"/>
          </w:tcPr>
          <w:p w14:paraId="71E94918" w14:textId="77777777" w:rsidR="00777A41" w:rsidRDefault="008B1727">
            <w:pPr>
              <w:pStyle w:val="Table04Row"/>
            </w:pPr>
            <w:r>
              <w:rPr>
                <w:i/>
              </w:rPr>
              <w:t>Commerce Regulations Amendment (Infringement Notices) Regulations 2020</w:t>
            </w:r>
            <w:r>
              <w:t xml:space="preserve"> Pt. 13</w:t>
            </w:r>
          </w:p>
        </w:tc>
        <w:tc>
          <w:tcPr>
            <w:tcW w:w="1418" w:type="dxa"/>
          </w:tcPr>
          <w:p w14:paraId="1DA61874" w14:textId="77777777" w:rsidR="00777A41" w:rsidRDefault="008B1727">
            <w:pPr>
              <w:pStyle w:val="Table04Row"/>
            </w:pPr>
            <w:r>
              <w:t>25 Sep 2020</w:t>
            </w:r>
            <w:r>
              <w:br/>
              <w:t>SL 2020/163</w:t>
            </w:r>
          </w:p>
        </w:tc>
        <w:tc>
          <w:tcPr>
            <w:tcW w:w="4536" w:type="dxa"/>
          </w:tcPr>
          <w:p w14:paraId="0804E200" w14:textId="77777777" w:rsidR="00777A41" w:rsidRDefault="008B1727">
            <w:pPr>
              <w:pStyle w:val="Table04Row"/>
            </w:pPr>
            <w:r>
              <w:t>29 Sep 2020 (see r. 2(b) and SL 2020/159 cl. 2(a))</w:t>
            </w:r>
          </w:p>
        </w:tc>
      </w:tr>
    </w:tbl>
    <w:p w14:paraId="571A2630" w14:textId="77777777" w:rsidR="00777A41" w:rsidRDefault="008B1727">
      <w:pPr>
        <w:pStyle w:val="IRegName"/>
      </w:pPr>
      <w:r>
        <w:t>Energy Coordination (Higher Heating Value)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764831" w14:textId="77777777">
        <w:trPr>
          <w:cantSplit/>
          <w:jc w:val="center"/>
        </w:trPr>
        <w:tc>
          <w:tcPr>
            <w:tcW w:w="4253" w:type="dxa"/>
          </w:tcPr>
          <w:p w14:paraId="2137E6D7" w14:textId="77777777" w:rsidR="00777A41" w:rsidRDefault="008B1727">
            <w:pPr>
              <w:pStyle w:val="Table04Row"/>
            </w:pPr>
            <w:r>
              <w:rPr>
                <w:i/>
              </w:rPr>
              <w:t>Energy Coordination (Higher Heating Value) Regulations 2008</w:t>
            </w:r>
          </w:p>
        </w:tc>
        <w:tc>
          <w:tcPr>
            <w:tcW w:w="1418" w:type="dxa"/>
          </w:tcPr>
          <w:p w14:paraId="789F930E" w14:textId="77777777" w:rsidR="00777A41" w:rsidRDefault="008B1727">
            <w:pPr>
              <w:pStyle w:val="Table04Row"/>
            </w:pPr>
            <w:r>
              <w:t>27 Jan 2009</w:t>
            </w:r>
            <w:r>
              <w:br/>
              <w:t>p. 177</w:t>
            </w:r>
          </w:p>
        </w:tc>
        <w:tc>
          <w:tcPr>
            <w:tcW w:w="4536" w:type="dxa"/>
          </w:tcPr>
          <w:p w14:paraId="1CD96ED5" w14:textId="77777777" w:rsidR="00777A41" w:rsidRDefault="008B1727">
            <w:pPr>
              <w:pStyle w:val="Table04Row"/>
            </w:pPr>
            <w:r>
              <w:t>r. 1 &amp; 2: 27 Jan 2009 (see r. 2(a));</w:t>
            </w:r>
          </w:p>
          <w:p w14:paraId="5C7DA6D6" w14:textId="77777777" w:rsidR="00777A41" w:rsidRDefault="008B1727">
            <w:pPr>
              <w:pStyle w:val="Table04Row"/>
            </w:pPr>
            <w:r>
              <w:t>Regulations other than r. 1 &amp; 2: 28 Jan 2009 (see r. 2(b))</w:t>
            </w:r>
          </w:p>
        </w:tc>
      </w:tr>
    </w:tbl>
    <w:p w14:paraId="63BC6195" w14:textId="77777777" w:rsidR="00777A41" w:rsidRDefault="008B1727">
      <w:pPr>
        <w:pStyle w:val="IRegName"/>
      </w:pPr>
      <w:r>
        <w:t>Energy Coordination (Last Resort Supply)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A43A6D9" w14:textId="77777777">
        <w:trPr>
          <w:cantSplit/>
          <w:jc w:val="center"/>
        </w:trPr>
        <w:tc>
          <w:tcPr>
            <w:tcW w:w="4253" w:type="dxa"/>
          </w:tcPr>
          <w:p w14:paraId="4CF86C8A" w14:textId="77777777" w:rsidR="00777A41" w:rsidRDefault="008B1727">
            <w:pPr>
              <w:pStyle w:val="Table04Row"/>
            </w:pPr>
            <w:r>
              <w:rPr>
                <w:i/>
              </w:rPr>
              <w:t>Energy Coordination (Last Resort Supply) Regulations 2005</w:t>
            </w:r>
          </w:p>
        </w:tc>
        <w:tc>
          <w:tcPr>
            <w:tcW w:w="1418" w:type="dxa"/>
          </w:tcPr>
          <w:p w14:paraId="7168DB0C" w14:textId="77777777" w:rsidR="00777A41" w:rsidRDefault="008B1727">
            <w:pPr>
              <w:pStyle w:val="Table04Row"/>
            </w:pPr>
            <w:r>
              <w:t>13 May 2005</w:t>
            </w:r>
            <w:r>
              <w:br/>
              <w:t>p. 2059‑70</w:t>
            </w:r>
          </w:p>
        </w:tc>
        <w:tc>
          <w:tcPr>
            <w:tcW w:w="4536" w:type="dxa"/>
          </w:tcPr>
          <w:p w14:paraId="5EA8514C" w14:textId="77777777" w:rsidR="00777A41" w:rsidRDefault="008B1727">
            <w:pPr>
              <w:pStyle w:val="Table04Row"/>
            </w:pPr>
            <w:r>
              <w:t xml:space="preserve">14 May 2005 (see r. 2 and </w:t>
            </w:r>
            <w:r>
              <w:rPr>
                <w:i/>
              </w:rPr>
              <w:t>Gazette</w:t>
            </w:r>
            <w:r>
              <w:t xml:space="preserve"> 13 May 2005 p. 2073)</w:t>
            </w:r>
          </w:p>
        </w:tc>
      </w:tr>
    </w:tbl>
    <w:p w14:paraId="1064D5A9" w14:textId="77777777" w:rsidR="00777A41" w:rsidRDefault="008B1727">
      <w:pPr>
        <w:pStyle w:val="IRegName"/>
      </w:pPr>
      <w:r>
        <w:t>Energy Coordination (Ombudsman Scheme)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C34A5E" w14:textId="77777777">
        <w:trPr>
          <w:cantSplit/>
          <w:jc w:val="center"/>
        </w:trPr>
        <w:tc>
          <w:tcPr>
            <w:tcW w:w="4253" w:type="dxa"/>
          </w:tcPr>
          <w:p w14:paraId="07656D92" w14:textId="77777777" w:rsidR="00777A41" w:rsidRDefault="008B1727">
            <w:pPr>
              <w:pStyle w:val="Table04Row"/>
            </w:pPr>
            <w:r>
              <w:rPr>
                <w:i/>
              </w:rPr>
              <w:t>Energy Coordination (Ombudsman Scheme) Regulations 2004</w:t>
            </w:r>
          </w:p>
        </w:tc>
        <w:tc>
          <w:tcPr>
            <w:tcW w:w="1418" w:type="dxa"/>
          </w:tcPr>
          <w:p w14:paraId="59291DDB" w14:textId="77777777" w:rsidR="00777A41" w:rsidRDefault="008B1727">
            <w:pPr>
              <w:pStyle w:val="Table04Row"/>
            </w:pPr>
            <w:r>
              <w:t>28 May 2004</w:t>
            </w:r>
            <w:r>
              <w:br/>
              <w:t>p. 1833‑5</w:t>
            </w:r>
          </w:p>
        </w:tc>
        <w:tc>
          <w:tcPr>
            <w:tcW w:w="4536" w:type="dxa"/>
          </w:tcPr>
          <w:p w14:paraId="196B2DA8" w14:textId="77777777" w:rsidR="00777A41" w:rsidRDefault="008B1727">
            <w:pPr>
              <w:pStyle w:val="Table04Row"/>
            </w:pPr>
            <w:r>
              <w:t>28 May 2004</w:t>
            </w:r>
          </w:p>
        </w:tc>
      </w:tr>
      <w:tr w:rsidR="00777A41" w14:paraId="2F76D9DB" w14:textId="77777777">
        <w:trPr>
          <w:cantSplit/>
          <w:jc w:val="center"/>
        </w:trPr>
        <w:tc>
          <w:tcPr>
            <w:tcW w:w="4253" w:type="dxa"/>
          </w:tcPr>
          <w:p w14:paraId="4208C4CD" w14:textId="77777777" w:rsidR="00777A41" w:rsidRDefault="008B1727">
            <w:pPr>
              <w:pStyle w:val="Table04Row"/>
            </w:pPr>
            <w:r>
              <w:rPr>
                <w:i/>
              </w:rPr>
              <w:t>Energy Coordination (Ombudsman Scheme) Amendment Regulations 2005</w:t>
            </w:r>
          </w:p>
        </w:tc>
        <w:tc>
          <w:tcPr>
            <w:tcW w:w="1418" w:type="dxa"/>
          </w:tcPr>
          <w:p w14:paraId="6572BF57" w14:textId="77777777" w:rsidR="00777A41" w:rsidRDefault="008B1727">
            <w:pPr>
              <w:pStyle w:val="Table04Row"/>
            </w:pPr>
            <w:r>
              <w:t>13 May 2005</w:t>
            </w:r>
            <w:r>
              <w:br/>
              <w:t>p. 2076‑8</w:t>
            </w:r>
          </w:p>
        </w:tc>
        <w:tc>
          <w:tcPr>
            <w:tcW w:w="4536" w:type="dxa"/>
          </w:tcPr>
          <w:p w14:paraId="7E2368C2" w14:textId="77777777" w:rsidR="00777A41" w:rsidRDefault="008B1727">
            <w:pPr>
              <w:pStyle w:val="Table04Row"/>
            </w:pPr>
            <w:r>
              <w:t>13 May 2005 (see r. 2)</w:t>
            </w:r>
          </w:p>
        </w:tc>
      </w:tr>
      <w:tr w:rsidR="00777A41" w14:paraId="276823E7" w14:textId="77777777">
        <w:trPr>
          <w:cantSplit/>
          <w:jc w:val="center"/>
        </w:trPr>
        <w:tc>
          <w:tcPr>
            <w:tcW w:w="4253" w:type="dxa"/>
          </w:tcPr>
          <w:p w14:paraId="7D90784D" w14:textId="77777777" w:rsidR="00777A41" w:rsidRDefault="008B1727">
            <w:pPr>
              <w:pStyle w:val="Table04Row"/>
            </w:pPr>
            <w:r>
              <w:rPr>
                <w:i/>
              </w:rPr>
              <w:t>Energy Coordination (Ombudsman Scheme) Amendment Regulations (No. 2) 2011</w:t>
            </w:r>
          </w:p>
        </w:tc>
        <w:tc>
          <w:tcPr>
            <w:tcW w:w="1418" w:type="dxa"/>
          </w:tcPr>
          <w:p w14:paraId="2A6428B2" w14:textId="77777777" w:rsidR="00777A41" w:rsidRDefault="008B1727">
            <w:pPr>
              <w:pStyle w:val="Table04Row"/>
            </w:pPr>
            <w:r>
              <w:t>29 Jul 2011</w:t>
            </w:r>
            <w:r>
              <w:br/>
              <w:t>p. 3128</w:t>
            </w:r>
          </w:p>
        </w:tc>
        <w:tc>
          <w:tcPr>
            <w:tcW w:w="4536" w:type="dxa"/>
          </w:tcPr>
          <w:p w14:paraId="5F79FEEB" w14:textId="77777777" w:rsidR="00777A41" w:rsidRDefault="008B1727">
            <w:pPr>
              <w:pStyle w:val="Table04Row"/>
            </w:pPr>
            <w:r>
              <w:t>r. 1 &amp; 2: 29 Jul 2011 (see r. 2(a));</w:t>
            </w:r>
          </w:p>
          <w:p w14:paraId="6635576F" w14:textId="77777777" w:rsidR="00777A41" w:rsidRDefault="008B1727">
            <w:pPr>
              <w:pStyle w:val="Table04Row"/>
            </w:pPr>
            <w:r>
              <w:t>Regulations other than r. 1 &amp; 2: 30 Jul 2011 (see r. 2(b))</w:t>
            </w:r>
          </w:p>
        </w:tc>
      </w:tr>
    </w:tbl>
    <w:p w14:paraId="613621F1" w14:textId="77777777" w:rsidR="00777A41" w:rsidRDefault="008B1727">
      <w:pPr>
        <w:pStyle w:val="IRegName"/>
      </w:pPr>
      <w:r>
        <w:t>Energy Coordination (Retail Market Schemes)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366CB9" w14:textId="77777777">
        <w:trPr>
          <w:cantSplit/>
          <w:jc w:val="center"/>
        </w:trPr>
        <w:tc>
          <w:tcPr>
            <w:tcW w:w="4253" w:type="dxa"/>
          </w:tcPr>
          <w:p w14:paraId="74C11043" w14:textId="77777777" w:rsidR="00777A41" w:rsidRDefault="008B1727">
            <w:pPr>
              <w:pStyle w:val="Table04Row"/>
            </w:pPr>
            <w:r>
              <w:rPr>
                <w:i/>
              </w:rPr>
              <w:t>Energy Coordination (Retail Market Schemes) Regulations 2004</w:t>
            </w:r>
          </w:p>
        </w:tc>
        <w:tc>
          <w:tcPr>
            <w:tcW w:w="1418" w:type="dxa"/>
          </w:tcPr>
          <w:p w14:paraId="2D99C1E4" w14:textId="77777777" w:rsidR="00777A41" w:rsidRDefault="008B1727">
            <w:pPr>
              <w:pStyle w:val="Table04Row"/>
            </w:pPr>
            <w:r>
              <w:t>28 May 2004</w:t>
            </w:r>
            <w:r>
              <w:br/>
              <w:t>p. 1832‑3</w:t>
            </w:r>
          </w:p>
        </w:tc>
        <w:tc>
          <w:tcPr>
            <w:tcW w:w="4536" w:type="dxa"/>
          </w:tcPr>
          <w:p w14:paraId="7EB022DD" w14:textId="77777777" w:rsidR="00777A41" w:rsidRDefault="008B1727">
            <w:pPr>
              <w:pStyle w:val="Table04Row"/>
            </w:pPr>
            <w:r>
              <w:t xml:space="preserve">31 May 2004 (see r. 2 and </w:t>
            </w:r>
            <w:r>
              <w:rPr>
                <w:i/>
              </w:rPr>
              <w:t>Gazette</w:t>
            </w:r>
            <w:r>
              <w:t xml:space="preserve"> 28 May 2004 p. 1827)</w:t>
            </w:r>
          </w:p>
        </w:tc>
      </w:tr>
      <w:tr w:rsidR="00777A41" w14:paraId="26C5F328" w14:textId="77777777">
        <w:trPr>
          <w:cantSplit/>
          <w:jc w:val="center"/>
        </w:trPr>
        <w:tc>
          <w:tcPr>
            <w:tcW w:w="4253" w:type="dxa"/>
          </w:tcPr>
          <w:p w14:paraId="30F5D98A" w14:textId="77777777" w:rsidR="00777A41" w:rsidRDefault="008B1727">
            <w:pPr>
              <w:pStyle w:val="Table04Row"/>
            </w:pPr>
            <w:r>
              <w:rPr>
                <w:i/>
              </w:rPr>
              <w:t>Energy Coordination (Ombudsman Scheme) Amendment Regulations 2011</w:t>
            </w:r>
          </w:p>
        </w:tc>
        <w:tc>
          <w:tcPr>
            <w:tcW w:w="1418" w:type="dxa"/>
          </w:tcPr>
          <w:p w14:paraId="62A73EEC" w14:textId="77777777" w:rsidR="00777A41" w:rsidRDefault="008B1727">
            <w:pPr>
              <w:pStyle w:val="Table04Row"/>
            </w:pPr>
            <w:r>
              <w:t>8 Feb 2011</w:t>
            </w:r>
            <w:r>
              <w:br/>
              <w:t>p. 416</w:t>
            </w:r>
          </w:p>
        </w:tc>
        <w:tc>
          <w:tcPr>
            <w:tcW w:w="4536" w:type="dxa"/>
          </w:tcPr>
          <w:p w14:paraId="4525E1FD" w14:textId="77777777" w:rsidR="00777A41" w:rsidRDefault="008B1727">
            <w:pPr>
              <w:pStyle w:val="Table04Row"/>
            </w:pPr>
            <w:r>
              <w:t>r. 1 &amp; 2: 8 Feb 2011 (see r. 2(a));</w:t>
            </w:r>
          </w:p>
          <w:p w14:paraId="595B8338" w14:textId="77777777" w:rsidR="00777A41" w:rsidRDefault="008B1727">
            <w:pPr>
              <w:pStyle w:val="Table04Row"/>
            </w:pPr>
            <w:r>
              <w:t>Regulations other than r. 1 &amp; 2: 9 Feb 2011 (see r. 2(b))</w:t>
            </w:r>
          </w:p>
        </w:tc>
      </w:tr>
    </w:tbl>
    <w:p w14:paraId="130E0A05" w14:textId="77777777" w:rsidR="00777A41" w:rsidRDefault="008B1727">
      <w:pPr>
        <w:pStyle w:val="IRegName"/>
      </w:pPr>
      <w:r>
        <w:t>Energy Coordination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CB6017" w14:textId="77777777">
        <w:trPr>
          <w:cantSplit/>
          <w:jc w:val="center"/>
        </w:trPr>
        <w:tc>
          <w:tcPr>
            <w:tcW w:w="4253" w:type="dxa"/>
          </w:tcPr>
          <w:p w14:paraId="1CA3160B" w14:textId="77777777" w:rsidR="00777A41" w:rsidRDefault="008B1727">
            <w:pPr>
              <w:pStyle w:val="Table04Row"/>
            </w:pPr>
            <w:r>
              <w:rPr>
                <w:i/>
              </w:rPr>
              <w:t>Energy Coordination Regulations 2004</w:t>
            </w:r>
          </w:p>
        </w:tc>
        <w:tc>
          <w:tcPr>
            <w:tcW w:w="1418" w:type="dxa"/>
          </w:tcPr>
          <w:p w14:paraId="37916EA0" w14:textId="77777777" w:rsidR="00777A41" w:rsidRDefault="008B1727">
            <w:pPr>
              <w:pStyle w:val="Table04Row"/>
            </w:pPr>
            <w:r>
              <w:t>19 Mar 2004</w:t>
            </w:r>
            <w:r>
              <w:br/>
              <w:t>p. 849‑60</w:t>
            </w:r>
          </w:p>
        </w:tc>
        <w:tc>
          <w:tcPr>
            <w:tcW w:w="4536" w:type="dxa"/>
          </w:tcPr>
          <w:p w14:paraId="614DC6AA" w14:textId="77777777" w:rsidR="00777A41" w:rsidRDefault="008B1727">
            <w:pPr>
              <w:pStyle w:val="Table04Row"/>
            </w:pPr>
            <w:r>
              <w:t>19 Mar 2004 (see r. 2)</w:t>
            </w:r>
          </w:p>
        </w:tc>
      </w:tr>
      <w:tr w:rsidR="00777A41" w14:paraId="0C463CAF" w14:textId="77777777">
        <w:trPr>
          <w:cantSplit/>
          <w:jc w:val="center"/>
        </w:trPr>
        <w:tc>
          <w:tcPr>
            <w:tcW w:w="4253" w:type="dxa"/>
          </w:tcPr>
          <w:p w14:paraId="3832479E" w14:textId="77777777" w:rsidR="00777A41" w:rsidRDefault="008B1727">
            <w:pPr>
              <w:pStyle w:val="Table04Row"/>
            </w:pPr>
            <w:r>
              <w:rPr>
                <w:i/>
              </w:rPr>
              <w:t>Energy Coordination Amendment Regulations 2004</w:t>
            </w:r>
          </w:p>
        </w:tc>
        <w:tc>
          <w:tcPr>
            <w:tcW w:w="1418" w:type="dxa"/>
          </w:tcPr>
          <w:p w14:paraId="7BF25C93" w14:textId="77777777" w:rsidR="00777A41" w:rsidRDefault="008B1727">
            <w:pPr>
              <w:pStyle w:val="Table04Row"/>
            </w:pPr>
            <w:r>
              <w:t>15 Jun 2004</w:t>
            </w:r>
            <w:r>
              <w:br/>
              <w:t>p. 2026‑7</w:t>
            </w:r>
          </w:p>
        </w:tc>
        <w:tc>
          <w:tcPr>
            <w:tcW w:w="4536" w:type="dxa"/>
          </w:tcPr>
          <w:p w14:paraId="1BD66DFD" w14:textId="77777777" w:rsidR="00777A41" w:rsidRDefault="008B1727">
            <w:pPr>
              <w:pStyle w:val="Table04Row"/>
            </w:pPr>
            <w:r>
              <w:t>15 Jun 2004</w:t>
            </w:r>
          </w:p>
        </w:tc>
      </w:tr>
      <w:tr w:rsidR="00777A41" w14:paraId="146B6C3B" w14:textId="77777777">
        <w:trPr>
          <w:cantSplit/>
          <w:jc w:val="center"/>
        </w:trPr>
        <w:tc>
          <w:tcPr>
            <w:tcW w:w="4253" w:type="dxa"/>
          </w:tcPr>
          <w:p w14:paraId="7D92BAC5" w14:textId="77777777" w:rsidR="00777A41" w:rsidRDefault="008B1727">
            <w:pPr>
              <w:pStyle w:val="Table04Row"/>
            </w:pPr>
            <w:r>
              <w:rPr>
                <w:i/>
              </w:rPr>
              <w:t>Energy Coordination Amendment Regulations 2010</w:t>
            </w:r>
          </w:p>
        </w:tc>
        <w:tc>
          <w:tcPr>
            <w:tcW w:w="1418" w:type="dxa"/>
          </w:tcPr>
          <w:p w14:paraId="0114166D" w14:textId="77777777" w:rsidR="00777A41" w:rsidRDefault="008B1727">
            <w:pPr>
              <w:pStyle w:val="Table04Row"/>
            </w:pPr>
            <w:r>
              <w:t>25 May 2010</w:t>
            </w:r>
            <w:r>
              <w:br/>
              <w:t>p. 2271‑4</w:t>
            </w:r>
          </w:p>
        </w:tc>
        <w:tc>
          <w:tcPr>
            <w:tcW w:w="4536" w:type="dxa"/>
          </w:tcPr>
          <w:p w14:paraId="7AACF4A3" w14:textId="77777777" w:rsidR="00777A41" w:rsidRDefault="008B1727">
            <w:pPr>
              <w:pStyle w:val="Table04Row"/>
            </w:pPr>
            <w:r>
              <w:t>r. 1 &amp; 2: 25 May 2010 (see r. 2(a));</w:t>
            </w:r>
          </w:p>
          <w:p w14:paraId="58321563" w14:textId="77777777" w:rsidR="00777A41" w:rsidRDefault="008B1727">
            <w:pPr>
              <w:pStyle w:val="Table04Row"/>
            </w:pPr>
            <w:r>
              <w:t>Regulations other than r. 1 &amp; 2: 26 May 2010 (see r. 2(b))</w:t>
            </w:r>
          </w:p>
        </w:tc>
      </w:tr>
      <w:tr w:rsidR="00777A41" w14:paraId="3E8B1D5D" w14:textId="77777777">
        <w:trPr>
          <w:cantSplit/>
          <w:jc w:val="center"/>
        </w:trPr>
        <w:tc>
          <w:tcPr>
            <w:tcW w:w="4253" w:type="dxa"/>
          </w:tcPr>
          <w:p w14:paraId="7823D12C" w14:textId="77777777" w:rsidR="00777A41" w:rsidRDefault="008B1727">
            <w:pPr>
              <w:pStyle w:val="Table04Row"/>
            </w:pPr>
            <w:r>
              <w:rPr>
                <w:i/>
              </w:rPr>
              <w:t>Energy Coordination Amendment Regulations 2011</w:t>
            </w:r>
          </w:p>
        </w:tc>
        <w:tc>
          <w:tcPr>
            <w:tcW w:w="1418" w:type="dxa"/>
          </w:tcPr>
          <w:p w14:paraId="111C789A" w14:textId="77777777" w:rsidR="00777A41" w:rsidRDefault="008B1727">
            <w:pPr>
              <w:pStyle w:val="Table04Row"/>
            </w:pPr>
            <w:r>
              <w:t>2 Aug 2011</w:t>
            </w:r>
            <w:r>
              <w:br/>
              <w:t>p. 3165‑6</w:t>
            </w:r>
          </w:p>
        </w:tc>
        <w:tc>
          <w:tcPr>
            <w:tcW w:w="4536" w:type="dxa"/>
          </w:tcPr>
          <w:p w14:paraId="0C4B69EA" w14:textId="77777777" w:rsidR="00777A41" w:rsidRDefault="008B1727">
            <w:pPr>
              <w:pStyle w:val="Table04Row"/>
            </w:pPr>
            <w:r>
              <w:t>r. 1 &amp; 2: 2 Aug 2011 (see r. 2(a));</w:t>
            </w:r>
          </w:p>
          <w:p w14:paraId="442AF1CD" w14:textId="77777777" w:rsidR="00777A41" w:rsidRDefault="008B1727">
            <w:pPr>
              <w:pStyle w:val="Table04Row"/>
            </w:pPr>
            <w:r>
              <w:t>Regulations other than r. 1 &amp; 2: 3 Aug 2011 (see r. 2(b))</w:t>
            </w:r>
          </w:p>
        </w:tc>
      </w:tr>
      <w:tr w:rsidR="00777A41" w14:paraId="60B77187" w14:textId="77777777">
        <w:trPr>
          <w:cantSplit/>
          <w:jc w:val="center"/>
        </w:trPr>
        <w:tc>
          <w:tcPr>
            <w:tcW w:w="10207" w:type="dxa"/>
            <w:gridSpan w:val="3"/>
          </w:tcPr>
          <w:p w14:paraId="79F25518" w14:textId="77777777" w:rsidR="00777A41" w:rsidRDefault="008B1727">
            <w:pPr>
              <w:pStyle w:val="Table04Row"/>
            </w:pPr>
            <w:r>
              <w:rPr>
                <w:b/>
              </w:rPr>
              <w:lastRenderedPageBreak/>
              <w:t>Reprint 1 as at 21 Feb 2014</w:t>
            </w:r>
          </w:p>
        </w:tc>
      </w:tr>
    </w:tbl>
    <w:p w14:paraId="788B32F6" w14:textId="77777777" w:rsidR="00777A41" w:rsidRDefault="008B1727">
      <w:pPr>
        <w:pStyle w:val="IRegName"/>
      </w:pPr>
      <w:r>
        <w:t>Gas Marketing Code of Conduct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E54824F" w14:textId="77777777">
        <w:trPr>
          <w:cantSplit/>
          <w:jc w:val="center"/>
        </w:trPr>
        <w:tc>
          <w:tcPr>
            <w:tcW w:w="4253" w:type="dxa"/>
          </w:tcPr>
          <w:p w14:paraId="0F2F0F4A" w14:textId="77777777" w:rsidR="00777A41" w:rsidRDefault="008B1727">
            <w:pPr>
              <w:pStyle w:val="Table04Row"/>
            </w:pPr>
            <w:r>
              <w:rPr>
                <w:i/>
              </w:rPr>
              <w:t>Gas Marketing Code of Conduct 2022</w:t>
            </w:r>
          </w:p>
        </w:tc>
        <w:tc>
          <w:tcPr>
            <w:tcW w:w="1418" w:type="dxa"/>
          </w:tcPr>
          <w:p w14:paraId="1B6A508B" w14:textId="77777777" w:rsidR="00777A41" w:rsidRDefault="008B1727">
            <w:pPr>
              <w:pStyle w:val="Table04Row"/>
            </w:pPr>
            <w:r>
              <w:t>28 Jun 2022</w:t>
            </w:r>
            <w:r>
              <w:br/>
              <w:t>SL 2022/109</w:t>
            </w:r>
          </w:p>
        </w:tc>
        <w:tc>
          <w:tcPr>
            <w:tcW w:w="4536" w:type="dxa"/>
          </w:tcPr>
          <w:p w14:paraId="58A0A2FC" w14:textId="77777777" w:rsidR="00777A41" w:rsidRDefault="008B1727">
            <w:pPr>
              <w:pStyle w:val="Table04Row"/>
            </w:pPr>
            <w:r>
              <w:t>Pt. 1: 28 Jun 2022 (see cl. 2(a));</w:t>
            </w:r>
          </w:p>
          <w:p w14:paraId="25998A1F" w14:textId="77777777" w:rsidR="00777A41" w:rsidRDefault="008B1727">
            <w:pPr>
              <w:pStyle w:val="Table04Row"/>
            </w:pPr>
            <w:r>
              <w:t>Code other than Pt. 1: 1 Jul 2022 (see cl. 2(b))</w:t>
            </w:r>
          </w:p>
        </w:tc>
      </w:tr>
    </w:tbl>
    <w:p w14:paraId="5B17C94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82C788" w14:textId="77777777">
        <w:trPr>
          <w:cantSplit/>
          <w:jc w:val="center"/>
        </w:trPr>
        <w:tc>
          <w:tcPr>
            <w:tcW w:w="4253" w:type="dxa"/>
          </w:tcPr>
          <w:p w14:paraId="3A913B3A" w14:textId="77777777" w:rsidR="00777A41" w:rsidRDefault="008B1727">
            <w:pPr>
              <w:pStyle w:val="Table04Row"/>
              <w:keepNext/>
            </w:pPr>
            <w:r>
              <w:rPr>
                <w:b/>
              </w:rPr>
              <w:t>Notices -</w:t>
            </w:r>
          </w:p>
        </w:tc>
        <w:tc>
          <w:tcPr>
            <w:tcW w:w="1418" w:type="dxa"/>
          </w:tcPr>
          <w:p w14:paraId="7099EDC5" w14:textId="77777777" w:rsidR="00777A41" w:rsidRDefault="00777A41">
            <w:pPr>
              <w:pStyle w:val="Table04Row"/>
              <w:keepNext/>
            </w:pPr>
          </w:p>
        </w:tc>
        <w:tc>
          <w:tcPr>
            <w:tcW w:w="4536" w:type="dxa"/>
          </w:tcPr>
          <w:p w14:paraId="5C438644" w14:textId="77777777" w:rsidR="00777A41" w:rsidRDefault="00777A41">
            <w:pPr>
              <w:pStyle w:val="Table04Row"/>
              <w:keepNext/>
            </w:pPr>
          </w:p>
        </w:tc>
      </w:tr>
      <w:tr w:rsidR="00777A41" w14:paraId="596DCB24" w14:textId="77777777">
        <w:trPr>
          <w:cantSplit/>
          <w:jc w:val="center"/>
        </w:trPr>
        <w:tc>
          <w:tcPr>
            <w:tcW w:w="10207" w:type="dxa"/>
            <w:gridSpan w:val="3"/>
          </w:tcPr>
          <w:p w14:paraId="252D644E" w14:textId="77777777" w:rsidR="00777A41" w:rsidRDefault="008B1727">
            <w:pPr>
              <w:pStyle w:val="Table04Row"/>
              <w:keepNext/>
            </w:pPr>
            <w:r>
              <w:rPr>
                <w:b/>
              </w:rPr>
              <w:t>Under s. 11T - Notice of decisions (distribution licence) -</w:t>
            </w:r>
          </w:p>
        </w:tc>
      </w:tr>
      <w:tr w:rsidR="00777A41" w14:paraId="57F51CB6" w14:textId="77777777">
        <w:trPr>
          <w:cantSplit/>
          <w:jc w:val="center"/>
        </w:trPr>
        <w:tc>
          <w:tcPr>
            <w:tcW w:w="4253" w:type="dxa"/>
          </w:tcPr>
          <w:p w14:paraId="641716DE" w14:textId="77777777" w:rsidR="00777A41" w:rsidRDefault="008B1727">
            <w:pPr>
              <w:pStyle w:val="Table04Row"/>
            </w:pPr>
            <w:r>
              <w:t>Grant of Distribution Licence GDL2 to Gas Corporation ‑ Coastal supply area</w:t>
            </w:r>
          </w:p>
        </w:tc>
        <w:tc>
          <w:tcPr>
            <w:tcW w:w="1418" w:type="dxa"/>
          </w:tcPr>
          <w:p w14:paraId="64D526FA" w14:textId="77777777" w:rsidR="00777A41" w:rsidRDefault="008B1727">
            <w:pPr>
              <w:pStyle w:val="Table04Row"/>
            </w:pPr>
            <w:r>
              <w:t>4 Jul 2000</w:t>
            </w:r>
            <w:r>
              <w:br/>
              <w:t>p. 3545</w:t>
            </w:r>
            <w:r>
              <w:br/>
              <w:t>(amended 2 Feb 2001 p. 722)</w:t>
            </w:r>
          </w:p>
        </w:tc>
        <w:tc>
          <w:tcPr>
            <w:tcW w:w="4536" w:type="dxa"/>
          </w:tcPr>
          <w:p w14:paraId="604526FA" w14:textId="77777777" w:rsidR="00777A41" w:rsidRDefault="00777A41">
            <w:pPr>
              <w:pStyle w:val="Table04Row"/>
            </w:pPr>
          </w:p>
        </w:tc>
      </w:tr>
      <w:tr w:rsidR="00777A41" w14:paraId="641555F2" w14:textId="77777777">
        <w:trPr>
          <w:cantSplit/>
          <w:jc w:val="center"/>
        </w:trPr>
        <w:tc>
          <w:tcPr>
            <w:tcW w:w="4253" w:type="dxa"/>
          </w:tcPr>
          <w:p w14:paraId="715B4E6D" w14:textId="77777777" w:rsidR="00777A41" w:rsidRDefault="008B1727">
            <w:pPr>
              <w:pStyle w:val="Table04Row"/>
            </w:pPr>
            <w:r>
              <w:t>Grant of Distribution Licence GDL1 to Gas Corporation ‑ Goldfields‑Esperance supply area</w:t>
            </w:r>
          </w:p>
        </w:tc>
        <w:tc>
          <w:tcPr>
            <w:tcW w:w="1418" w:type="dxa"/>
          </w:tcPr>
          <w:p w14:paraId="56DCA368" w14:textId="77777777" w:rsidR="00777A41" w:rsidRDefault="008B1727">
            <w:pPr>
              <w:pStyle w:val="Table04Row"/>
            </w:pPr>
            <w:r>
              <w:t>4 Jul 2000</w:t>
            </w:r>
            <w:r>
              <w:br/>
              <w:t>p. 3545</w:t>
            </w:r>
            <w:r>
              <w:br/>
              <w:t>(amended 2 Feb 2001 p. 722; 14 Sep 2001 p. 5089)</w:t>
            </w:r>
          </w:p>
        </w:tc>
        <w:tc>
          <w:tcPr>
            <w:tcW w:w="4536" w:type="dxa"/>
          </w:tcPr>
          <w:p w14:paraId="6975B7B4" w14:textId="77777777" w:rsidR="00777A41" w:rsidRDefault="00777A41">
            <w:pPr>
              <w:pStyle w:val="Table04Row"/>
            </w:pPr>
          </w:p>
        </w:tc>
      </w:tr>
      <w:tr w:rsidR="00777A41" w14:paraId="7FC990DE" w14:textId="77777777">
        <w:trPr>
          <w:cantSplit/>
          <w:jc w:val="center"/>
        </w:trPr>
        <w:tc>
          <w:tcPr>
            <w:tcW w:w="4253" w:type="dxa"/>
          </w:tcPr>
          <w:p w14:paraId="218F11C9" w14:textId="77777777" w:rsidR="00777A41" w:rsidRDefault="008B1727">
            <w:pPr>
              <w:pStyle w:val="Table04Row"/>
            </w:pPr>
            <w:r>
              <w:t>Grant of Distribution Licence GDL3 to Gas Corporation ‑ Great Southern supply area</w:t>
            </w:r>
          </w:p>
        </w:tc>
        <w:tc>
          <w:tcPr>
            <w:tcW w:w="1418" w:type="dxa"/>
          </w:tcPr>
          <w:p w14:paraId="08AA22F1" w14:textId="77777777" w:rsidR="00777A41" w:rsidRDefault="008B1727">
            <w:pPr>
              <w:pStyle w:val="Table04Row"/>
            </w:pPr>
            <w:r>
              <w:t>4 Jul 2000</w:t>
            </w:r>
            <w:r>
              <w:br/>
              <w:t>p. 3545</w:t>
            </w:r>
            <w:r>
              <w:br/>
              <w:t>(amended 2 Feb 2001 p. 722; 14 Sep 2001 p. 5089)</w:t>
            </w:r>
          </w:p>
        </w:tc>
        <w:tc>
          <w:tcPr>
            <w:tcW w:w="4536" w:type="dxa"/>
          </w:tcPr>
          <w:p w14:paraId="020B1FA4" w14:textId="77777777" w:rsidR="00777A41" w:rsidRDefault="00777A41">
            <w:pPr>
              <w:pStyle w:val="Table04Row"/>
            </w:pPr>
          </w:p>
        </w:tc>
      </w:tr>
      <w:tr w:rsidR="00777A41" w14:paraId="3CCA1116" w14:textId="77777777">
        <w:trPr>
          <w:cantSplit/>
          <w:jc w:val="center"/>
        </w:trPr>
        <w:tc>
          <w:tcPr>
            <w:tcW w:w="4253" w:type="dxa"/>
          </w:tcPr>
          <w:p w14:paraId="72C7A0FD" w14:textId="77777777" w:rsidR="00777A41" w:rsidRDefault="008B1727">
            <w:pPr>
              <w:pStyle w:val="Table04Row"/>
            </w:pPr>
            <w:r>
              <w:t>Grant of Distribution Licence GDL5 to Wesfarmers Kleenheat Gas ‑ Coastal supply area</w:t>
            </w:r>
          </w:p>
        </w:tc>
        <w:tc>
          <w:tcPr>
            <w:tcW w:w="1418" w:type="dxa"/>
          </w:tcPr>
          <w:p w14:paraId="6F7802EB" w14:textId="77777777" w:rsidR="00777A41" w:rsidRDefault="008B1727">
            <w:pPr>
              <w:pStyle w:val="Table04Row"/>
            </w:pPr>
            <w:r>
              <w:t>15 Sep 2000</w:t>
            </w:r>
            <w:r>
              <w:br/>
              <w:t>p. 5391</w:t>
            </w:r>
            <w:r>
              <w:br/>
              <w:t>(amended 2 Feb 2001 p. 722; 14 Sep 2001 p. 5089)</w:t>
            </w:r>
          </w:p>
        </w:tc>
        <w:tc>
          <w:tcPr>
            <w:tcW w:w="4536" w:type="dxa"/>
          </w:tcPr>
          <w:p w14:paraId="6A14D8B2" w14:textId="77777777" w:rsidR="00777A41" w:rsidRDefault="00777A41">
            <w:pPr>
              <w:pStyle w:val="Table04Row"/>
            </w:pPr>
          </w:p>
        </w:tc>
      </w:tr>
      <w:tr w:rsidR="00777A41" w14:paraId="1B13A087" w14:textId="77777777">
        <w:trPr>
          <w:cantSplit/>
          <w:jc w:val="center"/>
        </w:trPr>
        <w:tc>
          <w:tcPr>
            <w:tcW w:w="4253" w:type="dxa"/>
          </w:tcPr>
          <w:p w14:paraId="2EFE4C77" w14:textId="77777777" w:rsidR="00777A41" w:rsidRDefault="008B1727">
            <w:pPr>
              <w:pStyle w:val="Table04Row"/>
            </w:pPr>
            <w:r>
              <w:t>Grant of Distribution Licence GDL4 to Wesfarmers Kleenheat Gas ‑ Goldfields‑Esperance supply area</w:t>
            </w:r>
          </w:p>
        </w:tc>
        <w:tc>
          <w:tcPr>
            <w:tcW w:w="1418" w:type="dxa"/>
          </w:tcPr>
          <w:p w14:paraId="6CC8320B" w14:textId="77777777" w:rsidR="00777A41" w:rsidRDefault="008B1727">
            <w:pPr>
              <w:pStyle w:val="Table04Row"/>
            </w:pPr>
            <w:r>
              <w:t>15 Sep 2000</w:t>
            </w:r>
            <w:r>
              <w:br/>
              <w:t>p. 5391</w:t>
            </w:r>
            <w:r>
              <w:br/>
              <w:t>(amended 2 Feb 2001 p. 722; 14 Sep 2001 p. 5089; 23 Feb 2007 p. 613)</w:t>
            </w:r>
          </w:p>
        </w:tc>
        <w:tc>
          <w:tcPr>
            <w:tcW w:w="4536" w:type="dxa"/>
          </w:tcPr>
          <w:p w14:paraId="5734AE68" w14:textId="77777777" w:rsidR="00777A41" w:rsidRDefault="00777A41">
            <w:pPr>
              <w:pStyle w:val="Table04Row"/>
            </w:pPr>
          </w:p>
        </w:tc>
      </w:tr>
      <w:tr w:rsidR="00777A41" w14:paraId="4BA8496A" w14:textId="77777777">
        <w:trPr>
          <w:cantSplit/>
          <w:jc w:val="center"/>
        </w:trPr>
        <w:tc>
          <w:tcPr>
            <w:tcW w:w="4253" w:type="dxa"/>
          </w:tcPr>
          <w:p w14:paraId="5B021F3A" w14:textId="77777777" w:rsidR="00777A41" w:rsidRDefault="008B1727">
            <w:pPr>
              <w:pStyle w:val="Table04Row"/>
            </w:pPr>
            <w:r>
              <w:t>Grant of Distribution Licence GDL6 to Burns &amp; Roe Worley Power Generation (Esperance) ‑ Goldfields‑Esperance supply area</w:t>
            </w:r>
          </w:p>
        </w:tc>
        <w:tc>
          <w:tcPr>
            <w:tcW w:w="1418" w:type="dxa"/>
          </w:tcPr>
          <w:p w14:paraId="7B74D925" w14:textId="77777777" w:rsidR="00777A41" w:rsidRDefault="008B1727">
            <w:pPr>
              <w:pStyle w:val="Table04Row"/>
            </w:pPr>
            <w:r>
              <w:t>25 May 2004</w:t>
            </w:r>
            <w:r>
              <w:br/>
              <w:t>p. 1730</w:t>
            </w:r>
          </w:p>
        </w:tc>
        <w:tc>
          <w:tcPr>
            <w:tcW w:w="4536" w:type="dxa"/>
          </w:tcPr>
          <w:p w14:paraId="4CBB61EB" w14:textId="77777777" w:rsidR="00777A41" w:rsidRDefault="00777A41">
            <w:pPr>
              <w:pStyle w:val="Table04Row"/>
            </w:pPr>
          </w:p>
        </w:tc>
      </w:tr>
      <w:tr w:rsidR="00777A41" w14:paraId="65BE0B2B" w14:textId="77777777">
        <w:trPr>
          <w:cantSplit/>
          <w:jc w:val="center"/>
        </w:trPr>
        <w:tc>
          <w:tcPr>
            <w:tcW w:w="4253" w:type="dxa"/>
          </w:tcPr>
          <w:p w14:paraId="12154792" w14:textId="77777777" w:rsidR="00777A41" w:rsidRDefault="008B1727">
            <w:pPr>
              <w:pStyle w:val="Table04Row"/>
            </w:pPr>
            <w:r>
              <w:t>Grant of Distribution Licence GDL7 to Origin Energy Retail ‑ Kalbarri supply area</w:t>
            </w:r>
          </w:p>
        </w:tc>
        <w:tc>
          <w:tcPr>
            <w:tcW w:w="1418" w:type="dxa"/>
          </w:tcPr>
          <w:p w14:paraId="55675A45" w14:textId="77777777" w:rsidR="00777A41" w:rsidRDefault="008B1727">
            <w:pPr>
              <w:pStyle w:val="Table04Row"/>
            </w:pPr>
            <w:r>
              <w:t>20 Jun 2008</w:t>
            </w:r>
            <w:r>
              <w:br/>
              <w:t>p. 2737</w:t>
            </w:r>
          </w:p>
        </w:tc>
        <w:tc>
          <w:tcPr>
            <w:tcW w:w="4536" w:type="dxa"/>
          </w:tcPr>
          <w:p w14:paraId="78FEE5AD" w14:textId="77777777" w:rsidR="00777A41" w:rsidRDefault="00777A41">
            <w:pPr>
              <w:pStyle w:val="Table04Row"/>
            </w:pPr>
          </w:p>
        </w:tc>
      </w:tr>
      <w:tr w:rsidR="00777A41" w14:paraId="2BBA6187" w14:textId="77777777">
        <w:trPr>
          <w:cantSplit/>
          <w:jc w:val="center"/>
        </w:trPr>
        <w:tc>
          <w:tcPr>
            <w:tcW w:w="4253" w:type="dxa"/>
          </w:tcPr>
          <w:p w14:paraId="46BF4B0F" w14:textId="77777777" w:rsidR="00777A41" w:rsidRDefault="008B1727">
            <w:pPr>
              <w:pStyle w:val="Table04Row"/>
            </w:pPr>
            <w:r>
              <w:t>Grant of Distribution Licence GDL8 ‑ WA Gas Networks ‑ Coastal, Great Southern &amp; Goldfields‑Esperance supply areas</w:t>
            </w:r>
          </w:p>
        </w:tc>
        <w:tc>
          <w:tcPr>
            <w:tcW w:w="1418" w:type="dxa"/>
          </w:tcPr>
          <w:p w14:paraId="33AF6181" w14:textId="77777777" w:rsidR="00777A41" w:rsidRDefault="008B1727">
            <w:pPr>
              <w:pStyle w:val="Table04Row"/>
            </w:pPr>
            <w:r>
              <w:t>14 Nov 2008</w:t>
            </w:r>
            <w:r>
              <w:br/>
              <w:t>p. 4883</w:t>
            </w:r>
            <w:r>
              <w:br/>
              <w:t>(amended 25 Nov 2008 p. 4991; 6 Jul 2007 p. 3401; 9 Jan 2015 p. 214)</w:t>
            </w:r>
          </w:p>
        </w:tc>
        <w:tc>
          <w:tcPr>
            <w:tcW w:w="4536" w:type="dxa"/>
          </w:tcPr>
          <w:p w14:paraId="6A3C70A5" w14:textId="77777777" w:rsidR="00777A41" w:rsidRDefault="00777A41">
            <w:pPr>
              <w:pStyle w:val="Table04Row"/>
            </w:pPr>
          </w:p>
        </w:tc>
      </w:tr>
      <w:tr w:rsidR="00777A41" w14:paraId="2C88A380" w14:textId="77777777">
        <w:trPr>
          <w:cantSplit/>
          <w:jc w:val="center"/>
        </w:trPr>
        <w:tc>
          <w:tcPr>
            <w:tcW w:w="10207" w:type="dxa"/>
            <w:gridSpan w:val="3"/>
          </w:tcPr>
          <w:p w14:paraId="283C4DFD" w14:textId="77777777" w:rsidR="00777A41" w:rsidRDefault="008B1727">
            <w:pPr>
              <w:pStyle w:val="Table04Row"/>
              <w:keepNext/>
            </w:pPr>
            <w:r>
              <w:rPr>
                <w:b/>
              </w:rPr>
              <w:lastRenderedPageBreak/>
              <w:t>Under s. 11T - Notice of decisions (trading licence) -</w:t>
            </w:r>
          </w:p>
        </w:tc>
      </w:tr>
      <w:tr w:rsidR="00777A41" w14:paraId="3E2C2419" w14:textId="77777777">
        <w:trPr>
          <w:cantSplit/>
          <w:jc w:val="center"/>
        </w:trPr>
        <w:tc>
          <w:tcPr>
            <w:tcW w:w="4253" w:type="dxa"/>
          </w:tcPr>
          <w:p w14:paraId="10F52F02" w14:textId="77777777" w:rsidR="00777A41" w:rsidRDefault="008B1727">
            <w:pPr>
              <w:pStyle w:val="Table04Row"/>
            </w:pPr>
            <w:r>
              <w:t>Grant of Trading Licence GTL1 to Gas Corporation ‑ Goldfields‑Esperance supply area</w:t>
            </w:r>
          </w:p>
        </w:tc>
        <w:tc>
          <w:tcPr>
            <w:tcW w:w="1418" w:type="dxa"/>
          </w:tcPr>
          <w:p w14:paraId="29191A79" w14:textId="77777777" w:rsidR="00777A41" w:rsidRDefault="008B1727">
            <w:pPr>
              <w:pStyle w:val="Table04Row"/>
            </w:pPr>
            <w:r>
              <w:t>4 Jul 2000</w:t>
            </w:r>
            <w:r>
              <w:br/>
              <w:t>p. 3546</w:t>
            </w:r>
            <w:r>
              <w:br/>
              <w:t>(amended 2 Feb 2001 p. 722; 14 Sep 2001 p. 5088; 8 Aug 2003 p. 3586)</w:t>
            </w:r>
          </w:p>
        </w:tc>
        <w:tc>
          <w:tcPr>
            <w:tcW w:w="4536" w:type="dxa"/>
          </w:tcPr>
          <w:p w14:paraId="43195705" w14:textId="77777777" w:rsidR="00777A41" w:rsidRDefault="00777A41">
            <w:pPr>
              <w:pStyle w:val="Table04Row"/>
            </w:pPr>
          </w:p>
        </w:tc>
      </w:tr>
      <w:tr w:rsidR="00777A41" w14:paraId="1BC0F74F" w14:textId="77777777">
        <w:trPr>
          <w:cantSplit/>
          <w:jc w:val="center"/>
        </w:trPr>
        <w:tc>
          <w:tcPr>
            <w:tcW w:w="4253" w:type="dxa"/>
          </w:tcPr>
          <w:p w14:paraId="3E719F49" w14:textId="77777777" w:rsidR="00777A41" w:rsidRDefault="008B1727">
            <w:pPr>
              <w:pStyle w:val="Table04Row"/>
            </w:pPr>
            <w:r>
              <w:t>Grant of Trading Licence GTL2 to Gas Corporation ‑ Coastal supply area</w:t>
            </w:r>
          </w:p>
        </w:tc>
        <w:tc>
          <w:tcPr>
            <w:tcW w:w="1418" w:type="dxa"/>
          </w:tcPr>
          <w:p w14:paraId="27F882F2" w14:textId="77777777" w:rsidR="00777A41" w:rsidRDefault="008B1727">
            <w:pPr>
              <w:pStyle w:val="Table04Row"/>
            </w:pPr>
            <w:r>
              <w:t>4 Jul 2000</w:t>
            </w:r>
            <w:r>
              <w:br/>
              <w:t>p. 3546</w:t>
            </w:r>
            <w:r>
              <w:br/>
              <w:t>(amended 2 Feb 2001 p. 722; 14 Sep 2001 p. 5088; 8 Aug 2003 p. 3586)</w:t>
            </w:r>
          </w:p>
        </w:tc>
        <w:tc>
          <w:tcPr>
            <w:tcW w:w="4536" w:type="dxa"/>
          </w:tcPr>
          <w:p w14:paraId="03C44613" w14:textId="77777777" w:rsidR="00777A41" w:rsidRDefault="00777A41">
            <w:pPr>
              <w:pStyle w:val="Table04Row"/>
            </w:pPr>
          </w:p>
        </w:tc>
      </w:tr>
      <w:tr w:rsidR="00777A41" w14:paraId="727B40C2" w14:textId="77777777">
        <w:trPr>
          <w:cantSplit/>
          <w:jc w:val="center"/>
        </w:trPr>
        <w:tc>
          <w:tcPr>
            <w:tcW w:w="4253" w:type="dxa"/>
          </w:tcPr>
          <w:p w14:paraId="54DC5236" w14:textId="77777777" w:rsidR="00777A41" w:rsidRDefault="008B1727">
            <w:pPr>
              <w:pStyle w:val="Table04Row"/>
            </w:pPr>
            <w:r>
              <w:t>Grant of Trading Licence GTL3 to Gas Corporation ‑ Great Southern supply area</w:t>
            </w:r>
          </w:p>
        </w:tc>
        <w:tc>
          <w:tcPr>
            <w:tcW w:w="1418" w:type="dxa"/>
          </w:tcPr>
          <w:p w14:paraId="234ACA85" w14:textId="77777777" w:rsidR="00777A41" w:rsidRDefault="008B1727">
            <w:pPr>
              <w:pStyle w:val="Table04Row"/>
            </w:pPr>
            <w:r>
              <w:t>4 Jul 2000</w:t>
            </w:r>
            <w:r>
              <w:br/>
              <w:t>p. 3546</w:t>
            </w:r>
            <w:r>
              <w:br/>
              <w:t>(amended 2 Feb 2001 p. 722; 14 Sep 2001 p. 5088; 8 Aug 2003 p. 3586)</w:t>
            </w:r>
          </w:p>
        </w:tc>
        <w:tc>
          <w:tcPr>
            <w:tcW w:w="4536" w:type="dxa"/>
          </w:tcPr>
          <w:p w14:paraId="07480F2F" w14:textId="77777777" w:rsidR="00777A41" w:rsidRDefault="00777A41">
            <w:pPr>
              <w:pStyle w:val="Table04Row"/>
            </w:pPr>
          </w:p>
        </w:tc>
      </w:tr>
      <w:tr w:rsidR="00777A41" w14:paraId="07CB8F7B" w14:textId="77777777">
        <w:trPr>
          <w:cantSplit/>
          <w:jc w:val="center"/>
        </w:trPr>
        <w:tc>
          <w:tcPr>
            <w:tcW w:w="4253" w:type="dxa"/>
          </w:tcPr>
          <w:p w14:paraId="7D7045A3" w14:textId="77777777" w:rsidR="00777A41" w:rsidRDefault="008B1727">
            <w:pPr>
              <w:pStyle w:val="Table04Row"/>
            </w:pPr>
            <w:r>
              <w:t>Grant of Trading Licence GTL4 to Wesfarmers Kleenheat Gas ‑ Goldfields‑Esperance supply area</w:t>
            </w:r>
          </w:p>
        </w:tc>
        <w:tc>
          <w:tcPr>
            <w:tcW w:w="1418" w:type="dxa"/>
          </w:tcPr>
          <w:p w14:paraId="572C8576" w14:textId="77777777" w:rsidR="00777A41" w:rsidRDefault="008B1727">
            <w:pPr>
              <w:pStyle w:val="Table04Row"/>
            </w:pPr>
            <w:r>
              <w:t>14 Sep 2001</w:t>
            </w:r>
            <w:r>
              <w:br/>
              <w:t>p. 5088</w:t>
            </w:r>
          </w:p>
        </w:tc>
        <w:tc>
          <w:tcPr>
            <w:tcW w:w="4536" w:type="dxa"/>
          </w:tcPr>
          <w:p w14:paraId="6208D476" w14:textId="77777777" w:rsidR="00777A41" w:rsidRDefault="00777A41">
            <w:pPr>
              <w:pStyle w:val="Table04Row"/>
            </w:pPr>
          </w:p>
        </w:tc>
      </w:tr>
      <w:tr w:rsidR="00777A41" w14:paraId="417E221F" w14:textId="77777777">
        <w:trPr>
          <w:cantSplit/>
          <w:jc w:val="center"/>
        </w:trPr>
        <w:tc>
          <w:tcPr>
            <w:tcW w:w="4253" w:type="dxa"/>
          </w:tcPr>
          <w:p w14:paraId="274C28A4" w14:textId="77777777" w:rsidR="00777A41" w:rsidRDefault="008B1727">
            <w:pPr>
              <w:pStyle w:val="Table04Row"/>
            </w:pPr>
            <w:r>
              <w:t>Grant of Trading Licence GTL5 to Wesfarmers Kleenheat Gas ‑ Coastal supply area</w:t>
            </w:r>
          </w:p>
        </w:tc>
        <w:tc>
          <w:tcPr>
            <w:tcW w:w="1418" w:type="dxa"/>
          </w:tcPr>
          <w:p w14:paraId="2FBFF5F1" w14:textId="77777777" w:rsidR="00777A41" w:rsidRDefault="008B1727">
            <w:pPr>
              <w:pStyle w:val="Table04Row"/>
            </w:pPr>
            <w:r>
              <w:t>14 Sep 2001</w:t>
            </w:r>
            <w:r>
              <w:br/>
              <w:t>p. 5088</w:t>
            </w:r>
            <w:r>
              <w:br/>
              <w:t>(amended 23 Feb 2007 p. 613)</w:t>
            </w:r>
          </w:p>
        </w:tc>
        <w:tc>
          <w:tcPr>
            <w:tcW w:w="4536" w:type="dxa"/>
          </w:tcPr>
          <w:p w14:paraId="724AFAA3" w14:textId="77777777" w:rsidR="00777A41" w:rsidRDefault="00777A41">
            <w:pPr>
              <w:pStyle w:val="Table04Row"/>
            </w:pPr>
          </w:p>
        </w:tc>
      </w:tr>
      <w:tr w:rsidR="00777A41" w14:paraId="6F2130D9" w14:textId="77777777">
        <w:trPr>
          <w:cantSplit/>
          <w:jc w:val="center"/>
        </w:trPr>
        <w:tc>
          <w:tcPr>
            <w:tcW w:w="4253" w:type="dxa"/>
          </w:tcPr>
          <w:p w14:paraId="1EEFD01D" w14:textId="77777777" w:rsidR="00777A41" w:rsidRDefault="008B1727">
            <w:pPr>
              <w:pStyle w:val="Table04Row"/>
            </w:pPr>
            <w:r>
              <w:t>Grant of Trading Licence GTL6 to Burns &amp; Roe Worley Power Generation (Esperance) ‑ Goldfields‑Esperance supply area</w:t>
            </w:r>
          </w:p>
        </w:tc>
        <w:tc>
          <w:tcPr>
            <w:tcW w:w="1418" w:type="dxa"/>
          </w:tcPr>
          <w:p w14:paraId="710F9BA2" w14:textId="77777777" w:rsidR="00777A41" w:rsidRDefault="008B1727">
            <w:pPr>
              <w:pStyle w:val="Table04Row"/>
            </w:pPr>
            <w:r>
              <w:t>25 May 2004</w:t>
            </w:r>
            <w:r>
              <w:br/>
              <w:t>p. 1730</w:t>
            </w:r>
            <w:r>
              <w:br/>
              <w:t>(amended 5 Dec 2006 p. 5357)</w:t>
            </w:r>
          </w:p>
        </w:tc>
        <w:tc>
          <w:tcPr>
            <w:tcW w:w="4536" w:type="dxa"/>
          </w:tcPr>
          <w:p w14:paraId="7ED29168" w14:textId="77777777" w:rsidR="00777A41" w:rsidRDefault="00777A41">
            <w:pPr>
              <w:pStyle w:val="Table04Row"/>
            </w:pPr>
          </w:p>
        </w:tc>
      </w:tr>
      <w:tr w:rsidR="00777A41" w14:paraId="6776853A" w14:textId="77777777">
        <w:trPr>
          <w:cantSplit/>
          <w:jc w:val="center"/>
        </w:trPr>
        <w:tc>
          <w:tcPr>
            <w:tcW w:w="4253" w:type="dxa"/>
          </w:tcPr>
          <w:p w14:paraId="675BEE97" w14:textId="77777777" w:rsidR="00777A41" w:rsidRDefault="008B1727">
            <w:pPr>
              <w:pStyle w:val="Table04Row"/>
            </w:pPr>
            <w:r>
              <w:t>Grant of Trading Licence GTL8 to Synergy (Electricity Retail Corporation) ‑ South West</w:t>
            </w:r>
          </w:p>
        </w:tc>
        <w:tc>
          <w:tcPr>
            <w:tcW w:w="1418" w:type="dxa"/>
          </w:tcPr>
          <w:p w14:paraId="4CDCF723" w14:textId="77777777" w:rsidR="00777A41" w:rsidRDefault="008B1727">
            <w:pPr>
              <w:pStyle w:val="Table04Row"/>
            </w:pPr>
            <w:r>
              <w:t>6 Jul 2007</w:t>
            </w:r>
            <w:r>
              <w:br/>
              <w:t>p. 3401</w:t>
            </w:r>
          </w:p>
        </w:tc>
        <w:tc>
          <w:tcPr>
            <w:tcW w:w="4536" w:type="dxa"/>
          </w:tcPr>
          <w:p w14:paraId="5401E337" w14:textId="77777777" w:rsidR="00777A41" w:rsidRDefault="00777A41">
            <w:pPr>
              <w:pStyle w:val="Table04Row"/>
            </w:pPr>
          </w:p>
        </w:tc>
      </w:tr>
      <w:tr w:rsidR="00777A41" w14:paraId="6E69B6E9" w14:textId="77777777">
        <w:trPr>
          <w:cantSplit/>
          <w:jc w:val="center"/>
        </w:trPr>
        <w:tc>
          <w:tcPr>
            <w:tcW w:w="4253" w:type="dxa"/>
          </w:tcPr>
          <w:p w14:paraId="48E1F084" w14:textId="77777777" w:rsidR="00777A41" w:rsidRDefault="008B1727">
            <w:pPr>
              <w:pStyle w:val="Table04Row"/>
            </w:pPr>
            <w:r>
              <w:t>Grant of Trading Licence GTL7 to Origin Energy Retail ‑ Kalbarri</w:t>
            </w:r>
          </w:p>
        </w:tc>
        <w:tc>
          <w:tcPr>
            <w:tcW w:w="1418" w:type="dxa"/>
          </w:tcPr>
          <w:p w14:paraId="1ED4C7C1" w14:textId="77777777" w:rsidR="00777A41" w:rsidRDefault="008B1727">
            <w:pPr>
              <w:pStyle w:val="Table04Row"/>
            </w:pPr>
            <w:r>
              <w:t>20 Jun 2008</w:t>
            </w:r>
            <w:r>
              <w:br/>
              <w:t>p. 2737‑8</w:t>
            </w:r>
            <w:r>
              <w:br/>
              <w:t>(amended 17 Mar 2009 p. 783)</w:t>
            </w:r>
          </w:p>
        </w:tc>
        <w:tc>
          <w:tcPr>
            <w:tcW w:w="4536" w:type="dxa"/>
          </w:tcPr>
          <w:p w14:paraId="63FFFBBF" w14:textId="77777777" w:rsidR="00777A41" w:rsidRDefault="00777A41">
            <w:pPr>
              <w:pStyle w:val="Table04Row"/>
            </w:pPr>
          </w:p>
        </w:tc>
      </w:tr>
      <w:tr w:rsidR="00777A41" w14:paraId="4B37B427" w14:textId="77777777">
        <w:trPr>
          <w:cantSplit/>
          <w:jc w:val="center"/>
        </w:trPr>
        <w:tc>
          <w:tcPr>
            <w:tcW w:w="4253" w:type="dxa"/>
          </w:tcPr>
          <w:p w14:paraId="689AF164" w14:textId="77777777" w:rsidR="00777A41" w:rsidRDefault="008B1727">
            <w:pPr>
              <w:pStyle w:val="Table04Row"/>
            </w:pPr>
            <w:r>
              <w:t>Grant of Trading Licence GTL12 to Perth Energy Pty Ltd ‑ Western Australian gas</w:t>
            </w:r>
          </w:p>
        </w:tc>
        <w:tc>
          <w:tcPr>
            <w:tcW w:w="1418" w:type="dxa"/>
          </w:tcPr>
          <w:p w14:paraId="1B2B8723" w14:textId="77777777" w:rsidR="00777A41" w:rsidRDefault="008B1727">
            <w:pPr>
              <w:pStyle w:val="Table04Row"/>
            </w:pPr>
            <w:r>
              <w:t>10 Dec 2010</w:t>
            </w:r>
            <w:r>
              <w:br/>
              <w:t>p. 6285</w:t>
            </w:r>
          </w:p>
        </w:tc>
        <w:tc>
          <w:tcPr>
            <w:tcW w:w="4536" w:type="dxa"/>
          </w:tcPr>
          <w:p w14:paraId="6FEBFC37" w14:textId="77777777" w:rsidR="00777A41" w:rsidRDefault="00777A41">
            <w:pPr>
              <w:pStyle w:val="Table04Row"/>
            </w:pPr>
          </w:p>
        </w:tc>
      </w:tr>
      <w:tr w:rsidR="00777A41" w14:paraId="272E41CA" w14:textId="77777777">
        <w:trPr>
          <w:cantSplit/>
          <w:jc w:val="center"/>
        </w:trPr>
        <w:tc>
          <w:tcPr>
            <w:tcW w:w="4253" w:type="dxa"/>
          </w:tcPr>
          <w:p w14:paraId="330724D8" w14:textId="77777777" w:rsidR="00777A41" w:rsidRDefault="008B1727">
            <w:pPr>
              <w:pStyle w:val="Table04Row"/>
            </w:pPr>
            <w:r>
              <w:t>Grant of Trading Licence GTL9 to Alinta Sales Pty Ltd ‑ Coastal, Great Southern &amp; Goldfields‑Esperance</w:t>
            </w:r>
          </w:p>
        </w:tc>
        <w:tc>
          <w:tcPr>
            <w:tcW w:w="1418" w:type="dxa"/>
          </w:tcPr>
          <w:p w14:paraId="341D42CB" w14:textId="77777777" w:rsidR="00777A41" w:rsidRDefault="008B1727">
            <w:pPr>
              <w:pStyle w:val="Table04Row"/>
            </w:pPr>
            <w:r>
              <w:t>10 Dec 2010</w:t>
            </w:r>
            <w:r>
              <w:br/>
              <w:t>p. 6285</w:t>
            </w:r>
            <w:r>
              <w:br/>
              <w:t>(amended 9 Jan 2015 p. 214)</w:t>
            </w:r>
          </w:p>
        </w:tc>
        <w:tc>
          <w:tcPr>
            <w:tcW w:w="4536" w:type="dxa"/>
          </w:tcPr>
          <w:p w14:paraId="619834CB" w14:textId="77777777" w:rsidR="00777A41" w:rsidRDefault="00777A41">
            <w:pPr>
              <w:pStyle w:val="Table04Row"/>
            </w:pPr>
          </w:p>
        </w:tc>
      </w:tr>
      <w:tr w:rsidR="00777A41" w14:paraId="45888C55" w14:textId="77777777">
        <w:trPr>
          <w:cantSplit/>
          <w:jc w:val="center"/>
        </w:trPr>
        <w:tc>
          <w:tcPr>
            <w:tcW w:w="10207" w:type="dxa"/>
            <w:gridSpan w:val="3"/>
          </w:tcPr>
          <w:p w14:paraId="349EA765" w14:textId="77777777" w:rsidR="00777A41" w:rsidRDefault="008B1727">
            <w:pPr>
              <w:pStyle w:val="Table04Row"/>
              <w:keepNext/>
            </w:pPr>
            <w:r>
              <w:rPr>
                <w:b/>
              </w:rPr>
              <w:t>Under s. 11ZOM - Notice of approvals -</w:t>
            </w:r>
          </w:p>
        </w:tc>
      </w:tr>
      <w:tr w:rsidR="00777A41" w14:paraId="6F3B69C8" w14:textId="77777777">
        <w:trPr>
          <w:cantSplit/>
          <w:jc w:val="center"/>
        </w:trPr>
        <w:tc>
          <w:tcPr>
            <w:tcW w:w="4253" w:type="dxa"/>
          </w:tcPr>
          <w:p w14:paraId="227C6D07" w14:textId="77777777" w:rsidR="00777A41" w:rsidRDefault="008B1727">
            <w:pPr>
              <w:pStyle w:val="Table04Row"/>
            </w:pPr>
            <w:r>
              <w:t>Gas Retail Market Scheme</w:t>
            </w:r>
          </w:p>
        </w:tc>
        <w:tc>
          <w:tcPr>
            <w:tcW w:w="1418" w:type="dxa"/>
          </w:tcPr>
          <w:p w14:paraId="1A6F5859" w14:textId="77777777" w:rsidR="00777A41" w:rsidRDefault="008B1727">
            <w:pPr>
              <w:pStyle w:val="Table04Row"/>
            </w:pPr>
            <w:r>
              <w:t>28 May 2004</w:t>
            </w:r>
            <w:r>
              <w:br/>
              <w:t>p. 1852</w:t>
            </w:r>
          </w:p>
        </w:tc>
        <w:tc>
          <w:tcPr>
            <w:tcW w:w="4536" w:type="dxa"/>
          </w:tcPr>
          <w:p w14:paraId="3C9D07A7" w14:textId="77777777" w:rsidR="00777A41" w:rsidRDefault="008B1727">
            <w:pPr>
              <w:pStyle w:val="Table04Row"/>
            </w:pPr>
            <w:r>
              <w:t>31 May 2004</w:t>
            </w:r>
          </w:p>
        </w:tc>
      </w:tr>
      <w:tr w:rsidR="00777A41" w14:paraId="0F2B723D" w14:textId="77777777">
        <w:trPr>
          <w:cantSplit/>
          <w:jc w:val="center"/>
        </w:trPr>
        <w:tc>
          <w:tcPr>
            <w:tcW w:w="4253" w:type="dxa"/>
          </w:tcPr>
          <w:p w14:paraId="55560EDF" w14:textId="77777777" w:rsidR="00777A41" w:rsidRDefault="008B1727">
            <w:pPr>
              <w:pStyle w:val="Table04Row"/>
            </w:pPr>
            <w:r>
              <w:t>Gas Retail Market Scheme Amendment 2005 ‑ (No. 1)</w:t>
            </w:r>
          </w:p>
        </w:tc>
        <w:tc>
          <w:tcPr>
            <w:tcW w:w="1418" w:type="dxa"/>
          </w:tcPr>
          <w:p w14:paraId="61856C88" w14:textId="77777777" w:rsidR="00777A41" w:rsidRDefault="008B1727">
            <w:pPr>
              <w:pStyle w:val="Table04Row"/>
            </w:pPr>
            <w:r>
              <w:t>15 Apr 2005</w:t>
            </w:r>
            <w:r>
              <w:br/>
              <w:t>p. 1207</w:t>
            </w:r>
          </w:p>
        </w:tc>
        <w:tc>
          <w:tcPr>
            <w:tcW w:w="4536" w:type="dxa"/>
          </w:tcPr>
          <w:p w14:paraId="56A19058" w14:textId="77777777" w:rsidR="00777A41" w:rsidRDefault="008B1727">
            <w:pPr>
              <w:pStyle w:val="Table04Row"/>
            </w:pPr>
            <w:r>
              <w:t>1 Jun 2005</w:t>
            </w:r>
          </w:p>
        </w:tc>
      </w:tr>
      <w:tr w:rsidR="00777A41" w14:paraId="6E0D2BFC" w14:textId="77777777">
        <w:trPr>
          <w:cantSplit/>
          <w:jc w:val="center"/>
        </w:trPr>
        <w:tc>
          <w:tcPr>
            <w:tcW w:w="4253" w:type="dxa"/>
          </w:tcPr>
          <w:p w14:paraId="10CA41B7" w14:textId="77777777" w:rsidR="00777A41" w:rsidRDefault="008B1727">
            <w:pPr>
              <w:pStyle w:val="Table04Row"/>
            </w:pPr>
            <w:r>
              <w:lastRenderedPageBreak/>
              <w:t>Gas Retail Market Scheme Amendment 2005 ‑ (No. 2)</w:t>
            </w:r>
          </w:p>
        </w:tc>
        <w:tc>
          <w:tcPr>
            <w:tcW w:w="1418" w:type="dxa"/>
          </w:tcPr>
          <w:p w14:paraId="3A47BBC2" w14:textId="77777777" w:rsidR="00777A41" w:rsidRDefault="008B1727">
            <w:pPr>
              <w:pStyle w:val="Table04Row"/>
            </w:pPr>
            <w:r>
              <w:t>13 May 2005</w:t>
            </w:r>
            <w:r>
              <w:br/>
              <w:t>p. 2090</w:t>
            </w:r>
          </w:p>
        </w:tc>
        <w:tc>
          <w:tcPr>
            <w:tcW w:w="4536" w:type="dxa"/>
          </w:tcPr>
          <w:p w14:paraId="6CFAD6BE" w14:textId="77777777" w:rsidR="00777A41" w:rsidRDefault="008B1727">
            <w:pPr>
              <w:pStyle w:val="Table04Row"/>
            </w:pPr>
            <w:r>
              <w:t>1 Jun 2005</w:t>
            </w:r>
          </w:p>
        </w:tc>
      </w:tr>
      <w:tr w:rsidR="00777A41" w14:paraId="4DEB43CB" w14:textId="77777777">
        <w:trPr>
          <w:cantSplit/>
          <w:jc w:val="center"/>
        </w:trPr>
        <w:tc>
          <w:tcPr>
            <w:tcW w:w="4253" w:type="dxa"/>
          </w:tcPr>
          <w:p w14:paraId="0A5D5138" w14:textId="77777777" w:rsidR="00777A41" w:rsidRDefault="008B1727">
            <w:pPr>
              <w:pStyle w:val="Table04Row"/>
            </w:pPr>
            <w:r>
              <w:t>Gas Retail Market Scheme Amendment 2005 ‑ (No. 3)</w:t>
            </w:r>
          </w:p>
        </w:tc>
        <w:tc>
          <w:tcPr>
            <w:tcW w:w="1418" w:type="dxa"/>
          </w:tcPr>
          <w:p w14:paraId="39018FC3" w14:textId="77777777" w:rsidR="00777A41" w:rsidRDefault="008B1727">
            <w:pPr>
              <w:pStyle w:val="Table04Row"/>
            </w:pPr>
            <w:r>
              <w:t>24 May 2005</w:t>
            </w:r>
            <w:r>
              <w:br/>
              <w:t>p. 2267</w:t>
            </w:r>
          </w:p>
        </w:tc>
        <w:tc>
          <w:tcPr>
            <w:tcW w:w="4536" w:type="dxa"/>
          </w:tcPr>
          <w:p w14:paraId="0BF4EB15" w14:textId="77777777" w:rsidR="00777A41" w:rsidRDefault="008B1727">
            <w:pPr>
              <w:pStyle w:val="Table04Row"/>
            </w:pPr>
            <w:r>
              <w:t>1 Jun 2005</w:t>
            </w:r>
          </w:p>
        </w:tc>
      </w:tr>
      <w:tr w:rsidR="00777A41" w14:paraId="03D3374F" w14:textId="77777777">
        <w:trPr>
          <w:cantSplit/>
          <w:jc w:val="center"/>
        </w:trPr>
        <w:tc>
          <w:tcPr>
            <w:tcW w:w="4253" w:type="dxa"/>
          </w:tcPr>
          <w:p w14:paraId="5594A14E" w14:textId="77777777" w:rsidR="00777A41" w:rsidRDefault="008B1727">
            <w:pPr>
              <w:pStyle w:val="Table04Row"/>
            </w:pPr>
            <w:r>
              <w:t>Gas Retail Market Scheme Amendment 2005 ‑ (No. 4)</w:t>
            </w:r>
          </w:p>
        </w:tc>
        <w:tc>
          <w:tcPr>
            <w:tcW w:w="1418" w:type="dxa"/>
          </w:tcPr>
          <w:p w14:paraId="41FD1004" w14:textId="77777777" w:rsidR="00777A41" w:rsidRDefault="008B1727">
            <w:pPr>
              <w:pStyle w:val="Table04Row"/>
            </w:pPr>
            <w:r>
              <w:t>31 May 2005</w:t>
            </w:r>
            <w:r>
              <w:br/>
              <w:t>p. 2423‑4</w:t>
            </w:r>
          </w:p>
        </w:tc>
        <w:tc>
          <w:tcPr>
            <w:tcW w:w="4536" w:type="dxa"/>
          </w:tcPr>
          <w:p w14:paraId="245C4BC3" w14:textId="77777777" w:rsidR="00777A41" w:rsidRDefault="008B1727">
            <w:pPr>
              <w:pStyle w:val="Table04Row"/>
            </w:pPr>
            <w:r>
              <w:t>1 Jun 2005</w:t>
            </w:r>
          </w:p>
        </w:tc>
      </w:tr>
      <w:tr w:rsidR="00777A41" w14:paraId="054EDDDF" w14:textId="77777777">
        <w:trPr>
          <w:cantSplit/>
          <w:jc w:val="center"/>
        </w:trPr>
        <w:tc>
          <w:tcPr>
            <w:tcW w:w="4253" w:type="dxa"/>
          </w:tcPr>
          <w:p w14:paraId="58FD7F67" w14:textId="77777777" w:rsidR="00777A41" w:rsidRDefault="008B1727">
            <w:pPr>
              <w:pStyle w:val="Table04Row"/>
            </w:pPr>
            <w:r>
              <w:t>Gas Retail Market Scheme Amendment 2005 ‑ (No. 5)</w:t>
            </w:r>
          </w:p>
        </w:tc>
        <w:tc>
          <w:tcPr>
            <w:tcW w:w="1418" w:type="dxa"/>
          </w:tcPr>
          <w:p w14:paraId="100D8AFB" w14:textId="77777777" w:rsidR="00777A41" w:rsidRDefault="008B1727">
            <w:pPr>
              <w:pStyle w:val="Table04Row"/>
            </w:pPr>
            <w:r>
              <w:t>11 Nov 2005</w:t>
            </w:r>
            <w:r>
              <w:br/>
              <w:t>p. 5578</w:t>
            </w:r>
          </w:p>
        </w:tc>
        <w:tc>
          <w:tcPr>
            <w:tcW w:w="4536" w:type="dxa"/>
          </w:tcPr>
          <w:p w14:paraId="72997C9F" w14:textId="77777777" w:rsidR="00777A41" w:rsidRDefault="008B1727">
            <w:pPr>
              <w:pStyle w:val="Table04Row"/>
            </w:pPr>
            <w:r>
              <w:t>15 Nov 2005</w:t>
            </w:r>
          </w:p>
        </w:tc>
      </w:tr>
      <w:tr w:rsidR="00777A41" w14:paraId="1DEA4A39" w14:textId="77777777">
        <w:trPr>
          <w:cantSplit/>
          <w:jc w:val="center"/>
        </w:trPr>
        <w:tc>
          <w:tcPr>
            <w:tcW w:w="4253" w:type="dxa"/>
          </w:tcPr>
          <w:p w14:paraId="3DA25C19" w14:textId="77777777" w:rsidR="00777A41" w:rsidRDefault="008B1727">
            <w:pPr>
              <w:pStyle w:val="Table04Row"/>
            </w:pPr>
            <w:r>
              <w:t>Gas Retail Market Scheme Amendment 2006 ‑ (No. 1)</w:t>
            </w:r>
          </w:p>
        </w:tc>
        <w:tc>
          <w:tcPr>
            <w:tcW w:w="1418" w:type="dxa"/>
          </w:tcPr>
          <w:p w14:paraId="18B40BBE" w14:textId="77777777" w:rsidR="00777A41" w:rsidRDefault="008B1727">
            <w:pPr>
              <w:pStyle w:val="Table04Row"/>
            </w:pPr>
            <w:r>
              <w:t>10 Feb 2006</w:t>
            </w:r>
            <w:r>
              <w:br/>
              <w:t>p. 680</w:t>
            </w:r>
          </w:p>
        </w:tc>
        <w:tc>
          <w:tcPr>
            <w:tcW w:w="4536" w:type="dxa"/>
          </w:tcPr>
          <w:p w14:paraId="4E3337A3" w14:textId="77777777" w:rsidR="00777A41" w:rsidRDefault="008B1727">
            <w:pPr>
              <w:pStyle w:val="Table04Row"/>
            </w:pPr>
            <w:r>
              <w:t>11 Feb 2006</w:t>
            </w:r>
          </w:p>
        </w:tc>
      </w:tr>
      <w:tr w:rsidR="00777A41" w14:paraId="38639159" w14:textId="77777777">
        <w:trPr>
          <w:cantSplit/>
          <w:jc w:val="center"/>
        </w:trPr>
        <w:tc>
          <w:tcPr>
            <w:tcW w:w="4253" w:type="dxa"/>
          </w:tcPr>
          <w:p w14:paraId="402E36A9" w14:textId="77777777" w:rsidR="00777A41" w:rsidRDefault="008B1727">
            <w:pPr>
              <w:pStyle w:val="Table04Row"/>
            </w:pPr>
            <w:r>
              <w:t>Gas Retail Market Scheme Amendment 2006 ‑ (No. 2)</w:t>
            </w:r>
          </w:p>
        </w:tc>
        <w:tc>
          <w:tcPr>
            <w:tcW w:w="1418" w:type="dxa"/>
          </w:tcPr>
          <w:p w14:paraId="47F3D5F3" w14:textId="77777777" w:rsidR="00777A41" w:rsidRDefault="008B1727">
            <w:pPr>
              <w:pStyle w:val="Table04Row"/>
            </w:pPr>
            <w:r>
              <w:t>12 May 2006</w:t>
            </w:r>
            <w:r>
              <w:br/>
              <w:t>p. 1792</w:t>
            </w:r>
          </w:p>
        </w:tc>
        <w:tc>
          <w:tcPr>
            <w:tcW w:w="4536" w:type="dxa"/>
          </w:tcPr>
          <w:p w14:paraId="70639BF9" w14:textId="77777777" w:rsidR="00777A41" w:rsidRDefault="008B1727">
            <w:pPr>
              <w:pStyle w:val="Table04Row"/>
            </w:pPr>
            <w:r>
              <w:t>16 May 2006</w:t>
            </w:r>
          </w:p>
        </w:tc>
      </w:tr>
      <w:tr w:rsidR="00777A41" w14:paraId="6E85F731" w14:textId="77777777">
        <w:trPr>
          <w:cantSplit/>
          <w:jc w:val="center"/>
        </w:trPr>
        <w:tc>
          <w:tcPr>
            <w:tcW w:w="4253" w:type="dxa"/>
          </w:tcPr>
          <w:p w14:paraId="5ECBE0C4" w14:textId="77777777" w:rsidR="00777A41" w:rsidRDefault="008B1727">
            <w:pPr>
              <w:pStyle w:val="Table04Row"/>
            </w:pPr>
            <w:r>
              <w:t>Gas Retail Market Scheme Amendment 2006 ‑ (No. 3)</w:t>
            </w:r>
          </w:p>
        </w:tc>
        <w:tc>
          <w:tcPr>
            <w:tcW w:w="1418" w:type="dxa"/>
          </w:tcPr>
          <w:p w14:paraId="4E7AAC73" w14:textId="77777777" w:rsidR="00777A41" w:rsidRDefault="008B1727">
            <w:pPr>
              <w:pStyle w:val="Table04Row"/>
            </w:pPr>
            <w:r>
              <w:t>26 May 2006</w:t>
            </w:r>
            <w:r>
              <w:br/>
              <w:t>p. 1897‑8</w:t>
            </w:r>
          </w:p>
        </w:tc>
        <w:tc>
          <w:tcPr>
            <w:tcW w:w="4536" w:type="dxa"/>
          </w:tcPr>
          <w:p w14:paraId="53368B2C" w14:textId="77777777" w:rsidR="00777A41" w:rsidRDefault="008B1727">
            <w:pPr>
              <w:pStyle w:val="Table04Row"/>
            </w:pPr>
            <w:r>
              <w:t>26 Apr 2006</w:t>
            </w:r>
          </w:p>
        </w:tc>
      </w:tr>
      <w:tr w:rsidR="00777A41" w14:paraId="2D20BC37" w14:textId="77777777">
        <w:trPr>
          <w:cantSplit/>
          <w:jc w:val="center"/>
        </w:trPr>
        <w:tc>
          <w:tcPr>
            <w:tcW w:w="4253" w:type="dxa"/>
          </w:tcPr>
          <w:p w14:paraId="2468F555" w14:textId="77777777" w:rsidR="00777A41" w:rsidRDefault="008B1727">
            <w:pPr>
              <w:pStyle w:val="Table04Row"/>
            </w:pPr>
            <w:r>
              <w:t>Gas Retail Market Scheme Amendment 2006 ‑ (No. 4)</w:t>
            </w:r>
          </w:p>
        </w:tc>
        <w:tc>
          <w:tcPr>
            <w:tcW w:w="1418" w:type="dxa"/>
          </w:tcPr>
          <w:p w14:paraId="69989252" w14:textId="77777777" w:rsidR="00777A41" w:rsidRDefault="008B1727">
            <w:pPr>
              <w:pStyle w:val="Table04Row"/>
            </w:pPr>
            <w:r>
              <w:t>14 Nov 2006</w:t>
            </w:r>
            <w:r>
              <w:br/>
              <w:t>p. 4739</w:t>
            </w:r>
          </w:p>
        </w:tc>
        <w:tc>
          <w:tcPr>
            <w:tcW w:w="4536" w:type="dxa"/>
          </w:tcPr>
          <w:p w14:paraId="1D3248D4" w14:textId="77777777" w:rsidR="00777A41" w:rsidRDefault="008B1727">
            <w:pPr>
              <w:pStyle w:val="Table04Row"/>
            </w:pPr>
            <w:r>
              <w:t>14 Nov 2006</w:t>
            </w:r>
          </w:p>
        </w:tc>
      </w:tr>
      <w:tr w:rsidR="00777A41" w14:paraId="4BC14E3E" w14:textId="77777777">
        <w:trPr>
          <w:cantSplit/>
          <w:jc w:val="center"/>
        </w:trPr>
        <w:tc>
          <w:tcPr>
            <w:tcW w:w="4253" w:type="dxa"/>
          </w:tcPr>
          <w:p w14:paraId="5BE16398" w14:textId="77777777" w:rsidR="00777A41" w:rsidRDefault="008B1727">
            <w:pPr>
              <w:pStyle w:val="Table04Row"/>
            </w:pPr>
            <w:r>
              <w:t>Gas Retail Market Scheme Amendment 2007 ‑ (No. 1)</w:t>
            </w:r>
          </w:p>
        </w:tc>
        <w:tc>
          <w:tcPr>
            <w:tcW w:w="1418" w:type="dxa"/>
          </w:tcPr>
          <w:p w14:paraId="70B6A159" w14:textId="77777777" w:rsidR="00777A41" w:rsidRDefault="008B1727">
            <w:pPr>
              <w:pStyle w:val="Table04Row"/>
            </w:pPr>
            <w:r>
              <w:t>23 Mar 2007</w:t>
            </w:r>
            <w:r>
              <w:br/>
              <w:t>p. 1200</w:t>
            </w:r>
          </w:p>
        </w:tc>
        <w:tc>
          <w:tcPr>
            <w:tcW w:w="4536" w:type="dxa"/>
          </w:tcPr>
          <w:p w14:paraId="2958B916" w14:textId="77777777" w:rsidR="00777A41" w:rsidRDefault="008B1727">
            <w:pPr>
              <w:pStyle w:val="Table04Row"/>
            </w:pPr>
            <w:r>
              <w:t>23 Mar 2007</w:t>
            </w:r>
          </w:p>
        </w:tc>
      </w:tr>
      <w:tr w:rsidR="00777A41" w14:paraId="284DD39A" w14:textId="77777777">
        <w:trPr>
          <w:cantSplit/>
          <w:jc w:val="center"/>
        </w:trPr>
        <w:tc>
          <w:tcPr>
            <w:tcW w:w="4253" w:type="dxa"/>
          </w:tcPr>
          <w:p w14:paraId="51E384C7" w14:textId="77777777" w:rsidR="00777A41" w:rsidRDefault="008B1727">
            <w:pPr>
              <w:pStyle w:val="Table04Row"/>
            </w:pPr>
            <w:r>
              <w:t>Gas Retail Market Scheme Amendment 2008 ‑ (No. 1)</w:t>
            </w:r>
          </w:p>
        </w:tc>
        <w:tc>
          <w:tcPr>
            <w:tcW w:w="1418" w:type="dxa"/>
          </w:tcPr>
          <w:p w14:paraId="2069A17C" w14:textId="77777777" w:rsidR="00777A41" w:rsidRDefault="008B1727">
            <w:pPr>
              <w:pStyle w:val="Table04Row"/>
            </w:pPr>
            <w:r>
              <w:t>19 Feb 2008</w:t>
            </w:r>
            <w:r>
              <w:br/>
              <w:t>p. 606</w:t>
            </w:r>
          </w:p>
        </w:tc>
        <w:tc>
          <w:tcPr>
            <w:tcW w:w="4536" w:type="dxa"/>
          </w:tcPr>
          <w:p w14:paraId="0F64C7B3" w14:textId="77777777" w:rsidR="00777A41" w:rsidRDefault="008B1727">
            <w:pPr>
              <w:pStyle w:val="Table04Row"/>
            </w:pPr>
            <w:r>
              <w:t>20 Feb 2008</w:t>
            </w:r>
          </w:p>
        </w:tc>
      </w:tr>
      <w:tr w:rsidR="00777A41" w14:paraId="195ECE59" w14:textId="77777777">
        <w:trPr>
          <w:cantSplit/>
          <w:jc w:val="center"/>
        </w:trPr>
        <w:tc>
          <w:tcPr>
            <w:tcW w:w="4253" w:type="dxa"/>
          </w:tcPr>
          <w:p w14:paraId="4CBB8FEA" w14:textId="77777777" w:rsidR="00777A41" w:rsidRDefault="008B1727">
            <w:pPr>
              <w:pStyle w:val="Table04Row"/>
            </w:pPr>
            <w:r>
              <w:t>Gas Retail Market Scheme Amendment 2008 ‑ (No. 2)</w:t>
            </w:r>
          </w:p>
        </w:tc>
        <w:tc>
          <w:tcPr>
            <w:tcW w:w="1418" w:type="dxa"/>
          </w:tcPr>
          <w:p w14:paraId="528CDD19" w14:textId="77777777" w:rsidR="00777A41" w:rsidRDefault="008B1727">
            <w:pPr>
              <w:pStyle w:val="Table04Row"/>
            </w:pPr>
            <w:r>
              <w:t>12 Dec 2008</w:t>
            </w:r>
            <w:r>
              <w:br/>
              <w:t>p. 5227</w:t>
            </w:r>
          </w:p>
        </w:tc>
        <w:tc>
          <w:tcPr>
            <w:tcW w:w="4536" w:type="dxa"/>
          </w:tcPr>
          <w:p w14:paraId="010AE0CD" w14:textId="77777777" w:rsidR="00777A41" w:rsidRDefault="008B1727">
            <w:pPr>
              <w:pStyle w:val="Table04Row"/>
            </w:pPr>
            <w:r>
              <w:t>15 Dec 2008</w:t>
            </w:r>
          </w:p>
        </w:tc>
      </w:tr>
      <w:tr w:rsidR="00777A41" w14:paraId="2DFC6F0C" w14:textId="77777777">
        <w:trPr>
          <w:cantSplit/>
          <w:jc w:val="center"/>
        </w:trPr>
        <w:tc>
          <w:tcPr>
            <w:tcW w:w="4253" w:type="dxa"/>
          </w:tcPr>
          <w:p w14:paraId="651EF6CF" w14:textId="77777777" w:rsidR="00777A41" w:rsidRDefault="008B1727">
            <w:pPr>
              <w:pStyle w:val="Table04Row"/>
            </w:pPr>
            <w:r>
              <w:t>Gas Retail Market Scheme Amendment 2009 ‑ (No. 1)</w:t>
            </w:r>
          </w:p>
        </w:tc>
        <w:tc>
          <w:tcPr>
            <w:tcW w:w="1418" w:type="dxa"/>
          </w:tcPr>
          <w:p w14:paraId="6FEF5DAB" w14:textId="77777777" w:rsidR="00777A41" w:rsidRDefault="008B1727">
            <w:pPr>
              <w:pStyle w:val="Table04Row"/>
            </w:pPr>
            <w:r>
              <w:t>24 Feb 2009</w:t>
            </w:r>
            <w:r>
              <w:br/>
              <w:t>p. 386</w:t>
            </w:r>
          </w:p>
        </w:tc>
        <w:tc>
          <w:tcPr>
            <w:tcW w:w="4536" w:type="dxa"/>
          </w:tcPr>
          <w:p w14:paraId="4CE95205" w14:textId="77777777" w:rsidR="00777A41" w:rsidRDefault="008B1727">
            <w:pPr>
              <w:pStyle w:val="Table04Row"/>
            </w:pPr>
            <w:r>
              <w:t>9 Mar 2009</w:t>
            </w:r>
          </w:p>
        </w:tc>
      </w:tr>
      <w:tr w:rsidR="00777A41" w14:paraId="2FFA22F1" w14:textId="77777777">
        <w:trPr>
          <w:cantSplit/>
          <w:jc w:val="center"/>
        </w:trPr>
        <w:tc>
          <w:tcPr>
            <w:tcW w:w="4253" w:type="dxa"/>
          </w:tcPr>
          <w:p w14:paraId="483CE20C" w14:textId="77777777" w:rsidR="00777A41" w:rsidRDefault="008B1727">
            <w:pPr>
              <w:pStyle w:val="Table04Row"/>
            </w:pPr>
            <w:r>
              <w:t>Gas Retail Market Scheme Amendment 2009 ‑ (No. 2)</w:t>
            </w:r>
          </w:p>
        </w:tc>
        <w:tc>
          <w:tcPr>
            <w:tcW w:w="1418" w:type="dxa"/>
          </w:tcPr>
          <w:p w14:paraId="62B8B329" w14:textId="77777777" w:rsidR="00777A41" w:rsidRDefault="008B1727">
            <w:pPr>
              <w:pStyle w:val="Table04Row"/>
            </w:pPr>
            <w:r>
              <w:t>19 Jun 2009</w:t>
            </w:r>
            <w:r>
              <w:br/>
              <w:t>p. 2255‑7</w:t>
            </w:r>
          </w:p>
        </w:tc>
        <w:tc>
          <w:tcPr>
            <w:tcW w:w="4536" w:type="dxa"/>
          </w:tcPr>
          <w:p w14:paraId="62BE0CB3" w14:textId="77777777" w:rsidR="00777A41" w:rsidRDefault="008B1727">
            <w:pPr>
              <w:pStyle w:val="Table04Row"/>
            </w:pPr>
            <w:r>
              <w:t>1 Oct 2009</w:t>
            </w:r>
          </w:p>
        </w:tc>
      </w:tr>
      <w:tr w:rsidR="00777A41" w14:paraId="426BA25A" w14:textId="77777777">
        <w:trPr>
          <w:cantSplit/>
          <w:jc w:val="center"/>
        </w:trPr>
        <w:tc>
          <w:tcPr>
            <w:tcW w:w="4253" w:type="dxa"/>
          </w:tcPr>
          <w:p w14:paraId="2A1B5151" w14:textId="77777777" w:rsidR="00777A41" w:rsidRDefault="008B1727">
            <w:pPr>
              <w:pStyle w:val="Table04Row"/>
            </w:pPr>
            <w:r>
              <w:t>Gas Retail Market Scheme Amendment 2009 ‑ (No. 3)</w:t>
            </w:r>
          </w:p>
        </w:tc>
        <w:tc>
          <w:tcPr>
            <w:tcW w:w="1418" w:type="dxa"/>
          </w:tcPr>
          <w:p w14:paraId="750B5B20" w14:textId="77777777" w:rsidR="00777A41" w:rsidRDefault="008B1727">
            <w:pPr>
              <w:pStyle w:val="Table04Row"/>
            </w:pPr>
            <w:r>
              <w:t>24 Aug 2009</w:t>
            </w:r>
            <w:r>
              <w:br/>
              <w:t>p. 3295</w:t>
            </w:r>
          </w:p>
        </w:tc>
        <w:tc>
          <w:tcPr>
            <w:tcW w:w="4536" w:type="dxa"/>
          </w:tcPr>
          <w:p w14:paraId="4FB3DE80" w14:textId="77777777" w:rsidR="00777A41" w:rsidRDefault="008B1727">
            <w:pPr>
              <w:pStyle w:val="Table04Row"/>
            </w:pPr>
            <w:r>
              <w:t>1 Oct 2009</w:t>
            </w:r>
          </w:p>
        </w:tc>
      </w:tr>
      <w:tr w:rsidR="00777A41" w14:paraId="273C09B0" w14:textId="77777777">
        <w:trPr>
          <w:cantSplit/>
          <w:jc w:val="center"/>
        </w:trPr>
        <w:tc>
          <w:tcPr>
            <w:tcW w:w="4253" w:type="dxa"/>
          </w:tcPr>
          <w:p w14:paraId="364025F8" w14:textId="77777777" w:rsidR="00777A41" w:rsidRDefault="008B1727">
            <w:pPr>
              <w:pStyle w:val="Table04Row"/>
            </w:pPr>
            <w:r>
              <w:t>Gas Retail Market Scheme Amendment 2009 ‑ (No. 4)</w:t>
            </w:r>
          </w:p>
        </w:tc>
        <w:tc>
          <w:tcPr>
            <w:tcW w:w="1418" w:type="dxa"/>
          </w:tcPr>
          <w:p w14:paraId="55FD7BAD" w14:textId="77777777" w:rsidR="00777A41" w:rsidRDefault="008B1727">
            <w:pPr>
              <w:pStyle w:val="Table04Row"/>
            </w:pPr>
            <w:r>
              <w:t>25 Sep 2009</w:t>
            </w:r>
            <w:r>
              <w:br/>
              <w:t>p. 3741‑6</w:t>
            </w:r>
          </w:p>
        </w:tc>
        <w:tc>
          <w:tcPr>
            <w:tcW w:w="4536" w:type="dxa"/>
          </w:tcPr>
          <w:p w14:paraId="787E7ADB" w14:textId="77777777" w:rsidR="00777A41" w:rsidRDefault="008B1727">
            <w:pPr>
              <w:pStyle w:val="Table04Row"/>
            </w:pPr>
            <w:r>
              <w:t>25 Sep 2009</w:t>
            </w:r>
          </w:p>
        </w:tc>
      </w:tr>
      <w:tr w:rsidR="00777A41" w14:paraId="7D5881B0" w14:textId="77777777">
        <w:trPr>
          <w:cantSplit/>
          <w:jc w:val="center"/>
        </w:trPr>
        <w:tc>
          <w:tcPr>
            <w:tcW w:w="4253" w:type="dxa"/>
          </w:tcPr>
          <w:p w14:paraId="454C6E98" w14:textId="77777777" w:rsidR="00777A41" w:rsidRDefault="008B1727">
            <w:pPr>
              <w:pStyle w:val="Table04Row"/>
            </w:pPr>
            <w:r>
              <w:t>Gas Retail Market Scheme Amendment 2009 ‑ (No. 5)</w:t>
            </w:r>
          </w:p>
        </w:tc>
        <w:tc>
          <w:tcPr>
            <w:tcW w:w="1418" w:type="dxa"/>
          </w:tcPr>
          <w:p w14:paraId="203B85E7" w14:textId="77777777" w:rsidR="00777A41" w:rsidRDefault="008B1727">
            <w:pPr>
              <w:pStyle w:val="Table04Row"/>
            </w:pPr>
            <w:r>
              <w:t>18 Dec 2009</w:t>
            </w:r>
            <w:r>
              <w:br/>
              <w:t>p. 5178</w:t>
            </w:r>
          </w:p>
        </w:tc>
        <w:tc>
          <w:tcPr>
            <w:tcW w:w="4536" w:type="dxa"/>
          </w:tcPr>
          <w:p w14:paraId="268CA9BD" w14:textId="77777777" w:rsidR="00777A41" w:rsidRDefault="008B1727">
            <w:pPr>
              <w:pStyle w:val="Table04Row"/>
            </w:pPr>
            <w:r>
              <w:t>18 Dec 2009</w:t>
            </w:r>
          </w:p>
        </w:tc>
      </w:tr>
      <w:tr w:rsidR="00777A41" w14:paraId="7FE27F3A" w14:textId="77777777">
        <w:trPr>
          <w:cantSplit/>
          <w:jc w:val="center"/>
        </w:trPr>
        <w:tc>
          <w:tcPr>
            <w:tcW w:w="4253" w:type="dxa"/>
          </w:tcPr>
          <w:p w14:paraId="47742876" w14:textId="77777777" w:rsidR="00777A41" w:rsidRDefault="008B1727">
            <w:pPr>
              <w:pStyle w:val="Table04Row"/>
            </w:pPr>
            <w:r>
              <w:t>Gas Retail Market Scheme Amendment 2010 ‑ (No. 1)</w:t>
            </w:r>
          </w:p>
        </w:tc>
        <w:tc>
          <w:tcPr>
            <w:tcW w:w="1418" w:type="dxa"/>
          </w:tcPr>
          <w:p w14:paraId="4E410385" w14:textId="77777777" w:rsidR="00777A41" w:rsidRDefault="008B1727">
            <w:pPr>
              <w:pStyle w:val="Table04Row"/>
            </w:pPr>
            <w:r>
              <w:t>16 Apr 2010</w:t>
            </w:r>
            <w:r>
              <w:br/>
              <w:t>p. 1491</w:t>
            </w:r>
          </w:p>
        </w:tc>
        <w:tc>
          <w:tcPr>
            <w:tcW w:w="4536" w:type="dxa"/>
          </w:tcPr>
          <w:p w14:paraId="2F30D830" w14:textId="77777777" w:rsidR="00777A41" w:rsidRDefault="008B1727">
            <w:pPr>
              <w:pStyle w:val="Table04Row"/>
            </w:pPr>
            <w:r>
              <w:t>16 Apr 2010</w:t>
            </w:r>
          </w:p>
        </w:tc>
      </w:tr>
      <w:tr w:rsidR="00777A41" w14:paraId="79859EBC" w14:textId="77777777">
        <w:trPr>
          <w:cantSplit/>
          <w:jc w:val="center"/>
        </w:trPr>
        <w:tc>
          <w:tcPr>
            <w:tcW w:w="4253" w:type="dxa"/>
          </w:tcPr>
          <w:p w14:paraId="2F37D373" w14:textId="77777777" w:rsidR="00777A41" w:rsidRDefault="008B1727">
            <w:pPr>
              <w:pStyle w:val="Table04Row"/>
            </w:pPr>
            <w:r>
              <w:t>Gas Retail Market Scheme ‑ Approval of Amendments ‑ (No. 2)</w:t>
            </w:r>
          </w:p>
        </w:tc>
        <w:tc>
          <w:tcPr>
            <w:tcW w:w="1418" w:type="dxa"/>
          </w:tcPr>
          <w:p w14:paraId="0BB7B487" w14:textId="77777777" w:rsidR="00777A41" w:rsidRDefault="008B1727">
            <w:pPr>
              <w:pStyle w:val="Table04Row"/>
            </w:pPr>
            <w:r>
              <w:t>31 Aug 2010</w:t>
            </w:r>
            <w:r>
              <w:br/>
              <w:t>p. 4193</w:t>
            </w:r>
          </w:p>
        </w:tc>
        <w:tc>
          <w:tcPr>
            <w:tcW w:w="4536" w:type="dxa"/>
          </w:tcPr>
          <w:p w14:paraId="2195590A" w14:textId="77777777" w:rsidR="00777A41" w:rsidRDefault="008B1727">
            <w:pPr>
              <w:pStyle w:val="Table04Row"/>
            </w:pPr>
            <w:r>
              <w:t>1 Sep 2010</w:t>
            </w:r>
          </w:p>
        </w:tc>
      </w:tr>
      <w:tr w:rsidR="00777A41" w14:paraId="1359C2FF" w14:textId="77777777">
        <w:trPr>
          <w:cantSplit/>
          <w:jc w:val="center"/>
        </w:trPr>
        <w:tc>
          <w:tcPr>
            <w:tcW w:w="4253" w:type="dxa"/>
          </w:tcPr>
          <w:p w14:paraId="162784CA" w14:textId="77777777" w:rsidR="00777A41" w:rsidRDefault="008B1727">
            <w:pPr>
              <w:pStyle w:val="Table04Row"/>
            </w:pPr>
            <w:r>
              <w:t>Gas Retail Market Scheme ‑ Approval of Amendments ‑ (No. 3)</w:t>
            </w:r>
          </w:p>
        </w:tc>
        <w:tc>
          <w:tcPr>
            <w:tcW w:w="1418" w:type="dxa"/>
          </w:tcPr>
          <w:p w14:paraId="051E01D8" w14:textId="77777777" w:rsidR="00777A41" w:rsidRDefault="008B1727">
            <w:pPr>
              <w:pStyle w:val="Table04Row"/>
            </w:pPr>
            <w:r>
              <w:t>21 Sep 2010</w:t>
            </w:r>
            <w:r>
              <w:br/>
              <w:t>p. 4788‑9</w:t>
            </w:r>
          </w:p>
        </w:tc>
        <w:tc>
          <w:tcPr>
            <w:tcW w:w="4536" w:type="dxa"/>
          </w:tcPr>
          <w:p w14:paraId="6B396161" w14:textId="77777777" w:rsidR="00777A41" w:rsidRDefault="008B1727">
            <w:pPr>
              <w:pStyle w:val="Table04Row"/>
            </w:pPr>
            <w:r>
              <w:t>1 Oct 2010</w:t>
            </w:r>
          </w:p>
        </w:tc>
      </w:tr>
      <w:tr w:rsidR="00777A41" w14:paraId="7C7C652D" w14:textId="77777777">
        <w:trPr>
          <w:cantSplit/>
          <w:jc w:val="center"/>
        </w:trPr>
        <w:tc>
          <w:tcPr>
            <w:tcW w:w="4253" w:type="dxa"/>
          </w:tcPr>
          <w:p w14:paraId="759A74BE" w14:textId="77777777" w:rsidR="00777A41" w:rsidRDefault="008B1727">
            <w:pPr>
              <w:pStyle w:val="Table04Row"/>
            </w:pPr>
            <w:r>
              <w:t>REMCo Specification Pack and the REMCo Rules ‑ Approval of amendments ‑ (No. 4)</w:t>
            </w:r>
          </w:p>
        </w:tc>
        <w:tc>
          <w:tcPr>
            <w:tcW w:w="1418" w:type="dxa"/>
          </w:tcPr>
          <w:p w14:paraId="417DA17F" w14:textId="77777777" w:rsidR="00777A41" w:rsidRDefault="008B1727">
            <w:pPr>
              <w:pStyle w:val="Table04Row"/>
            </w:pPr>
            <w:r>
              <w:t>17 Dec 2010</w:t>
            </w:r>
            <w:r>
              <w:br/>
              <w:t>p. 6364</w:t>
            </w:r>
          </w:p>
        </w:tc>
        <w:tc>
          <w:tcPr>
            <w:tcW w:w="4536" w:type="dxa"/>
          </w:tcPr>
          <w:p w14:paraId="0BA96460" w14:textId="77777777" w:rsidR="00777A41" w:rsidRDefault="008B1727">
            <w:pPr>
              <w:pStyle w:val="Table04Row"/>
            </w:pPr>
            <w:r>
              <w:t>20 Dec 2010</w:t>
            </w:r>
          </w:p>
        </w:tc>
      </w:tr>
      <w:tr w:rsidR="00777A41" w14:paraId="5DDDB59A" w14:textId="77777777">
        <w:trPr>
          <w:cantSplit/>
          <w:jc w:val="center"/>
        </w:trPr>
        <w:tc>
          <w:tcPr>
            <w:tcW w:w="4253" w:type="dxa"/>
          </w:tcPr>
          <w:p w14:paraId="4B42794A" w14:textId="77777777" w:rsidR="00777A41" w:rsidRDefault="008B1727">
            <w:pPr>
              <w:pStyle w:val="Table04Row"/>
            </w:pPr>
            <w:r>
              <w:t>REMCo Retail Market Scheme Amendment 2011 ‑ Approval of Amendments ‑ (No. 1)</w:t>
            </w:r>
          </w:p>
        </w:tc>
        <w:tc>
          <w:tcPr>
            <w:tcW w:w="1418" w:type="dxa"/>
          </w:tcPr>
          <w:p w14:paraId="5033F528" w14:textId="77777777" w:rsidR="00777A41" w:rsidRDefault="008B1727">
            <w:pPr>
              <w:pStyle w:val="Table04Row"/>
            </w:pPr>
            <w:r>
              <w:t>29 Jul 2011</w:t>
            </w:r>
            <w:r>
              <w:br/>
              <w:t>p. 3161</w:t>
            </w:r>
          </w:p>
        </w:tc>
        <w:tc>
          <w:tcPr>
            <w:tcW w:w="4536" w:type="dxa"/>
          </w:tcPr>
          <w:p w14:paraId="7450E13C" w14:textId="77777777" w:rsidR="00777A41" w:rsidRDefault="008B1727">
            <w:pPr>
              <w:pStyle w:val="Table04Row"/>
            </w:pPr>
            <w:r>
              <w:t>1 Aug 2011</w:t>
            </w:r>
          </w:p>
        </w:tc>
      </w:tr>
      <w:tr w:rsidR="00777A41" w14:paraId="7EA6B754" w14:textId="77777777">
        <w:trPr>
          <w:cantSplit/>
          <w:jc w:val="center"/>
        </w:trPr>
        <w:tc>
          <w:tcPr>
            <w:tcW w:w="4253" w:type="dxa"/>
          </w:tcPr>
          <w:p w14:paraId="1D8CCA10" w14:textId="77777777" w:rsidR="00777A41" w:rsidRDefault="008B1727">
            <w:pPr>
              <w:pStyle w:val="Table04Row"/>
            </w:pPr>
            <w:r>
              <w:t>REMCo Retail Market Scheme ‑ Approval of Amendments (2012)</w:t>
            </w:r>
          </w:p>
        </w:tc>
        <w:tc>
          <w:tcPr>
            <w:tcW w:w="1418" w:type="dxa"/>
          </w:tcPr>
          <w:p w14:paraId="3D30779E" w14:textId="77777777" w:rsidR="00777A41" w:rsidRDefault="008B1727">
            <w:pPr>
              <w:pStyle w:val="Table04Row"/>
            </w:pPr>
            <w:r>
              <w:t>1 Jun 2012</w:t>
            </w:r>
            <w:r>
              <w:br/>
              <w:t>p. 2293</w:t>
            </w:r>
          </w:p>
        </w:tc>
        <w:tc>
          <w:tcPr>
            <w:tcW w:w="4536" w:type="dxa"/>
          </w:tcPr>
          <w:p w14:paraId="0769BDE5" w14:textId="77777777" w:rsidR="00777A41" w:rsidRDefault="008B1727">
            <w:pPr>
              <w:pStyle w:val="Table04Row"/>
            </w:pPr>
            <w:r>
              <w:t>1 Jun 2012</w:t>
            </w:r>
          </w:p>
        </w:tc>
      </w:tr>
      <w:tr w:rsidR="00777A41" w14:paraId="6E7AD4CB" w14:textId="77777777">
        <w:trPr>
          <w:cantSplit/>
          <w:jc w:val="center"/>
        </w:trPr>
        <w:tc>
          <w:tcPr>
            <w:tcW w:w="4253" w:type="dxa"/>
          </w:tcPr>
          <w:p w14:paraId="5CD41A1C" w14:textId="77777777" w:rsidR="00777A41" w:rsidRDefault="008B1727">
            <w:pPr>
              <w:pStyle w:val="Table04Row"/>
            </w:pPr>
            <w:r>
              <w:t>REMCo Retail Market Scheme ‑ Approval of Amendments (No. 2 of 2012)</w:t>
            </w:r>
          </w:p>
        </w:tc>
        <w:tc>
          <w:tcPr>
            <w:tcW w:w="1418" w:type="dxa"/>
          </w:tcPr>
          <w:p w14:paraId="4FFA831B" w14:textId="77777777" w:rsidR="00777A41" w:rsidRDefault="008B1727">
            <w:pPr>
              <w:pStyle w:val="Table04Row"/>
            </w:pPr>
            <w:r>
              <w:t>11 Sep 2012</w:t>
            </w:r>
            <w:r>
              <w:br/>
              <w:t>p. 4351</w:t>
            </w:r>
          </w:p>
        </w:tc>
        <w:tc>
          <w:tcPr>
            <w:tcW w:w="4536" w:type="dxa"/>
          </w:tcPr>
          <w:p w14:paraId="588481F7" w14:textId="77777777" w:rsidR="00777A41" w:rsidRDefault="008B1727">
            <w:pPr>
              <w:pStyle w:val="Table04Row"/>
            </w:pPr>
            <w:r>
              <w:t>11 Sep 2012</w:t>
            </w:r>
          </w:p>
        </w:tc>
      </w:tr>
      <w:tr w:rsidR="00777A41" w14:paraId="0EC0B0EB" w14:textId="77777777">
        <w:trPr>
          <w:cantSplit/>
          <w:jc w:val="center"/>
        </w:trPr>
        <w:tc>
          <w:tcPr>
            <w:tcW w:w="4253" w:type="dxa"/>
          </w:tcPr>
          <w:p w14:paraId="79425772" w14:textId="77777777" w:rsidR="00777A41" w:rsidRDefault="008B1727">
            <w:pPr>
              <w:pStyle w:val="Table04Row"/>
            </w:pPr>
            <w:r>
              <w:t>REMCo Retail Market Scheme ‑ Approval of Amendments (2013)</w:t>
            </w:r>
          </w:p>
        </w:tc>
        <w:tc>
          <w:tcPr>
            <w:tcW w:w="1418" w:type="dxa"/>
          </w:tcPr>
          <w:p w14:paraId="0121993E" w14:textId="77777777" w:rsidR="00777A41" w:rsidRDefault="008B1727">
            <w:pPr>
              <w:pStyle w:val="Table04Row"/>
            </w:pPr>
            <w:r>
              <w:t>8 Nov 2013</w:t>
            </w:r>
            <w:r>
              <w:br/>
              <w:t>p. 4983‑4</w:t>
            </w:r>
          </w:p>
        </w:tc>
        <w:tc>
          <w:tcPr>
            <w:tcW w:w="4536" w:type="dxa"/>
          </w:tcPr>
          <w:p w14:paraId="01009780" w14:textId="77777777" w:rsidR="00777A41" w:rsidRDefault="008B1727">
            <w:pPr>
              <w:pStyle w:val="Table04Row"/>
            </w:pPr>
            <w:r>
              <w:t>1 Nov 2013</w:t>
            </w:r>
          </w:p>
        </w:tc>
      </w:tr>
      <w:tr w:rsidR="00777A41" w14:paraId="14A0D50C" w14:textId="77777777">
        <w:trPr>
          <w:cantSplit/>
          <w:jc w:val="center"/>
        </w:trPr>
        <w:tc>
          <w:tcPr>
            <w:tcW w:w="4253" w:type="dxa"/>
          </w:tcPr>
          <w:p w14:paraId="114FD4D1" w14:textId="77777777" w:rsidR="00777A41" w:rsidRDefault="008B1727">
            <w:pPr>
              <w:pStyle w:val="Table04Row"/>
            </w:pPr>
            <w:r>
              <w:t>REMCo Retail Market Scheme ‑ Approval of Amendments (2014)</w:t>
            </w:r>
          </w:p>
        </w:tc>
        <w:tc>
          <w:tcPr>
            <w:tcW w:w="1418" w:type="dxa"/>
          </w:tcPr>
          <w:p w14:paraId="3EA40BE9" w14:textId="77777777" w:rsidR="00777A41" w:rsidRDefault="008B1727">
            <w:pPr>
              <w:pStyle w:val="Table04Row"/>
            </w:pPr>
            <w:r>
              <w:t>25 Nov 2014</w:t>
            </w:r>
            <w:r>
              <w:br/>
              <w:t>p. 4377</w:t>
            </w:r>
          </w:p>
        </w:tc>
        <w:tc>
          <w:tcPr>
            <w:tcW w:w="4536" w:type="dxa"/>
          </w:tcPr>
          <w:p w14:paraId="3669D1C2" w14:textId="77777777" w:rsidR="00777A41" w:rsidRDefault="008B1727">
            <w:pPr>
              <w:pStyle w:val="Table04Row"/>
            </w:pPr>
            <w:r>
              <w:t>28 Nov 2014</w:t>
            </w:r>
          </w:p>
        </w:tc>
      </w:tr>
      <w:tr w:rsidR="00777A41" w14:paraId="1FE55CDF" w14:textId="77777777">
        <w:trPr>
          <w:cantSplit/>
          <w:jc w:val="center"/>
        </w:trPr>
        <w:tc>
          <w:tcPr>
            <w:tcW w:w="4253" w:type="dxa"/>
          </w:tcPr>
          <w:p w14:paraId="7919F177" w14:textId="77777777" w:rsidR="00777A41" w:rsidRDefault="008B1727">
            <w:pPr>
              <w:pStyle w:val="Table04Row"/>
            </w:pPr>
            <w:r>
              <w:t>REMCo Retail Market Scheme ‑ Approval of Amendments (2015)</w:t>
            </w:r>
          </w:p>
        </w:tc>
        <w:tc>
          <w:tcPr>
            <w:tcW w:w="1418" w:type="dxa"/>
          </w:tcPr>
          <w:p w14:paraId="735166B3" w14:textId="77777777" w:rsidR="00777A41" w:rsidRDefault="008B1727">
            <w:pPr>
              <w:pStyle w:val="Table04Row"/>
            </w:pPr>
            <w:r>
              <w:t>13 Feb 2015</w:t>
            </w:r>
            <w:r>
              <w:br/>
              <w:t>p. 655</w:t>
            </w:r>
          </w:p>
        </w:tc>
        <w:tc>
          <w:tcPr>
            <w:tcW w:w="4536" w:type="dxa"/>
          </w:tcPr>
          <w:p w14:paraId="14DDE6A1" w14:textId="77777777" w:rsidR="00777A41" w:rsidRDefault="008B1727">
            <w:pPr>
              <w:pStyle w:val="Table04Row"/>
            </w:pPr>
            <w:r>
              <w:t>16 Feb 2015</w:t>
            </w:r>
          </w:p>
        </w:tc>
      </w:tr>
      <w:tr w:rsidR="00777A41" w14:paraId="14AA7543" w14:textId="77777777">
        <w:trPr>
          <w:cantSplit/>
          <w:jc w:val="center"/>
        </w:trPr>
        <w:tc>
          <w:tcPr>
            <w:tcW w:w="4253" w:type="dxa"/>
          </w:tcPr>
          <w:p w14:paraId="3D289B32" w14:textId="77777777" w:rsidR="00777A41" w:rsidRDefault="008B1727">
            <w:pPr>
              <w:pStyle w:val="Table04Row"/>
            </w:pPr>
            <w:r>
              <w:t>REMCo Retail Market Scheme ‑ Approval of Amendments (No. 2 of 2015)</w:t>
            </w:r>
          </w:p>
        </w:tc>
        <w:tc>
          <w:tcPr>
            <w:tcW w:w="1418" w:type="dxa"/>
          </w:tcPr>
          <w:p w14:paraId="59D6B23E" w14:textId="77777777" w:rsidR="00777A41" w:rsidRDefault="008B1727">
            <w:pPr>
              <w:pStyle w:val="Table04Row"/>
            </w:pPr>
            <w:r>
              <w:t>26 Jun 2015</w:t>
            </w:r>
            <w:r>
              <w:br/>
              <w:t>p. 2282</w:t>
            </w:r>
          </w:p>
        </w:tc>
        <w:tc>
          <w:tcPr>
            <w:tcW w:w="4536" w:type="dxa"/>
          </w:tcPr>
          <w:p w14:paraId="1C80CFA4" w14:textId="77777777" w:rsidR="00777A41" w:rsidRDefault="008B1727">
            <w:pPr>
              <w:pStyle w:val="Table04Row"/>
            </w:pPr>
            <w:r>
              <w:t>30 Jun 2015</w:t>
            </w:r>
          </w:p>
        </w:tc>
      </w:tr>
      <w:tr w:rsidR="00777A41" w14:paraId="0727BE84" w14:textId="77777777">
        <w:trPr>
          <w:cantSplit/>
          <w:jc w:val="center"/>
        </w:trPr>
        <w:tc>
          <w:tcPr>
            <w:tcW w:w="4253" w:type="dxa"/>
          </w:tcPr>
          <w:p w14:paraId="6A614508" w14:textId="77777777" w:rsidR="00777A41" w:rsidRDefault="008B1727">
            <w:pPr>
              <w:pStyle w:val="Table04Row"/>
            </w:pPr>
            <w:r>
              <w:lastRenderedPageBreak/>
              <w:t>REMCo Retail Market Scheme ‑ Approval of Amendments (2016)</w:t>
            </w:r>
          </w:p>
        </w:tc>
        <w:tc>
          <w:tcPr>
            <w:tcW w:w="1418" w:type="dxa"/>
          </w:tcPr>
          <w:p w14:paraId="30A23EDD" w14:textId="77777777" w:rsidR="00777A41" w:rsidRDefault="008B1727">
            <w:pPr>
              <w:pStyle w:val="Table04Row"/>
            </w:pPr>
            <w:r>
              <w:t>21 Oct 2016</w:t>
            </w:r>
            <w:r>
              <w:br/>
              <w:t>p. 4787</w:t>
            </w:r>
          </w:p>
        </w:tc>
        <w:tc>
          <w:tcPr>
            <w:tcW w:w="4536" w:type="dxa"/>
          </w:tcPr>
          <w:p w14:paraId="5B5280E5" w14:textId="77777777" w:rsidR="00777A41" w:rsidRDefault="008B1727">
            <w:pPr>
              <w:pStyle w:val="Table04Row"/>
            </w:pPr>
            <w:r>
              <w:t>31 Oct 2016</w:t>
            </w:r>
          </w:p>
        </w:tc>
      </w:tr>
      <w:tr w:rsidR="00777A41" w14:paraId="4DE1E42B" w14:textId="77777777">
        <w:trPr>
          <w:cantSplit/>
          <w:jc w:val="center"/>
        </w:trPr>
        <w:tc>
          <w:tcPr>
            <w:tcW w:w="4253" w:type="dxa"/>
          </w:tcPr>
          <w:p w14:paraId="1AC481F5" w14:textId="77777777" w:rsidR="00777A41" w:rsidRDefault="008B1727">
            <w:pPr>
              <w:pStyle w:val="Table04Row"/>
            </w:pPr>
            <w:r>
              <w:t>WA Gas Retail Market Scheme ‑ Approval of Amendments (2018)</w:t>
            </w:r>
          </w:p>
        </w:tc>
        <w:tc>
          <w:tcPr>
            <w:tcW w:w="1418" w:type="dxa"/>
          </w:tcPr>
          <w:p w14:paraId="7FBA49B9" w14:textId="77777777" w:rsidR="00777A41" w:rsidRDefault="008B1727">
            <w:pPr>
              <w:pStyle w:val="Table04Row"/>
            </w:pPr>
            <w:r>
              <w:t>17 Apr 2018</w:t>
            </w:r>
            <w:r>
              <w:br/>
              <w:t>p. 1306</w:t>
            </w:r>
          </w:p>
        </w:tc>
        <w:tc>
          <w:tcPr>
            <w:tcW w:w="4536" w:type="dxa"/>
          </w:tcPr>
          <w:p w14:paraId="28AB477A" w14:textId="77777777" w:rsidR="00777A41" w:rsidRDefault="008B1727">
            <w:pPr>
              <w:pStyle w:val="Table04Row"/>
            </w:pPr>
            <w:r>
              <w:t>30 Apr 2018</w:t>
            </w:r>
          </w:p>
        </w:tc>
      </w:tr>
      <w:tr w:rsidR="00777A41" w14:paraId="127057C4" w14:textId="77777777">
        <w:trPr>
          <w:cantSplit/>
          <w:jc w:val="center"/>
        </w:trPr>
        <w:tc>
          <w:tcPr>
            <w:tcW w:w="4253" w:type="dxa"/>
          </w:tcPr>
          <w:p w14:paraId="6DFB1F15" w14:textId="77777777" w:rsidR="00777A41" w:rsidRDefault="008B1727">
            <w:pPr>
              <w:pStyle w:val="Table04Row"/>
            </w:pPr>
            <w:r>
              <w:t>WA Gas Retail Market Scheme ‑ Approval of Amendments (No. 2 of 2018)</w:t>
            </w:r>
          </w:p>
        </w:tc>
        <w:tc>
          <w:tcPr>
            <w:tcW w:w="1418" w:type="dxa"/>
          </w:tcPr>
          <w:p w14:paraId="55E4642F" w14:textId="77777777" w:rsidR="00777A41" w:rsidRDefault="008B1727">
            <w:pPr>
              <w:pStyle w:val="Table04Row"/>
            </w:pPr>
            <w:r>
              <w:t>1 Jun 2018</w:t>
            </w:r>
            <w:r>
              <w:br/>
              <w:t>p. 1778</w:t>
            </w:r>
          </w:p>
        </w:tc>
        <w:tc>
          <w:tcPr>
            <w:tcW w:w="4536" w:type="dxa"/>
          </w:tcPr>
          <w:p w14:paraId="35E44D25" w14:textId="77777777" w:rsidR="00777A41" w:rsidRDefault="008B1727">
            <w:pPr>
              <w:pStyle w:val="Table04Row"/>
            </w:pPr>
            <w:r>
              <w:t>1 Jun 2018</w:t>
            </w:r>
          </w:p>
        </w:tc>
      </w:tr>
      <w:tr w:rsidR="00777A41" w14:paraId="135C34BC" w14:textId="77777777">
        <w:trPr>
          <w:cantSplit/>
          <w:jc w:val="center"/>
        </w:trPr>
        <w:tc>
          <w:tcPr>
            <w:tcW w:w="4253" w:type="dxa"/>
          </w:tcPr>
          <w:p w14:paraId="7AE3AD13" w14:textId="77777777" w:rsidR="00777A41" w:rsidRDefault="008B1727">
            <w:pPr>
              <w:pStyle w:val="Table04Row"/>
            </w:pPr>
            <w:r>
              <w:t>WA Gas Retail Market Scheme ‑ Approval of Amendments (2019)</w:t>
            </w:r>
          </w:p>
        </w:tc>
        <w:tc>
          <w:tcPr>
            <w:tcW w:w="1418" w:type="dxa"/>
          </w:tcPr>
          <w:p w14:paraId="0B73BEEC" w14:textId="77777777" w:rsidR="00777A41" w:rsidRDefault="008B1727">
            <w:pPr>
              <w:pStyle w:val="Table04Row"/>
            </w:pPr>
            <w:r>
              <w:t>22 Feb 2019</w:t>
            </w:r>
            <w:r>
              <w:br/>
              <w:t>p. 396</w:t>
            </w:r>
          </w:p>
        </w:tc>
        <w:tc>
          <w:tcPr>
            <w:tcW w:w="4536" w:type="dxa"/>
          </w:tcPr>
          <w:p w14:paraId="72701183" w14:textId="77777777" w:rsidR="00777A41" w:rsidRDefault="008B1727">
            <w:pPr>
              <w:pStyle w:val="Table04Row"/>
            </w:pPr>
            <w:r>
              <w:t>IN002/18W &amp; IN005/18W: 22 Feb 2019;</w:t>
            </w:r>
          </w:p>
          <w:p w14:paraId="505CCE1E" w14:textId="77777777" w:rsidR="00777A41" w:rsidRDefault="008B1727">
            <w:pPr>
              <w:pStyle w:val="Table04Row"/>
            </w:pPr>
            <w:r>
              <w:t>IN003/18W: 29 Mar 2019</w:t>
            </w:r>
          </w:p>
        </w:tc>
      </w:tr>
      <w:tr w:rsidR="00777A41" w14:paraId="05C7CF86" w14:textId="77777777">
        <w:trPr>
          <w:cantSplit/>
          <w:jc w:val="center"/>
        </w:trPr>
        <w:tc>
          <w:tcPr>
            <w:tcW w:w="4253" w:type="dxa"/>
          </w:tcPr>
          <w:p w14:paraId="535FCFFC" w14:textId="77777777" w:rsidR="00777A41" w:rsidRDefault="008B1727">
            <w:pPr>
              <w:pStyle w:val="Table04Row"/>
            </w:pPr>
            <w:r>
              <w:t>WA Gas Retail Market Scheme ‑ Approval of Amendments (2020)</w:t>
            </w:r>
          </w:p>
        </w:tc>
        <w:tc>
          <w:tcPr>
            <w:tcW w:w="1418" w:type="dxa"/>
          </w:tcPr>
          <w:p w14:paraId="1DBADF86" w14:textId="77777777" w:rsidR="00777A41" w:rsidRDefault="008B1727">
            <w:pPr>
              <w:pStyle w:val="Table04Row"/>
            </w:pPr>
            <w:r>
              <w:t>17 Jul 2020</w:t>
            </w:r>
            <w:r>
              <w:br/>
              <w:t>p. 2373</w:t>
            </w:r>
          </w:p>
        </w:tc>
        <w:tc>
          <w:tcPr>
            <w:tcW w:w="4536" w:type="dxa"/>
          </w:tcPr>
          <w:p w14:paraId="251DDD84" w14:textId="77777777" w:rsidR="00777A41" w:rsidRDefault="008B1727">
            <w:pPr>
              <w:pStyle w:val="Table04Row"/>
            </w:pPr>
            <w:r>
              <w:t>3 Aug 2020</w:t>
            </w:r>
          </w:p>
        </w:tc>
      </w:tr>
      <w:tr w:rsidR="00777A41" w14:paraId="2230711E" w14:textId="77777777">
        <w:trPr>
          <w:cantSplit/>
          <w:jc w:val="center"/>
        </w:trPr>
        <w:tc>
          <w:tcPr>
            <w:tcW w:w="4253" w:type="dxa"/>
          </w:tcPr>
          <w:p w14:paraId="5D70EE7E" w14:textId="77777777" w:rsidR="00777A41" w:rsidRDefault="008B1727">
            <w:pPr>
              <w:pStyle w:val="Table04Row"/>
            </w:pPr>
            <w:r>
              <w:t>WA Gas Retail Market Scheme ‑ Approval of Amendments (2021)</w:t>
            </w:r>
          </w:p>
        </w:tc>
        <w:tc>
          <w:tcPr>
            <w:tcW w:w="1418" w:type="dxa"/>
          </w:tcPr>
          <w:p w14:paraId="507A350F" w14:textId="77777777" w:rsidR="00777A41" w:rsidRDefault="008B1727">
            <w:pPr>
              <w:pStyle w:val="Table04Row"/>
            </w:pPr>
            <w:r>
              <w:t>14 May 2021</w:t>
            </w:r>
            <w:r>
              <w:br/>
              <w:t>p. 1774‑5</w:t>
            </w:r>
          </w:p>
        </w:tc>
        <w:tc>
          <w:tcPr>
            <w:tcW w:w="4536" w:type="dxa"/>
          </w:tcPr>
          <w:p w14:paraId="7B525FC1" w14:textId="77777777" w:rsidR="00777A41" w:rsidRDefault="008B1727">
            <w:pPr>
              <w:pStyle w:val="Table04Row"/>
            </w:pPr>
            <w:r>
              <w:t>29 Nov 2021</w:t>
            </w:r>
          </w:p>
        </w:tc>
      </w:tr>
      <w:tr w:rsidR="00777A41" w14:paraId="53A947E2" w14:textId="77777777">
        <w:trPr>
          <w:cantSplit/>
          <w:jc w:val="center"/>
        </w:trPr>
        <w:tc>
          <w:tcPr>
            <w:tcW w:w="4253" w:type="dxa"/>
          </w:tcPr>
          <w:p w14:paraId="37704512" w14:textId="77777777" w:rsidR="00777A41" w:rsidRDefault="008B1727">
            <w:pPr>
              <w:pStyle w:val="Table04Row"/>
            </w:pPr>
            <w:r>
              <w:t>WA Gas Retail Market Scheme ‑ Approval of Amendments (No. 2 of 2021)</w:t>
            </w:r>
          </w:p>
        </w:tc>
        <w:tc>
          <w:tcPr>
            <w:tcW w:w="1418" w:type="dxa"/>
          </w:tcPr>
          <w:p w14:paraId="69168DB7" w14:textId="77777777" w:rsidR="00777A41" w:rsidRDefault="008B1727">
            <w:pPr>
              <w:pStyle w:val="Table04Row"/>
            </w:pPr>
            <w:r>
              <w:t>13 Jul 2021</w:t>
            </w:r>
            <w:r>
              <w:br/>
              <w:t>p. 3051</w:t>
            </w:r>
          </w:p>
        </w:tc>
        <w:tc>
          <w:tcPr>
            <w:tcW w:w="4536" w:type="dxa"/>
          </w:tcPr>
          <w:p w14:paraId="21479EF1" w14:textId="77777777" w:rsidR="00777A41" w:rsidRDefault="008B1727">
            <w:pPr>
              <w:pStyle w:val="Table04Row"/>
            </w:pPr>
            <w:r>
              <w:t>29 Nov 2021</w:t>
            </w:r>
          </w:p>
        </w:tc>
      </w:tr>
      <w:tr w:rsidR="00777A41" w14:paraId="625B566F" w14:textId="77777777">
        <w:trPr>
          <w:cantSplit/>
          <w:jc w:val="center"/>
        </w:trPr>
        <w:tc>
          <w:tcPr>
            <w:tcW w:w="4253" w:type="dxa"/>
          </w:tcPr>
          <w:p w14:paraId="20379C1E" w14:textId="77777777" w:rsidR="00777A41" w:rsidRDefault="008B1727">
            <w:pPr>
              <w:pStyle w:val="Table04Row"/>
            </w:pPr>
            <w:r>
              <w:t>WA Gas Retail Market Scheme ‑ Approval of Amendments (2023)</w:t>
            </w:r>
          </w:p>
        </w:tc>
        <w:tc>
          <w:tcPr>
            <w:tcW w:w="1418" w:type="dxa"/>
          </w:tcPr>
          <w:p w14:paraId="106CFDC6" w14:textId="77777777" w:rsidR="00777A41" w:rsidRDefault="008B1727">
            <w:pPr>
              <w:pStyle w:val="Table04Row"/>
            </w:pPr>
            <w:r>
              <w:t>30 May 2023</w:t>
            </w:r>
            <w:r>
              <w:br/>
              <w:t>p. 1365‑6</w:t>
            </w:r>
          </w:p>
        </w:tc>
        <w:tc>
          <w:tcPr>
            <w:tcW w:w="4536" w:type="dxa"/>
          </w:tcPr>
          <w:p w14:paraId="4050445C" w14:textId="77777777" w:rsidR="00777A41" w:rsidRDefault="008B1727">
            <w:pPr>
              <w:pStyle w:val="Table04Row"/>
            </w:pPr>
            <w:r>
              <w:t>30 Jun 2023</w:t>
            </w:r>
          </w:p>
        </w:tc>
      </w:tr>
      <w:tr w:rsidR="00777A41" w14:paraId="2BEEFAAF" w14:textId="77777777">
        <w:trPr>
          <w:cantSplit/>
          <w:jc w:val="center"/>
        </w:trPr>
        <w:tc>
          <w:tcPr>
            <w:tcW w:w="10207" w:type="dxa"/>
            <w:gridSpan w:val="3"/>
          </w:tcPr>
          <w:p w14:paraId="650FD86F" w14:textId="77777777" w:rsidR="00777A41" w:rsidRDefault="008B1727">
            <w:pPr>
              <w:pStyle w:val="Table04Row"/>
              <w:keepNext/>
            </w:pPr>
            <w:r>
              <w:rPr>
                <w:b/>
              </w:rPr>
              <w:t>Under s. 26(2)(c) -</w:t>
            </w:r>
          </w:p>
        </w:tc>
      </w:tr>
      <w:tr w:rsidR="00777A41" w14:paraId="6D8FBC16" w14:textId="77777777">
        <w:trPr>
          <w:cantSplit/>
          <w:jc w:val="center"/>
        </w:trPr>
        <w:tc>
          <w:tcPr>
            <w:tcW w:w="4253" w:type="dxa"/>
          </w:tcPr>
          <w:p w14:paraId="0A13D5AF" w14:textId="77777777" w:rsidR="00777A41" w:rsidRDefault="008B1727">
            <w:pPr>
              <w:pStyle w:val="Table04Row"/>
            </w:pPr>
            <w:r>
              <w:t>Notice of Approved Contract (Capped Tariff for New Customers) ‑ AlintaGas Sales Pty Ltd</w:t>
            </w:r>
          </w:p>
        </w:tc>
        <w:tc>
          <w:tcPr>
            <w:tcW w:w="1418" w:type="dxa"/>
          </w:tcPr>
          <w:p w14:paraId="35F94057" w14:textId="77777777" w:rsidR="00777A41" w:rsidRDefault="008B1727">
            <w:pPr>
              <w:pStyle w:val="Table04Row"/>
            </w:pPr>
            <w:r>
              <w:t>28 Jun 2000</w:t>
            </w:r>
            <w:r>
              <w:br/>
              <w:t>p. 3313</w:t>
            </w:r>
          </w:p>
        </w:tc>
        <w:tc>
          <w:tcPr>
            <w:tcW w:w="4536" w:type="dxa"/>
          </w:tcPr>
          <w:p w14:paraId="36261210" w14:textId="77777777" w:rsidR="00777A41" w:rsidRDefault="00777A41">
            <w:pPr>
              <w:pStyle w:val="Table04Row"/>
            </w:pPr>
          </w:p>
        </w:tc>
      </w:tr>
      <w:tr w:rsidR="00777A41" w14:paraId="426A4DDC" w14:textId="77777777">
        <w:trPr>
          <w:cantSplit/>
          <w:jc w:val="center"/>
        </w:trPr>
        <w:tc>
          <w:tcPr>
            <w:tcW w:w="10207" w:type="dxa"/>
            <w:gridSpan w:val="3"/>
          </w:tcPr>
          <w:p w14:paraId="3E2F94C0" w14:textId="77777777" w:rsidR="00777A41" w:rsidRDefault="008B1727">
            <w:pPr>
              <w:pStyle w:val="Table04Row"/>
              <w:keepNext/>
            </w:pPr>
            <w:r>
              <w:rPr>
                <w:b/>
              </w:rPr>
              <w:t>Under Sch. 1 cl. 7 of the Energy Coordination (Gas Tariffs) Regulations 2000 -</w:t>
            </w:r>
          </w:p>
        </w:tc>
      </w:tr>
      <w:tr w:rsidR="00777A41" w14:paraId="0B6D7BF9" w14:textId="77777777">
        <w:trPr>
          <w:cantSplit/>
          <w:jc w:val="center"/>
        </w:trPr>
        <w:tc>
          <w:tcPr>
            <w:tcW w:w="4253" w:type="dxa"/>
          </w:tcPr>
          <w:p w14:paraId="0339CF09" w14:textId="77777777" w:rsidR="00777A41" w:rsidRDefault="008B1727">
            <w:pPr>
              <w:pStyle w:val="Table04Row"/>
            </w:pPr>
            <w:r>
              <w:t>Estimated GST factor for 2001/02 is 9.8%</w:t>
            </w:r>
          </w:p>
        </w:tc>
        <w:tc>
          <w:tcPr>
            <w:tcW w:w="1418" w:type="dxa"/>
          </w:tcPr>
          <w:p w14:paraId="5BC84524" w14:textId="77777777" w:rsidR="00777A41" w:rsidRDefault="008B1727">
            <w:pPr>
              <w:pStyle w:val="Table04Row"/>
            </w:pPr>
            <w:r>
              <w:t>1 Jun 2001</w:t>
            </w:r>
            <w:r>
              <w:br/>
              <w:t>p. 2749</w:t>
            </w:r>
          </w:p>
        </w:tc>
        <w:tc>
          <w:tcPr>
            <w:tcW w:w="4536" w:type="dxa"/>
          </w:tcPr>
          <w:p w14:paraId="2D114AC0" w14:textId="77777777" w:rsidR="00777A41" w:rsidRDefault="00777A41">
            <w:pPr>
              <w:pStyle w:val="Table04Row"/>
            </w:pPr>
          </w:p>
        </w:tc>
      </w:tr>
      <w:tr w:rsidR="00777A41" w14:paraId="391FDA4E" w14:textId="77777777">
        <w:trPr>
          <w:cantSplit/>
          <w:jc w:val="center"/>
        </w:trPr>
        <w:tc>
          <w:tcPr>
            <w:tcW w:w="4253" w:type="dxa"/>
          </w:tcPr>
          <w:p w14:paraId="0239B93B" w14:textId="77777777" w:rsidR="00777A41" w:rsidRDefault="008B1727">
            <w:pPr>
              <w:pStyle w:val="Table04Row"/>
            </w:pPr>
            <w:r>
              <w:t>March 2001 CPI (ex‑GST) number is 129.0</w:t>
            </w:r>
          </w:p>
        </w:tc>
        <w:tc>
          <w:tcPr>
            <w:tcW w:w="1418" w:type="dxa"/>
          </w:tcPr>
          <w:p w14:paraId="7B83C1A1" w14:textId="77777777" w:rsidR="00777A41" w:rsidRDefault="008B1727">
            <w:pPr>
              <w:pStyle w:val="Table04Row"/>
            </w:pPr>
            <w:r>
              <w:t>1 Jun 2001</w:t>
            </w:r>
            <w:r>
              <w:br/>
              <w:t>p. 2749</w:t>
            </w:r>
          </w:p>
        </w:tc>
        <w:tc>
          <w:tcPr>
            <w:tcW w:w="4536" w:type="dxa"/>
          </w:tcPr>
          <w:p w14:paraId="08A83C59" w14:textId="77777777" w:rsidR="00777A41" w:rsidRDefault="00777A41">
            <w:pPr>
              <w:pStyle w:val="Table04Row"/>
            </w:pPr>
          </w:p>
        </w:tc>
      </w:tr>
      <w:tr w:rsidR="00777A41" w14:paraId="296A9FD6" w14:textId="77777777">
        <w:trPr>
          <w:cantSplit/>
          <w:jc w:val="center"/>
        </w:trPr>
        <w:tc>
          <w:tcPr>
            <w:tcW w:w="4253" w:type="dxa"/>
          </w:tcPr>
          <w:p w14:paraId="1606B01D" w14:textId="77777777" w:rsidR="00777A41" w:rsidRDefault="008B1727">
            <w:pPr>
              <w:pStyle w:val="Table04Row"/>
            </w:pPr>
            <w:r>
              <w:t>Estimated GST factor for 2002/03 is 9.8%</w:t>
            </w:r>
          </w:p>
        </w:tc>
        <w:tc>
          <w:tcPr>
            <w:tcW w:w="1418" w:type="dxa"/>
          </w:tcPr>
          <w:p w14:paraId="199F10D8" w14:textId="77777777" w:rsidR="00777A41" w:rsidRDefault="008B1727">
            <w:pPr>
              <w:pStyle w:val="Table04Row"/>
            </w:pPr>
            <w:r>
              <w:t>14 Jun 2002</w:t>
            </w:r>
            <w:r>
              <w:br/>
              <w:t>p. 2343</w:t>
            </w:r>
          </w:p>
        </w:tc>
        <w:tc>
          <w:tcPr>
            <w:tcW w:w="4536" w:type="dxa"/>
          </w:tcPr>
          <w:p w14:paraId="0655ECD0" w14:textId="77777777" w:rsidR="00777A41" w:rsidRDefault="00777A41">
            <w:pPr>
              <w:pStyle w:val="Table04Row"/>
            </w:pPr>
          </w:p>
        </w:tc>
      </w:tr>
      <w:tr w:rsidR="00777A41" w14:paraId="53369F6C" w14:textId="77777777">
        <w:trPr>
          <w:cantSplit/>
          <w:jc w:val="center"/>
        </w:trPr>
        <w:tc>
          <w:tcPr>
            <w:tcW w:w="4253" w:type="dxa"/>
          </w:tcPr>
          <w:p w14:paraId="7A829806" w14:textId="77777777" w:rsidR="00777A41" w:rsidRDefault="008B1727">
            <w:pPr>
              <w:pStyle w:val="Table04Row"/>
            </w:pPr>
            <w:r>
              <w:t>March 2002 CPI (ex‑GST) number is 133.5</w:t>
            </w:r>
          </w:p>
        </w:tc>
        <w:tc>
          <w:tcPr>
            <w:tcW w:w="1418" w:type="dxa"/>
          </w:tcPr>
          <w:p w14:paraId="7F0F22B9" w14:textId="77777777" w:rsidR="00777A41" w:rsidRDefault="008B1727">
            <w:pPr>
              <w:pStyle w:val="Table04Row"/>
            </w:pPr>
            <w:r>
              <w:t>14 Jun 2002</w:t>
            </w:r>
            <w:r>
              <w:br/>
              <w:t>p. 2344</w:t>
            </w:r>
          </w:p>
        </w:tc>
        <w:tc>
          <w:tcPr>
            <w:tcW w:w="4536" w:type="dxa"/>
          </w:tcPr>
          <w:p w14:paraId="02B41FDA" w14:textId="77777777" w:rsidR="00777A41" w:rsidRDefault="00777A41">
            <w:pPr>
              <w:pStyle w:val="Table04Row"/>
            </w:pPr>
          </w:p>
        </w:tc>
      </w:tr>
    </w:tbl>
    <w:p w14:paraId="718ED90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A71C13" w14:textId="77777777">
        <w:trPr>
          <w:cantSplit/>
          <w:jc w:val="center"/>
        </w:trPr>
        <w:tc>
          <w:tcPr>
            <w:tcW w:w="4253" w:type="dxa"/>
          </w:tcPr>
          <w:p w14:paraId="10292735" w14:textId="77777777" w:rsidR="00777A41" w:rsidRDefault="008B1727">
            <w:pPr>
              <w:pStyle w:val="Table04Row"/>
              <w:keepNext/>
            </w:pPr>
            <w:r>
              <w:rPr>
                <w:b/>
              </w:rPr>
              <w:t>Orders -</w:t>
            </w:r>
          </w:p>
        </w:tc>
        <w:tc>
          <w:tcPr>
            <w:tcW w:w="1418" w:type="dxa"/>
          </w:tcPr>
          <w:p w14:paraId="15D1D654" w14:textId="77777777" w:rsidR="00777A41" w:rsidRDefault="00777A41">
            <w:pPr>
              <w:pStyle w:val="Table04Row"/>
              <w:keepNext/>
            </w:pPr>
          </w:p>
        </w:tc>
        <w:tc>
          <w:tcPr>
            <w:tcW w:w="4536" w:type="dxa"/>
          </w:tcPr>
          <w:p w14:paraId="2E17FF3A" w14:textId="77777777" w:rsidR="00777A41" w:rsidRDefault="00777A41">
            <w:pPr>
              <w:pStyle w:val="Table04Row"/>
              <w:keepNext/>
            </w:pPr>
          </w:p>
        </w:tc>
      </w:tr>
      <w:tr w:rsidR="00777A41" w14:paraId="7F5D2BD5" w14:textId="77777777">
        <w:trPr>
          <w:cantSplit/>
          <w:jc w:val="center"/>
        </w:trPr>
        <w:tc>
          <w:tcPr>
            <w:tcW w:w="10207" w:type="dxa"/>
            <w:gridSpan w:val="3"/>
          </w:tcPr>
          <w:p w14:paraId="4AECF418" w14:textId="77777777" w:rsidR="00777A41" w:rsidRDefault="008B1727">
            <w:pPr>
              <w:pStyle w:val="Table04Row"/>
              <w:keepNext/>
            </w:pPr>
            <w:r>
              <w:rPr>
                <w:b/>
              </w:rPr>
              <w:t>Under s. 11A(1)</w:t>
            </w:r>
          </w:p>
        </w:tc>
      </w:tr>
      <w:tr w:rsidR="00777A41" w14:paraId="47C30305" w14:textId="77777777">
        <w:trPr>
          <w:cantSplit/>
          <w:jc w:val="center"/>
        </w:trPr>
        <w:tc>
          <w:tcPr>
            <w:tcW w:w="4253" w:type="dxa"/>
          </w:tcPr>
          <w:p w14:paraId="346798E5" w14:textId="77777777" w:rsidR="00777A41" w:rsidRDefault="008B1727">
            <w:pPr>
              <w:pStyle w:val="Table04Row"/>
            </w:pPr>
            <w:r>
              <w:t>Energy Coordination (Supply Areas) Order 1999</w:t>
            </w:r>
          </w:p>
        </w:tc>
        <w:tc>
          <w:tcPr>
            <w:tcW w:w="1418" w:type="dxa"/>
          </w:tcPr>
          <w:p w14:paraId="05614F41" w14:textId="77777777" w:rsidR="00777A41" w:rsidRDefault="008B1727">
            <w:pPr>
              <w:pStyle w:val="Table04Row"/>
            </w:pPr>
            <w:r>
              <w:t>22 Oct 1999</w:t>
            </w:r>
            <w:r>
              <w:br/>
              <w:t>p. 5153‑6</w:t>
            </w:r>
          </w:p>
        </w:tc>
        <w:tc>
          <w:tcPr>
            <w:tcW w:w="4536" w:type="dxa"/>
          </w:tcPr>
          <w:p w14:paraId="012A1DB9" w14:textId="77777777" w:rsidR="00777A41" w:rsidRDefault="008B1727">
            <w:pPr>
              <w:pStyle w:val="Table04Row"/>
            </w:pPr>
            <w:r>
              <w:t>22 Oct 1999</w:t>
            </w:r>
          </w:p>
        </w:tc>
      </w:tr>
      <w:tr w:rsidR="00777A41" w14:paraId="20A35487" w14:textId="77777777">
        <w:trPr>
          <w:cantSplit/>
          <w:jc w:val="center"/>
        </w:trPr>
        <w:tc>
          <w:tcPr>
            <w:tcW w:w="4253" w:type="dxa"/>
          </w:tcPr>
          <w:p w14:paraId="1F57B53B" w14:textId="77777777" w:rsidR="00777A41" w:rsidRDefault="008B1727">
            <w:pPr>
              <w:pStyle w:val="Table04Row"/>
            </w:pPr>
            <w:r>
              <w:t>Energy Coordination (Coastal Supply Area) Order 2000</w:t>
            </w:r>
          </w:p>
        </w:tc>
        <w:tc>
          <w:tcPr>
            <w:tcW w:w="1418" w:type="dxa"/>
          </w:tcPr>
          <w:p w14:paraId="02D05248" w14:textId="77777777" w:rsidR="00777A41" w:rsidRDefault="008B1727">
            <w:pPr>
              <w:pStyle w:val="Table04Row"/>
            </w:pPr>
            <w:r>
              <w:t>20 Jun 2000</w:t>
            </w:r>
            <w:r>
              <w:br/>
              <w:t>p. 3011‑12</w:t>
            </w:r>
          </w:p>
        </w:tc>
        <w:tc>
          <w:tcPr>
            <w:tcW w:w="4536" w:type="dxa"/>
          </w:tcPr>
          <w:p w14:paraId="0CF15054" w14:textId="77777777" w:rsidR="00777A41" w:rsidRDefault="008B1727">
            <w:pPr>
              <w:pStyle w:val="Table04Row"/>
            </w:pPr>
            <w:r>
              <w:t>20 Jun 2000</w:t>
            </w:r>
          </w:p>
        </w:tc>
      </w:tr>
      <w:tr w:rsidR="00777A41" w14:paraId="3B66A59C" w14:textId="77777777">
        <w:trPr>
          <w:cantSplit/>
          <w:jc w:val="center"/>
        </w:trPr>
        <w:tc>
          <w:tcPr>
            <w:tcW w:w="10207" w:type="dxa"/>
            <w:gridSpan w:val="3"/>
          </w:tcPr>
          <w:p w14:paraId="34EE7761" w14:textId="77777777" w:rsidR="00777A41" w:rsidRDefault="008B1727">
            <w:pPr>
              <w:pStyle w:val="Table04Row"/>
              <w:keepNext/>
            </w:pPr>
            <w:r>
              <w:rPr>
                <w:b/>
              </w:rPr>
              <w:t>Under s. 11H</w:t>
            </w:r>
          </w:p>
        </w:tc>
      </w:tr>
      <w:tr w:rsidR="00777A41" w14:paraId="6682EA4B" w14:textId="77777777">
        <w:trPr>
          <w:cantSplit/>
          <w:jc w:val="center"/>
        </w:trPr>
        <w:tc>
          <w:tcPr>
            <w:tcW w:w="4253" w:type="dxa"/>
          </w:tcPr>
          <w:p w14:paraId="6BEC19F0" w14:textId="77777777" w:rsidR="00777A41" w:rsidRDefault="008B1727">
            <w:pPr>
              <w:pStyle w:val="Table04Row"/>
            </w:pPr>
            <w:r>
              <w:t>Energy Coordination (Rottnest Island Authority) Exemption Order 2001</w:t>
            </w:r>
          </w:p>
        </w:tc>
        <w:tc>
          <w:tcPr>
            <w:tcW w:w="1418" w:type="dxa"/>
          </w:tcPr>
          <w:p w14:paraId="5BAC00A0" w14:textId="77777777" w:rsidR="00777A41" w:rsidRDefault="008B1727">
            <w:pPr>
              <w:pStyle w:val="Table04Row"/>
            </w:pPr>
            <w:r>
              <w:t>31 Dec 2001</w:t>
            </w:r>
            <w:r>
              <w:br/>
              <w:t>p. 6767‑8</w:t>
            </w:r>
          </w:p>
        </w:tc>
        <w:tc>
          <w:tcPr>
            <w:tcW w:w="4536" w:type="dxa"/>
          </w:tcPr>
          <w:p w14:paraId="70A0DE74" w14:textId="77777777" w:rsidR="00777A41" w:rsidRDefault="008B1727">
            <w:pPr>
              <w:pStyle w:val="Table04Row"/>
            </w:pPr>
            <w:r>
              <w:t>1 Jan 2002 (see cl. 2)</w:t>
            </w:r>
          </w:p>
        </w:tc>
      </w:tr>
      <w:tr w:rsidR="00777A41" w14:paraId="27AE2FBB" w14:textId="77777777">
        <w:trPr>
          <w:cantSplit/>
          <w:jc w:val="center"/>
        </w:trPr>
        <w:tc>
          <w:tcPr>
            <w:tcW w:w="4253" w:type="dxa"/>
          </w:tcPr>
          <w:p w14:paraId="47633DA6" w14:textId="77777777" w:rsidR="00777A41" w:rsidRDefault="008B1727">
            <w:pPr>
              <w:pStyle w:val="Table04Row"/>
            </w:pPr>
            <w:r>
              <w:t>Energy Coordination Exemption Order 2009</w:t>
            </w:r>
          </w:p>
        </w:tc>
        <w:tc>
          <w:tcPr>
            <w:tcW w:w="1418" w:type="dxa"/>
          </w:tcPr>
          <w:p w14:paraId="4540F38E" w14:textId="77777777" w:rsidR="00777A41" w:rsidRDefault="008B1727">
            <w:pPr>
              <w:pStyle w:val="Table04Row"/>
            </w:pPr>
            <w:r>
              <w:t>31 Mar 2009</w:t>
            </w:r>
            <w:r>
              <w:br/>
              <w:t>p. 1022‑4</w:t>
            </w:r>
          </w:p>
        </w:tc>
        <w:tc>
          <w:tcPr>
            <w:tcW w:w="4536" w:type="dxa"/>
          </w:tcPr>
          <w:p w14:paraId="67CC57CA" w14:textId="77777777" w:rsidR="00777A41" w:rsidRDefault="008B1727">
            <w:pPr>
              <w:pStyle w:val="Table04Row"/>
            </w:pPr>
            <w:r>
              <w:t>cl. 1 &amp; 2: 31 Mar 2009 (see cl. 2(a));</w:t>
            </w:r>
          </w:p>
          <w:p w14:paraId="2550CBFB" w14:textId="77777777" w:rsidR="00777A41" w:rsidRDefault="008B1727">
            <w:pPr>
              <w:pStyle w:val="Table04Row"/>
            </w:pPr>
            <w:r>
              <w:t>Order other than cl. 1 &amp; 2: 1 Apr 2009 (see cl. 2(b))</w:t>
            </w:r>
          </w:p>
        </w:tc>
      </w:tr>
      <w:tr w:rsidR="00777A41" w14:paraId="05D66C7F" w14:textId="77777777">
        <w:trPr>
          <w:cantSplit/>
          <w:jc w:val="center"/>
        </w:trPr>
        <w:tc>
          <w:tcPr>
            <w:tcW w:w="4253" w:type="dxa"/>
          </w:tcPr>
          <w:p w14:paraId="6069E0B7" w14:textId="77777777" w:rsidR="00777A41" w:rsidRDefault="008B1727">
            <w:pPr>
              <w:pStyle w:val="Table04Row"/>
            </w:pPr>
            <w:r>
              <w:t>Energy Coordination Exemption Amendment Order 2010</w:t>
            </w:r>
          </w:p>
        </w:tc>
        <w:tc>
          <w:tcPr>
            <w:tcW w:w="1418" w:type="dxa"/>
          </w:tcPr>
          <w:p w14:paraId="58DEA6C5" w14:textId="77777777" w:rsidR="00777A41" w:rsidRDefault="008B1727">
            <w:pPr>
              <w:pStyle w:val="Table04Row"/>
            </w:pPr>
            <w:r>
              <w:t>24 Sep 2010</w:t>
            </w:r>
            <w:r>
              <w:br/>
              <w:t>p. 5009‑10</w:t>
            </w:r>
          </w:p>
        </w:tc>
        <w:tc>
          <w:tcPr>
            <w:tcW w:w="4536" w:type="dxa"/>
          </w:tcPr>
          <w:p w14:paraId="70B0A8AF" w14:textId="77777777" w:rsidR="00777A41" w:rsidRDefault="008B1727">
            <w:pPr>
              <w:pStyle w:val="Table04Row"/>
            </w:pPr>
            <w:r>
              <w:t>cl. 1 &amp; 2: 24 Sep 2010 (see cl. 2(a));</w:t>
            </w:r>
          </w:p>
          <w:p w14:paraId="4444289A" w14:textId="77777777" w:rsidR="00777A41" w:rsidRDefault="008B1727">
            <w:pPr>
              <w:pStyle w:val="Table04Row"/>
            </w:pPr>
            <w:r>
              <w:t>Order other than cl. 1 &amp; 2: 25 Sep 2010 (see cl. 2(b))</w:t>
            </w:r>
          </w:p>
        </w:tc>
      </w:tr>
      <w:tr w:rsidR="00777A41" w14:paraId="497C33B0" w14:textId="77777777">
        <w:trPr>
          <w:cantSplit/>
          <w:jc w:val="center"/>
        </w:trPr>
        <w:tc>
          <w:tcPr>
            <w:tcW w:w="4253" w:type="dxa"/>
          </w:tcPr>
          <w:p w14:paraId="0E0D01BB" w14:textId="77777777" w:rsidR="00777A41" w:rsidRDefault="008B1727">
            <w:pPr>
              <w:pStyle w:val="Table04Row"/>
            </w:pPr>
            <w:r>
              <w:t>Energy Coordination Exemption Amendment Order 2016</w:t>
            </w:r>
          </w:p>
        </w:tc>
        <w:tc>
          <w:tcPr>
            <w:tcW w:w="1418" w:type="dxa"/>
          </w:tcPr>
          <w:p w14:paraId="24082240" w14:textId="77777777" w:rsidR="00777A41" w:rsidRDefault="008B1727">
            <w:pPr>
              <w:pStyle w:val="Table04Row"/>
            </w:pPr>
            <w:r>
              <w:t>23 Dec 2016</w:t>
            </w:r>
            <w:r>
              <w:br/>
              <w:t>p. 5903‑5</w:t>
            </w:r>
          </w:p>
        </w:tc>
        <w:tc>
          <w:tcPr>
            <w:tcW w:w="4536" w:type="dxa"/>
          </w:tcPr>
          <w:p w14:paraId="6716B761" w14:textId="77777777" w:rsidR="00777A41" w:rsidRDefault="008B1727">
            <w:pPr>
              <w:pStyle w:val="Table04Row"/>
            </w:pPr>
            <w:r>
              <w:t>cl. 1 &amp; 2: 23 Dec 2016 (see cl. 2(a));</w:t>
            </w:r>
          </w:p>
          <w:p w14:paraId="6D86050A" w14:textId="77777777" w:rsidR="00777A41" w:rsidRDefault="008B1727">
            <w:pPr>
              <w:pStyle w:val="Table04Row"/>
            </w:pPr>
            <w:r>
              <w:t>Order other than cl. 1 &amp; 2: 24 Dec 2016 (see cl. 2(b))</w:t>
            </w:r>
          </w:p>
        </w:tc>
      </w:tr>
    </w:tbl>
    <w:p w14:paraId="3CD7C5DF" w14:textId="77777777" w:rsidR="00777A41" w:rsidRDefault="008B1727">
      <w:pPr>
        <w:pStyle w:val="IActName"/>
      </w:pPr>
      <w:r>
        <w:lastRenderedPageBreak/>
        <w:t>Energy Operators (Powers) Act 1979</w:t>
      </w:r>
    </w:p>
    <w:p w14:paraId="3CCEDB2C" w14:textId="77777777" w:rsidR="00777A41" w:rsidRDefault="008B1727">
      <w:pPr>
        <w:pStyle w:val="Table04Note"/>
      </w:pPr>
      <w:r>
        <w:t>Formerly “</w:t>
      </w:r>
      <w:r>
        <w:rPr>
          <w:i/>
        </w:rPr>
        <w:t>Energy Corporations (Powers) Act 1979</w:t>
      </w:r>
      <w:r>
        <w:t xml:space="preserve">”, </w:t>
      </w:r>
      <w:r>
        <w:br/>
        <w:t>“</w:t>
      </w:r>
      <w:r>
        <w:rPr>
          <w:i/>
        </w:rPr>
        <w:t>State Energy Commission Act 1979</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221F742" w14:textId="77777777">
        <w:trPr>
          <w:cantSplit/>
          <w:jc w:val="center"/>
        </w:trPr>
        <w:tc>
          <w:tcPr>
            <w:tcW w:w="1134" w:type="dxa"/>
          </w:tcPr>
          <w:p w14:paraId="66BAF4AF" w14:textId="77777777" w:rsidR="00777A41" w:rsidRDefault="008B1727">
            <w:pPr>
              <w:pStyle w:val="Table04Row"/>
              <w:keepNext/>
            </w:pPr>
            <w:r>
              <w:rPr>
                <w:b/>
              </w:rPr>
              <w:t>Portfolio:</w:t>
            </w:r>
          </w:p>
        </w:tc>
        <w:tc>
          <w:tcPr>
            <w:tcW w:w="8505" w:type="dxa"/>
          </w:tcPr>
          <w:p w14:paraId="2D49C547" w14:textId="77777777" w:rsidR="00777A41" w:rsidRDefault="008B1727">
            <w:pPr>
              <w:pStyle w:val="Table04Row"/>
              <w:keepNext/>
            </w:pPr>
            <w:r>
              <w:t>Minister for Energy</w:t>
            </w:r>
          </w:p>
        </w:tc>
      </w:tr>
      <w:tr w:rsidR="00777A41" w14:paraId="1ECA6C82" w14:textId="77777777">
        <w:trPr>
          <w:cantSplit/>
          <w:jc w:val="center"/>
        </w:trPr>
        <w:tc>
          <w:tcPr>
            <w:tcW w:w="1276" w:type="dxa"/>
          </w:tcPr>
          <w:p w14:paraId="6C1756DF" w14:textId="77777777" w:rsidR="00777A41" w:rsidRDefault="008B1727">
            <w:pPr>
              <w:pStyle w:val="Table04Row"/>
              <w:keepNext/>
            </w:pPr>
            <w:r>
              <w:rPr>
                <w:b/>
              </w:rPr>
              <w:t>Agency:</w:t>
            </w:r>
          </w:p>
        </w:tc>
        <w:tc>
          <w:tcPr>
            <w:tcW w:w="5812" w:type="dxa"/>
          </w:tcPr>
          <w:p w14:paraId="566C962F" w14:textId="77777777" w:rsidR="00777A41" w:rsidRDefault="008B1727">
            <w:pPr>
              <w:pStyle w:val="Table04Row"/>
              <w:keepNext/>
            </w:pPr>
            <w:r>
              <w:t>Energy Policy WA</w:t>
            </w:r>
          </w:p>
        </w:tc>
      </w:tr>
    </w:tbl>
    <w:p w14:paraId="56B16C20" w14:textId="77777777" w:rsidR="00777A41" w:rsidRDefault="00777A41">
      <w:pPr>
        <w:keepNext/>
      </w:pPr>
    </w:p>
    <w:p w14:paraId="6F8DEA9A" w14:textId="77777777" w:rsidR="00777A41" w:rsidRDefault="008B1727">
      <w:pPr>
        <w:pStyle w:val="IRegName"/>
      </w:pPr>
      <w:r>
        <w:t>Energy Operators (Powers)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BE6F6C2" w14:textId="77777777">
        <w:trPr>
          <w:cantSplit/>
          <w:jc w:val="center"/>
        </w:trPr>
        <w:tc>
          <w:tcPr>
            <w:tcW w:w="4253" w:type="dxa"/>
          </w:tcPr>
          <w:p w14:paraId="326E1420" w14:textId="77777777" w:rsidR="00777A41" w:rsidRDefault="008B1727">
            <w:pPr>
              <w:pStyle w:val="Table04Row"/>
            </w:pPr>
            <w:r>
              <w:rPr>
                <w:i/>
              </w:rPr>
              <w:t>Energy Operators (Powers) Regulations 2016</w:t>
            </w:r>
          </w:p>
        </w:tc>
        <w:tc>
          <w:tcPr>
            <w:tcW w:w="1418" w:type="dxa"/>
          </w:tcPr>
          <w:p w14:paraId="4406E4F8" w14:textId="77777777" w:rsidR="00777A41" w:rsidRDefault="008B1727">
            <w:pPr>
              <w:pStyle w:val="Table04Row"/>
            </w:pPr>
            <w:r>
              <w:t>26 Jul 2016</w:t>
            </w:r>
            <w:r>
              <w:br/>
              <w:t>p. 3147‑8</w:t>
            </w:r>
          </w:p>
        </w:tc>
        <w:tc>
          <w:tcPr>
            <w:tcW w:w="4536" w:type="dxa"/>
          </w:tcPr>
          <w:p w14:paraId="578AD3A9" w14:textId="77777777" w:rsidR="00777A41" w:rsidRDefault="008B1727">
            <w:pPr>
              <w:pStyle w:val="Table04Row"/>
            </w:pPr>
            <w:r>
              <w:t>r. 1 &amp; 2: 26 Jul 2016 (see r. 2(a));</w:t>
            </w:r>
          </w:p>
          <w:p w14:paraId="03E6E4DF" w14:textId="77777777" w:rsidR="00777A41" w:rsidRDefault="008B1727">
            <w:pPr>
              <w:pStyle w:val="Table04Row"/>
            </w:pPr>
            <w:r>
              <w:t>Regulations other than r. 1 &amp; 2: 27 Jul 2016 (see r. 2(b))</w:t>
            </w:r>
          </w:p>
        </w:tc>
      </w:tr>
    </w:tbl>
    <w:p w14:paraId="76954FB5" w14:textId="77777777" w:rsidR="00777A41" w:rsidRDefault="008B1727">
      <w:pPr>
        <w:pStyle w:val="IRegName"/>
      </w:pPr>
      <w:r>
        <w:t>Energy Operators (Electricity Generation and Retail Corporation) (Charges) By‑laws 2006</w:t>
      </w:r>
    </w:p>
    <w:p w14:paraId="591FCDC9" w14:textId="77777777" w:rsidR="00777A41" w:rsidRDefault="008B1727">
      <w:pPr>
        <w:pStyle w:val="Table04Note"/>
      </w:pPr>
      <w:r>
        <w:t>Formerly “</w:t>
      </w:r>
      <w:r>
        <w:rPr>
          <w:i/>
        </w:rPr>
        <w:t>Energy Operators (Electricity Retail Corporation) (Charges) By‑laws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8EAFAA" w14:textId="77777777">
        <w:trPr>
          <w:cantSplit/>
          <w:jc w:val="center"/>
        </w:trPr>
        <w:tc>
          <w:tcPr>
            <w:tcW w:w="4253" w:type="dxa"/>
          </w:tcPr>
          <w:p w14:paraId="34267BC0" w14:textId="77777777" w:rsidR="00777A41" w:rsidRDefault="008B1727">
            <w:pPr>
              <w:pStyle w:val="Table04Row"/>
            </w:pPr>
            <w:r>
              <w:rPr>
                <w:i/>
              </w:rPr>
              <w:t>Energy Operators (Electricity Retail Corporation) (Charges) By‑laws 2006</w:t>
            </w:r>
          </w:p>
        </w:tc>
        <w:tc>
          <w:tcPr>
            <w:tcW w:w="1418" w:type="dxa"/>
          </w:tcPr>
          <w:p w14:paraId="43664586" w14:textId="77777777" w:rsidR="00777A41" w:rsidRDefault="008B1727">
            <w:pPr>
              <w:pStyle w:val="Table04Row"/>
            </w:pPr>
            <w:r>
              <w:t>31 Mar 2006</w:t>
            </w:r>
            <w:r>
              <w:br/>
              <w:t>p. 1225‑46</w:t>
            </w:r>
          </w:p>
        </w:tc>
        <w:tc>
          <w:tcPr>
            <w:tcW w:w="4536" w:type="dxa"/>
          </w:tcPr>
          <w:p w14:paraId="4585F82D" w14:textId="77777777" w:rsidR="00777A41" w:rsidRDefault="008B1727">
            <w:pPr>
              <w:pStyle w:val="Table04Row"/>
            </w:pPr>
            <w:r>
              <w:t>1 Apr 2006 (see bl. 2)</w:t>
            </w:r>
          </w:p>
        </w:tc>
      </w:tr>
      <w:tr w:rsidR="00777A41" w14:paraId="5C4F9260" w14:textId="77777777">
        <w:trPr>
          <w:cantSplit/>
          <w:jc w:val="center"/>
        </w:trPr>
        <w:tc>
          <w:tcPr>
            <w:tcW w:w="4253" w:type="dxa"/>
          </w:tcPr>
          <w:p w14:paraId="5FF5D403" w14:textId="77777777" w:rsidR="00777A41" w:rsidRDefault="008B1727">
            <w:pPr>
              <w:pStyle w:val="Table04Row"/>
            </w:pPr>
            <w:r>
              <w:rPr>
                <w:i/>
              </w:rPr>
              <w:t>Energy Operators (Electricity Retail Corporation) (Charges) Amendment By‑laws 2006</w:t>
            </w:r>
          </w:p>
        </w:tc>
        <w:tc>
          <w:tcPr>
            <w:tcW w:w="1418" w:type="dxa"/>
          </w:tcPr>
          <w:p w14:paraId="74D36D53" w14:textId="77777777" w:rsidR="00777A41" w:rsidRDefault="008B1727">
            <w:pPr>
              <w:pStyle w:val="Table04Row"/>
            </w:pPr>
            <w:r>
              <w:t>1 Dec 2006</w:t>
            </w:r>
            <w:r>
              <w:br/>
              <w:t>p. 5349‑50</w:t>
            </w:r>
          </w:p>
        </w:tc>
        <w:tc>
          <w:tcPr>
            <w:tcW w:w="4536" w:type="dxa"/>
          </w:tcPr>
          <w:p w14:paraId="6E15FB1E" w14:textId="77777777" w:rsidR="00777A41" w:rsidRDefault="008B1727">
            <w:pPr>
              <w:pStyle w:val="Table04Row"/>
            </w:pPr>
            <w:r>
              <w:t>1 Dec 2006</w:t>
            </w:r>
          </w:p>
        </w:tc>
      </w:tr>
      <w:tr w:rsidR="00777A41" w14:paraId="297B5F10" w14:textId="77777777">
        <w:trPr>
          <w:cantSplit/>
          <w:jc w:val="center"/>
        </w:trPr>
        <w:tc>
          <w:tcPr>
            <w:tcW w:w="4253" w:type="dxa"/>
          </w:tcPr>
          <w:p w14:paraId="73AF5D0A" w14:textId="77777777" w:rsidR="00777A41" w:rsidRDefault="008B1727">
            <w:pPr>
              <w:pStyle w:val="Table04Row"/>
            </w:pPr>
            <w:r>
              <w:rPr>
                <w:i/>
              </w:rPr>
              <w:t>Energy Operators (Electricity Retail Corporation) (Charges) Amendment By‑laws 2007</w:t>
            </w:r>
          </w:p>
        </w:tc>
        <w:tc>
          <w:tcPr>
            <w:tcW w:w="1418" w:type="dxa"/>
          </w:tcPr>
          <w:p w14:paraId="2991459D" w14:textId="77777777" w:rsidR="00777A41" w:rsidRDefault="008B1727">
            <w:pPr>
              <w:pStyle w:val="Table04Row"/>
            </w:pPr>
            <w:r>
              <w:t>26 Jun 2007</w:t>
            </w:r>
            <w:r>
              <w:br/>
              <w:t>p. 3013‑17</w:t>
            </w:r>
          </w:p>
        </w:tc>
        <w:tc>
          <w:tcPr>
            <w:tcW w:w="4536" w:type="dxa"/>
          </w:tcPr>
          <w:p w14:paraId="452870FA" w14:textId="77777777" w:rsidR="00777A41" w:rsidRDefault="008B1727">
            <w:pPr>
              <w:pStyle w:val="Table04Row"/>
            </w:pPr>
            <w:r>
              <w:t>bl. 1 &amp; 2: 26 Jun 2007 (see bl. 2(a));</w:t>
            </w:r>
          </w:p>
          <w:p w14:paraId="3B82F199" w14:textId="77777777" w:rsidR="00777A41" w:rsidRDefault="008B1727">
            <w:pPr>
              <w:pStyle w:val="Table04Row"/>
            </w:pPr>
            <w:r>
              <w:t>By‑laws other than bl. 1 &amp; 2: 1 Jul 2007 (see bl. 2(b))</w:t>
            </w:r>
          </w:p>
        </w:tc>
      </w:tr>
      <w:tr w:rsidR="00777A41" w14:paraId="2266ACAC" w14:textId="77777777">
        <w:trPr>
          <w:cantSplit/>
          <w:jc w:val="center"/>
        </w:trPr>
        <w:tc>
          <w:tcPr>
            <w:tcW w:w="4253" w:type="dxa"/>
          </w:tcPr>
          <w:p w14:paraId="7CFAB28A" w14:textId="77777777" w:rsidR="00777A41" w:rsidRDefault="008B1727">
            <w:pPr>
              <w:pStyle w:val="Table04Row"/>
            </w:pPr>
            <w:r>
              <w:rPr>
                <w:i/>
              </w:rPr>
              <w:t>Energy Operators (Electricity Retail Corporation) (Charges) Amendment By‑laws 2009</w:t>
            </w:r>
          </w:p>
        </w:tc>
        <w:tc>
          <w:tcPr>
            <w:tcW w:w="1418" w:type="dxa"/>
          </w:tcPr>
          <w:p w14:paraId="38A04E25" w14:textId="77777777" w:rsidR="00777A41" w:rsidRDefault="008B1727">
            <w:pPr>
              <w:pStyle w:val="Table04Row"/>
            </w:pPr>
            <w:r>
              <w:t>30 Mar 2009</w:t>
            </w:r>
            <w:r>
              <w:br/>
              <w:t>p. 967‑95</w:t>
            </w:r>
          </w:p>
        </w:tc>
        <w:tc>
          <w:tcPr>
            <w:tcW w:w="4536" w:type="dxa"/>
          </w:tcPr>
          <w:p w14:paraId="78E2BE93" w14:textId="77777777" w:rsidR="00777A41" w:rsidRDefault="008B1727">
            <w:pPr>
              <w:pStyle w:val="Table04Row"/>
            </w:pPr>
            <w:r>
              <w:t>bl. 1 &amp; 2: 30 Mar 2009 (see bl. 2(a));</w:t>
            </w:r>
          </w:p>
          <w:p w14:paraId="2DB60524" w14:textId="77777777" w:rsidR="00777A41" w:rsidRDefault="008B1727">
            <w:pPr>
              <w:pStyle w:val="Table04Row"/>
            </w:pPr>
            <w:r>
              <w:t>bl. 3 &amp; Pt. 2: 1 Apr 2009 (see bl. 2(b));</w:t>
            </w:r>
          </w:p>
          <w:p w14:paraId="3AEFF3BF" w14:textId="77777777" w:rsidR="00777A41" w:rsidRDefault="008B1727">
            <w:pPr>
              <w:pStyle w:val="Table04Row"/>
            </w:pPr>
            <w:r>
              <w:t>Pt. 3: 1 Jul 2009 (see bl. 2(c))</w:t>
            </w:r>
          </w:p>
        </w:tc>
      </w:tr>
      <w:tr w:rsidR="00777A41" w14:paraId="53E856F3" w14:textId="77777777">
        <w:trPr>
          <w:cantSplit/>
          <w:jc w:val="center"/>
        </w:trPr>
        <w:tc>
          <w:tcPr>
            <w:tcW w:w="10207" w:type="dxa"/>
            <w:gridSpan w:val="3"/>
          </w:tcPr>
          <w:p w14:paraId="57FB047F" w14:textId="77777777" w:rsidR="00777A41" w:rsidRDefault="008B1727">
            <w:pPr>
              <w:pStyle w:val="Table04Row"/>
            </w:pPr>
            <w:r>
              <w:rPr>
                <w:b/>
              </w:rPr>
              <w:t>Reprint 1 as at 18 Sep 2009</w:t>
            </w:r>
          </w:p>
        </w:tc>
      </w:tr>
      <w:tr w:rsidR="00777A41" w14:paraId="464E4FAB" w14:textId="77777777">
        <w:trPr>
          <w:cantSplit/>
          <w:jc w:val="center"/>
        </w:trPr>
        <w:tc>
          <w:tcPr>
            <w:tcW w:w="4253" w:type="dxa"/>
          </w:tcPr>
          <w:p w14:paraId="135C87D0" w14:textId="77777777" w:rsidR="00777A41" w:rsidRDefault="008B1727">
            <w:pPr>
              <w:pStyle w:val="Table04Row"/>
            </w:pPr>
            <w:r>
              <w:rPr>
                <w:i/>
              </w:rPr>
              <w:t>Energy Operators (Electricity Retail Corporation) (Charges) Amendment By‑laws 2010</w:t>
            </w:r>
          </w:p>
        </w:tc>
        <w:tc>
          <w:tcPr>
            <w:tcW w:w="1418" w:type="dxa"/>
          </w:tcPr>
          <w:p w14:paraId="5FD300BD" w14:textId="77777777" w:rsidR="00777A41" w:rsidRDefault="008B1727">
            <w:pPr>
              <w:pStyle w:val="Table04Row"/>
            </w:pPr>
            <w:r>
              <w:t>26 Mar 2010</w:t>
            </w:r>
            <w:r>
              <w:br/>
              <w:t>p. 1135‑42</w:t>
            </w:r>
          </w:p>
        </w:tc>
        <w:tc>
          <w:tcPr>
            <w:tcW w:w="4536" w:type="dxa"/>
          </w:tcPr>
          <w:p w14:paraId="3CD04C1F" w14:textId="77777777" w:rsidR="00777A41" w:rsidRDefault="008B1727">
            <w:pPr>
              <w:pStyle w:val="Table04Row"/>
            </w:pPr>
            <w:r>
              <w:t>Pt. 1: 26 Mar 2010 (see bl. 2(a));</w:t>
            </w:r>
          </w:p>
          <w:p w14:paraId="1E050599" w14:textId="77777777" w:rsidR="00777A41" w:rsidRDefault="008B1727">
            <w:pPr>
              <w:pStyle w:val="Table04Row"/>
            </w:pPr>
            <w:r>
              <w:t>Pt. 2: 1 Apr 2010 (see bl. 2(b));</w:t>
            </w:r>
          </w:p>
          <w:p w14:paraId="41B48B3C" w14:textId="77777777" w:rsidR="00777A41" w:rsidRDefault="008B1727">
            <w:pPr>
              <w:pStyle w:val="Table04Row"/>
            </w:pPr>
            <w:r>
              <w:t>Pt. 3: 1 Jul 2010 (see bl. 2(c))</w:t>
            </w:r>
          </w:p>
        </w:tc>
      </w:tr>
      <w:tr w:rsidR="00777A41" w14:paraId="74258F9B" w14:textId="77777777">
        <w:trPr>
          <w:cantSplit/>
          <w:jc w:val="center"/>
        </w:trPr>
        <w:tc>
          <w:tcPr>
            <w:tcW w:w="4253" w:type="dxa"/>
          </w:tcPr>
          <w:p w14:paraId="455328EA" w14:textId="77777777" w:rsidR="00777A41" w:rsidRDefault="008B1727">
            <w:pPr>
              <w:pStyle w:val="Table04Row"/>
            </w:pPr>
            <w:r>
              <w:rPr>
                <w:i/>
              </w:rPr>
              <w:t>Energy Operators (Electricity Retail Corporation) (Charges) Amendment By‑laws 2011</w:t>
            </w:r>
          </w:p>
        </w:tc>
        <w:tc>
          <w:tcPr>
            <w:tcW w:w="1418" w:type="dxa"/>
          </w:tcPr>
          <w:p w14:paraId="22557206" w14:textId="77777777" w:rsidR="00777A41" w:rsidRDefault="008B1727">
            <w:pPr>
              <w:pStyle w:val="Table04Row"/>
            </w:pPr>
            <w:r>
              <w:t>24 Jun 2011</w:t>
            </w:r>
            <w:r>
              <w:br/>
              <w:t>p. 2499‑503</w:t>
            </w:r>
          </w:p>
        </w:tc>
        <w:tc>
          <w:tcPr>
            <w:tcW w:w="4536" w:type="dxa"/>
          </w:tcPr>
          <w:p w14:paraId="430421ED" w14:textId="77777777" w:rsidR="00777A41" w:rsidRDefault="008B1727">
            <w:pPr>
              <w:pStyle w:val="Table04Row"/>
            </w:pPr>
            <w:r>
              <w:t>bl. 1 &amp; 2: 24 Jun 2011 (see bl. 2(a));</w:t>
            </w:r>
          </w:p>
          <w:p w14:paraId="10966175" w14:textId="77777777" w:rsidR="00777A41" w:rsidRDefault="008B1727">
            <w:pPr>
              <w:pStyle w:val="Table04Row"/>
            </w:pPr>
            <w:r>
              <w:t>By‑laws other than bl. 1 &amp; 2: 1 Jul 2011 (see bl. 2(b))</w:t>
            </w:r>
          </w:p>
        </w:tc>
      </w:tr>
      <w:tr w:rsidR="00777A41" w14:paraId="72E7C3ED" w14:textId="77777777">
        <w:trPr>
          <w:cantSplit/>
          <w:jc w:val="center"/>
        </w:trPr>
        <w:tc>
          <w:tcPr>
            <w:tcW w:w="10207" w:type="dxa"/>
            <w:gridSpan w:val="3"/>
          </w:tcPr>
          <w:p w14:paraId="60031FCC" w14:textId="77777777" w:rsidR="00777A41" w:rsidRDefault="008B1727">
            <w:pPr>
              <w:pStyle w:val="Table04Row"/>
            </w:pPr>
            <w:r>
              <w:rPr>
                <w:b/>
              </w:rPr>
              <w:t>Reprint 2 as at 27 Apr 2012</w:t>
            </w:r>
          </w:p>
        </w:tc>
      </w:tr>
      <w:tr w:rsidR="00777A41" w14:paraId="34F4EDEC" w14:textId="77777777">
        <w:trPr>
          <w:cantSplit/>
          <w:jc w:val="center"/>
        </w:trPr>
        <w:tc>
          <w:tcPr>
            <w:tcW w:w="4253" w:type="dxa"/>
          </w:tcPr>
          <w:p w14:paraId="40544DBD" w14:textId="77777777" w:rsidR="00777A41" w:rsidRDefault="008B1727">
            <w:pPr>
              <w:pStyle w:val="Table04Row"/>
            </w:pPr>
            <w:r>
              <w:rPr>
                <w:i/>
              </w:rPr>
              <w:t>Energy Operators (Electricity Retail Corporation) (Charges) Amendment By‑laws 2012</w:t>
            </w:r>
          </w:p>
        </w:tc>
        <w:tc>
          <w:tcPr>
            <w:tcW w:w="1418" w:type="dxa"/>
          </w:tcPr>
          <w:p w14:paraId="7D372233" w14:textId="77777777" w:rsidR="00777A41" w:rsidRDefault="008B1727">
            <w:pPr>
              <w:pStyle w:val="Table04Row"/>
            </w:pPr>
            <w:r>
              <w:t>29 Jun 2012</w:t>
            </w:r>
            <w:r>
              <w:br/>
              <w:t>p. 2913‑26</w:t>
            </w:r>
          </w:p>
        </w:tc>
        <w:tc>
          <w:tcPr>
            <w:tcW w:w="4536" w:type="dxa"/>
          </w:tcPr>
          <w:p w14:paraId="4727F6DD" w14:textId="77777777" w:rsidR="00777A41" w:rsidRDefault="008B1727">
            <w:pPr>
              <w:pStyle w:val="Table04Row"/>
            </w:pPr>
            <w:r>
              <w:t>bl. 1 &amp; 2: 29 Jun 2012 (see bl. 2(a));</w:t>
            </w:r>
          </w:p>
          <w:p w14:paraId="63364B55" w14:textId="77777777" w:rsidR="00777A41" w:rsidRDefault="008B1727">
            <w:pPr>
              <w:pStyle w:val="Table04Row"/>
            </w:pPr>
            <w:r>
              <w:t>By‑laws other than bl. 1 &amp; 2: 1 Jul 2012 (see bl. 2(b))</w:t>
            </w:r>
          </w:p>
        </w:tc>
      </w:tr>
      <w:tr w:rsidR="00777A41" w14:paraId="050F5B22" w14:textId="77777777">
        <w:trPr>
          <w:cantSplit/>
          <w:jc w:val="center"/>
        </w:trPr>
        <w:tc>
          <w:tcPr>
            <w:tcW w:w="4253" w:type="dxa"/>
          </w:tcPr>
          <w:p w14:paraId="33583BBF" w14:textId="77777777" w:rsidR="00777A41" w:rsidRDefault="008B1727">
            <w:pPr>
              <w:pStyle w:val="Table04Row"/>
            </w:pPr>
            <w:r>
              <w:rPr>
                <w:i/>
              </w:rPr>
              <w:t>Energy Operators (Electricity Retail Corporation) (Charges) Amendment By‑laws (No. 2) 2012</w:t>
            </w:r>
          </w:p>
        </w:tc>
        <w:tc>
          <w:tcPr>
            <w:tcW w:w="1418" w:type="dxa"/>
          </w:tcPr>
          <w:p w14:paraId="5AF8CD07" w14:textId="77777777" w:rsidR="00777A41" w:rsidRDefault="008B1727">
            <w:pPr>
              <w:pStyle w:val="Table04Row"/>
            </w:pPr>
            <w:r>
              <w:t>21 Sep 2012</w:t>
            </w:r>
            <w:r>
              <w:br/>
              <w:t>p. 4424</w:t>
            </w:r>
          </w:p>
        </w:tc>
        <w:tc>
          <w:tcPr>
            <w:tcW w:w="4536" w:type="dxa"/>
          </w:tcPr>
          <w:p w14:paraId="15DE59B1" w14:textId="77777777" w:rsidR="00777A41" w:rsidRDefault="008B1727">
            <w:pPr>
              <w:pStyle w:val="Table04Row"/>
            </w:pPr>
            <w:r>
              <w:t>bl. 1 &amp; 2: 21 Sep 2012 (see bl. 2(a));</w:t>
            </w:r>
          </w:p>
          <w:p w14:paraId="0E238E1B" w14:textId="77777777" w:rsidR="00777A41" w:rsidRDefault="008B1727">
            <w:pPr>
              <w:pStyle w:val="Table04Row"/>
            </w:pPr>
            <w:r>
              <w:t>By‑laws other than bl. 1 &amp; 2: 1 Oct 2012 (see bl. 2(b))</w:t>
            </w:r>
          </w:p>
        </w:tc>
      </w:tr>
      <w:tr w:rsidR="00777A41" w14:paraId="5EF5E84A" w14:textId="77777777">
        <w:trPr>
          <w:cantSplit/>
          <w:jc w:val="center"/>
        </w:trPr>
        <w:tc>
          <w:tcPr>
            <w:tcW w:w="4253" w:type="dxa"/>
          </w:tcPr>
          <w:p w14:paraId="3927D91B" w14:textId="77777777" w:rsidR="00777A41" w:rsidRDefault="008B1727">
            <w:pPr>
              <w:pStyle w:val="Table04Row"/>
            </w:pPr>
            <w:r>
              <w:rPr>
                <w:i/>
              </w:rPr>
              <w:t>Energy Operators (Electricity Retail Corporation) (Charges) Amendment By‑laws 2013</w:t>
            </w:r>
          </w:p>
        </w:tc>
        <w:tc>
          <w:tcPr>
            <w:tcW w:w="1418" w:type="dxa"/>
          </w:tcPr>
          <w:p w14:paraId="48C0ABA9" w14:textId="77777777" w:rsidR="00777A41" w:rsidRDefault="008B1727">
            <w:pPr>
              <w:pStyle w:val="Table04Row"/>
            </w:pPr>
            <w:r>
              <w:t>14 Jun 2013</w:t>
            </w:r>
            <w:r>
              <w:br/>
              <w:t>p. 2217‑22</w:t>
            </w:r>
          </w:p>
        </w:tc>
        <w:tc>
          <w:tcPr>
            <w:tcW w:w="4536" w:type="dxa"/>
          </w:tcPr>
          <w:p w14:paraId="22865DD8" w14:textId="77777777" w:rsidR="00777A41" w:rsidRDefault="008B1727">
            <w:pPr>
              <w:pStyle w:val="Table04Row"/>
            </w:pPr>
            <w:r>
              <w:t>bl. 1 &amp; 2: 14 Jun 2013 (see bl. 2(a));</w:t>
            </w:r>
          </w:p>
          <w:p w14:paraId="17CAED14" w14:textId="77777777" w:rsidR="00777A41" w:rsidRDefault="008B1727">
            <w:pPr>
              <w:pStyle w:val="Table04Row"/>
            </w:pPr>
            <w:r>
              <w:t>By‑laws other than bl. 1 &amp; 2: 1 Jul 2013 (see bl. 2(b))</w:t>
            </w:r>
          </w:p>
        </w:tc>
      </w:tr>
      <w:tr w:rsidR="00777A41" w14:paraId="41DEAF42" w14:textId="77777777">
        <w:trPr>
          <w:cantSplit/>
          <w:jc w:val="center"/>
        </w:trPr>
        <w:tc>
          <w:tcPr>
            <w:tcW w:w="4253" w:type="dxa"/>
          </w:tcPr>
          <w:p w14:paraId="1ADD386D" w14:textId="77777777" w:rsidR="00777A41" w:rsidRDefault="008B1727">
            <w:pPr>
              <w:pStyle w:val="Table04Row"/>
            </w:pPr>
            <w:r>
              <w:rPr>
                <w:i/>
              </w:rPr>
              <w:t>Energy Operators (Electricity Retail Corporation) (Charges) Amendment By‑laws (No. 2) 2013</w:t>
            </w:r>
          </w:p>
        </w:tc>
        <w:tc>
          <w:tcPr>
            <w:tcW w:w="1418" w:type="dxa"/>
          </w:tcPr>
          <w:p w14:paraId="33CA6366" w14:textId="77777777" w:rsidR="00777A41" w:rsidRDefault="008B1727">
            <w:pPr>
              <w:pStyle w:val="Table04Row"/>
            </w:pPr>
            <w:r>
              <w:t>30 Aug 2013</w:t>
            </w:r>
            <w:r>
              <w:br/>
              <w:t>p. 4097‑100</w:t>
            </w:r>
          </w:p>
        </w:tc>
        <w:tc>
          <w:tcPr>
            <w:tcW w:w="4536" w:type="dxa"/>
          </w:tcPr>
          <w:p w14:paraId="76540390" w14:textId="77777777" w:rsidR="00777A41" w:rsidRDefault="008B1727">
            <w:pPr>
              <w:pStyle w:val="Table04Row"/>
            </w:pPr>
            <w:r>
              <w:t>bl. 1 &amp; 2: 30 Aug 2013 (see bl. 2(a));</w:t>
            </w:r>
          </w:p>
          <w:p w14:paraId="10199E68" w14:textId="77777777" w:rsidR="00777A41" w:rsidRDefault="008B1727">
            <w:pPr>
              <w:pStyle w:val="Table04Row"/>
            </w:pPr>
            <w:r>
              <w:t>By‑laws other than bl. 1 &amp; 2: 1 Sep 2013 (see bl. 2(b))</w:t>
            </w:r>
          </w:p>
        </w:tc>
      </w:tr>
      <w:tr w:rsidR="00777A41" w14:paraId="38E4F195" w14:textId="77777777">
        <w:trPr>
          <w:cantSplit/>
          <w:jc w:val="center"/>
        </w:trPr>
        <w:tc>
          <w:tcPr>
            <w:tcW w:w="4253" w:type="dxa"/>
          </w:tcPr>
          <w:p w14:paraId="16F648A7" w14:textId="77777777" w:rsidR="00777A41" w:rsidRDefault="008B1727">
            <w:pPr>
              <w:pStyle w:val="Table04Row"/>
            </w:pPr>
            <w:r>
              <w:rPr>
                <w:i/>
              </w:rPr>
              <w:t>Electricity Corporations (Consequential Amendments) Regulations 2013</w:t>
            </w:r>
            <w:r>
              <w:t xml:space="preserve"> r. 12</w:t>
            </w:r>
          </w:p>
        </w:tc>
        <w:tc>
          <w:tcPr>
            <w:tcW w:w="1418" w:type="dxa"/>
          </w:tcPr>
          <w:p w14:paraId="014DE1B3" w14:textId="77777777" w:rsidR="00777A41" w:rsidRDefault="008B1727">
            <w:pPr>
              <w:pStyle w:val="Table04Row"/>
            </w:pPr>
            <w:r>
              <w:t>27 Dec 2013</w:t>
            </w:r>
            <w:r>
              <w:br/>
              <w:t>p. 6469‑79</w:t>
            </w:r>
          </w:p>
        </w:tc>
        <w:tc>
          <w:tcPr>
            <w:tcW w:w="4536" w:type="dxa"/>
          </w:tcPr>
          <w:p w14:paraId="23D837E4" w14:textId="77777777" w:rsidR="00777A41" w:rsidRDefault="008B1727">
            <w:pPr>
              <w:pStyle w:val="Table04Row"/>
            </w:pPr>
            <w:r>
              <w:t xml:space="preserve">1 Jan 2014 (see r. 2(c) and </w:t>
            </w:r>
            <w:r>
              <w:rPr>
                <w:i/>
              </w:rPr>
              <w:t>Gazette</w:t>
            </w:r>
            <w:r>
              <w:t xml:space="preserve"> 27 Dec 2013 p. 6465)</w:t>
            </w:r>
          </w:p>
        </w:tc>
      </w:tr>
      <w:tr w:rsidR="00777A41" w14:paraId="2FFB01CE" w14:textId="77777777">
        <w:trPr>
          <w:cantSplit/>
          <w:jc w:val="center"/>
        </w:trPr>
        <w:tc>
          <w:tcPr>
            <w:tcW w:w="10207" w:type="dxa"/>
            <w:gridSpan w:val="3"/>
          </w:tcPr>
          <w:p w14:paraId="4214B89C" w14:textId="77777777" w:rsidR="00777A41" w:rsidRDefault="008B1727">
            <w:pPr>
              <w:pStyle w:val="Table04Row"/>
            </w:pPr>
            <w:r>
              <w:rPr>
                <w:b/>
              </w:rPr>
              <w:t>Reprint 3 as at 14 Mar 2014</w:t>
            </w:r>
          </w:p>
        </w:tc>
      </w:tr>
      <w:tr w:rsidR="00777A41" w14:paraId="715A0425" w14:textId="77777777">
        <w:trPr>
          <w:cantSplit/>
          <w:jc w:val="center"/>
        </w:trPr>
        <w:tc>
          <w:tcPr>
            <w:tcW w:w="4253" w:type="dxa"/>
          </w:tcPr>
          <w:p w14:paraId="4B80FA1A" w14:textId="77777777" w:rsidR="00777A41" w:rsidRDefault="008B1727">
            <w:pPr>
              <w:pStyle w:val="Table04Row"/>
            </w:pPr>
            <w:r>
              <w:rPr>
                <w:i/>
              </w:rPr>
              <w:t>Energy Operators (Electricity Generation and Retail Corporation) (Charges) Amendment By‑laws 2014</w:t>
            </w:r>
          </w:p>
        </w:tc>
        <w:tc>
          <w:tcPr>
            <w:tcW w:w="1418" w:type="dxa"/>
          </w:tcPr>
          <w:p w14:paraId="2E078F1D" w14:textId="77777777" w:rsidR="00777A41" w:rsidRDefault="008B1727">
            <w:pPr>
              <w:pStyle w:val="Table04Row"/>
            </w:pPr>
            <w:r>
              <w:t>27 Jun 2014</w:t>
            </w:r>
            <w:r>
              <w:br/>
              <w:t>p. 2313‑19</w:t>
            </w:r>
          </w:p>
        </w:tc>
        <w:tc>
          <w:tcPr>
            <w:tcW w:w="4536" w:type="dxa"/>
          </w:tcPr>
          <w:p w14:paraId="730A12F0" w14:textId="77777777" w:rsidR="00777A41" w:rsidRDefault="008B1727">
            <w:pPr>
              <w:pStyle w:val="Table04Row"/>
            </w:pPr>
            <w:r>
              <w:t>bl. 1 &amp; 2: 27 Jun 2014 (see bl. 2(a));</w:t>
            </w:r>
          </w:p>
          <w:p w14:paraId="6485855C" w14:textId="77777777" w:rsidR="00777A41" w:rsidRDefault="008B1727">
            <w:pPr>
              <w:pStyle w:val="Table04Row"/>
            </w:pPr>
            <w:r>
              <w:t>By‑laws other than bl. 1 &amp; 2: 1 Jul 2014 (see bl. 2(b))</w:t>
            </w:r>
          </w:p>
        </w:tc>
      </w:tr>
      <w:tr w:rsidR="00777A41" w14:paraId="60D6539A" w14:textId="77777777">
        <w:trPr>
          <w:cantSplit/>
          <w:jc w:val="center"/>
        </w:trPr>
        <w:tc>
          <w:tcPr>
            <w:tcW w:w="4253" w:type="dxa"/>
          </w:tcPr>
          <w:p w14:paraId="255DE499" w14:textId="77777777" w:rsidR="00777A41" w:rsidRDefault="008B1727">
            <w:pPr>
              <w:pStyle w:val="Table04Row"/>
            </w:pPr>
            <w:r>
              <w:rPr>
                <w:i/>
              </w:rPr>
              <w:t>Energy Operators (Electricity Generation and Retail Corporation) (Charges) Amendment By‑laws (No. 2) 2014</w:t>
            </w:r>
          </w:p>
        </w:tc>
        <w:tc>
          <w:tcPr>
            <w:tcW w:w="1418" w:type="dxa"/>
          </w:tcPr>
          <w:p w14:paraId="1E177D74" w14:textId="77777777" w:rsidR="00777A41" w:rsidRDefault="008B1727">
            <w:pPr>
              <w:pStyle w:val="Table04Row"/>
            </w:pPr>
            <w:r>
              <w:t>22 Aug 2014</w:t>
            </w:r>
            <w:r>
              <w:br/>
              <w:t>p. 3024‑32</w:t>
            </w:r>
          </w:p>
        </w:tc>
        <w:tc>
          <w:tcPr>
            <w:tcW w:w="4536" w:type="dxa"/>
          </w:tcPr>
          <w:p w14:paraId="063483A4" w14:textId="77777777" w:rsidR="00777A41" w:rsidRDefault="008B1727">
            <w:pPr>
              <w:pStyle w:val="Table04Row"/>
            </w:pPr>
            <w:r>
              <w:t>bl. 1 &amp; 2: 22 Aug 2014 (see bl. 2(a));</w:t>
            </w:r>
          </w:p>
          <w:p w14:paraId="27AADC68" w14:textId="77777777" w:rsidR="00777A41" w:rsidRDefault="008B1727">
            <w:pPr>
              <w:pStyle w:val="Table04Row"/>
            </w:pPr>
            <w:r>
              <w:t>By‑laws other than bl. 1 &amp; 2: 1 Sep 2014 (see bl. 2(b))</w:t>
            </w:r>
          </w:p>
        </w:tc>
      </w:tr>
      <w:tr w:rsidR="00777A41" w14:paraId="516E7416" w14:textId="77777777">
        <w:trPr>
          <w:cantSplit/>
          <w:jc w:val="center"/>
        </w:trPr>
        <w:tc>
          <w:tcPr>
            <w:tcW w:w="4253" w:type="dxa"/>
          </w:tcPr>
          <w:p w14:paraId="19522246" w14:textId="77777777" w:rsidR="00777A41" w:rsidRDefault="008B1727">
            <w:pPr>
              <w:pStyle w:val="Table04Row"/>
            </w:pPr>
            <w:r>
              <w:rPr>
                <w:i/>
              </w:rPr>
              <w:t>Energy Operators (Electricity Generation and Retail Corporation) (Charges) Amendment By‑laws 2015</w:t>
            </w:r>
          </w:p>
        </w:tc>
        <w:tc>
          <w:tcPr>
            <w:tcW w:w="1418" w:type="dxa"/>
          </w:tcPr>
          <w:p w14:paraId="7EF99D69" w14:textId="77777777" w:rsidR="00777A41" w:rsidRDefault="008B1727">
            <w:pPr>
              <w:pStyle w:val="Table04Row"/>
            </w:pPr>
            <w:r>
              <w:t>26 Jun 2015</w:t>
            </w:r>
            <w:r>
              <w:br/>
              <w:t>p. 2239‑46</w:t>
            </w:r>
          </w:p>
        </w:tc>
        <w:tc>
          <w:tcPr>
            <w:tcW w:w="4536" w:type="dxa"/>
          </w:tcPr>
          <w:p w14:paraId="4918B802" w14:textId="77777777" w:rsidR="00777A41" w:rsidRDefault="008B1727">
            <w:pPr>
              <w:pStyle w:val="Table04Row"/>
            </w:pPr>
            <w:r>
              <w:t>bl. 1 &amp; 2: 26 Jun 2015 (see bl. 2(a));</w:t>
            </w:r>
          </w:p>
          <w:p w14:paraId="54581019" w14:textId="77777777" w:rsidR="00777A41" w:rsidRDefault="008B1727">
            <w:pPr>
              <w:pStyle w:val="Table04Row"/>
            </w:pPr>
            <w:r>
              <w:t>By‑laws other than bl. 1 &amp; 2: 1 Jul 2015 (see bl. 2(b))</w:t>
            </w:r>
          </w:p>
        </w:tc>
      </w:tr>
      <w:tr w:rsidR="00777A41" w14:paraId="358D588D" w14:textId="77777777">
        <w:trPr>
          <w:cantSplit/>
          <w:jc w:val="center"/>
        </w:trPr>
        <w:tc>
          <w:tcPr>
            <w:tcW w:w="4253" w:type="dxa"/>
          </w:tcPr>
          <w:p w14:paraId="15684424" w14:textId="77777777" w:rsidR="00777A41" w:rsidRDefault="008B1727">
            <w:pPr>
              <w:pStyle w:val="Table04Row"/>
            </w:pPr>
            <w:r>
              <w:rPr>
                <w:i/>
              </w:rPr>
              <w:lastRenderedPageBreak/>
              <w:t>Energy Operators (Electricity Generation and Retail Corporation) (Charges) Amendment By‑laws 2016</w:t>
            </w:r>
          </w:p>
        </w:tc>
        <w:tc>
          <w:tcPr>
            <w:tcW w:w="1418" w:type="dxa"/>
          </w:tcPr>
          <w:p w14:paraId="5C0ACBE1" w14:textId="77777777" w:rsidR="00777A41" w:rsidRDefault="008B1727">
            <w:pPr>
              <w:pStyle w:val="Table04Row"/>
            </w:pPr>
            <w:r>
              <w:t>28 Jun 2016</w:t>
            </w:r>
            <w:r>
              <w:br/>
              <w:t>p. 2623‑5 (bl. 5 row 5 of the table disallowed 22 Nov 2016 see Gazette 6 Dec 2016 p. 5492)</w:t>
            </w:r>
          </w:p>
        </w:tc>
        <w:tc>
          <w:tcPr>
            <w:tcW w:w="4536" w:type="dxa"/>
          </w:tcPr>
          <w:p w14:paraId="253C566C" w14:textId="77777777" w:rsidR="00777A41" w:rsidRDefault="008B1727">
            <w:pPr>
              <w:pStyle w:val="Table04Row"/>
            </w:pPr>
            <w:r>
              <w:t>bl. 1 &amp; 2: 28 Jun 2016 (see bl. 2(a));</w:t>
            </w:r>
          </w:p>
          <w:p w14:paraId="16CC455A" w14:textId="77777777" w:rsidR="00777A41" w:rsidRDefault="008B1727">
            <w:pPr>
              <w:pStyle w:val="Table04Row"/>
            </w:pPr>
            <w:r>
              <w:t>By‑laws other than bl. 1 &amp; 2: 1 Jul 2016 (see bl. 2(b))</w:t>
            </w:r>
          </w:p>
        </w:tc>
      </w:tr>
      <w:tr w:rsidR="00777A41" w14:paraId="6187258C" w14:textId="77777777">
        <w:trPr>
          <w:cantSplit/>
          <w:jc w:val="center"/>
        </w:trPr>
        <w:tc>
          <w:tcPr>
            <w:tcW w:w="4253" w:type="dxa"/>
          </w:tcPr>
          <w:p w14:paraId="0A8ADE4F" w14:textId="77777777" w:rsidR="00777A41" w:rsidRDefault="008B1727">
            <w:pPr>
              <w:pStyle w:val="Table04Row"/>
            </w:pPr>
            <w:r>
              <w:rPr>
                <w:i/>
              </w:rPr>
              <w:t>Energy Operators (Electricity Generation and Retail Corporation) (Charges) Amendment By‑laws (No. 2) 2016</w:t>
            </w:r>
          </w:p>
        </w:tc>
        <w:tc>
          <w:tcPr>
            <w:tcW w:w="1418" w:type="dxa"/>
          </w:tcPr>
          <w:p w14:paraId="0C7F4250" w14:textId="77777777" w:rsidR="00777A41" w:rsidRDefault="008B1727">
            <w:pPr>
              <w:pStyle w:val="Table04Row"/>
            </w:pPr>
            <w:r>
              <w:t>31 Aug 2016</w:t>
            </w:r>
            <w:r>
              <w:br/>
              <w:t>p. 3701‑5</w:t>
            </w:r>
          </w:p>
        </w:tc>
        <w:tc>
          <w:tcPr>
            <w:tcW w:w="4536" w:type="dxa"/>
          </w:tcPr>
          <w:p w14:paraId="091FA0BA" w14:textId="77777777" w:rsidR="00777A41" w:rsidRDefault="008B1727">
            <w:pPr>
              <w:pStyle w:val="Table04Row"/>
            </w:pPr>
            <w:r>
              <w:t>bl. 1 &amp; 2: 31 Aug 2016 (see bl. 2(a));</w:t>
            </w:r>
          </w:p>
          <w:p w14:paraId="1D65B2C0" w14:textId="77777777" w:rsidR="00777A41" w:rsidRDefault="008B1727">
            <w:pPr>
              <w:pStyle w:val="Table04Row"/>
            </w:pPr>
            <w:r>
              <w:t>By‑laws other than bl. 1 &amp; 2: 1 Sep 2016 (see bl. 2(b))</w:t>
            </w:r>
          </w:p>
        </w:tc>
      </w:tr>
      <w:tr w:rsidR="00777A41" w14:paraId="552723BF" w14:textId="77777777">
        <w:trPr>
          <w:cantSplit/>
          <w:jc w:val="center"/>
        </w:trPr>
        <w:tc>
          <w:tcPr>
            <w:tcW w:w="4253" w:type="dxa"/>
          </w:tcPr>
          <w:p w14:paraId="18B855BC" w14:textId="77777777" w:rsidR="00777A41" w:rsidRDefault="008B1727">
            <w:pPr>
              <w:pStyle w:val="Table04Row"/>
            </w:pPr>
            <w:r>
              <w:rPr>
                <w:i/>
              </w:rPr>
              <w:t>Energy Operators (Electricity Generation and Retail Corporation) (Charges) Amendment By‑laws 2017</w:t>
            </w:r>
          </w:p>
        </w:tc>
        <w:tc>
          <w:tcPr>
            <w:tcW w:w="1418" w:type="dxa"/>
          </w:tcPr>
          <w:p w14:paraId="72BDDA05" w14:textId="77777777" w:rsidR="00777A41" w:rsidRDefault="008B1727">
            <w:pPr>
              <w:pStyle w:val="Table04Row"/>
            </w:pPr>
            <w:r>
              <w:t>27 Jun 2017</w:t>
            </w:r>
            <w:r>
              <w:br/>
              <w:t>p. 3424‑31</w:t>
            </w:r>
          </w:p>
        </w:tc>
        <w:tc>
          <w:tcPr>
            <w:tcW w:w="4536" w:type="dxa"/>
          </w:tcPr>
          <w:p w14:paraId="7861F204" w14:textId="77777777" w:rsidR="00777A41" w:rsidRDefault="008B1727">
            <w:pPr>
              <w:pStyle w:val="Table04Row"/>
            </w:pPr>
            <w:r>
              <w:t>bl. 1 &amp; 2: 27 Jun 2017 (see bl. 2(a));</w:t>
            </w:r>
          </w:p>
          <w:p w14:paraId="608E7B90" w14:textId="77777777" w:rsidR="00777A41" w:rsidRDefault="008B1727">
            <w:pPr>
              <w:pStyle w:val="Table04Row"/>
            </w:pPr>
            <w:r>
              <w:t>By‑laws other than bl. 1 &amp; 2: 1 Jul 2017 (see bl. 2(b))</w:t>
            </w:r>
          </w:p>
        </w:tc>
      </w:tr>
      <w:tr w:rsidR="00777A41" w14:paraId="06A395E1" w14:textId="77777777">
        <w:trPr>
          <w:cantSplit/>
          <w:jc w:val="center"/>
        </w:trPr>
        <w:tc>
          <w:tcPr>
            <w:tcW w:w="4253" w:type="dxa"/>
          </w:tcPr>
          <w:p w14:paraId="59932775" w14:textId="77777777" w:rsidR="00777A41" w:rsidRDefault="008B1727">
            <w:pPr>
              <w:pStyle w:val="Table04Row"/>
            </w:pPr>
            <w:r>
              <w:rPr>
                <w:i/>
              </w:rPr>
              <w:t>Energy Operators (Electricity Generation and Retail Corporation) (Charges) Amendment By‑laws (No. 2) 2017</w:t>
            </w:r>
          </w:p>
        </w:tc>
        <w:tc>
          <w:tcPr>
            <w:tcW w:w="1418" w:type="dxa"/>
          </w:tcPr>
          <w:p w14:paraId="7D5DA1DF" w14:textId="77777777" w:rsidR="00777A41" w:rsidRDefault="008B1727">
            <w:pPr>
              <w:pStyle w:val="Table04Row"/>
            </w:pPr>
            <w:r>
              <w:t>30 Jun 2017</w:t>
            </w:r>
            <w:r>
              <w:br/>
              <w:t>p. 3564‑6</w:t>
            </w:r>
          </w:p>
        </w:tc>
        <w:tc>
          <w:tcPr>
            <w:tcW w:w="4536" w:type="dxa"/>
          </w:tcPr>
          <w:p w14:paraId="0C17D735" w14:textId="77777777" w:rsidR="00777A41" w:rsidRDefault="008B1727">
            <w:pPr>
              <w:pStyle w:val="Table04Row"/>
            </w:pPr>
            <w:r>
              <w:t>bl. 1 &amp; 2: 30 Jun 2017 (see bl. 2(a));</w:t>
            </w:r>
          </w:p>
          <w:p w14:paraId="09A7D503" w14:textId="77777777" w:rsidR="00777A41" w:rsidRDefault="008B1727">
            <w:pPr>
              <w:pStyle w:val="Table04Row"/>
            </w:pPr>
            <w:r>
              <w:t>By‑laws other than bl. 1 &amp; 2: 1 Jul 2017 (see bl. 2(b)(i))</w:t>
            </w:r>
          </w:p>
        </w:tc>
      </w:tr>
      <w:tr w:rsidR="00777A41" w14:paraId="1428DD60" w14:textId="77777777">
        <w:trPr>
          <w:cantSplit/>
          <w:jc w:val="center"/>
        </w:trPr>
        <w:tc>
          <w:tcPr>
            <w:tcW w:w="4253" w:type="dxa"/>
          </w:tcPr>
          <w:p w14:paraId="4CB99EA5" w14:textId="77777777" w:rsidR="00777A41" w:rsidRDefault="008B1727">
            <w:pPr>
              <w:pStyle w:val="Table04Row"/>
            </w:pPr>
            <w:r>
              <w:rPr>
                <w:i/>
              </w:rPr>
              <w:t>Energy Operators (Electricity Generation and Retail Corporation) (Charges) Amendment By‑laws 2018</w:t>
            </w:r>
          </w:p>
        </w:tc>
        <w:tc>
          <w:tcPr>
            <w:tcW w:w="1418" w:type="dxa"/>
          </w:tcPr>
          <w:p w14:paraId="08080BD8" w14:textId="77777777" w:rsidR="00777A41" w:rsidRDefault="008B1727">
            <w:pPr>
              <w:pStyle w:val="Table04Row"/>
            </w:pPr>
            <w:r>
              <w:t>16 Feb 2018</w:t>
            </w:r>
            <w:r>
              <w:br/>
              <w:t>p. 469‑70</w:t>
            </w:r>
          </w:p>
        </w:tc>
        <w:tc>
          <w:tcPr>
            <w:tcW w:w="4536" w:type="dxa"/>
          </w:tcPr>
          <w:p w14:paraId="37BB0029" w14:textId="77777777" w:rsidR="00777A41" w:rsidRDefault="008B1727">
            <w:pPr>
              <w:pStyle w:val="Table04Row"/>
            </w:pPr>
            <w:r>
              <w:t>bl. 1 &amp; 2: 16 Feb 2018 (see bl. 2(a));</w:t>
            </w:r>
          </w:p>
          <w:p w14:paraId="1C02028F" w14:textId="77777777" w:rsidR="00777A41" w:rsidRDefault="008B1727">
            <w:pPr>
              <w:pStyle w:val="Table04Row"/>
            </w:pPr>
            <w:r>
              <w:t>By‑laws other than bl. 1 &amp; 2: 17 Feb 2018 (see bl. 2(b))</w:t>
            </w:r>
          </w:p>
        </w:tc>
      </w:tr>
      <w:tr w:rsidR="00777A41" w14:paraId="22125A86" w14:textId="77777777">
        <w:trPr>
          <w:cantSplit/>
          <w:jc w:val="center"/>
        </w:trPr>
        <w:tc>
          <w:tcPr>
            <w:tcW w:w="4253" w:type="dxa"/>
          </w:tcPr>
          <w:p w14:paraId="7EC172E7" w14:textId="77777777" w:rsidR="00777A41" w:rsidRDefault="008B1727">
            <w:pPr>
              <w:pStyle w:val="Table04Row"/>
            </w:pPr>
            <w:r>
              <w:rPr>
                <w:i/>
              </w:rPr>
              <w:t>Energy Operators (Electricity Generation and Retail Corporation) (Charges) Amendment By‑laws (No. 2) 2018</w:t>
            </w:r>
          </w:p>
        </w:tc>
        <w:tc>
          <w:tcPr>
            <w:tcW w:w="1418" w:type="dxa"/>
          </w:tcPr>
          <w:p w14:paraId="5E620F9D" w14:textId="77777777" w:rsidR="00777A41" w:rsidRDefault="008B1727">
            <w:pPr>
              <w:pStyle w:val="Table04Row"/>
            </w:pPr>
            <w:r>
              <w:t>26 Jun 2018</w:t>
            </w:r>
            <w:r>
              <w:br/>
              <w:t>p. 2371‑9</w:t>
            </w:r>
          </w:p>
        </w:tc>
        <w:tc>
          <w:tcPr>
            <w:tcW w:w="4536" w:type="dxa"/>
          </w:tcPr>
          <w:p w14:paraId="72FDD213" w14:textId="77777777" w:rsidR="00777A41" w:rsidRDefault="008B1727">
            <w:pPr>
              <w:pStyle w:val="Table04Row"/>
            </w:pPr>
            <w:r>
              <w:t>bl. 1 &amp; 2: 26 Jun 2018 (see bl. 2(a));</w:t>
            </w:r>
          </w:p>
          <w:p w14:paraId="0E710D27" w14:textId="77777777" w:rsidR="00777A41" w:rsidRDefault="008B1727">
            <w:pPr>
              <w:pStyle w:val="Table04Row"/>
            </w:pPr>
            <w:r>
              <w:t>By‑laws other than bl. 1 &amp; 2: 1 Jul 2018 (see bl. 2(b))</w:t>
            </w:r>
          </w:p>
        </w:tc>
      </w:tr>
      <w:tr w:rsidR="00777A41" w14:paraId="4B460B7F" w14:textId="77777777">
        <w:trPr>
          <w:cantSplit/>
          <w:jc w:val="center"/>
        </w:trPr>
        <w:tc>
          <w:tcPr>
            <w:tcW w:w="10207" w:type="dxa"/>
            <w:gridSpan w:val="3"/>
          </w:tcPr>
          <w:p w14:paraId="352799DA" w14:textId="77777777" w:rsidR="00777A41" w:rsidRDefault="008B1727">
            <w:pPr>
              <w:pStyle w:val="Table04Row"/>
            </w:pPr>
            <w:r>
              <w:rPr>
                <w:b/>
              </w:rPr>
              <w:t>Reprint 4 as at 28 Sep 2018</w:t>
            </w:r>
          </w:p>
        </w:tc>
      </w:tr>
      <w:tr w:rsidR="00777A41" w14:paraId="67C92507" w14:textId="77777777">
        <w:trPr>
          <w:cantSplit/>
          <w:jc w:val="center"/>
        </w:trPr>
        <w:tc>
          <w:tcPr>
            <w:tcW w:w="4253" w:type="dxa"/>
          </w:tcPr>
          <w:p w14:paraId="5933F608" w14:textId="77777777" w:rsidR="00777A41" w:rsidRDefault="008B1727">
            <w:pPr>
              <w:pStyle w:val="Table04Row"/>
            </w:pPr>
            <w:r>
              <w:rPr>
                <w:i/>
              </w:rPr>
              <w:t>Energy Operators (Electricity Generation and Retail Corporation) (Charges) Amendment By‑laws 2019</w:t>
            </w:r>
          </w:p>
        </w:tc>
        <w:tc>
          <w:tcPr>
            <w:tcW w:w="1418" w:type="dxa"/>
          </w:tcPr>
          <w:p w14:paraId="39726427" w14:textId="77777777" w:rsidR="00777A41" w:rsidRDefault="008B1727">
            <w:pPr>
              <w:pStyle w:val="Table04Row"/>
            </w:pPr>
            <w:r>
              <w:t>21 Jun 2019</w:t>
            </w:r>
            <w:r>
              <w:br/>
              <w:t>p. 2119‑27</w:t>
            </w:r>
          </w:p>
        </w:tc>
        <w:tc>
          <w:tcPr>
            <w:tcW w:w="4536" w:type="dxa"/>
          </w:tcPr>
          <w:p w14:paraId="7478FE70" w14:textId="77777777" w:rsidR="00777A41" w:rsidRDefault="008B1727">
            <w:pPr>
              <w:pStyle w:val="Table04Row"/>
            </w:pPr>
            <w:r>
              <w:t>bl. 1 &amp; 2: 21 Jun 2019 (see bl. 2(a));</w:t>
            </w:r>
          </w:p>
          <w:p w14:paraId="60C5F975" w14:textId="77777777" w:rsidR="00777A41" w:rsidRDefault="008B1727">
            <w:pPr>
              <w:pStyle w:val="Table04Row"/>
            </w:pPr>
            <w:r>
              <w:t>By‑laws other than bl. 1, 2 &amp; 5: 1 Jul 2019 (see bl. 2(c))</w:t>
            </w:r>
          </w:p>
          <w:p w14:paraId="25FFF790" w14:textId="77777777" w:rsidR="00777A41" w:rsidRDefault="008B1727">
            <w:pPr>
              <w:pStyle w:val="Table04Row"/>
            </w:pPr>
            <w:r>
              <w:t>bl. 5: 1 Sep 2019 (see bl. 2(b))</w:t>
            </w:r>
          </w:p>
        </w:tc>
      </w:tr>
      <w:tr w:rsidR="00777A41" w14:paraId="7E595241" w14:textId="77777777">
        <w:trPr>
          <w:cantSplit/>
          <w:jc w:val="center"/>
        </w:trPr>
        <w:tc>
          <w:tcPr>
            <w:tcW w:w="4253" w:type="dxa"/>
          </w:tcPr>
          <w:p w14:paraId="2A9E75F4" w14:textId="77777777" w:rsidR="00777A41" w:rsidRDefault="008B1727">
            <w:pPr>
              <w:pStyle w:val="Table04Row"/>
            </w:pPr>
            <w:r>
              <w:rPr>
                <w:i/>
              </w:rPr>
              <w:t>Energy Operators (Electricity Generation and Retail Corporation) (Charges) Amendment By‑laws 2020</w:t>
            </w:r>
          </w:p>
        </w:tc>
        <w:tc>
          <w:tcPr>
            <w:tcW w:w="1418" w:type="dxa"/>
          </w:tcPr>
          <w:p w14:paraId="1C1FE783" w14:textId="77777777" w:rsidR="00777A41" w:rsidRDefault="008B1727">
            <w:pPr>
              <w:pStyle w:val="Table04Row"/>
            </w:pPr>
            <w:r>
              <w:t>9 Jun 2020</w:t>
            </w:r>
            <w:r>
              <w:br/>
              <w:t>SL 2020/79</w:t>
            </w:r>
          </w:p>
        </w:tc>
        <w:tc>
          <w:tcPr>
            <w:tcW w:w="4536" w:type="dxa"/>
          </w:tcPr>
          <w:p w14:paraId="0F014637" w14:textId="77777777" w:rsidR="00777A41" w:rsidRDefault="008B1727">
            <w:pPr>
              <w:pStyle w:val="Table04Row"/>
            </w:pPr>
            <w:r>
              <w:t>bl. 1 &amp; 2: 9 Jun 2020 (see bl. 2(a));</w:t>
            </w:r>
          </w:p>
          <w:p w14:paraId="3EEF533E" w14:textId="77777777" w:rsidR="00777A41" w:rsidRDefault="008B1727">
            <w:pPr>
              <w:pStyle w:val="Table04Row"/>
            </w:pPr>
            <w:r>
              <w:t>By‑laws other than bl. 1 &amp; 2: 1 Jul 2020 (see bl. 2(b))</w:t>
            </w:r>
          </w:p>
        </w:tc>
      </w:tr>
      <w:tr w:rsidR="00777A41" w14:paraId="4AEDB1E6" w14:textId="77777777">
        <w:trPr>
          <w:cantSplit/>
          <w:jc w:val="center"/>
        </w:trPr>
        <w:tc>
          <w:tcPr>
            <w:tcW w:w="4253" w:type="dxa"/>
          </w:tcPr>
          <w:p w14:paraId="43B5748F" w14:textId="77777777" w:rsidR="00777A41" w:rsidRDefault="008B1727">
            <w:pPr>
              <w:pStyle w:val="Table04Row"/>
            </w:pPr>
            <w:r>
              <w:rPr>
                <w:i/>
              </w:rPr>
              <w:t>Energy Operators (Electricity Generation and Retail Corporation) (Charges) Amendment By‑laws 2021</w:t>
            </w:r>
          </w:p>
        </w:tc>
        <w:tc>
          <w:tcPr>
            <w:tcW w:w="1418" w:type="dxa"/>
          </w:tcPr>
          <w:p w14:paraId="23456FFC" w14:textId="77777777" w:rsidR="00777A41" w:rsidRDefault="008B1727">
            <w:pPr>
              <w:pStyle w:val="Table04Row"/>
            </w:pPr>
            <w:r>
              <w:t>22 Jun 2021</w:t>
            </w:r>
            <w:r>
              <w:br/>
              <w:t>SL 2021/98</w:t>
            </w:r>
          </w:p>
        </w:tc>
        <w:tc>
          <w:tcPr>
            <w:tcW w:w="4536" w:type="dxa"/>
          </w:tcPr>
          <w:p w14:paraId="39E5EED0" w14:textId="77777777" w:rsidR="00777A41" w:rsidRDefault="008B1727">
            <w:pPr>
              <w:pStyle w:val="Table04Row"/>
            </w:pPr>
            <w:r>
              <w:t>bl. 1 &amp; 2: 22 Jun 2021 (see bl. 2(a));</w:t>
            </w:r>
          </w:p>
          <w:p w14:paraId="45077A5A" w14:textId="77777777" w:rsidR="00777A41" w:rsidRDefault="008B1727">
            <w:pPr>
              <w:pStyle w:val="Table04Row"/>
            </w:pPr>
            <w:r>
              <w:t>By‑laws other than bl. 1 &amp; 2: 1 Jul 2021 (see bl. 2(b))</w:t>
            </w:r>
          </w:p>
        </w:tc>
      </w:tr>
      <w:tr w:rsidR="00777A41" w14:paraId="73324324" w14:textId="77777777">
        <w:trPr>
          <w:cantSplit/>
          <w:jc w:val="center"/>
        </w:trPr>
        <w:tc>
          <w:tcPr>
            <w:tcW w:w="4253" w:type="dxa"/>
          </w:tcPr>
          <w:p w14:paraId="1BCEB147" w14:textId="77777777" w:rsidR="00777A41" w:rsidRDefault="008B1727">
            <w:pPr>
              <w:pStyle w:val="Table04Row"/>
            </w:pPr>
            <w:r>
              <w:rPr>
                <w:i/>
              </w:rPr>
              <w:t>Energy Operators (Electricity Generation and Retail Corporation) (Charges) Amendment By‑laws 2022</w:t>
            </w:r>
          </w:p>
        </w:tc>
        <w:tc>
          <w:tcPr>
            <w:tcW w:w="1418" w:type="dxa"/>
          </w:tcPr>
          <w:p w14:paraId="6373B9C5" w14:textId="77777777" w:rsidR="00777A41" w:rsidRDefault="008B1727">
            <w:pPr>
              <w:pStyle w:val="Table04Row"/>
            </w:pPr>
            <w:r>
              <w:t>3 Jun 2022</w:t>
            </w:r>
            <w:r>
              <w:br/>
              <w:t>SL 2022/70</w:t>
            </w:r>
          </w:p>
        </w:tc>
        <w:tc>
          <w:tcPr>
            <w:tcW w:w="4536" w:type="dxa"/>
          </w:tcPr>
          <w:p w14:paraId="69AAB79F" w14:textId="77777777" w:rsidR="00777A41" w:rsidRDefault="008B1727">
            <w:pPr>
              <w:pStyle w:val="Table04Row"/>
            </w:pPr>
            <w:r>
              <w:t>bl. 1 &amp; 2: 3 Jun 2022 (see bl. 2(a));</w:t>
            </w:r>
          </w:p>
          <w:p w14:paraId="55532EAB" w14:textId="77777777" w:rsidR="00777A41" w:rsidRDefault="008B1727">
            <w:pPr>
              <w:pStyle w:val="Table04Row"/>
            </w:pPr>
            <w:r>
              <w:t>By‑laws other than bl. 1 &amp; 2: 1 Jul 2022 (see bl. 2(b))</w:t>
            </w:r>
          </w:p>
        </w:tc>
      </w:tr>
      <w:tr w:rsidR="00777A41" w14:paraId="5A1A8C33" w14:textId="77777777">
        <w:trPr>
          <w:cantSplit/>
          <w:jc w:val="center"/>
        </w:trPr>
        <w:tc>
          <w:tcPr>
            <w:tcW w:w="4253" w:type="dxa"/>
          </w:tcPr>
          <w:p w14:paraId="6A46A0EE" w14:textId="77777777" w:rsidR="00777A41" w:rsidRDefault="008B1727">
            <w:pPr>
              <w:pStyle w:val="Table04Row"/>
            </w:pPr>
            <w:r>
              <w:rPr>
                <w:i/>
              </w:rPr>
              <w:t>Energy Operators (Electricity Generation and Retail Corporation) (Charges) Amendment By‑laws 2023</w:t>
            </w:r>
          </w:p>
        </w:tc>
        <w:tc>
          <w:tcPr>
            <w:tcW w:w="1418" w:type="dxa"/>
          </w:tcPr>
          <w:p w14:paraId="3298B72F" w14:textId="77777777" w:rsidR="00777A41" w:rsidRDefault="008B1727">
            <w:pPr>
              <w:pStyle w:val="Table04Row"/>
            </w:pPr>
            <w:r>
              <w:t>27 Jun 2023</w:t>
            </w:r>
            <w:r>
              <w:br/>
              <w:t>SL 2023/85</w:t>
            </w:r>
          </w:p>
        </w:tc>
        <w:tc>
          <w:tcPr>
            <w:tcW w:w="4536" w:type="dxa"/>
          </w:tcPr>
          <w:p w14:paraId="27B84F0E" w14:textId="77777777" w:rsidR="00777A41" w:rsidRDefault="008B1727">
            <w:pPr>
              <w:pStyle w:val="Table04Row"/>
            </w:pPr>
            <w:r>
              <w:t>bl. 1 &amp; 2: 27 Jun 2023 (see bl. 2(a));</w:t>
            </w:r>
          </w:p>
          <w:p w14:paraId="64BDA2C7" w14:textId="77777777" w:rsidR="00777A41" w:rsidRDefault="008B1727">
            <w:pPr>
              <w:pStyle w:val="Table04Row"/>
            </w:pPr>
            <w:r>
              <w:t>By‑laws other than bl. 1 &amp; 2: 1 Jul 2023 (see bl. 2(b))</w:t>
            </w:r>
          </w:p>
        </w:tc>
      </w:tr>
    </w:tbl>
    <w:p w14:paraId="47816D8C" w14:textId="77777777" w:rsidR="00777A41" w:rsidRDefault="008B1727">
      <w:pPr>
        <w:pStyle w:val="IRegName"/>
      </w:pPr>
      <w:r>
        <w:t>Energy Operators (Regional Power Corporation) (Charges)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E245E7" w14:textId="77777777">
        <w:trPr>
          <w:cantSplit/>
          <w:jc w:val="center"/>
        </w:trPr>
        <w:tc>
          <w:tcPr>
            <w:tcW w:w="4253" w:type="dxa"/>
          </w:tcPr>
          <w:p w14:paraId="4B5478B6" w14:textId="77777777" w:rsidR="00777A41" w:rsidRDefault="008B1727">
            <w:pPr>
              <w:pStyle w:val="Table04Row"/>
            </w:pPr>
            <w:r>
              <w:rPr>
                <w:i/>
              </w:rPr>
              <w:t>Energy Operators (Regional Power Corporation) (Charges) By‑laws 2006</w:t>
            </w:r>
          </w:p>
        </w:tc>
        <w:tc>
          <w:tcPr>
            <w:tcW w:w="1418" w:type="dxa"/>
          </w:tcPr>
          <w:p w14:paraId="02A7CAB1" w14:textId="77777777" w:rsidR="00777A41" w:rsidRDefault="008B1727">
            <w:pPr>
              <w:pStyle w:val="Table04Row"/>
            </w:pPr>
            <w:r>
              <w:t>31 Mar 2006</w:t>
            </w:r>
            <w:r>
              <w:br/>
              <w:t>p. 1279‑97</w:t>
            </w:r>
          </w:p>
        </w:tc>
        <w:tc>
          <w:tcPr>
            <w:tcW w:w="4536" w:type="dxa"/>
          </w:tcPr>
          <w:p w14:paraId="7A17A357" w14:textId="77777777" w:rsidR="00777A41" w:rsidRDefault="008B1727">
            <w:pPr>
              <w:pStyle w:val="Table04Row"/>
            </w:pPr>
            <w:r>
              <w:t>1 Apr 2006 (see bl. 2)</w:t>
            </w:r>
          </w:p>
        </w:tc>
      </w:tr>
      <w:tr w:rsidR="00777A41" w14:paraId="4E7454C3" w14:textId="77777777">
        <w:trPr>
          <w:cantSplit/>
          <w:jc w:val="center"/>
        </w:trPr>
        <w:tc>
          <w:tcPr>
            <w:tcW w:w="4253" w:type="dxa"/>
          </w:tcPr>
          <w:p w14:paraId="3EA0A515" w14:textId="77777777" w:rsidR="00777A41" w:rsidRDefault="008B1727">
            <w:pPr>
              <w:pStyle w:val="Table04Row"/>
            </w:pPr>
            <w:r>
              <w:rPr>
                <w:i/>
              </w:rPr>
              <w:t>Energy Operators (Regional Power Corporation) (Charges) Amendment By‑laws 2007</w:t>
            </w:r>
          </w:p>
        </w:tc>
        <w:tc>
          <w:tcPr>
            <w:tcW w:w="1418" w:type="dxa"/>
          </w:tcPr>
          <w:p w14:paraId="33E9DB57" w14:textId="77777777" w:rsidR="00777A41" w:rsidRDefault="008B1727">
            <w:pPr>
              <w:pStyle w:val="Table04Row"/>
            </w:pPr>
            <w:r>
              <w:t>29 Jun 2007</w:t>
            </w:r>
            <w:r>
              <w:br/>
              <w:t>p. 3192‑3</w:t>
            </w:r>
          </w:p>
        </w:tc>
        <w:tc>
          <w:tcPr>
            <w:tcW w:w="4536" w:type="dxa"/>
          </w:tcPr>
          <w:p w14:paraId="2D9061BD" w14:textId="77777777" w:rsidR="00777A41" w:rsidRDefault="008B1727">
            <w:pPr>
              <w:pStyle w:val="Table04Row"/>
            </w:pPr>
            <w:r>
              <w:t>bl. 1 &amp; 2: 29 Jun 2007 (see bl. 2(a));</w:t>
            </w:r>
          </w:p>
          <w:p w14:paraId="17024DEE" w14:textId="77777777" w:rsidR="00777A41" w:rsidRDefault="008B1727">
            <w:pPr>
              <w:pStyle w:val="Table04Row"/>
            </w:pPr>
            <w:r>
              <w:t>By‑laws other than bl. 1 &amp; 2: 1 Jul 2007 (see bl. 2(b))</w:t>
            </w:r>
          </w:p>
        </w:tc>
      </w:tr>
      <w:tr w:rsidR="00777A41" w14:paraId="5528C134" w14:textId="77777777">
        <w:trPr>
          <w:cantSplit/>
          <w:jc w:val="center"/>
        </w:trPr>
        <w:tc>
          <w:tcPr>
            <w:tcW w:w="4253" w:type="dxa"/>
          </w:tcPr>
          <w:p w14:paraId="5FE4AA9C" w14:textId="77777777" w:rsidR="00777A41" w:rsidRDefault="008B1727">
            <w:pPr>
              <w:pStyle w:val="Table04Row"/>
            </w:pPr>
            <w:r>
              <w:rPr>
                <w:i/>
              </w:rPr>
              <w:t>Energy Operators (Regional Power Corporation) (Charges) Amendment By‑laws 2009</w:t>
            </w:r>
          </w:p>
        </w:tc>
        <w:tc>
          <w:tcPr>
            <w:tcW w:w="1418" w:type="dxa"/>
          </w:tcPr>
          <w:p w14:paraId="6272007B" w14:textId="77777777" w:rsidR="00777A41" w:rsidRDefault="008B1727">
            <w:pPr>
              <w:pStyle w:val="Table04Row"/>
            </w:pPr>
            <w:r>
              <w:t>30 Mar 2009</w:t>
            </w:r>
            <w:r>
              <w:br/>
              <w:t>p. 997‑1017</w:t>
            </w:r>
          </w:p>
        </w:tc>
        <w:tc>
          <w:tcPr>
            <w:tcW w:w="4536" w:type="dxa"/>
          </w:tcPr>
          <w:p w14:paraId="4A895868" w14:textId="77777777" w:rsidR="00777A41" w:rsidRDefault="008B1727">
            <w:pPr>
              <w:pStyle w:val="Table04Row"/>
            </w:pPr>
            <w:r>
              <w:t>bl. 1 &amp; 2: 30 Mar 2009 (see bl. 2(a));</w:t>
            </w:r>
          </w:p>
          <w:p w14:paraId="121172F0" w14:textId="77777777" w:rsidR="00777A41" w:rsidRDefault="008B1727">
            <w:pPr>
              <w:pStyle w:val="Table04Row"/>
            </w:pPr>
            <w:r>
              <w:t>bl. 3 &amp; Pt. 2: 1 Apr 2009 (see bl. 2(b));</w:t>
            </w:r>
          </w:p>
          <w:p w14:paraId="42731CE8" w14:textId="77777777" w:rsidR="00777A41" w:rsidRDefault="008B1727">
            <w:pPr>
              <w:pStyle w:val="Table04Row"/>
            </w:pPr>
            <w:r>
              <w:t>Pt. 3: 1 Jul 2009 (see bl. 2(c))</w:t>
            </w:r>
          </w:p>
        </w:tc>
      </w:tr>
      <w:tr w:rsidR="00777A41" w14:paraId="7579E939" w14:textId="77777777">
        <w:trPr>
          <w:cantSplit/>
          <w:jc w:val="center"/>
        </w:trPr>
        <w:tc>
          <w:tcPr>
            <w:tcW w:w="10207" w:type="dxa"/>
            <w:gridSpan w:val="3"/>
          </w:tcPr>
          <w:p w14:paraId="1788C853" w14:textId="77777777" w:rsidR="00777A41" w:rsidRDefault="008B1727">
            <w:pPr>
              <w:pStyle w:val="Table04Row"/>
            </w:pPr>
            <w:r>
              <w:rPr>
                <w:b/>
              </w:rPr>
              <w:t>Reprint 1 as at 16 Oct 2009</w:t>
            </w:r>
          </w:p>
        </w:tc>
      </w:tr>
      <w:tr w:rsidR="00777A41" w14:paraId="20750F5A" w14:textId="77777777">
        <w:trPr>
          <w:cantSplit/>
          <w:jc w:val="center"/>
        </w:trPr>
        <w:tc>
          <w:tcPr>
            <w:tcW w:w="4253" w:type="dxa"/>
          </w:tcPr>
          <w:p w14:paraId="60F51E13" w14:textId="77777777" w:rsidR="00777A41" w:rsidRDefault="008B1727">
            <w:pPr>
              <w:pStyle w:val="Table04Row"/>
            </w:pPr>
            <w:r>
              <w:rPr>
                <w:i/>
              </w:rPr>
              <w:t>Energy Operators (Regional Power Corporation) (Charges) Amendment By‑laws 2010</w:t>
            </w:r>
          </w:p>
        </w:tc>
        <w:tc>
          <w:tcPr>
            <w:tcW w:w="1418" w:type="dxa"/>
          </w:tcPr>
          <w:p w14:paraId="368FAE2C" w14:textId="77777777" w:rsidR="00777A41" w:rsidRDefault="008B1727">
            <w:pPr>
              <w:pStyle w:val="Table04Row"/>
            </w:pPr>
            <w:r>
              <w:t>26 Mar 2010</w:t>
            </w:r>
            <w:r>
              <w:br/>
              <w:t>p. 1171‑89</w:t>
            </w:r>
          </w:p>
        </w:tc>
        <w:tc>
          <w:tcPr>
            <w:tcW w:w="4536" w:type="dxa"/>
          </w:tcPr>
          <w:p w14:paraId="41199DB5" w14:textId="77777777" w:rsidR="00777A41" w:rsidRDefault="008B1727">
            <w:pPr>
              <w:pStyle w:val="Table04Row"/>
            </w:pPr>
            <w:r>
              <w:t>Pt. 1: 26 Mar 2010 (see bl. 2(a));</w:t>
            </w:r>
          </w:p>
          <w:p w14:paraId="0EC40CC9" w14:textId="77777777" w:rsidR="00777A41" w:rsidRDefault="008B1727">
            <w:pPr>
              <w:pStyle w:val="Table04Row"/>
            </w:pPr>
            <w:r>
              <w:t>Pt. 2: 1 Apr 2010 (see bl. 2(b));</w:t>
            </w:r>
          </w:p>
          <w:p w14:paraId="122B414E" w14:textId="77777777" w:rsidR="00777A41" w:rsidRDefault="008B1727">
            <w:pPr>
              <w:pStyle w:val="Table04Row"/>
            </w:pPr>
            <w:r>
              <w:t>Pt. 3: 1 Jul 2010 (see bl. 2(c));</w:t>
            </w:r>
          </w:p>
        </w:tc>
      </w:tr>
      <w:tr w:rsidR="00777A41" w14:paraId="112AE929" w14:textId="77777777">
        <w:trPr>
          <w:cantSplit/>
          <w:jc w:val="center"/>
        </w:trPr>
        <w:tc>
          <w:tcPr>
            <w:tcW w:w="4253" w:type="dxa"/>
          </w:tcPr>
          <w:p w14:paraId="45DAA425" w14:textId="77777777" w:rsidR="00777A41" w:rsidRDefault="008B1727">
            <w:pPr>
              <w:pStyle w:val="Table04Row"/>
            </w:pPr>
            <w:r>
              <w:rPr>
                <w:i/>
              </w:rPr>
              <w:t>Energy Operators (Regional Power Corporation) (Charges) Amendment By‑laws 2011</w:t>
            </w:r>
          </w:p>
        </w:tc>
        <w:tc>
          <w:tcPr>
            <w:tcW w:w="1418" w:type="dxa"/>
          </w:tcPr>
          <w:p w14:paraId="6FD7FEF9" w14:textId="77777777" w:rsidR="00777A41" w:rsidRDefault="008B1727">
            <w:pPr>
              <w:pStyle w:val="Table04Row"/>
            </w:pPr>
            <w:r>
              <w:t>24 Jun 2011</w:t>
            </w:r>
            <w:r>
              <w:br/>
              <w:t>p. 2495‑8</w:t>
            </w:r>
          </w:p>
        </w:tc>
        <w:tc>
          <w:tcPr>
            <w:tcW w:w="4536" w:type="dxa"/>
          </w:tcPr>
          <w:p w14:paraId="4C5D8700" w14:textId="77777777" w:rsidR="00777A41" w:rsidRDefault="008B1727">
            <w:pPr>
              <w:pStyle w:val="Table04Row"/>
            </w:pPr>
            <w:r>
              <w:t>bl. 1 &amp; 2: 24 Jun 2011 (see bl. 2(a));</w:t>
            </w:r>
          </w:p>
          <w:p w14:paraId="3B10DE3F" w14:textId="77777777" w:rsidR="00777A41" w:rsidRDefault="008B1727">
            <w:pPr>
              <w:pStyle w:val="Table04Row"/>
            </w:pPr>
            <w:r>
              <w:t>By‑laws other than bl. 1 &amp; 2: 1 Jul 2011 (see bl. 2(b))</w:t>
            </w:r>
          </w:p>
        </w:tc>
      </w:tr>
      <w:tr w:rsidR="00777A41" w14:paraId="12F903A7" w14:textId="77777777">
        <w:trPr>
          <w:cantSplit/>
          <w:jc w:val="center"/>
        </w:trPr>
        <w:tc>
          <w:tcPr>
            <w:tcW w:w="4253" w:type="dxa"/>
          </w:tcPr>
          <w:p w14:paraId="363F8E4E" w14:textId="77777777" w:rsidR="00777A41" w:rsidRDefault="008B1727">
            <w:pPr>
              <w:pStyle w:val="Table04Row"/>
            </w:pPr>
            <w:r>
              <w:rPr>
                <w:i/>
              </w:rPr>
              <w:t>Energy Operators (Regional Power Corporation) (Charges) Amendment By‑laws 2012</w:t>
            </w:r>
          </w:p>
        </w:tc>
        <w:tc>
          <w:tcPr>
            <w:tcW w:w="1418" w:type="dxa"/>
          </w:tcPr>
          <w:p w14:paraId="3F4319F5" w14:textId="77777777" w:rsidR="00777A41" w:rsidRDefault="008B1727">
            <w:pPr>
              <w:pStyle w:val="Table04Row"/>
            </w:pPr>
            <w:r>
              <w:t>29 Jun 2012</w:t>
            </w:r>
            <w:r>
              <w:br/>
              <w:t>p. 2899‑911</w:t>
            </w:r>
          </w:p>
        </w:tc>
        <w:tc>
          <w:tcPr>
            <w:tcW w:w="4536" w:type="dxa"/>
          </w:tcPr>
          <w:p w14:paraId="0C479AC2" w14:textId="77777777" w:rsidR="00777A41" w:rsidRDefault="008B1727">
            <w:pPr>
              <w:pStyle w:val="Table04Row"/>
            </w:pPr>
            <w:r>
              <w:t>bl. 1 &amp; 2: 29 Jun 2012 (see bl. 2(a));</w:t>
            </w:r>
          </w:p>
          <w:p w14:paraId="3208B448" w14:textId="77777777" w:rsidR="00777A41" w:rsidRDefault="008B1727">
            <w:pPr>
              <w:pStyle w:val="Table04Row"/>
            </w:pPr>
            <w:r>
              <w:t>By‑laws other than bl. 1 &amp; 2: 1 Jul 2012 (see bl. 2(b))</w:t>
            </w:r>
          </w:p>
        </w:tc>
      </w:tr>
      <w:tr w:rsidR="00777A41" w14:paraId="0534E166" w14:textId="77777777">
        <w:trPr>
          <w:cantSplit/>
          <w:jc w:val="center"/>
        </w:trPr>
        <w:tc>
          <w:tcPr>
            <w:tcW w:w="4253" w:type="dxa"/>
          </w:tcPr>
          <w:p w14:paraId="760DDACE" w14:textId="77777777" w:rsidR="00777A41" w:rsidRDefault="008B1727">
            <w:pPr>
              <w:pStyle w:val="Table04Row"/>
            </w:pPr>
            <w:r>
              <w:rPr>
                <w:i/>
              </w:rPr>
              <w:t>Energy Operators (Regional Power Corporation) (Charges) Amendment By‑laws (No. 2) 2012</w:t>
            </w:r>
          </w:p>
        </w:tc>
        <w:tc>
          <w:tcPr>
            <w:tcW w:w="1418" w:type="dxa"/>
          </w:tcPr>
          <w:p w14:paraId="0C90196F" w14:textId="77777777" w:rsidR="00777A41" w:rsidRDefault="008B1727">
            <w:pPr>
              <w:pStyle w:val="Table04Row"/>
            </w:pPr>
            <w:r>
              <w:t>21 Sep 2012</w:t>
            </w:r>
            <w:r>
              <w:br/>
              <w:t>p. 4423</w:t>
            </w:r>
          </w:p>
        </w:tc>
        <w:tc>
          <w:tcPr>
            <w:tcW w:w="4536" w:type="dxa"/>
          </w:tcPr>
          <w:p w14:paraId="0F2C6FE6" w14:textId="77777777" w:rsidR="00777A41" w:rsidRDefault="008B1727">
            <w:pPr>
              <w:pStyle w:val="Table04Row"/>
            </w:pPr>
            <w:r>
              <w:t>bl. 1 &amp; 2: 21 Sep 2012 (see bl. 2(a));</w:t>
            </w:r>
          </w:p>
          <w:p w14:paraId="36CD835A" w14:textId="77777777" w:rsidR="00777A41" w:rsidRDefault="008B1727">
            <w:pPr>
              <w:pStyle w:val="Table04Row"/>
            </w:pPr>
            <w:r>
              <w:t>By‑laws other than bl. 1 &amp; 2: 1 Oct 2012 (see bl. 2(b))</w:t>
            </w:r>
          </w:p>
        </w:tc>
      </w:tr>
      <w:tr w:rsidR="00777A41" w14:paraId="793421FD" w14:textId="77777777">
        <w:trPr>
          <w:cantSplit/>
          <w:jc w:val="center"/>
        </w:trPr>
        <w:tc>
          <w:tcPr>
            <w:tcW w:w="4253" w:type="dxa"/>
          </w:tcPr>
          <w:p w14:paraId="58B7C764" w14:textId="77777777" w:rsidR="00777A41" w:rsidRDefault="008B1727">
            <w:pPr>
              <w:pStyle w:val="Table04Row"/>
            </w:pPr>
            <w:r>
              <w:rPr>
                <w:i/>
              </w:rPr>
              <w:t>Energy Operators (Regional Power Corporation) (Charges) Amendment By‑laws 2013</w:t>
            </w:r>
          </w:p>
        </w:tc>
        <w:tc>
          <w:tcPr>
            <w:tcW w:w="1418" w:type="dxa"/>
          </w:tcPr>
          <w:p w14:paraId="1D693028" w14:textId="77777777" w:rsidR="00777A41" w:rsidRDefault="008B1727">
            <w:pPr>
              <w:pStyle w:val="Table04Row"/>
            </w:pPr>
            <w:r>
              <w:t>14 Jun 2013</w:t>
            </w:r>
            <w:r>
              <w:br/>
              <w:t>p. 2223‑7</w:t>
            </w:r>
          </w:p>
        </w:tc>
        <w:tc>
          <w:tcPr>
            <w:tcW w:w="4536" w:type="dxa"/>
          </w:tcPr>
          <w:p w14:paraId="6769266D" w14:textId="77777777" w:rsidR="00777A41" w:rsidRDefault="008B1727">
            <w:pPr>
              <w:pStyle w:val="Table04Row"/>
            </w:pPr>
            <w:r>
              <w:t>bl. 1 &amp; 2: 14 Jun 2013 (see bl. 2(a));</w:t>
            </w:r>
          </w:p>
          <w:p w14:paraId="47F410C5" w14:textId="77777777" w:rsidR="00777A41" w:rsidRDefault="008B1727">
            <w:pPr>
              <w:pStyle w:val="Table04Row"/>
            </w:pPr>
            <w:r>
              <w:t>By‑laws other than bl. 1 &amp; 2: 1 Jul 2013 (see bl. 2(b))</w:t>
            </w:r>
          </w:p>
        </w:tc>
      </w:tr>
      <w:tr w:rsidR="00777A41" w14:paraId="69F7C03C" w14:textId="77777777">
        <w:trPr>
          <w:cantSplit/>
          <w:jc w:val="center"/>
        </w:trPr>
        <w:tc>
          <w:tcPr>
            <w:tcW w:w="4253" w:type="dxa"/>
          </w:tcPr>
          <w:p w14:paraId="6008F19A" w14:textId="77777777" w:rsidR="00777A41" w:rsidRDefault="008B1727">
            <w:pPr>
              <w:pStyle w:val="Table04Row"/>
            </w:pPr>
            <w:r>
              <w:rPr>
                <w:i/>
              </w:rPr>
              <w:lastRenderedPageBreak/>
              <w:t>Energy Operators (Regional Power Corporation) (Charges) Amendment By‑laws (No. 2) 2013</w:t>
            </w:r>
          </w:p>
        </w:tc>
        <w:tc>
          <w:tcPr>
            <w:tcW w:w="1418" w:type="dxa"/>
          </w:tcPr>
          <w:p w14:paraId="5229832D" w14:textId="77777777" w:rsidR="00777A41" w:rsidRDefault="008B1727">
            <w:pPr>
              <w:pStyle w:val="Table04Row"/>
            </w:pPr>
            <w:r>
              <w:t>30 Aug 2013</w:t>
            </w:r>
            <w:r>
              <w:br/>
              <w:t>p. 4093‑6</w:t>
            </w:r>
          </w:p>
        </w:tc>
        <w:tc>
          <w:tcPr>
            <w:tcW w:w="4536" w:type="dxa"/>
          </w:tcPr>
          <w:p w14:paraId="1D9A3436" w14:textId="77777777" w:rsidR="00777A41" w:rsidRDefault="008B1727">
            <w:pPr>
              <w:pStyle w:val="Table04Row"/>
            </w:pPr>
            <w:r>
              <w:t>bl. 1 &amp; 2: 30 Aug 2013 (see bl. 2(a));</w:t>
            </w:r>
          </w:p>
          <w:p w14:paraId="3FD1AD72" w14:textId="77777777" w:rsidR="00777A41" w:rsidRDefault="008B1727">
            <w:pPr>
              <w:pStyle w:val="Table04Row"/>
            </w:pPr>
            <w:r>
              <w:t>By‑laws other than bl. 1 &amp; 2: 1 Sep 2013 (see bl. 2(b))</w:t>
            </w:r>
          </w:p>
        </w:tc>
      </w:tr>
      <w:tr w:rsidR="00777A41" w14:paraId="49401E31" w14:textId="77777777">
        <w:trPr>
          <w:cantSplit/>
          <w:jc w:val="center"/>
        </w:trPr>
        <w:tc>
          <w:tcPr>
            <w:tcW w:w="4253" w:type="dxa"/>
          </w:tcPr>
          <w:p w14:paraId="6096A51F" w14:textId="77777777" w:rsidR="00777A41" w:rsidRDefault="008B1727">
            <w:pPr>
              <w:pStyle w:val="Table04Row"/>
            </w:pPr>
            <w:r>
              <w:rPr>
                <w:i/>
              </w:rPr>
              <w:t>Energy Operators (Regional Power Corporation) (Charges) Amendment By‑laws 2014</w:t>
            </w:r>
          </w:p>
        </w:tc>
        <w:tc>
          <w:tcPr>
            <w:tcW w:w="1418" w:type="dxa"/>
          </w:tcPr>
          <w:p w14:paraId="0E49829D" w14:textId="77777777" w:rsidR="00777A41" w:rsidRDefault="008B1727">
            <w:pPr>
              <w:pStyle w:val="Table04Row"/>
            </w:pPr>
            <w:r>
              <w:t>27 Jun 2014</w:t>
            </w:r>
            <w:r>
              <w:br/>
              <w:t>p. 2319‑26</w:t>
            </w:r>
          </w:p>
        </w:tc>
        <w:tc>
          <w:tcPr>
            <w:tcW w:w="4536" w:type="dxa"/>
          </w:tcPr>
          <w:p w14:paraId="3524672D" w14:textId="77777777" w:rsidR="00777A41" w:rsidRDefault="008B1727">
            <w:pPr>
              <w:pStyle w:val="Table04Row"/>
            </w:pPr>
            <w:r>
              <w:t>bl. 1 &amp; 2: 27 Jun 2014 (see bl. 2(a));</w:t>
            </w:r>
          </w:p>
          <w:p w14:paraId="5096EE48" w14:textId="77777777" w:rsidR="00777A41" w:rsidRDefault="008B1727">
            <w:pPr>
              <w:pStyle w:val="Table04Row"/>
            </w:pPr>
            <w:r>
              <w:t>By‑laws other than bl. 1 &amp; 2: 1 Jul 2014 (see bl. 2(b))</w:t>
            </w:r>
          </w:p>
        </w:tc>
      </w:tr>
      <w:tr w:rsidR="00777A41" w14:paraId="017BECEB" w14:textId="77777777">
        <w:trPr>
          <w:cantSplit/>
          <w:jc w:val="center"/>
        </w:trPr>
        <w:tc>
          <w:tcPr>
            <w:tcW w:w="4253" w:type="dxa"/>
          </w:tcPr>
          <w:p w14:paraId="3BD31611" w14:textId="77777777" w:rsidR="00777A41" w:rsidRDefault="008B1727">
            <w:pPr>
              <w:pStyle w:val="Table04Row"/>
            </w:pPr>
            <w:r>
              <w:rPr>
                <w:i/>
              </w:rPr>
              <w:t>Energy Operators (Regional Power Corporation) (Charges) Amendment By‑laws (No. 2) 2014</w:t>
            </w:r>
          </w:p>
        </w:tc>
        <w:tc>
          <w:tcPr>
            <w:tcW w:w="1418" w:type="dxa"/>
          </w:tcPr>
          <w:p w14:paraId="2C0262F8" w14:textId="77777777" w:rsidR="00777A41" w:rsidRDefault="008B1727">
            <w:pPr>
              <w:pStyle w:val="Table04Row"/>
            </w:pPr>
            <w:r>
              <w:t>22 Aug 2014</w:t>
            </w:r>
            <w:r>
              <w:br/>
              <w:t>p. 3017‑23</w:t>
            </w:r>
          </w:p>
        </w:tc>
        <w:tc>
          <w:tcPr>
            <w:tcW w:w="4536" w:type="dxa"/>
          </w:tcPr>
          <w:p w14:paraId="729B80EF" w14:textId="77777777" w:rsidR="00777A41" w:rsidRDefault="008B1727">
            <w:pPr>
              <w:pStyle w:val="Table04Row"/>
            </w:pPr>
            <w:r>
              <w:t>bl. 1 &amp; 2: 22 Aug 2014 (see bl. 2(a));</w:t>
            </w:r>
          </w:p>
          <w:p w14:paraId="52AE3D8B" w14:textId="77777777" w:rsidR="00777A41" w:rsidRDefault="008B1727">
            <w:pPr>
              <w:pStyle w:val="Table04Row"/>
            </w:pPr>
            <w:r>
              <w:t>By‑laws other than bl. 1 &amp; 2: 1 Sep 2014 (see bl. 2(b))</w:t>
            </w:r>
          </w:p>
        </w:tc>
      </w:tr>
      <w:tr w:rsidR="00777A41" w14:paraId="546C3DE9" w14:textId="77777777">
        <w:trPr>
          <w:cantSplit/>
          <w:jc w:val="center"/>
        </w:trPr>
        <w:tc>
          <w:tcPr>
            <w:tcW w:w="10207" w:type="dxa"/>
            <w:gridSpan w:val="3"/>
          </w:tcPr>
          <w:p w14:paraId="0A3CAAAC" w14:textId="77777777" w:rsidR="00777A41" w:rsidRDefault="008B1727">
            <w:pPr>
              <w:pStyle w:val="Table04Row"/>
            </w:pPr>
            <w:r>
              <w:rPr>
                <w:b/>
              </w:rPr>
              <w:t>Reprint 2 as at 3 Oct 2014</w:t>
            </w:r>
          </w:p>
        </w:tc>
      </w:tr>
      <w:tr w:rsidR="00777A41" w14:paraId="4AF9E65A" w14:textId="77777777">
        <w:trPr>
          <w:cantSplit/>
          <w:jc w:val="center"/>
        </w:trPr>
        <w:tc>
          <w:tcPr>
            <w:tcW w:w="4253" w:type="dxa"/>
          </w:tcPr>
          <w:p w14:paraId="578FE62D" w14:textId="77777777" w:rsidR="00777A41" w:rsidRDefault="008B1727">
            <w:pPr>
              <w:pStyle w:val="Table04Row"/>
            </w:pPr>
            <w:r>
              <w:rPr>
                <w:i/>
              </w:rPr>
              <w:t>Energy Operators (Regional Power Corporation) (Charges) Amendment By‑laws 2015</w:t>
            </w:r>
          </w:p>
        </w:tc>
        <w:tc>
          <w:tcPr>
            <w:tcW w:w="1418" w:type="dxa"/>
          </w:tcPr>
          <w:p w14:paraId="467E3C4A" w14:textId="77777777" w:rsidR="00777A41" w:rsidRDefault="008B1727">
            <w:pPr>
              <w:pStyle w:val="Table04Row"/>
            </w:pPr>
            <w:r>
              <w:t>26 Jun 2015</w:t>
            </w:r>
            <w:r>
              <w:br/>
              <w:t>p. 2247‑52</w:t>
            </w:r>
          </w:p>
        </w:tc>
        <w:tc>
          <w:tcPr>
            <w:tcW w:w="4536" w:type="dxa"/>
          </w:tcPr>
          <w:p w14:paraId="73DBCAF5" w14:textId="77777777" w:rsidR="00777A41" w:rsidRDefault="008B1727">
            <w:pPr>
              <w:pStyle w:val="Table04Row"/>
            </w:pPr>
            <w:r>
              <w:t>bl. 1 &amp; 2: 26 Jun 2015 (see bl. 2(a));</w:t>
            </w:r>
          </w:p>
          <w:p w14:paraId="5205FE4E" w14:textId="77777777" w:rsidR="00777A41" w:rsidRDefault="008B1727">
            <w:pPr>
              <w:pStyle w:val="Table04Row"/>
            </w:pPr>
            <w:r>
              <w:t>By‑laws other than bl. 1 &amp; 2: 1 Jul 2015 (see bl. 2(b))</w:t>
            </w:r>
          </w:p>
        </w:tc>
      </w:tr>
      <w:tr w:rsidR="00777A41" w14:paraId="4B9C80DD" w14:textId="77777777">
        <w:trPr>
          <w:cantSplit/>
          <w:jc w:val="center"/>
        </w:trPr>
        <w:tc>
          <w:tcPr>
            <w:tcW w:w="4253" w:type="dxa"/>
          </w:tcPr>
          <w:p w14:paraId="7006F9BD" w14:textId="77777777" w:rsidR="00777A41" w:rsidRDefault="008B1727">
            <w:pPr>
              <w:pStyle w:val="Table04Row"/>
            </w:pPr>
            <w:r>
              <w:rPr>
                <w:i/>
              </w:rPr>
              <w:t>Energy Operators (Regional Power Corporation) (Charges) Amendment By‑laws 2016</w:t>
            </w:r>
          </w:p>
        </w:tc>
        <w:tc>
          <w:tcPr>
            <w:tcW w:w="1418" w:type="dxa"/>
          </w:tcPr>
          <w:p w14:paraId="56A7A8D7" w14:textId="77777777" w:rsidR="00777A41" w:rsidRDefault="008B1727">
            <w:pPr>
              <w:pStyle w:val="Table04Row"/>
            </w:pPr>
            <w:r>
              <w:t>28 Jun 2016</w:t>
            </w:r>
            <w:r>
              <w:br/>
              <w:t>p. 2626‑8</w:t>
            </w:r>
          </w:p>
        </w:tc>
        <w:tc>
          <w:tcPr>
            <w:tcW w:w="4536" w:type="dxa"/>
          </w:tcPr>
          <w:p w14:paraId="79053092" w14:textId="77777777" w:rsidR="00777A41" w:rsidRDefault="008B1727">
            <w:pPr>
              <w:pStyle w:val="Table04Row"/>
            </w:pPr>
            <w:r>
              <w:t>bl. 1 &amp; 2: 28 Jun 2016 (see bl. 2(a));</w:t>
            </w:r>
          </w:p>
          <w:p w14:paraId="57254387" w14:textId="77777777" w:rsidR="00777A41" w:rsidRDefault="008B1727">
            <w:pPr>
              <w:pStyle w:val="Table04Row"/>
            </w:pPr>
            <w:r>
              <w:t>By‑laws other than bl. 1 &amp; 2: 1 Jul 2016 (see bl. 2(b))</w:t>
            </w:r>
          </w:p>
        </w:tc>
      </w:tr>
      <w:tr w:rsidR="00777A41" w14:paraId="21DAFB09" w14:textId="77777777">
        <w:trPr>
          <w:cantSplit/>
          <w:jc w:val="center"/>
        </w:trPr>
        <w:tc>
          <w:tcPr>
            <w:tcW w:w="4253" w:type="dxa"/>
          </w:tcPr>
          <w:p w14:paraId="4E086A90" w14:textId="77777777" w:rsidR="00777A41" w:rsidRDefault="008B1727">
            <w:pPr>
              <w:pStyle w:val="Table04Row"/>
            </w:pPr>
            <w:r>
              <w:rPr>
                <w:i/>
              </w:rPr>
              <w:t>Energy Operators (Regional Power Corporation) (Charges) Amendment By‑laws (No. 2) 2016</w:t>
            </w:r>
          </w:p>
        </w:tc>
        <w:tc>
          <w:tcPr>
            <w:tcW w:w="1418" w:type="dxa"/>
          </w:tcPr>
          <w:p w14:paraId="33ECECB5" w14:textId="77777777" w:rsidR="00777A41" w:rsidRDefault="008B1727">
            <w:pPr>
              <w:pStyle w:val="Table04Row"/>
            </w:pPr>
            <w:r>
              <w:t>31 Aug 2016</w:t>
            </w:r>
            <w:r>
              <w:br/>
              <w:t>p. 3707‑10</w:t>
            </w:r>
          </w:p>
        </w:tc>
        <w:tc>
          <w:tcPr>
            <w:tcW w:w="4536" w:type="dxa"/>
          </w:tcPr>
          <w:p w14:paraId="23419FCA" w14:textId="77777777" w:rsidR="00777A41" w:rsidRDefault="008B1727">
            <w:pPr>
              <w:pStyle w:val="Table04Row"/>
            </w:pPr>
            <w:r>
              <w:t>bl. 1 &amp; 2: 31 Aug 2016 (see bl. 2(a));</w:t>
            </w:r>
          </w:p>
          <w:p w14:paraId="279BDF87" w14:textId="77777777" w:rsidR="00777A41" w:rsidRDefault="008B1727">
            <w:pPr>
              <w:pStyle w:val="Table04Row"/>
            </w:pPr>
            <w:r>
              <w:t>By‑laws other than bl. 1 &amp; 2: 1 Sep 2016 (see bl. 2(b))</w:t>
            </w:r>
          </w:p>
        </w:tc>
      </w:tr>
      <w:tr w:rsidR="00777A41" w14:paraId="568C6A66" w14:textId="77777777">
        <w:trPr>
          <w:cantSplit/>
          <w:jc w:val="center"/>
        </w:trPr>
        <w:tc>
          <w:tcPr>
            <w:tcW w:w="4253" w:type="dxa"/>
          </w:tcPr>
          <w:p w14:paraId="68DD5C90" w14:textId="77777777" w:rsidR="00777A41" w:rsidRDefault="008B1727">
            <w:pPr>
              <w:pStyle w:val="Table04Row"/>
            </w:pPr>
            <w:r>
              <w:rPr>
                <w:i/>
              </w:rPr>
              <w:t>Energy Operators (Regional Power Corporation) (Charges) Amendment By‑laws 2017</w:t>
            </w:r>
          </w:p>
        </w:tc>
        <w:tc>
          <w:tcPr>
            <w:tcW w:w="1418" w:type="dxa"/>
          </w:tcPr>
          <w:p w14:paraId="0F34E76B" w14:textId="77777777" w:rsidR="00777A41" w:rsidRDefault="008B1727">
            <w:pPr>
              <w:pStyle w:val="Table04Row"/>
            </w:pPr>
            <w:r>
              <w:t>27 Jun 2017</w:t>
            </w:r>
            <w:r>
              <w:br/>
              <w:t>p. 3419‑24</w:t>
            </w:r>
          </w:p>
        </w:tc>
        <w:tc>
          <w:tcPr>
            <w:tcW w:w="4536" w:type="dxa"/>
          </w:tcPr>
          <w:p w14:paraId="7B9EA4F2" w14:textId="77777777" w:rsidR="00777A41" w:rsidRDefault="008B1727">
            <w:pPr>
              <w:pStyle w:val="Table04Row"/>
            </w:pPr>
            <w:r>
              <w:t>bl. 1 &amp; 2: 27 Jun 2017 (see bl. 2(a));</w:t>
            </w:r>
          </w:p>
          <w:p w14:paraId="102AD725" w14:textId="77777777" w:rsidR="00777A41" w:rsidRDefault="008B1727">
            <w:pPr>
              <w:pStyle w:val="Table04Row"/>
            </w:pPr>
            <w:r>
              <w:t>By‑laws other than bl. 1 &amp; 2: 1 Jul 2017 (see bl. 2(b))</w:t>
            </w:r>
          </w:p>
        </w:tc>
      </w:tr>
      <w:tr w:rsidR="00777A41" w14:paraId="0FEF46FC" w14:textId="77777777">
        <w:trPr>
          <w:cantSplit/>
          <w:jc w:val="center"/>
        </w:trPr>
        <w:tc>
          <w:tcPr>
            <w:tcW w:w="4253" w:type="dxa"/>
          </w:tcPr>
          <w:p w14:paraId="63DAC197" w14:textId="77777777" w:rsidR="00777A41" w:rsidRDefault="008B1727">
            <w:pPr>
              <w:pStyle w:val="Table04Row"/>
            </w:pPr>
            <w:r>
              <w:rPr>
                <w:i/>
              </w:rPr>
              <w:t>Energy Operators (Regional Power Corporation) (Charges) Amendment By‑laws (No. 2) 2017</w:t>
            </w:r>
          </w:p>
        </w:tc>
        <w:tc>
          <w:tcPr>
            <w:tcW w:w="1418" w:type="dxa"/>
          </w:tcPr>
          <w:p w14:paraId="5A41A555" w14:textId="77777777" w:rsidR="00777A41" w:rsidRDefault="008B1727">
            <w:pPr>
              <w:pStyle w:val="Table04Row"/>
            </w:pPr>
            <w:r>
              <w:t>30 Jun 2017</w:t>
            </w:r>
            <w:r>
              <w:br/>
              <w:t>p. 3562‑4</w:t>
            </w:r>
          </w:p>
        </w:tc>
        <w:tc>
          <w:tcPr>
            <w:tcW w:w="4536" w:type="dxa"/>
          </w:tcPr>
          <w:p w14:paraId="237081CD" w14:textId="77777777" w:rsidR="00777A41" w:rsidRDefault="008B1727">
            <w:pPr>
              <w:pStyle w:val="Table04Row"/>
            </w:pPr>
            <w:r>
              <w:t>bl. 1 &amp; 2: 30 Jun 2017 (see bl. 2(a));</w:t>
            </w:r>
          </w:p>
          <w:p w14:paraId="2E3059BC" w14:textId="77777777" w:rsidR="00777A41" w:rsidRDefault="008B1727">
            <w:pPr>
              <w:pStyle w:val="Table04Row"/>
            </w:pPr>
            <w:r>
              <w:t>By‑laws other than bl. 1 &amp; 2: 1 Jul 2017 (see bl. 2(b)(i))</w:t>
            </w:r>
          </w:p>
        </w:tc>
      </w:tr>
      <w:tr w:rsidR="00777A41" w14:paraId="2636BABA" w14:textId="77777777">
        <w:trPr>
          <w:cantSplit/>
          <w:jc w:val="center"/>
        </w:trPr>
        <w:tc>
          <w:tcPr>
            <w:tcW w:w="4253" w:type="dxa"/>
          </w:tcPr>
          <w:p w14:paraId="6982E22C" w14:textId="77777777" w:rsidR="00777A41" w:rsidRDefault="008B1727">
            <w:pPr>
              <w:pStyle w:val="Table04Row"/>
            </w:pPr>
            <w:r>
              <w:rPr>
                <w:i/>
              </w:rPr>
              <w:t>Energy Operators (Regional Power Corporation) (Charges) Amendment By‑laws (No. 3) 2017</w:t>
            </w:r>
          </w:p>
        </w:tc>
        <w:tc>
          <w:tcPr>
            <w:tcW w:w="1418" w:type="dxa"/>
          </w:tcPr>
          <w:p w14:paraId="5D2BADC4" w14:textId="77777777" w:rsidR="00777A41" w:rsidRDefault="008B1727">
            <w:pPr>
              <w:pStyle w:val="Table04Row"/>
            </w:pPr>
            <w:r>
              <w:t>22 Dec 2017</w:t>
            </w:r>
            <w:r>
              <w:br/>
              <w:t>p. 5978‑83</w:t>
            </w:r>
          </w:p>
        </w:tc>
        <w:tc>
          <w:tcPr>
            <w:tcW w:w="4536" w:type="dxa"/>
          </w:tcPr>
          <w:p w14:paraId="6FB614BD" w14:textId="77777777" w:rsidR="00777A41" w:rsidRDefault="008B1727">
            <w:pPr>
              <w:pStyle w:val="Table04Row"/>
            </w:pPr>
            <w:r>
              <w:t>bl. 1 &amp; 2: 22 Dec 2017 (see bl. 2(a));</w:t>
            </w:r>
          </w:p>
          <w:p w14:paraId="37467D03" w14:textId="77777777" w:rsidR="00777A41" w:rsidRDefault="008B1727">
            <w:pPr>
              <w:pStyle w:val="Table04Row"/>
            </w:pPr>
            <w:r>
              <w:t>By‑laws other than bl. 1 &amp; 2: 1 Jan 2018 (see bl. 2(b))</w:t>
            </w:r>
          </w:p>
        </w:tc>
      </w:tr>
      <w:tr w:rsidR="00777A41" w14:paraId="1AF1E45B" w14:textId="77777777">
        <w:trPr>
          <w:cantSplit/>
          <w:jc w:val="center"/>
        </w:trPr>
        <w:tc>
          <w:tcPr>
            <w:tcW w:w="4253" w:type="dxa"/>
          </w:tcPr>
          <w:p w14:paraId="1CA634DC" w14:textId="77777777" w:rsidR="00777A41" w:rsidRDefault="008B1727">
            <w:pPr>
              <w:pStyle w:val="Table04Row"/>
            </w:pPr>
            <w:r>
              <w:rPr>
                <w:i/>
              </w:rPr>
              <w:t>Energy Operators (Regional Power Corporation) (Charges) Amendment By‑laws 2018</w:t>
            </w:r>
          </w:p>
        </w:tc>
        <w:tc>
          <w:tcPr>
            <w:tcW w:w="1418" w:type="dxa"/>
          </w:tcPr>
          <w:p w14:paraId="2F4693BF" w14:textId="77777777" w:rsidR="00777A41" w:rsidRDefault="008B1727">
            <w:pPr>
              <w:pStyle w:val="Table04Row"/>
            </w:pPr>
            <w:r>
              <w:t>26 Jun 2018</w:t>
            </w:r>
            <w:r>
              <w:br/>
              <w:t>p. 2361‑71</w:t>
            </w:r>
          </w:p>
        </w:tc>
        <w:tc>
          <w:tcPr>
            <w:tcW w:w="4536" w:type="dxa"/>
          </w:tcPr>
          <w:p w14:paraId="419EC63A" w14:textId="77777777" w:rsidR="00777A41" w:rsidRDefault="008B1727">
            <w:pPr>
              <w:pStyle w:val="Table04Row"/>
            </w:pPr>
            <w:r>
              <w:t>bl. 1 &amp; 2: 26 Jun 2018 (see bl. 2(a));</w:t>
            </w:r>
          </w:p>
          <w:p w14:paraId="03276F9F" w14:textId="77777777" w:rsidR="00777A41" w:rsidRDefault="008B1727">
            <w:pPr>
              <w:pStyle w:val="Table04Row"/>
            </w:pPr>
            <w:r>
              <w:t>By‑laws other than bl. 1 &amp; 2: 1 Jul 2018 (see bl. 2(b))</w:t>
            </w:r>
          </w:p>
        </w:tc>
      </w:tr>
      <w:tr w:rsidR="00777A41" w14:paraId="606F4218" w14:textId="77777777">
        <w:trPr>
          <w:cantSplit/>
          <w:jc w:val="center"/>
        </w:trPr>
        <w:tc>
          <w:tcPr>
            <w:tcW w:w="4253" w:type="dxa"/>
          </w:tcPr>
          <w:p w14:paraId="4CD23660" w14:textId="77777777" w:rsidR="00777A41" w:rsidRDefault="008B1727">
            <w:pPr>
              <w:pStyle w:val="Table04Row"/>
            </w:pPr>
            <w:r>
              <w:rPr>
                <w:i/>
              </w:rPr>
              <w:t>Energy Operators (Regional Power Corporation) (Charges) Amendment By‑laws 2019</w:t>
            </w:r>
          </w:p>
        </w:tc>
        <w:tc>
          <w:tcPr>
            <w:tcW w:w="1418" w:type="dxa"/>
          </w:tcPr>
          <w:p w14:paraId="377CDE03" w14:textId="77777777" w:rsidR="00777A41" w:rsidRDefault="008B1727">
            <w:pPr>
              <w:pStyle w:val="Table04Row"/>
            </w:pPr>
            <w:r>
              <w:t>21 Jun 2019</w:t>
            </w:r>
            <w:r>
              <w:br/>
              <w:t>p. 2127‑36</w:t>
            </w:r>
          </w:p>
        </w:tc>
        <w:tc>
          <w:tcPr>
            <w:tcW w:w="4536" w:type="dxa"/>
          </w:tcPr>
          <w:p w14:paraId="4C5DEA76" w14:textId="77777777" w:rsidR="00777A41" w:rsidRDefault="008B1727">
            <w:pPr>
              <w:pStyle w:val="Table04Row"/>
            </w:pPr>
            <w:r>
              <w:t>bl. 1 &amp; 2: 21 Jun 2019 (see bl. 2(a));</w:t>
            </w:r>
          </w:p>
          <w:p w14:paraId="49F894BF" w14:textId="77777777" w:rsidR="00777A41" w:rsidRDefault="008B1727">
            <w:pPr>
              <w:pStyle w:val="Table04Row"/>
            </w:pPr>
            <w:r>
              <w:t>By‑laws other than bl. 1 &amp; 2: 1 Jul 2019 (see bl. 2(b))</w:t>
            </w:r>
          </w:p>
        </w:tc>
      </w:tr>
      <w:tr w:rsidR="00777A41" w14:paraId="0EB4187E" w14:textId="77777777">
        <w:trPr>
          <w:cantSplit/>
          <w:jc w:val="center"/>
        </w:trPr>
        <w:tc>
          <w:tcPr>
            <w:tcW w:w="4253" w:type="dxa"/>
          </w:tcPr>
          <w:p w14:paraId="27478356" w14:textId="77777777" w:rsidR="00777A41" w:rsidRDefault="008B1727">
            <w:pPr>
              <w:pStyle w:val="Table04Row"/>
            </w:pPr>
            <w:r>
              <w:rPr>
                <w:i/>
              </w:rPr>
              <w:t>Energy Operators (Regional Power Corporation) (Charges) Amendment By‑laws 2020</w:t>
            </w:r>
          </w:p>
        </w:tc>
        <w:tc>
          <w:tcPr>
            <w:tcW w:w="1418" w:type="dxa"/>
          </w:tcPr>
          <w:p w14:paraId="7D86544D" w14:textId="77777777" w:rsidR="00777A41" w:rsidRDefault="008B1727">
            <w:pPr>
              <w:pStyle w:val="Table04Row"/>
            </w:pPr>
            <w:r>
              <w:t>9 Jun 2020</w:t>
            </w:r>
            <w:r>
              <w:br/>
              <w:t>SL 2020/78</w:t>
            </w:r>
          </w:p>
        </w:tc>
        <w:tc>
          <w:tcPr>
            <w:tcW w:w="4536" w:type="dxa"/>
          </w:tcPr>
          <w:p w14:paraId="255D1AEA" w14:textId="77777777" w:rsidR="00777A41" w:rsidRDefault="008B1727">
            <w:pPr>
              <w:pStyle w:val="Table04Row"/>
            </w:pPr>
            <w:r>
              <w:t>bl. 1 &amp; 2: 9 Jun 2020 (see bl. 2(a));</w:t>
            </w:r>
          </w:p>
          <w:p w14:paraId="7FDE501B" w14:textId="77777777" w:rsidR="00777A41" w:rsidRDefault="008B1727">
            <w:pPr>
              <w:pStyle w:val="Table04Row"/>
            </w:pPr>
            <w:r>
              <w:t>By‑laws other than bl. 1 &amp; 2: 1 Jul 2020 (see bl. 2(b))</w:t>
            </w:r>
          </w:p>
        </w:tc>
      </w:tr>
      <w:tr w:rsidR="00777A41" w14:paraId="40EFCF2E" w14:textId="77777777">
        <w:trPr>
          <w:cantSplit/>
          <w:jc w:val="center"/>
        </w:trPr>
        <w:tc>
          <w:tcPr>
            <w:tcW w:w="4253" w:type="dxa"/>
          </w:tcPr>
          <w:p w14:paraId="2E1C56D7" w14:textId="77777777" w:rsidR="00777A41" w:rsidRDefault="008B1727">
            <w:pPr>
              <w:pStyle w:val="Table04Row"/>
            </w:pPr>
            <w:r>
              <w:rPr>
                <w:i/>
              </w:rPr>
              <w:t>Energy Operators (Regional Power Corporation) (Charges) Amendment By‑laws 2021</w:t>
            </w:r>
          </w:p>
        </w:tc>
        <w:tc>
          <w:tcPr>
            <w:tcW w:w="1418" w:type="dxa"/>
          </w:tcPr>
          <w:p w14:paraId="103C515F" w14:textId="77777777" w:rsidR="00777A41" w:rsidRDefault="008B1727">
            <w:pPr>
              <w:pStyle w:val="Table04Row"/>
            </w:pPr>
            <w:r>
              <w:t>29 Jun 2021</w:t>
            </w:r>
            <w:r>
              <w:br/>
              <w:t>SL 2021/110</w:t>
            </w:r>
          </w:p>
        </w:tc>
        <w:tc>
          <w:tcPr>
            <w:tcW w:w="4536" w:type="dxa"/>
          </w:tcPr>
          <w:p w14:paraId="750A6620" w14:textId="77777777" w:rsidR="00777A41" w:rsidRDefault="008B1727">
            <w:pPr>
              <w:pStyle w:val="Table04Row"/>
            </w:pPr>
            <w:r>
              <w:t>bl. 1 &amp; 2: 29 Jun 2021 (see bl. 2(a));</w:t>
            </w:r>
          </w:p>
          <w:p w14:paraId="2AFCD7CE" w14:textId="77777777" w:rsidR="00777A41" w:rsidRDefault="008B1727">
            <w:pPr>
              <w:pStyle w:val="Table04Row"/>
            </w:pPr>
            <w:r>
              <w:t>By‑laws other than bl. 1 &amp; 2: 1 Jul 2021 (see bl. 2(b))</w:t>
            </w:r>
          </w:p>
        </w:tc>
      </w:tr>
      <w:tr w:rsidR="00777A41" w14:paraId="6F7449C7" w14:textId="77777777">
        <w:trPr>
          <w:cantSplit/>
          <w:jc w:val="center"/>
        </w:trPr>
        <w:tc>
          <w:tcPr>
            <w:tcW w:w="4253" w:type="dxa"/>
          </w:tcPr>
          <w:p w14:paraId="4AEBED47" w14:textId="77777777" w:rsidR="00777A41" w:rsidRDefault="008B1727">
            <w:pPr>
              <w:pStyle w:val="Table04Row"/>
            </w:pPr>
            <w:r>
              <w:rPr>
                <w:i/>
              </w:rPr>
              <w:t>Energy Operators (Regional Power Corporation) (Charges) Amendment By‑laws 2022</w:t>
            </w:r>
          </w:p>
        </w:tc>
        <w:tc>
          <w:tcPr>
            <w:tcW w:w="1418" w:type="dxa"/>
          </w:tcPr>
          <w:p w14:paraId="57FAA744" w14:textId="77777777" w:rsidR="00777A41" w:rsidRDefault="008B1727">
            <w:pPr>
              <w:pStyle w:val="Table04Row"/>
            </w:pPr>
            <w:r>
              <w:t>3 Jun 2022</w:t>
            </w:r>
            <w:r>
              <w:br/>
              <w:t>SL 2022/71</w:t>
            </w:r>
          </w:p>
        </w:tc>
        <w:tc>
          <w:tcPr>
            <w:tcW w:w="4536" w:type="dxa"/>
          </w:tcPr>
          <w:p w14:paraId="45EFB9D0" w14:textId="77777777" w:rsidR="00777A41" w:rsidRDefault="008B1727">
            <w:pPr>
              <w:pStyle w:val="Table04Row"/>
            </w:pPr>
            <w:r>
              <w:t>bl. 1 &amp; 2: 3 Jun 2022 (see bl. 2(a));</w:t>
            </w:r>
          </w:p>
          <w:p w14:paraId="18B83FCD" w14:textId="77777777" w:rsidR="00777A41" w:rsidRDefault="008B1727">
            <w:pPr>
              <w:pStyle w:val="Table04Row"/>
            </w:pPr>
            <w:r>
              <w:t>By‑laws other than bl. 1 &amp; 2: 1 Jul 2022 (see bl. 2(b))</w:t>
            </w:r>
          </w:p>
        </w:tc>
      </w:tr>
      <w:tr w:rsidR="00777A41" w14:paraId="51E9C7B4" w14:textId="77777777">
        <w:trPr>
          <w:cantSplit/>
          <w:jc w:val="center"/>
        </w:trPr>
        <w:tc>
          <w:tcPr>
            <w:tcW w:w="4253" w:type="dxa"/>
          </w:tcPr>
          <w:p w14:paraId="5B3F3ADF" w14:textId="77777777" w:rsidR="00777A41" w:rsidRDefault="008B1727">
            <w:pPr>
              <w:pStyle w:val="Table04Row"/>
            </w:pPr>
            <w:r>
              <w:rPr>
                <w:i/>
              </w:rPr>
              <w:t>Energy Operators (Regional Power Corporation) (Charges) Amendment By‑laws 2023</w:t>
            </w:r>
          </w:p>
        </w:tc>
        <w:tc>
          <w:tcPr>
            <w:tcW w:w="1418" w:type="dxa"/>
          </w:tcPr>
          <w:p w14:paraId="23C2664A" w14:textId="77777777" w:rsidR="00777A41" w:rsidRDefault="008B1727">
            <w:pPr>
              <w:pStyle w:val="Table04Row"/>
            </w:pPr>
            <w:r>
              <w:t>27 Jun 2023</w:t>
            </w:r>
            <w:r>
              <w:br/>
              <w:t>SL 2023/84</w:t>
            </w:r>
          </w:p>
        </w:tc>
        <w:tc>
          <w:tcPr>
            <w:tcW w:w="4536" w:type="dxa"/>
          </w:tcPr>
          <w:p w14:paraId="73DAE039" w14:textId="77777777" w:rsidR="00777A41" w:rsidRDefault="008B1727">
            <w:pPr>
              <w:pStyle w:val="Table04Row"/>
            </w:pPr>
            <w:r>
              <w:t>bl. 1 &amp; 2: 27 Jun 2023 (see bl. 2(a));</w:t>
            </w:r>
          </w:p>
          <w:p w14:paraId="2ED8E584" w14:textId="77777777" w:rsidR="00777A41" w:rsidRDefault="008B1727">
            <w:pPr>
              <w:pStyle w:val="Table04Row"/>
            </w:pPr>
            <w:r>
              <w:t>By‑laws other than bl. 1 &amp; 2: 1 Jul 2023 (see bl. 2(b))</w:t>
            </w:r>
          </w:p>
        </w:tc>
      </w:tr>
    </w:tbl>
    <w:p w14:paraId="109F1A90" w14:textId="77777777" w:rsidR="00777A41" w:rsidRDefault="008B1727">
      <w:pPr>
        <w:pStyle w:val="IActName"/>
      </w:pPr>
      <w:r>
        <w:t>Energy Safety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5EC90D2" w14:textId="77777777">
        <w:trPr>
          <w:cantSplit/>
          <w:jc w:val="center"/>
        </w:trPr>
        <w:tc>
          <w:tcPr>
            <w:tcW w:w="1134" w:type="dxa"/>
          </w:tcPr>
          <w:p w14:paraId="42CAB571" w14:textId="77777777" w:rsidR="00777A41" w:rsidRDefault="008B1727">
            <w:pPr>
              <w:pStyle w:val="Table04Row"/>
              <w:keepNext/>
            </w:pPr>
            <w:r>
              <w:rPr>
                <w:b/>
              </w:rPr>
              <w:t>Portfolio:</w:t>
            </w:r>
          </w:p>
        </w:tc>
        <w:tc>
          <w:tcPr>
            <w:tcW w:w="8505" w:type="dxa"/>
          </w:tcPr>
          <w:p w14:paraId="759F938D" w14:textId="77777777" w:rsidR="00777A41" w:rsidRDefault="008B1727">
            <w:pPr>
              <w:pStyle w:val="Table04Row"/>
              <w:keepNext/>
            </w:pPr>
            <w:r>
              <w:t>Minister for Commerce</w:t>
            </w:r>
          </w:p>
        </w:tc>
      </w:tr>
      <w:tr w:rsidR="00777A41" w14:paraId="2BE18E55" w14:textId="77777777">
        <w:trPr>
          <w:cantSplit/>
          <w:jc w:val="center"/>
        </w:trPr>
        <w:tc>
          <w:tcPr>
            <w:tcW w:w="1276" w:type="dxa"/>
          </w:tcPr>
          <w:p w14:paraId="5F7C80DC" w14:textId="77777777" w:rsidR="00777A41" w:rsidRDefault="008B1727">
            <w:pPr>
              <w:pStyle w:val="Table04Row"/>
              <w:keepNext/>
            </w:pPr>
            <w:r>
              <w:rPr>
                <w:b/>
              </w:rPr>
              <w:t>Agency:</w:t>
            </w:r>
          </w:p>
        </w:tc>
        <w:tc>
          <w:tcPr>
            <w:tcW w:w="5812" w:type="dxa"/>
          </w:tcPr>
          <w:p w14:paraId="46685715" w14:textId="77777777" w:rsidR="00777A41" w:rsidRDefault="008B1727">
            <w:pPr>
              <w:pStyle w:val="Table04Row"/>
              <w:keepNext/>
            </w:pPr>
            <w:r>
              <w:t>Department of Energy, Mines, Industry Regulation and Safety</w:t>
            </w:r>
          </w:p>
        </w:tc>
      </w:tr>
    </w:tbl>
    <w:p w14:paraId="071E1438" w14:textId="77777777" w:rsidR="00777A41" w:rsidRDefault="00777A41">
      <w:pPr>
        <w:keepNext/>
      </w:pPr>
    </w:p>
    <w:p w14:paraId="27FA6ACF" w14:textId="77777777" w:rsidR="00777A41" w:rsidRDefault="008B1727">
      <w:pPr>
        <w:pStyle w:val="IRegName"/>
      </w:pPr>
      <w:r>
        <w:t>Energy Safety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9304F1" w14:textId="77777777">
        <w:trPr>
          <w:cantSplit/>
          <w:jc w:val="center"/>
        </w:trPr>
        <w:tc>
          <w:tcPr>
            <w:tcW w:w="4253" w:type="dxa"/>
          </w:tcPr>
          <w:p w14:paraId="4CE03F18" w14:textId="77777777" w:rsidR="00777A41" w:rsidRDefault="008B1727">
            <w:pPr>
              <w:pStyle w:val="Table04Row"/>
            </w:pPr>
            <w:r>
              <w:rPr>
                <w:i/>
              </w:rPr>
              <w:t>Energy Safety Regulations 2006</w:t>
            </w:r>
          </w:p>
        </w:tc>
        <w:tc>
          <w:tcPr>
            <w:tcW w:w="1418" w:type="dxa"/>
          </w:tcPr>
          <w:p w14:paraId="51E168E3" w14:textId="77777777" w:rsidR="00777A41" w:rsidRDefault="008B1727">
            <w:pPr>
              <w:pStyle w:val="Table04Row"/>
            </w:pPr>
            <w:r>
              <w:t>27 Jun 2006</w:t>
            </w:r>
            <w:r>
              <w:br/>
              <w:t>p. 2351‑5</w:t>
            </w:r>
          </w:p>
        </w:tc>
        <w:tc>
          <w:tcPr>
            <w:tcW w:w="4536" w:type="dxa"/>
          </w:tcPr>
          <w:p w14:paraId="4F81BF41" w14:textId="77777777" w:rsidR="00777A41" w:rsidRDefault="008B1727">
            <w:pPr>
              <w:pStyle w:val="Table04Row"/>
            </w:pPr>
            <w:r>
              <w:t xml:space="preserve">28 Jun 2006 (see r. 2 and </w:t>
            </w:r>
            <w:r>
              <w:rPr>
                <w:i/>
              </w:rPr>
              <w:t>Gazette</w:t>
            </w:r>
            <w:r>
              <w:t xml:space="preserve"> 27 Jun 2006 p. 2349)</w:t>
            </w:r>
          </w:p>
        </w:tc>
      </w:tr>
      <w:tr w:rsidR="00777A41" w14:paraId="6F1F994B" w14:textId="77777777">
        <w:trPr>
          <w:cantSplit/>
          <w:jc w:val="center"/>
        </w:trPr>
        <w:tc>
          <w:tcPr>
            <w:tcW w:w="4253" w:type="dxa"/>
          </w:tcPr>
          <w:p w14:paraId="063173B6" w14:textId="77777777" w:rsidR="00777A41" w:rsidRDefault="008B1727">
            <w:pPr>
              <w:pStyle w:val="Table04Row"/>
            </w:pPr>
            <w:r>
              <w:rPr>
                <w:i/>
              </w:rPr>
              <w:t>Energy Safety Amendment Regulations 2009</w:t>
            </w:r>
          </w:p>
        </w:tc>
        <w:tc>
          <w:tcPr>
            <w:tcW w:w="1418" w:type="dxa"/>
          </w:tcPr>
          <w:p w14:paraId="3230BEA5" w14:textId="77777777" w:rsidR="00777A41" w:rsidRDefault="008B1727">
            <w:pPr>
              <w:pStyle w:val="Table04Row"/>
            </w:pPr>
            <w:r>
              <w:t>25 Aug 2009</w:t>
            </w:r>
            <w:r>
              <w:br/>
              <w:t>p. 3309‑12</w:t>
            </w:r>
          </w:p>
        </w:tc>
        <w:tc>
          <w:tcPr>
            <w:tcW w:w="4536" w:type="dxa"/>
          </w:tcPr>
          <w:p w14:paraId="130E9C42" w14:textId="77777777" w:rsidR="00777A41" w:rsidRDefault="008B1727">
            <w:pPr>
              <w:pStyle w:val="Table04Row"/>
            </w:pPr>
            <w:r>
              <w:t>r. 1 &amp; 2: 25 Aug 2009 (see r. 2(a));</w:t>
            </w:r>
          </w:p>
          <w:p w14:paraId="328D3B10" w14:textId="77777777" w:rsidR="00777A41" w:rsidRDefault="008B1727">
            <w:pPr>
              <w:pStyle w:val="Table04Row"/>
            </w:pPr>
            <w:r>
              <w:t>Regulations other than r. 1 &amp; 2: 26 Aug 2009 (see r. 2(b))</w:t>
            </w:r>
          </w:p>
        </w:tc>
      </w:tr>
      <w:tr w:rsidR="00777A41" w14:paraId="07E91D7B" w14:textId="77777777">
        <w:trPr>
          <w:cantSplit/>
          <w:jc w:val="center"/>
        </w:trPr>
        <w:tc>
          <w:tcPr>
            <w:tcW w:w="4253" w:type="dxa"/>
          </w:tcPr>
          <w:p w14:paraId="2A48D333" w14:textId="77777777" w:rsidR="00777A41" w:rsidRDefault="008B1727">
            <w:pPr>
              <w:pStyle w:val="Table04Row"/>
            </w:pPr>
            <w:r>
              <w:rPr>
                <w:i/>
              </w:rPr>
              <w:t>Energy Safety Amendment Regulations 2013</w:t>
            </w:r>
          </w:p>
        </w:tc>
        <w:tc>
          <w:tcPr>
            <w:tcW w:w="1418" w:type="dxa"/>
          </w:tcPr>
          <w:p w14:paraId="46DB163B" w14:textId="77777777" w:rsidR="00777A41" w:rsidRDefault="008B1727">
            <w:pPr>
              <w:pStyle w:val="Table04Row"/>
            </w:pPr>
            <w:r>
              <w:t>20 Aug 2013</w:t>
            </w:r>
            <w:r>
              <w:br/>
              <w:t>p. 3832</w:t>
            </w:r>
          </w:p>
        </w:tc>
        <w:tc>
          <w:tcPr>
            <w:tcW w:w="4536" w:type="dxa"/>
          </w:tcPr>
          <w:p w14:paraId="5DF0B2F1" w14:textId="77777777" w:rsidR="00777A41" w:rsidRDefault="008B1727">
            <w:pPr>
              <w:pStyle w:val="Table04Row"/>
            </w:pPr>
            <w:r>
              <w:t>r. 1 &amp; 2: 20 Aug 2013 (see r. 2(a));</w:t>
            </w:r>
          </w:p>
          <w:p w14:paraId="760DBBC3"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53AC6E0E" w14:textId="77777777">
        <w:trPr>
          <w:cantSplit/>
          <w:jc w:val="center"/>
        </w:trPr>
        <w:tc>
          <w:tcPr>
            <w:tcW w:w="4253" w:type="dxa"/>
          </w:tcPr>
          <w:p w14:paraId="151CB20E" w14:textId="77777777" w:rsidR="00777A41" w:rsidRDefault="008B1727">
            <w:pPr>
              <w:pStyle w:val="Table04Row"/>
            </w:pPr>
            <w:r>
              <w:rPr>
                <w:i/>
              </w:rPr>
              <w:t>Commerce Regulations Amendment (Infringement Notices) Regulations 2020</w:t>
            </w:r>
            <w:r>
              <w:t xml:space="preserve"> Pt. 14</w:t>
            </w:r>
          </w:p>
        </w:tc>
        <w:tc>
          <w:tcPr>
            <w:tcW w:w="1418" w:type="dxa"/>
          </w:tcPr>
          <w:p w14:paraId="08E789AC" w14:textId="77777777" w:rsidR="00777A41" w:rsidRDefault="008B1727">
            <w:pPr>
              <w:pStyle w:val="Table04Row"/>
            </w:pPr>
            <w:r>
              <w:t>25 Sep 2020</w:t>
            </w:r>
            <w:r>
              <w:br/>
              <w:t>SL 2020/163</w:t>
            </w:r>
          </w:p>
        </w:tc>
        <w:tc>
          <w:tcPr>
            <w:tcW w:w="4536" w:type="dxa"/>
          </w:tcPr>
          <w:p w14:paraId="35994302" w14:textId="77777777" w:rsidR="00777A41" w:rsidRDefault="008B1727">
            <w:pPr>
              <w:pStyle w:val="Table04Row"/>
            </w:pPr>
            <w:r>
              <w:t>29 Sep 2020 (see r. 2(b) and SL 2020/159 cl. 2(a))</w:t>
            </w:r>
          </w:p>
        </w:tc>
      </w:tr>
    </w:tbl>
    <w:p w14:paraId="1906F01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F20969D" w14:textId="77777777">
        <w:trPr>
          <w:cantSplit/>
          <w:jc w:val="center"/>
        </w:trPr>
        <w:tc>
          <w:tcPr>
            <w:tcW w:w="4253" w:type="dxa"/>
          </w:tcPr>
          <w:p w14:paraId="3A36915B" w14:textId="77777777" w:rsidR="00777A41" w:rsidRDefault="008B1727">
            <w:pPr>
              <w:pStyle w:val="Table04Row"/>
              <w:keepNext/>
            </w:pPr>
            <w:r>
              <w:rPr>
                <w:b/>
              </w:rPr>
              <w:lastRenderedPageBreak/>
              <w:t>Notices -</w:t>
            </w:r>
          </w:p>
        </w:tc>
        <w:tc>
          <w:tcPr>
            <w:tcW w:w="1418" w:type="dxa"/>
          </w:tcPr>
          <w:p w14:paraId="5A731D75" w14:textId="77777777" w:rsidR="00777A41" w:rsidRDefault="00777A41">
            <w:pPr>
              <w:pStyle w:val="Table04Row"/>
              <w:keepNext/>
            </w:pPr>
          </w:p>
        </w:tc>
        <w:tc>
          <w:tcPr>
            <w:tcW w:w="4536" w:type="dxa"/>
          </w:tcPr>
          <w:p w14:paraId="0D3E03B3" w14:textId="77777777" w:rsidR="00777A41" w:rsidRDefault="00777A41">
            <w:pPr>
              <w:pStyle w:val="Table04Row"/>
              <w:keepNext/>
            </w:pPr>
          </w:p>
        </w:tc>
      </w:tr>
      <w:tr w:rsidR="00777A41" w14:paraId="41A96638" w14:textId="77777777">
        <w:trPr>
          <w:cantSplit/>
          <w:jc w:val="center"/>
        </w:trPr>
        <w:tc>
          <w:tcPr>
            <w:tcW w:w="10207" w:type="dxa"/>
            <w:gridSpan w:val="3"/>
          </w:tcPr>
          <w:p w14:paraId="403EBB6F" w14:textId="77777777" w:rsidR="00777A41" w:rsidRDefault="008B1727">
            <w:pPr>
              <w:pStyle w:val="Table04Row"/>
              <w:keepNext/>
            </w:pPr>
            <w:r>
              <w:rPr>
                <w:b/>
              </w:rPr>
              <w:t>Under s. 14 -</w:t>
            </w:r>
          </w:p>
        </w:tc>
      </w:tr>
      <w:tr w:rsidR="00777A41" w14:paraId="1A8B2BA3" w14:textId="77777777">
        <w:trPr>
          <w:cantSplit/>
          <w:jc w:val="center"/>
        </w:trPr>
        <w:tc>
          <w:tcPr>
            <w:tcW w:w="4253" w:type="dxa"/>
          </w:tcPr>
          <w:p w14:paraId="1AC34478" w14:textId="77777777" w:rsidR="00777A41" w:rsidRDefault="008B1727">
            <w:pPr>
              <w:pStyle w:val="Table04Row"/>
            </w:pPr>
            <w:r>
              <w:t>Energy Safety Levy Notice 2006</w:t>
            </w:r>
          </w:p>
        </w:tc>
        <w:tc>
          <w:tcPr>
            <w:tcW w:w="1418" w:type="dxa"/>
          </w:tcPr>
          <w:p w14:paraId="50266611" w14:textId="77777777" w:rsidR="00777A41" w:rsidRDefault="008B1727">
            <w:pPr>
              <w:pStyle w:val="Table04Row"/>
            </w:pPr>
            <w:r>
              <w:t>30 Jun 2006</w:t>
            </w:r>
            <w:r>
              <w:br/>
              <w:t>p. 2393‑8</w:t>
            </w:r>
          </w:p>
        </w:tc>
        <w:tc>
          <w:tcPr>
            <w:tcW w:w="4536" w:type="dxa"/>
          </w:tcPr>
          <w:p w14:paraId="6C267609" w14:textId="77777777" w:rsidR="00777A41" w:rsidRDefault="008B1727">
            <w:pPr>
              <w:pStyle w:val="Table04Row"/>
            </w:pPr>
            <w:r>
              <w:t>1 Jul 2006 (see cl. 2)</w:t>
            </w:r>
          </w:p>
        </w:tc>
      </w:tr>
      <w:tr w:rsidR="00777A41" w14:paraId="3EF5AB63" w14:textId="77777777">
        <w:trPr>
          <w:cantSplit/>
          <w:jc w:val="center"/>
        </w:trPr>
        <w:tc>
          <w:tcPr>
            <w:tcW w:w="4253" w:type="dxa"/>
          </w:tcPr>
          <w:p w14:paraId="6815C323" w14:textId="77777777" w:rsidR="00777A41" w:rsidRDefault="008B1727">
            <w:pPr>
              <w:pStyle w:val="Table04Row"/>
            </w:pPr>
            <w:r>
              <w:t>Energy Safety Levy Notice 2007</w:t>
            </w:r>
          </w:p>
        </w:tc>
        <w:tc>
          <w:tcPr>
            <w:tcW w:w="1418" w:type="dxa"/>
          </w:tcPr>
          <w:p w14:paraId="25EBF507" w14:textId="77777777" w:rsidR="00777A41" w:rsidRDefault="008B1727">
            <w:pPr>
              <w:pStyle w:val="Table04Row"/>
            </w:pPr>
            <w:r>
              <w:t>11 May 2007</w:t>
            </w:r>
            <w:r>
              <w:br/>
              <w:t>p. 2003‑5</w:t>
            </w:r>
          </w:p>
        </w:tc>
        <w:tc>
          <w:tcPr>
            <w:tcW w:w="4536" w:type="dxa"/>
          </w:tcPr>
          <w:p w14:paraId="6823C2D1" w14:textId="77777777" w:rsidR="00777A41" w:rsidRDefault="008B1727">
            <w:pPr>
              <w:pStyle w:val="Table04Row"/>
            </w:pPr>
            <w:r>
              <w:t>1 Jul 2007 (see cl. 2)</w:t>
            </w:r>
          </w:p>
        </w:tc>
      </w:tr>
      <w:tr w:rsidR="00777A41" w14:paraId="48319876" w14:textId="77777777">
        <w:trPr>
          <w:cantSplit/>
          <w:jc w:val="center"/>
        </w:trPr>
        <w:tc>
          <w:tcPr>
            <w:tcW w:w="4253" w:type="dxa"/>
          </w:tcPr>
          <w:p w14:paraId="71BCB82C" w14:textId="77777777" w:rsidR="00777A41" w:rsidRDefault="008B1727">
            <w:pPr>
              <w:pStyle w:val="Table04Row"/>
            </w:pPr>
            <w:r>
              <w:t>Energy Safety Levy Notice 2008</w:t>
            </w:r>
          </w:p>
        </w:tc>
        <w:tc>
          <w:tcPr>
            <w:tcW w:w="1418" w:type="dxa"/>
          </w:tcPr>
          <w:p w14:paraId="6FF26D90" w14:textId="77777777" w:rsidR="00777A41" w:rsidRDefault="008B1727">
            <w:pPr>
              <w:pStyle w:val="Table04Row"/>
            </w:pPr>
            <w:r>
              <w:t>29 Apr 2008</w:t>
            </w:r>
            <w:r>
              <w:br/>
              <w:t>p. 1574‑7</w:t>
            </w:r>
          </w:p>
        </w:tc>
        <w:tc>
          <w:tcPr>
            <w:tcW w:w="4536" w:type="dxa"/>
          </w:tcPr>
          <w:p w14:paraId="426217A3" w14:textId="77777777" w:rsidR="00777A41" w:rsidRDefault="008B1727">
            <w:pPr>
              <w:pStyle w:val="Table04Row"/>
            </w:pPr>
            <w:r>
              <w:t>1 Jul 2008 (see cl. 2)</w:t>
            </w:r>
          </w:p>
        </w:tc>
      </w:tr>
      <w:tr w:rsidR="00777A41" w14:paraId="51618EE5" w14:textId="77777777">
        <w:trPr>
          <w:cantSplit/>
          <w:jc w:val="center"/>
        </w:trPr>
        <w:tc>
          <w:tcPr>
            <w:tcW w:w="4253" w:type="dxa"/>
          </w:tcPr>
          <w:p w14:paraId="31B2D550" w14:textId="77777777" w:rsidR="00777A41" w:rsidRDefault="008B1727">
            <w:pPr>
              <w:pStyle w:val="Table04Row"/>
            </w:pPr>
            <w:r>
              <w:t>Energy Safety Levy Notice 2009</w:t>
            </w:r>
          </w:p>
        </w:tc>
        <w:tc>
          <w:tcPr>
            <w:tcW w:w="1418" w:type="dxa"/>
          </w:tcPr>
          <w:p w14:paraId="34AE2DDD" w14:textId="77777777" w:rsidR="00777A41" w:rsidRDefault="008B1727">
            <w:pPr>
              <w:pStyle w:val="Table04Row"/>
            </w:pPr>
            <w:r>
              <w:t>24 Mar 2009</w:t>
            </w:r>
            <w:r>
              <w:br/>
              <w:t>p. 895‑8</w:t>
            </w:r>
          </w:p>
        </w:tc>
        <w:tc>
          <w:tcPr>
            <w:tcW w:w="4536" w:type="dxa"/>
          </w:tcPr>
          <w:p w14:paraId="19223BEC" w14:textId="77777777" w:rsidR="00777A41" w:rsidRDefault="008B1727">
            <w:pPr>
              <w:pStyle w:val="Table04Row"/>
            </w:pPr>
            <w:r>
              <w:t>1 Jul 2009 (see cl. 2)</w:t>
            </w:r>
          </w:p>
        </w:tc>
      </w:tr>
      <w:tr w:rsidR="00777A41" w14:paraId="1068991C" w14:textId="77777777">
        <w:trPr>
          <w:cantSplit/>
          <w:jc w:val="center"/>
        </w:trPr>
        <w:tc>
          <w:tcPr>
            <w:tcW w:w="4253" w:type="dxa"/>
          </w:tcPr>
          <w:p w14:paraId="26B3CFF1" w14:textId="77777777" w:rsidR="00777A41" w:rsidRDefault="008B1727">
            <w:pPr>
              <w:pStyle w:val="Table04Row"/>
            </w:pPr>
            <w:r>
              <w:t>Energy Safety Levy Notice 2010</w:t>
            </w:r>
          </w:p>
        </w:tc>
        <w:tc>
          <w:tcPr>
            <w:tcW w:w="1418" w:type="dxa"/>
          </w:tcPr>
          <w:p w14:paraId="5B3D27D7" w14:textId="77777777" w:rsidR="00777A41" w:rsidRDefault="008B1727">
            <w:pPr>
              <w:pStyle w:val="Table04Row"/>
            </w:pPr>
            <w:r>
              <w:t>20 Apr 2010</w:t>
            </w:r>
            <w:r>
              <w:br/>
              <w:t>p. 1509‑12</w:t>
            </w:r>
          </w:p>
        </w:tc>
        <w:tc>
          <w:tcPr>
            <w:tcW w:w="4536" w:type="dxa"/>
          </w:tcPr>
          <w:p w14:paraId="542E5465" w14:textId="77777777" w:rsidR="00777A41" w:rsidRDefault="008B1727">
            <w:pPr>
              <w:pStyle w:val="Table04Row"/>
            </w:pPr>
            <w:r>
              <w:t>1 Jul 2010 (see cl. 3)</w:t>
            </w:r>
          </w:p>
        </w:tc>
      </w:tr>
      <w:tr w:rsidR="00777A41" w14:paraId="246FE6C3" w14:textId="77777777">
        <w:trPr>
          <w:cantSplit/>
          <w:jc w:val="center"/>
        </w:trPr>
        <w:tc>
          <w:tcPr>
            <w:tcW w:w="4253" w:type="dxa"/>
          </w:tcPr>
          <w:p w14:paraId="17C688A9" w14:textId="77777777" w:rsidR="00777A41" w:rsidRDefault="008B1727">
            <w:pPr>
              <w:pStyle w:val="Table04Row"/>
            </w:pPr>
            <w:r>
              <w:t>Energy Safety Levy Notice 2011</w:t>
            </w:r>
          </w:p>
        </w:tc>
        <w:tc>
          <w:tcPr>
            <w:tcW w:w="1418" w:type="dxa"/>
          </w:tcPr>
          <w:p w14:paraId="36758BCB" w14:textId="77777777" w:rsidR="00777A41" w:rsidRDefault="008B1727">
            <w:pPr>
              <w:pStyle w:val="Table04Row"/>
            </w:pPr>
            <w:r>
              <w:t>3 May 2011</w:t>
            </w:r>
            <w:r>
              <w:br/>
              <w:t>p. 1578‑81</w:t>
            </w:r>
          </w:p>
        </w:tc>
        <w:tc>
          <w:tcPr>
            <w:tcW w:w="4536" w:type="dxa"/>
          </w:tcPr>
          <w:p w14:paraId="5680C0C3" w14:textId="77777777" w:rsidR="00777A41" w:rsidRDefault="008B1727">
            <w:pPr>
              <w:pStyle w:val="Table04Row"/>
            </w:pPr>
            <w:r>
              <w:t>1 Jul 2011 (see cl. 3)</w:t>
            </w:r>
          </w:p>
        </w:tc>
      </w:tr>
      <w:tr w:rsidR="00777A41" w14:paraId="4A87A784" w14:textId="77777777">
        <w:trPr>
          <w:cantSplit/>
          <w:jc w:val="center"/>
        </w:trPr>
        <w:tc>
          <w:tcPr>
            <w:tcW w:w="4253" w:type="dxa"/>
          </w:tcPr>
          <w:p w14:paraId="73F48C38" w14:textId="77777777" w:rsidR="00777A41" w:rsidRDefault="008B1727">
            <w:pPr>
              <w:pStyle w:val="Table04Row"/>
            </w:pPr>
            <w:r>
              <w:t>Energy Safety Levy Notice 2012</w:t>
            </w:r>
          </w:p>
        </w:tc>
        <w:tc>
          <w:tcPr>
            <w:tcW w:w="1418" w:type="dxa"/>
          </w:tcPr>
          <w:p w14:paraId="07B44831" w14:textId="77777777" w:rsidR="00777A41" w:rsidRDefault="008B1727">
            <w:pPr>
              <w:pStyle w:val="Table04Row"/>
            </w:pPr>
            <w:r>
              <w:t>1 May 2012</w:t>
            </w:r>
            <w:r>
              <w:br/>
              <w:t>p. 1801‑4</w:t>
            </w:r>
          </w:p>
        </w:tc>
        <w:tc>
          <w:tcPr>
            <w:tcW w:w="4536" w:type="dxa"/>
          </w:tcPr>
          <w:p w14:paraId="2A423F6B" w14:textId="77777777" w:rsidR="00777A41" w:rsidRDefault="008B1727">
            <w:pPr>
              <w:pStyle w:val="Table04Row"/>
            </w:pPr>
            <w:r>
              <w:t>1 Jul 2012 (see cl. 3)</w:t>
            </w:r>
          </w:p>
        </w:tc>
      </w:tr>
      <w:tr w:rsidR="00777A41" w14:paraId="4C45E894" w14:textId="77777777">
        <w:trPr>
          <w:cantSplit/>
          <w:jc w:val="center"/>
        </w:trPr>
        <w:tc>
          <w:tcPr>
            <w:tcW w:w="4253" w:type="dxa"/>
          </w:tcPr>
          <w:p w14:paraId="51323CE8" w14:textId="77777777" w:rsidR="00777A41" w:rsidRDefault="008B1727">
            <w:pPr>
              <w:pStyle w:val="Table04Row"/>
            </w:pPr>
            <w:r>
              <w:t>Energy Safety Levy Notice 2013</w:t>
            </w:r>
          </w:p>
        </w:tc>
        <w:tc>
          <w:tcPr>
            <w:tcW w:w="1418" w:type="dxa"/>
          </w:tcPr>
          <w:p w14:paraId="0F5774D7" w14:textId="77777777" w:rsidR="00777A41" w:rsidRDefault="008B1727">
            <w:pPr>
              <w:pStyle w:val="Table04Row"/>
            </w:pPr>
            <w:r>
              <w:t>26 Apr 2013</w:t>
            </w:r>
            <w:r>
              <w:br/>
              <w:t>p. 1657‑61</w:t>
            </w:r>
          </w:p>
        </w:tc>
        <w:tc>
          <w:tcPr>
            <w:tcW w:w="4536" w:type="dxa"/>
          </w:tcPr>
          <w:p w14:paraId="292A0671" w14:textId="77777777" w:rsidR="00777A41" w:rsidRDefault="008B1727">
            <w:pPr>
              <w:pStyle w:val="Table04Row"/>
            </w:pPr>
            <w:r>
              <w:t>1 Jul 2013 (see cl. 3)</w:t>
            </w:r>
          </w:p>
        </w:tc>
      </w:tr>
      <w:tr w:rsidR="00777A41" w14:paraId="4847EB5C" w14:textId="77777777">
        <w:trPr>
          <w:cantSplit/>
          <w:jc w:val="center"/>
        </w:trPr>
        <w:tc>
          <w:tcPr>
            <w:tcW w:w="4253" w:type="dxa"/>
          </w:tcPr>
          <w:p w14:paraId="30F85334" w14:textId="77777777" w:rsidR="00777A41" w:rsidRDefault="008B1727">
            <w:pPr>
              <w:pStyle w:val="Table04Row"/>
            </w:pPr>
            <w:r>
              <w:t>Energy Safety Levy Notice 2014</w:t>
            </w:r>
          </w:p>
        </w:tc>
        <w:tc>
          <w:tcPr>
            <w:tcW w:w="1418" w:type="dxa"/>
          </w:tcPr>
          <w:p w14:paraId="419CB8C6" w14:textId="77777777" w:rsidR="00777A41" w:rsidRDefault="008B1727">
            <w:pPr>
              <w:pStyle w:val="Table04Row"/>
            </w:pPr>
            <w:r>
              <w:t>11 Apr 2014</w:t>
            </w:r>
            <w:r>
              <w:br/>
              <w:t>p. 1013‑16</w:t>
            </w:r>
          </w:p>
        </w:tc>
        <w:tc>
          <w:tcPr>
            <w:tcW w:w="4536" w:type="dxa"/>
          </w:tcPr>
          <w:p w14:paraId="34695753" w14:textId="77777777" w:rsidR="00777A41" w:rsidRDefault="008B1727">
            <w:pPr>
              <w:pStyle w:val="Table04Row"/>
            </w:pPr>
            <w:r>
              <w:t>1 Jul 2014 (see cl. 3)</w:t>
            </w:r>
          </w:p>
        </w:tc>
      </w:tr>
      <w:tr w:rsidR="00777A41" w14:paraId="324FF66E" w14:textId="77777777">
        <w:trPr>
          <w:cantSplit/>
          <w:jc w:val="center"/>
        </w:trPr>
        <w:tc>
          <w:tcPr>
            <w:tcW w:w="4253" w:type="dxa"/>
          </w:tcPr>
          <w:p w14:paraId="0A1D0AF5" w14:textId="77777777" w:rsidR="00777A41" w:rsidRDefault="008B1727">
            <w:pPr>
              <w:pStyle w:val="Table04Row"/>
            </w:pPr>
            <w:r>
              <w:t>Energy Safety Levy Notice 2015</w:t>
            </w:r>
          </w:p>
        </w:tc>
        <w:tc>
          <w:tcPr>
            <w:tcW w:w="1418" w:type="dxa"/>
          </w:tcPr>
          <w:p w14:paraId="173A0703" w14:textId="77777777" w:rsidR="00777A41" w:rsidRDefault="008B1727">
            <w:pPr>
              <w:pStyle w:val="Table04Row"/>
            </w:pPr>
            <w:r>
              <w:t>24 Apr 2015</w:t>
            </w:r>
            <w:r>
              <w:br/>
              <w:t>p. 1451‑4</w:t>
            </w:r>
          </w:p>
        </w:tc>
        <w:tc>
          <w:tcPr>
            <w:tcW w:w="4536" w:type="dxa"/>
          </w:tcPr>
          <w:p w14:paraId="282BC5CC" w14:textId="77777777" w:rsidR="00777A41" w:rsidRDefault="008B1727">
            <w:pPr>
              <w:pStyle w:val="Table04Row"/>
            </w:pPr>
            <w:r>
              <w:t>1 Jul 2015 (see cl. 3)</w:t>
            </w:r>
          </w:p>
        </w:tc>
      </w:tr>
      <w:tr w:rsidR="00777A41" w14:paraId="019E64FC" w14:textId="77777777">
        <w:trPr>
          <w:cantSplit/>
          <w:jc w:val="center"/>
        </w:trPr>
        <w:tc>
          <w:tcPr>
            <w:tcW w:w="4253" w:type="dxa"/>
          </w:tcPr>
          <w:p w14:paraId="40ADB333" w14:textId="77777777" w:rsidR="00777A41" w:rsidRDefault="008B1727">
            <w:pPr>
              <w:pStyle w:val="Table04Row"/>
            </w:pPr>
            <w:r>
              <w:t>Energy Safety Levy Notice 2016</w:t>
            </w:r>
          </w:p>
        </w:tc>
        <w:tc>
          <w:tcPr>
            <w:tcW w:w="1418" w:type="dxa"/>
          </w:tcPr>
          <w:p w14:paraId="62C0922D" w14:textId="77777777" w:rsidR="00777A41" w:rsidRDefault="008B1727">
            <w:pPr>
              <w:pStyle w:val="Table04Row"/>
            </w:pPr>
            <w:r>
              <w:t>1 Apr 2016</w:t>
            </w:r>
            <w:r>
              <w:br/>
              <w:t>p. 977‑80</w:t>
            </w:r>
          </w:p>
        </w:tc>
        <w:tc>
          <w:tcPr>
            <w:tcW w:w="4536" w:type="dxa"/>
          </w:tcPr>
          <w:p w14:paraId="10B4C2B5" w14:textId="77777777" w:rsidR="00777A41" w:rsidRDefault="008B1727">
            <w:pPr>
              <w:pStyle w:val="Table04Row"/>
            </w:pPr>
            <w:r>
              <w:t>1 Jul 2016 (see cl. 3)</w:t>
            </w:r>
          </w:p>
        </w:tc>
      </w:tr>
      <w:tr w:rsidR="00777A41" w14:paraId="27680506" w14:textId="77777777">
        <w:trPr>
          <w:cantSplit/>
          <w:jc w:val="center"/>
        </w:trPr>
        <w:tc>
          <w:tcPr>
            <w:tcW w:w="4253" w:type="dxa"/>
          </w:tcPr>
          <w:p w14:paraId="3494D91C" w14:textId="77777777" w:rsidR="00777A41" w:rsidRDefault="008B1727">
            <w:pPr>
              <w:pStyle w:val="Table04Row"/>
            </w:pPr>
            <w:r>
              <w:t>Energy Safety Levy Notice 2017</w:t>
            </w:r>
          </w:p>
        </w:tc>
        <w:tc>
          <w:tcPr>
            <w:tcW w:w="1418" w:type="dxa"/>
          </w:tcPr>
          <w:p w14:paraId="4D59DE8A" w14:textId="77777777" w:rsidR="00777A41" w:rsidRDefault="008B1727">
            <w:pPr>
              <w:pStyle w:val="Table04Row"/>
            </w:pPr>
            <w:r>
              <w:t>5 May 2017</w:t>
            </w:r>
            <w:r>
              <w:br/>
              <w:t>p. 2365‑8</w:t>
            </w:r>
          </w:p>
        </w:tc>
        <w:tc>
          <w:tcPr>
            <w:tcW w:w="4536" w:type="dxa"/>
          </w:tcPr>
          <w:p w14:paraId="0BBB3189" w14:textId="77777777" w:rsidR="00777A41" w:rsidRDefault="008B1727">
            <w:pPr>
              <w:pStyle w:val="Table04Row"/>
            </w:pPr>
            <w:r>
              <w:t>1 Jul 2017 (see cl. 3)</w:t>
            </w:r>
          </w:p>
        </w:tc>
      </w:tr>
      <w:tr w:rsidR="00777A41" w14:paraId="19F03658" w14:textId="77777777">
        <w:trPr>
          <w:cantSplit/>
          <w:jc w:val="center"/>
        </w:trPr>
        <w:tc>
          <w:tcPr>
            <w:tcW w:w="4253" w:type="dxa"/>
          </w:tcPr>
          <w:p w14:paraId="5C95901E" w14:textId="77777777" w:rsidR="00777A41" w:rsidRDefault="008B1727">
            <w:pPr>
              <w:pStyle w:val="Table04Row"/>
            </w:pPr>
            <w:r>
              <w:t>Energy Safety Levy Notice 2018</w:t>
            </w:r>
          </w:p>
        </w:tc>
        <w:tc>
          <w:tcPr>
            <w:tcW w:w="1418" w:type="dxa"/>
          </w:tcPr>
          <w:p w14:paraId="70C6C00A" w14:textId="77777777" w:rsidR="00777A41" w:rsidRDefault="008B1727">
            <w:pPr>
              <w:pStyle w:val="Table04Row"/>
            </w:pPr>
            <w:r>
              <w:t>6 Apr 2018</w:t>
            </w:r>
            <w:r>
              <w:br/>
              <w:t>p. 1207‑10</w:t>
            </w:r>
          </w:p>
        </w:tc>
        <w:tc>
          <w:tcPr>
            <w:tcW w:w="4536" w:type="dxa"/>
          </w:tcPr>
          <w:p w14:paraId="13C2241D" w14:textId="77777777" w:rsidR="00777A41" w:rsidRDefault="008B1727">
            <w:pPr>
              <w:pStyle w:val="Table04Row"/>
            </w:pPr>
            <w:r>
              <w:t>1 Jul 2018 (see cl. 2)</w:t>
            </w:r>
          </w:p>
        </w:tc>
      </w:tr>
      <w:tr w:rsidR="00777A41" w14:paraId="043FADE8" w14:textId="77777777">
        <w:trPr>
          <w:cantSplit/>
          <w:jc w:val="center"/>
        </w:trPr>
        <w:tc>
          <w:tcPr>
            <w:tcW w:w="4253" w:type="dxa"/>
          </w:tcPr>
          <w:p w14:paraId="2F617E39" w14:textId="77777777" w:rsidR="00777A41" w:rsidRDefault="008B1727">
            <w:pPr>
              <w:pStyle w:val="Table04Row"/>
            </w:pPr>
            <w:r>
              <w:t>Energy Safety Levy Notice 2019</w:t>
            </w:r>
          </w:p>
        </w:tc>
        <w:tc>
          <w:tcPr>
            <w:tcW w:w="1418" w:type="dxa"/>
          </w:tcPr>
          <w:p w14:paraId="4A3429A6" w14:textId="77777777" w:rsidR="00777A41" w:rsidRDefault="008B1727">
            <w:pPr>
              <w:pStyle w:val="Table04Row"/>
            </w:pPr>
            <w:r>
              <w:t>12 Apr 2019</w:t>
            </w:r>
            <w:r>
              <w:br/>
              <w:t>p. 1093‑6</w:t>
            </w:r>
          </w:p>
        </w:tc>
        <w:tc>
          <w:tcPr>
            <w:tcW w:w="4536" w:type="dxa"/>
          </w:tcPr>
          <w:p w14:paraId="4E2E9015" w14:textId="77777777" w:rsidR="00777A41" w:rsidRDefault="008B1727">
            <w:pPr>
              <w:pStyle w:val="Table04Row"/>
            </w:pPr>
            <w:r>
              <w:t>cl. 1 &amp; 2: 12 Apr 2019 (see cl. 2(a));</w:t>
            </w:r>
          </w:p>
          <w:p w14:paraId="6B5A5A1B" w14:textId="77777777" w:rsidR="00777A41" w:rsidRDefault="008B1727">
            <w:pPr>
              <w:pStyle w:val="Table04Row"/>
            </w:pPr>
            <w:r>
              <w:t>Notice other than cl. 1 &amp; 2: 13 Apr 2019 (see cl. 2(b))</w:t>
            </w:r>
          </w:p>
        </w:tc>
      </w:tr>
      <w:tr w:rsidR="00777A41" w14:paraId="3713C0C5" w14:textId="77777777">
        <w:trPr>
          <w:cantSplit/>
          <w:jc w:val="center"/>
        </w:trPr>
        <w:tc>
          <w:tcPr>
            <w:tcW w:w="4253" w:type="dxa"/>
          </w:tcPr>
          <w:p w14:paraId="19FF4692" w14:textId="77777777" w:rsidR="00777A41" w:rsidRDefault="008B1727">
            <w:pPr>
              <w:pStyle w:val="Table04Row"/>
            </w:pPr>
            <w:r>
              <w:t>Energy Safety Levy Notice 2020</w:t>
            </w:r>
          </w:p>
        </w:tc>
        <w:tc>
          <w:tcPr>
            <w:tcW w:w="1418" w:type="dxa"/>
          </w:tcPr>
          <w:p w14:paraId="714305BC" w14:textId="77777777" w:rsidR="00777A41" w:rsidRDefault="008B1727">
            <w:pPr>
              <w:pStyle w:val="Table04Row"/>
            </w:pPr>
            <w:r>
              <w:t>17 Apr 2020</w:t>
            </w:r>
            <w:r>
              <w:br/>
              <w:t>p. 952‑5</w:t>
            </w:r>
          </w:p>
        </w:tc>
        <w:tc>
          <w:tcPr>
            <w:tcW w:w="4536" w:type="dxa"/>
          </w:tcPr>
          <w:p w14:paraId="333FEE11" w14:textId="77777777" w:rsidR="00777A41" w:rsidRDefault="008B1727">
            <w:pPr>
              <w:pStyle w:val="Table04Row"/>
            </w:pPr>
            <w:r>
              <w:t>cl. 1 &amp; 2: 17 Apr 2020 (see cl. 2(a));</w:t>
            </w:r>
          </w:p>
          <w:p w14:paraId="369CC3E4" w14:textId="77777777" w:rsidR="00777A41" w:rsidRDefault="008B1727">
            <w:pPr>
              <w:pStyle w:val="Table04Row"/>
            </w:pPr>
            <w:r>
              <w:t>Notice other than cl. 1 &amp; 2: 18 Apr 2020 (see cl. 2(b))</w:t>
            </w:r>
          </w:p>
        </w:tc>
      </w:tr>
      <w:tr w:rsidR="00777A41" w14:paraId="1C3E6CD6" w14:textId="77777777">
        <w:trPr>
          <w:cantSplit/>
          <w:jc w:val="center"/>
        </w:trPr>
        <w:tc>
          <w:tcPr>
            <w:tcW w:w="4253" w:type="dxa"/>
          </w:tcPr>
          <w:p w14:paraId="0BD70F39" w14:textId="77777777" w:rsidR="00777A41" w:rsidRDefault="008B1727">
            <w:pPr>
              <w:pStyle w:val="Table04Row"/>
            </w:pPr>
            <w:r>
              <w:t>Energy Safety Levy Notice 2021</w:t>
            </w:r>
          </w:p>
        </w:tc>
        <w:tc>
          <w:tcPr>
            <w:tcW w:w="1418" w:type="dxa"/>
          </w:tcPr>
          <w:p w14:paraId="546FC663" w14:textId="77777777" w:rsidR="00777A41" w:rsidRDefault="008B1727">
            <w:pPr>
              <w:pStyle w:val="Table04Row"/>
            </w:pPr>
            <w:r>
              <w:t>16 Apr 2021</w:t>
            </w:r>
            <w:r>
              <w:br/>
              <w:t>p. 1421‑4</w:t>
            </w:r>
          </w:p>
        </w:tc>
        <w:tc>
          <w:tcPr>
            <w:tcW w:w="4536" w:type="dxa"/>
          </w:tcPr>
          <w:p w14:paraId="5F1AA525" w14:textId="77777777" w:rsidR="00777A41" w:rsidRDefault="008B1727">
            <w:pPr>
              <w:pStyle w:val="Table04Row"/>
            </w:pPr>
            <w:r>
              <w:t>16 Apr 2021 (see cl. 2)</w:t>
            </w:r>
          </w:p>
        </w:tc>
      </w:tr>
      <w:tr w:rsidR="00777A41" w14:paraId="3C0CF19F" w14:textId="77777777">
        <w:trPr>
          <w:cantSplit/>
          <w:jc w:val="center"/>
        </w:trPr>
        <w:tc>
          <w:tcPr>
            <w:tcW w:w="4253" w:type="dxa"/>
          </w:tcPr>
          <w:p w14:paraId="21E212E7" w14:textId="77777777" w:rsidR="00777A41" w:rsidRDefault="008B1727">
            <w:pPr>
              <w:pStyle w:val="Table04Row"/>
            </w:pPr>
            <w:r>
              <w:t>Energy Safety Levy Notice 2022</w:t>
            </w:r>
          </w:p>
        </w:tc>
        <w:tc>
          <w:tcPr>
            <w:tcW w:w="1418" w:type="dxa"/>
          </w:tcPr>
          <w:p w14:paraId="78FBF47E" w14:textId="77777777" w:rsidR="00777A41" w:rsidRDefault="008B1727">
            <w:pPr>
              <w:pStyle w:val="Table04Row"/>
            </w:pPr>
            <w:r>
              <w:t>12 Apr 2022</w:t>
            </w:r>
            <w:r>
              <w:br/>
              <w:t>p. 2719‑22</w:t>
            </w:r>
          </w:p>
        </w:tc>
        <w:tc>
          <w:tcPr>
            <w:tcW w:w="4536" w:type="dxa"/>
          </w:tcPr>
          <w:p w14:paraId="74DF7809" w14:textId="77777777" w:rsidR="00777A41" w:rsidRDefault="008B1727">
            <w:pPr>
              <w:pStyle w:val="Table04Row"/>
            </w:pPr>
            <w:r>
              <w:t>12 Apr 2022 (see cl. 2)</w:t>
            </w:r>
          </w:p>
        </w:tc>
      </w:tr>
      <w:tr w:rsidR="00777A41" w14:paraId="303B2080" w14:textId="77777777">
        <w:trPr>
          <w:cantSplit/>
          <w:jc w:val="center"/>
        </w:trPr>
        <w:tc>
          <w:tcPr>
            <w:tcW w:w="4253" w:type="dxa"/>
          </w:tcPr>
          <w:p w14:paraId="579E4072" w14:textId="77777777" w:rsidR="00777A41" w:rsidRDefault="008B1727">
            <w:pPr>
              <w:pStyle w:val="Table04Row"/>
            </w:pPr>
            <w:r>
              <w:t>Energy Safety Levy Notice 2023</w:t>
            </w:r>
          </w:p>
        </w:tc>
        <w:tc>
          <w:tcPr>
            <w:tcW w:w="1418" w:type="dxa"/>
          </w:tcPr>
          <w:p w14:paraId="6D1B2D87" w14:textId="77777777" w:rsidR="00777A41" w:rsidRDefault="008B1727">
            <w:pPr>
              <w:pStyle w:val="Table04Row"/>
            </w:pPr>
            <w:r>
              <w:t>21 Apr 2023</w:t>
            </w:r>
            <w:r>
              <w:br/>
              <w:t>p. 847‑55</w:t>
            </w:r>
          </w:p>
        </w:tc>
        <w:tc>
          <w:tcPr>
            <w:tcW w:w="4536" w:type="dxa"/>
          </w:tcPr>
          <w:p w14:paraId="46AE8542" w14:textId="77777777" w:rsidR="00777A41" w:rsidRDefault="008B1727">
            <w:pPr>
              <w:pStyle w:val="Table04Row"/>
            </w:pPr>
            <w:r>
              <w:t>21 Apr 2023 (see cl. 2)</w:t>
            </w:r>
          </w:p>
        </w:tc>
      </w:tr>
      <w:tr w:rsidR="00777A41" w14:paraId="3A680969" w14:textId="77777777">
        <w:trPr>
          <w:cantSplit/>
          <w:jc w:val="center"/>
        </w:trPr>
        <w:tc>
          <w:tcPr>
            <w:tcW w:w="4253" w:type="dxa"/>
          </w:tcPr>
          <w:p w14:paraId="675A9B13" w14:textId="77777777" w:rsidR="00777A41" w:rsidRDefault="008B1727">
            <w:pPr>
              <w:pStyle w:val="Table04Row"/>
            </w:pPr>
            <w:r>
              <w:rPr>
                <w:color w:val="FF0000"/>
              </w:rPr>
              <w:t>Energy Safety Levy Notice 2024</w:t>
            </w:r>
          </w:p>
        </w:tc>
        <w:tc>
          <w:tcPr>
            <w:tcW w:w="1418" w:type="dxa"/>
          </w:tcPr>
          <w:p w14:paraId="19FC1A2C" w14:textId="77777777" w:rsidR="00777A41" w:rsidRDefault="008B1727">
            <w:pPr>
              <w:pStyle w:val="Table04Row"/>
              <w:rPr>
                <w:color w:val="FF0000"/>
              </w:rPr>
            </w:pPr>
            <w:r>
              <w:rPr>
                <w:color w:val="FF0000"/>
              </w:rPr>
              <w:t>9 Apr 2024</w:t>
            </w:r>
            <w:r>
              <w:rPr>
                <w:color w:val="FF0000"/>
              </w:rPr>
              <w:br/>
              <w:t>p. 802‑4</w:t>
            </w:r>
          </w:p>
        </w:tc>
        <w:tc>
          <w:tcPr>
            <w:tcW w:w="4536" w:type="dxa"/>
          </w:tcPr>
          <w:p w14:paraId="7784BD88" w14:textId="77777777" w:rsidR="00777A41" w:rsidRDefault="008B1727">
            <w:pPr>
              <w:pStyle w:val="Table04Row"/>
            </w:pPr>
            <w:r>
              <w:rPr>
                <w:color w:val="FF0000"/>
              </w:rPr>
              <w:t>9 Apr 2024 (see cl. 2)</w:t>
            </w:r>
          </w:p>
        </w:tc>
      </w:tr>
    </w:tbl>
    <w:p w14:paraId="443DD67D" w14:textId="77777777" w:rsidR="00777A41" w:rsidRDefault="008B1727">
      <w:pPr>
        <w:pStyle w:val="IActName"/>
      </w:pPr>
      <w:r>
        <w:t>Environmental Protection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648965C" w14:textId="77777777">
        <w:trPr>
          <w:cantSplit/>
          <w:jc w:val="center"/>
        </w:trPr>
        <w:tc>
          <w:tcPr>
            <w:tcW w:w="1134" w:type="dxa"/>
          </w:tcPr>
          <w:p w14:paraId="135A4EFB" w14:textId="77777777" w:rsidR="00777A41" w:rsidRDefault="008B1727">
            <w:pPr>
              <w:pStyle w:val="Table04Row"/>
              <w:keepNext/>
            </w:pPr>
            <w:r>
              <w:rPr>
                <w:b/>
              </w:rPr>
              <w:t>Portfolio:</w:t>
            </w:r>
          </w:p>
        </w:tc>
        <w:tc>
          <w:tcPr>
            <w:tcW w:w="8505" w:type="dxa"/>
          </w:tcPr>
          <w:p w14:paraId="0A94B74C" w14:textId="77777777" w:rsidR="00777A41" w:rsidRDefault="008B1727">
            <w:pPr>
              <w:pStyle w:val="Table04Row"/>
              <w:keepNext/>
            </w:pPr>
            <w:r>
              <w:t>Minister for Environment</w:t>
            </w:r>
          </w:p>
        </w:tc>
      </w:tr>
      <w:tr w:rsidR="00777A41" w14:paraId="53D92196" w14:textId="77777777">
        <w:trPr>
          <w:cantSplit/>
          <w:jc w:val="center"/>
        </w:trPr>
        <w:tc>
          <w:tcPr>
            <w:tcW w:w="1276" w:type="dxa"/>
          </w:tcPr>
          <w:p w14:paraId="29BD004B" w14:textId="77777777" w:rsidR="00777A41" w:rsidRDefault="008B1727">
            <w:pPr>
              <w:pStyle w:val="Table04Row"/>
              <w:keepNext/>
            </w:pPr>
            <w:r>
              <w:rPr>
                <w:b/>
              </w:rPr>
              <w:t>Agency:</w:t>
            </w:r>
          </w:p>
        </w:tc>
        <w:tc>
          <w:tcPr>
            <w:tcW w:w="5812" w:type="dxa"/>
          </w:tcPr>
          <w:p w14:paraId="52C111EA" w14:textId="77777777" w:rsidR="00777A41" w:rsidRDefault="008B1727">
            <w:pPr>
              <w:pStyle w:val="Table04Row"/>
              <w:keepNext/>
            </w:pPr>
            <w:r>
              <w:t>Department of Water and Environmental Regulation</w:t>
            </w:r>
          </w:p>
        </w:tc>
      </w:tr>
    </w:tbl>
    <w:p w14:paraId="4BEA60B1" w14:textId="77777777" w:rsidR="00777A41" w:rsidRDefault="00777A41">
      <w:pPr>
        <w:keepNext/>
      </w:pPr>
    </w:p>
    <w:p w14:paraId="798C4109" w14:textId="77777777" w:rsidR="00777A41" w:rsidRDefault="008B1727">
      <w:pPr>
        <w:pStyle w:val="IRegName"/>
      </w:pPr>
      <w:r>
        <w:t>Clean Air (Determination of Air Impurities in Gases Discharged to the Atmosphere)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C3A144C" w14:textId="77777777">
        <w:trPr>
          <w:cantSplit/>
          <w:jc w:val="center"/>
        </w:trPr>
        <w:tc>
          <w:tcPr>
            <w:tcW w:w="4253" w:type="dxa"/>
          </w:tcPr>
          <w:p w14:paraId="14A7F533" w14:textId="77777777" w:rsidR="00777A41" w:rsidRDefault="008B1727">
            <w:pPr>
              <w:pStyle w:val="Table04Row"/>
            </w:pPr>
            <w:r>
              <w:rPr>
                <w:i/>
              </w:rPr>
              <w:t>Clean Air (Determination of Air Impurities in Gases Discharged to the Atmosphere) Regulations 1983</w:t>
            </w:r>
          </w:p>
        </w:tc>
        <w:tc>
          <w:tcPr>
            <w:tcW w:w="1418" w:type="dxa"/>
          </w:tcPr>
          <w:p w14:paraId="0A7673FB" w14:textId="77777777" w:rsidR="00777A41" w:rsidRDefault="008B1727">
            <w:pPr>
              <w:pStyle w:val="Table04Row"/>
            </w:pPr>
            <w:r>
              <w:t>13 May 1983</w:t>
            </w:r>
            <w:r>
              <w:br/>
              <w:t>p. 1436‑7</w:t>
            </w:r>
          </w:p>
        </w:tc>
        <w:tc>
          <w:tcPr>
            <w:tcW w:w="4536" w:type="dxa"/>
          </w:tcPr>
          <w:p w14:paraId="7D4C1E79" w14:textId="77777777" w:rsidR="00777A41" w:rsidRDefault="008B1727">
            <w:pPr>
              <w:pStyle w:val="Table04Row"/>
            </w:pPr>
            <w:r>
              <w:t>13 May 1983</w:t>
            </w:r>
          </w:p>
        </w:tc>
      </w:tr>
      <w:tr w:rsidR="00777A41" w14:paraId="69F87B0A" w14:textId="77777777">
        <w:trPr>
          <w:cantSplit/>
          <w:jc w:val="center"/>
        </w:trPr>
        <w:tc>
          <w:tcPr>
            <w:tcW w:w="4253" w:type="dxa"/>
          </w:tcPr>
          <w:p w14:paraId="0B2989B2" w14:textId="77777777" w:rsidR="00777A41" w:rsidRDefault="008B1727">
            <w:pPr>
              <w:pStyle w:val="Table04Row"/>
            </w:pPr>
            <w:r>
              <w:rPr>
                <w:i/>
              </w:rPr>
              <w:t>Clean Air (Administration) Amendment Regulations 1985</w:t>
            </w:r>
            <w:r>
              <w:t xml:space="preserve"> Pt. V</w:t>
            </w:r>
          </w:p>
        </w:tc>
        <w:tc>
          <w:tcPr>
            <w:tcW w:w="1418" w:type="dxa"/>
          </w:tcPr>
          <w:p w14:paraId="53941C4C" w14:textId="77777777" w:rsidR="00777A41" w:rsidRDefault="008B1727">
            <w:pPr>
              <w:pStyle w:val="Table04Row"/>
            </w:pPr>
            <w:r>
              <w:t>21 Jun 1985</w:t>
            </w:r>
            <w:r>
              <w:br/>
              <w:t>p. 2201‑2</w:t>
            </w:r>
          </w:p>
        </w:tc>
        <w:tc>
          <w:tcPr>
            <w:tcW w:w="4536" w:type="dxa"/>
          </w:tcPr>
          <w:p w14:paraId="740E7702" w14:textId="77777777" w:rsidR="00777A41" w:rsidRDefault="008B1727">
            <w:pPr>
              <w:pStyle w:val="Table04Row"/>
            </w:pPr>
            <w:r>
              <w:t xml:space="preserve">21 Jun 1985 (see r. 2 and </w:t>
            </w:r>
            <w:r>
              <w:rPr>
                <w:i/>
              </w:rPr>
              <w:t>Gazette</w:t>
            </w:r>
            <w:r>
              <w:t xml:space="preserve"> 21 Jun 1985 p. 2188)</w:t>
            </w:r>
          </w:p>
        </w:tc>
      </w:tr>
      <w:tr w:rsidR="00777A41" w14:paraId="7F97B76A" w14:textId="77777777">
        <w:trPr>
          <w:cantSplit/>
          <w:jc w:val="center"/>
        </w:trPr>
        <w:tc>
          <w:tcPr>
            <w:tcW w:w="10207" w:type="dxa"/>
            <w:gridSpan w:val="3"/>
          </w:tcPr>
          <w:p w14:paraId="7C951D73" w14:textId="77777777" w:rsidR="00777A41" w:rsidRDefault="008B1727">
            <w:pPr>
              <w:pStyle w:val="Table04Row"/>
            </w:pPr>
            <w:r>
              <w:rPr>
                <w:b/>
              </w:rPr>
              <w:t>Reprint 1 as at 18 Mar 2005</w:t>
            </w:r>
          </w:p>
        </w:tc>
      </w:tr>
    </w:tbl>
    <w:p w14:paraId="7A645A69" w14:textId="77777777" w:rsidR="00777A41" w:rsidRDefault="008B1727">
      <w:pPr>
        <w:pStyle w:val="IRegName"/>
      </w:pPr>
      <w:r>
        <w:lastRenderedPageBreak/>
        <w:t>Environmental Protection (Abattoirs)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A9A003" w14:textId="77777777">
        <w:trPr>
          <w:cantSplit/>
          <w:jc w:val="center"/>
        </w:trPr>
        <w:tc>
          <w:tcPr>
            <w:tcW w:w="4253" w:type="dxa"/>
          </w:tcPr>
          <w:p w14:paraId="76ED668D" w14:textId="77777777" w:rsidR="00777A41" w:rsidRDefault="008B1727">
            <w:pPr>
              <w:pStyle w:val="Table04Row"/>
            </w:pPr>
            <w:r>
              <w:rPr>
                <w:i/>
              </w:rPr>
              <w:t>Environmental Protection (Abattoirs) Regulations 2001</w:t>
            </w:r>
          </w:p>
        </w:tc>
        <w:tc>
          <w:tcPr>
            <w:tcW w:w="1418" w:type="dxa"/>
          </w:tcPr>
          <w:p w14:paraId="0C842B88" w14:textId="77777777" w:rsidR="00777A41" w:rsidRDefault="008B1727">
            <w:pPr>
              <w:pStyle w:val="Table04Row"/>
            </w:pPr>
            <w:r>
              <w:t>30 Mar 2001</w:t>
            </w:r>
            <w:r>
              <w:br/>
              <w:t>p. 1797‑810</w:t>
            </w:r>
          </w:p>
        </w:tc>
        <w:tc>
          <w:tcPr>
            <w:tcW w:w="4536" w:type="dxa"/>
          </w:tcPr>
          <w:p w14:paraId="4586C112" w14:textId="77777777" w:rsidR="00777A41" w:rsidRDefault="008B1727">
            <w:pPr>
              <w:pStyle w:val="Table04Row"/>
            </w:pPr>
            <w:r>
              <w:t>30 Mar 2001</w:t>
            </w:r>
          </w:p>
        </w:tc>
      </w:tr>
      <w:tr w:rsidR="00777A41" w14:paraId="12D05481" w14:textId="77777777">
        <w:trPr>
          <w:cantSplit/>
          <w:jc w:val="center"/>
        </w:trPr>
        <w:tc>
          <w:tcPr>
            <w:tcW w:w="4253" w:type="dxa"/>
          </w:tcPr>
          <w:p w14:paraId="4F6C7013" w14:textId="77777777" w:rsidR="00777A41" w:rsidRDefault="008B1727">
            <w:pPr>
              <w:pStyle w:val="Table04Row"/>
            </w:pPr>
            <w:r>
              <w:rPr>
                <w:i/>
              </w:rPr>
              <w:t>Environmental Protection (Abattoirs) Amendment Regulations 2012</w:t>
            </w:r>
          </w:p>
        </w:tc>
        <w:tc>
          <w:tcPr>
            <w:tcW w:w="1418" w:type="dxa"/>
          </w:tcPr>
          <w:p w14:paraId="0E1472B4" w14:textId="77777777" w:rsidR="00777A41" w:rsidRDefault="008B1727">
            <w:pPr>
              <w:pStyle w:val="Table04Row"/>
            </w:pPr>
            <w:r>
              <w:t>8 May 2012</w:t>
            </w:r>
            <w:r>
              <w:br/>
              <w:t>p. 1891‑2</w:t>
            </w:r>
          </w:p>
        </w:tc>
        <w:tc>
          <w:tcPr>
            <w:tcW w:w="4536" w:type="dxa"/>
          </w:tcPr>
          <w:p w14:paraId="41812926" w14:textId="77777777" w:rsidR="00777A41" w:rsidRDefault="008B1727">
            <w:pPr>
              <w:pStyle w:val="Table04Row"/>
            </w:pPr>
            <w:r>
              <w:t>r. 1 &amp; 2: 8 May 2012 (see r. 2(a));</w:t>
            </w:r>
          </w:p>
          <w:p w14:paraId="131474C5" w14:textId="77777777" w:rsidR="00777A41" w:rsidRDefault="008B1727">
            <w:pPr>
              <w:pStyle w:val="Table04Row"/>
            </w:pPr>
            <w:r>
              <w:t>Regulations other than r. 1 &amp; 2: 9 May 2012 (see r. 2(b))</w:t>
            </w:r>
          </w:p>
        </w:tc>
      </w:tr>
    </w:tbl>
    <w:p w14:paraId="5D468F69" w14:textId="77777777" w:rsidR="00777A41" w:rsidRDefault="008B1727">
      <w:pPr>
        <w:pStyle w:val="IRegName"/>
      </w:pPr>
      <w:r>
        <w:t>Environmental Protection (Abrasive Blasting)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78C2099" w14:textId="77777777">
        <w:trPr>
          <w:cantSplit/>
          <w:jc w:val="center"/>
        </w:trPr>
        <w:tc>
          <w:tcPr>
            <w:tcW w:w="4253" w:type="dxa"/>
          </w:tcPr>
          <w:p w14:paraId="76F891F9" w14:textId="77777777" w:rsidR="00777A41" w:rsidRDefault="008B1727">
            <w:pPr>
              <w:pStyle w:val="Table04Row"/>
            </w:pPr>
            <w:r>
              <w:rPr>
                <w:i/>
              </w:rPr>
              <w:t>Environmental Protection (Abrasive Blasting) Regulations 1998</w:t>
            </w:r>
          </w:p>
        </w:tc>
        <w:tc>
          <w:tcPr>
            <w:tcW w:w="1418" w:type="dxa"/>
          </w:tcPr>
          <w:p w14:paraId="3904EDB3" w14:textId="77777777" w:rsidR="00777A41" w:rsidRDefault="008B1727">
            <w:pPr>
              <w:pStyle w:val="Table04Row"/>
            </w:pPr>
            <w:r>
              <w:t>3 Apr 1998</w:t>
            </w:r>
            <w:r>
              <w:br/>
              <w:t>p. 1970‑2</w:t>
            </w:r>
          </w:p>
        </w:tc>
        <w:tc>
          <w:tcPr>
            <w:tcW w:w="4536" w:type="dxa"/>
          </w:tcPr>
          <w:p w14:paraId="0D1FC9C4" w14:textId="77777777" w:rsidR="00777A41" w:rsidRDefault="008B1727">
            <w:pPr>
              <w:pStyle w:val="Table04Row"/>
            </w:pPr>
            <w:r>
              <w:t>3 Apr 1998</w:t>
            </w:r>
          </w:p>
        </w:tc>
      </w:tr>
      <w:tr w:rsidR="00777A41" w14:paraId="68BEC2A9" w14:textId="77777777">
        <w:trPr>
          <w:cantSplit/>
          <w:jc w:val="center"/>
        </w:trPr>
        <w:tc>
          <w:tcPr>
            <w:tcW w:w="4253" w:type="dxa"/>
          </w:tcPr>
          <w:p w14:paraId="75CB507D" w14:textId="77777777" w:rsidR="00777A41" w:rsidRDefault="008B1727">
            <w:pPr>
              <w:pStyle w:val="Table04Row"/>
            </w:pPr>
            <w:r>
              <w:rPr>
                <w:i/>
              </w:rPr>
              <w:t>Environmental Protection (Miscellaneous Amendments) Regulations 1998</w:t>
            </w:r>
            <w:r>
              <w:t xml:space="preserve"> Pt. 7</w:t>
            </w:r>
          </w:p>
        </w:tc>
        <w:tc>
          <w:tcPr>
            <w:tcW w:w="1418" w:type="dxa"/>
          </w:tcPr>
          <w:p w14:paraId="13DBD37C" w14:textId="77777777" w:rsidR="00777A41" w:rsidRDefault="008B1727">
            <w:pPr>
              <w:pStyle w:val="Table04Row"/>
            </w:pPr>
            <w:r>
              <w:t>11 Dec 1998</w:t>
            </w:r>
            <w:r>
              <w:br/>
              <w:t>p. 6597‑614</w:t>
            </w:r>
          </w:p>
        </w:tc>
        <w:tc>
          <w:tcPr>
            <w:tcW w:w="4536" w:type="dxa"/>
          </w:tcPr>
          <w:p w14:paraId="734CEA20" w14:textId="77777777" w:rsidR="00777A41" w:rsidRDefault="008B1727">
            <w:pPr>
              <w:pStyle w:val="Table04Row"/>
            </w:pPr>
            <w:r>
              <w:t>8 Jan 1999 (see r. 2)</w:t>
            </w:r>
          </w:p>
        </w:tc>
      </w:tr>
      <w:tr w:rsidR="00777A41" w14:paraId="77CFCA5B" w14:textId="77777777">
        <w:trPr>
          <w:cantSplit/>
          <w:jc w:val="center"/>
        </w:trPr>
        <w:tc>
          <w:tcPr>
            <w:tcW w:w="10207" w:type="dxa"/>
            <w:gridSpan w:val="3"/>
          </w:tcPr>
          <w:p w14:paraId="793EC31B" w14:textId="77777777" w:rsidR="00777A41" w:rsidRDefault="008B1727">
            <w:pPr>
              <w:pStyle w:val="Table04Row"/>
            </w:pPr>
            <w:r>
              <w:rPr>
                <w:b/>
              </w:rPr>
              <w:t>Reprint 1 as at 2 Apr 2004</w:t>
            </w:r>
          </w:p>
        </w:tc>
      </w:tr>
    </w:tbl>
    <w:p w14:paraId="79930675" w14:textId="77777777" w:rsidR="00777A41" w:rsidRDefault="008B1727">
      <w:pPr>
        <w:pStyle w:val="IRegName"/>
      </w:pPr>
      <w:r>
        <w:t>Environmental Protection (Bilateral Agreements)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9361DDA" w14:textId="77777777">
        <w:trPr>
          <w:cantSplit/>
          <w:jc w:val="center"/>
        </w:trPr>
        <w:tc>
          <w:tcPr>
            <w:tcW w:w="4253" w:type="dxa"/>
          </w:tcPr>
          <w:p w14:paraId="186BAB05" w14:textId="77777777" w:rsidR="00777A41" w:rsidRDefault="008B1727">
            <w:pPr>
              <w:pStyle w:val="Table04Row"/>
            </w:pPr>
            <w:r>
              <w:rPr>
                <w:i/>
              </w:rPr>
              <w:t>Environmental Protection (Bilateral Agreements) Regulations 2021</w:t>
            </w:r>
          </w:p>
        </w:tc>
        <w:tc>
          <w:tcPr>
            <w:tcW w:w="1418" w:type="dxa"/>
          </w:tcPr>
          <w:p w14:paraId="758CA3AC" w14:textId="77777777" w:rsidR="00777A41" w:rsidRDefault="008B1727">
            <w:pPr>
              <w:pStyle w:val="Table04Row"/>
            </w:pPr>
            <w:r>
              <w:t>22 Oct 2021</w:t>
            </w:r>
            <w:r>
              <w:br/>
              <w:t>SL 2021/177</w:t>
            </w:r>
          </w:p>
        </w:tc>
        <w:tc>
          <w:tcPr>
            <w:tcW w:w="4536" w:type="dxa"/>
          </w:tcPr>
          <w:p w14:paraId="2F6FFAEA" w14:textId="77777777" w:rsidR="00777A41" w:rsidRDefault="008B1727">
            <w:pPr>
              <w:pStyle w:val="Table04Row"/>
            </w:pPr>
            <w:r>
              <w:t>r. 1 &amp; 2: 22 Oct 2021 (see r. 2(a));</w:t>
            </w:r>
          </w:p>
          <w:p w14:paraId="75F9BF8B" w14:textId="77777777" w:rsidR="00777A41" w:rsidRDefault="008B1727">
            <w:pPr>
              <w:pStyle w:val="Table04Row"/>
            </w:pPr>
            <w:r>
              <w:t>Regulations other than r. 1 &amp; 2: 23 Oct 2021 (see r. 2(b) and SL 2021/176 cl. 2)</w:t>
            </w:r>
          </w:p>
        </w:tc>
      </w:tr>
    </w:tbl>
    <w:p w14:paraId="7C23EC77" w14:textId="77777777" w:rsidR="00777A41" w:rsidRDefault="008B1727">
      <w:pPr>
        <w:pStyle w:val="IRegName"/>
      </w:pPr>
      <w:r>
        <w:t>Environmental Protection (Clearing of Native Vegetation)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C1D5184" w14:textId="77777777">
        <w:trPr>
          <w:cantSplit/>
          <w:jc w:val="center"/>
        </w:trPr>
        <w:tc>
          <w:tcPr>
            <w:tcW w:w="4253" w:type="dxa"/>
          </w:tcPr>
          <w:p w14:paraId="09337AE2" w14:textId="77777777" w:rsidR="00777A41" w:rsidRDefault="008B1727">
            <w:pPr>
              <w:pStyle w:val="Table04Row"/>
            </w:pPr>
            <w:r>
              <w:rPr>
                <w:i/>
              </w:rPr>
              <w:t>Environmental Protection (Clearing of Native Vegetation) Regulations 2004</w:t>
            </w:r>
          </w:p>
        </w:tc>
        <w:tc>
          <w:tcPr>
            <w:tcW w:w="1418" w:type="dxa"/>
          </w:tcPr>
          <w:p w14:paraId="16FDE813" w14:textId="77777777" w:rsidR="00777A41" w:rsidRDefault="008B1727">
            <w:pPr>
              <w:pStyle w:val="Table04Row"/>
            </w:pPr>
            <w:r>
              <w:t>30 Jun 2004</w:t>
            </w:r>
            <w:r>
              <w:br/>
              <w:t>p. 2587‑623</w:t>
            </w:r>
          </w:p>
        </w:tc>
        <w:tc>
          <w:tcPr>
            <w:tcW w:w="4536" w:type="dxa"/>
          </w:tcPr>
          <w:p w14:paraId="25BCEEAE" w14:textId="77777777" w:rsidR="00777A41" w:rsidRDefault="008B1727">
            <w:pPr>
              <w:pStyle w:val="Table04Row"/>
            </w:pPr>
            <w:r>
              <w:t xml:space="preserve">8 Jul 2004 (see r. 2 and </w:t>
            </w:r>
            <w:r>
              <w:rPr>
                <w:i/>
              </w:rPr>
              <w:t>Gazette</w:t>
            </w:r>
            <w:r>
              <w:t xml:space="preserve"> 30 Jun 2004 p. 2581)</w:t>
            </w:r>
          </w:p>
        </w:tc>
      </w:tr>
      <w:tr w:rsidR="00777A41" w14:paraId="384A6AD6" w14:textId="77777777">
        <w:trPr>
          <w:cantSplit/>
          <w:jc w:val="center"/>
        </w:trPr>
        <w:tc>
          <w:tcPr>
            <w:tcW w:w="4253" w:type="dxa"/>
          </w:tcPr>
          <w:p w14:paraId="6BCD19A8" w14:textId="77777777" w:rsidR="00777A41" w:rsidRDefault="008B1727">
            <w:pPr>
              <w:pStyle w:val="Table04Row"/>
            </w:pPr>
            <w:r>
              <w:rPr>
                <w:i/>
              </w:rPr>
              <w:t>Environmental Protection (Clearing of Native Vegetation) Amendment Regulations 2005</w:t>
            </w:r>
          </w:p>
        </w:tc>
        <w:tc>
          <w:tcPr>
            <w:tcW w:w="1418" w:type="dxa"/>
          </w:tcPr>
          <w:p w14:paraId="365E20AB" w14:textId="77777777" w:rsidR="00777A41" w:rsidRDefault="008B1727">
            <w:pPr>
              <w:pStyle w:val="Table04Row"/>
            </w:pPr>
            <w:r>
              <w:t>21 Jan 2005</w:t>
            </w:r>
            <w:r>
              <w:br/>
              <w:t>p. 259</w:t>
            </w:r>
          </w:p>
        </w:tc>
        <w:tc>
          <w:tcPr>
            <w:tcW w:w="4536" w:type="dxa"/>
          </w:tcPr>
          <w:p w14:paraId="5418037B" w14:textId="77777777" w:rsidR="00777A41" w:rsidRDefault="008B1727">
            <w:pPr>
              <w:pStyle w:val="Table04Row"/>
            </w:pPr>
            <w:r>
              <w:t>21 Jan 2005</w:t>
            </w:r>
          </w:p>
        </w:tc>
      </w:tr>
      <w:tr w:rsidR="00777A41" w14:paraId="2E1A3DD1" w14:textId="77777777">
        <w:trPr>
          <w:cantSplit/>
          <w:jc w:val="center"/>
        </w:trPr>
        <w:tc>
          <w:tcPr>
            <w:tcW w:w="4253" w:type="dxa"/>
          </w:tcPr>
          <w:p w14:paraId="19F175D3" w14:textId="77777777" w:rsidR="00777A41" w:rsidRDefault="008B1727">
            <w:pPr>
              <w:pStyle w:val="Table04Row"/>
            </w:pPr>
            <w:r>
              <w:rPr>
                <w:i/>
              </w:rPr>
              <w:t>Environmental Protection (Clearing of Native Vegetation) Amendment Regulations (No. 2) 2005</w:t>
            </w:r>
          </w:p>
        </w:tc>
        <w:tc>
          <w:tcPr>
            <w:tcW w:w="1418" w:type="dxa"/>
          </w:tcPr>
          <w:p w14:paraId="5F41F093" w14:textId="77777777" w:rsidR="00777A41" w:rsidRDefault="008B1727">
            <w:pPr>
              <w:pStyle w:val="Table04Row"/>
            </w:pPr>
            <w:r>
              <w:t>24 Jun 2005</w:t>
            </w:r>
            <w:r>
              <w:br/>
              <w:t>p. 2755‑8</w:t>
            </w:r>
          </w:p>
        </w:tc>
        <w:tc>
          <w:tcPr>
            <w:tcW w:w="4536" w:type="dxa"/>
          </w:tcPr>
          <w:p w14:paraId="7FB717D5" w14:textId="77777777" w:rsidR="00777A41" w:rsidRDefault="008B1727">
            <w:pPr>
              <w:pStyle w:val="Table04Row"/>
            </w:pPr>
            <w:r>
              <w:t>24 Jun 2005</w:t>
            </w:r>
          </w:p>
        </w:tc>
      </w:tr>
      <w:tr w:rsidR="00777A41" w14:paraId="6A641393" w14:textId="77777777">
        <w:trPr>
          <w:cantSplit/>
          <w:jc w:val="center"/>
        </w:trPr>
        <w:tc>
          <w:tcPr>
            <w:tcW w:w="4253" w:type="dxa"/>
          </w:tcPr>
          <w:p w14:paraId="3FC24315" w14:textId="77777777" w:rsidR="00777A41" w:rsidRDefault="008B1727">
            <w:pPr>
              <w:pStyle w:val="Table04Row"/>
            </w:pPr>
            <w:r>
              <w:rPr>
                <w:i/>
              </w:rPr>
              <w:t>Environmental Protection (Clearing of Native Vegetation) Amendment Regulations (No. 3) 2005</w:t>
            </w:r>
          </w:p>
        </w:tc>
        <w:tc>
          <w:tcPr>
            <w:tcW w:w="1418" w:type="dxa"/>
          </w:tcPr>
          <w:p w14:paraId="1A945366" w14:textId="77777777" w:rsidR="00777A41" w:rsidRDefault="008B1727">
            <w:pPr>
              <w:pStyle w:val="Table04Row"/>
            </w:pPr>
            <w:r>
              <w:t>23 Dec 2005</w:t>
            </w:r>
            <w:r>
              <w:br/>
              <w:t>p. 6268‑70</w:t>
            </w:r>
          </w:p>
        </w:tc>
        <w:tc>
          <w:tcPr>
            <w:tcW w:w="4536" w:type="dxa"/>
          </w:tcPr>
          <w:p w14:paraId="47503091" w14:textId="77777777" w:rsidR="00777A41" w:rsidRDefault="008B1727">
            <w:pPr>
              <w:pStyle w:val="Table04Row"/>
            </w:pPr>
            <w:r>
              <w:t>23 Dec 2005</w:t>
            </w:r>
          </w:p>
        </w:tc>
      </w:tr>
      <w:tr w:rsidR="00777A41" w14:paraId="209633A2" w14:textId="77777777">
        <w:trPr>
          <w:cantSplit/>
          <w:jc w:val="center"/>
        </w:trPr>
        <w:tc>
          <w:tcPr>
            <w:tcW w:w="4253" w:type="dxa"/>
          </w:tcPr>
          <w:p w14:paraId="1C4FD3A2" w14:textId="77777777" w:rsidR="00777A41" w:rsidRDefault="008B1727">
            <w:pPr>
              <w:pStyle w:val="Table04Row"/>
            </w:pPr>
            <w:r>
              <w:rPr>
                <w:i/>
              </w:rPr>
              <w:t>Environmental Protection (Clearing of Native Vegetation) Regulations 2006</w:t>
            </w:r>
          </w:p>
        </w:tc>
        <w:tc>
          <w:tcPr>
            <w:tcW w:w="1418" w:type="dxa"/>
          </w:tcPr>
          <w:p w14:paraId="3D76B08A" w14:textId="77777777" w:rsidR="00777A41" w:rsidRDefault="008B1727">
            <w:pPr>
              <w:pStyle w:val="Table04Row"/>
            </w:pPr>
            <w:r>
              <w:t>6 Jan 2006</w:t>
            </w:r>
            <w:r>
              <w:br/>
              <w:t>p. 29‑31</w:t>
            </w:r>
          </w:p>
        </w:tc>
        <w:tc>
          <w:tcPr>
            <w:tcW w:w="4536" w:type="dxa"/>
          </w:tcPr>
          <w:p w14:paraId="0D5F6AF0" w14:textId="77777777" w:rsidR="00777A41" w:rsidRDefault="008B1727">
            <w:pPr>
              <w:pStyle w:val="Table04Row"/>
            </w:pPr>
            <w:r>
              <w:t>6 Jan 2006</w:t>
            </w:r>
          </w:p>
        </w:tc>
      </w:tr>
      <w:tr w:rsidR="00777A41" w14:paraId="699568E0" w14:textId="77777777">
        <w:trPr>
          <w:cantSplit/>
          <w:jc w:val="center"/>
        </w:trPr>
        <w:tc>
          <w:tcPr>
            <w:tcW w:w="4253" w:type="dxa"/>
          </w:tcPr>
          <w:p w14:paraId="3D479B67" w14:textId="77777777" w:rsidR="00777A41" w:rsidRDefault="008B1727">
            <w:pPr>
              <w:pStyle w:val="Table04Row"/>
            </w:pPr>
            <w:r>
              <w:rPr>
                <w:i/>
              </w:rPr>
              <w:t>Environmental Protection (Clearing of Native Vegetation) Amendment Regulations (No. 2) 2006</w:t>
            </w:r>
          </w:p>
        </w:tc>
        <w:tc>
          <w:tcPr>
            <w:tcW w:w="1418" w:type="dxa"/>
          </w:tcPr>
          <w:p w14:paraId="7F21982E" w14:textId="77777777" w:rsidR="00777A41" w:rsidRDefault="008B1727">
            <w:pPr>
              <w:pStyle w:val="Table04Row"/>
            </w:pPr>
            <w:r>
              <w:t>31 Mar 2006</w:t>
            </w:r>
            <w:r>
              <w:br/>
              <w:t>p. 1164‑5</w:t>
            </w:r>
          </w:p>
        </w:tc>
        <w:tc>
          <w:tcPr>
            <w:tcW w:w="4536" w:type="dxa"/>
          </w:tcPr>
          <w:p w14:paraId="46D80DC7" w14:textId="77777777" w:rsidR="00777A41" w:rsidRDefault="008B1727">
            <w:pPr>
              <w:pStyle w:val="Table04Row"/>
            </w:pPr>
            <w:r>
              <w:t>31 Mar 2006</w:t>
            </w:r>
          </w:p>
        </w:tc>
      </w:tr>
      <w:tr w:rsidR="00777A41" w14:paraId="1FA69DE8" w14:textId="77777777">
        <w:trPr>
          <w:cantSplit/>
          <w:jc w:val="center"/>
        </w:trPr>
        <w:tc>
          <w:tcPr>
            <w:tcW w:w="4253" w:type="dxa"/>
          </w:tcPr>
          <w:p w14:paraId="23E5548F" w14:textId="77777777" w:rsidR="00777A41" w:rsidRDefault="008B1727">
            <w:pPr>
              <w:pStyle w:val="Table04Row"/>
            </w:pPr>
            <w:r>
              <w:rPr>
                <w:i/>
              </w:rPr>
              <w:t>Electricity Corporations (Consequential Amendments) Regulations 2006</w:t>
            </w:r>
            <w:r>
              <w:t xml:space="preserve"> r. 79</w:t>
            </w:r>
          </w:p>
        </w:tc>
        <w:tc>
          <w:tcPr>
            <w:tcW w:w="1418" w:type="dxa"/>
          </w:tcPr>
          <w:p w14:paraId="2FE9BD1B" w14:textId="77777777" w:rsidR="00777A41" w:rsidRDefault="008B1727">
            <w:pPr>
              <w:pStyle w:val="Table04Row"/>
            </w:pPr>
            <w:r>
              <w:t>31 Mar 2006</w:t>
            </w:r>
            <w:r>
              <w:br/>
              <w:t>p. 1299‑357</w:t>
            </w:r>
          </w:p>
        </w:tc>
        <w:tc>
          <w:tcPr>
            <w:tcW w:w="4536" w:type="dxa"/>
          </w:tcPr>
          <w:p w14:paraId="35086F67" w14:textId="77777777" w:rsidR="00777A41" w:rsidRDefault="008B1727">
            <w:pPr>
              <w:pStyle w:val="Table04Row"/>
            </w:pPr>
            <w:r>
              <w:t>1 Apr 2006 (see r. 2)</w:t>
            </w:r>
          </w:p>
        </w:tc>
      </w:tr>
      <w:tr w:rsidR="00777A41" w14:paraId="6B4AF0B2" w14:textId="77777777">
        <w:trPr>
          <w:cantSplit/>
          <w:jc w:val="center"/>
        </w:trPr>
        <w:tc>
          <w:tcPr>
            <w:tcW w:w="4253" w:type="dxa"/>
          </w:tcPr>
          <w:p w14:paraId="56049ECD" w14:textId="77777777" w:rsidR="00777A41" w:rsidRDefault="008B1727">
            <w:pPr>
              <w:pStyle w:val="Table04Row"/>
            </w:pPr>
            <w:r>
              <w:rPr>
                <w:i/>
              </w:rPr>
              <w:t>Environmental Protection (Clearing of Native Vegetation) Amendment Regulations (No. 4) 2006</w:t>
            </w:r>
          </w:p>
        </w:tc>
        <w:tc>
          <w:tcPr>
            <w:tcW w:w="1418" w:type="dxa"/>
          </w:tcPr>
          <w:p w14:paraId="0A4D104B" w14:textId="77777777" w:rsidR="00777A41" w:rsidRDefault="008B1727">
            <w:pPr>
              <w:pStyle w:val="Table04Row"/>
            </w:pPr>
            <w:r>
              <w:t>7 Jul 2006</w:t>
            </w:r>
            <w:r>
              <w:br/>
              <w:t>p. 2499‑501</w:t>
            </w:r>
          </w:p>
        </w:tc>
        <w:tc>
          <w:tcPr>
            <w:tcW w:w="4536" w:type="dxa"/>
          </w:tcPr>
          <w:p w14:paraId="4976BD5A" w14:textId="77777777" w:rsidR="00777A41" w:rsidRDefault="008B1727">
            <w:pPr>
              <w:pStyle w:val="Table04Row"/>
            </w:pPr>
            <w:r>
              <w:t>7 Jul 2006</w:t>
            </w:r>
          </w:p>
        </w:tc>
      </w:tr>
      <w:tr w:rsidR="00777A41" w14:paraId="7C206E16" w14:textId="77777777">
        <w:trPr>
          <w:cantSplit/>
          <w:jc w:val="center"/>
        </w:trPr>
        <w:tc>
          <w:tcPr>
            <w:tcW w:w="10207" w:type="dxa"/>
            <w:gridSpan w:val="3"/>
          </w:tcPr>
          <w:p w14:paraId="3500D60D" w14:textId="77777777" w:rsidR="00777A41" w:rsidRDefault="008B1727">
            <w:pPr>
              <w:pStyle w:val="Table04Row"/>
            </w:pPr>
            <w:r>
              <w:rPr>
                <w:b/>
              </w:rPr>
              <w:t>Reprint 1 as at 15 Sep 2006</w:t>
            </w:r>
          </w:p>
        </w:tc>
      </w:tr>
      <w:tr w:rsidR="00777A41" w14:paraId="2E7298D4" w14:textId="77777777">
        <w:trPr>
          <w:cantSplit/>
          <w:jc w:val="center"/>
        </w:trPr>
        <w:tc>
          <w:tcPr>
            <w:tcW w:w="4253" w:type="dxa"/>
          </w:tcPr>
          <w:p w14:paraId="032C3922" w14:textId="77777777" w:rsidR="00777A41" w:rsidRDefault="008B1727">
            <w:pPr>
              <w:pStyle w:val="Table04Row"/>
            </w:pPr>
            <w:r>
              <w:rPr>
                <w:i/>
              </w:rPr>
              <w:t>Environmental Protection (Clearing of Native Vegetation) Amendment Regulations 2007</w:t>
            </w:r>
          </w:p>
        </w:tc>
        <w:tc>
          <w:tcPr>
            <w:tcW w:w="1418" w:type="dxa"/>
          </w:tcPr>
          <w:p w14:paraId="529879A2" w14:textId="77777777" w:rsidR="00777A41" w:rsidRDefault="008B1727">
            <w:pPr>
              <w:pStyle w:val="Table04Row"/>
            </w:pPr>
            <w:r>
              <w:t>30 Mar 2007</w:t>
            </w:r>
            <w:r>
              <w:br/>
              <w:t>p. 1457‑8</w:t>
            </w:r>
          </w:p>
        </w:tc>
        <w:tc>
          <w:tcPr>
            <w:tcW w:w="4536" w:type="dxa"/>
          </w:tcPr>
          <w:p w14:paraId="3E7F231B" w14:textId="77777777" w:rsidR="00777A41" w:rsidRDefault="008B1727">
            <w:pPr>
              <w:pStyle w:val="Table04Row"/>
            </w:pPr>
            <w:r>
              <w:t>30 Mar 2007</w:t>
            </w:r>
          </w:p>
        </w:tc>
      </w:tr>
      <w:tr w:rsidR="00777A41" w14:paraId="4EA7D425" w14:textId="77777777">
        <w:trPr>
          <w:cantSplit/>
          <w:jc w:val="center"/>
        </w:trPr>
        <w:tc>
          <w:tcPr>
            <w:tcW w:w="4253" w:type="dxa"/>
          </w:tcPr>
          <w:p w14:paraId="7D5DC492" w14:textId="77777777" w:rsidR="00777A41" w:rsidRDefault="008B1727">
            <w:pPr>
              <w:pStyle w:val="Table04Row"/>
            </w:pPr>
            <w:r>
              <w:rPr>
                <w:i/>
              </w:rPr>
              <w:t>Environmental Protection (Clearing of Native Vegetation) Amendment Regulations (No. 2) 2007</w:t>
            </w:r>
          </w:p>
        </w:tc>
        <w:tc>
          <w:tcPr>
            <w:tcW w:w="1418" w:type="dxa"/>
          </w:tcPr>
          <w:p w14:paraId="114B00CA" w14:textId="77777777" w:rsidR="00777A41" w:rsidRDefault="008B1727">
            <w:pPr>
              <w:pStyle w:val="Table04Row"/>
            </w:pPr>
            <w:r>
              <w:t>22 Jun 2007</w:t>
            </w:r>
            <w:r>
              <w:br/>
              <w:t>p. 2845</w:t>
            </w:r>
          </w:p>
        </w:tc>
        <w:tc>
          <w:tcPr>
            <w:tcW w:w="4536" w:type="dxa"/>
          </w:tcPr>
          <w:p w14:paraId="056A00A8" w14:textId="77777777" w:rsidR="00777A41" w:rsidRDefault="008B1727">
            <w:pPr>
              <w:pStyle w:val="Table04Row"/>
            </w:pPr>
            <w:r>
              <w:t>22 Jun 2007</w:t>
            </w:r>
          </w:p>
        </w:tc>
      </w:tr>
      <w:tr w:rsidR="00777A41" w14:paraId="681C05A9" w14:textId="77777777">
        <w:trPr>
          <w:cantSplit/>
          <w:jc w:val="center"/>
        </w:trPr>
        <w:tc>
          <w:tcPr>
            <w:tcW w:w="4253" w:type="dxa"/>
          </w:tcPr>
          <w:p w14:paraId="1782623D" w14:textId="77777777" w:rsidR="00777A41" w:rsidRDefault="008B1727">
            <w:pPr>
              <w:pStyle w:val="Table04Row"/>
            </w:pPr>
            <w:r>
              <w:rPr>
                <w:i/>
              </w:rPr>
              <w:t>Environmental Protection (Clearing of Native Vegetation) Amendment Regulations 2008</w:t>
            </w:r>
          </w:p>
        </w:tc>
        <w:tc>
          <w:tcPr>
            <w:tcW w:w="1418" w:type="dxa"/>
          </w:tcPr>
          <w:p w14:paraId="7FFF8CFB" w14:textId="77777777" w:rsidR="00777A41" w:rsidRDefault="008B1727">
            <w:pPr>
              <w:pStyle w:val="Table04Row"/>
            </w:pPr>
            <w:r>
              <w:t>10 Jun 2008</w:t>
            </w:r>
            <w:r>
              <w:br/>
              <w:t>p. 2485‑6</w:t>
            </w:r>
          </w:p>
        </w:tc>
        <w:tc>
          <w:tcPr>
            <w:tcW w:w="4536" w:type="dxa"/>
          </w:tcPr>
          <w:p w14:paraId="09D07CB0" w14:textId="77777777" w:rsidR="00777A41" w:rsidRDefault="008B1727">
            <w:pPr>
              <w:pStyle w:val="Table04Row"/>
            </w:pPr>
            <w:r>
              <w:t>r. 1 &amp; 2: 10 Jun 2008 (see r. 2(a));</w:t>
            </w:r>
          </w:p>
          <w:p w14:paraId="1E4C1706" w14:textId="77777777" w:rsidR="00777A41" w:rsidRDefault="008B1727">
            <w:pPr>
              <w:pStyle w:val="Table04Row"/>
            </w:pPr>
            <w:r>
              <w:t>Regulations other than r. 1 &amp; 2: 11 Jun 2008 (see r. 2(b))</w:t>
            </w:r>
          </w:p>
        </w:tc>
      </w:tr>
      <w:tr w:rsidR="00777A41" w14:paraId="512F91F6" w14:textId="77777777">
        <w:trPr>
          <w:cantSplit/>
          <w:jc w:val="center"/>
        </w:trPr>
        <w:tc>
          <w:tcPr>
            <w:tcW w:w="10207" w:type="dxa"/>
            <w:gridSpan w:val="3"/>
          </w:tcPr>
          <w:p w14:paraId="16122559" w14:textId="77777777" w:rsidR="00777A41" w:rsidRDefault="008B1727">
            <w:pPr>
              <w:pStyle w:val="Table04Row"/>
            </w:pPr>
            <w:r>
              <w:rPr>
                <w:b/>
              </w:rPr>
              <w:t>Reprint 2 as at 17 Apr 2009</w:t>
            </w:r>
          </w:p>
        </w:tc>
      </w:tr>
      <w:tr w:rsidR="00777A41" w14:paraId="4FA16CBB" w14:textId="77777777">
        <w:trPr>
          <w:cantSplit/>
          <w:jc w:val="center"/>
        </w:trPr>
        <w:tc>
          <w:tcPr>
            <w:tcW w:w="4253" w:type="dxa"/>
          </w:tcPr>
          <w:p w14:paraId="28FF60E9" w14:textId="77777777" w:rsidR="00777A41" w:rsidRDefault="008B1727">
            <w:pPr>
              <w:pStyle w:val="Table04Row"/>
            </w:pPr>
            <w:r>
              <w:rPr>
                <w:i/>
              </w:rPr>
              <w:t>Environmental Protection (Clearing of Native Vegetation) Amendment Regulations 2013</w:t>
            </w:r>
          </w:p>
        </w:tc>
        <w:tc>
          <w:tcPr>
            <w:tcW w:w="1418" w:type="dxa"/>
          </w:tcPr>
          <w:p w14:paraId="68359C9D" w14:textId="77777777" w:rsidR="00777A41" w:rsidRDefault="008B1727">
            <w:pPr>
              <w:pStyle w:val="Table04Row"/>
            </w:pPr>
            <w:r>
              <w:t>14 Nov 2013</w:t>
            </w:r>
            <w:r>
              <w:br/>
              <w:t>p. 5037</w:t>
            </w:r>
          </w:p>
        </w:tc>
        <w:tc>
          <w:tcPr>
            <w:tcW w:w="4536" w:type="dxa"/>
          </w:tcPr>
          <w:p w14:paraId="6BC6284C" w14:textId="77777777" w:rsidR="00777A41" w:rsidRDefault="008B1727">
            <w:pPr>
              <w:pStyle w:val="Table04Row"/>
            </w:pPr>
            <w:r>
              <w:t>r. 1 &amp; 2: 14 Nov 2013 (see r. 2(a));</w:t>
            </w:r>
          </w:p>
          <w:p w14:paraId="2C04CFB7"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5DD7FF87" w14:textId="77777777">
        <w:trPr>
          <w:cantSplit/>
          <w:jc w:val="center"/>
        </w:trPr>
        <w:tc>
          <w:tcPr>
            <w:tcW w:w="4253" w:type="dxa"/>
          </w:tcPr>
          <w:p w14:paraId="7ED5262F" w14:textId="77777777" w:rsidR="00777A41" w:rsidRDefault="008B1727">
            <w:pPr>
              <w:pStyle w:val="Table04Row"/>
            </w:pPr>
            <w:r>
              <w:rPr>
                <w:i/>
              </w:rPr>
              <w:t>Environmental Protection (Clearing of Native Vegetation) Amendment Regulations (No. 2) 2013</w:t>
            </w:r>
          </w:p>
        </w:tc>
        <w:tc>
          <w:tcPr>
            <w:tcW w:w="1418" w:type="dxa"/>
          </w:tcPr>
          <w:p w14:paraId="5226DAA0" w14:textId="77777777" w:rsidR="00777A41" w:rsidRDefault="008B1727">
            <w:pPr>
              <w:pStyle w:val="Table04Row"/>
            </w:pPr>
            <w:r>
              <w:t>3 Dec 2013</w:t>
            </w:r>
            <w:r>
              <w:br/>
              <w:t>p. 5623‑4</w:t>
            </w:r>
          </w:p>
        </w:tc>
        <w:tc>
          <w:tcPr>
            <w:tcW w:w="4536" w:type="dxa"/>
          </w:tcPr>
          <w:p w14:paraId="379E0836" w14:textId="77777777" w:rsidR="00777A41" w:rsidRDefault="008B1727">
            <w:pPr>
              <w:pStyle w:val="Table04Row"/>
            </w:pPr>
            <w:r>
              <w:t>r. 1 &amp; 2: 3 Dec 2013 (see r. 2(a));</w:t>
            </w:r>
          </w:p>
          <w:p w14:paraId="44ADE286" w14:textId="77777777" w:rsidR="00777A41" w:rsidRDefault="008B1727">
            <w:pPr>
              <w:pStyle w:val="Table04Row"/>
            </w:pPr>
            <w:r>
              <w:t>Regulations other than r. 1 &amp; 2: 4 Dec 2013 (see r. 2(b))</w:t>
            </w:r>
          </w:p>
        </w:tc>
      </w:tr>
      <w:tr w:rsidR="00777A41" w14:paraId="0414275D" w14:textId="77777777">
        <w:trPr>
          <w:cantSplit/>
          <w:jc w:val="center"/>
        </w:trPr>
        <w:tc>
          <w:tcPr>
            <w:tcW w:w="4253" w:type="dxa"/>
          </w:tcPr>
          <w:p w14:paraId="4272B782" w14:textId="77777777" w:rsidR="00777A41" w:rsidRDefault="008B1727">
            <w:pPr>
              <w:pStyle w:val="Table04Row"/>
            </w:pPr>
            <w:r>
              <w:rPr>
                <w:i/>
              </w:rPr>
              <w:t>Environmental Protection (Clearing of Native Vegetation) Amendment Regulations 2019</w:t>
            </w:r>
          </w:p>
        </w:tc>
        <w:tc>
          <w:tcPr>
            <w:tcW w:w="1418" w:type="dxa"/>
          </w:tcPr>
          <w:p w14:paraId="45F6CB6C" w14:textId="77777777" w:rsidR="00777A41" w:rsidRDefault="008B1727">
            <w:pPr>
              <w:pStyle w:val="Table04Row"/>
            </w:pPr>
            <w:r>
              <w:t>3 May 2019</w:t>
            </w:r>
            <w:r>
              <w:br/>
              <w:t>p. 1307‑9</w:t>
            </w:r>
          </w:p>
        </w:tc>
        <w:tc>
          <w:tcPr>
            <w:tcW w:w="4536" w:type="dxa"/>
          </w:tcPr>
          <w:p w14:paraId="27E6B5DE" w14:textId="77777777" w:rsidR="00777A41" w:rsidRDefault="008B1727">
            <w:pPr>
              <w:pStyle w:val="Table04Row"/>
            </w:pPr>
            <w:r>
              <w:t>r. 1 &amp; 2: 3 May 2019 (see r. 2(a));</w:t>
            </w:r>
          </w:p>
          <w:p w14:paraId="58DBD200" w14:textId="77777777" w:rsidR="00777A41" w:rsidRDefault="008B1727">
            <w:pPr>
              <w:pStyle w:val="Table04Row"/>
            </w:pPr>
            <w:r>
              <w:t>Regulations other than r. 1 &amp; 2: 1 Jul 2019 (see r. 2(b))</w:t>
            </w:r>
          </w:p>
        </w:tc>
      </w:tr>
      <w:tr w:rsidR="00777A41" w14:paraId="55189C91" w14:textId="77777777">
        <w:trPr>
          <w:cantSplit/>
          <w:jc w:val="center"/>
        </w:trPr>
        <w:tc>
          <w:tcPr>
            <w:tcW w:w="4253" w:type="dxa"/>
          </w:tcPr>
          <w:p w14:paraId="1436DAB4" w14:textId="77777777" w:rsidR="00777A41" w:rsidRDefault="008B1727">
            <w:pPr>
              <w:pStyle w:val="Table04Row"/>
            </w:pPr>
            <w:r>
              <w:rPr>
                <w:i/>
              </w:rPr>
              <w:t>Environmental Protection Regulations Amendment (Publication and Confidentiality) Regulations 2021</w:t>
            </w:r>
            <w:r>
              <w:t xml:space="preserve"> Pt. 2</w:t>
            </w:r>
          </w:p>
        </w:tc>
        <w:tc>
          <w:tcPr>
            <w:tcW w:w="1418" w:type="dxa"/>
          </w:tcPr>
          <w:p w14:paraId="1770DC8C" w14:textId="77777777" w:rsidR="00777A41" w:rsidRDefault="008B1727">
            <w:pPr>
              <w:pStyle w:val="Table04Row"/>
            </w:pPr>
            <w:r>
              <w:t>22 Oct 2021</w:t>
            </w:r>
            <w:r>
              <w:br/>
              <w:t>SL 2021/178</w:t>
            </w:r>
          </w:p>
        </w:tc>
        <w:tc>
          <w:tcPr>
            <w:tcW w:w="4536" w:type="dxa"/>
          </w:tcPr>
          <w:p w14:paraId="5FC9A054" w14:textId="77777777" w:rsidR="00777A41" w:rsidRDefault="008B1727">
            <w:pPr>
              <w:pStyle w:val="Table04Row"/>
            </w:pPr>
            <w:r>
              <w:t>23 Oct 2021 (see r. 2(b) and SL 2021/176 cl. 2)</w:t>
            </w:r>
          </w:p>
        </w:tc>
      </w:tr>
      <w:tr w:rsidR="00777A41" w14:paraId="74BFE736" w14:textId="77777777">
        <w:trPr>
          <w:cantSplit/>
          <w:jc w:val="center"/>
        </w:trPr>
        <w:tc>
          <w:tcPr>
            <w:tcW w:w="4253" w:type="dxa"/>
          </w:tcPr>
          <w:p w14:paraId="2C3B4FA7" w14:textId="77777777" w:rsidR="00777A41" w:rsidRDefault="008B1727">
            <w:pPr>
              <w:pStyle w:val="Table04Row"/>
            </w:pPr>
            <w:r>
              <w:rPr>
                <w:i/>
              </w:rPr>
              <w:t>Environment Regulations Amendment (Aboriginal Cultural Heritage) Regulations 2023</w:t>
            </w:r>
            <w:r>
              <w:t xml:space="preserve"> Pt. 3</w:t>
            </w:r>
          </w:p>
        </w:tc>
        <w:tc>
          <w:tcPr>
            <w:tcW w:w="1418" w:type="dxa"/>
          </w:tcPr>
          <w:p w14:paraId="7A6B7F7F" w14:textId="77777777" w:rsidR="00777A41" w:rsidRDefault="008B1727">
            <w:pPr>
              <w:pStyle w:val="Table04Row"/>
            </w:pPr>
            <w:r>
              <w:t>19 May 2023</w:t>
            </w:r>
            <w:r>
              <w:br/>
              <w:t>SL 2023/50</w:t>
            </w:r>
          </w:p>
        </w:tc>
        <w:tc>
          <w:tcPr>
            <w:tcW w:w="4536" w:type="dxa"/>
          </w:tcPr>
          <w:p w14:paraId="0907366F" w14:textId="77777777" w:rsidR="00777A41" w:rsidRDefault="008B1727">
            <w:pPr>
              <w:pStyle w:val="Table04Row"/>
            </w:pPr>
            <w:r>
              <w:t>1 Jul 2023 (see r. 2(b))</w:t>
            </w:r>
          </w:p>
        </w:tc>
      </w:tr>
      <w:tr w:rsidR="00777A41" w14:paraId="47415D51" w14:textId="77777777">
        <w:trPr>
          <w:cantSplit/>
          <w:jc w:val="center"/>
        </w:trPr>
        <w:tc>
          <w:tcPr>
            <w:tcW w:w="4253" w:type="dxa"/>
          </w:tcPr>
          <w:p w14:paraId="0115E6E0" w14:textId="77777777" w:rsidR="00777A41" w:rsidRDefault="008B1727">
            <w:pPr>
              <w:pStyle w:val="Table04Row"/>
            </w:pPr>
            <w:r>
              <w:rPr>
                <w:i/>
                <w:color w:val="FF0000"/>
              </w:rPr>
              <w:lastRenderedPageBreak/>
              <w:t>Environment Regulations Amendment (Aboriginal Heritage) Regulations 2023</w:t>
            </w:r>
            <w:r>
              <w:rPr>
                <w:color w:val="FF0000"/>
              </w:rPr>
              <w:t xml:space="preserve"> Pt. 3</w:t>
            </w:r>
          </w:p>
        </w:tc>
        <w:tc>
          <w:tcPr>
            <w:tcW w:w="1418" w:type="dxa"/>
          </w:tcPr>
          <w:p w14:paraId="4046D45A" w14:textId="77777777" w:rsidR="00777A41" w:rsidRDefault="008B1727">
            <w:pPr>
              <w:pStyle w:val="Table04Row"/>
            </w:pPr>
            <w:r>
              <w:rPr>
                <w:color w:val="FF0000"/>
              </w:rPr>
              <w:t>1 Nov 2023</w:t>
            </w:r>
            <w:r>
              <w:rPr>
                <w:color w:val="FF0000"/>
              </w:rPr>
              <w:br/>
              <w:t>SL 2023/170</w:t>
            </w:r>
          </w:p>
        </w:tc>
        <w:tc>
          <w:tcPr>
            <w:tcW w:w="4536" w:type="dxa"/>
          </w:tcPr>
          <w:p w14:paraId="784D4447" w14:textId="77777777" w:rsidR="00777A41" w:rsidRDefault="008B1727">
            <w:pPr>
              <w:pStyle w:val="Table04Row"/>
            </w:pPr>
            <w:r>
              <w:rPr>
                <w:color w:val="FF0000"/>
              </w:rPr>
              <w:t>15 Nov 2023 (see r. 2(b) and SL 2023/161 cl. 2)</w:t>
            </w:r>
          </w:p>
        </w:tc>
      </w:tr>
    </w:tbl>
    <w:p w14:paraId="31A5BA47" w14:textId="77777777" w:rsidR="00777A41" w:rsidRDefault="008B1727">
      <w:pPr>
        <w:pStyle w:val="IRegName"/>
      </w:pPr>
      <w:r>
        <w:t>Environmental Protection (Concrete Batching and Cement Product Manufacturing)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169ED2E" w14:textId="77777777">
        <w:trPr>
          <w:cantSplit/>
          <w:jc w:val="center"/>
        </w:trPr>
        <w:tc>
          <w:tcPr>
            <w:tcW w:w="4253" w:type="dxa"/>
          </w:tcPr>
          <w:p w14:paraId="3DE80511" w14:textId="77777777" w:rsidR="00777A41" w:rsidRDefault="008B1727">
            <w:pPr>
              <w:pStyle w:val="Table04Row"/>
            </w:pPr>
            <w:r>
              <w:rPr>
                <w:i/>
              </w:rPr>
              <w:t>Environmental Protection (Concrete Batching and Cement Product Manufacturing) Regulations 1998</w:t>
            </w:r>
          </w:p>
        </w:tc>
        <w:tc>
          <w:tcPr>
            <w:tcW w:w="1418" w:type="dxa"/>
          </w:tcPr>
          <w:p w14:paraId="09173DC3" w14:textId="77777777" w:rsidR="00777A41" w:rsidRDefault="008B1727">
            <w:pPr>
              <w:pStyle w:val="Table04Row"/>
            </w:pPr>
            <w:r>
              <w:t>26 May 1998</w:t>
            </w:r>
            <w:r>
              <w:br/>
              <w:t>p. 2958‑61</w:t>
            </w:r>
          </w:p>
        </w:tc>
        <w:tc>
          <w:tcPr>
            <w:tcW w:w="4536" w:type="dxa"/>
          </w:tcPr>
          <w:p w14:paraId="5BA91A7C" w14:textId="77777777" w:rsidR="00777A41" w:rsidRDefault="008B1727">
            <w:pPr>
              <w:pStyle w:val="Table04Row"/>
            </w:pPr>
            <w:r>
              <w:t>26 May 1998</w:t>
            </w:r>
          </w:p>
        </w:tc>
      </w:tr>
      <w:tr w:rsidR="00777A41" w14:paraId="77E201D3" w14:textId="77777777">
        <w:trPr>
          <w:cantSplit/>
          <w:jc w:val="center"/>
        </w:trPr>
        <w:tc>
          <w:tcPr>
            <w:tcW w:w="4253" w:type="dxa"/>
          </w:tcPr>
          <w:p w14:paraId="57BCA0ED" w14:textId="77777777" w:rsidR="00777A41" w:rsidRDefault="008B1727">
            <w:pPr>
              <w:pStyle w:val="Table04Row"/>
            </w:pPr>
            <w:r>
              <w:rPr>
                <w:i/>
              </w:rPr>
              <w:t>Environmental Protection (Miscellaneous Amendments) Regulations 1998</w:t>
            </w:r>
            <w:r>
              <w:t xml:space="preserve"> Pt. 8</w:t>
            </w:r>
          </w:p>
        </w:tc>
        <w:tc>
          <w:tcPr>
            <w:tcW w:w="1418" w:type="dxa"/>
          </w:tcPr>
          <w:p w14:paraId="7A768C2C" w14:textId="77777777" w:rsidR="00777A41" w:rsidRDefault="008B1727">
            <w:pPr>
              <w:pStyle w:val="Table04Row"/>
            </w:pPr>
            <w:r>
              <w:t>11 Dec 1998</w:t>
            </w:r>
            <w:r>
              <w:br/>
              <w:t>p. 6597‑614</w:t>
            </w:r>
          </w:p>
        </w:tc>
        <w:tc>
          <w:tcPr>
            <w:tcW w:w="4536" w:type="dxa"/>
          </w:tcPr>
          <w:p w14:paraId="30EC64C1" w14:textId="77777777" w:rsidR="00777A41" w:rsidRDefault="008B1727">
            <w:pPr>
              <w:pStyle w:val="Table04Row"/>
            </w:pPr>
            <w:r>
              <w:t>8 Jan 1999 (see r. 2)</w:t>
            </w:r>
          </w:p>
        </w:tc>
      </w:tr>
      <w:tr w:rsidR="00777A41" w14:paraId="4FFEE0A8" w14:textId="77777777">
        <w:trPr>
          <w:cantSplit/>
          <w:jc w:val="center"/>
        </w:trPr>
        <w:tc>
          <w:tcPr>
            <w:tcW w:w="10207" w:type="dxa"/>
            <w:gridSpan w:val="3"/>
          </w:tcPr>
          <w:p w14:paraId="346CE0F5" w14:textId="77777777" w:rsidR="00777A41" w:rsidRDefault="008B1727">
            <w:pPr>
              <w:pStyle w:val="Table04Row"/>
            </w:pPr>
            <w:r>
              <w:rPr>
                <w:b/>
              </w:rPr>
              <w:t>Reprint 1 as at 6 Feb 2004</w:t>
            </w:r>
          </w:p>
        </w:tc>
      </w:tr>
    </w:tbl>
    <w:p w14:paraId="7FFD7C12" w14:textId="77777777" w:rsidR="00777A41" w:rsidRDefault="008B1727">
      <w:pPr>
        <w:pStyle w:val="IRegName"/>
      </w:pPr>
      <w:r>
        <w:t>Environmental Protection (Controlled Waste)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0D8314" w14:textId="77777777">
        <w:trPr>
          <w:cantSplit/>
          <w:jc w:val="center"/>
        </w:trPr>
        <w:tc>
          <w:tcPr>
            <w:tcW w:w="4253" w:type="dxa"/>
          </w:tcPr>
          <w:p w14:paraId="3A8DC616" w14:textId="77777777" w:rsidR="00777A41" w:rsidRDefault="008B1727">
            <w:pPr>
              <w:pStyle w:val="Table04Row"/>
            </w:pPr>
            <w:r>
              <w:rPr>
                <w:i/>
              </w:rPr>
              <w:t>Environmental Protection (Controlled Waste) Regulations 2004</w:t>
            </w:r>
          </w:p>
        </w:tc>
        <w:tc>
          <w:tcPr>
            <w:tcW w:w="1418" w:type="dxa"/>
          </w:tcPr>
          <w:p w14:paraId="6BF50418" w14:textId="77777777" w:rsidR="00777A41" w:rsidRDefault="008B1727">
            <w:pPr>
              <w:pStyle w:val="Table04Row"/>
            </w:pPr>
            <w:r>
              <w:t>1 Jul 2004</w:t>
            </w:r>
            <w:r>
              <w:br/>
              <w:t>p. 2627‑73</w:t>
            </w:r>
          </w:p>
        </w:tc>
        <w:tc>
          <w:tcPr>
            <w:tcW w:w="4536" w:type="dxa"/>
          </w:tcPr>
          <w:p w14:paraId="31AAFF36" w14:textId="77777777" w:rsidR="00777A41" w:rsidRDefault="008B1727">
            <w:pPr>
              <w:pStyle w:val="Table04Row"/>
            </w:pPr>
            <w:r>
              <w:t>1 Jul 2004</w:t>
            </w:r>
          </w:p>
        </w:tc>
      </w:tr>
      <w:tr w:rsidR="00777A41" w14:paraId="6982679C" w14:textId="77777777">
        <w:trPr>
          <w:cantSplit/>
          <w:jc w:val="center"/>
        </w:trPr>
        <w:tc>
          <w:tcPr>
            <w:tcW w:w="4253" w:type="dxa"/>
          </w:tcPr>
          <w:p w14:paraId="096A3C2F" w14:textId="77777777" w:rsidR="00777A41" w:rsidRDefault="008B1727">
            <w:pPr>
              <w:pStyle w:val="Table04Row"/>
            </w:pPr>
            <w:r>
              <w:rPr>
                <w:i/>
              </w:rPr>
              <w:t>Environmental Protection (Controlled Waste) Amendment Regulations 2007</w:t>
            </w:r>
          </w:p>
        </w:tc>
        <w:tc>
          <w:tcPr>
            <w:tcW w:w="1418" w:type="dxa"/>
          </w:tcPr>
          <w:p w14:paraId="4B93871A" w14:textId="77777777" w:rsidR="00777A41" w:rsidRDefault="008B1727">
            <w:pPr>
              <w:pStyle w:val="Table04Row"/>
            </w:pPr>
            <w:r>
              <w:t>13 Apr 2007</w:t>
            </w:r>
            <w:r>
              <w:br/>
              <w:t>p. 1669‑71</w:t>
            </w:r>
          </w:p>
        </w:tc>
        <w:tc>
          <w:tcPr>
            <w:tcW w:w="4536" w:type="dxa"/>
          </w:tcPr>
          <w:p w14:paraId="75B2DAD7" w14:textId="77777777" w:rsidR="00777A41" w:rsidRDefault="008B1727">
            <w:pPr>
              <w:pStyle w:val="Table04Row"/>
            </w:pPr>
            <w:r>
              <w:t>16 Apr 2007 (see r. 2)</w:t>
            </w:r>
          </w:p>
        </w:tc>
      </w:tr>
      <w:tr w:rsidR="00777A41" w14:paraId="2AA0E91D" w14:textId="77777777">
        <w:trPr>
          <w:cantSplit/>
          <w:jc w:val="center"/>
        </w:trPr>
        <w:tc>
          <w:tcPr>
            <w:tcW w:w="4253" w:type="dxa"/>
          </w:tcPr>
          <w:p w14:paraId="4ACDAF1A" w14:textId="77777777" w:rsidR="00777A41" w:rsidRDefault="008B1727">
            <w:pPr>
              <w:pStyle w:val="Table04Row"/>
            </w:pPr>
            <w:r>
              <w:rPr>
                <w:i/>
              </w:rPr>
              <w:t>Waste Avoidance and Resource Recovery Regulations 2008</w:t>
            </w:r>
            <w:r>
              <w:t xml:space="preserve"> r. 23</w:t>
            </w:r>
          </w:p>
        </w:tc>
        <w:tc>
          <w:tcPr>
            <w:tcW w:w="1418" w:type="dxa"/>
          </w:tcPr>
          <w:p w14:paraId="4FC353B5" w14:textId="77777777" w:rsidR="00777A41" w:rsidRDefault="008B1727">
            <w:pPr>
              <w:pStyle w:val="Table04Row"/>
            </w:pPr>
            <w:r>
              <w:t>20 Jun 2008</w:t>
            </w:r>
            <w:r>
              <w:br/>
              <w:t>p. 2665‑84</w:t>
            </w:r>
          </w:p>
        </w:tc>
        <w:tc>
          <w:tcPr>
            <w:tcW w:w="4536" w:type="dxa"/>
          </w:tcPr>
          <w:p w14:paraId="136F29BD" w14:textId="77777777" w:rsidR="00777A41" w:rsidRDefault="008B1727">
            <w:pPr>
              <w:pStyle w:val="Table04Row"/>
            </w:pPr>
            <w:r>
              <w:t>1 Jul 2008 (see r. 2(b))</w:t>
            </w:r>
          </w:p>
        </w:tc>
      </w:tr>
      <w:tr w:rsidR="00777A41" w14:paraId="6F911DDD" w14:textId="77777777">
        <w:trPr>
          <w:cantSplit/>
          <w:jc w:val="center"/>
        </w:trPr>
        <w:tc>
          <w:tcPr>
            <w:tcW w:w="4253" w:type="dxa"/>
          </w:tcPr>
          <w:p w14:paraId="7A1BD2E0" w14:textId="77777777" w:rsidR="00777A41" w:rsidRDefault="008B1727">
            <w:pPr>
              <w:pStyle w:val="Table04Row"/>
            </w:pPr>
            <w:r>
              <w:rPr>
                <w:i/>
              </w:rPr>
              <w:t>Environmental Protection (Controlled Waste) Amendment Regulations 2012</w:t>
            </w:r>
          </w:p>
        </w:tc>
        <w:tc>
          <w:tcPr>
            <w:tcW w:w="1418" w:type="dxa"/>
          </w:tcPr>
          <w:p w14:paraId="1875D74F" w14:textId="77777777" w:rsidR="00777A41" w:rsidRDefault="008B1727">
            <w:pPr>
              <w:pStyle w:val="Table04Row"/>
            </w:pPr>
            <w:r>
              <w:t>5 Apr 2012</w:t>
            </w:r>
            <w:r>
              <w:br/>
              <w:t>p. 1599‑600</w:t>
            </w:r>
          </w:p>
        </w:tc>
        <w:tc>
          <w:tcPr>
            <w:tcW w:w="4536" w:type="dxa"/>
          </w:tcPr>
          <w:p w14:paraId="7BD1B5F5" w14:textId="77777777" w:rsidR="00777A41" w:rsidRDefault="008B1727">
            <w:pPr>
              <w:pStyle w:val="Table04Row"/>
            </w:pPr>
            <w:r>
              <w:t>r. 1 &amp; 2: 5 Apr 2012 (see r. 2(a));</w:t>
            </w:r>
          </w:p>
          <w:p w14:paraId="373E640D" w14:textId="77777777" w:rsidR="00777A41" w:rsidRDefault="008B1727">
            <w:pPr>
              <w:pStyle w:val="Table04Row"/>
            </w:pPr>
            <w:r>
              <w:t>Regulations other than r. 1 &amp; 2: 6 Apr 2012 (see r. 2(b))</w:t>
            </w:r>
          </w:p>
        </w:tc>
      </w:tr>
      <w:tr w:rsidR="00777A41" w14:paraId="44B81217" w14:textId="77777777">
        <w:trPr>
          <w:cantSplit/>
          <w:jc w:val="center"/>
        </w:trPr>
        <w:tc>
          <w:tcPr>
            <w:tcW w:w="4253" w:type="dxa"/>
          </w:tcPr>
          <w:p w14:paraId="2D338AA4" w14:textId="77777777" w:rsidR="00777A41" w:rsidRDefault="008B1727">
            <w:pPr>
              <w:pStyle w:val="Table04Row"/>
            </w:pPr>
            <w:r>
              <w:rPr>
                <w:i/>
              </w:rPr>
              <w:t>Environmental Protection (Controlled Waste) Amendment Regulations (No. 2) 2013</w:t>
            </w:r>
          </w:p>
        </w:tc>
        <w:tc>
          <w:tcPr>
            <w:tcW w:w="1418" w:type="dxa"/>
          </w:tcPr>
          <w:p w14:paraId="2D5A8A06" w14:textId="77777777" w:rsidR="00777A41" w:rsidRDefault="008B1727">
            <w:pPr>
              <w:pStyle w:val="Table04Row"/>
            </w:pPr>
            <w:r>
              <w:t>14 Nov 2013</w:t>
            </w:r>
            <w:r>
              <w:br/>
              <w:t>p. 5039‑40</w:t>
            </w:r>
          </w:p>
        </w:tc>
        <w:tc>
          <w:tcPr>
            <w:tcW w:w="4536" w:type="dxa"/>
          </w:tcPr>
          <w:p w14:paraId="056DD6DC" w14:textId="77777777" w:rsidR="00777A41" w:rsidRDefault="008B1727">
            <w:pPr>
              <w:pStyle w:val="Table04Row"/>
            </w:pPr>
            <w:r>
              <w:t>r. 1 &amp; 2: 14 Nov 2013 (see r. 2(a));</w:t>
            </w:r>
          </w:p>
          <w:p w14:paraId="61D85EC2"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54139D46" w14:textId="77777777">
        <w:trPr>
          <w:cantSplit/>
          <w:jc w:val="center"/>
        </w:trPr>
        <w:tc>
          <w:tcPr>
            <w:tcW w:w="4253" w:type="dxa"/>
          </w:tcPr>
          <w:p w14:paraId="649ADF7C" w14:textId="77777777" w:rsidR="00777A41" w:rsidRDefault="008B1727">
            <w:pPr>
              <w:pStyle w:val="Table04Row"/>
            </w:pPr>
            <w:r>
              <w:rPr>
                <w:i/>
              </w:rPr>
              <w:t>Environmental Protection (Controlled Waste) Amendment Regulations 2014</w:t>
            </w:r>
          </w:p>
        </w:tc>
        <w:tc>
          <w:tcPr>
            <w:tcW w:w="1418" w:type="dxa"/>
          </w:tcPr>
          <w:p w14:paraId="247C7DCD" w14:textId="77777777" w:rsidR="00777A41" w:rsidRDefault="008B1727">
            <w:pPr>
              <w:pStyle w:val="Table04Row"/>
            </w:pPr>
            <w:r>
              <w:t>1 Aug 2014</w:t>
            </w:r>
            <w:r>
              <w:br/>
              <w:t>p. 2787‑821</w:t>
            </w:r>
          </w:p>
        </w:tc>
        <w:tc>
          <w:tcPr>
            <w:tcW w:w="4536" w:type="dxa"/>
          </w:tcPr>
          <w:p w14:paraId="56F2EE93" w14:textId="77777777" w:rsidR="00777A41" w:rsidRDefault="008B1727">
            <w:pPr>
              <w:pStyle w:val="Table04Row"/>
            </w:pPr>
            <w:r>
              <w:t>r. 1 &amp; 2: 1 Aug 2014 (see r. 2(a));</w:t>
            </w:r>
          </w:p>
          <w:p w14:paraId="40B753B8" w14:textId="77777777" w:rsidR="00777A41" w:rsidRDefault="008B1727">
            <w:pPr>
              <w:pStyle w:val="Table04Row"/>
            </w:pPr>
            <w:r>
              <w:t>Regulations other than r. 1 &amp; 2: 2 Aug 2014 (see r. 2(b))</w:t>
            </w:r>
          </w:p>
        </w:tc>
      </w:tr>
      <w:tr w:rsidR="00777A41" w14:paraId="0B01A649" w14:textId="77777777">
        <w:trPr>
          <w:cantSplit/>
          <w:jc w:val="center"/>
        </w:trPr>
        <w:tc>
          <w:tcPr>
            <w:tcW w:w="10207" w:type="dxa"/>
            <w:gridSpan w:val="3"/>
          </w:tcPr>
          <w:p w14:paraId="0F8561B2" w14:textId="77777777" w:rsidR="00777A41" w:rsidRDefault="008B1727">
            <w:pPr>
              <w:pStyle w:val="Table04Row"/>
            </w:pPr>
            <w:r>
              <w:rPr>
                <w:b/>
              </w:rPr>
              <w:t>Reprint 1 as at 3 Oct 2014</w:t>
            </w:r>
          </w:p>
        </w:tc>
      </w:tr>
      <w:tr w:rsidR="00777A41" w14:paraId="0205B81C" w14:textId="77777777">
        <w:trPr>
          <w:cantSplit/>
          <w:jc w:val="center"/>
        </w:trPr>
        <w:tc>
          <w:tcPr>
            <w:tcW w:w="4253" w:type="dxa"/>
          </w:tcPr>
          <w:p w14:paraId="5954EFF9" w14:textId="77777777" w:rsidR="00777A41" w:rsidRDefault="008B1727">
            <w:pPr>
              <w:pStyle w:val="Table04Row"/>
            </w:pPr>
            <w:r>
              <w:rPr>
                <w:i/>
              </w:rPr>
              <w:t>Environment Regulations Amendment (Public Health) Regulations 2016</w:t>
            </w:r>
            <w:r>
              <w:t xml:space="preserve"> Pt. 4</w:t>
            </w:r>
          </w:p>
        </w:tc>
        <w:tc>
          <w:tcPr>
            <w:tcW w:w="1418" w:type="dxa"/>
          </w:tcPr>
          <w:p w14:paraId="2A86F8CD" w14:textId="77777777" w:rsidR="00777A41" w:rsidRDefault="008B1727">
            <w:pPr>
              <w:pStyle w:val="Table04Row"/>
            </w:pPr>
            <w:r>
              <w:t>10 Jan 2017</w:t>
            </w:r>
            <w:r>
              <w:br/>
              <w:t>p. 191‑7</w:t>
            </w:r>
          </w:p>
        </w:tc>
        <w:tc>
          <w:tcPr>
            <w:tcW w:w="4536" w:type="dxa"/>
          </w:tcPr>
          <w:p w14:paraId="1703A60B" w14:textId="77777777" w:rsidR="00777A41" w:rsidRDefault="008B1727">
            <w:pPr>
              <w:pStyle w:val="Table04Row"/>
            </w:pPr>
            <w:r>
              <w:t xml:space="preserve">24 Jan 2017 (see r. 2(b) and </w:t>
            </w:r>
            <w:r>
              <w:rPr>
                <w:i/>
              </w:rPr>
              <w:t>Gazette</w:t>
            </w:r>
            <w:r>
              <w:t xml:space="preserve"> 10 Jan 2017 p. 165)</w:t>
            </w:r>
          </w:p>
        </w:tc>
      </w:tr>
      <w:tr w:rsidR="00777A41" w14:paraId="77F1DDAF" w14:textId="77777777">
        <w:trPr>
          <w:cantSplit/>
          <w:jc w:val="center"/>
        </w:trPr>
        <w:tc>
          <w:tcPr>
            <w:tcW w:w="4253" w:type="dxa"/>
          </w:tcPr>
          <w:p w14:paraId="3074C1EB" w14:textId="77777777" w:rsidR="00777A41" w:rsidRDefault="008B1727">
            <w:pPr>
              <w:pStyle w:val="Table04Row"/>
            </w:pPr>
            <w:r>
              <w:rPr>
                <w:i/>
              </w:rPr>
              <w:t>Environmental Protection (Controlled Waste) Amendment Regulations 2020</w:t>
            </w:r>
          </w:p>
        </w:tc>
        <w:tc>
          <w:tcPr>
            <w:tcW w:w="1418" w:type="dxa"/>
          </w:tcPr>
          <w:p w14:paraId="0A40339C" w14:textId="77777777" w:rsidR="00777A41" w:rsidRDefault="008B1727">
            <w:pPr>
              <w:pStyle w:val="Table04Row"/>
            </w:pPr>
            <w:r>
              <w:t>9 Jun 2020</w:t>
            </w:r>
            <w:r>
              <w:br/>
              <w:t>SL 2020/72</w:t>
            </w:r>
          </w:p>
        </w:tc>
        <w:tc>
          <w:tcPr>
            <w:tcW w:w="4536" w:type="dxa"/>
          </w:tcPr>
          <w:p w14:paraId="5C08ACFB" w14:textId="77777777" w:rsidR="00777A41" w:rsidRDefault="008B1727">
            <w:pPr>
              <w:pStyle w:val="Table04Row"/>
            </w:pPr>
            <w:r>
              <w:t>r. 1 &amp; 2: 9 Jun 2020 (see r. 2(a));</w:t>
            </w:r>
          </w:p>
          <w:p w14:paraId="53E0F3B2" w14:textId="77777777" w:rsidR="00777A41" w:rsidRDefault="008B1727">
            <w:pPr>
              <w:pStyle w:val="Table04Row"/>
            </w:pPr>
            <w:r>
              <w:t>Regulations other than r. 1 &amp; 2: 10 Jun 2020 (see r. 2(b))</w:t>
            </w:r>
          </w:p>
        </w:tc>
      </w:tr>
    </w:tbl>
    <w:p w14:paraId="14D2839B" w14:textId="77777777" w:rsidR="00777A41" w:rsidRDefault="008B1727">
      <w:pPr>
        <w:pStyle w:val="IRegName"/>
      </w:pPr>
      <w:r>
        <w:t>Environmental Protection (Cost Recovery)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BE8DBA" w14:textId="77777777">
        <w:trPr>
          <w:cantSplit/>
          <w:jc w:val="center"/>
        </w:trPr>
        <w:tc>
          <w:tcPr>
            <w:tcW w:w="4253" w:type="dxa"/>
          </w:tcPr>
          <w:p w14:paraId="6B0F7CB1" w14:textId="77777777" w:rsidR="00777A41" w:rsidRDefault="008B1727">
            <w:pPr>
              <w:pStyle w:val="Table04Row"/>
            </w:pPr>
            <w:r>
              <w:rPr>
                <w:i/>
              </w:rPr>
              <w:t>Environmental Protection (Cost Recovery) Regulations 2021</w:t>
            </w:r>
          </w:p>
        </w:tc>
        <w:tc>
          <w:tcPr>
            <w:tcW w:w="1418" w:type="dxa"/>
          </w:tcPr>
          <w:p w14:paraId="4C2F72A8" w14:textId="77777777" w:rsidR="00777A41" w:rsidRDefault="008B1727">
            <w:pPr>
              <w:pStyle w:val="Table04Row"/>
            </w:pPr>
            <w:r>
              <w:t>17 Dec 2021</w:t>
            </w:r>
            <w:r>
              <w:br/>
              <w:t>SL 2021/217</w:t>
            </w:r>
          </w:p>
        </w:tc>
        <w:tc>
          <w:tcPr>
            <w:tcW w:w="4536" w:type="dxa"/>
          </w:tcPr>
          <w:p w14:paraId="534E87A6" w14:textId="77777777" w:rsidR="00777A41" w:rsidRDefault="008B1727">
            <w:pPr>
              <w:pStyle w:val="Table04Row"/>
            </w:pPr>
            <w:r>
              <w:t>Pt 1: 17 Dec 2021 (see r. 2(a));</w:t>
            </w:r>
          </w:p>
          <w:p w14:paraId="06B6C55F" w14:textId="77777777" w:rsidR="00777A41" w:rsidRDefault="008B1727">
            <w:pPr>
              <w:pStyle w:val="Table04Row"/>
            </w:pPr>
            <w:r>
              <w:t>Regulations other than Pt. 1: 18 Dec 2021 (see r. 2(b))</w:t>
            </w:r>
          </w:p>
        </w:tc>
      </w:tr>
    </w:tbl>
    <w:p w14:paraId="254FE599" w14:textId="77777777" w:rsidR="00777A41" w:rsidRDefault="008B1727">
      <w:pPr>
        <w:pStyle w:val="IRegName"/>
      </w:pPr>
      <w:r>
        <w:t>Environmental Protection (Fibre Reinforced Plastics)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519953" w14:textId="77777777">
        <w:trPr>
          <w:cantSplit/>
          <w:jc w:val="center"/>
        </w:trPr>
        <w:tc>
          <w:tcPr>
            <w:tcW w:w="4253" w:type="dxa"/>
          </w:tcPr>
          <w:p w14:paraId="0527EDEF" w14:textId="77777777" w:rsidR="00777A41" w:rsidRDefault="008B1727">
            <w:pPr>
              <w:pStyle w:val="Table04Row"/>
            </w:pPr>
            <w:r>
              <w:rPr>
                <w:i/>
              </w:rPr>
              <w:t>Environmental Protection (Fibre Reinforced Plastics) Regulations 1998</w:t>
            </w:r>
          </w:p>
        </w:tc>
        <w:tc>
          <w:tcPr>
            <w:tcW w:w="1418" w:type="dxa"/>
          </w:tcPr>
          <w:p w14:paraId="67DFAB02" w14:textId="77777777" w:rsidR="00777A41" w:rsidRDefault="008B1727">
            <w:pPr>
              <w:pStyle w:val="Table04Row"/>
            </w:pPr>
            <w:r>
              <w:t>17 Mar 1998</w:t>
            </w:r>
            <w:r>
              <w:br/>
              <w:t>p. 1411‑13</w:t>
            </w:r>
          </w:p>
        </w:tc>
        <w:tc>
          <w:tcPr>
            <w:tcW w:w="4536" w:type="dxa"/>
          </w:tcPr>
          <w:p w14:paraId="0AB06CFB" w14:textId="77777777" w:rsidR="00777A41" w:rsidRDefault="008B1727">
            <w:pPr>
              <w:pStyle w:val="Table04Row"/>
            </w:pPr>
            <w:r>
              <w:t>17 Mar 1998</w:t>
            </w:r>
          </w:p>
        </w:tc>
      </w:tr>
      <w:tr w:rsidR="00777A41" w14:paraId="114E5109" w14:textId="77777777">
        <w:trPr>
          <w:cantSplit/>
          <w:jc w:val="center"/>
        </w:trPr>
        <w:tc>
          <w:tcPr>
            <w:tcW w:w="4253" w:type="dxa"/>
          </w:tcPr>
          <w:p w14:paraId="2E73CB36" w14:textId="77777777" w:rsidR="00777A41" w:rsidRDefault="008B1727">
            <w:pPr>
              <w:pStyle w:val="Table04Row"/>
            </w:pPr>
            <w:r>
              <w:rPr>
                <w:i/>
              </w:rPr>
              <w:t>Environmental Protection (Miscellaneous Amendments) Regulations 1998</w:t>
            </w:r>
            <w:r>
              <w:t xml:space="preserve"> Pt. 6</w:t>
            </w:r>
          </w:p>
        </w:tc>
        <w:tc>
          <w:tcPr>
            <w:tcW w:w="1418" w:type="dxa"/>
          </w:tcPr>
          <w:p w14:paraId="2B47AA17" w14:textId="77777777" w:rsidR="00777A41" w:rsidRDefault="008B1727">
            <w:pPr>
              <w:pStyle w:val="Table04Row"/>
            </w:pPr>
            <w:r>
              <w:t>11 Dec 1998</w:t>
            </w:r>
            <w:r>
              <w:br/>
              <w:t>p. 6597‑614</w:t>
            </w:r>
          </w:p>
        </w:tc>
        <w:tc>
          <w:tcPr>
            <w:tcW w:w="4536" w:type="dxa"/>
          </w:tcPr>
          <w:p w14:paraId="7754F52A" w14:textId="77777777" w:rsidR="00777A41" w:rsidRDefault="008B1727">
            <w:pPr>
              <w:pStyle w:val="Table04Row"/>
            </w:pPr>
            <w:r>
              <w:t>8 Jan 1999 (see r. 2)</w:t>
            </w:r>
          </w:p>
        </w:tc>
      </w:tr>
      <w:tr w:rsidR="00777A41" w14:paraId="5B92EEDA" w14:textId="77777777">
        <w:trPr>
          <w:cantSplit/>
          <w:jc w:val="center"/>
        </w:trPr>
        <w:tc>
          <w:tcPr>
            <w:tcW w:w="10207" w:type="dxa"/>
            <w:gridSpan w:val="3"/>
          </w:tcPr>
          <w:p w14:paraId="048774A7" w14:textId="77777777" w:rsidR="00777A41" w:rsidRDefault="008B1727">
            <w:pPr>
              <w:pStyle w:val="Table04Row"/>
            </w:pPr>
            <w:r>
              <w:rPr>
                <w:b/>
              </w:rPr>
              <w:t>Reprint 1 as at 7 May 2004</w:t>
            </w:r>
          </w:p>
        </w:tc>
      </w:tr>
    </w:tbl>
    <w:p w14:paraId="2EE20646" w14:textId="77777777" w:rsidR="00777A41" w:rsidRDefault="008B1727">
      <w:pPr>
        <w:pStyle w:val="IRegName"/>
      </w:pPr>
      <w:r>
        <w:t>Environmental Protection (Goldfields Residential Areas) (Sulfur Dioxide)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B11164" w14:textId="77777777">
        <w:trPr>
          <w:cantSplit/>
          <w:jc w:val="center"/>
        </w:trPr>
        <w:tc>
          <w:tcPr>
            <w:tcW w:w="4253" w:type="dxa"/>
          </w:tcPr>
          <w:p w14:paraId="3017868B" w14:textId="77777777" w:rsidR="00777A41" w:rsidRDefault="008B1727">
            <w:pPr>
              <w:pStyle w:val="Table04Row"/>
            </w:pPr>
            <w:r>
              <w:rPr>
                <w:i/>
              </w:rPr>
              <w:t>Environmental Protection (Goldfields Residential Areas) (Sulfur Dioxide) Regulations 2003</w:t>
            </w:r>
          </w:p>
        </w:tc>
        <w:tc>
          <w:tcPr>
            <w:tcW w:w="1418" w:type="dxa"/>
          </w:tcPr>
          <w:p w14:paraId="1191578B" w14:textId="77777777" w:rsidR="00777A41" w:rsidRDefault="008B1727">
            <w:pPr>
              <w:pStyle w:val="Table04Row"/>
            </w:pPr>
            <w:r>
              <w:t>18 Mar 2003</w:t>
            </w:r>
            <w:r>
              <w:br/>
              <w:t>p. 806‑7</w:t>
            </w:r>
          </w:p>
        </w:tc>
        <w:tc>
          <w:tcPr>
            <w:tcW w:w="4536" w:type="dxa"/>
          </w:tcPr>
          <w:p w14:paraId="0FD82932" w14:textId="77777777" w:rsidR="00777A41" w:rsidRDefault="008B1727">
            <w:pPr>
              <w:pStyle w:val="Table04Row"/>
            </w:pPr>
            <w:r>
              <w:t xml:space="preserve">18 Mar 2003 (see r. 2 and </w:t>
            </w:r>
            <w:r>
              <w:rPr>
                <w:i/>
              </w:rPr>
              <w:t>Gazette</w:t>
            </w:r>
            <w:r>
              <w:t xml:space="preserve"> 18 Mar 2003 p. 799)</w:t>
            </w:r>
          </w:p>
        </w:tc>
      </w:tr>
      <w:tr w:rsidR="00777A41" w14:paraId="53700F62" w14:textId="77777777">
        <w:trPr>
          <w:cantSplit/>
          <w:jc w:val="center"/>
        </w:trPr>
        <w:tc>
          <w:tcPr>
            <w:tcW w:w="4253" w:type="dxa"/>
          </w:tcPr>
          <w:p w14:paraId="0DF52C4E" w14:textId="77777777" w:rsidR="00777A41" w:rsidRDefault="008B1727">
            <w:pPr>
              <w:pStyle w:val="Table04Row"/>
            </w:pPr>
            <w:r>
              <w:rPr>
                <w:i/>
              </w:rPr>
              <w:t>Environmental Protection (Goldfields Residential Areas) (Sulfur Dioxide) Amendment Regulations 2014</w:t>
            </w:r>
          </w:p>
        </w:tc>
        <w:tc>
          <w:tcPr>
            <w:tcW w:w="1418" w:type="dxa"/>
          </w:tcPr>
          <w:p w14:paraId="11B1734C" w14:textId="77777777" w:rsidR="00777A41" w:rsidRDefault="008B1727">
            <w:pPr>
              <w:pStyle w:val="Table04Row"/>
            </w:pPr>
            <w:r>
              <w:t>22 Aug 2014</w:t>
            </w:r>
            <w:r>
              <w:br/>
              <w:t>p. 3033‑4</w:t>
            </w:r>
          </w:p>
        </w:tc>
        <w:tc>
          <w:tcPr>
            <w:tcW w:w="4536" w:type="dxa"/>
          </w:tcPr>
          <w:p w14:paraId="5FA0DE9C" w14:textId="77777777" w:rsidR="00777A41" w:rsidRDefault="008B1727">
            <w:pPr>
              <w:pStyle w:val="Table04Row"/>
            </w:pPr>
            <w:r>
              <w:t>r. 1 &amp; 2: 22 Aug 2014 (see r. 2(a));</w:t>
            </w:r>
          </w:p>
          <w:p w14:paraId="3988E2C2" w14:textId="77777777" w:rsidR="00777A41" w:rsidRDefault="008B1727">
            <w:pPr>
              <w:pStyle w:val="Table04Row"/>
            </w:pPr>
            <w:r>
              <w:t>Regulations other than r. 1 &amp; 2: 23 Aug 2014 (see r. 2(b))</w:t>
            </w:r>
          </w:p>
        </w:tc>
      </w:tr>
    </w:tbl>
    <w:p w14:paraId="0D0AF374" w14:textId="77777777" w:rsidR="00777A41" w:rsidRDefault="008B1727">
      <w:pPr>
        <w:pStyle w:val="IRegName"/>
      </w:pPr>
      <w:r>
        <w:t>Environmental Protection (Kwinana) (Atmospheric Wastes)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1BC98A" w14:textId="77777777">
        <w:trPr>
          <w:cantSplit/>
          <w:jc w:val="center"/>
        </w:trPr>
        <w:tc>
          <w:tcPr>
            <w:tcW w:w="4253" w:type="dxa"/>
          </w:tcPr>
          <w:p w14:paraId="782A5C3D" w14:textId="77777777" w:rsidR="00777A41" w:rsidRDefault="008B1727">
            <w:pPr>
              <w:pStyle w:val="Table04Row"/>
            </w:pPr>
            <w:r>
              <w:rPr>
                <w:i/>
              </w:rPr>
              <w:t>Environmental Protection (Kwinana) (Atmospheric Wastes) Regulations 1992</w:t>
            </w:r>
          </w:p>
        </w:tc>
        <w:tc>
          <w:tcPr>
            <w:tcW w:w="1418" w:type="dxa"/>
          </w:tcPr>
          <w:p w14:paraId="0C218BB8" w14:textId="77777777" w:rsidR="00777A41" w:rsidRDefault="008B1727">
            <w:pPr>
              <w:pStyle w:val="Table04Row"/>
            </w:pPr>
            <w:r>
              <w:t>17 Jul 1992</w:t>
            </w:r>
            <w:r>
              <w:br/>
              <w:t>p. 3390‑2</w:t>
            </w:r>
          </w:p>
        </w:tc>
        <w:tc>
          <w:tcPr>
            <w:tcW w:w="4536" w:type="dxa"/>
          </w:tcPr>
          <w:p w14:paraId="7DF9D98C" w14:textId="77777777" w:rsidR="00777A41" w:rsidRDefault="008B1727">
            <w:pPr>
              <w:pStyle w:val="Table04Row"/>
            </w:pPr>
            <w:r>
              <w:t>17 Jul 1992</w:t>
            </w:r>
          </w:p>
        </w:tc>
      </w:tr>
      <w:tr w:rsidR="00777A41" w14:paraId="245CD48D" w14:textId="77777777">
        <w:trPr>
          <w:cantSplit/>
          <w:jc w:val="center"/>
        </w:trPr>
        <w:tc>
          <w:tcPr>
            <w:tcW w:w="4253" w:type="dxa"/>
          </w:tcPr>
          <w:p w14:paraId="460FB2BC" w14:textId="77777777" w:rsidR="00777A41" w:rsidRDefault="008B1727">
            <w:pPr>
              <w:pStyle w:val="Table04Row"/>
            </w:pPr>
            <w:r>
              <w:rPr>
                <w:i/>
              </w:rPr>
              <w:t>Environmental Protection (Kwinana) (Atmospheric Wastes) Amendment Regulations 1999</w:t>
            </w:r>
          </w:p>
        </w:tc>
        <w:tc>
          <w:tcPr>
            <w:tcW w:w="1418" w:type="dxa"/>
          </w:tcPr>
          <w:p w14:paraId="6348BD06" w14:textId="77777777" w:rsidR="00777A41" w:rsidRDefault="008B1727">
            <w:pPr>
              <w:pStyle w:val="Table04Row"/>
            </w:pPr>
            <w:r>
              <w:t>21 Dec 1999</w:t>
            </w:r>
            <w:r>
              <w:br/>
              <w:t>p. 6404</w:t>
            </w:r>
          </w:p>
        </w:tc>
        <w:tc>
          <w:tcPr>
            <w:tcW w:w="4536" w:type="dxa"/>
          </w:tcPr>
          <w:p w14:paraId="78886A24" w14:textId="77777777" w:rsidR="00777A41" w:rsidRDefault="008B1727">
            <w:pPr>
              <w:pStyle w:val="Table04Row"/>
            </w:pPr>
            <w:r>
              <w:t xml:space="preserve">21 Dec 1999 (see r. 2 and </w:t>
            </w:r>
            <w:r>
              <w:rPr>
                <w:i/>
              </w:rPr>
              <w:t>Gazette</w:t>
            </w:r>
            <w:r>
              <w:t xml:space="preserve"> 21 Dec 1999 p. 6395)</w:t>
            </w:r>
          </w:p>
        </w:tc>
      </w:tr>
      <w:tr w:rsidR="00777A41" w14:paraId="3F7DC39C" w14:textId="77777777">
        <w:trPr>
          <w:cantSplit/>
          <w:jc w:val="center"/>
        </w:trPr>
        <w:tc>
          <w:tcPr>
            <w:tcW w:w="10207" w:type="dxa"/>
            <w:gridSpan w:val="3"/>
          </w:tcPr>
          <w:p w14:paraId="1852E73D" w14:textId="77777777" w:rsidR="00777A41" w:rsidRDefault="008B1727">
            <w:pPr>
              <w:pStyle w:val="Table04Row"/>
            </w:pPr>
            <w:r>
              <w:rPr>
                <w:b/>
              </w:rPr>
              <w:t>Reprint 1 as at 6 Feb 2004</w:t>
            </w:r>
          </w:p>
        </w:tc>
      </w:tr>
      <w:tr w:rsidR="00777A41" w14:paraId="5AB43FB0" w14:textId="77777777">
        <w:trPr>
          <w:cantSplit/>
          <w:jc w:val="center"/>
        </w:trPr>
        <w:tc>
          <w:tcPr>
            <w:tcW w:w="4253" w:type="dxa"/>
          </w:tcPr>
          <w:p w14:paraId="56C61734" w14:textId="77777777" w:rsidR="00777A41" w:rsidRDefault="008B1727">
            <w:pPr>
              <w:pStyle w:val="Table04Row"/>
            </w:pPr>
            <w:r>
              <w:rPr>
                <w:i/>
              </w:rPr>
              <w:t>Environmental Protection (Kwinana) (Atmospheric Wastes) Amendment Regulations 2014</w:t>
            </w:r>
          </w:p>
        </w:tc>
        <w:tc>
          <w:tcPr>
            <w:tcW w:w="1418" w:type="dxa"/>
          </w:tcPr>
          <w:p w14:paraId="08751670" w14:textId="77777777" w:rsidR="00777A41" w:rsidRDefault="008B1727">
            <w:pPr>
              <w:pStyle w:val="Table04Row"/>
            </w:pPr>
            <w:r>
              <w:t>22 Aug 2014</w:t>
            </w:r>
            <w:r>
              <w:br/>
              <w:t>p. 3034</w:t>
            </w:r>
          </w:p>
        </w:tc>
        <w:tc>
          <w:tcPr>
            <w:tcW w:w="4536" w:type="dxa"/>
          </w:tcPr>
          <w:p w14:paraId="0EEA736C" w14:textId="77777777" w:rsidR="00777A41" w:rsidRDefault="008B1727">
            <w:pPr>
              <w:pStyle w:val="Table04Row"/>
            </w:pPr>
            <w:r>
              <w:t>r. 1 &amp; 2: 22 Aug 2014 (see r. 2(a));</w:t>
            </w:r>
          </w:p>
          <w:p w14:paraId="535ABA91" w14:textId="77777777" w:rsidR="00777A41" w:rsidRDefault="008B1727">
            <w:pPr>
              <w:pStyle w:val="Table04Row"/>
            </w:pPr>
            <w:r>
              <w:t>Regulations other than r. 1 &amp; 2: 23 Aug 2014 (see r. 2(b))</w:t>
            </w:r>
          </w:p>
        </w:tc>
      </w:tr>
    </w:tbl>
    <w:p w14:paraId="4FFC3C2C" w14:textId="77777777" w:rsidR="00777A41" w:rsidRDefault="008B1727">
      <w:pPr>
        <w:pStyle w:val="IRegName"/>
      </w:pPr>
      <w:r>
        <w:lastRenderedPageBreak/>
        <w:t>Environmental Protection (Metal Coating)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5C5DC5" w14:textId="77777777">
        <w:trPr>
          <w:cantSplit/>
          <w:jc w:val="center"/>
        </w:trPr>
        <w:tc>
          <w:tcPr>
            <w:tcW w:w="4253" w:type="dxa"/>
          </w:tcPr>
          <w:p w14:paraId="1A9D39C8" w14:textId="77777777" w:rsidR="00777A41" w:rsidRDefault="008B1727">
            <w:pPr>
              <w:pStyle w:val="Table04Row"/>
            </w:pPr>
            <w:r>
              <w:rPr>
                <w:i/>
              </w:rPr>
              <w:t>Environmental Protection (Metal Coating) Regulations 2001</w:t>
            </w:r>
          </w:p>
        </w:tc>
        <w:tc>
          <w:tcPr>
            <w:tcW w:w="1418" w:type="dxa"/>
          </w:tcPr>
          <w:p w14:paraId="1CBE604F" w14:textId="77777777" w:rsidR="00777A41" w:rsidRDefault="008B1727">
            <w:pPr>
              <w:pStyle w:val="Table04Row"/>
            </w:pPr>
            <w:r>
              <w:t>30 Nov 2001</w:t>
            </w:r>
            <w:r>
              <w:br/>
              <w:t>p. 6068‑71</w:t>
            </w:r>
          </w:p>
        </w:tc>
        <w:tc>
          <w:tcPr>
            <w:tcW w:w="4536" w:type="dxa"/>
          </w:tcPr>
          <w:p w14:paraId="4E818872" w14:textId="77777777" w:rsidR="00777A41" w:rsidRDefault="008B1727">
            <w:pPr>
              <w:pStyle w:val="Table04Row"/>
            </w:pPr>
            <w:r>
              <w:t>30 Nov 2001</w:t>
            </w:r>
          </w:p>
        </w:tc>
      </w:tr>
    </w:tbl>
    <w:p w14:paraId="24863F09" w14:textId="77777777" w:rsidR="00777A41" w:rsidRDefault="008B1727">
      <w:pPr>
        <w:pStyle w:val="IRegName"/>
      </w:pPr>
      <w:r>
        <w:t>Environmental Protection (NEPM‑NPI)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DB350B" w14:textId="77777777">
        <w:trPr>
          <w:cantSplit/>
          <w:jc w:val="center"/>
        </w:trPr>
        <w:tc>
          <w:tcPr>
            <w:tcW w:w="4253" w:type="dxa"/>
          </w:tcPr>
          <w:p w14:paraId="4D2D0865" w14:textId="77777777" w:rsidR="00777A41" w:rsidRDefault="008B1727">
            <w:pPr>
              <w:pStyle w:val="Table04Row"/>
            </w:pPr>
            <w:r>
              <w:rPr>
                <w:i/>
              </w:rPr>
              <w:t>Environmental Protection (NEPM‑NPI) Regulations 1998</w:t>
            </w:r>
          </w:p>
        </w:tc>
        <w:tc>
          <w:tcPr>
            <w:tcW w:w="1418" w:type="dxa"/>
          </w:tcPr>
          <w:p w14:paraId="53A7F982" w14:textId="77777777" w:rsidR="00777A41" w:rsidRDefault="008B1727">
            <w:pPr>
              <w:pStyle w:val="Table04Row"/>
            </w:pPr>
            <w:r>
              <w:t>11 Dec 1998</w:t>
            </w:r>
            <w:r>
              <w:br/>
              <w:t>p. 6614‑16</w:t>
            </w:r>
          </w:p>
        </w:tc>
        <w:tc>
          <w:tcPr>
            <w:tcW w:w="4536" w:type="dxa"/>
          </w:tcPr>
          <w:p w14:paraId="6E1BE2DD" w14:textId="77777777" w:rsidR="00777A41" w:rsidRDefault="008B1727">
            <w:pPr>
              <w:pStyle w:val="Table04Row"/>
            </w:pPr>
            <w:r>
              <w:t>11 Dec 1998</w:t>
            </w:r>
          </w:p>
        </w:tc>
      </w:tr>
      <w:tr w:rsidR="00777A41" w14:paraId="3201DE67" w14:textId="77777777">
        <w:trPr>
          <w:cantSplit/>
          <w:jc w:val="center"/>
        </w:trPr>
        <w:tc>
          <w:tcPr>
            <w:tcW w:w="4253" w:type="dxa"/>
          </w:tcPr>
          <w:p w14:paraId="7A8EAB1A" w14:textId="77777777" w:rsidR="00777A41" w:rsidRDefault="008B1727">
            <w:pPr>
              <w:pStyle w:val="Table04Row"/>
            </w:pPr>
            <w:r>
              <w:rPr>
                <w:i/>
              </w:rPr>
              <w:t>Environmental Protection (NEPM‑NPI) Amendment Regulations 2012</w:t>
            </w:r>
          </w:p>
        </w:tc>
        <w:tc>
          <w:tcPr>
            <w:tcW w:w="1418" w:type="dxa"/>
          </w:tcPr>
          <w:p w14:paraId="4E4708EB" w14:textId="77777777" w:rsidR="00777A41" w:rsidRDefault="008B1727">
            <w:pPr>
              <w:pStyle w:val="Table04Row"/>
            </w:pPr>
            <w:r>
              <w:t>2 Mar 2012</w:t>
            </w:r>
            <w:r>
              <w:br/>
              <w:t>p. 856‑9</w:t>
            </w:r>
          </w:p>
        </w:tc>
        <w:tc>
          <w:tcPr>
            <w:tcW w:w="4536" w:type="dxa"/>
          </w:tcPr>
          <w:p w14:paraId="162DFE9C" w14:textId="77777777" w:rsidR="00777A41" w:rsidRDefault="008B1727">
            <w:pPr>
              <w:pStyle w:val="Table04Row"/>
            </w:pPr>
            <w:r>
              <w:t>r. 1 &amp; 2: 2 Mar 2012 (see r. 2(a));</w:t>
            </w:r>
          </w:p>
          <w:p w14:paraId="7D8D54F9" w14:textId="77777777" w:rsidR="00777A41" w:rsidRDefault="008B1727">
            <w:pPr>
              <w:pStyle w:val="Table04Row"/>
            </w:pPr>
            <w:r>
              <w:t>Regulations other than r. 1 &amp; 2: 3 Mar 2012 (see r. 2(b))</w:t>
            </w:r>
          </w:p>
        </w:tc>
      </w:tr>
    </w:tbl>
    <w:p w14:paraId="0CBDD855" w14:textId="77777777" w:rsidR="00777A41" w:rsidRDefault="008B1727">
      <w:pPr>
        <w:pStyle w:val="IRegName"/>
      </w:pPr>
      <w:r>
        <w:t>Environmental Protection (NEPM‑UPM)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B86F3BB" w14:textId="77777777">
        <w:trPr>
          <w:cantSplit/>
          <w:jc w:val="center"/>
        </w:trPr>
        <w:tc>
          <w:tcPr>
            <w:tcW w:w="4253" w:type="dxa"/>
          </w:tcPr>
          <w:p w14:paraId="6A20F038" w14:textId="77777777" w:rsidR="00777A41" w:rsidRDefault="008B1727">
            <w:pPr>
              <w:pStyle w:val="Table04Row"/>
            </w:pPr>
            <w:r>
              <w:rPr>
                <w:i/>
              </w:rPr>
              <w:t>Environmental Protection (NEPM‑UPM) Regulations 2013</w:t>
            </w:r>
          </w:p>
        </w:tc>
        <w:tc>
          <w:tcPr>
            <w:tcW w:w="1418" w:type="dxa"/>
          </w:tcPr>
          <w:p w14:paraId="0CAC8F28" w14:textId="77777777" w:rsidR="00777A41" w:rsidRDefault="008B1727">
            <w:pPr>
              <w:pStyle w:val="Table04Row"/>
            </w:pPr>
            <w:r>
              <w:t>24 Sep 2013</w:t>
            </w:r>
            <w:r>
              <w:br/>
              <w:t>p. 4399‑416</w:t>
            </w:r>
          </w:p>
        </w:tc>
        <w:tc>
          <w:tcPr>
            <w:tcW w:w="4536" w:type="dxa"/>
          </w:tcPr>
          <w:p w14:paraId="52FC99D8" w14:textId="77777777" w:rsidR="00777A41" w:rsidRDefault="008B1727">
            <w:pPr>
              <w:pStyle w:val="Table04Row"/>
            </w:pPr>
            <w:r>
              <w:t>r. 1 &amp; 2: 24 Sep 2013 (see r. 2(a));</w:t>
            </w:r>
          </w:p>
          <w:p w14:paraId="3FA6C2AB" w14:textId="77777777" w:rsidR="00777A41" w:rsidRDefault="008B1727">
            <w:pPr>
              <w:pStyle w:val="Table04Row"/>
            </w:pPr>
            <w:r>
              <w:t>Regulations other than r. 1 &amp; 2: 25 Sep 2013 (see r. 2(b))</w:t>
            </w:r>
          </w:p>
        </w:tc>
      </w:tr>
      <w:tr w:rsidR="00777A41" w14:paraId="29CD6F66" w14:textId="77777777">
        <w:trPr>
          <w:cantSplit/>
          <w:jc w:val="center"/>
        </w:trPr>
        <w:tc>
          <w:tcPr>
            <w:tcW w:w="4253" w:type="dxa"/>
          </w:tcPr>
          <w:p w14:paraId="0341566E" w14:textId="77777777" w:rsidR="00777A41" w:rsidRDefault="008B1727">
            <w:pPr>
              <w:pStyle w:val="Table04Row"/>
            </w:pPr>
            <w:r>
              <w:rPr>
                <w:i/>
              </w:rPr>
              <w:t>Environment Regulations Amendment (Public Health) Regulations 2016</w:t>
            </w:r>
            <w:r>
              <w:t xml:space="preserve"> Pt. 5</w:t>
            </w:r>
          </w:p>
        </w:tc>
        <w:tc>
          <w:tcPr>
            <w:tcW w:w="1418" w:type="dxa"/>
          </w:tcPr>
          <w:p w14:paraId="7C9D796C" w14:textId="77777777" w:rsidR="00777A41" w:rsidRDefault="008B1727">
            <w:pPr>
              <w:pStyle w:val="Table04Row"/>
            </w:pPr>
            <w:r>
              <w:t>10 Jan 2017</w:t>
            </w:r>
            <w:r>
              <w:br/>
              <w:t>p. 191‑7</w:t>
            </w:r>
          </w:p>
        </w:tc>
        <w:tc>
          <w:tcPr>
            <w:tcW w:w="4536" w:type="dxa"/>
          </w:tcPr>
          <w:p w14:paraId="40481EAB" w14:textId="77777777" w:rsidR="00777A41" w:rsidRDefault="008B1727">
            <w:pPr>
              <w:pStyle w:val="Table04Row"/>
            </w:pPr>
            <w:r>
              <w:t xml:space="preserve">24 Jan 2017 (see r. 2(b) and </w:t>
            </w:r>
            <w:r>
              <w:rPr>
                <w:i/>
              </w:rPr>
              <w:t>Gazette</w:t>
            </w:r>
            <w:r>
              <w:t xml:space="preserve"> 10 Jan 2017 p. 165)</w:t>
            </w:r>
          </w:p>
        </w:tc>
      </w:tr>
    </w:tbl>
    <w:p w14:paraId="49375766" w14:textId="77777777" w:rsidR="00777A41" w:rsidRDefault="008B1727">
      <w:pPr>
        <w:pStyle w:val="IRegName"/>
      </w:pPr>
      <w:r>
        <w:t>Environmental Protection (Noise)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47A0A37" w14:textId="77777777">
        <w:trPr>
          <w:cantSplit/>
          <w:jc w:val="center"/>
        </w:trPr>
        <w:tc>
          <w:tcPr>
            <w:tcW w:w="4253" w:type="dxa"/>
          </w:tcPr>
          <w:p w14:paraId="6B20B87F" w14:textId="77777777" w:rsidR="00777A41" w:rsidRDefault="008B1727">
            <w:pPr>
              <w:pStyle w:val="Table04Row"/>
            </w:pPr>
            <w:r>
              <w:rPr>
                <w:i/>
              </w:rPr>
              <w:t>Environmental Protection (Noise) Regulations 1997</w:t>
            </w:r>
          </w:p>
        </w:tc>
        <w:tc>
          <w:tcPr>
            <w:tcW w:w="1418" w:type="dxa"/>
          </w:tcPr>
          <w:p w14:paraId="6152D52C" w14:textId="77777777" w:rsidR="00777A41" w:rsidRDefault="008B1727">
            <w:pPr>
              <w:pStyle w:val="Table04Row"/>
            </w:pPr>
            <w:r>
              <w:t>31 Oct 1997</w:t>
            </w:r>
            <w:r>
              <w:br/>
              <w:t>p. 6035‑74</w:t>
            </w:r>
          </w:p>
        </w:tc>
        <w:tc>
          <w:tcPr>
            <w:tcW w:w="4536" w:type="dxa"/>
          </w:tcPr>
          <w:p w14:paraId="41C8EEB2" w14:textId="77777777" w:rsidR="00777A41" w:rsidRDefault="008B1727">
            <w:pPr>
              <w:pStyle w:val="Table04Row"/>
            </w:pPr>
            <w:r>
              <w:t>31 Oct 1997</w:t>
            </w:r>
          </w:p>
        </w:tc>
      </w:tr>
      <w:tr w:rsidR="00777A41" w14:paraId="521D4F9D" w14:textId="77777777">
        <w:trPr>
          <w:cantSplit/>
          <w:jc w:val="center"/>
        </w:trPr>
        <w:tc>
          <w:tcPr>
            <w:tcW w:w="4253" w:type="dxa"/>
          </w:tcPr>
          <w:p w14:paraId="68E6BADE" w14:textId="77777777" w:rsidR="00777A41" w:rsidRDefault="008B1727">
            <w:pPr>
              <w:pStyle w:val="Table04Row"/>
            </w:pPr>
            <w:r>
              <w:rPr>
                <w:i/>
              </w:rPr>
              <w:t>Environmental Protection (Miscellaneous Amendments) Regulations 1998</w:t>
            </w:r>
            <w:r>
              <w:t xml:space="preserve"> Pt. 5</w:t>
            </w:r>
          </w:p>
        </w:tc>
        <w:tc>
          <w:tcPr>
            <w:tcW w:w="1418" w:type="dxa"/>
          </w:tcPr>
          <w:p w14:paraId="769BBD26" w14:textId="77777777" w:rsidR="00777A41" w:rsidRDefault="008B1727">
            <w:pPr>
              <w:pStyle w:val="Table04Row"/>
            </w:pPr>
            <w:r>
              <w:t>11 Dec 1998</w:t>
            </w:r>
            <w:r>
              <w:br/>
              <w:t>p. 6597‑614</w:t>
            </w:r>
          </w:p>
        </w:tc>
        <w:tc>
          <w:tcPr>
            <w:tcW w:w="4536" w:type="dxa"/>
          </w:tcPr>
          <w:p w14:paraId="4FB4473A" w14:textId="77777777" w:rsidR="00777A41" w:rsidRDefault="008B1727">
            <w:pPr>
              <w:pStyle w:val="Table04Row"/>
            </w:pPr>
            <w:r>
              <w:t>8 Jan 1999 (see r. 2)</w:t>
            </w:r>
          </w:p>
        </w:tc>
      </w:tr>
      <w:tr w:rsidR="00777A41" w14:paraId="54B185ED" w14:textId="77777777">
        <w:trPr>
          <w:cantSplit/>
          <w:jc w:val="center"/>
        </w:trPr>
        <w:tc>
          <w:tcPr>
            <w:tcW w:w="4253" w:type="dxa"/>
          </w:tcPr>
          <w:p w14:paraId="4984282E" w14:textId="77777777" w:rsidR="00777A41" w:rsidRDefault="008B1727">
            <w:pPr>
              <w:pStyle w:val="Table04Row"/>
            </w:pPr>
            <w:r>
              <w:rPr>
                <w:i/>
              </w:rPr>
              <w:t>Environmental Protection (Noise) Amendment Regulations 2000</w:t>
            </w:r>
          </w:p>
        </w:tc>
        <w:tc>
          <w:tcPr>
            <w:tcW w:w="1418" w:type="dxa"/>
          </w:tcPr>
          <w:p w14:paraId="6E0646FF" w14:textId="77777777" w:rsidR="00777A41" w:rsidRDefault="008B1727">
            <w:pPr>
              <w:pStyle w:val="Table04Row"/>
            </w:pPr>
            <w:r>
              <w:t>7 Nov 2000</w:t>
            </w:r>
            <w:r>
              <w:br/>
              <w:t>p. 6143‑4</w:t>
            </w:r>
          </w:p>
        </w:tc>
        <w:tc>
          <w:tcPr>
            <w:tcW w:w="4536" w:type="dxa"/>
          </w:tcPr>
          <w:p w14:paraId="01DEA01F" w14:textId="77777777" w:rsidR="00777A41" w:rsidRDefault="008B1727">
            <w:pPr>
              <w:pStyle w:val="Table04Row"/>
            </w:pPr>
            <w:r>
              <w:t>7 Nov 2000</w:t>
            </w:r>
          </w:p>
        </w:tc>
      </w:tr>
      <w:tr w:rsidR="00777A41" w14:paraId="71BBC606" w14:textId="77777777">
        <w:trPr>
          <w:cantSplit/>
          <w:jc w:val="center"/>
        </w:trPr>
        <w:tc>
          <w:tcPr>
            <w:tcW w:w="10207" w:type="dxa"/>
            <w:gridSpan w:val="3"/>
          </w:tcPr>
          <w:p w14:paraId="396BA593" w14:textId="77777777" w:rsidR="00777A41" w:rsidRDefault="008B1727">
            <w:pPr>
              <w:pStyle w:val="Table04Row"/>
            </w:pPr>
            <w:r>
              <w:rPr>
                <w:b/>
              </w:rPr>
              <w:t>Reprint 1 as at 7 Nov 2003</w:t>
            </w:r>
          </w:p>
        </w:tc>
      </w:tr>
      <w:tr w:rsidR="00777A41" w14:paraId="2C9D6E7F" w14:textId="77777777">
        <w:trPr>
          <w:cantSplit/>
          <w:jc w:val="center"/>
        </w:trPr>
        <w:tc>
          <w:tcPr>
            <w:tcW w:w="4253" w:type="dxa"/>
          </w:tcPr>
          <w:p w14:paraId="4BA8DB46" w14:textId="77777777" w:rsidR="00777A41" w:rsidRDefault="008B1727">
            <w:pPr>
              <w:pStyle w:val="Table04Row"/>
            </w:pPr>
            <w:r>
              <w:rPr>
                <w:i/>
              </w:rPr>
              <w:t>Environmental Protection (Noise) Amendment Regulations 2013</w:t>
            </w:r>
          </w:p>
        </w:tc>
        <w:tc>
          <w:tcPr>
            <w:tcW w:w="1418" w:type="dxa"/>
          </w:tcPr>
          <w:p w14:paraId="27F0F974" w14:textId="77777777" w:rsidR="00777A41" w:rsidRDefault="008B1727">
            <w:pPr>
              <w:pStyle w:val="Table04Row"/>
            </w:pPr>
            <w:r>
              <w:t>5 Dec 2013</w:t>
            </w:r>
            <w:r>
              <w:br/>
              <w:t>p. 5641‑724</w:t>
            </w:r>
          </w:p>
        </w:tc>
        <w:tc>
          <w:tcPr>
            <w:tcW w:w="4536" w:type="dxa"/>
          </w:tcPr>
          <w:p w14:paraId="629E95A1" w14:textId="77777777" w:rsidR="00777A41" w:rsidRDefault="008B1727">
            <w:pPr>
              <w:pStyle w:val="Table04Row"/>
            </w:pPr>
            <w:r>
              <w:t>r. 1 &amp; 2: 5 Dec 2013 (see r. 2(a));</w:t>
            </w:r>
          </w:p>
          <w:p w14:paraId="78DF2E0E" w14:textId="77777777" w:rsidR="00777A41" w:rsidRDefault="008B1727">
            <w:pPr>
              <w:pStyle w:val="Table04Row"/>
            </w:pPr>
            <w:r>
              <w:t>Regulations other than r. 1, 2, 14, 27, 30‑33 &amp; 36‑39: 6 Dec 2013 (see r. 2(b));</w:t>
            </w:r>
          </w:p>
          <w:p w14:paraId="24F6D6DC" w14:textId="77777777" w:rsidR="00777A41" w:rsidRDefault="008B1727">
            <w:pPr>
              <w:pStyle w:val="Table04Row"/>
            </w:pPr>
            <w:r>
              <w:t>r. 14, 27, 30‑33 &amp; 36‑39: 5 Mar 2014 (see r. 2(c))</w:t>
            </w:r>
          </w:p>
        </w:tc>
      </w:tr>
      <w:tr w:rsidR="00777A41" w14:paraId="08FB43B7" w14:textId="77777777">
        <w:trPr>
          <w:cantSplit/>
          <w:jc w:val="center"/>
        </w:trPr>
        <w:tc>
          <w:tcPr>
            <w:tcW w:w="4253" w:type="dxa"/>
          </w:tcPr>
          <w:p w14:paraId="2EA4B6EF" w14:textId="77777777" w:rsidR="00777A41" w:rsidRDefault="008B1727">
            <w:pPr>
              <w:pStyle w:val="Table04Row"/>
            </w:pPr>
            <w:r>
              <w:rPr>
                <w:i/>
              </w:rPr>
              <w:t>Environmental Protection (Noise) Amendment Regulations 2014</w:t>
            </w:r>
          </w:p>
        </w:tc>
        <w:tc>
          <w:tcPr>
            <w:tcW w:w="1418" w:type="dxa"/>
          </w:tcPr>
          <w:p w14:paraId="000ABC87" w14:textId="77777777" w:rsidR="00777A41" w:rsidRDefault="008B1727">
            <w:pPr>
              <w:pStyle w:val="Table04Row"/>
            </w:pPr>
            <w:r>
              <w:t>16 May 2014</w:t>
            </w:r>
            <w:r>
              <w:br/>
              <w:t>p. 1539</w:t>
            </w:r>
          </w:p>
        </w:tc>
        <w:tc>
          <w:tcPr>
            <w:tcW w:w="4536" w:type="dxa"/>
          </w:tcPr>
          <w:p w14:paraId="36EF4862" w14:textId="77777777" w:rsidR="00777A41" w:rsidRDefault="008B1727">
            <w:pPr>
              <w:pStyle w:val="Table04Row"/>
            </w:pPr>
            <w:r>
              <w:t>r. 1 &amp; 2: 16 May 2014 (see r. 2(a));</w:t>
            </w:r>
          </w:p>
          <w:p w14:paraId="14B89A11" w14:textId="77777777" w:rsidR="00777A41" w:rsidRDefault="008B1727">
            <w:pPr>
              <w:pStyle w:val="Table04Row"/>
            </w:pPr>
            <w:r>
              <w:t>Regulations other than r. 1 &amp; 2: 17 May 2014 (see r. 2(b))</w:t>
            </w:r>
          </w:p>
        </w:tc>
      </w:tr>
      <w:tr w:rsidR="00777A41" w14:paraId="759983A4" w14:textId="77777777">
        <w:trPr>
          <w:cantSplit/>
          <w:jc w:val="center"/>
        </w:trPr>
        <w:tc>
          <w:tcPr>
            <w:tcW w:w="10207" w:type="dxa"/>
            <w:gridSpan w:val="3"/>
          </w:tcPr>
          <w:p w14:paraId="2A61662D" w14:textId="77777777" w:rsidR="00777A41" w:rsidRDefault="008B1727">
            <w:pPr>
              <w:pStyle w:val="Table04Row"/>
            </w:pPr>
            <w:r>
              <w:rPr>
                <w:b/>
              </w:rPr>
              <w:t>Reprint 2 as at 19 May 2014</w:t>
            </w:r>
          </w:p>
        </w:tc>
      </w:tr>
      <w:tr w:rsidR="00777A41" w14:paraId="5144E0AB" w14:textId="77777777">
        <w:trPr>
          <w:cantSplit/>
          <w:jc w:val="center"/>
        </w:trPr>
        <w:tc>
          <w:tcPr>
            <w:tcW w:w="4253" w:type="dxa"/>
          </w:tcPr>
          <w:p w14:paraId="1D5C2CBB" w14:textId="77777777" w:rsidR="00777A41" w:rsidRDefault="008B1727">
            <w:pPr>
              <w:pStyle w:val="Table04Row"/>
            </w:pPr>
            <w:r>
              <w:rPr>
                <w:i/>
              </w:rPr>
              <w:t>Environment Regulations Amendment (Public Health) Regulations 2016</w:t>
            </w:r>
            <w:r>
              <w:t xml:space="preserve"> Pt. 6</w:t>
            </w:r>
          </w:p>
        </w:tc>
        <w:tc>
          <w:tcPr>
            <w:tcW w:w="1418" w:type="dxa"/>
          </w:tcPr>
          <w:p w14:paraId="742CC90A" w14:textId="77777777" w:rsidR="00777A41" w:rsidRDefault="008B1727">
            <w:pPr>
              <w:pStyle w:val="Table04Row"/>
            </w:pPr>
            <w:r>
              <w:t>10 Jan 2017</w:t>
            </w:r>
            <w:r>
              <w:br/>
              <w:t>p. 191‑7</w:t>
            </w:r>
          </w:p>
        </w:tc>
        <w:tc>
          <w:tcPr>
            <w:tcW w:w="4536" w:type="dxa"/>
          </w:tcPr>
          <w:p w14:paraId="75296CEE" w14:textId="77777777" w:rsidR="00777A41" w:rsidRDefault="008B1727">
            <w:pPr>
              <w:pStyle w:val="Table04Row"/>
            </w:pPr>
            <w:r>
              <w:t xml:space="preserve">24 Jan 2017 (see r. 2(b) and </w:t>
            </w:r>
            <w:r>
              <w:rPr>
                <w:i/>
              </w:rPr>
              <w:t>Gazette</w:t>
            </w:r>
            <w:r>
              <w:t xml:space="preserve"> 10 Jan 2017 p. 165)</w:t>
            </w:r>
          </w:p>
        </w:tc>
      </w:tr>
      <w:tr w:rsidR="00777A41" w14:paraId="3DAC083F" w14:textId="77777777">
        <w:trPr>
          <w:cantSplit/>
          <w:jc w:val="center"/>
        </w:trPr>
        <w:tc>
          <w:tcPr>
            <w:tcW w:w="4253" w:type="dxa"/>
          </w:tcPr>
          <w:p w14:paraId="5A6BE3D9" w14:textId="77777777" w:rsidR="00777A41" w:rsidRDefault="008B1727">
            <w:pPr>
              <w:pStyle w:val="Table04Row"/>
            </w:pPr>
            <w:r>
              <w:rPr>
                <w:i/>
              </w:rPr>
              <w:t>Environment Regulations Amendment (Work Health and Safety) Regulations 2022</w:t>
            </w:r>
            <w:r>
              <w:t xml:space="preserve"> Pt. 2</w:t>
            </w:r>
          </w:p>
        </w:tc>
        <w:tc>
          <w:tcPr>
            <w:tcW w:w="1418" w:type="dxa"/>
          </w:tcPr>
          <w:p w14:paraId="7810F2F7" w14:textId="77777777" w:rsidR="00777A41" w:rsidRDefault="008B1727">
            <w:pPr>
              <w:pStyle w:val="Table04Row"/>
            </w:pPr>
            <w:r>
              <w:t>11 Mar 2022</w:t>
            </w:r>
            <w:r>
              <w:br/>
              <w:t>SL 2022/25</w:t>
            </w:r>
          </w:p>
        </w:tc>
        <w:tc>
          <w:tcPr>
            <w:tcW w:w="4536" w:type="dxa"/>
          </w:tcPr>
          <w:p w14:paraId="3D45E697" w14:textId="77777777" w:rsidR="00777A41" w:rsidRDefault="008B1727">
            <w:pPr>
              <w:pStyle w:val="Table04Row"/>
            </w:pPr>
            <w:r>
              <w:t>31 Mar 2022 (see r. 2(b) and SL 2022/18 cl. 2)</w:t>
            </w:r>
          </w:p>
        </w:tc>
      </w:tr>
    </w:tbl>
    <w:p w14:paraId="0BC5271E" w14:textId="77777777" w:rsidR="00777A41" w:rsidRDefault="008B1727">
      <w:pPr>
        <w:pStyle w:val="IRegName"/>
      </w:pPr>
      <w:r>
        <w:t>Environmental Protection (Packaged Fertiliser)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85DC479" w14:textId="77777777">
        <w:trPr>
          <w:cantSplit/>
          <w:jc w:val="center"/>
        </w:trPr>
        <w:tc>
          <w:tcPr>
            <w:tcW w:w="4253" w:type="dxa"/>
          </w:tcPr>
          <w:p w14:paraId="257A4F4A" w14:textId="77777777" w:rsidR="00777A41" w:rsidRDefault="008B1727">
            <w:pPr>
              <w:pStyle w:val="Table04Row"/>
            </w:pPr>
            <w:r>
              <w:rPr>
                <w:i/>
              </w:rPr>
              <w:t>Environmental Protection (Packaged Fertiliser) Regulations 2010</w:t>
            </w:r>
          </w:p>
        </w:tc>
        <w:tc>
          <w:tcPr>
            <w:tcW w:w="1418" w:type="dxa"/>
          </w:tcPr>
          <w:p w14:paraId="604095DC" w14:textId="77777777" w:rsidR="00777A41" w:rsidRDefault="008B1727">
            <w:pPr>
              <w:pStyle w:val="Table04Row"/>
            </w:pPr>
            <w:r>
              <w:t>31 Dec 2010</w:t>
            </w:r>
            <w:r>
              <w:br/>
              <w:t>p. 6869‑84</w:t>
            </w:r>
          </w:p>
        </w:tc>
        <w:tc>
          <w:tcPr>
            <w:tcW w:w="4536" w:type="dxa"/>
          </w:tcPr>
          <w:p w14:paraId="28C1F9CE" w14:textId="77777777" w:rsidR="00777A41" w:rsidRDefault="008B1727">
            <w:pPr>
              <w:pStyle w:val="Table04Row"/>
            </w:pPr>
            <w:r>
              <w:t>r. 1 &amp; 2: 31 Dec 2010 (see r. 2(a));</w:t>
            </w:r>
          </w:p>
          <w:p w14:paraId="3499285B" w14:textId="77777777" w:rsidR="00777A41" w:rsidRDefault="008B1727">
            <w:pPr>
              <w:pStyle w:val="Table04Row"/>
            </w:pPr>
            <w:r>
              <w:t>Regulations other than r. 1, 2, Pt. 3 &amp; r. 17: 1 Jan 2011 (see r. 2(c));</w:t>
            </w:r>
          </w:p>
          <w:p w14:paraId="72AE00B3" w14:textId="77777777" w:rsidR="00777A41" w:rsidRDefault="008B1727">
            <w:pPr>
              <w:pStyle w:val="Table04Row"/>
            </w:pPr>
            <w:r>
              <w:t>Pt. 3 &amp; r. 17: 1 Jan 2013 (see r. 2(b))</w:t>
            </w:r>
          </w:p>
        </w:tc>
      </w:tr>
    </w:tbl>
    <w:p w14:paraId="604709BB" w14:textId="77777777" w:rsidR="00777A41" w:rsidRDefault="008B1727">
      <w:pPr>
        <w:pStyle w:val="IRegName"/>
      </w:pPr>
      <w:r>
        <w:t>Environmental Protection (Petrol) Regulations 1999</w:t>
      </w:r>
    </w:p>
    <w:p w14:paraId="204D387B" w14:textId="77777777" w:rsidR="00777A41" w:rsidRDefault="008B1727">
      <w:pPr>
        <w:pStyle w:val="Table04Note"/>
      </w:pPr>
      <w:r>
        <w:t>Formerly “</w:t>
      </w:r>
      <w:r>
        <w:rPr>
          <w:i/>
        </w:rPr>
        <w:t>Environmental Protection (Diesel and Petrol) Regulations 1999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184064" w14:textId="77777777">
        <w:trPr>
          <w:cantSplit/>
          <w:jc w:val="center"/>
        </w:trPr>
        <w:tc>
          <w:tcPr>
            <w:tcW w:w="4253" w:type="dxa"/>
          </w:tcPr>
          <w:p w14:paraId="4D7C8F97" w14:textId="77777777" w:rsidR="00777A41" w:rsidRDefault="008B1727">
            <w:pPr>
              <w:pStyle w:val="Table04Row"/>
            </w:pPr>
            <w:r>
              <w:rPr>
                <w:i/>
              </w:rPr>
              <w:t>Environmental Protection (Diesel and Petrol) Regulations 1999</w:t>
            </w:r>
          </w:p>
        </w:tc>
        <w:tc>
          <w:tcPr>
            <w:tcW w:w="1418" w:type="dxa"/>
          </w:tcPr>
          <w:p w14:paraId="3E9D6394" w14:textId="77777777" w:rsidR="00777A41" w:rsidRDefault="008B1727">
            <w:pPr>
              <w:pStyle w:val="Table04Row"/>
            </w:pPr>
            <w:r>
              <w:t>17 Dec 1999</w:t>
            </w:r>
            <w:r>
              <w:br/>
              <w:t>p. 6305‑25</w:t>
            </w:r>
          </w:p>
        </w:tc>
        <w:tc>
          <w:tcPr>
            <w:tcW w:w="4536" w:type="dxa"/>
          </w:tcPr>
          <w:p w14:paraId="370208CC" w14:textId="77777777" w:rsidR="00777A41" w:rsidRDefault="008B1727">
            <w:pPr>
              <w:pStyle w:val="Table04Row"/>
            </w:pPr>
            <w:r>
              <w:t>1 Jan 2000 (see r. 2)</w:t>
            </w:r>
          </w:p>
        </w:tc>
      </w:tr>
      <w:tr w:rsidR="00777A41" w14:paraId="1FDC09C7" w14:textId="77777777">
        <w:trPr>
          <w:cantSplit/>
          <w:jc w:val="center"/>
        </w:trPr>
        <w:tc>
          <w:tcPr>
            <w:tcW w:w="4253" w:type="dxa"/>
          </w:tcPr>
          <w:p w14:paraId="116B24B5" w14:textId="77777777" w:rsidR="00777A41" w:rsidRDefault="008B1727">
            <w:pPr>
              <w:pStyle w:val="Table04Row"/>
            </w:pPr>
            <w:r>
              <w:rPr>
                <w:i/>
              </w:rPr>
              <w:t>Environmental Protection (Diesel and Petrol) Amendment Regulations 2000</w:t>
            </w:r>
          </w:p>
        </w:tc>
        <w:tc>
          <w:tcPr>
            <w:tcW w:w="1418" w:type="dxa"/>
          </w:tcPr>
          <w:p w14:paraId="566BE834" w14:textId="77777777" w:rsidR="00777A41" w:rsidRDefault="008B1727">
            <w:pPr>
              <w:pStyle w:val="Table04Row"/>
            </w:pPr>
            <w:r>
              <w:t>19 Dec 2000</w:t>
            </w:r>
            <w:r>
              <w:br/>
              <w:t>p. 7285‑8</w:t>
            </w:r>
          </w:p>
        </w:tc>
        <w:tc>
          <w:tcPr>
            <w:tcW w:w="4536" w:type="dxa"/>
          </w:tcPr>
          <w:p w14:paraId="04B7F26E" w14:textId="77777777" w:rsidR="00777A41" w:rsidRDefault="008B1727">
            <w:pPr>
              <w:pStyle w:val="Table04Row"/>
            </w:pPr>
            <w:r>
              <w:t>19 Dec 2000</w:t>
            </w:r>
          </w:p>
        </w:tc>
      </w:tr>
      <w:tr w:rsidR="00777A41" w14:paraId="1D740232" w14:textId="77777777">
        <w:trPr>
          <w:cantSplit/>
          <w:jc w:val="center"/>
        </w:trPr>
        <w:tc>
          <w:tcPr>
            <w:tcW w:w="4253" w:type="dxa"/>
          </w:tcPr>
          <w:p w14:paraId="576FEA63" w14:textId="77777777" w:rsidR="00777A41" w:rsidRDefault="008B1727">
            <w:pPr>
              <w:pStyle w:val="Table04Row"/>
            </w:pPr>
            <w:r>
              <w:rPr>
                <w:i/>
              </w:rPr>
              <w:t>Environmental Protection (Diesel and Petrol) Amendment Regulations 2012</w:t>
            </w:r>
          </w:p>
        </w:tc>
        <w:tc>
          <w:tcPr>
            <w:tcW w:w="1418" w:type="dxa"/>
          </w:tcPr>
          <w:p w14:paraId="7B7FC2A9" w14:textId="77777777" w:rsidR="00777A41" w:rsidRDefault="008B1727">
            <w:pPr>
              <w:pStyle w:val="Table04Row"/>
            </w:pPr>
            <w:r>
              <w:t>9 Oct 2012</w:t>
            </w:r>
            <w:r>
              <w:br/>
              <w:t>p. 4748‑54</w:t>
            </w:r>
          </w:p>
        </w:tc>
        <w:tc>
          <w:tcPr>
            <w:tcW w:w="4536" w:type="dxa"/>
          </w:tcPr>
          <w:p w14:paraId="6F5BC068" w14:textId="77777777" w:rsidR="00777A41" w:rsidRDefault="008B1727">
            <w:pPr>
              <w:pStyle w:val="Table04Row"/>
            </w:pPr>
            <w:r>
              <w:t>r. 1 &amp; 2: 9 Oct 2012 (see r. 2(a));</w:t>
            </w:r>
          </w:p>
          <w:p w14:paraId="2DF14F17" w14:textId="77777777" w:rsidR="00777A41" w:rsidRDefault="008B1727">
            <w:pPr>
              <w:pStyle w:val="Table04Row"/>
            </w:pPr>
            <w:r>
              <w:t>Regulations other than r. 1 &amp; 2: 10 Oct 2012 (see r. 2(b))</w:t>
            </w:r>
          </w:p>
        </w:tc>
      </w:tr>
      <w:tr w:rsidR="00777A41" w14:paraId="349E60C2" w14:textId="77777777">
        <w:trPr>
          <w:cantSplit/>
          <w:jc w:val="center"/>
        </w:trPr>
        <w:tc>
          <w:tcPr>
            <w:tcW w:w="10207" w:type="dxa"/>
            <w:gridSpan w:val="3"/>
          </w:tcPr>
          <w:p w14:paraId="0684EDAB" w14:textId="77777777" w:rsidR="00777A41" w:rsidRDefault="008B1727">
            <w:pPr>
              <w:pStyle w:val="Table04Row"/>
            </w:pPr>
            <w:r>
              <w:rPr>
                <w:b/>
              </w:rPr>
              <w:t>Reprint 1 as at 23 Nov 2012</w:t>
            </w:r>
          </w:p>
        </w:tc>
      </w:tr>
    </w:tbl>
    <w:p w14:paraId="3AF2CFB0" w14:textId="77777777" w:rsidR="00777A41" w:rsidRDefault="008B1727">
      <w:pPr>
        <w:pStyle w:val="IRegName"/>
      </w:pPr>
      <w:r>
        <w:lastRenderedPageBreak/>
        <w:t>Environmental Protection (Prohibited Plastics and Balloons) Regulations 2018</w:t>
      </w:r>
    </w:p>
    <w:p w14:paraId="10166B48" w14:textId="77777777" w:rsidR="00777A41" w:rsidRDefault="008B1727">
      <w:pPr>
        <w:pStyle w:val="Table04Note"/>
      </w:pPr>
      <w:r>
        <w:t>Formerly “</w:t>
      </w:r>
      <w:r>
        <w:rPr>
          <w:i/>
        </w:rPr>
        <w:t>Environmental Protection (Prohibited Plastics) Regulations 2018</w:t>
      </w:r>
      <w:r>
        <w:t xml:space="preserve">”, </w:t>
      </w:r>
      <w:r>
        <w:br/>
        <w:t>“</w:t>
      </w:r>
      <w:r>
        <w:rPr>
          <w:i/>
        </w:rPr>
        <w:t>Environmental Protection (Plastic Bags) Regulations 2018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0295496" w14:textId="77777777">
        <w:trPr>
          <w:cantSplit/>
          <w:jc w:val="center"/>
        </w:trPr>
        <w:tc>
          <w:tcPr>
            <w:tcW w:w="4253" w:type="dxa"/>
          </w:tcPr>
          <w:p w14:paraId="471E628D" w14:textId="77777777" w:rsidR="00777A41" w:rsidRDefault="008B1727">
            <w:pPr>
              <w:pStyle w:val="Table04Row"/>
            </w:pPr>
            <w:r>
              <w:rPr>
                <w:i/>
              </w:rPr>
              <w:t>Environmental Protection (Plastic Bags) Regulations 2018</w:t>
            </w:r>
          </w:p>
        </w:tc>
        <w:tc>
          <w:tcPr>
            <w:tcW w:w="1418" w:type="dxa"/>
          </w:tcPr>
          <w:p w14:paraId="73B79A4E" w14:textId="77777777" w:rsidR="00777A41" w:rsidRDefault="008B1727">
            <w:pPr>
              <w:pStyle w:val="Table04Row"/>
            </w:pPr>
            <w:r>
              <w:t>12 Jun 2018</w:t>
            </w:r>
            <w:r>
              <w:br/>
              <w:t>p. 1890‑1</w:t>
            </w:r>
          </w:p>
        </w:tc>
        <w:tc>
          <w:tcPr>
            <w:tcW w:w="4536" w:type="dxa"/>
          </w:tcPr>
          <w:p w14:paraId="65A78F6E" w14:textId="77777777" w:rsidR="00777A41" w:rsidRDefault="008B1727">
            <w:pPr>
              <w:pStyle w:val="Table04Row"/>
            </w:pPr>
            <w:r>
              <w:t>r. 1 &amp; 2: 12 Jun 2018 (see r. 2(a));</w:t>
            </w:r>
          </w:p>
          <w:p w14:paraId="68365AC8" w14:textId="77777777" w:rsidR="00777A41" w:rsidRDefault="008B1727">
            <w:pPr>
              <w:pStyle w:val="Table04Row"/>
            </w:pPr>
            <w:r>
              <w:t>Regulations other than r. 1, 2, 4 &amp; 7(2): 1 Jul 2018 (see r. 2(c));</w:t>
            </w:r>
          </w:p>
          <w:p w14:paraId="0845931C" w14:textId="77777777" w:rsidR="00777A41" w:rsidRDefault="008B1727">
            <w:pPr>
              <w:pStyle w:val="Table04Row"/>
            </w:pPr>
            <w:r>
              <w:t>r. 4 &amp; 7(2): 1 Jan 2019 (see r. 2(b))</w:t>
            </w:r>
          </w:p>
        </w:tc>
      </w:tr>
      <w:tr w:rsidR="00777A41" w14:paraId="2F56D088" w14:textId="77777777">
        <w:trPr>
          <w:cantSplit/>
          <w:jc w:val="center"/>
        </w:trPr>
        <w:tc>
          <w:tcPr>
            <w:tcW w:w="4253" w:type="dxa"/>
          </w:tcPr>
          <w:p w14:paraId="7C9F0044" w14:textId="77777777" w:rsidR="00777A41" w:rsidRDefault="008B1727">
            <w:pPr>
              <w:pStyle w:val="Table04Row"/>
            </w:pPr>
            <w:r>
              <w:rPr>
                <w:i/>
              </w:rPr>
              <w:t>Environmental Protection Regulations Amendment (Prohibited Plastics and Balloons) Regulations 2021</w:t>
            </w:r>
            <w:r>
              <w:t xml:space="preserve"> Pt. 2 Div. 1</w:t>
            </w:r>
          </w:p>
        </w:tc>
        <w:tc>
          <w:tcPr>
            <w:tcW w:w="1418" w:type="dxa"/>
          </w:tcPr>
          <w:p w14:paraId="7ADA219E" w14:textId="77777777" w:rsidR="00777A41" w:rsidRDefault="008B1727">
            <w:pPr>
              <w:pStyle w:val="Table04Row"/>
            </w:pPr>
            <w:r>
              <w:t>17 Dec 2021</w:t>
            </w:r>
            <w:r>
              <w:br/>
              <w:t>SL 2021/215</w:t>
            </w:r>
            <w:r>
              <w:br/>
              <w:t>(as amended by SL 2022/64 r. 5)</w:t>
            </w:r>
          </w:p>
        </w:tc>
        <w:tc>
          <w:tcPr>
            <w:tcW w:w="4536" w:type="dxa"/>
          </w:tcPr>
          <w:p w14:paraId="1D48A06A" w14:textId="77777777" w:rsidR="00777A41" w:rsidRDefault="008B1727">
            <w:pPr>
              <w:pStyle w:val="Table04Row"/>
            </w:pPr>
            <w:r>
              <w:t>Pt. 2 Div. 1: 1 Jan 2022 (see r. 2(b));</w:t>
            </w:r>
          </w:p>
          <w:p w14:paraId="063EB949" w14:textId="77777777" w:rsidR="00777A41" w:rsidRDefault="008B1727">
            <w:pPr>
              <w:pStyle w:val="Table04Row"/>
            </w:pPr>
            <w:r>
              <w:t>Pt. 3 Div. 1 &amp; Pt. 4 were deleted before those provisions could come into operation (see SL 2022/64 r. 5)</w:t>
            </w:r>
          </w:p>
        </w:tc>
      </w:tr>
      <w:tr w:rsidR="00777A41" w14:paraId="77F5576F" w14:textId="77777777">
        <w:trPr>
          <w:cantSplit/>
          <w:jc w:val="center"/>
        </w:trPr>
        <w:tc>
          <w:tcPr>
            <w:tcW w:w="4253" w:type="dxa"/>
          </w:tcPr>
          <w:p w14:paraId="308AAEEC" w14:textId="77777777" w:rsidR="00777A41" w:rsidRDefault="008B1727">
            <w:pPr>
              <w:pStyle w:val="Table04Row"/>
            </w:pPr>
            <w:r>
              <w:rPr>
                <w:i/>
              </w:rPr>
              <w:t>Environmental Protection Regulations Amendment (Prohibited Plastics and Balloons) Regulations 2022</w:t>
            </w:r>
          </w:p>
        </w:tc>
        <w:tc>
          <w:tcPr>
            <w:tcW w:w="1418" w:type="dxa"/>
          </w:tcPr>
          <w:p w14:paraId="53657271" w14:textId="77777777" w:rsidR="00777A41" w:rsidRDefault="008B1727">
            <w:pPr>
              <w:pStyle w:val="Table04Row"/>
            </w:pPr>
            <w:r>
              <w:t>3 Jun 2022</w:t>
            </w:r>
            <w:r>
              <w:br/>
              <w:t>SL 2022/64</w:t>
            </w:r>
          </w:p>
        </w:tc>
        <w:tc>
          <w:tcPr>
            <w:tcW w:w="4536" w:type="dxa"/>
          </w:tcPr>
          <w:p w14:paraId="75E449AA" w14:textId="77777777" w:rsidR="00777A41" w:rsidRDefault="008B1727">
            <w:pPr>
              <w:pStyle w:val="Table04Row"/>
            </w:pPr>
            <w:r>
              <w:t>Pt. 2 Div. 2: 4 Jun 2022 (see r. 2(d));</w:t>
            </w:r>
          </w:p>
          <w:p w14:paraId="51EAFF2F" w14:textId="77777777" w:rsidR="00777A41" w:rsidRDefault="008B1727">
            <w:pPr>
              <w:pStyle w:val="Table04Row"/>
            </w:pPr>
            <w:r>
              <w:t>Pt. 3 Div. 1: 1 Jul 2022 (see r. 2(b));</w:t>
            </w:r>
          </w:p>
          <w:p w14:paraId="3F4C94CD" w14:textId="77777777" w:rsidR="00777A41" w:rsidRDefault="008B1727">
            <w:pPr>
              <w:pStyle w:val="Table04Row"/>
            </w:pPr>
            <w:r>
              <w:t>Pt. 4: 1 Oct 2022 (see r. 2(c))</w:t>
            </w:r>
          </w:p>
        </w:tc>
      </w:tr>
      <w:tr w:rsidR="00777A41" w14:paraId="090CFE71" w14:textId="77777777">
        <w:trPr>
          <w:cantSplit/>
          <w:jc w:val="center"/>
        </w:trPr>
        <w:tc>
          <w:tcPr>
            <w:tcW w:w="4253" w:type="dxa"/>
          </w:tcPr>
          <w:p w14:paraId="1A282ACC" w14:textId="77777777" w:rsidR="00777A41" w:rsidRDefault="008B1727">
            <w:pPr>
              <w:pStyle w:val="Table04Row"/>
            </w:pPr>
            <w:r>
              <w:rPr>
                <w:i/>
              </w:rPr>
              <w:t>Environmental Protection Regulations Amendment (Prohibited Plastics and Balloons) Regulations 2023</w:t>
            </w:r>
            <w:r>
              <w:t xml:space="preserve"> Pt. 2</w:t>
            </w:r>
          </w:p>
        </w:tc>
        <w:tc>
          <w:tcPr>
            <w:tcW w:w="1418" w:type="dxa"/>
          </w:tcPr>
          <w:p w14:paraId="11FE9620" w14:textId="77777777" w:rsidR="00777A41" w:rsidRDefault="008B1727">
            <w:pPr>
              <w:pStyle w:val="Table04Row"/>
            </w:pPr>
            <w:r>
              <w:t>24 Feb 2023</w:t>
            </w:r>
            <w:r>
              <w:br/>
              <w:t>SL 2023/13</w:t>
            </w:r>
          </w:p>
        </w:tc>
        <w:tc>
          <w:tcPr>
            <w:tcW w:w="4536" w:type="dxa"/>
          </w:tcPr>
          <w:p w14:paraId="6ED1FE13" w14:textId="77777777" w:rsidR="00777A41" w:rsidRDefault="008B1727">
            <w:pPr>
              <w:pStyle w:val="Table04Row"/>
            </w:pPr>
            <w:r>
              <w:t>1 Mar 2023 (see r. 2(b))</w:t>
            </w:r>
          </w:p>
        </w:tc>
      </w:tr>
    </w:tbl>
    <w:p w14:paraId="5289D8F1" w14:textId="77777777" w:rsidR="00777A41" w:rsidRDefault="008B1727">
      <w:pPr>
        <w:pStyle w:val="IRegName"/>
      </w:pPr>
      <w:r>
        <w:t>Environmental Protection (Recovery of Vapours from the Transfer of Organic Liquids)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2A792A" w14:textId="77777777">
        <w:trPr>
          <w:cantSplit/>
          <w:jc w:val="center"/>
        </w:trPr>
        <w:tc>
          <w:tcPr>
            <w:tcW w:w="4253" w:type="dxa"/>
          </w:tcPr>
          <w:p w14:paraId="0D546F9E" w14:textId="77777777" w:rsidR="00777A41" w:rsidRDefault="008B1727">
            <w:pPr>
              <w:pStyle w:val="Table04Row"/>
            </w:pPr>
            <w:r>
              <w:rPr>
                <w:i/>
              </w:rPr>
              <w:t>Environmental Protection (Recovery of Vapours from the Transfer of Organic Liquids) Regulations 1995</w:t>
            </w:r>
          </w:p>
        </w:tc>
        <w:tc>
          <w:tcPr>
            <w:tcW w:w="1418" w:type="dxa"/>
          </w:tcPr>
          <w:p w14:paraId="7B4AC09C" w14:textId="77777777" w:rsidR="00777A41" w:rsidRDefault="008B1727">
            <w:pPr>
              <w:pStyle w:val="Table04Row"/>
            </w:pPr>
            <w:r>
              <w:t>16 May 1995</w:t>
            </w:r>
            <w:r>
              <w:br/>
              <w:t>p. 1844‑9</w:t>
            </w:r>
          </w:p>
        </w:tc>
        <w:tc>
          <w:tcPr>
            <w:tcW w:w="4536" w:type="dxa"/>
          </w:tcPr>
          <w:p w14:paraId="7DCC140F" w14:textId="77777777" w:rsidR="00777A41" w:rsidRDefault="008B1727">
            <w:pPr>
              <w:pStyle w:val="Table04Row"/>
            </w:pPr>
            <w:r>
              <w:t>16 May 1995</w:t>
            </w:r>
          </w:p>
        </w:tc>
      </w:tr>
      <w:tr w:rsidR="00777A41" w14:paraId="1AB88395" w14:textId="77777777">
        <w:trPr>
          <w:cantSplit/>
          <w:jc w:val="center"/>
        </w:trPr>
        <w:tc>
          <w:tcPr>
            <w:tcW w:w="4253" w:type="dxa"/>
          </w:tcPr>
          <w:p w14:paraId="0D770186" w14:textId="77777777" w:rsidR="00777A41" w:rsidRDefault="008B1727">
            <w:pPr>
              <w:pStyle w:val="Table04Row"/>
            </w:pPr>
            <w:r>
              <w:rPr>
                <w:i/>
              </w:rPr>
              <w:t>Environmental Protection (Miscellaneous Amendments) Regulations 1998</w:t>
            </w:r>
            <w:r>
              <w:t xml:space="preserve"> Pt. 3</w:t>
            </w:r>
          </w:p>
        </w:tc>
        <w:tc>
          <w:tcPr>
            <w:tcW w:w="1418" w:type="dxa"/>
          </w:tcPr>
          <w:p w14:paraId="29822D2D" w14:textId="77777777" w:rsidR="00777A41" w:rsidRDefault="008B1727">
            <w:pPr>
              <w:pStyle w:val="Table04Row"/>
            </w:pPr>
            <w:r>
              <w:t>11 Dec 1998</w:t>
            </w:r>
            <w:r>
              <w:br/>
              <w:t>p. 6597‑614</w:t>
            </w:r>
          </w:p>
        </w:tc>
        <w:tc>
          <w:tcPr>
            <w:tcW w:w="4536" w:type="dxa"/>
          </w:tcPr>
          <w:p w14:paraId="020BD35F" w14:textId="77777777" w:rsidR="00777A41" w:rsidRDefault="008B1727">
            <w:pPr>
              <w:pStyle w:val="Table04Row"/>
            </w:pPr>
            <w:r>
              <w:t>8 Jan 1999 (see r. 2)</w:t>
            </w:r>
          </w:p>
        </w:tc>
      </w:tr>
      <w:tr w:rsidR="00777A41" w14:paraId="1EC1D7D8" w14:textId="77777777">
        <w:trPr>
          <w:cantSplit/>
          <w:jc w:val="center"/>
        </w:trPr>
        <w:tc>
          <w:tcPr>
            <w:tcW w:w="10207" w:type="dxa"/>
            <w:gridSpan w:val="3"/>
          </w:tcPr>
          <w:p w14:paraId="339CBB15" w14:textId="77777777" w:rsidR="00777A41" w:rsidRDefault="008B1727">
            <w:pPr>
              <w:pStyle w:val="Table04Row"/>
            </w:pPr>
            <w:r>
              <w:rPr>
                <w:b/>
              </w:rPr>
              <w:t>Reprint 1 as at 2 Apr 2004</w:t>
            </w:r>
          </w:p>
        </w:tc>
      </w:tr>
      <w:tr w:rsidR="00777A41" w14:paraId="66F2EC5A" w14:textId="77777777">
        <w:trPr>
          <w:cantSplit/>
          <w:jc w:val="center"/>
        </w:trPr>
        <w:tc>
          <w:tcPr>
            <w:tcW w:w="4253" w:type="dxa"/>
          </w:tcPr>
          <w:p w14:paraId="0D822A53" w14:textId="77777777" w:rsidR="00777A41" w:rsidRDefault="008B1727">
            <w:pPr>
              <w:pStyle w:val="Table04Row"/>
            </w:pPr>
            <w:r>
              <w:rPr>
                <w:i/>
              </w:rPr>
              <w:t>Environmental Protection (Recovery of Vapours from the Transfer of Organic Liquids) Amendment Regulations 2009</w:t>
            </w:r>
          </w:p>
        </w:tc>
        <w:tc>
          <w:tcPr>
            <w:tcW w:w="1418" w:type="dxa"/>
          </w:tcPr>
          <w:p w14:paraId="559E761C" w14:textId="77777777" w:rsidR="00777A41" w:rsidRDefault="008B1727">
            <w:pPr>
              <w:pStyle w:val="Table04Row"/>
            </w:pPr>
            <w:r>
              <w:t>21 Jul 2009</w:t>
            </w:r>
            <w:r>
              <w:br/>
              <w:t>p. 2917</w:t>
            </w:r>
          </w:p>
        </w:tc>
        <w:tc>
          <w:tcPr>
            <w:tcW w:w="4536" w:type="dxa"/>
          </w:tcPr>
          <w:p w14:paraId="3B2606B6" w14:textId="77777777" w:rsidR="00777A41" w:rsidRDefault="008B1727">
            <w:pPr>
              <w:pStyle w:val="Table04Row"/>
            </w:pPr>
            <w:r>
              <w:t>r. 1 &amp; 2: 21 Jul 2009 (see r. 2(a));</w:t>
            </w:r>
          </w:p>
          <w:p w14:paraId="3CDC353B" w14:textId="77777777" w:rsidR="00777A41" w:rsidRDefault="008B1727">
            <w:pPr>
              <w:pStyle w:val="Table04Row"/>
            </w:pPr>
            <w:r>
              <w:t>Regulations other than r. 1 &amp; 2: 22 Jul 2009 (see r. 2(b))</w:t>
            </w:r>
          </w:p>
        </w:tc>
      </w:tr>
    </w:tbl>
    <w:p w14:paraId="10622352" w14:textId="77777777" w:rsidR="00777A41" w:rsidRDefault="008B1727">
      <w:pPr>
        <w:pStyle w:val="IRegName"/>
      </w:pPr>
      <w:r>
        <w:t>Environmental Protection (Rural Landfill)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370234" w14:textId="77777777">
        <w:trPr>
          <w:cantSplit/>
          <w:jc w:val="center"/>
        </w:trPr>
        <w:tc>
          <w:tcPr>
            <w:tcW w:w="4253" w:type="dxa"/>
          </w:tcPr>
          <w:p w14:paraId="1FF1C67A" w14:textId="77777777" w:rsidR="00777A41" w:rsidRDefault="008B1727">
            <w:pPr>
              <w:pStyle w:val="Table04Row"/>
            </w:pPr>
            <w:r>
              <w:rPr>
                <w:i/>
              </w:rPr>
              <w:t>Environmental Protection (Rural Landfill) Regulations 2002</w:t>
            </w:r>
          </w:p>
        </w:tc>
        <w:tc>
          <w:tcPr>
            <w:tcW w:w="1418" w:type="dxa"/>
          </w:tcPr>
          <w:p w14:paraId="1957E6F4" w14:textId="77777777" w:rsidR="00777A41" w:rsidRDefault="008B1727">
            <w:pPr>
              <w:pStyle w:val="Table04Row"/>
            </w:pPr>
            <w:r>
              <w:t>14 Jun 2002</w:t>
            </w:r>
            <w:r>
              <w:br/>
              <w:t>p. 2279‑89</w:t>
            </w:r>
          </w:p>
        </w:tc>
        <w:tc>
          <w:tcPr>
            <w:tcW w:w="4536" w:type="dxa"/>
          </w:tcPr>
          <w:p w14:paraId="5C43CDB2" w14:textId="77777777" w:rsidR="00777A41" w:rsidRDefault="008B1727">
            <w:pPr>
              <w:pStyle w:val="Table04Row"/>
            </w:pPr>
            <w:r>
              <w:t>1 Jul 2002 (see r. 2)</w:t>
            </w:r>
          </w:p>
        </w:tc>
      </w:tr>
    </w:tbl>
    <w:p w14:paraId="495C44E1" w14:textId="77777777" w:rsidR="00777A41" w:rsidRDefault="008B1727">
      <w:pPr>
        <w:pStyle w:val="IRegName"/>
      </w:pPr>
      <w:r>
        <w:t>Environmental Protection (Solid Fuel Heater and Firewood)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BAD167" w14:textId="77777777">
        <w:trPr>
          <w:cantSplit/>
          <w:jc w:val="center"/>
        </w:trPr>
        <w:tc>
          <w:tcPr>
            <w:tcW w:w="4253" w:type="dxa"/>
          </w:tcPr>
          <w:p w14:paraId="73CB4A38" w14:textId="77777777" w:rsidR="00777A41" w:rsidRDefault="008B1727">
            <w:pPr>
              <w:pStyle w:val="Table04Row"/>
            </w:pPr>
            <w:r>
              <w:rPr>
                <w:i/>
              </w:rPr>
              <w:t>Environmental Protection (Solid Fuel Heater and Firewood) Regulations 2018</w:t>
            </w:r>
          </w:p>
        </w:tc>
        <w:tc>
          <w:tcPr>
            <w:tcW w:w="1418" w:type="dxa"/>
          </w:tcPr>
          <w:p w14:paraId="58EB486B" w14:textId="77777777" w:rsidR="00777A41" w:rsidRDefault="008B1727">
            <w:pPr>
              <w:pStyle w:val="Table04Row"/>
            </w:pPr>
            <w:r>
              <w:t>31 Aug 2018</w:t>
            </w:r>
            <w:r>
              <w:br/>
              <w:t>p. 3093‑107</w:t>
            </w:r>
          </w:p>
        </w:tc>
        <w:tc>
          <w:tcPr>
            <w:tcW w:w="4536" w:type="dxa"/>
          </w:tcPr>
          <w:p w14:paraId="5546174C" w14:textId="77777777" w:rsidR="00777A41" w:rsidRDefault="008B1727">
            <w:pPr>
              <w:pStyle w:val="Table04Row"/>
            </w:pPr>
            <w:r>
              <w:t>Pt. 1: 31 Aug 2018 (see r. 2(a));</w:t>
            </w:r>
          </w:p>
          <w:p w14:paraId="7CF8A40F" w14:textId="77777777" w:rsidR="00777A41" w:rsidRDefault="008B1727">
            <w:pPr>
              <w:pStyle w:val="Table04Row"/>
            </w:pPr>
            <w:r>
              <w:t>Regulations other than Pt. 1: 1 Sep 2018 (see r. 2(b))</w:t>
            </w:r>
          </w:p>
        </w:tc>
      </w:tr>
    </w:tbl>
    <w:p w14:paraId="3F00434B" w14:textId="77777777" w:rsidR="00777A41" w:rsidRDefault="008B1727">
      <w:pPr>
        <w:pStyle w:val="IRegName"/>
      </w:pPr>
      <w:r>
        <w:t>Environmental Protection (Unauthorised Discharges)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E78AC9" w14:textId="77777777">
        <w:trPr>
          <w:cantSplit/>
          <w:jc w:val="center"/>
        </w:trPr>
        <w:tc>
          <w:tcPr>
            <w:tcW w:w="4253" w:type="dxa"/>
          </w:tcPr>
          <w:p w14:paraId="08227D26" w14:textId="77777777" w:rsidR="00777A41" w:rsidRDefault="008B1727">
            <w:pPr>
              <w:pStyle w:val="Table04Row"/>
            </w:pPr>
            <w:r>
              <w:rPr>
                <w:i/>
              </w:rPr>
              <w:t>Environmental Protection (Unauthorised Discharges) Regulations 2004</w:t>
            </w:r>
          </w:p>
        </w:tc>
        <w:tc>
          <w:tcPr>
            <w:tcW w:w="1418" w:type="dxa"/>
          </w:tcPr>
          <w:p w14:paraId="2E27D9AC" w14:textId="77777777" w:rsidR="00777A41" w:rsidRDefault="008B1727">
            <w:pPr>
              <w:pStyle w:val="Table04Row"/>
            </w:pPr>
            <w:r>
              <w:t>12 Mar 2004</w:t>
            </w:r>
            <w:r>
              <w:br/>
              <w:t>p. 747‑50</w:t>
            </w:r>
          </w:p>
        </w:tc>
        <w:tc>
          <w:tcPr>
            <w:tcW w:w="4536" w:type="dxa"/>
          </w:tcPr>
          <w:p w14:paraId="49D65E2C" w14:textId="77777777" w:rsidR="00777A41" w:rsidRDefault="008B1727">
            <w:pPr>
              <w:pStyle w:val="Table04Row"/>
            </w:pPr>
            <w:r>
              <w:t>12 Mar 2004</w:t>
            </w:r>
          </w:p>
        </w:tc>
      </w:tr>
    </w:tbl>
    <w:p w14:paraId="30C421D4" w14:textId="77777777" w:rsidR="00777A41" w:rsidRDefault="008B1727">
      <w:pPr>
        <w:pStyle w:val="IRegName"/>
      </w:pPr>
      <w:r>
        <w:t>Environmental Protection Regulations 1987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30BD5E" w14:textId="77777777">
        <w:trPr>
          <w:cantSplit/>
          <w:jc w:val="center"/>
        </w:trPr>
        <w:tc>
          <w:tcPr>
            <w:tcW w:w="4253" w:type="dxa"/>
          </w:tcPr>
          <w:p w14:paraId="6F528F90" w14:textId="77777777" w:rsidR="00777A41" w:rsidRDefault="008B1727">
            <w:pPr>
              <w:pStyle w:val="Table04Row"/>
            </w:pPr>
            <w:r>
              <w:rPr>
                <w:i/>
              </w:rPr>
              <w:t>Environmental Protection Regulations 1987</w:t>
            </w:r>
          </w:p>
        </w:tc>
        <w:tc>
          <w:tcPr>
            <w:tcW w:w="1418" w:type="dxa"/>
          </w:tcPr>
          <w:p w14:paraId="4D5A8770" w14:textId="77777777" w:rsidR="00777A41" w:rsidRDefault="008B1727">
            <w:pPr>
              <w:pStyle w:val="Table04Row"/>
            </w:pPr>
            <w:r>
              <w:t>20 Feb 1987</w:t>
            </w:r>
            <w:r>
              <w:br/>
              <w:t>p. 444‑9</w:t>
            </w:r>
          </w:p>
        </w:tc>
        <w:tc>
          <w:tcPr>
            <w:tcW w:w="4536" w:type="dxa"/>
          </w:tcPr>
          <w:p w14:paraId="250AC4E8" w14:textId="77777777" w:rsidR="00777A41" w:rsidRDefault="008B1727">
            <w:pPr>
              <w:pStyle w:val="Table04Row"/>
            </w:pPr>
            <w:r>
              <w:t xml:space="preserve">20 Feb 1987 (see r. 2 and </w:t>
            </w:r>
            <w:r>
              <w:rPr>
                <w:i/>
              </w:rPr>
              <w:t>Gazette</w:t>
            </w:r>
            <w:r>
              <w:t xml:space="preserve"> 20 Feb 1987 p. 440)</w:t>
            </w:r>
          </w:p>
        </w:tc>
      </w:tr>
      <w:tr w:rsidR="00777A41" w14:paraId="751149CB" w14:textId="77777777">
        <w:trPr>
          <w:cantSplit/>
          <w:jc w:val="center"/>
        </w:trPr>
        <w:tc>
          <w:tcPr>
            <w:tcW w:w="4253" w:type="dxa"/>
          </w:tcPr>
          <w:p w14:paraId="4DDD84C2" w14:textId="77777777" w:rsidR="00777A41" w:rsidRDefault="008B1727">
            <w:pPr>
              <w:pStyle w:val="Table04Row"/>
            </w:pPr>
            <w:r>
              <w:rPr>
                <w:i/>
              </w:rPr>
              <w:t>Environmental Protection Amendment Regulations 1988</w:t>
            </w:r>
          </w:p>
        </w:tc>
        <w:tc>
          <w:tcPr>
            <w:tcW w:w="1418" w:type="dxa"/>
          </w:tcPr>
          <w:p w14:paraId="463AD680" w14:textId="77777777" w:rsidR="00777A41" w:rsidRDefault="008B1727">
            <w:pPr>
              <w:pStyle w:val="Table04Row"/>
            </w:pPr>
            <w:r>
              <w:t>14 Jun 1988</w:t>
            </w:r>
            <w:r>
              <w:br/>
              <w:t>p. 1945‑6</w:t>
            </w:r>
            <w:r>
              <w:br/>
              <w:t>(as amended 24 Jun 1988 p. 2006)</w:t>
            </w:r>
          </w:p>
        </w:tc>
        <w:tc>
          <w:tcPr>
            <w:tcW w:w="4536" w:type="dxa"/>
          </w:tcPr>
          <w:p w14:paraId="5A43C60A" w14:textId="77777777" w:rsidR="00777A41" w:rsidRDefault="008B1727">
            <w:pPr>
              <w:pStyle w:val="Table04Row"/>
            </w:pPr>
            <w:r>
              <w:t>1 Aug 1988 (see r. 2)</w:t>
            </w:r>
          </w:p>
        </w:tc>
      </w:tr>
      <w:tr w:rsidR="00777A41" w14:paraId="6691D5CF" w14:textId="77777777">
        <w:trPr>
          <w:cantSplit/>
          <w:jc w:val="center"/>
        </w:trPr>
        <w:tc>
          <w:tcPr>
            <w:tcW w:w="4253" w:type="dxa"/>
          </w:tcPr>
          <w:p w14:paraId="3348DA9F" w14:textId="77777777" w:rsidR="00777A41" w:rsidRDefault="008B1727">
            <w:pPr>
              <w:pStyle w:val="Table04Row"/>
            </w:pPr>
            <w:r>
              <w:rPr>
                <w:i/>
              </w:rPr>
              <w:t>Environmental Protection Amendment Regulations 1989</w:t>
            </w:r>
          </w:p>
        </w:tc>
        <w:tc>
          <w:tcPr>
            <w:tcW w:w="1418" w:type="dxa"/>
          </w:tcPr>
          <w:p w14:paraId="0CF7D291" w14:textId="77777777" w:rsidR="00777A41" w:rsidRDefault="008B1727">
            <w:pPr>
              <w:pStyle w:val="Table04Row"/>
            </w:pPr>
            <w:r>
              <w:t>5 May 1989</w:t>
            </w:r>
            <w:r>
              <w:br/>
              <w:t>p. 1379</w:t>
            </w:r>
          </w:p>
        </w:tc>
        <w:tc>
          <w:tcPr>
            <w:tcW w:w="4536" w:type="dxa"/>
          </w:tcPr>
          <w:p w14:paraId="1A55BF1F" w14:textId="77777777" w:rsidR="00777A41" w:rsidRDefault="008B1727">
            <w:pPr>
              <w:pStyle w:val="Table04Row"/>
            </w:pPr>
            <w:r>
              <w:t>5 May 1989</w:t>
            </w:r>
          </w:p>
        </w:tc>
      </w:tr>
      <w:tr w:rsidR="00777A41" w14:paraId="109C636A" w14:textId="77777777">
        <w:trPr>
          <w:cantSplit/>
          <w:jc w:val="center"/>
        </w:trPr>
        <w:tc>
          <w:tcPr>
            <w:tcW w:w="4253" w:type="dxa"/>
          </w:tcPr>
          <w:p w14:paraId="03C46655" w14:textId="77777777" w:rsidR="00777A41" w:rsidRDefault="008B1727">
            <w:pPr>
              <w:pStyle w:val="Table04Row"/>
            </w:pPr>
            <w:r>
              <w:rPr>
                <w:i/>
              </w:rPr>
              <w:t>Environmental Protection Amendment Regulations (No. 2) 1989</w:t>
            </w:r>
          </w:p>
        </w:tc>
        <w:tc>
          <w:tcPr>
            <w:tcW w:w="1418" w:type="dxa"/>
          </w:tcPr>
          <w:p w14:paraId="20966F39" w14:textId="77777777" w:rsidR="00777A41" w:rsidRDefault="008B1727">
            <w:pPr>
              <w:pStyle w:val="Table04Row"/>
            </w:pPr>
            <w:r>
              <w:t>18 Aug 1989</w:t>
            </w:r>
            <w:r>
              <w:br/>
              <w:t>p. 2752</w:t>
            </w:r>
          </w:p>
        </w:tc>
        <w:tc>
          <w:tcPr>
            <w:tcW w:w="4536" w:type="dxa"/>
          </w:tcPr>
          <w:p w14:paraId="463594DB" w14:textId="77777777" w:rsidR="00777A41" w:rsidRDefault="008B1727">
            <w:pPr>
              <w:pStyle w:val="Table04Row"/>
            </w:pPr>
            <w:r>
              <w:t>17 Oct 1989 (see r. 2)</w:t>
            </w:r>
          </w:p>
        </w:tc>
      </w:tr>
      <w:tr w:rsidR="00777A41" w14:paraId="2C16AFEF" w14:textId="77777777">
        <w:trPr>
          <w:cantSplit/>
          <w:jc w:val="center"/>
        </w:trPr>
        <w:tc>
          <w:tcPr>
            <w:tcW w:w="4253" w:type="dxa"/>
          </w:tcPr>
          <w:p w14:paraId="5A9E826B" w14:textId="77777777" w:rsidR="00777A41" w:rsidRDefault="008B1727">
            <w:pPr>
              <w:pStyle w:val="Table04Row"/>
            </w:pPr>
            <w:r>
              <w:rPr>
                <w:i/>
              </w:rPr>
              <w:t>Environmental Protection Amendment Regulations (No. 2) 1991</w:t>
            </w:r>
          </w:p>
        </w:tc>
        <w:tc>
          <w:tcPr>
            <w:tcW w:w="1418" w:type="dxa"/>
          </w:tcPr>
          <w:p w14:paraId="0DFE2375" w14:textId="77777777" w:rsidR="00777A41" w:rsidRDefault="008B1727">
            <w:pPr>
              <w:pStyle w:val="Table04Row"/>
            </w:pPr>
            <w:r>
              <w:t>30 Aug 1991</w:t>
            </w:r>
            <w:r>
              <w:br/>
              <w:t>p. 4553‑4</w:t>
            </w:r>
          </w:p>
        </w:tc>
        <w:tc>
          <w:tcPr>
            <w:tcW w:w="4536" w:type="dxa"/>
          </w:tcPr>
          <w:p w14:paraId="69A2F826" w14:textId="77777777" w:rsidR="00777A41" w:rsidRDefault="008B1727">
            <w:pPr>
              <w:pStyle w:val="Table04Row"/>
            </w:pPr>
            <w:r>
              <w:t>30 Aug 1991</w:t>
            </w:r>
          </w:p>
        </w:tc>
      </w:tr>
      <w:tr w:rsidR="00777A41" w14:paraId="38D423CB" w14:textId="77777777">
        <w:trPr>
          <w:cantSplit/>
          <w:jc w:val="center"/>
        </w:trPr>
        <w:tc>
          <w:tcPr>
            <w:tcW w:w="4253" w:type="dxa"/>
          </w:tcPr>
          <w:p w14:paraId="7D682D66" w14:textId="77777777" w:rsidR="00777A41" w:rsidRDefault="008B1727">
            <w:pPr>
              <w:pStyle w:val="Table04Row"/>
            </w:pPr>
            <w:r>
              <w:rPr>
                <w:i/>
              </w:rPr>
              <w:t>Environmental Protection Amendment Regulations (No. 3) 1991</w:t>
            </w:r>
          </w:p>
        </w:tc>
        <w:tc>
          <w:tcPr>
            <w:tcW w:w="1418" w:type="dxa"/>
          </w:tcPr>
          <w:p w14:paraId="20A2B07F" w14:textId="77777777" w:rsidR="00777A41" w:rsidRDefault="008B1727">
            <w:pPr>
              <w:pStyle w:val="Table04Row"/>
            </w:pPr>
            <w:r>
              <w:t>30 Aug 1991</w:t>
            </w:r>
            <w:r>
              <w:br/>
              <w:t>p. 4554‑6</w:t>
            </w:r>
          </w:p>
        </w:tc>
        <w:tc>
          <w:tcPr>
            <w:tcW w:w="4536" w:type="dxa"/>
          </w:tcPr>
          <w:p w14:paraId="1C59B727" w14:textId="77777777" w:rsidR="00777A41" w:rsidRDefault="008B1727">
            <w:pPr>
              <w:pStyle w:val="Table04Row"/>
            </w:pPr>
            <w:r>
              <w:t>30 Aug 1991 (see r. 2)</w:t>
            </w:r>
          </w:p>
        </w:tc>
      </w:tr>
      <w:tr w:rsidR="00777A41" w14:paraId="05A160F3" w14:textId="77777777">
        <w:trPr>
          <w:cantSplit/>
          <w:jc w:val="center"/>
        </w:trPr>
        <w:tc>
          <w:tcPr>
            <w:tcW w:w="4253" w:type="dxa"/>
          </w:tcPr>
          <w:p w14:paraId="3D6DE74E" w14:textId="77777777" w:rsidR="00777A41" w:rsidRDefault="008B1727">
            <w:pPr>
              <w:pStyle w:val="Table04Row"/>
            </w:pPr>
            <w:r>
              <w:rPr>
                <w:i/>
              </w:rPr>
              <w:lastRenderedPageBreak/>
              <w:t>Environmental Protection Amendment Regulations 1992</w:t>
            </w:r>
          </w:p>
        </w:tc>
        <w:tc>
          <w:tcPr>
            <w:tcW w:w="1418" w:type="dxa"/>
          </w:tcPr>
          <w:p w14:paraId="3C4F7CE5" w14:textId="77777777" w:rsidR="00777A41" w:rsidRDefault="008B1727">
            <w:pPr>
              <w:pStyle w:val="Table04Row"/>
            </w:pPr>
            <w:r>
              <w:t>24 Jan 1992</w:t>
            </w:r>
            <w:r>
              <w:br/>
              <w:t>p. 362</w:t>
            </w:r>
          </w:p>
        </w:tc>
        <w:tc>
          <w:tcPr>
            <w:tcW w:w="4536" w:type="dxa"/>
          </w:tcPr>
          <w:p w14:paraId="507723B3" w14:textId="77777777" w:rsidR="00777A41" w:rsidRDefault="008B1727">
            <w:pPr>
              <w:pStyle w:val="Table04Row"/>
            </w:pPr>
            <w:r>
              <w:t>28 Jan 1992 (see r. 2)</w:t>
            </w:r>
          </w:p>
        </w:tc>
      </w:tr>
      <w:tr w:rsidR="00777A41" w14:paraId="6084599F" w14:textId="77777777">
        <w:trPr>
          <w:cantSplit/>
          <w:jc w:val="center"/>
        </w:trPr>
        <w:tc>
          <w:tcPr>
            <w:tcW w:w="4253" w:type="dxa"/>
          </w:tcPr>
          <w:p w14:paraId="1B10F25E" w14:textId="77777777" w:rsidR="00777A41" w:rsidRDefault="008B1727">
            <w:pPr>
              <w:pStyle w:val="Table04Row"/>
            </w:pPr>
            <w:r>
              <w:rPr>
                <w:i/>
              </w:rPr>
              <w:t>Environmental Protection Amendment Regulations (No. 2) 1992</w:t>
            </w:r>
          </w:p>
        </w:tc>
        <w:tc>
          <w:tcPr>
            <w:tcW w:w="1418" w:type="dxa"/>
          </w:tcPr>
          <w:p w14:paraId="742EBA71" w14:textId="77777777" w:rsidR="00777A41" w:rsidRDefault="008B1727">
            <w:pPr>
              <w:pStyle w:val="Table04Row"/>
            </w:pPr>
            <w:r>
              <w:t>10 Apr 1992</w:t>
            </w:r>
            <w:r>
              <w:br/>
              <w:t>p. 1588‑9</w:t>
            </w:r>
          </w:p>
        </w:tc>
        <w:tc>
          <w:tcPr>
            <w:tcW w:w="4536" w:type="dxa"/>
          </w:tcPr>
          <w:p w14:paraId="3FB36707" w14:textId="77777777" w:rsidR="00777A41" w:rsidRDefault="008B1727">
            <w:pPr>
              <w:pStyle w:val="Table04Row"/>
            </w:pPr>
            <w:r>
              <w:t>10 Apr 1992</w:t>
            </w:r>
          </w:p>
        </w:tc>
      </w:tr>
      <w:tr w:rsidR="00777A41" w14:paraId="0F75B84C" w14:textId="77777777">
        <w:trPr>
          <w:cantSplit/>
          <w:jc w:val="center"/>
        </w:trPr>
        <w:tc>
          <w:tcPr>
            <w:tcW w:w="4253" w:type="dxa"/>
          </w:tcPr>
          <w:p w14:paraId="506F200C" w14:textId="77777777" w:rsidR="00777A41" w:rsidRDefault="008B1727">
            <w:pPr>
              <w:pStyle w:val="Table04Row"/>
            </w:pPr>
            <w:r>
              <w:rPr>
                <w:i/>
              </w:rPr>
              <w:t>Environmental Protection Amendment Regulations (No. 3) 1992</w:t>
            </w:r>
          </w:p>
        </w:tc>
        <w:tc>
          <w:tcPr>
            <w:tcW w:w="1418" w:type="dxa"/>
          </w:tcPr>
          <w:p w14:paraId="522D4CCB" w14:textId="77777777" w:rsidR="00777A41" w:rsidRDefault="008B1727">
            <w:pPr>
              <w:pStyle w:val="Table04Row"/>
            </w:pPr>
            <w:r>
              <w:t>4 Dec 1992</w:t>
            </w:r>
            <w:r>
              <w:br/>
              <w:t>p. 5889</w:t>
            </w:r>
          </w:p>
        </w:tc>
        <w:tc>
          <w:tcPr>
            <w:tcW w:w="4536" w:type="dxa"/>
          </w:tcPr>
          <w:p w14:paraId="2EE7D8D2" w14:textId="77777777" w:rsidR="00777A41" w:rsidRDefault="008B1727">
            <w:pPr>
              <w:pStyle w:val="Table04Row"/>
            </w:pPr>
            <w:r>
              <w:t>4 Dec 1992</w:t>
            </w:r>
          </w:p>
        </w:tc>
      </w:tr>
      <w:tr w:rsidR="00777A41" w14:paraId="66E960D1" w14:textId="77777777">
        <w:trPr>
          <w:cantSplit/>
          <w:jc w:val="center"/>
        </w:trPr>
        <w:tc>
          <w:tcPr>
            <w:tcW w:w="4253" w:type="dxa"/>
          </w:tcPr>
          <w:p w14:paraId="322C0471" w14:textId="77777777" w:rsidR="00777A41" w:rsidRDefault="008B1727">
            <w:pPr>
              <w:pStyle w:val="Table04Row"/>
            </w:pPr>
            <w:r>
              <w:rPr>
                <w:i/>
              </w:rPr>
              <w:t>Environmental Protection Amendment Regulations 1993</w:t>
            </w:r>
          </w:p>
        </w:tc>
        <w:tc>
          <w:tcPr>
            <w:tcW w:w="1418" w:type="dxa"/>
          </w:tcPr>
          <w:p w14:paraId="5DB32BCE" w14:textId="77777777" w:rsidR="00777A41" w:rsidRDefault="008B1727">
            <w:pPr>
              <w:pStyle w:val="Table04Row"/>
            </w:pPr>
            <w:r>
              <w:t>13 Jul 1993</w:t>
            </w:r>
            <w:r>
              <w:br/>
              <w:t>p. 3705</w:t>
            </w:r>
          </w:p>
        </w:tc>
        <w:tc>
          <w:tcPr>
            <w:tcW w:w="4536" w:type="dxa"/>
          </w:tcPr>
          <w:p w14:paraId="3DA465FD" w14:textId="77777777" w:rsidR="00777A41" w:rsidRDefault="008B1727">
            <w:pPr>
              <w:pStyle w:val="Table04Row"/>
            </w:pPr>
            <w:r>
              <w:t>13 Jul 1993</w:t>
            </w:r>
          </w:p>
        </w:tc>
      </w:tr>
      <w:tr w:rsidR="00777A41" w14:paraId="27C6174C" w14:textId="77777777">
        <w:trPr>
          <w:cantSplit/>
          <w:jc w:val="center"/>
        </w:trPr>
        <w:tc>
          <w:tcPr>
            <w:tcW w:w="4253" w:type="dxa"/>
          </w:tcPr>
          <w:p w14:paraId="22341DD3" w14:textId="77777777" w:rsidR="00777A41" w:rsidRDefault="008B1727">
            <w:pPr>
              <w:pStyle w:val="Table04Row"/>
            </w:pPr>
            <w:r>
              <w:rPr>
                <w:i/>
              </w:rPr>
              <w:t>Environmental Protection Amendment Regulations (No. 2) 1993</w:t>
            </w:r>
          </w:p>
        </w:tc>
        <w:tc>
          <w:tcPr>
            <w:tcW w:w="1418" w:type="dxa"/>
          </w:tcPr>
          <w:p w14:paraId="4468F0B5" w14:textId="77777777" w:rsidR="00777A41" w:rsidRDefault="008B1727">
            <w:pPr>
              <w:pStyle w:val="Table04Row"/>
            </w:pPr>
            <w:r>
              <w:t>24 Sep 1993</w:t>
            </w:r>
            <w:r>
              <w:br/>
              <w:t>p. 5252‑8</w:t>
            </w:r>
          </w:p>
        </w:tc>
        <w:tc>
          <w:tcPr>
            <w:tcW w:w="4536" w:type="dxa"/>
          </w:tcPr>
          <w:p w14:paraId="08E72D6B" w14:textId="77777777" w:rsidR="00777A41" w:rsidRDefault="008B1727">
            <w:pPr>
              <w:pStyle w:val="Table04Row"/>
            </w:pPr>
            <w:r>
              <w:t>24 Sep 1993</w:t>
            </w:r>
          </w:p>
        </w:tc>
      </w:tr>
      <w:tr w:rsidR="00777A41" w14:paraId="279B4AD3" w14:textId="77777777">
        <w:trPr>
          <w:cantSplit/>
          <w:jc w:val="center"/>
        </w:trPr>
        <w:tc>
          <w:tcPr>
            <w:tcW w:w="4253" w:type="dxa"/>
          </w:tcPr>
          <w:p w14:paraId="757885A3" w14:textId="77777777" w:rsidR="00777A41" w:rsidRDefault="008B1727">
            <w:pPr>
              <w:pStyle w:val="Table04Row"/>
            </w:pPr>
            <w:r>
              <w:rPr>
                <w:i/>
              </w:rPr>
              <w:t>Environmental Protection Amendment Regulations (No. 3) 1993</w:t>
            </w:r>
          </w:p>
        </w:tc>
        <w:tc>
          <w:tcPr>
            <w:tcW w:w="1418" w:type="dxa"/>
          </w:tcPr>
          <w:p w14:paraId="2BABC5E9" w14:textId="77777777" w:rsidR="00777A41" w:rsidRDefault="008B1727">
            <w:pPr>
              <w:pStyle w:val="Table04Row"/>
            </w:pPr>
            <w:r>
              <w:t>19 Nov 1993</w:t>
            </w:r>
            <w:r>
              <w:br/>
              <w:t>p. 6259‑60</w:t>
            </w:r>
          </w:p>
        </w:tc>
        <w:tc>
          <w:tcPr>
            <w:tcW w:w="4536" w:type="dxa"/>
          </w:tcPr>
          <w:p w14:paraId="77D453AF" w14:textId="77777777" w:rsidR="00777A41" w:rsidRDefault="008B1727">
            <w:pPr>
              <w:pStyle w:val="Table04Row"/>
            </w:pPr>
            <w:r>
              <w:t>19 Nov 1993</w:t>
            </w:r>
          </w:p>
        </w:tc>
      </w:tr>
      <w:tr w:rsidR="00777A41" w14:paraId="0F008375" w14:textId="77777777">
        <w:trPr>
          <w:cantSplit/>
          <w:jc w:val="center"/>
        </w:trPr>
        <w:tc>
          <w:tcPr>
            <w:tcW w:w="4253" w:type="dxa"/>
          </w:tcPr>
          <w:p w14:paraId="0B924A03" w14:textId="77777777" w:rsidR="00777A41" w:rsidRDefault="008B1727">
            <w:pPr>
              <w:pStyle w:val="Table04Row"/>
            </w:pPr>
            <w:r>
              <w:rPr>
                <w:i/>
              </w:rPr>
              <w:t>Environmental Protection Amendment Regulations (No. 4) 1993</w:t>
            </w:r>
          </w:p>
        </w:tc>
        <w:tc>
          <w:tcPr>
            <w:tcW w:w="1418" w:type="dxa"/>
          </w:tcPr>
          <w:p w14:paraId="062E01E7" w14:textId="77777777" w:rsidR="00777A41" w:rsidRDefault="008B1727">
            <w:pPr>
              <w:pStyle w:val="Table04Row"/>
            </w:pPr>
            <w:r>
              <w:t>31 Dec 1993</w:t>
            </w:r>
            <w:r>
              <w:br/>
              <w:t>p. 6878</w:t>
            </w:r>
          </w:p>
        </w:tc>
        <w:tc>
          <w:tcPr>
            <w:tcW w:w="4536" w:type="dxa"/>
          </w:tcPr>
          <w:p w14:paraId="2E0B9FDC" w14:textId="77777777" w:rsidR="00777A41" w:rsidRDefault="008B1727">
            <w:pPr>
              <w:pStyle w:val="Table04Row"/>
            </w:pPr>
            <w:r>
              <w:t>31 Dec 1993</w:t>
            </w:r>
          </w:p>
        </w:tc>
      </w:tr>
      <w:tr w:rsidR="00777A41" w14:paraId="6265E0A8" w14:textId="77777777">
        <w:trPr>
          <w:cantSplit/>
          <w:jc w:val="center"/>
        </w:trPr>
        <w:tc>
          <w:tcPr>
            <w:tcW w:w="4253" w:type="dxa"/>
          </w:tcPr>
          <w:p w14:paraId="21BFCC63" w14:textId="77777777" w:rsidR="00777A41" w:rsidRDefault="008B1727">
            <w:pPr>
              <w:pStyle w:val="Table04Row"/>
            </w:pPr>
            <w:r>
              <w:rPr>
                <w:i/>
              </w:rPr>
              <w:t>Environmental Protection Amendment Regulations (No. 5) 1993</w:t>
            </w:r>
          </w:p>
        </w:tc>
        <w:tc>
          <w:tcPr>
            <w:tcW w:w="1418" w:type="dxa"/>
          </w:tcPr>
          <w:p w14:paraId="5610C43C" w14:textId="77777777" w:rsidR="00777A41" w:rsidRDefault="008B1727">
            <w:pPr>
              <w:pStyle w:val="Table04Row"/>
            </w:pPr>
            <w:r>
              <w:t>31 Dec 1993</w:t>
            </w:r>
            <w:r>
              <w:br/>
              <w:t>p. 6878‑9</w:t>
            </w:r>
          </w:p>
        </w:tc>
        <w:tc>
          <w:tcPr>
            <w:tcW w:w="4536" w:type="dxa"/>
          </w:tcPr>
          <w:p w14:paraId="5C451C91" w14:textId="77777777" w:rsidR="00777A41" w:rsidRDefault="008B1727">
            <w:pPr>
              <w:pStyle w:val="Table04Row"/>
            </w:pPr>
            <w:r>
              <w:t>1 Jan 1994 (see r. 2)</w:t>
            </w:r>
          </w:p>
        </w:tc>
      </w:tr>
      <w:tr w:rsidR="00777A41" w14:paraId="33EA3F81" w14:textId="77777777">
        <w:trPr>
          <w:cantSplit/>
          <w:jc w:val="center"/>
        </w:trPr>
        <w:tc>
          <w:tcPr>
            <w:tcW w:w="4253" w:type="dxa"/>
          </w:tcPr>
          <w:p w14:paraId="79688224" w14:textId="77777777" w:rsidR="00777A41" w:rsidRDefault="008B1727">
            <w:pPr>
              <w:pStyle w:val="Table04Row"/>
            </w:pPr>
            <w:r>
              <w:rPr>
                <w:i/>
              </w:rPr>
              <w:t>Environmental Protection Amendment Regulations 1994</w:t>
            </w:r>
          </w:p>
        </w:tc>
        <w:tc>
          <w:tcPr>
            <w:tcW w:w="1418" w:type="dxa"/>
          </w:tcPr>
          <w:p w14:paraId="39559B9C" w14:textId="77777777" w:rsidR="00777A41" w:rsidRDefault="008B1727">
            <w:pPr>
              <w:pStyle w:val="Table04Row"/>
            </w:pPr>
            <w:r>
              <w:t>10 Jun 1994</w:t>
            </w:r>
            <w:r>
              <w:br/>
              <w:t>p. 2374‑6</w:t>
            </w:r>
          </w:p>
        </w:tc>
        <w:tc>
          <w:tcPr>
            <w:tcW w:w="4536" w:type="dxa"/>
          </w:tcPr>
          <w:p w14:paraId="243F8551" w14:textId="77777777" w:rsidR="00777A41" w:rsidRDefault="008B1727">
            <w:pPr>
              <w:pStyle w:val="Table04Row"/>
            </w:pPr>
            <w:r>
              <w:t>10 Jun 1994</w:t>
            </w:r>
          </w:p>
        </w:tc>
      </w:tr>
      <w:tr w:rsidR="00777A41" w14:paraId="78D5D498" w14:textId="77777777">
        <w:trPr>
          <w:cantSplit/>
          <w:jc w:val="center"/>
        </w:trPr>
        <w:tc>
          <w:tcPr>
            <w:tcW w:w="4253" w:type="dxa"/>
          </w:tcPr>
          <w:p w14:paraId="3C9311DA" w14:textId="77777777" w:rsidR="00777A41" w:rsidRDefault="008B1727">
            <w:pPr>
              <w:pStyle w:val="Table04Row"/>
            </w:pPr>
            <w:r>
              <w:rPr>
                <w:i/>
              </w:rPr>
              <w:t>Environmental Protection Amendment Regulations 1995</w:t>
            </w:r>
          </w:p>
        </w:tc>
        <w:tc>
          <w:tcPr>
            <w:tcW w:w="1418" w:type="dxa"/>
          </w:tcPr>
          <w:p w14:paraId="7120B7CD" w14:textId="77777777" w:rsidR="00777A41" w:rsidRDefault="008B1727">
            <w:pPr>
              <w:pStyle w:val="Table04Row"/>
            </w:pPr>
            <w:r>
              <w:t>5 May 1995</w:t>
            </w:r>
            <w:r>
              <w:br/>
              <w:t>p. 1701‑2</w:t>
            </w:r>
          </w:p>
        </w:tc>
        <w:tc>
          <w:tcPr>
            <w:tcW w:w="4536" w:type="dxa"/>
          </w:tcPr>
          <w:p w14:paraId="0F382AFD" w14:textId="77777777" w:rsidR="00777A41" w:rsidRDefault="008B1727">
            <w:pPr>
              <w:pStyle w:val="Table04Row"/>
            </w:pPr>
            <w:r>
              <w:t>5 May 1995</w:t>
            </w:r>
          </w:p>
        </w:tc>
      </w:tr>
      <w:tr w:rsidR="00777A41" w14:paraId="2DEE7880" w14:textId="77777777">
        <w:trPr>
          <w:cantSplit/>
          <w:jc w:val="center"/>
        </w:trPr>
        <w:tc>
          <w:tcPr>
            <w:tcW w:w="10207" w:type="dxa"/>
            <w:gridSpan w:val="3"/>
          </w:tcPr>
          <w:p w14:paraId="3E49BD43" w14:textId="77777777" w:rsidR="00777A41" w:rsidRDefault="008B1727">
            <w:pPr>
              <w:pStyle w:val="Table04Row"/>
            </w:pPr>
            <w:r>
              <w:rPr>
                <w:b/>
              </w:rPr>
              <w:t>Reprinted as at 4 Dec 1995</w:t>
            </w:r>
          </w:p>
        </w:tc>
      </w:tr>
      <w:tr w:rsidR="00777A41" w14:paraId="023AE16A" w14:textId="77777777">
        <w:trPr>
          <w:cantSplit/>
          <w:jc w:val="center"/>
        </w:trPr>
        <w:tc>
          <w:tcPr>
            <w:tcW w:w="4253" w:type="dxa"/>
          </w:tcPr>
          <w:p w14:paraId="30919314" w14:textId="77777777" w:rsidR="00777A41" w:rsidRDefault="008B1727">
            <w:pPr>
              <w:pStyle w:val="Table04Row"/>
            </w:pPr>
            <w:r>
              <w:rPr>
                <w:i/>
              </w:rPr>
              <w:t>Environmental Protection Amendment Regulations (No. 3) 1996</w:t>
            </w:r>
          </w:p>
        </w:tc>
        <w:tc>
          <w:tcPr>
            <w:tcW w:w="1418" w:type="dxa"/>
          </w:tcPr>
          <w:p w14:paraId="5BC4322B" w14:textId="77777777" w:rsidR="00777A41" w:rsidRDefault="008B1727">
            <w:pPr>
              <w:pStyle w:val="Table04Row"/>
            </w:pPr>
            <w:r>
              <w:t>13 Sep 1996</w:t>
            </w:r>
            <w:r>
              <w:br/>
              <w:t>p. 4545‑67</w:t>
            </w:r>
            <w:r>
              <w:br/>
              <w:t>(as amended 10 Dec 1996 p. 6879)</w:t>
            </w:r>
          </w:p>
        </w:tc>
        <w:tc>
          <w:tcPr>
            <w:tcW w:w="4536" w:type="dxa"/>
          </w:tcPr>
          <w:p w14:paraId="10C5758A" w14:textId="77777777" w:rsidR="00777A41" w:rsidRDefault="008B1727">
            <w:pPr>
              <w:pStyle w:val="Table04Row"/>
            </w:pPr>
            <w:r>
              <w:t>1 Oct 1996 (see r. 2)</w:t>
            </w:r>
          </w:p>
        </w:tc>
      </w:tr>
      <w:tr w:rsidR="00777A41" w14:paraId="7E791672" w14:textId="77777777">
        <w:trPr>
          <w:cantSplit/>
          <w:jc w:val="center"/>
        </w:trPr>
        <w:tc>
          <w:tcPr>
            <w:tcW w:w="4253" w:type="dxa"/>
          </w:tcPr>
          <w:p w14:paraId="27E64E6A" w14:textId="77777777" w:rsidR="00777A41" w:rsidRDefault="008B1727">
            <w:pPr>
              <w:pStyle w:val="Table04Row"/>
            </w:pPr>
            <w:r>
              <w:rPr>
                <w:i/>
              </w:rPr>
              <w:t>Environmental Protection Amendment Regulations (No. 5) 1996</w:t>
            </w:r>
          </w:p>
        </w:tc>
        <w:tc>
          <w:tcPr>
            <w:tcW w:w="1418" w:type="dxa"/>
          </w:tcPr>
          <w:p w14:paraId="495B071C" w14:textId="77777777" w:rsidR="00777A41" w:rsidRDefault="008B1727">
            <w:pPr>
              <w:pStyle w:val="Table04Row"/>
            </w:pPr>
            <w:r>
              <w:t>11 Oct 1996</w:t>
            </w:r>
            <w:r>
              <w:br/>
              <w:t>p. 5395</w:t>
            </w:r>
          </w:p>
        </w:tc>
        <w:tc>
          <w:tcPr>
            <w:tcW w:w="4536" w:type="dxa"/>
          </w:tcPr>
          <w:p w14:paraId="442C9C68" w14:textId="77777777" w:rsidR="00777A41" w:rsidRDefault="008B1727">
            <w:pPr>
              <w:pStyle w:val="Table04Row"/>
            </w:pPr>
            <w:r>
              <w:t xml:space="preserve">4 Aug 1996 (see r. 2 and </w:t>
            </w:r>
            <w:r>
              <w:rPr>
                <w:i/>
              </w:rPr>
              <w:t>Gazette</w:t>
            </w:r>
            <w:r>
              <w:t xml:space="preserve"> 2 Aug 1996 p. 3615)</w:t>
            </w:r>
          </w:p>
        </w:tc>
      </w:tr>
      <w:tr w:rsidR="00777A41" w14:paraId="6B9D31EF" w14:textId="77777777">
        <w:trPr>
          <w:cantSplit/>
          <w:jc w:val="center"/>
        </w:trPr>
        <w:tc>
          <w:tcPr>
            <w:tcW w:w="4253" w:type="dxa"/>
          </w:tcPr>
          <w:p w14:paraId="065F1D5C" w14:textId="77777777" w:rsidR="00777A41" w:rsidRDefault="008B1727">
            <w:pPr>
              <w:pStyle w:val="Table04Row"/>
            </w:pPr>
            <w:r>
              <w:rPr>
                <w:i/>
              </w:rPr>
              <w:t>Environmental Protection Amendment Regulations (No. 4) 1996</w:t>
            </w:r>
          </w:p>
        </w:tc>
        <w:tc>
          <w:tcPr>
            <w:tcW w:w="1418" w:type="dxa"/>
          </w:tcPr>
          <w:p w14:paraId="09F61556" w14:textId="77777777" w:rsidR="00777A41" w:rsidRDefault="008B1727">
            <w:pPr>
              <w:pStyle w:val="Table04Row"/>
            </w:pPr>
            <w:r>
              <w:t>12 Nov 1996</w:t>
            </w:r>
            <w:r>
              <w:br/>
              <w:t>p. 6303‑5</w:t>
            </w:r>
          </w:p>
        </w:tc>
        <w:tc>
          <w:tcPr>
            <w:tcW w:w="4536" w:type="dxa"/>
          </w:tcPr>
          <w:p w14:paraId="409D3F96" w14:textId="77777777" w:rsidR="00777A41" w:rsidRDefault="008B1727">
            <w:pPr>
              <w:pStyle w:val="Table04Row"/>
            </w:pPr>
            <w:r>
              <w:t>12 Nov 1996</w:t>
            </w:r>
          </w:p>
        </w:tc>
      </w:tr>
      <w:tr w:rsidR="00777A41" w14:paraId="4961EF4E" w14:textId="77777777">
        <w:trPr>
          <w:cantSplit/>
          <w:jc w:val="center"/>
        </w:trPr>
        <w:tc>
          <w:tcPr>
            <w:tcW w:w="4253" w:type="dxa"/>
          </w:tcPr>
          <w:p w14:paraId="089192DE" w14:textId="77777777" w:rsidR="00777A41" w:rsidRDefault="008B1727">
            <w:pPr>
              <w:pStyle w:val="Table04Row"/>
            </w:pPr>
            <w:r>
              <w:rPr>
                <w:i/>
              </w:rPr>
              <w:t>Environmental Protection Amendment Regulations (No. 6) 1996</w:t>
            </w:r>
          </w:p>
        </w:tc>
        <w:tc>
          <w:tcPr>
            <w:tcW w:w="1418" w:type="dxa"/>
          </w:tcPr>
          <w:p w14:paraId="53BBF7A2" w14:textId="77777777" w:rsidR="00777A41" w:rsidRDefault="008B1727">
            <w:pPr>
              <w:pStyle w:val="Table04Row"/>
            </w:pPr>
            <w:r>
              <w:t>10 Dec 1996</w:t>
            </w:r>
            <w:r>
              <w:br/>
              <w:t>p. 6876‑9</w:t>
            </w:r>
          </w:p>
        </w:tc>
        <w:tc>
          <w:tcPr>
            <w:tcW w:w="4536" w:type="dxa"/>
          </w:tcPr>
          <w:p w14:paraId="6D17E966" w14:textId="77777777" w:rsidR="00777A41" w:rsidRDefault="008B1727">
            <w:pPr>
              <w:pStyle w:val="Table04Row"/>
            </w:pPr>
            <w:r>
              <w:t>10 Dec 1996</w:t>
            </w:r>
          </w:p>
        </w:tc>
      </w:tr>
      <w:tr w:rsidR="00777A41" w14:paraId="697C77F2" w14:textId="77777777">
        <w:trPr>
          <w:cantSplit/>
          <w:jc w:val="center"/>
        </w:trPr>
        <w:tc>
          <w:tcPr>
            <w:tcW w:w="4253" w:type="dxa"/>
          </w:tcPr>
          <w:p w14:paraId="4D2669EA" w14:textId="77777777" w:rsidR="00777A41" w:rsidRDefault="008B1727">
            <w:pPr>
              <w:pStyle w:val="Table04Row"/>
            </w:pPr>
            <w:r>
              <w:rPr>
                <w:i/>
              </w:rPr>
              <w:t>Environmental Protection Amendment Regulations (No. 2) 1997</w:t>
            </w:r>
          </w:p>
        </w:tc>
        <w:tc>
          <w:tcPr>
            <w:tcW w:w="1418" w:type="dxa"/>
          </w:tcPr>
          <w:p w14:paraId="55BA0308" w14:textId="77777777" w:rsidR="00777A41" w:rsidRDefault="008B1727">
            <w:pPr>
              <w:pStyle w:val="Table04Row"/>
            </w:pPr>
            <w:r>
              <w:t>12 Sep 1997</w:t>
            </w:r>
            <w:r>
              <w:br/>
              <w:t>p. 5149‑51</w:t>
            </w:r>
          </w:p>
        </w:tc>
        <w:tc>
          <w:tcPr>
            <w:tcW w:w="4536" w:type="dxa"/>
          </w:tcPr>
          <w:p w14:paraId="5C133F9E" w14:textId="77777777" w:rsidR="00777A41" w:rsidRDefault="008B1727">
            <w:pPr>
              <w:pStyle w:val="Table04Row"/>
            </w:pPr>
            <w:r>
              <w:t>12 Sep 1997</w:t>
            </w:r>
          </w:p>
        </w:tc>
      </w:tr>
      <w:tr w:rsidR="00777A41" w14:paraId="28BF8A07" w14:textId="77777777">
        <w:trPr>
          <w:cantSplit/>
          <w:jc w:val="center"/>
        </w:trPr>
        <w:tc>
          <w:tcPr>
            <w:tcW w:w="4253" w:type="dxa"/>
          </w:tcPr>
          <w:p w14:paraId="6712802A" w14:textId="77777777" w:rsidR="00777A41" w:rsidRDefault="008B1727">
            <w:pPr>
              <w:pStyle w:val="Table04Row"/>
            </w:pPr>
            <w:r>
              <w:rPr>
                <w:i/>
              </w:rPr>
              <w:t>Environmental Protection Amendment Regulations 1998</w:t>
            </w:r>
          </w:p>
        </w:tc>
        <w:tc>
          <w:tcPr>
            <w:tcW w:w="1418" w:type="dxa"/>
          </w:tcPr>
          <w:p w14:paraId="4BCBB1C2" w14:textId="77777777" w:rsidR="00777A41" w:rsidRDefault="008B1727">
            <w:pPr>
              <w:pStyle w:val="Table04Row"/>
            </w:pPr>
            <w:r>
              <w:t>3 Apr 1998</w:t>
            </w:r>
            <w:r>
              <w:br/>
              <w:t>p. 1972‑3</w:t>
            </w:r>
          </w:p>
        </w:tc>
        <w:tc>
          <w:tcPr>
            <w:tcW w:w="4536" w:type="dxa"/>
          </w:tcPr>
          <w:p w14:paraId="606F4BE5" w14:textId="77777777" w:rsidR="00777A41" w:rsidRDefault="008B1727">
            <w:pPr>
              <w:pStyle w:val="Table04Row"/>
            </w:pPr>
            <w:r>
              <w:t xml:space="preserve">25 Jul 1998 (see r. 2 and </w:t>
            </w:r>
            <w:r>
              <w:rPr>
                <w:i/>
              </w:rPr>
              <w:t>Gazette</w:t>
            </w:r>
            <w:r>
              <w:t xml:space="preserve"> 24 Jul 1998 p. 3887)</w:t>
            </w:r>
          </w:p>
        </w:tc>
      </w:tr>
      <w:tr w:rsidR="00777A41" w14:paraId="7B8A51C9" w14:textId="77777777">
        <w:trPr>
          <w:cantSplit/>
          <w:jc w:val="center"/>
        </w:trPr>
        <w:tc>
          <w:tcPr>
            <w:tcW w:w="4253" w:type="dxa"/>
          </w:tcPr>
          <w:p w14:paraId="571EEF5B" w14:textId="77777777" w:rsidR="00777A41" w:rsidRDefault="008B1727">
            <w:pPr>
              <w:pStyle w:val="Table04Row"/>
            </w:pPr>
            <w:r>
              <w:rPr>
                <w:i/>
              </w:rPr>
              <w:t>Environmental Protection Amendment Regulations (No. 2) 1998</w:t>
            </w:r>
          </w:p>
        </w:tc>
        <w:tc>
          <w:tcPr>
            <w:tcW w:w="1418" w:type="dxa"/>
          </w:tcPr>
          <w:p w14:paraId="58D15478" w14:textId="77777777" w:rsidR="00777A41" w:rsidRDefault="008B1727">
            <w:pPr>
              <w:pStyle w:val="Table04Row"/>
            </w:pPr>
            <w:r>
              <w:t>26 Jun 1998</w:t>
            </w:r>
            <w:r>
              <w:br/>
              <w:t>p. 3370‑4</w:t>
            </w:r>
          </w:p>
        </w:tc>
        <w:tc>
          <w:tcPr>
            <w:tcW w:w="4536" w:type="dxa"/>
          </w:tcPr>
          <w:p w14:paraId="71A25456" w14:textId="77777777" w:rsidR="00777A41" w:rsidRDefault="008B1727">
            <w:pPr>
              <w:pStyle w:val="Table04Row"/>
            </w:pPr>
            <w:r>
              <w:t xml:space="preserve">1 Jul 1998 (see r. 2 and </w:t>
            </w:r>
            <w:r>
              <w:rPr>
                <w:i/>
              </w:rPr>
              <w:t>Gazette</w:t>
            </w:r>
            <w:r>
              <w:t xml:space="preserve"> 26 Jun 1998 p. 3369)</w:t>
            </w:r>
          </w:p>
        </w:tc>
      </w:tr>
      <w:tr w:rsidR="00777A41" w14:paraId="7C7D8992" w14:textId="77777777">
        <w:trPr>
          <w:cantSplit/>
          <w:jc w:val="center"/>
        </w:trPr>
        <w:tc>
          <w:tcPr>
            <w:tcW w:w="4253" w:type="dxa"/>
          </w:tcPr>
          <w:p w14:paraId="0470979D" w14:textId="77777777" w:rsidR="00777A41" w:rsidRDefault="008B1727">
            <w:pPr>
              <w:pStyle w:val="Table04Row"/>
            </w:pPr>
            <w:r>
              <w:rPr>
                <w:i/>
              </w:rPr>
              <w:t>Environmental Protection (Miscellaneous Amendments) Regulations 1998</w:t>
            </w:r>
            <w:r>
              <w:t xml:space="preserve"> Pt. 2</w:t>
            </w:r>
          </w:p>
        </w:tc>
        <w:tc>
          <w:tcPr>
            <w:tcW w:w="1418" w:type="dxa"/>
          </w:tcPr>
          <w:p w14:paraId="6E7524CB" w14:textId="77777777" w:rsidR="00777A41" w:rsidRDefault="008B1727">
            <w:pPr>
              <w:pStyle w:val="Table04Row"/>
            </w:pPr>
            <w:r>
              <w:t>11 Dec 1998</w:t>
            </w:r>
            <w:r>
              <w:br/>
              <w:t>p. 6597‑614</w:t>
            </w:r>
          </w:p>
        </w:tc>
        <w:tc>
          <w:tcPr>
            <w:tcW w:w="4536" w:type="dxa"/>
          </w:tcPr>
          <w:p w14:paraId="1F1179E2" w14:textId="77777777" w:rsidR="00777A41" w:rsidRDefault="008B1727">
            <w:pPr>
              <w:pStyle w:val="Table04Row"/>
            </w:pPr>
            <w:r>
              <w:t>8 Jan 1999 (see r. 2)</w:t>
            </w:r>
          </w:p>
        </w:tc>
      </w:tr>
      <w:tr w:rsidR="00777A41" w14:paraId="482B06DA" w14:textId="77777777">
        <w:trPr>
          <w:cantSplit/>
          <w:jc w:val="center"/>
        </w:trPr>
        <w:tc>
          <w:tcPr>
            <w:tcW w:w="10207" w:type="dxa"/>
            <w:gridSpan w:val="3"/>
          </w:tcPr>
          <w:p w14:paraId="7713A843" w14:textId="77777777" w:rsidR="00777A41" w:rsidRDefault="008B1727">
            <w:pPr>
              <w:pStyle w:val="Table04Row"/>
            </w:pPr>
            <w:r>
              <w:rPr>
                <w:b/>
              </w:rPr>
              <w:t>Reprinted as at 2 Apr 1999</w:t>
            </w:r>
          </w:p>
        </w:tc>
      </w:tr>
      <w:tr w:rsidR="00777A41" w14:paraId="781D71D1" w14:textId="77777777">
        <w:trPr>
          <w:cantSplit/>
          <w:jc w:val="center"/>
        </w:trPr>
        <w:tc>
          <w:tcPr>
            <w:tcW w:w="4253" w:type="dxa"/>
          </w:tcPr>
          <w:p w14:paraId="35B2C46B" w14:textId="77777777" w:rsidR="00777A41" w:rsidRDefault="008B1727">
            <w:pPr>
              <w:pStyle w:val="Table04Row"/>
            </w:pPr>
            <w:r>
              <w:rPr>
                <w:i/>
              </w:rPr>
              <w:t>Environmental Protection (Diesel and Petrol) Regulations 1999</w:t>
            </w:r>
            <w:r>
              <w:t xml:space="preserve"> r. 22</w:t>
            </w:r>
          </w:p>
        </w:tc>
        <w:tc>
          <w:tcPr>
            <w:tcW w:w="1418" w:type="dxa"/>
          </w:tcPr>
          <w:p w14:paraId="262613F1" w14:textId="77777777" w:rsidR="00777A41" w:rsidRDefault="008B1727">
            <w:pPr>
              <w:pStyle w:val="Table04Row"/>
            </w:pPr>
            <w:r>
              <w:t>17 Dec 1999</w:t>
            </w:r>
            <w:r>
              <w:br/>
              <w:t>p. 6305‑25</w:t>
            </w:r>
          </w:p>
        </w:tc>
        <w:tc>
          <w:tcPr>
            <w:tcW w:w="4536" w:type="dxa"/>
          </w:tcPr>
          <w:p w14:paraId="1DD7BA94" w14:textId="77777777" w:rsidR="00777A41" w:rsidRDefault="008B1727">
            <w:pPr>
              <w:pStyle w:val="Table04Row"/>
            </w:pPr>
            <w:r>
              <w:t>1 Jan 2000 (see r. 2)</w:t>
            </w:r>
          </w:p>
        </w:tc>
      </w:tr>
      <w:tr w:rsidR="00777A41" w14:paraId="50D3C432" w14:textId="77777777">
        <w:trPr>
          <w:cantSplit/>
          <w:jc w:val="center"/>
        </w:trPr>
        <w:tc>
          <w:tcPr>
            <w:tcW w:w="4253" w:type="dxa"/>
          </w:tcPr>
          <w:p w14:paraId="1CA445A8" w14:textId="77777777" w:rsidR="00777A41" w:rsidRDefault="008B1727">
            <w:pPr>
              <w:pStyle w:val="Table04Row"/>
            </w:pPr>
            <w:r>
              <w:rPr>
                <w:i/>
              </w:rPr>
              <w:t>Environmental Protection Amendment Regulations 2000</w:t>
            </w:r>
          </w:p>
        </w:tc>
        <w:tc>
          <w:tcPr>
            <w:tcW w:w="1418" w:type="dxa"/>
          </w:tcPr>
          <w:p w14:paraId="6510F2B4" w14:textId="77777777" w:rsidR="00777A41" w:rsidRDefault="008B1727">
            <w:pPr>
              <w:pStyle w:val="Table04Row"/>
            </w:pPr>
            <w:r>
              <w:t>7 Jul 2000</w:t>
            </w:r>
            <w:r>
              <w:br/>
              <w:t>p. 3677‑83</w:t>
            </w:r>
          </w:p>
        </w:tc>
        <w:tc>
          <w:tcPr>
            <w:tcW w:w="4536" w:type="dxa"/>
          </w:tcPr>
          <w:p w14:paraId="563BD7D4" w14:textId="77777777" w:rsidR="00777A41" w:rsidRDefault="008B1727">
            <w:pPr>
              <w:pStyle w:val="Table04Row"/>
            </w:pPr>
            <w:r>
              <w:t>7 Jul 2000</w:t>
            </w:r>
          </w:p>
        </w:tc>
      </w:tr>
      <w:tr w:rsidR="00777A41" w14:paraId="108A4091" w14:textId="77777777">
        <w:trPr>
          <w:cantSplit/>
          <w:jc w:val="center"/>
        </w:trPr>
        <w:tc>
          <w:tcPr>
            <w:tcW w:w="4253" w:type="dxa"/>
          </w:tcPr>
          <w:p w14:paraId="671A8662" w14:textId="77777777" w:rsidR="00777A41" w:rsidRDefault="008B1727">
            <w:pPr>
              <w:pStyle w:val="Table04Row"/>
            </w:pPr>
            <w:r>
              <w:rPr>
                <w:i/>
              </w:rPr>
              <w:t>Environmental Protection Amendment Regulations (No. 4) 2000</w:t>
            </w:r>
          </w:p>
        </w:tc>
        <w:tc>
          <w:tcPr>
            <w:tcW w:w="1418" w:type="dxa"/>
          </w:tcPr>
          <w:p w14:paraId="7FA23DBB" w14:textId="77777777" w:rsidR="00777A41" w:rsidRDefault="008B1727">
            <w:pPr>
              <w:pStyle w:val="Table04Row"/>
            </w:pPr>
            <w:r>
              <w:t>4 Aug 2000</w:t>
            </w:r>
            <w:r>
              <w:br/>
              <w:t>p. 4199‑202</w:t>
            </w:r>
          </w:p>
        </w:tc>
        <w:tc>
          <w:tcPr>
            <w:tcW w:w="4536" w:type="dxa"/>
          </w:tcPr>
          <w:p w14:paraId="0E2730DD" w14:textId="77777777" w:rsidR="00777A41" w:rsidRDefault="008B1727">
            <w:pPr>
              <w:pStyle w:val="Table04Row"/>
            </w:pPr>
            <w:r>
              <w:t>1 Oct 2000 (see r. 2)</w:t>
            </w:r>
          </w:p>
        </w:tc>
      </w:tr>
      <w:tr w:rsidR="00777A41" w14:paraId="397BFDFE" w14:textId="77777777">
        <w:trPr>
          <w:cantSplit/>
          <w:jc w:val="center"/>
        </w:trPr>
        <w:tc>
          <w:tcPr>
            <w:tcW w:w="4253" w:type="dxa"/>
          </w:tcPr>
          <w:p w14:paraId="22DBA995" w14:textId="77777777" w:rsidR="00777A41" w:rsidRDefault="008B1727">
            <w:pPr>
              <w:pStyle w:val="Table04Row"/>
            </w:pPr>
            <w:r>
              <w:rPr>
                <w:i/>
              </w:rPr>
              <w:t>Environmental Protection Amendment Regulations (No. 3) 2000</w:t>
            </w:r>
          </w:p>
        </w:tc>
        <w:tc>
          <w:tcPr>
            <w:tcW w:w="1418" w:type="dxa"/>
          </w:tcPr>
          <w:p w14:paraId="600587BA" w14:textId="77777777" w:rsidR="00777A41" w:rsidRDefault="008B1727">
            <w:pPr>
              <w:pStyle w:val="Table04Row"/>
            </w:pPr>
            <w:r>
              <w:t>15 Aug 2000</w:t>
            </w:r>
            <w:r>
              <w:br/>
              <w:t>p. 4711‑19</w:t>
            </w:r>
          </w:p>
        </w:tc>
        <w:tc>
          <w:tcPr>
            <w:tcW w:w="4536" w:type="dxa"/>
          </w:tcPr>
          <w:p w14:paraId="4F34D92A" w14:textId="77777777" w:rsidR="00777A41" w:rsidRDefault="008B1727">
            <w:pPr>
              <w:pStyle w:val="Table04Row"/>
            </w:pPr>
            <w:r>
              <w:t>15 Aug 2000</w:t>
            </w:r>
          </w:p>
        </w:tc>
      </w:tr>
      <w:tr w:rsidR="00777A41" w14:paraId="70774B4B" w14:textId="77777777">
        <w:trPr>
          <w:cantSplit/>
          <w:jc w:val="center"/>
        </w:trPr>
        <w:tc>
          <w:tcPr>
            <w:tcW w:w="4253" w:type="dxa"/>
          </w:tcPr>
          <w:p w14:paraId="64CBDC07" w14:textId="77777777" w:rsidR="00777A41" w:rsidRDefault="008B1727">
            <w:pPr>
              <w:pStyle w:val="Table04Row"/>
            </w:pPr>
            <w:r>
              <w:rPr>
                <w:i/>
              </w:rPr>
              <w:t>Environmental Protection Amendment Regulations (No. 2) 2000</w:t>
            </w:r>
          </w:p>
        </w:tc>
        <w:tc>
          <w:tcPr>
            <w:tcW w:w="1418" w:type="dxa"/>
          </w:tcPr>
          <w:p w14:paraId="7BC4E1D0" w14:textId="77777777" w:rsidR="00777A41" w:rsidRDefault="008B1727">
            <w:pPr>
              <w:pStyle w:val="Table04Row"/>
            </w:pPr>
            <w:r>
              <w:t>19 Dec 2000</w:t>
            </w:r>
            <w:r>
              <w:br/>
              <w:t>p. 7283‑4</w:t>
            </w:r>
          </w:p>
        </w:tc>
        <w:tc>
          <w:tcPr>
            <w:tcW w:w="4536" w:type="dxa"/>
          </w:tcPr>
          <w:p w14:paraId="4B17F0A2" w14:textId="77777777" w:rsidR="00777A41" w:rsidRDefault="008B1727">
            <w:pPr>
              <w:pStyle w:val="Table04Row"/>
            </w:pPr>
            <w:r>
              <w:t>19 Dec 2000</w:t>
            </w:r>
          </w:p>
        </w:tc>
      </w:tr>
      <w:tr w:rsidR="00777A41" w14:paraId="0E377403" w14:textId="77777777">
        <w:trPr>
          <w:cantSplit/>
          <w:jc w:val="center"/>
        </w:trPr>
        <w:tc>
          <w:tcPr>
            <w:tcW w:w="4253" w:type="dxa"/>
          </w:tcPr>
          <w:p w14:paraId="2B907149" w14:textId="77777777" w:rsidR="00777A41" w:rsidRDefault="008B1727">
            <w:pPr>
              <w:pStyle w:val="Table04Row"/>
            </w:pPr>
            <w:r>
              <w:rPr>
                <w:i/>
              </w:rPr>
              <w:t>Environmental Protection Amendment Regulations (No. 5) 2000</w:t>
            </w:r>
          </w:p>
        </w:tc>
        <w:tc>
          <w:tcPr>
            <w:tcW w:w="1418" w:type="dxa"/>
          </w:tcPr>
          <w:p w14:paraId="5F56CCDE" w14:textId="77777777" w:rsidR="00777A41" w:rsidRDefault="008B1727">
            <w:pPr>
              <w:pStyle w:val="Table04Row"/>
            </w:pPr>
            <w:r>
              <w:t>5 Jan 2001</w:t>
            </w:r>
            <w:r>
              <w:br/>
              <w:t>p. 114‑19</w:t>
            </w:r>
          </w:p>
        </w:tc>
        <w:tc>
          <w:tcPr>
            <w:tcW w:w="4536" w:type="dxa"/>
          </w:tcPr>
          <w:p w14:paraId="1FFE4834" w14:textId="77777777" w:rsidR="00777A41" w:rsidRDefault="008B1727">
            <w:pPr>
              <w:pStyle w:val="Table04Row"/>
            </w:pPr>
            <w:r>
              <w:t xml:space="preserve">5 Jan 2001 </w:t>
            </w:r>
          </w:p>
          <w:p w14:paraId="7924A76A" w14:textId="77777777" w:rsidR="00777A41" w:rsidRDefault="008B1727">
            <w:pPr>
              <w:pStyle w:val="Table04Row"/>
            </w:pPr>
            <w:r>
              <w:t xml:space="preserve">[The amendment in r. 12 (referring to it. 8 &amp; 9 of Sch. 6) does not have effect because these items were previously deleted in </w:t>
            </w:r>
            <w:r>
              <w:rPr>
                <w:i/>
              </w:rPr>
              <w:t>Gazette</w:t>
            </w:r>
            <w:r>
              <w:t xml:space="preserve"> 19 Dec 2000 p. 7284]</w:t>
            </w:r>
          </w:p>
        </w:tc>
      </w:tr>
      <w:tr w:rsidR="00777A41" w14:paraId="0B844E47" w14:textId="77777777">
        <w:trPr>
          <w:cantSplit/>
          <w:jc w:val="center"/>
        </w:trPr>
        <w:tc>
          <w:tcPr>
            <w:tcW w:w="10207" w:type="dxa"/>
            <w:gridSpan w:val="3"/>
          </w:tcPr>
          <w:p w14:paraId="006A5D27" w14:textId="77777777" w:rsidR="00777A41" w:rsidRDefault="008B1727">
            <w:pPr>
              <w:pStyle w:val="Table04Row"/>
            </w:pPr>
            <w:r>
              <w:rPr>
                <w:b/>
              </w:rPr>
              <w:lastRenderedPageBreak/>
              <w:t>Reprinted as at 9 Feb 2001</w:t>
            </w:r>
          </w:p>
        </w:tc>
      </w:tr>
      <w:tr w:rsidR="00777A41" w14:paraId="105E3832" w14:textId="77777777">
        <w:trPr>
          <w:cantSplit/>
          <w:jc w:val="center"/>
        </w:trPr>
        <w:tc>
          <w:tcPr>
            <w:tcW w:w="4253" w:type="dxa"/>
          </w:tcPr>
          <w:p w14:paraId="6DBBBA9B" w14:textId="77777777" w:rsidR="00777A41" w:rsidRDefault="008B1727">
            <w:pPr>
              <w:pStyle w:val="Table04Row"/>
            </w:pPr>
            <w:r>
              <w:rPr>
                <w:i/>
              </w:rPr>
              <w:t>Environmental Protection (Abattoirs) Regulations 2001</w:t>
            </w:r>
            <w:r>
              <w:t xml:space="preserve"> r. 17</w:t>
            </w:r>
          </w:p>
        </w:tc>
        <w:tc>
          <w:tcPr>
            <w:tcW w:w="1418" w:type="dxa"/>
          </w:tcPr>
          <w:p w14:paraId="55F2B638" w14:textId="77777777" w:rsidR="00777A41" w:rsidRDefault="008B1727">
            <w:pPr>
              <w:pStyle w:val="Table04Row"/>
            </w:pPr>
            <w:r>
              <w:t>30 Mar 2001</w:t>
            </w:r>
            <w:r>
              <w:br/>
              <w:t>p. 1797‑810</w:t>
            </w:r>
          </w:p>
        </w:tc>
        <w:tc>
          <w:tcPr>
            <w:tcW w:w="4536" w:type="dxa"/>
          </w:tcPr>
          <w:p w14:paraId="5B4565C6" w14:textId="77777777" w:rsidR="00777A41" w:rsidRDefault="008B1727">
            <w:pPr>
              <w:pStyle w:val="Table04Row"/>
            </w:pPr>
            <w:r>
              <w:t>30 Mar 2001</w:t>
            </w:r>
          </w:p>
        </w:tc>
      </w:tr>
      <w:tr w:rsidR="00777A41" w14:paraId="1658448B" w14:textId="77777777">
        <w:trPr>
          <w:cantSplit/>
          <w:jc w:val="center"/>
        </w:trPr>
        <w:tc>
          <w:tcPr>
            <w:tcW w:w="4253" w:type="dxa"/>
          </w:tcPr>
          <w:p w14:paraId="099E92C9" w14:textId="77777777" w:rsidR="00777A41" w:rsidRDefault="008B1727">
            <w:pPr>
              <w:pStyle w:val="Table04Row"/>
            </w:pPr>
            <w:r>
              <w:rPr>
                <w:i/>
              </w:rPr>
              <w:t>Environmental Protection (Liquid Waste) Amendment Regulations 2001</w:t>
            </w:r>
            <w:r>
              <w:t xml:space="preserve"> r. 34</w:t>
            </w:r>
          </w:p>
        </w:tc>
        <w:tc>
          <w:tcPr>
            <w:tcW w:w="1418" w:type="dxa"/>
          </w:tcPr>
          <w:p w14:paraId="2371DA79" w14:textId="77777777" w:rsidR="00777A41" w:rsidRDefault="008B1727">
            <w:pPr>
              <w:pStyle w:val="Table04Row"/>
            </w:pPr>
            <w:r>
              <w:t>30 Mar 2001</w:t>
            </w:r>
            <w:r>
              <w:br/>
              <w:t>p. 1811‑30</w:t>
            </w:r>
          </w:p>
        </w:tc>
        <w:tc>
          <w:tcPr>
            <w:tcW w:w="4536" w:type="dxa"/>
          </w:tcPr>
          <w:p w14:paraId="61D7294C" w14:textId="77777777" w:rsidR="00777A41" w:rsidRDefault="008B1727">
            <w:pPr>
              <w:pStyle w:val="Table04Row"/>
            </w:pPr>
            <w:r>
              <w:t>1 Apr 2001 (see r. 2)</w:t>
            </w:r>
          </w:p>
        </w:tc>
      </w:tr>
      <w:tr w:rsidR="00777A41" w14:paraId="6BE37C7A" w14:textId="77777777">
        <w:trPr>
          <w:cantSplit/>
          <w:jc w:val="center"/>
        </w:trPr>
        <w:tc>
          <w:tcPr>
            <w:tcW w:w="4253" w:type="dxa"/>
          </w:tcPr>
          <w:p w14:paraId="534A4C9B" w14:textId="77777777" w:rsidR="00777A41" w:rsidRDefault="008B1727">
            <w:pPr>
              <w:pStyle w:val="Table04Row"/>
            </w:pPr>
            <w:r>
              <w:rPr>
                <w:i/>
              </w:rPr>
              <w:t>Environmental Protection (Controlled Waste) Regulations 2001</w:t>
            </w:r>
            <w:r>
              <w:t xml:space="preserve"> r. 55</w:t>
            </w:r>
          </w:p>
        </w:tc>
        <w:tc>
          <w:tcPr>
            <w:tcW w:w="1418" w:type="dxa"/>
          </w:tcPr>
          <w:p w14:paraId="6469B46B" w14:textId="77777777" w:rsidR="00777A41" w:rsidRDefault="008B1727">
            <w:pPr>
              <w:pStyle w:val="Table04Row"/>
            </w:pPr>
            <w:r>
              <w:t>30 Mar 2001</w:t>
            </w:r>
            <w:r>
              <w:br/>
              <w:t>p. 1831‑79</w:t>
            </w:r>
          </w:p>
        </w:tc>
        <w:tc>
          <w:tcPr>
            <w:tcW w:w="4536" w:type="dxa"/>
          </w:tcPr>
          <w:p w14:paraId="463B4C1B" w14:textId="77777777" w:rsidR="00777A41" w:rsidRDefault="008B1727">
            <w:pPr>
              <w:pStyle w:val="Table04Row"/>
            </w:pPr>
            <w:r>
              <w:t>1 Apr 2001 (see r. 2)</w:t>
            </w:r>
          </w:p>
        </w:tc>
      </w:tr>
      <w:tr w:rsidR="00777A41" w14:paraId="7AE74EA6" w14:textId="77777777">
        <w:trPr>
          <w:cantSplit/>
          <w:jc w:val="center"/>
        </w:trPr>
        <w:tc>
          <w:tcPr>
            <w:tcW w:w="4253" w:type="dxa"/>
          </w:tcPr>
          <w:p w14:paraId="112B37E7" w14:textId="77777777" w:rsidR="00777A41" w:rsidRDefault="008B1727">
            <w:pPr>
              <w:pStyle w:val="Table04Row"/>
            </w:pPr>
            <w:r>
              <w:rPr>
                <w:i/>
              </w:rPr>
              <w:t>Environmental Protection Amendment Regulations 2001</w:t>
            </w:r>
          </w:p>
        </w:tc>
        <w:tc>
          <w:tcPr>
            <w:tcW w:w="1418" w:type="dxa"/>
          </w:tcPr>
          <w:p w14:paraId="420C5BD4" w14:textId="77777777" w:rsidR="00777A41" w:rsidRDefault="008B1727">
            <w:pPr>
              <w:pStyle w:val="Table04Row"/>
            </w:pPr>
            <w:r>
              <w:t>12 Apr 2001</w:t>
            </w:r>
            <w:r>
              <w:br/>
              <w:t>p. 2097‑8</w:t>
            </w:r>
          </w:p>
        </w:tc>
        <w:tc>
          <w:tcPr>
            <w:tcW w:w="4536" w:type="dxa"/>
          </w:tcPr>
          <w:p w14:paraId="6F2BB5B8" w14:textId="77777777" w:rsidR="00777A41" w:rsidRDefault="008B1727">
            <w:pPr>
              <w:pStyle w:val="Table04Row"/>
            </w:pPr>
            <w:r>
              <w:t>12 Apr 2001</w:t>
            </w:r>
          </w:p>
        </w:tc>
      </w:tr>
      <w:tr w:rsidR="00777A41" w14:paraId="45D6E805" w14:textId="77777777">
        <w:trPr>
          <w:cantSplit/>
          <w:jc w:val="center"/>
        </w:trPr>
        <w:tc>
          <w:tcPr>
            <w:tcW w:w="4253" w:type="dxa"/>
          </w:tcPr>
          <w:p w14:paraId="16C12B6C" w14:textId="77777777" w:rsidR="00777A41" w:rsidRDefault="008B1727">
            <w:pPr>
              <w:pStyle w:val="Table04Row"/>
            </w:pPr>
            <w:r>
              <w:rPr>
                <w:i/>
              </w:rPr>
              <w:t>Environmental Protection (Metal Coating) Regulations 2001</w:t>
            </w:r>
            <w:r>
              <w:t xml:space="preserve"> r. 14</w:t>
            </w:r>
          </w:p>
        </w:tc>
        <w:tc>
          <w:tcPr>
            <w:tcW w:w="1418" w:type="dxa"/>
          </w:tcPr>
          <w:p w14:paraId="0BAB7E1E" w14:textId="77777777" w:rsidR="00777A41" w:rsidRDefault="008B1727">
            <w:pPr>
              <w:pStyle w:val="Table04Row"/>
            </w:pPr>
            <w:r>
              <w:t>30 Nov 2001</w:t>
            </w:r>
            <w:r>
              <w:br/>
              <w:t>p. 6068‑71</w:t>
            </w:r>
          </w:p>
        </w:tc>
        <w:tc>
          <w:tcPr>
            <w:tcW w:w="4536" w:type="dxa"/>
          </w:tcPr>
          <w:p w14:paraId="4D11FAFF" w14:textId="77777777" w:rsidR="00777A41" w:rsidRDefault="008B1727">
            <w:pPr>
              <w:pStyle w:val="Table04Row"/>
            </w:pPr>
            <w:r>
              <w:t>30 Nov 2001</w:t>
            </w:r>
          </w:p>
        </w:tc>
      </w:tr>
      <w:tr w:rsidR="00777A41" w14:paraId="00A08B9C" w14:textId="77777777">
        <w:trPr>
          <w:cantSplit/>
          <w:jc w:val="center"/>
        </w:trPr>
        <w:tc>
          <w:tcPr>
            <w:tcW w:w="4253" w:type="dxa"/>
          </w:tcPr>
          <w:p w14:paraId="608FEA6C" w14:textId="77777777" w:rsidR="00777A41" w:rsidRDefault="008B1727">
            <w:pPr>
              <w:pStyle w:val="Table04Row"/>
            </w:pPr>
            <w:r>
              <w:rPr>
                <w:i/>
              </w:rPr>
              <w:t>Environmental Protection Amendment Regulations 2002</w:t>
            </w:r>
          </w:p>
        </w:tc>
        <w:tc>
          <w:tcPr>
            <w:tcW w:w="1418" w:type="dxa"/>
          </w:tcPr>
          <w:p w14:paraId="0C210C93" w14:textId="77777777" w:rsidR="00777A41" w:rsidRDefault="008B1727">
            <w:pPr>
              <w:pStyle w:val="Table04Row"/>
            </w:pPr>
            <w:r>
              <w:t>14 Jun 2002</w:t>
            </w:r>
            <w:r>
              <w:br/>
              <w:t>p. 2293‑5</w:t>
            </w:r>
          </w:p>
        </w:tc>
        <w:tc>
          <w:tcPr>
            <w:tcW w:w="4536" w:type="dxa"/>
          </w:tcPr>
          <w:p w14:paraId="6AEC26FC" w14:textId="77777777" w:rsidR="00777A41" w:rsidRDefault="008B1727">
            <w:pPr>
              <w:pStyle w:val="Table04Row"/>
            </w:pPr>
            <w:r>
              <w:t xml:space="preserve">1 Jul 2002 (see r. 2 and </w:t>
            </w:r>
            <w:r>
              <w:rPr>
                <w:i/>
              </w:rPr>
              <w:t>Gazette</w:t>
            </w:r>
            <w:r>
              <w:t xml:space="preserve"> 14 Jun 2002 p. 2781)</w:t>
            </w:r>
          </w:p>
        </w:tc>
      </w:tr>
      <w:tr w:rsidR="00777A41" w14:paraId="0B36B177" w14:textId="77777777">
        <w:trPr>
          <w:cantSplit/>
          <w:jc w:val="center"/>
        </w:trPr>
        <w:tc>
          <w:tcPr>
            <w:tcW w:w="10207" w:type="dxa"/>
            <w:gridSpan w:val="3"/>
          </w:tcPr>
          <w:p w14:paraId="2A188F1A" w14:textId="77777777" w:rsidR="00777A41" w:rsidRDefault="008B1727">
            <w:pPr>
              <w:pStyle w:val="Table04Row"/>
            </w:pPr>
            <w:r>
              <w:rPr>
                <w:b/>
              </w:rPr>
              <w:t>Reprinted as at 29 Nov 2002</w:t>
            </w:r>
          </w:p>
        </w:tc>
      </w:tr>
      <w:tr w:rsidR="00777A41" w14:paraId="00AEA16E" w14:textId="77777777">
        <w:trPr>
          <w:cantSplit/>
          <w:jc w:val="center"/>
        </w:trPr>
        <w:tc>
          <w:tcPr>
            <w:tcW w:w="4253" w:type="dxa"/>
          </w:tcPr>
          <w:p w14:paraId="4C42D91D" w14:textId="77777777" w:rsidR="00777A41" w:rsidRDefault="008B1727">
            <w:pPr>
              <w:pStyle w:val="Table04Row"/>
            </w:pPr>
            <w:r>
              <w:rPr>
                <w:i/>
              </w:rPr>
              <w:t>Environmental Protection Amendment Regulations (No. 3) 2001</w:t>
            </w:r>
          </w:p>
        </w:tc>
        <w:tc>
          <w:tcPr>
            <w:tcW w:w="1418" w:type="dxa"/>
          </w:tcPr>
          <w:p w14:paraId="3B901C8B" w14:textId="77777777" w:rsidR="00777A41" w:rsidRDefault="008B1727">
            <w:pPr>
              <w:pStyle w:val="Table04Row"/>
            </w:pPr>
            <w:r>
              <w:t>20 Dec 2002</w:t>
            </w:r>
            <w:r>
              <w:br/>
              <w:t>p. 6019‑20</w:t>
            </w:r>
          </w:p>
        </w:tc>
        <w:tc>
          <w:tcPr>
            <w:tcW w:w="4536" w:type="dxa"/>
          </w:tcPr>
          <w:p w14:paraId="22A3CAFA" w14:textId="77777777" w:rsidR="00777A41" w:rsidRDefault="008B1727">
            <w:pPr>
              <w:pStyle w:val="Table04Row"/>
            </w:pPr>
            <w:r>
              <w:t>20 Dec 2002</w:t>
            </w:r>
          </w:p>
        </w:tc>
      </w:tr>
      <w:tr w:rsidR="00777A41" w14:paraId="07AC7705" w14:textId="77777777">
        <w:trPr>
          <w:cantSplit/>
          <w:jc w:val="center"/>
        </w:trPr>
        <w:tc>
          <w:tcPr>
            <w:tcW w:w="4253" w:type="dxa"/>
          </w:tcPr>
          <w:p w14:paraId="4673ACD0" w14:textId="77777777" w:rsidR="00777A41" w:rsidRDefault="008B1727">
            <w:pPr>
              <w:pStyle w:val="Table04Row"/>
            </w:pPr>
            <w:r>
              <w:rPr>
                <w:i/>
              </w:rPr>
              <w:t>Environmental Protection (NEPM ‑ UPM) Regulations 2003</w:t>
            </w:r>
            <w:r>
              <w:t xml:space="preserve"> Pt. 6</w:t>
            </w:r>
          </w:p>
        </w:tc>
        <w:tc>
          <w:tcPr>
            <w:tcW w:w="1418" w:type="dxa"/>
          </w:tcPr>
          <w:p w14:paraId="5EB975B6" w14:textId="77777777" w:rsidR="00777A41" w:rsidRDefault="008B1727">
            <w:pPr>
              <w:pStyle w:val="Table04Row"/>
            </w:pPr>
            <w:r>
              <w:t>23 Jul 2003</w:t>
            </w:r>
            <w:r>
              <w:br/>
              <w:t>p. 3157‑73</w:t>
            </w:r>
          </w:p>
        </w:tc>
        <w:tc>
          <w:tcPr>
            <w:tcW w:w="4536" w:type="dxa"/>
          </w:tcPr>
          <w:p w14:paraId="0BE5BDBB" w14:textId="77777777" w:rsidR="00777A41" w:rsidRDefault="008B1727">
            <w:pPr>
              <w:pStyle w:val="Table04Row"/>
            </w:pPr>
            <w:r>
              <w:t>23 Jul 2003</w:t>
            </w:r>
          </w:p>
        </w:tc>
      </w:tr>
      <w:tr w:rsidR="00777A41" w14:paraId="38103FE5" w14:textId="77777777">
        <w:trPr>
          <w:cantSplit/>
          <w:jc w:val="center"/>
        </w:trPr>
        <w:tc>
          <w:tcPr>
            <w:tcW w:w="4253" w:type="dxa"/>
          </w:tcPr>
          <w:p w14:paraId="7E5EA440" w14:textId="77777777" w:rsidR="00777A41" w:rsidRDefault="008B1727">
            <w:pPr>
              <w:pStyle w:val="Table04Row"/>
            </w:pPr>
            <w:r>
              <w:rPr>
                <w:i/>
              </w:rPr>
              <w:t>Environmental Protection Amendment Regulations 2003</w:t>
            </w:r>
          </w:p>
        </w:tc>
        <w:tc>
          <w:tcPr>
            <w:tcW w:w="1418" w:type="dxa"/>
          </w:tcPr>
          <w:p w14:paraId="0FD01640" w14:textId="77777777" w:rsidR="00777A41" w:rsidRDefault="008B1727">
            <w:pPr>
              <w:pStyle w:val="Table04Row"/>
            </w:pPr>
            <w:r>
              <w:t>9 Sep 2003</w:t>
            </w:r>
            <w:r>
              <w:br/>
              <w:t>p. 4052‑6</w:t>
            </w:r>
          </w:p>
        </w:tc>
        <w:tc>
          <w:tcPr>
            <w:tcW w:w="4536" w:type="dxa"/>
          </w:tcPr>
          <w:p w14:paraId="3CF2576A" w14:textId="77777777" w:rsidR="00777A41" w:rsidRDefault="008B1727">
            <w:pPr>
              <w:pStyle w:val="Table04Row"/>
            </w:pPr>
            <w:r>
              <w:t>9 Sep 2003</w:t>
            </w:r>
          </w:p>
        </w:tc>
      </w:tr>
      <w:tr w:rsidR="00777A41" w14:paraId="4DC91AF0" w14:textId="77777777">
        <w:trPr>
          <w:cantSplit/>
          <w:jc w:val="center"/>
        </w:trPr>
        <w:tc>
          <w:tcPr>
            <w:tcW w:w="4253" w:type="dxa"/>
          </w:tcPr>
          <w:p w14:paraId="62700B7B" w14:textId="77777777" w:rsidR="00777A41" w:rsidRDefault="008B1727">
            <w:pPr>
              <w:pStyle w:val="Table04Row"/>
            </w:pPr>
            <w:r>
              <w:rPr>
                <w:i/>
              </w:rPr>
              <w:t>Environmental Protection (Unauthorised Discharges) Regulations 2004</w:t>
            </w:r>
            <w:r>
              <w:t xml:space="preserve"> r. 6</w:t>
            </w:r>
          </w:p>
        </w:tc>
        <w:tc>
          <w:tcPr>
            <w:tcW w:w="1418" w:type="dxa"/>
          </w:tcPr>
          <w:p w14:paraId="7F755EF9" w14:textId="77777777" w:rsidR="00777A41" w:rsidRDefault="008B1727">
            <w:pPr>
              <w:pStyle w:val="Table04Row"/>
            </w:pPr>
            <w:r>
              <w:t>12 Mar 2004</w:t>
            </w:r>
            <w:r>
              <w:br/>
              <w:t>p. 747‑50</w:t>
            </w:r>
          </w:p>
        </w:tc>
        <w:tc>
          <w:tcPr>
            <w:tcW w:w="4536" w:type="dxa"/>
          </w:tcPr>
          <w:p w14:paraId="54C968DF" w14:textId="77777777" w:rsidR="00777A41" w:rsidRDefault="008B1727">
            <w:pPr>
              <w:pStyle w:val="Table04Row"/>
            </w:pPr>
            <w:r>
              <w:t>12 Mar 2004</w:t>
            </w:r>
          </w:p>
        </w:tc>
      </w:tr>
      <w:tr w:rsidR="00777A41" w14:paraId="5C01AC0B" w14:textId="77777777">
        <w:trPr>
          <w:cantSplit/>
          <w:jc w:val="center"/>
        </w:trPr>
        <w:tc>
          <w:tcPr>
            <w:tcW w:w="4253" w:type="dxa"/>
          </w:tcPr>
          <w:p w14:paraId="371B408E" w14:textId="77777777" w:rsidR="00777A41" w:rsidRDefault="008B1727">
            <w:pPr>
              <w:pStyle w:val="Table04Row"/>
            </w:pPr>
            <w:r>
              <w:rPr>
                <w:i/>
              </w:rPr>
              <w:t>Environmental Protection Amendment Regulations 2004</w:t>
            </w:r>
          </w:p>
        </w:tc>
        <w:tc>
          <w:tcPr>
            <w:tcW w:w="1418" w:type="dxa"/>
          </w:tcPr>
          <w:p w14:paraId="2B88597C" w14:textId="77777777" w:rsidR="00777A41" w:rsidRDefault="008B1727">
            <w:pPr>
              <w:pStyle w:val="Table04Row"/>
            </w:pPr>
            <w:r>
              <w:t>22 Jun 2004</w:t>
            </w:r>
            <w:r>
              <w:br/>
              <w:t>p. 2143‑50</w:t>
            </w:r>
          </w:p>
        </w:tc>
        <w:tc>
          <w:tcPr>
            <w:tcW w:w="4536" w:type="dxa"/>
          </w:tcPr>
          <w:p w14:paraId="28DDB1FB" w14:textId="77777777" w:rsidR="00777A41" w:rsidRDefault="008B1727">
            <w:pPr>
              <w:pStyle w:val="Table04Row"/>
            </w:pPr>
            <w:r>
              <w:t>22 Jun 2004</w:t>
            </w:r>
          </w:p>
        </w:tc>
      </w:tr>
      <w:tr w:rsidR="00777A41" w14:paraId="3E568B85" w14:textId="77777777">
        <w:trPr>
          <w:cantSplit/>
          <w:jc w:val="center"/>
        </w:trPr>
        <w:tc>
          <w:tcPr>
            <w:tcW w:w="4253" w:type="dxa"/>
          </w:tcPr>
          <w:p w14:paraId="4732153C" w14:textId="77777777" w:rsidR="00777A41" w:rsidRDefault="008B1727">
            <w:pPr>
              <w:pStyle w:val="Table04Row"/>
            </w:pPr>
            <w:r>
              <w:rPr>
                <w:i/>
              </w:rPr>
              <w:t>Environmental Protection (Controlled Waste) Regulations 2004</w:t>
            </w:r>
            <w:r>
              <w:t xml:space="preserve"> r. 57</w:t>
            </w:r>
          </w:p>
        </w:tc>
        <w:tc>
          <w:tcPr>
            <w:tcW w:w="1418" w:type="dxa"/>
          </w:tcPr>
          <w:p w14:paraId="67658692" w14:textId="77777777" w:rsidR="00777A41" w:rsidRDefault="008B1727">
            <w:pPr>
              <w:pStyle w:val="Table04Row"/>
            </w:pPr>
            <w:r>
              <w:t>1 Jul 2004</w:t>
            </w:r>
            <w:r>
              <w:br/>
              <w:t>p. 2627‑73</w:t>
            </w:r>
          </w:p>
        </w:tc>
        <w:tc>
          <w:tcPr>
            <w:tcW w:w="4536" w:type="dxa"/>
          </w:tcPr>
          <w:p w14:paraId="3CE87ED5" w14:textId="77777777" w:rsidR="00777A41" w:rsidRDefault="008B1727">
            <w:pPr>
              <w:pStyle w:val="Table04Row"/>
            </w:pPr>
            <w:r>
              <w:t>1 Jul 2004</w:t>
            </w:r>
          </w:p>
        </w:tc>
      </w:tr>
      <w:tr w:rsidR="00777A41" w14:paraId="3482DCE5" w14:textId="77777777">
        <w:trPr>
          <w:cantSplit/>
          <w:jc w:val="center"/>
        </w:trPr>
        <w:tc>
          <w:tcPr>
            <w:tcW w:w="4253" w:type="dxa"/>
          </w:tcPr>
          <w:p w14:paraId="19333480" w14:textId="77777777" w:rsidR="00777A41" w:rsidRDefault="008B1727">
            <w:pPr>
              <w:pStyle w:val="Table04Row"/>
            </w:pPr>
            <w:r>
              <w:rPr>
                <w:i/>
              </w:rPr>
              <w:t>Environmental Protection Amendment Regulations (No. 3) 2004</w:t>
            </w:r>
          </w:p>
        </w:tc>
        <w:tc>
          <w:tcPr>
            <w:tcW w:w="1418" w:type="dxa"/>
          </w:tcPr>
          <w:p w14:paraId="5C71DB67" w14:textId="77777777" w:rsidR="00777A41" w:rsidRDefault="008B1727">
            <w:pPr>
              <w:pStyle w:val="Table04Row"/>
            </w:pPr>
            <w:r>
              <w:t>12 Oct 2004</w:t>
            </w:r>
            <w:r>
              <w:br/>
              <w:t>p. 4754‑5</w:t>
            </w:r>
          </w:p>
        </w:tc>
        <w:tc>
          <w:tcPr>
            <w:tcW w:w="4536" w:type="dxa"/>
          </w:tcPr>
          <w:p w14:paraId="16FAF482" w14:textId="77777777" w:rsidR="00777A41" w:rsidRDefault="008B1727">
            <w:pPr>
              <w:pStyle w:val="Table04Row"/>
            </w:pPr>
            <w:r>
              <w:t>12 Oct 2004</w:t>
            </w:r>
          </w:p>
        </w:tc>
      </w:tr>
      <w:tr w:rsidR="00777A41" w14:paraId="37DB29D6" w14:textId="77777777">
        <w:trPr>
          <w:cantSplit/>
          <w:jc w:val="center"/>
        </w:trPr>
        <w:tc>
          <w:tcPr>
            <w:tcW w:w="4253" w:type="dxa"/>
          </w:tcPr>
          <w:p w14:paraId="1B61037A" w14:textId="77777777" w:rsidR="00777A41" w:rsidRDefault="008B1727">
            <w:pPr>
              <w:pStyle w:val="Table04Row"/>
            </w:pPr>
            <w:r>
              <w:rPr>
                <w:i/>
              </w:rPr>
              <w:t>Environmental Protection Amendment Regulations (No. 2) 2004</w:t>
            </w:r>
          </w:p>
        </w:tc>
        <w:tc>
          <w:tcPr>
            <w:tcW w:w="1418" w:type="dxa"/>
          </w:tcPr>
          <w:p w14:paraId="73CF2154" w14:textId="77777777" w:rsidR="00777A41" w:rsidRDefault="008B1727">
            <w:pPr>
              <w:pStyle w:val="Table04Row"/>
            </w:pPr>
            <w:r>
              <w:t>23 Nov 2004</w:t>
            </w:r>
            <w:r>
              <w:br/>
              <w:t>p. 5222‑3</w:t>
            </w:r>
          </w:p>
        </w:tc>
        <w:tc>
          <w:tcPr>
            <w:tcW w:w="4536" w:type="dxa"/>
          </w:tcPr>
          <w:p w14:paraId="6C3E94B1" w14:textId="77777777" w:rsidR="00777A41" w:rsidRDefault="008B1727">
            <w:pPr>
              <w:pStyle w:val="Table04Row"/>
            </w:pPr>
            <w:r>
              <w:t>23 Nov 2004</w:t>
            </w:r>
          </w:p>
        </w:tc>
      </w:tr>
      <w:tr w:rsidR="00777A41" w14:paraId="6258D0B3" w14:textId="77777777">
        <w:trPr>
          <w:cantSplit/>
          <w:jc w:val="center"/>
        </w:trPr>
        <w:tc>
          <w:tcPr>
            <w:tcW w:w="10207" w:type="dxa"/>
            <w:gridSpan w:val="3"/>
          </w:tcPr>
          <w:p w14:paraId="6DE0C0FE" w14:textId="77777777" w:rsidR="00777A41" w:rsidRDefault="008B1727">
            <w:pPr>
              <w:pStyle w:val="Table04Row"/>
            </w:pPr>
            <w:r>
              <w:rPr>
                <w:b/>
              </w:rPr>
              <w:t>Reprint 5 as at 11 Mar 2005</w:t>
            </w:r>
          </w:p>
        </w:tc>
      </w:tr>
      <w:tr w:rsidR="00777A41" w14:paraId="7D72BECF" w14:textId="77777777">
        <w:trPr>
          <w:cantSplit/>
          <w:jc w:val="center"/>
        </w:trPr>
        <w:tc>
          <w:tcPr>
            <w:tcW w:w="4253" w:type="dxa"/>
          </w:tcPr>
          <w:p w14:paraId="044B49C2" w14:textId="77777777" w:rsidR="00777A41" w:rsidRDefault="008B1727">
            <w:pPr>
              <w:pStyle w:val="Table04Row"/>
            </w:pPr>
            <w:r>
              <w:rPr>
                <w:i/>
              </w:rPr>
              <w:t>Environmental Protection Amendment Regulations 2005</w:t>
            </w:r>
          </w:p>
        </w:tc>
        <w:tc>
          <w:tcPr>
            <w:tcW w:w="1418" w:type="dxa"/>
          </w:tcPr>
          <w:p w14:paraId="57594C13" w14:textId="77777777" w:rsidR="00777A41" w:rsidRDefault="008B1727">
            <w:pPr>
              <w:pStyle w:val="Table04Row"/>
            </w:pPr>
            <w:r>
              <w:t>13 Dec 2005</w:t>
            </w:r>
            <w:r>
              <w:br/>
              <w:t>p. 5982‑4</w:t>
            </w:r>
          </w:p>
        </w:tc>
        <w:tc>
          <w:tcPr>
            <w:tcW w:w="4536" w:type="dxa"/>
          </w:tcPr>
          <w:p w14:paraId="17C86260" w14:textId="77777777" w:rsidR="00777A41" w:rsidRDefault="008B1727">
            <w:pPr>
              <w:pStyle w:val="Table04Row"/>
            </w:pPr>
            <w:r>
              <w:t>13 Dec 2005</w:t>
            </w:r>
          </w:p>
        </w:tc>
      </w:tr>
      <w:tr w:rsidR="00777A41" w14:paraId="45B3466E" w14:textId="77777777">
        <w:trPr>
          <w:cantSplit/>
          <w:jc w:val="center"/>
        </w:trPr>
        <w:tc>
          <w:tcPr>
            <w:tcW w:w="4253" w:type="dxa"/>
          </w:tcPr>
          <w:p w14:paraId="360F0568" w14:textId="77777777" w:rsidR="00777A41" w:rsidRDefault="008B1727">
            <w:pPr>
              <w:pStyle w:val="Table04Row"/>
            </w:pPr>
            <w:r>
              <w:rPr>
                <w:i/>
              </w:rPr>
              <w:t>Environmental Protection Amendment Regulations 2006</w:t>
            </w:r>
          </w:p>
        </w:tc>
        <w:tc>
          <w:tcPr>
            <w:tcW w:w="1418" w:type="dxa"/>
          </w:tcPr>
          <w:p w14:paraId="794F4A82" w14:textId="77777777" w:rsidR="00777A41" w:rsidRDefault="008B1727">
            <w:pPr>
              <w:pStyle w:val="Table04Row"/>
            </w:pPr>
            <w:r>
              <w:t>29 Sep 2006</w:t>
            </w:r>
            <w:r>
              <w:br/>
              <w:t>p. 4260‑7</w:t>
            </w:r>
          </w:p>
        </w:tc>
        <w:tc>
          <w:tcPr>
            <w:tcW w:w="4536" w:type="dxa"/>
          </w:tcPr>
          <w:p w14:paraId="71EA545C" w14:textId="77777777" w:rsidR="00777A41" w:rsidRDefault="008B1727">
            <w:pPr>
              <w:pStyle w:val="Table04Row"/>
            </w:pPr>
            <w:r>
              <w:t>1 Oct 2006 (see r. 2)</w:t>
            </w:r>
          </w:p>
        </w:tc>
      </w:tr>
      <w:tr w:rsidR="00777A41" w14:paraId="36ED9B1A" w14:textId="77777777">
        <w:trPr>
          <w:cantSplit/>
          <w:jc w:val="center"/>
        </w:trPr>
        <w:tc>
          <w:tcPr>
            <w:tcW w:w="4253" w:type="dxa"/>
          </w:tcPr>
          <w:p w14:paraId="09A1D14A" w14:textId="77777777" w:rsidR="00777A41" w:rsidRDefault="008B1727">
            <w:pPr>
              <w:pStyle w:val="Table04Row"/>
            </w:pPr>
            <w:r>
              <w:rPr>
                <w:i/>
              </w:rPr>
              <w:t>Environmental Protection (NEPM‑UPM) Regulations 2007</w:t>
            </w:r>
            <w:r>
              <w:t xml:space="preserve"> Pt. 6</w:t>
            </w:r>
          </w:p>
        </w:tc>
        <w:tc>
          <w:tcPr>
            <w:tcW w:w="1418" w:type="dxa"/>
          </w:tcPr>
          <w:p w14:paraId="1FE6C9DE" w14:textId="77777777" w:rsidR="00777A41" w:rsidRDefault="008B1727">
            <w:pPr>
              <w:pStyle w:val="Table04Row"/>
            </w:pPr>
            <w:r>
              <w:t>27 Apr 2007</w:t>
            </w:r>
            <w:r>
              <w:br/>
              <w:t>p. 1793‑812</w:t>
            </w:r>
          </w:p>
        </w:tc>
        <w:tc>
          <w:tcPr>
            <w:tcW w:w="4536" w:type="dxa"/>
          </w:tcPr>
          <w:p w14:paraId="73DB1626" w14:textId="77777777" w:rsidR="00777A41" w:rsidRDefault="008B1727">
            <w:pPr>
              <w:pStyle w:val="Table04Row"/>
            </w:pPr>
            <w:r>
              <w:t>27 Apr 2007</w:t>
            </w:r>
          </w:p>
        </w:tc>
      </w:tr>
      <w:tr w:rsidR="00777A41" w14:paraId="009273F7" w14:textId="77777777">
        <w:trPr>
          <w:cantSplit/>
          <w:jc w:val="center"/>
        </w:trPr>
        <w:tc>
          <w:tcPr>
            <w:tcW w:w="4253" w:type="dxa"/>
          </w:tcPr>
          <w:p w14:paraId="5464127B" w14:textId="77777777" w:rsidR="00777A41" w:rsidRDefault="008B1727">
            <w:pPr>
              <w:pStyle w:val="Table04Row"/>
            </w:pPr>
            <w:r>
              <w:rPr>
                <w:i/>
              </w:rPr>
              <w:t>Environmental Protection Amendment Regulations 2007</w:t>
            </w:r>
          </w:p>
        </w:tc>
        <w:tc>
          <w:tcPr>
            <w:tcW w:w="1418" w:type="dxa"/>
          </w:tcPr>
          <w:p w14:paraId="1E25D0F4" w14:textId="77777777" w:rsidR="00777A41" w:rsidRDefault="008B1727">
            <w:pPr>
              <w:pStyle w:val="Table04Row"/>
            </w:pPr>
            <w:r>
              <w:t>22 Jun 2007</w:t>
            </w:r>
            <w:r>
              <w:br/>
              <w:t>p. 2839‑44</w:t>
            </w:r>
          </w:p>
        </w:tc>
        <w:tc>
          <w:tcPr>
            <w:tcW w:w="4536" w:type="dxa"/>
          </w:tcPr>
          <w:p w14:paraId="2BCDD312" w14:textId="77777777" w:rsidR="00777A41" w:rsidRDefault="008B1727">
            <w:pPr>
              <w:pStyle w:val="Table04Row"/>
            </w:pPr>
            <w:r>
              <w:t>r. 1 &amp; 2: 22 Jun 2007 (see r. 2(a));</w:t>
            </w:r>
          </w:p>
          <w:p w14:paraId="12271662" w14:textId="77777777" w:rsidR="00777A41" w:rsidRDefault="008B1727">
            <w:pPr>
              <w:pStyle w:val="Table04Row"/>
            </w:pPr>
            <w:r>
              <w:t>Regulations other than r. 1 &amp; 2: 1 Jul 2007 (see r. 2(b))</w:t>
            </w:r>
          </w:p>
        </w:tc>
      </w:tr>
      <w:tr w:rsidR="00777A41" w14:paraId="39AAC607" w14:textId="77777777">
        <w:trPr>
          <w:cantSplit/>
          <w:jc w:val="center"/>
        </w:trPr>
        <w:tc>
          <w:tcPr>
            <w:tcW w:w="10207" w:type="dxa"/>
            <w:gridSpan w:val="3"/>
          </w:tcPr>
          <w:p w14:paraId="0D776D5A" w14:textId="77777777" w:rsidR="00777A41" w:rsidRDefault="008B1727">
            <w:pPr>
              <w:pStyle w:val="Table04Row"/>
            </w:pPr>
            <w:r>
              <w:rPr>
                <w:b/>
              </w:rPr>
              <w:t>Reprint 6 as at 17 Aug 2007</w:t>
            </w:r>
          </w:p>
        </w:tc>
      </w:tr>
      <w:tr w:rsidR="00777A41" w14:paraId="6B2083B5" w14:textId="77777777">
        <w:trPr>
          <w:cantSplit/>
          <w:jc w:val="center"/>
        </w:trPr>
        <w:tc>
          <w:tcPr>
            <w:tcW w:w="4253" w:type="dxa"/>
          </w:tcPr>
          <w:p w14:paraId="677BBF96" w14:textId="77777777" w:rsidR="00777A41" w:rsidRDefault="008B1727">
            <w:pPr>
              <w:pStyle w:val="Table04Row"/>
            </w:pPr>
            <w:r>
              <w:rPr>
                <w:i/>
              </w:rPr>
              <w:t>Environmental Protection Amendment Regulations (No. 2) 2007</w:t>
            </w:r>
          </w:p>
        </w:tc>
        <w:tc>
          <w:tcPr>
            <w:tcW w:w="1418" w:type="dxa"/>
          </w:tcPr>
          <w:p w14:paraId="1171D921" w14:textId="77777777" w:rsidR="00777A41" w:rsidRDefault="008B1727">
            <w:pPr>
              <w:pStyle w:val="Table04Row"/>
            </w:pPr>
            <w:r>
              <w:t>30 Oct 2007</w:t>
            </w:r>
            <w:r>
              <w:br/>
              <w:t>p. 5877‑8</w:t>
            </w:r>
          </w:p>
        </w:tc>
        <w:tc>
          <w:tcPr>
            <w:tcW w:w="4536" w:type="dxa"/>
          </w:tcPr>
          <w:p w14:paraId="57A36F39" w14:textId="77777777" w:rsidR="00777A41" w:rsidRDefault="008B1727">
            <w:pPr>
              <w:pStyle w:val="Table04Row"/>
            </w:pPr>
            <w:r>
              <w:t>r. 1 &amp; 2: 30 Oct 2007 (see r. 2(a));</w:t>
            </w:r>
          </w:p>
          <w:p w14:paraId="33EECC4D" w14:textId="77777777" w:rsidR="00777A41" w:rsidRDefault="008B1727">
            <w:pPr>
              <w:pStyle w:val="Table04Row"/>
            </w:pPr>
            <w:r>
              <w:t>Regulations other than r. 1 &amp; 2: 1 Nov 2007 (see r. 2(b))</w:t>
            </w:r>
          </w:p>
        </w:tc>
      </w:tr>
      <w:tr w:rsidR="00777A41" w14:paraId="4081EA7B" w14:textId="77777777">
        <w:trPr>
          <w:cantSplit/>
          <w:jc w:val="center"/>
        </w:trPr>
        <w:tc>
          <w:tcPr>
            <w:tcW w:w="4253" w:type="dxa"/>
          </w:tcPr>
          <w:p w14:paraId="59699982" w14:textId="77777777" w:rsidR="00777A41" w:rsidRDefault="008B1727">
            <w:pPr>
              <w:pStyle w:val="Table04Row"/>
            </w:pPr>
            <w:r>
              <w:rPr>
                <w:i/>
              </w:rPr>
              <w:t>Waste Avoidance and Resource Recovery Regulations 2008</w:t>
            </w:r>
            <w:r>
              <w:t xml:space="preserve"> r. 22</w:t>
            </w:r>
          </w:p>
        </w:tc>
        <w:tc>
          <w:tcPr>
            <w:tcW w:w="1418" w:type="dxa"/>
          </w:tcPr>
          <w:p w14:paraId="4332F9A7" w14:textId="77777777" w:rsidR="00777A41" w:rsidRDefault="008B1727">
            <w:pPr>
              <w:pStyle w:val="Table04Row"/>
            </w:pPr>
            <w:r>
              <w:t>20 Jun 2008</w:t>
            </w:r>
            <w:r>
              <w:br/>
              <w:t>p. 2665‑84</w:t>
            </w:r>
          </w:p>
        </w:tc>
        <w:tc>
          <w:tcPr>
            <w:tcW w:w="4536" w:type="dxa"/>
          </w:tcPr>
          <w:p w14:paraId="15A044F3" w14:textId="77777777" w:rsidR="00777A41" w:rsidRDefault="008B1727">
            <w:pPr>
              <w:pStyle w:val="Table04Row"/>
            </w:pPr>
            <w:r>
              <w:t>1 Jul 2008 (see r. 2(b))</w:t>
            </w:r>
          </w:p>
        </w:tc>
      </w:tr>
      <w:tr w:rsidR="00777A41" w14:paraId="51951FCE" w14:textId="77777777">
        <w:trPr>
          <w:cantSplit/>
          <w:jc w:val="center"/>
        </w:trPr>
        <w:tc>
          <w:tcPr>
            <w:tcW w:w="4253" w:type="dxa"/>
          </w:tcPr>
          <w:p w14:paraId="530D401B" w14:textId="77777777" w:rsidR="00777A41" w:rsidRDefault="008B1727">
            <w:pPr>
              <w:pStyle w:val="Table04Row"/>
            </w:pPr>
            <w:r>
              <w:rPr>
                <w:i/>
              </w:rPr>
              <w:t>Environmental Protection Amendment Regulations 2010</w:t>
            </w:r>
          </w:p>
        </w:tc>
        <w:tc>
          <w:tcPr>
            <w:tcW w:w="1418" w:type="dxa"/>
          </w:tcPr>
          <w:p w14:paraId="3E613A54" w14:textId="77777777" w:rsidR="00777A41" w:rsidRDefault="008B1727">
            <w:pPr>
              <w:pStyle w:val="Table04Row"/>
            </w:pPr>
            <w:r>
              <w:t>23 Jul 2010</w:t>
            </w:r>
            <w:r>
              <w:br/>
              <w:t>p. 3401</w:t>
            </w:r>
          </w:p>
        </w:tc>
        <w:tc>
          <w:tcPr>
            <w:tcW w:w="4536" w:type="dxa"/>
          </w:tcPr>
          <w:p w14:paraId="33077F49" w14:textId="77777777" w:rsidR="00777A41" w:rsidRDefault="008B1727">
            <w:pPr>
              <w:pStyle w:val="Table04Row"/>
            </w:pPr>
            <w:r>
              <w:t>r. 1 &amp; 2: 23 Jul 2010 (see r. 2(a));</w:t>
            </w:r>
          </w:p>
          <w:p w14:paraId="41AAD408" w14:textId="77777777" w:rsidR="00777A41" w:rsidRDefault="008B1727">
            <w:pPr>
              <w:pStyle w:val="Table04Row"/>
            </w:pPr>
            <w:r>
              <w:t>Regulations other than r. 1 &amp; 2: 24 Jul 2010 (see r. 2(b))</w:t>
            </w:r>
          </w:p>
        </w:tc>
      </w:tr>
      <w:tr w:rsidR="00777A41" w14:paraId="486CECCD" w14:textId="77777777">
        <w:trPr>
          <w:cantSplit/>
          <w:jc w:val="center"/>
        </w:trPr>
        <w:tc>
          <w:tcPr>
            <w:tcW w:w="4253" w:type="dxa"/>
          </w:tcPr>
          <w:p w14:paraId="60F20710" w14:textId="77777777" w:rsidR="00777A41" w:rsidRDefault="008B1727">
            <w:pPr>
              <w:pStyle w:val="Table04Row"/>
            </w:pPr>
            <w:r>
              <w:rPr>
                <w:i/>
              </w:rPr>
              <w:t>Environmental Protection (Packaged Fertiliser) Regulations 2010</w:t>
            </w:r>
            <w:r>
              <w:t xml:space="preserve"> r. 18</w:t>
            </w:r>
          </w:p>
        </w:tc>
        <w:tc>
          <w:tcPr>
            <w:tcW w:w="1418" w:type="dxa"/>
          </w:tcPr>
          <w:p w14:paraId="4005D9DD" w14:textId="77777777" w:rsidR="00777A41" w:rsidRDefault="008B1727">
            <w:pPr>
              <w:pStyle w:val="Table04Row"/>
            </w:pPr>
            <w:r>
              <w:t>31 Dec 2010</w:t>
            </w:r>
            <w:r>
              <w:br/>
              <w:t>p. 6869‑84</w:t>
            </w:r>
          </w:p>
        </w:tc>
        <w:tc>
          <w:tcPr>
            <w:tcW w:w="4536" w:type="dxa"/>
          </w:tcPr>
          <w:p w14:paraId="3B83C016" w14:textId="77777777" w:rsidR="00777A41" w:rsidRDefault="008B1727">
            <w:pPr>
              <w:pStyle w:val="Table04Row"/>
            </w:pPr>
            <w:r>
              <w:t>1 Jan 2011 (see r. 2(c))</w:t>
            </w:r>
          </w:p>
        </w:tc>
      </w:tr>
      <w:tr w:rsidR="00777A41" w14:paraId="7BE1757E" w14:textId="77777777">
        <w:trPr>
          <w:cantSplit/>
          <w:jc w:val="center"/>
        </w:trPr>
        <w:tc>
          <w:tcPr>
            <w:tcW w:w="4253" w:type="dxa"/>
          </w:tcPr>
          <w:p w14:paraId="15C54207" w14:textId="77777777" w:rsidR="00777A41" w:rsidRDefault="008B1727">
            <w:pPr>
              <w:pStyle w:val="Table04Row"/>
            </w:pPr>
            <w:r>
              <w:rPr>
                <w:i/>
              </w:rPr>
              <w:t>Environmental Protection Amendment Regulations 2012</w:t>
            </w:r>
          </w:p>
        </w:tc>
        <w:tc>
          <w:tcPr>
            <w:tcW w:w="1418" w:type="dxa"/>
          </w:tcPr>
          <w:p w14:paraId="4B82B9F2" w14:textId="77777777" w:rsidR="00777A41" w:rsidRDefault="008B1727">
            <w:pPr>
              <w:pStyle w:val="Table04Row"/>
            </w:pPr>
            <w:r>
              <w:t>2 Mar 2012</w:t>
            </w:r>
            <w:r>
              <w:br/>
              <w:t>p. 855</w:t>
            </w:r>
          </w:p>
        </w:tc>
        <w:tc>
          <w:tcPr>
            <w:tcW w:w="4536" w:type="dxa"/>
          </w:tcPr>
          <w:p w14:paraId="7124439D" w14:textId="77777777" w:rsidR="00777A41" w:rsidRDefault="008B1727">
            <w:pPr>
              <w:pStyle w:val="Table04Row"/>
            </w:pPr>
            <w:r>
              <w:t>r. 1 &amp; 2: 2 Mar 2012 (see r. 2(a));</w:t>
            </w:r>
          </w:p>
          <w:p w14:paraId="1742E1E9" w14:textId="77777777" w:rsidR="00777A41" w:rsidRDefault="008B1727">
            <w:pPr>
              <w:pStyle w:val="Table04Row"/>
            </w:pPr>
            <w:r>
              <w:t>Regulations other than r. 1 &amp; 2: 3 Mar 2012 (see r. 2(b))</w:t>
            </w:r>
          </w:p>
        </w:tc>
      </w:tr>
      <w:tr w:rsidR="00777A41" w14:paraId="6D2EB42D" w14:textId="77777777">
        <w:trPr>
          <w:cantSplit/>
          <w:jc w:val="center"/>
        </w:trPr>
        <w:tc>
          <w:tcPr>
            <w:tcW w:w="4253" w:type="dxa"/>
          </w:tcPr>
          <w:p w14:paraId="1365586A" w14:textId="77777777" w:rsidR="00777A41" w:rsidRDefault="008B1727">
            <w:pPr>
              <w:pStyle w:val="Table04Row"/>
            </w:pPr>
            <w:r>
              <w:rPr>
                <w:i/>
              </w:rPr>
              <w:t>Environmental Protection Amendment Regulations (No. 2) 2012</w:t>
            </w:r>
          </w:p>
        </w:tc>
        <w:tc>
          <w:tcPr>
            <w:tcW w:w="1418" w:type="dxa"/>
          </w:tcPr>
          <w:p w14:paraId="31FD94E1" w14:textId="77777777" w:rsidR="00777A41" w:rsidRDefault="008B1727">
            <w:pPr>
              <w:pStyle w:val="Table04Row"/>
            </w:pPr>
            <w:r>
              <w:t>8 May 2012</w:t>
            </w:r>
            <w:r>
              <w:br/>
              <w:t>p. 1892‑3</w:t>
            </w:r>
          </w:p>
        </w:tc>
        <w:tc>
          <w:tcPr>
            <w:tcW w:w="4536" w:type="dxa"/>
          </w:tcPr>
          <w:p w14:paraId="68454252" w14:textId="77777777" w:rsidR="00777A41" w:rsidRDefault="008B1727">
            <w:pPr>
              <w:pStyle w:val="Table04Row"/>
            </w:pPr>
            <w:r>
              <w:t>r. 1 &amp; 2: 8 May 2012 (see r. 2(a));</w:t>
            </w:r>
          </w:p>
          <w:p w14:paraId="440E21AD" w14:textId="77777777" w:rsidR="00777A41" w:rsidRDefault="008B1727">
            <w:pPr>
              <w:pStyle w:val="Table04Row"/>
            </w:pPr>
            <w:r>
              <w:t>Regulations other than r. 1 &amp; 2: 9 May 2012 (see r. 2(b))</w:t>
            </w:r>
          </w:p>
        </w:tc>
      </w:tr>
      <w:tr w:rsidR="00777A41" w14:paraId="5B6582C5" w14:textId="77777777">
        <w:trPr>
          <w:cantSplit/>
          <w:jc w:val="center"/>
        </w:trPr>
        <w:tc>
          <w:tcPr>
            <w:tcW w:w="10207" w:type="dxa"/>
            <w:gridSpan w:val="3"/>
          </w:tcPr>
          <w:p w14:paraId="33C30362" w14:textId="77777777" w:rsidR="00777A41" w:rsidRDefault="008B1727">
            <w:pPr>
              <w:pStyle w:val="Table04Row"/>
            </w:pPr>
            <w:r>
              <w:rPr>
                <w:b/>
              </w:rPr>
              <w:t>Reprint 7 as at 21 Sep 2012</w:t>
            </w:r>
          </w:p>
        </w:tc>
      </w:tr>
      <w:tr w:rsidR="00777A41" w14:paraId="5BE2FABE" w14:textId="77777777">
        <w:trPr>
          <w:cantSplit/>
          <w:jc w:val="center"/>
        </w:trPr>
        <w:tc>
          <w:tcPr>
            <w:tcW w:w="4253" w:type="dxa"/>
          </w:tcPr>
          <w:p w14:paraId="605693EF" w14:textId="77777777" w:rsidR="00777A41" w:rsidRDefault="008B1727">
            <w:pPr>
              <w:pStyle w:val="Table04Row"/>
            </w:pPr>
            <w:r>
              <w:rPr>
                <w:i/>
              </w:rPr>
              <w:lastRenderedPageBreak/>
              <w:t>Environmental Protection Amendment Regulations (No. 3) 2012</w:t>
            </w:r>
          </w:p>
        </w:tc>
        <w:tc>
          <w:tcPr>
            <w:tcW w:w="1418" w:type="dxa"/>
          </w:tcPr>
          <w:p w14:paraId="747625E4" w14:textId="77777777" w:rsidR="00777A41" w:rsidRDefault="008B1727">
            <w:pPr>
              <w:pStyle w:val="Table04Row"/>
            </w:pPr>
            <w:r>
              <w:t>27 Nov 2012</w:t>
            </w:r>
            <w:r>
              <w:br/>
              <w:t>p. 5737‑8</w:t>
            </w:r>
          </w:p>
        </w:tc>
        <w:tc>
          <w:tcPr>
            <w:tcW w:w="4536" w:type="dxa"/>
          </w:tcPr>
          <w:p w14:paraId="73989582" w14:textId="77777777" w:rsidR="00777A41" w:rsidRDefault="008B1727">
            <w:pPr>
              <w:pStyle w:val="Table04Row"/>
            </w:pPr>
            <w:r>
              <w:t>r. 1 &amp; 2: 27 Nov 2012 (see r. 2(a));</w:t>
            </w:r>
          </w:p>
          <w:p w14:paraId="3FAC9BD4" w14:textId="77777777" w:rsidR="00777A41" w:rsidRDefault="008B1727">
            <w:pPr>
              <w:pStyle w:val="Table04Row"/>
            </w:pPr>
            <w:r>
              <w:t>Regulations other than r. 1 &amp; 2: 28 Nov 2012 (see r. 2(b))</w:t>
            </w:r>
          </w:p>
        </w:tc>
      </w:tr>
      <w:tr w:rsidR="00777A41" w14:paraId="7FADF0BB" w14:textId="77777777">
        <w:trPr>
          <w:cantSplit/>
          <w:jc w:val="center"/>
        </w:trPr>
        <w:tc>
          <w:tcPr>
            <w:tcW w:w="4253" w:type="dxa"/>
          </w:tcPr>
          <w:p w14:paraId="2DBA25FD" w14:textId="77777777" w:rsidR="00777A41" w:rsidRDefault="008B1727">
            <w:pPr>
              <w:pStyle w:val="Table04Row"/>
            </w:pPr>
            <w:r>
              <w:rPr>
                <w:i/>
              </w:rPr>
              <w:t>Environmental Protection Amendment Regulations (No. 3) 2013</w:t>
            </w:r>
          </w:p>
        </w:tc>
        <w:tc>
          <w:tcPr>
            <w:tcW w:w="1418" w:type="dxa"/>
          </w:tcPr>
          <w:p w14:paraId="59502204" w14:textId="77777777" w:rsidR="00777A41" w:rsidRDefault="008B1727">
            <w:pPr>
              <w:pStyle w:val="Table04Row"/>
            </w:pPr>
            <w:r>
              <w:t>18 Jun 2013</w:t>
            </w:r>
            <w:r>
              <w:br/>
              <w:t>p. 2293‑5</w:t>
            </w:r>
          </w:p>
        </w:tc>
        <w:tc>
          <w:tcPr>
            <w:tcW w:w="4536" w:type="dxa"/>
          </w:tcPr>
          <w:p w14:paraId="7235DBC0" w14:textId="77777777" w:rsidR="00777A41" w:rsidRDefault="008B1727">
            <w:pPr>
              <w:pStyle w:val="Table04Row"/>
            </w:pPr>
            <w:r>
              <w:t>r. 1 &amp; 2: 18 Jun 2013 (see r. 2(a));</w:t>
            </w:r>
          </w:p>
          <w:p w14:paraId="173C4EF6" w14:textId="77777777" w:rsidR="00777A41" w:rsidRDefault="008B1727">
            <w:pPr>
              <w:pStyle w:val="Table04Row"/>
            </w:pPr>
            <w:r>
              <w:t>Regulations other than r. 1 &amp; 2: 1 Jul 2013 (see r. 2(b))</w:t>
            </w:r>
          </w:p>
        </w:tc>
      </w:tr>
      <w:tr w:rsidR="00777A41" w14:paraId="018AD678" w14:textId="77777777">
        <w:trPr>
          <w:cantSplit/>
          <w:jc w:val="center"/>
        </w:trPr>
        <w:tc>
          <w:tcPr>
            <w:tcW w:w="4253" w:type="dxa"/>
          </w:tcPr>
          <w:p w14:paraId="4EF92D12" w14:textId="77777777" w:rsidR="00777A41" w:rsidRDefault="008B1727">
            <w:pPr>
              <w:pStyle w:val="Table04Row"/>
            </w:pPr>
            <w:r>
              <w:rPr>
                <w:i/>
              </w:rPr>
              <w:t>Environmental Protection Amendment Regulations 2013</w:t>
            </w:r>
          </w:p>
        </w:tc>
        <w:tc>
          <w:tcPr>
            <w:tcW w:w="1418" w:type="dxa"/>
          </w:tcPr>
          <w:p w14:paraId="4842DE2F" w14:textId="77777777" w:rsidR="00777A41" w:rsidRDefault="008B1727">
            <w:pPr>
              <w:pStyle w:val="Table04Row"/>
            </w:pPr>
            <w:r>
              <w:t>20 Aug 2013</w:t>
            </w:r>
            <w:r>
              <w:br/>
              <w:t>p. 3856‑7</w:t>
            </w:r>
          </w:p>
        </w:tc>
        <w:tc>
          <w:tcPr>
            <w:tcW w:w="4536" w:type="dxa"/>
          </w:tcPr>
          <w:p w14:paraId="48529853" w14:textId="77777777" w:rsidR="00777A41" w:rsidRDefault="008B1727">
            <w:pPr>
              <w:pStyle w:val="Table04Row"/>
            </w:pPr>
            <w:r>
              <w:t>r. 1 &amp; 2: 20 Aug 2013 (see r. 2(a));</w:t>
            </w:r>
          </w:p>
          <w:p w14:paraId="23AA8D88" w14:textId="77777777" w:rsidR="00777A41" w:rsidRDefault="008B1727">
            <w:pPr>
              <w:pStyle w:val="Table04Row"/>
            </w:pPr>
            <w:r>
              <w:t xml:space="preserve">r. 6: 21 Aug 2013 (see r. 2(b) and </w:t>
            </w:r>
            <w:r>
              <w:rPr>
                <w:i/>
              </w:rPr>
              <w:t>Gazette</w:t>
            </w:r>
            <w:r>
              <w:t xml:space="preserve"> 20 Aug 2013 p. 3815);</w:t>
            </w:r>
          </w:p>
          <w:p w14:paraId="61046B07" w14:textId="77777777" w:rsidR="00777A41" w:rsidRDefault="008B1727">
            <w:pPr>
              <w:pStyle w:val="Table04Row"/>
            </w:pPr>
            <w:r>
              <w:t>Regulations other than r. 1, 2 &amp; 6: 21 Aug 2013 (see r. 2(c))</w:t>
            </w:r>
          </w:p>
        </w:tc>
      </w:tr>
      <w:tr w:rsidR="00777A41" w14:paraId="218D88AC" w14:textId="77777777">
        <w:trPr>
          <w:cantSplit/>
          <w:jc w:val="center"/>
        </w:trPr>
        <w:tc>
          <w:tcPr>
            <w:tcW w:w="4253" w:type="dxa"/>
          </w:tcPr>
          <w:p w14:paraId="465274C9" w14:textId="77777777" w:rsidR="00777A41" w:rsidRDefault="008B1727">
            <w:pPr>
              <w:pStyle w:val="Table04Row"/>
            </w:pPr>
            <w:r>
              <w:rPr>
                <w:i/>
              </w:rPr>
              <w:t>Environmental Protection Amendment Regulations (No. 2) 2013</w:t>
            </w:r>
          </w:p>
        </w:tc>
        <w:tc>
          <w:tcPr>
            <w:tcW w:w="1418" w:type="dxa"/>
          </w:tcPr>
          <w:p w14:paraId="64572FE4" w14:textId="77777777" w:rsidR="00777A41" w:rsidRDefault="008B1727">
            <w:pPr>
              <w:pStyle w:val="Table04Row"/>
            </w:pPr>
            <w:r>
              <w:t>24 Sep 2013</w:t>
            </w:r>
            <w:r>
              <w:br/>
              <w:t>p. 4385‑6</w:t>
            </w:r>
          </w:p>
        </w:tc>
        <w:tc>
          <w:tcPr>
            <w:tcW w:w="4536" w:type="dxa"/>
          </w:tcPr>
          <w:p w14:paraId="7FD52035" w14:textId="77777777" w:rsidR="00777A41" w:rsidRDefault="008B1727">
            <w:pPr>
              <w:pStyle w:val="Table04Row"/>
            </w:pPr>
            <w:r>
              <w:t>r. 1 &amp; 2: 24 Sep 2013 (see r. 2(a));</w:t>
            </w:r>
          </w:p>
          <w:p w14:paraId="2E417E0D" w14:textId="77777777" w:rsidR="00777A41" w:rsidRDefault="008B1727">
            <w:pPr>
              <w:pStyle w:val="Table04Row"/>
            </w:pPr>
            <w:r>
              <w:t>Regulations other than r. 1 &amp; 2: 25 Sep 2013 (see r. 2(b))</w:t>
            </w:r>
          </w:p>
        </w:tc>
      </w:tr>
      <w:tr w:rsidR="00777A41" w14:paraId="3E33F321" w14:textId="77777777">
        <w:trPr>
          <w:cantSplit/>
          <w:jc w:val="center"/>
        </w:trPr>
        <w:tc>
          <w:tcPr>
            <w:tcW w:w="4253" w:type="dxa"/>
          </w:tcPr>
          <w:p w14:paraId="4DC1010E" w14:textId="77777777" w:rsidR="00777A41" w:rsidRDefault="008B1727">
            <w:pPr>
              <w:pStyle w:val="Table04Row"/>
            </w:pPr>
            <w:r>
              <w:rPr>
                <w:i/>
              </w:rPr>
              <w:t>Environmental Protection Amendment Regulations (No. 3) 2014</w:t>
            </w:r>
          </w:p>
        </w:tc>
        <w:tc>
          <w:tcPr>
            <w:tcW w:w="1418" w:type="dxa"/>
          </w:tcPr>
          <w:p w14:paraId="0052565F" w14:textId="77777777" w:rsidR="00777A41" w:rsidRDefault="008B1727">
            <w:pPr>
              <w:pStyle w:val="Table04Row"/>
            </w:pPr>
            <w:r>
              <w:t>1 Aug 2014</w:t>
            </w:r>
            <w:r>
              <w:br/>
              <w:t>p. 2823‑4</w:t>
            </w:r>
          </w:p>
        </w:tc>
        <w:tc>
          <w:tcPr>
            <w:tcW w:w="4536" w:type="dxa"/>
          </w:tcPr>
          <w:p w14:paraId="71C83DA5" w14:textId="77777777" w:rsidR="00777A41" w:rsidRDefault="008B1727">
            <w:pPr>
              <w:pStyle w:val="Table04Row"/>
            </w:pPr>
            <w:r>
              <w:t>r. 1 &amp; 2: 1 Aug 2014 (see r. 2(a));</w:t>
            </w:r>
          </w:p>
          <w:p w14:paraId="29F1D98E" w14:textId="77777777" w:rsidR="00777A41" w:rsidRDefault="008B1727">
            <w:pPr>
              <w:pStyle w:val="Table04Row"/>
            </w:pPr>
            <w:r>
              <w:t>Regulations other than r. 1 &amp; 2: 2 Aug 2014 (see r. 2(b))</w:t>
            </w:r>
          </w:p>
        </w:tc>
      </w:tr>
      <w:tr w:rsidR="00777A41" w14:paraId="11C84E45" w14:textId="77777777">
        <w:trPr>
          <w:cantSplit/>
          <w:jc w:val="center"/>
        </w:trPr>
        <w:tc>
          <w:tcPr>
            <w:tcW w:w="10207" w:type="dxa"/>
            <w:gridSpan w:val="3"/>
          </w:tcPr>
          <w:p w14:paraId="6A030AF5" w14:textId="77777777" w:rsidR="00777A41" w:rsidRDefault="008B1727">
            <w:pPr>
              <w:pStyle w:val="Table04Row"/>
            </w:pPr>
            <w:r>
              <w:rPr>
                <w:b/>
              </w:rPr>
              <w:t>Reprint 8 as at 5 Dec 2014</w:t>
            </w:r>
          </w:p>
        </w:tc>
      </w:tr>
      <w:tr w:rsidR="00777A41" w14:paraId="420D4EBB" w14:textId="77777777">
        <w:trPr>
          <w:cantSplit/>
          <w:jc w:val="center"/>
        </w:trPr>
        <w:tc>
          <w:tcPr>
            <w:tcW w:w="4253" w:type="dxa"/>
          </w:tcPr>
          <w:p w14:paraId="4C6F6ACF" w14:textId="77777777" w:rsidR="00777A41" w:rsidRDefault="008B1727">
            <w:pPr>
              <w:pStyle w:val="Table04Row"/>
            </w:pPr>
            <w:r>
              <w:rPr>
                <w:i/>
              </w:rPr>
              <w:t>Environmental Protection Amendment Regulations 2015</w:t>
            </w:r>
          </w:p>
        </w:tc>
        <w:tc>
          <w:tcPr>
            <w:tcW w:w="1418" w:type="dxa"/>
          </w:tcPr>
          <w:p w14:paraId="69615473" w14:textId="77777777" w:rsidR="00777A41" w:rsidRDefault="008B1727">
            <w:pPr>
              <w:pStyle w:val="Table04Row"/>
            </w:pPr>
            <w:r>
              <w:t>21 Aug 2015</w:t>
            </w:r>
            <w:r>
              <w:br/>
              <w:t>p. 3336</w:t>
            </w:r>
          </w:p>
        </w:tc>
        <w:tc>
          <w:tcPr>
            <w:tcW w:w="4536" w:type="dxa"/>
          </w:tcPr>
          <w:p w14:paraId="55F1A408" w14:textId="77777777" w:rsidR="00777A41" w:rsidRDefault="008B1727">
            <w:pPr>
              <w:pStyle w:val="Table04Row"/>
            </w:pPr>
            <w:r>
              <w:t>r. 1 &amp; 2: 21 Aug 2015 (see r. 2(a));</w:t>
            </w:r>
          </w:p>
          <w:p w14:paraId="322EA218" w14:textId="77777777" w:rsidR="00777A41" w:rsidRDefault="008B1727">
            <w:pPr>
              <w:pStyle w:val="Table04Row"/>
            </w:pPr>
            <w:r>
              <w:t>Regulations other than r. 1 &amp; 2: 22 Aug 2015 (see r. 2(b))</w:t>
            </w:r>
          </w:p>
        </w:tc>
      </w:tr>
      <w:tr w:rsidR="00777A41" w14:paraId="53AF4D8C" w14:textId="77777777">
        <w:trPr>
          <w:cantSplit/>
          <w:jc w:val="center"/>
        </w:trPr>
        <w:tc>
          <w:tcPr>
            <w:tcW w:w="4253" w:type="dxa"/>
          </w:tcPr>
          <w:p w14:paraId="139237E0" w14:textId="77777777" w:rsidR="00777A41" w:rsidRDefault="008B1727">
            <w:pPr>
              <w:pStyle w:val="Table04Row"/>
            </w:pPr>
            <w:r>
              <w:rPr>
                <w:i/>
              </w:rPr>
              <w:t>Environmental Protection Amendment Regulations 2016</w:t>
            </w:r>
          </w:p>
        </w:tc>
        <w:tc>
          <w:tcPr>
            <w:tcW w:w="1418" w:type="dxa"/>
          </w:tcPr>
          <w:p w14:paraId="6B763AFA" w14:textId="77777777" w:rsidR="00777A41" w:rsidRDefault="008B1727">
            <w:pPr>
              <w:pStyle w:val="Table04Row"/>
            </w:pPr>
            <w:r>
              <w:t>28 Jun 2016</w:t>
            </w:r>
            <w:r>
              <w:br/>
              <w:t>p. 2629‑32</w:t>
            </w:r>
          </w:p>
        </w:tc>
        <w:tc>
          <w:tcPr>
            <w:tcW w:w="4536" w:type="dxa"/>
          </w:tcPr>
          <w:p w14:paraId="31C18846" w14:textId="77777777" w:rsidR="00777A41" w:rsidRDefault="008B1727">
            <w:pPr>
              <w:pStyle w:val="Table04Row"/>
            </w:pPr>
            <w:r>
              <w:t>r. 1 &amp; 2: 28 Jun 2016 (see r. 2(a));</w:t>
            </w:r>
          </w:p>
          <w:p w14:paraId="6895BE38" w14:textId="77777777" w:rsidR="00777A41" w:rsidRDefault="008B1727">
            <w:pPr>
              <w:pStyle w:val="Table04Row"/>
            </w:pPr>
            <w:r>
              <w:t>Regulations other than r. 1 &amp; 2: 1 Jul 2016 (see r. 2(b))</w:t>
            </w:r>
          </w:p>
        </w:tc>
      </w:tr>
      <w:tr w:rsidR="00777A41" w14:paraId="38C30B32" w14:textId="77777777">
        <w:trPr>
          <w:cantSplit/>
          <w:jc w:val="center"/>
        </w:trPr>
        <w:tc>
          <w:tcPr>
            <w:tcW w:w="4253" w:type="dxa"/>
          </w:tcPr>
          <w:p w14:paraId="073EE096" w14:textId="77777777" w:rsidR="00777A41" w:rsidRDefault="008B1727">
            <w:pPr>
              <w:pStyle w:val="Table04Row"/>
            </w:pPr>
            <w:r>
              <w:rPr>
                <w:i/>
              </w:rPr>
              <w:t>Environment Regulations Amendment (Public Health) Regulations 2016</w:t>
            </w:r>
            <w:r>
              <w:t xml:space="preserve"> Pt. 7</w:t>
            </w:r>
          </w:p>
        </w:tc>
        <w:tc>
          <w:tcPr>
            <w:tcW w:w="1418" w:type="dxa"/>
          </w:tcPr>
          <w:p w14:paraId="123A7D1D" w14:textId="77777777" w:rsidR="00777A41" w:rsidRDefault="008B1727">
            <w:pPr>
              <w:pStyle w:val="Table04Row"/>
            </w:pPr>
            <w:r>
              <w:t>10 Jan 2017</w:t>
            </w:r>
            <w:r>
              <w:br/>
              <w:t>p. 191‑7</w:t>
            </w:r>
          </w:p>
        </w:tc>
        <w:tc>
          <w:tcPr>
            <w:tcW w:w="4536" w:type="dxa"/>
          </w:tcPr>
          <w:p w14:paraId="68DE71DD" w14:textId="77777777" w:rsidR="00777A41" w:rsidRDefault="008B1727">
            <w:pPr>
              <w:pStyle w:val="Table04Row"/>
            </w:pPr>
            <w:r>
              <w:t xml:space="preserve">24 Jan 2017 (see r. 2(b) and </w:t>
            </w:r>
            <w:r>
              <w:rPr>
                <w:i/>
              </w:rPr>
              <w:t>Gazette</w:t>
            </w:r>
            <w:r>
              <w:t xml:space="preserve"> 10 Jan 2017 p. 165)</w:t>
            </w:r>
          </w:p>
        </w:tc>
      </w:tr>
      <w:tr w:rsidR="00777A41" w14:paraId="25C65F0E" w14:textId="77777777">
        <w:trPr>
          <w:cantSplit/>
          <w:jc w:val="center"/>
        </w:trPr>
        <w:tc>
          <w:tcPr>
            <w:tcW w:w="4253" w:type="dxa"/>
          </w:tcPr>
          <w:p w14:paraId="2D9143D3" w14:textId="77777777" w:rsidR="00777A41" w:rsidRDefault="008B1727">
            <w:pPr>
              <w:pStyle w:val="Table04Row"/>
            </w:pPr>
            <w:r>
              <w:rPr>
                <w:i/>
              </w:rPr>
              <w:t>Environmental Protection Amendment Regulations 2018</w:t>
            </w:r>
          </w:p>
        </w:tc>
        <w:tc>
          <w:tcPr>
            <w:tcW w:w="1418" w:type="dxa"/>
          </w:tcPr>
          <w:p w14:paraId="38E3B425" w14:textId="77777777" w:rsidR="00777A41" w:rsidRDefault="008B1727">
            <w:pPr>
              <w:pStyle w:val="Table04Row"/>
            </w:pPr>
            <w:r>
              <w:t>27 Apr 2018</w:t>
            </w:r>
            <w:r>
              <w:br/>
              <w:t>p. 1389‑90</w:t>
            </w:r>
          </w:p>
        </w:tc>
        <w:tc>
          <w:tcPr>
            <w:tcW w:w="4536" w:type="dxa"/>
          </w:tcPr>
          <w:p w14:paraId="1282B5A7" w14:textId="77777777" w:rsidR="00777A41" w:rsidRDefault="008B1727">
            <w:pPr>
              <w:pStyle w:val="Table04Row"/>
            </w:pPr>
            <w:r>
              <w:t>r. 1 &amp; 2: 27 Apr 2018 (see r. 2(a));</w:t>
            </w:r>
          </w:p>
          <w:p w14:paraId="3B7F82B6" w14:textId="77777777" w:rsidR="00777A41" w:rsidRDefault="008B1727">
            <w:pPr>
              <w:pStyle w:val="Table04Row"/>
            </w:pPr>
            <w:r>
              <w:t>Regulations other than r. 1 &amp; 2: 28 Apr 2018 (see r. 2(b))</w:t>
            </w:r>
          </w:p>
        </w:tc>
      </w:tr>
      <w:tr w:rsidR="00777A41" w14:paraId="14BCEE76" w14:textId="77777777">
        <w:trPr>
          <w:cantSplit/>
          <w:jc w:val="center"/>
        </w:trPr>
        <w:tc>
          <w:tcPr>
            <w:tcW w:w="4253" w:type="dxa"/>
          </w:tcPr>
          <w:p w14:paraId="463954E2" w14:textId="77777777" w:rsidR="00777A41" w:rsidRDefault="008B1727">
            <w:pPr>
              <w:pStyle w:val="Table04Row"/>
            </w:pPr>
            <w:r>
              <w:rPr>
                <w:i/>
              </w:rPr>
              <w:t>Environmental Protection Amendment Regulations (No. 2) 2018</w:t>
            </w:r>
          </w:p>
        </w:tc>
        <w:tc>
          <w:tcPr>
            <w:tcW w:w="1418" w:type="dxa"/>
          </w:tcPr>
          <w:p w14:paraId="207A2FCE" w14:textId="77777777" w:rsidR="00777A41" w:rsidRDefault="008B1727">
            <w:pPr>
              <w:pStyle w:val="Table04Row"/>
            </w:pPr>
            <w:r>
              <w:t>12 Jun 2018</w:t>
            </w:r>
            <w:r>
              <w:br/>
              <w:t>p. 1887‑9</w:t>
            </w:r>
          </w:p>
        </w:tc>
        <w:tc>
          <w:tcPr>
            <w:tcW w:w="4536" w:type="dxa"/>
          </w:tcPr>
          <w:p w14:paraId="0A88B32D" w14:textId="77777777" w:rsidR="00777A41" w:rsidRDefault="008B1727">
            <w:pPr>
              <w:pStyle w:val="Table04Row"/>
            </w:pPr>
            <w:r>
              <w:t>r. 1 &amp; 2: 12 Jun 2018 (see r. 2(a));</w:t>
            </w:r>
          </w:p>
          <w:p w14:paraId="394E87CF" w14:textId="77777777" w:rsidR="00777A41" w:rsidRDefault="008B1727">
            <w:pPr>
              <w:pStyle w:val="Table04Row"/>
            </w:pPr>
            <w:r>
              <w:t>Regulations other than r. 1 &amp; 2: 1 Jul 2018 (see r. 2(b))</w:t>
            </w:r>
          </w:p>
        </w:tc>
      </w:tr>
      <w:tr w:rsidR="00777A41" w14:paraId="187D63E5" w14:textId="77777777">
        <w:trPr>
          <w:cantSplit/>
          <w:jc w:val="center"/>
        </w:trPr>
        <w:tc>
          <w:tcPr>
            <w:tcW w:w="4253" w:type="dxa"/>
          </w:tcPr>
          <w:p w14:paraId="2F14EBAD" w14:textId="77777777" w:rsidR="00777A41" w:rsidRDefault="008B1727">
            <w:pPr>
              <w:pStyle w:val="Table04Row"/>
            </w:pPr>
            <w:r>
              <w:rPr>
                <w:i/>
              </w:rPr>
              <w:t>Environmental Protection (Plastic Bags) Regulations 2018</w:t>
            </w:r>
            <w:r>
              <w:t xml:space="preserve"> Pt. 3</w:t>
            </w:r>
          </w:p>
        </w:tc>
        <w:tc>
          <w:tcPr>
            <w:tcW w:w="1418" w:type="dxa"/>
          </w:tcPr>
          <w:p w14:paraId="50A21846" w14:textId="77777777" w:rsidR="00777A41" w:rsidRDefault="008B1727">
            <w:pPr>
              <w:pStyle w:val="Table04Row"/>
            </w:pPr>
            <w:r>
              <w:t>12 Jun 2018</w:t>
            </w:r>
            <w:r>
              <w:br/>
              <w:t>p. 1890‑1</w:t>
            </w:r>
          </w:p>
        </w:tc>
        <w:tc>
          <w:tcPr>
            <w:tcW w:w="4536" w:type="dxa"/>
          </w:tcPr>
          <w:p w14:paraId="758A19C1" w14:textId="77777777" w:rsidR="00777A41" w:rsidRDefault="008B1727">
            <w:pPr>
              <w:pStyle w:val="Table04Row"/>
            </w:pPr>
            <w:r>
              <w:t>Pt. 3 (other than r. 7(2)): 1 Jul 2018 (see r. 2(c));</w:t>
            </w:r>
          </w:p>
          <w:p w14:paraId="4E0B09A2" w14:textId="77777777" w:rsidR="00777A41" w:rsidRDefault="008B1727">
            <w:pPr>
              <w:pStyle w:val="Table04Row"/>
            </w:pPr>
            <w:r>
              <w:t>s. 7(2): 1 Jan 2019 (see r. 2(b))</w:t>
            </w:r>
          </w:p>
        </w:tc>
      </w:tr>
      <w:tr w:rsidR="00777A41" w14:paraId="1A2A5A59" w14:textId="77777777">
        <w:trPr>
          <w:cantSplit/>
          <w:jc w:val="center"/>
        </w:trPr>
        <w:tc>
          <w:tcPr>
            <w:tcW w:w="4253" w:type="dxa"/>
          </w:tcPr>
          <w:p w14:paraId="1D6E0C14" w14:textId="77777777" w:rsidR="00777A41" w:rsidRDefault="008B1727">
            <w:pPr>
              <w:pStyle w:val="Table04Row"/>
            </w:pPr>
            <w:r>
              <w:rPr>
                <w:i/>
              </w:rPr>
              <w:t>Environmental Protection (Solid Fuel Heater and Firewood) Regulations 2018</w:t>
            </w:r>
            <w:r>
              <w:t xml:space="preserve"> Pt. 5 Div. 2</w:t>
            </w:r>
          </w:p>
        </w:tc>
        <w:tc>
          <w:tcPr>
            <w:tcW w:w="1418" w:type="dxa"/>
          </w:tcPr>
          <w:p w14:paraId="21D22479" w14:textId="77777777" w:rsidR="00777A41" w:rsidRDefault="008B1727">
            <w:pPr>
              <w:pStyle w:val="Table04Row"/>
            </w:pPr>
            <w:r>
              <w:t>31 Aug 2018</w:t>
            </w:r>
            <w:r>
              <w:br/>
              <w:t>p. 3093‑107</w:t>
            </w:r>
          </w:p>
        </w:tc>
        <w:tc>
          <w:tcPr>
            <w:tcW w:w="4536" w:type="dxa"/>
          </w:tcPr>
          <w:p w14:paraId="15CDFB32" w14:textId="77777777" w:rsidR="00777A41" w:rsidRDefault="008B1727">
            <w:pPr>
              <w:pStyle w:val="Table04Row"/>
            </w:pPr>
            <w:r>
              <w:t>1 Sep 2018 (see r. 2(b))</w:t>
            </w:r>
          </w:p>
        </w:tc>
      </w:tr>
      <w:tr w:rsidR="00777A41" w14:paraId="4779E8B1" w14:textId="77777777">
        <w:trPr>
          <w:cantSplit/>
          <w:jc w:val="center"/>
        </w:trPr>
        <w:tc>
          <w:tcPr>
            <w:tcW w:w="4253" w:type="dxa"/>
          </w:tcPr>
          <w:p w14:paraId="65D8D01D" w14:textId="77777777" w:rsidR="00777A41" w:rsidRDefault="008B1727">
            <w:pPr>
              <w:pStyle w:val="Table04Row"/>
            </w:pPr>
            <w:r>
              <w:rPr>
                <w:i/>
              </w:rPr>
              <w:t>Environmental Protection Amendment Regulations (No. 3) 2018</w:t>
            </w:r>
          </w:p>
        </w:tc>
        <w:tc>
          <w:tcPr>
            <w:tcW w:w="1418" w:type="dxa"/>
          </w:tcPr>
          <w:p w14:paraId="49B4C2D3" w14:textId="77777777" w:rsidR="00777A41" w:rsidRDefault="008B1727">
            <w:pPr>
              <w:pStyle w:val="Table04Row"/>
            </w:pPr>
            <w:r>
              <w:t>16 Oct 2018</w:t>
            </w:r>
            <w:r>
              <w:br/>
              <w:t>p. 4093</w:t>
            </w:r>
          </w:p>
        </w:tc>
        <w:tc>
          <w:tcPr>
            <w:tcW w:w="4536" w:type="dxa"/>
          </w:tcPr>
          <w:p w14:paraId="36A2EDC6" w14:textId="77777777" w:rsidR="00777A41" w:rsidRDefault="008B1727">
            <w:pPr>
              <w:pStyle w:val="Table04Row"/>
            </w:pPr>
            <w:r>
              <w:t>r. 1 &amp; 2: 16 Oct 2018 (see r. 2(a));</w:t>
            </w:r>
          </w:p>
          <w:p w14:paraId="23888598" w14:textId="77777777" w:rsidR="00777A41" w:rsidRDefault="008B1727">
            <w:pPr>
              <w:pStyle w:val="Table04Row"/>
            </w:pPr>
            <w:r>
              <w:t>Regulations other than r. 1 &amp; 2: 17 Oct 2018 (see r. 2(b))</w:t>
            </w:r>
          </w:p>
        </w:tc>
      </w:tr>
      <w:tr w:rsidR="00777A41" w14:paraId="12476597" w14:textId="77777777">
        <w:trPr>
          <w:cantSplit/>
          <w:jc w:val="center"/>
        </w:trPr>
        <w:tc>
          <w:tcPr>
            <w:tcW w:w="4253" w:type="dxa"/>
          </w:tcPr>
          <w:p w14:paraId="2AE0AB4A" w14:textId="77777777" w:rsidR="00777A41" w:rsidRDefault="008B1727">
            <w:pPr>
              <w:pStyle w:val="Table04Row"/>
            </w:pPr>
            <w:r>
              <w:rPr>
                <w:i/>
              </w:rPr>
              <w:t>Environmental Protection Amendment Regulations (No. 2) 2020</w:t>
            </w:r>
          </w:p>
        </w:tc>
        <w:tc>
          <w:tcPr>
            <w:tcW w:w="1418" w:type="dxa"/>
          </w:tcPr>
          <w:p w14:paraId="0817F952" w14:textId="77777777" w:rsidR="00777A41" w:rsidRDefault="008B1727">
            <w:pPr>
              <w:pStyle w:val="Table04Row"/>
            </w:pPr>
            <w:r>
              <w:t>7 Jul 2020</w:t>
            </w:r>
            <w:r>
              <w:br/>
              <w:t>SL 2020/114</w:t>
            </w:r>
          </w:p>
        </w:tc>
        <w:tc>
          <w:tcPr>
            <w:tcW w:w="4536" w:type="dxa"/>
          </w:tcPr>
          <w:p w14:paraId="1AC4848D" w14:textId="77777777" w:rsidR="00777A41" w:rsidRDefault="008B1727">
            <w:pPr>
              <w:pStyle w:val="Table04Row"/>
            </w:pPr>
            <w:r>
              <w:t>r. 1 &amp; 2: 7 Jul 2020 (see r. 2(a));</w:t>
            </w:r>
          </w:p>
          <w:p w14:paraId="001DCCD3" w14:textId="77777777" w:rsidR="00777A41" w:rsidRDefault="008B1727">
            <w:pPr>
              <w:pStyle w:val="Table04Row"/>
            </w:pPr>
            <w:r>
              <w:t>Regulations other than r. 1 &amp; 2: 8 Jul 2020 (see r. 2(b))</w:t>
            </w:r>
          </w:p>
        </w:tc>
      </w:tr>
      <w:tr w:rsidR="00777A41" w14:paraId="303C0793" w14:textId="77777777">
        <w:trPr>
          <w:cantSplit/>
          <w:jc w:val="center"/>
        </w:trPr>
        <w:tc>
          <w:tcPr>
            <w:tcW w:w="4253" w:type="dxa"/>
          </w:tcPr>
          <w:p w14:paraId="58110867" w14:textId="77777777" w:rsidR="00777A41" w:rsidRDefault="008B1727">
            <w:pPr>
              <w:pStyle w:val="Table04Row"/>
            </w:pPr>
            <w:r>
              <w:rPr>
                <w:i/>
              </w:rPr>
              <w:t>Environmental Protection Amendment Regulations 2020</w:t>
            </w:r>
          </w:p>
        </w:tc>
        <w:tc>
          <w:tcPr>
            <w:tcW w:w="1418" w:type="dxa"/>
          </w:tcPr>
          <w:p w14:paraId="207C489E" w14:textId="77777777" w:rsidR="00777A41" w:rsidRDefault="008B1727">
            <w:pPr>
              <w:pStyle w:val="Table04Row"/>
            </w:pPr>
            <w:r>
              <w:t>14 Aug 2020</w:t>
            </w:r>
            <w:r>
              <w:br/>
              <w:t>SL 2020/134</w:t>
            </w:r>
          </w:p>
        </w:tc>
        <w:tc>
          <w:tcPr>
            <w:tcW w:w="4536" w:type="dxa"/>
          </w:tcPr>
          <w:p w14:paraId="5AFAA259" w14:textId="77777777" w:rsidR="00777A41" w:rsidRDefault="008B1727">
            <w:pPr>
              <w:pStyle w:val="Table04Row"/>
            </w:pPr>
            <w:r>
              <w:t>r. 1 &amp; 2: 14 Aug 2020 (see r. 2(a));</w:t>
            </w:r>
          </w:p>
          <w:p w14:paraId="5C331F13" w14:textId="77777777" w:rsidR="00777A41" w:rsidRDefault="008B1727">
            <w:pPr>
              <w:pStyle w:val="Table04Row"/>
            </w:pPr>
            <w:r>
              <w:t>Regulations other than r. 1 &amp; 2: 15 Aug 2020 (see r. 2(b))</w:t>
            </w:r>
          </w:p>
        </w:tc>
      </w:tr>
      <w:tr w:rsidR="00777A41" w14:paraId="316F9AA3" w14:textId="77777777">
        <w:trPr>
          <w:cantSplit/>
          <w:jc w:val="center"/>
        </w:trPr>
        <w:tc>
          <w:tcPr>
            <w:tcW w:w="4253" w:type="dxa"/>
          </w:tcPr>
          <w:p w14:paraId="09FB6CEB" w14:textId="77777777" w:rsidR="00777A41" w:rsidRDefault="008B1727">
            <w:pPr>
              <w:pStyle w:val="Table04Row"/>
            </w:pPr>
            <w:r>
              <w:rPr>
                <w:i/>
              </w:rPr>
              <w:t>Environment Regulations Amendment (Infringement Notices) Regulations 2020</w:t>
            </w:r>
            <w:r>
              <w:t xml:space="preserve"> Pt. 4</w:t>
            </w:r>
          </w:p>
        </w:tc>
        <w:tc>
          <w:tcPr>
            <w:tcW w:w="1418" w:type="dxa"/>
          </w:tcPr>
          <w:p w14:paraId="0D8E3709" w14:textId="77777777" w:rsidR="00777A41" w:rsidRDefault="008B1727">
            <w:pPr>
              <w:pStyle w:val="Table04Row"/>
            </w:pPr>
            <w:r>
              <w:t>25 Sep 2020</w:t>
            </w:r>
            <w:r>
              <w:br/>
              <w:t>SL 2020/166</w:t>
            </w:r>
          </w:p>
        </w:tc>
        <w:tc>
          <w:tcPr>
            <w:tcW w:w="4536" w:type="dxa"/>
          </w:tcPr>
          <w:p w14:paraId="23E20892" w14:textId="77777777" w:rsidR="00777A41" w:rsidRDefault="008B1727">
            <w:pPr>
              <w:pStyle w:val="Table04Row"/>
            </w:pPr>
            <w:r>
              <w:t>29 Sep 2020 (see r. 2(b) and SL 2020/159 cl. 2(a))</w:t>
            </w:r>
          </w:p>
        </w:tc>
      </w:tr>
      <w:tr w:rsidR="00777A41" w14:paraId="728444CC" w14:textId="77777777">
        <w:trPr>
          <w:cantSplit/>
          <w:jc w:val="center"/>
        </w:trPr>
        <w:tc>
          <w:tcPr>
            <w:tcW w:w="4253" w:type="dxa"/>
          </w:tcPr>
          <w:p w14:paraId="218C31A3" w14:textId="77777777" w:rsidR="00777A41" w:rsidRDefault="008B1727">
            <w:pPr>
              <w:pStyle w:val="Table04Row"/>
            </w:pPr>
            <w:r>
              <w:rPr>
                <w:i/>
              </w:rPr>
              <w:t>Environmental Protection Regulations Amendment (Publication and Confidentiality) Regulations 2021</w:t>
            </w:r>
            <w:r>
              <w:t xml:space="preserve"> Pt. 3</w:t>
            </w:r>
          </w:p>
        </w:tc>
        <w:tc>
          <w:tcPr>
            <w:tcW w:w="1418" w:type="dxa"/>
          </w:tcPr>
          <w:p w14:paraId="1A590C90" w14:textId="77777777" w:rsidR="00777A41" w:rsidRDefault="008B1727">
            <w:pPr>
              <w:pStyle w:val="Table04Row"/>
            </w:pPr>
            <w:r>
              <w:t>22 Oct 2021</w:t>
            </w:r>
            <w:r>
              <w:br/>
              <w:t>SL 2021/178</w:t>
            </w:r>
          </w:p>
        </w:tc>
        <w:tc>
          <w:tcPr>
            <w:tcW w:w="4536" w:type="dxa"/>
          </w:tcPr>
          <w:p w14:paraId="6543BBB0" w14:textId="77777777" w:rsidR="00777A41" w:rsidRDefault="008B1727">
            <w:pPr>
              <w:pStyle w:val="Table04Row"/>
            </w:pPr>
            <w:r>
              <w:t>23 Oct 2021 (see r. 2(c) and SL 2021/176 cl. 2)</w:t>
            </w:r>
          </w:p>
        </w:tc>
      </w:tr>
      <w:tr w:rsidR="00777A41" w14:paraId="734F983E" w14:textId="77777777">
        <w:trPr>
          <w:cantSplit/>
          <w:jc w:val="center"/>
        </w:trPr>
        <w:tc>
          <w:tcPr>
            <w:tcW w:w="4253" w:type="dxa"/>
          </w:tcPr>
          <w:p w14:paraId="57503B99" w14:textId="77777777" w:rsidR="00777A41" w:rsidRDefault="008B1727">
            <w:pPr>
              <w:pStyle w:val="Table04Row"/>
            </w:pPr>
            <w:r>
              <w:rPr>
                <w:i/>
              </w:rPr>
              <w:t>Environmental Protection Amendment Regulations (No. 2) 2021</w:t>
            </w:r>
          </w:p>
        </w:tc>
        <w:tc>
          <w:tcPr>
            <w:tcW w:w="1418" w:type="dxa"/>
          </w:tcPr>
          <w:p w14:paraId="3C0B2F3A" w14:textId="77777777" w:rsidR="00777A41" w:rsidRDefault="008B1727">
            <w:pPr>
              <w:pStyle w:val="Table04Row"/>
            </w:pPr>
            <w:r>
              <w:t>19 Nov 2021</w:t>
            </w:r>
            <w:r>
              <w:br/>
              <w:t>SL 2021/190</w:t>
            </w:r>
          </w:p>
        </w:tc>
        <w:tc>
          <w:tcPr>
            <w:tcW w:w="4536" w:type="dxa"/>
          </w:tcPr>
          <w:p w14:paraId="141FAB53" w14:textId="77777777" w:rsidR="00777A41" w:rsidRDefault="008B1727">
            <w:pPr>
              <w:pStyle w:val="Table04Row"/>
            </w:pPr>
            <w:r>
              <w:t>r. 1 &amp; 2: 19 Nov 2021 (see r. 2(a));</w:t>
            </w:r>
          </w:p>
          <w:p w14:paraId="1DFC4E2B" w14:textId="77777777" w:rsidR="00777A41" w:rsidRDefault="008B1727">
            <w:pPr>
              <w:pStyle w:val="Table04Row"/>
            </w:pPr>
            <w:r>
              <w:t>Regulations other than r. 1 &amp; 2: 20 Nov 2021 (see r. 2(b))</w:t>
            </w:r>
          </w:p>
        </w:tc>
      </w:tr>
      <w:tr w:rsidR="00777A41" w14:paraId="070B01B4" w14:textId="77777777">
        <w:trPr>
          <w:cantSplit/>
          <w:jc w:val="center"/>
        </w:trPr>
        <w:tc>
          <w:tcPr>
            <w:tcW w:w="4253" w:type="dxa"/>
          </w:tcPr>
          <w:p w14:paraId="4F906D72" w14:textId="77777777" w:rsidR="00777A41" w:rsidRDefault="008B1727">
            <w:pPr>
              <w:pStyle w:val="Table04Row"/>
            </w:pPr>
            <w:r>
              <w:rPr>
                <w:i/>
              </w:rPr>
              <w:t>Environmental Protection Regulations Amendment (Prohibited Plastics and Balloons) Regulations 2021</w:t>
            </w:r>
            <w:r>
              <w:t xml:space="preserve"> Pt. 2 Div. 2</w:t>
            </w:r>
          </w:p>
        </w:tc>
        <w:tc>
          <w:tcPr>
            <w:tcW w:w="1418" w:type="dxa"/>
          </w:tcPr>
          <w:p w14:paraId="72C3900B" w14:textId="77777777" w:rsidR="00777A41" w:rsidRDefault="008B1727">
            <w:pPr>
              <w:pStyle w:val="Table04Row"/>
            </w:pPr>
            <w:r>
              <w:t>17 Dec 2021</w:t>
            </w:r>
            <w:r>
              <w:br/>
              <w:t>SL 2021/215</w:t>
            </w:r>
            <w:r>
              <w:br/>
              <w:t>(as amended by SL 2022/64 r. 5)</w:t>
            </w:r>
          </w:p>
        </w:tc>
        <w:tc>
          <w:tcPr>
            <w:tcW w:w="4536" w:type="dxa"/>
          </w:tcPr>
          <w:p w14:paraId="5379E9D6" w14:textId="77777777" w:rsidR="00777A41" w:rsidRDefault="008B1727">
            <w:pPr>
              <w:pStyle w:val="Table04Row"/>
            </w:pPr>
            <w:r>
              <w:t>Pt. 2 Div. 2: 1 Jan 2022 (see r. 2(b));</w:t>
            </w:r>
          </w:p>
          <w:p w14:paraId="070C89B1" w14:textId="77777777" w:rsidR="00777A41" w:rsidRDefault="008B1727">
            <w:pPr>
              <w:pStyle w:val="Table04Row"/>
            </w:pPr>
            <w:r>
              <w:t>Pt. 3 Div. 2 was deleted before it could come into operation (see SL 2022/64 r. 5)</w:t>
            </w:r>
          </w:p>
        </w:tc>
      </w:tr>
      <w:tr w:rsidR="00777A41" w14:paraId="2F7A2896" w14:textId="77777777">
        <w:trPr>
          <w:cantSplit/>
          <w:jc w:val="center"/>
        </w:trPr>
        <w:tc>
          <w:tcPr>
            <w:tcW w:w="4253" w:type="dxa"/>
          </w:tcPr>
          <w:p w14:paraId="4C4D04EC" w14:textId="77777777" w:rsidR="00777A41" w:rsidRDefault="008B1727">
            <w:pPr>
              <w:pStyle w:val="Table04Row"/>
            </w:pPr>
            <w:r>
              <w:rPr>
                <w:i/>
              </w:rPr>
              <w:t>Environmental Protection Amendment Regulations 2022</w:t>
            </w:r>
          </w:p>
        </w:tc>
        <w:tc>
          <w:tcPr>
            <w:tcW w:w="1418" w:type="dxa"/>
          </w:tcPr>
          <w:p w14:paraId="41C2A3DB" w14:textId="77777777" w:rsidR="00777A41" w:rsidRDefault="008B1727">
            <w:pPr>
              <w:pStyle w:val="Table04Row"/>
            </w:pPr>
            <w:r>
              <w:t>3 Jun 2022</w:t>
            </w:r>
            <w:r>
              <w:br/>
              <w:t>SL 2022/68</w:t>
            </w:r>
          </w:p>
        </w:tc>
        <w:tc>
          <w:tcPr>
            <w:tcW w:w="4536" w:type="dxa"/>
          </w:tcPr>
          <w:p w14:paraId="6314E565" w14:textId="77777777" w:rsidR="00777A41" w:rsidRDefault="008B1727">
            <w:pPr>
              <w:pStyle w:val="Table04Row"/>
            </w:pPr>
            <w:r>
              <w:t>r. 1 &amp; 2: 3 Jun 2022 (see r. 2(a));</w:t>
            </w:r>
          </w:p>
          <w:p w14:paraId="33B12F8E" w14:textId="77777777" w:rsidR="00777A41" w:rsidRDefault="008B1727">
            <w:pPr>
              <w:pStyle w:val="Table04Row"/>
            </w:pPr>
            <w:r>
              <w:t>Regulations other than r. 1 &amp; 2: 1 Jul 2022 (see r. 2(b))</w:t>
            </w:r>
          </w:p>
        </w:tc>
      </w:tr>
      <w:tr w:rsidR="00777A41" w14:paraId="730EEA41" w14:textId="77777777">
        <w:trPr>
          <w:cantSplit/>
          <w:jc w:val="center"/>
        </w:trPr>
        <w:tc>
          <w:tcPr>
            <w:tcW w:w="4253" w:type="dxa"/>
          </w:tcPr>
          <w:p w14:paraId="7C73DFB3" w14:textId="77777777" w:rsidR="00777A41" w:rsidRDefault="008B1727">
            <w:pPr>
              <w:pStyle w:val="Table04Row"/>
            </w:pPr>
            <w:r>
              <w:rPr>
                <w:i/>
              </w:rPr>
              <w:t>Environmental Protection Regulations Amendment (Prohibited Plastics and Balloons) Regulations 2022</w:t>
            </w:r>
            <w:r>
              <w:t xml:space="preserve"> Pt. 3 Div. 2</w:t>
            </w:r>
          </w:p>
        </w:tc>
        <w:tc>
          <w:tcPr>
            <w:tcW w:w="1418" w:type="dxa"/>
          </w:tcPr>
          <w:p w14:paraId="0459D4BC" w14:textId="77777777" w:rsidR="00777A41" w:rsidRDefault="008B1727">
            <w:pPr>
              <w:pStyle w:val="Table04Row"/>
            </w:pPr>
            <w:r>
              <w:t>3 Jun 2022</w:t>
            </w:r>
            <w:r>
              <w:br/>
              <w:t>SL 2022/64</w:t>
            </w:r>
          </w:p>
        </w:tc>
        <w:tc>
          <w:tcPr>
            <w:tcW w:w="4536" w:type="dxa"/>
          </w:tcPr>
          <w:p w14:paraId="0542E9C5" w14:textId="77777777" w:rsidR="00777A41" w:rsidRDefault="008B1727">
            <w:pPr>
              <w:pStyle w:val="Table04Row"/>
            </w:pPr>
            <w:r>
              <w:t>1 Jul 2022 (see r. 2(b))</w:t>
            </w:r>
          </w:p>
        </w:tc>
      </w:tr>
      <w:tr w:rsidR="00777A41" w14:paraId="005D8DB8" w14:textId="77777777">
        <w:trPr>
          <w:cantSplit/>
          <w:jc w:val="center"/>
        </w:trPr>
        <w:tc>
          <w:tcPr>
            <w:tcW w:w="4253" w:type="dxa"/>
          </w:tcPr>
          <w:p w14:paraId="1E3DA897" w14:textId="77777777" w:rsidR="00777A41" w:rsidRDefault="008B1727">
            <w:pPr>
              <w:pStyle w:val="Table04Row"/>
            </w:pPr>
            <w:r>
              <w:rPr>
                <w:i/>
              </w:rPr>
              <w:t>Environmental Protection Regulations Amendment (Prohibited Plastics and Balloons) Regulations 2023</w:t>
            </w:r>
            <w:r>
              <w:t xml:space="preserve"> Pt. 3</w:t>
            </w:r>
          </w:p>
        </w:tc>
        <w:tc>
          <w:tcPr>
            <w:tcW w:w="1418" w:type="dxa"/>
          </w:tcPr>
          <w:p w14:paraId="3E796EC4" w14:textId="77777777" w:rsidR="00777A41" w:rsidRDefault="008B1727">
            <w:pPr>
              <w:pStyle w:val="Table04Row"/>
            </w:pPr>
            <w:r>
              <w:t>24 Feb 2023</w:t>
            </w:r>
            <w:r>
              <w:br/>
              <w:t>SL 2023/13</w:t>
            </w:r>
          </w:p>
        </w:tc>
        <w:tc>
          <w:tcPr>
            <w:tcW w:w="4536" w:type="dxa"/>
          </w:tcPr>
          <w:p w14:paraId="539B1ABC" w14:textId="77777777" w:rsidR="00777A41" w:rsidRDefault="008B1727">
            <w:pPr>
              <w:pStyle w:val="Table04Row"/>
            </w:pPr>
            <w:r>
              <w:t>1 Mar 2023 (see r. 2(b))</w:t>
            </w:r>
          </w:p>
        </w:tc>
      </w:tr>
      <w:tr w:rsidR="00777A41" w14:paraId="5CF3A9B6" w14:textId="77777777">
        <w:trPr>
          <w:cantSplit/>
          <w:jc w:val="center"/>
        </w:trPr>
        <w:tc>
          <w:tcPr>
            <w:tcW w:w="4253" w:type="dxa"/>
          </w:tcPr>
          <w:p w14:paraId="20128325" w14:textId="77777777" w:rsidR="00777A41" w:rsidRDefault="008B1727">
            <w:pPr>
              <w:pStyle w:val="Table04Row"/>
            </w:pPr>
            <w:r>
              <w:rPr>
                <w:i/>
              </w:rPr>
              <w:t>Environment Regulations Amendment (Aboriginal Cultural Heritage) Regulations 2023</w:t>
            </w:r>
            <w:r>
              <w:t xml:space="preserve"> Pt. 4</w:t>
            </w:r>
          </w:p>
        </w:tc>
        <w:tc>
          <w:tcPr>
            <w:tcW w:w="1418" w:type="dxa"/>
          </w:tcPr>
          <w:p w14:paraId="013DD7DF" w14:textId="77777777" w:rsidR="00777A41" w:rsidRDefault="008B1727">
            <w:pPr>
              <w:pStyle w:val="Table04Row"/>
            </w:pPr>
            <w:r>
              <w:t>19 May 2023</w:t>
            </w:r>
            <w:r>
              <w:br/>
              <w:t>SL 2023/50</w:t>
            </w:r>
          </w:p>
        </w:tc>
        <w:tc>
          <w:tcPr>
            <w:tcW w:w="4536" w:type="dxa"/>
          </w:tcPr>
          <w:p w14:paraId="3C8F3511" w14:textId="77777777" w:rsidR="00777A41" w:rsidRDefault="008B1727">
            <w:pPr>
              <w:pStyle w:val="Table04Row"/>
            </w:pPr>
            <w:r>
              <w:t>1 Jul 2023 (see r. 2(b))</w:t>
            </w:r>
          </w:p>
        </w:tc>
      </w:tr>
      <w:tr w:rsidR="00777A41" w14:paraId="06CEA3CD" w14:textId="77777777">
        <w:trPr>
          <w:cantSplit/>
          <w:jc w:val="center"/>
        </w:trPr>
        <w:tc>
          <w:tcPr>
            <w:tcW w:w="4253" w:type="dxa"/>
          </w:tcPr>
          <w:p w14:paraId="0AC29CF0" w14:textId="77777777" w:rsidR="00777A41" w:rsidRDefault="008B1727">
            <w:pPr>
              <w:pStyle w:val="Table04Row"/>
            </w:pPr>
            <w:r>
              <w:rPr>
                <w:i/>
                <w:color w:val="FF0000"/>
              </w:rPr>
              <w:lastRenderedPageBreak/>
              <w:t>Environmental Protection Amendment Regulations (No. 2) 2023</w:t>
            </w:r>
          </w:p>
        </w:tc>
        <w:tc>
          <w:tcPr>
            <w:tcW w:w="1418" w:type="dxa"/>
          </w:tcPr>
          <w:p w14:paraId="670B534A" w14:textId="77777777" w:rsidR="00777A41" w:rsidRDefault="008B1727">
            <w:pPr>
              <w:pStyle w:val="Table04Row"/>
            </w:pPr>
            <w:r>
              <w:rPr>
                <w:color w:val="FF0000"/>
              </w:rPr>
              <w:t>6 Sep 2023</w:t>
            </w:r>
            <w:r>
              <w:rPr>
                <w:color w:val="FF0000"/>
              </w:rPr>
              <w:br/>
              <w:t>SL 2023/142</w:t>
            </w:r>
          </w:p>
        </w:tc>
        <w:tc>
          <w:tcPr>
            <w:tcW w:w="4536" w:type="dxa"/>
          </w:tcPr>
          <w:p w14:paraId="38872F40" w14:textId="77777777" w:rsidR="00777A41" w:rsidRDefault="008B1727">
            <w:pPr>
              <w:pStyle w:val="Table04Row"/>
            </w:pPr>
            <w:r>
              <w:rPr>
                <w:color w:val="FF0000"/>
              </w:rPr>
              <w:t>r. 1 &amp; 2: 6 Sep 2023 (see r. 2(a));</w:t>
            </w:r>
          </w:p>
          <w:p w14:paraId="352C7D46" w14:textId="77777777" w:rsidR="00777A41" w:rsidRDefault="008B1727">
            <w:pPr>
              <w:pStyle w:val="Table04Row"/>
            </w:pPr>
            <w:r>
              <w:rPr>
                <w:color w:val="FF0000"/>
              </w:rPr>
              <w:t>Regulations other than r. 1 &amp; 2: 7 Sep 2023 (see r. 2(b))</w:t>
            </w:r>
          </w:p>
        </w:tc>
      </w:tr>
      <w:tr w:rsidR="00777A41" w14:paraId="2ADB59D0" w14:textId="77777777">
        <w:trPr>
          <w:cantSplit/>
          <w:jc w:val="center"/>
        </w:trPr>
        <w:tc>
          <w:tcPr>
            <w:tcW w:w="4253" w:type="dxa"/>
          </w:tcPr>
          <w:p w14:paraId="406E99E2" w14:textId="77777777" w:rsidR="00777A41" w:rsidRDefault="008B1727">
            <w:pPr>
              <w:pStyle w:val="Table04Row"/>
            </w:pPr>
            <w:r>
              <w:rPr>
                <w:i/>
                <w:color w:val="FF0000"/>
              </w:rPr>
              <w:t>Environment Regulations Amendment (Aboriginal Heritage) Regulations 2023</w:t>
            </w:r>
            <w:r>
              <w:rPr>
                <w:color w:val="FF0000"/>
              </w:rPr>
              <w:t xml:space="preserve"> Pt. 4</w:t>
            </w:r>
          </w:p>
        </w:tc>
        <w:tc>
          <w:tcPr>
            <w:tcW w:w="1418" w:type="dxa"/>
          </w:tcPr>
          <w:p w14:paraId="6E124598" w14:textId="77777777" w:rsidR="00777A41" w:rsidRDefault="008B1727">
            <w:pPr>
              <w:pStyle w:val="Table04Row"/>
            </w:pPr>
            <w:r>
              <w:rPr>
                <w:color w:val="FF0000"/>
              </w:rPr>
              <w:t>1 Nov 2023</w:t>
            </w:r>
            <w:r>
              <w:rPr>
                <w:color w:val="FF0000"/>
              </w:rPr>
              <w:br/>
              <w:t>SL 2023/170</w:t>
            </w:r>
          </w:p>
        </w:tc>
        <w:tc>
          <w:tcPr>
            <w:tcW w:w="4536" w:type="dxa"/>
          </w:tcPr>
          <w:p w14:paraId="4E04D7E5" w14:textId="77777777" w:rsidR="00777A41" w:rsidRDefault="008B1727">
            <w:pPr>
              <w:pStyle w:val="Table04Row"/>
            </w:pPr>
            <w:r>
              <w:rPr>
                <w:color w:val="FF0000"/>
              </w:rPr>
              <w:t>15 Nov 2023 (see r. 2(b) and SL 2023/161 cl. 2)</w:t>
            </w:r>
          </w:p>
        </w:tc>
      </w:tr>
      <w:tr w:rsidR="00777A41" w14:paraId="5CAEA9C9" w14:textId="77777777">
        <w:trPr>
          <w:cantSplit/>
          <w:jc w:val="center"/>
        </w:trPr>
        <w:tc>
          <w:tcPr>
            <w:tcW w:w="4253" w:type="dxa"/>
          </w:tcPr>
          <w:p w14:paraId="3C115070" w14:textId="77777777" w:rsidR="00777A41" w:rsidRDefault="008B1727">
            <w:pPr>
              <w:pStyle w:val="Table04Row"/>
            </w:pPr>
            <w:r>
              <w:rPr>
                <w:i/>
                <w:color w:val="FF0000"/>
              </w:rPr>
              <w:t>Environmental Protection Amendment Regulations 2024</w:t>
            </w:r>
          </w:p>
        </w:tc>
        <w:tc>
          <w:tcPr>
            <w:tcW w:w="1418" w:type="dxa"/>
          </w:tcPr>
          <w:p w14:paraId="7F47A449" w14:textId="77777777" w:rsidR="00777A41" w:rsidRDefault="008B1727">
            <w:pPr>
              <w:pStyle w:val="Table04Row"/>
            </w:pPr>
            <w:r>
              <w:rPr>
                <w:color w:val="FF0000"/>
              </w:rPr>
              <w:t>24 Jan 2024</w:t>
            </w:r>
            <w:r>
              <w:rPr>
                <w:color w:val="FF0000"/>
              </w:rPr>
              <w:br/>
              <w:t>SL 2024/4</w:t>
            </w:r>
          </w:p>
        </w:tc>
        <w:tc>
          <w:tcPr>
            <w:tcW w:w="4536" w:type="dxa"/>
          </w:tcPr>
          <w:p w14:paraId="7A768F49" w14:textId="77777777" w:rsidR="00777A41" w:rsidRDefault="008B1727">
            <w:pPr>
              <w:pStyle w:val="Table04Row"/>
            </w:pPr>
            <w:r>
              <w:rPr>
                <w:color w:val="FF0000"/>
              </w:rPr>
              <w:t>r. 1 &amp; 2: 24 Jan 2024 (see r. 2(a));</w:t>
            </w:r>
          </w:p>
          <w:p w14:paraId="3163CCA5" w14:textId="77777777" w:rsidR="00777A41" w:rsidRDefault="008B1727">
            <w:pPr>
              <w:pStyle w:val="Table04Row"/>
            </w:pPr>
            <w:r>
              <w:rPr>
                <w:color w:val="FF0000"/>
              </w:rPr>
              <w:t>Regulations other than r. 1 &amp; 2: 25 Jan 2024 (see r. 2(b))</w:t>
            </w:r>
          </w:p>
        </w:tc>
      </w:tr>
    </w:tbl>
    <w:p w14:paraId="33B467AD" w14:textId="77777777" w:rsidR="00777A41" w:rsidRDefault="008B1727">
      <w:pPr>
        <w:pStyle w:val="IRegName"/>
      </w:pPr>
      <w:r>
        <w:t>Noise Abatement (Noise Labelling of Equipment) Regulations (No. 2)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26A8A6" w14:textId="77777777">
        <w:trPr>
          <w:cantSplit/>
          <w:jc w:val="center"/>
        </w:trPr>
        <w:tc>
          <w:tcPr>
            <w:tcW w:w="4253" w:type="dxa"/>
          </w:tcPr>
          <w:p w14:paraId="2AFA21A7" w14:textId="77777777" w:rsidR="00777A41" w:rsidRDefault="008B1727">
            <w:pPr>
              <w:pStyle w:val="Table04Row"/>
            </w:pPr>
            <w:r>
              <w:rPr>
                <w:i/>
              </w:rPr>
              <w:t>Noise Abatement (Noise Labelling of Equipment) Regulations (No. 2) 1985</w:t>
            </w:r>
          </w:p>
        </w:tc>
        <w:tc>
          <w:tcPr>
            <w:tcW w:w="1418" w:type="dxa"/>
          </w:tcPr>
          <w:p w14:paraId="58E9DA49" w14:textId="77777777" w:rsidR="00777A41" w:rsidRDefault="008B1727">
            <w:pPr>
              <w:pStyle w:val="Table04Row"/>
            </w:pPr>
            <w:r>
              <w:t>19 Jul 1985</w:t>
            </w:r>
            <w:r>
              <w:br/>
              <w:t>p. 2549‑51</w:t>
            </w:r>
          </w:p>
        </w:tc>
        <w:tc>
          <w:tcPr>
            <w:tcW w:w="4536" w:type="dxa"/>
          </w:tcPr>
          <w:p w14:paraId="1E67FB76" w14:textId="77777777" w:rsidR="00777A41" w:rsidRDefault="008B1727">
            <w:pPr>
              <w:pStyle w:val="Table04Row"/>
            </w:pPr>
            <w:r>
              <w:t>19 Jul 1985</w:t>
            </w:r>
          </w:p>
        </w:tc>
      </w:tr>
      <w:tr w:rsidR="00777A41" w14:paraId="5EB1034C" w14:textId="77777777">
        <w:trPr>
          <w:cantSplit/>
          <w:jc w:val="center"/>
        </w:trPr>
        <w:tc>
          <w:tcPr>
            <w:tcW w:w="4253" w:type="dxa"/>
          </w:tcPr>
          <w:p w14:paraId="6420A66B" w14:textId="77777777" w:rsidR="00777A41" w:rsidRDefault="008B1727">
            <w:pPr>
              <w:pStyle w:val="Table04Row"/>
            </w:pPr>
            <w:r>
              <w:rPr>
                <w:i/>
              </w:rPr>
              <w:t>Noise Abatement (Noise Labelling of Equipment) Amendment Regulations 1986</w:t>
            </w:r>
          </w:p>
        </w:tc>
        <w:tc>
          <w:tcPr>
            <w:tcW w:w="1418" w:type="dxa"/>
          </w:tcPr>
          <w:p w14:paraId="539D46F7" w14:textId="77777777" w:rsidR="00777A41" w:rsidRDefault="008B1727">
            <w:pPr>
              <w:pStyle w:val="Table04Row"/>
            </w:pPr>
            <w:r>
              <w:t>27 Mar 1986</w:t>
            </w:r>
            <w:r>
              <w:br/>
              <w:t>p. 1305‑6</w:t>
            </w:r>
          </w:p>
        </w:tc>
        <w:tc>
          <w:tcPr>
            <w:tcW w:w="4536" w:type="dxa"/>
          </w:tcPr>
          <w:p w14:paraId="53B84161" w14:textId="77777777" w:rsidR="00777A41" w:rsidRDefault="008B1727">
            <w:pPr>
              <w:pStyle w:val="Table04Row"/>
            </w:pPr>
            <w:r>
              <w:t>27 Mar 1986</w:t>
            </w:r>
          </w:p>
        </w:tc>
      </w:tr>
      <w:tr w:rsidR="00777A41" w14:paraId="549C29E0" w14:textId="77777777">
        <w:trPr>
          <w:cantSplit/>
          <w:jc w:val="center"/>
        </w:trPr>
        <w:tc>
          <w:tcPr>
            <w:tcW w:w="10207" w:type="dxa"/>
            <w:gridSpan w:val="3"/>
          </w:tcPr>
          <w:p w14:paraId="47D86B60" w14:textId="77777777" w:rsidR="00777A41" w:rsidRDefault="008B1727">
            <w:pPr>
              <w:pStyle w:val="Table04Row"/>
            </w:pPr>
            <w:r>
              <w:rPr>
                <w:b/>
              </w:rPr>
              <w:t>Reprint 1 as at 5 Nov 2004</w:t>
            </w:r>
          </w:p>
        </w:tc>
      </w:tr>
      <w:tr w:rsidR="00777A41" w14:paraId="171D66BE" w14:textId="77777777">
        <w:trPr>
          <w:cantSplit/>
          <w:jc w:val="center"/>
        </w:trPr>
        <w:tc>
          <w:tcPr>
            <w:tcW w:w="4253" w:type="dxa"/>
          </w:tcPr>
          <w:p w14:paraId="05FF54B7" w14:textId="77777777" w:rsidR="00777A41" w:rsidRDefault="008B1727">
            <w:pPr>
              <w:pStyle w:val="Table04Row"/>
            </w:pPr>
            <w:r>
              <w:rPr>
                <w:i/>
              </w:rPr>
              <w:t>Noise Abatement (Noise Labelling of Equipment) Amendment Regulations 2014</w:t>
            </w:r>
          </w:p>
        </w:tc>
        <w:tc>
          <w:tcPr>
            <w:tcW w:w="1418" w:type="dxa"/>
          </w:tcPr>
          <w:p w14:paraId="2F6197E5" w14:textId="77777777" w:rsidR="00777A41" w:rsidRDefault="008B1727">
            <w:pPr>
              <w:pStyle w:val="Table04Row"/>
            </w:pPr>
            <w:r>
              <w:t>8 Jan 2015</w:t>
            </w:r>
            <w:r>
              <w:br/>
              <w:t>p. 105‑6</w:t>
            </w:r>
          </w:p>
        </w:tc>
        <w:tc>
          <w:tcPr>
            <w:tcW w:w="4536" w:type="dxa"/>
          </w:tcPr>
          <w:p w14:paraId="4E0CF47F" w14:textId="77777777" w:rsidR="00777A41" w:rsidRDefault="008B1727">
            <w:pPr>
              <w:pStyle w:val="Table04Row"/>
            </w:pPr>
            <w:r>
              <w:t>r. 1 &amp; 2: 8 Jan 2015 (see r. 2(a));</w:t>
            </w:r>
          </w:p>
          <w:p w14:paraId="620C90D7" w14:textId="77777777" w:rsidR="00777A41" w:rsidRDefault="008B1727">
            <w:pPr>
              <w:pStyle w:val="Table04Row"/>
            </w:pPr>
            <w:r>
              <w:t xml:space="preserve">Regulations other than r. 1 &amp; 2: 27 Apr 2015 (see r. 2(b) and </w:t>
            </w:r>
            <w:r>
              <w:rPr>
                <w:i/>
              </w:rPr>
              <w:t>Gazette</w:t>
            </w:r>
            <w:r>
              <w:t xml:space="preserve"> 17 Apr 2015 p. 1371)</w:t>
            </w:r>
          </w:p>
        </w:tc>
      </w:tr>
    </w:tbl>
    <w:p w14:paraId="5DFB4A4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8A140E" w14:textId="77777777">
        <w:trPr>
          <w:cantSplit/>
          <w:jc w:val="center"/>
        </w:trPr>
        <w:tc>
          <w:tcPr>
            <w:tcW w:w="4253" w:type="dxa"/>
          </w:tcPr>
          <w:p w14:paraId="0C5E96E3" w14:textId="77777777" w:rsidR="00777A41" w:rsidRDefault="008B1727">
            <w:pPr>
              <w:pStyle w:val="Table04Row"/>
              <w:keepNext/>
            </w:pPr>
            <w:r>
              <w:rPr>
                <w:b/>
              </w:rPr>
              <w:t>Notices -</w:t>
            </w:r>
          </w:p>
        </w:tc>
        <w:tc>
          <w:tcPr>
            <w:tcW w:w="1418" w:type="dxa"/>
          </w:tcPr>
          <w:p w14:paraId="23CF424E" w14:textId="77777777" w:rsidR="00777A41" w:rsidRDefault="00777A41">
            <w:pPr>
              <w:pStyle w:val="Table04Row"/>
              <w:keepNext/>
            </w:pPr>
          </w:p>
        </w:tc>
        <w:tc>
          <w:tcPr>
            <w:tcW w:w="4536" w:type="dxa"/>
          </w:tcPr>
          <w:p w14:paraId="612F7AE2" w14:textId="77777777" w:rsidR="00777A41" w:rsidRDefault="00777A41">
            <w:pPr>
              <w:pStyle w:val="Table04Row"/>
              <w:keepNext/>
            </w:pPr>
          </w:p>
        </w:tc>
      </w:tr>
      <w:tr w:rsidR="00777A41" w14:paraId="4F7E1F69" w14:textId="77777777">
        <w:trPr>
          <w:cantSplit/>
          <w:jc w:val="center"/>
        </w:trPr>
        <w:tc>
          <w:tcPr>
            <w:tcW w:w="10207" w:type="dxa"/>
            <w:gridSpan w:val="3"/>
          </w:tcPr>
          <w:p w14:paraId="4D3042C3" w14:textId="77777777" w:rsidR="00777A41" w:rsidRDefault="008B1727">
            <w:pPr>
              <w:pStyle w:val="Table04Row"/>
              <w:keepNext/>
            </w:pPr>
            <w:r>
              <w:rPr>
                <w:b/>
              </w:rPr>
              <w:t>Under s. 122 -</w:t>
            </w:r>
          </w:p>
        </w:tc>
      </w:tr>
      <w:tr w:rsidR="00777A41" w14:paraId="7328FD00" w14:textId="77777777">
        <w:trPr>
          <w:cantSplit/>
          <w:jc w:val="center"/>
        </w:trPr>
        <w:tc>
          <w:tcPr>
            <w:tcW w:w="4253" w:type="dxa"/>
          </w:tcPr>
          <w:p w14:paraId="3487E08D" w14:textId="77777777" w:rsidR="00777A41" w:rsidRDefault="008B1727">
            <w:pPr>
              <w:pStyle w:val="Table04Row"/>
            </w:pPr>
            <w:r>
              <w:t>Environmental Impact Assessment Administrative Procedures 2010</w:t>
            </w:r>
          </w:p>
        </w:tc>
        <w:tc>
          <w:tcPr>
            <w:tcW w:w="1418" w:type="dxa"/>
          </w:tcPr>
          <w:p w14:paraId="5BBE6028" w14:textId="77777777" w:rsidR="00777A41" w:rsidRDefault="008B1727">
            <w:pPr>
              <w:pStyle w:val="Table04Row"/>
            </w:pPr>
            <w:r>
              <w:t>26 Nov 2010</w:t>
            </w:r>
            <w:r>
              <w:br/>
              <w:t>p. 5979‑6000</w:t>
            </w:r>
          </w:p>
        </w:tc>
        <w:tc>
          <w:tcPr>
            <w:tcW w:w="4536" w:type="dxa"/>
          </w:tcPr>
          <w:p w14:paraId="317BBDB1" w14:textId="77777777" w:rsidR="00777A41" w:rsidRDefault="008B1727">
            <w:pPr>
              <w:pStyle w:val="Table04Row"/>
            </w:pPr>
            <w:r>
              <w:t>26 Nov 2010</w:t>
            </w:r>
          </w:p>
        </w:tc>
      </w:tr>
      <w:tr w:rsidR="00777A41" w14:paraId="0C39F751" w14:textId="77777777">
        <w:trPr>
          <w:cantSplit/>
          <w:jc w:val="center"/>
        </w:trPr>
        <w:tc>
          <w:tcPr>
            <w:tcW w:w="4253" w:type="dxa"/>
          </w:tcPr>
          <w:p w14:paraId="067ED0B4" w14:textId="77777777" w:rsidR="00777A41" w:rsidRDefault="008B1727">
            <w:pPr>
              <w:pStyle w:val="Table04Row"/>
            </w:pPr>
            <w:r>
              <w:t>Environmental Impact Assessment (Part IV Divisions 1 and 2) Administrative Procedures 2012</w:t>
            </w:r>
          </w:p>
        </w:tc>
        <w:tc>
          <w:tcPr>
            <w:tcW w:w="1418" w:type="dxa"/>
          </w:tcPr>
          <w:p w14:paraId="4A194BDA" w14:textId="77777777" w:rsidR="00777A41" w:rsidRDefault="008B1727">
            <w:pPr>
              <w:pStyle w:val="Table04Row"/>
            </w:pPr>
            <w:r>
              <w:t>7 Dec 2012</w:t>
            </w:r>
            <w:r>
              <w:br/>
              <w:t>p. 5937‑59</w:t>
            </w:r>
          </w:p>
        </w:tc>
        <w:tc>
          <w:tcPr>
            <w:tcW w:w="4536" w:type="dxa"/>
          </w:tcPr>
          <w:p w14:paraId="477FC874" w14:textId="77777777" w:rsidR="00777A41" w:rsidRDefault="008B1727">
            <w:pPr>
              <w:pStyle w:val="Table04Row"/>
            </w:pPr>
            <w:r>
              <w:t>7 Dec 2012</w:t>
            </w:r>
          </w:p>
        </w:tc>
      </w:tr>
      <w:tr w:rsidR="00777A41" w14:paraId="194A78D2" w14:textId="77777777">
        <w:trPr>
          <w:cantSplit/>
          <w:jc w:val="center"/>
        </w:trPr>
        <w:tc>
          <w:tcPr>
            <w:tcW w:w="4253" w:type="dxa"/>
          </w:tcPr>
          <w:p w14:paraId="26D1847E" w14:textId="77777777" w:rsidR="00777A41" w:rsidRDefault="008B1727">
            <w:pPr>
              <w:pStyle w:val="Table04Row"/>
            </w:pPr>
            <w:r>
              <w:t>Environmental Impact Assessment (Part IV Divisions 1 and 2) Administrative Procedures 2016</w:t>
            </w:r>
          </w:p>
        </w:tc>
        <w:tc>
          <w:tcPr>
            <w:tcW w:w="1418" w:type="dxa"/>
          </w:tcPr>
          <w:p w14:paraId="4ED493BD" w14:textId="77777777" w:rsidR="00777A41" w:rsidRDefault="008B1727">
            <w:pPr>
              <w:pStyle w:val="Table04Row"/>
            </w:pPr>
            <w:r>
              <w:t>13 Dec 2016</w:t>
            </w:r>
            <w:r>
              <w:br/>
              <w:t>p. 5599‑616</w:t>
            </w:r>
          </w:p>
        </w:tc>
        <w:tc>
          <w:tcPr>
            <w:tcW w:w="4536" w:type="dxa"/>
          </w:tcPr>
          <w:p w14:paraId="4C349BD1" w14:textId="77777777" w:rsidR="00777A41" w:rsidRDefault="008B1727">
            <w:pPr>
              <w:pStyle w:val="Table04Row"/>
            </w:pPr>
            <w:r>
              <w:t>13 Dec 2016</w:t>
            </w:r>
          </w:p>
        </w:tc>
      </w:tr>
      <w:tr w:rsidR="00777A41" w14:paraId="2BB1851F" w14:textId="77777777">
        <w:trPr>
          <w:cantSplit/>
          <w:jc w:val="center"/>
        </w:trPr>
        <w:tc>
          <w:tcPr>
            <w:tcW w:w="4253" w:type="dxa"/>
          </w:tcPr>
          <w:p w14:paraId="5909C63C" w14:textId="77777777" w:rsidR="00777A41" w:rsidRDefault="008B1727">
            <w:pPr>
              <w:pStyle w:val="Table04Row"/>
            </w:pPr>
            <w:r>
              <w:t>Environmental Impact Assessment (Part IV Divisions 1 and 2) Administrative Procedures 2021</w:t>
            </w:r>
          </w:p>
        </w:tc>
        <w:tc>
          <w:tcPr>
            <w:tcW w:w="1418" w:type="dxa"/>
          </w:tcPr>
          <w:p w14:paraId="6706E39B" w14:textId="77777777" w:rsidR="00777A41" w:rsidRDefault="008B1727">
            <w:pPr>
              <w:pStyle w:val="Table04Row"/>
            </w:pPr>
            <w:r>
              <w:t>22 Oct 2021</w:t>
            </w:r>
            <w:r>
              <w:br/>
              <w:t>p. 4795‑819</w:t>
            </w:r>
          </w:p>
        </w:tc>
        <w:tc>
          <w:tcPr>
            <w:tcW w:w="4536" w:type="dxa"/>
          </w:tcPr>
          <w:p w14:paraId="0E569C29" w14:textId="77777777" w:rsidR="00777A41" w:rsidRDefault="008B1727">
            <w:pPr>
              <w:pStyle w:val="Table04Row"/>
            </w:pPr>
            <w:r>
              <w:t>22 Oct 2021</w:t>
            </w:r>
          </w:p>
        </w:tc>
      </w:tr>
      <w:tr w:rsidR="00777A41" w14:paraId="1F90C15F" w14:textId="77777777">
        <w:trPr>
          <w:cantSplit/>
          <w:jc w:val="center"/>
        </w:trPr>
        <w:tc>
          <w:tcPr>
            <w:tcW w:w="10207" w:type="dxa"/>
            <w:gridSpan w:val="3"/>
          </w:tcPr>
          <w:p w14:paraId="544CC0E4" w14:textId="77777777" w:rsidR="00777A41" w:rsidRDefault="008B1727">
            <w:pPr>
              <w:pStyle w:val="Table04Row"/>
              <w:keepNext/>
            </w:pPr>
            <w:r>
              <w:rPr>
                <w:b/>
              </w:rPr>
              <w:t>Under s. 51B - Declaration of environmentally sensitive areas -</w:t>
            </w:r>
          </w:p>
        </w:tc>
      </w:tr>
      <w:tr w:rsidR="00777A41" w14:paraId="73E0A711" w14:textId="77777777">
        <w:trPr>
          <w:cantSplit/>
          <w:jc w:val="center"/>
        </w:trPr>
        <w:tc>
          <w:tcPr>
            <w:tcW w:w="4253" w:type="dxa"/>
          </w:tcPr>
          <w:p w14:paraId="0F572B7D" w14:textId="77777777" w:rsidR="00777A41" w:rsidRDefault="008B1727">
            <w:pPr>
              <w:pStyle w:val="Table04Row"/>
            </w:pPr>
            <w:r>
              <w:t>Environmental Protection (Environmentally Sensitive Areas) Notice 2005</w:t>
            </w:r>
          </w:p>
        </w:tc>
        <w:tc>
          <w:tcPr>
            <w:tcW w:w="1418" w:type="dxa"/>
          </w:tcPr>
          <w:p w14:paraId="1E2C02F3" w14:textId="77777777" w:rsidR="00777A41" w:rsidRDefault="008B1727">
            <w:pPr>
              <w:pStyle w:val="Table04Row"/>
            </w:pPr>
            <w:r>
              <w:t>8 Apr 2005</w:t>
            </w:r>
            <w:r>
              <w:br/>
              <w:t>p. 1163‑6</w:t>
            </w:r>
          </w:p>
        </w:tc>
        <w:tc>
          <w:tcPr>
            <w:tcW w:w="4536" w:type="dxa"/>
          </w:tcPr>
          <w:p w14:paraId="1979E205" w14:textId="77777777" w:rsidR="00777A41" w:rsidRDefault="008B1727">
            <w:pPr>
              <w:pStyle w:val="Table04Row"/>
            </w:pPr>
            <w:r>
              <w:t>8 Apr 2005 (see cl. 2)</w:t>
            </w:r>
          </w:p>
        </w:tc>
      </w:tr>
      <w:tr w:rsidR="00777A41" w14:paraId="2A07264D" w14:textId="77777777">
        <w:trPr>
          <w:cantSplit/>
          <w:jc w:val="center"/>
        </w:trPr>
        <w:tc>
          <w:tcPr>
            <w:tcW w:w="10207" w:type="dxa"/>
            <w:gridSpan w:val="3"/>
          </w:tcPr>
          <w:p w14:paraId="0C761B6F" w14:textId="77777777" w:rsidR="00777A41" w:rsidRDefault="008B1727">
            <w:pPr>
              <w:pStyle w:val="Table04Row"/>
              <w:keepNext/>
            </w:pPr>
            <w:r>
              <w:rPr>
                <w:b/>
              </w:rPr>
              <w:t>Under r. 17 of the Environmental Protection (Noise) Regulations 1997 -</w:t>
            </w:r>
          </w:p>
        </w:tc>
      </w:tr>
      <w:tr w:rsidR="00777A41" w14:paraId="0CAB8851" w14:textId="77777777">
        <w:trPr>
          <w:cantSplit/>
          <w:jc w:val="center"/>
        </w:trPr>
        <w:tc>
          <w:tcPr>
            <w:tcW w:w="4253" w:type="dxa"/>
          </w:tcPr>
          <w:p w14:paraId="6F551B8E" w14:textId="77777777" w:rsidR="00777A41" w:rsidRDefault="008B1727">
            <w:pPr>
              <w:pStyle w:val="Table04Row"/>
            </w:pPr>
            <w:r>
              <w:t>Environmental Protection (Kalgoorlie Consolidated Gold Mines Pty Ltd, Mt Charlotte Gold Mine Noise Emissions) Notice 1999</w:t>
            </w:r>
          </w:p>
        </w:tc>
        <w:tc>
          <w:tcPr>
            <w:tcW w:w="1418" w:type="dxa"/>
          </w:tcPr>
          <w:p w14:paraId="2F0F10A5" w14:textId="77777777" w:rsidR="00777A41" w:rsidRDefault="008B1727">
            <w:pPr>
              <w:pStyle w:val="Table04Row"/>
            </w:pPr>
            <w:r>
              <w:t>8 Oct 1999</w:t>
            </w:r>
            <w:r>
              <w:br/>
              <w:t>p. 4778‑82</w:t>
            </w:r>
          </w:p>
        </w:tc>
        <w:tc>
          <w:tcPr>
            <w:tcW w:w="4536" w:type="dxa"/>
          </w:tcPr>
          <w:p w14:paraId="6FFE5FBB" w14:textId="77777777" w:rsidR="00777A41" w:rsidRDefault="008B1727">
            <w:pPr>
              <w:pStyle w:val="Table04Row"/>
            </w:pPr>
            <w:r>
              <w:t>8 Oct 1999</w:t>
            </w:r>
          </w:p>
        </w:tc>
      </w:tr>
      <w:tr w:rsidR="00777A41" w14:paraId="31831837" w14:textId="77777777">
        <w:trPr>
          <w:cantSplit/>
          <w:jc w:val="center"/>
        </w:trPr>
        <w:tc>
          <w:tcPr>
            <w:tcW w:w="4253" w:type="dxa"/>
          </w:tcPr>
          <w:p w14:paraId="2B9936D0" w14:textId="77777777" w:rsidR="00777A41" w:rsidRDefault="008B1727">
            <w:pPr>
              <w:pStyle w:val="Table04Row"/>
            </w:pPr>
            <w:r>
              <w:t>Environmental Protection (Pinjar Gas Turbine Station Noise Emissions) Approval 2004</w:t>
            </w:r>
          </w:p>
        </w:tc>
        <w:tc>
          <w:tcPr>
            <w:tcW w:w="1418" w:type="dxa"/>
          </w:tcPr>
          <w:p w14:paraId="2FD8838F" w14:textId="77777777" w:rsidR="00777A41" w:rsidRDefault="008B1727">
            <w:pPr>
              <w:pStyle w:val="Table04Row"/>
            </w:pPr>
            <w:r>
              <w:t>24 Sep 2004</w:t>
            </w:r>
            <w:r>
              <w:br/>
              <w:t>p. 4145‑9</w:t>
            </w:r>
          </w:p>
        </w:tc>
        <w:tc>
          <w:tcPr>
            <w:tcW w:w="4536" w:type="dxa"/>
          </w:tcPr>
          <w:p w14:paraId="203BCF0E" w14:textId="77777777" w:rsidR="00777A41" w:rsidRDefault="008B1727">
            <w:pPr>
              <w:pStyle w:val="Table04Row"/>
            </w:pPr>
            <w:r>
              <w:t>24 Sep 2004 (see cl. 2)</w:t>
            </w:r>
          </w:p>
        </w:tc>
      </w:tr>
      <w:tr w:rsidR="00777A41" w14:paraId="7FCEABA8" w14:textId="77777777">
        <w:trPr>
          <w:cantSplit/>
          <w:jc w:val="center"/>
        </w:trPr>
        <w:tc>
          <w:tcPr>
            <w:tcW w:w="4253" w:type="dxa"/>
          </w:tcPr>
          <w:p w14:paraId="0D44BE71" w14:textId="77777777" w:rsidR="00777A41" w:rsidRDefault="008B1727">
            <w:pPr>
              <w:pStyle w:val="Table04Row"/>
            </w:pPr>
            <w:r>
              <w:t>Environmental Protection (Western Power Transmission Substation Noise Emissions) Approval 2005</w:t>
            </w:r>
          </w:p>
        </w:tc>
        <w:tc>
          <w:tcPr>
            <w:tcW w:w="1418" w:type="dxa"/>
          </w:tcPr>
          <w:p w14:paraId="214A9AF7" w14:textId="77777777" w:rsidR="00777A41" w:rsidRDefault="008B1727">
            <w:pPr>
              <w:pStyle w:val="Table04Row"/>
            </w:pPr>
            <w:r>
              <w:t>13 Jun 2006</w:t>
            </w:r>
            <w:r>
              <w:br/>
              <w:t>p. 2057‑61</w:t>
            </w:r>
            <w:r>
              <w:br/>
              <w:t>(as amended 17 Jul 2012 p. 3275‑8)</w:t>
            </w:r>
          </w:p>
        </w:tc>
        <w:tc>
          <w:tcPr>
            <w:tcW w:w="4536" w:type="dxa"/>
          </w:tcPr>
          <w:p w14:paraId="4627CC1F" w14:textId="77777777" w:rsidR="00777A41" w:rsidRDefault="008B1727">
            <w:pPr>
              <w:pStyle w:val="Table04Row"/>
            </w:pPr>
            <w:r>
              <w:t>13 Jun 2006</w:t>
            </w:r>
          </w:p>
        </w:tc>
      </w:tr>
      <w:tr w:rsidR="00777A41" w14:paraId="1FC8BB5E" w14:textId="77777777">
        <w:trPr>
          <w:cantSplit/>
          <w:jc w:val="center"/>
        </w:trPr>
        <w:tc>
          <w:tcPr>
            <w:tcW w:w="4253" w:type="dxa"/>
          </w:tcPr>
          <w:p w14:paraId="369C4989" w14:textId="77777777" w:rsidR="00777A41" w:rsidRDefault="008B1727">
            <w:pPr>
              <w:pStyle w:val="Table04Row"/>
            </w:pPr>
            <w:r>
              <w:t>Environmental Protection (Geraldton Gas Turbine Station Noise Emission) Approval 2007</w:t>
            </w:r>
          </w:p>
        </w:tc>
        <w:tc>
          <w:tcPr>
            <w:tcW w:w="1418" w:type="dxa"/>
          </w:tcPr>
          <w:p w14:paraId="24BDF034" w14:textId="77777777" w:rsidR="00777A41" w:rsidRDefault="008B1727">
            <w:pPr>
              <w:pStyle w:val="Table04Row"/>
            </w:pPr>
            <w:r>
              <w:t>27 Jul 2007</w:t>
            </w:r>
            <w:r>
              <w:br/>
              <w:t>p. 3736‑8</w:t>
            </w:r>
          </w:p>
        </w:tc>
        <w:tc>
          <w:tcPr>
            <w:tcW w:w="4536" w:type="dxa"/>
          </w:tcPr>
          <w:p w14:paraId="25B4AFCB" w14:textId="77777777" w:rsidR="00777A41" w:rsidRDefault="008B1727">
            <w:pPr>
              <w:pStyle w:val="Table04Row"/>
            </w:pPr>
            <w:r>
              <w:t>27 Jul 2007</w:t>
            </w:r>
          </w:p>
        </w:tc>
      </w:tr>
      <w:tr w:rsidR="00777A41" w14:paraId="37CB1C40" w14:textId="77777777">
        <w:trPr>
          <w:cantSplit/>
          <w:jc w:val="center"/>
        </w:trPr>
        <w:tc>
          <w:tcPr>
            <w:tcW w:w="4253" w:type="dxa"/>
          </w:tcPr>
          <w:p w14:paraId="72C8B699" w14:textId="77777777" w:rsidR="00777A41" w:rsidRDefault="008B1727">
            <w:pPr>
              <w:pStyle w:val="Table04Row"/>
            </w:pPr>
            <w:r>
              <w:t>Environmental Protection (Port of Esperance Operations Noise Emissions) Approval 2009</w:t>
            </w:r>
          </w:p>
        </w:tc>
        <w:tc>
          <w:tcPr>
            <w:tcW w:w="1418" w:type="dxa"/>
          </w:tcPr>
          <w:p w14:paraId="1912074B" w14:textId="77777777" w:rsidR="00777A41" w:rsidRDefault="008B1727">
            <w:pPr>
              <w:pStyle w:val="Table04Row"/>
            </w:pPr>
            <w:r>
              <w:t>20 Nov 2009</w:t>
            </w:r>
            <w:r>
              <w:br/>
              <w:t>p. 4655‑9</w:t>
            </w:r>
          </w:p>
        </w:tc>
        <w:tc>
          <w:tcPr>
            <w:tcW w:w="4536" w:type="dxa"/>
          </w:tcPr>
          <w:p w14:paraId="63AE7786" w14:textId="77777777" w:rsidR="00777A41" w:rsidRDefault="008B1727">
            <w:pPr>
              <w:pStyle w:val="Table04Row"/>
            </w:pPr>
            <w:r>
              <w:t xml:space="preserve">20 Nov 2009 </w:t>
            </w:r>
          </w:p>
          <w:p w14:paraId="372C411F" w14:textId="77777777" w:rsidR="00777A41" w:rsidRDefault="008B1727">
            <w:pPr>
              <w:pStyle w:val="Table04Row"/>
            </w:pPr>
            <w:r>
              <w:t>Expires: 19 Nov 2019 unless further approval is granted (see cl. 4)</w:t>
            </w:r>
          </w:p>
        </w:tc>
      </w:tr>
      <w:tr w:rsidR="00777A41" w14:paraId="72F664CF" w14:textId="77777777">
        <w:trPr>
          <w:cantSplit/>
          <w:jc w:val="center"/>
        </w:trPr>
        <w:tc>
          <w:tcPr>
            <w:tcW w:w="4253" w:type="dxa"/>
          </w:tcPr>
          <w:p w14:paraId="0607A2DD" w14:textId="77777777" w:rsidR="00777A41" w:rsidRDefault="008B1727">
            <w:pPr>
              <w:pStyle w:val="Table04Row"/>
            </w:pPr>
            <w:r>
              <w:t>Environmental Protection (Carnarvon Power Station Noise Emissions) Approval 2010</w:t>
            </w:r>
          </w:p>
        </w:tc>
        <w:tc>
          <w:tcPr>
            <w:tcW w:w="1418" w:type="dxa"/>
          </w:tcPr>
          <w:p w14:paraId="6DFFA311" w14:textId="77777777" w:rsidR="00777A41" w:rsidRDefault="008B1727">
            <w:pPr>
              <w:pStyle w:val="Table04Row"/>
            </w:pPr>
            <w:r>
              <w:t>31 Aug 2010</w:t>
            </w:r>
            <w:r>
              <w:br/>
              <w:t>p. 4180‑3</w:t>
            </w:r>
          </w:p>
        </w:tc>
        <w:tc>
          <w:tcPr>
            <w:tcW w:w="4536" w:type="dxa"/>
          </w:tcPr>
          <w:p w14:paraId="031FB884" w14:textId="77777777" w:rsidR="00777A41" w:rsidRDefault="008B1727">
            <w:pPr>
              <w:pStyle w:val="Table04Row"/>
            </w:pPr>
            <w:r>
              <w:t>31 Aug 2010</w:t>
            </w:r>
          </w:p>
        </w:tc>
      </w:tr>
      <w:tr w:rsidR="00777A41" w14:paraId="3A3D214E" w14:textId="77777777">
        <w:trPr>
          <w:cantSplit/>
          <w:jc w:val="center"/>
        </w:trPr>
        <w:tc>
          <w:tcPr>
            <w:tcW w:w="4253" w:type="dxa"/>
          </w:tcPr>
          <w:p w14:paraId="718656A1" w14:textId="77777777" w:rsidR="00777A41" w:rsidRDefault="008B1727">
            <w:pPr>
              <w:pStyle w:val="Table04Row"/>
            </w:pPr>
            <w:r>
              <w:t>Environmental Protection (Australind Pigment Plant Noise Emissions) Approval 2010</w:t>
            </w:r>
          </w:p>
        </w:tc>
        <w:tc>
          <w:tcPr>
            <w:tcW w:w="1418" w:type="dxa"/>
          </w:tcPr>
          <w:p w14:paraId="49B651F4" w14:textId="77777777" w:rsidR="00777A41" w:rsidRDefault="008B1727">
            <w:pPr>
              <w:pStyle w:val="Table04Row"/>
            </w:pPr>
            <w:r>
              <w:t>7 Dec 2010</w:t>
            </w:r>
            <w:r>
              <w:br/>
              <w:t>p. 6091‑4</w:t>
            </w:r>
          </w:p>
        </w:tc>
        <w:tc>
          <w:tcPr>
            <w:tcW w:w="4536" w:type="dxa"/>
          </w:tcPr>
          <w:p w14:paraId="7272D408" w14:textId="77777777" w:rsidR="00777A41" w:rsidRDefault="008B1727">
            <w:pPr>
              <w:pStyle w:val="Table04Row"/>
            </w:pPr>
            <w:r>
              <w:t>7 Dec 2010</w:t>
            </w:r>
          </w:p>
        </w:tc>
      </w:tr>
      <w:tr w:rsidR="00777A41" w14:paraId="5625C02E" w14:textId="77777777">
        <w:trPr>
          <w:cantSplit/>
          <w:jc w:val="center"/>
        </w:trPr>
        <w:tc>
          <w:tcPr>
            <w:tcW w:w="4253" w:type="dxa"/>
          </w:tcPr>
          <w:p w14:paraId="5633847A" w14:textId="77777777" w:rsidR="00777A41" w:rsidRDefault="008B1727">
            <w:pPr>
              <w:pStyle w:val="Table04Row"/>
            </w:pPr>
            <w:r>
              <w:t>Environmental Protection (Pinjar Gas Turbine Station Noise Emissions) Amendment Approval 2011</w:t>
            </w:r>
          </w:p>
        </w:tc>
        <w:tc>
          <w:tcPr>
            <w:tcW w:w="1418" w:type="dxa"/>
          </w:tcPr>
          <w:p w14:paraId="116E1FAE" w14:textId="77777777" w:rsidR="00777A41" w:rsidRDefault="008B1727">
            <w:pPr>
              <w:pStyle w:val="Table04Row"/>
            </w:pPr>
            <w:r>
              <w:t>2 Sep 2011</w:t>
            </w:r>
            <w:r>
              <w:br/>
              <w:t>p. 3615‑16</w:t>
            </w:r>
          </w:p>
        </w:tc>
        <w:tc>
          <w:tcPr>
            <w:tcW w:w="4536" w:type="dxa"/>
          </w:tcPr>
          <w:p w14:paraId="48C20424" w14:textId="77777777" w:rsidR="00777A41" w:rsidRDefault="008B1727">
            <w:pPr>
              <w:pStyle w:val="Table04Row"/>
            </w:pPr>
            <w:r>
              <w:t>2 Sep 2011 (see cl. 2)</w:t>
            </w:r>
          </w:p>
        </w:tc>
      </w:tr>
      <w:tr w:rsidR="00777A41" w14:paraId="102CE15F" w14:textId="77777777">
        <w:trPr>
          <w:cantSplit/>
          <w:jc w:val="center"/>
        </w:trPr>
        <w:tc>
          <w:tcPr>
            <w:tcW w:w="4253" w:type="dxa"/>
          </w:tcPr>
          <w:p w14:paraId="014A7C28" w14:textId="77777777" w:rsidR="00777A41" w:rsidRDefault="008B1727">
            <w:pPr>
              <w:pStyle w:val="Table04Row"/>
            </w:pPr>
            <w:r>
              <w:lastRenderedPageBreak/>
              <w:t>Environmental Protection (Wagerup Alumina Refinery Noise Emissions) Approval 2012</w:t>
            </w:r>
          </w:p>
        </w:tc>
        <w:tc>
          <w:tcPr>
            <w:tcW w:w="1418" w:type="dxa"/>
          </w:tcPr>
          <w:p w14:paraId="2189BD09" w14:textId="77777777" w:rsidR="00777A41" w:rsidRDefault="008B1727">
            <w:pPr>
              <w:pStyle w:val="Table04Row"/>
            </w:pPr>
            <w:r>
              <w:t>29 Jun 2012</w:t>
            </w:r>
            <w:r>
              <w:br/>
              <w:t>p. 2939‑44</w:t>
            </w:r>
            <w:r>
              <w:br/>
              <w:t>(as amended 10 Dec 2013 p. 5823‑9; 14 Nov 2014 p. 4275)</w:t>
            </w:r>
          </w:p>
        </w:tc>
        <w:tc>
          <w:tcPr>
            <w:tcW w:w="4536" w:type="dxa"/>
          </w:tcPr>
          <w:p w14:paraId="3C25C615" w14:textId="77777777" w:rsidR="00777A41" w:rsidRDefault="008B1727">
            <w:pPr>
              <w:pStyle w:val="Table04Row"/>
            </w:pPr>
            <w:r>
              <w:t>29 Jun 2012</w:t>
            </w:r>
          </w:p>
        </w:tc>
      </w:tr>
      <w:tr w:rsidR="00777A41" w14:paraId="236F6F79" w14:textId="77777777">
        <w:trPr>
          <w:cantSplit/>
          <w:jc w:val="center"/>
        </w:trPr>
        <w:tc>
          <w:tcPr>
            <w:tcW w:w="4253" w:type="dxa"/>
          </w:tcPr>
          <w:p w14:paraId="24CEAB1E" w14:textId="77777777" w:rsidR="00777A41" w:rsidRDefault="008B1727">
            <w:pPr>
              <w:pStyle w:val="Table04Row"/>
            </w:pPr>
            <w:r>
              <w:t>Environmental Protection (Western Power Transmission Substation Noise Emissions) Approval Amendment 2012</w:t>
            </w:r>
          </w:p>
        </w:tc>
        <w:tc>
          <w:tcPr>
            <w:tcW w:w="1418" w:type="dxa"/>
          </w:tcPr>
          <w:p w14:paraId="27875AD1" w14:textId="77777777" w:rsidR="00777A41" w:rsidRDefault="008B1727">
            <w:pPr>
              <w:pStyle w:val="Table04Row"/>
            </w:pPr>
            <w:r>
              <w:t>17 Jul 2012</w:t>
            </w:r>
            <w:r>
              <w:br/>
              <w:t>p. 3275‑8</w:t>
            </w:r>
          </w:p>
        </w:tc>
        <w:tc>
          <w:tcPr>
            <w:tcW w:w="4536" w:type="dxa"/>
          </w:tcPr>
          <w:p w14:paraId="0EB3D141" w14:textId="77777777" w:rsidR="00777A41" w:rsidRDefault="008B1727">
            <w:pPr>
              <w:pStyle w:val="Table04Row"/>
            </w:pPr>
            <w:r>
              <w:t>17 Jul 2012</w:t>
            </w:r>
          </w:p>
        </w:tc>
      </w:tr>
      <w:tr w:rsidR="00777A41" w14:paraId="5BDD9697" w14:textId="77777777">
        <w:trPr>
          <w:cantSplit/>
          <w:jc w:val="center"/>
        </w:trPr>
        <w:tc>
          <w:tcPr>
            <w:tcW w:w="4253" w:type="dxa"/>
          </w:tcPr>
          <w:p w14:paraId="05144C07" w14:textId="77777777" w:rsidR="00777A41" w:rsidRDefault="008B1727">
            <w:pPr>
              <w:pStyle w:val="Table04Row"/>
            </w:pPr>
            <w:r>
              <w:t>Environmental Protection (Dardanup Pine Log Sawmill Noise Emissions) Approval 2013</w:t>
            </w:r>
          </w:p>
        </w:tc>
        <w:tc>
          <w:tcPr>
            <w:tcW w:w="1418" w:type="dxa"/>
          </w:tcPr>
          <w:p w14:paraId="76B55E90" w14:textId="77777777" w:rsidR="00777A41" w:rsidRDefault="008B1727">
            <w:pPr>
              <w:pStyle w:val="Table04Row"/>
            </w:pPr>
            <w:r>
              <w:t>17 May 2013</w:t>
            </w:r>
            <w:r>
              <w:br/>
              <w:t>p. 1981‑3</w:t>
            </w:r>
          </w:p>
        </w:tc>
        <w:tc>
          <w:tcPr>
            <w:tcW w:w="4536" w:type="dxa"/>
          </w:tcPr>
          <w:p w14:paraId="26F9B918" w14:textId="77777777" w:rsidR="00777A41" w:rsidRDefault="008B1727">
            <w:pPr>
              <w:pStyle w:val="Table04Row"/>
            </w:pPr>
            <w:r>
              <w:t xml:space="preserve">17 May 2013 </w:t>
            </w:r>
          </w:p>
          <w:p w14:paraId="553E8E15" w14:textId="77777777" w:rsidR="00777A41" w:rsidRDefault="008B1727">
            <w:pPr>
              <w:pStyle w:val="Table04Row"/>
            </w:pPr>
            <w:r>
              <w:t>Expires: 16 May 2023 unless further approval is granted (see cl. 4)</w:t>
            </w:r>
          </w:p>
        </w:tc>
      </w:tr>
      <w:tr w:rsidR="00777A41" w14:paraId="55CB3C33" w14:textId="77777777">
        <w:trPr>
          <w:cantSplit/>
          <w:jc w:val="center"/>
        </w:trPr>
        <w:tc>
          <w:tcPr>
            <w:tcW w:w="4253" w:type="dxa"/>
          </w:tcPr>
          <w:p w14:paraId="5EE70C53" w14:textId="77777777" w:rsidR="00777A41" w:rsidRDefault="008B1727">
            <w:pPr>
              <w:pStyle w:val="Table04Row"/>
            </w:pPr>
            <w:r>
              <w:t>Environmental Protection (Wagerup Alumina Refinery Noise Emissions) Amendment Approval 2013</w:t>
            </w:r>
          </w:p>
        </w:tc>
        <w:tc>
          <w:tcPr>
            <w:tcW w:w="1418" w:type="dxa"/>
          </w:tcPr>
          <w:p w14:paraId="60D0B473" w14:textId="77777777" w:rsidR="00777A41" w:rsidRDefault="008B1727">
            <w:pPr>
              <w:pStyle w:val="Table04Row"/>
            </w:pPr>
            <w:r>
              <w:t>10 Dec 2013</w:t>
            </w:r>
            <w:r>
              <w:br/>
              <w:t>p. 5823‑9</w:t>
            </w:r>
          </w:p>
        </w:tc>
        <w:tc>
          <w:tcPr>
            <w:tcW w:w="4536" w:type="dxa"/>
          </w:tcPr>
          <w:p w14:paraId="41A799FC" w14:textId="77777777" w:rsidR="00777A41" w:rsidRDefault="008B1727">
            <w:pPr>
              <w:pStyle w:val="Table04Row"/>
            </w:pPr>
            <w:r>
              <w:t>10 Dec 2013 (see cl. 2)</w:t>
            </w:r>
          </w:p>
        </w:tc>
      </w:tr>
      <w:tr w:rsidR="00777A41" w14:paraId="2B776348" w14:textId="77777777">
        <w:trPr>
          <w:cantSplit/>
          <w:jc w:val="center"/>
        </w:trPr>
        <w:tc>
          <w:tcPr>
            <w:tcW w:w="10207" w:type="dxa"/>
            <w:gridSpan w:val="3"/>
          </w:tcPr>
          <w:p w14:paraId="70D160B1" w14:textId="77777777" w:rsidR="00777A41" w:rsidRDefault="008B1727">
            <w:pPr>
              <w:pStyle w:val="Table04Row"/>
              <w:keepNext/>
            </w:pPr>
            <w:r>
              <w:rPr>
                <w:b/>
              </w:rPr>
              <w:t>Under r. 18B of the Environmental Protection (Noise) Regulations 1997 -</w:t>
            </w:r>
          </w:p>
        </w:tc>
      </w:tr>
      <w:tr w:rsidR="00777A41" w14:paraId="0DAD5975" w14:textId="77777777">
        <w:trPr>
          <w:cantSplit/>
          <w:jc w:val="center"/>
        </w:trPr>
        <w:tc>
          <w:tcPr>
            <w:tcW w:w="4253" w:type="dxa"/>
          </w:tcPr>
          <w:p w14:paraId="1E289A19" w14:textId="77777777" w:rsidR="00777A41" w:rsidRDefault="008B1727">
            <w:pPr>
              <w:pStyle w:val="Table04Row"/>
            </w:pPr>
            <w:r>
              <w:t>Environmental Protection (Western Power Electrical Distribution Transformer Noise Emissions) Approval 2014</w:t>
            </w:r>
          </w:p>
        </w:tc>
        <w:tc>
          <w:tcPr>
            <w:tcW w:w="1418" w:type="dxa"/>
          </w:tcPr>
          <w:p w14:paraId="16AC7BDD" w14:textId="77777777" w:rsidR="00777A41" w:rsidRDefault="008B1727">
            <w:pPr>
              <w:pStyle w:val="Table04Row"/>
            </w:pPr>
            <w:r>
              <w:t>6 May 2014</w:t>
            </w:r>
            <w:r>
              <w:br/>
              <w:t>p. 1377‑82</w:t>
            </w:r>
          </w:p>
        </w:tc>
        <w:tc>
          <w:tcPr>
            <w:tcW w:w="4536" w:type="dxa"/>
          </w:tcPr>
          <w:p w14:paraId="72188B66" w14:textId="77777777" w:rsidR="00777A41" w:rsidRDefault="008B1727">
            <w:pPr>
              <w:pStyle w:val="Table04Row"/>
            </w:pPr>
            <w:r>
              <w:t>6 May 2014 (see cl. 2)</w:t>
            </w:r>
          </w:p>
          <w:p w14:paraId="32A8B826" w14:textId="77777777" w:rsidR="00777A41" w:rsidRDefault="008B1727">
            <w:pPr>
              <w:pStyle w:val="Table04Row"/>
            </w:pPr>
            <w:r>
              <w:t>Expires: 5 May 2024</w:t>
            </w:r>
          </w:p>
        </w:tc>
      </w:tr>
      <w:tr w:rsidR="00777A41" w14:paraId="04E0D57D" w14:textId="77777777">
        <w:trPr>
          <w:cantSplit/>
          <w:jc w:val="center"/>
        </w:trPr>
        <w:tc>
          <w:tcPr>
            <w:tcW w:w="4253" w:type="dxa"/>
          </w:tcPr>
          <w:p w14:paraId="4E4D9433" w14:textId="77777777" w:rsidR="00777A41" w:rsidRDefault="008B1727">
            <w:pPr>
              <w:pStyle w:val="Table04Row"/>
            </w:pPr>
            <w:r>
              <w:t>Environmental Protection (Talison Lithium Australia Greenbushes Operation Noise Emissions) Approval 2015</w:t>
            </w:r>
          </w:p>
        </w:tc>
        <w:tc>
          <w:tcPr>
            <w:tcW w:w="1418" w:type="dxa"/>
          </w:tcPr>
          <w:p w14:paraId="113B594C" w14:textId="77777777" w:rsidR="00777A41" w:rsidRDefault="008B1727">
            <w:pPr>
              <w:pStyle w:val="Table04Row"/>
            </w:pPr>
            <w:r>
              <w:t>27 Feb 2015</w:t>
            </w:r>
            <w:r>
              <w:br/>
              <w:t>p. 749‑53</w:t>
            </w:r>
          </w:p>
        </w:tc>
        <w:tc>
          <w:tcPr>
            <w:tcW w:w="4536" w:type="dxa"/>
          </w:tcPr>
          <w:p w14:paraId="2CDD7A40" w14:textId="77777777" w:rsidR="00777A41" w:rsidRDefault="008B1727">
            <w:pPr>
              <w:pStyle w:val="Table04Row"/>
            </w:pPr>
            <w:r>
              <w:t>27 Feb 2015 (see cl. 2)</w:t>
            </w:r>
          </w:p>
          <w:p w14:paraId="47A7A139" w14:textId="77777777" w:rsidR="00777A41" w:rsidRDefault="008B1727">
            <w:pPr>
              <w:pStyle w:val="Table04Row"/>
            </w:pPr>
            <w:r>
              <w:t>Expires: 26 Feb 2025 (see cl. 5)</w:t>
            </w:r>
          </w:p>
        </w:tc>
      </w:tr>
      <w:tr w:rsidR="00777A41" w14:paraId="58077FAE" w14:textId="77777777">
        <w:trPr>
          <w:cantSplit/>
          <w:jc w:val="center"/>
        </w:trPr>
        <w:tc>
          <w:tcPr>
            <w:tcW w:w="4253" w:type="dxa"/>
          </w:tcPr>
          <w:p w14:paraId="406ABE5A" w14:textId="77777777" w:rsidR="00777A41" w:rsidRDefault="008B1727">
            <w:pPr>
              <w:pStyle w:val="Table04Row"/>
            </w:pPr>
            <w:r>
              <w:t>Environmental Protection (Global Advanced Metals Greenbushes Operation Noise Emissions) Approval 2015</w:t>
            </w:r>
          </w:p>
        </w:tc>
        <w:tc>
          <w:tcPr>
            <w:tcW w:w="1418" w:type="dxa"/>
          </w:tcPr>
          <w:p w14:paraId="5A156766" w14:textId="77777777" w:rsidR="00777A41" w:rsidRDefault="008B1727">
            <w:pPr>
              <w:pStyle w:val="Table04Row"/>
            </w:pPr>
            <w:r>
              <w:t>27 Feb 2015</w:t>
            </w:r>
            <w:r>
              <w:br/>
              <w:t>p. 754‑8</w:t>
            </w:r>
          </w:p>
        </w:tc>
        <w:tc>
          <w:tcPr>
            <w:tcW w:w="4536" w:type="dxa"/>
          </w:tcPr>
          <w:p w14:paraId="022C92B1" w14:textId="77777777" w:rsidR="00777A41" w:rsidRDefault="008B1727">
            <w:pPr>
              <w:pStyle w:val="Table04Row"/>
            </w:pPr>
            <w:r>
              <w:t>27 Feb 2015 (see cl. 2)</w:t>
            </w:r>
          </w:p>
          <w:p w14:paraId="03045397" w14:textId="77777777" w:rsidR="00777A41" w:rsidRDefault="008B1727">
            <w:pPr>
              <w:pStyle w:val="Table04Row"/>
            </w:pPr>
            <w:r>
              <w:t>Expires: 26 Feb 2025 (see cl. 5)</w:t>
            </w:r>
          </w:p>
        </w:tc>
      </w:tr>
      <w:tr w:rsidR="00777A41" w14:paraId="34A6A10E" w14:textId="77777777">
        <w:trPr>
          <w:cantSplit/>
          <w:jc w:val="center"/>
        </w:trPr>
        <w:tc>
          <w:tcPr>
            <w:tcW w:w="4253" w:type="dxa"/>
          </w:tcPr>
          <w:p w14:paraId="32BA0D0D" w14:textId="77777777" w:rsidR="00777A41" w:rsidRDefault="008B1727">
            <w:pPr>
              <w:pStyle w:val="Table04Row"/>
            </w:pPr>
            <w:r>
              <w:t>Environmental Protection (Fimiston Gold Mine Noise Emissions) Approval 2016</w:t>
            </w:r>
          </w:p>
        </w:tc>
        <w:tc>
          <w:tcPr>
            <w:tcW w:w="1418" w:type="dxa"/>
          </w:tcPr>
          <w:p w14:paraId="26936B90" w14:textId="77777777" w:rsidR="00777A41" w:rsidRDefault="008B1727">
            <w:pPr>
              <w:pStyle w:val="Table04Row"/>
            </w:pPr>
            <w:r>
              <w:t>22 Mar 2016</w:t>
            </w:r>
            <w:r>
              <w:br/>
              <w:t>p. 849‑56</w:t>
            </w:r>
          </w:p>
        </w:tc>
        <w:tc>
          <w:tcPr>
            <w:tcW w:w="4536" w:type="dxa"/>
          </w:tcPr>
          <w:p w14:paraId="009243DD" w14:textId="77777777" w:rsidR="00777A41" w:rsidRDefault="008B1727">
            <w:pPr>
              <w:pStyle w:val="Table04Row"/>
            </w:pPr>
            <w:r>
              <w:t>22 Mar 2016 (see cl. 2)</w:t>
            </w:r>
          </w:p>
          <w:p w14:paraId="064232E1" w14:textId="77777777" w:rsidR="00777A41" w:rsidRDefault="008B1727">
            <w:pPr>
              <w:pStyle w:val="Table04Row"/>
            </w:pPr>
            <w:r>
              <w:t>Expires: 21 Mar 2021 unless further approval is granted (see cl. 5)</w:t>
            </w:r>
          </w:p>
        </w:tc>
      </w:tr>
      <w:tr w:rsidR="00777A41" w14:paraId="2100B8ED" w14:textId="77777777">
        <w:trPr>
          <w:cantSplit/>
          <w:jc w:val="center"/>
        </w:trPr>
        <w:tc>
          <w:tcPr>
            <w:tcW w:w="10207" w:type="dxa"/>
            <w:gridSpan w:val="3"/>
          </w:tcPr>
          <w:p w14:paraId="777D67B6" w14:textId="77777777" w:rsidR="00777A41" w:rsidRDefault="008B1727">
            <w:pPr>
              <w:pStyle w:val="Table04Row"/>
              <w:keepNext/>
            </w:pPr>
            <w:r>
              <w:rPr>
                <w:b/>
              </w:rPr>
              <w:t>Under r. 18E of the Environmental Protection (Noise) Regulations 1997 -</w:t>
            </w:r>
          </w:p>
        </w:tc>
      </w:tr>
      <w:tr w:rsidR="00777A41" w14:paraId="4234ECE7" w14:textId="77777777">
        <w:trPr>
          <w:cantSplit/>
          <w:jc w:val="center"/>
        </w:trPr>
        <w:tc>
          <w:tcPr>
            <w:tcW w:w="4253" w:type="dxa"/>
          </w:tcPr>
          <w:p w14:paraId="33C32B73" w14:textId="77777777" w:rsidR="00777A41" w:rsidRDefault="008B1727">
            <w:pPr>
              <w:pStyle w:val="Table04Row"/>
            </w:pPr>
            <w:r>
              <w:t>Environmental Protection (Wagerup Alumina Refinery Noise Emissions) Amendment Approval 2014</w:t>
            </w:r>
          </w:p>
        </w:tc>
        <w:tc>
          <w:tcPr>
            <w:tcW w:w="1418" w:type="dxa"/>
          </w:tcPr>
          <w:p w14:paraId="61669BF7" w14:textId="77777777" w:rsidR="00777A41" w:rsidRDefault="008B1727">
            <w:pPr>
              <w:pStyle w:val="Table04Row"/>
            </w:pPr>
            <w:r>
              <w:t>14 Nov 2014</w:t>
            </w:r>
            <w:r>
              <w:br/>
              <w:t>p. 4275</w:t>
            </w:r>
          </w:p>
        </w:tc>
        <w:tc>
          <w:tcPr>
            <w:tcW w:w="4536" w:type="dxa"/>
          </w:tcPr>
          <w:p w14:paraId="387A2D9F" w14:textId="77777777" w:rsidR="00777A41" w:rsidRDefault="008B1727">
            <w:pPr>
              <w:pStyle w:val="Table04Row"/>
            </w:pPr>
            <w:r>
              <w:t>14 Nov 2014</w:t>
            </w:r>
          </w:p>
        </w:tc>
      </w:tr>
    </w:tbl>
    <w:p w14:paraId="03711FF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F484AB" w14:textId="77777777">
        <w:trPr>
          <w:cantSplit/>
          <w:jc w:val="center"/>
        </w:trPr>
        <w:tc>
          <w:tcPr>
            <w:tcW w:w="4253" w:type="dxa"/>
          </w:tcPr>
          <w:p w14:paraId="25E48D4B" w14:textId="77777777" w:rsidR="00777A41" w:rsidRDefault="008B1727">
            <w:pPr>
              <w:pStyle w:val="Table04Row"/>
              <w:keepNext/>
            </w:pPr>
            <w:r>
              <w:rPr>
                <w:b/>
              </w:rPr>
              <w:t>Orders -</w:t>
            </w:r>
          </w:p>
        </w:tc>
        <w:tc>
          <w:tcPr>
            <w:tcW w:w="1418" w:type="dxa"/>
          </w:tcPr>
          <w:p w14:paraId="4C0D370F" w14:textId="77777777" w:rsidR="00777A41" w:rsidRDefault="00777A41">
            <w:pPr>
              <w:pStyle w:val="Table04Row"/>
              <w:keepNext/>
            </w:pPr>
          </w:p>
        </w:tc>
        <w:tc>
          <w:tcPr>
            <w:tcW w:w="4536" w:type="dxa"/>
          </w:tcPr>
          <w:p w14:paraId="320618DC" w14:textId="77777777" w:rsidR="00777A41" w:rsidRDefault="00777A41">
            <w:pPr>
              <w:pStyle w:val="Table04Row"/>
              <w:keepNext/>
            </w:pPr>
          </w:p>
        </w:tc>
      </w:tr>
      <w:tr w:rsidR="00777A41" w14:paraId="0A528D6B" w14:textId="77777777">
        <w:trPr>
          <w:cantSplit/>
          <w:jc w:val="center"/>
        </w:trPr>
        <w:tc>
          <w:tcPr>
            <w:tcW w:w="10207" w:type="dxa"/>
            <w:gridSpan w:val="3"/>
          </w:tcPr>
          <w:p w14:paraId="7592584E" w14:textId="77777777" w:rsidR="00777A41" w:rsidRDefault="008B1727">
            <w:pPr>
              <w:pStyle w:val="Table04Row"/>
              <w:keepNext/>
            </w:pPr>
            <w:r>
              <w:rPr>
                <w:b/>
              </w:rPr>
              <w:t>Under s. 6 - Power of Minister or Authority to exempt -</w:t>
            </w:r>
          </w:p>
        </w:tc>
      </w:tr>
      <w:tr w:rsidR="00777A41" w14:paraId="39BB3210" w14:textId="77777777">
        <w:trPr>
          <w:cantSplit/>
          <w:jc w:val="center"/>
        </w:trPr>
        <w:tc>
          <w:tcPr>
            <w:tcW w:w="4253" w:type="dxa"/>
          </w:tcPr>
          <w:p w14:paraId="1C07F6B3" w14:textId="77777777" w:rsidR="00777A41" w:rsidRDefault="008B1727">
            <w:pPr>
              <w:pStyle w:val="Table04Row"/>
            </w:pPr>
            <w:r>
              <w:t>Environmental Protection (Gold Extraction Operations) Exemption Order 1993</w:t>
            </w:r>
          </w:p>
        </w:tc>
        <w:tc>
          <w:tcPr>
            <w:tcW w:w="1418" w:type="dxa"/>
          </w:tcPr>
          <w:p w14:paraId="788FE6AC" w14:textId="77777777" w:rsidR="00777A41" w:rsidRDefault="008B1727">
            <w:pPr>
              <w:pStyle w:val="Table04Row"/>
            </w:pPr>
            <w:r>
              <w:t>29 Jan 1993</w:t>
            </w:r>
            <w:r>
              <w:br/>
              <w:t>p. 864‑5</w:t>
            </w:r>
          </w:p>
        </w:tc>
        <w:tc>
          <w:tcPr>
            <w:tcW w:w="4536" w:type="dxa"/>
          </w:tcPr>
          <w:p w14:paraId="439156C9" w14:textId="77777777" w:rsidR="00777A41" w:rsidRDefault="00777A41">
            <w:pPr>
              <w:pStyle w:val="Table04Row"/>
            </w:pPr>
          </w:p>
        </w:tc>
      </w:tr>
      <w:tr w:rsidR="00777A41" w14:paraId="5688C4B1" w14:textId="77777777">
        <w:trPr>
          <w:cantSplit/>
          <w:jc w:val="center"/>
        </w:trPr>
        <w:tc>
          <w:tcPr>
            <w:tcW w:w="4253" w:type="dxa"/>
          </w:tcPr>
          <w:p w14:paraId="5D7C6FDE" w14:textId="77777777" w:rsidR="00777A41" w:rsidRDefault="008B1727">
            <w:pPr>
              <w:pStyle w:val="Table04Row"/>
            </w:pPr>
            <w:r>
              <w:t>Environmental Protection (Ravenswood International Raceway) Exemption Order 1994</w:t>
            </w:r>
          </w:p>
        </w:tc>
        <w:tc>
          <w:tcPr>
            <w:tcW w:w="1418" w:type="dxa"/>
          </w:tcPr>
          <w:p w14:paraId="09DC929C" w14:textId="77777777" w:rsidR="00777A41" w:rsidRDefault="008B1727">
            <w:pPr>
              <w:pStyle w:val="Table04Row"/>
            </w:pPr>
            <w:r>
              <w:t>28 Oct 1994</w:t>
            </w:r>
            <w:r>
              <w:br/>
              <w:t>p. 5463‑7</w:t>
            </w:r>
          </w:p>
        </w:tc>
        <w:tc>
          <w:tcPr>
            <w:tcW w:w="4536" w:type="dxa"/>
          </w:tcPr>
          <w:p w14:paraId="6DF120EB" w14:textId="77777777" w:rsidR="00777A41" w:rsidRDefault="00777A41">
            <w:pPr>
              <w:pStyle w:val="Table04Row"/>
            </w:pPr>
          </w:p>
        </w:tc>
      </w:tr>
      <w:tr w:rsidR="00777A41" w14:paraId="55A0C200" w14:textId="77777777">
        <w:trPr>
          <w:cantSplit/>
          <w:jc w:val="center"/>
        </w:trPr>
        <w:tc>
          <w:tcPr>
            <w:tcW w:w="4253" w:type="dxa"/>
          </w:tcPr>
          <w:p w14:paraId="57EE94BD" w14:textId="77777777" w:rsidR="00777A41" w:rsidRDefault="008B1727">
            <w:pPr>
              <w:pStyle w:val="Table04Row"/>
            </w:pPr>
            <w:r>
              <w:t>Environmental Protection (Round Up Festival and Expo) Exemption Order 1996</w:t>
            </w:r>
          </w:p>
        </w:tc>
        <w:tc>
          <w:tcPr>
            <w:tcW w:w="1418" w:type="dxa"/>
          </w:tcPr>
          <w:p w14:paraId="76CCF9B6" w14:textId="77777777" w:rsidR="00777A41" w:rsidRDefault="008B1727">
            <w:pPr>
              <w:pStyle w:val="Table04Row"/>
            </w:pPr>
            <w:r>
              <w:t>29 Mar 1996</w:t>
            </w:r>
            <w:r>
              <w:br/>
              <w:t>p. 1512‑16</w:t>
            </w:r>
          </w:p>
        </w:tc>
        <w:tc>
          <w:tcPr>
            <w:tcW w:w="4536" w:type="dxa"/>
          </w:tcPr>
          <w:p w14:paraId="3094C044" w14:textId="77777777" w:rsidR="00777A41" w:rsidRDefault="00777A41">
            <w:pPr>
              <w:pStyle w:val="Table04Row"/>
            </w:pPr>
          </w:p>
        </w:tc>
      </w:tr>
      <w:tr w:rsidR="00777A41" w14:paraId="6557AF43" w14:textId="77777777">
        <w:trPr>
          <w:cantSplit/>
          <w:jc w:val="center"/>
        </w:trPr>
        <w:tc>
          <w:tcPr>
            <w:tcW w:w="4253" w:type="dxa"/>
          </w:tcPr>
          <w:p w14:paraId="133F56EA" w14:textId="77777777" w:rsidR="00777A41" w:rsidRDefault="008B1727">
            <w:pPr>
              <w:pStyle w:val="Table04Row"/>
            </w:pPr>
            <w:r>
              <w:t>Environmental Protection (Tiwest, Chandala Plant Noise Emissions) Exemption Order 1996</w:t>
            </w:r>
          </w:p>
        </w:tc>
        <w:tc>
          <w:tcPr>
            <w:tcW w:w="1418" w:type="dxa"/>
          </w:tcPr>
          <w:p w14:paraId="7FF60B79" w14:textId="77777777" w:rsidR="00777A41" w:rsidRDefault="008B1727">
            <w:pPr>
              <w:pStyle w:val="Table04Row"/>
            </w:pPr>
            <w:r>
              <w:t>29 Mar 1996</w:t>
            </w:r>
            <w:r>
              <w:br/>
              <w:t>p. 1516‑17</w:t>
            </w:r>
          </w:p>
        </w:tc>
        <w:tc>
          <w:tcPr>
            <w:tcW w:w="4536" w:type="dxa"/>
          </w:tcPr>
          <w:p w14:paraId="1D231134" w14:textId="77777777" w:rsidR="00777A41" w:rsidRDefault="00777A41">
            <w:pPr>
              <w:pStyle w:val="Table04Row"/>
            </w:pPr>
          </w:p>
        </w:tc>
      </w:tr>
      <w:tr w:rsidR="00777A41" w14:paraId="6648A77F" w14:textId="77777777">
        <w:trPr>
          <w:cantSplit/>
          <w:jc w:val="center"/>
        </w:trPr>
        <w:tc>
          <w:tcPr>
            <w:tcW w:w="4253" w:type="dxa"/>
          </w:tcPr>
          <w:p w14:paraId="6FEB8018" w14:textId="77777777" w:rsidR="00777A41" w:rsidRDefault="008B1727">
            <w:pPr>
              <w:pStyle w:val="Table04Row"/>
            </w:pPr>
            <w:r>
              <w:t>Environmental Protection (Western Colleries Ltd Premier Coal Mine Noise Emissions) Exemption Order 1996</w:t>
            </w:r>
          </w:p>
        </w:tc>
        <w:tc>
          <w:tcPr>
            <w:tcW w:w="1418" w:type="dxa"/>
          </w:tcPr>
          <w:p w14:paraId="389E01FE" w14:textId="77777777" w:rsidR="00777A41" w:rsidRDefault="008B1727">
            <w:pPr>
              <w:pStyle w:val="Table04Row"/>
            </w:pPr>
            <w:r>
              <w:t>5 Jul 1996</w:t>
            </w:r>
            <w:r>
              <w:br/>
              <w:t>p. 3218</w:t>
            </w:r>
          </w:p>
        </w:tc>
        <w:tc>
          <w:tcPr>
            <w:tcW w:w="4536" w:type="dxa"/>
          </w:tcPr>
          <w:p w14:paraId="20BF4F0F" w14:textId="77777777" w:rsidR="00777A41" w:rsidRDefault="00777A41">
            <w:pPr>
              <w:pStyle w:val="Table04Row"/>
            </w:pPr>
          </w:p>
        </w:tc>
      </w:tr>
      <w:tr w:rsidR="00777A41" w14:paraId="53B7CAEF" w14:textId="77777777">
        <w:trPr>
          <w:cantSplit/>
          <w:jc w:val="center"/>
        </w:trPr>
        <w:tc>
          <w:tcPr>
            <w:tcW w:w="4253" w:type="dxa"/>
          </w:tcPr>
          <w:p w14:paraId="0C4EA40F" w14:textId="77777777" w:rsidR="00777A41" w:rsidRDefault="008B1727">
            <w:pPr>
              <w:pStyle w:val="Table04Row"/>
            </w:pPr>
            <w:r>
              <w:t>Environmental Protection (Australian Classic Motocross Championships) Exemption Order 1997</w:t>
            </w:r>
          </w:p>
        </w:tc>
        <w:tc>
          <w:tcPr>
            <w:tcW w:w="1418" w:type="dxa"/>
          </w:tcPr>
          <w:p w14:paraId="3FF87CA9" w14:textId="77777777" w:rsidR="00777A41" w:rsidRDefault="008B1727">
            <w:pPr>
              <w:pStyle w:val="Table04Row"/>
            </w:pPr>
            <w:r>
              <w:t>13 Jun 1997</w:t>
            </w:r>
            <w:r>
              <w:br/>
              <w:t>p. 2717‑18</w:t>
            </w:r>
          </w:p>
        </w:tc>
        <w:tc>
          <w:tcPr>
            <w:tcW w:w="4536" w:type="dxa"/>
          </w:tcPr>
          <w:p w14:paraId="3AD3357D" w14:textId="77777777" w:rsidR="00777A41" w:rsidRDefault="00777A41">
            <w:pPr>
              <w:pStyle w:val="Table04Row"/>
            </w:pPr>
          </w:p>
        </w:tc>
      </w:tr>
      <w:tr w:rsidR="00777A41" w14:paraId="6FBEF03A" w14:textId="77777777">
        <w:trPr>
          <w:cantSplit/>
          <w:jc w:val="center"/>
        </w:trPr>
        <w:tc>
          <w:tcPr>
            <w:tcW w:w="4253" w:type="dxa"/>
          </w:tcPr>
          <w:p w14:paraId="4CF11A73" w14:textId="77777777" w:rsidR="00777A41" w:rsidRDefault="008B1727">
            <w:pPr>
              <w:pStyle w:val="Table04Row"/>
            </w:pPr>
            <w:r>
              <w:t>Environmental Protection (Rally Australia 1997) Exemption Order 1997</w:t>
            </w:r>
          </w:p>
        </w:tc>
        <w:tc>
          <w:tcPr>
            <w:tcW w:w="1418" w:type="dxa"/>
          </w:tcPr>
          <w:p w14:paraId="58908FA2" w14:textId="77777777" w:rsidR="00777A41" w:rsidRDefault="008B1727">
            <w:pPr>
              <w:pStyle w:val="Table04Row"/>
            </w:pPr>
            <w:r>
              <w:t>10 Oct 1997</w:t>
            </w:r>
            <w:r>
              <w:br/>
              <w:t>p. 5651‑2</w:t>
            </w:r>
          </w:p>
        </w:tc>
        <w:tc>
          <w:tcPr>
            <w:tcW w:w="4536" w:type="dxa"/>
          </w:tcPr>
          <w:p w14:paraId="3CE31C3C" w14:textId="77777777" w:rsidR="00777A41" w:rsidRDefault="00777A41">
            <w:pPr>
              <w:pStyle w:val="Table04Row"/>
            </w:pPr>
          </w:p>
        </w:tc>
      </w:tr>
      <w:tr w:rsidR="00777A41" w14:paraId="7D29613D" w14:textId="77777777">
        <w:trPr>
          <w:cantSplit/>
          <w:jc w:val="center"/>
        </w:trPr>
        <w:tc>
          <w:tcPr>
            <w:tcW w:w="4253" w:type="dxa"/>
          </w:tcPr>
          <w:p w14:paraId="0B12D763" w14:textId="77777777" w:rsidR="00777A41" w:rsidRDefault="008B1727">
            <w:pPr>
              <w:pStyle w:val="Table04Row"/>
            </w:pPr>
            <w:r>
              <w:t>Environmental Protection (Belvoir Amphitheatre) Exemption Order 1999</w:t>
            </w:r>
          </w:p>
        </w:tc>
        <w:tc>
          <w:tcPr>
            <w:tcW w:w="1418" w:type="dxa"/>
          </w:tcPr>
          <w:p w14:paraId="6CDD9D3F" w14:textId="77777777" w:rsidR="00777A41" w:rsidRDefault="008B1727">
            <w:pPr>
              <w:pStyle w:val="Table04Row"/>
            </w:pPr>
            <w:r>
              <w:t>12 Feb 1999</w:t>
            </w:r>
            <w:r>
              <w:br/>
              <w:t>p. 465‑73</w:t>
            </w:r>
          </w:p>
        </w:tc>
        <w:tc>
          <w:tcPr>
            <w:tcW w:w="4536" w:type="dxa"/>
          </w:tcPr>
          <w:p w14:paraId="0CE66124" w14:textId="77777777" w:rsidR="00777A41" w:rsidRDefault="008B1727">
            <w:pPr>
              <w:pStyle w:val="Table04Row"/>
            </w:pPr>
            <w:r>
              <w:t>12 Feb 1999</w:t>
            </w:r>
          </w:p>
        </w:tc>
      </w:tr>
      <w:tr w:rsidR="00777A41" w14:paraId="1FCF5B20" w14:textId="77777777">
        <w:trPr>
          <w:cantSplit/>
          <w:jc w:val="center"/>
        </w:trPr>
        <w:tc>
          <w:tcPr>
            <w:tcW w:w="4253" w:type="dxa"/>
          </w:tcPr>
          <w:p w14:paraId="37846615" w14:textId="77777777" w:rsidR="00777A41" w:rsidRDefault="008B1727">
            <w:pPr>
              <w:pStyle w:val="Table04Row"/>
            </w:pPr>
            <w:r>
              <w:t>Environmental Protection (Claremont Speedway) Exemption Order 1999</w:t>
            </w:r>
          </w:p>
        </w:tc>
        <w:tc>
          <w:tcPr>
            <w:tcW w:w="1418" w:type="dxa"/>
          </w:tcPr>
          <w:p w14:paraId="6D4D1675" w14:textId="77777777" w:rsidR="00777A41" w:rsidRDefault="008B1727">
            <w:pPr>
              <w:pStyle w:val="Table04Row"/>
            </w:pPr>
            <w:r>
              <w:t>7 Jan 2000</w:t>
            </w:r>
            <w:r>
              <w:br/>
              <w:t>p. 20‑5</w:t>
            </w:r>
          </w:p>
        </w:tc>
        <w:tc>
          <w:tcPr>
            <w:tcW w:w="4536" w:type="dxa"/>
          </w:tcPr>
          <w:p w14:paraId="416376BF" w14:textId="77777777" w:rsidR="00777A41" w:rsidRDefault="008B1727">
            <w:pPr>
              <w:pStyle w:val="Table04Row"/>
            </w:pPr>
            <w:r>
              <w:t>7 Jan 2000</w:t>
            </w:r>
          </w:p>
        </w:tc>
      </w:tr>
      <w:tr w:rsidR="00777A41" w14:paraId="51A17A2F" w14:textId="77777777">
        <w:trPr>
          <w:cantSplit/>
          <w:jc w:val="center"/>
        </w:trPr>
        <w:tc>
          <w:tcPr>
            <w:tcW w:w="4253" w:type="dxa"/>
          </w:tcPr>
          <w:p w14:paraId="70E79704" w14:textId="77777777" w:rsidR="00777A41" w:rsidRDefault="008B1727">
            <w:pPr>
              <w:pStyle w:val="Table04Row"/>
            </w:pPr>
            <w:r>
              <w:t>Environmental Protection (Margaret River Speedway) Exemption Order 2000</w:t>
            </w:r>
          </w:p>
        </w:tc>
        <w:tc>
          <w:tcPr>
            <w:tcW w:w="1418" w:type="dxa"/>
          </w:tcPr>
          <w:p w14:paraId="7F995DB9" w14:textId="77777777" w:rsidR="00777A41" w:rsidRDefault="008B1727">
            <w:pPr>
              <w:pStyle w:val="Table04Row"/>
            </w:pPr>
            <w:r>
              <w:t>22 Dec 2000</w:t>
            </w:r>
            <w:r>
              <w:br/>
              <w:t>p. 7670‑8</w:t>
            </w:r>
          </w:p>
        </w:tc>
        <w:tc>
          <w:tcPr>
            <w:tcW w:w="4536" w:type="dxa"/>
          </w:tcPr>
          <w:p w14:paraId="39AD8A5A" w14:textId="77777777" w:rsidR="00777A41" w:rsidRDefault="008B1727">
            <w:pPr>
              <w:pStyle w:val="Table04Row"/>
            </w:pPr>
            <w:r>
              <w:t>22 Dec 2000</w:t>
            </w:r>
          </w:p>
        </w:tc>
      </w:tr>
      <w:tr w:rsidR="00777A41" w14:paraId="7C1957A9" w14:textId="77777777">
        <w:trPr>
          <w:cantSplit/>
          <w:jc w:val="center"/>
        </w:trPr>
        <w:tc>
          <w:tcPr>
            <w:tcW w:w="4253" w:type="dxa"/>
          </w:tcPr>
          <w:p w14:paraId="3AD92E99" w14:textId="77777777" w:rsidR="00777A41" w:rsidRDefault="008B1727">
            <w:pPr>
              <w:pStyle w:val="Table04Row"/>
            </w:pPr>
            <w:r>
              <w:lastRenderedPageBreak/>
              <w:t>Environmental Protection (Regional Power Stations Noise Emissions) Exemption Order 2004</w:t>
            </w:r>
          </w:p>
        </w:tc>
        <w:tc>
          <w:tcPr>
            <w:tcW w:w="1418" w:type="dxa"/>
          </w:tcPr>
          <w:p w14:paraId="38DD6F09" w14:textId="77777777" w:rsidR="00777A41" w:rsidRDefault="008B1727">
            <w:pPr>
              <w:pStyle w:val="Table04Row"/>
            </w:pPr>
            <w:r>
              <w:t>1 Jun 2004</w:t>
            </w:r>
            <w:r>
              <w:br/>
              <w:t>p. 1913‑16</w:t>
            </w:r>
          </w:p>
        </w:tc>
        <w:tc>
          <w:tcPr>
            <w:tcW w:w="4536" w:type="dxa"/>
          </w:tcPr>
          <w:p w14:paraId="21F982BD" w14:textId="77777777" w:rsidR="00777A41" w:rsidRDefault="008B1727">
            <w:pPr>
              <w:pStyle w:val="Table04Row"/>
            </w:pPr>
            <w:r>
              <w:t>1 Jun 2004 (see cl. 2)</w:t>
            </w:r>
          </w:p>
        </w:tc>
      </w:tr>
      <w:tr w:rsidR="00777A41" w14:paraId="18EACA03" w14:textId="77777777">
        <w:trPr>
          <w:cantSplit/>
          <w:jc w:val="center"/>
        </w:trPr>
        <w:tc>
          <w:tcPr>
            <w:tcW w:w="4253" w:type="dxa"/>
          </w:tcPr>
          <w:p w14:paraId="7344E7C7" w14:textId="77777777" w:rsidR="00777A41" w:rsidRDefault="008B1727">
            <w:pPr>
              <w:pStyle w:val="Table04Row"/>
            </w:pPr>
            <w:r>
              <w:t>Environmental Protection (Alcoa ‑ Huntley and Willowdale Mine Sites) Exemption Order 2004</w:t>
            </w:r>
          </w:p>
        </w:tc>
        <w:tc>
          <w:tcPr>
            <w:tcW w:w="1418" w:type="dxa"/>
          </w:tcPr>
          <w:p w14:paraId="357CA106" w14:textId="77777777" w:rsidR="00777A41" w:rsidRDefault="008B1727">
            <w:pPr>
              <w:pStyle w:val="Table04Row"/>
            </w:pPr>
            <w:r>
              <w:t>30 Jun 2004</w:t>
            </w:r>
            <w:r>
              <w:br/>
              <w:t>p. 2585‑6</w:t>
            </w:r>
          </w:p>
        </w:tc>
        <w:tc>
          <w:tcPr>
            <w:tcW w:w="4536" w:type="dxa"/>
          </w:tcPr>
          <w:p w14:paraId="093A3408" w14:textId="77777777" w:rsidR="00777A41" w:rsidRDefault="008B1727">
            <w:pPr>
              <w:pStyle w:val="Table04Row"/>
            </w:pPr>
            <w:r>
              <w:t xml:space="preserve">8 Jul 2004 (see r. 2 and </w:t>
            </w:r>
            <w:r>
              <w:rPr>
                <w:i/>
              </w:rPr>
              <w:t>Gazette</w:t>
            </w:r>
            <w:r>
              <w:t xml:space="preserve"> 30 Jun 2004 p. 2581)</w:t>
            </w:r>
          </w:p>
        </w:tc>
      </w:tr>
      <w:tr w:rsidR="00777A41" w14:paraId="7B8CD8DC" w14:textId="77777777">
        <w:trPr>
          <w:cantSplit/>
          <w:jc w:val="center"/>
        </w:trPr>
        <w:tc>
          <w:tcPr>
            <w:tcW w:w="4253" w:type="dxa"/>
          </w:tcPr>
          <w:p w14:paraId="025483ED" w14:textId="77777777" w:rsidR="00777A41" w:rsidRDefault="008B1727">
            <w:pPr>
              <w:pStyle w:val="Table04Row"/>
            </w:pPr>
            <w:r>
              <w:t>Environmental Protection (Regional Power Stations Noise Emissions) Exemption Order 2006</w:t>
            </w:r>
          </w:p>
        </w:tc>
        <w:tc>
          <w:tcPr>
            <w:tcW w:w="1418" w:type="dxa"/>
          </w:tcPr>
          <w:p w14:paraId="7F55BC5D" w14:textId="77777777" w:rsidR="00777A41" w:rsidRDefault="008B1727">
            <w:pPr>
              <w:pStyle w:val="Table04Row"/>
            </w:pPr>
            <w:r>
              <w:t>29 Dec 2006</w:t>
            </w:r>
            <w:r>
              <w:br/>
              <w:t>p. 5886‑8</w:t>
            </w:r>
          </w:p>
        </w:tc>
        <w:tc>
          <w:tcPr>
            <w:tcW w:w="4536" w:type="dxa"/>
          </w:tcPr>
          <w:p w14:paraId="17282E81" w14:textId="77777777" w:rsidR="00777A41" w:rsidRDefault="008B1727">
            <w:pPr>
              <w:pStyle w:val="Table04Row"/>
            </w:pPr>
            <w:r>
              <w:t>1 Jan 2007 (see cl. 2(a))</w:t>
            </w:r>
          </w:p>
        </w:tc>
      </w:tr>
      <w:tr w:rsidR="00777A41" w14:paraId="2E00542C" w14:textId="77777777">
        <w:trPr>
          <w:cantSplit/>
          <w:jc w:val="center"/>
        </w:trPr>
        <w:tc>
          <w:tcPr>
            <w:tcW w:w="4253" w:type="dxa"/>
          </w:tcPr>
          <w:p w14:paraId="6568737E" w14:textId="77777777" w:rsidR="00777A41" w:rsidRDefault="008B1727">
            <w:pPr>
              <w:pStyle w:val="Table04Row"/>
            </w:pPr>
            <w:r>
              <w:t>Environmental Protection (Clearing of Native Vegetation) Exemption Order 2009</w:t>
            </w:r>
          </w:p>
        </w:tc>
        <w:tc>
          <w:tcPr>
            <w:tcW w:w="1418" w:type="dxa"/>
          </w:tcPr>
          <w:p w14:paraId="7323A779" w14:textId="77777777" w:rsidR="00777A41" w:rsidRDefault="008B1727">
            <w:pPr>
              <w:pStyle w:val="Table04Row"/>
            </w:pPr>
            <w:r>
              <w:t>15 Dec 2009</w:t>
            </w:r>
            <w:r>
              <w:br/>
              <w:t>p. 5137‑40</w:t>
            </w:r>
          </w:p>
        </w:tc>
        <w:tc>
          <w:tcPr>
            <w:tcW w:w="4536" w:type="dxa"/>
          </w:tcPr>
          <w:p w14:paraId="39DCD314" w14:textId="77777777" w:rsidR="00777A41" w:rsidRDefault="008B1727">
            <w:pPr>
              <w:pStyle w:val="Table04Row"/>
            </w:pPr>
            <w:r>
              <w:t>cl. 1 &amp; 2: 15 Dec 2009 (see cl. 2(a));</w:t>
            </w:r>
          </w:p>
          <w:p w14:paraId="679A857F" w14:textId="77777777" w:rsidR="00777A41" w:rsidRDefault="008B1727">
            <w:pPr>
              <w:pStyle w:val="Table04Row"/>
            </w:pPr>
            <w:r>
              <w:t>Order other than cl. 1 &amp; 2: 16 Dec 2009 (see cl. 2(b))</w:t>
            </w:r>
          </w:p>
        </w:tc>
      </w:tr>
      <w:tr w:rsidR="00777A41" w14:paraId="01DC8602" w14:textId="77777777">
        <w:trPr>
          <w:cantSplit/>
          <w:jc w:val="center"/>
        </w:trPr>
        <w:tc>
          <w:tcPr>
            <w:tcW w:w="4253" w:type="dxa"/>
          </w:tcPr>
          <w:p w14:paraId="5DA9D933" w14:textId="77777777" w:rsidR="00777A41" w:rsidRDefault="008B1727">
            <w:pPr>
              <w:pStyle w:val="Table04Row"/>
            </w:pPr>
            <w:r>
              <w:t>Environmental Protection (Shark Hazard Mitigation Drum Line Program) Exemption Order 2014</w:t>
            </w:r>
          </w:p>
        </w:tc>
        <w:tc>
          <w:tcPr>
            <w:tcW w:w="1418" w:type="dxa"/>
          </w:tcPr>
          <w:p w14:paraId="57FE62BA" w14:textId="77777777" w:rsidR="00777A41" w:rsidRDefault="008B1727">
            <w:pPr>
              <w:pStyle w:val="Table04Row"/>
            </w:pPr>
            <w:r>
              <w:t>27 Jun 2014</w:t>
            </w:r>
            <w:r>
              <w:br/>
              <w:t>p. 2326‑7</w:t>
            </w:r>
          </w:p>
        </w:tc>
        <w:tc>
          <w:tcPr>
            <w:tcW w:w="4536" w:type="dxa"/>
          </w:tcPr>
          <w:p w14:paraId="551E544F" w14:textId="77777777" w:rsidR="00777A41" w:rsidRDefault="008B1727">
            <w:pPr>
              <w:pStyle w:val="Table04Row"/>
            </w:pPr>
            <w:r>
              <w:t>cl. 1 &amp; 2: 27 Jun 2014 (see cl. 2(a));</w:t>
            </w:r>
          </w:p>
          <w:p w14:paraId="07953345" w14:textId="77777777" w:rsidR="00777A41" w:rsidRDefault="008B1727">
            <w:pPr>
              <w:pStyle w:val="Table04Row"/>
            </w:pPr>
            <w:r>
              <w:t>Order other than cl. 1 &amp; 2: 28 Jun 2014 (see cl. 2(b))</w:t>
            </w:r>
          </w:p>
        </w:tc>
      </w:tr>
      <w:tr w:rsidR="00777A41" w14:paraId="6C0F1246" w14:textId="77777777">
        <w:trPr>
          <w:cantSplit/>
          <w:jc w:val="center"/>
        </w:trPr>
        <w:tc>
          <w:tcPr>
            <w:tcW w:w="4253" w:type="dxa"/>
          </w:tcPr>
          <w:p w14:paraId="040DA717" w14:textId="77777777" w:rsidR="00777A41" w:rsidRDefault="008B1727">
            <w:pPr>
              <w:pStyle w:val="Table04Row"/>
            </w:pPr>
            <w:r>
              <w:t>Environmental Protection (National Paint Product Stewardship Scheme) Exemption Order 2016</w:t>
            </w:r>
          </w:p>
        </w:tc>
        <w:tc>
          <w:tcPr>
            <w:tcW w:w="1418" w:type="dxa"/>
          </w:tcPr>
          <w:p w14:paraId="1ACFBEDA" w14:textId="77777777" w:rsidR="00777A41" w:rsidRDefault="008B1727">
            <w:pPr>
              <w:pStyle w:val="Table04Row"/>
            </w:pPr>
            <w:r>
              <w:t>9 Sep 2016</w:t>
            </w:r>
            <w:r>
              <w:br/>
              <w:t>p. 3882‑4</w:t>
            </w:r>
          </w:p>
        </w:tc>
        <w:tc>
          <w:tcPr>
            <w:tcW w:w="4536" w:type="dxa"/>
          </w:tcPr>
          <w:p w14:paraId="2ED98315" w14:textId="77777777" w:rsidR="00777A41" w:rsidRDefault="008B1727">
            <w:pPr>
              <w:pStyle w:val="Table04Row"/>
            </w:pPr>
            <w:r>
              <w:t>cl. 1 &amp; 2: 9 Sep 2016 (see cl. 2(a));</w:t>
            </w:r>
          </w:p>
          <w:p w14:paraId="69869BAC" w14:textId="77777777" w:rsidR="00777A41" w:rsidRDefault="008B1727">
            <w:pPr>
              <w:pStyle w:val="Table04Row"/>
            </w:pPr>
            <w:r>
              <w:t>Order other than cl. 1 &amp; 2: 10 Sep 2016 (see cl. 2(b))</w:t>
            </w:r>
          </w:p>
        </w:tc>
      </w:tr>
      <w:tr w:rsidR="00777A41" w14:paraId="0DFB996C" w14:textId="77777777">
        <w:trPr>
          <w:cantSplit/>
          <w:jc w:val="center"/>
        </w:trPr>
        <w:tc>
          <w:tcPr>
            <w:tcW w:w="4253" w:type="dxa"/>
          </w:tcPr>
          <w:p w14:paraId="193D0875" w14:textId="77777777" w:rsidR="00777A41" w:rsidRDefault="008B1727">
            <w:pPr>
              <w:pStyle w:val="Table04Row"/>
            </w:pPr>
            <w:r>
              <w:t>Environmental Protection (Renewable Energy Proposals) Exemption Order 2023</w:t>
            </w:r>
          </w:p>
        </w:tc>
        <w:tc>
          <w:tcPr>
            <w:tcW w:w="1418" w:type="dxa"/>
          </w:tcPr>
          <w:p w14:paraId="557A4240" w14:textId="77777777" w:rsidR="00777A41" w:rsidRDefault="008B1727">
            <w:pPr>
              <w:pStyle w:val="Table04Row"/>
            </w:pPr>
            <w:r>
              <w:t>8 Nov 2023</w:t>
            </w:r>
            <w:r>
              <w:br/>
              <w:t>SL 2023/177</w:t>
            </w:r>
          </w:p>
        </w:tc>
        <w:tc>
          <w:tcPr>
            <w:tcW w:w="4536" w:type="dxa"/>
          </w:tcPr>
          <w:p w14:paraId="4E4C719B" w14:textId="77777777" w:rsidR="00777A41" w:rsidRDefault="008B1727">
            <w:pPr>
              <w:pStyle w:val="Table04Row"/>
            </w:pPr>
            <w:r>
              <w:t>cl. 1 &amp; 2: 8 Nov 2023 (see cl. 2(a));</w:t>
            </w:r>
          </w:p>
          <w:p w14:paraId="65AF37C6" w14:textId="77777777" w:rsidR="00777A41" w:rsidRDefault="008B1727">
            <w:pPr>
              <w:pStyle w:val="Table04Row"/>
            </w:pPr>
            <w:r>
              <w:t>Order other than cl. 1 &amp; 2: 9 Nov 2023 (see cl. 2(b))</w:t>
            </w:r>
          </w:p>
        </w:tc>
      </w:tr>
      <w:tr w:rsidR="00777A41" w14:paraId="1814D39B" w14:textId="77777777">
        <w:trPr>
          <w:cantSplit/>
          <w:jc w:val="center"/>
        </w:trPr>
        <w:tc>
          <w:tcPr>
            <w:tcW w:w="4253" w:type="dxa"/>
          </w:tcPr>
          <w:p w14:paraId="08398CB2" w14:textId="77777777" w:rsidR="00777A41" w:rsidRDefault="008B1727">
            <w:pPr>
              <w:pStyle w:val="Table04Row"/>
            </w:pPr>
            <w:r>
              <w:t>Environmental Protection (Darling Range Bauxite Mining Proposals) Exemption Order 2023</w:t>
            </w:r>
          </w:p>
        </w:tc>
        <w:tc>
          <w:tcPr>
            <w:tcW w:w="1418" w:type="dxa"/>
          </w:tcPr>
          <w:p w14:paraId="22D72E94" w14:textId="77777777" w:rsidR="00777A41" w:rsidRDefault="008B1727">
            <w:pPr>
              <w:pStyle w:val="Table04Row"/>
            </w:pPr>
            <w:r>
              <w:t>14 Dec 2023</w:t>
            </w:r>
            <w:r>
              <w:br/>
              <w:t>SL 2023/200</w:t>
            </w:r>
          </w:p>
        </w:tc>
        <w:tc>
          <w:tcPr>
            <w:tcW w:w="4536" w:type="dxa"/>
          </w:tcPr>
          <w:p w14:paraId="3422BA29" w14:textId="77777777" w:rsidR="00777A41" w:rsidRDefault="008B1727">
            <w:pPr>
              <w:pStyle w:val="Table04Row"/>
            </w:pPr>
            <w:r>
              <w:t>cl. 1 &amp; 2: 14 Dec 2023 (see cl. 2(a));</w:t>
            </w:r>
          </w:p>
          <w:p w14:paraId="334C7AEE" w14:textId="77777777" w:rsidR="00777A41" w:rsidRDefault="008B1727">
            <w:pPr>
              <w:pStyle w:val="Table04Row"/>
            </w:pPr>
            <w:r>
              <w:t>Order other than cl. 1 &amp; 2: 15 Dec 2023 (see cl. 2(b))</w:t>
            </w:r>
          </w:p>
        </w:tc>
      </w:tr>
      <w:tr w:rsidR="00777A41" w14:paraId="02F3C445" w14:textId="77777777">
        <w:trPr>
          <w:cantSplit/>
          <w:jc w:val="center"/>
        </w:trPr>
        <w:tc>
          <w:tcPr>
            <w:tcW w:w="10207" w:type="dxa"/>
            <w:gridSpan w:val="3"/>
          </w:tcPr>
          <w:p w14:paraId="72069E4C" w14:textId="77777777" w:rsidR="00777A41" w:rsidRDefault="008B1727">
            <w:pPr>
              <w:pStyle w:val="Table04Row"/>
              <w:keepNext/>
            </w:pPr>
            <w:r>
              <w:rPr>
                <w:b/>
              </w:rPr>
              <w:t>Under s. 31(e) -</w:t>
            </w:r>
          </w:p>
        </w:tc>
      </w:tr>
      <w:tr w:rsidR="00777A41" w14:paraId="5DCF48B4" w14:textId="77777777">
        <w:trPr>
          <w:cantSplit/>
          <w:jc w:val="center"/>
        </w:trPr>
        <w:tc>
          <w:tcPr>
            <w:tcW w:w="4253" w:type="dxa"/>
          </w:tcPr>
          <w:p w14:paraId="5CBD4BE1" w14:textId="77777777" w:rsidR="00777A41" w:rsidRDefault="008B1727">
            <w:pPr>
              <w:pStyle w:val="Table04Row"/>
            </w:pPr>
            <w:r>
              <w:t>Refusal to Approve Draft Environmental Protection Policy (Swan Coastal Plain Wetlands) Order 2006</w:t>
            </w:r>
          </w:p>
        </w:tc>
        <w:tc>
          <w:tcPr>
            <w:tcW w:w="1418" w:type="dxa"/>
          </w:tcPr>
          <w:p w14:paraId="6514D526" w14:textId="77777777" w:rsidR="00777A41" w:rsidRDefault="008B1727">
            <w:pPr>
              <w:pStyle w:val="Table04Row"/>
            </w:pPr>
            <w:r>
              <w:t>21 Nov 2006</w:t>
            </w:r>
            <w:r>
              <w:br/>
              <w:t>p. 4797‑8</w:t>
            </w:r>
          </w:p>
        </w:tc>
        <w:tc>
          <w:tcPr>
            <w:tcW w:w="4536" w:type="dxa"/>
          </w:tcPr>
          <w:p w14:paraId="6B41FE8D" w14:textId="77777777" w:rsidR="00777A41" w:rsidRDefault="008B1727">
            <w:pPr>
              <w:pStyle w:val="Table04Row"/>
            </w:pPr>
            <w:r>
              <w:t>21 Nov 2006</w:t>
            </w:r>
          </w:p>
        </w:tc>
      </w:tr>
    </w:tbl>
    <w:p w14:paraId="7425075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4270A5" w14:textId="77777777">
        <w:trPr>
          <w:cantSplit/>
          <w:jc w:val="center"/>
        </w:trPr>
        <w:tc>
          <w:tcPr>
            <w:tcW w:w="4253" w:type="dxa"/>
          </w:tcPr>
          <w:p w14:paraId="4B988327" w14:textId="77777777" w:rsidR="00777A41" w:rsidRDefault="008B1727">
            <w:pPr>
              <w:pStyle w:val="Table04Row"/>
              <w:keepNext/>
            </w:pPr>
            <w:r>
              <w:rPr>
                <w:b/>
              </w:rPr>
              <w:t>Policy -</w:t>
            </w:r>
          </w:p>
        </w:tc>
        <w:tc>
          <w:tcPr>
            <w:tcW w:w="1418" w:type="dxa"/>
          </w:tcPr>
          <w:p w14:paraId="34EC5F7D" w14:textId="77777777" w:rsidR="00777A41" w:rsidRDefault="00777A41">
            <w:pPr>
              <w:pStyle w:val="Table04Row"/>
              <w:keepNext/>
            </w:pPr>
          </w:p>
        </w:tc>
        <w:tc>
          <w:tcPr>
            <w:tcW w:w="4536" w:type="dxa"/>
          </w:tcPr>
          <w:p w14:paraId="6B17FC99" w14:textId="77777777" w:rsidR="00777A41" w:rsidRDefault="00777A41">
            <w:pPr>
              <w:pStyle w:val="Table04Row"/>
              <w:keepNext/>
            </w:pPr>
          </w:p>
        </w:tc>
      </w:tr>
      <w:tr w:rsidR="00777A41" w14:paraId="7C5AF9E6" w14:textId="77777777">
        <w:trPr>
          <w:cantSplit/>
          <w:jc w:val="center"/>
        </w:trPr>
        <w:tc>
          <w:tcPr>
            <w:tcW w:w="10207" w:type="dxa"/>
            <w:gridSpan w:val="3"/>
          </w:tcPr>
          <w:p w14:paraId="19E8358C" w14:textId="77777777" w:rsidR="00777A41" w:rsidRDefault="008B1727">
            <w:pPr>
              <w:pStyle w:val="Table04Row"/>
              <w:keepNext/>
            </w:pPr>
            <w:r>
              <w:rPr>
                <w:b/>
              </w:rPr>
              <w:t>Under s. 31(d) - Environmental protection policies (approval orders and texts) -</w:t>
            </w:r>
          </w:p>
        </w:tc>
      </w:tr>
      <w:tr w:rsidR="00777A41" w14:paraId="777A56D3" w14:textId="77777777">
        <w:trPr>
          <w:cantSplit/>
          <w:jc w:val="center"/>
        </w:trPr>
        <w:tc>
          <w:tcPr>
            <w:tcW w:w="4253" w:type="dxa"/>
          </w:tcPr>
          <w:p w14:paraId="4931D5AE" w14:textId="77777777" w:rsidR="00777A41" w:rsidRDefault="008B1727">
            <w:pPr>
              <w:pStyle w:val="Table04Row"/>
            </w:pPr>
            <w:r>
              <w:t>Environmental Protection (Peel Inlet‑Harvey Estuary) Policy Approval Order 1992</w:t>
            </w:r>
          </w:p>
        </w:tc>
        <w:tc>
          <w:tcPr>
            <w:tcW w:w="1418" w:type="dxa"/>
          </w:tcPr>
          <w:p w14:paraId="17DF480F" w14:textId="77777777" w:rsidR="00777A41" w:rsidRDefault="008B1727">
            <w:pPr>
              <w:pStyle w:val="Table04Row"/>
            </w:pPr>
            <w:r>
              <w:t>11 Dec 1992</w:t>
            </w:r>
            <w:r>
              <w:br/>
              <w:t>p. 5968‑75</w:t>
            </w:r>
          </w:p>
        </w:tc>
        <w:tc>
          <w:tcPr>
            <w:tcW w:w="4536" w:type="dxa"/>
          </w:tcPr>
          <w:p w14:paraId="6BDC24BD" w14:textId="77777777" w:rsidR="00777A41" w:rsidRDefault="008B1727">
            <w:pPr>
              <w:pStyle w:val="Table04Row"/>
            </w:pPr>
            <w:r>
              <w:t>11 Dec 1992 (see cl. 2(b))</w:t>
            </w:r>
          </w:p>
        </w:tc>
      </w:tr>
      <w:tr w:rsidR="00777A41" w14:paraId="53E3E540" w14:textId="77777777">
        <w:trPr>
          <w:cantSplit/>
          <w:jc w:val="center"/>
        </w:trPr>
        <w:tc>
          <w:tcPr>
            <w:tcW w:w="4253" w:type="dxa"/>
          </w:tcPr>
          <w:p w14:paraId="2B61D9B6" w14:textId="77777777" w:rsidR="00777A41" w:rsidRDefault="008B1727">
            <w:pPr>
              <w:pStyle w:val="Table04Row"/>
            </w:pPr>
            <w:r>
              <w:t>Environmental Protection (Swan and Canning Rivers) Policy Approval Order 1998</w:t>
            </w:r>
          </w:p>
        </w:tc>
        <w:tc>
          <w:tcPr>
            <w:tcW w:w="1418" w:type="dxa"/>
          </w:tcPr>
          <w:p w14:paraId="63E9D4BC" w14:textId="77777777" w:rsidR="00777A41" w:rsidRDefault="008B1727">
            <w:pPr>
              <w:pStyle w:val="Table04Row"/>
            </w:pPr>
            <w:r>
              <w:t>10 Jul 1998</w:t>
            </w:r>
            <w:r>
              <w:br/>
              <w:t>p. 3679‑96</w:t>
            </w:r>
          </w:p>
        </w:tc>
        <w:tc>
          <w:tcPr>
            <w:tcW w:w="4536" w:type="dxa"/>
          </w:tcPr>
          <w:p w14:paraId="1C93244A" w14:textId="77777777" w:rsidR="00777A41" w:rsidRDefault="008B1727">
            <w:pPr>
              <w:pStyle w:val="Table04Row"/>
            </w:pPr>
            <w:r>
              <w:t>10 Jul 1998</w:t>
            </w:r>
          </w:p>
        </w:tc>
      </w:tr>
      <w:tr w:rsidR="00777A41" w14:paraId="472141C1" w14:textId="77777777">
        <w:trPr>
          <w:cantSplit/>
          <w:jc w:val="center"/>
        </w:trPr>
        <w:tc>
          <w:tcPr>
            <w:tcW w:w="4253" w:type="dxa"/>
          </w:tcPr>
          <w:p w14:paraId="68DEB532" w14:textId="77777777" w:rsidR="00777A41" w:rsidRDefault="008B1727">
            <w:pPr>
              <w:pStyle w:val="Table04Row"/>
            </w:pPr>
            <w:r>
              <w:t>Environmental Protection (Kwinana) (Atmospheric Wastes) Policy Approval Order 1999</w:t>
            </w:r>
          </w:p>
        </w:tc>
        <w:tc>
          <w:tcPr>
            <w:tcW w:w="1418" w:type="dxa"/>
          </w:tcPr>
          <w:p w14:paraId="42DA1D0D" w14:textId="77777777" w:rsidR="00777A41" w:rsidRDefault="008B1727">
            <w:pPr>
              <w:pStyle w:val="Table04Row"/>
            </w:pPr>
            <w:r>
              <w:t>21 Dec 1999</w:t>
            </w:r>
            <w:r>
              <w:br/>
              <w:t>p. 6395‑403</w:t>
            </w:r>
          </w:p>
        </w:tc>
        <w:tc>
          <w:tcPr>
            <w:tcW w:w="4536" w:type="dxa"/>
          </w:tcPr>
          <w:p w14:paraId="4499460D" w14:textId="77777777" w:rsidR="00777A41" w:rsidRDefault="008B1727">
            <w:pPr>
              <w:pStyle w:val="Table04Row"/>
            </w:pPr>
            <w:r>
              <w:t>21 Dec 1999 (see cl. 2)</w:t>
            </w:r>
          </w:p>
        </w:tc>
      </w:tr>
      <w:tr w:rsidR="00777A41" w14:paraId="2755D1B0" w14:textId="77777777">
        <w:trPr>
          <w:cantSplit/>
          <w:jc w:val="center"/>
        </w:trPr>
        <w:tc>
          <w:tcPr>
            <w:tcW w:w="4253" w:type="dxa"/>
          </w:tcPr>
          <w:p w14:paraId="61E46B91" w14:textId="77777777" w:rsidR="00777A41" w:rsidRDefault="008B1727">
            <w:pPr>
              <w:pStyle w:val="Table04Row"/>
            </w:pPr>
            <w:r>
              <w:t>Environmental Protection (Goldfields Residential Areas) (Sulfur Dioxide) Policy Order 2003</w:t>
            </w:r>
          </w:p>
        </w:tc>
        <w:tc>
          <w:tcPr>
            <w:tcW w:w="1418" w:type="dxa"/>
          </w:tcPr>
          <w:p w14:paraId="12FF8D71" w14:textId="77777777" w:rsidR="00777A41" w:rsidRDefault="008B1727">
            <w:pPr>
              <w:pStyle w:val="Table04Row"/>
            </w:pPr>
            <w:r>
              <w:t>18 Mar 2003</w:t>
            </w:r>
            <w:r>
              <w:br/>
              <w:t>p. 799‑806</w:t>
            </w:r>
          </w:p>
        </w:tc>
        <w:tc>
          <w:tcPr>
            <w:tcW w:w="4536" w:type="dxa"/>
          </w:tcPr>
          <w:p w14:paraId="70E1F3E0" w14:textId="77777777" w:rsidR="00777A41" w:rsidRDefault="008B1727">
            <w:pPr>
              <w:pStyle w:val="Table04Row"/>
            </w:pPr>
            <w:r>
              <w:t>18 Mar 2003</w:t>
            </w:r>
          </w:p>
        </w:tc>
      </w:tr>
      <w:tr w:rsidR="00777A41" w14:paraId="258C95DC" w14:textId="77777777">
        <w:trPr>
          <w:cantSplit/>
          <w:jc w:val="center"/>
        </w:trPr>
        <w:tc>
          <w:tcPr>
            <w:tcW w:w="4253" w:type="dxa"/>
          </w:tcPr>
          <w:p w14:paraId="225A036A" w14:textId="77777777" w:rsidR="00777A41" w:rsidRDefault="008B1727">
            <w:pPr>
              <w:pStyle w:val="Table04Row"/>
            </w:pPr>
            <w:r>
              <w:t>Environmental Protection (Goldfields Residential Areas) (Sulfur Dioxide) Policy Order (No. 2) 2003</w:t>
            </w:r>
          </w:p>
        </w:tc>
        <w:tc>
          <w:tcPr>
            <w:tcW w:w="1418" w:type="dxa"/>
          </w:tcPr>
          <w:p w14:paraId="7241AF01" w14:textId="77777777" w:rsidR="00777A41" w:rsidRDefault="008B1727">
            <w:pPr>
              <w:pStyle w:val="Table04Row"/>
            </w:pPr>
            <w:r>
              <w:t>10 Jun 2003</w:t>
            </w:r>
            <w:r>
              <w:br/>
              <w:t>p. 2085‑92</w:t>
            </w:r>
          </w:p>
        </w:tc>
        <w:tc>
          <w:tcPr>
            <w:tcW w:w="4536" w:type="dxa"/>
          </w:tcPr>
          <w:p w14:paraId="5CE3ADBA" w14:textId="77777777" w:rsidR="00777A41" w:rsidRDefault="008B1727">
            <w:pPr>
              <w:pStyle w:val="Table04Row"/>
            </w:pPr>
            <w:r>
              <w:t>10 Jun 2003</w:t>
            </w:r>
          </w:p>
        </w:tc>
      </w:tr>
      <w:tr w:rsidR="00777A41" w14:paraId="6186C864" w14:textId="77777777">
        <w:trPr>
          <w:cantSplit/>
          <w:jc w:val="center"/>
        </w:trPr>
        <w:tc>
          <w:tcPr>
            <w:tcW w:w="4253" w:type="dxa"/>
          </w:tcPr>
          <w:p w14:paraId="1D5DD1DF" w14:textId="77777777" w:rsidR="00777A41" w:rsidRDefault="008B1727">
            <w:pPr>
              <w:pStyle w:val="Table04Row"/>
            </w:pPr>
            <w:r>
              <w:t>Environmental Protection (Wesfarmers Premier Coal Mine Noise Emissions) Approval 2003</w:t>
            </w:r>
          </w:p>
        </w:tc>
        <w:tc>
          <w:tcPr>
            <w:tcW w:w="1418" w:type="dxa"/>
          </w:tcPr>
          <w:p w14:paraId="33490D49" w14:textId="77777777" w:rsidR="00777A41" w:rsidRDefault="008B1727">
            <w:pPr>
              <w:pStyle w:val="Table04Row"/>
            </w:pPr>
            <w:r>
              <w:t>16 Dec 2003</w:t>
            </w:r>
            <w:r>
              <w:br/>
              <w:t>p. 5090‑5</w:t>
            </w:r>
          </w:p>
        </w:tc>
        <w:tc>
          <w:tcPr>
            <w:tcW w:w="4536" w:type="dxa"/>
          </w:tcPr>
          <w:p w14:paraId="148F88FB" w14:textId="77777777" w:rsidR="00777A41" w:rsidRDefault="008B1727">
            <w:pPr>
              <w:pStyle w:val="Table04Row"/>
            </w:pPr>
            <w:r>
              <w:t>16 Dec 2003 (see cl. 2)</w:t>
            </w:r>
          </w:p>
        </w:tc>
      </w:tr>
      <w:tr w:rsidR="00777A41" w14:paraId="252DBB29" w14:textId="77777777">
        <w:trPr>
          <w:cantSplit/>
          <w:jc w:val="center"/>
        </w:trPr>
        <w:tc>
          <w:tcPr>
            <w:tcW w:w="4253" w:type="dxa"/>
          </w:tcPr>
          <w:p w14:paraId="0AC2A1E9" w14:textId="77777777" w:rsidR="00777A41" w:rsidRDefault="008B1727">
            <w:pPr>
              <w:pStyle w:val="Table04Row"/>
            </w:pPr>
            <w:r>
              <w:t>Environmental Protection (Western Swamp Tortoise Habitat) Policy Approval Order 2011</w:t>
            </w:r>
          </w:p>
        </w:tc>
        <w:tc>
          <w:tcPr>
            <w:tcW w:w="1418" w:type="dxa"/>
          </w:tcPr>
          <w:p w14:paraId="67CA2B9A" w14:textId="77777777" w:rsidR="00777A41" w:rsidRDefault="008B1727">
            <w:pPr>
              <w:pStyle w:val="Table04Row"/>
            </w:pPr>
            <w:r>
              <w:t>14 Feb 2012</w:t>
            </w:r>
            <w:r>
              <w:br/>
              <w:t>p. 685‑709</w:t>
            </w:r>
          </w:p>
        </w:tc>
        <w:tc>
          <w:tcPr>
            <w:tcW w:w="4536" w:type="dxa"/>
          </w:tcPr>
          <w:p w14:paraId="51F7A97B" w14:textId="77777777" w:rsidR="00777A41" w:rsidRDefault="008B1727">
            <w:pPr>
              <w:pStyle w:val="Table04Row"/>
            </w:pPr>
            <w:r>
              <w:t>14 Feb 2012</w:t>
            </w:r>
          </w:p>
        </w:tc>
      </w:tr>
    </w:tbl>
    <w:p w14:paraId="6671E7D0" w14:textId="77777777" w:rsidR="00777A41" w:rsidRDefault="008B1727">
      <w:pPr>
        <w:pStyle w:val="IActName"/>
      </w:pPr>
      <w:r>
        <w:t>Equal Opportunity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5890042" w14:textId="77777777">
        <w:trPr>
          <w:cantSplit/>
          <w:jc w:val="center"/>
        </w:trPr>
        <w:tc>
          <w:tcPr>
            <w:tcW w:w="1134" w:type="dxa"/>
          </w:tcPr>
          <w:p w14:paraId="3AD70130" w14:textId="77777777" w:rsidR="00777A41" w:rsidRDefault="008B1727">
            <w:pPr>
              <w:pStyle w:val="Table04Row"/>
              <w:keepNext/>
            </w:pPr>
            <w:r>
              <w:rPr>
                <w:b/>
              </w:rPr>
              <w:t>Portfolio:</w:t>
            </w:r>
          </w:p>
        </w:tc>
        <w:tc>
          <w:tcPr>
            <w:tcW w:w="8505" w:type="dxa"/>
          </w:tcPr>
          <w:p w14:paraId="6555541E" w14:textId="77777777" w:rsidR="00777A41" w:rsidRDefault="008B1727">
            <w:pPr>
              <w:pStyle w:val="Table04Row"/>
              <w:keepNext/>
            </w:pPr>
            <w:r>
              <w:t>Attorney General (except Part IX, which is administered by the Minister for Public Sector Management principally assisted by the Office of Director of Equal Opportunity in Public Employment)</w:t>
            </w:r>
          </w:p>
        </w:tc>
      </w:tr>
      <w:tr w:rsidR="00777A41" w14:paraId="1560B368" w14:textId="77777777">
        <w:trPr>
          <w:cantSplit/>
          <w:jc w:val="center"/>
        </w:trPr>
        <w:tc>
          <w:tcPr>
            <w:tcW w:w="1276" w:type="dxa"/>
          </w:tcPr>
          <w:p w14:paraId="43DB9308" w14:textId="77777777" w:rsidR="00777A41" w:rsidRDefault="008B1727">
            <w:pPr>
              <w:pStyle w:val="Table04Row"/>
              <w:keepNext/>
            </w:pPr>
            <w:r>
              <w:rPr>
                <w:b/>
              </w:rPr>
              <w:t>Agency:</w:t>
            </w:r>
          </w:p>
        </w:tc>
        <w:tc>
          <w:tcPr>
            <w:tcW w:w="5812" w:type="dxa"/>
          </w:tcPr>
          <w:p w14:paraId="59A47671" w14:textId="77777777" w:rsidR="00777A41" w:rsidRDefault="008B1727">
            <w:pPr>
              <w:pStyle w:val="Table04Row"/>
              <w:keepNext/>
            </w:pPr>
            <w:r>
              <w:t>Commissioner for Equal Opportunity</w:t>
            </w:r>
          </w:p>
        </w:tc>
      </w:tr>
      <w:tr w:rsidR="00777A41" w14:paraId="2826EFEB" w14:textId="77777777">
        <w:trPr>
          <w:cantSplit/>
          <w:jc w:val="center"/>
        </w:trPr>
        <w:tc>
          <w:tcPr>
            <w:tcW w:w="1134" w:type="dxa"/>
          </w:tcPr>
          <w:p w14:paraId="39CF54E7" w14:textId="77777777" w:rsidR="00777A41" w:rsidRDefault="008B1727">
            <w:pPr>
              <w:pStyle w:val="Table04Row"/>
              <w:keepNext/>
            </w:pPr>
            <w:r>
              <w:rPr>
                <w:b/>
              </w:rPr>
              <w:t>Portfolio:</w:t>
            </w:r>
          </w:p>
        </w:tc>
        <w:tc>
          <w:tcPr>
            <w:tcW w:w="8505" w:type="dxa"/>
          </w:tcPr>
          <w:p w14:paraId="61F8FDA1" w14:textId="77777777" w:rsidR="00777A41" w:rsidRDefault="008B1727">
            <w:pPr>
              <w:pStyle w:val="Table04Row"/>
              <w:keepNext/>
            </w:pPr>
            <w:r>
              <w:t>Minister for Public Sector Management (Part IX only; remainder of Act administered by the Minister for Public Sector Management principally assisted by the Commissioner for Equal Opportunity)</w:t>
            </w:r>
          </w:p>
        </w:tc>
      </w:tr>
      <w:tr w:rsidR="00777A41" w14:paraId="78D9EE61" w14:textId="77777777">
        <w:trPr>
          <w:cantSplit/>
          <w:jc w:val="center"/>
        </w:trPr>
        <w:tc>
          <w:tcPr>
            <w:tcW w:w="1276" w:type="dxa"/>
          </w:tcPr>
          <w:p w14:paraId="78CEC975" w14:textId="77777777" w:rsidR="00777A41" w:rsidRDefault="008B1727">
            <w:pPr>
              <w:pStyle w:val="Table04Row"/>
              <w:keepNext/>
            </w:pPr>
            <w:r>
              <w:rPr>
                <w:b/>
              </w:rPr>
              <w:t>Agency:</w:t>
            </w:r>
          </w:p>
        </w:tc>
        <w:tc>
          <w:tcPr>
            <w:tcW w:w="5812" w:type="dxa"/>
          </w:tcPr>
          <w:p w14:paraId="30138B76" w14:textId="77777777" w:rsidR="00777A41" w:rsidRDefault="008B1727">
            <w:pPr>
              <w:pStyle w:val="Table04Row"/>
              <w:keepNext/>
            </w:pPr>
            <w:r>
              <w:t>Director of Equal Opportunity in Public Employment</w:t>
            </w:r>
          </w:p>
        </w:tc>
      </w:tr>
    </w:tbl>
    <w:p w14:paraId="5B9AE823" w14:textId="77777777" w:rsidR="00777A41" w:rsidRDefault="00777A41">
      <w:pPr>
        <w:keepNext/>
      </w:pPr>
    </w:p>
    <w:p w14:paraId="60C86BF1" w14:textId="77777777" w:rsidR="00777A41" w:rsidRDefault="008B1727">
      <w:pPr>
        <w:pStyle w:val="IRegName"/>
      </w:pPr>
      <w:r>
        <w:t>Equal Opportunity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0424B7" w14:textId="77777777">
        <w:trPr>
          <w:cantSplit/>
          <w:jc w:val="center"/>
        </w:trPr>
        <w:tc>
          <w:tcPr>
            <w:tcW w:w="4253" w:type="dxa"/>
          </w:tcPr>
          <w:p w14:paraId="03E1E59B" w14:textId="77777777" w:rsidR="00777A41" w:rsidRDefault="008B1727">
            <w:pPr>
              <w:pStyle w:val="Table04Row"/>
            </w:pPr>
            <w:r>
              <w:rPr>
                <w:i/>
              </w:rPr>
              <w:t>Equal Opportunity Regulations 1986</w:t>
            </w:r>
          </w:p>
        </w:tc>
        <w:tc>
          <w:tcPr>
            <w:tcW w:w="1418" w:type="dxa"/>
          </w:tcPr>
          <w:p w14:paraId="0C3211C0" w14:textId="77777777" w:rsidR="00777A41" w:rsidRDefault="008B1727">
            <w:pPr>
              <w:pStyle w:val="Table04Row"/>
            </w:pPr>
            <w:r>
              <w:t>31 Jan 1986</w:t>
            </w:r>
            <w:r>
              <w:br/>
              <w:t>p. 349‑54</w:t>
            </w:r>
          </w:p>
        </w:tc>
        <w:tc>
          <w:tcPr>
            <w:tcW w:w="4536" w:type="dxa"/>
          </w:tcPr>
          <w:p w14:paraId="77DFAD31" w14:textId="77777777" w:rsidR="00777A41" w:rsidRDefault="008B1727">
            <w:pPr>
              <w:pStyle w:val="Table04Row"/>
            </w:pPr>
            <w:r>
              <w:t>31 Jan 1986</w:t>
            </w:r>
          </w:p>
        </w:tc>
      </w:tr>
      <w:tr w:rsidR="00777A41" w14:paraId="1B5A0F34" w14:textId="77777777">
        <w:trPr>
          <w:cantSplit/>
          <w:jc w:val="center"/>
        </w:trPr>
        <w:tc>
          <w:tcPr>
            <w:tcW w:w="4253" w:type="dxa"/>
          </w:tcPr>
          <w:p w14:paraId="49015A52" w14:textId="77777777" w:rsidR="00777A41" w:rsidRDefault="008B1727">
            <w:pPr>
              <w:pStyle w:val="Table04Row"/>
            </w:pPr>
            <w:r>
              <w:rPr>
                <w:i/>
              </w:rPr>
              <w:t>Equal Opportunity Amendment Regulations 1988</w:t>
            </w:r>
          </w:p>
        </w:tc>
        <w:tc>
          <w:tcPr>
            <w:tcW w:w="1418" w:type="dxa"/>
          </w:tcPr>
          <w:p w14:paraId="53F2CD76" w14:textId="77777777" w:rsidR="00777A41" w:rsidRDefault="008B1727">
            <w:pPr>
              <w:pStyle w:val="Table04Row"/>
            </w:pPr>
            <w:r>
              <w:t>20 May 1988</w:t>
            </w:r>
            <w:r>
              <w:br/>
              <w:t>p. 1669</w:t>
            </w:r>
          </w:p>
        </w:tc>
        <w:tc>
          <w:tcPr>
            <w:tcW w:w="4536" w:type="dxa"/>
          </w:tcPr>
          <w:p w14:paraId="24C10142" w14:textId="77777777" w:rsidR="00777A41" w:rsidRDefault="008B1727">
            <w:pPr>
              <w:pStyle w:val="Table04Row"/>
            </w:pPr>
            <w:r>
              <w:t>20 May 1988</w:t>
            </w:r>
          </w:p>
        </w:tc>
      </w:tr>
      <w:tr w:rsidR="00777A41" w14:paraId="0CEBE423" w14:textId="77777777">
        <w:trPr>
          <w:cantSplit/>
          <w:jc w:val="center"/>
        </w:trPr>
        <w:tc>
          <w:tcPr>
            <w:tcW w:w="4253" w:type="dxa"/>
          </w:tcPr>
          <w:p w14:paraId="690609A4" w14:textId="77777777" w:rsidR="00777A41" w:rsidRDefault="008B1727">
            <w:pPr>
              <w:pStyle w:val="Table04Row"/>
            </w:pPr>
            <w:r>
              <w:rPr>
                <w:i/>
              </w:rPr>
              <w:t>Equal Opportunity Amendment Regulations 1989</w:t>
            </w:r>
          </w:p>
        </w:tc>
        <w:tc>
          <w:tcPr>
            <w:tcW w:w="1418" w:type="dxa"/>
          </w:tcPr>
          <w:p w14:paraId="27ACCAEC" w14:textId="77777777" w:rsidR="00777A41" w:rsidRDefault="008B1727">
            <w:pPr>
              <w:pStyle w:val="Table04Row"/>
            </w:pPr>
            <w:r>
              <w:t>6 Oct 1989</w:t>
            </w:r>
            <w:r>
              <w:br/>
              <w:t>p. 3727</w:t>
            </w:r>
          </w:p>
        </w:tc>
        <w:tc>
          <w:tcPr>
            <w:tcW w:w="4536" w:type="dxa"/>
          </w:tcPr>
          <w:p w14:paraId="2AF17A41" w14:textId="77777777" w:rsidR="00777A41" w:rsidRDefault="008B1727">
            <w:pPr>
              <w:pStyle w:val="Table04Row"/>
            </w:pPr>
            <w:r>
              <w:t>6 Oct 1989</w:t>
            </w:r>
          </w:p>
        </w:tc>
      </w:tr>
      <w:tr w:rsidR="00777A41" w14:paraId="09BFD735" w14:textId="77777777">
        <w:trPr>
          <w:cantSplit/>
          <w:jc w:val="center"/>
        </w:trPr>
        <w:tc>
          <w:tcPr>
            <w:tcW w:w="4253" w:type="dxa"/>
          </w:tcPr>
          <w:p w14:paraId="509BC1FE" w14:textId="77777777" w:rsidR="00777A41" w:rsidRDefault="008B1727">
            <w:pPr>
              <w:pStyle w:val="Table04Row"/>
            </w:pPr>
            <w:r>
              <w:rPr>
                <w:i/>
              </w:rPr>
              <w:lastRenderedPageBreak/>
              <w:t>Equal Opportunity Amendment Regulations 1990</w:t>
            </w:r>
          </w:p>
        </w:tc>
        <w:tc>
          <w:tcPr>
            <w:tcW w:w="1418" w:type="dxa"/>
          </w:tcPr>
          <w:p w14:paraId="026E1EB8" w14:textId="77777777" w:rsidR="00777A41" w:rsidRDefault="008B1727">
            <w:pPr>
              <w:pStyle w:val="Table04Row"/>
            </w:pPr>
            <w:r>
              <w:t>9 Nov 1990</w:t>
            </w:r>
            <w:r>
              <w:br/>
              <w:t>p. 5529 (disallowed see Gazette 25 Jan 1991 p. 326)</w:t>
            </w:r>
          </w:p>
        </w:tc>
        <w:tc>
          <w:tcPr>
            <w:tcW w:w="4536" w:type="dxa"/>
          </w:tcPr>
          <w:p w14:paraId="559D2C78" w14:textId="77777777" w:rsidR="00777A41" w:rsidRDefault="008B1727">
            <w:pPr>
              <w:pStyle w:val="Table04Row"/>
            </w:pPr>
            <w:r>
              <w:t>9 Nov 1990</w:t>
            </w:r>
          </w:p>
        </w:tc>
      </w:tr>
      <w:tr w:rsidR="00777A41" w14:paraId="0376E8FC" w14:textId="77777777">
        <w:trPr>
          <w:cantSplit/>
          <w:jc w:val="center"/>
        </w:trPr>
        <w:tc>
          <w:tcPr>
            <w:tcW w:w="4253" w:type="dxa"/>
          </w:tcPr>
          <w:p w14:paraId="1FAFCE0B" w14:textId="77777777" w:rsidR="00777A41" w:rsidRDefault="008B1727">
            <w:pPr>
              <w:pStyle w:val="Table04Row"/>
            </w:pPr>
            <w:r>
              <w:rPr>
                <w:i/>
              </w:rPr>
              <w:t>Equal Opportunity Amendment Regulations 1991</w:t>
            </w:r>
          </w:p>
        </w:tc>
        <w:tc>
          <w:tcPr>
            <w:tcW w:w="1418" w:type="dxa"/>
          </w:tcPr>
          <w:p w14:paraId="368041E8" w14:textId="77777777" w:rsidR="00777A41" w:rsidRDefault="008B1727">
            <w:pPr>
              <w:pStyle w:val="Table04Row"/>
            </w:pPr>
            <w:r>
              <w:t>8 Nov 1991</w:t>
            </w:r>
            <w:r>
              <w:br/>
              <w:t>p. 5722</w:t>
            </w:r>
          </w:p>
        </w:tc>
        <w:tc>
          <w:tcPr>
            <w:tcW w:w="4536" w:type="dxa"/>
          </w:tcPr>
          <w:p w14:paraId="716D26D0" w14:textId="77777777" w:rsidR="00777A41" w:rsidRDefault="008B1727">
            <w:pPr>
              <w:pStyle w:val="Table04Row"/>
            </w:pPr>
            <w:r>
              <w:t>8 Nov 1991</w:t>
            </w:r>
          </w:p>
        </w:tc>
      </w:tr>
      <w:tr w:rsidR="00777A41" w14:paraId="14469421" w14:textId="77777777">
        <w:trPr>
          <w:cantSplit/>
          <w:jc w:val="center"/>
        </w:trPr>
        <w:tc>
          <w:tcPr>
            <w:tcW w:w="10207" w:type="dxa"/>
            <w:gridSpan w:val="3"/>
          </w:tcPr>
          <w:p w14:paraId="03D4C2EC" w14:textId="77777777" w:rsidR="00777A41" w:rsidRDefault="008B1727">
            <w:pPr>
              <w:pStyle w:val="Table04Row"/>
            </w:pPr>
            <w:r>
              <w:rPr>
                <w:b/>
              </w:rPr>
              <w:t>Reprinted as at 23 Mar 2001</w:t>
            </w:r>
          </w:p>
        </w:tc>
      </w:tr>
      <w:tr w:rsidR="00777A41" w14:paraId="3672CCB2" w14:textId="77777777">
        <w:trPr>
          <w:cantSplit/>
          <w:jc w:val="center"/>
        </w:trPr>
        <w:tc>
          <w:tcPr>
            <w:tcW w:w="4253" w:type="dxa"/>
          </w:tcPr>
          <w:p w14:paraId="72AD78E5" w14:textId="77777777" w:rsidR="00777A41" w:rsidRDefault="008B1727">
            <w:pPr>
              <w:pStyle w:val="Table04Row"/>
            </w:pPr>
            <w:r>
              <w:rPr>
                <w:i/>
              </w:rPr>
              <w:t>Equal Opportunity Amendment Regulations 2004</w:t>
            </w:r>
          </w:p>
        </w:tc>
        <w:tc>
          <w:tcPr>
            <w:tcW w:w="1418" w:type="dxa"/>
          </w:tcPr>
          <w:p w14:paraId="0403F144" w14:textId="77777777" w:rsidR="00777A41" w:rsidRDefault="008B1727">
            <w:pPr>
              <w:pStyle w:val="Table04Row"/>
            </w:pPr>
            <w:r>
              <w:t>30 Dec 2004</w:t>
            </w:r>
            <w:r>
              <w:br/>
              <w:t>p. 7007‑8</w:t>
            </w:r>
          </w:p>
        </w:tc>
        <w:tc>
          <w:tcPr>
            <w:tcW w:w="4536" w:type="dxa"/>
          </w:tcPr>
          <w:p w14:paraId="264B6BC9" w14:textId="77777777" w:rsidR="00777A41" w:rsidRDefault="008B1727">
            <w:pPr>
              <w:pStyle w:val="Table04Row"/>
            </w:pPr>
            <w:r>
              <w:t xml:space="preserve">1 Jan 2005 (see r. 2 and </w:t>
            </w:r>
            <w:r>
              <w:rPr>
                <w:i/>
              </w:rPr>
              <w:t>Gazette</w:t>
            </w:r>
            <w:r>
              <w:t xml:space="preserve"> 31 Dec 2004 p. 7130)</w:t>
            </w:r>
          </w:p>
        </w:tc>
      </w:tr>
    </w:tbl>
    <w:p w14:paraId="6D2397DC" w14:textId="77777777" w:rsidR="00777A41" w:rsidRDefault="008B1727">
      <w:pPr>
        <w:pStyle w:val="IActName"/>
      </w:pPr>
      <w:r>
        <w:t>Evaporites (Lake MacLeod) Agreement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6D2B353" w14:textId="77777777">
        <w:trPr>
          <w:cantSplit/>
          <w:jc w:val="center"/>
        </w:trPr>
        <w:tc>
          <w:tcPr>
            <w:tcW w:w="1134" w:type="dxa"/>
          </w:tcPr>
          <w:p w14:paraId="0985D2E7" w14:textId="77777777" w:rsidR="00777A41" w:rsidRDefault="008B1727">
            <w:pPr>
              <w:pStyle w:val="Table04Row"/>
              <w:keepNext/>
            </w:pPr>
            <w:r>
              <w:rPr>
                <w:b/>
              </w:rPr>
              <w:t>Portfolio:</w:t>
            </w:r>
          </w:p>
        </w:tc>
        <w:tc>
          <w:tcPr>
            <w:tcW w:w="8505" w:type="dxa"/>
          </w:tcPr>
          <w:p w14:paraId="6DF8A4AF" w14:textId="77777777" w:rsidR="00777A41" w:rsidRDefault="008B1727">
            <w:pPr>
              <w:pStyle w:val="Table04Row"/>
              <w:keepNext/>
            </w:pPr>
            <w:r>
              <w:t>Minister for State and Industry Development, Jobs and Trade</w:t>
            </w:r>
          </w:p>
        </w:tc>
      </w:tr>
      <w:tr w:rsidR="00777A41" w14:paraId="1868D491" w14:textId="77777777">
        <w:trPr>
          <w:cantSplit/>
          <w:jc w:val="center"/>
        </w:trPr>
        <w:tc>
          <w:tcPr>
            <w:tcW w:w="1276" w:type="dxa"/>
          </w:tcPr>
          <w:p w14:paraId="0C366AC5" w14:textId="77777777" w:rsidR="00777A41" w:rsidRDefault="008B1727">
            <w:pPr>
              <w:pStyle w:val="Table04Row"/>
              <w:keepNext/>
            </w:pPr>
            <w:r>
              <w:rPr>
                <w:b/>
              </w:rPr>
              <w:t>Agency:</w:t>
            </w:r>
          </w:p>
        </w:tc>
        <w:tc>
          <w:tcPr>
            <w:tcW w:w="5812" w:type="dxa"/>
          </w:tcPr>
          <w:p w14:paraId="1EAAC589" w14:textId="77777777" w:rsidR="00777A41" w:rsidRDefault="008B1727">
            <w:pPr>
              <w:pStyle w:val="Table04Row"/>
              <w:keepNext/>
            </w:pPr>
            <w:r>
              <w:t>Department of Jobs, Tourism, Science and Innovation</w:t>
            </w:r>
          </w:p>
        </w:tc>
      </w:tr>
    </w:tbl>
    <w:p w14:paraId="08AF7035" w14:textId="77777777" w:rsidR="00777A41" w:rsidRDefault="00777A41">
      <w:pPr>
        <w:keepNext/>
      </w:pPr>
    </w:p>
    <w:p w14:paraId="4D705734" w14:textId="77777777" w:rsidR="00777A41" w:rsidRDefault="008B1727">
      <w:pPr>
        <w:pStyle w:val="IRegName"/>
      </w:pPr>
      <w:r>
        <w:t>Evaporites (Lake MacLeod) (Cape Cuvier Berth) By‑laws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2BC7B8A" w14:textId="77777777">
        <w:trPr>
          <w:cantSplit/>
          <w:jc w:val="center"/>
        </w:trPr>
        <w:tc>
          <w:tcPr>
            <w:tcW w:w="4253" w:type="dxa"/>
          </w:tcPr>
          <w:p w14:paraId="69CE3756" w14:textId="77777777" w:rsidR="00777A41" w:rsidRDefault="008B1727">
            <w:pPr>
              <w:pStyle w:val="Table04Row"/>
            </w:pPr>
            <w:r>
              <w:rPr>
                <w:i/>
              </w:rPr>
              <w:t>Evaporites (Lake MacLeod) (Cape Cuvier Berth) By‑laws 1991</w:t>
            </w:r>
          </w:p>
        </w:tc>
        <w:tc>
          <w:tcPr>
            <w:tcW w:w="1418" w:type="dxa"/>
          </w:tcPr>
          <w:p w14:paraId="272DC917" w14:textId="77777777" w:rsidR="00777A41" w:rsidRDefault="008B1727">
            <w:pPr>
              <w:pStyle w:val="Table04Row"/>
            </w:pPr>
            <w:r>
              <w:t>25 Oct 1991</w:t>
            </w:r>
            <w:r>
              <w:br/>
              <w:t>p. 5509‑28</w:t>
            </w:r>
          </w:p>
        </w:tc>
        <w:tc>
          <w:tcPr>
            <w:tcW w:w="4536" w:type="dxa"/>
          </w:tcPr>
          <w:p w14:paraId="228851F2" w14:textId="77777777" w:rsidR="00777A41" w:rsidRDefault="008B1727">
            <w:pPr>
              <w:pStyle w:val="Table04Row"/>
            </w:pPr>
            <w:r>
              <w:t>25 Oct 1991</w:t>
            </w:r>
          </w:p>
        </w:tc>
      </w:tr>
      <w:tr w:rsidR="00777A41" w14:paraId="2730351A" w14:textId="77777777">
        <w:trPr>
          <w:cantSplit/>
          <w:jc w:val="center"/>
        </w:trPr>
        <w:tc>
          <w:tcPr>
            <w:tcW w:w="4253" w:type="dxa"/>
          </w:tcPr>
          <w:p w14:paraId="73DC5A09" w14:textId="77777777" w:rsidR="00777A41" w:rsidRDefault="008B1727">
            <w:pPr>
              <w:pStyle w:val="Table04Row"/>
            </w:pPr>
            <w:r>
              <w:rPr>
                <w:i/>
              </w:rPr>
              <w:t>Evaporites (Lake MacLeod) (Cape Cuvier Berth) Amendment By‑laws 2001</w:t>
            </w:r>
          </w:p>
        </w:tc>
        <w:tc>
          <w:tcPr>
            <w:tcW w:w="1418" w:type="dxa"/>
          </w:tcPr>
          <w:p w14:paraId="6777039A" w14:textId="77777777" w:rsidR="00777A41" w:rsidRDefault="008B1727">
            <w:pPr>
              <w:pStyle w:val="Table04Row"/>
            </w:pPr>
            <w:r>
              <w:t>14 Jun 2002</w:t>
            </w:r>
            <w:r>
              <w:br/>
              <w:t>p. 2295‑6</w:t>
            </w:r>
          </w:p>
        </w:tc>
        <w:tc>
          <w:tcPr>
            <w:tcW w:w="4536" w:type="dxa"/>
          </w:tcPr>
          <w:p w14:paraId="5BD2205B" w14:textId="77777777" w:rsidR="00777A41" w:rsidRDefault="008B1727">
            <w:pPr>
              <w:pStyle w:val="Table04Row"/>
            </w:pPr>
            <w:r>
              <w:t>14 Jun 2002</w:t>
            </w:r>
          </w:p>
        </w:tc>
      </w:tr>
      <w:tr w:rsidR="00777A41" w14:paraId="5062A625" w14:textId="77777777">
        <w:trPr>
          <w:cantSplit/>
          <w:jc w:val="center"/>
        </w:trPr>
        <w:tc>
          <w:tcPr>
            <w:tcW w:w="10207" w:type="dxa"/>
            <w:gridSpan w:val="3"/>
          </w:tcPr>
          <w:p w14:paraId="7F71EB73" w14:textId="77777777" w:rsidR="00777A41" w:rsidRDefault="008B1727">
            <w:pPr>
              <w:pStyle w:val="Table04Row"/>
            </w:pPr>
            <w:r>
              <w:rPr>
                <w:b/>
              </w:rPr>
              <w:t>Reprint 1 as at 12 Mar 2004</w:t>
            </w:r>
          </w:p>
        </w:tc>
      </w:tr>
      <w:tr w:rsidR="00777A41" w14:paraId="44246816" w14:textId="77777777">
        <w:trPr>
          <w:cantSplit/>
          <w:jc w:val="center"/>
        </w:trPr>
        <w:tc>
          <w:tcPr>
            <w:tcW w:w="4253" w:type="dxa"/>
          </w:tcPr>
          <w:p w14:paraId="738CAD95" w14:textId="77777777" w:rsidR="00777A41" w:rsidRDefault="008B1727">
            <w:pPr>
              <w:pStyle w:val="Table04Row"/>
            </w:pPr>
            <w:r>
              <w:rPr>
                <w:i/>
              </w:rPr>
              <w:t>Evaporites (Lake MacLeod) (Cape Cuvier Berth) Amendment By‑laws 2011</w:t>
            </w:r>
          </w:p>
        </w:tc>
        <w:tc>
          <w:tcPr>
            <w:tcW w:w="1418" w:type="dxa"/>
          </w:tcPr>
          <w:p w14:paraId="76EC2CA7" w14:textId="77777777" w:rsidR="00777A41" w:rsidRDefault="008B1727">
            <w:pPr>
              <w:pStyle w:val="Table04Row"/>
            </w:pPr>
            <w:r>
              <w:t>29 Jul 2011</w:t>
            </w:r>
            <w:r>
              <w:br/>
              <w:t>p. 3147‑50</w:t>
            </w:r>
          </w:p>
        </w:tc>
        <w:tc>
          <w:tcPr>
            <w:tcW w:w="4536" w:type="dxa"/>
          </w:tcPr>
          <w:p w14:paraId="5D7A08DD" w14:textId="77777777" w:rsidR="00777A41" w:rsidRDefault="008B1727">
            <w:pPr>
              <w:pStyle w:val="Table04Row"/>
            </w:pPr>
            <w:r>
              <w:t>bl. 1 &amp; 2: 29 Jul 2011 (see bl. 2(a));</w:t>
            </w:r>
          </w:p>
          <w:p w14:paraId="2DB2EC6A" w14:textId="77777777" w:rsidR="00777A41" w:rsidRDefault="008B1727">
            <w:pPr>
              <w:pStyle w:val="Table04Row"/>
            </w:pPr>
            <w:r>
              <w:t>By‑laws other than bl. 1 &amp; 2: 30 Jul 2011 (see bl. 2(b))</w:t>
            </w:r>
          </w:p>
        </w:tc>
      </w:tr>
    </w:tbl>
    <w:p w14:paraId="43B9FC11" w14:textId="77777777" w:rsidR="00777A41" w:rsidRDefault="008B1727">
      <w:pPr>
        <w:pStyle w:val="IActName"/>
      </w:pPr>
      <w:r>
        <w:t>Evidence Act 1906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FCFCF49" w14:textId="77777777">
        <w:trPr>
          <w:cantSplit/>
          <w:jc w:val="center"/>
        </w:trPr>
        <w:tc>
          <w:tcPr>
            <w:tcW w:w="1134" w:type="dxa"/>
          </w:tcPr>
          <w:p w14:paraId="5107FD7A" w14:textId="77777777" w:rsidR="00777A41" w:rsidRDefault="008B1727">
            <w:pPr>
              <w:pStyle w:val="Table04Row"/>
              <w:keepNext/>
            </w:pPr>
            <w:r>
              <w:rPr>
                <w:b/>
              </w:rPr>
              <w:t>Portfolio:</w:t>
            </w:r>
          </w:p>
        </w:tc>
        <w:tc>
          <w:tcPr>
            <w:tcW w:w="8505" w:type="dxa"/>
          </w:tcPr>
          <w:p w14:paraId="3A942157" w14:textId="77777777" w:rsidR="00777A41" w:rsidRDefault="008B1727">
            <w:pPr>
              <w:pStyle w:val="Table04Row"/>
              <w:keepNext/>
            </w:pPr>
            <w:r>
              <w:t>Attorney General</w:t>
            </w:r>
          </w:p>
        </w:tc>
      </w:tr>
      <w:tr w:rsidR="00777A41" w14:paraId="7F47EF64" w14:textId="77777777">
        <w:trPr>
          <w:cantSplit/>
          <w:jc w:val="center"/>
        </w:trPr>
        <w:tc>
          <w:tcPr>
            <w:tcW w:w="1276" w:type="dxa"/>
          </w:tcPr>
          <w:p w14:paraId="425004B4" w14:textId="77777777" w:rsidR="00777A41" w:rsidRDefault="008B1727">
            <w:pPr>
              <w:pStyle w:val="Table04Row"/>
              <w:keepNext/>
            </w:pPr>
            <w:r>
              <w:rPr>
                <w:b/>
              </w:rPr>
              <w:t>Agency:</w:t>
            </w:r>
          </w:p>
        </w:tc>
        <w:tc>
          <w:tcPr>
            <w:tcW w:w="5812" w:type="dxa"/>
          </w:tcPr>
          <w:p w14:paraId="12D1376C" w14:textId="77777777" w:rsidR="00777A41" w:rsidRDefault="008B1727">
            <w:pPr>
              <w:pStyle w:val="Table04Row"/>
              <w:keepNext/>
            </w:pPr>
            <w:r>
              <w:t>Department of Justice</w:t>
            </w:r>
          </w:p>
        </w:tc>
      </w:tr>
    </w:tbl>
    <w:p w14:paraId="05B7C246" w14:textId="77777777" w:rsidR="00777A41" w:rsidRDefault="00777A41">
      <w:pPr>
        <w:keepNext/>
      </w:pPr>
    </w:p>
    <w:p w14:paraId="75A49D1E" w14:textId="77777777" w:rsidR="00777A41" w:rsidRDefault="008B1727">
      <w:pPr>
        <w:pStyle w:val="IRegName"/>
      </w:pPr>
      <w:r>
        <w:t>Evidence (Admissible Reproductions)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7935FE" w14:textId="77777777">
        <w:trPr>
          <w:cantSplit/>
          <w:jc w:val="center"/>
        </w:trPr>
        <w:tc>
          <w:tcPr>
            <w:tcW w:w="4253" w:type="dxa"/>
          </w:tcPr>
          <w:p w14:paraId="472C6FC0" w14:textId="77777777" w:rsidR="00777A41" w:rsidRDefault="008B1727">
            <w:pPr>
              <w:pStyle w:val="Table04Row"/>
            </w:pPr>
            <w:r>
              <w:rPr>
                <w:i/>
              </w:rPr>
              <w:t>Evidence (Admissible Reproductions) Regulations 2003</w:t>
            </w:r>
          </w:p>
        </w:tc>
        <w:tc>
          <w:tcPr>
            <w:tcW w:w="1418" w:type="dxa"/>
          </w:tcPr>
          <w:p w14:paraId="0EC7E94D" w14:textId="77777777" w:rsidR="00777A41" w:rsidRDefault="008B1727">
            <w:pPr>
              <w:pStyle w:val="Table04Row"/>
            </w:pPr>
            <w:r>
              <w:t>12 Dec 2003</w:t>
            </w:r>
            <w:r>
              <w:br/>
              <w:t>p. 5037‑9</w:t>
            </w:r>
          </w:p>
        </w:tc>
        <w:tc>
          <w:tcPr>
            <w:tcW w:w="4536" w:type="dxa"/>
          </w:tcPr>
          <w:p w14:paraId="264DEC91" w14:textId="77777777" w:rsidR="00777A41" w:rsidRDefault="008B1727">
            <w:pPr>
              <w:pStyle w:val="Table04Row"/>
            </w:pPr>
            <w:r>
              <w:t>12 Dec 2003</w:t>
            </w:r>
          </w:p>
        </w:tc>
      </w:tr>
    </w:tbl>
    <w:p w14:paraId="43191768" w14:textId="77777777" w:rsidR="00777A41" w:rsidRDefault="008B1727">
      <w:pPr>
        <w:pStyle w:val="IRegName"/>
      </w:pPr>
      <w:r>
        <w:t>Evidence (Examination of witnesses outside the State)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1BEA53" w14:textId="77777777">
        <w:trPr>
          <w:cantSplit/>
          <w:jc w:val="center"/>
        </w:trPr>
        <w:tc>
          <w:tcPr>
            <w:tcW w:w="4253" w:type="dxa"/>
          </w:tcPr>
          <w:p w14:paraId="34A3CB39" w14:textId="77777777" w:rsidR="00777A41" w:rsidRDefault="008B1727">
            <w:pPr>
              <w:pStyle w:val="Table04Row"/>
            </w:pPr>
            <w:r>
              <w:rPr>
                <w:i/>
              </w:rPr>
              <w:t>Evidence (Examination of witnesses outside the State) Regulations 1991</w:t>
            </w:r>
          </w:p>
        </w:tc>
        <w:tc>
          <w:tcPr>
            <w:tcW w:w="1418" w:type="dxa"/>
          </w:tcPr>
          <w:p w14:paraId="0AB80667" w14:textId="77777777" w:rsidR="00777A41" w:rsidRDefault="008B1727">
            <w:pPr>
              <w:pStyle w:val="Table04Row"/>
            </w:pPr>
            <w:r>
              <w:t>8 Mar 1991</w:t>
            </w:r>
            <w:r>
              <w:br/>
              <w:t>p. 1032</w:t>
            </w:r>
          </w:p>
        </w:tc>
        <w:tc>
          <w:tcPr>
            <w:tcW w:w="4536" w:type="dxa"/>
          </w:tcPr>
          <w:p w14:paraId="50DA55D7" w14:textId="77777777" w:rsidR="00777A41" w:rsidRDefault="008B1727">
            <w:pPr>
              <w:pStyle w:val="Table04Row"/>
            </w:pPr>
            <w:r>
              <w:t>8 Mar 1991 (see r. 2 and </w:t>
            </w:r>
            <w:r>
              <w:rPr>
                <w:i/>
              </w:rPr>
              <w:t>Gazette</w:t>
            </w:r>
            <w:r>
              <w:t xml:space="preserve"> 8 Mar 1991 p. 1030)</w:t>
            </w:r>
          </w:p>
        </w:tc>
      </w:tr>
      <w:tr w:rsidR="00777A41" w14:paraId="3C0F6575" w14:textId="77777777">
        <w:trPr>
          <w:cantSplit/>
          <w:jc w:val="center"/>
        </w:trPr>
        <w:tc>
          <w:tcPr>
            <w:tcW w:w="10207" w:type="dxa"/>
            <w:gridSpan w:val="3"/>
          </w:tcPr>
          <w:p w14:paraId="40F96E75" w14:textId="77777777" w:rsidR="00777A41" w:rsidRDefault="008B1727">
            <w:pPr>
              <w:pStyle w:val="Table04Row"/>
            </w:pPr>
            <w:r>
              <w:rPr>
                <w:b/>
              </w:rPr>
              <w:t>Reprint 1 as at 5 Mar 2004</w:t>
            </w:r>
          </w:p>
        </w:tc>
      </w:tr>
      <w:tr w:rsidR="00777A41" w14:paraId="1E291B1A" w14:textId="77777777">
        <w:trPr>
          <w:cantSplit/>
          <w:jc w:val="center"/>
        </w:trPr>
        <w:tc>
          <w:tcPr>
            <w:tcW w:w="4253" w:type="dxa"/>
          </w:tcPr>
          <w:p w14:paraId="35B40302" w14:textId="77777777" w:rsidR="00777A41" w:rsidRDefault="008B1727">
            <w:pPr>
              <w:pStyle w:val="Table04Row"/>
            </w:pPr>
            <w:r>
              <w:rPr>
                <w:i/>
              </w:rPr>
              <w:t>Evidence (Examination of witnesses outside the State) Amendment Regulations 2008</w:t>
            </w:r>
          </w:p>
        </w:tc>
        <w:tc>
          <w:tcPr>
            <w:tcW w:w="1418" w:type="dxa"/>
          </w:tcPr>
          <w:p w14:paraId="55E444D5" w14:textId="77777777" w:rsidR="00777A41" w:rsidRDefault="008B1727">
            <w:pPr>
              <w:pStyle w:val="Table04Row"/>
            </w:pPr>
            <w:r>
              <w:t>11 Mar 2008</w:t>
            </w:r>
            <w:r>
              <w:br/>
              <w:t>p. 820‑1</w:t>
            </w:r>
          </w:p>
        </w:tc>
        <w:tc>
          <w:tcPr>
            <w:tcW w:w="4536" w:type="dxa"/>
          </w:tcPr>
          <w:p w14:paraId="313188CE" w14:textId="77777777" w:rsidR="00777A41" w:rsidRDefault="008B1727">
            <w:pPr>
              <w:pStyle w:val="Table04Row"/>
            </w:pPr>
            <w:r>
              <w:t>r. 1 &amp; 2: 11 Mar 2008 (see r. 2(a));</w:t>
            </w:r>
          </w:p>
          <w:p w14:paraId="545A101D" w14:textId="77777777" w:rsidR="00777A41" w:rsidRDefault="008B1727">
            <w:pPr>
              <w:pStyle w:val="Table04Row"/>
            </w:pPr>
            <w:r>
              <w:t>Regulations other than r. 1 &amp; 2: 12 Mar 2008 (see r. 2(b))</w:t>
            </w:r>
          </w:p>
        </w:tc>
      </w:tr>
    </w:tbl>
    <w:p w14:paraId="2A0183DF" w14:textId="77777777" w:rsidR="00777A41" w:rsidRDefault="008B1727">
      <w:pPr>
        <w:pStyle w:val="IRegName"/>
      </w:pPr>
      <w:r>
        <w:t>Evidence (Fees, Allowances and Expenses)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461F697" w14:textId="77777777">
        <w:trPr>
          <w:cantSplit/>
          <w:jc w:val="center"/>
        </w:trPr>
        <w:tc>
          <w:tcPr>
            <w:tcW w:w="4253" w:type="dxa"/>
          </w:tcPr>
          <w:p w14:paraId="172CCA2C" w14:textId="77777777" w:rsidR="00777A41" w:rsidRDefault="008B1727">
            <w:pPr>
              <w:pStyle w:val="Table04Row"/>
            </w:pPr>
            <w:r>
              <w:rPr>
                <w:i/>
              </w:rPr>
              <w:t>Evidence (Fees, Allowances and Expenses) Regulations 2008</w:t>
            </w:r>
          </w:p>
        </w:tc>
        <w:tc>
          <w:tcPr>
            <w:tcW w:w="1418" w:type="dxa"/>
          </w:tcPr>
          <w:p w14:paraId="2C54AA64" w14:textId="77777777" w:rsidR="00777A41" w:rsidRDefault="008B1727">
            <w:pPr>
              <w:pStyle w:val="Table04Row"/>
            </w:pPr>
            <w:r>
              <w:t>26 Sep 2008</w:t>
            </w:r>
            <w:r>
              <w:br/>
              <w:t>p. 4403‑11</w:t>
            </w:r>
          </w:p>
        </w:tc>
        <w:tc>
          <w:tcPr>
            <w:tcW w:w="4536" w:type="dxa"/>
          </w:tcPr>
          <w:p w14:paraId="47197ED7" w14:textId="77777777" w:rsidR="00777A41" w:rsidRDefault="008B1727">
            <w:pPr>
              <w:pStyle w:val="Table04Row"/>
            </w:pPr>
            <w:r>
              <w:t>r. 1 &amp; 2: 26 Sep 2008 (see r. 2(a));</w:t>
            </w:r>
          </w:p>
          <w:p w14:paraId="3823E702" w14:textId="77777777" w:rsidR="00777A41" w:rsidRDefault="008B1727">
            <w:pPr>
              <w:pStyle w:val="Table04Row"/>
            </w:pPr>
            <w:r>
              <w:t xml:space="preserve">Regulations other than r. 1 &amp; 2: 30 Sep 2008 (see r. 2(b) and </w:t>
            </w:r>
            <w:r>
              <w:rPr>
                <w:i/>
              </w:rPr>
              <w:t>Gazette</w:t>
            </w:r>
            <w:r>
              <w:t xml:space="preserve"> 11 Jul 2008 p. 3253)</w:t>
            </w:r>
          </w:p>
        </w:tc>
      </w:tr>
    </w:tbl>
    <w:p w14:paraId="4D3DE7E8" w14:textId="77777777" w:rsidR="00777A41" w:rsidRDefault="008B1727">
      <w:pPr>
        <w:pStyle w:val="IRegName"/>
      </w:pPr>
      <w:r>
        <w:t>Evidence (Prescribed Persons)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CC9DEC" w14:textId="77777777">
        <w:trPr>
          <w:cantSplit/>
          <w:jc w:val="center"/>
        </w:trPr>
        <w:tc>
          <w:tcPr>
            <w:tcW w:w="4253" w:type="dxa"/>
          </w:tcPr>
          <w:p w14:paraId="5AF67C15" w14:textId="77777777" w:rsidR="00777A41" w:rsidRDefault="008B1727">
            <w:pPr>
              <w:pStyle w:val="Table04Row"/>
            </w:pPr>
            <w:r>
              <w:rPr>
                <w:i/>
              </w:rPr>
              <w:t>Evidence (Prescribed Persons) Regulations 2005</w:t>
            </w:r>
          </w:p>
        </w:tc>
        <w:tc>
          <w:tcPr>
            <w:tcW w:w="1418" w:type="dxa"/>
          </w:tcPr>
          <w:p w14:paraId="3D031270" w14:textId="77777777" w:rsidR="00777A41" w:rsidRDefault="008B1727">
            <w:pPr>
              <w:pStyle w:val="Table04Row"/>
            </w:pPr>
            <w:r>
              <w:t>6 May 2005</w:t>
            </w:r>
            <w:r>
              <w:br/>
              <w:t>p. 2024‑5</w:t>
            </w:r>
          </w:p>
        </w:tc>
        <w:tc>
          <w:tcPr>
            <w:tcW w:w="4536" w:type="dxa"/>
          </w:tcPr>
          <w:p w14:paraId="39E7203D" w14:textId="77777777" w:rsidR="00777A41" w:rsidRDefault="008B1727">
            <w:pPr>
              <w:pStyle w:val="Table04Row"/>
            </w:pPr>
            <w:r>
              <w:t xml:space="preserve">18 Jun 2005 (see r. 2 and </w:t>
            </w:r>
            <w:r>
              <w:rPr>
                <w:i/>
              </w:rPr>
              <w:t>Gazette</w:t>
            </w:r>
            <w:r>
              <w:t xml:space="preserve"> 17 Jun 2005 p. 2658)</w:t>
            </w:r>
          </w:p>
        </w:tc>
      </w:tr>
      <w:tr w:rsidR="00777A41" w14:paraId="5498DF38" w14:textId="77777777">
        <w:trPr>
          <w:cantSplit/>
          <w:jc w:val="center"/>
        </w:trPr>
        <w:tc>
          <w:tcPr>
            <w:tcW w:w="4253" w:type="dxa"/>
          </w:tcPr>
          <w:p w14:paraId="2ED357CD" w14:textId="77777777" w:rsidR="00777A41" w:rsidRDefault="008B1727">
            <w:pPr>
              <w:pStyle w:val="Table04Row"/>
            </w:pPr>
            <w:r>
              <w:rPr>
                <w:i/>
              </w:rPr>
              <w:t>Evidence (Prescribed Persons) Amendment Regulations 2005</w:t>
            </w:r>
          </w:p>
        </w:tc>
        <w:tc>
          <w:tcPr>
            <w:tcW w:w="1418" w:type="dxa"/>
          </w:tcPr>
          <w:p w14:paraId="7CDC310E" w14:textId="77777777" w:rsidR="00777A41" w:rsidRDefault="008B1727">
            <w:pPr>
              <w:pStyle w:val="Table04Row"/>
            </w:pPr>
            <w:r>
              <w:t>12 Jul 2005</w:t>
            </w:r>
            <w:r>
              <w:br/>
              <w:t>p. 3240‑1</w:t>
            </w:r>
          </w:p>
        </w:tc>
        <w:tc>
          <w:tcPr>
            <w:tcW w:w="4536" w:type="dxa"/>
          </w:tcPr>
          <w:p w14:paraId="2652E145" w14:textId="77777777" w:rsidR="00777A41" w:rsidRDefault="008B1727">
            <w:pPr>
              <w:pStyle w:val="Table04Row"/>
            </w:pPr>
            <w:r>
              <w:t>15 Jul 2005 (see r. 2)</w:t>
            </w:r>
          </w:p>
        </w:tc>
      </w:tr>
      <w:tr w:rsidR="00777A41" w14:paraId="2B0B5B20" w14:textId="77777777">
        <w:trPr>
          <w:cantSplit/>
          <w:jc w:val="center"/>
        </w:trPr>
        <w:tc>
          <w:tcPr>
            <w:tcW w:w="4253" w:type="dxa"/>
          </w:tcPr>
          <w:p w14:paraId="07B8484E" w14:textId="77777777" w:rsidR="00777A41" w:rsidRDefault="008B1727">
            <w:pPr>
              <w:pStyle w:val="Table04Row"/>
            </w:pPr>
            <w:r>
              <w:rPr>
                <w:i/>
              </w:rPr>
              <w:t>Evidence (Prescribed Persons) Amendment Regulations 2010</w:t>
            </w:r>
          </w:p>
        </w:tc>
        <w:tc>
          <w:tcPr>
            <w:tcW w:w="1418" w:type="dxa"/>
          </w:tcPr>
          <w:p w14:paraId="43BA8D76" w14:textId="77777777" w:rsidR="00777A41" w:rsidRDefault="008B1727">
            <w:pPr>
              <w:pStyle w:val="Table04Row"/>
            </w:pPr>
            <w:r>
              <w:t>9 Apr 2010</w:t>
            </w:r>
            <w:r>
              <w:br/>
              <w:t>p. 1345‑7</w:t>
            </w:r>
          </w:p>
        </w:tc>
        <w:tc>
          <w:tcPr>
            <w:tcW w:w="4536" w:type="dxa"/>
          </w:tcPr>
          <w:p w14:paraId="66D1B963" w14:textId="77777777" w:rsidR="00777A41" w:rsidRDefault="008B1727">
            <w:pPr>
              <w:pStyle w:val="Table04Row"/>
            </w:pPr>
            <w:r>
              <w:t>r. 1 &amp; 2: 9 Apr 2010 (see r. 2(a));</w:t>
            </w:r>
          </w:p>
          <w:p w14:paraId="16C1FCC9" w14:textId="77777777" w:rsidR="00777A41" w:rsidRDefault="008B1727">
            <w:pPr>
              <w:pStyle w:val="Table04Row"/>
            </w:pPr>
            <w:r>
              <w:t>Regulations other than r. 1 &amp; 2: 10 Apr 2010 (see r. 2(b))</w:t>
            </w:r>
          </w:p>
        </w:tc>
      </w:tr>
      <w:tr w:rsidR="00777A41" w14:paraId="4F9FF1CA" w14:textId="77777777">
        <w:trPr>
          <w:cantSplit/>
          <w:jc w:val="center"/>
        </w:trPr>
        <w:tc>
          <w:tcPr>
            <w:tcW w:w="4253" w:type="dxa"/>
          </w:tcPr>
          <w:p w14:paraId="6DB3A5A0" w14:textId="77777777" w:rsidR="00777A41" w:rsidRDefault="008B1727">
            <w:pPr>
              <w:pStyle w:val="Table04Row"/>
            </w:pPr>
            <w:r>
              <w:rPr>
                <w:i/>
              </w:rPr>
              <w:lastRenderedPageBreak/>
              <w:t>Evidence (Prescribed Persons) Amendment Regulations 2011</w:t>
            </w:r>
          </w:p>
        </w:tc>
        <w:tc>
          <w:tcPr>
            <w:tcW w:w="1418" w:type="dxa"/>
          </w:tcPr>
          <w:p w14:paraId="1FE5E483" w14:textId="77777777" w:rsidR="00777A41" w:rsidRDefault="008B1727">
            <w:pPr>
              <w:pStyle w:val="Table04Row"/>
            </w:pPr>
            <w:r>
              <w:t>21 Apr 2011</w:t>
            </w:r>
            <w:r>
              <w:br/>
              <w:t>p. 1467‑8</w:t>
            </w:r>
          </w:p>
        </w:tc>
        <w:tc>
          <w:tcPr>
            <w:tcW w:w="4536" w:type="dxa"/>
          </w:tcPr>
          <w:p w14:paraId="517C32F5" w14:textId="77777777" w:rsidR="00777A41" w:rsidRDefault="008B1727">
            <w:pPr>
              <w:pStyle w:val="Table04Row"/>
            </w:pPr>
            <w:r>
              <w:t>r. 1 &amp; 2: 21 Apr 2011 (see r. 2(a));</w:t>
            </w:r>
          </w:p>
          <w:p w14:paraId="24BBB1C7" w14:textId="77777777" w:rsidR="00777A41" w:rsidRDefault="008B1727">
            <w:pPr>
              <w:pStyle w:val="Table04Row"/>
            </w:pPr>
            <w:r>
              <w:t>Regulations other than r. 1 &amp; 2: 22 Apr 2011 (see r. 2(b))</w:t>
            </w:r>
          </w:p>
        </w:tc>
      </w:tr>
      <w:tr w:rsidR="00777A41" w14:paraId="4F60F4A6" w14:textId="77777777">
        <w:trPr>
          <w:cantSplit/>
          <w:jc w:val="center"/>
        </w:trPr>
        <w:tc>
          <w:tcPr>
            <w:tcW w:w="4253" w:type="dxa"/>
          </w:tcPr>
          <w:p w14:paraId="460BABB3" w14:textId="77777777" w:rsidR="00777A41" w:rsidRDefault="008B1727">
            <w:pPr>
              <w:pStyle w:val="Table04Row"/>
            </w:pPr>
            <w:r>
              <w:rPr>
                <w:i/>
              </w:rPr>
              <w:t>Evidence (Prescribed Persons) Amendment Regulations 2012</w:t>
            </w:r>
          </w:p>
        </w:tc>
        <w:tc>
          <w:tcPr>
            <w:tcW w:w="1418" w:type="dxa"/>
          </w:tcPr>
          <w:p w14:paraId="48C6B949" w14:textId="77777777" w:rsidR="00777A41" w:rsidRDefault="008B1727">
            <w:pPr>
              <w:pStyle w:val="Table04Row"/>
            </w:pPr>
            <w:r>
              <w:t>14 Aug 2012</w:t>
            </w:r>
            <w:r>
              <w:br/>
              <w:t>p. 3835‑6</w:t>
            </w:r>
          </w:p>
        </w:tc>
        <w:tc>
          <w:tcPr>
            <w:tcW w:w="4536" w:type="dxa"/>
          </w:tcPr>
          <w:p w14:paraId="0ABEF566" w14:textId="77777777" w:rsidR="00777A41" w:rsidRDefault="008B1727">
            <w:pPr>
              <w:pStyle w:val="Table04Row"/>
            </w:pPr>
            <w:r>
              <w:t>r. 1 &amp; 2: 14 Aug 2012 (see r. 2(a));</w:t>
            </w:r>
          </w:p>
          <w:p w14:paraId="5AD8EF4B" w14:textId="77777777" w:rsidR="00777A41" w:rsidRDefault="008B1727">
            <w:pPr>
              <w:pStyle w:val="Table04Row"/>
            </w:pPr>
            <w:r>
              <w:t>Regulations other than r. 1 &amp; 2: 15 Aug 2012 (see r. 2(b))</w:t>
            </w:r>
          </w:p>
        </w:tc>
      </w:tr>
      <w:tr w:rsidR="00777A41" w14:paraId="06F0E8BC" w14:textId="77777777">
        <w:trPr>
          <w:cantSplit/>
          <w:jc w:val="center"/>
        </w:trPr>
        <w:tc>
          <w:tcPr>
            <w:tcW w:w="10207" w:type="dxa"/>
            <w:gridSpan w:val="3"/>
          </w:tcPr>
          <w:p w14:paraId="55966D6E" w14:textId="77777777" w:rsidR="00777A41" w:rsidRDefault="008B1727">
            <w:pPr>
              <w:pStyle w:val="Table04Row"/>
            </w:pPr>
            <w:r>
              <w:rPr>
                <w:b/>
              </w:rPr>
              <w:t>Reprint 1 as at 23 Nov 2012</w:t>
            </w:r>
          </w:p>
        </w:tc>
      </w:tr>
      <w:tr w:rsidR="00777A41" w14:paraId="2DC5493D" w14:textId="77777777">
        <w:trPr>
          <w:cantSplit/>
          <w:jc w:val="center"/>
        </w:trPr>
        <w:tc>
          <w:tcPr>
            <w:tcW w:w="4253" w:type="dxa"/>
          </w:tcPr>
          <w:p w14:paraId="631D2A9E" w14:textId="77777777" w:rsidR="00777A41" w:rsidRDefault="008B1727">
            <w:pPr>
              <w:pStyle w:val="Table04Row"/>
            </w:pPr>
            <w:r>
              <w:rPr>
                <w:i/>
              </w:rPr>
              <w:t>Evidence (Prescribed Persons) Amendment Regulations 2015</w:t>
            </w:r>
          </w:p>
        </w:tc>
        <w:tc>
          <w:tcPr>
            <w:tcW w:w="1418" w:type="dxa"/>
          </w:tcPr>
          <w:p w14:paraId="70F8E3AF" w14:textId="77777777" w:rsidR="00777A41" w:rsidRDefault="008B1727">
            <w:pPr>
              <w:pStyle w:val="Table04Row"/>
            </w:pPr>
            <w:r>
              <w:t>5 Jun 2015</w:t>
            </w:r>
            <w:r>
              <w:br/>
              <w:t>p. 1972‑3</w:t>
            </w:r>
          </w:p>
        </w:tc>
        <w:tc>
          <w:tcPr>
            <w:tcW w:w="4536" w:type="dxa"/>
          </w:tcPr>
          <w:p w14:paraId="1743AD2F" w14:textId="77777777" w:rsidR="00777A41" w:rsidRDefault="008B1727">
            <w:pPr>
              <w:pStyle w:val="Table04Row"/>
            </w:pPr>
            <w:r>
              <w:t>r. 1 &amp; 2: 5 Jun 2015 (see r. 2(a));</w:t>
            </w:r>
          </w:p>
          <w:p w14:paraId="1A579A40" w14:textId="77777777" w:rsidR="00777A41" w:rsidRDefault="008B1727">
            <w:pPr>
              <w:pStyle w:val="Table04Row"/>
            </w:pPr>
            <w:r>
              <w:t>Regulations other than r. 1 &amp; 2: 6 Jun 2015 (see r. 2(b))</w:t>
            </w:r>
          </w:p>
        </w:tc>
      </w:tr>
      <w:tr w:rsidR="00777A41" w14:paraId="50AF6A93" w14:textId="77777777">
        <w:trPr>
          <w:cantSplit/>
          <w:jc w:val="center"/>
        </w:trPr>
        <w:tc>
          <w:tcPr>
            <w:tcW w:w="4253" w:type="dxa"/>
          </w:tcPr>
          <w:p w14:paraId="049787A6" w14:textId="77777777" w:rsidR="00777A41" w:rsidRDefault="008B1727">
            <w:pPr>
              <w:pStyle w:val="Table04Row"/>
            </w:pPr>
            <w:r>
              <w:rPr>
                <w:i/>
              </w:rPr>
              <w:t>Evidence (Prescribed Persons) Amendment Regulations 2016</w:t>
            </w:r>
          </w:p>
        </w:tc>
        <w:tc>
          <w:tcPr>
            <w:tcW w:w="1418" w:type="dxa"/>
          </w:tcPr>
          <w:p w14:paraId="443BA0A7" w14:textId="77777777" w:rsidR="00777A41" w:rsidRDefault="008B1727">
            <w:pPr>
              <w:pStyle w:val="Table04Row"/>
            </w:pPr>
            <w:r>
              <w:t>24 Jun 2016</w:t>
            </w:r>
            <w:r>
              <w:br/>
              <w:t>p. 2319‑20</w:t>
            </w:r>
          </w:p>
        </w:tc>
        <w:tc>
          <w:tcPr>
            <w:tcW w:w="4536" w:type="dxa"/>
          </w:tcPr>
          <w:p w14:paraId="3E8F0D18" w14:textId="77777777" w:rsidR="00777A41" w:rsidRDefault="008B1727">
            <w:pPr>
              <w:pStyle w:val="Table04Row"/>
            </w:pPr>
            <w:r>
              <w:t>r. 1 &amp; 2: 24 Jun 2016 (see r. 2(a));</w:t>
            </w:r>
          </w:p>
          <w:p w14:paraId="10F6372D" w14:textId="77777777" w:rsidR="00777A41" w:rsidRDefault="008B1727">
            <w:pPr>
              <w:pStyle w:val="Table04Row"/>
            </w:pPr>
            <w:r>
              <w:t xml:space="preserve">Regulations other than r. 1 &amp; 2: 1 Jul 2016 (see r. 2(b) and </w:t>
            </w:r>
            <w:r>
              <w:rPr>
                <w:i/>
              </w:rPr>
              <w:t>Gazette</w:t>
            </w:r>
            <w:r>
              <w:t xml:space="preserve"> 24 Jun 2016 p. 2291)</w:t>
            </w:r>
          </w:p>
        </w:tc>
      </w:tr>
      <w:tr w:rsidR="00777A41" w14:paraId="60633B0A" w14:textId="77777777">
        <w:trPr>
          <w:cantSplit/>
          <w:jc w:val="center"/>
        </w:trPr>
        <w:tc>
          <w:tcPr>
            <w:tcW w:w="4253" w:type="dxa"/>
          </w:tcPr>
          <w:p w14:paraId="74987033" w14:textId="77777777" w:rsidR="00777A41" w:rsidRDefault="008B1727">
            <w:pPr>
              <w:pStyle w:val="Table04Row"/>
            </w:pPr>
            <w:r>
              <w:rPr>
                <w:i/>
              </w:rPr>
              <w:t>Evidence (Prescribed Persons) Amendment Regulations 2018</w:t>
            </w:r>
          </w:p>
        </w:tc>
        <w:tc>
          <w:tcPr>
            <w:tcW w:w="1418" w:type="dxa"/>
          </w:tcPr>
          <w:p w14:paraId="17155CD3" w14:textId="77777777" w:rsidR="00777A41" w:rsidRDefault="008B1727">
            <w:pPr>
              <w:pStyle w:val="Table04Row"/>
            </w:pPr>
            <w:r>
              <w:t>19 Jun 2018</w:t>
            </w:r>
            <w:r>
              <w:br/>
              <w:t>p. 2077</w:t>
            </w:r>
          </w:p>
        </w:tc>
        <w:tc>
          <w:tcPr>
            <w:tcW w:w="4536" w:type="dxa"/>
          </w:tcPr>
          <w:p w14:paraId="2996CDB7" w14:textId="77777777" w:rsidR="00777A41" w:rsidRDefault="008B1727">
            <w:pPr>
              <w:pStyle w:val="Table04Row"/>
            </w:pPr>
            <w:r>
              <w:t>r. 1 &amp; 2: 19 Jun 2018 (see r. 2(a));</w:t>
            </w:r>
          </w:p>
          <w:p w14:paraId="195EAEC3" w14:textId="77777777" w:rsidR="00777A41" w:rsidRDefault="008B1727">
            <w:pPr>
              <w:pStyle w:val="Table04Row"/>
            </w:pPr>
            <w:r>
              <w:t>Regulations other than r. 1 &amp; 2: 1 Jul 2018 (see r. 2(b))</w:t>
            </w:r>
          </w:p>
        </w:tc>
      </w:tr>
      <w:tr w:rsidR="00777A41" w14:paraId="1E36751F" w14:textId="77777777">
        <w:trPr>
          <w:cantSplit/>
          <w:jc w:val="center"/>
        </w:trPr>
        <w:tc>
          <w:tcPr>
            <w:tcW w:w="4253" w:type="dxa"/>
          </w:tcPr>
          <w:p w14:paraId="59DCE46B" w14:textId="77777777" w:rsidR="00777A41" w:rsidRDefault="008B1727">
            <w:pPr>
              <w:pStyle w:val="Table04Row"/>
            </w:pPr>
            <w:r>
              <w:rPr>
                <w:i/>
              </w:rPr>
              <w:t>Evidence (Prescribed Persons) Amendment Regulations 2019</w:t>
            </w:r>
          </w:p>
        </w:tc>
        <w:tc>
          <w:tcPr>
            <w:tcW w:w="1418" w:type="dxa"/>
          </w:tcPr>
          <w:p w14:paraId="0A33CB65" w14:textId="77777777" w:rsidR="00777A41" w:rsidRDefault="008B1727">
            <w:pPr>
              <w:pStyle w:val="Table04Row"/>
            </w:pPr>
            <w:r>
              <w:t>15 Mar 2019</w:t>
            </w:r>
            <w:r>
              <w:br/>
              <w:t>p. 793‑4</w:t>
            </w:r>
          </w:p>
        </w:tc>
        <w:tc>
          <w:tcPr>
            <w:tcW w:w="4536" w:type="dxa"/>
          </w:tcPr>
          <w:p w14:paraId="000E9219" w14:textId="77777777" w:rsidR="00777A41" w:rsidRDefault="008B1727">
            <w:pPr>
              <w:pStyle w:val="Table04Row"/>
            </w:pPr>
            <w:r>
              <w:t>r. 1 &amp; 2: 15 Mar 2019 (see r. 2(a));</w:t>
            </w:r>
          </w:p>
          <w:p w14:paraId="4A078998" w14:textId="77777777" w:rsidR="00777A41" w:rsidRDefault="008B1727">
            <w:pPr>
              <w:pStyle w:val="Table04Row"/>
            </w:pPr>
            <w:r>
              <w:t>Regulations other than r. 1 &amp; 2: 16 Mar 2019 (see r. 2(b))</w:t>
            </w:r>
          </w:p>
        </w:tc>
      </w:tr>
      <w:tr w:rsidR="00777A41" w14:paraId="04811A3F" w14:textId="77777777">
        <w:trPr>
          <w:cantSplit/>
          <w:jc w:val="center"/>
        </w:trPr>
        <w:tc>
          <w:tcPr>
            <w:tcW w:w="4253" w:type="dxa"/>
          </w:tcPr>
          <w:p w14:paraId="2A37F2C4" w14:textId="77777777" w:rsidR="00777A41" w:rsidRDefault="008B1727">
            <w:pPr>
              <w:pStyle w:val="Table04Row"/>
            </w:pPr>
            <w:r>
              <w:rPr>
                <w:i/>
              </w:rPr>
              <w:t>Evidence (Prescribed Persons) Amendment Regulations 2020</w:t>
            </w:r>
          </w:p>
        </w:tc>
        <w:tc>
          <w:tcPr>
            <w:tcW w:w="1418" w:type="dxa"/>
          </w:tcPr>
          <w:p w14:paraId="3F690E23" w14:textId="77777777" w:rsidR="00777A41" w:rsidRDefault="008B1727">
            <w:pPr>
              <w:pStyle w:val="Table04Row"/>
            </w:pPr>
            <w:r>
              <w:t>9 Jun 2020</w:t>
            </w:r>
            <w:r>
              <w:br/>
              <w:t>SL 2020/77</w:t>
            </w:r>
          </w:p>
        </w:tc>
        <w:tc>
          <w:tcPr>
            <w:tcW w:w="4536" w:type="dxa"/>
          </w:tcPr>
          <w:p w14:paraId="3C5032C0" w14:textId="77777777" w:rsidR="00777A41" w:rsidRDefault="008B1727">
            <w:pPr>
              <w:pStyle w:val="Table04Row"/>
            </w:pPr>
            <w:r>
              <w:t>r. 1 &amp; 2: 9 Jun 2020 (see r. 2(a));</w:t>
            </w:r>
          </w:p>
          <w:p w14:paraId="6BB7C803" w14:textId="77777777" w:rsidR="00777A41" w:rsidRDefault="008B1727">
            <w:pPr>
              <w:pStyle w:val="Table04Row"/>
            </w:pPr>
            <w:r>
              <w:t>Regulations other than r. 1 &amp; 2: 10 Jun 2020 (see r. 2(b))</w:t>
            </w:r>
          </w:p>
        </w:tc>
      </w:tr>
      <w:tr w:rsidR="00777A41" w14:paraId="01F35BFE" w14:textId="77777777">
        <w:trPr>
          <w:cantSplit/>
          <w:jc w:val="center"/>
        </w:trPr>
        <w:tc>
          <w:tcPr>
            <w:tcW w:w="4253" w:type="dxa"/>
          </w:tcPr>
          <w:p w14:paraId="67D89FCD" w14:textId="77777777" w:rsidR="00777A41" w:rsidRDefault="008B1727">
            <w:pPr>
              <w:pStyle w:val="Table04Row"/>
            </w:pPr>
            <w:r>
              <w:rPr>
                <w:i/>
              </w:rPr>
              <w:t>Evidence (Prescribed Persons) Amendment Regulations 2022</w:t>
            </w:r>
          </w:p>
        </w:tc>
        <w:tc>
          <w:tcPr>
            <w:tcW w:w="1418" w:type="dxa"/>
          </w:tcPr>
          <w:p w14:paraId="7C776F29" w14:textId="77777777" w:rsidR="00777A41" w:rsidRDefault="008B1727">
            <w:pPr>
              <w:pStyle w:val="Table04Row"/>
            </w:pPr>
            <w:r>
              <w:t>2 Dec 2022</w:t>
            </w:r>
            <w:r>
              <w:br/>
              <w:t>SL 2022/204</w:t>
            </w:r>
          </w:p>
        </w:tc>
        <w:tc>
          <w:tcPr>
            <w:tcW w:w="4536" w:type="dxa"/>
          </w:tcPr>
          <w:p w14:paraId="0CF0631F" w14:textId="77777777" w:rsidR="00777A41" w:rsidRDefault="008B1727">
            <w:pPr>
              <w:pStyle w:val="Table04Row"/>
            </w:pPr>
            <w:r>
              <w:t>r. 1 &amp; 2: 2 Dec 2022 (see r. 2(a));</w:t>
            </w:r>
          </w:p>
          <w:p w14:paraId="7D174D09" w14:textId="77777777" w:rsidR="00777A41" w:rsidRDefault="008B1727">
            <w:pPr>
              <w:pStyle w:val="Table04Row"/>
            </w:pPr>
            <w:r>
              <w:t>Regulations other than r. 1 &amp; 2: 3 Dec 2022 (see r. 2(b))</w:t>
            </w:r>
          </w:p>
        </w:tc>
      </w:tr>
      <w:tr w:rsidR="00777A41" w14:paraId="55A222EB" w14:textId="77777777">
        <w:trPr>
          <w:cantSplit/>
          <w:jc w:val="center"/>
        </w:trPr>
        <w:tc>
          <w:tcPr>
            <w:tcW w:w="4253" w:type="dxa"/>
          </w:tcPr>
          <w:p w14:paraId="701CCD5A" w14:textId="77777777" w:rsidR="00777A41" w:rsidRDefault="008B1727">
            <w:pPr>
              <w:pStyle w:val="Table04Row"/>
            </w:pPr>
            <w:r>
              <w:rPr>
                <w:i/>
                <w:color w:val="FF0000"/>
              </w:rPr>
              <w:t>Evidence (Prescribed Persons) Amendment Regulations 2023</w:t>
            </w:r>
          </w:p>
        </w:tc>
        <w:tc>
          <w:tcPr>
            <w:tcW w:w="1418" w:type="dxa"/>
          </w:tcPr>
          <w:p w14:paraId="1BFEEABD" w14:textId="77777777" w:rsidR="00777A41" w:rsidRDefault="008B1727">
            <w:pPr>
              <w:pStyle w:val="Table04Row"/>
            </w:pPr>
            <w:r>
              <w:rPr>
                <w:color w:val="FF0000"/>
              </w:rPr>
              <w:t>1 Nov 2023</w:t>
            </w:r>
            <w:r>
              <w:rPr>
                <w:color w:val="FF0000"/>
              </w:rPr>
              <w:br/>
              <w:t>SL 2023/163</w:t>
            </w:r>
          </w:p>
        </w:tc>
        <w:tc>
          <w:tcPr>
            <w:tcW w:w="4536" w:type="dxa"/>
          </w:tcPr>
          <w:p w14:paraId="1D801494" w14:textId="77777777" w:rsidR="00777A41" w:rsidRDefault="008B1727">
            <w:pPr>
              <w:pStyle w:val="Table04Row"/>
            </w:pPr>
            <w:r>
              <w:rPr>
                <w:color w:val="FF0000"/>
              </w:rPr>
              <w:t>1 Nov 2023 (see r. 2)</w:t>
            </w:r>
          </w:p>
        </w:tc>
      </w:tr>
    </w:tbl>
    <w:p w14:paraId="48227134" w14:textId="77777777" w:rsidR="00777A41" w:rsidRDefault="008B1727">
      <w:pPr>
        <w:pStyle w:val="IRegName"/>
      </w:pPr>
      <w:r>
        <w:t>Evidence (Video and Audio Links Fees and Expenses)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196BD2E" w14:textId="77777777">
        <w:trPr>
          <w:cantSplit/>
          <w:jc w:val="center"/>
        </w:trPr>
        <w:tc>
          <w:tcPr>
            <w:tcW w:w="4253" w:type="dxa"/>
          </w:tcPr>
          <w:p w14:paraId="6C5DBDF1" w14:textId="77777777" w:rsidR="00777A41" w:rsidRDefault="008B1727">
            <w:pPr>
              <w:pStyle w:val="Table04Row"/>
            </w:pPr>
            <w:r>
              <w:rPr>
                <w:i/>
              </w:rPr>
              <w:t>Evidence (Video and Audio Links Fees and Expenses) Regulations 1999</w:t>
            </w:r>
          </w:p>
        </w:tc>
        <w:tc>
          <w:tcPr>
            <w:tcW w:w="1418" w:type="dxa"/>
          </w:tcPr>
          <w:p w14:paraId="634CAF86" w14:textId="77777777" w:rsidR="00777A41" w:rsidRDefault="008B1727">
            <w:pPr>
              <w:pStyle w:val="Table04Row"/>
            </w:pPr>
            <w:r>
              <w:t>7 Dec 1999</w:t>
            </w:r>
            <w:r>
              <w:br/>
              <w:t>p. 5995‑6</w:t>
            </w:r>
          </w:p>
        </w:tc>
        <w:tc>
          <w:tcPr>
            <w:tcW w:w="4536" w:type="dxa"/>
          </w:tcPr>
          <w:p w14:paraId="0FF693F4" w14:textId="77777777" w:rsidR="00777A41" w:rsidRDefault="008B1727">
            <w:pPr>
              <w:pStyle w:val="Table04Row"/>
            </w:pPr>
            <w:r>
              <w:t>7 Dec 1999</w:t>
            </w:r>
          </w:p>
        </w:tc>
      </w:tr>
      <w:tr w:rsidR="00777A41" w14:paraId="0D13104F" w14:textId="77777777">
        <w:trPr>
          <w:cantSplit/>
          <w:jc w:val="center"/>
        </w:trPr>
        <w:tc>
          <w:tcPr>
            <w:tcW w:w="4253" w:type="dxa"/>
          </w:tcPr>
          <w:p w14:paraId="0EE43068" w14:textId="77777777" w:rsidR="00777A41" w:rsidRDefault="008B1727">
            <w:pPr>
              <w:pStyle w:val="Table04Row"/>
            </w:pPr>
            <w:r>
              <w:rPr>
                <w:i/>
              </w:rPr>
              <w:t>Evidence (Video and Audio Links Fees and Expenses) Amendment Regulations 2003</w:t>
            </w:r>
          </w:p>
        </w:tc>
        <w:tc>
          <w:tcPr>
            <w:tcW w:w="1418" w:type="dxa"/>
          </w:tcPr>
          <w:p w14:paraId="6321BD14" w14:textId="77777777" w:rsidR="00777A41" w:rsidRDefault="008B1727">
            <w:pPr>
              <w:pStyle w:val="Table04Row"/>
            </w:pPr>
            <w:r>
              <w:t>30 Dec 2003</w:t>
            </w:r>
            <w:r>
              <w:br/>
              <w:t>p. 5718</w:t>
            </w:r>
          </w:p>
        </w:tc>
        <w:tc>
          <w:tcPr>
            <w:tcW w:w="4536" w:type="dxa"/>
          </w:tcPr>
          <w:p w14:paraId="205F8F8E" w14:textId="77777777" w:rsidR="00777A41" w:rsidRDefault="008B1727">
            <w:pPr>
              <w:pStyle w:val="Table04Row"/>
            </w:pPr>
            <w:r>
              <w:t>1 Jan 2004 (see r. 2)</w:t>
            </w:r>
          </w:p>
        </w:tc>
      </w:tr>
      <w:tr w:rsidR="00777A41" w14:paraId="5D164F78" w14:textId="77777777">
        <w:trPr>
          <w:cantSplit/>
          <w:jc w:val="center"/>
        </w:trPr>
        <w:tc>
          <w:tcPr>
            <w:tcW w:w="10207" w:type="dxa"/>
            <w:gridSpan w:val="3"/>
          </w:tcPr>
          <w:p w14:paraId="2F655262" w14:textId="77777777" w:rsidR="00777A41" w:rsidRDefault="008B1727">
            <w:pPr>
              <w:pStyle w:val="Table04Row"/>
            </w:pPr>
            <w:r>
              <w:rPr>
                <w:b/>
              </w:rPr>
              <w:t>Reprint 1 as at 6 Aug 2004</w:t>
            </w:r>
          </w:p>
        </w:tc>
      </w:tr>
      <w:tr w:rsidR="00777A41" w14:paraId="7A744E64" w14:textId="77777777">
        <w:trPr>
          <w:cantSplit/>
          <w:jc w:val="center"/>
        </w:trPr>
        <w:tc>
          <w:tcPr>
            <w:tcW w:w="4253" w:type="dxa"/>
          </w:tcPr>
          <w:p w14:paraId="3BF38E94" w14:textId="77777777" w:rsidR="00777A41" w:rsidRDefault="008B1727">
            <w:pPr>
              <w:pStyle w:val="Table04Row"/>
            </w:pPr>
            <w:r>
              <w:rPr>
                <w:i/>
              </w:rPr>
              <w:t>Evidence (Video and Audio Links Fees and Expenses) Amendment Regulations 2005</w:t>
            </w:r>
          </w:p>
        </w:tc>
        <w:tc>
          <w:tcPr>
            <w:tcW w:w="1418" w:type="dxa"/>
          </w:tcPr>
          <w:p w14:paraId="09B19165" w14:textId="77777777" w:rsidR="00777A41" w:rsidRDefault="008B1727">
            <w:pPr>
              <w:pStyle w:val="Table04Row"/>
            </w:pPr>
            <w:r>
              <w:t>23 Jun 2005</w:t>
            </w:r>
            <w:r>
              <w:br/>
              <w:t>p. 2689</w:t>
            </w:r>
          </w:p>
        </w:tc>
        <w:tc>
          <w:tcPr>
            <w:tcW w:w="4536" w:type="dxa"/>
          </w:tcPr>
          <w:p w14:paraId="7C238A0F" w14:textId="77777777" w:rsidR="00777A41" w:rsidRDefault="008B1727">
            <w:pPr>
              <w:pStyle w:val="Table04Row"/>
            </w:pPr>
            <w:r>
              <w:t>1 Jul 2005 (see r. 2)</w:t>
            </w:r>
          </w:p>
        </w:tc>
      </w:tr>
      <w:tr w:rsidR="00777A41" w14:paraId="6A690D80" w14:textId="77777777">
        <w:trPr>
          <w:cantSplit/>
          <w:jc w:val="center"/>
        </w:trPr>
        <w:tc>
          <w:tcPr>
            <w:tcW w:w="4253" w:type="dxa"/>
          </w:tcPr>
          <w:p w14:paraId="5AF056BA" w14:textId="77777777" w:rsidR="00777A41" w:rsidRDefault="008B1727">
            <w:pPr>
              <w:pStyle w:val="Table04Row"/>
            </w:pPr>
            <w:r>
              <w:rPr>
                <w:i/>
              </w:rPr>
              <w:t>Evidence (Video and Audio Links Fees and Expenses) Amendment Regulations 2006</w:t>
            </w:r>
          </w:p>
        </w:tc>
        <w:tc>
          <w:tcPr>
            <w:tcW w:w="1418" w:type="dxa"/>
          </w:tcPr>
          <w:p w14:paraId="513BF5E9" w14:textId="77777777" w:rsidR="00777A41" w:rsidRDefault="008B1727">
            <w:pPr>
              <w:pStyle w:val="Table04Row"/>
            </w:pPr>
            <w:r>
              <w:t>23 Jun 2006</w:t>
            </w:r>
            <w:r>
              <w:br/>
              <w:t>p. 2190</w:t>
            </w:r>
          </w:p>
        </w:tc>
        <w:tc>
          <w:tcPr>
            <w:tcW w:w="4536" w:type="dxa"/>
          </w:tcPr>
          <w:p w14:paraId="0455CB68" w14:textId="77777777" w:rsidR="00777A41" w:rsidRDefault="008B1727">
            <w:pPr>
              <w:pStyle w:val="Table04Row"/>
            </w:pPr>
            <w:r>
              <w:t>1 Jul 2006 (see r. 2)</w:t>
            </w:r>
          </w:p>
        </w:tc>
      </w:tr>
      <w:tr w:rsidR="00777A41" w14:paraId="2D7B5D8F" w14:textId="77777777">
        <w:trPr>
          <w:cantSplit/>
          <w:jc w:val="center"/>
        </w:trPr>
        <w:tc>
          <w:tcPr>
            <w:tcW w:w="4253" w:type="dxa"/>
          </w:tcPr>
          <w:p w14:paraId="5B37D498" w14:textId="77777777" w:rsidR="00777A41" w:rsidRDefault="008B1727">
            <w:pPr>
              <w:pStyle w:val="Table04Row"/>
            </w:pPr>
            <w:r>
              <w:rPr>
                <w:i/>
              </w:rPr>
              <w:t>Evidence (Video and Audio Links Fees and Expenses) Amendment Regulations 2007</w:t>
            </w:r>
          </w:p>
        </w:tc>
        <w:tc>
          <w:tcPr>
            <w:tcW w:w="1418" w:type="dxa"/>
          </w:tcPr>
          <w:p w14:paraId="07E3B70B" w14:textId="77777777" w:rsidR="00777A41" w:rsidRDefault="008B1727">
            <w:pPr>
              <w:pStyle w:val="Table04Row"/>
            </w:pPr>
            <w:r>
              <w:t>26 Jun 2007</w:t>
            </w:r>
            <w:r>
              <w:br/>
              <w:t>p. 3030‑1</w:t>
            </w:r>
          </w:p>
        </w:tc>
        <w:tc>
          <w:tcPr>
            <w:tcW w:w="4536" w:type="dxa"/>
          </w:tcPr>
          <w:p w14:paraId="45F1E315" w14:textId="77777777" w:rsidR="00777A41" w:rsidRDefault="008B1727">
            <w:pPr>
              <w:pStyle w:val="Table04Row"/>
            </w:pPr>
            <w:r>
              <w:t>r. 1 &amp; 2: 26 Jun 2007 (see r. 2(a));</w:t>
            </w:r>
          </w:p>
          <w:p w14:paraId="6BA17E68" w14:textId="77777777" w:rsidR="00777A41" w:rsidRDefault="008B1727">
            <w:pPr>
              <w:pStyle w:val="Table04Row"/>
            </w:pPr>
            <w:r>
              <w:t>Regulations other than r. 1 &amp; 2: 1 Jul 2007 (see r. 2(b))</w:t>
            </w:r>
          </w:p>
        </w:tc>
      </w:tr>
      <w:tr w:rsidR="00777A41" w14:paraId="5E557E44" w14:textId="77777777">
        <w:trPr>
          <w:cantSplit/>
          <w:jc w:val="center"/>
        </w:trPr>
        <w:tc>
          <w:tcPr>
            <w:tcW w:w="4253" w:type="dxa"/>
          </w:tcPr>
          <w:p w14:paraId="70C10180" w14:textId="77777777" w:rsidR="00777A41" w:rsidRDefault="008B1727">
            <w:pPr>
              <w:pStyle w:val="Table04Row"/>
            </w:pPr>
            <w:r>
              <w:rPr>
                <w:i/>
              </w:rPr>
              <w:t>Evidence (Video and Audio Links Fees and Expenses) Amendment Regulations 2008</w:t>
            </w:r>
          </w:p>
        </w:tc>
        <w:tc>
          <w:tcPr>
            <w:tcW w:w="1418" w:type="dxa"/>
          </w:tcPr>
          <w:p w14:paraId="37638170" w14:textId="77777777" w:rsidR="00777A41" w:rsidRDefault="008B1727">
            <w:pPr>
              <w:pStyle w:val="Table04Row"/>
            </w:pPr>
            <w:r>
              <w:t>27 Jun 2008</w:t>
            </w:r>
            <w:r>
              <w:br/>
              <w:t>p. 3072‑3</w:t>
            </w:r>
          </w:p>
        </w:tc>
        <w:tc>
          <w:tcPr>
            <w:tcW w:w="4536" w:type="dxa"/>
          </w:tcPr>
          <w:p w14:paraId="7F697BED" w14:textId="77777777" w:rsidR="00777A41" w:rsidRDefault="008B1727">
            <w:pPr>
              <w:pStyle w:val="Table04Row"/>
            </w:pPr>
            <w:r>
              <w:t>r. 1 &amp; 2: 27 Jun 2008 (see r. 2(a));</w:t>
            </w:r>
          </w:p>
          <w:p w14:paraId="0CC435ED" w14:textId="77777777" w:rsidR="00777A41" w:rsidRDefault="008B1727">
            <w:pPr>
              <w:pStyle w:val="Table04Row"/>
            </w:pPr>
            <w:r>
              <w:t>Regulations other than r. 1 &amp; 2: 1 Jul 2008 (see r. 2(b))</w:t>
            </w:r>
          </w:p>
        </w:tc>
      </w:tr>
      <w:tr w:rsidR="00777A41" w14:paraId="12892EFC" w14:textId="77777777">
        <w:trPr>
          <w:cantSplit/>
          <w:jc w:val="center"/>
        </w:trPr>
        <w:tc>
          <w:tcPr>
            <w:tcW w:w="10207" w:type="dxa"/>
            <w:gridSpan w:val="3"/>
          </w:tcPr>
          <w:p w14:paraId="10D9E740" w14:textId="77777777" w:rsidR="00777A41" w:rsidRDefault="008B1727">
            <w:pPr>
              <w:pStyle w:val="Table04Row"/>
            </w:pPr>
            <w:r>
              <w:rPr>
                <w:b/>
              </w:rPr>
              <w:t>Reprint 2 as at 7 Nov 2008</w:t>
            </w:r>
          </w:p>
        </w:tc>
      </w:tr>
      <w:tr w:rsidR="00777A41" w14:paraId="144FC4A0" w14:textId="77777777">
        <w:trPr>
          <w:cantSplit/>
          <w:jc w:val="center"/>
        </w:trPr>
        <w:tc>
          <w:tcPr>
            <w:tcW w:w="4253" w:type="dxa"/>
          </w:tcPr>
          <w:p w14:paraId="33DC3DE2" w14:textId="77777777" w:rsidR="00777A41" w:rsidRDefault="008B1727">
            <w:pPr>
              <w:pStyle w:val="Table04Row"/>
            </w:pPr>
            <w:r>
              <w:rPr>
                <w:i/>
              </w:rPr>
              <w:t>Evidence (Video and Audio Links Fees and Expenses) Amendment Regulations 2009</w:t>
            </w:r>
          </w:p>
        </w:tc>
        <w:tc>
          <w:tcPr>
            <w:tcW w:w="1418" w:type="dxa"/>
          </w:tcPr>
          <w:p w14:paraId="233ED3C1" w14:textId="77777777" w:rsidR="00777A41" w:rsidRDefault="008B1727">
            <w:pPr>
              <w:pStyle w:val="Table04Row"/>
            </w:pPr>
            <w:r>
              <w:t>4 Sep 2009</w:t>
            </w:r>
            <w:r>
              <w:br/>
              <w:t>p. 3494</w:t>
            </w:r>
          </w:p>
        </w:tc>
        <w:tc>
          <w:tcPr>
            <w:tcW w:w="4536" w:type="dxa"/>
          </w:tcPr>
          <w:p w14:paraId="3C4E65FC" w14:textId="77777777" w:rsidR="00777A41" w:rsidRDefault="008B1727">
            <w:pPr>
              <w:pStyle w:val="Table04Row"/>
            </w:pPr>
            <w:r>
              <w:t>r. 1 &amp; 2: 4 Sep 2009 (see r. 2(a));</w:t>
            </w:r>
          </w:p>
          <w:p w14:paraId="26AB4A57" w14:textId="77777777" w:rsidR="00777A41" w:rsidRDefault="008B1727">
            <w:pPr>
              <w:pStyle w:val="Table04Row"/>
            </w:pPr>
            <w:r>
              <w:t>Regulations other than r. 1 &amp; 2: 5 Sep 2009 (see r. 2(b))</w:t>
            </w:r>
          </w:p>
        </w:tc>
      </w:tr>
      <w:tr w:rsidR="00777A41" w14:paraId="494F7785" w14:textId="77777777">
        <w:trPr>
          <w:cantSplit/>
          <w:jc w:val="center"/>
        </w:trPr>
        <w:tc>
          <w:tcPr>
            <w:tcW w:w="4253" w:type="dxa"/>
          </w:tcPr>
          <w:p w14:paraId="5336D982" w14:textId="77777777" w:rsidR="00777A41" w:rsidRDefault="008B1727">
            <w:pPr>
              <w:pStyle w:val="Table04Row"/>
            </w:pPr>
            <w:r>
              <w:rPr>
                <w:i/>
              </w:rPr>
              <w:t>Evidence (Video and Audio Links Fees and Expenses) Amendment Regulations 2011</w:t>
            </w:r>
          </w:p>
        </w:tc>
        <w:tc>
          <w:tcPr>
            <w:tcW w:w="1418" w:type="dxa"/>
          </w:tcPr>
          <w:p w14:paraId="7A433095" w14:textId="77777777" w:rsidR="00777A41" w:rsidRDefault="008B1727">
            <w:pPr>
              <w:pStyle w:val="Table04Row"/>
            </w:pPr>
            <w:r>
              <w:t>8 Mar 2011</w:t>
            </w:r>
            <w:r>
              <w:br/>
              <w:t>p. 798‑9</w:t>
            </w:r>
          </w:p>
        </w:tc>
        <w:tc>
          <w:tcPr>
            <w:tcW w:w="4536" w:type="dxa"/>
          </w:tcPr>
          <w:p w14:paraId="7EABB498" w14:textId="77777777" w:rsidR="00777A41" w:rsidRDefault="008B1727">
            <w:pPr>
              <w:pStyle w:val="Table04Row"/>
            </w:pPr>
            <w:r>
              <w:t>r. 1 &amp; 2: 8 Mar 2011 (see r. 2(a));</w:t>
            </w:r>
          </w:p>
          <w:p w14:paraId="1C3C1DC9" w14:textId="77777777" w:rsidR="00777A41" w:rsidRDefault="008B1727">
            <w:pPr>
              <w:pStyle w:val="Table04Row"/>
            </w:pPr>
            <w:r>
              <w:t>Regulations other than r. 1 &amp; 2: 9 Mar 2011 (see r. 2(b))</w:t>
            </w:r>
          </w:p>
        </w:tc>
      </w:tr>
      <w:tr w:rsidR="00777A41" w14:paraId="37BCACAA" w14:textId="77777777">
        <w:trPr>
          <w:cantSplit/>
          <w:jc w:val="center"/>
        </w:trPr>
        <w:tc>
          <w:tcPr>
            <w:tcW w:w="4253" w:type="dxa"/>
          </w:tcPr>
          <w:p w14:paraId="08A8F872" w14:textId="77777777" w:rsidR="00777A41" w:rsidRDefault="008B1727">
            <w:pPr>
              <w:pStyle w:val="Table04Row"/>
            </w:pPr>
            <w:r>
              <w:rPr>
                <w:i/>
              </w:rPr>
              <w:t>Evidence (Video and Audio Links Fees and Expenses) Amendment Regulations (No. 2) 2011</w:t>
            </w:r>
          </w:p>
        </w:tc>
        <w:tc>
          <w:tcPr>
            <w:tcW w:w="1418" w:type="dxa"/>
          </w:tcPr>
          <w:p w14:paraId="554FD9B2" w14:textId="77777777" w:rsidR="00777A41" w:rsidRDefault="008B1727">
            <w:pPr>
              <w:pStyle w:val="Table04Row"/>
            </w:pPr>
            <w:r>
              <w:t>20 Dec 2011</w:t>
            </w:r>
            <w:r>
              <w:br/>
              <w:t>p. 5395‑6</w:t>
            </w:r>
          </w:p>
        </w:tc>
        <w:tc>
          <w:tcPr>
            <w:tcW w:w="4536" w:type="dxa"/>
          </w:tcPr>
          <w:p w14:paraId="735F68EA" w14:textId="77777777" w:rsidR="00777A41" w:rsidRDefault="008B1727">
            <w:pPr>
              <w:pStyle w:val="Table04Row"/>
            </w:pPr>
            <w:r>
              <w:t>r. 1 &amp; 2: 20 Dec 2011 (see r. 2(a));</w:t>
            </w:r>
          </w:p>
          <w:p w14:paraId="2E48BE63" w14:textId="77777777" w:rsidR="00777A41" w:rsidRDefault="008B1727">
            <w:pPr>
              <w:pStyle w:val="Table04Row"/>
            </w:pPr>
            <w:r>
              <w:t>Regulations other than r. 1 &amp;  2: 21 Dec 2011 (see r. 2(b))</w:t>
            </w:r>
          </w:p>
        </w:tc>
      </w:tr>
      <w:tr w:rsidR="00777A41" w14:paraId="6BDBAA21" w14:textId="77777777">
        <w:trPr>
          <w:cantSplit/>
          <w:jc w:val="center"/>
        </w:trPr>
        <w:tc>
          <w:tcPr>
            <w:tcW w:w="4253" w:type="dxa"/>
          </w:tcPr>
          <w:p w14:paraId="5C38C149" w14:textId="77777777" w:rsidR="00777A41" w:rsidRDefault="008B1727">
            <w:pPr>
              <w:pStyle w:val="Table04Row"/>
            </w:pPr>
            <w:r>
              <w:rPr>
                <w:i/>
              </w:rPr>
              <w:t>Evidence (Video and Audio Links Fees and Expenses) Amendment Regulations 2012</w:t>
            </w:r>
          </w:p>
        </w:tc>
        <w:tc>
          <w:tcPr>
            <w:tcW w:w="1418" w:type="dxa"/>
          </w:tcPr>
          <w:p w14:paraId="085BEAF5" w14:textId="77777777" w:rsidR="00777A41" w:rsidRDefault="008B1727">
            <w:pPr>
              <w:pStyle w:val="Table04Row"/>
            </w:pPr>
            <w:r>
              <w:t>9 Mar 2012</w:t>
            </w:r>
            <w:r>
              <w:br/>
              <w:t>p. 931‑2</w:t>
            </w:r>
          </w:p>
        </w:tc>
        <w:tc>
          <w:tcPr>
            <w:tcW w:w="4536" w:type="dxa"/>
          </w:tcPr>
          <w:p w14:paraId="49517FE3" w14:textId="77777777" w:rsidR="00777A41" w:rsidRDefault="008B1727">
            <w:pPr>
              <w:pStyle w:val="Table04Row"/>
            </w:pPr>
            <w:r>
              <w:t>r. 1 &amp; 2: 9 Mar 2012 (see r. 2(a));</w:t>
            </w:r>
          </w:p>
          <w:p w14:paraId="56A3FADC" w14:textId="77777777" w:rsidR="00777A41" w:rsidRDefault="008B1727">
            <w:pPr>
              <w:pStyle w:val="Table04Row"/>
            </w:pPr>
            <w:r>
              <w:t>Regulations other than r. 1 &amp; 2: 10 Mar 2012 (see r. 2(b))</w:t>
            </w:r>
          </w:p>
        </w:tc>
      </w:tr>
      <w:tr w:rsidR="00777A41" w14:paraId="62C04BC8" w14:textId="77777777">
        <w:trPr>
          <w:cantSplit/>
          <w:jc w:val="center"/>
        </w:trPr>
        <w:tc>
          <w:tcPr>
            <w:tcW w:w="4253" w:type="dxa"/>
          </w:tcPr>
          <w:p w14:paraId="651A9684" w14:textId="77777777" w:rsidR="00777A41" w:rsidRDefault="008B1727">
            <w:pPr>
              <w:pStyle w:val="Table04Row"/>
            </w:pPr>
            <w:r>
              <w:rPr>
                <w:i/>
              </w:rPr>
              <w:t>Evidence (Video and Audio Links Fees and Expenses) Amendment Regulations (No. 2) 2012</w:t>
            </w:r>
          </w:p>
        </w:tc>
        <w:tc>
          <w:tcPr>
            <w:tcW w:w="1418" w:type="dxa"/>
          </w:tcPr>
          <w:p w14:paraId="480D40C3" w14:textId="77777777" w:rsidR="00777A41" w:rsidRDefault="008B1727">
            <w:pPr>
              <w:pStyle w:val="Table04Row"/>
            </w:pPr>
            <w:r>
              <w:t>30 Nov 2012</w:t>
            </w:r>
            <w:r>
              <w:br/>
              <w:t>p. 5800</w:t>
            </w:r>
          </w:p>
        </w:tc>
        <w:tc>
          <w:tcPr>
            <w:tcW w:w="4536" w:type="dxa"/>
          </w:tcPr>
          <w:p w14:paraId="3F7A4784" w14:textId="77777777" w:rsidR="00777A41" w:rsidRDefault="008B1727">
            <w:pPr>
              <w:pStyle w:val="Table04Row"/>
            </w:pPr>
            <w:r>
              <w:t>r. 1 &amp; 2: 30 Nov 2012 (see r. 2(a));</w:t>
            </w:r>
          </w:p>
          <w:p w14:paraId="51166227" w14:textId="77777777" w:rsidR="00777A41" w:rsidRDefault="008B1727">
            <w:pPr>
              <w:pStyle w:val="Table04Row"/>
            </w:pPr>
            <w:r>
              <w:t>Regulations other than r. 1 &amp; 2: 1 Dec 2012 (see r. 2(b))</w:t>
            </w:r>
          </w:p>
        </w:tc>
      </w:tr>
      <w:tr w:rsidR="00777A41" w14:paraId="535D0223" w14:textId="77777777">
        <w:trPr>
          <w:cantSplit/>
          <w:jc w:val="center"/>
        </w:trPr>
        <w:tc>
          <w:tcPr>
            <w:tcW w:w="4253" w:type="dxa"/>
          </w:tcPr>
          <w:p w14:paraId="06281ACA" w14:textId="77777777" w:rsidR="00777A41" w:rsidRDefault="008B1727">
            <w:pPr>
              <w:pStyle w:val="Table04Row"/>
            </w:pPr>
            <w:r>
              <w:rPr>
                <w:i/>
              </w:rPr>
              <w:t>Evidence (Video and Audio Links Fees and Expenses) Amendment Regulations 2013</w:t>
            </w:r>
          </w:p>
        </w:tc>
        <w:tc>
          <w:tcPr>
            <w:tcW w:w="1418" w:type="dxa"/>
          </w:tcPr>
          <w:p w14:paraId="4B9876C6" w14:textId="77777777" w:rsidR="00777A41" w:rsidRDefault="008B1727">
            <w:pPr>
              <w:pStyle w:val="Table04Row"/>
            </w:pPr>
            <w:r>
              <w:t>15 Nov 2013</w:t>
            </w:r>
            <w:r>
              <w:br/>
              <w:t>p. 5256</w:t>
            </w:r>
          </w:p>
        </w:tc>
        <w:tc>
          <w:tcPr>
            <w:tcW w:w="4536" w:type="dxa"/>
          </w:tcPr>
          <w:p w14:paraId="33115708" w14:textId="77777777" w:rsidR="00777A41" w:rsidRDefault="008B1727">
            <w:pPr>
              <w:pStyle w:val="Table04Row"/>
            </w:pPr>
            <w:r>
              <w:t>r. 1 &amp; 2: 15 Nov 2013 (see r. 2(a));</w:t>
            </w:r>
          </w:p>
          <w:p w14:paraId="3B44A439" w14:textId="77777777" w:rsidR="00777A41" w:rsidRDefault="008B1727">
            <w:pPr>
              <w:pStyle w:val="Table04Row"/>
            </w:pPr>
            <w:r>
              <w:t>Regulations other than r. 1 &amp; 2: 16 Nov 2013 (see r. 2(b))</w:t>
            </w:r>
          </w:p>
        </w:tc>
      </w:tr>
      <w:tr w:rsidR="00777A41" w14:paraId="3CFC00CD" w14:textId="77777777">
        <w:trPr>
          <w:cantSplit/>
          <w:jc w:val="center"/>
        </w:trPr>
        <w:tc>
          <w:tcPr>
            <w:tcW w:w="10207" w:type="dxa"/>
            <w:gridSpan w:val="3"/>
          </w:tcPr>
          <w:p w14:paraId="3227D3FB" w14:textId="77777777" w:rsidR="00777A41" w:rsidRDefault="008B1727">
            <w:pPr>
              <w:pStyle w:val="Table04Row"/>
            </w:pPr>
            <w:r>
              <w:rPr>
                <w:b/>
              </w:rPr>
              <w:t>Reprint 3 as at 14 Feb 2014</w:t>
            </w:r>
          </w:p>
        </w:tc>
      </w:tr>
      <w:tr w:rsidR="00777A41" w14:paraId="1B1A3B20" w14:textId="77777777">
        <w:trPr>
          <w:cantSplit/>
          <w:jc w:val="center"/>
        </w:trPr>
        <w:tc>
          <w:tcPr>
            <w:tcW w:w="4253" w:type="dxa"/>
          </w:tcPr>
          <w:p w14:paraId="2AB7904A" w14:textId="77777777" w:rsidR="00777A41" w:rsidRDefault="008B1727">
            <w:pPr>
              <w:pStyle w:val="Table04Row"/>
            </w:pPr>
            <w:r>
              <w:rPr>
                <w:i/>
              </w:rPr>
              <w:t>Evidence (Video and Audio Links Fees and Expenses) Amendment Regulations 2014</w:t>
            </w:r>
          </w:p>
        </w:tc>
        <w:tc>
          <w:tcPr>
            <w:tcW w:w="1418" w:type="dxa"/>
          </w:tcPr>
          <w:p w14:paraId="5F273C39" w14:textId="77777777" w:rsidR="00777A41" w:rsidRDefault="008B1727">
            <w:pPr>
              <w:pStyle w:val="Table04Row"/>
            </w:pPr>
            <w:r>
              <w:t>27 Jun 2014</w:t>
            </w:r>
            <w:r>
              <w:br/>
              <w:t>p. 2341</w:t>
            </w:r>
          </w:p>
        </w:tc>
        <w:tc>
          <w:tcPr>
            <w:tcW w:w="4536" w:type="dxa"/>
          </w:tcPr>
          <w:p w14:paraId="7F3E52A3" w14:textId="77777777" w:rsidR="00777A41" w:rsidRDefault="008B1727">
            <w:pPr>
              <w:pStyle w:val="Table04Row"/>
            </w:pPr>
            <w:r>
              <w:t>r. 1 &amp; 2: 27 Jun 2014 (see r. 2(a));</w:t>
            </w:r>
          </w:p>
          <w:p w14:paraId="14F521B1" w14:textId="77777777" w:rsidR="00777A41" w:rsidRDefault="008B1727">
            <w:pPr>
              <w:pStyle w:val="Table04Row"/>
            </w:pPr>
            <w:r>
              <w:t>Regulations other than r. 1 &amp; 2: 1 Jul 2014 (see r. 2(b)(i))</w:t>
            </w:r>
          </w:p>
        </w:tc>
      </w:tr>
      <w:tr w:rsidR="00777A41" w14:paraId="5E47F7CF" w14:textId="77777777">
        <w:trPr>
          <w:cantSplit/>
          <w:jc w:val="center"/>
        </w:trPr>
        <w:tc>
          <w:tcPr>
            <w:tcW w:w="4253" w:type="dxa"/>
          </w:tcPr>
          <w:p w14:paraId="585AFA76" w14:textId="77777777" w:rsidR="00777A41" w:rsidRDefault="008B1727">
            <w:pPr>
              <w:pStyle w:val="Table04Row"/>
            </w:pPr>
            <w:r>
              <w:rPr>
                <w:i/>
              </w:rPr>
              <w:lastRenderedPageBreak/>
              <w:t>Evidence (Video and Audio Links Fees and Expenses) Amendment Regulations 2015</w:t>
            </w:r>
          </w:p>
        </w:tc>
        <w:tc>
          <w:tcPr>
            <w:tcW w:w="1418" w:type="dxa"/>
          </w:tcPr>
          <w:p w14:paraId="354777C8" w14:textId="77777777" w:rsidR="00777A41" w:rsidRDefault="008B1727">
            <w:pPr>
              <w:pStyle w:val="Table04Row"/>
            </w:pPr>
            <w:r>
              <w:t>19 Jun 2015</w:t>
            </w:r>
            <w:r>
              <w:br/>
              <w:t>p. 2122‑3</w:t>
            </w:r>
          </w:p>
        </w:tc>
        <w:tc>
          <w:tcPr>
            <w:tcW w:w="4536" w:type="dxa"/>
          </w:tcPr>
          <w:p w14:paraId="11CAF140" w14:textId="77777777" w:rsidR="00777A41" w:rsidRDefault="008B1727">
            <w:pPr>
              <w:pStyle w:val="Table04Row"/>
            </w:pPr>
            <w:r>
              <w:t>r. 1 &amp; 2: 19 Jun 2015 (see r. 2(a));</w:t>
            </w:r>
          </w:p>
          <w:p w14:paraId="3195E391" w14:textId="77777777" w:rsidR="00777A41" w:rsidRDefault="008B1727">
            <w:pPr>
              <w:pStyle w:val="Table04Row"/>
            </w:pPr>
            <w:r>
              <w:t>Regulations other than r. 1 &amp; 2: 1 Jul 2015 (see r. 2(b)(i))</w:t>
            </w:r>
          </w:p>
        </w:tc>
      </w:tr>
      <w:tr w:rsidR="00777A41" w14:paraId="590A8F7E" w14:textId="77777777">
        <w:trPr>
          <w:cantSplit/>
          <w:jc w:val="center"/>
        </w:trPr>
        <w:tc>
          <w:tcPr>
            <w:tcW w:w="4253" w:type="dxa"/>
          </w:tcPr>
          <w:p w14:paraId="09FA9AA4" w14:textId="77777777" w:rsidR="00777A41" w:rsidRDefault="008B1727">
            <w:pPr>
              <w:pStyle w:val="Table04Row"/>
            </w:pPr>
            <w:r>
              <w:rPr>
                <w:i/>
              </w:rPr>
              <w:t>Attorney General Regulations Amendment (Fees) Regulations 2016</w:t>
            </w:r>
            <w:r>
              <w:t xml:space="preserve"> Pt. 6</w:t>
            </w:r>
          </w:p>
        </w:tc>
        <w:tc>
          <w:tcPr>
            <w:tcW w:w="1418" w:type="dxa"/>
          </w:tcPr>
          <w:p w14:paraId="6E0B4244" w14:textId="77777777" w:rsidR="00777A41" w:rsidRDefault="008B1727">
            <w:pPr>
              <w:pStyle w:val="Table04Row"/>
            </w:pPr>
            <w:r>
              <w:t>14 Jun 2016</w:t>
            </w:r>
            <w:r>
              <w:br/>
              <w:t>p. 1849‑986</w:t>
            </w:r>
          </w:p>
        </w:tc>
        <w:tc>
          <w:tcPr>
            <w:tcW w:w="4536" w:type="dxa"/>
          </w:tcPr>
          <w:p w14:paraId="40FA2FDA" w14:textId="77777777" w:rsidR="00777A41" w:rsidRDefault="008B1727">
            <w:pPr>
              <w:pStyle w:val="Table04Row"/>
            </w:pPr>
            <w:r>
              <w:t>4 Jul 2016 (see r. 2(b))</w:t>
            </w:r>
          </w:p>
        </w:tc>
      </w:tr>
      <w:tr w:rsidR="00777A41" w14:paraId="7F2624FA" w14:textId="77777777">
        <w:trPr>
          <w:cantSplit/>
          <w:jc w:val="center"/>
        </w:trPr>
        <w:tc>
          <w:tcPr>
            <w:tcW w:w="4253" w:type="dxa"/>
          </w:tcPr>
          <w:p w14:paraId="052FB1B0" w14:textId="77777777" w:rsidR="00777A41" w:rsidRDefault="008B1727">
            <w:pPr>
              <w:pStyle w:val="Table04Row"/>
            </w:pPr>
            <w:r>
              <w:rPr>
                <w:i/>
              </w:rPr>
              <w:t>Attorney General Regulations Amendment (Fees and Charges) Regulations 2017</w:t>
            </w:r>
            <w:r>
              <w:t xml:space="preserve"> Pt. 6</w:t>
            </w:r>
          </w:p>
        </w:tc>
        <w:tc>
          <w:tcPr>
            <w:tcW w:w="1418" w:type="dxa"/>
          </w:tcPr>
          <w:p w14:paraId="11C06968" w14:textId="77777777" w:rsidR="00777A41" w:rsidRDefault="008B1727">
            <w:pPr>
              <w:pStyle w:val="Table04Row"/>
            </w:pPr>
            <w:r>
              <w:t>7 Jul 2017</w:t>
            </w:r>
            <w:r>
              <w:br/>
              <w:t>p. 3721‑98</w:t>
            </w:r>
          </w:p>
        </w:tc>
        <w:tc>
          <w:tcPr>
            <w:tcW w:w="4536" w:type="dxa"/>
          </w:tcPr>
          <w:p w14:paraId="1D9884AA" w14:textId="77777777" w:rsidR="00777A41" w:rsidRDefault="008B1727">
            <w:pPr>
              <w:pStyle w:val="Table04Row"/>
            </w:pPr>
            <w:r>
              <w:t>8 Jul 2017 (see r. 2(b)(ii))</w:t>
            </w:r>
          </w:p>
        </w:tc>
      </w:tr>
      <w:tr w:rsidR="00777A41" w14:paraId="76C18500" w14:textId="77777777">
        <w:trPr>
          <w:cantSplit/>
          <w:jc w:val="center"/>
        </w:trPr>
        <w:tc>
          <w:tcPr>
            <w:tcW w:w="4253" w:type="dxa"/>
          </w:tcPr>
          <w:p w14:paraId="75658600" w14:textId="77777777" w:rsidR="00777A41" w:rsidRDefault="008B1727">
            <w:pPr>
              <w:pStyle w:val="Table04Row"/>
            </w:pPr>
            <w:r>
              <w:rPr>
                <w:i/>
              </w:rPr>
              <w:t>Attorney General Regulations Amendment (Fees and Charges) Regulations 2018</w:t>
            </w:r>
            <w:r>
              <w:t xml:space="preserve"> Pt. 6</w:t>
            </w:r>
          </w:p>
        </w:tc>
        <w:tc>
          <w:tcPr>
            <w:tcW w:w="1418" w:type="dxa"/>
          </w:tcPr>
          <w:p w14:paraId="52D29F84" w14:textId="77777777" w:rsidR="00777A41" w:rsidRDefault="008B1727">
            <w:pPr>
              <w:pStyle w:val="Table04Row"/>
            </w:pPr>
            <w:r>
              <w:t>15 Jun 2018</w:t>
            </w:r>
            <w:r>
              <w:br/>
              <w:t>p. 1963‑2049</w:t>
            </w:r>
          </w:p>
        </w:tc>
        <w:tc>
          <w:tcPr>
            <w:tcW w:w="4536" w:type="dxa"/>
          </w:tcPr>
          <w:p w14:paraId="753E6BFB" w14:textId="77777777" w:rsidR="00777A41" w:rsidRDefault="008B1727">
            <w:pPr>
              <w:pStyle w:val="Table04Row"/>
            </w:pPr>
            <w:r>
              <w:t>1 Jul 2018 (see 2(b))</w:t>
            </w:r>
          </w:p>
        </w:tc>
      </w:tr>
      <w:tr w:rsidR="00777A41" w14:paraId="62595A1F" w14:textId="77777777">
        <w:trPr>
          <w:cantSplit/>
          <w:jc w:val="center"/>
        </w:trPr>
        <w:tc>
          <w:tcPr>
            <w:tcW w:w="4253" w:type="dxa"/>
          </w:tcPr>
          <w:p w14:paraId="791844E9" w14:textId="77777777" w:rsidR="00777A41" w:rsidRDefault="008B1727">
            <w:pPr>
              <w:pStyle w:val="Table04Row"/>
            </w:pPr>
            <w:r>
              <w:rPr>
                <w:i/>
              </w:rPr>
              <w:t>Attorney General Regulations Amendment (Fees and Charges) Regulations 2019</w:t>
            </w:r>
            <w:r>
              <w:t xml:space="preserve"> Pt. 7</w:t>
            </w:r>
          </w:p>
        </w:tc>
        <w:tc>
          <w:tcPr>
            <w:tcW w:w="1418" w:type="dxa"/>
          </w:tcPr>
          <w:p w14:paraId="33189ED9" w14:textId="77777777" w:rsidR="00777A41" w:rsidRDefault="008B1727">
            <w:pPr>
              <w:pStyle w:val="Table04Row"/>
            </w:pPr>
            <w:r>
              <w:t>28 Jun 2019</w:t>
            </w:r>
            <w:r>
              <w:br/>
              <w:t>p. 2553‑642</w:t>
            </w:r>
          </w:p>
        </w:tc>
        <w:tc>
          <w:tcPr>
            <w:tcW w:w="4536" w:type="dxa"/>
          </w:tcPr>
          <w:p w14:paraId="5292BC94" w14:textId="77777777" w:rsidR="00777A41" w:rsidRDefault="008B1727">
            <w:pPr>
              <w:pStyle w:val="Table04Row"/>
            </w:pPr>
            <w:r>
              <w:t>1 Jul 2019 (see r. 2(b))</w:t>
            </w:r>
          </w:p>
        </w:tc>
      </w:tr>
      <w:tr w:rsidR="00777A41" w14:paraId="656E1E57" w14:textId="77777777">
        <w:trPr>
          <w:cantSplit/>
          <w:jc w:val="center"/>
        </w:trPr>
        <w:tc>
          <w:tcPr>
            <w:tcW w:w="4253" w:type="dxa"/>
          </w:tcPr>
          <w:p w14:paraId="18E347BB" w14:textId="77777777" w:rsidR="00777A41" w:rsidRDefault="008B1727">
            <w:pPr>
              <w:pStyle w:val="Table04Row"/>
            </w:pPr>
            <w:r>
              <w:rPr>
                <w:i/>
              </w:rPr>
              <w:t>Attorney General Regulations Amendment (Fees and Charges) Regulations 2020</w:t>
            </w:r>
            <w:r>
              <w:t xml:space="preserve"> Pt. 6</w:t>
            </w:r>
          </w:p>
        </w:tc>
        <w:tc>
          <w:tcPr>
            <w:tcW w:w="1418" w:type="dxa"/>
          </w:tcPr>
          <w:p w14:paraId="62439D0F" w14:textId="77777777" w:rsidR="00777A41" w:rsidRDefault="008B1727">
            <w:pPr>
              <w:pStyle w:val="Table04Row"/>
            </w:pPr>
            <w:r>
              <w:t>31 Jul 2020</w:t>
            </w:r>
            <w:r>
              <w:br/>
              <w:t>SL 2020/124</w:t>
            </w:r>
          </w:p>
        </w:tc>
        <w:tc>
          <w:tcPr>
            <w:tcW w:w="4536" w:type="dxa"/>
          </w:tcPr>
          <w:p w14:paraId="56ED3744" w14:textId="77777777" w:rsidR="00777A41" w:rsidRDefault="008B1727">
            <w:pPr>
              <w:pStyle w:val="Table04Row"/>
            </w:pPr>
            <w:r>
              <w:t>1 Aug 2020 (see r. 2(b))</w:t>
            </w:r>
          </w:p>
        </w:tc>
      </w:tr>
      <w:tr w:rsidR="00777A41" w14:paraId="44383951" w14:textId="77777777">
        <w:trPr>
          <w:cantSplit/>
          <w:jc w:val="center"/>
        </w:trPr>
        <w:tc>
          <w:tcPr>
            <w:tcW w:w="4253" w:type="dxa"/>
          </w:tcPr>
          <w:p w14:paraId="4C8EEC5C" w14:textId="77777777" w:rsidR="00777A41" w:rsidRDefault="008B1727">
            <w:pPr>
              <w:pStyle w:val="Table04Row"/>
            </w:pPr>
            <w:r>
              <w:rPr>
                <w:i/>
              </w:rPr>
              <w:t>Attorney General Regulations Amendment (Fees and Charges) Regulations 2021</w:t>
            </w:r>
            <w:r>
              <w:t xml:space="preserve"> Pt. 7</w:t>
            </w:r>
          </w:p>
        </w:tc>
        <w:tc>
          <w:tcPr>
            <w:tcW w:w="1418" w:type="dxa"/>
          </w:tcPr>
          <w:p w14:paraId="220E6FD2" w14:textId="77777777" w:rsidR="00777A41" w:rsidRDefault="008B1727">
            <w:pPr>
              <w:pStyle w:val="Table04Row"/>
            </w:pPr>
            <w:r>
              <w:t>29 Jun 2021</w:t>
            </w:r>
            <w:r>
              <w:br/>
              <w:t>SL 2021/101</w:t>
            </w:r>
          </w:p>
        </w:tc>
        <w:tc>
          <w:tcPr>
            <w:tcW w:w="4536" w:type="dxa"/>
          </w:tcPr>
          <w:p w14:paraId="1EE4A26F" w14:textId="77777777" w:rsidR="00777A41" w:rsidRDefault="008B1727">
            <w:pPr>
              <w:pStyle w:val="Table04Row"/>
            </w:pPr>
            <w:r>
              <w:t>1 Jul 2021 (see r. 2(b))</w:t>
            </w:r>
          </w:p>
        </w:tc>
      </w:tr>
      <w:tr w:rsidR="00777A41" w14:paraId="4F59A7EC" w14:textId="77777777">
        <w:trPr>
          <w:cantSplit/>
          <w:jc w:val="center"/>
        </w:trPr>
        <w:tc>
          <w:tcPr>
            <w:tcW w:w="4253" w:type="dxa"/>
          </w:tcPr>
          <w:p w14:paraId="3BFBACB8" w14:textId="77777777" w:rsidR="00777A41" w:rsidRDefault="008B1727">
            <w:pPr>
              <w:pStyle w:val="Table04Row"/>
            </w:pPr>
            <w:r>
              <w:rPr>
                <w:i/>
              </w:rPr>
              <w:t>Attorney General Regulations Amendment (Fees and Charges) Regulations 2022</w:t>
            </w:r>
            <w:r>
              <w:t xml:space="preserve"> Pt. 8</w:t>
            </w:r>
          </w:p>
        </w:tc>
        <w:tc>
          <w:tcPr>
            <w:tcW w:w="1418" w:type="dxa"/>
          </w:tcPr>
          <w:p w14:paraId="411DF5F2" w14:textId="77777777" w:rsidR="00777A41" w:rsidRDefault="008B1727">
            <w:pPr>
              <w:pStyle w:val="Table04Row"/>
            </w:pPr>
            <w:r>
              <w:t>30 Jun 2022</w:t>
            </w:r>
            <w:r>
              <w:br/>
              <w:t>SL 2022/111</w:t>
            </w:r>
          </w:p>
        </w:tc>
        <w:tc>
          <w:tcPr>
            <w:tcW w:w="4536" w:type="dxa"/>
          </w:tcPr>
          <w:p w14:paraId="35711C5B" w14:textId="77777777" w:rsidR="00777A41" w:rsidRDefault="008B1727">
            <w:pPr>
              <w:pStyle w:val="Table04Row"/>
            </w:pPr>
            <w:r>
              <w:t>1 Jul 2022 (see r. 2(b))</w:t>
            </w:r>
          </w:p>
        </w:tc>
      </w:tr>
      <w:tr w:rsidR="00777A41" w14:paraId="4510CCAD" w14:textId="77777777">
        <w:trPr>
          <w:cantSplit/>
          <w:jc w:val="center"/>
        </w:trPr>
        <w:tc>
          <w:tcPr>
            <w:tcW w:w="4253" w:type="dxa"/>
          </w:tcPr>
          <w:p w14:paraId="3D8BF2E9" w14:textId="77777777" w:rsidR="00777A41" w:rsidRDefault="008B1727">
            <w:pPr>
              <w:pStyle w:val="Table04Row"/>
            </w:pPr>
            <w:r>
              <w:rPr>
                <w:i/>
              </w:rPr>
              <w:t>Attorney General Regulations Amendment (Fees and Charges) Regulations 2023</w:t>
            </w:r>
            <w:r>
              <w:t xml:space="preserve"> Pt. 8</w:t>
            </w:r>
          </w:p>
        </w:tc>
        <w:tc>
          <w:tcPr>
            <w:tcW w:w="1418" w:type="dxa"/>
          </w:tcPr>
          <w:p w14:paraId="3CF296E2" w14:textId="77777777" w:rsidR="00777A41" w:rsidRDefault="008B1727">
            <w:pPr>
              <w:pStyle w:val="Table04Row"/>
            </w:pPr>
            <w:r>
              <w:t>2 Aug 2023</w:t>
            </w:r>
            <w:r>
              <w:br/>
              <w:t>SL 2023/120</w:t>
            </w:r>
          </w:p>
        </w:tc>
        <w:tc>
          <w:tcPr>
            <w:tcW w:w="4536" w:type="dxa"/>
          </w:tcPr>
          <w:p w14:paraId="41932575" w14:textId="77777777" w:rsidR="00777A41" w:rsidRDefault="008B1727">
            <w:pPr>
              <w:pStyle w:val="Table04Row"/>
            </w:pPr>
            <w:r>
              <w:t>3 Aug 2023 (see r. 2(b))</w:t>
            </w:r>
          </w:p>
        </w:tc>
      </w:tr>
    </w:tbl>
    <w:p w14:paraId="3088D427" w14:textId="77777777" w:rsidR="00777A41" w:rsidRDefault="008B1727">
      <w:pPr>
        <w:pStyle w:val="IRegName"/>
      </w:pPr>
      <w:r>
        <w:t>Evidence (Visual Recording of Interviews with Children and Persons with Mental Impairment) Regulations 2004</w:t>
      </w:r>
    </w:p>
    <w:p w14:paraId="0C3FA4B4" w14:textId="77777777" w:rsidR="00777A41" w:rsidRDefault="008B1727">
      <w:pPr>
        <w:pStyle w:val="Table04Note"/>
      </w:pPr>
      <w:r>
        <w:t>Formerly “</w:t>
      </w:r>
      <w:r>
        <w:rPr>
          <w:i/>
        </w:rPr>
        <w:t>Evidence (Visual Recording of Interviews with Children) Regulations 2004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8B0698F" w14:textId="77777777">
        <w:trPr>
          <w:cantSplit/>
          <w:jc w:val="center"/>
        </w:trPr>
        <w:tc>
          <w:tcPr>
            <w:tcW w:w="4253" w:type="dxa"/>
          </w:tcPr>
          <w:p w14:paraId="009E3A47" w14:textId="77777777" w:rsidR="00777A41" w:rsidRDefault="008B1727">
            <w:pPr>
              <w:pStyle w:val="Table04Row"/>
            </w:pPr>
            <w:r>
              <w:rPr>
                <w:i/>
              </w:rPr>
              <w:t>Evidence (Visual Recording of Interviews with Children) Regulations 2004</w:t>
            </w:r>
          </w:p>
        </w:tc>
        <w:tc>
          <w:tcPr>
            <w:tcW w:w="1418" w:type="dxa"/>
          </w:tcPr>
          <w:p w14:paraId="512E61B3" w14:textId="77777777" w:rsidR="00777A41" w:rsidRDefault="008B1727">
            <w:pPr>
              <w:pStyle w:val="Table04Row"/>
            </w:pPr>
            <w:r>
              <w:t>31 Dec 2004</w:t>
            </w:r>
            <w:r>
              <w:br/>
              <w:t>p. 7147‑50</w:t>
            </w:r>
          </w:p>
        </w:tc>
        <w:tc>
          <w:tcPr>
            <w:tcW w:w="4536" w:type="dxa"/>
          </w:tcPr>
          <w:p w14:paraId="7B66FACC" w14:textId="77777777" w:rsidR="00777A41" w:rsidRDefault="008B1727">
            <w:pPr>
              <w:pStyle w:val="Table04Row"/>
            </w:pPr>
            <w:r>
              <w:t xml:space="preserve">1 Jan 2005 (see r. 2 and </w:t>
            </w:r>
            <w:r>
              <w:rPr>
                <w:i/>
              </w:rPr>
              <w:t>Gazette</w:t>
            </w:r>
            <w:r>
              <w:t xml:space="preserve"> 31 Dec 2004 p. 7130)</w:t>
            </w:r>
          </w:p>
        </w:tc>
      </w:tr>
      <w:tr w:rsidR="00777A41" w14:paraId="334AB5E4" w14:textId="77777777">
        <w:trPr>
          <w:cantSplit/>
          <w:jc w:val="center"/>
        </w:trPr>
        <w:tc>
          <w:tcPr>
            <w:tcW w:w="4253" w:type="dxa"/>
          </w:tcPr>
          <w:p w14:paraId="62CE59C1" w14:textId="77777777" w:rsidR="00777A41" w:rsidRDefault="008B1727">
            <w:pPr>
              <w:pStyle w:val="Table04Row"/>
            </w:pPr>
            <w:r>
              <w:rPr>
                <w:i/>
              </w:rPr>
              <w:t>Evidence (Visual Recording of Interviews with Children) Amendment Regulations 2008</w:t>
            </w:r>
          </w:p>
        </w:tc>
        <w:tc>
          <w:tcPr>
            <w:tcW w:w="1418" w:type="dxa"/>
          </w:tcPr>
          <w:p w14:paraId="215633E8" w14:textId="77777777" w:rsidR="00777A41" w:rsidRDefault="008B1727">
            <w:pPr>
              <w:pStyle w:val="Table04Row"/>
            </w:pPr>
            <w:r>
              <w:t>11 Mar 2008</w:t>
            </w:r>
            <w:r>
              <w:br/>
              <w:t>p. 819‑20</w:t>
            </w:r>
          </w:p>
        </w:tc>
        <w:tc>
          <w:tcPr>
            <w:tcW w:w="4536" w:type="dxa"/>
          </w:tcPr>
          <w:p w14:paraId="03120940" w14:textId="77777777" w:rsidR="00777A41" w:rsidRDefault="008B1727">
            <w:pPr>
              <w:pStyle w:val="Table04Row"/>
            </w:pPr>
            <w:r>
              <w:t>r. 1 &amp; 2: 11 Mar 2008 (see r. 2(a));</w:t>
            </w:r>
          </w:p>
          <w:p w14:paraId="65F9980A" w14:textId="77777777" w:rsidR="00777A41" w:rsidRDefault="008B1727">
            <w:pPr>
              <w:pStyle w:val="Table04Row"/>
            </w:pPr>
            <w:r>
              <w:t>Regulations other than r. 1 &amp; 2: 12 Mar 2008 (see r. 2(b))</w:t>
            </w:r>
          </w:p>
        </w:tc>
      </w:tr>
      <w:tr w:rsidR="00777A41" w14:paraId="1A7FA8B6" w14:textId="77777777">
        <w:trPr>
          <w:cantSplit/>
          <w:jc w:val="center"/>
        </w:trPr>
        <w:tc>
          <w:tcPr>
            <w:tcW w:w="4253" w:type="dxa"/>
          </w:tcPr>
          <w:p w14:paraId="5430B8C7" w14:textId="77777777" w:rsidR="00777A41" w:rsidRDefault="008B1727">
            <w:pPr>
              <w:pStyle w:val="Table04Row"/>
            </w:pPr>
            <w:r>
              <w:rPr>
                <w:i/>
              </w:rPr>
              <w:t>Evidence (Visual Recording of Interviews with Children) Amendment Regulations 2014</w:t>
            </w:r>
          </w:p>
        </w:tc>
        <w:tc>
          <w:tcPr>
            <w:tcW w:w="1418" w:type="dxa"/>
          </w:tcPr>
          <w:p w14:paraId="6C2D9909" w14:textId="77777777" w:rsidR="00777A41" w:rsidRDefault="008B1727">
            <w:pPr>
              <w:pStyle w:val="Table04Row"/>
            </w:pPr>
            <w:r>
              <w:t>20 May 2014</w:t>
            </w:r>
            <w:r>
              <w:br/>
              <w:t>p. 1599‑602</w:t>
            </w:r>
          </w:p>
        </w:tc>
        <w:tc>
          <w:tcPr>
            <w:tcW w:w="4536" w:type="dxa"/>
          </w:tcPr>
          <w:p w14:paraId="2C54D9F1" w14:textId="77777777" w:rsidR="00777A41" w:rsidRDefault="008B1727">
            <w:pPr>
              <w:pStyle w:val="Table04Row"/>
            </w:pPr>
            <w:r>
              <w:t>r. 1 &amp; 2: 20 May 2014 (see r. 2(a));</w:t>
            </w:r>
          </w:p>
          <w:p w14:paraId="4E39CD23" w14:textId="77777777" w:rsidR="00777A41" w:rsidRDefault="008B1727">
            <w:pPr>
              <w:pStyle w:val="Table04Row"/>
            </w:pPr>
            <w:r>
              <w:t>Regulations other than r. 1 &amp; 2: 21 May 2014 (see r. 2(b))</w:t>
            </w:r>
          </w:p>
        </w:tc>
      </w:tr>
      <w:tr w:rsidR="00777A41" w14:paraId="4C637B95" w14:textId="77777777">
        <w:trPr>
          <w:cantSplit/>
          <w:jc w:val="center"/>
        </w:trPr>
        <w:tc>
          <w:tcPr>
            <w:tcW w:w="10207" w:type="dxa"/>
            <w:gridSpan w:val="3"/>
          </w:tcPr>
          <w:p w14:paraId="2E77FE4C" w14:textId="77777777" w:rsidR="00777A41" w:rsidRDefault="008B1727">
            <w:pPr>
              <w:pStyle w:val="Table04Row"/>
            </w:pPr>
            <w:r>
              <w:rPr>
                <w:b/>
              </w:rPr>
              <w:t>Reprint 1 as at 1 Aug 2014</w:t>
            </w:r>
          </w:p>
        </w:tc>
      </w:tr>
    </w:tbl>
    <w:p w14:paraId="1F88D20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3DA972" w14:textId="77777777">
        <w:trPr>
          <w:cantSplit/>
          <w:jc w:val="center"/>
        </w:trPr>
        <w:tc>
          <w:tcPr>
            <w:tcW w:w="4253" w:type="dxa"/>
          </w:tcPr>
          <w:p w14:paraId="5EEE3AA5" w14:textId="77777777" w:rsidR="00777A41" w:rsidRDefault="008B1727">
            <w:pPr>
              <w:pStyle w:val="Table04Row"/>
              <w:keepNext/>
            </w:pPr>
            <w:r>
              <w:rPr>
                <w:b/>
              </w:rPr>
              <w:t>Orders -</w:t>
            </w:r>
          </w:p>
        </w:tc>
        <w:tc>
          <w:tcPr>
            <w:tcW w:w="1418" w:type="dxa"/>
          </w:tcPr>
          <w:p w14:paraId="744CBF8E" w14:textId="77777777" w:rsidR="00777A41" w:rsidRDefault="00777A41">
            <w:pPr>
              <w:pStyle w:val="Table04Row"/>
              <w:keepNext/>
            </w:pPr>
          </w:p>
        </w:tc>
        <w:tc>
          <w:tcPr>
            <w:tcW w:w="4536" w:type="dxa"/>
          </w:tcPr>
          <w:p w14:paraId="3F5D8ED7" w14:textId="77777777" w:rsidR="00777A41" w:rsidRDefault="00777A41">
            <w:pPr>
              <w:pStyle w:val="Table04Row"/>
              <w:keepNext/>
            </w:pPr>
          </w:p>
        </w:tc>
      </w:tr>
      <w:tr w:rsidR="00777A41" w14:paraId="0B4959B3" w14:textId="77777777">
        <w:trPr>
          <w:cantSplit/>
          <w:jc w:val="center"/>
        </w:trPr>
        <w:tc>
          <w:tcPr>
            <w:tcW w:w="10207" w:type="dxa"/>
            <w:gridSpan w:val="3"/>
          </w:tcPr>
          <w:p w14:paraId="6F9A3DFF" w14:textId="77777777" w:rsidR="00777A41" w:rsidRDefault="008B1727">
            <w:pPr>
              <w:pStyle w:val="Table04Row"/>
              <w:keepNext/>
            </w:pPr>
            <w:r>
              <w:rPr>
                <w:b/>
              </w:rPr>
              <w:t>Under s. 56 - declared to be Offices in Western Australia</w:t>
            </w:r>
          </w:p>
        </w:tc>
      </w:tr>
      <w:tr w:rsidR="00777A41" w14:paraId="402A4038" w14:textId="77777777">
        <w:trPr>
          <w:cantSplit/>
          <w:jc w:val="center"/>
        </w:trPr>
        <w:tc>
          <w:tcPr>
            <w:tcW w:w="4253" w:type="dxa"/>
          </w:tcPr>
          <w:p w14:paraId="1802EE63" w14:textId="77777777" w:rsidR="00777A41" w:rsidRDefault="008B1727">
            <w:pPr>
              <w:pStyle w:val="Table04Row"/>
            </w:pPr>
            <w:r>
              <w:t>Surveyor General</w:t>
            </w:r>
          </w:p>
        </w:tc>
        <w:tc>
          <w:tcPr>
            <w:tcW w:w="1418" w:type="dxa"/>
          </w:tcPr>
          <w:p w14:paraId="438014F2" w14:textId="77777777" w:rsidR="00777A41" w:rsidRDefault="008B1727">
            <w:pPr>
              <w:pStyle w:val="Table04Row"/>
            </w:pPr>
            <w:r>
              <w:t>1 Mar 1963</w:t>
            </w:r>
            <w:r>
              <w:br/>
              <w:t>p. 749‑50</w:t>
            </w:r>
          </w:p>
        </w:tc>
        <w:tc>
          <w:tcPr>
            <w:tcW w:w="4536" w:type="dxa"/>
          </w:tcPr>
          <w:p w14:paraId="23B05E9C" w14:textId="77777777" w:rsidR="00777A41" w:rsidRDefault="00777A41">
            <w:pPr>
              <w:pStyle w:val="Table04Row"/>
            </w:pPr>
          </w:p>
        </w:tc>
      </w:tr>
      <w:tr w:rsidR="00777A41" w14:paraId="00D7369D" w14:textId="77777777">
        <w:trPr>
          <w:cantSplit/>
          <w:jc w:val="center"/>
        </w:trPr>
        <w:tc>
          <w:tcPr>
            <w:tcW w:w="4253" w:type="dxa"/>
          </w:tcPr>
          <w:p w14:paraId="2FEE6B01" w14:textId="77777777" w:rsidR="00777A41" w:rsidRDefault="008B1727">
            <w:pPr>
              <w:pStyle w:val="Table04Row"/>
            </w:pPr>
            <w:r>
              <w:t>Sheriff of Western Australia, Deputy Master and Deputy Registrar of the Supreme Court of Western Australia</w:t>
            </w:r>
          </w:p>
        </w:tc>
        <w:tc>
          <w:tcPr>
            <w:tcW w:w="1418" w:type="dxa"/>
          </w:tcPr>
          <w:p w14:paraId="688BC3DA" w14:textId="77777777" w:rsidR="00777A41" w:rsidRDefault="008B1727">
            <w:pPr>
              <w:pStyle w:val="Table04Row"/>
            </w:pPr>
            <w:r>
              <w:t>23 Jan 1970</w:t>
            </w:r>
            <w:r>
              <w:br/>
              <w:t>p. 139</w:t>
            </w:r>
          </w:p>
        </w:tc>
        <w:tc>
          <w:tcPr>
            <w:tcW w:w="4536" w:type="dxa"/>
          </w:tcPr>
          <w:p w14:paraId="54E56EC4" w14:textId="77777777" w:rsidR="00777A41" w:rsidRDefault="00777A41">
            <w:pPr>
              <w:pStyle w:val="Table04Row"/>
            </w:pPr>
          </w:p>
        </w:tc>
      </w:tr>
      <w:tr w:rsidR="00777A41" w14:paraId="71FBE828" w14:textId="77777777">
        <w:trPr>
          <w:cantSplit/>
          <w:jc w:val="center"/>
        </w:trPr>
        <w:tc>
          <w:tcPr>
            <w:tcW w:w="4253" w:type="dxa"/>
          </w:tcPr>
          <w:p w14:paraId="5B56DD9B" w14:textId="77777777" w:rsidR="00777A41" w:rsidRDefault="008B1727">
            <w:pPr>
              <w:pStyle w:val="Table04Row"/>
            </w:pPr>
            <w:r>
              <w:t>Commissioner, Deputy Commissioner, and Assistant Commissioner for Corporate Affairs</w:t>
            </w:r>
          </w:p>
        </w:tc>
        <w:tc>
          <w:tcPr>
            <w:tcW w:w="1418" w:type="dxa"/>
          </w:tcPr>
          <w:p w14:paraId="2E806278" w14:textId="77777777" w:rsidR="00777A41" w:rsidRDefault="008B1727">
            <w:pPr>
              <w:pStyle w:val="Table04Row"/>
            </w:pPr>
            <w:r>
              <w:t>17 Oct 1975</w:t>
            </w:r>
            <w:r>
              <w:br/>
              <w:t>p. 3864</w:t>
            </w:r>
          </w:p>
        </w:tc>
        <w:tc>
          <w:tcPr>
            <w:tcW w:w="4536" w:type="dxa"/>
          </w:tcPr>
          <w:p w14:paraId="0E4E6EC3" w14:textId="77777777" w:rsidR="00777A41" w:rsidRDefault="00777A41">
            <w:pPr>
              <w:pStyle w:val="Table04Row"/>
            </w:pPr>
          </w:p>
        </w:tc>
      </w:tr>
      <w:tr w:rsidR="00777A41" w14:paraId="16A8489C" w14:textId="77777777">
        <w:trPr>
          <w:cantSplit/>
          <w:jc w:val="center"/>
        </w:trPr>
        <w:tc>
          <w:tcPr>
            <w:tcW w:w="4253" w:type="dxa"/>
          </w:tcPr>
          <w:p w14:paraId="68064502" w14:textId="77777777" w:rsidR="00777A41" w:rsidRDefault="008B1727">
            <w:pPr>
              <w:pStyle w:val="Table04Row"/>
            </w:pPr>
            <w:r>
              <w:t>Manager, Client Services, Land Titles Division and Director, Mapping and Survey Division</w:t>
            </w:r>
          </w:p>
        </w:tc>
        <w:tc>
          <w:tcPr>
            <w:tcW w:w="1418" w:type="dxa"/>
          </w:tcPr>
          <w:p w14:paraId="53924EF1" w14:textId="77777777" w:rsidR="00777A41" w:rsidRDefault="008B1727">
            <w:pPr>
              <w:pStyle w:val="Table04Row"/>
            </w:pPr>
            <w:r>
              <w:t>11 Nov 1988</w:t>
            </w:r>
            <w:r>
              <w:br/>
              <w:t>p. 4437</w:t>
            </w:r>
          </w:p>
        </w:tc>
        <w:tc>
          <w:tcPr>
            <w:tcW w:w="4536" w:type="dxa"/>
          </w:tcPr>
          <w:p w14:paraId="2EEB5F00" w14:textId="77777777" w:rsidR="00777A41" w:rsidRDefault="00777A41">
            <w:pPr>
              <w:pStyle w:val="Table04Row"/>
            </w:pPr>
          </w:p>
        </w:tc>
      </w:tr>
      <w:tr w:rsidR="00777A41" w14:paraId="0DDF759A" w14:textId="77777777">
        <w:trPr>
          <w:cantSplit/>
          <w:jc w:val="center"/>
        </w:trPr>
        <w:tc>
          <w:tcPr>
            <w:tcW w:w="4253" w:type="dxa"/>
          </w:tcPr>
          <w:p w14:paraId="50F658B2" w14:textId="77777777" w:rsidR="00777A41" w:rsidRDefault="008B1727">
            <w:pPr>
              <w:pStyle w:val="Table04Row"/>
            </w:pPr>
            <w:r>
              <w:t>Electoral Commissioner and Deputy Electoral Commissioner</w:t>
            </w:r>
          </w:p>
        </w:tc>
        <w:tc>
          <w:tcPr>
            <w:tcW w:w="1418" w:type="dxa"/>
          </w:tcPr>
          <w:p w14:paraId="15B57E35" w14:textId="77777777" w:rsidR="00777A41" w:rsidRDefault="008B1727">
            <w:pPr>
              <w:pStyle w:val="Table04Row"/>
            </w:pPr>
            <w:r>
              <w:t>8 Oct 1993</w:t>
            </w:r>
            <w:r>
              <w:br/>
              <w:t>p. 5437</w:t>
            </w:r>
          </w:p>
        </w:tc>
        <w:tc>
          <w:tcPr>
            <w:tcW w:w="4536" w:type="dxa"/>
          </w:tcPr>
          <w:p w14:paraId="6EB76D0D" w14:textId="77777777" w:rsidR="00777A41" w:rsidRDefault="00777A41">
            <w:pPr>
              <w:pStyle w:val="Table04Row"/>
            </w:pPr>
          </w:p>
        </w:tc>
      </w:tr>
    </w:tbl>
    <w:p w14:paraId="50AF3B6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C26088" w14:textId="77777777">
        <w:trPr>
          <w:cantSplit/>
          <w:jc w:val="center"/>
        </w:trPr>
        <w:tc>
          <w:tcPr>
            <w:tcW w:w="4253" w:type="dxa"/>
          </w:tcPr>
          <w:p w14:paraId="6D85FF68" w14:textId="77777777" w:rsidR="00777A41" w:rsidRDefault="008B1727">
            <w:pPr>
              <w:pStyle w:val="Table04Row"/>
              <w:keepNext/>
            </w:pPr>
            <w:r>
              <w:rPr>
                <w:b/>
              </w:rPr>
              <w:t>Proclamations -</w:t>
            </w:r>
          </w:p>
        </w:tc>
        <w:tc>
          <w:tcPr>
            <w:tcW w:w="1418" w:type="dxa"/>
          </w:tcPr>
          <w:p w14:paraId="48A42CB2" w14:textId="77777777" w:rsidR="00777A41" w:rsidRDefault="00777A41">
            <w:pPr>
              <w:pStyle w:val="Table04Row"/>
              <w:keepNext/>
            </w:pPr>
          </w:p>
        </w:tc>
        <w:tc>
          <w:tcPr>
            <w:tcW w:w="4536" w:type="dxa"/>
          </w:tcPr>
          <w:p w14:paraId="5D538280" w14:textId="77777777" w:rsidR="00777A41" w:rsidRDefault="00777A41">
            <w:pPr>
              <w:pStyle w:val="Table04Row"/>
              <w:keepNext/>
            </w:pPr>
          </w:p>
        </w:tc>
      </w:tr>
      <w:tr w:rsidR="00777A41" w14:paraId="0C308270" w14:textId="77777777">
        <w:trPr>
          <w:cantSplit/>
          <w:jc w:val="center"/>
        </w:trPr>
        <w:tc>
          <w:tcPr>
            <w:tcW w:w="4253" w:type="dxa"/>
          </w:tcPr>
          <w:p w14:paraId="26FE4129" w14:textId="77777777" w:rsidR="00777A41" w:rsidRDefault="008B1727">
            <w:pPr>
              <w:pStyle w:val="Table04Row"/>
            </w:pPr>
            <w:r>
              <w:t>Wills, codicils and other testamentary documents exempt from s. 73A‑73V</w:t>
            </w:r>
          </w:p>
        </w:tc>
        <w:tc>
          <w:tcPr>
            <w:tcW w:w="1418" w:type="dxa"/>
          </w:tcPr>
          <w:p w14:paraId="03169020" w14:textId="77777777" w:rsidR="00777A41" w:rsidRDefault="008B1727">
            <w:pPr>
              <w:pStyle w:val="Table04Row"/>
            </w:pPr>
            <w:r>
              <w:t>20 Jan 1967</w:t>
            </w:r>
            <w:r>
              <w:br/>
              <w:t>p. 89</w:t>
            </w:r>
          </w:p>
        </w:tc>
        <w:tc>
          <w:tcPr>
            <w:tcW w:w="4536" w:type="dxa"/>
          </w:tcPr>
          <w:p w14:paraId="13A3C104" w14:textId="77777777" w:rsidR="00777A41" w:rsidRDefault="00777A41">
            <w:pPr>
              <w:pStyle w:val="Table04Row"/>
            </w:pPr>
          </w:p>
        </w:tc>
      </w:tr>
    </w:tbl>
    <w:p w14:paraId="3C08ADD9" w14:textId="77777777" w:rsidR="00777A41" w:rsidRDefault="008B1727">
      <w:pPr>
        <w:pStyle w:val="IActName"/>
      </w:pPr>
      <w:r>
        <w:lastRenderedPageBreak/>
        <w:t>Exotic Diseases of Animals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F30D3E9" w14:textId="77777777">
        <w:trPr>
          <w:cantSplit/>
          <w:jc w:val="center"/>
        </w:trPr>
        <w:tc>
          <w:tcPr>
            <w:tcW w:w="1134" w:type="dxa"/>
          </w:tcPr>
          <w:p w14:paraId="34022949" w14:textId="77777777" w:rsidR="00777A41" w:rsidRDefault="008B1727">
            <w:pPr>
              <w:pStyle w:val="Table04Row"/>
              <w:keepNext/>
            </w:pPr>
            <w:r>
              <w:rPr>
                <w:b/>
              </w:rPr>
              <w:t>Portfolio:</w:t>
            </w:r>
          </w:p>
        </w:tc>
        <w:tc>
          <w:tcPr>
            <w:tcW w:w="8505" w:type="dxa"/>
          </w:tcPr>
          <w:p w14:paraId="51F6ABFC" w14:textId="77777777" w:rsidR="00777A41" w:rsidRDefault="008B1727">
            <w:pPr>
              <w:pStyle w:val="Table04Row"/>
              <w:keepNext/>
            </w:pPr>
            <w:r>
              <w:t>Minister for Agriculture and Food</w:t>
            </w:r>
          </w:p>
        </w:tc>
      </w:tr>
      <w:tr w:rsidR="00777A41" w14:paraId="5A81A133" w14:textId="77777777">
        <w:trPr>
          <w:cantSplit/>
          <w:jc w:val="center"/>
        </w:trPr>
        <w:tc>
          <w:tcPr>
            <w:tcW w:w="1276" w:type="dxa"/>
          </w:tcPr>
          <w:p w14:paraId="0F3E8B08" w14:textId="77777777" w:rsidR="00777A41" w:rsidRDefault="008B1727">
            <w:pPr>
              <w:pStyle w:val="Table04Row"/>
              <w:keepNext/>
            </w:pPr>
            <w:r>
              <w:rPr>
                <w:b/>
              </w:rPr>
              <w:t>Agency:</w:t>
            </w:r>
          </w:p>
        </w:tc>
        <w:tc>
          <w:tcPr>
            <w:tcW w:w="5812" w:type="dxa"/>
          </w:tcPr>
          <w:p w14:paraId="6D686F45" w14:textId="77777777" w:rsidR="00777A41" w:rsidRDefault="008B1727">
            <w:pPr>
              <w:pStyle w:val="Table04Row"/>
              <w:keepNext/>
            </w:pPr>
            <w:r>
              <w:t>Department of Primary Industries and Regional Development</w:t>
            </w:r>
          </w:p>
        </w:tc>
      </w:tr>
    </w:tbl>
    <w:p w14:paraId="3A121A8A" w14:textId="77777777" w:rsidR="00777A41" w:rsidRDefault="00777A41">
      <w:pPr>
        <w:keepNext/>
      </w:pPr>
    </w:p>
    <w:p w14:paraId="6390E105" w14:textId="77777777" w:rsidR="00777A41" w:rsidRDefault="008B1727">
      <w:pPr>
        <w:pStyle w:val="IRegName"/>
      </w:pPr>
      <w:r>
        <w:t>Exotic Diseases of Animals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62149F" w14:textId="77777777">
        <w:trPr>
          <w:cantSplit/>
          <w:jc w:val="center"/>
        </w:trPr>
        <w:tc>
          <w:tcPr>
            <w:tcW w:w="4253" w:type="dxa"/>
          </w:tcPr>
          <w:p w14:paraId="48156232" w14:textId="77777777" w:rsidR="00777A41" w:rsidRDefault="008B1727">
            <w:pPr>
              <w:pStyle w:val="Table04Row"/>
            </w:pPr>
            <w:r>
              <w:rPr>
                <w:i/>
              </w:rPr>
              <w:t>Exotic Diseases of Animals Regulations 2011</w:t>
            </w:r>
          </w:p>
        </w:tc>
        <w:tc>
          <w:tcPr>
            <w:tcW w:w="1418" w:type="dxa"/>
          </w:tcPr>
          <w:p w14:paraId="7764E8C9" w14:textId="77777777" w:rsidR="00777A41" w:rsidRDefault="008B1727">
            <w:pPr>
              <w:pStyle w:val="Table04Row"/>
            </w:pPr>
            <w:r>
              <w:t>14 Oct 2011</w:t>
            </w:r>
            <w:r>
              <w:br/>
              <w:t>p. 4341‑2</w:t>
            </w:r>
          </w:p>
        </w:tc>
        <w:tc>
          <w:tcPr>
            <w:tcW w:w="4536" w:type="dxa"/>
          </w:tcPr>
          <w:p w14:paraId="754351F0" w14:textId="77777777" w:rsidR="00777A41" w:rsidRDefault="008B1727">
            <w:pPr>
              <w:pStyle w:val="Table04Row"/>
            </w:pPr>
            <w:r>
              <w:t>r. 1 &amp; 2: 14 Oct 2011 (see r. 2(a));</w:t>
            </w:r>
          </w:p>
          <w:p w14:paraId="32AB6C2F" w14:textId="77777777" w:rsidR="00777A41" w:rsidRDefault="008B1727">
            <w:pPr>
              <w:pStyle w:val="Table04Row"/>
            </w:pPr>
            <w:r>
              <w:t>Regulations other than r. 1 &amp; 2: 15 Oct 2011 (see r. 2(b))</w:t>
            </w:r>
          </w:p>
        </w:tc>
      </w:tr>
    </w:tbl>
    <w:p w14:paraId="4EBE17E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87C922" w14:textId="77777777">
        <w:trPr>
          <w:cantSplit/>
          <w:jc w:val="center"/>
        </w:trPr>
        <w:tc>
          <w:tcPr>
            <w:tcW w:w="4253" w:type="dxa"/>
          </w:tcPr>
          <w:p w14:paraId="6DA750AE" w14:textId="77777777" w:rsidR="00777A41" w:rsidRDefault="008B1727">
            <w:pPr>
              <w:pStyle w:val="Table04Row"/>
              <w:keepNext/>
            </w:pPr>
            <w:r>
              <w:rPr>
                <w:b/>
              </w:rPr>
              <w:t>Orders -</w:t>
            </w:r>
          </w:p>
        </w:tc>
        <w:tc>
          <w:tcPr>
            <w:tcW w:w="1418" w:type="dxa"/>
          </w:tcPr>
          <w:p w14:paraId="46CF0EA8" w14:textId="77777777" w:rsidR="00777A41" w:rsidRDefault="00777A41">
            <w:pPr>
              <w:pStyle w:val="Table04Row"/>
              <w:keepNext/>
            </w:pPr>
          </w:p>
        </w:tc>
        <w:tc>
          <w:tcPr>
            <w:tcW w:w="4536" w:type="dxa"/>
          </w:tcPr>
          <w:p w14:paraId="10722F28" w14:textId="77777777" w:rsidR="00777A41" w:rsidRDefault="00777A41">
            <w:pPr>
              <w:pStyle w:val="Table04Row"/>
              <w:keepNext/>
            </w:pPr>
          </w:p>
        </w:tc>
      </w:tr>
      <w:tr w:rsidR="00777A41" w14:paraId="337F756F" w14:textId="77777777">
        <w:trPr>
          <w:cantSplit/>
          <w:jc w:val="center"/>
        </w:trPr>
        <w:tc>
          <w:tcPr>
            <w:tcW w:w="10207" w:type="dxa"/>
            <w:gridSpan w:val="3"/>
          </w:tcPr>
          <w:p w14:paraId="7F3BC848" w14:textId="77777777" w:rsidR="00777A41" w:rsidRDefault="008B1727">
            <w:pPr>
              <w:pStyle w:val="Table04Row"/>
              <w:keepNext/>
            </w:pPr>
            <w:r>
              <w:rPr>
                <w:b/>
              </w:rPr>
              <w:t>Under s. 4 - Declaration of stock disease -</w:t>
            </w:r>
          </w:p>
        </w:tc>
      </w:tr>
      <w:tr w:rsidR="00777A41" w14:paraId="1BA62DF0" w14:textId="77777777">
        <w:trPr>
          <w:cantSplit/>
          <w:jc w:val="center"/>
        </w:trPr>
        <w:tc>
          <w:tcPr>
            <w:tcW w:w="4253" w:type="dxa"/>
          </w:tcPr>
          <w:p w14:paraId="3BC8DFCB" w14:textId="77777777" w:rsidR="00777A41" w:rsidRDefault="008B1727">
            <w:pPr>
              <w:pStyle w:val="Table04Row"/>
            </w:pPr>
            <w:r>
              <w:t>Exotic Diseases of Animals Order 1996</w:t>
            </w:r>
          </w:p>
        </w:tc>
        <w:tc>
          <w:tcPr>
            <w:tcW w:w="1418" w:type="dxa"/>
          </w:tcPr>
          <w:p w14:paraId="243E38A1" w14:textId="77777777" w:rsidR="00777A41" w:rsidRDefault="008B1727">
            <w:pPr>
              <w:pStyle w:val="Table04Row"/>
            </w:pPr>
            <w:r>
              <w:t>9 Jul 1996</w:t>
            </w:r>
            <w:r>
              <w:br/>
              <w:t>p. 3267</w:t>
            </w:r>
          </w:p>
        </w:tc>
        <w:tc>
          <w:tcPr>
            <w:tcW w:w="4536" w:type="dxa"/>
          </w:tcPr>
          <w:p w14:paraId="020F2FB7" w14:textId="77777777" w:rsidR="00777A41" w:rsidRDefault="008B1727">
            <w:pPr>
              <w:pStyle w:val="Table04Row"/>
            </w:pPr>
            <w:r>
              <w:t>9 Jul 1996</w:t>
            </w:r>
          </w:p>
        </w:tc>
      </w:tr>
      <w:tr w:rsidR="00777A41" w14:paraId="64FD1A6D" w14:textId="77777777">
        <w:trPr>
          <w:cantSplit/>
          <w:jc w:val="center"/>
        </w:trPr>
        <w:tc>
          <w:tcPr>
            <w:tcW w:w="4253" w:type="dxa"/>
          </w:tcPr>
          <w:p w14:paraId="513D1B58" w14:textId="77777777" w:rsidR="00777A41" w:rsidRDefault="008B1727">
            <w:pPr>
              <w:pStyle w:val="Table04Row"/>
            </w:pPr>
            <w:r>
              <w:t>Exotic Diseases of Animals (Equine Influenza) Order 2007</w:t>
            </w:r>
          </w:p>
        </w:tc>
        <w:tc>
          <w:tcPr>
            <w:tcW w:w="1418" w:type="dxa"/>
          </w:tcPr>
          <w:p w14:paraId="304ED091" w14:textId="77777777" w:rsidR="00777A41" w:rsidRDefault="008B1727">
            <w:pPr>
              <w:pStyle w:val="Table04Row"/>
            </w:pPr>
            <w:r>
              <w:t>28 Aug 2007</w:t>
            </w:r>
            <w:r>
              <w:br/>
              <w:t>p. 4387</w:t>
            </w:r>
          </w:p>
        </w:tc>
        <w:tc>
          <w:tcPr>
            <w:tcW w:w="4536" w:type="dxa"/>
          </w:tcPr>
          <w:p w14:paraId="5AA41D18" w14:textId="77777777" w:rsidR="00777A41" w:rsidRDefault="008B1727">
            <w:pPr>
              <w:pStyle w:val="Table04Row"/>
            </w:pPr>
            <w:r>
              <w:t>28 Aug 2007</w:t>
            </w:r>
          </w:p>
        </w:tc>
      </w:tr>
      <w:tr w:rsidR="00777A41" w14:paraId="284ED379" w14:textId="77777777">
        <w:trPr>
          <w:cantSplit/>
          <w:jc w:val="center"/>
        </w:trPr>
        <w:tc>
          <w:tcPr>
            <w:tcW w:w="4253" w:type="dxa"/>
          </w:tcPr>
          <w:p w14:paraId="5CEBB956" w14:textId="77777777" w:rsidR="00777A41" w:rsidRDefault="008B1727">
            <w:pPr>
              <w:pStyle w:val="Table04Row"/>
            </w:pPr>
            <w:r>
              <w:t>Declaration under s. 4(2) ‑ Pigeon Paramyxovirus Type 1</w:t>
            </w:r>
          </w:p>
        </w:tc>
        <w:tc>
          <w:tcPr>
            <w:tcW w:w="1418" w:type="dxa"/>
          </w:tcPr>
          <w:p w14:paraId="5A320E1A" w14:textId="77777777" w:rsidR="00777A41" w:rsidRDefault="008B1727">
            <w:pPr>
              <w:pStyle w:val="Table04Row"/>
            </w:pPr>
            <w:r>
              <w:t>7 Sep 2011</w:t>
            </w:r>
            <w:r>
              <w:br/>
              <w:t>p. 3677</w:t>
            </w:r>
          </w:p>
        </w:tc>
        <w:tc>
          <w:tcPr>
            <w:tcW w:w="4536" w:type="dxa"/>
          </w:tcPr>
          <w:p w14:paraId="4D53F0EF" w14:textId="77777777" w:rsidR="00777A41" w:rsidRDefault="008B1727">
            <w:pPr>
              <w:pStyle w:val="Table04Row"/>
            </w:pPr>
            <w:r>
              <w:t>7 Sep 2011</w:t>
            </w:r>
          </w:p>
        </w:tc>
      </w:tr>
      <w:tr w:rsidR="00777A41" w14:paraId="60A155EF" w14:textId="77777777">
        <w:trPr>
          <w:cantSplit/>
          <w:jc w:val="center"/>
        </w:trPr>
        <w:tc>
          <w:tcPr>
            <w:tcW w:w="4253" w:type="dxa"/>
          </w:tcPr>
          <w:p w14:paraId="731389D8" w14:textId="77777777" w:rsidR="00777A41" w:rsidRDefault="008B1727">
            <w:pPr>
              <w:pStyle w:val="Table04Row"/>
            </w:pPr>
            <w:r>
              <w:t>Declaration under s. 4(2) ‑ Ehrlichia canis</w:t>
            </w:r>
          </w:p>
        </w:tc>
        <w:tc>
          <w:tcPr>
            <w:tcW w:w="1418" w:type="dxa"/>
          </w:tcPr>
          <w:p w14:paraId="4F9C08D9" w14:textId="77777777" w:rsidR="00777A41" w:rsidRDefault="008B1727">
            <w:pPr>
              <w:pStyle w:val="Table04Row"/>
            </w:pPr>
            <w:r>
              <w:t>2 Jun 2020</w:t>
            </w:r>
            <w:r>
              <w:br/>
              <w:t>p. 1483</w:t>
            </w:r>
          </w:p>
        </w:tc>
        <w:tc>
          <w:tcPr>
            <w:tcW w:w="4536" w:type="dxa"/>
          </w:tcPr>
          <w:p w14:paraId="300C3D88" w14:textId="77777777" w:rsidR="00777A41" w:rsidRDefault="008B1727">
            <w:pPr>
              <w:pStyle w:val="Table04Row"/>
            </w:pPr>
            <w:r>
              <w:t>2 Jun 2020</w:t>
            </w:r>
          </w:p>
        </w:tc>
      </w:tr>
      <w:tr w:rsidR="00777A41" w14:paraId="10CBCFA8" w14:textId="77777777">
        <w:trPr>
          <w:cantSplit/>
          <w:jc w:val="center"/>
        </w:trPr>
        <w:tc>
          <w:tcPr>
            <w:tcW w:w="4253" w:type="dxa"/>
          </w:tcPr>
          <w:p w14:paraId="286A8F43" w14:textId="77777777" w:rsidR="00777A41" w:rsidRDefault="008B1727">
            <w:pPr>
              <w:pStyle w:val="Table04Row"/>
            </w:pPr>
            <w:r>
              <w:rPr>
                <w:color w:val="FF0000"/>
              </w:rPr>
              <w:t>Declaration under s. 4(2) ‑ Lumpy Skin Disease</w:t>
            </w:r>
          </w:p>
        </w:tc>
        <w:tc>
          <w:tcPr>
            <w:tcW w:w="1418" w:type="dxa"/>
          </w:tcPr>
          <w:p w14:paraId="1B06C439" w14:textId="77777777" w:rsidR="00777A41" w:rsidRDefault="008B1727">
            <w:pPr>
              <w:pStyle w:val="Table04Row"/>
              <w:rPr>
                <w:color w:val="FF0000"/>
              </w:rPr>
            </w:pPr>
            <w:r>
              <w:rPr>
                <w:color w:val="FF0000"/>
              </w:rPr>
              <w:t>26 Apr 2024</w:t>
            </w:r>
            <w:r>
              <w:rPr>
                <w:color w:val="FF0000"/>
              </w:rPr>
              <w:br/>
              <w:t>p. 1089</w:t>
            </w:r>
          </w:p>
        </w:tc>
        <w:tc>
          <w:tcPr>
            <w:tcW w:w="4536" w:type="dxa"/>
          </w:tcPr>
          <w:p w14:paraId="6DA2921A" w14:textId="77777777" w:rsidR="00777A41" w:rsidRDefault="008B1727">
            <w:pPr>
              <w:pStyle w:val="Table04Row"/>
            </w:pPr>
            <w:r>
              <w:rPr>
                <w:color w:val="FF0000"/>
              </w:rPr>
              <w:t>26 Apr 2024</w:t>
            </w:r>
          </w:p>
        </w:tc>
      </w:tr>
      <w:tr w:rsidR="00777A41" w14:paraId="2DBD4467" w14:textId="77777777">
        <w:trPr>
          <w:cantSplit/>
          <w:jc w:val="center"/>
        </w:trPr>
        <w:tc>
          <w:tcPr>
            <w:tcW w:w="4253" w:type="dxa"/>
          </w:tcPr>
          <w:p w14:paraId="75EA1C32" w14:textId="77777777" w:rsidR="00777A41" w:rsidRDefault="008B1727">
            <w:pPr>
              <w:pStyle w:val="Table04Row"/>
            </w:pPr>
            <w:r>
              <w:rPr>
                <w:color w:val="FF0000"/>
              </w:rPr>
              <w:t>Declaration under s. 4(2) ‑ Varroosis</w:t>
            </w:r>
          </w:p>
        </w:tc>
        <w:tc>
          <w:tcPr>
            <w:tcW w:w="1418" w:type="dxa"/>
          </w:tcPr>
          <w:p w14:paraId="3148A4E6" w14:textId="77777777" w:rsidR="00777A41" w:rsidRDefault="008B1727">
            <w:pPr>
              <w:pStyle w:val="Table04Row"/>
              <w:rPr>
                <w:color w:val="FF0000"/>
              </w:rPr>
            </w:pPr>
            <w:r>
              <w:rPr>
                <w:color w:val="FF0000"/>
              </w:rPr>
              <w:t>26 Apr 2024</w:t>
            </w:r>
            <w:r>
              <w:rPr>
                <w:color w:val="FF0000"/>
              </w:rPr>
              <w:br/>
              <w:t>p. 1089</w:t>
            </w:r>
          </w:p>
        </w:tc>
        <w:tc>
          <w:tcPr>
            <w:tcW w:w="4536" w:type="dxa"/>
          </w:tcPr>
          <w:p w14:paraId="4AEAD369" w14:textId="77777777" w:rsidR="00777A41" w:rsidRDefault="008B1727">
            <w:pPr>
              <w:pStyle w:val="Table04Row"/>
            </w:pPr>
            <w:r>
              <w:rPr>
                <w:color w:val="FF0000"/>
              </w:rPr>
              <w:t>26 Apr 2024</w:t>
            </w:r>
          </w:p>
        </w:tc>
      </w:tr>
      <w:tr w:rsidR="00777A41" w14:paraId="06AE6DEA" w14:textId="77777777">
        <w:trPr>
          <w:cantSplit/>
          <w:jc w:val="center"/>
        </w:trPr>
        <w:tc>
          <w:tcPr>
            <w:tcW w:w="10207" w:type="dxa"/>
            <w:gridSpan w:val="3"/>
          </w:tcPr>
          <w:p w14:paraId="50F5F46A" w14:textId="77777777" w:rsidR="00777A41" w:rsidRDefault="008B1727">
            <w:pPr>
              <w:pStyle w:val="Table04Row"/>
              <w:keepNext/>
            </w:pPr>
            <w:r>
              <w:rPr>
                <w:b/>
              </w:rPr>
              <w:t>Under s. 40 - Controlled area -</w:t>
            </w:r>
          </w:p>
        </w:tc>
      </w:tr>
      <w:tr w:rsidR="00777A41" w14:paraId="7CD2CBE2" w14:textId="77777777">
        <w:trPr>
          <w:cantSplit/>
          <w:jc w:val="center"/>
        </w:trPr>
        <w:tc>
          <w:tcPr>
            <w:tcW w:w="4253" w:type="dxa"/>
          </w:tcPr>
          <w:p w14:paraId="6CBB5098" w14:textId="77777777" w:rsidR="00777A41" w:rsidRDefault="008B1727">
            <w:pPr>
              <w:pStyle w:val="Table04Row"/>
            </w:pPr>
            <w:r>
              <w:t>Control Order No. 03/2007</w:t>
            </w:r>
          </w:p>
        </w:tc>
        <w:tc>
          <w:tcPr>
            <w:tcW w:w="1418" w:type="dxa"/>
          </w:tcPr>
          <w:p w14:paraId="690FC5F6" w14:textId="77777777" w:rsidR="00777A41" w:rsidRDefault="008B1727">
            <w:pPr>
              <w:pStyle w:val="Table04Row"/>
            </w:pPr>
            <w:r>
              <w:t>28 Aug 2007</w:t>
            </w:r>
            <w:r>
              <w:br/>
              <w:t>p. 4388</w:t>
            </w:r>
          </w:p>
        </w:tc>
        <w:tc>
          <w:tcPr>
            <w:tcW w:w="4536" w:type="dxa"/>
          </w:tcPr>
          <w:p w14:paraId="1D2A5A31" w14:textId="77777777" w:rsidR="00777A41" w:rsidRDefault="008B1727">
            <w:pPr>
              <w:pStyle w:val="Table04Row"/>
            </w:pPr>
            <w:r>
              <w:t>28 Aug 2007</w:t>
            </w:r>
          </w:p>
        </w:tc>
      </w:tr>
      <w:tr w:rsidR="00777A41" w14:paraId="41B2DD82" w14:textId="77777777">
        <w:trPr>
          <w:cantSplit/>
          <w:jc w:val="center"/>
        </w:trPr>
        <w:tc>
          <w:tcPr>
            <w:tcW w:w="4253" w:type="dxa"/>
          </w:tcPr>
          <w:p w14:paraId="3DE4A53F" w14:textId="77777777" w:rsidR="00777A41" w:rsidRDefault="008B1727">
            <w:pPr>
              <w:pStyle w:val="Table04Row"/>
            </w:pPr>
            <w:r>
              <w:t>Control Order No. 04/2007</w:t>
            </w:r>
          </w:p>
        </w:tc>
        <w:tc>
          <w:tcPr>
            <w:tcW w:w="1418" w:type="dxa"/>
          </w:tcPr>
          <w:p w14:paraId="07A43D61" w14:textId="77777777" w:rsidR="00777A41" w:rsidRDefault="008B1727">
            <w:pPr>
              <w:pStyle w:val="Table04Row"/>
            </w:pPr>
            <w:r>
              <w:t>31 Aug 2007</w:t>
            </w:r>
            <w:r>
              <w:br/>
              <w:t>p. 4461</w:t>
            </w:r>
          </w:p>
        </w:tc>
        <w:tc>
          <w:tcPr>
            <w:tcW w:w="4536" w:type="dxa"/>
          </w:tcPr>
          <w:p w14:paraId="42D35D66" w14:textId="77777777" w:rsidR="00777A41" w:rsidRDefault="008B1727">
            <w:pPr>
              <w:pStyle w:val="Table04Row"/>
            </w:pPr>
            <w:r>
              <w:t>31 Aug 2007</w:t>
            </w:r>
          </w:p>
        </w:tc>
      </w:tr>
      <w:tr w:rsidR="00777A41" w14:paraId="2ECE80CF" w14:textId="77777777">
        <w:trPr>
          <w:cantSplit/>
          <w:jc w:val="center"/>
        </w:trPr>
        <w:tc>
          <w:tcPr>
            <w:tcW w:w="4253" w:type="dxa"/>
          </w:tcPr>
          <w:p w14:paraId="05E89AB3" w14:textId="77777777" w:rsidR="00777A41" w:rsidRDefault="008B1727">
            <w:pPr>
              <w:pStyle w:val="Table04Row"/>
            </w:pPr>
            <w:r>
              <w:t>Controlled Area Revocation Order 2022</w:t>
            </w:r>
          </w:p>
        </w:tc>
        <w:tc>
          <w:tcPr>
            <w:tcW w:w="1418" w:type="dxa"/>
          </w:tcPr>
          <w:p w14:paraId="478369AB" w14:textId="77777777" w:rsidR="00777A41" w:rsidRDefault="008B1727">
            <w:pPr>
              <w:pStyle w:val="Table04Row"/>
            </w:pPr>
            <w:r>
              <w:t>29 Apr 2022</w:t>
            </w:r>
            <w:r>
              <w:br/>
              <w:t>p. 2819</w:t>
            </w:r>
          </w:p>
        </w:tc>
        <w:tc>
          <w:tcPr>
            <w:tcW w:w="4536" w:type="dxa"/>
          </w:tcPr>
          <w:p w14:paraId="17799825" w14:textId="77777777" w:rsidR="00777A41" w:rsidRDefault="008B1727">
            <w:pPr>
              <w:pStyle w:val="Table04Row"/>
            </w:pPr>
            <w:r>
              <w:t>29 Apr 2022</w:t>
            </w:r>
          </w:p>
        </w:tc>
      </w:tr>
      <w:tr w:rsidR="00777A41" w14:paraId="305F03F4" w14:textId="77777777">
        <w:trPr>
          <w:cantSplit/>
          <w:jc w:val="center"/>
        </w:trPr>
        <w:tc>
          <w:tcPr>
            <w:tcW w:w="10207" w:type="dxa"/>
            <w:gridSpan w:val="3"/>
          </w:tcPr>
          <w:p w14:paraId="433055F9" w14:textId="77777777" w:rsidR="00777A41" w:rsidRDefault="008B1727">
            <w:pPr>
              <w:pStyle w:val="Table04Row"/>
              <w:keepNext/>
            </w:pPr>
            <w:r>
              <w:rPr>
                <w:b/>
              </w:rPr>
              <w:t>Under s. 41 - Disease control -</w:t>
            </w:r>
          </w:p>
        </w:tc>
      </w:tr>
      <w:tr w:rsidR="00777A41" w14:paraId="0165A996" w14:textId="77777777">
        <w:trPr>
          <w:cantSplit/>
          <w:jc w:val="center"/>
        </w:trPr>
        <w:tc>
          <w:tcPr>
            <w:tcW w:w="4253" w:type="dxa"/>
          </w:tcPr>
          <w:p w14:paraId="482780F4" w14:textId="77777777" w:rsidR="00777A41" w:rsidRDefault="008B1727">
            <w:pPr>
              <w:pStyle w:val="Table04Row"/>
            </w:pPr>
            <w:r>
              <w:t>Disease Control Order ‑ Avian Influenza</w:t>
            </w:r>
          </w:p>
        </w:tc>
        <w:tc>
          <w:tcPr>
            <w:tcW w:w="1418" w:type="dxa"/>
          </w:tcPr>
          <w:p w14:paraId="2E8AFE43" w14:textId="77777777" w:rsidR="00777A41" w:rsidRDefault="008B1727">
            <w:pPr>
              <w:pStyle w:val="Table04Row"/>
            </w:pPr>
            <w:r>
              <w:t>5 Dec 1997</w:t>
            </w:r>
            <w:r>
              <w:br/>
              <w:t>p. 7120</w:t>
            </w:r>
          </w:p>
        </w:tc>
        <w:tc>
          <w:tcPr>
            <w:tcW w:w="4536" w:type="dxa"/>
          </w:tcPr>
          <w:p w14:paraId="25492037" w14:textId="77777777" w:rsidR="00777A41" w:rsidRDefault="008B1727">
            <w:pPr>
              <w:pStyle w:val="Table04Row"/>
            </w:pPr>
            <w:r>
              <w:t>5 Dec 1997</w:t>
            </w:r>
          </w:p>
        </w:tc>
      </w:tr>
      <w:tr w:rsidR="00777A41" w14:paraId="5AEE4338" w14:textId="77777777">
        <w:trPr>
          <w:cantSplit/>
          <w:jc w:val="center"/>
        </w:trPr>
        <w:tc>
          <w:tcPr>
            <w:tcW w:w="4253" w:type="dxa"/>
          </w:tcPr>
          <w:p w14:paraId="34279D89" w14:textId="77777777" w:rsidR="00777A41" w:rsidRDefault="008B1727">
            <w:pPr>
              <w:pStyle w:val="Table04Row"/>
            </w:pPr>
            <w:r>
              <w:t>Disease Control Order ‑ Chalkbrood</w:t>
            </w:r>
          </w:p>
        </w:tc>
        <w:tc>
          <w:tcPr>
            <w:tcW w:w="1418" w:type="dxa"/>
          </w:tcPr>
          <w:p w14:paraId="6ED35387" w14:textId="77777777" w:rsidR="00777A41" w:rsidRDefault="008B1727">
            <w:pPr>
              <w:pStyle w:val="Table04Row"/>
            </w:pPr>
            <w:r>
              <w:t>1 May 1998</w:t>
            </w:r>
            <w:r>
              <w:br/>
              <w:t>p. 2328</w:t>
            </w:r>
          </w:p>
        </w:tc>
        <w:tc>
          <w:tcPr>
            <w:tcW w:w="4536" w:type="dxa"/>
          </w:tcPr>
          <w:p w14:paraId="3C3867AE" w14:textId="77777777" w:rsidR="00777A41" w:rsidRDefault="008B1727">
            <w:pPr>
              <w:pStyle w:val="Table04Row"/>
            </w:pPr>
            <w:r>
              <w:t>1 May 1998</w:t>
            </w:r>
          </w:p>
        </w:tc>
      </w:tr>
      <w:tr w:rsidR="00777A41" w14:paraId="4FCD9732" w14:textId="77777777">
        <w:trPr>
          <w:cantSplit/>
          <w:jc w:val="center"/>
        </w:trPr>
        <w:tc>
          <w:tcPr>
            <w:tcW w:w="4253" w:type="dxa"/>
          </w:tcPr>
          <w:p w14:paraId="0195A05A" w14:textId="77777777" w:rsidR="00777A41" w:rsidRDefault="008B1727">
            <w:pPr>
              <w:pStyle w:val="Table04Row"/>
            </w:pPr>
            <w:r>
              <w:t>Exotic Diseases of Animals (Disease Control Order) 1999</w:t>
            </w:r>
          </w:p>
        </w:tc>
        <w:tc>
          <w:tcPr>
            <w:tcW w:w="1418" w:type="dxa"/>
          </w:tcPr>
          <w:p w14:paraId="64354A7A" w14:textId="77777777" w:rsidR="00777A41" w:rsidRDefault="008B1727">
            <w:pPr>
              <w:pStyle w:val="Table04Row"/>
            </w:pPr>
            <w:r>
              <w:t>16 Apr 1999</w:t>
            </w:r>
            <w:r>
              <w:br/>
              <w:t>p. 1595</w:t>
            </w:r>
          </w:p>
        </w:tc>
        <w:tc>
          <w:tcPr>
            <w:tcW w:w="4536" w:type="dxa"/>
          </w:tcPr>
          <w:p w14:paraId="6B77037C" w14:textId="77777777" w:rsidR="00777A41" w:rsidRDefault="008B1727">
            <w:pPr>
              <w:pStyle w:val="Table04Row"/>
            </w:pPr>
            <w:r>
              <w:t>16 Apr 1999</w:t>
            </w:r>
          </w:p>
        </w:tc>
      </w:tr>
      <w:tr w:rsidR="00777A41" w14:paraId="6F97E8AA" w14:textId="77777777">
        <w:trPr>
          <w:cantSplit/>
          <w:jc w:val="center"/>
        </w:trPr>
        <w:tc>
          <w:tcPr>
            <w:tcW w:w="4253" w:type="dxa"/>
          </w:tcPr>
          <w:p w14:paraId="1D2E296A" w14:textId="77777777" w:rsidR="00777A41" w:rsidRDefault="008B1727">
            <w:pPr>
              <w:pStyle w:val="Table04Row"/>
            </w:pPr>
            <w:r>
              <w:t>Disease Control Order (No. 3) ‑ Virulent Newcastle</w:t>
            </w:r>
          </w:p>
        </w:tc>
        <w:tc>
          <w:tcPr>
            <w:tcW w:w="1418" w:type="dxa"/>
          </w:tcPr>
          <w:p w14:paraId="0EF78F98" w14:textId="77777777" w:rsidR="00777A41" w:rsidRDefault="008B1727">
            <w:pPr>
              <w:pStyle w:val="Table04Row"/>
            </w:pPr>
            <w:r>
              <w:t>8 Nov 2002</w:t>
            </w:r>
            <w:r>
              <w:br/>
              <w:t>p. 5435</w:t>
            </w:r>
          </w:p>
        </w:tc>
        <w:tc>
          <w:tcPr>
            <w:tcW w:w="4536" w:type="dxa"/>
          </w:tcPr>
          <w:p w14:paraId="4A4C63A7" w14:textId="77777777" w:rsidR="00777A41" w:rsidRDefault="008B1727">
            <w:pPr>
              <w:pStyle w:val="Table04Row"/>
            </w:pPr>
            <w:r>
              <w:t>8 Nov 2002</w:t>
            </w:r>
          </w:p>
        </w:tc>
      </w:tr>
      <w:tr w:rsidR="00777A41" w14:paraId="10679F39" w14:textId="77777777">
        <w:trPr>
          <w:cantSplit/>
          <w:jc w:val="center"/>
        </w:trPr>
        <w:tc>
          <w:tcPr>
            <w:tcW w:w="4253" w:type="dxa"/>
          </w:tcPr>
          <w:p w14:paraId="31C5AA49" w14:textId="77777777" w:rsidR="00777A41" w:rsidRDefault="008B1727">
            <w:pPr>
              <w:pStyle w:val="Table04Row"/>
            </w:pPr>
            <w:r>
              <w:t>Disease Control Order ‑ Equine Influenza</w:t>
            </w:r>
          </w:p>
        </w:tc>
        <w:tc>
          <w:tcPr>
            <w:tcW w:w="1418" w:type="dxa"/>
          </w:tcPr>
          <w:p w14:paraId="072274FC" w14:textId="77777777" w:rsidR="00777A41" w:rsidRDefault="008B1727">
            <w:pPr>
              <w:pStyle w:val="Table04Row"/>
            </w:pPr>
            <w:r>
              <w:t>28 Aug 2007</w:t>
            </w:r>
            <w:r>
              <w:br/>
              <w:t>p. 4387</w:t>
            </w:r>
          </w:p>
        </w:tc>
        <w:tc>
          <w:tcPr>
            <w:tcW w:w="4536" w:type="dxa"/>
          </w:tcPr>
          <w:p w14:paraId="4FEE9F71" w14:textId="77777777" w:rsidR="00777A41" w:rsidRDefault="008B1727">
            <w:pPr>
              <w:pStyle w:val="Table04Row"/>
            </w:pPr>
            <w:r>
              <w:t>28 Aug 2007</w:t>
            </w:r>
          </w:p>
        </w:tc>
      </w:tr>
      <w:tr w:rsidR="00777A41" w14:paraId="2AC22CE9" w14:textId="77777777">
        <w:trPr>
          <w:cantSplit/>
          <w:jc w:val="center"/>
        </w:trPr>
        <w:tc>
          <w:tcPr>
            <w:tcW w:w="4253" w:type="dxa"/>
          </w:tcPr>
          <w:p w14:paraId="72541A22" w14:textId="77777777" w:rsidR="00777A41" w:rsidRDefault="008B1727">
            <w:pPr>
              <w:pStyle w:val="Table04Row"/>
            </w:pPr>
            <w:r>
              <w:t>Disease Control Order ‑ Ehrlichia canis</w:t>
            </w:r>
          </w:p>
        </w:tc>
        <w:tc>
          <w:tcPr>
            <w:tcW w:w="1418" w:type="dxa"/>
          </w:tcPr>
          <w:p w14:paraId="1F7B6EAF" w14:textId="77777777" w:rsidR="00777A41" w:rsidRDefault="008B1727">
            <w:pPr>
              <w:pStyle w:val="Table04Row"/>
            </w:pPr>
            <w:r>
              <w:t>2 Jun 2020</w:t>
            </w:r>
            <w:r>
              <w:br/>
              <w:t>p. 1483</w:t>
            </w:r>
          </w:p>
        </w:tc>
        <w:tc>
          <w:tcPr>
            <w:tcW w:w="4536" w:type="dxa"/>
          </w:tcPr>
          <w:p w14:paraId="5D51EB71" w14:textId="77777777" w:rsidR="00777A41" w:rsidRDefault="008B1727">
            <w:pPr>
              <w:pStyle w:val="Table04Row"/>
            </w:pPr>
            <w:r>
              <w:t>2 Jun 2020</w:t>
            </w:r>
          </w:p>
        </w:tc>
      </w:tr>
    </w:tbl>
    <w:p w14:paraId="7641BED5" w14:textId="77777777" w:rsidR="00777A41" w:rsidRDefault="008B1727">
      <w:pPr>
        <w:pStyle w:val="IAlphabetDivider"/>
      </w:pPr>
      <w:r>
        <w:lastRenderedPageBreak/>
        <w:t>F</w:t>
      </w:r>
    </w:p>
    <w:p w14:paraId="5342E990" w14:textId="77777777" w:rsidR="00777A41" w:rsidRDefault="008B1727">
      <w:pPr>
        <w:pStyle w:val="IActName"/>
      </w:pPr>
      <w:r>
        <w:t>Fair Trading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C21D5D0" w14:textId="77777777">
        <w:trPr>
          <w:cantSplit/>
          <w:jc w:val="center"/>
        </w:trPr>
        <w:tc>
          <w:tcPr>
            <w:tcW w:w="1134" w:type="dxa"/>
          </w:tcPr>
          <w:p w14:paraId="490720A3" w14:textId="77777777" w:rsidR="00777A41" w:rsidRDefault="008B1727">
            <w:pPr>
              <w:pStyle w:val="Table04Row"/>
              <w:keepNext/>
            </w:pPr>
            <w:r>
              <w:rPr>
                <w:b/>
              </w:rPr>
              <w:t>Portfolio:</w:t>
            </w:r>
          </w:p>
        </w:tc>
        <w:tc>
          <w:tcPr>
            <w:tcW w:w="8505" w:type="dxa"/>
          </w:tcPr>
          <w:p w14:paraId="317BF990" w14:textId="77777777" w:rsidR="00777A41" w:rsidRDefault="008B1727">
            <w:pPr>
              <w:pStyle w:val="Table04Row"/>
              <w:keepNext/>
            </w:pPr>
            <w:r>
              <w:t>Minister for Commerce</w:t>
            </w:r>
          </w:p>
        </w:tc>
      </w:tr>
      <w:tr w:rsidR="00777A41" w14:paraId="7E625F44" w14:textId="77777777">
        <w:trPr>
          <w:cantSplit/>
          <w:jc w:val="center"/>
        </w:trPr>
        <w:tc>
          <w:tcPr>
            <w:tcW w:w="1276" w:type="dxa"/>
          </w:tcPr>
          <w:p w14:paraId="391477DC" w14:textId="77777777" w:rsidR="00777A41" w:rsidRDefault="008B1727">
            <w:pPr>
              <w:pStyle w:val="Table04Row"/>
              <w:keepNext/>
            </w:pPr>
            <w:r>
              <w:rPr>
                <w:b/>
              </w:rPr>
              <w:t>Agency:</w:t>
            </w:r>
          </w:p>
        </w:tc>
        <w:tc>
          <w:tcPr>
            <w:tcW w:w="5812" w:type="dxa"/>
          </w:tcPr>
          <w:p w14:paraId="614710F5" w14:textId="77777777" w:rsidR="00777A41" w:rsidRDefault="008B1727">
            <w:pPr>
              <w:pStyle w:val="Table04Row"/>
              <w:keepNext/>
            </w:pPr>
            <w:r>
              <w:t>Department of Energy, Mines, Industry Regulation and Safety</w:t>
            </w:r>
          </w:p>
        </w:tc>
      </w:tr>
    </w:tbl>
    <w:p w14:paraId="1EEDB2DC" w14:textId="77777777" w:rsidR="00777A41" w:rsidRDefault="00777A41">
      <w:pPr>
        <w:keepNext/>
      </w:pPr>
    </w:p>
    <w:p w14:paraId="1FF35ED7" w14:textId="77777777" w:rsidR="00777A41" w:rsidRDefault="008B1727">
      <w:pPr>
        <w:pStyle w:val="IRegName"/>
      </w:pPr>
      <w:r>
        <w:t>Fair Trading (Advisory Committees)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801DAA6" w14:textId="77777777">
        <w:trPr>
          <w:cantSplit/>
          <w:jc w:val="center"/>
        </w:trPr>
        <w:tc>
          <w:tcPr>
            <w:tcW w:w="4253" w:type="dxa"/>
          </w:tcPr>
          <w:p w14:paraId="568A2B6E" w14:textId="77777777" w:rsidR="00777A41" w:rsidRDefault="008B1727">
            <w:pPr>
              <w:pStyle w:val="Table04Row"/>
            </w:pPr>
            <w:r>
              <w:rPr>
                <w:i/>
              </w:rPr>
              <w:t>Fair Trading (Advisory Committees) Regulations 2011</w:t>
            </w:r>
          </w:p>
        </w:tc>
        <w:tc>
          <w:tcPr>
            <w:tcW w:w="1418" w:type="dxa"/>
          </w:tcPr>
          <w:p w14:paraId="0DB10630" w14:textId="77777777" w:rsidR="00777A41" w:rsidRDefault="008B1727">
            <w:pPr>
              <w:pStyle w:val="Table04Row"/>
            </w:pPr>
            <w:r>
              <w:t>30 Jun 2011</w:t>
            </w:r>
            <w:r>
              <w:br/>
              <w:t>p. 2635‑9</w:t>
            </w:r>
          </w:p>
        </w:tc>
        <w:tc>
          <w:tcPr>
            <w:tcW w:w="4536" w:type="dxa"/>
          </w:tcPr>
          <w:p w14:paraId="5B471024" w14:textId="77777777" w:rsidR="00777A41" w:rsidRDefault="008B1727">
            <w:pPr>
              <w:pStyle w:val="Table04Row"/>
            </w:pPr>
            <w:r>
              <w:t>r. 1 &amp; 2: 30 Jun 2011 (see r. 2(a));</w:t>
            </w:r>
          </w:p>
          <w:p w14:paraId="50431177" w14:textId="77777777" w:rsidR="00777A41" w:rsidRDefault="008B1727">
            <w:pPr>
              <w:pStyle w:val="Table04Row"/>
            </w:pPr>
            <w:r>
              <w:t>Regulations other than r. 1 &amp; 2: 1 Jul 2011 (see r. 2(b))</w:t>
            </w:r>
          </w:p>
        </w:tc>
      </w:tr>
    </w:tbl>
    <w:p w14:paraId="3A2DD2AB" w14:textId="77777777" w:rsidR="00777A41" w:rsidRDefault="008B1727">
      <w:pPr>
        <w:pStyle w:val="IRegName"/>
      </w:pPr>
      <w:r>
        <w:t>Fair Trading (Fitness Industry Code of Practice)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9FE312" w14:textId="77777777">
        <w:trPr>
          <w:cantSplit/>
          <w:jc w:val="center"/>
        </w:trPr>
        <w:tc>
          <w:tcPr>
            <w:tcW w:w="4253" w:type="dxa"/>
          </w:tcPr>
          <w:p w14:paraId="0AF7C516" w14:textId="77777777" w:rsidR="00777A41" w:rsidRDefault="008B1727">
            <w:pPr>
              <w:pStyle w:val="Table04Row"/>
            </w:pPr>
            <w:r>
              <w:rPr>
                <w:i/>
              </w:rPr>
              <w:t>Fair Trading (Fitness Industry Code of Practice) Regulations 2020</w:t>
            </w:r>
          </w:p>
        </w:tc>
        <w:tc>
          <w:tcPr>
            <w:tcW w:w="1418" w:type="dxa"/>
          </w:tcPr>
          <w:p w14:paraId="5E50A419" w14:textId="77777777" w:rsidR="00777A41" w:rsidRDefault="008B1727">
            <w:pPr>
              <w:pStyle w:val="Table04Row"/>
            </w:pPr>
            <w:r>
              <w:t>29 Sep 2020</w:t>
            </w:r>
            <w:r>
              <w:br/>
              <w:t>SL 2020/179</w:t>
            </w:r>
          </w:p>
        </w:tc>
        <w:tc>
          <w:tcPr>
            <w:tcW w:w="4536" w:type="dxa"/>
          </w:tcPr>
          <w:p w14:paraId="56B43B62" w14:textId="77777777" w:rsidR="00777A41" w:rsidRDefault="008B1727">
            <w:pPr>
              <w:pStyle w:val="Table04Row"/>
            </w:pPr>
            <w:r>
              <w:t>r. 1 &amp; 2: 29 Sep 2020 (see r. 2(a));</w:t>
            </w:r>
          </w:p>
          <w:p w14:paraId="5B56F272" w14:textId="77777777" w:rsidR="00777A41" w:rsidRDefault="008B1727">
            <w:pPr>
              <w:pStyle w:val="Table04Row"/>
            </w:pPr>
            <w:r>
              <w:t>Regulations other than r. 1 &amp; 2: 1 Jul 2021 (see r. 2(b))</w:t>
            </w:r>
          </w:p>
        </w:tc>
      </w:tr>
      <w:tr w:rsidR="00777A41" w14:paraId="69660F12" w14:textId="77777777">
        <w:trPr>
          <w:cantSplit/>
          <w:jc w:val="center"/>
        </w:trPr>
        <w:tc>
          <w:tcPr>
            <w:tcW w:w="4253" w:type="dxa"/>
          </w:tcPr>
          <w:p w14:paraId="5DD6F358" w14:textId="77777777" w:rsidR="00777A41" w:rsidRDefault="008B1727">
            <w:pPr>
              <w:pStyle w:val="Table04Row"/>
            </w:pPr>
            <w:r>
              <w:rPr>
                <w:i/>
                <w:color w:val="FF0000"/>
              </w:rPr>
              <w:t>Fair Trading (Fitness Industry Code of Practice) Amendment Regulations 2024</w:t>
            </w:r>
          </w:p>
        </w:tc>
        <w:tc>
          <w:tcPr>
            <w:tcW w:w="1418" w:type="dxa"/>
          </w:tcPr>
          <w:p w14:paraId="1A424D97" w14:textId="77777777" w:rsidR="00777A41" w:rsidRDefault="008B1727">
            <w:pPr>
              <w:pStyle w:val="Table04Row"/>
            </w:pPr>
            <w:r>
              <w:rPr>
                <w:color w:val="FF0000"/>
              </w:rPr>
              <w:t>17 Apr 2024</w:t>
            </w:r>
            <w:r>
              <w:rPr>
                <w:color w:val="FF0000"/>
              </w:rPr>
              <w:br/>
              <w:t>SL 2024/47</w:t>
            </w:r>
          </w:p>
        </w:tc>
        <w:tc>
          <w:tcPr>
            <w:tcW w:w="4536" w:type="dxa"/>
          </w:tcPr>
          <w:p w14:paraId="7CA74C6E" w14:textId="77777777" w:rsidR="00777A41" w:rsidRDefault="008B1727">
            <w:pPr>
              <w:pStyle w:val="Table04Row"/>
            </w:pPr>
            <w:r>
              <w:rPr>
                <w:color w:val="FF0000"/>
              </w:rPr>
              <w:t>r. 1 &amp; 2: 17 Apr 2024 (see r. 2(a));</w:t>
            </w:r>
          </w:p>
          <w:p w14:paraId="392C091A" w14:textId="77777777" w:rsidR="00777A41" w:rsidRDefault="008B1727">
            <w:pPr>
              <w:pStyle w:val="Table04Row"/>
            </w:pPr>
            <w:r>
              <w:rPr>
                <w:color w:val="FF0000"/>
              </w:rPr>
              <w:t>Regulations other than r. 1 &amp; 2: 18 Apr 2024 (see r. 2(b))</w:t>
            </w:r>
          </w:p>
        </w:tc>
      </w:tr>
    </w:tbl>
    <w:p w14:paraId="0B5D2392" w14:textId="77777777" w:rsidR="00777A41" w:rsidRDefault="008B1727">
      <w:pPr>
        <w:pStyle w:val="IRegName"/>
      </w:pPr>
      <w:r>
        <w:t>Fair Trading (Funeral Pricing Code of Practice)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BDDD9C3" w14:textId="77777777">
        <w:trPr>
          <w:cantSplit/>
          <w:jc w:val="center"/>
        </w:trPr>
        <w:tc>
          <w:tcPr>
            <w:tcW w:w="4253" w:type="dxa"/>
          </w:tcPr>
          <w:p w14:paraId="0F2A5F73" w14:textId="77777777" w:rsidR="00777A41" w:rsidRDefault="008B1727">
            <w:pPr>
              <w:pStyle w:val="Table04Row"/>
            </w:pPr>
            <w:r>
              <w:rPr>
                <w:i/>
              </w:rPr>
              <w:t>Fair Trading (Funeral Pricing Code of Practice) Regulations 2022</w:t>
            </w:r>
          </w:p>
        </w:tc>
        <w:tc>
          <w:tcPr>
            <w:tcW w:w="1418" w:type="dxa"/>
          </w:tcPr>
          <w:p w14:paraId="679C7639" w14:textId="77777777" w:rsidR="00777A41" w:rsidRDefault="008B1727">
            <w:pPr>
              <w:pStyle w:val="Table04Row"/>
            </w:pPr>
            <w:r>
              <w:t>8 Nov 2022</w:t>
            </w:r>
            <w:r>
              <w:br/>
              <w:t>SL 2022/184</w:t>
            </w:r>
          </w:p>
        </w:tc>
        <w:tc>
          <w:tcPr>
            <w:tcW w:w="4536" w:type="dxa"/>
          </w:tcPr>
          <w:p w14:paraId="7870526D" w14:textId="77777777" w:rsidR="00777A41" w:rsidRDefault="008B1727">
            <w:pPr>
              <w:pStyle w:val="Table04Row"/>
            </w:pPr>
            <w:r>
              <w:t>r. 1 &amp; 2: 8 Nov 2022 (see r. 2(a));</w:t>
            </w:r>
          </w:p>
          <w:p w14:paraId="08172B1E" w14:textId="77777777" w:rsidR="00777A41" w:rsidRDefault="008B1727">
            <w:pPr>
              <w:pStyle w:val="Table04Row"/>
            </w:pPr>
            <w:r>
              <w:t>Regulations other than r. 1 &amp; 2: 1 May 2023 (see r. 2(b))</w:t>
            </w:r>
          </w:p>
        </w:tc>
      </w:tr>
      <w:tr w:rsidR="00777A41" w14:paraId="109E28EE" w14:textId="77777777">
        <w:trPr>
          <w:cantSplit/>
          <w:jc w:val="center"/>
        </w:trPr>
        <w:tc>
          <w:tcPr>
            <w:tcW w:w="10206" w:type="dxa"/>
            <w:gridSpan w:val="3"/>
          </w:tcPr>
          <w:p w14:paraId="08F81311" w14:textId="77777777" w:rsidR="00777A41" w:rsidRDefault="008B1727">
            <w:pPr>
              <w:pStyle w:val="Table04BNote"/>
            </w:pPr>
            <w:r>
              <w:t>Expiry —</w:t>
            </w:r>
          </w:p>
          <w:p w14:paraId="30002527" w14:textId="77777777" w:rsidR="00777A41" w:rsidRDefault="008B1727">
            <w:pPr>
              <w:pStyle w:val="Table04BNote"/>
            </w:pPr>
            <w:r>
              <w:tab/>
              <w:t>1 May 2026 (see r. 4)</w:t>
            </w:r>
          </w:p>
        </w:tc>
      </w:tr>
    </w:tbl>
    <w:p w14:paraId="1E94EB2F" w14:textId="77777777" w:rsidR="00777A41" w:rsidRDefault="008B1727">
      <w:pPr>
        <w:pStyle w:val="IRegName"/>
      </w:pPr>
      <w:r>
        <w:t>Fair Trading (Infringement Notices)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B275FB9" w14:textId="77777777">
        <w:trPr>
          <w:cantSplit/>
          <w:jc w:val="center"/>
        </w:trPr>
        <w:tc>
          <w:tcPr>
            <w:tcW w:w="4253" w:type="dxa"/>
          </w:tcPr>
          <w:p w14:paraId="520F30CE" w14:textId="77777777" w:rsidR="00777A41" w:rsidRDefault="008B1727">
            <w:pPr>
              <w:pStyle w:val="Table04Row"/>
            </w:pPr>
            <w:r>
              <w:rPr>
                <w:i/>
              </w:rPr>
              <w:t>Fair Trading (Infringement Notices) Regulations 2012</w:t>
            </w:r>
          </w:p>
        </w:tc>
        <w:tc>
          <w:tcPr>
            <w:tcW w:w="1418" w:type="dxa"/>
          </w:tcPr>
          <w:p w14:paraId="2BD03AA9" w14:textId="77777777" w:rsidR="00777A41" w:rsidRDefault="008B1727">
            <w:pPr>
              <w:pStyle w:val="Table04Row"/>
            </w:pPr>
            <w:r>
              <w:t>24 Apr 2012</w:t>
            </w:r>
            <w:r>
              <w:br/>
              <w:t>p. 1745‑61</w:t>
            </w:r>
          </w:p>
        </w:tc>
        <w:tc>
          <w:tcPr>
            <w:tcW w:w="4536" w:type="dxa"/>
          </w:tcPr>
          <w:p w14:paraId="6E67277B" w14:textId="77777777" w:rsidR="00777A41" w:rsidRDefault="008B1727">
            <w:pPr>
              <w:pStyle w:val="Table04Row"/>
            </w:pPr>
            <w:r>
              <w:t>r. 1 &amp; 2: 24 Apr 2012 (see r. 2(a));</w:t>
            </w:r>
          </w:p>
          <w:p w14:paraId="06627B78" w14:textId="77777777" w:rsidR="00777A41" w:rsidRDefault="008B1727">
            <w:pPr>
              <w:pStyle w:val="Table04Row"/>
            </w:pPr>
            <w:r>
              <w:t>Regulations other than r. 1 &amp; 2: 25 Apr 2012 (see r. 2(b))</w:t>
            </w:r>
          </w:p>
        </w:tc>
      </w:tr>
      <w:tr w:rsidR="00777A41" w14:paraId="56A23FDF" w14:textId="77777777">
        <w:trPr>
          <w:cantSplit/>
          <w:jc w:val="center"/>
        </w:trPr>
        <w:tc>
          <w:tcPr>
            <w:tcW w:w="4253" w:type="dxa"/>
          </w:tcPr>
          <w:p w14:paraId="008FE75F" w14:textId="77777777" w:rsidR="00777A41" w:rsidRDefault="008B1727">
            <w:pPr>
              <w:pStyle w:val="Table04Row"/>
            </w:pPr>
            <w:r>
              <w:rPr>
                <w:i/>
              </w:rPr>
              <w:t>Fair Trading (Infringement Notices) Amendment Regulations 2013</w:t>
            </w:r>
          </w:p>
        </w:tc>
        <w:tc>
          <w:tcPr>
            <w:tcW w:w="1418" w:type="dxa"/>
          </w:tcPr>
          <w:p w14:paraId="2BABCC9A" w14:textId="77777777" w:rsidR="00777A41" w:rsidRDefault="008B1727">
            <w:pPr>
              <w:pStyle w:val="Table04Row"/>
            </w:pPr>
            <w:r>
              <w:t>20 Aug 2013</w:t>
            </w:r>
            <w:r>
              <w:br/>
              <w:t>p. 3833</w:t>
            </w:r>
          </w:p>
        </w:tc>
        <w:tc>
          <w:tcPr>
            <w:tcW w:w="4536" w:type="dxa"/>
          </w:tcPr>
          <w:p w14:paraId="78D50669" w14:textId="77777777" w:rsidR="00777A41" w:rsidRDefault="008B1727">
            <w:pPr>
              <w:pStyle w:val="Table04Row"/>
            </w:pPr>
            <w:r>
              <w:t>r. 1 &amp; 2: 20 Aug 2013 (see r. 2(a));</w:t>
            </w:r>
          </w:p>
          <w:p w14:paraId="1F63E704"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229DE71E" w14:textId="77777777">
        <w:trPr>
          <w:cantSplit/>
          <w:jc w:val="center"/>
        </w:trPr>
        <w:tc>
          <w:tcPr>
            <w:tcW w:w="4253" w:type="dxa"/>
          </w:tcPr>
          <w:p w14:paraId="2979296D" w14:textId="77777777" w:rsidR="00777A41" w:rsidRDefault="008B1727">
            <w:pPr>
              <w:pStyle w:val="Table04Row"/>
            </w:pPr>
            <w:r>
              <w:rPr>
                <w:i/>
              </w:rPr>
              <w:t>Commerce Regulations Amendment (Infringement Notices) Regulations 2020</w:t>
            </w:r>
            <w:r>
              <w:t xml:space="preserve"> Pt. 15</w:t>
            </w:r>
          </w:p>
        </w:tc>
        <w:tc>
          <w:tcPr>
            <w:tcW w:w="1418" w:type="dxa"/>
          </w:tcPr>
          <w:p w14:paraId="28370527" w14:textId="77777777" w:rsidR="00777A41" w:rsidRDefault="008B1727">
            <w:pPr>
              <w:pStyle w:val="Table04Row"/>
            </w:pPr>
            <w:r>
              <w:t>25 Sep 2020</w:t>
            </w:r>
            <w:r>
              <w:br/>
              <w:t>SL 2020/163</w:t>
            </w:r>
          </w:p>
        </w:tc>
        <w:tc>
          <w:tcPr>
            <w:tcW w:w="4536" w:type="dxa"/>
          </w:tcPr>
          <w:p w14:paraId="61CD78BD" w14:textId="77777777" w:rsidR="00777A41" w:rsidRDefault="008B1727">
            <w:pPr>
              <w:pStyle w:val="Table04Row"/>
            </w:pPr>
            <w:r>
              <w:t>29 Sep 2020 (see r. 2(b) and SL 2020/159 cl. 2(a))</w:t>
            </w:r>
          </w:p>
        </w:tc>
      </w:tr>
    </w:tbl>
    <w:p w14:paraId="1EB8386D" w14:textId="77777777" w:rsidR="00777A41" w:rsidRDefault="008B1727">
      <w:pPr>
        <w:pStyle w:val="IRegName"/>
      </w:pPr>
      <w:r>
        <w:t>Fair Trading (Prepaid Funerals Code of Practice)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D6001A" w14:textId="77777777">
        <w:trPr>
          <w:cantSplit/>
          <w:jc w:val="center"/>
        </w:trPr>
        <w:tc>
          <w:tcPr>
            <w:tcW w:w="4253" w:type="dxa"/>
          </w:tcPr>
          <w:p w14:paraId="1C596EDD" w14:textId="77777777" w:rsidR="00777A41" w:rsidRDefault="008B1727">
            <w:pPr>
              <w:pStyle w:val="Table04Row"/>
            </w:pPr>
            <w:r>
              <w:rPr>
                <w:i/>
              </w:rPr>
              <w:t>Fair Trading (Prepaid Funerals Code of Practice) Regulations 2020</w:t>
            </w:r>
          </w:p>
        </w:tc>
        <w:tc>
          <w:tcPr>
            <w:tcW w:w="1418" w:type="dxa"/>
          </w:tcPr>
          <w:p w14:paraId="2DFECFC8" w14:textId="77777777" w:rsidR="00777A41" w:rsidRDefault="008B1727">
            <w:pPr>
              <w:pStyle w:val="Table04Row"/>
            </w:pPr>
            <w:r>
              <w:t>21 Aug 2020</w:t>
            </w:r>
            <w:r>
              <w:br/>
              <w:t>SL 2020/138</w:t>
            </w:r>
          </w:p>
        </w:tc>
        <w:tc>
          <w:tcPr>
            <w:tcW w:w="4536" w:type="dxa"/>
          </w:tcPr>
          <w:p w14:paraId="2375E7AD" w14:textId="77777777" w:rsidR="00777A41" w:rsidRDefault="008B1727">
            <w:pPr>
              <w:pStyle w:val="Table04Row"/>
            </w:pPr>
            <w:r>
              <w:t>r. 1 &amp; 2: 21 Aug 2020 (see r. 2(a));</w:t>
            </w:r>
          </w:p>
          <w:p w14:paraId="7D459E47" w14:textId="77777777" w:rsidR="00777A41" w:rsidRDefault="008B1727">
            <w:pPr>
              <w:pStyle w:val="Table04Row"/>
            </w:pPr>
            <w:r>
              <w:t>Regulations other than r. 1 &amp; 2: 1 Mar 2021 (see r. 2(b))</w:t>
            </w:r>
          </w:p>
        </w:tc>
      </w:tr>
      <w:tr w:rsidR="00777A41" w14:paraId="1C5F2201" w14:textId="77777777">
        <w:trPr>
          <w:cantSplit/>
          <w:jc w:val="center"/>
        </w:trPr>
        <w:tc>
          <w:tcPr>
            <w:tcW w:w="4253" w:type="dxa"/>
          </w:tcPr>
          <w:p w14:paraId="16CEDE75" w14:textId="77777777" w:rsidR="00777A41" w:rsidRDefault="008B1727">
            <w:pPr>
              <w:pStyle w:val="Table04Row"/>
            </w:pPr>
            <w:r>
              <w:rPr>
                <w:i/>
                <w:color w:val="FF0000"/>
              </w:rPr>
              <w:t>Fair Trading (Pre‑paid Funerals Code of Practice) Amendment Regulations 2024</w:t>
            </w:r>
          </w:p>
        </w:tc>
        <w:tc>
          <w:tcPr>
            <w:tcW w:w="1418" w:type="dxa"/>
          </w:tcPr>
          <w:p w14:paraId="1938EF78" w14:textId="77777777" w:rsidR="00777A41" w:rsidRDefault="008B1727">
            <w:pPr>
              <w:pStyle w:val="Table04Row"/>
            </w:pPr>
            <w:r>
              <w:rPr>
                <w:color w:val="FF0000"/>
              </w:rPr>
              <w:t>10 Jan 2024</w:t>
            </w:r>
            <w:r>
              <w:rPr>
                <w:color w:val="FF0000"/>
              </w:rPr>
              <w:br/>
              <w:t>SL 2024/2</w:t>
            </w:r>
          </w:p>
        </w:tc>
        <w:tc>
          <w:tcPr>
            <w:tcW w:w="4536" w:type="dxa"/>
          </w:tcPr>
          <w:p w14:paraId="38479494" w14:textId="77777777" w:rsidR="00777A41" w:rsidRDefault="008B1727">
            <w:pPr>
              <w:pStyle w:val="Table04Row"/>
            </w:pPr>
            <w:r>
              <w:rPr>
                <w:color w:val="FF0000"/>
              </w:rPr>
              <w:t>r. 1 &amp; 2: 10 Jan 2024 (see r. 2(a));</w:t>
            </w:r>
          </w:p>
          <w:p w14:paraId="2D1BBE45" w14:textId="77777777" w:rsidR="00777A41" w:rsidRDefault="008B1727">
            <w:pPr>
              <w:pStyle w:val="Table04Row"/>
            </w:pPr>
            <w:r>
              <w:rPr>
                <w:color w:val="FF0000"/>
              </w:rPr>
              <w:t>Regulations other than r. 1 &amp; 2: 11 Jan 2024 (see r. 2(b))</w:t>
            </w:r>
          </w:p>
        </w:tc>
      </w:tr>
    </w:tbl>
    <w:p w14:paraId="08A8380A" w14:textId="77777777" w:rsidR="00777A41" w:rsidRDefault="008B1727">
      <w:pPr>
        <w:pStyle w:val="IRegName"/>
      </w:pPr>
      <w:r>
        <w:t>Fair Trading (Product Information Standard) Regulations 2005</w:t>
      </w:r>
    </w:p>
    <w:p w14:paraId="387A8989" w14:textId="77777777" w:rsidR="00777A41" w:rsidRDefault="008B1727">
      <w:pPr>
        <w:pStyle w:val="Table04Note"/>
      </w:pPr>
      <w:r>
        <w:t>The Fair Trading Act 2010 s. 118 provides for the continuation of Part 4 of these regulations after the commencement of that section (i.e. 1 Jan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0A679E3" w14:textId="77777777">
        <w:trPr>
          <w:cantSplit/>
          <w:jc w:val="center"/>
        </w:trPr>
        <w:tc>
          <w:tcPr>
            <w:tcW w:w="4253" w:type="dxa"/>
          </w:tcPr>
          <w:p w14:paraId="4FFB258F" w14:textId="77777777" w:rsidR="00777A41" w:rsidRDefault="008B1727">
            <w:pPr>
              <w:pStyle w:val="Table04Row"/>
            </w:pPr>
            <w:r>
              <w:rPr>
                <w:i/>
              </w:rPr>
              <w:t>Fair Trading (Product Information Standard) Regulations 2005</w:t>
            </w:r>
          </w:p>
        </w:tc>
        <w:tc>
          <w:tcPr>
            <w:tcW w:w="1418" w:type="dxa"/>
          </w:tcPr>
          <w:p w14:paraId="70DCC227" w14:textId="77777777" w:rsidR="00777A41" w:rsidRDefault="008B1727">
            <w:pPr>
              <w:pStyle w:val="Table04Row"/>
            </w:pPr>
            <w:r>
              <w:t>29 Jun 2005</w:t>
            </w:r>
            <w:r>
              <w:br/>
              <w:t>p. 2971‑81</w:t>
            </w:r>
          </w:p>
        </w:tc>
        <w:tc>
          <w:tcPr>
            <w:tcW w:w="4536" w:type="dxa"/>
          </w:tcPr>
          <w:p w14:paraId="60113EE3" w14:textId="77777777" w:rsidR="00777A41" w:rsidRDefault="008B1727">
            <w:pPr>
              <w:pStyle w:val="Table04Row"/>
            </w:pPr>
            <w:r>
              <w:t>29 Jun 2005</w:t>
            </w:r>
          </w:p>
        </w:tc>
      </w:tr>
      <w:tr w:rsidR="00777A41" w14:paraId="2039DEA7" w14:textId="77777777">
        <w:trPr>
          <w:cantSplit/>
          <w:jc w:val="center"/>
        </w:trPr>
        <w:tc>
          <w:tcPr>
            <w:tcW w:w="4253" w:type="dxa"/>
          </w:tcPr>
          <w:p w14:paraId="5D9EB0C3" w14:textId="77777777" w:rsidR="00777A41" w:rsidRDefault="008B1727">
            <w:pPr>
              <w:pStyle w:val="Table04Row"/>
            </w:pPr>
            <w:r>
              <w:rPr>
                <w:i/>
              </w:rPr>
              <w:t>Fair Trading (Product Information Standard) Amendment Regulations 2006</w:t>
            </w:r>
          </w:p>
        </w:tc>
        <w:tc>
          <w:tcPr>
            <w:tcW w:w="1418" w:type="dxa"/>
          </w:tcPr>
          <w:p w14:paraId="2BF004A1" w14:textId="77777777" w:rsidR="00777A41" w:rsidRDefault="008B1727">
            <w:pPr>
              <w:pStyle w:val="Table04Row"/>
            </w:pPr>
            <w:r>
              <w:t>1 Sep 2006</w:t>
            </w:r>
            <w:r>
              <w:br/>
              <w:t>p. 3591‑5</w:t>
            </w:r>
          </w:p>
        </w:tc>
        <w:tc>
          <w:tcPr>
            <w:tcW w:w="4536" w:type="dxa"/>
          </w:tcPr>
          <w:p w14:paraId="31EE5B86" w14:textId="77777777" w:rsidR="00777A41" w:rsidRDefault="008B1727">
            <w:pPr>
              <w:pStyle w:val="Table04Row"/>
            </w:pPr>
            <w:r>
              <w:t>2 Sep 2006 (see r. 2)</w:t>
            </w:r>
          </w:p>
        </w:tc>
      </w:tr>
      <w:tr w:rsidR="00777A41" w14:paraId="04F22F42" w14:textId="77777777">
        <w:trPr>
          <w:cantSplit/>
          <w:jc w:val="center"/>
        </w:trPr>
        <w:tc>
          <w:tcPr>
            <w:tcW w:w="4253" w:type="dxa"/>
          </w:tcPr>
          <w:p w14:paraId="671F5E45" w14:textId="77777777" w:rsidR="00777A41" w:rsidRDefault="008B1727">
            <w:pPr>
              <w:pStyle w:val="Table04Row"/>
            </w:pPr>
            <w:r>
              <w:rPr>
                <w:i/>
              </w:rPr>
              <w:t>Fair Trading (Product Information Standard) Amendment Regulations 2007</w:t>
            </w:r>
          </w:p>
        </w:tc>
        <w:tc>
          <w:tcPr>
            <w:tcW w:w="1418" w:type="dxa"/>
          </w:tcPr>
          <w:p w14:paraId="39706059" w14:textId="77777777" w:rsidR="00777A41" w:rsidRDefault="008B1727">
            <w:pPr>
              <w:pStyle w:val="Table04Row"/>
            </w:pPr>
            <w:r>
              <w:t>13 Mar 2007</w:t>
            </w:r>
            <w:r>
              <w:br/>
              <w:t>p. 926</w:t>
            </w:r>
          </w:p>
        </w:tc>
        <w:tc>
          <w:tcPr>
            <w:tcW w:w="4536" w:type="dxa"/>
          </w:tcPr>
          <w:p w14:paraId="272D03A9" w14:textId="77777777" w:rsidR="00777A41" w:rsidRDefault="008B1727">
            <w:pPr>
              <w:pStyle w:val="Table04Row"/>
            </w:pPr>
            <w:r>
              <w:t>13 Mar 2007</w:t>
            </w:r>
          </w:p>
        </w:tc>
      </w:tr>
      <w:tr w:rsidR="00777A41" w14:paraId="0C2C9A9A" w14:textId="77777777">
        <w:trPr>
          <w:cantSplit/>
          <w:jc w:val="center"/>
        </w:trPr>
        <w:tc>
          <w:tcPr>
            <w:tcW w:w="10207" w:type="dxa"/>
            <w:gridSpan w:val="3"/>
          </w:tcPr>
          <w:p w14:paraId="5A0BA7AE" w14:textId="77777777" w:rsidR="00777A41" w:rsidRDefault="008B1727">
            <w:pPr>
              <w:pStyle w:val="Table04Row"/>
            </w:pPr>
            <w:r>
              <w:rPr>
                <w:b/>
              </w:rPr>
              <w:t>Reprint 1 as at 20 Jul 2007</w:t>
            </w:r>
          </w:p>
        </w:tc>
      </w:tr>
    </w:tbl>
    <w:p w14:paraId="2633B800" w14:textId="77777777" w:rsidR="00777A41" w:rsidRDefault="008B1727">
      <w:pPr>
        <w:pStyle w:val="IRegName"/>
      </w:pPr>
      <w:r>
        <w:t>Fair Trading (Retirement Villages Code)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B3AF6C4" w14:textId="77777777">
        <w:trPr>
          <w:cantSplit/>
          <w:jc w:val="center"/>
        </w:trPr>
        <w:tc>
          <w:tcPr>
            <w:tcW w:w="4253" w:type="dxa"/>
          </w:tcPr>
          <w:p w14:paraId="2926985D" w14:textId="77777777" w:rsidR="00777A41" w:rsidRDefault="008B1727">
            <w:pPr>
              <w:pStyle w:val="Table04Row"/>
            </w:pPr>
            <w:r>
              <w:rPr>
                <w:i/>
              </w:rPr>
              <w:t>Fair Trading (Retirement Villages Code) Regulations 2022</w:t>
            </w:r>
          </w:p>
        </w:tc>
        <w:tc>
          <w:tcPr>
            <w:tcW w:w="1418" w:type="dxa"/>
          </w:tcPr>
          <w:p w14:paraId="48B002BF" w14:textId="77777777" w:rsidR="00777A41" w:rsidRDefault="008B1727">
            <w:pPr>
              <w:pStyle w:val="Table04Row"/>
            </w:pPr>
            <w:r>
              <w:t>25 Mar 2022</w:t>
            </w:r>
            <w:r>
              <w:br/>
              <w:t>SL 2022/42</w:t>
            </w:r>
          </w:p>
        </w:tc>
        <w:tc>
          <w:tcPr>
            <w:tcW w:w="4536" w:type="dxa"/>
          </w:tcPr>
          <w:p w14:paraId="236646DC" w14:textId="77777777" w:rsidR="00777A41" w:rsidRDefault="008B1727">
            <w:pPr>
              <w:pStyle w:val="Table04Row"/>
            </w:pPr>
            <w:r>
              <w:t>r. 1 &amp; 2: 25 Mar 2022 (see r. 2(a));</w:t>
            </w:r>
          </w:p>
          <w:p w14:paraId="25B927DC" w14:textId="77777777" w:rsidR="00777A41" w:rsidRDefault="008B1727">
            <w:pPr>
              <w:pStyle w:val="Table04Row"/>
            </w:pPr>
            <w:r>
              <w:t>Regulations other than r. 1 &amp; 2: 1 Apr 2022 (see r. 2(b))</w:t>
            </w:r>
          </w:p>
        </w:tc>
      </w:tr>
      <w:tr w:rsidR="00777A41" w14:paraId="54AC7330" w14:textId="77777777">
        <w:trPr>
          <w:cantSplit/>
          <w:jc w:val="center"/>
        </w:trPr>
        <w:tc>
          <w:tcPr>
            <w:tcW w:w="10206" w:type="dxa"/>
            <w:gridSpan w:val="3"/>
          </w:tcPr>
          <w:p w14:paraId="3019A0DC" w14:textId="77777777" w:rsidR="00777A41" w:rsidRDefault="008B1727">
            <w:pPr>
              <w:pStyle w:val="Table04BNote"/>
            </w:pPr>
            <w:r>
              <w:t xml:space="preserve">Expiry —  </w:t>
            </w:r>
          </w:p>
          <w:p w14:paraId="623CE1B9" w14:textId="77777777" w:rsidR="00777A41" w:rsidRDefault="008B1727">
            <w:pPr>
              <w:pStyle w:val="Table04BNote"/>
            </w:pPr>
            <w:r>
              <w:tab/>
              <w:t>31 Mar 2025 (see r. 4)</w:t>
            </w:r>
          </w:p>
        </w:tc>
      </w:tr>
    </w:tbl>
    <w:p w14:paraId="76CBD16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B84704" w14:textId="77777777">
        <w:trPr>
          <w:cantSplit/>
          <w:jc w:val="center"/>
        </w:trPr>
        <w:tc>
          <w:tcPr>
            <w:tcW w:w="4253" w:type="dxa"/>
          </w:tcPr>
          <w:p w14:paraId="042C4105" w14:textId="77777777" w:rsidR="00777A41" w:rsidRDefault="008B1727">
            <w:pPr>
              <w:pStyle w:val="Table04Row"/>
              <w:keepNext/>
            </w:pPr>
            <w:r>
              <w:rPr>
                <w:b/>
              </w:rPr>
              <w:t>Notices -</w:t>
            </w:r>
          </w:p>
        </w:tc>
        <w:tc>
          <w:tcPr>
            <w:tcW w:w="1418" w:type="dxa"/>
          </w:tcPr>
          <w:p w14:paraId="30C71B15" w14:textId="77777777" w:rsidR="00777A41" w:rsidRDefault="00777A41">
            <w:pPr>
              <w:pStyle w:val="Table04Row"/>
              <w:keepNext/>
            </w:pPr>
          </w:p>
        </w:tc>
        <w:tc>
          <w:tcPr>
            <w:tcW w:w="4536" w:type="dxa"/>
          </w:tcPr>
          <w:p w14:paraId="6166CC4B" w14:textId="77777777" w:rsidR="00777A41" w:rsidRDefault="00777A41">
            <w:pPr>
              <w:pStyle w:val="Table04Row"/>
              <w:keepNext/>
            </w:pPr>
          </w:p>
        </w:tc>
      </w:tr>
      <w:tr w:rsidR="00777A41" w14:paraId="7BBFEE0F" w14:textId="77777777">
        <w:trPr>
          <w:cantSplit/>
          <w:jc w:val="center"/>
        </w:trPr>
        <w:tc>
          <w:tcPr>
            <w:tcW w:w="10207" w:type="dxa"/>
            <w:gridSpan w:val="3"/>
          </w:tcPr>
          <w:p w14:paraId="1B894244" w14:textId="77777777" w:rsidR="00777A41" w:rsidRDefault="008B1727">
            <w:pPr>
              <w:pStyle w:val="Table04Row"/>
              <w:keepNext/>
            </w:pPr>
            <w:r>
              <w:rPr>
                <w:b/>
              </w:rPr>
              <w:t>Under s. 21 (s. 104 &amp; 105 of Sch. 2 to the Competition and Consumer Act 2010 (Cwlth)) -</w:t>
            </w:r>
          </w:p>
        </w:tc>
      </w:tr>
      <w:tr w:rsidR="00777A41" w14:paraId="60DC6242" w14:textId="77777777">
        <w:trPr>
          <w:cantSplit/>
          <w:jc w:val="center"/>
        </w:trPr>
        <w:tc>
          <w:tcPr>
            <w:tcW w:w="4253" w:type="dxa"/>
          </w:tcPr>
          <w:p w14:paraId="0D1CC0F8" w14:textId="77777777" w:rsidR="00777A41" w:rsidRDefault="008B1727">
            <w:pPr>
              <w:pStyle w:val="Table04Row"/>
            </w:pPr>
            <w:r>
              <w:t>Consumer Goods (Portable Swimming Pools) Safety Standard 2013</w:t>
            </w:r>
          </w:p>
        </w:tc>
        <w:tc>
          <w:tcPr>
            <w:tcW w:w="1418" w:type="dxa"/>
          </w:tcPr>
          <w:p w14:paraId="2323A5F7" w14:textId="77777777" w:rsidR="00777A41" w:rsidRDefault="008B1727">
            <w:pPr>
              <w:pStyle w:val="Table04Row"/>
            </w:pPr>
            <w:r>
              <w:t>18 Jan 2013</w:t>
            </w:r>
            <w:r>
              <w:br/>
              <w:t>p. 149‑52</w:t>
            </w:r>
          </w:p>
        </w:tc>
        <w:tc>
          <w:tcPr>
            <w:tcW w:w="4536" w:type="dxa"/>
          </w:tcPr>
          <w:p w14:paraId="29A2AD3A" w14:textId="77777777" w:rsidR="00777A41" w:rsidRDefault="008B1727">
            <w:pPr>
              <w:pStyle w:val="Table04Row"/>
            </w:pPr>
            <w:r>
              <w:t>30 Mar 2014 (see cl. 2)</w:t>
            </w:r>
          </w:p>
        </w:tc>
      </w:tr>
      <w:tr w:rsidR="00777A41" w14:paraId="184233CF" w14:textId="77777777">
        <w:trPr>
          <w:cantSplit/>
          <w:jc w:val="center"/>
        </w:trPr>
        <w:tc>
          <w:tcPr>
            <w:tcW w:w="4253" w:type="dxa"/>
          </w:tcPr>
          <w:p w14:paraId="01B2762A" w14:textId="77777777" w:rsidR="00777A41" w:rsidRDefault="008B1727">
            <w:pPr>
              <w:pStyle w:val="Table04Row"/>
            </w:pPr>
            <w:r>
              <w:t>Consumer Protection Notice No. 1 of 2013 ‑ Safety Standard: Baby Walkers</w:t>
            </w:r>
          </w:p>
        </w:tc>
        <w:tc>
          <w:tcPr>
            <w:tcW w:w="1418" w:type="dxa"/>
          </w:tcPr>
          <w:p w14:paraId="366BEA39" w14:textId="77777777" w:rsidR="00777A41" w:rsidRDefault="008B1727">
            <w:pPr>
              <w:pStyle w:val="Table04Row"/>
            </w:pPr>
            <w:r>
              <w:t>22 Feb 2013</w:t>
            </w:r>
            <w:r>
              <w:br/>
              <w:t>p. 1028‑9</w:t>
            </w:r>
          </w:p>
        </w:tc>
        <w:tc>
          <w:tcPr>
            <w:tcW w:w="4536" w:type="dxa"/>
          </w:tcPr>
          <w:p w14:paraId="650552B1" w14:textId="77777777" w:rsidR="00777A41" w:rsidRDefault="008B1727">
            <w:pPr>
              <w:pStyle w:val="Table04Row"/>
            </w:pPr>
            <w:r>
              <w:t>15 Feb 2013 (registered on the Federal Register of Legislative Instruments)</w:t>
            </w:r>
          </w:p>
        </w:tc>
      </w:tr>
      <w:tr w:rsidR="00777A41" w14:paraId="1AD9B8C4" w14:textId="77777777">
        <w:trPr>
          <w:cantSplit/>
          <w:jc w:val="center"/>
        </w:trPr>
        <w:tc>
          <w:tcPr>
            <w:tcW w:w="4253" w:type="dxa"/>
          </w:tcPr>
          <w:p w14:paraId="3ECA4811" w14:textId="77777777" w:rsidR="00777A41" w:rsidRDefault="008B1727">
            <w:pPr>
              <w:pStyle w:val="Table04Row"/>
            </w:pPr>
            <w:r>
              <w:t>Consumer Protection Notice No. 3 of 2014 ‑ Safety Standard: Child Restraint Systems for use in Motor Vehicles</w:t>
            </w:r>
          </w:p>
        </w:tc>
        <w:tc>
          <w:tcPr>
            <w:tcW w:w="1418" w:type="dxa"/>
          </w:tcPr>
          <w:p w14:paraId="713B9308" w14:textId="77777777" w:rsidR="00777A41" w:rsidRDefault="008B1727">
            <w:pPr>
              <w:pStyle w:val="Table04Row"/>
            </w:pPr>
            <w:r>
              <w:t>26 Sep 2014</w:t>
            </w:r>
            <w:r>
              <w:br/>
              <w:t>p. 3564‑5</w:t>
            </w:r>
          </w:p>
        </w:tc>
        <w:tc>
          <w:tcPr>
            <w:tcW w:w="4536" w:type="dxa"/>
          </w:tcPr>
          <w:p w14:paraId="15849877" w14:textId="77777777" w:rsidR="00777A41" w:rsidRDefault="008B1727">
            <w:pPr>
              <w:pStyle w:val="Table04Row"/>
            </w:pPr>
            <w:r>
              <w:t>26 Sep 2014</w:t>
            </w:r>
          </w:p>
        </w:tc>
      </w:tr>
      <w:tr w:rsidR="00777A41" w14:paraId="532A485A" w14:textId="77777777">
        <w:trPr>
          <w:cantSplit/>
          <w:jc w:val="center"/>
        </w:trPr>
        <w:tc>
          <w:tcPr>
            <w:tcW w:w="4253" w:type="dxa"/>
          </w:tcPr>
          <w:p w14:paraId="2D91FF23" w14:textId="77777777" w:rsidR="00777A41" w:rsidRDefault="008B1727">
            <w:pPr>
              <w:pStyle w:val="Table04Row"/>
            </w:pPr>
            <w:r>
              <w:t>Consumer Protection Notice No. 4 of 2014 ‑ Safety Standard: Consumer Goods (Bean Bags) Safety Standard 2014</w:t>
            </w:r>
          </w:p>
        </w:tc>
        <w:tc>
          <w:tcPr>
            <w:tcW w:w="1418" w:type="dxa"/>
          </w:tcPr>
          <w:p w14:paraId="54F5A393" w14:textId="77777777" w:rsidR="00777A41" w:rsidRDefault="008B1727">
            <w:pPr>
              <w:pStyle w:val="Table04Row"/>
            </w:pPr>
            <w:r>
              <w:t>5 Dec 2014</w:t>
            </w:r>
            <w:r>
              <w:br/>
              <w:t>p. 4543‑4</w:t>
            </w:r>
            <w:r>
              <w:br/>
              <w:t>(as amended 21 Jul 2015 p. 2940‑41)</w:t>
            </w:r>
          </w:p>
        </w:tc>
        <w:tc>
          <w:tcPr>
            <w:tcW w:w="4536" w:type="dxa"/>
          </w:tcPr>
          <w:p w14:paraId="6E9131A4" w14:textId="77777777" w:rsidR="00777A41" w:rsidRDefault="008B1727">
            <w:pPr>
              <w:pStyle w:val="Table04Row"/>
            </w:pPr>
            <w:r>
              <w:t>14 Jul 2015</w:t>
            </w:r>
          </w:p>
        </w:tc>
      </w:tr>
      <w:tr w:rsidR="00777A41" w14:paraId="6257D7E3" w14:textId="77777777">
        <w:trPr>
          <w:cantSplit/>
          <w:jc w:val="center"/>
        </w:trPr>
        <w:tc>
          <w:tcPr>
            <w:tcW w:w="4253" w:type="dxa"/>
          </w:tcPr>
          <w:p w14:paraId="18269491" w14:textId="77777777" w:rsidR="00777A41" w:rsidRDefault="008B1727">
            <w:pPr>
              <w:pStyle w:val="Table04Row"/>
            </w:pPr>
            <w:r>
              <w:t>Consumer Protection Notice No. 4 of 2015 ‑ Safety Standard: Consumer Goods (Bean Bags) Safety Standard Amendment 2015</w:t>
            </w:r>
          </w:p>
        </w:tc>
        <w:tc>
          <w:tcPr>
            <w:tcW w:w="1418" w:type="dxa"/>
          </w:tcPr>
          <w:p w14:paraId="1B1E396C" w14:textId="77777777" w:rsidR="00777A41" w:rsidRDefault="008B1727">
            <w:pPr>
              <w:pStyle w:val="Table04Row"/>
            </w:pPr>
            <w:r>
              <w:t>21 Jul 2015</w:t>
            </w:r>
            <w:r>
              <w:br/>
              <w:t>p. 2940‑41</w:t>
            </w:r>
          </w:p>
        </w:tc>
        <w:tc>
          <w:tcPr>
            <w:tcW w:w="4536" w:type="dxa"/>
          </w:tcPr>
          <w:p w14:paraId="718DA74B" w14:textId="77777777" w:rsidR="00777A41" w:rsidRDefault="008B1727">
            <w:pPr>
              <w:pStyle w:val="Table04Row"/>
            </w:pPr>
            <w:r>
              <w:t>14 Jul 2015 (registered on the Federal Register of Legislative Instruments (see cl. 2))</w:t>
            </w:r>
          </w:p>
        </w:tc>
      </w:tr>
      <w:tr w:rsidR="00777A41" w14:paraId="263E0D85" w14:textId="77777777">
        <w:trPr>
          <w:cantSplit/>
          <w:jc w:val="center"/>
        </w:trPr>
        <w:tc>
          <w:tcPr>
            <w:tcW w:w="4253" w:type="dxa"/>
          </w:tcPr>
          <w:p w14:paraId="5F02122E" w14:textId="77777777" w:rsidR="00777A41" w:rsidRDefault="008B1727">
            <w:pPr>
              <w:pStyle w:val="Table04Row"/>
            </w:pPr>
            <w:r>
              <w:t>Consumer Protection Notice No. 5 of 2015 ‑ Protective Helmets for Motor Cyclists Revocation Notice 2015</w:t>
            </w:r>
          </w:p>
        </w:tc>
        <w:tc>
          <w:tcPr>
            <w:tcW w:w="1418" w:type="dxa"/>
          </w:tcPr>
          <w:p w14:paraId="6D804C12" w14:textId="77777777" w:rsidR="00777A41" w:rsidRDefault="008B1727">
            <w:pPr>
              <w:pStyle w:val="Table04Row"/>
            </w:pPr>
            <w:r>
              <w:t>8 Dec 2015</w:t>
            </w:r>
            <w:r>
              <w:br/>
              <w:t>p. 4906</w:t>
            </w:r>
          </w:p>
        </w:tc>
        <w:tc>
          <w:tcPr>
            <w:tcW w:w="4536" w:type="dxa"/>
          </w:tcPr>
          <w:p w14:paraId="6DF334D0" w14:textId="77777777" w:rsidR="00777A41" w:rsidRDefault="008B1727">
            <w:pPr>
              <w:pStyle w:val="Table04Row"/>
            </w:pPr>
            <w:r>
              <w:t>27 Nov 2015 (registered on the Federal Register of Legislative Instruments)</w:t>
            </w:r>
          </w:p>
        </w:tc>
      </w:tr>
      <w:tr w:rsidR="00777A41" w14:paraId="484A1CD9" w14:textId="77777777">
        <w:trPr>
          <w:cantSplit/>
          <w:jc w:val="center"/>
        </w:trPr>
        <w:tc>
          <w:tcPr>
            <w:tcW w:w="4253" w:type="dxa"/>
          </w:tcPr>
          <w:p w14:paraId="359967D5" w14:textId="77777777" w:rsidR="00777A41" w:rsidRDefault="008B1727">
            <w:pPr>
              <w:pStyle w:val="Table04Row"/>
            </w:pPr>
            <w:r>
              <w:t>Consumer Goods (Children’s Nightwear and Limited Daywear and Paper Patterns for Children’s Nightwear) Safety Standard 2017</w:t>
            </w:r>
          </w:p>
        </w:tc>
        <w:tc>
          <w:tcPr>
            <w:tcW w:w="1418" w:type="dxa"/>
          </w:tcPr>
          <w:p w14:paraId="593118EA" w14:textId="77777777" w:rsidR="00777A41" w:rsidRDefault="008B1727">
            <w:pPr>
              <w:pStyle w:val="Table04Row"/>
            </w:pPr>
            <w:r>
              <w:t>9 May 2017</w:t>
            </w:r>
            <w:r>
              <w:br/>
              <w:t>p. 2445‑9</w:t>
            </w:r>
          </w:p>
        </w:tc>
        <w:tc>
          <w:tcPr>
            <w:tcW w:w="4536" w:type="dxa"/>
          </w:tcPr>
          <w:p w14:paraId="4B95AE3C" w14:textId="77777777" w:rsidR="00777A41" w:rsidRDefault="008B1727">
            <w:pPr>
              <w:pStyle w:val="Table04Row"/>
            </w:pPr>
            <w:r>
              <w:t>20 Apr 2017 (registered on the Federal Register of Legislative Instruments 19 Apr 2017 (see cl. 2))</w:t>
            </w:r>
          </w:p>
        </w:tc>
      </w:tr>
      <w:tr w:rsidR="00777A41" w14:paraId="7FB0CDAD" w14:textId="77777777">
        <w:trPr>
          <w:cantSplit/>
          <w:jc w:val="center"/>
        </w:trPr>
        <w:tc>
          <w:tcPr>
            <w:tcW w:w="4253" w:type="dxa"/>
          </w:tcPr>
          <w:p w14:paraId="5E417DA2" w14:textId="77777777" w:rsidR="00777A41" w:rsidRDefault="008B1727">
            <w:pPr>
              <w:pStyle w:val="Table04Row"/>
            </w:pPr>
            <w:r>
              <w:t>Consumer Goods (Babies’ Dummies and Dummy Chains) Safety Standard 2017</w:t>
            </w:r>
          </w:p>
        </w:tc>
        <w:tc>
          <w:tcPr>
            <w:tcW w:w="1418" w:type="dxa"/>
          </w:tcPr>
          <w:p w14:paraId="117D90A9" w14:textId="77777777" w:rsidR="00777A41" w:rsidRDefault="008B1727">
            <w:pPr>
              <w:pStyle w:val="Table04Row"/>
            </w:pPr>
            <w:r>
              <w:t>26 May 2017</w:t>
            </w:r>
            <w:r>
              <w:br/>
              <w:t>p. 2609‑17</w:t>
            </w:r>
          </w:p>
        </w:tc>
        <w:tc>
          <w:tcPr>
            <w:tcW w:w="4536" w:type="dxa"/>
          </w:tcPr>
          <w:p w14:paraId="192370F3" w14:textId="77777777" w:rsidR="00777A41" w:rsidRDefault="008B1727">
            <w:pPr>
              <w:pStyle w:val="Table04Row"/>
            </w:pPr>
            <w:r>
              <w:t>11 May 2017 (registered on the Federal Register of Legislative Instruments 10 May 2017 (see cl. 2))</w:t>
            </w:r>
          </w:p>
        </w:tc>
      </w:tr>
      <w:tr w:rsidR="00777A41" w14:paraId="1ABA82CA" w14:textId="77777777">
        <w:trPr>
          <w:cantSplit/>
          <w:jc w:val="center"/>
        </w:trPr>
        <w:tc>
          <w:tcPr>
            <w:tcW w:w="4253" w:type="dxa"/>
          </w:tcPr>
          <w:p w14:paraId="3CCF56EA" w14:textId="77777777" w:rsidR="00777A41" w:rsidRDefault="008B1727">
            <w:pPr>
              <w:pStyle w:val="Table04Row"/>
            </w:pPr>
            <w:r>
              <w:t>Consumer Goods (Decorative Alcohol Fuelled Devices) Safety Standard 2017</w:t>
            </w:r>
          </w:p>
        </w:tc>
        <w:tc>
          <w:tcPr>
            <w:tcW w:w="1418" w:type="dxa"/>
          </w:tcPr>
          <w:p w14:paraId="79462C97" w14:textId="77777777" w:rsidR="00777A41" w:rsidRDefault="008B1727">
            <w:pPr>
              <w:pStyle w:val="Table04Row"/>
            </w:pPr>
            <w:r>
              <w:t>14 Jul 2017</w:t>
            </w:r>
            <w:r>
              <w:br/>
              <w:t>p. 3969‑75</w:t>
            </w:r>
          </w:p>
        </w:tc>
        <w:tc>
          <w:tcPr>
            <w:tcW w:w="4536" w:type="dxa"/>
          </w:tcPr>
          <w:p w14:paraId="1429980A" w14:textId="77777777" w:rsidR="00777A41" w:rsidRDefault="008B1727">
            <w:pPr>
              <w:pStyle w:val="Table04Row"/>
            </w:pPr>
            <w:r>
              <w:t>15 Jul 2017 (see cl. 2(1))</w:t>
            </w:r>
          </w:p>
        </w:tc>
      </w:tr>
      <w:tr w:rsidR="00777A41" w14:paraId="33A7EB8A" w14:textId="77777777">
        <w:trPr>
          <w:cantSplit/>
          <w:jc w:val="center"/>
        </w:trPr>
        <w:tc>
          <w:tcPr>
            <w:tcW w:w="4253" w:type="dxa"/>
          </w:tcPr>
          <w:p w14:paraId="003839FB" w14:textId="77777777" w:rsidR="00777A41" w:rsidRDefault="008B1727">
            <w:pPr>
              <w:pStyle w:val="Table04Row"/>
            </w:pPr>
            <w:r>
              <w:t>Consumer Goods (Baby Bath Aids) Safety Standard 2017</w:t>
            </w:r>
          </w:p>
        </w:tc>
        <w:tc>
          <w:tcPr>
            <w:tcW w:w="1418" w:type="dxa"/>
          </w:tcPr>
          <w:p w14:paraId="08150750" w14:textId="77777777" w:rsidR="00777A41" w:rsidRDefault="008B1727">
            <w:pPr>
              <w:pStyle w:val="Table04Row"/>
            </w:pPr>
            <w:r>
              <w:t>3 Nov 2017</w:t>
            </w:r>
            <w:r>
              <w:br/>
              <w:t>p. 5511‑16</w:t>
            </w:r>
          </w:p>
        </w:tc>
        <w:tc>
          <w:tcPr>
            <w:tcW w:w="4536" w:type="dxa"/>
          </w:tcPr>
          <w:p w14:paraId="29C63339" w14:textId="77777777" w:rsidR="00777A41" w:rsidRDefault="008B1727">
            <w:pPr>
              <w:pStyle w:val="Table04Row"/>
            </w:pPr>
            <w:r>
              <w:t>27 Oct 2017 (registered on the Federal Register of Legislative Instruments 26 Oct 2017 (see cl. 2))</w:t>
            </w:r>
          </w:p>
        </w:tc>
      </w:tr>
      <w:tr w:rsidR="00777A41" w14:paraId="2344EF2A" w14:textId="77777777">
        <w:trPr>
          <w:cantSplit/>
          <w:jc w:val="center"/>
        </w:trPr>
        <w:tc>
          <w:tcPr>
            <w:tcW w:w="4253" w:type="dxa"/>
          </w:tcPr>
          <w:p w14:paraId="4C03CF8E" w14:textId="77777777" w:rsidR="00777A41" w:rsidRDefault="008B1727">
            <w:pPr>
              <w:pStyle w:val="Table04Row"/>
            </w:pPr>
            <w:r>
              <w:t>Consumer Goods (Sunglasses and Fashion Spectacles) Safety Standard 2017</w:t>
            </w:r>
          </w:p>
        </w:tc>
        <w:tc>
          <w:tcPr>
            <w:tcW w:w="1418" w:type="dxa"/>
          </w:tcPr>
          <w:p w14:paraId="493E688B" w14:textId="77777777" w:rsidR="00777A41" w:rsidRDefault="008B1727">
            <w:pPr>
              <w:pStyle w:val="Table04Row"/>
            </w:pPr>
            <w:r>
              <w:t>3 Nov 2017</w:t>
            </w:r>
            <w:r>
              <w:br/>
              <w:t>p. 5517‑22</w:t>
            </w:r>
          </w:p>
        </w:tc>
        <w:tc>
          <w:tcPr>
            <w:tcW w:w="4536" w:type="dxa"/>
          </w:tcPr>
          <w:p w14:paraId="7A3D7881" w14:textId="77777777" w:rsidR="00777A41" w:rsidRDefault="008B1727">
            <w:pPr>
              <w:pStyle w:val="Table04Row"/>
            </w:pPr>
            <w:r>
              <w:t>26 Oct 2017 (registered on the Federal Register of Legislative Instruments 25 Oct 2017 (see cl. 2))</w:t>
            </w:r>
          </w:p>
        </w:tc>
      </w:tr>
      <w:tr w:rsidR="00777A41" w14:paraId="267F8F1D" w14:textId="77777777">
        <w:trPr>
          <w:cantSplit/>
          <w:jc w:val="center"/>
        </w:trPr>
        <w:tc>
          <w:tcPr>
            <w:tcW w:w="4253" w:type="dxa"/>
          </w:tcPr>
          <w:p w14:paraId="2697F34E" w14:textId="77777777" w:rsidR="00777A41" w:rsidRDefault="008B1727">
            <w:pPr>
              <w:pStyle w:val="Table04Row"/>
            </w:pPr>
            <w:r>
              <w:t>Consumer Goods (Elastic luggage straps) Safety Standard 2017</w:t>
            </w:r>
          </w:p>
        </w:tc>
        <w:tc>
          <w:tcPr>
            <w:tcW w:w="1418" w:type="dxa"/>
          </w:tcPr>
          <w:p w14:paraId="2E5DB108" w14:textId="77777777" w:rsidR="00777A41" w:rsidRDefault="008B1727">
            <w:pPr>
              <w:pStyle w:val="Table04Row"/>
            </w:pPr>
            <w:r>
              <w:t>24 Nov 2017</w:t>
            </w:r>
            <w:r>
              <w:br/>
              <w:t>p. 5695‑700</w:t>
            </w:r>
          </w:p>
        </w:tc>
        <w:tc>
          <w:tcPr>
            <w:tcW w:w="4536" w:type="dxa"/>
          </w:tcPr>
          <w:p w14:paraId="5B5D5480" w14:textId="77777777" w:rsidR="00777A41" w:rsidRDefault="008B1727">
            <w:pPr>
              <w:pStyle w:val="Table04Row"/>
            </w:pPr>
            <w:r>
              <w:t>5 Apr 2017 (registered on the Federal Register of Legislative Instruments 04 Apr 2017 (see cl. 2))</w:t>
            </w:r>
          </w:p>
        </w:tc>
      </w:tr>
      <w:tr w:rsidR="00777A41" w14:paraId="338C0361" w14:textId="77777777">
        <w:trPr>
          <w:cantSplit/>
          <w:jc w:val="center"/>
        </w:trPr>
        <w:tc>
          <w:tcPr>
            <w:tcW w:w="4253" w:type="dxa"/>
          </w:tcPr>
          <w:p w14:paraId="06A2127F" w14:textId="77777777" w:rsidR="00777A41" w:rsidRDefault="008B1727">
            <w:pPr>
              <w:pStyle w:val="Table04Row"/>
            </w:pPr>
            <w:r>
              <w:t>Consumer Goods (Motor Vehicle Recovery Straps) Safety Standard 2017</w:t>
            </w:r>
          </w:p>
        </w:tc>
        <w:tc>
          <w:tcPr>
            <w:tcW w:w="1418" w:type="dxa"/>
          </w:tcPr>
          <w:p w14:paraId="12AC4624" w14:textId="77777777" w:rsidR="00777A41" w:rsidRDefault="008B1727">
            <w:pPr>
              <w:pStyle w:val="Table04Row"/>
            </w:pPr>
            <w:r>
              <w:t>13 Dec 2017</w:t>
            </w:r>
            <w:r>
              <w:br/>
              <w:t>p. 5883‑9</w:t>
            </w:r>
          </w:p>
        </w:tc>
        <w:tc>
          <w:tcPr>
            <w:tcW w:w="4536" w:type="dxa"/>
          </w:tcPr>
          <w:p w14:paraId="760B88CC" w14:textId="77777777" w:rsidR="00777A41" w:rsidRDefault="008B1727">
            <w:pPr>
              <w:pStyle w:val="Table04Row"/>
            </w:pPr>
            <w:r>
              <w:t>2 Dec 2017 (registered on the Federal Register of Legislative Instruments 01 Dec 2017 (see cl. 2))</w:t>
            </w:r>
          </w:p>
        </w:tc>
      </w:tr>
      <w:tr w:rsidR="00777A41" w14:paraId="1B57A5A9" w14:textId="77777777">
        <w:trPr>
          <w:cantSplit/>
          <w:jc w:val="center"/>
        </w:trPr>
        <w:tc>
          <w:tcPr>
            <w:tcW w:w="4253" w:type="dxa"/>
          </w:tcPr>
          <w:p w14:paraId="1D6A7117" w14:textId="77777777" w:rsidR="00777A41" w:rsidRDefault="008B1727">
            <w:pPr>
              <w:pStyle w:val="Table04Row"/>
            </w:pPr>
            <w:r>
              <w:t>Consumer Goods (Portable Ramps for Vehicles) Safety Standard 2017</w:t>
            </w:r>
          </w:p>
        </w:tc>
        <w:tc>
          <w:tcPr>
            <w:tcW w:w="1418" w:type="dxa"/>
          </w:tcPr>
          <w:p w14:paraId="17813276" w14:textId="77777777" w:rsidR="00777A41" w:rsidRDefault="008B1727">
            <w:pPr>
              <w:pStyle w:val="Table04Row"/>
            </w:pPr>
            <w:r>
              <w:t>13 Dec 2017</w:t>
            </w:r>
            <w:r>
              <w:br/>
              <w:t>p. 5891‑5</w:t>
            </w:r>
          </w:p>
        </w:tc>
        <w:tc>
          <w:tcPr>
            <w:tcW w:w="4536" w:type="dxa"/>
          </w:tcPr>
          <w:p w14:paraId="527987B2" w14:textId="77777777" w:rsidR="00777A41" w:rsidRDefault="008B1727">
            <w:pPr>
              <w:pStyle w:val="Table04Row"/>
            </w:pPr>
            <w:r>
              <w:t>2 Dec 2017 (registered on the Federal Register of Legislative Instruments 01 Dec 2017 (see cl. 2))</w:t>
            </w:r>
          </w:p>
        </w:tc>
      </w:tr>
      <w:tr w:rsidR="00777A41" w14:paraId="2DFF4E47" w14:textId="77777777">
        <w:trPr>
          <w:cantSplit/>
          <w:jc w:val="center"/>
        </w:trPr>
        <w:tc>
          <w:tcPr>
            <w:tcW w:w="4253" w:type="dxa"/>
          </w:tcPr>
          <w:p w14:paraId="0C7B10C0" w14:textId="77777777" w:rsidR="00777A41" w:rsidRDefault="008B1727">
            <w:pPr>
              <w:pStyle w:val="Table04Row"/>
            </w:pPr>
            <w:r>
              <w:t>Consumer Goods (Vehicle Support Stands) Safety Standard 2017</w:t>
            </w:r>
          </w:p>
        </w:tc>
        <w:tc>
          <w:tcPr>
            <w:tcW w:w="1418" w:type="dxa"/>
          </w:tcPr>
          <w:p w14:paraId="683E4CBF" w14:textId="77777777" w:rsidR="00777A41" w:rsidRDefault="008B1727">
            <w:pPr>
              <w:pStyle w:val="Table04Row"/>
            </w:pPr>
            <w:r>
              <w:t>13 Dec 2017</w:t>
            </w:r>
            <w:r>
              <w:br/>
              <w:t>p. 5897‑901</w:t>
            </w:r>
          </w:p>
        </w:tc>
        <w:tc>
          <w:tcPr>
            <w:tcW w:w="4536" w:type="dxa"/>
          </w:tcPr>
          <w:p w14:paraId="391321AA" w14:textId="77777777" w:rsidR="00777A41" w:rsidRDefault="008B1727">
            <w:pPr>
              <w:pStyle w:val="Table04Row"/>
            </w:pPr>
            <w:r>
              <w:t>2 Dec 2017 (registered on the Federal Register of Legislative Instruments 01 Dec 2017 (see cl. 2))</w:t>
            </w:r>
          </w:p>
        </w:tc>
      </w:tr>
      <w:tr w:rsidR="00777A41" w14:paraId="5158962B" w14:textId="77777777">
        <w:trPr>
          <w:cantSplit/>
          <w:jc w:val="center"/>
        </w:trPr>
        <w:tc>
          <w:tcPr>
            <w:tcW w:w="4253" w:type="dxa"/>
          </w:tcPr>
          <w:p w14:paraId="366AB344" w14:textId="77777777" w:rsidR="00777A41" w:rsidRDefault="008B1727">
            <w:pPr>
              <w:pStyle w:val="Table04Row"/>
            </w:pPr>
            <w:r>
              <w:t>Consumer Goods (Basketball Rings and Backboards) Safety Standard 2017</w:t>
            </w:r>
          </w:p>
        </w:tc>
        <w:tc>
          <w:tcPr>
            <w:tcW w:w="1418" w:type="dxa"/>
          </w:tcPr>
          <w:p w14:paraId="366BF765" w14:textId="77777777" w:rsidR="00777A41" w:rsidRDefault="008B1727">
            <w:pPr>
              <w:pStyle w:val="Table04Row"/>
            </w:pPr>
            <w:r>
              <w:t>8 Jan 2018</w:t>
            </w:r>
            <w:r>
              <w:br/>
              <w:t>p. 31‑7</w:t>
            </w:r>
          </w:p>
        </w:tc>
        <w:tc>
          <w:tcPr>
            <w:tcW w:w="4536" w:type="dxa"/>
          </w:tcPr>
          <w:p w14:paraId="66FEA04D" w14:textId="77777777" w:rsidR="00777A41" w:rsidRDefault="008B1727">
            <w:pPr>
              <w:pStyle w:val="Table04Row"/>
            </w:pPr>
            <w:r>
              <w:t>20 Dec 2017 (registered on the Federal Register of Legislative Instruments 19 Dec 2017 (see cl. 2))</w:t>
            </w:r>
          </w:p>
        </w:tc>
      </w:tr>
      <w:tr w:rsidR="00777A41" w14:paraId="608EB8FD" w14:textId="77777777">
        <w:trPr>
          <w:cantSplit/>
          <w:jc w:val="center"/>
        </w:trPr>
        <w:tc>
          <w:tcPr>
            <w:tcW w:w="4253" w:type="dxa"/>
          </w:tcPr>
          <w:p w14:paraId="4E85D48D" w14:textId="77777777" w:rsidR="00777A41" w:rsidRDefault="008B1727">
            <w:pPr>
              <w:pStyle w:val="Table04Row"/>
            </w:pPr>
            <w:r>
              <w:t>Consumer Goods (Swimming and Flotation Aids) Safety Standard 2017</w:t>
            </w:r>
          </w:p>
        </w:tc>
        <w:tc>
          <w:tcPr>
            <w:tcW w:w="1418" w:type="dxa"/>
          </w:tcPr>
          <w:p w14:paraId="7F37F265" w14:textId="77777777" w:rsidR="00777A41" w:rsidRDefault="008B1727">
            <w:pPr>
              <w:pStyle w:val="Table04Row"/>
            </w:pPr>
            <w:r>
              <w:t>8 Jan 2018</w:t>
            </w:r>
            <w:r>
              <w:br/>
              <w:t>p. 39‑44</w:t>
            </w:r>
          </w:p>
        </w:tc>
        <w:tc>
          <w:tcPr>
            <w:tcW w:w="4536" w:type="dxa"/>
          </w:tcPr>
          <w:p w14:paraId="205B1058" w14:textId="77777777" w:rsidR="00777A41" w:rsidRDefault="008B1727">
            <w:pPr>
              <w:pStyle w:val="Table04Row"/>
            </w:pPr>
            <w:r>
              <w:t>20 Dec 2017 (registered on the Federal Register of Legislative Instruments 19 Dec 2017 (see cl. 2))</w:t>
            </w:r>
          </w:p>
        </w:tc>
      </w:tr>
      <w:tr w:rsidR="00777A41" w14:paraId="20C5EE3A" w14:textId="77777777">
        <w:trPr>
          <w:cantSplit/>
          <w:jc w:val="center"/>
        </w:trPr>
        <w:tc>
          <w:tcPr>
            <w:tcW w:w="4253" w:type="dxa"/>
          </w:tcPr>
          <w:p w14:paraId="5E5BA484" w14:textId="77777777" w:rsidR="00777A41" w:rsidRDefault="008B1727">
            <w:pPr>
              <w:pStyle w:val="Table04Row"/>
            </w:pPr>
            <w:r>
              <w:t>Consumer Goods (Trolley Jacks) Safety Standard 2017</w:t>
            </w:r>
          </w:p>
        </w:tc>
        <w:tc>
          <w:tcPr>
            <w:tcW w:w="1418" w:type="dxa"/>
          </w:tcPr>
          <w:p w14:paraId="7CC3374A" w14:textId="77777777" w:rsidR="00777A41" w:rsidRDefault="008B1727">
            <w:pPr>
              <w:pStyle w:val="Table04Row"/>
            </w:pPr>
            <w:r>
              <w:t>8 Jan 2018</w:t>
            </w:r>
            <w:r>
              <w:br/>
              <w:t>p. 45‑9</w:t>
            </w:r>
          </w:p>
        </w:tc>
        <w:tc>
          <w:tcPr>
            <w:tcW w:w="4536" w:type="dxa"/>
          </w:tcPr>
          <w:p w14:paraId="682CFBD4" w14:textId="77777777" w:rsidR="00777A41" w:rsidRDefault="008B1727">
            <w:pPr>
              <w:pStyle w:val="Table04Row"/>
            </w:pPr>
            <w:r>
              <w:t>20 Dec 2017 (registered on the Federal Register of Legislative Instruments 19 Dec 2017 (see cl. 2))</w:t>
            </w:r>
          </w:p>
        </w:tc>
      </w:tr>
      <w:tr w:rsidR="00777A41" w14:paraId="57EFEAE5" w14:textId="77777777">
        <w:trPr>
          <w:cantSplit/>
          <w:jc w:val="center"/>
        </w:trPr>
        <w:tc>
          <w:tcPr>
            <w:tcW w:w="4253" w:type="dxa"/>
          </w:tcPr>
          <w:p w14:paraId="6450E45C" w14:textId="77777777" w:rsidR="00777A41" w:rsidRDefault="008B1727">
            <w:pPr>
              <w:pStyle w:val="Table04Row"/>
            </w:pPr>
            <w:r>
              <w:t>Consumer Goods (Disposable Cigarette Lighters) Safety Standard 2019</w:t>
            </w:r>
          </w:p>
        </w:tc>
        <w:tc>
          <w:tcPr>
            <w:tcW w:w="1418" w:type="dxa"/>
          </w:tcPr>
          <w:p w14:paraId="0E558D98" w14:textId="77777777" w:rsidR="00777A41" w:rsidRDefault="008B1727">
            <w:pPr>
              <w:pStyle w:val="Table04Row"/>
            </w:pPr>
            <w:r>
              <w:t>15 Feb 2019</w:t>
            </w:r>
            <w:r>
              <w:br/>
              <w:t>p. 319‑24</w:t>
            </w:r>
          </w:p>
        </w:tc>
        <w:tc>
          <w:tcPr>
            <w:tcW w:w="4536" w:type="dxa"/>
          </w:tcPr>
          <w:p w14:paraId="0325B07A" w14:textId="77777777" w:rsidR="00777A41" w:rsidRDefault="008B1727">
            <w:pPr>
              <w:pStyle w:val="Table04Row"/>
            </w:pPr>
            <w:r>
              <w:t>13 Feb 2019 (registered on the Federal Register of Legislative Instruments 12 Feb 2019 (see cl. 2(1))</w:t>
            </w:r>
          </w:p>
        </w:tc>
      </w:tr>
      <w:tr w:rsidR="00777A41" w14:paraId="6179C840" w14:textId="77777777">
        <w:trPr>
          <w:cantSplit/>
          <w:jc w:val="center"/>
        </w:trPr>
        <w:tc>
          <w:tcPr>
            <w:tcW w:w="4253" w:type="dxa"/>
          </w:tcPr>
          <w:p w14:paraId="2A134456" w14:textId="77777777" w:rsidR="00777A41" w:rsidRDefault="008B1727">
            <w:pPr>
              <w:pStyle w:val="Table04Row"/>
            </w:pPr>
            <w:r>
              <w:t>Consumer Goods (Children’s Nightwear and Limited Daywear and Paper Patterns for Children’s Nightwear) Amendment Safety Standard 2019</w:t>
            </w:r>
          </w:p>
        </w:tc>
        <w:tc>
          <w:tcPr>
            <w:tcW w:w="1418" w:type="dxa"/>
          </w:tcPr>
          <w:p w14:paraId="40316C5C" w14:textId="77777777" w:rsidR="00777A41" w:rsidRDefault="008B1727">
            <w:pPr>
              <w:pStyle w:val="Table04Row"/>
            </w:pPr>
            <w:r>
              <w:t>15 Feb 2019</w:t>
            </w:r>
            <w:r>
              <w:br/>
              <w:t>p. 325‑28</w:t>
            </w:r>
          </w:p>
        </w:tc>
        <w:tc>
          <w:tcPr>
            <w:tcW w:w="4536" w:type="dxa"/>
          </w:tcPr>
          <w:p w14:paraId="4316EC73" w14:textId="77777777" w:rsidR="00777A41" w:rsidRDefault="008B1727">
            <w:pPr>
              <w:pStyle w:val="Table04Row"/>
            </w:pPr>
            <w:r>
              <w:t>13 Feb 2019 (registered on the Federal Register of Legislative Instruments 12 Feb 2019 (see cl. 2(1))</w:t>
            </w:r>
          </w:p>
        </w:tc>
      </w:tr>
      <w:tr w:rsidR="00777A41" w14:paraId="4E55D9A4" w14:textId="77777777">
        <w:trPr>
          <w:cantSplit/>
          <w:jc w:val="center"/>
        </w:trPr>
        <w:tc>
          <w:tcPr>
            <w:tcW w:w="4253" w:type="dxa"/>
          </w:tcPr>
          <w:p w14:paraId="18041C3D" w14:textId="77777777" w:rsidR="00777A41" w:rsidRDefault="008B1727">
            <w:pPr>
              <w:pStyle w:val="Table04Row"/>
            </w:pPr>
            <w:r>
              <w:t>Consumer Goods (Prams and Strollers) Amendment Safety Standard 2019</w:t>
            </w:r>
          </w:p>
        </w:tc>
        <w:tc>
          <w:tcPr>
            <w:tcW w:w="1418" w:type="dxa"/>
          </w:tcPr>
          <w:p w14:paraId="70BC1398" w14:textId="77777777" w:rsidR="00777A41" w:rsidRDefault="008B1727">
            <w:pPr>
              <w:pStyle w:val="Table04Row"/>
            </w:pPr>
            <w:r>
              <w:t>15 Feb 2019</w:t>
            </w:r>
            <w:r>
              <w:br/>
              <w:t>p. 329‑32</w:t>
            </w:r>
          </w:p>
        </w:tc>
        <w:tc>
          <w:tcPr>
            <w:tcW w:w="4536" w:type="dxa"/>
          </w:tcPr>
          <w:p w14:paraId="7A489A56" w14:textId="77777777" w:rsidR="00777A41" w:rsidRDefault="008B1727">
            <w:pPr>
              <w:pStyle w:val="Table04Row"/>
            </w:pPr>
            <w:r>
              <w:t>14 Feb 2019 (registered on the Federal Register of Legislative Instruments 13 Feb 2019 (see cl. 2(1))</w:t>
            </w:r>
          </w:p>
        </w:tc>
      </w:tr>
      <w:tr w:rsidR="00777A41" w14:paraId="2B03DBA3" w14:textId="77777777">
        <w:trPr>
          <w:cantSplit/>
          <w:jc w:val="center"/>
        </w:trPr>
        <w:tc>
          <w:tcPr>
            <w:tcW w:w="4253" w:type="dxa"/>
          </w:tcPr>
          <w:p w14:paraId="4E8B40EB" w14:textId="77777777" w:rsidR="00777A41" w:rsidRDefault="008B1727">
            <w:pPr>
              <w:pStyle w:val="Table04Row"/>
            </w:pPr>
            <w:r>
              <w:t>Consumer Goods (Self‑balancing Scooters) Amendment Safety Standard 2019</w:t>
            </w:r>
          </w:p>
        </w:tc>
        <w:tc>
          <w:tcPr>
            <w:tcW w:w="1418" w:type="dxa"/>
          </w:tcPr>
          <w:p w14:paraId="4F465721" w14:textId="77777777" w:rsidR="00777A41" w:rsidRDefault="008B1727">
            <w:pPr>
              <w:pStyle w:val="Table04Row"/>
            </w:pPr>
            <w:r>
              <w:t>12 Apr 2019</w:t>
            </w:r>
            <w:r>
              <w:br/>
              <w:t>p. 1107‑12</w:t>
            </w:r>
          </w:p>
        </w:tc>
        <w:tc>
          <w:tcPr>
            <w:tcW w:w="4536" w:type="dxa"/>
          </w:tcPr>
          <w:p w14:paraId="58896C12" w14:textId="77777777" w:rsidR="00777A41" w:rsidRDefault="008B1727">
            <w:pPr>
              <w:pStyle w:val="Table04Row"/>
            </w:pPr>
            <w:r>
              <w:t>9 Apr 2019 (registered on the Federal Register of Legislative Instruments 8 Apr 2019 (see cl. 2(1))</w:t>
            </w:r>
          </w:p>
        </w:tc>
      </w:tr>
      <w:tr w:rsidR="00777A41" w14:paraId="402222B9" w14:textId="77777777">
        <w:trPr>
          <w:cantSplit/>
          <w:jc w:val="center"/>
        </w:trPr>
        <w:tc>
          <w:tcPr>
            <w:tcW w:w="4253" w:type="dxa"/>
          </w:tcPr>
          <w:p w14:paraId="4E0DC1AC" w14:textId="77777777" w:rsidR="00777A41" w:rsidRDefault="008B1727">
            <w:pPr>
              <w:pStyle w:val="Table04Row"/>
            </w:pPr>
            <w:r>
              <w:lastRenderedPageBreak/>
              <w:t>Consumer Goods (Quad Bikes) Safety Standard 2019</w:t>
            </w:r>
          </w:p>
        </w:tc>
        <w:tc>
          <w:tcPr>
            <w:tcW w:w="1418" w:type="dxa"/>
          </w:tcPr>
          <w:p w14:paraId="00CBCBF0" w14:textId="77777777" w:rsidR="00777A41" w:rsidRDefault="008B1727">
            <w:pPr>
              <w:pStyle w:val="Table04Row"/>
            </w:pPr>
            <w:r>
              <w:t>22 Oct 2019</w:t>
            </w:r>
            <w:r>
              <w:br/>
              <w:t>p. 3759‑78</w:t>
            </w:r>
          </w:p>
        </w:tc>
        <w:tc>
          <w:tcPr>
            <w:tcW w:w="4536" w:type="dxa"/>
          </w:tcPr>
          <w:p w14:paraId="255B719C" w14:textId="77777777" w:rsidR="00777A41" w:rsidRDefault="008B1727">
            <w:pPr>
              <w:pStyle w:val="Table04Row"/>
            </w:pPr>
            <w:r>
              <w:t>11 Oct 2019 (registered on the Federal Register of Legislative Instruments 10 Oct 2019 (see cl. 2(1))</w:t>
            </w:r>
          </w:p>
        </w:tc>
      </w:tr>
      <w:tr w:rsidR="00777A41" w14:paraId="7BE45F47" w14:textId="77777777">
        <w:trPr>
          <w:cantSplit/>
          <w:jc w:val="center"/>
        </w:trPr>
        <w:tc>
          <w:tcPr>
            <w:tcW w:w="4253" w:type="dxa"/>
          </w:tcPr>
          <w:p w14:paraId="789AE942" w14:textId="77777777" w:rsidR="00777A41" w:rsidRDefault="008B1727">
            <w:pPr>
              <w:pStyle w:val="Table04Row"/>
            </w:pPr>
            <w:r>
              <w:t>Consumer Goods (Miniature Motorbikes) Safety Standard 2019</w:t>
            </w:r>
          </w:p>
        </w:tc>
        <w:tc>
          <w:tcPr>
            <w:tcW w:w="1418" w:type="dxa"/>
          </w:tcPr>
          <w:p w14:paraId="69F38D99" w14:textId="77777777" w:rsidR="00777A41" w:rsidRDefault="008B1727">
            <w:pPr>
              <w:pStyle w:val="Table04Row"/>
            </w:pPr>
            <w:r>
              <w:t>31 Dec 2019</w:t>
            </w:r>
            <w:r>
              <w:br/>
              <w:t>p. 4693‑702</w:t>
            </w:r>
          </w:p>
        </w:tc>
        <w:tc>
          <w:tcPr>
            <w:tcW w:w="4536" w:type="dxa"/>
          </w:tcPr>
          <w:p w14:paraId="3F8C13E7" w14:textId="77777777" w:rsidR="00777A41" w:rsidRDefault="008B1727">
            <w:pPr>
              <w:pStyle w:val="Table04Row"/>
            </w:pPr>
            <w:r>
              <w:t>18 Dec 2019 (registered on the Federal Register of Legislative Instruments 17 Dec 2019 (see cl. 2(1))</w:t>
            </w:r>
          </w:p>
        </w:tc>
      </w:tr>
      <w:tr w:rsidR="00777A41" w14:paraId="2DD21D8F" w14:textId="77777777">
        <w:trPr>
          <w:cantSplit/>
          <w:jc w:val="center"/>
        </w:trPr>
        <w:tc>
          <w:tcPr>
            <w:tcW w:w="4253" w:type="dxa"/>
          </w:tcPr>
          <w:p w14:paraId="0328293F" w14:textId="77777777" w:rsidR="00777A41" w:rsidRDefault="008B1727">
            <w:pPr>
              <w:pStyle w:val="Table04Row"/>
            </w:pPr>
            <w:r>
              <w:t>Consumer Goods (Aquatic Toys) Safety Standard 2020</w:t>
            </w:r>
          </w:p>
        </w:tc>
        <w:tc>
          <w:tcPr>
            <w:tcW w:w="1418" w:type="dxa"/>
          </w:tcPr>
          <w:p w14:paraId="36C31281" w14:textId="77777777" w:rsidR="00777A41" w:rsidRDefault="008B1727">
            <w:pPr>
              <w:pStyle w:val="Table04Row"/>
            </w:pPr>
            <w:r>
              <w:t>16 Jun 2020</w:t>
            </w:r>
            <w:r>
              <w:br/>
              <w:t>p. 1697‑703</w:t>
            </w:r>
          </w:p>
        </w:tc>
        <w:tc>
          <w:tcPr>
            <w:tcW w:w="4536" w:type="dxa"/>
          </w:tcPr>
          <w:p w14:paraId="74A9B6AE" w14:textId="77777777" w:rsidR="00777A41" w:rsidRDefault="008B1727">
            <w:pPr>
              <w:pStyle w:val="Table04Row"/>
            </w:pPr>
            <w:r>
              <w:t>12 Jun 2020 (registered on the Federal Register of Legislative Instruments 11 Jun 2020 (see cl. 2(1))</w:t>
            </w:r>
          </w:p>
        </w:tc>
      </w:tr>
      <w:tr w:rsidR="00777A41" w14:paraId="172FBB9A" w14:textId="77777777">
        <w:trPr>
          <w:cantSplit/>
          <w:jc w:val="center"/>
        </w:trPr>
        <w:tc>
          <w:tcPr>
            <w:tcW w:w="4253" w:type="dxa"/>
          </w:tcPr>
          <w:p w14:paraId="70C4C399" w14:textId="77777777" w:rsidR="00777A41" w:rsidRDefault="008B1727">
            <w:pPr>
              <w:pStyle w:val="Table04Row"/>
            </w:pPr>
            <w:r>
              <w:t>Consumer Goods (Projectile Toys) Safety Standard 2020</w:t>
            </w:r>
          </w:p>
        </w:tc>
        <w:tc>
          <w:tcPr>
            <w:tcW w:w="1418" w:type="dxa"/>
          </w:tcPr>
          <w:p w14:paraId="4790BDD1" w14:textId="77777777" w:rsidR="00777A41" w:rsidRDefault="008B1727">
            <w:pPr>
              <w:pStyle w:val="Table04Row"/>
            </w:pPr>
            <w:r>
              <w:t>16 Jun 2020</w:t>
            </w:r>
            <w:r>
              <w:br/>
              <w:t>p. 1705‑12</w:t>
            </w:r>
          </w:p>
        </w:tc>
        <w:tc>
          <w:tcPr>
            <w:tcW w:w="4536" w:type="dxa"/>
          </w:tcPr>
          <w:p w14:paraId="16CED0DF" w14:textId="77777777" w:rsidR="00777A41" w:rsidRDefault="008B1727">
            <w:pPr>
              <w:pStyle w:val="Table04Row"/>
            </w:pPr>
            <w:r>
              <w:t>12 Jun 2020 (registered on the Federal Register of Legislative Instruments 11 Jun 2020 (see cl. 2(1))</w:t>
            </w:r>
          </w:p>
        </w:tc>
      </w:tr>
      <w:tr w:rsidR="00777A41" w14:paraId="0B894754" w14:textId="77777777">
        <w:trPr>
          <w:cantSplit/>
          <w:jc w:val="center"/>
        </w:trPr>
        <w:tc>
          <w:tcPr>
            <w:tcW w:w="4253" w:type="dxa"/>
          </w:tcPr>
          <w:p w14:paraId="1D3CCC74" w14:textId="77777777" w:rsidR="00777A41" w:rsidRDefault="008B1727">
            <w:pPr>
              <w:pStyle w:val="Table04Row"/>
            </w:pPr>
            <w:r>
              <w:t>Consumer Goods (Toys Containing Magnets) Safety Standard 2020</w:t>
            </w:r>
          </w:p>
        </w:tc>
        <w:tc>
          <w:tcPr>
            <w:tcW w:w="1418" w:type="dxa"/>
          </w:tcPr>
          <w:p w14:paraId="407C38E2" w14:textId="77777777" w:rsidR="00777A41" w:rsidRDefault="008B1727">
            <w:pPr>
              <w:pStyle w:val="Table04Row"/>
            </w:pPr>
            <w:r>
              <w:t>16 Sep 2020</w:t>
            </w:r>
            <w:r>
              <w:br/>
              <w:t>p. 2935‑41</w:t>
            </w:r>
          </w:p>
        </w:tc>
        <w:tc>
          <w:tcPr>
            <w:tcW w:w="4536" w:type="dxa"/>
          </w:tcPr>
          <w:p w14:paraId="789F1F86" w14:textId="77777777" w:rsidR="00777A41" w:rsidRDefault="008B1727">
            <w:pPr>
              <w:pStyle w:val="Table04Row"/>
            </w:pPr>
            <w:r>
              <w:t>28 Aug 2020 (registered on the Federal Register of Legislative Instruments 27 Aug 2020 (see cl. 2(1))</w:t>
            </w:r>
          </w:p>
        </w:tc>
      </w:tr>
      <w:tr w:rsidR="00777A41" w14:paraId="38CFB010" w14:textId="77777777">
        <w:trPr>
          <w:cantSplit/>
          <w:jc w:val="center"/>
        </w:trPr>
        <w:tc>
          <w:tcPr>
            <w:tcW w:w="4253" w:type="dxa"/>
          </w:tcPr>
          <w:p w14:paraId="2C820781" w14:textId="77777777" w:rsidR="00777A41" w:rsidRDefault="008B1727">
            <w:pPr>
              <w:pStyle w:val="Table04Row"/>
            </w:pPr>
            <w:r>
              <w:t>Consumer Goods (Products Containing Button/Coin Batteries) Safety Standard 2020</w:t>
            </w:r>
          </w:p>
        </w:tc>
        <w:tc>
          <w:tcPr>
            <w:tcW w:w="1418" w:type="dxa"/>
          </w:tcPr>
          <w:p w14:paraId="1366BD3A" w14:textId="77777777" w:rsidR="00777A41" w:rsidRDefault="008B1727">
            <w:pPr>
              <w:pStyle w:val="Table04Row"/>
            </w:pPr>
            <w:r>
              <w:t>15 Jan 2021</w:t>
            </w:r>
            <w:r>
              <w:br/>
              <w:t>p. 239‑49</w:t>
            </w:r>
          </w:p>
        </w:tc>
        <w:tc>
          <w:tcPr>
            <w:tcW w:w="4536" w:type="dxa"/>
          </w:tcPr>
          <w:p w14:paraId="677619FB" w14:textId="77777777" w:rsidR="00777A41" w:rsidRDefault="008B1727">
            <w:pPr>
              <w:pStyle w:val="Table04Row"/>
            </w:pPr>
            <w:r>
              <w:t>22 Dec 2020 (registered on the Federal Register of Legislative Instruments 21 Dec 2020 (see cl. 2(1))</w:t>
            </w:r>
          </w:p>
        </w:tc>
      </w:tr>
      <w:tr w:rsidR="00777A41" w14:paraId="0B10B229" w14:textId="77777777">
        <w:trPr>
          <w:cantSplit/>
          <w:jc w:val="center"/>
        </w:trPr>
        <w:tc>
          <w:tcPr>
            <w:tcW w:w="4253" w:type="dxa"/>
          </w:tcPr>
          <w:p w14:paraId="12A235A6" w14:textId="77777777" w:rsidR="00777A41" w:rsidRDefault="008B1727">
            <w:pPr>
              <w:pStyle w:val="Table04Row"/>
            </w:pPr>
            <w:r>
              <w:t>Consumer Goods (Button/Coin Batteries) Safety Standard 2020</w:t>
            </w:r>
          </w:p>
        </w:tc>
        <w:tc>
          <w:tcPr>
            <w:tcW w:w="1418" w:type="dxa"/>
          </w:tcPr>
          <w:p w14:paraId="73F0E0FE" w14:textId="77777777" w:rsidR="00777A41" w:rsidRDefault="008B1727">
            <w:pPr>
              <w:pStyle w:val="Table04Row"/>
            </w:pPr>
            <w:r>
              <w:t>15 Jan 2021</w:t>
            </w:r>
            <w:r>
              <w:br/>
              <w:t>p. 259‑64</w:t>
            </w:r>
          </w:p>
        </w:tc>
        <w:tc>
          <w:tcPr>
            <w:tcW w:w="4536" w:type="dxa"/>
          </w:tcPr>
          <w:p w14:paraId="7AF4593F" w14:textId="77777777" w:rsidR="00777A41" w:rsidRDefault="008B1727">
            <w:pPr>
              <w:pStyle w:val="Table04Row"/>
            </w:pPr>
            <w:r>
              <w:t>22 Dec 2020 (registered on the Federal Register of Legislative Instruments 21 Dec 2020 (see cl. 2(1))</w:t>
            </w:r>
          </w:p>
        </w:tc>
      </w:tr>
      <w:tr w:rsidR="00777A41" w14:paraId="7F45D086" w14:textId="77777777">
        <w:trPr>
          <w:cantSplit/>
          <w:jc w:val="center"/>
        </w:trPr>
        <w:tc>
          <w:tcPr>
            <w:tcW w:w="4253" w:type="dxa"/>
          </w:tcPr>
          <w:p w14:paraId="1A8F9481" w14:textId="77777777" w:rsidR="00777A41" w:rsidRDefault="008B1727">
            <w:pPr>
              <w:pStyle w:val="Table04Row"/>
            </w:pPr>
            <w:r>
              <w:t>Consumer Goods (Quad Bikes) Amendment Safety Standard 2021</w:t>
            </w:r>
          </w:p>
        </w:tc>
        <w:tc>
          <w:tcPr>
            <w:tcW w:w="1418" w:type="dxa"/>
          </w:tcPr>
          <w:p w14:paraId="1140E8E4" w14:textId="77777777" w:rsidR="00777A41" w:rsidRDefault="008B1727">
            <w:pPr>
              <w:pStyle w:val="Table04Row"/>
            </w:pPr>
            <w:r>
              <w:t>23 Jul 2021</w:t>
            </w:r>
            <w:r>
              <w:br/>
              <w:t>p. 3141‑4</w:t>
            </w:r>
          </w:p>
        </w:tc>
        <w:tc>
          <w:tcPr>
            <w:tcW w:w="4536" w:type="dxa"/>
          </w:tcPr>
          <w:p w14:paraId="02332602" w14:textId="77777777" w:rsidR="00777A41" w:rsidRDefault="008B1727">
            <w:pPr>
              <w:pStyle w:val="Table04Row"/>
            </w:pPr>
            <w:r>
              <w:t>29 Jun 2021 (registered on the Federal Register of Legislative Instruments 28 Jun 2021 (see cl. 2(1))</w:t>
            </w:r>
          </w:p>
        </w:tc>
      </w:tr>
      <w:tr w:rsidR="00777A41" w14:paraId="6AB3A405" w14:textId="77777777">
        <w:trPr>
          <w:cantSplit/>
          <w:jc w:val="center"/>
        </w:trPr>
        <w:tc>
          <w:tcPr>
            <w:tcW w:w="4253" w:type="dxa"/>
          </w:tcPr>
          <w:p w14:paraId="345D8E8F" w14:textId="77777777" w:rsidR="00777A41" w:rsidRDefault="008B1727">
            <w:pPr>
              <w:pStyle w:val="Table04Row"/>
            </w:pPr>
            <w:r>
              <w:t>Consumer Goods (Self‑balancing Scooters) Amendment Safety Standard 2021</w:t>
            </w:r>
          </w:p>
        </w:tc>
        <w:tc>
          <w:tcPr>
            <w:tcW w:w="1418" w:type="dxa"/>
          </w:tcPr>
          <w:p w14:paraId="0432C152" w14:textId="77777777" w:rsidR="00777A41" w:rsidRDefault="008B1727">
            <w:pPr>
              <w:pStyle w:val="Table04Row"/>
            </w:pPr>
            <w:r>
              <w:t>23 Jul 2021</w:t>
            </w:r>
            <w:r>
              <w:br/>
              <w:t>p. 3145‑8</w:t>
            </w:r>
          </w:p>
        </w:tc>
        <w:tc>
          <w:tcPr>
            <w:tcW w:w="4536" w:type="dxa"/>
          </w:tcPr>
          <w:p w14:paraId="2A2F1133" w14:textId="77777777" w:rsidR="00777A41" w:rsidRDefault="008B1727">
            <w:pPr>
              <w:pStyle w:val="Table04Row"/>
            </w:pPr>
            <w:r>
              <w:t>2 Jul 2021 (registered on the Federal Register of Legislative Instruments 1 Jul 2021 (see cl. 2(1))</w:t>
            </w:r>
          </w:p>
        </w:tc>
      </w:tr>
      <w:tr w:rsidR="00777A41" w14:paraId="68239647" w14:textId="77777777">
        <w:trPr>
          <w:cantSplit/>
          <w:jc w:val="center"/>
        </w:trPr>
        <w:tc>
          <w:tcPr>
            <w:tcW w:w="4253" w:type="dxa"/>
          </w:tcPr>
          <w:p w14:paraId="08A8537F" w14:textId="77777777" w:rsidR="00777A41" w:rsidRDefault="008B1727">
            <w:pPr>
              <w:pStyle w:val="Table04Row"/>
            </w:pPr>
            <w:r>
              <w:t>Consumer Goods (Projectile Toys) Amendment Safety Standard 2021</w:t>
            </w:r>
          </w:p>
        </w:tc>
        <w:tc>
          <w:tcPr>
            <w:tcW w:w="1418" w:type="dxa"/>
          </w:tcPr>
          <w:p w14:paraId="3C97F665" w14:textId="77777777" w:rsidR="00777A41" w:rsidRDefault="008B1727">
            <w:pPr>
              <w:pStyle w:val="Table04Row"/>
            </w:pPr>
            <w:r>
              <w:t>27 Aug 2021</w:t>
            </w:r>
            <w:r>
              <w:br/>
              <w:t>p. 3987‑93</w:t>
            </w:r>
          </w:p>
        </w:tc>
        <w:tc>
          <w:tcPr>
            <w:tcW w:w="4536" w:type="dxa"/>
          </w:tcPr>
          <w:p w14:paraId="2CD45091" w14:textId="77777777" w:rsidR="00777A41" w:rsidRDefault="008B1727">
            <w:pPr>
              <w:pStyle w:val="Table04Row"/>
            </w:pPr>
            <w:r>
              <w:t>3 Aug 2021 (registered on the Federal Register of Legislative Instruments 2 Aug 2021 (see cl. 2(1))</w:t>
            </w:r>
          </w:p>
        </w:tc>
      </w:tr>
      <w:tr w:rsidR="00777A41" w14:paraId="43BEE25B" w14:textId="77777777">
        <w:trPr>
          <w:cantSplit/>
          <w:jc w:val="center"/>
        </w:trPr>
        <w:tc>
          <w:tcPr>
            <w:tcW w:w="4253" w:type="dxa"/>
          </w:tcPr>
          <w:p w14:paraId="38490633" w14:textId="77777777" w:rsidR="00777A41" w:rsidRDefault="008B1727">
            <w:pPr>
              <w:pStyle w:val="Table04Row"/>
            </w:pPr>
            <w:r>
              <w:t>Consumer Goods (Portable Non‑aerosol Fire Extinguishers) Safety Standard 2021</w:t>
            </w:r>
          </w:p>
        </w:tc>
        <w:tc>
          <w:tcPr>
            <w:tcW w:w="1418" w:type="dxa"/>
          </w:tcPr>
          <w:p w14:paraId="647F9549" w14:textId="77777777" w:rsidR="00777A41" w:rsidRDefault="008B1727">
            <w:pPr>
              <w:pStyle w:val="Table04Row"/>
            </w:pPr>
            <w:r>
              <w:t>13 Jan 2022</w:t>
            </w:r>
            <w:r>
              <w:br/>
              <w:t>p. 61‑73</w:t>
            </w:r>
          </w:p>
        </w:tc>
        <w:tc>
          <w:tcPr>
            <w:tcW w:w="4536" w:type="dxa"/>
          </w:tcPr>
          <w:p w14:paraId="0D8F0BA8" w14:textId="77777777" w:rsidR="00777A41" w:rsidRDefault="008B1727">
            <w:pPr>
              <w:pStyle w:val="Table04Row"/>
            </w:pPr>
            <w:r>
              <w:t>21 Dec 2021 (registered on the Federal Register of Legislative Instruments 20 Dec 2021 (see cl. 2(1))</w:t>
            </w:r>
          </w:p>
        </w:tc>
      </w:tr>
      <w:tr w:rsidR="00777A41" w14:paraId="18360DDB" w14:textId="77777777">
        <w:trPr>
          <w:cantSplit/>
          <w:jc w:val="center"/>
        </w:trPr>
        <w:tc>
          <w:tcPr>
            <w:tcW w:w="4253" w:type="dxa"/>
          </w:tcPr>
          <w:p w14:paraId="0CFE8AFD" w14:textId="77777777" w:rsidR="00777A41" w:rsidRDefault="008B1727">
            <w:pPr>
              <w:pStyle w:val="Table04Row"/>
            </w:pPr>
            <w:r>
              <w:t>Consumer Goods (Non‑refillable Helium Cylinders) Safety Standard 2022</w:t>
            </w:r>
          </w:p>
        </w:tc>
        <w:tc>
          <w:tcPr>
            <w:tcW w:w="1418" w:type="dxa"/>
          </w:tcPr>
          <w:p w14:paraId="1C26BBCB" w14:textId="77777777" w:rsidR="00777A41" w:rsidRDefault="008B1727">
            <w:pPr>
              <w:pStyle w:val="Table04Row"/>
            </w:pPr>
            <w:r>
              <w:t>9 Feb 2023</w:t>
            </w:r>
            <w:r>
              <w:br/>
              <w:t>p. 171‑6</w:t>
            </w:r>
          </w:p>
        </w:tc>
        <w:tc>
          <w:tcPr>
            <w:tcW w:w="4536" w:type="dxa"/>
          </w:tcPr>
          <w:p w14:paraId="14FF10D9" w14:textId="77777777" w:rsidR="00777A41" w:rsidRDefault="008B1727">
            <w:pPr>
              <w:pStyle w:val="Table04Row"/>
            </w:pPr>
            <w:r>
              <w:t>16 Apr 2023 (registered on the Federal Register of Legislative Instruments 16 Jan 2023 (see cl. 2(1))</w:t>
            </w:r>
          </w:p>
        </w:tc>
      </w:tr>
      <w:tr w:rsidR="00777A41" w14:paraId="25AA015F" w14:textId="77777777">
        <w:trPr>
          <w:cantSplit/>
          <w:jc w:val="center"/>
        </w:trPr>
        <w:tc>
          <w:tcPr>
            <w:tcW w:w="4253" w:type="dxa"/>
          </w:tcPr>
          <w:p w14:paraId="6CBE46CC" w14:textId="77777777" w:rsidR="00777A41" w:rsidRDefault="008B1727">
            <w:pPr>
              <w:pStyle w:val="Table04Row"/>
            </w:pPr>
            <w:r>
              <w:t>Consumer Goods (Toys for Children up to and including 36 Months of Age) Safety Standard 2023</w:t>
            </w:r>
          </w:p>
        </w:tc>
        <w:tc>
          <w:tcPr>
            <w:tcW w:w="1418" w:type="dxa"/>
          </w:tcPr>
          <w:p w14:paraId="5AAF01CF" w14:textId="77777777" w:rsidR="00777A41" w:rsidRDefault="008B1727">
            <w:pPr>
              <w:pStyle w:val="Table04Row"/>
            </w:pPr>
            <w:r>
              <w:t>29 Sep 2023</w:t>
            </w:r>
            <w:r>
              <w:br/>
              <w:t>p. 3367‑78</w:t>
            </w:r>
          </w:p>
        </w:tc>
        <w:tc>
          <w:tcPr>
            <w:tcW w:w="4536" w:type="dxa"/>
          </w:tcPr>
          <w:p w14:paraId="06E54C3A" w14:textId="77777777" w:rsidR="00777A41" w:rsidRDefault="008B1727">
            <w:pPr>
              <w:pStyle w:val="Table04Row"/>
            </w:pPr>
            <w:r>
              <w:t>5 Sep 2023 (registered on the Federal Register of Legislative Instruments 4 Sep 2023 (see cl. 2))</w:t>
            </w:r>
          </w:p>
        </w:tc>
      </w:tr>
      <w:tr w:rsidR="00777A41" w14:paraId="06C0560F" w14:textId="77777777">
        <w:trPr>
          <w:cantSplit/>
          <w:jc w:val="center"/>
        </w:trPr>
        <w:tc>
          <w:tcPr>
            <w:tcW w:w="4253" w:type="dxa"/>
          </w:tcPr>
          <w:p w14:paraId="06036B1D" w14:textId="77777777" w:rsidR="00777A41" w:rsidRDefault="008B1727">
            <w:pPr>
              <w:pStyle w:val="Table04Row"/>
            </w:pPr>
            <w:r>
              <w:rPr>
                <w:color w:val="FF0000"/>
              </w:rPr>
              <w:t>Consumer Goods (Bicycle Helmets) Safety Standard 2024</w:t>
            </w:r>
          </w:p>
        </w:tc>
        <w:tc>
          <w:tcPr>
            <w:tcW w:w="1418" w:type="dxa"/>
          </w:tcPr>
          <w:p w14:paraId="4C30E398" w14:textId="77777777" w:rsidR="00777A41" w:rsidRDefault="008B1727">
            <w:pPr>
              <w:pStyle w:val="Table04Row"/>
              <w:rPr>
                <w:color w:val="FF0000"/>
              </w:rPr>
            </w:pPr>
            <w:r>
              <w:rPr>
                <w:color w:val="FF0000"/>
              </w:rPr>
              <w:t>16 Apr 2024</w:t>
            </w:r>
            <w:r>
              <w:rPr>
                <w:color w:val="FF0000"/>
              </w:rPr>
              <w:br/>
              <w:t>p. 1021‑8</w:t>
            </w:r>
          </w:p>
        </w:tc>
        <w:tc>
          <w:tcPr>
            <w:tcW w:w="4536" w:type="dxa"/>
          </w:tcPr>
          <w:p w14:paraId="0A981092" w14:textId="77777777" w:rsidR="00777A41" w:rsidRDefault="008B1727">
            <w:pPr>
              <w:pStyle w:val="Table04Row"/>
            </w:pPr>
            <w:r>
              <w:rPr>
                <w:color w:val="FF0000"/>
              </w:rPr>
              <w:t>22 Mar 2024 (registered on the Federal Register of Legislative Instruments 21 Mar 2024 (see cl. 2(1))</w:t>
            </w:r>
          </w:p>
        </w:tc>
      </w:tr>
      <w:tr w:rsidR="00777A41" w14:paraId="1C7F179E" w14:textId="77777777">
        <w:trPr>
          <w:cantSplit/>
          <w:jc w:val="center"/>
        </w:trPr>
        <w:tc>
          <w:tcPr>
            <w:tcW w:w="10207" w:type="dxa"/>
            <w:gridSpan w:val="3"/>
          </w:tcPr>
          <w:p w14:paraId="1BB22696" w14:textId="77777777" w:rsidR="00777A41" w:rsidRDefault="008B1727">
            <w:pPr>
              <w:pStyle w:val="Table04Row"/>
              <w:keepNext/>
            </w:pPr>
            <w:r>
              <w:rPr>
                <w:b/>
              </w:rPr>
              <w:t>Under s. 21 (s. 114 of Sch. 2 to the Competition and Consumer Act 2010 (Cwlth)) -</w:t>
            </w:r>
          </w:p>
        </w:tc>
      </w:tr>
      <w:tr w:rsidR="00777A41" w14:paraId="44373B53" w14:textId="77777777">
        <w:trPr>
          <w:cantSplit/>
          <w:jc w:val="center"/>
        </w:trPr>
        <w:tc>
          <w:tcPr>
            <w:tcW w:w="4253" w:type="dxa"/>
          </w:tcPr>
          <w:p w14:paraId="52B9DB0B" w14:textId="77777777" w:rsidR="00777A41" w:rsidRDefault="008B1727">
            <w:pPr>
              <w:pStyle w:val="Table04Row"/>
            </w:pPr>
            <w:r>
              <w:t>Consumer Protection Notice No. 11 of 2011 ‑ Permanent ban on children’s products containing more than 1% Diethylhexyl Phthalate (DEHP)</w:t>
            </w:r>
          </w:p>
        </w:tc>
        <w:tc>
          <w:tcPr>
            <w:tcW w:w="1418" w:type="dxa"/>
          </w:tcPr>
          <w:p w14:paraId="3F151C3F" w14:textId="77777777" w:rsidR="00777A41" w:rsidRDefault="008B1727">
            <w:pPr>
              <w:pStyle w:val="Table04Row"/>
            </w:pPr>
            <w:r>
              <w:t>7 Apr 2011</w:t>
            </w:r>
            <w:r>
              <w:br/>
              <w:t>p. 1273</w:t>
            </w:r>
          </w:p>
        </w:tc>
        <w:tc>
          <w:tcPr>
            <w:tcW w:w="4536" w:type="dxa"/>
          </w:tcPr>
          <w:p w14:paraId="27E98244" w14:textId="77777777" w:rsidR="00777A41" w:rsidRDefault="008B1727">
            <w:pPr>
              <w:pStyle w:val="Table04Row"/>
            </w:pPr>
            <w:r>
              <w:t>7 Apr 2011</w:t>
            </w:r>
          </w:p>
        </w:tc>
      </w:tr>
      <w:tr w:rsidR="00777A41" w14:paraId="3D9FB6CB" w14:textId="77777777">
        <w:trPr>
          <w:cantSplit/>
          <w:jc w:val="center"/>
        </w:trPr>
        <w:tc>
          <w:tcPr>
            <w:tcW w:w="4253" w:type="dxa"/>
          </w:tcPr>
          <w:p w14:paraId="15EBCA14" w14:textId="77777777" w:rsidR="00777A41" w:rsidRDefault="008B1727">
            <w:pPr>
              <w:pStyle w:val="Table04Row"/>
            </w:pPr>
            <w:r>
              <w:t>Consumer Protection Notice No. 12 of 2011 ‑ Permanent ban on combustible candle holders</w:t>
            </w:r>
          </w:p>
        </w:tc>
        <w:tc>
          <w:tcPr>
            <w:tcW w:w="1418" w:type="dxa"/>
          </w:tcPr>
          <w:p w14:paraId="11B41C76" w14:textId="77777777" w:rsidR="00777A41" w:rsidRDefault="008B1727">
            <w:pPr>
              <w:pStyle w:val="Table04Row"/>
            </w:pPr>
            <w:r>
              <w:t>7 Apr 2011</w:t>
            </w:r>
            <w:r>
              <w:br/>
              <w:t>p. 1273</w:t>
            </w:r>
          </w:p>
        </w:tc>
        <w:tc>
          <w:tcPr>
            <w:tcW w:w="4536" w:type="dxa"/>
          </w:tcPr>
          <w:p w14:paraId="45B4A160" w14:textId="77777777" w:rsidR="00777A41" w:rsidRDefault="008B1727">
            <w:pPr>
              <w:pStyle w:val="Table04Row"/>
            </w:pPr>
            <w:r>
              <w:t>7 Apr 2011</w:t>
            </w:r>
          </w:p>
        </w:tc>
      </w:tr>
      <w:tr w:rsidR="00777A41" w14:paraId="6B52BEC8" w14:textId="77777777">
        <w:trPr>
          <w:cantSplit/>
          <w:jc w:val="center"/>
        </w:trPr>
        <w:tc>
          <w:tcPr>
            <w:tcW w:w="4253" w:type="dxa"/>
          </w:tcPr>
          <w:p w14:paraId="33345832" w14:textId="77777777" w:rsidR="00777A41" w:rsidRDefault="008B1727">
            <w:pPr>
              <w:pStyle w:val="Table04Row"/>
            </w:pPr>
            <w:r>
              <w:t>Consumer Protection Notice No. 13 of 2011 ‑ Permanent ban on inflatable toys, novelties and furniture containing beads</w:t>
            </w:r>
          </w:p>
        </w:tc>
        <w:tc>
          <w:tcPr>
            <w:tcW w:w="1418" w:type="dxa"/>
          </w:tcPr>
          <w:p w14:paraId="7A2856D1" w14:textId="77777777" w:rsidR="00777A41" w:rsidRDefault="008B1727">
            <w:pPr>
              <w:pStyle w:val="Table04Row"/>
            </w:pPr>
            <w:r>
              <w:t>7 Apr 2011</w:t>
            </w:r>
            <w:r>
              <w:br/>
              <w:t>p. 1274</w:t>
            </w:r>
          </w:p>
        </w:tc>
        <w:tc>
          <w:tcPr>
            <w:tcW w:w="4536" w:type="dxa"/>
          </w:tcPr>
          <w:p w14:paraId="78979C43" w14:textId="77777777" w:rsidR="00777A41" w:rsidRDefault="008B1727">
            <w:pPr>
              <w:pStyle w:val="Table04Row"/>
            </w:pPr>
            <w:r>
              <w:t>7 Apr 2011</w:t>
            </w:r>
          </w:p>
        </w:tc>
      </w:tr>
      <w:tr w:rsidR="00777A41" w14:paraId="6FDC87DC" w14:textId="77777777">
        <w:trPr>
          <w:cantSplit/>
          <w:jc w:val="center"/>
        </w:trPr>
        <w:tc>
          <w:tcPr>
            <w:tcW w:w="4253" w:type="dxa"/>
          </w:tcPr>
          <w:p w14:paraId="606DF604" w14:textId="77777777" w:rsidR="00777A41" w:rsidRDefault="008B1727">
            <w:pPr>
              <w:pStyle w:val="Table04Row"/>
            </w:pPr>
            <w:r>
              <w:t>Consumer Protection Notice No. 15 of 2011 ‑ Permanent ban on novelty cigarettes</w:t>
            </w:r>
          </w:p>
        </w:tc>
        <w:tc>
          <w:tcPr>
            <w:tcW w:w="1418" w:type="dxa"/>
          </w:tcPr>
          <w:p w14:paraId="7583DEED" w14:textId="77777777" w:rsidR="00777A41" w:rsidRDefault="008B1727">
            <w:pPr>
              <w:pStyle w:val="Table04Row"/>
            </w:pPr>
            <w:r>
              <w:t>7 Apr 2011</w:t>
            </w:r>
            <w:r>
              <w:br/>
              <w:t>p. 1275</w:t>
            </w:r>
          </w:p>
        </w:tc>
        <w:tc>
          <w:tcPr>
            <w:tcW w:w="4536" w:type="dxa"/>
          </w:tcPr>
          <w:p w14:paraId="5F0C2461" w14:textId="77777777" w:rsidR="00777A41" w:rsidRDefault="008B1727">
            <w:pPr>
              <w:pStyle w:val="Table04Row"/>
            </w:pPr>
            <w:r>
              <w:t>7 Apr 2011</w:t>
            </w:r>
          </w:p>
        </w:tc>
      </w:tr>
      <w:tr w:rsidR="00777A41" w14:paraId="1D06B856" w14:textId="77777777">
        <w:trPr>
          <w:cantSplit/>
          <w:jc w:val="center"/>
        </w:trPr>
        <w:tc>
          <w:tcPr>
            <w:tcW w:w="4253" w:type="dxa"/>
          </w:tcPr>
          <w:p w14:paraId="7A54EEF7" w14:textId="77777777" w:rsidR="00777A41" w:rsidRDefault="008B1727">
            <w:pPr>
              <w:pStyle w:val="Table04Row"/>
            </w:pPr>
            <w:r>
              <w:t>Consumer Protection Notice No. 16 of 2011 ‑ Permanent ban on pools and spas with unsafe design features</w:t>
            </w:r>
          </w:p>
        </w:tc>
        <w:tc>
          <w:tcPr>
            <w:tcW w:w="1418" w:type="dxa"/>
          </w:tcPr>
          <w:p w14:paraId="2760773D" w14:textId="77777777" w:rsidR="00777A41" w:rsidRDefault="008B1727">
            <w:pPr>
              <w:pStyle w:val="Table04Row"/>
            </w:pPr>
            <w:r>
              <w:t>7 Apr 2011</w:t>
            </w:r>
            <w:r>
              <w:br/>
              <w:t>p. 1275</w:t>
            </w:r>
          </w:p>
        </w:tc>
        <w:tc>
          <w:tcPr>
            <w:tcW w:w="4536" w:type="dxa"/>
          </w:tcPr>
          <w:p w14:paraId="3ACB1C3A" w14:textId="77777777" w:rsidR="00777A41" w:rsidRDefault="008B1727">
            <w:pPr>
              <w:pStyle w:val="Table04Row"/>
            </w:pPr>
            <w:r>
              <w:t>7 Apr 2011</w:t>
            </w:r>
          </w:p>
        </w:tc>
      </w:tr>
      <w:tr w:rsidR="00777A41" w14:paraId="2DF75DEF" w14:textId="77777777">
        <w:trPr>
          <w:cantSplit/>
          <w:jc w:val="center"/>
        </w:trPr>
        <w:tc>
          <w:tcPr>
            <w:tcW w:w="4253" w:type="dxa"/>
          </w:tcPr>
          <w:p w14:paraId="25DA77DC" w14:textId="77777777" w:rsidR="00777A41" w:rsidRDefault="008B1727">
            <w:pPr>
              <w:pStyle w:val="Table04Row"/>
            </w:pPr>
            <w:r>
              <w:t>Consumer Protection Notice No. 17 of 2011 ‑ Permanent ban on sky lanterns</w:t>
            </w:r>
          </w:p>
        </w:tc>
        <w:tc>
          <w:tcPr>
            <w:tcW w:w="1418" w:type="dxa"/>
          </w:tcPr>
          <w:p w14:paraId="49350ABD" w14:textId="77777777" w:rsidR="00777A41" w:rsidRDefault="008B1727">
            <w:pPr>
              <w:pStyle w:val="Table04Row"/>
            </w:pPr>
            <w:r>
              <w:t>7 Apr 2011</w:t>
            </w:r>
            <w:r>
              <w:br/>
              <w:t>p. 1276</w:t>
            </w:r>
          </w:p>
        </w:tc>
        <w:tc>
          <w:tcPr>
            <w:tcW w:w="4536" w:type="dxa"/>
          </w:tcPr>
          <w:p w14:paraId="12E9CA02" w14:textId="77777777" w:rsidR="00777A41" w:rsidRDefault="008B1727">
            <w:pPr>
              <w:pStyle w:val="Table04Row"/>
            </w:pPr>
            <w:r>
              <w:t>7 Apr 2011</w:t>
            </w:r>
          </w:p>
        </w:tc>
      </w:tr>
      <w:tr w:rsidR="00777A41" w14:paraId="767E731D" w14:textId="77777777">
        <w:trPr>
          <w:cantSplit/>
          <w:jc w:val="center"/>
        </w:trPr>
        <w:tc>
          <w:tcPr>
            <w:tcW w:w="4253" w:type="dxa"/>
          </w:tcPr>
          <w:p w14:paraId="05DB5DF0" w14:textId="77777777" w:rsidR="00777A41" w:rsidRDefault="008B1727">
            <w:pPr>
              <w:pStyle w:val="Table04Row"/>
            </w:pPr>
            <w:r>
              <w:t>Consumer Protection Notice No. 18 of 2011 ‑ Permanent ban on toy‑like novelty cigarette lighters</w:t>
            </w:r>
          </w:p>
        </w:tc>
        <w:tc>
          <w:tcPr>
            <w:tcW w:w="1418" w:type="dxa"/>
          </w:tcPr>
          <w:p w14:paraId="4BAF77EF" w14:textId="77777777" w:rsidR="00777A41" w:rsidRDefault="008B1727">
            <w:pPr>
              <w:pStyle w:val="Table04Row"/>
            </w:pPr>
            <w:r>
              <w:t>7 Apr 2011</w:t>
            </w:r>
            <w:r>
              <w:br/>
              <w:t>p. 1276</w:t>
            </w:r>
          </w:p>
        </w:tc>
        <w:tc>
          <w:tcPr>
            <w:tcW w:w="4536" w:type="dxa"/>
          </w:tcPr>
          <w:p w14:paraId="2598EB0F" w14:textId="77777777" w:rsidR="00777A41" w:rsidRDefault="008B1727">
            <w:pPr>
              <w:pStyle w:val="Table04Row"/>
            </w:pPr>
            <w:r>
              <w:t>7 Apr 2011</w:t>
            </w:r>
          </w:p>
        </w:tc>
      </w:tr>
      <w:tr w:rsidR="00777A41" w14:paraId="0329866B" w14:textId="77777777">
        <w:trPr>
          <w:cantSplit/>
          <w:jc w:val="center"/>
        </w:trPr>
        <w:tc>
          <w:tcPr>
            <w:tcW w:w="4253" w:type="dxa"/>
          </w:tcPr>
          <w:p w14:paraId="6C13297A" w14:textId="77777777" w:rsidR="00777A41" w:rsidRDefault="008B1727">
            <w:pPr>
              <w:pStyle w:val="Table04Row"/>
            </w:pPr>
            <w:r>
              <w:t>Consumer Protection Notice No. 19 of 2011 ‑ Permanent ban on undeclared knives or cutters in art, craft and stationery sets</w:t>
            </w:r>
          </w:p>
        </w:tc>
        <w:tc>
          <w:tcPr>
            <w:tcW w:w="1418" w:type="dxa"/>
          </w:tcPr>
          <w:p w14:paraId="362B1698" w14:textId="77777777" w:rsidR="00777A41" w:rsidRDefault="008B1727">
            <w:pPr>
              <w:pStyle w:val="Table04Row"/>
            </w:pPr>
            <w:r>
              <w:t>7 Apr 2011</w:t>
            </w:r>
            <w:r>
              <w:br/>
              <w:t>p. 1276</w:t>
            </w:r>
          </w:p>
        </w:tc>
        <w:tc>
          <w:tcPr>
            <w:tcW w:w="4536" w:type="dxa"/>
          </w:tcPr>
          <w:p w14:paraId="2E0EA700" w14:textId="77777777" w:rsidR="00777A41" w:rsidRDefault="008B1727">
            <w:pPr>
              <w:pStyle w:val="Table04Row"/>
            </w:pPr>
            <w:r>
              <w:t>7 Apr 2011</w:t>
            </w:r>
          </w:p>
        </w:tc>
      </w:tr>
      <w:tr w:rsidR="00777A41" w14:paraId="26B34625" w14:textId="77777777">
        <w:trPr>
          <w:cantSplit/>
          <w:jc w:val="center"/>
        </w:trPr>
        <w:tc>
          <w:tcPr>
            <w:tcW w:w="4253" w:type="dxa"/>
          </w:tcPr>
          <w:p w14:paraId="6B165B0F" w14:textId="77777777" w:rsidR="00777A41" w:rsidRDefault="008B1727">
            <w:pPr>
              <w:pStyle w:val="Table04Row"/>
            </w:pPr>
            <w:r>
              <w:t>Consumer Protection Notice No. 20 of 2011 ‑ Permanent ban on yo‑yo water balls</w:t>
            </w:r>
          </w:p>
        </w:tc>
        <w:tc>
          <w:tcPr>
            <w:tcW w:w="1418" w:type="dxa"/>
          </w:tcPr>
          <w:p w14:paraId="53B04463" w14:textId="77777777" w:rsidR="00777A41" w:rsidRDefault="008B1727">
            <w:pPr>
              <w:pStyle w:val="Table04Row"/>
            </w:pPr>
            <w:r>
              <w:t>7 Apr 2011</w:t>
            </w:r>
            <w:r>
              <w:br/>
              <w:t>p. 1277</w:t>
            </w:r>
          </w:p>
        </w:tc>
        <w:tc>
          <w:tcPr>
            <w:tcW w:w="4536" w:type="dxa"/>
          </w:tcPr>
          <w:p w14:paraId="2C3C7723" w14:textId="77777777" w:rsidR="00777A41" w:rsidRDefault="008B1727">
            <w:pPr>
              <w:pStyle w:val="Table04Row"/>
            </w:pPr>
            <w:r>
              <w:t>7 Apr 2011</w:t>
            </w:r>
          </w:p>
        </w:tc>
      </w:tr>
      <w:tr w:rsidR="00777A41" w14:paraId="45A31094" w14:textId="77777777">
        <w:trPr>
          <w:cantSplit/>
          <w:jc w:val="center"/>
        </w:trPr>
        <w:tc>
          <w:tcPr>
            <w:tcW w:w="4253" w:type="dxa"/>
          </w:tcPr>
          <w:p w14:paraId="4696B768" w14:textId="77777777" w:rsidR="00777A41" w:rsidRDefault="008B1727">
            <w:pPr>
              <w:pStyle w:val="Table04Row"/>
            </w:pPr>
            <w:r>
              <w:t>Consumer Protection Notice No. 21 of 2011 ‑ Safety Standard: Child Restraint Systems For Use In Motor Vehicles</w:t>
            </w:r>
          </w:p>
        </w:tc>
        <w:tc>
          <w:tcPr>
            <w:tcW w:w="1418" w:type="dxa"/>
          </w:tcPr>
          <w:p w14:paraId="1F06F2F1" w14:textId="77777777" w:rsidR="00777A41" w:rsidRDefault="008B1727">
            <w:pPr>
              <w:pStyle w:val="Table04Row"/>
            </w:pPr>
            <w:r>
              <w:t>24 May 2011</w:t>
            </w:r>
            <w:r>
              <w:br/>
              <w:t>p. 1901‑2</w:t>
            </w:r>
          </w:p>
        </w:tc>
        <w:tc>
          <w:tcPr>
            <w:tcW w:w="4536" w:type="dxa"/>
          </w:tcPr>
          <w:p w14:paraId="68A2B914" w14:textId="77777777" w:rsidR="00777A41" w:rsidRDefault="008B1727">
            <w:pPr>
              <w:pStyle w:val="Table04Row"/>
            </w:pPr>
            <w:r>
              <w:t>24 May 2011</w:t>
            </w:r>
          </w:p>
        </w:tc>
      </w:tr>
      <w:tr w:rsidR="00777A41" w14:paraId="48BB72EB" w14:textId="77777777">
        <w:trPr>
          <w:cantSplit/>
          <w:jc w:val="center"/>
        </w:trPr>
        <w:tc>
          <w:tcPr>
            <w:tcW w:w="4253" w:type="dxa"/>
          </w:tcPr>
          <w:p w14:paraId="1BBFCF37" w14:textId="77777777" w:rsidR="00777A41" w:rsidRDefault="008B1727">
            <w:pPr>
              <w:pStyle w:val="Table04Row"/>
            </w:pPr>
            <w:r>
              <w:lastRenderedPageBreak/>
              <w:t>Consumer Protection Notice No. 33 of 2011 ‑ Revocation of interim ban and imposition of permanent ban on certain babies’ dummies to which there are crystals, beads or other similar ornaments attached</w:t>
            </w:r>
          </w:p>
        </w:tc>
        <w:tc>
          <w:tcPr>
            <w:tcW w:w="1418" w:type="dxa"/>
          </w:tcPr>
          <w:p w14:paraId="287D3577" w14:textId="77777777" w:rsidR="00777A41" w:rsidRDefault="008B1727">
            <w:pPr>
              <w:pStyle w:val="Table04Row"/>
            </w:pPr>
            <w:r>
              <w:t>16 Sep 2011</w:t>
            </w:r>
            <w:r>
              <w:br/>
              <w:t>p. 3771</w:t>
            </w:r>
          </w:p>
        </w:tc>
        <w:tc>
          <w:tcPr>
            <w:tcW w:w="4536" w:type="dxa"/>
          </w:tcPr>
          <w:p w14:paraId="6678F0D1" w14:textId="77777777" w:rsidR="00777A41" w:rsidRDefault="008B1727">
            <w:pPr>
              <w:pStyle w:val="Table04Row"/>
            </w:pPr>
            <w:r>
              <w:t>16 Sep 2011</w:t>
            </w:r>
          </w:p>
        </w:tc>
      </w:tr>
      <w:tr w:rsidR="00777A41" w14:paraId="1DDA0ABC" w14:textId="77777777">
        <w:trPr>
          <w:cantSplit/>
          <w:jc w:val="center"/>
        </w:trPr>
        <w:tc>
          <w:tcPr>
            <w:tcW w:w="4253" w:type="dxa"/>
          </w:tcPr>
          <w:p w14:paraId="5A3477E9" w14:textId="77777777" w:rsidR="00777A41" w:rsidRDefault="008B1727">
            <w:pPr>
              <w:pStyle w:val="Table04Row"/>
            </w:pPr>
            <w:r>
              <w:t>Consumer Protection Notice No. 34 of 2011 ‑ Revocation of interim ban and imposition of permanent ban on Hazard Identified items, which are designed to be attached to babies’ dummies</w:t>
            </w:r>
          </w:p>
        </w:tc>
        <w:tc>
          <w:tcPr>
            <w:tcW w:w="1418" w:type="dxa"/>
          </w:tcPr>
          <w:p w14:paraId="29E91DFB" w14:textId="77777777" w:rsidR="00777A41" w:rsidRDefault="008B1727">
            <w:pPr>
              <w:pStyle w:val="Table04Row"/>
            </w:pPr>
            <w:r>
              <w:t>16 Sep 2011</w:t>
            </w:r>
            <w:r>
              <w:br/>
              <w:t>p. 3771‑2</w:t>
            </w:r>
          </w:p>
        </w:tc>
        <w:tc>
          <w:tcPr>
            <w:tcW w:w="4536" w:type="dxa"/>
          </w:tcPr>
          <w:p w14:paraId="6F2FF515" w14:textId="77777777" w:rsidR="00777A41" w:rsidRDefault="008B1727">
            <w:pPr>
              <w:pStyle w:val="Table04Row"/>
            </w:pPr>
            <w:r>
              <w:t>16 Sep 2011</w:t>
            </w:r>
          </w:p>
        </w:tc>
      </w:tr>
      <w:tr w:rsidR="00777A41" w14:paraId="4C923A4B" w14:textId="77777777">
        <w:trPr>
          <w:cantSplit/>
          <w:jc w:val="center"/>
        </w:trPr>
        <w:tc>
          <w:tcPr>
            <w:tcW w:w="4253" w:type="dxa"/>
          </w:tcPr>
          <w:p w14:paraId="50DA9B8C" w14:textId="77777777" w:rsidR="00777A41" w:rsidRDefault="008B1727">
            <w:pPr>
              <w:pStyle w:val="Table04Row"/>
            </w:pPr>
            <w:r>
              <w:t>Consumer Protection Notice No. 5 of 2012 ‑ Permanent ban on small, high powered magnets</w:t>
            </w:r>
          </w:p>
        </w:tc>
        <w:tc>
          <w:tcPr>
            <w:tcW w:w="1418" w:type="dxa"/>
          </w:tcPr>
          <w:p w14:paraId="6D8E2E1C" w14:textId="77777777" w:rsidR="00777A41" w:rsidRDefault="008B1727">
            <w:pPr>
              <w:pStyle w:val="Table04Row"/>
            </w:pPr>
            <w:r>
              <w:t>16 Nov 2012</w:t>
            </w:r>
            <w:r>
              <w:br/>
              <w:t>p. 5662‑3</w:t>
            </w:r>
          </w:p>
        </w:tc>
        <w:tc>
          <w:tcPr>
            <w:tcW w:w="4536" w:type="dxa"/>
          </w:tcPr>
          <w:p w14:paraId="028BE9BA" w14:textId="77777777" w:rsidR="00777A41" w:rsidRDefault="008B1727">
            <w:pPr>
              <w:pStyle w:val="Table04Row"/>
            </w:pPr>
            <w:r>
              <w:t>16 Nov 2012</w:t>
            </w:r>
          </w:p>
        </w:tc>
      </w:tr>
      <w:tr w:rsidR="00777A41" w14:paraId="6137EA04" w14:textId="77777777">
        <w:trPr>
          <w:cantSplit/>
          <w:jc w:val="center"/>
        </w:trPr>
        <w:tc>
          <w:tcPr>
            <w:tcW w:w="10207" w:type="dxa"/>
            <w:gridSpan w:val="3"/>
          </w:tcPr>
          <w:p w14:paraId="20D33228" w14:textId="77777777" w:rsidR="00777A41" w:rsidRDefault="008B1727">
            <w:pPr>
              <w:pStyle w:val="Table04Row"/>
              <w:keepNext/>
            </w:pPr>
            <w:r>
              <w:rPr>
                <w:b/>
              </w:rPr>
              <w:t>Under s. 21 (s. 117 of Sch. 2 to the Competition and Consumer Act 2010 (Cwlth)) -</w:t>
            </w:r>
          </w:p>
        </w:tc>
      </w:tr>
      <w:tr w:rsidR="00777A41" w14:paraId="01310C56" w14:textId="77777777">
        <w:trPr>
          <w:cantSplit/>
          <w:jc w:val="center"/>
        </w:trPr>
        <w:tc>
          <w:tcPr>
            <w:tcW w:w="4253" w:type="dxa"/>
          </w:tcPr>
          <w:p w14:paraId="39199237" w14:textId="77777777" w:rsidR="00777A41" w:rsidRDefault="008B1727">
            <w:pPr>
              <w:pStyle w:val="Table04Row"/>
            </w:pPr>
            <w:r>
              <w:t>Permanent Ban on Miniature Motorbikes (Monkey Bikes) with Unsafe Design Features Repeal Notice 2019</w:t>
            </w:r>
          </w:p>
        </w:tc>
        <w:tc>
          <w:tcPr>
            <w:tcW w:w="1418" w:type="dxa"/>
          </w:tcPr>
          <w:p w14:paraId="250B1E00" w14:textId="77777777" w:rsidR="00777A41" w:rsidRDefault="008B1727">
            <w:pPr>
              <w:pStyle w:val="Table04Row"/>
            </w:pPr>
            <w:r>
              <w:t>14 Jan 2020</w:t>
            </w:r>
            <w:r>
              <w:br/>
              <w:t>p. 107‑10</w:t>
            </w:r>
          </w:p>
        </w:tc>
        <w:tc>
          <w:tcPr>
            <w:tcW w:w="4536" w:type="dxa"/>
          </w:tcPr>
          <w:p w14:paraId="368AAD8F" w14:textId="77777777" w:rsidR="00777A41" w:rsidRDefault="008B1727">
            <w:pPr>
              <w:pStyle w:val="Table04Row"/>
            </w:pPr>
            <w:r>
              <w:t>17 Dec 2019 (see cl. 2)</w:t>
            </w:r>
          </w:p>
        </w:tc>
      </w:tr>
      <w:tr w:rsidR="00777A41" w14:paraId="5A3B8153" w14:textId="77777777">
        <w:trPr>
          <w:cantSplit/>
          <w:jc w:val="center"/>
        </w:trPr>
        <w:tc>
          <w:tcPr>
            <w:tcW w:w="10207" w:type="dxa"/>
            <w:gridSpan w:val="3"/>
          </w:tcPr>
          <w:p w14:paraId="51B2FA5C" w14:textId="77777777" w:rsidR="00777A41" w:rsidRDefault="008B1727">
            <w:pPr>
              <w:pStyle w:val="Table04Row"/>
              <w:keepNext/>
            </w:pPr>
            <w:r>
              <w:rPr>
                <w:b/>
              </w:rPr>
              <w:t>Under s. 21 (s. 122 of Sch. 2 to the Competition and Consumer Act 2010 (Cwlth)) -</w:t>
            </w:r>
          </w:p>
        </w:tc>
      </w:tr>
      <w:tr w:rsidR="00777A41" w14:paraId="6CB060D4" w14:textId="77777777">
        <w:trPr>
          <w:cantSplit/>
          <w:jc w:val="center"/>
        </w:trPr>
        <w:tc>
          <w:tcPr>
            <w:tcW w:w="4253" w:type="dxa"/>
          </w:tcPr>
          <w:p w14:paraId="37DD33A8" w14:textId="77777777" w:rsidR="00777A41" w:rsidRDefault="008B1727">
            <w:pPr>
              <w:pStyle w:val="Table04Row"/>
            </w:pPr>
            <w:r>
              <w:t>Consumer Goods (Motor Vehicles With Affected Takata Airbag Inflators and Specified Spare Parts) Recall Notice 2018</w:t>
            </w:r>
          </w:p>
        </w:tc>
        <w:tc>
          <w:tcPr>
            <w:tcW w:w="1418" w:type="dxa"/>
          </w:tcPr>
          <w:p w14:paraId="3C137A17" w14:textId="77777777" w:rsidR="00777A41" w:rsidRDefault="008B1727">
            <w:pPr>
              <w:pStyle w:val="Table04Row"/>
            </w:pPr>
            <w:r>
              <w:t>19 Mar 2018</w:t>
            </w:r>
            <w:r>
              <w:br/>
              <w:t>p. 957‑90</w:t>
            </w:r>
          </w:p>
        </w:tc>
        <w:tc>
          <w:tcPr>
            <w:tcW w:w="4536" w:type="dxa"/>
          </w:tcPr>
          <w:p w14:paraId="523F97D3" w14:textId="77777777" w:rsidR="00777A41" w:rsidRDefault="008B1727">
            <w:pPr>
              <w:pStyle w:val="Table04Row"/>
            </w:pPr>
            <w:r>
              <w:t>1 Mar 2018 (registered on the Federal Register of Legislative Instruments 28 Feb 2018 (see cl. 2))</w:t>
            </w:r>
          </w:p>
        </w:tc>
      </w:tr>
      <w:tr w:rsidR="00777A41" w14:paraId="47E1C157" w14:textId="77777777">
        <w:trPr>
          <w:cantSplit/>
          <w:jc w:val="center"/>
        </w:trPr>
        <w:tc>
          <w:tcPr>
            <w:tcW w:w="10207" w:type="dxa"/>
            <w:gridSpan w:val="3"/>
          </w:tcPr>
          <w:p w14:paraId="457F836D" w14:textId="77777777" w:rsidR="00777A41" w:rsidRDefault="008B1727">
            <w:pPr>
              <w:pStyle w:val="Table04Row"/>
              <w:keepNext/>
            </w:pPr>
            <w:r>
              <w:rPr>
                <w:b/>
              </w:rPr>
              <w:t>Under s. 21 (s. 139G of the Competition and Consumer Act 2010 (Cwlth)) -</w:t>
            </w:r>
          </w:p>
        </w:tc>
      </w:tr>
      <w:tr w:rsidR="00777A41" w14:paraId="48C75EAE" w14:textId="77777777">
        <w:trPr>
          <w:cantSplit/>
          <w:jc w:val="center"/>
        </w:trPr>
        <w:tc>
          <w:tcPr>
            <w:tcW w:w="4253" w:type="dxa"/>
          </w:tcPr>
          <w:p w14:paraId="3AC31127" w14:textId="77777777" w:rsidR="00777A41" w:rsidRDefault="008B1727">
            <w:pPr>
              <w:pStyle w:val="Table04Row"/>
            </w:pPr>
            <w:r>
              <w:t>Trade Practices (Australian Consumer Law) Amendment Regulations 2010 (No. 1)</w:t>
            </w:r>
          </w:p>
        </w:tc>
        <w:tc>
          <w:tcPr>
            <w:tcW w:w="1418" w:type="dxa"/>
          </w:tcPr>
          <w:p w14:paraId="6875EA3E" w14:textId="77777777" w:rsidR="00777A41" w:rsidRDefault="008B1727">
            <w:pPr>
              <w:pStyle w:val="Table04Row"/>
            </w:pPr>
            <w:r>
              <w:t>31 Dec 2010</w:t>
            </w:r>
            <w:r>
              <w:br/>
              <w:t>p. 6849‑67</w:t>
            </w:r>
          </w:p>
        </w:tc>
        <w:tc>
          <w:tcPr>
            <w:tcW w:w="4536" w:type="dxa"/>
          </w:tcPr>
          <w:p w14:paraId="0EA84E01" w14:textId="77777777" w:rsidR="00777A41" w:rsidRDefault="008B1727">
            <w:pPr>
              <w:pStyle w:val="Table04Row"/>
            </w:pPr>
            <w:r>
              <w:t>r. 1‑3 &amp; Sch. 1: 1 Jan 2011 (see r. 2(a));</w:t>
            </w:r>
          </w:p>
          <w:p w14:paraId="69C52B0B" w14:textId="77777777" w:rsidR="00777A41" w:rsidRDefault="008B1727">
            <w:pPr>
              <w:pStyle w:val="Table04Row"/>
            </w:pPr>
            <w:r>
              <w:t>Sch. 2: 1 Jul 2011 (see r. 2(b));</w:t>
            </w:r>
          </w:p>
          <w:p w14:paraId="4C11250E" w14:textId="77777777" w:rsidR="00777A41" w:rsidRDefault="008B1727">
            <w:pPr>
              <w:pStyle w:val="Table04Row"/>
            </w:pPr>
            <w:r>
              <w:t>Sch. 3: 1 Jan 2012 (see r. 2(c))</w:t>
            </w:r>
          </w:p>
        </w:tc>
      </w:tr>
      <w:tr w:rsidR="00777A41" w14:paraId="20765A5C" w14:textId="77777777">
        <w:trPr>
          <w:cantSplit/>
          <w:jc w:val="center"/>
        </w:trPr>
        <w:tc>
          <w:tcPr>
            <w:tcW w:w="4253" w:type="dxa"/>
          </w:tcPr>
          <w:p w14:paraId="238815D3" w14:textId="77777777" w:rsidR="00777A41" w:rsidRDefault="008B1727">
            <w:pPr>
              <w:pStyle w:val="Table04Row"/>
            </w:pPr>
            <w:r>
              <w:t>Competition and Consumer Amendment Regulations 2011 (No. 2)</w:t>
            </w:r>
          </w:p>
        </w:tc>
        <w:tc>
          <w:tcPr>
            <w:tcW w:w="1418" w:type="dxa"/>
          </w:tcPr>
          <w:p w14:paraId="36BA069C" w14:textId="77777777" w:rsidR="00777A41" w:rsidRDefault="008B1727">
            <w:pPr>
              <w:pStyle w:val="Table04Row"/>
            </w:pPr>
            <w:r>
              <w:t>10 Jan 2012</w:t>
            </w:r>
            <w:r>
              <w:br/>
              <w:t>p. 411</w:t>
            </w:r>
          </w:p>
        </w:tc>
        <w:tc>
          <w:tcPr>
            <w:tcW w:w="4536" w:type="dxa"/>
          </w:tcPr>
          <w:p w14:paraId="199C690A" w14:textId="77777777" w:rsidR="00777A41" w:rsidRDefault="008B1727">
            <w:pPr>
              <w:pStyle w:val="Table04Row"/>
            </w:pPr>
            <w:r>
              <w:t>11 Jan 2012 (see r. 2 and Fair Trading Act 2010 s. 21(3))</w:t>
            </w:r>
          </w:p>
        </w:tc>
      </w:tr>
      <w:tr w:rsidR="00777A41" w14:paraId="36C19E80" w14:textId="77777777">
        <w:trPr>
          <w:cantSplit/>
          <w:jc w:val="center"/>
        </w:trPr>
        <w:tc>
          <w:tcPr>
            <w:tcW w:w="4253" w:type="dxa"/>
          </w:tcPr>
          <w:p w14:paraId="777537F6" w14:textId="77777777" w:rsidR="00777A41" w:rsidRDefault="008B1727">
            <w:pPr>
              <w:pStyle w:val="Table04Row"/>
            </w:pPr>
            <w:r>
              <w:t>Competition and Consumer Amendment (Australian Consumer Law Review) Regulations 2018</w:t>
            </w:r>
          </w:p>
        </w:tc>
        <w:tc>
          <w:tcPr>
            <w:tcW w:w="1418" w:type="dxa"/>
          </w:tcPr>
          <w:p w14:paraId="66F0CF93" w14:textId="77777777" w:rsidR="00777A41" w:rsidRDefault="008B1727">
            <w:pPr>
              <w:pStyle w:val="Table04Row"/>
            </w:pPr>
            <w:r>
              <w:t>29 Jun 2018</w:t>
            </w:r>
            <w:r>
              <w:br/>
              <w:t>p. 2489‑94</w:t>
            </w:r>
          </w:p>
        </w:tc>
        <w:tc>
          <w:tcPr>
            <w:tcW w:w="4536" w:type="dxa"/>
          </w:tcPr>
          <w:p w14:paraId="3F583A4E" w14:textId="77777777" w:rsidR="00777A41" w:rsidRDefault="008B1727">
            <w:pPr>
              <w:pStyle w:val="Table04Row"/>
            </w:pPr>
            <w:r>
              <w:t>9 Jun 2018 (see r. 2 and Fair Trading Act 2010 s. 21(3))</w:t>
            </w:r>
          </w:p>
        </w:tc>
      </w:tr>
      <w:tr w:rsidR="00777A41" w14:paraId="5BD4FEE0" w14:textId="77777777">
        <w:trPr>
          <w:cantSplit/>
          <w:jc w:val="center"/>
        </w:trPr>
        <w:tc>
          <w:tcPr>
            <w:tcW w:w="4253" w:type="dxa"/>
          </w:tcPr>
          <w:p w14:paraId="3CEA5803" w14:textId="77777777" w:rsidR="00777A41" w:rsidRDefault="008B1727">
            <w:pPr>
              <w:pStyle w:val="Table04Row"/>
            </w:pPr>
            <w:r>
              <w:t>Competition and Consumer Amendment (Australian‑made Complementary Medicines) Regulations 2019</w:t>
            </w:r>
          </w:p>
        </w:tc>
        <w:tc>
          <w:tcPr>
            <w:tcW w:w="1418" w:type="dxa"/>
          </w:tcPr>
          <w:p w14:paraId="053F37D2" w14:textId="77777777" w:rsidR="00777A41" w:rsidRDefault="008B1727">
            <w:pPr>
              <w:pStyle w:val="Table04Row"/>
            </w:pPr>
            <w:r>
              <w:t>14 Jan 2020</w:t>
            </w:r>
            <w:r>
              <w:br/>
              <w:t>p. 103‑6</w:t>
            </w:r>
          </w:p>
        </w:tc>
        <w:tc>
          <w:tcPr>
            <w:tcW w:w="4536" w:type="dxa"/>
          </w:tcPr>
          <w:p w14:paraId="654D26C3" w14:textId="77777777" w:rsidR="00777A41" w:rsidRDefault="008B1727">
            <w:pPr>
              <w:pStyle w:val="Table04Row"/>
            </w:pPr>
            <w:r>
              <w:t>18 Dec 2019 (see r. 2 and Fair Trading Act 2010 s. 21)</w:t>
            </w:r>
          </w:p>
        </w:tc>
      </w:tr>
      <w:tr w:rsidR="00777A41" w14:paraId="6B78C875" w14:textId="77777777">
        <w:trPr>
          <w:cantSplit/>
          <w:jc w:val="center"/>
        </w:trPr>
        <w:tc>
          <w:tcPr>
            <w:tcW w:w="4253" w:type="dxa"/>
          </w:tcPr>
          <w:p w14:paraId="1542B0C4" w14:textId="77777777" w:rsidR="00777A41" w:rsidRDefault="008B1727">
            <w:pPr>
              <w:pStyle w:val="Table04Row"/>
            </w:pPr>
            <w:r>
              <w:t>Treasury Laws Amendment (Acquisition as Consumer ‑ Financial Thresholds) Regulations 2020</w:t>
            </w:r>
          </w:p>
        </w:tc>
        <w:tc>
          <w:tcPr>
            <w:tcW w:w="1418" w:type="dxa"/>
          </w:tcPr>
          <w:p w14:paraId="3A841D6E" w14:textId="77777777" w:rsidR="00777A41" w:rsidRDefault="008B1727">
            <w:pPr>
              <w:pStyle w:val="Table04Row"/>
            </w:pPr>
            <w:r>
              <w:t>17 Jul 2020</w:t>
            </w:r>
            <w:r>
              <w:br/>
              <w:t>p. 2383‑6</w:t>
            </w:r>
          </w:p>
        </w:tc>
        <w:tc>
          <w:tcPr>
            <w:tcW w:w="4536" w:type="dxa"/>
          </w:tcPr>
          <w:p w14:paraId="7969D0B6" w14:textId="77777777" w:rsidR="00777A41" w:rsidRDefault="008B1727">
            <w:pPr>
              <w:pStyle w:val="Table04Row"/>
            </w:pPr>
            <w:r>
              <w:t>1 Jul 2021 (see r. 2(1) and Fair Trading Act 2010 s. 21)</w:t>
            </w:r>
          </w:p>
        </w:tc>
      </w:tr>
      <w:tr w:rsidR="00777A41" w14:paraId="4A19ACAD" w14:textId="77777777">
        <w:trPr>
          <w:cantSplit/>
          <w:jc w:val="center"/>
        </w:trPr>
        <w:tc>
          <w:tcPr>
            <w:tcW w:w="4253" w:type="dxa"/>
          </w:tcPr>
          <w:p w14:paraId="13AF118A" w14:textId="77777777" w:rsidR="00777A41" w:rsidRDefault="008B1727">
            <w:pPr>
              <w:pStyle w:val="Table04Row"/>
            </w:pPr>
            <w:r>
              <w:t>Competition and Consumer Amendment (Australian Consumer Law ‑ Country of Origin Representations) Regulations 2020</w:t>
            </w:r>
          </w:p>
        </w:tc>
        <w:tc>
          <w:tcPr>
            <w:tcW w:w="1418" w:type="dxa"/>
          </w:tcPr>
          <w:p w14:paraId="3E40974D" w14:textId="77777777" w:rsidR="00777A41" w:rsidRDefault="008B1727">
            <w:pPr>
              <w:pStyle w:val="Table04Row"/>
            </w:pPr>
            <w:r>
              <w:t>8 Jan 2021</w:t>
            </w:r>
            <w:r>
              <w:br/>
              <w:t>p. 91‑4</w:t>
            </w:r>
          </w:p>
        </w:tc>
        <w:tc>
          <w:tcPr>
            <w:tcW w:w="4536" w:type="dxa"/>
          </w:tcPr>
          <w:p w14:paraId="4EF93957" w14:textId="77777777" w:rsidR="00777A41" w:rsidRDefault="008B1727">
            <w:pPr>
              <w:pStyle w:val="Table04Row"/>
            </w:pPr>
            <w:r>
              <w:t>13 Dec 2020 (see r. 2 and Fair Trading Act 2010 s. 21)</w:t>
            </w:r>
          </w:p>
        </w:tc>
      </w:tr>
      <w:tr w:rsidR="00777A41" w14:paraId="6072C765" w14:textId="77777777">
        <w:trPr>
          <w:cantSplit/>
          <w:jc w:val="center"/>
        </w:trPr>
        <w:tc>
          <w:tcPr>
            <w:tcW w:w="4253" w:type="dxa"/>
          </w:tcPr>
          <w:p w14:paraId="56023C2B" w14:textId="77777777" w:rsidR="00777A41" w:rsidRDefault="008B1727">
            <w:pPr>
              <w:pStyle w:val="Table04Row"/>
            </w:pPr>
            <w:r>
              <w:rPr>
                <w:color w:val="FF0000"/>
              </w:rPr>
              <w:t>Treasury Laws Amendment (Precontractual Disclosure and Other Measures) Regulations 2023</w:t>
            </w:r>
          </w:p>
        </w:tc>
        <w:tc>
          <w:tcPr>
            <w:tcW w:w="1418" w:type="dxa"/>
          </w:tcPr>
          <w:p w14:paraId="2ECB16DD" w14:textId="77777777" w:rsidR="00777A41" w:rsidRDefault="008B1727">
            <w:pPr>
              <w:pStyle w:val="Table04Row"/>
              <w:rPr>
                <w:color w:val="FF0000"/>
              </w:rPr>
            </w:pPr>
            <w:r>
              <w:rPr>
                <w:color w:val="FF0000"/>
              </w:rPr>
              <w:t>9 Jan 2024</w:t>
            </w:r>
            <w:r>
              <w:rPr>
                <w:color w:val="FF0000"/>
              </w:rPr>
              <w:br/>
              <w:t>p. 25‑29</w:t>
            </w:r>
          </w:p>
        </w:tc>
        <w:tc>
          <w:tcPr>
            <w:tcW w:w="4536" w:type="dxa"/>
          </w:tcPr>
          <w:p w14:paraId="4038DC93" w14:textId="77777777" w:rsidR="00777A41" w:rsidRDefault="008B1727">
            <w:pPr>
              <w:pStyle w:val="Table04Row"/>
            </w:pPr>
            <w:r>
              <w:rPr>
                <w:color w:val="FF0000"/>
              </w:rPr>
              <w:t>13 Jan 2024 (registered on the Federal Register of Legislative Instruments 15 Dec 2023 (see cl. 2(1))</w:t>
            </w:r>
          </w:p>
        </w:tc>
      </w:tr>
      <w:tr w:rsidR="00777A41" w14:paraId="0F4C3516" w14:textId="77777777">
        <w:trPr>
          <w:cantSplit/>
          <w:jc w:val="center"/>
        </w:trPr>
        <w:tc>
          <w:tcPr>
            <w:tcW w:w="10207" w:type="dxa"/>
            <w:gridSpan w:val="3"/>
          </w:tcPr>
          <w:p w14:paraId="2E585F49" w14:textId="77777777" w:rsidR="00777A41" w:rsidRDefault="008B1727">
            <w:pPr>
              <w:pStyle w:val="Table04Row"/>
              <w:keepNext/>
            </w:pPr>
            <w:r>
              <w:rPr>
                <w:b/>
              </w:rPr>
              <w:t>Under s. 55(2) -</w:t>
            </w:r>
          </w:p>
        </w:tc>
      </w:tr>
      <w:tr w:rsidR="00777A41" w14:paraId="66B1C71F" w14:textId="77777777">
        <w:trPr>
          <w:cantSplit/>
          <w:jc w:val="center"/>
        </w:trPr>
        <w:tc>
          <w:tcPr>
            <w:tcW w:w="4253" w:type="dxa"/>
          </w:tcPr>
          <w:p w14:paraId="799D3DFE" w14:textId="77777777" w:rsidR="00777A41" w:rsidRDefault="008B1727">
            <w:pPr>
              <w:pStyle w:val="Table04Row"/>
            </w:pPr>
            <w:r>
              <w:t>Designation as Commissioner ‑ Fair Trading Act 2010</w:t>
            </w:r>
          </w:p>
        </w:tc>
        <w:tc>
          <w:tcPr>
            <w:tcW w:w="1418" w:type="dxa"/>
          </w:tcPr>
          <w:p w14:paraId="20603189" w14:textId="77777777" w:rsidR="00777A41" w:rsidRDefault="008B1727">
            <w:pPr>
              <w:pStyle w:val="Table04Row"/>
            </w:pPr>
            <w:r>
              <w:t>24 Dec 2010</w:t>
            </w:r>
            <w:r>
              <w:br/>
              <w:t>p. 6810</w:t>
            </w:r>
          </w:p>
        </w:tc>
        <w:tc>
          <w:tcPr>
            <w:tcW w:w="4536" w:type="dxa"/>
          </w:tcPr>
          <w:p w14:paraId="25591CC7" w14:textId="77777777" w:rsidR="00777A41" w:rsidRDefault="008B1727">
            <w:pPr>
              <w:pStyle w:val="Table04Row"/>
            </w:pPr>
            <w:r>
              <w:t>24 Dec 2010</w:t>
            </w:r>
          </w:p>
        </w:tc>
      </w:tr>
    </w:tbl>
    <w:p w14:paraId="4D30DF6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128B0B8" w14:textId="77777777">
        <w:trPr>
          <w:cantSplit/>
          <w:jc w:val="center"/>
        </w:trPr>
        <w:tc>
          <w:tcPr>
            <w:tcW w:w="4253" w:type="dxa"/>
          </w:tcPr>
          <w:p w14:paraId="66F67463" w14:textId="77777777" w:rsidR="00777A41" w:rsidRDefault="008B1727">
            <w:pPr>
              <w:pStyle w:val="Table04Row"/>
              <w:keepNext/>
            </w:pPr>
            <w:r>
              <w:rPr>
                <w:b/>
              </w:rPr>
              <w:t>Standard -</w:t>
            </w:r>
          </w:p>
        </w:tc>
        <w:tc>
          <w:tcPr>
            <w:tcW w:w="1418" w:type="dxa"/>
          </w:tcPr>
          <w:p w14:paraId="17DBE63D" w14:textId="77777777" w:rsidR="00777A41" w:rsidRDefault="00777A41">
            <w:pPr>
              <w:pStyle w:val="Table04Row"/>
              <w:keepNext/>
            </w:pPr>
          </w:p>
        </w:tc>
        <w:tc>
          <w:tcPr>
            <w:tcW w:w="4536" w:type="dxa"/>
          </w:tcPr>
          <w:p w14:paraId="6A1C77B1" w14:textId="77777777" w:rsidR="00777A41" w:rsidRDefault="00777A41">
            <w:pPr>
              <w:pStyle w:val="Table04Row"/>
              <w:keepNext/>
            </w:pPr>
          </w:p>
        </w:tc>
      </w:tr>
      <w:tr w:rsidR="00777A41" w14:paraId="1C5310A7" w14:textId="77777777">
        <w:trPr>
          <w:cantSplit/>
          <w:jc w:val="center"/>
        </w:trPr>
        <w:tc>
          <w:tcPr>
            <w:tcW w:w="10207" w:type="dxa"/>
            <w:gridSpan w:val="3"/>
          </w:tcPr>
          <w:p w14:paraId="71106080" w14:textId="77777777" w:rsidR="00777A41" w:rsidRDefault="008B1727">
            <w:pPr>
              <w:pStyle w:val="Table04Row"/>
              <w:keepNext/>
            </w:pPr>
            <w:r>
              <w:rPr>
                <w:b/>
              </w:rPr>
              <w:t>Under s. 21 (s. 134 of Sch. 2 to the Competition and Consumer Act 2010 (Cwlth)) -</w:t>
            </w:r>
          </w:p>
        </w:tc>
      </w:tr>
      <w:tr w:rsidR="00777A41" w14:paraId="6B2FEB72" w14:textId="77777777">
        <w:trPr>
          <w:cantSplit/>
          <w:jc w:val="center"/>
        </w:trPr>
        <w:tc>
          <w:tcPr>
            <w:tcW w:w="4253" w:type="dxa"/>
          </w:tcPr>
          <w:p w14:paraId="39B29DC7" w14:textId="77777777" w:rsidR="00777A41" w:rsidRDefault="008B1727">
            <w:pPr>
              <w:pStyle w:val="Table04Row"/>
            </w:pPr>
            <w:r>
              <w:t>Competition and Consumer (Tobacco) Information Standard 2011</w:t>
            </w:r>
          </w:p>
        </w:tc>
        <w:tc>
          <w:tcPr>
            <w:tcW w:w="1418" w:type="dxa"/>
          </w:tcPr>
          <w:p w14:paraId="145B9D3C" w14:textId="77777777" w:rsidR="00777A41" w:rsidRDefault="008B1727">
            <w:pPr>
              <w:pStyle w:val="Table04Row"/>
            </w:pPr>
            <w:r>
              <w:t>15 Oct 2012</w:t>
            </w:r>
            <w:r>
              <w:br/>
              <w:t>p. 4887‑931</w:t>
            </w:r>
          </w:p>
        </w:tc>
        <w:tc>
          <w:tcPr>
            <w:tcW w:w="4536" w:type="dxa"/>
          </w:tcPr>
          <w:p w14:paraId="19ABB448" w14:textId="77777777" w:rsidR="00777A41" w:rsidRDefault="008B1727">
            <w:pPr>
              <w:pStyle w:val="Table04Row"/>
            </w:pPr>
            <w:r>
              <w:t>1 Jan 2012 (see cl. 1.2)</w:t>
            </w:r>
          </w:p>
        </w:tc>
      </w:tr>
      <w:tr w:rsidR="00777A41" w14:paraId="6E08512F" w14:textId="77777777">
        <w:trPr>
          <w:cantSplit/>
          <w:jc w:val="center"/>
        </w:trPr>
        <w:tc>
          <w:tcPr>
            <w:tcW w:w="4253" w:type="dxa"/>
          </w:tcPr>
          <w:p w14:paraId="28686495" w14:textId="77777777" w:rsidR="00777A41" w:rsidRDefault="008B1727">
            <w:pPr>
              <w:pStyle w:val="Table04Row"/>
            </w:pPr>
            <w:r>
              <w:t>Competition and Consumer (Tobacco) Amendment Information Standard 2012 (No. 1)</w:t>
            </w:r>
          </w:p>
        </w:tc>
        <w:tc>
          <w:tcPr>
            <w:tcW w:w="1418" w:type="dxa"/>
          </w:tcPr>
          <w:p w14:paraId="47E77ED2" w14:textId="77777777" w:rsidR="00777A41" w:rsidRDefault="008B1727">
            <w:pPr>
              <w:pStyle w:val="Table04Row"/>
            </w:pPr>
            <w:r>
              <w:t>30 Nov 2012</w:t>
            </w:r>
            <w:r>
              <w:br/>
              <w:t>p. 5813‑14</w:t>
            </w:r>
          </w:p>
        </w:tc>
        <w:tc>
          <w:tcPr>
            <w:tcW w:w="4536" w:type="dxa"/>
          </w:tcPr>
          <w:p w14:paraId="16F91E33" w14:textId="77777777" w:rsidR="00777A41" w:rsidRDefault="008B1727">
            <w:pPr>
              <w:pStyle w:val="Table04Row"/>
            </w:pPr>
            <w:r>
              <w:t>2 Nov 2012 (registered on the Federal Register of Legislative Instruments (see cl. 2))</w:t>
            </w:r>
          </w:p>
        </w:tc>
      </w:tr>
      <w:tr w:rsidR="00777A41" w14:paraId="1C0586C3" w14:textId="77777777">
        <w:trPr>
          <w:cantSplit/>
          <w:jc w:val="center"/>
        </w:trPr>
        <w:tc>
          <w:tcPr>
            <w:tcW w:w="4253" w:type="dxa"/>
          </w:tcPr>
          <w:p w14:paraId="501F5CED" w14:textId="77777777" w:rsidR="00777A41" w:rsidRDefault="008B1727">
            <w:pPr>
              <w:pStyle w:val="Table04Row"/>
            </w:pPr>
            <w:r>
              <w:t>Competition and Consumer (Tobacco) Amendment (Rotation of Health Warnings) Information Standard 2013</w:t>
            </w:r>
          </w:p>
        </w:tc>
        <w:tc>
          <w:tcPr>
            <w:tcW w:w="1418" w:type="dxa"/>
          </w:tcPr>
          <w:p w14:paraId="5E3CDCD1" w14:textId="77777777" w:rsidR="00777A41" w:rsidRDefault="008B1727">
            <w:pPr>
              <w:pStyle w:val="Table04Row"/>
            </w:pPr>
            <w:r>
              <w:t>30 Jul 2013</w:t>
            </w:r>
            <w:r>
              <w:br/>
              <w:t>p. 3487‑8</w:t>
            </w:r>
          </w:p>
        </w:tc>
        <w:tc>
          <w:tcPr>
            <w:tcW w:w="4536" w:type="dxa"/>
          </w:tcPr>
          <w:p w14:paraId="5FF02D45" w14:textId="77777777" w:rsidR="00777A41" w:rsidRDefault="008B1727">
            <w:pPr>
              <w:pStyle w:val="Table04Row"/>
            </w:pPr>
            <w:r>
              <w:t>26 Jul 2013 (registered on the Federal Register of Legislative Instruments (see cl. 2))</w:t>
            </w:r>
          </w:p>
        </w:tc>
      </w:tr>
      <w:tr w:rsidR="00777A41" w14:paraId="15F2E79C" w14:textId="77777777">
        <w:trPr>
          <w:cantSplit/>
          <w:jc w:val="center"/>
        </w:trPr>
        <w:tc>
          <w:tcPr>
            <w:tcW w:w="4253" w:type="dxa"/>
          </w:tcPr>
          <w:p w14:paraId="1B0FA063" w14:textId="77777777" w:rsidR="00777A41" w:rsidRDefault="008B1727">
            <w:pPr>
              <w:pStyle w:val="Table04Row"/>
            </w:pPr>
            <w:r>
              <w:t>Country of Origin Food Labelling Information Standard 2016</w:t>
            </w:r>
          </w:p>
        </w:tc>
        <w:tc>
          <w:tcPr>
            <w:tcW w:w="1418" w:type="dxa"/>
          </w:tcPr>
          <w:p w14:paraId="4188BC9F" w14:textId="77777777" w:rsidR="00777A41" w:rsidRDefault="008B1727">
            <w:pPr>
              <w:pStyle w:val="Table04Row"/>
            </w:pPr>
            <w:r>
              <w:t>1 Aug 2016</w:t>
            </w:r>
            <w:r>
              <w:br/>
              <w:t>p. 3259‑89</w:t>
            </w:r>
          </w:p>
        </w:tc>
        <w:tc>
          <w:tcPr>
            <w:tcW w:w="4536" w:type="dxa"/>
          </w:tcPr>
          <w:p w14:paraId="35B9049E" w14:textId="77777777" w:rsidR="00777A41" w:rsidRDefault="008B1727">
            <w:pPr>
              <w:pStyle w:val="Table04Row"/>
            </w:pPr>
            <w:r>
              <w:t>1 Jul 2016 (see cl. 2)</w:t>
            </w:r>
          </w:p>
        </w:tc>
      </w:tr>
      <w:tr w:rsidR="00777A41" w14:paraId="444C8BD2" w14:textId="77777777">
        <w:trPr>
          <w:cantSplit/>
          <w:jc w:val="center"/>
        </w:trPr>
        <w:tc>
          <w:tcPr>
            <w:tcW w:w="4253" w:type="dxa"/>
          </w:tcPr>
          <w:p w14:paraId="22AC06B8" w14:textId="77777777" w:rsidR="00777A41" w:rsidRDefault="008B1727">
            <w:pPr>
              <w:pStyle w:val="Table04Row"/>
            </w:pPr>
            <w:r>
              <w:t>Australian Consumer Law (Free Range Egg Labelling) Information Standard 2017</w:t>
            </w:r>
          </w:p>
        </w:tc>
        <w:tc>
          <w:tcPr>
            <w:tcW w:w="1418" w:type="dxa"/>
          </w:tcPr>
          <w:p w14:paraId="3C8A796A" w14:textId="77777777" w:rsidR="00777A41" w:rsidRDefault="008B1727">
            <w:pPr>
              <w:pStyle w:val="Table04Row"/>
            </w:pPr>
            <w:r>
              <w:t>1 May 2017</w:t>
            </w:r>
            <w:r>
              <w:br/>
              <w:t>p. 2279‑82</w:t>
            </w:r>
          </w:p>
        </w:tc>
        <w:tc>
          <w:tcPr>
            <w:tcW w:w="4536" w:type="dxa"/>
          </w:tcPr>
          <w:p w14:paraId="2760B6AB" w14:textId="77777777" w:rsidR="00777A41" w:rsidRDefault="008B1727">
            <w:pPr>
              <w:pStyle w:val="Table04Row"/>
            </w:pPr>
            <w:r>
              <w:t>26 Apr 2018 (registered on the Federal Register of Legislative Instruments 26 Apr 2017 (see cl. 2))</w:t>
            </w:r>
          </w:p>
        </w:tc>
      </w:tr>
      <w:tr w:rsidR="00777A41" w14:paraId="0BF80EC3" w14:textId="77777777">
        <w:trPr>
          <w:cantSplit/>
          <w:jc w:val="center"/>
        </w:trPr>
        <w:tc>
          <w:tcPr>
            <w:tcW w:w="4253" w:type="dxa"/>
          </w:tcPr>
          <w:p w14:paraId="479CDEFD" w14:textId="77777777" w:rsidR="00777A41" w:rsidRDefault="008B1727">
            <w:pPr>
              <w:pStyle w:val="Table04Row"/>
            </w:pPr>
            <w:r>
              <w:t>Country of Origin Food Labelling Amendment (Legibility) Information Standard 2017</w:t>
            </w:r>
          </w:p>
        </w:tc>
        <w:tc>
          <w:tcPr>
            <w:tcW w:w="1418" w:type="dxa"/>
          </w:tcPr>
          <w:p w14:paraId="682378BC" w14:textId="77777777" w:rsidR="00777A41" w:rsidRDefault="008B1727">
            <w:pPr>
              <w:pStyle w:val="Table04Row"/>
            </w:pPr>
            <w:r>
              <w:t>16 Aug 2017</w:t>
            </w:r>
            <w:r>
              <w:br/>
              <w:t>p. 4429‑32</w:t>
            </w:r>
          </w:p>
        </w:tc>
        <w:tc>
          <w:tcPr>
            <w:tcW w:w="4536" w:type="dxa"/>
          </w:tcPr>
          <w:p w14:paraId="33DBA28F" w14:textId="77777777" w:rsidR="00777A41" w:rsidRDefault="008B1727">
            <w:pPr>
              <w:pStyle w:val="Table04Row"/>
            </w:pPr>
            <w:r>
              <w:t>12 Aug 2017 (registered on the Federal Register of Legislative Instruments (see cl. 2))</w:t>
            </w:r>
          </w:p>
        </w:tc>
      </w:tr>
      <w:tr w:rsidR="00777A41" w14:paraId="362A7AE3" w14:textId="77777777">
        <w:trPr>
          <w:cantSplit/>
          <w:jc w:val="center"/>
        </w:trPr>
        <w:tc>
          <w:tcPr>
            <w:tcW w:w="4253" w:type="dxa"/>
          </w:tcPr>
          <w:p w14:paraId="465AF4E7" w14:textId="77777777" w:rsidR="00777A41" w:rsidRDefault="008B1727">
            <w:pPr>
              <w:pStyle w:val="Table04Row"/>
            </w:pPr>
            <w:r>
              <w:lastRenderedPageBreak/>
              <w:t>Consumer Goods (Cosmetics) Information Standard 2020</w:t>
            </w:r>
          </w:p>
        </w:tc>
        <w:tc>
          <w:tcPr>
            <w:tcW w:w="1418" w:type="dxa"/>
          </w:tcPr>
          <w:p w14:paraId="2A722640" w14:textId="77777777" w:rsidR="00777A41" w:rsidRDefault="008B1727">
            <w:pPr>
              <w:pStyle w:val="Table04Row"/>
            </w:pPr>
            <w:r>
              <w:t>18 Dec 2020</w:t>
            </w:r>
            <w:r>
              <w:br/>
              <w:t>p. 4713‑20</w:t>
            </w:r>
          </w:p>
        </w:tc>
        <w:tc>
          <w:tcPr>
            <w:tcW w:w="4536" w:type="dxa"/>
          </w:tcPr>
          <w:p w14:paraId="7832210A" w14:textId="77777777" w:rsidR="00777A41" w:rsidRDefault="008B1727">
            <w:pPr>
              <w:pStyle w:val="Table04Row"/>
            </w:pPr>
            <w:r>
              <w:t>25 Nov 2020 (registered on the Federal Register of Legislation 24 Nov 2020 (see cl. 2(1))</w:t>
            </w:r>
          </w:p>
        </w:tc>
      </w:tr>
      <w:tr w:rsidR="00777A41" w14:paraId="5DF4C404" w14:textId="77777777">
        <w:trPr>
          <w:cantSplit/>
          <w:jc w:val="center"/>
        </w:trPr>
        <w:tc>
          <w:tcPr>
            <w:tcW w:w="4253" w:type="dxa"/>
          </w:tcPr>
          <w:p w14:paraId="16B932DB" w14:textId="77777777" w:rsidR="00777A41" w:rsidRDefault="008B1727">
            <w:pPr>
              <w:pStyle w:val="Table04Row"/>
            </w:pPr>
            <w:r>
              <w:t>Consumer Goods (Button/Coin Batteries) Information Standard 2020</w:t>
            </w:r>
          </w:p>
        </w:tc>
        <w:tc>
          <w:tcPr>
            <w:tcW w:w="1418" w:type="dxa"/>
          </w:tcPr>
          <w:p w14:paraId="59E0AD9C" w14:textId="77777777" w:rsidR="00777A41" w:rsidRDefault="008B1727">
            <w:pPr>
              <w:pStyle w:val="Table04Row"/>
            </w:pPr>
            <w:r>
              <w:t>15 Jan 2021</w:t>
            </w:r>
            <w:r>
              <w:br/>
              <w:t>p. 251‑8</w:t>
            </w:r>
          </w:p>
        </w:tc>
        <w:tc>
          <w:tcPr>
            <w:tcW w:w="4536" w:type="dxa"/>
          </w:tcPr>
          <w:p w14:paraId="1B712067" w14:textId="77777777" w:rsidR="00777A41" w:rsidRDefault="008B1727">
            <w:pPr>
              <w:pStyle w:val="Table04Row"/>
            </w:pPr>
            <w:r>
              <w:t>22 Dec 2020 (registered on the Federal Register of Legislative Instruments 21 Dec 2020 (see cl. 2(1))</w:t>
            </w:r>
          </w:p>
        </w:tc>
      </w:tr>
      <w:tr w:rsidR="00777A41" w14:paraId="7A1E2D30" w14:textId="77777777">
        <w:trPr>
          <w:cantSplit/>
          <w:jc w:val="center"/>
        </w:trPr>
        <w:tc>
          <w:tcPr>
            <w:tcW w:w="4253" w:type="dxa"/>
          </w:tcPr>
          <w:p w14:paraId="1210BAED" w14:textId="77777777" w:rsidR="00777A41" w:rsidRDefault="008B1727">
            <w:pPr>
              <w:pStyle w:val="Table04Row"/>
            </w:pPr>
            <w:r>
              <w:t>Consumer Goods (Products Containing Button/Coin Batteries) Information Standard 2020</w:t>
            </w:r>
          </w:p>
        </w:tc>
        <w:tc>
          <w:tcPr>
            <w:tcW w:w="1418" w:type="dxa"/>
          </w:tcPr>
          <w:p w14:paraId="26DFD809" w14:textId="77777777" w:rsidR="00777A41" w:rsidRDefault="008B1727">
            <w:pPr>
              <w:pStyle w:val="Table04Row"/>
            </w:pPr>
            <w:r>
              <w:t>15 Jan 2021</w:t>
            </w:r>
            <w:r>
              <w:br/>
              <w:t>p. 265‑73</w:t>
            </w:r>
          </w:p>
        </w:tc>
        <w:tc>
          <w:tcPr>
            <w:tcW w:w="4536" w:type="dxa"/>
          </w:tcPr>
          <w:p w14:paraId="746FA51D" w14:textId="77777777" w:rsidR="00777A41" w:rsidRDefault="008B1727">
            <w:pPr>
              <w:pStyle w:val="Table04Row"/>
            </w:pPr>
            <w:r>
              <w:t>22 Dec 2020 (registered on the Federal Register of Legislative Instruments 21 Dec 2020 (see cl. 2(1))</w:t>
            </w:r>
          </w:p>
        </w:tc>
      </w:tr>
      <w:tr w:rsidR="00777A41" w14:paraId="685AEF93" w14:textId="77777777">
        <w:trPr>
          <w:cantSplit/>
          <w:jc w:val="center"/>
        </w:trPr>
        <w:tc>
          <w:tcPr>
            <w:tcW w:w="4253" w:type="dxa"/>
          </w:tcPr>
          <w:p w14:paraId="72B87AC1" w14:textId="77777777" w:rsidR="00777A41" w:rsidRDefault="008B1727">
            <w:pPr>
              <w:pStyle w:val="Table04Row"/>
            </w:pPr>
            <w:r>
              <w:t>Competition and Consumer (Australian Consumer Law ‑ Electronic Ticket Resale Service) Information Standard 2022</w:t>
            </w:r>
          </w:p>
        </w:tc>
        <w:tc>
          <w:tcPr>
            <w:tcW w:w="1418" w:type="dxa"/>
          </w:tcPr>
          <w:p w14:paraId="2A4A22BE" w14:textId="77777777" w:rsidR="00777A41" w:rsidRDefault="008B1727">
            <w:pPr>
              <w:pStyle w:val="Table04Row"/>
            </w:pPr>
            <w:r>
              <w:t>29 Apr 2022</w:t>
            </w:r>
            <w:r>
              <w:br/>
              <w:t>p. 2835‑7</w:t>
            </w:r>
          </w:p>
        </w:tc>
        <w:tc>
          <w:tcPr>
            <w:tcW w:w="4536" w:type="dxa"/>
          </w:tcPr>
          <w:p w14:paraId="7923AAC3" w14:textId="77777777" w:rsidR="00777A41" w:rsidRDefault="008B1727">
            <w:pPr>
              <w:pStyle w:val="Table04Row"/>
            </w:pPr>
            <w:r>
              <w:t>1 Oct 2022 (registered on the Federal Register of Legislative Instruments 1 Apr 2022 (see cl. 2(1))</w:t>
            </w:r>
          </w:p>
        </w:tc>
      </w:tr>
      <w:tr w:rsidR="00777A41" w14:paraId="6CF498A0" w14:textId="77777777">
        <w:trPr>
          <w:cantSplit/>
          <w:jc w:val="center"/>
        </w:trPr>
        <w:tc>
          <w:tcPr>
            <w:tcW w:w="4253" w:type="dxa"/>
          </w:tcPr>
          <w:p w14:paraId="03A5DA9C" w14:textId="77777777" w:rsidR="00777A41" w:rsidRDefault="008B1727">
            <w:pPr>
              <w:pStyle w:val="Table04Row"/>
            </w:pPr>
            <w:r>
              <w:t>Consumer Goods (Button/Coin Batteries) Amendment Safety Standard 2022</w:t>
            </w:r>
          </w:p>
        </w:tc>
        <w:tc>
          <w:tcPr>
            <w:tcW w:w="1418" w:type="dxa"/>
          </w:tcPr>
          <w:p w14:paraId="0CC03DFC" w14:textId="77777777" w:rsidR="00777A41" w:rsidRDefault="008B1727">
            <w:pPr>
              <w:pStyle w:val="Table04Row"/>
            </w:pPr>
            <w:r>
              <w:t>29 Apr 2022</w:t>
            </w:r>
            <w:r>
              <w:br/>
              <w:t>p. 2839‑42</w:t>
            </w:r>
          </w:p>
        </w:tc>
        <w:tc>
          <w:tcPr>
            <w:tcW w:w="4536" w:type="dxa"/>
          </w:tcPr>
          <w:p w14:paraId="46169F93" w14:textId="77777777" w:rsidR="00777A41" w:rsidRDefault="008B1727">
            <w:pPr>
              <w:pStyle w:val="Table04Row"/>
            </w:pPr>
            <w:r>
              <w:t>15 Apr 2022 (registered on the Federal Register of Legislative Instruments 14 Apr 2022 (see cl. 2(1))</w:t>
            </w:r>
          </w:p>
        </w:tc>
      </w:tr>
      <w:tr w:rsidR="00777A41" w14:paraId="63CA3AF5" w14:textId="77777777">
        <w:trPr>
          <w:cantSplit/>
          <w:jc w:val="center"/>
        </w:trPr>
        <w:tc>
          <w:tcPr>
            <w:tcW w:w="4253" w:type="dxa"/>
          </w:tcPr>
          <w:p w14:paraId="7E90243D" w14:textId="77777777" w:rsidR="00777A41" w:rsidRDefault="008B1727">
            <w:pPr>
              <w:pStyle w:val="Table04Row"/>
            </w:pPr>
            <w:r>
              <w:t>Consumer Goods (Products Containing Button/Coin Batteries) Amendment Safety Standard 2022</w:t>
            </w:r>
          </w:p>
        </w:tc>
        <w:tc>
          <w:tcPr>
            <w:tcW w:w="1418" w:type="dxa"/>
          </w:tcPr>
          <w:p w14:paraId="7ACB2A93" w14:textId="77777777" w:rsidR="00777A41" w:rsidRDefault="008B1727">
            <w:pPr>
              <w:pStyle w:val="Table04Row"/>
            </w:pPr>
            <w:r>
              <w:t>29 Apr 2022</w:t>
            </w:r>
            <w:r>
              <w:br/>
              <w:t>p. 2843‑5</w:t>
            </w:r>
          </w:p>
        </w:tc>
        <w:tc>
          <w:tcPr>
            <w:tcW w:w="4536" w:type="dxa"/>
          </w:tcPr>
          <w:p w14:paraId="5F2D3154" w14:textId="77777777" w:rsidR="00777A41" w:rsidRDefault="008B1727">
            <w:pPr>
              <w:pStyle w:val="Table04Row"/>
            </w:pPr>
            <w:r>
              <w:t>22 Apr 2022 (registered on the Federal Register of Legislative Instruments 21 Apr 2022 (see cl. 2(1))</w:t>
            </w:r>
          </w:p>
        </w:tc>
      </w:tr>
      <w:tr w:rsidR="00777A41" w14:paraId="03E51730" w14:textId="77777777">
        <w:trPr>
          <w:cantSplit/>
          <w:jc w:val="center"/>
        </w:trPr>
        <w:tc>
          <w:tcPr>
            <w:tcW w:w="4253" w:type="dxa"/>
          </w:tcPr>
          <w:p w14:paraId="6044A1DE" w14:textId="77777777" w:rsidR="00777A41" w:rsidRDefault="008B1727">
            <w:pPr>
              <w:pStyle w:val="Table04Row"/>
            </w:pPr>
            <w:r>
              <w:t>Consumer Goods (Care Labelling) Information Standard 2023</w:t>
            </w:r>
          </w:p>
        </w:tc>
        <w:tc>
          <w:tcPr>
            <w:tcW w:w="1418" w:type="dxa"/>
          </w:tcPr>
          <w:p w14:paraId="4402ABD2" w14:textId="77777777" w:rsidR="00777A41" w:rsidRDefault="008B1727">
            <w:pPr>
              <w:pStyle w:val="Table04Row"/>
            </w:pPr>
            <w:r>
              <w:t>22 Sep 2023</w:t>
            </w:r>
            <w:r>
              <w:br/>
              <w:t>p. 3201‑10</w:t>
            </w:r>
          </w:p>
        </w:tc>
        <w:tc>
          <w:tcPr>
            <w:tcW w:w="4536" w:type="dxa"/>
          </w:tcPr>
          <w:p w14:paraId="35867FE4" w14:textId="77777777" w:rsidR="00777A41" w:rsidRDefault="008B1727">
            <w:pPr>
              <w:pStyle w:val="Table04Row"/>
            </w:pPr>
            <w:r>
              <w:t>5 Sep 2023 (registered on the Federal Register of Legislative Instruments 4 Sep 2023 (see cl. 2(1))</w:t>
            </w:r>
          </w:p>
        </w:tc>
      </w:tr>
      <w:tr w:rsidR="00777A41" w14:paraId="3E1BF131" w14:textId="77777777">
        <w:trPr>
          <w:cantSplit/>
          <w:jc w:val="center"/>
        </w:trPr>
        <w:tc>
          <w:tcPr>
            <w:tcW w:w="10207" w:type="dxa"/>
            <w:gridSpan w:val="3"/>
          </w:tcPr>
          <w:p w14:paraId="06B73940" w14:textId="77777777" w:rsidR="00777A41" w:rsidRDefault="008B1727">
            <w:pPr>
              <w:pStyle w:val="Table04Row"/>
              <w:keepNext/>
            </w:pPr>
            <w:r>
              <w:rPr>
                <w:b/>
              </w:rPr>
              <w:t>Under s. 21 (s. 139G of the Competition and Consumer Act 2010 (Cwlth)) -</w:t>
            </w:r>
          </w:p>
        </w:tc>
      </w:tr>
      <w:tr w:rsidR="00777A41" w14:paraId="5770B5F7" w14:textId="77777777">
        <w:trPr>
          <w:cantSplit/>
          <w:jc w:val="center"/>
        </w:trPr>
        <w:tc>
          <w:tcPr>
            <w:tcW w:w="4253" w:type="dxa"/>
          </w:tcPr>
          <w:p w14:paraId="5100AD55" w14:textId="77777777" w:rsidR="00777A41" w:rsidRDefault="008B1727">
            <w:pPr>
              <w:pStyle w:val="Table04Row"/>
            </w:pPr>
            <w:r>
              <w:t>Competition and Consumer (Corded Internal Window Coverings) Safety Standard 2014</w:t>
            </w:r>
          </w:p>
        </w:tc>
        <w:tc>
          <w:tcPr>
            <w:tcW w:w="1418" w:type="dxa"/>
          </w:tcPr>
          <w:p w14:paraId="22066920" w14:textId="77777777" w:rsidR="00777A41" w:rsidRDefault="008B1727">
            <w:pPr>
              <w:pStyle w:val="Table04Row"/>
            </w:pPr>
            <w:r>
              <w:t>24 Apr 2014</w:t>
            </w:r>
            <w:r>
              <w:br/>
              <w:t>p. 1165‑6</w:t>
            </w:r>
          </w:p>
        </w:tc>
        <w:tc>
          <w:tcPr>
            <w:tcW w:w="4536" w:type="dxa"/>
          </w:tcPr>
          <w:p w14:paraId="6AFBC2E5" w14:textId="77777777" w:rsidR="00777A41" w:rsidRDefault="008B1727">
            <w:pPr>
              <w:pStyle w:val="Table04Row"/>
            </w:pPr>
            <w:r>
              <w:t>1 Jan 2015 (see cl. 2)</w:t>
            </w:r>
          </w:p>
        </w:tc>
      </w:tr>
    </w:tbl>
    <w:p w14:paraId="1A01986E" w14:textId="77777777" w:rsidR="00777A41" w:rsidRDefault="008B1727">
      <w:pPr>
        <w:pStyle w:val="IActName"/>
      </w:pPr>
      <w:r>
        <w:t>Family Court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7FBB3D4" w14:textId="77777777">
        <w:trPr>
          <w:cantSplit/>
          <w:jc w:val="center"/>
        </w:trPr>
        <w:tc>
          <w:tcPr>
            <w:tcW w:w="1134" w:type="dxa"/>
          </w:tcPr>
          <w:p w14:paraId="4A416351" w14:textId="77777777" w:rsidR="00777A41" w:rsidRDefault="008B1727">
            <w:pPr>
              <w:pStyle w:val="Table04Row"/>
              <w:keepNext/>
            </w:pPr>
            <w:r>
              <w:rPr>
                <w:b/>
              </w:rPr>
              <w:t>Portfolio:</w:t>
            </w:r>
          </w:p>
        </w:tc>
        <w:tc>
          <w:tcPr>
            <w:tcW w:w="8505" w:type="dxa"/>
          </w:tcPr>
          <w:p w14:paraId="498BEC79" w14:textId="77777777" w:rsidR="00777A41" w:rsidRDefault="008B1727">
            <w:pPr>
              <w:pStyle w:val="Table04Row"/>
              <w:keepNext/>
            </w:pPr>
            <w:r>
              <w:t>Attorney General</w:t>
            </w:r>
          </w:p>
        </w:tc>
      </w:tr>
      <w:tr w:rsidR="00777A41" w14:paraId="540697D6" w14:textId="77777777">
        <w:trPr>
          <w:cantSplit/>
          <w:jc w:val="center"/>
        </w:trPr>
        <w:tc>
          <w:tcPr>
            <w:tcW w:w="1276" w:type="dxa"/>
          </w:tcPr>
          <w:p w14:paraId="2E2E85A3" w14:textId="77777777" w:rsidR="00777A41" w:rsidRDefault="008B1727">
            <w:pPr>
              <w:pStyle w:val="Table04Row"/>
              <w:keepNext/>
            </w:pPr>
            <w:r>
              <w:rPr>
                <w:b/>
              </w:rPr>
              <w:t>Agency:</w:t>
            </w:r>
          </w:p>
        </w:tc>
        <w:tc>
          <w:tcPr>
            <w:tcW w:w="5812" w:type="dxa"/>
          </w:tcPr>
          <w:p w14:paraId="49C98BD7" w14:textId="77777777" w:rsidR="00777A41" w:rsidRDefault="008B1727">
            <w:pPr>
              <w:pStyle w:val="Table04Row"/>
              <w:keepNext/>
            </w:pPr>
            <w:r>
              <w:t>Department of Justice</w:t>
            </w:r>
          </w:p>
        </w:tc>
      </w:tr>
    </w:tbl>
    <w:p w14:paraId="1BFBD9B1" w14:textId="77777777" w:rsidR="00777A41" w:rsidRDefault="00777A41">
      <w:pPr>
        <w:keepNext/>
      </w:pPr>
    </w:p>
    <w:p w14:paraId="27DB12D3" w14:textId="77777777" w:rsidR="00777A41" w:rsidRDefault="008B1727">
      <w:pPr>
        <w:pStyle w:val="IRegName"/>
      </w:pPr>
      <w:r>
        <w:t>Family Court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76ADE17" w14:textId="77777777">
        <w:trPr>
          <w:cantSplit/>
          <w:jc w:val="center"/>
        </w:trPr>
        <w:tc>
          <w:tcPr>
            <w:tcW w:w="4253" w:type="dxa"/>
          </w:tcPr>
          <w:p w14:paraId="1A6DF2FC" w14:textId="77777777" w:rsidR="00777A41" w:rsidRDefault="008B1727">
            <w:pPr>
              <w:pStyle w:val="Table04Row"/>
            </w:pPr>
            <w:r>
              <w:rPr>
                <w:i/>
              </w:rPr>
              <w:t>Family Court Regulations 1998</w:t>
            </w:r>
          </w:p>
        </w:tc>
        <w:tc>
          <w:tcPr>
            <w:tcW w:w="1418" w:type="dxa"/>
          </w:tcPr>
          <w:p w14:paraId="070F6838" w14:textId="77777777" w:rsidR="00777A41" w:rsidRDefault="008B1727">
            <w:pPr>
              <w:pStyle w:val="Table04Row"/>
            </w:pPr>
            <w:r>
              <w:t>25 Sep 1998</w:t>
            </w:r>
            <w:r>
              <w:br/>
              <w:t>p. 5303‑9</w:t>
            </w:r>
          </w:p>
        </w:tc>
        <w:tc>
          <w:tcPr>
            <w:tcW w:w="4536" w:type="dxa"/>
          </w:tcPr>
          <w:p w14:paraId="751DE86F" w14:textId="77777777" w:rsidR="00777A41" w:rsidRDefault="008B1727">
            <w:pPr>
              <w:pStyle w:val="Table04Row"/>
            </w:pPr>
            <w:r>
              <w:t xml:space="preserve">26 Sep 1998 (see r. 2 and </w:t>
            </w:r>
            <w:r>
              <w:rPr>
                <w:i/>
              </w:rPr>
              <w:t>Gazette</w:t>
            </w:r>
            <w:r>
              <w:t xml:space="preserve"> 25 Sep 1998 p. 5295)</w:t>
            </w:r>
          </w:p>
        </w:tc>
      </w:tr>
      <w:tr w:rsidR="00777A41" w14:paraId="365AC0DD" w14:textId="77777777">
        <w:trPr>
          <w:cantSplit/>
          <w:jc w:val="center"/>
        </w:trPr>
        <w:tc>
          <w:tcPr>
            <w:tcW w:w="4253" w:type="dxa"/>
          </w:tcPr>
          <w:p w14:paraId="79D6E441" w14:textId="77777777" w:rsidR="00777A41" w:rsidRDefault="008B1727">
            <w:pPr>
              <w:pStyle w:val="Table04Row"/>
            </w:pPr>
            <w:r>
              <w:rPr>
                <w:i/>
              </w:rPr>
              <w:t>Family Court Amendment Regulations 2002</w:t>
            </w:r>
          </w:p>
        </w:tc>
        <w:tc>
          <w:tcPr>
            <w:tcW w:w="1418" w:type="dxa"/>
          </w:tcPr>
          <w:p w14:paraId="43FF91E4" w14:textId="77777777" w:rsidR="00777A41" w:rsidRDefault="008B1727">
            <w:pPr>
              <w:pStyle w:val="Table04Row"/>
            </w:pPr>
            <w:r>
              <w:t>29 Nov 2002</w:t>
            </w:r>
            <w:r>
              <w:br/>
              <w:t>p. 5663‑5</w:t>
            </w:r>
          </w:p>
        </w:tc>
        <w:tc>
          <w:tcPr>
            <w:tcW w:w="4536" w:type="dxa"/>
          </w:tcPr>
          <w:p w14:paraId="3E8CB078" w14:textId="77777777" w:rsidR="00777A41" w:rsidRDefault="008B1727">
            <w:pPr>
              <w:pStyle w:val="Table04Row"/>
            </w:pPr>
            <w:r>
              <w:t xml:space="preserve">1 Dec 2002 (see r. 3 and </w:t>
            </w:r>
            <w:r>
              <w:rPr>
                <w:i/>
              </w:rPr>
              <w:t>Gazette</w:t>
            </w:r>
            <w:r>
              <w:t xml:space="preserve"> 29 Nov 2002 p. 5651)</w:t>
            </w:r>
          </w:p>
        </w:tc>
      </w:tr>
      <w:tr w:rsidR="00777A41" w14:paraId="3EEBD5D0" w14:textId="77777777">
        <w:trPr>
          <w:cantSplit/>
          <w:jc w:val="center"/>
        </w:trPr>
        <w:tc>
          <w:tcPr>
            <w:tcW w:w="4253" w:type="dxa"/>
          </w:tcPr>
          <w:p w14:paraId="52A5ACE2" w14:textId="77777777" w:rsidR="00777A41" w:rsidRDefault="008B1727">
            <w:pPr>
              <w:pStyle w:val="Table04Row"/>
            </w:pPr>
            <w:r>
              <w:rPr>
                <w:i/>
              </w:rPr>
              <w:t>Family Court Amendment Regulations 2006</w:t>
            </w:r>
          </w:p>
        </w:tc>
        <w:tc>
          <w:tcPr>
            <w:tcW w:w="1418" w:type="dxa"/>
          </w:tcPr>
          <w:p w14:paraId="38E648B2" w14:textId="77777777" w:rsidR="00777A41" w:rsidRDefault="008B1727">
            <w:pPr>
              <w:pStyle w:val="Table04Row"/>
            </w:pPr>
            <w:r>
              <w:t>14 Jul 2006</w:t>
            </w:r>
            <w:r>
              <w:br/>
              <w:t>p. 2560‑3</w:t>
            </w:r>
          </w:p>
        </w:tc>
        <w:tc>
          <w:tcPr>
            <w:tcW w:w="4536" w:type="dxa"/>
          </w:tcPr>
          <w:p w14:paraId="757FB265" w14:textId="77777777" w:rsidR="00777A41" w:rsidRDefault="008B1727">
            <w:pPr>
              <w:pStyle w:val="Table04Row"/>
            </w:pPr>
            <w:r>
              <w:t xml:space="preserve">15 Jul 2006 (see r. 2 and </w:t>
            </w:r>
            <w:r>
              <w:rPr>
                <w:i/>
              </w:rPr>
              <w:t>Gazette</w:t>
            </w:r>
            <w:r>
              <w:t xml:space="preserve"> 14 Jul 2006 p. 2559)</w:t>
            </w:r>
          </w:p>
        </w:tc>
      </w:tr>
      <w:tr w:rsidR="00777A41" w14:paraId="6DD97667" w14:textId="77777777">
        <w:trPr>
          <w:cantSplit/>
          <w:jc w:val="center"/>
        </w:trPr>
        <w:tc>
          <w:tcPr>
            <w:tcW w:w="10207" w:type="dxa"/>
            <w:gridSpan w:val="3"/>
          </w:tcPr>
          <w:p w14:paraId="78764F9F" w14:textId="77777777" w:rsidR="00777A41" w:rsidRDefault="008B1727">
            <w:pPr>
              <w:pStyle w:val="Table04Row"/>
            </w:pPr>
            <w:r>
              <w:rPr>
                <w:b/>
              </w:rPr>
              <w:t>Reprint 1 as at 9 Feb 2007</w:t>
            </w:r>
          </w:p>
        </w:tc>
      </w:tr>
      <w:tr w:rsidR="00777A41" w14:paraId="520393C1" w14:textId="77777777">
        <w:trPr>
          <w:cantSplit/>
          <w:jc w:val="center"/>
        </w:trPr>
        <w:tc>
          <w:tcPr>
            <w:tcW w:w="4253" w:type="dxa"/>
          </w:tcPr>
          <w:p w14:paraId="4AA04022" w14:textId="77777777" w:rsidR="00777A41" w:rsidRDefault="008B1727">
            <w:pPr>
              <w:pStyle w:val="Table04Row"/>
            </w:pPr>
            <w:r>
              <w:rPr>
                <w:i/>
              </w:rPr>
              <w:t>Family Court Amendment Regulations (No. 2) 2010</w:t>
            </w:r>
          </w:p>
        </w:tc>
        <w:tc>
          <w:tcPr>
            <w:tcW w:w="1418" w:type="dxa"/>
          </w:tcPr>
          <w:p w14:paraId="00C935CB" w14:textId="77777777" w:rsidR="00777A41" w:rsidRDefault="008B1727">
            <w:pPr>
              <w:pStyle w:val="Table04Row"/>
            </w:pPr>
            <w:r>
              <w:t>9 Nov 2010</w:t>
            </w:r>
            <w:r>
              <w:br/>
              <w:t>p. 5628‑9</w:t>
            </w:r>
          </w:p>
        </w:tc>
        <w:tc>
          <w:tcPr>
            <w:tcW w:w="4536" w:type="dxa"/>
          </w:tcPr>
          <w:p w14:paraId="42214D44" w14:textId="77777777" w:rsidR="00777A41" w:rsidRDefault="008B1727">
            <w:pPr>
              <w:pStyle w:val="Table04Row"/>
            </w:pPr>
            <w:r>
              <w:t>r. 1 &amp; 2: 9 Nov 2010 (see r. 2(a));</w:t>
            </w:r>
          </w:p>
          <w:p w14:paraId="129DFD1A" w14:textId="77777777" w:rsidR="00777A41" w:rsidRDefault="008B1727">
            <w:pPr>
              <w:pStyle w:val="Table04Row"/>
            </w:pPr>
            <w:r>
              <w:t>Regulations other than r. 1 &amp; 2: 10 Nov 2010 (see r. 2(b)(ii))</w:t>
            </w:r>
          </w:p>
        </w:tc>
      </w:tr>
      <w:tr w:rsidR="00777A41" w14:paraId="55C52A1D" w14:textId="77777777">
        <w:trPr>
          <w:cantSplit/>
          <w:jc w:val="center"/>
        </w:trPr>
        <w:tc>
          <w:tcPr>
            <w:tcW w:w="4253" w:type="dxa"/>
          </w:tcPr>
          <w:p w14:paraId="6E482DA0" w14:textId="77777777" w:rsidR="00777A41" w:rsidRDefault="008B1727">
            <w:pPr>
              <w:pStyle w:val="Table04Row"/>
            </w:pPr>
            <w:r>
              <w:rPr>
                <w:i/>
              </w:rPr>
              <w:t>Family Court Amendment Regulations 2011</w:t>
            </w:r>
          </w:p>
        </w:tc>
        <w:tc>
          <w:tcPr>
            <w:tcW w:w="1418" w:type="dxa"/>
          </w:tcPr>
          <w:p w14:paraId="620B3D26" w14:textId="77777777" w:rsidR="00777A41" w:rsidRDefault="008B1727">
            <w:pPr>
              <w:pStyle w:val="Table04Row"/>
            </w:pPr>
            <w:r>
              <w:t>13 May 2011</w:t>
            </w:r>
            <w:r>
              <w:br/>
              <w:t>p. 1737‑47</w:t>
            </w:r>
          </w:p>
        </w:tc>
        <w:tc>
          <w:tcPr>
            <w:tcW w:w="4536" w:type="dxa"/>
          </w:tcPr>
          <w:p w14:paraId="6435B58A" w14:textId="77777777" w:rsidR="00777A41" w:rsidRDefault="008B1727">
            <w:pPr>
              <w:pStyle w:val="Table04Row"/>
            </w:pPr>
            <w:r>
              <w:t>r. 1 &amp; 2: 13 May 2011 (see r. 2(a));</w:t>
            </w:r>
          </w:p>
          <w:p w14:paraId="7B826E0F" w14:textId="77777777" w:rsidR="00777A41" w:rsidRDefault="008B1727">
            <w:pPr>
              <w:pStyle w:val="Table04Row"/>
            </w:pPr>
            <w:r>
              <w:t>Regulations other than r. 1 &amp; 2: 14 May 2011 (see r. 2(b))</w:t>
            </w:r>
          </w:p>
        </w:tc>
      </w:tr>
      <w:tr w:rsidR="00777A41" w14:paraId="3A8824B4" w14:textId="77777777">
        <w:trPr>
          <w:cantSplit/>
          <w:jc w:val="center"/>
        </w:trPr>
        <w:tc>
          <w:tcPr>
            <w:tcW w:w="10207" w:type="dxa"/>
            <w:gridSpan w:val="3"/>
          </w:tcPr>
          <w:p w14:paraId="07ED6D56" w14:textId="77777777" w:rsidR="00777A41" w:rsidRDefault="008B1727">
            <w:pPr>
              <w:pStyle w:val="Table04Row"/>
            </w:pPr>
            <w:r>
              <w:rPr>
                <w:b/>
              </w:rPr>
              <w:t>Reprint 2 as at 2 Mar 2012</w:t>
            </w:r>
          </w:p>
        </w:tc>
      </w:tr>
      <w:tr w:rsidR="00777A41" w14:paraId="24D2D71B" w14:textId="77777777">
        <w:trPr>
          <w:cantSplit/>
          <w:jc w:val="center"/>
        </w:trPr>
        <w:tc>
          <w:tcPr>
            <w:tcW w:w="4253" w:type="dxa"/>
          </w:tcPr>
          <w:p w14:paraId="13F4EA88" w14:textId="77777777" w:rsidR="00777A41" w:rsidRDefault="008B1727">
            <w:pPr>
              <w:pStyle w:val="Table04Row"/>
            </w:pPr>
            <w:r>
              <w:rPr>
                <w:i/>
              </w:rPr>
              <w:t>Family Court Amendment Regulations 2012</w:t>
            </w:r>
          </w:p>
        </w:tc>
        <w:tc>
          <w:tcPr>
            <w:tcW w:w="1418" w:type="dxa"/>
          </w:tcPr>
          <w:p w14:paraId="35D60E6B" w14:textId="77777777" w:rsidR="00777A41" w:rsidRDefault="008B1727">
            <w:pPr>
              <w:pStyle w:val="Table04Row"/>
            </w:pPr>
            <w:r>
              <w:t>14 Dec 2012</w:t>
            </w:r>
            <w:r>
              <w:br/>
              <w:t>p. 6235‑51</w:t>
            </w:r>
          </w:p>
        </w:tc>
        <w:tc>
          <w:tcPr>
            <w:tcW w:w="4536" w:type="dxa"/>
          </w:tcPr>
          <w:p w14:paraId="6FF3DC62" w14:textId="77777777" w:rsidR="00777A41" w:rsidRDefault="008B1727">
            <w:pPr>
              <w:pStyle w:val="Table04Row"/>
            </w:pPr>
            <w:r>
              <w:t>r. 1 &amp; 2: 14 Dec 2012 (see r. 2(a));</w:t>
            </w:r>
          </w:p>
          <w:p w14:paraId="795AA0AC" w14:textId="77777777" w:rsidR="00777A41" w:rsidRDefault="008B1727">
            <w:pPr>
              <w:pStyle w:val="Table04Row"/>
            </w:pPr>
            <w:r>
              <w:t>Regulations other than r. 1 &amp; 2: 1 Jan 2013 (see r. 2(b))</w:t>
            </w:r>
          </w:p>
        </w:tc>
      </w:tr>
      <w:tr w:rsidR="00777A41" w14:paraId="59F0C7D6" w14:textId="77777777">
        <w:trPr>
          <w:cantSplit/>
          <w:jc w:val="center"/>
        </w:trPr>
        <w:tc>
          <w:tcPr>
            <w:tcW w:w="4253" w:type="dxa"/>
          </w:tcPr>
          <w:p w14:paraId="4792DA95" w14:textId="77777777" w:rsidR="00777A41" w:rsidRDefault="008B1727">
            <w:pPr>
              <w:pStyle w:val="Table04Row"/>
            </w:pPr>
            <w:r>
              <w:rPr>
                <w:i/>
              </w:rPr>
              <w:t>Family Court Amendment Regulations 2015</w:t>
            </w:r>
          </w:p>
        </w:tc>
        <w:tc>
          <w:tcPr>
            <w:tcW w:w="1418" w:type="dxa"/>
          </w:tcPr>
          <w:p w14:paraId="67D873AC" w14:textId="77777777" w:rsidR="00777A41" w:rsidRDefault="008B1727">
            <w:pPr>
              <w:pStyle w:val="Table04Row"/>
            </w:pPr>
            <w:r>
              <w:t>30 Jun 2015</w:t>
            </w:r>
            <w:r>
              <w:br/>
              <w:t>p. 2337‑9</w:t>
            </w:r>
            <w:r>
              <w:br/>
              <w:t>(as amended 30 Jun 2015 p. 2340)</w:t>
            </w:r>
          </w:p>
        </w:tc>
        <w:tc>
          <w:tcPr>
            <w:tcW w:w="4536" w:type="dxa"/>
          </w:tcPr>
          <w:p w14:paraId="75DA7CC0" w14:textId="77777777" w:rsidR="00777A41" w:rsidRDefault="008B1727">
            <w:pPr>
              <w:pStyle w:val="Table04Row"/>
            </w:pPr>
            <w:r>
              <w:t xml:space="preserve">Repealed in </w:t>
            </w:r>
            <w:r>
              <w:rPr>
                <w:i/>
              </w:rPr>
              <w:t>Gazette</w:t>
            </w:r>
            <w:r>
              <w:t xml:space="preserve"> 30 Jun 2015 p. 2340 prior to commencement</w:t>
            </w:r>
          </w:p>
        </w:tc>
      </w:tr>
      <w:tr w:rsidR="00777A41" w14:paraId="75684710" w14:textId="77777777">
        <w:trPr>
          <w:cantSplit/>
          <w:jc w:val="center"/>
        </w:trPr>
        <w:tc>
          <w:tcPr>
            <w:tcW w:w="4253" w:type="dxa"/>
          </w:tcPr>
          <w:p w14:paraId="052F40C6" w14:textId="77777777" w:rsidR="00777A41" w:rsidRDefault="008B1727">
            <w:pPr>
              <w:pStyle w:val="Table04Row"/>
            </w:pPr>
            <w:r>
              <w:rPr>
                <w:i/>
              </w:rPr>
              <w:t>Family Court Amendment Regulations (No. 2) 2015</w:t>
            </w:r>
          </w:p>
        </w:tc>
        <w:tc>
          <w:tcPr>
            <w:tcW w:w="1418" w:type="dxa"/>
          </w:tcPr>
          <w:p w14:paraId="00D4B237" w14:textId="77777777" w:rsidR="00777A41" w:rsidRDefault="008B1727">
            <w:pPr>
              <w:pStyle w:val="Table04Row"/>
            </w:pPr>
            <w:r>
              <w:t>10 Jul 2015</w:t>
            </w:r>
            <w:r>
              <w:br/>
              <w:t>p. 2779‑83</w:t>
            </w:r>
          </w:p>
        </w:tc>
        <w:tc>
          <w:tcPr>
            <w:tcW w:w="4536" w:type="dxa"/>
          </w:tcPr>
          <w:p w14:paraId="7AC5A9FD" w14:textId="77777777" w:rsidR="00777A41" w:rsidRDefault="008B1727">
            <w:pPr>
              <w:pStyle w:val="Table04Row"/>
            </w:pPr>
            <w:r>
              <w:t>r. 1 &amp; 2: 10 Jul 2015 (see r. 2(a));</w:t>
            </w:r>
          </w:p>
          <w:p w14:paraId="0C175017" w14:textId="77777777" w:rsidR="00777A41" w:rsidRDefault="008B1727">
            <w:pPr>
              <w:pStyle w:val="Table04Row"/>
            </w:pPr>
            <w:r>
              <w:t>Regulations other than r. 1 &amp; 2: 13 Jul 2015 (see r. 2(b)(ii) and Cwlth Select Legislative Instrument No. 114 registered on 12 Jul 2015)</w:t>
            </w:r>
          </w:p>
        </w:tc>
      </w:tr>
      <w:tr w:rsidR="00777A41" w14:paraId="4E0453AD" w14:textId="77777777">
        <w:trPr>
          <w:cantSplit/>
          <w:jc w:val="center"/>
        </w:trPr>
        <w:tc>
          <w:tcPr>
            <w:tcW w:w="4253" w:type="dxa"/>
          </w:tcPr>
          <w:p w14:paraId="3C7B204E" w14:textId="77777777" w:rsidR="00777A41" w:rsidRDefault="008B1727">
            <w:pPr>
              <w:pStyle w:val="Table04Row"/>
            </w:pPr>
            <w:r>
              <w:rPr>
                <w:i/>
              </w:rPr>
              <w:t>Family Court Amendment Regulations (No. 3) 2015</w:t>
            </w:r>
          </w:p>
        </w:tc>
        <w:tc>
          <w:tcPr>
            <w:tcW w:w="1418" w:type="dxa"/>
          </w:tcPr>
          <w:p w14:paraId="5A9334F7" w14:textId="77777777" w:rsidR="00777A41" w:rsidRDefault="008B1727">
            <w:pPr>
              <w:pStyle w:val="Table04Row"/>
            </w:pPr>
            <w:r>
              <w:t>18 Aug 2015</w:t>
            </w:r>
            <w:r>
              <w:br/>
              <w:t>p. 3299‑301</w:t>
            </w:r>
          </w:p>
        </w:tc>
        <w:tc>
          <w:tcPr>
            <w:tcW w:w="4536" w:type="dxa"/>
          </w:tcPr>
          <w:p w14:paraId="5C63BF65" w14:textId="77777777" w:rsidR="00777A41" w:rsidRDefault="008B1727">
            <w:pPr>
              <w:pStyle w:val="Table04Row"/>
            </w:pPr>
            <w:r>
              <w:t>r. 1 &amp; 2: 18 Aug 2015 (see r. 2(a));</w:t>
            </w:r>
          </w:p>
          <w:p w14:paraId="79B27375" w14:textId="77777777" w:rsidR="00777A41" w:rsidRDefault="008B1727">
            <w:pPr>
              <w:pStyle w:val="Table04Row"/>
            </w:pPr>
            <w:r>
              <w:t>Regulations other than r. 1 &amp; 2: 19 Aug 2015 (see r. 2(b))</w:t>
            </w:r>
          </w:p>
        </w:tc>
      </w:tr>
      <w:tr w:rsidR="00777A41" w14:paraId="1BAEAF32" w14:textId="77777777">
        <w:trPr>
          <w:cantSplit/>
          <w:jc w:val="center"/>
        </w:trPr>
        <w:tc>
          <w:tcPr>
            <w:tcW w:w="10207" w:type="dxa"/>
            <w:gridSpan w:val="3"/>
          </w:tcPr>
          <w:p w14:paraId="170AFD93" w14:textId="77777777" w:rsidR="00777A41" w:rsidRDefault="008B1727">
            <w:pPr>
              <w:pStyle w:val="Table04Row"/>
            </w:pPr>
            <w:r>
              <w:rPr>
                <w:b/>
              </w:rPr>
              <w:t>Reprint 3 as at 15 Jan 2016</w:t>
            </w:r>
          </w:p>
        </w:tc>
      </w:tr>
      <w:tr w:rsidR="00777A41" w14:paraId="76A25F2D" w14:textId="77777777">
        <w:trPr>
          <w:cantSplit/>
          <w:jc w:val="center"/>
        </w:trPr>
        <w:tc>
          <w:tcPr>
            <w:tcW w:w="4253" w:type="dxa"/>
          </w:tcPr>
          <w:p w14:paraId="1783CCE2" w14:textId="77777777" w:rsidR="00777A41" w:rsidRDefault="008B1727">
            <w:pPr>
              <w:pStyle w:val="Table04Row"/>
            </w:pPr>
            <w:r>
              <w:rPr>
                <w:i/>
              </w:rPr>
              <w:t>Family Court Amendment Regulations 2018</w:t>
            </w:r>
          </w:p>
        </w:tc>
        <w:tc>
          <w:tcPr>
            <w:tcW w:w="1418" w:type="dxa"/>
          </w:tcPr>
          <w:p w14:paraId="3657CB06" w14:textId="77777777" w:rsidR="00777A41" w:rsidRDefault="008B1727">
            <w:pPr>
              <w:pStyle w:val="Table04Row"/>
            </w:pPr>
            <w:r>
              <w:t>24 Aug 2018</w:t>
            </w:r>
            <w:r>
              <w:br/>
              <w:t>p. 2971‑2</w:t>
            </w:r>
          </w:p>
        </w:tc>
        <w:tc>
          <w:tcPr>
            <w:tcW w:w="4536" w:type="dxa"/>
          </w:tcPr>
          <w:p w14:paraId="6114859C" w14:textId="77777777" w:rsidR="00777A41" w:rsidRDefault="008B1727">
            <w:pPr>
              <w:pStyle w:val="Table04Row"/>
            </w:pPr>
            <w:r>
              <w:t>r. 1 &amp; 2: 24 Aug 2018 (see r. 2(a));</w:t>
            </w:r>
          </w:p>
          <w:p w14:paraId="6B56A91B" w14:textId="77777777" w:rsidR="00777A41" w:rsidRDefault="008B1727">
            <w:pPr>
              <w:pStyle w:val="Table04Row"/>
            </w:pPr>
            <w:r>
              <w:t>Regulations other than r. 1 &amp; 2: 25 Aug 2018 (see r. 2(b))</w:t>
            </w:r>
          </w:p>
        </w:tc>
      </w:tr>
      <w:tr w:rsidR="00777A41" w14:paraId="0855476C" w14:textId="77777777">
        <w:trPr>
          <w:cantSplit/>
          <w:jc w:val="center"/>
        </w:trPr>
        <w:tc>
          <w:tcPr>
            <w:tcW w:w="4253" w:type="dxa"/>
          </w:tcPr>
          <w:p w14:paraId="4E2A309E" w14:textId="77777777" w:rsidR="00777A41" w:rsidRDefault="008B1727">
            <w:pPr>
              <w:pStyle w:val="Table04Row"/>
            </w:pPr>
            <w:r>
              <w:rPr>
                <w:i/>
              </w:rPr>
              <w:lastRenderedPageBreak/>
              <w:t>Attorney General Regulations Amendment (Fees and Charges) Regulations 2019</w:t>
            </w:r>
            <w:r>
              <w:t xml:space="preserve"> Pt. 8</w:t>
            </w:r>
          </w:p>
        </w:tc>
        <w:tc>
          <w:tcPr>
            <w:tcW w:w="1418" w:type="dxa"/>
          </w:tcPr>
          <w:p w14:paraId="4397ED32" w14:textId="77777777" w:rsidR="00777A41" w:rsidRDefault="008B1727">
            <w:pPr>
              <w:pStyle w:val="Table04Row"/>
            </w:pPr>
            <w:r>
              <w:t>28 Jun 2019</w:t>
            </w:r>
            <w:r>
              <w:br/>
              <w:t>p. 2553‑642</w:t>
            </w:r>
          </w:p>
        </w:tc>
        <w:tc>
          <w:tcPr>
            <w:tcW w:w="4536" w:type="dxa"/>
          </w:tcPr>
          <w:p w14:paraId="3673822A" w14:textId="77777777" w:rsidR="00777A41" w:rsidRDefault="008B1727">
            <w:pPr>
              <w:pStyle w:val="Table04Row"/>
            </w:pPr>
            <w:r>
              <w:t>1 Jul 2019 (see r. 2(b))</w:t>
            </w:r>
          </w:p>
        </w:tc>
      </w:tr>
      <w:tr w:rsidR="00777A41" w14:paraId="63FEC4B6" w14:textId="77777777">
        <w:trPr>
          <w:cantSplit/>
          <w:jc w:val="center"/>
        </w:trPr>
        <w:tc>
          <w:tcPr>
            <w:tcW w:w="4253" w:type="dxa"/>
          </w:tcPr>
          <w:p w14:paraId="4AA1BC9F" w14:textId="77777777" w:rsidR="00777A41" w:rsidRDefault="008B1727">
            <w:pPr>
              <w:pStyle w:val="Table04Row"/>
            </w:pPr>
            <w:r>
              <w:rPr>
                <w:i/>
              </w:rPr>
              <w:t>Family Court Amendment Regulations 2021</w:t>
            </w:r>
          </w:p>
        </w:tc>
        <w:tc>
          <w:tcPr>
            <w:tcW w:w="1418" w:type="dxa"/>
          </w:tcPr>
          <w:p w14:paraId="39CDF70E" w14:textId="77777777" w:rsidR="00777A41" w:rsidRDefault="008B1727">
            <w:pPr>
              <w:pStyle w:val="Table04Row"/>
            </w:pPr>
            <w:r>
              <w:t>2 Feb 2021</w:t>
            </w:r>
            <w:r>
              <w:br/>
              <w:t>SL 2021/19</w:t>
            </w:r>
          </w:p>
        </w:tc>
        <w:tc>
          <w:tcPr>
            <w:tcW w:w="4536" w:type="dxa"/>
          </w:tcPr>
          <w:p w14:paraId="2D8B9F04" w14:textId="77777777" w:rsidR="00777A41" w:rsidRDefault="008B1727">
            <w:pPr>
              <w:pStyle w:val="Table04Row"/>
            </w:pPr>
            <w:r>
              <w:t>r. 1 &amp; 2: 2 Feb 2021 (see r. 2(a));</w:t>
            </w:r>
          </w:p>
          <w:p w14:paraId="60602881" w14:textId="77777777" w:rsidR="00777A41" w:rsidRDefault="008B1727">
            <w:pPr>
              <w:pStyle w:val="Table04Row"/>
            </w:pPr>
            <w:r>
              <w:t>Regulations other than r. 1 &amp; 2: 3 Feb 2021 (see r. 2(b))</w:t>
            </w:r>
          </w:p>
        </w:tc>
      </w:tr>
      <w:tr w:rsidR="00777A41" w14:paraId="43622926" w14:textId="77777777">
        <w:trPr>
          <w:cantSplit/>
          <w:jc w:val="center"/>
        </w:trPr>
        <w:tc>
          <w:tcPr>
            <w:tcW w:w="4253" w:type="dxa"/>
          </w:tcPr>
          <w:p w14:paraId="3FCD70E1" w14:textId="77777777" w:rsidR="00777A41" w:rsidRDefault="008B1727">
            <w:pPr>
              <w:pStyle w:val="Table04Row"/>
            </w:pPr>
            <w:r>
              <w:rPr>
                <w:i/>
              </w:rPr>
              <w:t>Family Court Amendment Regulations (No. 2) 2021</w:t>
            </w:r>
          </w:p>
        </w:tc>
        <w:tc>
          <w:tcPr>
            <w:tcW w:w="1418" w:type="dxa"/>
          </w:tcPr>
          <w:p w14:paraId="47703DC1" w14:textId="77777777" w:rsidR="00777A41" w:rsidRDefault="008B1727">
            <w:pPr>
              <w:pStyle w:val="Table04Row"/>
            </w:pPr>
            <w:r>
              <w:t>30 Jul 2021</w:t>
            </w:r>
            <w:r>
              <w:br/>
              <w:t>SL 2021/137</w:t>
            </w:r>
          </w:p>
        </w:tc>
        <w:tc>
          <w:tcPr>
            <w:tcW w:w="4536" w:type="dxa"/>
          </w:tcPr>
          <w:p w14:paraId="37FE0309" w14:textId="77777777" w:rsidR="00777A41" w:rsidRDefault="008B1727">
            <w:pPr>
              <w:pStyle w:val="Table04Row"/>
            </w:pPr>
            <w:r>
              <w:t>r. 1 &amp; 2: 30 Jul 2021 (see r. 2(a));</w:t>
            </w:r>
          </w:p>
          <w:p w14:paraId="26C735A8" w14:textId="77777777" w:rsidR="00777A41" w:rsidRDefault="008B1727">
            <w:pPr>
              <w:pStyle w:val="Table04Row"/>
            </w:pPr>
            <w:r>
              <w:t>Regulations other than r. 1 &amp; 2: 31 Jul 2021 (see r. 2(b))</w:t>
            </w:r>
          </w:p>
        </w:tc>
      </w:tr>
      <w:tr w:rsidR="00777A41" w14:paraId="70EB1ACF" w14:textId="77777777">
        <w:trPr>
          <w:cantSplit/>
          <w:jc w:val="center"/>
        </w:trPr>
        <w:tc>
          <w:tcPr>
            <w:tcW w:w="4253" w:type="dxa"/>
          </w:tcPr>
          <w:p w14:paraId="27D17CB5" w14:textId="77777777" w:rsidR="00777A41" w:rsidRDefault="008B1727">
            <w:pPr>
              <w:pStyle w:val="Table04Row"/>
            </w:pPr>
            <w:r>
              <w:rPr>
                <w:i/>
              </w:rPr>
              <w:t>Family Court Amendment Regulations 2022</w:t>
            </w:r>
          </w:p>
        </w:tc>
        <w:tc>
          <w:tcPr>
            <w:tcW w:w="1418" w:type="dxa"/>
          </w:tcPr>
          <w:p w14:paraId="2AAA06CB" w14:textId="77777777" w:rsidR="00777A41" w:rsidRDefault="008B1727">
            <w:pPr>
              <w:pStyle w:val="Table04Row"/>
            </w:pPr>
            <w:r>
              <w:t>8 Apr 2022</w:t>
            </w:r>
            <w:r>
              <w:br/>
              <w:t>SL 2022/45</w:t>
            </w:r>
          </w:p>
        </w:tc>
        <w:tc>
          <w:tcPr>
            <w:tcW w:w="4536" w:type="dxa"/>
          </w:tcPr>
          <w:p w14:paraId="57D367D2" w14:textId="77777777" w:rsidR="00777A41" w:rsidRDefault="008B1727">
            <w:pPr>
              <w:pStyle w:val="Table04Row"/>
            </w:pPr>
            <w:r>
              <w:t>r. 1 &amp; 2: 8 Apr 2022 (see r. 2(a));</w:t>
            </w:r>
          </w:p>
          <w:p w14:paraId="6442C777" w14:textId="77777777" w:rsidR="00777A41" w:rsidRDefault="008B1727">
            <w:pPr>
              <w:pStyle w:val="Table04Row"/>
            </w:pPr>
            <w:r>
              <w:t>Regulations other than r. 1 &amp; 2: 9 Apr 2022 (see r. 2(b))</w:t>
            </w:r>
          </w:p>
        </w:tc>
      </w:tr>
      <w:tr w:rsidR="00777A41" w14:paraId="1AA335FD" w14:textId="77777777">
        <w:trPr>
          <w:cantSplit/>
          <w:jc w:val="center"/>
        </w:trPr>
        <w:tc>
          <w:tcPr>
            <w:tcW w:w="4253" w:type="dxa"/>
          </w:tcPr>
          <w:p w14:paraId="06707DB3" w14:textId="77777777" w:rsidR="00777A41" w:rsidRDefault="008B1727">
            <w:pPr>
              <w:pStyle w:val="Table04Row"/>
            </w:pPr>
            <w:r>
              <w:rPr>
                <w:i/>
              </w:rPr>
              <w:t>Family Court Amendment Regulations (No. 2) 2022</w:t>
            </w:r>
          </w:p>
        </w:tc>
        <w:tc>
          <w:tcPr>
            <w:tcW w:w="1418" w:type="dxa"/>
          </w:tcPr>
          <w:p w14:paraId="2492F14E" w14:textId="77777777" w:rsidR="00777A41" w:rsidRDefault="008B1727">
            <w:pPr>
              <w:pStyle w:val="Table04Row"/>
            </w:pPr>
            <w:r>
              <w:t>30 Jun 2022</w:t>
            </w:r>
            <w:r>
              <w:br/>
              <w:t>SL 2022/123</w:t>
            </w:r>
          </w:p>
        </w:tc>
        <w:tc>
          <w:tcPr>
            <w:tcW w:w="4536" w:type="dxa"/>
          </w:tcPr>
          <w:p w14:paraId="343FF66F" w14:textId="77777777" w:rsidR="00777A41" w:rsidRDefault="008B1727">
            <w:pPr>
              <w:pStyle w:val="Table04Row"/>
            </w:pPr>
            <w:r>
              <w:t>r. 1 &amp; 2: 30 Jun 2022 (see r. 2(a));</w:t>
            </w:r>
          </w:p>
          <w:p w14:paraId="14DDC38A" w14:textId="77777777" w:rsidR="00777A41" w:rsidRDefault="008B1727">
            <w:pPr>
              <w:pStyle w:val="Table04Row"/>
            </w:pPr>
            <w:r>
              <w:t>Regulations other than r. 1 &amp; 2: 1 Jul 2022 (see r. 2(b))</w:t>
            </w:r>
          </w:p>
        </w:tc>
      </w:tr>
      <w:tr w:rsidR="00777A41" w14:paraId="17894000" w14:textId="77777777">
        <w:trPr>
          <w:cantSplit/>
          <w:jc w:val="center"/>
        </w:trPr>
        <w:tc>
          <w:tcPr>
            <w:tcW w:w="4253" w:type="dxa"/>
          </w:tcPr>
          <w:p w14:paraId="025AEEE0" w14:textId="77777777" w:rsidR="00777A41" w:rsidRDefault="008B1727">
            <w:pPr>
              <w:pStyle w:val="Table04Row"/>
            </w:pPr>
            <w:r>
              <w:rPr>
                <w:i/>
              </w:rPr>
              <w:t>Family Court Amendment Regulations 2023</w:t>
            </w:r>
          </w:p>
        </w:tc>
        <w:tc>
          <w:tcPr>
            <w:tcW w:w="1418" w:type="dxa"/>
          </w:tcPr>
          <w:p w14:paraId="758AB12F" w14:textId="77777777" w:rsidR="00777A41" w:rsidRDefault="008B1727">
            <w:pPr>
              <w:pStyle w:val="Table04Row"/>
            </w:pPr>
            <w:r>
              <w:t>30 Jun 2023</w:t>
            </w:r>
            <w:r>
              <w:br/>
              <w:t>SL 2023/88</w:t>
            </w:r>
          </w:p>
        </w:tc>
        <w:tc>
          <w:tcPr>
            <w:tcW w:w="4536" w:type="dxa"/>
          </w:tcPr>
          <w:p w14:paraId="64BC3F8D" w14:textId="77777777" w:rsidR="00777A41" w:rsidRDefault="008B1727">
            <w:pPr>
              <w:pStyle w:val="Table04Row"/>
            </w:pPr>
            <w:r>
              <w:t xml:space="preserve"> r. 1 &amp; 2: 30 Jun 2023 (see r. 2(a));</w:t>
            </w:r>
          </w:p>
          <w:p w14:paraId="24DEEF26" w14:textId="77777777" w:rsidR="00777A41" w:rsidRDefault="008B1727">
            <w:pPr>
              <w:pStyle w:val="Table04Row"/>
            </w:pPr>
            <w:r>
              <w:t>Regulations other than r. 1 &amp; 2: 1 Jul 2023 (see r. 2(b))</w:t>
            </w:r>
          </w:p>
        </w:tc>
      </w:tr>
    </w:tbl>
    <w:p w14:paraId="07690683" w14:textId="77777777" w:rsidR="00777A41" w:rsidRDefault="008B1727">
      <w:pPr>
        <w:pStyle w:val="IRegName"/>
      </w:pPr>
      <w:r>
        <w:t>Family Court (Surrogacy) Rules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8B55730" w14:textId="77777777">
        <w:trPr>
          <w:cantSplit/>
          <w:jc w:val="center"/>
        </w:trPr>
        <w:tc>
          <w:tcPr>
            <w:tcW w:w="4253" w:type="dxa"/>
          </w:tcPr>
          <w:p w14:paraId="632B8024" w14:textId="77777777" w:rsidR="00777A41" w:rsidRDefault="008B1727">
            <w:pPr>
              <w:pStyle w:val="Table04Row"/>
            </w:pPr>
            <w:r>
              <w:rPr>
                <w:i/>
              </w:rPr>
              <w:t>Family Court (Surrogacy) Rules 2009</w:t>
            </w:r>
          </w:p>
        </w:tc>
        <w:tc>
          <w:tcPr>
            <w:tcW w:w="1418" w:type="dxa"/>
          </w:tcPr>
          <w:p w14:paraId="16DFD9E5" w14:textId="77777777" w:rsidR="00777A41" w:rsidRDefault="008B1727">
            <w:pPr>
              <w:pStyle w:val="Table04Row"/>
            </w:pPr>
            <w:r>
              <w:t>25 Feb 2009</w:t>
            </w:r>
            <w:r>
              <w:br/>
              <w:t>p. 491‑9</w:t>
            </w:r>
          </w:p>
        </w:tc>
        <w:tc>
          <w:tcPr>
            <w:tcW w:w="4536" w:type="dxa"/>
          </w:tcPr>
          <w:p w14:paraId="24B6E07D" w14:textId="77777777" w:rsidR="00777A41" w:rsidRDefault="008B1727">
            <w:pPr>
              <w:pStyle w:val="Table04Row"/>
            </w:pPr>
            <w:r>
              <w:t>r. 1 &amp; 2: 25 Feb 2009 (see r. 2(a));</w:t>
            </w:r>
          </w:p>
          <w:p w14:paraId="16CEDB07" w14:textId="77777777" w:rsidR="00777A41" w:rsidRDefault="008B1727">
            <w:pPr>
              <w:pStyle w:val="Table04Row"/>
            </w:pPr>
            <w:r>
              <w:t xml:space="preserve">Rules other than r. 1 &amp; 2: 1 Mar 2009 (see r. 2(b) and </w:t>
            </w:r>
            <w:r>
              <w:rPr>
                <w:i/>
              </w:rPr>
              <w:t>Gazette</w:t>
            </w:r>
            <w:r>
              <w:t xml:space="preserve"> 27 Feb 2009 p. 512)</w:t>
            </w:r>
          </w:p>
        </w:tc>
      </w:tr>
      <w:tr w:rsidR="00777A41" w14:paraId="6CC647BD" w14:textId="77777777">
        <w:trPr>
          <w:cantSplit/>
          <w:jc w:val="center"/>
        </w:trPr>
        <w:tc>
          <w:tcPr>
            <w:tcW w:w="4253" w:type="dxa"/>
          </w:tcPr>
          <w:p w14:paraId="7FDE9663" w14:textId="77777777" w:rsidR="00777A41" w:rsidRDefault="008B1727">
            <w:pPr>
              <w:pStyle w:val="Table04Row"/>
            </w:pPr>
            <w:r>
              <w:rPr>
                <w:i/>
              </w:rPr>
              <w:t>Family Court Rules 2021</w:t>
            </w:r>
            <w:r>
              <w:t xml:space="preserve"> Pt. 30</w:t>
            </w:r>
          </w:p>
        </w:tc>
        <w:tc>
          <w:tcPr>
            <w:tcW w:w="1418" w:type="dxa"/>
          </w:tcPr>
          <w:p w14:paraId="193C5EE2" w14:textId="77777777" w:rsidR="00777A41" w:rsidRDefault="008B1727">
            <w:pPr>
              <w:pStyle w:val="Table04Row"/>
            </w:pPr>
            <w:r>
              <w:t>18 Aug 2021</w:t>
            </w:r>
            <w:r>
              <w:br/>
              <w:t>SL 2021/148</w:t>
            </w:r>
          </w:p>
        </w:tc>
        <w:tc>
          <w:tcPr>
            <w:tcW w:w="4536" w:type="dxa"/>
          </w:tcPr>
          <w:p w14:paraId="3C10D4F3" w14:textId="77777777" w:rsidR="00777A41" w:rsidRDefault="008B1727">
            <w:pPr>
              <w:pStyle w:val="Table04Row"/>
            </w:pPr>
            <w:r>
              <w:t>23 Aug 2021 (see r. 2(b)(ii))</w:t>
            </w:r>
          </w:p>
        </w:tc>
      </w:tr>
    </w:tbl>
    <w:p w14:paraId="0DBB1938" w14:textId="77777777" w:rsidR="00777A41" w:rsidRDefault="008B1727">
      <w:pPr>
        <w:pStyle w:val="IRegName"/>
      </w:pPr>
      <w:r>
        <w:t>Family Court Rules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9789C5" w14:textId="77777777">
        <w:trPr>
          <w:cantSplit/>
          <w:jc w:val="center"/>
        </w:trPr>
        <w:tc>
          <w:tcPr>
            <w:tcW w:w="4253" w:type="dxa"/>
          </w:tcPr>
          <w:p w14:paraId="5DC3410C" w14:textId="77777777" w:rsidR="00777A41" w:rsidRDefault="008B1727">
            <w:pPr>
              <w:pStyle w:val="Table04Row"/>
            </w:pPr>
            <w:r>
              <w:rPr>
                <w:i/>
              </w:rPr>
              <w:t>Family Court Rules 2021</w:t>
            </w:r>
          </w:p>
        </w:tc>
        <w:tc>
          <w:tcPr>
            <w:tcW w:w="1418" w:type="dxa"/>
          </w:tcPr>
          <w:p w14:paraId="26A3630B" w14:textId="77777777" w:rsidR="00777A41" w:rsidRDefault="008B1727">
            <w:pPr>
              <w:pStyle w:val="Table04Row"/>
            </w:pPr>
            <w:r>
              <w:t>18 Aug 2021</w:t>
            </w:r>
            <w:r>
              <w:br/>
              <w:t>SL 2021/148</w:t>
            </w:r>
          </w:p>
        </w:tc>
        <w:tc>
          <w:tcPr>
            <w:tcW w:w="4536" w:type="dxa"/>
          </w:tcPr>
          <w:p w14:paraId="651B763C" w14:textId="77777777" w:rsidR="00777A41" w:rsidRDefault="008B1727">
            <w:pPr>
              <w:pStyle w:val="Table04Row"/>
            </w:pPr>
            <w:r>
              <w:t>Pt. 1 Div. 1: 18 Aug 2021 (see r. 2(a));</w:t>
            </w:r>
          </w:p>
          <w:p w14:paraId="6993C272" w14:textId="77777777" w:rsidR="00777A41" w:rsidRDefault="008B1727">
            <w:pPr>
              <w:pStyle w:val="Table04Row"/>
            </w:pPr>
            <w:r>
              <w:t>Rules other than Pt. 1 Div. 1: 23 Aug 2021 (see r. 2(b)(ii))</w:t>
            </w:r>
          </w:p>
        </w:tc>
      </w:tr>
    </w:tbl>
    <w:p w14:paraId="248D3C29" w14:textId="77777777" w:rsidR="00777A41" w:rsidRDefault="008B1727">
      <w:pPr>
        <w:pStyle w:val="IActName"/>
      </w:pPr>
      <w:r>
        <w:t>Family Provision Act 1972</w:t>
      </w:r>
    </w:p>
    <w:p w14:paraId="5949B275" w14:textId="77777777" w:rsidR="00777A41" w:rsidRDefault="008B1727">
      <w:pPr>
        <w:pStyle w:val="Table04Note"/>
      </w:pPr>
      <w:r>
        <w:t>Formerly “</w:t>
      </w:r>
      <w:r>
        <w:rPr>
          <w:i/>
        </w:rPr>
        <w:t>Inheritance (Family and Dependants Provision) Act 1972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75F8FA6" w14:textId="77777777">
        <w:trPr>
          <w:cantSplit/>
          <w:jc w:val="center"/>
        </w:trPr>
        <w:tc>
          <w:tcPr>
            <w:tcW w:w="1134" w:type="dxa"/>
          </w:tcPr>
          <w:p w14:paraId="7B5009DE" w14:textId="77777777" w:rsidR="00777A41" w:rsidRDefault="008B1727">
            <w:pPr>
              <w:pStyle w:val="Table04Row"/>
              <w:keepNext/>
            </w:pPr>
            <w:r>
              <w:rPr>
                <w:b/>
              </w:rPr>
              <w:t>Portfolio:</w:t>
            </w:r>
          </w:p>
        </w:tc>
        <w:tc>
          <w:tcPr>
            <w:tcW w:w="8505" w:type="dxa"/>
          </w:tcPr>
          <w:p w14:paraId="489781E8" w14:textId="77777777" w:rsidR="00777A41" w:rsidRDefault="008B1727">
            <w:pPr>
              <w:pStyle w:val="Table04Row"/>
              <w:keepNext/>
            </w:pPr>
            <w:r>
              <w:t>Attorney General</w:t>
            </w:r>
          </w:p>
        </w:tc>
      </w:tr>
      <w:tr w:rsidR="00777A41" w14:paraId="3975B2C4" w14:textId="77777777">
        <w:trPr>
          <w:cantSplit/>
          <w:jc w:val="center"/>
        </w:trPr>
        <w:tc>
          <w:tcPr>
            <w:tcW w:w="1276" w:type="dxa"/>
          </w:tcPr>
          <w:p w14:paraId="2816C280" w14:textId="77777777" w:rsidR="00777A41" w:rsidRDefault="008B1727">
            <w:pPr>
              <w:pStyle w:val="Table04Row"/>
              <w:keepNext/>
            </w:pPr>
            <w:r>
              <w:rPr>
                <w:b/>
              </w:rPr>
              <w:t>Agency:</w:t>
            </w:r>
          </w:p>
        </w:tc>
        <w:tc>
          <w:tcPr>
            <w:tcW w:w="5812" w:type="dxa"/>
          </w:tcPr>
          <w:p w14:paraId="0C307142" w14:textId="77777777" w:rsidR="00777A41" w:rsidRDefault="008B1727">
            <w:pPr>
              <w:pStyle w:val="Table04Row"/>
              <w:keepNext/>
            </w:pPr>
            <w:r>
              <w:t>Department of Justice</w:t>
            </w:r>
          </w:p>
        </w:tc>
      </w:tr>
    </w:tbl>
    <w:p w14:paraId="7357CF1C" w14:textId="77777777" w:rsidR="00777A41" w:rsidRDefault="00777A41">
      <w:pPr>
        <w:keepNext/>
      </w:pPr>
    </w:p>
    <w:p w14:paraId="0AB15112" w14:textId="77777777" w:rsidR="00777A41" w:rsidRDefault="008B1727">
      <w:pPr>
        <w:pStyle w:val="IRegName"/>
      </w:pPr>
      <w:r>
        <w:t>Family Provision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0B5B1B" w14:textId="77777777">
        <w:trPr>
          <w:cantSplit/>
          <w:jc w:val="center"/>
        </w:trPr>
        <w:tc>
          <w:tcPr>
            <w:tcW w:w="4253" w:type="dxa"/>
          </w:tcPr>
          <w:p w14:paraId="4F7FE898" w14:textId="77777777" w:rsidR="00777A41" w:rsidRDefault="008B1727">
            <w:pPr>
              <w:pStyle w:val="Table04Row"/>
            </w:pPr>
            <w:r>
              <w:rPr>
                <w:i/>
              </w:rPr>
              <w:t>Family Provision Regulations 2013</w:t>
            </w:r>
          </w:p>
        </w:tc>
        <w:tc>
          <w:tcPr>
            <w:tcW w:w="1418" w:type="dxa"/>
          </w:tcPr>
          <w:p w14:paraId="790AECE0" w14:textId="77777777" w:rsidR="00777A41" w:rsidRDefault="008B1727">
            <w:pPr>
              <w:pStyle w:val="Table04Row"/>
            </w:pPr>
            <w:r>
              <w:t>15 Jan 2013</w:t>
            </w:r>
            <w:r>
              <w:br/>
              <w:t>p. 80</w:t>
            </w:r>
          </w:p>
        </w:tc>
        <w:tc>
          <w:tcPr>
            <w:tcW w:w="4536" w:type="dxa"/>
          </w:tcPr>
          <w:p w14:paraId="332E4F87" w14:textId="77777777" w:rsidR="00777A41" w:rsidRDefault="008B1727">
            <w:pPr>
              <w:pStyle w:val="Table04Row"/>
            </w:pPr>
            <w:r>
              <w:t>r. 1 &amp; 2: 15 Jan 2013 (see r. 2(a));</w:t>
            </w:r>
          </w:p>
          <w:p w14:paraId="12ADB527" w14:textId="77777777" w:rsidR="00777A41" w:rsidRDefault="008B1727">
            <w:pPr>
              <w:pStyle w:val="Table04Row"/>
            </w:pPr>
            <w:r>
              <w:t xml:space="preserve">Regulation 3: 16 Jan 2013 (see r. 2(b) and </w:t>
            </w:r>
            <w:r>
              <w:rPr>
                <w:i/>
              </w:rPr>
              <w:t>Gazette</w:t>
            </w:r>
            <w:r>
              <w:t xml:space="preserve"> 15 Jan 2013 p. 79)</w:t>
            </w:r>
          </w:p>
        </w:tc>
      </w:tr>
      <w:tr w:rsidR="00777A41" w14:paraId="6F5986B3" w14:textId="77777777">
        <w:trPr>
          <w:cantSplit/>
          <w:jc w:val="center"/>
        </w:trPr>
        <w:tc>
          <w:tcPr>
            <w:tcW w:w="4253" w:type="dxa"/>
          </w:tcPr>
          <w:p w14:paraId="27B2EEA8" w14:textId="77777777" w:rsidR="00777A41" w:rsidRDefault="008B1727">
            <w:pPr>
              <w:pStyle w:val="Table04Row"/>
            </w:pPr>
            <w:r>
              <w:rPr>
                <w:i/>
              </w:rPr>
              <w:t>Family Provision Amendment Regulations 2015</w:t>
            </w:r>
          </w:p>
        </w:tc>
        <w:tc>
          <w:tcPr>
            <w:tcW w:w="1418" w:type="dxa"/>
          </w:tcPr>
          <w:p w14:paraId="167A6053" w14:textId="77777777" w:rsidR="00777A41" w:rsidRDefault="008B1727">
            <w:pPr>
              <w:pStyle w:val="Table04Row"/>
            </w:pPr>
            <w:r>
              <w:t>15 May 2015</w:t>
            </w:r>
            <w:r>
              <w:br/>
              <w:t>p. 1728‑9</w:t>
            </w:r>
          </w:p>
        </w:tc>
        <w:tc>
          <w:tcPr>
            <w:tcW w:w="4536" w:type="dxa"/>
          </w:tcPr>
          <w:p w14:paraId="6FCE19F4" w14:textId="77777777" w:rsidR="00777A41" w:rsidRDefault="008B1727">
            <w:pPr>
              <w:pStyle w:val="Table04Row"/>
            </w:pPr>
            <w:r>
              <w:t>r. 1 &amp; 2: 15 May 2015 (see r. 2(a));</w:t>
            </w:r>
          </w:p>
          <w:p w14:paraId="50C6A29F" w14:textId="77777777" w:rsidR="00777A41" w:rsidRDefault="008B1727">
            <w:pPr>
              <w:pStyle w:val="Table04Row"/>
            </w:pPr>
            <w:r>
              <w:t>Regulations other than r. 1 &amp; 2: 16 May 2015 (see r. 2(b))</w:t>
            </w:r>
          </w:p>
        </w:tc>
      </w:tr>
    </w:tbl>
    <w:p w14:paraId="5891722B" w14:textId="77777777" w:rsidR="00777A41" w:rsidRDefault="008B1727">
      <w:pPr>
        <w:pStyle w:val="IActName"/>
      </w:pPr>
      <w:r>
        <w:t>Finance Brokers Control Act 1975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B3DB4C7" w14:textId="77777777">
        <w:trPr>
          <w:cantSplit/>
          <w:jc w:val="center"/>
        </w:trPr>
        <w:tc>
          <w:tcPr>
            <w:tcW w:w="1134" w:type="dxa"/>
          </w:tcPr>
          <w:p w14:paraId="5ED5C040" w14:textId="77777777" w:rsidR="00777A41" w:rsidRDefault="008B1727">
            <w:pPr>
              <w:pStyle w:val="Table04Row"/>
              <w:keepNext/>
            </w:pPr>
            <w:r>
              <w:rPr>
                <w:b/>
              </w:rPr>
              <w:t>Portfolio:</w:t>
            </w:r>
          </w:p>
        </w:tc>
        <w:tc>
          <w:tcPr>
            <w:tcW w:w="8505" w:type="dxa"/>
          </w:tcPr>
          <w:p w14:paraId="493D2EEA" w14:textId="77777777" w:rsidR="00777A41" w:rsidRDefault="008B1727">
            <w:pPr>
              <w:pStyle w:val="Table04Row"/>
              <w:keepNext/>
            </w:pPr>
            <w:r>
              <w:t>Minister for Commerce</w:t>
            </w:r>
          </w:p>
        </w:tc>
      </w:tr>
      <w:tr w:rsidR="00777A41" w14:paraId="20313DC7" w14:textId="77777777">
        <w:trPr>
          <w:cantSplit/>
          <w:jc w:val="center"/>
        </w:trPr>
        <w:tc>
          <w:tcPr>
            <w:tcW w:w="1276" w:type="dxa"/>
          </w:tcPr>
          <w:p w14:paraId="194D141B" w14:textId="77777777" w:rsidR="00777A41" w:rsidRDefault="008B1727">
            <w:pPr>
              <w:pStyle w:val="Table04Row"/>
              <w:keepNext/>
            </w:pPr>
            <w:r>
              <w:rPr>
                <w:b/>
              </w:rPr>
              <w:t>Agency:</w:t>
            </w:r>
          </w:p>
        </w:tc>
        <w:tc>
          <w:tcPr>
            <w:tcW w:w="5812" w:type="dxa"/>
          </w:tcPr>
          <w:p w14:paraId="3D09132B" w14:textId="77777777" w:rsidR="00777A41" w:rsidRDefault="008B1727">
            <w:pPr>
              <w:pStyle w:val="Table04Row"/>
              <w:keepNext/>
            </w:pPr>
            <w:r>
              <w:t>Department of Energy, Mines, Industry Regulation and Safety</w:t>
            </w:r>
          </w:p>
        </w:tc>
      </w:tr>
    </w:tbl>
    <w:p w14:paraId="1C1BB703" w14:textId="77777777" w:rsidR="00777A41" w:rsidRDefault="00777A41">
      <w:pPr>
        <w:keepNext/>
      </w:pPr>
    </w:p>
    <w:p w14:paraId="6E48BF03" w14:textId="77777777" w:rsidR="00777A41" w:rsidRDefault="008B1727">
      <w:pPr>
        <w:pStyle w:val="IRegName"/>
      </w:pPr>
      <w:r>
        <w:t>Finance Brokers Control (Code of Conduct)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07576DB" w14:textId="77777777">
        <w:trPr>
          <w:cantSplit/>
          <w:jc w:val="center"/>
        </w:trPr>
        <w:tc>
          <w:tcPr>
            <w:tcW w:w="4253" w:type="dxa"/>
          </w:tcPr>
          <w:p w14:paraId="77D4B685" w14:textId="77777777" w:rsidR="00777A41" w:rsidRDefault="008B1727">
            <w:pPr>
              <w:pStyle w:val="Table04Row"/>
            </w:pPr>
            <w:r>
              <w:rPr>
                <w:i/>
              </w:rPr>
              <w:t>Finance Brokers Control (Code of Conduct) Regulations 2007</w:t>
            </w:r>
          </w:p>
        </w:tc>
        <w:tc>
          <w:tcPr>
            <w:tcW w:w="1418" w:type="dxa"/>
          </w:tcPr>
          <w:p w14:paraId="366B03D4" w14:textId="77777777" w:rsidR="00777A41" w:rsidRDefault="008B1727">
            <w:pPr>
              <w:pStyle w:val="Table04Row"/>
            </w:pPr>
            <w:r>
              <w:t>29 Jun 2007</w:t>
            </w:r>
            <w:r>
              <w:br/>
              <w:t>p. 3111‑44</w:t>
            </w:r>
          </w:p>
        </w:tc>
        <w:tc>
          <w:tcPr>
            <w:tcW w:w="4536" w:type="dxa"/>
          </w:tcPr>
          <w:p w14:paraId="427EAB11" w14:textId="77777777" w:rsidR="00777A41" w:rsidRDefault="008B1727">
            <w:pPr>
              <w:pStyle w:val="Table04Row"/>
            </w:pPr>
            <w:r>
              <w:t>29 Jun 2007</w:t>
            </w:r>
          </w:p>
        </w:tc>
      </w:tr>
      <w:tr w:rsidR="00777A41" w14:paraId="61128442" w14:textId="77777777">
        <w:trPr>
          <w:cantSplit/>
          <w:jc w:val="center"/>
        </w:trPr>
        <w:tc>
          <w:tcPr>
            <w:tcW w:w="4253" w:type="dxa"/>
          </w:tcPr>
          <w:p w14:paraId="055D7492" w14:textId="77777777" w:rsidR="00777A41" w:rsidRDefault="008B1727">
            <w:pPr>
              <w:pStyle w:val="Table04Row"/>
            </w:pPr>
            <w:r>
              <w:rPr>
                <w:i/>
              </w:rPr>
              <w:t>Finance Brokers Control (Code of Conduct) Amendment Regulations 2011</w:t>
            </w:r>
          </w:p>
        </w:tc>
        <w:tc>
          <w:tcPr>
            <w:tcW w:w="1418" w:type="dxa"/>
          </w:tcPr>
          <w:p w14:paraId="6D4DC3AD" w14:textId="77777777" w:rsidR="00777A41" w:rsidRDefault="008B1727">
            <w:pPr>
              <w:pStyle w:val="Table04Row"/>
            </w:pPr>
            <w:r>
              <w:t>30 Jun 2011</w:t>
            </w:r>
            <w:r>
              <w:br/>
              <w:t>p. 2645</w:t>
            </w:r>
          </w:p>
        </w:tc>
        <w:tc>
          <w:tcPr>
            <w:tcW w:w="4536" w:type="dxa"/>
          </w:tcPr>
          <w:p w14:paraId="5B58BE5B" w14:textId="77777777" w:rsidR="00777A41" w:rsidRDefault="008B1727">
            <w:pPr>
              <w:pStyle w:val="Table04Row"/>
            </w:pPr>
            <w:r>
              <w:t>r. 1 &amp; 2: 30 Jun 2011 (see r. 2(a));</w:t>
            </w:r>
          </w:p>
          <w:p w14:paraId="768B824C" w14:textId="77777777" w:rsidR="00777A41" w:rsidRDefault="008B1727">
            <w:pPr>
              <w:pStyle w:val="Table04Row"/>
            </w:pPr>
            <w:r>
              <w:t>Regulations other than r. 1 &amp; 2: 1 Jul 2011 (see r. 2(b))</w:t>
            </w:r>
          </w:p>
        </w:tc>
      </w:tr>
      <w:tr w:rsidR="00777A41" w14:paraId="325F9517" w14:textId="77777777">
        <w:trPr>
          <w:cantSplit/>
          <w:jc w:val="center"/>
        </w:trPr>
        <w:tc>
          <w:tcPr>
            <w:tcW w:w="4253" w:type="dxa"/>
          </w:tcPr>
          <w:p w14:paraId="1E68D27D" w14:textId="77777777" w:rsidR="00777A41" w:rsidRDefault="008B1727">
            <w:pPr>
              <w:pStyle w:val="Table04Row"/>
            </w:pPr>
            <w:r>
              <w:rPr>
                <w:i/>
                <w:color w:val="FF0000"/>
              </w:rPr>
              <w:t>Commerce Regulations Amendment (Transfer of Land) Regulations 2023</w:t>
            </w:r>
            <w:r>
              <w:rPr>
                <w:color w:val="FF0000"/>
              </w:rPr>
              <w:t xml:space="preserve"> Pt. 2</w:t>
            </w:r>
          </w:p>
        </w:tc>
        <w:tc>
          <w:tcPr>
            <w:tcW w:w="1418" w:type="dxa"/>
          </w:tcPr>
          <w:p w14:paraId="365FB836" w14:textId="77777777" w:rsidR="00777A41" w:rsidRDefault="008B1727">
            <w:pPr>
              <w:pStyle w:val="Table04Row"/>
            </w:pPr>
            <w:r>
              <w:rPr>
                <w:color w:val="FF0000"/>
              </w:rPr>
              <w:t>26 Jul 2023</w:t>
            </w:r>
            <w:r>
              <w:rPr>
                <w:color w:val="FF0000"/>
              </w:rPr>
              <w:br/>
              <w:t>SL 2023/116</w:t>
            </w:r>
          </w:p>
        </w:tc>
        <w:tc>
          <w:tcPr>
            <w:tcW w:w="4536" w:type="dxa"/>
          </w:tcPr>
          <w:p w14:paraId="112ACF4E" w14:textId="77777777" w:rsidR="00777A41" w:rsidRDefault="008B1727">
            <w:pPr>
              <w:pStyle w:val="Table04Row"/>
            </w:pPr>
            <w:r>
              <w:rPr>
                <w:color w:val="FF0000"/>
              </w:rPr>
              <w:t>7 Aug 2023 (see r. 2(b))</w:t>
            </w:r>
          </w:p>
        </w:tc>
      </w:tr>
    </w:tbl>
    <w:p w14:paraId="17E75E36" w14:textId="77777777" w:rsidR="00777A41" w:rsidRDefault="008B1727">
      <w:pPr>
        <w:pStyle w:val="IRegName"/>
      </w:pPr>
      <w:r>
        <w:t>Finance Brokers Control (General)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CB50B9" w14:textId="77777777">
        <w:trPr>
          <w:cantSplit/>
          <w:jc w:val="center"/>
        </w:trPr>
        <w:tc>
          <w:tcPr>
            <w:tcW w:w="4253" w:type="dxa"/>
          </w:tcPr>
          <w:p w14:paraId="221602B4" w14:textId="77777777" w:rsidR="00777A41" w:rsidRDefault="008B1727">
            <w:pPr>
              <w:pStyle w:val="Table04Row"/>
            </w:pPr>
            <w:r>
              <w:rPr>
                <w:i/>
              </w:rPr>
              <w:t>Finance Brokers Control (General) Regulations 2005</w:t>
            </w:r>
          </w:p>
        </w:tc>
        <w:tc>
          <w:tcPr>
            <w:tcW w:w="1418" w:type="dxa"/>
          </w:tcPr>
          <w:p w14:paraId="41727900" w14:textId="77777777" w:rsidR="00777A41" w:rsidRDefault="008B1727">
            <w:pPr>
              <w:pStyle w:val="Table04Row"/>
            </w:pPr>
            <w:r>
              <w:t>14 Oct 2005</w:t>
            </w:r>
            <w:r>
              <w:br/>
              <w:t>p. 4585‑613</w:t>
            </w:r>
          </w:p>
        </w:tc>
        <w:tc>
          <w:tcPr>
            <w:tcW w:w="4536" w:type="dxa"/>
          </w:tcPr>
          <w:p w14:paraId="5F98C506" w14:textId="77777777" w:rsidR="00777A41" w:rsidRDefault="008B1727">
            <w:pPr>
              <w:pStyle w:val="Table04Row"/>
            </w:pPr>
            <w:r>
              <w:t xml:space="preserve">31 Oct 2005 (see r. 2 and </w:t>
            </w:r>
            <w:r>
              <w:rPr>
                <w:i/>
              </w:rPr>
              <w:t>Gazette</w:t>
            </w:r>
            <w:r>
              <w:t xml:space="preserve"> 28 Oct 2005 p. 4839)</w:t>
            </w:r>
          </w:p>
        </w:tc>
      </w:tr>
      <w:tr w:rsidR="00777A41" w14:paraId="39F991AD" w14:textId="77777777">
        <w:trPr>
          <w:cantSplit/>
          <w:jc w:val="center"/>
        </w:trPr>
        <w:tc>
          <w:tcPr>
            <w:tcW w:w="4253" w:type="dxa"/>
          </w:tcPr>
          <w:p w14:paraId="4CE47F01" w14:textId="77777777" w:rsidR="00777A41" w:rsidRDefault="008B1727">
            <w:pPr>
              <w:pStyle w:val="Table04Row"/>
            </w:pPr>
            <w:r>
              <w:rPr>
                <w:i/>
              </w:rPr>
              <w:lastRenderedPageBreak/>
              <w:t>Finance Brokers Control (General) Amendment Regulations 2006</w:t>
            </w:r>
          </w:p>
        </w:tc>
        <w:tc>
          <w:tcPr>
            <w:tcW w:w="1418" w:type="dxa"/>
          </w:tcPr>
          <w:p w14:paraId="74E9333D" w14:textId="77777777" w:rsidR="00777A41" w:rsidRDefault="008B1727">
            <w:pPr>
              <w:pStyle w:val="Table04Row"/>
            </w:pPr>
            <w:r>
              <w:t>10 Feb 2006</w:t>
            </w:r>
            <w:r>
              <w:br/>
              <w:t>p. 659‑60</w:t>
            </w:r>
          </w:p>
        </w:tc>
        <w:tc>
          <w:tcPr>
            <w:tcW w:w="4536" w:type="dxa"/>
          </w:tcPr>
          <w:p w14:paraId="315F8EE4" w14:textId="77777777" w:rsidR="00777A41" w:rsidRDefault="008B1727">
            <w:pPr>
              <w:pStyle w:val="Table04Row"/>
            </w:pPr>
            <w:r>
              <w:t>10 Feb 2006</w:t>
            </w:r>
          </w:p>
        </w:tc>
      </w:tr>
      <w:tr w:rsidR="00777A41" w14:paraId="79D16D05" w14:textId="77777777">
        <w:trPr>
          <w:cantSplit/>
          <w:jc w:val="center"/>
        </w:trPr>
        <w:tc>
          <w:tcPr>
            <w:tcW w:w="4253" w:type="dxa"/>
          </w:tcPr>
          <w:p w14:paraId="36567350" w14:textId="77777777" w:rsidR="00777A41" w:rsidRDefault="008B1727">
            <w:pPr>
              <w:pStyle w:val="Table04Row"/>
            </w:pPr>
            <w:r>
              <w:rPr>
                <w:i/>
              </w:rPr>
              <w:t>Finance Brokers Control (General) Amendment Regulations (No. 2) 2006</w:t>
            </w:r>
          </w:p>
        </w:tc>
        <w:tc>
          <w:tcPr>
            <w:tcW w:w="1418" w:type="dxa"/>
          </w:tcPr>
          <w:p w14:paraId="2D929942" w14:textId="77777777" w:rsidR="00777A41" w:rsidRDefault="008B1727">
            <w:pPr>
              <w:pStyle w:val="Table04Row"/>
            </w:pPr>
            <w:r>
              <w:t>5 May 2006</w:t>
            </w:r>
            <w:r>
              <w:br/>
              <w:t>p. 1729</w:t>
            </w:r>
          </w:p>
        </w:tc>
        <w:tc>
          <w:tcPr>
            <w:tcW w:w="4536" w:type="dxa"/>
          </w:tcPr>
          <w:p w14:paraId="6C0E409B" w14:textId="77777777" w:rsidR="00777A41" w:rsidRDefault="008B1727">
            <w:pPr>
              <w:pStyle w:val="Table04Row"/>
            </w:pPr>
            <w:r>
              <w:t>5 May 2006</w:t>
            </w:r>
          </w:p>
        </w:tc>
      </w:tr>
      <w:tr w:rsidR="00777A41" w14:paraId="7F023430" w14:textId="77777777">
        <w:trPr>
          <w:cantSplit/>
          <w:jc w:val="center"/>
        </w:trPr>
        <w:tc>
          <w:tcPr>
            <w:tcW w:w="4253" w:type="dxa"/>
          </w:tcPr>
          <w:p w14:paraId="72505C9D" w14:textId="77777777" w:rsidR="00777A41" w:rsidRDefault="008B1727">
            <w:pPr>
              <w:pStyle w:val="Table04Row"/>
            </w:pPr>
            <w:r>
              <w:rPr>
                <w:i/>
              </w:rPr>
              <w:t>Finance Brokers Control (General) Amendment Regulations (No. 3) 2006</w:t>
            </w:r>
          </w:p>
        </w:tc>
        <w:tc>
          <w:tcPr>
            <w:tcW w:w="1418" w:type="dxa"/>
          </w:tcPr>
          <w:p w14:paraId="0FFDE05C" w14:textId="77777777" w:rsidR="00777A41" w:rsidRDefault="008B1727">
            <w:pPr>
              <w:pStyle w:val="Table04Row"/>
            </w:pPr>
            <w:r>
              <w:t>27 Jun 2006</w:t>
            </w:r>
            <w:r>
              <w:br/>
              <w:t>p. 2255</w:t>
            </w:r>
          </w:p>
        </w:tc>
        <w:tc>
          <w:tcPr>
            <w:tcW w:w="4536" w:type="dxa"/>
          </w:tcPr>
          <w:p w14:paraId="1994DD80" w14:textId="77777777" w:rsidR="00777A41" w:rsidRDefault="008B1727">
            <w:pPr>
              <w:pStyle w:val="Table04Row"/>
            </w:pPr>
            <w:r>
              <w:t>1 Jul 2006 (see r. 2)</w:t>
            </w:r>
          </w:p>
        </w:tc>
      </w:tr>
      <w:tr w:rsidR="00777A41" w14:paraId="1A31DF14" w14:textId="77777777">
        <w:trPr>
          <w:cantSplit/>
          <w:jc w:val="center"/>
        </w:trPr>
        <w:tc>
          <w:tcPr>
            <w:tcW w:w="4253" w:type="dxa"/>
          </w:tcPr>
          <w:p w14:paraId="12991A97" w14:textId="77777777" w:rsidR="00777A41" w:rsidRDefault="008B1727">
            <w:pPr>
              <w:pStyle w:val="Table04Row"/>
            </w:pPr>
            <w:r>
              <w:rPr>
                <w:i/>
              </w:rPr>
              <w:t>Finance Brokers Control (General) Amendment Regulations (No. 5) 2006</w:t>
            </w:r>
          </w:p>
        </w:tc>
        <w:tc>
          <w:tcPr>
            <w:tcW w:w="1418" w:type="dxa"/>
          </w:tcPr>
          <w:p w14:paraId="169DBDCB" w14:textId="77777777" w:rsidR="00777A41" w:rsidRDefault="008B1727">
            <w:pPr>
              <w:pStyle w:val="Table04Row"/>
            </w:pPr>
            <w:r>
              <w:t>5 Jan 2007</w:t>
            </w:r>
            <w:r>
              <w:br/>
              <w:t>p. 7‑10</w:t>
            </w:r>
          </w:p>
        </w:tc>
        <w:tc>
          <w:tcPr>
            <w:tcW w:w="4536" w:type="dxa"/>
          </w:tcPr>
          <w:p w14:paraId="3C86CB4B" w14:textId="77777777" w:rsidR="00777A41" w:rsidRDefault="008B1727">
            <w:pPr>
              <w:pStyle w:val="Table04Row"/>
            </w:pPr>
            <w:r>
              <w:t>5 Jan 2007</w:t>
            </w:r>
          </w:p>
        </w:tc>
      </w:tr>
      <w:tr w:rsidR="00777A41" w14:paraId="094BE4F1" w14:textId="77777777">
        <w:trPr>
          <w:cantSplit/>
          <w:jc w:val="center"/>
        </w:trPr>
        <w:tc>
          <w:tcPr>
            <w:tcW w:w="4253" w:type="dxa"/>
          </w:tcPr>
          <w:p w14:paraId="0647CC26" w14:textId="77777777" w:rsidR="00777A41" w:rsidRDefault="008B1727">
            <w:pPr>
              <w:pStyle w:val="Table04Row"/>
            </w:pPr>
            <w:r>
              <w:rPr>
                <w:i/>
              </w:rPr>
              <w:t>Finance Brokers Control (General) Amendment Regulations 2007</w:t>
            </w:r>
          </w:p>
        </w:tc>
        <w:tc>
          <w:tcPr>
            <w:tcW w:w="1418" w:type="dxa"/>
          </w:tcPr>
          <w:p w14:paraId="0B6F8508" w14:textId="77777777" w:rsidR="00777A41" w:rsidRDefault="008B1727">
            <w:pPr>
              <w:pStyle w:val="Table04Row"/>
            </w:pPr>
            <w:r>
              <w:t>2 Feb 2007</w:t>
            </w:r>
            <w:r>
              <w:br/>
              <w:t>p. 243‑4</w:t>
            </w:r>
          </w:p>
        </w:tc>
        <w:tc>
          <w:tcPr>
            <w:tcW w:w="4536" w:type="dxa"/>
          </w:tcPr>
          <w:p w14:paraId="504F325C" w14:textId="77777777" w:rsidR="00777A41" w:rsidRDefault="008B1727">
            <w:pPr>
              <w:pStyle w:val="Table04Row"/>
            </w:pPr>
            <w:r>
              <w:t>2 Feb 2007</w:t>
            </w:r>
          </w:p>
        </w:tc>
      </w:tr>
      <w:tr w:rsidR="00777A41" w14:paraId="7736AFFF" w14:textId="77777777">
        <w:trPr>
          <w:cantSplit/>
          <w:jc w:val="center"/>
        </w:trPr>
        <w:tc>
          <w:tcPr>
            <w:tcW w:w="4253" w:type="dxa"/>
          </w:tcPr>
          <w:p w14:paraId="3F9AAC25" w14:textId="77777777" w:rsidR="00777A41" w:rsidRDefault="008B1727">
            <w:pPr>
              <w:pStyle w:val="Table04Row"/>
            </w:pPr>
            <w:r>
              <w:rPr>
                <w:i/>
              </w:rPr>
              <w:t>Finance Brokers Control (General) Amendment Regulations (No. 3) 2007</w:t>
            </w:r>
          </w:p>
        </w:tc>
        <w:tc>
          <w:tcPr>
            <w:tcW w:w="1418" w:type="dxa"/>
          </w:tcPr>
          <w:p w14:paraId="2BCAE2EE" w14:textId="77777777" w:rsidR="00777A41" w:rsidRDefault="008B1727">
            <w:pPr>
              <w:pStyle w:val="Table04Row"/>
            </w:pPr>
            <w:r>
              <w:t>20 Apr 2007</w:t>
            </w:r>
            <w:r>
              <w:br/>
              <w:t>p. 1737‑8</w:t>
            </w:r>
          </w:p>
        </w:tc>
        <w:tc>
          <w:tcPr>
            <w:tcW w:w="4536" w:type="dxa"/>
          </w:tcPr>
          <w:p w14:paraId="217095FC" w14:textId="77777777" w:rsidR="00777A41" w:rsidRDefault="008B1727">
            <w:pPr>
              <w:pStyle w:val="Table04Row"/>
            </w:pPr>
            <w:r>
              <w:t>20 Apr 2007</w:t>
            </w:r>
          </w:p>
        </w:tc>
      </w:tr>
      <w:tr w:rsidR="00777A41" w14:paraId="246ADF75" w14:textId="77777777">
        <w:trPr>
          <w:cantSplit/>
          <w:jc w:val="center"/>
        </w:trPr>
        <w:tc>
          <w:tcPr>
            <w:tcW w:w="4253" w:type="dxa"/>
          </w:tcPr>
          <w:p w14:paraId="080AC679" w14:textId="77777777" w:rsidR="00777A41" w:rsidRDefault="008B1727">
            <w:pPr>
              <w:pStyle w:val="Table04Row"/>
            </w:pPr>
            <w:r>
              <w:rPr>
                <w:i/>
              </w:rPr>
              <w:t>Finance Brokers Control (General) Amendment Regulations (No. 4) 2007</w:t>
            </w:r>
          </w:p>
        </w:tc>
        <w:tc>
          <w:tcPr>
            <w:tcW w:w="1418" w:type="dxa"/>
          </w:tcPr>
          <w:p w14:paraId="206CB4C0" w14:textId="77777777" w:rsidR="00777A41" w:rsidRDefault="008B1727">
            <w:pPr>
              <w:pStyle w:val="Table04Row"/>
            </w:pPr>
            <w:r>
              <w:t>20 Apr 2007</w:t>
            </w:r>
            <w:r>
              <w:br/>
              <w:t>p. 1738‑9</w:t>
            </w:r>
          </w:p>
        </w:tc>
        <w:tc>
          <w:tcPr>
            <w:tcW w:w="4536" w:type="dxa"/>
          </w:tcPr>
          <w:p w14:paraId="055EE459" w14:textId="77777777" w:rsidR="00777A41" w:rsidRDefault="008B1727">
            <w:pPr>
              <w:pStyle w:val="Table04Row"/>
            </w:pPr>
            <w:r>
              <w:t>20 Apr 2007</w:t>
            </w:r>
          </w:p>
        </w:tc>
      </w:tr>
      <w:tr w:rsidR="00777A41" w14:paraId="19AB1196" w14:textId="77777777">
        <w:trPr>
          <w:cantSplit/>
          <w:jc w:val="center"/>
        </w:trPr>
        <w:tc>
          <w:tcPr>
            <w:tcW w:w="4253" w:type="dxa"/>
          </w:tcPr>
          <w:p w14:paraId="330B5D07" w14:textId="77777777" w:rsidR="00777A41" w:rsidRDefault="008B1727">
            <w:pPr>
              <w:pStyle w:val="Table04Row"/>
            </w:pPr>
            <w:r>
              <w:rPr>
                <w:i/>
              </w:rPr>
              <w:t>Finance Brokers Control (General) Amendment Regulations (No. 5) 2007</w:t>
            </w:r>
          </w:p>
        </w:tc>
        <w:tc>
          <w:tcPr>
            <w:tcW w:w="1418" w:type="dxa"/>
          </w:tcPr>
          <w:p w14:paraId="55FCA0FF" w14:textId="77777777" w:rsidR="00777A41" w:rsidRDefault="008B1727">
            <w:pPr>
              <w:pStyle w:val="Table04Row"/>
            </w:pPr>
            <w:r>
              <w:t>15 Jun 2007</w:t>
            </w:r>
            <w:r>
              <w:br/>
              <w:t>p. 2774</w:t>
            </w:r>
          </w:p>
        </w:tc>
        <w:tc>
          <w:tcPr>
            <w:tcW w:w="4536" w:type="dxa"/>
          </w:tcPr>
          <w:p w14:paraId="57B92D1A" w14:textId="77777777" w:rsidR="00777A41" w:rsidRDefault="008B1727">
            <w:pPr>
              <w:pStyle w:val="Table04Row"/>
            </w:pPr>
            <w:r>
              <w:t>r. 1 &amp; 2: 15 Jun 2007 (see r. 2(a));</w:t>
            </w:r>
          </w:p>
          <w:p w14:paraId="76042FCF" w14:textId="77777777" w:rsidR="00777A41" w:rsidRDefault="008B1727">
            <w:pPr>
              <w:pStyle w:val="Table04Row"/>
            </w:pPr>
            <w:r>
              <w:t>Regulations other than r. 1 &amp; 2: 1 Jul 2007 (see r. 2(b))</w:t>
            </w:r>
          </w:p>
        </w:tc>
      </w:tr>
      <w:tr w:rsidR="00777A41" w14:paraId="79081D35" w14:textId="77777777">
        <w:trPr>
          <w:cantSplit/>
          <w:jc w:val="center"/>
        </w:trPr>
        <w:tc>
          <w:tcPr>
            <w:tcW w:w="4253" w:type="dxa"/>
          </w:tcPr>
          <w:p w14:paraId="52CE64DC" w14:textId="77777777" w:rsidR="00777A41" w:rsidRDefault="008B1727">
            <w:pPr>
              <w:pStyle w:val="Table04Row"/>
            </w:pPr>
            <w:r>
              <w:rPr>
                <w:i/>
              </w:rPr>
              <w:t>Finance Brokers Control (General) Amendment Regulations (No. 2) 2007</w:t>
            </w:r>
          </w:p>
        </w:tc>
        <w:tc>
          <w:tcPr>
            <w:tcW w:w="1418" w:type="dxa"/>
          </w:tcPr>
          <w:p w14:paraId="53001CB2" w14:textId="77777777" w:rsidR="00777A41" w:rsidRDefault="008B1727">
            <w:pPr>
              <w:pStyle w:val="Table04Row"/>
            </w:pPr>
            <w:r>
              <w:t>29 Jun 2007</w:t>
            </w:r>
            <w:r>
              <w:br/>
              <w:t>p. 3181</w:t>
            </w:r>
          </w:p>
        </w:tc>
        <w:tc>
          <w:tcPr>
            <w:tcW w:w="4536" w:type="dxa"/>
          </w:tcPr>
          <w:p w14:paraId="4659AB29" w14:textId="77777777" w:rsidR="00777A41" w:rsidRDefault="008B1727">
            <w:pPr>
              <w:pStyle w:val="Table04Row"/>
            </w:pPr>
            <w:r>
              <w:t>29 Jun 2007</w:t>
            </w:r>
          </w:p>
        </w:tc>
      </w:tr>
      <w:tr w:rsidR="00777A41" w14:paraId="327ECC53" w14:textId="77777777">
        <w:trPr>
          <w:cantSplit/>
          <w:jc w:val="center"/>
        </w:trPr>
        <w:tc>
          <w:tcPr>
            <w:tcW w:w="10207" w:type="dxa"/>
            <w:gridSpan w:val="3"/>
          </w:tcPr>
          <w:p w14:paraId="475567E0" w14:textId="77777777" w:rsidR="00777A41" w:rsidRDefault="008B1727">
            <w:pPr>
              <w:pStyle w:val="Table04Row"/>
            </w:pPr>
            <w:r>
              <w:rPr>
                <w:b/>
              </w:rPr>
              <w:t>Reprint 1 as at 21 Sep 2007</w:t>
            </w:r>
          </w:p>
        </w:tc>
      </w:tr>
      <w:tr w:rsidR="00777A41" w14:paraId="7DC02A45" w14:textId="77777777">
        <w:trPr>
          <w:cantSplit/>
          <w:jc w:val="center"/>
        </w:trPr>
        <w:tc>
          <w:tcPr>
            <w:tcW w:w="4253" w:type="dxa"/>
          </w:tcPr>
          <w:p w14:paraId="45715EB9" w14:textId="77777777" w:rsidR="00777A41" w:rsidRDefault="008B1727">
            <w:pPr>
              <w:pStyle w:val="Table04Row"/>
            </w:pPr>
            <w:r>
              <w:rPr>
                <w:i/>
              </w:rPr>
              <w:t>Finance Brokers Control (General) Amendment Regulations (No. 6) 2007</w:t>
            </w:r>
          </w:p>
        </w:tc>
        <w:tc>
          <w:tcPr>
            <w:tcW w:w="1418" w:type="dxa"/>
          </w:tcPr>
          <w:p w14:paraId="294BBF7E" w14:textId="77777777" w:rsidR="00777A41" w:rsidRDefault="008B1727">
            <w:pPr>
              <w:pStyle w:val="Table04Row"/>
            </w:pPr>
            <w:r>
              <w:t>30 Nov 2007</w:t>
            </w:r>
            <w:r>
              <w:br/>
              <w:t>p. 5930</w:t>
            </w:r>
          </w:p>
        </w:tc>
        <w:tc>
          <w:tcPr>
            <w:tcW w:w="4536" w:type="dxa"/>
          </w:tcPr>
          <w:p w14:paraId="59FE07E8" w14:textId="77777777" w:rsidR="00777A41" w:rsidRDefault="008B1727">
            <w:pPr>
              <w:pStyle w:val="Table04Row"/>
            </w:pPr>
            <w:r>
              <w:t>r. 1 &amp; 2: 30 Nov 2007 (see r. 2(a));</w:t>
            </w:r>
          </w:p>
          <w:p w14:paraId="018245E6" w14:textId="77777777" w:rsidR="00777A41" w:rsidRDefault="008B1727">
            <w:pPr>
              <w:pStyle w:val="Table04Row"/>
            </w:pPr>
            <w:r>
              <w:t>Regulations other than r. 1 &amp; 2: 1 Dec 2007 (see r. 2(b))</w:t>
            </w:r>
          </w:p>
        </w:tc>
      </w:tr>
      <w:tr w:rsidR="00777A41" w14:paraId="42620703" w14:textId="77777777">
        <w:trPr>
          <w:cantSplit/>
          <w:jc w:val="center"/>
        </w:trPr>
        <w:tc>
          <w:tcPr>
            <w:tcW w:w="4253" w:type="dxa"/>
          </w:tcPr>
          <w:p w14:paraId="50228F3B" w14:textId="77777777" w:rsidR="00777A41" w:rsidRDefault="008B1727">
            <w:pPr>
              <w:pStyle w:val="Table04Row"/>
            </w:pPr>
            <w:r>
              <w:rPr>
                <w:i/>
              </w:rPr>
              <w:t>Finance Brokers Control (General) Amendment Regulations 2008</w:t>
            </w:r>
          </w:p>
        </w:tc>
        <w:tc>
          <w:tcPr>
            <w:tcW w:w="1418" w:type="dxa"/>
          </w:tcPr>
          <w:p w14:paraId="58DD9AAE" w14:textId="77777777" w:rsidR="00777A41" w:rsidRDefault="008B1727">
            <w:pPr>
              <w:pStyle w:val="Table04Row"/>
            </w:pPr>
            <w:r>
              <w:t>27 May 2008</w:t>
            </w:r>
            <w:r>
              <w:br/>
              <w:t>p. 2038‑40</w:t>
            </w:r>
          </w:p>
        </w:tc>
        <w:tc>
          <w:tcPr>
            <w:tcW w:w="4536" w:type="dxa"/>
          </w:tcPr>
          <w:p w14:paraId="4883F3A8" w14:textId="77777777" w:rsidR="00777A41" w:rsidRDefault="008B1727">
            <w:pPr>
              <w:pStyle w:val="Table04Row"/>
            </w:pPr>
            <w:r>
              <w:t>r. 1 &amp; 2: 27 May 2008 (see r. 2(a));</w:t>
            </w:r>
          </w:p>
          <w:p w14:paraId="092743D5" w14:textId="77777777" w:rsidR="00777A41" w:rsidRDefault="008B1727">
            <w:pPr>
              <w:pStyle w:val="Table04Row"/>
            </w:pPr>
            <w:r>
              <w:t>Regulations other than r. 1 &amp; 2: 28 May 2008 (see r. 2(b))</w:t>
            </w:r>
          </w:p>
        </w:tc>
      </w:tr>
      <w:tr w:rsidR="00777A41" w14:paraId="3BED3E54" w14:textId="77777777">
        <w:trPr>
          <w:cantSplit/>
          <w:jc w:val="center"/>
        </w:trPr>
        <w:tc>
          <w:tcPr>
            <w:tcW w:w="4253" w:type="dxa"/>
          </w:tcPr>
          <w:p w14:paraId="45B3E69D" w14:textId="77777777" w:rsidR="00777A41" w:rsidRDefault="008B1727">
            <w:pPr>
              <w:pStyle w:val="Table04Row"/>
            </w:pPr>
            <w:r>
              <w:rPr>
                <w:i/>
              </w:rPr>
              <w:t>Finance Brokers Control (General) Amendment Regulations (No. 2) 2008</w:t>
            </w:r>
          </w:p>
        </w:tc>
        <w:tc>
          <w:tcPr>
            <w:tcW w:w="1418" w:type="dxa"/>
          </w:tcPr>
          <w:p w14:paraId="21A2FDC9" w14:textId="77777777" w:rsidR="00777A41" w:rsidRDefault="008B1727">
            <w:pPr>
              <w:pStyle w:val="Table04Row"/>
            </w:pPr>
            <w:r>
              <w:t>17 Jun 2008</w:t>
            </w:r>
            <w:r>
              <w:br/>
              <w:t>p. 2551‑2</w:t>
            </w:r>
          </w:p>
        </w:tc>
        <w:tc>
          <w:tcPr>
            <w:tcW w:w="4536" w:type="dxa"/>
          </w:tcPr>
          <w:p w14:paraId="04EEDF51" w14:textId="77777777" w:rsidR="00777A41" w:rsidRDefault="008B1727">
            <w:pPr>
              <w:pStyle w:val="Table04Row"/>
            </w:pPr>
            <w:r>
              <w:t>r. 1 &amp; 2: 17 Jun 2008 (see r. 2(a));</w:t>
            </w:r>
          </w:p>
          <w:p w14:paraId="5AF9CAFD" w14:textId="77777777" w:rsidR="00777A41" w:rsidRDefault="008B1727">
            <w:pPr>
              <w:pStyle w:val="Table04Row"/>
            </w:pPr>
            <w:r>
              <w:t>Regulations other than r. 1 &amp; 2: 1 Jul 2008 (see r. 2(b))</w:t>
            </w:r>
          </w:p>
        </w:tc>
      </w:tr>
      <w:tr w:rsidR="00777A41" w14:paraId="0D34517B" w14:textId="77777777">
        <w:trPr>
          <w:cantSplit/>
          <w:jc w:val="center"/>
        </w:trPr>
        <w:tc>
          <w:tcPr>
            <w:tcW w:w="4253" w:type="dxa"/>
          </w:tcPr>
          <w:p w14:paraId="177CDE01" w14:textId="77777777" w:rsidR="00777A41" w:rsidRDefault="008B1727">
            <w:pPr>
              <w:pStyle w:val="Table04Row"/>
            </w:pPr>
            <w:r>
              <w:rPr>
                <w:i/>
              </w:rPr>
              <w:t>Finance Brokers Control (General) Amendment Regulations 2010</w:t>
            </w:r>
          </w:p>
        </w:tc>
        <w:tc>
          <w:tcPr>
            <w:tcW w:w="1418" w:type="dxa"/>
          </w:tcPr>
          <w:p w14:paraId="2C5D9CC3" w14:textId="77777777" w:rsidR="00777A41" w:rsidRDefault="008B1727">
            <w:pPr>
              <w:pStyle w:val="Table04Row"/>
            </w:pPr>
            <w:r>
              <w:t>30 Jun 2010</w:t>
            </w:r>
            <w:r>
              <w:br/>
              <w:t>p. 3181‑4</w:t>
            </w:r>
          </w:p>
        </w:tc>
        <w:tc>
          <w:tcPr>
            <w:tcW w:w="4536" w:type="dxa"/>
          </w:tcPr>
          <w:p w14:paraId="1E53BADC" w14:textId="77777777" w:rsidR="00777A41" w:rsidRDefault="008B1727">
            <w:pPr>
              <w:pStyle w:val="Table04Row"/>
            </w:pPr>
            <w:r>
              <w:t xml:space="preserve">1 Jul 2010 (see r. 2(a)(ii) &amp; (b)(ii) and </w:t>
            </w:r>
            <w:r>
              <w:rPr>
                <w:i/>
              </w:rPr>
              <w:t>Gazette</w:t>
            </w:r>
            <w:r>
              <w:t xml:space="preserve"> 30 Jun 2010 p. 3187)</w:t>
            </w:r>
          </w:p>
        </w:tc>
      </w:tr>
      <w:tr w:rsidR="00777A41" w14:paraId="03FDEAA9" w14:textId="77777777">
        <w:trPr>
          <w:cantSplit/>
          <w:jc w:val="center"/>
        </w:trPr>
        <w:tc>
          <w:tcPr>
            <w:tcW w:w="10207" w:type="dxa"/>
            <w:gridSpan w:val="3"/>
          </w:tcPr>
          <w:p w14:paraId="2B26A112" w14:textId="77777777" w:rsidR="00777A41" w:rsidRDefault="008B1727">
            <w:pPr>
              <w:pStyle w:val="Table04Row"/>
            </w:pPr>
            <w:r>
              <w:rPr>
                <w:b/>
              </w:rPr>
              <w:t>Reprint 2 as at 22 Mar 2013</w:t>
            </w:r>
          </w:p>
        </w:tc>
      </w:tr>
    </w:tbl>
    <w:p w14:paraId="3F2014EF" w14:textId="77777777" w:rsidR="00777A41" w:rsidRDefault="008B1727">
      <w:pPr>
        <w:pStyle w:val="IRegName"/>
      </w:pPr>
      <w:r>
        <w:t>Finance Brokers Board Code of Conduct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B94B82B" w14:textId="77777777">
        <w:trPr>
          <w:cantSplit/>
          <w:jc w:val="center"/>
        </w:trPr>
        <w:tc>
          <w:tcPr>
            <w:tcW w:w="4253" w:type="dxa"/>
          </w:tcPr>
          <w:p w14:paraId="4CCFEFDD" w14:textId="77777777" w:rsidR="00777A41" w:rsidRDefault="008B1727">
            <w:pPr>
              <w:pStyle w:val="Table04Row"/>
            </w:pPr>
            <w:r>
              <w:rPr>
                <w:i/>
              </w:rPr>
              <w:t>Finance Brokers Board Code of Conduct</w:t>
            </w:r>
          </w:p>
        </w:tc>
        <w:tc>
          <w:tcPr>
            <w:tcW w:w="1418" w:type="dxa"/>
          </w:tcPr>
          <w:p w14:paraId="6031BF5C" w14:textId="77777777" w:rsidR="00777A41" w:rsidRDefault="008B1727">
            <w:pPr>
              <w:pStyle w:val="Table04Row"/>
            </w:pPr>
            <w:r>
              <w:t>4 Dec 2001</w:t>
            </w:r>
            <w:r>
              <w:br/>
              <w:t>p. 6141‑66</w:t>
            </w:r>
          </w:p>
        </w:tc>
        <w:tc>
          <w:tcPr>
            <w:tcW w:w="4536" w:type="dxa"/>
          </w:tcPr>
          <w:p w14:paraId="6F871099" w14:textId="77777777" w:rsidR="00777A41" w:rsidRDefault="00777A41">
            <w:pPr>
              <w:pStyle w:val="Table04Row"/>
            </w:pPr>
          </w:p>
        </w:tc>
      </w:tr>
    </w:tbl>
    <w:p w14:paraId="036A036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17AA1B" w14:textId="77777777">
        <w:trPr>
          <w:cantSplit/>
          <w:jc w:val="center"/>
        </w:trPr>
        <w:tc>
          <w:tcPr>
            <w:tcW w:w="4253" w:type="dxa"/>
          </w:tcPr>
          <w:p w14:paraId="1510EEE5" w14:textId="77777777" w:rsidR="00777A41" w:rsidRDefault="008B1727">
            <w:pPr>
              <w:pStyle w:val="Table04Row"/>
              <w:keepNext/>
            </w:pPr>
            <w:r>
              <w:rPr>
                <w:b/>
              </w:rPr>
              <w:t>Notices -</w:t>
            </w:r>
          </w:p>
        </w:tc>
        <w:tc>
          <w:tcPr>
            <w:tcW w:w="1418" w:type="dxa"/>
          </w:tcPr>
          <w:p w14:paraId="45A97952" w14:textId="77777777" w:rsidR="00777A41" w:rsidRDefault="00777A41">
            <w:pPr>
              <w:pStyle w:val="Table04Row"/>
              <w:keepNext/>
            </w:pPr>
          </w:p>
        </w:tc>
        <w:tc>
          <w:tcPr>
            <w:tcW w:w="4536" w:type="dxa"/>
          </w:tcPr>
          <w:p w14:paraId="11A00620" w14:textId="77777777" w:rsidR="00777A41" w:rsidRDefault="00777A41">
            <w:pPr>
              <w:pStyle w:val="Table04Row"/>
              <w:keepNext/>
            </w:pPr>
          </w:p>
        </w:tc>
      </w:tr>
      <w:tr w:rsidR="00777A41" w14:paraId="6B9D1CA9" w14:textId="77777777">
        <w:trPr>
          <w:cantSplit/>
          <w:jc w:val="center"/>
        </w:trPr>
        <w:tc>
          <w:tcPr>
            <w:tcW w:w="10207" w:type="dxa"/>
            <w:gridSpan w:val="3"/>
          </w:tcPr>
          <w:p w14:paraId="7DE59549" w14:textId="77777777" w:rsidR="00777A41" w:rsidRDefault="008B1727">
            <w:pPr>
              <w:pStyle w:val="Table04Row"/>
              <w:keepNext/>
            </w:pPr>
            <w:r>
              <w:rPr>
                <w:b/>
              </w:rPr>
              <w:t>Under s. 6(1) -</w:t>
            </w:r>
          </w:p>
        </w:tc>
      </w:tr>
      <w:tr w:rsidR="00777A41" w14:paraId="529EC3B3" w14:textId="77777777">
        <w:trPr>
          <w:cantSplit/>
          <w:jc w:val="center"/>
        </w:trPr>
        <w:tc>
          <w:tcPr>
            <w:tcW w:w="4253" w:type="dxa"/>
          </w:tcPr>
          <w:p w14:paraId="05616513" w14:textId="77777777" w:rsidR="00777A41" w:rsidRDefault="008B1727">
            <w:pPr>
              <w:pStyle w:val="Table04Row"/>
            </w:pPr>
            <w:r>
              <w:t>Designation as Commissioner ‑ Finance Brokers Control Act 1975</w:t>
            </w:r>
          </w:p>
        </w:tc>
        <w:tc>
          <w:tcPr>
            <w:tcW w:w="1418" w:type="dxa"/>
          </w:tcPr>
          <w:p w14:paraId="046F501D" w14:textId="77777777" w:rsidR="00777A41" w:rsidRDefault="008B1727">
            <w:pPr>
              <w:pStyle w:val="Table04Row"/>
            </w:pPr>
            <w:r>
              <w:t>24 Dec 2010</w:t>
            </w:r>
            <w:r>
              <w:br/>
              <w:t>p. 6810</w:t>
            </w:r>
          </w:p>
        </w:tc>
        <w:tc>
          <w:tcPr>
            <w:tcW w:w="4536" w:type="dxa"/>
          </w:tcPr>
          <w:p w14:paraId="3D612394" w14:textId="77777777" w:rsidR="00777A41" w:rsidRDefault="00777A41">
            <w:pPr>
              <w:pStyle w:val="Table04Row"/>
            </w:pPr>
          </w:p>
        </w:tc>
      </w:tr>
      <w:tr w:rsidR="00777A41" w14:paraId="6E89C423" w14:textId="77777777">
        <w:trPr>
          <w:cantSplit/>
          <w:jc w:val="center"/>
        </w:trPr>
        <w:tc>
          <w:tcPr>
            <w:tcW w:w="10207" w:type="dxa"/>
            <w:gridSpan w:val="3"/>
          </w:tcPr>
          <w:p w14:paraId="2FC68930" w14:textId="77777777" w:rsidR="00777A41" w:rsidRDefault="008B1727">
            <w:pPr>
              <w:pStyle w:val="Table04Row"/>
              <w:keepNext/>
            </w:pPr>
            <w:r>
              <w:rPr>
                <w:b/>
              </w:rPr>
              <w:t>Under s. 26 -</w:t>
            </w:r>
          </w:p>
        </w:tc>
      </w:tr>
      <w:tr w:rsidR="00777A41" w14:paraId="743B9FE2" w14:textId="77777777">
        <w:trPr>
          <w:cantSplit/>
          <w:jc w:val="center"/>
        </w:trPr>
        <w:tc>
          <w:tcPr>
            <w:tcW w:w="4253" w:type="dxa"/>
          </w:tcPr>
          <w:p w14:paraId="36365A6B" w14:textId="77777777" w:rsidR="00777A41" w:rsidRDefault="008B1727">
            <w:pPr>
              <w:pStyle w:val="Table04Row"/>
            </w:pPr>
            <w:r>
              <w:t>Appointed day (1 Aug 1977) Finance brokers to be licensed (see s. 26(1))</w:t>
            </w:r>
          </w:p>
        </w:tc>
        <w:tc>
          <w:tcPr>
            <w:tcW w:w="1418" w:type="dxa"/>
          </w:tcPr>
          <w:p w14:paraId="5E377D55" w14:textId="77777777" w:rsidR="00777A41" w:rsidRDefault="008B1727">
            <w:pPr>
              <w:pStyle w:val="Table04Row"/>
            </w:pPr>
            <w:r>
              <w:t>17 Jun 1977</w:t>
            </w:r>
            <w:r>
              <w:br/>
              <w:t>p. 1834</w:t>
            </w:r>
          </w:p>
        </w:tc>
        <w:tc>
          <w:tcPr>
            <w:tcW w:w="4536" w:type="dxa"/>
          </w:tcPr>
          <w:p w14:paraId="11D00424" w14:textId="77777777" w:rsidR="00777A41" w:rsidRDefault="00777A41">
            <w:pPr>
              <w:pStyle w:val="Table04Row"/>
            </w:pPr>
          </w:p>
        </w:tc>
      </w:tr>
      <w:tr w:rsidR="00777A41" w14:paraId="56437628" w14:textId="77777777">
        <w:trPr>
          <w:cantSplit/>
          <w:jc w:val="center"/>
        </w:trPr>
        <w:tc>
          <w:tcPr>
            <w:tcW w:w="10207" w:type="dxa"/>
            <w:gridSpan w:val="3"/>
          </w:tcPr>
          <w:p w14:paraId="2E7193E5" w14:textId="77777777" w:rsidR="00777A41" w:rsidRDefault="008B1727">
            <w:pPr>
              <w:pStyle w:val="Table04Row"/>
              <w:keepNext/>
            </w:pPr>
            <w:r>
              <w:rPr>
                <w:b/>
              </w:rPr>
              <w:t>Under s. 44 -</w:t>
            </w:r>
          </w:p>
        </w:tc>
      </w:tr>
      <w:tr w:rsidR="00777A41" w14:paraId="2089A9D6" w14:textId="77777777">
        <w:trPr>
          <w:cantSplit/>
          <w:jc w:val="center"/>
        </w:trPr>
        <w:tc>
          <w:tcPr>
            <w:tcW w:w="4253" w:type="dxa"/>
          </w:tcPr>
          <w:p w14:paraId="7518BEAF" w14:textId="77777777" w:rsidR="00777A41" w:rsidRDefault="008B1727">
            <w:pPr>
              <w:pStyle w:val="Table04Row"/>
            </w:pPr>
            <w:r>
              <w:t>Finance Brokers Maximum Remuneration Schedule</w:t>
            </w:r>
          </w:p>
        </w:tc>
        <w:tc>
          <w:tcPr>
            <w:tcW w:w="1418" w:type="dxa"/>
          </w:tcPr>
          <w:p w14:paraId="51583DD4" w14:textId="77777777" w:rsidR="00777A41" w:rsidRDefault="008B1727">
            <w:pPr>
              <w:pStyle w:val="Table04Row"/>
            </w:pPr>
            <w:r>
              <w:t>20 Feb 2004</w:t>
            </w:r>
            <w:r>
              <w:br/>
              <w:t>p. 604‑6</w:t>
            </w:r>
          </w:p>
        </w:tc>
        <w:tc>
          <w:tcPr>
            <w:tcW w:w="4536" w:type="dxa"/>
          </w:tcPr>
          <w:p w14:paraId="4148CA67" w14:textId="77777777" w:rsidR="00777A41" w:rsidRDefault="00777A41">
            <w:pPr>
              <w:pStyle w:val="Table04Row"/>
            </w:pPr>
          </w:p>
        </w:tc>
      </w:tr>
      <w:tr w:rsidR="00777A41" w14:paraId="665FE1C5" w14:textId="77777777">
        <w:trPr>
          <w:cantSplit/>
          <w:jc w:val="center"/>
        </w:trPr>
        <w:tc>
          <w:tcPr>
            <w:tcW w:w="10207" w:type="dxa"/>
            <w:gridSpan w:val="3"/>
          </w:tcPr>
          <w:p w14:paraId="5C45371B" w14:textId="77777777" w:rsidR="00777A41" w:rsidRDefault="008B1727">
            <w:pPr>
              <w:pStyle w:val="Table04Row"/>
              <w:keepNext/>
            </w:pPr>
            <w:r>
              <w:rPr>
                <w:b/>
              </w:rPr>
              <w:t>Under s. 85(1) -</w:t>
            </w:r>
          </w:p>
        </w:tc>
      </w:tr>
      <w:tr w:rsidR="00777A41" w14:paraId="232A1EC2" w14:textId="77777777">
        <w:trPr>
          <w:cantSplit/>
          <w:jc w:val="center"/>
        </w:trPr>
        <w:tc>
          <w:tcPr>
            <w:tcW w:w="4253" w:type="dxa"/>
          </w:tcPr>
          <w:p w14:paraId="0765300A" w14:textId="77777777" w:rsidR="00777A41" w:rsidRDefault="008B1727">
            <w:pPr>
              <w:pStyle w:val="Table04Row"/>
            </w:pPr>
            <w:r>
              <w:t>List of Persons Holding a Finance Broker’s Licence and Business Certificate (as at 7 Dec 2004)</w:t>
            </w:r>
          </w:p>
        </w:tc>
        <w:tc>
          <w:tcPr>
            <w:tcW w:w="1418" w:type="dxa"/>
          </w:tcPr>
          <w:p w14:paraId="4FF0B192" w14:textId="77777777" w:rsidR="00777A41" w:rsidRDefault="008B1727">
            <w:pPr>
              <w:pStyle w:val="Table04Row"/>
            </w:pPr>
            <w:r>
              <w:t>31 Dec 2004</w:t>
            </w:r>
            <w:r>
              <w:br/>
              <w:t>p. 7041‑71</w:t>
            </w:r>
          </w:p>
        </w:tc>
        <w:tc>
          <w:tcPr>
            <w:tcW w:w="4536" w:type="dxa"/>
          </w:tcPr>
          <w:p w14:paraId="5FD901E2" w14:textId="77777777" w:rsidR="00777A41" w:rsidRDefault="00777A41">
            <w:pPr>
              <w:pStyle w:val="Table04Row"/>
            </w:pPr>
          </w:p>
        </w:tc>
      </w:tr>
    </w:tbl>
    <w:p w14:paraId="21EAC248" w14:textId="77777777" w:rsidR="00777A41" w:rsidRDefault="008B1727">
      <w:pPr>
        <w:pStyle w:val="IActName"/>
      </w:pPr>
      <w:r>
        <w:lastRenderedPageBreak/>
        <w:t>Financial Management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70A93CA" w14:textId="77777777">
        <w:trPr>
          <w:cantSplit/>
          <w:jc w:val="center"/>
        </w:trPr>
        <w:tc>
          <w:tcPr>
            <w:tcW w:w="1134" w:type="dxa"/>
          </w:tcPr>
          <w:p w14:paraId="462C1AC6" w14:textId="77777777" w:rsidR="00777A41" w:rsidRDefault="008B1727">
            <w:pPr>
              <w:pStyle w:val="Table04Row"/>
              <w:keepNext/>
            </w:pPr>
            <w:r>
              <w:rPr>
                <w:b/>
              </w:rPr>
              <w:t>Portfolio:</w:t>
            </w:r>
          </w:p>
        </w:tc>
        <w:tc>
          <w:tcPr>
            <w:tcW w:w="8505" w:type="dxa"/>
          </w:tcPr>
          <w:p w14:paraId="250BF6DF" w14:textId="77777777" w:rsidR="00777A41" w:rsidRDefault="008B1727">
            <w:pPr>
              <w:pStyle w:val="Table04Row"/>
              <w:keepNext/>
            </w:pPr>
            <w:r>
              <w:t>Treasurer</w:t>
            </w:r>
          </w:p>
        </w:tc>
      </w:tr>
      <w:tr w:rsidR="00777A41" w14:paraId="335FC11A" w14:textId="77777777">
        <w:trPr>
          <w:cantSplit/>
          <w:jc w:val="center"/>
        </w:trPr>
        <w:tc>
          <w:tcPr>
            <w:tcW w:w="1276" w:type="dxa"/>
          </w:tcPr>
          <w:p w14:paraId="4BD490DC" w14:textId="77777777" w:rsidR="00777A41" w:rsidRDefault="008B1727">
            <w:pPr>
              <w:pStyle w:val="Table04Row"/>
              <w:keepNext/>
            </w:pPr>
            <w:r>
              <w:rPr>
                <w:b/>
              </w:rPr>
              <w:t>Agency:</w:t>
            </w:r>
          </w:p>
        </w:tc>
        <w:tc>
          <w:tcPr>
            <w:tcW w:w="5812" w:type="dxa"/>
          </w:tcPr>
          <w:p w14:paraId="34C63804" w14:textId="77777777" w:rsidR="00777A41" w:rsidRDefault="008B1727">
            <w:pPr>
              <w:pStyle w:val="Table04Row"/>
              <w:keepNext/>
            </w:pPr>
            <w:r>
              <w:t>Department of Treasury</w:t>
            </w:r>
          </w:p>
        </w:tc>
      </w:tr>
    </w:tbl>
    <w:p w14:paraId="7B7FDF81" w14:textId="77777777" w:rsidR="00777A41" w:rsidRDefault="00777A41">
      <w:pPr>
        <w:keepNext/>
      </w:pPr>
    </w:p>
    <w:p w14:paraId="73AE48A1" w14:textId="77777777" w:rsidR="00777A41" w:rsidRDefault="008B1727">
      <w:pPr>
        <w:pStyle w:val="IRegName"/>
      </w:pPr>
      <w:r>
        <w:t>Financial Management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DE860A" w14:textId="77777777">
        <w:trPr>
          <w:cantSplit/>
          <w:jc w:val="center"/>
        </w:trPr>
        <w:tc>
          <w:tcPr>
            <w:tcW w:w="4253" w:type="dxa"/>
          </w:tcPr>
          <w:p w14:paraId="00253091" w14:textId="77777777" w:rsidR="00777A41" w:rsidRDefault="008B1727">
            <w:pPr>
              <w:pStyle w:val="Table04Row"/>
            </w:pPr>
            <w:r>
              <w:rPr>
                <w:i/>
              </w:rPr>
              <w:t>Financial Management Regulations 2007</w:t>
            </w:r>
          </w:p>
        </w:tc>
        <w:tc>
          <w:tcPr>
            <w:tcW w:w="1418" w:type="dxa"/>
          </w:tcPr>
          <w:p w14:paraId="2DC4E9B1" w14:textId="77777777" w:rsidR="00777A41" w:rsidRDefault="008B1727">
            <w:pPr>
              <w:pStyle w:val="Table04Row"/>
            </w:pPr>
            <w:r>
              <w:t>19 Jan 2007</w:t>
            </w:r>
            <w:r>
              <w:br/>
              <w:t>p. 155‑61</w:t>
            </w:r>
          </w:p>
        </w:tc>
        <w:tc>
          <w:tcPr>
            <w:tcW w:w="4536" w:type="dxa"/>
          </w:tcPr>
          <w:p w14:paraId="7645FBEC" w14:textId="77777777" w:rsidR="00777A41" w:rsidRDefault="008B1727">
            <w:pPr>
              <w:pStyle w:val="Table04Row"/>
            </w:pPr>
            <w:r>
              <w:t xml:space="preserve">1 Feb 2007 (see r. 2 and </w:t>
            </w:r>
            <w:r>
              <w:rPr>
                <w:i/>
              </w:rPr>
              <w:t>Gazette</w:t>
            </w:r>
            <w:r>
              <w:t xml:space="preserve"> 19 Jan 2007 p. 137)</w:t>
            </w:r>
          </w:p>
        </w:tc>
      </w:tr>
      <w:tr w:rsidR="00777A41" w14:paraId="1A783544" w14:textId="77777777">
        <w:trPr>
          <w:cantSplit/>
          <w:jc w:val="center"/>
        </w:trPr>
        <w:tc>
          <w:tcPr>
            <w:tcW w:w="4253" w:type="dxa"/>
          </w:tcPr>
          <w:p w14:paraId="74C930D4" w14:textId="77777777" w:rsidR="00777A41" w:rsidRDefault="008B1727">
            <w:pPr>
              <w:pStyle w:val="Table04Row"/>
            </w:pPr>
            <w:r>
              <w:rPr>
                <w:i/>
              </w:rPr>
              <w:t>Financial Management Amendment Regulations (No. 2) 2007</w:t>
            </w:r>
          </w:p>
        </w:tc>
        <w:tc>
          <w:tcPr>
            <w:tcW w:w="1418" w:type="dxa"/>
          </w:tcPr>
          <w:p w14:paraId="65633750" w14:textId="77777777" w:rsidR="00777A41" w:rsidRDefault="008B1727">
            <w:pPr>
              <w:pStyle w:val="Table04Row"/>
            </w:pPr>
            <w:r>
              <w:t>21 Dec 2007</w:t>
            </w:r>
            <w:r>
              <w:br/>
              <w:t>p. 6381‑2</w:t>
            </w:r>
          </w:p>
        </w:tc>
        <w:tc>
          <w:tcPr>
            <w:tcW w:w="4536" w:type="dxa"/>
          </w:tcPr>
          <w:p w14:paraId="2A4DF379" w14:textId="77777777" w:rsidR="00777A41" w:rsidRDefault="008B1727">
            <w:pPr>
              <w:pStyle w:val="Table04Row"/>
            </w:pPr>
            <w:r>
              <w:t>r. 1 &amp; 2: 21 Dec 2007 (see r. 2(a));</w:t>
            </w:r>
          </w:p>
          <w:p w14:paraId="0B8222A8" w14:textId="77777777" w:rsidR="00777A41" w:rsidRDefault="008B1727">
            <w:pPr>
              <w:pStyle w:val="Table04Row"/>
            </w:pPr>
            <w:r>
              <w:t>Regulations other than r. 1 &amp; 2: 22 Dec 2007 (see r. 2(b))</w:t>
            </w:r>
          </w:p>
        </w:tc>
      </w:tr>
      <w:tr w:rsidR="00777A41" w14:paraId="240D0BA6" w14:textId="77777777">
        <w:trPr>
          <w:cantSplit/>
          <w:jc w:val="center"/>
        </w:trPr>
        <w:tc>
          <w:tcPr>
            <w:tcW w:w="4253" w:type="dxa"/>
          </w:tcPr>
          <w:p w14:paraId="10A027F4" w14:textId="77777777" w:rsidR="00777A41" w:rsidRDefault="008B1727">
            <w:pPr>
              <w:pStyle w:val="Table04Row"/>
            </w:pPr>
            <w:r>
              <w:rPr>
                <w:i/>
              </w:rPr>
              <w:t>Financial Management Amendment Regulations 2010</w:t>
            </w:r>
          </w:p>
        </w:tc>
        <w:tc>
          <w:tcPr>
            <w:tcW w:w="1418" w:type="dxa"/>
          </w:tcPr>
          <w:p w14:paraId="6B298298" w14:textId="77777777" w:rsidR="00777A41" w:rsidRDefault="008B1727">
            <w:pPr>
              <w:pStyle w:val="Table04Row"/>
            </w:pPr>
            <w:r>
              <w:t>2 Jul 2010</w:t>
            </w:r>
            <w:r>
              <w:br/>
              <w:t>p. 3197‑8</w:t>
            </w:r>
          </w:p>
        </w:tc>
        <w:tc>
          <w:tcPr>
            <w:tcW w:w="4536" w:type="dxa"/>
          </w:tcPr>
          <w:p w14:paraId="328401F2" w14:textId="77777777" w:rsidR="00777A41" w:rsidRDefault="008B1727">
            <w:pPr>
              <w:pStyle w:val="Table04Row"/>
            </w:pPr>
            <w:r>
              <w:t>r. 1 &amp; 2: 2 Jul 2010 (see r. 2(a));</w:t>
            </w:r>
          </w:p>
          <w:p w14:paraId="0D4B7D27" w14:textId="77777777" w:rsidR="00777A41" w:rsidRDefault="008B1727">
            <w:pPr>
              <w:pStyle w:val="Table04Row"/>
            </w:pPr>
            <w:r>
              <w:t>Regulations other than r. 1 &amp; 2: 3 Jul 2010 (see r. 2(b))</w:t>
            </w:r>
          </w:p>
        </w:tc>
      </w:tr>
      <w:tr w:rsidR="00777A41" w14:paraId="40CBDA30" w14:textId="77777777">
        <w:trPr>
          <w:cantSplit/>
          <w:jc w:val="center"/>
        </w:trPr>
        <w:tc>
          <w:tcPr>
            <w:tcW w:w="4253" w:type="dxa"/>
          </w:tcPr>
          <w:p w14:paraId="2384A7EA" w14:textId="77777777" w:rsidR="00777A41" w:rsidRDefault="008B1727">
            <w:pPr>
              <w:pStyle w:val="Table04Row"/>
            </w:pPr>
            <w:r>
              <w:rPr>
                <w:i/>
              </w:rPr>
              <w:t>Financial Management Amendment Regulations (No. 2) 2010</w:t>
            </w:r>
          </w:p>
        </w:tc>
        <w:tc>
          <w:tcPr>
            <w:tcW w:w="1418" w:type="dxa"/>
          </w:tcPr>
          <w:p w14:paraId="332A6FDC" w14:textId="77777777" w:rsidR="00777A41" w:rsidRDefault="008B1727">
            <w:pPr>
              <w:pStyle w:val="Table04Row"/>
            </w:pPr>
            <w:r>
              <w:t>10 Dec 2010</w:t>
            </w:r>
            <w:r>
              <w:br/>
              <w:t>p. 6276</w:t>
            </w:r>
          </w:p>
        </w:tc>
        <w:tc>
          <w:tcPr>
            <w:tcW w:w="4536" w:type="dxa"/>
          </w:tcPr>
          <w:p w14:paraId="7E121912" w14:textId="77777777" w:rsidR="00777A41" w:rsidRDefault="008B1727">
            <w:pPr>
              <w:pStyle w:val="Table04Row"/>
            </w:pPr>
            <w:r>
              <w:t>r. 1 &amp; 2: 10 Dec 2010 (see r. 2(a));</w:t>
            </w:r>
          </w:p>
          <w:p w14:paraId="1758B2B0" w14:textId="77777777" w:rsidR="00777A41" w:rsidRDefault="008B1727">
            <w:pPr>
              <w:pStyle w:val="Table04Row"/>
            </w:pPr>
            <w:r>
              <w:t>Regulations other than r. 1 &amp; 2: 11 Dec 2010 (see r. 2(b))</w:t>
            </w:r>
          </w:p>
        </w:tc>
      </w:tr>
      <w:tr w:rsidR="00777A41" w14:paraId="3A848436" w14:textId="77777777">
        <w:trPr>
          <w:cantSplit/>
          <w:jc w:val="center"/>
        </w:trPr>
        <w:tc>
          <w:tcPr>
            <w:tcW w:w="4253" w:type="dxa"/>
          </w:tcPr>
          <w:p w14:paraId="677E2B84" w14:textId="77777777" w:rsidR="00777A41" w:rsidRDefault="008B1727">
            <w:pPr>
              <w:pStyle w:val="Table04Row"/>
            </w:pPr>
            <w:r>
              <w:rPr>
                <w:i/>
              </w:rPr>
              <w:t>Financial Management Amendment Regulations 2023</w:t>
            </w:r>
          </w:p>
        </w:tc>
        <w:tc>
          <w:tcPr>
            <w:tcW w:w="1418" w:type="dxa"/>
          </w:tcPr>
          <w:p w14:paraId="6E585D1D" w14:textId="77777777" w:rsidR="00777A41" w:rsidRDefault="008B1727">
            <w:pPr>
              <w:pStyle w:val="Table04Row"/>
            </w:pPr>
            <w:r>
              <w:t>13 Dec 2023</w:t>
            </w:r>
            <w:r>
              <w:br/>
              <w:t>SL 2023/197</w:t>
            </w:r>
          </w:p>
        </w:tc>
        <w:tc>
          <w:tcPr>
            <w:tcW w:w="4536" w:type="dxa"/>
          </w:tcPr>
          <w:p w14:paraId="4EF90C88" w14:textId="77777777" w:rsidR="00777A41" w:rsidRDefault="008B1727">
            <w:pPr>
              <w:pStyle w:val="Table04Row"/>
            </w:pPr>
            <w:r>
              <w:t>r. 1 &amp; 2: 13 Dec 2023 (see r. 2(a));</w:t>
            </w:r>
          </w:p>
          <w:p w14:paraId="4362A5EE" w14:textId="77777777" w:rsidR="00777A41" w:rsidRDefault="008B1727">
            <w:pPr>
              <w:pStyle w:val="Table04Row"/>
            </w:pPr>
            <w:r>
              <w:t>Regulations other than r. 1 &amp; 2: 14 Dec 2023 (see r. 2(b))</w:t>
            </w:r>
          </w:p>
        </w:tc>
      </w:tr>
    </w:tbl>
    <w:p w14:paraId="08D0E2EA" w14:textId="77777777" w:rsidR="00777A41" w:rsidRDefault="008B1727">
      <w:pPr>
        <w:pStyle w:val="IActName"/>
      </w:pPr>
      <w:r>
        <w:t>Fines, Penalties and Infringement Notices Enforcement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0D177FD" w14:textId="77777777">
        <w:trPr>
          <w:cantSplit/>
          <w:jc w:val="center"/>
        </w:trPr>
        <w:tc>
          <w:tcPr>
            <w:tcW w:w="1134" w:type="dxa"/>
          </w:tcPr>
          <w:p w14:paraId="509DCF92" w14:textId="77777777" w:rsidR="00777A41" w:rsidRDefault="008B1727">
            <w:pPr>
              <w:pStyle w:val="Table04Row"/>
              <w:keepNext/>
            </w:pPr>
            <w:r>
              <w:rPr>
                <w:b/>
              </w:rPr>
              <w:t>Portfolio:</w:t>
            </w:r>
          </w:p>
        </w:tc>
        <w:tc>
          <w:tcPr>
            <w:tcW w:w="8505" w:type="dxa"/>
          </w:tcPr>
          <w:p w14:paraId="51310674" w14:textId="77777777" w:rsidR="00777A41" w:rsidRDefault="008B1727">
            <w:pPr>
              <w:pStyle w:val="Table04Row"/>
              <w:keepNext/>
            </w:pPr>
            <w:r>
              <w:t>Attorney General</w:t>
            </w:r>
          </w:p>
        </w:tc>
      </w:tr>
      <w:tr w:rsidR="00777A41" w14:paraId="5BAFFB6B" w14:textId="77777777">
        <w:trPr>
          <w:cantSplit/>
          <w:jc w:val="center"/>
        </w:trPr>
        <w:tc>
          <w:tcPr>
            <w:tcW w:w="1276" w:type="dxa"/>
          </w:tcPr>
          <w:p w14:paraId="5EF51BAC" w14:textId="77777777" w:rsidR="00777A41" w:rsidRDefault="008B1727">
            <w:pPr>
              <w:pStyle w:val="Table04Row"/>
              <w:keepNext/>
            </w:pPr>
            <w:r>
              <w:rPr>
                <w:b/>
              </w:rPr>
              <w:t>Agency:</w:t>
            </w:r>
          </w:p>
        </w:tc>
        <w:tc>
          <w:tcPr>
            <w:tcW w:w="5812" w:type="dxa"/>
          </w:tcPr>
          <w:p w14:paraId="7C336B80" w14:textId="77777777" w:rsidR="00777A41" w:rsidRDefault="008B1727">
            <w:pPr>
              <w:pStyle w:val="Table04Row"/>
              <w:keepNext/>
            </w:pPr>
            <w:r>
              <w:t>Department of Justice</w:t>
            </w:r>
          </w:p>
        </w:tc>
      </w:tr>
    </w:tbl>
    <w:p w14:paraId="094D23B2" w14:textId="77777777" w:rsidR="00777A41" w:rsidRDefault="00777A41">
      <w:pPr>
        <w:keepNext/>
      </w:pPr>
    </w:p>
    <w:p w14:paraId="6F5F25C0" w14:textId="77777777" w:rsidR="00777A41" w:rsidRDefault="008B1727">
      <w:pPr>
        <w:pStyle w:val="IRegName"/>
      </w:pPr>
      <w:r>
        <w:t>Fines, Penalties and Infringement Notices Enforcement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09025EF" w14:textId="77777777">
        <w:trPr>
          <w:cantSplit/>
          <w:jc w:val="center"/>
        </w:trPr>
        <w:tc>
          <w:tcPr>
            <w:tcW w:w="4253" w:type="dxa"/>
          </w:tcPr>
          <w:p w14:paraId="30381888" w14:textId="77777777" w:rsidR="00777A41" w:rsidRDefault="008B1727">
            <w:pPr>
              <w:pStyle w:val="Table04Row"/>
            </w:pPr>
            <w:r>
              <w:rPr>
                <w:i/>
              </w:rPr>
              <w:t>Fines, Penalties and Infringement Notices Enforcement Regulations 1994</w:t>
            </w:r>
          </w:p>
        </w:tc>
        <w:tc>
          <w:tcPr>
            <w:tcW w:w="1418" w:type="dxa"/>
          </w:tcPr>
          <w:p w14:paraId="7311F4E4" w14:textId="77777777" w:rsidR="00777A41" w:rsidRDefault="008B1727">
            <w:pPr>
              <w:pStyle w:val="Table04Row"/>
            </w:pPr>
            <w:r>
              <w:t>30 Dec 1994</w:t>
            </w:r>
            <w:r>
              <w:br/>
              <w:t>p. 7232‑41</w:t>
            </w:r>
          </w:p>
        </w:tc>
        <w:tc>
          <w:tcPr>
            <w:tcW w:w="4536" w:type="dxa"/>
          </w:tcPr>
          <w:p w14:paraId="12ECC6B7" w14:textId="77777777" w:rsidR="00777A41" w:rsidRDefault="008B1727">
            <w:pPr>
              <w:pStyle w:val="Table04Row"/>
            </w:pPr>
            <w:r>
              <w:t>1 Jan 1995 (see r. 2 and </w:t>
            </w:r>
            <w:r>
              <w:rPr>
                <w:i/>
              </w:rPr>
              <w:t>Gazette</w:t>
            </w:r>
            <w:r>
              <w:t xml:space="preserve"> 30 Dec 1992 p. 7211)</w:t>
            </w:r>
          </w:p>
        </w:tc>
      </w:tr>
      <w:tr w:rsidR="00777A41" w14:paraId="25BA7CCC" w14:textId="77777777">
        <w:trPr>
          <w:cantSplit/>
          <w:jc w:val="center"/>
        </w:trPr>
        <w:tc>
          <w:tcPr>
            <w:tcW w:w="4253" w:type="dxa"/>
          </w:tcPr>
          <w:p w14:paraId="550C184A" w14:textId="77777777" w:rsidR="00777A41" w:rsidRDefault="008B1727">
            <w:pPr>
              <w:pStyle w:val="Table04Row"/>
            </w:pPr>
            <w:r>
              <w:rPr>
                <w:i/>
              </w:rPr>
              <w:t>Fines, Penalties and Infringement Notices Enforcement Amendment Regulations 1995</w:t>
            </w:r>
          </w:p>
        </w:tc>
        <w:tc>
          <w:tcPr>
            <w:tcW w:w="1418" w:type="dxa"/>
          </w:tcPr>
          <w:p w14:paraId="4C0CC040" w14:textId="77777777" w:rsidR="00777A41" w:rsidRDefault="008B1727">
            <w:pPr>
              <w:pStyle w:val="Table04Row"/>
            </w:pPr>
            <w:r>
              <w:t>30 Jun 1995</w:t>
            </w:r>
            <w:r>
              <w:br/>
              <w:t>p. 2636‑42</w:t>
            </w:r>
          </w:p>
        </w:tc>
        <w:tc>
          <w:tcPr>
            <w:tcW w:w="4536" w:type="dxa"/>
          </w:tcPr>
          <w:p w14:paraId="20382A46" w14:textId="77777777" w:rsidR="00777A41" w:rsidRDefault="008B1727">
            <w:pPr>
              <w:pStyle w:val="Table04Row"/>
            </w:pPr>
            <w:r>
              <w:t>30 Jun 1995</w:t>
            </w:r>
          </w:p>
        </w:tc>
      </w:tr>
      <w:tr w:rsidR="00777A41" w14:paraId="6DB962AE" w14:textId="77777777">
        <w:trPr>
          <w:cantSplit/>
          <w:jc w:val="center"/>
        </w:trPr>
        <w:tc>
          <w:tcPr>
            <w:tcW w:w="4253" w:type="dxa"/>
          </w:tcPr>
          <w:p w14:paraId="7E526EE1" w14:textId="77777777" w:rsidR="00777A41" w:rsidRDefault="008B1727">
            <w:pPr>
              <w:pStyle w:val="Table04Row"/>
            </w:pPr>
            <w:r>
              <w:rPr>
                <w:i/>
              </w:rPr>
              <w:t>Fines, Penalties and Infringement Notices Enforcement Amendment Regulations (No. 2) 1995</w:t>
            </w:r>
          </w:p>
        </w:tc>
        <w:tc>
          <w:tcPr>
            <w:tcW w:w="1418" w:type="dxa"/>
          </w:tcPr>
          <w:p w14:paraId="3B74A699" w14:textId="77777777" w:rsidR="00777A41" w:rsidRDefault="008B1727">
            <w:pPr>
              <w:pStyle w:val="Table04Row"/>
            </w:pPr>
            <w:r>
              <w:t>30 Jun 1995</w:t>
            </w:r>
            <w:r>
              <w:br/>
              <w:t>p. 2643</w:t>
            </w:r>
          </w:p>
        </w:tc>
        <w:tc>
          <w:tcPr>
            <w:tcW w:w="4536" w:type="dxa"/>
          </w:tcPr>
          <w:p w14:paraId="052814FA" w14:textId="77777777" w:rsidR="00777A41" w:rsidRDefault="008B1727">
            <w:pPr>
              <w:pStyle w:val="Table04Row"/>
            </w:pPr>
            <w:r>
              <w:t>1 Oct 1995 (see r. 2 and </w:t>
            </w:r>
            <w:r>
              <w:rPr>
                <w:i/>
              </w:rPr>
              <w:t>Gazette</w:t>
            </w:r>
            <w:r>
              <w:t xml:space="preserve"> 29 Sep 1995 p. 4649)</w:t>
            </w:r>
          </w:p>
        </w:tc>
      </w:tr>
      <w:tr w:rsidR="00777A41" w14:paraId="4A7ED250" w14:textId="77777777">
        <w:trPr>
          <w:cantSplit/>
          <w:jc w:val="center"/>
        </w:trPr>
        <w:tc>
          <w:tcPr>
            <w:tcW w:w="4253" w:type="dxa"/>
          </w:tcPr>
          <w:p w14:paraId="7C0B9F53" w14:textId="77777777" w:rsidR="00777A41" w:rsidRDefault="008B1727">
            <w:pPr>
              <w:pStyle w:val="Table04Row"/>
            </w:pPr>
            <w:r>
              <w:rPr>
                <w:i/>
              </w:rPr>
              <w:t>Fines, Penalties and Infringement Notices Enforcement Amendment Regulations (No. 3) 1996</w:t>
            </w:r>
          </w:p>
        </w:tc>
        <w:tc>
          <w:tcPr>
            <w:tcW w:w="1418" w:type="dxa"/>
          </w:tcPr>
          <w:p w14:paraId="64EC2591" w14:textId="77777777" w:rsidR="00777A41" w:rsidRDefault="008B1727">
            <w:pPr>
              <w:pStyle w:val="Table04Row"/>
            </w:pPr>
            <w:r>
              <w:t>25 Jun 1996</w:t>
            </w:r>
            <w:r>
              <w:br/>
              <w:t>p. 2928</w:t>
            </w:r>
          </w:p>
        </w:tc>
        <w:tc>
          <w:tcPr>
            <w:tcW w:w="4536" w:type="dxa"/>
          </w:tcPr>
          <w:p w14:paraId="526A139A" w14:textId="77777777" w:rsidR="00777A41" w:rsidRDefault="008B1727">
            <w:pPr>
              <w:pStyle w:val="Table04Row"/>
            </w:pPr>
            <w:r>
              <w:t>1 Jul 1996 (see r. 2)</w:t>
            </w:r>
          </w:p>
        </w:tc>
      </w:tr>
      <w:tr w:rsidR="00777A41" w14:paraId="746122B1" w14:textId="77777777">
        <w:trPr>
          <w:cantSplit/>
          <w:jc w:val="center"/>
        </w:trPr>
        <w:tc>
          <w:tcPr>
            <w:tcW w:w="4253" w:type="dxa"/>
          </w:tcPr>
          <w:p w14:paraId="7E5718F5" w14:textId="77777777" w:rsidR="00777A41" w:rsidRDefault="008B1727">
            <w:pPr>
              <w:pStyle w:val="Table04Row"/>
            </w:pPr>
            <w:r>
              <w:rPr>
                <w:i/>
              </w:rPr>
              <w:t>Fines, Penalties and Infringement Notices Enforcement Amendment Regulations (No. 2) 1996</w:t>
            </w:r>
          </w:p>
        </w:tc>
        <w:tc>
          <w:tcPr>
            <w:tcW w:w="1418" w:type="dxa"/>
          </w:tcPr>
          <w:p w14:paraId="6E655D4C" w14:textId="77777777" w:rsidR="00777A41" w:rsidRDefault="008B1727">
            <w:pPr>
              <w:pStyle w:val="Table04Row"/>
            </w:pPr>
            <w:r>
              <w:t>5 Jul 1996</w:t>
            </w:r>
            <w:r>
              <w:br/>
              <w:t>p. 3226‑9</w:t>
            </w:r>
          </w:p>
        </w:tc>
        <w:tc>
          <w:tcPr>
            <w:tcW w:w="4536" w:type="dxa"/>
          </w:tcPr>
          <w:p w14:paraId="41B914D6" w14:textId="77777777" w:rsidR="00777A41" w:rsidRDefault="008B1727">
            <w:pPr>
              <w:pStyle w:val="Table04Row"/>
            </w:pPr>
            <w:r>
              <w:t>5 Jul 1996</w:t>
            </w:r>
          </w:p>
        </w:tc>
      </w:tr>
      <w:tr w:rsidR="00777A41" w14:paraId="5B6D3AA8" w14:textId="77777777">
        <w:trPr>
          <w:cantSplit/>
          <w:jc w:val="center"/>
        </w:trPr>
        <w:tc>
          <w:tcPr>
            <w:tcW w:w="4253" w:type="dxa"/>
          </w:tcPr>
          <w:p w14:paraId="4D7CCF0B" w14:textId="77777777" w:rsidR="00777A41" w:rsidRDefault="008B1727">
            <w:pPr>
              <w:pStyle w:val="Table04Row"/>
            </w:pPr>
            <w:r>
              <w:rPr>
                <w:i/>
              </w:rPr>
              <w:t>Fines, Penalties and Infringement Notices Enforcement Amendment Regulations 1996</w:t>
            </w:r>
          </w:p>
        </w:tc>
        <w:tc>
          <w:tcPr>
            <w:tcW w:w="1418" w:type="dxa"/>
          </w:tcPr>
          <w:p w14:paraId="481FC4D1" w14:textId="77777777" w:rsidR="00777A41" w:rsidRDefault="008B1727">
            <w:pPr>
              <w:pStyle w:val="Table04Row"/>
            </w:pPr>
            <w:r>
              <w:t>19 Jul 1996</w:t>
            </w:r>
            <w:r>
              <w:br/>
              <w:t>p. 3457‑8</w:t>
            </w:r>
          </w:p>
        </w:tc>
        <w:tc>
          <w:tcPr>
            <w:tcW w:w="4536" w:type="dxa"/>
          </w:tcPr>
          <w:p w14:paraId="05CE6E61" w14:textId="77777777" w:rsidR="00777A41" w:rsidRDefault="008B1727">
            <w:pPr>
              <w:pStyle w:val="Table04Row"/>
            </w:pPr>
            <w:r>
              <w:t>19 Jul 1996</w:t>
            </w:r>
          </w:p>
        </w:tc>
      </w:tr>
      <w:tr w:rsidR="00777A41" w14:paraId="4CDB8437" w14:textId="77777777">
        <w:trPr>
          <w:cantSplit/>
          <w:jc w:val="center"/>
        </w:trPr>
        <w:tc>
          <w:tcPr>
            <w:tcW w:w="4253" w:type="dxa"/>
          </w:tcPr>
          <w:p w14:paraId="08701A73" w14:textId="77777777" w:rsidR="00777A41" w:rsidRDefault="008B1727">
            <w:pPr>
              <w:pStyle w:val="Table04Row"/>
            </w:pPr>
            <w:r>
              <w:rPr>
                <w:i/>
              </w:rPr>
              <w:t>Fines, Penalties and Infringement Notices Enforcement Amendment Regulations (No. 4) 1996</w:t>
            </w:r>
          </w:p>
        </w:tc>
        <w:tc>
          <w:tcPr>
            <w:tcW w:w="1418" w:type="dxa"/>
          </w:tcPr>
          <w:p w14:paraId="4FB351F8" w14:textId="77777777" w:rsidR="00777A41" w:rsidRDefault="008B1727">
            <w:pPr>
              <w:pStyle w:val="Table04Row"/>
            </w:pPr>
            <w:r>
              <w:t>4 Oct 1996</w:t>
            </w:r>
            <w:r>
              <w:br/>
              <w:t>p. 5233</w:t>
            </w:r>
          </w:p>
        </w:tc>
        <w:tc>
          <w:tcPr>
            <w:tcW w:w="4536" w:type="dxa"/>
          </w:tcPr>
          <w:p w14:paraId="2D5C66AB" w14:textId="77777777" w:rsidR="00777A41" w:rsidRDefault="008B1727">
            <w:pPr>
              <w:pStyle w:val="Table04Row"/>
            </w:pPr>
            <w:r>
              <w:t xml:space="preserve">4 Nov 1996 (see r. 2 and </w:t>
            </w:r>
            <w:r>
              <w:rPr>
                <w:i/>
              </w:rPr>
              <w:t>Gazette</w:t>
            </w:r>
            <w:r>
              <w:t xml:space="preserve"> 25 Oct 1996 p. 5632)</w:t>
            </w:r>
          </w:p>
        </w:tc>
      </w:tr>
      <w:tr w:rsidR="00777A41" w14:paraId="77B22A2A" w14:textId="77777777">
        <w:trPr>
          <w:cantSplit/>
          <w:jc w:val="center"/>
        </w:trPr>
        <w:tc>
          <w:tcPr>
            <w:tcW w:w="4253" w:type="dxa"/>
          </w:tcPr>
          <w:p w14:paraId="1C6C0082" w14:textId="77777777" w:rsidR="00777A41" w:rsidRDefault="008B1727">
            <w:pPr>
              <w:pStyle w:val="Table04Row"/>
            </w:pPr>
            <w:r>
              <w:rPr>
                <w:i/>
              </w:rPr>
              <w:t>Fines, Penalties and Infringement Notices Enforcement Amendment Regulations 1997</w:t>
            </w:r>
          </w:p>
        </w:tc>
        <w:tc>
          <w:tcPr>
            <w:tcW w:w="1418" w:type="dxa"/>
          </w:tcPr>
          <w:p w14:paraId="765C3C7C" w14:textId="77777777" w:rsidR="00777A41" w:rsidRDefault="008B1727">
            <w:pPr>
              <w:pStyle w:val="Table04Row"/>
            </w:pPr>
            <w:r>
              <w:t>1 Aug 1997</w:t>
            </w:r>
            <w:r>
              <w:br/>
              <w:t>p. 4394</w:t>
            </w:r>
          </w:p>
        </w:tc>
        <w:tc>
          <w:tcPr>
            <w:tcW w:w="4536" w:type="dxa"/>
          </w:tcPr>
          <w:p w14:paraId="4B896944" w14:textId="77777777" w:rsidR="00777A41" w:rsidRDefault="008B1727">
            <w:pPr>
              <w:pStyle w:val="Table04Row"/>
            </w:pPr>
            <w:r>
              <w:t xml:space="preserve">1 Aug 1997 </w:t>
            </w:r>
          </w:p>
          <w:p w14:paraId="7198383B" w14:textId="77777777" w:rsidR="00777A41" w:rsidRDefault="008B1727">
            <w:pPr>
              <w:pStyle w:val="Table04Row"/>
            </w:pPr>
            <w:r>
              <w:t xml:space="preserve">[Published again in </w:t>
            </w:r>
            <w:r>
              <w:rPr>
                <w:i/>
              </w:rPr>
              <w:t>Gazette</w:t>
            </w:r>
            <w:r>
              <w:t xml:space="preserve"> 4 Nov 1997 p. 6079‑80 but amendment of 4 Nov 1997 has no effect]</w:t>
            </w:r>
          </w:p>
        </w:tc>
      </w:tr>
      <w:tr w:rsidR="00777A41" w14:paraId="28D96822" w14:textId="77777777">
        <w:trPr>
          <w:cantSplit/>
          <w:jc w:val="center"/>
        </w:trPr>
        <w:tc>
          <w:tcPr>
            <w:tcW w:w="4253" w:type="dxa"/>
          </w:tcPr>
          <w:p w14:paraId="09087B7B" w14:textId="77777777" w:rsidR="00777A41" w:rsidRDefault="008B1727">
            <w:pPr>
              <w:pStyle w:val="Table04Row"/>
            </w:pPr>
            <w:r>
              <w:rPr>
                <w:i/>
              </w:rPr>
              <w:t>Fines, Penalties and Infringement Notices Enforcement Amendment Regulations (No. 2) 1997</w:t>
            </w:r>
          </w:p>
        </w:tc>
        <w:tc>
          <w:tcPr>
            <w:tcW w:w="1418" w:type="dxa"/>
          </w:tcPr>
          <w:p w14:paraId="2575D8A7" w14:textId="77777777" w:rsidR="00777A41" w:rsidRDefault="008B1727">
            <w:pPr>
              <w:pStyle w:val="Table04Row"/>
            </w:pPr>
            <w:r>
              <w:t>23 Jan 1998</w:t>
            </w:r>
            <w:r>
              <w:br/>
              <w:t>p. 408</w:t>
            </w:r>
          </w:p>
        </w:tc>
        <w:tc>
          <w:tcPr>
            <w:tcW w:w="4536" w:type="dxa"/>
          </w:tcPr>
          <w:p w14:paraId="350556A3" w14:textId="77777777" w:rsidR="00777A41" w:rsidRDefault="008B1727">
            <w:pPr>
              <w:pStyle w:val="Table04Row"/>
            </w:pPr>
            <w:r>
              <w:t>23 Jan 1998</w:t>
            </w:r>
          </w:p>
        </w:tc>
      </w:tr>
      <w:tr w:rsidR="00777A41" w14:paraId="78ADD4B1" w14:textId="77777777">
        <w:trPr>
          <w:cantSplit/>
          <w:jc w:val="center"/>
        </w:trPr>
        <w:tc>
          <w:tcPr>
            <w:tcW w:w="4253" w:type="dxa"/>
          </w:tcPr>
          <w:p w14:paraId="377CADAE" w14:textId="77777777" w:rsidR="00777A41" w:rsidRDefault="008B1727">
            <w:pPr>
              <w:pStyle w:val="Table04Row"/>
            </w:pPr>
            <w:r>
              <w:rPr>
                <w:i/>
              </w:rPr>
              <w:t>Fines, Penalties and Infringement Notices Enforcement Amendment Regulations (No. 2) 1998</w:t>
            </w:r>
          </w:p>
        </w:tc>
        <w:tc>
          <w:tcPr>
            <w:tcW w:w="1418" w:type="dxa"/>
          </w:tcPr>
          <w:p w14:paraId="451FB112" w14:textId="77777777" w:rsidR="00777A41" w:rsidRDefault="008B1727">
            <w:pPr>
              <w:pStyle w:val="Table04Row"/>
            </w:pPr>
            <w:r>
              <w:t>28 Aug 1998</w:t>
            </w:r>
            <w:r>
              <w:br/>
              <w:t>p. 4748‑9</w:t>
            </w:r>
          </w:p>
        </w:tc>
        <w:tc>
          <w:tcPr>
            <w:tcW w:w="4536" w:type="dxa"/>
          </w:tcPr>
          <w:p w14:paraId="6BD8D69A" w14:textId="77777777" w:rsidR="00777A41" w:rsidRDefault="008B1727">
            <w:pPr>
              <w:pStyle w:val="Table04Row"/>
            </w:pPr>
            <w:r>
              <w:t>28 Aug 1998</w:t>
            </w:r>
          </w:p>
        </w:tc>
      </w:tr>
      <w:tr w:rsidR="00777A41" w14:paraId="50797E5C" w14:textId="77777777">
        <w:trPr>
          <w:cantSplit/>
          <w:jc w:val="center"/>
        </w:trPr>
        <w:tc>
          <w:tcPr>
            <w:tcW w:w="4253" w:type="dxa"/>
          </w:tcPr>
          <w:p w14:paraId="3FC58928" w14:textId="77777777" w:rsidR="00777A41" w:rsidRDefault="008B1727">
            <w:pPr>
              <w:pStyle w:val="Table04Row"/>
            </w:pPr>
            <w:r>
              <w:rPr>
                <w:i/>
              </w:rPr>
              <w:t>Fines, Penalties and Infringement Notices Enforcement Amendment Regulations (No. 3) 1998</w:t>
            </w:r>
          </w:p>
        </w:tc>
        <w:tc>
          <w:tcPr>
            <w:tcW w:w="1418" w:type="dxa"/>
          </w:tcPr>
          <w:p w14:paraId="182B8AF1" w14:textId="77777777" w:rsidR="00777A41" w:rsidRDefault="008B1727">
            <w:pPr>
              <w:pStyle w:val="Table04Row"/>
            </w:pPr>
            <w:r>
              <w:t>8 Dec 1998</w:t>
            </w:r>
            <w:r>
              <w:br/>
              <w:t>p. 6573‑4</w:t>
            </w:r>
          </w:p>
        </w:tc>
        <w:tc>
          <w:tcPr>
            <w:tcW w:w="4536" w:type="dxa"/>
          </w:tcPr>
          <w:p w14:paraId="597DF6FF" w14:textId="77777777" w:rsidR="00777A41" w:rsidRDefault="008B1727">
            <w:pPr>
              <w:pStyle w:val="Table04Row"/>
            </w:pPr>
            <w:r>
              <w:t>8 Dec 1998</w:t>
            </w:r>
          </w:p>
        </w:tc>
      </w:tr>
      <w:tr w:rsidR="00777A41" w14:paraId="285CF087" w14:textId="77777777">
        <w:trPr>
          <w:cantSplit/>
          <w:jc w:val="center"/>
        </w:trPr>
        <w:tc>
          <w:tcPr>
            <w:tcW w:w="4253" w:type="dxa"/>
          </w:tcPr>
          <w:p w14:paraId="5FF17493" w14:textId="77777777" w:rsidR="00777A41" w:rsidRDefault="008B1727">
            <w:pPr>
              <w:pStyle w:val="Table04Row"/>
            </w:pPr>
            <w:r>
              <w:rPr>
                <w:i/>
              </w:rPr>
              <w:t>Fines, Penalties and Infringement Notices Amendment Regulations 1999</w:t>
            </w:r>
          </w:p>
        </w:tc>
        <w:tc>
          <w:tcPr>
            <w:tcW w:w="1418" w:type="dxa"/>
          </w:tcPr>
          <w:p w14:paraId="4D120D7C" w14:textId="77777777" w:rsidR="00777A41" w:rsidRDefault="008B1727">
            <w:pPr>
              <w:pStyle w:val="Table04Row"/>
            </w:pPr>
            <w:r>
              <w:t>12 Mar 1999</w:t>
            </w:r>
            <w:r>
              <w:br/>
              <w:t>p. 1162‑3</w:t>
            </w:r>
          </w:p>
        </w:tc>
        <w:tc>
          <w:tcPr>
            <w:tcW w:w="4536" w:type="dxa"/>
          </w:tcPr>
          <w:p w14:paraId="489C1EF8" w14:textId="77777777" w:rsidR="00777A41" w:rsidRDefault="008B1727">
            <w:pPr>
              <w:pStyle w:val="Table04Row"/>
            </w:pPr>
            <w:r>
              <w:t xml:space="preserve">12 Mar 1999 (see r. 2 and </w:t>
            </w:r>
            <w:r>
              <w:rPr>
                <w:i/>
              </w:rPr>
              <w:t>Gazette</w:t>
            </w:r>
            <w:r>
              <w:t xml:space="preserve"> 12 Mar 1999 p. 1162)</w:t>
            </w:r>
          </w:p>
        </w:tc>
      </w:tr>
      <w:tr w:rsidR="00777A41" w14:paraId="5AF87C4A" w14:textId="77777777">
        <w:trPr>
          <w:cantSplit/>
          <w:jc w:val="center"/>
        </w:trPr>
        <w:tc>
          <w:tcPr>
            <w:tcW w:w="4253" w:type="dxa"/>
          </w:tcPr>
          <w:p w14:paraId="10843C1E" w14:textId="77777777" w:rsidR="00777A41" w:rsidRDefault="008B1727">
            <w:pPr>
              <w:pStyle w:val="Table04Row"/>
            </w:pPr>
            <w:r>
              <w:rPr>
                <w:i/>
              </w:rPr>
              <w:t>Fines, Penalties and Infringement Notices Enforcement Amendment Regulations (No. 2) 1999</w:t>
            </w:r>
          </w:p>
        </w:tc>
        <w:tc>
          <w:tcPr>
            <w:tcW w:w="1418" w:type="dxa"/>
          </w:tcPr>
          <w:p w14:paraId="3C0312E8" w14:textId="77777777" w:rsidR="00777A41" w:rsidRDefault="008B1727">
            <w:pPr>
              <w:pStyle w:val="Table04Row"/>
            </w:pPr>
            <w:r>
              <w:t>2 Jul 1999</w:t>
            </w:r>
            <w:r>
              <w:br/>
              <w:t>p. 2919</w:t>
            </w:r>
          </w:p>
        </w:tc>
        <w:tc>
          <w:tcPr>
            <w:tcW w:w="4536" w:type="dxa"/>
          </w:tcPr>
          <w:p w14:paraId="5CF9171C" w14:textId="77777777" w:rsidR="00777A41" w:rsidRDefault="008B1727">
            <w:pPr>
              <w:pStyle w:val="Table04Row"/>
            </w:pPr>
            <w:r>
              <w:t>2 Jul 1999</w:t>
            </w:r>
          </w:p>
        </w:tc>
      </w:tr>
      <w:tr w:rsidR="00777A41" w14:paraId="67451E2D" w14:textId="77777777">
        <w:trPr>
          <w:cantSplit/>
          <w:jc w:val="center"/>
        </w:trPr>
        <w:tc>
          <w:tcPr>
            <w:tcW w:w="10207" w:type="dxa"/>
            <w:gridSpan w:val="3"/>
          </w:tcPr>
          <w:p w14:paraId="09C50B09" w14:textId="77777777" w:rsidR="00777A41" w:rsidRDefault="008B1727">
            <w:pPr>
              <w:pStyle w:val="Table04Row"/>
            </w:pPr>
            <w:r>
              <w:rPr>
                <w:b/>
              </w:rPr>
              <w:t>Reprinted as at 6 Aug 1999</w:t>
            </w:r>
          </w:p>
        </w:tc>
      </w:tr>
      <w:tr w:rsidR="00777A41" w14:paraId="555BB367" w14:textId="77777777">
        <w:trPr>
          <w:cantSplit/>
          <w:jc w:val="center"/>
        </w:trPr>
        <w:tc>
          <w:tcPr>
            <w:tcW w:w="4253" w:type="dxa"/>
          </w:tcPr>
          <w:p w14:paraId="61A3903E" w14:textId="77777777" w:rsidR="00777A41" w:rsidRDefault="008B1727">
            <w:pPr>
              <w:pStyle w:val="Table04Row"/>
            </w:pPr>
            <w:r>
              <w:rPr>
                <w:i/>
              </w:rPr>
              <w:t>Fines, Penalties and Infringement Notices Enforcement Amendment Regulations (No. 4) 1999</w:t>
            </w:r>
          </w:p>
        </w:tc>
        <w:tc>
          <w:tcPr>
            <w:tcW w:w="1418" w:type="dxa"/>
          </w:tcPr>
          <w:p w14:paraId="5AE189F1" w14:textId="77777777" w:rsidR="00777A41" w:rsidRDefault="008B1727">
            <w:pPr>
              <w:pStyle w:val="Table04Row"/>
            </w:pPr>
            <w:r>
              <w:t>31 Dec 1999</w:t>
            </w:r>
            <w:r>
              <w:br/>
              <w:t>p. 7075‑6</w:t>
            </w:r>
          </w:p>
        </w:tc>
        <w:tc>
          <w:tcPr>
            <w:tcW w:w="4536" w:type="dxa"/>
          </w:tcPr>
          <w:p w14:paraId="1975C037" w14:textId="77777777" w:rsidR="00777A41" w:rsidRDefault="008B1727">
            <w:pPr>
              <w:pStyle w:val="Table04Row"/>
            </w:pPr>
            <w:r>
              <w:t>31 Dec 1999</w:t>
            </w:r>
          </w:p>
        </w:tc>
      </w:tr>
      <w:tr w:rsidR="00777A41" w14:paraId="420C21F6" w14:textId="77777777">
        <w:trPr>
          <w:cantSplit/>
          <w:jc w:val="center"/>
        </w:trPr>
        <w:tc>
          <w:tcPr>
            <w:tcW w:w="4253" w:type="dxa"/>
          </w:tcPr>
          <w:p w14:paraId="39FE63D0" w14:textId="77777777" w:rsidR="00777A41" w:rsidRDefault="008B1727">
            <w:pPr>
              <w:pStyle w:val="Table04Row"/>
            </w:pPr>
            <w:r>
              <w:rPr>
                <w:i/>
              </w:rPr>
              <w:lastRenderedPageBreak/>
              <w:t>Fines, Penalties and Infringement Notices Enforcement Amendment Regulations (No. 5) 1999</w:t>
            </w:r>
          </w:p>
        </w:tc>
        <w:tc>
          <w:tcPr>
            <w:tcW w:w="1418" w:type="dxa"/>
          </w:tcPr>
          <w:p w14:paraId="6F4803E4" w14:textId="77777777" w:rsidR="00777A41" w:rsidRDefault="008B1727">
            <w:pPr>
              <w:pStyle w:val="Table04Row"/>
            </w:pPr>
            <w:r>
              <w:t>31 Dec 1999</w:t>
            </w:r>
            <w:r>
              <w:br/>
              <w:t>p. 7076</w:t>
            </w:r>
          </w:p>
        </w:tc>
        <w:tc>
          <w:tcPr>
            <w:tcW w:w="4536" w:type="dxa"/>
          </w:tcPr>
          <w:p w14:paraId="38CA4028" w14:textId="77777777" w:rsidR="00777A41" w:rsidRDefault="008B1727">
            <w:pPr>
              <w:pStyle w:val="Table04Row"/>
            </w:pPr>
            <w:r>
              <w:t>31 Dec 1999</w:t>
            </w:r>
          </w:p>
        </w:tc>
      </w:tr>
      <w:tr w:rsidR="00777A41" w14:paraId="5DCE1C7D" w14:textId="77777777">
        <w:trPr>
          <w:cantSplit/>
          <w:jc w:val="center"/>
        </w:trPr>
        <w:tc>
          <w:tcPr>
            <w:tcW w:w="4253" w:type="dxa"/>
          </w:tcPr>
          <w:p w14:paraId="667FB5A1" w14:textId="77777777" w:rsidR="00777A41" w:rsidRDefault="008B1727">
            <w:pPr>
              <w:pStyle w:val="Table04Row"/>
            </w:pPr>
            <w:r>
              <w:rPr>
                <w:i/>
              </w:rPr>
              <w:t>Fines, Penalties and Infringement Notices Enforcement Amendment Regulations 2000</w:t>
            </w:r>
          </w:p>
        </w:tc>
        <w:tc>
          <w:tcPr>
            <w:tcW w:w="1418" w:type="dxa"/>
          </w:tcPr>
          <w:p w14:paraId="4C67C478" w14:textId="77777777" w:rsidR="00777A41" w:rsidRDefault="008B1727">
            <w:pPr>
              <w:pStyle w:val="Table04Row"/>
            </w:pPr>
            <w:r>
              <w:t>25 Aug 2000</w:t>
            </w:r>
            <w:r>
              <w:br/>
              <w:t>p. 4907‑8</w:t>
            </w:r>
          </w:p>
        </w:tc>
        <w:tc>
          <w:tcPr>
            <w:tcW w:w="4536" w:type="dxa"/>
          </w:tcPr>
          <w:p w14:paraId="43E90769" w14:textId="77777777" w:rsidR="00777A41" w:rsidRDefault="008B1727">
            <w:pPr>
              <w:pStyle w:val="Table04Row"/>
            </w:pPr>
            <w:r>
              <w:t xml:space="preserve">25 Aug 2000 (see r. 2 and </w:t>
            </w:r>
            <w:r>
              <w:rPr>
                <w:i/>
              </w:rPr>
              <w:t>Gazette</w:t>
            </w:r>
            <w:r>
              <w:t xml:space="preserve"> 25 Aug 2000 p. 4903)</w:t>
            </w:r>
          </w:p>
        </w:tc>
      </w:tr>
      <w:tr w:rsidR="00777A41" w14:paraId="54B0264B" w14:textId="77777777">
        <w:trPr>
          <w:cantSplit/>
          <w:jc w:val="center"/>
        </w:trPr>
        <w:tc>
          <w:tcPr>
            <w:tcW w:w="4253" w:type="dxa"/>
          </w:tcPr>
          <w:p w14:paraId="4727BCFA" w14:textId="77777777" w:rsidR="00777A41" w:rsidRDefault="008B1727">
            <w:pPr>
              <w:pStyle w:val="Table04Row"/>
            </w:pPr>
            <w:r>
              <w:rPr>
                <w:i/>
              </w:rPr>
              <w:t>Fines, Penalties and Infringement Notices Enforcement Amendment Regulations 2001</w:t>
            </w:r>
          </w:p>
        </w:tc>
        <w:tc>
          <w:tcPr>
            <w:tcW w:w="1418" w:type="dxa"/>
          </w:tcPr>
          <w:p w14:paraId="5A89AD4B" w14:textId="77777777" w:rsidR="00777A41" w:rsidRDefault="008B1727">
            <w:pPr>
              <w:pStyle w:val="Table04Row"/>
            </w:pPr>
            <w:r>
              <w:t>30 Jan 2001</w:t>
            </w:r>
            <w:r>
              <w:br/>
              <w:t>p. 617‑18</w:t>
            </w:r>
          </w:p>
        </w:tc>
        <w:tc>
          <w:tcPr>
            <w:tcW w:w="4536" w:type="dxa"/>
          </w:tcPr>
          <w:p w14:paraId="6EC9F45A" w14:textId="77777777" w:rsidR="00777A41" w:rsidRDefault="008B1727">
            <w:pPr>
              <w:pStyle w:val="Table04Row"/>
            </w:pPr>
            <w:r>
              <w:t xml:space="preserve">5 Feb 2001 (see r. 2 and </w:t>
            </w:r>
            <w:r>
              <w:rPr>
                <w:i/>
              </w:rPr>
              <w:t>Gazette</w:t>
            </w:r>
            <w:r>
              <w:t xml:space="preserve"> 30 Jan 2001 p. 615)</w:t>
            </w:r>
          </w:p>
        </w:tc>
      </w:tr>
      <w:tr w:rsidR="00777A41" w14:paraId="21A4973E" w14:textId="77777777">
        <w:trPr>
          <w:cantSplit/>
          <w:jc w:val="center"/>
        </w:trPr>
        <w:tc>
          <w:tcPr>
            <w:tcW w:w="4253" w:type="dxa"/>
          </w:tcPr>
          <w:p w14:paraId="04B9DFFE" w14:textId="77777777" w:rsidR="00777A41" w:rsidRDefault="008B1727">
            <w:pPr>
              <w:pStyle w:val="Table04Row"/>
            </w:pPr>
            <w:r>
              <w:rPr>
                <w:i/>
              </w:rPr>
              <w:t>Fines, Penalties and Infringement Notices Enforcement Amendment Regulations 2002</w:t>
            </w:r>
          </w:p>
        </w:tc>
        <w:tc>
          <w:tcPr>
            <w:tcW w:w="1418" w:type="dxa"/>
          </w:tcPr>
          <w:p w14:paraId="69D2D775" w14:textId="77777777" w:rsidR="00777A41" w:rsidRDefault="008B1727">
            <w:pPr>
              <w:pStyle w:val="Table04Row"/>
            </w:pPr>
            <w:r>
              <w:t>27 Aug 2002</w:t>
            </w:r>
            <w:r>
              <w:br/>
              <w:t>p. 4353‑4</w:t>
            </w:r>
          </w:p>
        </w:tc>
        <w:tc>
          <w:tcPr>
            <w:tcW w:w="4536" w:type="dxa"/>
          </w:tcPr>
          <w:p w14:paraId="58A08895" w14:textId="77777777" w:rsidR="00777A41" w:rsidRDefault="008B1727">
            <w:pPr>
              <w:pStyle w:val="Table04Row"/>
            </w:pPr>
            <w:r>
              <w:t>27 Aug 2002</w:t>
            </w:r>
          </w:p>
        </w:tc>
      </w:tr>
      <w:tr w:rsidR="00777A41" w14:paraId="3BB7D371" w14:textId="77777777">
        <w:trPr>
          <w:cantSplit/>
          <w:jc w:val="center"/>
        </w:trPr>
        <w:tc>
          <w:tcPr>
            <w:tcW w:w="4253" w:type="dxa"/>
          </w:tcPr>
          <w:p w14:paraId="424AFA91" w14:textId="77777777" w:rsidR="00777A41" w:rsidRDefault="008B1727">
            <w:pPr>
              <w:pStyle w:val="Table04Row"/>
            </w:pPr>
            <w:r>
              <w:rPr>
                <w:i/>
              </w:rPr>
              <w:t>Fines, Penalties and Infringement Notices Enforcement Amendment Regulations 2003</w:t>
            </w:r>
          </w:p>
        </w:tc>
        <w:tc>
          <w:tcPr>
            <w:tcW w:w="1418" w:type="dxa"/>
          </w:tcPr>
          <w:p w14:paraId="517B6CBC" w14:textId="77777777" w:rsidR="00777A41" w:rsidRDefault="008B1727">
            <w:pPr>
              <w:pStyle w:val="Table04Row"/>
            </w:pPr>
            <w:r>
              <w:t>12 Dec 2003</w:t>
            </w:r>
            <w:r>
              <w:br/>
              <w:t>p. 5036‑7</w:t>
            </w:r>
          </w:p>
        </w:tc>
        <w:tc>
          <w:tcPr>
            <w:tcW w:w="4536" w:type="dxa"/>
          </w:tcPr>
          <w:p w14:paraId="07073CE5" w14:textId="77777777" w:rsidR="00777A41" w:rsidRDefault="008B1727">
            <w:pPr>
              <w:pStyle w:val="Table04Row"/>
            </w:pPr>
            <w:r>
              <w:t>12 Dec 2003</w:t>
            </w:r>
          </w:p>
        </w:tc>
      </w:tr>
      <w:tr w:rsidR="00777A41" w14:paraId="3E7997F5" w14:textId="77777777">
        <w:trPr>
          <w:cantSplit/>
          <w:jc w:val="center"/>
        </w:trPr>
        <w:tc>
          <w:tcPr>
            <w:tcW w:w="4253" w:type="dxa"/>
          </w:tcPr>
          <w:p w14:paraId="16375D03" w14:textId="77777777" w:rsidR="00777A41" w:rsidRDefault="008B1727">
            <w:pPr>
              <w:pStyle w:val="Table04Row"/>
            </w:pPr>
            <w:r>
              <w:rPr>
                <w:i/>
              </w:rPr>
              <w:t>Fines, Penalties and Infringement Notices Enforcement Amendment Regulations (No. 2) 2003</w:t>
            </w:r>
          </w:p>
        </w:tc>
        <w:tc>
          <w:tcPr>
            <w:tcW w:w="1418" w:type="dxa"/>
          </w:tcPr>
          <w:p w14:paraId="64F7F017" w14:textId="77777777" w:rsidR="00777A41" w:rsidRDefault="008B1727">
            <w:pPr>
              <w:pStyle w:val="Table04Row"/>
            </w:pPr>
            <w:r>
              <w:t>30 Dec 2003</w:t>
            </w:r>
            <w:r>
              <w:br/>
              <w:t>p. 5715‑16</w:t>
            </w:r>
          </w:p>
        </w:tc>
        <w:tc>
          <w:tcPr>
            <w:tcW w:w="4536" w:type="dxa"/>
          </w:tcPr>
          <w:p w14:paraId="16C27E72" w14:textId="77777777" w:rsidR="00777A41" w:rsidRDefault="008B1727">
            <w:pPr>
              <w:pStyle w:val="Table04Row"/>
            </w:pPr>
            <w:r>
              <w:t>1 Jan 2004 (see r. 2)</w:t>
            </w:r>
          </w:p>
        </w:tc>
      </w:tr>
      <w:tr w:rsidR="00777A41" w14:paraId="5A957E7C" w14:textId="77777777">
        <w:trPr>
          <w:cantSplit/>
          <w:jc w:val="center"/>
        </w:trPr>
        <w:tc>
          <w:tcPr>
            <w:tcW w:w="4253" w:type="dxa"/>
          </w:tcPr>
          <w:p w14:paraId="59C762DA" w14:textId="77777777" w:rsidR="00777A41" w:rsidRDefault="008B1727">
            <w:pPr>
              <w:pStyle w:val="Table04Row"/>
            </w:pPr>
            <w:r>
              <w:rPr>
                <w:i/>
              </w:rPr>
              <w:t>Fines, Penalties and Infringement Notices Enforcement Amendment Regulations 2004</w:t>
            </w:r>
          </w:p>
        </w:tc>
        <w:tc>
          <w:tcPr>
            <w:tcW w:w="1418" w:type="dxa"/>
          </w:tcPr>
          <w:p w14:paraId="51281EA9" w14:textId="77777777" w:rsidR="00777A41" w:rsidRDefault="008B1727">
            <w:pPr>
              <w:pStyle w:val="Table04Row"/>
            </w:pPr>
            <w:r>
              <w:t>4 Jun 2004</w:t>
            </w:r>
            <w:r>
              <w:br/>
              <w:t>p. 1933</w:t>
            </w:r>
          </w:p>
        </w:tc>
        <w:tc>
          <w:tcPr>
            <w:tcW w:w="4536" w:type="dxa"/>
          </w:tcPr>
          <w:p w14:paraId="0B2D0E97" w14:textId="77777777" w:rsidR="00777A41" w:rsidRDefault="008B1727">
            <w:pPr>
              <w:pStyle w:val="Table04Row"/>
            </w:pPr>
            <w:r>
              <w:t>4 Jun 2004</w:t>
            </w:r>
          </w:p>
        </w:tc>
      </w:tr>
      <w:tr w:rsidR="00777A41" w14:paraId="230E0F34" w14:textId="77777777">
        <w:trPr>
          <w:cantSplit/>
          <w:jc w:val="center"/>
        </w:trPr>
        <w:tc>
          <w:tcPr>
            <w:tcW w:w="10207" w:type="dxa"/>
            <w:gridSpan w:val="3"/>
          </w:tcPr>
          <w:p w14:paraId="34224DC3" w14:textId="77777777" w:rsidR="00777A41" w:rsidRDefault="008B1727">
            <w:pPr>
              <w:pStyle w:val="Table04Row"/>
            </w:pPr>
            <w:r>
              <w:rPr>
                <w:b/>
              </w:rPr>
              <w:t>Reprint 2 as at 9 Jul 2004</w:t>
            </w:r>
          </w:p>
        </w:tc>
      </w:tr>
      <w:tr w:rsidR="00777A41" w14:paraId="39C66419" w14:textId="77777777">
        <w:trPr>
          <w:cantSplit/>
          <w:jc w:val="center"/>
        </w:trPr>
        <w:tc>
          <w:tcPr>
            <w:tcW w:w="4253" w:type="dxa"/>
          </w:tcPr>
          <w:p w14:paraId="6D69FDCD" w14:textId="77777777" w:rsidR="00777A41" w:rsidRDefault="008B1727">
            <w:pPr>
              <w:pStyle w:val="Table04Row"/>
            </w:pPr>
            <w:r>
              <w:rPr>
                <w:i/>
              </w:rPr>
              <w:t>Fines, Penalties and Infringement Notices Enforcement Amendment Regulations 2005</w:t>
            </w:r>
          </w:p>
        </w:tc>
        <w:tc>
          <w:tcPr>
            <w:tcW w:w="1418" w:type="dxa"/>
          </w:tcPr>
          <w:p w14:paraId="163A9F5B" w14:textId="77777777" w:rsidR="00777A41" w:rsidRDefault="008B1727">
            <w:pPr>
              <w:pStyle w:val="Table04Row"/>
            </w:pPr>
            <w:r>
              <w:t>13 May 2005</w:t>
            </w:r>
            <w:r>
              <w:br/>
              <w:t>p. 2079‑82</w:t>
            </w:r>
            <w:r>
              <w:br/>
              <w:t>(as amended 30 Dec 2005 p. 6875‑6)</w:t>
            </w:r>
          </w:p>
        </w:tc>
        <w:tc>
          <w:tcPr>
            <w:tcW w:w="4536" w:type="dxa"/>
          </w:tcPr>
          <w:p w14:paraId="62001F87" w14:textId="77777777" w:rsidR="00777A41" w:rsidRDefault="008B1727">
            <w:pPr>
              <w:pStyle w:val="Table04Row"/>
            </w:pPr>
            <w:r>
              <w:t>13 May 2005</w:t>
            </w:r>
          </w:p>
        </w:tc>
      </w:tr>
      <w:tr w:rsidR="00777A41" w14:paraId="6E471D59" w14:textId="77777777">
        <w:trPr>
          <w:cantSplit/>
          <w:jc w:val="center"/>
        </w:trPr>
        <w:tc>
          <w:tcPr>
            <w:tcW w:w="4253" w:type="dxa"/>
          </w:tcPr>
          <w:p w14:paraId="0AFAD5B2" w14:textId="77777777" w:rsidR="00777A41" w:rsidRDefault="008B1727">
            <w:pPr>
              <w:pStyle w:val="Table04Row"/>
            </w:pPr>
            <w:r>
              <w:rPr>
                <w:i/>
              </w:rPr>
              <w:t>Fines, Penalties and Infringement Notices Enforcement Amendment Regulations (No. 2) 2005</w:t>
            </w:r>
          </w:p>
        </w:tc>
        <w:tc>
          <w:tcPr>
            <w:tcW w:w="1418" w:type="dxa"/>
          </w:tcPr>
          <w:p w14:paraId="53E4D37F" w14:textId="77777777" w:rsidR="00777A41" w:rsidRDefault="008B1727">
            <w:pPr>
              <w:pStyle w:val="Table04Row"/>
            </w:pPr>
            <w:r>
              <w:t>9 Sep 2005</w:t>
            </w:r>
            <w:r>
              <w:br/>
              <w:t>p. 4155‑6</w:t>
            </w:r>
          </w:p>
        </w:tc>
        <w:tc>
          <w:tcPr>
            <w:tcW w:w="4536" w:type="dxa"/>
          </w:tcPr>
          <w:p w14:paraId="0C929412" w14:textId="77777777" w:rsidR="00777A41" w:rsidRDefault="008B1727">
            <w:pPr>
              <w:pStyle w:val="Table04Row"/>
            </w:pPr>
            <w:r>
              <w:t>9 Sep 2005</w:t>
            </w:r>
          </w:p>
        </w:tc>
      </w:tr>
      <w:tr w:rsidR="00777A41" w14:paraId="7AED747E" w14:textId="77777777">
        <w:trPr>
          <w:cantSplit/>
          <w:jc w:val="center"/>
        </w:trPr>
        <w:tc>
          <w:tcPr>
            <w:tcW w:w="4253" w:type="dxa"/>
          </w:tcPr>
          <w:p w14:paraId="393DE2FB" w14:textId="77777777" w:rsidR="00777A41" w:rsidRDefault="008B1727">
            <w:pPr>
              <w:pStyle w:val="Table04Row"/>
            </w:pPr>
            <w:r>
              <w:rPr>
                <w:i/>
              </w:rPr>
              <w:t>Fines, Penalties and Infringement Notices Enforcement Amendment Regulations (No. 4) 2005</w:t>
            </w:r>
          </w:p>
        </w:tc>
        <w:tc>
          <w:tcPr>
            <w:tcW w:w="1418" w:type="dxa"/>
          </w:tcPr>
          <w:p w14:paraId="16399692" w14:textId="77777777" w:rsidR="00777A41" w:rsidRDefault="008B1727">
            <w:pPr>
              <w:pStyle w:val="Table04Row"/>
            </w:pPr>
            <w:r>
              <w:t>30 Dec 2005</w:t>
            </w:r>
            <w:r>
              <w:br/>
              <w:t>p. 6876‑7</w:t>
            </w:r>
          </w:p>
        </w:tc>
        <w:tc>
          <w:tcPr>
            <w:tcW w:w="4536" w:type="dxa"/>
          </w:tcPr>
          <w:p w14:paraId="3A521B48" w14:textId="77777777" w:rsidR="00777A41" w:rsidRDefault="008B1727">
            <w:pPr>
              <w:pStyle w:val="Table04Row"/>
            </w:pPr>
            <w:r>
              <w:t>30 Dec 2005</w:t>
            </w:r>
          </w:p>
        </w:tc>
      </w:tr>
      <w:tr w:rsidR="00777A41" w14:paraId="2DF1880A" w14:textId="77777777">
        <w:trPr>
          <w:cantSplit/>
          <w:jc w:val="center"/>
        </w:trPr>
        <w:tc>
          <w:tcPr>
            <w:tcW w:w="4253" w:type="dxa"/>
          </w:tcPr>
          <w:p w14:paraId="029AEFBA" w14:textId="77777777" w:rsidR="00777A41" w:rsidRDefault="008B1727">
            <w:pPr>
              <w:pStyle w:val="Table04Row"/>
            </w:pPr>
            <w:r>
              <w:rPr>
                <w:i/>
              </w:rPr>
              <w:t>Fines, Penalties and Infringement Notices Enforcement Amendment Regulations (No. 2) 2006</w:t>
            </w:r>
          </w:p>
        </w:tc>
        <w:tc>
          <w:tcPr>
            <w:tcW w:w="1418" w:type="dxa"/>
          </w:tcPr>
          <w:p w14:paraId="0CEB600E" w14:textId="77777777" w:rsidR="00777A41" w:rsidRDefault="008B1727">
            <w:pPr>
              <w:pStyle w:val="Table04Row"/>
            </w:pPr>
            <w:r>
              <w:t>23 Jun 2006</w:t>
            </w:r>
            <w:r>
              <w:br/>
              <w:t>p. 2191‑2</w:t>
            </w:r>
          </w:p>
        </w:tc>
        <w:tc>
          <w:tcPr>
            <w:tcW w:w="4536" w:type="dxa"/>
          </w:tcPr>
          <w:p w14:paraId="3CD0B661" w14:textId="77777777" w:rsidR="00777A41" w:rsidRDefault="008B1727">
            <w:pPr>
              <w:pStyle w:val="Table04Row"/>
            </w:pPr>
            <w:r>
              <w:t>1 Jul 2006 (see r. 2)</w:t>
            </w:r>
          </w:p>
        </w:tc>
      </w:tr>
      <w:tr w:rsidR="00777A41" w14:paraId="704B4058" w14:textId="77777777">
        <w:trPr>
          <w:cantSplit/>
          <w:jc w:val="center"/>
        </w:trPr>
        <w:tc>
          <w:tcPr>
            <w:tcW w:w="4253" w:type="dxa"/>
          </w:tcPr>
          <w:p w14:paraId="25FCA5E6" w14:textId="77777777" w:rsidR="00777A41" w:rsidRDefault="008B1727">
            <w:pPr>
              <w:pStyle w:val="Table04Row"/>
            </w:pPr>
            <w:r>
              <w:rPr>
                <w:i/>
              </w:rPr>
              <w:t>Fines, Penalties and Infringement Notices Enforcement Amendment Regulations 2006</w:t>
            </w:r>
          </w:p>
        </w:tc>
        <w:tc>
          <w:tcPr>
            <w:tcW w:w="1418" w:type="dxa"/>
          </w:tcPr>
          <w:p w14:paraId="68754038" w14:textId="77777777" w:rsidR="00777A41" w:rsidRDefault="008B1727">
            <w:pPr>
              <w:pStyle w:val="Table04Row"/>
            </w:pPr>
            <w:r>
              <w:t>14 Jul 2006</w:t>
            </w:r>
            <w:r>
              <w:br/>
              <w:t>p. 2563‑4</w:t>
            </w:r>
          </w:p>
        </w:tc>
        <w:tc>
          <w:tcPr>
            <w:tcW w:w="4536" w:type="dxa"/>
          </w:tcPr>
          <w:p w14:paraId="752D921C" w14:textId="77777777" w:rsidR="00777A41" w:rsidRDefault="008B1727">
            <w:pPr>
              <w:pStyle w:val="Table04Row"/>
            </w:pPr>
            <w:r>
              <w:t xml:space="preserve">14 Jul 2006 (see r. 2 and </w:t>
            </w:r>
            <w:r>
              <w:rPr>
                <w:i/>
              </w:rPr>
              <w:t>Gazette</w:t>
            </w:r>
            <w:r>
              <w:t xml:space="preserve"> 14 Jul 2006 p. 2575)</w:t>
            </w:r>
          </w:p>
        </w:tc>
      </w:tr>
      <w:tr w:rsidR="00777A41" w14:paraId="4CADC087" w14:textId="77777777">
        <w:trPr>
          <w:cantSplit/>
          <w:jc w:val="center"/>
        </w:trPr>
        <w:tc>
          <w:tcPr>
            <w:tcW w:w="10207" w:type="dxa"/>
            <w:gridSpan w:val="3"/>
          </w:tcPr>
          <w:p w14:paraId="11F059B2" w14:textId="77777777" w:rsidR="00777A41" w:rsidRDefault="008B1727">
            <w:pPr>
              <w:pStyle w:val="Table04Row"/>
            </w:pPr>
            <w:r>
              <w:rPr>
                <w:b/>
              </w:rPr>
              <w:t>Reprint 3 as at 8 Sep 2006</w:t>
            </w:r>
          </w:p>
        </w:tc>
      </w:tr>
      <w:tr w:rsidR="00777A41" w14:paraId="2A62D130" w14:textId="77777777">
        <w:trPr>
          <w:cantSplit/>
          <w:jc w:val="center"/>
        </w:trPr>
        <w:tc>
          <w:tcPr>
            <w:tcW w:w="4253" w:type="dxa"/>
          </w:tcPr>
          <w:p w14:paraId="40BFE418" w14:textId="77777777" w:rsidR="00777A41" w:rsidRDefault="008B1727">
            <w:pPr>
              <w:pStyle w:val="Table04Row"/>
            </w:pPr>
            <w:r>
              <w:rPr>
                <w:i/>
              </w:rPr>
              <w:t>Fines, Penalties and Infringement Notices Enforcement Amendment Regulations 2007</w:t>
            </w:r>
          </w:p>
        </w:tc>
        <w:tc>
          <w:tcPr>
            <w:tcW w:w="1418" w:type="dxa"/>
          </w:tcPr>
          <w:p w14:paraId="1C9E3986" w14:textId="77777777" w:rsidR="00777A41" w:rsidRDefault="008B1727">
            <w:pPr>
              <w:pStyle w:val="Table04Row"/>
            </w:pPr>
            <w:r>
              <w:t>18 May 2007</w:t>
            </w:r>
            <w:r>
              <w:br/>
              <w:t>p. 2257</w:t>
            </w:r>
          </w:p>
        </w:tc>
        <w:tc>
          <w:tcPr>
            <w:tcW w:w="4536" w:type="dxa"/>
          </w:tcPr>
          <w:p w14:paraId="7D11841F" w14:textId="77777777" w:rsidR="00777A41" w:rsidRDefault="008B1727">
            <w:pPr>
              <w:pStyle w:val="Table04Row"/>
            </w:pPr>
            <w:r>
              <w:t>r. 1 &amp; 2: 18 May 2007 (see r. 2(a));</w:t>
            </w:r>
          </w:p>
          <w:p w14:paraId="24068D2E" w14:textId="77777777" w:rsidR="00777A41" w:rsidRDefault="008B1727">
            <w:pPr>
              <w:pStyle w:val="Table04Row"/>
            </w:pPr>
            <w:r>
              <w:t>Regulations other than r. 1 &amp; 2: 19 May 2007 (see r. 2(b))</w:t>
            </w:r>
          </w:p>
        </w:tc>
      </w:tr>
      <w:tr w:rsidR="00777A41" w14:paraId="0B16DE72" w14:textId="77777777">
        <w:trPr>
          <w:cantSplit/>
          <w:jc w:val="center"/>
        </w:trPr>
        <w:tc>
          <w:tcPr>
            <w:tcW w:w="4253" w:type="dxa"/>
          </w:tcPr>
          <w:p w14:paraId="2BFFF01C" w14:textId="77777777" w:rsidR="00777A41" w:rsidRDefault="008B1727">
            <w:pPr>
              <w:pStyle w:val="Table04Row"/>
            </w:pPr>
            <w:r>
              <w:rPr>
                <w:i/>
              </w:rPr>
              <w:t>Fines, Penalties and Infringement Notices Enforcement Amendment Regulations (No. 2) 2007</w:t>
            </w:r>
          </w:p>
        </w:tc>
        <w:tc>
          <w:tcPr>
            <w:tcW w:w="1418" w:type="dxa"/>
          </w:tcPr>
          <w:p w14:paraId="14AB3B90" w14:textId="77777777" w:rsidR="00777A41" w:rsidRDefault="008B1727">
            <w:pPr>
              <w:pStyle w:val="Table04Row"/>
            </w:pPr>
            <w:r>
              <w:t>26 Jun 2007</w:t>
            </w:r>
            <w:r>
              <w:br/>
              <w:t>p. 3031‑2</w:t>
            </w:r>
          </w:p>
        </w:tc>
        <w:tc>
          <w:tcPr>
            <w:tcW w:w="4536" w:type="dxa"/>
          </w:tcPr>
          <w:p w14:paraId="0818D18B" w14:textId="77777777" w:rsidR="00777A41" w:rsidRDefault="008B1727">
            <w:pPr>
              <w:pStyle w:val="Table04Row"/>
            </w:pPr>
            <w:r>
              <w:t>r. 1 &amp; 2: 26 Jun 2007 (see r. 2(a));</w:t>
            </w:r>
          </w:p>
          <w:p w14:paraId="3B2B66E3" w14:textId="77777777" w:rsidR="00777A41" w:rsidRDefault="008B1727">
            <w:pPr>
              <w:pStyle w:val="Table04Row"/>
            </w:pPr>
            <w:r>
              <w:t>Regulations other than r. 1 &amp; 2: 1 Jul 2007 (see r. 2(b))</w:t>
            </w:r>
          </w:p>
        </w:tc>
      </w:tr>
      <w:tr w:rsidR="00777A41" w14:paraId="103BA787" w14:textId="77777777">
        <w:trPr>
          <w:cantSplit/>
          <w:jc w:val="center"/>
        </w:trPr>
        <w:tc>
          <w:tcPr>
            <w:tcW w:w="4253" w:type="dxa"/>
          </w:tcPr>
          <w:p w14:paraId="076075F0" w14:textId="77777777" w:rsidR="00777A41" w:rsidRDefault="008B1727">
            <w:pPr>
              <w:pStyle w:val="Table04Row"/>
            </w:pPr>
            <w:r>
              <w:rPr>
                <w:i/>
              </w:rPr>
              <w:t>Fines, Penalties and Infringement Notices Enforcement Amendment Regulations (No. 2) 2008</w:t>
            </w:r>
          </w:p>
        </w:tc>
        <w:tc>
          <w:tcPr>
            <w:tcW w:w="1418" w:type="dxa"/>
          </w:tcPr>
          <w:p w14:paraId="1A992659" w14:textId="77777777" w:rsidR="00777A41" w:rsidRDefault="008B1727">
            <w:pPr>
              <w:pStyle w:val="Table04Row"/>
            </w:pPr>
            <w:r>
              <w:t>11 Mar 2008</w:t>
            </w:r>
            <w:r>
              <w:br/>
              <w:t>p. 818‑19</w:t>
            </w:r>
          </w:p>
        </w:tc>
        <w:tc>
          <w:tcPr>
            <w:tcW w:w="4536" w:type="dxa"/>
          </w:tcPr>
          <w:p w14:paraId="0060D39E" w14:textId="77777777" w:rsidR="00777A41" w:rsidRDefault="008B1727">
            <w:pPr>
              <w:pStyle w:val="Table04Row"/>
            </w:pPr>
            <w:r>
              <w:t>r. 1 &amp; 2: 11 Mar 2008 (see r. 2(a));</w:t>
            </w:r>
          </w:p>
          <w:p w14:paraId="1DA2F91E" w14:textId="77777777" w:rsidR="00777A41" w:rsidRDefault="008B1727">
            <w:pPr>
              <w:pStyle w:val="Table04Row"/>
            </w:pPr>
            <w:r>
              <w:t>Regulations other than r. 1 &amp; 2: 12 Mar 2008 (see r. 2(b))</w:t>
            </w:r>
          </w:p>
        </w:tc>
      </w:tr>
      <w:tr w:rsidR="00777A41" w14:paraId="602E759D" w14:textId="77777777">
        <w:trPr>
          <w:cantSplit/>
          <w:jc w:val="center"/>
        </w:trPr>
        <w:tc>
          <w:tcPr>
            <w:tcW w:w="4253" w:type="dxa"/>
          </w:tcPr>
          <w:p w14:paraId="5B96ADAC" w14:textId="77777777" w:rsidR="00777A41" w:rsidRDefault="008B1727">
            <w:pPr>
              <w:pStyle w:val="Table04Row"/>
            </w:pPr>
            <w:r>
              <w:rPr>
                <w:i/>
              </w:rPr>
              <w:t>Fines, Penalties and Infringement Notices Enforcement Amendment Regulations (No. 3) 2008</w:t>
            </w:r>
          </w:p>
        </w:tc>
        <w:tc>
          <w:tcPr>
            <w:tcW w:w="1418" w:type="dxa"/>
          </w:tcPr>
          <w:p w14:paraId="3E919233" w14:textId="77777777" w:rsidR="00777A41" w:rsidRDefault="008B1727">
            <w:pPr>
              <w:pStyle w:val="Table04Row"/>
            </w:pPr>
            <w:r>
              <w:t>27 Mar 2008</w:t>
            </w:r>
            <w:r>
              <w:br/>
              <w:t>p. 903‑4</w:t>
            </w:r>
          </w:p>
        </w:tc>
        <w:tc>
          <w:tcPr>
            <w:tcW w:w="4536" w:type="dxa"/>
          </w:tcPr>
          <w:p w14:paraId="71A28BE3" w14:textId="77777777" w:rsidR="00777A41" w:rsidRDefault="008B1727">
            <w:pPr>
              <w:pStyle w:val="Table04Row"/>
            </w:pPr>
            <w:r>
              <w:t>r. 1 &amp; 2: 27 Mar 2008 (see r. 2(a));</w:t>
            </w:r>
          </w:p>
          <w:p w14:paraId="03DD69BF" w14:textId="77777777" w:rsidR="00777A41" w:rsidRDefault="008B1727">
            <w:pPr>
              <w:pStyle w:val="Table04Row"/>
            </w:pPr>
            <w:r>
              <w:t xml:space="preserve">Regulations other than r. 1 &amp; 2: 28 Mar 2008 (see r. 2(b) and </w:t>
            </w:r>
            <w:r>
              <w:rPr>
                <w:i/>
              </w:rPr>
              <w:t>Gazette</w:t>
            </w:r>
            <w:r>
              <w:t xml:space="preserve"> 27 Mar 2008 p. 899)</w:t>
            </w:r>
          </w:p>
        </w:tc>
      </w:tr>
      <w:tr w:rsidR="00777A41" w14:paraId="0FEAAB2C" w14:textId="77777777">
        <w:trPr>
          <w:cantSplit/>
          <w:jc w:val="center"/>
        </w:trPr>
        <w:tc>
          <w:tcPr>
            <w:tcW w:w="4253" w:type="dxa"/>
          </w:tcPr>
          <w:p w14:paraId="7162EED6" w14:textId="77777777" w:rsidR="00777A41" w:rsidRDefault="008B1727">
            <w:pPr>
              <w:pStyle w:val="Table04Row"/>
            </w:pPr>
            <w:r>
              <w:rPr>
                <w:i/>
              </w:rPr>
              <w:t>Fines, Penalties and Infringement Notices Enforcement Amendment Regulations (No. 5) 2008</w:t>
            </w:r>
          </w:p>
        </w:tc>
        <w:tc>
          <w:tcPr>
            <w:tcW w:w="1418" w:type="dxa"/>
          </w:tcPr>
          <w:p w14:paraId="7B7169AC" w14:textId="77777777" w:rsidR="00777A41" w:rsidRDefault="008B1727">
            <w:pPr>
              <w:pStyle w:val="Table04Row"/>
            </w:pPr>
            <w:r>
              <w:t>4 Jul 2008</w:t>
            </w:r>
            <w:r>
              <w:br/>
              <w:t>p. 3171</w:t>
            </w:r>
          </w:p>
        </w:tc>
        <w:tc>
          <w:tcPr>
            <w:tcW w:w="4536" w:type="dxa"/>
          </w:tcPr>
          <w:p w14:paraId="48EFD4E9" w14:textId="77777777" w:rsidR="00777A41" w:rsidRDefault="008B1727">
            <w:pPr>
              <w:pStyle w:val="Table04Row"/>
            </w:pPr>
            <w:r>
              <w:t>r. 1 &amp; 2: 4 Jul 2008 (see r. 2(a));</w:t>
            </w:r>
          </w:p>
          <w:p w14:paraId="33C7B800" w14:textId="77777777" w:rsidR="00777A41" w:rsidRDefault="008B1727">
            <w:pPr>
              <w:pStyle w:val="Table04Row"/>
            </w:pPr>
            <w:r>
              <w:t>Regulations other than r. 1 &amp; 2: 5 Jul 2008 (see r. 2(b))</w:t>
            </w:r>
          </w:p>
        </w:tc>
      </w:tr>
      <w:tr w:rsidR="00777A41" w14:paraId="2654196A" w14:textId="77777777">
        <w:trPr>
          <w:cantSplit/>
          <w:jc w:val="center"/>
        </w:trPr>
        <w:tc>
          <w:tcPr>
            <w:tcW w:w="10207" w:type="dxa"/>
            <w:gridSpan w:val="3"/>
          </w:tcPr>
          <w:p w14:paraId="38B5824A" w14:textId="77777777" w:rsidR="00777A41" w:rsidRDefault="008B1727">
            <w:pPr>
              <w:pStyle w:val="Table04Row"/>
            </w:pPr>
            <w:r>
              <w:rPr>
                <w:b/>
              </w:rPr>
              <w:t>Reprint 4 as at 12 Dec 2008</w:t>
            </w:r>
          </w:p>
        </w:tc>
      </w:tr>
      <w:tr w:rsidR="00777A41" w14:paraId="571EFEE3" w14:textId="77777777">
        <w:trPr>
          <w:cantSplit/>
          <w:jc w:val="center"/>
        </w:trPr>
        <w:tc>
          <w:tcPr>
            <w:tcW w:w="4253" w:type="dxa"/>
          </w:tcPr>
          <w:p w14:paraId="035FCAC2" w14:textId="77777777" w:rsidR="00777A41" w:rsidRDefault="008B1727">
            <w:pPr>
              <w:pStyle w:val="Table04Row"/>
            </w:pPr>
            <w:r>
              <w:rPr>
                <w:i/>
              </w:rPr>
              <w:t>Fines, Penalties and Infringement Notices Enforcement Amendment Regulations 2009</w:t>
            </w:r>
          </w:p>
        </w:tc>
        <w:tc>
          <w:tcPr>
            <w:tcW w:w="1418" w:type="dxa"/>
          </w:tcPr>
          <w:p w14:paraId="0CF22063" w14:textId="77777777" w:rsidR="00777A41" w:rsidRDefault="008B1727">
            <w:pPr>
              <w:pStyle w:val="Table04Row"/>
            </w:pPr>
            <w:r>
              <w:t>23 Jun 2009</w:t>
            </w:r>
            <w:r>
              <w:br/>
              <w:t>p. 2466</w:t>
            </w:r>
          </w:p>
        </w:tc>
        <w:tc>
          <w:tcPr>
            <w:tcW w:w="4536" w:type="dxa"/>
          </w:tcPr>
          <w:p w14:paraId="3FD13A60" w14:textId="77777777" w:rsidR="00777A41" w:rsidRDefault="008B1727">
            <w:pPr>
              <w:pStyle w:val="Table04Row"/>
            </w:pPr>
            <w:r>
              <w:t>r. 1 &amp; 2: 23 Jun 2009 (see r. 2(a));</w:t>
            </w:r>
          </w:p>
          <w:p w14:paraId="58B9487E" w14:textId="77777777" w:rsidR="00777A41" w:rsidRDefault="008B1727">
            <w:pPr>
              <w:pStyle w:val="Table04Row"/>
            </w:pPr>
            <w:r>
              <w:t>Regulations other than r. 1 &amp; 2: 24 Jun 2009 (see r. 2(b))</w:t>
            </w:r>
          </w:p>
        </w:tc>
      </w:tr>
      <w:tr w:rsidR="00777A41" w14:paraId="37391B4C" w14:textId="77777777">
        <w:trPr>
          <w:cantSplit/>
          <w:jc w:val="center"/>
        </w:trPr>
        <w:tc>
          <w:tcPr>
            <w:tcW w:w="4253" w:type="dxa"/>
          </w:tcPr>
          <w:p w14:paraId="5B2520A2" w14:textId="77777777" w:rsidR="00777A41" w:rsidRDefault="008B1727">
            <w:pPr>
              <w:pStyle w:val="Table04Row"/>
            </w:pPr>
            <w:r>
              <w:rPr>
                <w:i/>
              </w:rPr>
              <w:t>Fines, Penalties and Infringement Notices Enforcement Amendment Regulations (No. 2) 2009</w:t>
            </w:r>
          </w:p>
        </w:tc>
        <w:tc>
          <w:tcPr>
            <w:tcW w:w="1418" w:type="dxa"/>
          </w:tcPr>
          <w:p w14:paraId="3A61BC58" w14:textId="77777777" w:rsidR="00777A41" w:rsidRDefault="008B1727">
            <w:pPr>
              <w:pStyle w:val="Table04Row"/>
            </w:pPr>
            <w:r>
              <w:t>29 Jan 2010</w:t>
            </w:r>
            <w:r>
              <w:br/>
              <w:t>p. 199‑200</w:t>
            </w:r>
          </w:p>
        </w:tc>
        <w:tc>
          <w:tcPr>
            <w:tcW w:w="4536" w:type="dxa"/>
          </w:tcPr>
          <w:p w14:paraId="52835F79" w14:textId="77777777" w:rsidR="00777A41" w:rsidRDefault="008B1727">
            <w:pPr>
              <w:pStyle w:val="Table04Row"/>
            </w:pPr>
            <w:r>
              <w:t>r. 1 &amp; 2: 29 Jan 2010 (see r. 2(a));</w:t>
            </w:r>
          </w:p>
          <w:p w14:paraId="14F28731" w14:textId="77777777" w:rsidR="00777A41" w:rsidRDefault="008B1727">
            <w:pPr>
              <w:pStyle w:val="Table04Row"/>
            </w:pPr>
            <w:r>
              <w:t>Regulations other than r. 1 &amp; 2: 30 Jan 2010 (see r. 2(b))</w:t>
            </w:r>
          </w:p>
        </w:tc>
      </w:tr>
      <w:tr w:rsidR="00777A41" w14:paraId="07973B78" w14:textId="77777777">
        <w:trPr>
          <w:cantSplit/>
          <w:jc w:val="center"/>
        </w:trPr>
        <w:tc>
          <w:tcPr>
            <w:tcW w:w="4253" w:type="dxa"/>
          </w:tcPr>
          <w:p w14:paraId="24D90ACD" w14:textId="77777777" w:rsidR="00777A41" w:rsidRDefault="008B1727">
            <w:pPr>
              <w:pStyle w:val="Table04Row"/>
            </w:pPr>
            <w:r>
              <w:rPr>
                <w:i/>
              </w:rPr>
              <w:t>Fines, Penalties and Infringement Notices Enforcement Amendment Regulations 2010</w:t>
            </w:r>
          </w:p>
        </w:tc>
        <w:tc>
          <w:tcPr>
            <w:tcW w:w="1418" w:type="dxa"/>
          </w:tcPr>
          <w:p w14:paraId="35802C4C" w14:textId="77777777" w:rsidR="00777A41" w:rsidRDefault="008B1727">
            <w:pPr>
              <w:pStyle w:val="Table04Row"/>
            </w:pPr>
            <w:r>
              <w:t>25 Jun 2010</w:t>
            </w:r>
            <w:r>
              <w:br/>
              <w:t>p. 2869</w:t>
            </w:r>
          </w:p>
        </w:tc>
        <w:tc>
          <w:tcPr>
            <w:tcW w:w="4536" w:type="dxa"/>
          </w:tcPr>
          <w:p w14:paraId="11302093" w14:textId="77777777" w:rsidR="00777A41" w:rsidRDefault="008B1727">
            <w:pPr>
              <w:pStyle w:val="Table04Row"/>
            </w:pPr>
            <w:r>
              <w:t>r. 1 &amp; 2: 25 Jun 2010 (see r. 2(a));</w:t>
            </w:r>
          </w:p>
          <w:p w14:paraId="7E5E6D62" w14:textId="77777777" w:rsidR="00777A41" w:rsidRDefault="008B1727">
            <w:pPr>
              <w:pStyle w:val="Table04Row"/>
            </w:pPr>
            <w:r>
              <w:t>Regulations other than r. 1 &amp; 2: 26 Jun 2010 (see r. 2(b))</w:t>
            </w:r>
          </w:p>
        </w:tc>
      </w:tr>
      <w:tr w:rsidR="00777A41" w14:paraId="776BF5E3" w14:textId="77777777">
        <w:trPr>
          <w:cantSplit/>
          <w:jc w:val="center"/>
        </w:trPr>
        <w:tc>
          <w:tcPr>
            <w:tcW w:w="4253" w:type="dxa"/>
          </w:tcPr>
          <w:p w14:paraId="4FD12F9A" w14:textId="77777777" w:rsidR="00777A41" w:rsidRDefault="008B1727">
            <w:pPr>
              <w:pStyle w:val="Table04Row"/>
            </w:pPr>
            <w:r>
              <w:rPr>
                <w:i/>
              </w:rPr>
              <w:t>Fines, Penalties and Infringement Notices Enforcement Amendment Regulations (No. 2) 2010</w:t>
            </w:r>
          </w:p>
        </w:tc>
        <w:tc>
          <w:tcPr>
            <w:tcW w:w="1418" w:type="dxa"/>
          </w:tcPr>
          <w:p w14:paraId="271C0BF3" w14:textId="77777777" w:rsidR="00777A41" w:rsidRDefault="008B1727">
            <w:pPr>
              <w:pStyle w:val="Table04Row"/>
            </w:pPr>
            <w:r>
              <w:t>17 Sep 2010</w:t>
            </w:r>
            <w:r>
              <w:br/>
              <w:t>p. 4759</w:t>
            </w:r>
          </w:p>
        </w:tc>
        <w:tc>
          <w:tcPr>
            <w:tcW w:w="4536" w:type="dxa"/>
          </w:tcPr>
          <w:p w14:paraId="7A033D6B" w14:textId="77777777" w:rsidR="00777A41" w:rsidRDefault="008B1727">
            <w:pPr>
              <w:pStyle w:val="Table04Row"/>
            </w:pPr>
            <w:r>
              <w:t>r. 1 &amp; 2: 17 Sep 2010 (see r. 2(a));</w:t>
            </w:r>
          </w:p>
          <w:p w14:paraId="69583166" w14:textId="77777777" w:rsidR="00777A41" w:rsidRDefault="008B1727">
            <w:pPr>
              <w:pStyle w:val="Table04Row"/>
            </w:pPr>
            <w:r>
              <w:t>Regulations other than r. 1 &amp; 2: 18 Sep 2010 (see r. 2(b))</w:t>
            </w:r>
          </w:p>
        </w:tc>
      </w:tr>
      <w:tr w:rsidR="00777A41" w14:paraId="09A8C102" w14:textId="77777777">
        <w:trPr>
          <w:cantSplit/>
          <w:jc w:val="center"/>
        </w:trPr>
        <w:tc>
          <w:tcPr>
            <w:tcW w:w="4253" w:type="dxa"/>
          </w:tcPr>
          <w:p w14:paraId="03C4EB85" w14:textId="77777777" w:rsidR="00777A41" w:rsidRDefault="008B1727">
            <w:pPr>
              <w:pStyle w:val="Table04Row"/>
            </w:pPr>
            <w:r>
              <w:rPr>
                <w:i/>
              </w:rPr>
              <w:t>Fines, Penalties and Infringement Notices Enforcement Amendment Regulations 2011</w:t>
            </w:r>
          </w:p>
        </w:tc>
        <w:tc>
          <w:tcPr>
            <w:tcW w:w="1418" w:type="dxa"/>
          </w:tcPr>
          <w:p w14:paraId="348C1014" w14:textId="77777777" w:rsidR="00777A41" w:rsidRDefault="008B1727">
            <w:pPr>
              <w:pStyle w:val="Table04Row"/>
            </w:pPr>
            <w:r>
              <w:t>17 Jun 2011</w:t>
            </w:r>
            <w:r>
              <w:br/>
              <w:t>p. 2169</w:t>
            </w:r>
          </w:p>
        </w:tc>
        <w:tc>
          <w:tcPr>
            <w:tcW w:w="4536" w:type="dxa"/>
          </w:tcPr>
          <w:p w14:paraId="7C51A308" w14:textId="77777777" w:rsidR="00777A41" w:rsidRDefault="008B1727">
            <w:pPr>
              <w:pStyle w:val="Table04Row"/>
            </w:pPr>
            <w:r>
              <w:t>r. 1 &amp; 2: 17 Jun 2011 (see r. 2(a));</w:t>
            </w:r>
          </w:p>
          <w:p w14:paraId="62E86CF4" w14:textId="77777777" w:rsidR="00777A41" w:rsidRDefault="008B1727">
            <w:pPr>
              <w:pStyle w:val="Table04Row"/>
            </w:pPr>
            <w:r>
              <w:t>Regulations other than r. 1 &amp; 2: 18 Jun 2011 (see r. 2(b))</w:t>
            </w:r>
          </w:p>
        </w:tc>
      </w:tr>
      <w:tr w:rsidR="00777A41" w14:paraId="28C2EDC2" w14:textId="77777777">
        <w:trPr>
          <w:cantSplit/>
          <w:jc w:val="center"/>
        </w:trPr>
        <w:tc>
          <w:tcPr>
            <w:tcW w:w="4253" w:type="dxa"/>
          </w:tcPr>
          <w:p w14:paraId="2A012093" w14:textId="77777777" w:rsidR="00777A41" w:rsidRDefault="008B1727">
            <w:pPr>
              <w:pStyle w:val="Table04Row"/>
            </w:pPr>
            <w:r>
              <w:rPr>
                <w:i/>
              </w:rPr>
              <w:t>Fines, Penalties and Infringement Notices Enforcement Amendment Regulations (No. 4) 2011</w:t>
            </w:r>
          </w:p>
        </w:tc>
        <w:tc>
          <w:tcPr>
            <w:tcW w:w="1418" w:type="dxa"/>
          </w:tcPr>
          <w:p w14:paraId="084B7FBF" w14:textId="77777777" w:rsidR="00777A41" w:rsidRDefault="008B1727">
            <w:pPr>
              <w:pStyle w:val="Table04Row"/>
            </w:pPr>
            <w:r>
              <w:t>13 Dec 2011</w:t>
            </w:r>
            <w:r>
              <w:br/>
              <w:t>p. 5281‑2</w:t>
            </w:r>
          </w:p>
        </w:tc>
        <w:tc>
          <w:tcPr>
            <w:tcW w:w="4536" w:type="dxa"/>
          </w:tcPr>
          <w:p w14:paraId="53707BC8" w14:textId="77777777" w:rsidR="00777A41" w:rsidRDefault="008B1727">
            <w:pPr>
              <w:pStyle w:val="Table04Row"/>
            </w:pPr>
            <w:r>
              <w:t>r. 1 &amp; 2: 13 Dec 2011 (see r. 2(a));</w:t>
            </w:r>
          </w:p>
          <w:p w14:paraId="1D4986BE" w14:textId="77777777" w:rsidR="00777A41" w:rsidRDefault="008B1727">
            <w:pPr>
              <w:pStyle w:val="Table04Row"/>
            </w:pPr>
            <w:r>
              <w:t>Regulations other than r. 1 &amp; 2: 14 Dec 2011 (see r. 2(b))</w:t>
            </w:r>
          </w:p>
        </w:tc>
      </w:tr>
      <w:tr w:rsidR="00777A41" w14:paraId="6C52E946" w14:textId="77777777">
        <w:trPr>
          <w:cantSplit/>
          <w:jc w:val="center"/>
        </w:trPr>
        <w:tc>
          <w:tcPr>
            <w:tcW w:w="10207" w:type="dxa"/>
            <w:gridSpan w:val="3"/>
          </w:tcPr>
          <w:p w14:paraId="5927F0EF" w14:textId="77777777" w:rsidR="00777A41" w:rsidRDefault="008B1727">
            <w:pPr>
              <w:pStyle w:val="Table04Row"/>
            </w:pPr>
            <w:r>
              <w:rPr>
                <w:b/>
              </w:rPr>
              <w:lastRenderedPageBreak/>
              <w:t>Reprint 5 as at 2 Mar 2012</w:t>
            </w:r>
          </w:p>
        </w:tc>
      </w:tr>
      <w:tr w:rsidR="00777A41" w14:paraId="71628358" w14:textId="77777777">
        <w:trPr>
          <w:cantSplit/>
          <w:jc w:val="center"/>
        </w:trPr>
        <w:tc>
          <w:tcPr>
            <w:tcW w:w="4253" w:type="dxa"/>
          </w:tcPr>
          <w:p w14:paraId="43CC0436" w14:textId="77777777" w:rsidR="00777A41" w:rsidRDefault="008B1727">
            <w:pPr>
              <w:pStyle w:val="Table04Row"/>
            </w:pPr>
            <w:r>
              <w:rPr>
                <w:i/>
              </w:rPr>
              <w:t>Fines, Penalties and Infringement Notices Enforcement Amendment Regulations 2012</w:t>
            </w:r>
          </w:p>
        </w:tc>
        <w:tc>
          <w:tcPr>
            <w:tcW w:w="1418" w:type="dxa"/>
          </w:tcPr>
          <w:p w14:paraId="04CA671C" w14:textId="77777777" w:rsidR="00777A41" w:rsidRDefault="008B1727">
            <w:pPr>
              <w:pStyle w:val="Table04Row"/>
            </w:pPr>
            <w:r>
              <w:t>16 Mar 2012</w:t>
            </w:r>
            <w:r>
              <w:br/>
              <w:t>p. 1255‑6</w:t>
            </w:r>
          </w:p>
        </w:tc>
        <w:tc>
          <w:tcPr>
            <w:tcW w:w="4536" w:type="dxa"/>
          </w:tcPr>
          <w:p w14:paraId="63E24854" w14:textId="77777777" w:rsidR="00777A41" w:rsidRDefault="008B1727">
            <w:pPr>
              <w:pStyle w:val="Table04Row"/>
            </w:pPr>
            <w:r>
              <w:t>r. 1 &amp; 2: 16 Mar 2012 (see r. 2(a));</w:t>
            </w:r>
          </w:p>
          <w:p w14:paraId="7AFDB054" w14:textId="77777777" w:rsidR="00777A41" w:rsidRDefault="008B1727">
            <w:pPr>
              <w:pStyle w:val="Table04Row"/>
            </w:pPr>
            <w:r>
              <w:t>Regulations other than r. 1 &amp; 2: 17 Mar 2012 (see r. 2(b))</w:t>
            </w:r>
          </w:p>
        </w:tc>
      </w:tr>
      <w:tr w:rsidR="00777A41" w14:paraId="3E6C738A" w14:textId="77777777">
        <w:trPr>
          <w:cantSplit/>
          <w:jc w:val="center"/>
        </w:trPr>
        <w:tc>
          <w:tcPr>
            <w:tcW w:w="4253" w:type="dxa"/>
          </w:tcPr>
          <w:p w14:paraId="6B55B87C" w14:textId="77777777" w:rsidR="00777A41" w:rsidRDefault="008B1727">
            <w:pPr>
              <w:pStyle w:val="Table04Row"/>
            </w:pPr>
            <w:r>
              <w:rPr>
                <w:i/>
              </w:rPr>
              <w:t>Fines, Penalties and Infringement Notices Enforcement Amendment Regulations (No. 2) 2011</w:t>
            </w:r>
          </w:p>
        </w:tc>
        <w:tc>
          <w:tcPr>
            <w:tcW w:w="1418" w:type="dxa"/>
          </w:tcPr>
          <w:p w14:paraId="52934E14" w14:textId="77777777" w:rsidR="00777A41" w:rsidRDefault="008B1727">
            <w:pPr>
              <w:pStyle w:val="Table04Row"/>
            </w:pPr>
            <w:r>
              <w:t>23 Mar 2012</w:t>
            </w:r>
            <w:r>
              <w:br/>
              <w:t>p. 1369‑70</w:t>
            </w:r>
          </w:p>
        </w:tc>
        <w:tc>
          <w:tcPr>
            <w:tcW w:w="4536" w:type="dxa"/>
          </w:tcPr>
          <w:p w14:paraId="782737CB" w14:textId="77777777" w:rsidR="00777A41" w:rsidRDefault="008B1727">
            <w:pPr>
              <w:pStyle w:val="Table04Row"/>
            </w:pPr>
            <w:r>
              <w:t>r. 1 &amp; 2: 23 Mar 2012 (see r. 2(a));</w:t>
            </w:r>
          </w:p>
          <w:p w14:paraId="1394617B" w14:textId="77777777" w:rsidR="00777A41" w:rsidRDefault="008B1727">
            <w:pPr>
              <w:pStyle w:val="Table04Row"/>
            </w:pPr>
            <w:r>
              <w:t>Regulations other than r. 1 &amp; 2: 24 Mar 2012 (see r. 2(b))</w:t>
            </w:r>
          </w:p>
        </w:tc>
      </w:tr>
      <w:tr w:rsidR="00777A41" w14:paraId="41174084" w14:textId="77777777">
        <w:trPr>
          <w:cantSplit/>
          <w:jc w:val="center"/>
        </w:trPr>
        <w:tc>
          <w:tcPr>
            <w:tcW w:w="4253" w:type="dxa"/>
          </w:tcPr>
          <w:p w14:paraId="61995663" w14:textId="77777777" w:rsidR="00777A41" w:rsidRDefault="008B1727">
            <w:pPr>
              <w:pStyle w:val="Table04Row"/>
            </w:pPr>
            <w:r>
              <w:rPr>
                <w:i/>
              </w:rPr>
              <w:t>Fines, Penalties and Infringement Notices Enforcement Amendment Regulations (No. 3) 2012</w:t>
            </w:r>
          </w:p>
        </w:tc>
        <w:tc>
          <w:tcPr>
            <w:tcW w:w="1418" w:type="dxa"/>
          </w:tcPr>
          <w:p w14:paraId="52940B53" w14:textId="77777777" w:rsidR="00777A41" w:rsidRDefault="008B1727">
            <w:pPr>
              <w:pStyle w:val="Table04Row"/>
            </w:pPr>
            <w:r>
              <w:t>8 Jun 2012</w:t>
            </w:r>
            <w:r>
              <w:br/>
              <w:t>p. 2385‑6</w:t>
            </w:r>
          </w:p>
        </w:tc>
        <w:tc>
          <w:tcPr>
            <w:tcW w:w="4536" w:type="dxa"/>
          </w:tcPr>
          <w:p w14:paraId="1483568E" w14:textId="77777777" w:rsidR="00777A41" w:rsidRDefault="008B1727">
            <w:pPr>
              <w:pStyle w:val="Table04Row"/>
            </w:pPr>
            <w:r>
              <w:t>r. 1 &amp; 2: 8 Jun 2012 (see r. 2(a));</w:t>
            </w:r>
          </w:p>
          <w:p w14:paraId="0D9C528A" w14:textId="77777777" w:rsidR="00777A41" w:rsidRDefault="008B1727">
            <w:pPr>
              <w:pStyle w:val="Table04Row"/>
            </w:pPr>
            <w:r>
              <w:t>Regulations other than r. 1 &amp; 2: 9 Jun 2012 (see r. 2(b))</w:t>
            </w:r>
          </w:p>
        </w:tc>
      </w:tr>
      <w:tr w:rsidR="00777A41" w14:paraId="4B50CF53" w14:textId="77777777">
        <w:trPr>
          <w:cantSplit/>
          <w:jc w:val="center"/>
        </w:trPr>
        <w:tc>
          <w:tcPr>
            <w:tcW w:w="4253" w:type="dxa"/>
          </w:tcPr>
          <w:p w14:paraId="3412CD43" w14:textId="77777777" w:rsidR="00777A41" w:rsidRDefault="008B1727">
            <w:pPr>
              <w:pStyle w:val="Table04Row"/>
            </w:pPr>
            <w:r>
              <w:rPr>
                <w:i/>
              </w:rPr>
              <w:t>Fines, Penalties and Infringement Notices Enforcement Amendment Regulations (No. 4) 2012</w:t>
            </w:r>
          </w:p>
        </w:tc>
        <w:tc>
          <w:tcPr>
            <w:tcW w:w="1418" w:type="dxa"/>
          </w:tcPr>
          <w:p w14:paraId="50595DDA" w14:textId="77777777" w:rsidR="00777A41" w:rsidRDefault="008B1727">
            <w:pPr>
              <w:pStyle w:val="Table04Row"/>
            </w:pPr>
            <w:r>
              <w:t>23 Nov 2012</w:t>
            </w:r>
            <w:r>
              <w:br/>
              <w:t>p. 5721</w:t>
            </w:r>
          </w:p>
        </w:tc>
        <w:tc>
          <w:tcPr>
            <w:tcW w:w="4536" w:type="dxa"/>
          </w:tcPr>
          <w:p w14:paraId="0F725E39" w14:textId="77777777" w:rsidR="00777A41" w:rsidRDefault="008B1727">
            <w:pPr>
              <w:pStyle w:val="Table04Row"/>
            </w:pPr>
            <w:r>
              <w:t>r. 1 &amp; 2: 23 Nov 2012 (see r. 2(a));</w:t>
            </w:r>
          </w:p>
          <w:p w14:paraId="31956502" w14:textId="77777777" w:rsidR="00777A41" w:rsidRDefault="008B1727">
            <w:pPr>
              <w:pStyle w:val="Table04Row"/>
            </w:pPr>
            <w:r>
              <w:t>Regulations other than r. 1 &amp; 2: 24 Nov 2012 (see r. 2(b))</w:t>
            </w:r>
          </w:p>
        </w:tc>
      </w:tr>
      <w:tr w:rsidR="00777A41" w14:paraId="1D688C4C" w14:textId="77777777">
        <w:trPr>
          <w:cantSplit/>
          <w:jc w:val="center"/>
        </w:trPr>
        <w:tc>
          <w:tcPr>
            <w:tcW w:w="4253" w:type="dxa"/>
          </w:tcPr>
          <w:p w14:paraId="762E7592" w14:textId="77777777" w:rsidR="00777A41" w:rsidRDefault="008B1727">
            <w:pPr>
              <w:pStyle w:val="Table04Row"/>
            </w:pPr>
            <w:r>
              <w:rPr>
                <w:i/>
              </w:rPr>
              <w:t>Fines, Penalties and Infringement Notices Enforcement Amendment Regulations 2013</w:t>
            </w:r>
          </w:p>
        </w:tc>
        <w:tc>
          <w:tcPr>
            <w:tcW w:w="1418" w:type="dxa"/>
          </w:tcPr>
          <w:p w14:paraId="6F615ABF" w14:textId="77777777" w:rsidR="00777A41" w:rsidRDefault="008B1727">
            <w:pPr>
              <w:pStyle w:val="Table04Row"/>
            </w:pPr>
            <w:r>
              <w:t>5 Feb 2013</w:t>
            </w:r>
            <w:r>
              <w:br/>
              <w:t>p. 835‑6</w:t>
            </w:r>
          </w:p>
        </w:tc>
        <w:tc>
          <w:tcPr>
            <w:tcW w:w="4536" w:type="dxa"/>
          </w:tcPr>
          <w:p w14:paraId="04E34335" w14:textId="77777777" w:rsidR="00777A41" w:rsidRDefault="008B1727">
            <w:pPr>
              <w:pStyle w:val="Table04Row"/>
            </w:pPr>
            <w:r>
              <w:t>r. 1 &amp; 2: 5 Feb 2013 (see r. 2(a));</w:t>
            </w:r>
          </w:p>
          <w:p w14:paraId="1D95F86F"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109686B7" w14:textId="77777777">
        <w:trPr>
          <w:cantSplit/>
          <w:jc w:val="center"/>
        </w:trPr>
        <w:tc>
          <w:tcPr>
            <w:tcW w:w="4253" w:type="dxa"/>
          </w:tcPr>
          <w:p w14:paraId="4EDB0E82" w14:textId="77777777" w:rsidR="00777A41" w:rsidRDefault="008B1727">
            <w:pPr>
              <w:pStyle w:val="Table04Row"/>
            </w:pPr>
            <w:r>
              <w:rPr>
                <w:i/>
              </w:rPr>
              <w:t>Fines, Penalties and Infringement Notices Enforcement Amendment Regulations (No. 2) 2013</w:t>
            </w:r>
          </w:p>
        </w:tc>
        <w:tc>
          <w:tcPr>
            <w:tcW w:w="1418" w:type="dxa"/>
          </w:tcPr>
          <w:p w14:paraId="44C87555" w14:textId="77777777" w:rsidR="00777A41" w:rsidRDefault="008B1727">
            <w:pPr>
              <w:pStyle w:val="Table04Row"/>
            </w:pPr>
            <w:r>
              <w:t>10 May 2013</w:t>
            </w:r>
            <w:r>
              <w:br/>
              <w:t>p. 1936‑7</w:t>
            </w:r>
          </w:p>
        </w:tc>
        <w:tc>
          <w:tcPr>
            <w:tcW w:w="4536" w:type="dxa"/>
          </w:tcPr>
          <w:p w14:paraId="594A0B21" w14:textId="77777777" w:rsidR="00777A41" w:rsidRDefault="008B1727">
            <w:pPr>
              <w:pStyle w:val="Table04Row"/>
            </w:pPr>
            <w:r>
              <w:t>r. 1 &amp; 2: 10 May 2013 (see r. 2(a));</w:t>
            </w:r>
          </w:p>
          <w:p w14:paraId="0899D53F" w14:textId="77777777" w:rsidR="00777A41" w:rsidRDefault="008B1727">
            <w:pPr>
              <w:pStyle w:val="Table04Row"/>
            </w:pPr>
            <w:r>
              <w:t>Regulations other than r. 1 &amp; 2: 11 May 2013 (see r. 2(b))</w:t>
            </w:r>
          </w:p>
        </w:tc>
      </w:tr>
      <w:tr w:rsidR="00777A41" w14:paraId="26F47150" w14:textId="77777777">
        <w:trPr>
          <w:cantSplit/>
          <w:jc w:val="center"/>
        </w:trPr>
        <w:tc>
          <w:tcPr>
            <w:tcW w:w="4253" w:type="dxa"/>
          </w:tcPr>
          <w:p w14:paraId="79BAD020" w14:textId="77777777" w:rsidR="00777A41" w:rsidRDefault="008B1727">
            <w:pPr>
              <w:pStyle w:val="Table04Row"/>
            </w:pPr>
            <w:r>
              <w:rPr>
                <w:i/>
              </w:rPr>
              <w:t>Fines, Penalties and Infringement Notices Enforcement Amendment Regulations (No. 3) 2013</w:t>
            </w:r>
          </w:p>
        </w:tc>
        <w:tc>
          <w:tcPr>
            <w:tcW w:w="1418" w:type="dxa"/>
          </w:tcPr>
          <w:p w14:paraId="0ECF5DEE" w14:textId="77777777" w:rsidR="00777A41" w:rsidRDefault="008B1727">
            <w:pPr>
              <w:pStyle w:val="Table04Row"/>
            </w:pPr>
            <w:r>
              <w:t>20 Aug 2013</w:t>
            </w:r>
            <w:r>
              <w:br/>
              <w:t>p. 3877‑94</w:t>
            </w:r>
          </w:p>
        </w:tc>
        <w:tc>
          <w:tcPr>
            <w:tcW w:w="4536" w:type="dxa"/>
          </w:tcPr>
          <w:p w14:paraId="44532224" w14:textId="77777777" w:rsidR="00777A41" w:rsidRDefault="008B1727">
            <w:pPr>
              <w:pStyle w:val="Table04Row"/>
            </w:pPr>
            <w:r>
              <w:t>r. 1 &amp; 2: 20 Aug 2013 (see r. 2(a));</w:t>
            </w:r>
          </w:p>
          <w:p w14:paraId="44519F23" w14:textId="77777777" w:rsidR="00777A41" w:rsidRDefault="008B1727">
            <w:pPr>
              <w:pStyle w:val="Table04Row"/>
            </w:pPr>
            <w:r>
              <w:t>r. 13: 21 Aug 2013 (see r. 2(b));</w:t>
            </w:r>
          </w:p>
          <w:p w14:paraId="0A52D650" w14:textId="77777777" w:rsidR="00777A41" w:rsidRDefault="008B1727">
            <w:pPr>
              <w:pStyle w:val="Table04Row"/>
            </w:pPr>
            <w:r>
              <w:t xml:space="preserve">Regulations other than r. 1, 2 &amp; 13: 21 Aug 2013 (see r. 2(c) and </w:t>
            </w:r>
            <w:r>
              <w:rPr>
                <w:i/>
              </w:rPr>
              <w:t>Gazette</w:t>
            </w:r>
            <w:r>
              <w:t xml:space="preserve"> 20 Aug 2013 p. 3815)</w:t>
            </w:r>
          </w:p>
        </w:tc>
      </w:tr>
      <w:tr w:rsidR="00777A41" w14:paraId="116A2E2D" w14:textId="77777777">
        <w:trPr>
          <w:cantSplit/>
          <w:jc w:val="center"/>
        </w:trPr>
        <w:tc>
          <w:tcPr>
            <w:tcW w:w="4253" w:type="dxa"/>
          </w:tcPr>
          <w:p w14:paraId="0AABD106" w14:textId="77777777" w:rsidR="00777A41" w:rsidRDefault="008B1727">
            <w:pPr>
              <w:pStyle w:val="Table04Row"/>
            </w:pPr>
            <w:r>
              <w:rPr>
                <w:i/>
              </w:rPr>
              <w:t>Fines, Penalties and Infringement Notices Enforcement Amendment Regulations (No. 4) 2013</w:t>
            </w:r>
          </w:p>
        </w:tc>
        <w:tc>
          <w:tcPr>
            <w:tcW w:w="1418" w:type="dxa"/>
          </w:tcPr>
          <w:p w14:paraId="7C7E872D" w14:textId="77777777" w:rsidR="00777A41" w:rsidRDefault="008B1727">
            <w:pPr>
              <w:pStyle w:val="Table04Row"/>
            </w:pPr>
            <w:r>
              <w:t>3 Dec 2013</w:t>
            </w:r>
            <w:r>
              <w:br/>
              <w:t>p. 5624‑5</w:t>
            </w:r>
          </w:p>
        </w:tc>
        <w:tc>
          <w:tcPr>
            <w:tcW w:w="4536" w:type="dxa"/>
          </w:tcPr>
          <w:p w14:paraId="1D14CBCD" w14:textId="77777777" w:rsidR="00777A41" w:rsidRDefault="008B1727">
            <w:pPr>
              <w:pStyle w:val="Table04Row"/>
            </w:pPr>
            <w:r>
              <w:t>r. 1 &amp; 2: 3 Dec 2013 (see r. 2(a));</w:t>
            </w:r>
          </w:p>
          <w:p w14:paraId="41DB3417" w14:textId="77777777" w:rsidR="00777A41" w:rsidRDefault="008B1727">
            <w:pPr>
              <w:pStyle w:val="Table04Row"/>
            </w:pPr>
            <w:r>
              <w:t>Regulations other than r. 1 &amp; 2: 4 Dec 2013 (see r. 2(b))</w:t>
            </w:r>
          </w:p>
        </w:tc>
      </w:tr>
      <w:tr w:rsidR="00777A41" w14:paraId="35AA2316" w14:textId="77777777">
        <w:trPr>
          <w:cantSplit/>
          <w:jc w:val="center"/>
        </w:trPr>
        <w:tc>
          <w:tcPr>
            <w:tcW w:w="10207" w:type="dxa"/>
            <w:gridSpan w:val="3"/>
          </w:tcPr>
          <w:p w14:paraId="317A2354" w14:textId="77777777" w:rsidR="00777A41" w:rsidRDefault="008B1727">
            <w:pPr>
              <w:pStyle w:val="Table04Row"/>
            </w:pPr>
            <w:r>
              <w:rPr>
                <w:b/>
              </w:rPr>
              <w:t>Reprint 6 as at 6 Dec 2013</w:t>
            </w:r>
          </w:p>
        </w:tc>
      </w:tr>
      <w:tr w:rsidR="00777A41" w14:paraId="3CDE5296" w14:textId="77777777">
        <w:trPr>
          <w:cantSplit/>
          <w:jc w:val="center"/>
        </w:trPr>
        <w:tc>
          <w:tcPr>
            <w:tcW w:w="4253" w:type="dxa"/>
          </w:tcPr>
          <w:p w14:paraId="5B10C71A" w14:textId="77777777" w:rsidR="00777A41" w:rsidRDefault="008B1727">
            <w:pPr>
              <w:pStyle w:val="Table04Row"/>
            </w:pPr>
            <w:r>
              <w:rPr>
                <w:i/>
              </w:rPr>
              <w:t>Fines, Penalties and Infringement Notices Enforcement Amendment Regulations (No. 3) 2014</w:t>
            </w:r>
          </w:p>
        </w:tc>
        <w:tc>
          <w:tcPr>
            <w:tcW w:w="1418" w:type="dxa"/>
          </w:tcPr>
          <w:p w14:paraId="2DB30E8F" w14:textId="77777777" w:rsidR="00777A41" w:rsidRDefault="008B1727">
            <w:pPr>
              <w:pStyle w:val="Table04Row"/>
            </w:pPr>
            <w:r>
              <w:t>20 Jun 2014</w:t>
            </w:r>
            <w:r>
              <w:br/>
              <w:t>p. 2026</w:t>
            </w:r>
          </w:p>
        </w:tc>
        <w:tc>
          <w:tcPr>
            <w:tcW w:w="4536" w:type="dxa"/>
          </w:tcPr>
          <w:p w14:paraId="49423CD2" w14:textId="77777777" w:rsidR="00777A41" w:rsidRDefault="008B1727">
            <w:pPr>
              <w:pStyle w:val="Table04Row"/>
            </w:pPr>
            <w:r>
              <w:t>r. 1 &amp; 2: 20 Jun 2014 (see r. 2(a));</w:t>
            </w:r>
          </w:p>
          <w:p w14:paraId="0D2418F6" w14:textId="77777777" w:rsidR="00777A41" w:rsidRDefault="008B1727">
            <w:pPr>
              <w:pStyle w:val="Table04Row"/>
            </w:pPr>
            <w:r>
              <w:t>Regulations other than r. 1 &amp; 2: 21 Jun 2014 (see r. 2(b))</w:t>
            </w:r>
          </w:p>
        </w:tc>
      </w:tr>
      <w:tr w:rsidR="00777A41" w14:paraId="1361FED0" w14:textId="77777777">
        <w:trPr>
          <w:cantSplit/>
          <w:jc w:val="center"/>
        </w:trPr>
        <w:tc>
          <w:tcPr>
            <w:tcW w:w="4253" w:type="dxa"/>
          </w:tcPr>
          <w:p w14:paraId="38130754" w14:textId="77777777" w:rsidR="00777A41" w:rsidRDefault="008B1727">
            <w:pPr>
              <w:pStyle w:val="Table04Row"/>
            </w:pPr>
            <w:r>
              <w:rPr>
                <w:i/>
              </w:rPr>
              <w:t>Fines, Penalties and Infringement Notices Enforcement Amendment Regulations (No. 4) 2014</w:t>
            </w:r>
          </w:p>
        </w:tc>
        <w:tc>
          <w:tcPr>
            <w:tcW w:w="1418" w:type="dxa"/>
          </w:tcPr>
          <w:p w14:paraId="4D0CFC41" w14:textId="77777777" w:rsidR="00777A41" w:rsidRDefault="008B1727">
            <w:pPr>
              <w:pStyle w:val="Table04Row"/>
            </w:pPr>
            <w:r>
              <w:t>4 Jul 2014</w:t>
            </w:r>
            <w:r>
              <w:br/>
              <w:t>p. 2363‑4</w:t>
            </w:r>
          </w:p>
        </w:tc>
        <w:tc>
          <w:tcPr>
            <w:tcW w:w="4536" w:type="dxa"/>
          </w:tcPr>
          <w:p w14:paraId="0636222F" w14:textId="77777777" w:rsidR="00777A41" w:rsidRDefault="008B1727">
            <w:pPr>
              <w:pStyle w:val="Table04Row"/>
            </w:pPr>
            <w:r>
              <w:t>r. 1 &amp; 2: 4 Jul 2014 (see r. 2(a));</w:t>
            </w:r>
          </w:p>
          <w:p w14:paraId="65CA0D02" w14:textId="77777777" w:rsidR="00777A41" w:rsidRDefault="008B1727">
            <w:pPr>
              <w:pStyle w:val="Table04Row"/>
            </w:pPr>
            <w:r>
              <w:t>Regulations other than r. 1 &amp; 2: 5 Jul 2014 (see r. 2(b)(ii))</w:t>
            </w:r>
          </w:p>
        </w:tc>
      </w:tr>
      <w:tr w:rsidR="00777A41" w14:paraId="6347663A" w14:textId="77777777">
        <w:trPr>
          <w:cantSplit/>
          <w:jc w:val="center"/>
        </w:trPr>
        <w:tc>
          <w:tcPr>
            <w:tcW w:w="4253" w:type="dxa"/>
          </w:tcPr>
          <w:p w14:paraId="3179396C" w14:textId="77777777" w:rsidR="00777A41" w:rsidRDefault="008B1727">
            <w:pPr>
              <w:pStyle w:val="Table04Row"/>
            </w:pPr>
            <w:r>
              <w:rPr>
                <w:i/>
              </w:rPr>
              <w:t>Fines, Penalties and Infringement Notices Enforcement Amendment Regulations (No. 6) 2014</w:t>
            </w:r>
          </w:p>
        </w:tc>
        <w:tc>
          <w:tcPr>
            <w:tcW w:w="1418" w:type="dxa"/>
          </w:tcPr>
          <w:p w14:paraId="129C9F22" w14:textId="77777777" w:rsidR="00777A41" w:rsidRDefault="008B1727">
            <w:pPr>
              <w:pStyle w:val="Table04Row"/>
            </w:pPr>
            <w:r>
              <w:t>13 Jan 2015</w:t>
            </w:r>
            <w:r>
              <w:br/>
              <w:t>p. 249‑50</w:t>
            </w:r>
          </w:p>
        </w:tc>
        <w:tc>
          <w:tcPr>
            <w:tcW w:w="4536" w:type="dxa"/>
          </w:tcPr>
          <w:p w14:paraId="1D9185FD" w14:textId="77777777" w:rsidR="00777A41" w:rsidRDefault="008B1727">
            <w:pPr>
              <w:pStyle w:val="Table04Row"/>
            </w:pPr>
            <w:r>
              <w:t>r. 1 &amp; 2: 13 Jan 2015 (see r. 2(a));</w:t>
            </w:r>
          </w:p>
          <w:p w14:paraId="72CDFBF2" w14:textId="77777777" w:rsidR="00777A41" w:rsidRDefault="008B1727">
            <w:pPr>
              <w:pStyle w:val="Table04Row"/>
            </w:pPr>
            <w:r>
              <w:t>Regulations other than r. 1 &amp; 2: 14 Jan 2015 (see r. 2(b))</w:t>
            </w:r>
          </w:p>
        </w:tc>
      </w:tr>
      <w:tr w:rsidR="00777A41" w14:paraId="7D5E531B" w14:textId="77777777">
        <w:trPr>
          <w:cantSplit/>
          <w:jc w:val="center"/>
        </w:trPr>
        <w:tc>
          <w:tcPr>
            <w:tcW w:w="4253" w:type="dxa"/>
          </w:tcPr>
          <w:p w14:paraId="4529ADE4" w14:textId="77777777" w:rsidR="00777A41" w:rsidRDefault="008B1727">
            <w:pPr>
              <w:pStyle w:val="Table04Row"/>
            </w:pPr>
            <w:r>
              <w:rPr>
                <w:i/>
              </w:rPr>
              <w:t>Fines, Penalties and Infringement Notices Enforcement Amendment Regulations (No. 2) 2015</w:t>
            </w:r>
          </w:p>
        </w:tc>
        <w:tc>
          <w:tcPr>
            <w:tcW w:w="1418" w:type="dxa"/>
          </w:tcPr>
          <w:p w14:paraId="6B00D01A" w14:textId="77777777" w:rsidR="00777A41" w:rsidRDefault="008B1727">
            <w:pPr>
              <w:pStyle w:val="Table04Row"/>
            </w:pPr>
            <w:r>
              <w:t>10 Feb 2015</w:t>
            </w:r>
            <w:r>
              <w:br/>
              <w:t>p. 609‑11</w:t>
            </w:r>
          </w:p>
        </w:tc>
        <w:tc>
          <w:tcPr>
            <w:tcW w:w="4536" w:type="dxa"/>
          </w:tcPr>
          <w:p w14:paraId="193C7234" w14:textId="77777777" w:rsidR="00777A41" w:rsidRDefault="008B1727">
            <w:pPr>
              <w:pStyle w:val="Table04Row"/>
            </w:pPr>
            <w:r>
              <w:t>r. 1 &amp; 2: 10 Feb 2015 (see r. 2(a));</w:t>
            </w:r>
          </w:p>
          <w:p w14:paraId="3EF5F900"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EC9CBA8" w14:textId="77777777">
        <w:trPr>
          <w:cantSplit/>
          <w:jc w:val="center"/>
        </w:trPr>
        <w:tc>
          <w:tcPr>
            <w:tcW w:w="4253" w:type="dxa"/>
          </w:tcPr>
          <w:p w14:paraId="26A73868" w14:textId="77777777" w:rsidR="00777A41" w:rsidRDefault="008B1727">
            <w:pPr>
              <w:pStyle w:val="Table04Row"/>
            </w:pPr>
            <w:r>
              <w:rPr>
                <w:i/>
              </w:rPr>
              <w:t>Fines, Penalties and Infringement Notices Enforcement Amendment Regulations 2015</w:t>
            </w:r>
          </w:p>
        </w:tc>
        <w:tc>
          <w:tcPr>
            <w:tcW w:w="1418" w:type="dxa"/>
          </w:tcPr>
          <w:p w14:paraId="782BC286" w14:textId="77777777" w:rsidR="00777A41" w:rsidRDefault="008B1727">
            <w:pPr>
              <w:pStyle w:val="Table04Row"/>
            </w:pPr>
            <w:r>
              <w:t>3 Mar 2015</w:t>
            </w:r>
            <w:r>
              <w:br/>
              <w:t>p. 784</w:t>
            </w:r>
          </w:p>
        </w:tc>
        <w:tc>
          <w:tcPr>
            <w:tcW w:w="4536" w:type="dxa"/>
          </w:tcPr>
          <w:p w14:paraId="41D2793A" w14:textId="77777777" w:rsidR="00777A41" w:rsidRDefault="008B1727">
            <w:pPr>
              <w:pStyle w:val="Table04Row"/>
            </w:pPr>
            <w:r>
              <w:t>r. 1 &amp; 2: 3 Mar 2015 (see r. 2(a));</w:t>
            </w:r>
          </w:p>
          <w:p w14:paraId="42818B4C" w14:textId="77777777" w:rsidR="00777A41" w:rsidRDefault="008B1727">
            <w:pPr>
              <w:pStyle w:val="Table04Row"/>
            </w:pPr>
            <w:r>
              <w:t xml:space="preserve">Regulations other than r. 1 &amp; 2: 4 Mar 2015 (see r. 2(b) and </w:t>
            </w:r>
            <w:r>
              <w:rPr>
                <w:i/>
              </w:rPr>
              <w:t>Gazette</w:t>
            </w:r>
            <w:r>
              <w:t xml:space="preserve"> 3 Mar 2015 p. 783)</w:t>
            </w:r>
          </w:p>
        </w:tc>
      </w:tr>
      <w:tr w:rsidR="00777A41" w14:paraId="1A113DAF" w14:textId="77777777">
        <w:trPr>
          <w:cantSplit/>
          <w:jc w:val="center"/>
        </w:trPr>
        <w:tc>
          <w:tcPr>
            <w:tcW w:w="4253" w:type="dxa"/>
          </w:tcPr>
          <w:p w14:paraId="1E96DF33" w14:textId="77777777" w:rsidR="00777A41" w:rsidRDefault="008B1727">
            <w:pPr>
              <w:pStyle w:val="Table04Row"/>
            </w:pPr>
            <w:r>
              <w:rPr>
                <w:i/>
              </w:rPr>
              <w:t>Fines, Penalties and Infringement Notices Enforcement Amendment Regulations (No. 3) 2015</w:t>
            </w:r>
          </w:p>
        </w:tc>
        <w:tc>
          <w:tcPr>
            <w:tcW w:w="1418" w:type="dxa"/>
          </w:tcPr>
          <w:p w14:paraId="1CFD620C" w14:textId="77777777" w:rsidR="00777A41" w:rsidRDefault="008B1727">
            <w:pPr>
              <w:pStyle w:val="Table04Row"/>
            </w:pPr>
            <w:r>
              <w:t>12 Jun 2015</w:t>
            </w:r>
            <w:r>
              <w:br/>
              <w:t>p. 2027</w:t>
            </w:r>
          </w:p>
        </w:tc>
        <w:tc>
          <w:tcPr>
            <w:tcW w:w="4536" w:type="dxa"/>
          </w:tcPr>
          <w:p w14:paraId="3FA73AE1" w14:textId="77777777" w:rsidR="00777A41" w:rsidRDefault="008B1727">
            <w:pPr>
              <w:pStyle w:val="Table04Row"/>
            </w:pPr>
            <w:r>
              <w:t>r. 1 &amp; 2: 12 Jun 2015 (see r. 2(a));</w:t>
            </w:r>
          </w:p>
          <w:p w14:paraId="0D8A9F62" w14:textId="77777777" w:rsidR="00777A41" w:rsidRDefault="008B1727">
            <w:pPr>
              <w:pStyle w:val="Table04Row"/>
            </w:pPr>
            <w:r>
              <w:t>Regulations other than r. 1 &amp; 2: 13 Jun 2015 (see r. 2(b))</w:t>
            </w:r>
          </w:p>
        </w:tc>
      </w:tr>
      <w:tr w:rsidR="00777A41" w14:paraId="22A218EC" w14:textId="77777777">
        <w:trPr>
          <w:cantSplit/>
          <w:jc w:val="center"/>
        </w:trPr>
        <w:tc>
          <w:tcPr>
            <w:tcW w:w="4253" w:type="dxa"/>
          </w:tcPr>
          <w:p w14:paraId="22781634" w14:textId="77777777" w:rsidR="00777A41" w:rsidRDefault="008B1727">
            <w:pPr>
              <w:pStyle w:val="Table04Row"/>
            </w:pPr>
            <w:r>
              <w:rPr>
                <w:i/>
              </w:rPr>
              <w:t>Fines, Penalties and Infringement Notices Enforcement Amendment Regulations (No. 4) 2015</w:t>
            </w:r>
          </w:p>
        </w:tc>
        <w:tc>
          <w:tcPr>
            <w:tcW w:w="1418" w:type="dxa"/>
          </w:tcPr>
          <w:p w14:paraId="73F88222" w14:textId="77777777" w:rsidR="00777A41" w:rsidRDefault="008B1727">
            <w:pPr>
              <w:pStyle w:val="Table04Row"/>
            </w:pPr>
            <w:r>
              <w:t>19 Jun 2015</w:t>
            </w:r>
            <w:r>
              <w:br/>
              <w:t>p. 2123‑4</w:t>
            </w:r>
          </w:p>
        </w:tc>
        <w:tc>
          <w:tcPr>
            <w:tcW w:w="4536" w:type="dxa"/>
          </w:tcPr>
          <w:p w14:paraId="1FA549DD" w14:textId="77777777" w:rsidR="00777A41" w:rsidRDefault="008B1727">
            <w:pPr>
              <w:pStyle w:val="Table04Row"/>
            </w:pPr>
            <w:r>
              <w:t>r. 1 &amp; 2: 19 Jun 2015 (see r. 2(a));</w:t>
            </w:r>
          </w:p>
          <w:p w14:paraId="230F7256" w14:textId="77777777" w:rsidR="00777A41" w:rsidRDefault="008B1727">
            <w:pPr>
              <w:pStyle w:val="Table04Row"/>
            </w:pPr>
            <w:r>
              <w:t>Regulations other than r. 1 &amp; 2: 1 Jul 2015 (see r. 2(b)(i))</w:t>
            </w:r>
          </w:p>
        </w:tc>
      </w:tr>
      <w:tr w:rsidR="00777A41" w14:paraId="24D0A91B" w14:textId="77777777">
        <w:trPr>
          <w:cantSplit/>
          <w:jc w:val="center"/>
        </w:trPr>
        <w:tc>
          <w:tcPr>
            <w:tcW w:w="4253" w:type="dxa"/>
          </w:tcPr>
          <w:p w14:paraId="3FA2DABE" w14:textId="77777777" w:rsidR="00777A41" w:rsidRDefault="008B1727">
            <w:pPr>
              <w:pStyle w:val="Table04Row"/>
            </w:pPr>
            <w:r>
              <w:rPr>
                <w:i/>
              </w:rPr>
              <w:t>Fines, Penalties and Infringement Notices Enforcement Amendment Regulations (No. 5) 2015</w:t>
            </w:r>
          </w:p>
        </w:tc>
        <w:tc>
          <w:tcPr>
            <w:tcW w:w="1418" w:type="dxa"/>
          </w:tcPr>
          <w:p w14:paraId="65AE9006" w14:textId="77777777" w:rsidR="00777A41" w:rsidRDefault="008B1727">
            <w:pPr>
              <w:pStyle w:val="Table04Row"/>
            </w:pPr>
            <w:r>
              <w:t>13 Nov 2015</w:t>
            </w:r>
            <w:r>
              <w:br/>
              <w:t>p. 4656‑8</w:t>
            </w:r>
          </w:p>
        </w:tc>
        <w:tc>
          <w:tcPr>
            <w:tcW w:w="4536" w:type="dxa"/>
          </w:tcPr>
          <w:p w14:paraId="74D830AF" w14:textId="77777777" w:rsidR="00777A41" w:rsidRDefault="008B1727">
            <w:pPr>
              <w:pStyle w:val="Table04Row"/>
            </w:pPr>
            <w:r>
              <w:t xml:space="preserve">14 Nov 2015 (see r. 2 and </w:t>
            </w:r>
            <w:r>
              <w:rPr>
                <w:i/>
              </w:rPr>
              <w:t>Gazette</w:t>
            </w:r>
            <w:r>
              <w:t xml:space="preserve"> 13 Nov 2015 p. 4631)</w:t>
            </w:r>
          </w:p>
        </w:tc>
      </w:tr>
      <w:tr w:rsidR="00777A41" w14:paraId="7906CBD8" w14:textId="77777777">
        <w:trPr>
          <w:cantSplit/>
          <w:jc w:val="center"/>
        </w:trPr>
        <w:tc>
          <w:tcPr>
            <w:tcW w:w="10207" w:type="dxa"/>
            <w:gridSpan w:val="3"/>
          </w:tcPr>
          <w:p w14:paraId="73F42A47" w14:textId="77777777" w:rsidR="00777A41" w:rsidRDefault="008B1727">
            <w:pPr>
              <w:pStyle w:val="Table04Row"/>
            </w:pPr>
            <w:r>
              <w:rPr>
                <w:b/>
              </w:rPr>
              <w:t>Reprint 7 as at 8 Jan 2016</w:t>
            </w:r>
          </w:p>
        </w:tc>
      </w:tr>
      <w:tr w:rsidR="00777A41" w14:paraId="48791B66" w14:textId="77777777">
        <w:trPr>
          <w:cantSplit/>
          <w:jc w:val="center"/>
        </w:trPr>
        <w:tc>
          <w:tcPr>
            <w:tcW w:w="4253" w:type="dxa"/>
          </w:tcPr>
          <w:p w14:paraId="14C70699" w14:textId="77777777" w:rsidR="00777A41" w:rsidRDefault="008B1727">
            <w:pPr>
              <w:pStyle w:val="Table04Row"/>
            </w:pPr>
            <w:r>
              <w:rPr>
                <w:i/>
              </w:rPr>
              <w:t>Attorney General Regulations Amendment (Fees) Regulations 2016</w:t>
            </w:r>
            <w:r>
              <w:t xml:space="preserve"> Pt. 7</w:t>
            </w:r>
          </w:p>
        </w:tc>
        <w:tc>
          <w:tcPr>
            <w:tcW w:w="1418" w:type="dxa"/>
          </w:tcPr>
          <w:p w14:paraId="3254C911" w14:textId="77777777" w:rsidR="00777A41" w:rsidRDefault="008B1727">
            <w:pPr>
              <w:pStyle w:val="Table04Row"/>
            </w:pPr>
            <w:r>
              <w:t>14 Jun 2016</w:t>
            </w:r>
            <w:r>
              <w:br/>
              <w:t>p. 1849‑986</w:t>
            </w:r>
          </w:p>
        </w:tc>
        <w:tc>
          <w:tcPr>
            <w:tcW w:w="4536" w:type="dxa"/>
          </w:tcPr>
          <w:p w14:paraId="79B24E77" w14:textId="77777777" w:rsidR="00777A41" w:rsidRDefault="008B1727">
            <w:pPr>
              <w:pStyle w:val="Table04Row"/>
            </w:pPr>
            <w:r>
              <w:t>4 Jul 2016 (see r. 2(b))</w:t>
            </w:r>
          </w:p>
        </w:tc>
      </w:tr>
      <w:tr w:rsidR="00777A41" w14:paraId="27059829" w14:textId="77777777">
        <w:trPr>
          <w:cantSplit/>
          <w:jc w:val="center"/>
        </w:trPr>
        <w:tc>
          <w:tcPr>
            <w:tcW w:w="4253" w:type="dxa"/>
          </w:tcPr>
          <w:p w14:paraId="691CEEBF" w14:textId="77777777" w:rsidR="00777A41" w:rsidRDefault="008B1727">
            <w:pPr>
              <w:pStyle w:val="Table04Row"/>
            </w:pPr>
            <w:r>
              <w:rPr>
                <w:i/>
              </w:rPr>
              <w:t>Fines, Penalties and Infringement Notices Enforcement Amendment Regulations 2016</w:t>
            </w:r>
          </w:p>
        </w:tc>
        <w:tc>
          <w:tcPr>
            <w:tcW w:w="1418" w:type="dxa"/>
          </w:tcPr>
          <w:p w14:paraId="15FFF54C" w14:textId="77777777" w:rsidR="00777A41" w:rsidRDefault="008B1727">
            <w:pPr>
              <w:pStyle w:val="Table04Row"/>
            </w:pPr>
            <w:r>
              <w:t>28 Jun 2016</w:t>
            </w:r>
            <w:r>
              <w:br/>
              <w:t>p. 2642‑3</w:t>
            </w:r>
          </w:p>
        </w:tc>
        <w:tc>
          <w:tcPr>
            <w:tcW w:w="4536" w:type="dxa"/>
          </w:tcPr>
          <w:p w14:paraId="17722B45" w14:textId="77777777" w:rsidR="00777A41" w:rsidRDefault="008B1727">
            <w:pPr>
              <w:pStyle w:val="Table04Row"/>
            </w:pPr>
            <w:r>
              <w:t>r. 1 &amp; 2: 28 Jun 2016 (see r. 2(a));</w:t>
            </w:r>
          </w:p>
          <w:p w14:paraId="11F2B48F" w14:textId="77777777" w:rsidR="00777A41" w:rsidRDefault="008B1727">
            <w:pPr>
              <w:pStyle w:val="Table04Row"/>
            </w:pPr>
            <w:r>
              <w:t xml:space="preserve">Regulations other than r. 1 &amp; 2: 1 Jul 2016 (see s. 2(b) and </w:t>
            </w:r>
            <w:r>
              <w:rPr>
                <w:i/>
              </w:rPr>
              <w:t>Gazette</w:t>
            </w:r>
            <w:r>
              <w:t xml:space="preserve"> 24 Jun 2016 p. 2291)</w:t>
            </w:r>
          </w:p>
        </w:tc>
      </w:tr>
      <w:tr w:rsidR="00777A41" w14:paraId="1C67DD87" w14:textId="77777777">
        <w:trPr>
          <w:cantSplit/>
          <w:jc w:val="center"/>
        </w:trPr>
        <w:tc>
          <w:tcPr>
            <w:tcW w:w="4253" w:type="dxa"/>
          </w:tcPr>
          <w:p w14:paraId="1CAB17F1" w14:textId="77777777" w:rsidR="00777A41" w:rsidRDefault="008B1727">
            <w:pPr>
              <w:pStyle w:val="Table04Row"/>
            </w:pPr>
            <w:r>
              <w:rPr>
                <w:i/>
              </w:rPr>
              <w:t>Fines, Penalties and Infringement Notices Enforcement Amendment Regulations (No. 2) 2016</w:t>
            </w:r>
          </w:p>
        </w:tc>
        <w:tc>
          <w:tcPr>
            <w:tcW w:w="1418" w:type="dxa"/>
          </w:tcPr>
          <w:p w14:paraId="6AC2311F" w14:textId="77777777" w:rsidR="00777A41" w:rsidRDefault="008B1727">
            <w:pPr>
              <w:pStyle w:val="Table04Row"/>
            </w:pPr>
            <w:r>
              <w:t>9 Aug 2016</w:t>
            </w:r>
            <w:r>
              <w:br/>
              <w:t>p. 3427‑8</w:t>
            </w:r>
          </w:p>
        </w:tc>
        <w:tc>
          <w:tcPr>
            <w:tcW w:w="4536" w:type="dxa"/>
          </w:tcPr>
          <w:p w14:paraId="36E3516C" w14:textId="77777777" w:rsidR="00777A41" w:rsidRDefault="008B1727">
            <w:pPr>
              <w:pStyle w:val="Table04Row"/>
            </w:pPr>
            <w:r>
              <w:t>r. 1 &amp; 2: 9 Aug 2016 (see r. 2(a));</w:t>
            </w:r>
          </w:p>
          <w:p w14:paraId="49B769EF" w14:textId="77777777" w:rsidR="00777A41" w:rsidRDefault="008B1727">
            <w:pPr>
              <w:pStyle w:val="Table04Row"/>
            </w:pPr>
            <w:r>
              <w:t>Regulations other than r. 1 &amp; 2: 10 Aug 2016 (see r. 2(b))</w:t>
            </w:r>
          </w:p>
        </w:tc>
      </w:tr>
      <w:tr w:rsidR="00777A41" w14:paraId="1A1DE1C1" w14:textId="77777777">
        <w:trPr>
          <w:cantSplit/>
          <w:jc w:val="center"/>
        </w:trPr>
        <w:tc>
          <w:tcPr>
            <w:tcW w:w="4253" w:type="dxa"/>
          </w:tcPr>
          <w:p w14:paraId="57AA4681" w14:textId="77777777" w:rsidR="00777A41" w:rsidRDefault="008B1727">
            <w:pPr>
              <w:pStyle w:val="Table04Row"/>
            </w:pPr>
            <w:r>
              <w:rPr>
                <w:i/>
              </w:rPr>
              <w:t>Attorney General Regulations Amendment (Associations Incorporation) Regulations 2016</w:t>
            </w:r>
            <w:r>
              <w:t xml:space="preserve"> Pt. 3</w:t>
            </w:r>
          </w:p>
        </w:tc>
        <w:tc>
          <w:tcPr>
            <w:tcW w:w="1418" w:type="dxa"/>
          </w:tcPr>
          <w:p w14:paraId="3A5FA120" w14:textId="77777777" w:rsidR="00777A41" w:rsidRDefault="008B1727">
            <w:pPr>
              <w:pStyle w:val="Table04Row"/>
            </w:pPr>
            <w:r>
              <w:t>30 Dec 2016</w:t>
            </w:r>
            <w:r>
              <w:br/>
              <w:t>p. 5965‑6</w:t>
            </w:r>
          </w:p>
        </w:tc>
        <w:tc>
          <w:tcPr>
            <w:tcW w:w="4536" w:type="dxa"/>
          </w:tcPr>
          <w:p w14:paraId="01B50F70" w14:textId="77777777" w:rsidR="00777A41" w:rsidRDefault="008B1727">
            <w:pPr>
              <w:pStyle w:val="Table04Row"/>
            </w:pPr>
            <w:r>
              <w:t>31 Dec 2016 (see r. 2(b))</w:t>
            </w:r>
          </w:p>
        </w:tc>
      </w:tr>
      <w:tr w:rsidR="00777A41" w14:paraId="0438DB60" w14:textId="77777777">
        <w:trPr>
          <w:cantSplit/>
          <w:jc w:val="center"/>
        </w:trPr>
        <w:tc>
          <w:tcPr>
            <w:tcW w:w="4253" w:type="dxa"/>
          </w:tcPr>
          <w:p w14:paraId="076A6716" w14:textId="77777777" w:rsidR="00777A41" w:rsidRDefault="008B1727">
            <w:pPr>
              <w:pStyle w:val="Table04Row"/>
            </w:pPr>
            <w:r>
              <w:rPr>
                <w:i/>
              </w:rPr>
              <w:t>Attorney General Regulations Amendment (Public Health) Regulations 2016</w:t>
            </w:r>
            <w:r>
              <w:t xml:space="preserve"> Pt. 3</w:t>
            </w:r>
          </w:p>
        </w:tc>
        <w:tc>
          <w:tcPr>
            <w:tcW w:w="1418" w:type="dxa"/>
          </w:tcPr>
          <w:p w14:paraId="1801636D" w14:textId="77777777" w:rsidR="00777A41" w:rsidRDefault="008B1727">
            <w:pPr>
              <w:pStyle w:val="Table04Row"/>
            </w:pPr>
            <w:r>
              <w:t>10 Jan 2017</w:t>
            </w:r>
            <w:r>
              <w:br/>
              <w:t>p. 173‑6</w:t>
            </w:r>
          </w:p>
        </w:tc>
        <w:tc>
          <w:tcPr>
            <w:tcW w:w="4536" w:type="dxa"/>
          </w:tcPr>
          <w:p w14:paraId="08501B6D" w14:textId="77777777" w:rsidR="00777A41" w:rsidRDefault="008B1727">
            <w:pPr>
              <w:pStyle w:val="Table04Row"/>
            </w:pPr>
            <w:r>
              <w:t xml:space="preserve">24 Jan 2017 (see r. 2(b) and </w:t>
            </w:r>
            <w:r>
              <w:rPr>
                <w:i/>
              </w:rPr>
              <w:t>Gazette</w:t>
            </w:r>
            <w:r>
              <w:t xml:space="preserve"> 10 Jan 2017 p. 165)</w:t>
            </w:r>
          </w:p>
        </w:tc>
      </w:tr>
      <w:tr w:rsidR="00777A41" w14:paraId="69315F71" w14:textId="77777777">
        <w:trPr>
          <w:cantSplit/>
          <w:jc w:val="center"/>
        </w:trPr>
        <w:tc>
          <w:tcPr>
            <w:tcW w:w="4253" w:type="dxa"/>
          </w:tcPr>
          <w:p w14:paraId="14449CE3" w14:textId="77777777" w:rsidR="00777A41" w:rsidRDefault="008B1727">
            <w:pPr>
              <w:pStyle w:val="Table04Row"/>
            </w:pPr>
            <w:r>
              <w:rPr>
                <w:i/>
              </w:rPr>
              <w:lastRenderedPageBreak/>
              <w:t>Attorney General Regulations Amendment (Travel Agents) Regulations 2016</w:t>
            </w:r>
            <w:r>
              <w:t xml:space="preserve"> Pt. 3</w:t>
            </w:r>
          </w:p>
        </w:tc>
        <w:tc>
          <w:tcPr>
            <w:tcW w:w="1418" w:type="dxa"/>
          </w:tcPr>
          <w:p w14:paraId="27436DFC" w14:textId="77777777" w:rsidR="00777A41" w:rsidRDefault="008B1727">
            <w:pPr>
              <w:pStyle w:val="Table04Row"/>
            </w:pPr>
            <w:r>
              <w:t>24 Jan 2017</w:t>
            </w:r>
            <w:r>
              <w:br/>
              <w:t>p. 744‑5</w:t>
            </w:r>
          </w:p>
        </w:tc>
        <w:tc>
          <w:tcPr>
            <w:tcW w:w="4536" w:type="dxa"/>
          </w:tcPr>
          <w:p w14:paraId="60DF14E4" w14:textId="77777777" w:rsidR="00777A41" w:rsidRDefault="008B1727">
            <w:pPr>
              <w:pStyle w:val="Table04Row"/>
            </w:pPr>
            <w:r>
              <w:t xml:space="preserve">25 Jan 2017 (see r. 2(b) and </w:t>
            </w:r>
            <w:r>
              <w:rPr>
                <w:i/>
              </w:rPr>
              <w:t>Gazette</w:t>
            </w:r>
            <w:r>
              <w:t xml:space="preserve"> 24 Jan 2017 p. 741)</w:t>
            </w:r>
          </w:p>
        </w:tc>
      </w:tr>
      <w:tr w:rsidR="00777A41" w14:paraId="27AD2F7B" w14:textId="77777777">
        <w:trPr>
          <w:cantSplit/>
          <w:jc w:val="center"/>
        </w:trPr>
        <w:tc>
          <w:tcPr>
            <w:tcW w:w="4253" w:type="dxa"/>
          </w:tcPr>
          <w:p w14:paraId="2627727B" w14:textId="77777777" w:rsidR="00777A41" w:rsidRDefault="008B1727">
            <w:pPr>
              <w:pStyle w:val="Table04Row"/>
            </w:pPr>
            <w:r>
              <w:rPr>
                <w:i/>
              </w:rPr>
              <w:t>Attorney General Regulations Amendment (Fees and Charges) Regulations 2017</w:t>
            </w:r>
            <w:r>
              <w:t xml:space="preserve"> Pt. 7</w:t>
            </w:r>
          </w:p>
        </w:tc>
        <w:tc>
          <w:tcPr>
            <w:tcW w:w="1418" w:type="dxa"/>
          </w:tcPr>
          <w:p w14:paraId="525F98E5" w14:textId="77777777" w:rsidR="00777A41" w:rsidRDefault="008B1727">
            <w:pPr>
              <w:pStyle w:val="Table04Row"/>
            </w:pPr>
            <w:r>
              <w:t>7 Jul 2017</w:t>
            </w:r>
            <w:r>
              <w:br/>
              <w:t>p. 3721‑98</w:t>
            </w:r>
          </w:p>
        </w:tc>
        <w:tc>
          <w:tcPr>
            <w:tcW w:w="4536" w:type="dxa"/>
          </w:tcPr>
          <w:p w14:paraId="38797C95" w14:textId="77777777" w:rsidR="00777A41" w:rsidRDefault="008B1727">
            <w:pPr>
              <w:pStyle w:val="Table04Row"/>
            </w:pPr>
            <w:r>
              <w:t>8 Jul 2017 (see r. 2(b)(ii))</w:t>
            </w:r>
          </w:p>
        </w:tc>
      </w:tr>
      <w:tr w:rsidR="00777A41" w14:paraId="121DA283" w14:textId="77777777">
        <w:trPr>
          <w:cantSplit/>
          <w:jc w:val="center"/>
        </w:trPr>
        <w:tc>
          <w:tcPr>
            <w:tcW w:w="4253" w:type="dxa"/>
          </w:tcPr>
          <w:p w14:paraId="3A0342DF" w14:textId="77777777" w:rsidR="00777A41" w:rsidRDefault="008B1727">
            <w:pPr>
              <w:pStyle w:val="Table04Row"/>
            </w:pPr>
            <w:r>
              <w:rPr>
                <w:i/>
              </w:rPr>
              <w:t>Attorney General Regulations Amendment Regulations 2017</w:t>
            </w:r>
            <w:r>
              <w:t xml:space="preserve"> Pt. 3</w:t>
            </w:r>
          </w:p>
        </w:tc>
        <w:tc>
          <w:tcPr>
            <w:tcW w:w="1418" w:type="dxa"/>
          </w:tcPr>
          <w:p w14:paraId="2A293FE7" w14:textId="77777777" w:rsidR="00777A41" w:rsidRDefault="008B1727">
            <w:pPr>
              <w:pStyle w:val="Table04Row"/>
            </w:pPr>
            <w:r>
              <w:t>4 Aug 2017</w:t>
            </w:r>
            <w:r>
              <w:br/>
              <w:t>p. 4313‑14</w:t>
            </w:r>
          </w:p>
        </w:tc>
        <w:tc>
          <w:tcPr>
            <w:tcW w:w="4536" w:type="dxa"/>
          </w:tcPr>
          <w:p w14:paraId="0B85410F" w14:textId="77777777" w:rsidR="00777A41" w:rsidRDefault="008B1727">
            <w:pPr>
              <w:pStyle w:val="Table04Row"/>
            </w:pPr>
            <w:r>
              <w:t>5 Aug 2017 (see r. 2(b))</w:t>
            </w:r>
          </w:p>
        </w:tc>
      </w:tr>
      <w:tr w:rsidR="00777A41" w14:paraId="39561BD7" w14:textId="77777777">
        <w:trPr>
          <w:cantSplit/>
          <w:jc w:val="center"/>
        </w:trPr>
        <w:tc>
          <w:tcPr>
            <w:tcW w:w="10207" w:type="dxa"/>
            <w:gridSpan w:val="3"/>
          </w:tcPr>
          <w:p w14:paraId="15F028B3" w14:textId="77777777" w:rsidR="00777A41" w:rsidRDefault="008B1727">
            <w:pPr>
              <w:pStyle w:val="Table04Row"/>
            </w:pPr>
            <w:r>
              <w:rPr>
                <w:b/>
              </w:rPr>
              <w:t>Reprint 8 as at 29 Mar 2018</w:t>
            </w:r>
          </w:p>
        </w:tc>
      </w:tr>
      <w:tr w:rsidR="00777A41" w14:paraId="53E1CCB2" w14:textId="77777777">
        <w:trPr>
          <w:cantSplit/>
          <w:jc w:val="center"/>
        </w:trPr>
        <w:tc>
          <w:tcPr>
            <w:tcW w:w="4253" w:type="dxa"/>
          </w:tcPr>
          <w:p w14:paraId="3776E584" w14:textId="77777777" w:rsidR="00777A41" w:rsidRDefault="008B1727">
            <w:pPr>
              <w:pStyle w:val="Table04Row"/>
            </w:pPr>
            <w:r>
              <w:rPr>
                <w:i/>
              </w:rPr>
              <w:t>Attorney General Regulations Amendment (Fees and Charges) Regulations 2018</w:t>
            </w:r>
            <w:r>
              <w:t xml:space="preserve"> Pt. 7</w:t>
            </w:r>
          </w:p>
        </w:tc>
        <w:tc>
          <w:tcPr>
            <w:tcW w:w="1418" w:type="dxa"/>
          </w:tcPr>
          <w:p w14:paraId="674FCDB2" w14:textId="77777777" w:rsidR="00777A41" w:rsidRDefault="008B1727">
            <w:pPr>
              <w:pStyle w:val="Table04Row"/>
            </w:pPr>
            <w:r>
              <w:t>15 Jun 2018</w:t>
            </w:r>
            <w:r>
              <w:br/>
              <w:t>p. 1963‑2049</w:t>
            </w:r>
          </w:p>
        </w:tc>
        <w:tc>
          <w:tcPr>
            <w:tcW w:w="4536" w:type="dxa"/>
          </w:tcPr>
          <w:p w14:paraId="7B931035" w14:textId="77777777" w:rsidR="00777A41" w:rsidRDefault="008B1727">
            <w:pPr>
              <w:pStyle w:val="Table04Row"/>
            </w:pPr>
            <w:r>
              <w:t>1 Jul 2018 (see 2(b))</w:t>
            </w:r>
          </w:p>
        </w:tc>
      </w:tr>
      <w:tr w:rsidR="00777A41" w14:paraId="3723D3C5" w14:textId="77777777">
        <w:trPr>
          <w:cantSplit/>
          <w:jc w:val="center"/>
        </w:trPr>
        <w:tc>
          <w:tcPr>
            <w:tcW w:w="4253" w:type="dxa"/>
          </w:tcPr>
          <w:p w14:paraId="1876A3DB" w14:textId="77777777" w:rsidR="00777A41" w:rsidRDefault="008B1727">
            <w:pPr>
              <w:pStyle w:val="Table04Row"/>
            </w:pPr>
            <w:r>
              <w:rPr>
                <w:i/>
              </w:rPr>
              <w:t>Justice Regulations Amendment (Biodiversity Conservation) Regulations 2018</w:t>
            </w:r>
            <w:r>
              <w:t xml:space="preserve"> Pt. 3</w:t>
            </w:r>
          </w:p>
        </w:tc>
        <w:tc>
          <w:tcPr>
            <w:tcW w:w="1418" w:type="dxa"/>
          </w:tcPr>
          <w:p w14:paraId="1A78BE36" w14:textId="77777777" w:rsidR="00777A41" w:rsidRDefault="008B1727">
            <w:pPr>
              <w:pStyle w:val="Table04Row"/>
            </w:pPr>
            <w:r>
              <w:t>14 Sep 2018</w:t>
            </w:r>
            <w:r>
              <w:br/>
              <w:t>p. 3314‑15</w:t>
            </w:r>
          </w:p>
        </w:tc>
        <w:tc>
          <w:tcPr>
            <w:tcW w:w="4536" w:type="dxa"/>
          </w:tcPr>
          <w:p w14:paraId="2525D331" w14:textId="77777777" w:rsidR="00777A41" w:rsidRDefault="008B1727">
            <w:pPr>
              <w:pStyle w:val="Table04Row"/>
            </w:pPr>
            <w:r>
              <w:t xml:space="preserve">1 Jan 2019 (see r. 2(b) and </w:t>
            </w:r>
            <w:r>
              <w:rPr>
                <w:i/>
              </w:rPr>
              <w:t>Gazette</w:t>
            </w:r>
            <w:r>
              <w:t xml:space="preserve"> 14 Sep 2018 p. 3305)</w:t>
            </w:r>
          </w:p>
        </w:tc>
      </w:tr>
      <w:tr w:rsidR="00777A41" w14:paraId="286B79AE" w14:textId="77777777">
        <w:trPr>
          <w:cantSplit/>
          <w:jc w:val="center"/>
        </w:trPr>
        <w:tc>
          <w:tcPr>
            <w:tcW w:w="4253" w:type="dxa"/>
          </w:tcPr>
          <w:p w14:paraId="748005A7" w14:textId="77777777" w:rsidR="00777A41" w:rsidRDefault="008B1727">
            <w:pPr>
              <w:pStyle w:val="Table04Row"/>
            </w:pPr>
            <w:r>
              <w:rPr>
                <w:i/>
              </w:rPr>
              <w:t>Justice Regulations Amendment (Road Passenger Services) Regulations 2019</w:t>
            </w:r>
            <w:r>
              <w:t xml:space="preserve"> Pt. 3</w:t>
            </w:r>
          </w:p>
        </w:tc>
        <w:tc>
          <w:tcPr>
            <w:tcW w:w="1418" w:type="dxa"/>
          </w:tcPr>
          <w:p w14:paraId="6E65D6BE" w14:textId="77777777" w:rsidR="00777A41" w:rsidRDefault="008B1727">
            <w:pPr>
              <w:pStyle w:val="Table04Row"/>
            </w:pPr>
            <w:r>
              <w:t>12 Feb 2019</w:t>
            </w:r>
            <w:r>
              <w:br/>
              <w:t>p. 265‑6</w:t>
            </w:r>
          </w:p>
        </w:tc>
        <w:tc>
          <w:tcPr>
            <w:tcW w:w="4536" w:type="dxa"/>
          </w:tcPr>
          <w:p w14:paraId="53EC399F" w14:textId="77777777" w:rsidR="00777A41" w:rsidRDefault="008B1727">
            <w:pPr>
              <w:pStyle w:val="Table04Row"/>
            </w:pPr>
            <w:r>
              <w:t>13 Feb 2019 (see s. 2(b))</w:t>
            </w:r>
          </w:p>
        </w:tc>
      </w:tr>
      <w:tr w:rsidR="00777A41" w14:paraId="5EE3D4D5" w14:textId="77777777">
        <w:trPr>
          <w:cantSplit/>
          <w:jc w:val="center"/>
        </w:trPr>
        <w:tc>
          <w:tcPr>
            <w:tcW w:w="4253" w:type="dxa"/>
          </w:tcPr>
          <w:p w14:paraId="3E27D7C9" w14:textId="77777777" w:rsidR="00777A41" w:rsidRDefault="008B1727">
            <w:pPr>
              <w:pStyle w:val="Table04Row"/>
            </w:pPr>
            <w:r>
              <w:rPr>
                <w:i/>
              </w:rPr>
              <w:t>Fines, Penalties and Infringement Notices Enforcement Amendment Regulations 2019</w:t>
            </w:r>
          </w:p>
        </w:tc>
        <w:tc>
          <w:tcPr>
            <w:tcW w:w="1418" w:type="dxa"/>
          </w:tcPr>
          <w:p w14:paraId="198E101D" w14:textId="77777777" w:rsidR="00777A41" w:rsidRDefault="008B1727">
            <w:pPr>
              <w:pStyle w:val="Table04Row"/>
            </w:pPr>
            <w:r>
              <w:t>28 Jun 2019</w:t>
            </w:r>
            <w:r>
              <w:br/>
              <w:t>p. 2490</w:t>
            </w:r>
          </w:p>
        </w:tc>
        <w:tc>
          <w:tcPr>
            <w:tcW w:w="4536" w:type="dxa"/>
          </w:tcPr>
          <w:p w14:paraId="7A0CF70F" w14:textId="77777777" w:rsidR="00777A41" w:rsidRDefault="008B1727">
            <w:pPr>
              <w:pStyle w:val="Table04Row"/>
            </w:pPr>
            <w:r>
              <w:t>r. 1 &amp; 2: 28 Jun 2019 (see r. 2(a));</w:t>
            </w:r>
          </w:p>
          <w:p w14:paraId="5E6EE213" w14:textId="77777777" w:rsidR="00777A41" w:rsidRDefault="008B1727">
            <w:pPr>
              <w:pStyle w:val="Table04Row"/>
            </w:pPr>
            <w:r>
              <w:t xml:space="preserve">Regulations other than r. 1 &amp; 2: 2 Jul 2019 (see r. 2(b) and </w:t>
            </w:r>
            <w:r>
              <w:rPr>
                <w:i/>
              </w:rPr>
              <w:t>Gazette</w:t>
            </w:r>
            <w:r>
              <w:t xml:space="preserve"> 28 Jun 2019 p. 2473)</w:t>
            </w:r>
          </w:p>
        </w:tc>
      </w:tr>
      <w:tr w:rsidR="00777A41" w14:paraId="5249C3AB" w14:textId="77777777">
        <w:trPr>
          <w:cantSplit/>
          <w:jc w:val="center"/>
        </w:trPr>
        <w:tc>
          <w:tcPr>
            <w:tcW w:w="4253" w:type="dxa"/>
          </w:tcPr>
          <w:p w14:paraId="6568D8BA" w14:textId="77777777" w:rsidR="00777A41" w:rsidRDefault="008B1727">
            <w:pPr>
              <w:pStyle w:val="Table04Row"/>
            </w:pPr>
            <w:r>
              <w:rPr>
                <w:i/>
              </w:rPr>
              <w:t>Attorney General Regulations Amendment (Fees and Charges) Regulations 2019</w:t>
            </w:r>
            <w:r>
              <w:t xml:space="preserve"> Pt. 9</w:t>
            </w:r>
          </w:p>
        </w:tc>
        <w:tc>
          <w:tcPr>
            <w:tcW w:w="1418" w:type="dxa"/>
          </w:tcPr>
          <w:p w14:paraId="024F4040" w14:textId="77777777" w:rsidR="00777A41" w:rsidRDefault="008B1727">
            <w:pPr>
              <w:pStyle w:val="Table04Row"/>
            </w:pPr>
            <w:r>
              <w:t>28 Jun 2019</w:t>
            </w:r>
            <w:r>
              <w:br/>
              <w:t>p. 2553‑642</w:t>
            </w:r>
          </w:p>
        </w:tc>
        <w:tc>
          <w:tcPr>
            <w:tcW w:w="4536" w:type="dxa"/>
          </w:tcPr>
          <w:p w14:paraId="35608136" w14:textId="77777777" w:rsidR="00777A41" w:rsidRDefault="008B1727">
            <w:pPr>
              <w:pStyle w:val="Table04Row"/>
            </w:pPr>
            <w:r>
              <w:t>1 Jul 2019 (see r. 2(b))</w:t>
            </w:r>
          </w:p>
        </w:tc>
      </w:tr>
      <w:tr w:rsidR="00777A41" w14:paraId="0130A714" w14:textId="77777777">
        <w:trPr>
          <w:cantSplit/>
          <w:jc w:val="center"/>
        </w:trPr>
        <w:tc>
          <w:tcPr>
            <w:tcW w:w="4253" w:type="dxa"/>
          </w:tcPr>
          <w:p w14:paraId="72E459CD" w14:textId="77777777" w:rsidR="00777A41" w:rsidRDefault="008B1727">
            <w:pPr>
              <w:pStyle w:val="Table04Row"/>
            </w:pPr>
            <w:r>
              <w:rPr>
                <w:i/>
              </w:rPr>
              <w:t>Fines, Penalties and Infringement Notices Enforcement Amendment Regulations (No. 2) 2019</w:t>
            </w:r>
          </w:p>
        </w:tc>
        <w:tc>
          <w:tcPr>
            <w:tcW w:w="1418" w:type="dxa"/>
          </w:tcPr>
          <w:p w14:paraId="3D55EFC7" w14:textId="77777777" w:rsidR="00777A41" w:rsidRDefault="008B1727">
            <w:pPr>
              <w:pStyle w:val="Table04Row"/>
            </w:pPr>
            <w:r>
              <w:t>16 Jul 2019</w:t>
            </w:r>
            <w:r>
              <w:br/>
              <w:t>p. 2819‑20</w:t>
            </w:r>
          </w:p>
        </w:tc>
        <w:tc>
          <w:tcPr>
            <w:tcW w:w="4536" w:type="dxa"/>
          </w:tcPr>
          <w:p w14:paraId="24DC8B1F" w14:textId="77777777" w:rsidR="00777A41" w:rsidRDefault="008B1727">
            <w:pPr>
              <w:pStyle w:val="Table04Row"/>
            </w:pPr>
            <w:r>
              <w:t>r. 1 &amp; 2: 16 Jul 2019 (see r. 2(a));</w:t>
            </w:r>
          </w:p>
          <w:p w14:paraId="3BD1F855" w14:textId="77777777" w:rsidR="00777A41" w:rsidRDefault="008B1727">
            <w:pPr>
              <w:pStyle w:val="Table04Row"/>
            </w:pPr>
            <w:r>
              <w:t>Regulations other than r. 1 &amp; 2: 17 Jul 2019 (see r. 2(b))</w:t>
            </w:r>
          </w:p>
        </w:tc>
      </w:tr>
      <w:tr w:rsidR="00777A41" w14:paraId="0000F77F" w14:textId="77777777">
        <w:trPr>
          <w:cantSplit/>
          <w:jc w:val="center"/>
        </w:trPr>
        <w:tc>
          <w:tcPr>
            <w:tcW w:w="4253" w:type="dxa"/>
          </w:tcPr>
          <w:p w14:paraId="428667B5" w14:textId="77777777" w:rsidR="00777A41" w:rsidRDefault="008B1727">
            <w:pPr>
              <w:pStyle w:val="Table04Row"/>
            </w:pPr>
            <w:r>
              <w:rPr>
                <w:i/>
              </w:rPr>
              <w:t>Attorney General Regulations Amendment (Case Management System) Regulations 2019</w:t>
            </w:r>
            <w:r>
              <w:t xml:space="preserve"> Pt. 5</w:t>
            </w:r>
          </w:p>
        </w:tc>
        <w:tc>
          <w:tcPr>
            <w:tcW w:w="1418" w:type="dxa"/>
          </w:tcPr>
          <w:p w14:paraId="3945627F" w14:textId="77777777" w:rsidR="00777A41" w:rsidRDefault="008B1727">
            <w:pPr>
              <w:pStyle w:val="Table04Row"/>
            </w:pPr>
            <w:r>
              <w:t>31 Dec 2019</w:t>
            </w:r>
            <w:r>
              <w:br/>
              <w:t>p. 4669‑73</w:t>
            </w:r>
          </w:p>
        </w:tc>
        <w:tc>
          <w:tcPr>
            <w:tcW w:w="4536" w:type="dxa"/>
          </w:tcPr>
          <w:p w14:paraId="35E07BFA" w14:textId="77777777" w:rsidR="00777A41" w:rsidRDefault="008B1727">
            <w:pPr>
              <w:pStyle w:val="Table04Row"/>
            </w:pPr>
            <w:r>
              <w:t>1 Jan 2020 (see r. 2(b))</w:t>
            </w:r>
          </w:p>
        </w:tc>
      </w:tr>
      <w:tr w:rsidR="00777A41" w14:paraId="593A1B86" w14:textId="77777777">
        <w:trPr>
          <w:cantSplit/>
          <w:jc w:val="center"/>
        </w:trPr>
        <w:tc>
          <w:tcPr>
            <w:tcW w:w="4253" w:type="dxa"/>
          </w:tcPr>
          <w:p w14:paraId="4023762A" w14:textId="77777777" w:rsidR="00777A41" w:rsidRDefault="008B1727">
            <w:pPr>
              <w:pStyle w:val="Table04Row"/>
            </w:pPr>
            <w:r>
              <w:rPr>
                <w:i/>
              </w:rPr>
              <w:t>Justice Regulations Amendment (Emergency Management) Regulations 2020</w:t>
            </w:r>
            <w:r>
              <w:t xml:space="preserve"> Pt. 3</w:t>
            </w:r>
          </w:p>
        </w:tc>
        <w:tc>
          <w:tcPr>
            <w:tcW w:w="1418" w:type="dxa"/>
          </w:tcPr>
          <w:p w14:paraId="2B78F77C" w14:textId="77777777" w:rsidR="00777A41" w:rsidRDefault="008B1727">
            <w:pPr>
              <w:pStyle w:val="Table04Row"/>
            </w:pPr>
            <w:r>
              <w:t>3 Apr 2020</w:t>
            </w:r>
            <w:r>
              <w:br/>
              <w:t>SL 2020/32</w:t>
            </w:r>
          </w:p>
        </w:tc>
        <w:tc>
          <w:tcPr>
            <w:tcW w:w="4536" w:type="dxa"/>
          </w:tcPr>
          <w:p w14:paraId="5ABB29A9" w14:textId="77777777" w:rsidR="00777A41" w:rsidRDefault="008B1727">
            <w:pPr>
              <w:pStyle w:val="Table04Row"/>
            </w:pPr>
            <w:r>
              <w:t>4 Apr 2020 (see r. 2(b))</w:t>
            </w:r>
          </w:p>
        </w:tc>
      </w:tr>
      <w:tr w:rsidR="00777A41" w14:paraId="117BA771" w14:textId="77777777">
        <w:trPr>
          <w:cantSplit/>
          <w:jc w:val="center"/>
        </w:trPr>
        <w:tc>
          <w:tcPr>
            <w:tcW w:w="4253" w:type="dxa"/>
          </w:tcPr>
          <w:p w14:paraId="253EC96F" w14:textId="77777777" w:rsidR="00777A41" w:rsidRDefault="008B1727">
            <w:pPr>
              <w:pStyle w:val="Table04Row"/>
            </w:pPr>
            <w:r>
              <w:rPr>
                <w:i/>
              </w:rPr>
              <w:t>Attorney General Regulations Amendment (Fees and Charges) Regulations 2020</w:t>
            </w:r>
            <w:r>
              <w:t xml:space="preserve"> Pt. 7</w:t>
            </w:r>
          </w:p>
        </w:tc>
        <w:tc>
          <w:tcPr>
            <w:tcW w:w="1418" w:type="dxa"/>
          </w:tcPr>
          <w:p w14:paraId="74C2746C" w14:textId="77777777" w:rsidR="00777A41" w:rsidRDefault="008B1727">
            <w:pPr>
              <w:pStyle w:val="Table04Row"/>
            </w:pPr>
            <w:r>
              <w:t>31 Jul 2020</w:t>
            </w:r>
            <w:r>
              <w:br/>
              <w:t>SL 2020/124</w:t>
            </w:r>
          </w:p>
        </w:tc>
        <w:tc>
          <w:tcPr>
            <w:tcW w:w="4536" w:type="dxa"/>
          </w:tcPr>
          <w:p w14:paraId="62F94FEA" w14:textId="77777777" w:rsidR="00777A41" w:rsidRDefault="008B1727">
            <w:pPr>
              <w:pStyle w:val="Table04Row"/>
            </w:pPr>
            <w:r>
              <w:t>1 Aug 2020 (see r. 2(b))</w:t>
            </w:r>
          </w:p>
        </w:tc>
      </w:tr>
      <w:tr w:rsidR="00777A41" w14:paraId="4942D65B" w14:textId="77777777">
        <w:trPr>
          <w:cantSplit/>
          <w:jc w:val="center"/>
        </w:trPr>
        <w:tc>
          <w:tcPr>
            <w:tcW w:w="4253" w:type="dxa"/>
          </w:tcPr>
          <w:p w14:paraId="4FD34EF3" w14:textId="77777777" w:rsidR="00777A41" w:rsidRDefault="008B1727">
            <w:pPr>
              <w:pStyle w:val="Table04Row"/>
            </w:pPr>
            <w:r>
              <w:rPr>
                <w:i/>
              </w:rPr>
              <w:t>Fines, Penalties and Infringement Notices Enforcement Amendment Regulations 2020</w:t>
            </w:r>
          </w:p>
        </w:tc>
        <w:tc>
          <w:tcPr>
            <w:tcW w:w="1418" w:type="dxa"/>
          </w:tcPr>
          <w:p w14:paraId="7888A341" w14:textId="77777777" w:rsidR="00777A41" w:rsidRDefault="008B1727">
            <w:pPr>
              <w:pStyle w:val="Table04Row"/>
            </w:pPr>
            <w:r>
              <w:t>25 Sep 2020</w:t>
            </w:r>
            <w:r>
              <w:br/>
              <w:t>SL 2020/167</w:t>
            </w:r>
          </w:p>
        </w:tc>
        <w:tc>
          <w:tcPr>
            <w:tcW w:w="4536" w:type="dxa"/>
          </w:tcPr>
          <w:p w14:paraId="2CEBF2CB" w14:textId="77777777" w:rsidR="00777A41" w:rsidRDefault="008B1727">
            <w:pPr>
              <w:pStyle w:val="Table04Row"/>
            </w:pPr>
            <w:r>
              <w:t>r. 1 &amp; 2: 25 Sep 2020 (see r. 2(a));</w:t>
            </w:r>
          </w:p>
          <w:p w14:paraId="72CE2B16" w14:textId="77777777" w:rsidR="00777A41" w:rsidRDefault="008B1727">
            <w:pPr>
              <w:pStyle w:val="Table04Row"/>
            </w:pPr>
            <w:r>
              <w:t>Regulations other than r. 1, 2, 10 &amp; 16: 29 Sep 2020 (see r. 2(c) and SL 2020/159 cl. 2(a));</w:t>
            </w:r>
          </w:p>
          <w:p w14:paraId="6A57E6EC" w14:textId="77777777" w:rsidR="00777A41" w:rsidRDefault="008B1727">
            <w:pPr>
              <w:pStyle w:val="Table04Row"/>
            </w:pPr>
            <w:r>
              <w:t>r. 10 &amp; 16: 30 Sep 2020 (see r. 2(b) and SL 2020/159 cl. 2(b))</w:t>
            </w:r>
          </w:p>
        </w:tc>
      </w:tr>
      <w:tr w:rsidR="00777A41" w14:paraId="5DF2335D" w14:textId="77777777">
        <w:trPr>
          <w:cantSplit/>
          <w:jc w:val="center"/>
        </w:trPr>
        <w:tc>
          <w:tcPr>
            <w:tcW w:w="4253" w:type="dxa"/>
          </w:tcPr>
          <w:p w14:paraId="24264D1B" w14:textId="77777777" w:rsidR="00777A41" w:rsidRDefault="008B1727">
            <w:pPr>
              <w:pStyle w:val="Table04Row"/>
            </w:pPr>
            <w:r>
              <w:rPr>
                <w:i/>
              </w:rPr>
              <w:t>Attorney General Regulations Amendment (Fees and Charges) Regulations 2021</w:t>
            </w:r>
            <w:r>
              <w:t xml:space="preserve"> Pt. 8</w:t>
            </w:r>
          </w:p>
        </w:tc>
        <w:tc>
          <w:tcPr>
            <w:tcW w:w="1418" w:type="dxa"/>
          </w:tcPr>
          <w:p w14:paraId="6C68DBCC" w14:textId="77777777" w:rsidR="00777A41" w:rsidRDefault="008B1727">
            <w:pPr>
              <w:pStyle w:val="Table04Row"/>
            </w:pPr>
            <w:r>
              <w:t>29 Jun 2021</w:t>
            </w:r>
            <w:r>
              <w:br/>
              <w:t>SL 2021/101</w:t>
            </w:r>
          </w:p>
        </w:tc>
        <w:tc>
          <w:tcPr>
            <w:tcW w:w="4536" w:type="dxa"/>
          </w:tcPr>
          <w:p w14:paraId="0DC51CE5" w14:textId="77777777" w:rsidR="00777A41" w:rsidRDefault="008B1727">
            <w:pPr>
              <w:pStyle w:val="Table04Row"/>
            </w:pPr>
            <w:r>
              <w:t>1 Jul 2021 (see r. 2(b))</w:t>
            </w:r>
          </w:p>
        </w:tc>
      </w:tr>
      <w:tr w:rsidR="00777A41" w14:paraId="26212097" w14:textId="77777777">
        <w:trPr>
          <w:cantSplit/>
          <w:jc w:val="center"/>
        </w:trPr>
        <w:tc>
          <w:tcPr>
            <w:tcW w:w="4253" w:type="dxa"/>
          </w:tcPr>
          <w:p w14:paraId="2FA95D23" w14:textId="77777777" w:rsidR="00777A41" w:rsidRDefault="008B1727">
            <w:pPr>
              <w:pStyle w:val="Table04Row"/>
            </w:pPr>
            <w:r>
              <w:rPr>
                <w:i/>
              </w:rPr>
              <w:t>Attorney General Regulations Amendment (Shipping and Pilotage) Regulations 2021</w:t>
            </w:r>
            <w:r>
              <w:t xml:space="preserve"> Pt. 3</w:t>
            </w:r>
          </w:p>
        </w:tc>
        <w:tc>
          <w:tcPr>
            <w:tcW w:w="1418" w:type="dxa"/>
          </w:tcPr>
          <w:p w14:paraId="0F66E634" w14:textId="77777777" w:rsidR="00777A41" w:rsidRDefault="008B1727">
            <w:pPr>
              <w:pStyle w:val="Table04Row"/>
            </w:pPr>
            <w:r>
              <w:t>30 Jul 2021</w:t>
            </w:r>
            <w:r>
              <w:br/>
              <w:t>SL 2021/135</w:t>
            </w:r>
          </w:p>
        </w:tc>
        <w:tc>
          <w:tcPr>
            <w:tcW w:w="4536" w:type="dxa"/>
          </w:tcPr>
          <w:p w14:paraId="799A0E3D" w14:textId="77777777" w:rsidR="00777A41" w:rsidRDefault="008B1727">
            <w:pPr>
              <w:pStyle w:val="Table04Row"/>
            </w:pPr>
            <w:r>
              <w:t>31 Jul 2021 (see r. 2(b))</w:t>
            </w:r>
          </w:p>
        </w:tc>
      </w:tr>
      <w:tr w:rsidR="00777A41" w14:paraId="6D3B48F7" w14:textId="77777777">
        <w:trPr>
          <w:cantSplit/>
          <w:jc w:val="center"/>
        </w:trPr>
        <w:tc>
          <w:tcPr>
            <w:tcW w:w="4253" w:type="dxa"/>
          </w:tcPr>
          <w:p w14:paraId="5FEC0005" w14:textId="77777777" w:rsidR="00777A41" w:rsidRDefault="008B1727">
            <w:pPr>
              <w:pStyle w:val="Table04Row"/>
            </w:pPr>
            <w:r>
              <w:rPr>
                <w:i/>
              </w:rPr>
              <w:t>Attorney General Regulations Amendment (Sunday Entertainments) Regulations 2021</w:t>
            </w:r>
            <w:r>
              <w:t xml:space="preserve"> Pt. 3</w:t>
            </w:r>
          </w:p>
        </w:tc>
        <w:tc>
          <w:tcPr>
            <w:tcW w:w="1418" w:type="dxa"/>
          </w:tcPr>
          <w:p w14:paraId="7BC99E5F" w14:textId="77777777" w:rsidR="00777A41" w:rsidRDefault="008B1727">
            <w:pPr>
              <w:pStyle w:val="Table04Row"/>
            </w:pPr>
            <w:r>
              <w:t>30 Jul 2021</w:t>
            </w:r>
            <w:r>
              <w:br/>
              <w:t>SL 2021/136</w:t>
            </w:r>
          </w:p>
        </w:tc>
        <w:tc>
          <w:tcPr>
            <w:tcW w:w="4536" w:type="dxa"/>
          </w:tcPr>
          <w:p w14:paraId="00CDAB8F" w14:textId="77777777" w:rsidR="00777A41" w:rsidRDefault="008B1727">
            <w:pPr>
              <w:pStyle w:val="Table04Row"/>
            </w:pPr>
            <w:r>
              <w:t>31 Jul 2021 (see r. 2(b))</w:t>
            </w:r>
          </w:p>
        </w:tc>
      </w:tr>
      <w:tr w:rsidR="00777A41" w14:paraId="6ABB5DE9" w14:textId="77777777">
        <w:trPr>
          <w:cantSplit/>
          <w:jc w:val="center"/>
        </w:trPr>
        <w:tc>
          <w:tcPr>
            <w:tcW w:w="4253" w:type="dxa"/>
          </w:tcPr>
          <w:p w14:paraId="166B1888" w14:textId="77777777" w:rsidR="00777A41" w:rsidRDefault="008B1727">
            <w:pPr>
              <w:pStyle w:val="Table04Row"/>
            </w:pPr>
            <w:r>
              <w:rPr>
                <w:i/>
              </w:rPr>
              <w:t>Attorney General Regulations Amendment (Residential Parks) Regulations 2021</w:t>
            </w:r>
            <w:r>
              <w:t xml:space="preserve"> Pt. 3</w:t>
            </w:r>
          </w:p>
        </w:tc>
        <w:tc>
          <w:tcPr>
            <w:tcW w:w="1418" w:type="dxa"/>
          </w:tcPr>
          <w:p w14:paraId="2598CE88" w14:textId="77777777" w:rsidR="00777A41" w:rsidRDefault="008B1727">
            <w:pPr>
              <w:pStyle w:val="Table04Row"/>
            </w:pPr>
            <w:r>
              <w:t>8 Oct 2021</w:t>
            </w:r>
            <w:r>
              <w:br/>
              <w:t>SL 2021/174</w:t>
            </w:r>
          </w:p>
        </w:tc>
        <w:tc>
          <w:tcPr>
            <w:tcW w:w="4536" w:type="dxa"/>
          </w:tcPr>
          <w:p w14:paraId="723808ED" w14:textId="77777777" w:rsidR="00777A41" w:rsidRDefault="008B1727">
            <w:pPr>
              <w:pStyle w:val="Table04Row"/>
            </w:pPr>
            <w:r>
              <w:t>9 Oct 2021 (see r. 2(b))</w:t>
            </w:r>
          </w:p>
        </w:tc>
      </w:tr>
      <w:tr w:rsidR="00777A41" w14:paraId="33AC6DA0" w14:textId="77777777">
        <w:trPr>
          <w:cantSplit/>
          <w:jc w:val="center"/>
        </w:trPr>
        <w:tc>
          <w:tcPr>
            <w:tcW w:w="4253" w:type="dxa"/>
          </w:tcPr>
          <w:p w14:paraId="310EB08D" w14:textId="77777777" w:rsidR="00777A41" w:rsidRDefault="008B1727">
            <w:pPr>
              <w:pStyle w:val="Table04Row"/>
            </w:pPr>
            <w:r>
              <w:rPr>
                <w:i/>
              </w:rPr>
              <w:t>Fines, Penalties and Infringement Notices Enforcement Amendment Regulations 2022</w:t>
            </w:r>
          </w:p>
        </w:tc>
        <w:tc>
          <w:tcPr>
            <w:tcW w:w="1418" w:type="dxa"/>
          </w:tcPr>
          <w:p w14:paraId="1B97E332" w14:textId="77777777" w:rsidR="00777A41" w:rsidRDefault="008B1727">
            <w:pPr>
              <w:pStyle w:val="Table04Row"/>
            </w:pPr>
            <w:r>
              <w:t>28 Jan 2022</w:t>
            </w:r>
            <w:r>
              <w:br/>
              <w:t>SL 2022/7</w:t>
            </w:r>
          </w:p>
        </w:tc>
        <w:tc>
          <w:tcPr>
            <w:tcW w:w="4536" w:type="dxa"/>
          </w:tcPr>
          <w:p w14:paraId="2CF3C411" w14:textId="77777777" w:rsidR="00777A41" w:rsidRDefault="008B1727">
            <w:pPr>
              <w:pStyle w:val="Table04Row"/>
            </w:pPr>
            <w:r>
              <w:t>r. 1 &amp; 2: 28 Jan 2022 (see r. 2(a));</w:t>
            </w:r>
          </w:p>
          <w:p w14:paraId="1EB57DEB" w14:textId="77777777" w:rsidR="00777A41" w:rsidRDefault="008B1727">
            <w:pPr>
              <w:pStyle w:val="Table04Row"/>
            </w:pPr>
            <w:r>
              <w:t>Regulations other than r. 1 &amp; 2: 29 Jan 2022 (see r. 2(b))</w:t>
            </w:r>
          </w:p>
        </w:tc>
      </w:tr>
      <w:tr w:rsidR="00777A41" w14:paraId="4D8558AA" w14:textId="77777777">
        <w:trPr>
          <w:cantSplit/>
          <w:jc w:val="center"/>
        </w:trPr>
        <w:tc>
          <w:tcPr>
            <w:tcW w:w="4253" w:type="dxa"/>
          </w:tcPr>
          <w:p w14:paraId="78F65103" w14:textId="77777777" w:rsidR="00777A41" w:rsidRDefault="008B1727">
            <w:pPr>
              <w:pStyle w:val="Table04Row"/>
            </w:pPr>
            <w:r>
              <w:rPr>
                <w:i/>
              </w:rPr>
              <w:t>Attorney General Regulations Amendment (Security of Payment) Regulations 2022</w:t>
            </w:r>
            <w:r>
              <w:t xml:space="preserve"> Pt. 3</w:t>
            </w:r>
          </w:p>
        </w:tc>
        <w:tc>
          <w:tcPr>
            <w:tcW w:w="1418" w:type="dxa"/>
          </w:tcPr>
          <w:p w14:paraId="1C8EE1A5" w14:textId="77777777" w:rsidR="00777A41" w:rsidRDefault="008B1727">
            <w:pPr>
              <w:pStyle w:val="Table04Row"/>
            </w:pPr>
            <w:r>
              <w:t>11 Feb 2022</w:t>
            </w:r>
            <w:r>
              <w:br/>
              <w:t>SL 2022/14</w:t>
            </w:r>
          </w:p>
        </w:tc>
        <w:tc>
          <w:tcPr>
            <w:tcW w:w="4536" w:type="dxa"/>
          </w:tcPr>
          <w:p w14:paraId="30732CAB" w14:textId="77777777" w:rsidR="00777A41" w:rsidRDefault="008B1727">
            <w:pPr>
              <w:pStyle w:val="Table04Row"/>
            </w:pPr>
            <w:r>
              <w:t>12 Feb 2022 (see r. 2(b))</w:t>
            </w:r>
          </w:p>
        </w:tc>
      </w:tr>
      <w:tr w:rsidR="00777A41" w14:paraId="46D6A542" w14:textId="77777777">
        <w:trPr>
          <w:cantSplit/>
          <w:jc w:val="center"/>
        </w:trPr>
        <w:tc>
          <w:tcPr>
            <w:tcW w:w="4253" w:type="dxa"/>
          </w:tcPr>
          <w:p w14:paraId="0FA7429C" w14:textId="77777777" w:rsidR="00777A41" w:rsidRDefault="008B1727">
            <w:pPr>
              <w:pStyle w:val="Table04Row"/>
            </w:pPr>
            <w:r>
              <w:rPr>
                <w:i/>
              </w:rPr>
              <w:t>Attorney General Regulations Amendment (Fees and Charges) Regulations 2022</w:t>
            </w:r>
            <w:r>
              <w:t xml:space="preserve"> Pt. 9</w:t>
            </w:r>
          </w:p>
        </w:tc>
        <w:tc>
          <w:tcPr>
            <w:tcW w:w="1418" w:type="dxa"/>
          </w:tcPr>
          <w:p w14:paraId="1EB30DC6" w14:textId="77777777" w:rsidR="00777A41" w:rsidRDefault="008B1727">
            <w:pPr>
              <w:pStyle w:val="Table04Row"/>
            </w:pPr>
            <w:r>
              <w:t>30 Jun 2022</w:t>
            </w:r>
            <w:r>
              <w:br/>
              <w:t>SL 2022/111</w:t>
            </w:r>
          </w:p>
        </w:tc>
        <w:tc>
          <w:tcPr>
            <w:tcW w:w="4536" w:type="dxa"/>
          </w:tcPr>
          <w:p w14:paraId="56243A1F" w14:textId="77777777" w:rsidR="00777A41" w:rsidRDefault="008B1727">
            <w:pPr>
              <w:pStyle w:val="Table04Row"/>
            </w:pPr>
            <w:r>
              <w:t>1 Jul 2022 (see r. 2(b))</w:t>
            </w:r>
          </w:p>
        </w:tc>
      </w:tr>
      <w:tr w:rsidR="00777A41" w14:paraId="6124892F" w14:textId="77777777">
        <w:trPr>
          <w:cantSplit/>
          <w:jc w:val="center"/>
        </w:trPr>
        <w:tc>
          <w:tcPr>
            <w:tcW w:w="4253" w:type="dxa"/>
          </w:tcPr>
          <w:p w14:paraId="338EA154" w14:textId="77777777" w:rsidR="00777A41" w:rsidRDefault="008B1727">
            <w:pPr>
              <w:pStyle w:val="Table04Row"/>
            </w:pPr>
            <w:r>
              <w:rPr>
                <w:i/>
              </w:rPr>
              <w:t>Justice Regulations Amendment (Major Events) Regulations 2023</w:t>
            </w:r>
            <w:r>
              <w:t xml:space="preserve"> Pt. 3</w:t>
            </w:r>
          </w:p>
        </w:tc>
        <w:tc>
          <w:tcPr>
            <w:tcW w:w="1418" w:type="dxa"/>
          </w:tcPr>
          <w:p w14:paraId="01CFF0E1" w14:textId="77777777" w:rsidR="00777A41" w:rsidRDefault="008B1727">
            <w:pPr>
              <w:pStyle w:val="Table04Row"/>
            </w:pPr>
            <w:r>
              <w:t>16 Jun 2023</w:t>
            </w:r>
            <w:r>
              <w:br/>
              <w:t>SL 2023/69</w:t>
            </w:r>
          </w:p>
        </w:tc>
        <w:tc>
          <w:tcPr>
            <w:tcW w:w="4536" w:type="dxa"/>
          </w:tcPr>
          <w:p w14:paraId="2158A7A8" w14:textId="77777777" w:rsidR="00777A41" w:rsidRDefault="008B1727">
            <w:pPr>
              <w:pStyle w:val="Table04Row"/>
            </w:pPr>
            <w:r>
              <w:t>17 Jun 2023 (see r. 2(b))</w:t>
            </w:r>
          </w:p>
        </w:tc>
      </w:tr>
      <w:tr w:rsidR="00777A41" w14:paraId="2B959BA5" w14:textId="77777777">
        <w:trPr>
          <w:cantSplit/>
          <w:jc w:val="center"/>
        </w:trPr>
        <w:tc>
          <w:tcPr>
            <w:tcW w:w="4253" w:type="dxa"/>
          </w:tcPr>
          <w:p w14:paraId="51AFC6E9" w14:textId="77777777" w:rsidR="00777A41" w:rsidRDefault="008B1727">
            <w:pPr>
              <w:pStyle w:val="Table04Row"/>
            </w:pPr>
            <w:r>
              <w:rPr>
                <w:i/>
              </w:rPr>
              <w:t>Attorney General Regulations Amendment (Fees and Charges) Regulations 2023</w:t>
            </w:r>
            <w:r>
              <w:t xml:space="preserve"> Pt. 9</w:t>
            </w:r>
          </w:p>
        </w:tc>
        <w:tc>
          <w:tcPr>
            <w:tcW w:w="1418" w:type="dxa"/>
          </w:tcPr>
          <w:p w14:paraId="5F6EB5A1" w14:textId="77777777" w:rsidR="00777A41" w:rsidRDefault="008B1727">
            <w:pPr>
              <w:pStyle w:val="Table04Row"/>
            </w:pPr>
            <w:r>
              <w:t>2 Aug 2023</w:t>
            </w:r>
            <w:r>
              <w:br/>
              <w:t>SL 2023/120</w:t>
            </w:r>
          </w:p>
        </w:tc>
        <w:tc>
          <w:tcPr>
            <w:tcW w:w="4536" w:type="dxa"/>
          </w:tcPr>
          <w:p w14:paraId="353ACB4A" w14:textId="77777777" w:rsidR="00777A41" w:rsidRDefault="008B1727">
            <w:pPr>
              <w:pStyle w:val="Table04Row"/>
            </w:pPr>
            <w:r>
              <w:t>3 Aug 2023 (see r. 2(b))</w:t>
            </w:r>
          </w:p>
        </w:tc>
      </w:tr>
      <w:tr w:rsidR="00777A41" w14:paraId="41AB7459" w14:textId="77777777">
        <w:trPr>
          <w:cantSplit/>
          <w:jc w:val="center"/>
        </w:trPr>
        <w:tc>
          <w:tcPr>
            <w:tcW w:w="4253" w:type="dxa"/>
          </w:tcPr>
          <w:p w14:paraId="2580C08A" w14:textId="77777777" w:rsidR="00777A41" w:rsidRDefault="008B1727">
            <w:pPr>
              <w:pStyle w:val="Table04Row"/>
            </w:pPr>
            <w:r>
              <w:rPr>
                <w:i/>
                <w:color w:val="FF0000"/>
              </w:rPr>
              <w:t>Fines, Penalties and Infringement Notices Enforcement Amendment Regulations 2023</w:t>
            </w:r>
          </w:p>
        </w:tc>
        <w:tc>
          <w:tcPr>
            <w:tcW w:w="1418" w:type="dxa"/>
          </w:tcPr>
          <w:p w14:paraId="57673F6E" w14:textId="77777777" w:rsidR="00777A41" w:rsidRDefault="008B1727">
            <w:pPr>
              <w:pStyle w:val="Table04Row"/>
            </w:pPr>
            <w:r>
              <w:rPr>
                <w:color w:val="FF0000"/>
              </w:rPr>
              <w:t>15 Nov 2023</w:t>
            </w:r>
            <w:r>
              <w:rPr>
                <w:color w:val="FF0000"/>
              </w:rPr>
              <w:br/>
              <w:t>SL 2023/180</w:t>
            </w:r>
          </w:p>
        </w:tc>
        <w:tc>
          <w:tcPr>
            <w:tcW w:w="4536" w:type="dxa"/>
          </w:tcPr>
          <w:p w14:paraId="2EF93BE0" w14:textId="77777777" w:rsidR="00777A41" w:rsidRDefault="008B1727">
            <w:pPr>
              <w:pStyle w:val="Table04Row"/>
            </w:pPr>
            <w:r>
              <w:rPr>
                <w:color w:val="FF0000"/>
              </w:rPr>
              <w:t>r. 1 &amp; 2: 15 Nov 2023 (see r. 2(a));</w:t>
            </w:r>
          </w:p>
          <w:p w14:paraId="2A7ABCD8" w14:textId="77777777" w:rsidR="00777A41" w:rsidRDefault="008B1727">
            <w:pPr>
              <w:pStyle w:val="Table04Row"/>
            </w:pPr>
            <w:r>
              <w:rPr>
                <w:color w:val="FF0000"/>
              </w:rPr>
              <w:t>Regulations other than r. 1 &amp; 2: 16 Nov 2023 (see r. 2(b))</w:t>
            </w:r>
          </w:p>
        </w:tc>
      </w:tr>
      <w:tr w:rsidR="00777A41" w14:paraId="5523EA99" w14:textId="77777777">
        <w:trPr>
          <w:cantSplit/>
          <w:jc w:val="center"/>
        </w:trPr>
        <w:tc>
          <w:tcPr>
            <w:tcW w:w="4253" w:type="dxa"/>
          </w:tcPr>
          <w:p w14:paraId="699B57EA" w14:textId="77777777" w:rsidR="00777A41" w:rsidRDefault="008B1727">
            <w:pPr>
              <w:pStyle w:val="Table04Row"/>
            </w:pPr>
            <w:r>
              <w:rPr>
                <w:i/>
                <w:color w:val="FF0000"/>
              </w:rPr>
              <w:t>Attorney General Regulations Amendment (Workers Compensation) Regulations (No. 2) 2024</w:t>
            </w:r>
            <w:r>
              <w:rPr>
                <w:color w:val="FF0000"/>
              </w:rPr>
              <w:t xml:space="preserve"> Pt. 3</w:t>
            </w:r>
          </w:p>
        </w:tc>
        <w:tc>
          <w:tcPr>
            <w:tcW w:w="1418" w:type="dxa"/>
          </w:tcPr>
          <w:p w14:paraId="0788A732" w14:textId="77777777" w:rsidR="00777A41" w:rsidRDefault="008B1727">
            <w:pPr>
              <w:pStyle w:val="Table04Row"/>
            </w:pPr>
            <w:r>
              <w:rPr>
                <w:color w:val="FF0000"/>
              </w:rPr>
              <w:t>7 Mar 2024</w:t>
            </w:r>
            <w:r>
              <w:rPr>
                <w:color w:val="FF0000"/>
              </w:rPr>
              <w:br/>
              <w:t>SL 2024/29</w:t>
            </w:r>
          </w:p>
        </w:tc>
        <w:tc>
          <w:tcPr>
            <w:tcW w:w="4536" w:type="dxa"/>
          </w:tcPr>
          <w:p w14:paraId="2082CDF5" w14:textId="77777777" w:rsidR="00777A41" w:rsidRDefault="008B1727">
            <w:pPr>
              <w:pStyle w:val="Table04Row"/>
            </w:pPr>
            <w:r>
              <w:rPr>
                <w:color w:val="FF0000"/>
              </w:rPr>
              <w:t>8 Mar 2024 (see r. 2(b))</w:t>
            </w:r>
          </w:p>
        </w:tc>
      </w:tr>
      <w:tr w:rsidR="00777A41" w14:paraId="4130B5FD" w14:textId="77777777">
        <w:trPr>
          <w:cantSplit/>
          <w:jc w:val="center"/>
        </w:trPr>
        <w:tc>
          <w:tcPr>
            <w:tcW w:w="4253" w:type="dxa"/>
          </w:tcPr>
          <w:p w14:paraId="5DEBCB11" w14:textId="77777777" w:rsidR="00777A41" w:rsidRDefault="008B1727">
            <w:pPr>
              <w:pStyle w:val="Table04Row"/>
            </w:pPr>
            <w:r>
              <w:rPr>
                <w:i/>
                <w:color w:val="FF0000"/>
              </w:rPr>
              <w:lastRenderedPageBreak/>
              <w:t>Fines, Penalties and Infringement Notices Amendment Regulations 2024</w:t>
            </w:r>
          </w:p>
        </w:tc>
        <w:tc>
          <w:tcPr>
            <w:tcW w:w="1418" w:type="dxa"/>
          </w:tcPr>
          <w:p w14:paraId="39DA4310" w14:textId="77777777" w:rsidR="00777A41" w:rsidRDefault="008B1727">
            <w:pPr>
              <w:pStyle w:val="Table04Row"/>
            </w:pPr>
            <w:r>
              <w:rPr>
                <w:color w:val="FF0000"/>
              </w:rPr>
              <w:t>4 Apr 2024</w:t>
            </w:r>
            <w:r>
              <w:rPr>
                <w:color w:val="FF0000"/>
              </w:rPr>
              <w:br/>
              <w:t>SL 2024/44</w:t>
            </w:r>
          </w:p>
        </w:tc>
        <w:tc>
          <w:tcPr>
            <w:tcW w:w="4536" w:type="dxa"/>
          </w:tcPr>
          <w:p w14:paraId="054B8845" w14:textId="77777777" w:rsidR="00777A41" w:rsidRDefault="008B1727">
            <w:pPr>
              <w:pStyle w:val="Table04Row"/>
            </w:pPr>
            <w:r>
              <w:rPr>
                <w:color w:val="FF0000"/>
              </w:rPr>
              <w:t>r. 1 &amp; 2: 4 Apr 2024 (see r. 2(a));</w:t>
            </w:r>
          </w:p>
          <w:p w14:paraId="3DB76F2C" w14:textId="77777777" w:rsidR="00777A41" w:rsidRDefault="008B1727">
            <w:pPr>
              <w:pStyle w:val="Table04Row"/>
            </w:pPr>
            <w:r>
              <w:rPr>
                <w:color w:val="FF0000"/>
              </w:rPr>
              <w:t>Regulations other than r. 1 &amp; 2: 5 Apr 2024 (see r. 2(b))</w:t>
            </w:r>
          </w:p>
        </w:tc>
      </w:tr>
      <w:tr w:rsidR="00777A41" w14:paraId="23CF50E7" w14:textId="77777777">
        <w:trPr>
          <w:cantSplit/>
          <w:jc w:val="center"/>
        </w:trPr>
        <w:tc>
          <w:tcPr>
            <w:tcW w:w="4253" w:type="dxa"/>
          </w:tcPr>
          <w:p w14:paraId="04C27DEF" w14:textId="77777777" w:rsidR="00777A41" w:rsidRDefault="008B1727">
            <w:pPr>
              <w:pStyle w:val="Table04Row"/>
            </w:pPr>
            <w:r>
              <w:rPr>
                <w:i/>
                <w:color w:val="FF0000"/>
              </w:rPr>
              <w:t>Attorney General Regulations Amendment (Short‑Term Rental Accommodation) Regulations 2024</w:t>
            </w:r>
            <w:r>
              <w:rPr>
                <w:color w:val="FF0000"/>
              </w:rPr>
              <w:t xml:space="preserve"> Pt. 3</w:t>
            </w:r>
          </w:p>
        </w:tc>
        <w:tc>
          <w:tcPr>
            <w:tcW w:w="1418" w:type="dxa"/>
          </w:tcPr>
          <w:p w14:paraId="3465F731" w14:textId="77777777" w:rsidR="00777A41" w:rsidRDefault="008B1727">
            <w:pPr>
              <w:pStyle w:val="Table04Row"/>
            </w:pPr>
            <w:r>
              <w:rPr>
                <w:color w:val="FF0000"/>
              </w:rPr>
              <w:t>15 May 2024</w:t>
            </w:r>
            <w:r>
              <w:rPr>
                <w:color w:val="FF0000"/>
              </w:rPr>
              <w:br/>
              <w:t>SL 2024/76</w:t>
            </w:r>
          </w:p>
        </w:tc>
        <w:tc>
          <w:tcPr>
            <w:tcW w:w="4536" w:type="dxa"/>
          </w:tcPr>
          <w:p w14:paraId="46C8E393" w14:textId="77777777" w:rsidR="00777A41" w:rsidRDefault="008B1727">
            <w:pPr>
              <w:pStyle w:val="Table04Row"/>
            </w:pPr>
            <w:r>
              <w:rPr>
                <w:color w:val="FF0000"/>
              </w:rPr>
              <w:t>16 May 2024 (see r. 2(b))</w:t>
            </w:r>
          </w:p>
        </w:tc>
      </w:tr>
    </w:tbl>
    <w:p w14:paraId="635F60DE" w14:textId="77777777" w:rsidR="00777A41" w:rsidRDefault="008B1727">
      <w:pPr>
        <w:pStyle w:val="IActName"/>
      </w:pPr>
      <w:r>
        <w:t>Fire and Emergency Services Act 1998</w:t>
      </w:r>
    </w:p>
    <w:p w14:paraId="5D141244" w14:textId="77777777" w:rsidR="00777A41" w:rsidRDefault="008B1727">
      <w:pPr>
        <w:pStyle w:val="Table04Note"/>
      </w:pPr>
      <w:r>
        <w:t>Formerly “</w:t>
      </w:r>
      <w:r>
        <w:rPr>
          <w:i/>
        </w:rPr>
        <w:t>Fire and Emergency Services Authority of Western Australia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A1C9192" w14:textId="77777777">
        <w:trPr>
          <w:cantSplit/>
          <w:jc w:val="center"/>
        </w:trPr>
        <w:tc>
          <w:tcPr>
            <w:tcW w:w="1134" w:type="dxa"/>
          </w:tcPr>
          <w:p w14:paraId="660DB0F0" w14:textId="77777777" w:rsidR="00777A41" w:rsidRDefault="008B1727">
            <w:pPr>
              <w:pStyle w:val="Table04Row"/>
              <w:keepNext/>
            </w:pPr>
            <w:r>
              <w:rPr>
                <w:b/>
              </w:rPr>
              <w:t>Portfolio:</w:t>
            </w:r>
          </w:p>
        </w:tc>
        <w:tc>
          <w:tcPr>
            <w:tcW w:w="8505" w:type="dxa"/>
          </w:tcPr>
          <w:p w14:paraId="3649D928" w14:textId="77777777" w:rsidR="00777A41" w:rsidRDefault="008B1727">
            <w:pPr>
              <w:pStyle w:val="Table04Row"/>
              <w:keepNext/>
            </w:pPr>
            <w:r>
              <w:t>Minister for Emergency Services</w:t>
            </w:r>
          </w:p>
        </w:tc>
      </w:tr>
      <w:tr w:rsidR="00777A41" w14:paraId="41E39B3B" w14:textId="77777777">
        <w:trPr>
          <w:cantSplit/>
          <w:jc w:val="center"/>
        </w:trPr>
        <w:tc>
          <w:tcPr>
            <w:tcW w:w="1276" w:type="dxa"/>
          </w:tcPr>
          <w:p w14:paraId="4509772A" w14:textId="77777777" w:rsidR="00777A41" w:rsidRDefault="008B1727">
            <w:pPr>
              <w:pStyle w:val="Table04Row"/>
              <w:keepNext/>
            </w:pPr>
            <w:r>
              <w:rPr>
                <w:b/>
              </w:rPr>
              <w:t>Agency:</w:t>
            </w:r>
          </w:p>
        </w:tc>
        <w:tc>
          <w:tcPr>
            <w:tcW w:w="5812" w:type="dxa"/>
          </w:tcPr>
          <w:p w14:paraId="172D5A08" w14:textId="77777777" w:rsidR="00777A41" w:rsidRDefault="008B1727">
            <w:pPr>
              <w:pStyle w:val="Table04Row"/>
              <w:keepNext/>
            </w:pPr>
            <w:r>
              <w:t>Department of Fire and Emergency Services</w:t>
            </w:r>
          </w:p>
        </w:tc>
      </w:tr>
    </w:tbl>
    <w:p w14:paraId="53C6F45C" w14:textId="77777777" w:rsidR="00777A41" w:rsidRDefault="00777A41">
      <w:pPr>
        <w:keepNext/>
      </w:pPr>
    </w:p>
    <w:p w14:paraId="129943AB" w14:textId="77777777" w:rsidR="00777A41" w:rsidRDefault="008B1727">
      <w:pPr>
        <w:pStyle w:val="IRegName"/>
      </w:pPr>
      <w:r>
        <w:t>Fire and Emergency Services Regulations 1998</w:t>
      </w:r>
    </w:p>
    <w:p w14:paraId="1CC5AD39" w14:textId="77777777" w:rsidR="00777A41" w:rsidRDefault="008B1727">
      <w:pPr>
        <w:pStyle w:val="Table04Note"/>
      </w:pPr>
      <w:r>
        <w:t>Formerly “</w:t>
      </w:r>
      <w:r>
        <w:rPr>
          <w:i/>
        </w:rPr>
        <w:t>Fire and Emergency Services Authority of Western Australia Regulations 1998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F59687" w14:textId="77777777">
        <w:trPr>
          <w:cantSplit/>
          <w:jc w:val="center"/>
        </w:trPr>
        <w:tc>
          <w:tcPr>
            <w:tcW w:w="4253" w:type="dxa"/>
          </w:tcPr>
          <w:p w14:paraId="66931CBA" w14:textId="77777777" w:rsidR="00777A41" w:rsidRDefault="008B1727">
            <w:pPr>
              <w:pStyle w:val="Table04Row"/>
            </w:pPr>
            <w:r>
              <w:rPr>
                <w:i/>
              </w:rPr>
              <w:t>Fire and Emergency Services Authority of Western Australia Regulations 1998</w:t>
            </w:r>
          </w:p>
        </w:tc>
        <w:tc>
          <w:tcPr>
            <w:tcW w:w="1418" w:type="dxa"/>
          </w:tcPr>
          <w:p w14:paraId="34C1EE2D" w14:textId="77777777" w:rsidR="00777A41" w:rsidRDefault="008B1727">
            <w:pPr>
              <w:pStyle w:val="Table04Row"/>
            </w:pPr>
            <w:r>
              <w:t>22 Dec 1998</w:t>
            </w:r>
            <w:r>
              <w:br/>
              <w:t>p. 6843‑4</w:t>
            </w:r>
          </w:p>
        </w:tc>
        <w:tc>
          <w:tcPr>
            <w:tcW w:w="4536" w:type="dxa"/>
          </w:tcPr>
          <w:p w14:paraId="0EDB0FB0" w14:textId="77777777" w:rsidR="00777A41" w:rsidRDefault="008B1727">
            <w:pPr>
              <w:pStyle w:val="Table04Row"/>
            </w:pPr>
            <w:r>
              <w:t xml:space="preserve">1 Jan 1999 (see r. 2 and </w:t>
            </w:r>
            <w:r>
              <w:rPr>
                <w:i/>
              </w:rPr>
              <w:t>Gazette</w:t>
            </w:r>
            <w:r>
              <w:t xml:space="preserve"> 22 Dec 1998 p. 6833)</w:t>
            </w:r>
          </w:p>
        </w:tc>
      </w:tr>
      <w:tr w:rsidR="00777A41" w14:paraId="793091A5" w14:textId="77777777">
        <w:trPr>
          <w:cantSplit/>
          <w:jc w:val="center"/>
        </w:trPr>
        <w:tc>
          <w:tcPr>
            <w:tcW w:w="4253" w:type="dxa"/>
          </w:tcPr>
          <w:p w14:paraId="5C9C6660" w14:textId="77777777" w:rsidR="00777A41" w:rsidRDefault="008B1727">
            <w:pPr>
              <w:pStyle w:val="Table04Row"/>
            </w:pPr>
            <w:r>
              <w:rPr>
                <w:i/>
              </w:rPr>
              <w:t>Fire and Emergency Services Authority of Western Australia Amendment Regulations (No. 2) 2003</w:t>
            </w:r>
          </w:p>
        </w:tc>
        <w:tc>
          <w:tcPr>
            <w:tcW w:w="1418" w:type="dxa"/>
          </w:tcPr>
          <w:p w14:paraId="77104697" w14:textId="77777777" w:rsidR="00777A41" w:rsidRDefault="008B1727">
            <w:pPr>
              <w:pStyle w:val="Table04Row"/>
            </w:pPr>
            <w:r>
              <w:t>16 May 2003</w:t>
            </w:r>
            <w:r>
              <w:br/>
              <w:t>p. 1697‑701</w:t>
            </w:r>
          </w:p>
        </w:tc>
        <w:tc>
          <w:tcPr>
            <w:tcW w:w="4536" w:type="dxa"/>
          </w:tcPr>
          <w:p w14:paraId="46710744" w14:textId="77777777" w:rsidR="00777A41" w:rsidRDefault="008B1727">
            <w:pPr>
              <w:pStyle w:val="Table04Row"/>
            </w:pPr>
            <w:r>
              <w:t>16 May 2003</w:t>
            </w:r>
          </w:p>
        </w:tc>
      </w:tr>
      <w:tr w:rsidR="00777A41" w14:paraId="1FEA66C6" w14:textId="77777777">
        <w:trPr>
          <w:cantSplit/>
          <w:jc w:val="center"/>
        </w:trPr>
        <w:tc>
          <w:tcPr>
            <w:tcW w:w="4253" w:type="dxa"/>
          </w:tcPr>
          <w:p w14:paraId="57504DE4" w14:textId="77777777" w:rsidR="00777A41" w:rsidRDefault="008B1727">
            <w:pPr>
              <w:pStyle w:val="Table04Row"/>
            </w:pPr>
            <w:r>
              <w:rPr>
                <w:i/>
              </w:rPr>
              <w:t>Fire and Emergency Services Authority of Western Australia Amendment Regulations (No. 3) 2003</w:t>
            </w:r>
          </w:p>
        </w:tc>
        <w:tc>
          <w:tcPr>
            <w:tcW w:w="1418" w:type="dxa"/>
          </w:tcPr>
          <w:p w14:paraId="3EC913D9" w14:textId="77777777" w:rsidR="00777A41" w:rsidRDefault="008B1727">
            <w:pPr>
              <w:pStyle w:val="Table04Row"/>
            </w:pPr>
            <w:r>
              <w:t>13 Jun 2003</w:t>
            </w:r>
            <w:r>
              <w:br/>
              <w:t>p. 2117</w:t>
            </w:r>
          </w:p>
        </w:tc>
        <w:tc>
          <w:tcPr>
            <w:tcW w:w="4536" w:type="dxa"/>
          </w:tcPr>
          <w:p w14:paraId="430B3483" w14:textId="77777777" w:rsidR="00777A41" w:rsidRDefault="008B1727">
            <w:pPr>
              <w:pStyle w:val="Table04Row"/>
            </w:pPr>
            <w:r>
              <w:t>13 Jun 2003</w:t>
            </w:r>
          </w:p>
        </w:tc>
      </w:tr>
      <w:tr w:rsidR="00777A41" w14:paraId="7966CB9B" w14:textId="77777777">
        <w:trPr>
          <w:cantSplit/>
          <w:jc w:val="center"/>
        </w:trPr>
        <w:tc>
          <w:tcPr>
            <w:tcW w:w="4253" w:type="dxa"/>
          </w:tcPr>
          <w:p w14:paraId="7E7583F5" w14:textId="77777777" w:rsidR="00777A41" w:rsidRDefault="008B1727">
            <w:pPr>
              <w:pStyle w:val="Table04Row"/>
            </w:pPr>
            <w:r>
              <w:rPr>
                <w:i/>
              </w:rPr>
              <w:t>Fire and Emergency Services Authority of Western Australia Amendment Regulations (No. 4) 2003</w:t>
            </w:r>
          </w:p>
        </w:tc>
        <w:tc>
          <w:tcPr>
            <w:tcW w:w="1418" w:type="dxa"/>
          </w:tcPr>
          <w:p w14:paraId="7D543986" w14:textId="77777777" w:rsidR="00777A41" w:rsidRDefault="008B1727">
            <w:pPr>
              <w:pStyle w:val="Table04Row"/>
            </w:pPr>
            <w:r>
              <w:t>27 Jun 2003</w:t>
            </w:r>
            <w:r>
              <w:br/>
              <w:t>p. 2387‑8</w:t>
            </w:r>
          </w:p>
        </w:tc>
        <w:tc>
          <w:tcPr>
            <w:tcW w:w="4536" w:type="dxa"/>
          </w:tcPr>
          <w:p w14:paraId="232FBCB2" w14:textId="77777777" w:rsidR="00777A41" w:rsidRDefault="008B1727">
            <w:pPr>
              <w:pStyle w:val="Table04Row"/>
            </w:pPr>
            <w:r>
              <w:t>27 Jun 2003</w:t>
            </w:r>
          </w:p>
        </w:tc>
      </w:tr>
      <w:tr w:rsidR="00777A41" w14:paraId="3F5A5EB9" w14:textId="77777777">
        <w:trPr>
          <w:cantSplit/>
          <w:jc w:val="center"/>
        </w:trPr>
        <w:tc>
          <w:tcPr>
            <w:tcW w:w="4253" w:type="dxa"/>
          </w:tcPr>
          <w:p w14:paraId="779DFC6E" w14:textId="77777777" w:rsidR="00777A41" w:rsidRDefault="008B1727">
            <w:pPr>
              <w:pStyle w:val="Table04Row"/>
            </w:pPr>
            <w:r>
              <w:rPr>
                <w:i/>
              </w:rPr>
              <w:t>Fire and Emergency Services Authority of Western Australia Amendment Regulations 2003</w:t>
            </w:r>
          </w:p>
        </w:tc>
        <w:tc>
          <w:tcPr>
            <w:tcW w:w="1418" w:type="dxa"/>
          </w:tcPr>
          <w:p w14:paraId="02EA035F" w14:textId="77777777" w:rsidR="00777A41" w:rsidRDefault="008B1727">
            <w:pPr>
              <w:pStyle w:val="Table04Row"/>
            </w:pPr>
            <w:r>
              <w:t>3 Oct 2003</w:t>
            </w:r>
            <w:r>
              <w:br/>
              <w:t>p. 4351‑5</w:t>
            </w:r>
          </w:p>
        </w:tc>
        <w:tc>
          <w:tcPr>
            <w:tcW w:w="4536" w:type="dxa"/>
          </w:tcPr>
          <w:p w14:paraId="66900D48" w14:textId="77777777" w:rsidR="00777A41" w:rsidRDefault="008B1727">
            <w:pPr>
              <w:pStyle w:val="Table04Row"/>
            </w:pPr>
            <w:r>
              <w:t>3 Oct 2003</w:t>
            </w:r>
          </w:p>
        </w:tc>
      </w:tr>
      <w:tr w:rsidR="00777A41" w14:paraId="48DC5B9E" w14:textId="77777777">
        <w:trPr>
          <w:cantSplit/>
          <w:jc w:val="center"/>
        </w:trPr>
        <w:tc>
          <w:tcPr>
            <w:tcW w:w="4253" w:type="dxa"/>
          </w:tcPr>
          <w:p w14:paraId="08F0A857" w14:textId="77777777" w:rsidR="00777A41" w:rsidRDefault="008B1727">
            <w:pPr>
              <w:pStyle w:val="Table04Row"/>
            </w:pPr>
            <w:r>
              <w:rPr>
                <w:i/>
              </w:rPr>
              <w:t>Fire and Emergency Services Authority of Western Australia Amendment Regulations 2004</w:t>
            </w:r>
          </w:p>
        </w:tc>
        <w:tc>
          <w:tcPr>
            <w:tcW w:w="1418" w:type="dxa"/>
          </w:tcPr>
          <w:p w14:paraId="1376CFE0" w14:textId="77777777" w:rsidR="00777A41" w:rsidRDefault="008B1727">
            <w:pPr>
              <w:pStyle w:val="Table04Row"/>
            </w:pPr>
            <w:r>
              <w:t>30 Dec 2004</w:t>
            </w:r>
            <w:r>
              <w:br/>
              <w:t>p. 6973</w:t>
            </w:r>
          </w:p>
        </w:tc>
        <w:tc>
          <w:tcPr>
            <w:tcW w:w="4536" w:type="dxa"/>
          </w:tcPr>
          <w:p w14:paraId="501175AD" w14:textId="77777777" w:rsidR="00777A41" w:rsidRDefault="008B1727">
            <w:pPr>
              <w:pStyle w:val="Table04Row"/>
            </w:pPr>
            <w:r>
              <w:t xml:space="preserve">1 Jan 2005 (see r. 2 and </w:t>
            </w:r>
            <w:r>
              <w:rPr>
                <w:i/>
              </w:rPr>
              <w:t>Gazette</w:t>
            </w:r>
            <w:r>
              <w:t xml:space="preserve"> 31 Dec 2004 p. 7130)</w:t>
            </w:r>
          </w:p>
        </w:tc>
      </w:tr>
      <w:tr w:rsidR="00777A41" w14:paraId="2D2FCCFB" w14:textId="77777777">
        <w:trPr>
          <w:cantSplit/>
          <w:jc w:val="center"/>
        </w:trPr>
        <w:tc>
          <w:tcPr>
            <w:tcW w:w="10207" w:type="dxa"/>
            <w:gridSpan w:val="3"/>
          </w:tcPr>
          <w:p w14:paraId="48B39A35" w14:textId="77777777" w:rsidR="00777A41" w:rsidRDefault="008B1727">
            <w:pPr>
              <w:pStyle w:val="Table04Row"/>
            </w:pPr>
            <w:r>
              <w:rPr>
                <w:b/>
              </w:rPr>
              <w:t>Reprint 1 as at 4 Feb 2005</w:t>
            </w:r>
          </w:p>
        </w:tc>
      </w:tr>
      <w:tr w:rsidR="00777A41" w14:paraId="546B0C63" w14:textId="77777777">
        <w:trPr>
          <w:cantSplit/>
          <w:jc w:val="center"/>
        </w:trPr>
        <w:tc>
          <w:tcPr>
            <w:tcW w:w="4253" w:type="dxa"/>
          </w:tcPr>
          <w:p w14:paraId="1DD777FA" w14:textId="77777777" w:rsidR="00777A41" w:rsidRDefault="008B1727">
            <w:pPr>
              <w:pStyle w:val="Table04Row"/>
            </w:pPr>
            <w:r>
              <w:rPr>
                <w:i/>
              </w:rPr>
              <w:t>Fire and Emergency Services Authority of Western Australia Amendment Regulations 2008</w:t>
            </w:r>
          </w:p>
        </w:tc>
        <w:tc>
          <w:tcPr>
            <w:tcW w:w="1418" w:type="dxa"/>
          </w:tcPr>
          <w:p w14:paraId="6E226D89" w14:textId="77777777" w:rsidR="00777A41" w:rsidRDefault="008B1727">
            <w:pPr>
              <w:pStyle w:val="Table04Row"/>
            </w:pPr>
            <w:r>
              <w:t>10 Jun 2008</w:t>
            </w:r>
            <w:r>
              <w:br/>
              <w:t>p. 2486‑7</w:t>
            </w:r>
          </w:p>
        </w:tc>
        <w:tc>
          <w:tcPr>
            <w:tcW w:w="4536" w:type="dxa"/>
          </w:tcPr>
          <w:p w14:paraId="39D1180E" w14:textId="77777777" w:rsidR="00777A41" w:rsidRDefault="008B1727">
            <w:pPr>
              <w:pStyle w:val="Table04Row"/>
            </w:pPr>
            <w:r>
              <w:t>r. 1 &amp; 2: 10 Jun 2008 (see r. 2(a));</w:t>
            </w:r>
          </w:p>
          <w:p w14:paraId="2594B185" w14:textId="77777777" w:rsidR="00777A41" w:rsidRDefault="008B1727">
            <w:pPr>
              <w:pStyle w:val="Table04Row"/>
            </w:pPr>
            <w:r>
              <w:t>Regulations other than r. 1 &amp; 2: 11 Jun 2008 (see r. 2(b))</w:t>
            </w:r>
          </w:p>
        </w:tc>
      </w:tr>
      <w:tr w:rsidR="00777A41" w14:paraId="1A7B5723" w14:textId="77777777">
        <w:trPr>
          <w:cantSplit/>
          <w:jc w:val="center"/>
        </w:trPr>
        <w:tc>
          <w:tcPr>
            <w:tcW w:w="4253" w:type="dxa"/>
          </w:tcPr>
          <w:p w14:paraId="29C72056" w14:textId="77777777" w:rsidR="00777A41" w:rsidRDefault="008B1727">
            <w:pPr>
              <w:pStyle w:val="Table04Row"/>
            </w:pPr>
            <w:r>
              <w:rPr>
                <w:i/>
              </w:rPr>
              <w:t>Fire and Emergency Services Authority of Western Australia Amendment Regulations 2012</w:t>
            </w:r>
          </w:p>
        </w:tc>
        <w:tc>
          <w:tcPr>
            <w:tcW w:w="1418" w:type="dxa"/>
          </w:tcPr>
          <w:p w14:paraId="57304C12" w14:textId="77777777" w:rsidR="00777A41" w:rsidRDefault="008B1727">
            <w:pPr>
              <w:pStyle w:val="Table04Row"/>
            </w:pPr>
            <w:r>
              <w:t>31 Oct 2012</w:t>
            </w:r>
            <w:r>
              <w:br/>
              <w:t>p. 5229‑32</w:t>
            </w:r>
          </w:p>
        </w:tc>
        <w:tc>
          <w:tcPr>
            <w:tcW w:w="4536" w:type="dxa"/>
          </w:tcPr>
          <w:p w14:paraId="72E33DA8" w14:textId="77777777" w:rsidR="00777A41" w:rsidRDefault="008B1727">
            <w:pPr>
              <w:pStyle w:val="Table04Row"/>
            </w:pPr>
            <w:r>
              <w:t>r. 1 &amp; 2: 31 Oct 2012 (see r. 2(a));</w:t>
            </w:r>
          </w:p>
          <w:p w14:paraId="12C13E2F" w14:textId="77777777" w:rsidR="00777A41" w:rsidRDefault="008B1727">
            <w:pPr>
              <w:pStyle w:val="Table04Row"/>
            </w:pPr>
            <w:r>
              <w:t xml:space="preserve">Regulations other than r. 1 &amp; 2: 1 Nov 2012 (see r. 2(b) and </w:t>
            </w:r>
            <w:r>
              <w:rPr>
                <w:i/>
              </w:rPr>
              <w:t>Gazette</w:t>
            </w:r>
            <w:r>
              <w:t xml:space="preserve"> 31 Oct 2012 p. 5255)</w:t>
            </w:r>
          </w:p>
        </w:tc>
      </w:tr>
      <w:tr w:rsidR="00777A41" w14:paraId="5CA30D77" w14:textId="77777777">
        <w:trPr>
          <w:cantSplit/>
          <w:jc w:val="center"/>
        </w:trPr>
        <w:tc>
          <w:tcPr>
            <w:tcW w:w="10207" w:type="dxa"/>
            <w:gridSpan w:val="3"/>
          </w:tcPr>
          <w:p w14:paraId="08CA86D3" w14:textId="77777777" w:rsidR="00777A41" w:rsidRDefault="008B1727">
            <w:pPr>
              <w:pStyle w:val="Table04Row"/>
            </w:pPr>
            <w:r>
              <w:rPr>
                <w:b/>
              </w:rPr>
              <w:t>Reprint 2 as at 7 Dec 2012</w:t>
            </w:r>
          </w:p>
        </w:tc>
      </w:tr>
      <w:tr w:rsidR="00777A41" w14:paraId="112A3EF2" w14:textId="77777777">
        <w:trPr>
          <w:cantSplit/>
          <w:jc w:val="center"/>
        </w:trPr>
        <w:tc>
          <w:tcPr>
            <w:tcW w:w="4253" w:type="dxa"/>
          </w:tcPr>
          <w:p w14:paraId="76486CA3" w14:textId="77777777" w:rsidR="00777A41" w:rsidRDefault="008B1727">
            <w:pPr>
              <w:pStyle w:val="Table04Row"/>
            </w:pPr>
            <w:r>
              <w:rPr>
                <w:i/>
              </w:rPr>
              <w:t>Fire and Emergency Services Amendment Regulations 2013</w:t>
            </w:r>
          </w:p>
        </w:tc>
        <w:tc>
          <w:tcPr>
            <w:tcW w:w="1418" w:type="dxa"/>
          </w:tcPr>
          <w:p w14:paraId="537CA452" w14:textId="77777777" w:rsidR="00777A41" w:rsidRDefault="008B1727">
            <w:pPr>
              <w:pStyle w:val="Table04Row"/>
            </w:pPr>
            <w:r>
              <w:t>14 May 2013</w:t>
            </w:r>
            <w:r>
              <w:br/>
              <w:t>p. 1968‑9</w:t>
            </w:r>
          </w:p>
        </w:tc>
        <w:tc>
          <w:tcPr>
            <w:tcW w:w="4536" w:type="dxa"/>
          </w:tcPr>
          <w:p w14:paraId="6FB8C869" w14:textId="77777777" w:rsidR="00777A41" w:rsidRDefault="008B1727">
            <w:pPr>
              <w:pStyle w:val="Table04Row"/>
            </w:pPr>
            <w:r>
              <w:t>r. 1 &amp; 2: 14 May 2013 (see r. 2(a));</w:t>
            </w:r>
          </w:p>
          <w:p w14:paraId="1EED5032" w14:textId="77777777" w:rsidR="00777A41" w:rsidRDefault="008B1727">
            <w:pPr>
              <w:pStyle w:val="Table04Row"/>
            </w:pPr>
            <w:r>
              <w:t>Regulations other than r. 1 &amp; 2: 15 May 2013 (see r. 2(b))</w:t>
            </w:r>
          </w:p>
        </w:tc>
      </w:tr>
      <w:tr w:rsidR="00777A41" w14:paraId="5CC5C134" w14:textId="77777777">
        <w:trPr>
          <w:cantSplit/>
          <w:jc w:val="center"/>
        </w:trPr>
        <w:tc>
          <w:tcPr>
            <w:tcW w:w="4253" w:type="dxa"/>
          </w:tcPr>
          <w:p w14:paraId="1CBD86E8" w14:textId="77777777" w:rsidR="00777A41" w:rsidRDefault="008B1727">
            <w:pPr>
              <w:pStyle w:val="Table04Row"/>
            </w:pPr>
            <w:r>
              <w:rPr>
                <w:i/>
              </w:rPr>
              <w:t>Fire and Emergency Services Amendment Regulations 2014</w:t>
            </w:r>
          </w:p>
        </w:tc>
        <w:tc>
          <w:tcPr>
            <w:tcW w:w="1418" w:type="dxa"/>
          </w:tcPr>
          <w:p w14:paraId="2DED4694" w14:textId="77777777" w:rsidR="00777A41" w:rsidRDefault="008B1727">
            <w:pPr>
              <w:pStyle w:val="Table04Row"/>
            </w:pPr>
            <w:r>
              <w:t>12 Dec 2014</w:t>
            </w:r>
            <w:r>
              <w:br/>
              <w:t>p. 4712‑13</w:t>
            </w:r>
          </w:p>
        </w:tc>
        <w:tc>
          <w:tcPr>
            <w:tcW w:w="4536" w:type="dxa"/>
          </w:tcPr>
          <w:p w14:paraId="02B95C82" w14:textId="77777777" w:rsidR="00777A41" w:rsidRDefault="008B1727">
            <w:pPr>
              <w:pStyle w:val="Table04Row"/>
            </w:pPr>
            <w:r>
              <w:t>r. 1 &amp; 2: 12 Dec 2014 (see r. 2(a));</w:t>
            </w:r>
          </w:p>
          <w:p w14:paraId="1C1E984F" w14:textId="77777777" w:rsidR="00777A41" w:rsidRDefault="008B1727">
            <w:pPr>
              <w:pStyle w:val="Table04Row"/>
            </w:pPr>
            <w:r>
              <w:t>Regulations other than r. 1 &amp; 2: 13 Dec 2014 (see r. 2(b))</w:t>
            </w:r>
          </w:p>
        </w:tc>
      </w:tr>
      <w:tr w:rsidR="00777A41" w14:paraId="2850A52A" w14:textId="77777777">
        <w:trPr>
          <w:cantSplit/>
          <w:jc w:val="center"/>
        </w:trPr>
        <w:tc>
          <w:tcPr>
            <w:tcW w:w="4253" w:type="dxa"/>
          </w:tcPr>
          <w:p w14:paraId="2991C2B5" w14:textId="77777777" w:rsidR="00777A41" w:rsidRDefault="008B1727">
            <w:pPr>
              <w:pStyle w:val="Table04Row"/>
            </w:pPr>
            <w:r>
              <w:rPr>
                <w:i/>
              </w:rPr>
              <w:t>Fire and Emergency Services Amendment Regulations 2015</w:t>
            </w:r>
          </w:p>
        </w:tc>
        <w:tc>
          <w:tcPr>
            <w:tcW w:w="1418" w:type="dxa"/>
          </w:tcPr>
          <w:p w14:paraId="57E752EC" w14:textId="77777777" w:rsidR="00777A41" w:rsidRDefault="008B1727">
            <w:pPr>
              <w:pStyle w:val="Table04Row"/>
            </w:pPr>
            <w:r>
              <w:t>2 Jun 2015</w:t>
            </w:r>
            <w:r>
              <w:br/>
              <w:t>p. 1939‑40</w:t>
            </w:r>
          </w:p>
        </w:tc>
        <w:tc>
          <w:tcPr>
            <w:tcW w:w="4536" w:type="dxa"/>
          </w:tcPr>
          <w:p w14:paraId="60651846" w14:textId="77777777" w:rsidR="00777A41" w:rsidRDefault="008B1727">
            <w:pPr>
              <w:pStyle w:val="Table04Row"/>
            </w:pPr>
            <w:r>
              <w:t>r. 1 &amp; 2: 2 Jun 2015 (see r. 2(a));</w:t>
            </w:r>
          </w:p>
          <w:p w14:paraId="21612EE4" w14:textId="77777777" w:rsidR="00777A41" w:rsidRDefault="008B1727">
            <w:pPr>
              <w:pStyle w:val="Table04Row"/>
            </w:pPr>
            <w:r>
              <w:t>Regulations other than r. 1 &amp; 2: 3 Jun 2015 (see r. 2(b))</w:t>
            </w:r>
          </w:p>
        </w:tc>
      </w:tr>
      <w:tr w:rsidR="00777A41" w14:paraId="19C3572B" w14:textId="77777777">
        <w:trPr>
          <w:cantSplit/>
          <w:jc w:val="center"/>
        </w:trPr>
        <w:tc>
          <w:tcPr>
            <w:tcW w:w="4253" w:type="dxa"/>
          </w:tcPr>
          <w:p w14:paraId="38DD08E9" w14:textId="77777777" w:rsidR="00777A41" w:rsidRDefault="008B1727">
            <w:pPr>
              <w:pStyle w:val="Table04Row"/>
            </w:pPr>
            <w:r>
              <w:rPr>
                <w:i/>
              </w:rPr>
              <w:t>Fire and Emergency Services Amendment Regulations 2017</w:t>
            </w:r>
          </w:p>
        </w:tc>
        <w:tc>
          <w:tcPr>
            <w:tcW w:w="1418" w:type="dxa"/>
          </w:tcPr>
          <w:p w14:paraId="12ABA585" w14:textId="77777777" w:rsidR="00777A41" w:rsidRDefault="008B1727">
            <w:pPr>
              <w:pStyle w:val="Table04Row"/>
            </w:pPr>
            <w:r>
              <w:t>8 Sep 2017</w:t>
            </w:r>
            <w:r>
              <w:br/>
              <w:t>p. 4695‑6</w:t>
            </w:r>
          </w:p>
        </w:tc>
        <w:tc>
          <w:tcPr>
            <w:tcW w:w="4536" w:type="dxa"/>
          </w:tcPr>
          <w:p w14:paraId="5DF98EBF" w14:textId="77777777" w:rsidR="00777A41" w:rsidRDefault="008B1727">
            <w:pPr>
              <w:pStyle w:val="Table04Row"/>
            </w:pPr>
            <w:r>
              <w:t>r. 1 &amp; 2: 8 Sep 2017 (see r. 2(a));</w:t>
            </w:r>
          </w:p>
          <w:p w14:paraId="49E60E67" w14:textId="77777777" w:rsidR="00777A41" w:rsidRDefault="008B1727">
            <w:pPr>
              <w:pStyle w:val="Table04Row"/>
            </w:pPr>
            <w:r>
              <w:t>Regulations other than r. 1 &amp; 2: 9 Sep 2017 (see r. 2(b))</w:t>
            </w:r>
          </w:p>
        </w:tc>
      </w:tr>
      <w:tr w:rsidR="00777A41" w14:paraId="3190A59A" w14:textId="77777777">
        <w:trPr>
          <w:cantSplit/>
          <w:jc w:val="center"/>
        </w:trPr>
        <w:tc>
          <w:tcPr>
            <w:tcW w:w="4253" w:type="dxa"/>
          </w:tcPr>
          <w:p w14:paraId="75F3C69D" w14:textId="77777777" w:rsidR="00777A41" w:rsidRDefault="008B1727">
            <w:pPr>
              <w:pStyle w:val="Table04Row"/>
            </w:pPr>
            <w:r>
              <w:rPr>
                <w:i/>
              </w:rPr>
              <w:t>Fire and Emergency Services Amendment Regulations (No. 2) 2017</w:t>
            </w:r>
          </w:p>
        </w:tc>
        <w:tc>
          <w:tcPr>
            <w:tcW w:w="1418" w:type="dxa"/>
          </w:tcPr>
          <w:p w14:paraId="24176581" w14:textId="77777777" w:rsidR="00777A41" w:rsidRDefault="008B1727">
            <w:pPr>
              <w:pStyle w:val="Table04Row"/>
            </w:pPr>
            <w:r>
              <w:t>15 Sep 2017</w:t>
            </w:r>
            <w:r>
              <w:br/>
              <w:t>p. 4792‑4</w:t>
            </w:r>
          </w:p>
        </w:tc>
        <w:tc>
          <w:tcPr>
            <w:tcW w:w="4536" w:type="dxa"/>
          </w:tcPr>
          <w:p w14:paraId="309DD211" w14:textId="77777777" w:rsidR="00777A41" w:rsidRDefault="008B1727">
            <w:pPr>
              <w:pStyle w:val="Table04Row"/>
            </w:pPr>
            <w:r>
              <w:t xml:space="preserve">16 Sep 2017 (see r. 2 &amp; </w:t>
            </w:r>
            <w:r>
              <w:rPr>
                <w:i/>
              </w:rPr>
              <w:t>Gazette</w:t>
            </w:r>
            <w:r>
              <w:t xml:space="preserve"> 15 Sep 2017 p. 4791)</w:t>
            </w:r>
          </w:p>
        </w:tc>
      </w:tr>
      <w:tr w:rsidR="00777A41" w14:paraId="19223537" w14:textId="77777777">
        <w:trPr>
          <w:cantSplit/>
          <w:jc w:val="center"/>
        </w:trPr>
        <w:tc>
          <w:tcPr>
            <w:tcW w:w="10207" w:type="dxa"/>
            <w:gridSpan w:val="3"/>
          </w:tcPr>
          <w:p w14:paraId="152DCD1B" w14:textId="77777777" w:rsidR="00777A41" w:rsidRDefault="008B1727">
            <w:pPr>
              <w:pStyle w:val="Table04Row"/>
            </w:pPr>
            <w:r>
              <w:rPr>
                <w:b/>
              </w:rPr>
              <w:t>Reprint 3 as at 23 Feb 2018</w:t>
            </w:r>
          </w:p>
        </w:tc>
      </w:tr>
      <w:tr w:rsidR="00777A41" w14:paraId="759CF56B" w14:textId="77777777">
        <w:trPr>
          <w:cantSplit/>
          <w:jc w:val="center"/>
        </w:trPr>
        <w:tc>
          <w:tcPr>
            <w:tcW w:w="4253" w:type="dxa"/>
          </w:tcPr>
          <w:p w14:paraId="50603F7E" w14:textId="77777777" w:rsidR="00777A41" w:rsidRDefault="008B1727">
            <w:pPr>
              <w:pStyle w:val="Table04Row"/>
            </w:pPr>
            <w:r>
              <w:rPr>
                <w:i/>
              </w:rPr>
              <w:t>Fire and Emergency Services Amendment Regulations 2018</w:t>
            </w:r>
          </w:p>
        </w:tc>
        <w:tc>
          <w:tcPr>
            <w:tcW w:w="1418" w:type="dxa"/>
          </w:tcPr>
          <w:p w14:paraId="1770ADAD" w14:textId="77777777" w:rsidR="00777A41" w:rsidRDefault="008B1727">
            <w:pPr>
              <w:pStyle w:val="Table04Row"/>
            </w:pPr>
            <w:r>
              <w:t>22 Jun 2018</w:t>
            </w:r>
            <w:r>
              <w:br/>
              <w:t>p. 2180‑1</w:t>
            </w:r>
          </w:p>
        </w:tc>
        <w:tc>
          <w:tcPr>
            <w:tcW w:w="4536" w:type="dxa"/>
          </w:tcPr>
          <w:p w14:paraId="58C384B6" w14:textId="77777777" w:rsidR="00777A41" w:rsidRDefault="008B1727">
            <w:pPr>
              <w:pStyle w:val="Table04Row"/>
            </w:pPr>
            <w:r>
              <w:t>r. 1 &amp; 2: 22 Jun 2018 (see r. 2(a));</w:t>
            </w:r>
          </w:p>
          <w:p w14:paraId="5FC7232A" w14:textId="77777777" w:rsidR="00777A41" w:rsidRDefault="008B1727">
            <w:pPr>
              <w:pStyle w:val="Table04Row"/>
            </w:pPr>
            <w:r>
              <w:t>Regulations other than r. 1 &amp; 2: 1 Jul 2018 (see r. 2(b))</w:t>
            </w:r>
          </w:p>
        </w:tc>
      </w:tr>
      <w:tr w:rsidR="00777A41" w14:paraId="7A386A86" w14:textId="77777777">
        <w:trPr>
          <w:cantSplit/>
          <w:jc w:val="center"/>
        </w:trPr>
        <w:tc>
          <w:tcPr>
            <w:tcW w:w="4253" w:type="dxa"/>
          </w:tcPr>
          <w:p w14:paraId="2180110B" w14:textId="77777777" w:rsidR="00777A41" w:rsidRDefault="008B1727">
            <w:pPr>
              <w:pStyle w:val="Table04Row"/>
            </w:pPr>
            <w:r>
              <w:rPr>
                <w:i/>
              </w:rPr>
              <w:t>Fire and Emergency Services Amendment Regulations 2021</w:t>
            </w:r>
          </w:p>
        </w:tc>
        <w:tc>
          <w:tcPr>
            <w:tcW w:w="1418" w:type="dxa"/>
          </w:tcPr>
          <w:p w14:paraId="491AA08C" w14:textId="77777777" w:rsidR="00777A41" w:rsidRDefault="008B1727">
            <w:pPr>
              <w:pStyle w:val="Table04Row"/>
            </w:pPr>
            <w:r>
              <w:t>2 Jul 2021</w:t>
            </w:r>
            <w:r>
              <w:br/>
              <w:t>SL 2021/114</w:t>
            </w:r>
          </w:p>
        </w:tc>
        <w:tc>
          <w:tcPr>
            <w:tcW w:w="4536" w:type="dxa"/>
          </w:tcPr>
          <w:p w14:paraId="1D8DF4A0" w14:textId="77777777" w:rsidR="00777A41" w:rsidRDefault="008B1727">
            <w:pPr>
              <w:pStyle w:val="Table04Row"/>
            </w:pPr>
            <w:r>
              <w:t>r. 1 &amp; 2: 2 Jul 2021 (see r. 2(a));</w:t>
            </w:r>
          </w:p>
          <w:p w14:paraId="69EE68D4" w14:textId="77777777" w:rsidR="00777A41" w:rsidRDefault="008B1727">
            <w:pPr>
              <w:pStyle w:val="Table04Row"/>
            </w:pPr>
            <w:r>
              <w:t>Regulations other than r. 1 &amp; 2: 1 Aug 2021 (see r. 2(b))</w:t>
            </w:r>
          </w:p>
        </w:tc>
      </w:tr>
    </w:tbl>
    <w:p w14:paraId="615B8AE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1D52071" w14:textId="77777777">
        <w:trPr>
          <w:cantSplit/>
          <w:jc w:val="center"/>
        </w:trPr>
        <w:tc>
          <w:tcPr>
            <w:tcW w:w="4253" w:type="dxa"/>
          </w:tcPr>
          <w:p w14:paraId="0FEC428B" w14:textId="77777777" w:rsidR="00777A41" w:rsidRDefault="008B1727">
            <w:pPr>
              <w:pStyle w:val="Table04Row"/>
              <w:keepNext/>
            </w:pPr>
            <w:r>
              <w:rPr>
                <w:b/>
              </w:rPr>
              <w:t>Notices -</w:t>
            </w:r>
          </w:p>
        </w:tc>
        <w:tc>
          <w:tcPr>
            <w:tcW w:w="1418" w:type="dxa"/>
          </w:tcPr>
          <w:p w14:paraId="75C18FAE" w14:textId="77777777" w:rsidR="00777A41" w:rsidRDefault="00777A41">
            <w:pPr>
              <w:pStyle w:val="Table04Row"/>
              <w:keepNext/>
            </w:pPr>
          </w:p>
        </w:tc>
        <w:tc>
          <w:tcPr>
            <w:tcW w:w="4536" w:type="dxa"/>
          </w:tcPr>
          <w:p w14:paraId="1DB20777" w14:textId="77777777" w:rsidR="00777A41" w:rsidRDefault="00777A41">
            <w:pPr>
              <w:pStyle w:val="Table04Row"/>
              <w:keepNext/>
            </w:pPr>
          </w:p>
        </w:tc>
      </w:tr>
      <w:tr w:rsidR="00777A41" w14:paraId="5D7AF866" w14:textId="77777777">
        <w:trPr>
          <w:cantSplit/>
          <w:jc w:val="center"/>
        </w:trPr>
        <w:tc>
          <w:tcPr>
            <w:tcW w:w="10207" w:type="dxa"/>
            <w:gridSpan w:val="3"/>
          </w:tcPr>
          <w:p w14:paraId="784A8270" w14:textId="77777777" w:rsidR="00777A41" w:rsidRDefault="008B1727">
            <w:pPr>
              <w:pStyle w:val="Table04Row"/>
              <w:keepNext/>
            </w:pPr>
            <w:r>
              <w:rPr>
                <w:b/>
              </w:rPr>
              <w:t>Under s. 36F(2), 36S(2) and 36X(2) -</w:t>
            </w:r>
          </w:p>
        </w:tc>
      </w:tr>
      <w:tr w:rsidR="00777A41" w14:paraId="01C1EF63" w14:textId="77777777">
        <w:trPr>
          <w:cantSplit/>
          <w:jc w:val="center"/>
        </w:trPr>
        <w:tc>
          <w:tcPr>
            <w:tcW w:w="4253" w:type="dxa"/>
          </w:tcPr>
          <w:p w14:paraId="519848AE" w14:textId="77777777" w:rsidR="00777A41" w:rsidRDefault="008B1727">
            <w:pPr>
              <w:pStyle w:val="Table04Row"/>
            </w:pPr>
            <w:r>
              <w:t>Fire and Emergency Services Authority (Emergency Services Levy) (Declarations) Notice 2003</w:t>
            </w:r>
          </w:p>
        </w:tc>
        <w:tc>
          <w:tcPr>
            <w:tcW w:w="1418" w:type="dxa"/>
          </w:tcPr>
          <w:p w14:paraId="5A291D11" w14:textId="77777777" w:rsidR="00777A41" w:rsidRDefault="008B1727">
            <w:pPr>
              <w:pStyle w:val="Table04Row"/>
            </w:pPr>
            <w:r>
              <w:t>17 Jun 2003</w:t>
            </w:r>
            <w:r>
              <w:br/>
              <w:t>p. 2210‑13</w:t>
            </w:r>
          </w:p>
        </w:tc>
        <w:tc>
          <w:tcPr>
            <w:tcW w:w="4536" w:type="dxa"/>
          </w:tcPr>
          <w:p w14:paraId="764CF78E" w14:textId="77777777" w:rsidR="00777A41" w:rsidRDefault="008B1727">
            <w:pPr>
              <w:pStyle w:val="Table04Row"/>
            </w:pPr>
            <w:r>
              <w:t xml:space="preserve">20 Jun 2003 (see cl. 2 and </w:t>
            </w:r>
            <w:r>
              <w:rPr>
                <w:i/>
              </w:rPr>
              <w:t>Gazette</w:t>
            </w:r>
            <w:r>
              <w:t xml:space="preserve"> 20 Jun 2003 p. 2233‑5)</w:t>
            </w:r>
          </w:p>
        </w:tc>
      </w:tr>
      <w:tr w:rsidR="00777A41" w14:paraId="1BD01354" w14:textId="77777777">
        <w:trPr>
          <w:cantSplit/>
          <w:jc w:val="center"/>
        </w:trPr>
        <w:tc>
          <w:tcPr>
            <w:tcW w:w="4253" w:type="dxa"/>
          </w:tcPr>
          <w:p w14:paraId="0809528E" w14:textId="77777777" w:rsidR="00777A41" w:rsidRDefault="008B1727">
            <w:pPr>
              <w:pStyle w:val="Table04Row"/>
            </w:pPr>
            <w:r>
              <w:lastRenderedPageBreak/>
              <w:t>Fire and Emergency Services Authority (Emergency Services Levy) (Declarations) Amendment Notice 2003</w:t>
            </w:r>
          </w:p>
        </w:tc>
        <w:tc>
          <w:tcPr>
            <w:tcW w:w="1418" w:type="dxa"/>
          </w:tcPr>
          <w:p w14:paraId="68B0BDCB" w14:textId="77777777" w:rsidR="00777A41" w:rsidRDefault="008B1727">
            <w:pPr>
              <w:pStyle w:val="Table04Row"/>
            </w:pPr>
            <w:r>
              <w:t>27 Jun 2003</w:t>
            </w:r>
            <w:r>
              <w:br/>
              <w:t>p. 2388‑9</w:t>
            </w:r>
            <w:r>
              <w:br/>
              <w:t>(as amended 28 Jun 2005 p. 2919‑21)</w:t>
            </w:r>
          </w:p>
        </w:tc>
        <w:tc>
          <w:tcPr>
            <w:tcW w:w="4536" w:type="dxa"/>
          </w:tcPr>
          <w:p w14:paraId="5F6E0C05" w14:textId="77777777" w:rsidR="00777A41" w:rsidRDefault="008B1727">
            <w:pPr>
              <w:pStyle w:val="Table04Row"/>
            </w:pPr>
            <w:r>
              <w:t xml:space="preserve">27 Jun 2003 (see cl. 2 and </w:t>
            </w:r>
            <w:r>
              <w:rPr>
                <w:i/>
              </w:rPr>
              <w:t>Gazette</w:t>
            </w:r>
            <w:r>
              <w:t xml:space="preserve"> 27 Jun 2003 p. 2387)</w:t>
            </w:r>
          </w:p>
        </w:tc>
      </w:tr>
      <w:tr w:rsidR="00777A41" w14:paraId="0ABF9AFB" w14:textId="77777777">
        <w:trPr>
          <w:cantSplit/>
          <w:jc w:val="center"/>
        </w:trPr>
        <w:tc>
          <w:tcPr>
            <w:tcW w:w="4253" w:type="dxa"/>
          </w:tcPr>
          <w:p w14:paraId="18824C7E" w14:textId="77777777" w:rsidR="00777A41" w:rsidRDefault="008B1727">
            <w:pPr>
              <w:pStyle w:val="Table04Row"/>
            </w:pPr>
            <w:r>
              <w:t>Fire and Emergency Services Authority (Emergency Services Levy) (Declarations) Amendment Notice 2004</w:t>
            </w:r>
          </w:p>
        </w:tc>
        <w:tc>
          <w:tcPr>
            <w:tcW w:w="1418" w:type="dxa"/>
          </w:tcPr>
          <w:p w14:paraId="59BD427B" w14:textId="77777777" w:rsidR="00777A41" w:rsidRDefault="008B1727">
            <w:pPr>
              <w:pStyle w:val="Table04Row"/>
            </w:pPr>
            <w:r>
              <w:t>25 Jun 2004</w:t>
            </w:r>
            <w:r>
              <w:br/>
              <w:t>p. 2226‑7</w:t>
            </w:r>
          </w:p>
        </w:tc>
        <w:tc>
          <w:tcPr>
            <w:tcW w:w="4536" w:type="dxa"/>
          </w:tcPr>
          <w:p w14:paraId="4CAC582D" w14:textId="77777777" w:rsidR="00777A41" w:rsidRDefault="008B1727">
            <w:pPr>
              <w:pStyle w:val="Table04Row"/>
            </w:pPr>
            <w:r>
              <w:t xml:space="preserve">25 Jun 2004 (see cl. 2 and </w:t>
            </w:r>
            <w:r>
              <w:rPr>
                <w:i/>
              </w:rPr>
              <w:t>Gazette</w:t>
            </w:r>
            <w:r>
              <w:t xml:space="preserve"> 25 Jun 2004 p. 2225)</w:t>
            </w:r>
          </w:p>
        </w:tc>
      </w:tr>
      <w:tr w:rsidR="00777A41" w14:paraId="52385AE4" w14:textId="77777777">
        <w:trPr>
          <w:cantSplit/>
          <w:jc w:val="center"/>
        </w:trPr>
        <w:tc>
          <w:tcPr>
            <w:tcW w:w="4253" w:type="dxa"/>
          </w:tcPr>
          <w:p w14:paraId="73A9407C" w14:textId="77777777" w:rsidR="00777A41" w:rsidRDefault="008B1727">
            <w:pPr>
              <w:pStyle w:val="Table04Row"/>
            </w:pPr>
            <w:r>
              <w:t>FESA (Emergency Services Levy) (Declarations) Amendment Notice (No. 2) 2005</w:t>
            </w:r>
          </w:p>
        </w:tc>
        <w:tc>
          <w:tcPr>
            <w:tcW w:w="1418" w:type="dxa"/>
          </w:tcPr>
          <w:p w14:paraId="3F1BC2D1" w14:textId="77777777" w:rsidR="00777A41" w:rsidRDefault="008B1727">
            <w:pPr>
              <w:pStyle w:val="Table04Row"/>
            </w:pPr>
            <w:r>
              <w:t>29 Nov 2005</w:t>
            </w:r>
            <w:r>
              <w:br/>
              <w:t>p. 5781‑2</w:t>
            </w:r>
          </w:p>
        </w:tc>
        <w:tc>
          <w:tcPr>
            <w:tcW w:w="4536" w:type="dxa"/>
          </w:tcPr>
          <w:p w14:paraId="270DA9D0" w14:textId="77777777" w:rsidR="00777A41" w:rsidRDefault="008B1727">
            <w:pPr>
              <w:pStyle w:val="Table04Row"/>
            </w:pPr>
            <w:r>
              <w:t xml:space="preserve">29 Nov 2005 (see cl. 2 and </w:t>
            </w:r>
            <w:r>
              <w:rPr>
                <w:i/>
              </w:rPr>
              <w:t>Gazette</w:t>
            </w:r>
            <w:r>
              <w:t xml:space="preserve"> 29 Nov 2005 p. 5782)</w:t>
            </w:r>
          </w:p>
        </w:tc>
      </w:tr>
      <w:tr w:rsidR="00777A41" w14:paraId="3F847868" w14:textId="77777777">
        <w:trPr>
          <w:cantSplit/>
          <w:jc w:val="center"/>
        </w:trPr>
        <w:tc>
          <w:tcPr>
            <w:tcW w:w="4253" w:type="dxa"/>
          </w:tcPr>
          <w:p w14:paraId="5703BDDC" w14:textId="77777777" w:rsidR="00777A41" w:rsidRDefault="008B1727">
            <w:pPr>
              <w:pStyle w:val="Table04Row"/>
            </w:pPr>
            <w:r>
              <w:t>FESA (Emergency Services Levy) (Declarations) Amendment Notice 2006</w:t>
            </w:r>
          </w:p>
        </w:tc>
        <w:tc>
          <w:tcPr>
            <w:tcW w:w="1418" w:type="dxa"/>
          </w:tcPr>
          <w:p w14:paraId="45978361" w14:textId="77777777" w:rsidR="00777A41" w:rsidRDefault="008B1727">
            <w:pPr>
              <w:pStyle w:val="Table04Row"/>
            </w:pPr>
            <w:r>
              <w:t>20 Jun 2006</w:t>
            </w:r>
            <w:r>
              <w:br/>
              <w:t>p. 2153‑4</w:t>
            </w:r>
          </w:p>
        </w:tc>
        <w:tc>
          <w:tcPr>
            <w:tcW w:w="4536" w:type="dxa"/>
          </w:tcPr>
          <w:p w14:paraId="6097EDA3" w14:textId="77777777" w:rsidR="00777A41" w:rsidRDefault="008B1727">
            <w:pPr>
              <w:pStyle w:val="Table04Row"/>
            </w:pPr>
            <w:r>
              <w:t>20 Jun 2006 (see cl. 2)</w:t>
            </w:r>
          </w:p>
        </w:tc>
      </w:tr>
      <w:tr w:rsidR="00777A41" w14:paraId="00FDC70E" w14:textId="77777777">
        <w:trPr>
          <w:cantSplit/>
          <w:jc w:val="center"/>
        </w:trPr>
        <w:tc>
          <w:tcPr>
            <w:tcW w:w="4253" w:type="dxa"/>
          </w:tcPr>
          <w:p w14:paraId="580C00BA" w14:textId="77777777" w:rsidR="00777A41" w:rsidRDefault="008B1727">
            <w:pPr>
              <w:pStyle w:val="Table04Row"/>
            </w:pPr>
            <w:r>
              <w:t>FESA (Emergency Services Levy) (Declarations) Amendment Notice 2010</w:t>
            </w:r>
          </w:p>
        </w:tc>
        <w:tc>
          <w:tcPr>
            <w:tcW w:w="1418" w:type="dxa"/>
          </w:tcPr>
          <w:p w14:paraId="5F84BC54" w14:textId="77777777" w:rsidR="00777A41" w:rsidRDefault="008B1727">
            <w:pPr>
              <w:pStyle w:val="Table04Row"/>
            </w:pPr>
            <w:r>
              <w:t>20 Aug 2010</w:t>
            </w:r>
            <w:r>
              <w:br/>
              <w:t>p. 4077</w:t>
            </w:r>
          </w:p>
        </w:tc>
        <w:tc>
          <w:tcPr>
            <w:tcW w:w="4536" w:type="dxa"/>
          </w:tcPr>
          <w:p w14:paraId="0239DDC7" w14:textId="77777777" w:rsidR="00777A41" w:rsidRDefault="008B1727">
            <w:pPr>
              <w:pStyle w:val="Table04Row"/>
            </w:pPr>
            <w:r>
              <w:t>20 Aug 2010 (see cl. 2)</w:t>
            </w:r>
          </w:p>
        </w:tc>
      </w:tr>
      <w:tr w:rsidR="00777A41" w14:paraId="4BF78940" w14:textId="77777777">
        <w:trPr>
          <w:cantSplit/>
          <w:jc w:val="center"/>
        </w:trPr>
        <w:tc>
          <w:tcPr>
            <w:tcW w:w="4253" w:type="dxa"/>
          </w:tcPr>
          <w:p w14:paraId="22CA1A90" w14:textId="77777777" w:rsidR="00777A41" w:rsidRDefault="008B1727">
            <w:pPr>
              <w:pStyle w:val="Table04Row"/>
            </w:pPr>
            <w:r>
              <w:t>FESA (Emergency Services Levy) (Declarations) Amendment Notice 2011</w:t>
            </w:r>
          </w:p>
        </w:tc>
        <w:tc>
          <w:tcPr>
            <w:tcW w:w="1418" w:type="dxa"/>
          </w:tcPr>
          <w:p w14:paraId="3E69D2CF" w14:textId="77777777" w:rsidR="00777A41" w:rsidRDefault="008B1727">
            <w:pPr>
              <w:pStyle w:val="Table04Row"/>
            </w:pPr>
            <w:r>
              <w:t>30 May 2011</w:t>
            </w:r>
            <w:r>
              <w:br/>
              <w:t>p. 1948</w:t>
            </w:r>
          </w:p>
        </w:tc>
        <w:tc>
          <w:tcPr>
            <w:tcW w:w="4536" w:type="dxa"/>
          </w:tcPr>
          <w:p w14:paraId="7CC92759" w14:textId="77777777" w:rsidR="00777A41" w:rsidRDefault="008B1727">
            <w:pPr>
              <w:pStyle w:val="Table04Row"/>
            </w:pPr>
            <w:r>
              <w:t xml:space="preserve">30 May 2011 (see cl. 2 and </w:t>
            </w:r>
            <w:r>
              <w:rPr>
                <w:i/>
              </w:rPr>
              <w:t>Gazette</w:t>
            </w:r>
            <w:r>
              <w:t xml:space="preserve"> 30 May 2011 p. 1955)</w:t>
            </w:r>
          </w:p>
        </w:tc>
      </w:tr>
      <w:tr w:rsidR="00777A41" w14:paraId="397835B3" w14:textId="77777777">
        <w:trPr>
          <w:cantSplit/>
          <w:jc w:val="center"/>
        </w:trPr>
        <w:tc>
          <w:tcPr>
            <w:tcW w:w="4253" w:type="dxa"/>
          </w:tcPr>
          <w:p w14:paraId="72594945" w14:textId="77777777" w:rsidR="00777A41" w:rsidRDefault="008B1727">
            <w:pPr>
              <w:pStyle w:val="Table04Row"/>
            </w:pPr>
            <w:r>
              <w:t>FESA (Emergency Services Levy) (Declarations) Amendment Notice 2012</w:t>
            </w:r>
          </w:p>
        </w:tc>
        <w:tc>
          <w:tcPr>
            <w:tcW w:w="1418" w:type="dxa"/>
          </w:tcPr>
          <w:p w14:paraId="665CC0EB" w14:textId="77777777" w:rsidR="00777A41" w:rsidRDefault="008B1727">
            <w:pPr>
              <w:pStyle w:val="Table04Row"/>
            </w:pPr>
            <w:r>
              <w:t>7 Jun 2012</w:t>
            </w:r>
            <w:r>
              <w:br/>
              <w:t>p. 2377‑8</w:t>
            </w:r>
          </w:p>
        </w:tc>
        <w:tc>
          <w:tcPr>
            <w:tcW w:w="4536" w:type="dxa"/>
          </w:tcPr>
          <w:p w14:paraId="0F61E418" w14:textId="77777777" w:rsidR="00777A41" w:rsidRDefault="008B1727">
            <w:pPr>
              <w:pStyle w:val="Table04Row"/>
            </w:pPr>
            <w:r>
              <w:t xml:space="preserve">7 Jun 2012 (see cl. 2 &amp; </w:t>
            </w:r>
            <w:r>
              <w:rPr>
                <w:i/>
              </w:rPr>
              <w:t>Gazette</w:t>
            </w:r>
            <w:r>
              <w:t xml:space="preserve"> 7 Jun 2012 p. 2381)</w:t>
            </w:r>
          </w:p>
        </w:tc>
      </w:tr>
      <w:tr w:rsidR="00777A41" w14:paraId="1DEC286C" w14:textId="77777777">
        <w:trPr>
          <w:cantSplit/>
          <w:jc w:val="center"/>
        </w:trPr>
        <w:tc>
          <w:tcPr>
            <w:tcW w:w="4253" w:type="dxa"/>
          </w:tcPr>
          <w:p w14:paraId="53B0EAB8" w14:textId="77777777" w:rsidR="00777A41" w:rsidRDefault="008B1727">
            <w:pPr>
              <w:pStyle w:val="Table04Row"/>
            </w:pPr>
            <w:r>
              <w:t>Fire and Emergency Services (Emergency Services Levy) (Declarations) Amendment Notice (No. 2) 2012</w:t>
            </w:r>
          </w:p>
        </w:tc>
        <w:tc>
          <w:tcPr>
            <w:tcW w:w="1418" w:type="dxa"/>
          </w:tcPr>
          <w:p w14:paraId="452974C1" w14:textId="77777777" w:rsidR="00777A41" w:rsidRDefault="008B1727">
            <w:pPr>
              <w:pStyle w:val="Table04Row"/>
            </w:pPr>
            <w:r>
              <w:t>14 Dec 2012</w:t>
            </w:r>
            <w:r>
              <w:br/>
              <w:t>p. 6214</w:t>
            </w:r>
          </w:p>
        </w:tc>
        <w:tc>
          <w:tcPr>
            <w:tcW w:w="4536" w:type="dxa"/>
          </w:tcPr>
          <w:p w14:paraId="6270D6C5" w14:textId="77777777" w:rsidR="00777A41" w:rsidRDefault="008B1727">
            <w:pPr>
              <w:pStyle w:val="Table04Row"/>
            </w:pPr>
            <w:r>
              <w:t xml:space="preserve">14 Dec 2012 (see cl. 2 and </w:t>
            </w:r>
            <w:r>
              <w:rPr>
                <w:i/>
              </w:rPr>
              <w:t>Gazette</w:t>
            </w:r>
            <w:r>
              <w:t xml:space="preserve"> 14 Dec 2012 p. 6213)</w:t>
            </w:r>
          </w:p>
        </w:tc>
      </w:tr>
      <w:tr w:rsidR="00777A41" w14:paraId="7D48D3EB" w14:textId="77777777">
        <w:trPr>
          <w:cantSplit/>
          <w:jc w:val="center"/>
        </w:trPr>
        <w:tc>
          <w:tcPr>
            <w:tcW w:w="4253" w:type="dxa"/>
          </w:tcPr>
          <w:p w14:paraId="07D77D72" w14:textId="77777777" w:rsidR="00777A41" w:rsidRDefault="008B1727">
            <w:pPr>
              <w:pStyle w:val="Table04Row"/>
            </w:pPr>
            <w:r>
              <w:t>FES (Emergency Services Levy) (Declarations) Amendment Notice 2013</w:t>
            </w:r>
          </w:p>
        </w:tc>
        <w:tc>
          <w:tcPr>
            <w:tcW w:w="1418" w:type="dxa"/>
          </w:tcPr>
          <w:p w14:paraId="70F43974" w14:textId="77777777" w:rsidR="00777A41" w:rsidRDefault="008B1727">
            <w:pPr>
              <w:pStyle w:val="Table04Row"/>
            </w:pPr>
            <w:r>
              <w:t>11 Jun 2013</w:t>
            </w:r>
            <w:r>
              <w:br/>
              <w:t>p. 2170</w:t>
            </w:r>
          </w:p>
        </w:tc>
        <w:tc>
          <w:tcPr>
            <w:tcW w:w="4536" w:type="dxa"/>
          </w:tcPr>
          <w:p w14:paraId="644D1C70" w14:textId="77777777" w:rsidR="00777A41" w:rsidRDefault="008B1727">
            <w:pPr>
              <w:pStyle w:val="Table04Row"/>
            </w:pPr>
            <w:r>
              <w:t xml:space="preserve">11 Jun 2013 (see cl. 2 and </w:t>
            </w:r>
            <w:r>
              <w:rPr>
                <w:i/>
              </w:rPr>
              <w:t>Gazette</w:t>
            </w:r>
            <w:r>
              <w:t xml:space="preserve"> 11 Jun 2013 p. 2169)</w:t>
            </w:r>
          </w:p>
        </w:tc>
      </w:tr>
      <w:tr w:rsidR="00777A41" w14:paraId="2A098222" w14:textId="77777777">
        <w:trPr>
          <w:cantSplit/>
          <w:jc w:val="center"/>
        </w:trPr>
        <w:tc>
          <w:tcPr>
            <w:tcW w:w="4253" w:type="dxa"/>
          </w:tcPr>
          <w:p w14:paraId="6DF6D967" w14:textId="77777777" w:rsidR="00777A41" w:rsidRDefault="008B1727">
            <w:pPr>
              <w:pStyle w:val="Table04Row"/>
            </w:pPr>
            <w:r>
              <w:t>FES (Emergency Services Levy) (Declarations) Amendment Notice 2014</w:t>
            </w:r>
          </w:p>
        </w:tc>
        <w:tc>
          <w:tcPr>
            <w:tcW w:w="1418" w:type="dxa"/>
          </w:tcPr>
          <w:p w14:paraId="31FF2826" w14:textId="77777777" w:rsidR="00777A41" w:rsidRDefault="008B1727">
            <w:pPr>
              <w:pStyle w:val="Table04Row"/>
            </w:pPr>
            <w:r>
              <w:t>13 Jun 2014</w:t>
            </w:r>
            <w:r>
              <w:br/>
              <w:t>p. 1919‑20</w:t>
            </w:r>
          </w:p>
        </w:tc>
        <w:tc>
          <w:tcPr>
            <w:tcW w:w="4536" w:type="dxa"/>
          </w:tcPr>
          <w:p w14:paraId="24B40AA8" w14:textId="77777777" w:rsidR="00777A41" w:rsidRDefault="008B1727">
            <w:pPr>
              <w:pStyle w:val="Table04Row"/>
            </w:pPr>
            <w:r>
              <w:t xml:space="preserve">13 Jun 2014 (see cl. 2 and </w:t>
            </w:r>
            <w:r>
              <w:rPr>
                <w:i/>
              </w:rPr>
              <w:t>Gazette</w:t>
            </w:r>
            <w:r>
              <w:t xml:space="preserve"> 13 Jun 2014 p. 1920)</w:t>
            </w:r>
          </w:p>
        </w:tc>
      </w:tr>
      <w:tr w:rsidR="00777A41" w14:paraId="65B5F3FC" w14:textId="77777777">
        <w:trPr>
          <w:cantSplit/>
          <w:jc w:val="center"/>
        </w:trPr>
        <w:tc>
          <w:tcPr>
            <w:tcW w:w="4253" w:type="dxa"/>
          </w:tcPr>
          <w:p w14:paraId="49D2278B" w14:textId="77777777" w:rsidR="00777A41" w:rsidRDefault="008B1727">
            <w:pPr>
              <w:pStyle w:val="Table04Row"/>
            </w:pPr>
            <w:r>
              <w:t>FES (Emergency Services Levy) (Declarations) Amendment Notice 2015</w:t>
            </w:r>
          </w:p>
        </w:tc>
        <w:tc>
          <w:tcPr>
            <w:tcW w:w="1418" w:type="dxa"/>
          </w:tcPr>
          <w:p w14:paraId="1E43ED7E" w14:textId="77777777" w:rsidR="00777A41" w:rsidRDefault="008B1727">
            <w:pPr>
              <w:pStyle w:val="Table04Row"/>
            </w:pPr>
            <w:r>
              <w:t>12 Jun 2015</w:t>
            </w:r>
            <w:r>
              <w:br/>
              <w:t>p. 2053</w:t>
            </w:r>
          </w:p>
        </w:tc>
        <w:tc>
          <w:tcPr>
            <w:tcW w:w="4536" w:type="dxa"/>
          </w:tcPr>
          <w:p w14:paraId="2EFAC720" w14:textId="77777777" w:rsidR="00777A41" w:rsidRDefault="008B1727">
            <w:pPr>
              <w:pStyle w:val="Table04Row"/>
            </w:pPr>
            <w:r>
              <w:t xml:space="preserve">12 Jun 2015 (see cl. 2 and </w:t>
            </w:r>
            <w:r>
              <w:rPr>
                <w:i/>
              </w:rPr>
              <w:t>Gazette</w:t>
            </w:r>
            <w:r>
              <w:t xml:space="preserve"> 12 Jun 2015 p. 2054)</w:t>
            </w:r>
          </w:p>
        </w:tc>
      </w:tr>
      <w:tr w:rsidR="00777A41" w14:paraId="07850B46" w14:textId="77777777">
        <w:trPr>
          <w:cantSplit/>
          <w:jc w:val="center"/>
        </w:trPr>
        <w:tc>
          <w:tcPr>
            <w:tcW w:w="4253" w:type="dxa"/>
          </w:tcPr>
          <w:p w14:paraId="105DF0D4" w14:textId="77777777" w:rsidR="00777A41" w:rsidRDefault="008B1727">
            <w:pPr>
              <w:pStyle w:val="Table04Row"/>
            </w:pPr>
            <w:r>
              <w:t>FES (Emergency Services Levy) (Declarations) Amendment Notice 2016</w:t>
            </w:r>
          </w:p>
        </w:tc>
        <w:tc>
          <w:tcPr>
            <w:tcW w:w="1418" w:type="dxa"/>
          </w:tcPr>
          <w:p w14:paraId="7EECA62A" w14:textId="77777777" w:rsidR="00777A41" w:rsidRDefault="008B1727">
            <w:pPr>
              <w:pStyle w:val="Table04Row"/>
            </w:pPr>
            <w:r>
              <w:t>27 May 2016</w:t>
            </w:r>
            <w:r>
              <w:br/>
              <w:t>p. 1561</w:t>
            </w:r>
          </w:p>
        </w:tc>
        <w:tc>
          <w:tcPr>
            <w:tcW w:w="4536" w:type="dxa"/>
          </w:tcPr>
          <w:p w14:paraId="57AF9F74" w14:textId="77777777" w:rsidR="00777A41" w:rsidRDefault="008B1727">
            <w:pPr>
              <w:pStyle w:val="Table04Row"/>
            </w:pPr>
            <w:r>
              <w:t>27 May 2016 (see cl. 2)</w:t>
            </w:r>
          </w:p>
        </w:tc>
      </w:tr>
      <w:tr w:rsidR="00777A41" w14:paraId="6A696F21" w14:textId="77777777">
        <w:trPr>
          <w:cantSplit/>
          <w:jc w:val="center"/>
        </w:trPr>
        <w:tc>
          <w:tcPr>
            <w:tcW w:w="4253" w:type="dxa"/>
          </w:tcPr>
          <w:p w14:paraId="160E1FA6" w14:textId="77777777" w:rsidR="00777A41" w:rsidRDefault="008B1727">
            <w:pPr>
              <w:pStyle w:val="Table04Row"/>
            </w:pPr>
            <w:r>
              <w:t>FES (Emergency Services Levy) (Declarations) Amendment Notice 2017</w:t>
            </w:r>
          </w:p>
        </w:tc>
        <w:tc>
          <w:tcPr>
            <w:tcW w:w="1418" w:type="dxa"/>
          </w:tcPr>
          <w:p w14:paraId="36E0E505" w14:textId="77777777" w:rsidR="00777A41" w:rsidRDefault="008B1727">
            <w:pPr>
              <w:pStyle w:val="Table04Row"/>
            </w:pPr>
            <w:r>
              <w:t>20 Jun 2017</w:t>
            </w:r>
            <w:r>
              <w:br/>
              <w:t>p. 2970</w:t>
            </w:r>
          </w:p>
        </w:tc>
        <w:tc>
          <w:tcPr>
            <w:tcW w:w="4536" w:type="dxa"/>
          </w:tcPr>
          <w:p w14:paraId="6CBEAFC1" w14:textId="77777777" w:rsidR="00777A41" w:rsidRDefault="008B1727">
            <w:pPr>
              <w:pStyle w:val="Table04Row"/>
            </w:pPr>
            <w:r>
              <w:t xml:space="preserve">20 Jun 2017 (see cl. 2 and </w:t>
            </w:r>
            <w:r>
              <w:rPr>
                <w:i/>
              </w:rPr>
              <w:t>Gazette</w:t>
            </w:r>
            <w:r>
              <w:t xml:space="preserve"> 20 Jun 2017 p. 2971)</w:t>
            </w:r>
          </w:p>
        </w:tc>
      </w:tr>
      <w:tr w:rsidR="00777A41" w14:paraId="08E56F55" w14:textId="77777777">
        <w:trPr>
          <w:cantSplit/>
          <w:jc w:val="center"/>
        </w:trPr>
        <w:tc>
          <w:tcPr>
            <w:tcW w:w="4253" w:type="dxa"/>
          </w:tcPr>
          <w:p w14:paraId="69D9341B" w14:textId="77777777" w:rsidR="00777A41" w:rsidRDefault="008B1727">
            <w:pPr>
              <w:pStyle w:val="Table04Row"/>
            </w:pPr>
            <w:r>
              <w:t>FES (Emergency Services Levy) (Declarations) Amendment Notice (No. 2) 2017</w:t>
            </w:r>
          </w:p>
        </w:tc>
        <w:tc>
          <w:tcPr>
            <w:tcW w:w="1418" w:type="dxa"/>
          </w:tcPr>
          <w:p w14:paraId="4CB0D7F5" w14:textId="77777777" w:rsidR="00777A41" w:rsidRDefault="008B1727">
            <w:pPr>
              <w:pStyle w:val="Table04Row"/>
            </w:pPr>
            <w:r>
              <w:t>25 Jul 2017</w:t>
            </w:r>
            <w:r>
              <w:br/>
              <w:t>p. 4084‑5</w:t>
            </w:r>
          </w:p>
        </w:tc>
        <w:tc>
          <w:tcPr>
            <w:tcW w:w="4536" w:type="dxa"/>
          </w:tcPr>
          <w:p w14:paraId="3759BE47" w14:textId="77777777" w:rsidR="00777A41" w:rsidRDefault="008B1727">
            <w:pPr>
              <w:pStyle w:val="Table04Row"/>
            </w:pPr>
            <w:r>
              <w:t xml:space="preserve">26 Jul 2017 (see cl. 2 and </w:t>
            </w:r>
            <w:r>
              <w:rPr>
                <w:i/>
              </w:rPr>
              <w:t>Gazette</w:t>
            </w:r>
            <w:r>
              <w:t xml:space="preserve"> 25 Jul 2017 p. 4075)</w:t>
            </w:r>
          </w:p>
        </w:tc>
      </w:tr>
      <w:tr w:rsidR="00777A41" w14:paraId="2CA6F6F6" w14:textId="77777777">
        <w:trPr>
          <w:cantSplit/>
          <w:jc w:val="center"/>
        </w:trPr>
        <w:tc>
          <w:tcPr>
            <w:tcW w:w="4253" w:type="dxa"/>
          </w:tcPr>
          <w:p w14:paraId="64ECB292" w14:textId="77777777" w:rsidR="00777A41" w:rsidRDefault="008B1727">
            <w:pPr>
              <w:pStyle w:val="Table04Row"/>
            </w:pPr>
            <w:r>
              <w:t>FES (Emergency Services Levy) (Declarations) Amendment Notice 2018</w:t>
            </w:r>
          </w:p>
        </w:tc>
        <w:tc>
          <w:tcPr>
            <w:tcW w:w="1418" w:type="dxa"/>
          </w:tcPr>
          <w:p w14:paraId="678B68B3" w14:textId="77777777" w:rsidR="00777A41" w:rsidRDefault="008B1727">
            <w:pPr>
              <w:pStyle w:val="Table04Row"/>
            </w:pPr>
            <w:r>
              <w:t>29 May 2018</w:t>
            </w:r>
            <w:r>
              <w:br/>
              <w:t>p. 1741‑2</w:t>
            </w:r>
          </w:p>
        </w:tc>
        <w:tc>
          <w:tcPr>
            <w:tcW w:w="4536" w:type="dxa"/>
          </w:tcPr>
          <w:p w14:paraId="6A3C76D0" w14:textId="77777777" w:rsidR="00777A41" w:rsidRDefault="008B1727">
            <w:pPr>
              <w:pStyle w:val="Table04Row"/>
            </w:pPr>
            <w:r>
              <w:t xml:space="preserve">29 May 2018 (see cl. 2 and </w:t>
            </w:r>
            <w:r>
              <w:rPr>
                <w:i/>
              </w:rPr>
              <w:t>Gazette</w:t>
            </w:r>
            <w:r>
              <w:t xml:space="preserve"> 29 May 2018 p. 1741)</w:t>
            </w:r>
          </w:p>
        </w:tc>
      </w:tr>
      <w:tr w:rsidR="00777A41" w14:paraId="446DFA18" w14:textId="77777777">
        <w:trPr>
          <w:cantSplit/>
          <w:jc w:val="center"/>
        </w:trPr>
        <w:tc>
          <w:tcPr>
            <w:tcW w:w="4253" w:type="dxa"/>
          </w:tcPr>
          <w:p w14:paraId="1C5CF657" w14:textId="77777777" w:rsidR="00777A41" w:rsidRDefault="008B1727">
            <w:pPr>
              <w:pStyle w:val="Table04Row"/>
            </w:pPr>
            <w:r>
              <w:t>FES (Emergency Services Levy) (Declarations) Amendment Notice 2019</w:t>
            </w:r>
          </w:p>
        </w:tc>
        <w:tc>
          <w:tcPr>
            <w:tcW w:w="1418" w:type="dxa"/>
          </w:tcPr>
          <w:p w14:paraId="35631935" w14:textId="77777777" w:rsidR="00777A41" w:rsidRDefault="008B1727">
            <w:pPr>
              <w:pStyle w:val="Table04Row"/>
            </w:pPr>
            <w:r>
              <w:t>28 May 2019</w:t>
            </w:r>
            <w:r>
              <w:br/>
              <w:t>p. 1708</w:t>
            </w:r>
          </w:p>
        </w:tc>
        <w:tc>
          <w:tcPr>
            <w:tcW w:w="4536" w:type="dxa"/>
          </w:tcPr>
          <w:p w14:paraId="35CAE989" w14:textId="77777777" w:rsidR="00777A41" w:rsidRDefault="008B1727">
            <w:pPr>
              <w:pStyle w:val="Table04Row"/>
            </w:pPr>
            <w:r>
              <w:t xml:space="preserve">28 May 2019 (see cl. 2 and </w:t>
            </w:r>
            <w:r>
              <w:rPr>
                <w:i/>
              </w:rPr>
              <w:t>Gazette</w:t>
            </w:r>
            <w:r>
              <w:t xml:space="preserve"> 28 May 2019 p. 1707)</w:t>
            </w:r>
          </w:p>
        </w:tc>
      </w:tr>
      <w:tr w:rsidR="00777A41" w14:paraId="3163F970" w14:textId="77777777">
        <w:trPr>
          <w:cantSplit/>
          <w:jc w:val="center"/>
        </w:trPr>
        <w:tc>
          <w:tcPr>
            <w:tcW w:w="4253" w:type="dxa"/>
          </w:tcPr>
          <w:p w14:paraId="4A2055F1" w14:textId="77777777" w:rsidR="00777A41" w:rsidRDefault="008B1727">
            <w:pPr>
              <w:pStyle w:val="Table04Row"/>
            </w:pPr>
            <w:r>
              <w:t>FES (Emergency Services Levy) (Declarations) Amendment Notice 2023</w:t>
            </w:r>
          </w:p>
        </w:tc>
        <w:tc>
          <w:tcPr>
            <w:tcW w:w="1418" w:type="dxa"/>
          </w:tcPr>
          <w:p w14:paraId="558DD59E" w14:textId="77777777" w:rsidR="00777A41" w:rsidRDefault="008B1727">
            <w:pPr>
              <w:pStyle w:val="Table04Row"/>
            </w:pPr>
            <w:r>
              <w:t>2 Jun 2023</w:t>
            </w:r>
            <w:r>
              <w:br/>
              <w:t>p. 1472</w:t>
            </w:r>
          </w:p>
        </w:tc>
        <w:tc>
          <w:tcPr>
            <w:tcW w:w="4536" w:type="dxa"/>
          </w:tcPr>
          <w:p w14:paraId="3D48EAC9" w14:textId="77777777" w:rsidR="00777A41" w:rsidRDefault="008B1727">
            <w:pPr>
              <w:pStyle w:val="Table04Row"/>
            </w:pPr>
            <w:r>
              <w:t xml:space="preserve">2 Jun 2023 (see cl. 2 and </w:t>
            </w:r>
            <w:r>
              <w:rPr>
                <w:i/>
              </w:rPr>
              <w:t>Gazette</w:t>
            </w:r>
            <w:r>
              <w:t xml:space="preserve"> 2 Jun 2023 p. 1472)</w:t>
            </w:r>
          </w:p>
        </w:tc>
      </w:tr>
      <w:tr w:rsidR="00777A41" w14:paraId="347313B0" w14:textId="77777777">
        <w:trPr>
          <w:cantSplit/>
          <w:jc w:val="center"/>
        </w:trPr>
        <w:tc>
          <w:tcPr>
            <w:tcW w:w="10207" w:type="dxa"/>
            <w:gridSpan w:val="3"/>
          </w:tcPr>
          <w:p w14:paraId="6364FE0D" w14:textId="77777777" w:rsidR="00777A41" w:rsidRDefault="008B1727">
            <w:pPr>
              <w:pStyle w:val="Table04Row"/>
              <w:keepNext/>
            </w:pPr>
            <w:r>
              <w:rPr>
                <w:b/>
              </w:rPr>
              <w:t>Under s. 36G(1) and 36I -</w:t>
            </w:r>
          </w:p>
        </w:tc>
      </w:tr>
      <w:tr w:rsidR="00777A41" w14:paraId="3C2B04CC" w14:textId="77777777">
        <w:trPr>
          <w:cantSplit/>
          <w:jc w:val="center"/>
        </w:trPr>
        <w:tc>
          <w:tcPr>
            <w:tcW w:w="4253" w:type="dxa"/>
          </w:tcPr>
          <w:p w14:paraId="3DC70E0B" w14:textId="77777777" w:rsidR="00777A41" w:rsidRDefault="008B1727">
            <w:pPr>
              <w:pStyle w:val="Table04Row"/>
            </w:pPr>
            <w:r>
              <w:t>Fire and Emergency Services Authority (Determination of Emergency Services Levy) Notice 2005</w:t>
            </w:r>
          </w:p>
        </w:tc>
        <w:tc>
          <w:tcPr>
            <w:tcW w:w="1418" w:type="dxa"/>
          </w:tcPr>
          <w:p w14:paraId="1872A44D" w14:textId="77777777" w:rsidR="00777A41" w:rsidRDefault="008B1727">
            <w:pPr>
              <w:pStyle w:val="Table04Row"/>
            </w:pPr>
            <w:r>
              <w:t>31 May 2005</w:t>
            </w:r>
            <w:r>
              <w:br/>
              <w:t>p. 2425</w:t>
            </w:r>
          </w:p>
        </w:tc>
        <w:tc>
          <w:tcPr>
            <w:tcW w:w="4536" w:type="dxa"/>
          </w:tcPr>
          <w:p w14:paraId="0115CB75" w14:textId="77777777" w:rsidR="00777A41" w:rsidRDefault="008B1727">
            <w:pPr>
              <w:pStyle w:val="Table04Row"/>
            </w:pPr>
            <w:r>
              <w:t>31 May 2005</w:t>
            </w:r>
          </w:p>
        </w:tc>
      </w:tr>
      <w:tr w:rsidR="00777A41" w14:paraId="3BA9B13A" w14:textId="77777777">
        <w:trPr>
          <w:cantSplit/>
          <w:jc w:val="center"/>
        </w:trPr>
        <w:tc>
          <w:tcPr>
            <w:tcW w:w="4253" w:type="dxa"/>
          </w:tcPr>
          <w:p w14:paraId="5963CFEA" w14:textId="77777777" w:rsidR="00777A41" w:rsidRDefault="008B1727">
            <w:pPr>
              <w:pStyle w:val="Table04Row"/>
            </w:pPr>
            <w:r>
              <w:t>Fire and Emergency Services Authority (Determination of Emergency Services Levy) Notice 2008</w:t>
            </w:r>
          </w:p>
        </w:tc>
        <w:tc>
          <w:tcPr>
            <w:tcW w:w="1418" w:type="dxa"/>
          </w:tcPr>
          <w:p w14:paraId="652C2616" w14:textId="77777777" w:rsidR="00777A41" w:rsidRDefault="008B1727">
            <w:pPr>
              <w:pStyle w:val="Table04Row"/>
            </w:pPr>
            <w:r>
              <w:t>30 May 2008</w:t>
            </w:r>
            <w:r>
              <w:br/>
              <w:t>p. 2102</w:t>
            </w:r>
          </w:p>
        </w:tc>
        <w:tc>
          <w:tcPr>
            <w:tcW w:w="4536" w:type="dxa"/>
          </w:tcPr>
          <w:p w14:paraId="69BE1147" w14:textId="77777777" w:rsidR="00777A41" w:rsidRDefault="008B1727">
            <w:pPr>
              <w:pStyle w:val="Table04Row"/>
            </w:pPr>
            <w:r>
              <w:t>30 May 2008</w:t>
            </w:r>
          </w:p>
        </w:tc>
      </w:tr>
      <w:tr w:rsidR="00777A41" w14:paraId="360CB34D" w14:textId="77777777">
        <w:trPr>
          <w:cantSplit/>
          <w:jc w:val="center"/>
        </w:trPr>
        <w:tc>
          <w:tcPr>
            <w:tcW w:w="4253" w:type="dxa"/>
          </w:tcPr>
          <w:p w14:paraId="7800CF24" w14:textId="77777777" w:rsidR="00777A41" w:rsidRDefault="008B1727">
            <w:pPr>
              <w:pStyle w:val="Table04Row"/>
            </w:pPr>
            <w:r>
              <w:t>Fire and Emergency Services (Determination of Emergency Services Levy) Notice 2009</w:t>
            </w:r>
          </w:p>
        </w:tc>
        <w:tc>
          <w:tcPr>
            <w:tcW w:w="1418" w:type="dxa"/>
          </w:tcPr>
          <w:p w14:paraId="52178672" w14:textId="77777777" w:rsidR="00777A41" w:rsidRDefault="008B1727">
            <w:pPr>
              <w:pStyle w:val="Table04Row"/>
            </w:pPr>
            <w:r>
              <w:t>12 Jun 2009</w:t>
            </w:r>
            <w:r>
              <w:br/>
              <w:t>p. 2134‑5</w:t>
            </w:r>
          </w:p>
        </w:tc>
        <w:tc>
          <w:tcPr>
            <w:tcW w:w="4536" w:type="dxa"/>
          </w:tcPr>
          <w:p w14:paraId="6B8DB2AE" w14:textId="77777777" w:rsidR="00777A41" w:rsidRDefault="008B1727">
            <w:pPr>
              <w:pStyle w:val="Table04Row"/>
            </w:pPr>
            <w:r>
              <w:t>12 Jun 2009</w:t>
            </w:r>
          </w:p>
        </w:tc>
      </w:tr>
      <w:tr w:rsidR="00777A41" w14:paraId="345F056C" w14:textId="77777777">
        <w:trPr>
          <w:cantSplit/>
          <w:jc w:val="center"/>
        </w:trPr>
        <w:tc>
          <w:tcPr>
            <w:tcW w:w="4253" w:type="dxa"/>
          </w:tcPr>
          <w:p w14:paraId="20474EA4" w14:textId="77777777" w:rsidR="00777A41" w:rsidRDefault="008B1727">
            <w:pPr>
              <w:pStyle w:val="Table04Row"/>
            </w:pPr>
            <w:r>
              <w:t>Fire and Emergency Services (Determination of Emergency Services Levy) Notice 2012</w:t>
            </w:r>
          </w:p>
        </w:tc>
        <w:tc>
          <w:tcPr>
            <w:tcW w:w="1418" w:type="dxa"/>
          </w:tcPr>
          <w:p w14:paraId="6AA0AFDC" w14:textId="77777777" w:rsidR="00777A41" w:rsidRDefault="008B1727">
            <w:pPr>
              <w:pStyle w:val="Table04Row"/>
            </w:pPr>
            <w:r>
              <w:t>7 Jun 2012</w:t>
            </w:r>
            <w:r>
              <w:br/>
              <w:t>p. 2378‑9</w:t>
            </w:r>
          </w:p>
        </w:tc>
        <w:tc>
          <w:tcPr>
            <w:tcW w:w="4536" w:type="dxa"/>
          </w:tcPr>
          <w:p w14:paraId="3187734C" w14:textId="77777777" w:rsidR="00777A41" w:rsidRDefault="008B1727">
            <w:pPr>
              <w:pStyle w:val="Table04Row"/>
            </w:pPr>
            <w:r>
              <w:t>7 Jun 2012</w:t>
            </w:r>
          </w:p>
        </w:tc>
      </w:tr>
      <w:tr w:rsidR="00777A41" w14:paraId="02BC2563" w14:textId="77777777">
        <w:trPr>
          <w:cantSplit/>
          <w:jc w:val="center"/>
        </w:trPr>
        <w:tc>
          <w:tcPr>
            <w:tcW w:w="4253" w:type="dxa"/>
          </w:tcPr>
          <w:p w14:paraId="3C5FDFC5" w14:textId="77777777" w:rsidR="00777A41" w:rsidRDefault="008B1727">
            <w:pPr>
              <w:pStyle w:val="Table04Row"/>
            </w:pPr>
            <w:r>
              <w:t>Fire and Emergency Services (Determination of Emergency Services Levy) Notice 2013</w:t>
            </w:r>
          </w:p>
        </w:tc>
        <w:tc>
          <w:tcPr>
            <w:tcW w:w="1418" w:type="dxa"/>
          </w:tcPr>
          <w:p w14:paraId="451852BF" w14:textId="77777777" w:rsidR="00777A41" w:rsidRDefault="008B1727">
            <w:pPr>
              <w:pStyle w:val="Table04Row"/>
            </w:pPr>
            <w:r>
              <w:t>11 Jun 2013</w:t>
            </w:r>
            <w:r>
              <w:br/>
              <w:t>p. 2167</w:t>
            </w:r>
          </w:p>
        </w:tc>
        <w:tc>
          <w:tcPr>
            <w:tcW w:w="4536" w:type="dxa"/>
          </w:tcPr>
          <w:p w14:paraId="512B3C7B" w14:textId="77777777" w:rsidR="00777A41" w:rsidRDefault="008B1727">
            <w:pPr>
              <w:pStyle w:val="Table04Row"/>
            </w:pPr>
            <w:r>
              <w:t>11 Jun 2013</w:t>
            </w:r>
          </w:p>
        </w:tc>
      </w:tr>
      <w:tr w:rsidR="00777A41" w14:paraId="42B26071" w14:textId="77777777">
        <w:trPr>
          <w:cantSplit/>
          <w:jc w:val="center"/>
        </w:trPr>
        <w:tc>
          <w:tcPr>
            <w:tcW w:w="4253" w:type="dxa"/>
          </w:tcPr>
          <w:p w14:paraId="06F2ED42" w14:textId="77777777" w:rsidR="00777A41" w:rsidRDefault="008B1727">
            <w:pPr>
              <w:pStyle w:val="Table04Row"/>
            </w:pPr>
            <w:r>
              <w:t>Fire and Emergency Services (Determination of Emergency Services Levy) Notice 2014</w:t>
            </w:r>
          </w:p>
        </w:tc>
        <w:tc>
          <w:tcPr>
            <w:tcW w:w="1418" w:type="dxa"/>
          </w:tcPr>
          <w:p w14:paraId="3084A97D" w14:textId="77777777" w:rsidR="00777A41" w:rsidRDefault="008B1727">
            <w:pPr>
              <w:pStyle w:val="Table04Row"/>
            </w:pPr>
            <w:r>
              <w:t>13 Jun 2014</w:t>
            </w:r>
            <w:r>
              <w:br/>
              <w:t>p. 1917‑18</w:t>
            </w:r>
          </w:p>
        </w:tc>
        <w:tc>
          <w:tcPr>
            <w:tcW w:w="4536" w:type="dxa"/>
          </w:tcPr>
          <w:p w14:paraId="6C66E6D5" w14:textId="77777777" w:rsidR="00777A41" w:rsidRDefault="008B1727">
            <w:pPr>
              <w:pStyle w:val="Table04Row"/>
            </w:pPr>
            <w:r>
              <w:t>13 Jun 2014</w:t>
            </w:r>
          </w:p>
        </w:tc>
      </w:tr>
      <w:tr w:rsidR="00777A41" w14:paraId="69F06C25" w14:textId="77777777">
        <w:trPr>
          <w:cantSplit/>
          <w:jc w:val="center"/>
        </w:trPr>
        <w:tc>
          <w:tcPr>
            <w:tcW w:w="4253" w:type="dxa"/>
          </w:tcPr>
          <w:p w14:paraId="502AB63A" w14:textId="77777777" w:rsidR="00777A41" w:rsidRDefault="008B1727">
            <w:pPr>
              <w:pStyle w:val="Table04Row"/>
            </w:pPr>
            <w:r>
              <w:t>Fire and Emergency Services (Determination of Emergency Services Levy) Notice 2016</w:t>
            </w:r>
          </w:p>
        </w:tc>
        <w:tc>
          <w:tcPr>
            <w:tcW w:w="1418" w:type="dxa"/>
          </w:tcPr>
          <w:p w14:paraId="119DAD7C" w14:textId="77777777" w:rsidR="00777A41" w:rsidRDefault="008B1727">
            <w:pPr>
              <w:pStyle w:val="Table04Row"/>
            </w:pPr>
            <w:r>
              <w:t>27 May 2016</w:t>
            </w:r>
            <w:r>
              <w:br/>
              <w:t>p. 1558‑9</w:t>
            </w:r>
          </w:p>
        </w:tc>
        <w:tc>
          <w:tcPr>
            <w:tcW w:w="4536" w:type="dxa"/>
          </w:tcPr>
          <w:p w14:paraId="69151C6D" w14:textId="77777777" w:rsidR="00777A41" w:rsidRDefault="008B1727">
            <w:pPr>
              <w:pStyle w:val="Table04Row"/>
            </w:pPr>
            <w:r>
              <w:t>27 May 2016</w:t>
            </w:r>
          </w:p>
        </w:tc>
      </w:tr>
      <w:tr w:rsidR="00777A41" w14:paraId="3E74A07F" w14:textId="77777777">
        <w:trPr>
          <w:cantSplit/>
          <w:jc w:val="center"/>
        </w:trPr>
        <w:tc>
          <w:tcPr>
            <w:tcW w:w="4253" w:type="dxa"/>
          </w:tcPr>
          <w:p w14:paraId="4771AC85" w14:textId="77777777" w:rsidR="00777A41" w:rsidRDefault="008B1727">
            <w:pPr>
              <w:pStyle w:val="Table04Row"/>
            </w:pPr>
            <w:r>
              <w:t>Fire and Emergency Services (Determination of Emergency Services Levy) Notice 2017</w:t>
            </w:r>
          </w:p>
        </w:tc>
        <w:tc>
          <w:tcPr>
            <w:tcW w:w="1418" w:type="dxa"/>
          </w:tcPr>
          <w:p w14:paraId="6EF4456D" w14:textId="77777777" w:rsidR="00777A41" w:rsidRDefault="008B1727">
            <w:pPr>
              <w:pStyle w:val="Table04Row"/>
            </w:pPr>
            <w:r>
              <w:t>20 Jun 2017</w:t>
            </w:r>
            <w:r>
              <w:br/>
              <w:t>p. 2967‑8</w:t>
            </w:r>
          </w:p>
        </w:tc>
        <w:tc>
          <w:tcPr>
            <w:tcW w:w="4536" w:type="dxa"/>
          </w:tcPr>
          <w:p w14:paraId="2C186202" w14:textId="77777777" w:rsidR="00777A41" w:rsidRDefault="008B1727">
            <w:pPr>
              <w:pStyle w:val="Table04Row"/>
            </w:pPr>
            <w:r>
              <w:t>20 Jun 2017</w:t>
            </w:r>
          </w:p>
        </w:tc>
      </w:tr>
      <w:tr w:rsidR="00777A41" w14:paraId="74D7CA25" w14:textId="77777777">
        <w:trPr>
          <w:cantSplit/>
          <w:jc w:val="center"/>
        </w:trPr>
        <w:tc>
          <w:tcPr>
            <w:tcW w:w="4253" w:type="dxa"/>
          </w:tcPr>
          <w:p w14:paraId="1B3E03B4" w14:textId="77777777" w:rsidR="00777A41" w:rsidRDefault="008B1727">
            <w:pPr>
              <w:pStyle w:val="Table04Row"/>
            </w:pPr>
            <w:r>
              <w:lastRenderedPageBreak/>
              <w:t>Fire and Emergency Services (Determination of Emergency Services Levy) Notice 2018</w:t>
            </w:r>
          </w:p>
        </w:tc>
        <w:tc>
          <w:tcPr>
            <w:tcW w:w="1418" w:type="dxa"/>
          </w:tcPr>
          <w:p w14:paraId="3520C285" w14:textId="77777777" w:rsidR="00777A41" w:rsidRDefault="008B1727">
            <w:pPr>
              <w:pStyle w:val="Table04Row"/>
            </w:pPr>
            <w:r>
              <w:t>29 May 2018</w:t>
            </w:r>
            <w:r>
              <w:br/>
              <w:t>p. 1739‑40</w:t>
            </w:r>
          </w:p>
        </w:tc>
        <w:tc>
          <w:tcPr>
            <w:tcW w:w="4536" w:type="dxa"/>
          </w:tcPr>
          <w:p w14:paraId="44D32FA6" w14:textId="77777777" w:rsidR="00777A41" w:rsidRDefault="008B1727">
            <w:pPr>
              <w:pStyle w:val="Table04Row"/>
            </w:pPr>
            <w:r>
              <w:t>29 May 2018</w:t>
            </w:r>
          </w:p>
        </w:tc>
      </w:tr>
      <w:tr w:rsidR="00777A41" w14:paraId="5A97DA13" w14:textId="77777777">
        <w:trPr>
          <w:cantSplit/>
          <w:jc w:val="center"/>
        </w:trPr>
        <w:tc>
          <w:tcPr>
            <w:tcW w:w="4253" w:type="dxa"/>
          </w:tcPr>
          <w:p w14:paraId="1572DB4A" w14:textId="77777777" w:rsidR="00777A41" w:rsidRDefault="008B1727">
            <w:pPr>
              <w:pStyle w:val="Table04Row"/>
            </w:pPr>
            <w:r>
              <w:t>Fire and Emergency Services (Determination of Emergency Services Levy) Notice 2019</w:t>
            </w:r>
          </w:p>
        </w:tc>
        <w:tc>
          <w:tcPr>
            <w:tcW w:w="1418" w:type="dxa"/>
          </w:tcPr>
          <w:p w14:paraId="72536472" w14:textId="77777777" w:rsidR="00777A41" w:rsidRDefault="008B1727">
            <w:pPr>
              <w:pStyle w:val="Table04Row"/>
            </w:pPr>
            <w:r>
              <w:t>28 May 2019</w:t>
            </w:r>
            <w:r>
              <w:br/>
              <w:t>p. 1705‑6</w:t>
            </w:r>
          </w:p>
        </w:tc>
        <w:tc>
          <w:tcPr>
            <w:tcW w:w="4536" w:type="dxa"/>
          </w:tcPr>
          <w:p w14:paraId="04415CF5" w14:textId="77777777" w:rsidR="00777A41" w:rsidRDefault="008B1727">
            <w:pPr>
              <w:pStyle w:val="Table04Row"/>
            </w:pPr>
            <w:r>
              <w:t>28 May 2019</w:t>
            </w:r>
          </w:p>
        </w:tc>
      </w:tr>
      <w:tr w:rsidR="00777A41" w14:paraId="009E47D5" w14:textId="77777777">
        <w:trPr>
          <w:cantSplit/>
          <w:jc w:val="center"/>
        </w:trPr>
        <w:tc>
          <w:tcPr>
            <w:tcW w:w="4253" w:type="dxa"/>
          </w:tcPr>
          <w:p w14:paraId="0E95F827" w14:textId="77777777" w:rsidR="00777A41" w:rsidRDefault="008B1727">
            <w:pPr>
              <w:pStyle w:val="Table04Row"/>
            </w:pPr>
            <w:r>
              <w:t>Fire and Emergency Services (Determination of Emergency Services Levy) Notice 2020</w:t>
            </w:r>
          </w:p>
        </w:tc>
        <w:tc>
          <w:tcPr>
            <w:tcW w:w="1418" w:type="dxa"/>
          </w:tcPr>
          <w:p w14:paraId="2A5D9D34" w14:textId="77777777" w:rsidR="00777A41" w:rsidRDefault="008B1727">
            <w:pPr>
              <w:pStyle w:val="Table04Row"/>
            </w:pPr>
            <w:r>
              <w:t>19 Jun 2020</w:t>
            </w:r>
            <w:r>
              <w:br/>
              <w:t>p. 1831‑2</w:t>
            </w:r>
          </w:p>
        </w:tc>
        <w:tc>
          <w:tcPr>
            <w:tcW w:w="4536" w:type="dxa"/>
          </w:tcPr>
          <w:p w14:paraId="64648DBC" w14:textId="77777777" w:rsidR="00777A41" w:rsidRDefault="008B1727">
            <w:pPr>
              <w:pStyle w:val="Table04Row"/>
            </w:pPr>
            <w:r>
              <w:t>19 Jun 2020</w:t>
            </w:r>
          </w:p>
        </w:tc>
      </w:tr>
      <w:tr w:rsidR="00777A41" w14:paraId="0D66524B" w14:textId="77777777">
        <w:trPr>
          <w:cantSplit/>
          <w:jc w:val="center"/>
        </w:trPr>
        <w:tc>
          <w:tcPr>
            <w:tcW w:w="4253" w:type="dxa"/>
          </w:tcPr>
          <w:p w14:paraId="53366462" w14:textId="77777777" w:rsidR="00777A41" w:rsidRDefault="008B1727">
            <w:pPr>
              <w:pStyle w:val="Table04Row"/>
            </w:pPr>
            <w:r>
              <w:t>Fire and Emergency Services (Determination of Emergency Services Levy) Notice 2021</w:t>
            </w:r>
          </w:p>
        </w:tc>
        <w:tc>
          <w:tcPr>
            <w:tcW w:w="1418" w:type="dxa"/>
          </w:tcPr>
          <w:p w14:paraId="68B5F1AC" w14:textId="77777777" w:rsidR="00777A41" w:rsidRDefault="008B1727">
            <w:pPr>
              <w:pStyle w:val="Table04Row"/>
            </w:pPr>
            <w:r>
              <w:t>15 Jun 2021</w:t>
            </w:r>
            <w:r>
              <w:br/>
              <w:t>p. 2116</w:t>
            </w:r>
          </w:p>
        </w:tc>
        <w:tc>
          <w:tcPr>
            <w:tcW w:w="4536" w:type="dxa"/>
          </w:tcPr>
          <w:p w14:paraId="27053245" w14:textId="77777777" w:rsidR="00777A41" w:rsidRDefault="008B1727">
            <w:pPr>
              <w:pStyle w:val="Table04Row"/>
            </w:pPr>
            <w:r>
              <w:t>15 Jun 2021</w:t>
            </w:r>
          </w:p>
        </w:tc>
      </w:tr>
      <w:tr w:rsidR="00777A41" w14:paraId="56371EAB" w14:textId="77777777">
        <w:trPr>
          <w:cantSplit/>
          <w:jc w:val="center"/>
        </w:trPr>
        <w:tc>
          <w:tcPr>
            <w:tcW w:w="4253" w:type="dxa"/>
          </w:tcPr>
          <w:p w14:paraId="296FB6D4" w14:textId="77777777" w:rsidR="00777A41" w:rsidRDefault="008B1727">
            <w:pPr>
              <w:pStyle w:val="Table04Row"/>
            </w:pPr>
            <w:r>
              <w:t>Fire and Emergency Services (Determination of Emergency Services Levy) Notice 2022</w:t>
            </w:r>
          </w:p>
        </w:tc>
        <w:tc>
          <w:tcPr>
            <w:tcW w:w="1418" w:type="dxa"/>
          </w:tcPr>
          <w:p w14:paraId="3DC5A39B" w14:textId="77777777" w:rsidR="00777A41" w:rsidRDefault="008B1727">
            <w:pPr>
              <w:pStyle w:val="Table04Row"/>
            </w:pPr>
            <w:r>
              <w:t>27 May 2022</w:t>
            </w:r>
            <w:r>
              <w:br/>
              <w:t>p. 3107</w:t>
            </w:r>
          </w:p>
        </w:tc>
        <w:tc>
          <w:tcPr>
            <w:tcW w:w="4536" w:type="dxa"/>
          </w:tcPr>
          <w:p w14:paraId="62223AD0" w14:textId="77777777" w:rsidR="00777A41" w:rsidRDefault="008B1727">
            <w:pPr>
              <w:pStyle w:val="Table04Row"/>
            </w:pPr>
            <w:r>
              <w:t>27 May 2022</w:t>
            </w:r>
          </w:p>
        </w:tc>
      </w:tr>
      <w:tr w:rsidR="00777A41" w14:paraId="790A75A7" w14:textId="77777777">
        <w:trPr>
          <w:cantSplit/>
          <w:jc w:val="center"/>
        </w:trPr>
        <w:tc>
          <w:tcPr>
            <w:tcW w:w="4253" w:type="dxa"/>
          </w:tcPr>
          <w:p w14:paraId="1BA06F8C" w14:textId="77777777" w:rsidR="00777A41" w:rsidRDefault="008B1727">
            <w:pPr>
              <w:pStyle w:val="Table04Row"/>
            </w:pPr>
            <w:r>
              <w:t>Fire and Emergency Services (Determination of Emergency Services Levy) Notice 2022 (No. 2)</w:t>
            </w:r>
          </w:p>
        </w:tc>
        <w:tc>
          <w:tcPr>
            <w:tcW w:w="1418" w:type="dxa"/>
          </w:tcPr>
          <w:p w14:paraId="74E41723" w14:textId="77777777" w:rsidR="00777A41" w:rsidRDefault="008B1727">
            <w:pPr>
              <w:pStyle w:val="Table04Row"/>
            </w:pPr>
            <w:r>
              <w:t>2 Jun 2023</w:t>
            </w:r>
            <w:r>
              <w:br/>
              <w:t>p. 1470</w:t>
            </w:r>
          </w:p>
        </w:tc>
        <w:tc>
          <w:tcPr>
            <w:tcW w:w="4536" w:type="dxa"/>
          </w:tcPr>
          <w:p w14:paraId="6D588C47" w14:textId="77777777" w:rsidR="00777A41" w:rsidRDefault="008B1727">
            <w:pPr>
              <w:pStyle w:val="Table04Row"/>
            </w:pPr>
            <w:r>
              <w:t>2 Jun 2023</w:t>
            </w:r>
          </w:p>
        </w:tc>
      </w:tr>
      <w:tr w:rsidR="00777A41" w14:paraId="27E11A20" w14:textId="77777777">
        <w:trPr>
          <w:cantSplit/>
          <w:jc w:val="center"/>
        </w:trPr>
        <w:tc>
          <w:tcPr>
            <w:tcW w:w="10207" w:type="dxa"/>
            <w:gridSpan w:val="3"/>
          </w:tcPr>
          <w:p w14:paraId="21507D3C" w14:textId="77777777" w:rsidR="00777A41" w:rsidRDefault="008B1727">
            <w:pPr>
              <w:pStyle w:val="Table04Row"/>
              <w:keepNext/>
            </w:pPr>
            <w:r>
              <w:rPr>
                <w:b/>
              </w:rPr>
              <w:t>Under s. 36G(2)(a) -</w:t>
            </w:r>
          </w:p>
        </w:tc>
      </w:tr>
      <w:tr w:rsidR="00777A41" w14:paraId="2F2B5430" w14:textId="77777777">
        <w:trPr>
          <w:cantSplit/>
          <w:jc w:val="center"/>
        </w:trPr>
        <w:tc>
          <w:tcPr>
            <w:tcW w:w="4253" w:type="dxa"/>
          </w:tcPr>
          <w:p w14:paraId="01B4015D" w14:textId="77777777" w:rsidR="00777A41" w:rsidRDefault="008B1727">
            <w:pPr>
              <w:pStyle w:val="Table04Row"/>
            </w:pPr>
            <w:r>
              <w:t>Relevant day for next relevant year – 21 Jun 2004</w:t>
            </w:r>
          </w:p>
        </w:tc>
        <w:tc>
          <w:tcPr>
            <w:tcW w:w="1418" w:type="dxa"/>
          </w:tcPr>
          <w:p w14:paraId="71A5080D" w14:textId="77777777" w:rsidR="00777A41" w:rsidRDefault="008B1727">
            <w:pPr>
              <w:pStyle w:val="Table04Row"/>
            </w:pPr>
            <w:r>
              <w:t>28 May 2004</w:t>
            </w:r>
            <w:r>
              <w:br/>
              <w:t>p. 1852</w:t>
            </w:r>
          </w:p>
        </w:tc>
        <w:tc>
          <w:tcPr>
            <w:tcW w:w="4536" w:type="dxa"/>
          </w:tcPr>
          <w:p w14:paraId="6332CE90" w14:textId="77777777" w:rsidR="00777A41" w:rsidRDefault="00777A41">
            <w:pPr>
              <w:pStyle w:val="Table04Row"/>
            </w:pPr>
          </w:p>
        </w:tc>
      </w:tr>
      <w:tr w:rsidR="00777A41" w14:paraId="55E6AC80" w14:textId="77777777">
        <w:trPr>
          <w:cantSplit/>
          <w:jc w:val="center"/>
        </w:trPr>
        <w:tc>
          <w:tcPr>
            <w:tcW w:w="4253" w:type="dxa"/>
          </w:tcPr>
          <w:p w14:paraId="2C49822A" w14:textId="77777777" w:rsidR="00777A41" w:rsidRDefault="008B1727">
            <w:pPr>
              <w:pStyle w:val="Table04Row"/>
            </w:pPr>
            <w:r>
              <w:t>Relevant day for next relevant year – 12 Jun 2009</w:t>
            </w:r>
          </w:p>
        </w:tc>
        <w:tc>
          <w:tcPr>
            <w:tcW w:w="1418" w:type="dxa"/>
          </w:tcPr>
          <w:p w14:paraId="1B135F19" w14:textId="77777777" w:rsidR="00777A41" w:rsidRDefault="008B1727">
            <w:pPr>
              <w:pStyle w:val="Table04Row"/>
            </w:pPr>
            <w:r>
              <w:t>29 May 2009</w:t>
            </w:r>
            <w:r>
              <w:br/>
              <w:t>p. 1835</w:t>
            </w:r>
          </w:p>
        </w:tc>
        <w:tc>
          <w:tcPr>
            <w:tcW w:w="4536" w:type="dxa"/>
          </w:tcPr>
          <w:p w14:paraId="513413C1" w14:textId="77777777" w:rsidR="00777A41" w:rsidRDefault="00777A41">
            <w:pPr>
              <w:pStyle w:val="Table04Row"/>
            </w:pPr>
          </w:p>
        </w:tc>
      </w:tr>
      <w:tr w:rsidR="00777A41" w14:paraId="61F8A1AF" w14:textId="77777777">
        <w:trPr>
          <w:cantSplit/>
          <w:jc w:val="center"/>
        </w:trPr>
        <w:tc>
          <w:tcPr>
            <w:tcW w:w="4253" w:type="dxa"/>
          </w:tcPr>
          <w:p w14:paraId="0D749F18" w14:textId="77777777" w:rsidR="00777A41" w:rsidRDefault="008B1727">
            <w:pPr>
              <w:pStyle w:val="Table04Row"/>
            </w:pPr>
            <w:r>
              <w:t>Relevant day for next relevant year – 8 Jun 2012</w:t>
            </w:r>
          </w:p>
        </w:tc>
        <w:tc>
          <w:tcPr>
            <w:tcW w:w="1418" w:type="dxa"/>
          </w:tcPr>
          <w:p w14:paraId="4E08011C" w14:textId="77777777" w:rsidR="00777A41" w:rsidRDefault="008B1727">
            <w:pPr>
              <w:pStyle w:val="Table04Row"/>
            </w:pPr>
            <w:r>
              <w:t>29 May 2012</w:t>
            </w:r>
            <w:r>
              <w:br/>
              <w:t>p. 2233</w:t>
            </w:r>
          </w:p>
        </w:tc>
        <w:tc>
          <w:tcPr>
            <w:tcW w:w="4536" w:type="dxa"/>
          </w:tcPr>
          <w:p w14:paraId="241F5B27" w14:textId="77777777" w:rsidR="00777A41" w:rsidRDefault="00777A41">
            <w:pPr>
              <w:pStyle w:val="Table04Row"/>
            </w:pPr>
          </w:p>
        </w:tc>
      </w:tr>
      <w:tr w:rsidR="00777A41" w14:paraId="30B20717" w14:textId="77777777">
        <w:trPr>
          <w:cantSplit/>
          <w:jc w:val="center"/>
        </w:trPr>
        <w:tc>
          <w:tcPr>
            <w:tcW w:w="4253" w:type="dxa"/>
          </w:tcPr>
          <w:p w14:paraId="1A5FB176" w14:textId="77777777" w:rsidR="00777A41" w:rsidRDefault="008B1727">
            <w:pPr>
              <w:pStyle w:val="Table04Row"/>
            </w:pPr>
            <w:r>
              <w:t>Relevant day for next relevant year – 12 Jun 2013</w:t>
            </w:r>
          </w:p>
        </w:tc>
        <w:tc>
          <w:tcPr>
            <w:tcW w:w="1418" w:type="dxa"/>
          </w:tcPr>
          <w:p w14:paraId="6427AB25" w14:textId="77777777" w:rsidR="00777A41" w:rsidRDefault="008B1727">
            <w:pPr>
              <w:pStyle w:val="Table04Row"/>
            </w:pPr>
            <w:r>
              <w:t>28 May 2013</w:t>
            </w:r>
            <w:r>
              <w:br/>
              <w:t>p. 2100</w:t>
            </w:r>
          </w:p>
        </w:tc>
        <w:tc>
          <w:tcPr>
            <w:tcW w:w="4536" w:type="dxa"/>
          </w:tcPr>
          <w:p w14:paraId="60DD9BE2" w14:textId="77777777" w:rsidR="00777A41" w:rsidRDefault="00777A41">
            <w:pPr>
              <w:pStyle w:val="Table04Row"/>
            </w:pPr>
          </w:p>
        </w:tc>
      </w:tr>
      <w:tr w:rsidR="00777A41" w14:paraId="7E589F30" w14:textId="77777777">
        <w:trPr>
          <w:cantSplit/>
          <w:jc w:val="center"/>
        </w:trPr>
        <w:tc>
          <w:tcPr>
            <w:tcW w:w="4253" w:type="dxa"/>
          </w:tcPr>
          <w:p w14:paraId="38C6DCF7" w14:textId="77777777" w:rsidR="00777A41" w:rsidRDefault="008B1727">
            <w:pPr>
              <w:pStyle w:val="Table04Row"/>
            </w:pPr>
            <w:r>
              <w:t>Relevant day for next relevant year – 14 Jun 2014</w:t>
            </w:r>
          </w:p>
        </w:tc>
        <w:tc>
          <w:tcPr>
            <w:tcW w:w="1418" w:type="dxa"/>
          </w:tcPr>
          <w:p w14:paraId="4017C0E1" w14:textId="77777777" w:rsidR="00777A41" w:rsidRDefault="008B1727">
            <w:pPr>
              <w:pStyle w:val="Table04Row"/>
            </w:pPr>
            <w:r>
              <w:t>30 May 2014</w:t>
            </w:r>
            <w:r>
              <w:br/>
              <w:t>p. 1701</w:t>
            </w:r>
          </w:p>
        </w:tc>
        <w:tc>
          <w:tcPr>
            <w:tcW w:w="4536" w:type="dxa"/>
          </w:tcPr>
          <w:p w14:paraId="6A4F46B6" w14:textId="77777777" w:rsidR="00777A41" w:rsidRDefault="00777A41">
            <w:pPr>
              <w:pStyle w:val="Table04Row"/>
            </w:pPr>
          </w:p>
        </w:tc>
      </w:tr>
      <w:tr w:rsidR="00777A41" w14:paraId="0D5F4597" w14:textId="77777777">
        <w:trPr>
          <w:cantSplit/>
          <w:jc w:val="center"/>
        </w:trPr>
        <w:tc>
          <w:tcPr>
            <w:tcW w:w="4253" w:type="dxa"/>
          </w:tcPr>
          <w:p w14:paraId="28DFE3EF" w14:textId="77777777" w:rsidR="00777A41" w:rsidRDefault="008B1727">
            <w:pPr>
              <w:pStyle w:val="Table04Row"/>
            </w:pPr>
            <w:r>
              <w:t>Relevant day for next relevant year – 15 Jun 2015</w:t>
            </w:r>
          </w:p>
        </w:tc>
        <w:tc>
          <w:tcPr>
            <w:tcW w:w="1418" w:type="dxa"/>
          </w:tcPr>
          <w:p w14:paraId="30380617" w14:textId="77777777" w:rsidR="00777A41" w:rsidRDefault="008B1727">
            <w:pPr>
              <w:pStyle w:val="Table04Row"/>
            </w:pPr>
            <w:r>
              <w:t>29 May 2015</w:t>
            </w:r>
            <w:r>
              <w:br/>
              <w:t>p. 1895</w:t>
            </w:r>
          </w:p>
        </w:tc>
        <w:tc>
          <w:tcPr>
            <w:tcW w:w="4536" w:type="dxa"/>
          </w:tcPr>
          <w:p w14:paraId="704E7805" w14:textId="77777777" w:rsidR="00777A41" w:rsidRDefault="008B1727">
            <w:pPr>
              <w:pStyle w:val="Table04Row"/>
            </w:pPr>
            <w:r>
              <w:t>15 Jun 2015</w:t>
            </w:r>
          </w:p>
        </w:tc>
      </w:tr>
      <w:tr w:rsidR="00777A41" w14:paraId="07728937" w14:textId="77777777">
        <w:trPr>
          <w:cantSplit/>
          <w:jc w:val="center"/>
        </w:trPr>
        <w:tc>
          <w:tcPr>
            <w:tcW w:w="4253" w:type="dxa"/>
          </w:tcPr>
          <w:p w14:paraId="1AFD6961" w14:textId="77777777" w:rsidR="00777A41" w:rsidRDefault="008B1727">
            <w:pPr>
              <w:pStyle w:val="Table04Row"/>
            </w:pPr>
            <w:r>
              <w:t>Relevant day for next relevant year – 21 Jun 2017</w:t>
            </w:r>
          </w:p>
        </w:tc>
        <w:tc>
          <w:tcPr>
            <w:tcW w:w="1418" w:type="dxa"/>
          </w:tcPr>
          <w:p w14:paraId="06C07892" w14:textId="77777777" w:rsidR="00777A41" w:rsidRDefault="008B1727">
            <w:pPr>
              <w:pStyle w:val="Table04Row"/>
            </w:pPr>
            <w:r>
              <w:t>26 May 2017</w:t>
            </w:r>
            <w:r>
              <w:br/>
              <w:t>p. 2648</w:t>
            </w:r>
          </w:p>
        </w:tc>
        <w:tc>
          <w:tcPr>
            <w:tcW w:w="4536" w:type="dxa"/>
          </w:tcPr>
          <w:p w14:paraId="20DE33B6" w14:textId="77777777" w:rsidR="00777A41" w:rsidRDefault="008B1727">
            <w:pPr>
              <w:pStyle w:val="Table04Row"/>
            </w:pPr>
            <w:r>
              <w:t>21 Jun 2017</w:t>
            </w:r>
          </w:p>
        </w:tc>
      </w:tr>
      <w:tr w:rsidR="00777A41" w14:paraId="5FCD3239" w14:textId="77777777">
        <w:trPr>
          <w:cantSplit/>
          <w:jc w:val="center"/>
        </w:trPr>
        <w:tc>
          <w:tcPr>
            <w:tcW w:w="4253" w:type="dxa"/>
          </w:tcPr>
          <w:p w14:paraId="5006AA04" w14:textId="77777777" w:rsidR="00777A41" w:rsidRDefault="008B1727">
            <w:pPr>
              <w:pStyle w:val="Table04Row"/>
            </w:pPr>
            <w:r>
              <w:t>Relevant day for the 2023/24 levy year ‑ 7 June 2023</w:t>
            </w:r>
          </w:p>
        </w:tc>
        <w:tc>
          <w:tcPr>
            <w:tcW w:w="1418" w:type="dxa"/>
          </w:tcPr>
          <w:p w14:paraId="2AB54DA5" w14:textId="77777777" w:rsidR="00777A41" w:rsidRDefault="008B1727">
            <w:pPr>
              <w:pStyle w:val="Table04Row"/>
            </w:pPr>
            <w:r>
              <w:t>26 May 2023</w:t>
            </w:r>
            <w:r>
              <w:br/>
              <w:t>p. 1326</w:t>
            </w:r>
          </w:p>
        </w:tc>
        <w:tc>
          <w:tcPr>
            <w:tcW w:w="4536" w:type="dxa"/>
          </w:tcPr>
          <w:p w14:paraId="087085E4" w14:textId="77777777" w:rsidR="00777A41" w:rsidRDefault="008B1727">
            <w:pPr>
              <w:pStyle w:val="Table04Row"/>
            </w:pPr>
            <w:r>
              <w:t>23 May 2023</w:t>
            </w:r>
          </w:p>
        </w:tc>
      </w:tr>
    </w:tbl>
    <w:p w14:paraId="5E0CAFF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9A63991" w14:textId="77777777">
        <w:trPr>
          <w:cantSplit/>
          <w:jc w:val="center"/>
        </w:trPr>
        <w:tc>
          <w:tcPr>
            <w:tcW w:w="4253" w:type="dxa"/>
          </w:tcPr>
          <w:p w14:paraId="27C768DB" w14:textId="77777777" w:rsidR="00777A41" w:rsidRDefault="008B1727">
            <w:pPr>
              <w:pStyle w:val="Table04Row"/>
              <w:keepNext/>
            </w:pPr>
            <w:r>
              <w:rPr>
                <w:b/>
              </w:rPr>
              <w:t>Orders -</w:t>
            </w:r>
          </w:p>
        </w:tc>
        <w:tc>
          <w:tcPr>
            <w:tcW w:w="1418" w:type="dxa"/>
          </w:tcPr>
          <w:p w14:paraId="280E5009" w14:textId="77777777" w:rsidR="00777A41" w:rsidRDefault="00777A41">
            <w:pPr>
              <w:pStyle w:val="Table04Row"/>
              <w:keepNext/>
            </w:pPr>
          </w:p>
        </w:tc>
        <w:tc>
          <w:tcPr>
            <w:tcW w:w="4536" w:type="dxa"/>
          </w:tcPr>
          <w:p w14:paraId="48211EC5" w14:textId="77777777" w:rsidR="00777A41" w:rsidRDefault="00777A41">
            <w:pPr>
              <w:pStyle w:val="Table04Row"/>
              <w:keepNext/>
            </w:pPr>
          </w:p>
        </w:tc>
      </w:tr>
      <w:tr w:rsidR="00777A41" w14:paraId="1BC178CF" w14:textId="77777777">
        <w:trPr>
          <w:cantSplit/>
          <w:jc w:val="center"/>
        </w:trPr>
        <w:tc>
          <w:tcPr>
            <w:tcW w:w="10207" w:type="dxa"/>
            <w:gridSpan w:val="3"/>
          </w:tcPr>
          <w:p w14:paraId="38FB4CE3" w14:textId="77777777" w:rsidR="00777A41" w:rsidRDefault="008B1727">
            <w:pPr>
              <w:pStyle w:val="Table04Row"/>
              <w:keepNext/>
            </w:pPr>
            <w:r>
              <w:rPr>
                <w:b/>
              </w:rPr>
              <w:t>Under s. 18P</w:t>
            </w:r>
          </w:p>
        </w:tc>
      </w:tr>
      <w:tr w:rsidR="00777A41" w14:paraId="6C523D16" w14:textId="77777777">
        <w:trPr>
          <w:cantSplit/>
          <w:jc w:val="center"/>
        </w:trPr>
        <w:tc>
          <w:tcPr>
            <w:tcW w:w="4253" w:type="dxa"/>
          </w:tcPr>
          <w:p w14:paraId="68445698" w14:textId="77777777" w:rsidR="00777A41" w:rsidRDefault="008B1727">
            <w:pPr>
              <w:pStyle w:val="Table04Row"/>
            </w:pPr>
            <w:r>
              <w:t>Fire and Emergency Services (Bush Fire Prone Areas) Order 2021</w:t>
            </w:r>
          </w:p>
        </w:tc>
        <w:tc>
          <w:tcPr>
            <w:tcW w:w="1418" w:type="dxa"/>
          </w:tcPr>
          <w:p w14:paraId="20BAE44E" w14:textId="77777777" w:rsidR="00777A41" w:rsidRDefault="008B1727">
            <w:pPr>
              <w:pStyle w:val="Table04Row"/>
            </w:pPr>
            <w:r>
              <w:t>10 Dec 2021</w:t>
            </w:r>
            <w:r>
              <w:br/>
              <w:t>p. 5472</w:t>
            </w:r>
          </w:p>
        </w:tc>
        <w:tc>
          <w:tcPr>
            <w:tcW w:w="4536" w:type="dxa"/>
          </w:tcPr>
          <w:p w14:paraId="3CD54B12" w14:textId="77777777" w:rsidR="00777A41" w:rsidRDefault="008B1727">
            <w:pPr>
              <w:pStyle w:val="Table04Row"/>
            </w:pPr>
            <w:r>
              <w:t>cl. 1 &amp; 2: 10 Dec 2021 (see cl. 2(a));</w:t>
            </w:r>
          </w:p>
          <w:p w14:paraId="5DADB6FF" w14:textId="77777777" w:rsidR="00777A41" w:rsidRDefault="008B1727">
            <w:pPr>
              <w:pStyle w:val="Table04Row"/>
            </w:pPr>
            <w:r>
              <w:t>Order other than cl. 1 &amp; 2: 11 Dec 2021 (see cl. 2(b))</w:t>
            </w:r>
          </w:p>
        </w:tc>
      </w:tr>
      <w:tr w:rsidR="00777A41" w14:paraId="1D53C56B" w14:textId="77777777">
        <w:trPr>
          <w:cantSplit/>
          <w:jc w:val="center"/>
        </w:trPr>
        <w:tc>
          <w:tcPr>
            <w:tcW w:w="10207" w:type="dxa"/>
            <w:gridSpan w:val="3"/>
          </w:tcPr>
          <w:p w14:paraId="29FE56C6" w14:textId="77777777" w:rsidR="00777A41" w:rsidRDefault="008B1727">
            <w:pPr>
              <w:pStyle w:val="Table04Row"/>
              <w:keepNext/>
            </w:pPr>
            <w:r>
              <w:rPr>
                <w:b/>
              </w:rPr>
              <w:t>Under s. 44(1) -</w:t>
            </w:r>
          </w:p>
        </w:tc>
      </w:tr>
      <w:tr w:rsidR="00777A41" w14:paraId="2A6DE7A6" w14:textId="77777777">
        <w:trPr>
          <w:cantSplit/>
          <w:jc w:val="center"/>
        </w:trPr>
        <w:tc>
          <w:tcPr>
            <w:tcW w:w="4253" w:type="dxa"/>
          </w:tcPr>
          <w:p w14:paraId="31C96B65" w14:textId="77777777" w:rsidR="00777A41" w:rsidRDefault="008B1727">
            <w:pPr>
              <w:pStyle w:val="Table04Row"/>
            </w:pPr>
            <w:r>
              <w:t>Fire and Emergency Services ‑ Transfer order</w:t>
            </w:r>
          </w:p>
        </w:tc>
        <w:tc>
          <w:tcPr>
            <w:tcW w:w="1418" w:type="dxa"/>
          </w:tcPr>
          <w:p w14:paraId="1729CD26" w14:textId="77777777" w:rsidR="00777A41" w:rsidRDefault="008B1727">
            <w:pPr>
              <w:pStyle w:val="Table04Row"/>
            </w:pPr>
            <w:r>
              <w:t>31 Oct 2012</w:t>
            </w:r>
            <w:r>
              <w:br/>
              <w:t>p. 5227</w:t>
            </w:r>
          </w:p>
        </w:tc>
        <w:tc>
          <w:tcPr>
            <w:tcW w:w="4536" w:type="dxa"/>
          </w:tcPr>
          <w:p w14:paraId="39AFDAE9" w14:textId="77777777" w:rsidR="00777A41" w:rsidRDefault="008B1727">
            <w:pPr>
              <w:pStyle w:val="Table04Row"/>
            </w:pPr>
            <w:r>
              <w:t>31 Oct 2012</w:t>
            </w:r>
          </w:p>
        </w:tc>
      </w:tr>
    </w:tbl>
    <w:p w14:paraId="555C9E53" w14:textId="77777777" w:rsidR="00777A41" w:rsidRDefault="008B1727">
      <w:pPr>
        <w:pStyle w:val="IActName"/>
      </w:pPr>
      <w:r>
        <w:t>Fire and Emergency Services Superannuation Act 1985</w:t>
      </w:r>
    </w:p>
    <w:p w14:paraId="5D32B9E1" w14:textId="77777777" w:rsidR="00777A41" w:rsidRDefault="008B1727">
      <w:pPr>
        <w:pStyle w:val="Table04Note"/>
      </w:pPr>
      <w:r>
        <w:t>Formerly “</w:t>
      </w:r>
      <w:r>
        <w:rPr>
          <w:i/>
        </w:rPr>
        <w:t>Fire Brigades Superannuation Act 1985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B5C7666" w14:textId="77777777">
        <w:trPr>
          <w:cantSplit/>
          <w:jc w:val="center"/>
        </w:trPr>
        <w:tc>
          <w:tcPr>
            <w:tcW w:w="1134" w:type="dxa"/>
          </w:tcPr>
          <w:p w14:paraId="7E11E3DF" w14:textId="77777777" w:rsidR="00777A41" w:rsidRDefault="008B1727">
            <w:pPr>
              <w:pStyle w:val="Table04Row"/>
              <w:keepNext/>
            </w:pPr>
            <w:r>
              <w:rPr>
                <w:b/>
              </w:rPr>
              <w:t>Portfolio:</w:t>
            </w:r>
          </w:p>
        </w:tc>
        <w:tc>
          <w:tcPr>
            <w:tcW w:w="8505" w:type="dxa"/>
          </w:tcPr>
          <w:p w14:paraId="0F5FDAE0" w14:textId="77777777" w:rsidR="00777A41" w:rsidRDefault="008B1727">
            <w:pPr>
              <w:pStyle w:val="Table04Row"/>
              <w:keepNext/>
            </w:pPr>
            <w:r>
              <w:t>Treasurer</w:t>
            </w:r>
          </w:p>
        </w:tc>
      </w:tr>
      <w:tr w:rsidR="00777A41" w14:paraId="45B9FCA4" w14:textId="77777777">
        <w:trPr>
          <w:cantSplit/>
          <w:jc w:val="center"/>
        </w:trPr>
        <w:tc>
          <w:tcPr>
            <w:tcW w:w="1276" w:type="dxa"/>
          </w:tcPr>
          <w:p w14:paraId="55371BA4" w14:textId="77777777" w:rsidR="00777A41" w:rsidRDefault="008B1727">
            <w:pPr>
              <w:pStyle w:val="Table04Row"/>
              <w:keepNext/>
            </w:pPr>
            <w:r>
              <w:rPr>
                <w:b/>
              </w:rPr>
              <w:t>Agency:</w:t>
            </w:r>
          </w:p>
        </w:tc>
        <w:tc>
          <w:tcPr>
            <w:tcW w:w="5812" w:type="dxa"/>
          </w:tcPr>
          <w:p w14:paraId="3E2C54B2" w14:textId="77777777" w:rsidR="00777A41" w:rsidRDefault="008B1727">
            <w:pPr>
              <w:pStyle w:val="Table04Row"/>
              <w:keepNext/>
            </w:pPr>
            <w:r>
              <w:t>Fire and Emergency Services Superannuation Board</w:t>
            </w:r>
          </w:p>
        </w:tc>
      </w:tr>
    </w:tbl>
    <w:p w14:paraId="0B1E0077" w14:textId="77777777" w:rsidR="00777A41" w:rsidRDefault="00777A41">
      <w:pPr>
        <w:keepNext/>
      </w:pPr>
    </w:p>
    <w:p w14:paraId="19048364" w14:textId="77777777" w:rsidR="00777A41" w:rsidRDefault="008B1727">
      <w:pPr>
        <w:pStyle w:val="IRegName"/>
      </w:pPr>
      <w:r>
        <w:t>Fire and Emergency Services (Superannuation Fund) Regulations 1986</w:t>
      </w:r>
    </w:p>
    <w:p w14:paraId="5D31429B" w14:textId="77777777" w:rsidR="00777A41" w:rsidRDefault="008B1727">
      <w:pPr>
        <w:pStyle w:val="Table04Note"/>
      </w:pPr>
      <w:r>
        <w:t>Formerly “</w:t>
      </w:r>
      <w:r>
        <w:rPr>
          <w:i/>
        </w:rPr>
        <w:t>Fire Brigades (Superannuation Fund) Regulations 1986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69CE237" w14:textId="77777777">
        <w:trPr>
          <w:cantSplit/>
          <w:jc w:val="center"/>
        </w:trPr>
        <w:tc>
          <w:tcPr>
            <w:tcW w:w="4253" w:type="dxa"/>
          </w:tcPr>
          <w:p w14:paraId="45D525C0" w14:textId="77777777" w:rsidR="00777A41" w:rsidRDefault="008B1727">
            <w:pPr>
              <w:pStyle w:val="Table04Row"/>
            </w:pPr>
            <w:r>
              <w:rPr>
                <w:i/>
              </w:rPr>
              <w:t>Fire Brigades (Superannuation Fund) Regulations 1986</w:t>
            </w:r>
          </w:p>
        </w:tc>
        <w:tc>
          <w:tcPr>
            <w:tcW w:w="1418" w:type="dxa"/>
          </w:tcPr>
          <w:p w14:paraId="1D1610BE" w14:textId="77777777" w:rsidR="00777A41" w:rsidRDefault="008B1727">
            <w:pPr>
              <w:pStyle w:val="Table04Row"/>
            </w:pPr>
            <w:r>
              <w:t>29 Oct 1986</w:t>
            </w:r>
            <w:r>
              <w:br/>
              <w:t>p. 3991‑4016</w:t>
            </w:r>
          </w:p>
        </w:tc>
        <w:tc>
          <w:tcPr>
            <w:tcW w:w="4536" w:type="dxa"/>
          </w:tcPr>
          <w:p w14:paraId="728D0244" w14:textId="77777777" w:rsidR="00777A41" w:rsidRDefault="008B1727">
            <w:pPr>
              <w:pStyle w:val="Table04Row"/>
            </w:pPr>
            <w:r>
              <w:t xml:space="preserve">3 Nov 1986 (see r. 2 and </w:t>
            </w:r>
            <w:r>
              <w:rPr>
                <w:i/>
              </w:rPr>
              <w:t>Gazette</w:t>
            </w:r>
            <w:r>
              <w:t xml:space="preserve"> 24 Oct 1986 p. 3938)</w:t>
            </w:r>
          </w:p>
        </w:tc>
      </w:tr>
      <w:tr w:rsidR="00777A41" w14:paraId="5C63E73E" w14:textId="77777777">
        <w:trPr>
          <w:cantSplit/>
          <w:jc w:val="center"/>
        </w:trPr>
        <w:tc>
          <w:tcPr>
            <w:tcW w:w="4253" w:type="dxa"/>
          </w:tcPr>
          <w:p w14:paraId="6B9F2707" w14:textId="77777777" w:rsidR="00777A41" w:rsidRDefault="008B1727">
            <w:pPr>
              <w:pStyle w:val="Table04Row"/>
            </w:pPr>
            <w:r>
              <w:rPr>
                <w:i/>
              </w:rPr>
              <w:t>Fire Brigades (Superannuation Fund) Amendment Regulations 1987</w:t>
            </w:r>
          </w:p>
        </w:tc>
        <w:tc>
          <w:tcPr>
            <w:tcW w:w="1418" w:type="dxa"/>
          </w:tcPr>
          <w:p w14:paraId="53A92995" w14:textId="77777777" w:rsidR="00777A41" w:rsidRDefault="008B1727">
            <w:pPr>
              <w:pStyle w:val="Table04Row"/>
            </w:pPr>
            <w:r>
              <w:t>14 Aug 1987</w:t>
            </w:r>
            <w:r>
              <w:br/>
              <w:t>p. 3162</w:t>
            </w:r>
          </w:p>
        </w:tc>
        <w:tc>
          <w:tcPr>
            <w:tcW w:w="4536" w:type="dxa"/>
          </w:tcPr>
          <w:p w14:paraId="1BAD24A7" w14:textId="77777777" w:rsidR="00777A41" w:rsidRDefault="008B1727">
            <w:pPr>
              <w:pStyle w:val="Table04Row"/>
            </w:pPr>
            <w:r>
              <w:t>14 Aug 1987</w:t>
            </w:r>
          </w:p>
        </w:tc>
      </w:tr>
      <w:tr w:rsidR="00777A41" w14:paraId="315A5285" w14:textId="77777777">
        <w:trPr>
          <w:cantSplit/>
          <w:jc w:val="center"/>
        </w:trPr>
        <w:tc>
          <w:tcPr>
            <w:tcW w:w="4253" w:type="dxa"/>
          </w:tcPr>
          <w:p w14:paraId="7FAB27C9" w14:textId="77777777" w:rsidR="00777A41" w:rsidRDefault="008B1727">
            <w:pPr>
              <w:pStyle w:val="Table04Row"/>
            </w:pPr>
            <w:r>
              <w:rPr>
                <w:i/>
              </w:rPr>
              <w:t>Fire Brigades (Superannuation Fund) Amendment Regulations (No. 2) 1987</w:t>
            </w:r>
          </w:p>
        </w:tc>
        <w:tc>
          <w:tcPr>
            <w:tcW w:w="1418" w:type="dxa"/>
          </w:tcPr>
          <w:p w14:paraId="64224A4B" w14:textId="77777777" w:rsidR="00777A41" w:rsidRDefault="008B1727">
            <w:pPr>
              <w:pStyle w:val="Table04Row"/>
            </w:pPr>
            <w:r>
              <w:t>23 Oct 1987</w:t>
            </w:r>
            <w:r>
              <w:br/>
              <w:t>p. 3941</w:t>
            </w:r>
          </w:p>
        </w:tc>
        <w:tc>
          <w:tcPr>
            <w:tcW w:w="4536" w:type="dxa"/>
          </w:tcPr>
          <w:p w14:paraId="12891E41" w14:textId="77777777" w:rsidR="00777A41" w:rsidRDefault="008B1727">
            <w:pPr>
              <w:pStyle w:val="Table04Row"/>
            </w:pPr>
            <w:r>
              <w:t>23 Oct 1987</w:t>
            </w:r>
          </w:p>
        </w:tc>
      </w:tr>
      <w:tr w:rsidR="00777A41" w14:paraId="462C580B" w14:textId="77777777">
        <w:trPr>
          <w:cantSplit/>
          <w:jc w:val="center"/>
        </w:trPr>
        <w:tc>
          <w:tcPr>
            <w:tcW w:w="4253" w:type="dxa"/>
          </w:tcPr>
          <w:p w14:paraId="711C86EA" w14:textId="77777777" w:rsidR="00777A41" w:rsidRDefault="008B1727">
            <w:pPr>
              <w:pStyle w:val="Table04Row"/>
            </w:pPr>
            <w:r>
              <w:rPr>
                <w:i/>
              </w:rPr>
              <w:lastRenderedPageBreak/>
              <w:t>Fire Brigades (Superannuation Fund) Amendment Regulations 1988</w:t>
            </w:r>
          </w:p>
        </w:tc>
        <w:tc>
          <w:tcPr>
            <w:tcW w:w="1418" w:type="dxa"/>
          </w:tcPr>
          <w:p w14:paraId="6E70AD99" w14:textId="77777777" w:rsidR="00777A41" w:rsidRDefault="008B1727">
            <w:pPr>
              <w:pStyle w:val="Table04Row"/>
            </w:pPr>
            <w:r>
              <w:t>4 Nov 1988</w:t>
            </w:r>
            <w:r>
              <w:br/>
              <w:t>p. 4370‑1</w:t>
            </w:r>
          </w:p>
        </w:tc>
        <w:tc>
          <w:tcPr>
            <w:tcW w:w="4536" w:type="dxa"/>
          </w:tcPr>
          <w:p w14:paraId="73C0CAAE" w14:textId="77777777" w:rsidR="00777A41" w:rsidRDefault="008B1727">
            <w:pPr>
              <w:pStyle w:val="Table04Row"/>
            </w:pPr>
            <w:r>
              <w:t>4 Nov 1988</w:t>
            </w:r>
          </w:p>
        </w:tc>
      </w:tr>
      <w:tr w:rsidR="00777A41" w14:paraId="7D2057CA" w14:textId="77777777">
        <w:trPr>
          <w:cantSplit/>
          <w:jc w:val="center"/>
        </w:trPr>
        <w:tc>
          <w:tcPr>
            <w:tcW w:w="4253" w:type="dxa"/>
          </w:tcPr>
          <w:p w14:paraId="2E3A67F4" w14:textId="77777777" w:rsidR="00777A41" w:rsidRDefault="008B1727">
            <w:pPr>
              <w:pStyle w:val="Table04Row"/>
            </w:pPr>
            <w:r>
              <w:rPr>
                <w:i/>
              </w:rPr>
              <w:t>Fire Brigades (Superannuation Fund) Amendment Regulations 1989</w:t>
            </w:r>
          </w:p>
        </w:tc>
        <w:tc>
          <w:tcPr>
            <w:tcW w:w="1418" w:type="dxa"/>
          </w:tcPr>
          <w:p w14:paraId="11B2B9D6" w14:textId="77777777" w:rsidR="00777A41" w:rsidRDefault="008B1727">
            <w:pPr>
              <w:pStyle w:val="Table04Row"/>
            </w:pPr>
            <w:r>
              <w:t>18 Aug 1989</w:t>
            </w:r>
            <w:r>
              <w:br/>
              <w:t>p. 2766‑8</w:t>
            </w:r>
          </w:p>
        </w:tc>
        <w:tc>
          <w:tcPr>
            <w:tcW w:w="4536" w:type="dxa"/>
          </w:tcPr>
          <w:p w14:paraId="108FF114" w14:textId="77777777" w:rsidR="00777A41" w:rsidRDefault="008B1727">
            <w:pPr>
              <w:pStyle w:val="Table04Row"/>
            </w:pPr>
            <w:r>
              <w:t>18 Aug 1989</w:t>
            </w:r>
          </w:p>
        </w:tc>
      </w:tr>
      <w:tr w:rsidR="00777A41" w14:paraId="2602424E" w14:textId="77777777">
        <w:trPr>
          <w:cantSplit/>
          <w:jc w:val="center"/>
        </w:trPr>
        <w:tc>
          <w:tcPr>
            <w:tcW w:w="4253" w:type="dxa"/>
          </w:tcPr>
          <w:p w14:paraId="5CD4E42E" w14:textId="77777777" w:rsidR="00777A41" w:rsidRDefault="008B1727">
            <w:pPr>
              <w:pStyle w:val="Table04Row"/>
            </w:pPr>
            <w:r>
              <w:rPr>
                <w:i/>
              </w:rPr>
              <w:t>Fire Brigades (Superannuation Fund) Amendment Regulations (No. 2) 1989</w:t>
            </w:r>
          </w:p>
        </w:tc>
        <w:tc>
          <w:tcPr>
            <w:tcW w:w="1418" w:type="dxa"/>
          </w:tcPr>
          <w:p w14:paraId="6E42A607" w14:textId="77777777" w:rsidR="00777A41" w:rsidRDefault="008B1727">
            <w:pPr>
              <w:pStyle w:val="Table04Row"/>
            </w:pPr>
            <w:r>
              <w:t>29 Dec 1989</w:t>
            </w:r>
            <w:r>
              <w:br/>
              <w:t>p. 4681‑2</w:t>
            </w:r>
          </w:p>
        </w:tc>
        <w:tc>
          <w:tcPr>
            <w:tcW w:w="4536" w:type="dxa"/>
          </w:tcPr>
          <w:p w14:paraId="0DE85B46" w14:textId="77777777" w:rsidR="00777A41" w:rsidRDefault="008B1727">
            <w:pPr>
              <w:pStyle w:val="Table04Row"/>
            </w:pPr>
            <w:r>
              <w:t>29 Dec 1989</w:t>
            </w:r>
          </w:p>
        </w:tc>
      </w:tr>
      <w:tr w:rsidR="00777A41" w14:paraId="14FBBEEA" w14:textId="77777777">
        <w:trPr>
          <w:cantSplit/>
          <w:jc w:val="center"/>
        </w:trPr>
        <w:tc>
          <w:tcPr>
            <w:tcW w:w="4253" w:type="dxa"/>
          </w:tcPr>
          <w:p w14:paraId="3FB674D1" w14:textId="77777777" w:rsidR="00777A41" w:rsidRDefault="008B1727">
            <w:pPr>
              <w:pStyle w:val="Table04Row"/>
            </w:pPr>
            <w:r>
              <w:rPr>
                <w:i/>
              </w:rPr>
              <w:t>Fire Brigades (Superannuation Fund) Amendment Regulations 1990</w:t>
            </w:r>
          </w:p>
        </w:tc>
        <w:tc>
          <w:tcPr>
            <w:tcW w:w="1418" w:type="dxa"/>
          </w:tcPr>
          <w:p w14:paraId="55AC3E88" w14:textId="77777777" w:rsidR="00777A41" w:rsidRDefault="008B1727">
            <w:pPr>
              <w:pStyle w:val="Table04Row"/>
            </w:pPr>
            <w:r>
              <w:t>13 Jul 1990</w:t>
            </w:r>
            <w:r>
              <w:br/>
              <w:t>p. 3375‑6</w:t>
            </w:r>
          </w:p>
        </w:tc>
        <w:tc>
          <w:tcPr>
            <w:tcW w:w="4536" w:type="dxa"/>
          </w:tcPr>
          <w:p w14:paraId="4BE7C19F" w14:textId="77777777" w:rsidR="00777A41" w:rsidRDefault="008B1727">
            <w:pPr>
              <w:pStyle w:val="Table04Row"/>
            </w:pPr>
            <w:r>
              <w:t>13 Jul 1990</w:t>
            </w:r>
          </w:p>
        </w:tc>
      </w:tr>
      <w:tr w:rsidR="00777A41" w14:paraId="16A56EDD" w14:textId="77777777">
        <w:trPr>
          <w:cantSplit/>
          <w:jc w:val="center"/>
        </w:trPr>
        <w:tc>
          <w:tcPr>
            <w:tcW w:w="4253" w:type="dxa"/>
          </w:tcPr>
          <w:p w14:paraId="18D7DBCB" w14:textId="77777777" w:rsidR="00777A41" w:rsidRDefault="008B1727">
            <w:pPr>
              <w:pStyle w:val="Table04Row"/>
            </w:pPr>
            <w:r>
              <w:rPr>
                <w:i/>
              </w:rPr>
              <w:t>Fire Brigades (Superannuation Fund) Amendment Regulations 1991</w:t>
            </w:r>
          </w:p>
        </w:tc>
        <w:tc>
          <w:tcPr>
            <w:tcW w:w="1418" w:type="dxa"/>
          </w:tcPr>
          <w:p w14:paraId="2C17CAD9" w14:textId="77777777" w:rsidR="00777A41" w:rsidRDefault="008B1727">
            <w:pPr>
              <w:pStyle w:val="Table04Row"/>
            </w:pPr>
            <w:r>
              <w:t>1 Nov 1991</w:t>
            </w:r>
            <w:r>
              <w:br/>
              <w:t>p. 5608‑11</w:t>
            </w:r>
          </w:p>
        </w:tc>
        <w:tc>
          <w:tcPr>
            <w:tcW w:w="4536" w:type="dxa"/>
          </w:tcPr>
          <w:p w14:paraId="27CDA0FA" w14:textId="77777777" w:rsidR="00777A41" w:rsidRDefault="008B1727">
            <w:pPr>
              <w:pStyle w:val="Table04Row"/>
            </w:pPr>
            <w:r>
              <w:t>1 Nov 1991</w:t>
            </w:r>
          </w:p>
        </w:tc>
      </w:tr>
      <w:tr w:rsidR="00777A41" w14:paraId="504516D0" w14:textId="77777777">
        <w:trPr>
          <w:cantSplit/>
          <w:jc w:val="center"/>
        </w:trPr>
        <w:tc>
          <w:tcPr>
            <w:tcW w:w="4253" w:type="dxa"/>
          </w:tcPr>
          <w:p w14:paraId="639AD82B" w14:textId="77777777" w:rsidR="00777A41" w:rsidRDefault="008B1727">
            <w:pPr>
              <w:pStyle w:val="Table04Row"/>
            </w:pPr>
            <w:r>
              <w:rPr>
                <w:i/>
              </w:rPr>
              <w:t>Fire Brigades (Superannuation Fund) Amendment Regulations 1992</w:t>
            </w:r>
          </w:p>
        </w:tc>
        <w:tc>
          <w:tcPr>
            <w:tcW w:w="1418" w:type="dxa"/>
          </w:tcPr>
          <w:p w14:paraId="4663D930" w14:textId="77777777" w:rsidR="00777A41" w:rsidRDefault="008B1727">
            <w:pPr>
              <w:pStyle w:val="Table04Row"/>
            </w:pPr>
            <w:r>
              <w:t>15 Dec 1992</w:t>
            </w:r>
            <w:r>
              <w:br/>
              <w:t>p. 6021‑7</w:t>
            </w:r>
          </w:p>
        </w:tc>
        <w:tc>
          <w:tcPr>
            <w:tcW w:w="4536" w:type="dxa"/>
          </w:tcPr>
          <w:p w14:paraId="7F8FF208" w14:textId="77777777" w:rsidR="00777A41" w:rsidRDefault="008B1727">
            <w:pPr>
              <w:pStyle w:val="Table04Row"/>
            </w:pPr>
            <w:r>
              <w:t>15 Dec 1992</w:t>
            </w:r>
          </w:p>
        </w:tc>
      </w:tr>
      <w:tr w:rsidR="00777A41" w14:paraId="1F7CFBD7" w14:textId="77777777">
        <w:trPr>
          <w:cantSplit/>
          <w:jc w:val="center"/>
        </w:trPr>
        <w:tc>
          <w:tcPr>
            <w:tcW w:w="4253" w:type="dxa"/>
          </w:tcPr>
          <w:p w14:paraId="058917C9" w14:textId="77777777" w:rsidR="00777A41" w:rsidRDefault="008B1727">
            <w:pPr>
              <w:pStyle w:val="Table04Row"/>
            </w:pPr>
            <w:r>
              <w:rPr>
                <w:i/>
              </w:rPr>
              <w:t>Fire Brigades (Superannuation Fund) Amendment Regulations 1994</w:t>
            </w:r>
          </w:p>
        </w:tc>
        <w:tc>
          <w:tcPr>
            <w:tcW w:w="1418" w:type="dxa"/>
          </w:tcPr>
          <w:p w14:paraId="776234E9" w14:textId="77777777" w:rsidR="00777A41" w:rsidRDefault="008B1727">
            <w:pPr>
              <w:pStyle w:val="Table04Row"/>
            </w:pPr>
            <w:r>
              <w:t>29 Jun 1994</w:t>
            </w:r>
            <w:r>
              <w:br/>
              <w:t>p. 3204‑5</w:t>
            </w:r>
          </w:p>
        </w:tc>
        <w:tc>
          <w:tcPr>
            <w:tcW w:w="4536" w:type="dxa"/>
          </w:tcPr>
          <w:p w14:paraId="0D94C602" w14:textId="77777777" w:rsidR="00777A41" w:rsidRDefault="008B1727">
            <w:pPr>
              <w:pStyle w:val="Table04Row"/>
            </w:pPr>
            <w:r>
              <w:t xml:space="preserve">29 Jun 1994 (see r. 2 and </w:t>
            </w:r>
            <w:r>
              <w:rPr>
                <w:i/>
              </w:rPr>
              <w:t>Gazette</w:t>
            </w:r>
            <w:r>
              <w:t xml:space="preserve"> 29 Jun 1994 p. 3201)</w:t>
            </w:r>
          </w:p>
        </w:tc>
      </w:tr>
      <w:tr w:rsidR="00777A41" w14:paraId="1002D076" w14:textId="77777777">
        <w:trPr>
          <w:cantSplit/>
          <w:jc w:val="center"/>
        </w:trPr>
        <w:tc>
          <w:tcPr>
            <w:tcW w:w="4253" w:type="dxa"/>
          </w:tcPr>
          <w:p w14:paraId="18D63B07" w14:textId="77777777" w:rsidR="00777A41" w:rsidRDefault="008B1727">
            <w:pPr>
              <w:pStyle w:val="Table04Row"/>
            </w:pPr>
            <w:r>
              <w:rPr>
                <w:i/>
              </w:rPr>
              <w:t>Fire Brigades (Superannuation Fund) Amendment Regulations (No. 2) 1994</w:t>
            </w:r>
          </w:p>
        </w:tc>
        <w:tc>
          <w:tcPr>
            <w:tcW w:w="1418" w:type="dxa"/>
          </w:tcPr>
          <w:p w14:paraId="6DA33FCD" w14:textId="77777777" w:rsidR="00777A41" w:rsidRDefault="008B1727">
            <w:pPr>
              <w:pStyle w:val="Table04Row"/>
            </w:pPr>
            <w:r>
              <w:t>29 Jun 1994</w:t>
            </w:r>
            <w:r>
              <w:br/>
              <w:t>p. 3206‑28</w:t>
            </w:r>
          </w:p>
        </w:tc>
        <w:tc>
          <w:tcPr>
            <w:tcW w:w="4536" w:type="dxa"/>
          </w:tcPr>
          <w:p w14:paraId="2AD38785" w14:textId="77777777" w:rsidR="00777A41" w:rsidRDefault="008B1727">
            <w:pPr>
              <w:pStyle w:val="Table04Row"/>
            </w:pPr>
            <w:r>
              <w:t xml:space="preserve">1 Jul 1994 (see r. 2 and </w:t>
            </w:r>
            <w:r>
              <w:rPr>
                <w:i/>
              </w:rPr>
              <w:t>Gazette</w:t>
            </w:r>
            <w:r>
              <w:t xml:space="preserve"> 29 Jun 1994 p. 3201)</w:t>
            </w:r>
          </w:p>
        </w:tc>
      </w:tr>
      <w:tr w:rsidR="00777A41" w14:paraId="4EE1FB37" w14:textId="77777777">
        <w:trPr>
          <w:cantSplit/>
          <w:jc w:val="center"/>
        </w:trPr>
        <w:tc>
          <w:tcPr>
            <w:tcW w:w="10207" w:type="dxa"/>
            <w:gridSpan w:val="3"/>
          </w:tcPr>
          <w:p w14:paraId="5703FBDC" w14:textId="77777777" w:rsidR="00777A41" w:rsidRDefault="008B1727">
            <w:pPr>
              <w:pStyle w:val="Table04Row"/>
            </w:pPr>
            <w:r>
              <w:rPr>
                <w:b/>
              </w:rPr>
              <w:t>Reprinted as at 11 Oct 1994</w:t>
            </w:r>
          </w:p>
        </w:tc>
      </w:tr>
      <w:tr w:rsidR="00777A41" w14:paraId="4C872197" w14:textId="77777777">
        <w:trPr>
          <w:cantSplit/>
          <w:jc w:val="center"/>
        </w:trPr>
        <w:tc>
          <w:tcPr>
            <w:tcW w:w="4253" w:type="dxa"/>
          </w:tcPr>
          <w:p w14:paraId="4E6F5415" w14:textId="77777777" w:rsidR="00777A41" w:rsidRDefault="008B1727">
            <w:pPr>
              <w:pStyle w:val="Table04Row"/>
            </w:pPr>
            <w:r>
              <w:rPr>
                <w:i/>
              </w:rPr>
              <w:t>Fire Brigades (Superannuation Fund) Amendment Regulations 1995</w:t>
            </w:r>
          </w:p>
        </w:tc>
        <w:tc>
          <w:tcPr>
            <w:tcW w:w="1418" w:type="dxa"/>
          </w:tcPr>
          <w:p w14:paraId="1FF98113" w14:textId="77777777" w:rsidR="00777A41" w:rsidRDefault="008B1727">
            <w:pPr>
              <w:pStyle w:val="Table04Row"/>
            </w:pPr>
            <w:r>
              <w:t>21 Nov 1995</w:t>
            </w:r>
            <w:r>
              <w:br/>
              <w:t>p. 5356‑9</w:t>
            </w:r>
          </w:p>
        </w:tc>
        <w:tc>
          <w:tcPr>
            <w:tcW w:w="4536" w:type="dxa"/>
          </w:tcPr>
          <w:p w14:paraId="41D96867" w14:textId="77777777" w:rsidR="00777A41" w:rsidRDefault="008B1727">
            <w:pPr>
              <w:pStyle w:val="Table04Row"/>
            </w:pPr>
            <w:r>
              <w:t>21 Nov 1995</w:t>
            </w:r>
          </w:p>
        </w:tc>
      </w:tr>
      <w:tr w:rsidR="00777A41" w14:paraId="10C539E5" w14:textId="77777777">
        <w:trPr>
          <w:cantSplit/>
          <w:jc w:val="center"/>
        </w:trPr>
        <w:tc>
          <w:tcPr>
            <w:tcW w:w="4253" w:type="dxa"/>
          </w:tcPr>
          <w:p w14:paraId="77208674" w14:textId="77777777" w:rsidR="00777A41" w:rsidRDefault="008B1727">
            <w:pPr>
              <w:pStyle w:val="Table04Row"/>
            </w:pPr>
            <w:r>
              <w:rPr>
                <w:i/>
              </w:rPr>
              <w:t>Fire Brigades (Superannuation Fund) Amendment Regulations 1998</w:t>
            </w:r>
          </w:p>
        </w:tc>
        <w:tc>
          <w:tcPr>
            <w:tcW w:w="1418" w:type="dxa"/>
          </w:tcPr>
          <w:p w14:paraId="35D2FFDC" w14:textId="77777777" w:rsidR="00777A41" w:rsidRDefault="008B1727">
            <w:pPr>
              <w:pStyle w:val="Table04Row"/>
            </w:pPr>
            <w:r>
              <w:t>17 Apr 1998</w:t>
            </w:r>
            <w:r>
              <w:br/>
              <w:t>p. 2097‑104 (correction 28 Apr 1998 p. 2177)</w:t>
            </w:r>
          </w:p>
        </w:tc>
        <w:tc>
          <w:tcPr>
            <w:tcW w:w="4536" w:type="dxa"/>
          </w:tcPr>
          <w:p w14:paraId="7AAE6E2A" w14:textId="77777777" w:rsidR="00777A41" w:rsidRDefault="008B1727">
            <w:pPr>
              <w:pStyle w:val="Table04Row"/>
            </w:pPr>
            <w:r>
              <w:t>17 Apr 1998</w:t>
            </w:r>
          </w:p>
        </w:tc>
      </w:tr>
      <w:tr w:rsidR="00777A41" w14:paraId="119EA1EA" w14:textId="77777777">
        <w:trPr>
          <w:cantSplit/>
          <w:jc w:val="center"/>
        </w:trPr>
        <w:tc>
          <w:tcPr>
            <w:tcW w:w="4253" w:type="dxa"/>
          </w:tcPr>
          <w:p w14:paraId="794ACABF" w14:textId="77777777" w:rsidR="00777A41" w:rsidRDefault="008B1727">
            <w:pPr>
              <w:pStyle w:val="Table04Row"/>
            </w:pPr>
            <w:r>
              <w:rPr>
                <w:i/>
              </w:rPr>
              <w:t>Fire Brigades (Superannuation Fund) Amendment Regulations (No. 2) 1998</w:t>
            </w:r>
          </w:p>
        </w:tc>
        <w:tc>
          <w:tcPr>
            <w:tcW w:w="1418" w:type="dxa"/>
          </w:tcPr>
          <w:p w14:paraId="4551094F" w14:textId="77777777" w:rsidR="00777A41" w:rsidRDefault="008B1727">
            <w:pPr>
              <w:pStyle w:val="Table04Row"/>
            </w:pPr>
            <w:r>
              <w:t>22 Dec 1998</w:t>
            </w:r>
            <w:r>
              <w:br/>
              <w:t>p. 6849‑53</w:t>
            </w:r>
          </w:p>
        </w:tc>
        <w:tc>
          <w:tcPr>
            <w:tcW w:w="4536" w:type="dxa"/>
          </w:tcPr>
          <w:p w14:paraId="50DEE25B" w14:textId="77777777" w:rsidR="00777A41" w:rsidRDefault="008B1727">
            <w:pPr>
              <w:pStyle w:val="Table04Row"/>
            </w:pPr>
            <w:r>
              <w:t xml:space="preserve">1 Jan 1999 (see r. 2 and </w:t>
            </w:r>
            <w:r>
              <w:rPr>
                <w:i/>
              </w:rPr>
              <w:t>Gazette</w:t>
            </w:r>
            <w:r>
              <w:t xml:space="preserve"> 22 Dec 1998 p. 6833)</w:t>
            </w:r>
          </w:p>
        </w:tc>
      </w:tr>
      <w:tr w:rsidR="00777A41" w14:paraId="7F9FB5B6" w14:textId="77777777">
        <w:trPr>
          <w:cantSplit/>
          <w:jc w:val="center"/>
        </w:trPr>
        <w:tc>
          <w:tcPr>
            <w:tcW w:w="4253" w:type="dxa"/>
          </w:tcPr>
          <w:p w14:paraId="0DB65438" w14:textId="77777777" w:rsidR="00777A41" w:rsidRDefault="008B1727">
            <w:pPr>
              <w:pStyle w:val="Table04Row"/>
            </w:pPr>
            <w:r>
              <w:rPr>
                <w:i/>
              </w:rPr>
              <w:t>Fire Brigades (Superannuation Fund) Amendment Regulations 1999</w:t>
            </w:r>
          </w:p>
        </w:tc>
        <w:tc>
          <w:tcPr>
            <w:tcW w:w="1418" w:type="dxa"/>
          </w:tcPr>
          <w:p w14:paraId="26C9A364" w14:textId="77777777" w:rsidR="00777A41" w:rsidRDefault="008B1727">
            <w:pPr>
              <w:pStyle w:val="Table04Row"/>
            </w:pPr>
            <w:r>
              <w:t>23 Jul 1999</w:t>
            </w:r>
            <w:r>
              <w:br/>
              <w:t>p. 3385‑95</w:t>
            </w:r>
          </w:p>
        </w:tc>
        <w:tc>
          <w:tcPr>
            <w:tcW w:w="4536" w:type="dxa"/>
          </w:tcPr>
          <w:p w14:paraId="208DEBE7" w14:textId="77777777" w:rsidR="00777A41" w:rsidRDefault="008B1727">
            <w:pPr>
              <w:pStyle w:val="Table04Row"/>
            </w:pPr>
            <w:r>
              <w:t>23 Jul 1999</w:t>
            </w:r>
          </w:p>
        </w:tc>
      </w:tr>
      <w:tr w:rsidR="00777A41" w14:paraId="0DAE193F" w14:textId="77777777">
        <w:trPr>
          <w:cantSplit/>
          <w:jc w:val="center"/>
        </w:trPr>
        <w:tc>
          <w:tcPr>
            <w:tcW w:w="4253" w:type="dxa"/>
          </w:tcPr>
          <w:p w14:paraId="2D0AFB2F" w14:textId="77777777" w:rsidR="00777A41" w:rsidRDefault="008B1727">
            <w:pPr>
              <w:pStyle w:val="Table04Row"/>
            </w:pPr>
            <w:r>
              <w:rPr>
                <w:i/>
              </w:rPr>
              <w:t>Fire Brigades (Superannuation Fund) Amendment Regulations 2000</w:t>
            </w:r>
          </w:p>
        </w:tc>
        <w:tc>
          <w:tcPr>
            <w:tcW w:w="1418" w:type="dxa"/>
          </w:tcPr>
          <w:p w14:paraId="1952FB7D" w14:textId="77777777" w:rsidR="00777A41" w:rsidRDefault="008B1727">
            <w:pPr>
              <w:pStyle w:val="Table04Row"/>
            </w:pPr>
            <w:r>
              <w:t>18 Aug 2000</w:t>
            </w:r>
            <w:r>
              <w:br/>
              <w:t>p. 4782‑90</w:t>
            </w:r>
          </w:p>
        </w:tc>
        <w:tc>
          <w:tcPr>
            <w:tcW w:w="4536" w:type="dxa"/>
          </w:tcPr>
          <w:p w14:paraId="1F86B3D8" w14:textId="77777777" w:rsidR="00777A41" w:rsidRDefault="008B1727">
            <w:pPr>
              <w:pStyle w:val="Table04Row"/>
            </w:pPr>
            <w:r>
              <w:t>18 Aug 2000</w:t>
            </w:r>
          </w:p>
        </w:tc>
      </w:tr>
      <w:tr w:rsidR="00777A41" w14:paraId="3946479E" w14:textId="77777777">
        <w:trPr>
          <w:cantSplit/>
          <w:jc w:val="center"/>
        </w:trPr>
        <w:tc>
          <w:tcPr>
            <w:tcW w:w="4253" w:type="dxa"/>
          </w:tcPr>
          <w:p w14:paraId="6B0B4D11" w14:textId="77777777" w:rsidR="00777A41" w:rsidRDefault="008B1727">
            <w:pPr>
              <w:pStyle w:val="Table04Row"/>
            </w:pPr>
            <w:r>
              <w:rPr>
                <w:i/>
              </w:rPr>
              <w:t>Fire Brigades (Superannuation Fund) Amendment Regulations 2001</w:t>
            </w:r>
          </w:p>
        </w:tc>
        <w:tc>
          <w:tcPr>
            <w:tcW w:w="1418" w:type="dxa"/>
          </w:tcPr>
          <w:p w14:paraId="2B987472" w14:textId="77777777" w:rsidR="00777A41" w:rsidRDefault="008B1727">
            <w:pPr>
              <w:pStyle w:val="Table04Row"/>
            </w:pPr>
            <w:r>
              <w:t>30 Mar 2001</w:t>
            </w:r>
            <w:r>
              <w:br/>
              <w:t>p. 1760‑6</w:t>
            </w:r>
          </w:p>
        </w:tc>
        <w:tc>
          <w:tcPr>
            <w:tcW w:w="4536" w:type="dxa"/>
          </w:tcPr>
          <w:p w14:paraId="12B80937" w14:textId="77777777" w:rsidR="00777A41" w:rsidRDefault="008B1727">
            <w:pPr>
              <w:pStyle w:val="Table04Row"/>
            </w:pPr>
            <w:r>
              <w:t>30 Mar 2001</w:t>
            </w:r>
          </w:p>
        </w:tc>
      </w:tr>
      <w:tr w:rsidR="00777A41" w14:paraId="11907EB8" w14:textId="77777777">
        <w:trPr>
          <w:cantSplit/>
          <w:jc w:val="center"/>
        </w:trPr>
        <w:tc>
          <w:tcPr>
            <w:tcW w:w="4253" w:type="dxa"/>
          </w:tcPr>
          <w:p w14:paraId="58363A8F" w14:textId="77777777" w:rsidR="00777A41" w:rsidRDefault="008B1727">
            <w:pPr>
              <w:pStyle w:val="Table04Row"/>
            </w:pPr>
            <w:r>
              <w:rPr>
                <w:i/>
              </w:rPr>
              <w:t>Fire Brigades (Superannuation Fund) Amendment Regulations (No. 2) 2001</w:t>
            </w:r>
          </w:p>
        </w:tc>
        <w:tc>
          <w:tcPr>
            <w:tcW w:w="1418" w:type="dxa"/>
          </w:tcPr>
          <w:p w14:paraId="337168B3" w14:textId="77777777" w:rsidR="00777A41" w:rsidRDefault="008B1727">
            <w:pPr>
              <w:pStyle w:val="Table04Row"/>
            </w:pPr>
            <w:r>
              <w:t>22 May 2001</w:t>
            </w:r>
            <w:r>
              <w:br/>
              <w:t>p. 2576‑7</w:t>
            </w:r>
          </w:p>
        </w:tc>
        <w:tc>
          <w:tcPr>
            <w:tcW w:w="4536" w:type="dxa"/>
          </w:tcPr>
          <w:p w14:paraId="20CA7252" w14:textId="77777777" w:rsidR="00777A41" w:rsidRDefault="008B1727">
            <w:pPr>
              <w:pStyle w:val="Table04Row"/>
            </w:pPr>
            <w:r>
              <w:t>22 May 2001</w:t>
            </w:r>
          </w:p>
        </w:tc>
      </w:tr>
      <w:tr w:rsidR="00777A41" w14:paraId="70464D0A" w14:textId="77777777">
        <w:trPr>
          <w:cantSplit/>
          <w:jc w:val="center"/>
        </w:trPr>
        <w:tc>
          <w:tcPr>
            <w:tcW w:w="10207" w:type="dxa"/>
            <w:gridSpan w:val="3"/>
          </w:tcPr>
          <w:p w14:paraId="6F5A24E5" w14:textId="77777777" w:rsidR="00777A41" w:rsidRDefault="008B1727">
            <w:pPr>
              <w:pStyle w:val="Table04Row"/>
            </w:pPr>
            <w:r>
              <w:rPr>
                <w:b/>
              </w:rPr>
              <w:t>Reprinted as at 7 Sep 2001</w:t>
            </w:r>
          </w:p>
        </w:tc>
      </w:tr>
      <w:tr w:rsidR="00777A41" w14:paraId="7E665886" w14:textId="77777777">
        <w:trPr>
          <w:cantSplit/>
          <w:jc w:val="center"/>
        </w:trPr>
        <w:tc>
          <w:tcPr>
            <w:tcW w:w="4253" w:type="dxa"/>
          </w:tcPr>
          <w:p w14:paraId="54066F8B" w14:textId="77777777" w:rsidR="00777A41" w:rsidRDefault="008B1727">
            <w:pPr>
              <w:pStyle w:val="Table04Row"/>
            </w:pPr>
            <w:r>
              <w:rPr>
                <w:i/>
              </w:rPr>
              <w:t>Fire Brigades (Superannuation Fund) Amendment Regulations 2003</w:t>
            </w:r>
          </w:p>
        </w:tc>
        <w:tc>
          <w:tcPr>
            <w:tcW w:w="1418" w:type="dxa"/>
          </w:tcPr>
          <w:p w14:paraId="15F20B87" w14:textId="77777777" w:rsidR="00777A41" w:rsidRDefault="008B1727">
            <w:pPr>
              <w:pStyle w:val="Table04Row"/>
            </w:pPr>
            <w:r>
              <w:t>2 May 2003</w:t>
            </w:r>
            <w:r>
              <w:br/>
              <w:t>p. 1492‑5</w:t>
            </w:r>
          </w:p>
        </w:tc>
        <w:tc>
          <w:tcPr>
            <w:tcW w:w="4536" w:type="dxa"/>
          </w:tcPr>
          <w:p w14:paraId="01B10054" w14:textId="77777777" w:rsidR="00777A41" w:rsidRDefault="008B1727">
            <w:pPr>
              <w:pStyle w:val="Table04Row"/>
            </w:pPr>
            <w:r>
              <w:t>2 May 2003</w:t>
            </w:r>
          </w:p>
        </w:tc>
      </w:tr>
      <w:tr w:rsidR="00777A41" w14:paraId="3AF684FA" w14:textId="77777777">
        <w:trPr>
          <w:cantSplit/>
          <w:jc w:val="center"/>
        </w:trPr>
        <w:tc>
          <w:tcPr>
            <w:tcW w:w="4253" w:type="dxa"/>
          </w:tcPr>
          <w:p w14:paraId="375F0DDC" w14:textId="77777777" w:rsidR="00777A41" w:rsidRDefault="008B1727">
            <w:pPr>
              <w:pStyle w:val="Table04Row"/>
            </w:pPr>
            <w:r>
              <w:rPr>
                <w:i/>
              </w:rPr>
              <w:t>Fire and Emergency Services (Superannuation Fund) Amendment Regulations (No. 2) 2003</w:t>
            </w:r>
          </w:p>
        </w:tc>
        <w:tc>
          <w:tcPr>
            <w:tcW w:w="1418" w:type="dxa"/>
          </w:tcPr>
          <w:p w14:paraId="54A3812B" w14:textId="77777777" w:rsidR="00777A41" w:rsidRDefault="008B1727">
            <w:pPr>
              <w:pStyle w:val="Table04Row"/>
            </w:pPr>
            <w:r>
              <w:t>15 Jul 2003</w:t>
            </w:r>
            <w:r>
              <w:br/>
              <w:t>p. 2831‑2</w:t>
            </w:r>
          </w:p>
        </w:tc>
        <w:tc>
          <w:tcPr>
            <w:tcW w:w="4536" w:type="dxa"/>
          </w:tcPr>
          <w:p w14:paraId="1F9F3D11" w14:textId="77777777" w:rsidR="00777A41" w:rsidRDefault="008B1727">
            <w:pPr>
              <w:pStyle w:val="Table04Row"/>
            </w:pPr>
            <w:r>
              <w:t>15 Jul 2003</w:t>
            </w:r>
          </w:p>
        </w:tc>
      </w:tr>
      <w:tr w:rsidR="00777A41" w14:paraId="4178F185" w14:textId="77777777">
        <w:trPr>
          <w:cantSplit/>
          <w:jc w:val="center"/>
        </w:trPr>
        <w:tc>
          <w:tcPr>
            <w:tcW w:w="4253" w:type="dxa"/>
          </w:tcPr>
          <w:p w14:paraId="1E582F75" w14:textId="77777777" w:rsidR="00777A41" w:rsidRDefault="008B1727">
            <w:pPr>
              <w:pStyle w:val="Table04Row"/>
            </w:pPr>
            <w:r>
              <w:rPr>
                <w:i/>
              </w:rPr>
              <w:t>Fire and Emergency Services (Superannuation Fund) Amendment Regulations 2004</w:t>
            </w:r>
          </w:p>
        </w:tc>
        <w:tc>
          <w:tcPr>
            <w:tcW w:w="1418" w:type="dxa"/>
          </w:tcPr>
          <w:p w14:paraId="38215DAB" w14:textId="77777777" w:rsidR="00777A41" w:rsidRDefault="008B1727">
            <w:pPr>
              <w:pStyle w:val="Table04Row"/>
            </w:pPr>
            <w:r>
              <w:t>29 Jun 2004</w:t>
            </w:r>
            <w:r>
              <w:br/>
              <w:t>p. 2520‑2</w:t>
            </w:r>
          </w:p>
        </w:tc>
        <w:tc>
          <w:tcPr>
            <w:tcW w:w="4536" w:type="dxa"/>
          </w:tcPr>
          <w:p w14:paraId="73132B81" w14:textId="77777777" w:rsidR="00777A41" w:rsidRDefault="008B1727">
            <w:pPr>
              <w:pStyle w:val="Table04Row"/>
            </w:pPr>
            <w:r>
              <w:t>1 Jul 2004 (see r. 2)</w:t>
            </w:r>
          </w:p>
        </w:tc>
      </w:tr>
      <w:tr w:rsidR="00777A41" w14:paraId="02D61D3D" w14:textId="77777777">
        <w:trPr>
          <w:cantSplit/>
          <w:jc w:val="center"/>
        </w:trPr>
        <w:tc>
          <w:tcPr>
            <w:tcW w:w="4253" w:type="dxa"/>
          </w:tcPr>
          <w:p w14:paraId="57D64652" w14:textId="77777777" w:rsidR="00777A41" w:rsidRDefault="008B1727">
            <w:pPr>
              <w:pStyle w:val="Table04Row"/>
            </w:pPr>
            <w:r>
              <w:rPr>
                <w:i/>
              </w:rPr>
              <w:t>Fire and Emergency Services (Superannuation Fund) Amendment Regulations (No. 2) 2004</w:t>
            </w:r>
          </w:p>
        </w:tc>
        <w:tc>
          <w:tcPr>
            <w:tcW w:w="1418" w:type="dxa"/>
          </w:tcPr>
          <w:p w14:paraId="52548ACF" w14:textId="77777777" w:rsidR="00777A41" w:rsidRDefault="008B1727">
            <w:pPr>
              <w:pStyle w:val="Table04Row"/>
            </w:pPr>
            <w:r>
              <w:t>21 Jan 2005</w:t>
            </w:r>
            <w:r>
              <w:br/>
              <w:t>p. 260‑3</w:t>
            </w:r>
          </w:p>
        </w:tc>
        <w:tc>
          <w:tcPr>
            <w:tcW w:w="4536" w:type="dxa"/>
          </w:tcPr>
          <w:p w14:paraId="105E0AEF" w14:textId="77777777" w:rsidR="00777A41" w:rsidRDefault="008B1727">
            <w:pPr>
              <w:pStyle w:val="Table04Row"/>
            </w:pPr>
            <w:r>
              <w:t>21 Jan 2005</w:t>
            </w:r>
          </w:p>
        </w:tc>
      </w:tr>
      <w:tr w:rsidR="00777A41" w14:paraId="1F6A6B91" w14:textId="77777777">
        <w:trPr>
          <w:cantSplit/>
          <w:jc w:val="center"/>
        </w:trPr>
        <w:tc>
          <w:tcPr>
            <w:tcW w:w="10207" w:type="dxa"/>
            <w:gridSpan w:val="3"/>
          </w:tcPr>
          <w:p w14:paraId="6B2C594A" w14:textId="77777777" w:rsidR="00777A41" w:rsidRDefault="008B1727">
            <w:pPr>
              <w:pStyle w:val="Table04Row"/>
            </w:pPr>
            <w:r>
              <w:rPr>
                <w:b/>
              </w:rPr>
              <w:t>Reprint 3 as at 11 Jan 2008</w:t>
            </w:r>
          </w:p>
        </w:tc>
      </w:tr>
      <w:tr w:rsidR="00777A41" w14:paraId="25ED76AE" w14:textId="77777777">
        <w:trPr>
          <w:cantSplit/>
          <w:jc w:val="center"/>
        </w:trPr>
        <w:tc>
          <w:tcPr>
            <w:tcW w:w="4253" w:type="dxa"/>
          </w:tcPr>
          <w:p w14:paraId="50AD51A6" w14:textId="77777777" w:rsidR="00777A41" w:rsidRDefault="008B1727">
            <w:pPr>
              <w:pStyle w:val="Table04Row"/>
            </w:pPr>
            <w:r>
              <w:rPr>
                <w:i/>
              </w:rPr>
              <w:t>Fire and Emergency Services (Superannuation Fund) Amendment Regulations 2008</w:t>
            </w:r>
          </w:p>
        </w:tc>
        <w:tc>
          <w:tcPr>
            <w:tcW w:w="1418" w:type="dxa"/>
          </w:tcPr>
          <w:p w14:paraId="24221B15" w14:textId="77777777" w:rsidR="00777A41" w:rsidRDefault="008B1727">
            <w:pPr>
              <w:pStyle w:val="Table04Row"/>
            </w:pPr>
            <w:r>
              <w:t>1 Apr 2008</w:t>
            </w:r>
            <w:r>
              <w:br/>
              <w:t>p. 1271‑9</w:t>
            </w:r>
          </w:p>
        </w:tc>
        <w:tc>
          <w:tcPr>
            <w:tcW w:w="4536" w:type="dxa"/>
          </w:tcPr>
          <w:p w14:paraId="4B75BCEF" w14:textId="77777777" w:rsidR="00777A41" w:rsidRDefault="008B1727">
            <w:pPr>
              <w:pStyle w:val="Table04Row"/>
            </w:pPr>
            <w:r>
              <w:t>r. 1 &amp; 2: 1 Apr 2008 (see r. 2(a));</w:t>
            </w:r>
          </w:p>
          <w:p w14:paraId="7EDE0186" w14:textId="77777777" w:rsidR="00777A41" w:rsidRDefault="008B1727">
            <w:pPr>
              <w:pStyle w:val="Table04Row"/>
            </w:pPr>
            <w:r>
              <w:t>Regulations other than r. 1 &amp; 2: 2 Apr 2008 (see r. 2(b))</w:t>
            </w:r>
          </w:p>
        </w:tc>
      </w:tr>
      <w:tr w:rsidR="00777A41" w14:paraId="439DEC9D" w14:textId="77777777">
        <w:trPr>
          <w:cantSplit/>
          <w:jc w:val="center"/>
        </w:trPr>
        <w:tc>
          <w:tcPr>
            <w:tcW w:w="4253" w:type="dxa"/>
          </w:tcPr>
          <w:p w14:paraId="21EEB493" w14:textId="77777777" w:rsidR="00777A41" w:rsidRDefault="008B1727">
            <w:pPr>
              <w:pStyle w:val="Table04Row"/>
            </w:pPr>
            <w:r>
              <w:rPr>
                <w:i/>
              </w:rPr>
              <w:t>Fire and Emergency Services (Superannuation Fund) Amendment Regulations 2009</w:t>
            </w:r>
          </w:p>
        </w:tc>
        <w:tc>
          <w:tcPr>
            <w:tcW w:w="1418" w:type="dxa"/>
          </w:tcPr>
          <w:p w14:paraId="5D922A31" w14:textId="77777777" w:rsidR="00777A41" w:rsidRDefault="008B1727">
            <w:pPr>
              <w:pStyle w:val="Table04Row"/>
            </w:pPr>
            <w:r>
              <w:t>21 Aug 2009</w:t>
            </w:r>
            <w:r>
              <w:br/>
              <w:t>p. 3267‑70</w:t>
            </w:r>
          </w:p>
        </w:tc>
        <w:tc>
          <w:tcPr>
            <w:tcW w:w="4536" w:type="dxa"/>
          </w:tcPr>
          <w:p w14:paraId="4B697BE2" w14:textId="77777777" w:rsidR="00777A41" w:rsidRDefault="008B1727">
            <w:pPr>
              <w:pStyle w:val="Table04Row"/>
            </w:pPr>
            <w:r>
              <w:t>r. 1 &amp; 2: 21 Aug 2009 (see r. 2(a));</w:t>
            </w:r>
          </w:p>
          <w:p w14:paraId="28C25E07" w14:textId="77777777" w:rsidR="00777A41" w:rsidRDefault="008B1727">
            <w:pPr>
              <w:pStyle w:val="Table04Row"/>
            </w:pPr>
            <w:r>
              <w:t>Regulations other than r. 1 &amp; 2: 22 Aug 2009 (see r. 2(b))</w:t>
            </w:r>
          </w:p>
        </w:tc>
      </w:tr>
      <w:tr w:rsidR="00777A41" w14:paraId="6B029379" w14:textId="77777777">
        <w:trPr>
          <w:cantSplit/>
          <w:jc w:val="center"/>
        </w:trPr>
        <w:tc>
          <w:tcPr>
            <w:tcW w:w="4253" w:type="dxa"/>
          </w:tcPr>
          <w:p w14:paraId="1C8B141C" w14:textId="77777777" w:rsidR="00777A41" w:rsidRDefault="008B1727">
            <w:pPr>
              <w:pStyle w:val="Table04Row"/>
            </w:pPr>
            <w:r>
              <w:rPr>
                <w:i/>
              </w:rPr>
              <w:t>Fire and Emergency Services (Superannuation Fund) Amendment Regulations (No. 2) 2012</w:t>
            </w:r>
          </w:p>
        </w:tc>
        <w:tc>
          <w:tcPr>
            <w:tcW w:w="1418" w:type="dxa"/>
          </w:tcPr>
          <w:p w14:paraId="1E8F3E2E" w14:textId="77777777" w:rsidR="00777A41" w:rsidRDefault="008B1727">
            <w:pPr>
              <w:pStyle w:val="Table04Row"/>
            </w:pPr>
            <w:r>
              <w:t>31 Oct 2012</w:t>
            </w:r>
            <w:r>
              <w:br/>
              <w:t>p. 5245‑9</w:t>
            </w:r>
          </w:p>
        </w:tc>
        <w:tc>
          <w:tcPr>
            <w:tcW w:w="4536" w:type="dxa"/>
          </w:tcPr>
          <w:p w14:paraId="7851338A" w14:textId="77777777" w:rsidR="00777A41" w:rsidRDefault="008B1727">
            <w:pPr>
              <w:pStyle w:val="Table04Row"/>
            </w:pPr>
            <w:r>
              <w:t>r. 1 &amp; 2: 31 Oct 2012 (see r. 2(a));</w:t>
            </w:r>
          </w:p>
          <w:p w14:paraId="5E332440" w14:textId="77777777" w:rsidR="00777A41" w:rsidRDefault="008B1727">
            <w:pPr>
              <w:pStyle w:val="Table04Row"/>
            </w:pPr>
            <w:r>
              <w:t xml:space="preserve">Regulations other than r. 1 &amp; 2: 1 Nov 2012 (see r. 2(b) and </w:t>
            </w:r>
            <w:r>
              <w:rPr>
                <w:i/>
              </w:rPr>
              <w:t>Gazette</w:t>
            </w:r>
            <w:r>
              <w:t xml:space="preserve"> 31 Oct 2012 p. 5255)</w:t>
            </w:r>
          </w:p>
        </w:tc>
      </w:tr>
      <w:tr w:rsidR="00777A41" w14:paraId="2B097217" w14:textId="77777777">
        <w:trPr>
          <w:cantSplit/>
          <w:jc w:val="center"/>
        </w:trPr>
        <w:tc>
          <w:tcPr>
            <w:tcW w:w="10207" w:type="dxa"/>
            <w:gridSpan w:val="3"/>
          </w:tcPr>
          <w:p w14:paraId="5CE07C32" w14:textId="77777777" w:rsidR="00777A41" w:rsidRDefault="008B1727">
            <w:pPr>
              <w:pStyle w:val="Table04Row"/>
            </w:pPr>
            <w:r>
              <w:rPr>
                <w:b/>
              </w:rPr>
              <w:t>Reprint 4 as at 2 May 2014</w:t>
            </w:r>
          </w:p>
        </w:tc>
      </w:tr>
      <w:tr w:rsidR="00777A41" w14:paraId="7F456856" w14:textId="77777777">
        <w:trPr>
          <w:cantSplit/>
          <w:jc w:val="center"/>
        </w:trPr>
        <w:tc>
          <w:tcPr>
            <w:tcW w:w="4253" w:type="dxa"/>
          </w:tcPr>
          <w:p w14:paraId="246AB3B9" w14:textId="77777777" w:rsidR="00777A41" w:rsidRDefault="008B1727">
            <w:pPr>
              <w:pStyle w:val="Table04Row"/>
            </w:pPr>
            <w:r>
              <w:rPr>
                <w:i/>
              </w:rPr>
              <w:t>Fire and Emergency Services (Superannuation Fund) Amendment Regulations 2014</w:t>
            </w:r>
          </w:p>
        </w:tc>
        <w:tc>
          <w:tcPr>
            <w:tcW w:w="1418" w:type="dxa"/>
          </w:tcPr>
          <w:p w14:paraId="2C7D921B" w14:textId="77777777" w:rsidR="00777A41" w:rsidRDefault="008B1727">
            <w:pPr>
              <w:pStyle w:val="Table04Row"/>
            </w:pPr>
            <w:r>
              <w:t>25 Nov 2014</w:t>
            </w:r>
            <w:r>
              <w:br/>
              <w:t>p. 4371‑5</w:t>
            </w:r>
          </w:p>
        </w:tc>
        <w:tc>
          <w:tcPr>
            <w:tcW w:w="4536" w:type="dxa"/>
          </w:tcPr>
          <w:p w14:paraId="685ADDBD" w14:textId="77777777" w:rsidR="00777A41" w:rsidRDefault="008B1727">
            <w:pPr>
              <w:pStyle w:val="Table04Row"/>
            </w:pPr>
            <w:r>
              <w:t>r. 1 &amp; 2: 25 Nov 2014 (see r. 2(a));</w:t>
            </w:r>
          </w:p>
          <w:p w14:paraId="00F983E4" w14:textId="77777777" w:rsidR="00777A41" w:rsidRDefault="008B1727">
            <w:pPr>
              <w:pStyle w:val="Table04Row"/>
            </w:pPr>
            <w:r>
              <w:t>Regulations other than r. 1 &amp; 2: 26 Nov 2014 (see r. 2(b))</w:t>
            </w:r>
          </w:p>
        </w:tc>
      </w:tr>
    </w:tbl>
    <w:p w14:paraId="24C0B962" w14:textId="77777777" w:rsidR="00777A41" w:rsidRDefault="008B1727">
      <w:pPr>
        <w:pStyle w:val="IActName"/>
      </w:pPr>
      <w:r>
        <w:lastRenderedPageBreak/>
        <w:t>Fire Brigades Act 1942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4EC0798" w14:textId="77777777">
        <w:trPr>
          <w:cantSplit/>
          <w:jc w:val="center"/>
        </w:trPr>
        <w:tc>
          <w:tcPr>
            <w:tcW w:w="1134" w:type="dxa"/>
          </w:tcPr>
          <w:p w14:paraId="1094B9A6" w14:textId="77777777" w:rsidR="00777A41" w:rsidRDefault="008B1727">
            <w:pPr>
              <w:pStyle w:val="Table04Row"/>
              <w:keepNext/>
            </w:pPr>
            <w:r>
              <w:rPr>
                <w:b/>
              </w:rPr>
              <w:t>Portfolio:</w:t>
            </w:r>
          </w:p>
        </w:tc>
        <w:tc>
          <w:tcPr>
            <w:tcW w:w="8505" w:type="dxa"/>
          </w:tcPr>
          <w:p w14:paraId="34A2CF00" w14:textId="77777777" w:rsidR="00777A41" w:rsidRDefault="008B1727">
            <w:pPr>
              <w:pStyle w:val="Table04Row"/>
              <w:keepNext/>
            </w:pPr>
            <w:r>
              <w:t>Minister for Emergency Services</w:t>
            </w:r>
          </w:p>
        </w:tc>
      </w:tr>
      <w:tr w:rsidR="00777A41" w14:paraId="7B28859A" w14:textId="77777777">
        <w:trPr>
          <w:cantSplit/>
          <w:jc w:val="center"/>
        </w:trPr>
        <w:tc>
          <w:tcPr>
            <w:tcW w:w="1276" w:type="dxa"/>
          </w:tcPr>
          <w:p w14:paraId="4DEC2ED4" w14:textId="77777777" w:rsidR="00777A41" w:rsidRDefault="008B1727">
            <w:pPr>
              <w:pStyle w:val="Table04Row"/>
              <w:keepNext/>
            </w:pPr>
            <w:r>
              <w:rPr>
                <w:b/>
              </w:rPr>
              <w:t>Agency:</w:t>
            </w:r>
          </w:p>
        </w:tc>
        <w:tc>
          <w:tcPr>
            <w:tcW w:w="5812" w:type="dxa"/>
          </w:tcPr>
          <w:p w14:paraId="78CD6855" w14:textId="77777777" w:rsidR="00777A41" w:rsidRDefault="008B1727">
            <w:pPr>
              <w:pStyle w:val="Table04Row"/>
              <w:keepNext/>
            </w:pPr>
            <w:r>
              <w:t>Department of Fire and Emergency Services</w:t>
            </w:r>
          </w:p>
        </w:tc>
      </w:tr>
    </w:tbl>
    <w:p w14:paraId="5C9A678B" w14:textId="77777777" w:rsidR="00777A41" w:rsidRDefault="00777A41">
      <w:pPr>
        <w:keepNext/>
      </w:pPr>
    </w:p>
    <w:p w14:paraId="2A83306A" w14:textId="77777777" w:rsidR="00777A41" w:rsidRDefault="008B1727">
      <w:pPr>
        <w:pStyle w:val="IRegName"/>
      </w:pPr>
      <w:r>
        <w:t>Fire Brigades Regulations 1943</w:t>
      </w:r>
    </w:p>
    <w:p w14:paraId="05E52216" w14:textId="77777777" w:rsidR="00777A41" w:rsidRDefault="008B1727">
      <w:pPr>
        <w:pStyle w:val="Table04Note"/>
      </w:pPr>
      <w:r>
        <w:t>Formerly “</w:t>
      </w:r>
      <w:r>
        <w:rPr>
          <w:i/>
        </w:rPr>
        <w:t>Fire Brigades Act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8D210E2" w14:textId="77777777">
        <w:trPr>
          <w:cantSplit/>
          <w:jc w:val="center"/>
        </w:trPr>
        <w:tc>
          <w:tcPr>
            <w:tcW w:w="4253" w:type="dxa"/>
          </w:tcPr>
          <w:p w14:paraId="425955B9" w14:textId="77777777" w:rsidR="00777A41" w:rsidRDefault="008B1727">
            <w:pPr>
              <w:pStyle w:val="Table04Row"/>
            </w:pPr>
            <w:r>
              <w:rPr>
                <w:i/>
              </w:rPr>
              <w:t>Fire Brigades Act Regulations</w:t>
            </w:r>
          </w:p>
        </w:tc>
        <w:tc>
          <w:tcPr>
            <w:tcW w:w="1418" w:type="dxa"/>
          </w:tcPr>
          <w:p w14:paraId="783A68BB" w14:textId="77777777" w:rsidR="00777A41" w:rsidRDefault="008B1727">
            <w:pPr>
              <w:pStyle w:val="Table04Row"/>
            </w:pPr>
            <w:r>
              <w:t>4 Jun 1943</w:t>
            </w:r>
            <w:r>
              <w:br/>
              <w:t>p. 552‑76</w:t>
            </w:r>
          </w:p>
        </w:tc>
        <w:tc>
          <w:tcPr>
            <w:tcW w:w="4536" w:type="dxa"/>
          </w:tcPr>
          <w:p w14:paraId="73D0B58E" w14:textId="77777777" w:rsidR="00777A41" w:rsidRDefault="008B1727">
            <w:pPr>
              <w:pStyle w:val="Table04Row"/>
            </w:pPr>
            <w:r>
              <w:t>17 Sep 1943</w:t>
            </w:r>
          </w:p>
        </w:tc>
      </w:tr>
      <w:tr w:rsidR="00777A41" w14:paraId="32BDEDBE" w14:textId="77777777">
        <w:trPr>
          <w:cantSplit/>
          <w:jc w:val="center"/>
        </w:trPr>
        <w:tc>
          <w:tcPr>
            <w:tcW w:w="4253" w:type="dxa"/>
          </w:tcPr>
          <w:p w14:paraId="1DDE712A" w14:textId="77777777" w:rsidR="00777A41" w:rsidRDefault="008B1727">
            <w:pPr>
              <w:pStyle w:val="Table04Row"/>
            </w:pPr>
            <w:r>
              <w:rPr>
                <w:i/>
              </w:rPr>
              <w:t>Untitled regulations</w:t>
            </w:r>
          </w:p>
        </w:tc>
        <w:tc>
          <w:tcPr>
            <w:tcW w:w="1418" w:type="dxa"/>
          </w:tcPr>
          <w:p w14:paraId="79A82189" w14:textId="77777777" w:rsidR="00777A41" w:rsidRDefault="008B1727">
            <w:pPr>
              <w:pStyle w:val="Table04Row"/>
            </w:pPr>
            <w:r>
              <w:t>24 Mar 1944</w:t>
            </w:r>
            <w:r>
              <w:br/>
              <w:t>p. 270‑1</w:t>
            </w:r>
          </w:p>
        </w:tc>
        <w:tc>
          <w:tcPr>
            <w:tcW w:w="4536" w:type="dxa"/>
          </w:tcPr>
          <w:p w14:paraId="421B7756" w14:textId="77777777" w:rsidR="00777A41" w:rsidRDefault="008B1727">
            <w:pPr>
              <w:pStyle w:val="Table04Row"/>
            </w:pPr>
            <w:r>
              <w:t>24 Mar 1944</w:t>
            </w:r>
          </w:p>
        </w:tc>
      </w:tr>
      <w:tr w:rsidR="00777A41" w14:paraId="6EA83211" w14:textId="77777777">
        <w:trPr>
          <w:cantSplit/>
          <w:jc w:val="center"/>
        </w:trPr>
        <w:tc>
          <w:tcPr>
            <w:tcW w:w="4253" w:type="dxa"/>
          </w:tcPr>
          <w:p w14:paraId="3B566126" w14:textId="77777777" w:rsidR="00777A41" w:rsidRDefault="008B1727">
            <w:pPr>
              <w:pStyle w:val="Table04Row"/>
            </w:pPr>
            <w:r>
              <w:rPr>
                <w:i/>
              </w:rPr>
              <w:t>Untitled regulations</w:t>
            </w:r>
          </w:p>
        </w:tc>
        <w:tc>
          <w:tcPr>
            <w:tcW w:w="1418" w:type="dxa"/>
          </w:tcPr>
          <w:p w14:paraId="7BD9C173" w14:textId="77777777" w:rsidR="00777A41" w:rsidRDefault="008B1727">
            <w:pPr>
              <w:pStyle w:val="Table04Row"/>
            </w:pPr>
            <w:r>
              <w:t>18 Aug 1944</w:t>
            </w:r>
            <w:r>
              <w:br/>
              <w:t>p. 705</w:t>
            </w:r>
          </w:p>
        </w:tc>
        <w:tc>
          <w:tcPr>
            <w:tcW w:w="4536" w:type="dxa"/>
          </w:tcPr>
          <w:p w14:paraId="6BDF4007" w14:textId="77777777" w:rsidR="00777A41" w:rsidRDefault="008B1727">
            <w:pPr>
              <w:pStyle w:val="Table04Row"/>
            </w:pPr>
            <w:r>
              <w:t>18 Aug 1944</w:t>
            </w:r>
          </w:p>
        </w:tc>
      </w:tr>
      <w:tr w:rsidR="00777A41" w14:paraId="47E30A5D" w14:textId="77777777">
        <w:trPr>
          <w:cantSplit/>
          <w:jc w:val="center"/>
        </w:trPr>
        <w:tc>
          <w:tcPr>
            <w:tcW w:w="4253" w:type="dxa"/>
          </w:tcPr>
          <w:p w14:paraId="4595BB2C" w14:textId="77777777" w:rsidR="00777A41" w:rsidRDefault="008B1727">
            <w:pPr>
              <w:pStyle w:val="Table04Row"/>
            </w:pPr>
            <w:r>
              <w:rPr>
                <w:i/>
              </w:rPr>
              <w:t>Untitled regulations</w:t>
            </w:r>
          </w:p>
        </w:tc>
        <w:tc>
          <w:tcPr>
            <w:tcW w:w="1418" w:type="dxa"/>
          </w:tcPr>
          <w:p w14:paraId="1C3A70B6" w14:textId="77777777" w:rsidR="00777A41" w:rsidRDefault="008B1727">
            <w:pPr>
              <w:pStyle w:val="Table04Row"/>
            </w:pPr>
            <w:r>
              <w:t>8 Feb 1946</w:t>
            </w:r>
            <w:r>
              <w:br/>
              <w:t>p. 144‑8</w:t>
            </w:r>
          </w:p>
        </w:tc>
        <w:tc>
          <w:tcPr>
            <w:tcW w:w="4536" w:type="dxa"/>
          </w:tcPr>
          <w:p w14:paraId="0902B4E9" w14:textId="77777777" w:rsidR="00777A41" w:rsidRDefault="008B1727">
            <w:pPr>
              <w:pStyle w:val="Table04Row"/>
            </w:pPr>
            <w:r>
              <w:t>11 Sep 1946</w:t>
            </w:r>
          </w:p>
        </w:tc>
      </w:tr>
      <w:tr w:rsidR="00777A41" w14:paraId="3B02ED8B" w14:textId="77777777">
        <w:trPr>
          <w:cantSplit/>
          <w:jc w:val="center"/>
        </w:trPr>
        <w:tc>
          <w:tcPr>
            <w:tcW w:w="4253" w:type="dxa"/>
          </w:tcPr>
          <w:p w14:paraId="6C1162B5" w14:textId="77777777" w:rsidR="00777A41" w:rsidRDefault="008B1727">
            <w:pPr>
              <w:pStyle w:val="Table04Row"/>
            </w:pPr>
            <w:r>
              <w:rPr>
                <w:i/>
              </w:rPr>
              <w:t>Untitled regulations</w:t>
            </w:r>
          </w:p>
        </w:tc>
        <w:tc>
          <w:tcPr>
            <w:tcW w:w="1418" w:type="dxa"/>
          </w:tcPr>
          <w:p w14:paraId="72049A2F" w14:textId="77777777" w:rsidR="00777A41" w:rsidRDefault="008B1727">
            <w:pPr>
              <w:pStyle w:val="Table04Row"/>
            </w:pPr>
            <w:r>
              <w:t>2 Aug 1946</w:t>
            </w:r>
            <w:r>
              <w:br/>
              <w:t>p. 940</w:t>
            </w:r>
          </w:p>
        </w:tc>
        <w:tc>
          <w:tcPr>
            <w:tcW w:w="4536" w:type="dxa"/>
          </w:tcPr>
          <w:p w14:paraId="359BF496" w14:textId="77777777" w:rsidR="00777A41" w:rsidRDefault="008B1727">
            <w:pPr>
              <w:pStyle w:val="Table04Row"/>
            </w:pPr>
            <w:r>
              <w:t>2 Oct 1946</w:t>
            </w:r>
          </w:p>
        </w:tc>
      </w:tr>
      <w:tr w:rsidR="00777A41" w14:paraId="7254F9D3" w14:textId="77777777">
        <w:trPr>
          <w:cantSplit/>
          <w:jc w:val="center"/>
        </w:trPr>
        <w:tc>
          <w:tcPr>
            <w:tcW w:w="4253" w:type="dxa"/>
          </w:tcPr>
          <w:p w14:paraId="7A5FB92C" w14:textId="77777777" w:rsidR="00777A41" w:rsidRDefault="008B1727">
            <w:pPr>
              <w:pStyle w:val="Table04Row"/>
            </w:pPr>
            <w:r>
              <w:rPr>
                <w:i/>
              </w:rPr>
              <w:t>Untitled regulations</w:t>
            </w:r>
          </w:p>
        </w:tc>
        <w:tc>
          <w:tcPr>
            <w:tcW w:w="1418" w:type="dxa"/>
          </w:tcPr>
          <w:p w14:paraId="454FB85B" w14:textId="77777777" w:rsidR="00777A41" w:rsidRDefault="008B1727">
            <w:pPr>
              <w:pStyle w:val="Table04Row"/>
            </w:pPr>
            <w:r>
              <w:t>17 Jun 1949</w:t>
            </w:r>
            <w:r>
              <w:br/>
              <w:t>p. 1324</w:t>
            </w:r>
          </w:p>
        </w:tc>
        <w:tc>
          <w:tcPr>
            <w:tcW w:w="4536" w:type="dxa"/>
          </w:tcPr>
          <w:p w14:paraId="1E606024" w14:textId="77777777" w:rsidR="00777A41" w:rsidRDefault="008B1727">
            <w:pPr>
              <w:pStyle w:val="Table04Row"/>
            </w:pPr>
            <w:r>
              <w:t>17 Jun 1949</w:t>
            </w:r>
          </w:p>
        </w:tc>
      </w:tr>
      <w:tr w:rsidR="00777A41" w14:paraId="2F6913CB" w14:textId="77777777">
        <w:trPr>
          <w:cantSplit/>
          <w:jc w:val="center"/>
        </w:trPr>
        <w:tc>
          <w:tcPr>
            <w:tcW w:w="4253" w:type="dxa"/>
          </w:tcPr>
          <w:p w14:paraId="41010F0F" w14:textId="77777777" w:rsidR="00777A41" w:rsidRDefault="008B1727">
            <w:pPr>
              <w:pStyle w:val="Table04Row"/>
            </w:pPr>
            <w:r>
              <w:rPr>
                <w:i/>
              </w:rPr>
              <w:t>Untitled regulations</w:t>
            </w:r>
          </w:p>
        </w:tc>
        <w:tc>
          <w:tcPr>
            <w:tcW w:w="1418" w:type="dxa"/>
          </w:tcPr>
          <w:p w14:paraId="60AB9295" w14:textId="77777777" w:rsidR="00777A41" w:rsidRDefault="008B1727">
            <w:pPr>
              <w:pStyle w:val="Table04Row"/>
            </w:pPr>
            <w:r>
              <w:t>22 Jul 1949</w:t>
            </w:r>
            <w:r>
              <w:br/>
              <w:t>p. 1523</w:t>
            </w:r>
          </w:p>
        </w:tc>
        <w:tc>
          <w:tcPr>
            <w:tcW w:w="4536" w:type="dxa"/>
          </w:tcPr>
          <w:p w14:paraId="312339B1" w14:textId="77777777" w:rsidR="00777A41" w:rsidRDefault="008B1727">
            <w:pPr>
              <w:pStyle w:val="Table04Row"/>
            </w:pPr>
            <w:r>
              <w:t>22 Jul 1949</w:t>
            </w:r>
          </w:p>
        </w:tc>
      </w:tr>
      <w:tr w:rsidR="00777A41" w14:paraId="3BD3C851" w14:textId="77777777">
        <w:trPr>
          <w:cantSplit/>
          <w:jc w:val="center"/>
        </w:trPr>
        <w:tc>
          <w:tcPr>
            <w:tcW w:w="4253" w:type="dxa"/>
          </w:tcPr>
          <w:p w14:paraId="6D291A13" w14:textId="77777777" w:rsidR="00777A41" w:rsidRDefault="008B1727">
            <w:pPr>
              <w:pStyle w:val="Table04Row"/>
            </w:pPr>
            <w:r>
              <w:rPr>
                <w:i/>
              </w:rPr>
              <w:t>Untitled regulations</w:t>
            </w:r>
          </w:p>
        </w:tc>
        <w:tc>
          <w:tcPr>
            <w:tcW w:w="1418" w:type="dxa"/>
          </w:tcPr>
          <w:p w14:paraId="5CDA481B" w14:textId="77777777" w:rsidR="00777A41" w:rsidRDefault="008B1727">
            <w:pPr>
              <w:pStyle w:val="Table04Row"/>
            </w:pPr>
            <w:r>
              <w:t>25 Nov 1949</w:t>
            </w:r>
            <w:r>
              <w:br/>
              <w:t>p. 3015</w:t>
            </w:r>
          </w:p>
        </w:tc>
        <w:tc>
          <w:tcPr>
            <w:tcW w:w="4536" w:type="dxa"/>
          </w:tcPr>
          <w:p w14:paraId="3D0D21BB" w14:textId="77777777" w:rsidR="00777A41" w:rsidRDefault="008B1727">
            <w:pPr>
              <w:pStyle w:val="Table04Row"/>
            </w:pPr>
            <w:r>
              <w:t>25 Nov 1949</w:t>
            </w:r>
          </w:p>
        </w:tc>
      </w:tr>
      <w:tr w:rsidR="00777A41" w14:paraId="30598A9D" w14:textId="77777777">
        <w:trPr>
          <w:cantSplit/>
          <w:jc w:val="center"/>
        </w:trPr>
        <w:tc>
          <w:tcPr>
            <w:tcW w:w="4253" w:type="dxa"/>
          </w:tcPr>
          <w:p w14:paraId="46B8ACE8" w14:textId="77777777" w:rsidR="00777A41" w:rsidRDefault="008B1727">
            <w:pPr>
              <w:pStyle w:val="Table04Row"/>
            </w:pPr>
            <w:r>
              <w:rPr>
                <w:i/>
              </w:rPr>
              <w:t>Untitled regulations</w:t>
            </w:r>
          </w:p>
        </w:tc>
        <w:tc>
          <w:tcPr>
            <w:tcW w:w="1418" w:type="dxa"/>
          </w:tcPr>
          <w:p w14:paraId="35CE262F" w14:textId="77777777" w:rsidR="00777A41" w:rsidRDefault="008B1727">
            <w:pPr>
              <w:pStyle w:val="Table04Row"/>
            </w:pPr>
            <w:r>
              <w:t>9 Dec 1949</w:t>
            </w:r>
            <w:r>
              <w:br/>
              <w:t>p. 3193</w:t>
            </w:r>
          </w:p>
        </w:tc>
        <w:tc>
          <w:tcPr>
            <w:tcW w:w="4536" w:type="dxa"/>
          </w:tcPr>
          <w:p w14:paraId="409BB41D" w14:textId="77777777" w:rsidR="00777A41" w:rsidRDefault="008B1727">
            <w:pPr>
              <w:pStyle w:val="Table04Row"/>
            </w:pPr>
            <w:r>
              <w:t>9 Dec 1949</w:t>
            </w:r>
          </w:p>
        </w:tc>
      </w:tr>
      <w:tr w:rsidR="00777A41" w14:paraId="10549E25" w14:textId="77777777">
        <w:trPr>
          <w:cantSplit/>
          <w:jc w:val="center"/>
        </w:trPr>
        <w:tc>
          <w:tcPr>
            <w:tcW w:w="4253" w:type="dxa"/>
          </w:tcPr>
          <w:p w14:paraId="762766D9" w14:textId="77777777" w:rsidR="00777A41" w:rsidRDefault="008B1727">
            <w:pPr>
              <w:pStyle w:val="Table04Row"/>
            </w:pPr>
            <w:r>
              <w:rPr>
                <w:i/>
              </w:rPr>
              <w:t>Untitled regulations</w:t>
            </w:r>
          </w:p>
        </w:tc>
        <w:tc>
          <w:tcPr>
            <w:tcW w:w="1418" w:type="dxa"/>
          </w:tcPr>
          <w:p w14:paraId="60A18D6A" w14:textId="77777777" w:rsidR="00777A41" w:rsidRDefault="008B1727">
            <w:pPr>
              <w:pStyle w:val="Table04Row"/>
            </w:pPr>
            <w:r>
              <w:t>1 Sep 1950</w:t>
            </w:r>
            <w:r>
              <w:br/>
              <w:t>p. 2035‑6</w:t>
            </w:r>
          </w:p>
        </w:tc>
        <w:tc>
          <w:tcPr>
            <w:tcW w:w="4536" w:type="dxa"/>
          </w:tcPr>
          <w:p w14:paraId="30BAFBA4" w14:textId="77777777" w:rsidR="00777A41" w:rsidRDefault="008B1727">
            <w:pPr>
              <w:pStyle w:val="Table04Row"/>
            </w:pPr>
            <w:r>
              <w:t>1 Sep 1950</w:t>
            </w:r>
          </w:p>
        </w:tc>
      </w:tr>
      <w:tr w:rsidR="00777A41" w14:paraId="63AA688A" w14:textId="77777777">
        <w:trPr>
          <w:cantSplit/>
          <w:jc w:val="center"/>
        </w:trPr>
        <w:tc>
          <w:tcPr>
            <w:tcW w:w="4253" w:type="dxa"/>
          </w:tcPr>
          <w:p w14:paraId="1943A392" w14:textId="77777777" w:rsidR="00777A41" w:rsidRDefault="008B1727">
            <w:pPr>
              <w:pStyle w:val="Table04Row"/>
            </w:pPr>
            <w:r>
              <w:rPr>
                <w:i/>
              </w:rPr>
              <w:t>Untitled regulations</w:t>
            </w:r>
          </w:p>
        </w:tc>
        <w:tc>
          <w:tcPr>
            <w:tcW w:w="1418" w:type="dxa"/>
          </w:tcPr>
          <w:p w14:paraId="52E6DF5F" w14:textId="77777777" w:rsidR="00777A41" w:rsidRDefault="008B1727">
            <w:pPr>
              <w:pStyle w:val="Table04Row"/>
            </w:pPr>
            <w:r>
              <w:t>4 May 1951</w:t>
            </w:r>
            <w:r>
              <w:br/>
              <w:t>p. 1232</w:t>
            </w:r>
          </w:p>
        </w:tc>
        <w:tc>
          <w:tcPr>
            <w:tcW w:w="4536" w:type="dxa"/>
          </w:tcPr>
          <w:p w14:paraId="7E14165A" w14:textId="77777777" w:rsidR="00777A41" w:rsidRDefault="008B1727">
            <w:pPr>
              <w:pStyle w:val="Table04Row"/>
            </w:pPr>
            <w:r>
              <w:t>4 May 1951</w:t>
            </w:r>
          </w:p>
        </w:tc>
      </w:tr>
      <w:tr w:rsidR="00777A41" w14:paraId="245FB17A" w14:textId="77777777">
        <w:trPr>
          <w:cantSplit/>
          <w:jc w:val="center"/>
        </w:trPr>
        <w:tc>
          <w:tcPr>
            <w:tcW w:w="4253" w:type="dxa"/>
          </w:tcPr>
          <w:p w14:paraId="1B795B10" w14:textId="77777777" w:rsidR="00777A41" w:rsidRDefault="008B1727">
            <w:pPr>
              <w:pStyle w:val="Table04Row"/>
            </w:pPr>
            <w:r>
              <w:rPr>
                <w:i/>
              </w:rPr>
              <w:t>Untitled regulations</w:t>
            </w:r>
          </w:p>
        </w:tc>
        <w:tc>
          <w:tcPr>
            <w:tcW w:w="1418" w:type="dxa"/>
          </w:tcPr>
          <w:p w14:paraId="19A741FE" w14:textId="77777777" w:rsidR="00777A41" w:rsidRDefault="008B1727">
            <w:pPr>
              <w:pStyle w:val="Table04Row"/>
            </w:pPr>
            <w:r>
              <w:t>17 Aug 1951</w:t>
            </w:r>
            <w:r>
              <w:br/>
              <w:t>p. 2253</w:t>
            </w:r>
          </w:p>
        </w:tc>
        <w:tc>
          <w:tcPr>
            <w:tcW w:w="4536" w:type="dxa"/>
          </w:tcPr>
          <w:p w14:paraId="409B6432" w14:textId="77777777" w:rsidR="00777A41" w:rsidRDefault="008B1727">
            <w:pPr>
              <w:pStyle w:val="Table04Row"/>
            </w:pPr>
            <w:r>
              <w:t>17 Aug 1951</w:t>
            </w:r>
          </w:p>
        </w:tc>
      </w:tr>
      <w:tr w:rsidR="00777A41" w14:paraId="4D218C73" w14:textId="77777777">
        <w:trPr>
          <w:cantSplit/>
          <w:jc w:val="center"/>
        </w:trPr>
        <w:tc>
          <w:tcPr>
            <w:tcW w:w="4253" w:type="dxa"/>
          </w:tcPr>
          <w:p w14:paraId="06284A99" w14:textId="77777777" w:rsidR="00777A41" w:rsidRDefault="008B1727">
            <w:pPr>
              <w:pStyle w:val="Table04Row"/>
            </w:pPr>
            <w:r>
              <w:rPr>
                <w:i/>
              </w:rPr>
              <w:t>Untitled regulations</w:t>
            </w:r>
          </w:p>
        </w:tc>
        <w:tc>
          <w:tcPr>
            <w:tcW w:w="1418" w:type="dxa"/>
          </w:tcPr>
          <w:p w14:paraId="52C288AD" w14:textId="77777777" w:rsidR="00777A41" w:rsidRDefault="008B1727">
            <w:pPr>
              <w:pStyle w:val="Table04Row"/>
            </w:pPr>
            <w:r>
              <w:t>9 Nov 1951</w:t>
            </w:r>
            <w:r>
              <w:br/>
              <w:t>p. 3074</w:t>
            </w:r>
          </w:p>
        </w:tc>
        <w:tc>
          <w:tcPr>
            <w:tcW w:w="4536" w:type="dxa"/>
          </w:tcPr>
          <w:p w14:paraId="0C023E6D" w14:textId="77777777" w:rsidR="00777A41" w:rsidRDefault="008B1727">
            <w:pPr>
              <w:pStyle w:val="Table04Row"/>
            </w:pPr>
            <w:r>
              <w:t>9 Nov 1951</w:t>
            </w:r>
          </w:p>
        </w:tc>
      </w:tr>
      <w:tr w:rsidR="00777A41" w14:paraId="652D504B" w14:textId="77777777">
        <w:trPr>
          <w:cantSplit/>
          <w:jc w:val="center"/>
        </w:trPr>
        <w:tc>
          <w:tcPr>
            <w:tcW w:w="4253" w:type="dxa"/>
          </w:tcPr>
          <w:p w14:paraId="1B16021A" w14:textId="77777777" w:rsidR="00777A41" w:rsidRDefault="008B1727">
            <w:pPr>
              <w:pStyle w:val="Table04Row"/>
            </w:pPr>
            <w:r>
              <w:rPr>
                <w:i/>
              </w:rPr>
              <w:t>Untitled regulations</w:t>
            </w:r>
          </w:p>
        </w:tc>
        <w:tc>
          <w:tcPr>
            <w:tcW w:w="1418" w:type="dxa"/>
          </w:tcPr>
          <w:p w14:paraId="365B6F9F" w14:textId="77777777" w:rsidR="00777A41" w:rsidRDefault="008B1727">
            <w:pPr>
              <w:pStyle w:val="Table04Row"/>
            </w:pPr>
            <w:r>
              <w:t>28 Dec 1951</w:t>
            </w:r>
            <w:r>
              <w:br/>
              <w:t>p. 3486</w:t>
            </w:r>
          </w:p>
        </w:tc>
        <w:tc>
          <w:tcPr>
            <w:tcW w:w="4536" w:type="dxa"/>
          </w:tcPr>
          <w:p w14:paraId="6CD5E7DF" w14:textId="77777777" w:rsidR="00777A41" w:rsidRDefault="008B1727">
            <w:pPr>
              <w:pStyle w:val="Table04Row"/>
            </w:pPr>
            <w:r>
              <w:t>28 Dec 1951</w:t>
            </w:r>
          </w:p>
        </w:tc>
      </w:tr>
      <w:tr w:rsidR="00777A41" w14:paraId="76C55C72" w14:textId="77777777">
        <w:trPr>
          <w:cantSplit/>
          <w:jc w:val="center"/>
        </w:trPr>
        <w:tc>
          <w:tcPr>
            <w:tcW w:w="4253" w:type="dxa"/>
          </w:tcPr>
          <w:p w14:paraId="166E37DF" w14:textId="77777777" w:rsidR="00777A41" w:rsidRDefault="008B1727">
            <w:pPr>
              <w:pStyle w:val="Table04Row"/>
            </w:pPr>
            <w:r>
              <w:rPr>
                <w:i/>
              </w:rPr>
              <w:t>Untitled regulations</w:t>
            </w:r>
          </w:p>
        </w:tc>
        <w:tc>
          <w:tcPr>
            <w:tcW w:w="1418" w:type="dxa"/>
          </w:tcPr>
          <w:p w14:paraId="1D622BB3" w14:textId="77777777" w:rsidR="00777A41" w:rsidRDefault="008B1727">
            <w:pPr>
              <w:pStyle w:val="Table04Row"/>
            </w:pPr>
            <w:r>
              <w:t>24 Apr 1953</w:t>
            </w:r>
            <w:r>
              <w:br/>
              <w:t>p. 739</w:t>
            </w:r>
          </w:p>
        </w:tc>
        <w:tc>
          <w:tcPr>
            <w:tcW w:w="4536" w:type="dxa"/>
          </w:tcPr>
          <w:p w14:paraId="5A3322A8" w14:textId="77777777" w:rsidR="00777A41" w:rsidRDefault="008B1727">
            <w:pPr>
              <w:pStyle w:val="Table04Row"/>
            </w:pPr>
            <w:r>
              <w:t>24 Apr 1953</w:t>
            </w:r>
          </w:p>
        </w:tc>
      </w:tr>
      <w:tr w:rsidR="00777A41" w14:paraId="5C06E4E0" w14:textId="77777777">
        <w:trPr>
          <w:cantSplit/>
          <w:jc w:val="center"/>
        </w:trPr>
        <w:tc>
          <w:tcPr>
            <w:tcW w:w="4253" w:type="dxa"/>
          </w:tcPr>
          <w:p w14:paraId="0C788451" w14:textId="77777777" w:rsidR="00777A41" w:rsidRDefault="008B1727">
            <w:pPr>
              <w:pStyle w:val="Table04Row"/>
            </w:pPr>
            <w:r>
              <w:rPr>
                <w:i/>
              </w:rPr>
              <w:t>Untitled regulations</w:t>
            </w:r>
          </w:p>
        </w:tc>
        <w:tc>
          <w:tcPr>
            <w:tcW w:w="1418" w:type="dxa"/>
          </w:tcPr>
          <w:p w14:paraId="0678D77E" w14:textId="77777777" w:rsidR="00777A41" w:rsidRDefault="008B1727">
            <w:pPr>
              <w:pStyle w:val="Table04Row"/>
            </w:pPr>
            <w:r>
              <w:t>11 Sep 1953</w:t>
            </w:r>
            <w:r>
              <w:br/>
              <w:t>p. 1690‑1</w:t>
            </w:r>
          </w:p>
        </w:tc>
        <w:tc>
          <w:tcPr>
            <w:tcW w:w="4536" w:type="dxa"/>
          </w:tcPr>
          <w:p w14:paraId="64EFBBDC" w14:textId="77777777" w:rsidR="00777A41" w:rsidRDefault="008B1727">
            <w:pPr>
              <w:pStyle w:val="Table04Row"/>
            </w:pPr>
            <w:r>
              <w:t>11 Sep 1953</w:t>
            </w:r>
          </w:p>
        </w:tc>
      </w:tr>
      <w:tr w:rsidR="00777A41" w14:paraId="361BA2C1" w14:textId="77777777">
        <w:trPr>
          <w:cantSplit/>
          <w:jc w:val="center"/>
        </w:trPr>
        <w:tc>
          <w:tcPr>
            <w:tcW w:w="4253" w:type="dxa"/>
          </w:tcPr>
          <w:p w14:paraId="0F874C2E" w14:textId="77777777" w:rsidR="00777A41" w:rsidRDefault="008B1727">
            <w:pPr>
              <w:pStyle w:val="Table04Row"/>
            </w:pPr>
            <w:r>
              <w:rPr>
                <w:i/>
              </w:rPr>
              <w:t>Untitled regulations</w:t>
            </w:r>
          </w:p>
        </w:tc>
        <w:tc>
          <w:tcPr>
            <w:tcW w:w="1418" w:type="dxa"/>
          </w:tcPr>
          <w:p w14:paraId="54823C47" w14:textId="77777777" w:rsidR="00777A41" w:rsidRDefault="008B1727">
            <w:pPr>
              <w:pStyle w:val="Table04Row"/>
            </w:pPr>
            <w:r>
              <w:t>12 Nov 1954</w:t>
            </w:r>
            <w:r>
              <w:br/>
              <w:t>p. 1901</w:t>
            </w:r>
          </w:p>
        </w:tc>
        <w:tc>
          <w:tcPr>
            <w:tcW w:w="4536" w:type="dxa"/>
          </w:tcPr>
          <w:p w14:paraId="234F5925" w14:textId="77777777" w:rsidR="00777A41" w:rsidRDefault="008B1727">
            <w:pPr>
              <w:pStyle w:val="Table04Row"/>
            </w:pPr>
            <w:r>
              <w:t>12 Nov 1954</w:t>
            </w:r>
          </w:p>
        </w:tc>
      </w:tr>
      <w:tr w:rsidR="00777A41" w14:paraId="00A231C5" w14:textId="77777777">
        <w:trPr>
          <w:cantSplit/>
          <w:jc w:val="center"/>
        </w:trPr>
        <w:tc>
          <w:tcPr>
            <w:tcW w:w="4253" w:type="dxa"/>
          </w:tcPr>
          <w:p w14:paraId="5D3F966F" w14:textId="77777777" w:rsidR="00777A41" w:rsidRDefault="008B1727">
            <w:pPr>
              <w:pStyle w:val="Table04Row"/>
            </w:pPr>
            <w:r>
              <w:rPr>
                <w:i/>
              </w:rPr>
              <w:t>Untitled regulations</w:t>
            </w:r>
          </w:p>
        </w:tc>
        <w:tc>
          <w:tcPr>
            <w:tcW w:w="1418" w:type="dxa"/>
          </w:tcPr>
          <w:p w14:paraId="6B7B15BC" w14:textId="77777777" w:rsidR="00777A41" w:rsidRDefault="008B1727">
            <w:pPr>
              <w:pStyle w:val="Table04Row"/>
            </w:pPr>
            <w:r>
              <w:t>31 Aug 1955</w:t>
            </w:r>
            <w:r>
              <w:br/>
              <w:t>p. 2077</w:t>
            </w:r>
          </w:p>
        </w:tc>
        <w:tc>
          <w:tcPr>
            <w:tcW w:w="4536" w:type="dxa"/>
          </w:tcPr>
          <w:p w14:paraId="6BFDBF56" w14:textId="77777777" w:rsidR="00777A41" w:rsidRDefault="008B1727">
            <w:pPr>
              <w:pStyle w:val="Table04Row"/>
            </w:pPr>
            <w:r>
              <w:t>31 Aug 1955</w:t>
            </w:r>
          </w:p>
        </w:tc>
      </w:tr>
      <w:tr w:rsidR="00777A41" w14:paraId="06039A58" w14:textId="77777777">
        <w:trPr>
          <w:cantSplit/>
          <w:jc w:val="center"/>
        </w:trPr>
        <w:tc>
          <w:tcPr>
            <w:tcW w:w="4253" w:type="dxa"/>
          </w:tcPr>
          <w:p w14:paraId="695BF8DA" w14:textId="77777777" w:rsidR="00777A41" w:rsidRDefault="008B1727">
            <w:pPr>
              <w:pStyle w:val="Table04Row"/>
            </w:pPr>
            <w:r>
              <w:rPr>
                <w:i/>
              </w:rPr>
              <w:t>Untitled regulations</w:t>
            </w:r>
          </w:p>
        </w:tc>
        <w:tc>
          <w:tcPr>
            <w:tcW w:w="1418" w:type="dxa"/>
          </w:tcPr>
          <w:p w14:paraId="0866BC6F" w14:textId="77777777" w:rsidR="00777A41" w:rsidRDefault="008B1727">
            <w:pPr>
              <w:pStyle w:val="Table04Row"/>
            </w:pPr>
            <w:r>
              <w:t>19 Jul 1956</w:t>
            </w:r>
            <w:r>
              <w:br/>
              <w:t>p. 1785‑6</w:t>
            </w:r>
          </w:p>
        </w:tc>
        <w:tc>
          <w:tcPr>
            <w:tcW w:w="4536" w:type="dxa"/>
          </w:tcPr>
          <w:p w14:paraId="6857A937" w14:textId="77777777" w:rsidR="00777A41" w:rsidRDefault="008B1727">
            <w:pPr>
              <w:pStyle w:val="Table04Row"/>
            </w:pPr>
            <w:r>
              <w:t>19 Jul 1956</w:t>
            </w:r>
          </w:p>
        </w:tc>
      </w:tr>
      <w:tr w:rsidR="00777A41" w14:paraId="57312B87" w14:textId="77777777">
        <w:trPr>
          <w:cantSplit/>
          <w:jc w:val="center"/>
        </w:trPr>
        <w:tc>
          <w:tcPr>
            <w:tcW w:w="4253" w:type="dxa"/>
          </w:tcPr>
          <w:p w14:paraId="5344E301" w14:textId="77777777" w:rsidR="00777A41" w:rsidRDefault="008B1727">
            <w:pPr>
              <w:pStyle w:val="Table04Row"/>
            </w:pPr>
            <w:r>
              <w:rPr>
                <w:i/>
              </w:rPr>
              <w:t>Untitled regulations</w:t>
            </w:r>
          </w:p>
        </w:tc>
        <w:tc>
          <w:tcPr>
            <w:tcW w:w="1418" w:type="dxa"/>
          </w:tcPr>
          <w:p w14:paraId="14C590AE" w14:textId="77777777" w:rsidR="00777A41" w:rsidRDefault="008B1727">
            <w:pPr>
              <w:pStyle w:val="Table04Row"/>
            </w:pPr>
            <w:r>
              <w:t>20 Nov 1957</w:t>
            </w:r>
            <w:r>
              <w:br/>
              <w:t>p. 3397‑8</w:t>
            </w:r>
          </w:p>
        </w:tc>
        <w:tc>
          <w:tcPr>
            <w:tcW w:w="4536" w:type="dxa"/>
          </w:tcPr>
          <w:p w14:paraId="7A4C2B97" w14:textId="77777777" w:rsidR="00777A41" w:rsidRDefault="008B1727">
            <w:pPr>
              <w:pStyle w:val="Table04Row"/>
            </w:pPr>
            <w:r>
              <w:t>20 Nov 1957</w:t>
            </w:r>
          </w:p>
        </w:tc>
      </w:tr>
      <w:tr w:rsidR="00777A41" w14:paraId="7CD5710A" w14:textId="77777777">
        <w:trPr>
          <w:cantSplit/>
          <w:jc w:val="center"/>
        </w:trPr>
        <w:tc>
          <w:tcPr>
            <w:tcW w:w="4253" w:type="dxa"/>
          </w:tcPr>
          <w:p w14:paraId="145FB4A2" w14:textId="77777777" w:rsidR="00777A41" w:rsidRDefault="008B1727">
            <w:pPr>
              <w:pStyle w:val="Table04Row"/>
            </w:pPr>
            <w:r>
              <w:rPr>
                <w:i/>
              </w:rPr>
              <w:t>Untitled regulations</w:t>
            </w:r>
          </w:p>
        </w:tc>
        <w:tc>
          <w:tcPr>
            <w:tcW w:w="1418" w:type="dxa"/>
          </w:tcPr>
          <w:p w14:paraId="36A1757B" w14:textId="77777777" w:rsidR="00777A41" w:rsidRDefault="008B1727">
            <w:pPr>
              <w:pStyle w:val="Table04Row"/>
            </w:pPr>
            <w:r>
              <w:t>19 Feb 1958</w:t>
            </w:r>
            <w:r>
              <w:br/>
              <w:t>p. 307</w:t>
            </w:r>
          </w:p>
        </w:tc>
        <w:tc>
          <w:tcPr>
            <w:tcW w:w="4536" w:type="dxa"/>
          </w:tcPr>
          <w:p w14:paraId="6B24C639" w14:textId="77777777" w:rsidR="00777A41" w:rsidRDefault="008B1727">
            <w:pPr>
              <w:pStyle w:val="Table04Row"/>
            </w:pPr>
            <w:r>
              <w:t>19 Feb 1958</w:t>
            </w:r>
          </w:p>
        </w:tc>
      </w:tr>
      <w:tr w:rsidR="00777A41" w14:paraId="14C878A0" w14:textId="77777777">
        <w:trPr>
          <w:cantSplit/>
          <w:jc w:val="center"/>
        </w:trPr>
        <w:tc>
          <w:tcPr>
            <w:tcW w:w="4253" w:type="dxa"/>
          </w:tcPr>
          <w:p w14:paraId="235E820C" w14:textId="77777777" w:rsidR="00777A41" w:rsidRDefault="008B1727">
            <w:pPr>
              <w:pStyle w:val="Table04Row"/>
            </w:pPr>
            <w:r>
              <w:rPr>
                <w:i/>
              </w:rPr>
              <w:t>Untitled regulations</w:t>
            </w:r>
          </w:p>
        </w:tc>
        <w:tc>
          <w:tcPr>
            <w:tcW w:w="1418" w:type="dxa"/>
          </w:tcPr>
          <w:p w14:paraId="7BAFD21C" w14:textId="77777777" w:rsidR="00777A41" w:rsidRDefault="008B1727">
            <w:pPr>
              <w:pStyle w:val="Table04Row"/>
            </w:pPr>
            <w:r>
              <w:t>12 Jun 1959</w:t>
            </w:r>
            <w:r>
              <w:br/>
              <w:t>p. 1517</w:t>
            </w:r>
          </w:p>
        </w:tc>
        <w:tc>
          <w:tcPr>
            <w:tcW w:w="4536" w:type="dxa"/>
          </w:tcPr>
          <w:p w14:paraId="231C6E84" w14:textId="77777777" w:rsidR="00777A41" w:rsidRDefault="008B1727">
            <w:pPr>
              <w:pStyle w:val="Table04Row"/>
            </w:pPr>
            <w:r>
              <w:t>12 Jun 1959</w:t>
            </w:r>
          </w:p>
        </w:tc>
      </w:tr>
      <w:tr w:rsidR="00777A41" w14:paraId="6EACEEEC" w14:textId="77777777">
        <w:trPr>
          <w:cantSplit/>
          <w:jc w:val="center"/>
        </w:trPr>
        <w:tc>
          <w:tcPr>
            <w:tcW w:w="4253" w:type="dxa"/>
          </w:tcPr>
          <w:p w14:paraId="69C84E37" w14:textId="77777777" w:rsidR="00777A41" w:rsidRDefault="008B1727">
            <w:pPr>
              <w:pStyle w:val="Table04Row"/>
            </w:pPr>
            <w:r>
              <w:rPr>
                <w:i/>
              </w:rPr>
              <w:t>Untitled regulations</w:t>
            </w:r>
          </w:p>
        </w:tc>
        <w:tc>
          <w:tcPr>
            <w:tcW w:w="1418" w:type="dxa"/>
          </w:tcPr>
          <w:p w14:paraId="446D87BF" w14:textId="77777777" w:rsidR="00777A41" w:rsidRDefault="008B1727">
            <w:pPr>
              <w:pStyle w:val="Table04Row"/>
            </w:pPr>
            <w:r>
              <w:t>1 Apr 1960</w:t>
            </w:r>
            <w:r>
              <w:br/>
              <w:t>p. 980‑2</w:t>
            </w:r>
          </w:p>
        </w:tc>
        <w:tc>
          <w:tcPr>
            <w:tcW w:w="4536" w:type="dxa"/>
          </w:tcPr>
          <w:p w14:paraId="38FD7637" w14:textId="77777777" w:rsidR="00777A41" w:rsidRDefault="008B1727">
            <w:pPr>
              <w:pStyle w:val="Table04Row"/>
            </w:pPr>
            <w:r>
              <w:t>1 Apr 1960</w:t>
            </w:r>
          </w:p>
        </w:tc>
      </w:tr>
      <w:tr w:rsidR="00777A41" w14:paraId="6072CAD9" w14:textId="77777777">
        <w:trPr>
          <w:cantSplit/>
          <w:jc w:val="center"/>
        </w:trPr>
        <w:tc>
          <w:tcPr>
            <w:tcW w:w="4253" w:type="dxa"/>
          </w:tcPr>
          <w:p w14:paraId="7B56D6DB" w14:textId="77777777" w:rsidR="00777A41" w:rsidRDefault="008B1727">
            <w:pPr>
              <w:pStyle w:val="Table04Row"/>
            </w:pPr>
            <w:r>
              <w:rPr>
                <w:i/>
              </w:rPr>
              <w:lastRenderedPageBreak/>
              <w:t>Untitled regulations</w:t>
            </w:r>
          </w:p>
        </w:tc>
        <w:tc>
          <w:tcPr>
            <w:tcW w:w="1418" w:type="dxa"/>
          </w:tcPr>
          <w:p w14:paraId="4D7D8AF7" w14:textId="77777777" w:rsidR="00777A41" w:rsidRDefault="008B1727">
            <w:pPr>
              <w:pStyle w:val="Table04Row"/>
            </w:pPr>
            <w:r>
              <w:t>28 Sep 1960</w:t>
            </w:r>
            <w:r>
              <w:br/>
              <w:t>p. 2983‑6</w:t>
            </w:r>
          </w:p>
        </w:tc>
        <w:tc>
          <w:tcPr>
            <w:tcW w:w="4536" w:type="dxa"/>
          </w:tcPr>
          <w:p w14:paraId="644905DD" w14:textId="77777777" w:rsidR="00777A41" w:rsidRDefault="008B1727">
            <w:pPr>
              <w:pStyle w:val="Table04Row"/>
            </w:pPr>
            <w:r>
              <w:t>28 Sep 1960</w:t>
            </w:r>
          </w:p>
        </w:tc>
      </w:tr>
      <w:tr w:rsidR="00777A41" w14:paraId="5969BB4F" w14:textId="77777777">
        <w:trPr>
          <w:cantSplit/>
          <w:jc w:val="center"/>
        </w:trPr>
        <w:tc>
          <w:tcPr>
            <w:tcW w:w="4253" w:type="dxa"/>
          </w:tcPr>
          <w:p w14:paraId="2EDCBF53" w14:textId="77777777" w:rsidR="00777A41" w:rsidRDefault="008B1727">
            <w:pPr>
              <w:pStyle w:val="Table04Row"/>
            </w:pPr>
            <w:r>
              <w:rPr>
                <w:i/>
              </w:rPr>
              <w:t>Untitled regulations</w:t>
            </w:r>
          </w:p>
        </w:tc>
        <w:tc>
          <w:tcPr>
            <w:tcW w:w="1418" w:type="dxa"/>
          </w:tcPr>
          <w:p w14:paraId="65A49A7B" w14:textId="77777777" w:rsidR="00777A41" w:rsidRDefault="008B1727">
            <w:pPr>
              <w:pStyle w:val="Table04Row"/>
            </w:pPr>
            <w:r>
              <w:t>29 Jun 1961</w:t>
            </w:r>
            <w:r>
              <w:br/>
              <w:t>p. 2044</w:t>
            </w:r>
          </w:p>
        </w:tc>
        <w:tc>
          <w:tcPr>
            <w:tcW w:w="4536" w:type="dxa"/>
          </w:tcPr>
          <w:p w14:paraId="76C75DE3" w14:textId="77777777" w:rsidR="00777A41" w:rsidRDefault="008B1727">
            <w:pPr>
              <w:pStyle w:val="Table04Row"/>
            </w:pPr>
            <w:r>
              <w:t>29 Jun 1961</w:t>
            </w:r>
          </w:p>
        </w:tc>
      </w:tr>
      <w:tr w:rsidR="00777A41" w14:paraId="72FF874D" w14:textId="77777777">
        <w:trPr>
          <w:cantSplit/>
          <w:jc w:val="center"/>
        </w:trPr>
        <w:tc>
          <w:tcPr>
            <w:tcW w:w="4253" w:type="dxa"/>
          </w:tcPr>
          <w:p w14:paraId="4843AAA1" w14:textId="77777777" w:rsidR="00777A41" w:rsidRDefault="008B1727">
            <w:pPr>
              <w:pStyle w:val="Table04Row"/>
            </w:pPr>
            <w:r>
              <w:rPr>
                <w:i/>
              </w:rPr>
              <w:t>Untitled regulations</w:t>
            </w:r>
          </w:p>
        </w:tc>
        <w:tc>
          <w:tcPr>
            <w:tcW w:w="1418" w:type="dxa"/>
          </w:tcPr>
          <w:p w14:paraId="66F5AFAA" w14:textId="77777777" w:rsidR="00777A41" w:rsidRDefault="008B1727">
            <w:pPr>
              <w:pStyle w:val="Table04Row"/>
            </w:pPr>
            <w:r>
              <w:t>19 Feb 1964</w:t>
            </w:r>
            <w:r>
              <w:br/>
              <w:t>p. 678‑9</w:t>
            </w:r>
          </w:p>
        </w:tc>
        <w:tc>
          <w:tcPr>
            <w:tcW w:w="4536" w:type="dxa"/>
          </w:tcPr>
          <w:p w14:paraId="7A60EA0A" w14:textId="77777777" w:rsidR="00777A41" w:rsidRDefault="008B1727">
            <w:pPr>
              <w:pStyle w:val="Table04Row"/>
            </w:pPr>
            <w:r>
              <w:t>19 Feb 1964</w:t>
            </w:r>
          </w:p>
        </w:tc>
      </w:tr>
      <w:tr w:rsidR="00777A41" w14:paraId="580E3C3C" w14:textId="77777777">
        <w:trPr>
          <w:cantSplit/>
          <w:jc w:val="center"/>
        </w:trPr>
        <w:tc>
          <w:tcPr>
            <w:tcW w:w="4253" w:type="dxa"/>
          </w:tcPr>
          <w:p w14:paraId="4FF696F9" w14:textId="77777777" w:rsidR="00777A41" w:rsidRDefault="008B1727">
            <w:pPr>
              <w:pStyle w:val="Table04Row"/>
            </w:pPr>
            <w:r>
              <w:rPr>
                <w:i/>
              </w:rPr>
              <w:t>Untitled regulations</w:t>
            </w:r>
          </w:p>
        </w:tc>
        <w:tc>
          <w:tcPr>
            <w:tcW w:w="1418" w:type="dxa"/>
          </w:tcPr>
          <w:p w14:paraId="420AADFE" w14:textId="77777777" w:rsidR="00777A41" w:rsidRDefault="008B1727">
            <w:pPr>
              <w:pStyle w:val="Table04Row"/>
            </w:pPr>
            <w:r>
              <w:t>16 Apr 1964</w:t>
            </w:r>
            <w:r>
              <w:br/>
              <w:t>p. 1935‑6</w:t>
            </w:r>
          </w:p>
        </w:tc>
        <w:tc>
          <w:tcPr>
            <w:tcW w:w="4536" w:type="dxa"/>
          </w:tcPr>
          <w:p w14:paraId="2EC1B374" w14:textId="77777777" w:rsidR="00777A41" w:rsidRDefault="008B1727">
            <w:pPr>
              <w:pStyle w:val="Table04Row"/>
            </w:pPr>
            <w:r>
              <w:t>16 Apr 1964</w:t>
            </w:r>
          </w:p>
        </w:tc>
      </w:tr>
      <w:tr w:rsidR="00777A41" w14:paraId="51404368" w14:textId="77777777">
        <w:trPr>
          <w:cantSplit/>
          <w:jc w:val="center"/>
        </w:trPr>
        <w:tc>
          <w:tcPr>
            <w:tcW w:w="4253" w:type="dxa"/>
          </w:tcPr>
          <w:p w14:paraId="3529B47F" w14:textId="77777777" w:rsidR="00777A41" w:rsidRDefault="008B1727">
            <w:pPr>
              <w:pStyle w:val="Table04Row"/>
            </w:pPr>
            <w:r>
              <w:rPr>
                <w:i/>
              </w:rPr>
              <w:t>Untitled regulations</w:t>
            </w:r>
          </w:p>
        </w:tc>
        <w:tc>
          <w:tcPr>
            <w:tcW w:w="1418" w:type="dxa"/>
          </w:tcPr>
          <w:p w14:paraId="1BFE38CA" w14:textId="77777777" w:rsidR="00777A41" w:rsidRDefault="008B1727">
            <w:pPr>
              <w:pStyle w:val="Table04Row"/>
            </w:pPr>
            <w:r>
              <w:t>23 Jun 1964</w:t>
            </w:r>
            <w:r>
              <w:br/>
              <w:t>p. 2497</w:t>
            </w:r>
          </w:p>
        </w:tc>
        <w:tc>
          <w:tcPr>
            <w:tcW w:w="4536" w:type="dxa"/>
          </w:tcPr>
          <w:p w14:paraId="02D57042" w14:textId="77777777" w:rsidR="00777A41" w:rsidRDefault="008B1727">
            <w:pPr>
              <w:pStyle w:val="Table04Row"/>
            </w:pPr>
            <w:r>
              <w:t>23 Jun 1964</w:t>
            </w:r>
          </w:p>
        </w:tc>
      </w:tr>
      <w:tr w:rsidR="00777A41" w14:paraId="3391DEE9" w14:textId="77777777">
        <w:trPr>
          <w:cantSplit/>
          <w:jc w:val="center"/>
        </w:trPr>
        <w:tc>
          <w:tcPr>
            <w:tcW w:w="4253" w:type="dxa"/>
          </w:tcPr>
          <w:p w14:paraId="2966C5CD" w14:textId="77777777" w:rsidR="00777A41" w:rsidRDefault="008B1727">
            <w:pPr>
              <w:pStyle w:val="Table04Row"/>
            </w:pPr>
            <w:r>
              <w:rPr>
                <w:i/>
              </w:rPr>
              <w:t>Untitled regulations</w:t>
            </w:r>
          </w:p>
        </w:tc>
        <w:tc>
          <w:tcPr>
            <w:tcW w:w="1418" w:type="dxa"/>
          </w:tcPr>
          <w:p w14:paraId="66BF0BDB" w14:textId="77777777" w:rsidR="00777A41" w:rsidRDefault="008B1727">
            <w:pPr>
              <w:pStyle w:val="Table04Row"/>
            </w:pPr>
            <w:r>
              <w:t>8 Jan 1965</w:t>
            </w:r>
            <w:r>
              <w:br/>
              <w:t>p. 10</w:t>
            </w:r>
          </w:p>
        </w:tc>
        <w:tc>
          <w:tcPr>
            <w:tcW w:w="4536" w:type="dxa"/>
          </w:tcPr>
          <w:p w14:paraId="4A36CE37" w14:textId="77777777" w:rsidR="00777A41" w:rsidRDefault="008B1727">
            <w:pPr>
              <w:pStyle w:val="Table04Row"/>
            </w:pPr>
            <w:r>
              <w:t>8 Jan 1965</w:t>
            </w:r>
          </w:p>
        </w:tc>
      </w:tr>
      <w:tr w:rsidR="00777A41" w14:paraId="60EE0083" w14:textId="77777777">
        <w:trPr>
          <w:cantSplit/>
          <w:jc w:val="center"/>
        </w:trPr>
        <w:tc>
          <w:tcPr>
            <w:tcW w:w="10207" w:type="dxa"/>
            <w:gridSpan w:val="3"/>
          </w:tcPr>
          <w:p w14:paraId="7E215CB1" w14:textId="77777777" w:rsidR="00777A41" w:rsidRDefault="008B1727">
            <w:pPr>
              <w:pStyle w:val="Table04Row"/>
            </w:pPr>
            <w:r>
              <w:rPr>
                <w:b/>
              </w:rPr>
              <w:t>Reprint authorised 14 Apr 1965 in Gazette 28 Apr 1965 p. 1183‑229 (not including Gazette 8 Jan 1965)</w:t>
            </w:r>
          </w:p>
        </w:tc>
      </w:tr>
      <w:tr w:rsidR="00777A41" w14:paraId="05DF236D" w14:textId="77777777">
        <w:trPr>
          <w:cantSplit/>
          <w:jc w:val="center"/>
        </w:trPr>
        <w:tc>
          <w:tcPr>
            <w:tcW w:w="4253" w:type="dxa"/>
          </w:tcPr>
          <w:p w14:paraId="25969881" w14:textId="77777777" w:rsidR="00777A41" w:rsidRDefault="008B1727">
            <w:pPr>
              <w:pStyle w:val="Table04Row"/>
            </w:pPr>
            <w:r>
              <w:rPr>
                <w:i/>
              </w:rPr>
              <w:t>Untitled regulations</w:t>
            </w:r>
          </w:p>
        </w:tc>
        <w:tc>
          <w:tcPr>
            <w:tcW w:w="1418" w:type="dxa"/>
          </w:tcPr>
          <w:p w14:paraId="1D654A75" w14:textId="77777777" w:rsidR="00777A41" w:rsidRDefault="008B1727">
            <w:pPr>
              <w:pStyle w:val="Table04Row"/>
            </w:pPr>
            <w:r>
              <w:t>12 May 1965</w:t>
            </w:r>
            <w:r>
              <w:br/>
              <w:t>p. 1458</w:t>
            </w:r>
          </w:p>
        </w:tc>
        <w:tc>
          <w:tcPr>
            <w:tcW w:w="4536" w:type="dxa"/>
          </w:tcPr>
          <w:p w14:paraId="51E629D1" w14:textId="77777777" w:rsidR="00777A41" w:rsidRDefault="008B1727">
            <w:pPr>
              <w:pStyle w:val="Table04Row"/>
            </w:pPr>
            <w:r>
              <w:t>12 May 1965</w:t>
            </w:r>
          </w:p>
        </w:tc>
      </w:tr>
      <w:tr w:rsidR="00777A41" w14:paraId="78215597" w14:textId="77777777">
        <w:trPr>
          <w:cantSplit/>
          <w:jc w:val="center"/>
        </w:trPr>
        <w:tc>
          <w:tcPr>
            <w:tcW w:w="5671" w:type="dxa"/>
            <w:gridSpan w:val="2"/>
          </w:tcPr>
          <w:p w14:paraId="5C5EC0AC" w14:textId="77777777" w:rsidR="00777A41" w:rsidRDefault="008B1727">
            <w:pPr>
              <w:pStyle w:val="Table04Row"/>
            </w:pPr>
            <w:r>
              <w:rPr>
                <w:i/>
              </w:rPr>
              <w:t>Decimal Currency Act 1965</w:t>
            </w:r>
            <w:r>
              <w:t xml:space="preserve"> assented to 21 Dec 1965</w:t>
            </w:r>
          </w:p>
        </w:tc>
        <w:tc>
          <w:tcPr>
            <w:tcW w:w="4536" w:type="dxa"/>
          </w:tcPr>
          <w:p w14:paraId="3A12698A" w14:textId="77777777" w:rsidR="00777A41" w:rsidRDefault="008B1727">
            <w:pPr>
              <w:pStyle w:val="Table04Row"/>
            </w:pPr>
            <w:r>
              <w:t xml:space="preserve">Act other than s. 4‑9: 21 Dec 1965 (see s. 2(1)); </w:t>
            </w:r>
          </w:p>
          <w:p w14:paraId="6F67B1EA" w14:textId="77777777" w:rsidR="00777A41" w:rsidRDefault="008B1727">
            <w:pPr>
              <w:pStyle w:val="Table04Row"/>
            </w:pPr>
            <w:r>
              <w:t>s. 4‑9: 14 Feb 1966 (see s. 2(2))</w:t>
            </w:r>
          </w:p>
        </w:tc>
      </w:tr>
      <w:tr w:rsidR="00777A41" w14:paraId="063F9D3E" w14:textId="77777777">
        <w:trPr>
          <w:cantSplit/>
          <w:jc w:val="center"/>
        </w:trPr>
        <w:tc>
          <w:tcPr>
            <w:tcW w:w="4253" w:type="dxa"/>
          </w:tcPr>
          <w:p w14:paraId="31DD7E2A" w14:textId="77777777" w:rsidR="00777A41" w:rsidRDefault="008B1727">
            <w:pPr>
              <w:pStyle w:val="Table04Row"/>
            </w:pPr>
            <w:r>
              <w:rPr>
                <w:i/>
              </w:rPr>
              <w:t>Untitled regulations</w:t>
            </w:r>
          </w:p>
        </w:tc>
        <w:tc>
          <w:tcPr>
            <w:tcW w:w="1418" w:type="dxa"/>
          </w:tcPr>
          <w:p w14:paraId="193DD1EC" w14:textId="77777777" w:rsidR="00777A41" w:rsidRDefault="008B1727">
            <w:pPr>
              <w:pStyle w:val="Table04Row"/>
            </w:pPr>
            <w:r>
              <w:t>6 Jan 1966</w:t>
            </w:r>
            <w:r>
              <w:br/>
              <w:t>p. 12‑13</w:t>
            </w:r>
          </w:p>
        </w:tc>
        <w:tc>
          <w:tcPr>
            <w:tcW w:w="4536" w:type="dxa"/>
          </w:tcPr>
          <w:p w14:paraId="73AB1B34" w14:textId="77777777" w:rsidR="00777A41" w:rsidRDefault="008B1727">
            <w:pPr>
              <w:pStyle w:val="Table04Row"/>
            </w:pPr>
            <w:r>
              <w:t>6 Jan 1966</w:t>
            </w:r>
          </w:p>
        </w:tc>
      </w:tr>
      <w:tr w:rsidR="00777A41" w14:paraId="79F069FD" w14:textId="77777777">
        <w:trPr>
          <w:cantSplit/>
          <w:jc w:val="center"/>
        </w:trPr>
        <w:tc>
          <w:tcPr>
            <w:tcW w:w="4253" w:type="dxa"/>
          </w:tcPr>
          <w:p w14:paraId="51801708" w14:textId="77777777" w:rsidR="00777A41" w:rsidRDefault="008B1727">
            <w:pPr>
              <w:pStyle w:val="Table04Row"/>
            </w:pPr>
            <w:r>
              <w:rPr>
                <w:i/>
              </w:rPr>
              <w:t>Untitled regulations</w:t>
            </w:r>
          </w:p>
        </w:tc>
        <w:tc>
          <w:tcPr>
            <w:tcW w:w="1418" w:type="dxa"/>
          </w:tcPr>
          <w:p w14:paraId="3A0080FF" w14:textId="77777777" w:rsidR="00777A41" w:rsidRDefault="008B1727">
            <w:pPr>
              <w:pStyle w:val="Table04Row"/>
            </w:pPr>
            <w:r>
              <w:t>22 Apr 1966</w:t>
            </w:r>
            <w:r>
              <w:br/>
              <w:t>p. 967</w:t>
            </w:r>
          </w:p>
        </w:tc>
        <w:tc>
          <w:tcPr>
            <w:tcW w:w="4536" w:type="dxa"/>
          </w:tcPr>
          <w:p w14:paraId="4061907A" w14:textId="77777777" w:rsidR="00777A41" w:rsidRDefault="008B1727">
            <w:pPr>
              <w:pStyle w:val="Table04Row"/>
            </w:pPr>
            <w:r>
              <w:t>22 Apr 1966</w:t>
            </w:r>
          </w:p>
        </w:tc>
      </w:tr>
      <w:tr w:rsidR="00777A41" w14:paraId="38FAB7D7" w14:textId="77777777">
        <w:trPr>
          <w:cantSplit/>
          <w:jc w:val="center"/>
        </w:trPr>
        <w:tc>
          <w:tcPr>
            <w:tcW w:w="4253" w:type="dxa"/>
          </w:tcPr>
          <w:p w14:paraId="171F0EAA" w14:textId="77777777" w:rsidR="00777A41" w:rsidRDefault="008B1727">
            <w:pPr>
              <w:pStyle w:val="Table04Row"/>
            </w:pPr>
            <w:r>
              <w:rPr>
                <w:i/>
              </w:rPr>
              <w:t>Untitled regulations</w:t>
            </w:r>
          </w:p>
        </w:tc>
        <w:tc>
          <w:tcPr>
            <w:tcW w:w="1418" w:type="dxa"/>
          </w:tcPr>
          <w:p w14:paraId="1D825E0F" w14:textId="77777777" w:rsidR="00777A41" w:rsidRDefault="008B1727">
            <w:pPr>
              <w:pStyle w:val="Table04Row"/>
            </w:pPr>
            <w:r>
              <w:t>7 Sep 1966</w:t>
            </w:r>
            <w:r>
              <w:br/>
              <w:t>p. 2383</w:t>
            </w:r>
          </w:p>
        </w:tc>
        <w:tc>
          <w:tcPr>
            <w:tcW w:w="4536" w:type="dxa"/>
          </w:tcPr>
          <w:p w14:paraId="2D5F382C" w14:textId="77777777" w:rsidR="00777A41" w:rsidRDefault="008B1727">
            <w:pPr>
              <w:pStyle w:val="Table04Row"/>
            </w:pPr>
            <w:r>
              <w:t>7 Sep 1966</w:t>
            </w:r>
          </w:p>
        </w:tc>
      </w:tr>
      <w:tr w:rsidR="00777A41" w14:paraId="415D1067" w14:textId="77777777">
        <w:trPr>
          <w:cantSplit/>
          <w:jc w:val="center"/>
        </w:trPr>
        <w:tc>
          <w:tcPr>
            <w:tcW w:w="4253" w:type="dxa"/>
          </w:tcPr>
          <w:p w14:paraId="056B945E" w14:textId="77777777" w:rsidR="00777A41" w:rsidRDefault="008B1727">
            <w:pPr>
              <w:pStyle w:val="Table04Row"/>
            </w:pPr>
            <w:r>
              <w:rPr>
                <w:i/>
              </w:rPr>
              <w:t>Untitled regulations</w:t>
            </w:r>
          </w:p>
        </w:tc>
        <w:tc>
          <w:tcPr>
            <w:tcW w:w="1418" w:type="dxa"/>
          </w:tcPr>
          <w:p w14:paraId="0B2784C9" w14:textId="77777777" w:rsidR="00777A41" w:rsidRDefault="008B1727">
            <w:pPr>
              <w:pStyle w:val="Table04Row"/>
            </w:pPr>
            <w:r>
              <w:t>2 Apr 1968</w:t>
            </w:r>
            <w:r>
              <w:br/>
              <w:t>p. 862‑4</w:t>
            </w:r>
          </w:p>
        </w:tc>
        <w:tc>
          <w:tcPr>
            <w:tcW w:w="4536" w:type="dxa"/>
          </w:tcPr>
          <w:p w14:paraId="061DD410" w14:textId="77777777" w:rsidR="00777A41" w:rsidRDefault="008B1727">
            <w:pPr>
              <w:pStyle w:val="Table04Row"/>
            </w:pPr>
            <w:r>
              <w:t>2 Apr 1968</w:t>
            </w:r>
          </w:p>
        </w:tc>
      </w:tr>
      <w:tr w:rsidR="00777A41" w14:paraId="3E514AA5" w14:textId="77777777">
        <w:trPr>
          <w:cantSplit/>
          <w:jc w:val="center"/>
        </w:trPr>
        <w:tc>
          <w:tcPr>
            <w:tcW w:w="4253" w:type="dxa"/>
          </w:tcPr>
          <w:p w14:paraId="2A4B07CD" w14:textId="77777777" w:rsidR="00777A41" w:rsidRDefault="008B1727">
            <w:pPr>
              <w:pStyle w:val="Table04Row"/>
            </w:pPr>
            <w:r>
              <w:rPr>
                <w:i/>
              </w:rPr>
              <w:t>Untitled regulations</w:t>
            </w:r>
          </w:p>
        </w:tc>
        <w:tc>
          <w:tcPr>
            <w:tcW w:w="1418" w:type="dxa"/>
          </w:tcPr>
          <w:p w14:paraId="1B7708C9" w14:textId="77777777" w:rsidR="00777A41" w:rsidRDefault="008B1727">
            <w:pPr>
              <w:pStyle w:val="Table04Row"/>
            </w:pPr>
            <w:r>
              <w:t>17 Dec 1969</w:t>
            </w:r>
            <w:r>
              <w:br/>
              <w:t>p. 4102‑3</w:t>
            </w:r>
          </w:p>
        </w:tc>
        <w:tc>
          <w:tcPr>
            <w:tcW w:w="4536" w:type="dxa"/>
          </w:tcPr>
          <w:p w14:paraId="4098BB2B" w14:textId="77777777" w:rsidR="00777A41" w:rsidRDefault="008B1727">
            <w:pPr>
              <w:pStyle w:val="Table04Row"/>
            </w:pPr>
            <w:r>
              <w:t>17 Dec 1969</w:t>
            </w:r>
          </w:p>
        </w:tc>
      </w:tr>
      <w:tr w:rsidR="00777A41" w14:paraId="60A03ABC" w14:textId="77777777">
        <w:trPr>
          <w:cantSplit/>
          <w:jc w:val="center"/>
        </w:trPr>
        <w:tc>
          <w:tcPr>
            <w:tcW w:w="4253" w:type="dxa"/>
          </w:tcPr>
          <w:p w14:paraId="4FA9769B" w14:textId="77777777" w:rsidR="00777A41" w:rsidRDefault="008B1727">
            <w:pPr>
              <w:pStyle w:val="Table04Row"/>
            </w:pPr>
            <w:r>
              <w:rPr>
                <w:i/>
              </w:rPr>
              <w:t>Untitled regulations</w:t>
            </w:r>
          </w:p>
        </w:tc>
        <w:tc>
          <w:tcPr>
            <w:tcW w:w="1418" w:type="dxa"/>
          </w:tcPr>
          <w:p w14:paraId="3337E9E8" w14:textId="77777777" w:rsidR="00777A41" w:rsidRDefault="008B1727">
            <w:pPr>
              <w:pStyle w:val="Table04Row"/>
            </w:pPr>
            <w:r>
              <w:t>1 May 1970</w:t>
            </w:r>
            <w:r>
              <w:br/>
              <w:t>p. 1231</w:t>
            </w:r>
          </w:p>
        </w:tc>
        <w:tc>
          <w:tcPr>
            <w:tcW w:w="4536" w:type="dxa"/>
          </w:tcPr>
          <w:p w14:paraId="03153BB5" w14:textId="77777777" w:rsidR="00777A41" w:rsidRDefault="008B1727">
            <w:pPr>
              <w:pStyle w:val="Table04Row"/>
            </w:pPr>
            <w:r>
              <w:t>1 May 1970</w:t>
            </w:r>
          </w:p>
        </w:tc>
      </w:tr>
      <w:tr w:rsidR="00777A41" w14:paraId="124CF968" w14:textId="77777777">
        <w:trPr>
          <w:cantSplit/>
          <w:jc w:val="center"/>
        </w:trPr>
        <w:tc>
          <w:tcPr>
            <w:tcW w:w="4253" w:type="dxa"/>
          </w:tcPr>
          <w:p w14:paraId="7DFA3009" w14:textId="77777777" w:rsidR="00777A41" w:rsidRDefault="008B1727">
            <w:pPr>
              <w:pStyle w:val="Table04Row"/>
            </w:pPr>
            <w:r>
              <w:rPr>
                <w:i/>
              </w:rPr>
              <w:t>Untitled regulations</w:t>
            </w:r>
          </w:p>
        </w:tc>
        <w:tc>
          <w:tcPr>
            <w:tcW w:w="1418" w:type="dxa"/>
          </w:tcPr>
          <w:p w14:paraId="0211D624" w14:textId="77777777" w:rsidR="00777A41" w:rsidRDefault="008B1727">
            <w:pPr>
              <w:pStyle w:val="Table04Row"/>
            </w:pPr>
            <w:r>
              <w:t>12 Aug 1970</w:t>
            </w:r>
            <w:r>
              <w:br/>
              <w:t>p. 2540</w:t>
            </w:r>
          </w:p>
        </w:tc>
        <w:tc>
          <w:tcPr>
            <w:tcW w:w="4536" w:type="dxa"/>
          </w:tcPr>
          <w:p w14:paraId="0150C2C7" w14:textId="77777777" w:rsidR="00777A41" w:rsidRDefault="008B1727">
            <w:pPr>
              <w:pStyle w:val="Table04Row"/>
            </w:pPr>
            <w:r>
              <w:t>12 Aug 1970</w:t>
            </w:r>
          </w:p>
        </w:tc>
      </w:tr>
      <w:tr w:rsidR="00777A41" w14:paraId="1FCDE8C6" w14:textId="77777777">
        <w:trPr>
          <w:cantSplit/>
          <w:jc w:val="center"/>
        </w:trPr>
        <w:tc>
          <w:tcPr>
            <w:tcW w:w="4253" w:type="dxa"/>
          </w:tcPr>
          <w:p w14:paraId="2E08BC3B" w14:textId="77777777" w:rsidR="00777A41" w:rsidRDefault="008B1727">
            <w:pPr>
              <w:pStyle w:val="Table04Row"/>
            </w:pPr>
            <w:r>
              <w:rPr>
                <w:i/>
              </w:rPr>
              <w:t>Untitled regulations</w:t>
            </w:r>
          </w:p>
        </w:tc>
        <w:tc>
          <w:tcPr>
            <w:tcW w:w="1418" w:type="dxa"/>
          </w:tcPr>
          <w:p w14:paraId="2029E5A7" w14:textId="77777777" w:rsidR="00777A41" w:rsidRDefault="008B1727">
            <w:pPr>
              <w:pStyle w:val="Table04Row"/>
            </w:pPr>
            <w:r>
              <w:t>16 Dec 1971</w:t>
            </w:r>
            <w:r>
              <w:br/>
              <w:t>p. 5249</w:t>
            </w:r>
          </w:p>
        </w:tc>
        <w:tc>
          <w:tcPr>
            <w:tcW w:w="4536" w:type="dxa"/>
          </w:tcPr>
          <w:p w14:paraId="025C08E5" w14:textId="77777777" w:rsidR="00777A41" w:rsidRDefault="008B1727">
            <w:pPr>
              <w:pStyle w:val="Table04Row"/>
            </w:pPr>
            <w:r>
              <w:t>16 Dec 1971</w:t>
            </w:r>
          </w:p>
        </w:tc>
      </w:tr>
      <w:tr w:rsidR="00777A41" w14:paraId="4A50908C" w14:textId="77777777">
        <w:trPr>
          <w:cantSplit/>
          <w:jc w:val="center"/>
        </w:trPr>
        <w:tc>
          <w:tcPr>
            <w:tcW w:w="4253" w:type="dxa"/>
          </w:tcPr>
          <w:p w14:paraId="3967B485" w14:textId="77777777" w:rsidR="00777A41" w:rsidRDefault="008B1727">
            <w:pPr>
              <w:pStyle w:val="Table04Row"/>
            </w:pPr>
            <w:r>
              <w:rPr>
                <w:i/>
              </w:rPr>
              <w:t>Untitled regulations</w:t>
            </w:r>
          </w:p>
        </w:tc>
        <w:tc>
          <w:tcPr>
            <w:tcW w:w="1418" w:type="dxa"/>
          </w:tcPr>
          <w:p w14:paraId="5A8532D3" w14:textId="77777777" w:rsidR="00777A41" w:rsidRDefault="008B1727">
            <w:pPr>
              <w:pStyle w:val="Table04Row"/>
            </w:pPr>
            <w:r>
              <w:t>8 Feb 1972</w:t>
            </w:r>
            <w:r>
              <w:br/>
              <w:t>p. 247</w:t>
            </w:r>
          </w:p>
        </w:tc>
        <w:tc>
          <w:tcPr>
            <w:tcW w:w="4536" w:type="dxa"/>
          </w:tcPr>
          <w:p w14:paraId="42FBA0B1" w14:textId="77777777" w:rsidR="00777A41" w:rsidRDefault="008B1727">
            <w:pPr>
              <w:pStyle w:val="Table04Row"/>
            </w:pPr>
            <w:r>
              <w:t>8 Feb 1972</w:t>
            </w:r>
          </w:p>
        </w:tc>
      </w:tr>
      <w:tr w:rsidR="00777A41" w14:paraId="51B3A5E6" w14:textId="77777777">
        <w:trPr>
          <w:cantSplit/>
          <w:jc w:val="center"/>
        </w:trPr>
        <w:tc>
          <w:tcPr>
            <w:tcW w:w="4253" w:type="dxa"/>
          </w:tcPr>
          <w:p w14:paraId="0FC63A6E" w14:textId="77777777" w:rsidR="00777A41" w:rsidRDefault="008B1727">
            <w:pPr>
              <w:pStyle w:val="Table04Row"/>
            </w:pPr>
            <w:r>
              <w:rPr>
                <w:i/>
              </w:rPr>
              <w:t>Untitled regulations</w:t>
            </w:r>
          </w:p>
        </w:tc>
        <w:tc>
          <w:tcPr>
            <w:tcW w:w="1418" w:type="dxa"/>
          </w:tcPr>
          <w:p w14:paraId="42BC5332" w14:textId="77777777" w:rsidR="00777A41" w:rsidRDefault="008B1727">
            <w:pPr>
              <w:pStyle w:val="Table04Row"/>
            </w:pPr>
            <w:r>
              <w:t>13 Apr 1972</w:t>
            </w:r>
            <w:r>
              <w:br/>
              <w:t>p. 798‑804</w:t>
            </w:r>
          </w:p>
        </w:tc>
        <w:tc>
          <w:tcPr>
            <w:tcW w:w="4536" w:type="dxa"/>
          </w:tcPr>
          <w:p w14:paraId="4DD078B5" w14:textId="77777777" w:rsidR="00777A41" w:rsidRDefault="008B1727">
            <w:pPr>
              <w:pStyle w:val="Table04Row"/>
            </w:pPr>
            <w:r>
              <w:t>13 Apr 1972</w:t>
            </w:r>
          </w:p>
        </w:tc>
      </w:tr>
      <w:tr w:rsidR="00777A41" w14:paraId="56C650CA" w14:textId="77777777">
        <w:trPr>
          <w:cantSplit/>
          <w:jc w:val="center"/>
        </w:trPr>
        <w:tc>
          <w:tcPr>
            <w:tcW w:w="4253" w:type="dxa"/>
          </w:tcPr>
          <w:p w14:paraId="73F042D7" w14:textId="77777777" w:rsidR="00777A41" w:rsidRDefault="008B1727">
            <w:pPr>
              <w:pStyle w:val="Table04Row"/>
            </w:pPr>
            <w:r>
              <w:rPr>
                <w:i/>
              </w:rPr>
              <w:t>Untitled regulations</w:t>
            </w:r>
          </w:p>
        </w:tc>
        <w:tc>
          <w:tcPr>
            <w:tcW w:w="1418" w:type="dxa"/>
          </w:tcPr>
          <w:p w14:paraId="63412D96" w14:textId="77777777" w:rsidR="00777A41" w:rsidRDefault="008B1727">
            <w:pPr>
              <w:pStyle w:val="Table04Row"/>
            </w:pPr>
            <w:r>
              <w:t>9 Aug 1972</w:t>
            </w:r>
            <w:r>
              <w:br/>
              <w:t>p. 3014</w:t>
            </w:r>
          </w:p>
        </w:tc>
        <w:tc>
          <w:tcPr>
            <w:tcW w:w="4536" w:type="dxa"/>
          </w:tcPr>
          <w:p w14:paraId="567EBA84" w14:textId="77777777" w:rsidR="00777A41" w:rsidRDefault="008B1727">
            <w:pPr>
              <w:pStyle w:val="Table04Row"/>
            </w:pPr>
            <w:r>
              <w:t>9 Aug 1972</w:t>
            </w:r>
          </w:p>
        </w:tc>
      </w:tr>
      <w:tr w:rsidR="00777A41" w14:paraId="2300D83B" w14:textId="77777777">
        <w:trPr>
          <w:cantSplit/>
          <w:jc w:val="center"/>
        </w:trPr>
        <w:tc>
          <w:tcPr>
            <w:tcW w:w="4253" w:type="dxa"/>
          </w:tcPr>
          <w:p w14:paraId="1116325F" w14:textId="77777777" w:rsidR="00777A41" w:rsidRDefault="008B1727">
            <w:pPr>
              <w:pStyle w:val="Table04Row"/>
            </w:pPr>
            <w:r>
              <w:rPr>
                <w:i/>
              </w:rPr>
              <w:t>Untitled regulations</w:t>
            </w:r>
          </w:p>
        </w:tc>
        <w:tc>
          <w:tcPr>
            <w:tcW w:w="1418" w:type="dxa"/>
          </w:tcPr>
          <w:p w14:paraId="1B9729F3" w14:textId="77777777" w:rsidR="00777A41" w:rsidRDefault="008B1727">
            <w:pPr>
              <w:pStyle w:val="Table04Row"/>
            </w:pPr>
            <w:r>
              <w:t>23 Aug 1972</w:t>
            </w:r>
            <w:r>
              <w:br/>
              <w:t>p. 3231</w:t>
            </w:r>
          </w:p>
        </w:tc>
        <w:tc>
          <w:tcPr>
            <w:tcW w:w="4536" w:type="dxa"/>
          </w:tcPr>
          <w:p w14:paraId="1131150A" w14:textId="77777777" w:rsidR="00777A41" w:rsidRDefault="008B1727">
            <w:pPr>
              <w:pStyle w:val="Table04Row"/>
            </w:pPr>
            <w:r>
              <w:t>23 Aug 1972</w:t>
            </w:r>
          </w:p>
        </w:tc>
      </w:tr>
      <w:tr w:rsidR="00777A41" w14:paraId="6C1882D8" w14:textId="77777777">
        <w:trPr>
          <w:cantSplit/>
          <w:jc w:val="center"/>
        </w:trPr>
        <w:tc>
          <w:tcPr>
            <w:tcW w:w="10207" w:type="dxa"/>
            <w:gridSpan w:val="3"/>
          </w:tcPr>
          <w:p w14:paraId="727420BA" w14:textId="77777777" w:rsidR="00777A41" w:rsidRDefault="008B1727">
            <w:pPr>
              <w:pStyle w:val="Table04Row"/>
            </w:pPr>
            <w:r>
              <w:rPr>
                <w:b/>
              </w:rPr>
              <w:t>Reprint authorised 2 Feb 1973 in Gazette 12 Feb 1973 p. 389‑438</w:t>
            </w:r>
          </w:p>
        </w:tc>
      </w:tr>
      <w:tr w:rsidR="00777A41" w14:paraId="2586315E" w14:textId="77777777">
        <w:trPr>
          <w:cantSplit/>
          <w:jc w:val="center"/>
        </w:trPr>
        <w:tc>
          <w:tcPr>
            <w:tcW w:w="4253" w:type="dxa"/>
          </w:tcPr>
          <w:p w14:paraId="03607B4E" w14:textId="77777777" w:rsidR="00777A41" w:rsidRDefault="008B1727">
            <w:pPr>
              <w:pStyle w:val="Table04Row"/>
            </w:pPr>
            <w:r>
              <w:rPr>
                <w:i/>
              </w:rPr>
              <w:t>Untitled regulations</w:t>
            </w:r>
          </w:p>
        </w:tc>
        <w:tc>
          <w:tcPr>
            <w:tcW w:w="1418" w:type="dxa"/>
          </w:tcPr>
          <w:p w14:paraId="276702EE" w14:textId="77777777" w:rsidR="00777A41" w:rsidRDefault="008B1727">
            <w:pPr>
              <w:pStyle w:val="Table04Row"/>
            </w:pPr>
            <w:r>
              <w:t>13 Apr 1973</w:t>
            </w:r>
            <w:r>
              <w:br/>
              <w:t>p. 953</w:t>
            </w:r>
          </w:p>
        </w:tc>
        <w:tc>
          <w:tcPr>
            <w:tcW w:w="4536" w:type="dxa"/>
          </w:tcPr>
          <w:p w14:paraId="35E822A7" w14:textId="77777777" w:rsidR="00777A41" w:rsidRDefault="008B1727">
            <w:pPr>
              <w:pStyle w:val="Table04Row"/>
            </w:pPr>
            <w:r>
              <w:t>13 Apr 1973</w:t>
            </w:r>
          </w:p>
        </w:tc>
      </w:tr>
      <w:tr w:rsidR="00777A41" w14:paraId="5D0DBDD0" w14:textId="77777777">
        <w:trPr>
          <w:cantSplit/>
          <w:jc w:val="center"/>
        </w:trPr>
        <w:tc>
          <w:tcPr>
            <w:tcW w:w="4253" w:type="dxa"/>
          </w:tcPr>
          <w:p w14:paraId="2820AEAE" w14:textId="77777777" w:rsidR="00777A41" w:rsidRDefault="008B1727">
            <w:pPr>
              <w:pStyle w:val="Table04Row"/>
            </w:pPr>
            <w:r>
              <w:rPr>
                <w:i/>
              </w:rPr>
              <w:t>Untitled regulations</w:t>
            </w:r>
          </w:p>
        </w:tc>
        <w:tc>
          <w:tcPr>
            <w:tcW w:w="1418" w:type="dxa"/>
          </w:tcPr>
          <w:p w14:paraId="08DA0049" w14:textId="77777777" w:rsidR="00777A41" w:rsidRDefault="008B1727">
            <w:pPr>
              <w:pStyle w:val="Table04Row"/>
            </w:pPr>
            <w:r>
              <w:t>3 Aug 1973</w:t>
            </w:r>
            <w:r>
              <w:br/>
              <w:t>p. 2905</w:t>
            </w:r>
          </w:p>
        </w:tc>
        <w:tc>
          <w:tcPr>
            <w:tcW w:w="4536" w:type="dxa"/>
          </w:tcPr>
          <w:p w14:paraId="2E49B767" w14:textId="77777777" w:rsidR="00777A41" w:rsidRDefault="008B1727">
            <w:pPr>
              <w:pStyle w:val="Table04Row"/>
            </w:pPr>
            <w:r>
              <w:t>1 Oct 1973</w:t>
            </w:r>
          </w:p>
        </w:tc>
      </w:tr>
      <w:tr w:rsidR="00777A41" w14:paraId="41C29CB8" w14:textId="77777777">
        <w:trPr>
          <w:cantSplit/>
          <w:jc w:val="center"/>
        </w:trPr>
        <w:tc>
          <w:tcPr>
            <w:tcW w:w="4253" w:type="dxa"/>
          </w:tcPr>
          <w:p w14:paraId="7337B4C5" w14:textId="77777777" w:rsidR="00777A41" w:rsidRDefault="008B1727">
            <w:pPr>
              <w:pStyle w:val="Table04Row"/>
            </w:pPr>
            <w:r>
              <w:rPr>
                <w:i/>
              </w:rPr>
              <w:t>Untitled regulations</w:t>
            </w:r>
          </w:p>
        </w:tc>
        <w:tc>
          <w:tcPr>
            <w:tcW w:w="1418" w:type="dxa"/>
          </w:tcPr>
          <w:p w14:paraId="3B1ECC19" w14:textId="77777777" w:rsidR="00777A41" w:rsidRDefault="008B1727">
            <w:pPr>
              <w:pStyle w:val="Table04Row"/>
            </w:pPr>
            <w:r>
              <w:t>9 Nov 1973</w:t>
            </w:r>
            <w:r>
              <w:br/>
              <w:t>p. 4167‑8</w:t>
            </w:r>
          </w:p>
        </w:tc>
        <w:tc>
          <w:tcPr>
            <w:tcW w:w="4536" w:type="dxa"/>
          </w:tcPr>
          <w:p w14:paraId="2788AF87" w14:textId="77777777" w:rsidR="00777A41" w:rsidRDefault="008B1727">
            <w:pPr>
              <w:pStyle w:val="Table04Row"/>
            </w:pPr>
            <w:r>
              <w:t>9 Nov 1973</w:t>
            </w:r>
          </w:p>
        </w:tc>
      </w:tr>
      <w:tr w:rsidR="00777A41" w14:paraId="636DF239" w14:textId="77777777">
        <w:trPr>
          <w:cantSplit/>
          <w:jc w:val="center"/>
        </w:trPr>
        <w:tc>
          <w:tcPr>
            <w:tcW w:w="4253" w:type="dxa"/>
          </w:tcPr>
          <w:p w14:paraId="62030E0B" w14:textId="77777777" w:rsidR="00777A41" w:rsidRDefault="008B1727">
            <w:pPr>
              <w:pStyle w:val="Table04Row"/>
            </w:pPr>
            <w:r>
              <w:rPr>
                <w:i/>
              </w:rPr>
              <w:t>Untitled regulations</w:t>
            </w:r>
          </w:p>
        </w:tc>
        <w:tc>
          <w:tcPr>
            <w:tcW w:w="1418" w:type="dxa"/>
          </w:tcPr>
          <w:p w14:paraId="2A3E959D" w14:textId="77777777" w:rsidR="00777A41" w:rsidRDefault="008B1727">
            <w:pPr>
              <w:pStyle w:val="Table04Row"/>
            </w:pPr>
            <w:r>
              <w:t>5 Apr 1974</w:t>
            </w:r>
            <w:r>
              <w:br/>
              <w:t>p. 1195</w:t>
            </w:r>
          </w:p>
        </w:tc>
        <w:tc>
          <w:tcPr>
            <w:tcW w:w="4536" w:type="dxa"/>
          </w:tcPr>
          <w:p w14:paraId="3DFE64CD" w14:textId="77777777" w:rsidR="00777A41" w:rsidRDefault="008B1727">
            <w:pPr>
              <w:pStyle w:val="Table04Row"/>
            </w:pPr>
            <w:r>
              <w:t>5 Apr 1974</w:t>
            </w:r>
          </w:p>
        </w:tc>
      </w:tr>
      <w:tr w:rsidR="00777A41" w14:paraId="149D49C2" w14:textId="77777777">
        <w:trPr>
          <w:cantSplit/>
          <w:jc w:val="center"/>
        </w:trPr>
        <w:tc>
          <w:tcPr>
            <w:tcW w:w="4253" w:type="dxa"/>
          </w:tcPr>
          <w:p w14:paraId="0BF2682D" w14:textId="77777777" w:rsidR="00777A41" w:rsidRDefault="008B1727">
            <w:pPr>
              <w:pStyle w:val="Table04Row"/>
            </w:pPr>
            <w:r>
              <w:rPr>
                <w:i/>
              </w:rPr>
              <w:t>Untitled regulations</w:t>
            </w:r>
          </w:p>
        </w:tc>
        <w:tc>
          <w:tcPr>
            <w:tcW w:w="1418" w:type="dxa"/>
          </w:tcPr>
          <w:p w14:paraId="6D93364D" w14:textId="77777777" w:rsidR="00777A41" w:rsidRDefault="008B1727">
            <w:pPr>
              <w:pStyle w:val="Table04Row"/>
            </w:pPr>
            <w:r>
              <w:t>14 Jun 1974</w:t>
            </w:r>
            <w:r>
              <w:br/>
              <w:t>p. 1879</w:t>
            </w:r>
          </w:p>
        </w:tc>
        <w:tc>
          <w:tcPr>
            <w:tcW w:w="4536" w:type="dxa"/>
          </w:tcPr>
          <w:p w14:paraId="43970B67" w14:textId="77777777" w:rsidR="00777A41" w:rsidRDefault="008B1727">
            <w:pPr>
              <w:pStyle w:val="Table04Row"/>
            </w:pPr>
            <w:r>
              <w:t>14 Jun 1974</w:t>
            </w:r>
          </w:p>
        </w:tc>
      </w:tr>
      <w:tr w:rsidR="00777A41" w14:paraId="1AA28DE9" w14:textId="77777777">
        <w:trPr>
          <w:cantSplit/>
          <w:jc w:val="center"/>
        </w:trPr>
        <w:tc>
          <w:tcPr>
            <w:tcW w:w="4253" w:type="dxa"/>
          </w:tcPr>
          <w:p w14:paraId="71235B0F" w14:textId="77777777" w:rsidR="00777A41" w:rsidRDefault="008B1727">
            <w:pPr>
              <w:pStyle w:val="Table04Row"/>
            </w:pPr>
            <w:r>
              <w:rPr>
                <w:i/>
              </w:rPr>
              <w:t>Untitled notice under the Metric Conversion Act 1972 s. 6</w:t>
            </w:r>
          </w:p>
        </w:tc>
        <w:tc>
          <w:tcPr>
            <w:tcW w:w="1418" w:type="dxa"/>
          </w:tcPr>
          <w:p w14:paraId="74694881" w14:textId="77777777" w:rsidR="00777A41" w:rsidRDefault="008B1727">
            <w:pPr>
              <w:pStyle w:val="Table04Row"/>
            </w:pPr>
            <w:r>
              <w:t>2 Aug 1974</w:t>
            </w:r>
            <w:r>
              <w:br/>
              <w:t>p. 2875</w:t>
            </w:r>
          </w:p>
        </w:tc>
        <w:tc>
          <w:tcPr>
            <w:tcW w:w="4536" w:type="dxa"/>
          </w:tcPr>
          <w:p w14:paraId="060F7906" w14:textId="77777777" w:rsidR="00777A41" w:rsidRDefault="008B1727">
            <w:pPr>
              <w:pStyle w:val="Table04Row"/>
            </w:pPr>
            <w:r>
              <w:t>2 Aug 1974</w:t>
            </w:r>
          </w:p>
        </w:tc>
      </w:tr>
      <w:tr w:rsidR="00777A41" w14:paraId="6D27F429" w14:textId="77777777">
        <w:trPr>
          <w:cantSplit/>
          <w:jc w:val="center"/>
        </w:trPr>
        <w:tc>
          <w:tcPr>
            <w:tcW w:w="4253" w:type="dxa"/>
          </w:tcPr>
          <w:p w14:paraId="692AD5FF" w14:textId="77777777" w:rsidR="00777A41" w:rsidRDefault="008B1727">
            <w:pPr>
              <w:pStyle w:val="Table04Row"/>
            </w:pPr>
            <w:r>
              <w:rPr>
                <w:i/>
              </w:rPr>
              <w:lastRenderedPageBreak/>
              <w:t>Untitled regulations</w:t>
            </w:r>
          </w:p>
        </w:tc>
        <w:tc>
          <w:tcPr>
            <w:tcW w:w="1418" w:type="dxa"/>
          </w:tcPr>
          <w:p w14:paraId="2B6073E0" w14:textId="77777777" w:rsidR="00777A41" w:rsidRDefault="008B1727">
            <w:pPr>
              <w:pStyle w:val="Table04Row"/>
            </w:pPr>
            <w:r>
              <w:t>23 Aug 1974</w:t>
            </w:r>
            <w:r>
              <w:br/>
              <w:t>p. 3125</w:t>
            </w:r>
          </w:p>
        </w:tc>
        <w:tc>
          <w:tcPr>
            <w:tcW w:w="4536" w:type="dxa"/>
          </w:tcPr>
          <w:p w14:paraId="2E4A22DB" w14:textId="77777777" w:rsidR="00777A41" w:rsidRDefault="008B1727">
            <w:pPr>
              <w:pStyle w:val="Table04Row"/>
            </w:pPr>
            <w:r>
              <w:t>23 Aug 1974</w:t>
            </w:r>
          </w:p>
        </w:tc>
      </w:tr>
      <w:tr w:rsidR="00777A41" w14:paraId="536B421A" w14:textId="77777777">
        <w:trPr>
          <w:cantSplit/>
          <w:jc w:val="center"/>
        </w:trPr>
        <w:tc>
          <w:tcPr>
            <w:tcW w:w="4253" w:type="dxa"/>
          </w:tcPr>
          <w:p w14:paraId="30CEC979" w14:textId="77777777" w:rsidR="00777A41" w:rsidRDefault="008B1727">
            <w:pPr>
              <w:pStyle w:val="Table04Row"/>
            </w:pPr>
            <w:r>
              <w:rPr>
                <w:i/>
              </w:rPr>
              <w:t>Untitled regulations</w:t>
            </w:r>
          </w:p>
        </w:tc>
        <w:tc>
          <w:tcPr>
            <w:tcW w:w="1418" w:type="dxa"/>
          </w:tcPr>
          <w:p w14:paraId="0813F51C" w14:textId="77777777" w:rsidR="00777A41" w:rsidRDefault="008B1727">
            <w:pPr>
              <w:pStyle w:val="Table04Row"/>
            </w:pPr>
            <w:r>
              <w:t>24 Dec 1975</w:t>
            </w:r>
            <w:r>
              <w:br/>
              <w:t>p. 4645</w:t>
            </w:r>
          </w:p>
        </w:tc>
        <w:tc>
          <w:tcPr>
            <w:tcW w:w="4536" w:type="dxa"/>
          </w:tcPr>
          <w:p w14:paraId="00AEF7F6" w14:textId="77777777" w:rsidR="00777A41" w:rsidRDefault="008B1727">
            <w:pPr>
              <w:pStyle w:val="Table04Row"/>
            </w:pPr>
            <w:r>
              <w:t>24 Dec 1975</w:t>
            </w:r>
          </w:p>
        </w:tc>
      </w:tr>
      <w:tr w:rsidR="00777A41" w14:paraId="17D90D59" w14:textId="77777777">
        <w:trPr>
          <w:cantSplit/>
          <w:jc w:val="center"/>
        </w:trPr>
        <w:tc>
          <w:tcPr>
            <w:tcW w:w="4253" w:type="dxa"/>
          </w:tcPr>
          <w:p w14:paraId="54D3BFF4" w14:textId="77777777" w:rsidR="00777A41" w:rsidRDefault="008B1727">
            <w:pPr>
              <w:pStyle w:val="Table04Row"/>
            </w:pPr>
            <w:r>
              <w:rPr>
                <w:i/>
              </w:rPr>
              <w:t>Untitled regulations</w:t>
            </w:r>
          </w:p>
        </w:tc>
        <w:tc>
          <w:tcPr>
            <w:tcW w:w="1418" w:type="dxa"/>
          </w:tcPr>
          <w:p w14:paraId="5A77D725" w14:textId="77777777" w:rsidR="00777A41" w:rsidRDefault="008B1727">
            <w:pPr>
              <w:pStyle w:val="Table04Row"/>
            </w:pPr>
            <w:r>
              <w:t>19 Nov 1976</w:t>
            </w:r>
            <w:r>
              <w:br/>
              <w:t>p. 4587</w:t>
            </w:r>
          </w:p>
        </w:tc>
        <w:tc>
          <w:tcPr>
            <w:tcW w:w="4536" w:type="dxa"/>
          </w:tcPr>
          <w:p w14:paraId="428588AC" w14:textId="77777777" w:rsidR="00777A41" w:rsidRDefault="008B1727">
            <w:pPr>
              <w:pStyle w:val="Table04Row"/>
            </w:pPr>
            <w:r>
              <w:t>19 Nov 1976</w:t>
            </w:r>
          </w:p>
        </w:tc>
      </w:tr>
      <w:tr w:rsidR="00777A41" w14:paraId="22D5DD42" w14:textId="77777777">
        <w:trPr>
          <w:cantSplit/>
          <w:jc w:val="center"/>
        </w:trPr>
        <w:tc>
          <w:tcPr>
            <w:tcW w:w="4253" w:type="dxa"/>
          </w:tcPr>
          <w:p w14:paraId="7CE1C128" w14:textId="77777777" w:rsidR="00777A41" w:rsidRDefault="008B1727">
            <w:pPr>
              <w:pStyle w:val="Table04Row"/>
            </w:pPr>
            <w:r>
              <w:rPr>
                <w:i/>
              </w:rPr>
              <w:t>Untitled regulations</w:t>
            </w:r>
          </w:p>
        </w:tc>
        <w:tc>
          <w:tcPr>
            <w:tcW w:w="1418" w:type="dxa"/>
          </w:tcPr>
          <w:p w14:paraId="7BBC13B7" w14:textId="77777777" w:rsidR="00777A41" w:rsidRDefault="008B1727">
            <w:pPr>
              <w:pStyle w:val="Table04Row"/>
            </w:pPr>
            <w:r>
              <w:t>22 Apr 1977</w:t>
            </w:r>
            <w:r>
              <w:br/>
              <w:t>p. 1101</w:t>
            </w:r>
          </w:p>
        </w:tc>
        <w:tc>
          <w:tcPr>
            <w:tcW w:w="4536" w:type="dxa"/>
          </w:tcPr>
          <w:p w14:paraId="794D3ACE" w14:textId="77777777" w:rsidR="00777A41" w:rsidRDefault="008B1727">
            <w:pPr>
              <w:pStyle w:val="Table04Row"/>
            </w:pPr>
            <w:r>
              <w:t>29 Apr 1977</w:t>
            </w:r>
          </w:p>
        </w:tc>
      </w:tr>
      <w:tr w:rsidR="00777A41" w14:paraId="68A76043" w14:textId="77777777">
        <w:trPr>
          <w:cantSplit/>
          <w:jc w:val="center"/>
        </w:trPr>
        <w:tc>
          <w:tcPr>
            <w:tcW w:w="4253" w:type="dxa"/>
          </w:tcPr>
          <w:p w14:paraId="01960087" w14:textId="77777777" w:rsidR="00777A41" w:rsidRDefault="008B1727">
            <w:pPr>
              <w:pStyle w:val="Table04Row"/>
            </w:pPr>
            <w:r>
              <w:rPr>
                <w:i/>
              </w:rPr>
              <w:t>Untitled regulations</w:t>
            </w:r>
          </w:p>
        </w:tc>
        <w:tc>
          <w:tcPr>
            <w:tcW w:w="1418" w:type="dxa"/>
          </w:tcPr>
          <w:p w14:paraId="729EDC75" w14:textId="77777777" w:rsidR="00777A41" w:rsidRDefault="008B1727">
            <w:pPr>
              <w:pStyle w:val="Table04Row"/>
            </w:pPr>
            <w:r>
              <w:t>30 Sep 1977</w:t>
            </w:r>
            <w:r>
              <w:br/>
              <w:t>p. 3531</w:t>
            </w:r>
          </w:p>
        </w:tc>
        <w:tc>
          <w:tcPr>
            <w:tcW w:w="4536" w:type="dxa"/>
          </w:tcPr>
          <w:p w14:paraId="537C7528" w14:textId="77777777" w:rsidR="00777A41" w:rsidRDefault="008B1727">
            <w:pPr>
              <w:pStyle w:val="Table04Row"/>
            </w:pPr>
            <w:r>
              <w:t>30 Sep 1977</w:t>
            </w:r>
          </w:p>
        </w:tc>
      </w:tr>
      <w:tr w:rsidR="00777A41" w14:paraId="0B19C414" w14:textId="77777777">
        <w:trPr>
          <w:cantSplit/>
          <w:jc w:val="center"/>
        </w:trPr>
        <w:tc>
          <w:tcPr>
            <w:tcW w:w="4253" w:type="dxa"/>
          </w:tcPr>
          <w:p w14:paraId="7824D748" w14:textId="77777777" w:rsidR="00777A41" w:rsidRDefault="008B1727">
            <w:pPr>
              <w:pStyle w:val="Table04Row"/>
            </w:pPr>
            <w:r>
              <w:rPr>
                <w:i/>
              </w:rPr>
              <w:t>Untitled regulations</w:t>
            </w:r>
          </w:p>
        </w:tc>
        <w:tc>
          <w:tcPr>
            <w:tcW w:w="1418" w:type="dxa"/>
          </w:tcPr>
          <w:p w14:paraId="3863E968" w14:textId="77777777" w:rsidR="00777A41" w:rsidRDefault="008B1727">
            <w:pPr>
              <w:pStyle w:val="Table04Row"/>
            </w:pPr>
            <w:r>
              <w:t>25 Nov 1977</w:t>
            </w:r>
            <w:r>
              <w:br/>
              <w:t>p. 4361</w:t>
            </w:r>
          </w:p>
        </w:tc>
        <w:tc>
          <w:tcPr>
            <w:tcW w:w="4536" w:type="dxa"/>
          </w:tcPr>
          <w:p w14:paraId="6BFE052F" w14:textId="77777777" w:rsidR="00777A41" w:rsidRDefault="008B1727">
            <w:pPr>
              <w:pStyle w:val="Table04Row"/>
            </w:pPr>
            <w:r>
              <w:t>25 Nov 1977</w:t>
            </w:r>
          </w:p>
        </w:tc>
      </w:tr>
      <w:tr w:rsidR="00777A41" w14:paraId="0F87B939" w14:textId="77777777">
        <w:trPr>
          <w:cantSplit/>
          <w:jc w:val="center"/>
        </w:trPr>
        <w:tc>
          <w:tcPr>
            <w:tcW w:w="4253" w:type="dxa"/>
          </w:tcPr>
          <w:p w14:paraId="7683EB3C" w14:textId="77777777" w:rsidR="00777A41" w:rsidRDefault="008B1727">
            <w:pPr>
              <w:pStyle w:val="Table04Row"/>
            </w:pPr>
            <w:r>
              <w:rPr>
                <w:i/>
              </w:rPr>
              <w:t>Untitled regulations</w:t>
            </w:r>
          </w:p>
        </w:tc>
        <w:tc>
          <w:tcPr>
            <w:tcW w:w="1418" w:type="dxa"/>
          </w:tcPr>
          <w:p w14:paraId="3DE450F0" w14:textId="77777777" w:rsidR="00777A41" w:rsidRDefault="008B1727">
            <w:pPr>
              <w:pStyle w:val="Table04Row"/>
            </w:pPr>
            <w:r>
              <w:t>20 Jan 1978</w:t>
            </w:r>
            <w:r>
              <w:br/>
              <w:t>p. 187</w:t>
            </w:r>
          </w:p>
        </w:tc>
        <w:tc>
          <w:tcPr>
            <w:tcW w:w="4536" w:type="dxa"/>
          </w:tcPr>
          <w:p w14:paraId="7B01CFA4" w14:textId="77777777" w:rsidR="00777A41" w:rsidRDefault="008B1727">
            <w:pPr>
              <w:pStyle w:val="Table04Row"/>
            </w:pPr>
            <w:r>
              <w:t>20 Jan 1978</w:t>
            </w:r>
          </w:p>
        </w:tc>
      </w:tr>
      <w:tr w:rsidR="00777A41" w14:paraId="43086A99" w14:textId="77777777">
        <w:trPr>
          <w:cantSplit/>
          <w:jc w:val="center"/>
        </w:trPr>
        <w:tc>
          <w:tcPr>
            <w:tcW w:w="4253" w:type="dxa"/>
          </w:tcPr>
          <w:p w14:paraId="64D96FE2" w14:textId="77777777" w:rsidR="00777A41" w:rsidRDefault="008B1727">
            <w:pPr>
              <w:pStyle w:val="Table04Row"/>
            </w:pPr>
            <w:r>
              <w:rPr>
                <w:i/>
              </w:rPr>
              <w:t>Untitled regulations</w:t>
            </w:r>
          </w:p>
        </w:tc>
        <w:tc>
          <w:tcPr>
            <w:tcW w:w="1418" w:type="dxa"/>
          </w:tcPr>
          <w:p w14:paraId="04A62971" w14:textId="77777777" w:rsidR="00777A41" w:rsidRDefault="008B1727">
            <w:pPr>
              <w:pStyle w:val="Table04Row"/>
            </w:pPr>
            <w:r>
              <w:t>7 Dec 1979</w:t>
            </w:r>
            <w:r>
              <w:br/>
              <w:t>p. 3790</w:t>
            </w:r>
          </w:p>
        </w:tc>
        <w:tc>
          <w:tcPr>
            <w:tcW w:w="4536" w:type="dxa"/>
          </w:tcPr>
          <w:p w14:paraId="75907C96" w14:textId="77777777" w:rsidR="00777A41" w:rsidRDefault="008B1727">
            <w:pPr>
              <w:pStyle w:val="Table04Row"/>
            </w:pPr>
            <w:r>
              <w:t>7 Dec 1979</w:t>
            </w:r>
          </w:p>
        </w:tc>
      </w:tr>
      <w:tr w:rsidR="00777A41" w14:paraId="722068A4" w14:textId="77777777">
        <w:trPr>
          <w:cantSplit/>
          <w:jc w:val="center"/>
        </w:trPr>
        <w:tc>
          <w:tcPr>
            <w:tcW w:w="4253" w:type="dxa"/>
          </w:tcPr>
          <w:p w14:paraId="34EE3CD6" w14:textId="77777777" w:rsidR="00777A41" w:rsidRDefault="008B1727">
            <w:pPr>
              <w:pStyle w:val="Table04Row"/>
            </w:pPr>
            <w:r>
              <w:rPr>
                <w:i/>
              </w:rPr>
              <w:t>Untitled regulations</w:t>
            </w:r>
          </w:p>
        </w:tc>
        <w:tc>
          <w:tcPr>
            <w:tcW w:w="1418" w:type="dxa"/>
          </w:tcPr>
          <w:p w14:paraId="32A09BA2" w14:textId="77777777" w:rsidR="00777A41" w:rsidRDefault="008B1727">
            <w:pPr>
              <w:pStyle w:val="Table04Row"/>
            </w:pPr>
            <w:r>
              <w:t>18 Jan 1980</w:t>
            </w:r>
            <w:r>
              <w:br/>
              <w:t>p. 142‑3</w:t>
            </w:r>
          </w:p>
        </w:tc>
        <w:tc>
          <w:tcPr>
            <w:tcW w:w="4536" w:type="dxa"/>
          </w:tcPr>
          <w:p w14:paraId="567F710A" w14:textId="77777777" w:rsidR="00777A41" w:rsidRDefault="008B1727">
            <w:pPr>
              <w:pStyle w:val="Table04Row"/>
            </w:pPr>
            <w:r>
              <w:t xml:space="preserve">1 Mar 1980 (see r. 1 and </w:t>
            </w:r>
            <w:r>
              <w:rPr>
                <w:i/>
              </w:rPr>
              <w:t>Gazette</w:t>
            </w:r>
            <w:r>
              <w:t xml:space="preserve"> 8 Feb 1980 p. 383)</w:t>
            </w:r>
          </w:p>
        </w:tc>
      </w:tr>
      <w:tr w:rsidR="00777A41" w14:paraId="68217613" w14:textId="77777777">
        <w:trPr>
          <w:cantSplit/>
          <w:jc w:val="center"/>
        </w:trPr>
        <w:tc>
          <w:tcPr>
            <w:tcW w:w="4253" w:type="dxa"/>
          </w:tcPr>
          <w:p w14:paraId="605B5DE0" w14:textId="77777777" w:rsidR="00777A41" w:rsidRDefault="008B1727">
            <w:pPr>
              <w:pStyle w:val="Table04Row"/>
            </w:pPr>
            <w:r>
              <w:rPr>
                <w:i/>
              </w:rPr>
              <w:t>Fire Brigades Act Amendment Regulations 1981</w:t>
            </w:r>
          </w:p>
        </w:tc>
        <w:tc>
          <w:tcPr>
            <w:tcW w:w="1418" w:type="dxa"/>
          </w:tcPr>
          <w:p w14:paraId="2C2D55C9" w14:textId="77777777" w:rsidR="00777A41" w:rsidRDefault="008B1727">
            <w:pPr>
              <w:pStyle w:val="Table04Row"/>
            </w:pPr>
            <w:r>
              <w:t>7 Aug 1981</w:t>
            </w:r>
            <w:r>
              <w:br/>
              <w:t>p. 3205</w:t>
            </w:r>
          </w:p>
        </w:tc>
        <w:tc>
          <w:tcPr>
            <w:tcW w:w="4536" w:type="dxa"/>
          </w:tcPr>
          <w:p w14:paraId="6240B9B6" w14:textId="77777777" w:rsidR="00777A41" w:rsidRDefault="008B1727">
            <w:pPr>
              <w:pStyle w:val="Table04Row"/>
            </w:pPr>
            <w:r>
              <w:t>7 Aug 1981</w:t>
            </w:r>
          </w:p>
        </w:tc>
      </w:tr>
      <w:tr w:rsidR="00777A41" w14:paraId="0F8D16D1" w14:textId="77777777">
        <w:trPr>
          <w:cantSplit/>
          <w:jc w:val="center"/>
        </w:trPr>
        <w:tc>
          <w:tcPr>
            <w:tcW w:w="4253" w:type="dxa"/>
          </w:tcPr>
          <w:p w14:paraId="66BB9383" w14:textId="77777777" w:rsidR="00777A41" w:rsidRDefault="008B1727">
            <w:pPr>
              <w:pStyle w:val="Table04Row"/>
            </w:pPr>
            <w:r>
              <w:rPr>
                <w:i/>
              </w:rPr>
              <w:t>Fire Brigades Amendment Regulations 1982</w:t>
            </w:r>
          </w:p>
        </w:tc>
        <w:tc>
          <w:tcPr>
            <w:tcW w:w="1418" w:type="dxa"/>
          </w:tcPr>
          <w:p w14:paraId="4516F5E9" w14:textId="77777777" w:rsidR="00777A41" w:rsidRDefault="008B1727">
            <w:pPr>
              <w:pStyle w:val="Table04Row"/>
            </w:pPr>
            <w:r>
              <w:t>30 Jun 1982</w:t>
            </w:r>
            <w:r>
              <w:br/>
              <w:t>p. 2262‑3</w:t>
            </w:r>
          </w:p>
        </w:tc>
        <w:tc>
          <w:tcPr>
            <w:tcW w:w="4536" w:type="dxa"/>
          </w:tcPr>
          <w:p w14:paraId="1CE4C603" w14:textId="77777777" w:rsidR="00777A41" w:rsidRDefault="008B1727">
            <w:pPr>
              <w:pStyle w:val="Table04Row"/>
            </w:pPr>
            <w:r>
              <w:t xml:space="preserve">30 Jun 1982 (see r. 2 and </w:t>
            </w:r>
            <w:r>
              <w:rPr>
                <w:i/>
              </w:rPr>
              <w:t>Gazette</w:t>
            </w:r>
            <w:r>
              <w:t xml:space="preserve"> 30 Jun 1982 p. 2261)</w:t>
            </w:r>
          </w:p>
        </w:tc>
      </w:tr>
      <w:tr w:rsidR="00777A41" w14:paraId="4F41AD25" w14:textId="77777777">
        <w:trPr>
          <w:cantSplit/>
          <w:jc w:val="center"/>
        </w:trPr>
        <w:tc>
          <w:tcPr>
            <w:tcW w:w="4253" w:type="dxa"/>
          </w:tcPr>
          <w:p w14:paraId="32B10C78" w14:textId="77777777" w:rsidR="00777A41" w:rsidRDefault="008B1727">
            <w:pPr>
              <w:pStyle w:val="Table04Row"/>
            </w:pPr>
            <w:r>
              <w:rPr>
                <w:i/>
              </w:rPr>
              <w:t>Fire Brigades Amendment Regulations (No. 2) 1984</w:t>
            </w:r>
          </w:p>
        </w:tc>
        <w:tc>
          <w:tcPr>
            <w:tcW w:w="1418" w:type="dxa"/>
          </w:tcPr>
          <w:p w14:paraId="4D382871" w14:textId="77777777" w:rsidR="00777A41" w:rsidRDefault="008B1727">
            <w:pPr>
              <w:pStyle w:val="Table04Row"/>
            </w:pPr>
            <w:r>
              <w:t>21 Dec 1984</w:t>
            </w:r>
            <w:r>
              <w:br/>
              <w:t>p. 4177</w:t>
            </w:r>
          </w:p>
        </w:tc>
        <w:tc>
          <w:tcPr>
            <w:tcW w:w="4536" w:type="dxa"/>
          </w:tcPr>
          <w:p w14:paraId="7E745083" w14:textId="77777777" w:rsidR="00777A41" w:rsidRDefault="008B1727">
            <w:pPr>
              <w:pStyle w:val="Table04Row"/>
            </w:pPr>
            <w:r>
              <w:t>21 Dec 1984</w:t>
            </w:r>
          </w:p>
        </w:tc>
      </w:tr>
      <w:tr w:rsidR="00777A41" w14:paraId="52B749D4" w14:textId="77777777">
        <w:trPr>
          <w:cantSplit/>
          <w:jc w:val="center"/>
        </w:trPr>
        <w:tc>
          <w:tcPr>
            <w:tcW w:w="4253" w:type="dxa"/>
          </w:tcPr>
          <w:p w14:paraId="259C5283" w14:textId="77777777" w:rsidR="00777A41" w:rsidRDefault="008B1727">
            <w:pPr>
              <w:pStyle w:val="Table04Row"/>
            </w:pPr>
            <w:r>
              <w:rPr>
                <w:i/>
              </w:rPr>
              <w:t>Fire Brigades Amendment Regulations 1986</w:t>
            </w:r>
          </w:p>
        </w:tc>
        <w:tc>
          <w:tcPr>
            <w:tcW w:w="1418" w:type="dxa"/>
          </w:tcPr>
          <w:p w14:paraId="79163EE8" w14:textId="77777777" w:rsidR="00777A41" w:rsidRDefault="008B1727">
            <w:pPr>
              <w:pStyle w:val="Table04Row"/>
            </w:pPr>
            <w:r>
              <w:t>10 Jan 1986</w:t>
            </w:r>
            <w:r>
              <w:br/>
              <w:t>p. 88</w:t>
            </w:r>
          </w:p>
        </w:tc>
        <w:tc>
          <w:tcPr>
            <w:tcW w:w="4536" w:type="dxa"/>
          </w:tcPr>
          <w:p w14:paraId="657849E2" w14:textId="77777777" w:rsidR="00777A41" w:rsidRDefault="008B1727">
            <w:pPr>
              <w:pStyle w:val="Table04Row"/>
            </w:pPr>
            <w:r>
              <w:t>10 Jan 1986</w:t>
            </w:r>
          </w:p>
        </w:tc>
      </w:tr>
      <w:tr w:rsidR="00777A41" w14:paraId="0422B9EC" w14:textId="77777777">
        <w:trPr>
          <w:cantSplit/>
          <w:jc w:val="center"/>
        </w:trPr>
        <w:tc>
          <w:tcPr>
            <w:tcW w:w="4253" w:type="dxa"/>
          </w:tcPr>
          <w:p w14:paraId="5C9824FA" w14:textId="77777777" w:rsidR="00777A41" w:rsidRDefault="008B1727">
            <w:pPr>
              <w:pStyle w:val="Table04Row"/>
            </w:pPr>
            <w:r>
              <w:rPr>
                <w:i/>
              </w:rPr>
              <w:t>Fire Brigades Amendment Regulations (No. 3) 1986</w:t>
            </w:r>
          </w:p>
        </w:tc>
        <w:tc>
          <w:tcPr>
            <w:tcW w:w="1418" w:type="dxa"/>
          </w:tcPr>
          <w:p w14:paraId="53CF784A" w14:textId="77777777" w:rsidR="00777A41" w:rsidRDefault="008B1727">
            <w:pPr>
              <w:pStyle w:val="Table04Row"/>
            </w:pPr>
            <w:r>
              <w:t>16 May 1986</w:t>
            </w:r>
            <w:r>
              <w:br/>
              <w:t>p. 1659‑60</w:t>
            </w:r>
          </w:p>
        </w:tc>
        <w:tc>
          <w:tcPr>
            <w:tcW w:w="4536" w:type="dxa"/>
          </w:tcPr>
          <w:p w14:paraId="5946972F" w14:textId="77777777" w:rsidR="00777A41" w:rsidRDefault="008B1727">
            <w:pPr>
              <w:pStyle w:val="Table04Row"/>
            </w:pPr>
            <w:r>
              <w:t>16 May 1986</w:t>
            </w:r>
          </w:p>
        </w:tc>
      </w:tr>
      <w:tr w:rsidR="00777A41" w14:paraId="4BE6D538" w14:textId="77777777">
        <w:trPr>
          <w:cantSplit/>
          <w:jc w:val="center"/>
        </w:trPr>
        <w:tc>
          <w:tcPr>
            <w:tcW w:w="4253" w:type="dxa"/>
          </w:tcPr>
          <w:p w14:paraId="43435007" w14:textId="77777777" w:rsidR="00777A41" w:rsidRDefault="008B1727">
            <w:pPr>
              <w:pStyle w:val="Table04Row"/>
            </w:pPr>
            <w:r>
              <w:rPr>
                <w:i/>
              </w:rPr>
              <w:t>Fire Brigades Amendment Regulations (No. 4) 1986</w:t>
            </w:r>
          </w:p>
        </w:tc>
        <w:tc>
          <w:tcPr>
            <w:tcW w:w="1418" w:type="dxa"/>
          </w:tcPr>
          <w:p w14:paraId="0861E65A" w14:textId="77777777" w:rsidR="00777A41" w:rsidRDefault="008B1727">
            <w:pPr>
              <w:pStyle w:val="Table04Row"/>
            </w:pPr>
            <w:r>
              <w:t>8 Aug 1986</w:t>
            </w:r>
            <w:r>
              <w:br/>
              <w:t>p. 2820‑5</w:t>
            </w:r>
          </w:p>
        </w:tc>
        <w:tc>
          <w:tcPr>
            <w:tcW w:w="4536" w:type="dxa"/>
          </w:tcPr>
          <w:p w14:paraId="2ECEBAF3" w14:textId="77777777" w:rsidR="00777A41" w:rsidRDefault="008B1727">
            <w:pPr>
              <w:pStyle w:val="Table04Row"/>
            </w:pPr>
            <w:r>
              <w:t xml:space="preserve">8 Aug 1986 (see r. 2 and </w:t>
            </w:r>
            <w:r>
              <w:rPr>
                <w:i/>
              </w:rPr>
              <w:t>Gazette</w:t>
            </w:r>
            <w:r>
              <w:t xml:space="preserve"> 8 Aug 1986 p. 2815)</w:t>
            </w:r>
          </w:p>
        </w:tc>
      </w:tr>
      <w:tr w:rsidR="00777A41" w14:paraId="4B27F6A2" w14:textId="77777777">
        <w:trPr>
          <w:cantSplit/>
          <w:jc w:val="center"/>
        </w:trPr>
        <w:tc>
          <w:tcPr>
            <w:tcW w:w="4253" w:type="dxa"/>
          </w:tcPr>
          <w:p w14:paraId="718E901F" w14:textId="77777777" w:rsidR="00777A41" w:rsidRDefault="008B1727">
            <w:pPr>
              <w:pStyle w:val="Table04Row"/>
            </w:pPr>
            <w:r>
              <w:rPr>
                <w:i/>
              </w:rPr>
              <w:t>Fire Brigades Amendment Regulations (No. 2) 1986</w:t>
            </w:r>
          </w:p>
        </w:tc>
        <w:tc>
          <w:tcPr>
            <w:tcW w:w="1418" w:type="dxa"/>
          </w:tcPr>
          <w:p w14:paraId="053BD9BF" w14:textId="77777777" w:rsidR="00777A41" w:rsidRDefault="008B1727">
            <w:pPr>
              <w:pStyle w:val="Table04Row"/>
            </w:pPr>
            <w:r>
              <w:t>5 Sep 1986</w:t>
            </w:r>
            <w:r>
              <w:br/>
              <w:t>p. 3277‑8</w:t>
            </w:r>
          </w:p>
        </w:tc>
        <w:tc>
          <w:tcPr>
            <w:tcW w:w="4536" w:type="dxa"/>
          </w:tcPr>
          <w:p w14:paraId="641D17D3" w14:textId="77777777" w:rsidR="00777A41" w:rsidRDefault="008B1727">
            <w:pPr>
              <w:pStyle w:val="Table04Row"/>
            </w:pPr>
            <w:r>
              <w:t>5 Sep 1986</w:t>
            </w:r>
          </w:p>
        </w:tc>
      </w:tr>
      <w:tr w:rsidR="00777A41" w14:paraId="255A3AA0" w14:textId="77777777">
        <w:trPr>
          <w:cantSplit/>
          <w:jc w:val="center"/>
        </w:trPr>
        <w:tc>
          <w:tcPr>
            <w:tcW w:w="4253" w:type="dxa"/>
          </w:tcPr>
          <w:p w14:paraId="572D7DCA" w14:textId="77777777" w:rsidR="00777A41" w:rsidRDefault="008B1727">
            <w:pPr>
              <w:pStyle w:val="Table04Row"/>
            </w:pPr>
            <w:r>
              <w:rPr>
                <w:i/>
              </w:rPr>
              <w:t>Fire Brigades Amendment Regulations (No. 5) 1986</w:t>
            </w:r>
          </w:p>
        </w:tc>
        <w:tc>
          <w:tcPr>
            <w:tcW w:w="1418" w:type="dxa"/>
          </w:tcPr>
          <w:p w14:paraId="073F9F87" w14:textId="77777777" w:rsidR="00777A41" w:rsidRDefault="008B1727">
            <w:pPr>
              <w:pStyle w:val="Table04Row"/>
            </w:pPr>
            <w:r>
              <w:t>19 Sep 1986</w:t>
            </w:r>
            <w:r>
              <w:br/>
              <w:t>p. 3414</w:t>
            </w:r>
          </w:p>
        </w:tc>
        <w:tc>
          <w:tcPr>
            <w:tcW w:w="4536" w:type="dxa"/>
          </w:tcPr>
          <w:p w14:paraId="2ED7BC29" w14:textId="77777777" w:rsidR="00777A41" w:rsidRDefault="008B1727">
            <w:pPr>
              <w:pStyle w:val="Table04Row"/>
            </w:pPr>
            <w:r>
              <w:t>19 Sep 1986</w:t>
            </w:r>
          </w:p>
        </w:tc>
      </w:tr>
      <w:tr w:rsidR="00777A41" w14:paraId="378815D9" w14:textId="77777777">
        <w:trPr>
          <w:cantSplit/>
          <w:jc w:val="center"/>
        </w:trPr>
        <w:tc>
          <w:tcPr>
            <w:tcW w:w="4253" w:type="dxa"/>
          </w:tcPr>
          <w:p w14:paraId="1187DBC7" w14:textId="77777777" w:rsidR="00777A41" w:rsidRDefault="008B1727">
            <w:pPr>
              <w:pStyle w:val="Table04Row"/>
            </w:pPr>
            <w:r>
              <w:rPr>
                <w:i/>
              </w:rPr>
              <w:t>Fire Brigades Amendment Regulations (No. 6) 1986</w:t>
            </w:r>
          </w:p>
        </w:tc>
        <w:tc>
          <w:tcPr>
            <w:tcW w:w="1418" w:type="dxa"/>
          </w:tcPr>
          <w:p w14:paraId="240717FE" w14:textId="77777777" w:rsidR="00777A41" w:rsidRDefault="008B1727">
            <w:pPr>
              <w:pStyle w:val="Table04Row"/>
            </w:pPr>
            <w:r>
              <w:t>19 Sep 1986</w:t>
            </w:r>
            <w:r>
              <w:br/>
              <w:t>p. 3414</w:t>
            </w:r>
          </w:p>
        </w:tc>
        <w:tc>
          <w:tcPr>
            <w:tcW w:w="4536" w:type="dxa"/>
          </w:tcPr>
          <w:p w14:paraId="3F3035AD" w14:textId="77777777" w:rsidR="00777A41" w:rsidRDefault="008B1727">
            <w:pPr>
              <w:pStyle w:val="Table04Row"/>
            </w:pPr>
            <w:r>
              <w:t>19 Sep 1986</w:t>
            </w:r>
          </w:p>
        </w:tc>
      </w:tr>
      <w:tr w:rsidR="00777A41" w14:paraId="643F25F1" w14:textId="77777777">
        <w:trPr>
          <w:cantSplit/>
          <w:jc w:val="center"/>
        </w:trPr>
        <w:tc>
          <w:tcPr>
            <w:tcW w:w="4253" w:type="dxa"/>
          </w:tcPr>
          <w:p w14:paraId="7ABB042A" w14:textId="77777777" w:rsidR="00777A41" w:rsidRDefault="008B1727">
            <w:pPr>
              <w:pStyle w:val="Table04Row"/>
            </w:pPr>
            <w:r>
              <w:rPr>
                <w:i/>
              </w:rPr>
              <w:t>Fire Brigades Amendment Regulations 1988</w:t>
            </w:r>
          </w:p>
        </w:tc>
        <w:tc>
          <w:tcPr>
            <w:tcW w:w="1418" w:type="dxa"/>
          </w:tcPr>
          <w:p w14:paraId="739BB365" w14:textId="77777777" w:rsidR="00777A41" w:rsidRDefault="008B1727">
            <w:pPr>
              <w:pStyle w:val="Table04Row"/>
            </w:pPr>
            <w:r>
              <w:t>18 Mar 1988</w:t>
            </w:r>
            <w:r>
              <w:br/>
              <w:t>p. 852</w:t>
            </w:r>
          </w:p>
        </w:tc>
        <w:tc>
          <w:tcPr>
            <w:tcW w:w="4536" w:type="dxa"/>
          </w:tcPr>
          <w:p w14:paraId="373E1883" w14:textId="77777777" w:rsidR="00777A41" w:rsidRDefault="008B1727">
            <w:pPr>
              <w:pStyle w:val="Table04Row"/>
            </w:pPr>
            <w:r>
              <w:t>18 Mar 1988</w:t>
            </w:r>
          </w:p>
        </w:tc>
      </w:tr>
      <w:tr w:rsidR="00777A41" w14:paraId="31471F16" w14:textId="77777777">
        <w:trPr>
          <w:cantSplit/>
          <w:jc w:val="center"/>
        </w:trPr>
        <w:tc>
          <w:tcPr>
            <w:tcW w:w="4253" w:type="dxa"/>
          </w:tcPr>
          <w:p w14:paraId="659F6BE9" w14:textId="77777777" w:rsidR="00777A41" w:rsidRDefault="008B1727">
            <w:pPr>
              <w:pStyle w:val="Table04Row"/>
            </w:pPr>
            <w:r>
              <w:rPr>
                <w:i/>
              </w:rPr>
              <w:t>Fire Brigades Amendment Regulations (No. 2) 1988</w:t>
            </w:r>
          </w:p>
        </w:tc>
        <w:tc>
          <w:tcPr>
            <w:tcW w:w="1418" w:type="dxa"/>
          </w:tcPr>
          <w:p w14:paraId="2FFBAFEC" w14:textId="77777777" w:rsidR="00777A41" w:rsidRDefault="008B1727">
            <w:pPr>
              <w:pStyle w:val="Table04Row"/>
            </w:pPr>
            <w:r>
              <w:t>18 Nov 1988</w:t>
            </w:r>
            <w:r>
              <w:br/>
              <w:t>p. 4532</w:t>
            </w:r>
          </w:p>
        </w:tc>
        <w:tc>
          <w:tcPr>
            <w:tcW w:w="4536" w:type="dxa"/>
          </w:tcPr>
          <w:p w14:paraId="6598C840" w14:textId="77777777" w:rsidR="00777A41" w:rsidRDefault="008B1727">
            <w:pPr>
              <w:pStyle w:val="Table04Row"/>
            </w:pPr>
            <w:r>
              <w:t>18 Nov 1988</w:t>
            </w:r>
          </w:p>
        </w:tc>
      </w:tr>
      <w:tr w:rsidR="00777A41" w14:paraId="5F1B58FE" w14:textId="77777777">
        <w:trPr>
          <w:cantSplit/>
          <w:jc w:val="center"/>
        </w:trPr>
        <w:tc>
          <w:tcPr>
            <w:tcW w:w="4253" w:type="dxa"/>
          </w:tcPr>
          <w:p w14:paraId="10804EAF" w14:textId="77777777" w:rsidR="00777A41" w:rsidRDefault="008B1727">
            <w:pPr>
              <w:pStyle w:val="Table04Row"/>
            </w:pPr>
            <w:r>
              <w:rPr>
                <w:i/>
              </w:rPr>
              <w:t>Fire Brigades Amendment Regulations (No. 3) 1988</w:t>
            </w:r>
          </w:p>
        </w:tc>
        <w:tc>
          <w:tcPr>
            <w:tcW w:w="1418" w:type="dxa"/>
          </w:tcPr>
          <w:p w14:paraId="25575230" w14:textId="77777777" w:rsidR="00777A41" w:rsidRDefault="008B1727">
            <w:pPr>
              <w:pStyle w:val="Table04Row"/>
            </w:pPr>
            <w:r>
              <w:t>9 Jun 1989</w:t>
            </w:r>
            <w:r>
              <w:br/>
              <w:t>p. 1665</w:t>
            </w:r>
          </w:p>
        </w:tc>
        <w:tc>
          <w:tcPr>
            <w:tcW w:w="4536" w:type="dxa"/>
          </w:tcPr>
          <w:p w14:paraId="21F8C146" w14:textId="77777777" w:rsidR="00777A41" w:rsidRDefault="008B1727">
            <w:pPr>
              <w:pStyle w:val="Table04Row"/>
            </w:pPr>
            <w:r>
              <w:t>9 Jun 1989</w:t>
            </w:r>
          </w:p>
        </w:tc>
      </w:tr>
      <w:tr w:rsidR="00777A41" w14:paraId="07F3C3B8" w14:textId="77777777">
        <w:trPr>
          <w:cantSplit/>
          <w:jc w:val="center"/>
        </w:trPr>
        <w:tc>
          <w:tcPr>
            <w:tcW w:w="4253" w:type="dxa"/>
          </w:tcPr>
          <w:p w14:paraId="3731FBD0" w14:textId="77777777" w:rsidR="00777A41" w:rsidRDefault="008B1727">
            <w:pPr>
              <w:pStyle w:val="Table04Row"/>
            </w:pPr>
            <w:r>
              <w:rPr>
                <w:i/>
              </w:rPr>
              <w:t>Fire Brigades Amendment Regulations 1989</w:t>
            </w:r>
          </w:p>
        </w:tc>
        <w:tc>
          <w:tcPr>
            <w:tcW w:w="1418" w:type="dxa"/>
          </w:tcPr>
          <w:p w14:paraId="139637DA" w14:textId="77777777" w:rsidR="00777A41" w:rsidRDefault="008B1727">
            <w:pPr>
              <w:pStyle w:val="Table04Row"/>
            </w:pPr>
            <w:r>
              <w:t>14 Jul 1989</w:t>
            </w:r>
            <w:r>
              <w:br/>
              <w:t>p. 2161</w:t>
            </w:r>
          </w:p>
        </w:tc>
        <w:tc>
          <w:tcPr>
            <w:tcW w:w="4536" w:type="dxa"/>
          </w:tcPr>
          <w:p w14:paraId="04E95F25" w14:textId="77777777" w:rsidR="00777A41" w:rsidRDefault="008B1727">
            <w:pPr>
              <w:pStyle w:val="Table04Row"/>
            </w:pPr>
            <w:r>
              <w:t>14 Jul 1989</w:t>
            </w:r>
          </w:p>
        </w:tc>
      </w:tr>
      <w:tr w:rsidR="00777A41" w14:paraId="26513AC3" w14:textId="77777777">
        <w:trPr>
          <w:cantSplit/>
          <w:jc w:val="center"/>
        </w:trPr>
        <w:tc>
          <w:tcPr>
            <w:tcW w:w="10207" w:type="dxa"/>
            <w:gridSpan w:val="3"/>
          </w:tcPr>
          <w:p w14:paraId="2DA822F1" w14:textId="77777777" w:rsidR="00777A41" w:rsidRDefault="008B1727">
            <w:pPr>
              <w:pStyle w:val="Table04Row"/>
            </w:pPr>
            <w:r>
              <w:rPr>
                <w:b/>
              </w:rPr>
              <w:t>Reprinted as at 15 Jan 1991 in Gazette 30 Jan 1991 p. 447‑506</w:t>
            </w:r>
          </w:p>
        </w:tc>
      </w:tr>
      <w:tr w:rsidR="00777A41" w14:paraId="0D38EBE8" w14:textId="77777777">
        <w:trPr>
          <w:cantSplit/>
          <w:jc w:val="center"/>
        </w:trPr>
        <w:tc>
          <w:tcPr>
            <w:tcW w:w="4253" w:type="dxa"/>
          </w:tcPr>
          <w:p w14:paraId="1548220F" w14:textId="77777777" w:rsidR="00777A41" w:rsidRDefault="008B1727">
            <w:pPr>
              <w:pStyle w:val="Table04Row"/>
            </w:pPr>
            <w:r>
              <w:rPr>
                <w:i/>
              </w:rPr>
              <w:t>Fire Brigades Amendment Regulations 1992</w:t>
            </w:r>
          </w:p>
        </w:tc>
        <w:tc>
          <w:tcPr>
            <w:tcW w:w="1418" w:type="dxa"/>
          </w:tcPr>
          <w:p w14:paraId="0B4F5D6A" w14:textId="77777777" w:rsidR="00777A41" w:rsidRDefault="008B1727">
            <w:pPr>
              <w:pStyle w:val="Table04Row"/>
            </w:pPr>
            <w:r>
              <w:t>19 Jan 1993</w:t>
            </w:r>
            <w:r>
              <w:br/>
              <w:t>p. 738</w:t>
            </w:r>
          </w:p>
        </w:tc>
        <w:tc>
          <w:tcPr>
            <w:tcW w:w="4536" w:type="dxa"/>
          </w:tcPr>
          <w:p w14:paraId="7EBF5550" w14:textId="77777777" w:rsidR="00777A41" w:rsidRDefault="008B1727">
            <w:pPr>
              <w:pStyle w:val="Table04Row"/>
            </w:pPr>
            <w:r>
              <w:t>19 Jan 1993</w:t>
            </w:r>
          </w:p>
        </w:tc>
      </w:tr>
      <w:tr w:rsidR="00777A41" w14:paraId="51548D93" w14:textId="77777777">
        <w:trPr>
          <w:cantSplit/>
          <w:jc w:val="center"/>
        </w:trPr>
        <w:tc>
          <w:tcPr>
            <w:tcW w:w="4253" w:type="dxa"/>
          </w:tcPr>
          <w:p w14:paraId="5BBED0E9" w14:textId="77777777" w:rsidR="00777A41" w:rsidRDefault="008B1727">
            <w:pPr>
              <w:pStyle w:val="Table04Row"/>
            </w:pPr>
            <w:r>
              <w:rPr>
                <w:i/>
              </w:rPr>
              <w:t>Fire Brigades Amendment Regulations 1994</w:t>
            </w:r>
          </w:p>
        </w:tc>
        <w:tc>
          <w:tcPr>
            <w:tcW w:w="1418" w:type="dxa"/>
          </w:tcPr>
          <w:p w14:paraId="42616C3C" w14:textId="77777777" w:rsidR="00777A41" w:rsidRDefault="008B1727">
            <w:pPr>
              <w:pStyle w:val="Table04Row"/>
            </w:pPr>
            <w:r>
              <w:t>9 Dec 1994</w:t>
            </w:r>
            <w:r>
              <w:br/>
              <w:t>p. 6655‑9</w:t>
            </w:r>
          </w:p>
        </w:tc>
        <w:tc>
          <w:tcPr>
            <w:tcW w:w="4536" w:type="dxa"/>
          </w:tcPr>
          <w:p w14:paraId="2E8221B9" w14:textId="77777777" w:rsidR="00777A41" w:rsidRDefault="008B1727">
            <w:pPr>
              <w:pStyle w:val="Table04Row"/>
            </w:pPr>
            <w:r>
              <w:t xml:space="preserve">10 Dec 1994 (see r. 2 and </w:t>
            </w:r>
            <w:r>
              <w:rPr>
                <w:i/>
              </w:rPr>
              <w:t>Gazette</w:t>
            </w:r>
            <w:r>
              <w:t xml:space="preserve"> 9 Dec 1994 p. 6647)</w:t>
            </w:r>
          </w:p>
        </w:tc>
      </w:tr>
      <w:tr w:rsidR="00777A41" w14:paraId="5916F951" w14:textId="77777777">
        <w:trPr>
          <w:cantSplit/>
          <w:jc w:val="center"/>
        </w:trPr>
        <w:tc>
          <w:tcPr>
            <w:tcW w:w="4253" w:type="dxa"/>
          </w:tcPr>
          <w:p w14:paraId="33C8124D" w14:textId="77777777" w:rsidR="00777A41" w:rsidRDefault="008B1727">
            <w:pPr>
              <w:pStyle w:val="Table04Row"/>
            </w:pPr>
            <w:r>
              <w:rPr>
                <w:i/>
              </w:rPr>
              <w:t>Fire Brigades Amendment Regulations 1997</w:t>
            </w:r>
          </w:p>
        </w:tc>
        <w:tc>
          <w:tcPr>
            <w:tcW w:w="1418" w:type="dxa"/>
          </w:tcPr>
          <w:p w14:paraId="1D72DBE8" w14:textId="77777777" w:rsidR="00777A41" w:rsidRDefault="008B1727">
            <w:pPr>
              <w:pStyle w:val="Table04Row"/>
            </w:pPr>
            <w:r>
              <w:t>9 Sep 1997</w:t>
            </w:r>
            <w:r>
              <w:br/>
              <w:t>p. 5065‑6</w:t>
            </w:r>
          </w:p>
        </w:tc>
        <w:tc>
          <w:tcPr>
            <w:tcW w:w="4536" w:type="dxa"/>
          </w:tcPr>
          <w:p w14:paraId="5A6B1524" w14:textId="77777777" w:rsidR="00777A41" w:rsidRDefault="008B1727">
            <w:pPr>
              <w:pStyle w:val="Table04Row"/>
            </w:pPr>
            <w:r>
              <w:t>9 Sep 1997</w:t>
            </w:r>
          </w:p>
        </w:tc>
      </w:tr>
      <w:tr w:rsidR="00777A41" w14:paraId="51F5DCA4" w14:textId="77777777">
        <w:trPr>
          <w:cantSplit/>
          <w:jc w:val="center"/>
        </w:trPr>
        <w:tc>
          <w:tcPr>
            <w:tcW w:w="4253" w:type="dxa"/>
          </w:tcPr>
          <w:p w14:paraId="61678033" w14:textId="77777777" w:rsidR="00777A41" w:rsidRDefault="008B1727">
            <w:pPr>
              <w:pStyle w:val="Table04Row"/>
            </w:pPr>
            <w:r>
              <w:rPr>
                <w:i/>
              </w:rPr>
              <w:t>Fire Brigades Amendment Regulations 1998</w:t>
            </w:r>
          </w:p>
        </w:tc>
        <w:tc>
          <w:tcPr>
            <w:tcW w:w="1418" w:type="dxa"/>
          </w:tcPr>
          <w:p w14:paraId="5AAE1452" w14:textId="77777777" w:rsidR="00777A41" w:rsidRDefault="008B1727">
            <w:pPr>
              <w:pStyle w:val="Table04Row"/>
            </w:pPr>
            <w:r>
              <w:t>22 Dec 1998</w:t>
            </w:r>
            <w:r>
              <w:br/>
              <w:t>p. 6844‑9</w:t>
            </w:r>
          </w:p>
        </w:tc>
        <w:tc>
          <w:tcPr>
            <w:tcW w:w="4536" w:type="dxa"/>
          </w:tcPr>
          <w:p w14:paraId="634E67ED" w14:textId="77777777" w:rsidR="00777A41" w:rsidRDefault="008B1727">
            <w:pPr>
              <w:pStyle w:val="Table04Row"/>
            </w:pPr>
            <w:r>
              <w:t xml:space="preserve">1 Jan 1999 (see r. 2 and </w:t>
            </w:r>
            <w:r>
              <w:rPr>
                <w:i/>
              </w:rPr>
              <w:t>Gazette</w:t>
            </w:r>
            <w:r>
              <w:t xml:space="preserve"> 22 Dec 1998 p. 6833)</w:t>
            </w:r>
          </w:p>
        </w:tc>
      </w:tr>
      <w:tr w:rsidR="00777A41" w14:paraId="53132CAE" w14:textId="77777777">
        <w:trPr>
          <w:cantSplit/>
          <w:jc w:val="center"/>
        </w:trPr>
        <w:tc>
          <w:tcPr>
            <w:tcW w:w="4253" w:type="dxa"/>
          </w:tcPr>
          <w:p w14:paraId="601E6ED8" w14:textId="77777777" w:rsidR="00777A41" w:rsidRDefault="008B1727">
            <w:pPr>
              <w:pStyle w:val="Table04Row"/>
            </w:pPr>
            <w:r>
              <w:rPr>
                <w:i/>
              </w:rPr>
              <w:lastRenderedPageBreak/>
              <w:t>Fire Brigades Amendment Regulations 2003</w:t>
            </w:r>
          </w:p>
        </w:tc>
        <w:tc>
          <w:tcPr>
            <w:tcW w:w="1418" w:type="dxa"/>
          </w:tcPr>
          <w:p w14:paraId="0A8F4A8F" w14:textId="77777777" w:rsidR="00777A41" w:rsidRDefault="008B1727">
            <w:pPr>
              <w:pStyle w:val="Table04Row"/>
            </w:pPr>
            <w:r>
              <w:t>16 May 2003</w:t>
            </w:r>
            <w:r>
              <w:br/>
              <w:t>p. 1723‑57</w:t>
            </w:r>
          </w:p>
        </w:tc>
        <w:tc>
          <w:tcPr>
            <w:tcW w:w="4536" w:type="dxa"/>
          </w:tcPr>
          <w:p w14:paraId="362C0D9E" w14:textId="77777777" w:rsidR="00777A41" w:rsidRDefault="008B1727">
            <w:pPr>
              <w:pStyle w:val="Table04Row"/>
            </w:pPr>
            <w:r>
              <w:t>16 May 2003</w:t>
            </w:r>
          </w:p>
        </w:tc>
      </w:tr>
      <w:tr w:rsidR="00777A41" w14:paraId="7718104D" w14:textId="77777777">
        <w:trPr>
          <w:cantSplit/>
          <w:jc w:val="center"/>
        </w:trPr>
        <w:tc>
          <w:tcPr>
            <w:tcW w:w="10207" w:type="dxa"/>
            <w:gridSpan w:val="3"/>
          </w:tcPr>
          <w:p w14:paraId="21A5F797" w14:textId="77777777" w:rsidR="00777A41" w:rsidRDefault="008B1727">
            <w:pPr>
              <w:pStyle w:val="Table04Row"/>
            </w:pPr>
            <w:r>
              <w:rPr>
                <w:b/>
              </w:rPr>
              <w:t>Reprint 4 as at 26 Sep 2003</w:t>
            </w:r>
          </w:p>
        </w:tc>
      </w:tr>
      <w:tr w:rsidR="00777A41" w14:paraId="696EB292" w14:textId="77777777">
        <w:trPr>
          <w:cantSplit/>
          <w:jc w:val="center"/>
        </w:trPr>
        <w:tc>
          <w:tcPr>
            <w:tcW w:w="4253" w:type="dxa"/>
          </w:tcPr>
          <w:p w14:paraId="71365FDE" w14:textId="77777777" w:rsidR="00777A41" w:rsidRDefault="008B1727">
            <w:pPr>
              <w:pStyle w:val="Table04Row"/>
            </w:pPr>
            <w:r>
              <w:rPr>
                <w:i/>
              </w:rPr>
              <w:t>Fire Brigades Amendment Regulations 2009</w:t>
            </w:r>
          </w:p>
        </w:tc>
        <w:tc>
          <w:tcPr>
            <w:tcW w:w="1418" w:type="dxa"/>
          </w:tcPr>
          <w:p w14:paraId="4E08B844" w14:textId="77777777" w:rsidR="00777A41" w:rsidRDefault="008B1727">
            <w:pPr>
              <w:pStyle w:val="Table04Row"/>
            </w:pPr>
            <w:r>
              <w:t>31 Mar 2009</w:t>
            </w:r>
            <w:r>
              <w:br/>
              <w:t>p. 1025‑7</w:t>
            </w:r>
          </w:p>
        </w:tc>
        <w:tc>
          <w:tcPr>
            <w:tcW w:w="4536" w:type="dxa"/>
          </w:tcPr>
          <w:p w14:paraId="3F91E2D8" w14:textId="77777777" w:rsidR="00777A41" w:rsidRDefault="008B1727">
            <w:pPr>
              <w:pStyle w:val="Table04Row"/>
            </w:pPr>
            <w:r>
              <w:t>r. 1 &amp; 2: 31 Mar 2009 (see r. 2(a));</w:t>
            </w:r>
          </w:p>
          <w:p w14:paraId="5AB83FA6" w14:textId="77777777" w:rsidR="00777A41" w:rsidRDefault="008B1727">
            <w:pPr>
              <w:pStyle w:val="Table04Row"/>
            </w:pPr>
            <w:r>
              <w:t>Regulations other than r. 1 &amp; 2: 1 Apr 2009 (see r. 2(b))</w:t>
            </w:r>
          </w:p>
        </w:tc>
      </w:tr>
      <w:tr w:rsidR="00777A41" w14:paraId="4A951B3E" w14:textId="77777777">
        <w:trPr>
          <w:cantSplit/>
          <w:jc w:val="center"/>
        </w:trPr>
        <w:tc>
          <w:tcPr>
            <w:tcW w:w="4253" w:type="dxa"/>
          </w:tcPr>
          <w:p w14:paraId="56C58120" w14:textId="77777777" w:rsidR="00777A41" w:rsidRDefault="008B1727">
            <w:pPr>
              <w:pStyle w:val="Table04Row"/>
            </w:pPr>
            <w:r>
              <w:rPr>
                <w:i/>
              </w:rPr>
              <w:t>Fire Brigades Amendment Regulations (No. 2) 2012</w:t>
            </w:r>
          </w:p>
        </w:tc>
        <w:tc>
          <w:tcPr>
            <w:tcW w:w="1418" w:type="dxa"/>
          </w:tcPr>
          <w:p w14:paraId="71F78CA7" w14:textId="77777777" w:rsidR="00777A41" w:rsidRDefault="008B1727">
            <w:pPr>
              <w:pStyle w:val="Table04Row"/>
            </w:pPr>
            <w:r>
              <w:t>31 Oct 2012</w:t>
            </w:r>
            <w:r>
              <w:br/>
              <w:t>p. 5233‑44</w:t>
            </w:r>
          </w:p>
        </w:tc>
        <w:tc>
          <w:tcPr>
            <w:tcW w:w="4536" w:type="dxa"/>
          </w:tcPr>
          <w:p w14:paraId="40DBCF50" w14:textId="77777777" w:rsidR="00777A41" w:rsidRDefault="008B1727">
            <w:pPr>
              <w:pStyle w:val="Table04Row"/>
            </w:pPr>
            <w:r>
              <w:t>r. 1 &amp; 2: 31 Oct 2012 (see r. 2(a));</w:t>
            </w:r>
          </w:p>
          <w:p w14:paraId="4BAD1896" w14:textId="77777777" w:rsidR="00777A41" w:rsidRDefault="008B1727">
            <w:pPr>
              <w:pStyle w:val="Table04Row"/>
            </w:pPr>
            <w:r>
              <w:t xml:space="preserve">Regulations other than r. 1 &amp; 2: 1 Nov 2012 (see r. 2(b) and </w:t>
            </w:r>
            <w:r>
              <w:rPr>
                <w:i/>
              </w:rPr>
              <w:t>Gazette</w:t>
            </w:r>
            <w:r>
              <w:t xml:space="preserve"> 31 Oct 2012 p. 5255)</w:t>
            </w:r>
          </w:p>
        </w:tc>
      </w:tr>
      <w:tr w:rsidR="00777A41" w14:paraId="1CAACE3B" w14:textId="77777777">
        <w:trPr>
          <w:cantSplit/>
          <w:jc w:val="center"/>
        </w:trPr>
        <w:tc>
          <w:tcPr>
            <w:tcW w:w="4253" w:type="dxa"/>
          </w:tcPr>
          <w:p w14:paraId="5542F0D0" w14:textId="77777777" w:rsidR="00777A41" w:rsidRDefault="008B1727">
            <w:pPr>
              <w:pStyle w:val="Table04Row"/>
            </w:pPr>
            <w:r>
              <w:rPr>
                <w:i/>
              </w:rPr>
              <w:t>Fire Brigades Amendment Regulations (No. 3) 2012</w:t>
            </w:r>
          </w:p>
        </w:tc>
        <w:tc>
          <w:tcPr>
            <w:tcW w:w="1418" w:type="dxa"/>
          </w:tcPr>
          <w:p w14:paraId="041D4CDC" w14:textId="77777777" w:rsidR="00777A41" w:rsidRDefault="008B1727">
            <w:pPr>
              <w:pStyle w:val="Table04Row"/>
            </w:pPr>
            <w:r>
              <w:t>18 Jan 2013</w:t>
            </w:r>
            <w:r>
              <w:br/>
              <w:t>p. 147</w:t>
            </w:r>
          </w:p>
        </w:tc>
        <w:tc>
          <w:tcPr>
            <w:tcW w:w="4536" w:type="dxa"/>
          </w:tcPr>
          <w:p w14:paraId="731A399C" w14:textId="77777777" w:rsidR="00777A41" w:rsidRDefault="008B1727">
            <w:pPr>
              <w:pStyle w:val="Table04Row"/>
            </w:pPr>
            <w:r>
              <w:t>r. 1 &amp; 2: 18 Jan 2013 (see r. 2(a));</w:t>
            </w:r>
          </w:p>
          <w:p w14:paraId="5020FD86" w14:textId="77777777" w:rsidR="00777A41" w:rsidRDefault="008B1727">
            <w:pPr>
              <w:pStyle w:val="Table04Row"/>
            </w:pPr>
            <w:r>
              <w:t>Regulations other than r. 1 &amp; 2: 19 Jan 2013 (see r. 2(b))</w:t>
            </w:r>
          </w:p>
        </w:tc>
      </w:tr>
      <w:tr w:rsidR="00777A41" w14:paraId="0DA8BEBD" w14:textId="77777777">
        <w:trPr>
          <w:cantSplit/>
          <w:jc w:val="center"/>
        </w:trPr>
        <w:tc>
          <w:tcPr>
            <w:tcW w:w="4253" w:type="dxa"/>
          </w:tcPr>
          <w:p w14:paraId="5FB66B06" w14:textId="77777777" w:rsidR="00777A41" w:rsidRDefault="008B1727">
            <w:pPr>
              <w:pStyle w:val="Table04Row"/>
            </w:pPr>
            <w:r>
              <w:rPr>
                <w:i/>
              </w:rPr>
              <w:t>Fire Brigades Amendment Regulations 2013</w:t>
            </w:r>
          </w:p>
        </w:tc>
        <w:tc>
          <w:tcPr>
            <w:tcW w:w="1418" w:type="dxa"/>
          </w:tcPr>
          <w:p w14:paraId="7434AADB" w14:textId="77777777" w:rsidR="00777A41" w:rsidRDefault="008B1727">
            <w:pPr>
              <w:pStyle w:val="Table04Row"/>
            </w:pPr>
            <w:r>
              <w:t>4 Jun 2013</w:t>
            </w:r>
            <w:r>
              <w:br/>
              <w:t>p. 2137‑9</w:t>
            </w:r>
          </w:p>
        </w:tc>
        <w:tc>
          <w:tcPr>
            <w:tcW w:w="4536" w:type="dxa"/>
          </w:tcPr>
          <w:p w14:paraId="238B800F" w14:textId="77777777" w:rsidR="00777A41" w:rsidRDefault="008B1727">
            <w:pPr>
              <w:pStyle w:val="Table04Row"/>
            </w:pPr>
            <w:r>
              <w:t>r. 1 &amp; 2: 4 Jun 2013 (see r. 2(a));</w:t>
            </w:r>
          </w:p>
          <w:p w14:paraId="39BC7386" w14:textId="77777777" w:rsidR="00777A41" w:rsidRDefault="008B1727">
            <w:pPr>
              <w:pStyle w:val="Table04Row"/>
            </w:pPr>
            <w:r>
              <w:t>Regulations other than r. 1 &amp; 2: 5 Jun 2013 (see r. 2(b))</w:t>
            </w:r>
          </w:p>
        </w:tc>
      </w:tr>
      <w:tr w:rsidR="00777A41" w14:paraId="205E23DA" w14:textId="77777777">
        <w:trPr>
          <w:cantSplit/>
          <w:jc w:val="center"/>
        </w:trPr>
        <w:tc>
          <w:tcPr>
            <w:tcW w:w="10207" w:type="dxa"/>
            <w:gridSpan w:val="3"/>
          </w:tcPr>
          <w:p w14:paraId="1DAA1115" w14:textId="77777777" w:rsidR="00777A41" w:rsidRDefault="008B1727">
            <w:pPr>
              <w:pStyle w:val="Table04Row"/>
            </w:pPr>
            <w:r>
              <w:rPr>
                <w:b/>
              </w:rPr>
              <w:t>Reprint 5 as at 20 Sep 2013</w:t>
            </w:r>
          </w:p>
        </w:tc>
      </w:tr>
      <w:tr w:rsidR="00777A41" w14:paraId="28D331DC" w14:textId="77777777">
        <w:trPr>
          <w:cantSplit/>
          <w:jc w:val="center"/>
        </w:trPr>
        <w:tc>
          <w:tcPr>
            <w:tcW w:w="4253" w:type="dxa"/>
          </w:tcPr>
          <w:p w14:paraId="56923823" w14:textId="77777777" w:rsidR="00777A41" w:rsidRDefault="008B1727">
            <w:pPr>
              <w:pStyle w:val="Table04Row"/>
            </w:pPr>
            <w:r>
              <w:rPr>
                <w:i/>
              </w:rPr>
              <w:t>Fire Brigades Amendment Regulations 2019</w:t>
            </w:r>
          </w:p>
        </w:tc>
        <w:tc>
          <w:tcPr>
            <w:tcW w:w="1418" w:type="dxa"/>
          </w:tcPr>
          <w:p w14:paraId="42807DAB" w14:textId="77777777" w:rsidR="00777A41" w:rsidRDefault="008B1727">
            <w:pPr>
              <w:pStyle w:val="Table04Row"/>
            </w:pPr>
            <w:r>
              <w:t>16 Aug 2019</w:t>
            </w:r>
            <w:r>
              <w:br/>
              <w:t>p. 3065‑76</w:t>
            </w:r>
          </w:p>
        </w:tc>
        <w:tc>
          <w:tcPr>
            <w:tcW w:w="4536" w:type="dxa"/>
          </w:tcPr>
          <w:p w14:paraId="5661D2A0" w14:textId="77777777" w:rsidR="00777A41" w:rsidRDefault="008B1727">
            <w:pPr>
              <w:pStyle w:val="Table04Row"/>
            </w:pPr>
            <w:r>
              <w:t>r. 1 &amp; 2: 16 Aug 2019 (see r. 2(a));</w:t>
            </w:r>
          </w:p>
          <w:p w14:paraId="01DA253C" w14:textId="77777777" w:rsidR="00777A41" w:rsidRDefault="008B1727">
            <w:pPr>
              <w:pStyle w:val="Table04Row"/>
            </w:pPr>
            <w:r>
              <w:t>Regulations other than r. 1 &amp; 2: 17 Aug 2019 (see r. 2(b))</w:t>
            </w:r>
          </w:p>
        </w:tc>
      </w:tr>
    </w:tbl>
    <w:p w14:paraId="492C8E3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F2CA29A" w14:textId="77777777">
        <w:trPr>
          <w:cantSplit/>
          <w:jc w:val="center"/>
        </w:trPr>
        <w:tc>
          <w:tcPr>
            <w:tcW w:w="4253" w:type="dxa"/>
          </w:tcPr>
          <w:p w14:paraId="4D584418" w14:textId="77777777" w:rsidR="00777A41" w:rsidRDefault="008B1727">
            <w:pPr>
              <w:pStyle w:val="Table04Row"/>
              <w:keepNext/>
            </w:pPr>
            <w:r>
              <w:rPr>
                <w:b/>
              </w:rPr>
              <w:t>Notices -</w:t>
            </w:r>
          </w:p>
        </w:tc>
        <w:tc>
          <w:tcPr>
            <w:tcW w:w="1418" w:type="dxa"/>
          </w:tcPr>
          <w:p w14:paraId="4E393970" w14:textId="77777777" w:rsidR="00777A41" w:rsidRDefault="00777A41">
            <w:pPr>
              <w:pStyle w:val="Table04Row"/>
              <w:keepNext/>
            </w:pPr>
          </w:p>
        </w:tc>
        <w:tc>
          <w:tcPr>
            <w:tcW w:w="4536" w:type="dxa"/>
          </w:tcPr>
          <w:p w14:paraId="045D6D09" w14:textId="77777777" w:rsidR="00777A41" w:rsidRDefault="00777A41">
            <w:pPr>
              <w:pStyle w:val="Table04Row"/>
              <w:keepNext/>
            </w:pPr>
          </w:p>
        </w:tc>
      </w:tr>
      <w:tr w:rsidR="00777A41" w14:paraId="0334536F" w14:textId="77777777">
        <w:trPr>
          <w:cantSplit/>
          <w:jc w:val="center"/>
        </w:trPr>
        <w:tc>
          <w:tcPr>
            <w:tcW w:w="10207" w:type="dxa"/>
            <w:gridSpan w:val="3"/>
          </w:tcPr>
          <w:p w14:paraId="3E66A77E" w14:textId="77777777" w:rsidR="00777A41" w:rsidRDefault="008B1727">
            <w:pPr>
              <w:pStyle w:val="Table04Row"/>
              <w:keepNext/>
            </w:pPr>
            <w:r>
              <w:rPr>
                <w:b/>
              </w:rPr>
              <w:t>Under s. 5 (formerly orders under s. 5) -</w:t>
            </w:r>
          </w:p>
        </w:tc>
      </w:tr>
      <w:tr w:rsidR="00777A41" w14:paraId="101FFDB3" w14:textId="77777777">
        <w:trPr>
          <w:cantSplit/>
          <w:jc w:val="center"/>
        </w:trPr>
        <w:tc>
          <w:tcPr>
            <w:tcW w:w="4253" w:type="dxa"/>
          </w:tcPr>
          <w:p w14:paraId="097187D1" w14:textId="77777777" w:rsidR="00777A41" w:rsidRDefault="008B1727">
            <w:pPr>
              <w:pStyle w:val="Table04Row"/>
            </w:pPr>
            <w:r>
              <w:t>Untitled order (Roebourne Fire District)</w:t>
            </w:r>
          </w:p>
        </w:tc>
        <w:tc>
          <w:tcPr>
            <w:tcW w:w="1418" w:type="dxa"/>
          </w:tcPr>
          <w:p w14:paraId="63742322" w14:textId="77777777" w:rsidR="00777A41" w:rsidRDefault="008B1727">
            <w:pPr>
              <w:pStyle w:val="Table04Row"/>
            </w:pPr>
            <w:r>
              <w:t>7 Dec 1979</w:t>
            </w:r>
            <w:r>
              <w:br/>
              <w:t>p. 3772</w:t>
            </w:r>
          </w:p>
        </w:tc>
        <w:tc>
          <w:tcPr>
            <w:tcW w:w="4536" w:type="dxa"/>
          </w:tcPr>
          <w:p w14:paraId="7974C7C0" w14:textId="77777777" w:rsidR="00777A41" w:rsidRDefault="00777A41">
            <w:pPr>
              <w:pStyle w:val="Table04Row"/>
            </w:pPr>
          </w:p>
        </w:tc>
      </w:tr>
      <w:tr w:rsidR="00777A41" w14:paraId="08F4BC7A" w14:textId="77777777">
        <w:trPr>
          <w:cantSplit/>
          <w:jc w:val="center"/>
        </w:trPr>
        <w:tc>
          <w:tcPr>
            <w:tcW w:w="4253" w:type="dxa"/>
          </w:tcPr>
          <w:p w14:paraId="365473B3" w14:textId="77777777" w:rsidR="00777A41" w:rsidRDefault="008B1727">
            <w:pPr>
              <w:pStyle w:val="Table04Row"/>
            </w:pPr>
            <w:r>
              <w:t>Fire Brigades Act Order 1983 ‑ (Newman Fire District)</w:t>
            </w:r>
          </w:p>
        </w:tc>
        <w:tc>
          <w:tcPr>
            <w:tcW w:w="1418" w:type="dxa"/>
          </w:tcPr>
          <w:p w14:paraId="60E7724B" w14:textId="77777777" w:rsidR="00777A41" w:rsidRDefault="008B1727">
            <w:pPr>
              <w:pStyle w:val="Table04Row"/>
            </w:pPr>
            <w:r>
              <w:t>20 May 1983</w:t>
            </w:r>
            <w:r>
              <w:br/>
              <w:t>p. 1523‑4</w:t>
            </w:r>
          </w:p>
        </w:tc>
        <w:tc>
          <w:tcPr>
            <w:tcW w:w="4536" w:type="dxa"/>
          </w:tcPr>
          <w:p w14:paraId="2A18800A" w14:textId="77777777" w:rsidR="00777A41" w:rsidRDefault="00777A41">
            <w:pPr>
              <w:pStyle w:val="Table04Row"/>
            </w:pPr>
          </w:p>
        </w:tc>
      </w:tr>
      <w:tr w:rsidR="00777A41" w14:paraId="3233F5AF" w14:textId="77777777">
        <w:trPr>
          <w:cantSplit/>
          <w:jc w:val="center"/>
        </w:trPr>
        <w:tc>
          <w:tcPr>
            <w:tcW w:w="4253" w:type="dxa"/>
          </w:tcPr>
          <w:p w14:paraId="2FEF5AAE" w14:textId="77777777" w:rsidR="00777A41" w:rsidRDefault="008B1727">
            <w:pPr>
              <w:pStyle w:val="Table04Row"/>
            </w:pPr>
            <w:r>
              <w:t>Fire Brigades Act Order (No. 2) 1983 ‑ (Metropolitan Fire District)</w:t>
            </w:r>
          </w:p>
        </w:tc>
        <w:tc>
          <w:tcPr>
            <w:tcW w:w="1418" w:type="dxa"/>
          </w:tcPr>
          <w:p w14:paraId="0C768E32" w14:textId="77777777" w:rsidR="00777A41" w:rsidRDefault="008B1727">
            <w:pPr>
              <w:pStyle w:val="Table04Row"/>
            </w:pPr>
            <w:r>
              <w:t>10 Jun 1983</w:t>
            </w:r>
            <w:r>
              <w:br/>
              <w:t>p. 1776‑9</w:t>
            </w:r>
          </w:p>
        </w:tc>
        <w:tc>
          <w:tcPr>
            <w:tcW w:w="4536" w:type="dxa"/>
          </w:tcPr>
          <w:p w14:paraId="3B39C47E" w14:textId="77777777" w:rsidR="00777A41" w:rsidRDefault="00777A41">
            <w:pPr>
              <w:pStyle w:val="Table04Row"/>
            </w:pPr>
          </w:p>
        </w:tc>
      </w:tr>
      <w:tr w:rsidR="00777A41" w14:paraId="15273DC4" w14:textId="77777777">
        <w:trPr>
          <w:cantSplit/>
          <w:jc w:val="center"/>
        </w:trPr>
        <w:tc>
          <w:tcPr>
            <w:tcW w:w="4253" w:type="dxa"/>
          </w:tcPr>
          <w:p w14:paraId="0E65013C" w14:textId="77777777" w:rsidR="00777A41" w:rsidRDefault="008B1727">
            <w:pPr>
              <w:pStyle w:val="Table04Row"/>
            </w:pPr>
            <w:r>
              <w:t>Fire Brigades Act Order (No. 3) 1983 ‑ (Metropolitan Fire District)</w:t>
            </w:r>
          </w:p>
        </w:tc>
        <w:tc>
          <w:tcPr>
            <w:tcW w:w="1418" w:type="dxa"/>
          </w:tcPr>
          <w:p w14:paraId="53ED1949" w14:textId="77777777" w:rsidR="00777A41" w:rsidRDefault="008B1727">
            <w:pPr>
              <w:pStyle w:val="Table04Row"/>
            </w:pPr>
            <w:r>
              <w:t>8 Jul 1983</w:t>
            </w:r>
            <w:r>
              <w:br/>
              <w:t>p. 2478‑81</w:t>
            </w:r>
          </w:p>
        </w:tc>
        <w:tc>
          <w:tcPr>
            <w:tcW w:w="4536" w:type="dxa"/>
          </w:tcPr>
          <w:p w14:paraId="49EFF217" w14:textId="77777777" w:rsidR="00777A41" w:rsidRDefault="00777A41">
            <w:pPr>
              <w:pStyle w:val="Table04Row"/>
            </w:pPr>
          </w:p>
        </w:tc>
      </w:tr>
      <w:tr w:rsidR="00777A41" w14:paraId="58DAA3C9" w14:textId="77777777">
        <w:trPr>
          <w:cantSplit/>
          <w:jc w:val="center"/>
        </w:trPr>
        <w:tc>
          <w:tcPr>
            <w:tcW w:w="4253" w:type="dxa"/>
          </w:tcPr>
          <w:p w14:paraId="1D7940C7" w14:textId="77777777" w:rsidR="00777A41" w:rsidRDefault="008B1727">
            <w:pPr>
              <w:pStyle w:val="Table04Row"/>
            </w:pPr>
            <w:r>
              <w:t>Fire Brigades Act Order (No. 4) 1983 ‑ (Armadale Fire District)</w:t>
            </w:r>
          </w:p>
        </w:tc>
        <w:tc>
          <w:tcPr>
            <w:tcW w:w="1418" w:type="dxa"/>
          </w:tcPr>
          <w:p w14:paraId="4FB6CB17" w14:textId="77777777" w:rsidR="00777A41" w:rsidRDefault="008B1727">
            <w:pPr>
              <w:pStyle w:val="Table04Row"/>
            </w:pPr>
            <w:r>
              <w:t>25 Nov 1983</w:t>
            </w:r>
            <w:r>
              <w:br/>
              <w:t>p. 4668‑9</w:t>
            </w:r>
          </w:p>
        </w:tc>
        <w:tc>
          <w:tcPr>
            <w:tcW w:w="4536" w:type="dxa"/>
          </w:tcPr>
          <w:p w14:paraId="3299FF0F" w14:textId="77777777" w:rsidR="00777A41" w:rsidRDefault="00777A41">
            <w:pPr>
              <w:pStyle w:val="Table04Row"/>
            </w:pPr>
          </w:p>
        </w:tc>
      </w:tr>
      <w:tr w:rsidR="00777A41" w14:paraId="5376B373" w14:textId="77777777">
        <w:trPr>
          <w:cantSplit/>
          <w:jc w:val="center"/>
        </w:trPr>
        <w:tc>
          <w:tcPr>
            <w:tcW w:w="4253" w:type="dxa"/>
          </w:tcPr>
          <w:p w14:paraId="56CA3ED8" w14:textId="77777777" w:rsidR="00777A41" w:rsidRDefault="008B1727">
            <w:pPr>
              <w:pStyle w:val="Table04Row"/>
            </w:pPr>
            <w:r>
              <w:t>Fire Brigades Act Order 1984 ‑ (Koolyanobbing Fire District)</w:t>
            </w:r>
          </w:p>
        </w:tc>
        <w:tc>
          <w:tcPr>
            <w:tcW w:w="1418" w:type="dxa"/>
          </w:tcPr>
          <w:p w14:paraId="27D9C2BB" w14:textId="77777777" w:rsidR="00777A41" w:rsidRDefault="008B1727">
            <w:pPr>
              <w:pStyle w:val="Table04Row"/>
            </w:pPr>
            <w:r>
              <w:t>16 Mar 1984</w:t>
            </w:r>
            <w:r>
              <w:br/>
              <w:t>p. 701</w:t>
            </w:r>
          </w:p>
        </w:tc>
        <w:tc>
          <w:tcPr>
            <w:tcW w:w="4536" w:type="dxa"/>
          </w:tcPr>
          <w:p w14:paraId="681046BD" w14:textId="77777777" w:rsidR="00777A41" w:rsidRDefault="00777A41">
            <w:pPr>
              <w:pStyle w:val="Table04Row"/>
            </w:pPr>
          </w:p>
        </w:tc>
      </w:tr>
      <w:tr w:rsidR="00777A41" w14:paraId="2B8A1713" w14:textId="77777777">
        <w:trPr>
          <w:cantSplit/>
          <w:jc w:val="center"/>
        </w:trPr>
        <w:tc>
          <w:tcPr>
            <w:tcW w:w="4253" w:type="dxa"/>
          </w:tcPr>
          <w:p w14:paraId="0BCF271C" w14:textId="77777777" w:rsidR="00777A41" w:rsidRDefault="008B1727">
            <w:pPr>
              <w:pStyle w:val="Table04Row"/>
            </w:pPr>
            <w:r>
              <w:t>Fire Brigades Order (No. 2) 1984 ‑ (Moora Fire District)</w:t>
            </w:r>
          </w:p>
        </w:tc>
        <w:tc>
          <w:tcPr>
            <w:tcW w:w="1418" w:type="dxa"/>
          </w:tcPr>
          <w:p w14:paraId="251C18F7" w14:textId="77777777" w:rsidR="00777A41" w:rsidRDefault="008B1727">
            <w:pPr>
              <w:pStyle w:val="Table04Row"/>
            </w:pPr>
            <w:r>
              <w:t>17 Aug 1984</w:t>
            </w:r>
            <w:r>
              <w:br/>
              <w:t>p. 2454</w:t>
            </w:r>
          </w:p>
        </w:tc>
        <w:tc>
          <w:tcPr>
            <w:tcW w:w="4536" w:type="dxa"/>
          </w:tcPr>
          <w:p w14:paraId="41F6939F" w14:textId="77777777" w:rsidR="00777A41" w:rsidRDefault="00777A41">
            <w:pPr>
              <w:pStyle w:val="Table04Row"/>
            </w:pPr>
          </w:p>
        </w:tc>
      </w:tr>
      <w:tr w:rsidR="00777A41" w14:paraId="655A9957" w14:textId="77777777">
        <w:trPr>
          <w:cantSplit/>
          <w:jc w:val="center"/>
        </w:trPr>
        <w:tc>
          <w:tcPr>
            <w:tcW w:w="4253" w:type="dxa"/>
          </w:tcPr>
          <w:p w14:paraId="6BA40559" w14:textId="77777777" w:rsidR="00777A41" w:rsidRDefault="008B1727">
            <w:pPr>
              <w:pStyle w:val="Table04Row"/>
            </w:pPr>
            <w:r>
              <w:t>Fire Brigades (Dongara‑Port Denison Fire District) Order 1987</w:t>
            </w:r>
          </w:p>
        </w:tc>
        <w:tc>
          <w:tcPr>
            <w:tcW w:w="1418" w:type="dxa"/>
          </w:tcPr>
          <w:p w14:paraId="0E6E122F" w14:textId="77777777" w:rsidR="00777A41" w:rsidRDefault="008B1727">
            <w:pPr>
              <w:pStyle w:val="Table04Row"/>
            </w:pPr>
            <w:r>
              <w:t>14 Aug 1987</w:t>
            </w:r>
            <w:r>
              <w:br/>
              <w:t>p. 3163‑4</w:t>
            </w:r>
          </w:p>
        </w:tc>
        <w:tc>
          <w:tcPr>
            <w:tcW w:w="4536" w:type="dxa"/>
          </w:tcPr>
          <w:p w14:paraId="2FBC4973" w14:textId="77777777" w:rsidR="00777A41" w:rsidRDefault="00777A41">
            <w:pPr>
              <w:pStyle w:val="Table04Row"/>
            </w:pPr>
          </w:p>
        </w:tc>
      </w:tr>
      <w:tr w:rsidR="00777A41" w14:paraId="5593CE7E" w14:textId="77777777">
        <w:trPr>
          <w:cantSplit/>
          <w:jc w:val="center"/>
        </w:trPr>
        <w:tc>
          <w:tcPr>
            <w:tcW w:w="4253" w:type="dxa"/>
          </w:tcPr>
          <w:p w14:paraId="5FB99344" w14:textId="77777777" w:rsidR="00777A41" w:rsidRDefault="008B1727">
            <w:pPr>
              <w:pStyle w:val="Table04Row"/>
            </w:pPr>
            <w:r>
              <w:t>Fire Brigades (Denham Fire District) Order 1987</w:t>
            </w:r>
          </w:p>
        </w:tc>
        <w:tc>
          <w:tcPr>
            <w:tcW w:w="1418" w:type="dxa"/>
          </w:tcPr>
          <w:p w14:paraId="6D5390C9" w14:textId="77777777" w:rsidR="00777A41" w:rsidRDefault="008B1727">
            <w:pPr>
              <w:pStyle w:val="Table04Row"/>
            </w:pPr>
            <w:r>
              <w:t>14 Aug 1987</w:t>
            </w:r>
            <w:r>
              <w:br/>
              <w:t>p. 3164</w:t>
            </w:r>
          </w:p>
        </w:tc>
        <w:tc>
          <w:tcPr>
            <w:tcW w:w="4536" w:type="dxa"/>
          </w:tcPr>
          <w:p w14:paraId="39E65D3D" w14:textId="77777777" w:rsidR="00777A41" w:rsidRDefault="00777A41">
            <w:pPr>
              <w:pStyle w:val="Table04Row"/>
            </w:pPr>
          </w:p>
        </w:tc>
      </w:tr>
      <w:tr w:rsidR="00777A41" w14:paraId="69DEE698" w14:textId="77777777">
        <w:trPr>
          <w:cantSplit/>
          <w:jc w:val="center"/>
        </w:trPr>
        <w:tc>
          <w:tcPr>
            <w:tcW w:w="4253" w:type="dxa"/>
          </w:tcPr>
          <w:p w14:paraId="22658FBE" w14:textId="77777777" w:rsidR="00777A41" w:rsidRDefault="008B1727">
            <w:pPr>
              <w:pStyle w:val="Table04Row"/>
            </w:pPr>
            <w:r>
              <w:t>Fire Brigades (Falcon Fire District) Order 1987</w:t>
            </w:r>
          </w:p>
        </w:tc>
        <w:tc>
          <w:tcPr>
            <w:tcW w:w="1418" w:type="dxa"/>
          </w:tcPr>
          <w:p w14:paraId="2D4828F1" w14:textId="77777777" w:rsidR="00777A41" w:rsidRDefault="008B1727">
            <w:pPr>
              <w:pStyle w:val="Table04Row"/>
            </w:pPr>
            <w:r>
              <w:t>14 Aug 1987</w:t>
            </w:r>
            <w:r>
              <w:br/>
              <w:t>p. 3164‑5</w:t>
            </w:r>
          </w:p>
        </w:tc>
        <w:tc>
          <w:tcPr>
            <w:tcW w:w="4536" w:type="dxa"/>
          </w:tcPr>
          <w:p w14:paraId="445772E0" w14:textId="77777777" w:rsidR="00777A41" w:rsidRDefault="00777A41">
            <w:pPr>
              <w:pStyle w:val="Table04Row"/>
            </w:pPr>
          </w:p>
        </w:tc>
      </w:tr>
      <w:tr w:rsidR="00777A41" w14:paraId="232CAF36" w14:textId="77777777">
        <w:trPr>
          <w:cantSplit/>
          <w:jc w:val="center"/>
        </w:trPr>
        <w:tc>
          <w:tcPr>
            <w:tcW w:w="4253" w:type="dxa"/>
          </w:tcPr>
          <w:p w14:paraId="274152A7" w14:textId="77777777" w:rsidR="00777A41" w:rsidRDefault="008B1727">
            <w:pPr>
              <w:pStyle w:val="Table04Row"/>
            </w:pPr>
            <w:r>
              <w:t>Fire Brigades (Yanchep Fire District) Order 1987</w:t>
            </w:r>
          </w:p>
        </w:tc>
        <w:tc>
          <w:tcPr>
            <w:tcW w:w="1418" w:type="dxa"/>
          </w:tcPr>
          <w:p w14:paraId="100C86B2" w14:textId="77777777" w:rsidR="00777A41" w:rsidRDefault="008B1727">
            <w:pPr>
              <w:pStyle w:val="Table04Row"/>
            </w:pPr>
            <w:r>
              <w:t>14 Aug 1987</w:t>
            </w:r>
            <w:r>
              <w:br/>
              <w:t>p. 3165‑6</w:t>
            </w:r>
          </w:p>
        </w:tc>
        <w:tc>
          <w:tcPr>
            <w:tcW w:w="4536" w:type="dxa"/>
          </w:tcPr>
          <w:p w14:paraId="4B980CB7" w14:textId="77777777" w:rsidR="00777A41" w:rsidRDefault="00777A41">
            <w:pPr>
              <w:pStyle w:val="Table04Row"/>
            </w:pPr>
          </w:p>
        </w:tc>
      </w:tr>
      <w:tr w:rsidR="00777A41" w14:paraId="6464851C" w14:textId="77777777">
        <w:trPr>
          <w:cantSplit/>
          <w:jc w:val="center"/>
        </w:trPr>
        <w:tc>
          <w:tcPr>
            <w:tcW w:w="4253" w:type="dxa"/>
          </w:tcPr>
          <w:p w14:paraId="044A5F39" w14:textId="77777777" w:rsidR="00777A41" w:rsidRDefault="008B1727">
            <w:pPr>
              <w:pStyle w:val="Table04Row"/>
            </w:pPr>
            <w:r>
              <w:t>Fire Brigades (Jurien Fire District) Order 1989</w:t>
            </w:r>
          </w:p>
        </w:tc>
        <w:tc>
          <w:tcPr>
            <w:tcW w:w="1418" w:type="dxa"/>
          </w:tcPr>
          <w:p w14:paraId="3433AE74" w14:textId="77777777" w:rsidR="00777A41" w:rsidRDefault="008B1727">
            <w:pPr>
              <w:pStyle w:val="Table04Row"/>
            </w:pPr>
            <w:r>
              <w:t>3 Mar 1989</w:t>
            </w:r>
            <w:r>
              <w:br/>
              <w:t>p. 675</w:t>
            </w:r>
          </w:p>
        </w:tc>
        <w:tc>
          <w:tcPr>
            <w:tcW w:w="4536" w:type="dxa"/>
          </w:tcPr>
          <w:p w14:paraId="3DB85A14" w14:textId="77777777" w:rsidR="00777A41" w:rsidRDefault="00777A41">
            <w:pPr>
              <w:pStyle w:val="Table04Row"/>
            </w:pPr>
          </w:p>
        </w:tc>
      </w:tr>
      <w:tr w:rsidR="00777A41" w14:paraId="71014F17" w14:textId="77777777">
        <w:trPr>
          <w:cantSplit/>
          <w:jc w:val="center"/>
        </w:trPr>
        <w:tc>
          <w:tcPr>
            <w:tcW w:w="4253" w:type="dxa"/>
          </w:tcPr>
          <w:p w14:paraId="7F5366D3" w14:textId="77777777" w:rsidR="00777A41" w:rsidRDefault="008B1727">
            <w:pPr>
              <w:pStyle w:val="Table04Row"/>
            </w:pPr>
            <w:r>
              <w:t>Fire Brigades (Kwinana Fire District) Order 1989</w:t>
            </w:r>
          </w:p>
        </w:tc>
        <w:tc>
          <w:tcPr>
            <w:tcW w:w="1418" w:type="dxa"/>
          </w:tcPr>
          <w:p w14:paraId="3D9C9CD2" w14:textId="77777777" w:rsidR="00777A41" w:rsidRDefault="008B1727">
            <w:pPr>
              <w:pStyle w:val="Table04Row"/>
            </w:pPr>
            <w:r>
              <w:t>16 Jun 1989</w:t>
            </w:r>
            <w:r>
              <w:br/>
              <w:t>p. 1750</w:t>
            </w:r>
          </w:p>
        </w:tc>
        <w:tc>
          <w:tcPr>
            <w:tcW w:w="4536" w:type="dxa"/>
          </w:tcPr>
          <w:p w14:paraId="3C38FAFB" w14:textId="77777777" w:rsidR="00777A41" w:rsidRDefault="00777A41">
            <w:pPr>
              <w:pStyle w:val="Table04Row"/>
            </w:pPr>
          </w:p>
        </w:tc>
      </w:tr>
      <w:tr w:rsidR="00777A41" w14:paraId="21ACE561" w14:textId="77777777">
        <w:trPr>
          <w:cantSplit/>
          <w:jc w:val="center"/>
        </w:trPr>
        <w:tc>
          <w:tcPr>
            <w:tcW w:w="4253" w:type="dxa"/>
          </w:tcPr>
          <w:p w14:paraId="5A441260" w14:textId="77777777" w:rsidR="00777A41" w:rsidRDefault="008B1727">
            <w:pPr>
              <w:pStyle w:val="Table04Row"/>
            </w:pPr>
            <w:r>
              <w:t>Fire Brigades (Kwinana Fire District) Order 1989</w:t>
            </w:r>
          </w:p>
        </w:tc>
        <w:tc>
          <w:tcPr>
            <w:tcW w:w="1418" w:type="dxa"/>
          </w:tcPr>
          <w:p w14:paraId="0081D1CF" w14:textId="77777777" w:rsidR="00777A41" w:rsidRDefault="008B1727">
            <w:pPr>
              <w:pStyle w:val="Table04Row"/>
            </w:pPr>
            <w:r>
              <w:t>7 Jul 1989</w:t>
            </w:r>
            <w:r>
              <w:br/>
              <w:t>p. 2069</w:t>
            </w:r>
          </w:p>
        </w:tc>
        <w:tc>
          <w:tcPr>
            <w:tcW w:w="4536" w:type="dxa"/>
          </w:tcPr>
          <w:p w14:paraId="0F5A9904" w14:textId="77777777" w:rsidR="00777A41" w:rsidRDefault="00777A41">
            <w:pPr>
              <w:pStyle w:val="Table04Row"/>
            </w:pPr>
          </w:p>
        </w:tc>
      </w:tr>
      <w:tr w:rsidR="00777A41" w14:paraId="1D4859AE" w14:textId="77777777">
        <w:trPr>
          <w:cantSplit/>
          <w:jc w:val="center"/>
        </w:trPr>
        <w:tc>
          <w:tcPr>
            <w:tcW w:w="4253" w:type="dxa"/>
          </w:tcPr>
          <w:p w14:paraId="00E87EB1" w14:textId="77777777" w:rsidR="00777A41" w:rsidRDefault="008B1727">
            <w:pPr>
              <w:pStyle w:val="Table04Row"/>
            </w:pPr>
            <w:r>
              <w:t>Fire Brigades (Armadale Fire District) Order 1991</w:t>
            </w:r>
          </w:p>
        </w:tc>
        <w:tc>
          <w:tcPr>
            <w:tcW w:w="1418" w:type="dxa"/>
          </w:tcPr>
          <w:p w14:paraId="7250E9DB" w14:textId="77777777" w:rsidR="00777A41" w:rsidRDefault="008B1727">
            <w:pPr>
              <w:pStyle w:val="Table04Row"/>
            </w:pPr>
            <w:r>
              <w:t>28 Jun 1991</w:t>
            </w:r>
            <w:r>
              <w:br/>
              <w:t>p. 3127</w:t>
            </w:r>
          </w:p>
        </w:tc>
        <w:tc>
          <w:tcPr>
            <w:tcW w:w="4536" w:type="dxa"/>
          </w:tcPr>
          <w:p w14:paraId="25287CCC" w14:textId="77777777" w:rsidR="00777A41" w:rsidRDefault="00777A41">
            <w:pPr>
              <w:pStyle w:val="Table04Row"/>
            </w:pPr>
          </w:p>
        </w:tc>
      </w:tr>
      <w:tr w:rsidR="00777A41" w14:paraId="7ACFFFE1" w14:textId="77777777">
        <w:trPr>
          <w:cantSplit/>
          <w:jc w:val="center"/>
        </w:trPr>
        <w:tc>
          <w:tcPr>
            <w:tcW w:w="4253" w:type="dxa"/>
          </w:tcPr>
          <w:p w14:paraId="7BA52B32" w14:textId="77777777" w:rsidR="00777A41" w:rsidRDefault="008B1727">
            <w:pPr>
              <w:pStyle w:val="Table04Row"/>
            </w:pPr>
            <w:r>
              <w:t>Fire Brigades (Busselton Fire District) Order 1993</w:t>
            </w:r>
          </w:p>
        </w:tc>
        <w:tc>
          <w:tcPr>
            <w:tcW w:w="1418" w:type="dxa"/>
          </w:tcPr>
          <w:p w14:paraId="0A7705D8" w14:textId="77777777" w:rsidR="00777A41" w:rsidRDefault="008B1727">
            <w:pPr>
              <w:pStyle w:val="Table04Row"/>
            </w:pPr>
            <w:r>
              <w:t>16 Mar 1993</w:t>
            </w:r>
            <w:r>
              <w:br/>
              <w:t>p. 1603</w:t>
            </w:r>
          </w:p>
        </w:tc>
        <w:tc>
          <w:tcPr>
            <w:tcW w:w="4536" w:type="dxa"/>
          </w:tcPr>
          <w:p w14:paraId="1327D982" w14:textId="77777777" w:rsidR="00777A41" w:rsidRDefault="00777A41">
            <w:pPr>
              <w:pStyle w:val="Table04Row"/>
            </w:pPr>
          </w:p>
        </w:tc>
      </w:tr>
      <w:tr w:rsidR="00777A41" w14:paraId="626042B9" w14:textId="77777777">
        <w:trPr>
          <w:cantSplit/>
          <w:jc w:val="center"/>
        </w:trPr>
        <w:tc>
          <w:tcPr>
            <w:tcW w:w="4253" w:type="dxa"/>
          </w:tcPr>
          <w:p w14:paraId="189848A9" w14:textId="77777777" w:rsidR="00777A41" w:rsidRDefault="008B1727">
            <w:pPr>
              <w:pStyle w:val="Table04Row"/>
            </w:pPr>
            <w:r>
              <w:t>Fire Brigades (Kambalda Fire District) Order 1993</w:t>
            </w:r>
          </w:p>
        </w:tc>
        <w:tc>
          <w:tcPr>
            <w:tcW w:w="1418" w:type="dxa"/>
          </w:tcPr>
          <w:p w14:paraId="252840DB" w14:textId="77777777" w:rsidR="00777A41" w:rsidRDefault="008B1727">
            <w:pPr>
              <w:pStyle w:val="Table04Row"/>
            </w:pPr>
            <w:r>
              <w:t>16 Jul 1993</w:t>
            </w:r>
            <w:r>
              <w:br/>
              <w:t>p. 3889</w:t>
            </w:r>
          </w:p>
        </w:tc>
        <w:tc>
          <w:tcPr>
            <w:tcW w:w="4536" w:type="dxa"/>
          </w:tcPr>
          <w:p w14:paraId="144CD3A6" w14:textId="77777777" w:rsidR="00777A41" w:rsidRDefault="00777A41">
            <w:pPr>
              <w:pStyle w:val="Table04Row"/>
            </w:pPr>
          </w:p>
        </w:tc>
      </w:tr>
      <w:tr w:rsidR="00777A41" w14:paraId="6423F117" w14:textId="77777777">
        <w:trPr>
          <w:cantSplit/>
          <w:jc w:val="center"/>
        </w:trPr>
        <w:tc>
          <w:tcPr>
            <w:tcW w:w="4253" w:type="dxa"/>
          </w:tcPr>
          <w:p w14:paraId="21EC8E9F" w14:textId="77777777" w:rsidR="00777A41" w:rsidRDefault="008B1727">
            <w:pPr>
              <w:pStyle w:val="Table04Row"/>
            </w:pPr>
            <w:r>
              <w:lastRenderedPageBreak/>
              <w:t>Fire Brigades (Metropolitan Fire Districts) Order 1993</w:t>
            </w:r>
          </w:p>
        </w:tc>
        <w:tc>
          <w:tcPr>
            <w:tcW w:w="1418" w:type="dxa"/>
          </w:tcPr>
          <w:p w14:paraId="0B283452" w14:textId="77777777" w:rsidR="00777A41" w:rsidRDefault="008B1727">
            <w:pPr>
              <w:pStyle w:val="Table04Row"/>
            </w:pPr>
            <w:r>
              <w:t>6 Aug 1993</w:t>
            </w:r>
            <w:r>
              <w:br/>
              <w:t>p. 4213‑17</w:t>
            </w:r>
          </w:p>
        </w:tc>
        <w:tc>
          <w:tcPr>
            <w:tcW w:w="4536" w:type="dxa"/>
          </w:tcPr>
          <w:p w14:paraId="206BD700" w14:textId="77777777" w:rsidR="00777A41" w:rsidRDefault="00777A41">
            <w:pPr>
              <w:pStyle w:val="Table04Row"/>
            </w:pPr>
          </w:p>
        </w:tc>
      </w:tr>
      <w:tr w:rsidR="00777A41" w14:paraId="3C27A2C7" w14:textId="77777777">
        <w:trPr>
          <w:cantSplit/>
          <w:jc w:val="center"/>
        </w:trPr>
        <w:tc>
          <w:tcPr>
            <w:tcW w:w="4253" w:type="dxa"/>
          </w:tcPr>
          <w:p w14:paraId="51E4F43E" w14:textId="77777777" w:rsidR="00777A41" w:rsidRDefault="008B1727">
            <w:pPr>
              <w:pStyle w:val="Table04Row"/>
            </w:pPr>
            <w:r>
              <w:t>Fire Brigades (Northam Fire District) Order 1993</w:t>
            </w:r>
          </w:p>
        </w:tc>
        <w:tc>
          <w:tcPr>
            <w:tcW w:w="1418" w:type="dxa"/>
          </w:tcPr>
          <w:p w14:paraId="577AD626" w14:textId="77777777" w:rsidR="00777A41" w:rsidRDefault="008B1727">
            <w:pPr>
              <w:pStyle w:val="Table04Row"/>
            </w:pPr>
            <w:r>
              <w:t>6 Aug 1993</w:t>
            </w:r>
            <w:r>
              <w:br/>
              <w:t>p. 4217‑18</w:t>
            </w:r>
          </w:p>
        </w:tc>
        <w:tc>
          <w:tcPr>
            <w:tcW w:w="4536" w:type="dxa"/>
          </w:tcPr>
          <w:p w14:paraId="1E7651AA" w14:textId="77777777" w:rsidR="00777A41" w:rsidRDefault="00777A41">
            <w:pPr>
              <w:pStyle w:val="Table04Row"/>
            </w:pPr>
          </w:p>
        </w:tc>
      </w:tr>
      <w:tr w:rsidR="00777A41" w14:paraId="24D745C0" w14:textId="77777777">
        <w:trPr>
          <w:cantSplit/>
          <w:jc w:val="center"/>
        </w:trPr>
        <w:tc>
          <w:tcPr>
            <w:tcW w:w="4253" w:type="dxa"/>
          </w:tcPr>
          <w:p w14:paraId="579C72B9" w14:textId="77777777" w:rsidR="00777A41" w:rsidRDefault="008B1727">
            <w:pPr>
              <w:pStyle w:val="Table04Row"/>
            </w:pPr>
            <w:r>
              <w:t>Fire Brigades (Metropolitan Fire District) Order (No. 2) 1993</w:t>
            </w:r>
          </w:p>
        </w:tc>
        <w:tc>
          <w:tcPr>
            <w:tcW w:w="1418" w:type="dxa"/>
          </w:tcPr>
          <w:p w14:paraId="27EA1985" w14:textId="77777777" w:rsidR="00777A41" w:rsidRDefault="008B1727">
            <w:pPr>
              <w:pStyle w:val="Table04Row"/>
            </w:pPr>
            <w:r>
              <w:t>14 Jan 1994</w:t>
            </w:r>
            <w:r>
              <w:br/>
              <w:t>p. 71‑5</w:t>
            </w:r>
          </w:p>
        </w:tc>
        <w:tc>
          <w:tcPr>
            <w:tcW w:w="4536" w:type="dxa"/>
          </w:tcPr>
          <w:p w14:paraId="5AE1D5E3" w14:textId="77777777" w:rsidR="00777A41" w:rsidRDefault="00777A41">
            <w:pPr>
              <w:pStyle w:val="Table04Row"/>
            </w:pPr>
          </w:p>
        </w:tc>
      </w:tr>
      <w:tr w:rsidR="00777A41" w14:paraId="6952990E" w14:textId="77777777">
        <w:trPr>
          <w:cantSplit/>
          <w:jc w:val="center"/>
        </w:trPr>
        <w:tc>
          <w:tcPr>
            <w:tcW w:w="4253" w:type="dxa"/>
          </w:tcPr>
          <w:p w14:paraId="719B99E2" w14:textId="77777777" w:rsidR="00777A41" w:rsidRDefault="008B1727">
            <w:pPr>
              <w:pStyle w:val="Table04Row"/>
            </w:pPr>
            <w:r>
              <w:t>Fire Brigades (Metropolitan Fire District) Order 1994</w:t>
            </w:r>
          </w:p>
        </w:tc>
        <w:tc>
          <w:tcPr>
            <w:tcW w:w="1418" w:type="dxa"/>
          </w:tcPr>
          <w:p w14:paraId="796B69B6" w14:textId="77777777" w:rsidR="00777A41" w:rsidRDefault="008B1727">
            <w:pPr>
              <w:pStyle w:val="Table04Row"/>
            </w:pPr>
            <w:r>
              <w:t>1 Jul 1994</w:t>
            </w:r>
            <w:r>
              <w:br/>
              <w:t>p. 3232‑6</w:t>
            </w:r>
          </w:p>
        </w:tc>
        <w:tc>
          <w:tcPr>
            <w:tcW w:w="4536" w:type="dxa"/>
          </w:tcPr>
          <w:p w14:paraId="28C359A3" w14:textId="77777777" w:rsidR="00777A41" w:rsidRDefault="00777A41">
            <w:pPr>
              <w:pStyle w:val="Table04Row"/>
            </w:pPr>
          </w:p>
        </w:tc>
      </w:tr>
      <w:tr w:rsidR="00777A41" w14:paraId="292DB15F" w14:textId="77777777">
        <w:trPr>
          <w:cantSplit/>
          <w:jc w:val="center"/>
        </w:trPr>
        <w:tc>
          <w:tcPr>
            <w:tcW w:w="4253" w:type="dxa"/>
          </w:tcPr>
          <w:p w14:paraId="20C69BEF" w14:textId="77777777" w:rsidR="00777A41" w:rsidRDefault="008B1727">
            <w:pPr>
              <w:pStyle w:val="Table04Row"/>
            </w:pPr>
            <w:r>
              <w:t>Fire Brigades (Metropolitan Fire District) Order 1995</w:t>
            </w:r>
          </w:p>
        </w:tc>
        <w:tc>
          <w:tcPr>
            <w:tcW w:w="1418" w:type="dxa"/>
          </w:tcPr>
          <w:p w14:paraId="7E58DE3C" w14:textId="77777777" w:rsidR="00777A41" w:rsidRDefault="008B1727">
            <w:pPr>
              <w:pStyle w:val="Table04Row"/>
            </w:pPr>
            <w:r>
              <w:t>29 Sep 1995</w:t>
            </w:r>
            <w:r>
              <w:br/>
              <w:t>p. 4655‑8</w:t>
            </w:r>
          </w:p>
        </w:tc>
        <w:tc>
          <w:tcPr>
            <w:tcW w:w="4536" w:type="dxa"/>
          </w:tcPr>
          <w:p w14:paraId="3252AFC4" w14:textId="77777777" w:rsidR="00777A41" w:rsidRDefault="00777A41">
            <w:pPr>
              <w:pStyle w:val="Table04Row"/>
            </w:pPr>
          </w:p>
        </w:tc>
      </w:tr>
      <w:tr w:rsidR="00777A41" w14:paraId="0304D152" w14:textId="77777777">
        <w:trPr>
          <w:cantSplit/>
          <w:jc w:val="center"/>
        </w:trPr>
        <w:tc>
          <w:tcPr>
            <w:tcW w:w="4253" w:type="dxa"/>
          </w:tcPr>
          <w:p w14:paraId="58FA41B5" w14:textId="77777777" w:rsidR="00777A41" w:rsidRDefault="008B1727">
            <w:pPr>
              <w:pStyle w:val="Table04Row"/>
            </w:pPr>
            <w:r>
              <w:t>Fire Brigades (Bunbury Fire District) Order 1995</w:t>
            </w:r>
          </w:p>
        </w:tc>
        <w:tc>
          <w:tcPr>
            <w:tcW w:w="1418" w:type="dxa"/>
          </w:tcPr>
          <w:p w14:paraId="13B79F70" w14:textId="77777777" w:rsidR="00777A41" w:rsidRDefault="008B1727">
            <w:pPr>
              <w:pStyle w:val="Table04Row"/>
            </w:pPr>
            <w:r>
              <w:t>29 Sep 1995</w:t>
            </w:r>
            <w:r>
              <w:br/>
              <w:t>p. 4659</w:t>
            </w:r>
          </w:p>
        </w:tc>
        <w:tc>
          <w:tcPr>
            <w:tcW w:w="4536" w:type="dxa"/>
          </w:tcPr>
          <w:p w14:paraId="066C47A2" w14:textId="77777777" w:rsidR="00777A41" w:rsidRDefault="00777A41">
            <w:pPr>
              <w:pStyle w:val="Table04Row"/>
            </w:pPr>
          </w:p>
        </w:tc>
      </w:tr>
      <w:tr w:rsidR="00777A41" w14:paraId="5F17479C" w14:textId="77777777">
        <w:trPr>
          <w:cantSplit/>
          <w:jc w:val="center"/>
        </w:trPr>
        <w:tc>
          <w:tcPr>
            <w:tcW w:w="4253" w:type="dxa"/>
          </w:tcPr>
          <w:p w14:paraId="6ADEE47E" w14:textId="77777777" w:rsidR="00777A41" w:rsidRDefault="008B1727">
            <w:pPr>
              <w:pStyle w:val="Table04Row"/>
            </w:pPr>
            <w:r>
              <w:t>Fire Brigades (Metropolitan Fire District) Order (No. 2) 1995</w:t>
            </w:r>
          </w:p>
        </w:tc>
        <w:tc>
          <w:tcPr>
            <w:tcW w:w="1418" w:type="dxa"/>
          </w:tcPr>
          <w:p w14:paraId="03F0AE57" w14:textId="77777777" w:rsidR="00777A41" w:rsidRDefault="008B1727">
            <w:pPr>
              <w:pStyle w:val="Table04Row"/>
            </w:pPr>
            <w:r>
              <w:t>19 Dec 1995</w:t>
            </w:r>
            <w:r>
              <w:br/>
              <w:t>p. 6141‑5</w:t>
            </w:r>
          </w:p>
        </w:tc>
        <w:tc>
          <w:tcPr>
            <w:tcW w:w="4536" w:type="dxa"/>
          </w:tcPr>
          <w:p w14:paraId="435CEDB0" w14:textId="77777777" w:rsidR="00777A41" w:rsidRDefault="00777A41">
            <w:pPr>
              <w:pStyle w:val="Table04Row"/>
            </w:pPr>
          </w:p>
        </w:tc>
      </w:tr>
      <w:tr w:rsidR="00777A41" w14:paraId="2D6F9A2F" w14:textId="77777777">
        <w:trPr>
          <w:cantSplit/>
          <w:jc w:val="center"/>
        </w:trPr>
        <w:tc>
          <w:tcPr>
            <w:tcW w:w="4253" w:type="dxa"/>
          </w:tcPr>
          <w:p w14:paraId="1B23213D" w14:textId="77777777" w:rsidR="00777A41" w:rsidRDefault="008B1727">
            <w:pPr>
              <w:pStyle w:val="Table04Row"/>
            </w:pPr>
            <w:r>
              <w:t>Fire Brigades (Mundaring Fire District) Order 1995</w:t>
            </w:r>
          </w:p>
        </w:tc>
        <w:tc>
          <w:tcPr>
            <w:tcW w:w="1418" w:type="dxa"/>
          </w:tcPr>
          <w:p w14:paraId="2DBED46A" w14:textId="77777777" w:rsidR="00777A41" w:rsidRDefault="008B1727">
            <w:pPr>
              <w:pStyle w:val="Table04Row"/>
            </w:pPr>
            <w:r>
              <w:t>19 Dec 1995</w:t>
            </w:r>
            <w:r>
              <w:br/>
              <w:t>p. 6145‑6</w:t>
            </w:r>
          </w:p>
        </w:tc>
        <w:tc>
          <w:tcPr>
            <w:tcW w:w="4536" w:type="dxa"/>
          </w:tcPr>
          <w:p w14:paraId="0CE7A347" w14:textId="77777777" w:rsidR="00777A41" w:rsidRDefault="00777A41">
            <w:pPr>
              <w:pStyle w:val="Table04Row"/>
            </w:pPr>
          </w:p>
        </w:tc>
      </w:tr>
      <w:tr w:rsidR="00777A41" w14:paraId="1BAAFBB4" w14:textId="77777777">
        <w:trPr>
          <w:cantSplit/>
          <w:jc w:val="center"/>
        </w:trPr>
        <w:tc>
          <w:tcPr>
            <w:tcW w:w="4253" w:type="dxa"/>
          </w:tcPr>
          <w:p w14:paraId="2D7ACA2D" w14:textId="77777777" w:rsidR="00777A41" w:rsidRDefault="008B1727">
            <w:pPr>
              <w:pStyle w:val="Table04Row"/>
            </w:pPr>
            <w:r>
              <w:t>Fire Brigades (Esperance Fire District) Order 1996</w:t>
            </w:r>
          </w:p>
        </w:tc>
        <w:tc>
          <w:tcPr>
            <w:tcW w:w="1418" w:type="dxa"/>
          </w:tcPr>
          <w:p w14:paraId="5AAAF6AA" w14:textId="77777777" w:rsidR="00777A41" w:rsidRDefault="008B1727">
            <w:pPr>
              <w:pStyle w:val="Table04Row"/>
            </w:pPr>
            <w:r>
              <w:t>8 Mar 1996</w:t>
            </w:r>
            <w:r>
              <w:br/>
              <w:t>p. 870‑1</w:t>
            </w:r>
          </w:p>
        </w:tc>
        <w:tc>
          <w:tcPr>
            <w:tcW w:w="4536" w:type="dxa"/>
          </w:tcPr>
          <w:p w14:paraId="6BC5BB2F" w14:textId="77777777" w:rsidR="00777A41" w:rsidRDefault="00777A41">
            <w:pPr>
              <w:pStyle w:val="Table04Row"/>
            </w:pPr>
          </w:p>
        </w:tc>
      </w:tr>
      <w:tr w:rsidR="00777A41" w14:paraId="1A85D015" w14:textId="77777777">
        <w:trPr>
          <w:cantSplit/>
          <w:jc w:val="center"/>
        </w:trPr>
        <w:tc>
          <w:tcPr>
            <w:tcW w:w="4253" w:type="dxa"/>
          </w:tcPr>
          <w:p w14:paraId="0986E529" w14:textId="77777777" w:rsidR="00777A41" w:rsidRDefault="008B1727">
            <w:pPr>
              <w:pStyle w:val="Table04Row"/>
            </w:pPr>
            <w:r>
              <w:t>Fire Brigades (Dongara Fire District) Order 1996</w:t>
            </w:r>
          </w:p>
        </w:tc>
        <w:tc>
          <w:tcPr>
            <w:tcW w:w="1418" w:type="dxa"/>
          </w:tcPr>
          <w:p w14:paraId="17121549" w14:textId="77777777" w:rsidR="00777A41" w:rsidRDefault="008B1727">
            <w:pPr>
              <w:pStyle w:val="Table04Row"/>
            </w:pPr>
            <w:r>
              <w:t>7 May 1996</w:t>
            </w:r>
            <w:r>
              <w:br/>
              <w:t>p. 1957‑8</w:t>
            </w:r>
          </w:p>
        </w:tc>
        <w:tc>
          <w:tcPr>
            <w:tcW w:w="4536" w:type="dxa"/>
          </w:tcPr>
          <w:p w14:paraId="2BC75E9F" w14:textId="77777777" w:rsidR="00777A41" w:rsidRDefault="00777A41">
            <w:pPr>
              <w:pStyle w:val="Table04Row"/>
            </w:pPr>
          </w:p>
        </w:tc>
      </w:tr>
      <w:tr w:rsidR="00777A41" w14:paraId="18717B16" w14:textId="77777777">
        <w:trPr>
          <w:cantSplit/>
          <w:jc w:val="center"/>
        </w:trPr>
        <w:tc>
          <w:tcPr>
            <w:tcW w:w="4253" w:type="dxa"/>
          </w:tcPr>
          <w:p w14:paraId="1A8C72B3" w14:textId="77777777" w:rsidR="00777A41" w:rsidRDefault="008B1727">
            <w:pPr>
              <w:pStyle w:val="Table04Row"/>
            </w:pPr>
            <w:r>
              <w:t>Fire Brigades (Geraldton‑Greenough Fire District) Order 1996</w:t>
            </w:r>
          </w:p>
        </w:tc>
        <w:tc>
          <w:tcPr>
            <w:tcW w:w="1418" w:type="dxa"/>
          </w:tcPr>
          <w:p w14:paraId="1918F1EE" w14:textId="77777777" w:rsidR="00777A41" w:rsidRDefault="008B1727">
            <w:pPr>
              <w:pStyle w:val="Table04Row"/>
            </w:pPr>
            <w:r>
              <w:t>25 Jun 1996</w:t>
            </w:r>
            <w:r>
              <w:br/>
              <w:t>p. 2903‑4</w:t>
            </w:r>
          </w:p>
        </w:tc>
        <w:tc>
          <w:tcPr>
            <w:tcW w:w="4536" w:type="dxa"/>
          </w:tcPr>
          <w:p w14:paraId="6D05F413" w14:textId="77777777" w:rsidR="00777A41" w:rsidRDefault="00777A41">
            <w:pPr>
              <w:pStyle w:val="Table04Row"/>
            </w:pPr>
          </w:p>
        </w:tc>
      </w:tr>
      <w:tr w:rsidR="00777A41" w14:paraId="443A97C7" w14:textId="77777777">
        <w:trPr>
          <w:cantSplit/>
          <w:jc w:val="center"/>
        </w:trPr>
        <w:tc>
          <w:tcPr>
            <w:tcW w:w="4253" w:type="dxa"/>
          </w:tcPr>
          <w:p w14:paraId="548BA9F9" w14:textId="77777777" w:rsidR="00777A41" w:rsidRDefault="008B1727">
            <w:pPr>
              <w:pStyle w:val="Table04Row"/>
            </w:pPr>
            <w:r>
              <w:t>Fire Brigades (Gingin Fire District) Order 1996</w:t>
            </w:r>
          </w:p>
        </w:tc>
        <w:tc>
          <w:tcPr>
            <w:tcW w:w="1418" w:type="dxa"/>
          </w:tcPr>
          <w:p w14:paraId="0D048B07" w14:textId="77777777" w:rsidR="00777A41" w:rsidRDefault="008B1727">
            <w:pPr>
              <w:pStyle w:val="Table04Row"/>
            </w:pPr>
            <w:r>
              <w:t>17 Jan 1997</w:t>
            </w:r>
            <w:r>
              <w:br/>
              <w:t>p. 406‑7</w:t>
            </w:r>
          </w:p>
        </w:tc>
        <w:tc>
          <w:tcPr>
            <w:tcW w:w="4536" w:type="dxa"/>
          </w:tcPr>
          <w:p w14:paraId="02564FA8" w14:textId="77777777" w:rsidR="00777A41" w:rsidRDefault="00777A41">
            <w:pPr>
              <w:pStyle w:val="Table04Row"/>
            </w:pPr>
          </w:p>
        </w:tc>
      </w:tr>
      <w:tr w:rsidR="00777A41" w14:paraId="7F00FA4B" w14:textId="77777777">
        <w:trPr>
          <w:cantSplit/>
          <w:jc w:val="center"/>
        </w:trPr>
        <w:tc>
          <w:tcPr>
            <w:tcW w:w="4253" w:type="dxa"/>
          </w:tcPr>
          <w:p w14:paraId="16DD8C88" w14:textId="77777777" w:rsidR="00777A41" w:rsidRDefault="008B1727">
            <w:pPr>
              <w:pStyle w:val="Table04Row"/>
            </w:pPr>
            <w:r>
              <w:t>Fire Brigades (Lancelin Fire District) Order 1997</w:t>
            </w:r>
          </w:p>
        </w:tc>
        <w:tc>
          <w:tcPr>
            <w:tcW w:w="1418" w:type="dxa"/>
          </w:tcPr>
          <w:p w14:paraId="4C6502B7" w14:textId="77777777" w:rsidR="00777A41" w:rsidRDefault="008B1727">
            <w:pPr>
              <w:pStyle w:val="Table04Row"/>
            </w:pPr>
            <w:r>
              <w:t>24 Apr 1997</w:t>
            </w:r>
            <w:r>
              <w:br/>
              <w:t>p. 2068‑9</w:t>
            </w:r>
          </w:p>
        </w:tc>
        <w:tc>
          <w:tcPr>
            <w:tcW w:w="4536" w:type="dxa"/>
          </w:tcPr>
          <w:p w14:paraId="5A2600FE" w14:textId="77777777" w:rsidR="00777A41" w:rsidRDefault="00777A41">
            <w:pPr>
              <w:pStyle w:val="Table04Row"/>
            </w:pPr>
          </w:p>
        </w:tc>
      </w:tr>
      <w:tr w:rsidR="00777A41" w14:paraId="2CA7A6DD" w14:textId="77777777">
        <w:trPr>
          <w:cantSplit/>
          <w:jc w:val="center"/>
        </w:trPr>
        <w:tc>
          <w:tcPr>
            <w:tcW w:w="4253" w:type="dxa"/>
          </w:tcPr>
          <w:p w14:paraId="638F1045" w14:textId="77777777" w:rsidR="00777A41" w:rsidRDefault="008B1727">
            <w:pPr>
              <w:pStyle w:val="Table04Row"/>
            </w:pPr>
            <w:r>
              <w:t>Fire Brigades (Secret Harbour Fire District) Order 1997</w:t>
            </w:r>
          </w:p>
        </w:tc>
        <w:tc>
          <w:tcPr>
            <w:tcW w:w="1418" w:type="dxa"/>
          </w:tcPr>
          <w:p w14:paraId="02701F2E" w14:textId="77777777" w:rsidR="00777A41" w:rsidRDefault="008B1727">
            <w:pPr>
              <w:pStyle w:val="Table04Row"/>
            </w:pPr>
            <w:r>
              <w:t>27 Jun 1997</w:t>
            </w:r>
            <w:r>
              <w:br/>
              <w:t>p. 3094‑5</w:t>
            </w:r>
          </w:p>
        </w:tc>
        <w:tc>
          <w:tcPr>
            <w:tcW w:w="4536" w:type="dxa"/>
          </w:tcPr>
          <w:p w14:paraId="2268E1B5" w14:textId="77777777" w:rsidR="00777A41" w:rsidRDefault="00777A41">
            <w:pPr>
              <w:pStyle w:val="Table04Row"/>
            </w:pPr>
          </w:p>
        </w:tc>
      </w:tr>
      <w:tr w:rsidR="00777A41" w14:paraId="734B0BA0" w14:textId="77777777">
        <w:trPr>
          <w:cantSplit/>
          <w:jc w:val="center"/>
        </w:trPr>
        <w:tc>
          <w:tcPr>
            <w:tcW w:w="4253" w:type="dxa"/>
          </w:tcPr>
          <w:p w14:paraId="36B9290E" w14:textId="77777777" w:rsidR="00777A41" w:rsidRDefault="008B1727">
            <w:pPr>
              <w:pStyle w:val="Table04Row"/>
            </w:pPr>
            <w:r>
              <w:t>Fire Brigades (Metropolitan Fire District) Amendment Order 1998</w:t>
            </w:r>
          </w:p>
        </w:tc>
        <w:tc>
          <w:tcPr>
            <w:tcW w:w="1418" w:type="dxa"/>
          </w:tcPr>
          <w:p w14:paraId="7868BD79" w14:textId="77777777" w:rsidR="00777A41" w:rsidRDefault="008B1727">
            <w:pPr>
              <w:pStyle w:val="Table04Row"/>
            </w:pPr>
            <w:r>
              <w:t>8 May 1998</w:t>
            </w:r>
            <w:r>
              <w:br/>
              <w:t>p. 2364</w:t>
            </w:r>
          </w:p>
        </w:tc>
        <w:tc>
          <w:tcPr>
            <w:tcW w:w="4536" w:type="dxa"/>
          </w:tcPr>
          <w:p w14:paraId="6539BE6B" w14:textId="77777777" w:rsidR="00777A41" w:rsidRDefault="00777A41">
            <w:pPr>
              <w:pStyle w:val="Table04Row"/>
            </w:pPr>
          </w:p>
        </w:tc>
      </w:tr>
      <w:tr w:rsidR="00777A41" w14:paraId="76A58F3C" w14:textId="77777777">
        <w:trPr>
          <w:cantSplit/>
          <w:jc w:val="center"/>
        </w:trPr>
        <w:tc>
          <w:tcPr>
            <w:tcW w:w="4253" w:type="dxa"/>
          </w:tcPr>
          <w:p w14:paraId="2109E386" w14:textId="77777777" w:rsidR="00777A41" w:rsidRDefault="008B1727">
            <w:pPr>
              <w:pStyle w:val="Table04Row"/>
            </w:pPr>
            <w:r>
              <w:t>Fire Brigades (Onslow Fire District) Order 1998</w:t>
            </w:r>
          </w:p>
        </w:tc>
        <w:tc>
          <w:tcPr>
            <w:tcW w:w="1418" w:type="dxa"/>
          </w:tcPr>
          <w:p w14:paraId="136A62D3" w14:textId="77777777" w:rsidR="00777A41" w:rsidRDefault="008B1727">
            <w:pPr>
              <w:pStyle w:val="Table04Row"/>
            </w:pPr>
            <w:r>
              <w:t>2 Oct 1998</w:t>
            </w:r>
            <w:r>
              <w:br/>
              <w:t>p. 5513</w:t>
            </w:r>
          </w:p>
        </w:tc>
        <w:tc>
          <w:tcPr>
            <w:tcW w:w="4536" w:type="dxa"/>
          </w:tcPr>
          <w:p w14:paraId="735DF5A4" w14:textId="77777777" w:rsidR="00777A41" w:rsidRDefault="008B1727">
            <w:pPr>
              <w:pStyle w:val="Table04Row"/>
            </w:pPr>
            <w:r>
              <w:t>2 Oct 1998</w:t>
            </w:r>
          </w:p>
        </w:tc>
      </w:tr>
      <w:tr w:rsidR="00777A41" w14:paraId="6073B6C4" w14:textId="77777777">
        <w:trPr>
          <w:cantSplit/>
          <w:jc w:val="center"/>
        </w:trPr>
        <w:tc>
          <w:tcPr>
            <w:tcW w:w="4253" w:type="dxa"/>
          </w:tcPr>
          <w:p w14:paraId="4874D7F9" w14:textId="77777777" w:rsidR="00777A41" w:rsidRDefault="008B1727">
            <w:pPr>
              <w:pStyle w:val="Table04Row"/>
            </w:pPr>
            <w:r>
              <w:t>Fire Brigades (Busselton Fire District) Amendment Order 1999</w:t>
            </w:r>
          </w:p>
        </w:tc>
        <w:tc>
          <w:tcPr>
            <w:tcW w:w="1418" w:type="dxa"/>
          </w:tcPr>
          <w:p w14:paraId="458E49F1" w14:textId="77777777" w:rsidR="00777A41" w:rsidRDefault="008B1727">
            <w:pPr>
              <w:pStyle w:val="Table04Row"/>
            </w:pPr>
            <w:r>
              <w:t>29 Jun 1999</w:t>
            </w:r>
            <w:r>
              <w:br/>
              <w:t>p. 2831</w:t>
            </w:r>
          </w:p>
        </w:tc>
        <w:tc>
          <w:tcPr>
            <w:tcW w:w="4536" w:type="dxa"/>
          </w:tcPr>
          <w:p w14:paraId="7EB77E42" w14:textId="77777777" w:rsidR="00777A41" w:rsidRDefault="008B1727">
            <w:pPr>
              <w:pStyle w:val="Table04Row"/>
            </w:pPr>
            <w:r>
              <w:t>29 Jun 1999</w:t>
            </w:r>
          </w:p>
        </w:tc>
      </w:tr>
      <w:tr w:rsidR="00777A41" w14:paraId="71D46672" w14:textId="77777777">
        <w:trPr>
          <w:cantSplit/>
          <w:jc w:val="center"/>
        </w:trPr>
        <w:tc>
          <w:tcPr>
            <w:tcW w:w="4253" w:type="dxa"/>
          </w:tcPr>
          <w:p w14:paraId="523762BB" w14:textId="77777777" w:rsidR="00777A41" w:rsidRDefault="008B1727">
            <w:pPr>
              <w:pStyle w:val="Table04Row"/>
            </w:pPr>
            <w:r>
              <w:t>Fire Brigades (Roleystone Fire District) Order 1999</w:t>
            </w:r>
          </w:p>
        </w:tc>
        <w:tc>
          <w:tcPr>
            <w:tcW w:w="1418" w:type="dxa"/>
          </w:tcPr>
          <w:p w14:paraId="31D37E7F" w14:textId="77777777" w:rsidR="00777A41" w:rsidRDefault="008B1727">
            <w:pPr>
              <w:pStyle w:val="Table04Row"/>
            </w:pPr>
            <w:r>
              <w:t>29 Jun 1999</w:t>
            </w:r>
            <w:r>
              <w:br/>
              <w:t>p. 2832‑3</w:t>
            </w:r>
          </w:p>
        </w:tc>
        <w:tc>
          <w:tcPr>
            <w:tcW w:w="4536" w:type="dxa"/>
          </w:tcPr>
          <w:p w14:paraId="19A88A75" w14:textId="77777777" w:rsidR="00777A41" w:rsidRDefault="008B1727">
            <w:pPr>
              <w:pStyle w:val="Table04Row"/>
            </w:pPr>
            <w:r>
              <w:t>29 Jun 1999</w:t>
            </w:r>
          </w:p>
        </w:tc>
      </w:tr>
      <w:tr w:rsidR="00777A41" w14:paraId="20AD6013" w14:textId="77777777">
        <w:trPr>
          <w:cantSplit/>
          <w:jc w:val="center"/>
        </w:trPr>
        <w:tc>
          <w:tcPr>
            <w:tcW w:w="4253" w:type="dxa"/>
          </w:tcPr>
          <w:p w14:paraId="7C6B093D" w14:textId="77777777" w:rsidR="00777A41" w:rsidRDefault="008B1727">
            <w:pPr>
              <w:pStyle w:val="Table04Row"/>
            </w:pPr>
            <w:r>
              <w:t>Fire Brigades (Adjustment of Boundaries) Order 1999 (Kalamunda and Metropolitan)</w:t>
            </w:r>
          </w:p>
        </w:tc>
        <w:tc>
          <w:tcPr>
            <w:tcW w:w="1418" w:type="dxa"/>
          </w:tcPr>
          <w:p w14:paraId="314E63AB" w14:textId="77777777" w:rsidR="00777A41" w:rsidRDefault="008B1727">
            <w:pPr>
              <w:pStyle w:val="Table04Row"/>
            </w:pPr>
            <w:r>
              <w:t>1 Jul 1999</w:t>
            </w:r>
            <w:r>
              <w:br/>
              <w:t>p. 2911‑13</w:t>
            </w:r>
          </w:p>
        </w:tc>
        <w:tc>
          <w:tcPr>
            <w:tcW w:w="4536" w:type="dxa"/>
          </w:tcPr>
          <w:p w14:paraId="2752705D" w14:textId="77777777" w:rsidR="00777A41" w:rsidRDefault="008B1727">
            <w:pPr>
              <w:pStyle w:val="Table04Row"/>
            </w:pPr>
            <w:r>
              <w:t>1 Jul 1999</w:t>
            </w:r>
          </w:p>
        </w:tc>
      </w:tr>
      <w:tr w:rsidR="00777A41" w14:paraId="49A5197F" w14:textId="77777777">
        <w:trPr>
          <w:cantSplit/>
          <w:jc w:val="center"/>
        </w:trPr>
        <w:tc>
          <w:tcPr>
            <w:tcW w:w="4253" w:type="dxa"/>
          </w:tcPr>
          <w:p w14:paraId="364B8CE6" w14:textId="77777777" w:rsidR="00777A41" w:rsidRDefault="008B1727">
            <w:pPr>
              <w:pStyle w:val="Table04Row"/>
            </w:pPr>
            <w:r>
              <w:t>Metropolitan Fire District (Adjustment of Boundaries) Order 2000</w:t>
            </w:r>
          </w:p>
        </w:tc>
        <w:tc>
          <w:tcPr>
            <w:tcW w:w="1418" w:type="dxa"/>
          </w:tcPr>
          <w:p w14:paraId="0B691EC9" w14:textId="77777777" w:rsidR="00777A41" w:rsidRDefault="008B1727">
            <w:pPr>
              <w:pStyle w:val="Table04Row"/>
            </w:pPr>
            <w:r>
              <w:t>29 Feb 2000</w:t>
            </w:r>
            <w:r>
              <w:br/>
              <w:t>p. 989‑90</w:t>
            </w:r>
          </w:p>
        </w:tc>
        <w:tc>
          <w:tcPr>
            <w:tcW w:w="4536" w:type="dxa"/>
          </w:tcPr>
          <w:p w14:paraId="5ACEC695" w14:textId="77777777" w:rsidR="00777A41" w:rsidRDefault="008B1727">
            <w:pPr>
              <w:pStyle w:val="Table04Row"/>
            </w:pPr>
            <w:r>
              <w:t>29 Feb 2000</w:t>
            </w:r>
          </w:p>
        </w:tc>
      </w:tr>
      <w:tr w:rsidR="00777A41" w14:paraId="0EA528FE" w14:textId="77777777">
        <w:trPr>
          <w:cantSplit/>
          <w:jc w:val="center"/>
        </w:trPr>
        <w:tc>
          <w:tcPr>
            <w:tcW w:w="4253" w:type="dxa"/>
          </w:tcPr>
          <w:p w14:paraId="5DCFEF08" w14:textId="77777777" w:rsidR="00777A41" w:rsidRDefault="008B1727">
            <w:pPr>
              <w:pStyle w:val="Table04Row"/>
            </w:pPr>
            <w:r>
              <w:t>Fire Brigades (Dunsborough Fire District) Order 2000</w:t>
            </w:r>
          </w:p>
        </w:tc>
        <w:tc>
          <w:tcPr>
            <w:tcW w:w="1418" w:type="dxa"/>
          </w:tcPr>
          <w:p w14:paraId="0D11F434" w14:textId="77777777" w:rsidR="00777A41" w:rsidRDefault="008B1727">
            <w:pPr>
              <w:pStyle w:val="Table04Row"/>
            </w:pPr>
            <w:r>
              <w:t>1 Aug 2000</w:t>
            </w:r>
            <w:r>
              <w:br/>
              <w:t>p. 4133</w:t>
            </w:r>
          </w:p>
        </w:tc>
        <w:tc>
          <w:tcPr>
            <w:tcW w:w="4536" w:type="dxa"/>
          </w:tcPr>
          <w:p w14:paraId="04D230C2" w14:textId="77777777" w:rsidR="00777A41" w:rsidRDefault="008B1727">
            <w:pPr>
              <w:pStyle w:val="Table04Row"/>
            </w:pPr>
            <w:r>
              <w:t>1 Aug 2000</w:t>
            </w:r>
          </w:p>
        </w:tc>
      </w:tr>
      <w:tr w:rsidR="00777A41" w14:paraId="2BB8FC11" w14:textId="77777777">
        <w:trPr>
          <w:cantSplit/>
          <w:jc w:val="center"/>
        </w:trPr>
        <w:tc>
          <w:tcPr>
            <w:tcW w:w="4253" w:type="dxa"/>
          </w:tcPr>
          <w:p w14:paraId="712259AF" w14:textId="77777777" w:rsidR="00777A41" w:rsidRDefault="008B1727">
            <w:pPr>
              <w:pStyle w:val="Table04Row"/>
            </w:pPr>
            <w:r>
              <w:t>Fire Brigades (Mandurah and Falcon Fire District) Order 2001</w:t>
            </w:r>
          </w:p>
        </w:tc>
        <w:tc>
          <w:tcPr>
            <w:tcW w:w="1418" w:type="dxa"/>
          </w:tcPr>
          <w:p w14:paraId="4DD77E5E" w14:textId="77777777" w:rsidR="00777A41" w:rsidRDefault="008B1727">
            <w:pPr>
              <w:pStyle w:val="Table04Row"/>
            </w:pPr>
            <w:r>
              <w:t>25 May 2001</w:t>
            </w:r>
            <w:r>
              <w:br/>
              <w:t>p. 2677‑9</w:t>
            </w:r>
          </w:p>
        </w:tc>
        <w:tc>
          <w:tcPr>
            <w:tcW w:w="4536" w:type="dxa"/>
          </w:tcPr>
          <w:p w14:paraId="5F17B649" w14:textId="77777777" w:rsidR="00777A41" w:rsidRDefault="008B1727">
            <w:pPr>
              <w:pStyle w:val="Table04Row"/>
            </w:pPr>
            <w:r>
              <w:t>25 May 2001</w:t>
            </w:r>
          </w:p>
        </w:tc>
      </w:tr>
      <w:tr w:rsidR="00777A41" w14:paraId="608447DA" w14:textId="77777777">
        <w:trPr>
          <w:cantSplit/>
          <w:jc w:val="center"/>
        </w:trPr>
        <w:tc>
          <w:tcPr>
            <w:tcW w:w="4253" w:type="dxa"/>
          </w:tcPr>
          <w:p w14:paraId="72AAE114" w14:textId="77777777" w:rsidR="00777A41" w:rsidRDefault="008B1727">
            <w:pPr>
              <w:pStyle w:val="Table04Row"/>
            </w:pPr>
            <w:r>
              <w:t>Fire Brigades (Kalbarri Fire District) Order 2001</w:t>
            </w:r>
          </w:p>
        </w:tc>
        <w:tc>
          <w:tcPr>
            <w:tcW w:w="1418" w:type="dxa"/>
          </w:tcPr>
          <w:p w14:paraId="2089B25B" w14:textId="77777777" w:rsidR="00777A41" w:rsidRDefault="008B1727">
            <w:pPr>
              <w:pStyle w:val="Table04Row"/>
            </w:pPr>
            <w:r>
              <w:t>28 Mar 2002</w:t>
            </w:r>
            <w:r>
              <w:br/>
              <w:t>p. 1761‑2</w:t>
            </w:r>
          </w:p>
        </w:tc>
        <w:tc>
          <w:tcPr>
            <w:tcW w:w="4536" w:type="dxa"/>
          </w:tcPr>
          <w:p w14:paraId="5D8C0AB9" w14:textId="77777777" w:rsidR="00777A41" w:rsidRDefault="008B1727">
            <w:pPr>
              <w:pStyle w:val="Table04Row"/>
            </w:pPr>
            <w:r>
              <w:t>28 Mar 2002</w:t>
            </w:r>
          </w:p>
        </w:tc>
      </w:tr>
      <w:tr w:rsidR="00777A41" w14:paraId="64CE9B1C" w14:textId="77777777">
        <w:trPr>
          <w:cantSplit/>
          <w:jc w:val="center"/>
        </w:trPr>
        <w:tc>
          <w:tcPr>
            <w:tcW w:w="4253" w:type="dxa"/>
          </w:tcPr>
          <w:p w14:paraId="4DC55E92" w14:textId="77777777" w:rsidR="00777A41" w:rsidRDefault="008B1727">
            <w:pPr>
              <w:pStyle w:val="Table04Row"/>
            </w:pPr>
            <w:r>
              <w:t>Fire Brigades (Dwellingup Fire District) Order 2002</w:t>
            </w:r>
          </w:p>
        </w:tc>
        <w:tc>
          <w:tcPr>
            <w:tcW w:w="1418" w:type="dxa"/>
          </w:tcPr>
          <w:p w14:paraId="27C9E1DB" w14:textId="77777777" w:rsidR="00777A41" w:rsidRDefault="008B1727">
            <w:pPr>
              <w:pStyle w:val="Table04Row"/>
            </w:pPr>
            <w:r>
              <w:t>6 Sep 2002</w:t>
            </w:r>
            <w:r>
              <w:br/>
              <w:t>p. 4487‑8</w:t>
            </w:r>
          </w:p>
        </w:tc>
        <w:tc>
          <w:tcPr>
            <w:tcW w:w="4536" w:type="dxa"/>
          </w:tcPr>
          <w:p w14:paraId="06EA47BC" w14:textId="77777777" w:rsidR="00777A41" w:rsidRDefault="008B1727">
            <w:pPr>
              <w:pStyle w:val="Table04Row"/>
            </w:pPr>
            <w:r>
              <w:t>6 Sep 2002</w:t>
            </w:r>
          </w:p>
        </w:tc>
      </w:tr>
      <w:tr w:rsidR="00777A41" w14:paraId="76339039" w14:textId="77777777">
        <w:trPr>
          <w:cantSplit/>
          <w:jc w:val="center"/>
        </w:trPr>
        <w:tc>
          <w:tcPr>
            <w:tcW w:w="4253" w:type="dxa"/>
          </w:tcPr>
          <w:p w14:paraId="65217AA1" w14:textId="77777777" w:rsidR="00777A41" w:rsidRDefault="008B1727">
            <w:pPr>
              <w:pStyle w:val="Table04Row"/>
            </w:pPr>
            <w:r>
              <w:t>Fire Brigades (Fire Districts) Notice 2003</w:t>
            </w:r>
          </w:p>
        </w:tc>
        <w:tc>
          <w:tcPr>
            <w:tcW w:w="1418" w:type="dxa"/>
          </w:tcPr>
          <w:p w14:paraId="506A5D2F" w14:textId="77777777" w:rsidR="00777A41" w:rsidRDefault="008B1727">
            <w:pPr>
              <w:pStyle w:val="Table04Row"/>
            </w:pPr>
            <w:r>
              <w:t>20 Jun 2003</w:t>
            </w:r>
            <w:r>
              <w:br/>
              <w:t>p. 2233‑5</w:t>
            </w:r>
          </w:p>
        </w:tc>
        <w:tc>
          <w:tcPr>
            <w:tcW w:w="4536" w:type="dxa"/>
          </w:tcPr>
          <w:p w14:paraId="1B85C717" w14:textId="77777777" w:rsidR="00777A41" w:rsidRDefault="008B1727">
            <w:pPr>
              <w:pStyle w:val="Table04Row"/>
            </w:pPr>
            <w:r>
              <w:t>20 Jun 2003</w:t>
            </w:r>
          </w:p>
        </w:tc>
      </w:tr>
      <w:tr w:rsidR="00777A41" w14:paraId="17600918" w14:textId="77777777">
        <w:trPr>
          <w:cantSplit/>
          <w:jc w:val="center"/>
        </w:trPr>
        <w:tc>
          <w:tcPr>
            <w:tcW w:w="4253" w:type="dxa"/>
          </w:tcPr>
          <w:p w14:paraId="3330D6DD" w14:textId="77777777" w:rsidR="00777A41" w:rsidRDefault="008B1727">
            <w:pPr>
              <w:pStyle w:val="Table04Row"/>
            </w:pPr>
            <w:r>
              <w:t>Fire Brigades (Fire Districts) Notice 2004</w:t>
            </w:r>
          </w:p>
        </w:tc>
        <w:tc>
          <w:tcPr>
            <w:tcW w:w="1418" w:type="dxa"/>
          </w:tcPr>
          <w:p w14:paraId="73AFB55F" w14:textId="77777777" w:rsidR="00777A41" w:rsidRDefault="008B1727">
            <w:pPr>
              <w:pStyle w:val="Table04Row"/>
            </w:pPr>
            <w:r>
              <w:t>25 Jun 2004</w:t>
            </w:r>
            <w:r>
              <w:br/>
              <w:t>p. 2225‑6</w:t>
            </w:r>
          </w:p>
        </w:tc>
        <w:tc>
          <w:tcPr>
            <w:tcW w:w="4536" w:type="dxa"/>
          </w:tcPr>
          <w:p w14:paraId="36CDFC97" w14:textId="77777777" w:rsidR="00777A41" w:rsidRDefault="008B1727">
            <w:pPr>
              <w:pStyle w:val="Table04Row"/>
            </w:pPr>
            <w:r>
              <w:t>25 Jun 2004</w:t>
            </w:r>
          </w:p>
        </w:tc>
      </w:tr>
      <w:tr w:rsidR="00777A41" w14:paraId="0BC64FD4" w14:textId="77777777">
        <w:trPr>
          <w:cantSplit/>
          <w:jc w:val="center"/>
        </w:trPr>
        <w:tc>
          <w:tcPr>
            <w:tcW w:w="4253" w:type="dxa"/>
          </w:tcPr>
          <w:p w14:paraId="5A49A832" w14:textId="77777777" w:rsidR="00777A41" w:rsidRDefault="008B1727">
            <w:pPr>
              <w:pStyle w:val="Table04Row"/>
            </w:pPr>
            <w:r>
              <w:t>Fire Brigades (Fire Districts) Notice 2005</w:t>
            </w:r>
          </w:p>
        </w:tc>
        <w:tc>
          <w:tcPr>
            <w:tcW w:w="1418" w:type="dxa"/>
          </w:tcPr>
          <w:p w14:paraId="56C67522" w14:textId="77777777" w:rsidR="00777A41" w:rsidRDefault="008B1727">
            <w:pPr>
              <w:pStyle w:val="Table04Row"/>
            </w:pPr>
            <w:r>
              <w:t>28 Jun 2005</w:t>
            </w:r>
            <w:r>
              <w:br/>
              <w:t>p. 2918‑19</w:t>
            </w:r>
          </w:p>
        </w:tc>
        <w:tc>
          <w:tcPr>
            <w:tcW w:w="4536" w:type="dxa"/>
          </w:tcPr>
          <w:p w14:paraId="16887391" w14:textId="77777777" w:rsidR="00777A41" w:rsidRDefault="008B1727">
            <w:pPr>
              <w:pStyle w:val="Table04Row"/>
            </w:pPr>
            <w:r>
              <w:t>28 Jun 2005</w:t>
            </w:r>
          </w:p>
        </w:tc>
      </w:tr>
      <w:tr w:rsidR="00777A41" w14:paraId="1493E3E7" w14:textId="77777777">
        <w:trPr>
          <w:cantSplit/>
          <w:jc w:val="center"/>
        </w:trPr>
        <w:tc>
          <w:tcPr>
            <w:tcW w:w="4253" w:type="dxa"/>
          </w:tcPr>
          <w:p w14:paraId="51F13CCD" w14:textId="77777777" w:rsidR="00777A41" w:rsidRDefault="008B1727">
            <w:pPr>
              <w:pStyle w:val="Table04Row"/>
            </w:pPr>
            <w:r>
              <w:lastRenderedPageBreak/>
              <w:t>Fire Brigades (Fire Districts) Notice (No. 2) 2005</w:t>
            </w:r>
          </w:p>
        </w:tc>
        <w:tc>
          <w:tcPr>
            <w:tcW w:w="1418" w:type="dxa"/>
          </w:tcPr>
          <w:p w14:paraId="2EB65493" w14:textId="77777777" w:rsidR="00777A41" w:rsidRDefault="008B1727">
            <w:pPr>
              <w:pStyle w:val="Table04Row"/>
            </w:pPr>
            <w:r>
              <w:t>29 Nov 2005</w:t>
            </w:r>
            <w:r>
              <w:br/>
              <w:t>p. 5782‑3</w:t>
            </w:r>
          </w:p>
        </w:tc>
        <w:tc>
          <w:tcPr>
            <w:tcW w:w="4536" w:type="dxa"/>
          </w:tcPr>
          <w:p w14:paraId="23D7458C" w14:textId="77777777" w:rsidR="00777A41" w:rsidRDefault="008B1727">
            <w:pPr>
              <w:pStyle w:val="Table04Row"/>
            </w:pPr>
            <w:r>
              <w:t>29 Nov 2005</w:t>
            </w:r>
          </w:p>
        </w:tc>
      </w:tr>
      <w:tr w:rsidR="00777A41" w14:paraId="2749A9FB" w14:textId="77777777">
        <w:trPr>
          <w:cantSplit/>
          <w:jc w:val="center"/>
        </w:trPr>
        <w:tc>
          <w:tcPr>
            <w:tcW w:w="4253" w:type="dxa"/>
          </w:tcPr>
          <w:p w14:paraId="089AD8CF" w14:textId="77777777" w:rsidR="00777A41" w:rsidRDefault="008B1727">
            <w:pPr>
              <w:pStyle w:val="Table04Row"/>
            </w:pPr>
            <w:r>
              <w:t>Fire Brigades (Fire Districts) Notice 2006</w:t>
            </w:r>
          </w:p>
        </w:tc>
        <w:tc>
          <w:tcPr>
            <w:tcW w:w="1418" w:type="dxa"/>
          </w:tcPr>
          <w:p w14:paraId="377C200B" w14:textId="77777777" w:rsidR="00777A41" w:rsidRDefault="008B1727">
            <w:pPr>
              <w:pStyle w:val="Table04Row"/>
            </w:pPr>
            <w:r>
              <w:t>20 Jun 2006</w:t>
            </w:r>
            <w:r>
              <w:br/>
              <w:t>p. 2153</w:t>
            </w:r>
          </w:p>
        </w:tc>
        <w:tc>
          <w:tcPr>
            <w:tcW w:w="4536" w:type="dxa"/>
          </w:tcPr>
          <w:p w14:paraId="2FE60B3B" w14:textId="77777777" w:rsidR="00777A41" w:rsidRDefault="008B1727">
            <w:pPr>
              <w:pStyle w:val="Table04Row"/>
            </w:pPr>
            <w:r>
              <w:t>20 Jun 2006</w:t>
            </w:r>
          </w:p>
        </w:tc>
      </w:tr>
      <w:tr w:rsidR="00777A41" w14:paraId="6862B6D9" w14:textId="77777777">
        <w:trPr>
          <w:cantSplit/>
          <w:jc w:val="center"/>
        </w:trPr>
        <w:tc>
          <w:tcPr>
            <w:tcW w:w="4253" w:type="dxa"/>
          </w:tcPr>
          <w:p w14:paraId="500AC9F7" w14:textId="77777777" w:rsidR="00777A41" w:rsidRDefault="008B1727">
            <w:pPr>
              <w:pStyle w:val="Table04Row"/>
            </w:pPr>
            <w:r>
              <w:t>Fire Brigades (Fire Districts) Notice 2008</w:t>
            </w:r>
          </w:p>
        </w:tc>
        <w:tc>
          <w:tcPr>
            <w:tcW w:w="1418" w:type="dxa"/>
          </w:tcPr>
          <w:p w14:paraId="48F2E305" w14:textId="77777777" w:rsidR="00777A41" w:rsidRDefault="008B1727">
            <w:pPr>
              <w:pStyle w:val="Table04Row"/>
            </w:pPr>
            <w:r>
              <w:t>13 Jun 2008</w:t>
            </w:r>
            <w:r>
              <w:br/>
              <w:t>p. 2515‑16</w:t>
            </w:r>
          </w:p>
        </w:tc>
        <w:tc>
          <w:tcPr>
            <w:tcW w:w="4536" w:type="dxa"/>
          </w:tcPr>
          <w:p w14:paraId="28FC0BF0" w14:textId="77777777" w:rsidR="00777A41" w:rsidRDefault="008B1727">
            <w:pPr>
              <w:pStyle w:val="Table04Row"/>
            </w:pPr>
            <w:r>
              <w:t>13 Jun 2008</w:t>
            </w:r>
          </w:p>
        </w:tc>
      </w:tr>
      <w:tr w:rsidR="00777A41" w14:paraId="13F8496F" w14:textId="77777777">
        <w:trPr>
          <w:cantSplit/>
          <w:jc w:val="center"/>
        </w:trPr>
        <w:tc>
          <w:tcPr>
            <w:tcW w:w="4253" w:type="dxa"/>
          </w:tcPr>
          <w:p w14:paraId="2E0D99AB" w14:textId="77777777" w:rsidR="00777A41" w:rsidRDefault="008B1727">
            <w:pPr>
              <w:pStyle w:val="Table04Row"/>
            </w:pPr>
            <w:r>
              <w:t>Fire Brigades (Fire Districts) Notice 2009</w:t>
            </w:r>
          </w:p>
        </w:tc>
        <w:tc>
          <w:tcPr>
            <w:tcW w:w="1418" w:type="dxa"/>
          </w:tcPr>
          <w:p w14:paraId="5ACD121B" w14:textId="77777777" w:rsidR="00777A41" w:rsidRDefault="008B1727">
            <w:pPr>
              <w:pStyle w:val="Table04Row"/>
            </w:pPr>
            <w:r>
              <w:t>12 Jun 2009</w:t>
            </w:r>
            <w:r>
              <w:br/>
              <w:t>p. 2138</w:t>
            </w:r>
          </w:p>
        </w:tc>
        <w:tc>
          <w:tcPr>
            <w:tcW w:w="4536" w:type="dxa"/>
          </w:tcPr>
          <w:p w14:paraId="083C7F9C" w14:textId="77777777" w:rsidR="00777A41" w:rsidRDefault="008B1727">
            <w:pPr>
              <w:pStyle w:val="Table04Row"/>
            </w:pPr>
            <w:r>
              <w:t>12 Jun 2009</w:t>
            </w:r>
          </w:p>
        </w:tc>
      </w:tr>
      <w:tr w:rsidR="00777A41" w14:paraId="2536E4C2" w14:textId="77777777">
        <w:trPr>
          <w:cantSplit/>
          <w:jc w:val="center"/>
        </w:trPr>
        <w:tc>
          <w:tcPr>
            <w:tcW w:w="4253" w:type="dxa"/>
          </w:tcPr>
          <w:p w14:paraId="3725DEEC" w14:textId="77777777" w:rsidR="00777A41" w:rsidRDefault="008B1727">
            <w:pPr>
              <w:pStyle w:val="Table04Row"/>
            </w:pPr>
            <w:r>
              <w:t>Fire Brigades (Fire Districts) Notice 2010</w:t>
            </w:r>
          </w:p>
        </w:tc>
        <w:tc>
          <w:tcPr>
            <w:tcW w:w="1418" w:type="dxa"/>
          </w:tcPr>
          <w:p w14:paraId="42E5D508" w14:textId="77777777" w:rsidR="00777A41" w:rsidRDefault="008B1727">
            <w:pPr>
              <w:pStyle w:val="Table04Row"/>
            </w:pPr>
            <w:r>
              <w:t>25 May 2010</w:t>
            </w:r>
            <w:r>
              <w:br/>
              <w:t>p. 2283</w:t>
            </w:r>
          </w:p>
        </w:tc>
        <w:tc>
          <w:tcPr>
            <w:tcW w:w="4536" w:type="dxa"/>
          </w:tcPr>
          <w:p w14:paraId="062A70D2" w14:textId="77777777" w:rsidR="00777A41" w:rsidRDefault="008B1727">
            <w:pPr>
              <w:pStyle w:val="Table04Row"/>
            </w:pPr>
            <w:r>
              <w:t>25 May 2010</w:t>
            </w:r>
          </w:p>
        </w:tc>
      </w:tr>
      <w:tr w:rsidR="00777A41" w14:paraId="6A6E89FE" w14:textId="77777777">
        <w:trPr>
          <w:cantSplit/>
          <w:jc w:val="center"/>
        </w:trPr>
        <w:tc>
          <w:tcPr>
            <w:tcW w:w="4253" w:type="dxa"/>
          </w:tcPr>
          <w:p w14:paraId="45F2B05B" w14:textId="77777777" w:rsidR="00777A41" w:rsidRDefault="008B1727">
            <w:pPr>
              <w:pStyle w:val="Table04Row"/>
            </w:pPr>
            <w:r>
              <w:t>Fire Brigades (Fire Districts) Notice 2011</w:t>
            </w:r>
          </w:p>
        </w:tc>
        <w:tc>
          <w:tcPr>
            <w:tcW w:w="1418" w:type="dxa"/>
          </w:tcPr>
          <w:p w14:paraId="0A6470A6" w14:textId="77777777" w:rsidR="00777A41" w:rsidRDefault="008B1727">
            <w:pPr>
              <w:pStyle w:val="Table04Row"/>
            </w:pPr>
            <w:r>
              <w:t>30 May 2011</w:t>
            </w:r>
            <w:r>
              <w:br/>
              <w:t>p. 1955</w:t>
            </w:r>
          </w:p>
        </w:tc>
        <w:tc>
          <w:tcPr>
            <w:tcW w:w="4536" w:type="dxa"/>
          </w:tcPr>
          <w:p w14:paraId="4A423EC3" w14:textId="77777777" w:rsidR="00777A41" w:rsidRDefault="008B1727">
            <w:pPr>
              <w:pStyle w:val="Table04Row"/>
            </w:pPr>
            <w:r>
              <w:t>30 May 2011</w:t>
            </w:r>
          </w:p>
        </w:tc>
      </w:tr>
      <w:tr w:rsidR="00777A41" w14:paraId="2DA8126E" w14:textId="77777777">
        <w:trPr>
          <w:cantSplit/>
          <w:jc w:val="center"/>
        </w:trPr>
        <w:tc>
          <w:tcPr>
            <w:tcW w:w="4253" w:type="dxa"/>
          </w:tcPr>
          <w:p w14:paraId="2DB0B63B" w14:textId="77777777" w:rsidR="00777A41" w:rsidRDefault="008B1727">
            <w:pPr>
              <w:pStyle w:val="Table04Row"/>
            </w:pPr>
            <w:r>
              <w:t>Fire Brigades (Fire Districts) Notice 2012</w:t>
            </w:r>
          </w:p>
        </w:tc>
        <w:tc>
          <w:tcPr>
            <w:tcW w:w="1418" w:type="dxa"/>
          </w:tcPr>
          <w:p w14:paraId="6F4BD0EB" w14:textId="77777777" w:rsidR="00777A41" w:rsidRDefault="008B1727">
            <w:pPr>
              <w:pStyle w:val="Table04Row"/>
            </w:pPr>
            <w:r>
              <w:t>7 Jun 2012</w:t>
            </w:r>
            <w:r>
              <w:br/>
              <w:t>p. 2381</w:t>
            </w:r>
          </w:p>
        </w:tc>
        <w:tc>
          <w:tcPr>
            <w:tcW w:w="4536" w:type="dxa"/>
          </w:tcPr>
          <w:p w14:paraId="4A9ABF42" w14:textId="77777777" w:rsidR="00777A41" w:rsidRDefault="008B1727">
            <w:pPr>
              <w:pStyle w:val="Table04Row"/>
            </w:pPr>
            <w:r>
              <w:t>7 Jun 2012</w:t>
            </w:r>
          </w:p>
        </w:tc>
      </w:tr>
      <w:tr w:rsidR="00777A41" w14:paraId="2DC9A97B" w14:textId="77777777">
        <w:trPr>
          <w:cantSplit/>
          <w:jc w:val="center"/>
        </w:trPr>
        <w:tc>
          <w:tcPr>
            <w:tcW w:w="4253" w:type="dxa"/>
          </w:tcPr>
          <w:p w14:paraId="23D7DC6E" w14:textId="77777777" w:rsidR="00777A41" w:rsidRDefault="008B1727">
            <w:pPr>
              <w:pStyle w:val="Table04Row"/>
            </w:pPr>
            <w:r>
              <w:t>Fire Brigades (Fire Districts) Notice (No. 2) 2012</w:t>
            </w:r>
          </w:p>
        </w:tc>
        <w:tc>
          <w:tcPr>
            <w:tcW w:w="1418" w:type="dxa"/>
          </w:tcPr>
          <w:p w14:paraId="2B3032F7" w14:textId="77777777" w:rsidR="00777A41" w:rsidRDefault="008B1727">
            <w:pPr>
              <w:pStyle w:val="Table04Row"/>
            </w:pPr>
            <w:r>
              <w:t>14 Dec 2012</w:t>
            </w:r>
            <w:r>
              <w:br/>
              <w:t>p. 6213‑14</w:t>
            </w:r>
          </w:p>
        </w:tc>
        <w:tc>
          <w:tcPr>
            <w:tcW w:w="4536" w:type="dxa"/>
          </w:tcPr>
          <w:p w14:paraId="732000C0" w14:textId="77777777" w:rsidR="00777A41" w:rsidRDefault="008B1727">
            <w:pPr>
              <w:pStyle w:val="Table04Row"/>
            </w:pPr>
            <w:r>
              <w:t>14 Dec 2012</w:t>
            </w:r>
          </w:p>
        </w:tc>
      </w:tr>
      <w:tr w:rsidR="00777A41" w14:paraId="75C0B6E2" w14:textId="77777777">
        <w:trPr>
          <w:cantSplit/>
          <w:jc w:val="center"/>
        </w:trPr>
        <w:tc>
          <w:tcPr>
            <w:tcW w:w="4253" w:type="dxa"/>
          </w:tcPr>
          <w:p w14:paraId="2C77A488" w14:textId="77777777" w:rsidR="00777A41" w:rsidRDefault="008B1727">
            <w:pPr>
              <w:pStyle w:val="Table04Row"/>
            </w:pPr>
            <w:r>
              <w:t>Fire Brigades (Fire Districts) Notice 2013</w:t>
            </w:r>
          </w:p>
        </w:tc>
        <w:tc>
          <w:tcPr>
            <w:tcW w:w="1418" w:type="dxa"/>
          </w:tcPr>
          <w:p w14:paraId="04EFCEE0" w14:textId="77777777" w:rsidR="00777A41" w:rsidRDefault="008B1727">
            <w:pPr>
              <w:pStyle w:val="Table04Row"/>
            </w:pPr>
            <w:r>
              <w:t>11 Jun 2013</w:t>
            </w:r>
            <w:r>
              <w:br/>
              <w:t>p. 2169</w:t>
            </w:r>
          </w:p>
        </w:tc>
        <w:tc>
          <w:tcPr>
            <w:tcW w:w="4536" w:type="dxa"/>
          </w:tcPr>
          <w:p w14:paraId="7EE01634" w14:textId="77777777" w:rsidR="00777A41" w:rsidRDefault="008B1727">
            <w:pPr>
              <w:pStyle w:val="Table04Row"/>
            </w:pPr>
            <w:r>
              <w:t>11 Jun 2013</w:t>
            </w:r>
          </w:p>
        </w:tc>
      </w:tr>
      <w:tr w:rsidR="00777A41" w14:paraId="663DFE76" w14:textId="77777777">
        <w:trPr>
          <w:cantSplit/>
          <w:jc w:val="center"/>
        </w:trPr>
        <w:tc>
          <w:tcPr>
            <w:tcW w:w="4253" w:type="dxa"/>
          </w:tcPr>
          <w:p w14:paraId="7D34EED0" w14:textId="77777777" w:rsidR="00777A41" w:rsidRDefault="008B1727">
            <w:pPr>
              <w:pStyle w:val="Table04Row"/>
            </w:pPr>
            <w:r>
              <w:t>Fire Brigades (Fire Districts) Notice 2014</w:t>
            </w:r>
          </w:p>
        </w:tc>
        <w:tc>
          <w:tcPr>
            <w:tcW w:w="1418" w:type="dxa"/>
          </w:tcPr>
          <w:p w14:paraId="72BAA55C" w14:textId="77777777" w:rsidR="00777A41" w:rsidRDefault="008B1727">
            <w:pPr>
              <w:pStyle w:val="Table04Row"/>
            </w:pPr>
            <w:r>
              <w:t>13 Jun 2014</w:t>
            </w:r>
            <w:r>
              <w:br/>
              <w:t>p. 1920</w:t>
            </w:r>
          </w:p>
        </w:tc>
        <w:tc>
          <w:tcPr>
            <w:tcW w:w="4536" w:type="dxa"/>
          </w:tcPr>
          <w:p w14:paraId="7D66A7BD" w14:textId="77777777" w:rsidR="00777A41" w:rsidRDefault="008B1727">
            <w:pPr>
              <w:pStyle w:val="Table04Row"/>
            </w:pPr>
            <w:r>
              <w:t>13 Jun 2014</w:t>
            </w:r>
          </w:p>
        </w:tc>
      </w:tr>
      <w:tr w:rsidR="00777A41" w14:paraId="248D4606" w14:textId="77777777">
        <w:trPr>
          <w:cantSplit/>
          <w:jc w:val="center"/>
        </w:trPr>
        <w:tc>
          <w:tcPr>
            <w:tcW w:w="4253" w:type="dxa"/>
          </w:tcPr>
          <w:p w14:paraId="7357D7FF" w14:textId="77777777" w:rsidR="00777A41" w:rsidRDefault="008B1727">
            <w:pPr>
              <w:pStyle w:val="Table04Row"/>
            </w:pPr>
            <w:r>
              <w:t>Fire Brigades (Fire Districts) Notice 2015</w:t>
            </w:r>
          </w:p>
        </w:tc>
        <w:tc>
          <w:tcPr>
            <w:tcW w:w="1418" w:type="dxa"/>
          </w:tcPr>
          <w:p w14:paraId="0C063765" w14:textId="77777777" w:rsidR="00777A41" w:rsidRDefault="008B1727">
            <w:pPr>
              <w:pStyle w:val="Table04Row"/>
            </w:pPr>
            <w:r>
              <w:t>12 Jun 2015</w:t>
            </w:r>
            <w:r>
              <w:br/>
              <w:t>p. 2054</w:t>
            </w:r>
          </w:p>
        </w:tc>
        <w:tc>
          <w:tcPr>
            <w:tcW w:w="4536" w:type="dxa"/>
          </w:tcPr>
          <w:p w14:paraId="6587C494" w14:textId="77777777" w:rsidR="00777A41" w:rsidRDefault="008B1727">
            <w:pPr>
              <w:pStyle w:val="Table04Row"/>
            </w:pPr>
            <w:r>
              <w:t>12 Jun 2015</w:t>
            </w:r>
          </w:p>
        </w:tc>
      </w:tr>
      <w:tr w:rsidR="00777A41" w14:paraId="2CD24588" w14:textId="77777777">
        <w:trPr>
          <w:cantSplit/>
          <w:jc w:val="center"/>
        </w:trPr>
        <w:tc>
          <w:tcPr>
            <w:tcW w:w="4253" w:type="dxa"/>
          </w:tcPr>
          <w:p w14:paraId="5AC40901" w14:textId="77777777" w:rsidR="00777A41" w:rsidRDefault="008B1727">
            <w:pPr>
              <w:pStyle w:val="Table04Row"/>
            </w:pPr>
            <w:r>
              <w:t>Fire Brigades (Fire Districts) Notice 2016</w:t>
            </w:r>
          </w:p>
        </w:tc>
        <w:tc>
          <w:tcPr>
            <w:tcW w:w="1418" w:type="dxa"/>
          </w:tcPr>
          <w:p w14:paraId="2D9A4760" w14:textId="77777777" w:rsidR="00777A41" w:rsidRDefault="008B1727">
            <w:pPr>
              <w:pStyle w:val="Table04Row"/>
            </w:pPr>
            <w:r>
              <w:t>27 May 2016</w:t>
            </w:r>
            <w:r>
              <w:br/>
              <w:t>p. 1561</w:t>
            </w:r>
          </w:p>
        </w:tc>
        <w:tc>
          <w:tcPr>
            <w:tcW w:w="4536" w:type="dxa"/>
          </w:tcPr>
          <w:p w14:paraId="12B109D1" w14:textId="77777777" w:rsidR="00777A41" w:rsidRDefault="008B1727">
            <w:pPr>
              <w:pStyle w:val="Table04Row"/>
            </w:pPr>
            <w:r>
              <w:t>27 May 2016</w:t>
            </w:r>
          </w:p>
        </w:tc>
      </w:tr>
      <w:tr w:rsidR="00777A41" w14:paraId="4D7BCECD" w14:textId="77777777">
        <w:trPr>
          <w:cantSplit/>
          <w:jc w:val="center"/>
        </w:trPr>
        <w:tc>
          <w:tcPr>
            <w:tcW w:w="4253" w:type="dxa"/>
          </w:tcPr>
          <w:p w14:paraId="19C24B80" w14:textId="77777777" w:rsidR="00777A41" w:rsidRDefault="008B1727">
            <w:pPr>
              <w:pStyle w:val="Table04Row"/>
            </w:pPr>
            <w:r>
              <w:t>Fire Brigades (Fire Districts) Notice 2017</w:t>
            </w:r>
          </w:p>
        </w:tc>
        <w:tc>
          <w:tcPr>
            <w:tcW w:w="1418" w:type="dxa"/>
          </w:tcPr>
          <w:p w14:paraId="4DD71FDA" w14:textId="77777777" w:rsidR="00777A41" w:rsidRDefault="008B1727">
            <w:pPr>
              <w:pStyle w:val="Table04Row"/>
            </w:pPr>
            <w:r>
              <w:t>20 Jun 2017</w:t>
            </w:r>
            <w:r>
              <w:br/>
              <w:t>p. 2971</w:t>
            </w:r>
          </w:p>
        </w:tc>
        <w:tc>
          <w:tcPr>
            <w:tcW w:w="4536" w:type="dxa"/>
          </w:tcPr>
          <w:p w14:paraId="50EDCA6E" w14:textId="77777777" w:rsidR="00777A41" w:rsidRDefault="008B1727">
            <w:pPr>
              <w:pStyle w:val="Table04Row"/>
            </w:pPr>
            <w:r>
              <w:t>20 Jun 2017</w:t>
            </w:r>
          </w:p>
        </w:tc>
      </w:tr>
      <w:tr w:rsidR="00777A41" w14:paraId="40D7E611" w14:textId="77777777">
        <w:trPr>
          <w:cantSplit/>
          <w:jc w:val="center"/>
        </w:trPr>
        <w:tc>
          <w:tcPr>
            <w:tcW w:w="4253" w:type="dxa"/>
          </w:tcPr>
          <w:p w14:paraId="21B97D72" w14:textId="77777777" w:rsidR="00777A41" w:rsidRDefault="008B1727">
            <w:pPr>
              <w:pStyle w:val="Table04Row"/>
            </w:pPr>
            <w:r>
              <w:t>Fire Brigades (Northampton Fire District) Notice 2017</w:t>
            </w:r>
          </w:p>
        </w:tc>
        <w:tc>
          <w:tcPr>
            <w:tcW w:w="1418" w:type="dxa"/>
          </w:tcPr>
          <w:p w14:paraId="640E3243" w14:textId="77777777" w:rsidR="00777A41" w:rsidRDefault="008B1727">
            <w:pPr>
              <w:pStyle w:val="Table04Row"/>
            </w:pPr>
            <w:r>
              <w:t>25 Jul 2017</w:t>
            </w:r>
            <w:r>
              <w:br/>
              <w:t>p. 4075</w:t>
            </w:r>
          </w:p>
        </w:tc>
        <w:tc>
          <w:tcPr>
            <w:tcW w:w="4536" w:type="dxa"/>
          </w:tcPr>
          <w:p w14:paraId="0FAB28DB" w14:textId="77777777" w:rsidR="00777A41" w:rsidRDefault="008B1727">
            <w:pPr>
              <w:pStyle w:val="Table04Row"/>
            </w:pPr>
            <w:r>
              <w:t>cl. 1 &amp; 2: 25 Jul 2017 (see cl. 2(a));</w:t>
            </w:r>
          </w:p>
          <w:p w14:paraId="344B1E58" w14:textId="77777777" w:rsidR="00777A41" w:rsidRDefault="008B1727">
            <w:pPr>
              <w:pStyle w:val="Table04Row"/>
            </w:pPr>
            <w:r>
              <w:t>Notice other than cl. 1 &amp; 2: 26 Jul 2017 (see cl. 2(b))</w:t>
            </w:r>
          </w:p>
        </w:tc>
      </w:tr>
      <w:tr w:rsidR="00777A41" w14:paraId="5DCE01B9" w14:textId="77777777">
        <w:trPr>
          <w:cantSplit/>
          <w:jc w:val="center"/>
        </w:trPr>
        <w:tc>
          <w:tcPr>
            <w:tcW w:w="4253" w:type="dxa"/>
          </w:tcPr>
          <w:p w14:paraId="35A1FAAF" w14:textId="77777777" w:rsidR="00777A41" w:rsidRDefault="008B1727">
            <w:pPr>
              <w:pStyle w:val="Table04Row"/>
            </w:pPr>
            <w:r>
              <w:t>Fire Brigades (Fire Districts) Notice 2018</w:t>
            </w:r>
          </w:p>
        </w:tc>
        <w:tc>
          <w:tcPr>
            <w:tcW w:w="1418" w:type="dxa"/>
          </w:tcPr>
          <w:p w14:paraId="221AE39E" w14:textId="77777777" w:rsidR="00777A41" w:rsidRDefault="008B1727">
            <w:pPr>
              <w:pStyle w:val="Table04Row"/>
            </w:pPr>
            <w:r>
              <w:t>29 May 2018</w:t>
            </w:r>
            <w:r>
              <w:br/>
              <w:t>p. 1741</w:t>
            </w:r>
          </w:p>
        </w:tc>
        <w:tc>
          <w:tcPr>
            <w:tcW w:w="4536" w:type="dxa"/>
          </w:tcPr>
          <w:p w14:paraId="7C9AE848" w14:textId="77777777" w:rsidR="00777A41" w:rsidRDefault="008B1727">
            <w:pPr>
              <w:pStyle w:val="Table04Row"/>
            </w:pPr>
            <w:r>
              <w:t>29 May 2018</w:t>
            </w:r>
          </w:p>
        </w:tc>
      </w:tr>
      <w:tr w:rsidR="00777A41" w14:paraId="7C45DC2A" w14:textId="77777777">
        <w:trPr>
          <w:cantSplit/>
          <w:jc w:val="center"/>
        </w:trPr>
        <w:tc>
          <w:tcPr>
            <w:tcW w:w="4253" w:type="dxa"/>
          </w:tcPr>
          <w:p w14:paraId="432501E1" w14:textId="77777777" w:rsidR="00777A41" w:rsidRDefault="008B1727">
            <w:pPr>
              <w:pStyle w:val="Table04Row"/>
            </w:pPr>
            <w:r>
              <w:t>Fire Brigades (Fire Districts) Notice 2022</w:t>
            </w:r>
          </w:p>
        </w:tc>
        <w:tc>
          <w:tcPr>
            <w:tcW w:w="1418" w:type="dxa"/>
          </w:tcPr>
          <w:p w14:paraId="7DC5EF40" w14:textId="77777777" w:rsidR="00777A41" w:rsidRDefault="008B1727">
            <w:pPr>
              <w:pStyle w:val="Table04Row"/>
            </w:pPr>
            <w:r>
              <w:t>27 May 2022</w:t>
            </w:r>
            <w:r>
              <w:br/>
              <w:t>p. 3109</w:t>
            </w:r>
          </w:p>
        </w:tc>
        <w:tc>
          <w:tcPr>
            <w:tcW w:w="4536" w:type="dxa"/>
          </w:tcPr>
          <w:p w14:paraId="2D785446" w14:textId="77777777" w:rsidR="00777A41" w:rsidRDefault="008B1727">
            <w:pPr>
              <w:pStyle w:val="Table04Row"/>
            </w:pPr>
            <w:r>
              <w:t>27 May 2022</w:t>
            </w:r>
          </w:p>
        </w:tc>
      </w:tr>
      <w:tr w:rsidR="00777A41" w14:paraId="5FCC013D" w14:textId="77777777">
        <w:trPr>
          <w:cantSplit/>
          <w:jc w:val="center"/>
        </w:trPr>
        <w:tc>
          <w:tcPr>
            <w:tcW w:w="4253" w:type="dxa"/>
          </w:tcPr>
          <w:p w14:paraId="1F1C3630" w14:textId="77777777" w:rsidR="00777A41" w:rsidRDefault="008B1727">
            <w:pPr>
              <w:pStyle w:val="Table04Row"/>
            </w:pPr>
            <w:r>
              <w:t>Fire Brigades (Fire Districts) Notice 2023</w:t>
            </w:r>
          </w:p>
        </w:tc>
        <w:tc>
          <w:tcPr>
            <w:tcW w:w="1418" w:type="dxa"/>
          </w:tcPr>
          <w:p w14:paraId="18579DE4" w14:textId="77777777" w:rsidR="00777A41" w:rsidRDefault="008B1727">
            <w:pPr>
              <w:pStyle w:val="Table04Row"/>
            </w:pPr>
            <w:r>
              <w:t>2 Jun 2023</w:t>
            </w:r>
            <w:r>
              <w:br/>
              <w:t>p. 1472</w:t>
            </w:r>
          </w:p>
        </w:tc>
        <w:tc>
          <w:tcPr>
            <w:tcW w:w="4536" w:type="dxa"/>
          </w:tcPr>
          <w:p w14:paraId="7450EE1F" w14:textId="77777777" w:rsidR="00777A41" w:rsidRDefault="008B1727">
            <w:pPr>
              <w:pStyle w:val="Table04Row"/>
            </w:pPr>
            <w:r>
              <w:t>2 Jun 2023</w:t>
            </w:r>
          </w:p>
        </w:tc>
      </w:tr>
      <w:tr w:rsidR="00777A41" w14:paraId="49E41272" w14:textId="77777777">
        <w:trPr>
          <w:cantSplit/>
          <w:jc w:val="center"/>
        </w:trPr>
        <w:tc>
          <w:tcPr>
            <w:tcW w:w="10207" w:type="dxa"/>
            <w:gridSpan w:val="3"/>
          </w:tcPr>
          <w:p w14:paraId="3058633E" w14:textId="77777777" w:rsidR="00777A41" w:rsidRDefault="008B1727">
            <w:pPr>
              <w:pStyle w:val="Table04Row"/>
              <w:keepNext/>
            </w:pPr>
            <w:r>
              <w:rPr>
                <w:b/>
              </w:rPr>
              <w:t>Under s. 35A - Permanent brigade districts -</w:t>
            </w:r>
          </w:p>
        </w:tc>
      </w:tr>
      <w:tr w:rsidR="00777A41" w14:paraId="77ECF3B6" w14:textId="77777777">
        <w:trPr>
          <w:cantSplit/>
          <w:jc w:val="center"/>
        </w:trPr>
        <w:tc>
          <w:tcPr>
            <w:tcW w:w="4253" w:type="dxa"/>
          </w:tcPr>
          <w:p w14:paraId="4DA47FD9" w14:textId="77777777" w:rsidR="00777A41" w:rsidRDefault="008B1727">
            <w:pPr>
              <w:pStyle w:val="Table04Row"/>
            </w:pPr>
            <w:r>
              <w:t>Classes of insurance policies</w:t>
            </w:r>
          </w:p>
        </w:tc>
        <w:tc>
          <w:tcPr>
            <w:tcW w:w="1418" w:type="dxa"/>
          </w:tcPr>
          <w:p w14:paraId="3AC978E8" w14:textId="77777777" w:rsidR="00777A41" w:rsidRDefault="008B1727">
            <w:pPr>
              <w:pStyle w:val="Table04Row"/>
            </w:pPr>
            <w:r>
              <w:t>24 Dec 1975</w:t>
            </w:r>
            <w:r>
              <w:br/>
              <w:t>p. 4639</w:t>
            </w:r>
            <w:r>
              <w:br/>
              <w:t>(as amended 7 Dec 1979 p. 3772)</w:t>
            </w:r>
          </w:p>
        </w:tc>
        <w:tc>
          <w:tcPr>
            <w:tcW w:w="4536" w:type="dxa"/>
          </w:tcPr>
          <w:p w14:paraId="5E302449" w14:textId="77777777" w:rsidR="00777A41" w:rsidRDefault="00777A41">
            <w:pPr>
              <w:pStyle w:val="Table04Row"/>
            </w:pPr>
          </w:p>
        </w:tc>
      </w:tr>
      <w:tr w:rsidR="00777A41" w14:paraId="3F0309DD" w14:textId="77777777">
        <w:trPr>
          <w:cantSplit/>
          <w:jc w:val="center"/>
        </w:trPr>
        <w:tc>
          <w:tcPr>
            <w:tcW w:w="4253" w:type="dxa"/>
          </w:tcPr>
          <w:p w14:paraId="584E7C3C" w14:textId="77777777" w:rsidR="00777A41" w:rsidRDefault="008B1727">
            <w:pPr>
              <w:pStyle w:val="Table04Row"/>
            </w:pPr>
            <w:r>
              <w:t>Metropolitan, Albany, Bunbury, Geraldton‑Greenough, Kalgoorlie‑Boulder &amp; Northam Permanent Fire Districts</w:t>
            </w:r>
          </w:p>
        </w:tc>
        <w:tc>
          <w:tcPr>
            <w:tcW w:w="1418" w:type="dxa"/>
          </w:tcPr>
          <w:p w14:paraId="5600F205" w14:textId="77777777" w:rsidR="00777A41" w:rsidRDefault="008B1727">
            <w:pPr>
              <w:pStyle w:val="Table04Row"/>
            </w:pPr>
            <w:r>
              <w:t>7 Dec 1979</w:t>
            </w:r>
            <w:r>
              <w:br/>
              <w:t>p. 3772</w:t>
            </w:r>
          </w:p>
        </w:tc>
        <w:tc>
          <w:tcPr>
            <w:tcW w:w="4536" w:type="dxa"/>
          </w:tcPr>
          <w:p w14:paraId="7D519D0D" w14:textId="77777777" w:rsidR="00777A41" w:rsidRDefault="00777A41">
            <w:pPr>
              <w:pStyle w:val="Table04Row"/>
            </w:pPr>
          </w:p>
        </w:tc>
      </w:tr>
    </w:tbl>
    <w:p w14:paraId="729E2CC9" w14:textId="77777777" w:rsidR="00777A41" w:rsidRDefault="008B1727">
      <w:pPr>
        <w:pStyle w:val="IActName"/>
      </w:pPr>
      <w:r>
        <w:t>Firearms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5692106" w14:textId="77777777">
        <w:trPr>
          <w:cantSplit/>
          <w:jc w:val="center"/>
        </w:trPr>
        <w:tc>
          <w:tcPr>
            <w:tcW w:w="1134" w:type="dxa"/>
          </w:tcPr>
          <w:p w14:paraId="3929227E" w14:textId="77777777" w:rsidR="00777A41" w:rsidRDefault="008B1727">
            <w:pPr>
              <w:pStyle w:val="Table04Row"/>
              <w:keepNext/>
            </w:pPr>
            <w:r>
              <w:rPr>
                <w:b/>
              </w:rPr>
              <w:t>Portfolio:</w:t>
            </w:r>
          </w:p>
        </w:tc>
        <w:tc>
          <w:tcPr>
            <w:tcW w:w="8505" w:type="dxa"/>
          </w:tcPr>
          <w:p w14:paraId="7A1CFED5" w14:textId="77777777" w:rsidR="00777A41" w:rsidRDefault="008B1727">
            <w:pPr>
              <w:pStyle w:val="Table04Row"/>
              <w:keepNext/>
            </w:pPr>
            <w:r>
              <w:t>Minister for Police</w:t>
            </w:r>
          </w:p>
        </w:tc>
      </w:tr>
      <w:tr w:rsidR="00777A41" w14:paraId="3D7232A1" w14:textId="77777777">
        <w:trPr>
          <w:cantSplit/>
          <w:jc w:val="center"/>
        </w:trPr>
        <w:tc>
          <w:tcPr>
            <w:tcW w:w="1276" w:type="dxa"/>
          </w:tcPr>
          <w:p w14:paraId="6D24AF87" w14:textId="77777777" w:rsidR="00777A41" w:rsidRDefault="008B1727">
            <w:pPr>
              <w:pStyle w:val="Table04Row"/>
              <w:keepNext/>
            </w:pPr>
            <w:r>
              <w:rPr>
                <w:b/>
              </w:rPr>
              <w:t>Agency:</w:t>
            </w:r>
          </w:p>
        </w:tc>
        <w:tc>
          <w:tcPr>
            <w:tcW w:w="5812" w:type="dxa"/>
          </w:tcPr>
          <w:p w14:paraId="336ED1C5" w14:textId="77777777" w:rsidR="00777A41" w:rsidRDefault="008B1727">
            <w:pPr>
              <w:pStyle w:val="Table04Row"/>
              <w:keepNext/>
            </w:pPr>
            <w:r>
              <w:t>Police Service</w:t>
            </w:r>
          </w:p>
        </w:tc>
      </w:tr>
    </w:tbl>
    <w:p w14:paraId="610D2FF1" w14:textId="77777777" w:rsidR="00777A41" w:rsidRDefault="00777A41">
      <w:pPr>
        <w:keepNext/>
      </w:pPr>
    </w:p>
    <w:p w14:paraId="51F50824" w14:textId="77777777" w:rsidR="00777A41" w:rsidRDefault="008B1727">
      <w:pPr>
        <w:pStyle w:val="IRegName"/>
      </w:pPr>
      <w:r>
        <w:t>Firearms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836C945" w14:textId="77777777">
        <w:trPr>
          <w:cantSplit/>
          <w:jc w:val="center"/>
        </w:trPr>
        <w:tc>
          <w:tcPr>
            <w:tcW w:w="4253" w:type="dxa"/>
          </w:tcPr>
          <w:p w14:paraId="404633E1" w14:textId="77777777" w:rsidR="00777A41" w:rsidRDefault="008B1727">
            <w:pPr>
              <w:pStyle w:val="Table04Row"/>
            </w:pPr>
            <w:r>
              <w:rPr>
                <w:i/>
              </w:rPr>
              <w:t>Firearms Regulations 1974</w:t>
            </w:r>
          </w:p>
        </w:tc>
        <w:tc>
          <w:tcPr>
            <w:tcW w:w="1418" w:type="dxa"/>
          </w:tcPr>
          <w:p w14:paraId="604120AB" w14:textId="77777777" w:rsidR="00777A41" w:rsidRDefault="008B1727">
            <w:pPr>
              <w:pStyle w:val="Table04Row"/>
            </w:pPr>
            <w:r>
              <w:t>29 Mar 1974</w:t>
            </w:r>
            <w:r>
              <w:br/>
              <w:t>p. 1056‑76</w:t>
            </w:r>
          </w:p>
        </w:tc>
        <w:tc>
          <w:tcPr>
            <w:tcW w:w="4536" w:type="dxa"/>
          </w:tcPr>
          <w:p w14:paraId="3D8F2979" w14:textId="77777777" w:rsidR="00777A41" w:rsidRDefault="008B1727">
            <w:pPr>
              <w:pStyle w:val="Table04Row"/>
            </w:pPr>
            <w:r>
              <w:t xml:space="preserve">1 Jul 1974 (see r. 1 and </w:t>
            </w:r>
            <w:r>
              <w:rPr>
                <w:i/>
              </w:rPr>
              <w:t>Gazette</w:t>
            </w:r>
            <w:r>
              <w:t xml:space="preserve"> 29 Mar 1974 p. 1027)</w:t>
            </w:r>
          </w:p>
        </w:tc>
      </w:tr>
      <w:tr w:rsidR="00777A41" w14:paraId="17CBBF88" w14:textId="77777777">
        <w:trPr>
          <w:cantSplit/>
          <w:jc w:val="center"/>
        </w:trPr>
        <w:tc>
          <w:tcPr>
            <w:tcW w:w="4253" w:type="dxa"/>
          </w:tcPr>
          <w:p w14:paraId="28D42C64" w14:textId="77777777" w:rsidR="00777A41" w:rsidRDefault="008B1727">
            <w:pPr>
              <w:pStyle w:val="Table04Row"/>
            </w:pPr>
            <w:r>
              <w:rPr>
                <w:i/>
              </w:rPr>
              <w:t>Firearms Regulations 1976</w:t>
            </w:r>
          </w:p>
        </w:tc>
        <w:tc>
          <w:tcPr>
            <w:tcW w:w="1418" w:type="dxa"/>
          </w:tcPr>
          <w:p w14:paraId="6EB7C760" w14:textId="77777777" w:rsidR="00777A41" w:rsidRDefault="008B1727">
            <w:pPr>
              <w:pStyle w:val="Table04Row"/>
            </w:pPr>
            <w:r>
              <w:t>11 Feb 1977</w:t>
            </w:r>
            <w:r>
              <w:br/>
              <w:t>p. 428</w:t>
            </w:r>
          </w:p>
        </w:tc>
        <w:tc>
          <w:tcPr>
            <w:tcW w:w="4536" w:type="dxa"/>
          </w:tcPr>
          <w:p w14:paraId="1B689FEB" w14:textId="77777777" w:rsidR="00777A41" w:rsidRDefault="008B1727">
            <w:pPr>
              <w:pStyle w:val="Table04Row"/>
            </w:pPr>
            <w:r>
              <w:t>11 Feb 1977</w:t>
            </w:r>
          </w:p>
        </w:tc>
      </w:tr>
      <w:tr w:rsidR="00777A41" w14:paraId="1C78F6E4" w14:textId="77777777">
        <w:trPr>
          <w:cantSplit/>
          <w:jc w:val="center"/>
        </w:trPr>
        <w:tc>
          <w:tcPr>
            <w:tcW w:w="4253" w:type="dxa"/>
          </w:tcPr>
          <w:p w14:paraId="7E7F90FB" w14:textId="77777777" w:rsidR="00777A41" w:rsidRDefault="008B1727">
            <w:pPr>
              <w:pStyle w:val="Table04Row"/>
            </w:pPr>
            <w:r>
              <w:rPr>
                <w:i/>
              </w:rPr>
              <w:lastRenderedPageBreak/>
              <w:t>Firearms (Prohibition) Regulations 1977</w:t>
            </w:r>
          </w:p>
        </w:tc>
        <w:tc>
          <w:tcPr>
            <w:tcW w:w="1418" w:type="dxa"/>
          </w:tcPr>
          <w:p w14:paraId="7EE9DF72" w14:textId="77777777" w:rsidR="00777A41" w:rsidRDefault="008B1727">
            <w:pPr>
              <w:pStyle w:val="Table04Row"/>
            </w:pPr>
            <w:r>
              <w:t>22 Jul 1977</w:t>
            </w:r>
            <w:r>
              <w:br/>
              <w:t>p. 2358‑9</w:t>
            </w:r>
          </w:p>
        </w:tc>
        <w:tc>
          <w:tcPr>
            <w:tcW w:w="4536" w:type="dxa"/>
          </w:tcPr>
          <w:p w14:paraId="6D2E18C4" w14:textId="77777777" w:rsidR="00777A41" w:rsidRDefault="008B1727">
            <w:pPr>
              <w:pStyle w:val="Table04Row"/>
            </w:pPr>
            <w:r>
              <w:t>22 Jul 1977</w:t>
            </w:r>
          </w:p>
        </w:tc>
      </w:tr>
      <w:tr w:rsidR="00777A41" w14:paraId="3F3A74AA" w14:textId="77777777">
        <w:trPr>
          <w:cantSplit/>
          <w:jc w:val="center"/>
        </w:trPr>
        <w:tc>
          <w:tcPr>
            <w:tcW w:w="4253" w:type="dxa"/>
          </w:tcPr>
          <w:p w14:paraId="67A43AA7" w14:textId="77777777" w:rsidR="00777A41" w:rsidRDefault="008B1727">
            <w:pPr>
              <w:pStyle w:val="Table04Row"/>
            </w:pPr>
            <w:r>
              <w:rPr>
                <w:i/>
              </w:rPr>
              <w:t>Untitled regulations</w:t>
            </w:r>
          </w:p>
        </w:tc>
        <w:tc>
          <w:tcPr>
            <w:tcW w:w="1418" w:type="dxa"/>
          </w:tcPr>
          <w:p w14:paraId="226B10DB" w14:textId="77777777" w:rsidR="00777A41" w:rsidRDefault="008B1727">
            <w:pPr>
              <w:pStyle w:val="Table04Row"/>
            </w:pPr>
            <w:r>
              <w:t>14 Oct 1977</w:t>
            </w:r>
            <w:r>
              <w:br/>
              <w:t>p. 3674</w:t>
            </w:r>
          </w:p>
        </w:tc>
        <w:tc>
          <w:tcPr>
            <w:tcW w:w="4536" w:type="dxa"/>
          </w:tcPr>
          <w:p w14:paraId="00726287" w14:textId="77777777" w:rsidR="00777A41" w:rsidRDefault="008B1727">
            <w:pPr>
              <w:pStyle w:val="Table04Row"/>
            </w:pPr>
            <w:r>
              <w:t>14 Oct 1977</w:t>
            </w:r>
          </w:p>
        </w:tc>
      </w:tr>
      <w:tr w:rsidR="00777A41" w14:paraId="22C19EC5" w14:textId="77777777">
        <w:trPr>
          <w:cantSplit/>
          <w:jc w:val="center"/>
        </w:trPr>
        <w:tc>
          <w:tcPr>
            <w:tcW w:w="4253" w:type="dxa"/>
          </w:tcPr>
          <w:p w14:paraId="409A6A43" w14:textId="77777777" w:rsidR="00777A41" w:rsidRDefault="008B1727">
            <w:pPr>
              <w:pStyle w:val="Table04Row"/>
            </w:pPr>
            <w:r>
              <w:rPr>
                <w:i/>
              </w:rPr>
              <w:t>Untitled regulations</w:t>
            </w:r>
          </w:p>
        </w:tc>
        <w:tc>
          <w:tcPr>
            <w:tcW w:w="1418" w:type="dxa"/>
          </w:tcPr>
          <w:p w14:paraId="7EEB5CBC" w14:textId="77777777" w:rsidR="00777A41" w:rsidRDefault="008B1727">
            <w:pPr>
              <w:pStyle w:val="Table04Row"/>
            </w:pPr>
            <w:r>
              <w:t>13 Jan 1978</w:t>
            </w:r>
            <w:r>
              <w:br/>
              <w:t>p. 121‑4</w:t>
            </w:r>
          </w:p>
        </w:tc>
        <w:tc>
          <w:tcPr>
            <w:tcW w:w="4536" w:type="dxa"/>
          </w:tcPr>
          <w:p w14:paraId="265194AE" w14:textId="77777777" w:rsidR="00777A41" w:rsidRDefault="008B1727">
            <w:pPr>
              <w:pStyle w:val="Table04Row"/>
            </w:pPr>
            <w:r>
              <w:t>13 Jan 1978</w:t>
            </w:r>
          </w:p>
        </w:tc>
      </w:tr>
      <w:tr w:rsidR="00777A41" w14:paraId="7D87AF25" w14:textId="77777777">
        <w:trPr>
          <w:cantSplit/>
          <w:jc w:val="center"/>
        </w:trPr>
        <w:tc>
          <w:tcPr>
            <w:tcW w:w="4253" w:type="dxa"/>
          </w:tcPr>
          <w:p w14:paraId="78F4B0F2" w14:textId="77777777" w:rsidR="00777A41" w:rsidRDefault="008B1727">
            <w:pPr>
              <w:pStyle w:val="Table04Row"/>
            </w:pPr>
            <w:r>
              <w:rPr>
                <w:i/>
              </w:rPr>
              <w:t>Untitled regulations</w:t>
            </w:r>
          </w:p>
        </w:tc>
        <w:tc>
          <w:tcPr>
            <w:tcW w:w="1418" w:type="dxa"/>
          </w:tcPr>
          <w:p w14:paraId="5E353BC2" w14:textId="77777777" w:rsidR="00777A41" w:rsidRDefault="008B1727">
            <w:pPr>
              <w:pStyle w:val="Table04Row"/>
            </w:pPr>
            <w:r>
              <w:t>17 Mar 1978</w:t>
            </w:r>
            <w:r>
              <w:br/>
              <w:t>p. 801</w:t>
            </w:r>
          </w:p>
        </w:tc>
        <w:tc>
          <w:tcPr>
            <w:tcW w:w="4536" w:type="dxa"/>
          </w:tcPr>
          <w:p w14:paraId="3B426774" w14:textId="77777777" w:rsidR="00777A41" w:rsidRDefault="008B1727">
            <w:pPr>
              <w:pStyle w:val="Table04Row"/>
            </w:pPr>
            <w:r>
              <w:t>17 Mar 1978</w:t>
            </w:r>
          </w:p>
        </w:tc>
      </w:tr>
      <w:tr w:rsidR="00777A41" w14:paraId="55E4BBE0" w14:textId="77777777">
        <w:trPr>
          <w:cantSplit/>
          <w:jc w:val="center"/>
        </w:trPr>
        <w:tc>
          <w:tcPr>
            <w:tcW w:w="4253" w:type="dxa"/>
          </w:tcPr>
          <w:p w14:paraId="59570EC2" w14:textId="77777777" w:rsidR="00777A41" w:rsidRDefault="008B1727">
            <w:pPr>
              <w:pStyle w:val="Table04Row"/>
            </w:pPr>
            <w:r>
              <w:rPr>
                <w:i/>
              </w:rPr>
              <w:t>Untitled regulations</w:t>
            </w:r>
          </w:p>
        </w:tc>
        <w:tc>
          <w:tcPr>
            <w:tcW w:w="1418" w:type="dxa"/>
          </w:tcPr>
          <w:p w14:paraId="7BDE0D1A" w14:textId="77777777" w:rsidR="00777A41" w:rsidRDefault="008B1727">
            <w:pPr>
              <w:pStyle w:val="Table04Row"/>
            </w:pPr>
            <w:r>
              <w:t>26 May 1978</w:t>
            </w:r>
            <w:r>
              <w:br/>
              <w:t>p. 1617</w:t>
            </w:r>
          </w:p>
        </w:tc>
        <w:tc>
          <w:tcPr>
            <w:tcW w:w="4536" w:type="dxa"/>
          </w:tcPr>
          <w:p w14:paraId="10A99C7A" w14:textId="77777777" w:rsidR="00777A41" w:rsidRDefault="008B1727">
            <w:pPr>
              <w:pStyle w:val="Table04Row"/>
            </w:pPr>
            <w:r>
              <w:t>26 May 1978</w:t>
            </w:r>
          </w:p>
        </w:tc>
      </w:tr>
      <w:tr w:rsidR="00777A41" w14:paraId="2F65D723" w14:textId="77777777">
        <w:trPr>
          <w:cantSplit/>
          <w:jc w:val="center"/>
        </w:trPr>
        <w:tc>
          <w:tcPr>
            <w:tcW w:w="4253" w:type="dxa"/>
          </w:tcPr>
          <w:p w14:paraId="43086C1F" w14:textId="77777777" w:rsidR="00777A41" w:rsidRDefault="008B1727">
            <w:pPr>
              <w:pStyle w:val="Table04Row"/>
            </w:pPr>
            <w:r>
              <w:rPr>
                <w:i/>
              </w:rPr>
              <w:t>Untitled regulations</w:t>
            </w:r>
          </w:p>
        </w:tc>
        <w:tc>
          <w:tcPr>
            <w:tcW w:w="1418" w:type="dxa"/>
          </w:tcPr>
          <w:p w14:paraId="3528C2BF" w14:textId="77777777" w:rsidR="00777A41" w:rsidRDefault="008B1727">
            <w:pPr>
              <w:pStyle w:val="Table04Row"/>
            </w:pPr>
            <w:r>
              <w:t>26 May 1978</w:t>
            </w:r>
            <w:r>
              <w:br/>
              <w:t>p. 1617‑19</w:t>
            </w:r>
          </w:p>
        </w:tc>
        <w:tc>
          <w:tcPr>
            <w:tcW w:w="4536" w:type="dxa"/>
          </w:tcPr>
          <w:p w14:paraId="77C3D8EC" w14:textId="77777777" w:rsidR="00777A41" w:rsidRDefault="008B1727">
            <w:pPr>
              <w:pStyle w:val="Table04Row"/>
            </w:pPr>
            <w:r>
              <w:t>26 May 1978</w:t>
            </w:r>
          </w:p>
        </w:tc>
      </w:tr>
      <w:tr w:rsidR="00777A41" w14:paraId="6EEB0D8E" w14:textId="77777777">
        <w:trPr>
          <w:cantSplit/>
          <w:jc w:val="center"/>
        </w:trPr>
        <w:tc>
          <w:tcPr>
            <w:tcW w:w="4253" w:type="dxa"/>
          </w:tcPr>
          <w:p w14:paraId="70FB27DD" w14:textId="77777777" w:rsidR="00777A41" w:rsidRDefault="008B1727">
            <w:pPr>
              <w:pStyle w:val="Table04Row"/>
            </w:pPr>
            <w:r>
              <w:rPr>
                <w:i/>
              </w:rPr>
              <w:t>Untitled regulations</w:t>
            </w:r>
          </w:p>
        </w:tc>
        <w:tc>
          <w:tcPr>
            <w:tcW w:w="1418" w:type="dxa"/>
          </w:tcPr>
          <w:p w14:paraId="6E35346E" w14:textId="77777777" w:rsidR="00777A41" w:rsidRDefault="008B1727">
            <w:pPr>
              <w:pStyle w:val="Table04Row"/>
            </w:pPr>
            <w:r>
              <w:t>9 Jun 1978</w:t>
            </w:r>
            <w:r>
              <w:br/>
              <w:t>p. 1780</w:t>
            </w:r>
          </w:p>
        </w:tc>
        <w:tc>
          <w:tcPr>
            <w:tcW w:w="4536" w:type="dxa"/>
          </w:tcPr>
          <w:p w14:paraId="0A295693" w14:textId="77777777" w:rsidR="00777A41" w:rsidRDefault="008B1727">
            <w:pPr>
              <w:pStyle w:val="Table04Row"/>
            </w:pPr>
            <w:r>
              <w:t>9 Jun 1978</w:t>
            </w:r>
          </w:p>
        </w:tc>
      </w:tr>
      <w:tr w:rsidR="00777A41" w14:paraId="5EE10B03" w14:textId="77777777">
        <w:trPr>
          <w:cantSplit/>
          <w:jc w:val="center"/>
        </w:trPr>
        <w:tc>
          <w:tcPr>
            <w:tcW w:w="4253" w:type="dxa"/>
          </w:tcPr>
          <w:p w14:paraId="4A73FDB7" w14:textId="77777777" w:rsidR="00777A41" w:rsidRDefault="008B1727">
            <w:pPr>
              <w:pStyle w:val="Table04Row"/>
            </w:pPr>
            <w:r>
              <w:rPr>
                <w:i/>
              </w:rPr>
              <w:t>Untitled regulations</w:t>
            </w:r>
          </w:p>
        </w:tc>
        <w:tc>
          <w:tcPr>
            <w:tcW w:w="1418" w:type="dxa"/>
          </w:tcPr>
          <w:p w14:paraId="5ED93C81" w14:textId="77777777" w:rsidR="00777A41" w:rsidRDefault="008B1727">
            <w:pPr>
              <w:pStyle w:val="Table04Row"/>
            </w:pPr>
            <w:r>
              <w:t>20 Apr 1979</w:t>
            </w:r>
            <w:r>
              <w:br/>
              <w:t>p. 1051</w:t>
            </w:r>
          </w:p>
        </w:tc>
        <w:tc>
          <w:tcPr>
            <w:tcW w:w="4536" w:type="dxa"/>
          </w:tcPr>
          <w:p w14:paraId="4EF317B3" w14:textId="77777777" w:rsidR="00777A41" w:rsidRDefault="008B1727">
            <w:pPr>
              <w:pStyle w:val="Table04Row"/>
            </w:pPr>
            <w:r>
              <w:t>20 Apr 1979</w:t>
            </w:r>
          </w:p>
        </w:tc>
      </w:tr>
      <w:tr w:rsidR="00777A41" w14:paraId="715C424E" w14:textId="77777777">
        <w:trPr>
          <w:cantSplit/>
          <w:jc w:val="center"/>
        </w:trPr>
        <w:tc>
          <w:tcPr>
            <w:tcW w:w="4253" w:type="dxa"/>
          </w:tcPr>
          <w:p w14:paraId="7A705BE3" w14:textId="77777777" w:rsidR="00777A41" w:rsidRDefault="008B1727">
            <w:pPr>
              <w:pStyle w:val="Table04Row"/>
            </w:pPr>
            <w:r>
              <w:rPr>
                <w:i/>
              </w:rPr>
              <w:t>Untitled regulations</w:t>
            </w:r>
          </w:p>
        </w:tc>
        <w:tc>
          <w:tcPr>
            <w:tcW w:w="1418" w:type="dxa"/>
          </w:tcPr>
          <w:p w14:paraId="4381FF96" w14:textId="77777777" w:rsidR="00777A41" w:rsidRDefault="008B1727">
            <w:pPr>
              <w:pStyle w:val="Table04Row"/>
            </w:pPr>
            <w:r>
              <w:t>29 Aug 1980</w:t>
            </w:r>
            <w:r>
              <w:br/>
              <w:t>p. 3034</w:t>
            </w:r>
          </w:p>
        </w:tc>
        <w:tc>
          <w:tcPr>
            <w:tcW w:w="4536" w:type="dxa"/>
          </w:tcPr>
          <w:p w14:paraId="6D36FB86" w14:textId="77777777" w:rsidR="00777A41" w:rsidRDefault="008B1727">
            <w:pPr>
              <w:pStyle w:val="Table04Row"/>
            </w:pPr>
            <w:r>
              <w:t>1 Oct 1980 (see r. 1)</w:t>
            </w:r>
          </w:p>
        </w:tc>
      </w:tr>
      <w:tr w:rsidR="00777A41" w14:paraId="7940C36E" w14:textId="77777777">
        <w:trPr>
          <w:cantSplit/>
          <w:jc w:val="center"/>
        </w:trPr>
        <w:tc>
          <w:tcPr>
            <w:tcW w:w="10207" w:type="dxa"/>
            <w:gridSpan w:val="3"/>
          </w:tcPr>
          <w:p w14:paraId="7B68A9A3" w14:textId="77777777" w:rsidR="00777A41" w:rsidRDefault="008B1727">
            <w:pPr>
              <w:pStyle w:val="Table04Row"/>
            </w:pPr>
            <w:r>
              <w:rPr>
                <w:b/>
              </w:rPr>
              <w:t>Reprint authorised 29 Jan 1981 in Gazette 17 Feb 1981 p. 663‑97</w:t>
            </w:r>
          </w:p>
        </w:tc>
      </w:tr>
      <w:tr w:rsidR="00777A41" w14:paraId="01B39D5A" w14:textId="77777777">
        <w:trPr>
          <w:cantSplit/>
          <w:jc w:val="center"/>
        </w:trPr>
        <w:tc>
          <w:tcPr>
            <w:tcW w:w="4253" w:type="dxa"/>
          </w:tcPr>
          <w:p w14:paraId="44963E7C" w14:textId="77777777" w:rsidR="00777A41" w:rsidRDefault="008B1727">
            <w:pPr>
              <w:pStyle w:val="Table04Row"/>
            </w:pPr>
            <w:r>
              <w:rPr>
                <w:i/>
              </w:rPr>
              <w:t>Firearms Amendment Regulations 1981</w:t>
            </w:r>
          </w:p>
        </w:tc>
        <w:tc>
          <w:tcPr>
            <w:tcW w:w="1418" w:type="dxa"/>
          </w:tcPr>
          <w:p w14:paraId="52E7E7B3" w14:textId="77777777" w:rsidR="00777A41" w:rsidRDefault="008B1727">
            <w:pPr>
              <w:pStyle w:val="Table04Row"/>
            </w:pPr>
            <w:r>
              <w:t>24 Jul 1981</w:t>
            </w:r>
            <w:r>
              <w:br/>
              <w:t>p. 3070‑3</w:t>
            </w:r>
          </w:p>
        </w:tc>
        <w:tc>
          <w:tcPr>
            <w:tcW w:w="4536" w:type="dxa"/>
          </w:tcPr>
          <w:p w14:paraId="25B090E6" w14:textId="77777777" w:rsidR="00777A41" w:rsidRDefault="008B1727">
            <w:pPr>
              <w:pStyle w:val="Table04Row"/>
            </w:pPr>
            <w:r>
              <w:t xml:space="preserve">24 Jul 1981 (see r. 2 and </w:t>
            </w:r>
            <w:r>
              <w:rPr>
                <w:i/>
              </w:rPr>
              <w:t>Gazette</w:t>
            </w:r>
            <w:r>
              <w:t xml:space="preserve"> 24 Jul 1981 p. 3060)</w:t>
            </w:r>
          </w:p>
        </w:tc>
      </w:tr>
      <w:tr w:rsidR="00777A41" w14:paraId="3E8FBF87" w14:textId="77777777">
        <w:trPr>
          <w:cantSplit/>
          <w:jc w:val="center"/>
        </w:trPr>
        <w:tc>
          <w:tcPr>
            <w:tcW w:w="4253" w:type="dxa"/>
          </w:tcPr>
          <w:p w14:paraId="62A83858" w14:textId="77777777" w:rsidR="00777A41" w:rsidRDefault="008B1727">
            <w:pPr>
              <w:pStyle w:val="Table04Row"/>
            </w:pPr>
            <w:r>
              <w:rPr>
                <w:i/>
              </w:rPr>
              <w:t>Firearms Amendment Regulations (No. 2) 1981</w:t>
            </w:r>
          </w:p>
        </w:tc>
        <w:tc>
          <w:tcPr>
            <w:tcW w:w="1418" w:type="dxa"/>
          </w:tcPr>
          <w:p w14:paraId="6A868014" w14:textId="77777777" w:rsidR="00777A41" w:rsidRDefault="008B1727">
            <w:pPr>
              <w:pStyle w:val="Table04Row"/>
            </w:pPr>
            <w:r>
              <w:t>25 Sep 1981</w:t>
            </w:r>
            <w:r>
              <w:br/>
              <w:t>p. 4094‑5</w:t>
            </w:r>
          </w:p>
        </w:tc>
        <w:tc>
          <w:tcPr>
            <w:tcW w:w="4536" w:type="dxa"/>
          </w:tcPr>
          <w:p w14:paraId="44EC76A0" w14:textId="77777777" w:rsidR="00777A41" w:rsidRDefault="008B1727">
            <w:pPr>
              <w:pStyle w:val="Table04Row"/>
            </w:pPr>
            <w:r>
              <w:t>1 Oct 1981 (see r. 2)</w:t>
            </w:r>
          </w:p>
        </w:tc>
      </w:tr>
      <w:tr w:rsidR="00777A41" w14:paraId="16574024" w14:textId="77777777">
        <w:trPr>
          <w:cantSplit/>
          <w:jc w:val="center"/>
        </w:trPr>
        <w:tc>
          <w:tcPr>
            <w:tcW w:w="4253" w:type="dxa"/>
          </w:tcPr>
          <w:p w14:paraId="2BB36AFF" w14:textId="77777777" w:rsidR="00777A41" w:rsidRDefault="008B1727">
            <w:pPr>
              <w:pStyle w:val="Table04Row"/>
            </w:pPr>
            <w:r>
              <w:rPr>
                <w:i/>
              </w:rPr>
              <w:t>Firearms Amendment Regulations 1982</w:t>
            </w:r>
          </w:p>
        </w:tc>
        <w:tc>
          <w:tcPr>
            <w:tcW w:w="1418" w:type="dxa"/>
          </w:tcPr>
          <w:p w14:paraId="1D1C8105" w14:textId="77777777" w:rsidR="00777A41" w:rsidRDefault="008B1727">
            <w:pPr>
              <w:pStyle w:val="Table04Row"/>
            </w:pPr>
            <w:r>
              <w:t>20 Aug 1982</w:t>
            </w:r>
            <w:r>
              <w:br/>
              <w:t>p. 3268‑9</w:t>
            </w:r>
          </w:p>
        </w:tc>
        <w:tc>
          <w:tcPr>
            <w:tcW w:w="4536" w:type="dxa"/>
          </w:tcPr>
          <w:p w14:paraId="698E621F" w14:textId="77777777" w:rsidR="00777A41" w:rsidRDefault="008B1727">
            <w:pPr>
              <w:pStyle w:val="Table04Row"/>
            </w:pPr>
            <w:r>
              <w:t>1 Oct 1982 (see r. 2)</w:t>
            </w:r>
          </w:p>
        </w:tc>
      </w:tr>
      <w:tr w:rsidR="00777A41" w14:paraId="061F922D" w14:textId="77777777">
        <w:trPr>
          <w:cantSplit/>
          <w:jc w:val="center"/>
        </w:trPr>
        <w:tc>
          <w:tcPr>
            <w:tcW w:w="4253" w:type="dxa"/>
          </w:tcPr>
          <w:p w14:paraId="2C4468BD" w14:textId="77777777" w:rsidR="00777A41" w:rsidRDefault="008B1727">
            <w:pPr>
              <w:pStyle w:val="Table04Row"/>
            </w:pPr>
            <w:r>
              <w:rPr>
                <w:i/>
              </w:rPr>
              <w:t>Firearms Amendment Regulations 1983</w:t>
            </w:r>
          </w:p>
        </w:tc>
        <w:tc>
          <w:tcPr>
            <w:tcW w:w="1418" w:type="dxa"/>
          </w:tcPr>
          <w:p w14:paraId="5772F553" w14:textId="77777777" w:rsidR="00777A41" w:rsidRDefault="008B1727">
            <w:pPr>
              <w:pStyle w:val="Table04Row"/>
            </w:pPr>
            <w:r>
              <w:t>27 May 1983</w:t>
            </w:r>
            <w:r>
              <w:br/>
              <w:t>p. 1612‑13</w:t>
            </w:r>
          </w:p>
        </w:tc>
        <w:tc>
          <w:tcPr>
            <w:tcW w:w="4536" w:type="dxa"/>
          </w:tcPr>
          <w:p w14:paraId="703A42BF" w14:textId="77777777" w:rsidR="00777A41" w:rsidRDefault="008B1727">
            <w:pPr>
              <w:pStyle w:val="Table04Row"/>
            </w:pPr>
            <w:r>
              <w:t>27 May 1983</w:t>
            </w:r>
          </w:p>
        </w:tc>
      </w:tr>
      <w:tr w:rsidR="00777A41" w14:paraId="6D192A71" w14:textId="77777777">
        <w:trPr>
          <w:cantSplit/>
          <w:jc w:val="center"/>
        </w:trPr>
        <w:tc>
          <w:tcPr>
            <w:tcW w:w="4253" w:type="dxa"/>
          </w:tcPr>
          <w:p w14:paraId="04377456" w14:textId="77777777" w:rsidR="00777A41" w:rsidRDefault="008B1727">
            <w:pPr>
              <w:pStyle w:val="Table04Row"/>
            </w:pPr>
            <w:r>
              <w:rPr>
                <w:i/>
              </w:rPr>
              <w:t>Firearms Amendment Regulations (No. 2) 1983</w:t>
            </w:r>
          </w:p>
        </w:tc>
        <w:tc>
          <w:tcPr>
            <w:tcW w:w="1418" w:type="dxa"/>
          </w:tcPr>
          <w:p w14:paraId="5E76AC41" w14:textId="77777777" w:rsidR="00777A41" w:rsidRDefault="008B1727">
            <w:pPr>
              <w:pStyle w:val="Table04Row"/>
            </w:pPr>
            <w:r>
              <w:t>10 Jun 1983</w:t>
            </w:r>
            <w:r>
              <w:br/>
              <w:t>p. 1785</w:t>
            </w:r>
          </w:p>
        </w:tc>
        <w:tc>
          <w:tcPr>
            <w:tcW w:w="4536" w:type="dxa"/>
          </w:tcPr>
          <w:p w14:paraId="09BB2F7B" w14:textId="77777777" w:rsidR="00777A41" w:rsidRDefault="008B1727">
            <w:pPr>
              <w:pStyle w:val="Table04Row"/>
            </w:pPr>
            <w:r>
              <w:t>10 Jun 1983</w:t>
            </w:r>
          </w:p>
        </w:tc>
      </w:tr>
      <w:tr w:rsidR="00777A41" w14:paraId="225D303E" w14:textId="77777777">
        <w:trPr>
          <w:cantSplit/>
          <w:jc w:val="center"/>
        </w:trPr>
        <w:tc>
          <w:tcPr>
            <w:tcW w:w="4253" w:type="dxa"/>
          </w:tcPr>
          <w:p w14:paraId="797E2A0F" w14:textId="77777777" w:rsidR="00777A41" w:rsidRDefault="008B1727">
            <w:pPr>
              <w:pStyle w:val="Table04Row"/>
            </w:pPr>
            <w:r>
              <w:rPr>
                <w:i/>
              </w:rPr>
              <w:t>Firearms Amendment Regulations (No. 3) 1983</w:t>
            </w:r>
          </w:p>
        </w:tc>
        <w:tc>
          <w:tcPr>
            <w:tcW w:w="1418" w:type="dxa"/>
          </w:tcPr>
          <w:p w14:paraId="782068C6" w14:textId="77777777" w:rsidR="00777A41" w:rsidRDefault="008B1727">
            <w:pPr>
              <w:pStyle w:val="Table04Row"/>
            </w:pPr>
            <w:r>
              <w:t>21 Oct 1983</w:t>
            </w:r>
            <w:r>
              <w:br/>
              <w:t>p. 4267‑8</w:t>
            </w:r>
          </w:p>
        </w:tc>
        <w:tc>
          <w:tcPr>
            <w:tcW w:w="4536" w:type="dxa"/>
          </w:tcPr>
          <w:p w14:paraId="0E60605B" w14:textId="77777777" w:rsidR="00777A41" w:rsidRDefault="008B1727">
            <w:pPr>
              <w:pStyle w:val="Table04Row"/>
            </w:pPr>
            <w:r>
              <w:t>1 Nov 1983 (see r. 2)</w:t>
            </w:r>
          </w:p>
        </w:tc>
      </w:tr>
      <w:tr w:rsidR="00777A41" w14:paraId="703B286B" w14:textId="77777777">
        <w:trPr>
          <w:cantSplit/>
          <w:jc w:val="center"/>
        </w:trPr>
        <w:tc>
          <w:tcPr>
            <w:tcW w:w="4253" w:type="dxa"/>
          </w:tcPr>
          <w:p w14:paraId="6C10824D" w14:textId="77777777" w:rsidR="00777A41" w:rsidRDefault="008B1727">
            <w:pPr>
              <w:pStyle w:val="Table04Row"/>
            </w:pPr>
            <w:r>
              <w:rPr>
                <w:i/>
              </w:rPr>
              <w:t>Firearms Amendment Regulations 1984</w:t>
            </w:r>
          </w:p>
        </w:tc>
        <w:tc>
          <w:tcPr>
            <w:tcW w:w="1418" w:type="dxa"/>
          </w:tcPr>
          <w:p w14:paraId="5063C4A0" w14:textId="77777777" w:rsidR="00777A41" w:rsidRDefault="008B1727">
            <w:pPr>
              <w:pStyle w:val="Table04Row"/>
            </w:pPr>
            <w:r>
              <w:t>26 Oct 1984</w:t>
            </w:r>
            <w:r>
              <w:br/>
              <w:t>p. 3455‑6</w:t>
            </w:r>
          </w:p>
        </w:tc>
        <w:tc>
          <w:tcPr>
            <w:tcW w:w="4536" w:type="dxa"/>
          </w:tcPr>
          <w:p w14:paraId="1E7B0352" w14:textId="77777777" w:rsidR="00777A41" w:rsidRDefault="008B1727">
            <w:pPr>
              <w:pStyle w:val="Table04Row"/>
            </w:pPr>
            <w:r>
              <w:t>1 Nov 1984 (see r. 2)</w:t>
            </w:r>
          </w:p>
        </w:tc>
      </w:tr>
      <w:tr w:rsidR="00777A41" w14:paraId="757FEE5C" w14:textId="77777777">
        <w:trPr>
          <w:cantSplit/>
          <w:jc w:val="center"/>
        </w:trPr>
        <w:tc>
          <w:tcPr>
            <w:tcW w:w="4253" w:type="dxa"/>
          </w:tcPr>
          <w:p w14:paraId="288A8397" w14:textId="77777777" w:rsidR="00777A41" w:rsidRDefault="008B1727">
            <w:pPr>
              <w:pStyle w:val="Table04Row"/>
            </w:pPr>
            <w:r>
              <w:rPr>
                <w:i/>
              </w:rPr>
              <w:t>Firearms Amendment Regulations 1985</w:t>
            </w:r>
          </w:p>
        </w:tc>
        <w:tc>
          <w:tcPr>
            <w:tcW w:w="1418" w:type="dxa"/>
          </w:tcPr>
          <w:p w14:paraId="64E6EEED" w14:textId="77777777" w:rsidR="00777A41" w:rsidRDefault="008B1727">
            <w:pPr>
              <w:pStyle w:val="Table04Row"/>
            </w:pPr>
            <w:r>
              <w:t>27 Sep 1985</w:t>
            </w:r>
            <w:r>
              <w:br/>
              <w:t>p. 3810</w:t>
            </w:r>
          </w:p>
        </w:tc>
        <w:tc>
          <w:tcPr>
            <w:tcW w:w="4536" w:type="dxa"/>
          </w:tcPr>
          <w:p w14:paraId="0A68E759" w14:textId="77777777" w:rsidR="00777A41" w:rsidRDefault="008B1727">
            <w:pPr>
              <w:pStyle w:val="Table04Row"/>
            </w:pPr>
            <w:r>
              <w:t>27 Sep 1985</w:t>
            </w:r>
          </w:p>
        </w:tc>
      </w:tr>
      <w:tr w:rsidR="00777A41" w14:paraId="38A21AF6" w14:textId="77777777">
        <w:trPr>
          <w:cantSplit/>
          <w:jc w:val="center"/>
        </w:trPr>
        <w:tc>
          <w:tcPr>
            <w:tcW w:w="4253" w:type="dxa"/>
          </w:tcPr>
          <w:p w14:paraId="47E845FE" w14:textId="77777777" w:rsidR="00777A41" w:rsidRDefault="008B1727">
            <w:pPr>
              <w:pStyle w:val="Table04Row"/>
            </w:pPr>
            <w:r>
              <w:rPr>
                <w:i/>
              </w:rPr>
              <w:t>Firearms Amendment Regulations 1986</w:t>
            </w:r>
          </w:p>
        </w:tc>
        <w:tc>
          <w:tcPr>
            <w:tcW w:w="1418" w:type="dxa"/>
          </w:tcPr>
          <w:p w14:paraId="34D203CE" w14:textId="77777777" w:rsidR="00777A41" w:rsidRDefault="008B1727">
            <w:pPr>
              <w:pStyle w:val="Table04Row"/>
            </w:pPr>
            <w:r>
              <w:t>26 Sep 1986</w:t>
            </w:r>
            <w:r>
              <w:br/>
              <w:t>p. 3687‑8</w:t>
            </w:r>
          </w:p>
        </w:tc>
        <w:tc>
          <w:tcPr>
            <w:tcW w:w="4536" w:type="dxa"/>
          </w:tcPr>
          <w:p w14:paraId="77E8CA34" w14:textId="77777777" w:rsidR="00777A41" w:rsidRDefault="008B1727">
            <w:pPr>
              <w:pStyle w:val="Table04Row"/>
            </w:pPr>
            <w:r>
              <w:t>1 Oct 1986 (see r. 2)</w:t>
            </w:r>
          </w:p>
        </w:tc>
      </w:tr>
      <w:tr w:rsidR="00777A41" w14:paraId="4B208032" w14:textId="77777777">
        <w:trPr>
          <w:cantSplit/>
          <w:jc w:val="center"/>
        </w:trPr>
        <w:tc>
          <w:tcPr>
            <w:tcW w:w="4253" w:type="dxa"/>
          </w:tcPr>
          <w:p w14:paraId="3DF122C3" w14:textId="77777777" w:rsidR="00777A41" w:rsidRDefault="008B1727">
            <w:pPr>
              <w:pStyle w:val="Table04Row"/>
            </w:pPr>
            <w:r>
              <w:rPr>
                <w:i/>
              </w:rPr>
              <w:t>Firearms Amendment Regulations 1987</w:t>
            </w:r>
          </w:p>
        </w:tc>
        <w:tc>
          <w:tcPr>
            <w:tcW w:w="1418" w:type="dxa"/>
          </w:tcPr>
          <w:p w14:paraId="66CF730C" w14:textId="77777777" w:rsidR="00777A41" w:rsidRDefault="008B1727">
            <w:pPr>
              <w:pStyle w:val="Table04Row"/>
            </w:pPr>
            <w:r>
              <w:t>17 Jul 1987</w:t>
            </w:r>
            <w:r>
              <w:br/>
              <w:t>p. 2789‑90</w:t>
            </w:r>
          </w:p>
        </w:tc>
        <w:tc>
          <w:tcPr>
            <w:tcW w:w="4536" w:type="dxa"/>
          </w:tcPr>
          <w:p w14:paraId="3F7D75E4" w14:textId="77777777" w:rsidR="00777A41" w:rsidRDefault="008B1727">
            <w:pPr>
              <w:pStyle w:val="Table04Row"/>
            </w:pPr>
            <w:r>
              <w:t>17 Jul 1987</w:t>
            </w:r>
          </w:p>
        </w:tc>
      </w:tr>
      <w:tr w:rsidR="00777A41" w14:paraId="3AABD271" w14:textId="77777777">
        <w:trPr>
          <w:cantSplit/>
          <w:jc w:val="center"/>
        </w:trPr>
        <w:tc>
          <w:tcPr>
            <w:tcW w:w="4253" w:type="dxa"/>
          </w:tcPr>
          <w:p w14:paraId="38E2EC3C" w14:textId="77777777" w:rsidR="00777A41" w:rsidRDefault="008B1727">
            <w:pPr>
              <w:pStyle w:val="Table04Row"/>
            </w:pPr>
            <w:r>
              <w:rPr>
                <w:i/>
              </w:rPr>
              <w:t>Firearms Amendment Regulations (No. 2) 1987</w:t>
            </w:r>
          </w:p>
        </w:tc>
        <w:tc>
          <w:tcPr>
            <w:tcW w:w="1418" w:type="dxa"/>
          </w:tcPr>
          <w:p w14:paraId="748D8D1D" w14:textId="77777777" w:rsidR="00777A41" w:rsidRDefault="008B1727">
            <w:pPr>
              <w:pStyle w:val="Table04Row"/>
            </w:pPr>
            <w:r>
              <w:t>14 Aug 1987</w:t>
            </w:r>
            <w:r>
              <w:br/>
              <w:t>p. 3167</w:t>
            </w:r>
          </w:p>
        </w:tc>
        <w:tc>
          <w:tcPr>
            <w:tcW w:w="4536" w:type="dxa"/>
          </w:tcPr>
          <w:p w14:paraId="756B9123" w14:textId="77777777" w:rsidR="00777A41" w:rsidRDefault="008B1727">
            <w:pPr>
              <w:pStyle w:val="Table04Row"/>
            </w:pPr>
            <w:r>
              <w:t>14 Aug 1987</w:t>
            </w:r>
          </w:p>
        </w:tc>
      </w:tr>
      <w:tr w:rsidR="00777A41" w14:paraId="632F7D1D" w14:textId="77777777">
        <w:trPr>
          <w:cantSplit/>
          <w:jc w:val="center"/>
        </w:trPr>
        <w:tc>
          <w:tcPr>
            <w:tcW w:w="4253" w:type="dxa"/>
          </w:tcPr>
          <w:p w14:paraId="6CB51416" w14:textId="77777777" w:rsidR="00777A41" w:rsidRDefault="008B1727">
            <w:pPr>
              <w:pStyle w:val="Table04Row"/>
            </w:pPr>
            <w:r>
              <w:rPr>
                <w:i/>
              </w:rPr>
              <w:t>Firearms Amendment Regulations 1988</w:t>
            </w:r>
          </w:p>
        </w:tc>
        <w:tc>
          <w:tcPr>
            <w:tcW w:w="1418" w:type="dxa"/>
          </w:tcPr>
          <w:p w14:paraId="79D0846D" w14:textId="77777777" w:rsidR="00777A41" w:rsidRDefault="008B1727">
            <w:pPr>
              <w:pStyle w:val="Table04Row"/>
            </w:pPr>
            <w:r>
              <w:t>10 Jun 1988</w:t>
            </w:r>
            <w:r>
              <w:br/>
              <w:t>p. 1905‑6 (corrigendum 24 Jun 1988 p. 2002)</w:t>
            </w:r>
          </w:p>
        </w:tc>
        <w:tc>
          <w:tcPr>
            <w:tcW w:w="4536" w:type="dxa"/>
          </w:tcPr>
          <w:p w14:paraId="4F75544A" w14:textId="77777777" w:rsidR="00777A41" w:rsidRDefault="008B1727">
            <w:pPr>
              <w:pStyle w:val="Table04Row"/>
            </w:pPr>
            <w:r>
              <w:t>10 Jun 1988</w:t>
            </w:r>
          </w:p>
        </w:tc>
      </w:tr>
      <w:tr w:rsidR="00777A41" w14:paraId="6407420F" w14:textId="77777777">
        <w:trPr>
          <w:cantSplit/>
          <w:jc w:val="center"/>
        </w:trPr>
        <w:tc>
          <w:tcPr>
            <w:tcW w:w="4253" w:type="dxa"/>
          </w:tcPr>
          <w:p w14:paraId="2FDFA065" w14:textId="77777777" w:rsidR="00777A41" w:rsidRDefault="008B1727">
            <w:pPr>
              <w:pStyle w:val="Table04Row"/>
            </w:pPr>
            <w:r>
              <w:rPr>
                <w:i/>
              </w:rPr>
              <w:t>Firearms Amendment Regulations (No. 3) 1988</w:t>
            </w:r>
          </w:p>
        </w:tc>
        <w:tc>
          <w:tcPr>
            <w:tcW w:w="1418" w:type="dxa"/>
          </w:tcPr>
          <w:p w14:paraId="31191AE2" w14:textId="77777777" w:rsidR="00777A41" w:rsidRDefault="008B1727">
            <w:pPr>
              <w:pStyle w:val="Table04Row"/>
            </w:pPr>
            <w:r>
              <w:t>19 Aug 1988</w:t>
            </w:r>
            <w:r>
              <w:br/>
              <w:t>p. 2914</w:t>
            </w:r>
          </w:p>
        </w:tc>
        <w:tc>
          <w:tcPr>
            <w:tcW w:w="4536" w:type="dxa"/>
          </w:tcPr>
          <w:p w14:paraId="2B2921ED" w14:textId="77777777" w:rsidR="00777A41" w:rsidRDefault="008B1727">
            <w:pPr>
              <w:pStyle w:val="Table04Row"/>
            </w:pPr>
            <w:r>
              <w:t>1 Oct 1988 (see r. 2)</w:t>
            </w:r>
          </w:p>
        </w:tc>
      </w:tr>
      <w:tr w:rsidR="00777A41" w14:paraId="7D54CE20" w14:textId="77777777">
        <w:trPr>
          <w:cantSplit/>
          <w:jc w:val="center"/>
        </w:trPr>
        <w:tc>
          <w:tcPr>
            <w:tcW w:w="4253" w:type="dxa"/>
          </w:tcPr>
          <w:p w14:paraId="057E25CD" w14:textId="77777777" w:rsidR="00777A41" w:rsidRDefault="008B1727">
            <w:pPr>
              <w:pStyle w:val="Table04Row"/>
            </w:pPr>
            <w:r>
              <w:rPr>
                <w:i/>
              </w:rPr>
              <w:t>Firearms Amendment Regulations (No. 4) 1988</w:t>
            </w:r>
          </w:p>
        </w:tc>
        <w:tc>
          <w:tcPr>
            <w:tcW w:w="1418" w:type="dxa"/>
          </w:tcPr>
          <w:p w14:paraId="537CCF9C" w14:textId="77777777" w:rsidR="00777A41" w:rsidRDefault="008B1727">
            <w:pPr>
              <w:pStyle w:val="Table04Row"/>
            </w:pPr>
            <w:r>
              <w:t>19 Aug 1988</w:t>
            </w:r>
            <w:r>
              <w:br/>
              <w:t>p. 2914‑15</w:t>
            </w:r>
          </w:p>
        </w:tc>
        <w:tc>
          <w:tcPr>
            <w:tcW w:w="4536" w:type="dxa"/>
          </w:tcPr>
          <w:p w14:paraId="76357EF7" w14:textId="77777777" w:rsidR="00777A41" w:rsidRDefault="008B1727">
            <w:pPr>
              <w:pStyle w:val="Table04Row"/>
            </w:pPr>
            <w:r>
              <w:t>19 Aug 1988</w:t>
            </w:r>
          </w:p>
        </w:tc>
      </w:tr>
      <w:tr w:rsidR="00777A41" w14:paraId="11EE2A94" w14:textId="77777777">
        <w:trPr>
          <w:cantSplit/>
          <w:jc w:val="center"/>
        </w:trPr>
        <w:tc>
          <w:tcPr>
            <w:tcW w:w="4253" w:type="dxa"/>
          </w:tcPr>
          <w:p w14:paraId="3974A054" w14:textId="77777777" w:rsidR="00777A41" w:rsidRDefault="008B1727">
            <w:pPr>
              <w:pStyle w:val="Table04Row"/>
            </w:pPr>
            <w:r>
              <w:rPr>
                <w:i/>
              </w:rPr>
              <w:t>Firearms Amendment Regulations (No. 5) 1988</w:t>
            </w:r>
          </w:p>
        </w:tc>
        <w:tc>
          <w:tcPr>
            <w:tcW w:w="1418" w:type="dxa"/>
          </w:tcPr>
          <w:p w14:paraId="4A379659" w14:textId="77777777" w:rsidR="00777A41" w:rsidRDefault="008B1727">
            <w:pPr>
              <w:pStyle w:val="Table04Row"/>
            </w:pPr>
            <w:r>
              <w:t>21 Oct 1988</w:t>
            </w:r>
            <w:r>
              <w:br/>
              <w:t>p. 4241</w:t>
            </w:r>
          </w:p>
        </w:tc>
        <w:tc>
          <w:tcPr>
            <w:tcW w:w="4536" w:type="dxa"/>
          </w:tcPr>
          <w:p w14:paraId="518FBA62" w14:textId="77777777" w:rsidR="00777A41" w:rsidRDefault="008B1727">
            <w:pPr>
              <w:pStyle w:val="Table04Row"/>
            </w:pPr>
            <w:r>
              <w:t>21 Oct 1988</w:t>
            </w:r>
          </w:p>
        </w:tc>
      </w:tr>
      <w:tr w:rsidR="00777A41" w14:paraId="0A4FFD5D" w14:textId="77777777">
        <w:trPr>
          <w:cantSplit/>
          <w:jc w:val="center"/>
        </w:trPr>
        <w:tc>
          <w:tcPr>
            <w:tcW w:w="4253" w:type="dxa"/>
          </w:tcPr>
          <w:p w14:paraId="78E43598" w14:textId="77777777" w:rsidR="00777A41" w:rsidRDefault="008B1727">
            <w:pPr>
              <w:pStyle w:val="Table04Row"/>
            </w:pPr>
            <w:r>
              <w:rPr>
                <w:i/>
              </w:rPr>
              <w:t>Firearms Amendment Regulations 1989</w:t>
            </w:r>
          </w:p>
        </w:tc>
        <w:tc>
          <w:tcPr>
            <w:tcW w:w="1418" w:type="dxa"/>
          </w:tcPr>
          <w:p w14:paraId="65E91382" w14:textId="77777777" w:rsidR="00777A41" w:rsidRDefault="008B1727">
            <w:pPr>
              <w:pStyle w:val="Table04Row"/>
            </w:pPr>
            <w:r>
              <w:t>23 Jun 1989</w:t>
            </w:r>
            <w:r>
              <w:br/>
              <w:t>p. 1807‑8</w:t>
            </w:r>
          </w:p>
        </w:tc>
        <w:tc>
          <w:tcPr>
            <w:tcW w:w="4536" w:type="dxa"/>
          </w:tcPr>
          <w:p w14:paraId="399E55D7" w14:textId="77777777" w:rsidR="00777A41" w:rsidRDefault="008B1727">
            <w:pPr>
              <w:pStyle w:val="Table04Row"/>
            </w:pPr>
            <w:r>
              <w:t>23 Jun 1989</w:t>
            </w:r>
          </w:p>
        </w:tc>
      </w:tr>
      <w:tr w:rsidR="00777A41" w14:paraId="56EDF48F" w14:textId="77777777">
        <w:trPr>
          <w:cantSplit/>
          <w:jc w:val="center"/>
        </w:trPr>
        <w:tc>
          <w:tcPr>
            <w:tcW w:w="4253" w:type="dxa"/>
          </w:tcPr>
          <w:p w14:paraId="39B78D9C" w14:textId="77777777" w:rsidR="00777A41" w:rsidRDefault="008B1727">
            <w:pPr>
              <w:pStyle w:val="Table04Row"/>
            </w:pPr>
            <w:r>
              <w:rPr>
                <w:i/>
              </w:rPr>
              <w:lastRenderedPageBreak/>
              <w:t>Firearms Amendment Regulations (No. 3) 1989</w:t>
            </w:r>
          </w:p>
        </w:tc>
        <w:tc>
          <w:tcPr>
            <w:tcW w:w="1418" w:type="dxa"/>
          </w:tcPr>
          <w:p w14:paraId="51C075AF" w14:textId="77777777" w:rsidR="00777A41" w:rsidRDefault="008B1727">
            <w:pPr>
              <w:pStyle w:val="Table04Row"/>
            </w:pPr>
            <w:r>
              <w:t>8 Sep 1989</w:t>
            </w:r>
            <w:r>
              <w:br/>
              <w:t>p. 3173‑4</w:t>
            </w:r>
          </w:p>
        </w:tc>
        <w:tc>
          <w:tcPr>
            <w:tcW w:w="4536" w:type="dxa"/>
          </w:tcPr>
          <w:p w14:paraId="5F6F9682" w14:textId="77777777" w:rsidR="00777A41" w:rsidRDefault="008B1727">
            <w:pPr>
              <w:pStyle w:val="Table04Row"/>
            </w:pPr>
            <w:r>
              <w:t>1 Oct 1989 (see r. 2)</w:t>
            </w:r>
          </w:p>
        </w:tc>
      </w:tr>
      <w:tr w:rsidR="00777A41" w14:paraId="5DE19B83" w14:textId="77777777">
        <w:trPr>
          <w:cantSplit/>
          <w:jc w:val="center"/>
        </w:trPr>
        <w:tc>
          <w:tcPr>
            <w:tcW w:w="4253" w:type="dxa"/>
          </w:tcPr>
          <w:p w14:paraId="01CBEB0B" w14:textId="77777777" w:rsidR="00777A41" w:rsidRDefault="008B1727">
            <w:pPr>
              <w:pStyle w:val="Table04Row"/>
            </w:pPr>
            <w:r>
              <w:rPr>
                <w:i/>
              </w:rPr>
              <w:t>Firearms Amendment Regulations (No. 2) 1989</w:t>
            </w:r>
          </w:p>
        </w:tc>
        <w:tc>
          <w:tcPr>
            <w:tcW w:w="1418" w:type="dxa"/>
          </w:tcPr>
          <w:p w14:paraId="0704B75A" w14:textId="77777777" w:rsidR="00777A41" w:rsidRDefault="008B1727">
            <w:pPr>
              <w:pStyle w:val="Table04Row"/>
            </w:pPr>
            <w:r>
              <w:t>29 Sep 1989</w:t>
            </w:r>
            <w:r>
              <w:br/>
              <w:t>p. 3672‑6</w:t>
            </w:r>
          </w:p>
        </w:tc>
        <w:tc>
          <w:tcPr>
            <w:tcW w:w="4536" w:type="dxa"/>
          </w:tcPr>
          <w:p w14:paraId="5AFAAD92" w14:textId="77777777" w:rsidR="00777A41" w:rsidRDefault="008B1727">
            <w:pPr>
              <w:pStyle w:val="Table04Row"/>
            </w:pPr>
            <w:r>
              <w:t>29 Sep 1989</w:t>
            </w:r>
          </w:p>
        </w:tc>
      </w:tr>
      <w:tr w:rsidR="00777A41" w14:paraId="5EA2A707" w14:textId="77777777">
        <w:trPr>
          <w:cantSplit/>
          <w:jc w:val="center"/>
        </w:trPr>
        <w:tc>
          <w:tcPr>
            <w:tcW w:w="4253" w:type="dxa"/>
          </w:tcPr>
          <w:p w14:paraId="3317C735" w14:textId="77777777" w:rsidR="00777A41" w:rsidRDefault="008B1727">
            <w:pPr>
              <w:pStyle w:val="Table04Row"/>
            </w:pPr>
            <w:r>
              <w:rPr>
                <w:i/>
              </w:rPr>
              <w:t>Firearms Amendment Regulations 1990</w:t>
            </w:r>
          </w:p>
        </w:tc>
        <w:tc>
          <w:tcPr>
            <w:tcW w:w="1418" w:type="dxa"/>
          </w:tcPr>
          <w:p w14:paraId="32421532" w14:textId="77777777" w:rsidR="00777A41" w:rsidRDefault="008B1727">
            <w:pPr>
              <w:pStyle w:val="Table04Row"/>
            </w:pPr>
            <w:r>
              <w:t>7 Sep 1990</w:t>
            </w:r>
            <w:r>
              <w:br/>
              <w:t>p. 4698‑9</w:t>
            </w:r>
          </w:p>
        </w:tc>
        <w:tc>
          <w:tcPr>
            <w:tcW w:w="4536" w:type="dxa"/>
          </w:tcPr>
          <w:p w14:paraId="2C33E9F2" w14:textId="77777777" w:rsidR="00777A41" w:rsidRDefault="008B1727">
            <w:pPr>
              <w:pStyle w:val="Table04Row"/>
            </w:pPr>
            <w:r>
              <w:t>1 Oct 1990 (see r. 2)</w:t>
            </w:r>
          </w:p>
        </w:tc>
      </w:tr>
      <w:tr w:rsidR="00777A41" w14:paraId="1BB9AEE3" w14:textId="77777777">
        <w:trPr>
          <w:cantSplit/>
          <w:jc w:val="center"/>
        </w:trPr>
        <w:tc>
          <w:tcPr>
            <w:tcW w:w="4253" w:type="dxa"/>
          </w:tcPr>
          <w:p w14:paraId="20EEA7A3" w14:textId="77777777" w:rsidR="00777A41" w:rsidRDefault="008B1727">
            <w:pPr>
              <w:pStyle w:val="Table04Row"/>
            </w:pPr>
            <w:r>
              <w:rPr>
                <w:i/>
              </w:rPr>
              <w:t>Firearms Amendment Regulations (No. 2) 1991</w:t>
            </w:r>
          </w:p>
        </w:tc>
        <w:tc>
          <w:tcPr>
            <w:tcW w:w="1418" w:type="dxa"/>
          </w:tcPr>
          <w:p w14:paraId="7EA1E7DC" w14:textId="77777777" w:rsidR="00777A41" w:rsidRDefault="008B1727">
            <w:pPr>
              <w:pStyle w:val="Table04Row"/>
            </w:pPr>
            <w:r>
              <w:t>30 Aug 1991</w:t>
            </w:r>
            <w:r>
              <w:br/>
              <w:t>p. 4595‑6</w:t>
            </w:r>
          </w:p>
        </w:tc>
        <w:tc>
          <w:tcPr>
            <w:tcW w:w="4536" w:type="dxa"/>
          </w:tcPr>
          <w:p w14:paraId="2448E659" w14:textId="77777777" w:rsidR="00777A41" w:rsidRDefault="008B1727">
            <w:pPr>
              <w:pStyle w:val="Table04Row"/>
            </w:pPr>
            <w:r>
              <w:t>30 Aug 1991</w:t>
            </w:r>
          </w:p>
        </w:tc>
      </w:tr>
      <w:tr w:rsidR="00777A41" w14:paraId="31D0A559" w14:textId="77777777">
        <w:trPr>
          <w:cantSplit/>
          <w:jc w:val="center"/>
        </w:trPr>
        <w:tc>
          <w:tcPr>
            <w:tcW w:w="4253" w:type="dxa"/>
          </w:tcPr>
          <w:p w14:paraId="3D770A0A" w14:textId="77777777" w:rsidR="00777A41" w:rsidRDefault="008B1727">
            <w:pPr>
              <w:pStyle w:val="Table04Row"/>
            </w:pPr>
            <w:r>
              <w:rPr>
                <w:i/>
              </w:rPr>
              <w:t>Firearms Amendment Regulations (No. 3) 1991</w:t>
            </w:r>
          </w:p>
        </w:tc>
        <w:tc>
          <w:tcPr>
            <w:tcW w:w="1418" w:type="dxa"/>
          </w:tcPr>
          <w:p w14:paraId="1AC8F7BA" w14:textId="77777777" w:rsidR="00777A41" w:rsidRDefault="008B1727">
            <w:pPr>
              <w:pStyle w:val="Table04Row"/>
            </w:pPr>
            <w:r>
              <w:t>20 Sep 1991</w:t>
            </w:r>
            <w:r>
              <w:br/>
              <w:t>p. 4941‑2</w:t>
            </w:r>
          </w:p>
        </w:tc>
        <w:tc>
          <w:tcPr>
            <w:tcW w:w="4536" w:type="dxa"/>
          </w:tcPr>
          <w:p w14:paraId="2AD46919" w14:textId="77777777" w:rsidR="00777A41" w:rsidRDefault="008B1727">
            <w:pPr>
              <w:pStyle w:val="Table04Row"/>
            </w:pPr>
            <w:r>
              <w:t>1 Oct 1991 (see r. 2)</w:t>
            </w:r>
          </w:p>
        </w:tc>
      </w:tr>
      <w:tr w:rsidR="00777A41" w14:paraId="1D955F57" w14:textId="77777777">
        <w:trPr>
          <w:cantSplit/>
          <w:jc w:val="center"/>
        </w:trPr>
        <w:tc>
          <w:tcPr>
            <w:tcW w:w="4253" w:type="dxa"/>
          </w:tcPr>
          <w:p w14:paraId="2C6402D4" w14:textId="77777777" w:rsidR="00777A41" w:rsidRDefault="008B1727">
            <w:pPr>
              <w:pStyle w:val="Table04Row"/>
            </w:pPr>
            <w:r>
              <w:rPr>
                <w:i/>
              </w:rPr>
              <w:t>Firearms Amendment Regulations (No. 4) 1991</w:t>
            </w:r>
          </w:p>
        </w:tc>
        <w:tc>
          <w:tcPr>
            <w:tcW w:w="1418" w:type="dxa"/>
          </w:tcPr>
          <w:p w14:paraId="13CD3B09" w14:textId="77777777" w:rsidR="00777A41" w:rsidRDefault="008B1727">
            <w:pPr>
              <w:pStyle w:val="Table04Row"/>
            </w:pPr>
            <w:r>
              <w:t>20 Dec 1991</w:t>
            </w:r>
            <w:r>
              <w:br/>
              <w:t>p. 6370‑1</w:t>
            </w:r>
          </w:p>
        </w:tc>
        <w:tc>
          <w:tcPr>
            <w:tcW w:w="4536" w:type="dxa"/>
          </w:tcPr>
          <w:p w14:paraId="435E8EB4" w14:textId="77777777" w:rsidR="00777A41" w:rsidRDefault="008B1727">
            <w:pPr>
              <w:pStyle w:val="Table04Row"/>
            </w:pPr>
            <w:r>
              <w:t>20 Dec 1991</w:t>
            </w:r>
          </w:p>
        </w:tc>
      </w:tr>
      <w:tr w:rsidR="00777A41" w14:paraId="4696E829" w14:textId="77777777">
        <w:trPr>
          <w:cantSplit/>
          <w:jc w:val="center"/>
        </w:trPr>
        <w:tc>
          <w:tcPr>
            <w:tcW w:w="4253" w:type="dxa"/>
          </w:tcPr>
          <w:p w14:paraId="06775F2E" w14:textId="77777777" w:rsidR="00777A41" w:rsidRDefault="008B1727">
            <w:pPr>
              <w:pStyle w:val="Table04Row"/>
            </w:pPr>
            <w:r>
              <w:rPr>
                <w:i/>
              </w:rPr>
              <w:t>Firearms Amendment Regulations 1991</w:t>
            </w:r>
          </w:p>
        </w:tc>
        <w:tc>
          <w:tcPr>
            <w:tcW w:w="1418" w:type="dxa"/>
          </w:tcPr>
          <w:p w14:paraId="2C8B21A2" w14:textId="77777777" w:rsidR="00777A41" w:rsidRDefault="008B1727">
            <w:pPr>
              <w:pStyle w:val="Table04Row"/>
            </w:pPr>
            <w:r>
              <w:t>20 Dec 1991</w:t>
            </w:r>
            <w:r>
              <w:br/>
              <w:t>p. 6372‑8</w:t>
            </w:r>
          </w:p>
        </w:tc>
        <w:tc>
          <w:tcPr>
            <w:tcW w:w="4536" w:type="dxa"/>
          </w:tcPr>
          <w:p w14:paraId="709606FC" w14:textId="77777777" w:rsidR="00777A41" w:rsidRDefault="008B1727">
            <w:pPr>
              <w:pStyle w:val="Table04Row"/>
            </w:pPr>
            <w:r>
              <w:t>20 Dec 1991</w:t>
            </w:r>
          </w:p>
        </w:tc>
      </w:tr>
      <w:tr w:rsidR="00777A41" w14:paraId="47B48D6B" w14:textId="77777777">
        <w:trPr>
          <w:cantSplit/>
          <w:jc w:val="center"/>
        </w:trPr>
        <w:tc>
          <w:tcPr>
            <w:tcW w:w="4253" w:type="dxa"/>
          </w:tcPr>
          <w:p w14:paraId="2655350D" w14:textId="77777777" w:rsidR="00777A41" w:rsidRDefault="008B1727">
            <w:pPr>
              <w:pStyle w:val="Table04Row"/>
            </w:pPr>
            <w:r>
              <w:rPr>
                <w:i/>
              </w:rPr>
              <w:t>Firearms Amendment Regulations 1992</w:t>
            </w:r>
          </w:p>
        </w:tc>
        <w:tc>
          <w:tcPr>
            <w:tcW w:w="1418" w:type="dxa"/>
          </w:tcPr>
          <w:p w14:paraId="2DE10A7E" w14:textId="77777777" w:rsidR="00777A41" w:rsidRDefault="008B1727">
            <w:pPr>
              <w:pStyle w:val="Table04Row"/>
            </w:pPr>
            <w:r>
              <w:t>26 Jun 1992</w:t>
            </w:r>
            <w:r>
              <w:br/>
              <w:t>p. 2796‑7</w:t>
            </w:r>
          </w:p>
        </w:tc>
        <w:tc>
          <w:tcPr>
            <w:tcW w:w="4536" w:type="dxa"/>
          </w:tcPr>
          <w:p w14:paraId="2D5C444A" w14:textId="77777777" w:rsidR="00777A41" w:rsidRDefault="008B1727">
            <w:pPr>
              <w:pStyle w:val="Table04Row"/>
            </w:pPr>
            <w:r>
              <w:t>1 Jul 1992 (see r. 2)</w:t>
            </w:r>
          </w:p>
        </w:tc>
      </w:tr>
      <w:tr w:rsidR="00777A41" w14:paraId="175554B8" w14:textId="77777777">
        <w:trPr>
          <w:cantSplit/>
          <w:jc w:val="center"/>
        </w:trPr>
        <w:tc>
          <w:tcPr>
            <w:tcW w:w="4253" w:type="dxa"/>
          </w:tcPr>
          <w:p w14:paraId="74A22719" w14:textId="77777777" w:rsidR="00777A41" w:rsidRDefault="008B1727">
            <w:pPr>
              <w:pStyle w:val="Table04Row"/>
            </w:pPr>
            <w:r>
              <w:rPr>
                <w:i/>
              </w:rPr>
              <w:t>Firearms Amendment Regulations 1993</w:t>
            </w:r>
          </w:p>
        </w:tc>
        <w:tc>
          <w:tcPr>
            <w:tcW w:w="1418" w:type="dxa"/>
          </w:tcPr>
          <w:p w14:paraId="0BC2D323" w14:textId="77777777" w:rsidR="00777A41" w:rsidRDefault="008B1727">
            <w:pPr>
              <w:pStyle w:val="Table04Row"/>
            </w:pPr>
            <w:r>
              <w:t>5 Mar 1993</w:t>
            </w:r>
            <w:r>
              <w:br/>
              <w:t>p. 1489</w:t>
            </w:r>
          </w:p>
        </w:tc>
        <w:tc>
          <w:tcPr>
            <w:tcW w:w="4536" w:type="dxa"/>
          </w:tcPr>
          <w:p w14:paraId="4C2A8C4D" w14:textId="77777777" w:rsidR="00777A41" w:rsidRDefault="008B1727">
            <w:pPr>
              <w:pStyle w:val="Table04Row"/>
            </w:pPr>
            <w:r>
              <w:t>5 Mar 1993</w:t>
            </w:r>
          </w:p>
        </w:tc>
      </w:tr>
      <w:tr w:rsidR="00777A41" w14:paraId="14E4CF8A" w14:textId="77777777">
        <w:trPr>
          <w:cantSplit/>
          <w:jc w:val="center"/>
        </w:trPr>
        <w:tc>
          <w:tcPr>
            <w:tcW w:w="4253" w:type="dxa"/>
          </w:tcPr>
          <w:p w14:paraId="3F9FDC27" w14:textId="77777777" w:rsidR="00777A41" w:rsidRDefault="008B1727">
            <w:pPr>
              <w:pStyle w:val="Table04Row"/>
            </w:pPr>
            <w:r>
              <w:rPr>
                <w:i/>
              </w:rPr>
              <w:t>Firearms Amendment Regulations (No. 2) 1993</w:t>
            </w:r>
          </w:p>
        </w:tc>
        <w:tc>
          <w:tcPr>
            <w:tcW w:w="1418" w:type="dxa"/>
          </w:tcPr>
          <w:p w14:paraId="72CD9EAE" w14:textId="77777777" w:rsidR="00777A41" w:rsidRDefault="008B1727">
            <w:pPr>
              <w:pStyle w:val="Table04Row"/>
            </w:pPr>
            <w:r>
              <w:t>24 Sep 1993</w:t>
            </w:r>
            <w:r>
              <w:br/>
              <w:t>p. 5291‑2</w:t>
            </w:r>
          </w:p>
        </w:tc>
        <w:tc>
          <w:tcPr>
            <w:tcW w:w="4536" w:type="dxa"/>
          </w:tcPr>
          <w:p w14:paraId="554D633C" w14:textId="77777777" w:rsidR="00777A41" w:rsidRDefault="008B1727">
            <w:pPr>
              <w:pStyle w:val="Table04Row"/>
            </w:pPr>
            <w:r>
              <w:t>1 Oct 1993 (see r. 2)</w:t>
            </w:r>
          </w:p>
        </w:tc>
      </w:tr>
      <w:tr w:rsidR="00777A41" w14:paraId="7BAEAF32" w14:textId="77777777">
        <w:trPr>
          <w:cantSplit/>
          <w:jc w:val="center"/>
        </w:trPr>
        <w:tc>
          <w:tcPr>
            <w:tcW w:w="4253" w:type="dxa"/>
          </w:tcPr>
          <w:p w14:paraId="28FA9356" w14:textId="77777777" w:rsidR="00777A41" w:rsidRDefault="008B1727">
            <w:pPr>
              <w:pStyle w:val="Table04Row"/>
            </w:pPr>
            <w:r>
              <w:rPr>
                <w:i/>
              </w:rPr>
              <w:t>Firearms Amendment Regulations (No. 2) 1994</w:t>
            </w:r>
          </w:p>
        </w:tc>
        <w:tc>
          <w:tcPr>
            <w:tcW w:w="1418" w:type="dxa"/>
          </w:tcPr>
          <w:p w14:paraId="2FF3188B" w14:textId="77777777" w:rsidR="00777A41" w:rsidRDefault="008B1727">
            <w:pPr>
              <w:pStyle w:val="Table04Row"/>
            </w:pPr>
            <w:r>
              <w:t>16 Sep 1994</w:t>
            </w:r>
            <w:r>
              <w:br/>
              <w:t>p. 4794‑5</w:t>
            </w:r>
          </w:p>
        </w:tc>
        <w:tc>
          <w:tcPr>
            <w:tcW w:w="4536" w:type="dxa"/>
          </w:tcPr>
          <w:p w14:paraId="1C015F38" w14:textId="77777777" w:rsidR="00777A41" w:rsidRDefault="008B1727">
            <w:pPr>
              <w:pStyle w:val="Table04Row"/>
            </w:pPr>
            <w:r>
              <w:t>1 Oct 1994 (see r. 2)</w:t>
            </w:r>
          </w:p>
        </w:tc>
      </w:tr>
      <w:tr w:rsidR="00777A41" w14:paraId="34DFBA2A" w14:textId="77777777">
        <w:trPr>
          <w:cantSplit/>
          <w:jc w:val="center"/>
        </w:trPr>
        <w:tc>
          <w:tcPr>
            <w:tcW w:w="4253" w:type="dxa"/>
          </w:tcPr>
          <w:p w14:paraId="778418C8" w14:textId="77777777" w:rsidR="00777A41" w:rsidRDefault="008B1727">
            <w:pPr>
              <w:pStyle w:val="Table04Row"/>
            </w:pPr>
            <w:r>
              <w:rPr>
                <w:i/>
              </w:rPr>
              <w:t>Firearms Amendment Regulations 1995</w:t>
            </w:r>
          </w:p>
        </w:tc>
        <w:tc>
          <w:tcPr>
            <w:tcW w:w="1418" w:type="dxa"/>
          </w:tcPr>
          <w:p w14:paraId="21B7A82B" w14:textId="77777777" w:rsidR="00777A41" w:rsidRDefault="008B1727">
            <w:pPr>
              <w:pStyle w:val="Table04Row"/>
            </w:pPr>
            <w:r>
              <w:t>22 Aug 1995</w:t>
            </w:r>
            <w:r>
              <w:br/>
              <w:t>p. 3828‑9</w:t>
            </w:r>
          </w:p>
        </w:tc>
        <w:tc>
          <w:tcPr>
            <w:tcW w:w="4536" w:type="dxa"/>
          </w:tcPr>
          <w:p w14:paraId="1DBB48AC" w14:textId="77777777" w:rsidR="00777A41" w:rsidRDefault="008B1727">
            <w:pPr>
              <w:pStyle w:val="Table04Row"/>
            </w:pPr>
            <w:r>
              <w:t>1 Oct 1995 (see r. 2)</w:t>
            </w:r>
          </w:p>
        </w:tc>
      </w:tr>
      <w:tr w:rsidR="00777A41" w14:paraId="3B5EEFB5" w14:textId="77777777">
        <w:trPr>
          <w:cantSplit/>
          <w:jc w:val="center"/>
        </w:trPr>
        <w:tc>
          <w:tcPr>
            <w:tcW w:w="10207" w:type="dxa"/>
            <w:gridSpan w:val="3"/>
          </w:tcPr>
          <w:p w14:paraId="05F5A245" w14:textId="77777777" w:rsidR="00777A41" w:rsidRDefault="008B1727">
            <w:pPr>
              <w:pStyle w:val="Table04Row"/>
            </w:pPr>
            <w:r>
              <w:rPr>
                <w:b/>
              </w:rPr>
              <w:t>Reprinted as at 17 Nov 1995</w:t>
            </w:r>
          </w:p>
        </w:tc>
      </w:tr>
      <w:tr w:rsidR="00777A41" w14:paraId="013E2B3D" w14:textId="77777777">
        <w:trPr>
          <w:cantSplit/>
          <w:jc w:val="center"/>
        </w:trPr>
        <w:tc>
          <w:tcPr>
            <w:tcW w:w="4253" w:type="dxa"/>
          </w:tcPr>
          <w:p w14:paraId="441EC6E6" w14:textId="77777777" w:rsidR="00777A41" w:rsidRDefault="008B1727">
            <w:pPr>
              <w:pStyle w:val="Table04Row"/>
            </w:pPr>
            <w:r>
              <w:rPr>
                <w:i/>
              </w:rPr>
              <w:t>Firearms Amendment Regulations 1996</w:t>
            </w:r>
          </w:p>
        </w:tc>
        <w:tc>
          <w:tcPr>
            <w:tcW w:w="1418" w:type="dxa"/>
          </w:tcPr>
          <w:p w14:paraId="6BC13EB8" w14:textId="77777777" w:rsidR="00777A41" w:rsidRDefault="008B1727">
            <w:pPr>
              <w:pStyle w:val="Table04Row"/>
            </w:pPr>
            <w:r>
              <w:t>6 Dec 1996</w:t>
            </w:r>
            <w:r>
              <w:br/>
              <w:t>p. 6793‑849</w:t>
            </w:r>
          </w:p>
        </w:tc>
        <w:tc>
          <w:tcPr>
            <w:tcW w:w="4536" w:type="dxa"/>
          </w:tcPr>
          <w:p w14:paraId="6F8FF886" w14:textId="77777777" w:rsidR="00777A41" w:rsidRDefault="008B1727">
            <w:pPr>
              <w:pStyle w:val="Table04Row"/>
            </w:pPr>
            <w:r>
              <w:t xml:space="preserve">6 Dec 1996 (see r. 2 and </w:t>
            </w:r>
            <w:r>
              <w:rPr>
                <w:i/>
              </w:rPr>
              <w:t>Gazette</w:t>
            </w:r>
            <w:r>
              <w:t xml:space="preserve"> 6 Dec 1996 p. 6699)</w:t>
            </w:r>
          </w:p>
        </w:tc>
      </w:tr>
      <w:tr w:rsidR="00777A41" w14:paraId="235C6A99" w14:textId="77777777">
        <w:trPr>
          <w:cantSplit/>
          <w:jc w:val="center"/>
        </w:trPr>
        <w:tc>
          <w:tcPr>
            <w:tcW w:w="10207" w:type="dxa"/>
            <w:gridSpan w:val="3"/>
          </w:tcPr>
          <w:p w14:paraId="490D6EB1" w14:textId="77777777" w:rsidR="00777A41" w:rsidRDefault="008B1727">
            <w:pPr>
              <w:pStyle w:val="Table04Row"/>
            </w:pPr>
            <w:r>
              <w:rPr>
                <w:b/>
              </w:rPr>
              <w:t>Reprinted as at 28 Jan 1997</w:t>
            </w:r>
          </w:p>
        </w:tc>
      </w:tr>
      <w:tr w:rsidR="00777A41" w14:paraId="6600B8D8" w14:textId="77777777">
        <w:trPr>
          <w:cantSplit/>
          <w:jc w:val="center"/>
        </w:trPr>
        <w:tc>
          <w:tcPr>
            <w:tcW w:w="4253" w:type="dxa"/>
          </w:tcPr>
          <w:p w14:paraId="2B723CE9" w14:textId="77777777" w:rsidR="00777A41" w:rsidRDefault="008B1727">
            <w:pPr>
              <w:pStyle w:val="Table04Row"/>
            </w:pPr>
            <w:r>
              <w:rPr>
                <w:i/>
              </w:rPr>
              <w:t>Firearms Amendment Regulations 1997</w:t>
            </w:r>
          </w:p>
        </w:tc>
        <w:tc>
          <w:tcPr>
            <w:tcW w:w="1418" w:type="dxa"/>
          </w:tcPr>
          <w:p w14:paraId="58977B81" w14:textId="77777777" w:rsidR="00777A41" w:rsidRDefault="008B1727">
            <w:pPr>
              <w:pStyle w:val="Table04Row"/>
            </w:pPr>
            <w:r>
              <w:t>24 Sep 1997</w:t>
            </w:r>
            <w:r>
              <w:br/>
              <w:t>p. 5367</w:t>
            </w:r>
          </w:p>
        </w:tc>
        <w:tc>
          <w:tcPr>
            <w:tcW w:w="4536" w:type="dxa"/>
          </w:tcPr>
          <w:p w14:paraId="4669DAEE" w14:textId="77777777" w:rsidR="00777A41" w:rsidRDefault="008B1727">
            <w:pPr>
              <w:pStyle w:val="Table04Row"/>
            </w:pPr>
            <w:r>
              <w:t>24 Sep 1997</w:t>
            </w:r>
          </w:p>
        </w:tc>
      </w:tr>
      <w:tr w:rsidR="00777A41" w14:paraId="39BEB91C" w14:textId="77777777">
        <w:trPr>
          <w:cantSplit/>
          <w:jc w:val="center"/>
        </w:trPr>
        <w:tc>
          <w:tcPr>
            <w:tcW w:w="4253" w:type="dxa"/>
          </w:tcPr>
          <w:p w14:paraId="44C0353F" w14:textId="77777777" w:rsidR="00777A41" w:rsidRDefault="008B1727">
            <w:pPr>
              <w:pStyle w:val="Table04Row"/>
            </w:pPr>
            <w:r>
              <w:rPr>
                <w:i/>
              </w:rPr>
              <w:t>Firearms Amendment Regulations (No. 2) 1998</w:t>
            </w:r>
          </w:p>
        </w:tc>
        <w:tc>
          <w:tcPr>
            <w:tcW w:w="1418" w:type="dxa"/>
          </w:tcPr>
          <w:p w14:paraId="1CC7989E" w14:textId="77777777" w:rsidR="00777A41" w:rsidRDefault="008B1727">
            <w:pPr>
              <w:pStyle w:val="Table04Row"/>
            </w:pPr>
            <w:r>
              <w:t>12 Jun 1998</w:t>
            </w:r>
            <w:r>
              <w:br/>
              <w:t>p. 3198‑9</w:t>
            </w:r>
          </w:p>
        </w:tc>
        <w:tc>
          <w:tcPr>
            <w:tcW w:w="4536" w:type="dxa"/>
          </w:tcPr>
          <w:p w14:paraId="30369A00" w14:textId="77777777" w:rsidR="00777A41" w:rsidRDefault="008B1727">
            <w:pPr>
              <w:pStyle w:val="Table04Row"/>
            </w:pPr>
            <w:r>
              <w:t>1 Jul 1998 (see r. 2)</w:t>
            </w:r>
          </w:p>
        </w:tc>
      </w:tr>
      <w:tr w:rsidR="00777A41" w14:paraId="1E69E7FB" w14:textId="77777777">
        <w:trPr>
          <w:cantSplit/>
          <w:jc w:val="center"/>
        </w:trPr>
        <w:tc>
          <w:tcPr>
            <w:tcW w:w="4253" w:type="dxa"/>
          </w:tcPr>
          <w:p w14:paraId="64D0291B" w14:textId="77777777" w:rsidR="00777A41" w:rsidRDefault="008B1727">
            <w:pPr>
              <w:pStyle w:val="Table04Row"/>
            </w:pPr>
            <w:r>
              <w:rPr>
                <w:i/>
              </w:rPr>
              <w:t>Firearms Amendment Regulations 1998</w:t>
            </w:r>
          </w:p>
        </w:tc>
        <w:tc>
          <w:tcPr>
            <w:tcW w:w="1418" w:type="dxa"/>
          </w:tcPr>
          <w:p w14:paraId="20C5EB05" w14:textId="77777777" w:rsidR="00777A41" w:rsidRDefault="008B1727">
            <w:pPr>
              <w:pStyle w:val="Table04Row"/>
            </w:pPr>
            <w:r>
              <w:t>4 Sep 1998</w:t>
            </w:r>
            <w:r>
              <w:br/>
              <w:t>p. 4866</w:t>
            </w:r>
          </w:p>
        </w:tc>
        <w:tc>
          <w:tcPr>
            <w:tcW w:w="4536" w:type="dxa"/>
          </w:tcPr>
          <w:p w14:paraId="63D5DC1B" w14:textId="77777777" w:rsidR="00777A41" w:rsidRDefault="008B1727">
            <w:pPr>
              <w:pStyle w:val="Table04Row"/>
            </w:pPr>
            <w:r>
              <w:t>4 Sep 1998</w:t>
            </w:r>
          </w:p>
        </w:tc>
      </w:tr>
      <w:tr w:rsidR="00777A41" w14:paraId="570CF52E" w14:textId="77777777">
        <w:trPr>
          <w:cantSplit/>
          <w:jc w:val="center"/>
        </w:trPr>
        <w:tc>
          <w:tcPr>
            <w:tcW w:w="4253" w:type="dxa"/>
          </w:tcPr>
          <w:p w14:paraId="5FF53870" w14:textId="77777777" w:rsidR="00777A41" w:rsidRDefault="008B1727">
            <w:pPr>
              <w:pStyle w:val="Table04Row"/>
            </w:pPr>
            <w:r>
              <w:rPr>
                <w:i/>
              </w:rPr>
              <w:t>Firearms Amendment Regulations 1999</w:t>
            </w:r>
          </w:p>
        </w:tc>
        <w:tc>
          <w:tcPr>
            <w:tcW w:w="1418" w:type="dxa"/>
          </w:tcPr>
          <w:p w14:paraId="5D82F9A0" w14:textId="77777777" w:rsidR="00777A41" w:rsidRDefault="008B1727">
            <w:pPr>
              <w:pStyle w:val="Table04Row"/>
            </w:pPr>
            <w:r>
              <w:t>30 Jun 1999</w:t>
            </w:r>
            <w:r>
              <w:br/>
              <w:t>p. 2861‑2</w:t>
            </w:r>
          </w:p>
        </w:tc>
        <w:tc>
          <w:tcPr>
            <w:tcW w:w="4536" w:type="dxa"/>
          </w:tcPr>
          <w:p w14:paraId="04AF6045" w14:textId="77777777" w:rsidR="00777A41" w:rsidRDefault="008B1727">
            <w:pPr>
              <w:pStyle w:val="Table04Row"/>
            </w:pPr>
            <w:r>
              <w:t>1 Jul 1999 (see r. 2)</w:t>
            </w:r>
          </w:p>
        </w:tc>
      </w:tr>
      <w:tr w:rsidR="00777A41" w14:paraId="30552D94" w14:textId="77777777">
        <w:trPr>
          <w:cantSplit/>
          <w:jc w:val="center"/>
        </w:trPr>
        <w:tc>
          <w:tcPr>
            <w:tcW w:w="4253" w:type="dxa"/>
          </w:tcPr>
          <w:p w14:paraId="2726D5CE" w14:textId="77777777" w:rsidR="00777A41" w:rsidRDefault="008B1727">
            <w:pPr>
              <w:pStyle w:val="Table04Row"/>
            </w:pPr>
            <w:r>
              <w:rPr>
                <w:i/>
              </w:rPr>
              <w:t>Firearms Amendment Regulations 2000</w:t>
            </w:r>
          </w:p>
        </w:tc>
        <w:tc>
          <w:tcPr>
            <w:tcW w:w="1418" w:type="dxa"/>
          </w:tcPr>
          <w:p w14:paraId="17E50F7D" w14:textId="77777777" w:rsidR="00777A41" w:rsidRDefault="008B1727">
            <w:pPr>
              <w:pStyle w:val="Table04Row"/>
            </w:pPr>
            <w:r>
              <w:t>30 Jun 2000</w:t>
            </w:r>
            <w:r>
              <w:br/>
              <w:t>p. 3427‑9</w:t>
            </w:r>
          </w:p>
        </w:tc>
        <w:tc>
          <w:tcPr>
            <w:tcW w:w="4536" w:type="dxa"/>
          </w:tcPr>
          <w:p w14:paraId="498FE51C" w14:textId="77777777" w:rsidR="00777A41" w:rsidRDefault="008B1727">
            <w:pPr>
              <w:pStyle w:val="Table04Row"/>
            </w:pPr>
            <w:r>
              <w:t>1 Jul 2000 (see r. 2)</w:t>
            </w:r>
          </w:p>
        </w:tc>
      </w:tr>
      <w:tr w:rsidR="00777A41" w14:paraId="75EA0522" w14:textId="77777777">
        <w:trPr>
          <w:cantSplit/>
          <w:jc w:val="center"/>
        </w:trPr>
        <w:tc>
          <w:tcPr>
            <w:tcW w:w="4253" w:type="dxa"/>
          </w:tcPr>
          <w:p w14:paraId="4EC24867" w14:textId="77777777" w:rsidR="00777A41" w:rsidRDefault="008B1727">
            <w:pPr>
              <w:pStyle w:val="Table04Row"/>
            </w:pPr>
            <w:r>
              <w:rPr>
                <w:i/>
              </w:rPr>
              <w:t>Firearms Amendment Regulations (No. 2) 2000</w:t>
            </w:r>
          </w:p>
        </w:tc>
        <w:tc>
          <w:tcPr>
            <w:tcW w:w="1418" w:type="dxa"/>
          </w:tcPr>
          <w:p w14:paraId="0E6075C2" w14:textId="77777777" w:rsidR="00777A41" w:rsidRDefault="008B1727">
            <w:pPr>
              <w:pStyle w:val="Table04Row"/>
            </w:pPr>
            <w:r>
              <w:t>28 Jul 2000</w:t>
            </w:r>
            <w:r>
              <w:br/>
              <w:t>p. 4015‑18</w:t>
            </w:r>
          </w:p>
        </w:tc>
        <w:tc>
          <w:tcPr>
            <w:tcW w:w="4536" w:type="dxa"/>
          </w:tcPr>
          <w:p w14:paraId="25923AE4" w14:textId="77777777" w:rsidR="00777A41" w:rsidRDefault="008B1727">
            <w:pPr>
              <w:pStyle w:val="Table04Row"/>
            </w:pPr>
            <w:r>
              <w:t>28 Jul 2000</w:t>
            </w:r>
          </w:p>
        </w:tc>
      </w:tr>
      <w:tr w:rsidR="00777A41" w14:paraId="376AC0F6" w14:textId="77777777">
        <w:trPr>
          <w:cantSplit/>
          <w:jc w:val="center"/>
        </w:trPr>
        <w:tc>
          <w:tcPr>
            <w:tcW w:w="4253" w:type="dxa"/>
          </w:tcPr>
          <w:p w14:paraId="2DD3CE0E" w14:textId="77777777" w:rsidR="00777A41" w:rsidRDefault="008B1727">
            <w:pPr>
              <w:pStyle w:val="Table04Row"/>
            </w:pPr>
            <w:r>
              <w:rPr>
                <w:i/>
              </w:rPr>
              <w:t>Firearms Amendment Regulations 2001</w:t>
            </w:r>
          </w:p>
        </w:tc>
        <w:tc>
          <w:tcPr>
            <w:tcW w:w="1418" w:type="dxa"/>
          </w:tcPr>
          <w:p w14:paraId="3194CDB9" w14:textId="77777777" w:rsidR="00777A41" w:rsidRDefault="008B1727">
            <w:pPr>
              <w:pStyle w:val="Table04Row"/>
            </w:pPr>
            <w:r>
              <w:t>1 Jun 2001</w:t>
            </w:r>
            <w:r>
              <w:br/>
              <w:t>p. 2764‑5</w:t>
            </w:r>
          </w:p>
        </w:tc>
        <w:tc>
          <w:tcPr>
            <w:tcW w:w="4536" w:type="dxa"/>
          </w:tcPr>
          <w:p w14:paraId="34A4F57E" w14:textId="77777777" w:rsidR="00777A41" w:rsidRDefault="008B1727">
            <w:pPr>
              <w:pStyle w:val="Table04Row"/>
            </w:pPr>
            <w:r>
              <w:t>1 Jun 2001</w:t>
            </w:r>
          </w:p>
        </w:tc>
      </w:tr>
      <w:tr w:rsidR="00777A41" w14:paraId="6BF98ACD" w14:textId="77777777">
        <w:trPr>
          <w:cantSplit/>
          <w:jc w:val="center"/>
        </w:trPr>
        <w:tc>
          <w:tcPr>
            <w:tcW w:w="10207" w:type="dxa"/>
            <w:gridSpan w:val="3"/>
          </w:tcPr>
          <w:p w14:paraId="15795D36" w14:textId="77777777" w:rsidR="00777A41" w:rsidRDefault="008B1727">
            <w:pPr>
              <w:pStyle w:val="Table04Row"/>
            </w:pPr>
            <w:r>
              <w:rPr>
                <w:b/>
              </w:rPr>
              <w:t>Reprinted as at 8 Jun 2001</w:t>
            </w:r>
          </w:p>
        </w:tc>
      </w:tr>
      <w:tr w:rsidR="00777A41" w14:paraId="27506078" w14:textId="77777777">
        <w:trPr>
          <w:cantSplit/>
          <w:jc w:val="center"/>
        </w:trPr>
        <w:tc>
          <w:tcPr>
            <w:tcW w:w="4253" w:type="dxa"/>
          </w:tcPr>
          <w:p w14:paraId="5F4EBE6D" w14:textId="77777777" w:rsidR="00777A41" w:rsidRDefault="008B1727">
            <w:pPr>
              <w:pStyle w:val="Table04Row"/>
            </w:pPr>
            <w:r>
              <w:rPr>
                <w:i/>
              </w:rPr>
              <w:t>Firearms Amendment Regulations (No. 2) 2001</w:t>
            </w:r>
          </w:p>
        </w:tc>
        <w:tc>
          <w:tcPr>
            <w:tcW w:w="1418" w:type="dxa"/>
          </w:tcPr>
          <w:p w14:paraId="6AEC416C" w14:textId="77777777" w:rsidR="00777A41" w:rsidRDefault="008B1727">
            <w:pPr>
              <w:pStyle w:val="Table04Row"/>
            </w:pPr>
            <w:r>
              <w:t>31 Jul 2001</w:t>
            </w:r>
            <w:r>
              <w:br/>
              <w:t>p. 3913‑17</w:t>
            </w:r>
          </w:p>
        </w:tc>
        <w:tc>
          <w:tcPr>
            <w:tcW w:w="4536" w:type="dxa"/>
          </w:tcPr>
          <w:p w14:paraId="0496C6AC" w14:textId="77777777" w:rsidR="00777A41" w:rsidRDefault="008B1727">
            <w:pPr>
              <w:pStyle w:val="Table04Row"/>
            </w:pPr>
            <w:r>
              <w:t>31 Jul 2001</w:t>
            </w:r>
          </w:p>
        </w:tc>
      </w:tr>
      <w:tr w:rsidR="00777A41" w14:paraId="05B907A3" w14:textId="77777777">
        <w:trPr>
          <w:cantSplit/>
          <w:jc w:val="center"/>
        </w:trPr>
        <w:tc>
          <w:tcPr>
            <w:tcW w:w="4253" w:type="dxa"/>
          </w:tcPr>
          <w:p w14:paraId="5191A6F9" w14:textId="77777777" w:rsidR="00777A41" w:rsidRDefault="008B1727">
            <w:pPr>
              <w:pStyle w:val="Table04Row"/>
            </w:pPr>
            <w:r>
              <w:rPr>
                <w:i/>
              </w:rPr>
              <w:t>Firearms Amendment Regulations (No. 4) 2001</w:t>
            </w:r>
          </w:p>
        </w:tc>
        <w:tc>
          <w:tcPr>
            <w:tcW w:w="1418" w:type="dxa"/>
          </w:tcPr>
          <w:p w14:paraId="5BBF6DF4" w14:textId="77777777" w:rsidR="00777A41" w:rsidRDefault="008B1727">
            <w:pPr>
              <w:pStyle w:val="Table04Row"/>
            </w:pPr>
            <w:r>
              <w:t>31 Jul 2001</w:t>
            </w:r>
            <w:r>
              <w:br/>
              <w:t>p. 3918</w:t>
            </w:r>
          </w:p>
        </w:tc>
        <w:tc>
          <w:tcPr>
            <w:tcW w:w="4536" w:type="dxa"/>
          </w:tcPr>
          <w:p w14:paraId="59EA1F20" w14:textId="77777777" w:rsidR="00777A41" w:rsidRDefault="008B1727">
            <w:pPr>
              <w:pStyle w:val="Table04Row"/>
            </w:pPr>
            <w:r>
              <w:t>1 Aug 2001 (see r. 2)</w:t>
            </w:r>
          </w:p>
        </w:tc>
      </w:tr>
      <w:tr w:rsidR="00777A41" w14:paraId="698FF25A" w14:textId="77777777">
        <w:trPr>
          <w:cantSplit/>
          <w:jc w:val="center"/>
        </w:trPr>
        <w:tc>
          <w:tcPr>
            <w:tcW w:w="4253" w:type="dxa"/>
          </w:tcPr>
          <w:p w14:paraId="2666B91B" w14:textId="77777777" w:rsidR="00777A41" w:rsidRDefault="008B1727">
            <w:pPr>
              <w:pStyle w:val="Table04Row"/>
            </w:pPr>
            <w:r>
              <w:rPr>
                <w:i/>
              </w:rPr>
              <w:t>Firearms Amendment Regulations (No. 3) 2001</w:t>
            </w:r>
          </w:p>
        </w:tc>
        <w:tc>
          <w:tcPr>
            <w:tcW w:w="1418" w:type="dxa"/>
          </w:tcPr>
          <w:p w14:paraId="4DD7FFD3" w14:textId="77777777" w:rsidR="00777A41" w:rsidRDefault="008B1727">
            <w:pPr>
              <w:pStyle w:val="Table04Row"/>
            </w:pPr>
            <w:r>
              <w:t>31 Aug 2001</w:t>
            </w:r>
            <w:r>
              <w:br/>
              <w:t>p. 4882‑3</w:t>
            </w:r>
          </w:p>
        </w:tc>
        <w:tc>
          <w:tcPr>
            <w:tcW w:w="4536" w:type="dxa"/>
          </w:tcPr>
          <w:p w14:paraId="727E1246" w14:textId="77777777" w:rsidR="00777A41" w:rsidRDefault="008B1727">
            <w:pPr>
              <w:pStyle w:val="Table04Row"/>
            </w:pPr>
            <w:r>
              <w:t>1 Sep 2001 (see r. 2)</w:t>
            </w:r>
          </w:p>
        </w:tc>
      </w:tr>
      <w:tr w:rsidR="00777A41" w14:paraId="601A1B5D" w14:textId="77777777">
        <w:trPr>
          <w:cantSplit/>
          <w:jc w:val="center"/>
        </w:trPr>
        <w:tc>
          <w:tcPr>
            <w:tcW w:w="4253" w:type="dxa"/>
          </w:tcPr>
          <w:p w14:paraId="52514853" w14:textId="77777777" w:rsidR="00777A41" w:rsidRDefault="008B1727">
            <w:pPr>
              <w:pStyle w:val="Table04Row"/>
            </w:pPr>
            <w:r>
              <w:rPr>
                <w:i/>
              </w:rPr>
              <w:t>Firearms Amendment Regulations 2002</w:t>
            </w:r>
          </w:p>
        </w:tc>
        <w:tc>
          <w:tcPr>
            <w:tcW w:w="1418" w:type="dxa"/>
          </w:tcPr>
          <w:p w14:paraId="13508BFF" w14:textId="77777777" w:rsidR="00777A41" w:rsidRDefault="008B1727">
            <w:pPr>
              <w:pStyle w:val="Table04Row"/>
            </w:pPr>
            <w:r>
              <w:t>28 Jun 2002</w:t>
            </w:r>
            <w:r>
              <w:br/>
              <w:t>p. 3097‑8</w:t>
            </w:r>
          </w:p>
        </w:tc>
        <w:tc>
          <w:tcPr>
            <w:tcW w:w="4536" w:type="dxa"/>
          </w:tcPr>
          <w:p w14:paraId="14176212" w14:textId="77777777" w:rsidR="00777A41" w:rsidRDefault="008B1727">
            <w:pPr>
              <w:pStyle w:val="Table04Row"/>
            </w:pPr>
            <w:r>
              <w:t>1 Jul 2002 (see r. 2)</w:t>
            </w:r>
          </w:p>
        </w:tc>
      </w:tr>
      <w:tr w:rsidR="00777A41" w14:paraId="6162FFA5" w14:textId="77777777">
        <w:trPr>
          <w:cantSplit/>
          <w:jc w:val="center"/>
        </w:trPr>
        <w:tc>
          <w:tcPr>
            <w:tcW w:w="4253" w:type="dxa"/>
          </w:tcPr>
          <w:p w14:paraId="64989BEB" w14:textId="77777777" w:rsidR="00777A41" w:rsidRDefault="008B1727">
            <w:pPr>
              <w:pStyle w:val="Table04Row"/>
            </w:pPr>
            <w:r>
              <w:rPr>
                <w:i/>
              </w:rPr>
              <w:t>Firearms Amendment Regulations 2003</w:t>
            </w:r>
          </w:p>
        </w:tc>
        <w:tc>
          <w:tcPr>
            <w:tcW w:w="1418" w:type="dxa"/>
          </w:tcPr>
          <w:p w14:paraId="4DA27E1B" w14:textId="77777777" w:rsidR="00777A41" w:rsidRDefault="008B1727">
            <w:pPr>
              <w:pStyle w:val="Table04Row"/>
            </w:pPr>
            <w:r>
              <w:t>20 Jun 2003</w:t>
            </w:r>
            <w:r>
              <w:br/>
              <w:t>p. 2243‑5</w:t>
            </w:r>
          </w:p>
        </w:tc>
        <w:tc>
          <w:tcPr>
            <w:tcW w:w="4536" w:type="dxa"/>
          </w:tcPr>
          <w:p w14:paraId="6DCCB5AF" w14:textId="77777777" w:rsidR="00777A41" w:rsidRDefault="008B1727">
            <w:pPr>
              <w:pStyle w:val="Table04Row"/>
            </w:pPr>
            <w:r>
              <w:t>1 Jul 2003 (see r. 2)</w:t>
            </w:r>
          </w:p>
        </w:tc>
      </w:tr>
      <w:tr w:rsidR="00777A41" w14:paraId="083FCB27" w14:textId="77777777">
        <w:trPr>
          <w:cantSplit/>
          <w:jc w:val="center"/>
        </w:trPr>
        <w:tc>
          <w:tcPr>
            <w:tcW w:w="4253" w:type="dxa"/>
          </w:tcPr>
          <w:p w14:paraId="2DF64D8F" w14:textId="77777777" w:rsidR="00777A41" w:rsidRDefault="008B1727">
            <w:pPr>
              <w:pStyle w:val="Table04Row"/>
            </w:pPr>
            <w:r>
              <w:rPr>
                <w:i/>
              </w:rPr>
              <w:lastRenderedPageBreak/>
              <w:t>Firearms Amendment Regulations (No. 2) 2003</w:t>
            </w:r>
          </w:p>
        </w:tc>
        <w:tc>
          <w:tcPr>
            <w:tcW w:w="1418" w:type="dxa"/>
          </w:tcPr>
          <w:p w14:paraId="5D0A4103" w14:textId="77777777" w:rsidR="00777A41" w:rsidRDefault="008B1727">
            <w:pPr>
              <w:pStyle w:val="Table04Row"/>
            </w:pPr>
            <w:r>
              <w:t>12 Aug 2003</w:t>
            </w:r>
            <w:r>
              <w:br/>
              <w:t>p. 3665‑71</w:t>
            </w:r>
          </w:p>
        </w:tc>
        <w:tc>
          <w:tcPr>
            <w:tcW w:w="4536" w:type="dxa"/>
          </w:tcPr>
          <w:p w14:paraId="6D6CF6AA" w14:textId="77777777" w:rsidR="00777A41" w:rsidRDefault="008B1727">
            <w:pPr>
              <w:pStyle w:val="Table04Row"/>
            </w:pPr>
            <w:r>
              <w:t>12 Aug 2003</w:t>
            </w:r>
          </w:p>
        </w:tc>
      </w:tr>
      <w:tr w:rsidR="00777A41" w14:paraId="28A7BC70" w14:textId="77777777">
        <w:trPr>
          <w:cantSplit/>
          <w:jc w:val="center"/>
        </w:trPr>
        <w:tc>
          <w:tcPr>
            <w:tcW w:w="4253" w:type="dxa"/>
          </w:tcPr>
          <w:p w14:paraId="12614028" w14:textId="77777777" w:rsidR="00777A41" w:rsidRDefault="008B1727">
            <w:pPr>
              <w:pStyle w:val="Table04Row"/>
            </w:pPr>
            <w:r>
              <w:rPr>
                <w:i/>
              </w:rPr>
              <w:t>Firearms Amendment Regulations 2004</w:t>
            </w:r>
          </w:p>
        </w:tc>
        <w:tc>
          <w:tcPr>
            <w:tcW w:w="1418" w:type="dxa"/>
          </w:tcPr>
          <w:p w14:paraId="37E6FFB8" w14:textId="77777777" w:rsidR="00777A41" w:rsidRDefault="008B1727">
            <w:pPr>
              <w:pStyle w:val="Table04Row"/>
            </w:pPr>
            <w:r>
              <w:t>29 Jun 2004</w:t>
            </w:r>
            <w:r>
              <w:br/>
              <w:t>p. 2539‑41</w:t>
            </w:r>
          </w:p>
        </w:tc>
        <w:tc>
          <w:tcPr>
            <w:tcW w:w="4536" w:type="dxa"/>
          </w:tcPr>
          <w:p w14:paraId="33ED10BC" w14:textId="77777777" w:rsidR="00777A41" w:rsidRDefault="008B1727">
            <w:pPr>
              <w:pStyle w:val="Table04Row"/>
            </w:pPr>
            <w:r>
              <w:t>1 Jul 2004 (see r. 2)</w:t>
            </w:r>
          </w:p>
        </w:tc>
      </w:tr>
      <w:tr w:rsidR="00777A41" w14:paraId="14E1A6B6" w14:textId="77777777">
        <w:trPr>
          <w:cantSplit/>
          <w:jc w:val="center"/>
        </w:trPr>
        <w:tc>
          <w:tcPr>
            <w:tcW w:w="4253" w:type="dxa"/>
          </w:tcPr>
          <w:p w14:paraId="45F4DABF" w14:textId="77777777" w:rsidR="00777A41" w:rsidRDefault="008B1727">
            <w:pPr>
              <w:pStyle w:val="Table04Row"/>
            </w:pPr>
            <w:r>
              <w:rPr>
                <w:i/>
              </w:rPr>
              <w:t>Firearms Amendment Regulations (No. 3) 2004</w:t>
            </w:r>
          </w:p>
        </w:tc>
        <w:tc>
          <w:tcPr>
            <w:tcW w:w="1418" w:type="dxa"/>
          </w:tcPr>
          <w:p w14:paraId="5D78A4DB" w14:textId="77777777" w:rsidR="00777A41" w:rsidRDefault="008B1727">
            <w:pPr>
              <w:pStyle w:val="Table04Row"/>
            </w:pPr>
            <w:r>
              <w:t>24 Dec 2004</w:t>
            </w:r>
            <w:r>
              <w:br/>
              <w:t>p. 6267‑8</w:t>
            </w:r>
          </w:p>
        </w:tc>
        <w:tc>
          <w:tcPr>
            <w:tcW w:w="4536" w:type="dxa"/>
          </w:tcPr>
          <w:p w14:paraId="78594CBB" w14:textId="77777777" w:rsidR="00777A41" w:rsidRDefault="008B1727">
            <w:pPr>
              <w:pStyle w:val="Table04Row"/>
            </w:pPr>
            <w:r>
              <w:t xml:space="preserve">1 Jan 2005 (see r. 2 and </w:t>
            </w:r>
            <w:r>
              <w:rPr>
                <w:i/>
              </w:rPr>
              <w:t>Gazette</w:t>
            </w:r>
            <w:r>
              <w:t xml:space="preserve"> 24 Dec 2004 p. 6265)</w:t>
            </w:r>
          </w:p>
        </w:tc>
      </w:tr>
      <w:tr w:rsidR="00777A41" w14:paraId="26F913C8" w14:textId="77777777">
        <w:trPr>
          <w:cantSplit/>
          <w:jc w:val="center"/>
        </w:trPr>
        <w:tc>
          <w:tcPr>
            <w:tcW w:w="4253" w:type="dxa"/>
          </w:tcPr>
          <w:p w14:paraId="2FC54280" w14:textId="77777777" w:rsidR="00777A41" w:rsidRDefault="008B1727">
            <w:pPr>
              <w:pStyle w:val="Table04Row"/>
            </w:pPr>
            <w:r>
              <w:rPr>
                <w:i/>
              </w:rPr>
              <w:t>Firearms Amendment Regulations (No. 4) 2004</w:t>
            </w:r>
          </w:p>
        </w:tc>
        <w:tc>
          <w:tcPr>
            <w:tcW w:w="1418" w:type="dxa"/>
          </w:tcPr>
          <w:p w14:paraId="3D94ECAF" w14:textId="77777777" w:rsidR="00777A41" w:rsidRDefault="008B1727">
            <w:pPr>
              <w:pStyle w:val="Table04Row"/>
            </w:pPr>
            <w:r>
              <w:t>24 Dec 2004</w:t>
            </w:r>
            <w:r>
              <w:br/>
              <w:t>p. 6269</w:t>
            </w:r>
          </w:p>
        </w:tc>
        <w:tc>
          <w:tcPr>
            <w:tcW w:w="4536" w:type="dxa"/>
          </w:tcPr>
          <w:p w14:paraId="1548DAA8" w14:textId="77777777" w:rsidR="00777A41" w:rsidRDefault="008B1727">
            <w:pPr>
              <w:pStyle w:val="Table04Row"/>
            </w:pPr>
            <w:r>
              <w:t xml:space="preserve">1 Feb 2005 (see r. 2 and </w:t>
            </w:r>
            <w:r>
              <w:rPr>
                <w:i/>
              </w:rPr>
              <w:t>Gazette</w:t>
            </w:r>
            <w:r>
              <w:t xml:space="preserve"> 24 Dec 2004 p. 6265)</w:t>
            </w:r>
          </w:p>
        </w:tc>
      </w:tr>
      <w:tr w:rsidR="00777A41" w14:paraId="5A0D062D" w14:textId="77777777">
        <w:trPr>
          <w:cantSplit/>
          <w:jc w:val="center"/>
        </w:trPr>
        <w:tc>
          <w:tcPr>
            <w:tcW w:w="4253" w:type="dxa"/>
          </w:tcPr>
          <w:p w14:paraId="3C78B4B3" w14:textId="77777777" w:rsidR="00777A41" w:rsidRDefault="008B1727">
            <w:pPr>
              <w:pStyle w:val="Table04Row"/>
            </w:pPr>
            <w:r>
              <w:rPr>
                <w:i/>
              </w:rPr>
              <w:t>Firearms Amendment Regulations (No. 2) 2004</w:t>
            </w:r>
          </w:p>
        </w:tc>
        <w:tc>
          <w:tcPr>
            <w:tcW w:w="1418" w:type="dxa"/>
          </w:tcPr>
          <w:p w14:paraId="7DB91715" w14:textId="77777777" w:rsidR="00777A41" w:rsidRDefault="008B1727">
            <w:pPr>
              <w:pStyle w:val="Table04Row"/>
            </w:pPr>
            <w:r>
              <w:t>30 Dec 2004</w:t>
            </w:r>
            <w:r>
              <w:br/>
              <w:t>p. 6974</w:t>
            </w:r>
          </w:p>
        </w:tc>
        <w:tc>
          <w:tcPr>
            <w:tcW w:w="4536" w:type="dxa"/>
          </w:tcPr>
          <w:p w14:paraId="40B77B96" w14:textId="77777777" w:rsidR="00777A41" w:rsidRDefault="008B1727">
            <w:pPr>
              <w:pStyle w:val="Table04Row"/>
            </w:pPr>
            <w:r>
              <w:t xml:space="preserve">1 Jan 2005 (see r. 2 and </w:t>
            </w:r>
            <w:r>
              <w:rPr>
                <w:i/>
              </w:rPr>
              <w:t>Gazette</w:t>
            </w:r>
            <w:r>
              <w:t xml:space="preserve"> 31 Dec 2004 p. 7130)</w:t>
            </w:r>
          </w:p>
        </w:tc>
      </w:tr>
      <w:tr w:rsidR="00777A41" w14:paraId="2960A376" w14:textId="77777777">
        <w:trPr>
          <w:cantSplit/>
          <w:jc w:val="center"/>
        </w:trPr>
        <w:tc>
          <w:tcPr>
            <w:tcW w:w="10207" w:type="dxa"/>
            <w:gridSpan w:val="3"/>
          </w:tcPr>
          <w:p w14:paraId="40B2E0A3" w14:textId="77777777" w:rsidR="00777A41" w:rsidRDefault="008B1727">
            <w:pPr>
              <w:pStyle w:val="Table04Row"/>
            </w:pPr>
            <w:r>
              <w:rPr>
                <w:b/>
              </w:rPr>
              <w:t>Reprint 5 as at 15 Apr 2005</w:t>
            </w:r>
          </w:p>
        </w:tc>
      </w:tr>
      <w:tr w:rsidR="00777A41" w14:paraId="460DD149" w14:textId="77777777">
        <w:trPr>
          <w:cantSplit/>
          <w:jc w:val="center"/>
        </w:trPr>
        <w:tc>
          <w:tcPr>
            <w:tcW w:w="4253" w:type="dxa"/>
          </w:tcPr>
          <w:p w14:paraId="7B6B9BF6" w14:textId="77777777" w:rsidR="00777A41" w:rsidRDefault="008B1727">
            <w:pPr>
              <w:pStyle w:val="Table04Row"/>
            </w:pPr>
            <w:r>
              <w:rPr>
                <w:i/>
              </w:rPr>
              <w:t>Firearms Amendment Regulations 2005</w:t>
            </w:r>
          </w:p>
        </w:tc>
        <w:tc>
          <w:tcPr>
            <w:tcW w:w="1418" w:type="dxa"/>
          </w:tcPr>
          <w:p w14:paraId="6A4B321D" w14:textId="77777777" w:rsidR="00777A41" w:rsidRDefault="008B1727">
            <w:pPr>
              <w:pStyle w:val="Table04Row"/>
            </w:pPr>
            <w:r>
              <w:t>1 Jul 2005</w:t>
            </w:r>
            <w:r>
              <w:br/>
              <w:t>p. 3001‑3</w:t>
            </w:r>
          </w:p>
        </w:tc>
        <w:tc>
          <w:tcPr>
            <w:tcW w:w="4536" w:type="dxa"/>
          </w:tcPr>
          <w:p w14:paraId="61CE6537" w14:textId="77777777" w:rsidR="00777A41" w:rsidRDefault="008B1727">
            <w:pPr>
              <w:pStyle w:val="Table04Row"/>
            </w:pPr>
            <w:r>
              <w:t>1 Jul 2005 (see r. 2)</w:t>
            </w:r>
          </w:p>
        </w:tc>
      </w:tr>
      <w:tr w:rsidR="00777A41" w14:paraId="7DA0D0D6" w14:textId="77777777">
        <w:trPr>
          <w:cantSplit/>
          <w:jc w:val="center"/>
        </w:trPr>
        <w:tc>
          <w:tcPr>
            <w:tcW w:w="4253" w:type="dxa"/>
          </w:tcPr>
          <w:p w14:paraId="1B22C35A" w14:textId="77777777" w:rsidR="00777A41" w:rsidRDefault="008B1727">
            <w:pPr>
              <w:pStyle w:val="Table04Row"/>
            </w:pPr>
            <w:r>
              <w:rPr>
                <w:i/>
              </w:rPr>
              <w:t>Firearms Amendment Regulations (No. 2) 2005</w:t>
            </w:r>
          </w:p>
        </w:tc>
        <w:tc>
          <w:tcPr>
            <w:tcW w:w="1418" w:type="dxa"/>
          </w:tcPr>
          <w:p w14:paraId="1FAD0167" w14:textId="77777777" w:rsidR="00777A41" w:rsidRDefault="008B1727">
            <w:pPr>
              <w:pStyle w:val="Table04Row"/>
            </w:pPr>
            <w:r>
              <w:t>25 Oct 2005</w:t>
            </w:r>
            <w:r>
              <w:br/>
              <w:t>p. 4804</w:t>
            </w:r>
          </w:p>
        </w:tc>
        <w:tc>
          <w:tcPr>
            <w:tcW w:w="4536" w:type="dxa"/>
          </w:tcPr>
          <w:p w14:paraId="4B1B9E9D" w14:textId="77777777" w:rsidR="00777A41" w:rsidRDefault="008B1727">
            <w:pPr>
              <w:pStyle w:val="Table04Row"/>
            </w:pPr>
            <w:r>
              <w:t>25 Oct 2005</w:t>
            </w:r>
          </w:p>
        </w:tc>
      </w:tr>
      <w:tr w:rsidR="00777A41" w14:paraId="0C71198B" w14:textId="77777777">
        <w:trPr>
          <w:cantSplit/>
          <w:jc w:val="center"/>
        </w:trPr>
        <w:tc>
          <w:tcPr>
            <w:tcW w:w="4253" w:type="dxa"/>
          </w:tcPr>
          <w:p w14:paraId="1D789FD9" w14:textId="77777777" w:rsidR="00777A41" w:rsidRDefault="008B1727">
            <w:pPr>
              <w:pStyle w:val="Table04Row"/>
            </w:pPr>
            <w:r>
              <w:rPr>
                <w:i/>
              </w:rPr>
              <w:t>Firearms Amendment Regulations 2006</w:t>
            </w:r>
          </w:p>
        </w:tc>
        <w:tc>
          <w:tcPr>
            <w:tcW w:w="1418" w:type="dxa"/>
          </w:tcPr>
          <w:p w14:paraId="37991648" w14:textId="77777777" w:rsidR="00777A41" w:rsidRDefault="008B1727">
            <w:pPr>
              <w:pStyle w:val="Table04Row"/>
            </w:pPr>
            <w:r>
              <w:t>27 Jun 2006</w:t>
            </w:r>
            <w:r>
              <w:br/>
              <w:t>p. 2299‑301</w:t>
            </w:r>
          </w:p>
        </w:tc>
        <w:tc>
          <w:tcPr>
            <w:tcW w:w="4536" w:type="dxa"/>
          </w:tcPr>
          <w:p w14:paraId="06F8A8D1" w14:textId="77777777" w:rsidR="00777A41" w:rsidRDefault="008B1727">
            <w:pPr>
              <w:pStyle w:val="Table04Row"/>
            </w:pPr>
            <w:r>
              <w:t>1 Jul 2006 (see r. 2)</w:t>
            </w:r>
          </w:p>
        </w:tc>
      </w:tr>
      <w:tr w:rsidR="00777A41" w14:paraId="7F2CFA90" w14:textId="77777777">
        <w:trPr>
          <w:cantSplit/>
          <w:jc w:val="center"/>
        </w:trPr>
        <w:tc>
          <w:tcPr>
            <w:tcW w:w="4253" w:type="dxa"/>
          </w:tcPr>
          <w:p w14:paraId="69EDA523" w14:textId="77777777" w:rsidR="00777A41" w:rsidRDefault="008B1727">
            <w:pPr>
              <w:pStyle w:val="Table04Row"/>
            </w:pPr>
            <w:r>
              <w:rPr>
                <w:i/>
              </w:rPr>
              <w:t>Firearms Amendment Regulations (No. 2) 2006</w:t>
            </w:r>
          </w:p>
        </w:tc>
        <w:tc>
          <w:tcPr>
            <w:tcW w:w="1418" w:type="dxa"/>
          </w:tcPr>
          <w:p w14:paraId="5CE52008" w14:textId="77777777" w:rsidR="00777A41" w:rsidRDefault="008B1727">
            <w:pPr>
              <w:pStyle w:val="Table04Row"/>
            </w:pPr>
            <w:r>
              <w:t>12 Jan 2007</w:t>
            </w:r>
            <w:r>
              <w:br/>
              <w:t>p. 53‑4</w:t>
            </w:r>
          </w:p>
        </w:tc>
        <w:tc>
          <w:tcPr>
            <w:tcW w:w="4536" w:type="dxa"/>
          </w:tcPr>
          <w:p w14:paraId="5D0AB775" w14:textId="77777777" w:rsidR="00777A41" w:rsidRDefault="008B1727">
            <w:pPr>
              <w:pStyle w:val="Table04Row"/>
            </w:pPr>
            <w:r>
              <w:t>12 Jan 2007</w:t>
            </w:r>
          </w:p>
        </w:tc>
      </w:tr>
      <w:tr w:rsidR="00777A41" w14:paraId="1051D707" w14:textId="77777777">
        <w:trPr>
          <w:cantSplit/>
          <w:jc w:val="center"/>
        </w:trPr>
        <w:tc>
          <w:tcPr>
            <w:tcW w:w="4253" w:type="dxa"/>
          </w:tcPr>
          <w:p w14:paraId="7B955833" w14:textId="77777777" w:rsidR="00777A41" w:rsidRDefault="008B1727">
            <w:pPr>
              <w:pStyle w:val="Table04Row"/>
            </w:pPr>
            <w:r>
              <w:rPr>
                <w:i/>
              </w:rPr>
              <w:t>Firearms Amendment Regulations 2007</w:t>
            </w:r>
          </w:p>
        </w:tc>
        <w:tc>
          <w:tcPr>
            <w:tcW w:w="1418" w:type="dxa"/>
          </w:tcPr>
          <w:p w14:paraId="2B65A054" w14:textId="77777777" w:rsidR="00777A41" w:rsidRDefault="008B1727">
            <w:pPr>
              <w:pStyle w:val="Table04Row"/>
            </w:pPr>
            <w:r>
              <w:t>29 Jun 2007</w:t>
            </w:r>
            <w:r>
              <w:br/>
              <w:t>p. 3196‑8</w:t>
            </w:r>
          </w:p>
        </w:tc>
        <w:tc>
          <w:tcPr>
            <w:tcW w:w="4536" w:type="dxa"/>
          </w:tcPr>
          <w:p w14:paraId="74C47D78" w14:textId="77777777" w:rsidR="00777A41" w:rsidRDefault="008B1727">
            <w:pPr>
              <w:pStyle w:val="Table04Row"/>
            </w:pPr>
            <w:r>
              <w:t>r. 1 &amp; 2: 29 Jun 2007 (see r. 2(a));</w:t>
            </w:r>
          </w:p>
          <w:p w14:paraId="310E6552" w14:textId="77777777" w:rsidR="00777A41" w:rsidRDefault="008B1727">
            <w:pPr>
              <w:pStyle w:val="Table04Row"/>
            </w:pPr>
            <w:r>
              <w:t>Regulations other than r. 1 &amp; 2: 1 Jul 2007 (see r. 2(b))</w:t>
            </w:r>
          </w:p>
        </w:tc>
      </w:tr>
      <w:tr w:rsidR="00777A41" w14:paraId="047A6711" w14:textId="77777777">
        <w:trPr>
          <w:cantSplit/>
          <w:jc w:val="center"/>
        </w:trPr>
        <w:tc>
          <w:tcPr>
            <w:tcW w:w="4253" w:type="dxa"/>
          </w:tcPr>
          <w:p w14:paraId="2EB2F206" w14:textId="77777777" w:rsidR="00777A41" w:rsidRDefault="008B1727">
            <w:pPr>
              <w:pStyle w:val="Table04Row"/>
            </w:pPr>
            <w:r>
              <w:rPr>
                <w:i/>
              </w:rPr>
              <w:t>Firearms Amendment Regulations (No. 2) 2007</w:t>
            </w:r>
          </w:p>
        </w:tc>
        <w:tc>
          <w:tcPr>
            <w:tcW w:w="1418" w:type="dxa"/>
          </w:tcPr>
          <w:p w14:paraId="21FB98CA" w14:textId="77777777" w:rsidR="00777A41" w:rsidRDefault="008B1727">
            <w:pPr>
              <w:pStyle w:val="Table04Row"/>
            </w:pPr>
            <w:r>
              <w:t>16 Nov 2007</w:t>
            </w:r>
            <w:r>
              <w:br/>
              <w:t>p. 5721‑78</w:t>
            </w:r>
          </w:p>
        </w:tc>
        <w:tc>
          <w:tcPr>
            <w:tcW w:w="4536" w:type="dxa"/>
          </w:tcPr>
          <w:p w14:paraId="4C21313C" w14:textId="77777777" w:rsidR="00777A41" w:rsidRDefault="008B1727">
            <w:pPr>
              <w:pStyle w:val="Table04Row"/>
            </w:pPr>
            <w:r>
              <w:t>r. 1 &amp; 2: 16 Nov 2007 (see r. 2(a));</w:t>
            </w:r>
          </w:p>
          <w:p w14:paraId="306A98F3" w14:textId="77777777" w:rsidR="00777A41" w:rsidRDefault="008B1727">
            <w:pPr>
              <w:pStyle w:val="Table04Row"/>
            </w:pPr>
            <w:r>
              <w:t>Regulations other than r. 1 &amp; 2: 17 Nov 2007 (see r. 2(b))</w:t>
            </w:r>
          </w:p>
        </w:tc>
      </w:tr>
      <w:tr w:rsidR="00777A41" w14:paraId="6CB9EB26" w14:textId="77777777">
        <w:trPr>
          <w:cantSplit/>
          <w:jc w:val="center"/>
        </w:trPr>
        <w:tc>
          <w:tcPr>
            <w:tcW w:w="10207" w:type="dxa"/>
            <w:gridSpan w:val="3"/>
          </w:tcPr>
          <w:p w14:paraId="66D0A0E9" w14:textId="77777777" w:rsidR="00777A41" w:rsidRDefault="008B1727">
            <w:pPr>
              <w:pStyle w:val="Table04Row"/>
            </w:pPr>
            <w:r>
              <w:rPr>
                <w:b/>
              </w:rPr>
              <w:t>Reprint 6 as at 8 Feb 2008</w:t>
            </w:r>
          </w:p>
        </w:tc>
      </w:tr>
      <w:tr w:rsidR="00777A41" w14:paraId="00611EC2" w14:textId="77777777">
        <w:trPr>
          <w:cantSplit/>
          <w:jc w:val="center"/>
        </w:trPr>
        <w:tc>
          <w:tcPr>
            <w:tcW w:w="4253" w:type="dxa"/>
          </w:tcPr>
          <w:p w14:paraId="337F0F36" w14:textId="77777777" w:rsidR="00777A41" w:rsidRDefault="008B1727">
            <w:pPr>
              <w:pStyle w:val="Table04Row"/>
            </w:pPr>
            <w:r>
              <w:rPr>
                <w:i/>
              </w:rPr>
              <w:t>Firearms Amendment Regulations 2008</w:t>
            </w:r>
          </w:p>
        </w:tc>
        <w:tc>
          <w:tcPr>
            <w:tcW w:w="1418" w:type="dxa"/>
          </w:tcPr>
          <w:p w14:paraId="2C774E94" w14:textId="77777777" w:rsidR="00777A41" w:rsidRDefault="008B1727">
            <w:pPr>
              <w:pStyle w:val="Table04Row"/>
            </w:pPr>
            <w:r>
              <w:t>24 Jun 2008</w:t>
            </w:r>
            <w:r>
              <w:br/>
              <w:t>p. 2909‑10</w:t>
            </w:r>
          </w:p>
        </w:tc>
        <w:tc>
          <w:tcPr>
            <w:tcW w:w="4536" w:type="dxa"/>
          </w:tcPr>
          <w:p w14:paraId="780E53F0" w14:textId="77777777" w:rsidR="00777A41" w:rsidRDefault="008B1727">
            <w:pPr>
              <w:pStyle w:val="Table04Row"/>
            </w:pPr>
            <w:r>
              <w:t>r. 1 &amp; 2: 24 Jun 2008 (see r. 2(a));</w:t>
            </w:r>
          </w:p>
          <w:p w14:paraId="58B705AA" w14:textId="77777777" w:rsidR="00777A41" w:rsidRDefault="008B1727">
            <w:pPr>
              <w:pStyle w:val="Table04Row"/>
            </w:pPr>
            <w:r>
              <w:t>Regulations other than r. 1 &amp; 2: 1 Jul 2008 (see r. 2(b))</w:t>
            </w:r>
          </w:p>
        </w:tc>
      </w:tr>
      <w:tr w:rsidR="00777A41" w14:paraId="6CD03AF4" w14:textId="77777777">
        <w:trPr>
          <w:cantSplit/>
          <w:jc w:val="center"/>
        </w:trPr>
        <w:tc>
          <w:tcPr>
            <w:tcW w:w="4253" w:type="dxa"/>
          </w:tcPr>
          <w:p w14:paraId="28E59D58" w14:textId="77777777" w:rsidR="00777A41" w:rsidRDefault="008B1727">
            <w:pPr>
              <w:pStyle w:val="Table04Row"/>
            </w:pPr>
            <w:r>
              <w:rPr>
                <w:i/>
              </w:rPr>
              <w:t>Firearms Amendment Regulations (No. 2) 2009</w:t>
            </w:r>
          </w:p>
        </w:tc>
        <w:tc>
          <w:tcPr>
            <w:tcW w:w="1418" w:type="dxa"/>
          </w:tcPr>
          <w:p w14:paraId="0BD1FA89" w14:textId="77777777" w:rsidR="00777A41" w:rsidRDefault="008B1727">
            <w:pPr>
              <w:pStyle w:val="Table04Row"/>
            </w:pPr>
            <w:r>
              <w:t>17 Apr 2009</w:t>
            </w:r>
            <w:r>
              <w:br/>
              <w:t>p. 1324‑5</w:t>
            </w:r>
          </w:p>
        </w:tc>
        <w:tc>
          <w:tcPr>
            <w:tcW w:w="4536" w:type="dxa"/>
          </w:tcPr>
          <w:p w14:paraId="11851929" w14:textId="77777777" w:rsidR="00777A41" w:rsidRDefault="008B1727">
            <w:pPr>
              <w:pStyle w:val="Table04Row"/>
            </w:pPr>
            <w:r>
              <w:t>r. 1 &amp; 2: 17 Apr 2009 (see r. 2(a));</w:t>
            </w:r>
          </w:p>
          <w:p w14:paraId="3A2306FF" w14:textId="77777777" w:rsidR="00777A41" w:rsidRDefault="008B1727">
            <w:pPr>
              <w:pStyle w:val="Table04Row"/>
            </w:pPr>
            <w:r>
              <w:t>Regulations other than r. 1 &amp; 2: 18 Apr 2009 (see r. 2(b))</w:t>
            </w:r>
          </w:p>
        </w:tc>
      </w:tr>
      <w:tr w:rsidR="00777A41" w14:paraId="31796B8D" w14:textId="77777777">
        <w:trPr>
          <w:cantSplit/>
          <w:jc w:val="center"/>
        </w:trPr>
        <w:tc>
          <w:tcPr>
            <w:tcW w:w="4253" w:type="dxa"/>
          </w:tcPr>
          <w:p w14:paraId="0B728613" w14:textId="77777777" w:rsidR="00777A41" w:rsidRDefault="008B1727">
            <w:pPr>
              <w:pStyle w:val="Table04Row"/>
            </w:pPr>
            <w:r>
              <w:rPr>
                <w:i/>
              </w:rPr>
              <w:t>Firearms Amendment Regulations 2009</w:t>
            </w:r>
          </w:p>
        </w:tc>
        <w:tc>
          <w:tcPr>
            <w:tcW w:w="1418" w:type="dxa"/>
          </w:tcPr>
          <w:p w14:paraId="438E3BE0" w14:textId="77777777" w:rsidR="00777A41" w:rsidRDefault="008B1727">
            <w:pPr>
              <w:pStyle w:val="Table04Row"/>
            </w:pPr>
            <w:r>
              <w:t>23 Jun 2009</w:t>
            </w:r>
            <w:r>
              <w:br/>
              <w:t>p. 2493‑4</w:t>
            </w:r>
          </w:p>
        </w:tc>
        <w:tc>
          <w:tcPr>
            <w:tcW w:w="4536" w:type="dxa"/>
          </w:tcPr>
          <w:p w14:paraId="429BEA53" w14:textId="77777777" w:rsidR="00777A41" w:rsidRDefault="008B1727">
            <w:pPr>
              <w:pStyle w:val="Table04Row"/>
            </w:pPr>
            <w:r>
              <w:t>r. 1 &amp; 2: 23 Jun 2009 (see r. 2(a));</w:t>
            </w:r>
          </w:p>
          <w:p w14:paraId="727945D8" w14:textId="77777777" w:rsidR="00777A41" w:rsidRDefault="008B1727">
            <w:pPr>
              <w:pStyle w:val="Table04Row"/>
            </w:pPr>
            <w:r>
              <w:t>Regulations other than r. 1 &amp; 2: 1 Jul 2009 (see r. 2(b))</w:t>
            </w:r>
          </w:p>
        </w:tc>
      </w:tr>
      <w:tr w:rsidR="00777A41" w14:paraId="5DBA4762" w14:textId="77777777">
        <w:trPr>
          <w:cantSplit/>
          <w:jc w:val="center"/>
        </w:trPr>
        <w:tc>
          <w:tcPr>
            <w:tcW w:w="4253" w:type="dxa"/>
          </w:tcPr>
          <w:p w14:paraId="1A1FD246" w14:textId="77777777" w:rsidR="00777A41" w:rsidRDefault="008B1727">
            <w:pPr>
              <w:pStyle w:val="Table04Row"/>
            </w:pPr>
            <w:r>
              <w:rPr>
                <w:i/>
              </w:rPr>
              <w:t>Firearms Amendment Regulations (No. 3) 2009</w:t>
            </w:r>
          </w:p>
        </w:tc>
        <w:tc>
          <w:tcPr>
            <w:tcW w:w="1418" w:type="dxa"/>
          </w:tcPr>
          <w:p w14:paraId="51D276EF" w14:textId="77777777" w:rsidR="00777A41" w:rsidRDefault="008B1727">
            <w:pPr>
              <w:pStyle w:val="Table04Row"/>
            </w:pPr>
            <w:r>
              <w:t>17 Jul 2009</w:t>
            </w:r>
            <w:r>
              <w:br/>
              <w:t>p. 2881‑2</w:t>
            </w:r>
          </w:p>
        </w:tc>
        <w:tc>
          <w:tcPr>
            <w:tcW w:w="4536" w:type="dxa"/>
          </w:tcPr>
          <w:p w14:paraId="12298ECF" w14:textId="77777777" w:rsidR="00777A41" w:rsidRDefault="008B1727">
            <w:pPr>
              <w:pStyle w:val="Table04Row"/>
            </w:pPr>
            <w:r>
              <w:t>r. 1 &amp; 2: 17 Jul 2009 (see r. 2(a));</w:t>
            </w:r>
          </w:p>
          <w:p w14:paraId="5F5868D3" w14:textId="77777777" w:rsidR="00777A41" w:rsidRDefault="008B1727">
            <w:pPr>
              <w:pStyle w:val="Table04Row"/>
            </w:pPr>
            <w:r>
              <w:t>Regulations other than r. 1 &amp; 2: 18 Jul 2009 (see r. 2(b))</w:t>
            </w:r>
          </w:p>
        </w:tc>
      </w:tr>
      <w:tr w:rsidR="00777A41" w14:paraId="428A3D1F" w14:textId="77777777">
        <w:trPr>
          <w:cantSplit/>
          <w:jc w:val="center"/>
        </w:trPr>
        <w:tc>
          <w:tcPr>
            <w:tcW w:w="4253" w:type="dxa"/>
          </w:tcPr>
          <w:p w14:paraId="4E51678C" w14:textId="77777777" w:rsidR="00777A41" w:rsidRDefault="008B1727">
            <w:pPr>
              <w:pStyle w:val="Table04Row"/>
            </w:pPr>
            <w:r>
              <w:rPr>
                <w:i/>
              </w:rPr>
              <w:t>Firearms Amendment Regulations (No. 4) 2009</w:t>
            </w:r>
          </w:p>
        </w:tc>
        <w:tc>
          <w:tcPr>
            <w:tcW w:w="1418" w:type="dxa"/>
          </w:tcPr>
          <w:p w14:paraId="23FE43BF" w14:textId="77777777" w:rsidR="00777A41" w:rsidRDefault="008B1727">
            <w:pPr>
              <w:pStyle w:val="Table04Row"/>
            </w:pPr>
            <w:r>
              <w:t>6 Nov 2009</w:t>
            </w:r>
            <w:r>
              <w:br/>
              <w:t>p. 4417‑45</w:t>
            </w:r>
          </w:p>
        </w:tc>
        <w:tc>
          <w:tcPr>
            <w:tcW w:w="4536" w:type="dxa"/>
          </w:tcPr>
          <w:p w14:paraId="6C79C0B7" w14:textId="77777777" w:rsidR="00777A41" w:rsidRDefault="008B1727">
            <w:pPr>
              <w:pStyle w:val="Table04Row"/>
            </w:pPr>
            <w:r>
              <w:t>r. 1 &amp; 2: 6 Nov 2009 (see r. 2(a));</w:t>
            </w:r>
          </w:p>
          <w:p w14:paraId="15E30D84" w14:textId="77777777" w:rsidR="00777A41" w:rsidRDefault="008B1727">
            <w:pPr>
              <w:pStyle w:val="Table04Row"/>
            </w:pPr>
            <w:r>
              <w:t>Regulations other than r. 1 &amp; 2: 12 Nov 2009 (see r. 2(b))</w:t>
            </w:r>
          </w:p>
        </w:tc>
      </w:tr>
      <w:tr w:rsidR="00777A41" w14:paraId="5906E88F" w14:textId="77777777">
        <w:trPr>
          <w:cantSplit/>
          <w:jc w:val="center"/>
        </w:trPr>
        <w:tc>
          <w:tcPr>
            <w:tcW w:w="10207" w:type="dxa"/>
            <w:gridSpan w:val="3"/>
          </w:tcPr>
          <w:p w14:paraId="4C57A2A1" w14:textId="77777777" w:rsidR="00777A41" w:rsidRDefault="008B1727">
            <w:pPr>
              <w:pStyle w:val="Table04Row"/>
            </w:pPr>
            <w:r>
              <w:rPr>
                <w:b/>
              </w:rPr>
              <w:t>Reprint 7 as at 19 Feb 2010</w:t>
            </w:r>
          </w:p>
        </w:tc>
      </w:tr>
      <w:tr w:rsidR="00777A41" w14:paraId="3BD53167" w14:textId="77777777">
        <w:trPr>
          <w:cantSplit/>
          <w:jc w:val="center"/>
        </w:trPr>
        <w:tc>
          <w:tcPr>
            <w:tcW w:w="4253" w:type="dxa"/>
          </w:tcPr>
          <w:p w14:paraId="79148944" w14:textId="77777777" w:rsidR="00777A41" w:rsidRDefault="008B1727">
            <w:pPr>
              <w:pStyle w:val="Table04Row"/>
            </w:pPr>
            <w:r>
              <w:rPr>
                <w:i/>
              </w:rPr>
              <w:t>Firearms Amendment (Manufacture of Frangible Ammunition) Regulations 2010</w:t>
            </w:r>
          </w:p>
        </w:tc>
        <w:tc>
          <w:tcPr>
            <w:tcW w:w="1418" w:type="dxa"/>
          </w:tcPr>
          <w:p w14:paraId="23E2F54F" w14:textId="77777777" w:rsidR="00777A41" w:rsidRDefault="008B1727">
            <w:pPr>
              <w:pStyle w:val="Table04Row"/>
            </w:pPr>
            <w:r>
              <w:t>23 Apr 2010</w:t>
            </w:r>
            <w:r>
              <w:br/>
              <w:t>p. 1523‑5</w:t>
            </w:r>
          </w:p>
        </w:tc>
        <w:tc>
          <w:tcPr>
            <w:tcW w:w="4536" w:type="dxa"/>
          </w:tcPr>
          <w:p w14:paraId="54E99810" w14:textId="77777777" w:rsidR="00777A41" w:rsidRDefault="008B1727">
            <w:pPr>
              <w:pStyle w:val="Table04Row"/>
            </w:pPr>
            <w:r>
              <w:t>r. 1 &amp; 2: 23 Apr 2010 (see r. 2(a));</w:t>
            </w:r>
          </w:p>
          <w:p w14:paraId="207B78C7" w14:textId="77777777" w:rsidR="00777A41" w:rsidRDefault="008B1727">
            <w:pPr>
              <w:pStyle w:val="Table04Row"/>
            </w:pPr>
            <w:r>
              <w:t>Regulations other than r. 1 &amp; 2: 24 Apr 2010 (see r. 2(b))</w:t>
            </w:r>
          </w:p>
        </w:tc>
      </w:tr>
      <w:tr w:rsidR="00777A41" w14:paraId="0B5A13C4" w14:textId="77777777">
        <w:trPr>
          <w:cantSplit/>
          <w:jc w:val="center"/>
        </w:trPr>
        <w:tc>
          <w:tcPr>
            <w:tcW w:w="4253" w:type="dxa"/>
          </w:tcPr>
          <w:p w14:paraId="7CD4FE5A" w14:textId="77777777" w:rsidR="00777A41" w:rsidRDefault="008B1727">
            <w:pPr>
              <w:pStyle w:val="Table04Row"/>
            </w:pPr>
            <w:r>
              <w:rPr>
                <w:i/>
              </w:rPr>
              <w:t>Firearms Amendment (Fees) Regulations 2010</w:t>
            </w:r>
          </w:p>
        </w:tc>
        <w:tc>
          <w:tcPr>
            <w:tcW w:w="1418" w:type="dxa"/>
          </w:tcPr>
          <w:p w14:paraId="122EBCE8" w14:textId="77777777" w:rsidR="00777A41" w:rsidRDefault="008B1727">
            <w:pPr>
              <w:pStyle w:val="Table04Row"/>
            </w:pPr>
            <w:r>
              <w:t>18 Jun 2010</w:t>
            </w:r>
            <w:r>
              <w:br/>
              <w:t>p. 2695‑6</w:t>
            </w:r>
          </w:p>
        </w:tc>
        <w:tc>
          <w:tcPr>
            <w:tcW w:w="4536" w:type="dxa"/>
          </w:tcPr>
          <w:p w14:paraId="2611CDA6" w14:textId="77777777" w:rsidR="00777A41" w:rsidRDefault="008B1727">
            <w:pPr>
              <w:pStyle w:val="Table04Row"/>
            </w:pPr>
            <w:r>
              <w:t>r. 1 &amp; 2: 18 Jun 2010 (see r. 2(a));</w:t>
            </w:r>
          </w:p>
          <w:p w14:paraId="140B2A15" w14:textId="77777777" w:rsidR="00777A41" w:rsidRDefault="008B1727">
            <w:pPr>
              <w:pStyle w:val="Table04Row"/>
            </w:pPr>
            <w:r>
              <w:t>Regulations other than r. 1 &amp; 2: 1 Jul 2010 (see r. 2(b))</w:t>
            </w:r>
          </w:p>
        </w:tc>
      </w:tr>
      <w:tr w:rsidR="00777A41" w14:paraId="1BE3442C" w14:textId="77777777">
        <w:trPr>
          <w:cantSplit/>
          <w:jc w:val="center"/>
        </w:trPr>
        <w:tc>
          <w:tcPr>
            <w:tcW w:w="4253" w:type="dxa"/>
          </w:tcPr>
          <w:p w14:paraId="19B4F928" w14:textId="77777777" w:rsidR="00777A41" w:rsidRDefault="008B1727">
            <w:pPr>
              <w:pStyle w:val="Table04Row"/>
            </w:pPr>
            <w:r>
              <w:rPr>
                <w:i/>
              </w:rPr>
              <w:t>Firearms Amendment Regulations 2010</w:t>
            </w:r>
          </w:p>
        </w:tc>
        <w:tc>
          <w:tcPr>
            <w:tcW w:w="1418" w:type="dxa"/>
          </w:tcPr>
          <w:p w14:paraId="4EC73ACA" w14:textId="77777777" w:rsidR="00777A41" w:rsidRDefault="008B1727">
            <w:pPr>
              <w:pStyle w:val="Table04Row"/>
            </w:pPr>
            <w:r>
              <w:t>31 Aug 2010</w:t>
            </w:r>
            <w:r>
              <w:br/>
              <w:t>p. 4184‑9</w:t>
            </w:r>
          </w:p>
        </w:tc>
        <w:tc>
          <w:tcPr>
            <w:tcW w:w="4536" w:type="dxa"/>
          </w:tcPr>
          <w:p w14:paraId="4C272742" w14:textId="77777777" w:rsidR="00777A41" w:rsidRDefault="008B1727">
            <w:pPr>
              <w:pStyle w:val="Table04Row"/>
            </w:pPr>
            <w:r>
              <w:t>r. 1 &amp; 2: 31 Aug 2010 (see r. 2(a));</w:t>
            </w:r>
          </w:p>
          <w:p w14:paraId="1519DA95" w14:textId="77777777" w:rsidR="00777A41" w:rsidRDefault="008B1727">
            <w:pPr>
              <w:pStyle w:val="Table04Row"/>
            </w:pPr>
            <w:r>
              <w:t>Regulations other than r. 1 &amp; 2: 1 Sep 2010 (see r. 2(b))</w:t>
            </w:r>
          </w:p>
        </w:tc>
      </w:tr>
      <w:tr w:rsidR="00777A41" w14:paraId="4C3FCB3D" w14:textId="77777777">
        <w:trPr>
          <w:cantSplit/>
          <w:jc w:val="center"/>
        </w:trPr>
        <w:tc>
          <w:tcPr>
            <w:tcW w:w="4253" w:type="dxa"/>
          </w:tcPr>
          <w:p w14:paraId="78BB0EBE" w14:textId="77777777" w:rsidR="00777A41" w:rsidRDefault="008B1727">
            <w:pPr>
              <w:pStyle w:val="Table04Row"/>
            </w:pPr>
            <w:r>
              <w:rPr>
                <w:i/>
              </w:rPr>
              <w:t>Firearms Amendment Regulations 2011</w:t>
            </w:r>
          </w:p>
        </w:tc>
        <w:tc>
          <w:tcPr>
            <w:tcW w:w="1418" w:type="dxa"/>
          </w:tcPr>
          <w:p w14:paraId="3B318928" w14:textId="77777777" w:rsidR="00777A41" w:rsidRDefault="008B1727">
            <w:pPr>
              <w:pStyle w:val="Table04Row"/>
            </w:pPr>
            <w:r>
              <w:t>4 Feb 2011</w:t>
            </w:r>
            <w:r>
              <w:br/>
              <w:t>p. 396‑7</w:t>
            </w:r>
          </w:p>
        </w:tc>
        <w:tc>
          <w:tcPr>
            <w:tcW w:w="4536" w:type="dxa"/>
          </w:tcPr>
          <w:p w14:paraId="7667A05D" w14:textId="77777777" w:rsidR="00777A41" w:rsidRDefault="008B1727">
            <w:pPr>
              <w:pStyle w:val="Table04Row"/>
            </w:pPr>
            <w:r>
              <w:t>r. 1 &amp; 2: 4 Feb 2011 (see r. 2(a));</w:t>
            </w:r>
          </w:p>
          <w:p w14:paraId="00801204" w14:textId="77777777" w:rsidR="00777A41" w:rsidRDefault="008B1727">
            <w:pPr>
              <w:pStyle w:val="Table04Row"/>
            </w:pPr>
            <w:r>
              <w:t>Regulations other than r. 1 &amp; 2: 5 Feb 2011 (see r. 2(b))</w:t>
            </w:r>
          </w:p>
        </w:tc>
      </w:tr>
      <w:tr w:rsidR="00777A41" w14:paraId="345BE0F6" w14:textId="77777777">
        <w:trPr>
          <w:cantSplit/>
          <w:jc w:val="center"/>
        </w:trPr>
        <w:tc>
          <w:tcPr>
            <w:tcW w:w="4253" w:type="dxa"/>
          </w:tcPr>
          <w:p w14:paraId="4664CE4F" w14:textId="77777777" w:rsidR="00777A41" w:rsidRDefault="008B1727">
            <w:pPr>
              <w:pStyle w:val="Table04Row"/>
            </w:pPr>
            <w:r>
              <w:rPr>
                <w:i/>
              </w:rPr>
              <w:t>Firearms Amendment Regulations (No. 2) 2011</w:t>
            </w:r>
          </w:p>
        </w:tc>
        <w:tc>
          <w:tcPr>
            <w:tcW w:w="1418" w:type="dxa"/>
          </w:tcPr>
          <w:p w14:paraId="244B8843" w14:textId="77777777" w:rsidR="00777A41" w:rsidRDefault="008B1727">
            <w:pPr>
              <w:pStyle w:val="Table04Row"/>
            </w:pPr>
            <w:r>
              <w:t>10 Jun 2011</w:t>
            </w:r>
            <w:r>
              <w:br/>
              <w:t>p. 2106‑8</w:t>
            </w:r>
          </w:p>
        </w:tc>
        <w:tc>
          <w:tcPr>
            <w:tcW w:w="4536" w:type="dxa"/>
          </w:tcPr>
          <w:p w14:paraId="00B74AD6" w14:textId="77777777" w:rsidR="00777A41" w:rsidRDefault="008B1727">
            <w:pPr>
              <w:pStyle w:val="Table04Row"/>
            </w:pPr>
            <w:r>
              <w:t>r. 1 &amp; 2: 10 Jun 2011 (see r. 2(a));</w:t>
            </w:r>
          </w:p>
          <w:p w14:paraId="12BE94B7" w14:textId="77777777" w:rsidR="00777A41" w:rsidRDefault="008B1727">
            <w:pPr>
              <w:pStyle w:val="Table04Row"/>
            </w:pPr>
            <w:r>
              <w:t>Regulations other than r. 1 &amp; 2: 1 Jul 2011 (see r. 2(b))</w:t>
            </w:r>
          </w:p>
        </w:tc>
      </w:tr>
      <w:tr w:rsidR="00777A41" w14:paraId="57FB8E64" w14:textId="77777777">
        <w:trPr>
          <w:cantSplit/>
          <w:jc w:val="center"/>
        </w:trPr>
        <w:tc>
          <w:tcPr>
            <w:tcW w:w="4253" w:type="dxa"/>
          </w:tcPr>
          <w:p w14:paraId="43D2105A" w14:textId="77777777" w:rsidR="00777A41" w:rsidRDefault="008B1727">
            <w:pPr>
              <w:pStyle w:val="Table04Row"/>
            </w:pPr>
            <w:r>
              <w:rPr>
                <w:i/>
              </w:rPr>
              <w:t>Firearms Amendment Regulations (No. 3) 2011</w:t>
            </w:r>
          </w:p>
        </w:tc>
        <w:tc>
          <w:tcPr>
            <w:tcW w:w="1418" w:type="dxa"/>
          </w:tcPr>
          <w:p w14:paraId="6CCA19C2" w14:textId="77777777" w:rsidR="00777A41" w:rsidRDefault="008B1727">
            <w:pPr>
              <w:pStyle w:val="Table04Row"/>
            </w:pPr>
            <w:r>
              <w:t>5 Jul 2011</w:t>
            </w:r>
            <w:r>
              <w:br/>
              <w:t>p. 2826‑33</w:t>
            </w:r>
          </w:p>
        </w:tc>
        <w:tc>
          <w:tcPr>
            <w:tcW w:w="4536" w:type="dxa"/>
          </w:tcPr>
          <w:p w14:paraId="204B0D88" w14:textId="77777777" w:rsidR="00777A41" w:rsidRDefault="008B1727">
            <w:pPr>
              <w:pStyle w:val="Table04Row"/>
            </w:pPr>
            <w:r>
              <w:t>r. 1 &amp; 2: 5 Jul 2011 (see r. 2(a));</w:t>
            </w:r>
          </w:p>
          <w:p w14:paraId="7A52DD2A" w14:textId="77777777" w:rsidR="00777A41" w:rsidRDefault="008B1727">
            <w:pPr>
              <w:pStyle w:val="Table04Row"/>
            </w:pPr>
            <w:r>
              <w:t>Regulations other than r. 1 &amp; 2: 6 Jul 2011 (see r. 2(b))</w:t>
            </w:r>
          </w:p>
        </w:tc>
      </w:tr>
      <w:tr w:rsidR="00777A41" w14:paraId="54BF7A1E" w14:textId="77777777">
        <w:trPr>
          <w:cantSplit/>
          <w:jc w:val="center"/>
        </w:trPr>
        <w:tc>
          <w:tcPr>
            <w:tcW w:w="10207" w:type="dxa"/>
            <w:gridSpan w:val="3"/>
          </w:tcPr>
          <w:p w14:paraId="68926F2A" w14:textId="77777777" w:rsidR="00777A41" w:rsidRDefault="008B1727">
            <w:pPr>
              <w:pStyle w:val="Table04Row"/>
            </w:pPr>
            <w:r>
              <w:rPr>
                <w:b/>
              </w:rPr>
              <w:t>Reprint 8 as at 16 Sep 2011</w:t>
            </w:r>
          </w:p>
        </w:tc>
      </w:tr>
      <w:tr w:rsidR="00777A41" w14:paraId="0B9A6E7F" w14:textId="77777777">
        <w:trPr>
          <w:cantSplit/>
          <w:jc w:val="center"/>
        </w:trPr>
        <w:tc>
          <w:tcPr>
            <w:tcW w:w="4253" w:type="dxa"/>
          </w:tcPr>
          <w:p w14:paraId="50BCC543" w14:textId="77777777" w:rsidR="00777A41" w:rsidRDefault="008B1727">
            <w:pPr>
              <w:pStyle w:val="Table04Row"/>
            </w:pPr>
            <w:r>
              <w:rPr>
                <w:i/>
              </w:rPr>
              <w:t>Firearms Amendment Regulations 2012</w:t>
            </w:r>
          </w:p>
        </w:tc>
        <w:tc>
          <w:tcPr>
            <w:tcW w:w="1418" w:type="dxa"/>
          </w:tcPr>
          <w:p w14:paraId="74E8788C" w14:textId="77777777" w:rsidR="00777A41" w:rsidRDefault="008B1727">
            <w:pPr>
              <w:pStyle w:val="Table04Row"/>
            </w:pPr>
            <w:r>
              <w:t>15 Jun 2012</w:t>
            </w:r>
            <w:r>
              <w:br/>
              <w:t>p. 2535‑6</w:t>
            </w:r>
          </w:p>
        </w:tc>
        <w:tc>
          <w:tcPr>
            <w:tcW w:w="4536" w:type="dxa"/>
          </w:tcPr>
          <w:p w14:paraId="15659191" w14:textId="77777777" w:rsidR="00777A41" w:rsidRDefault="008B1727">
            <w:pPr>
              <w:pStyle w:val="Table04Row"/>
            </w:pPr>
            <w:r>
              <w:t>r. 1 &amp; 2: 15 Jun 2012 (see r. 2(a));</w:t>
            </w:r>
          </w:p>
          <w:p w14:paraId="748E2125" w14:textId="77777777" w:rsidR="00777A41" w:rsidRDefault="008B1727">
            <w:pPr>
              <w:pStyle w:val="Table04Row"/>
            </w:pPr>
            <w:r>
              <w:t>Regulations other than r. 1 &amp; 2: 1 Jul 2012 (see r. 2(b))</w:t>
            </w:r>
          </w:p>
        </w:tc>
      </w:tr>
      <w:tr w:rsidR="00777A41" w14:paraId="36C41A26" w14:textId="77777777">
        <w:trPr>
          <w:cantSplit/>
          <w:jc w:val="center"/>
        </w:trPr>
        <w:tc>
          <w:tcPr>
            <w:tcW w:w="4253" w:type="dxa"/>
          </w:tcPr>
          <w:p w14:paraId="3E8DC0E6" w14:textId="77777777" w:rsidR="00777A41" w:rsidRDefault="008B1727">
            <w:pPr>
              <w:pStyle w:val="Table04Row"/>
            </w:pPr>
            <w:r>
              <w:rPr>
                <w:i/>
              </w:rPr>
              <w:lastRenderedPageBreak/>
              <w:t>Firearms Amendment Regulations 2013</w:t>
            </w:r>
          </w:p>
        </w:tc>
        <w:tc>
          <w:tcPr>
            <w:tcW w:w="1418" w:type="dxa"/>
          </w:tcPr>
          <w:p w14:paraId="5F2E0B53" w14:textId="77777777" w:rsidR="00777A41" w:rsidRDefault="008B1727">
            <w:pPr>
              <w:pStyle w:val="Table04Row"/>
            </w:pPr>
            <w:r>
              <w:t>28 Jun 2013</w:t>
            </w:r>
            <w:r>
              <w:br/>
              <w:t>p. 2787‑8</w:t>
            </w:r>
          </w:p>
        </w:tc>
        <w:tc>
          <w:tcPr>
            <w:tcW w:w="4536" w:type="dxa"/>
          </w:tcPr>
          <w:p w14:paraId="04754BD8" w14:textId="77777777" w:rsidR="00777A41" w:rsidRDefault="008B1727">
            <w:pPr>
              <w:pStyle w:val="Table04Row"/>
            </w:pPr>
            <w:r>
              <w:t>r. 1 &amp; 2: 28 Jun 2013 (see r. 2(a));</w:t>
            </w:r>
          </w:p>
          <w:p w14:paraId="22EB4508" w14:textId="77777777" w:rsidR="00777A41" w:rsidRDefault="008B1727">
            <w:pPr>
              <w:pStyle w:val="Table04Row"/>
            </w:pPr>
            <w:r>
              <w:t>Regulations other than r. 1 &amp; 2: 1 Jul 2013 (see r. 2(b))</w:t>
            </w:r>
          </w:p>
        </w:tc>
      </w:tr>
      <w:tr w:rsidR="00777A41" w14:paraId="3A693765" w14:textId="77777777">
        <w:trPr>
          <w:cantSplit/>
          <w:jc w:val="center"/>
        </w:trPr>
        <w:tc>
          <w:tcPr>
            <w:tcW w:w="4253" w:type="dxa"/>
          </w:tcPr>
          <w:p w14:paraId="1C2C0045" w14:textId="77777777" w:rsidR="00777A41" w:rsidRDefault="008B1727">
            <w:pPr>
              <w:pStyle w:val="Table04Row"/>
            </w:pPr>
            <w:r>
              <w:rPr>
                <w:i/>
              </w:rPr>
              <w:t>Firearms Amendment Regulations 2014</w:t>
            </w:r>
          </w:p>
        </w:tc>
        <w:tc>
          <w:tcPr>
            <w:tcW w:w="1418" w:type="dxa"/>
          </w:tcPr>
          <w:p w14:paraId="5F131016" w14:textId="77777777" w:rsidR="00777A41" w:rsidRDefault="008B1727">
            <w:pPr>
              <w:pStyle w:val="Table04Row"/>
            </w:pPr>
            <w:r>
              <w:t>17 Jun 2014</w:t>
            </w:r>
            <w:r>
              <w:br/>
              <w:t>p. 1990‑2</w:t>
            </w:r>
          </w:p>
        </w:tc>
        <w:tc>
          <w:tcPr>
            <w:tcW w:w="4536" w:type="dxa"/>
          </w:tcPr>
          <w:p w14:paraId="795CFE98" w14:textId="77777777" w:rsidR="00777A41" w:rsidRDefault="008B1727">
            <w:pPr>
              <w:pStyle w:val="Table04Row"/>
            </w:pPr>
            <w:r>
              <w:t>r. 1 &amp; 2: 17 Jun 2014 (see r. 2(a));</w:t>
            </w:r>
          </w:p>
          <w:p w14:paraId="7FA00EEB" w14:textId="77777777" w:rsidR="00777A41" w:rsidRDefault="008B1727">
            <w:pPr>
              <w:pStyle w:val="Table04Row"/>
            </w:pPr>
            <w:r>
              <w:t>Regulations other than r. 1 &amp; 2: 1 Jul 2014 (see r. 2(b))</w:t>
            </w:r>
          </w:p>
        </w:tc>
      </w:tr>
      <w:tr w:rsidR="00777A41" w14:paraId="7FAB08EF" w14:textId="77777777">
        <w:trPr>
          <w:cantSplit/>
          <w:jc w:val="center"/>
        </w:trPr>
        <w:tc>
          <w:tcPr>
            <w:tcW w:w="4253" w:type="dxa"/>
          </w:tcPr>
          <w:p w14:paraId="717EF86D" w14:textId="77777777" w:rsidR="00777A41" w:rsidRDefault="008B1727">
            <w:pPr>
              <w:pStyle w:val="Table04Row"/>
            </w:pPr>
            <w:r>
              <w:rPr>
                <w:i/>
              </w:rPr>
              <w:t>Firearms Amendment Regulations (No. 2) 2015</w:t>
            </w:r>
          </w:p>
        </w:tc>
        <w:tc>
          <w:tcPr>
            <w:tcW w:w="1418" w:type="dxa"/>
          </w:tcPr>
          <w:p w14:paraId="2F0D6C87" w14:textId="77777777" w:rsidR="00777A41" w:rsidRDefault="008B1727">
            <w:pPr>
              <w:pStyle w:val="Table04Row"/>
            </w:pPr>
            <w:r>
              <w:t>2 Jun 2015</w:t>
            </w:r>
            <w:r>
              <w:br/>
              <w:t>p. 1947‑8</w:t>
            </w:r>
          </w:p>
        </w:tc>
        <w:tc>
          <w:tcPr>
            <w:tcW w:w="4536" w:type="dxa"/>
          </w:tcPr>
          <w:p w14:paraId="3109457E" w14:textId="77777777" w:rsidR="00777A41" w:rsidRDefault="008B1727">
            <w:pPr>
              <w:pStyle w:val="Table04Row"/>
            </w:pPr>
            <w:r>
              <w:t>r. 1 &amp; 2: 2 Jun 2015 (see r. 2(a));</w:t>
            </w:r>
          </w:p>
          <w:p w14:paraId="4BBBD36E" w14:textId="77777777" w:rsidR="00777A41" w:rsidRDefault="008B1727">
            <w:pPr>
              <w:pStyle w:val="Table04Row"/>
            </w:pPr>
            <w:r>
              <w:t>Regulations other than r. 1 &amp; 2: 1 Jul 2015 (see r. 2(b))</w:t>
            </w:r>
          </w:p>
        </w:tc>
      </w:tr>
      <w:tr w:rsidR="00777A41" w14:paraId="515AE1B5" w14:textId="77777777">
        <w:trPr>
          <w:cantSplit/>
          <w:jc w:val="center"/>
        </w:trPr>
        <w:tc>
          <w:tcPr>
            <w:tcW w:w="4253" w:type="dxa"/>
          </w:tcPr>
          <w:p w14:paraId="5F82C131" w14:textId="77777777" w:rsidR="00777A41" w:rsidRDefault="008B1727">
            <w:pPr>
              <w:pStyle w:val="Table04Row"/>
            </w:pPr>
            <w:r>
              <w:rPr>
                <w:i/>
              </w:rPr>
              <w:t>Firearms Amendment Regulations 2015</w:t>
            </w:r>
          </w:p>
        </w:tc>
        <w:tc>
          <w:tcPr>
            <w:tcW w:w="1418" w:type="dxa"/>
          </w:tcPr>
          <w:p w14:paraId="363A651F" w14:textId="77777777" w:rsidR="00777A41" w:rsidRDefault="008B1727">
            <w:pPr>
              <w:pStyle w:val="Table04Row"/>
            </w:pPr>
            <w:r>
              <w:t>21 Jul 2015</w:t>
            </w:r>
            <w:r>
              <w:br/>
              <w:t>p. 2939</w:t>
            </w:r>
          </w:p>
        </w:tc>
        <w:tc>
          <w:tcPr>
            <w:tcW w:w="4536" w:type="dxa"/>
          </w:tcPr>
          <w:p w14:paraId="79461473" w14:textId="77777777" w:rsidR="00777A41" w:rsidRDefault="008B1727">
            <w:pPr>
              <w:pStyle w:val="Table04Row"/>
            </w:pPr>
            <w:r>
              <w:t>r. 1 &amp; 2: 21 Jul 2015 (see r. 2(a));</w:t>
            </w:r>
          </w:p>
          <w:p w14:paraId="108B76D7" w14:textId="77777777" w:rsidR="00777A41" w:rsidRDefault="008B1727">
            <w:pPr>
              <w:pStyle w:val="Table04Row"/>
            </w:pPr>
            <w:r>
              <w:t>Regulations other than r. 1 &amp; 2: 22 Jul 2015 (see r. 2(b))</w:t>
            </w:r>
          </w:p>
        </w:tc>
      </w:tr>
      <w:tr w:rsidR="00777A41" w14:paraId="435827D2" w14:textId="77777777">
        <w:trPr>
          <w:cantSplit/>
          <w:jc w:val="center"/>
        </w:trPr>
        <w:tc>
          <w:tcPr>
            <w:tcW w:w="4253" w:type="dxa"/>
          </w:tcPr>
          <w:p w14:paraId="2691C129" w14:textId="77777777" w:rsidR="00777A41" w:rsidRDefault="008B1727">
            <w:pPr>
              <w:pStyle w:val="Table04Row"/>
            </w:pPr>
            <w:r>
              <w:rPr>
                <w:i/>
              </w:rPr>
              <w:t>Firearms Amendment Regulations 2016</w:t>
            </w:r>
          </w:p>
        </w:tc>
        <w:tc>
          <w:tcPr>
            <w:tcW w:w="1418" w:type="dxa"/>
          </w:tcPr>
          <w:p w14:paraId="40AC04A8" w14:textId="77777777" w:rsidR="00777A41" w:rsidRDefault="008B1727">
            <w:pPr>
              <w:pStyle w:val="Table04Row"/>
            </w:pPr>
            <w:r>
              <w:t>5 Apr 2016</w:t>
            </w:r>
            <w:r>
              <w:br/>
              <w:t>p. 1025‑7</w:t>
            </w:r>
          </w:p>
        </w:tc>
        <w:tc>
          <w:tcPr>
            <w:tcW w:w="4536" w:type="dxa"/>
          </w:tcPr>
          <w:p w14:paraId="223B74CE" w14:textId="77777777" w:rsidR="00777A41" w:rsidRDefault="008B1727">
            <w:pPr>
              <w:pStyle w:val="Table04Row"/>
            </w:pPr>
            <w:r>
              <w:t>r. 1 &amp; 2: 5 Apr 2016 (see r. 2(a));</w:t>
            </w:r>
          </w:p>
          <w:p w14:paraId="5DFCB928" w14:textId="77777777" w:rsidR="00777A41" w:rsidRDefault="008B1727">
            <w:pPr>
              <w:pStyle w:val="Table04Row"/>
            </w:pPr>
            <w:r>
              <w:t>Regulations other than r. 1 &amp; 2: 6 Apr 2016 (see r. 2(b))</w:t>
            </w:r>
          </w:p>
        </w:tc>
      </w:tr>
      <w:tr w:rsidR="00777A41" w14:paraId="6FC16B82" w14:textId="77777777">
        <w:trPr>
          <w:cantSplit/>
          <w:jc w:val="center"/>
        </w:trPr>
        <w:tc>
          <w:tcPr>
            <w:tcW w:w="4253" w:type="dxa"/>
          </w:tcPr>
          <w:p w14:paraId="27FC7989" w14:textId="77777777" w:rsidR="00777A41" w:rsidRDefault="008B1727">
            <w:pPr>
              <w:pStyle w:val="Table04Row"/>
            </w:pPr>
            <w:r>
              <w:rPr>
                <w:i/>
              </w:rPr>
              <w:t>Police Regulations Amendment (Fees and Charges) Regulations 2016</w:t>
            </w:r>
            <w:r>
              <w:t xml:space="preserve"> Pt. 2</w:t>
            </w:r>
          </w:p>
        </w:tc>
        <w:tc>
          <w:tcPr>
            <w:tcW w:w="1418" w:type="dxa"/>
          </w:tcPr>
          <w:p w14:paraId="1BCF32DF" w14:textId="77777777" w:rsidR="00777A41" w:rsidRDefault="008B1727">
            <w:pPr>
              <w:pStyle w:val="Table04Row"/>
            </w:pPr>
            <w:r>
              <w:t>14 Jun 2016</w:t>
            </w:r>
            <w:r>
              <w:br/>
              <w:t>p. 1826‑33</w:t>
            </w:r>
          </w:p>
        </w:tc>
        <w:tc>
          <w:tcPr>
            <w:tcW w:w="4536" w:type="dxa"/>
          </w:tcPr>
          <w:p w14:paraId="76DF4E07" w14:textId="77777777" w:rsidR="00777A41" w:rsidRDefault="008B1727">
            <w:pPr>
              <w:pStyle w:val="Table04Row"/>
            </w:pPr>
            <w:r>
              <w:t>1 Jul 2016 (see r. 2(b))</w:t>
            </w:r>
          </w:p>
        </w:tc>
      </w:tr>
      <w:tr w:rsidR="00777A41" w14:paraId="28417D1F" w14:textId="77777777">
        <w:trPr>
          <w:cantSplit/>
          <w:jc w:val="center"/>
        </w:trPr>
        <w:tc>
          <w:tcPr>
            <w:tcW w:w="10207" w:type="dxa"/>
            <w:gridSpan w:val="3"/>
          </w:tcPr>
          <w:p w14:paraId="6A465BED" w14:textId="77777777" w:rsidR="00777A41" w:rsidRDefault="008B1727">
            <w:pPr>
              <w:pStyle w:val="Table04Row"/>
            </w:pPr>
            <w:r>
              <w:rPr>
                <w:b/>
              </w:rPr>
              <w:t>Reprint 9 as at 5 Aug 2016</w:t>
            </w:r>
          </w:p>
        </w:tc>
      </w:tr>
      <w:tr w:rsidR="00777A41" w14:paraId="7E4B6635" w14:textId="77777777">
        <w:trPr>
          <w:cantSplit/>
          <w:jc w:val="center"/>
        </w:trPr>
        <w:tc>
          <w:tcPr>
            <w:tcW w:w="4253" w:type="dxa"/>
          </w:tcPr>
          <w:p w14:paraId="7369E8EC" w14:textId="77777777" w:rsidR="00777A41" w:rsidRDefault="008B1727">
            <w:pPr>
              <w:pStyle w:val="Table04Row"/>
            </w:pPr>
            <w:r>
              <w:rPr>
                <w:i/>
              </w:rPr>
              <w:t>Police Regulations Amendment (Captive Bolt Guns) Regulations 2016</w:t>
            </w:r>
            <w:r>
              <w:t xml:space="preserve"> Pt. 2</w:t>
            </w:r>
          </w:p>
        </w:tc>
        <w:tc>
          <w:tcPr>
            <w:tcW w:w="1418" w:type="dxa"/>
          </w:tcPr>
          <w:p w14:paraId="41199DB2" w14:textId="77777777" w:rsidR="00777A41" w:rsidRDefault="008B1727">
            <w:pPr>
              <w:pStyle w:val="Table04Row"/>
            </w:pPr>
            <w:r>
              <w:t>29 Nov 2016</w:t>
            </w:r>
            <w:r>
              <w:br/>
              <w:t>p. 5322‑3</w:t>
            </w:r>
          </w:p>
        </w:tc>
        <w:tc>
          <w:tcPr>
            <w:tcW w:w="4536" w:type="dxa"/>
          </w:tcPr>
          <w:p w14:paraId="0EC3882A" w14:textId="77777777" w:rsidR="00777A41" w:rsidRDefault="008B1727">
            <w:pPr>
              <w:pStyle w:val="Table04Row"/>
            </w:pPr>
            <w:r>
              <w:t>30 Nov 2016 (see r. 2(b))</w:t>
            </w:r>
          </w:p>
        </w:tc>
      </w:tr>
      <w:tr w:rsidR="00777A41" w14:paraId="40EA5CA7" w14:textId="77777777">
        <w:trPr>
          <w:cantSplit/>
          <w:jc w:val="center"/>
        </w:trPr>
        <w:tc>
          <w:tcPr>
            <w:tcW w:w="4253" w:type="dxa"/>
          </w:tcPr>
          <w:p w14:paraId="2D9CECE0" w14:textId="77777777" w:rsidR="00777A41" w:rsidRDefault="008B1727">
            <w:pPr>
              <w:pStyle w:val="Table04Row"/>
            </w:pPr>
            <w:r>
              <w:rPr>
                <w:i/>
              </w:rPr>
              <w:t>Firearms Amendment Regulations 2017</w:t>
            </w:r>
          </w:p>
        </w:tc>
        <w:tc>
          <w:tcPr>
            <w:tcW w:w="1418" w:type="dxa"/>
          </w:tcPr>
          <w:p w14:paraId="78381D52" w14:textId="77777777" w:rsidR="00777A41" w:rsidRDefault="008B1727">
            <w:pPr>
              <w:pStyle w:val="Table04Row"/>
            </w:pPr>
            <w:r>
              <w:t>3 Feb 2017</w:t>
            </w:r>
            <w:r>
              <w:br/>
              <w:t>p. 1113‑14</w:t>
            </w:r>
          </w:p>
        </w:tc>
        <w:tc>
          <w:tcPr>
            <w:tcW w:w="4536" w:type="dxa"/>
          </w:tcPr>
          <w:p w14:paraId="1BC9CBBA" w14:textId="77777777" w:rsidR="00777A41" w:rsidRDefault="008B1727">
            <w:pPr>
              <w:pStyle w:val="Table04Row"/>
            </w:pPr>
            <w:r>
              <w:t>r. 1 &amp; 2: 3 Feb 2017 (see r. 2(a));</w:t>
            </w:r>
          </w:p>
          <w:p w14:paraId="279958A4" w14:textId="77777777" w:rsidR="00777A41" w:rsidRDefault="008B1727">
            <w:pPr>
              <w:pStyle w:val="Table04Row"/>
            </w:pPr>
            <w:r>
              <w:t>Regulations other than r. 1 &amp; 2: 4 Feb 2017 (see r. 2(b))</w:t>
            </w:r>
          </w:p>
        </w:tc>
      </w:tr>
      <w:tr w:rsidR="00777A41" w14:paraId="51DCB9E1" w14:textId="77777777">
        <w:trPr>
          <w:cantSplit/>
          <w:jc w:val="center"/>
        </w:trPr>
        <w:tc>
          <w:tcPr>
            <w:tcW w:w="4253" w:type="dxa"/>
          </w:tcPr>
          <w:p w14:paraId="79F13AAC" w14:textId="77777777" w:rsidR="00777A41" w:rsidRDefault="008B1727">
            <w:pPr>
              <w:pStyle w:val="Table04Row"/>
            </w:pPr>
            <w:r>
              <w:rPr>
                <w:i/>
              </w:rPr>
              <w:t>Police Regulations Amendment (Fees and Charges) Regulations 2017</w:t>
            </w:r>
            <w:r>
              <w:t xml:space="preserve"> Pt. 2</w:t>
            </w:r>
          </w:p>
        </w:tc>
        <w:tc>
          <w:tcPr>
            <w:tcW w:w="1418" w:type="dxa"/>
          </w:tcPr>
          <w:p w14:paraId="3664C7AE" w14:textId="77777777" w:rsidR="00777A41" w:rsidRDefault="008B1727">
            <w:pPr>
              <w:pStyle w:val="Table04Row"/>
            </w:pPr>
            <w:r>
              <w:t>27 Jun 2017</w:t>
            </w:r>
            <w:r>
              <w:br/>
              <w:t>p. 3440‑8</w:t>
            </w:r>
          </w:p>
        </w:tc>
        <w:tc>
          <w:tcPr>
            <w:tcW w:w="4536" w:type="dxa"/>
          </w:tcPr>
          <w:p w14:paraId="534D26F7" w14:textId="77777777" w:rsidR="00777A41" w:rsidRDefault="008B1727">
            <w:pPr>
              <w:pStyle w:val="Table04Row"/>
            </w:pPr>
            <w:r>
              <w:t>1 Jul 2017 (see r. 2(b))</w:t>
            </w:r>
          </w:p>
        </w:tc>
      </w:tr>
      <w:tr w:rsidR="00777A41" w14:paraId="1BC4CE60" w14:textId="77777777">
        <w:trPr>
          <w:cantSplit/>
          <w:jc w:val="center"/>
        </w:trPr>
        <w:tc>
          <w:tcPr>
            <w:tcW w:w="4253" w:type="dxa"/>
          </w:tcPr>
          <w:p w14:paraId="1BD3D903" w14:textId="77777777" w:rsidR="00777A41" w:rsidRDefault="008B1727">
            <w:pPr>
              <w:pStyle w:val="Table04Row"/>
            </w:pPr>
            <w:r>
              <w:rPr>
                <w:i/>
              </w:rPr>
              <w:t>Police Regulations Amendment (Fees and Charges) Regulations 2018</w:t>
            </w:r>
            <w:r>
              <w:t xml:space="preserve"> Pt. 2</w:t>
            </w:r>
          </w:p>
        </w:tc>
        <w:tc>
          <w:tcPr>
            <w:tcW w:w="1418" w:type="dxa"/>
          </w:tcPr>
          <w:p w14:paraId="29390DA0" w14:textId="77777777" w:rsidR="00777A41" w:rsidRDefault="008B1727">
            <w:pPr>
              <w:pStyle w:val="Table04Row"/>
            </w:pPr>
            <w:r>
              <w:t>26 Jun 2018</w:t>
            </w:r>
            <w:r>
              <w:br/>
              <w:t>p. 2392‑400</w:t>
            </w:r>
          </w:p>
        </w:tc>
        <w:tc>
          <w:tcPr>
            <w:tcW w:w="4536" w:type="dxa"/>
          </w:tcPr>
          <w:p w14:paraId="0CCC7C2F" w14:textId="77777777" w:rsidR="00777A41" w:rsidRDefault="008B1727">
            <w:pPr>
              <w:pStyle w:val="Table04Row"/>
            </w:pPr>
            <w:r>
              <w:t>1 Jul 2018 (see r. 2(b))</w:t>
            </w:r>
          </w:p>
        </w:tc>
      </w:tr>
      <w:tr w:rsidR="00777A41" w14:paraId="1BA74EA2" w14:textId="77777777">
        <w:trPr>
          <w:cantSplit/>
          <w:jc w:val="center"/>
        </w:trPr>
        <w:tc>
          <w:tcPr>
            <w:tcW w:w="4253" w:type="dxa"/>
          </w:tcPr>
          <w:p w14:paraId="682DEE4C" w14:textId="77777777" w:rsidR="00777A41" w:rsidRDefault="008B1727">
            <w:pPr>
              <w:pStyle w:val="Table04Row"/>
            </w:pPr>
            <w:r>
              <w:rPr>
                <w:i/>
              </w:rPr>
              <w:t>Police Regulations Amendment (Fees and Charges) Regulations 2019</w:t>
            </w:r>
            <w:r>
              <w:t xml:space="preserve"> Pt. 2</w:t>
            </w:r>
          </w:p>
        </w:tc>
        <w:tc>
          <w:tcPr>
            <w:tcW w:w="1418" w:type="dxa"/>
          </w:tcPr>
          <w:p w14:paraId="451BC701" w14:textId="77777777" w:rsidR="00777A41" w:rsidRDefault="008B1727">
            <w:pPr>
              <w:pStyle w:val="Table04Row"/>
            </w:pPr>
            <w:r>
              <w:t>21 Jun 2019</w:t>
            </w:r>
            <w:r>
              <w:br/>
              <w:t>p. 2141‑50</w:t>
            </w:r>
          </w:p>
        </w:tc>
        <w:tc>
          <w:tcPr>
            <w:tcW w:w="4536" w:type="dxa"/>
          </w:tcPr>
          <w:p w14:paraId="55AE52B2" w14:textId="77777777" w:rsidR="00777A41" w:rsidRDefault="008B1727">
            <w:pPr>
              <w:pStyle w:val="Table04Row"/>
            </w:pPr>
            <w:r>
              <w:t>1 Jul 2019 (see r. 2(b))</w:t>
            </w:r>
          </w:p>
        </w:tc>
      </w:tr>
      <w:tr w:rsidR="00777A41" w14:paraId="483BE6CA" w14:textId="77777777">
        <w:trPr>
          <w:cantSplit/>
          <w:jc w:val="center"/>
        </w:trPr>
        <w:tc>
          <w:tcPr>
            <w:tcW w:w="4253" w:type="dxa"/>
          </w:tcPr>
          <w:p w14:paraId="7C8059C4" w14:textId="77777777" w:rsidR="00777A41" w:rsidRDefault="008B1727">
            <w:pPr>
              <w:pStyle w:val="Table04Row"/>
            </w:pPr>
            <w:r>
              <w:rPr>
                <w:i/>
              </w:rPr>
              <w:t>Police Regulations Amendment (Fees and Charges) Regulations 2020</w:t>
            </w:r>
            <w:r>
              <w:t xml:space="preserve"> Pt. 2</w:t>
            </w:r>
          </w:p>
        </w:tc>
        <w:tc>
          <w:tcPr>
            <w:tcW w:w="1418" w:type="dxa"/>
          </w:tcPr>
          <w:p w14:paraId="6300A7E4" w14:textId="77777777" w:rsidR="00777A41" w:rsidRDefault="008B1727">
            <w:pPr>
              <w:pStyle w:val="Table04Row"/>
            </w:pPr>
            <w:r>
              <w:t>19 Jun 2020</w:t>
            </w:r>
            <w:r>
              <w:br/>
              <w:t>SL 2020/82</w:t>
            </w:r>
          </w:p>
        </w:tc>
        <w:tc>
          <w:tcPr>
            <w:tcW w:w="4536" w:type="dxa"/>
          </w:tcPr>
          <w:p w14:paraId="2B35C10D" w14:textId="77777777" w:rsidR="00777A41" w:rsidRDefault="008B1727">
            <w:pPr>
              <w:pStyle w:val="Table04Row"/>
            </w:pPr>
            <w:r>
              <w:t>1 Jul 2020 (see r. 2(b))</w:t>
            </w:r>
          </w:p>
        </w:tc>
      </w:tr>
      <w:tr w:rsidR="00777A41" w14:paraId="157143C8" w14:textId="77777777">
        <w:trPr>
          <w:cantSplit/>
          <w:jc w:val="center"/>
        </w:trPr>
        <w:tc>
          <w:tcPr>
            <w:tcW w:w="4253" w:type="dxa"/>
          </w:tcPr>
          <w:p w14:paraId="3D11AFC5" w14:textId="77777777" w:rsidR="00777A41" w:rsidRDefault="008B1727">
            <w:pPr>
              <w:pStyle w:val="Table04Row"/>
            </w:pPr>
            <w:r>
              <w:rPr>
                <w:i/>
              </w:rPr>
              <w:t>Firearms Amendment Regulations 2020</w:t>
            </w:r>
          </w:p>
        </w:tc>
        <w:tc>
          <w:tcPr>
            <w:tcW w:w="1418" w:type="dxa"/>
          </w:tcPr>
          <w:p w14:paraId="6A90F0FB" w14:textId="77777777" w:rsidR="00777A41" w:rsidRDefault="008B1727">
            <w:pPr>
              <w:pStyle w:val="Table04Row"/>
            </w:pPr>
            <w:r>
              <w:t>28 Aug 2020</w:t>
            </w:r>
            <w:r>
              <w:br/>
              <w:t>SL 2020/140</w:t>
            </w:r>
          </w:p>
        </w:tc>
        <w:tc>
          <w:tcPr>
            <w:tcW w:w="4536" w:type="dxa"/>
          </w:tcPr>
          <w:p w14:paraId="5579B3E9" w14:textId="77777777" w:rsidR="00777A41" w:rsidRDefault="008B1727">
            <w:pPr>
              <w:pStyle w:val="Table04Row"/>
            </w:pPr>
            <w:r>
              <w:t>r. 1 &amp; 2: 28 Aug 2020 (see r. 2(a));</w:t>
            </w:r>
          </w:p>
          <w:p w14:paraId="38F7CC9C" w14:textId="77777777" w:rsidR="00777A41" w:rsidRDefault="008B1727">
            <w:pPr>
              <w:pStyle w:val="Table04Row"/>
            </w:pPr>
            <w:r>
              <w:t>Regulations other than r. 1 &amp; 2: 29 Aug 2020 (see r. 2(b))</w:t>
            </w:r>
          </w:p>
        </w:tc>
      </w:tr>
      <w:tr w:rsidR="00777A41" w14:paraId="1C785267" w14:textId="77777777">
        <w:trPr>
          <w:cantSplit/>
          <w:jc w:val="center"/>
        </w:trPr>
        <w:tc>
          <w:tcPr>
            <w:tcW w:w="4253" w:type="dxa"/>
          </w:tcPr>
          <w:p w14:paraId="35421198" w14:textId="77777777" w:rsidR="00777A41" w:rsidRDefault="008B1727">
            <w:pPr>
              <w:pStyle w:val="Table04Row"/>
            </w:pPr>
            <w:r>
              <w:rPr>
                <w:i/>
              </w:rPr>
              <w:t>Police Regulations Amendment (Procurement) Regulations 2020</w:t>
            </w:r>
            <w:r>
              <w:t xml:space="preserve"> Pt. 2</w:t>
            </w:r>
          </w:p>
        </w:tc>
        <w:tc>
          <w:tcPr>
            <w:tcW w:w="1418" w:type="dxa"/>
          </w:tcPr>
          <w:p w14:paraId="42A9C810" w14:textId="77777777" w:rsidR="00777A41" w:rsidRDefault="008B1727">
            <w:pPr>
              <w:pStyle w:val="Table04Row"/>
            </w:pPr>
            <w:r>
              <w:t>18 Dec 2020</w:t>
            </w:r>
            <w:r>
              <w:br/>
              <w:t>SL 2020/248</w:t>
            </w:r>
          </w:p>
        </w:tc>
        <w:tc>
          <w:tcPr>
            <w:tcW w:w="4536" w:type="dxa"/>
          </w:tcPr>
          <w:p w14:paraId="066CF179" w14:textId="77777777" w:rsidR="00777A41" w:rsidRDefault="008B1727">
            <w:pPr>
              <w:pStyle w:val="Table04Row"/>
            </w:pPr>
            <w:r>
              <w:t>1 Jun 2021 (see r. 2(b) and SL 2020/244 cl. 2(b))</w:t>
            </w:r>
          </w:p>
        </w:tc>
      </w:tr>
      <w:tr w:rsidR="00777A41" w14:paraId="31234B81" w14:textId="77777777">
        <w:trPr>
          <w:cantSplit/>
          <w:jc w:val="center"/>
        </w:trPr>
        <w:tc>
          <w:tcPr>
            <w:tcW w:w="4253" w:type="dxa"/>
          </w:tcPr>
          <w:p w14:paraId="4EFDE9AC" w14:textId="77777777" w:rsidR="00777A41" w:rsidRDefault="008B1727">
            <w:pPr>
              <w:pStyle w:val="Table04Row"/>
            </w:pPr>
            <w:r>
              <w:rPr>
                <w:i/>
              </w:rPr>
              <w:t>Police Regulations Amendment (Fees and Charges) Regulations 2021</w:t>
            </w:r>
            <w:r>
              <w:t xml:space="preserve"> Pt. 2</w:t>
            </w:r>
          </w:p>
        </w:tc>
        <w:tc>
          <w:tcPr>
            <w:tcW w:w="1418" w:type="dxa"/>
          </w:tcPr>
          <w:p w14:paraId="7DFA446C" w14:textId="77777777" w:rsidR="00777A41" w:rsidRDefault="008B1727">
            <w:pPr>
              <w:pStyle w:val="Table04Row"/>
            </w:pPr>
            <w:r>
              <w:t>29 Jun 2021</w:t>
            </w:r>
            <w:r>
              <w:br/>
              <w:t>SL 2021/106</w:t>
            </w:r>
          </w:p>
        </w:tc>
        <w:tc>
          <w:tcPr>
            <w:tcW w:w="4536" w:type="dxa"/>
          </w:tcPr>
          <w:p w14:paraId="051FD461" w14:textId="77777777" w:rsidR="00777A41" w:rsidRDefault="008B1727">
            <w:pPr>
              <w:pStyle w:val="Table04Row"/>
            </w:pPr>
            <w:r>
              <w:t>1 Jul 2021 (see r. 2(b))</w:t>
            </w:r>
          </w:p>
        </w:tc>
      </w:tr>
      <w:tr w:rsidR="00777A41" w14:paraId="6B6CE4F3" w14:textId="77777777">
        <w:trPr>
          <w:cantSplit/>
          <w:jc w:val="center"/>
        </w:trPr>
        <w:tc>
          <w:tcPr>
            <w:tcW w:w="4253" w:type="dxa"/>
          </w:tcPr>
          <w:p w14:paraId="32146B88" w14:textId="77777777" w:rsidR="00777A41" w:rsidRDefault="008B1727">
            <w:pPr>
              <w:pStyle w:val="Table04Row"/>
            </w:pPr>
            <w:r>
              <w:rPr>
                <w:i/>
              </w:rPr>
              <w:t>Firearms Amendment Regulations 2022</w:t>
            </w:r>
          </w:p>
        </w:tc>
        <w:tc>
          <w:tcPr>
            <w:tcW w:w="1418" w:type="dxa"/>
          </w:tcPr>
          <w:p w14:paraId="546E07D0" w14:textId="77777777" w:rsidR="00777A41" w:rsidRDefault="008B1727">
            <w:pPr>
              <w:pStyle w:val="Table04Row"/>
            </w:pPr>
            <w:r>
              <w:t>25 Mar 2022</w:t>
            </w:r>
            <w:r>
              <w:br/>
              <w:t>SL 2022/40</w:t>
            </w:r>
          </w:p>
        </w:tc>
        <w:tc>
          <w:tcPr>
            <w:tcW w:w="4536" w:type="dxa"/>
          </w:tcPr>
          <w:p w14:paraId="1C2E9460" w14:textId="77777777" w:rsidR="00777A41" w:rsidRDefault="008B1727">
            <w:pPr>
              <w:pStyle w:val="Table04Row"/>
            </w:pPr>
            <w:r>
              <w:t>r. 1 &amp; 2: 25 Mar 2022 (see r. 2(a));</w:t>
            </w:r>
          </w:p>
          <w:p w14:paraId="41FEEA3C" w14:textId="77777777" w:rsidR="00777A41" w:rsidRDefault="008B1727">
            <w:pPr>
              <w:pStyle w:val="Table04Row"/>
            </w:pPr>
            <w:r>
              <w:t>Regulations other than r. 1 &amp; 2: 26 Mar 2022 (see r. 2(b))</w:t>
            </w:r>
          </w:p>
        </w:tc>
      </w:tr>
      <w:tr w:rsidR="00777A41" w14:paraId="44C80462" w14:textId="77777777">
        <w:trPr>
          <w:cantSplit/>
          <w:jc w:val="center"/>
        </w:trPr>
        <w:tc>
          <w:tcPr>
            <w:tcW w:w="4253" w:type="dxa"/>
          </w:tcPr>
          <w:p w14:paraId="4B98205C" w14:textId="77777777" w:rsidR="00777A41" w:rsidRDefault="008B1727">
            <w:pPr>
              <w:pStyle w:val="Table04Row"/>
            </w:pPr>
            <w:r>
              <w:rPr>
                <w:i/>
              </w:rPr>
              <w:t>Police Regulations Amendment (Fees and Charges) Regulations 2022</w:t>
            </w:r>
            <w:r>
              <w:t xml:space="preserve"> Pt. 2</w:t>
            </w:r>
          </w:p>
        </w:tc>
        <w:tc>
          <w:tcPr>
            <w:tcW w:w="1418" w:type="dxa"/>
          </w:tcPr>
          <w:p w14:paraId="261E3A6C" w14:textId="77777777" w:rsidR="00777A41" w:rsidRDefault="008B1727">
            <w:pPr>
              <w:pStyle w:val="Table04Row"/>
            </w:pPr>
            <w:r>
              <w:t>3 Jun 2022</w:t>
            </w:r>
            <w:r>
              <w:br/>
              <w:t>SL 2022/65</w:t>
            </w:r>
          </w:p>
        </w:tc>
        <w:tc>
          <w:tcPr>
            <w:tcW w:w="4536" w:type="dxa"/>
          </w:tcPr>
          <w:p w14:paraId="70B40245" w14:textId="77777777" w:rsidR="00777A41" w:rsidRDefault="008B1727">
            <w:pPr>
              <w:pStyle w:val="Table04Row"/>
            </w:pPr>
            <w:r>
              <w:t>1 Jul 2022 (see r. 2(b))</w:t>
            </w:r>
          </w:p>
        </w:tc>
      </w:tr>
      <w:tr w:rsidR="00777A41" w14:paraId="1B148159" w14:textId="77777777">
        <w:trPr>
          <w:cantSplit/>
          <w:jc w:val="center"/>
        </w:trPr>
        <w:tc>
          <w:tcPr>
            <w:tcW w:w="4253" w:type="dxa"/>
          </w:tcPr>
          <w:p w14:paraId="485CEC0F" w14:textId="77777777" w:rsidR="00777A41" w:rsidRDefault="008B1727">
            <w:pPr>
              <w:pStyle w:val="Table04Row"/>
            </w:pPr>
            <w:r>
              <w:rPr>
                <w:i/>
              </w:rPr>
              <w:t>Firearms Amendment Regulations (No. 2) 2022</w:t>
            </w:r>
          </w:p>
        </w:tc>
        <w:tc>
          <w:tcPr>
            <w:tcW w:w="1418" w:type="dxa"/>
          </w:tcPr>
          <w:p w14:paraId="2FD8C7BA" w14:textId="77777777" w:rsidR="00777A41" w:rsidRDefault="008B1727">
            <w:pPr>
              <w:pStyle w:val="Table04Row"/>
            </w:pPr>
            <w:r>
              <w:t>18 Nov 2022</w:t>
            </w:r>
            <w:r>
              <w:br/>
              <w:t>SL 2022/190</w:t>
            </w:r>
          </w:p>
        </w:tc>
        <w:tc>
          <w:tcPr>
            <w:tcW w:w="4536" w:type="dxa"/>
          </w:tcPr>
          <w:p w14:paraId="2A7300F7" w14:textId="77777777" w:rsidR="00777A41" w:rsidRDefault="008B1727">
            <w:pPr>
              <w:pStyle w:val="Table04Row"/>
            </w:pPr>
            <w:r>
              <w:t>r. 1 &amp; 2: 18 Nov 2022 (see r. 2(a));</w:t>
            </w:r>
          </w:p>
          <w:p w14:paraId="18F8C7C5" w14:textId="77777777" w:rsidR="00777A41" w:rsidRDefault="008B1727">
            <w:pPr>
              <w:pStyle w:val="Table04Row"/>
            </w:pPr>
            <w:r>
              <w:t>Regulations other than r. 1 &amp; 2: 19 Nov 2022 (see r. 2(b))</w:t>
            </w:r>
          </w:p>
        </w:tc>
      </w:tr>
      <w:tr w:rsidR="00777A41" w14:paraId="4AB42851" w14:textId="77777777">
        <w:trPr>
          <w:cantSplit/>
          <w:jc w:val="center"/>
        </w:trPr>
        <w:tc>
          <w:tcPr>
            <w:tcW w:w="4253" w:type="dxa"/>
          </w:tcPr>
          <w:p w14:paraId="7CB2F052" w14:textId="77777777" w:rsidR="00777A41" w:rsidRDefault="008B1727">
            <w:pPr>
              <w:pStyle w:val="Table04Row"/>
            </w:pPr>
            <w:r>
              <w:rPr>
                <w:i/>
              </w:rPr>
              <w:t>Firearms Amendment Regulations 2023</w:t>
            </w:r>
          </w:p>
        </w:tc>
        <w:tc>
          <w:tcPr>
            <w:tcW w:w="1418" w:type="dxa"/>
          </w:tcPr>
          <w:p w14:paraId="77BA7472" w14:textId="77777777" w:rsidR="00777A41" w:rsidRDefault="008B1727">
            <w:pPr>
              <w:pStyle w:val="Table04Row"/>
            </w:pPr>
            <w:r>
              <w:t>13 Jan 2023</w:t>
            </w:r>
            <w:r>
              <w:br/>
              <w:t>SL 2023/1</w:t>
            </w:r>
          </w:p>
        </w:tc>
        <w:tc>
          <w:tcPr>
            <w:tcW w:w="4536" w:type="dxa"/>
          </w:tcPr>
          <w:p w14:paraId="47122097" w14:textId="77777777" w:rsidR="00777A41" w:rsidRDefault="008B1727">
            <w:pPr>
              <w:pStyle w:val="Table04Row"/>
            </w:pPr>
            <w:r>
              <w:t>r. 1 &amp; 2: 13 Jan 2023 (see r. 2(a));</w:t>
            </w:r>
          </w:p>
          <w:p w14:paraId="1D791F58" w14:textId="77777777" w:rsidR="00777A41" w:rsidRDefault="008B1727">
            <w:pPr>
              <w:pStyle w:val="Table04Row"/>
            </w:pPr>
            <w:r>
              <w:t>Regulations other than r. 1 &amp; 2: 14 Jan 2023 (see r. 2(b))</w:t>
            </w:r>
          </w:p>
        </w:tc>
      </w:tr>
      <w:tr w:rsidR="00777A41" w14:paraId="5464A0FC" w14:textId="77777777">
        <w:trPr>
          <w:cantSplit/>
          <w:jc w:val="center"/>
        </w:trPr>
        <w:tc>
          <w:tcPr>
            <w:tcW w:w="4253" w:type="dxa"/>
          </w:tcPr>
          <w:p w14:paraId="7C7B91D9" w14:textId="77777777" w:rsidR="00777A41" w:rsidRDefault="008B1727">
            <w:pPr>
              <w:pStyle w:val="Table04Row"/>
            </w:pPr>
            <w:r>
              <w:rPr>
                <w:i/>
              </w:rPr>
              <w:t>Firearms Amendment Regulations (No. 2) 2023</w:t>
            </w:r>
          </w:p>
        </w:tc>
        <w:tc>
          <w:tcPr>
            <w:tcW w:w="1418" w:type="dxa"/>
          </w:tcPr>
          <w:p w14:paraId="2B973DA6" w14:textId="77777777" w:rsidR="00777A41" w:rsidRDefault="008B1727">
            <w:pPr>
              <w:pStyle w:val="Table04Row"/>
            </w:pPr>
            <w:r>
              <w:t>19 May 2023</w:t>
            </w:r>
            <w:r>
              <w:br/>
              <w:t>SL 2023/46</w:t>
            </w:r>
          </w:p>
        </w:tc>
        <w:tc>
          <w:tcPr>
            <w:tcW w:w="4536" w:type="dxa"/>
          </w:tcPr>
          <w:p w14:paraId="6424E10B" w14:textId="77777777" w:rsidR="00777A41" w:rsidRDefault="008B1727">
            <w:pPr>
              <w:pStyle w:val="Table04Row"/>
            </w:pPr>
            <w:r>
              <w:t>r. 1 &amp; 2: 19 May 2023 (see r. 2(a));</w:t>
            </w:r>
          </w:p>
          <w:p w14:paraId="75DA57BB" w14:textId="77777777" w:rsidR="00777A41" w:rsidRDefault="008B1727">
            <w:pPr>
              <w:pStyle w:val="Table04Row"/>
            </w:pPr>
            <w:r>
              <w:t>Regulations other than r. 1 &amp; 2: 1 Jul 2023 (see r. 2(b))</w:t>
            </w:r>
          </w:p>
        </w:tc>
      </w:tr>
      <w:tr w:rsidR="00777A41" w14:paraId="773B92CF" w14:textId="77777777">
        <w:trPr>
          <w:cantSplit/>
          <w:jc w:val="center"/>
        </w:trPr>
        <w:tc>
          <w:tcPr>
            <w:tcW w:w="4253" w:type="dxa"/>
          </w:tcPr>
          <w:p w14:paraId="3380CDB9" w14:textId="77777777" w:rsidR="00777A41" w:rsidRDefault="008B1727">
            <w:pPr>
              <w:pStyle w:val="Table04Row"/>
            </w:pPr>
            <w:r>
              <w:rPr>
                <w:i/>
              </w:rPr>
              <w:t>Police Regulations Amendment (Fees and Charges) Regulations 2023</w:t>
            </w:r>
            <w:r>
              <w:t xml:space="preserve"> Pt. 2</w:t>
            </w:r>
          </w:p>
        </w:tc>
        <w:tc>
          <w:tcPr>
            <w:tcW w:w="1418" w:type="dxa"/>
          </w:tcPr>
          <w:p w14:paraId="6F60F471" w14:textId="77777777" w:rsidR="00777A41" w:rsidRDefault="008B1727">
            <w:pPr>
              <w:pStyle w:val="Table04Row"/>
            </w:pPr>
            <w:r>
              <w:t>16 Jun 2023</w:t>
            </w:r>
            <w:r>
              <w:br/>
              <w:t>SL 2023/74</w:t>
            </w:r>
          </w:p>
        </w:tc>
        <w:tc>
          <w:tcPr>
            <w:tcW w:w="4536" w:type="dxa"/>
          </w:tcPr>
          <w:p w14:paraId="758E82C4" w14:textId="77777777" w:rsidR="00777A41" w:rsidRDefault="008B1727">
            <w:pPr>
              <w:pStyle w:val="Table04Row"/>
            </w:pPr>
            <w:r>
              <w:t>1 Jul 2023 (see r. 2(b))</w:t>
            </w:r>
          </w:p>
        </w:tc>
      </w:tr>
      <w:tr w:rsidR="00777A41" w14:paraId="57A78217" w14:textId="77777777">
        <w:trPr>
          <w:cantSplit/>
          <w:jc w:val="center"/>
        </w:trPr>
        <w:tc>
          <w:tcPr>
            <w:tcW w:w="4253" w:type="dxa"/>
          </w:tcPr>
          <w:p w14:paraId="437C07E9" w14:textId="77777777" w:rsidR="00777A41" w:rsidRDefault="008B1727">
            <w:pPr>
              <w:pStyle w:val="Table04Row"/>
            </w:pPr>
            <w:r>
              <w:rPr>
                <w:i/>
              </w:rPr>
              <w:t>Firearms Amendment Regulations (No. 4) 2023</w:t>
            </w:r>
          </w:p>
        </w:tc>
        <w:tc>
          <w:tcPr>
            <w:tcW w:w="1418" w:type="dxa"/>
          </w:tcPr>
          <w:p w14:paraId="0848411A" w14:textId="77777777" w:rsidR="00777A41" w:rsidRDefault="008B1727">
            <w:pPr>
              <w:pStyle w:val="Table04Row"/>
            </w:pPr>
            <w:r>
              <w:t>30 Jun 2023</w:t>
            </w:r>
            <w:r>
              <w:br/>
              <w:t>SL 2023/91</w:t>
            </w:r>
          </w:p>
        </w:tc>
        <w:tc>
          <w:tcPr>
            <w:tcW w:w="4536" w:type="dxa"/>
          </w:tcPr>
          <w:p w14:paraId="56F6328C" w14:textId="77777777" w:rsidR="00777A41" w:rsidRDefault="008B1727">
            <w:pPr>
              <w:pStyle w:val="Table04Row"/>
            </w:pPr>
            <w:r>
              <w:t>r. 1 &amp; 2: 30 Jun 2023 (see r. 2(a));</w:t>
            </w:r>
          </w:p>
          <w:p w14:paraId="3DFE163A" w14:textId="77777777" w:rsidR="00777A41" w:rsidRDefault="008B1727">
            <w:pPr>
              <w:pStyle w:val="Table04Row"/>
            </w:pPr>
            <w:r>
              <w:t>Regulations other than r. 1 &amp; 2: 1 Jul 2023 (see r. 2(b) and SL 2023/46 r. 2(b))</w:t>
            </w:r>
          </w:p>
        </w:tc>
      </w:tr>
      <w:tr w:rsidR="00777A41" w14:paraId="0705083B" w14:textId="77777777">
        <w:trPr>
          <w:cantSplit/>
          <w:jc w:val="center"/>
        </w:trPr>
        <w:tc>
          <w:tcPr>
            <w:tcW w:w="4253" w:type="dxa"/>
          </w:tcPr>
          <w:p w14:paraId="50369016" w14:textId="77777777" w:rsidR="00777A41" w:rsidRDefault="008B1727">
            <w:pPr>
              <w:pStyle w:val="Table04Row"/>
            </w:pPr>
            <w:r>
              <w:rPr>
                <w:i/>
                <w:color w:val="FF0000"/>
              </w:rPr>
              <w:t>Firearms Amendment Regulations (No. 3) 2023</w:t>
            </w:r>
          </w:p>
        </w:tc>
        <w:tc>
          <w:tcPr>
            <w:tcW w:w="1418" w:type="dxa"/>
          </w:tcPr>
          <w:p w14:paraId="58426CC4" w14:textId="77777777" w:rsidR="00777A41" w:rsidRDefault="008B1727">
            <w:pPr>
              <w:pStyle w:val="Table04Row"/>
            </w:pPr>
            <w:r>
              <w:rPr>
                <w:color w:val="FF0000"/>
              </w:rPr>
              <w:t>9 Aug 2023</w:t>
            </w:r>
            <w:r>
              <w:rPr>
                <w:color w:val="FF0000"/>
              </w:rPr>
              <w:br/>
              <w:t>SL 2023/129</w:t>
            </w:r>
          </w:p>
        </w:tc>
        <w:tc>
          <w:tcPr>
            <w:tcW w:w="4536" w:type="dxa"/>
          </w:tcPr>
          <w:p w14:paraId="07536DB4" w14:textId="77777777" w:rsidR="00777A41" w:rsidRDefault="008B1727">
            <w:pPr>
              <w:pStyle w:val="Table04Row"/>
            </w:pPr>
            <w:r>
              <w:rPr>
                <w:color w:val="FF0000"/>
              </w:rPr>
              <w:t>r. 1 &amp; 2: 9 Aug 2023 (see r. 2(a));</w:t>
            </w:r>
          </w:p>
          <w:p w14:paraId="26A44558" w14:textId="77777777" w:rsidR="00777A41" w:rsidRDefault="008B1727">
            <w:pPr>
              <w:pStyle w:val="Table04Row"/>
            </w:pPr>
            <w:r>
              <w:rPr>
                <w:color w:val="FF0000"/>
              </w:rPr>
              <w:t>Regulations other than r. 1 &amp; 2: 10 Aug 2023 (see r. 2(b) and SL 2023/132 cl. 2)</w:t>
            </w:r>
          </w:p>
        </w:tc>
      </w:tr>
    </w:tbl>
    <w:p w14:paraId="671968F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166F9D8" w14:textId="77777777">
        <w:trPr>
          <w:cantSplit/>
          <w:jc w:val="center"/>
        </w:trPr>
        <w:tc>
          <w:tcPr>
            <w:tcW w:w="4253" w:type="dxa"/>
          </w:tcPr>
          <w:p w14:paraId="54DBD784" w14:textId="77777777" w:rsidR="00777A41" w:rsidRDefault="008B1727">
            <w:pPr>
              <w:pStyle w:val="Table04Row"/>
              <w:keepNext/>
            </w:pPr>
            <w:r>
              <w:rPr>
                <w:b/>
              </w:rPr>
              <w:lastRenderedPageBreak/>
              <w:t>Notices -</w:t>
            </w:r>
          </w:p>
        </w:tc>
        <w:tc>
          <w:tcPr>
            <w:tcW w:w="1418" w:type="dxa"/>
          </w:tcPr>
          <w:p w14:paraId="10E7C75C" w14:textId="77777777" w:rsidR="00777A41" w:rsidRDefault="00777A41">
            <w:pPr>
              <w:pStyle w:val="Table04Row"/>
              <w:keepNext/>
            </w:pPr>
          </w:p>
        </w:tc>
        <w:tc>
          <w:tcPr>
            <w:tcW w:w="4536" w:type="dxa"/>
          </w:tcPr>
          <w:p w14:paraId="26D7D72F" w14:textId="77777777" w:rsidR="00777A41" w:rsidRDefault="00777A41">
            <w:pPr>
              <w:pStyle w:val="Table04Row"/>
              <w:keepNext/>
            </w:pPr>
          </w:p>
        </w:tc>
      </w:tr>
      <w:tr w:rsidR="00777A41" w14:paraId="57F1BC75" w14:textId="77777777">
        <w:trPr>
          <w:cantSplit/>
          <w:jc w:val="center"/>
        </w:trPr>
        <w:tc>
          <w:tcPr>
            <w:tcW w:w="10207" w:type="dxa"/>
            <w:gridSpan w:val="3"/>
          </w:tcPr>
          <w:p w14:paraId="268BB028" w14:textId="77777777" w:rsidR="00777A41" w:rsidRDefault="008B1727">
            <w:pPr>
              <w:pStyle w:val="Table04Row"/>
              <w:keepNext/>
            </w:pPr>
            <w:r>
              <w:rPr>
                <w:b/>
              </w:rPr>
              <w:t>Under s. 8(1)(e) -</w:t>
            </w:r>
          </w:p>
        </w:tc>
      </w:tr>
      <w:tr w:rsidR="00777A41" w14:paraId="39D71954" w14:textId="77777777">
        <w:trPr>
          <w:cantSplit/>
          <w:jc w:val="center"/>
        </w:trPr>
        <w:tc>
          <w:tcPr>
            <w:tcW w:w="4253" w:type="dxa"/>
          </w:tcPr>
          <w:p w14:paraId="6FD7AABE" w14:textId="77777777" w:rsidR="00777A41" w:rsidRDefault="008B1727">
            <w:pPr>
              <w:pStyle w:val="Table04Row"/>
            </w:pPr>
            <w:r>
              <w:t>Firearms (Licence Exemption) Notice 1985</w:t>
            </w:r>
          </w:p>
        </w:tc>
        <w:tc>
          <w:tcPr>
            <w:tcW w:w="1418" w:type="dxa"/>
          </w:tcPr>
          <w:p w14:paraId="3FBE3DD9" w14:textId="77777777" w:rsidR="00777A41" w:rsidRDefault="008B1727">
            <w:pPr>
              <w:pStyle w:val="Table04Row"/>
            </w:pPr>
            <w:r>
              <w:t>19 Apr 1985</w:t>
            </w:r>
            <w:r>
              <w:br/>
              <w:t>p. 1395</w:t>
            </w:r>
          </w:p>
        </w:tc>
        <w:tc>
          <w:tcPr>
            <w:tcW w:w="4536" w:type="dxa"/>
          </w:tcPr>
          <w:p w14:paraId="00578D5F" w14:textId="77777777" w:rsidR="00777A41" w:rsidRDefault="008B1727">
            <w:pPr>
              <w:pStyle w:val="Table04Row"/>
            </w:pPr>
            <w:r>
              <w:t>19 Apr 1985</w:t>
            </w:r>
          </w:p>
        </w:tc>
      </w:tr>
      <w:tr w:rsidR="00777A41" w14:paraId="625C3AB6" w14:textId="77777777">
        <w:trPr>
          <w:cantSplit/>
          <w:jc w:val="center"/>
        </w:trPr>
        <w:tc>
          <w:tcPr>
            <w:tcW w:w="4253" w:type="dxa"/>
          </w:tcPr>
          <w:p w14:paraId="0BF37E9E" w14:textId="77777777" w:rsidR="00777A41" w:rsidRDefault="008B1727">
            <w:pPr>
              <w:pStyle w:val="Table04Row"/>
            </w:pPr>
            <w:r>
              <w:t>Firearms (Licence Exemption) Notice 2011</w:t>
            </w:r>
          </w:p>
        </w:tc>
        <w:tc>
          <w:tcPr>
            <w:tcW w:w="1418" w:type="dxa"/>
          </w:tcPr>
          <w:p w14:paraId="174D1FC2" w14:textId="77777777" w:rsidR="00777A41" w:rsidRDefault="008B1727">
            <w:pPr>
              <w:pStyle w:val="Table04Row"/>
            </w:pPr>
            <w:r>
              <w:t>12 Aug 2011</w:t>
            </w:r>
            <w:r>
              <w:br/>
              <w:t>p. 3246‑7</w:t>
            </w:r>
          </w:p>
        </w:tc>
        <w:tc>
          <w:tcPr>
            <w:tcW w:w="4536" w:type="dxa"/>
          </w:tcPr>
          <w:p w14:paraId="04C81D56" w14:textId="77777777" w:rsidR="00777A41" w:rsidRDefault="008B1727">
            <w:pPr>
              <w:pStyle w:val="Table04Row"/>
            </w:pPr>
            <w:r>
              <w:t>cl. 1 &amp; 2: 12 Aug 2011 (see cl. 2(a));</w:t>
            </w:r>
          </w:p>
          <w:p w14:paraId="0C1A2724" w14:textId="77777777" w:rsidR="00777A41" w:rsidRDefault="008B1727">
            <w:pPr>
              <w:pStyle w:val="Table04Row"/>
            </w:pPr>
            <w:r>
              <w:t>Notice other than cl. 1 &amp; 2: 13 Aug 2011 (see cl. 2(b))</w:t>
            </w:r>
          </w:p>
        </w:tc>
      </w:tr>
    </w:tbl>
    <w:p w14:paraId="07453F86" w14:textId="77777777" w:rsidR="00777A41" w:rsidRDefault="008B1727">
      <w:pPr>
        <w:pStyle w:val="IActName"/>
      </w:pPr>
      <w:r>
        <w:t>First Home Owner Grant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7725217" w14:textId="77777777">
        <w:trPr>
          <w:cantSplit/>
          <w:jc w:val="center"/>
        </w:trPr>
        <w:tc>
          <w:tcPr>
            <w:tcW w:w="1134" w:type="dxa"/>
          </w:tcPr>
          <w:p w14:paraId="06A29E46" w14:textId="77777777" w:rsidR="00777A41" w:rsidRDefault="008B1727">
            <w:pPr>
              <w:pStyle w:val="Table04Row"/>
              <w:keepNext/>
            </w:pPr>
            <w:r>
              <w:rPr>
                <w:b/>
              </w:rPr>
              <w:t>Portfolio:</w:t>
            </w:r>
          </w:p>
        </w:tc>
        <w:tc>
          <w:tcPr>
            <w:tcW w:w="8505" w:type="dxa"/>
          </w:tcPr>
          <w:p w14:paraId="279E8573" w14:textId="77777777" w:rsidR="00777A41" w:rsidRDefault="008B1727">
            <w:pPr>
              <w:pStyle w:val="Table04Row"/>
              <w:keepNext/>
            </w:pPr>
            <w:r>
              <w:t>Minister for Finance</w:t>
            </w:r>
          </w:p>
        </w:tc>
      </w:tr>
      <w:tr w:rsidR="00777A41" w14:paraId="5020D521" w14:textId="77777777">
        <w:trPr>
          <w:cantSplit/>
          <w:jc w:val="center"/>
        </w:trPr>
        <w:tc>
          <w:tcPr>
            <w:tcW w:w="1276" w:type="dxa"/>
          </w:tcPr>
          <w:p w14:paraId="47C3F081" w14:textId="77777777" w:rsidR="00777A41" w:rsidRDefault="008B1727">
            <w:pPr>
              <w:pStyle w:val="Table04Row"/>
              <w:keepNext/>
            </w:pPr>
            <w:r>
              <w:rPr>
                <w:b/>
              </w:rPr>
              <w:t>Agency:</w:t>
            </w:r>
          </w:p>
        </w:tc>
        <w:tc>
          <w:tcPr>
            <w:tcW w:w="5812" w:type="dxa"/>
          </w:tcPr>
          <w:p w14:paraId="42EE6EE3" w14:textId="77777777" w:rsidR="00777A41" w:rsidRDefault="008B1727">
            <w:pPr>
              <w:pStyle w:val="Table04Row"/>
              <w:keepNext/>
            </w:pPr>
            <w:r>
              <w:t>Department of Finance</w:t>
            </w:r>
          </w:p>
        </w:tc>
      </w:tr>
    </w:tbl>
    <w:p w14:paraId="169D2497" w14:textId="77777777" w:rsidR="00777A41" w:rsidRDefault="00777A41">
      <w:pPr>
        <w:keepNext/>
      </w:pPr>
    </w:p>
    <w:p w14:paraId="259160EA" w14:textId="77777777" w:rsidR="00777A41" w:rsidRDefault="008B1727">
      <w:pPr>
        <w:pStyle w:val="IRegName"/>
      </w:pPr>
      <w:r>
        <w:t>First Home Owner Grant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F1658F" w14:textId="77777777">
        <w:trPr>
          <w:cantSplit/>
          <w:jc w:val="center"/>
        </w:trPr>
        <w:tc>
          <w:tcPr>
            <w:tcW w:w="4253" w:type="dxa"/>
          </w:tcPr>
          <w:p w14:paraId="553FC35A" w14:textId="77777777" w:rsidR="00777A41" w:rsidRDefault="008B1727">
            <w:pPr>
              <w:pStyle w:val="Table04Row"/>
            </w:pPr>
            <w:r>
              <w:rPr>
                <w:i/>
              </w:rPr>
              <w:t>First Home Owner Grant Regulations 2000</w:t>
            </w:r>
          </w:p>
        </w:tc>
        <w:tc>
          <w:tcPr>
            <w:tcW w:w="1418" w:type="dxa"/>
          </w:tcPr>
          <w:p w14:paraId="0A364571" w14:textId="77777777" w:rsidR="00777A41" w:rsidRDefault="008B1727">
            <w:pPr>
              <w:pStyle w:val="Table04Row"/>
            </w:pPr>
            <w:r>
              <w:t>30 Jun 2000</w:t>
            </w:r>
            <w:r>
              <w:br/>
              <w:t>p. 3433‑7</w:t>
            </w:r>
          </w:p>
        </w:tc>
        <w:tc>
          <w:tcPr>
            <w:tcW w:w="4536" w:type="dxa"/>
          </w:tcPr>
          <w:p w14:paraId="5F12A92F" w14:textId="77777777" w:rsidR="00777A41" w:rsidRDefault="008B1727">
            <w:pPr>
              <w:pStyle w:val="Table04Row"/>
            </w:pPr>
            <w:r>
              <w:t>1 Jul 2000 (see r. 2)</w:t>
            </w:r>
          </w:p>
        </w:tc>
      </w:tr>
      <w:tr w:rsidR="00777A41" w14:paraId="632AFBA3" w14:textId="77777777">
        <w:trPr>
          <w:cantSplit/>
          <w:jc w:val="center"/>
        </w:trPr>
        <w:tc>
          <w:tcPr>
            <w:tcW w:w="4253" w:type="dxa"/>
          </w:tcPr>
          <w:p w14:paraId="6CD217F5" w14:textId="77777777" w:rsidR="00777A41" w:rsidRDefault="008B1727">
            <w:pPr>
              <w:pStyle w:val="Table04Row"/>
            </w:pPr>
            <w:r>
              <w:rPr>
                <w:i/>
              </w:rPr>
              <w:t>First Home Owner Grant Amendment Regulations 2001</w:t>
            </w:r>
          </w:p>
        </w:tc>
        <w:tc>
          <w:tcPr>
            <w:tcW w:w="1418" w:type="dxa"/>
          </w:tcPr>
          <w:p w14:paraId="52EDF941" w14:textId="77777777" w:rsidR="00777A41" w:rsidRDefault="008B1727">
            <w:pPr>
              <w:pStyle w:val="Table04Row"/>
            </w:pPr>
            <w:r>
              <w:t>24 Jul 2001</w:t>
            </w:r>
            <w:r>
              <w:br/>
              <w:t>p. 3732</w:t>
            </w:r>
          </w:p>
        </w:tc>
        <w:tc>
          <w:tcPr>
            <w:tcW w:w="4536" w:type="dxa"/>
          </w:tcPr>
          <w:p w14:paraId="0E801825" w14:textId="77777777" w:rsidR="00777A41" w:rsidRDefault="008B1727">
            <w:pPr>
              <w:pStyle w:val="Table04Row"/>
            </w:pPr>
            <w:r>
              <w:t>24 Jul 2001</w:t>
            </w:r>
          </w:p>
        </w:tc>
      </w:tr>
      <w:tr w:rsidR="00777A41" w14:paraId="5C3588CD" w14:textId="77777777">
        <w:trPr>
          <w:cantSplit/>
          <w:jc w:val="center"/>
        </w:trPr>
        <w:tc>
          <w:tcPr>
            <w:tcW w:w="4253" w:type="dxa"/>
          </w:tcPr>
          <w:p w14:paraId="03047EE6" w14:textId="77777777" w:rsidR="00777A41" w:rsidRDefault="008B1727">
            <w:pPr>
              <w:pStyle w:val="Table04Row"/>
            </w:pPr>
            <w:r>
              <w:rPr>
                <w:i/>
              </w:rPr>
              <w:t>First Home Owner Grant Amendment Regulations 2002</w:t>
            </w:r>
          </w:p>
        </w:tc>
        <w:tc>
          <w:tcPr>
            <w:tcW w:w="1418" w:type="dxa"/>
          </w:tcPr>
          <w:p w14:paraId="5E84F97F" w14:textId="77777777" w:rsidR="00777A41" w:rsidRDefault="008B1727">
            <w:pPr>
              <w:pStyle w:val="Table04Row"/>
            </w:pPr>
            <w:r>
              <w:t>22 Oct 2002</w:t>
            </w:r>
            <w:r>
              <w:br/>
              <w:t>p. 5255‑6</w:t>
            </w:r>
          </w:p>
        </w:tc>
        <w:tc>
          <w:tcPr>
            <w:tcW w:w="4536" w:type="dxa"/>
          </w:tcPr>
          <w:p w14:paraId="2E6462F8" w14:textId="77777777" w:rsidR="00777A41" w:rsidRDefault="008B1727">
            <w:pPr>
              <w:pStyle w:val="Table04Row"/>
            </w:pPr>
            <w:r>
              <w:t>22 Oct 2002</w:t>
            </w:r>
          </w:p>
        </w:tc>
      </w:tr>
      <w:tr w:rsidR="00777A41" w14:paraId="4AD829C3" w14:textId="77777777">
        <w:trPr>
          <w:cantSplit/>
          <w:jc w:val="center"/>
        </w:trPr>
        <w:tc>
          <w:tcPr>
            <w:tcW w:w="4253" w:type="dxa"/>
          </w:tcPr>
          <w:p w14:paraId="0CCE0FF8" w14:textId="77777777" w:rsidR="00777A41" w:rsidRDefault="008B1727">
            <w:pPr>
              <w:pStyle w:val="Table04Row"/>
            </w:pPr>
            <w:r>
              <w:rPr>
                <w:i/>
              </w:rPr>
              <w:t>Equality of Status Subsidiary Legislation Amendment Regulations 2003</w:t>
            </w:r>
            <w:r>
              <w:t xml:space="preserve"> Pt. 12</w:t>
            </w:r>
          </w:p>
        </w:tc>
        <w:tc>
          <w:tcPr>
            <w:tcW w:w="1418" w:type="dxa"/>
          </w:tcPr>
          <w:p w14:paraId="58475B5C" w14:textId="77777777" w:rsidR="00777A41" w:rsidRDefault="008B1727">
            <w:pPr>
              <w:pStyle w:val="Table04Row"/>
            </w:pPr>
            <w:r>
              <w:t>30 Jun 2003</w:t>
            </w:r>
            <w:r>
              <w:br/>
              <w:t>p. 2581‑638</w:t>
            </w:r>
          </w:p>
        </w:tc>
        <w:tc>
          <w:tcPr>
            <w:tcW w:w="4536" w:type="dxa"/>
          </w:tcPr>
          <w:p w14:paraId="4488B017" w14:textId="77777777" w:rsidR="00777A41" w:rsidRDefault="008B1727">
            <w:pPr>
              <w:pStyle w:val="Table04Row"/>
            </w:pPr>
            <w:r>
              <w:t xml:space="preserve">1 Jul 2003 (see r. 2 and </w:t>
            </w:r>
            <w:r>
              <w:rPr>
                <w:i/>
              </w:rPr>
              <w:t>Gazette</w:t>
            </w:r>
            <w:r>
              <w:t xml:space="preserve"> 30 Jun 2003 p. 2579)</w:t>
            </w:r>
          </w:p>
        </w:tc>
      </w:tr>
      <w:tr w:rsidR="00777A41" w14:paraId="2BC69CBF" w14:textId="77777777">
        <w:trPr>
          <w:cantSplit/>
          <w:jc w:val="center"/>
        </w:trPr>
        <w:tc>
          <w:tcPr>
            <w:tcW w:w="4253" w:type="dxa"/>
          </w:tcPr>
          <w:p w14:paraId="61C6FBA6" w14:textId="77777777" w:rsidR="00777A41" w:rsidRDefault="008B1727">
            <w:pPr>
              <w:pStyle w:val="Table04Row"/>
            </w:pPr>
            <w:r>
              <w:rPr>
                <w:i/>
              </w:rPr>
              <w:t>First Home Owner Grant Amendment Regulations 2004</w:t>
            </w:r>
          </w:p>
        </w:tc>
        <w:tc>
          <w:tcPr>
            <w:tcW w:w="1418" w:type="dxa"/>
          </w:tcPr>
          <w:p w14:paraId="29B0F908" w14:textId="77777777" w:rsidR="00777A41" w:rsidRDefault="008B1727">
            <w:pPr>
              <w:pStyle w:val="Table04Row"/>
            </w:pPr>
            <w:r>
              <w:t>13 Aug 2004</w:t>
            </w:r>
            <w:r>
              <w:br/>
              <w:t>p. 3251‑2</w:t>
            </w:r>
          </w:p>
        </w:tc>
        <w:tc>
          <w:tcPr>
            <w:tcW w:w="4536" w:type="dxa"/>
          </w:tcPr>
          <w:p w14:paraId="054E66B3" w14:textId="77777777" w:rsidR="00777A41" w:rsidRDefault="008B1727">
            <w:pPr>
              <w:pStyle w:val="Table04Row"/>
            </w:pPr>
            <w:r>
              <w:t>1 Sep 2004 (see r. 2)</w:t>
            </w:r>
          </w:p>
        </w:tc>
      </w:tr>
      <w:tr w:rsidR="00777A41" w14:paraId="32306080" w14:textId="77777777">
        <w:trPr>
          <w:cantSplit/>
          <w:jc w:val="center"/>
        </w:trPr>
        <w:tc>
          <w:tcPr>
            <w:tcW w:w="5671" w:type="dxa"/>
            <w:gridSpan w:val="2"/>
          </w:tcPr>
          <w:p w14:paraId="7D781C4E" w14:textId="77777777" w:rsidR="00777A41" w:rsidRDefault="008B1727">
            <w:pPr>
              <w:pStyle w:val="Table04Row"/>
            </w:pPr>
            <w:r>
              <w:rPr>
                <w:i/>
              </w:rPr>
              <w:t>Australian Crime Commission (Western Australia) Act 2004</w:t>
            </w:r>
            <w:r>
              <w:t xml:space="preserve"> s. 70 assented to 8 Dec 2004</w:t>
            </w:r>
          </w:p>
        </w:tc>
        <w:tc>
          <w:tcPr>
            <w:tcW w:w="4536" w:type="dxa"/>
          </w:tcPr>
          <w:p w14:paraId="03E2E323" w14:textId="77777777" w:rsidR="00777A41" w:rsidRDefault="008B1727">
            <w:pPr>
              <w:pStyle w:val="Table04Row"/>
            </w:pPr>
            <w:r>
              <w:t xml:space="preserve">1 Feb 2005 (see s. 2 and </w:t>
            </w:r>
            <w:r>
              <w:rPr>
                <w:i/>
              </w:rPr>
              <w:t>Gazette</w:t>
            </w:r>
            <w:r>
              <w:t xml:space="preserve"> 31 Dec 2004 p. 7130)</w:t>
            </w:r>
          </w:p>
        </w:tc>
      </w:tr>
      <w:tr w:rsidR="00777A41" w14:paraId="74275607" w14:textId="77777777">
        <w:trPr>
          <w:cantSplit/>
          <w:jc w:val="center"/>
        </w:trPr>
        <w:tc>
          <w:tcPr>
            <w:tcW w:w="10207" w:type="dxa"/>
            <w:gridSpan w:val="3"/>
          </w:tcPr>
          <w:p w14:paraId="04F2DD7A" w14:textId="77777777" w:rsidR="00777A41" w:rsidRDefault="008B1727">
            <w:pPr>
              <w:pStyle w:val="Table04Row"/>
            </w:pPr>
            <w:r>
              <w:rPr>
                <w:b/>
              </w:rPr>
              <w:t>Reprint 1 as at 4 Feb 2005</w:t>
            </w:r>
          </w:p>
        </w:tc>
      </w:tr>
      <w:tr w:rsidR="00777A41" w14:paraId="55130C1D" w14:textId="77777777">
        <w:trPr>
          <w:cantSplit/>
          <w:jc w:val="center"/>
        </w:trPr>
        <w:tc>
          <w:tcPr>
            <w:tcW w:w="4253" w:type="dxa"/>
          </w:tcPr>
          <w:p w14:paraId="241C3A0A" w14:textId="77777777" w:rsidR="00777A41" w:rsidRDefault="008B1727">
            <w:pPr>
              <w:pStyle w:val="Table04Row"/>
            </w:pPr>
            <w:r>
              <w:rPr>
                <w:i/>
              </w:rPr>
              <w:t>First Home Owner Grant Amendment Regulations 2007</w:t>
            </w:r>
          </w:p>
        </w:tc>
        <w:tc>
          <w:tcPr>
            <w:tcW w:w="1418" w:type="dxa"/>
          </w:tcPr>
          <w:p w14:paraId="69EB4FE5" w14:textId="77777777" w:rsidR="00777A41" w:rsidRDefault="008B1727">
            <w:pPr>
              <w:pStyle w:val="Table04Row"/>
            </w:pPr>
            <w:r>
              <w:t>20 Mar 2007</w:t>
            </w:r>
            <w:r>
              <w:br/>
              <w:t>p. 1048</w:t>
            </w:r>
          </w:p>
        </w:tc>
        <w:tc>
          <w:tcPr>
            <w:tcW w:w="4536" w:type="dxa"/>
          </w:tcPr>
          <w:p w14:paraId="0365023A" w14:textId="77777777" w:rsidR="00777A41" w:rsidRDefault="008B1727">
            <w:pPr>
              <w:pStyle w:val="Table04Row"/>
            </w:pPr>
            <w:r>
              <w:t>20 Mar 2007</w:t>
            </w:r>
          </w:p>
        </w:tc>
      </w:tr>
      <w:tr w:rsidR="00777A41" w14:paraId="6761C1A1" w14:textId="77777777">
        <w:trPr>
          <w:cantSplit/>
          <w:jc w:val="center"/>
        </w:trPr>
        <w:tc>
          <w:tcPr>
            <w:tcW w:w="4253" w:type="dxa"/>
          </w:tcPr>
          <w:p w14:paraId="56C49258" w14:textId="77777777" w:rsidR="00777A41" w:rsidRDefault="008B1727">
            <w:pPr>
              <w:pStyle w:val="Table04Row"/>
            </w:pPr>
            <w:r>
              <w:rPr>
                <w:i/>
              </w:rPr>
              <w:t>First Home Owner Grant Amendment Regulations 2008</w:t>
            </w:r>
          </w:p>
        </w:tc>
        <w:tc>
          <w:tcPr>
            <w:tcW w:w="1418" w:type="dxa"/>
          </w:tcPr>
          <w:p w14:paraId="4E2F23B1" w14:textId="77777777" w:rsidR="00777A41" w:rsidRDefault="008B1727">
            <w:pPr>
              <w:pStyle w:val="Table04Row"/>
            </w:pPr>
            <w:r>
              <w:t>14 Mar 2008</w:t>
            </w:r>
            <w:r>
              <w:br/>
              <w:t>p. 836‑7</w:t>
            </w:r>
          </w:p>
        </w:tc>
        <w:tc>
          <w:tcPr>
            <w:tcW w:w="4536" w:type="dxa"/>
          </w:tcPr>
          <w:p w14:paraId="01792275" w14:textId="77777777" w:rsidR="00777A41" w:rsidRDefault="008B1727">
            <w:pPr>
              <w:pStyle w:val="Table04Row"/>
            </w:pPr>
            <w:r>
              <w:t>r. 1 &amp; 2: 14 Mar 2008 (see r. 2(a));</w:t>
            </w:r>
          </w:p>
          <w:p w14:paraId="1F2B9E39" w14:textId="77777777" w:rsidR="00777A41" w:rsidRDefault="008B1727">
            <w:pPr>
              <w:pStyle w:val="Table04Row"/>
            </w:pPr>
            <w:r>
              <w:t>Regulations other than r. 1 &amp; 2: 15 Mar 2008 (see r. 2(b))</w:t>
            </w:r>
          </w:p>
        </w:tc>
      </w:tr>
      <w:tr w:rsidR="00777A41" w14:paraId="2E5979FE" w14:textId="77777777">
        <w:trPr>
          <w:cantSplit/>
          <w:jc w:val="center"/>
        </w:trPr>
        <w:tc>
          <w:tcPr>
            <w:tcW w:w="4253" w:type="dxa"/>
          </w:tcPr>
          <w:p w14:paraId="2C4E296D" w14:textId="77777777" w:rsidR="00777A41" w:rsidRDefault="008B1727">
            <w:pPr>
              <w:pStyle w:val="Table04Row"/>
            </w:pPr>
            <w:r>
              <w:rPr>
                <w:i/>
              </w:rPr>
              <w:t>First Home Owner Grant Amendment Regulations (No. 3) 2008</w:t>
            </w:r>
          </w:p>
        </w:tc>
        <w:tc>
          <w:tcPr>
            <w:tcW w:w="1418" w:type="dxa"/>
          </w:tcPr>
          <w:p w14:paraId="4D97F3FE" w14:textId="77777777" w:rsidR="00777A41" w:rsidRDefault="008B1727">
            <w:pPr>
              <w:pStyle w:val="Table04Row"/>
            </w:pPr>
            <w:r>
              <w:t>23 Dec 2008</w:t>
            </w:r>
            <w:r>
              <w:br/>
              <w:t>p. 5480‑1</w:t>
            </w:r>
          </w:p>
        </w:tc>
        <w:tc>
          <w:tcPr>
            <w:tcW w:w="4536" w:type="dxa"/>
          </w:tcPr>
          <w:p w14:paraId="5978365B" w14:textId="77777777" w:rsidR="00777A41" w:rsidRDefault="008B1727">
            <w:pPr>
              <w:pStyle w:val="Table04Row"/>
            </w:pPr>
            <w:r>
              <w:t>r. 1 &amp; 2: 23 Dec 2008 (see r. 2(a));</w:t>
            </w:r>
          </w:p>
          <w:p w14:paraId="73CA2E27" w14:textId="77777777" w:rsidR="00777A41" w:rsidRDefault="008B1727">
            <w:pPr>
              <w:pStyle w:val="Table04Row"/>
            </w:pPr>
            <w:r>
              <w:t>Regulations other than r. 1 &amp; 2: 24 Dec 2008 (see r. 2(b))</w:t>
            </w:r>
          </w:p>
        </w:tc>
      </w:tr>
      <w:tr w:rsidR="00777A41" w14:paraId="085E47C6" w14:textId="77777777">
        <w:trPr>
          <w:cantSplit/>
          <w:jc w:val="center"/>
        </w:trPr>
        <w:tc>
          <w:tcPr>
            <w:tcW w:w="4253" w:type="dxa"/>
          </w:tcPr>
          <w:p w14:paraId="39A9C770" w14:textId="77777777" w:rsidR="00777A41" w:rsidRDefault="008B1727">
            <w:pPr>
              <w:pStyle w:val="Table04Row"/>
            </w:pPr>
            <w:r>
              <w:rPr>
                <w:i/>
              </w:rPr>
              <w:t>First Home Owner Grant Amendment Regulations 2009</w:t>
            </w:r>
          </w:p>
        </w:tc>
        <w:tc>
          <w:tcPr>
            <w:tcW w:w="1418" w:type="dxa"/>
          </w:tcPr>
          <w:p w14:paraId="4154D613" w14:textId="77777777" w:rsidR="00777A41" w:rsidRDefault="008B1727">
            <w:pPr>
              <w:pStyle w:val="Table04Row"/>
            </w:pPr>
            <w:r>
              <w:t>4 Aug 2009</w:t>
            </w:r>
            <w:r>
              <w:br/>
              <w:t>p. 3104‑5</w:t>
            </w:r>
          </w:p>
        </w:tc>
        <w:tc>
          <w:tcPr>
            <w:tcW w:w="4536" w:type="dxa"/>
          </w:tcPr>
          <w:p w14:paraId="6EA56E31" w14:textId="77777777" w:rsidR="00777A41" w:rsidRDefault="008B1727">
            <w:pPr>
              <w:pStyle w:val="Table04Row"/>
            </w:pPr>
            <w:r>
              <w:t>r. 1 &amp; 2: 4 Aug 2009 (see r. 2(a));</w:t>
            </w:r>
          </w:p>
          <w:p w14:paraId="5B813F17" w14:textId="77777777" w:rsidR="00777A41" w:rsidRDefault="008B1727">
            <w:pPr>
              <w:pStyle w:val="Table04Row"/>
            </w:pPr>
            <w:r>
              <w:t>Regulations other than r. 1 &amp; 2: 5 Aug 2009 (see r. 2(b))</w:t>
            </w:r>
          </w:p>
        </w:tc>
      </w:tr>
      <w:tr w:rsidR="00777A41" w14:paraId="6B253144" w14:textId="77777777">
        <w:trPr>
          <w:cantSplit/>
          <w:jc w:val="center"/>
        </w:trPr>
        <w:tc>
          <w:tcPr>
            <w:tcW w:w="10207" w:type="dxa"/>
            <w:gridSpan w:val="3"/>
          </w:tcPr>
          <w:p w14:paraId="23F4386B" w14:textId="77777777" w:rsidR="00777A41" w:rsidRDefault="008B1727">
            <w:pPr>
              <w:pStyle w:val="Table04Row"/>
            </w:pPr>
            <w:r>
              <w:rPr>
                <w:b/>
              </w:rPr>
              <w:t>Reprint 2 as at 23 Oct 2009</w:t>
            </w:r>
          </w:p>
        </w:tc>
      </w:tr>
      <w:tr w:rsidR="00777A41" w14:paraId="61500949" w14:textId="77777777">
        <w:trPr>
          <w:cantSplit/>
          <w:jc w:val="center"/>
        </w:trPr>
        <w:tc>
          <w:tcPr>
            <w:tcW w:w="4253" w:type="dxa"/>
          </w:tcPr>
          <w:p w14:paraId="0CDFFA16" w14:textId="77777777" w:rsidR="00777A41" w:rsidRDefault="008B1727">
            <w:pPr>
              <w:pStyle w:val="Table04Row"/>
            </w:pPr>
            <w:r>
              <w:rPr>
                <w:i/>
              </w:rPr>
              <w:t>First Home Owner Grant Amendment Regulations 2011</w:t>
            </w:r>
          </w:p>
        </w:tc>
        <w:tc>
          <w:tcPr>
            <w:tcW w:w="1418" w:type="dxa"/>
          </w:tcPr>
          <w:p w14:paraId="0789E58D" w14:textId="77777777" w:rsidR="00777A41" w:rsidRDefault="008B1727">
            <w:pPr>
              <w:pStyle w:val="Table04Row"/>
            </w:pPr>
            <w:r>
              <w:t>9 Sep 2011</w:t>
            </w:r>
            <w:r>
              <w:br/>
              <w:t>p. 3684‑5</w:t>
            </w:r>
          </w:p>
        </w:tc>
        <w:tc>
          <w:tcPr>
            <w:tcW w:w="4536" w:type="dxa"/>
          </w:tcPr>
          <w:p w14:paraId="5038179B" w14:textId="77777777" w:rsidR="00777A41" w:rsidRDefault="008B1727">
            <w:pPr>
              <w:pStyle w:val="Table04Row"/>
            </w:pPr>
            <w:r>
              <w:t>r. 1 &amp; 2: 9 Sep 2011 (see r. 2(a));</w:t>
            </w:r>
          </w:p>
          <w:p w14:paraId="12EE76CB" w14:textId="77777777" w:rsidR="00777A41" w:rsidRDefault="008B1727">
            <w:pPr>
              <w:pStyle w:val="Table04Row"/>
            </w:pPr>
            <w:r>
              <w:t>Regulations other than r. 1 &amp; 2: 10 Sep 2011 (see r. 2(b))</w:t>
            </w:r>
          </w:p>
        </w:tc>
      </w:tr>
      <w:tr w:rsidR="00777A41" w14:paraId="506D52B6" w14:textId="77777777">
        <w:trPr>
          <w:cantSplit/>
          <w:jc w:val="center"/>
        </w:trPr>
        <w:tc>
          <w:tcPr>
            <w:tcW w:w="4253" w:type="dxa"/>
          </w:tcPr>
          <w:p w14:paraId="5681108E" w14:textId="77777777" w:rsidR="00777A41" w:rsidRDefault="008B1727">
            <w:pPr>
              <w:pStyle w:val="Table04Row"/>
            </w:pPr>
            <w:r>
              <w:rPr>
                <w:i/>
              </w:rPr>
              <w:t>First Home Owner Grant Amendment Regulations 2013</w:t>
            </w:r>
          </w:p>
        </w:tc>
        <w:tc>
          <w:tcPr>
            <w:tcW w:w="1418" w:type="dxa"/>
          </w:tcPr>
          <w:p w14:paraId="30650C07" w14:textId="77777777" w:rsidR="00777A41" w:rsidRDefault="008B1727">
            <w:pPr>
              <w:pStyle w:val="Table04Row"/>
            </w:pPr>
            <w:r>
              <w:t>17 May 2013</w:t>
            </w:r>
            <w:r>
              <w:br/>
              <w:t>p. 1986</w:t>
            </w:r>
          </w:p>
        </w:tc>
        <w:tc>
          <w:tcPr>
            <w:tcW w:w="4536" w:type="dxa"/>
          </w:tcPr>
          <w:p w14:paraId="2F8B265C" w14:textId="77777777" w:rsidR="00777A41" w:rsidRDefault="008B1727">
            <w:pPr>
              <w:pStyle w:val="Table04Row"/>
            </w:pPr>
            <w:r>
              <w:t>r. 1 &amp; 2: 17 May 2013 (see r. 2(a));</w:t>
            </w:r>
          </w:p>
          <w:p w14:paraId="084B6BA5" w14:textId="77777777" w:rsidR="00777A41" w:rsidRDefault="008B1727">
            <w:pPr>
              <w:pStyle w:val="Table04Row"/>
            </w:pPr>
            <w:r>
              <w:t>Regulations other than r. 1 &amp; 2: 18 May 2013 (see r. 2(b))</w:t>
            </w:r>
          </w:p>
        </w:tc>
      </w:tr>
      <w:tr w:rsidR="00777A41" w14:paraId="2EFC7BAC" w14:textId="77777777">
        <w:trPr>
          <w:cantSplit/>
          <w:jc w:val="center"/>
        </w:trPr>
        <w:tc>
          <w:tcPr>
            <w:tcW w:w="4253" w:type="dxa"/>
          </w:tcPr>
          <w:p w14:paraId="0D0AEBAF" w14:textId="77777777" w:rsidR="00777A41" w:rsidRDefault="008B1727">
            <w:pPr>
              <w:pStyle w:val="Table04Row"/>
            </w:pPr>
            <w:r>
              <w:rPr>
                <w:i/>
              </w:rPr>
              <w:t>First Home Owner Grant Amendment Regulations (No. 2) 2013</w:t>
            </w:r>
          </w:p>
        </w:tc>
        <w:tc>
          <w:tcPr>
            <w:tcW w:w="1418" w:type="dxa"/>
          </w:tcPr>
          <w:p w14:paraId="77004AB3" w14:textId="77777777" w:rsidR="00777A41" w:rsidRDefault="008B1727">
            <w:pPr>
              <w:pStyle w:val="Table04Row"/>
            </w:pPr>
            <w:r>
              <w:t>17 Dec 2013</w:t>
            </w:r>
            <w:r>
              <w:br/>
              <w:t>p. 6239‑40</w:t>
            </w:r>
          </w:p>
        </w:tc>
        <w:tc>
          <w:tcPr>
            <w:tcW w:w="4536" w:type="dxa"/>
          </w:tcPr>
          <w:p w14:paraId="613EA2B8" w14:textId="77777777" w:rsidR="00777A41" w:rsidRDefault="008B1727">
            <w:pPr>
              <w:pStyle w:val="Table04Row"/>
            </w:pPr>
            <w:r>
              <w:t>r. 1 &amp; 2: 17 Dec 2013 (see r. 2(a));</w:t>
            </w:r>
          </w:p>
          <w:p w14:paraId="3AF56A0D" w14:textId="77777777" w:rsidR="00777A41" w:rsidRDefault="008B1727">
            <w:pPr>
              <w:pStyle w:val="Table04Row"/>
            </w:pPr>
            <w:r>
              <w:t>Regulations other than r. 1, 2 &amp; 4: 18 Dec 2013 (see r. 2(c));</w:t>
            </w:r>
          </w:p>
          <w:p w14:paraId="73F23C34" w14:textId="77777777" w:rsidR="00777A41" w:rsidRDefault="008B1727">
            <w:pPr>
              <w:pStyle w:val="Table04Row"/>
            </w:pPr>
            <w:r>
              <w:t>r. 4: 1 Jan 2014 (see r. 2(b))</w:t>
            </w:r>
          </w:p>
        </w:tc>
      </w:tr>
      <w:tr w:rsidR="00777A41" w14:paraId="2AE6A5FD" w14:textId="77777777">
        <w:trPr>
          <w:cantSplit/>
          <w:jc w:val="center"/>
        </w:trPr>
        <w:tc>
          <w:tcPr>
            <w:tcW w:w="4253" w:type="dxa"/>
          </w:tcPr>
          <w:p w14:paraId="272134CD" w14:textId="77777777" w:rsidR="00777A41" w:rsidRDefault="008B1727">
            <w:pPr>
              <w:pStyle w:val="Table04Row"/>
            </w:pPr>
            <w:r>
              <w:rPr>
                <w:i/>
              </w:rPr>
              <w:t>First Home Owner Grant Amendment Regulations 2015</w:t>
            </w:r>
          </w:p>
        </w:tc>
        <w:tc>
          <w:tcPr>
            <w:tcW w:w="1418" w:type="dxa"/>
          </w:tcPr>
          <w:p w14:paraId="3FF3629B" w14:textId="77777777" w:rsidR="00777A41" w:rsidRDefault="008B1727">
            <w:pPr>
              <w:pStyle w:val="Table04Row"/>
            </w:pPr>
            <w:r>
              <w:t>26 Jun 2015</w:t>
            </w:r>
            <w:r>
              <w:br/>
              <w:t>p. 2277‑8</w:t>
            </w:r>
          </w:p>
        </w:tc>
        <w:tc>
          <w:tcPr>
            <w:tcW w:w="4536" w:type="dxa"/>
          </w:tcPr>
          <w:p w14:paraId="771AAEBE" w14:textId="77777777" w:rsidR="00777A41" w:rsidRDefault="008B1727">
            <w:pPr>
              <w:pStyle w:val="Table04Row"/>
            </w:pPr>
            <w:r>
              <w:t>r. 1 &amp; 2: 26 Jun 2015 (see r. 2(a));</w:t>
            </w:r>
          </w:p>
          <w:p w14:paraId="55AEB871" w14:textId="77777777" w:rsidR="00777A41" w:rsidRDefault="008B1727">
            <w:pPr>
              <w:pStyle w:val="Table04Row"/>
            </w:pPr>
            <w:r>
              <w:t>Regulations other than r. 1 &amp; 2: 1 Jul 2015 (see r. 2(b))</w:t>
            </w:r>
          </w:p>
        </w:tc>
      </w:tr>
      <w:tr w:rsidR="00777A41" w14:paraId="5B6E879C" w14:textId="77777777">
        <w:trPr>
          <w:cantSplit/>
          <w:jc w:val="center"/>
        </w:trPr>
        <w:tc>
          <w:tcPr>
            <w:tcW w:w="4253" w:type="dxa"/>
          </w:tcPr>
          <w:p w14:paraId="6D7A93B4" w14:textId="77777777" w:rsidR="00777A41" w:rsidRDefault="008B1727">
            <w:pPr>
              <w:pStyle w:val="Table04Row"/>
            </w:pPr>
            <w:r>
              <w:rPr>
                <w:i/>
              </w:rPr>
              <w:t>First Home Owner Grant Amendment Regulations (No. 2) 2015</w:t>
            </w:r>
          </w:p>
        </w:tc>
        <w:tc>
          <w:tcPr>
            <w:tcW w:w="1418" w:type="dxa"/>
          </w:tcPr>
          <w:p w14:paraId="12815475" w14:textId="77777777" w:rsidR="00777A41" w:rsidRDefault="008B1727">
            <w:pPr>
              <w:pStyle w:val="Table04Row"/>
            </w:pPr>
            <w:r>
              <w:t>11 Aug 2015</w:t>
            </w:r>
            <w:r>
              <w:br/>
              <w:t>p. 3221‑2</w:t>
            </w:r>
          </w:p>
        </w:tc>
        <w:tc>
          <w:tcPr>
            <w:tcW w:w="4536" w:type="dxa"/>
          </w:tcPr>
          <w:p w14:paraId="0691CDEC" w14:textId="77777777" w:rsidR="00777A41" w:rsidRDefault="008B1727">
            <w:pPr>
              <w:pStyle w:val="Table04Row"/>
            </w:pPr>
            <w:r>
              <w:t>r. 1 &amp; 2: 11 Aug 2015 (see r. 2(a));</w:t>
            </w:r>
          </w:p>
          <w:p w14:paraId="229579CE" w14:textId="77777777" w:rsidR="00777A41" w:rsidRDefault="008B1727">
            <w:pPr>
              <w:pStyle w:val="Table04Row"/>
            </w:pPr>
            <w:r>
              <w:t>Regulations other than r. 1 &amp; 2: 12 Aug 2015 (see r. 2(b))</w:t>
            </w:r>
          </w:p>
        </w:tc>
      </w:tr>
      <w:tr w:rsidR="00777A41" w14:paraId="180705B2" w14:textId="77777777">
        <w:trPr>
          <w:cantSplit/>
          <w:jc w:val="center"/>
        </w:trPr>
        <w:tc>
          <w:tcPr>
            <w:tcW w:w="4253" w:type="dxa"/>
          </w:tcPr>
          <w:p w14:paraId="3A555938" w14:textId="77777777" w:rsidR="00777A41" w:rsidRDefault="008B1727">
            <w:pPr>
              <w:pStyle w:val="Table04Row"/>
            </w:pPr>
            <w:r>
              <w:rPr>
                <w:i/>
              </w:rPr>
              <w:t>First Home Owner Grant Amendment Regulations (No. 3) 2015</w:t>
            </w:r>
          </w:p>
        </w:tc>
        <w:tc>
          <w:tcPr>
            <w:tcW w:w="1418" w:type="dxa"/>
          </w:tcPr>
          <w:p w14:paraId="774C823F" w14:textId="77777777" w:rsidR="00777A41" w:rsidRDefault="008B1727">
            <w:pPr>
              <w:pStyle w:val="Table04Row"/>
            </w:pPr>
            <w:r>
              <w:t>11 Dec 2015</w:t>
            </w:r>
            <w:r>
              <w:br/>
              <w:t>p. 4961</w:t>
            </w:r>
          </w:p>
        </w:tc>
        <w:tc>
          <w:tcPr>
            <w:tcW w:w="4536" w:type="dxa"/>
          </w:tcPr>
          <w:p w14:paraId="4D2DA0F9" w14:textId="77777777" w:rsidR="00777A41" w:rsidRDefault="008B1727">
            <w:pPr>
              <w:pStyle w:val="Table04Row"/>
            </w:pPr>
            <w:r>
              <w:t>r. 1 &amp; 2: 11 Dec 2015 (see r. 2(a));</w:t>
            </w:r>
          </w:p>
          <w:p w14:paraId="6A85547C" w14:textId="77777777" w:rsidR="00777A41" w:rsidRDefault="008B1727">
            <w:pPr>
              <w:pStyle w:val="Table04Row"/>
            </w:pPr>
            <w:r>
              <w:t>Regulations other than r. 1 &amp; 2: 1 Jan 2016 (see r. 2(b))</w:t>
            </w:r>
          </w:p>
        </w:tc>
      </w:tr>
      <w:tr w:rsidR="00777A41" w14:paraId="1A01AAAA" w14:textId="77777777">
        <w:trPr>
          <w:cantSplit/>
          <w:jc w:val="center"/>
        </w:trPr>
        <w:tc>
          <w:tcPr>
            <w:tcW w:w="10207" w:type="dxa"/>
            <w:gridSpan w:val="3"/>
          </w:tcPr>
          <w:p w14:paraId="60723FAD" w14:textId="77777777" w:rsidR="00777A41" w:rsidRDefault="008B1727">
            <w:pPr>
              <w:pStyle w:val="Table04Row"/>
            </w:pPr>
            <w:r>
              <w:rPr>
                <w:b/>
              </w:rPr>
              <w:t>Reprint 3 as at 3 Mar 2017</w:t>
            </w:r>
          </w:p>
        </w:tc>
      </w:tr>
      <w:tr w:rsidR="00777A41" w14:paraId="5C54B2B9" w14:textId="77777777">
        <w:trPr>
          <w:cantSplit/>
          <w:jc w:val="center"/>
        </w:trPr>
        <w:tc>
          <w:tcPr>
            <w:tcW w:w="4253" w:type="dxa"/>
          </w:tcPr>
          <w:p w14:paraId="4CFCF4ED" w14:textId="77777777" w:rsidR="00777A41" w:rsidRDefault="008B1727">
            <w:pPr>
              <w:pStyle w:val="Table04Row"/>
            </w:pPr>
            <w:r>
              <w:rPr>
                <w:i/>
              </w:rPr>
              <w:t>First Home Owner Grant Amendment Regulations 2017</w:t>
            </w:r>
          </w:p>
        </w:tc>
        <w:tc>
          <w:tcPr>
            <w:tcW w:w="1418" w:type="dxa"/>
          </w:tcPr>
          <w:p w14:paraId="1F4D18A4" w14:textId="77777777" w:rsidR="00777A41" w:rsidRDefault="008B1727">
            <w:pPr>
              <w:pStyle w:val="Table04Row"/>
            </w:pPr>
            <w:r>
              <w:t>29 Dec 2017</w:t>
            </w:r>
            <w:r>
              <w:br/>
              <w:t>p. 6083‑6</w:t>
            </w:r>
          </w:p>
        </w:tc>
        <w:tc>
          <w:tcPr>
            <w:tcW w:w="4536" w:type="dxa"/>
          </w:tcPr>
          <w:p w14:paraId="6BB71EAC" w14:textId="77777777" w:rsidR="00777A41" w:rsidRDefault="008B1727">
            <w:pPr>
              <w:pStyle w:val="Table04Row"/>
            </w:pPr>
            <w:r>
              <w:t>r. 1 &amp; 2: 29 Dec 2017 (see r. 2(a));</w:t>
            </w:r>
          </w:p>
          <w:p w14:paraId="6B20972E" w14:textId="77777777" w:rsidR="00777A41" w:rsidRDefault="008B1727">
            <w:pPr>
              <w:pStyle w:val="Table04Row"/>
            </w:pPr>
            <w:r>
              <w:t>Regulations other than r. 1 &amp; 2: 30 Dec 2017 (see r. 2(b))</w:t>
            </w:r>
          </w:p>
        </w:tc>
      </w:tr>
      <w:tr w:rsidR="00777A41" w14:paraId="71B461FE" w14:textId="77777777">
        <w:trPr>
          <w:cantSplit/>
          <w:jc w:val="center"/>
        </w:trPr>
        <w:tc>
          <w:tcPr>
            <w:tcW w:w="4253" w:type="dxa"/>
          </w:tcPr>
          <w:p w14:paraId="38595C84" w14:textId="77777777" w:rsidR="00777A41" w:rsidRDefault="008B1727">
            <w:pPr>
              <w:pStyle w:val="Table04Row"/>
            </w:pPr>
            <w:r>
              <w:rPr>
                <w:i/>
              </w:rPr>
              <w:lastRenderedPageBreak/>
              <w:t>Finance Regulations Amendment (Interest Rates) Regulations 2019</w:t>
            </w:r>
            <w:r>
              <w:t xml:space="preserve"> Pt. 2</w:t>
            </w:r>
          </w:p>
        </w:tc>
        <w:tc>
          <w:tcPr>
            <w:tcW w:w="1418" w:type="dxa"/>
          </w:tcPr>
          <w:p w14:paraId="573F10B7" w14:textId="77777777" w:rsidR="00777A41" w:rsidRDefault="008B1727">
            <w:pPr>
              <w:pStyle w:val="Table04Row"/>
            </w:pPr>
            <w:r>
              <w:t>28 Jun 2019</w:t>
            </w:r>
            <w:r>
              <w:br/>
              <w:t>p. 2492‑3</w:t>
            </w:r>
          </w:p>
        </w:tc>
        <w:tc>
          <w:tcPr>
            <w:tcW w:w="4536" w:type="dxa"/>
          </w:tcPr>
          <w:p w14:paraId="29711160" w14:textId="77777777" w:rsidR="00777A41" w:rsidRDefault="008B1727">
            <w:pPr>
              <w:pStyle w:val="Table04Row"/>
            </w:pPr>
            <w:r>
              <w:t>1 Jul 2019 (see r. 2(b))</w:t>
            </w:r>
          </w:p>
        </w:tc>
      </w:tr>
      <w:tr w:rsidR="00777A41" w14:paraId="091700FD" w14:textId="77777777">
        <w:trPr>
          <w:cantSplit/>
          <w:jc w:val="center"/>
        </w:trPr>
        <w:tc>
          <w:tcPr>
            <w:tcW w:w="4253" w:type="dxa"/>
          </w:tcPr>
          <w:p w14:paraId="30205079" w14:textId="77777777" w:rsidR="00777A41" w:rsidRDefault="008B1727">
            <w:pPr>
              <w:pStyle w:val="Table04Row"/>
            </w:pPr>
            <w:r>
              <w:rPr>
                <w:i/>
              </w:rPr>
              <w:t>Finance Regulations Amendment (Interest Rates) Regulations 2020</w:t>
            </w:r>
            <w:r>
              <w:t xml:space="preserve"> Pt. 2</w:t>
            </w:r>
          </w:p>
        </w:tc>
        <w:tc>
          <w:tcPr>
            <w:tcW w:w="1418" w:type="dxa"/>
          </w:tcPr>
          <w:p w14:paraId="62BC0DE4" w14:textId="77777777" w:rsidR="00777A41" w:rsidRDefault="008B1727">
            <w:pPr>
              <w:pStyle w:val="Table04Row"/>
            </w:pPr>
            <w:r>
              <w:t>9 Jun 2020</w:t>
            </w:r>
            <w:r>
              <w:br/>
              <w:t>SL 2020/71</w:t>
            </w:r>
          </w:p>
        </w:tc>
        <w:tc>
          <w:tcPr>
            <w:tcW w:w="4536" w:type="dxa"/>
          </w:tcPr>
          <w:p w14:paraId="636DDF29" w14:textId="77777777" w:rsidR="00777A41" w:rsidRDefault="008B1727">
            <w:pPr>
              <w:pStyle w:val="Table04Row"/>
            </w:pPr>
            <w:r>
              <w:t>1 Jul 2020 (see r. 2(b))</w:t>
            </w:r>
          </w:p>
        </w:tc>
      </w:tr>
      <w:tr w:rsidR="00777A41" w14:paraId="4106F37E" w14:textId="77777777">
        <w:trPr>
          <w:cantSplit/>
          <w:jc w:val="center"/>
        </w:trPr>
        <w:tc>
          <w:tcPr>
            <w:tcW w:w="4253" w:type="dxa"/>
          </w:tcPr>
          <w:p w14:paraId="528D9C43" w14:textId="77777777" w:rsidR="00777A41" w:rsidRDefault="008B1727">
            <w:pPr>
              <w:pStyle w:val="Table04Row"/>
            </w:pPr>
            <w:r>
              <w:rPr>
                <w:i/>
              </w:rPr>
              <w:t>Finance Regulations Amendment Regulations 2020</w:t>
            </w:r>
            <w:r>
              <w:t xml:space="preserve"> Pt. 4</w:t>
            </w:r>
          </w:p>
        </w:tc>
        <w:tc>
          <w:tcPr>
            <w:tcW w:w="1418" w:type="dxa"/>
          </w:tcPr>
          <w:p w14:paraId="1DB09294" w14:textId="77777777" w:rsidR="00777A41" w:rsidRDefault="008B1727">
            <w:pPr>
              <w:pStyle w:val="Table04Row"/>
            </w:pPr>
            <w:r>
              <w:t>23 Oct 2020</w:t>
            </w:r>
            <w:r>
              <w:br/>
              <w:t>SL 2020/206</w:t>
            </w:r>
          </w:p>
        </w:tc>
        <w:tc>
          <w:tcPr>
            <w:tcW w:w="4536" w:type="dxa"/>
          </w:tcPr>
          <w:p w14:paraId="19F4023F" w14:textId="77777777" w:rsidR="00777A41" w:rsidRDefault="008B1727">
            <w:pPr>
              <w:pStyle w:val="Table04Row"/>
            </w:pPr>
            <w:r>
              <w:t>24 Oct 2020 (see r. 2(b))</w:t>
            </w:r>
          </w:p>
        </w:tc>
      </w:tr>
      <w:tr w:rsidR="00777A41" w14:paraId="79B481AD" w14:textId="77777777">
        <w:trPr>
          <w:cantSplit/>
          <w:jc w:val="center"/>
        </w:trPr>
        <w:tc>
          <w:tcPr>
            <w:tcW w:w="4253" w:type="dxa"/>
          </w:tcPr>
          <w:p w14:paraId="42B802FD" w14:textId="77777777" w:rsidR="00777A41" w:rsidRDefault="008B1727">
            <w:pPr>
              <w:pStyle w:val="Table04Row"/>
            </w:pPr>
            <w:r>
              <w:rPr>
                <w:i/>
              </w:rPr>
              <w:t>Finance Regulations Amendment (Interest Rates) Regulations 2023</w:t>
            </w:r>
            <w:r>
              <w:t xml:space="preserve"> Pt. 2</w:t>
            </w:r>
          </w:p>
        </w:tc>
        <w:tc>
          <w:tcPr>
            <w:tcW w:w="1418" w:type="dxa"/>
          </w:tcPr>
          <w:p w14:paraId="28577210" w14:textId="77777777" w:rsidR="00777A41" w:rsidRDefault="008B1727">
            <w:pPr>
              <w:pStyle w:val="Table04Row"/>
            </w:pPr>
            <w:r>
              <w:t>16 Jun 2023</w:t>
            </w:r>
            <w:r>
              <w:br/>
              <w:t>SL 2023/70</w:t>
            </w:r>
          </w:p>
        </w:tc>
        <w:tc>
          <w:tcPr>
            <w:tcW w:w="4536" w:type="dxa"/>
          </w:tcPr>
          <w:p w14:paraId="3DBF9499" w14:textId="77777777" w:rsidR="00777A41" w:rsidRDefault="008B1727">
            <w:pPr>
              <w:pStyle w:val="Table04Row"/>
            </w:pPr>
            <w:r>
              <w:t>1 Jul 2023 (see r. 2(b))</w:t>
            </w:r>
          </w:p>
        </w:tc>
      </w:tr>
    </w:tbl>
    <w:p w14:paraId="1CDFD0B9" w14:textId="77777777" w:rsidR="00777A41" w:rsidRDefault="008B1727">
      <w:pPr>
        <w:pStyle w:val="IActName"/>
      </w:pPr>
      <w:r>
        <w:t>Fish Resources Management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6A537E7" w14:textId="77777777">
        <w:trPr>
          <w:cantSplit/>
          <w:jc w:val="center"/>
        </w:trPr>
        <w:tc>
          <w:tcPr>
            <w:tcW w:w="1134" w:type="dxa"/>
          </w:tcPr>
          <w:p w14:paraId="5156FAE2" w14:textId="77777777" w:rsidR="00777A41" w:rsidRDefault="008B1727">
            <w:pPr>
              <w:pStyle w:val="Table04Row"/>
              <w:keepNext/>
            </w:pPr>
            <w:r>
              <w:rPr>
                <w:b/>
              </w:rPr>
              <w:t>Portfolio:</w:t>
            </w:r>
          </w:p>
        </w:tc>
        <w:tc>
          <w:tcPr>
            <w:tcW w:w="8505" w:type="dxa"/>
          </w:tcPr>
          <w:p w14:paraId="10E39A5A" w14:textId="77777777" w:rsidR="00777A41" w:rsidRDefault="008B1727">
            <w:pPr>
              <w:pStyle w:val="Table04Row"/>
              <w:keepNext/>
            </w:pPr>
            <w:r>
              <w:t>Minister for Fisheries</w:t>
            </w:r>
          </w:p>
        </w:tc>
      </w:tr>
      <w:tr w:rsidR="00777A41" w14:paraId="70D02142" w14:textId="77777777">
        <w:trPr>
          <w:cantSplit/>
          <w:jc w:val="center"/>
        </w:trPr>
        <w:tc>
          <w:tcPr>
            <w:tcW w:w="1276" w:type="dxa"/>
          </w:tcPr>
          <w:p w14:paraId="0B5E5E28" w14:textId="77777777" w:rsidR="00777A41" w:rsidRDefault="008B1727">
            <w:pPr>
              <w:pStyle w:val="Table04Row"/>
              <w:keepNext/>
            </w:pPr>
            <w:r>
              <w:rPr>
                <w:b/>
              </w:rPr>
              <w:t>Agency:</w:t>
            </w:r>
          </w:p>
        </w:tc>
        <w:tc>
          <w:tcPr>
            <w:tcW w:w="5812" w:type="dxa"/>
          </w:tcPr>
          <w:p w14:paraId="3E4ED1B7" w14:textId="77777777" w:rsidR="00777A41" w:rsidRDefault="008B1727">
            <w:pPr>
              <w:pStyle w:val="Table04Row"/>
              <w:keepNext/>
            </w:pPr>
            <w:r>
              <w:t>Department of Primary Industries and Regional Development</w:t>
            </w:r>
          </w:p>
        </w:tc>
      </w:tr>
    </w:tbl>
    <w:p w14:paraId="7B98E1A0" w14:textId="77777777" w:rsidR="00777A41" w:rsidRDefault="00777A41">
      <w:pPr>
        <w:keepNext/>
      </w:pPr>
    </w:p>
    <w:p w14:paraId="3314B2AF" w14:textId="77777777" w:rsidR="00777A41" w:rsidRDefault="008B1727">
      <w:pPr>
        <w:pStyle w:val="IRegName"/>
      </w:pPr>
      <w:r>
        <w:t>Fish Resources Management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6D8EDAE" w14:textId="77777777">
        <w:trPr>
          <w:cantSplit/>
          <w:jc w:val="center"/>
        </w:trPr>
        <w:tc>
          <w:tcPr>
            <w:tcW w:w="4253" w:type="dxa"/>
          </w:tcPr>
          <w:p w14:paraId="3C17AB48" w14:textId="77777777" w:rsidR="00777A41" w:rsidRDefault="008B1727">
            <w:pPr>
              <w:pStyle w:val="Table04Row"/>
            </w:pPr>
            <w:r>
              <w:rPr>
                <w:i/>
              </w:rPr>
              <w:t>Fish Resources Management Regulations 1995</w:t>
            </w:r>
          </w:p>
        </w:tc>
        <w:tc>
          <w:tcPr>
            <w:tcW w:w="1418" w:type="dxa"/>
          </w:tcPr>
          <w:p w14:paraId="7312BC79" w14:textId="77777777" w:rsidR="00777A41" w:rsidRDefault="008B1727">
            <w:pPr>
              <w:pStyle w:val="Table04Row"/>
            </w:pPr>
            <w:r>
              <w:t>29 Sep 1995</w:t>
            </w:r>
            <w:r>
              <w:br/>
              <w:t>p. 4503‑646</w:t>
            </w:r>
          </w:p>
        </w:tc>
        <w:tc>
          <w:tcPr>
            <w:tcW w:w="4536" w:type="dxa"/>
          </w:tcPr>
          <w:p w14:paraId="30D56D90" w14:textId="77777777" w:rsidR="00777A41" w:rsidRDefault="008B1727">
            <w:pPr>
              <w:pStyle w:val="Table04Row"/>
            </w:pPr>
            <w:r>
              <w:t>1 Oct 1995 (see r. 2 and </w:t>
            </w:r>
            <w:r>
              <w:rPr>
                <w:i/>
              </w:rPr>
              <w:t>Gazette</w:t>
            </w:r>
            <w:r>
              <w:t xml:space="preserve"> 29 Sep 1995 p. 4649)</w:t>
            </w:r>
          </w:p>
        </w:tc>
      </w:tr>
      <w:tr w:rsidR="00777A41" w14:paraId="5C25CD14" w14:textId="77777777">
        <w:trPr>
          <w:cantSplit/>
          <w:jc w:val="center"/>
        </w:trPr>
        <w:tc>
          <w:tcPr>
            <w:tcW w:w="4253" w:type="dxa"/>
          </w:tcPr>
          <w:p w14:paraId="4B22E0CF" w14:textId="77777777" w:rsidR="00777A41" w:rsidRDefault="008B1727">
            <w:pPr>
              <w:pStyle w:val="Table04Row"/>
            </w:pPr>
            <w:r>
              <w:rPr>
                <w:i/>
              </w:rPr>
              <w:t>Fish Resources Management Amendment Regulations 1995</w:t>
            </w:r>
          </w:p>
        </w:tc>
        <w:tc>
          <w:tcPr>
            <w:tcW w:w="1418" w:type="dxa"/>
          </w:tcPr>
          <w:p w14:paraId="141752AC" w14:textId="77777777" w:rsidR="00777A41" w:rsidRDefault="008B1727">
            <w:pPr>
              <w:pStyle w:val="Table04Row"/>
            </w:pPr>
            <w:r>
              <w:t>22 Dec 1995</w:t>
            </w:r>
            <w:r>
              <w:br/>
              <w:t>p. 6169</w:t>
            </w:r>
          </w:p>
        </w:tc>
        <w:tc>
          <w:tcPr>
            <w:tcW w:w="4536" w:type="dxa"/>
          </w:tcPr>
          <w:p w14:paraId="5DCB526B" w14:textId="77777777" w:rsidR="00777A41" w:rsidRDefault="008B1727">
            <w:pPr>
              <w:pStyle w:val="Table04Row"/>
            </w:pPr>
            <w:r>
              <w:t>22 Dec 1995</w:t>
            </w:r>
          </w:p>
        </w:tc>
      </w:tr>
      <w:tr w:rsidR="00777A41" w14:paraId="34BEF8B1" w14:textId="77777777">
        <w:trPr>
          <w:cantSplit/>
          <w:jc w:val="center"/>
        </w:trPr>
        <w:tc>
          <w:tcPr>
            <w:tcW w:w="4253" w:type="dxa"/>
          </w:tcPr>
          <w:p w14:paraId="31395BEC" w14:textId="77777777" w:rsidR="00777A41" w:rsidRDefault="008B1727">
            <w:pPr>
              <w:pStyle w:val="Table04Row"/>
            </w:pPr>
            <w:r>
              <w:rPr>
                <w:i/>
              </w:rPr>
              <w:t>Fish Resources Management Amendment Regulations 1996</w:t>
            </w:r>
          </w:p>
        </w:tc>
        <w:tc>
          <w:tcPr>
            <w:tcW w:w="1418" w:type="dxa"/>
          </w:tcPr>
          <w:p w14:paraId="0088368B" w14:textId="77777777" w:rsidR="00777A41" w:rsidRDefault="008B1727">
            <w:pPr>
              <w:pStyle w:val="Table04Row"/>
            </w:pPr>
            <w:r>
              <w:t>30 Aug 1996</w:t>
            </w:r>
            <w:r>
              <w:br/>
              <w:t>p. 4318‑21</w:t>
            </w:r>
          </w:p>
        </w:tc>
        <w:tc>
          <w:tcPr>
            <w:tcW w:w="4536" w:type="dxa"/>
          </w:tcPr>
          <w:p w14:paraId="04A122C1" w14:textId="77777777" w:rsidR="00777A41" w:rsidRDefault="008B1727">
            <w:pPr>
              <w:pStyle w:val="Table04Row"/>
            </w:pPr>
            <w:r>
              <w:t>30 Aug 1996</w:t>
            </w:r>
          </w:p>
        </w:tc>
      </w:tr>
      <w:tr w:rsidR="00777A41" w14:paraId="1ADFD9C5" w14:textId="77777777">
        <w:trPr>
          <w:cantSplit/>
          <w:jc w:val="center"/>
        </w:trPr>
        <w:tc>
          <w:tcPr>
            <w:tcW w:w="4253" w:type="dxa"/>
          </w:tcPr>
          <w:p w14:paraId="1D577494" w14:textId="77777777" w:rsidR="00777A41" w:rsidRDefault="008B1727">
            <w:pPr>
              <w:pStyle w:val="Table04Row"/>
            </w:pPr>
            <w:r>
              <w:rPr>
                <w:i/>
              </w:rPr>
              <w:t>Fish Resources Management Amendment Regulations (No. 2) 1996</w:t>
            </w:r>
          </w:p>
        </w:tc>
        <w:tc>
          <w:tcPr>
            <w:tcW w:w="1418" w:type="dxa"/>
          </w:tcPr>
          <w:p w14:paraId="3F2016E3" w14:textId="77777777" w:rsidR="00777A41" w:rsidRDefault="008B1727">
            <w:pPr>
              <w:pStyle w:val="Table04Row"/>
            </w:pPr>
            <w:r>
              <w:t>24 Dec 1996</w:t>
            </w:r>
            <w:r>
              <w:br/>
              <w:t>p. 7114</w:t>
            </w:r>
          </w:p>
        </w:tc>
        <w:tc>
          <w:tcPr>
            <w:tcW w:w="4536" w:type="dxa"/>
          </w:tcPr>
          <w:p w14:paraId="4D1ADEBD" w14:textId="77777777" w:rsidR="00777A41" w:rsidRDefault="008B1727">
            <w:pPr>
              <w:pStyle w:val="Table04Row"/>
            </w:pPr>
            <w:r>
              <w:t>24 Dec 1996</w:t>
            </w:r>
          </w:p>
        </w:tc>
      </w:tr>
      <w:tr w:rsidR="00777A41" w14:paraId="31B243FE" w14:textId="77777777">
        <w:trPr>
          <w:cantSplit/>
          <w:jc w:val="center"/>
        </w:trPr>
        <w:tc>
          <w:tcPr>
            <w:tcW w:w="4253" w:type="dxa"/>
          </w:tcPr>
          <w:p w14:paraId="18B21DA1" w14:textId="77777777" w:rsidR="00777A41" w:rsidRDefault="008B1727">
            <w:pPr>
              <w:pStyle w:val="Table04Row"/>
            </w:pPr>
            <w:r>
              <w:rPr>
                <w:i/>
              </w:rPr>
              <w:t>Fish Resources Management Amendment Regulations (No. 3) 1996</w:t>
            </w:r>
          </w:p>
        </w:tc>
        <w:tc>
          <w:tcPr>
            <w:tcW w:w="1418" w:type="dxa"/>
          </w:tcPr>
          <w:p w14:paraId="042772C6" w14:textId="77777777" w:rsidR="00777A41" w:rsidRDefault="008B1727">
            <w:pPr>
              <w:pStyle w:val="Table04Row"/>
            </w:pPr>
            <w:r>
              <w:t>24 Dec 1996</w:t>
            </w:r>
            <w:r>
              <w:br/>
              <w:t>p. 7115</w:t>
            </w:r>
          </w:p>
        </w:tc>
        <w:tc>
          <w:tcPr>
            <w:tcW w:w="4536" w:type="dxa"/>
          </w:tcPr>
          <w:p w14:paraId="786ABBC4" w14:textId="77777777" w:rsidR="00777A41" w:rsidRDefault="008B1727">
            <w:pPr>
              <w:pStyle w:val="Table04Row"/>
            </w:pPr>
            <w:r>
              <w:t>24 Dec 1996</w:t>
            </w:r>
          </w:p>
        </w:tc>
      </w:tr>
      <w:tr w:rsidR="00777A41" w14:paraId="181D3951" w14:textId="77777777">
        <w:trPr>
          <w:cantSplit/>
          <w:jc w:val="center"/>
        </w:trPr>
        <w:tc>
          <w:tcPr>
            <w:tcW w:w="4253" w:type="dxa"/>
          </w:tcPr>
          <w:p w14:paraId="1EE72F6F" w14:textId="77777777" w:rsidR="00777A41" w:rsidRDefault="008B1727">
            <w:pPr>
              <w:pStyle w:val="Table04Row"/>
            </w:pPr>
            <w:r>
              <w:rPr>
                <w:i/>
              </w:rPr>
              <w:t>Fish Resources Management Amendment Regulations 1997</w:t>
            </w:r>
          </w:p>
        </w:tc>
        <w:tc>
          <w:tcPr>
            <w:tcW w:w="1418" w:type="dxa"/>
          </w:tcPr>
          <w:p w14:paraId="261365BB" w14:textId="77777777" w:rsidR="00777A41" w:rsidRDefault="008B1727">
            <w:pPr>
              <w:pStyle w:val="Table04Row"/>
            </w:pPr>
            <w:r>
              <w:t>27 Mar 1997</w:t>
            </w:r>
            <w:r>
              <w:br/>
              <w:t>p. 1693‑4</w:t>
            </w:r>
          </w:p>
        </w:tc>
        <w:tc>
          <w:tcPr>
            <w:tcW w:w="4536" w:type="dxa"/>
          </w:tcPr>
          <w:p w14:paraId="51327772" w14:textId="77777777" w:rsidR="00777A41" w:rsidRDefault="008B1727">
            <w:pPr>
              <w:pStyle w:val="Table04Row"/>
            </w:pPr>
            <w:r>
              <w:t>1 Apr 1997 (see r. 2)</w:t>
            </w:r>
          </w:p>
        </w:tc>
      </w:tr>
      <w:tr w:rsidR="00777A41" w14:paraId="410D0DEF" w14:textId="77777777">
        <w:trPr>
          <w:cantSplit/>
          <w:jc w:val="center"/>
        </w:trPr>
        <w:tc>
          <w:tcPr>
            <w:tcW w:w="4253" w:type="dxa"/>
          </w:tcPr>
          <w:p w14:paraId="342C974B" w14:textId="77777777" w:rsidR="00777A41" w:rsidRDefault="008B1727">
            <w:pPr>
              <w:pStyle w:val="Table04Row"/>
            </w:pPr>
            <w:r>
              <w:rPr>
                <w:i/>
              </w:rPr>
              <w:t>Fish Resources Management Amendment Regulations (No. 2) 1997</w:t>
            </w:r>
          </w:p>
        </w:tc>
        <w:tc>
          <w:tcPr>
            <w:tcW w:w="1418" w:type="dxa"/>
          </w:tcPr>
          <w:p w14:paraId="2DB4DAEF" w14:textId="77777777" w:rsidR="00777A41" w:rsidRDefault="008B1727">
            <w:pPr>
              <w:pStyle w:val="Table04Row"/>
            </w:pPr>
            <w:r>
              <w:t>4 Jul 1997</w:t>
            </w:r>
            <w:r>
              <w:br/>
              <w:t>p. 3474‑8</w:t>
            </w:r>
          </w:p>
        </w:tc>
        <w:tc>
          <w:tcPr>
            <w:tcW w:w="4536" w:type="dxa"/>
          </w:tcPr>
          <w:p w14:paraId="0E3FCFA1" w14:textId="77777777" w:rsidR="00777A41" w:rsidRDefault="008B1727">
            <w:pPr>
              <w:pStyle w:val="Table04Row"/>
            </w:pPr>
            <w:r>
              <w:t>4 Jul 1997 (see r. 2)</w:t>
            </w:r>
          </w:p>
        </w:tc>
      </w:tr>
      <w:tr w:rsidR="00777A41" w14:paraId="64929CAA" w14:textId="77777777">
        <w:trPr>
          <w:cantSplit/>
          <w:jc w:val="center"/>
        </w:trPr>
        <w:tc>
          <w:tcPr>
            <w:tcW w:w="4253" w:type="dxa"/>
          </w:tcPr>
          <w:p w14:paraId="2CDC5760" w14:textId="77777777" w:rsidR="00777A41" w:rsidRDefault="008B1727">
            <w:pPr>
              <w:pStyle w:val="Table04Row"/>
            </w:pPr>
            <w:r>
              <w:rPr>
                <w:i/>
              </w:rPr>
              <w:t>Fish Resources Management Amendment Regulations (No. 3) 1997</w:t>
            </w:r>
          </w:p>
        </w:tc>
        <w:tc>
          <w:tcPr>
            <w:tcW w:w="1418" w:type="dxa"/>
          </w:tcPr>
          <w:p w14:paraId="1C10D7A4" w14:textId="77777777" w:rsidR="00777A41" w:rsidRDefault="008B1727">
            <w:pPr>
              <w:pStyle w:val="Table04Row"/>
            </w:pPr>
            <w:r>
              <w:t>12 Sep 1997</w:t>
            </w:r>
            <w:r>
              <w:br/>
              <w:t>p. 5152‑4</w:t>
            </w:r>
          </w:p>
        </w:tc>
        <w:tc>
          <w:tcPr>
            <w:tcW w:w="4536" w:type="dxa"/>
          </w:tcPr>
          <w:p w14:paraId="4D2D7948" w14:textId="77777777" w:rsidR="00777A41" w:rsidRDefault="008B1727">
            <w:pPr>
              <w:pStyle w:val="Table04Row"/>
            </w:pPr>
            <w:r>
              <w:t>12 Sep 1997</w:t>
            </w:r>
          </w:p>
        </w:tc>
      </w:tr>
      <w:tr w:rsidR="00777A41" w14:paraId="03BB08F7" w14:textId="77777777">
        <w:trPr>
          <w:cantSplit/>
          <w:jc w:val="center"/>
        </w:trPr>
        <w:tc>
          <w:tcPr>
            <w:tcW w:w="4253" w:type="dxa"/>
          </w:tcPr>
          <w:p w14:paraId="679119F8" w14:textId="77777777" w:rsidR="00777A41" w:rsidRDefault="008B1727">
            <w:pPr>
              <w:pStyle w:val="Table04Row"/>
            </w:pPr>
            <w:r>
              <w:rPr>
                <w:i/>
              </w:rPr>
              <w:t>Fish Resources Management Amendment Regulations (No. 5) 1997</w:t>
            </w:r>
          </w:p>
        </w:tc>
        <w:tc>
          <w:tcPr>
            <w:tcW w:w="1418" w:type="dxa"/>
          </w:tcPr>
          <w:p w14:paraId="449E34BB" w14:textId="77777777" w:rsidR="00777A41" w:rsidRDefault="008B1727">
            <w:pPr>
              <w:pStyle w:val="Table04Row"/>
            </w:pPr>
            <w:r>
              <w:t>30 Sep 1997</w:t>
            </w:r>
            <w:r>
              <w:br/>
              <w:t>p. 5415‑16</w:t>
            </w:r>
          </w:p>
        </w:tc>
        <w:tc>
          <w:tcPr>
            <w:tcW w:w="4536" w:type="dxa"/>
          </w:tcPr>
          <w:p w14:paraId="0459CA85" w14:textId="77777777" w:rsidR="00777A41" w:rsidRDefault="008B1727">
            <w:pPr>
              <w:pStyle w:val="Table04Row"/>
            </w:pPr>
            <w:r>
              <w:t>30 Sep 1997</w:t>
            </w:r>
          </w:p>
        </w:tc>
      </w:tr>
      <w:tr w:rsidR="00777A41" w14:paraId="1AC320E4" w14:textId="77777777">
        <w:trPr>
          <w:cantSplit/>
          <w:jc w:val="center"/>
        </w:trPr>
        <w:tc>
          <w:tcPr>
            <w:tcW w:w="4253" w:type="dxa"/>
          </w:tcPr>
          <w:p w14:paraId="3953AB7F" w14:textId="77777777" w:rsidR="00777A41" w:rsidRDefault="008B1727">
            <w:pPr>
              <w:pStyle w:val="Table04Row"/>
            </w:pPr>
            <w:r>
              <w:rPr>
                <w:i/>
              </w:rPr>
              <w:t>Fish Resources Management Amendment Regulations (No. 4) 1997</w:t>
            </w:r>
          </w:p>
        </w:tc>
        <w:tc>
          <w:tcPr>
            <w:tcW w:w="1418" w:type="dxa"/>
          </w:tcPr>
          <w:p w14:paraId="59E6F0B7" w14:textId="77777777" w:rsidR="00777A41" w:rsidRDefault="008B1727">
            <w:pPr>
              <w:pStyle w:val="Table04Row"/>
            </w:pPr>
            <w:r>
              <w:t>30 Sep 1997</w:t>
            </w:r>
            <w:r>
              <w:br/>
              <w:t>p. 5417‑18</w:t>
            </w:r>
          </w:p>
        </w:tc>
        <w:tc>
          <w:tcPr>
            <w:tcW w:w="4536" w:type="dxa"/>
          </w:tcPr>
          <w:p w14:paraId="0BAD848F" w14:textId="77777777" w:rsidR="00777A41" w:rsidRDefault="008B1727">
            <w:pPr>
              <w:pStyle w:val="Table04Row"/>
            </w:pPr>
            <w:r>
              <w:t>30 Sep 1997</w:t>
            </w:r>
          </w:p>
        </w:tc>
      </w:tr>
      <w:tr w:rsidR="00777A41" w14:paraId="09785F25" w14:textId="77777777">
        <w:trPr>
          <w:cantSplit/>
          <w:jc w:val="center"/>
        </w:trPr>
        <w:tc>
          <w:tcPr>
            <w:tcW w:w="4253" w:type="dxa"/>
          </w:tcPr>
          <w:p w14:paraId="4AD1947B" w14:textId="77777777" w:rsidR="00777A41" w:rsidRDefault="008B1727">
            <w:pPr>
              <w:pStyle w:val="Table04Row"/>
            </w:pPr>
            <w:r>
              <w:rPr>
                <w:i/>
              </w:rPr>
              <w:t>Fish Resources Management Amendment Regulations (No. 6) 1997</w:t>
            </w:r>
          </w:p>
        </w:tc>
        <w:tc>
          <w:tcPr>
            <w:tcW w:w="1418" w:type="dxa"/>
          </w:tcPr>
          <w:p w14:paraId="653A21BA" w14:textId="77777777" w:rsidR="00777A41" w:rsidRDefault="008B1727">
            <w:pPr>
              <w:pStyle w:val="Table04Row"/>
            </w:pPr>
            <w:r>
              <w:t>5 Dec 1997</w:t>
            </w:r>
            <w:r>
              <w:br/>
              <w:t>p. 7121‑3</w:t>
            </w:r>
          </w:p>
        </w:tc>
        <w:tc>
          <w:tcPr>
            <w:tcW w:w="4536" w:type="dxa"/>
          </w:tcPr>
          <w:p w14:paraId="022CBDC2" w14:textId="77777777" w:rsidR="00777A41" w:rsidRDefault="008B1727">
            <w:pPr>
              <w:pStyle w:val="Table04Row"/>
            </w:pPr>
            <w:r>
              <w:t>5 Dec 1997</w:t>
            </w:r>
          </w:p>
        </w:tc>
      </w:tr>
      <w:tr w:rsidR="00777A41" w14:paraId="42E0A84A" w14:textId="77777777">
        <w:trPr>
          <w:cantSplit/>
          <w:jc w:val="center"/>
        </w:trPr>
        <w:tc>
          <w:tcPr>
            <w:tcW w:w="4253" w:type="dxa"/>
          </w:tcPr>
          <w:p w14:paraId="69E6D39A" w14:textId="77777777" w:rsidR="00777A41" w:rsidRDefault="008B1727">
            <w:pPr>
              <w:pStyle w:val="Table04Row"/>
            </w:pPr>
            <w:r>
              <w:rPr>
                <w:i/>
              </w:rPr>
              <w:t>Fish Resources Management Amendment Regulations (No. 7) 1997</w:t>
            </w:r>
          </w:p>
        </w:tc>
        <w:tc>
          <w:tcPr>
            <w:tcW w:w="1418" w:type="dxa"/>
          </w:tcPr>
          <w:p w14:paraId="57509E84" w14:textId="77777777" w:rsidR="00777A41" w:rsidRDefault="008B1727">
            <w:pPr>
              <w:pStyle w:val="Table04Row"/>
            </w:pPr>
            <w:r>
              <w:t>5 Dec 1997</w:t>
            </w:r>
            <w:r>
              <w:br/>
              <w:t>p. 7123</w:t>
            </w:r>
          </w:p>
        </w:tc>
        <w:tc>
          <w:tcPr>
            <w:tcW w:w="4536" w:type="dxa"/>
          </w:tcPr>
          <w:p w14:paraId="4ADE07DE" w14:textId="77777777" w:rsidR="00777A41" w:rsidRDefault="008B1727">
            <w:pPr>
              <w:pStyle w:val="Table04Row"/>
            </w:pPr>
            <w:r>
              <w:t>5 Dec 1997</w:t>
            </w:r>
          </w:p>
        </w:tc>
      </w:tr>
      <w:tr w:rsidR="00777A41" w14:paraId="5A0282D8" w14:textId="77777777">
        <w:trPr>
          <w:cantSplit/>
          <w:jc w:val="center"/>
        </w:trPr>
        <w:tc>
          <w:tcPr>
            <w:tcW w:w="4253" w:type="dxa"/>
          </w:tcPr>
          <w:p w14:paraId="3FA4F427" w14:textId="77777777" w:rsidR="00777A41" w:rsidRDefault="008B1727">
            <w:pPr>
              <w:pStyle w:val="Table04Row"/>
            </w:pPr>
            <w:r>
              <w:rPr>
                <w:i/>
              </w:rPr>
              <w:t>Fish Resources Management Regulations (No. 8) 1997</w:t>
            </w:r>
          </w:p>
        </w:tc>
        <w:tc>
          <w:tcPr>
            <w:tcW w:w="1418" w:type="dxa"/>
          </w:tcPr>
          <w:p w14:paraId="36374AC5" w14:textId="77777777" w:rsidR="00777A41" w:rsidRDefault="008B1727">
            <w:pPr>
              <w:pStyle w:val="Table04Row"/>
            </w:pPr>
            <w:r>
              <w:t>2 Jan 1998</w:t>
            </w:r>
            <w:r>
              <w:br/>
              <w:t>p. 25‑8 (correction 9 Jan 1998 p. 205)</w:t>
            </w:r>
          </w:p>
        </w:tc>
        <w:tc>
          <w:tcPr>
            <w:tcW w:w="4536" w:type="dxa"/>
          </w:tcPr>
          <w:p w14:paraId="023C2FCD" w14:textId="77777777" w:rsidR="00777A41" w:rsidRDefault="008B1727">
            <w:pPr>
              <w:pStyle w:val="Table04Row"/>
            </w:pPr>
            <w:r>
              <w:t>2 Jan 1998</w:t>
            </w:r>
          </w:p>
        </w:tc>
      </w:tr>
      <w:tr w:rsidR="00777A41" w14:paraId="546E73B4" w14:textId="77777777">
        <w:trPr>
          <w:cantSplit/>
          <w:jc w:val="center"/>
        </w:trPr>
        <w:tc>
          <w:tcPr>
            <w:tcW w:w="4253" w:type="dxa"/>
          </w:tcPr>
          <w:p w14:paraId="2D627B3A" w14:textId="77777777" w:rsidR="00777A41" w:rsidRDefault="008B1727">
            <w:pPr>
              <w:pStyle w:val="Table04Row"/>
            </w:pPr>
            <w:r>
              <w:rPr>
                <w:i/>
              </w:rPr>
              <w:t>Fish Resources Management Amendment Regulations 1998</w:t>
            </w:r>
          </w:p>
        </w:tc>
        <w:tc>
          <w:tcPr>
            <w:tcW w:w="1418" w:type="dxa"/>
          </w:tcPr>
          <w:p w14:paraId="361E39FC" w14:textId="77777777" w:rsidR="00777A41" w:rsidRDefault="008B1727">
            <w:pPr>
              <w:pStyle w:val="Table04Row"/>
            </w:pPr>
            <w:r>
              <w:t>19 Jun 1998</w:t>
            </w:r>
            <w:r>
              <w:br/>
              <w:t>p. 3263‑4</w:t>
            </w:r>
          </w:p>
        </w:tc>
        <w:tc>
          <w:tcPr>
            <w:tcW w:w="4536" w:type="dxa"/>
          </w:tcPr>
          <w:p w14:paraId="40A35130" w14:textId="77777777" w:rsidR="00777A41" w:rsidRDefault="008B1727">
            <w:pPr>
              <w:pStyle w:val="Table04Row"/>
            </w:pPr>
            <w:r>
              <w:t>19 Jun 1998</w:t>
            </w:r>
          </w:p>
        </w:tc>
      </w:tr>
      <w:tr w:rsidR="00777A41" w14:paraId="40F5C027" w14:textId="77777777">
        <w:trPr>
          <w:cantSplit/>
          <w:jc w:val="center"/>
        </w:trPr>
        <w:tc>
          <w:tcPr>
            <w:tcW w:w="4253" w:type="dxa"/>
          </w:tcPr>
          <w:p w14:paraId="2C59B55B" w14:textId="77777777" w:rsidR="00777A41" w:rsidRDefault="008B1727">
            <w:pPr>
              <w:pStyle w:val="Table04Row"/>
            </w:pPr>
            <w:r>
              <w:rPr>
                <w:i/>
              </w:rPr>
              <w:t>Fish Resources Management Amendment Regulations (No. 2) 1998</w:t>
            </w:r>
          </w:p>
        </w:tc>
        <w:tc>
          <w:tcPr>
            <w:tcW w:w="1418" w:type="dxa"/>
          </w:tcPr>
          <w:p w14:paraId="088F2C4B" w14:textId="77777777" w:rsidR="00777A41" w:rsidRDefault="008B1727">
            <w:pPr>
              <w:pStyle w:val="Table04Row"/>
            </w:pPr>
            <w:r>
              <w:t>7 Jul 1998</w:t>
            </w:r>
            <w:r>
              <w:br/>
              <w:t>p. 3613‑14</w:t>
            </w:r>
          </w:p>
        </w:tc>
        <w:tc>
          <w:tcPr>
            <w:tcW w:w="4536" w:type="dxa"/>
          </w:tcPr>
          <w:p w14:paraId="77A2F09D" w14:textId="77777777" w:rsidR="00777A41" w:rsidRDefault="008B1727">
            <w:pPr>
              <w:pStyle w:val="Table04Row"/>
            </w:pPr>
            <w:r>
              <w:t>7 Jul 1998</w:t>
            </w:r>
          </w:p>
        </w:tc>
      </w:tr>
      <w:tr w:rsidR="00777A41" w14:paraId="5F252FD0" w14:textId="77777777">
        <w:trPr>
          <w:cantSplit/>
          <w:jc w:val="center"/>
        </w:trPr>
        <w:tc>
          <w:tcPr>
            <w:tcW w:w="4253" w:type="dxa"/>
          </w:tcPr>
          <w:p w14:paraId="2ED98198" w14:textId="77777777" w:rsidR="00777A41" w:rsidRDefault="008B1727">
            <w:pPr>
              <w:pStyle w:val="Table04Row"/>
            </w:pPr>
            <w:r>
              <w:rPr>
                <w:i/>
              </w:rPr>
              <w:t>Fish Resources Management Amendment Regulations (No. 3) 1998</w:t>
            </w:r>
          </w:p>
        </w:tc>
        <w:tc>
          <w:tcPr>
            <w:tcW w:w="1418" w:type="dxa"/>
          </w:tcPr>
          <w:p w14:paraId="694D6D7F" w14:textId="77777777" w:rsidR="00777A41" w:rsidRDefault="008B1727">
            <w:pPr>
              <w:pStyle w:val="Table04Row"/>
            </w:pPr>
            <w:r>
              <w:t>25 Sep 1998</w:t>
            </w:r>
            <w:r>
              <w:br/>
              <w:t>p. 5298‑300</w:t>
            </w:r>
          </w:p>
        </w:tc>
        <w:tc>
          <w:tcPr>
            <w:tcW w:w="4536" w:type="dxa"/>
          </w:tcPr>
          <w:p w14:paraId="5A6E93B3" w14:textId="77777777" w:rsidR="00777A41" w:rsidRDefault="008B1727">
            <w:pPr>
              <w:pStyle w:val="Table04Row"/>
            </w:pPr>
            <w:r>
              <w:t>25 Sep 1998</w:t>
            </w:r>
          </w:p>
        </w:tc>
      </w:tr>
      <w:tr w:rsidR="00777A41" w14:paraId="1BB1A594" w14:textId="77777777">
        <w:trPr>
          <w:cantSplit/>
          <w:jc w:val="center"/>
        </w:trPr>
        <w:tc>
          <w:tcPr>
            <w:tcW w:w="4253" w:type="dxa"/>
          </w:tcPr>
          <w:p w14:paraId="30A82D15" w14:textId="77777777" w:rsidR="00777A41" w:rsidRDefault="008B1727">
            <w:pPr>
              <w:pStyle w:val="Table04Row"/>
            </w:pPr>
            <w:r>
              <w:rPr>
                <w:i/>
              </w:rPr>
              <w:t>Fish Resources Management Amendment Regulations (No. 4) 1998</w:t>
            </w:r>
          </w:p>
        </w:tc>
        <w:tc>
          <w:tcPr>
            <w:tcW w:w="1418" w:type="dxa"/>
          </w:tcPr>
          <w:p w14:paraId="3ED65565" w14:textId="77777777" w:rsidR="00777A41" w:rsidRDefault="008B1727">
            <w:pPr>
              <w:pStyle w:val="Table04Row"/>
            </w:pPr>
            <w:r>
              <w:t>15 Jan 1999</w:t>
            </w:r>
            <w:r>
              <w:br/>
              <w:t>p. 112‑13</w:t>
            </w:r>
          </w:p>
        </w:tc>
        <w:tc>
          <w:tcPr>
            <w:tcW w:w="4536" w:type="dxa"/>
          </w:tcPr>
          <w:p w14:paraId="3F96EA91" w14:textId="77777777" w:rsidR="00777A41" w:rsidRDefault="008B1727">
            <w:pPr>
              <w:pStyle w:val="Table04Row"/>
            </w:pPr>
            <w:r>
              <w:t>15 Jan 1999</w:t>
            </w:r>
          </w:p>
        </w:tc>
      </w:tr>
      <w:tr w:rsidR="00777A41" w14:paraId="56A865A1" w14:textId="77777777">
        <w:trPr>
          <w:cantSplit/>
          <w:jc w:val="center"/>
        </w:trPr>
        <w:tc>
          <w:tcPr>
            <w:tcW w:w="4253" w:type="dxa"/>
          </w:tcPr>
          <w:p w14:paraId="0929DDA2" w14:textId="77777777" w:rsidR="00777A41" w:rsidRDefault="008B1727">
            <w:pPr>
              <w:pStyle w:val="Table04Row"/>
            </w:pPr>
            <w:r>
              <w:rPr>
                <w:i/>
              </w:rPr>
              <w:lastRenderedPageBreak/>
              <w:t>Fish Resources Management Amendment Regulations 1999</w:t>
            </w:r>
          </w:p>
        </w:tc>
        <w:tc>
          <w:tcPr>
            <w:tcW w:w="1418" w:type="dxa"/>
          </w:tcPr>
          <w:p w14:paraId="2628528A" w14:textId="77777777" w:rsidR="00777A41" w:rsidRDefault="008B1727">
            <w:pPr>
              <w:pStyle w:val="Table04Row"/>
            </w:pPr>
            <w:r>
              <w:t>26 Mar 1999</w:t>
            </w:r>
            <w:r>
              <w:br/>
              <w:t>p. 1279‑80 (disallowed 16 Jun 1999 see Gazette 25 Jun 1999 p. 2742)</w:t>
            </w:r>
          </w:p>
        </w:tc>
        <w:tc>
          <w:tcPr>
            <w:tcW w:w="4536" w:type="dxa"/>
          </w:tcPr>
          <w:p w14:paraId="73F344EE" w14:textId="77777777" w:rsidR="00777A41" w:rsidRDefault="008B1727">
            <w:pPr>
              <w:pStyle w:val="Table04Row"/>
            </w:pPr>
            <w:r>
              <w:t>26 Mar 1999</w:t>
            </w:r>
          </w:p>
        </w:tc>
      </w:tr>
      <w:tr w:rsidR="00777A41" w14:paraId="208E3ACE" w14:textId="77777777">
        <w:trPr>
          <w:cantSplit/>
          <w:jc w:val="center"/>
        </w:trPr>
        <w:tc>
          <w:tcPr>
            <w:tcW w:w="4253" w:type="dxa"/>
          </w:tcPr>
          <w:p w14:paraId="154FC568" w14:textId="77777777" w:rsidR="00777A41" w:rsidRDefault="008B1727">
            <w:pPr>
              <w:pStyle w:val="Table04Row"/>
            </w:pPr>
            <w:r>
              <w:rPr>
                <w:i/>
              </w:rPr>
              <w:t>Fish Resources Management Amendment Regulations (No. 2) 1999</w:t>
            </w:r>
          </w:p>
        </w:tc>
        <w:tc>
          <w:tcPr>
            <w:tcW w:w="1418" w:type="dxa"/>
          </w:tcPr>
          <w:p w14:paraId="3054DA2F" w14:textId="77777777" w:rsidR="00777A41" w:rsidRDefault="008B1727">
            <w:pPr>
              <w:pStyle w:val="Table04Row"/>
            </w:pPr>
            <w:r>
              <w:t>23 Apr 1999</w:t>
            </w:r>
            <w:r>
              <w:br/>
              <w:t>p. 1716</w:t>
            </w:r>
          </w:p>
        </w:tc>
        <w:tc>
          <w:tcPr>
            <w:tcW w:w="4536" w:type="dxa"/>
          </w:tcPr>
          <w:p w14:paraId="424307C7" w14:textId="77777777" w:rsidR="00777A41" w:rsidRDefault="008B1727">
            <w:pPr>
              <w:pStyle w:val="Table04Row"/>
            </w:pPr>
            <w:r>
              <w:t>23 Apr 1999</w:t>
            </w:r>
          </w:p>
        </w:tc>
      </w:tr>
      <w:tr w:rsidR="00777A41" w14:paraId="56A73889" w14:textId="77777777">
        <w:trPr>
          <w:cantSplit/>
          <w:jc w:val="center"/>
        </w:trPr>
        <w:tc>
          <w:tcPr>
            <w:tcW w:w="4253" w:type="dxa"/>
          </w:tcPr>
          <w:p w14:paraId="0B72BEB1" w14:textId="77777777" w:rsidR="00777A41" w:rsidRDefault="008B1727">
            <w:pPr>
              <w:pStyle w:val="Table04Row"/>
            </w:pPr>
            <w:r>
              <w:rPr>
                <w:i/>
              </w:rPr>
              <w:t>Fish Resources Management Amendment Regulations (No. 3) 1999</w:t>
            </w:r>
          </w:p>
        </w:tc>
        <w:tc>
          <w:tcPr>
            <w:tcW w:w="1418" w:type="dxa"/>
          </w:tcPr>
          <w:p w14:paraId="4C0A3536" w14:textId="77777777" w:rsidR="00777A41" w:rsidRDefault="008B1727">
            <w:pPr>
              <w:pStyle w:val="Table04Row"/>
            </w:pPr>
            <w:r>
              <w:t>4 Jun 1999</w:t>
            </w:r>
            <w:r>
              <w:br/>
              <w:t>p. 2269‑70</w:t>
            </w:r>
          </w:p>
        </w:tc>
        <w:tc>
          <w:tcPr>
            <w:tcW w:w="4536" w:type="dxa"/>
          </w:tcPr>
          <w:p w14:paraId="3EA83933" w14:textId="77777777" w:rsidR="00777A41" w:rsidRDefault="008B1727">
            <w:pPr>
              <w:pStyle w:val="Table04Row"/>
            </w:pPr>
            <w:r>
              <w:t>4 Jun 1999</w:t>
            </w:r>
          </w:p>
        </w:tc>
      </w:tr>
      <w:tr w:rsidR="00777A41" w14:paraId="589A1CE6" w14:textId="77777777">
        <w:trPr>
          <w:cantSplit/>
          <w:jc w:val="center"/>
        </w:trPr>
        <w:tc>
          <w:tcPr>
            <w:tcW w:w="4253" w:type="dxa"/>
          </w:tcPr>
          <w:p w14:paraId="6830C5E5" w14:textId="77777777" w:rsidR="00777A41" w:rsidRDefault="008B1727">
            <w:pPr>
              <w:pStyle w:val="Table04Row"/>
            </w:pPr>
            <w:r>
              <w:rPr>
                <w:i/>
              </w:rPr>
              <w:t>Fish Resources Management Amendment Regulations (No. 4) 1999</w:t>
            </w:r>
          </w:p>
        </w:tc>
        <w:tc>
          <w:tcPr>
            <w:tcW w:w="1418" w:type="dxa"/>
          </w:tcPr>
          <w:p w14:paraId="3224D223" w14:textId="77777777" w:rsidR="00777A41" w:rsidRDefault="008B1727">
            <w:pPr>
              <w:pStyle w:val="Table04Row"/>
            </w:pPr>
            <w:r>
              <w:t>4 Jun 1999</w:t>
            </w:r>
            <w:r>
              <w:br/>
              <w:t>p. 2270‑1</w:t>
            </w:r>
          </w:p>
        </w:tc>
        <w:tc>
          <w:tcPr>
            <w:tcW w:w="4536" w:type="dxa"/>
          </w:tcPr>
          <w:p w14:paraId="499E4A6D" w14:textId="77777777" w:rsidR="00777A41" w:rsidRDefault="008B1727">
            <w:pPr>
              <w:pStyle w:val="Table04Row"/>
            </w:pPr>
            <w:r>
              <w:t>4 Jun 1999</w:t>
            </w:r>
          </w:p>
        </w:tc>
      </w:tr>
      <w:tr w:rsidR="00777A41" w14:paraId="4F415297" w14:textId="77777777">
        <w:trPr>
          <w:cantSplit/>
          <w:jc w:val="center"/>
        </w:trPr>
        <w:tc>
          <w:tcPr>
            <w:tcW w:w="4253" w:type="dxa"/>
          </w:tcPr>
          <w:p w14:paraId="2B539393" w14:textId="77777777" w:rsidR="00777A41" w:rsidRDefault="008B1727">
            <w:pPr>
              <w:pStyle w:val="Table04Row"/>
            </w:pPr>
            <w:r>
              <w:rPr>
                <w:i/>
              </w:rPr>
              <w:t>Fish Resources Management Amendment Regulations (No. 6) 1999</w:t>
            </w:r>
          </w:p>
        </w:tc>
        <w:tc>
          <w:tcPr>
            <w:tcW w:w="1418" w:type="dxa"/>
          </w:tcPr>
          <w:p w14:paraId="40513715" w14:textId="77777777" w:rsidR="00777A41" w:rsidRDefault="008B1727">
            <w:pPr>
              <w:pStyle w:val="Table04Row"/>
            </w:pPr>
            <w:r>
              <w:t>13 Aug 1999</w:t>
            </w:r>
            <w:r>
              <w:br/>
              <w:t>p. 3825‑7</w:t>
            </w:r>
          </w:p>
        </w:tc>
        <w:tc>
          <w:tcPr>
            <w:tcW w:w="4536" w:type="dxa"/>
          </w:tcPr>
          <w:p w14:paraId="06BB01D1" w14:textId="77777777" w:rsidR="00777A41" w:rsidRDefault="008B1727">
            <w:pPr>
              <w:pStyle w:val="Table04Row"/>
            </w:pPr>
            <w:r>
              <w:t>13 Aug 1999</w:t>
            </w:r>
          </w:p>
        </w:tc>
      </w:tr>
      <w:tr w:rsidR="00777A41" w14:paraId="551B92EE" w14:textId="77777777">
        <w:trPr>
          <w:cantSplit/>
          <w:jc w:val="center"/>
        </w:trPr>
        <w:tc>
          <w:tcPr>
            <w:tcW w:w="4253" w:type="dxa"/>
          </w:tcPr>
          <w:p w14:paraId="180A5661" w14:textId="77777777" w:rsidR="00777A41" w:rsidRDefault="008B1727">
            <w:pPr>
              <w:pStyle w:val="Table04Row"/>
            </w:pPr>
            <w:r>
              <w:rPr>
                <w:i/>
              </w:rPr>
              <w:t>Fish Resources Management Amendment Regulations (No. 7) 1999</w:t>
            </w:r>
          </w:p>
        </w:tc>
        <w:tc>
          <w:tcPr>
            <w:tcW w:w="1418" w:type="dxa"/>
          </w:tcPr>
          <w:p w14:paraId="5FA093D0" w14:textId="77777777" w:rsidR="00777A41" w:rsidRDefault="008B1727">
            <w:pPr>
              <w:pStyle w:val="Table04Row"/>
            </w:pPr>
            <w:r>
              <w:t>28 Sep 1999</w:t>
            </w:r>
            <w:r>
              <w:br/>
              <w:t>p. 4699</w:t>
            </w:r>
          </w:p>
        </w:tc>
        <w:tc>
          <w:tcPr>
            <w:tcW w:w="4536" w:type="dxa"/>
          </w:tcPr>
          <w:p w14:paraId="2E5384D4" w14:textId="77777777" w:rsidR="00777A41" w:rsidRDefault="008B1727">
            <w:pPr>
              <w:pStyle w:val="Table04Row"/>
            </w:pPr>
            <w:r>
              <w:t>28 Sep 1999</w:t>
            </w:r>
          </w:p>
        </w:tc>
      </w:tr>
      <w:tr w:rsidR="00777A41" w14:paraId="0B6E27DD" w14:textId="77777777">
        <w:trPr>
          <w:cantSplit/>
          <w:jc w:val="center"/>
        </w:trPr>
        <w:tc>
          <w:tcPr>
            <w:tcW w:w="4253" w:type="dxa"/>
          </w:tcPr>
          <w:p w14:paraId="1DE08D1A" w14:textId="77777777" w:rsidR="00777A41" w:rsidRDefault="008B1727">
            <w:pPr>
              <w:pStyle w:val="Table04Row"/>
            </w:pPr>
            <w:r>
              <w:rPr>
                <w:i/>
              </w:rPr>
              <w:t>Fish Resources Management Amendment Regulations (No. 8) 1999</w:t>
            </w:r>
          </w:p>
        </w:tc>
        <w:tc>
          <w:tcPr>
            <w:tcW w:w="1418" w:type="dxa"/>
          </w:tcPr>
          <w:p w14:paraId="4A91F3B7" w14:textId="77777777" w:rsidR="00777A41" w:rsidRDefault="008B1727">
            <w:pPr>
              <w:pStyle w:val="Table04Row"/>
            </w:pPr>
            <w:r>
              <w:t>21 Dec 1999</w:t>
            </w:r>
            <w:r>
              <w:br/>
              <w:t>p. 6406‑10</w:t>
            </w:r>
          </w:p>
        </w:tc>
        <w:tc>
          <w:tcPr>
            <w:tcW w:w="4536" w:type="dxa"/>
          </w:tcPr>
          <w:p w14:paraId="5C3F8214" w14:textId="77777777" w:rsidR="00777A41" w:rsidRDefault="008B1727">
            <w:pPr>
              <w:pStyle w:val="Table04Row"/>
            </w:pPr>
            <w:r>
              <w:t>21 Dec 1999</w:t>
            </w:r>
          </w:p>
        </w:tc>
      </w:tr>
      <w:tr w:rsidR="00777A41" w14:paraId="63CACDF3" w14:textId="77777777">
        <w:trPr>
          <w:cantSplit/>
          <w:jc w:val="center"/>
        </w:trPr>
        <w:tc>
          <w:tcPr>
            <w:tcW w:w="4253" w:type="dxa"/>
          </w:tcPr>
          <w:p w14:paraId="1BFC00A9" w14:textId="77777777" w:rsidR="00777A41" w:rsidRDefault="008B1727">
            <w:pPr>
              <w:pStyle w:val="Table04Row"/>
            </w:pPr>
            <w:r>
              <w:rPr>
                <w:i/>
              </w:rPr>
              <w:t>Fish Resources Management Amendment Regulations (No. 9) 1999</w:t>
            </w:r>
          </w:p>
        </w:tc>
        <w:tc>
          <w:tcPr>
            <w:tcW w:w="1418" w:type="dxa"/>
          </w:tcPr>
          <w:p w14:paraId="2DB20FCA" w14:textId="77777777" w:rsidR="00777A41" w:rsidRDefault="008B1727">
            <w:pPr>
              <w:pStyle w:val="Table04Row"/>
            </w:pPr>
            <w:r>
              <w:t>21 Dec 1999</w:t>
            </w:r>
            <w:r>
              <w:br/>
              <w:t>p. 6411</w:t>
            </w:r>
          </w:p>
        </w:tc>
        <w:tc>
          <w:tcPr>
            <w:tcW w:w="4536" w:type="dxa"/>
          </w:tcPr>
          <w:p w14:paraId="23147B4C" w14:textId="77777777" w:rsidR="00777A41" w:rsidRDefault="008B1727">
            <w:pPr>
              <w:pStyle w:val="Table04Row"/>
            </w:pPr>
            <w:r>
              <w:t>21 Dec 1999</w:t>
            </w:r>
          </w:p>
        </w:tc>
      </w:tr>
      <w:tr w:rsidR="00777A41" w14:paraId="4450F625" w14:textId="77777777">
        <w:trPr>
          <w:cantSplit/>
          <w:jc w:val="center"/>
        </w:trPr>
        <w:tc>
          <w:tcPr>
            <w:tcW w:w="4253" w:type="dxa"/>
          </w:tcPr>
          <w:p w14:paraId="764BDE15" w14:textId="77777777" w:rsidR="00777A41" w:rsidRDefault="008B1727">
            <w:pPr>
              <w:pStyle w:val="Table04Row"/>
            </w:pPr>
            <w:r>
              <w:rPr>
                <w:i/>
              </w:rPr>
              <w:t>Fish Resources Management Amendment Regulations 2000</w:t>
            </w:r>
          </w:p>
        </w:tc>
        <w:tc>
          <w:tcPr>
            <w:tcW w:w="1418" w:type="dxa"/>
          </w:tcPr>
          <w:p w14:paraId="5793C0AA" w14:textId="77777777" w:rsidR="00777A41" w:rsidRDefault="008B1727">
            <w:pPr>
              <w:pStyle w:val="Table04Row"/>
            </w:pPr>
            <w:r>
              <w:t>7 Apr 2000</w:t>
            </w:r>
            <w:r>
              <w:br/>
              <w:t>p. 1813‑14</w:t>
            </w:r>
          </w:p>
        </w:tc>
        <w:tc>
          <w:tcPr>
            <w:tcW w:w="4536" w:type="dxa"/>
          </w:tcPr>
          <w:p w14:paraId="5A532F78" w14:textId="77777777" w:rsidR="00777A41" w:rsidRDefault="008B1727">
            <w:pPr>
              <w:pStyle w:val="Table04Row"/>
            </w:pPr>
            <w:r>
              <w:t>7 Apr 2000</w:t>
            </w:r>
          </w:p>
        </w:tc>
      </w:tr>
      <w:tr w:rsidR="00777A41" w14:paraId="1F1BB105" w14:textId="77777777">
        <w:trPr>
          <w:cantSplit/>
          <w:jc w:val="center"/>
        </w:trPr>
        <w:tc>
          <w:tcPr>
            <w:tcW w:w="10207" w:type="dxa"/>
            <w:gridSpan w:val="3"/>
          </w:tcPr>
          <w:p w14:paraId="70FFC454" w14:textId="77777777" w:rsidR="00777A41" w:rsidRDefault="008B1727">
            <w:pPr>
              <w:pStyle w:val="Table04Row"/>
            </w:pPr>
            <w:r>
              <w:rPr>
                <w:b/>
              </w:rPr>
              <w:t>Reprinted as at 2 Jun 2000 (correction in Gazette 11 Aug 2000 p. 4693)</w:t>
            </w:r>
          </w:p>
        </w:tc>
      </w:tr>
      <w:tr w:rsidR="00777A41" w14:paraId="4614475A" w14:textId="77777777">
        <w:trPr>
          <w:cantSplit/>
          <w:jc w:val="center"/>
        </w:trPr>
        <w:tc>
          <w:tcPr>
            <w:tcW w:w="4253" w:type="dxa"/>
          </w:tcPr>
          <w:p w14:paraId="0462D2E1" w14:textId="77777777" w:rsidR="00777A41" w:rsidRDefault="008B1727">
            <w:pPr>
              <w:pStyle w:val="Table04Row"/>
            </w:pPr>
            <w:r>
              <w:rPr>
                <w:i/>
              </w:rPr>
              <w:t>Fish Resources Management Amendment Regulations (No. 2) 2000</w:t>
            </w:r>
          </w:p>
        </w:tc>
        <w:tc>
          <w:tcPr>
            <w:tcW w:w="1418" w:type="dxa"/>
          </w:tcPr>
          <w:p w14:paraId="5E40AED8" w14:textId="77777777" w:rsidR="00777A41" w:rsidRDefault="008B1727">
            <w:pPr>
              <w:pStyle w:val="Table04Row"/>
            </w:pPr>
            <w:r>
              <w:t>25 Aug 2000</w:t>
            </w:r>
            <w:r>
              <w:br/>
              <w:t>p. 4905</w:t>
            </w:r>
          </w:p>
        </w:tc>
        <w:tc>
          <w:tcPr>
            <w:tcW w:w="4536" w:type="dxa"/>
          </w:tcPr>
          <w:p w14:paraId="72807BA4" w14:textId="77777777" w:rsidR="00777A41" w:rsidRDefault="008B1727">
            <w:pPr>
              <w:pStyle w:val="Table04Row"/>
            </w:pPr>
            <w:r>
              <w:t>25 Aug 2000</w:t>
            </w:r>
          </w:p>
        </w:tc>
      </w:tr>
      <w:tr w:rsidR="00777A41" w14:paraId="0F109D7E" w14:textId="77777777">
        <w:trPr>
          <w:cantSplit/>
          <w:jc w:val="center"/>
        </w:trPr>
        <w:tc>
          <w:tcPr>
            <w:tcW w:w="4253" w:type="dxa"/>
          </w:tcPr>
          <w:p w14:paraId="13021C71" w14:textId="77777777" w:rsidR="00777A41" w:rsidRDefault="008B1727">
            <w:pPr>
              <w:pStyle w:val="Table04Row"/>
            </w:pPr>
            <w:r>
              <w:rPr>
                <w:i/>
              </w:rPr>
              <w:t>Fish Resources Management Amendment Regulations (No. 3) 2000</w:t>
            </w:r>
          </w:p>
        </w:tc>
        <w:tc>
          <w:tcPr>
            <w:tcW w:w="1418" w:type="dxa"/>
          </w:tcPr>
          <w:p w14:paraId="5309DF3C" w14:textId="77777777" w:rsidR="00777A41" w:rsidRDefault="008B1727">
            <w:pPr>
              <w:pStyle w:val="Table04Row"/>
            </w:pPr>
            <w:r>
              <w:t>8 Sep 2000</w:t>
            </w:r>
            <w:r>
              <w:br/>
              <w:t>p. 5185‑8</w:t>
            </w:r>
          </w:p>
        </w:tc>
        <w:tc>
          <w:tcPr>
            <w:tcW w:w="4536" w:type="dxa"/>
          </w:tcPr>
          <w:p w14:paraId="3CC5E5E0" w14:textId="77777777" w:rsidR="00777A41" w:rsidRDefault="008B1727">
            <w:pPr>
              <w:pStyle w:val="Table04Row"/>
            </w:pPr>
            <w:r>
              <w:t>8 Sep 2000</w:t>
            </w:r>
          </w:p>
        </w:tc>
      </w:tr>
      <w:tr w:rsidR="00777A41" w14:paraId="56CC45DF" w14:textId="77777777">
        <w:trPr>
          <w:cantSplit/>
          <w:jc w:val="center"/>
        </w:trPr>
        <w:tc>
          <w:tcPr>
            <w:tcW w:w="4253" w:type="dxa"/>
          </w:tcPr>
          <w:p w14:paraId="0B769975" w14:textId="77777777" w:rsidR="00777A41" w:rsidRDefault="008B1727">
            <w:pPr>
              <w:pStyle w:val="Table04Row"/>
            </w:pPr>
            <w:r>
              <w:rPr>
                <w:i/>
              </w:rPr>
              <w:t>Fish Resources Management Amendment Regulations (No. 5) 2000</w:t>
            </w:r>
          </w:p>
        </w:tc>
        <w:tc>
          <w:tcPr>
            <w:tcW w:w="1418" w:type="dxa"/>
          </w:tcPr>
          <w:p w14:paraId="5FE9D732" w14:textId="77777777" w:rsidR="00777A41" w:rsidRDefault="008B1727">
            <w:pPr>
              <w:pStyle w:val="Table04Row"/>
            </w:pPr>
            <w:r>
              <w:t>26 Sep 2000</w:t>
            </w:r>
            <w:r>
              <w:br/>
              <w:t>p. 5516‑17</w:t>
            </w:r>
          </w:p>
        </w:tc>
        <w:tc>
          <w:tcPr>
            <w:tcW w:w="4536" w:type="dxa"/>
          </w:tcPr>
          <w:p w14:paraId="28F19420" w14:textId="77777777" w:rsidR="00777A41" w:rsidRDefault="008B1727">
            <w:pPr>
              <w:pStyle w:val="Table04Row"/>
            </w:pPr>
            <w:r>
              <w:t>26 Sep 2000</w:t>
            </w:r>
          </w:p>
        </w:tc>
      </w:tr>
      <w:tr w:rsidR="00777A41" w14:paraId="019B6D53" w14:textId="77777777">
        <w:trPr>
          <w:cantSplit/>
          <w:jc w:val="center"/>
        </w:trPr>
        <w:tc>
          <w:tcPr>
            <w:tcW w:w="4253" w:type="dxa"/>
          </w:tcPr>
          <w:p w14:paraId="75A16954" w14:textId="77777777" w:rsidR="00777A41" w:rsidRDefault="008B1727">
            <w:pPr>
              <w:pStyle w:val="Table04Row"/>
            </w:pPr>
            <w:r>
              <w:rPr>
                <w:i/>
              </w:rPr>
              <w:t>Fish Resources Management Amendment Regulations (No. 7) 2000</w:t>
            </w:r>
          </w:p>
        </w:tc>
        <w:tc>
          <w:tcPr>
            <w:tcW w:w="1418" w:type="dxa"/>
          </w:tcPr>
          <w:p w14:paraId="4C52BC3E" w14:textId="77777777" w:rsidR="00777A41" w:rsidRDefault="008B1727">
            <w:pPr>
              <w:pStyle w:val="Table04Row"/>
            </w:pPr>
            <w:r>
              <w:t>6 Oct 2000</w:t>
            </w:r>
            <w:r>
              <w:br/>
              <w:t>p. 5589‑90</w:t>
            </w:r>
          </w:p>
        </w:tc>
        <w:tc>
          <w:tcPr>
            <w:tcW w:w="4536" w:type="dxa"/>
          </w:tcPr>
          <w:p w14:paraId="1D0C72C3" w14:textId="77777777" w:rsidR="00777A41" w:rsidRDefault="008B1727">
            <w:pPr>
              <w:pStyle w:val="Table04Row"/>
            </w:pPr>
            <w:r>
              <w:t>6 Oct 2000</w:t>
            </w:r>
          </w:p>
        </w:tc>
      </w:tr>
      <w:tr w:rsidR="00777A41" w14:paraId="6F1A7052" w14:textId="77777777">
        <w:trPr>
          <w:cantSplit/>
          <w:jc w:val="center"/>
        </w:trPr>
        <w:tc>
          <w:tcPr>
            <w:tcW w:w="4253" w:type="dxa"/>
          </w:tcPr>
          <w:p w14:paraId="42BDAB65" w14:textId="77777777" w:rsidR="00777A41" w:rsidRDefault="008B1727">
            <w:pPr>
              <w:pStyle w:val="Table04Row"/>
            </w:pPr>
            <w:r>
              <w:rPr>
                <w:i/>
              </w:rPr>
              <w:t>Fish Resources Management Amendment Regulations (No. 6) 2000</w:t>
            </w:r>
          </w:p>
        </w:tc>
        <w:tc>
          <w:tcPr>
            <w:tcW w:w="1418" w:type="dxa"/>
          </w:tcPr>
          <w:p w14:paraId="01651BE9" w14:textId="77777777" w:rsidR="00777A41" w:rsidRDefault="008B1727">
            <w:pPr>
              <w:pStyle w:val="Table04Row"/>
            </w:pPr>
            <w:r>
              <w:t>24 Oct 2000</w:t>
            </w:r>
            <w:r>
              <w:br/>
              <w:t>p. 5965</w:t>
            </w:r>
          </w:p>
        </w:tc>
        <w:tc>
          <w:tcPr>
            <w:tcW w:w="4536" w:type="dxa"/>
          </w:tcPr>
          <w:p w14:paraId="1EEC6CE6" w14:textId="77777777" w:rsidR="00777A41" w:rsidRDefault="008B1727">
            <w:pPr>
              <w:pStyle w:val="Table04Row"/>
            </w:pPr>
            <w:r>
              <w:t>24 Oct 2000</w:t>
            </w:r>
          </w:p>
        </w:tc>
      </w:tr>
      <w:tr w:rsidR="00777A41" w14:paraId="40A4420F" w14:textId="77777777">
        <w:trPr>
          <w:cantSplit/>
          <w:jc w:val="center"/>
        </w:trPr>
        <w:tc>
          <w:tcPr>
            <w:tcW w:w="4253" w:type="dxa"/>
          </w:tcPr>
          <w:p w14:paraId="6453EB0B" w14:textId="77777777" w:rsidR="00777A41" w:rsidRDefault="008B1727">
            <w:pPr>
              <w:pStyle w:val="Table04Row"/>
            </w:pPr>
            <w:r>
              <w:rPr>
                <w:i/>
              </w:rPr>
              <w:t>Fish Resources Management Amendment Regulations (No. 8) 2000</w:t>
            </w:r>
          </w:p>
        </w:tc>
        <w:tc>
          <w:tcPr>
            <w:tcW w:w="1418" w:type="dxa"/>
          </w:tcPr>
          <w:p w14:paraId="026CE0CA" w14:textId="77777777" w:rsidR="00777A41" w:rsidRDefault="008B1727">
            <w:pPr>
              <w:pStyle w:val="Table04Row"/>
            </w:pPr>
            <w:r>
              <w:t>3 Nov 2000</w:t>
            </w:r>
            <w:r>
              <w:br/>
              <w:t>p. 6103</w:t>
            </w:r>
          </w:p>
        </w:tc>
        <w:tc>
          <w:tcPr>
            <w:tcW w:w="4536" w:type="dxa"/>
          </w:tcPr>
          <w:p w14:paraId="25F8460E" w14:textId="77777777" w:rsidR="00777A41" w:rsidRDefault="008B1727">
            <w:pPr>
              <w:pStyle w:val="Table04Row"/>
            </w:pPr>
            <w:r>
              <w:t>3 Nov 2000</w:t>
            </w:r>
          </w:p>
        </w:tc>
      </w:tr>
      <w:tr w:rsidR="00777A41" w14:paraId="1F505D7D" w14:textId="77777777">
        <w:trPr>
          <w:cantSplit/>
          <w:jc w:val="center"/>
        </w:trPr>
        <w:tc>
          <w:tcPr>
            <w:tcW w:w="4253" w:type="dxa"/>
          </w:tcPr>
          <w:p w14:paraId="7887020D" w14:textId="77777777" w:rsidR="00777A41" w:rsidRDefault="008B1727">
            <w:pPr>
              <w:pStyle w:val="Table04Row"/>
            </w:pPr>
            <w:r>
              <w:rPr>
                <w:i/>
              </w:rPr>
              <w:t>Fish Resources Management Amendment Regulations (No. 9) 2000</w:t>
            </w:r>
          </w:p>
        </w:tc>
        <w:tc>
          <w:tcPr>
            <w:tcW w:w="1418" w:type="dxa"/>
          </w:tcPr>
          <w:p w14:paraId="6E66AD4C" w14:textId="77777777" w:rsidR="00777A41" w:rsidRDefault="008B1727">
            <w:pPr>
              <w:pStyle w:val="Table04Row"/>
            </w:pPr>
            <w:r>
              <w:t>29 Dec 2000</w:t>
            </w:r>
            <w:r>
              <w:br/>
              <w:t>p. 7905‑7</w:t>
            </w:r>
          </w:p>
        </w:tc>
        <w:tc>
          <w:tcPr>
            <w:tcW w:w="4536" w:type="dxa"/>
          </w:tcPr>
          <w:p w14:paraId="7413311F" w14:textId="77777777" w:rsidR="00777A41" w:rsidRDefault="008B1727">
            <w:pPr>
              <w:pStyle w:val="Table04Row"/>
            </w:pPr>
            <w:r>
              <w:t>29 Dec 2000</w:t>
            </w:r>
          </w:p>
        </w:tc>
      </w:tr>
      <w:tr w:rsidR="00777A41" w14:paraId="04D063D0" w14:textId="77777777">
        <w:trPr>
          <w:cantSplit/>
          <w:jc w:val="center"/>
        </w:trPr>
        <w:tc>
          <w:tcPr>
            <w:tcW w:w="4253" w:type="dxa"/>
          </w:tcPr>
          <w:p w14:paraId="691F3530" w14:textId="77777777" w:rsidR="00777A41" w:rsidRDefault="008B1727">
            <w:pPr>
              <w:pStyle w:val="Table04Row"/>
            </w:pPr>
            <w:r>
              <w:rPr>
                <w:i/>
              </w:rPr>
              <w:t>Fish Resources Management Amendment Regulations (No. 4) 2000</w:t>
            </w:r>
          </w:p>
        </w:tc>
        <w:tc>
          <w:tcPr>
            <w:tcW w:w="1418" w:type="dxa"/>
          </w:tcPr>
          <w:p w14:paraId="6D4855CA" w14:textId="77777777" w:rsidR="00777A41" w:rsidRDefault="008B1727">
            <w:pPr>
              <w:pStyle w:val="Table04Row"/>
            </w:pPr>
            <w:r>
              <w:t>29 Dec 2000</w:t>
            </w:r>
            <w:r>
              <w:br/>
              <w:t>p. 7965‑79</w:t>
            </w:r>
          </w:p>
        </w:tc>
        <w:tc>
          <w:tcPr>
            <w:tcW w:w="4536" w:type="dxa"/>
          </w:tcPr>
          <w:p w14:paraId="0B10210B" w14:textId="77777777" w:rsidR="00777A41" w:rsidRDefault="008B1727">
            <w:pPr>
              <w:pStyle w:val="Table04Row"/>
            </w:pPr>
            <w:r>
              <w:t>29 Dec 2000</w:t>
            </w:r>
          </w:p>
        </w:tc>
      </w:tr>
      <w:tr w:rsidR="00777A41" w14:paraId="7B7C676A" w14:textId="77777777">
        <w:trPr>
          <w:cantSplit/>
          <w:jc w:val="center"/>
        </w:trPr>
        <w:tc>
          <w:tcPr>
            <w:tcW w:w="10207" w:type="dxa"/>
            <w:gridSpan w:val="3"/>
          </w:tcPr>
          <w:p w14:paraId="4991DA9C" w14:textId="77777777" w:rsidR="00777A41" w:rsidRDefault="008B1727">
            <w:pPr>
              <w:pStyle w:val="Table04Row"/>
            </w:pPr>
            <w:r>
              <w:rPr>
                <w:b/>
              </w:rPr>
              <w:t>Reprinted as at 2 Mar 2001</w:t>
            </w:r>
          </w:p>
        </w:tc>
      </w:tr>
      <w:tr w:rsidR="00777A41" w14:paraId="34481935" w14:textId="77777777">
        <w:trPr>
          <w:cantSplit/>
          <w:jc w:val="center"/>
        </w:trPr>
        <w:tc>
          <w:tcPr>
            <w:tcW w:w="4253" w:type="dxa"/>
          </w:tcPr>
          <w:p w14:paraId="6E98380E" w14:textId="77777777" w:rsidR="00777A41" w:rsidRDefault="008B1727">
            <w:pPr>
              <w:pStyle w:val="Table04Row"/>
            </w:pPr>
            <w:r>
              <w:rPr>
                <w:i/>
              </w:rPr>
              <w:t>Fish Resources Management Amendment Regulations (No. 2) 2001</w:t>
            </w:r>
          </w:p>
        </w:tc>
        <w:tc>
          <w:tcPr>
            <w:tcW w:w="1418" w:type="dxa"/>
          </w:tcPr>
          <w:p w14:paraId="60AB5650" w14:textId="77777777" w:rsidR="00777A41" w:rsidRDefault="008B1727">
            <w:pPr>
              <w:pStyle w:val="Table04Row"/>
            </w:pPr>
            <w:r>
              <w:t>27 Mar 2001</w:t>
            </w:r>
            <w:r>
              <w:br/>
              <w:t>p. 1725</w:t>
            </w:r>
          </w:p>
        </w:tc>
        <w:tc>
          <w:tcPr>
            <w:tcW w:w="4536" w:type="dxa"/>
          </w:tcPr>
          <w:p w14:paraId="281B2430" w14:textId="77777777" w:rsidR="00777A41" w:rsidRDefault="008B1727">
            <w:pPr>
              <w:pStyle w:val="Table04Row"/>
            </w:pPr>
            <w:r>
              <w:t>31 Mar 2001 (see r. 2)</w:t>
            </w:r>
          </w:p>
        </w:tc>
      </w:tr>
      <w:tr w:rsidR="00777A41" w14:paraId="6F4743D9" w14:textId="77777777">
        <w:trPr>
          <w:cantSplit/>
          <w:jc w:val="center"/>
        </w:trPr>
        <w:tc>
          <w:tcPr>
            <w:tcW w:w="4253" w:type="dxa"/>
          </w:tcPr>
          <w:p w14:paraId="4CFBE2F1" w14:textId="77777777" w:rsidR="00777A41" w:rsidRDefault="008B1727">
            <w:pPr>
              <w:pStyle w:val="Table04Row"/>
            </w:pPr>
            <w:r>
              <w:rPr>
                <w:i/>
              </w:rPr>
              <w:t>Fish Resources Management Amendment Regulations 2001</w:t>
            </w:r>
          </w:p>
        </w:tc>
        <w:tc>
          <w:tcPr>
            <w:tcW w:w="1418" w:type="dxa"/>
          </w:tcPr>
          <w:p w14:paraId="763E0579" w14:textId="77777777" w:rsidR="00777A41" w:rsidRDefault="008B1727">
            <w:pPr>
              <w:pStyle w:val="Table04Row"/>
            </w:pPr>
            <w:r>
              <w:t>29 Jun 2001</w:t>
            </w:r>
            <w:r>
              <w:br/>
              <w:t>p. 3161‑81</w:t>
            </w:r>
          </w:p>
        </w:tc>
        <w:tc>
          <w:tcPr>
            <w:tcW w:w="4536" w:type="dxa"/>
          </w:tcPr>
          <w:p w14:paraId="4464EF90" w14:textId="77777777" w:rsidR="00777A41" w:rsidRDefault="008B1727">
            <w:pPr>
              <w:pStyle w:val="Table04Row"/>
            </w:pPr>
            <w:r>
              <w:t>29 Jun 2001</w:t>
            </w:r>
          </w:p>
        </w:tc>
      </w:tr>
      <w:tr w:rsidR="00777A41" w14:paraId="50424D9A" w14:textId="77777777">
        <w:trPr>
          <w:cantSplit/>
          <w:jc w:val="center"/>
        </w:trPr>
        <w:tc>
          <w:tcPr>
            <w:tcW w:w="4253" w:type="dxa"/>
          </w:tcPr>
          <w:p w14:paraId="1C02C230" w14:textId="77777777" w:rsidR="00777A41" w:rsidRDefault="008B1727">
            <w:pPr>
              <w:pStyle w:val="Table04Row"/>
            </w:pPr>
            <w:r>
              <w:rPr>
                <w:i/>
              </w:rPr>
              <w:t>Fish Resources Management Amendment Regulations (No. 5) 2001</w:t>
            </w:r>
          </w:p>
        </w:tc>
        <w:tc>
          <w:tcPr>
            <w:tcW w:w="1418" w:type="dxa"/>
          </w:tcPr>
          <w:p w14:paraId="30E063B6" w14:textId="77777777" w:rsidR="00777A41" w:rsidRDefault="008B1727">
            <w:pPr>
              <w:pStyle w:val="Table04Row"/>
            </w:pPr>
            <w:r>
              <w:t>13 Jul 2001</w:t>
            </w:r>
            <w:r>
              <w:br/>
              <w:t>p. 3465‑6</w:t>
            </w:r>
          </w:p>
        </w:tc>
        <w:tc>
          <w:tcPr>
            <w:tcW w:w="4536" w:type="dxa"/>
          </w:tcPr>
          <w:p w14:paraId="2B5E0068" w14:textId="77777777" w:rsidR="00777A41" w:rsidRDefault="008B1727">
            <w:pPr>
              <w:pStyle w:val="Table04Row"/>
            </w:pPr>
            <w:r>
              <w:t>13 Jul 2001</w:t>
            </w:r>
          </w:p>
        </w:tc>
      </w:tr>
      <w:tr w:rsidR="00777A41" w14:paraId="4B9C76FB" w14:textId="77777777">
        <w:trPr>
          <w:cantSplit/>
          <w:jc w:val="center"/>
        </w:trPr>
        <w:tc>
          <w:tcPr>
            <w:tcW w:w="4253" w:type="dxa"/>
          </w:tcPr>
          <w:p w14:paraId="1AA7F326" w14:textId="77777777" w:rsidR="00777A41" w:rsidRDefault="008B1727">
            <w:pPr>
              <w:pStyle w:val="Table04Row"/>
            </w:pPr>
            <w:r>
              <w:rPr>
                <w:i/>
              </w:rPr>
              <w:t>Fish Resources Management Amendment Regulations (No. 7) 2001</w:t>
            </w:r>
          </w:p>
        </w:tc>
        <w:tc>
          <w:tcPr>
            <w:tcW w:w="1418" w:type="dxa"/>
          </w:tcPr>
          <w:p w14:paraId="3827C95A" w14:textId="77777777" w:rsidR="00777A41" w:rsidRDefault="008B1727">
            <w:pPr>
              <w:pStyle w:val="Table04Row"/>
            </w:pPr>
            <w:r>
              <w:t>25 Sep 2001</w:t>
            </w:r>
            <w:r>
              <w:br/>
              <w:t>p. 5283</w:t>
            </w:r>
          </w:p>
        </w:tc>
        <w:tc>
          <w:tcPr>
            <w:tcW w:w="4536" w:type="dxa"/>
          </w:tcPr>
          <w:p w14:paraId="696465A6" w14:textId="77777777" w:rsidR="00777A41" w:rsidRDefault="008B1727">
            <w:pPr>
              <w:pStyle w:val="Table04Row"/>
            </w:pPr>
            <w:r>
              <w:t>25 Sep 2001</w:t>
            </w:r>
          </w:p>
        </w:tc>
      </w:tr>
      <w:tr w:rsidR="00777A41" w14:paraId="50889735" w14:textId="77777777">
        <w:trPr>
          <w:cantSplit/>
          <w:jc w:val="center"/>
        </w:trPr>
        <w:tc>
          <w:tcPr>
            <w:tcW w:w="4253" w:type="dxa"/>
          </w:tcPr>
          <w:p w14:paraId="4C8D67AE" w14:textId="77777777" w:rsidR="00777A41" w:rsidRDefault="008B1727">
            <w:pPr>
              <w:pStyle w:val="Table04Row"/>
            </w:pPr>
            <w:r>
              <w:rPr>
                <w:i/>
              </w:rPr>
              <w:t>Fish Resources Management Amendment Regulations (No. 10) 2001</w:t>
            </w:r>
          </w:p>
        </w:tc>
        <w:tc>
          <w:tcPr>
            <w:tcW w:w="1418" w:type="dxa"/>
          </w:tcPr>
          <w:p w14:paraId="67CF58A6" w14:textId="77777777" w:rsidR="00777A41" w:rsidRDefault="008B1727">
            <w:pPr>
              <w:pStyle w:val="Table04Row"/>
            </w:pPr>
            <w:r>
              <w:t>12 Oct 2001</w:t>
            </w:r>
            <w:r>
              <w:br/>
              <w:t>p. 5581</w:t>
            </w:r>
          </w:p>
        </w:tc>
        <w:tc>
          <w:tcPr>
            <w:tcW w:w="4536" w:type="dxa"/>
          </w:tcPr>
          <w:p w14:paraId="1888BB5D" w14:textId="77777777" w:rsidR="00777A41" w:rsidRDefault="008B1727">
            <w:pPr>
              <w:pStyle w:val="Table04Row"/>
            </w:pPr>
            <w:r>
              <w:t>12 Oct 2001</w:t>
            </w:r>
          </w:p>
        </w:tc>
      </w:tr>
      <w:tr w:rsidR="00777A41" w14:paraId="3A0432C0" w14:textId="77777777">
        <w:trPr>
          <w:cantSplit/>
          <w:jc w:val="center"/>
        </w:trPr>
        <w:tc>
          <w:tcPr>
            <w:tcW w:w="4253" w:type="dxa"/>
          </w:tcPr>
          <w:p w14:paraId="231D9D7A" w14:textId="77777777" w:rsidR="00777A41" w:rsidRDefault="008B1727">
            <w:pPr>
              <w:pStyle w:val="Table04Row"/>
            </w:pPr>
            <w:r>
              <w:rPr>
                <w:i/>
              </w:rPr>
              <w:t>Fish Resources Management Amendment Regulations (No. 12) 2001</w:t>
            </w:r>
          </w:p>
        </w:tc>
        <w:tc>
          <w:tcPr>
            <w:tcW w:w="1418" w:type="dxa"/>
          </w:tcPr>
          <w:p w14:paraId="422F2743" w14:textId="77777777" w:rsidR="00777A41" w:rsidRDefault="008B1727">
            <w:pPr>
              <w:pStyle w:val="Table04Row"/>
            </w:pPr>
            <w:r>
              <w:t>31 Oct 2001</w:t>
            </w:r>
            <w:r>
              <w:br/>
              <w:t>p. 5789</w:t>
            </w:r>
          </w:p>
        </w:tc>
        <w:tc>
          <w:tcPr>
            <w:tcW w:w="4536" w:type="dxa"/>
          </w:tcPr>
          <w:p w14:paraId="26021C4B" w14:textId="77777777" w:rsidR="00777A41" w:rsidRDefault="008B1727">
            <w:pPr>
              <w:pStyle w:val="Table04Row"/>
            </w:pPr>
            <w:r>
              <w:t>31 Oct 2001</w:t>
            </w:r>
          </w:p>
        </w:tc>
      </w:tr>
      <w:tr w:rsidR="00777A41" w14:paraId="0D958739" w14:textId="77777777">
        <w:trPr>
          <w:cantSplit/>
          <w:jc w:val="center"/>
        </w:trPr>
        <w:tc>
          <w:tcPr>
            <w:tcW w:w="4253" w:type="dxa"/>
          </w:tcPr>
          <w:p w14:paraId="4E1BD0DB" w14:textId="77777777" w:rsidR="00777A41" w:rsidRDefault="008B1727">
            <w:pPr>
              <w:pStyle w:val="Table04Row"/>
            </w:pPr>
            <w:r>
              <w:rPr>
                <w:i/>
              </w:rPr>
              <w:t>Fish Resources Management Amendment Regulations (No. 4) 2001</w:t>
            </w:r>
          </w:p>
        </w:tc>
        <w:tc>
          <w:tcPr>
            <w:tcW w:w="1418" w:type="dxa"/>
          </w:tcPr>
          <w:p w14:paraId="1C284AFC" w14:textId="77777777" w:rsidR="00777A41" w:rsidRDefault="008B1727">
            <w:pPr>
              <w:pStyle w:val="Table04Row"/>
            </w:pPr>
            <w:r>
              <w:t>14 Nov 2001</w:t>
            </w:r>
            <w:r>
              <w:br/>
              <w:t>p. 5977‑9</w:t>
            </w:r>
          </w:p>
        </w:tc>
        <w:tc>
          <w:tcPr>
            <w:tcW w:w="4536" w:type="dxa"/>
          </w:tcPr>
          <w:p w14:paraId="50D16ED3" w14:textId="77777777" w:rsidR="00777A41" w:rsidRDefault="008B1727">
            <w:pPr>
              <w:pStyle w:val="Table04Row"/>
            </w:pPr>
            <w:r>
              <w:t>14 Nov 2001</w:t>
            </w:r>
          </w:p>
        </w:tc>
      </w:tr>
      <w:tr w:rsidR="00777A41" w14:paraId="40DDD555" w14:textId="77777777">
        <w:trPr>
          <w:cantSplit/>
          <w:jc w:val="center"/>
        </w:trPr>
        <w:tc>
          <w:tcPr>
            <w:tcW w:w="4253" w:type="dxa"/>
          </w:tcPr>
          <w:p w14:paraId="3C713EC5" w14:textId="77777777" w:rsidR="00777A41" w:rsidRDefault="008B1727">
            <w:pPr>
              <w:pStyle w:val="Table04Row"/>
            </w:pPr>
            <w:r>
              <w:rPr>
                <w:i/>
              </w:rPr>
              <w:lastRenderedPageBreak/>
              <w:t>Fish Resources Management Amendment Regulations (No. 11) 2001</w:t>
            </w:r>
          </w:p>
        </w:tc>
        <w:tc>
          <w:tcPr>
            <w:tcW w:w="1418" w:type="dxa"/>
          </w:tcPr>
          <w:p w14:paraId="5F81D3B9" w14:textId="77777777" w:rsidR="00777A41" w:rsidRDefault="008B1727">
            <w:pPr>
              <w:pStyle w:val="Table04Row"/>
            </w:pPr>
            <w:r>
              <w:t>20 Nov 2001</w:t>
            </w:r>
            <w:r>
              <w:br/>
              <w:t>p. 6010‑11</w:t>
            </w:r>
          </w:p>
        </w:tc>
        <w:tc>
          <w:tcPr>
            <w:tcW w:w="4536" w:type="dxa"/>
          </w:tcPr>
          <w:p w14:paraId="12A436FA" w14:textId="77777777" w:rsidR="00777A41" w:rsidRDefault="008B1727">
            <w:pPr>
              <w:pStyle w:val="Table04Row"/>
            </w:pPr>
            <w:r>
              <w:t>20 Nov 2001</w:t>
            </w:r>
          </w:p>
        </w:tc>
      </w:tr>
      <w:tr w:rsidR="00777A41" w14:paraId="21CDCAF4" w14:textId="77777777">
        <w:trPr>
          <w:cantSplit/>
          <w:jc w:val="center"/>
        </w:trPr>
        <w:tc>
          <w:tcPr>
            <w:tcW w:w="4253" w:type="dxa"/>
          </w:tcPr>
          <w:p w14:paraId="194E06C8" w14:textId="77777777" w:rsidR="00777A41" w:rsidRDefault="008B1727">
            <w:pPr>
              <w:pStyle w:val="Table04Row"/>
            </w:pPr>
            <w:r>
              <w:rPr>
                <w:i/>
              </w:rPr>
              <w:t>Fish Resources Management Amendment Regulations (No. 13) 2001</w:t>
            </w:r>
          </w:p>
        </w:tc>
        <w:tc>
          <w:tcPr>
            <w:tcW w:w="1418" w:type="dxa"/>
          </w:tcPr>
          <w:p w14:paraId="6166E585" w14:textId="77777777" w:rsidR="00777A41" w:rsidRDefault="008B1727">
            <w:pPr>
              <w:pStyle w:val="Table04Row"/>
            </w:pPr>
            <w:r>
              <w:t>18 Dec 2001</w:t>
            </w:r>
            <w:r>
              <w:br/>
              <w:t>p. 6489‑92</w:t>
            </w:r>
          </w:p>
        </w:tc>
        <w:tc>
          <w:tcPr>
            <w:tcW w:w="4536" w:type="dxa"/>
          </w:tcPr>
          <w:p w14:paraId="4380085E" w14:textId="77777777" w:rsidR="00777A41" w:rsidRDefault="008B1727">
            <w:pPr>
              <w:pStyle w:val="Table04Row"/>
            </w:pPr>
            <w:r>
              <w:t>1 Jan 2002 (see r. 2)</w:t>
            </w:r>
          </w:p>
        </w:tc>
      </w:tr>
      <w:tr w:rsidR="00777A41" w14:paraId="4018ECFD" w14:textId="77777777">
        <w:trPr>
          <w:cantSplit/>
          <w:jc w:val="center"/>
        </w:trPr>
        <w:tc>
          <w:tcPr>
            <w:tcW w:w="4253" w:type="dxa"/>
          </w:tcPr>
          <w:p w14:paraId="6EEFAD15" w14:textId="77777777" w:rsidR="00777A41" w:rsidRDefault="008B1727">
            <w:pPr>
              <w:pStyle w:val="Table04Row"/>
            </w:pPr>
            <w:r>
              <w:rPr>
                <w:i/>
              </w:rPr>
              <w:t>Fish Resources Management Amendment Regulations 2002</w:t>
            </w:r>
          </w:p>
        </w:tc>
        <w:tc>
          <w:tcPr>
            <w:tcW w:w="1418" w:type="dxa"/>
          </w:tcPr>
          <w:p w14:paraId="7BCFF28A" w14:textId="77777777" w:rsidR="00777A41" w:rsidRDefault="008B1727">
            <w:pPr>
              <w:pStyle w:val="Table04Row"/>
            </w:pPr>
            <w:r>
              <w:t>22 Jan 2002</w:t>
            </w:r>
            <w:r>
              <w:br/>
              <w:t>p. 359</w:t>
            </w:r>
          </w:p>
        </w:tc>
        <w:tc>
          <w:tcPr>
            <w:tcW w:w="4536" w:type="dxa"/>
          </w:tcPr>
          <w:p w14:paraId="73989855" w14:textId="77777777" w:rsidR="00777A41" w:rsidRDefault="008B1727">
            <w:pPr>
              <w:pStyle w:val="Table04Row"/>
            </w:pPr>
            <w:r>
              <w:t>22 Jan 2002</w:t>
            </w:r>
          </w:p>
        </w:tc>
      </w:tr>
      <w:tr w:rsidR="00777A41" w14:paraId="5BE14C31" w14:textId="77777777">
        <w:trPr>
          <w:cantSplit/>
          <w:jc w:val="center"/>
        </w:trPr>
        <w:tc>
          <w:tcPr>
            <w:tcW w:w="4253" w:type="dxa"/>
          </w:tcPr>
          <w:p w14:paraId="17488658" w14:textId="77777777" w:rsidR="00777A41" w:rsidRDefault="008B1727">
            <w:pPr>
              <w:pStyle w:val="Table04Row"/>
            </w:pPr>
            <w:r>
              <w:rPr>
                <w:i/>
              </w:rPr>
              <w:t>Fish Resources Management Amendment Regulations (No. 2) 2002</w:t>
            </w:r>
          </w:p>
        </w:tc>
        <w:tc>
          <w:tcPr>
            <w:tcW w:w="1418" w:type="dxa"/>
          </w:tcPr>
          <w:p w14:paraId="5456AF0A" w14:textId="77777777" w:rsidR="00777A41" w:rsidRDefault="008B1727">
            <w:pPr>
              <w:pStyle w:val="Table04Row"/>
            </w:pPr>
            <w:r>
              <w:t>26 Feb 2002</w:t>
            </w:r>
            <w:r>
              <w:br/>
              <w:t>p. 785‑7</w:t>
            </w:r>
          </w:p>
        </w:tc>
        <w:tc>
          <w:tcPr>
            <w:tcW w:w="4536" w:type="dxa"/>
          </w:tcPr>
          <w:p w14:paraId="1C860101" w14:textId="77777777" w:rsidR="00777A41" w:rsidRDefault="008B1727">
            <w:pPr>
              <w:pStyle w:val="Table04Row"/>
            </w:pPr>
            <w:r>
              <w:t>1 Mar 2002 (see r. 2)</w:t>
            </w:r>
          </w:p>
        </w:tc>
      </w:tr>
      <w:tr w:rsidR="00777A41" w14:paraId="0FB81922" w14:textId="77777777">
        <w:trPr>
          <w:cantSplit/>
          <w:jc w:val="center"/>
        </w:trPr>
        <w:tc>
          <w:tcPr>
            <w:tcW w:w="4253" w:type="dxa"/>
          </w:tcPr>
          <w:p w14:paraId="6D34E2EB" w14:textId="77777777" w:rsidR="00777A41" w:rsidRDefault="008B1727">
            <w:pPr>
              <w:pStyle w:val="Table04Row"/>
            </w:pPr>
            <w:r>
              <w:rPr>
                <w:i/>
              </w:rPr>
              <w:t>Fish Resources Management Amendment Regulations (No. 5) 2002</w:t>
            </w:r>
          </w:p>
        </w:tc>
        <w:tc>
          <w:tcPr>
            <w:tcW w:w="1418" w:type="dxa"/>
          </w:tcPr>
          <w:p w14:paraId="20F23986" w14:textId="77777777" w:rsidR="00777A41" w:rsidRDefault="008B1727">
            <w:pPr>
              <w:pStyle w:val="Table04Row"/>
            </w:pPr>
            <w:r>
              <w:t>3 May 2002</w:t>
            </w:r>
            <w:r>
              <w:br/>
              <w:t>p. 2219</w:t>
            </w:r>
          </w:p>
        </w:tc>
        <w:tc>
          <w:tcPr>
            <w:tcW w:w="4536" w:type="dxa"/>
          </w:tcPr>
          <w:p w14:paraId="07958FBE" w14:textId="77777777" w:rsidR="00777A41" w:rsidRDefault="008B1727">
            <w:pPr>
              <w:pStyle w:val="Table04Row"/>
            </w:pPr>
            <w:r>
              <w:t>3 May 2002</w:t>
            </w:r>
          </w:p>
        </w:tc>
      </w:tr>
      <w:tr w:rsidR="00777A41" w14:paraId="7FC59FAA" w14:textId="77777777">
        <w:trPr>
          <w:cantSplit/>
          <w:jc w:val="center"/>
        </w:trPr>
        <w:tc>
          <w:tcPr>
            <w:tcW w:w="10207" w:type="dxa"/>
            <w:gridSpan w:val="3"/>
          </w:tcPr>
          <w:p w14:paraId="24A8EE2B" w14:textId="77777777" w:rsidR="00777A41" w:rsidRDefault="008B1727">
            <w:pPr>
              <w:pStyle w:val="Table04Row"/>
            </w:pPr>
            <w:r>
              <w:rPr>
                <w:b/>
              </w:rPr>
              <w:t>Reprinted as at 17 May 2002</w:t>
            </w:r>
          </w:p>
        </w:tc>
      </w:tr>
      <w:tr w:rsidR="00777A41" w14:paraId="3C48B882" w14:textId="77777777">
        <w:trPr>
          <w:cantSplit/>
          <w:jc w:val="center"/>
        </w:trPr>
        <w:tc>
          <w:tcPr>
            <w:tcW w:w="4253" w:type="dxa"/>
          </w:tcPr>
          <w:p w14:paraId="5B8B37DD" w14:textId="77777777" w:rsidR="00777A41" w:rsidRDefault="008B1727">
            <w:pPr>
              <w:pStyle w:val="Table04Row"/>
            </w:pPr>
            <w:r>
              <w:rPr>
                <w:i/>
              </w:rPr>
              <w:t>Fish Resources Management Amendment Regulations (No. 7) 2002</w:t>
            </w:r>
          </w:p>
        </w:tc>
        <w:tc>
          <w:tcPr>
            <w:tcW w:w="1418" w:type="dxa"/>
          </w:tcPr>
          <w:p w14:paraId="06EB03E9" w14:textId="77777777" w:rsidR="00777A41" w:rsidRDefault="008B1727">
            <w:pPr>
              <w:pStyle w:val="Table04Row"/>
            </w:pPr>
            <w:r>
              <w:t>28 Jun 2002</w:t>
            </w:r>
            <w:r>
              <w:br/>
              <w:t>p. 3065‑7</w:t>
            </w:r>
          </w:p>
        </w:tc>
        <w:tc>
          <w:tcPr>
            <w:tcW w:w="4536" w:type="dxa"/>
          </w:tcPr>
          <w:p w14:paraId="0101C755" w14:textId="77777777" w:rsidR="00777A41" w:rsidRDefault="008B1727">
            <w:pPr>
              <w:pStyle w:val="Table04Row"/>
            </w:pPr>
            <w:r>
              <w:t>1 Jul 2002 (see r. 2)</w:t>
            </w:r>
          </w:p>
        </w:tc>
      </w:tr>
      <w:tr w:rsidR="00777A41" w14:paraId="282C323E" w14:textId="77777777">
        <w:trPr>
          <w:cantSplit/>
          <w:jc w:val="center"/>
        </w:trPr>
        <w:tc>
          <w:tcPr>
            <w:tcW w:w="4253" w:type="dxa"/>
          </w:tcPr>
          <w:p w14:paraId="4CDB28A5" w14:textId="77777777" w:rsidR="00777A41" w:rsidRDefault="008B1727">
            <w:pPr>
              <w:pStyle w:val="Table04Row"/>
            </w:pPr>
            <w:r>
              <w:rPr>
                <w:i/>
              </w:rPr>
              <w:t>Fish Resources Management Amendment Regulations (No. 8) 2002</w:t>
            </w:r>
          </w:p>
        </w:tc>
        <w:tc>
          <w:tcPr>
            <w:tcW w:w="1418" w:type="dxa"/>
          </w:tcPr>
          <w:p w14:paraId="0EB329F2" w14:textId="77777777" w:rsidR="00777A41" w:rsidRDefault="008B1727">
            <w:pPr>
              <w:pStyle w:val="Table04Row"/>
            </w:pPr>
            <w:r>
              <w:t>10 Sep 2002</w:t>
            </w:r>
            <w:r>
              <w:br/>
              <w:t>p. 4593‑4</w:t>
            </w:r>
          </w:p>
        </w:tc>
        <w:tc>
          <w:tcPr>
            <w:tcW w:w="4536" w:type="dxa"/>
          </w:tcPr>
          <w:p w14:paraId="0A5CE0E4" w14:textId="77777777" w:rsidR="00777A41" w:rsidRDefault="008B1727">
            <w:pPr>
              <w:pStyle w:val="Table04Row"/>
            </w:pPr>
            <w:r>
              <w:t>1 Oct 2002 (see r. 2)</w:t>
            </w:r>
          </w:p>
        </w:tc>
      </w:tr>
      <w:tr w:rsidR="00777A41" w14:paraId="4F1D1BF8" w14:textId="77777777">
        <w:trPr>
          <w:cantSplit/>
          <w:jc w:val="center"/>
        </w:trPr>
        <w:tc>
          <w:tcPr>
            <w:tcW w:w="4253" w:type="dxa"/>
          </w:tcPr>
          <w:p w14:paraId="42903CD4" w14:textId="77777777" w:rsidR="00777A41" w:rsidRDefault="008B1727">
            <w:pPr>
              <w:pStyle w:val="Table04Row"/>
            </w:pPr>
            <w:r>
              <w:rPr>
                <w:i/>
              </w:rPr>
              <w:t>Fish Resources Management Amendment Regulations (No. 9) 2002</w:t>
            </w:r>
          </w:p>
        </w:tc>
        <w:tc>
          <w:tcPr>
            <w:tcW w:w="1418" w:type="dxa"/>
          </w:tcPr>
          <w:p w14:paraId="327A75B8" w14:textId="77777777" w:rsidR="00777A41" w:rsidRDefault="008B1727">
            <w:pPr>
              <w:pStyle w:val="Table04Row"/>
            </w:pPr>
            <w:r>
              <w:t>29 Nov 2002</w:t>
            </w:r>
            <w:r>
              <w:br/>
              <w:t>p. 5652‑3</w:t>
            </w:r>
          </w:p>
        </w:tc>
        <w:tc>
          <w:tcPr>
            <w:tcW w:w="4536" w:type="dxa"/>
          </w:tcPr>
          <w:p w14:paraId="1F02F27B" w14:textId="77777777" w:rsidR="00777A41" w:rsidRDefault="008B1727">
            <w:pPr>
              <w:pStyle w:val="Table04Row"/>
            </w:pPr>
            <w:r>
              <w:t>29 Nov 2002</w:t>
            </w:r>
          </w:p>
        </w:tc>
      </w:tr>
      <w:tr w:rsidR="00777A41" w14:paraId="4F213E07" w14:textId="77777777">
        <w:trPr>
          <w:cantSplit/>
          <w:jc w:val="center"/>
        </w:trPr>
        <w:tc>
          <w:tcPr>
            <w:tcW w:w="4253" w:type="dxa"/>
          </w:tcPr>
          <w:p w14:paraId="2AC6D748" w14:textId="77777777" w:rsidR="00777A41" w:rsidRDefault="008B1727">
            <w:pPr>
              <w:pStyle w:val="Table04Row"/>
            </w:pPr>
            <w:r>
              <w:rPr>
                <w:i/>
              </w:rPr>
              <w:t>Fish Resources Management Amendment Regulations (No. 10) 2002</w:t>
            </w:r>
          </w:p>
        </w:tc>
        <w:tc>
          <w:tcPr>
            <w:tcW w:w="1418" w:type="dxa"/>
          </w:tcPr>
          <w:p w14:paraId="293DA4FF" w14:textId="77777777" w:rsidR="00777A41" w:rsidRDefault="008B1727">
            <w:pPr>
              <w:pStyle w:val="Table04Row"/>
            </w:pPr>
            <w:r>
              <w:t>29 Nov 2002</w:t>
            </w:r>
            <w:r>
              <w:br/>
              <w:t>p. 5653</w:t>
            </w:r>
          </w:p>
        </w:tc>
        <w:tc>
          <w:tcPr>
            <w:tcW w:w="4536" w:type="dxa"/>
          </w:tcPr>
          <w:p w14:paraId="3CEF9B2F" w14:textId="77777777" w:rsidR="00777A41" w:rsidRDefault="008B1727">
            <w:pPr>
              <w:pStyle w:val="Table04Row"/>
            </w:pPr>
            <w:r>
              <w:t>29 Nov 2002</w:t>
            </w:r>
          </w:p>
        </w:tc>
      </w:tr>
      <w:tr w:rsidR="00777A41" w14:paraId="776469A0" w14:textId="77777777">
        <w:trPr>
          <w:cantSplit/>
          <w:jc w:val="center"/>
        </w:trPr>
        <w:tc>
          <w:tcPr>
            <w:tcW w:w="4253" w:type="dxa"/>
          </w:tcPr>
          <w:p w14:paraId="49557838" w14:textId="77777777" w:rsidR="00777A41" w:rsidRDefault="008B1727">
            <w:pPr>
              <w:pStyle w:val="Table04Row"/>
            </w:pPr>
            <w:r>
              <w:rPr>
                <w:i/>
              </w:rPr>
              <w:t>Fish Resources Management Amendment Regulations (No. 11) 2002</w:t>
            </w:r>
          </w:p>
        </w:tc>
        <w:tc>
          <w:tcPr>
            <w:tcW w:w="1418" w:type="dxa"/>
          </w:tcPr>
          <w:p w14:paraId="6EF1E8D6" w14:textId="77777777" w:rsidR="00777A41" w:rsidRDefault="008B1727">
            <w:pPr>
              <w:pStyle w:val="Table04Row"/>
            </w:pPr>
            <w:r>
              <w:t>29 Nov 2002</w:t>
            </w:r>
            <w:r>
              <w:br/>
              <w:t>p. 5654‑7</w:t>
            </w:r>
          </w:p>
        </w:tc>
        <w:tc>
          <w:tcPr>
            <w:tcW w:w="4536" w:type="dxa"/>
          </w:tcPr>
          <w:p w14:paraId="517E5A8B" w14:textId="77777777" w:rsidR="00777A41" w:rsidRDefault="008B1727">
            <w:pPr>
              <w:pStyle w:val="Table04Row"/>
            </w:pPr>
            <w:r>
              <w:t>29 Nov 2002</w:t>
            </w:r>
          </w:p>
        </w:tc>
      </w:tr>
      <w:tr w:rsidR="00777A41" w14:paraId="543EB472" w14:textId="77777777">
        <w:trPr>
          <w:cantSplit/>
          <w:jc w:val="center"/>
        </w:trPr>
        <w:tc>
          <w:tcPr>
            <w:tcW w:w="4253" w:type="dxa"/>
          </w:tcPr>
          <w:p w14:paraId="623504E0" w14:textId="77777777" w:rsidR="00777A41" w:rsidRDefault="008B1727">
            <w:pPr>
              <w:pStyle w:val="Table04Row"/>
            </w:pPr>
            <w:r>
              <w:rPr>
                <w:i/>
              </w:rPr>
              <w:t>Fish Resources Management Amendment Regulations (No. 13) 2002</w:t>
            </w:r>
          </w:p>
        </w:tc>
        <w:tc>
          <w:tcPr>
            <w:tcW w:w="1418" w:type="dxa"/>
          </w:tcPr>
          <w:p w14:paraId="2708F8FE" w14:textId="77777777" w:rsidR="00777A41" w:rsidRDefault="008B1727">
            <w:pPr>
              <w:pStyle w:val="Table04Row"/>
            </w:pPr>
            <w:r>
              <w:t>29 Nov 2002</w:t>
            </w:r>
            <w:r>
              <w:br/>
              <w:t>p. 5657‑8</w:t>
            </w:r>
          </w:p>
        </w:tc>
        <w:tc>
          <w:tcPr>
            <w:tcW w:w="4536" w:type="dxa"/>
          </w:tcPr>
          <w:p w14:paraId="1E44E62B" w14:textId="77777777" w:rsidR="00777A41" w:rsidRDefault="008B1727">
            <w:pPr>
              <w:pStyle w:val="Table04Row"/>
            </w:pPr>
            <w:r>
              <w:t>1 Jan 2003 (see r. 2)</w:t>
            </w:r>
          </w:p>
        </w:tc>
      </w:tr>
      <w:tr w:rsidR="00777A41" w14:paraId="6082B9C0" w14:textId="77777777">
        <w:trPr>
          <w:cantSplit/>
          <w:jc w:val="center"/>
        </w:trPr>
        <w:tc>
          <w:tcPr>
            <w:tcW w:w="4253" w:type="dxa"/>
          </w:tcPr>
          <w:p w14:paraId="049D556E" w14:textId="77777777" w:rsidR="00777A41" w:rsidRDefault="008B1727">
            <w:pPr>
              <w:pStyle w:val="Table04Row"/>
            </w:pPr>
            <w:r>
              <w:rPr>
                <w:i/>
              </w:rPr>
              <w:t>Fish Resources Management Amendment Regulations (No. 14) 2002</w:t>
            </w:r>
          </w:p>
        </w:tc>
        <w:tc>
          <w:tcPr>
            <w:tcW w:w="1418" w:type="dxa"/>
          </w:tcPr>
          <w:p w14:paraId="22E31289" w14:textId="77777777" w:rsidR="00777A41" w:rsidRDefault="008B1727">
            <w:pPr>
              <w:pStyle w:val="Table04Row"/>
            </w:pPr>
            <w:r>
              <w:t>13 Dec 2002</w:t>
            </w:r>
            <w:r>
              <w:br/>
              <w:t>p. 5795‑8</w:t>
            </w:r>
          </w:p>
        </w:tc>
        <w:tc>
          <w:tcPr>
            <w:tcW w:w="4536" w:type="dxa"/>
          </w:tcPr>
          <w:p w14:paraId="7C4AE6BC" w14:textId="77777777" w:rsidR="00777A41" w:rsidRDefault="008B1727">
            <w:pPr>
              <w:pStyle w:val="Table04Row"/>
            </w:pPr>
            <w:r>
              <w:t>1 Jan 2003 (see r. 2)</w:t>
            </w:r>
          </w:p>
        </w:tc>
      </w:tr>
      <w:tr w:rsidR="00777A41" w14:paraId="551BF7C9" w14:textId="77777777">
        <w:trPr>
          <w:cantSplit/>
          <w:jc w:val="center"/>
        </w:trPr>
        <w:tc>
          <w:tcPr>
            <w:tcW w:w="4253" w:type="dxa"/>
          </w:tcPr>
          <w:p w14:paraId="121CD38B" w14:textId="77777777" w:rsidR="00777A41" w:rsidRDefault="008B1727">
            <w:pPr>
              <w:pStyle w:val="Table04Row"/>
            </w:pPr>
            <w:r>
              <w:rPr>
                <w:i/>
              </w:rPr>
              <w:t>Fish Resources Management Amendment Regulations 2003</w:t>
            </w:r>
          </w:p>
        </w:tc>
        <w:tc>
          <w:tcPr>
            <w:tcW w:w="1418" w:type="dxa"/>
          </w:tcPr>
          <w:p w14:paraId="76EC3856" w14:textId="77777777" w:rsidR="00777A41" w:rsidRDefault="008B1727">
            <w:pPr>
              <w:pStyle w:val="Table04Row"/>
            </w:pPr>
            <w:r>
              <w:t>11 Feb 2003</w:t>
            </w:r>
            <w:r>
              <w:br/>
              <w:t>p. 411‑12</w:t>
            </w:r>
          </w:p>
        </w:tc>
        <w:tc>
          <w:tcPr>
            <w:tcW w:w="4536" w:type="dxa"/>
          </w:tcPr>
          <w:p w14:paraId="5F3A27F6" w14:textId="77777777" w:rsidR="00777A41" w:rsidRDefault="008B1727">
            <w:pPr>
              <w:pStyle w:val="Table04Row"/>
            </w:pPr>
            <w:r>
              <w:t>11 Feb 2003</w:t>
            </w:r>
          </w:p>
        </w:tc>
      </w:tr>
      <w:tr w:rsidR="00777A41" w14:paraId="222D993E" w14:textId="77777777">
        <w:trPr>
          <w:cantSplit/>
          <w:jc w:val="center"/>
        </w:trPr>
        <w:tc>
          <w:tcPr>
            <w:tcW w:w="4253" w:type="dxa"/>
          </w:tcPr>
          <w:p w14:paraId="2CFDB7AE" w14:textId="77777777" w:rsidR="00777A41" w:rsidRDefault="008B1727">
            <w:pPr>
              <w:pStyle w:val="Table04Row"/>
            </w:pPr>
            <w:r>
              <w:rPr>
                <w:i/>
              </w:rPr>
              <w:t>Fish Resources Management Amendment Regulations (No. 3) 2003</w:t>
            </w:r>
          </w:p>
        </w:tc>
        <w:tc>
          <w:tcPr>
            <w:tcW w:w="1418" w:type="dxa"/>
          </w:tcPr>
          <w:p w14:paraId="1C7C6A00" w14:textId="77777777" w:rsidR="00777A41" w:rsidRDefault="008B1727">
            <w:pPr>
              <w:pStyle w:val="Table04Row"/>
            </w:pPr>
            <w:r>
              <w:t>21 Feb 2003</w:t>
            </w:r>
            <w:r>
              <w:br/>
              <w:t>p. 633‑4</w:t>
            </w:r>
          </w:p>
        </w:tc>
        <w:tc>
          <w:tcPr>
            <w:tcW w:w="4536" w:type="dxa"/>
          </w:tcPr>
          <w:p w14:paraId="6BFB4908" w14:textId="77777777" w:rsidR="00777A41" w:rsidRDefault="008B1727">
            <w:pPr>
              <w:pStyle w:val="Table04Row"/>
            </w:pPr>
            <w:r>
              <w:t>21 Feb 2003</w:t>
            </w:r>
          </w:p>
        </w:tc>
      </w:tr>
      <w:tr w:rsidR="00777A41" w14:paraId="76AC95BB" w14:textId="77777777">
        <w:trPr>
          <w:cantSplit/>
          <w:jc w:val="center"/>
        </w:trPr>
        <w:tc>
          <w:tcPr>
            <w:tcW w:w="4253" w:type="dxa"/>
          </w:tcPr>
          <w:p w14:paraId="4A5C9133" w14:textId="77777777" w:rsidR="00777A41" w:rsidRDefault="008B1727">
            <w:pPr>
              <w:pStyle w:val="Table04Row"/>
            </w:pPr>
            <w:r>
              <w:rPr>
                <w:i/>
              </w:rPr>
              <w:t>Fish Resources Management Amendment Regulations (No. 2) 2003</w:t>
            </w:r>
          </w:p>
        </w:tc>
        <w:tc>
          <w:tcPr>
            <w:tcW w:w="1418" w:type="dxa"/>
          </w:tcPr>
          <w:p w14:paraId="5C3B3BC6" w14:textId="77777777" w:rsidR="00777A41" w:rsidRDefault="008B1727">
            <w:pPr>
              <w:pStyle w:val="Table04Row"/>
            </w:pPr>
            <w:r>
              <w:t>28 Feb 2003</w:t>
            </w:r>
            <w:r>
              <w:br/>
              <w:t>p. 660‑3</w:t>
            </w:r>
          </w:p>
        </w:tc>
        <w:tc>
          <w:tcPr>
            <w:tcW w:w="4536" w:type="dxa"/>
          </w:tcPr>
          <w:p w14:paraId="67710A7F" w14:textId="77777777" w:rsidR="00777A41" w:rsidRDefault="008B1727">
            <w:pPr>
              <w:pStyle w:val="Table04Row"/>
            </w:pPr>
            <w:r>
              <w:t>1 Mar 2003 (see r. 2)</w:t>
            </w:r>
          </w:p>
        </w:tc>
      </w:tr>
      <w:tr w:rsidR="00777A41" w14:paraId="69B37024" w14:textId="77777777">
        <w:trPr>
          <w:cantSplit/>
          <w:jc w:val="center"/>
        </w:trPr>
        <w:tc>
          <w:tcPr>
            <w:tcW w:w="4253" w:type="dxa"/>
          </w:tcPr>
          <w:p w14:paraId="55F920D7" w14:textId="77777777" w:rsidR="00777A41" w:rsidRDefault="008B1727">
            <w:pPr>
              <w:pStyle w:val="Table04Row"/>
            </w:pPr>
            <w:r>
              <w:rPr>
                <w:i/>
              </w:rPr>
              <w:t>Fish Resources Management Amendment Regulations (No. 4) 2003</w:t>
            </w:r>
          </w:p>
        </w:tc>
        <w:tc>
          <w:tcPr>
            <w:tcW w:w="1418" w:type="dxa"/>
          </w:tcPr>
          <w:p w14:paraId="516DC653" w14:textId="77777777" w:rsidR="00777A41" w:rsidRDefault="008B1727">
            <w:pPr>
              <w:pStyle w:val="Table04Row"/>
            </w:pPr>
            <w:r>
              <w:t>7 Mar 2003</w:t>
            </w:r>
            <w:r>
              <w:br/>
              <w:t>p. 743‑8</w:t>
            </w:r>
          </w:p>
        </w:tc>
        <w:tc>
          <w:tcPr>
            <w:tcW w:w="4536" w:type="dxa"/>
          </w:tcPr>
          <w:p w14:paraId="7B5E3F68" w14:textId="77777777" w:rsidR="00777A41" w:rsidRDefault="008B1727">
            <w:pPr>
              <w:pStyle w:val="Table04Row"/>
            </w:pPr>
            <w:r>
              <w:t>7 Mar 2003</w:t>
            </w:r>
          </w:p>
        </w:tc>
      </w:tr>
      <w:tr w:rsidR="00777A41" w14:paraId="54308318" w14:textId="77777777">
        <w:trPr>
          <w:cantSplit/>
          <w:jc w:val="center"/>
        </w:trPr>
        <w:tc>
          <w:tcPr>
            <w:tcW w:w="4253" w:type="dxa"/>
          </w:tcPr>
          <w:p w14:paraId="23E1FC8E" w14:textId="77777777" w:rsidR="00777A41" w:rsidRDefault="008B1727">
            <w:pPr>
              <w:pStyle w:val="Table04Row"/>
            </w:pPr>
            <w:r>
              <w:rPr>
                <w:i/>
              </w:rPr>
              <w:t>Fish Resources Management Amendment Regulations (No. 6) 2003</w:t>
            </w:r>
          </w:p>
        </w:tc>
        <w:tc>
          <w:tcPr>
            <w:tcW w:w="1418" w:type="dxa"/>
          </w:tcPr>
          <w:p w14:paraId="2FA2A782" w14:textId="77777777" w:rsidR="00777A41" w:rsidRDefault="008B1727">
            <w:pPr>
              <w:pStyle w:val="Table04Row"/>
            </w:pPr>
            <w:r>
              <w:t>3 Jun 2003</w:t>
            </w:r>
            <w:r>
              <w:br/>
              <w:t>p. 1979‑82</w:t>
            </w:r>
          </w:p>
        </w:tc>
        <w:tc>
          <w:tcPr>
            <w:tcW w:w="4536" w:type="dxa"/>
          </w:tcPr>
          <w:p w14:paraId="0E00EA7D" w14:textId="77777777" w:rsidR="00777A41" w:rsidRDefault="008B1727">
            <w:pPr>
              <w:pStyle w:val="Table04Row"/>
            </w:pPr>
            <w:r>
              <w:t>1 Jul 2003 (see r. 2)</w:t>
            </w:r>
          </w:p>
        </w:tc>
      </w:tr>
      <w:tr w:rsidR="00777A41" w14:paraId="79D83BAF" w14:textId="77777777">
        <w:trPr>
          <w:cantSplit/>
          <w:jc w:val="center"/>
        </w:trPr>
        <w:tc>
          <w:tcPr>
            <w:tcW w:w="4253" w:type="dxa"/>
          </w:tcPr>
          <w:p w14:paraId="642206B5" w14:textId="77777777" w:rsidR="00777A41" w:rsidRDefault="008B1727">
            <w:pPr>
              <w:pStyle w:val="Table04Row"/>
            </w:pPr>
            <w:r>
              <w:rPr>
                <w:i/>
              </w:rPr>
              <w:t>Fish Resources Management Amendment Regulations (No. 5) 2003</w:t>
            </w:r>
          </w:p>
        </w:tc>
        <w:tc>
          <w:tcPr>
            <w:tcW w:w="1418" w:type="dxa"/>
          </w:tcPr>
          <w:p w14:paraId="0868498A" w14:textId="77777777" w:rsidR="00777A41" w:rsidRDefault="008B1727">
            <w:pPr>
              <w:pStyle w:val="Table04Row"/>
            </w:pPr>
            <w:r>
              <w:t>27 Jun 2003</w:t>
            </w:r>
            <w:r>
              <w:br/>
              <w:t>p. 2389‑95</w:t>
            </w:r>
          </w:p>
        </w:tc>
        <w:tc>
          <w:tcPr>
            <w:tcW w:w="4536" w:type="dxa"/>
          </w:tcPr>
          <w:p w14:paraId="23D9E94F" w14:textId="77777777" w:rsidR="00777A41" w:rsidRDefault="008B1727">
            <w:pPr>
              <w:pStyle w:val="Table04Row"/>
            </w:pPr>
            <w:r>
              <w:t>1 Jul 2003 (see r. 2)</w:t>
            </w:r>
          </w:p>
        </w:tc>
      </w:tr>
      <w:tr w:rsidR="00777A41" w14:paraId="0A23B5D3" w14:textId="77777777">
        <w:trPr>
          <w:cantSplit/>
          <w:jc w:val="center"/>
        </w:trPr>
        <w:tc>
          <w:tcPr>
            <w:tcW w:w="4253" w:type="dxa"/>
          </w:tcPr>
          <w:p w14:paraId="7776AD6B" w14:textId="77777777" w:rsidR="00777A41" w:rsidRDefault="008B1727">
            <w:pPr>
              <w:pStyle w:val="Table04Row"/>
            </w:pPr>
            <w:r>
              <w:rPr>
                <w:i/>
              </w:rPr>
              <w:t>Equality of Status Subsidiary Legislation Amendment Regulations 2003</w:t>
            </w:r>
            <w:r>
              <w:t xml:space="preserve"> Pt. 13</w:t>
            </w:r>
          </w:p>
        </w:tc>
        <w:tc>
          <w:tcPr>
            <w:tcW w:w="1418" w:type="dxa"/>
          </w:tcPr>
          <w:p w14:paraId="1EE7E406" w14:textId="77777777" w:rsidR="00777A41" w:rsidRDefault="008B1727">
            <w:pPr>
              <w:pStyle w:val="Table04Row"/>
            </w:pPr>
            <w:r>
              <w:t>30 Jun 2003</w:t>
            </w:r>
            <w:r>
              <w:br/>
              <w:t>p. 2581‑638</w:t>
            </w:r>
          </w:p>
        </w:tc>
        <w:tc>
          <w:tcPr>
            <w:tcW w:w="4536" w:type="dxa"/>
          </w:tcPr>
          <w:p w14:paraId="41238149" w14:textId="77777777" w:rsidR="00777A41" w:rsidRDefault="008B1727">
            <w:pPr>
              <w:pStyle w:val="Table04Row"/>
            </w:pPr>
            <w:r>
              <w:t xml:space="preserve">1 Jul 2003 (see r. 2 and </w:t>
            </w:r>
            <w:r>
              <w:rPr>
                <w:i/>
              </w:rPr>
              <w:t>Gazette</w:t>
            </w:r>
            <w:r>
              <w:t xml:space="preserve"> 30 Jun 2003 p. 2579)</w:t>
            </w:r>
          </w:p>
        </w:tc>
      </w:tr>
      <w:tr w:rsidR="00777A41" w14:paraId="78885318" w14:textId="77777777">
        <w:trPr>
          <w:cantSplit/>
          <w:jc w:val="center"/>
        </w:trPr>
        <w:tc>
          <w:tcPr>
            <w:tcW w:w="4253" w:type="dxa"/>
          </w:tcPr>
          <w:p w14:paraId="17030D23" w14:textId="77777777" w:rsidR="00777A41" w:rsidRDefault="008B1727">
            <w:pPr>
              <w:pStyle w:val="Table04Row"/>
            </w:pPr>
            <w:r>
              <w:rPr>
                <w:i/>
              </w:rPr>
              <w:t>Fish Resources Management Amendment Regulations (No. 7) 2003</w:t>
            </w:r>
          </w:p>
        </w:tc>
        <w:tc>
          <w:tcPr>
            <w:tcW w:w="1418" w:type="dxa"/>
          </w:tcPr>
          <w:p w14:paraId="6B1BB501" w14:textId="77777777" w:rsidR="00777A41" w:rsidRDefault="008B1727">
            <w:pPr>
              <w:pStyle w:val="Table04Row"/>
            </w:pPr>
            <w:r>
              <w:t>19 Aug 2003</w:t>
            </w:r>
            <w:r>
              <w:br/>
              <w:t>p. 3714‑15</w:t>
            </w:r>
          </w:p>
        </w:tc>
        <w:tc>
          <w:tcPr>
            <w:tcW w:w="4536" w:type="dxa"/>
          </w:tcPr>
          <w:p w14:paraId="20FBD788" w14:textId="77777777" w:rsidR="00777A41" w:rsidRDefault="008B1727">
            <w:pPr>
              <w:pStyle w:val="Table04Row"/>
            </w:pPr>
            <w:r>
              <w:t xml:space="preserve">8 Nov 2003 (see r. 2 and </w:t>
            </w:r>
            <w:r>
              <w:rPr>
                <w:i/>
              </w:rPr>
              <w:t>Gazette</w:t>
            </w:r>
            <w:r>
              <w:t xml:space="preserve"> 2 Sep 2003 p. 3923)</w:t>
            </w:r>
          </w:p>
        </w:tc>
      </w:tr>
      <w:tr w:rsidR="00777A41" w14:paraId="1B52BBA3" w14:textId="77777777">
        <w:trPr>
          <w:cantSplit/>
          <w:jc w:val="center"/>
        </w:trPr>
        <w:tc>
          <w:tcPr>
            <w:tcW w:w="4253" w:type="dxa"/>
          </w:tcPr>
          <w:p w14:paraId="20E8C5FE" w14:textId="77777777" w:rsidR="00777A41" w:rsidRDefault="008B1727">
            <w:pPr>
              <w:pStyle w:val="Table04Row"/>
            </w:pPr>
            <w:r>
              <w:rPr>
                <w:i/>
              </w:rPr>
              <w:t>Fish Resources Management Amendment Regulations (No. 12) 2003</w:t>
            </w:r>
          </w:p>
        </w:tc>
        <w:tc>
          <w:tcPr>
            <w:tcW w:w="1418" w:type="dxa"/>
          </w:tcPr>
          <w:p w14:paraId="1D0067EF" w14:textId="77777777" w:rsidR="00777A41" w:rsidRDefault="008B1727">
            <w:pPr>
              <w:pStyle w:val="Table04Row"/>
            </w:pPr>
            <w:r>
              <w:t>19 Sep 2003</w:t>
            </w:r>
            <w:r>
              <w:br/>
              <w:t>p. 4118</w:t>
            </w:r>
          </w:p>
        </w:tc>
        <w:tc>
          <w:tcPr>
            <w:tcW w:w="4536" w:type="dxa"/>
          </w:tcPr>
          <w:p w14:paraId="339FFA51" w14:textId="77777777" w:rsidR="00777A41" w:rsidRDefault="008B1727">
            <w:pPr>
              <w:pStyle w:val="Table04Row"/>
            </w:pPr>
            <w:r>
              <w:t>1 Oct 2003 (see r. 2)</w:t>
            </w:r>
          </w:p>
        </w:tc>
      </w:tr>
      <w:tr w:rsidR="00777A41" w14:paraId="62377689" w14:textId="77777777">
        <w:trPr>
          <w:cantSplit/>
          <w:jc w:val="center"/>
        </w:trPr>
        <w:tc>
          <w:tcPr>
            <w:tcW w:w="4253" w:type="dxa"/>
          </w:tcPr>
          <w:p w14:paraId="4FF51742" w14:textId="77777777" w:rsidR="00777A41" w:rsidRDefault="008B1727">
            <w:pPr>
              <w:pStyle w:val="Table04Row"/>
            </w:pPr>
            <w:r>
              <w:rPr>
                <w:i/>
              </w:rPr>
              <w:t>Fish Resources Management Amendment Regulations (No. 11) 2003</w:t>
            </w:r>
          </w:p>
        </w:tc>
        <w:tc>
          <w:tcPr>
            <w:tcW w:w="1418" w:type="dxa"/>
          </w:tcPr>
          <w:p w14:paraId="088A1DEA" w14:textId="77777777" w:rsidR="00777A41" w:rsidRDefault="008B1727">
            <w:pPr>
              <w:pStyle w:val="Table04Row"/>
            </w:pPr>
            <w:r>
              <w:t>19 Sep 2003</w:t>
            </w:r>
            <w:r>
              <w:br/>
              <w:t>p. 4119‑25</w:t>
            </w:r>
          </w:p>
        </w:tc>
        <w:tc>
          <w:tcPr>
            <w:tcW w:w="4536" w:type="dxa"/>
          </w:tcPr>
          <w:p w14:paraId="35AA52CE" w14:textId="77777777" w:rsidR="00777A41" w:rsidRDefault="008B1727">
            <w:pPr>
              <w:pStyle w:val="Table04Row"/>
            </w:pPr>
            <w:r>
              <w:t>19 Sep 2003</w:t>
            </w:r>
          </w:p>
        </w:tc>
      </w:tr>
      <w:tr w:rsidR="00777A41" w14:paraId="57914F28" w14:textId="77777777">
        <w:trPr>
          <w:cantSplit/>
          <w:jc w:val="center"/>
        </w:trPr>
        <w:tc>
          <w:tcPr>
            <w:tcW w:w="4253" w:type="dxa"/>
          </w:tcPr>
          <w:p w14:paraId="04CB4D79" w14:textId="77777777" w:rsidR="00777A41" w:rsidRDefault="008B1727">
            <w:pPr>
              <w:pStyle w:val="Table04Row"/>
            </w:pPr>
            <w:r>
              <w:rPr>
                <w:i/>
              </w:rPr>
              <w:t>Fish Resources Management Amendment Regulations (No. 8) 2003</w:t>
            </w:r>
          </w:p>
        </w:tc>
        <w:tc>
          <w:tcPr>
            <w:tcW w:w="1418" w:type="dxa"/>
          </w:tcPr>
          <w:p w14:paraId="0667DD6C" w14:textId="77777777" w:rsidR="00777A41" w:rsidRDefault="008B1727">
            <w:pPr>
              <w:pStyle w:val="Table04Row"/>
            </w:pPr>
            <w:r>
              <w:t>1 Oct 2003</w:t>
            </w:r>
            <w:r>
              <w:br/>
              <w:t>p. 4279‑347</w:t>
            </w:r>
          </w:p>
        </w:tc>
        <w:tc>
          <w:tcPr>
            <w:tcW w:w="4536" w:type="dxa"/>
          </w:tcPr>
          <w:p w14:paraId="59A63021" w14:textId="77777777" w:rsidR="00777A41" w:rsidRDefault="008B1727">
            <w:pPr>
              <w:pStyle w:val="Table04Row"/>
            </w:pPr>
            <w:r>
              <w:t>1 Oct 2003 (see r. 2)</w:t>
            </w:r>
          </w:p>
        </w:tc>
      </w:tr>
      <w:tr w:rsidR="00777A41" w14:paraId="7F945FD8" w14:textId="77777777">
        <w:trPr>
          <w:cantSplit/>
          <w:jc w:val="center"/>
        </w:trPr>
        <w:tc>
          <w:tcPr>
            <w:tcW w:w="4253" w:type="dxa"/>
          </w:tcPr>
          <w:p w14:paraId="7C96A451" w14:textId="77777777" w:rsidR="00777A41" w:rsidRDefault="008B1727">
            <w:pPr>
              <w:pStyle w:val="Table04Row"/>
            </w:pPr>
            <w:r>
              <w:rPr>
                <w:i/>
              </w:rPr>
              <w:t>Fish Resources Management Amendment Regulations (No. 9) 2003</w:t>
            </w:r>
          </w:p>
        </w:tc>
        <w:tc>
          <w:tcPr>
            <w:tcW w:w="1418" w:type="dxa"/>
          </w:tcPr>
          <w:p w14:paraId="3A2AC21E" w14:textId="77777777" w:rsidR="00777A41" w:rsidRDefault="008B1727">
            <w:pPr>
              <w:pStyle w:val="Table04Row"/>
            </w:pPr>
            <w:r>
              <w:t>31 Oct 2003</w:t>
            </w:r>
            <w:r>
              <w:br/>
              <w:t>p. 4561‑2</w:t>
            </w:r>
          </w:p>
        </w:tc>
        <w:tc>
          <w:tcPr>
            <w:tcW w:w="4536" w:type="dxa"/>
          </w:tcPr>
          <w:p w14:paraId="1565DB22" w14:textId="77777777" w:rsidR="00777A41" w:rsidRDefault="008B1727">
            <w:pPr>
              <w:pStyle w:val="Table04Row"/>
            </w:pPr>
            <w:r>
              <w:t>8 Nov 2003 (see r. 2)</w:t>
            </w:r>
          </w:p>
        </w:tc>
      </w:tr>
      <w:tr w:rsidR="00777A41" w14:paraId="47DF6943" w14:textId="77777777">
        <w:trPr>
          <w:cantSplit/>
          <w:jc w:val="center"/>
        </w:trPr>
        <w:tc>
          <w:tcPr>
            <w:tcW w:w="4253" w:type="dxa"/>
          </w:tcPr>
          <w:p w14:paraId="7A2DE005" w14:textId="77777777" w:rsidR="00777A41" w:rsidRDefault="008B1727">
            <w:pPr>
              <w:pStyle w:val="Table04Row"/>
            </w:pPr>
            <w:r>
              <w:rPr>
                <w:i/>
              </w:rPr>
              <w:t>Fish Resources Management Amendment Regulations (No. 15) 2003</w:t>
            </w:r>
          </w:p>
        </w:tc>
        <w:tc>
          <w:tcPr>
            <w:tcW w:w="1418" w:type="dxa"/>
          </w:tcPr>
          <w:p w14:paraId="4CF81813" w14:textId="77777777" w:rsidR="00777A41" w:rsidRDefault="008B1727">
            <w:pPr>
              <w:pStyle w:val="Table04Row"/>
            </w:pPr>
            <w:r>
              <w:t>31 Oct 2003</w:t>
            </w:r>
            <w:r>
              <w:br/>
              <w:t>p. 4562‑3</w:t>
            </w:r>
          </w:p>
        </w:tc>
        <w:tc>
          <w:tcPr>
            <w:tcW w:w="4536" w:type="dxa"/>
          </w:tcPr>
          <w:p w14:paraId="64C07F45" w14:textId="77777777" w:rsidR="00777A41" w:rsidRDefault="008B1727">
            <w:pPr>
              <w:pStyle w:val="Table04Row"/>
            </w:pPr>
            <w:r>
              <w:t>8 Nov 2003 (see r. 2)</w:t>
            </w:r>
          </w:p>
        </w:tc>
      </w:tr>
      <w:tr w:rsidR="00777A41" w14:paraId="0B9B98DF" w14:textId="77777777">
        <w:trPr>
          <w:cantSplit/>
          <w:jc w:val="center"/>
        </w:trPr>
        <w:tc>
          <w:tcPr>
            <w:tcW w:w="10207" w:type="dxa"/>
            <w:gridSpan w:val="3"/>
          </w:tcPr>
          <w:p w14:paraId="60D5F818" w14:textId="77777777" w:rsidR="00777A41" w:rsidRDefault="008B1727">
            <w:pPr>
              <w:pStyle w:val="Table04Row"/>
            </w:pPr>
            <w:r>
              <w:rPr>
                <w:b/>
              </w:rPr>
              <w:t>Reprint 4 as at 14 Nov 2003</w:t>
            </w:r>
          </w:p>
        </w:tc>
      </w:tr>
      <w:tr w:rsidR="00777A41" w14:paraId="2270A5ED" w14:textId="77777777">
        <w:trPr>
          <w:cantSplit/>
          <w:jc w:val="center"/>
        </w:trPr>
        <w:tc>
          <w:tcPr>
            <w:tcW w:w="4253" w:type="dxa"/>
          </w:tcPr>
          <w:p w14:paraId="6B4468EB" w14:textId="77777777" w:rsidR="00777A41" w:rsidRDefault="008B1727">
            <w:pPr>
              <w:pStyle w:val="Table04Row"/>
            </w:pPr>
            <w:r>
              <w:rPr>
                <w:i/>
              </w:rPr>
              <w:t>Fish Resources Management Amendment Regulations (No. 16) 2003</w:t>
            </w:r>
          </w:p>
        </w:tc>
        <w:tc>
          <w:tcPr>
            <w:tcW w:w="1418" w:type="dxa"/>
          </w:tcPr>
          <w:p w14:paraId="3A79EB45" w14:textId="77777777" w:rsidR="00777A41" w:rsidRDefault="008B1727">
            <w:pPr>
              <w:pStyle w:val="Table04Row"/>
            </w:pPr>
            <w:r>
              <w:t>28 Nov 2003</w:t>
            </w:r>
            <w:r>
              <w:br/>
              <w:t>p. 4774‑6</w:t>
            </w:r>
          </w:p>
        </w:tc>
        <w:tc>
          <w:tcPr>
            <w:tcW w:w="4536" w:type="dxa"/>
          </w:tcPr>
          <w:p w14:paraId="72437F1E" w14:textId="77777777" w:rsidR="00777A41" w:rsidRDefault="008B1727">
            <w:pPr>
              <w:pStyle w:val="Table04Row"/>
            </w:pPr>
            <w:r>
              <w:t>28 Nov 2003</w:t>
            </w:r>
          </w:p>
        </w:tc>
      </w:tr>
      <w:tr w:rsidR="00777A41" w14:paraId="2864A43A" w14:textId="77777777">
        <w:trPr>
          <w:cantSplit/>
          <w:jc w:val="center"/>
        </w:trPr>
        <w:tc>
          <w:tcPr>
            <w:tcW w:w="4253" w:type="dxa"/>
          </w:tcPr>
          <w:p w14:paraId="569A2AAC" w14:textId="77777777" w:rsidR="00777A41" w:rsidRDefault="008B1727">
            <w:pPr>
              <w:pStyle w:val="Table04Row"/>
            </w:pPr>
            <w:r>
              <w:rPr>
                <w:i/>
              </w:rPr>
              <w:lastRenderedPageBreak/>
              <w:t>Fish Resources Management Amendment Regulations (No. 14) 2003</w:t>
            </w:r>
          </w:p>
        </w:tc>
        <w:tc>
          <w:tcPr>
            <w:tcW w:w="1418" w:type="dxa"/>
          </w:tcPr>
          <w:p w14:paraId="7363DD73" w14:textId="77777777" w:rsidR="00777A41" w:rsidRDefault="008B1727">
            <w:pPr>
              <w:pStyle w:val="Table04Row"/>
            </w:pPr>
            <w:r>
              <w:t>23 Dec 2003</w:t>
            </w:r>
            <w:r>
              <w:br/>
              <w:t>p. 5204‑6</w:t>
            </w:r>
          </w:p>
        </w:tc>
        <w:tc>
          <w:tcPr>
            <w:tcW w:w="4536" w:type="dxa"/>
          </w:tcPr>
          <w:p w14:paraId="5933843B" w14:textId="77777777" w:rsidR="00777A41" w:rsidRDefault="008B1727">
            <w:pPr>
              <w:pStyle w:val="Table04Row"/>
            </w:pPr>
            <w:r>
              <w:t>23 Dec 2003</w:t>
            </w:r>
          </w:p>
        </w:tc>
      </w:tr>
      <w:tr w:rsidR="00777A41" w14:paraId="17F29FAF" w14:textId="77777777">
        <w:trPr>
          <w:cantSplit/>
          <w:jc w:val="center"/>
        </w:trPr>
        <w:tc>
          <w:tcPr>
            <w:tcW w:w="4253" w:type="dxa"/>
          </w:tcPr>
          <w:p w14:paraId="37FD01EA" w14:textId="77777777" w:rsidR="00777A41" w:rsidRDefault="008B1727">
            <w:pPr>
              <w:pStyle w:val="Table04Row"/>
            </w:pPr>
            <w:r>
              <w:rPr>
                <w:i/>
              </w:rPr>
              <w:t>Fish Resources Management Amendment Regulations 2004</w:t>
            </w:r>
          </w:p>
        </w:tc>
        <w:tc>
          <w:tcPr>
            <w:tcW w:w="1418" w:type="dxa"/>
          </w:tcPr>
          <w:p w14:paraId="003F345F" w14:textId="77777777" w:rsidR="00777A41" w:rsidRDefault="008B1727">
            <w:pPr>
              <w:pStyle w:val="Table04Row"/>
            </w:pPr>
            <w:r>
              <w:t>9 Jan 2004</w:t>
            </w:r>
            <w:r>
              <w:br/>
              <w:t>p. 141‑2</w:t>
            </w:r>
          </w:p>
        </w:tc>
        <w:tc>
          <w:tcPr>
            <w:tcW w:w="4536" w:type="dxa"/>
          </w:tcPr>
          <w:p w14:paraId="13C8C322" w14:textId="77777777" w:rsidR="00777A41" w:rsidRDefault="008B1727">
            <w:pPr>
              <w:pStyle w:val="Table04Row"/>
            </w:pPr>
            <w:r>
              <w:t>9 Jan 2004</w:t>
            </w:r>
          </w:p>
        </w:tc>
      </w:tr>
      <w:tr w:rsidR="00777A41" w14:paraId="3374FF21" w14:textId="77777777">
        <w:trPr>
          <w:cantSplit/>
          <w:jc w:val="center"/>
        </w:trPr>
        <w:tc>
          <w:tcPr>
            <w:tcW w:w="4253" w:type="dxa"/>
          </w:tcPr>
          <w:p w14:paraId="51E4C47C" w14:textId="77777777" w:rsidR="00777A41" w:rsidRDefault="008B1727">
            <w:pPr>
              <w:pStyle w:val="Table04Row"/>
            </w:pPr>
            <w:r>
              <w:rPr>
                <w:i/>
              </w:rPr>
              <w:t>Fish Resources Management Amendment Regulations (No. 2) 2004</w:t>
            </w:r>
          </w:p>
        </w:tc>
        <w:tc>
          <w:tcPr>
            <w:tcW w:w="1418" w:type="dxa"/>
          </w:tcPr>
          <w:p w14:paraId="5052B91F" w14:textId="77777777" w:rsidR="00777A41" w:rsidRDefault="008B1727">
            <w:pPr>
              <w:pStyle w:val="Table04Row"/>
            </w:pPr>
            <w:r>
              <w:t>17 Feb 2004</w:t>
            </w:r>
            <w:r>
              <w:br/>
              <w:t>p. 599‑600</w:t>
            </w:r>
          </w:p>
        </w:tc>
        <w:tc>
          <w:tcPr>
            <w:tcW w:w="4536" w:type="dxa"/>
          </w:tcPr>
          <w:p w14:paraId="1094B1C8" w14:textId="77777777" w:rsidR="00777A41" w:rsidRDefault="008B1727">
            <w:pPr>
              <w:pStyle w:val="Table04Row"/>
            </w:pPr>
            <w:r>
              <w:t>1 Mar 2004 (see r. 2)</w:t>
            </w:r>
          </w:p>
        </w:tc>
      </w:tr>
      <w:tr w:rsidR="00777A41" w14:paraId="2A93AEFA" w14:textId="77777777">
        <w:trPr>
          <w:cantSplit/>
          <w:jc w:val="center"/>
        </w:trPr>
        <w:tc>
          <w:tcPr>
            <w:tcW w:w="4253" w:type="dxa"/>
          </w:tcPr>
          <w:p w14:paraId="2A6C54AE" w14:textId="77777777" w:rsidR="00777A41" w:rsidRDefault="008B1727">
            <w:pPr>
              <w:pStyle w:val="Table04Row"/>
            </w:pPr>
            <w:r>
              <w:rPr>
                <w:i/>
              </w:rPr>
              <w:t>Fish Resources Management Amendment Regulations (No. 3) 2004</w:t>
            </w:r>
          </w:p>
        </w:tc>
        <w:tc>
          <w:tcPr>
            <w:tcW w:w="1418" w:type="dxa"/>
          </w:tcPr>
          <w:p w14:paraId="18F959D3" w14:textId="77777777" w:rsidR="00777A41" w:rsidRDefault="008B1727">
            <w:pPr>
              <w:pStyle w:val="Table04Row"/>
            </w:pPr>
            <w:r>
              <w:t>6 Apr 2004</w:t>
            </w:r>
            <w:r>
              <w:br/>
              <w:t>p. 1132‑4</w:t>
            </w:r>
          </w:p>
        </w:tc>
        <w:tc>
          <w:tcPr>
            <w:tcW w:w="4536" w:type="dxa"/>
          </w:tcPr>
          <w:p w14:paraId="30F7B97D" w14:textId="77777777" w:rsidR="00777A41" w:rsidRDefault="008B1727">
            <w:pPr>
              <w:pStyle w:val="Table04Row"/>
            </w:pPr>
            <w:r>
              <w:t>6 Apr 2004</w:t>
            </w:r>
          </w:p>
        </w:tc>
      </w:tr>
      <w:tr w:rsidR="00777A41" w14:paraId="54ACD281" w14:textId="77777777">
        <w:trPr>
          <w:cantSplit/>
          <w:jc w:val="center"/>
        </w:trPr>
        <w:tc>
          <w:tcPr>
            <w:tcW w:w="4253" w:type="dxa"/>
          </w:tcPr>
          <w:p w14:paraId="7EAC79FE" w14:textId="77777777" w:rsidR="00777A41" w:rsidRDefault="008B1727">
            <w:pPr>
              <w:pStyle w:val="Table04Row"/>
            </w:pPr>
            <w:r>
              <w:rPr>
                <w:i/>
              </w:rPr>
              <w:t>Fish Resources Management Amendment Regulations (No. 6) 2004</w:t>
            </w:r>
          </w:p>
        </w:tc>
        <w:tc>
          <w:tcPr>
            <w:tcW w:w="1418" w:type="dxa"/>
          </w:tcPr>
          <w:p w14:paraId="39D108EC" w14:textId="77777777" w:rsidR="00777A41" w:rsidRDefault="008B1727">
            <w:pPr>
              <w:pStyle w:val="Table04Row"/>
            </w:pPr>
            <w:r>
              <w:t>28 May 2004</w:t>
            </w:r>
            <w:r>
              <w:br/>
              <w:t>p. 1895‑902</w:t>
            </w:r>
            <w:r>
              <w:br/>
              <w:t>(as amended 29 Jun 2004 p. 2524)</w:t>
            </w:r>
          </w:p>
        </w:tc>
        <w:tc>
          <w:tcPr>
            <w:tcW w:w="4536" w:type="dxa"/>
          </w:tcPr>
          <w:p w14:paraId="2350251F" w14:textId="77777777" w:rsidR="00777A41" w:rsidRDefault="008B1727">
            <w:pPr>
              <w:pStyle w:val="Table04Row"/>
            </w:pPr>
            <w:r>
              <w:t>1 Jul 2004 (see r. 2)</w:t>
            </w:r>
          </w:p>
        </w:tc>
      </w:tr>
      <w:tr w:rsidR="00777A41" w14:paraId="1C327B40" w14:textId="77777777">
        <w:trPr>
          <w:cantSplit/>
          <w:jc w:val="center"/>
        </w:trPr>
        <w:tc>
          <w:tcPr>
            <w:tcW w:w="4253" w:type="dxa"/>
          </w:tcPr>
          <w:p w14:paraId="05147A34" w14:textId="77777777" w:rsidR="00777A41" w:rsidRDefault="008B1727">
            <w:pPr>
              <w:pStyle w:val="Table04Row"/>
            </w:pPr>
            <w:r>
              <w:rPr>
                <w:i/>
              </w:rPr>
              <w:t>Fish Resources Management Amendment Regulations (No. 5) 2004</w:t>
            </w:r>
          </w:p>
        </w:tc>
        <w:tc>
          <w:tcPr>
            <w:tcW w:w="1418" w:type="dxa"/>
          </w:tcPr>
          <w:p w14:paraId="7DA0E079" w14:textId="77777777" w:rsidR="00777A41" w:rsidRDefault="008B1727">
            <w:pPr>
              <w:pStyle w:val="Table04Row"/>
            </w:pPr>
            <w:r>
              <w:t>29 Jun 2004</w:t>
            </w:r>
            <w:r>
              <w:br/>
              <w:t>p. 2522‑3</w:t>
            </w:r>
          </w:p>
        </w:tc>
        <w:tc>
          <w:tcPr>
            <w:tcW w:w="4536" w:type="dxa"/>
          </w:tcPr>
          <w:p w14:paraId="1FD07C04" w14:textId="77777777" w:rsidR="00777A41" w:rsidRDefault="008B1727">
            <w:pPr>
              <w:pStyle w:val="Table04Row"/>
            </w:pPr>
            <w:r>
              <w:t>29 Jun 2004</w:t>
            </w:r>
          </w:p>
        </w:tc>
      </w:tr>
      <w:tr w:rsidR="00777A41" w14:paraId="27B7FA27" w14:textId="77777777">
        <w:trPr>
          <w:cantSplit/>
          <w:jc w:val="center"/>
        </w:trPr>
        <w:tc>
          <w:tcPr>
            <w:tcW w:w="4253" w:type="dxa"/>
          </w:tcPr>
          <w:p w14:paraId="57AEF8E7" w14:textId="77777777" w:rsidR="00777A41" w:rsidRDefault="008B1727">
            <w:pPr>
              <w:pStyle w:val="Table04Row"/>
            </w:pPr>
            <w:r>
              <w:rPr>
                <w:i/>
              </w:rPr>
              <w:t>Fish Resources Management Amendment Regulations (No. 9) 2004</w:t>
            </w:r>
          </w:p>
        </w:tc>
        <w:tc>
          <w:tcPr>
            <w:tcW w:w="1418" w:type="dxa"/>
          </w:tcPr>
          <w:p w14:paraId="6E8F87AA" w14:textId="77777777" w:rsidR="00777A41" w:rsidRDefault="008B1727">
            <w:pPr>
              <w:pStyle w:val="Table04Row"/>
            </w:pPr>
            <w:r>
              <w:t>30 Sep 2004</w:t>
            </w:r>
            <w:r>
              <w:br/>
              <w:t>p. 4187‑8</w:t>
            </w:r>
          </w:p>
        </w:tc>
        <w:tc>
          <w:tcPr>
            <w:tcW w:w="4536" w:type="dxa"/>
          </w:tcPr>
          <w:p w14:paraId="1354651E" w14:textId="77777777" w:rsidR="00777A41" w:rsidRDefault="008B1727">
            <w:pPr>
              <w:pStyle w:val="Table04Row"/>
            </w:pPr>
            <w:r>
              <w:t>30 Sep 2004</w:t>
            </w:r>
          </w:p>
        </w:tc>
      </w:tr>
      <w:tr w:rsidR="00777A41" w14:paraId="04F05040" w14:textId="77777777">
        <w:trPr>
          <w:cantSplit/>
          <w:jc w:val="center"/>
        </w:trPr>
        <w:tc>
          <w:tcPr>
            <w:tcW w:w="4253" w:type="dxa"/>
          </w:tcPr>
          <w:p w14:paraId="5804843B" w14:textId="77777777" w:rsidR="00777A41" w:rsidRDefault="008B1727">
            <w:pPr>
              <w:pStyle w:val="Table04Row"/>
            </w:pPr>
            <w:r>
              <w:rPr>
                <w:i/>
              </w:rPr>
              <w:t>Fish Resources Management Amendment Regulations (No. 4) 2004</w:t>
            </w:r>
          </w:p>
        </w:tc>
        <w:tc>
          <w:tcPr>
            <w:tcW w:w="1418" w:type="dxa"/>
          </w:tcPr>
          <w:p w14:paraId="4051B203" w14:textId="77777777" w:rsidR="00777A41" w:rsidRDefault="008B1727">
            <w:pPr>
              <w:pStyle w:val="Table04Row"/>
            </w:pPr>
            <w:r>
              <w:t>30 Nov 2004</w:t>
            </w:r>
            <w:r>
              <w:br/>
              <w:t>p. 5486‑7</w:t>
            </w:r>
          </w:p>
        </w:tc>
        <w:tc>
          <w:tcPr>
            <w:tcW w:w="4536" w:type="dxa"/>
          </w:tcPr>
          <w:p w14:paraId="1926EA1E" w14:textId="77777777" w:rsidR="00777A41" w:rsidRDefault="008B1727">
            <w:pPr>
              <w:pStyle w:val="Table04Row"/>
            </w:pPr>
            <w:r>
              <w:t>30 Nov 2004</w:t>
            </w:r>
          </w:p>
        </w:tc>
      </w:tr>
      <w:tr w:rsidR="00777A41" w14:paraId="2B3AA657" w14:textId="77777777">
        <w:trPr>
          <w:cantSplit/>
          <w:jc w:val="center"/>
        </w:trPr>
        <w:tc>
          <w:tcPr>
            <w:tcW w:w="4253" w:type="dxa"/>
          </w:tcPr>
          <w:p w14:paraId="12436871" w14:textId="77777777" w:rsidR="00777A41" w:rsidRDefault="008B1727">
            <w:pPr>
              <w:pStyle w:val="Table04Row"/>
            </w:pPr>
            <w:r>
              <w:rPr>
                <w:i/>
              </w:rPr>
              <w:t>Fish Resources Management Amendment Regulations (No. 10) 2004</w:t>
            </w:r>
          </w:p>
        </w:tc>
        <w:tc>
          <w:tcPr>
            <w:tcW w:w="1418" w:type="dxa"/>
          </w:tcPr>
          <w:p w14:paraId="3F0A6B93" w14:textId="77777777" w:rsidR="00777A41" w:rsidRDefault="008B1727">
            <w:pPr>
              <w:pStyle w:val="Table04Row"/>
            </w:pPr>
            <w:r>
              <w:t>30 Dec 2004</w:t>
            </w:r>
            <w:r>
              <w:br/>
              <w:t>p. 6965</w:t>
            </w:r>
          </w:p>
        </w:tc>
        <w:tc>
          <w:tcPr>
            <w:tcW w:w="4536" w:type="dxa"/>
          </w:tcPr>
          <w:p w14:paraId="0DCDCCE8" w14:textId="77777777" w:rsidR="00777A41" w:rsidRDefault="008B1727">
            <w:pPr>
              <w:pStyle w:val="Table04Row"/>
            </w:pPr>
            <w:r>
              <w:t xml:space="preserve">1 Jan 2005 (see r. 2 and </w:t>
            </w:r>
            <w:r>
              <w:rPr>
                <w:i/>
              </w:rPr>
              <w:t>Gazette</w:t>
            </w:r>
            <w:r>
              <w:t xml:space="preserve"> 31 Dec 2004 p. 7130)</w:t>
            </w:r>
          </w:p>
        </w:tc>
      </w:tr>
      <w:tr w:rsidR="00777A41" w14:paraId="71AAA197" w14:textId="77777777">
        <w:trPr>
          <w:cantSplit/>
          <w:jc w:val="center"/>
        </w:trPr>
        <w:tc>
          <w:tcPr>
            <w:tcW w:w="4253" w:type="dxa"/>
          </w:tcPr>
          <w:p w14:paraId="040C2B14" w14:textId="77777777" w:rsidR="00777A41" w:rsidRDefault="008B1727">
            <w:pPr>
              <w:pStyle w:val="Table04Row"/>
            </w:pPr>
            <w:r>
              <w:rPr>
                <w:i/>
              </w:rPr>
              <w:t>Fish Resources Management Amendment Regulations 2005</w:t>
            </w:r>
          </w:p>
        </w:tc>
        <w:tc>
          <w:tcPr>
            <w:tcW w:w="1418" w:type="dxa"/>
          </w:tcPr>
          <w:p w14:paraId="61DD5F14" w14:textId="77777777" w:rsidR="00777A41" w:rsidRDefault="008B1727">
            <w:pPr>
              <w:pStyle w:val="Table04Row"/>
            </w:pPr>
            <w:r>
              <w:t>1 Mar 2005</w:t>
            </w:r>
            <w:r>
              <w:br/>
              <w:t>p. 877‑8</w:t>
            </w:r>
          </w:p>
        </w:tc>
        <w:tc>
          <w:tcPr>
            <w:tcW w:w="4536" w:type="dxa"/>
          </w:tcPr>
          <w:p w14:paraId="049560AE" w14:textId="77777777" w:rsidR="00777A41" w:rsidRDefault="008B1727">
            <w:pPr>
              <w:pStyle w:val="Table04Row"/>
            </w:pPr>
            <w:r>
              <w:t>1 Mar 2005</w:t>
            </w:r>
          </w:p>
        </w:tc>
      </w:tr>
      <w:tr w:rsidR="00777A41" w14:paraId="5D8AD313" w14:textId="77777777">
        <w:trPr>
          <w:cantSplit/>
          <w:jc w:val="center"/>
        </w:trPr>
        <w:tc>
          <w:tcPr>
            <w:tcW w:w="4253" w:type="dxa"/>
          </w:tcPr>
          <w:p w14:paraId="3A060867" w14:textId="77777777" w:rsidR="00777A41" w:rsidRDefault="008B1727">
            <w:pPr>
              <w:pStyle w:val="Table04Row"/>
            </w:pPr>
            <w:r>
              <w:rPr>
                <w:i/>
              </w:rPr>
              <w:t>Fish Resources Management Amendment Regulations (No. 2) 2005</w:t>
            </w:r>
          </w:p>
        </w:tc>
        <w:tc>
          <w:tcPr>
            <w:tcW w:w="1418" w:type="dxa"/>
          </w:tcPr>
          <w:p w14:paraId="147D3CA6" w14:textId="77777777" w:rsidR="00777A41" w:rsidRDefault="008B1727">
            <w:pPr>
              <w:pStyle w:val="Table04Row"/>
            </w:pPr>
            <w:r>
              <w:t>3 Jun 2005</w:t>
            </w:r>
            <w:r>
              <w:br/>
              <w:t>p. 2490‑1</w:t>
            </w:r>
          </w:p>
        </w:tc>
        <w:tc>
          <w:tcPr>
            <w:tcW w:w="4536" w:type="dxa"/>
          </w:tcPr>
          <w:p w14:paraId="238C6EFE" w14:textId="77777777" w:rsidR="00777A41" w:rsidRDefault="008B1727">
            <w:pPr>
              <w:pStyle w:val="Table04Row"/>
            </w:pPr>
            <w:r>
              <w:t>3 Jun 2005</w:t>
            </w:r>
          </w:p>
        </w:tc>
      </w:tr>
      <w:tr w:rsidR="00777A41" w14:paraId="27AE8F2C" w14:textId="77777777">
        <w:trPr>
          <w:cantSplit/>
          <w:jc w:val="center"/>
        </w:trPr>
        <w:tc>
          <w:tcPr>
            <w:tcW w:w="4253" w:type="dxa"/>
          </w:tcPr>
          <w:p w14:paraId="31D060B6" w14:textId="77777777" w:rsidR="00777A41" w:rsidRDefault="008B1727">
            <w:pPr>
              <w:pStyle w:val="Table04Row"/>
            </w:pPr>
            <w:r>
              <w:rPr>
                <w:i/>
              </w:rPr>
              <w:t>Fish Resources Management Amendment Regulations (No. 4) 2005</w:t>
            </w:r>
          </w:p>
        </w:tc>
        <w:tc>
          <w:tcPr>
            <w:tcW w:w="1418" w:type="dxa"/>
          </w:tcPr>
          <w:p w14:paraId="221AF3AC" w14:textId="77777777" w:rsidR="00777A41" w:rsidRDefault="008B1727">
            <w:pPr>
              <w:pStyle w:val="Table04Row"/>
            </w:pPr>
            <w:r>
              <w:t>22 Jul 2005</w:t>
            </w:r>
            <w:r>
              <w:br/>
              <w:t>p. 3372‑5</w:t>
            </w:r>
          </w:p>
        </w:tc>
        <w:tc>
          <w:tcPr>
            <w:tcW w:w="4536" w:type="dxa"/>
          </w:tcPr>
          <w:p w14:paraId="7F02C0E2" w14:textId="77777777" w:rsidR="00777A41" w:rsidRDefault="008B1727">
            <w:pPr>
              <w:pStyle w:val="Table04Row"/>
            </w:pPr>
            <w:r>
              <w:t>1 Sep 2005 (see r. 2)</w:t>
            </w:r>
          </w:p>
        </w:tc>
      </w:tr>
      <w:tr w:rsidR="00777A41" w14:paraId="50B74E0B" w14:textId="77777777">
        <w:trPr>
          <w:cantSplit/>
          <w:jc w:val="center"/>
        </w:trPr>
        <w:tc>
          <w:tcPr>
            <w:tcW w:w="4253" w:type="dxa"/>
          </w:tcPr>
          <w:p w14:paraId="6EB74234" w14:textId="77777777" w:rsidR="00777A41" w:rsidRDefault="008B1727">
            <w:pPr>
              <w:pStyle w:val="Table04Row"/>
            </w:pPr>
            <w:r>
              <w:rPr>
                <w:i/>
              </w:rPr>
              <w:t>Fish Resources Management Amendment Regulations (No. 6) 2005</w:t>
            </w:r>
          </w:p>
        </w:tc>
        <w:tc>
          <w:tcPr>
            <w:tcW w:w="1418" w:type="dxa"/>
          </w:tcPr>
          <w:p w14:paraId="0773C014" w14:textId="77777777" w:rsidR="00777A41" w:rsidRDefault="008B1727">
            <w:pPr>
              <w:pStyle w:val="Table04Row"/>
            </w:pPr>
            <w:r>
              <w:t>15 Sep 2005</w:t>
            </w:r>
            <w:r>
              <w:br/>
              <w:t>p. 4309‑10</w:t>
            </w:r>
          </w:p>
        </w:tc>
        <w:tc>
          <w:tcPr>
            <w:tcW w:w="4536" w:type="dxa"/>
          </w:tcPr>
          <w:p w14:paraId="7E9C640D" w14:textId="77777777" w:rsidR="00777A41" w:rsidRDefault="008B1727">
            <w:pPr>
              <w:pStyle w:val="Table04Row"/>
            </w:pPr>
            <w:r>
              <w:t>15 Sep 2005 (see r. 2)</w:t>
            </w:r>
          </w:p>
        </w:tc>
      </w:tr>
      <w:tr w:rsidR="00777A41" w14:paraId="4BE71DB9" w14:textId="77777777">
        <w:trPr>
          <w:cantSplit/>
          <w:jc w:val="center"/>
        </w:trPr>
        <w:tc>
          <w:tcPr>
            <w:tcW w:w="4253" w:type="dxa"/>
          </w:tcPr>
          <w:p w14:paraId="2339D7A3" w14:textId="77777777" w:rsidR="00777A41" w:rsidRDefault="008B1727">
            <w:pPr>
              <w:pStyle w:val="Table04Row"/>
            </w:pPr>
            <w:r>
              <w:rPr>
                <w:i/>
              </w:rPr>
              <w:t>Fish Resources Management Amendment Regulations (No. 5) 2005</w:t>
            </w:r>
          </w:p>
        </w:tc>
        <w:tc>
          <w:tcPr>
            <w:tcW w:w="1418" w:type="dxa"/>
          </w:tcPr>
          <w:p w14:paraId="7D12414F" w14:textId="77777777" w:rsidR="00777A41" w:rsidRDefault="008B1727">
            <w:pPr>
              <w:pStyle w:val="Table04Row"/>
            </w:pPr>
            <w:r>
              <w:t>16 Sep 2005</w:t>
            </w:r>
            <w:r>
              <w:br/>
              <w:t>p. 4313‑17</w:t>
            </w:r>
          </w:p>
        </w:tc>
        <w:tc>
          <w:tcPr>
            <w:tcW w:w="4536" w:type="dxa"/>
          </w:tcPr>
          <w:p w14:paraId="40605D46" w14:textId="77777777" w:rsidR="00777A41" w:rsidRDefault="008B1727">
            <w:pPr>
              <w:pStyle w:val="Table04Row"/>
            </w:pPr>
            <w:r>
              <w:t>4 Oct 2005 (see r. 2)</w:t>
            </w:r>
          </w:p>
        </w:tc>
      </w:tr>
      <w:tr w:rsidR="00777A41" w14:paraId="5840C3C4" w14:textId="77777777">
        <w:trPr>
          <w:cantSplit/>
          <w:jc w:val="center"/>
        </w:trPr>
        <w:tc>
          <w:tcPr>
            <w:tcW w:w="10207" w:type="dxa"/>
            <w:gridSpan w:val="3"/>
          </w:tcPr>
          <w:p w14:paraId="7C6C0D22" w14:textId="77777777" w:rsidR="00777A41" w:rsidRDefault="008B1727">
            <w:pPr>
              <w:pStyle w:val="Table04Row"/>
            </w:pPr>
            <w:r>
              <w:rPr>
                <w:b/>
              </w:rPr>
              <w:t>Reprint 5 as at 14 Oct 2005 (correction in Gazette 9 Jun 2006 p. 2030)</w:t>
            </w:r>
          </w:p>
        </w:tc>
      </w:tr>
      <w:tr w:rsidR="00777A41" w14:paraId="4A0109EF" w14:textId="77777777">
        <w:trPr>
          <w:cantSplit/>
          <w:jc w:val="center"/>
        </w:trPr>
        <w:tc>
          <w:tcPr>
            <w:tcW w:w="4253" w:type="dxa"/>
          </w:tcPr>
          <w:p w14:paraId="47A31E21" w14:textId="77777777" w:rsidR="00777A41" w:rsidRDefault="008B1727">
            <w:pPr>
              <w:pStyle w:val="Table04Row"/>
            </w:pPr>
            <w:r>
              <w:rPr>
                <w:i/>
              </w:rPr>
              <w:t>Fish Resources Management Amendment Regulations (No. 3) 2005</w:t>
            </w:r>
          </w:p>
        </w:tc>
        <w:tc>
          <w:tcPr>
            <w:tcW w:w="1418" w:type="dxa"/>
          </w:tcPr>
          <w:p w14:paraId="57C7AF5B" w14:textId="77777777" w:rsidR="00777A41" w:rsidRDefault="008B1727">
            <w:pPr>
              <w:pStyle w:val="Table04Row"/>
            </w:pPr>
            <w:r>
              <w:t>4 Nov 2005</w:t>
            </w:r>
            <w:r>
              <w:br/>
              <w:t>p. 5299‑317</w:t>
            </w:r>
          </w:p>
        </w:tc>
        <w:tc>
          <w:tcPr>
            <w:tcW w:w="4536" w:type="dxa"/>
          </w:tcPr>
          <w:p w14:paraId="229F07F5" w14:textId="77777777" w:rsidR="00777A41" w:rsidRDefault="008B1727">
            <w:pPr>
              <w:pStyle w:val="Table04Row"/>
            </w:pPr>
            <w:r>
              <w:t>4 Nov 2005</w:t>
            </w:r>
          </w:p>
        </w:tc>
      </w:tr>
      <w:tr w:rsidR="00777A41" w14:paraId="7446E0D9" w14:textId="77777777">
        <w:trPr>
          <w:cantSplit/>
          <w:jc w:val="center"/>
        </w:trPr>
        <w:tc>
          <w:tcPr>
            <w:tcW w:w="4253" w:type="dxa"/>
          </w:tcPr>
          <w:p w14:paraId="24E6FE0D" w14:textId="77777777" w:rsidR="00777A41" w:rsidRDefault="008B1727">
            <w:pPr>
              <w:pStyle w:val="Table04Row"/>
            </w:pPr>
            <w:r>
              <w:rPr>
                <w:i/>
              </w:rPr>
              <w:t>Fish Resources Management Amendment Regulations (No. 8) 2005</w:t>
            </w:r>
          </w:p>
        </w:tc>
        <w:tc>
          <w:tcPr>
            <w:tcW w:w="1418" w:type="dxa"/>
          </w:tcPr>
          <w:p w14:paraId="4CAD0599" w14:textId="77777777" w:rsidR="00777A41" w:rsidRDefault="008B1727">
            <w:pPr>
              <w:pStyle w:val="Table04Row"/>
            </w:pPr>
            <w:r>
              <w:t>11 Nov 2005</w:t>
            </w:r>
            <w:r>
              <w:br/>
              <w:t>p. 5565‑6</w:t>
            </w:r>
          </w:p>
        </w:tc>
        <w:tc>
          <w:tcPr>
            <w:tcW w:w="4536" w:type="dxa"/>
          </w:tcPr>
          <w:p w14:paraId="24BCA65C" w14:textId="77777777" w:rsidR="00777A41" w:rsidRDefault="008B1727">
            <w:pPr>
              <w:pStyle w:val="Table04Row"/>
            </w:pPr>
            <w:r>
              <w:t>11 Nov 2005</w:t>
            </w:r>
          </w:p>
        </w:tc>
      </w:tr>
      <w:tr w:rsidR="00777A41" w14:paraId="6DDF67A0" w14:textId="77777777">
        <w:trPr>
          <w:cantSplit/>
          <w:jc w:val="center"/>
        </w:trPr>
        <w:tc>
          <w:tcPr>
            <w:tcW w:w="4253" w:type="dxa"/>
          </w:tcPr>
          <w:p w14:paraId="5E2CE555" w14:textId="77777777" w:rsidR="00777A41" w:rsidRDefault="008B1727">
            <w:pPr>
              <w:pStyle w:val="Table04Row"/>
            </w:pPr>
            <w:r>
              <w:rPr>
                <w:i/>
              </w:rPr>
              <w:t>Fish Resources Management Amendment Regulations (No. 7) 2005</w:t>
            </w:r>
          </w:p>
        </w:tc>
        <w:tc>
          <w:tcPr>
            <w:tcW w:w="1418" w:type="dxa"/>
          </w:tcPr>
          <w:p w14:paraId="7B66DB7F" w14:textId="77777777" w:rsidR="00777A41" w:rsidRDefault="008B1727">
            <w:pPr>
              <w:pStyle w:val="Table04Row"/>
            </w:pPr>
            <w:r>
              <w:t>22 Dec 2005</w:t>
            </w:r>
            <w:r>
              <w:br/>
              <w:t>p. 6215‑39</w:t>
            </w:r>
          </w:p>
        </w:tc>
        <w:tc>
          <w:tcPr>
            <w:tcW w:w="4536" w:type="dxa"/>
          </w:tcPr>
          <w:p w14:paraId="33FF8D60" w14:textId="77777777" w:rsidR="00777A41" w:rsidRDefault="008B1727">
            <w:pPr>
              <w:pStyle w:val="Table04Row"/>
            </w:pPr>
            <w:r>
              <w:t>1 Jan 2006 (see r. 2)</w:t>
            </w:r>
          </w:p>
        </w:tc>
      </w:tr>
      <w:tr w:rsidR="00777A41" w14:paraId="74EEB4A8" w14:textId="77777777">
        <w:trPr>
          <w:cantSplit/>
          <w:jc w:val="center"/>
        </w:trPr>
        <w:tc>
          <w:tcPr>
            <w:tcW w:w="4253" w:type="dxa"/>
          </w:tcPr>
          <w:p w14:paraId="2E975778" w14:textId="77777777" w:rsidR="00777A41" w:rsidRDefault="008B1727">
            <w:pPr>
              <w:pStyle w:val="Table04Row"/>
            </w:pPr>
            <w:r>
              <w:rPr>
                <w:i/>
              </w:rPr>
              <w:t>Fish Resources Management Amendment Regulations (No. 3) 2006</w:t>
            </w:r>
          </w:p>
        </w:tc>
        <w:tc>
          <w:tcPr>
            <w:tcW w:w="1418" w:type="dxa"/>
          </w:tcPr>
          <w:p w14:paraId="7F035142" w14:textId="77777777" w:rsidR="00777A41" w:rsidRDefault="008B1727">
            <w:pPr>
              <w:pStyle w:val="Table04Row"/>
            </w:pPr>
            <w:r>
              <w:t>7 Feb 2006</w:t>
            </w:r>
            <w:r>
              <w:br/>
              <w:t>p. 619‑21</w:t>
            </w:r>
          </w:p>
        </w:tc>
        <w:tc>
          <w:tcPr>
            <w:tcW w:w="4536" w:type="dxa"/>
          </w:tcPr>
          <w:p w14:paraId="3D5159CC" w14:textId="77777777" w:rsidR="00777A41" w:rsidRDefault="008B1727">
            <w:pPr>
              <w:pStyle w:val="Table04Row"/>
            </w:pPr>
            <w:r>
              <w:t>1 Mar 2006 (see r. 2)</w:t>
            </w:r>
          </w:p>
        </w:tc>
      </w:tr>
      <w:tr w:rsidR="00777A41" w14:paraId="24447581" w14:textId="77777777">
        <w:trPr>
          <w:cantSplit/>
          <w:jc w:val="center"/>
        </w:trPr>
        <w:tc>
          <w:tcPr>
            <w:tcW w:w="4253" w:type="dxa"/>
          </w:tcPr>
          <w:p w14:paraId="0495912A" w14:textId="77777777" w:rsidR="00777A41" w:rsidRDefault="008B1727">
            <w:pPr>
              <w:pStyle w:val="Table04Row"/>
            </w:pPr>
            <w:r>
              <w:rPr>
                <w:i/>
              </w:rPr>
              <w:t>Fish Resources Management Amendment Regulations (No. 4) 2006</w:t>
            </w:r>
          </w:p>
        </w:tc>
        <w:tc>
          <w:tcPr>
            <w:tcW w:w="1418" w:type="dxa"/>
          </w:tcPr>
          <w:p w14:paraId="78EE9CBF" w14:textId="77777777" w:rsidR="00777A41" w:rsidRDefault="008B1727">
            <w:pPr>
              <w:pStyle w:val="Table04Row"/>
            </w:pPr>
            <w:r>
              <w:t>7 Mar 2006</w:t>
            </w:r>
            <w:r>
              <w:br/>
              <w:t>p. 975</w:t>
            </w:r>
          </w:p>
        </w:tc>
        <w:tc>
          <w:tcPr>
            <w:tcW w:w="4536" w:type="dxa"/>
          </w:tcPr>
          <w:p w14:paraId="750036D5" w14:textId="77777777" w:rsidR="00777A41" w:rsidRDefault="008B1727">
            <w:pPr>
              <w:pStyle w:val="Table04Row"/>
            </w:pPr>
            <w:r>
              <w:t>7 Mar 2006</w:t>
            </w:r>
          </w:p>
        </w:tc>
      </w:tr>
      <w:tr w:rsidR="00777A41" w14:paraId="57B42D65" w14:textId="77777777">
        <w:trPr>
          <w:cantSplit/>
          <w:jc w:val="center"/>
        </w:trPr>
        <w:tc>
          <w:tcPr>
            <w:tcW w:w="4253" w:type="dxa"/>
          </w:tcPr>
          <w:p w14:paraId="715C8D88" w14:textId="77777777" w:rsidR="00777A41" w:rsidRDefault="008B1727">
            <w:pPr>
              <w:pStyle w:val="Table04Row"/>
            </w:pPr>
            <w:r>
              <w:rPr>
                <w:i/>
              </w:rPr>
              <w:t>Electricity Corporations (Consequential Amendments) Regulations 2006</w:t>
            </w:r>
            <w:r>
              <w:t xml:space="preserve"> r. 80</w:t>
            </w:r>
          </w:p>
        </w:tc>
        <w:tc>
          <w:tcPr>
            <w:tcW w:w="1418" w:type="dxa"/>
          </w:tcPr>
          <w:p w14:paraId="06AE990A" w14:textId="77777777" w:rsidR="00777A41" w:rsidRDefault="008B1727">
            <w:pPr>
              <w:pStyle w:val="Table04Row"/>
            </w:pPr>
            <w:r>
              <w:t>31 Mar 2006</w:t>
            </w:r>
            <w:r>
              <w:br/>
              <w:t>p. 1299‑357</w:t>
            </w:r>
          </w:p>
        </w:tc>
        <w:tc>
          <w:tcPr>
            <w:tcW w:w="4536" w:type="dxa"/>
          </w:tcPr>
          <w:p w14:paraId="7331C735" w14:textId="77777777" w:rsidR="00777A41" w:rsidRDefault="008B1727">
            <w:pPr>
              <w:pStyle w:val="Table04Row"/>
            </w:pPr>
            <w:r>
              <w:t>1 Apr 2006 (see r. 2)</w:t>
            </w:r>
          </w:p>
        </w:tc>
      </w:tr>
      <w:tr w:rsidR="00777A41" w14:paraId="523C4474" w14:textId="77777777">
        <w:trPr>
          <w:cantSplit/>
          <w:jc w:val="center"/>
        </w:trPr>
        <w:tc>
          <w:tcPr>
            <w:tcW w:w="4253" w:type="dxa"/>
          </w:tcPr>
          <w:p w14:paraId="363E6052" w14:textId="77777777" w:rsidR="00777A41" w:rsidRDefault="008B1727">
            <w:pPr>
              <w:pStyle w:val="Table04Row"/>
            </w:pPr>
            <w:r>
              <w:rPr>
                <w:i/>
              </w:rPr>
              <w:t>Fish Resources Management Amendment Regulations 2006</w:t>
            </w:r>
          </w:p>
        </w:tc>
        <w:tc>
          <w:tcPr>
            <w:tcW w:w="1418" w:type="dxa"/>
          </w:tcPr>
          <w:p w14:paraId="12020175" w14:textId="77777777" w:rsidR="00777A41" w:rsidRDefault="008B1727">
            <w:pPr>
              <w:pStyle w:val="Table04Row"/>
            </w:pPr>
            <w:r>
              <w:t>23 May 2006</w:t>
            </w:r>
            <w:r>
              <w:br/>
              <w:t>p. 1857‑61</w:t>
            </w:r>
          </w:p>
        </w:tc>
        <w:tc>
          <w:tcPr>
            <w:tcW w:w="4536" w:type="dxa"/>
          </w:tcPr>
          <w:p w14:paraId="71FEACE8" w14:textId="77777777" w:rsidR="00777A41" w:rsidRDefault="008B1727">
            <w:pPr>
              <w:pStyle w:val="Table04Row"/>
            </w:pPr>
            <w:r>
              <w:t>1 Jul 2006 (see r. 2)</w:t>
            </w:r>
          </w:p>
        </w:tc>
      </w:tr>
      <w:tr w:rsidR="00777A41" w14:paraId="4E492E3B" w14:textId="77777777">
        <w:trPr>
          <w:cantSplit/>
          <w:jc w:val="center"/>
        </w:trPr>
        <w:tc>
          <w:tcPr>
            <w:tcW w:w="4253" w:type="dxa"/>
          </w:tcPr>
          <w:p w14:paraId="6D1AFFDD" w14:textId="77777777" w:rsidR="00777A41" w:rsidRDefault="008B1727">
            <w:pPr>
              <w:pStyle w:val="Table04Row"/>
            </w:pPr>
            <w:r>
              <w:rPr>
                <w:i/>
              </w:rPr>
              <w:t>Fish Resources Management Amendment Regulations (No. 5) 2006</w:t>
            </w:r>
          </w:p>
        </w:tc>
        <w:tc>
          <w:tcPr>
            <w:tcW w:w="1418" w:type="dxa"/>
          </w:tcPr>
          <w:p w14:paraId="3FD6A670" w14:textId="77777777" w:rsidR="00777A41" w:rsidRDefault="008B1727">
            <w:pPr>
              <w:pStyle w:val="Table04Row"/>
            </w:pPr>
            <w:r>
              <w:t>5 Sep 2006</w:t>
            </w:r>
            <w:r>
              <w:br/>
              <w:t>p. 3615‑17</w:t>
            </w:r>
          </w:p>
        </w:tc>
        <w:tc>
          <w:tcPr>
            <w:tcW w:w="4536" w:type="dxa"/>
          </w:tcPr>
          <w:p w14:paraId="28BBF8EC" w14:textId="77777777" w:rsidR="00777A41" w:rsidRDefault="008B1727">
            <w:pPr>
              <w:pStyle w:val="Table04Row"/>
            </w:pPr>
            <w:r>
              <w:t>5 Sep 2006</w:t>
            </w:r>
          </w:p>
        </w:tc>
      </w:tr>
      <w:tr w:rsidR="00777A41" w14:paraId="7A6A7CF2" w14:textId="77777777">
        <w:trPr>
          <w:cantSplit/>
          <w:jc w:val="center"/>
        </w:trPr>
        <w:tc>
          <w:tcPr>
            <w:tcW w:w="10207" w:type="dxa"/>
            <w:gridSpan w:val="3"/>
          </w:tcPr>
          <w:p w14:paraId="687F659F" w14:textId="77777777" w:rsidR="00777A41" w:rsidRDefault="008B1727">
            <w:pPr>
              <w:pStyle w:val="Table04Row"/>
            </w:pPr>
            <w:r>
              <w:rPr>
                <w:b/>
              </w:rPr>
              <w:t>Reprint 6 as at 6 Oct 2006</w:t>
            </w:r>
          </w:p>
        </w:tc>
      </w:tr>
      <w:tr w:rsidR="00777A41" w14:paraId="5836A2C2" w14:textId="77777777">
        <w:trPr>
          <w:cantSplit/>
          <w:jc w:val="center"/>
        </w:trPr>
        <w:tc>
          <w:tcPr>
            <w:tcW w:w="4253" w:type="dxa"/>
          </w:tcPr>
          <w:p w14:paraId="6248373D" w14:textId="77777777" w:rsidR="00777A41" w:rsidRDefault="008B1727">
            <w:pPr>
              <w:pStyle w:val="Table04Row"/>
            </w:pPr>
            <w:r>
              <w:rPr>
                <w:i/>
              </w:rPr>
              <w:t>Fish Resources Management Amendment Regulations (No. 6) 2006</w:t>
            </w:r>
          </w:p>
        </w:tc>
        <w:tc>
          <w:tcPr>
            <w:tcW w:w="1418" w:type="dxa"/>
          </w:tcPr>
          <w:p w14:paraId="077C0B96" w14:textId="77777777" w:rsidR="00777A41" w:rsidRDefault="008B1727">
            <w:pPr>
              <w:pStyle w:val="Table04Row"/>
            </w:pPr>
            <w:r>
              <w:t>10 Nov 2006</w:t>
            </w:r>
            <w:r>
              <w:br/>
              <w:t>p. 4703</w:t>
            </w:r>
          </w:p>
        </w:tc>
        <w:tc>
          <w:tcPr>
            <w:tcW w:w="4536" w:type="dxa"/>
          </w:tcPr>
          <w:p w14:paraId="3CD52699" w14:textId="77777777" w:rsidR="00777A41" w:rsidRDefault="008B1727">
            <w:pPr>
              <w:pStyle w:val="Table04Row"/>
            </w:pPr>
            <w:r>
              <w:t>10 Nov 2006</w:t>
            </w:r>
          </w:p>
        </w:tc>
      </w:tr>
      <w:tr w:rsidR="00777A41" w14:paraId="3A587F8D" w14:textId="77777777">
        <w:trPr>
          <w:cantSplit/>
          <w:jc w:val="center"/>
        </w:trPr>
        <w:tc>
          <w:tcPr>
            <w:tcW w:w="4253" w:type="dxa"/>
          </w:tcPr>
          <w:p w14:paraId="430ECAE3" w14:textId="77777777" w:rsidR="00777A41" w:rsidRDefault="008B1727">
            <w:pPr>
              <w:pStyle w:val="Table04Row"/>
            </w:pPr>
            <w:r>
              <w:rPr>
                <w:i/>
              </w:rPr>
              <w:t>Fish Resources Management Amendment Regulations (No. 8) 2006</w:t>
            </w:r>
          </w:p>
        </w:tc>
        <w:tc>
          <w:tcPr>
            <w:tcW w:w="1418" w:type="dxa"/>
          </w:tcPr>
          <w:p w14:paraId="298A3B36" w14:textId="77777777" w:rsidR="00777A41" w:rsidRDefault="008B1727">
            <w:pPr>
              <w:pStyle w:val="Table04Row"/>
            </w:pPr>
            <w:r>
              <w:t>10 Nov 2006</w:t>
            </w:r>
            <w:r>
              <w:br/>
              <w:t>p. 4704‑12</w:t>
            </w:r>
          </w:p>
        </w:tc>
        <w:tc>
          <w:tcPr>
            <w:tcW w:w="4536" w:type="dxa"/>
          </w:tcPr>
          <w:p w14:paraId="370E4ACE" w14:textId="77777777" w:rsidR="00777A41" w:rsidRDefault="008B1727">
            <w:pPr>
              <w:pStyle w:val="Table04Row"/>
            </w:pPr>
            <w:r>
              <w:t>10 Nov 2006</w:t>
            </w:r>
          </w:p>
        </w:tc>
      </w:tr>
      <w:tr w:rsidR="00777A41" w14:paraId="6D98853A" w14:textId="77777777">
        <w:trPr>
          <w:cantSplit/>
          <w:jc w:val="center"/>
        </w:trPr>
        <w:tc>
          <w:tcPr>
            <w:tcW w:w="4253" w:type="dxa"/>
          </w:tcPr>
          <w:p w14:paraId="70221F55" w14:textId="77777777" w:rsidR="00777A41" w:rsidRDefault="008B1727">
            <w:pPr>
              <w:pStyle w:val="Table04Row"/>
            </w:pPr>
            <w:r>
              <w:rPr>
                <w:i/>
              </w:rPr>
              <w:t>Fish Resources Management Amendment Regulations (No. 7) 2006</w:t>
            </w:r>
          </w:p>
        </w:tc>
        <w:tc>
          <w:tcPr>
            <w:tcW w:w="1418" w:type="dxa"/>
          </w:tcPr>
          <w:p w14:paraId="6818FB49" w14:textId="77777777" w:rsidR="00777A41" w:rsidRDefault="008B1727">
            <w:pPr>
              <w:pStyle w:val="Table04Row"/>
            </w:pPr>
            <w:r>
              <w:t>29 Dec 2006</w:t>
            </w:r>
            <w:r>
              <w:br/>
              <w:t>p. 5888‑92</w:t>
            </w:r>
          </w:p>
        </w:tc>
        <w:tc>
          <w:tcPr>
            <w:tcW w:w="4536" w:type="dxa"/>
          </w:tcPr>
          <w:p w14:paraId="216CFFA8" w14:textId="77777777" w:rsidR="00777A41" w:rsidRDefault="008B1727">
            <w:pPr>
              <w:pStyle w:val="Table04Row"/>
            </w:pPr>
            <w:r>
              <w:t>29 Dec 2006</w:t>
            </w:r>
          </w:p>
        </w:tc>
      </w:tr>
      <w:tr w:rsidR="00777A41" w14:paraId="5EBABD35" w14:textId="77777777">
        <w:trPr>
          <w:cantSplit/>
          <w:jc w:val="center"/>
        </w:trPr>
        <w:tc>
          <w:tcPr>
            <w:tcW w:w="4253" w:type="dxa"/>
          </w:tcPr>
          <w:p w14:paraId="0F3C00ED" w14:textId="77777777" w:rsidR="00777A41" w:rsidRDefault="008B1727">
            <w:pPr>
              <w:pStyle w:val="Table04Row"/>
            </w:pPr>
            <w:r>
              <w:rPr>
                <w:i/>
              </w:rPr>
              <w:lastRenderedPageBreak/>
              <w:t>Fish Resources Management Amendment Regulations (No. 2) 2007</w:t>
            </w:r>
          </w:p>
        </w:tc>
        <w:tc>
          <w:tcPr>
            <w:tcW w:w="1418" w:type="dxa"/>
          </w:tcPr>
          <w:p w14:paraId="0BFC4B82" w14:textId="77777777" w:rsidR="00777A41" w:rsidRDefault="008B1727">
            <w:pPr>
              <w:pStyle w:val="Table04Row"/>
            </w:pPr>
            <w:r>
              <w:t>16 Feb 2007</w:t>
            </w:r>
            <w:r>
              <w:br/>
              <w:t>p. 489‑90</w:t>
            </w:r>
          </w:p>
        </w:tc>
        <w:tc>
          <w:tcPr>
            <w:tcW w:w="4536" w:type="dxa"/>
          </w:tcPr>
          <w:p w14:paraId="68E971AC" w14:textId="77777777" w:rsidR="00777A41" w:rsidRDefault="008B1727">
            <w:pPr>
              <w:pStyle w:val="Table04Row"/>
            </w:pPr>
            <w:r>
              <w:t>1 Mar 2007 (see r. 2)</w:t>
            </w:r>
          </w:p>
        </w:tc>
      </w:tr>
      <w:tr w:rsidR="00777A41" w14:paraId="2B8A8EB0" w14:textId="77777777">
        <w:trPr>
          <w:cantSplit/>
          <w:jc w:val="center"/>
        </w:trPr>
        <w:tc>
          <w:tcPr>
            <w:tcW w:w="4253" w:type="dxa"/>
          </w:tcPr>
          <w:p w14:paraId="3CF97F68" w14:textId="77777777" w:rsidR="00777A41" w:rsidRDefault="008B1727">
            <w:pPr>
              <w:pStyle w:val="Table04Row"/>
            </w:pPr>
            <w:r>
              <w:rPr>
                <w:i/>
              </w:rPr>
              <w:t>Fish Resources Management Amendment Regulations (No. 5) 2007</w:t>
            </w:r>
          </w:p>
        </w:tc>
        <w:tc>
          <w:tcPr>
            <w:tcW w:w="1418" w:type="dxa"/>
          </w:tcPr>
          <w:p w14:paraId="4A999ADD" w14:textId="77777777" w:rsidR="00777A41" w:rsidRDefault="008B1727">
            <w:pPr>
              <w:pStyle w:val="Table04Row"/>
            </w:pPr>
            <w:r>
              <w:t>12 Jun 2007</w:t>
            </w:r>
            <w:r>
              <w:br/>
              <w:t>p. 2717‑19</w:t>
            </w:r>
          </w:p>
        </w:tc>
        <w:tc>
          <w:tcPr>
            <w:tcW w:w="4536" w:type="dxa"/>
          </w:tcPr>
          <w:p w14:paraId="01D6E136" w14:textId="77777777" w:rsidR="00777A41" w:rsidRDefault="008B1727">
            <w:pPr>
              <w:pStyle w:val="Table04Row"/>
            </w:pPr>
            <w:r>
              <w:t>1 Jul 2007 (see r. 2)</w:t>
            </w:r>
          </w:p>
        </w:tc>
      </w:tr>
      <w:tr w:rsidR="00777A41" w14:paraId="3DEA1732" w14:textId="77777777">
        <w:trPr>
          <w:cantSplit/>
          <w:jc w:val="center"/>
        </w:trPr>
        <w:tc>
          <w:tcPr>
            <w:tcW w:w="4253" w:type="dxa"/>
          </w:tcPr>
          <w:p w14:paraId="7D90C702" w14:textId="77777777" w:rsidR="00777A41" w:rsidRDefault="008B1727">
            <w:pPr>
              <w:pStyle w:val="Table04Row"/>
            </w:pPr>
            <w:r>
              <w:rPr>
                <w:i/>
              </w:rPr>
              <w:t>Fish Resources Management Amendment Regulations 2007</w:t>
            </w:r>
          </w:p>
        </w:tc>
        <w:tc>
          <w:tcPr>
            <w:tcW w:w="1418" w:type="dxa"/>
          </w:tcPr>
          <w:p w14:paraId="362F9D1A" w14:textId="77777777" w:rsidR="00777A41" w:rsidRDefault="008B1727">
            <w:pPr>
              <w:pStyle w:val="Table04Row"/>
            </w:pPr>
            <w:r>
              <w:t>6 Jul 2007</w:t>
            </w:r>
            <w:r>
              <w:br/>
              <w:t>p. 3387‑90</w:t>
            </w:r>
          </w:p>
        </w:tc>
        <w:tc>
          <w:tcPr>
            <w:tcW w:w="4536" w:type="dxa"/>
          </w:tcPr>
          <w:p w14:paraId="5BAAAE35" w14:textId="77777777" w:rsidR="00777A41" w:rsidRDefault="008B1727">
            <w:pPr>
              <w:pStyle w:val="Table04Row"/>
            </w:pPr>
            <w:r>
              <w:t>6 Jul 2007</w:t>
            </w:r>
          </w:p>
        </w:tc>
      </w:tr>
      <w:tr w:rsidR="00777A41" w14:paraId="4BF3B19F" w14:textId="77777777">
        <w:trPr>
          <w:cantSplit/>
          <w:jc w:val="center"/>
        </w:trPr>
        <w:tc>
          <w:tcPr>
            <w:tcW w:w="4253" w:type="dxa"/>
          </w:tcPr>
          <w:p w14:paraId="5888C13D" w14:textId="77777777" w:rsidR="00777A41" w:rsidRDefault="008B1727">
            <w:pPr>
              <w:pStyle w:val="Table04Row"/>
            </w:pPr>
            <w:r>
              <w:rPr>
                <w:i/>
              </w:rPr>
              <w:t>Fish Resources Management Amendment Regulations (No. 6) 2007</w:t>
            </w:r>
          </w:p>
        </w:tc>
        <w:tc>
          <w:tcPr>
            <w:tcW w:w="1418" w:type="dxa"/>
          </w:tcPr>
          <w:p w14:paraId="116A2677" w14:textId="77777777" w:rsidR="00777A41" w:rsidRDefault="008B1727">
            <w:pPr>
              <w:pStyle w:val="Table04Row"/>
            </w:pPr>
            <w:r>
              <w:t>14 Aug 2007</w:t>
            </w:r>
            <w:r>
              <w:br/>
              <w:t>p. 4099‑102</w:t>
            </w:r>
          </w:p>
        </w:tc>
        <w:tc>
          <w:tcPr>
            <w:tcW w:w="4536" w:type="dxa"/>
          </w:tcPr>
          <w:p w14:paraId="30526CE3" w14:textId="77777777" w:rsidR="00777A41" w:rsidRDefault="008B1727">
            <w:pPr>
              <w:pStyle w:val="Table04Row"/>
            </w:pPr>
            <w:r>
              <w:t>r. 1 &amp; 2: 14 Aug 2007 (see r. 2(a));</w:t>
            </w:r>
          </w:p>
          <w:p w14:paraId="65280925" w14:textId="77777777" w:rsidR="00777A41" w:rsidRDefault="008B1727">
            <w:pPr>
              <w:pStyle w:val="Table04Row"/>
            </w:pPr>
            <w:r>
              <w:t>Regulations other than r. 1 &amp; 2: 15 Aug 2007 (see r. 2(b))</w:t>
            </w:r>
          </w:p>
        </w:tc>
      </w:tr>
      <w:tr w:rsidR="00777A41" w14:paraId="5B13167E" w14:textId="77777777">
        <w:trPr>
          <w:cantSplit/>
          <w:jc w:val="center"/>
        </w:trPr>
        <w:tc>
          <w:tcPr>
            <w:tcW w:w="4253" w:type="dxa"/>
          </w:tcPr>
          <w:p w14:paraId="5EF21127" w14:textId="77777777" w:rsidR="00777A41" w:rsidRDefault="008B1727">
            <w:pPr>
              <w:pStyle w:val="Table04Row"/>
            </w:pPr>
            <w:r>
              <w:rPr>
                <w:i/>
              </w:rPr>
              <w:t>Fish Resources Management Amendment Regulations (No. 7) 2007</w:t>
            </w:r>
          </w:p>
        </w:tc>
        <w:tc>
          <w:tcPr>
            <w:tcW w:w="1418" w:type="dxa"/>
          </w:tcPr>
          <w:p w14:paraId="0788F0B2" w14:textId="77777777" w:rsidR="00777A41" w:rsidRDefault="008B1727">
            <w:pPr>
              <w:pStyle w:val="Table04Row"/>
            </w:pPr>
            <w:r>
              <w:t>4 Sep 2007</w:t>
            </w:r>
            <w:r>
              <w:br/>
              <w:t>p. 4519‑21</w:t>
            </w:r>
          </w:p>
        </w:tc>
        <w:tc>
          <w:tcPr>
            <w:tcW w:w="4536" w:type="dxa"/>
          </w:tcPr>
          <w:p w14:paraId="2B8682E1" w14:textId="77777777" w:rsidR="00777A41" w:rsidRDefault="008B1727">
            <w:pPr>
              <w:pStyle w:val="Table04Row"/>
            </w:pPr>
            <w:r>
              <w:t>r. 1 &amp; 2: 4 Sep 2007 (see r. 2(a));</w:t>
            </w:r>
          </w:p>
          <w:p w14:paraId="6257BDA4" w14:textId="77777777" w:rsidR="00777A41" w:rsidRDefault="008B1727">
            <w:pPr>
              <w:pStyle w:val="Table04Row"/>
            </w:pPr>
            <w:r>
              <w:t>Regulations other than r. 1 &amp; 2: 5 Sep 2007 (see r. 2(b))</w:t>
            </w:r>
          </w:p>
        </w:tc>
      </w:tr>
      <w:tr w:rsidR="00777A41" w14:paraId="2E798FC7" w14:textId="77777777">
        <w:trPr>
          <w:cantSplit/>
          <w:jc w:val="center"/>
        </w:trPr>
        <w:tc>
          <w:tcPr>
            <w:tcW w:w="10207" w:type="dxa"/>
            <w:gridSpan w:val="3"/>
          </w:tcPr>
          <w:p w14:paraId="0652B86B" w14:textId="77777777" w:rsidR="00777A41" w:rsidRDefault="008B1727">
            <w:pPr>
              <w:pStyle w:val="Table04Row"/>
            </w:pPr>
            <w:r>
              <w:rPr>
                <w:b/>
              </w:rPr>
              <w:t>Reprint 7 as at 19 Oct 2007</w:t>
            </w:r>
          </w:p>
        </w:tc>
      </w:tr>
      <w:tr w:rsidR="00777A41" w14:paraId="59FBB61B" w14:textId="77777777">
        <w:trPr>
          <w:cantSplit/>
          <w:jc w:val="center"/>
        </w:trPr>
        <w:tc>
          <w:tcPr>
            <w:tcW w:w="4253" w:type="dxa"/>
          </w:tcPr>
          <w:p w14:paraId="088D93E5" w14:textId="77777777" w:rsidR="00777A41" w:rsidRDefault="008B1727">
            <w:pPr>
              <w:pStyle w:val="Table04Row"/>
            </w:pPr>
            <w:r>
              <w:rPr>
                <w:i/>
              </w:rPr>
              <w:t>Fish Resources Management Amendment Regulations (No. 4) 2007</w:t>
            </w:r>
          </w:p>
        </w:tc>
        <w:tc>
          <w:tcPr>
            <w:tcW w:w="1418" w:type="dxa"/>
          </w:tcPr>
          <w:p w14:paraId="3A6F806C" w14:textId="77777777" w:rsidR="00777A41" w:rsidRDefault="008B1727">
            <w:pPr>
              <w:pStyle w:val="Table04Row"/>
            </w:pPr>
            <w:r>
              <w:t>13 Nov 2007</w:t>
            </w:r>
            <w:r>
              <w:br/>
              <w:t>p. 5691‑4</w:t>
            </w:r>
          </w:p>
        </w:tc>
        <w:tc>
          <w:tcPr>
            <w:tcW w:w="4536" w:type="dxa"/>
          </w:tcPr>
          <w:p w14:paraId="629E8CF8" w14:textId="77777777" w:rsidR="00777A41" w:rsidRDefault="008B1727">
            <w:pPr>
              <w:pStyle w:val="Table04Row"/>
            </w:pPr>
            <w:r>
              <w:t>r. 1 &amp; 2: 13 Nov 2007 (see r. 2(a));</w:t>
            </w:r>
          </w:p>
          <w:p w14:paraId="7792E8D9" w14:textId="77777777" w:rsidR="00777A41" w:rsidRDefault="008B1727">
            <w:pPr>
              <w:pStyle w:val="Table04Row"/>
            </w:pPr>
            <w:r>
              <w:t>Regulations other than r. 1 &amp; 2: 1 Jan 2008 (see r. 2(b))</w:t>
            </w:r>
          </w:p>
        </w:tc>
      </w:tr>
      <w:tr w:rsidR="00777A41" w14:paraId="378E4056" w14:textId="77777777">
        <w:trPr>
          <w:cantSplit/>
          <w:jc w:val="center"/>
        </w:trPr>
        <w:tc>
          <w:tcPr>
            <w:tcW w:w="4253" w:type="dxa"/>
          </w:tcPr>
          <w:p w14:paraId="28860B97" w14:textId="77777777" w:rsidR="00777A41" w:rsidRDefault="008B1727">
            <w:pPr>
              <w:pStyle w:val="Table04Row"/>
            </w:pPr>
            <w:r>
              <w:rPr>
                <w:i/>
              </w:rPr>
              <w:t>Fish Resources Management Amendment Regulations (No. 8) 2007</w:t>
            </w:r>
          </w:p>
        </w:tc>
        <w:tc>
          <w:tcPr>
            <w:tcW w:w="1418" w:type="dxa"/>
          </w:tcPr>
          <w:p w14:paraId="39777B45" w14:textId="77777777" w:rsidR="00777A41" w:rsidRDefault="008B1727">
            <w:pPr>
              <w:pStyle w:val="Table04Row"/>
            </w:pPr>
            <w:r>
              <w:t>21 Dec 2007</w:t>
            </w:r>
            <w:r>
              <w:br/>
              <w:t>p. 6325‑6</w:t>
            </w:r>
          </w:p>
        </w:tc>
        <w:tc>
          <w:tcPr>
            <w:tcW w:w="4536" w:type="dxa"/>
          </w:tcPr>
          <w:p w14:paraId="37C0D09F" w14:textId="77777777" w:rsidR="00777A41" w:rsidRDefault="008B1727">
            <w:pPr>
              <w:pStyle w:val="Table04Row"/>
            </w:pPr>
            <w:r>
              <w:t>r. 1 &amp; 2: 21 Dec 2007 (see r. 2(a));</w:t>
            </w:r>
          </w:p>
          <w:p w14:paraId="7B103355" w14:textId="77777777" w:rsidR="00777A41" w:rsidRDefault="008B1727">
            <w:pPr>
              <w:pStyle w:val="Table04Row"/>
            </w:pPr>
            <w:r>
              <w:t>Regulations other than r. 1 &amp; 2: 22 Dec 2007 (see r. 2(b))</w:t>
            </w:r>
          </w:p>
        </w:tc>
      </w:tr>
      <w:tr w:rsidR="00777A41" w14:paraId="43FE2EA5" w14:textId="77777777">
        <w:trPr>
          <w:cantSplit/>
          <w:jc w:val="center"/>
        </w:trPr>
        <w:tc>
          <w:tcPr>
            <w:tcW w:w="4253" w:type="dxa"/>
          </w:tcPr>
          <w:p w14:paraId="6746F1D7" w14:textId="77777777" w:rsidR="00777A41" w:rsidRDefault="008B1727">
            <w:pPr>
              <w:pStyle w:val="Table04Row"/>
            </w:pPr>
            <w:r>
              <w:rPr>
                <w:i/>
              </w:rPr>
              <w:t>Fish Resources Management Amendment Regulations 2008</w:t>
            </w:r>
          </w:p>
        </w:tc>
        <w:tc>
          <w:tcPr>
            <w:tcW w:w="1418" w:type="dxa"/>
          </w:tcPr>
          <w:p w14:paraId="27B8B3B4" w14:textId="77777777" w:rsidR="00777A41" w:rsidRDefault="008B1727">
            <w:pPr>
              <w:pStyle w:val="Table04Row"/>
            </w:pPr>
            <w:r>
              <w:t>5 Feb 2008</w:t>
            </w:r>
            <w:r>
              <w:br/>
              <w:t>p. 301‑2</w:t>
            </w:r>
          </w:p>
        </w:tc>
        <w:tc>
          <w:tcPr>
            <w:tcW w:w="4536" w:type="dxa"/>
          </w:tcPr>
          <w:p w14:paraId="73D2B7C3" w14:textId="77777777" w:rsidR="00777A41" w:rsidRDefault="008B1727">
            <w:pPr>
              <w:pStyle w:val="Table04Row"/>
            </w:pPr>
            <w:r>
              <w:t>r. 1 &amp; 2: 5 Feb 2008 (see r. 2(a);</w:t>
            </w:r>
          </w:p>
          <w:p w14:paraId="75E09698" w14:textId="77777777" w:rsidR="00777A41" w:rsidRDefault="008B1727">
            <w:pPr>
              <w:pStyle w:val="Table04Row"/>
            </w:pPr>
            <w:r>
              <w:t>Regulations other than r. 1 &amp; 2: 1 Mar 2008 (see r. 2(b))</w:t>
            </w:r>
          </w:p>
        </w:tc>
      </w:tr>
      <w:tr w:rsidR="00777A41" w14:paraId="3356EDCD" w14:textId="77777777">
        <w:trPr>
          <w:cantSplit/>
          <w:jc w:val="center"/>
        </w:trPr>
        <w:tc>
          <w:tcPr>
            <w:tcW w:w="4253" w:type="dxa"/>
          </w:tcPr>
          <w:p w14:paraId="0950394D" w14:textId="77777777" w:rsidR="00777A41" w:rsidRDefault="008B1727">
            <w:pPr>
              <w:pStyle w:val="Table04Row"/>
            </w:pPr>
            <w:r>
              <w:rPr>
                <w:i/>
              </w:rPr>
              <w:t>Fish Resources Management Amendment Regulations (No. 3) 2008</w:t>
            </w:r>
          </w:p>
        </w:tc>
        <w:tc>
          <w:tcPr>
            <w:tcW w:w="1418" w:type="dxa"/>
          </w:tcPr>
          <w:p w14:paraId="65B2EBC7" w14:textId="77777777" w:rsidR="00777A41" w:rsidRDefault="008B1727">
            <w:pPr>
              <w:pStyle w:val="Table04Row"/>
            </w:pPr>
            <w:r>
              <w:t>27 May 2008</w:t>
            </w:r>
            <w:r>
              <w:br/>
              <w:t>p. 2040‑2</w:t>
            </w:r>
          </w:p>
        </w:tc>
        <w:tc>
          <w:tcPr>
            <w:tcW w:w="4536" w:type="dxa"/>
          </w:tcPr>
          <w:p w14:paraId="1C0C22F6" w14:textId="77777777" w:rsidR="00777A41" w:rsidRDefault="008B1727">
            <w:pPr>
              <w:pStyle w:val="Table04Row"/>
            </w:pPr>
            <w:r>
              <w:t>r. 1 &amp; 2: 27 May 2008 (see r. 2(a));</w:t>
            </w:r>
          </w:p>
          <w:p w14:paraId="18A5FFE7" w14:textId="77777777" w:rsidR="00777A41" w:rsidRDefault="008B1727">
            <w:pPr>
              <w:pStyle w:val="Table04Row"/>
            </w:pPr>
            <w:r>
              <w:t>Regulations other than r. 1 &amp; 2: 28 May 2008 (see r. 2(b))</w:t>
            </w:r>
          </w:p>
        </w:tc>
      </w:tr>
      <w:tr w:rsidR="00777A41" w14:paraId="1ED562BE" w14:textId="77777777">
        <w:trPr>
          <w:cantSplit/>
          <w:jc w:val="center"/>
        </w:trPr>
        <w:tc>
          <w:tcPr>
            <w:tcW w:w="4253" w:type="dxa"/>
          </w:tcPr>
          <w:p w14:paraId="28EDA3BF" w14:textId="77777777" w:rsidR="00777A41" w:rsidRDefault="008B1727">
            <w:pPr>
              <w:pStyle w:val="Table04Row"/>
            </w:pPr>
            <w:r>
              <w:rPr>
                <w:i/>
              </w:rPr>
              <w:t>Fish Resources Management Amendment Regulations (No. 2) 2008</w:t>
            </w:r>
          </w:p>
        </w:tc>
        <w:tc>
          <w:tcPr>
            <w:tcW w:w="1418" w:type="dxa"/>
          </w:tcPr>
          <w:p w14:paraId="3FAF9ACC" w14:textId="77777777" w:rsidR="00777A41" w:rsidRDefault="008B1727">
            <w:pPr>
              <w:pStyle w:val="Table04Row"/>
            </w:pPr>
            <w:r>
              <w:t>29 May 2008</w:t>
            </w:r>
            <w:r>
              <w:br/>
              <w:t>p. 2055‑9</w:t>
            </w:r>
          </w:p>
        </w:tc>
        <w:tc>
          <w:tcPr>
            <w:tcW w:w="4536" w:type="dxa"/>
          </w:tcPr>
          <w:p w14:paraId="4ED257BB" w14:textId="77777777" w:rsidR="00777A41" w:rsidRDefault="008B1727">
            <w:pPr>
              <w:pStyle w:val="Table04Row"/>
            </w:pPr>
            <w:r>
              <w:t>r. 1 &amp; 2: 29 May 2008 (see r. 2(a));</w:t>
            </w:r>
          </w:p>
          <w:p w14:paraId="767C6FAE" w14:textId="77777777" w:rsidR="00777A41" w:rsidRDefault="008B1727">
            <w:pPr>
              <w:pStyle w:val="Table04Row"/>
            </w:pPr>
            <w:r>
              <w:t>Regulations other than r. 1 &amp; 2: 30 May 2008 (see r. 2(b))</w:t>
            </w:r>
          </w:p>
        </w:tc>
      </w:tr>
      <w:tr w:rsidR="00777A41" w14:paraId="346C311D" w14:textId="77777777">
        <w:trPr>
          <w:cantSplit/>
          <w:jc w:val="center"/>
        </w:trPr>
        <w:tc>
          <w:tcPr>
            <w:tcW w:w="4253" w:type="dxa"/>
          </w:tcPr>
          <w:p w14:paraId="7B39E8AA" w14:textId="77777777" w:rsidR="00777A41" w:rsidRDefault="008B1727">
            <w:pPr>
              <w:pStyle w:val="Table04Row"/>
            </w:pPr>
            <w:r>
              <w:rPr>
                <w:i/>
              </w:rPr>
              <w:t>Fish Resources Management Amendment Regulations (No. 11) 2008</w:t>
            </w:r>
          </w:p>
        </w:tc>
        <w:tc>
          <w:tcPr>
            <w:tcW w:w="1418" w:type="dxa"/>
          </w:tcPr>
          <w:p w14:paraId="779FB332" w14:textId="77777777" w:rsidR="00777A41" w:rsidRDefault="008B1727">
            <w:pPr>
              <w:pStyle w:val="Table04Row"/>
            </w:pPr>
            <w:r>
              <w:t>21 Nov 2008</w:t>
            </w:r>
            <w:r>
              <w:br/>
              <w:t>p. 4926‑7</w:t>
            </w:r>
          </w:p>
        </w:tc>
        <w:tc>
          <w:tcPr>
            <w:tcW w:w="4536" w:type="dxa"/>
          </w:tcPr>
          <w:p w14:paraId="44AA85AB" w14:textId="77777777" w:rsidR="00777A41" w:rsidRDefault="008B1727">
            <w:pPr>
              <w:pStyle w:val="Table04Row"/>
            </w:pPr>
            <w:r>
              <w:t>r. 1 &amp; 2: 21 Nov 2008 (see r. 2(a));</w:t>
            </w:r>
          </w:p>
          <w:p w14:paraId="5CD6B860" w14:textId="77777777" w:rsidR="00777A41" w:rsidRDefault="008B1727">
            <w:pPr>
              <w:pStyle w:val="Table04Row"/>
            </w:pPr>
            <w:r>
              <w:t>Regulations other than r. 1 &amp; 2: 1 Dec 2008 (see r. 2(b))</w:t>
            </w:r>
          </w:p>
        </w:tc>
      </w:tr>
      <w:tr w:rsidR="00777A41" w14:paraId="7F6893F6" w14:textId="77777777">
        <w:trPr>
          <w:cantSplit/>
          <w:jc w:val="center"/>
        </w:trPr>
        <w:tc>
          <w:tcPr>
            <w:tcW w:w="4253" w:type="dxa"/>
          </w:tcPr>
          <w:p w14:paraId="35A4F124" w14:textId="77777777" w:rsidR="00777A41" w:rsidRDefault="008B1727">
            <w:pPr>
              <w:pStyle w:val="Table04Row"/>
            </w:pPr>
            <w:r>
              <w:rPr>
                <w:i/>
              </w:rPr>
              <w:t>Fish Resources Management Amendment Regulations (No. 8) 2008</w:t>
            </w:r>
          </w:p>
        </w:tc>
        <w:tc>
          <w:tcPr>
            <w:tcW w:w="1418" w:type="dxa"/>
          </w:tcPr>
          <w:p w14:paraId="13C3B01F" w14:textId="77777777" w:rsidR="00777A41" w:rsidRDefault="008B1727">
            <w:pPr>
              <w:pStyle w:val="Table04Row"/>
            </w:pPr>
            <w:r>
              <w:t>19 Dec 2008</w:t>
            </w:r>
            <w:r>
              <w:br/>
              <w:t>p. 5361‑3</w:t>
            </w:r>
          </w:p>
        </w:tc>
        <w:tc>
          <w:tcPr>
            <w:tcW w:w="4536" w:type="dxa"/>
          </w:tcPr>
          <w:p w14:paraId="55485806" w14:textId="77777777" w:rsidR="00777A41" w:rsidRDefault="008B1727">
            <w:pPr>
              <w:pStyle w:val="Table04Row"/>
            </w:pPr>
            <w:r>
              <w:t>r. 1 &amp; 2: 19 Dec 2008 (see r. 2(a));</w:t>
            </w:r>
          </w:p>
          <w:p w14:paraId="5365B1F3" w14:textId="77777777" w:rsidR="00777A41" w:rsidRDefault="008B1727">
            <w:pPr>
              <w:pStyle w:val="Table04Row"/>
            </w:pPr>
            <w:r>
              <w:t>Regulations other than r. 1 &amp; 2: 1 Jan 2009 (see r. 2(b))</w:t>
            </w:r>
          </w:p>
        </w:tc>
      </w:tr>
      <w:tr w:rsidR="00777A41" w14:paraId="1B4E443A" w14:textId="77777777">
        <w:trPr>
          <w:cantSplit/>
          <w:jc w:val="center"/>
        </w:trPr>
        <w:tc>
          <w:tcPr>
            <w:tcW w:w="4253" w:type="dxa"/>
          </w:tcPr>
          <w:p w14:paraId="6A0138A7" w14:textId="77777777" w:rsidR="00777A41" w:rsidRDefault="008B1727">
            <w:pPr>
              <w:pStyle w:val="Table04Row"/>
            </w:pPr>
            <w:r>
              <w:rPr>
                <w:i/>
              </w:rPr>
              <w:t>Fish Resources Management Amendment Regulations (No. 2) 2009</w:t>
            </w:r>
          </w:p>
        </w:tc>
        <w:tc>
          <w:tcPr>
            <w:tcW w:w="1418" w:type="dxa"/>
          </w:tcPr>
          <w:p w14:paraId="4BE75B46" w14:textId="77777777" w:rsidR="00777A41" w:rsidRDefault="008B1727">
            <w:pPr>
              <w:pStyle w:val="Table04Row"/>
            </w:pPr>
            <w:r>
              <w:t>3 Feb 2009</w:t>
            </w:r>
            <w:r>
              <w:br/>
              <w:t>p. 227</w:t>
            </w:r>
          </w:p>
        </w:tc>
        <w:tc>
          <w:tcPr>
            <w:tcW w:w="4536" w:type="dxa"/>
          </w:tcPr>
          <w:p w14:paraId="05A568E5" w14:textId="77777777" w:rsidR="00777A41" w:rsidRDefault="008B1727">
            <w:pPr>
              <w:pStyle w:val="Table04Row"/>
            </w:pPr>
            <w:r>
              <w:t>r. 1 &amp; 2: 3 Feb 2009 (see r. 2(a));</w:t>
            </w:r>
          </w:p>
          <w:p w14:paraId="35B5D236" w14:textId="77777777" w:rsidR="00777A41" w:rsidRDefault="008B1727">
            <w:pPr>
              <w:pStyle w:val="Table04Row"/>
            </w:pPr>
            <w:r>
              <w:t>Regulations other than r. 1 &amp; 2: 4 Feb 2009 (see r. 2(b))</w:t>
            </w:r>
          </w:p>
        </w:tc>
      </w:tr>
      <w:tr w:rsidR="00777A41" w14:paraId="4DB58060" w14:textId="77777777">
        <w:trPr>
          <w:cantSplit/>
          <w:jc w:val="center"/>
        </w:trPr>
        <w:tc>
          <w:tcPr>
            <w:tcW w:w="4253" w:type="dxa"/>
          </w:tcPr>
          <w:p w14:paraId="249C1A0C" w14:textId="77777777" w:rsidR="00777A41" w:rsidRDefault="008B1727">
            <w:pPr>
              <w:pStyle w:val="Table04Row"/>
            </w:pPr>
            <w:r>
              <w:rPr>
                <w:i/>
              </w:rPr>
              <w:t>Fish Resources Management Amendment Regulations (No. 3) 2009</w:t>
            </w:r>
          </w:p>
        </w:tc>
        <w:tc>
          <w:tcPr>
            <w:tcW w:w="1418" w:type="dxa"/>
          </w:tcPr>
          <w:p w14:paraId="13A001F3" w14:textId="77777777" w:rsidR="00777A41" w:rsidRDefault="008B1727">
            <w:pPr>
              <w:pStyle w:val="Table04Row"/>
            </w:pPr>
            <w:r>
              <w:t>11 Feb 2009</w:t>
            </w:r>
            <w:r>
              <w:br/>
              <w:t>p. 287‑9</w:t>
            </w:r>
          </w:p>
        </w:tc>
        <w:tc>
          <w:tcPr>
            <w:tcW w:w="4536" w:type="dxa"/>
          </w:tcPr>
          <w:p w14:paraId="7C77749B" w14:textId="77777777" w:rsidR="00777A41" w:rsidRDefault="008B1727">
            <w:pPr>
              <w:pStyle w:val="Table04Row"/>
            </w:pPr>
            <w:r>
              <w:t>r. 1 &amp; 2: 11 Feb 2009 (see r. 2(a));</w:t>
            </w:r>
          </w:p>
          <w:p w14:paraId="0DC15A65" w14:textId="77777777" w:rsidR="00777A41" w:rsidRDefault="008B1727">
            <w:pPr>
              <w:pStyle w:val="Table04Row"/>
            </w:pPr>
            <w:r>
              <w:t>Regulations other than r. 1 &amp; 2: 12 Feb 2009 (see r. 2(b))</w:t>
            </w:r>
          </w:p>
        </w:tc>
      </w:tr>
      <w:tr w:rsidR="00777A41" w14:paraId="2D19760C" w14:textId="77777777">
        <w:trPr>
          <w:cantSplit/>
          <w:jc w:val="center"/>
        </w:trPr>
        <w:tc>
          <w:tcPr>
            <w:tcW w:w="4253" w:type="dxa"/>
          </w:tcPr>
          <w:p w14:paraId="470AB8BE" w14:textId="77777777" w:rsidR="00777A41" w:rsidRDefault="008B1727">
            <w:pPr>
              <w:pStyle w:val="Table04Row"/>
            </w:pPr>
            <w:r>
              <w:rPr>
                <w:i/>
              </w:rPr>
              <w:t>Fish Resources Management Amendment Regulations 2009</w:t>
            </w:r>
          </w:p>
        </w:tc>
        <w:tc>
          <w:tcPr>
            <w:tcW w:w="1418" w:type="dxa"/>
          </w:tcPr>
          <w:p w14:paraId="015E3103" w14:textId="77777777" w:rsidR="00777A41" w:rsidRDefault="008B1727">
            <w:pPr>
              <w:pStyle w:val="Table04Row"/>
            </w:pPr>
            <w:r>
              <w:t>13 Feb 2009</w:t>
            </w:r>
            <w:r>
              <w:br/>
              <w:t>p. 297‑300</w:t>
            </w:r>
          </w:p>
        </w:tc>
        <w:tc>
          <w:tcPr>
            <w:tcW w:w="4536" w:type="dxa"/>
          </w:tcPr>
          <w:p w14:paraId="158AE75B" w14:textId="77777777" w:rsidR="00777A41" w:rsidRDefault="008B1727">
            <w:pPr>
              <w:pStyle w:val="Table04Row"/>
            </w:pPr>
            <w:r>
              <w:t>r. 1 &amp; 2: 13 Feb 2009 (see r. 2(a));</w:t>
            </w:r>
          </w:p>
          <w:p w14:paraId="0CDA486F" w14:textId="77777777" w:rsidR="00777A41" w:rsidRDefault="008B1727">
            <w:pPr>
              <w:pStyle w:val="Table04Row"/>
            </w:pPr>
            <w:r>
              <w:t>Regulations other than r. 1 &amp; 2: 14 Feb 2009 (see r. 2(b))</w:t>
            </w:r>
          </w:p>
        </w:tc>
      </w:tr>
      <w:tr w:rsidR="00777A41" w14:paraId="6832B607" w14:textId="77777777">
        <w:trPr>
          <w:cantSplit/>
          <w:jc w:val="center"/>
        </w:trPr>
        <w:tc>
          <w:tcPr>
            <w:tcW w:w="4253" w:type="dxa"/>
          </w:tcPr>
          <w:p w14:paraId="44D27088" w14:textId="77777777" w:rsidR="00777A41" w:rsidRDefault="008B1727">
            <w:pPr>
              <w:pStyle w:val="Table04Row"/>
            </w:pPr>
            <w:r>
              <w:rPr>
                <w:i/>
              </w:rPr>
              <w:t>Fish Resources Management Amendment Regulations (No. 8) 2009</w:t>
            </w:r>
          </w:p>
        </w:tc>
        <w:tc>
          <w:tcPr>
            <w:tcW w:w="1418" w:type="dxa"/>
          </w:tcPr>
          <w:p w14:paraId="5833DC25" w14:textId="77777777" w:rsidR="00777A41" w:rsidRDefault="008B1727">
            <w:pPr>
              <w:pStyle w:val="Table04Row"/>
            </w:pPr>
            <w:r>
              <w:t>13 Mar 2009</w:t>
            </w:r>
            <w:r>
              <w:br/>
              <w:t>p. 760‑1</w:t>
            </w:r>
          </w:p>
        </w:tc>
        <w:tc>
          <w:tcPr>
            <w:tcW w:w="4536" w:type="dxa"/>
          </w:tcPr>
          <w:p w14:paraId="58916B94" w14:textId="77777777" w:rsidR="00777A41" w:rsidRDefault="008B1727">
            <w:pPr>
              <w:pStyle w:val="Table04Row"/>
            </w:pPr>
            <w:r>
              <w:t>r. 1 &amp; 2: 13 Mar 2009 (see r. 2(a));</w:t>
            </w:r>
          </w:p>
          <w:p w14:paraId="5DD8FB6F" w14:textId="77777777" w:rsidR="00777A41" w:rsidRDefault="008B1727">
            <w:pPr>
              <w:pStyle w:val="Table04Row"/>
            </w:pPr>
            <w:r>
              <w:t>Regulations other than r. 1 &amp; 2: 14 Mar 2009 (see r. 2(b))</w:t>
            </w:r>
          </w:p>
        </w:tc>
      </w:tr>
      <w:tr w:rsidR="00777A41" w14:paraId="68FBFC1A" w14:textId="77777777">
        <w:trPr>
          <w:cantSplit/>
          <w:jc w:val="center"/>
        </w:trPr>
        <w:tc>
          <w:tcPr>
            <w:tcW w:w="4253" w:type="dxa"/>
          </w:tcPr>
          <w:p w14:paraId="7C7E092D" w14:textId="77777777" w:rsidR="00777A41" w:rsidRDefault="008B1727">
            <w:pPr>
              <w:pStyle w:val="Table04Row"/>
            </w:pPr>
            <w:r>
              <w:rPr>
                <w:i/>
              </w:rPr>
              <w:t>Fish Resources Management Amendment Regulations (No. 5) 2009</w:t>
            </w:r>
          </w:p>
        </w:tc>
        <w:tc>
          <w:tcPr>
            <w:tcW w:w="1418" w:type="dxa"/>
          </w:tcPr>
          <w:p w14:paraId="0A32ED00" w14:textId="77777777" w:rsidR="00777A41" w:rsidRDefault="008B1727">
            <w:pPr>
              <w:pStyle w:val="Table04Row"/>
            </w:pPr>
            <w:r>
              <w:t>27 Mar 2009</w:t>
            </w:r>
            <w:r>
              <w:br/>
              <w:t>p. 922</w:t>
            </w:r>
          </w:p>
        </w:tc>
        <w:tc>
          <w:tcPr>
            <w:tcW w:w="4536" w:type="dxa"/>
          </w:tcPr>
          <w:p w14:paraId="5EBAD0F8" w14:textId="77777777" w:rsidR="00777A41" w:rsidRDefault="008B1727">
            <w:pPr>
              <w:pStyle w:val="Table04Row"/>
            </w:pPr>
            <w:r>
              <w:t>r. 1 &amp; 2: 27 Mar 2009 (see r. 2(a));</w:t>
            </w:r>
          </w:p>
          <w:p w14:paraId="3FEFAE3C" w14:textId="77777777" w:rsidR="00777A41" w:rsidRDefault="008B1727">
            <w:pPr>
              <w:pStyle w:val="Table04Row"/>
            </w:pPr>
            <w:r>
              <w:t>Regulations other than r. 1 &amp; 2: 28 Mar 2009 (see r. 2(b))</w:t>
            </w:r>
          </w:p>
        </w:tc>
      </w:tr>
      <w:tr w:rsidR="00777A41" w14:paraId="230920CD" w14:textId="77777777">
        <w:trPr>
          <w:cantSplit/>
          <w:jc w:val="center"/>
        </w:trPr>
        <w:tc>
          <w:tcPr>
            <w:tcW w:w="4253" w:type="dxa"/>
          </w:tcPr>
          <w:p w14:paraId="26035627" w14:textId="77777777" w:rsidR="00777A41" w:rsidRDefault="008B1727">
            <w:pPr>
              <w:pStyle w:val="Table04Row"/>
            </w:pPr>
            <w:r>
              <w:rPr>
                <w:i/>
              </w:rPr>
              <w:t>Fish Resources Management Amendment Regulations (No. 9) 2009</w:t>
            </w:r>
          </w:p>
        </w:tc>
        <w:tc>
          <w:tcPr>
            <w:tcW w:w="1418" w:type="dxa"/>
          </w:tcPr>
          <w:p w14:paraId="690CCE70" w14:textId="77777777" w:rsidR="00777A41" w:rsidRDefault="008B1727">
            <w:pPr>
              <w:pStyle w:val="Table04Row"/>
            </w:pPr>
            <w:r>
              <w:t>9 Jun 2009</w:t>
            </w:r>
            <w:r>
              <w:br/>
              <w:t>p. 1911‑20</w:t>
            </w:r>
          </w:p>
        </w:tc>
        <w:tc>
          <w:tcPr>
            <w:tcW w:w="4536" w:type="dxa"/>
          </w:tcPr>
          <w:p w14:paraId="2B588857" w14:textId="77777777" w:rsidR="00777A41" w:rsidRDefault="008B1727">
            <w:pPr>
              <w:pStyle w:val="Table04Row"/>
            </w:pPr>
            <w:r>
              <w:t>r. 1 &amp; 2: 9 Jun 2009 (see r. 2(a));</w:t>
            </w:r>
          </w:p>
          <w:p w14:paraId="7E73296C" w14:textId="77777777" w:rsidR="00777A41" w:rsidRDefault="008B1727">
            <w:pPr>
              <w:pStyle w:val="Table04Row"/>
            </w:pPr>
            <w:r>
              <w:t>Regulations other than r. 1 &amp; 2: 1 Jul 2009 (see r. 2(b))</w:t>
            </w:r>
          </w:p>
        </w:tc>
      </w:tr>
      <w:tr w:rsidR="00777A41" w14:paraId="75CF4040" w14:textId="77777777">
        <w:trPr>
          <w:cantSplit/>
          <w:jc w:val="center"/>
        </w:trPr>
        <w:tc>
          <w:tcPr>
            <w:tcW w:w="4253" w:type="dxa"/>
          </w:tcPr>
          <w:p w14:paraId="303C2906" w14:textId="77777777" w:rsidR="00777A41" w:rsidRDefault="008B1727">
            <w:pPr>
              <w:pStyle w:val="Table04Row"/>
            </w:pPr>
            <w:r>
              <w:rPr>
                <w:i/>
              </w:rPr>
              <w:t>Fish Resources Management Amendment Regulations (No. 10) 2009</w:t>
            </w:r>
          </w:p>
        </w:tc>
        <w:tc>
          <w:tcPr>
            <w:tcW w:w="1418" w:type="dxa"/>
          </w:tcPr>
          <w:p w14:paraId="0EFE88C6" w14:textId="77777777" w:rsidR="00777A41" w:rsidRDefault="008B1727">
            <w:pPr>
              <w:pStyle w:val="Table04Row"/>
            </w:pPr>
            <w:r>
              <w:t>3 Jul 2009</w:t>
            </w:r>
            <w:r>
              <w:br/>
              <w:t>p. 2679‑80</w:t>
            </w:r>
          </w:p>
        </w:tc>
        <w:tc>
          <w:tcPr>
            <w:tcW w:w="4536" w:type="dxa"/>
          </w:tcPr>
          <w:p w14:paraId="55D1D33E" w14:textId="77777777" w:rsidR="00777A41" w:rsidRDefault="008B1727">
            <w:pPr>
              <w:pStyle w:val="Table04Row"/>
            </w:pPr>
            <w:r>
              <w:t>r. 1 &amp; 2: 3 Jul 2009 (see r. 2(a));</w:t>
            </w:r>
          </w:p>
          <w:p w14:paraId="6DA1DE04" w14:textId="77777777" w:rsidR="00777A41" w:rsidRDefault="008B1727">
            <w:pPr>
              <w:pStyle w:val="Table04Row"/>
            </w:pPr>
            <w:r>
              <w:t>Regulations other than r. 1 &amp; 2: 4 Jul 2009 (see r. 2(b))</w:t>
            </w:r>
          </w:p>
        </w:tc>
      </w:tr>
      <w:tr w:rsidR="00777A41" w14:paraId="101ABEDB" w14:textId="77777777">
        <w:trPr>
          <w:cantSplit/>
          <w:jc w:val="center"/>
        </w:trPr>
        <w:tc>
          <w:tcPr>
            <w:tcW w:w="10207" w:type="dxa"/>
            <w:gridSpan w:val="3"/>
          </w:tcPr>
          <w:p w14:paraId="2AE0E0BF" w14:textId="77777777" w:rsidR="00777A41" w:rsidRDefault="008B1727">
            <w:pPr>
              <w:pStyle w:val="Table04Row"/>
            </w:pPr>
            <w:r>
              <w:rPr>
                <w:b/>
              </w:rPr>
              <w:t>Reprint 8 as at 7 Aug 2009 (correction in Gazette 1 Sep 2009 p. 3397)</w:t>
            </w:r>
          </w:p>
        </w:tc>
      </w:tr>
      <w:tr w:rsidR="00777A41" w14:paraId="3ED41286" w14:textId="77777777">
        <w:trPr>
          <w:cantSplit/>
          <w:jc w:val="center"/>
        </w:trPr>
        <w:tc>
          <w:tcPr>
            <w:tcW w:w="4253" w:type="dxa"/>
          </w:tcPr>
          <w:p w14:paraId="6D188543" w14:textId="77777777" w:rsidR="00777A41" w:rsidRDefault="008B1727">
            <w:pPr>
              <w:pStyle w:val="Table04Row"/>
            </w:pPr>
            <w:r>
              <w:rPr>
                <w:i/>
              </w:rPr>
              <w:t>Fish Resources Management Amendment Regulations (No. 12) 2009</w:t>
            </w:r>
          </w:p>
        </w:tc>
        <w:tc>
          <w:tcPr>
            <w:tcW w:w="1418" w:type="dxa"/>
          </w:tcPr>
          <w:p w14:paraId="60BD53E6" w14:textId="77777777" w:rsidR="00777A41" w:rsidRDefault="008B1727">
            <w:pPr>
              <w:pStyle w:val="Table04Row"/>
            </w:pPr>
            <w:r>
              <w:t>18 Aug 2009</w:t>
            </w:r>
            <w:r>
              <w:br/>
              <w:t>p. 3237‑8</w:t>
            </w:r>
          </w:p>
        </w:tc>
        <w:tc>
          <w:tcPr>
            <w:tcW w:w="4536" w:type="dxa"/>
          </w:tcPr>
          <w:p w14:paraId="5A48826F" w14:textId="77777777" w:rsidR="00777A41" w:rsidRDefault="008B1727">
            <w:pPr>
              <w:pStyle w:val="Table04Row"/>
            </w:pPr>
            <w:r>
              <w:t>r. 1 &amp; 2: 18 Aug 2009 (see r. 2(a));</w:t>
            </w:r>
          </w:p>
          <w:p w14:paraId="2AC0BB09" w14:textId="77777777" w:rsidR="00777A41" w:rsidRDefault="008B1727">
            <w:pPr>
              <w:pStyle w:val="Table04Row"/>
            </w:pPr>
            <w:r>
              <w:t>Regulations other than r. 1 &amp; 2: 19 Aug 2009 (see r. 2(b))</w:t>
            </w:r>
          </w:p>
        </w:tc>
      </w:tr>
      <w:tr w:rsidR="00777A41" w14:paraId="48BDBC63" w14:textId="77777777">
        <w:trPr>
          <w:cantSplit/>
          <w:jc w:val="center"/>
        </w:trPr>
        <w:tc>
          <w:tcPr>
            <w:tcW w:w="4253" w:type="dxa"/>
          </w:tcPr>
          <w:p w14:paraId="68D778BE" w14:textId="77777777" w:rsidR="00777A41" w:rsidRDefault="008B1727">
            <w:pPr>
              <w:pStyle w:val="Table04Row"/>
            </w:pPr>
            <w:r>
              <w:rPr>
                <w:i/>
              </w:rPr>
              <w:t>Fish Resources Management Amendment Regulations (No. 15) 2009</w:t>
            </w:r>
          </w:p>
        </w:tc>
        <w:tc>
          <w:tcPr>
            <w:tcW w:w="1418" w:type="dxa"/>
          </w:tcPr>
          <w:p w14:paraId="2D3FF79A" w14:textId="77777777" w:rsidR="00777A41" w:rsidRDefault="008B1727">
            <w:pPr>
              <w:pStyle w:val="Table04Row"/>
            </w:pPr>
            <w:r>
              <w:t>10 Sep 2009</w:t>
            </w:r>
            <w:r>
              <w:br/>
              <w:t>p. 3539</w:t>
            </w:r>
          </w:p>
        </w:tc>
        <w:tc>
          <w:tcPr>
            <w:tcW w:w="4536" w:type="dxa"/>
          </w:tcPr>
          <w:p w14:paraId="0A0A9BFA" w14:textId="77777777" w:rsidR="00777A41" w:rsidRDefault="008B1727">
            <w:pPr>
              <w:pStyle w:val="Table04Row"/>
            </w:pPr>
            <w:r>
              <w:t>r. 1 &amp; 2: 10 Sep 2009 (see r. 2(a));</w:t>
            </w:r>
          </w:p>
          <w:p w14:paraId="540E6ECE" w14:textId="77777777" w:rsidR="00777A41" w:rsidRDefault="008B1727">
            <w:pPr>
              <w:pStyle w:val="Table04Row"/>
            </w:pPr>
            <w:r>
              <w:t>Regulations other than r. 1 &amp; 2: 11 Sep 2009 (see r. 2(b))</w:t>
            </w:r>
          </w:p>
        </w:tc>
      </w:tr>
      <w:tr w:rsidR="00777A41" w14:paraId="68ED8B0B" w14:textId="77777777">
        <w:trPr>
          <w:cantSplit/>
          <w:jc w:val="center"/>
        </w:trPr>
        <w:tc>
          <w:tcPr>
            <w:tcW w:w="4253" w:type="dxa"/>
          </w:tcPr>
          <w:p w14:paraId="31F0FCDB" w14:textId="77777777" w:rsidR="00777A41" w:rsidRDefault="008B1727">
            <w:pPr>
              <w:pStyle w:val="Table04Row"/>
            </w:pPr>
            <w:r>
              <w:rPr>
                <w:i/>
              </w:rPr>
              <w:t>Fish Resources Management Amendment Regulations (No. 14) 2009</w:t>
            </w:r>
          </w:p>
        </w:tc>
        <w:tc>
          <w:tcPr>
            <w:tcW w:w="1418" w:type="dxa"/>
          </w:tcPr>
          <w:p w14:paraId="05211DB3" w14:textId="77777777" w:rsidR="00777A41" w:rsidRDefault="008B1727">
            <w:pPr>
              <w:pStyle w:val="Table04Row"/>
            </w:pPr>
            <w:r>
              <w:t>29 Sep 2009</w:t>
            </w:r>
            <w:r>
              <w:br/>
              <w:t>p. 3863‑82</w:t>
            </w:r>
          </w:p>
        </w:tc>
        <w:tc>
          <w:tcPr>
            <w:tcW w:w="4536" w:type="dxa"/>
          </w:tcPr>
          <w:p w14:paraId="627D2215" w14:textId="77777777" w:rsidR="00777A41" w:rsidRDefault="008B1727">
            <w:pPr>
              <w:pStyle w:val="Table04Row"/>
            </w:pPr>
            <w:r>
              <w:t>r. 1 &amp; 2: 29 Sep 2009 (see r. 2(a));</w:t>
            </w:r>
          </w:p>
          <w:p w14:paraId="75917976" w14:textId="77777777" w:rsidR="00777A41" w:rsidRDefault="008B1727">
            <w:pPr>
              <w:pStyle w:val="Table04Row"/>
            </w:pPr>
            <w:r>
              <w:t>Regulations other than r. 1 &amp; 2: 15 Oct 2009 (see r. 2(b))</w:t>
            </w:r>
          </w:p>
        </w:tc>
      </w:tr>
      <w:tr w:rsidR="00777A41" w14:paraId="2D4B9E4A" w14:textId="77777777">
        <w:trPr>
          <w:cantSplit/>
          <w:jc w:val="center"/>
        </w:trPr>
        <w:tc>
          <w:tcPr>
            <w:tcW w:w="4253" w:type="dxa"/>
          </w:tcPr>
          <w:p w14:paraId="7BFC037A" w14:textId="77777777" w:rsidR="00777A41" w:rsidRDefault="008B1727">
            <w:pPr>
              <w:pStyle w:val="Table04Row"/>
            </w:pPr>
            <w:r>
              <w:rPr>
                <w:i/>
              </w:rPr>
              <w:t>Fish Resources Management Amendment Regulations (No. 13) 2009</w:t>
            </w:r>
          </w:p>
        </w:tc>
        <w:tc>
          <w:tcPr>
            <w:tcW w:w="1418" w:type="dxa"/>
          </w:tcPr>
          <w:p w14:paraId="0E1E6166" w14:textId="77777777" w:rsidR="00777A41" w:rsidRDefault="008B1727">
            <w:pPr>
              <w:pStyle w:val="Table04Row"/>
            </w:pPr>
            <w:r>
              <w:t>13 Oct 2009</w:t>
            </w:r>
            <w:r>
              <w:br/>
              <w:t>p. 4031‑4</w:t>
            </w:r>
          </w:p>
        </w:tc>
        <w:tc>
          <w:tcPr>
            <w:tcW w:w="4536" w:type="dxa"/>
          </w:tcPr>
          <w:p w14:paraId="3E8B461E" w14:textId="77777777" w:rsidR="00777A41" w:rsidRDefault="008B1727">
            <w:pPr>
              <w:pStyle w:val="Table04Row"/>
            </w:pPr>
            <w:r>
              <w:t>r. 1 &amp; 2: 13 Oct 2009 (see r. 2(a));</w:t>
            </w:r>
          </w:p>
          <w:p w14:paraId="000DD25B" w14:textId="77777777" w:rsidR="00777A41" w:rsidRDefault="008B1727">
            <w:pPr>
              <w:pStyle w:val="Table04Row"/>
            </w:pPr>
            <w:r>
              <w:t>Regulations other than r. 1 &amp; 2: 14 Oct 2009 (see r. 2(b))</w:t>
            </w:r>
          </w:p>
        </w:tc>
      </w:tr>
      <w:tr w:rsidR="00777A41" w14:paraId="18A75D8D" w14:textId="77777777">
        <w:trPr>
          <w:cantSplit/>
          <w:jc w:val="center"/>
        </w:trPr>
        <w:tc>
          <w:tcPr>
            <w:tcW w:w="4253" w:type="dxa"/>
          </w:tcPr>
          <w:p w14:paraId="49043D53" w14:textId="77777777" w:rsidR="00777A41" w:rsidRDefault="008B1727">
            <w:pPr>
              <w:pStyle w:val="Table04Row"/>
            </w:pPr>
            <w:r>
              <w:rPr>
                <w:i/>
              </w:rPr>
              <w:t>Fish Resources Management Amendment Regulations (No. 16) 2009</w:t>
            </w:r>
          </w:p>
        </w:tc>
        <w:tc>
          <w:tcPr>
            <w:tcW w:w="1418" w:type="dxa"/>
          </w:tcPr>
          <w:p w14:paraId="42B1625C" w14:textId="77777777" w:rsidR="00777A41" w:rsidRDefault="008B1727">
            <w:pPr>
              <w:pStyle w:val="Table04Row"/>
            </w:pPr>
            <w:r>
              <w:t>5 Nov 2009</w:t>
            </w:r>
            <w:r>
              <w:br/>
              <w:t>p. 4411‑15</w:t>
            </w:r>
          </w:p>
        </w:tc>
        <w:tc>
          <w:tcPr>
            <w:tcW w:w="4536" w:type="dxa"/>
          </w:tcPr>
          <w:p w14:paraId="2A1728A8" w14:textId="77777777" w:rsidR="00777A41" w:rsidRDefault="008B1727">
            <w:pPr>
              <w:pStyle w:val="Table04Row"/>
            </w:pPr>
            <w:r>
              <w:t>r. 1 &amp; 2: 5 Nov 2009 (see r. 2(a));</w:t>
            </w:r>
          </w:p>
          <w:p w14:paraId="557F8893" w14:textId="77777777" w:rsidR="00777A41" w:rsidRDefault="008B1727">
            <w:pPr>
              <w:pStyle w:val="Table04Row"/>
            </w:pPr>
            <w:r>
              <w:t>Regulations other than r. 1 &amp; 2: 6 Nov 2009 (see r. 2(b))</w:t>
            </w:r>
          </w:p>
        </w:tc>
      </w:tr>
      <w:tr w:rsidR="00777A41" w14:paraId="34691F0D" w14:textId="77777777">
        <w:trPr>
          <w:cantSplit/>
          <w:jc w:val="center"/>
        </w:trPr>
        <w:tc>
          <w:tcPr>
            <w:tcW w:w="4253" w:type="dxa"/>
          </w:tcPr>
          <w:p w14:paraId="67BC9E25" w14:textId="77777777" w:rsidR="00777A41" w:rsidRDefault="008B1727">
            <w:pPr>
              <w:pStyle w:val="Table04Row"/>
            </w:pPr>
            <w:r>
              <w:rPr>
                <w:i/>
              </w:rPr>
              <w:lastRenderedPageBreak/>
              <w:t>Fish Resources Management Amendment Regulations (No. 4) 2009</w:t>
            </w:r>
          </w:p>
        </w:tc>
        <w:tc>
          <w:tcPr>
            <w:tcW w:w="1418" w:type="dxa"/>
          </w:tcPr>
          <w:p w14:paraId="4A0BECEC" w14:textId="77777777" w:rsidR="00777A41" w:rsidRDefault="008B1727">
            <w:pPr>
              <w:pStyle w:val="Table04Row"/>
            </w:pPr>
            <w:r>
              <w:t>6 Nov 2009</w:t>
            </w:r>
            <w:r>
              <w:br/>
              <w:t>p. 4470‑1</w:t>
            </w:r>
          </w:p>
        </w:tc>
        <w:tc>
          <w:tcPr>
            <w:tcW w:w="4536" w:type="dxa"/>
          </w:tcPr>
          <w:p w14:paraId="468D00C3" w14:textId="77777777" w:rsidR="00777A41" w:rsidRDefault="008B1727">
            <w:pPr>
              <w:pStyle w:val="Table04Row"/>
            </w:pPr>
            <w:r>
              <w:t>r. 1 &amp; 2: 6 Nov 2009 (see r. 2(a));</w:t>
            </w:r>
          </w:p>
          <w:p w14:paraId="2A630951" w14:textId="77777777" w:rsidR="00777A41" w:rsidRDefault="008B1727">
            <w:pPr>
              <w:pStyle w:val="Table04Row"/>
            </w:pPr>
            <w:r>
              <w:t>Regulations other than r. 1 &amp; 2: 7 Nov 2009 (see r. 2(b))</w:t>
            </w:r>
          </w:p>
        </w:tc>
      </w:tr>
      <w:tr w:rsidR="00777A41" w14:paraId="11F17EF0" w14:textId="77777777">
        <w:trPr>
          <w:cantSplit/>
          <w:jc w:val="center"/>
        </w:trPr>
        <w:tc>
          <w:tcPr>
            <w:tcW w:w="4253" w:type="dxa"/>
          </w:tcPr>
          <w:p w14:paraId="3FD8F929" w14:textId="77777777" w:rsidR="00777A41" w:rsidRDefault="008B1727">
            <w:pPr>
              <w:pStyle w:val="Table04Row"/>
            </w:pPr>
            <w:r>
              <w:rPr>
                <w:i/>
              </w:rPr>
              <w:t>Fish Resources Management Amendment Regulations (No. 18) 2009</w:t>
            </w:r>
          </w:p>
        </w:tc>
        <w:tc>
          <w:tcPr>
            <w:tcW w:w="1418" w:type="dxa"/>
          </w:tcPr>
          <w:p w14:paraId="01DB5FA8" w14:textId="77777777" w:rsidR="00777A41" w:rsidRDefault="008B1727">
            <w:pPr>
              <w:pStyle w:val="Table04Row"/>
            </w:pPr>
            <w:r>
              <w:t>8 Dec 2009</w:t>
            </w:r>
            <w:r>
              <w:br/>
              <w:t>p. 4993‑8</w:t>
            </w:r>
            <w:r>
              <w:br/>
              <w:t>(printer’s correction 15 Dec 2009 p. 5140)</w:t>
            </w:r>
          </w:p>
        </w:tc>
        <w:tc>
          <w:tcPr>
            <w:tcW w:w="4536" w:type="dxa"/>
          </w:tcPr>
          <w:p w14:paraId="57F167A0" w14:textId="77777777" w:rsidR="00777A41" w:rsidRDefault="008B1727">
            <w:pPr>
              <w:pStyle w:val="Table04Row"/>
            </w:pPr>
            <w:r>
              <w:t xml:space="preserve">r. 1 &amp; 2: 8 Dec 2009 (see r. 2(a)); </w:t>
            </w:r>
          </w:p>
          <w:p w14:paraId="63215CC9" w14:textId="77777777" w:rsidR="00777A41" w:rsidRDefault="008B1727">
            <w:pPr>
              <w:pStyle w:val="Table04Row"/>
            </w:pPr>
            <w:r>
              <w:t>Regulations other than r. 1 &amp; 2: 16 Dec 2009 (see r. 2(b))</w:t>
            </w:r>
          </w:p>
        </w:tc>
      </w:tr>
      <w:tr w:rsidR="00777A41" w14:paraId="02B94203" w14:textId="77777777">
        <w:trPr>
          <w:cantSplit/>
          <w:jc w:val="center"/>
        </w:trPr>
        <w:tc>
          <w:tcPr>
            <w:tcW w:w="4253" w:type="dxa"/>
          </w:tcPr>
          <w:p w14:paraId="789F7096" w14:textId="77777777" w:rsidR="00777A41" w:rsidRDefault="008B1727">
            <w:pPr>
              <w:pStyle w:val="Table04Row"/>
            </w:pPr>
            <w:r>
              <w:rPr>
                <w:i/>
              </w:rPr>
              <w:t>Fish Resources Management Amendment Regulations 2010</w:t>
            </w:r>
          </w:p>
        </w:tc>
        <w:tc>
          <w:tcPr>
            <w:tcW w:w="1418" w:type="dxa"/>
          </w:tcPr>
          <w:p w14:paraId="17AF1B90" w14:textId="77777777" w:rsidR="00777A41" w:rsidRDefault="008B1727">
            <w:pPr>
              <w:pStyle w:val="Table04Row"/>
            </w:pPr>
            <w:r>
              <w:t>12 Feb 2010</w:t>
            </w:r>
            <w:r>
              <w:br/>
              <w:t>p. 584‑7</w:t>
            </w:r>
          </w:p>
        </w:tc>
        <w:tc>
          <w:tcPr>
            <w:tcW w:w="4536" w:type="dxa"/>
          </w:tcPr>
          <w:p w14:paraId="33C11A89" w14:textId="77777777" w:rsidR="00777A41" w:rsidRDefault="008B1727">
            <w:pPr>
              <w:pStyle w:val="Table04Row"/>
            </w:pPr>
            <w:r>
              <w:t>r. 1 &amp; 2: 12 Feb 2010 (see r. 2(a));</w:t>
            </w:r>
          </w:p>
          <w:p w14:paraId="1223CE97" w14:textId="77777777" w:rsidR="00777A41" w:rsidRDefault="008B1727">
            <w:pPr>
              <w:pStyle w:val="Table04Row"/>
            </w:pPr>
            <w:r>
              <w:t>Regulations other than r. 1 &amp; 2: 2 Mar 2010 (see r. 2(b))</w:t>
            </w:r>
          </w:p>
        </w:tc>
      </w:tr>
      <w:tr w:rsidR="00777A41" w14:paraId="555024B7" w14:textId="77777777">
        <w:trPr>
          <w:cantSplit/>
          <w:jc w:val="center"/>
        </w:trPr>
        <w:tc>
          <w:tcPr>
            <w:tcW w:w="4253" w:type="dxa"/>
          </w:tcPr>
          <w:p w14:paraId="182627B0" w14:textId="77777777" w:rsidR="00777A41" w:rsidRDefault="008B1727">
            <w:pPr>
              <w:pStyle w:val="Table04Row"/>
            </w:pPr>
            <w:r>
              <w:rPr>
                <w:i/>
              </w:rPr>
              <w:t>Fish Resources Management Amendment Regulations (No. 2) 2010</w:t>
            </w:r>
          </w:p>
        </w:tc>
        <w:tc>
          <w:tcPr>
            <w:tcW w:w="1418" w:type="dxa"/>
          </w:tcPr>
          <w:p w14:paraId="0ACD4011" w14:textId="77777777" w:rsidR="00777A41" w:rsidRDefault="008B1727">
            <w:pPr>
              <w:pStyle w:val="Table04Row"/>
            </w:pPr>
            <w:r>
              <w:t>12 Feb 2010</w:t>
            </w:r>
            <w:r>
              <w:br/>
              <w:t>p. 587‑8</w:t>
            </w:r>
          </w:p>
        </w:tc>
        <w:tc>
          <w:tcPr>
            <w:tcW w:w="4536" w:type="dxa"/>
          </w:tcPr>
          <w:p w14:paraId="7F1F8E55" w14:textId="77777777" w:rsidR="00777A41" w:rsidRDefault="008B1727">
            <w:pPr>
              <w:pStyle w:val="Table04Row"/>
            </w:pPr>
            <w:r>
              <w:t>r. 1 &amp; 2: 12 Feb 2010 (see r. 2(a));</w:t>
            </w:r>
          </w:p>
          <w:p w14:paraId="78A461FD" w14:textId="77777777" w:rsidR="00777A41" w:rsidRDefault="008B1727">
            <w:pPr>
              <w:pStyle w:val="Table04Row"/>
            </w:pPr>
            <w:r>
              <w:t>Regulations other than r. 1 &amp; 2: 13 Feb 2010 (see r. 2(b))</w:t>
            </w:r>
          </w:p>
        </w:tc>
      </w:tr>
      <w:tr w:rsidR="00777A41" w14:paraId="757C4F03" w14:textId="77777777">
        <w:trPr>
          <w:cantSplit/>
          <w:jc w:val="center"/>
        </w:trPr>
        <w:tc>
          <w:tcPr>
            <w:tcW w:w="10207" w:type="dxa"/>
            <w:gridSpan w:val="3"/>
          </w:tcPr>
          <w:p w14:paraId="7E9D596B" w14:textId="77777777" w:rsidR="00777A41" w:rsidRDefault="008B1727">
            <w:pPr>
              <w:pStyle w:val="Table04Row"/>
            </w:pPr>
            <w:r>
              <w:rPr>
                <w:b/>
              </w:rPr>
              <w:t>Reprint 9 as at 9 Apr 2010</w:t>
            </w:r>
          </w:p>
        </w:tc>
      </w:tr>
      <w:tr w:rsidR="00777A41" w14:paraId="72C2776A" w14:textId="77777777">
        <w:trPr>
          <w:cantSplit/>
          <w:jc w:val="center"/>
        </w:trPr>
        <w:tc>
          <w:tcPr>
            <w:tcW w:w="4253" w:type="dxa"/>
          </w:tcPr>
          <w:p w14:paraId="3CF00AB8" w14:textId="77777777" w:rsidR="00777A41" w:rsidRDefault="008B1727">
            <w:pPr>
              <w:pStyle w:val="Table04Row"/>
            </w:pPr>
            <w:r>
              <w:rPr>
                <w:i/>
              </w:rPr>
              <w:t>Fish Resources Management Amendment Regulations (No. 4) 2010</w:t>
            </w:r>
          </w:p>
        </w:tc>
        <w:tc>
          <w:tcPr>
            <w:tcW w:w="1418" w:type="dxa"/>
          </w:tcPr>
          <w:p w14:paraId="5FD80C95" w14:textId="77777777" w:rsidR="00777A41" w:rsidRDefault="008B1727">
            <w:pPr>
              <w:pStyle w:val="Table04Row"/>
            </w:pPr>
            <w:r>
              <w:t>28 May 2010</w:t>
            </w:r>
            <w:r>
              <w:br/>
              <w:t>p. 2383‑5</w:t>
            </w:r>
          </w:p>
        </w:tc>
        <w:tc>
          <w:tcPr>
            <w:tcW w:w="4536" w:type="dxa"/>
          </w:tcPr>
          <w:p w14:paraId="7E67A4DD" w14:textId="77777777" w:rsidR="00777A41" w:rsidRDefault="008B1727">
            <w:pPr>
              <w:pStyle w:val="Table04Row"/>
            </w:pPr>
            <w:r>
              <w:t>r. 1 &amp; 2: 28 May 2010 (see r. 2(a));</w:t>
            </w:r>
          </w:p>
          <w:p w14:paraId="692CB256" w14:textId="77777777" w:rsidR="00777A41" w:rsidRDefault="008B1727">
            <w:pPr>
              <w:pStyle w:val="Table04Row"/>
            </w:pPr>
            <w:r>
              <w:t>Regulations other than r. 1 &amp; 2: 29 May 2010 (see r. 2(b))</w:t>
            </w:r>
          </w:p>
        </w:tc>
      </w:tr>
      <w:tr w:rsidR="00777A41" w14:paraId="6B63C90C" w14:textId="77777777">
        <w:trPr>
          <w:cantSplit/>
          <w:jc w:val="center"/>
        </w:trPr>
        <w:tc>
          <w:tcPr>
            <w:tcW w:w="4253" w:type="dxa"/>
          </w:tcPr>
          <w:p w14:paraId="296C061C" w14:textId="77777777" w:rsidR="00777A41" w:rsidRDefault="008B1727">
            <w:pPr>
              <w:pStyle w:val="Table04Row"/>
            </w:pPr>
            <w:r>
              <w:rPr>
                <w:i/>
              </w:rPr>
              <w:t>Fish Resources Management Amendment Regulations (No. 3) 2010</w:t>
            </w:r>
          </w:p>
        </w:tc>
        <w:tc>
          <w:tcPr>
            <w:tcW w:w="1418" w:type="dxa"/>
          </w:tcPr>
          <w:p w14:paraId="30332987" w14:textId="77777777" w:rsidR="00777A41" w:rsidRDefault="008B1727">
            <w:pPr>
              <w:pStyle w:val="Table04Row"/>
            </w:pPr>
            <w:r>
              <w:t>23 Jul 2010</w:t>
            </w:r>
            <w:r>
              <w:br/>
              <w:t>p. 3402‑6</w:t>
            </w:r>
          </w:p>
        </w:tc>
        <w:tc>
          <w:tcPr>
            <w:tcW w:w="4536" w:type="dxa"/>
          </w:tcPr>
          <w:p w14:paraId="35CCF337" w14:textId="77777777" w:rsidR="00777A41" w:rsidRDefault="008B1727">
            <w:pPr>
              <w:pStyle w:val="Table04Row"/>
            </w:pPr>
            <w:r>
              <w:t>r. 1 &amp; 2: 23 Jul 2010 (see r. 2(a));</w:t>
            </w:r>
          </w:p>
          <w:p w14:paraId="129B5049" w14:textId="77777777" w:rsidR="00777A41" w:rsidRDefault="008B1727">
            <w:pPr>
              <w:pStyle w:val="Table04Row"/>
            </w:pPr>
            <w:r>
              <w:t>Regulations other than r. 1 &amp; 2: 24 Jul 2010 (see r. 2(b))</w:t>
            </w:r>
          </w:p>
        </w:tc>
      </w:tr>
      <w:tr w:rsidR="00777A41" w14:paraId="00FD06E3" w14:textId="77777777">
        <w:trPr>
          <w:cantSplit/>
          <w:jc w:val="center"/>
        </w:trPr>
        <w:tc>
          <w:tcPr>
            <w:tcW w:w="4253" w:type="dxa"/>
          </w:tcPr>
          <w:p w14:paraId="6E24CAF7" w14:textId="77777777" w:rsidR="00777A41" w:rsidRDefault="008B1727">
            <w:pPr>
              <w:pStyle w:val="Table04Row"/>
            </w:pPr>
            <w:r>
              <w:rPr>
                <w:i/>
              </w:rPr>
              <w:t>Fish Resources Management Amendment Regulations (No. 6) 2010</w:t>
            </w:r>
          </w:p>
        </w:tc>
        <w:tc>
          <w:tcPr>
            <w:tcW w:w="1418" w:type="dxa"/>
          </w:tcPr>
          <w:p w14:paraId="148B5E71" w14:textId="77777777" w:rsidR="00777A41" w:rsidRDefault="008B1727">
            <w:pPr>
              <w:pStyle w:val="Table04Row"/>
            </w:pPr>
            <w:r>
              <w:t>27 Aug 2010</w:t>
            </w:r>
            <w:r>
              <w:br/>
              <w:t>p. 4106‑11</w:t>
            </w:r>
          </w:p>
        </w:tc>
        <w:tc>
          <w:tcPr>
            <w:tcW w:w="4536" w:type="dxa"/>
          </w:tcPr>
          <w:p w14:paraId="41B2E081" w14:textId="77777777" w:rsidR="00777A41" w:rsidRDefault="008B1727">
            <w:pPr>
              <w:pStyle w:val="Table04Row"/>
            </w:pPr>
            <w:r>
              <w:t>r. 1 &amp; 2: 27 Aug 2010 (see r. 2(a));</w:t>
            </w:r>
          </w:p>
          <w:p w14:paraId="065B8B56" w14:textId="77777777" w:rsidR="00777A41" w:rsidRDefault="008B1727">
            <w:pPr>
              <w:pStyle w:val="Table04Row"/>
            </w:pPr>
            <w:r>
              <w:t>Regulations other than r. 1 &amp; 2: 28 Aug 2010 (see r. 2(b))</w:t>
            </w:r>
          </w:p>
        </w:tc>
      </w:tr>
      <w:tr w:rsidR="00777A41" w14:paraId="37E96E6F" w14:textId="77777777">
        <w:trPr>
          <w:cantSplit/>
          <w:jc w:val="center"/>
        </w:trPr>
        <w:tc>
          <w:tcPr>
            <w:tcW w:w="4253" w:type="dxa"/>
          </w:tcPr>
          <w:p w14:paraId="05FDDF20" w14:textId="77777777" w:rsidR="00777A41" w:rsidRDefault="008B1727">
            <w:pPr>
              <w:pStyle w:val="Table04Row"/>
            </w:pPr>
            <w:r>
              <w:rPr>
                <w:i/>
              </w:rPr>
              <w:t>Fish Resources Management Amendment Regulations (No. 7) 2010</w:t>
            </w:r>
          </w:p>
        </w:tc>
        <w:tc>
          <w:tcPr>
            <w:tcW w:w="1418" w:type="dxa"/>
          </w:tcPr>
          <w:p w14:paraId="77658BFD" w14:textId="77777777" w:rsidR="00777A41" w:rsidRDefault="008B1727">
            <w:pPr>
              <w:pStyle w:val="Table04Row"/>
            </w:pPr>
            <w:r>
              <w:t>10 Sep 2010</w:t>
            </w:r>
            <w:r>
              <w:br/>
              <w:t>p. 4347</w:t>
            </w:r>
          </w:p>
        </w:tc>
        <w:tc>
          <w:tcPr>
            <w:tcW w:w="4536" w:type="dxa"/>
          </w:tcPr>
          <w:p w14:paraId="0DB86B8C" w14:textId="77777777" w:rsidR="00777A41" w:rsidRDefault="008B1727">
            <w:pPr>
              <w:pStyle w:val="Table04Row"/>
            </w:pPr>
            <w:r>
              <w:t>r. 1 &amp; 2: 10 Sep 2010 (see r. 2(a));</w:t>
            </w:r>
          </w:p>
          <w:p w14:paraId="77028D08" w14:textId="77777777" w:rsidR="00777A41" w:rsidRDefault="008B1727">
            <w:pPr>
              <w:pStyle w:val="Table04Row"/>
            </w:pPr>
            <w:r>
              <w:t>Regulations other than r. 1 &amp; 2: 11 Sep 2010 (see r. 2(b))</w:t>
            </w:r>
          </w:p>
        </w:tc>
      </w:tr>
      <w:tr w:rsidR="00777A41" w14:paraId="748563C3" w14:textId="77777777">
        <w:trPr>
          <w:cantSplit/>
          <w:jc w:val="center"/>
        </w:trPr>
        <w:tc>
          <w:tcPr>
            <w:tcW w:w="4253" w:type="dxa"/>
          </w:tcPr>
          <w:p w14:paraId="113E5BFD" w14:textId="77777777" w:rsidR="00777A41" w:rsidRDefault="008B1727">
            <w:pPr>
              <w:pStyle w:val="Table04Row"/>
            </w:pPr>
            <w:r>
              <w:rPr>
                <w:i/>
              </w:rPr>
              <w:t>Fish Resources Management Amendment Regulations (No. 8) 2010</w:t>
            </w:r>
          </w:p>
        </w:tc>
        <w:tc>
          <w:tcPr>
            <w:tcW w:w="1418" w:type="dxa"/>
          </w:tcPr>
          <w:p w14:paraId="205BAD36" w14:textId="77777777" w:rsidR="00777A41" w:rsidRDefault="008B1727">
            <w:pPr>
              <w:pStyle w:val="Table04Row"/>
            </w:pPr>
            <w:r>
              <w:t>8 Oct 2010</w:t>
            </w:r>
            <w:r>
              <w:br/>
              <w:t>p. 5134‑5</w:t>
            </w:r>
          </w:p>
        </w:tc>
        <w:tc>
          <w:tcPr>
            <w:tcW w:w="4536" w:type="dxa"/>
          </w:tcPr>
          <w:p w14:paraId="7810C236" w14:textId="77777777" w:rsidR="00777A41" w:rsidRDefault="008B1727">
            <w:pPr>
              <w:pStyle w:val="Table04Row"/>
            </w:pPr>
            <w:r>
              <w:t>r. 1 &amp; 2: 8 Oct 2010 (see r. 2(a));</w:t>
            </w:r>
          </w:p>
          <w:p w14:paraId="35F78A67" w14:textId="77777777" w:rsidR="00777A41" w:rsidRDefault="008B1727">
            <w:pPr>
              <w:pStyle w:val="Table04Row"/>
            </w:pPr>
            <w:r>
              <w:t>Regulations other than r. 1 &amp; 2: 9 Oct 2010 (see r. 2(b))</w:t>
            </w:r>
          </w:p>
        </w:tc>
      </w:tr>
      <w:tr w:rsidR="00777A41" w14:paraId="1F2736DF" w14:textId="77777777">
        <w:trPr>
          <w:cantSplit/>
          <w:jc w:val="center"/>
        </w:trPr>
        <w:tc>
          <w:tcPr>
            <w:tcW w:w="4253" w:type="dxa"/>
          </w:tcPr>
          <w:p w14:paraId="3C512195" w14:textId="77777777" w:rsidR="00777A41" w:rsidRDefault="008B1727">
            <w:pPr>
              <w:pStyle w:val="Table04Row"/>
            </w:pPr>
            <w:r>
              <w:rPr>
                <w:i/>
              </w:rPr>
              <w:t>Fish Resources Management Amendment Regulations (No. 9) 2010</w:t>
            </w:r>
          </w:p>
        </w:tc>
        <w:tc>
          <w:tcPr>
            <w:tcW w:w="1418" w:type="dxa"/>
          </w:tcPr>
          <w:p w14:paraId="0F8220C8" w14:textId="77777777" w:rsidR="00777A41" w:rsidRDefault="008B1727">
            <w:pPr>
              <w:pStyle w:val="Table04Row"/>
            </w:pPr>
            <w:r>
              <w:t>2 Dec 2010</w:t>
            </w:r>
            <w:r>
              <w:br/>
              <w:t>p. 6031‑4</w:t>
            </w:r>
          </w:p>
        </w:tc>
        <w:tc>
          <w:tcPr>
            <w:tcW w:w="4536" w:type="dxa"/>
          </w:tcPr>
          <w:p w14:paraId="0E304F5B" w14:textId="77777777" w:rsidR="00777A41" w:rsidRDefault="008B1727">
            <w:pPr>
              <w:pStyle w:val="Table04Row"/>
            </w:pPr>
            <w:r>
              <w:t>r. 1 &amp; 2: 2 Dec 2010 (see r. 2(a));</w:t>
            </w:r>
          </w:p>
          <w:p w14:paraId="6E612076" w14:textId="77777777" w:rsidR="00777A41" w:rsidRDefault="008B1727">
            <w:pPr>
              <w:pStyle w:val="Table04Row"/>
            </w:pPr>
            <w:r>
              <w:t>Regulations other than r. 1 &amp; 2: 3 Dec 2010 (see r. 2(b))</w:t>
            </w:r>
          </w:p>
        </w:tc>
      </w:tr>
      <w:tr w:rsidR="00777A41" w14:paraId="0A06F5E5" w14:textId="77777777">
        <w:trPr>
          <w:cantSplit/>
          <w:jc w:val="center"/>
        </w:trPr>
        <w:tc>
          <w:tcPr>
            <w:tcW w:w="4253" w:type="dxa"/>
          </w:tcPr>
          <w:p w14:paraId="3E70C0FC" w14:textId="77777777" w:rsidR="00777A41" w:rsidRDefault="008B1727">
            <w:pPr>
              <w:pStyle w:val="Table04Row"/>
            </w:pPr>
            <w:r>
              <w:rPr>
                <w:i/>
              </w:rPr>
              <w:t>Fish Resources Management Amendment Regulations 2011</w:t>
            </w:r>
          </w:p>
        </w:tc>
        <w:tc>
          <w:tcPr>
            <w:tcW w:w="1418" w:type="dxa"/>
          </w:tcPr>
          <w:p w14:paraId="06A85154" w14:textId="77777777" w:rsidR="00777A41" w:rsidRDefault="008B1727">
            <w:pPr>
              <w:pStyle w:val="Table04Row"/>
            </w:pPr>
            <w:r>
              <w:t>1 Mar 2011</w:t>
            </w:r>
            <w:r>
              <w:br/>
              <w:t>p. 667</w:t>
            </w:r>
          </w:p>
        </w:tc>
        <w:tc>
          <w:tcPr>
            <w:tcW w:w="4536" w:type="dxa"/>
          </w:tcPr>
          <w:p w14:paraId="0244A576" w14:textId="77777777" w:rsidR="00777A41" w:rsidRDefault="008B1727">
            <w:pPr>
              <w:pStyle w:val="Table04Row"/>
            </w:pPr>
            <w:r>
              <w:t>r. 1 &amp; 2: 1 Mar 2011 (see r. 2(a));</w:t>
            </w:r>
          </w:p>
          <w:p w14:paraId="1E8C5E36" w14:textId="77777777" w:rsidR="00777A41" w:rsidRDefault="008B1727">
            <w:pPr>
              <w:pStyle w:val="Table04Row"/>
            </w:pPr>
            <w:r>
              <w:t>Regulations other than r. 1 &amp; 2: 2 Mar 2011 (see r. 2(b))</w:t>
            </w:r>
          </w:p>
        </w:tc>
      </w:tr>
      <w:tr w:rsidR="00777A41" w14:paraId="4199C884" w14:textId="77777777">
        <w:trPr>
          <w:cantSplit/>
          <w:jc w:val="center"/>
        </w:trPr>
        <w:tc>
          <w:tcPr>
            <w:tcW w:w="4253" w:type="dxa"/>
          </w:tcPr>
          <w:p w14:paraId="4814061E" w14:textId="77777777" w:rsidR="00777A41" w:rsidRDefault="008B1727">
            <w:pPr>
              <w:pStyle w:val="Table04Row"/>
            </w:pPr>
            <w:r>
              <w:rPr>
                <w:i/>
              </w:rPr>
              <w:t>Fish Resources Management Amendment Regulations (No. 2) 2011</w:t>
            </w:r>
          </w:p>
        </w:tc>
        <w:tc>
          <w:tcPr>
            <w:tcW w:w="1418" w:type="dxa"/>
          </w:tcPr>
          <w:p w14:paraId="433B8204" w14:textId="77777777" w:rsidR="00777A41" w:rsidRDefault="008B1727">
            <w:pPr>
              <w:pStyle w:val="Table04Row"/>
            </w:pPr>
            <w:r>
              <w:t>1 Mar 2011</w:t>
            </w:r>
            <w:r>
              <w:br/>
              <w:t>p. 668‑73</w:t>
            </w:r>
          </w:p>
        </w:tc>
        <w:tc>
          <w:tcPr>
            <w:tcW w:w="4536" w:type="dxa"/>
          </w:tcPr>
          <w:p w14:paraId="5CF7BA7A" w14:textId="77777777" w:rsidR="00777A41" w:rsidRDefault="008B1727">
            <w:pPr>
              <w:pStyle w:val="Table04Row"/>
            </w:pPr>
            <w:r>
              <w:t>r. 1 &amp; 2: 1 Mar 2011 (see r. 2(a));</w:t>
            </w:r>
          </w:p>
          <w:p w14:paraId="26B9D129" w14:textId="77777777" w:rsidR="00777A41" w:rsidRDefault="008B1727">
            <w:pPr>
              <w:pStyle w:val="Table04Row"/>
            </w:pPr>
            <w:r>
              <w:t>Regulations other than r. 1 &amp; 2: 2 Mar 2011 (see r. 2(b))</w:t>
            </w:r>
          </w:p>
        </w:tc>
      </w:tr>
      <w:tr w:rsidR="00777A41" w14:paraId="2C026C1A" w14:textId="77777777">
        <w:trPr>
          <w:cantSplit/>
          <w:jc w:val="center"/>
        </w:trPr>
        <w:tc>
          <w:tcPr>
            <w:tcW w:w="4253" w:type="dxa"/>
          </w:tcPr>
          <w:p w14:paraId="43AE59C1" w14:textId="77777777" w:rsidR="00777A41" w:rsidRDefault="008B1727">
            <w:pPr>
              <w:pStyle w:val="Table04Row"/>
            </w:pPr>
            <w:r>
              <w:rPr>
                <w:i/>
              </w:rPr>
              <w:t>Fish Resources Management Amendment Regulations (No. 3) 2011</w:t>
            </w:r>
          </w:p>
        </w:tc>
        <w:tc>
          <w:tcPr>
            <w:tcW w:w="1418" w:type="dxa"/>
          </w:tcPr>
          <w:p w14:paraId="12B606E0" w14:textId="77777777" w:rsidR="00777A41" w:rsidRDefault="008B1727">
            <w:pPr>
              <w:pStyle w:val="Table04Row"/>
            </w:pPr>
            <w:r>
              <w:t>1 Mar 2011</w:t>
            </w:r>
            <w:r>
              <w:br/>
              <w:t>p. 673‑5</w:t>
            </w:r>
          </w:p>
        </w:tc>
        <w:tc>
          <w:tcPr>
            <w:tcW w:w="4536" w:type="dxa"/>
          </w:tcPr>
          <w:p w14:paraId="6C3276F8" w14:textId="77777777" w:rsidR="00777A41" w:rsidRDefault="008B1727">
            <w:pPr>
              <w:pStyle w:val="Table04Row"/>
            </w:pPr>
            <w:r>
              <w:t>r. 1 &amp; 2: 1 Mar 2011 (see r. 2(a));</w:t>
            </w:r>
          </w:p>
          <w:p w14:paraId="670AFFC1" w14:textId="77777777" w:rsidR="00777A41" w:rsidRDefault="008B1727">
            <w:pPr>
              <w:pStyle w:val="Table04Row"/>
            </w:pPr>
            <w:r>
              <w:t>Regulations other than r. 1 &amp; 2: 2 Mar 2011 (see r. 2(b))</w:t>
            </w:r>
          </w:p>
        </w:tc>
      </w:tr>
      <w:tr w:rsidR="00777A41" w14:paraId="798FB2DA" w14:textId="77777777">
        <w:trPr>
          <w:cantSplit/>
          <w:jc w:val="center"/>
        </w:trPr>
        <w:tc>
          <w:tcPr>
            <w:tcW w:w="4253" w:type="dxa"/>
          </w:tcPr>
          <w:p w14:paraId="73F9E4E1" w14:textId="77777777" w:rsidR="00777A41" w:rsidRDefault="008B1727">
            <w:pPr>
              <w:pStyle w:val="Table04Row"/>
            </w:pPr>
            <w:r>
              <w:rPr>
                <w:i/>
              </w:rPr>
              <w:t>Fish Resources Management Amendment Regulations (No. 4) 2011</w:t>
            </w:r>
          </w:p>
        </w:tc>
        <w:tc>
          <w:tcPr>
            <w:tcW w:w="1418" w:type="dxa"/>
          </w:tcPr>
          <w:p w14:paraId="54CE77DC" w14:textId="77777777" w:rsidR="00777A41" w:rsidRDefault="008B1727">
            <w:pPr>
              <w:pStyle w:val="Table04Row"/>
            </w:pPr>
            <w:r>
              <w:t>29 Mar 2011</w:t>
            </w:r>
            <w:r>
              <w:br/>
              <w:t>p. 1151‑3</w:t>
            </w:r>
          </w:p>
        </w:tc>
        <w:tc>
          <w:tcPr>
            <w:tcW w:w="4536" w:type="dxa"/>
          </w:tcPr>
          <w:p w14:paraId="0FD910F6" w14:textId="77777777" w:rsidR="00777A41" w:rsidRDefault="008B1727">
            <w:pPr>
              <w:pStyle w:val="Table04Row"/>
            </w:pPr>
            <w:r>
              <w:t>r. 1 &amp; 2: 29 Mar 2011 (see r. 2(a));</w:t>
            </w:r>
          </w:p>
          <w:p w14:paraId="156C5F46" w14:textId="77777777" w:rsidR="00777A41" w:rsidRDefault="008B1727">
            <w:pPr>
              <w:pStyle w:val="Table04Row"/>
            </w:pPr>
            <w:r>
              <w:t>Regulations other than r. 1 &amp; 2: 30 Mar 2011 (see r. 2(b))</w:t>
            </w:r>
          </w:p>
        </w:tc>
      </w:tr>
      <w:tr w:rsidR="00777A41" w14:paraId="299C3A2C" w14:textId="77777777">
        <w:trPr>
          <w:cantSplit/>
          <w:jc w:val="center"/>
        </w:trPr>
        <w:tc>
          <w:tcPr>
            <w:tcW w:w="4253" w:type="dxa"/>
          </w:tcPr>
          <w:p w14:paraId="18CD5EC4" w14:textId="77777777" w:rsidR="00777A41" w:rsidRDefault="008B1727">
            <w:pPr>
              <w:pStyle w:val="Table04Row"/>
            </w:pPr>
            <w:r>
              <w:rPr>
                <w:i/>
              </w:rPr>
              <w:t>Fish Resources Management Amendment Regulations (No. 5) 2011</w:t>
            </w:r>
          </w:p>
        </w:tc>
        <w:tc>
          <w:tcPr>
            <w:tcW w:w="1418" w:type="dxa"/>
          </w:tcPr>
          <w:p w14:paraId="19B94B90" w14:textId="77777777" w:rsidR="00777A41" w:rsidRDefault="008B1727">
            <w:pPr>
              <w:pStyle w:val="Table04Row"/>
            </w:pPr>
            <w:r>
              <w:t>6 May 2011</w:t>
            </w:r>
            <w:r>
              <w:br/>
              <w:t>p. 1609‑12</w:t>
            </w:r>
          </w:p>
        </w:tc>
        <w:tc>
          <w:tcPr>
            <w:tcW w:w="4536" w:type="dxa"/>
          </w:tcPr>
          <w:p w14:paraId="74949C4A" w14:textId="77777777" w:rsidR="00777A41" w:rsidRDefault="008B1727">
            <w:pPr>
              <w:pStyle w:val="Table04Row"/>
            </w:pPr>
            <w:r>
              <w:t>r. 1 &amp; 2: 6 May 2011 (see r. 2(a));</w:t>
            </w:r>
          </w:p>
          <w:p w14:paraId="043CBFF1" w14:textId="77777777" w:rsidR="00777A41" w:rsidRDefault="008B1727">
            <w:pPr>
              <w:pStyle w:val="Table04Row"/>
            </w:pPr>
            <w:r>
              <w:t>Regulations other than r. 1 &amp; 2: 1 Jul 2011 (see r. 2(b))</w:t>
            </w:r>
          </w:p>
        </w:tc>
      </w:tr>
      <w:tr w:rsidR="00777A41" w14:paraId="3DAE95AC" w14:textId="77777777">
        <w:trPr>
          <w:cantSplit/>
          <w:jc w:val="center"/>
        </w:trPr>
        <w:tc>
          <w:tcPr>
            <w:tcW w:w="4253" w:type="dxa"/>
          </w:tcPr>
          <w:p w14:paraId="6970779C" w14:textId="77777777" w:rsidR="00777A41" w:rsidRDefault="008B1727">
            <w:pPr>
              <w:pStyle w:val="Table04Row"/>
            </w:pPr>
            <w:r>
              <w:rPr>
                <w:i/>
              </w:rPr>
              <w:t>Fish Resources Management Amendment Regulations (No. 7) 2011</w:t>
            </w:r>
            <w:r>
              <w:t xml:space="preserve"> Pt. 2</w:t>
            </w:r>
          </w:p>
        </w:tc>
        <w:tc>
          <w:tcPr>
            <w:tcW w:w="1418" w:type="dxa"/>
          </w:tcPr>
          <w:p w14:paraId="1AA97C68" w14:textId="77777777" w:rsidR="00777A41" w:rsidRDefault="008B1727">
            <w:pPr>
              <w:pStyle w:val="Table04Row"/>
            </w:pPr>
            <w:r>
              <w:t>1 Jul 2011</w:t>
            </w:r>
            <w:r>
              <w:br/>
              <w:t>p. 2721‑3</w:t>
            </w:r>
          </w:p>
        </w:tc>
        <w:tc>
          <w:tcPr>
            <w:tcW w:w="4536" w:type="dxa"/>
          </w:tcPr>
          <w:p w14:paraId="7316685C" w14:textId="77777777" w:rsidR="00777A41" w:rsidRDefault="008B1727">
            <w:pPr>
              <w:pStyle w:val="Table04Row"/>
            </w:pPr>
            <w:r>
              <w:t>1 Jul 2011 (see r. 2(b))</w:t>
            </w:r>
          </w:p>
        </w:tc>
      </w:tr>
      <w:tr w:rsidR="00777A41" w14:paraId="2EA53977" w14:textId="77777777">
        <w:trPr>
          <w:cantSplit/>
          <w:jc w:val="center"/>
        </w:trPr>
        <w:tc>
          <w:tcPr>
            <w:tcW w:w="10207" w:type="dxa"/>
            <w:gridSpan w:val="3"/>
          </w:tcPr>
          <w:p w14:paraId="6DB0B1E3" w14:textId="77777777" w:rsidR="00777A41" w:rsidRDefault="008B1727">
            <w:pPr>
              <w:pStyle w:val="Table04Row"/>
            </w:pPr>
            <w:r>
              <w:rPr>
                <w:b/>
              </w:rPr>
              <w:t>Reprint 10 as at 4 Jul 2011</w:t>
            </w:r>
          </w:p>
        </w:tc>
      </w:tr>
      <w:tr w:rsidR="00777A41" w14:paraId="0895B989" w14:textId="77777777">
        <w:trPr>
          <w:cantSplit/>
          <w:jc w:val="center"/>
        </w:trPr>
        <w:tc>
          <w:tcPr>
            <w:tcW w:w="4253" w:type="dxa"/>
          </w:tcPr>
          <w:p w14:paraId="139A6891" w14:textId="77777777" w:rsidR="00777A41" w:rsidRDefault="008B1727">
            <w:pPr>
              <w:pStyle w:val="Table04Row"/>
            </w:pPr>
            <w:r>
              <w:rPr>
                <w:i/>
              </w:rPr>
              <w:t>Fish Resources Management Amendment Regulations (No. 6) 2011</w:t>
            </w:r>
          </w:p>
        </w:tc>
        <w:tc>
          <w:tcPr>
            <w:tcW w:w="1418" w:type="dxa"/>
          </w:tcPr>
          <w:p w14:paraId="25AA5074" w14:textId="77777777" w:rsidR="00777A41" w:rsidRDefault="008B1727">
            <w:pPr>
              <w:pStyle w:val="Table04Row"/>
            </w:pPr>
            <w:r>
              <w:t>2 Aug 2011</w:t>
            </w:r>
            <w:r>
              <w:br/>
              <w:t>p. 3166‑8</w:t>
            </w:r>
          </w:p>
        </w:tc>
        <w:tc>
          <w:tcPr>
            <w:tcW w:w="4536" w:type="dxa"/>
          </w:tcPr>
          <w:p w14:paraId="11DD3A73" w14:textId="77777777" w:rsidR="00777A41" w:rsidRDefault="008B1727">
            <w:pPr>
              <w:pStyle w:val="Table04Row"/>
            </w:pPr>
            <w:r>
              <w:t>r. 1 &amp; 2: 2 Aug 2011 (see r. 2(a));</w:t>
            </w:r>
          </w:p>
          <w:p w14:paraId="6F180C1D" w14:textId="77777777" w:rsidR="00777A41" w:rsidRDefault="008B1727">
            <w:pPr>
              <w:pStyle w:val="Table04Row"/>
            </w:pPr>
            <w:r>
              <w:t>Regulations other than r. 1 &amp; 2: 3 Aug 2011 (see r. 2(b))</w:t>
            </w:r>
          </w:p>
        </w:tc>
      </w:tr>
      <w:tr w:rsidR="00777A41" w14:paraId="12E37925" w14:textId="77777777">
        <w:trPr>
          <w:cantSplit/>
          <w:jc w:val="center"/>
        </w:trPr>
        <w:tc>
          <w:tcPr>
            <w:tcW w:w="4253" w:type="dxa"/>
          </w:tcPr>
          <w:p w14:paraId="72FB8021" w14:textId="77777777" w:rsidR="00777A41" w:rsidRDefault="008B1727">
            <w:pPr>
              <w:pStyle w:val="Table04Row"/>
            </w:pPr>
            <w:r>
              <w:rPr>
                <w:i/>
              </w:rPr>
              <w:t>Fish Resources Management Amendment Regulations (No. 8) 2011</w:t>
            </w:r>
          </w:p>
        </w:tc>
        <w:tc>
          <w:tcPr>
            <w:tcW w:w="1418" w:type="dxa"/>
          </w:tcPr>
          <w:p w14:paraId="356F5724" w14:textId="77777777" w:rsidR="00777A41" w:rsidRDefault="008B1727">
            <w:pPr>
              <w:pStyle w:val="Table04Row"/>
            </w:pPr>
            <w:r>
              <w:t>2 Aug 2011</w:t>
            </w:r>
            <w:r>
              <w:br/>
              <w:t>p. 3168‑9</w:t>
            </w:r>
          </w:p>
        </w:tc>
        <w:tc>
          <w:tcPr>
            <w:tcW w:w="4536" w:type="dxa"/>
          </w:tcPr>
          <w:p w14:paraId="0B6EE250" w14:textId="77777777" w:rsidR="00777A41" w:rsidRDefault="008B1727">
            <w:pPr>
              <w:pStyle w:val="Table04Row"/>
            </w:pPr>
            <w:r>
              <w:t>r. 1 &amp; 2: 2 Aug 2011 (see r. 2(a));</w:t>
            </w:r>
          </w:p>
          <w:p w14:paraId="37ECCF8F" w14:textId="77777777" w:rsidR="00777A41" w:rsidRDefault="008B1727">
            <w:pPr>
              <w:pStyle w:val="Table04Row"/>
            </w:pPr>
            <w:r>
              <w:t>Regulations other than r. 1 &amp; 2: 3 Aug 2011 (see r. 2(b))</w:t>
            </w:r>
          </w:p>
        </w:tc>
      </w:tr>
      <w:tr w:rsidR="00777A41" w14:paraId="6EA33A11" w14:textId="77777777">
        <w:trPr>
          <w:cantSplit/>
          <w:jc w:val="center"/>
        </w:trPr>
        <w:tc>
          <w:tcPr>
            <w:tcW w:w="4253" w:type="dxa"/>
          </w:tcPr>
          <w:p w14:paraId="3BAB2BE7" w14:textId="77777777" w:rsidR="00777A41" w:rsidRDefault="008B1727">
            <w:pPr>
              <w:pStyle w:val="Table04Row"/>
            </w:pPr>
            <w:r>
              <w:rPr>
                <w:i/>
              </w:rPr>
              <w:t>Fish Resources Management Amendment Regulations (No. 10) 2011</w:t>
            </w:r>
          </w:p>
        </w:tc>
        <w:tc>
          <w:tcPr>
            <w:tcW w:w="1418" w:type="dxa"/>
          </w:tcPr>
          <w:p w14:paraId="30BFFDE2" w14:textId="77777777" w:rsidR="00777A41" w:rsidRDefault="008B1727">
            <w:pPr>
              <w:pStyle w:val="Table04Row"/>
            </w:pPr>
            <w:r>
              <w:t>24 Aug 2011</w:t>
            </w:r>
            <w:r>
              <w:br/>
              <w:t>p. 3405‑9</w:t>
            </w:r>
          </w:p>
        </w:tc>
        <w:tc>
          <w:tcPr>
            <w:tcW w:w="4536" w:type="dxa"/>
          </w:tcPr>
          <w:p w14:paraId="507B8D15" w14:textId="77777777" w:rsidR="00777A41" w:rsidRDefault="008B1727">
            <w:pPr>
              <w:pStyle w:val="Table04Row"/>
            </w:pPr>
            <w:r>
              <w:t>r. 1 &amp; 2: 24 Aug 2011 (see r. 2(a));</w:t>
            </w:r>
          </w:p>
          <w:p w14:paraId="2EE0517F" w14:textId="77777777" w:rsidR="00777A41" w:rsidRDefault="008B1727">
            <w:pPr>
              <w:pStyle w:val="Table04Row"/>
            </w:pPr>
            <w:r>
              <w:t>Regulations other than r. 1 &amp; 2: 25 Aug 2011 (see r. 2(b))</w:t>
            </w:r>
          </w:p>
        </w:tc>
      </w:tr>
      <w:tr w:rsidR="00777A41" w14:paraId="7C510FC1" w14:textId="77777777">
        <w:trPr>
          <w:cantSplit/>
          <w:jc w:val="center"/>
        </w:trPr>
        <w:tc>
          <w:tcPr>
            <w:tcW w:w="4253" w:type="dxa"/>
          </w:tcPr>
          <w:p w14:paraId="06F7A294" w14:textId="77777777" w:rsidR="00777A41" w:rsidRDefault="008B1727">
            <w:pPr>
              <w:pStyle w:val="Table04Row"/>
            </w:pPr>
            <w:r>
              <w:rPr>
                <w:i/>
              </w:rPr>
              <w:t>Fish Resources Management Amendment Regulations (No. 11) 2011</w:t>
            </w:r>
          </w:p>
        </w:tc>
        <w:tc>
          <w:tcPr>
            <w:tcW w:w="1418" w:type="dxa"/>
          </w:tcPr>
          <w:p w14:paraId="6524B9BE" w14:textId="77777777" w:rsidR="00777A41" w:rsidRDefault="008B1727">
            <w:pPr>
              <w:pStyle w:val="Table04Row"/>
            </w:pPr>
            <w:r>
              <w:t>9 Sep 2011</w:t>
            </w:r>
            <w:r>
              <w:br/>
              <w:t>p. 3682‑3</w:t>
            </w:r>
          </w:p>
        </w:tc>
        <w:tc>
          <w:tcPr>
            <w:tcW w:w="4536" w:type="dxa"/>
          </w:tcPr>
          <w:p w14:paraId="4CF68DC8" w14:textId="77777777" w:rsidR="00777A41" w:rsidRDefault="008B1727">
            <w:pPr>
              <w:pStyle w:val="Table04Row"/>
            </w:pPr>
            <w:r>
              <w:t>r. 1 &amp; 2: 9 Sep 2011 (see r. 2(a));</w:t>
            </w:r>
          </w:p>
          <w:p w14:paraId="29AA10BE" w14:textId="77777777" w:rsidR="00777A41" w:rsidRDefault="008B1727">
            <w:pPr>
              <w:pStyle w:val="Table04Row"/>
            </w:pPr>
            <w:r>
              <w:t>Regulations other than r. 1 &amp; 2: 10 Sep 2011 (see r. 2(b))</w:t>
            </w:r>
          </w:p>
        </w:tc>
      </w:tr>
      <w:tr w:rsidR="00777A41" w14:paraId="61DC4FAE" w14:textId="77777777">
        <w:trPr>
          <w:cantSplit/>
          <w:jc w:val="center"/>
        </w:trPr>
        <w:tc>
          <w:tcPr>
            <w:tcW w:w="4253" w:type="dxa"/>
          </w:tcPr>
          <w:p w14:paraId="4CD64AEF" w14:textId="77777777" w:rsidR="00777A41" w:rsidRDefault="008B1727">
            <w:pPr>
              <w:pStyle w:val="Table04Row"/>
            </w:pPr>
            <w:r>
              <w:rPr>
                <w:i/>
              </w:rPr>
              <w:t>Fish Resources Management Amendment Regulations (No. 9) 2011</w:t>
            </w:r>
          </w:p>
        </w:tc>
        <w:tc>
          <w:tcPr>
            <w:tcW w:w="1418" w:type="dxa"/>
          </w:tcPr>
          <w:p w14:paraId="54059B59" w14:textId="77777777" w:rsidR="00777A41" w:rsidRDefault="008B1727">
            <w:pPr>
              <w:pStyle w:val="Table04Row"/>
            </w:pPr>
            <w:r>
              <w:t>2 Nov 2011</w:t>
            </w:r>
            <w:r>
              <w:br/>
              <w:t>p. 4619‑25</w:t>
            </w:r>
          </w:p>
        </w:tc>
        <w:tc>
          <w:tcPr>
            <w:tcW w:w="4536" w:type="dxa"/>
          </w:tcPr>
          <w:p w14:paraId="76258E14" w14:textId="77777777" w:rsidR="00777A41" w:rsidRDefault="008B1727">
            <w:pPr>
              <w:pStyle w:val="Table04Row"/>
            </w:pPr>
            <w:r>
              <w:t>r. 1 &amp; 2: 2 Nov 2011 (see r. 2(a));</w:t>
            </w:r>
          </w:p>
          <w:p w14:paraId="19C892EC" w14:textId="77777777" w:rsidR="00777A41" w:rsidRDefault="008B1727">
            <w:pPr>
              <w:pStyle w:val="Table04Row"/>
            </w:pPr>
            <w:r>
              <w:t>Regulations other than r. 1, 2 &amp; 9: 3 Nov 2011 (see r. 2(c));</w:t>
            </w:r>
          </w:p>
          <w:p w14:paraId="3EB932BD" w14:textId="77777777" w:rsidR="00777A41" w:rsidRDefault="008B1727">
            <w:pPr>
              <w:pStyle w:val="Table04Row"/>
            </w:pPr>
            <w:r>
              <w:t>r. 9: 15 Nov 2011 (see r. 2(b))</w:t>
            </w:r>
          </w:p>
        </w:tc>
      </w:tr>
      <w:tr w:rsidR="00777A41" w14:paraId="54844105" w14:textId="77777777">
        <w:trPr>
          <w:cantSplit/>
          <w:jc w:val="center"/>
        </w:trPr>
        <w:tc>
          <w:tcPr>
            <w:tcW w:w="4253" w:type="dxa"/>
          </w:tcPr>
          <w:p w14:paraId="5BE9A9F0" w14:textId="77777777" w:rsidR="00777A41" w:rsidRDefault="008B1727">
            <w:pPr>
              <w:pStyle w:val="Table04Row"/>
            </w:pPr>
            <w:r>
              <w:rPr>
                <w:i/>
              </w:rPr>
              <w:t>Fish Resources Management Amendment Regulations (No. 12) 2011</w:t>
            </w:r>
          </w:p>
        </w:tc>
        <w:tc>
          <w:tcPr>
            <w:tcW w:w="1418" w:type="dxa"/>
          </w:tcPr>
          <w:p w14:paraId="2E295353" w14:textId="77777777" w:rsidR="00777A41" w:rsidRDefault="008B1727">
            <w:pPr>
              <w:pStyle w:val="Table04Row"/>
            </w:pPr>
            <w:r>
              <w:t>18 Nov 2011</w:t>
            </w:r>
            <w:r>
              <w:br/>
              <w:t>p. 4809‑10</w:t>
            </w:r>
          </w:p>
        </w:tc>
        <w:tc>
          <w:tcPr>
            <w:tcW w:w="4536" w:type="dxa"/>
          </w:tcPr>
          <w:p w14:paraId="026E69A7" w14:textId="77777777" w:rsidR="00777A41" w:rsidRDefault="008B1727">
            <w:pPr>
              <w:pStyle w:val="Table04Row"/>
            </w:pPr>
            <w:r>
              <w:t>r. 1 &amp; 2: 18 Nov 2011 (see r. 2(a));</w:t>
            </w:r>
          </w:p>
          <w:p w14:paraId="60D7DE9E" w14:textId="77777777" w:rsidR="00777A41" w:rsidRDefault="008B1727">
            <w:pPr>
              <w:pStyle w:val="Table04Row"/>
            </w:pPr>
            <w:r>
              <w:t>Regulations other than r. 1 &amp; 2: 19 Nov 2011 (see r. 2(b))</w:t>
            </w:r>
          </w:p>
        </w:tc>
      </w:tr>
      <w:tr w:rsidR="00777A41" w14:paraId="05C2C7EF" w14:textId="77777777">
        <w:trPr>
          <w:cantSplit/>
          <w:jc w:val="center"/>
        </w:trPr>
        <w:tc>
          <w:tcPr>
            <w:tcW w:w="4253" w:type="dxa"/>
          </w:tcPr>
          <w:p w14:paraId="70BF43B1" w14:textId="77777777" w:rsidR="00777A41" w:rsidRDefault="008B1727">
            <w:pPr>
              <w:pStyle w:val="Table04Row"/>
            </w:pPr>
            <w:r>
              <w:rPr>
                <w:i/>
              </w:rPr>
              <w:lastRenderedPageBreak/>
              <w:t>Fish Resources Management Amendment Regulations (No. 13) 2011</w:t>
            </w:r>
          </w:p>
        </w:tc>
        <w:tc>
          <w:tcPr>
            <w:tcW w:w="1418" w:type="dxa"/>
          </w:tcPr>
          <w:p w14:paraId="7494C633" w14:textId="77777777" w:rsidR="00777A41" w:rsidRDefault="008B1727">
            <w:pPr>
              <w:pStyle w:val="Table04Row"/>
            </w:pPr>
            <w:r>
              <w:t>22 Nov 2011</w:t>
            </w:r>
            <w:r>
              <w:br/>
              <w:t>p. 4847‑8</w:t>
            </w:r>
          </w:p>
        </w:tc>
        <w:tc>
          <w:tcPr>
            <w:tcW w:w="4536" w:type="dxa"/>
          </w:tcPr>
          <w:p w14:paraId="0A8477C2" w14:textId="77777777" w:rsidR="00777A41" w:rsidRDefault="008B1727">
            <w:pPr>
              <w:pStyle w:val="Table04Row"/>
            </w:pPr>
            <w:r>
              <w:t>r. 1 &amp; 2: 22 Nov 2011 (see r. 2(a));</w:t>
            </w:r>
          </w:p>
          <w:p w14:paraId="16F3103E" w14:textId="77777777" w:rsidR="00777A41" w:rsidRDefault="008B1727">
            <w:pPr>
              <w:pStyle w:val="Table04Row"/>
            </w:pPr>
            <w:r>
              <w:t>Regulations other than r. 1 &amp; 2: 23 Nov 2011 (see r. 2(b))</w:t>
            </w:r>
          </w:p>
        </w:tc>
      </w:tr>
      <w:tr w:rsidR="00777A41" w14:paraId="05EEC3A1" w14:textId="77777777">
        <w:trPr>
          <w:cantSplit/>
          <w:jc w:val="center"/>
        </w:trPr>
        <w:tc>
          <w:tcPr>
            <w:tcW w:w="4253" w:type="dxa"/>
          </w:tcPr>
          <w:p w14:paraId="1C7CD226" w14:textId="77777777" w:rsidR="00777A41" w:rsidRDefault="008B1727">
            <w:pPr>
              <w:pStyle w:val="Table04Row"/>
            </w:pPr>
            <w:r>
              <w:rPr>
                <w:i/>
              </w:rPr>
              <w:t>Fish Resources Management Amendment Regulations (No. 14) 2011</w:t>
            </w:r>
          </w:p>
        </w:tc>
        <w:tc>
          <w:tcPr>
            <w:tcW w:w="1418" w:type="dxa"/>
          </w:tcPr>
          <w:p w14:paraId="7B96C9BA" w14:textId="77777777" w:rsidR="00777A41" w:rsidRDefault="008B1727">
            <w:pPr>
              <w:pStyle w:val="Table04Row"/>
            </w:pPr>
            <w:r>
              <w:t>20 Dec 2011</w:t>
            </w:r>
            <w:r>
              <w:br/>
              <w:t>p. 5374‑5</w:t>
            </w:r>
          </w:p>
        </w:tc>
        <w:tc>
          <w:tcPr>
            <w:tcW w:w="4536" w:type="dxa"/>
          </w:tcPr>
          <w:p w14:paraId="62C5E12D" w14:textId="77777777" w:rsidR="00777A41" w:rsidRDefault="008B1727">
            <w:pPr>
              <w:pStyle w:val="Table04Row"/>
            </w:pPr>
            <w:r>
              <w:t>r. 1 &amp; 2: 20 Dec 2011 (see r. 2(a));</w:t>
            </w:r>
          </w:p>
          <w:p w14:paraId="5C5C57E2" w14:textId="77777777" w:rsidR="00777A41" w:rsidRDefault="008B1727">
            <w:pPr>
              <w:pStyle w:val="Table04Row"/>
            </w:pPr>
            <w:r>
              <w:t>Regulations other than r. 1, 2, 4 &amp; 6: 21 Dec 2011 (see r. 2(c));</w:t>
            </w:r>
          </w:p>
          <w:p w14:paraId="5DA45F74" w14:textId="77777777" w:rsidR="00777A41" w:rsidRDefault="008B1727">
            <w:pPr>
              <w:pStyle w:val="Table04Row"/>
            </w:pPr>
            <w:r>
              <w:t>r. 4 &amp; 6: 8 Jan 2012 (see r. 2(b))</w:t>
            </w:r>
          </w:p>
        </w:tc>
      </w:tr>
      <w:tr w:rsidR="00777A41" w14:paraId="42014BA6" w14:textId="77777777">
        <w:trPr>
          <w:cantSplit/>
          <w:jc w:val="center"/>
        </w:trPr>
        <w:tc>
          <w:tcPr>
            <w:tcW w:w="4253" w:type="dxa"/>
          </w:tcPr>
          <w:p w14:paraId="33D3ACD7" w14:textId="77777777" w:rsidR="00777A41" w:rsidRDefault="008B1727">
            <w:pPr>
              <w:pStyle w:val="Table04Row"/>
            </w:pPr>
            <w:r>
              <w:rPr>
                <w:i/>
              </w:rPr>
              <w:t>Fish Resources Management Amendment Regulations 2012</w:t>
            </w:r>
          </w:p>
        </w:tc>
        <w:tc>
          <w:tcPr>
            <w:tcW w:w="1418" w:type="dxa"/>
          </w:tcPr>
          <w:p w14:paraId="5A9A742B" w14:textId="77777777" w:rsidR="00777A41" w:rsidRDefault="008B1727">
            <w:pPr>
              <w:pStyle w:val="Table04Row"/>
            </w:pPr>
            <w:r>
              <w:t>24 Feb 2012</w:t>
            </w:r>
            <w:r>
              <w:br/>
              <w:t>p. 801‑3</w:t>
            </w:r>
          </w:p>
        </w:tc>
        <w:tc>
          <w:tcPr>
            <w:tcW w:w="4536" w:type="dxa"/>
          </w:tcPr>
          <w:p w14:paraId="72677B12" w14:textId="77777777" w:rsidR="00777A41" w:rsidRDefault="008B1727">
            <w:pPr>
              <w:pStyle w:val="Table04Row"/>
            </w:pPr>
            <w:r>
              <w:t>r. 1 &amp; 2: 24 Feb 2012 (see r. 2(a));</w:t>
            </w:r>
          </w:p>
          <w:p w14:paraId="06E95F7F" w14:textId="77777777" w:rsidR="00777A41" w:rsidRDefault="008B1727">
            <w:pPr>
              <w:pStyle w:val="Table04Row"/>
            </w:pPr>
            <w:r>
              <w:t>Regulations other than r. 1 &amp; 2: 25 Feb 2012 (see r. 2(b))</w:t>
            </w:r>
          </w:p>
        </w:tc>
      </w:tr>
      <w:tr w:rsidR="00777A41" w14:paraId="5007981E" w14:textId="77777777">
        <w:trPr>
          <w:cantSplit/>
          <w:jc w:val="center"/>
        </w:trPr>
        <w:tc>
          <w:tcPr>
            <w:tcW w:w="10207" w:type="dxa"/>
            <w:gridSpan w:val="3"/>
          </w:tcPr>
          <w:p w14:paraId="46C00834" w14:textId="77777777" w:rsidR="00777A41" w:rsidRDefault="008B1727">
            <w:pPr>
              <w:pStyle w:val="Table04Row"/>
            </w:pPr>
            <w:r>
              <w:rPr>
                <w:b/>
              </w:rPr>
              <w:t>Reprint 11 as at 13 Apr 2012</w:t>
            </w:r>
          </w:p>
        </w:tc>
      </w:tr>
      <w:tr w:rsidR="00777A41" w14:paraId="1E844BE8" w14:textId="77777777">
        <w:trPr>
          <w:cantSplit/>
          <w:jc w:val="center"/>
        </w:trPr>
        <w:tc>
          <w:tcPr>
            <w:tcW w:w="4253" w:type="dxa"/>
          </w:tcPr>
          <w:p w14:paraId="4E639FF3" w14:textId="77777777" w:rsidR="00777A41" w:rsidRDefault="008B1727">
            <w:pPr>
              <w:pStyle w:val="Table04Row"/>
            </w:pPr>
            <w:r>
              <w:rPr>
                <w:i/>
              </w:rPr>
              <w:t>Fish Resources Management Amendment Regulations (No. 3) 2012</w:t>
            </w:r>
          </w:p>
        </w:tc>
        <w:tc>
          <w:tcPr>
            <w:tcW w:w="1418" w:type="dxa"/>
          </w:tcPr>
          <w:p w14:paraId="5EFBFA14" w14:textId="77777777" w:rsidR="00777A41" w:rsidRDefault="008B1727">
            <w:pPr>
              <w:pStyle w:val="Table04Row"/>
            </w:pPr>
            <w:r>
              <w:t>22 Jun 2012</w:t>
            </w:r>
            <w:r>
              <w:br/>
              <w:t>p. 2778‑9</w:t>
            </w:r>
          </w:p>
        </w:tc>
        <w:tc>
          <w:tcPr>
            <w:tcW w:w="4536" w:type="dxa"/>
          </w:tcPr>
          <w:p w14:paraId="03B5B214" w14:textId="77777777" w:rsidR="00777A41" w:rsidRDefault="008B1727">
            <w:pPr>
              <w:pStyle w:val="Table04Row"/>
            </w:pPr>
            <w:r>
              <w:t>r. 1 &amp; 2: 22 Jun 2012 (see r. 2(a));</w:t>
            </w:r>
          </w:p>
          <w:p w14:paraId="6C7D5073" w14:textId="77777777" w:rsidR="00777A41" w:rsidRDefault="008B1727">
            <w:pPr>
              <w:pStyle w:val="Table04Row"/>
            </w:pPr>
            <w:r>
              <w:t>Regulations other than r. 1 &amp; 2: 23 Jun 2012 (see r. 2(b))</w:t>
            </w:r>
          </w:p>
        </w:tc>
      </w:tr>
      <w:tr w:rsidR="00777A41" w14:paraId="6A180C34" w14:textId="77777777">
        <w:trPr>
          <w:cantSplit/>
          <w:jc w:val="center"/>
        </w:trPr>
        <w:tc>
          <w:tcPr>
            <w:tcW w:w="4253" w:type="dxa"/>
          </w:tcPr>
          <w:p w14:paraId="5460CE22" w14:textId="77777777" w:rsidR="00777A41" w:rsidRDefault="008B1727">
            <w:pPr>
              <w:pStyle w:val="Table04Row"/>
            </w:pPr>
            <w:r>
              <w:rPr>
                <w:i/>
              </w:rPr>
              <w:t>Fish Resources Management Amendment Regulations (No. 4) 2012</w:t>
            </w:r>
          </w:p>
        </w:tc>
        <w:tc>
          <w:tcPr>
            <w:tcW w:w="1418" w:type="dxa"/>
          </w:tcPr>
          <w:p w14:paraId="20D0D9CD" w14:textId="77777777" w:rsidR="00777A41" w:rsidRDefault="008B1727">
            <w:pPr>
              <w:pStyle w:val="Table04Row"/>
            </w:pPr>
            <w:r>
              <w:t>14 Sep 2012</w:t>
            </w:r>
            <w:r>
              <w:br/>
              <w:t>p. 4372‑5</w:t>
            </w:r>
          </w:p>
        </w:tc>
        <w:tc>
          <w:tcPr>
            <w:tcW w:w="4536" w:type="dxa"/>
          </w:tcPr>
          <w:p w14:paraId="07405316" w14:textId="77777777" w:rsidR="00777A41" w:rsidRDefault="008B1727">
            <w:pPr>
              <w:pStyle w:val="Table04Row"/>
            </w:pPr>
            <w:r>
              <w:t>r. 1 &amp; 2: 14 Sep 2012 (see r. 2(a));</w:t>
            </w:r>
          </w:p>
          <w:p w14:paraId="49C01CA7" w14:textId="77777777" w:rsidR="00777A41" w:rsidRDefault="008B1727">
            <w:pPr>
              <w:pStyle w:val="Table04Row"/>
            </w:pPr>
            <w:r>
              <w:t>Regulations other than r. 1 &amp; 2: 15 Sep 2012 (see r. 2(b))</w:t>
            </w:r>
          </w:p>
        </w:tc>
      </w:tr>
      <w:tr w:rsidR="00777A41" w14:paraId="1F91F5BC" w14:textId="77777777">
        <w:trPr>
          <w:cantSplit/>
          <w:jc w:val="center"/>
        </w:trPr>
        <w:tc>
          <w:tcPr>
            <w:tcW w:w="4253" w:type="dxa"/>
          </w:tcPr>
          <w:p w14:paraId="3799296B" w14:textId="77777777" w:rsidR="00777A41" w:rsidRDefault="008B1727">
            <w:pPr>
              <w:pStyle w:val="Table04Row"/>
            </w:pPr>
            <w:r>
              <w:rPr>
                <w:i/>
              </w:rPr>
              <w:t>Fish Resources Management Amendment Regulations (No. 5) 2012</w:t>
            </w:r>
          </w:p>
        </w:tc>
        <w:tc>
          <w:tcPr>
            <w:tcW w:w="1418" w:type="dxa"/>
          </w:tcPr>
          <w:p w14:paraId="09D6B163" w14:textId="77777777" w:rsidR="00777A41" w:rsidRDefault="008B1727">
            <w:pPr>
              <w:pStyle w:val="Table04Row"/>
            </w:pPr>
            <w:r>
              <w:t>25 Sep 2012</w:t>
            </w:r>
            <w:r>
              <w:br/>
              <w:t>p. 4517‑21</w:t>
            </w:r>
          </w:p>
        </w:tc>
        <w:tc>
          <w:tcPr>
            <w:tcW w:w="4536" w:type="dxa"/>
          </w:tcPr>
          <w:p w14:paraId="0C5FC955" w14:textId="77777777" w:rsidR="00777A41" w:rsidRDefault="008B1727">
            <w:pPr>
              <w:pStyle w:val="Table04Row"/>
            </w:pPr>
            <w:r>
              <w:t>r. 1 &amp; 2: 25 Sep 2012 (see r. 2(a));</w:t>
            </w:r>
          </w:p>
          <w:p w14:paraId="51BB755B" w14:textId="77777777" w:rsidR="00777A41" w:rsidRDefault="008B1727">
            <w:pPr>
              <w:pStyle w:val="Table04Row"/>
            </w:pPr>
            <w:r>
              <w:t>Regulations other than r. 1 &amp; 2: 26 Sep 2012 (see r. 2(b))</w:t>
            </w:r>
          </w:p>
        </w:tc>
      </w:tr>
      <w:tr w:rsidR="00777A41" w14:paraId="72C26E21" w14:textId="77777777">
        <w:trPr>
          <w:cantSplit/>
          <w:jc w:val="center"/>
        </w:trPr>
        <w:tc>
          <w:tcPr>
            <w:tcW w:w="4253" w:type="dxa"/>
          </w:tcPr>
          <w:p w14:paraId="3D8CE053" w14:textId="77777777" w:rsidR="00777A41" w:rsidRDefault="008B1727">
            <w:pPr>
              <w:pStyle w:val="Table04Row"/>
            </w:pPr>
            <w:r>
              <w:rPr>
                <w:i/>
              </w:rPr>
              <w:t>Fish Resources Management Amendment Regulations (No. 10) 2012</w:t>
            </w:r>
          </w:p>
        </w:tc>
        <w:tc>
          <w:tcPr>
            <w:tcW w:w="1418" w:type="dxa"/>
          </w:tcPr>
          <w:p w14:paraId="60869E60" w14:textId="77777777" w:rsidR="00777A41" w:rsidRDefault="008B1727">
            <w:pPr>
              <w:pStyle w:val="Table04Row"/>
            </w:pPr>
            <w:r>
              <w:t>17 Oct 2012</w:t>
            </w:r>
            <w:r>
              <w:br/>
              <w:t>p. 4979‑80</w:t>
            </w:r>
          </w:p>
        </w:tc>
        <w:tc>
          <w:tcPr>
            <w:tcW w:w="4536" w:type="dxa"/>
          </w:tcPr>
          <w:p w14:paraId="2776BAFE" w14:textId="77777777" w:rsidR="00777A41" w:rsidRDefault="008B1727">
            <w:pPr>
              <w:pStyle w:val="Table04Row"/>
            </w:pPr>
            <w:r>
              <w:t>r. 1 &amp; 2: 17 Oct 2012 (see r. 2(a));</w:t>
            </w:r>
          </w:p>
          <w:p w14:paraId="10F06E41" w14:textId="77777777" w:rsidR="00777A41" w:rsidRDefault="008B1727">
            <w:pPr>
              <w:pStyle w:val="Table04Row"/>
            </w:pPr>
            <w:r>
              <w:t>Regulations other than r. 1 &amp; 2: 18 Oct 2012 (see r. 2(b))</w:t>
            </w:r>
          </w:p>
        </w:tc>
      </w:tr>
      <w:tr w:rsidR="00777A41" w14:paraId="5D38DA80" w14:textId="77777777">
        <w:trPr>
          <w:cantSplit/>
          <w:jc w:val="center"/>
        </w:trPr>
        <w:tc>
          <w:tcPr>
            <w:tcW w:w="4253" w:type="dxa"/>
          </w:tcPr>
          <w:p w14:paraId="2807E2DF" w14:textId="77777777" w:rsidR="00777A41" w:rsidRDefault="008B1727">
            <w:pPr>
              <w:pStyle w:val="Table04Row"/>
            </w:pPr>
            <w:r>
              <w:rPr>
                <w:i/>
              </w:rPr>
              <w:t>Fish Resources Management Amendment Regulations (No. 8) 2012</w:t>
            </w:r>
          </w:p>
        </w:tc>
        <w:tc>
          <w:tcPr>
            <w:tcW w:w="1418" w:type="dxa"/>
          </w:tcPr>
          <w:p w14:paraId="51975AA7" w14:textId="77777777" w:rsidR="00777A41" w:rsidRDefault="008B1727">
            <w:pPr>
              <w:pStyle w:val="Table04Row"/>
            </w:pPr>
            <w:r>
              <w:t>19 Oct 2012</w:t>
            </w:r>
            <w:r>
              <w:br/>
              <w:t>p. 5017‑20</w:t>
            </w:r>
          </w:p>
        </w:tc>
        <w:tc>
          <w:tcPr>
            <w:tcW w:w="4536" w:type="dxa"/>
          </w:tcPr>
          <w:p w14:paraId="367DAA1C" w14:textId="77777777" w:rsidR="00777A41" w:rsidRDefault="008B1727">
            <w:pPr>
              <w:pStyle w:val="Table04Row"/>
            </w:pPr>
            <w:r>
              <w:t>r. 1 &amp; 2: 19 Oct 2012 (see r. 2(a));</w:t>
            </w:r>
          </w:p>
          <w:p w14:paraId="0DF3CE2A" w14:textId="77777777" w:rsidR="00777A41" w:rsidRDefault="008B1727">
            <w:pPr>
              <w:pStyle w:val="Table04Row"/>
            </w:pPr>
            <w:r>
              <w:t>Regulations other than r. 1 &amp; 2: 20 Oct 2012 (see r. 2(b))</w:t>
            </w:r>
          </w:p>
        </w:tc>
      </w:tr>
      <w:tr w:rsidR="00777A41" w14:paraId="01BD16DA" w14:textId="77777777">
        <w:trPr>
          <w:cantSplit/>
          <w:jc w:val="center"/>
        </w:trPr>
        <w:tc>
          <w:tcPr>
            <w:tcW w:w="4253" w:type="dxa"/>
          </w:tcPr>
          <w:p w14:paraId="69235802" w14:textId="77777777" w:rsidR="00777A41" w:rsidRDefault="008B1727">
            <w:pPr>
              <w:pStyle w:val="Table04Row"/>
            </w:pPr>
            <w:r>
              <w:rPr>
                <w:i/>
              </w:rPr>
              <w:t>Fish Resources Management Amendment Regulations (No. 11) 2012</w:t>
            </w:r>
          </w:p>
        </w:tc>
        <w:tc>
          <w:tcPr>
            <w:tcW w:w="1418" w:type="dxa"/>
          </w:tcPr>
          <w:p w14:paraId="0BF43A11" w14:textId="77777777" w:rsidR="00777A41" w:rsidRDefault="008B1727">
            <w:pPr>
              <w:pStyle w:val="Table04Row"/>
            </w:pPr>
            <w:r>
              <w:t>2 Nov 2012</w:t>
            </w:r>
            <w:r>
              <w:br/>
              <w:t>p. 5277‑8</w:t>
            </w:r>
          </w:p>
        </w:tc>
        <w:tc>
          <w:tcPr>
            <w:tcW w:w="4536" w:type="dxa"/>
          </w:tcPr>
          <w:p w14:paraId="336462E3" w14:textId="77777777" w:rsidR="00777A41" w:rsidRDefault="008B1727">
            <w:pPr>
              <w:pStyle w:val="Table04Row"/>
            </w:pPr>
            <w:r>
              <w:t>r. 1 &amp; 2: 2 Nov 2012 (see r. 2(a));</w:t>
            </w:r>
          </w:p>
          <w:p w14:paraId="2D326799" w14:textId="77777777" w:rsidR="00777A41" w:rsidRDefault="008B1727">
            <w:pPr>
              <w:pStyle w:val="Table04Row"/>
            </w:pPr>
            <w:r>
              <w:t>Regulations other than r. 1 &amp; 2: 3 Nov 2012 (see r. 2(b))</w:t>
            </w:r>
          </w:p>
        </w:tc>
      </w:tr>
      <w:tr w:rsidR="00777A41" w14:paraId="4763C1DA" w14:textId="77777777">
        <w:trPr>
          <w:cantSplit/>
          <w:jc w:val="center"/>
        </w:trPr>
        <w:tc>
          <w:tcPr>
            <w:tcW w:w="4253" w:type="dxa"/>
          </w:tcPr>
          <w:p w14:paraId="4E225A7F" w14:textId="77777777" w:rsidR="00777A41" w:rsidRDefault="008B1727">
            <w:pPr>
              <w:pStyle w:val="Table04Row"/>
            </w:pPr>
            <w:r>
              <w:rPr>
                <w:i/>
              </w:rPr>
              <w:t>Fish Resources Management Amendment Regulations (No. 6) 2012</w:t>
            </w:r>
          </w:p>
        </w:tc>
        <w:tc>
          <w:tcPr>
            <w:tcW w:w="1418" w:type="dxa"/>
          </w:tcPr>
          <w:p w14:paraId="16F6A7E9" w14:textId="77777777" w:rsidR="00777A41" w:rsidRDefault="008B1727">
            <w:pPr>
              <w:pStyle w:val="Table04Row"/>
            </w:pPr>
            <w:r>
              <w:t>4 Dec 2012</w:t>
            </w:r>
            <w:r>
              <w:br/>
              <w:t>p. 5919‑20</w:t>
            </w:r>
          </w:p>
        </w:tc>
        <w:tc>
          <w:tcPr>
            <w:tcW w:w="4536" w:type="dxa"/>
          </w:tcPr>
          <w:p w14:paraId="0F946419" w14:textId="77777777" w:rsidR="00777A41" w:rsidRDefault="008B1727">
            <w:pPr>
              <w:pStyle w:val="Table04Row"/>
            </w:pPr>
            <w:r>
              <w:t>r. 1 &amp; 2: 4 Dec 2012 (see r. 2(a));</w:t>
            </w:r>
          </w:p>
          <w:p w14:paraId="4AD0CD60" w14:textId="77777777" w:rsidR="00777A41" w:rsidRDefault="008B1727">
            <w:pPr>
              <w:pStyle w:val="Table04Row"/>
            </w:pPr>
            <w:r>
              <w:t>Regulations other than r. 1 &amp; 2: 5 Dec 2012 (see r. 2(b))</w:t>
            </w:r>
          </w:p>
        </w:tc>
      </w:tr>
      <w:tr w:rsidR="00777A41" w14:paraId="783BAA01" w14:textId="77777777">
        <w:trPr>
          <w:cantSplit/>
          <w:jc w:val="center"/>
        </w:trPr>
        <w:tc>
          <w:tcPr>
            <w:tcW w:w="4253" w:type="dxa"/>
          </w:tcPr>
          <w:p w14:paraId="5910AA33" w14:textId="77777777" w:rsidR="00777A41" w:rsidRDefault="008B1727">
            <w:pPr>
              <w:pStyle w:val="Table04Row"/>
            </w:pPr>
            <w:r>
              <w:rPr>
                <w:i/>
              </w:rPr>
              <w:t>Fish Resources Management Amendment Regulations (No. 7) 2012</w:t>
            </w:r>
          </w:p>
        </w:tc>
        <w:tc>
          <w:tcPr>
            <w:tcW w:w="1418" w:type="dxa"/>
          </w:tcPr>
          <w:p w14:paraId="6F5E56D8" w14:textId="77777777" w:rsidR="00777A41" w:rsidRDefault="008B1727">
            <w:pPr>
              <w:pStyle w:val="Table04Row"/>
            </w:pPr>
            <w:r>
              <w:t>18 Dec 2012</w:t>
            </w:r>
            <w:r>
              <w:br/>
              <w:t>p. 6591‑2</w:t>
            </w:r>
          </w:p>
        </w:tc>
        <w:tc>
          <w:tcPr>
            <w:tcW w:w="4536" w:type="dxa"/>
          </w:tcPr>
          <w:p w14:paraId="11368107" w14:textId="77777777" w:rsidR="00777A41" w:rsidRDefault="008B1727">
            <w:pPr>
              <w:pStyle w:val="Table04Row"/>
            </w:pPr>
            <w:r>
              <w:t>r. 1 &amp; 2: 18 Dec 2012 (see r. 2(a));</w:t>
            </w:r>
          </w:p>
          <w:p w14:paraId="73009406" w14:textId="77777777" w:rsidR="00777A41" w:rsidRDefault="008B1727">
            <w:pPr>
              <w:pStyle w:val="Table04Row"/>
            </w:pPr>
            <w:r>
              <w:t>Regulations other than r. 1 &amp; 2: 19 Dec 2012 (see r. 2(b))</w:t>
            </w:r>
          </w:p>
        </w:tc>
      </w:tr>
      <w:tr w:rsidR="00777A41" w14:paraId="54E35A24" w14:textId="77777777">
        <w:trPr>
          <w:cantSplit/>
          <w:jc w:val="center"/>
        </w:trPr>
        <w:tc>
          <w:tcPr>
            <w:tcW w:w="4253" w:type="dxa"/>
          </w:tcPr>
          <w:p w14:paraId="23F5E412" w14:textId="77777777" w:rsidR="00777A41" w:rsidRDefault="008B1727">
            <w:pPr>
              <w:pStyle w:val="Table04Row"/>
            </w:pPr>
            <w:r>
              <w:rPr>
                <w:i/>
              </w:rPr>
              <w:t>Fish Resources Management Amendment Regulations (No. 13) 2012</w:t>
            </w:r>
          </w:p>
        </w:tc>
        <w:tc>
          <w:tcPr>
            <w:tcW w:w="1418" w:type="dxa"/>
          </w:tcPr>
          <w:p w14:paraId="2B3B5C2F" w14:textId="77777777" w:rsidR="00777A41" w:rsidRDefault="008B1727">
            <w:pPr>
              <w:pStyle w:val="Table04Row"/>
            </w:pPr>
            <w:r>
              <w:t>18 Dec 2012</w:t>
            </w:r>
            <w:r>
              <w:br/>
              <w:t>p. 6592‑3</w:t>
            </w:r>
          </w:p>
        </w:tc>
        <w:tc>
          <w:tcPr>
            <w:tcW w:w="4536" w:type="dxa"/>
          </w:tcPr>
          <w:p w14:paraId="1F4C4228" w14:textId="77777777" w:rsidR="00777A41" w:rsidRDefault="008B1727">
            <w:pPr>
              <w:pStyle w:val="Table04Row"/>
            </w:pPr>
            <w:r>
              <w:t>r. 1 &amp; 2: 18 Dec 2012 (see r. 2(a));</w:t>
            </w:r>
          </w:p>
          <w:p w14:paraId="4B92AC28" w14:textId="77777777" w:rsidR="00777A41" w:rsidRDefault="008B1727">
            <w:pPr>
              <w:pStyle w:val="Table04Row"/>
            </w:pPr>
            <w:r>
              <w:t>Regulations other than r. 1 &amp; 2: 1 Jan 2013 (see r. 2(b))</w:t>
            </w:r>
          </w:p>
        </w:tc>
      </w:tr>
      <w:tr w:rsidR="00777A41" w14:paraId="241AF4C0" w14:textId="77777777">
        <w:trPr>
          <w:cantSplit/>
          <w:jc w:val="center"/>
        </w:trPr>
        <w:tc>
          <w:tcPr>
            <w:tcW w:w="4253" w:type="dxa"/>
          </w:tcPr>
          <w:p w14:paraId="3105E83A" w14:textId="77777777" w:rsidR="00777A41" w:rsidRDefault="008B1727">
            <w:pPr>
              <w:pStyle w:val="Table04Row"/>
            </w:pPr>
            <w:r>
              <w:rPr>
                <w:i/>
              </w:rPr>
              <w:t>Fish Resources Management Amendment Regulations (No. 2) 2013</w:t>
            </w:r>
          </w:p>
        </w:tc>
        <w:tc>
          <w:tcPr>
            <w:tcW w:w="1418" w:type="dxa"/>
          </w:tcPr>
          <w:p w14:paraId="4AAAC80B" w14:textId="77777777" w:rsidR="00777A41" w:rsidRDefault="008B1727">
            <w:pPr>
              <w:pStyle w:val="Table04Row"/>
            </w:pPr>
            <w:r>
              <w:t>29 Jan 2013</w:t>
            </w:r>
            <w:r>
              <w:br/>
              <w:t>p. 301‑19</w:t>
            </w:r>
          </w:p>
        </w:tc>
        <w:tc>
          <w:tcPr>
            <w:tcW w:w="4536" w:type="dxa"/>
          </w:tcPr>
          <w:p w14:paraId="14C93912" w14:textId="77777777" w:rsidR="00777A41" w:rsidRDefault="008B1727">
            <w:pPr>
              <w:pStyle w:val="Table04Row"/>
            </w:pPr>
            <w:r>
              <w:t>r. 1 &amp; 2: 29 Jan 2013 (see r. 2(a));</w:t>
            </w:r>
          </w:p>
          <w:p w14:paraId="069F30AC" w14:textId="77777777" w:rsidR="00777A41" w:rsidRDefault="008B1727">
            <w:pPr>
              <w:pStyle w:val="Table04Row"/>
            </w:pPr>
            <w:r>
              <w:t>Regulations other than r. 1 &amp; 2: 1 Feb 2013 (see r. 2(b))</w:t>
            </w:r>
          </w:p>
        </w:tc>
      </w:tr>
      <w:tr w:rsidR="00777A41" w14:paraId="6105D7A9" w14:textId="77777777">
        <w:trPr>
          <w:cantSplit/>
          <w:jc w:val="center"/>
        </w:trPr>
        <w:tc>
          <w:tcPr>
            <w:tcW w:w="4253" w:type="dxa"/>
          </w:tcPr>
          <w:p w14:paraId="392C416B" w14:textId="77777777" w:rsidR="00777A41" w:rsidRDefault="008B1727">
            <w:pPr>
              <w:pStyle w:val="Table04Row"/>
            </w:pPr>
            <w:r>
              <w:rPr>
                <w:i/>
              </w:rPr>
              <w:t>Fish Resources Management Amendment Regulations (No. 14) 2012</w:t>
            </w:r>
          </w:p>
        </w:tc>
        <w:tc>
          <w:tcPr>
            <w:tcW w:w="1418" w:type="dxa"/>
          </w:tcPr>
          <w:p w14:paraId="71D66D46" w14:textId="77777777" w:rsidR="00777A41" w:rsidRDefault="008B1727">
            <w:pPr>
              <w:pStyle w:val="Table04Row"/>
            </w:pPr>
            <w:r>
              <w:t>1 Mar 2013</w:t>
            </w:r>
            <w:r>
              <w:br/>
              <w:t>p. 1091‑2</w:t>
            </w:r>
          </w:p>
        </w:tc>
        <w:tc>
          <w:tcPr>
            <w:tcW w:w="4536" w:type="dxa"/>
          </w:tcPr>
          <w:p w14:paraId="4A2B1A9A" w14:textId="77777777" w:rsidR="00777A41" w:rsidRDefault="008B1727">
            <w:pPr>
              <w:pStyle w:val="Table04Row"/>
            </w:pPr>
            <w:r>
              <w:t>r. 1 &amp; 2: 1 Mar 2013 (see r. 2(a));</w:t>
            </w:r>
          </w:p>
          <w:p w14:paraId="72A86FAB" w14:textId="77777777" w:rsidR="00777A41" w:rsidRDefault="008B1727">
            <w:pPr>
              <w:pStyle w:val="Table04Row"/>
            </w:pPr>
            <w:r>
              <w:t xml:space="preserve">Regulations other than r. 1 &amp; 2: 1 Mar 2013 (see r. 2(b)) </w:t>
            </w:r>
          </w:p>
          <w:p w14:paraId="42D0D846" w14:textId="77777777" w:rsidR="00777A41" w:rsidRDefault="008B1727">
            <w:pPr>
              <w:pStyle w:val="Table04Row"/>
            </w:pPr>
            <w:r>
              <w:t>[The commencement date of 15 Jan 2013 that was specified was before the date of gazettal]</w:t>
            </w:r>
          </w:p>
        </w:tc>
      </w:tr>
      <w:tr w:rsidR="00777A41" w14:paraId="0696C969" w14:textId="77777777">
        <w:trPr>
          <w:cantSplit/>
          <w:jc w:val="center"/>
        </w:trPr>
        <w:tc>
          <w:tcPr>
            <w:tcW w:w="4253" w:type="dxa"/>
          </w:tcPr>
          <w:p w14:paraId="382F4D41" w14:textId="77777777" w:rsidR="00777A41" w:rsidRDefault="008B1727">
            <w:pPr>
              <w:pStyle w:val="Table04Row"/>
            </w:pPr>
            <w:r>
              <w:rPr>
                <w:i/>
              </w:rPr>
              <w:t>Fish Resources Management Amendment Regulations (No. 3) 2013</w:t>
            </w:r>
          </w:p>
        </w:tc>
        <w:tc>
          <w:tcPr>
            <w:tcW w:w="1418" w:type="dxa"/>
          </w:tcPr>
          <w:p w14:paraId="09B38ECF" w14:textId="77777777" w:rsidR="00777A41" w:rsidRDefault="008B1727">
            <w:pPr>
              <w:pStyle w:val="Table04Row"/>
            </w:pPr>
            <w:r>
              <w:t>18 Jun 2013</w:t>
            </w:r>
            <w:r>
              <w:br/>
              <w:t>p. 2295‑9</w:t>
            </w:r>
          </w:p>
        </w:tc>
        <w:tc>
          <w:tcPr>
            <w:tcW w:w="4536" w:type="dxa"/>
          </w:tcPr>
          <w:p w14:paraId="487A46A8" w14:textId="77777777" w:rsidR="00777A41" w:rsidRDefault="008B1727">
            <w:pPr>
              <w:pStyle w:val="Table04Row"/>
            </w:pPr>
            <w:r>
              <w:t>r. 1 &amp; 2: 18 Jun 2013 (see r. 2(a));</w:t>
            </w:r>
          </w:p>
          <w:p w14:paraId="15F5825C" w14:textId="77777777" w:rsidR="00777A41" w:rsidRDefault="008B1727">
            <w:pPr>
              <w:pStyle w:val="Table04Row"/>
            </w:pPr>
            <w:r>
              <w:t>Regulations other than r. 1 &amp; 2: 19 Jun 2013 (see r. 2(b))</w:t>
            </w:r>
          </w:p>
        </w:tc>
      </w:tr>
      <w:tr w:rsidR="00777A41" w14:paraId="53AEEA99" w14:textId="77777777">
        <w:trPr>
          <w:cantSplit/>
          <w:jc w:val="center"/>
        </w:trPr>
        <w:tc>
          <w:tcPr>
            <w:tcW w:w="4253" w:type="dxa"/>
          </w:tcPr>
          <w:p w14:paraId="61B96748" w14:textId="77777777" w:rsidR="00777A41" w:rsidRDefault="008B1727">
            <w:pPr>
              <w:pStyle w:val="Table04Row"/>
            </w:pPr>
            <w:r>
              <w:rPr>
                <w:i/>
              </w:rPr>
              <w:t>Fish Resources Management Amendment Regulations (No. 4) 2013</w:t>
            </w:r>
          </w:p>
        </w:tc>
        <w:tc>
          <w:tcPr>
            <w:tcW w:w="1418" w:type="dxa"/>
          </w:tcPr>
          <w:p w14:paraId="20BC2075" w14:textId="77777777" w:rsidR="00777A41" w:rsidRDefault="008B1727">
            <w:pPr>
              <w:pStyle w:val="Table04Row"/>
            </w:pPr>
            <w:r>
              <w:t>28 Jun 2013</w:t>
            </w:r>
            <w:r>
              <w:br/>
              <w:t>p. 2887‑904</w:t>
            </w:r>
          </w:p>
        </w:tc>
        <w:tc>
          <w:tcPr>
            <w:tcW w:w="4536" w:type="dxa"/>
          </w:tcPr>
          <w:p w14:paraId="6C35E02C" w14:textId="77777777" w:rsidR="00777A41" w:rsidRDefault="008B1727">
            <w:pPr>
              <w:pStyle w:val="Table04Row"/>
            </w:pPr>
            <w:r>
              <w:t>r. 1 &amp; 2: 28 Jun 2013 (see r. 2(a));</w:t>
            </w:r>
          </w:p>
          <w:p w14:paraId="69E5F69C" w14:textId="77777777" w:rsidR="00777A41" w:rsidRDefault="008B1727">
            <w:pPr>
              <w:pStyle w:val="Table04Row"/>
            </w:pPr>
            <w:r>
              <w:t xml:space="preserve">r. 13: 29 Jun 2013 (see r. 2(b)(i) and </w:t>
            </w:r>
            <w:r>
              <w:rPr>
                <w:i/>
              </w:rPr>
              <w:t>Gazette</w:t>
            </w:r>
            <w:r>
              <w:t xml:space="preserve"> 18 Jun 2013 p. 2295);</w:t>
            </w:r>
          </w:p>
          <w:p w14:paraId="3632BDFA" w14:textId="77777777" w:rsidR="00777A41" w:rsidRDefault="008B1727">
            <w:pPr>
              <w:pStyle w:val="Table04Row"/>
            </w:pPr>
            <w:r>
              <w:t>Regulations other than r. 1, 2 &amp; 13: 29 Jun 2013 (see r. 2(c))</w:t>
            </w:r>
          </w:p>
        </w:tc>
      </w:tr>
      <w:tr w:rsidR="00777A41" w14:paraId="3556338B" w14:textId="77777777">
        <w:trPr>
          <w:cantSplit/>
          <w:jc w:val="center"/>
        </w:trPr>
        <w:tc>
          <w:tcPr>
            <w:tcW w:w="10207" w:type="dxa"/>
            <w:gridSpan w:val="3"/>
          </w:tcPr>
          <w:p w14:paraId="786AD40F" w14:textId="77777777" w:rsidR="00777A41" w:rsidRDefault="008B1727">
            <w:pPr>
              <w:pStyle w:val="Table04Row"/>
            </w:pPr>
            <w:r>
              <w:rPr>
                <w:b/>
              </w:rPr>
              <w:t>Reprint 12 as at 19 Jul 2013</w:t>
            </w:r>
          </w:p>
        </w:tc>
      </w:tr>
      <w:tr w:rsidR="00777A41" w14:paraId="2C8709BA" w14:textId="77777777">
        <w:trPr>
          <w:cantSplit/>
          <w:jc w:val="center"/>
        </w:trPr>
        <w:tc>
          <w:tcPr>
            <w:tcW w:w="4253" w:type="dxa"/>
          </w:tcPr>
          <w:p w14:paraId="47042B25" w14:textId="77777777" w:rsidR="00777A41" w:rsidRDefault="008B1727">
            <w:pPr>
              <w:pStyle w:val="Table04Row"/>
            </w:pPr>
            <w:r>
              <w:rPr>
                <w:i/>
              </w:rPr>
              <w:t>Fish Resources Management Amendment Regulations (No. 6) 2013</w:t>
            </w:r>
          </w:p>
        </w:tc>
        <w:tc>
          <w:tcPr>
            <w:tcW w:w="1418" w:type="dxa"/>
          </w:tcPr>
          <w:p w14:paraId="05F80782" w14:textId="77777777" w:rsidR="00777A41" w:rsidRDefault="008B1727">
            <w:pPr>
              <w:pStyle w:val="Table04Row"/>
            </w:pPr>
            <w:r>
              <w:t>27 Aug 2013</w:t>
            </w:r>
            <w:r>
              <w:br/>
              <w:t>p. 4053‑7</w:t>
            </w:r>
          </w:p>
        </w:tc>
        <w:tc>
          <w:tcPr>
            <w:tcW w:w="4536" w:type="dxa"/>
          </w:tcPr>
          <w:p w14:paraId="1744AA45" w14:textId="77777777" w:rsidR="00777A41" w:rsidRDefault="008B1727">
            <w:pPr>
              <w:pStyle w:val="Table04Row"/>
            </w:pPr>
            <w:r>
              <w:t>r. 1 &amp; 2: 27 Aug 2013 (see r. 2(a));</w:t>
            </w:r>
          </w:p>
          <w:p w14:paraId="4044DAB4" w14:textId="77777777" w:rsidR="00777A41" w:rsidRDefault="008B1727">
            <w:pPr>
              <w:pStyle w:val="Table04Row"/>
            </w:pPr>
            <w:r>
              <w:t>Regulations other than r. 1 &amp; 2: 28 Aug 2013 (see r. 2(b))</w:t>
            </w:r>
          </w:p>
        </w:tc>
      </w:tr>
      <w:tr w:rsidR="00777A41" w14:paraId="3F44CF03" w14:textId="77777777">
        <w:trPr>
          <w:cantSplit/>
          <w:jc w:val="center"/>
        </w:trPr>
        <w:tc>
          <w:tcPr>
            <w:tcW w:w="4253" w:type="dxa"/>
          </w:tcPr>
          <w:p w14:paraId="538CF258" w14:textId="77777777" w:rsidR="00777A41" w:rsidRDefault="008B1727">
            <w:pPr>
              <w:pStyle w:val="Table04Row"/>
            </w:pPr>
            <w:r>
              <w:rPr>
                <w:i/>
              </w:rPr>
              <w:t>Fish Resources Management Amendment Regulations (No. 7) 2013</w:t>
            </w:r>
          </w:p>
        </w:tc>
        <w:tc>
          <w:tcPr>
            <w:tcW w:w="1418" w:type="dxa"/>
          </w:tcPr>
          <w:p w14:paraId="613A08A3" w14:textId="77777777" w:rsidR="00777A41" w:rsidRDefault="008B1727">
            <w:pPr>
              <w:pStyle w:val="Table04Row"/>
            </w:pPr>
            <w:r>
              <w:t>4 Sep 2013</w:t>
            </w:r>
            <w:r>
              <w:br/>
              <w:t>p. 4179‑83</w:t>
            </w:r>
          </w:p>
        </w:tc>
        <w:tc>
          <w:tcPr>
            <w:tcW w:w="4536" w:type="dxa"/>
          </w:tcPr>
          <w:p w14:paraId="0A6A39EC" w14:textId="77777777" w:rsidR="00777A41" w:rsidRDefault="008B1727">
            <w:pPr>
              <w:pStyle w:val="Table04Row"/>
            </w:pPr>
            <w:r>
              <w:t>r. 1 &amp; 2: 4 Sep 2013 (see r. 2(a));</w:t>
            </w:r>
          </w:p>
          <w:p w14:paraId="283CCB02" w14:textId="77777777" w:rsidR="00777A41" w:rsidRDefault="008B1727">
            <w:pPr>
              <w:pStyle w:val="Table04Row"/>
            </w:pPr>
            <w:r>
              <w:t>Regulations other than r. 1 &amp; 2: 5 Sep 2013 (see r. 2(b))</w:t>
            </w:r>
          </w:p>
        </w:tc>
      </w:tr>
      <w:tr w:rsidR="00777A41" w14:paraId="420C4D68" w14:textId="77777777">
        <w:trPr>
          <w:cantSplit/>
          <w:jc w:val="center"/>
        </w:trPr>
        <w:tc>
          <w:tcPr>
            <w:tcW w:w="4253" w:type="dxa"/>
          </w:tcPr>
          <w:p w14:paraId="4DC68446" w14:textId="77777777" w:rsidR="00777A41" w:rsidRDefault="008B1727">
            <w:pPr>
              <w:pStyle w:val="Table04Row"/>
            </w:pPr>
            <w:r>
              <w:rPr>
                <w:i/>
              </w:rPr>
              <w:t>Fish Resources Management Amendment Regulations (No. 5) 2013</w:t>
            </w:r>
          </w:p>
        </w:tc>
        <w:tc>
          <w:tcPr>
            <w:tcW w:w="1418" w:type="dxa"/>
          </w:tcPr>
          <w:p w14:paraId="53CD57A2" w14:textId="77777777" w:rsidR="00777A41" w:rsidRDefault="008B1727">
            <w:pPr>
              <w:pStyle w:val="Table04Row"/>
            </w:pPr>
            <w:r>
              <w:t>24 Sep 2013</w:t>
            </w:r>
            <w:r>
              <w:br/>
              <w:t>p. 4437‑56</w:t>
            </w:r>
          </w:p>
        </w:tc>
        <w:tc>
          <w:tcPr>
            <w:tcW w:w="4536" w:type="dxa"/>
          </w:tcPr>
          <w:p w14:paraId="07A7B267" w14:textId="77777777" w:rsidR="00777A41" w:rsidRDefault="008B1727">
            <w:pPr>
              <w:pStyle w:val="Table04Row"/>
            </w:pPr>
            <w:r>
              <w:t>r. 1 &amp; 2: 24 Sep 2013 (see r. 2(a));</w:t>
            </w:r>
          </w:p>
          <w:p w14:paraId="4773D702" w14:textId="77777777" w:rsidR="00777A41" w:rsidRDefault="008B1727">
            <w:pPr>
              <w:pStyle w:val="Table04Row"/>
            </w:pPr>
            <w:r>
              <w:t>Regulations other than r. 1 &amp; 2: 25 Sep 2013 (see r. 2(b))</w:t>
            </w:r>
          </w:p>
        </w:tc>
      </w:tr>
      <w:tr w:rsidR="00777A41" w14:paraId="01CCD95B" w14:textId="77777777">
        <w:trPr>
          <w:cantSplit/>
          <w:jc w:val="center"/>
        </w:trPr>
        <w:tc>
          <w:tcPr>
            <w:tcW w:w="4253" w:type="dxa"/>
          </w:tcPr>
          <w:p w14:paraId="6D0254E9" w14:textId="77777777" w:rsidR="00777A41" w:rsidRDefault="008B1727">
            <w:pPr>
              <w:pStyle w:val="Table04Row"/>
            </w:pPr>
            <w:r>
              <w:rPr>
                <w:i/>
              </w:rPr>
              <w:t>Fish Resources Management Amendment Regulations (No. 11) 2013</w:t>
            </w:r>
          </w:p>
        </w:tc>
        <w:tc>
          <w:tcPr>
            <w:tcW w:w="1418" w:type="dxa"/>
          </w:tcPr>
          <w:p w14:paraId="0D806F73" w14:textId="77777777" w:rsidR="00777A41" w:rsidRDefault="008B1727">
            <w:pPr>
              <w:pStyle w:val="Table04Row"/>
            </w:pPr>
            <w:r>
              <w:t>15 Nov 2013</w:t>
            </w:r>
            <w:r>
              <w:br/>
              <w:t>p. 5238</w:t>
            </w:r>
          </w:p>
        </w:tc>
        <w:tc>
          <w:tcPr>
            <w:tcW w:w="4536" w:type="dxa"/>
          </w:tcPr>
          <w:p w14:paraId="13404B8C" w14:textId="77777777" w:rsidR="00777A41" w:rsidRDefault="008B1727">
            <w:pPr>
              <w:pStyle w:val="Table04Row"/>
            </w:pPr>
            <w:r>
              <w:t>r. 1 &amp; 2: 15 Nov 2013 (see r. 2(a));</w:t>
            </w:r>
          </w:p>
          <w:p w14:paraId="249EF940" w14:textId="77777777" w:rsidR="00777A41" w:rsidRDefault="008B1727">
            <w:pPr>
              <w:pStyle w:val="Table04Row"/>
            </w:pPr>
            <w:r>
              <w:t>Regulations other than r. 1 &amp; 2: 16 Nov 2013 (see r. 2(b))</w:t>
            </w:r>
          </w:p>
        </w:tc>
      </w:tr>
      <w:tr w:rsidR="00777A41" w14:paraId="66306AA2" w14:textId="77777777">
        <w:trPr>
          <w:cantSplit/>
          <w:jc w:val="center"/>
        </w:trPr>
        <w:tc>
          <w:tcPr>
            <w:tcW w:w="4253" w:type="dxa"/>
          </w:tcPr>
          <w:p w14:paraId="2ABB2804" w14:textId="77777777" w:rsidR="00777A41" w:rsidRDefault="008B1727">
            <w:pPr>
              <w:pStyle w:val="Table04Row"/>
            </w:pPr>
            <w:r>
              <w:rPr>
                <w:i/>
              </w:rPr>
              <w:t>Fish Resources Management Amendment Regulations (No. 8) 2013</w:t>
            </w:r>
          </w:p>
        </w:tc>
        <w:tc>
          <w:tcPr>
            <w:tcW w:w="1418" w:type="dxa"/>
          </w:tcPr>
          <w:p w14:paraId="68FADE85" w14:textId="77777777" w:rsidR="00777A41" w:rsidRDefault="008B1727">
            <w:pPr>
              <w:pStyle w:val="Table04Row"/>
            </w:pPr>
            <w:r>
              <w:t>19 Nov 2013</w:t>
            </w:r>
            <w:r>
              <w:br/>
              <w:t>p. 5283‑91</w:t>
            </w:r>
          </w:p>
        </w:tc>
        <w:tc>
          <w:tcPr>
            <w:tcW w:w="4536" w:type="dxa"/>
          </w:tcPr>
          <w:p w14:paraId="7B378694" w14:textId="77777777" w:rsidR="00777A41" w:rsidRDefault="008B1727">
            <w:pPr>
              <w:pStyle w:val="Table04Row"/>
            </w:pPr>
            <w:r>
              <w:t>r. 1 &amp; 2: 19 Nov 2013 (see r. 2(a));</w:t>
            </w:r>
          </w:p>
          <w:p w14:paraId="1C32DC0C" w14:textId="77777777" w:rsidR="00777A41" w:rsidRDefault="008B1727">
            <w:pPr>
              <w:pStyle w:val="Table04Row"/>
            </w:pPr>
            <w:r>
              <w:t>Regulations other than r. 1 &amp; 2: 20 Nov 2013 (see r. 2(b))</w:t>
            </w:r>
          </w:p>
        </w:tc>
      </w:tr>
      <w:tr w:rsidR="00777A41" w14:paraId="5B0D6DAC" w14:textId="77777777">
        <w:trPr>
          <w:cantSplit/>
          <w:jc w:val="center"/>
        </w:trPr>
        <w:tc>
          <w:tcPr>
            <w:tcW w:w="4253" w:type="dxa"/>
          </w:tcPr>
          <w:p w14:paraId="6A77C47B" w14:textId="77777777" w:rsidR="00777A41" w:rsidRDefault="008B1727">
            <w:pPr>
              <w:pStyle w:val="Table04Row"/>
            </w:pPr>
            <w:r>
              <w:rPr>
                <w:i/>
              </w:rPr>
              <w:lastRenderedPageBreak/>
              <w:t>Fish Resources Management Amendment Regulations 2014</w:t>
            </w:r>
          </w:p>
        </w:tc>
        <w:tc>
          <w:tcPr>
            <w:tcW w:w="1418" w:type="dxa"/>
          </w:tcPr>
          <w:p w14:paraId="0FB997A6" w14:textId="77777777" w:rsidR="00777A41" w:rsidRDefault="008B1727">
            <w:pPr>
              <w:pStyle w:val="Table04Row"/>
            </w:pPr>
            <w:r>
              <w:t>30 May 2014</w:t>
            </w:r>
            <w:r>
              <w:br/>
              <w:t>p. 1713‑37</w:t>
            </w:r>
          </w:p>
        </w:tc>
        <w:tc>
          <w:tcPr>
            <w:tcW w:w="4536" w:type="dxa"/>
          </w:tcPr>
          <w:p w14:paraId="5DFB8389" w14:textId="77777777" w:rsidR="00777A41" w:rsidRDefault="008B1727">
            <w:pPr>
              <w:pStyle w:val="Table04Row"/>
            </w:pPr>
            <w:r>
              <w:t>Pt. 1: 30 May 2014 (see r. 2(a));</w:t>
            </w:r>
          </w:p>
          <w:p w14:paraId="14F1FC82" w14:textId="77777777" w:rsidR="00777A41" w:rsidRDefault="008B1727">
            <w:pPr>
              <w:pStyle w:val="Table04Row"/>
            </w:pPr>
            <w:r>
              <w:t>Pt. 2 &amp; 3: 31 May 2014 (see r. 2(b));</w:t>
            </w:r>
          </w:p>
          <w:p w14:paraId="2270C39F" w14:textId="77777777" w:rsidR="00777A41" w:rsidRDefault="008B1727">
            <w:pPr>
              <w:pStyle w:val="Table04Row"/>
            </w:pPr>
            <w:r>
              <w:t>Pt. 4: 1 Jul 2014 (see r. 2(c))</w:t>
            </w:r>
          </w:p>
        </w:tc>
      </w:tr>
      <w:tr w:rsidR="00777A41" w14:paraId="46B695F2" w14:textId="77777777">
        <w:trPr>
          <w:cantSplit/>
          <w:jc w:val="center"/>
        </w:trPr>
        <w:tc>
          <w:tcPr>
            <w:tcW w:w="4253" w:type="dxa"/>
          </w:tcPr>
          <w:p w14:paraId="2D354131" w14:textId="77777777" w:rsidR="00777A41" w:rsidRDefault="008B1727">
            <w:pPr>
              <w:pStyle w:val="Table04Row"/>
            </w:pPr>
            <w:r>
              <w:rPr>
                <w:i/>
              </w:rPr>
              <w:t>Fish Resources Management Amendment Regulations (No. 5) 2014</w:t>
            </w:r>
          </w:p>
        </w:tc>
        <w:tc>
          <w:tcPr>
            <w:tcW w:w="1418" w:type="dxa"/>
          </w:tcPr>
          <w:p w14:paraId="6F12C93E" w14:textId="77777777" w:rsidR="00777A41" w:rsidRDefault="008B1727">
            <w:pPr>
              <w:pStyle w:val="Table04Row"/>
            </w:pPr>
            <w:r>
              <w:t>12 Aug 2014</w:t>
            </w:r>
            <w:r>
              <w:br/>
              <w:t>p. 2903‑7</w:t>
            </w:r>
          </w:p>
        </w:tc>
        <w:tc>
          <w:tcPr>
            <w:tcW w:w="4536" w:type="dxa"/>
          </w:tcPr>
          <w:p w14:paraId="3EBF4490" w14:textId="77777777" w:rsidR="00777A41" w:rsidRDefault="008B1727">
            <w:pPr>
              <w:pStyle w:val="Table04Row"/>
            </w:pPr>
            <w:r>
              <w:t>r. 1 &amp; 2: 12 Aug 2014 (see r. 2(a));</w:t>
            </w:r>
          </w:p>
          <w:p w14:paraId="4AB617A9" w14:textId="77777777" w:rsidR="00777A41" w:rsidRDefault="008B1727">
            <w:pPr>
              <w:pStyle w:val="Table04Row"/>
            </w:pPr>
            <w:r>
              <w:t>Regulations other than r. 1 &amp; 2: 13 Aug 2014 (see r. 2(b))</w:t>
            </w:r>
          </w:p>
        </w:tc>
      </w:tr>
      <w:tr w:rsidR="00777A41" w14:paraId="7645F86D" w14:textId="77777777">
        <w:trPr>
          <w:cantSplit/>
          <w:jc w:val="center"/>
        </w:trPr>
        <w:tc>
          <w:tcPr>
            <w:tcW w:w="4253" w:type="dxa"/>
          </w:tcPr>
          <w:p w14:paraId="65A33FCD" w14:textId="77777777" w:rsidR="00777A41" w:rsidRDefault="008B1727">
            <w:pPr>
              <w:pStyle w:val="Table04Row"/>
            </w:pPr>
            <w:r>
              <w:rPr>
                <w:i/>
              </w:rPr>
              <w:t>Fish Resources Management Amendment Regulations (No. 4) 2014</w:t>
            </w:r>
          </w:p>
        </w:tc>
        <w:tc>
          <w:tcPr>
            <w:tcW w:w="1418" w:type="dxa"/>
          </w:tcPr>
          <w:p w14:paraId="42D381FA" w14:textId="77777777" w:rsidR="00777A41" w:rsidRDefault="008B1727">
            <w:pPr>
              <w:pStyle w:val="Table04Row"/>
            </w:pPr>
            <w:r>
              <w:t>26 Aug 2014</w:t>
            </w:r>
            <w:r>
              <w:br/>
              <w:t>p. 3082‑4</w:t>
            </w:r>
          </w:p>
        </w:tc>
        <w:tc>
          <w:tcPr>
            <w:tcW w:w="4536" w:type="dxa"/>
          </w:tcPr>
          <w:p w14:paraId="472E19E1" w14:textId="77777777" w:rsidR="00777A41" w:rsidRDefault="008B1727">
            <w:pPr>
              <w:pStyle w:val="Table04Row"/>
            </w:pPr>
            <w:r>
              <w:t>r. 1 &amp; 2: 26 Aug 2014 (see r. 2(a));</w:t>
            </w:r>
          </w:p>
          <w:p w14:paraId="4EA3A035" w14:textId="77777777" w:rsidR="00777A41" w:rsidRDefault="008B1727">
            <w:pPr>
              <w:pStyle w:val="Table04Row"/>
            </w:pPr>
            <w:r>
              <w:t>Regulations other than r. 1 &amp; 2: 27 Aug 2014 (see r. 2(b))</w:t>
            </w:r>
          </w:p>
        </w:tc>
      </w:tr>
      <w:tr w:rsidR="00777A41" w14:paraId="5C6D299C" w14:textId="77777777">
        <w:trPr>
          <w:cantSplit/>
          <w:jc w:val="center"/>
        </w:trPr>
        <w:tc>
          <w:tcPr>
            <w:tcW w:w="4253" w:type="dxa"/>
          </w:tcPr>
          <w:p w14:paraId="7558725E" w14:textId="77777777" w:rsidR="00777A41" w:rsidRDefault="008B1727">
            <w:pPr>
              <w:pStyle w:val="Table04Row"/>
            </w:pPr>
            <w:r>
              <w:rPr>
                <w:i/>
              </w:rPr>
              <w:t>Fish Resources Management Amendment Regulations (No. 3) 2014</w:t>
            </w:r>
          </w:p>
        </w:tc>
        <w:tc>
          <w:tcPr>
            <w:tcW w:w="1418" w:type="dxa"/>
          </w:tcPr>
          <w:p w14:paraId="5D287B41" w14:textId="77777777" w:rsidR="00777A41" w:rsidRDefault="008B1727">
            <w:pPr>
              <w:pStyle w:val="Table04Row"/>
            </w:pPr>
            <w:r>
              <w:t>9 Sep 2014</w:t>
            </w:r>
            <w:r>
              <w:br/>
              <w:t>p. 3239‑40</w:t>
            </w:r>
          </w:p>
        </w:tc>
        <w:tc>
          <w:tcPr>
            <w:tcW w:w="4536" w:type="dxa"/>
          </w:tcPr>
          <w:p w14:paraId="750D573C" w14:textId="77777777" w:rsidR="00777A41" w:rsidRDefault="008B1727">
            <w:pPr>
              <w:pStyle w:val="Table04Row"/>
            </w:pPr>
            <w:r>
              <w:t>r. 1 &amp; 2: 9 Sep 2014 (see r. 2(a));</w:t>
            </w:r>
          </w:p>
          <w:p w14:paraId="1BD884D9" w14:textId="77777777" w:rsidR="00777A41" w:rsidRDefault="008B1727">
            <w:pPr>
              <w:pStyle w:val="Table04Row"/>
            </w:pPr>
            <w:r>
              <w:t>Regulations other than r. 1 &amp; 2: 10 Sep 2014 (see r. 2(b))</w:t>
            </w:r>
          </w:p>
        </w:tc>
      </w:tr>
      <w:tr w:rsidR="00777A41" w14:paraId="19489583" w14:textId="77777777">
        <w:trPr>
          <w:cantSplit/>
          <w:jc w:val="center"/>
        </w:trPr>
        <w:tc>
          <w:tcPr>
            <w:tcW w:w="4253" w:type="dxa"/>
          </w:tcPr>
          <w:p w14:paraId="62E22906" w14:textId="77777777" w:rsidR="00777A41" w:rsidRDefault="008B1727">
            <w:pPr>
              <w:pStyle w:val="Table04Row"/>
            </w:pPr>
            <w:r>
              <w:rPr>
                <w:i/>
              </w:rPr>
              <w:t>Fish Resources Management Amendment Regulations (No. 6) 2014</w:t>
            </w:r>
          </w:p>
        </w:tc>
        <w:tc>
          <w:tcPr>
            <w:tcW w:w="1418" w:type="dxa"/>
          </w:tcPr>
          <w:p w14:paraId="194CC5D7" w14:textId="77777777" w:rsidR="00777A41" w:rsidRDefault="008B1727">
            <w:pPr>
              <w:pStyle w:val="Table04Row"/>
            </w:pPr>
            <w:r>
              <w:t>22 Oct 2014</w:t>
            </w:r>
            <w:r>
              <w:br/>
              <w:t>p. 4087‑115</w:t>
            </w:r>
          </w:p>
        </w:tc>
        <w:tc>
          <w:tcPr>
            <w:tcW w:w="4536" w:type="dxa"/>
          </w:tcPr>
          <w:p w14:paraId="314E89D8" w14:textId="77777777" w:rsidR="00777A41" w:rsidRDefault="008B1727">
            <w:pPr>
              <w:pStyle w:val="Table04Row"/>
            </w:pPr>
            <w:r>
              <w:t>r. 1 &amp; 2: 22 Oct 2014 (see r. 2(a));</w:t>
            </w:r>
          </w:p>
          <w:p w14:paraId="2D0AFAE9" w14:textId="77777777" w:rsidR="00777A41" w:rsidRDefault="008B1727">
            <w:pPr>
              <w:pStyle w:val="Table04Row"/>
            </w:pPr>
            <w:r>
              <w:t>Regulations other than r. 1 &amp; 2: 23 Oct 2014 (see r. 2(b))</w:t>
            </w:r>
          </w:p>
        </w:tc>
      </w:tr>
      <w:tr w:rsidR="00777A41" w14:paraId="2B28F005" w14:textId="77777777">
        <w:trPr>
          <w:cantSplit/>
          <w:jc w:val="center"/>
        </w:trPr>
        <w:tc>
          <w:tcPr>
            <w:tcW w:w="4253" w:type="dxa"/>
          </w:tcPr>
          <w:p w14:paraId="109C8667" w14:textId="77777777" w:rsidR="00777A41" w:rsidRDefault="008B1727">
            <w:pPr>
              <w:pStyle w:val="Table04Row"/>
            </w:pPr>
            <w:r>
              <w:rPr>
                <w:i/>
              </w:rPr>
              <w:t>Fish Resources Management Amendment Regulations (No. 7) 2014</w:t>
            </w:r>
          </w:p>
        </w:tc>
        <w:tc>
          <w:tcPr>
            <w:tcW w:w="1418" w:type="dxa"/>
          </w:tcPr>
          <w:p w14:paraId="5FDCDFA7" w14:textId="77777777" w:rsidR="00777A41" w:rsidRDefault="008B1727">
            <w:pPr>
              <w:pStyle w:val="Table04Row"/>
            </w:pPr>
            <w:r>
              <w:t>31 Oct 2014</w:t>
            </w:r>
            <w:r>
              <w:br/>
              <w:t>p. 4199‑200</w:t>
            </w:r>
          </w:p>
        </w:tc>
        <w:tc>
          <w:tcPr>
            <w:tcW w:w="4536" w:type="dxa"/>
          </w:tcPr>
          <w:p w14:paraId="377CF963" w14:textId="77777777" w:rsidR="00777A41" w:rsidRDefault="008B1727">
            <w:pPr>
              <w:pStyle w:val="Table04Row"/>
            </w:pPr>
            <w:r>
              <w:t>r. 1 &amp; 2: 31 Oct 2014 (see r. 2(a));</w:t>
            </w:r>
          </w:p>
          <w:p w14:paraId="50781E22" w14:textId="77777777" w:rsidR="00777A41" w:rsidRDefault="008B1727">
            <w:pPr>
              <w:pStyle w:val="Table04Row"/>
            </w:pPr>
            <w:r>
              <w:t>Regulations other than r. 1 &amp; 2: 1 Nov 2014 (see r. 2(b))</w:t>
            </w:r>
          </w:p>
        </w:tc>
      </w:tr>
      <w:tr w:rsidR="00777A41" w14:paraId="2245329E" w14:textId="77777777">
        <w:trPr>
          <w:cantSplit/>
          <w:jc w:val="center"/>
        </w:trPr>
        <w:tc>
          <w:tcPr>
            <w:tcW w:w="4253" w:type="dxa"/>
          </w:tcPr>
          <w:p w14:paraId="5C8CB858" w14:textId="77777777" w:rsidR="00777A41" w:rsidRDefault="008B1727">
            <w:pPr>
              <w:pStyle w:val="Table04Row"/>
            </w:pPr>
            <w:r>
              <w:rPr>
                <w:i/>
              </w:rPr>
              <w:t>Fish Resources Management Amendment Regulations (No. 8) 2014</w:t>
            </w:r>
          </w:p>
        </w:tc>
        <w:tc>
          <w:tcPr>
            <w:tcW w:w="1418" w:type="dxa"/>
          </w:tcPr>
          <w:p w14:paraId="1D890194" w14:textId="77777777" w:rsidR="00777A41" w:rsidRDefault="008B1727">
            <w:pPr>
              <w:pStyle w:val="Table04Row"/>
            </w:pPr>
            <w:r>
              <w:t>4 Nov 2014</w:t>
            </w:r>
            <w:r>
              <w:br/>
              <w:t>p. 4203</w:t>
            </w:r>
          </w:p>
        </w:tc>
        <w:tc>
          <w:tcPr>
            <w:tcW w:w="4536" w:type="dxa"/>
          </w:tcPr>
          <w:p w14:paraId="2C0E5D0A" w14:textId="77777777" w:rsidR="00777A41" w:rsidRDefault="008B1727">
            <w:pPr>
              <w:pStyle w:val="Table04Row"/>
            </w:pPr>
            <w:r>
              <w:t>r. 1 &amp; 2: 4 Nov 2014 (see r. 2(a));</w:t>
            </w:r>
          </w:p>
          <w:p w14:paraId="3E140D0B" w14:textId="77777777" w:rsidR="00777A41" w:rsidRDefault="008B1727">
            <w:pPr>
              <w:pStyle w:val="Table04Row"/>
            </w:pPr>
            <w:r>
              <w:t>Regulations other than r. 1 &amp; 2: 5 Nov 2014 (see r. 2(b))</w:t>
            </w:r>
          </w:p>
        </w:tc>
      </w:tr>
      <w:tr w:rsidR="00777A41" w14:paraId="2DF9D5F9" w14:textId="77777777">
        <w:trPr>
          <w:cantSplit/>
          <w:jc w:val="center"/>
        </w:trPr>
        <w:tc>
          <w:tcPr>
            <w:tcW w:w="10207" w:type="dxa"/>
            <w:gridSpan w:val="3"/>
          </w:tcPr>
          <w:p w14:paraId="53B3A626" w14:textId="77777777" w:rsidR="00777A41" w:rsidRDefault="008B1727">
            <w:pPr>
              <w:pStyle w:val="Table04Row"/>
            </w:pPr>
            <w:r>
              <w:rPr>
                <w:b/>
              </w:rPr>
              <w:t>Reprint 13 as at 14 Nov 2014</w:t>
            </w:r>
          </w:p>
        </w:tc>
      </w:tr>
      <w:tr w:rsidR="00777A41" w14:paraId="6112D07E" w14:textId="77777777">
        <w:trPr>
          <w:cantSplit/>
          <w:jc w:val="center"/>
        </w:trPr>
        <w:tc>
          <w:tcPr>
            <w:tcW w:w="4253" w:type="dxa"/>
          </w:tcPr>
          <w:p w14:paraId="649286F3" w14:textId="77777777" w:rsidR="00777A41" w:rsidRDefault="008B1727">
            <w:pPr>
              <w:pStyle w:val="Table04Row"/>
            </w:pPr>
            <w:r>
              <w:rPr>
                <w:i/>
              </w:rPr>
              <w:t>Fish Resources Management Amendment Regulations 2015</w:t>
            </w:r>
          </w:p>
        </w:tc>
        <w:tc>
          <w:tcPr>
            <w:tcW w:w="1418" w:type="dxa"/>
          </w:tcPr>
          <w:p w14:paraId="644FFBC8" w14:textId="77777777" w:rsidR="00777A41" w:rsidRDefault="008B1727">
            <w:pPr>
              <w:pStyle w:val="Table04Row"/>
            </w:pPr>
            <w:r>
              <w:t>23 Jan 2015</w:t>
            </w:r>
            <w:r>
              <w:br/>
              <w:t>p. 399‑407</w:t>
            </w:r>
          </w:p>
        </w:tc>
        <w:tc>
          <w:tcPr>
            <w:tcW w:w="4536" w:type="dxa"/>
          </w:tcPr>
          <w:p w14:paraId="6B7B09E3" w14:textId="77777777" w:rsidR="00777A41" w:rsidRDefault="008B1727">
            <w:pPr>
              <w:pStyle w:val="Table04Row"/>
            </w:pPr>
            <w:r>
              <w:t>r. 1 &amp; 2: 23 Jan 2015 (see r. 2(a));</w:t>
            </w:r>
          </w:p>
          <w:p w14:paraId="6A372852" w14:textId="77777777" w:rsidR="00777A41" w:rsidRDefault="008B1727">
            <w:pPr>
              <w:pStyle w:val="Table04Row"/>
            </w:pPr>
            <w:r>
              <w:t>Regulations other than r. 1 &amp; 2: 24 Jan 2015 (see r. 2(b))</w:t>
            </w:r>
          </w:p>
        </w:tc>
      </w:tr>
      <w:tr w:rsidR="00777A41" w14:paraId="1EA5AB07" w14:textId="77777777">
        <w:trPr>
          <w:cantSplit/>
          <w:jc w:val="center"/>
        </w:trPr>
        <w:tc>
          <w:tcPr>
            <w:tcW w:w="4253" w:type="dxa"/>
          </w:tcPr>
          <w:p w14:paraId="29D55189" w14:textId="77777777" w:rsidR="00777A41" w:rsidRDefault="008B1727">
            <w:pPr>
              <w:pStyle w:val="Table04Row"/>
            </w:pPr>
            <w:r>
              <w:rPr>
                <w:i/>
              </w:rPr>
              <w:t>Fish Resources Management Amendment Regulations (No. 2) 2015</w:t>
            </w:r>
          </w:p>
        </w:tc>
        <w:tc>
          <w:tcPr>
            <w:tcW w:w="1418" w:type="dxa"/>
          </w:tcPr>
          <w:p w14:paraId="77A5AD7D" w14:textId="77777777" w:rsidR="00777A41" w:rsidRDefault="008B1727">
            <w:pPr>
              <w:pStyle w:val="Table04Row"/>
            </w:pPr>
            <w:r>
              <w:t>20 Feb 2015</w:t>
            </w:r>
            <w:r>
              <w:br/>
              <w:t>p. 679‑80</w:t>
            </w:r>
          </w:p>
        </w:tc>
        <w:tc>
          <w:tcPr>
            <w:tcW w:w="4536" w:type="dxa"/>
          </w:tcPr>
          <w:p w14:paraId="29FD8182" w14:textId="77777777" w:rsidR="00777A41" w:rsidRDefault="008B1727">
            <w:pPr>
              <w:pStyle w:val="Table04Row"/>
            </w:pPr>
            <w:r>
              <w:t>r. 1 &amp; 2: 20 Feb 2015 (see r. 2(a));</w:t>
            </w:r>
          </w:p>
          <w:p w14:paraId="7D5E1DAF" w14:textId="77777777" w:rsidR="00777A41" w:rsidRDefault="008B1727">
            <w:pPr>
              <w:pStyle w:val="Table04Row"/>
            </w:pPr>
            <w:r>
              <w:t>Regulations other than r. 1 &amp; 2: 1 Mar 2015 (see r. 2(b))</w:t>
            </w:r>
          </w:p>
        </w:tc>
      </w:tr>
      <w:tr w:rsidR="00777A41" w14:paraId="48C12080" w14:textId="77777777">
        <w:trPr>
          <w:cantSplit/>
          <w:jc w:val="center"/>
        </w:trPr>
        <w:tc>
          <w:tcPr>
            <w:tcW w:w="4253" w:type="dxa"/>
          </w:tcPr>
          <w:p w14:paraId="549EE71C" w14:textId="77777777" w:rsidR="00777A41" w:rsidRDefault="008B1727">
            <w:pPr>
              <w:pStyle w:val="Table04Row"/>
            </w:pPr>
            <w:r>
              <w:rPr>
                <w:i/>
              </w:rPr>
              <w:t>Fish Resources Management Amendment Regulations (No. 3) 2015</w:t>
            </w:r>
          </w:p>
        </w:tc>
        <w:tc>
          <w:tcPr>
            <w:tcW w:w="1418" w:type="dxa"/>
          </w:tcPr>
          <w:p w14:paraId="6F150685" w14:textId="77777777" w:rsidR="00777A41" w:rsidRDefault="008B1727">
            <w:pPr>
              <w:pStyle w:val="Table04Row"/>
            </w:pPr>
            <w:r>
              <w:t>30 Jun 2015</w:t>
            </w:r>
            <w:r>
              <w:br/>
              <w:t>p. 2331‑2</w:t>
            </w:r>
          </w:p>
        </w:tc>
        <w:tc>
          <w:tcPr>
            <w:tcW w:w="4536" w:type="dxa"/>
          </w:tcPr>
          <w:p w14:paraId="14A804FF" w14:textId="77777777" w:rsidR="00777A41" w:rsidRDefault="008B1727">
            <w:pPr>
              <w:pStyle w:val="Table04Row"/>
            </w:pPr>
            <w:r>
              <w:t>r. 1 &amp; 2: 30 Jun 2015 (see r. 2(a));</w:t>
            </w:r>
          </w:p>
          <w:p w14:paraId="0CD454AD" w14:textId="77777777" w:rsidR="00777A41" w:rsidRDefault="008B1727">
            <w:pPr>
              <w:pStyle w:val="Table04Row"/>
            </w:pPr>
            <w:r>
              <w:t>Regulations other than r. 1 &amp; 2: 1 Jul 2015 (see r. 2(b))</w:t>
            </w:r>
          </w:p>
        </w:tc>
      </w:tr>
      <w:tr w:rsidR="00777A41" w14:paraId="65E2359D" w14:textId="77777777">
        <w:trPr>
          <w:cantSplit/>
          <w:jc w:val="center"/>
        </w:trPr>
        <w:tc>
          <w:tcPr>
            <w:tcW w:w="4253" w:type="dxa"/>
          </w:tcPr>
          <w:p w14:paraId="3408BC6C" w14:textId="77777777" w:rsidR="00777A41" w:rsidRDefault="008B1727">
            <w:pPr>
              <w:pStyle w:val="Table04Row"/>
            </w:pPr>
            <w:r>
              <w:rPr>
                <w:i/>
              </w:rPr>
              <w:t>Fish Resources Management Amendment Regulations (No. 5) 2015</w:t>
            </w:r>
          </w:p>
        </w:tc>
        <w:tc>
          <w:tcPr>
            <w:tcW w:w="1418" w:type="dxa"/>
          </w:tcPr>
          <w:p w14:paraId="4E31409E" w14:textId="77777777" w:rsidR="00777A41" w:rsidRDefault="008B1727">
            <w:pPr>
              <w:pStyle w:val="Table04Row"/>
            </w:pPr>
            <w:r>
              <w:t>30 Jun 2015</w:t>
            </w:r>
            <w:r>
              <w:br/>
              <w:t>p. 2333‑5</w:t>
            </w:r>
          </w:p>
        </w:tc>
        <w:tc>
          <w:tcPr>
            <w:tcW w:w="4536" w:type="dxa"/>
          </w:tcPr>
          <w:p w14:paraId="5288CEE1" w14:textId="77777777" w:rsidR="00777A41" w:rsidRDefault="008B1727">
            <w:pPr>
              <w:pStyle w:val="Table04Row"/>
            </w:pPr>
            <w:r>
              <w:t>r. 1 &amp; 2: 30 Jun 2015 (see r. 2(a));</w:t>
            </w:r>
          </w:p>
          <w:p w14:paraId="657573A4" w14:textId="77777777" w:rsidR="00777A41" w:rsidRDefault="008B1727">
            <w:pPr>
              <w:pStyle w:val="Table04Row"/>
            </w:pPr>
            <w:r>
              <w:t>Regulations other than r. 1 &amp; 2: 1 Jul 2015 (see r. 2(b))</w:t>
            </w:r>
          </w:p>
        </w:tc>
      </w:tr>
      <w:tr w:rsidR="00777A41" w14:paraId="20633EA5" w14:textId="77777777">
        <w:trPr>
          <w:cantSplit/>
          <w:jc w:val="center"/>
        </w:trPr>
        <w:tc>
          <w:tcPr>
            <w:tcW w:w="4253" w:type="dxa"/>
          </w:tcPr>
          <w:p w14:paraId="322FBC7A" w14:textId="77777777" w:rsidR="00777A41" w:rsidRDefault="008B1727">
            <w:pPr>
              <w:pStyle w:val="Table04Row"/>
            </w:pPr>
            <w:r>
              <w:rPr>
                <w:i/>
              </w:rPr>
              <w:t>Fish Resources Management Amendment Regulations (No. 4) 2015</w:t>
            </w:r>
          </w:p>
        </w:tc>
        <w:tc>
          <w:tcPr>
            <w:tcW w:w="1418" w:type="dxa"/>
          </w:tcPr>
          <w:p w14:paraId="6C5E5222" w14:textId="77777777" w:rsidR="00777A41" w:rsidRDefault="008B1727">
            <w:pPr>
              <w:pStyle w:val="Table04Row"/>
            </w:pPr>
            <w:r>
              <w:t>7 Aug 2015</w:t>
            </w:r>
            <w:r>
              <w:br/>
              <w:t>p. 3200‑5</w:t>
            </w:r>
          </w:p>
        </w:tc>
        <w:tc>
          <w:tcPr>
            <w:tcW w:w="4536" w:type="dxa"/>
          </w:tcPr>
          <w:p w14:paraId="7981DCEE" w14:textId="77777777" w:rsidR="00777A41" w:rsidRDefault="008B1727">
            <w:pPr>
              <w:pStyle w:val="Table04Row"/>
            </w:pPr>
            <w:r>
              <w:t>r. 1 &amp; 2: 7 Aug 2015 (see r. 2(a));</w:t>
            </w:r>
          </w:p>
          <w:p w14:paraId="06059CF6" w14:textId="77777777" w:rsidR="00777A41" w:rsidRDefault="008B1727">
            <w:pPr>
              <w:pStyle w:val="Table04Row"/>
            </w:pPr>
            <w:r>
              <w:t>Regulations other than r. 1 &amp; 2: 8 Aug 2015 (see r. 2(b))</w:t>
            </w:r>
          </w:p>
        </w:tc>
      </w:tr>
      <w:tr w:rsidR="00777A41" w14:paraId="36502EBB" w14:textId="77777777">
        <w:trPr>
          <w:cantSplit/>
          <w:jc w:val="center"/>
        </w:trPr>
        <w:tc>
          <w:tcPr>
            <w:tcW w:w="4253" w:type="dxa"/>
          </w:tcPr>
          <w:p w14:paraId="1A66F90A" w14:textId="77777777" w:rsidR="00777A41" w:rsidRDefault="008B1727">
            <w:pPr>
              <w:pStyle w:val="Table04Row"/>
            </w:pPr>
            <w:r>
              <w:rPr>
                <w:i/>
              </w:rPr>
              <w:t>Fish Resources Management Amendment Regulations (No. 6) 2015</w:t>
            </w:r>
          </w:p>
        </w:tc>
        <w:tc>
          <w:tcPr>
            <w:tcW w:w="1418" w:type="dxa"/>
          </w:tcPr>
          <w:p w14:paraId="7B6CB7D7" w14:textId="77777777" w:rsidR="00777A41" w:rsidRDefault="008B1727">
            <w:pPr>
              <w:pStyle w:val="Table04Row"/>
            </w:pPr>
            <w:r>
              <w:t>30 Sep 2015</w:t>
            </w:r>
            <w:r>
              <w:br/>
              <w:t>p. 3919‑23</w:t>
            </w:r>
          </w:p>
        </w:tc>
        <w:tc>
          <w:tcPr>
            <w:tcW w:w="4536" w:type="dxa"/>
          </w:tcPr>
          <w:p w14:paraId="14D5B0B0" w14:textId="77777777" w:rsidR="00777A41" w:rsidRDefault="008B1727">
            <w:pPr>
              <w:pStyle w:val="Table04Row"/>
            </w:pPr>
            <w:r>
              <w:t>r. 1 &amp; 2: 30 Sep 2015 (see r. 2(a));</w:t>
            </w:r>
          </w:p>
          <w:p w14:paraId="64E813E5" w14:textId="77777777" w:rsidR="00777A41" w:rsidRDefault="008B1727">
            <w:pPr>
              <w:pStyle w:val="Table04Row"/>
            </w:pPr>
            <w:r>
              <w:t>Regulations other than r. 1 &amp; 2: 1 Oct 2015 (see r. 2(b))</w:t>
            </w:r>
          </w:p>
        </w:tc>
      </w:tr>
      <w:tr w:rsidR="00777A41" w14:paraId="0D289F95" w14:textId="77777777">
        <w:trPr>
          <w:cantSplit/>
          <w:jc w:val="center"/>
        </w:trPr>
        <w:tc>
          <w:tcPr>
            <w:tcW w:w="4253" w:type="dxa"/>
          </w:tcPr>
          <w:p w14:paraId="3D1D7D0C" w14:textId="77777777" w:rsidR="00777A41" w:rsidRDefault="008B1727">
            <w:pPr>
              <w:pStyle w:val="Table04Row"/>
            </w:pPr>
            <w:r>
              <w:rPr>
                <w:i/>
              </w:rPr>
              <w:t>Fish Resources Management Amendment Regulations (No. 8) 2015</w:t>
            </w:r>
          </w:p>
        </w:tc>
        <w:tc>
          <w:tcPr>
            <w:tcW w:w="1418" w:type="dxa"/>
          </w:tcPr>
          <w:p w14:paraId="2F530948" w14:textId="77777777" w:rsidR="00777A41" w:rsidRDefault="008B1727">
            <w:pPr>
              <w:pStyle w:val="Table04Row"/>
            </w:pPr>
            <w:r>
              <w:t>8 Jan 2016</w:t>
            </w:r>
            <w:r>
              <w:br/>
              <w:t>p. 21‑2</w:t>
            </w:r>
          </w:p>
        </w:tc>
        <w:tc>
          <w:tcPr>
            <w:tcW w:w="4536" w:type="dxa"/>
          </w:tcPr>
          <w:p w14:paraId="1F97D36B" w14:textId="77777777" w:rsidR="00777A41" w:rsidRDefault="008B1727">
            <w:pPr>
              <w:pStyle w:val="Table04Row"/>
            </w:pPr>
            <w:r>
              <w:t>r. 1 &amp; 2: 8 Jan 2016 (see r. 2(a));</w:t>
            </w:r>
          </w:p>
          <w:p w14:paraId="1E96758F" w14:textId="77777777" w:rsidR="00777A41" w:rsidRDefault="008B1727">
            <w:pPr>
              <w:pStyle w:val="Table04Row"/>
            </w:pPr>
            <w:r>
              <w:t>Regulations other than r. 1 &amp; 2: 9 Jan 2016 (see r. 2(b))</w:t>
            </w:r>
          </w:p>
        </w:tc>
      </w:tr>
      <w:tr w:rsidR="00777A41" w14:paraId="372A7179" w14:textId="77777777">
        <w:trPr>
          <w:cantSplit/>
          <w:jc w:val="center"/>
        </w:trPr>
        <w:tc>
          <w:tcPr>
            <w:tcW w:w="4253" w:type="dxa"/>
          </w:tcPr>
          <w:p w14:paraId="6A7EC62E" w14:textId="77777777" w:rsidR="00777A41" w:rsidRDefault="008B1727">
            <w:pPr>
              <w:pStyle w:val="Table04Row"/>
            </w:pPr>
            <w:r>
              <w:rPr>
                <w:i/>
              </w:rPr>
              <w:t>Fish Resources Management Amendment Regulations 2016</w:t>
            </w:r>
          </w:p>
        </w:tc>
        <w:tc>
          <w:tcPr>
            <w:tcW w:w="1418" w:type="dxa"/>
          </w:tcPr>
          <w:p w14:paraId="1C85D59D" w14:textId="77777777" w:rsidR="00777A41" w:rsidRDefault="008B1727">
            <w:pPr>
              <w:pStyle w:val="Table04Row"/>
            </w:pPr>
            <w:r>
              <w:t>18 Mar 2016</w:t>
            </w:r>
            <w:r>
              <w:br/>
              <w:t>p. 743‑5</w:t>
            </w:r>
          </w:p>
        </w:tc>
        <w:tc>
          <w:tcPr>
            <w:tcW w:w="4536" w:type="dxa"/>
          </w:tcPr>
          <w:p w14:paraId="5560A806" w14:textId="77777777" w:rsidR="00777A41" w:rsidRDefault="008B1727">
            <w:pPr>
              <w:pStyle w:val="Table04Row"/>
            </w:pPr>
            <w:r>
              <w:t>r. 1 &amp; 2: 18 Mar 2016 (see r. 2(a));</w:t>
            </w:r>
          </w:p>
          <w:p w14:paraId="781ACCA9" w14:textId="77777777" w:rsidR="00777A41" w:rsidRDefault="008B1727">
            <w:pPr>
              <w:pStyle w:val="Table04Row"/>
            </w:pPr>
            <w:r>
              <w:t>Regulations other than r. 1 &amp; 2: 19 Mar 2016 (see r. 2(b))</w:t>
            </w:r>
          </w:p>
        </w:tc>
      </w:tr>
      <w:tr w:rsidR="00777A41" w14:paraId="3B23DDF6" w14:textId="77777777">
        <w:trPr>
          <w:cantSplit/>
          <w:jc w:val="center"/>
        </w:trPr>
        <w:tc>
          <w:tcPr>
            <w:tcW w:w="4253" w:type="dxa"/>
          </w:tcPr>
          <w:p w14:paraId="724FEF05" w14:textId="77777777" w:rsidR="00777A41" w:rsidRDefault="008B1727">
            <w:pPr>
              <w:pStyle w:val="Table04Row"/>
            </w:pPr>
            <w:r>
              <w:rPr>
                <w:i/>
              </w:rPr>
              <w:t>Fish Resources Management Amendment Regulations (No. 3) 2016</w:t>
            </w:r>
          </w:p>
        </w:tc>
        <w:tc>
          <w:tcPr>
            <w:tcW w:w="1418" w:type="dxa"/>
          </w:tcPr>
          <w:p w14:paraId="7F917844" w14:textId="77777777" w:rsidR="00777A41" w:rsidRDefault="008B1727">
            <w:pPr>
              <w:pStyle w:val="Table04Row"/>
            </w:pPr>
            <w:r>
              <w:t>18 Mar 2016</w:t>
            </w:r>
            <w:r>
              <w:br/>
              <w:t>p. 746</w:t>
            </w:r>
          </w:p>
        </w:tc>
        <w:tc>
          <w:tcPr>
            <w:tcW w:w="4536" w:type="dxa"/>
          </w:tcPr>
          <w:p w14:paraId="0ABFC6D0" w14:textId="77777777" w:rsidR="00777A41" w:rsidRDefault="008B1727">
            <w:pPr>
              <w:pStyle w:val="Table04Row"/>
            </w:pPr>
            <w:r>
              <w:t>r. 1 &amp; 2: 18 Mar 2016 (see r. 2(a));</w:t>
            </w:r>
          </w:p>
          <w:p w14:paraId="7A3AC1A5" w14:textId="77777777" w:rsidR="00777A41" w:rsidRDefault="008B1727">
            <w:pPr>
              <w:pStyle w:val="Table04Row"/>
            </w:pPr>
            <w:r>
              <w:t>Regulations other than r. 1 &amp; 2: 19 Mar 2016 (see r. 2(b))</w:t>
            </w:r>
          </w:p>
        </w:tc>
      </w:tr>
      <w:tr w:rsidR="00777A41" w14:paraId="594AC57B" w14:textId="77777777">
        <w:trPr>
          <w:cantSplit/>
          <w:jc w:val="center"/>
        </w:trPr>
        <w:tc>
          <w:tcPr>
            <w:tcW w:w="4253" w:type="dxa"/>
          </w:tcPr>
          <w:p w14:paraId="6A070C7E" w14:textId="77777777" w:rsidR="00777A41" w:rsidRDefault="008B1727">
            <w:pPr>
              <w:pStyle w:val="Table04Row"/>
            </w:pPr>
            <w:r>
              <w:rPr>
                <w:i/>
              </w:rPr>
              <w:t>Fish Resources Management Amendment Regulations (No. 4) 2016</w:t>
            </w:r>
          </w:p>
        </w:tc>
        <w:tc>
          <w:tcPr>
            <w:tcW w:w="1418" w:type="dxa"/>
          </w:tcPr>
          <w:p w14:paraId="2B772DB8" w14:textId="77777777" w:rsidR="00777A41" w:rsidRDefault="008B1727">
            <w:pPr>
              <w:pStyle w:val="Table04Row"/>
            </w:pPr>
            <w:r>
              <w:t>4 Oct 2016</w:t>
            </w:r>
            <w:r>
              <w:br/>
              <w:t>p. 4236‑9</w:t>
            </w:r>
          </w:p>
        </w:tc>
        <w:tc>
          <w:tcPr>
            <w:tcW w:w="4536" w:type="dxa"/>
          </w:tcPr>
          <w:p w14:paraId="1621AD8F" w14:textId="77777777" w:rsidR="00777A41" w:rsidRDefault="008B1727">
            <w:pPr>
              <w:pStyle w:val="Table04Row"/>
            </w:pPr>
            <w:r>
              <w:t>r. 1 &amp; 2: 4 Oct 2016 (see r. 2(a));</w:t>
            </w:r>
          </w:p>
          <w:p w14:paraId="250C05E4" w14:textId="77777777" w:rsidR="00777A41" w:rsidRDefault="008B1727">
            <w:pPr>
              <w:pStyle w:val="Table04Row"/>
            </w:pPr>
            <w:r>
              <w:t>Regulations other than r. 1 &amp; 2: 5 Oct 2016 (see r. 2(b))</w:t>
            </w:r>
          </w:p>
        </w:tc>
      </w:tr>
      <w:tr w:rsidR="00777A41" w14:paraId="0B7EE487" w14:textId="77777777">
        <w:trPr>
          <w:cantSplit/>
          <w:jc w:val="center"/>
        </w:trPr>
        <w:tc>
          <w:tcPr>
            <w:tcW w:w="4253" w:type="dxa"/>
          </w:tcPr>
          <w:p w14:paraId="2486EEBB" w14:textId="77777777" w:rsidR="00777A41" w:rsidRDefault="008B1727">
            <w:pPr>
              <w:pStyle w:val="Table04Row"/>
            </w:pPr>
            <w:r>
              <w:rPr>
                <w:i/>
              </w:rPr>
              <w:t>Fish Resources Management Amendment Regulations (No. 5) 2016</w:t>
            </w:r>
          </w:p>
        </w:tc>
        <w:tc>
          <w:tcPr>
            <w:tcW w:w="1418" w:type="dxa"/>
          </w:tcPr>
          <w:p w14:paraId="678136C0" w14:textId="77777777" w:rsidR="00777A41" w:rsidRDefault="008B1727">
            <w:pPr>
              <w:pStyle w:val="Table04Row"/>
            </w:pPr>
            <w:r>
              <w:t>7 Oct 2016</w:t>
            </w:r>
            <w:r>
              <w:br/>
              <w:t>p. 4375‑9</w:t>
            </w:r>
          </w:p>
        </w:tc>
        <w:tc>
          <w:tcPr>
            <w:tcW w:w="4536" w:type="dxa"/>
          </w:tcPr>
          <w:p w14:paraId="631E5424" w14:textId="77777777" w:rsidR="00777A41" w:rsidRDefault="008B1727">
            <w:pPr>
              <w:pStyle w:val="Table04Row"/>
            </w:pPr>
            <w:r>
              <w:t>r. 1 &amp; 2: 7 Oct 2016 (see r. 2(a));</w:t>
            </w:r>
          </w:p>
          <w:p w14:paraId="1D8ED49A" w14:textId="77777777" w:rsidR="00777A41" w:rsidRDefault="008B1727">
            <w:pPr>
              <w:pStyle w:val="Table04Row"/>
            </w:pPr>
            <w:r>
              <w:t>Regulations other than r. 1 &amp; 2: 8 Oct 2016 (see r. 2(b))</w:t>
            </w:r>
          </w:p>
        </w:tc>
      </w:tr>
      <w:tr w:rsidR="00777A41" w14:paraId="2849920B" w14:textId="77777777">
        <w:trPr>
          <w:cantSplit/>
          <w:jc w:val="center"/>
        </w:trPr>
        <w:tc>
          <w:tcPr>
            <w:tcW w:w="10207" w:type="dxa"/>
            <w:gridSpan w:val="3"/>
          </w:tcPr>
          <w:p w14:paraId="1E11B496" w14:textId="77777777" w:rsidR="00777A41" w:rsidRDefault="008B1727">
            <w:pPr>
              <w:pStyle w:val="Table04Row"/>
            </w:pPr>
            <w:r>
              <w:rPr>
                <w:b/>
              </w:rPr>
              <w:t>Reprint 14 as at 9 Dec 2016</w:t>
            </w:r>
          </w:p>
        </w:tc>
      </w:tr>
      <w:tr w:rsidR="00777A41" w14:paraId="1FC0199D" w14:textId="77777777">
        <w:trPr>
          <w:cantSplit/>
          <w:jc w:val="center"/>
        </w:trPr>
        <w:tc>
          <w:tcPr>
            <w:tcW w:w="4253" w:type="dxa"/>
          </w:tcPr>
          <w:p w14:paraId="297488A3" w14:textId="77777777" w:rsidR="00777A41" w:rsidRDefault="008B1727">
            <w:pPr>
              <w:pStyle w:val="Table04Row"/>
            </w:pPr>
            <w:r>
              <w:rPr>
                <w:i/>
              </w:rPr>
              <w:t>Fisheries Regulations Amendment (Fees) Regulations 2017</w:t>
            </w:r>
            <w:r>
              <w:t xml:space="preserve"> Pt. 2</w:t>
            </w:r>
          </w:p>
        </w:tc>
        <w:tc>
          <w:tcPr>
            <w:tcW w:w="1418" w:type="dxa"/>
          </w:tcPr>
          <w:p w14:paraId="76AAAA7B" w14:textId="77777777" w:rsidR="00777A41" w:rsidRDefault="008B1727">
            <w:pPr>
              <w:pStyle w:val="Table04Row"/>
            </w:pPr>
            <w:r>
              <w:t>7 Jul 2017</w:t>
            </w:r>
            <w:r>
              <w:br/>
              <w:t>p. 3695‑7</w:t>
            </w:r>
          </w:p>
        </w:tc>
        <w:tc>
          <w:tcPr>
            <w:tcW w:w="4536" w:type="dxa"/>
          </w:tcPr>
          <w:p w14:paraId="0C5B25A6" w14:textId="77777777" w:rsidR="00777A41" w:rsidRDefault="008B1727">
            <w:pPr>
              <w:pStyle w:val="Table04Row"/>
            </w:pPr>
            <w:r>
              <w:t>8 Jul 2017 (see r. 2(b))</w:t>
            </w:r>
          </w:p>
        </w:tc>
      </w:tr>
      <w:tr w:rsidR="00777A41" w14:paraId="6C9FEA26" w14:textId="77777777">
        <w:trPr>
          <w:cantSplit/>
          <w:jc w:val="center"/>
        </w:trPr>
        <w:tc>
          <w:tcPr>
            <w:tcW w:w="4253" w:type="dxa"/>
          </w:tcPr>
          <w:p w14:paraId="27A35A61" w14:textId="77777777" w:rsidR="00777A41" w:rsidRDefault="008B1727">
            <w:pPr>
              <w:pStyle w:val="Table04Row"/>
            </w:pPr>
            <w:r>
              <w:rPr>
                <w:i/>
              </w:rPr>
              <w:t>Fish Resources Management Amendment Regulations (No. 2) 2017</w:t>
            </w:r>
          </w:p>
        </w:tc>
        <w:tc>
          <w:tcPr>
            <w:tcW w:w="1418" w:type="dxa"/>
          </w:tcPr>
          <w:p w14:paraId="40CEF382" w14:textId="77777777" w:rsidR="00777A41" w:rsidRDefault="008B1727">
            <w:pPr>
              <w:pStyle w:val="Table04Row"/>
            </w:pPr>
            <w:r>
              <w:t>1 Sep 2017</w:t>
            </w:r>
            <w:r>
              <w:br/>
              <w:t>p. 4651‑5</w:t>
            </w:r>
          </w:p>
        </w:tc>
        <w:tc>
          <w:tcPr>
            <w:tcW w:w="4536" w:type="dxa"/>
          </w:tcPr>
          <w:p w14:paraId="5E60ABE0" w14:textId="77777777" w:rsidR="00777A41" w:rsidRDefault="008B1727">
            <w:pPr>
              <w:pStyle w:val="Table04Row"/>
            </w:pPr>
            <w:r>
              <w:t>r. 1 &amp; 2: 1 Sep 2017 (see r. 2(a));</w:t>
            </w:r>
          </w:p>
          <w:p w14:paraId="3DAE8E8F" w14:textId="77777777" w:rsidR="00777A41" w:rsidRDefault="008B1727">
            <w:pPr>
              <w:pStyle w:val="Table04Row"/>
            </w:pPr>
            <w:r>
              <w:t>Regulations other than r. 1 &amp; 2: 2 Sep 2017 (see r. 2(b))</w:t>
            </w:r>
          </w:p>
        </w:tc>
      </w:tr>
      <w:tr w:rsidR="00777A41" w14:paraId="0ABE10C8" w14:textId="77777777">
        <w:trPr>
          <w:cantSplit/>
          <w:jc w:val="center"/>
        </w:trPr>
        <w:tc>
          <w:tcPr>
            <w:tcW w:w="4253" w:type="dxa"/>
          </w:tcPr>
          <w:p w14:paraId="4DE6AAB7" w14:textId="77777777" w:rsidR="00777A41" w:rsidRDefault="008B1727">
            <w:pPr>
              <w:pStyle w:val="Table04Row"/>
            </w:pPr>
            <w:r>
              <w:rPr>
                <w:i/>
              </w:rPr>
              <w:t>Fish Resources Management Amendment Regulations (No. 3) 2017</w:t>
            </w:r>
          </w:p>
        </w:tc>
        <w:tc>
          <w:tcPr>
            <w:tcW w:w="1418" w:type="dxa"/>
          </w:tcPr>
          <w:p w14:paraId="25301283" w14:textId="77777777" w:rsidR="00777A41" w:rsidRDefault="008B1727">
            <w:pPr>
              <w:pStyle w:val="Table04Row"/>
            </w:pPr>
            <w:r>
              <w:t>27 Oct 2017</w:t>
            </w:r>
            <w:r>
              <w:br/>
              <w:t>p. 5416</w:t>
            </w:r>
          </w:p>
        </w:tc>
        <w:tc>
          <w:tcPr>
            <w:tcW w:w="4536" w:type="dxa"/>
          </w:tcPr>
          <w:p w14:paraId="4042F1DF" w14:textId="77777777" w:rsidR="00777A41" w:rsidRDefault="008B1727">
            <w:pPr>
              <w:pStyle w:val="Table04Row"/>
            </w:pPr>
            <w:r>
              <w:t>r. 1 &amp; 2: 27 Oct 2017 (see r. 2(a));</w:t>
            </w:r>
          </w:p>
          <w:p w14:paraId="6345E063" w14:textId="77777777" w:rsidR="00777A41" w:rsidRDefault="008B1727">
            <w:pPr>
              <w:pStyle w:val="Table04Row"/>
            </w:pPr>
            <w:r>
              <w:t>Regulations other than r. 1 &amp; 2: 28 Oct 2017 (see r. 2(b))</w:t>
            </w:r>
          </w:p>
        </w:tc>
      </w:tr>
      <w:tr w:rsidR="00777A41" w14:paraId="1C214FF7" w14:textId="77777777">
        <w:trPr>
          <w:cantSplit/>
          <w:jc w:val="center"/>
        </w:trPr>
        <w:tc>
          <w:tcPr>
            <w:tcW w:w="4253" w:type="dxa"/>
          </w:tcPr>
          <w:p w14:paraId="389681D4" w14:textId="77777777" w:rsidR="00777A41" w:rsidRDefault="008B1727">
            <w:pPr>
              <w:pStyle w:val="Table04Row"/>
            </w:pPr>
            <w:r>
              <w:rPr>
                <w:i/>
              </w:rPr>
              <w:t>Fish Resources Management Amendment Regulations (No. 2) 2018</w:t>
            </w:r>
          </w:p>
        </w:tc>
        <w:tc>
          <w:tcPr>
            <w:tcW w:w="1418" w:type="dxa"/>
          </w:tcPr>
          <w:p w14:paraId="00FF6C33" w14:textId="77777777" w:rsidR="00777A41" w:rsidRDefault="008B1727">
            <w:pPr>
              <w:pStyle w:val="Table04Row"/>
            </w:pPr>
            <w:r>
              <w:t>26 Jun 2018</w:t>
            </w:r>
            <w:r>
              <w:br/>
              <w:t>p. 2379‑82</w:t>
            </w:r>
          </w:p>
        </w:tc>
        <w:tc>
          <w:tcPr>
            <w:tcW w:w="4536" w:type="dxa"/>
          </w:tcPr>
          <w:p w14:paraId="61E68D42" w14:textId="77777777" w:rsidR="00777A41" w:rsidRDefault="008B1727">
            <w:pPr>
              <w:pStyle w:val="Table04Row"/>
            </w:pPr>
            <w:r>
              <w:t>r. 1 &amp; 2: 26 Jun 2018 (see r. 2(a));</w:t>
            </w:r>
          </w:p>
          <w:p w14:paraId="64C607AC" w14:textId="77777777" w:rsidR="00777A41" w:rsidRDefault="008B1727">
            <w:pPr>
              <w:pStyle w:val="Table04Row"/>
            </w:pPr>
            <w:r>
              <w:t>Regulations other than r. 1 &amp; 2: 1 Jul 2018 (see r. 2(b))</w:t>
            </w:r>
          </w:p>
        </w:tc>
      </w:tr>
      <w:tr w:rsidR="00777A41" w14:paraId="14A4B1F8" w14:textId="77777777">
        <w:trPr>
          <w:cantSplit/>
          <w:jc w:val="center"/>
        </w:trPr>
        <w:tc>
          <w:tcPr>
            <w:tcW w:w="4253" w:type="dxa"/>
          </w:tcPr>
          <w:p w14:paraId="45058195" w14:textId="77777777" w:rsidR="00777A41" w:rsidRDefault="008B1727">
            <w:pPr>
              <w:pStyle w:val="Table04Row"/>
            </w:pPr>
            <w:r>
              <w:rPr>
                <w:i/>
              </w:rPr>
              <w:t>Fish Resources Management Amendment Regulations 2019</w:t>
            </w:r>
          </w:p>
        </w:tc>
        <w:tc>
          <w:tcPr>
            <w:tcW w:w="1418" w:type="dxa"/>
          </w:tcPr>
          <w:p w14:paraId="7F491C93" w14:textId="77777777" w:rsidR="00777A41" w:rsidRDefault="008B1727">
            <w:pPr>
              <w:pStyle w:val="Table04Row"/>
            </w:pPr>
            <w:r>
              <w:t>4 Oct 2019</w:t>
            </w:r>
            <w:r>
              <w:br/>
              <w:t>p. 3527‑611</w:t>
            </w:r>
          </w:p>
        </w:tc>
        <w:tc>
          <w:tcPr>
            <w:tcW w:w="4536" w:type="dxa"/>
          </w:tcPr>
          <w:p w14:paraId="32DA1F60" w14:textId="77777777" w:rsidR="00777A41" w:rsidRDefault="008B1727">
            <w:pPr>
              <w:pStyle w:val="Table04Row"/>
            </w:pPr>
            <w:r>
              <w:t>r. 1 &amp; 2: 4 Oct 2019 (see r. 2(a));</w:t>
            </w:r>
          </w:p>
          <w:p w14:paraId="74F275F8" w14:textId="77777777" w:rsidR="00777A41" w:rsidRDefault="008B1727">
            <w:pPr>
              <w:pStyle w:val="Table04Row"/>
            </w:pPr>
            <w:r>
              <w:t>Regulations other than r. 1 &amp; 2: 5 Oct 2019 (see r. 2(b))</w:t>
            </w:r>
          </w:p>
        </w:tc>
      </w:tr>
      <w:tr w:rsidR="00777A41" w14:paraId="4CCF9D09" w14:textId="77777777">
        <w:trPr>
          <w:cantSplit/>
          <w:jc w:val="center"/>
        </w:trPr>
        <w:tc>
          <w:tcPr>
            <w:tcW w:w="4253" w:type="dxa"/>
          </w:tcPr>
          <w:p w14:paraId="0D4C28C6" w14:textId="77777777" w:rsidR="00777A41" w:rsidRDefault="008B1727">
            <w:pPr>
              <w:pStyle w:val="Table04Row"/>
            </w:pPr>
            <w:r>
              <w:rPr>
                <w:i/>
              </w:rPr>
              <w:t>Fish Resources Management Amendment Regulations (No. 3) 2019</w:t>
            </w:r>
          </w:p>
        </w:tc>
        <w:tc>
          <w:tcPr>
            <w:tcW w:w="1418" w:type="dxa"/>
          </w:tcPr>
          <w:p w14:paraId="3DC4F7D1" w14:textId="77777777" w:rsidR="00777A41" w:rsidRDefault="008B1727">
            <w:pPr>
              <w:pStyle w:val="Table04Row"/>
            </w:pPr>
            <w:r>
              <w:t>29 Nov 2019</w:t>
            </w:r>
            <w:r>
              <w:br/>
              <w:t>p. 4101‑5</w:t>
            </w:r>
          </w:p>
        </w:tc>
        <w:tc>
          <w:tcPr>
            <w:tcW w:w="4536" w:type="dxa"/>
          </w:tcPr>
          <w:p w14:paraId="4863D621" w14:textId="77777777" w:rsidR="00777A41" w:rsidRDefault="008B1727">
            <w:pPr>
              <w:pStyle w:val="Table04Row"/>
            </w:pPr>
            <w:r>
              <w:t>r. 1 &amp; 2: 29 Nov 2019 (see r. 2(a));</w:t>
            </w:r>
          </w:p>
          <w:p w14:paraId="391A9B96" w14:textId="77777777" w:rsidR="00777A41" w:rsidRDefault="008B1727">
            <w:pPr>
              <w:pStyle w:val="Table04Row"/>
            </w:pPr>
            <w:r>
              <w:t>Regulations other than r. 1 &amp; 2: 30 Nov 2019 (see r. 2(b))</w:t>
            </w:r>
          </w:p>
        </w:tc>
      </w:tr>
      <w:tr w:rsidR="00777A41" w14:paraId="4CC0A28E" w14:textId="77777777">
        <w:trPr>
          <w:cantSplit/>
          <w:jc w:val="center"/>
        </w:trPr>
        <w:tc>
          <w:tcPr>
            <w:tcW w:w="4253" w:type="dxa"/>
          </w:tcPr>
          <w:p w14:paraId="53C8506A" w14:textId="77777777" w:rsidR="00777A41" w:rsidRDefault="008B1727">
            <w:pPr>
              <w:pStyle w:val="Table04Row"/>
            </w:pPr>
            <w:r>
              <w:rPr>
                <w:i/>
              </w:rPr>
              <w:lastRenderedPageBreak/>
              <w:t>Fish Resources Management Amendment Regulations 2021</w:t>
            </w:r>
          </w:p>
        </w:tc>
        <w:tc>
          <w:tcPr>
            <w:tcW w:w="1418" w:type="dxa"/>
          </w:tcPr>
          <w:p w14:paraId="46C1CCCC" w14:textId="77777777" w:rsidR="00777A41" w:rsidRDefault="008B1727">
            <w:pPr>
              <w:pStyle w:val="Table04Row"/>
            </w:pPr>
            <w:r>
              <w:t>2 Jul 2021</w:t>
            </w:r>
            <w:r>
              <w:br/>
              <w:t>SL 2021/118</w:t>
            </w:r>
          </w:p>
        </w:tc>
        <w:tc>
          <w:tcPr>
            <w:tcW w:w="4536" w:type="dxa"/>
          </w:tcPr>
          <w:p w14:paraId="13DA833B" w14:textId="77777777" w:rsidR="00777A41" w:rsidRDefault="008B1727">
            <w:pPr>
              <w:pStyle w:val="Table04Row"/>
            </w:pPr>
            <w:r>
              <w:t>r. 1 &amp; 2: 2 Jul 2021 (see r. 2(a));</w:t>
            </w:r>
          </w:p>
          <w:p w14:paraId="40E92F19" w14:textId="77777777" w:rsidR="00777A41" w:rsidRDefault="008B1727">
            <w:pPr>
              <w:pStyle w:val="Table04Row"/>
            </w:pPr>
            <w:r>
              <w:t>Regulations other than r. 1 &amp; 2: 3 Jul 2021 (see r. 2(b))</w:t>
            </w:r>
          </w:p>
        </w:tc>
      </w:tr>
      <w:tr w:rsidR="00777A41" w14:paraId="5675C32F" w14:textId="77777777">
        <w:trPr>
          <w:cantSplit/>
          <w:jc w:val="center"/>
        </w:trPr>
        <w:tc>
          <w:tcPr>
            <w:tcW w:w="4253" w:type="dxa"/>
          </w:tcPr>
          <w:p w14:paraId="1528FE93" w14:textId="77777777" w:rsidR="00777A41" w:rsidRDefault="008B1727">
            <w:pPr>
              <w:pStyle w:val="Table04Row"/>
            </w:pPr>
            <w:r>
              <w:rPr>
                <w:i/>
              </w:rPr>
              <w:t>Fish Resources Management Amendment Regulations (No. 2) 2021</w:t>
            </w:r>
          </w:p>
        </w:tc>
        <w:tc>
          <w:tcPr>
            <w:tcW w:w="1418" w:type="dxa"/>
          </w:tcPr>
          <w:p w14:paraId="60BB10D6" w14:textId="77777777" w:rsidR="00777A41" w:rsidRDefault="008B1727">
            <w:pPr>
              <w:pStyle w:val="Table04Row"/>
            </w:pPr>
            <w:r>
              <w:t>24 Sep 2021</w:t>
            </w:r>
            <w:r>
              <w:br/>
              <w:t>SL 2021/166</w:t>
            </w:r>
          </w:p>
        </w:tc>
        <w:tc>
          <w:tcPr>
            <w:tcW w:w="4536" w:type="dxa"/>
          </w:tcPr>
          <w:p w14:paraId="0381CDDE" w14:textId="77777777" w:rsidR="00777A41" w:rsidRDefault="008B1727">
            <w:pPr>
              <w:pStyle w:val="Table04Row"/>
            </w:pPr>
            <w:r>
              <w:t>r. 1 &amp; 2: 24 Sep 2021 (see r. 2(a));</w:t>
            </w:r>
          </w:p>
          <w:p w14:paraId="25C3753F" w14:textId="77777777" w:rsidR="00777A41" w:rsidRDefault="008B1727">
            <w:pPr>
              <w:pStyle w:val="Table04Row"/>
            </w:pPr>
            <w:r>
              <w:t>Regulations other than r. 1 &amp; 2: 25 Sep 2021 (see r. 2(b))</w:t>
            </w:r>
          </w:p>
        </w:tc>
      </w:tr>
      <w:tr w:rsidR="00777A41" w14:paraId="4D2EC6C2" w14:textId="77777777">
        <w:trPr>
          <w:cantSplit/>
          <w:jc w:val="center"/>
        </w:trPr>
        <w:tc>
          <w:tcPr>
            <w:tcW w:w="4253" w:type="dxa"/>
          </w:tcPr>
          <w:p w14:paraId="7ECDBEFB" w14:textId="77777777" w:rsidR="00777A41" w:rsidRDefault="008B1727">
            <w:pPr>
              <w:pStyle w:val="Table04Row"/>
            </w:pPr>
            <w:r>
              <w:rPr>
                <w:i/>
              </w:rPr>
              <w:t>Fish Resources Management Amendment Regulations 2022</w:t>
            </w:r>
          </w:p>
        </w:tc>
        <w:tc>
          <w:tcPr>
            <w:tcW w:w="1418" w:type="dxa"/>
          </w:tcPr>
          <w:p w14:paraId="3624AC61" w14:textId="77777777" w:rsidR="00777A41" w:rsidRDefault="008B1727">
            <w:pPr>
              <w:pStyle w:val="Table04Row"/>
            </w:pPr>
            <w:r>
              <w:t>5 Jul 2022</w:t>
            </w:r>
            <w:r>
              <w:br/>
              <w:t>SL 2022/128</w:t>
            </w:r>
          </w:p>
        </w:tc>
        <w:tc>
          <w:tcPr>
            <w:tcW w:w="4536" w:type="dxa"/>
          </w:tcPr>
          <w:p w14:paraId="37F5CF31" w14:textId="77777777" w:rsidR="00777A41" w:rsidRDefault="008B1727">
            <w:pPr>
              <w:pStyle w:val="Table04Row"/>
            </w:pPr>
            <w:r>
              <w:t>r. 1 &amp; 2: 5 Jul 2022 (see r. 2(a));</w:t>
            </w:r>
          </w:p>
          <w:p w14:paraId="6C1A6F5A" w14:textId="77777777" w:rsidR="00777A41" w:rsidRDefault="008B1727">
            <w:pPr>
              <w:pStyle w:val="Table04Row"/>
            </w:pPr>
            <w:r>
              <w:t>Regulations other than r. 1 &amp; 2: 6 Jul 2022 (see r. 2(b))</w:t>
            </w:r>
          </w:p>
        </w:tc>
      </w:tr>
      <w:tr w:rsidR="00777A41" w14:paraId="6C9849B7" w14:textId="77777777">
        <w:trPr>
          <w:cantSplit/>
          <w:jc w:val="center"/>
        </w:trPr>
        <w:tc>
          <w:tcPr>
            <w:tcW w:w="4253" w:type="dxa"/>
          </w:tcPr>
          <w:p w14:paraId="168BCC15" w14:textId="77777777" w:rsidR="00777A41" w:rsidRDefault="008B1727">
            <w:pPr>
              <w:pStyle w:val="Table04Row"/>
            </w:pPr>
            <w:r>
              <w:rPr>
                <w:i/>
              </w:rPr>
              <w:t>Fish Resources Management Amendment Regulations (No. 2) 2022</w:t>
            </w:r>
          </w:p>
        </w:tc>
        <w:tc>
          <w:tcPr>
            <w:tcW w:w="1418" w:type="dxa"/>
          </w:tcPr>
          <w:p w14:paraId="0C20FFAC" w14:textId="77777777" w:rsidR="00777A41" w:rsidRDefault="008B1727">
            <w:pPr>
              <w:pStyle w:val="Table04Row"/>
            </w:pPr>
            <w:r>
              <w:t>15 Jul 2022</w:t>
            </w:r>
            <w:r>
              <w:br/>
              <w:t>SL 2022/134</w:t>
            </w:r>
          </w:p>
        </w:tc>
        <w:tc>
          <w:tcPr>
            <w:tcW w:w="4536" w:type="dxa"/>
          </w:tcPr>
          <w:p w14:paraId="68FD2C3E" w14:textId="77777777" w:rsidR="00777A41" w:rsidRDefault="008B1727">
            <w:pPr>
              <w:pStyle w:val="Table04Row"/>
            </w:pPr>
            <w:r>
              <w:t>r. 1 &amp; 2: 15 Jul 2022 (see r. 2(a));</w:t>
            </w:r>
          </w:p>
          <w:p w14:paraId="539740A8" w14:textId="77777777" w:rsidR="00777A41" w:rsidRDefault="008B1727">
            <w:pPr>
              <w:pStyle w:val="Table04Row"/>
            </w:pPr>
            <w:r>
              <w:t>Regulations other than r. 1 &amp; 2: 16 Jul 2022 (see r. 2(b))</w:t>
            </w:r>
          </w:p>
        </w:tc>
      </w:tr>
      <w:tr w:rsidR="00777A41" w14:paraId="442143E6" w14:textId="77777777">
        <w:trPr>
          <w:cantSplit/>
          <w:jc w:val="center"/>
        </w:trPr>
        <w:tc>
          <w:tcPr>
            <w:tcW w:w="4253" w:type="dxa"/>
          </w:tcPr>
          <w:p w14:paraId="2950E5C5" w14:textId="77777777" w:rsidR="00777A41" w:rsidRDefault="008B1727">
            <w:pPr>
              <w:pStyle w:val="Table04Row"/>
            </w:pPr>
            <w:r>
              <w:rPr>
                <w:i/>
              </w:rPr>
              <w:t>Fish Resources Management Amendment Regulations (No. 3) 2022</w:t>
            </w:r>
          </w:p>
        </w:tc>
        <w:tc>
          <w:tcPr>
            <w:tcW w:w="1418" w:type="dxa"/>
          </w:tcPr>
          <w:p w14:paraId="1F8B8CD0" w14:textId="77777777" w:rsidR="00777A41" w:rsidRDefault="008B1727">
            <w:pPr>
              <w:pStyle w:val="Table04Row"/>
            </w:pPr>
            <w:r>
              <w:t>23 Sep 2022</w:t>
            </w:r>
            <w:r>
              <w:br/>
              <w:t>SL 2022/160</w:t>
            </w:r>
          </w:p>
        </w:tc>
        <w:tc>
          <w:tcPr>
            <w:tcW w:w="4536" w:type="dxa"/>
          </w:tcPr>
          <w:p w14:paraId="47A5BDA9" w14:textId="77777777" w:rsidR="00777A41" w:rsidRDefault="008B1727">
            <w:pPr>
              <w:pStyle w:val="Table04Row"/>
            </w:pPr>
            <w:r>
              <w:t>r. 1 &amp; 2: 23 Sep 2022 (see r. 2(a));</w:t>
            </w:r>
          </w:p>
          <w:p w14:paraId="3C69DBC7" w14:textId="77777777" w:rsidR="00777A41" w:rsidRDefault="008B1727">
            <w:pPr>
              <w:pStyle w:val="Table04Row"/>
            </w:pPr>
            <w:r>
              <w:t>Regulations other than r. 1 &amp; 2: 1 Oct 2022 (see r. 2(b))</w:t>
            </w:r>
          </w:p>
        </w:tc>
      </w:tr>
      <w:tr w:rsidR="00777A41" w14:paraId="41653F89" w14:textId="77777777">
        <w:trPr>
          <w:cantSplit/>
          <w:jc w:val="center"/>
        </w:trPr>
        <w:tc>
          <w:tcPr>
            <w:tcW w:w="4253" w:type="dxa"/>
          </w:tcPr>
          <w:p w14:paraId="4B36A9E4" w14:textId="77777777" w:rsidR="00777A41" w:rsidRDefault="008B1727">
            <w:pPr>
              <w:pStyle w:val="Table04Row"/>
            </w:pPr>
            <w:r>
              <w:rPr>
                <w:i/>
              </w:rPr>
              <w:t>Fish Resources Management Amendment Regulations 2023</w:t>
            </w:r>
          </w:p>
        </w:tc>
        <w:tc>
          <w:tcPr>
            <w:tcW w:w="1418" w:type="dxa"/>
          </w:tcPr>
          <w:p w14:paraId="0B2079C8" w14:textId="77777777" w:rsidR="00777A41" w:rsidRDefault="008B1727">
            <w:pPr>
              <w:pStyle w:val="Table04Row"/>
            </w:pPr>
            <w:r>
              <w:t>27 Jan 2023</w:t>
            </w:r>
            <w:r>
              <w:br/>
              <w:t>SL 2023/2</w:t>
            </w:r>
          </w:p>
        </w:tc>
        <w:tc>
          <w:tcPr>
            <w:tcW w:w="4536" w:type="dxa"/>
          </w:tcPr>
          <w:p w14:paraId="77EC9AFC" w14:textId="77777777" w:rsidR="00777A41" w:rsidRDefault="008B1727">
            <w:pPr>
              <w:pStyle w:val="Table04Row"/>
            </w:pPr>
            <w:r>
              <w:t>r. 1 &amp; 2: 27 Jan 2023 (see r. 2(a));</w:t>
            </w:r>
          </w:p>
          <w:p w14:paraId="4B02B1A1" w14:textId="77777777" w:rsidR="00777A41" w:rsidRDefault="008B1727">
            <w:pPr>
              <w:pStyle w:val="Table04Row"/>
            </w:pPr>
            <w:r>
              <w:t>Regulations other than r. 1 &amp; 2: 1 Feb 2023 (see r. 2(b))</w:t>
            </w:r>
          </w:p>
        </w:tc>
      </w:tr>
      <w:tr w:rsidR="00777A41" w14:paraId="2E0D9681" w14:textId="77777777">
        <w:trPr>
          <w:cantSplit/>
          <w:jc w:val="center"/>
        </w:trPr>
        <w:tc>
          <w:tcPr>
            <w:tcW w:w="4253" w:type="dxa"/>
          </w:tcPr>
          <w:p w14:paraId="644340A3" w14:textId="77777777" w:rsidR="00777A41" w:rsidRDefault="008B1727">
            <w:pPr>
              <w:pStyle w:val="Table04Row"/>
            </w:pPr>
            <w:r>
              <w:rPr>
                <w:i/>
                <w:color w:val="FF0000"/>
              </w:rPr>
              <w:t>Fish Resources Management Amendment Regulations 2024</w:t>
            </w:r>
          </w:p>
        </w:tc>
        <w:tc>
          <w:tcPr>
            <w:tcW w:w="1418" w:type="dxa"/>
          </w:tcPr>
          <w:p w14:paraId="03138D34" w14:textId="77777777" w:rsidR="00777A41" w:rsidRDefault="008B1727">
            <w:pPr>
              <w:pStyle w:val="Table04Row"/>
            </w:pPr>
            <w:r>
              <w:rPr>
                <w:color w:val="FF0000"/>
              </w:rPr>
              <w:t>1 May 2024</w:t>
            </w:r>
            <w:r>
              <w:rPr>
                <w:color w:val="FF0000"/>
              </w:rPr>
              <w:br/>
              <w:t>SL 2024/64</w:t>
            </w:r>
          </w:p>
        </w:tc>
        <w:tc>
          <w:tcPr>
            <w:tcW w:w="4536" w:type="dxa"/>
          </w:tcPr>
          <w:p w14:paraId="201CAB28" w14:textId="77777777" w:rsidR="00777A41" w:rsidRDefault="008B1727">
            <w:pPr>
              <w:pStyle w:val="Table04Row"/>
            </w:pPr>
            <w:r>
              <w:rPr>
                <w:color w:val="FF0000"/>
              </w:rPr>
              <w:t>r. 1 &amp; 2: 1 May 2024 (see r. 2(a));</w:t>
            </w:r>
          </w:p>
          <w:p w14:paraId="06DED7E8" w14:textId="77777777" w:rsidR="00777A41" w:rsidRDefault="008B1727">
            <w:pPr>
              <w:pStyle w:val="Table04Row"/>
            </w:pPr>
            <w:r>
              <w:rPr>
                <w:color w:val="FF0000"/>
              </w:rPr>
              <w:t>Regulations other than r. 1 &amp; 2: 2 May 2024 (see r. 2(b))</w:t>
            </w:r>
          </w:p>
        </w:tc>
      </w:tr>
    </w:tbl>
    <w:p w14:paraId="5A53A7A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885BEE" w14:textId="77777777">
        <w:trPr>
          <w:cantSplit/>
          <w:jc w:val="center"/>
        </w:trPr>
        <w:tc>
          <w:tcPr>
            <w:tcW w:w="4253" w:type="dxa"/>
          </w:tcPr>
          <w:p w14:paraId="5654AFBA" w14:textId="77777777" w:rsidR="00777A41" w:rsidRDefault="008B1727">
            <w:pPr>
              <w:pStyle w:val="Table04Row"/>
              <w:keepNext/>
            </w:pPr>
            <w:r>
              <w:rPr>
                <w:b/>
              </w:rPr>
              <w:t>Management Plan -</w:t>
            </w:r>
          </w:p>
        </w:tc>
        <w:tc>
          <w:tcPr>
            <w:tcW w:w="1418" w:type="dxa"/>
          </w:tcPr>
          <w:p w14:paraId="09E65388" w14:textId="77777777" w:rsidR="00777A41" w:rsidRDefault="00777A41">
            <w:pPr>
              <w:pStyle w:val="Table04Row"/>
              <w:keepNext/>
            </w:pPr>
          </w:p>
        </w:tc>
        <w:tc>
          <w:tcPr>
            <w:tcW w:w="4536" w:type="dxa"/>
          </w:tcPr>
          <w:p w14:paraId="641F3D87" w14:textId="77777777" w:rsidR="00777A41" w:rsidRDefault="00777A41">
            <w:pPr>
              <w:pStyle w:val="Table04Row"/>
              <w:keepNext/>
            </w:pPr>
          </w:p>
        </w:tc>
      </w:tr>
      <w:tr w:rsidR="00777A41" w14:paraId="6D66DB79" w14:textId="77777777">
        <w:trPr>
          <w:cantSplit/>
          <w:jc w:val="center"/>
        </w:trPr>
        <w:tc>
          <w:tcPr>
            <w:tcW w:w="10207" w:type="dxa"/>
            <w:gridSpan w:val="3"/>
          </w:tcPr>
          <w:p w14:paraId="133B84EB" w14:textId="77777777" w:rsidR="00777A41" w:rsidRDefault="008B1727">
            <w:pPr>
              <w:pStyle w:val="Table04Row"/>
              <w:keepNext/>
            </w:pPr>
            <w:r>
              <w:rPr>
                <w:b/>
              </w:rPr>
              <w:t>Under s. 54 — Management Plans (formerly made under s. 32 of the Fisheries Act 1905) -</w:t>
            </w:r>
          </w:p>
        </w:tc>
      </w:tr>
      <w:tr w:rsidR="00777A41" w14:paraId="0B102D51" w14:textId="77777777">
        <w:trPr>
          <w:cantSplit/>
          <w:jc w:val="center"/>
        </w:trPr>
        <w:tc>
          <w:tcPr>
            <w:tcW w:w="4253" w:type="dxa"/>
          </w:tcPr>
          <w:p w14:paraId="1DFEA253" w14:textId="77777777" w:rsidR="00777A41" w:rsidRDefault="008B1727">
            <w:pPr>
              <w:pStyle w:val="Table04Row"/>
            </w:pPr>
            <w:r>
              <w:t>Abalone Management Plan 1992 [542]</w:t>
            </w:r>
          </w:p>
        </w:tc>
        <w:tc>
          <w:tcPr>
            <w:tcW w:w="1418" w:type="dxa"/>
          </w:tcPr>
          <w:p w14:paraId="4CA61D3F" w14:textId="77777777" w:rsidR="00777A41" w:rsidRDefault="008B1727">
            <w:pPr>
              <w:pStyle w:val="Table04Row"/>
            </w:pPr>
            <w:r>
              <w:t>14 Aug 1992</w:t>
            </w:r>
            <w:r>
              <w:br/>
              <w:t>p. 4030‑6</w:t>
            </w:r>
          </w:p>
        </w:tc>
        <w:tc>
          <w:tcPr>
            <w:tcW w:w="4536" w:type="dxa"/>
          </w:tcPr>
          <w:p w14:paraId="1BBCE496" w14:textId="77777777" w:rsidR="00777A41" w:rsidRDefault="008B1727">
            <w:pPr>
              <w:pStyle w:val="Table04Row"/>
            </w:pPr>
            <w:r>
              <w:t xml:space="preserve">14 Aug 1992 </w:t>
            </w:r>
          </w:p>
          <w:p w14:paraId="389A1B25" w14:textId="77777777" w:rsidR="00777A41" w:rsidRDefault="008B1727">
            <w:pPr>
              <w:pStyle w:val="Table04Row"/>
            </w:pPr>
            <w:r>
              <w:t>Formerly “Abalone Limited Entry Fishery Notice 1992” (see Fish Resources Management Regulations 1995 r. 183)</w:t>
            </w:r>
          </w:p>
        </w:tc>
      </w:tr>
      <w:tr w:rsidR="00777A41" w14:paraId="3229B82A" w14:textId="77777777">
        <w:trPr>
          <w:cantSplit/>
          <w:jc w:val="center"/>
        </w:trPr>
        <w:tc>
          <w:tcPr>
            <w:tcW w:w="4253" w:type="dxa"/>
          </w:tcPr>
          <w:p w14:paraId="06A72BDC" w14:textId="77777777" w:rsidR="00777A41" w:rsidRDefault="008B1727">
            <w:pPr>
              <w:pStyle w:val="Table04Row"/>
            </w:pPr>
            <w:r>
              <w:t>Abalone Limited Entry Fishery Amendment Notice 1993 [605]</w:t>
            </w:r>
          </w:p>
        </w:tc>
        <w:tc>
          <w:tcPr>
            <w:tcW w:w="1418" w:type="dxa"/>
          </w:tcPr>
          <w:p w14:paraId="564A4993" w14:textId="77777777" w:rsidR="00777A41" w:rsidRDefault="008B1727">
            <w:pPr>
              <w:pStyle w:val="Table04Row"/>
            </w:pPr>
            <w:r>
              <w:t>17 Sep 1993</w:t>
            </w:r>
            <w:r>
              <w:br/>
              <w:t>p. 5062</w:t>
            </w:r>
          </w:p>
        </w:tc>
        <w:tc>
          <w:tcPr>
            <w:tcW w:w="4536" w:type="dxa"/>
          </w:tcPr>
          <w:p w14:paraId="7AF55E25" w14:textId="77777777" w:rsidR="00777A41" w:rsidRDefault="008B1727">
            <w:pPr>
              <w:pStyle w:val="Table04Row"/>
            </w:pPr>
            <w:r>
              <w:t>17 Sep 1993</w:t>
            </w:r>
          </w:p>
        </w:tc>
      </w:tr>
      <w:tr w:rsidR="00777A41" w14:paraId="21398AEA" w14:textId="77777777">
        <w:trPr>
          <w:cantSplit/>
          <w:jc w:val="center"/>
        </w:trPr>
        <w:tc>
          <w:tcPr>
            <w:tcW w:w="4253" w:type="dxa"/>
          </w:tcPr>
          <w:p w14:paraId="058AED84" w14:textId="77777777" w:rsidR="00777A41" w:rsidRDefault="008B1727">
            <w:pPr>
              <w:pStyle w:val="Table04Row"/>
            </w:pPr>
            <w:r>
              <w:t>Abalone Limited Entry Fishery Amendment Notice (No. 2) 1993 [630]</w:t>
            </w:r>
          </w:p>
        </w:tc>
        <w:tc>
          <w:tcPr>
            <w:tcW w:w="1418" w:type="dxa"/>
          </w:tcPr>
          <w:p w14:paraId="3DC694A7" w14:textId="77777777" w:rsidR="00777A41" w:rsidRDefault="008B1727">
            <w:pPr>
              <w:pStyle w:val="Table04Row"/>
            </w:pPr>
            <w:r>
              <w:t>19 Nov 1993</w:t>
            </w:r>
            <w:r>
              <w:br/>
              <w:t>p. 6260‑1</w:t>
            </w:r>
          </w:p>
        </w:tc>
        <w:tc>
          <w:tcPr>
            <w:tcW w:w="4536" w:type="dxa"/>
          </w:tcPr>
          <w:p w14:paraId="0641B140" w14:textId="77777777" w:rsidR="00777A41" w:rsidRDefault="008B1727">
            <w:pPr>
              <w:pStyle w:val="Table04Row"/>
            </w:pPr>
            <w:r>
              <w:t>19 Nov 1993</w:t>
            </w:r>
          </w:p>
        </w:tc>
      </w:tr>
      <w:tr w:rsidR="00777A41" w14:paraId="43352774" w14:textId="77777777">
        <w:trPr>
          <w:cantSplit/>
          <w:jc w:val="center"/>
        </w:trPr>
        <w:tc>
          <w:tcPr>
            <w:tcW w:w="4253" w:type="dxa"/>
          </w:tcPr>
          <w:p w14:paraId="3793025C" w14:textId="77777777" w:rsidR="00777A41" w:rsidRDefault="008B1727">
            <w:pPr>
              <w:pStyle w:val="Table04Row"/>
            </w:pPr>
            <w:r>
              <w:t>Abalone Limited Entry Fishery Amendment Notice (No. 3) 1993 [632]</w:t>
            </w:r>
          </w:p>
        </w:tc>
        <w:tc>
          <w:tcPr>
            <w:tcW w:w="1418" w:type="dxa"/>
          </w:tcPr>
          <w:p w14:paraId="1DCE449D" w14:textId="77777777" w:rsidR="00777A41" w:rsidRDefault="008B1727">
            <w:pPr>
              <w:pStyle w:val="Table04Row"/>
            </w:pPr>
            <w:r>
              <w:t>17 Dec 1993</w:t>
            </w:r>
            <w:r>
              <w:br/>
              <w:t>p. 6691</w:t>
            </w:r>
          </w:p>
        </w:tc>
        <w:tc>
          <w:tcPr>
            <w:tcW w:w="4536" w:type="dxa"/>
          </w:tcPr>
          <w:p w14:paraId="0D2AEF90" w14:textId="77777777" w:rsidR="00777A41" w:rsidRDefault="008B1727">
            <w:pPr>
              <w:pStyle w:val="Table04Row"/>
            </w:pPr>
            <w:r>
              <w:t>17 Dec 1993</w:t>
            </w:r>
          </w:p>
        </w:tc>
      </w:tr>
      <w:tr w:rsidR="00777A41" w14:paraId="6AE4A0F8" w14:textId="77777777">
        <w:trPr>
          <w:cantSplit/>
          <w:jc w:val="center"/>
        </w:trPr>
        <w:tc>
          <w:tcPr>
            <w:tcW w:w="4253" w:type="dxa"/>
          </w:tcPr>
          <w:p w14:paraId="69375332" w14:textId="77777777" w:rsidR="00777A41" w:rsidRDefault="008B1727">
            <w:pPr>
              <w:pStyle w:val="Table04Row"/>
            </w:pPr>
            <w:r>
              <w:t>Abalone Limited Entry Fishery Amendment Notice 1994 [651]</w:t>
            </w:r>
          </w:p>
        </w:tc>
        <w:tc>
          <w:tcPr>
            <w:tcW w:w="1418" w:type="dxa"/>
          </w:tcPr>
          <w:p w14:paraId="0A7F9F00" w14:textId="77777777" w:rsidR="00777A41" w:rsidRDefault="008B1727">
            <w:pPr>
              <w:pStyle w:val="Table04Row"/>
            </w:pPr>
            <w:r>
              <w:t>20 May 1994</w:t>
            </w:r>
            <w:r>
              <w:br/>
              <w:t>p. 2107‑9</w:t>
            </w:r>
          </w:p>
        </w:tc>
        <w:tc>
          <w:tcPr>
            <w:tcW w:w="4536" w:type="dxa"/>
          </w:tcPr>
          <w:p w14:paraId="5D0383D0" w14:textId="77777777" w:rsidR="00777A41" w:rsidRDefault="008B1727">
            <w:pPr>
              <w:pStyle w:val="Table04Row"/>
            </w:pPr>
            <w:r>
              <w:t>20 May 1994</w:t>
            </w:r>
          </w:p>
        </w:tc>
      </w:tr>
      <w:tr w:rsidR="00777A41" w14:paraId="4ADF2B30" w14:textId="77777777">
        <w:trPr>
          <w:cantSplit/>
          <w:jc w:val="center"/>
        </w:trPr>
        <w:tc>
          <w:tcPr>
            <w:tcW w:w="4253" w:type="dxa"/>
          </w:tcPr>
          <w:p w14:paraId="60004533" w14:textId="77777777" w:rsidR="00777A41" w:rsidRDefault="008B1727">
            <w:pPr>
              <w:pStyle w:val="Table04Row"/>
            </w:pPr>
            <w:r>
              <w:t>Abalone Limited Entry Fishery Amendment Notice (No. 2) 1994 [666]</w:t>
            </w:r>
          </w:p>
        </w:tc>
        <w:tc>
          <w:tcPr>
            <w:tcW w:w="1418" w:type="dxa"/>
          </w:tcPr>
          <w:p w14:paraId="056BA027" w14:textId="77777777" w:rsidR="00777A41" w:rsidRDefault="008B1727">
            <w:pPr>
              <w:pStyle w:val="Table04Row"/>
            </w:pPr>
            <w:r>
              <w:t>22 Jul 1994</w:t>
            </w:r>
            <w:r>
              <w:br/>
              <w:t>p. 3731</w:t>
            </w:r>
          </w:p>
        </w:tc>
        <w:tc>
          <w:tcPr>
            <w:tcW w:w="4536" w:type="dxa"/>
          </w:tcPr>
          <w:p w14:paraId="0CEBBDDB" w14:textId="77777777" w:rsidR="00777A41" w:rsidRDefault="008B1727">
            <w:pPr>
              <w:pStyle w:val="Table04Row"/>
            </w:pPr>
            <w:r>
              <w:t>22 Jul 1994</w:t>
            </w:r>
          </w:p>
        </w:tc>
      </w:tr>
      <w:tr w:rsidR="00777A41" w14:paraId="2DD16AE5" w14:textId="77777777">
        <w:trPr>
          <w:cantSplit/>
          <w:jc w:val="center"/>
        </w:trPr>
        <w:tc>
          <w:tcPr>
            <w:tcW w:w="4253" w:type="dxa"/>
          </w:tcPr>
          <w:p w14:paraId="6E88A5DA" w14:textId="77777777" w:rsidR="00777A41" w:rsidRDefault="008B1727">
            <w:pPr>
              <w:pStyle w:val="Table04Row"/>
            </w:pPr>
            <w:r>
              <w:t>Abalone Limited Entry Fishery Amendment Notice (No. 3) 1994 [674]</w:t>
            </w:r>
          </w:p>
        </w:tc>
        <w:tc>
          <w:tcPr>
            <w:tcW w:w="1418" w:type="dxa"/>
          </w:tcPr>
          <w:p w14:paraId="0B4F9F19" w14:textId="77777777" w:rsidR="00777A41" w:rsidRDefault="008B1727">
            <w:pPr>
              <w:pStyle w:val="Table04Row"/>
            </w:pPr>
            <w:r>
              <w:t>6 Sep 1994</w:t>
            </w:r>
            <w:r>
              <w:br/>
              <w:t>p. 4623</w:t>
            </w:r>
          </w:p>
        </w:tc>
        <w:tc>
          <w:tcPr>
            <w:tcW w:w="4536" w:type="dxa"/>
          </w:tcPr>
          <w:p w14:paraId="08974226" w14:textId="77777777" w:rsidR="00777A41" w:rsidRDefault="008B1727">
            <w:pPr>
              <w:pStyle w:val="Table04Row"/>
            </w:pPr>
            <w:r>
              <w:t>6 Sep 1994</w:t>
            </w:r>
          </w:p>
        </w:tc>
      </w:tr>
      <w:tr w:rsidR="00777A41" w14:paraId="15FB76AD" w14:textId="77777777">
        <w:trPr>
          <w:cantSplit/>
          <w:jc w:val="center"/>
        </w:trPr>
        <w:tc>
          <w:tcPr>
            <w:tcW w:w="4253" w:type="dxa"/>
          </w:tcPr>
          <w:p w14:paraId="55FEAAC8" w14:textId="77777777" w:rsidR="00777A41" w:rsidRDefault="008B1727">
            <w:pPr>
              <w:pStyle w:val="Table04Row"/>
            </w:pPr>
            <w:r>
              <w:t>Abalone Limited Entry Fishery Amendment Notice (No. 4) 1994 [679]</w:t>
            </w:r>
          </w:p>
        </w:tc>
        <w:tc>
          <w:tcPr>
            <w:tcW w:w="1418" w:type="dxa"/>
          </w:tcPr>
          <w:p w14:paraId="25EAA176" w14:textId="77777777" w:rsidR="00777A41" w:rsidRDefault="008B1727">
            <w:pPr>
              <w:pStyle w:val="Table04Row"/>
            </w:pPr>
            <w:r>
              <w:t>7 Oct 1994</w:t>
            </w:r>
            <w:r>
              <w:br/>
              <w:t>p. 5076‑7</w:t>
            </w:r>
          </w:p>
        </w:tc>
        <w:tc>
          <w:tcPr>
            <w:tcW w:w="4536" w:type="dxa"/>
          </w:tcPr>
          <w:p w14:paraId="3540E770" w14:textId="77777777" w:rsidR="00777A41" w:rsidRDefault="008B1727">
            <w:pPr>
              <w:pStyle w:val="Table04Row"/>
            </w:pPr>
            <w:r>
              <w:t>7 Oct 1994</w:t>
            </w:r>
          </w:p>
        </w:tc>
      </w:tr>
      <w:tr w:rsidR="00777A41" w14:paraId="7F63935E" w14:textId="77777777">
        <w:trPr>
          <w:cantSplit/>
          <w:jc w:val="center"/>
        </w:trPr>
        <w:tc>
          <w:tcPr>
            <w:tcW w:w="4253" w:type="dxa"/>
          </w:tcPr>
          <w:p w14:paraId="6B048D28" w14:textId="77777777" w:rsidR="00777A41" w:rsidRDefault="008B1727">
            <w:pPr>
              <w:pStyle w:val="Table04Row"/>
            </w:pPr>
            <w:r>
              <w:t>Abalone Limited Entry Fishery Amendment Notice (No. 5) 1994 [690]</w:t>
            </w:r>
          </w:p>
        </w:tc>
        <w:tc>
          <w:tcPr>
            <w:tcW w:w="1418" w:type="dxa"/>
          </w:tcPr>
          <w:p w14:paraId="28A82E38" w14:textId="77777777" w:rsidR="00777A41" w:rsidRDefault="008B1727">
            <w:pPr>
              <w:pStyle w:val="Table04Row"/>
            </w:pPr>
            <w:r>
              <w:t>20 Dec 1994</w:t>
            </w:r>
            <w:r>
              <w:br/>
              <w:t>p. 6880‑1</w:t>
            </w:r>
          </w:p>
        </w:tc>
        <w:tc>
          <w:tcPr>
            <w:tcW w:w="4536" w:type="dxa"/>
          </w:tcPr>
          <w:p w14:paraId="5701E964" w14:textId="77777777" w:rsidR="00777A41" w:rsidRDefault="008B1727">
            <w:pPr>
              <w:pStyle w:val="Table04Row"/>
            </w:pPr>
            <w:r>
              <w:t>20 Dec 1994</w:t>
            </w:r>
          </w:p>
        </w:tc>
      </w:tr>
      <w:tr w:rsidR="00777A41" w14:paraId="75304FE0" w14:textId="77777777">
        <w:trPr>
          <w:cantSplit/>
          <w:jc w:val="center"/>
        </w:trPr>
        <w:tc>
          <w:tcPr>
            <w:tcW w:w="4253" w:type="dxa"/>
          </w:tcPr>
          <w:p w14:paraId="2A196886" w14:textId="77777777" w:rsidR="00777A41" w:rsidRDefault="008B1727">
            <w:pPr>
              <w:pStyle w:val="Table04Row"/>
            </w:pPr>
            <w:r>
              <w:t>Abalone Limited Entry Fishery Amendment Notice 1995 [696]</w:t>
            </w:r>
          </w:p>
        </w:tc>
        <w:tc>
          <w:tcPr>
            <w:tcW w:w="1418" w:type="dxa"/>
          </w:tcPr>
          <w:p w14:paraId="2BCB9B65" w14:textId="77777777" w:rsidR="00777A41" w:rsidRDefault="008B1727">
            <w:pPr>
              <w:pStyle w:val="Table04Row"/>
            </w:pPr>
            <w:r>
              <w:t>28 Apr 1995</w:t>
            </w:r>
            <w:r>
              <w:br/>
              <w:t>p. 1461</w:t>
            </w:r>
          </w:p>
        </w:tc>
        <w:tc>
          <w:tcPr>
            <w:tcW w:w="4536" w:type="dxa"/>
          </w:tcPr>
          <w:p w14:paraId="3D154CCE" w14:textId="77777777" w:rsidR="00777A41" w:rsidRDefault="008B1727">
            <w:pPr>
              <w:pStyle w:val="Table04Row"/>
            </w:pPr>
            <w:r>
              <w:t>28 Apr 1995</w:t>
            </w:r>
          </w:p>
        </w:tc>
      </w:tr>
      <w:tr w:rsidR="00777A41" w14:paraId="1752071B" w14:textId="77777777">
        <w:trPr>
          <w:cantSplit/>
          <w:jc w:val="center"/>
        </w:trPr>
        <w:tc>
          <w:tcPr>
            <w:tcW w:w="4253" w:type="dxa"/>
          </w:tcPr>
          <w:p w14:paraId="59754ACC" w14:textId="77777777" w:rsidR="00777A41" w:rsidRDefault="008B1727">
            <w:pPr>
              <w:pStyle w:val="Table04Row"/>
            </w:pPr>
            <w:r>
              <w:t>Abalone Limited Entry Fishery Amendment Notice (No. 2) 1995 [712]</w:t>
            </w:r>
          </w:p>
        </w:tc>
        <w:tc>
          <w:tcPr>
            <w:tcW w:w="1418" w:type="dxa"/>
          </w:tcPr>
          <w:p w14:paraId="03C348DB" w14:textId="77777777" w:rsidR="00777A41" w:rsidRDefault="008B1727">
            <w:pPr>
              <w:pStyle w:val="Table04Row"/>
            </w:pPr>
            <w:r>
              <w:t>6 Jun 1995</w:t>
            </w:r>
            <w:r>
              <w:br/>
              <w:t>p. 2223‑4</w:t>
            </w:r>
            <w:r>
              <w:br/>
              <w:t>(correction 28 Jul 1995 p. 3223)</w:t>
            </w:r>
          </w:p>
        </w:tc>
        <w:tc>
          <w:tcPr>
            <w:tcW w:w="4536" w:type="dxa"/>
          </w:tcPr>
          <w:p w14:paraId="75CEBDBE" w14:textId="77777777" w:rsidR="00777A41" w:rsidRDefault="008B1727">
            <w:pPr>
              <w:pStyle w:val="Table04Row"/>
            </w:pPr>
            <w:r>
              <w:t>6 Jun 1995</w:t>
            </w:r>
          </w:p>
        </w:tc>
      </w:tr>
      <w:tr w:rsidR="00777A41" w14:paraId="2E435AAD" w14:textId="77777777">
        <w:trPr>
          <w:cantSplit/>
          <w:jc w:val="center"/>
        </w:trPr>
        <w:tc>
          <w:tcPr>
            <w:tcW w:w="4253" w:type="dxa"/>
          </w:tcPr>
          <w:p w14:paraId="40E74BA2" w14:textId="77777777" w:rsidR="00777A41" w:rsidRDefault="008B1727">
            <w:pPr>
              <w:pStyle w:val="Table04Row"/>
            </w:pPr>
            <w:r>
              <w:t>Abalone Limited Entry Fishery Amendment Notice (No. 3) 1995 [729]</w:t>
            </w:r>
          </w:p>
        </w:tc>
        <w:tc>
          <w:tcPr>
            <w:tcW w:w="1418" w:type="dxa"/>
          </w:tcPr>
          <w:p w14:paraId="044D61DE" w14:textId="77777777" w:rsidR="00777A41" w:rsidRDefault="008B1727">
            <w:pPr>
              <w:pStyle w:val="Table04Row"/>
            </w:pPr>
            <w:r>
              <w:t>22 Sep 1995</w:t>
            </w:r>
            <w:r>
              <w:br/>
              <w:t>p. 4441‑2</w:t>
            </w:r>
          </w:p>
        </w:tc>
        <w:tc>
          <w:tcPr>
            <w:tcW w:w="4536" w:type="dxa"/>
          </w:tcPr>
          <w:p w14:paraId="27B03739" w14:textId="77777777" w:rsidR="00777A41" w:rsidRDefault="008B1727">
            <w:pPr>
              <w:pStyle w:val="Table04Row"/>
            </w:pPr>
            <w:r>
              <w:t>22 Sep 1995</w:t>
            </w:r>
          </w:p>
        </w:tc>
      </w:tr>
      <w:tr w:rsidR="00777A41" w14:paraId="296FF516" w14:textId="77777777">
        <w:trPr>
          <w:cantSplit/>
          <w:jc w:val="center"/>
        </w:trPr>
        <w:tc>
          <w:tcPr>
            <w:tcW w:w="4253" w:type="dxa"/>
          </w:tcPr>
          <w:p w14:paraId="68FA77EF" w14:textId="77777777" w:rsidR="00777A41" w:rsidRDefault="008B1727">
            <w:pPr>
              <w:pStyle w:val="Table04Row"/>
            </w:pPr>
            <w:r>
              <w:t>Abalone Management Plan Amendment Plan 1995</w:t>
            </w:r>
          </w:p>
        </w:tc>
        <w:tc>
          <w:tcPr>
            <w:tcW w:w="1418" w:type="dxa"/>
          </w:tcPr>
          <w:p w14:paraId="6BD80AE6" w14:textId="77777777" w:rsidR="00777A41" w:rsidRDefault="008B1727">
            <w:pPr>
              <w:pStyle w:val="Table04Row"/>
            </w:pPr>
            <w:r>
              <w:t>28 Nov 1995</w:t>
            </w:r>
            <w:r>
              <w:br/>
              <w:t>p. 5494‑5</w:t>
            </w:r>
          </w:p>
        </w:tc>
        <w:tc>
          <w:tcPr>
            <w:tcW w:w="4536" w:type="dxa"/>
          </w:tcPr>
          <w:p w14:paraId="5A271C27" w14:textId="77777777" w:rsidR="00777A41" w:rsidRDefault="008B1727">
            <w:pPr>
              <w:pStyle w:val="Table04Row"/>
            </w:pPr>
            <w:r>
              <w:t>28 Nov 1995</w:t>
            </w:r>
          </w:p>
        </w:tc>
      </w:tr>
      <w:tr w:rsidR="00777A41" w14:paraId="61BE79FB" w14:textId="77777777">
        <w:trPr>
          <w:cantSplit/>
          <w:jc w:val="center"/>
        </w:trPr>
        <w:tc>
          <w:tcPr>
            <w:tcW w:w="4253" w:type="dxa"/>
          </w:tcPr>
          <w:p w14:paraId="471A1C91" w14:textId="77777777" w:rsidR="00777A41" w:rsidRDefault="008B1727">
            <w:pPr>
              <w:pStyle w:val="Table04Row"/>
            </w:pPr>
            <w:r>
              <w:t>Abalone Management Plan Amendment 1996</w:t>
            </w:r>
          </w:p>
        </w:tc>
        <w:tc>
          <w:tcPr>
            <w:tcW w:w="1418" w:type="dxa"/>
          </w:tcPr>
          <w:p w14:paraId="4FC6BCC5" w14:textId="77777777" w:rsidR="00777A41" w:rsidRDefault="008B1727">
            <w:pPr>
              <w:pStyle w:val="Table04Row"/>
            </w:pPr>
            <w:r>
              <w:t>21 Jun 1996</w:t>
            </w:r>
            <w:r>
              <w:br/>
              <w:t>p. 2639</w:t>
            </w:r>
          </w:p>
        </w:tc>
        <w:tc>
          <w:tcPr>
            <w:tcW w:w="4536" w:type="dxa"/>
          </w:tcPr>
          <w:p w14:paraId="1644A018" w14:textId="77777777" w:rsidR="00777A41" w:rsidRDefault="008B1727">
            <w:pPr>
              <w:pStyle w:val="Table04Row"/>
            </w:pPr>
            <w:r>
              <w:t>21 Jun 1996</w:t>
            </w:r>
          </w:p>
        </w:tc>
      </w:tr>
      <w:tr w:rsidR="00777A41" w14:paraId="1D2D8D6A" w14:textId="77777777">
        <w:trPr>
          <w:cantSplit/>
          <w:jc w:val="center"/>
        </w:trPr>
        <w:tc>
          <w:tcPr>
            <w:tcW w:w="4253" w:type="dxa"/>
          </w:tcPr>
          <w:p w14:paraId="635A740A" w14:textId="77777777" w:rsidR="00777A41" w:rsidRDefault="008B1727">
            <w:pPr>
              <w:pStyle w:val="Table04Row"/>
            </w:pPr>
            <w:r>
              <w:t>Abalone Management Plan Amendment (No. 2) 1996</w:t>
            </w:r>
          </w:p>
        </w:tc>
        <w:tc>
          <w:tcPr>
            <w:tcW w:w="1418" w:type="dxa"/>
          </w:tcPr>
          <w:p w14:paraId="20228604" w14:textId="77777777" w:rsidR="00777A41" w:rsidRDefault="008B1727">
            <w:pPr>
              <w:pStyle w:val="Table04Row"/>
            </w:pPr>
            <w:r>
              <w:t>6 Sep 1996</w:t>
            </w:r>
            <w:r>
              <w:br/>
              <w:t>p. 4420</w:t>
            </w:r>
          </w:p>
        </w:tc>
        <w:tc>
          <w:tcPr>
            <w:tcW w:w="4536" w:type="dxa"/>
          </w:tcPr>
          <w:p w14:paraId="677C0DE2" w14:textId="77777777" w:rsidR="00777A41" w:rsidRDefault="008B1727">
            <w:pPr>
              <w:pStyle w:val="Table04Row"/>
            </w:pPr>
            <w:r>
              <w:t>6 Sep 1996</w:t>
            </w:r>
          </w:p>
        </w:tc>
      </w:tr>
      <w:tr w:rsidR="00777A41" w14:paraId="40410A9E" w14:textId="77777777">
        <w:trPr>
          <w:cantSplit/>
          <w:jc w:val="center"/>
        </w:trPr>
        <w:tc>
          <w:tcPr>
            <w:tcW w:w="4253" w:type="dxa"/>
          </w:tcPr>
          <w:p w14:paraId="7796EE13" w14:textId="77777777" w:rsidR="00777A41" w:rsidRDefault="008B1727">
            <w:pPr>
              <w:pStyle w:val="Table04Row"/>
            </w:pPr>
            <w:r>
              <w:t>Abalone Management Plan Amendment (No. 3) 1996 [107]</w:t>
            </w:r>
          </w:p>
        </w:tc>
        <w:tc>
          <w:tcPr>
            <w:tcW w:w="1418" w:type="dxa"/>
          </w:tcPr>
          <w:p w14:paraId="7438558C" w14:textId="77777777" w:rsidR="00777A41" w:rsidRDefault="008B1727">
            <w:pPr>
              <w:pStyle w:val="Table04Row"/>
            </w:pPr>
            <w:r>
              <w:t>8 Oct 1996</w:t>
            </w:r>
            <w:r>
              <w:br/>
              <w:t>p. 5301</w:t>
            </w:r>
          </w:p>
        </w:tc>
        <w:tc>
          <w:tcPr>
            <w:tcW w:w="4536" w:type="dxa"/>
          </w:tcPr>
          <w:p w14:paraId="3036C56F" w14:textId="77777777" w:rsidR="00777A41" w:rsidRDefault="008B1727">
            <w:pPr>
              <w:pStyle w:val="Table04Row"/>
            </w:pPr>
            <w:r>
              <w:t>8 Oct 1996</w:t>
            </w:r>
          </w:p>
        </w:tc>
      </w:tr>
      <w:tr w:rsidR="00777A41" w14:paraId="0A9F5972" w14:textId="77777777">
        <w:trPr>
          <w:cantSplit/>
          <w:jc w:val="center"/>
        </w:trPr>
        <w:tc>
          <w:tcPr>
            <w:tcW w:w="4253" w:type="dxa"/>
          </w:tcPr>
          <w:p w14:paraId="1A411A54" w14:textId="77777777" w:rsidR="00777A41" w:rsidRDefault="008B1727">
            <w:pPr>
              <w:pStyle w:val="Table04Row"/>
            </w:pPr>
            <w:r>
              <w:lastRenderedPageBreak/>
              <w:t>Abalone Management Plan Amendment (No. 4) 1996 [108]</w:t>
            </w:r>
          </w:p>
        </w:tc>
        <w:tc>
          <w:tcPr>
            <w:tcW w:w="1418" w:type="dxa"/>
          </w:tcPr>
          <w:p w14:paraId="4E9BD491" w14:textId="77777777" w:rsidR="00777A41" w:rsidRDefault="008B1727">
            <w:pPr>
              <w:pStyle w:val="Table04Row"/>
            </w:pPr>
            <w:r>
              <w:t>22 Oct 1996</w:t>
            </w:r>
            <w:r>
              <w:br/>
              <w:t>p. 5603</w:t>
            </w:r>
          </w:p>
        </w:tc>
        <w:tc>
          <w:tcPr>
            <w:tcW w:w="4536" w:type="dxa"/>
          </w:tcPr>
          <w:p w14:paraId="4B36A687" w14:textId="77777777" w:rsidR="00777A41" w:rsidRDefault="008B1727">
            <w:pPr>
              <w:pStyle w:val="Table04Row"/>
            </w:pPr>
            <w:r>
              <w:t>22 Oct 1996</w:t>
            </w:r>
          </w:p>
        </w:tc>
      </w:tr>
      <w:tr w:rsidR="00777A41" w14:paraId="2752F6B7" w14:textId="77777777">
        <w:trPr>
          <w:cantSplit/>
          <w:jc w:val="center"/>
        </w:trPr>
        <w:tc>
          <w:tcPr>
            <w:tcW w:w="4253" w:type="dxa"/>
          </w:tcPr>
          <w:p w14:paraId="1E371A12" w14:textId="77777777" w:rsidR="00777A41" w:rsidRDefault="008B1727">
            <w:pPr>
              <w:pStyle w:val="Table04Row"/>
            </w:pPr>
            <w:r>
              <w:t>Abalone Management Plan Amendment 1997 [131]</w:t>
            </w:r>
          </w:p>
        </w:tc>
        <w:tc>
          <w:tcPr>
            <w:tcW w:w="1418" w:type="dxa"/>
          </w:tcPr>
          <w:p w14:paraId="42EFEC19" w14:textId="77777777" w:rsidR="00777A41" w:rsidRDefault="008B1727">
            <w:pPr>
              <w:pStyle w:val="Table04Row"/>
            </w:pPr>
            <w:r>
              <w:t>14 Mar 1997</w:t>
            </w:r>
            <w:r>
              <w:br/>
              <w:t>p. 1494‑6</w:t>
            </w:r>
          </w:p>
        </w:tc>
        <w:tc>
          <w:tcPr>
            <w:tcW w:w="4536" w:type="dxa"/>
          </w:tcPr>
          <w:p w14:paraId="09414078" w14:textId="77777777" w:rsidR="00777A41" w:rsidRDefault="008B1727">
            <w:pPr>
              <w:pStyle w:val="Table04Row"/>
            </w:pPr>
            <w:r>
              <w:t>14 Mar 1997</w:t>
            </w:r>
          </w:p>
        </w:tc>
      </w:tr>
      <w:tr w:rsidR="00777A41" w14:paraId="588F8A08" w14:textId="77777777">
        <w:trPr>
          <w:cantSplit/>
          <w:jc w:val="center"/>
        </w:trPr>
        <w:tc>
          <w:tcPr>
            <w:tcW w:w="4253" w:type="dxa"/>
          </w:tcPr>
          <w:p w14:paraId="34CF8A05" w14:textId="77777777" w:rsidR="00777A41" w:rsidRDefault="008B1727">
            <w:pPr>
              <w:pStyle w:val="Table04Row"/>
            </w:pPr>
            <w:r>
              <w:t>Abalone Management Plan Amendment (No. 3) 1997 [152]</w:t>
            </w:r>
          </w:p>
        </w:tc>
        <w:tc>
          <w:tcPr>
            <w:tcW w:w="1418" w:type="dxa"/>
          </w:tcPr>
          <w:p w14:paraId="18EEBCDB" w14:textId="77777777" w:rsidR="00777A41" w:rsidRDefault="008B1727">
            <w:pPr>
              <w:pStyle w:val="Table04Row"/>
            </w:pPr>
            <w:r>
              <w:t>4 Jul 1997</w:t>
            </w:r>
            <w:r>
              <w:br/>
              <w:t>p. 3479</w:t>
            </w:r>
          </w:p>
        </w:tc>
        <w:tc>
          <w:tcPr>
            <w:tcW w:w="4536" w:type="dxa"/>
          </w:tcPr>
          <w:p w14:paraId="19CFEBA3" w14:textId="77777777" w:rsidR="00777A41" w:rsidRDefault="008B1727">
            <w:pPr>
              <w:pStyle w:val="Table04Row"/>
            </w:pPr>
            <w:r>
              <w:t>4 Jul 1997</w:t>
            </w:r>
          </w:p>
        </w:tc>
      </w:tr>
      <w:tr w:rsidR="00777A41" w14:paraId="232FDE46" w14:textId="77777777">
        <w:trPr>
          <w:cantSplit/>
          <w:jc w:val="center"/>
        </w:trPr>
        <w:tc>
          <w:tcPr>
            <w:tcW w:w="4253" w:type="dxa"/>
          </w:tcPr>
          <w:p w14:paraId="15AF2921" w14:textId="77777777" w:rsidR="00777A41" w:rsidRDefault="008B1727">
            <w:pPr>
              <w:pStyle w:val="Table04Row"/>
            </w:pPr>
            <w:r>
              <w:t>Abalone Management Plan Amendment (No. 2) 1997 [139]</w:t>
            </w:r>
          </w:p>
        </w:tc>
        <w:tc>
          <w:tcPr>
            <w:tcW w:w="1418" w:type="dxa"/>
          </w:tcPr>
          <w:p w14:paraId="7BC990C1" w14:textId="77777777" w:rsidR="00777A41" w:rsidRDefault="008B1727">
            <w:pPr>
              <w:pStyle w:val="Table04Row"/>
            </w:pPr>
            <w:r>
              <w:t>30 Sep 1997</w:t>
            </w:r>
            <w:r>
              <w:br/>
              <w:t>p. 5419‑22</w:t>
            </w:r>
          </w:p>
        </w:tc>
        <w:tc>
          <w:tcPr>
            <w:tcW w:w="4536" w:type="dxa"/>
          </w:tcPr>
          <w:p w14:paraId="7EC33E09" w14:textId="77777777" w:rsidR="00777A41" w:rsidRDefault="008B1727">
            <w:pPr>
              <w:pStyle w:val="Table04Row"/>
            </w:pPr>
            <w:r>
              <w:t>30 Sep 1997</w:t>
            </w:r>
          </w:p>
        </w:tc>
      </w:tr>
      <w:tr w:rsidR="00777A41" w14:paraId="3A380987" w14:textId="77777777">
        <w:trPr>
          <w:cantSplit/>
          <w:jc w:val="center"/>
        </w:trPr>
        <w:tc>
          <w:tcPr>
            <w:tcW w:w="4253" w:type="dxa"/>
          </w:tcPr>
          <w:p w14:paraId="7E6EF8C5" w14:textId="77777777" w:rsidR="00777A41" w:rsidRDefault="008B1727">
            <w:pPr>
              <w:pStyle w:val="Table04Row"/>
            </w:pPr>
            <w:r>
              <w:t>Abalone Management Plan Amendment (No. 4) 1997 [176]</w:t>
            </w:r>
          </w:p>
        </w:tc>
        <w:tc>
          <w:tcPr>
            <w:tcW w:w="1418" w:type="dxa"/>
          </w:tcPr>
          <w:p w14:paraId="024A9980" w14:textId="77777777" w:rsidR="00777A41" w:rsidRDefault="008B1727">
            <w:pPr>
              <w:pStyle w:val="Table04Row"/>
            </w:pPr>
            <w:r>
              <w:t>30 Sep 1997</w:t>
            </w:r>
            <w:r>
              <w:br/>
              <w:t>p. 5423‑4</w:t>
            </w:r>
          </w:p>
        </w:tc>
        <w:tc>
          <w:tcPr>
            <w:tcW w:w="4536" w:type="dxa"/>
          </w:tcPr>
          <w:p w14:paraId="02EF87C4" w14:textId="77777777" w:rsidR="00777A41" w:rsidRDefault="008B1727">
            <w:pPr>
              <w:pStyle w:val="Table04Row"/>
            </w:pPr>
            <w:r>
              <w:t>30 Sep 1997</w:t>
            </w:r>
          </w:p>
        </w:tc>
      </w:tr>
      <w:tr w:rsidR="00777A41" w14:paraId="197572E1" w14:textId="77777777">
        <w:trPr>
          <w:cantSplit/>
          <w:jc w:val="center"/>
        </w:trPr>
        <w:tc>
          <w:tcPr>
            <w:tcW w:w="4253" w:type="dxa"/>
          </w:tcPr>
          <w:p w14:paraId="12D247AC" w14:textId="77777777" w:rsidR="00777A41" w:rsidRDefault="008B1727">
            <w:pPr>
              <w:pStyle w:val="Table04Row"/>
            </w:pPr>
            <w:r>
              <w:t>Abalone Management Plan Amendment (No. 5) 1997 [187]</w:t>
            </w:r>
          </w:p>
        </w:tc>
        <w:tc>
          <w:tcPr>
            <w:tcW w:w="1418" w:type="dxa"/>
          </w:tcPr>
          <w:p w14:paraId="28145632" w14:textId="77777777" w:rsidR="00777A41" w:rsidRDefault="008B1727">
            <w:pPr>
              <w:pStyle w:val="Table04Row"/>
            </w:pPr>
            <w:r>
              <w:t>14 Nov 1997</w:t>
            </w:r>
            <w:r>
              <w:br/>
              <w:t>p. 6415‑16</w:t>
            </w:r>
          </w:p>
        </w:tc>
        <w:tc>
          <w:tcPr>
            <w:tcW w:w="4536" w:type="dxa"/>
          </w:tcPr>
          <w:p w14:paraId="2F3B854C" w14:textId="77777777" w:rsidR="00777A41" w:rsidRDefault="008B1727">
            <w:pPr>
              <w:pStyle w:val="Table04Row"/>
            </w:pPr>
            <w:r>
              <w:t>14 Nov 1997</w:t>
            </w:r>
          </w:p>
        </w:tc>
      </w:tr>
      <w:tr w:rsidR="00777A41" w14:paraId="7E4847CA" w14:textId="77777777">
        <w:trPr>
          <w:cantSplit/>
          <w:jc w:val="center"/>
        </w:trPr>
        <w:tc>
          <w:tcPr>
            <w:tcW w:w="4253" w:type="dxa"/>
          </w:tcPr>
          <w:p w14:paraId="49C4D30A" w14:textId="77777777" w:rsidR="00777A41" w:rsidRDefault="008B1727">
            <w:pPr>
              <w:pStyle w:val="Table04Row"/>
            </w:pPr>
            <w:r>
              <w:t>Abalone Management Plan Amendment 1998 [215]</w:t>
            </w:r>
          </w:p>
        </w:tc>
        <w:tc>
          <w:tcPr>
            <w:tcW w:w="1418" w:type="dxa"/>
          </w:tcPr>
          <w:p w14:paraId="1EE11468" w14:textId="77777777" w:rsidR="00777A41" w:rsidRDefault="008B1727">
            <w:pPr>
              <w:pStyle w:val="Table04Row"/>
            </w:pPr>
            <w:r>
              <w:t>20 Mar 1998</w:t>
            </w:r>
            <w:r>
              <w:br/>
              <w:t>p. 1523‑4</w:t>
            </w:r>
          </w:p>
        </w:tc>
        <w:tc>
          <w:tcPr>
            <w:tcW w:w="4536" w:type="dxa"/>
          </w:tcPr>
          <w:p w14:paraId="3BD8913B" w14:textId="77777777" w:rsidR="00777A41" w:rsidRDefault="008B1727">
            <w:pPr>
              <w:pStyle w:val="Table04Row"/>
            </w:pPr>
            <w:r>
              <w:t>20 Mar 1998</w:t>
            </w:r>
          </w:p>
        </w:tc>
      </w:tr>
      <w:tr w:rsidR="00777A41" w14:paraId="6B27E0ED" w14:textId="77777777">
        <w:trPr>
          <w:cantSplit/>
          <w:jc w:val="center"/>
        </w:trPr>
        <w:tc>
          <w:tcPr>
            <w:tcW w:w="4253" w:type="dxa"/>
          </w:tcPr>
          <w:p w14:paraId="35F71BE6" w14:textId="77777777" w:rsidR="00777A41" w:rsidRDefault="008B1727">
            <w:pPr>
              <w:pStyle w:val="Table04Row"/>
            </w:pPr>
            <w:r>
              <w:t>Abalone Management Plan Amendment (No. 2) 1998 [240]</w:t>
            </w:r>
          </w:p>
        </w:tc>
        <w:tc>
          <w:tcPr>
            <w:tcW w:w="1418" w:type="dxa"/>
          </w:tcPr>
          <w:p w14:paraId="63F628C9" w14:textId="77777777" w:rsidR="00777A41" w:rsidRDefault="008B1727">
            <w:pPr>
              <w:pStyle w:val="Table04Row"/>
            </w:pPr>
            <w:r>
              <w:t>25 Sep 1998</w:t>
            </w:r>
            <w:r>
              <w:br/>
              <w:t>p. 5300‑2</w:t>
            </w:r>
          </w:p>
        </w:tc>
        <w:tc>
          <w:tcPr>
            <w:tcW w:w="4536" w:type="dxa"/>
          </w:tcPr>
          <w:p w14:paraId="758785E0" w14:textId="77777777" w:rsidR="00777A41" w:rsidRDefault="008B1727">
            <w:pPr>
              <w:pStyle w:val="Table04Row"/>
            </w:pPr>
            <w:r>
              <w:t>25 Sep 1998</w:t>
            </w:r>
          </w:p>
        </w:tc>
      </w:tr>
      <w:tr w:rsidR="00777A41" w14:paraId="0450ED60" w14:textId="77777777">
        <w:trPr>
          <w:cantSplit/>
          <w:jc w:val="center"/>
        </w:trPr>
        <w:tc>
          <w:tcPr>
            <w:tcW w:w="4253" w:type="dxa"/>
          </w:tcPr>
          <w:p w14:paraId="73ECDC5B" w14:textId="77777777" w:rsidR="00777A41" w:rsidRDefault="008B1727">
            <w:pPr>
              <w:pStyle w:val="Table04Row"/>
            </w:pPr>
            <w:r>
              <w:t>Abalone Management Plan Amendment 1999 [180]</w:t>
            </w:r>
          </w:p>
        </w:tc>
        <w:tc>
          <w:tcPr>
            <w:tcW w:w="1418" w:type="dxa"/>
          </w:tcPr>
          <w:p w14:paraId="60CE7D6D" w14:textId="77777777" w:rsidR="00777A41" w:rsidRDefault="008B1727">
            <w:pPr>
              <w:pStyle w:val="Table04Row"/>
            </w:pPr>
            <w:r>
              <w:t>30 Mar 1999</w:t>
            </w:r>
            <w:r>
              <w:br/>
              <w:t>p. 1336‑47</w:t>
            </w:r>
          </w:p>
        </w:tc>
        <w:tc>
          <w:tcPr>
            <w:tcW w:w="4536" w:type="dxa"/>
          </w:tcPr>
          <w:p w14:paraId="6CAEADDD" w14:textId="77777777" w:rsidR="00777A41" w:rsidRDefault="008B1727">
            <w:pPr>
              <w:pStyle w:val="Table04Row"/>
            </w:pPr>
            <w:r>
              <w:t>30 Mar 1999</w:t>
            </w:r>
          </w:p>
        </w:tc>
      </w:tr>
      <w:tr w:rsidR="00777A41" w14:paraId="21501403" w14:textId="77777777">
        <w:trPr>
          <w:cantSplit/>
          <w:jc w:val="center"/>
        </w:trPr>
        <w:tc>
          <w:tcPr>
            <w:tcW w:w="4253" w:type="dxa"/>
          </w:tcPr>
          <w:p w14:paraId="2FAF398B" w14:textId="77777777" w:rsidR="00777A41" w:rsidRDefault="008B1727">
            <w:pPr>
              <w:pStyle w:val="Table04Row"/>
            </w:pPr>
            <w:r>
              <w:t>Abalone Management Plan Amendment (No. 2) 1999 [303]</w:t>
            </w:r>
          </w:p>
        </w:tc>
        <w:tc>
          <w:tcPr>
            <w:tcW w:w="1418" w:type="dxa"/>
          </w:tcPr>
          <w:p w14:paraId="703F4FC7" w14:textId="77777777" w:rsidR="00777A41" w:rsidRDefault="008B1727">
            <w:pPr>
              <w:pStyle w:val="Table04Row"/>
            </w:pPr>
            <w:r>
              <w:t>4 Jun 1999</w:t>
            </w:r>
            <w:r>
              <w:br/>
              <w:t>p. 2282‑3</w:t>
            </w:r>
          </w:p>
        </w:tc>
        <w:tc>
          <w:tcPr>
            <w:tcW w:w="4536" w:type="dxa"/>
          </w:tcPr>
          <w:p w14:paraId="47E46DAB" w14:textId="77777777" w:rsidR="00777A41" w:rsidRDefault="008B1727">
            <w:pPr>
              <w:pStyle w:val="Table04Row"/>
            </w:pPr>
            <w:r>
              <w:t>4 Jun 1999</w:t>
            </w:r>
          </w:p>
        </w:tc>
      </w:tr>
      <w:tr w:rsidR="00777A41" w14:paraId="50E08AB3" w14:textId="77777777">
        <w:trPr>
          <w:cantSplit/>
          <w:jc w:val="center"/>
        </w:trPr>
        <w:tc>
          <w:tcPr>
            <w:tcW w:w="4253" w:type="dxa"/>
          </w:tcPr>
          <w:p w14:paraId="181C773B" w14:textId="77777777" w:rsidR="00777A41" w:rsidRDefault="008B1727">
            <w:pPr>
              <w:pStyle w:val="Table04Row"/>
            </w:pPr>
            <w:r>
              <w:t>Abalone Management Plan Amendment (No. 3) 1999 [316]</w:t>
            </w:r>
          </w:p>
        </w:tc>
        <w:tc>
          <w:tcPr>
            <w:tcW w:w="1418" w:type="dxa"/>
          </w:tcPr>
          <w:p w14:paraId="1716D87F" w14:textId="77777777" w:rsidR="00777A41" w:rsidRDefault="008B1727">
            <w:pPr>
              <w:pStyle w:val="Table04Row"/>
            </w:pPr>
            <w:r>
              <w:t>19 Oct 1999</w:t>
            </w:r>
            <w:r>
              <w:br/>
              <w:t>p. 4919</w:t>
            </w:r>
          </w:p>
        </w:tc>
        <w:tc>
          <w:tcPr>
            <w:tcW w:w="4536" w:type="dxa"/>
          </w:tcPr>
          <w:p w14:paraId="627C2D3E" w14:textId="77777777" w:rsidR="00777A41" w:rsidRDefault="008B1727">
            <w:pPr>
              <w:pStyle w:val="Table04Row"/>
            </w:pPr>
            <w:r>
              <w:t>19 Oct 1999</w:t>
            </w:r>
          </w:p>
        </w:tc>
      </w:tr>
      <w:tr w:rsidR="00777A41" w14:paraId="2800D24E" w14:textId="77777777">
        <w:trPr>
          <w:cantSplit/>
          <w:jc w:val="center"/>
        </w:trPr>
        <w:tc>
          <w:tcPr>
            <w:tcW w:w="4253" w:type="dxa"/>
          </w:tcPr>
          <w:p w14:paraId="5135D370" w14:textId="77777777" w:rsidR="00777A41" w:rsidRDefault="008B1727">
            <w:pPr>
              <w:pStyle w:val="Table04Row"/>
            </w:pPr>
            <w:r>
              <w:t>Abalone Fishery Management Plan Amendment 2000 [378]</w:t>
            </w:r>
          </w:p>
        </w:tc>
        <w:tc>
          <w:tcPr>
            <w:tcW w:w="1418" w:type="dxa"/>
          </w:tcPr>
          <w:p w14:paraId="18FD446F" w14:textId="77777777" w:rsidR="00777A41" w:rsidRDefault="008B1727">
            <w:pPr>
              <w:pStyle w:val="Table04Row"/>
            </w:pPr>
            <w:r>
              <w:t>21 Jul 2000</w:t>
            </w:r>
            <w:r>
              <w:br/>
              <w:t>p. 3894</w:t>
            </w:r>
          </w:p>
        </w:tc>
        <w:tc>
          <w:tcPr>
            <w:tcW w:w="4536" w:type="dxa"/>
          </w:tcPr>
          <w:p w14:paraId="47371A82" w14:textId="77777777" w:rsidR="00777A41" w:rsidRDefault="008B1727">
            <w:pPr>
              <w:pStyle w:val="Table04Row"/>
            </w:pPr>
            <w:r>
              <w:t>21 Jul 2000</w:t>
            </w:r>
          </w:p>
        </w:tc>
      </w:tr>
      <w:tr w:rsidR="00777A41" w14:paraId="7DECDBEC" w14:textId="77777777">
        <w:trPr>
          <w:cantSplit/>
          <w:jc w:val="center"/>
        </w:trPr>
        <w:tc>
          <w:tcPr>
            <w:tcW w:w="4253" w:type="dxa"/>
          </w:tcPr>
          <w:p w14:paraId="4290D573" w14:textId="77777777" w:rsidR="00777A41" w:rsidRDefault="008B1727">
            <w:pPr>
              <w:pStyle w:val="Table04Row"/>
            </w:pPr>
            <w:r>
              <w:t>Abalone Fishery Management Plan Amendment 2001 [420]</w:t>
            </w:r>
          </w:p>
        </w:tc>
        <w:tc>
          <w:tcPr>
            <w:tcW w:w="1418" w:type="dxa"/>
          </w:tcPr>
          <w:p w14:paraId="495971D2" w14:textId="77777777" w:rsidR="00777A41" w:rsidRDefault="008B1727">
            <w:pPr>
              <w:pStyle w:val="Table04Row"/>
            </w:pPr>
            <w:r>
              <w:t>21 Dec 2001</w:t>
            </w:r>
            <w:r>
              <w:br/>
              <w:t>p. 6558‑9</w:t>
            </w:r>
          </w:p>
        </w:tc>
        <w:tc>
          <w:tcPr>
            <w:tcW w:w="4536" w:type="dxa"/>
          </w:tcPr>
          <w:p w14:paraId="0770655A" w14:textId="77777777" w:rsidR="00777A41" w:rsidRDefault="008B1727">
            <w:pPr>
              <w:pStyle w:val="Table04Row"/>
            </w:pPr>
            <w:r>
              <w:t>21 Dec 2001</w:t>
            </w:r>
          </w:p>
        </w:tc>
      </w:tr>
      <w:tr w:rsidR="00777A41" w14:paraId="48D60ACB" w14:textId="77777777">
        <w:trPr>
          <w:cantSplit/>
          <w:jc w:val="center"/>
        </w:trPr>
        <w:tc>
          <w:tcPr>
            <w:tcW w:w="4253" w:type="dxa"/>
          </w:tcPr>
          <w:p w14:paraId="02BDEFB7" w14:textId="77777777" w:rsidR="00777A41" w:rsidRDefault="008B1727">
            <w:pPr>
              <w:pStyle w:val="Table04Row"/>
            </w:pPr>
            <w:r>
              <w:t>Abalone Management Plan Amendment 2008 [850]</w:t>
            </w:r>
          </w:p>
        </w:tc>
        <w:tc>
          <w:tcPr>
            <w:tcW w:w="1418" w:type="dxa"/>
          </w:tcPr>
          <w:p w14:paraId="4BA1E013" w14:textId="77777777" w:rsidR="00777A41" w:rsidRDefault="008B1727">
            <w:pPr>
              <w:pStyle w:val="Table04Row"/>
            </w:pPr>
            <w:r>
              <w:t>18 Mar 2008</w:t>
            </w:r>
            <w:r>
              <w:br/>
              <w:t>p. 870‑1</w:t>
            </w:r>
          </w:p>
        </w:tc>
        <w:tc>
          <w:tcPr>
            <w:tcW w:w="4536" w:type="dxa"/>
          </w:tcPr>
          <w:p w14:paraId="1C1E1345" w14:textId="77777777" w:rsidR="00777A41" w:rsidRDefault="008B1727">
            <w:pPr>
              <w:pStyle w:val="Table04Row"/>
            </w:pPr>
            <w:r>
              <w:t>1 Apr 2008 (see cl. 3)</w:t>
            </w:r>
          </w:p>
        </w:tc>
      </w:tr>
      <w:tr w:rsidR="00777A41" w14:paraId="63C8F187" w14:textId="77777777">
        <w:trPr>
          <w:cantSplit/>
          <w:jc w:val="center"/>
        </w:trPr>
        <w:tc>
          <w:tcPr>
            <w:tcW w:w="4253" w:type="dxa"/>
          </w:tcPr>
          <w:p w14:paraId="5668E796" w14:textId="77777777" w:rsidR="00777A41" w:rsidRDefault="008B1727">
            <w:pPr>
              <w:pStyle w:val="Table04Row"/>
            </w:pPr>
            <w:r>
              <w:t>Abalone Management Plan Amendment 2011 [1034]</w:t>
            </w:r>
          </w:p>
        </w:tc>
        <w:tc>
          <w:tcPr>
            <w:tcW w:w="1418" w:type="dxa"/>
          </w:tcPr>
          <w:p w14:paraId="1189372B" w14:textId="77777777" w:rsidR="00777A41" w:rsidRDefault="008B1727">
            <w:pPr>
              <w:pStyle w:val="Table04Row"/>
            </w:pPr>
            <w:r>
              <w:t>16 Sep 2011</w:t>
            </w:r>
            <w:r>
              <w:br/>
              <w:t>p. 3773</w:t>
            </w:r>
          </w:p>
        </w:tc>
        <w:tc>
          <w:tcPr>
            <w:tcW w:w="4536" w:type="dxa"/>
          </w:tcPr>
          <w:p w14:paraId="58161FA5" w14:textId="77777777" w:rsidR="00777A41" w:rsidRDefault="008B1727">
            <w:pPr>
              <w:pStyle w:val="Table04Row"/>
            </w:pPr>
            <w:r>
              <w:t>16 Sep 2011</w:t>
            </w:r>
          </w:p>
        </w:tc>
      </w:tr>
      <w:tr w:rsidR="00777A41" w14:paraId="210276B6" w14:textId="77777777">
        <w:trPr>
          <w:cantSplit/>
          <w:jc w:val="center"/>
        </w:trPr>
        <w:tc>
          <w:tcPr>
            <w:tcW w:w="4253" w:type="dxa"/>
          </w:tcPr>
          <w:p w14:paraId="2EE6BA29" w14:textId="77777777" w:rsidR="00777A41" w:rsidRDefault="008B1727">
            <w:pPr>
              <w:pStyle w:val="Table04Row"/>
            </w:pPr>
            <w:r>
              <w:t>Abalone Management Plan Amendment 2013 [1126]</w:t>
            </w:r>
          </w:p>
        </w:tc>
        <w:tc>
          <w:tcPr>
            <w:tcW w:w="1418" w:type="dxa"/>
          </w:tcPr>
          <w:p w14:paraId="648082DF" w14:textId="77777777" w:rsidR="00777A41" w:rsidRDefault="008B1727">
            <w:pPr>
              <w:pStyle w:val="Table04Row"/>
            </w:pPr>
            <w:r>
              <w:t>8 Feb 2013</w:t>
            </w:r>
            <w:r>
              <w:br/>
              <w:t>p. 873‑6</w:t>
            </w:r>
          </w:p>
        </w:tc>
        <w:tc>
          <w:tcPr>
            <w:tcW w:w="4536" w:type="dxa"/>
          </w:tcPr>
          <w:p w14:paraId="312985E5" w14:textId="77777777" w:rsidR="00777A41" w:rsidRDefault="008B1727">
            <w:pPr>
              <w:pStyle w:val="Table04Row"/>
            </w:pPr>
            <w:r>
              <w:t>8 Feb 2013</w:t>
            </w:r>
          </w:p>
        </w:tc>
      </w:tr>
      <w:tr w:rsidR="00777A41" w14:paraId="01ACCDC7" w14:textId="77777777">
        <w:trPr>
          <w:cantSplit/>
          <w:jc w:val="center"/>
        </w:trPr>
        <w:tc>
          <w:tcPr>
            <w:tcW w:w="4253" w:type="dxa"/>
          </w:tcPr>
          <w:p w14:paraId="7690F9C2" w14:textId="77777777" w:rsidR="00777A41" w:rsidRDefault="008B1727">
            <w:pPr>
              <w:pStyle w:val="Table04Row"/>
            </w:pPr>
            <w:r>
              <w:t>Abalone Management Plan Amendment 2015 [1227]</w:t>
            </w:r>
          </w:p>
        </w:tc>
        <w:tc>
          <w:tcPr>
            <w:tcW w:w="1418" w:type="dxa"/>
          </w:tcPr>
          <w:p w14:paraId="32CA78EB" w14:textId="77777777" w:rsidR="00777A41" w:rsidRDefault="008B1727">
            <w:pPr>
              <w:pStyle w:val="Table04Row"/>
            </w:pPr>
            <w:r>
              <w:t>10 Mar 2015</w:t>
            </w:r>
            <w:r>
              <w:br/>
              <w:t>p. 841</w:t>
            </w:r>
          </w:p>
        </w:tc>
        <w:tc>
          <w:tcPr>
            <w:tcW w:w="4536" w:type="dxa"/>
          </w:tcPr>
          <w:p w14:paraId="1C8DA983" w14:textId="77777777" w:rsidR="00777A41" w:rsidRDefault="008B1727">
            <w:pPr>
              <w:pStyle w:val="Table04Row"/>
            </w:pPr>
            <w:r>
              <w:t>10 Mar 2015</w:t>
            </w:r>
          </w:p>
        </w:tc>
      </w:tr>
      <w:tr w:rsidR="00777A41" w14:paraId="3284C7EC" w14:textId="77777777">
        <w:trPr>
          <w:cantSplit/>
          <w:jc w:val="center"/>
        </w:trPr>
        <w:tc>
          <w:tcPr>
            <w:tcW w:w="4253" w:type="dxa"/>
          </w:tcPr>
          <w:p w14:paraId="5D5EEDD5" w14:textId="77777777" w:rsidR="00777A41" w:rsidRDefault="008B1727">
            <w:pPr>
              <w:pStyle w:val="Table04Row"/>
            </w:pPr>
            <w:r>
              <w:t>Abalone Management Plan Amendment 2017 [1330]</w:t>
            </w:r>
          </w:p>
        </w:tc>
        <w:tc>
          <w:tcPr>
            <w:tcW w:w="1418" w:type="dxa"/>
          </w:tcPr>
          <w:p w14:paraId="1DD6FA78" w14:textId="77777777" w:rsidR="00777A41" w:rsidRDefault="008B1727">
            <w:pPr>
              <w:pStyle w:val="Table04Row"/>
            </w:pPr>
            <w:r>
              <w:t>12 Jan 2018</w:t>
            </w:r>
            <w:r>
              <w:br/>
              <w:t>p. 120‑1</w:t>
            </w:r>
          </w:p>
        </w:tc>
        <w:tc>
          <w:tcPr>
            <w:tcW w:w="4536" w:type="dxa"/>
          </w:tcPr>
          <w:p w14:paraId="5B53A243" w14:textId="77777777" w:rsidR="00777A41" w:rsidRDefault="008B1727">
            <w:pPr>
              <w:pStyle w:val="Table04Row"/>
            </w:pPr>
            <w:r>
              <w:t>12 Jan 2018</w:t>
            </w:r>
          </w:p>
        </w:tc>
      </w:tr>
      <w:tr w:rsidR="00777A41" w14:paraId="51A57239" w14:textId="77777777">
        <w:trPr>
          <w:cantSplit/>
          <w:jc w:val="center"/>
        </w:trPr>
        <w:tc>
          <w:tcPr>
            <w:tcW w:w="4253" w:type="dxa"/>
          </w:tcPr>
          <w:p w14:paraId="2AF66B92" w14:textId="77777777" w:rsidR="00777A41" w:rsidRDefault="008B1727">
            <w:pPr>
              <w:pStyle w:val="Table04Row"/>
            </w:pPr>
            <w:r>
              <w:t>Abalone Managed Fishery Management Plan Amendment 2018 [1382]</w:t>
            </w:r>
          </w:p>
        </w:tc>
        <w:tc>
          <w:tcPr>
            <w:tcW w:w="1418" w:type="dxa"/>
          </w:tcPr>
          <w:p w14:paraId="4A899AC7" w14:textId="77777777" w:rsidR="00777A41" w:rsidRDefault="008B1727">
            <w:pPr>
              <w:pStyle w:val="Table04Row"/>
            </w:pPr>
            <w:r>
              <w:t>9 Oct 2018</w:t>
            </w:r>
            <w:r>
              <w:br/>
              <w:t>p. 4038</w:t>
            </w:r>
          </w:p>
        </w:tc>
        <w:tc>
          <w:tcPr>
            <w:tcW w:w="4536" w:type="dxa"/>
          </w:tcPr>
          <w:p w14:paraId="1C039CDC" w14:textId="77777777" w:rsidR="00777A41" w:rsidRDefault="008B1727">
            <w:pPr>
              <w:pStyle w:val="Table04Row"/>
            </w:pPr>
            <w:r>
              <w:t>9 Oct 2018</w:t>
            </w:r>
          </w:p>
        </w:tc>
      </w:tr>
      <w:tr w:rsidR="00777A41" w14:paraId="6BF816AE" w14:textId="77777777">
        <w:trPr>
          <w:cantSplit/>
          <w:jc w:val="center"/>
        </w:trPr>
        <w:tc>
          <w:tcPr>
            <w:tcW w:w="4253" w:type="dxa"/>
          </w:tcPr>
          <w:p w14:paraId="531BC76D" w14:textId="77777777" w:rsidR="00777A41" w:rsidRDefault="008B1727">
            <w:pPr>
              <w:pStyle w:val="Table04Row"/>
            </w:pPr>
            <w:r>
              <w:t>Abrolhos Islands and Mid West Trawl Management Plan 1993 [604]</w:t>
            </w:r>
          </w:p>
        </w:tc>
        <w:tc>
          <w:tcPr>
            <w:tcW w:w="1418" w:type="dxa"/>
          </w:tcPr>
          <w:p w14:paraId="6BBE8ED1" w14:textId="77777777" w:rsidR="00777A41" w:rsidRDefault="008B1727">
            <w:pPr>
              <w:pStyle w:val="Table04Row"/>
            </w:pPr>
            <w:r>
              <w:t>25 May 1993</w:t>
            </w:r>
            <w:r>
              <w:br/>
              <w:t>p. 2553‑7</w:t>
            </w:r>
          </w:p>
        </w:tc>
        <w:tc>
          <w:tcPr>
            <w:tcW w:w="4536" w:type="dxa"/>
          </w:tcPr>
          <w:p w14:paraId="0879C930" w14:textId="77777777" w:rsidR="00777A41" w:rsidRDefault="008B1727">
            <w:pPr>
              <w:pStyle w:val="Table04Row"/>
            </w:pPr>
            <w:r>
              <w:t xml:space="preserve">25 May 1993 </w:t>
            </w:r>
          </w:p>
          <w:p w14:paraId="4327E139" w14:textId="77777777" w:rsidR="00777A41" w:rsidRDefault="008B1727">
            <w:pPr>
              <w:pStyle w:val="Table04Row"/>
            </w:pPr>
            <w:r>
              <w:t>Formerly “Abrolhos Islands and Mid West Trawl Limited Entry Fishery Notice 1993” (see Fish Resources Management Regulations 1995 r. 183)</w:t>
            </w:r>
          </w:p>
        </w:tc>
      </w:tr>
      <w:tr w:rsidR="00777A41" w14:paraId="60137361" w14:textId="77777777">
        <w:trPr>
          <w:cantSplit/>
          <w:jc w:val="center"/>
        </w:trPr>
        <w:tc>
          <w:tcPr>
            <w:tcW w:w="4253" w:type="dxa"/>
          </w:tcPr>
          <w:p w14:paraId="278AFC49" w14:textId="77777777" w:rsidR="00777A41" w:rsidRDefault="008B1727">
            <w:pPr>
              <w:pStyle w:val="Table04Row"/>
            </w:pPr>
            <w:r>
              <w:t>Abrolhos Islands and Mid West Trawl Limited Entry Fishery Amendment Notice 1994 [638]</w:t>
            </w:r>
          </w:p>
        </w:tc>
        <w:tc>
          <w:tcPr>
            <w:tcW w:w="1418" w:type="dxa"/>
          </w:tcPr>
          <w:p w14:paraId="19FD45BA" w14:textId="77777777" w:rsidR="00777A41" w:rsidRDefault="008B1727">
            <w:pPr>
              <w:pStyle w:val="Table04Row"/>
            </w:pPr>
            <w:r>
              <w:t>22 Feb 1994</w:t>
            </w:r>
            <w:r>
              <w:br/>
              <w:t>p. 716‑17</w:t>
            </w:r>
            <w:r>
              <w:br/>
              <w:t>(correction 18 Mar 1994 p. 1043)</w:t>
            </w:r>
          </w:p>
        </w:tc>
        <w:tc>
          <w:tcPr>
            <w:tcW w:w="4536" w:type="dxa"/>
          </w:tcPr>
          <w:p w14:paraId="2468B5CE" w14:textId="77777777" w:rsidR="00777A41" w:rsidRDefault="008B1727">
            <w:pPr>
              <w:pStyle w:val="Table04Row"/>
            </w:pPr>
            <w:r>
              <w:t>22 Feb 1994</w:t>
            </w:r>
          </w:p>
        </w:tc>
      </w:tr>
      <w:tr w:rsidR="00777A41" w14:paraId="7D8894F0" w14:textId="77777777">
        <w:trPr>
          <w:cantSplit/>
          <w:jc w:val="center"/>
        </w:trPr>
        <w:tc>
          <w:tcPr>
            <w:tcW w:w="4253" w:type="dxa"/>
          </w:tcPr>
          <w:p w14:paraId="653E3E62" w14:textId="77777777" w:rsidR="00777A41" w:rsidRDefault="008B1727">
            <w:pPr>
              <w:pStyle w:val="Table04Row"/>
            </w:pPr>
            <w:r>
              <w:t>Abrolhos Islands and Mid West Trawl Limited Entry Fishery Amendment Notice (No. 2) 1994 [648]</w:t>
            </w:r>
          </w:p>
        </w:tc>
        <w:tc>
          <w:tcPr>
            <w:tcW w:w="1418" w:type="dxa"/>
          </w:tcPr>
          <w:p w14:paraId="1FEC0FE4" w14:textId="77777777" w:rsidR="00777A41" w:rsidRDefault="008B1727">
            <w:pPr>
              <w:pStyle w:val="Table04Row"/>
            </w:pPr>
            <w:r>
              <w:t>22 Mar 1994</w:t>
            </w:r>
            <w:r>
              <w:br/>
              <w:t>p. 1227‑8</w:t>
            </w:r>
          </w:p>
        </w:tc>
        <w:tc>
          <w:tcPr>
            <w:tcW w:w="4536" w:type="dxa"/>
          </w:tcPr>
          <w:p w14:paraId="3E2A72F2" w14:textId="77777777" w:rsidR="00777A41" w:rsidRDefault="008B1727">
            <w:pPr>
              <w:pStyle w:val="Table04Row"/>
            </w:pPr>
            <w:r>
              <w:t>22 Mar 1994</w:t>
            </w:r>
          </w:p>
        </w:tc>
      </w:tr>
      <w:tr w:rsidR="00777A41" w14:paraId="672D8EDB" w14:textId="77777777">
        <w:trPr>
          <w:cantSplit/>
          <w:jc w:val="center"/>
        </w:trPr>
        <w:tc>
          <w:tcPr>
            <w:tcW w:w="4253" w:type="dxa"/>
          </w:tcPr>
          <w:p w14:paraId="7BC6B205" w14:textId="77777777" w:rsidR="00777A41" w:rsidRDefault="008B1727">
            <w:pPr>
              <w:pStyle w:val="Table04Row"/>
            </w:pPr>
            <w:r>
              <w:t>Abrolhos Islands and Mid West Trawl Limited Entry Fishery Amendment Notice (No. 3) 1994 [650]</w:t>
            </w:r>
          </w:p>
        </w:tc>
        <w:tc>
          <w:tcPr>
            <w:tcW w:w="1418" w:type="dxa"/>
          </w:tcPr>
          <w:p w14:paraId="10A86D52" w14:textId="77777777" w:rsidR="00777A41" w:rsidRDefault="008B1727">
            <w:pPr>
              <w:pStyle w:val="Table04Row"/>
            </w:pPr>
            <w:r>
              <w:t>25 Mar 1994</w:t>
            </w:r>
            <w:r>
              <w:br/>
              <w:t>p. 1305</w:t>
            </w:r>
          </w:p>
        </w:tc>
        <w:tc>
          <w:tcPr>
            <w:tcW w:w="4536" w:type="dxa"/>
          </w:tcPr>
          <w:p w14:paraId="28768DE0" w14:textId="77777777" w:rsidR="00777A41" w:rsidRDefault="008B1727">
            <w:pPr>
              <w:pStyle w:val="Table04Row"/>
            </w:pPr>
            <w:r>
              <w:t>25 Mar 1994</w:t>
            </w:r>
          </w:p>
        </w:tc>
      </w:tr>
      <w:tr w:rsidR="00777A41" w14:paraId="22F9BC70" w14:textId="77777777">
        <w:trPr>
          <w:cantSplit/>
          <w:jc w:val="center"/>
        </w:trPr>
        <w:tc>
          <w:tcPr>
            <w:tcW w:w="4253" w:type="dxa"/>
          </w:tcPr>
          <w:p w14:paraId="59CE6882" w14:textId="77777777" w:rsidR="00777A41" w:rsidRDefault="008B1727">
            <w:pPr>
              <w:pStyle w:val="Table04Row"/>
            </w:pPr>
            <w:r>
              <w:t>Abrolhos Islands and Mid West Trawl Limited Entry Fishery Amendment Notice 1995 [701]</w:t>
            </w:r>
          </w:p>
        </w:tc>
        <w:tc>
          <w:tcPr>
            <w:tcW w:w="1418" w:type="dxa"/>
          </w:tcPr>
          <w:p w14:paraId="5E8C3438" w14:textId="77777777" w:rsidR="00777A41" w:rsidRDefault="008B1727">
            <w:pPr>
              <w:pStyle w:val="Table04Row"/>
            </w:pPr>
            <w:r>
              <w:t>17 Mar 1995</w:t>
            </w:r>
            <w:r>
              <w:br/>
              <w:t>p. 1021</w:t>
            </w:r>
          </w:p>
        </w:tc>
        <w:tc>
          <w:tcPr>
            <w:tcW w:w="4536" w:type="dxa"/>
          </w:tcPr>
          <w:p w14:paraId="43BC1EE3" w14:textId="77777777" w:rsidR="00777A41" w:rsidRDefault="008B1727">
            <w:pPr>
              <w:pStyle w:val="Table04Row"/>
            </w:pPr>
            <w:r>
              <w:t>17 Mar 1995</w:t>
            </w:r>
          </w:p>
        </w:tc>
      </w:tr>
      <w:tr w:rsidR="00777A41" w14:paraId="75009EB4" w14:textId="77777777">
        <w:trPr>
          <w:cantSplit/>
          <w:jc w:val="center"/>
        </w:trPr>
        <w:tc>
          <w:tcPr>
            <w:tcW w:w="4253" w:type="dxa"/>
          </w:tcPr>
          <w:p w14:paraId="61BEE396" w14:textId="77777777" w:rsidR="00777A41" w:rsidRDefault="008B1727">
            <w:pPr>
              <w:pStyle w:val="Table04Row"/>
            </w:pPr>
            <w:r>
              <w:t>Abrolhos Islands and Mid West Trawl Management Plan Amendment 1996</w:t>
            </w:r>
          </w:p>
        </w:tc>
        <w:tc>
          <w:tcPr>
            <w:tcW w:w="1418" w:type="dxa"/>
          </w:tcPr>
          <w:p w14:paraId="732DD598" w14:textId="77777777" w:rsidR="00777A41" w:rsidRDefault="008B1727">
            <w:pPr>
              <w:pStyle w:val="Table04Row"/>
            </w:pPr>
            <w:r>
              <w:t>29 Mar 1996</w:t>
            </w:r>
            <w:r>
              <w:br/>
              <w:t>p. 1517‑18</w:t>
            </w:r>
          </w:p>
        </w:tc>
        <w:tc>
          <w:tcPr>
            <w:tcW w:w="4536" w:type="dxa"/>
          </w:tcPr>
          <w:p w14:paraId="40681BD5" w14:textId="77777777" w:rsidR="00777A41" w:rsidRDefault="008B1727">
            <w:pPr>
              <w:pStyle w:val="Table04Row"/>
            </w:pPr>
            <w:r>
              <w:t>29 Mar 1996</w:t>
            </w:r>
          </w:p>
        </w:tc>
      </w:tr>
      <w:tr w:rsidR="00777A41" w14:paraId="40F273DC" w14:textId="77777777">
        <w:trPr>
          <w:cantSplit/>
          <w:jc w:val="center"/>
        </w:trPr>
        <w:tc>
          <w:tcPr>
            <w:tcW w:w="4253" w:type="dxa"/>
          </w:tcPr>
          <w:p w14:paraId="33D567E9" w14:textId="77777777" w:rsidR="00777A41" w:rsidRDefault="008B1727">
            <w:pPr>
              <w:pStyle w:val="Table04Row"/>
            </w:pPr>
            <w:r>
              <w:lastRenderedPageBreak/>
              <w:t>Abrolhos Islands and Mid West Trawl Management Plan Amendment 1997</w:t>
            </w:r>
          </w:p>
        </w:tc>
        <w:tc>
          <w:tcPr>
            <w:tcW w:w="1418" w:type="dxa"/>
          </w:tcPr>
          <w:p w14:paraId="1D002DB0" w14:textId="77777777" w:rsidR="00777A41" w:rsidRDefault="008B1727">
            <w:pPr>
              <w:pStyle w:val="Table04Row"/>
            </w:pPr>
            <w:r>
              <w:t>4 Apr 1997</w:t>
            </w:r>
            <w:r>
              <w:br/>
              <w:t>p. 1751‑2</w:t>
            </w:r>
          </w:p>
        </w:tc>
        <w:tc>
          <w:tcPr>
            <w:tcW w:w="4536" w:type="dxa"/>
          </w:tcPr>
          <w:p w14:paraId="2AE57CD3" w14:textId="77777777" w:rsidR="00777A41" w:rsidRDefault="008B1727">
            <w:pPr>
              <w:pStyle w:val="Table04Row"/>
            </w:pPr>
            <w:r>
              <w:t>4 Apr 1997</w:t>
            </w:r>
          </w:p>
        </w:tc>
      </w:tr>
      <w:tr w:rsidR="00777A41" w14:paraId="18E667A7" w14:textId="77777777">
        <w:trPr>
          <w:cantSplit/>
          <w:jc w:val="center"/>
        </w:trPr>
        <w:tc>
          <w:tcPr>
            <w:tcW w:w="4253" w:type="dxa"/>
          </w:tcPr>
          <w:p w14:paraId="30538428" w14:textId="77777777" w:rsidR="00777A41" w:rsidRDefault="008B1727">
            <w:pPr>
              <w:pStyle w:val="Table04Row"/>
            </w:pPr>
            <w:r>
              <w:t>Abrolhos Islands and Mid West Trawl Management Plan Amendment 2001</w:t>
            </w:r>
          </w:p>
        </w:tc>
        <w:tc>
          <w:tcPr>
            <w:tcW w:w="1418" w:type="dxa"/>
          </w:tcPr>
          <w:p w14:paraId="0F01C614" w14:textId="77777777" w:rsidR="00777A41" w:rsidRDefault="008B1727">
            <w:pPr>
              <w:pStyle w:val="Table04Row"/>
            </w:pPr>
            <w:r>
              <w:t>3 Apr 2001</w:t>
            </w:r>
            <w:r>
              <w:br/>
              <w:t>p. 1903‑6</w:t>
            </w:r>
          </w:p>
        </w:tc>
        <w:tc>
          <w:tcPr>
            <w:tcW w:w="4536" w:type="dxa"/>
          </w:tcPr>
          <w:p w14:paraId="5218B50C" w14:textId="77777777" w:rsidR="00777A41" w:rsidRDefault="008B1727">
            <w:pPr>
              <w:pStyle w:val="Table04Row"/>
            </w:pPr>
            <w:r>
              <w:t>3 Apr 2001</w:t>
            </w:r>
          </w:p>
        </w:tc>
      </w:tr>
      <w:tr w:rsidR="00777A41" w14:paraId="1799208D" w14:textId="77777777">
        <w:trPr>
          <w:cantSplit/>
          <w:jc w:val="center"/>
        </w:trPr>
        <w:tc>
          <w:tcPr>
            <w:tcW w:w="4253" w:type="dxa"/>
          </w:tcPr>
          <w:p w14:paraId="5A23206C" w14:textId="77777777" w:rsidR="00777A41" w:rsidRDefault="008B1727">
            <w:pPr>
              <w:pStyle w:val="Table04Row"/>
            </w:pPr>
            <w:r>
              <w:t>Abrolhos Islands and Mid West Trawl Fishery Management Plan Amendment 2004 [637]</w:t>
            </w:r>
          </w:p>
        </w:tc>
        <w:tc>
          <w:tcPr>
            <w:tcW w:w="1418" w:type="dxa"/>
          </w:tcPr>
          <w:p w14:paraId="109FB644" w14:textId="77777777" w:rsidR="00777A41" w:rsidRDefault="008B1727">
            <w:pPr>
              <w:pStyle w:val="Table04Row"/>
            </w:pPr>
            <w:r>
              <w:t>27 Jul 2004</w:t>
            </w:r>
            <w:r>
              <w:br/>
              <w:t>p. 3089</w:t>
            </w:r>
          </w:p>
        </w:tc>
        <w:tc>
          <w:tcPr>
            <w:tcW w:w="4536" w:type="dxa"/>
          </w:tcPr>
          <w:p w14:paraId="5A1FF8D0" w14:textId="77777777" w:rsidR="00777A41" w:rsidRDefault="008B1727">
            <w:pPr>
              <w:pStyle w:val="Table04Row"/>
            </w:pPr>
            <w:r>
              <w:t>27 Jul 2004</w:t>
            </w:r>
          </w:p>
        </w:tc>
      </w:tr>
      <w:tr w:rsidR="00777A41" w14:paraId="1DED1670" w14:textId="77777777">
        <w:trPr>
          <w:cantSplit/>
          <w:jc w:val="center"/>
        </w:trPr>
        <w:tc>
          <w:tcPr>
            <w:tcW w:w="4253" w:type="dxa"/>
          </w:tcPr>
          <w:p w14:paraId="688284A8" w14:textId="77777777" w:rsidR="00777A41" w:rsidRDefault="008B1727">
            <w:pPr>
              <w:pStyle w:val="Table04Row"/>
            </w:pPr>
            <w:r>
              <w:t>Abrolhos Islands and Mid West Trawl Fishery Management Plan Amendment 2005</w:t>
            </w:r>
          </w:p>
        </w:tc>
        <w:tc>
          <w:tcPr>
            <w:tcW w:w="1418" w:type="dxa"/>
          </w:tcPr>
          <w:p w14:paraId="72280D26" w14:textId="77777777" w:rsidR="00777A41" w:rsidRDefault="008B1727">
            <w:pPr>
              <w:pStyle w:val="Table04Row"/>
            </w:pPr>
            <w:r>
              <w:t>11 Nov 2005</w:t>
            </w:r>
            <w:r>
              <w:br/>
              <w:t>p. 5578‑9</w:t>
            </w:r>
          </w:p>
        </w:tc>
        <w:tc>
          <w:tcPr>
            <w:tcW w:w="4536" w:type="dxa"/>
          </w:tcPr>
          <w:p w14:paraId="058D6F22" w14:textId="77777777" w:rsidR="00777A41" w:rsidRDefault="008B1727">
            <w:pPr>
              <w:pStyle w:val="Table04Row"/>
            </w:pPr>
            <w:r>
              <w:t>11 Nov 2005</w:t>
            </w:r>
          </w:p>
        </w:tc>
      </w:tr>
      <w:tr w:rsidR="00777A41" w14:paraId="34738C73" w14:textId="77777777">
        <w:trPr>
          <w:cantSplit/>
          <w:jc w:val="center"/>
        </w:trPr>
        <w:tc>
          <w:tcPr>
            <w:tcW w:w="4253" w:type="dxa"/>
          </w:tcPr>
          <w:p w14:paraId="2B828B2C" w14:textId="77777777" w:rsidR="00777A41" w:rsidRDefault="008B1727">
            <w:pPr>
              <w:pStyle w:val="Table04Row"/>
            </w:pPr>
            <w:r>
              <w:t>Abrolhos Islands and Mid West Trawl Managed Fishery Management Plan Amendment 2012</w:t>
            </w:r>
          </w:p>
        </w:tc>
        <w:tc>
          <w:tcPr>
            <w:tcW w:w="1418" w:type="dxa"/>
          </w:tcPr>
          <w:p w14:paraId="4A21F193" w14:textId="77777777" w:rsidR="00777A41" w:rsidRDefault="008B1727">
            <w:pPr>
              <w:pStyle w:val="Table04Row"/>
            </w:pPr>
            <w:r>
              <w:t>11 Jan 2013</w:t>
            </w:r>
            <w:r>
              <w:br/>
              <w:t>p. 60‑1</w:t>
            </w:r>
          </w:p>
        </w:tc>
        <w:tc>
          <w:tcPr>
            <w:tcW w:w="4536" w:type="dxa"/>
          </w:tcPr>
          <w:p w14:paraId="133D5F09" w14:textId="77777777" w:rsidR="00777A41" w:rsidRDefault="008B1727">
            <w:pPr>
              <w:pStyle w:val="Table04Row"/>
            </w:pPr>
            <w:r>
              <w:t>11 Jan 2013</w:t>
            </w:r>
          </w:p>
        </w:tc>
      </w:tr>
      <w:tr w:rsidR="00777A41" w14:paraId="0D3D7E66" w14:textId="77777777">
        <w:trPr>
          <w:cantSplit/>
          <w:jc w:val="center"/>
        </w:trPr>
        <w:tc>
          <w:tcPr>
            <w:tcW w:w="4253" w:type="dxa"/>
          </w:tcPr>
          <w:p w14:paraId="4FDFE9C0" w14:textId="77777777" w:rsidR="00777A41" w:rsidRDefault="008B1727">
            <w:pPr>
              <w:pStyle w:val="Table04Row"/>
            </w:pPr>
            <w:r>
              <w:t>Abrolhos Islands and Mid West Trawl Managed Fishery Management Plan Amendment 2018 [1152]</w:t>
            </w:r>
          </w:p>
        </w:tc>
        <w:tc>
          <w:tcPr>
            <w:tcW w:w="1418" w:type="dxa"/>
          </w:tcPr>
          <w:p w14:paraId="5C1739A6" w14:textId="77777777" w:rsidR="00777A41" w:rsidRDefault="008B1727">
            <w:pPr>
              <w:pStyle w:val="Table04Row"/>
            </w:pPr>
            <w:r>
              <w:t>2 Nov 2018</w:t>
            </w:r>
            <w:r>
              <w:br/>
              <w:t>p. 4365‑8</w:t>
            </w:r>
          </w:p>
        </w:tc>
        <w:tc>
          <w:tcPr>
            <w:tcW w:w="4536" w:type="dxa"/>
          </w:tcPr>
          <w:p w14:paraId="020B796A" w14:textId="77777777" w:rsidR="00777A41" w:rsidRDefault="008B1727">
            <w:pPr>
              <w:pStyle w:val="Table04Row"/>
            </w:pPr>
            <w:r>
              <w:t>2 Nov 2018</w:t>
            </w:r>
          </w:p>
        </w:tc>
      </w:tr>
      <w:tr w:rsidR="00777A41" w14:paraId="071903A7" w14:textId="77777777">
        <w:trPr>
          <w:cantSplit/>
          <w:jc w:val="center"/>
        </w:trPr>
        <w:tc>
          <w:tcPr>
            <w:tcW w:w="4253" w:type="dxa"/>
          </w:tcPr>
          <w:p w14:paraId="0B26CCF4" w14:textId="77777777" w:rsidR="00777A41" w:rsidRDefault="008B1727">
            <w:pPr>
              <w:pStyle w:val="Table04Row"/>
            </w:pPr>
            <w:r>
              <w:t>Broome Prawn Managed Fishery Management Plan 1999 [247]</w:t>
            </w:r>
          </w:p>
        </w:tc>
        <w:tc>
          <w:tcPr>
            <w:tcW w:w="1418" w:type="dxa"/>
          </w:tcPr>
          <w:p w14:paraId="6A915218" w14:textId="77777777" w:rsidR="00777A41" w:rsidRDefault="008B1727">
            <w:pPr>
              <w:pStyle w:val="Table04Row"/>
            </w:pPr>
            <w:r>
              <w:t>26 Feb 1999</w:t>
            </w:r>
            <w:r>
              <w:br/>
              <w:t>p. 624‑8</w:t>
            </w:r>
          </w:p>
        </w:tc>
        <w:tc>
          <w:tcPr>
            <w:tcW w:w="4536" w:type="dxa"/>
          </w:tcPr>
          <w:p w14:paraId="64074CC5" w14:textId="77777777" w:rsidR="00777A41" w:rsidRDefault="008B1727">
            <w:pPr>
              <w:pStyle w:val="Table04Row"/>
            </w:pPr>
            <w:r>
              <w:t>1 Mar 1999</w:t>
            </w:r>
          </w:p>
        </w:tc>
      </w:tr>
      <w:tr w:rsidR="00777A41" w14:paraId="32FCF132" w14:textId="77777777">
        <w:trPr>
          <w:cantSplit/>
          <w:jc w:val="center"/>
        </w:trPr>
        <w:tc>
          <w:tcPr>
            <w:tcW w:w="4253" w:type="dxa"/>
          </w:tcPr>
          <w:p w14:paraId="65ADC83A" w14:textId="77777777" w:rsidR="00777A41" w:rsidRDefault="008B1727">
            <w:pPr>
              <w:pStyle w:val="Table04Row"/>
            </w:pPr>
            <w:r>
              <w:t>Broome Prawn Fishery Management Plan Amendment 1999 [338]</w:t>
            </w:r>
          </w:p>
        </w:tc>
        <w:tc>
          <w:tcPr>
            <w:tcW w:w="1418" w:type="dxa"/>
          </w:tcPr>
          <w:p w14:paraId="56E73980" w14:textId="77777777" w:rsidR="00777A41" w:rsidRDefault="008B1727">
            <w:pPr>
              <w:pStyle w:val="Table04Row"/>
            </w:pPr>
            <w:r>
              <w:t>17 Dec 1999</w:t>
            </w:r>
            <w:r>
              <w:br/>
              <w:t>p. 6250</w:t>
            </w:r>
          </w:p>
        </w:tc>
        <w:tc>
          <w:tcPr>
            <w:tcW w:w="4536" w:type="dxa"/>
          </w:tcPr>
          <w:p w14:paraId="7F95DAEF" w14:textId="77777777" w:rsidR="00777A41" w:rsidRDefault="008B1727">
            <w:pPr>
              <w:pStyle w:val="Table04Row"/>
            </w:pPr>
            <w:r>
              <w:t>17 Dec 1999</w:t>
            </w:r>
          </w:p>
        </w:tc>
      </w:tr>
      <w:tr w:rsidR="00777A41" w14:paraId="733FAECB" w14:textId="77777777">
        <w:trPr>
          <w:cantSplit/>
          <w:jc w:val="center"/>
        </w:trPr>
        <w:tc>
          <w:tcPr>
            <w:tcW w:w="4253" w:type="dxa"/>
          </w:tcPr>
          <w:p w14:paraId="2CBDD412" w14:textId="77777777" w:rsidR="00777A41" w:rsidRDefault="008B1727">
            <w:pPr>
              <w:pStyle w:val="Table04Row"/>
            </w:pPr>
            <w:r>
              <w:t>Broome Prawn Fishery Management Plan Amendment 2002 [490]</w:t>
            </w:r>
          </w:p>
        </w:tc>
        <w:tc>
          <w:tcPr>
            <w:tcW w:w="1418" w:type="dxa"/>
          </w:tcPr>
          <w:p w14:paraId="097D8644" w14:textId="77777777" w:rsidR="00777A41" w:rsidRDefault="008B1727">
            <w:pPr>
              <w:pStyle w:val="Table04Row"/>
            </w:pPr>
            <w:r>
              <w:t>25 Jun 2002</w:t>
            </w:r>
            <w:r>
              <w:br/>
              <w:t>p. 2998</w:t>
            </w:r>
          </w:p>
        </w:tc>
        <w:tc>
          <w:tcPr>
            <w:tcW w:w="4536" w:type="dxa"/>
          </w:tcPr>
          <w:p w14:paraId="2F949C5F" w14:textId="77777777" w:rsidR="00777A41" w:rsidRDefault="008B1727">
            <w:pPr>
              <w:pStyle w:val="Table04Row"/>
            </w:pPr>
            <w:r>
              <w:t>25 Jun 2002</w:t>
            </w:r>
          </w:p>
        </w:tc>
      </w:tr>
      <w:tr w:rsidR="00777A41" w14:paraId="7321E6A0" w14:textId="77777777">
        <w:trPr>
          <w:cantSplit/>
          <w:jc w:val="center"/>
        </w:trPr>
        <w:tc>
          <w:tcPr>
            <w:tcW w:w="4253" w:type="dxa"/>
          </w:tcPr>
          <w:p w14:paraId="6D218A1E" w14:textId="77777777" w:rsidR="00777A41" w:rsidRDefault="008B1727">
            <w:pPr>
              <w:pStyle w:val="Table04Row"/>
            </w:pPr>
            <w:r>
              <w:t>Broome Prawn Fishery Management Plan Amendment 2007 [826]</w:t>
            </w:r>
          </w:p>
        </w:tc>
        <w:tc>
          <w:tcPr>
            <w:tcW w:w="1418" w:type="dxa"/>
          </w:tcPr>
          <w:p w14:paraId="3ABCA227" w14:textId="77777777" w:rsidR="00777A41" w:rsidRDefault="008B1727">
            <w:pPr>
              <w:pStyle w:val="Table04Row"/>
            </w:pPr>
            <w:r>
              <w:t>31 Aug 2007</w:t>
            </w:r>
            <w:r>
              <w:br/>
              <w:t>p. 4451‑2</w:t>
            </w:r>
          </w:p>
        </w:tc>
        <w:tc>
          <w:tcPr>
            <w:tcW w:w="4536" w:type="dxa"/>
          </w:tcPr>
          <w:p w14:paraId="71A57261" w14:textId="77777777" w:rsidR="00777A41" w:rsidRDefault="008B1727">
            <w:pPr>
              <w:pStyle w:val="Table04Row"/>
            </w:pPr>
            <w:r>
              <w:t>31 Aug 2007</w:t>
            </w:r>
          </w:p>
        </w:tc>
      </w:tr>
      <w:tr w:rsidR="00777A41" w14:paraId="1FA63995" w14:textId="77777777">
        <w:trPr>
          <w:cantSplit/>
          <w:jc w:val="center"/>
        </w:trPr>
        <w:tc>
          <w:tcPr>
            <w:tcW w:w="4253" w:type="dxa"/>
          </w:tcPr>
          <w:p w14:paraId="76997DD6" w14:textId="77777777" w:rsidR="00777A41" w:rsidRDefault="008B1727">
            <w:pPr>
              <w:pStyle w:val="Table04Row"/>
            </w:pPr>
            <w:r>
              <w:t>Cockburn Sound (Crab) Management Plan 1995 [663]</w:t>
            </w:r>
          </w:p>
        </w:tc>
        <w:tc>
          <w:tcPr>
            <w:tcW w:w="1418" w:type="dxa"/>
          </w:tcPr>
          <w:p w14:paraId="797D625D" w14:textId="77777777" w:rsidR="00777A41" w:rsidRDefault="008B1727">
            <w:pPr>
              <w:pStyle w:val="Table04Row"/>
            </w:pPr>
            <w:r>
              <w:t>24 Feb 1995</w:t>
            </w:r>
            <w:r>
              <w:br/>
              <w:t>p. 623‑9</w:t>
            </w:r>
          </w:p>
        </w:tc>
        <w:tc>
          <w:tcPr>
            <w:tcW w:w="4536" w:type="dxa"/>
          </w:tcPr>
          <w:p w14:paraId="5A339214" w14:textId="77777777" w:rsidR="00777A41" w:rsidRDefault="008B1727">
            <w:pPr>
              <w:pStyle w:val="Table04Row"/>
            </w:pPr>
            <w:r>
              <w:t xml:space="preserve">24 Feb 1995 </w:t>
            </w:r>
          </w:p>
          <w:p w14:paraId="0777F2B2" w14:textId="77777777" w:rsidR="00777A41" w:rsidRDefault="008B1727">
            <w:pPr>
              <w:pStyle w:val="Table04Row"/>
            </w:pPr>
            <w:r>
              <w:t>Formerly “Cockburn Sound (Crab) Limited Entry Fishery Notice 1995” (see Fish Resources Management Regulations 1995 r. 183)</w:t>
            </w:r>
          </w:p>
        </w:tc>
      </w:tr>
      <w:tr w:rsidR="00777A41" w14:paraId="5C91658A" w14:textId="77777777">
        <w:trPr>
          <w:cantSplit/>
          <w:jc w:val="center"/>
        </w:trPr>
        <w:tc>
          <w:tcPr>
            <w:tcW w:w="4253" w:type="dxa"/>
          </w:tcPr>
          <w:p w14:paraId="46FBD555" w14:textId="77777777" w:rsidR="00777A41" w:rsidRDefault="008B1727">
            <w:pPr>
              <w:pStyle w:val="Table04Row"/>
            </w:pPr>
            <w:r>
              <w:t>Cockburn Sound (Crab) Management Plan Amendment No. 2 1996 [121]</w:t>
            </w:r>
          </w:p>
        </w:tc>
        <w:tc>
          <w:tcPr>
            <w:tcW w:w="1418" w:type="dxa"/>
          </w:tcPr>
          <w:p w14:paraId="4633ED4E" w14:textId="77777777" w:rsidR="00777A41" w:rsidRDefault="008B1727">
            <w:pPr>
              <w:pStyle w:val="Table04Row"/>
            </w:pPr>
            <w:r>
              <w:t>29 Nov 1996</w:t>
            </w:r>
            <w:r>
              <w:br/>
              <w:t>p. 6645‑6</w:t>
            </w:r>
          </w:p>
        </w:tc>
        <w:tc>
          <w:tcPr>
            <w:tcW w:w="4536" w:type="dxa"/>
          </w:tcPr>
          <w:p w14:paraId="5123917E" w14:textId="77777777" w:rsidR="00777A41" w:rsidRDefault="008B1727">
            <w:pPr>
              <w:pStyle w:val="Table04Row"/>
            </w:pPr>
            <w:r>
              <w:t>29 Nov 1996</w:t>
            </w:r>
          </w:p>
        </w:tc>
      </w:tr>
      <w:tr w:rsidR="00777A41" w14:paraId="3E7F63BF" w14:textId="77777777">
        <w:trPr>
          <w:cantSplit/>
          <w:jc w:val="center"/>
        </w:trPr>
        <w:tc>
          <w:tcPr>
            <w:tcW w:w="4253" w:type="dxa"/>
          </w:tcPr>
          <w:p w14:paraId="50F14602" w14:textId="77777777" w:rsidR="00777A41" w:rsidRDefault="008B1727">
            <w:pPr>
              <w:pStyle w:val="Table04Row"/>
            </w:pPr>
            <w:r>
              <w:t>Cockburn Sound (Crab) Management Plan Amendment 1998 [242]</w:t>
            </w:r>
          </w:p>
        </w:tc>
        <w:tc>
          <w:tcPr>
            <w:tcW w:w="1418" w:type="dxa"/>
          </w:tcPr>
          <w:p w14:paraId="5317A3A0" w14:textId="77777777" w:rsidR="00777A41" w:rsidRDefault="008B1727">
            <w:pPr>
              <w:pStyle w:val="Table04Row"/>
            </w:pPr>
            <w:r>
              <w:t>27 Nov 1998</w:t>
            </w:r>
            <w:r>
              <w:br/>
              <w:t>p. 6339‑40</w:t>
            </w:r>
          </w:p>
        </w:tc>
        <w:tc>
          <w:tcPr>
            <w:tcW w:w="4536" w:type="dxa"/>
          </w:tcPr>
          <w:p w14:paraId="4CED165A" w14:textId="77777777" w:rsidR="00777A41" w:rsidRDefault="008B1727">
            <w:pPr>
              <w:pStyle w:val="Table04Row"/>
            </w:pPr>
            <w:r>
              <w:t>27 Nov 1998</w:t>
            </w:r>
          </w:p>
        </w:tc>
      </w:tr>
      <w:tr w:rsidR="00777A41" w14:paraId="50763973" w14:textId="77777777">
        <w:trPr>
          <w:cantSplit/>
          <w:jc w:val="center"/>
        </w:trPr>
        <w:tc>
          <w:tcPr>
            <w:tcW w:w="4253" w:type="dxa"/>
          </w:tcPr>
          <w:p w14:paraId="38226330" w14:textId="77777777" w:rsidR="00777A41" w:rsidRDefault="008B1727">
            <w:pPr>
              <w:pStyle w:val="Table04Row"/>
            </w:pPr>
            <w:r>
              <w:t>Cockburn Sound Crab Fishery Management Plan Amendment 1999 [333]</w:t>
            </w:r>
          </w:p>
        </w:tc>
        <w:tc>
          <w:tcPr>
            <w:tcW w:w="1418" w:type="dxa"/>
          </w:tcPr>
          <w:p w14:paraId="1A44093F" w14:textId="77777777" w:rsidR="00777A41" w:rsidRDefault="008B1727">
            <w:pPr>
              <w:pStyle w:val="Table04Row"/>
            </w:pPr>
            <w:r>
              <w:t>24 Dec 1999</w:t>
            </w:r>
            <w:r>
              <w:br/>
              <w:t>p. 6896‑8</w:t>
            </w:r>
          </w:p>
        </w:tc>
        <w:tc>
          <w:tcPr>
            <w:tcW w:w="4536" w:type="dxa"/>
          </w:tcPr>
          <w:p w14:paraId="3F238370" w14:textId="77777777" w:rsidR="00777A41" w:rsidRDefault="008B1727">
            <w:pPr>
              <w:pStyle w:val="Table04Row"/>
            </w:pPr>
            <w:r>
              <w:t>24 Dec 1999</w:t>
            </w:r>
          </w:p>
        </w:tc>
      </w:tr>
      <w:tr w:rsidR="00777A41" w14:paraId="77BDBF9E" w14:textId="77777777">
        <w:trPr>
          <w:cantSplit/>
          <w:jc w:val="center"/>
        </w:trPr>
        <w:tc>
          <w:tcPr>
            <w:tcW w:w="4253" w:type="dxa"/>
          </w:tcPr>
          <w:p w14:paraId="6286E1D8" w14:textId="77777777" w:rsidR="00777A41" w:rsidRDefault="008B1727">
            <w:pPr>
              <w:pStyle w:val="Table04Row"/>
            </w:pPr>
            <w:r>
              <w:t>Cockburn Sound Crab Fishery Management Plan Amendment 2000</w:t>
            </w:r>
          </w:p>
        </w:tc>
        <w:tc>
          <w:tcPr>
            <w:tcW w:w="1418" w:type="dxa"/>
          </w:tcPr>
          <w:p w14:paraId="6B92F8FA" w14:textId="77777777" w:rsidR="00777A41" w:rsidRDefault="008B1727">
            <w:pPr>
              <w:pStyle w:val="Table04Row"/>
            </w:pPr>
            <w:r>
              <w:t>16 Jun 2000</w:t>
            </w:r>
            <w:r>
              <w:br/>
              <w:t>p. 2966‑8</w:t>
            </w:r>
          </w:p>
        </w:tc>
        <w:tc>
          <w:tcPr>
            <w:tcW w:w="4536" w:type="dxa"/>
          </w:tcPr>
          <w:p w14:paraId="0066830A" w14:textId="77777777" w:rsidR="00777A41" w:rsidRDefault="008B1727">
            <w:pPr>
              <w:pStyle w:val="Table04Row"/>
            </w:pPr>
            <w:r>
              <w:t>16 Jun 2000</w:t>
            </w:r>
          </w:p>
        </w:tc>
      </w:tr>
      <w:tr w:rsidR="00777A41" w14:paraId="44F136E8" w14:textId="77777777">
        <w:trPr>
          <w:cantSplit/>
          <w:jc w:val="center"/>
        </w:trPr>
        <w:tc>
          <w:tcPr>
            <w:tcW w:w="4253" w:type="dxa"/>
          </w:tcPr>
          <w:p w14:paraId="456CF7F3" w14:textId="77777777" w:rsidR="00777A41" w:rsidRDefault="008B1727">
            <w:pPr>
              <w:pStyle w:val="Table04Row"/>
            </w:pPr>
            <w:r>
              <w:t>Cockburn Sound Crab Fishery Management Plan Amendment 2001</w:t>
            </w:r>
          </w:p>
        </w:tc>
        <w:tc>
          <w:tcPr>
            <w:tcW w:w="1418" w:type="dxa"/>
          </w:tcPr>
          <w:p w14:paraId="00710E8E" w14:textId="77777777" w:rsidR="00777A41" w:rsidRDefault="008B1727">
            <w:pPr>
              <w:pStyle w:val="Table04Row"/>
            </w:pPr>
            <w:r>
              <w:t>3 Apr 2001</w:t>
            </w:r>
            <w:r>
              <w:br/>
              <w:t>p. 1903</w:t>
            </w:r>
          </w:p>
        </w:tc>
        <w:tc>
          <w:tcPr>
            <w:tcW w:w="4536" w:type="dxa"/>
          </w:tcPr>
          <w:p w14:paraId="0C4818EF" w14:textId="77777777" w:rsidR="00777A41" w:rsidRDefault="008B1727">
            <w:pPr>
              <w:pStyle w:val="Table04Row"/>
            </w:pPr>
            <w:r>
              <w:t>3 Feb 2001</w:t>
            </w:r>
          </w:p>
        </w:tc>
      </w:tr>
      <w:tr w:rsidR="00777A41" w14:paraId="068BD42D" w14:textId="77777777">
        <w:trPr>
          <w:cantSplit/>
          <w:jc w:val="center"/>
        </w:trPr>
        <w:tc>
          <w:tcPr>
            <w:tcW w:w="4253" w:type="dxa"/>
          </w:tcPr>
          <w:p w14:paraId="74D43C74" w14:textId="77777777" w:rsidR="00777A41" w:rsidRDefault="008B1727">
            <w:pPr>
              <w:pStyle w:val="Table04Row"/>
            </w:pPr>
            <w:r>
              <w:t>Cockburn Sound Crab Fishery Management Plan Amendment 2003</w:t>
            </w:r>
          </w:p>
        </w:tc>
        <w:tc>
          <w:tcPr>
            <w:tcW w:w="1418" w:type="dxa"/>
          </w:tcPr>
          <w:p w14:paraId="0D203251" w14:textId="77777777" w:rsidR="00777A41" w:rsidRDefault="008B1727">
            <w:pPr>
              <w:pStyle w:val="Table04Row"/>
            </w:pPr>
            <w:r>
              <w:t>2 Jan 2004</w:t>
            </w:r>
            <w:r>
              <w:br/>
              <w:t>p. 4</w:t>
            </w:r>
          </w:p>
        </w:tc>
        <w:tc>
          <w:tcPr>
            <w:tcW w:w="4536" w:type="dxa"/>
          </w:tcPr>
          <w:p w14:paraId="273710CA" w14:textId="77777777" w:rsidR="00777A41" w:rsidRDefault="008B1727">
            <w:pPr>
              <w:pStyle w:val="Table04Row"/>
            </w:pPr>
            <w:r>
              <w:t>2 Jan 2004</w:t>
            </w:r>
          </w:p>
        </w:tc>
      </w:tr>
      <w:tr w:rsidR="00777A41" w14:paraId="48A2D706" w14:textId="77777777">
        <w:trPr>
          <w:cantSplit/>
          <w:jc w:val="center"/>
        </w:trPr>
        <w:tc>
          <w:tcPr>
            <w:tcW w:w="4253" w:type="dxa"/>
          </w:tcPr>
          <w:p w14:paraId="3D577E11" w14:textId="77777777" w:rsidR="00777A41" w:rsidRDefault="008B1727">
            <w:pPr>
              <w:pStyle w:val="Table04Row"/>
            </w:pPr>
            <w:r>
              <w:t>Cockburn Sound Crab Fishery Management Plan Amendment 2009</w:t>
            </w:r>
          </w:p>
        </w:tc>
        <w:tc>
          <w:tcPr>
            <w:tcW w:w="1418" w:type="dxa"/>
          </w:tcPr>
          <w:p w14:paraId="608C2319" w14:textId="77777777" w:rsidR="00777A41" w:rsidRDefault="008B1727">
            <w:pPr>
              <w:pStyle w:val="Table04Row"/>
            </w:pPr>
            <w:r>
              <w:t>1 Dec 2009</w:t>
            </w:r>
            <w:r>
              <w:br/>
              <w:t>p. 4820‑1</w:t>
            </w:r>
          </w:p>
        </w:tc>
        <w:tc>
          <w:tcPr>
            <w:tcW w:w="4536" w:type="dxa"/>
          </w:tcPr>
          <w:p w14:paraId="7B2B5683" w14:textId="77777777" w:rsidR="00777A41" w:rsidRDefault="008B1727">
            <w:pPr>
              <w:pStyle w:val="Table04Row"/>
            </w:pPr>
            <w:r>
              <w:t>1 Dec 2009</w:t>
            </w:r>
          </w:p>
        </w:tc>
      </w:tr>
      <w:tr w:rsidR="00777A41" w14:paraId="5B4DE2A9" w14:textId="77777777">
        <w:trPr>
          <w:cantSplit/>
          <w:jc w:val="center"/>
        </w:trPr>
        <w:tc>
          <w:tcPr>
            <w:tcW w:w="4253" w:type="dxa"/>
          </w:tcPr>
          <w:p w14:paraId="2A1FEFB3" w14:textId="77777777" w:rsidR="00777A41" w:rsidRDefault="008B1727">
            <w:pPr>
              <w:pStyle w:val="Table04Row"/>
            </w:pPr>
            <w:r>
              <w:t>Cockburn Sound Crab Fishery Management Plan Amendment 2010 [994]</w:t>
            </w:r>
          </w:p>
        </w:tc>
        <w:tc>
          <w:tcPr>
            <w:tcW w:w="1418" w:type="dxa"/>
          </w:tcPr>
          <w:p w14:paraId="263B7CCC" w14:textId="77777777" w:rsidR="00777A41" w:rsidRDefault="008B1727">
            <w:pPr>
              <w:pStyle w:val="Table04Row"/>
            </w:pPr>
            <w:r>
              <w:t>10 Dec 2010</w:t>
            </w:r>
            <w:r>
              <w:br/>
              <w:t>p. 6287</w:t>
            </w:r>
          </w:p>
        </w:tc>
        <w:tc>
          <w:tcPr>
            <w:tcW w:w="4536" w:type="dxa"/>
          </w:tcPr>
          <w:p w14:paraId="532F5E9F" w14:textId="77777777" w:rsidR="00777A41" w:rsidRDefault="008B1727">
            <w:pPr>
              <w:pStyle w:val="Table04Row"/>
            </w:pPr>
            <w:r>
              <w:t>10 Dec 2010</w:t>
            </w:r>
          </w:p>
        </w:tc>
      </w:tr>
      <w:tr w:rsidR="00777A41" w14:paraId="5F8A1EAA" w14:textId="77777777">
        <w:trPr>
          <w:cantSplit/>
          <w:jc w:val="center"/>
        </w:trPr>
        <w:tc>
          <w:tcPr>
            <w:tcW w:w="4253" w:type="dxa"/>
          </w:tcPr>
          <w:p w14:paraId="55FD529F" w14:textId="77777777" w:rsidR="00777A41" w:rsidRDefault="008B1727">
            <w:pPr>
              <w:pStyle w:val="Table04Row"/>
            </w:pPr>
            <w:r>
              <w:t>Cockburn Sound Crab Fishery Management Plan Amendment 2011 [1067]</w:t>
            </w:r>
          </w:p>
        </w:tc>
        <w:tc>
          <w:tcPr>
            <w:tcW w:w="1418" w:type="dxa"/>
          </w:tcPr>
          <w:p w14:paraId="725786CF" w14:textId="77777777" w:rsidR="00777A41" w:rsidRDefault="008B1727">
            <w:pPr>
              <w:pStyle w:val="Table04Row"/>
            </w:pPr>
            <w:r>
              <w:t>2 Dec 2011</w:t>
            </w:r>
            <w:r>
              <w:br/>
              <w:t>p. 5082</w:t>
            </w:r>
          </w:p>
        </w:tc>
        <w:tc>
          <w:tcPr>
            <w:tcW w:w="4536" w:type="dxa"/>
          </w:tcPr>
          <w:p w14:paraId="22DBA65E" w14:textId="77777777" w:rsidR="00777A41" w:rsidRDefault="008B1727">
            <w:pPr>
              <w:pStyle w:val="Table04Row"/>
            </w:pPr>
            <w:r>
              <w:t>2 Dec 2011</w:t>
            </w:r>
          </w:p>
        </w:tc>
      </w:tr>
      <w:tr w:rsidR="00777A41" w14:paraId="62A20D02" w14:textId="77777777">
        <w:trPr>
          <w:cantSplit/>
          <w:jc w:val="center"/>
        </w:trPr>
        <w:tc>
          <w:tcPr>
            <w:tcW w:w="4253" w:type="dxa"/>
          </w:tcPr>
          <w:p w14:paraId="50C75AA4" w14:textId="77777777" w:rsidR="00777A41" w:rsidRDefault="008B1727">
            <w:pPr>
              <w:pStyle w:val="Table04Row"/>
            </w:pPr>
            <w:r>
              <w:t>Cockburn Sound Crab Fishery Management Plan Amendment 2012 [1127]</w:t>
            </w:r>
          </w:p>
        </w:tc>
        <w:tc>
          <w:tcPr>
            <w:tcW w:w="1418" w:type="dxa"/>
          </w:tcPr>
          <w:p w14:paraId="0AED1B3A" w14:textId="77777777" w:rsidR="00777A41" w:rsidRDefault="008B1727">
            <w:pPr>
              <w:pStyle w:val="Table04Row"/>
            </w:pPr>
            <w:r>
              <w:t>14 Dec 2012</w:t>
            </w:r>
            <w:r>
              <w:br/>
              <w:t>p. 6233</w:t>
            </w:r>
          </w:p>
        </w:tc>
        <w:tc>
          <w:tcPr>
            <w:tcW w:w="4536" w:type="dxa"/>
          </w:tcPr>
          <w:p w14:paraId="453A24C9" w14:textId="77777777" w:rsidR="00777A41" w:rsidRDefault="008B1727">
            <w:pPr>
              <w:pStyle w:val="Table04Row"/>
            </w:pPr>
            <w:r>
              <w:t>14 Dec 2012</w:t>
            </w:r>
          </w:p>
        </w:tc>
      </w:tr>
      <w:tr w:rsidR="00777A41" w14:paraId="476E5C61" w14:textId="77777777">
        <w:trPr>
          <w:cantSplit/>
          <w:jc w:val="center"/>
        </w:trPr>
        <w:tc>
          <w:tcPr>
            <w:tcW w:w="4253" w:type="dxa"/>
          </w:tcPr>
          <w:p w14:paraId="7DD9E555" w14:textId="77777777" w:rsidR="00777A41" w:rsidRDefault="008B1727">
            <w:pPr>
              <w:pStyle w:val="Table04Row"/>
            </w:pPr>
            <w:r>
              <w:t>Cockburn Sound (Fish Net) Management Plan 1995 [662]</w:t>
            </w:r>
          </w:p>
        </w:tc>
        <w:tc>
          <w:tcPr>
            <w:tcW w:w="1418" w:type="dxa"/>
          </w:tcPr>
          <w:p w14:paraId="2B3FE564" w14:textId="77777777" w:rsidR="00777A41" w:rsidRDefault="008B1727">
            <w:pPr>
              <w:pStyle w:val="Table04Row"/>
            </w:pPr>
            <w:r>
              <w:t>24 Feb 1995</w:t>
            </w:r>
            <w:r>
              <w:br/>
              <w:t>p. 619‑23</w:t>
            </w:r>
          </w:p>
        </w:tc>
        <w:tc>
          <w:tcPr>
            <w:tcW w:w="4536" w:type="dxa"/>
          </w:tcPr>
          <w:p w14:paraId="4D4FFC61" w14:textId="77777777" w:rsidR="00777A41" w:rsidRDefault="008B1727">
            <w:pPr>
              <w:pStyle w:val="Table04Row"/>
            </w:pPr>
            <w:r>
              <w:t>1 Mar 1995 (see cl. 2)</w:t>
            </w:r>
          </w:p>
          <w:p w14:paraId="1091E0EB" w14:textId="77777777" w:rsidR="00777A41" w:rsidRDefault="008B1727">
            <w:pPr>
              <w:pStyle w:val="Table04Row"/>
            </w:pPr>
            <w:r>
              <w:t>Formerly “Cockburn Sound (Fish Net) Limited Entry Fishery Notice 1995” (see Fish Resources Management Regulations 1995 r. 183)</w:t>
            </w:r>
          </w:p>
        </w:tc>
      </w:tr>
      <w:tr w:rsidR="00777A41" w14:paraId="00247514" w14:textId="77777777">
        <w:trPr>
          <w:cantSplit/>
          <w:jc w:val="center"/>
        </w:trPr>
        <w:tc>
          <w:tcPr>
            <w:tcW w:w="4253" w:type="dxa"/>
          </w:tcPr>
          <w:p w14:paraId="6FDADA3D" w14:textId="77777777" w:rsidR="00777A41" w:rsidRDefault="008B1727">
            <w:pPr>
              <w:pStyle w:val="Table04Row"/>
            </w:pPr>
            <w:r>
              <w:t>Cockburn Sound (Fish Net) Fishery Management Plan Amendment 2003</w:t>
            </w:r>
          </w:p>
        </w:tc>
        <w:tc>
          <w:tcPr>
            <w:tcW w:w="1418" w:type="dxa"/>
          </w:tcPr>
          <w:p w14:paraId="39F350AB" w14:textId="77777777" w:rsidR="00777A41" w:rsidRDefault="008B1727">
            <w:pPr>
              <w:pStyle w:val="Table04Row"/>
            </w:pPr>
            <w:r>
              <w:t>28 Oct 2003</w:t>
            </w:r>
            <w:r>
              <w:br/>
              <w:t>p. 4537</w:t>
            </w:r>
          </w:p>
        </w:tc>
        <w:tc>
          <w:tcPr>
            <w:tcW w:w="4536" w:type="dxa"/>
          </w:tcPr>
          <w:p w14:paraId="466A895C" w14:textId="77777777" w:rsidR="00777A41" w:rsidRDefault="008B1727">
            <w:pPr>
              <w:pStyle w:val="Table04Row"/>
            </w:pPr>
            <w:r>
              <w:t xml:space="preserve">8 Nov 2003 (see cl. 2 and </w:t>
            </w:r>
            <w:r>
              <w:rPr>
                <w:i/>
              </w:rPr>
              <w:t>Gazette</w:t>
            </w:r>
            <w:r>
              <w:t xml:space="preserve"> 2 Sep 2003 p. 3923)</w:t>
            </w:r>
          </w:p>
        </w:tc>
      </w:tr>
      <w:tr w:rsidR="00777A41" w14:paraId="11B83092" w14:textId="77777777">
        <w:trPr>
          <w:cantSplit/>
          <w:jc w:val="center"/>
        </w:trPr>
        <w:tc>
          <w:tcPr>
            <w:tcW w:w="4253" w:type="dxa"/>
          </w:tcPr>
          <w:p w14:paraId="11AC2DE6" w14:textId="77777777" w:rsidR="00777A41" w:rsidRDefault="008B1727">
            <w:pPr>
              <w:pStyle w:val="Table04Row"/>
            </w:pPr>
            <w:r>
              <w:t>Cockburn Sound (Line and Pot) Management Plan 1995 [660]</w:t>
            </w:r>
          </w:p>
        </w:tc>
        <w:tc>
          <w:tcPr>
            <w:tcW w:w="1418" w:type="dxa"/>
          </w:tcPr>
          <w:p w14:paraId="15699BC9" w14:textId="77777777" w:rsidR="00777A41" w:rsidRDefault="008B1727">
            <w:pPr>
              <w:pStyle w:val="Table04Row"/>
            </w:pPr>
            <w:r>
              <w:t>24 Feb 1995</w:t>
            </w:r>
            <w:r>
              <w:br/>
              <w:t>p. 615‑19</w:t>
            </w:r>
          </w:p>
        </w:tc>
        <w:tc>
          <w:tcPr>
            <w:tcW w:w="4536" w:type="dxa"/>
          </w:tcPr>
          <w:p w14:paraId="0F8A3DF4" w14:textId="77777777" w:rsidR="00777A41" w:rsidRDefault="008B1727">
            <w:pPr>
              <w:pStyle w:val="Table04Row"/>
            </w:pPr>
            <w:r>
              <w:t>1 Mar 1995 (see cl. 2)</w:t>
            </w:r>
          </w:p>
          <w:p w14:paraId="45776DB2" w14:textId="77777777" w:rsidR="00777A41" w:rsidRDefault="008B1727">
            <w:pPr>
              <w:pStyle w:val="Table04Row"/>
            </w:pPr>
            <w:r>
              <w:t>Formerly “Cockburn Sound (Line and Pot) Limited Entry Fishery Notice 1995” (see Fish Resources Management Regulations 1995 r. 183)</w:t>
            </w:r>
          </w:p>
        </w:tc>
      </w:tr>
      <w:tr w:rsidR="00777A41" w14:paraId="3B5D9C5B" w14:textId="77777777">
        <w:trPr>
          <w:cantSplit/>
          <w:jc w:val="center"/>
        </w:trPr>
        <w:tc>
          <w:tcPr>
            <w:tcW w:w="4253" w:type="dxa"/>
          </w:tcPr>
          <w:p w14:paraId="622C1419" w14:textId="77777777" w:rsidR="00777A41" w:rsidRDefault="008B1727">
            <w:pPr>
              <w:pStyle w:val="Table04Row"/>
            </w:pPr>
            <w:r>
              <w:lastRenderedPageBreak/>
              <w:t>Cockburn Sound (Line and Pot) Management Plan Amendment 1998</w:t>
            </w:r>
          </w:p>
        </w:tc>
        <w:tc>
          <w:tcPr>
            <w:tcW w:w="1418" w:type="dxa"/>
          </w:tcPr>
          <w:p w14:paraId="500BF2B9" w14:textId="77777777" w:rsidR="00777A41" w:rsidRDefault="008B1727">
            <w:pPr>
              <w:pStyle w:val="Table04Row"/>
            </w:pPr>
            <w:r>
              <w:t>27 Nov 1998</w:t>
            </w:r>
            <w:r>
              <w:br/>
              <w:t>p. 6340‑1</w:t>
            </w:r>
          </w:p>
        </w:tc>
        <w:tc>
          <w:tcPr>
            <w:tcW w:w="4536" w:type="dxa"/>
          </w:tcPr>
          <w:p w14:paraId="756B95C5" w14:textId="77777777" w:rsidR="00777A41" w:rsidRDefault="008B1727">
            <w:pPr>
              <w:pStyle w:val="Table04Row"/>
            </w:pPr>
            <w:r>
              <w:t>27 Nov 1998</w:t>
            </w:r>
          </w:p>
        </w:tc>
      </w:tr>
      <w:tr w:rsidR="00777A41" w14:paraId="5FADC850" w14:textId="77777777">
        <w:trPr>
          <w:cantSplit/>
          <w:jc w:val="center"/>
        </w:trPr>
        <w:tc>
          <w:tcPr>
            <w:tcW w:w="4253" w:type="dxa"/>
          </w:tcPr>
          <w:p w14:paraId="11441738" w14:textId="77777777" w:rsidR="00777A41" w:rsidRDefault="008B1727">
            <w:pPr>
              <w:pStyle w:val="Table04Row"/>
            </w:pPr>
            <w:r>
              <w:t>Cockburn Sound (Line and Pot) Fishery Management Plan Amendment 2003</w:t>
            </w:r>
          </w:p>
        </w:tc>
        <w:tc>
          <w:tcPr>
            <w:tcW w:w="1418" w:type="dxa"/>
          </w:tcPr>
          <w:p w14:paraId="7C3B6FBE" w14:textId="77777777" w:rsidR="00777A41" w:rsidRDefault="008B1727">
            <w:pPr>
              <w:pStyle w:val="Table04Row"/>
            </w:pPr>
            <w:r>
              <w:t>28 Oct 2003</w:t>
            </w:r>
            <w:r>
              <w:br/>
              <w:t>p. 4537</w:t>
            </w:r>
          </w:p>
        </w:tc>
        <w:tc>
          <w:tcPr>
            <w:tcW w:w="4536" w:type="dxa"/>
          </w:tcPr>
          <w:p w14:paraId="0F3AD944" w14:textId="77777777" w:rsidR="00777A41" w:rsidRDefault="008B1727">
            <w:pPr>
              <w:pStyle w:val="Table04Row"/>
            </w:pPr>
            <w:r>
              <w:t xml:space="preserve">8 Nov 2003 (see cl. 2 and </w:t>
            </w:r>
            <w:r>
              <w:rPr>
                <w:i/>
              </w:rPr>
              <w:t>Gazette</w:t>
            </w:r>
            <w:r>
              <w:t xml:space="preserve"> 2 Sep 2003 p. 3923)</w:t>
            </w:r>
          </w:p>
        </w:tc>
      </w:tr>
      <w:tr w:rsidR="00777A41" w14:paraId="6A53EFCA" w14:textId="77777777">
        <w:trPr>
          <w:cantSplit/>
          <w:jc w:val="center"/>
        </w:trPr>
        <w:tc>
          <w:tcPr>
            <w:tcW w:w="4253" w:type="dxa"/>
          </w:tcPr>
          <w:p w14:paraId="28EA9143" w14:textId="77777777" w:rsidR="00777A41" w:rsidRDefault="008B1727">
            <w:pPr>
              <w:pStyle w:val="Table04Row"/>
            </w:pPr>
            <w:r>
              <w:t>Cockburn Sound (Line and Pot) Management Plan Amendment 2015 [1219]</w:t>
            </w:r>
          </w:p>
        </w:tc>
        <w:tc>
          <w:tcPr>
            <w:tcW w:w="1418" w:type="dxa"/>
          </w:tcPr>
          <w:p w14:paraId="49D375E8" w14:textId="77777777" w:rsidR="00777A41" w:rsidRDefault="008B1727">
            <w:pPr>
              <w:pStyle w:val="Table04Row"/>
            </w:pPr>
            <w:r>
              <w:t>2 Apr 2015</w:t>
            </w:r>
            <w:r>
              <w:br/>
              <w:t>p. 1193‑6</w:t>
            </w:r>
          </w:p>
        </w:tc>
        <w:tc>
          <w:tcPr>
            <w:tcW w:w="4536" w:type="dxa"/>
          </w:tcPr>
          <w:p w14:paraId="505F1275" w14:textId="77777777" w:rsidR="00777A41" w:rsidRDefault="008B1727">
            <w:pPr>
              <w:pStyle w:val="Table04Row"/>
            </w:pPr>
            <w:r>
              <w:t>1 May 2015 (see cl. 3)</w:t>
            </w:r>
          </w:p>
        </w:tc>
      </w:tr>
      <w:tr w:rsidR="00777A41" w14:paraId="6CCE683E" w14:textId="77777777">
        <w:trPr>
          <w:cantSplit/>
          <w:jc w:val="center"/>
        </w:trPr>
        <w:tc>
          <w:tcPr>
            <w:tcW w:w="4253" w:type="dxa"/>
          </w:tcPr>
          <w:p w14:paraId="3122F7B1" w14:textId="77777777" w:rsidR="00777A41" w:rsidRDefault="008B1727">
            <w:pPr>
              <w:pStyle w:val="Table04Row"/>
            </w:pPr>
            <w:r>
              <w:t>Cockburn Sound (Mussel) Management Plan 1995 [664]</w:t>
            </w:r>
          </w:p>
        </w:tc>
        <w:tc>
          <w:tcPr>
            <w:tcW w:w="1418" w:type="dxa"/>
          </w:tcPr>
          <w:p w14:paraId="25851CF1" w14:textId="77777777" w:rsidR="00777A41" w:rsidRDefault="008B1727">
            <w:pPr>
              <w:pStyle w:val="Table04Row"/>
            </w:pPr>
            <w:r>
              <w:t>24 Feb 1995</w:t>
            </w:r>
            <w:r>
              <w:br/>
              <w:t>p. 629‑32</w:t>
            </w:r>
          </w:p>
        </w:tc>
        <w:tc>
          <w:tcPr>
            <w:tcW w:w="4536" w:type="dxa"/>
          </w:tcPr>
          <w:p w14:paraId="7EB402A5" w14:textId="77777777" w:rsidR="00777A41" w:rsidRDefault="008B1727">
            <w:pPr>
              <w:pStyle w:val="Table04Row"/>
            </w:pPr>
            <w:r>
              <w:t>1 Mar 1995 (see cl. 2)</w:t>
            </w:r>
          </w:p>
          <w:p w14:paraId="5AD65D84" w14:textId="77777777" w:rsidR="00777A41" w:rsidRDefault="008B1727">
            <w:pPr>
              <w:pStyle w:val="Table04Row"/>
            </w:pPr>
            <w:r>
              <w:t>Formerly “Cockburn Sound (Mussel) Limited Entry Fishery Notice 1995” (see Fish Resources Management Regulations 1995 r. 183)</w:t>
            </w:r>
          </w:p>
        </w:tc>
      </w:tr>
      <w:tr w:rsidR="00777A41" w14:paraId="675490E1" w14:textId="77777777">
        <w:trPr>
          <w:cantSplit/>
          <w:jc w:val="center"/>
        </w:trPr>
        <w:tc>
          <w:tcPr>
            <w:tcW w:w="4253" w:type="dxa"/>
          </w:tcPr>
          <w:p w14:paraId="458203D1" w14:textId="77777777" w:rsidR="00777A41" w:rsidRDefault="008B1727">
            <w:pPr>
              <w:pStyle w:val="Table04Row"/>
            </w:pPr>
            <w:r>
              <w:t>Cockburn Sound (Mussel) Management Plan Amendment 1997 [177]</w:t>
            </w:r>
          </w:p>
        </w:tc>
        <w:tc>
          <w:tcPr>
            <w:tcW w:w="1418" w:type="dxa"/>
          </w:tcPr>
          <w:p w14:paraId="27D934FB" w14:textId="77777777" w:rsidR="00777A41" w:rsidRDefault="008B1727">
            <w:pPr>
              <w:pStyle w:val="Table04Row"/>
            </w:pPr>
            <w:r>
              <w:t>24 Oct 1997</w:t>
            </w:r>
            <w:r>
              <w:br/>
              <w:t>p. 5858‑9</w:t>
            </w:r>
          </w:p>
        </w:tc>
        <w:tc>
          <w:tcPr>
            <w:tcW w:w="4536" w:type="dxa"/>
          </w:tcPr>
          <w:p w14:paraId="52D242AC" w14:textId="77777777" w:rsidR="00777A41" w:rsidRDefault="008B1727">
            <w:pPr>
              <w:pStyle w:val="Table04Row"/>
            </w:pPr>
            <w:r>
              <w:t>24 Oct 1997</w:t>
            </w:r>
          </w:p>
        </w:tc>
      </w:tr>
      <w:tr w:rsidR="00777A41" w14:paraId="7F33B0F6" w14:textId="77777777">
        <w:trPr>
          <w:cantSplit/>
          <w:jc w:val="center"/>
        </w:trPr>
        <w:tc>
          <w:tcPr>
            <w:tcW w:w="4253" w:type="dxa"/>
          </w:tcPr>
          <w:p w14:paraId="3247041F" w14:textId="77777777" w:rsidR="00777A41" w:rsidRDefault="008B1727">
            <w:pPr>
              <w:pStyle w:val="Table04Row"/>
            </w:pPr>
            <w:r>
              <w:t>Esperance Rock Lobster Managed Fishery Management Plan Revocation Notice 2015 [1198]</w:t>
            </w:r>
          </w:p>
        </w:tc>
        <w:tc>
          <w:tcPr>
            <w:tcW w:w="1418" w:type="dxa"/>
          </w:tcPr>
          <w:p w14:paraId="6975E0D1" w14:textId="77777777" w:rsidR="00777A41" w:rsidRDefault="008B1727">
            <w:pPr>
              <w:pStyle w:val="Table04Row"/>
            </w:pPr>
            <w:r>
              <w:t>29 May 2015</w:t>
            </w:r>
            <w:r>
              <w:br/>
              <w:t>p. 1895‑6</w:t>
            </w:r>
          </w:p>
        </w:tc>
        <w:tc>
          <w:tcPr>
            <w:tcW w:w="4536" w:type="dxa"/>
          </w:tcPr>
          <w:p w14:paraId="6A3E9DAC" w14:textId="77777777" w:rsidR="00777A41" w:rsidRDefault="008B1727">
            <w:pPr>
              <w:pStyle w:val="Table04Row"/>
            </w:pPr>
            <w:r>
              <w:t>1 Jul 2015 (see cl. 3)</w:t>
            </w:r>
          </w:p>
        </w:tc>
      </w:tr>
      <w:tr w:rsidR="00777A41" w14:paraId="00F7BD59" w14:textId="77777777">
        <w:trPr>
          <w:cantSplit/>
          <w:jc w:val="center"/>
        </w:trPr>
        <w:tc>
          <w:tcPr>
            <w:tcW w:w="4253" w:type="dxa"/>
          </w:tcPr>
          <w:p w14:paraId="7D18D9A1" w14:textId="77777777" w:rsidR="00777A41" w:rsidRDefault="008B1727">
            <w:pPr>
              <w:pStyle w:val="Table04Row"/>
            </w:pPr>
            <w:r>
              <w:t>Exmouth Gulf Prawn Management Plan 1989 [394]</w:t>
            </w:r>
          </w:p>
        </w:tc>
        <w:tc>
          <w:tcPr>
            <w:tcW w:w="1418" w:type="dxa"/>
          </w:tcPr>
          <w:p w14:paraId="3D61F6E4" w14:textId="77777777" w:rsidR="00777A41" w:rsidRDefault="008B1727">
            <w:pPr>
              <w:pStyle w:val="Table04Row"/>
            </w:pPr>
            <w:r>
              <w:t>17 Mar 1989</w:t>
            </w:r>
            <w:r>
              <w:br/>
              <w:t>p. 754‑7</w:t>
            </w:r>
          </w:p>
        </w:tc>
        <w:tc>
          <w:tcPr>
            <w:tcW w:w="4536" w:type="dxa"/>
          </w:tcPr>
          <w:p w14:paraId="724956FA" w14:textId="77777777" w:rsidR="00777A41" w:rsidRDefault="008B1727">
            <w:pPr>
              <w:pStyle w:val="Table04Row"/>
            </w:pPr>
            <w:r>
              <w:t>17 Mar 1989 (see cl. 2)</w:t>
            </w:r>
          </w:p>
          <w:p w14:paraId="029A9FF9" w14:textId="77777777" w:rsidR="00777A41" w:rsidRDefault="008B1727">
            <w:pPr>
              <w:pStyle w:val="Table04Row"/>
            </w:pPr>
            <w:r>
              <w:t>Formerly “Exmouth Gulf Prawn Limited Entry Fishery Notice 1989” (see Fish Resources Management Regulations 1995 r. 183)</w:t>
            </w:r>
          </w:p>
        </w:tc>
      </w:tr>
      <w:tr w:rsidR="00777A41" w14:paraId="3E707137" w14:textId="77777777">
        <w:trPr>
          <w:cantSplit/>
          <w:jc w:val="center"/>
        </w:trPr>
        <w:tc>
          <w:tcPr>
            <w:tcW w:w="4253" w:type="dxa"/>
          </w:tcPr>
          <w:p w14:paraId="3B27A10D" w14:textId="77777777" w:rsidR="00777A41" w:rsidRDefault="008B1727">
            <w:pPr>
              <w:pStyle w:val="Table04Row"/>
            </w:pPr>
            <w:r>
              <w:t>Exmouth Gulf Prawn Limited Entry Fishery Amendment Notice 1990 [437]</w:t>
            </w:r>
          </w:p>
        </w:tc>
        <w:tc>
          <w:tcPr>
            <w:tcW w:w="1418" w:type="dxa"/>
          </w:tcPr>
          <w:p w14:paraId="7A5A5684" w14:textId="77777777" w:rsidR="00777A41" w:rsidRDefault="008B1727">
            <w:pPr>
              <w:pStyle w:val="Table04Row"/>
            </w:pPr>
            <w:r>
              <w:t>23 Feb 1990</w:t>
            </w:r>
            <w:r>
              <w:br/>
              <w:t>p. 1163</w:t>
            </w:r>
          </w:p>
        </w:tc>
        <w:tc>
          <w:tcPr>
            <w:tcW w:w="4536" w:type="dxa"/>
          </w:tcPr>
          <w:p w14:paraId="76B5FB23" w14:textId="77777777" w:rsidR="00777A41" w:rsidRDefault="008B1727">
            <w:pPr>
              <w:pStyle w:val="Table04Row"/>
            </w:pPr>
            <w:r>
              <w:t>23 Feb 1990</w:t>
            </w:r>
          </w:p>
        </w:tc>
      </w:tr>
      <w:tr w:rsidR="00777A41" w14:paraId="382EACBC" w14:textId="77777777">
        <w:trPr>
          <w:cantSplit/>
          <w:jc w:val="center"/>
        </w:trPr>
        <w:tc>
          <w:tcPr>
            <w:tcW w:w="4253" w:type="dxa"/>
          </w:tcPr>
          <w:p w14:paraId="7AB41C6D" w14:textId="77777777" w:rsidR="00777A41" w:rsidRDefault="008B1727">
            <w:pPr>
              <w:pStyle w:val="Table04Row"/>
            </w:pPr>
            <w:r>
              <w:t>Exmouth Gulf Prawn Limited Entry Fishery Amendment Notice 1991 [486]</w:t>
            </w:r>
          </w:p>
        </w:tc>
        <w:tc>
          <w:tcPr>
            <w:tcW w:w="1418" w:type="dxa"/>
          </w:tcPr>
          <w:p w14:paraId="6AB36C71" w14:textId="77777777" w:rsidR="00777A41" w:rsidRDefault="008B1727">
            <w:pPr>
              <w:pStyle w:val="Table04Row"/>
            </w:pPr>
            <w:r>
              <w:t>5 Apr 1991</w:t>
            </w:r>
            <w:r>
              <w:br/>
              <w:t>p. 1402‑4</w:t>
            </w:r>
          </w:p>
        </w:tc>
        <w:tc>
          <w:tcPr>
            <w:tcW w:w="4536" w:type="dxa"/>
          </w:tcPr>
          <w:p w14:paraId="00542C28" w14:textId="77777777" w:rsidR="00777A41" w:rsidRDefault="008B1727">
            <w:pPr>
              <w:pStyle w:val="Table04Row"/>
            </w:pPr>
            <w:r>
              <w:t>5 Apr 1991</w:t>
            </w:r>
          </w:p>
        </w:tc>
      </w:tr>
      <w:tr w:rsidR="00777A41" w14:paraId="7BD44A23" w14:textId="77777777">
        <w:trPr>
          <w:cantSplit/>
          <w:jc w:val="center"/>
        </w:trPr>
        <w:tc>
          <w:tcPr>
            <w:tcW w:w="4253" w:type="dxa"/>
          </w:tcPr>
          <w:p w14:paraId="71A57698" w14:textId="77777777" w:rsidR="00777A41" w:rsidRDefault="008B1727">
            <w:pPr>
              <w:pStyle w:val="Table04Row"/>
            </w:pPr>
            <w:r>
              <w:t>Exmouth Gulf Prawn Limited Entry Fishery Amendment Notice 1992 [537]</w:t>
            </w:r>
          </w:p>
        </w:tc>
        <w:tc>
          <w:tcPr>
            <w:tcW w:w="1418" w:type="dxa"/>
          </w:tcPr>
          <w:p w14:paraId="73C3ACB0" w14:textId="77777777" w:rsidR="00777A41" w:rsidRDefault="008B1727">
            <w:pPr>
              <w:pStyle w:val="Table04Row"/>
            </w:pPr>
            <w:r>
              <w:t>20 Mar 1992</w:t>
            </w:r>
            <w:r>
              <w:br/>
              <w:t>p. 1253</w:t>
            </w:r>
          </w:p>
        </w:tc>
        <w:tc>
          <w:tcPr>
            <w:tcW w:w="4536" w:type="dxa"/>
          </w:tcPr>
          <w:p w14:paraId="34C4C55D" w14:textId="77777777" w:rsidR="00777A41" w:rsidRDefault="008B1727">
            <w:pPr>
              <w:pStyle w:val="Table04Row"/>
            </w:pPr>
            <w:r>
              <w:t>20 Mar 1992</w:t>
            </w:r>
          </w:p>
        </w:tc>
      </w:tr>
      <w:tr w:rsidR="00777A41" w14:paraId="777C69EC" w14:textId="77777777">
        <w:trPr>
          <w:cantSplit/>
          <w:jc w:val="center"/>
        </w:trPr>
        <w:tc>
          <w:tcPr>
            <w:tcW w:w="4253" w:type="dxa"/>
          </w:tcPr>
          <w:p w14:paraId="1A2D1A40" w14:textId="77777777" w:rsidR="00777A41" w:rsidRDefault="008B1727">
            <w:pPr>
              <w:pStyle w:val="Table04Row"/>
            </w:pPr>
            <w:r>
              <w:t>Exmouth Gulf Prawn Limited Entry Fishery Amendment Notice 1995 [720]</w:t>
            </w:r>
          </w:p>
        </w:tc>
        <w:tc>
          <w:tcPr>
            <w:tcW w:w="1418" w:type="dxa"/>
          </w:tcPr>
          <w:p w14:paraId="4F54D4B4" w14:textId="77777777" w:rsidR="00777A41" w:rsidRDefault="008B1727">
            <w:pPr>
              <w:pStyle w:val="Table04Row"/>
            </w:pPr>
            <w:r>
              <w:t>27 Jun 1995</w:t>
            </w:r>
            <w:r>
              <w:br/>
              <w:t>p. 2539</w:t>
            </w:r>
          </w:p>
        </w:tc>
        <w:tc>
          <w:tcPr>
            <w:tcW w:w="4536" w:type="dxa"/>
          </w:tcPr>
          <w:p w14:paraId="0470D3DD" w14:textId="77777777" w:rsidR="00777A41" w:rsidRDefault="008B1727">
            <w:pPr>
              <w:pStyle w:val="Table04Row"/>
            </w:pPr>
            <w:r>
              <w:t>27 Jun 1995</w:t>
            </w:r>
          </w:p>
        </w:tc>
      </w:tr>
      <w:tr w:rsidR="00777A41" w14:paraId="6305A7B4" w14:textId="77777777">
        <w:trPr>
          <w:cantSplit/>
          <w:jc w:val="center"/>
        </w:trPr>
        <w:tc>
          <w:tcPr>
            <w:tcW w:w="4253" w:type="dxa"/>
          </w:tcPr>
          <w:p w14:paraId="7AF87C1D" w14:textId="77777777" w:rsidR="00777A41" w:rsidRDefault="008B1727">
            <w:pPr>
              <w:pStyle w:val="Table04Row"/>
            </w:pPr>
            <w:r>
              <w:t>Exmouth Gulf Prawn Management Plan Amendment 1996</w:t>
            </w:r>
          </w:p>
        </w:tc>
        <w:tc>
          <w:tcPr>
            <w:tcW w:w="1418" w:type="dxa"/>
          </w:tcPr>
          <w:p w14:paraId="29BE6EA1" w14:textId="77777777" w:rsidR="00777A41" w:rsidRDefault="008B1727">
            <w:pPr>
              <w:pStyle w:val="Table04Row"/>
            </w:pPr>
            <w:r>
              <w:t>19 Jul 1996</w:t>
            </w:r>
            <w:r>
              <w:br/>
              <w:t>p. 3456</w:t>
            </w:r>
          </w:p>
        </w:tc>
        <w:tc>
          <w:tcPr>
            <w:tcW w:w="4536" w:type="dxa"/>
          </w:tcPr>
          <w:p w14:paraId="09A6E757" w14:textId="77777777" w:rsidR="00777A41" w:rsidRDefault="008B1727">
            <w:pPr>
              <w:pStyle w:val="Table04Row"/>
            </w:pPr>
            <w:r>
              <w:t>19 Jul 1996</w:t>
            </w:r>
          </w:p>
        </w:tc>
      </w:tr>
      <w:tr w:rsidR="00777A41" w14:paraId="228EC613" w14:textId="77777777">
        <w:trPr>
          <w:cantSplit/>
          <w:jc w:val="center"/>
        </w:trPr>
        <w:tc>
          <w:tcPr>
            <w:tcW w:w="4253" w:type="dxa"/>
          </w:tcPr>
          <w:p w14:paraId="6AFF9FF2" w14:textId="77777777" w:rsidR="00777A41" w:rsidRDefault="008B1727">
            <w:pPr>
              <w:pStyle w:val="Table04Row"/>
            </w:pPr>
            <w:r>
              <w:t>Exmouth Gulf Prawn Management Plan Amendment 1997 [129]</w:t>
            </w:r>
          </w:p>
        </w:tc>
        <w:tc>
          <w:tcPr>
            <w:tcW w:w="1418" w:type="dxa"/>
          </w:tcPr>
          <w:p w14:paraId="6BA7F4E8" w14:textId="77777777" w:rsidR="00777A41" w:rsidRDefault="008B1727">
            <w:pPr>
              <w:pStyle w:val="Table04Row"/>
            </w:pPr>
            <w:r>
              <w:t>14 Mar 1997</w:t>
            </w:r>
            <w:r>
              <w:br/>
              <w:t>p. 1498‑500</w:t>
            </w:r>
          </w:p>
        </w:tc>
        <w:tc>
          <w:tcPr>
            <w:tcW w:w="4536" w:type="dxa"/>
          </w:tcPr>
          <w:p w14:paraId="256B5B00" w14:textId="77777777" w:rsidR="00777A41" w:rsidRDefault="008B1727">
            <w:pPr>
              <w:pStyle w:val="Table04Row"/>
            </w:pPr>
            <w:r>
              <w:t>14 Mar 1997</w:t>
            </w:r>
          </w:p>
        </w:tc>
      </w:tr>
      <w:tr w:rsidR="00777A41" w14:paraId="01888C04" w14:textId="77777777">
        <w:trPr>
          <w:cantSplit/>
          <w:jc w:val="center"/>
        </w:trPr>
        <w:tc>
          <w:tcPr>
            <w:tcW w:w="4253" w:type="dxa"/>
          </w:tcPr>
          <w:p w14:paraId="5A518DC9" w14:textId="77777777" w:rsidR="00777A41" w:rsidRDefault="008B1727">
            <w:pPr>
              <w:pStyle w:val="Table04Row"/>
            </w:pPr>
            <w:r>
              <w:t>Exmouth Gulf Prawn Management Plan Amendment 1999</w:t>
            </w:r>
          </w:p>
        </w:tc>
        <w:tc>
          <w:tcPr>
            <w:tcW w:w="1418" w:type="dxa"/>
          </w:tcPr>
          <w:p w14:paraId="05B92B6B" w14:textId="77777777" w:rsidR="00777A41" w:rsidRDefault="008B1727">
            <w:pPr>
              <w:pStyle w:val="Table04Row"/>
            </w:pPr>
            <w:r>
              <w:t>6 Aug 1999</w:t>
            </w:r>
            <w:r>
              <w:br/>
              <w:t>p. 3729‑30</w:t>
            </w:r>
          </w:p>
        </w:tc>
        <w:tc>
          <w:tcPr>
            <w:tcW w:w="4536" w:type="dxa"/>
          </w:tcPr>
          <w:p w14:paraId="2BC361B8" w14:textId="77777777" w:rsidR="00777A41" w:rsidRDefault="008B1727">
            <w:pPr>
              <w:pStyle w:val="Table04Row"/>
            </w:pPr>
            <w:r>
              <w:t>6 Aug 1999</w:t>
            </w:r>
          </w:p>
        </w:tc>
      </w:tr>
      <w:tr w:rsidR="00777A41" w14:paraId="137CA567" w14:textId="77777777">
        <w:trPr>
          <w:cantSplit/>
          <w:jc w:val="center"/>
        </w:trPr>
        <w:tc>
          <w:tcPr>
            <w:tcW w:w="4253" w:type="dxa"/>
          </w:tcPr>
          <w:p w14:paraId="6E702375" w14:textId="77777777" w:rsidR="00777A41" w:rsidRDefault="008B1727">
            <w:pPr>
              <w:pStyle w:val="Table04Row"/>
            </w:pPr>
            <w:r>
              <w:t>Exmouth Gulf Prawn Fishery Management Plan Amendment 2002</w:t>
            </w:r>
          </w:p>
        </w:tc>
        <w:tc>
          <w:tcPr>
            <w:tcW w:w="1418" w:type="dxa"/>
          </w:tcPr>
          <w:p w14:paraId="5F0D2D93" w14:textId="77777777" w:rsidR="00777A41" w:rsidRDefault="008B1727">
            <w:pPr>
              <w:pStyle w:val="Table04Row"/>
            </w:pPr>
            <w:r>
              <w:t>22 Mar 2002</w:t>
            </w:r>
            <w:r>
              <w:br/>
              <w:t>p. 1661‑4</w:t>
            </w:r>
          </w:p>
        </w:tc>
        <w:tc>
          <w:tcPr>
            <w:tcW w:w="4536" w:type="dxa"/>
          </w:tcPr>
          <w:p w14:paraId="179A3F57" w14:textId="77777777" w:rsidR="00777A41" w:rsidRDefault="008B1727">
            <w:pPr>
              <w:pStyle w:val="Table04Row"/>
            </w:pPr>
            <w:r>
              <w:t>22 Mar 2002</w:t>
            </w:r>
          </w:p>
        </w:tc>
      </w:tr>
      <w:tr w:rsidR="00777A41" w14:paraId="09372E0B" w14:textId="77777777">
        <w:trPr>
          <w:cantSplit/>
          <w:jc w:val="center"/>
        </w:trPr>
        <w:tc>
          <w:tcPr>
            <w:tcW w:w="4253" w:type="dxa"/>
          </w:tcPr>
          <w:p w14:paraId="2FE22E1F" w14:textId="77777777" w:rsidR="00777A41" w:rsidRDefault="008B1727">
            <w:pPr>
              <w:pStyle w:val="Table04Row"/>
            </w:pPr>
            <w:r>
              <w:t>Exmouth Gulf Prawn Fishery Management Plan Amendment 2003</w:t>
            </w:r>
          </w:p>
        </w:tc>
        <w:tc>
          <w:tcPr>
            <w:tcW w:w="1418" w:type="dxa"/>
          </w:tcPr>
          <w:p w14:paraId="13101C9A" w14:textId="77777777" w:rsidR="00777A41" w:rsidRDefault="008B1727">
            <w:pPr>
              <w:pStyle w:val="Table04Row"/>
            </w:pPr>
            <w:r>
              <w:t>28 Feb 2003</w:t>
            </w:r>
            <w:r>
              <w:br/>
              <w:t>p. 707</w:t>
            </w:r>
          </w:p>
        </w:tc>
        <w:tc>
          <w:tcPr>
            <w:tcW w:w="4536" w:type="dxa"/>
          </w:tcPr>
          <w:p w14:paraId="6C260268" w14:textId="77777777" w:rsidR="00777A41" w:rsidRDefault="008B1727">
            <w:pPr>
              <w:pStyle w:val="Table04Row"/>
            </w:pPr>
            <w:r>
              <w:t>28 Feb 2003</w:t>
            </w:r>
          </w:p>
        </w:tc>
      </w:tr>
      <w:tr w:rsidR="00777A41" w14:paraId="512685AF" w14:textId="77777777">
        <w:trPr>
          <w:cantSplit/>
          <w:jc w:val="center"/>
        </w:trPr>
        <w:tc>
          <w:tcPr>
            <w:tcW w:w="4253" w:type="dxa"/>
          </w:tcPr>
          <w:p w14:paraId="24EE22F5" w14:textId="77777777" w:rsidR="00777A41" w:rsidRDefault="008B1727">
            <w:pPr>
              <w:pStyle w:val="Table04Row"/>
            </w:pPr>
            <w:r>
              <w:t>Exmouth Gulf Prawn Fishery Management Plan Amendment 2004 [640]</w:t>
            </w:r>
          </w:p>
        </w:tc>
        <w:tc>
          <w:tcPr>
            <w:tcW w:w="1418" w:type="dxa"/>
          </w:tcPr>
          <w:p w14:paraId="5EBFC501" w14:textId="77777777" w:rsidR="00777A41" w:rsidRDefault="008B1727">
            <w:pPr>
              <w:pStyle w:val="Table04Row"/>
            </w:pPr>
            <w:r>
              <w:t>27 Jul 2004</w:t>
            </w:r>
            <w:r>
              <w:br/>
              <w:t>p. 3089‑90</w:t>
            </w:r>
          </w:p>
        </w:tc>
        <w:tc>
          <w:tcPr>
            <w:tcW w:w="4536" w:type="dxa"/>
          </w:tcPr>
          <w:p w14:paraId="7DF59372" w14:textId="77777777" w:rsidR="00777A41" w:rsidRDefault="008B1727">
            <w:pPr>
              <w:pStyle w:val="Table04Row"/>
            </w:pPr>
            <w:r>
              <w:t>27 Jul 2004</w:t>
            </w:r>
          </w:p>
        </w:tc>
      </w:tr>
      <w:tr w:rsidR="00777A41" w14:paraId="4B3AFAF5" w14:textId="77777777">
        <w:trPr>
          <w:cantSplit/>
          <w:jc w:val="center"/>
        </w:trPr>
        <w:tc>
          <w:tcPr>
            <w:tcW w:w="4253" w:type="dxa"/>
          </w:tcPr>
          <w:p w14:paraId="4DE35B6C" w14:textId="77777777" w:rsidR="00777A41" w:rsidRDefault="008B1727">
            <w:pPr>
              <w:pStyle w:val="Table04Row"/>
            </w:pPr>
            <w:r>
              <w:t>Gascoyne Demersal Scalefish Managed Fishery Management Plan 2010</w:t>
            </w:r>
          </w:p>
        </w:tc>
        <w:tc>
          <w:tcPr>
            <w:tcW w:w="1418" w:type="dxa"/>
          </w:tcPr>
          <w:p w14:paraId="263717B3" w14:textId="77777777" w:rsidR="00777A41" w:rsidRDefault="008B1727">
            <w:pPr>
              <w:pStyle w:val="Table04Row"/>
            </w:pPr>
            <w:r>
              <w:t>22 Oct 2010</w:t>
            </w:r>
            <w:r>
              <w:br/>
              <w:t>p. 5271‑82</w:t>
            </w:r>
          </w:p>
        </w:tc>
        <w:tc>
          <w:tcPr>
            <w:tcW w:w="4536" w:type="dxa"/>
          </w:tcPr>
          <w:p w14:paraId="2A950339" w14:textId="77777777" w:rsidR="00777A41" w:rsidRDefault="008B1727">
            <w:pPr>
              <w:pStyle w:val="Table04Row"/>
            </w:pPr>
            <w:r>
              <w:t>1 Nov 2010 (see cl. 2)</w:t>
            </w:r>
          </w:p>
          <w:p w14:paraId="31A96957" w14:textId="77777777" w:rsidR="00777A41" w:rsidRDefault="008B1727">
            <w:pPr>
              <w:pStyle w:val="Table04Row"/>
            </w:pPr>
            <w:r>
              <w:t>Formerly “Gascoyne Demersal Scalefish Management Plan 2010” (see Gascoyne Demersal Scalefish Management Plan Amendment 2015 r. 4)</w:t>
            </w:r>
          </w:p>
        </w:tc>
      </w:tr>
      <w:tr w:rsidR="00777A41" w14:paraId="1A14A35A" w14:textId="77777777">
        <w:trPr>
          <w:cantSplit/>
          <w:jc w:val="center"/>
        </w:trPr>
        <w:tc>
          <w:tcPr>
            <w:tcW w:w="4253" w:type="dxa"/>
          </w:tcPr>
          <w:p w14:paraId="30BA665E" w14:textId="77777777" w:rsidR="00777A41" w:rsidRDefault="008B1727">
            <w:pPr>
              <w:pStyle w:val="Table04Row"/>
            </w:pPr>
            <w:r>
              <w:t>Gascoyne Demersal Scalefish Management Plan Amendment 2013 [1147]</w:t>
            </w:r>
          </w:p>
        </w:tc>
        <w:tc>
          <w:tcPr>
            <w:tcW w:w="1418" w:type="dxa"/>
          </w:tcPr>
          <w:p w14:paraId="79F5E40F" w14:textId="77777777" w:rsidR="00777A41" w:rsidRDefault="008B1727">
            <w:pPr>
              <w:pStyle w:val="Table04Row"/>
            </w:pPr>
            <w:r>
              <w:t>20 Sep 2013</w:t>
            </w:r>
            <w:r>
              <w:br/>
              <w:t>p. 4365‑6</w:t>
            </w:r>
          </w:p>
        </w:tc>
        <w:tc>
          <w:tcPr>
            <w:tcW w:w="4536" w:type="dxa"/>
          </w:tcPr>
          <w:p w14:paraId="693B1154" w14:textId="77777777" w:rsidR="00777A41" w:rsidRDefault="008B1727">
            <w:pPr>
              <w:pStyle w:val="Table04Row"/>
            </w:pPr>
            <w:r>
              <w:t>20 Sep 2013</w:t>
            </w:r>
          </w:p>
        </w:tc>
      </w:tr>
      <w:tr w:rsidR="00777A41" w14:paraId="299BB083" w14:textId="77777777">
        <w:trPr>
          <w:cantSplit/>
          <w:jc w:val="center"/>
        </w:trPr>
        <w:tc>
          <w:tcPr>
            <w:tcW w:w="4253" w:type="dxa"/>
          </w:tcPr>
          <w:p w14:paraId="24CB7363" w14:textId="77777777" w:rsidR="00777A41" w:rsidRDefault="008B1727">
            <w:pPr>
              <w:pStyle w:val="Table04Row"/>
            </w:pPr>
            <w:r>
              <w:t>Gascoyne Demersal Scalefish Management Plan Amendment 2015 [1245]</w:t>
            </w:r>
          </w:p>
        </w:tc>
        <w:tc>
          <w:tcPr>
            <w:tcW w:w="1418" w:type="dxa"/>
          </w:tcPr>
          <w:p w14:paraId="2C165F94" w14:textId="77777777" w:rsidR="00777A41" w:rsidRDefault="008B1727">
            <w:pPr>
              <w:pStyle w:val="Table04Row"/>
            </w:pPr>
            <w:r>
              <w:t>25 Aug 2015</w:t>
            </w:r>
            <w:r>
              <w:br/>
              <w:t>p. 3387‑93</w:t>
            </w:r>
          </w:p>
        </w:tc>
        <w:tc>
          <w:tcPr>
            <w:tcW w:w="4536" w:type="dxa"/>
          </w:tcPr>
          <w:p w14:paraId="715D7699" w14:textId="77777777" w:rsidR="00777A41" w:rsidRDefault="008B1727">
            <w:pPr>
              <w:pStyle w:val="Table04Row"/>
            </w:pPr>
            <w:r>
              <w:t>1 Sep 2015 (see cl. 3)</w:t>
            </w:r>
          </w:p>
        </w:tc>
      </w:tr>
      <w:tr w:rsidR="00777A41" w14:paraId="13BDA2B0" w14:textId="77777777">
        <w:trPr>
          <w:cantSplit/>
          <w:jc w:val="center"/>
        </w:trPr>
        <w:tc>
          <w:tcPr>
            <w:tcW w:w="4253" w:type="dxa"/>
          </w:tcPr>
          <w:p w14:paraId="54CF5ED7" w14:textId="77777777" w:rsidR="00777A41" w:rsidRDefault="008B1727">
            <w:pPr>
              <w:pStyle w:val="Table04Row"/>
            </w:pPr>
            <w:r>
              <w:t>Gascoyne Demersal Scalefish Managed Fishery Management Plan Amendment (No. 2) 2015 [1262]</w:t>
            </w:r>
          </w:p>
        </w:tc>
        <w:tc>
          <w:tcPr>
            <w:tcW w:w="1418" w:type="dxa"/>
          </w:tcPr>
          <w:p w14:paraId="3276425C" w14:textId="77777777" w:rsidR="00777A41" w:rsidRDefault="008B1727">
            <w:pPr>
              <w:pStyle w:val="Table04Row"/>
            </w:pPr>
            <w:r>
              <w:t>6 Nov 2015</w:t>
            </w:r>
            <w:r>
              <w:br/>
              <w:t>p. 4590‑1</w:t>
            </w:r>
          </w:p>
        </w:tc>
        <w:tc>
          <w:tcPr>
            <w:tcW w:w="4536" w:type="dxa"/>
          </w:tcPr>
          <w:p w14:paraId="7DDC9E9B" w14:textId="77777777" w:rsidR="00777A41" w:rsidRDefault="008B1727">
            <w:pPr>
              <w:pStyle w:val="Table04Row"/>
            </w:pPr>
            <w:r>
              <w:t>6 Nov 2015</w:t>
            </w:r>
          </w:p>
        </w:tc>
      </w:tr>
      <w:tr w:rsidR="00777A41" w14:paraId="63D73416" w14:textId="77777777">
        <w:trPr>
          <w:cantSplit/>
          <w:jc w:val="center"/>
        </w:trPr>
        <w:tc>
          <w:tcPr>
            <w:tcW w:w="4253" w:type="dxa"/>
          </w:tcPr>
          <w:p w14:paraId="6D16EF82" w14:textId="77777777" w:rsidR="00777A41" w:rsidRDefault="008B1727">
            <w:pPr>
              <w:pStyle w:val="Table04Row"/>
            </w:pPr>
            <w:r>
              <w:t>Gascoyne Demersal Scalefish Managed Fishery Management Plan Amendment 2018 [1374]</w:t>
            </w:r>
          </w:p>
        </w:tc>
        <w:tc>
          <w:tcPr>
            <w:tcW w:w="1418" w:type="dxa"/>
          </w:tcPr>
          <w:p w14:paraId="23EF4990" w14:textId="77777777" w:rsidR="00777A41" w:rsidRDefault="008B1727">
            <w:pPr>
              <w:pStyle w:val="Table04Row"/>
            </w:pPr>
            <w:r>
              <w:t>18 May 2018</w:t>
            </w:r>
            <w:r>
              <w:br/>
              <w:t>p. 1579</w:t>
            </w:r>
          </w:p>
        </w:tc>
        <w:tc>
          <w:tcPr>
            <w:tcW w:w="4536" w:type="dxa"/>
          </w:tcPr>
          <w:p w14:paraId="2DE5CC31" w14:textId="77777777" w:rsidR="00777A41" w:rsidRDefault="008B1727">
            <w:pPr>
              <w:pStyle w:val="Table04Row"/>
            </w:pPr>
            <w:r>
              <w:t>18 May 2018</w:t>
            </w:r>
          </w:p>
        </w:tc>
      </w:tr>
      <w:tr w:rsidR="00777A41" w14:paraId="5598CCD6" w14:textId="77777777">
        <w:trPr>
          <w:cantSplit/>
          <w:jc w:val="center"/>
        </w:trPr>
        <w:tc>
          <w:tcPr>
            <w:tcW w:w="4253" w:type="dxa"/>
          </w:tcPr>
          <w:p w14:paraId="51F62A59" w14:textId="77777777" w:rsidR="00777A41" w:rsidRDefault="008B1727">
            <w:pPr>
              <w:pStyle w:val="Table04Row"/>
            </w:pPr>
            <w:r>
              <w:t>Kimberley Crab Managed Fishery Management Plan 2018 [1218]</w:t>
            </w:r>
          </w:p>
        </w:tc>
        <w:tc>
          <w:tcPr>
            <w:tcW w:w="1418" w:type="dxa"/>
          </w:tcPr>
          <w:p w14:paraId="6BC389EC" w14:textId="77777777" w:rsidR="00777A41" w:rsidRDefault="008B1727">
            <w:pPr>
              <w:pStyle w:val="Table04Row"/>
            </w:pPr>
            <w:r>
              <w:t>23 Oct 2018</w:t>
            </w:r>
            <w:r>
              <w:br/>
              <w:t>p. 4201‑8</w:t>
            </w:r>
          </w:p>
        </w:tc>
        <w:tc>
          <w:tcPr>
            <w:tcW w:w="4536" w:type="dxa"/>
          </w:tcPr>
          <w:p w14:paraId="478F0AA9" w14:textId="77777777" w:rsidR="00777A41" w:rsidRDefault="008B1727">
            <w:pPr>
              <w:pStyle w:val="Table04Row"/>
            </w:pPr>
            <w:r>
              <w:t>1 Nov 2018 (see cl. 2)</w:t>
            </w:r>
          </w:p>
        </w:tc>
      </w:tr>
      <w:tr w:rsidR="00777A41" w14:paraId="5E03828B" w14:textId="77777777">
        <w:trPr>
          <w:cantSplit/>
          <w:jc w:val="center"/>
        </w:trPr>
        <w:tc>
          <w:tcPr>
            <w:tcW w:w="4253" w:type="dxa"/>
          </w:tcPr>
          <w:p w14:paraId="61F7069B" w14:textId="77777777" w:rsidR="00777A41" w:rsidRDefault="008B1727">
            <w:pPr>
              <w:pStyle w:val="Table04Row"/>
            </w:pPr>
            <w:r>
              <w:lastRenderedPageBreak/>
              <w:t>Kimberley Gillnet and Barramundi Management Plan 1989 [415]</w:t>
            </w:r>
          </w:p>
        </w:tc>
        <w:tc>
          <w:tcPr>
            <w:tcW w:w="1418" w:type="dxa"/>
          </w:tcPr>
          <w:p w14:paraId="5CC5527B" w14:textId="77777777" w:rsidR="00777A41" w:rsidRDefault="008B1727">
            <w:pPr>
              <w:pStyle w:val="Table04Row"/>
            </w:pPr>
            <w:r>
              <w:t>27 Oct 1989</w:t>
            </w:r>
            <w:r>
              <w:br/>
              <w:t>p. 3890‑2</w:t>
            </w:r>
          </w:p>
        </w:tc>
        <w:tc>
          <w:tcPr>
            <w:tcW w:w="4536" w:type="dxa"/>
          </w:tcPr>
          <w:p w14:paraId="18FA2149" w14:textId="77777777" w:rsidR="00777A41" w:rsidRDefault="008B1727">
            <w:pPr>
              <w:pStyle w:val="Table04Row"/>
            </w:pPr>
            <w:r>
              <w:t xml:space="preserve">27 Oct 1989 </w:t>
            </w:r>
          </w:p>
          <w:p w14:paraId="4EDBB6E0" w14:textId="77777777" w:rsidR="00777A41" w:rsidRDefault="008B1727">
            <w:pPr>
              <w:pStyle w:val="Table04Row"/>
            </w:pPr>
            <w:r>
              <w:t>Formerly “Kimberley Gillnet and Barramundi Limited Entry Fishery Notice 1989” (see Fish Resources Management Regulations 1995 r. 183)</w:t>
            </w:r>
          </w:p>
        </w:tc>
      </w:tr>
      <w:tr w:rsidR="00777A41" w14:paraId="69E195C2" w14:textId="77777777">
        <w:trPr>
          <w:cantSplit/>
          <w:jc w:val="center"/>
        </w:trPr>
        <w:tc>
          <w:tcPr>
            <w:tcW w:w="4253" w:type="dxa"/>
          </w:tcPr>
          <w:p w14:paraId="47B4002A" w14:textId="77777777" w:rsidR="00777A41" w:rsidRDefault="008B1727">
            <w:pPr>
              <w:pStyle w:val="Table04Row"/>
            </w:pPr>
            <w:r>
              <w:t>Kimberley Gillnet and Barramundi Limited Entry Fishery Amendment Notice 1995 [682]</w:t>
            </w:r>
          </w:p>
        </w:tc>
        <w:tc>
          <w:tcPr>
            <w:tcW w:w="1418" w:type="dxa"/>
          </w:tcPr>
          <w:p w14:paraId="5F7713C9" w14:textId="77777777" w:rsidR="00777A41" w:rsidRDefault="008B1727">
            <w:pPr>
              <w:pStyle w:val="Table04Row"/>
            </w:pPr>
            <w:r>
              <w:t>24 Feb 1995</w:t>
            </w:r>
            <w:r>
              <w:br/>
              <w:t>p. 636‑7</w:t>
            </w:r>
          </w:p>
        </w:tc>
        <w:tc>
          <w:tcPr>
            <w:tcW w:w="4536" w:type="dxa"/>
          </w:tcPr>
          <w:p w14:paraId="763EFFA0" w14:textId="77777777" w:rsidR="00777A41" w:rsidRDefault="008B1727">
            <w:pPr>
              <w:pStyle w:val="Table04Row"/>
            </w:pPr>
            <w:r>
              <w:t>24 Feb 1995</w:t>
            </w:r>
          </w:p>
        </w:tc>
      </w:tr>
      <w:tr w:rsidR="00777A41" w14:paraId="75763469" w14:textId="77777777">
        <w:trPr>
          <w:cantSplit/>
          <w:jc w:val="center"/>
        </w:trPr>
        <w:tc>
          <w:tcPr>
            <w:tcW w:w="4253" w:type="dxa"/>
          </w:tcPr>
          <w:p w14:paraId="0E3B1E67" w14:textId="77777777" w:rsidR="00777A41" w:rsidRDefault="008B1727">
            <w:pPr>
              <w:pStyle w:val="Table04Row"/>
            </w:pPr>
            <w:r>
              <w:t>Kimberley Gillnet and Barramundi Managed Fishery Management Plan Amendment 2002 [436]</w:t>
            </w:r>
          </w:p>
        </w:tc>
        <w:tc>
          <w:tcPr>
            <w:tcW w:w="1418" w:type="dxa"/>
          </w:tcPr>
          <w:p w14:paraId="0D0A109D" w14:textId="77777777" w:rsidR="00777A41" w:rsidRDefault="008B1727">
            <w:pPr>
              <w:pStyle w:val="Table04Row"/>
            </w:pPr>
            <w:r>
              <w:t>1 Mar 2002</w:t>
            </w:r>
            <w:r>
              <w:br/>
              <w:t>p. 876‑7</w:t>
            </w:r>
          </w:p>
        </w:tc>
        <w:tc>
          <w:tcPr>
            <w:tcW w:w="4536" w:type="dxa"/>
          </w:tcPr>
          <w:p w14:paraId="562C1D8B" w14:textId="77777777" w:rsidR="00777A41" w:rsidRDefault="008B1727">
            <w:pPr>
              <w:pStyle w:val="Table04Row"/>
            </w:pPr>
            <w:r>
              <w:t>1 Mar 2002</w:t>
            </w:r>
          </w:p>
        </w:tc>
      </w:tr>
      <w:tr w:rsidR="00777A41" w14:paraId="27A0B069" w14:textId="77777777">
        <w:trPr>
          <w:cantSplit/>
          <w:jc w:val="center"/>
        </w:trPr>
        <w:tc>
          <w:tcPr>
            <w:tcW w:w="4253" w:type="dxa"/>
          </w:tcPr>
          <w:p w14:paraId="52C594F5" w14:textId="77777777" w:rsidR="00777A41" w:rsidRDefault="008B1727">
            <w:pPr>
              <w:pStyle w:val="Table04Row"/>
            </w:pPr>
            <w:r>
              <w:t>Kimberley Gillnet and Barramundi Fishery Management Plan Amendment 2003</w:t>
            </w:r>
          </w:p>
        </w:tc>
        <w:tc>
          <w:tcPr>
            <w:tcW w:w="1418" w:type="dxa"/>
          </w:tcPr>
          <w:p w14:paraId="00F05BBE" w14:textId="77777777" w:rsidR="00777A41" w:rsidRDefault="008B1727">
            <w:pPr>
              <w:pStyle w:val="Table04Row"/>
            </w:pPr>
            <w:r>
              <w:t>23 Dec 2003</w:t>
            </w:r>
            <w:r>
              <w:br/>
              <w:t>p. 5234</w:t>
            </w:r>
          </w:p>
        </w:tc>
        <w:tc>
          <w:tcPr>
            <w:tcW w:w="4536" w:type="dxa"/>
          </w:tcPr>
          <w:p w14:paraId="1FFC283F" w14:textId="77777777" w:rsidR="00777A41" w:rsidRDefault="008B1727">
            <w:pPr>
              <w:pStyle w:val="Table04Row"/>
            </w:pPr>
            <w:r>
              <w:t>23 Dec 2003</w:t>
            </w:r>
          </w:p>
        </w:tc>
      </w:tr>
      <w:tr w:rsidR="00777A41" w14:paraId="322B669C" w14:textId="77777777">
        <w:trPr>
          <w:cantSplit/>
          <w:jc w:val="center"/>
        </w:trPr>
        <w:tc>
          <w:tcPr>
            <w:tcW w:w="4253" w:type="dxa"/>
          </w:tcPr>
          <w:p w14:paraId="5A9C81F9" w14:textId="77777777" w:rsidR="00777A41" w:rsidRDefault="008B1727">
            <w:pPr>
              <w:pStyle w:val="Table04Row"/>
            </w:pPr>
            <w:r>
              <w:t>Kimberley Gillnet and Barramundi Fishery Management Plan Amendment 2004</w:t>
            </w:r>
          </w:p>
        </w:tc>
        <w:tc>
          <w:tcPr>
            <w:tcW w:w="1418" w:type="dxa"/>
          </w:tcPr>
          <w:p w14:paraId="41331D23" w14:textId="77777777" w:rsidR="00777A41" w:rsidRDefault="008B1727">
            <w:pPr>
              <w:pStyle w:val="Table04Row"/>
            </w:pPr>
            <w:r>
              <w:t>27 Jul 2004</w:t>
            </w:r>
            <w:r>
              <w:br/>
              <w:t>p. 3091‑2</w:t>
            </w:r>
          </w:p>
        </w:tc>
        <w:tc>
          <w:tcPr>
            <w:tcW w:w="4536" w:type="dxa"/>
          </w:tcPr>
          <w:p w14:paraId="60F1AA9E" w14:textId="77777777" w:rsidR="00777A41" w:rsidRDefault="008B1727">
            <w:pPr>
              <w:pStyle w:val="Table04Row"/>
            </w:pPr>
            <w:r>
              <w:t>27 Jul 2004</w:t>
            </w:r>
          </w:p>
        </w:tc>
      </w:tr>
      <w:tr w:rsidR="00777A41" w14:paraId="248C6D26" w14:textId="77777777">
        <w:trPr>
          <w:cantSplit/>
          <w:jc w:val="center"/>
        </w:trPr>
        <w:tc>
          <w:tcPr>
            <w:tcW w:w="4253" w:type="dxa"/>
          </w:tcPr>
          <w:p w14:paraId="460C4823" w14:textId="77777777" w:rsidR="00777A41" w:rsidRDefault="008B1727">
            <w:pPr>
              <w:pStyle w:val="Table04Row"/>
            </w:pPr>
            <w:r>
              <w:t>Kimberley Gillnet and Barramundi Fishery Management Plan Amendment 2012 [1085]</w:t>
            </w:r>
          </w:p>
        </w:tc>
        <w:tc>
          <w:tcPr>
            <w:tcW w:w="1418" w:type="dxa"/>
          </w:tcPr>
          <w:p w14:paraId="60383BE8" w14:textId="77777777" w:rsidR="00777A41" w:rsidRDefault="008B1727">
            <w:pPr>
              <w:pStyle w:val="Table04Row"/>
            </w:pPr>
            <w:r>
              <w:t>13 Jun 2012</w:t>
            </w:r>
            <w:r>
              <w:br/>
              <w:t>p. 2475‑8</w:t>
            </w:r>
            <w:r>
              <w:br/>
              <w:t>(correction 3 Jul 2012 p. 2992)</w:t>
            </w:r>
          </w:p>
        </w:tc>
        <w:tc>
          <w:tcPr>
            <w:tcW w:w="4536" w:type="dxa"/>
          </w:tcPr>
          <w:p w14:paraId="685F2146" w14:textId="77777777" w:rsidR="00777A41" w:rsidRDefault="008B1727">
            <w:pPr>
              <w:pStyle w:val="Table04Row"/>
            </w:pPr>
            <w:r>
              <w:t>13 Jun 2012</w:t>
            </w:r>
          </w:p>
        </w:tc>
      </w:tr>
      <w:tr w:rsidR="00777A41" w14:paraId="71AD69D2" w14:textId="77777777">
        <w:trPr>
          <w:cantSplit/>
          <w:jc w:val="center"/>
        </w:trPr>
        <w:tc>
          <w:tcPr>
            <w:tcW w:w="4253" w:type="dxa"/>
          </w:tcPr>
          <w:p w14:paraId="3A4401CD" w14:textId="77777777" w:rsidR="00777A41" w:rsidRDefault="008B1727">
            <w:pPr>
              <w:pStyle w:val="Table04Row"/>
            </w:pPr>
            <w:r>
              <w:t>Kimberley Prawn Management Plan 1993 [600]</w:t>
            </w:r>
          </w:p>
        </w:tc>
        <w:tc>
          <w:tcPr>
            <w:tcW w:w="1418" w:type="dxa"/>
          </w:tcPr>
          <w:p w14:paraId="5E05FBC0" w14:textId="77777777" w:rsidR="00777A41" w:rsidRDefault="008B1727">
            <w:pPr>
              <w:pStyle w:val="Table04Row"/>
            </w:pPr>
            <w:r>
              <w:t>25 Jan 1994</w:t>
            </w:r>
            <w:r>
              <w:br/>
              <w:t>p. 250‑5</w:t>
            </w:r>
          </w:p>
        </w:tc>
        <w:tc>
          <w:tcPr>
            <w:tcW w:w="4536" w:type="dxa"/>
          </w:tcPr>
          <w:p w14:paraId="2697CC45" w14:textId="77777777" w:rsidR="00777A41" w:rsidRDefault="008B1727">
            <w:pPr>
              <w:pStyle w:val="Table04Row"/>
            </w:pPr>
            <w:r>
              <w:t xml:space="preserve">25 Jan 1994 </w:t>
            </w:r>
          </w:p>
          <w:p w14:paraId="28842C8A" w14:textId="77777777" w:rsidR="00777A41" w:rsidRDefault="008B1727">
            <w:pPr>
              <w:pStyle w:val="Table04Row"/>
            </w:pPr>
            <w:r>
              <w:t>Formerly “Kimberley Prawn Limited Entry Fishery Notice 1994” (see Fish Resources Management Regulations 1995 r. 183)</w:t>
            </w:r>
          </w:p>
        </w:tc>
      </w:tr>
      <w:tr w:rsidR="00777A41" w14:paraId="77B70A17" w14:textId="77777777">
        <w:trPr>
          <w:cantSplit/>
          <w:jc w:val="center"/>
        </w:trPr>
        <w:tc>
          <w:tcPr>
            <w:tcW w:w="4253" w:type="dxa"/>
          </w:tcPr>
          <w:p w14:paraId="24C18644" w14:textId="77777777" w:rsidR="00777A41" w:rsidRDefault="008B1727">
            <w:pPr>
              <w:pStyle w:val="Table04Row"/>
            </w:pPr>
            <w:r>
              <w:t>Kimberley Prawn Limited Entry Fishery Amendment Notice 1994 [642]</w:t>
            </w:r>
          </w:p>
        </w:tc>
        <w:tc>
          <w:tcPr>
            <w:tcW w:w="1418" w:type="dxa"/>
          </w:tcPr>
          <w:p w14:paraId="2F48A49D" w14:textId="77777777" w:rsidR="00777A41" w:rsidRDefault="008B1727">
            <w:pPr>
              <w:pStyle w:val="Table04Row"/>
            </w:pPr>
            <w:r>
              <w:t>11 Mar 1994</w:t>
            </w:r>
            <w:r>
              <w:br/>
              <w:t>p. 956</w:t>
            </w:r>
          </w:p>
        </w:tc>
        <w:tc>
          <w:tcPr>
            <w:tcW w:w="4536" w:type="dxa"/>
          </w:tcPr>
          <w:p w14:paraId="10DFE092" w14:textId="77777777" w:rsidR="00777A41" w:rsidRDefault="008B1727">
            <w:pPr>
              <w:pStyle w:val="Table04Row"/>
            </w:pPr>
            <w:r>
              <w:t>11 Mar 1994</w:t>
            </w:r>
          </w:p>
        </w:tc>
      </w:tr>
      <w:tr w:rsidR="00777A41" w14:paraId="7D1228A9" w14:textId="77777777">
        <w:trPr>
          <w:cantSplit/>
          <w:jc w:val="center"/>
        </w:trPr>
        <w:tc>
          <w:tcPr>
            <w:tcW w:w="4253" w:type="dxa"/>
          </w:tcPr>
          <w:p w14:paraId="440B1861" w14:textId="77777777" w:rsidR="00777A41" w:rsidRDefault="008B1727">
            <w:pPr>
              <w:pStyle w:val="Table04Row"/>
            </w:pPr>
            <w:r>
              <w:t>Kimberley Prawn Limited Entry Fishery Amendment Notice 1995 [697]</w:t>
            </w:r>
          </w:p>
        </w:tc>
        <w:tc>
          <w:tcPr>
            <w:tcW w:w="1418" w:type="dxa"/>
          </w:tcPr>
          <w:p w14:paraId="78B31D2C" w14:textId="77777777" w:rsidR="00777A41" w:rsidRDefault="008B1727">
            <w:pPr>
              <w:pStyle w:val="Table04Row"/>
            </w:pPr>
            <w:r>
              <w:t>3 Mar 1995</w:t>
            </w:r>
            <w:r>
              <w:br/>
              <w:t>p. 776</w:t>
            </w:r>
          </w:p>
        </w:tc>
        <w:tc>
          <w:tcPr>
            <w:tcW w:w="4536" w:type="dxa"/>
          </w:tcPr>
          <w:p w14:paraId="0A731C52" w14:textId="77777777" w:rsidR="00777A41" w:rsidRDefault="008B1727">
            <w:pPr>
              <w:pStyle w:val="Table04Row"/>
            </w:pPr>
            <w:r>
              <w:t>3 Mar 1995</w:t>
            </w:r>
          </w:p>
        </w:tc>
      </w:tr>
      <w:tr w:rsidR="00777A41" w14:paraId="5CC8740B" w14:textId="77777777">
        <w:trPr>
          <w:cantSplit/>
          <w:jc w:val="center"/>
        </w:trPr>
        <w:tc>
          <w:tcPr>
            <w:tcW w:w="4253" w:type="dxa"/>
          </w:tcPr>
          <w:p w14:paraId="3CAEE869" w14:textId="77777777" w:rsidR="00777A41" w:rsidRDefault="008B1727">
            <w:pPr>
              <w:pStyle w:val="Table04Row"/>
            </w:pPr>
            <w:r>
              <w:t>Kimberley Prawn Management Plan Amendment 1996</w:t>
            </w:r>
          </w:p>
        </w:tc>
        <w:tc>
          <w:tcPr>
            <w:tcW w:w="1418" w:type="dxa"/>
          </w:tcPr>
          <w:p w14:paraId="1D16D84B" w14:textId="77777777" w:rsidR="00777A41" w:rsidRDefault="008B1727">
            <w:pPr>
              <w:pStyle w:val="Table04Row"/>
            </w:pPr>
            <w:r>
              <w:t>29 Nov 1996</w:t>
            </w:r>
            <w:r>
              <w:br/>
              <w:t>p. 6646‑7</w:t>
            </w:r>
          </w:p>
        </w:tc>
        <w:tc>
          <w:tcPr>
            <w:tcW w:w="4536" w:type="dxa"/>
          </w:tcPr>
          <w:p w14:paraId="1074680D" w14:textId="77777777" w:rsidR="00777A41" w:rsidRDefault="008B1727">
            <w:pPr>
              <w:pStyle w:val="Table04Row"/>
            </w:pPr>
            <w:r>
              <w:t>29 Nov 1996</w:t>
            </w:r>
          </w:p>
        </w:tc>
      </w:tr>
      <w:tr w:rsidR="00777A41" w14:paraId="312E6A44" w14:textId="77777777">
        <w:trPr>
          <w:cantSplit/>
          <w:jc w:val="center"/>
        </w:trPr>
        <w:tc>
          <w:tcPr>
            <w:tcW w:w="4253" w:type="dxa"/>
          </w:tcPr>
          <w:p w14:paraId="1118A21D" w14:textId="77777777" w:rsidR="00777A41" w:rsidRDefault="008B1727">
            <w:pPr>
              <w:pStyle w:val="Table04Row"/>
            </w:pPr>
            <w:r>
              <w:t>Kimberley Prawn Management Plan Amendment 1999</w:t>
            </w:r>
          </w:p>
        </w:tc>
        <w:tc>
          <w:tcPr>
            <w:tcW w:w="1418" w:type="dxa"/>
          </w:tcPr>
          <w:p w14:paraId="790FFD63" w14:textId="77777777" w:rsidR="00777A41" w:rsidRDefault="008B1727">
            <w:pPr>
              <w:pStyle w:val="Table04Row"/>
            </w:pPr>
            <w:r>
              <w:t>14 May 1999</w:t>
            </w:r>
            <w:r>
              <w:br/>
              <w:t>p. 1935‑8</w:t>
            </w:r>
          </w:p>
        </w:tc>
        <w:tc>
          <w:tcPr>
            <w:tcW w:w="4536" w:type="dxa"/>
          </w:tcPr>
          <w:p w14:paraId="7578AA69" w14:textId="77777777" w:rsidR="00777A41" w:rsidRDefault="008B1727">
            <w:pPr>
              <w:pStyle w:val="Table04Row"/>
            </w:pPr>
            <w:r>
              <w:t>14 May 1999</w:t>
            </w:r>
          </w:p>
        </w:tc>
      </w:tr>
      <w:tr w:rsidR="00777A41" w14:paraId="5EAA1DAB" w14:textId="77777777">
        <w:trPr>
          <w:cantSplit/>
          <w:jc w:val="center"/>
        </w:trPr>
        <w:tc>
          <w:tcPr>
            <w:tcW w:w="4253" w:type="dxa"/>
          </w:tcPr>
          <w:p w14:paraId="5CAF90BD" w14:textId="77777777" w:rsidR="00777A41" w:rsidRDefault="008B1727">
            <w:pPr>
              <w:pStyle w:val="Table04Row"/>
            </w:pPr>
            <w:r>
              <w:t>Kimberley Prawn Management Plan Amendment 2001</w:t>
            </w:r>
          </w:p>
        </w:tc>
        <w:tc>
          <w:tcPr>
            <w:tcW w:w="1418" w:type="dxa"/>
          </w:tcPr>
          <w:p w14:paraId="56507AED" w14:textId="77777777" w:rsidR="00777A41" w:rsidRDefault="008B1727">
            <w:pPr>
              <w:pStyle w:val="Table04Row"/>
            </w:pPr>
            <w:r>
              <w:t>3 Apr 2001</w:t>
            </w:r>
            <w:r>
              <w:br/>
              <w:t>p. 1906‑8</w:t>
            </w:r>
          </w:p>
        </w:tc>
        <w:tc>
          <w:tcPr>
            <w:tcW w:w="4536" w:type="dxa"/>
          </w:tcPr>
          <w:p w14:paraId="6888AEE3" w14:textId="77777777" w:rsidR="00777A41" w:rsidRDefault="008B1727">
            <w:pPr>
              <w:pStyle w:val="Table04Row"/>
            </w:pPr>
            <w:r>
              <w:t>3 Apr 2001</w:t>
            </w:r>
          </w:p>
        </w:tc>
      </w:tr>
      <w:tr w:rsidR="00777A41" w14:paraId="14A36D81" w14:textId="77777777">
        <w:trPr>
          <w:cantSplit/>
          <w:jc w:val="center"/>
        </w:trPr>
        <w:tc>
          <w:tcPr>
            <w:tcW w:w="4253" w:type="dxa"/>
          </w:tcPr>
          <w:p w14:paraId="3F4115D8" w14:textId="77777777" w:rsidR="00777A41" w:rsidRDefault="008B1727">
            <w:pPr>
              <w:pStyle w:val="Table04Row"/>
            </w:pPr>
            <w:r>
              <w:t>Kimberley Prawn Fishery Management Plan Amendment 2002</w:t>
            </w:r>
          </w:p>
        </w:tc>
        <w:tc>
          <w:tcPr>
            <w:tcW w:w="1418" w:type="dxa"/>
          </w:tcPr>
          <w:p w14:paraId="3EEFC873" w14:textId="77777777" w:rsidR="00777A41" w:rsidRDefault="008B1727">
            <w:pPr>
              <w:pStyle w:val="Table04Row"/>
            </w:pPr>
            <w:r>
              <w:t>11 Jun 2002</w:t>
            </w:r>
            <w:r>
              <w:br/>
              <w:t>p. 2773‑4</w:t>
            </w:r>
          </w:p>
        </w:tc>
        <w:tc>
          <w:tcPr>
            <w:tcW w:w="4536" w:type="dxa"/>
          </w:tcPr>
          <w:p w14:paraId="0FE9BA79" w14:textId="77777777" w:rsidR="00777A41" w:rsidRDefault="008B1727">
            <w:pPr>
              <w:pStyle w:val="Table04Row"/>
            </w:pPr>
            <w:r>
              <w:t>14 Jun 2002 (see cl. 2)</w:t>
            </w:r>
          </w:p>
        </w:tc>
      </w:tr>
      <w:tr w:rsidR="00777A41" w14:paraId="5E9D8E35" w14:textId="77777777">
        <w:trPr>
          <w:cantSplit/>
          <w:jc w:val="center"/>
        </w:trPr>
        <w:tc>
          <w:tcPr>
            <w:tcW w:w="4253" w:type="dxa"/>
          </w:tcPr>
          <w:p w14:paraId="5CACB485" w14:textId="77777777" w:rsidR="00777A41" w:rsidRDefault="008B1727">
            <w:pPr>
              <w:pStyle w:val="Table04Row"/>
            </w:pPr>
            <w:r>
              <w:t>Kimberley Prawn Fishery Management Plan Amendment 2004 [636]</w:t>
            </w:r>
          </w:p>
        </w:tc>
        <w:tc>
          <w:tcPr>
            <w:tcW w:w="1418" w:type="dxa"/>
          </w:tcPr>
          <w:p w14:paraId="6896372B" w14:textId="77777777" w:rsidR="00777A41" w:rsidRDefault="008B1727">
            <w:pPr>
              <w:pStyle w:val="Table04Row"/>
            </w:pPr>
            <w:r>
              <w:t>27 Jul 2004</w:t>
            </w:r>
            <w:r>
              <w:br/>
              <w:t>p. 3090‑1</w:t>
            </w:r>
          </w:p>
        </w:tc>
        <w:tc>
          <w:tcPr>
            <w:tcW w:w="4536" w:type="dxa"/>
          </w:tcPr>
          <w:p w14:paraId="65CF5931" w14:textId="77777777" w:rsidR="00777A41" w:rsidRDefault="008B1727">
            <w:pPr>
              <w:pStyle w:val="Table04Row"/>
            </w:pPr>
            <w:r>
              <w:t>27 Jul 2004</w:t>
            </w:r>
          </w:p>
        </w:tc>
      </w:tr>
      <w:tr w:rsidR="00777A41" w14:paraId="64102EDB" w14:textId="77777777">
        <w:trPr>
          <w:cantSplit/>
          <w:jc w:val="center"/>
        </w:trPr>
        <w:tc>
          <w:tcPr>
            <w:tcW w:w="4253" w:type="dxa"/>
          </w:tcPr>
          <w:p w14:paraId="5D656630" w14:textId="77777777" w:rsidR="00777A41" w:rsidRDefault="008B1727">
            <w:pPr>
              <w:pStyle w:val="Table04Row"/>
            </w:pPr>
            <w:r>
              <w:t>Mackerel Managed Fishery Management Plan 2011 [942]</w:t>
            </w:r>
          </w:p>
        </w:tc>
        <w:tc>
          <w:tcPr>
            <w:tcW w:w="1418" w:type="dxa"/>
          </w:tcPr>
          <w:p w14:paraId="160E1E99" w14:textId="77777777" w:rsidR="00777A41" w:rsidRDefault="008B1727">
            <w:pPr>
              <w:pStyle w:val="Table04Row"/>
            </w:pPr>
            <w:r>
              <w:t>13 Dec 2011</w:t>
            </w:r>
            <w:r>
              <w:br/>
              <w:t>p. 5288‑302</w:t>
            </w:r>
          </w:p>
        </w:tc>
        <w:tc>
          <w:tcPr>
            <w:tcW w:w="4536" w:type="dxa"/>
          </w:tcPr>
          <w:p w14:paraId="36B8A149" w14:textId="77777777" w:rsidR="00777A41" w:rsidRDefault="008B1727">
            <w:pPr>
              <w:pStyle w:val="Table04Row"/>
            </w:pPr>
            <w:r>
              <w:t xml:space="preserve">1 Jan 2012 (see cl. 2 and correction in </w:t>
            </w:r>
            <w:r>
              <w:rPr>
                <w:i/>
              </w:rPr>
              <w:t>Gazette</w:t>
            </w:r>
            <w:r>
              <w:t xml:space="preserve"> 20 Dec 2011 p. 5415)</w:t>
            </w:r>
          </w:p>
        </w:tc>
      </w:tr>
      <w:tr w:rsidR="00777A41" w14:paraId="20617B26" w14:textId="77777777">
        <w:trPr>
          <w:cantSplit/>
          <w:jc w:val="center"/>
        </w:trPr>
        <w:tc>
          <w:tcPr>
            <w:tcW w:w="4253" w:type="dxa"/>
          </w:tcPr>
          <w:p w14:paraId="5BE27062" w14:textId="77777777" w:rsidR="00777A41" w:rsidRDefault="008B1727">
            <w:pPr>
              <w:pStyle w:val="Table04Row"/>
            </w:pPr>
            <w:r>
              <w:t>Mackerel Managed Fishery Management Plan Amendment 2012 [1117]</w:t>
            </w:r>
          </w:p>
        </w:tc>
        <w:tc>
          <w:tcPr>
            <w:tcW w:w="1418" w:type="dxa"/>
          </w:tcPr>
          <w:p w14:paraId="18FE3DDD" w14:textId="77777777" w:rsidR="00777A41" w:rsidRDefault="008B1727">
            <w:pPr>
              <w:pStyle w:val="Table04Row"/>
            </w:pPr>
            <w:r>
              <w:t>7 Dec 2012</w:t>
            </w:r>
            <w:r>
              <w:br/>
              <w:t>p. 6007‑8</w:t>
            </w:r>
          </w:p>
        </w:tc>
        <w:tc>
          <w:tcPr>
            <w:tcW w:w="4536" w:type="dxa"/>
          </w:tcPr>
          <w:p w14:paraId="6C980E17" w14:textId="77777777" w:rsidR="00777A41" w:rsidRDefault="008B1727">
            <w:pPr>
              <w:pStyle w:val="Table04Row"/>
            </w:pPr>
            <w:r>
              <w:t>7 Dec 2012</w:t>
            </w:r>
          </w:p>
        </w:tc>
      </w:tr>
      <w:tr w:rsidR="00777A41" w14:paraId="6CCFBD64" w14:textId="77777777">
        <w:trPr>
          <w:cantSplit/>
          <w:jc w:val="center"/>
        </w:trPr>
        <w:tc>
          <w:tcPr>
            <w:tcW w:w="4253" w:type="dxa"/>
          </w:tcPr>
          <w:p w14:paraId="56BE1EC5" w14:textId="77777777" w:rsidR="00777A41" w:rsidRDefault="008B1727">
            <w:pPr>
              <w:pStyle w:val="Table04Row"/>
            </w:pPr>
            <w:r>
              <w:t>Mackerel Managed Fishery Management Plan Amendment 2013 [1172]</w:t>
            </w:r>
          </w:p>
        </w:tc>
        <w:tc>
          <w:tcPr>
            <w:tcW w:w="1418" w:type="dxa"/>
          </w:tcPr>
          <w:p w14:paraId="56AF4DB9" w14:textId="77777777" w:rsidR="00777A41" w:rsidRDefault="008B1727">
            <w:pPr>
              <w:pStyle w:val="Table04Row"/>
            </w:pPr>
            <w:r>
              <w:t>13 Dec 2013</w:t>
            </w:r>
            <w:r>
              <w:br/>
              <w:t>p. 6195‑6</w:t>
            </w:r>
          </w:p>
        </w:tc>
        <w:tc>
          <w:tcPr>
            <w:tcW w:w="4536" w:type="dxa"/>
          </w:tcPr>
          <w:p w14:paraId="1E458A1A" w14:textId="77777777" w:rsidR="00777A41" w:rsidRDefault="008B1727">
            <w:pPr>
              <w:pStyle w:val="Table04Row"/>
            </w:pPr>
            <w:r>
              <w:t>13 Dec 2013</w:t>
            </w:r>
          </w:p>
        </w:tc>
      </w:tr>
      <w:tr w:rsidR="00777A41" w14:paraId="46A5EA62" w14:textId="77777777">
        <w:trPr>
          <w:cantSplit/>
          <w:jc w:val="center"/>
        </w:trPr>
        <w:tc>
          <w:tcPr>
            <w:tcW w:w="4253" w:type="dxa"/>
          </w:tcPr>
          <w:p w14:paraId="78A19D23" w14:textId="77777777" w:rsidR="00777A41" w:rsidRDefault="008B1727">
            <w:pPr>
              <w:pStyle w:val="Table04Row"/>
            </w:pPr>
            <w:r>
              <w:t>Mackerel Managed Fishery Management Plan Amendment 2014 [1214]</w:t>
            </w:r>
          </w:p>
        </w:tc>
        <w:tc>
          <w:tcPr>
            <w:tcW w:w="1418" w:type="dxa"/>
          </w:tcPr>
          <w:p w14:paraId="6B1632A3" w14:textId="77777777" w:rsidR="00777A41" w:rsidRDefault="008B1727">
            <w:pPr>
              <w:pStyle w:val="Table04Row"/>
            </w:pPr>
            <w:r>
              <w:t>25 Nov 2014</w:t>
            </w:r>
            <w:r>
              <w:br/>
              <w:t>p. 4378</w:t>
            </w:r>
          </w:p>
        </w:tc>
        <w:tc>
          <w:tcPr>
            <w:tcW w:w="4536" w:type="dxa"/>
          </w:tcPr>
          <w:p w14:paraId="4DA178D9" w14:textId="77777777" w:rsidR="00777A41" w:rsidRDefault="008B1727">
            <w:pPr>
              <w:pStyle w:val="Table04Row"/>
            </w:pPr>
            <w:r>
              <w:t>26 Nov 2014</w:t>
            </w:r>
          </w:p>
        </w:tc>
      </w:tr>
      <w:tr w:rsidR="00777A41" w14:paraId="2087EC9B" w14:textId="77777777">
        <w:trPr>
          <w:cantSplit/>
          <w:jc w:val="center"/>
        </w:trPr>
        <w:tc>
          <w:tcPr>
            <w:tcW w:w="4253" w:type="dxa"/>
          </w:tcPr>
          <w:p w14:paraId="661D8B5D" w14:textId="77777777" w:rsidR="00777A41" w:rsidRDefault="008B1727">
            <w:pPr>
              <w:pStyle w:val="Table04Row"/>
            </w:pPr>
            <w:r>
              <w:t>Mackerel Managed Fishery Management Plan Amendment 2016 [1268]</w:t>
            </w:r>
          </w:p>
        </w:tc>
        <w:tc>
          <w:tcPr>
            <w:tcW w:w="1418" w:type="dxa"/>
          </w:tcPr>
          <w:p w14:paraId="16785FDB" w14:textId="77777777" w:rsidR="00777A41" w:rsidRDefault="008B1727">
            <w:pPr>
              <w:pStyle w:val="Table04Row"/>
            </w:pPr>
            <w:r>
              <w:t>19 Jan 2016</w:t>
            </w:r>
            <w:r>
              <w:br/>
              <w:t>p. 100</w:t>
            </w:r>
          </w:p>
        </w:tc>
        <w:tc>
          <w:tcPr>
            <w:tcW w:w="4536" w:type="dxa"/>
          </w:tcPr>
          <w:p w14:paraId="23020BB5" w14:textId="77777777" w:rsidR="00777A41" w:rsidRDefault="008B1727">
            <w:pPr>
              <w:pStyle w:val="Table04Row"/>
            </w:pPr>
            <w:r>
              <w:t>19 Jan 2016</w:t>
            </w:r>
          </w:p>
        </w:tc>
      </w:tr>
      <w:tr w:rsidR="00777A41" w14:paraId="5ED4CFC0" w14:textId="77777777">
        <w:trPr>
          <w:cantSplit/>
          <w:jc w:val="center"/>
        </w:trPr>
        <w:tc>
          <w:tcPr>
            <w:tcW w:w="4253" w:type="dxa"/>
          </w:tcPr>
          <w:p w14:paraId="198CC596" w14:textId="77777777" w:rsidR="00777A41" w:rsidRDefault="008B1727">
            <w:pPr>
              <w:pStyle w:val="Table04Row"/>
            </w:pPr>
            <w:r>
              <w:t>Mackerel Managed Fishery Management Plan Amendment 2021</w:t>
            </w:r>
          </w:p>
        </w:tc>
        <w:tc>
          <w:tcPr>
            <w:tcW w:w="1418" w:type="dxa"/>
          </w:tcPr>
          <w:p w14:paraId="4884C5B6" w14:textId="77777777" w:rsidR="00777A41" w:rsidRDefault="008B1727">
            <w:pPr>
              <w:pStyle w:val="Table04Row"/>
            </w:pPr>
            <w:r>
              <w:t>29 Oct 2021</w:t>
            </w:r>
            <w:r>
              <w:br/>
              <w:t>p. 4851</w:t>
            </w:r>
          </w:p>
        </w:tc>
        <w:tc>
          <w:tcPr>
            <w:tcW w:w="4536" w:type="dxa"/>
          </w:tcPr>
          <w:p w14:paraId="28A1B621" w14:textId="77777777" w:rsidR="00777A41" w:rsidRDefault="008B1727">
            <w:pPr>
              <w:pStyle w:val="Table04Row"/>
            </w:pPr>
            <w:r>
              <w:t>29 Oct 2021</w:t>
            </w:r>
          </w:p>
        </w:tc>
      </w:tr>
      <w:tr w:rsidR="00777A41" w14:paraId="3816BC5E" w14:textId="77777777">
        <w:trPr>
          <w:cantSplit/>
          <w:jc w:val="center"/>
        </w:trPr>
        <w:tc>
          <w:tcPr>
            <w:tcW w:w="4253" w:type="dxa"/>
          </w:tcPr>
          <w:p w14:paraId="2532E8B2" w14:textId="77777777" w:rsidR="00777A41" w:rsidRDefault="008B1727">
            <w:pPr>
              <w:pStyle w:val="Table04Row"/>
            </w:pPr>
            <w:r>
              <w:t>Marine Aquarium Fish Managed Fishery Management Plan 2018 [1191]</w:t>
            </w:r>
          </w:p>
        </w:tc>
        <w:tc>
          <w:tcPr>
            <w:tcW w:w="1418" w:type="dxa"/>
          </w:tcPr>
          <w:p w14:paraId="2D15B661" w14:textId="77777777" w:rsidR="00777A41" w:rsidRDefault="008B1727">
            <w:pPr>
              <w:pStyle w:val="Table04Row"/>
            </w:pPr>
            <w:r>
              <w:t>3 Aug 2018</w:t>
            </w:r>
            <w:r>
              <w:br/>
              <w:t>p. 2789‑96</w:t>
            </w:r>
            <w:r>
              <w:br/>
              <w:t>(correction 14 Aug 2018 p. 2884)</w:t>
            </w:r>
          </w:p>
        </w:tc>
        <w:tc>
          <w:tcPr>
            <w:tcW w:w="4536" w:type="dxa"/>
          </w:tcPr>
          <w:p w14:paraId="3502662E" w14:textId="77777777" w:rsidR="00777A41" w:rsidRDefault="008B1727">
            <w:pPr>
              <w:pStyle w:val="Table04Row"/>
            </w:pPr>
            <w:r>
              <w:t>1 Oct 2018 (see cl. 2)</w:t>
            </w:r>
          </w:p>
        </w:tc>
      </w:tr>
      <w:tr w:rsidR="00777A41" w14:paraId="473C6BC0" w14:textId="77777777">
        <w:trPr>
          <w:cantSplit/>
          <w:jc w:val="center"/>
        </w:trPr>
        <w:tc>
          <w:tcPr>
            <w:tcW w:w="4253" w:type="dxa"/>
          </w:tcPr>
          <w:p w14:paraId="5B452AD4" w14:textId="77777777" w:rsidR="00777A41" w:rsidRDefault="008B1727">
            <w:pPr>
              <w:pStyle w:val="Table04Row"/>
            </w:pPr>
            <w:r>
              <w:t>Nickol Bay Prawn Management Plan 1991 [488]</w:t>
            </w:r>
          </w:p>
        </w:tc>
        <w:tc>
          <w:tcPr>
            <w:tcW w:w="1418" w:type="dxa"/>
          </w:tcPr>
          <w:p w14:paraId="0788E834" w14:textId="77777777" w:rsidR="00777A41" w:rsidRDefault="008B1727">
            <w:pPr>
              <w:pStyle w:val="Table04Row"/>
            </w:pPr>
            <w:r>
              <w:t>19 Apr 1991</w:t>
            </w:r>
            <w:r>
              <w:br/>
              <w:t>p. 1720‑3</w:t>
            </w:r>
          </w:p>
        </w:tc>
        <w:tc>
          <w:tcPr>
            <w:tcW w:w="4536" w:type="dxa"/>
          </w:tcPr>
          <w:p w14:paraId="2A40B68F" w14:textId="77777777" w:rsidR="00777A41" w:rsidRDefault="008B1727">
            <w:pPr>
              <w:pStyle w:val="Table04Row"/>
            </w:pPr>
            <w:r>
              <w:t xml:space="preserve">19 Apr 1991 </w:t>
            </w:r>
          </w:p>
          <w:p w14:paraId="0FA8511C" w14:textId="77777777" w:rsidR="00777A41" w:rsidRDefault="008B1727">
            <w:pPr>
              <w:pStyle w:val="Table04Row"/>
            </w:pPr>
            <w:r>
              <w:t>Formerly “Nickol Bay Prawn Limited Entry Fishery Notice 1991” (see Fish Resources Management Regulations 1995 r. 183)</w:t>
            </w:r>
          </w:p>
        </w:tc>
      </w:tr>
      <w:tr w:rsidR="00777A41" w14:paraId="720E66D6" w14:textId="77777777">
        <w:trPr>
          <w:cantSplit/>
          <w:jc w:val="center"/>
        </w:trPr>
        <w:tc>
          <w:tcPr>
            <w:tcW w:w="4253" w:type="dxa"/>
          </w:tcPr>
          <w:p w14:paraId="73FE70A6" w14:textId="77777777" w:rsidR="00777A41" w:rsidRDefault="008B1727">
            <w:pPr>
              <w:pStyle w:val="Table04Row"/>
            </w:pPr>
            <w:r>
              <w:lastRenderedPageBreak/>
              <w:t>Nickol Bay Prawn Limited Entry Fishery Amendment Notice 1992 [533]</w:t>
            </w:r>
          </w:p>
        </w:tc>
        <w:tc>
          <w:tcPr>
            <w:tcW w:w="1418" w:type="dxa"/>
          </w:tcPr>
          <w:p w14:paraId="03349096" w14:textId="77777777" w:rsidR="00777A41" w:rsidRDefault="008B1727">
            <w:pPr>
              <w:pStyle w:val="Table04Row"/>
            </w:pPr>
            <w:r>
              <w:t>3 Mar 1992</w:t>
            </w:r>
            <w:r>
              <w:br/>
              <w:t>p. 1080‑1</w:t>
            </w:r>
          </w:p>
        </w:tc>
        <w:tc>
          <w:tcPr>
            <w:tcW w:w="4536" w:type="dxa"/>
          </w:tcPr>
          <w:p w14:paraId="129B7CC6" w14:textId="77777777" w:rsidR="00777A41" w:rsidRDefault="008B1727">
            <w:pPr>
              <w:pStyle w:val="Table04Row"/>
            </w:pPr>
            <w:r>
              <w:t>3 Mar 1992</w:t>
            </w:r>
          </w:p>
        </w:tc>
      </w:tr>
      <w:tr w:rsidR="00777A41" w14:paraId="4C81B37E" w14:textId="77777777">
        <w:trPr>
          <w:cantSplit/>
          <w:jc w:val="center"/>
        </w:trPr>
        <w:tc>
          <w:tcPr>
            <w:tcW w:w="4253" w:type="dxa"/>
          </w:tcPr>
          <w:p w14:paraId="2D8C0559" w14:textId="77777777" w:rsidR="00777A41" w:rsidRDefault="008B1727">
            <w:pPr>
              <w:pStyle w:val="Table04Row"/>
            </w:pPr>
            <w:r>
              <w:t>Nickol Bay Prawn Limited Entry Fishery Amendment Notice 1993 [591]</w:t>
            </w:r>
          </w:p>
        </w:tc>
        <w:tc>
          <w:tcPr>
            <w:tcW w:w="1418" w:type="dxa"/>
          </w:tcPr>
          <w:p w14:paraId="6FB5E67E" w14:textId="77777777" w:rsidR="00777A41" w:rsidRDefault="008B1727">
            <w:pPr>
              <w:pStyle w:val="Table04Row"/>
            </w:pPr>
            <w:r>
              <w:t>2 Mar 1993</w:t>
            </w:r>
            <w:r>
              <w:br/>
              <w:t>p. 1385</w:t>
            </w:r>
          </w:p>
        </w:tc>
        <w:tc>
          <w:tcPr>
            <w:tcW w:w="4536" w:type="dxa"/>
          </w:tcPr>
          <w:p w14:paraId="305874B3" w14:textId="77777777" w:rsidR="00777A41" w:rsidRDefault="008B1727">
            <w:pPr>
              <w:pStyle w:val="Table04Row"/>
            </w:pPr>
            <w:r>
              <w:t>2 Mar 1993</w:t>
            </w:r>
          </w:p>
        </w:tc>
      </w:tr>
      <w:tr w:rsidR="00777A41" w14:paraId="05CF5D4C" w14:textId="77777777">
        <w:trPr>
          <w:cantSplit/>
          <w:jc w:val="center"/>
        </w:trPr>
        <w:tc>
          <w:tcPr>
            <w:tcW w:w="4253" w:type="dxa"/>
          </w:tcPr>
          <w:p w14:paraId="26CFD905" w14:textId="77777777" w:rsidR="00777A41" w:rsidRDefault="008B1727">
            <w:pPr>
              <w:pStyle w:val="Table04Row"/>
            </w:pPr>
            <w:r>
              <w:t>Nickol Bay Prawn Limited Entry Fishery Amendment Notice 1994 [645]</w:t>
            </w:r>
          </w:p>
        </w:tc>
        <w:tc>
          <w:tcPr>
            <w:tcW w:w="1418" w:type="dxa"/>
          </w:tcPr>
          <w:p w14:paraId="0EC54C0B" w14:textId="77777777" w:rsidR="00777A41" w:rsidRDefault="008B1727">
            <w:pPr>
              <w:pStyle w:val="Table04Row"/>
            </w:pPr>
            <w:r>
              <w:t>11 Mar 1994</w:t>
            </w:r>
            <w:r>
              <w:br/>
              <w:t>p. 957‑9</w:t>
            </w:r>
          </w:p>
        </w:tc>
        <w:tc>
          <w:tcPr>
            <w:tcW w:w="4536" w:type="dxa"/>
          </w:tcPr>
          <w:p w14:paraId="4202F074" w14:textId="77777777" w:rsidR="00777A41" w:rsidRDefault="008B1727">
            <w:pPr>
              <w:pStyle w:val="Table04Row"/>
            </w:pPr>
            <w:r>
              <w:t>11 Mar 1994</w:t>
            </w:r>
          </w:p>
        </w:tc>
      </w:tr>
      <w:tr w:rsidR="00777A41" w14:paraId="44DB6F2A" w14:textId="77777777">
        <w:trPr>
          <w:cantSplit/>
          <w:jc w:val="center"/>
        </w:trPr>
        <w:tc>
          <w:tcPr>
            <w:tcW w:w="4253" w:type="dxa"/>
          </w:tcPr>
          <w:p w14:paraId="7F3AE733" w14:textId="77777777" w:rsidR="00777A41" w:rsidRDefault="008B1727">
            <w:pPr>
              <w:pStyle w:val="Table04Row"/>
            </w:pPr>
            <w:r>
              <w:t>Nickol Bay Prawn Limited Entry Fishery Amendment Notice 1995 [694]</w:t>
            </w:r>
          </w:p>
        </w:tc>
        <w:tc>
          <w:tcPr>
            <w:tcW w:w="1418" w:type="dxa"/>
          </w:tcPr>
          <w:p w14:paraId="11C49162" w14:textId="77777777" w:rsidR="00777A41" w:rsidRDefault="008B1727">
            <w:pPr>
              <w:pStyle w:val="Table04Row"/>
            </w:pPr>
            <w:r>
              <w:t>21 Feb 1995</w:t>
            </w:r>
            <w:r>
              <w:br/>
              <w:t>p. 571</w:t>
            </w:r>
          </w:p>
        </w:tc>
        <w:tc>
          <w:tcPr>
            <w:tcW w:w="4536" w:type="dxa"/>
          </w:tcPr>
          <w:p w14:paraId="3D0A07D6" w14:textId="77777777" w:rsidR="00777A41" w:rsidRDefault="008B1727">
            <w:pPr>
              <w:pStyle w:val="Table04Row"/>
            </w:pPr>
            <w:r>
              <w:t>21 Feb 1995</w:t>
            </w:r>
          </w:p>
        </w:tc>
      </w:tr>
      <w:tr w:rsidR="00777A41" w14:paraId="2922C7D0" w14:textId="77777777">
        <w:trPr>
          <w:cantSplit/>
          <w:jc w:val="center"/>
        </w:trPr>
        <w:tc>
          <w:tcPr>
            <w:tcW w:w="4253" w:type="dxa"/>
          </w:tcPr>
          <w:p w14:paraId="3144709B" w14:textId="77777777" w:rsidR="00777A41" w:rsidRDefault="008B1727">
            <w:pPr>
              <w:pStyle w:val="Table04Row"/>
            </w:pPr>
            <w:r>
              <w:t>Nickol Bay Prawn Management Plan Amendment 1996</w:t>
            </w:r>
          </w:p>
        </w:tc>
        <w:tc>
          <w:tcPr>
            <w:tcW w:w="1418" w:type="dxa"/>
          </w:tcPr>
          <w:p w14:paraId="29A0B5B0" w14:textId="77777777" w:rsidR="00777A41" w:rsidRDefault="008B1727">
            <w:pPr>
              <w:pStyle w:val="Table04Row"/>
            </w:pPr>
            <w:r>
              <w:t>15 Mar 1996</w:t>
            </w:r>
            <w:r>
              <w:br/>
              <w:t>p. 996</w:t>
            </w:r>
          </w:p>
        </w:tc>
        <w:tc>
          <w:tcPr>
            <w:tcW w:w="4536" w:type="dxa"/>
          </w:tcPr>
          <w:p w14:paraId="1566F070" w14:textId="77777777" w:rsidR="00777A41" w:rsidRDefault="008B1727">
            <w:pPr>
              <w:pStyle w:val="Table04Row"/>
            </w:pPr>
            <w:r>
              <w:t>15 Mar 1996</w:t>
            </w:r>
          </w:p>
        </w:tc>
      </w:tr>
      <w:tr w:rsidR="00777A41" w14:paraId="40FE3239" w14:textId="77777777">
        <w:trPr>
          <w:cantSplit/>
          <w:jc w:val="center"/>
        </w:trPr>
        <w:tc>
          <w:tcPr>
            <w:tcW w:w="4253" w:type="dxa"/>
          </w:tcPr>
          <w:p w14:paraId="36584936" w14:textId="77777777" w:rsidR="00777A41" w:rsidRDefault="008B1727">
            <w:pPr>
              <w:pStyle w:val="Table04Row"/>
            </w:pPr>
            <w:r>
              <w:t>Nickol Bay Prawn Management Plan Amendment 1998</w:t>
            </w:r>
          </w:p>
        </w:tc>
        <w:tc>
          <w:tcPr>
            <w:tcW w:w="1418" w:type="dxa"/>
          </w:tcPr>
          <w:p w14:paraId="73FD5D81" w14:textId="77777777" w:rsidR="00777A41" w:rsidRDefault="008B1727">
            <w:pPr>
              <w:pStyle w:val="Table04Row"/>
            </w:pPr>
            <w:r>
              <w:t>20 Mar 1998</w:t>
            </w:r>
            <w:r>
              <w:br/>
              <w:t>p. 1524‑5</w:t>
            </w:r>
          </w:p>
        </w:tc>
        <w:tc>
          <w:tcPr>
            <w:tcW w:w="4536" w:type="dxa"/>
          </w:tcPr>
          <w:p w14:paraId="59F9033D" w14:textId="77777777" w:rsidR="00777A41" w:rsidRDefault="008B1727">
            <w:pPr>
              <w:pStyle w:val="Table04Row"/>
            </w:pPr>
            <w:r>
              <w:t>20 Mar 1998</w:t>
            </w:r>
          </w:p>
        </w:tc>
      </w:tr>
      <w:tr w:rsidR="00777A41" w14:paraId="23416D7B" w14:textId="77777777">
        <w:trPr>
          <w:cantSplit/>
          <w:jc w:val="center"/>
        </w:trPr>
        <w:tc>
          <w:tcPr>
            <w:tcW w:w="4253" w:type="dxa"/>
          </w:tcPr>
          <w:p w14:paraId="72D9803B" w14:textId="77777777" w:rsidR="00777A41" w:rsidRDefault="008B1727">
            <w:pPr>
              <w:pStyle w:val="Table04Row"/>
            </w:pPr>
            <w:r>
              <w:t>Nickol Bay Prawn Management Plan Amendment 2001</w:t>
            </w:r>
          </w:p>
        </w:tc>
        <w:tc>
          <w:tcPr>
            <w:tcW w:w="1418" w:type="dxa"/>
          </w:tcPr>
          <w:p w14:paraId="1D195B3C" w14:textId="77777777" w:rsidR="00777A41" w:rsidRDefault="008B1727">
            <w:pPr>
              <w:pStyle w:val="Table04Row"/>
            </w:pPr>
            <w:r>
              <w:t>14 Dec 2001</w:t>
            </w:r>
            <w:r>
              <w:br/>
              <w:t>p. 6418‑21</w:t>
            </w:r>
          </w:p>
        </w:tc>
        <w:tc>
          <w:tcPr>
            <w:tcW w:w="4536" w:type="dxa"/>
          </w:tcPr>
          <w:p w14:paraId="70CDD3C0" w14:textId="77777777" w:rsidR="00777A41" w:rsidRDefault="008B1727">
            <w:pPr>
              <w:pStyle w:val="Table04Row"/>
            </w:pPr>
            <w:r>
              <w:t>14 Dec 2001</w:t>
            </w:r>
          </w:p>
        </w:tc>
      </w:tr>
      <w:tr w:rsidR="00777A41" w14:paraId="6912F1E3" w14:textId="77777777">
        <w:trPr>
          <w:cantSplit/>
          <w:jc w:val="center"/>
        </w:trPr>
        <w:tc>
          <w:tcPr>
            <w:tcW w:w="4253" w:type="dxa"/>
          </w:tcPr>
          <w:p w14:paraId="2011BD8F" w14:textId="77777777" w:rsidR="00777A41" w:rsidRDefault="008B1727">
            <w:pPr>
              <w:pStyle w:val="Table04Row"/>
            </w:pPr>
            <w:r>
              <w:t>Nickol Bay Prawn Fishery Management Plan Amendment 2002</w:t>
            </w:r>
          </w:p>
        </w:tc>
        <w:tc>
          <w:tcPr>
            <w:tcW w:w="1418" w:type="dxa"/>
          </w:tcPr>
          <w:p w14:paraId="63A1E16D" w14:textId="77777777" w:rsidR="00777A41" w:rsidRDefault="008B1727">
            <w:pPr>
              <w:pStyle w:val="Table04Row"/>
            </w:pPr>
            <w:r>
              <w:t>26 Feb 2002</w:t>
            </w:r>
            <w:r>
              <w:br/>
              <w:t>p. 789‑91</w:t>
            </w:r>
          </w:p>
        </w:tc>
        <w:tc>
          <w:tcPr>
            <w:tcW w:w="4536" w:type="dxa"/>
          </w:tcPr>
          <w:p w14:paraId="54520191" w14:textId="77777777" w:rsidR="00777A41" w:rsidRDefault="008B1727">
            <w:pPr>
              <w:pStyle w:val="Table04Row"/>
            </w:pPr>
            <w:r>
              <w:t>26 Feb 2002</w:t>
            </w:r>
          </w:p>
        </w:tc>
      </w:tr>
      <w:tr w:rsidR="00777A41" w14:paraId="7B9BCC4E" w14:textId="77777777">
        <w:trPr>
          <w:cantSplit/>
          <w:jc w:val="center"/>
        </w:trPr>
        <w:tc>
          <w:tcPr>
            <w:tcW w:w="4253" w:type="dxa"/>
          </w:tcPr>
          <w:p w14:paraId="16D685FB" w14:textId="77777777" w:rsidR="00777A41" w:rsidRDefault="008B1727">
            <w:pPr>
              <w:pStyle w:val="Table04Row"/>
            </w:pPr>
            <w:r>
              <w:t>Nickol Bay Prawn Fishery Management Plan Amendment 2004</w:t>
            </w:r>
          </w:p>
        </w:tc>
        <w:tc>
          <w:tcPr>
            <w:tcW w:w="1418" w:type="dxa"/>
          </w:tcPr>
          <w:p w14:paraId="3EDEB2F8" w14:textId="77777777" w:rsidR="00777A41" w:rsidRDefault="008B1727">
            <w:pPr>
              <w:pStyle w:val="Table04Row"/>
            </w:pPr>
            <w:r>
              <w:t>27 Jul 2004</w:t>
            </w:r>
            <w:r>
              <w:br/>
              <w:t>p. 3092‑3</w:t>
            </w:r>
          </w:p>
        </w:tc>
        <w:tc>
          <w:tcPr>
            <w:tcW w:w="4536" w:type="dxa"/>
          </w:tcPr>
          <w:p w14:paraId="0084A432" w14:textId="77777777" w:rsidR="00777A41" w:rsidRDefault="008B1727">
            <w:pPr>
              <w:pStyle w:val="Table04Row"/>
            </w:pPr>
            <w:r>
              <w:t>27 Jul 2004</w:t>
            </w:r>
          </w:p>
        </w:tc>
      </w:tr>
      <w:tr w:rsidR="00777A41" w14:paraId="3012A27C" w14:textId="77777777">
        <w:trPr>
          <w:cantSplit/>
          <w:jc w:val="center"/>
        </w:trPr>
        <w:tc>
          <w:tcPr>
            <w:tcW w:w="4253" w:type="dxa"/>
          </w:tcPr>
          <w:p w14:paraId="22F9CABE" w14:textId="77777777" w:rsidR="00777A41" w:rsidRDefault="008B1727">
            <w:pPr>
              <w:pStyle w:val="Table04Row"/>
            </w:pPr>
            <w:r>
              <w:t>Northern Demersal Scalefish Fishery Management Plan 2000 [284]</w:t>
            </w:r>
          </w:p>
        </w:tc>
        <w:tc>
          <w:tcPr>
            <w:tcW w:w="1418" w:type="dxa"/>
          </w:tcPr>
          <w:p w14:paraId="63E3AA85" w14:textId="77777777" w:rsidR="00777A41" w:rsidRDefault="008B1727">
            <w:pPr>
              <w:pStyle w:val="Table04Row"/>
            </w:pPr>
            <w:r>
              <w:t>12 Dec 2000</w:t>
            </w:r>
            <w:r>
              <w:br/>
              <w:t>p. 7156‑66</w:t>
            </w:r>
          </w:p>
        </w:tc>
        <w:tc>
          <w:tcPr>
            <w:tcW w:w="4536" w:type="dxa"/>
          </w:tcPr>
          <w:p w14:paraId="3011A5CE" w14:textId="77777777" w:rsidR="00777A41" w:rsidRDefault="008B1727">
            <w:pPr>
              <w:pStyle w:val="Table04Row"/>
            </w:pPr>
            <w:r>
              <w:t>1 Jan 2001</w:t>
            </w:r>
          </w:p>
        </w:tc>
      </w:tr>
      <w:tr w:rsidR="00777A41" w14:paraId="29A4AC84" w14:textId="77777777">
        <w:trPr>
          <w:cantSplit/>
          <w:jc w:val="center"/>
        </w:trPr>
        <w:tc>
          <w:tcPr>
            <w:tcW w:w="4253" w:type="dxa"/>
          </w:tcPr>
          <w:p w14:paraId="55F02FEF" w14:textId="77777777" w:rsidR="00777A41" w:rsidRDefault="008B1727">
            <w:pPr>
              <w:pStyle w:val="Table04Row"/>
            </w:pPr>
            <w:r>
              <w:t>Northern Demersal Scalefish Fishery Management Plan Amendment 2001 [458]</w:t>
            </w:r>
          </w:p>
        </w:tc>
        <w:tc>
          <w:tcPr>
            <w:tcW w:w="1418" w:type="dxa"/>
          </w:tcPr>
          <w:p w14:paraId="7A6BC933" w14:textId="77777777" w:rsidR="00777A41" w:rsidRDefault="008B1727">
            <w:pPr>
              <w:pStyle w:val="Table04Row"/>
            </w:pPr>
            <w:r>
              <w:t>28 Dec 2001</w:t>
            </w:r>
            <w:r>
              <w:br/>
              <w:t>p. 6747‑9</w:t>
            </w:r>
          </w:p>
        </w:tc>
        <w:tc>
          <w:tcPr>
            <w:tcW w:w="4536" w:type="dxa"/>
          </w:tcPr>
          <w:p w14:paraId="1412A084" w14:textId="77777777" w:rsidR="00777A41" w:rsidRDefault="008B1727">
            <w:pPr>
              <w:pStyle w:val="Table04Row"/>
            </w:pPr>
            <w:r>
              <w:t>28 Dec 2001</w:t>
            </w:r>
          </w:p>
        </w:tc>
      </w:tr>
      <w:tr w:rsidR="00777A41" w14:paraId="364045A2" w14:textId="77777777">
        <w:trPr>
          <w:cantSplit/>
          <w:jc w:val="center"/>
        </w:trPr>
        <w:tc>
          <w:tcPr>
            <w:tcW w:w="4253" w:type="dxa"/>
          </w:tcPr>
          <w:p w14:paraId="2D7AFF26" w14:textId="77777777" w:rsidR="00777A41" w:rsidRDefault="008B1727">
            <w:pPr>
              <w:pStyle w:val="Table04Row"/>
            </w:pPr>
            <w:r>
              <w:t>Northern Demersal Scalefish Fishery Management Plan Amendment 2003 [543]</w:t>
            </w:r>
          </w:p>
        </w:tc>
        <w:tc>
          <w:tcPr>
            <w:tcW w:w="1418" w:type="dxa"/>
          </w:tcPr>
          <w:p w14:paraId="629B1B4F" w14:textId="77777777" w:rsidR="00777A41" w:rsidRDefault="008B1727">
            <w:pPr>
              <w:pStyle w:val="Table04Row"/>
            </w:pPr>
            <w:r>
              <w:t>30 May 2003</w:t>
            </w:r>
            <w:r>
              <w:br/>
              <w:t>p. 1923‑4</w:t>
            </w:r>
          </w:p>
        </w:tc>
        <w:tc>
          <w:tcPr>
            <w:tcW w:w="4536" w:type="dxa"/>
          </w:tcPr>
          <w:p w14:paraId="7373A2FA" w14:textId="77777777" w:rsidR="00777A41" w:rsidRDefault="008B1727">
            <w:pPr>
              <w:pStyle w:val="Table04Row"/>
            </w:pPr>
            <w:r>
              <w:t>30 May 2003</w:t>
            </w:r>
          </w:p>
        </w:tc>
      </w:tr>
      <w:tr w:rsidR="00777A41" w14:paraId="12FC4EB8" w14:textId="77777777">
        <w:trPr>
          <w:cantSplit/>
          <w:jc w:val="center"/>
        </w:trPr>
        <w:tc>
          <w:tcPr>
            <w:tcW w:w="4253" w:type="dxa"/>
          </w:tcPr>
          <w:p w14:paraId="5ABC3895" w14:textId="77777777" w:rsidR="00777A41" w:rsidRDefault="008B1727">
            <w:pPr>
              <w:pStyle w:val="Table04Row"/>
            </w:pPr>
            <w:r>
              <w:t>Northern Demersal Scalefish Fishery Management Plan Amendment 2013 [1154]</w:t>
            </w:r>
          </w:p>
        </w:tc>
        <w:tc>
          <w:tcPr>
            <w:tcW w:w="1418" w:type="dxa"/>
          </w:tcPr>
          <w:p w14:paraId="01D39914" w14:textId="77777777" w:rsidR="00777A41" w:rsidRDefault="008B1727">
            <w:pPr>
              <w:pStyle w:val="Table04Row"/>
            </w:pPr>
            <w:r>
              <w:t>26 Nov 2013</w:t>
            </w:r>
            <w:r>
              <w:br/>
              <w:t>p. 5425‑33</w:t>
            </w:r>
          </w:p>
        </w:tc>
        <w:tc>
          <w:tcPr>
            <w:tcW w:w="4536" w:type="dxa"/>
          </w:tcPr>
          <w:p w14:paraId="2DA44BCA" w14:textId="77777777" w:rsidR="00777A41" w:rsidRDefault="008B1727">
            <w:pPr>
              <w:pStyle w:val="Table04Row"/>
            </w:pPr>
            <w:r>
              <w:t>26 Nov 2013</w:t>
            </w:r>
          </w:p>
        </w:tc>
      </w:tr>
      <w:tr w:rsidR="00777A41" w14:paraId="7E5F12F8" w14:textId="77777777">
        <w:trPr>
          <w:cantSplit/>
          <w:jc w:val="center"/>
        </w:trPr>
        <w:tc>
          <w:tcPr>
            <w:tcW w:w="4253" w:type="dxa"/>
          </w:tcPr>
          <w:p w14:paraId="74649426" w14:textId="77777777" w:rsidR="00777A41" w:rsidRDefault="008B1727">
            <w:pPr>
              <w:pStyle w:val="Table04Row"/>
            </w:pPr>
            <w:r>
              <w:t>Northern Demersal Scalefish Fishery Management Plan Amendment 2015 [1263]</w:t>
            </w:r>
          </w:p>
        </w:tc>
        <w:tc>
          <w:tcPr>
            <w:tcW w:w="1418" w:type="dxa"/>
          </w:tcPr>
          <w:p w14:paraId="5194758F" w14:textId="77777777" w:rsidR="00777A41" w:rsidRDefault="008B1727">
            <w:pPr>
              <w:pStyle w:val="Table04Row"/>
            </w:pPr>
            <w:r>
              <w:t>11 Dec 2015</w:t>
            </w:r>
            <w:r>
              <w:br/>
              <w:t>p. 4966‑8</w:t>
            </w:r>
          </w:p>
        </w:tc>
        <w:tc>
          <w:tcPr>
            <w:tcW w:w="4536" w:type="dxa"/>
          </w:tcPr>
          <w:p w14:paraId="476EBD40" w14:textId="77777777" w:rsidR="00777A41" w:rsidRDefault="008B1727">
            <w:pPr>
              <w:pStyle w:val="Table04Row"/>
            </w:pPr>
            <w:r>
              <w:t>1 Jan 2016 (see cl. 3)</w:t>
            </w:r>
          </w:p>
        </w:tc>
      </w:tr>
      <w:tr w:rsidR="00777A41" w14:paraId="7E6E5A4F" w14:textId="77777777">
        <w:trPr>
          <w:cantSplit/>
          <w:jc w:val="center"/>
        </w:trPr>
        <w:tc>
          <w:tcPr>
            <w:tcW w:w="4253" w:type="dxa"/>
          </w:tcPr>
          <w:p w14:paraId="2067A251" w14:textId="77777777" w:rsidR="00777A41" w:rsidRDefault="008B1727">
            <w:pPr>
              <w:pStyle w:val="Table04Row"/>
            </w:pPr>
            <w:r>
              <w:t>Octopus Interim Managed Fishery Management Plan 2015 [1186]</w:t>
            </w:r>
          </w:p>
        </w:tc>
        <w:tc>
          <w:tcPr>
            <w:tcW w:w="1418" w:type="dxa"/>
          </w:tcPr>
          <w:p w14:paraId="42CAB865" w14:textId="77777777" w:rsidR="00777A41" w:rsidRDefault="008B1727">
            <w:pPr>
              <w:pStyle w:val="Table04Row"/>
            </w:pPr>
            <w:r>
              <w:t>27 Oct 2015</w:t>
            </w:r>
            <w:r>
              <w:br/>
              <w:t>p. 4419‑25</w:t>
            </w:r>
          </w:p>
        </w:tc>
        <w:tc>
          <w:tcPr>
            <w:tcW w:w="4536" w:type="dxa"/>
          </w:tcPr>
          <w:p w14:paraId="7610D2A7" w14:textId="77777777" w:rsidR="00777A41" w:rsidRDefault="008B1727">
            <w:pPr>
              <w:pStyle w:val="Table04Row"/>
            </w:pPr>
            <w:r>
              <w:t>27 Oct 2015 (see cl. 2)</w:t>
            </w:r>
          </w:p>
        </w:tc>
      </w:tr>
      <w:tr w:rsidR="00777A41" w14:paraId="630AC857" w14:textId="77777777">
        <w:trPr>
          <w:cantSplit/>
          <w:jc w:val="center"/>
        </w:trPr>
        <w:tc>
          <w:tcPr>
            <w:tcW w:w="4253" w:type="dxa"/>
          </w:tcPr>
          <w:p w14:paraId="6A8B7C76" w14:textId="77777777" w:rsidR="00777A41" w:rsidRDefault="008B1727">
            <w:pPr>
              <w:pStyle w:val="Table04Row"/>
            </w:pPr>
            <w:r>
              <w:t>Octopus Interim Managed Fishery Management Plan Amendment 2017 [1301]</w:t>
            </w:r>
          </w:p>
        </w:tc>
        <w:tc>
          <w:tcPr>
            <w:tcW w:w="1418" w:type="dxa"/>
          </w:tcPr>
          <w:p w14:paraId="0432AD23" w14:textId="77777777" w:rsidR="00777A41" w:rsidRDefault="008B1727">
            <w:pPr>
              <w:pStyle w:val="Table04Row"/>
            </w:pPr>
            <w:r>
              <w:t>12 Sep 2017</w:t>
            </w:r>
            <w:r>
              <w:br/>
              <w:t>p. 4737‑8</w:t>
            </w:r>
          </w:p>
        </w:tc>
        <w:tc>
          <w:tcPr>
            <w:tcW w:w="4536" w:type="dxa"/>
          </w:tcPr>
          <w:p w14:paraId="2728CB44" w14:textId="77777777" w:rsidR="00777A41" w:rsidRDefault="008B1727">
            <w:pPr>
              <w:pStyle w:val="Table04Row"/>
            </w:pPr>
            <w:r>
              <w:t>12 Sep 2017</w:t>
            </w:r>
          </w:p>
        </w:tc>
      </w:tr>
      <w:tr w:rsidR="00777A41" w14:paraId="680C5046" w14:textId="77777777">
        <w:trPr>
          <w:cantSplit/>
          <w:jc w:val="center"/>
        </w:trPr>
        <w:tc>
          <w:tcPr>
            <w:tcW w:w="4253" w:type="dxa"/>
          </w:tcPr>
          <w:p w14:paraId="2FB4AD3D" w14:textId="77777777" w:rsidR="00777A41" w:rsidRDefault="008B1727">
            <w:pPr>
              <w:pStyle w:val="Table04Row"/>
            </w:pPr>
            <w:r>
              <w:t>Octopus Interim Managed Fishery Management Plan Amendment 2023</w:t>
            </w:r>
          </w:p>
        </w:tc>
        <w:tc>
          <w:tcPr>
            <w:tcW w:w="1418" w:type="dxa"/>
          </w:tcPr>
          <w:p w14:paraId="4166CBC3" w14:textId="77777777" w:rsidR="00777A41" w:rsidRDefault="008B1727">
            <w:pPr>
              <w:pStyle w:val="Table04Row"/>
            </w:pPr>
            <w:r>
              <w:t>27 Oct 2023</w:t>
            </w:r>
            <w:r>
              <w:br/>
              <w:t>p. 3524‑7</w:t>
            </w:r>
          </w:p>
        </w:tc>
        <w:tc>
          <w:tcPr>
            <w:tcW w:w="4536" w:type="dxa"/>
          </w:tcPr>
          <w:p w14:paraId="1FA3C013" w14:textId="77777777" w:rsidR="00777A41" w:rsidRDefault="008B1727">
            <w:pPr>
              <w:pStyle w:val="Table04Row"/>
            </w:pPr>
            <w:r>
              <w:t>27 Oct 2023</w:t>
            </w:r>
          </w:p>
        </w:tc>
      </w:tr>
      <w:tr w:rsidR="00777A41" w14:paraId="78897DF0" w14:textId="77777777">
        <w:trPr>
          <w:cantSplit/>
          <w:jc w:val="center"/>
        </w:trPr>
        <w:tc>
          <w:tcPr>
            <w:tcW w:w="4253" w:type="dxa"/>
          </w:tcPr>
          <w:p w14:paraId="3B707030" w14:textId="77777777" w:rsidR="00777A41" w:rsidRDefault="008B1727">
            <w:pPr>
              <w:pStyle w:val="Table04Row"/>
            </w:pPr>
            <w:r>
              <w:t>Onslow Prawn Management Plan 1991 [477]</w:t>
            </w:r>
          </w:p>
        </w:tc>
        <w:tc>
          <w:tcPr>
            <w:tcW w:w="1418" w:type="dxa"/>
          </w:tcPr>
          <w:p w14:paraId="638CA459" w14:textId="77777777" w:rsidR="00777A41" w:rsidRDefault="008B1727">
            <w:pPr>
              <w:pStyle w:val="Table04Row"/>
            </w:pPr>
            <w:r>
              <w:t>22 Mar 1991</w:t>
            </w:r>
            <w:r>
              <w:br/>
              <w:t>p. 1217‑21</w:t>
            </w:r>
          </w:p>
        </w:tc>
        <w:tc>
          <w:tcPr>
            <w:tcW w:w="4536" w:type="dxa"/>
          </w:tcPr>
          <w:p w14:paraId="2589CC0A" w14:textId="77777777" w:rsidR="00777A41" w:rsidRDefault="008B1727">
            <w:pPr>
              <w:pStyle w:val="Table04Row"/>
            </w:pPr>
            <w:r>
              <w:t xml:space="preserve">22 Mar 1991 </w:t>
            </w:r>
          </w:p>
          <w:p w14:paraId="32657014" w14:textId="77777777" w:rsidR="00777A41" w:rsidRDefault="008B1727">
            <w:pPr>
              <w:pStyle w:val="Table04Row"/>
            </w:pPr>
            <w:r>
              <w:t>Formerly “Onslow Prawn Limited Entry Fishery Notice 1991” (see Fish Resources Management Regulations 1995 r. 183)</w:t>
            </w:r>
          </w:p>
        </w:tc>
      </w:tr>
      <w:tr w:rsidR="00777A41" w14:paraId="2A502AA7" w14:textId="77777777">
        <w:trPr>
          <w:cantSplit/>
          <w:jc w:val="center"/>
        </w:trPr>
        <w:tc>
          <w:tcPr>
            <w:tcW w:w="4253" w:type="dxa"/>
          </w:tcPr>
          <w:p w14:paraId="4DB155C0" w14:textId="77777777" w:rsidR="00777A41" w:rsidRDefault="008B1727">
            <w:pPr>
              <w:pStyle w:val="Table04Row"/>
            </w:pPr>
            <w:r>
              <w:t>Onslow Prawn Limited Entry Fishery Amendment Notice 1991 [519]</w:t>
            </w:r>
          </w:p>
        </w:tc>
        <w:tc>
          <w:tcPr>
            <w:tcW w:w="1418" w:type="dxa"/>
          </w:tcPr>
          <w:p w14:paraId="27338071" w14:textId="77777777" w:rsidR="00777A41" w:rsidRDefault="008B1727">
            <w:pPr>
              <w:pStyle w:val="Table04Row"/>
            </w:pPr>
            <w:r>
              <w:t>29 Nov 1991</w:t>
            </w:r>
            <w:r>
              <w:br/>
              <w:t>p. 5988</w:t>
            </w:r>
            <w:r>
              <w:br/>
              <w:t>(correction 7 Jan 1992 p. 47)</w:t>
            </w:r>
          </w:p>
        </w:tc>
        <w:tc>
          <w:tcPr>
            <w:tcW w:w="4536" w:type="dxa"/>
          </w:tcPr>
          <w:p w14:paraId="7DD332C8" w14:textId="77777777" w:rsidR="00777A41" w:rsidRDefault="008B1727">
            <w:pPr>
              <w:pStyle w:val="Table04Row"/>
            </w:pPr>
            <w:r>
              <w:t>29 Nov 1991</w:t>
            </w:r>
          </w:p>
        </w:tc>
      </w:tr>
      <w:tr w:rsidR="00777A41" w14:paraId="07EB16E4" w14:textId="77777777">
        <w:trPr>
          <w:cantSplit/>
          <w:jc w:val="center"/>
        </w:trPr>
        <w:tc>
          <w:tcPr>
            <w:tcW w:w="4253" w:type="dxa"/>
          </w:tcPr>
          <w:p w14:paraId="60811638" w14:textId="77777777" w:rsidR="00777A41" w:rsidRDefault="008B1727">
            <w:pPr>
              <w:pStyle w:val="Table04Row"/>
            </w:pPr>
            <w:r>
              <w:t>Onslow Prawn Limited Entry Fishery Amendment Notice 1992 [529]</w:t>
            </w:r>
          </w:p>
        </w:tc>
        <w:tc>
          <w:tcPr>
            <w:tcW w:w="1418" w:type="dxa"/>
          </w:tcPr>
          <w:p w14:paraId="533E3C1B" w14:textId="77777777" w:rsidR="00777A41" w:rsidRDefault="008B1727">
            <w:pPr>
              <w:pStyle w:val="Table04Row"/>
            </w:pPr>
            <w:r>
              <w:t>31 Jan 1992</w:t>
            </w:r>
            <w:r>
              <w:br/>
              <w:t>p. 484‑7</w:t>
            </w:r>
          </w:p>
        </w:tc>
        <w:tc>
          <w:tcPr>
            <w:tcW w:w="4536" w:type="dxa"/>
          </w:tcPr>
          <w:p w14:paraId="1594C8E1" w14:textId="77777777" w:rsidR="00777A41" w:rsidRDefault="008B1727">
            <w:pPr>
              <w:pStyle w:val="Table04Row"/>
            </w:pPr>
            <w:r>
              <w:t>31 Jan 1992</w:t>
            </w:r>
          </w:p>
        </w:tc>
      </w:tr>
      <w:tr w:rsidR="00777A41" w14:paraId="1B2358AF" w14:textId="77777777">
        <w:trPr>
          <w:cantSplit/>
          <w:jc w:val="center"/>
        </w:trPr>
        <w:tc>
          <w:tcPr>
            <w:tcW w:w="4253" w:type="dxa"/>
          </w:tcPr>
          <w:p w14:paraId="60D9D050" w14:textId="77777777" w:rsidR="00777A41" w:rsidRDefault="008B1727">
            <w:pPr>
              <w:pStyle w:val="Table04Row"/>
            </w:pPr>
            <w:r>
              <w:t>Onslow Prawn Limited Entry Fishery Amendment Notice 1993 [594]</w:t>
            </w:r>
          </w:p>
        </w:tc>
        <w:tc>
          <w:tcPr>
            <w:tcW w:w="1418" w:type="dxa"/>
          </w:tcPr>
          <w:p w14:paraId="1F1982B4" w14:textId="77777777" w:rsidR="00777A41" w:rsidRDefault="008B1727">
            <w:pPr>
              <w:pStyle w:val="Table04Row"/>
            </w:pPr>
            <w:r>
              <w:t>26 Mar 1993</w:t>
            </w:r>
            <w:r>
              <w:br/>
              <w:t>p. 1849</w:t>
            </w:r>
          </w:p>
        </w:tc>
        <w:tc>
          <w:tcPr>
            <w:tcW w:w="4536" w:type="dxa"/>
          </w:tcPr>
          <w:p w14:paraId="30B7ED9C" w14:textId="77777777" w:rsidR="00777A41" w:rsidRDefault="008B1727">
            <w:pPr>
              <w:pStyle w:val="Table04Row"/>
            </w:pPr>
            <w:r>
              <w:t>26 Mar 1993</w:t>
            </w:r>
          </w:p>
        </w:tc>
      </w:tr>
      <w:tr w:rsidR="00777A41" w14:paraId="41FF3E1C" w14:textId="77777777">
        <w:trPr>
          <w:cantSplit/>
          <w:jc w:val="center"/>
        </w:trPr>
        <w:tc>
          <w:tcPr>
            <w:tcW w:w="4253" w:type="dxa"/>
          </w:tcPr>
          <w:p w14:paraId="360DF157" w14:textId="77777777" w:rsidR="00777A41" w:rsidRDefault="008B1727">
            <w:pPr>
              <w:pStyle w:val="Table04Row"/>
            </w:pPr>
            <w:r>
              <w:t>Onslow Prawn Limited Entry Fishery Amendment Notice 1994 [644]</w:t>
            </w:r>
          </w:p>
        </w:tc>
        <w:tc>
          <w:tcPr>
            <w:tcW w:w="1418" w:type="dxa"/>
          </w:tcPr>
          <w:p w14:paraId="4FF0602F" w14:textId="77777777" w:rsidR="00777A41" w:rsidRDefault="008B1727">
            <w:pPr>
              <w:pStyle w:val="Table04Row"/>
            </w:pPr>
            <w:r>
              <w:t>11 Mar 1994</w:t>
            </w:r>
            <w:r>
              <w:br/>
              <w:t>p. 956</w:t>
            </w:r>
          </w:p>
        </w:tc>
        <w:tc>
          <w:tcPr>
            <w:tcW w:w="4536" w:type="dxa"/>
          </w:tcPr>
          <w:p w14:paraId="53A6D326" w14:textId="77777777" w:rsidR="00777A41" w:rsidRDefault="008B1727">
            <w:pPr>
              <w:pStyle w:val="Table04Row"/>
            </w:pPr>
            <w:r>
              <w:t>11 Mar 1994</w:t>
            </w:r>
          </w:p>
        </w:tc>
      </w:tr>
      <w:tr w:rsidR="00777A41" w14:paraId="445381AD" w14:textId="77777777">
        <w:trPr>
          <w:cantSplit/>
          <w:jc w:val="center"/>
        </w:trPr>
        <w:tc>
          <w:tcPr>
            <w:tcW w:w="4253" w:type="dxa"/>
          </w:tcPr>
          <w:p w14:paraId="77FE81D3" w14:textId="77777777" w:rsidR="00777A41" w:rsidRDefault="008B1727">
            <w:pPr>
              <w:pStyle w:val="Table04Row"/>
            </w:pPr>
            <w:r>
              <w:t>Onslow Prawn Limited Entry Fishery Amendment Notice 1995 [692]</w:t>
            </w:r>
          </w:p>
        </w:tc>
        <w:tc>
          <w:tcPr>
            <w:tcW w:w="1418" w:type="dxa"/>
          </w:tcPr>
          <w:p w14:paraId="79C76AB1" w14:textId="77777777" w:rsidR="00777A41" w:rsidRDefault="008B1727">
            <w:pPr>
              <w:pStyle w:val="Table04Row"/>
            </w:pPr>
            <w:r>
              <w:t>3 Feb 1995</w:t>
            </w:r>
            <w:r>
              <w:br/>
              <w:t>p. 335</w:t>
            </w:r>
            <w:r>
              <w:br/>
              <w:t>(correction 14 Mar 1995 p. 939)</w:t>
            </w:r>
          </w:p>
        </w:tc>
        <w:tc>
          <w:tcPr>
            <w:tcW w:w="4536" w:type="dxa"/>
          </w:tcPr>
          <w:p w14:paraId="72550FFE" w14:textId="77777777" w:rsidR="00777A41" w:rsidRDefault="008B1727">
            <w:pPr>
              <w:pStyle w:val="Table04Row"/>
            </w:pPr>
            <w:r>
              <w:t>3 Feb 1995</w:t>
            </w:r>
          </w:p>
        </w:tc>
      </w:tr>
      <w:tr w:rsidR="00777A41" w14:paraId="02E0DAA6" w14:textId="77777777">
        <w:trPr>
          <w:cantSplit/>
          <w:jc w:val="center"/>
        </w:trPr>
        <w:tc>
          <w:tcPr>
            <w:tcW w:w="4253" w:type="dxa"/>
          </w:tcPr>
          <w:p w14:paraId="52A2B42C" w14:textId="77777777" w:rsidR="00777A41" w:rsidRDefault="008B1727">
            <w:pPr>
              <w:pStyle w:val="Table04Row"/>
            </w:pPr>
            <w:r>
              <w:t>Onslow Prawn Management Plan Amendment 1996</w:t>
            </w:r>
          </w:p>
        </w:tc>
        <w:tc>
          <w:tcPr>
            <w:tcW w:w="1418" w:type="dxa"/>
          </w:tcPr>
          <w:p w14:paraId="46E6CC28" w14:textId="77777777" w:rsidR="00777A41" w:rsidRDefault="008B1727">
            <w:pPr>
              <w:pStyle w:val="Table04Row"/>
            </w:pPr>
            <w:r>
              <w:t>12 Nov 1996</w:t>
            </w:r>
            <w:r>
              <w:br/>
              <w:t>p. 6306‑7</w:t>
            </w:r>
          </w:p>
        </w:tc>
        <w:tc>
          <w:tcPr>
            <w:tcW w:w="4536" w:type="dxa"/>
          </w:tcPr>
          <w:p w14:paraId="1F330202" w14:textId="77777777" w:rsidR="00777A41" w:rsidRDefault="008B1727">
            <w:pPr>
              <w:pStyle w:val="Table04Row"/>
            </w:pPr>
            <w:r>
              <w:t>12 Nov 1996</w:t>
            </w:r>
          </w:p>
        </w:tc>
      </w:tr>
      <w:tr w:rsidR="00777A41" w14:paraId="5EB5A25C" w14:textId="77777777">
        <w:trPr>
          <w:cantSplit/>
          <w:jc w:val="center"/>
        </w:trPr>
        <w:tc>
          <w:tcPr>
            <w:tcW w:w="4253" w:type="dxa"/>
          </w:tcPr>
          <w:p w14:paraId="0730D691" w14:textId="77777777" w:rsidR="00777A41" w:rsidRDefault="008B1727">
            <w:pPr>
              <w:pStyle w:val="Table04Row"/>
            </w:pPr>
            <w:r>
              <w:lastRenderedPageBreak/>
              <w:t>Onslow Prawn Management Plan Amendment 1999</w:t>
            </w:r>
          </w:p>
        </w:tc>
        <w:tc>
          <w:tcPr>
            <w:tcW w:w="1418" w:type="dxa"/>
          </w:tcPr>
          <w:p w14:paraId="77A43E5C" w14:textId="77777777" w:rsidR="00777A41" w:rsidRDefault="008B1727">
            <w:pPr>
              <w:pStyle w:val="Table04Row"/>
            </w:pPr>
            <w:r>
              <w:t>11 May 1999</w:t>
            </w:r>
            <w:r>
              <w:br/>
              <w:t>p. 1909‑10</w:t>
            </w:r>
          </w:p>
        </w:tc>
        <w:tc>
          <w:tcPr>
            <w:tcW w:w="4536" w:type="dxa"/>
          </w:tcPr>
          <w:p w14:paraId="72F93D68" w14:textId="77777777" w:rsidR="00777A41" w:rsidRDefault="008B1727">
            <w:pPr>
              <w:pStyle w:val="Table04Row"/>
            </w:pPr>
            <w:r>
              <w:t>11 May 1999</w:t>
            </w:r>
          </w:p>
        </w:tc>
      </w:tr>
      <w:tr w:rsidR="00777A41" w14:paraId="2F578FAE" w14:textId="77777777">
        <w:trPr>
          <w:cantSplit/>
          <w:jc w:val="center"/>
        </w:trPr>
        <w:tc>
          <w:tcPr>
            <w:tcW w:w="4253" w:type="dxa"/>
          </w:tcPr>
          <w:p w14:paraId="79228CB1" w14:textId="77777777" w:rsidR="00777A41" w:rsidRDefault="008B1727">
            <w:pPr>
              <w:pStyle w:val="Table04Row"/>
            </w:pPr>
            <w:r>
              <w:t>Onslow Prawn Managed Fishery Management Plan Amendment 2001</w:t>
            </w:r>
          </w:p>
        </w:tc>
        <w:tc>
          <w:tcPr>
            <w:tcW w:w="1418" w:type="dxa"/>
          </w:tcPr>
          <w:p w14:paraId="3D7C6A5F" w14:textId="77777777" w:rsidR="00777A41" w:rsidRDefault="008B1727">
            <w:pPr>
              <w:pStyle w:val="Table04Row"/>
            </w:pPr>
            <w:r>
              <w:t>21 Sep 2001</w:t>
            </w:r>
            <w:r>
              <w:br/>
              <w:t>p. 5224‑5</w:t>
            </w:r>
            <w:r>
              <w:br/>
              <w:t>(Correction 12 Feb 2002 p. 629)</w:t>
            </w:r>
          </w:p>
        </w:tc>
        <w:tc>
          <w:tcPr>
            <w:tcW w:w="4536" w:type="dxa"/>
          </w:tcPr>
          <w:p w14:paraId="690992F4" w14:textId="77777777" w:rsidR="00777A41" w:rsidRDefault="008B1727">
            <w:pPr>
              <w:pStyle w:val="Table04Row"/>
            </w:pPr>
            <w:r>
              <w:t>21 Sep 2001</w:t>
            </w:r>
          </w:p>
        </w:tc>
      </w:tr>
      <w:tr w:rsidR="00777A41" w14:paraId="31894710" w14:textId="77777777">
        <w:trPr>
          <w:cantSplit/>
          <w:jc w:val="center"/>
        </w:trPr>
        <w:tc>
          <w:tcPr>
            <w:tcW w:w="4253" w:type="dxa"/>
          </w:tcPr>
          <w:p w14:paraId="4D2FD569" w14:textId="77777777" w:rsidR="00777A41" w:rsidRDefault="008B1727">
            <w:pPr>
              <w:pStyle w:val="Table04Row"/>
            </w:pPr>
            <w:r>
              <w:t>Onslow Prawn Fishery Management Plan Amendment 2002</w:t>
            </w:r>
          </w:p>
        </w:tc>
        <w:tc>
          <w:tcPr>
            <w:tcW w:w="1418" w:type="dxa"/>
          </w:tcPr>
          <w:p w14:paraId="3F1AF6C2" w14:textId="77777777" w:rsidR="00777A41" w:rsidRDefault="008B1727">
            <w:pPr>
              <w:pStyle w:val="Table04Row"/>
            </w:pPr>
            <w:r>
              <w:t>8 Oct 2002</w:t>
            </w:r>
            <w:r>
              <w:br/>
              <w:t>p. 5098‑102</w:t>
            </w:r>
          </w:p>
        </w:tc>
        <w:tc>
          <w:tcPr>
            <w:tcW w:w="4536" w:type="dxa"/>
          </w:tcPr>
          <w:p w14:paraId="0879539C" w14:textId="77777777" w:rsidR="00777A41" w:rsidRDefault="008B1727">
            <w:pPr>
              <w:pStyle w:val="Table04Row"/>
            </w:pPr>
            <w:r>
              <w:t>1 Nov 2002</w:t>
            </w:r>
          </w:p>
        </w:tc>
      </w:tr>
      <w:tr w:rsidR="00777A41" w14:paraId="6DCFA664" w14:textId="77777777">
        <w:trPr>
          <w:cantSplit/>
          <w:jc w:val="center"/>
        </w:trPr>
        <w:tc>
          <w:tcPr>
            <w:tcW w:w="4253" w:type="dxa"/>
          </w:tcPr>
          <w:p w14:paraId="7A77FDE9" w14:textId="77777777" w:rsidR="00777A41" w:rsidRDefault="008B1727">
            <w:pPr>
              <w:pStyle w:val="Table04Row"/>
            </w:pPr>
            <w:r>
              <w:t>Onslow Prawn Fishery Management Plan Amendment 2004</w:t>
            </w:r>
          </w:p>
        </w:tc>
        <w:tc>
          <w:tcPr>
            <w:tcW w:w="1418" w:type="dxa"/>
          </w:tcPr>
          <w:p w14:paraId="6854D053" w14:textId="77777777" w:rsidR="00777A41" w:rsidRDefault="008B1727">
            <w:pPr>
              <w:pStyle w:val="Table04Row"/>
            </w:pPr>
            <w:r>
              <w:t>27 Jul 2004</w:t>
            </w:r>
            <w:r>
              <w:br/>
              <w:t>p. 3093‑4</w:t>
            </w:r>
          </w:p>
        </w:tc>
        <w:tc>
          <w:tcPr>
            <w:tcW w:w="4536" w:type="dxa"/>
          </w:tcPr>
          <w:p w14:paraId="18C8E396" w14:textId="77777777" w:rsidR="00777A41" w:rsidRDefault="008B1727">
            <w:pPr>
              <w:pStyle w:val="Table04Row"/>
            </w:pPr>
            <w:r>
              <w:t>27 Jul 2004</w:t>
            </w:r>
          </w:p>
        </w:tc>
      </w:tr>
      <w:tr w:rsidR="00777A41" w14:paraId="19702B12" w14:textId="77777777">
        <w:trPr>
          <w:cantSplit/>
          <w:jc w:val="center"/>
        </w:trPr>
        <w:tc>
          <w:tcPr>
            <w:tcW w:w="4253" w:type="dxa"/>
          </w:tcPr>
          <w:p w14:paraId="522F2D4F" w14:textId="77777777" w:rsidR="00777A41" w:rsidRDefault="008B1727">
            <w:pPr>
              <w:pStyle w:val="Table04Row"/>
            </w:pPr>
            <w:r>
              <w:t>Pilbara Crab Managed Fishery Management Plan 2018 [1314]</w:t>
            </w:r>
          </w:p>
        </w:tc>
        <w:tc>
          <w:tcPr>
            <w:tcW w:w="1418" w:type="dxa"/>
          </w:tcPr>
          <w:p w14:paraId="76EA0796" w14:textId="77777777" w:rsidR="00777A41" w:rsidRDefault="008B1727">
            <w:pPr>
              <w:pStyle w:val="Table04Row"/>
            </w:pPr>
            <w:r>
              <w:t>21 Sep 2018</w:t>
            </w:r>
            <w:r>
              <w:br/>
              <w:t>p. 3538‑45</w:t>
            </w:r>
          </w:p>
        </w:tc>
        <w:tc>
          <w:tcPr>
            <w:tcW w:w="4536" w:type="dxa"/>
          </w:tcPr>
          <w:p w14:paraId="0B32082C" w14:textId="77777777" w:rsidR="00777A41" w:rsidRDefault="008B1727">
            <w:pPr>
              <w:pStyle w:val="Table04Row"/>
            </w:pPr>
            <w:r>
              <w:t>1 Nov 2018 (see cl. 2)</w:t>
            </w:r>
          </w:p>
        </w:tc>
      </w:tr>
      <w:tr w:rsidR="00777A41" w14:paraId="5D077293" w14:textId="77777777">
        <w:trPr>
          <w:cantSplit/>
          <w:jc w:val="center"/>
        </w:trPr>
        <w:tc>
          <w:tcPr>
            <w:tcW w:w="4253" w:type="dxa"/>
          </w:tcPr>
          <w:p w14:paraId="7F311605" w14:textId="77777777" w:rsidR="00777A41" w:rsidRDefault="008B1727">
            <w:pPr>
              <w:pStyle w:val="Table04Row"/>
            </w:pPr>
            <w:r>
              <w:t>Pilbara Crab Managed Fishery Management Plan Amendment 2019</w:t>
            </w:r>
          </w:p>
        </w:tc>
        <w:tc>
          <w:tcPr>
            <w:tcW w:w="1418" w:type="dxa"/>
          </w:tcPr>
          <w:p w14:paraId="1926BEC5" w14:textId="77777777" w:rsidR="00777A41" w:rsidRDefault="008B1727">
            <w:pPr>
              <w:pStyle w:val="Table04Row"/>
            </w:pPr>
            <w:r>
              <w:t>22 Nov 2019</w:t>
            </w:r>
            <w:r>
              <w:br/>
              <w:t>p. 4065</w:t>
            </w:r>
          </w:p>
        </w:tc>
        <w:tc>
          <w:tcPr>
            <w:tcW w:w="4536" w:type="dxa"/>
          </w:tcPr>
          <w:p w14:paraId="7E715644" w14:textId="77777777" w:rsidR="00777A41" w:rsidRDefault="008B1727">
            <w:pPr>
              <w:pStyle w:val="Table04Row"/>
            </w:pPr>
            <w:r>
              <w:t>22 Nov 2019</w:t>
            </w:r>
          </w:p>
        </w:tc>
      </w:tr>
      <w:tr w:rsidR="00777A41" w14:paraId="66CE8230" w14:textId="77777777">
        <w:trPr>
          <w:cantSplit/>
          <w:jc w:val="center"/>
        </w:trPr>
        <w:tc>
          <w:tcPr>
            <w:tcW w:w="4253" w:type="dxa"/>
          </w:tcPr>
          <w:p w14:paraId="01C3659F" w14:textId="77777777" w:rsidR="00777A41" w:rsidRDefault="008B1727">
            <w:pPr>
              <w:pStyle w:val="Table04Row"/>
            </w:pPr>
            <w:r>
              <w:t>Pilbara Fish Trawl Interim Managed Fishery Management Plan 1997</w:t>
            </w:r>
          </w:p>
        </w:tc>
        <w:tc>
          <w:tcPr>
            <w:tcW w:w="1418" w:type="dxa"/>
          </w:tcPr>
          <w:p w14:paraId="401E2DAC" w14:textId="77777777" w:rsidR="00777A41" w:rsidRDefault="008B1727">
            <w:pPr>
              <w:pStyle w:val="Table04Row"/>
            </w:pPr>
            <w:r>
              <w:t>23 Dec 1997</w:t>
            </w:r>
            <w:r>
              <w:br/>
              <w:t>p. 7410‑19</w:t>
            </w:r>
          </w:p>
        </w:tc>
        <w:tc>
          <w:tcPr>
            <w:tcW w:w="4536" w:type="dxa"/>
          </w:tcPr>
          <w:p w14:paraId="60CB0011" w14:textId="77777777" w:rsidR="00777A41" w:rsidRDefault="008B1727">
            <w:pPr>
              <w:pStyle w:val="Table04Row"/>
            </w:pPr>
            <w:r>
              <w:t>1 Jan 1998 (see cl. 2)</w:t>
            </w:r>
          </w:p>
        </w:tc>
      </w:tr>
      <w:tr w:rsidR="00777A41" w14:paraId="789D86B4" w14:textId="77777777">
        <w:trPr>
          <w:cantSplit/>
          <w:jc w:val="center"/>
        </w:trPr>
        <w:tc>
          <w:tcPr>
            <w:tcW w:w="4253" w:type="dxa"/>
          </w:tcPr>
          <w:p w14:paraId="1B654880" w14:textId="77777777" w:rsidR="00777A41" w:rsidRDefault="008B1727">
            <w:pPr>
              <w:pStyle w:val="Table04Row"/>
            </w:pPr>
            <w:r>
              <w:t>Pilbara Fish Trawl Interim Managed Fishery Management Plan Amendment 1998</w:t>
            </w:r>
          </w:p>
        </w:tc>
        <w:tc>
          <w:tcPr>
            <w:tcW w:w="1418" w:type="dxa"/>
          </w:tcPr>
          <w:p w14:paraId="179B20E8" w14:textId="77777777" w:rsidR="00777A41" w:rsidRDefault="008B1727">
            <w:pPr>
              <w:pStyle w:val="Table04Row"/>
            </w:pPr>
            <w:r>
              <w:t>30 Dec 1998</w:t>
            </w:r>
            <w:r>
              <w:br/>
              <w:t>p. 7003</w:t>
            </w:r>
          </w:p>
        </w:tc>
        <w:tc>
          <w:tcPr>
            <w:tcW w:w="4536" w:type="dxa"/>
          </w:tcPr>
          <w:p w14:paraId="354A25EB" w14:textId="77777777" w:rsidR="00777A41" w:rsidRDefault="008B1727">
            <w:pPr>
              <w:pStyle w:val="Table04Row"/>
            </w:pPr>
            <w:r>
              <w:t>30 Dec 1998</w:t>
            </w:r>
          </w:p>
        </w:tc>
      </w:tr>
      <w:tr w:rsidR="00777A41" w14:paraId="544EA4B4" w14:textId="77777777">
        <w:trPr>
          <w:cantSplit/>
          <w:jc w:val="center"/>
        </w:trPr>
        <w:tc>
          <w:tcPr>
            <w:tcW w:w="4253" w:type="dxa"/>
          </w:tcPr>
          <w:p w14:paraId="4E459B87" w14:textId="77777777" w:rsidR="00777A41" w:rsidRDefault="008B1727">
            <w:pPr>
              <w:pStyle w:val="Table04Row"/>
            </w:pPr>
            <w:r>
              <w:t>Pilbara Fish Trawl Fishery (Interim) Management Plan Amendment 1999</w:t>
            </w:r>
          </w:p>
        </w:tc>
        <w:tc>
          <w:tcPr>
            <w:tcW w:w="1418" w:type="dxa"/>
          </w:tcPr>
          <w:p w14:paraId="5F6C78DC" w14:textId="77777777" w:rsidR="00777A41" w:rsidRDefault="008B1727">
            <w:pPr>
              <w:pStyle w:val="Table04Row"/>
            </w:pPr>
            <w:r>
              <w:t>21 Dec 1999</w:t>
            </w:r>
            <w:r>
              <w:br/>
              <w:t>p. 6405‑6</w:t>
            </w:r>
          </w:p>
        </w:tc>
        <w:tc>
          <w:tcPr>
            <w:tcW w:w="4536" w:type="dxa"/>
          </w:tcPr>
          <w:p w14:paraId="5F658290" w14:textId="77777777" w:rsidR="00777A41" w:rsidRDefault="008B1727">
            <w:pPr>
              <w:pStyle w:val="Table04Row"/>
            </w:pPr>
            <w:r>
              <w:t>1 Jan 2000 (see cl. 2)</w:t>
            </w:r>
          </w:p>
        </w:tc>
      </w:tr>
      <w:tr w:rsidR="00777A41" w14:paraId="29AC9491" w14:textId="77777777">
        <w:trPr>
          <w:cantSplit/>
          <w:jc w:val="center"/>
        </w:trPr>
        <w:tc>
          <w:tcPr>
            <w:tcW w:w="4253" w:type="dxa"/>
          </w:tcPr>
          <w:p w14:paraId="681177C9" w14:textId="77777777" w:rsidR="00777A41" w:rsidRDefault="008B1727">
            <w:pPr>
              <w:pStyle w:val="Table04Row"/>
            </w:pPr>
            <w:r>
              <w:t>Pilbara Fish Trawl Fishery (Interim) Management Plan Amendment 2000</w:t>
            </w:r>
          </w:p>
        </w:tc>
        <w:tc>
          <w:tcPr>
            <w:tcW w:w="1418" w:type="dxa"/>
          </w:tcPr>
          <w:p w14:paraId="012D5787" w14:textId="77777777" w:rsidR="00777A41" w:rsidRDefault="008B1727">
            <w:pPr>
              <w:pStyle w:val="Table04Row"/>
            </w:pPr>
            <w:r>
              <w:t>12 Dec 2000</w:t>
            </w:r>
            <w:r>
              <w:br/>
              <w:t>p. 7166</w:t>
            </w:r>
          </w:p>
        </w:tc>
        <w:tc>
          <w:tcPr>
            <w:tcW w:w="4536" w:type="dxa"/>
          </w:tcPr>
          <w:p w14:paraId="43839309" w14:textId="77777777" w:rsidR="00777A41" w:rsidRDefault="008B1727">
            <w:pPr>
              <w:pStyle w:val="Table04Row"/>
            </w:pPr>
            <w:r>
              <w:t>12 Dec 2000</w:t>
            </w:r>
          </w:p>
        </w:tc>
      </w:tr>
      <w:tr w:rsidR="00777A41" w14:paraId="17DD1147" w14:textId="77777777">
        <w:trPr>
          <w:cantSplit/>
          <w:jc w:val="center"/>
        </w:trPr>
        <w:tc>
          <w:tcPr>
            <w:tcW w:w="4253" w:type="dxa"/>
          </w:tcPr>
          <w:p w14:paraId="5CCC4AE0" w14:textId="77777777" w:rsidR="00777A41" w:rsidRDefault="008B1727">
            <w:pPr>
              <w:pStyle w:val="Table04Row"/>
            </w:pPr>
            <w:r>
              <w:t>Pilbara Fish Trawl Fishery (Interim) Management Plan Amendment 2001</w:t>
            </w:r>
          </w:p>
        </w:tc>
        <w:tc>
          <w:tcPr>
            <w:tcW w:w="1418" w:type="dxa"/>
          </w:tcPr>
          <w:p w14:paraId="2461692A" w14:textId="77777777" w:rsidR="00777A41" w:rsidRDefault="008B1727">
            <w:pPr>
              <w:pStyle w:val="Table04Row"/>
            </w:pPr>
            <w:r>
              <w:t>18 Dec 2001</w:t>
            </w:r>
            <w:r>
              <w:br/>
              <w:t>p. 6498‑500</w:t>
            </w:r>
          </w:p>
        </w:tc>
        <w:tc>
          <w:tcPr>
            <w:tcW w:w="4536" w:type="dxa"/>
          </w:tcPr>
          <w:p w14:paraId="480C386A" w14:textId="77777777" w:rsidR="00777A41" w:rsidRDefault="008B1727">
            <w:pPr>
              <w:pStyle w:val="Table04Row"/>
            </w:pPr>
            <w:r>
              <w:t>18 Dec 2001</w:t>
            </w:r>
          </w:p>
        </w:tc>
      </w:tr>
      <w:tr w:rsidR="00777A41" w14:paraId="0EDF3C3C" w14:textId="77777777">
        <w:trPr>
          <w:cantSplit/>
          <w:jc w:val="center"/>
        </w:trPr>
        <w:tc>
          <w:tcPr>
            <w:tcW w:w="4253" w:type="dxa"/>
          </w:tcPr>
          <w:p w14:paraId="16EC914F" w14:textId="77777777" w:rsidR="00777A41" w:rsidRDefault="008B1727">
            <w:pPr>
              <w:pStyle w:val="Table04Row"/>
            </w:pPr>
            <w:r>
              <w:t>Pilbara Fish Trawl Fishery (Interim) Management Plan Amendment 2002</w:t>
            </w:r>
          </w:p>
        </w:tc>
        <w:tc>
          <w:tcPr>
            <w:tcW w:w="1418" w:type="dxa"/>
          </w:tcPr>
          <w:p w14:paraId="0C8F463D" w14:textId="77777777" w:rsidR="00777A41" w:rsidRDefault="008B1727">
            <w:pPr>
              <w:pStyle w:val="Table04Row"/>
            </w:pPr>
            <w:r>
              <w:t>24 Dec 2002</w:t>
            </w:r>
            <w:r>
              <w:br/>
              <w:t>p. 6600‑2</w:t>
            </w:r>
          </w:p>
        </w:tc>
        <w:tc>
          <w:tcPr>
            <w:tcW w:w="4536" w:type="dxa"/>
          </w:tcPr>
          <w:p w14:paraId="6F865106" w14:textId="77777777" w:rsidR="00777A41" w:rsidRDefault="008B1727">
            <w:pPr>
              <w:pStyle w:val="Table04Row"/>
            </w:pPr>
            <w:r>
              <w:t>31 Dec 2002 (see cl. 2)</w:t>
            </w:r>
          </w:p>
        </w:tc>
      </w:tr>
      <w:tr w:rsidR="00777A41" w14:paraId="72E87B17" w14:textId="77777777">
        <w:trPr>
          <w:cantSplit/>
          <w:jc w:val="center"/>
        </w:trPr>
        <w:tc>
          <w:tcPr>
            <w:tcW w:w="4253" w:type="dxa"/>
          </w:tcPr>
          <w:p w14:paraId="25167063" w14:textId="77777777" w:rsidR="00777A41" w:rsidRDefault="008B1727">
            <w:pPr>
              <w:pStyle w:val="Table04Row"/>
            </w:pPr>
            <w:r>
              <w:t>Pilbara Fish Trawl Fishery (Interim) Management Plan Amendment 2003</w:t>
            </w:r>
          </w:p>
        </w:tc>
        <w:tc>
          <w:tcPr>
            <w:tcW w:w="1418" w:type="dxa"/>
          </w:tcPr>
          <w:p w14:paraId="68E24E58" w14:textId="77777777" w:rsidR="00777A41" w:rsidRDefault="008B1727">
            <w:pPr>
              <w:pStyle w:val="Table04Row"/>
            </w:pPr>
            <w:r>
              <w:t>7 Nov 2003</w:t>
            </w:r>
            <w:r>
              <w:br/>
              <w:t>p. 4643</w:t>
            </w:r>
          </w:p>
        </w:tc>
        <w:tc>
          <w:tcPr>
            <w:tcW w:w="4536" w:type="dxa"/>
          </w:tcPr>
          <w:p w14:paraId="4CE471A4" w14:textId="77777777" w:rsidR="00777A41" w:rsidRDefault="008B1727">
            <w:pPr>
              <w:pStyle w:val="Table04Row"/>
            </w:pPr>
            <w:r>
              <w:t xml:space="preserve">8 Nov 2003 (see cl. 2 and </w:t>
            </w:r>
            <w:r>
              <w:rPr>
                <w:i/>
              </w:rPr>
              <w:t>Gazette</w:t>
            </w:r>
            <w:r>
              <w:t xml:space="preserve"> 2 Sep 2003 p. 3923)</w:t>
            </w:r>
          </w:p>
        </w:tc>
      </w:tr>
      <w:tr w:rsidR="00777A41" w14:paraId="2E2F496B" w14:textId="77777777">
        <w:trPr>
          <w:cantSplit/>
          <w:jc w:val="center"/>
        </w:trPr>
        <w:tc>
          <w:tcPr>
            <w:tcW w:w="4253" w:type="dxa"/>
          </w:tcPr>
          <w:p w14:paraId="5BC70B61" w14:textId="77777777" w:rsidR="00777A41" w:rsidRDefault="008B1727">
            <w:pPr>
              <w:pStyle w:val="Table04Row"/>
            </w:pPr>
            <w:r>
              <w:t>Pilbara Fish Trawl Fishery (Interim) Management Plan Amendment 2005</w:t>
            </w:r>
          </w:p>
        </w:tc>
        <w:tc>
          <w:tcPr>
            <w:tcW w:w="1418" w:type="dxa"/>
          </w:tcPr>
          <w:p w14:paraId="7E0C62F9" w14:textId="77777777" w:rsidR="00777A41" w:rsidRDefault="008B1727">
            <w:pPr>
              <w:pStyle w:val="Table04Row"/>
            </w:pPr>
            <w:r>
              <w:t>24 May 2005</w:t>
            </w:r>
            <w:r>
              <w:br/>
              <w:t>p. 2268</w:t>
            </w:r>
          </w:p>
        </w:tc>
        <w:tc>
          <w:tcPr>
            <w:tcW w:w="4536" w:type="dxa"/>
          </w:tcPr>
          <w:p w14:paraId="3C3DE963" w14:textId="77777777" w:rsidR="00777A41" w:rsidRDefault="008B1727">
            <w:pPr>
              <w:pStyle w:val="Table04Row"/>
            </w:pPr>
            <w:r>
              <w:t>24 May 2005</w:t>
            </w:r>
          </w:p>
        </w:tc>
      </w:tr>
      <w:tr w:rsidR="00777A41" w14:paraId="41578CCA" w14:textId="77777777">
        <w:trPr>
          <w:cantSplit/>
          <w:jc w:val="center"/>
        </w:trPr>
        <w:tc>
          <w:tcPr>
            <w:tcW w:w="4253" w:type="dxa"/>
          </w:tcPr>
          <w:p w14:paraId="6720482A" w14:textId="77777777" w:rsidR="00777A41" w:rsidRDefault="008B1727">
            <w:pPr>
              <w:pStyle w:val="Table04Row"/>
            </w:pPr>
            <w:r>
              <w:t>Pilbara Fish Trawl Fishery (Interim) Management Plan Amendment 2007</w:t>
            </w:r>
          </w:p>
        </w:tc>
        <w:tc>
          <w:tcPr>
            <w:tcW w:w="1418" w:type="dxa"/>
          </w:tcPr>
          <w:p w14:paraId="5C7D593C" w14:textId="77777777" w:rsidR="00777A41" w:rsidRDefault="008B1727">
            <w:pPr>
              <w:pStyle w:val="Table04Row"/>
            </w:pPr>
            <w:r>
              <w:t>29 May 2007</w:t>
            </w:r>
            <w:r>
              <w:br/>
              <w:t>p. 2510‑11</w:t>
            </w:r>
          </w:p>
        </w:tc>
        <w:tc>
          <w:tcPr>
            <w:tcW w:w="4536" w:type="dxa"/>
          </w:tcPr>
          <w:p w14:paraId="4FD534CD" w14:textId="77777777" w:rsidR="00777A41" w:rsidRDefault="008B1727">
            <w:pPr>
              <w:pStyle w:val="Table04Row"/>
            </w:pPr>
            <w:r>
              <w:t>29 May 2007</w:t>
            </w:r>
          </w:p>
        </w:tc>
      </w:tr>
      <w:tr w:rsidR="00777A41" w14:paraId="5FD278B5" w14:textId="77777777">
        <w:trPr>
          <w:cantSplit/>
          <w:jc w:val="center"/>
        </w:trPr>
        <w:tc>
          <w:tcPr>
            <w:tcW w:w="4253" w:type="dxa"/>
          </w:tcPr>
          <w:p w14:paraId="56C105EF" w14:textId="77777777" w:rsidR="00777A41" w:rsidRDefault="008B1727">
            <w:pPr>
              <w:pStyle w:val="Table04Row"/>
            </w:pPr>
            <w:r>
              <w:t>Pilbara Fish Trawl Fishery (Interim) Management Plan Amendment 2008</w:t>
            </w:r>
          </w:p>
        </w:tc>
        <w:tc>
          <w:tcPr>
            <w:tcW w:w="1418" w:type="dxa"/>
          </w:tcPr>
          <w:p w14:paraId="460D98E3" w14:textId="77777777" w:rsidR="00777A41" w:rsidRDefault="008B1727">
            <w:pPr>
              <w:pStyle w:val="Table04Row"/>
            </w:pPr>
            <w:r>
              <w:t>25 Jul 2008</w:t>
            </w:r>
            <w:r>
              <w:br/>
              <w:t>p. 3393</w:t>
            </w:r>
          </w:p>
        </w:tc>
        <w:tc>
          <w:tcPr>
            <w:tcW w:w="4536" w:type="dxa"/>
          </w:tcPr>
          <w:p w14:paraId="12AF07FF" w14:textId="77777777" w:rsidR="00777A41" w:rsidRDefault="008B1727">
            <w:pPr>
              <w:pStyle w:val="Table04Row"/>
            </w:pPr>
            <w:r>
              <w:t>25 Jul 2008</w:t>
            </w:r>
          </w:p>
        </w:tc>
      </w:tr>
      <w:tr w:rsidR="00777A41" w14:paraId="308CF816" w14:textId="77777777">
        <w:trPr>
          <w:cantSplit/>
          <w:jc w:val="center"/>
        </w:trPr>
        <w:tc>
          <w:tcPr>
            <w:tcW w:w="4253" w:type="dxa"/>
          </w:tcPr>
          <w:p w14:paraId="286DA500" w14:textId="77777777" w:rsidR="00777A41" w:rsidRDefault="008B1727">
            <w:pPr>
              <w:pStyle w:val="Table04Row"/>
            </w:pPr>
            <w:r>
              <w:t>Pilbara Fish Trawl Interim Managed Fishery Management Plan Amendment 2009 [912]</w:t>
            </w:r>
          </w:p>
        </w:tc>
        <w:tc>
          <w:tcPr>
            <w:tcW w:w="1418" w:type="dxa"/>
          </w:tcPr>
          <w:p w14:paraId="115FC466" w14:textId="77777777" w:rsidR="00777A41" w:rsidRDefault="008B1727">
            <w:pPr>
              <w:pStyle w:val="Table04Row"/>
            </w:pPr>
            <w:r>
              <w:t>16 Jun 2009</w:t>
            </w:r>
            <w:r>
              <w:br/>
              <w:t>p. 2203</w:t>
            </w:r>
          </w:p>
        </w:tc>
        <w:tc>
          <w:tcPr>
            <w:tcW w:w="4536" w:type="dxa"/>
          </w:tcPr>
          <w:p w14:paraId="21FE36E7" w14:textId="77777777" w:rsidR="00777A41" w:rsidRDefault="008B1727">
            <w:pPr>
              <w:pStyle w:val="Table04Row"/>
            </w:pPr>
            <w:r>
              <w:t>16 Jun 2009</w:t>
            </w:r>
          </w:p>
        </w:tc>
      </w:tr>
      <w:tr w:rsidR="00777A41" w14:paraId="0FB6F9F6" w14:textId="77777777">
        <w:trPr>
          <w:cantSplit/>
          <w:jc w:val="center"/>
        </w:trPr>
        <w:tc>
          <w:tcPr>
            <w:tcW w:w="4253" w:type="dxa"/>
          </w:tcPr>
          <w:p w14:paraId="2B16385D" w14:textId="77777777" w:rsidR="00777A41" w:rsidRDefault="008B1727">
            <w:pPr>
              <w:pStyle w:val="Table04Row"/>
            </w:pPr>
            <w:r>
              <w:t>Pilbara Fish Trawl Interim Managed Fishery Management Plan Amendment 2010 [974]</w:t>
            </w:r>
          </w:p>
        </w:tc>
        <w:tc>
          <w:tcPr>
            <w:tcW w:w="1418" w:type="dxa"/>
          </w:tcPr>
          <w:p w14:paraId="0E7D0F7F" w14:textId="77777777" w:rsidR="00777A41" w:rsidRDefault="008B1727">
            <w:pPr>
              <w:pStyle w:val="Table04Row"/>
            </w:pPr>
            <w:r>
              <w:t>29 Jun 2010</w:t>
            </w:r>
            <w:r>
              <w:br/>
              <w:t>p. 3026‑7</w:t>
            </w:r>
          </w:p>
        </w:tc>
        <w:tc>
          <w:tcPr>
            <w:tcW w:w="4536" w:type="dxa"/>
          </w:tcPr>
          <w:p w14:paraId="6EC82817" w14:textId="77777777" w:rsidR="00777A41" w:rsidRDefault="008B1727">
            <w:pPr>
              <w:pStyle w:val="Table04Row"/>
            </w:pPr>
            <w:r>
              <w:t>29 Jun 2010</w:t>
            </w:r>
          </w:p>
        </w:tc>
      </w:tr>
      <w:tr w:rsidR="00777A41" w14:paraId="6331BB6F" w14:textId="77777777">
        <w:trPr>
          <w:cantSplit/>
          <w:jc w:val="center"/>
        </w:trPr>
        <w:tc>
          <w:tcPr>
            <w:tcW w:w="4253" w:type="dxa"/>
          </w:tcPr>
          <w:p w14:paraId="79A012BA" w14:textId="77777777" w:rsidR="00777A41" w:rsidRDefault="008B1727">
            <w:pPr>
              <w:pStyle w:val="Table04Row"/>
            </w:pPr>
            <w:r>
              <w:t>Pilbara Fish Trawl Fishery (Interim) Management Plan Amendment 2011 [1017]</w:t>
            </w:r>
          </w:p>
        </w:tc>
        <w:tc>
          <w:tcPr>
            <w:tcW w:w="1418" w:type="dxa"/>
          </w:tcPr>
          <w:p w14:paraId="0CFB6AE6" w14:textId="77777777" w:rsidR="00777A41" w:rsidRDefault="008B1727">
            <w:pPr>
              <w:pStyle w:val="Table04Row"/>
            </w:pPr>
            <w:r>
              <w:t>10 May 2011</w:t>
            </w:r>
            <w:r>
              <w:br/>
              <w:t>p. 1670</w:t>
            </w:r>
          </w:p>
        </w:tc>
        <w:tc>
          <w:tcPr>
            <w:tcW w:w="4536" w:type="dxa"/>
          </w:tcPr>
          <w:p w14:paraId="2440C0D0" w14:textId="77777777" w:rsidR="00777A41" w:rsidRDefault="008B1727">
            <w:pPr>
              <w:pStyle w:val="Table04Row"/>
            </w:pPr>
            <w:r>
              <w:t>10 May 2011</w:t>
            </w:r>
          </w:p>
        </w:tc>
      </w:tr>
      <w:tr w:rsidR="00777A41" w14:paraId="393304C9" w14:textId="77777777">
        <w:trPr>
          <w:cantSplit/>
          <w:jc w:val="center"/>
        </w:trPr>
        <w:tc>
          <w:tcPr>
            <w:tcW w:w="4253" w:type="dxa"/>
          </w:tcPr>
          <w:p w14:paraId="05F0834B" w14:textId="77777777" w:rsidR="00777A41" w:rsidRDefault="008B1727">
            <w:pPr>
              <w:pStyle w:val="Table04Row"/>
            </w:pPr>
            <w:r>
              <w:t>Pilbara Fish Trawl Interim Managed Fishery Management Plan Amendment 2013 [1137]</w:t>
            </w:r>
          </w:p>
        </w:tc>
        <w:tc>
          <w:tcPr>
            <w:tcW w:w="1418" w:type="dxa"/>
          </w:tcPr>
          <w:p w14:paraId="76E99249" w14:textId="77777777" w:rsidR="00777A41" w:rsidRDefault="008B1727">
            <w:pPr>
              <w:pStyle w:val="Table04Row"/>
            </w:pPr>
            <w:r>
              <w:t>7 Jun 2013</w:t>
            </w:r>
            <w:r>
              <w:br/>
              <w:t>p. 2149</w:t>
            </w:r>
          </w:p>
        </w:tc>
        <w:tc>
          <w:tcPr>
            <w:tcW w:w="4536" w:type="dxa"/>
          </w:tcPr>
          <w:p w14:paraId="799DE3A4" w14:textId="77777777" w:rsidR="00777A41" w:rsidRDefault="008B1727">
            <w:pPr>
              <w:pStyle w:val="Table04Row"/>
            </w:pPr>
            <w:r>
              <w:t>7 Jun 2013</w:t>
            </w:r>
          </w:p>
        </w:tc>
      </w:tr>
      <w:tr w:rsidR="00777A41" w14:paraId="4A65567A" w14:textId="77777777">
        <w:trPr>
          <w:cantSplit/>
          <w:jc w:val="center"/>
        </w:trPr>
        <w:tc>
          <w:tcPr>
            <w:tcW w:w="4253" w:type="dxa"/>
          </w:tcPr>
          <w:p w14:paraId="754B76BF" w14:textId="77777777" w:rsidR="00777A41" w:rsidRDefault="008B1727">
            <w:pPr>
              <w:pStyle w:val="Table04Row"/>
            </w:pPr>
            <w:r>
              <w:t>Pilbara Fish Trawl Interim Managed Fishery Management Plan Amendment 2016 [1278]</w:t>
            </w:r>
          </w:p>
        </w:tc>
        <w:tc>
          <w:tcPr>
            <w:tcW w:w="1418" w:type="dxa"/>
          </w:tcPr>
          <w:p w14:paraId="6B177485" w14:textId="77777777" w:rsidR="00777A41" w:rsidRDefault="008B1727">
            <w:pPr>
              <w:pStyle w:val="Table04Row"/>
            </w:pPr>
            <w:r>
              <w:t>21 Jun 2016</w:t>
            </w:r>
            <w:r>
              <w:br/>
              <w:t>p. 2204</w:t>
            </w:r>
          </w:p>
        </w:tc>
        <w:tc>
          <w:tcPr>
            <w:tcW w:w="4536" w:type="dxa"/>
          </w:tcPr>
          <w:p w14:paraId="7DDE0B52" w14:textId="77777777" w:rsidR="00777A41" w:rsidRDefault="008B1727">
            <w:pPr>
              <w:pStyle w:val="Table04Row"/>
            </w:pPr>
            <w:r>
              <w:t>21 Jun 2016</w:t>
            </w:r>
          </w:p>
        </w:tc>
      </w:tr>
      <w:tr w:rsidR="00777A41" w14:paraId="3886D6C3" w14:textId="77777777">
        <w:trPr>
          <w:cantSplit/>
          <w:jc w:val="center"/>
        </w:trPr>
        <w:tc>
          <w:tcPr>
            <w:tcW w:w="4253" w:type="dxa"/>
          </w:tcPr>
          <w:p w14:paraId="2CB372BE" w14:textId="77777777" w:rsidR="00777A41" w:rsidRDefault="008B1727">
            <w:pPr>
              <w:pStyle w:val="Table04Row"/>
            </w:pPr>
            <w:r>
              <w:t>Pilbara Fish Trawl Interim Managed Fishery Management Plan Amendment 2019 [1417]</w:t>
            </w:r>
          </w:p>
        </w:tc>
        <w:tc>
          <w:tcPr>
            <w:tcW w:w="1418" w:type="dxa"/>
          </w:tcPr>
          <w:p w14:paraId="7B45B67E" w14:textId="77777777" w:rsidR="00777A41" w:rsidRDefault="008B1727">
            <w:pPr>
              <w:pStyle w:val="Table04Row"/>
            </w:pPr>
            <w:r>
              <w:t>26 Apr 2019</w:t>
            </w:r>
            <w:r>
              <w:br/>
              <w:t>p. 1226</w:t>
            </w:r>
          </w:p>
        </w:tc>
        <w:tc>
          <w:tcPr>
            <w:tcW w:w="4536" w:type="dxa"/>
          </w:tcPr>
          <w:p w14:paraId="3C76E6F3" w14:textId="77777777" w:rsidR="00777A41" w:rsidRDefault="008B1727">
            <w:pPr>
              <w:pStyle w:val="Table04Row"/>
            </w:pPr>
            <w:r>
              <w:t>26 Apr 2019</w:t>
            </w:r>
          </w:p>
        </w:tc>
      </w:tr>
      <w:tr w:rsidR="00777A41" w14:paraId="2BA2B6FB" w14:textId="77777777">
        <w:trPr>
          <w:cantSplit/>
          <w:jc w:val="center"/>
        </w:trPr>
        <w:tc>
          <w:tcPr>
            <w:tcW w:w="4253" w:type="dxa"/>
          </w:tcPr>
          <w:p w14:paraId="27E9D28E" w14:textId="77777777" w:rsidR="00777A41" w:rsidRDefault="008B1727">
            <w:pPr>
              <w:pStyle w:val="Table04Row"/>
            </w:pPr>
            <w:r>
              <w:t>Pilbara Trap Management Plan 1992 [501]</w:t>
            </w:r>
          </w:p>
        </w:tc>
        <w:tc>
          <w:tcPr>
            <w:tcW w:w="1418" w:type="dxa"/>
          </w:tcPr>
          <w:p w14:paraId="503F51A6" w14:textId="77777777" w:rsidR="00777A41" w:rsidRDefault="008B1727">
            <w:pPr>
              <w:pStyle w:val="Table04Row"/>
            </w:pPr>
            <w:r>
              <w:t>3 Apr 1992</w:t>
            </w:r>
            <w:r>
              <w:br/>
              <w:t>p. 1469‑72</w:t>
            </w:r>
          </w:p>
        </w:tc>
        <w:tc>
          <w:tcPr>
            <w:tcW w:w="4536" w:type="dxa"/>
          </w:tcPr>
          <w:p w14:paraId="282C32C2" w14:textId="77777777" w:rsidR="00777A41" w:rsidRDefault="008B1727">
            <w:pPr>
              <w:pStyle w:val="Table04Row"/>
            </w:pPr>
            <w:r>
              <w:t>1 May 1992 (see cl. 2)</w:t>
            </w:r>
          </w:p>
          <w:p w14:paraId="42A41411" w14:textId="77777777" w:rsidR="00777A41" w:rsidRDefault="008B1727">
            <w:pPr>
              <w:pStyle w:val="Table04Row"/>
            </w:pPr>
            <w:r>
              <w:t>Formerly “Pilbara Trap Limited Entry Fishery Notice 1992” (see Fish Resources Management Regulations 1995 r. 183)</w:t>
            </w:r>
          </w:p>
        </w:tc>
      </w:tr>
      <w:tr w:rsidR="00777A41" w14:paraId="4FBA42CD" w14:textId="77777777">
        <w:trPr>
          <w:cantSplit/>
          <w:jc w:val="center"/>
        </w:trPr>
        <w:tc>
          <w:tcPr>
            <w:tcW w:w="4253" w:type="dxa"/>
          </w:tcPr>
          <w:p w14:paraId="1C5276C1" w14:textId="77777777" w:rsidR="00777A41" w:rsidRDefault="008B1727">
            <w:pPr>
              <w:pStyle w:val="Table04Row"/>
            </w:pPr>
            <w:r>
              <w:t>Pilbara Trap Limited Entry Fishery Amendment Notice 1994 [640]</w:t>
            </w:r>
          </w:p>
        </w:tc>
        <w:tc>
          <w:tcPr>
            <w:tcW w:w="1418" w:type="dxa"/>
          </w:tcPr>
          <w:p w14:paraId="22A28D1A" w14:textId="77777777" w:rsidR="00777A41" w:rsidRDefault="008B1727">
            <w:pPr>
              <w:pStyle w:val="Table04Row"/>
            </w:pPr>
            <w:r>
              <w:t>11 Mar 1994</w:t>
            </w:r>
            <w:r>
              <w:br/>
              <w:t>p. 955</w:t>
            </w:r>
          </w:p>
        </w:tc>
        <w:tc>
          <w:tcPr>
            <w:tcW w:w="4536" w:type="dxa"/>
          </w:tcPr>
          <w:p w14:paraId="510BE0C2" w14:textId="77777777" w:rsidR="00777A41" w:rsidRDefault="008B1727">
            <w:pPr>
              <w:pStyle w:val="Table04Row"/>
            </w:pPr>
            <w:r>
              <w:t>11 Mar 1994</w:t>
            </w:r>
          </w:p>
        </w:tc>
      </w:tr>
      <w:tr w:rsidR="00777A41" w14:paraId="2CF65BF7" w14:textId="77777777">
        <w:trPr>
          <w:cantSplit/>
          <w:jc w:val="center"/>
        </w:trPr>
        <w:tc>
          <w:tcPr>
            <w:tcW w:w="4253" w:type="dxa"/>
          </w:tcPr>
          <w:p w14:paraId="37A18186" w14:textId="77777777" w:rsidR="00777A41" w:rsidRDefault="008B1727">
            <w:pPr>
              <w:pStyle w:val="Table04Row"/>
            </w:pPr>
            <w:r>
              <w:t>Pilbara Trap Management Plan Amendment 1997 [135]</w:t>
            </w:r>
          </w:p>
        </w:tc>
        <w:tc>
          <w:tcPr>
            <w:tcW w:w="1418" w:type="dxa"/>
          </w:tcPr>
          <w:p w14:paraId="49F2BD5B" w14:textId="77777777" w:rsidR="00777A41" w:rsidRDefault="008B1727">
            <w:pPr>
              <w:pStyle w:val="Table04Row"/>
            </w:pPr>
            <w:r>
              <w:t>11 Mar 1997</w:t>
            </w:r>
            <w:r>
              <w:br/>
              <w:t>p. 1487‑9</w:t>
            </w:r>
          </w:p>
        </w:tc>
        <w:tc>
          <w:tcPr>
            <w:tcW w:w="4536" w:type="dxa"/>
          </w:tcPr>
          <w:p w14:paraId="0057376F" w14:textId="77777777" w:rsidR="00777A41" w:rsidRDefault="008B1727">
            <w:pPr>
              <w:pStyle w:val="Table04Row"/>
            </w:pPr>
            <w:r>
              <w:t>11 Mar 1997</w:t>
            </w:r>
          </w:p>
        </w:tc>
      </w:tr>
      <w:tr w:rsidR="00777A41" w14:paraId="387B9D0D" w14:textId="77777777">
        <w:trPr>
          <w:cantSplit/>
          <w:jc w:val="center"/>
        </w:trPr>
        <w:tc>
          <w:tcPr>
            <w:tcW w:w="4253" w:type="dxa"/>
          </w:tcPr>
          <w:p w14:paraId="0232E6E1" w14:textId="77777777" w:rsidR="00777A41" w:rsidRDefault="008B1727">
            <w:pPr>
              <w:pStyle w:val="Table04Row"/>
            </w:pPr>
            <w:r>
              <w:lastRenderedPageBreak/>
              <w:t>Pilbara Trap Management Plan Amendment (No. 2) 1997 [203]</w:t>
            </w:r>
          </w:p>
        </w:tc>
        <w:tc>
          <w:tcPr>
            <w:tcW w:w="1418" w:type="dxa"/>
          </w:tcPr>
          <w:p w14:paraId="75D006EC" w14:textId="77777777" w:rsidR="00777A41" w:rsidRDefault="008B1727">
            <w:pPr>
              <w:pStyle w:val="Table04Row"/>
            </w:pPr>
            <w:r>
              <w:t>30 Dec 1997</w:t>
            </w:r>
            <w:r>
              <w:br/>
              <w:t>p. 7507</w:t>
            </w:r>
          </w:p>
        </w:tc>
        <w:tc>
          <w:tcPr>
            <w:tcW w:w="4536" w:type="dxa"/>
          </w:tcPr>
          <w:p w14:paraId="48A68CFD" w14:textId="77777777" w:rsidR="00777A41" w:rsidRDefault="008B1727">
            <w:pPr>
              <w:pStyle w:val="Table04Row"/>
            </w:pPr>
            <w:r>
              <w:t>30 Dec 1997</w:t>
            </w:r>
          </w:p>
        </w:tc>
      </w:tr>
      <w:tr w:rsidR="00777A41" w14:paraId="63EC9108" w14:textId="77777777">
        <w:trPr>
          <w:cantSplit/>
          <w:jc w:val="center"/>
        </w:trPr>
        <w:tc>
          <w:tcPr>
            <w:tcW w:w="4253" w:type="dxa"/>
          </w:tcPr>
          <w:p w14:paraId="7944DF13" w14:textId="77777777" w:rsidR="00777A41" w:rsidRDefault="008B1727">
            <w:pPr>
              <w:pStyle w:val="Table04Row"/>
            </w:pPr>
            <w:r>
              <w:t>Pilbara Trap Fishery Management Plan Amendment 1999</w:t>
            </w:r>
          </w:p>
        </w:tc>
        <w:tc>
          <w:tcPr>
            <w:tcW w:w="1418" w:type="dxa"/>
          </w:tcPr>
          <w:p w14:paraId="622ED68F" w14:textId="77777777" w:rsidR="00777A41" w:rsidRDefault="008B1727">
            <w:pPr>
              <w:pStyle w:val="Table04Row"/>
            </w:pPr>
            <w:r>
              <w:t>24 Dec 1999</w:t>
            </w:r>
            <w:r>
              <w:br/>
              <w:t>p. 6887‑95</w:t>
            </w:r>
          </w:p>
        </w:tc>
        <w:tc>
          <w:tcPr>
            <w:tcW w:w="4536" w:type="dxa"/>
          </w:tcPr>
          <w:p w14:paraId="39EA1320" w14:textId="77777777" w:rsidR="00777A41" w:rsidRDefault="008B1727">
            <w:pPr>
              <w:pStyle w:val="Table04Row"/>
            </w:pPr>
            <w:r>
              <w:t>1 Jan 2000 (see cl. 2)</w:t>
            </w:r>
          </w:p>
        </w:tc>
      </w:tr>
      <w:tr w:rsidR="00777A41" w14:paraId="67AA2E5B" w14:textId="77777777">
        <w:trPr>
          <w:cantSplit/>
          <w:jc w:val="center"/>
        </w:trPr>
        <w:tc>
          <w:tcPr>
            <w:tcW w:w="4253" w:type="dxa"/>
          </w:tcPr>
          <w:p w14:paraId="0584DB04" w14:textId="77777777" w:rsidR="00777A41" w:rsidRDefault="008B1727">
            <w:pPr>
              <w:pStyle w:val="Table04Row"/>
            </w:pPr>
            <w:r>
              <w:t>Pilbara Trap Fishery Management Plan Amendment 2002</w:t>
            </w:r>
          </w:p>
        </w:tc>
        <w:tc>
          <w:tcPr>
            <w:tcW w:w="1418" w:type="dxa"/>
          </w:tcPr>
          <w:p w14:paraId="54D2ECA3" w14:textId="77777777" w:rsidR="00777A41" w:rsidRDefault="008B1727">
            <w:pPr>
              <w:pStyle w:val="Table04Row"/>
            </w:pPr>
            <w:r>
              <w:t>20 Dec 2002</w:t>
            </w:r>
            <w:r>
              <w:br/>
              <w:t>p. 6034‑5</w:t>
            </w:r>
          </w:p>
        </w:tc>
        <w:tc>
          <w:tcPr>
            <w:tcW w:w="4536" w:type="dxa"/>
          </w:tcPr>
          <w:p w14:paraId="3ACD0E4B" w14:textId="77777777" w:rsidR="00777A41" w:rsidRDefault="008B1727">
            <w:pPr>
              <w:pStyle w:val="Table04Row"/>
            </w:pPr>
            <w:r>
              <w:t>20 Dec 2002</w:t>
            </w:r>
          </w:p>
        </w:tc>
      </w:tr>
      <w:tr w:rsidR="00777A41" w14:paraId="68D544EE" w14:textId="77777777">
        <w:trPr>
          <w:cantSplit/>
          <w:jc w:val="center"/>
        </w:trPr>
        <w:tc>
          <w:tcPr>
            <w:tcW w:w="4253" w:type="dxa"/>
          </w:tcPr>
          <w:p w14:paraId="06C15478" w14:textId="77777777" w:rsidR="00777A41" w:rsidRDefault="008B1727">
            <w:pPr>
              <w:pStyle w:val="Table04Row"/>
            </w:pPr>
            <w:r>
              <w:t>Pilbara Trap Fishery Management Plan Amendment 2003</w:t>
            </w:r>
          </w:p>
        </w:tc>
        <w:tc>
          <w:tcPr>
            <w:tcW w:w="1418" w:type="dxa"/>
          </w:tcPr>
          <w:p w14:paraId="41D2394A" w14:textId="77777777" w:rsidR="00777A41" w:rsidRDefault="008B1727">
            <w:pPr>
              <w:pStyle w:val="Table04Row"/>
            </w:pPr>
            <w:r>
              <w:t>7 Nov 2003</w:t>
            </w:r>
            <w:r>
              <w:br/>
              <w:t>p. 4643‑4</w:t>
            </w:r>
          </w:p>
        </w:tc>
        <w:tc>
          <w:tcPr>
            <w:tcW w:w="4536" w:type="dxa"/>
          </w:tcPr>
          <w:p w14:paraId="38ECA07A" w14:textId="77777777" w:rsidR="00777A41" w:rsidRDefault="008B1727">
            <w:pPr>
              <w:pStyle w:val="Table04Row"/>
            </w:pPr>
            <w:r>
              <w:t xml:space="preserve">8 Nov 2003 (see cl. 2 and </w:t>
            </w:r>
            <w:r>
              <w:rPr>
                <w:i/>
              </w:rPr>
              <w:t>Gazette</w:t>
            </w:r>
            <w:r>
              <w:t xml:space="preserve"> 2 Sep 2003 p. 3923)</w:t>
            </w:r>
          </w:p>
        </w:tc>
      </w:tr>
      <w:tr w:rsidR="00777A41" w14:paraId="2AECF1D3" w14:textId="77777777">
        <w:trPr>
          <w:cantSplit/>
          <w:jc w:val="center"/>
        </w:trPr>
        <w:tc>
          <w:tcPr>
            <w:tcW w:w="4253" w:type="dxa"/>
          </w:tcPr>
          <w:p w14:paraId="58C24BC8" w14:textId="77777777" w:rsidR="00777A41" w:rsidRDefault="008B1727">
            <w:pPr>
              <w:pStyle w:val="Table04Row"/>
            </w:pPr>
            <w:r>
              <w:t>Pilbara Trap Managed Fishery Management Plan Amendment 2016 [1277]</w:t>
            </w:r>
          </w:p>
        </w:tc>
        <w:tc>
          <w:tcPr>
            <w:tcW w:w="1418" w:type="dxa"/>
          </w:tcPr>
          <w:p w14:paraId="30E21205" w14:textId="77777777" w:rsidR="00777A41" w:rsidRDefault="008B1727">
            <w:pPr>
              <w:pStyle w:val="Table04Row"/>
            </w:pPr>
            <w:r>
              <w:t>21 Jun 2016</w:t>
            </w:r>
            <w:r>
              <w:br/>
              <w:t>p. 2203‑4</w:t>
            </w:r>
          </w:p>
        </w:tc>
        <w:tc>
          <w:tcPr>
            <w:tcW w:w="4536" w:type="dxa"/>
          </w:tcPr>
          <w:p w14:paraId="6BDA25E7" w14:textId="77777777" w:rsidR="00777A41" w:rsidRDefault="008B1727">
            <w:pPr>
              <w:pStyle w:val="Table04Row"/>
            </w:pPr>
            <w:r>
              <w:t>21 Jun 2016</w:t>
            </w:r>
          </w:p>
        </w:tc>
      </w:tr>
      <w:tr w:rsidR="00777A41" w14:paraId="48AA2EBB" w14:textId="77777777">
        <w:trPr>
          <w:cantSplit/>
          <w:jc w:val="center"/>
        </w:trPr>
        <w:tc>
          <w:tcPr>
            <w:tcW w:w="4253" w:type="dxa"/>
          </w:tcPr>
          <w:p w14:paraId="5F05FC80" w14:textId="77777777" w:rsidR="00777A41" w:rsidRDefault="008B1727">
            <w:pPr>
              <w:pStyle w:val="Table04Row"/>
            </w:pPr>
            <w:r>
              <w:t>Shark Bay Crab Fishery (Interim) Management Plan Revocation Notice 2015 [1176]</w:t>
            </w:r>
          </w:p>
        </w:tc>
        <w:tc>
          <w:tcPr>
            <w:tcW w:w="1418" w:type="dxa"/>
          </w:tcPr>
          <w:p w14:paraId="03B493F8" w14:textId="77777777" w:rsidR="00777A41" w:rsidRDefault="008B1727">
            <w:pPr>
              <w:pStyle w:val="Table04Row"/>
            </w:pPr>
            <w:r>
              <w:t>30 Oct 2015</w:t>
            </w:r>
            <w:r>
              <w:br/>
              <w:t>p. 4499</w:t>
            </w:r>
          </w:p>
        </w:tc>
        <w:tc>
          <w:tcPr>
            <w:tcW w:w="4536" w:type="dxa"/>
          </w:tcPr>
          <w:p w14:paraId="419D3FED" w14:textId="77777777" w:rsidR="00777A41" w:rsidRDefault="008B1727">
            <w:pPr>
              <w:pStyle w:val="Table04Row"/>
            </w:pPr>
            <w:r>
              <w:t>20 Nov 2015 (see cl. 3)</w:t>
            </w:r>
          </w:p>
        </w:tc>
      </w:tr>
      <w:tr w:rsidR="00777A41" w14:paraId="3EC773F8" w14:textId="77777777">
        <w:trPr>
          <w:cantSplit/>
          <w:jc w:val="center"/>
        </w:trPr>
        <w:tc>
          <w:tcPr>
            <w:tcW w:w="4253" w:type="dxa"/>
          </w:tcPr>
          <w:p w14:paraId="43CF8849" w14:textId="77777777" w:rsidR="00777A41" w:rsidRDefault="008B1727">
            <w:pPr>
              <w:pStyle w:val="Table04Row"/>
            </w:pPr>
            <w:r>
              <w:t>Shark Bay Crab Managed Fishery Management Plan 2015 [1176]</w:t>
            </w:r>
          </w:p>
        </w:tc>
        <w:tc>
          <w:tcPr>
            <w:tcW w:w="1418" w:type="dxa"/>
          </w:tcPr>
          <w:p w14:paraId="0BAC35E2" w14:textId="77777777" w:rsidR="00777A41" w:rsidRDefault="008B1727">
            <w:pPr>
              <w:pStyle w:val="Table04Row"/>
            </w:pPr>
            <w:r>
              <w:t>27 Oct 2015</w:t>
            </w:r>
            <w:r>
              <w:br/>
              <w:t>p. 4425‑37</w:t>
            </w:r>
          </w:p>
        </w:tc>
        <w:tc>
          <w:tcPr>
            <w:tcW w:w="4536" w:type="dxa"/>
          </w:tcPr>
          <w:p w14:paraId="689BDF03" w14:textId="77777777" w:rsidR="00777A41" w:rsidRDefault="008B1727">
            <w:pPr>
              <w:pStyle w:val="Table04Row"/>
            </w:pPr>
            <w:r>
              <w:t>27 Oct 2015 (see cl. 2)</w:t>
            </w:r>
          </w:p>
        </w:tc>
      </w:tr>
      <w:tr w:rsidR="00777A41" w14:paraId="4B29FA7D" w14:textId="77777777">
        <w:trPr>
          <w:cantSplit/>
          <w:jc w:val="center"/>
        </w:trPr>
        <w:tc>
          <w:tcPr>
            <w:tcW w:w="4253" w:type="dxa"/>
          </w:tcPr>
          <w:p w14:paraId="04B8D0EE" w14:textId="77777777" w:rsidR="00777A41" w:rsidRDefault="008B1727">
            <w:pPr>
              <w:pStyle w:val="Table04Row"/>
            </w:pPr>
            <w:r>
              <w:t>Shark Bay Crab Managed Fishery Management Plan Amendment 2017 [1317]</w:t>
            </w:r>
          </w:p>
        </w:tc>
        <w:tc>
          <w:tcPr>
            <w:tcW w:w="1418" w:type="dxa"/>
          </w:tcPr>
          <w:p w14:paraId="4133FA26" w14:textId="77777777" w:rsidR="00777A41" w:rsidRDefault="008B1727">
            <w:pPr>
              <w:pStyle w:val="Table04Row"/>
            </w:pPr>
            <w:r>
              <w:t>7 Feb 2017</w:t>
            </w:r>
            <w:r>
              <w:br/>
              <w:t>p. 1179‑80</w:t>
            </w:r>
          </w:p>
        </w:tc>
        <w:tc>
          <w:tcPr>
            <w:tcW w:w="4536" w:type="dxa"/>
          </w:tcPr>
          <w:p w14:paraId="02106CC9" w14:textId="77777777" w:rsidR="00777A41" w:rsidRDefault="008B1727">
            <w:pPr>
              <w:pStyle w:val="Table04Row"/>
            </w:pPr>
            <w:r>
              <w:t>7 Feb 2017</w:t>
            </w:r>
          </w:p>
        </w:tc>
      </w:tr>
      <w:tr w:rsidR="00777A41" w14:paraId="358F9A4B" w14:textId="77777777">
        <w:trPr>
          <w:cantSplit/>
          <w:jc w:val="center"/>
        </w:trPr>
        <w:tc>
          <w:tcPr>
            <w:tcW w:w="4253" w:type="dxa"/>
          </w:tcPr>
          <w:p w14:paraId="247B7258" w14:textId="77777777" w:rsidR="00777A41" w:rsidRDefault="008B1727">
            <w:pPr>
              <w:pStyle w:val="Table04Row"/>
            </w:pPr>
            <w:r>
              <w:t>Shark Bay Crab Managed Fishery Management Plan Amendment 2017 [1331]</w:t>
            </w:r>
          </w:p>
        </w:tc>
        <w:tc>
          <w:tcPr>
            <w:tcW w:w="1418" w:type="dxa"/>
          </w:tcPr>
          <w:p w14:paraId="2EDE57C9" w14:textId="77777777" w:rsidR="00777A41" w:rsidRDefault="008B1727">
            <w:pPr>
              <w:pStyle w:val="Table04Row"/>
            </w:pPr>
            <w:r>
              <w:t>23 Aug 2017</w:t>
            </w:r>
            <w:r>
              <w:br/>
              <w:t>p. 4545</w:t>
            </w:r>
          </w:p>
        </w:tc>
        <w:tc>
          <w:tcPr>
            <w:tcW w:w="4536" w:type="dxa"/>
          </w:tcPr>
          <w:p w14:paraId="22DA8E3E" w14:textId="77777777" w:rsidR="00777A41" w:rsidRDefault="008B1727">
            <w:pPr>
              <w:pStyle w:val="Table04Row"/>
            </w:pPr>
            <w:r>
              <w:t>23 Aug 2017</w:t>
            </w:r>
          </w:p>
        </w:tc>
      </w:tr>
      <w:tr w:rsidR="00777A41" w14:paraId="4BDECDB1" w14:textId="77777777">
        <w:trPr>
          <w:cantSplit/>
          <w:jc w:val="center"/>
        </w:trPr>
        <w:tc>
          <w:tcPr>
            <w:tcW w:w="4253" w:type="dxa"/>
          </w:tcPr>
          <w:p w14:paraId="611F0ACF" w14:textId="77777777" w:rsidR="00777A41" w:rsidRDefault="008B1727">
            <w:pPr>
              <w:pStyle w:val="Table04Row"/>
            </w:pPr>
            <w:r>
              <w:t>Shark Bay Crab Managed Fishery Management Plan Amendment 2018 [1381]</w:t>
            </w:r>
          </w:p>
        </w:tc>
        <w:tc>
          <w:tcPr>
            <w:tcW w:w="1418" w:type="dxa"/>
          </w:tcPr>
          <w:p w14:paraId="7EEE7FB0" w14:textId="77777777" w:rsidR="00777A41" w:rsidRDefault="008B1727">
            <w:pPr>
              <w:pStyle w:val="Table04Row"/>
            </w:pPr>
            <w:r>
              <w:t>31 Jul 2018</w:t>
            </w:r>
            <w:r>
              <w:br/>
              <w:t>p. 2724‑5</w:t>
            </w:r>
          </w:p>
        </w:tc>
        <w:tc>
          <w:tcPr>
            <w:tcW w:w="4536" w:type="dxa"/>
          </w:tcPr>
          <w:p w14:paraId="1EA570A3" w14:textId="77777777" w:rsidR="00777A41" w:rsidRDefault="008B1727">
            <w:pPr>
              <w:pStyle w:val="Table04Row"/>
            </w:pPr>
            <w:r>
              <w:t>31 Jul 2018</w:t>
            </w:r>
          </w:p>
        </w:tc>
      </w:tr>
      <w:tr w:rsidR="00777A41" w14:paraId="3538B09C" w14:textId="77777777">
        <w:trPr>
          <w:cantSplit/>
          <w:jc w:val="center"/>
        </w:trPr>
        <w:tc>
          <w:tcPr>
            <w:tcW w:w="4253" w:type="dxa"/>
          </w:tcPr>
          <w:p w14:paraId="3D85ED25" w14:textId="77777777" w:rsidR="00777A41" w:rsidRDefault="008B1727">
            <w:pPr>
              <w:pStyle w:val="Table04Row"/>
            </w:pPr>
            <w:r>
              <w:t>Shark Bay Prawn Management Plan 1993 [595]</w:t>
            </w:r>
          </w:p>
        </w:tc>
        <w:tc>
          <w:tcPr>
            <w:tcW w:w="1418" w:type="dxa"/>
          </w:tcPr>
          <w:p w14:paraId="55E78938" w14:textId="77777777" w:rsidR="00777A41" w:rsidRDefault="008B1727">
            <w:pPr>
              <w:pStyle w:val="Table04Row"/>
            </w:pPr>
            <w:r>
              <w:t>12 Mar 1993</w:t>
            </w:r>
            <w:r>
              <w:br/>
              <w:t>p. 1535‑9</w:t>
            </w:r>
          </w:p>
        </w:tc>
        <w:tc>
          <w:tcPr>
            <w:tcW w:w="4536" w:type="dxa"/>
          </w:tcPr>
          <w:p w14:paraId="2E880EF3" w14:textId="77777777" w:rsidR="00777A41" w:rsidRDefault="008B1727">
            <w:pPr>
              <w:pStyle w:val="Table04Row"/>
            </w:pPr>
            <w:r>
              <w:t xml:space="preserve">12 Mar 1993 </w:t>
            </w:r>
          </w:p>
          <w:p w14:paraId="34B23F71" w14:textId="77777777" w:rsidR="00777A41" w:rsidRDefault="008B1727">
            <w:pPr>
              <w:pStyle w:val="Table04Row"/>
            </w:pPr>
            <w:r>
              <w:t>Formerly “Shark Bay Prawn Limited Entry Fishery Notice 1993” (see Fish Resources Management Regulations 1995 r. 183)</w:t>
            </w:r>
          </w:p>
        </w:tc>
      </w:tr>
      <w:tr w:rsidR="00777A41" w14:paraId="50D66016" w14:textId="77777777">
        <w:trPr>
          <w:cantSplit/>
          <w:jc w:val="center"/>
        </w:trPr>
        <w:tc>
          <w:tcPr>
            <w:tcW w:w="4253" w:type="dxa"/>
          </w:tcPr>
          <w:p w14:paraId="5ADC335A" w14:textId="77777777" w:rsidR="00777A41" w:rsidRDefault="008B1727">
            <w:pPr>
              <w:pStyle w:val="Table04Row"/>
            </w:pPr>
            <w:r>
              <w:t>Shark Bay Prawn Limited Entry Fishery Amendment Notice 1994 [643]</w:t>
            </w:r>
          </w:p>
        </w:tc>
        <w:tc>
          <w:tcPr>
            <w:tcW w:w="1418" w:type="dxa"/>
          </w:tcPr>
          <w:p w14:paraId="4CAAE600" w14:textId="77777777" w:rsidR="00777A41" w:rsidRDefault="008B1727">
            <w:pPr>
              <w:pStyle w:val="Table04Row"/>
            </w:pPr>
            <w:r>
              <w:t>4 Mar 1994</w:t>
            </w:r>
            <w:r>
              <w:br/>
              <w:t>p. 824‑5</w:t>
            </w:r>
          </w:p>
        </w:tc>
        <w:tc>
          <w:tcPr>
            <w:tcW w:w="4536" w:type="dxa"/>
          </w:tcPr>
          <w:p w14:paraId="534673D4" w14:textId="77777777" w:rsidR="00777A41" w:rsidRDefault="008B1727">
            <w:pPr>
              <w:pStyle w:val="Table04Row"/>
            </w:pPr>
            <w:r>
              <w:t>4 Mar 1994</w:t>
            </w:r>
          </w:p>
        </w:tc>
      </w:tr>
      <w:tr w:rsidR="00777A41" w14:paraId="14D7CC15" w14:textId="77777777">
        <w:trPr>
          <w:cantSplit/>
          <w:jc w:val="center"/>
        </w:trPr>
        <w:tc>
          <w:tcPr>
            <w:tcW w:w="4253" w:type="dxa"/>
          </w:tcPr>
          <w:p w14:paraId="4B30FE30" w14:textId="77777777" w:rsidR="00777A41" w:rsidRDefault="008B1727">
            <w:pPr>
              <w:pStyle w:val="Table04Row"/>
            </w:pPr>
            <w:r>
              <w:t>Shark Bay Prawn Limited Entry Fishery Amendment Notice (No. 2) 1994 [659]</w:t>
            </w:r>
          </w:p>
        </w:tc>
        <w:tc>
          <w:tcPr>
            <w:tcW w:w="1418" w:type="dxa"/>
          </w:tcPr>
          <w:p w14:paraId="31945B3E" w14:textId="77777777" w:rsidR="00777A41" w:rsidRDefault="008B1727">
            <w:pPr>
              <w:pStyle w:val="Table04Row"/>
            </w:pPr>
            <w:r>
              <w:t>17 Jun 1994</w:t>
            </w:r>
            <w:r>
              <w:br/>
              <w:t>p. 2510</w:t>
            </w:r>
          </w:p>
        </w:tc>
        <w:tc>
          <w:tcPr>
            <w:tcW w:w="4536" w:type="dxa"/>
          </w:tcPr>
          <w:p w14:paraId="237D3144" w14:textId="77777777" w:rsidR="00777A41" w:rsidRDefault="008B1727">
            <w:pPr>
              <w:pStyle w:val="Table04Row"/>
            </w:pPr>
            <w:r>
              <w:t>17 Jun 1994</w:t>
            </w:r>
          </w:p>
        </w:tc>
      </w:tr>
      <w:tr w:rsidR="00777A41" w14:paraId="45037CB9" w14:textId="77777777">
        <w:trPr>
          <w:cantSplit/>
          <w:jc w:val="center"/>
        </w:trPr>
        <w:tc>
          <w:tcPr>
            <w:tcW w:w="4253" w:type="dxa"/>
          </w:tcPr>
          <w:p w14:paraId="35BCF4F5" w14:textId="77777777" w:rsidR="00777A41" w:rsidRDefault="008B1727">
            <w:pPr>
              <w:pStyle w:val="Table04Row"/>
            </w:pPr>
            <w:r>
              <w:t>Shark Bay Prawn Limited Entry Fishery Amendment Notice 1995 [702]</w:t>
            </w:r>
          </w:p>
        </w:tc>
        <w:tc>
          <w:tcPr>
            <w:tcW w:w="1418" w:type="dxa"/>
          </w:tcPr>
          <w:p w14:paraId="2D0E1EBE" w14:textId="77777777" w:rsidR="00777A41" w:rsidRDefault="008B1727">
            <w:pPr>
              <w:pStyle w:val="Table04Row"/>
            </w:pPr>
            <w:r>
              <w:t>24 Mar 1995</w:t>
            </w:r>
            <w:r>
              <w:br/>
              <w:t>p. 1091‑2</w:t>
            </w:r>
          </w:p>
        </w:tc>
        <w:tc>
          <w:tcPr>
            <w:tcW w:w="4536" w:type="dxa"/>
          </w:tcPr>
          <w:p w14:paraId="11BE1A4B" w14:textId="77777777" w:rsidR="00777A41" w:rsidRDefault="008B1727">
            <w:pPr>
              <w:pStyle w:val="Table04Row"/>
            </w:pPr>
            <w:r>
              <w:t>24 Mar 1995</w:t>
            </w:r>
          </w:p>
        </w:tc>
      </w:tr>
      <w:tr w:rsidR="00777A41" w14:paraId="5C7443C6" w14:textId="77777777">
        <w:trPr>
          <w:cantSplit/>
          <w:jc w:val="center"/>
        </w:trPr>
        <w:tc>
          <w:tcPr>
            <w:tcW w:w="4253" w:type="dxa"/>
          </w:tcPr>
          <w:p w14:paraId="31D49801" w14:textId="77777777" w:rsidR="00777A41" w:rsidRDefault="008B1727">
            <w:pPr>
              <w:pStyle w:val="Table04Row"/>
            </w:pPr>
            <w:r>
              <w:t>Shark Bay Prawn Limited Entry Fishery Amendment Notice (No. 2) 1995 [716]</w:t>
            </w:r>
          </w:p>
        </w:tc>
        <w:tc>
          <w:tcPr>
            <w:tcW w:w="1418" w:type="dxa"/>
          </w:tcPr>
          <w:p w14:paraId="43D82D30" w14:textId="77777777" w:rsidR="00777A41" w:rsidRDefault="008B1727">
            <w:pPr>
              <w:pStyle w:val="Table04Row"/>
            </w:pPr>
            <w:r>
              <w:t>20 Jun 1995</w:t>
            </w:r>
            <w:r>
              <w:br/>
              <w:t>p. 2400‑1</w:t>
            </w:r>
          </w:p>
        </w:tc>
        <w:tc>
          <w:tcPr>
            <w:tcW w:w="4536" w:type="dxa"/>
          </w:tcPr>
          <w:p w14:paraId="574A6793" w14:textId="77777777" w:rsidR="00777A41" w:rsidRDefault="008B1727">
            <w:pPr>
              <w:pStyle w:val="Table04Row"/>
            </w:pPr>
            <w:r>
              <w:t>20 Jun 1995</w:t>
            </w:r>
          </w:p>
        </w:tc>
      </w:tr>
      <w:tr w:rsidR="00777A41" w14:paraId="6FB46E9E" w14:textId="77777777">
        <w:trPr>
          <w:cantSplit/>
          <w:jc w:val="center"/>
        </w:trPr>
        <w:tc>
          <w:tcPr>
            <w:tcW w:w="4253" w:type="dxa"/>
          </w:tcPr>
          <w:p w14:paraId="7358E6CE" w14:textId="77777777" w:rsidR="00777A41" w:rsidRDefault="008B1727">
            <w:pPr>
              <w:pStyle w:val="Table04Row"/>
            </w:pPr>
            <w:r>
              <w:t>Shark Bay Prawn Management Plan Amendment 1996</w:t>
            </w:r>
          </w:p>
        </w:tc>
        <w:tc>
          <w:tcPr>
            <w:tcW w:w="1418" w:type="dxa"/>
          </w:tcPr>
          <w:p w14:paraId="349B71E9" w14:textId="77777777" w:rsidR="00777A41" w:rsidRDefault="008B1727">
            <w:pPr>
              <w:pStyle w:val="Table04Row"/>
            </w:pPr>
            <w:r>
              <w:t>22 Mar 1996</w:t>
            </w:r>
            <w:r>
              <w:br/>
              <w:t>p. 1426‑7</w:t>
            </w:r>
          </w:p>
        </w:tc>
        <w:tc>
          <w:tcPr>
            <w:tcW w:w="4536" w:type="dxa"/>
          </w:tcPr>
          <w:p w14:paraId="4A6DC1E6" w14:textId="77777777" w:rsidR="00777A41" w:rsidRDefault="008B1727">
            <w:pPr>
              <w:pStyle w:val="Table04Row"/>
            </w:pPr>
            <w:r>
              <w:t>22 Mar 1996</w:t>
            </w:r>
          </w:p>
        </w:tc>
      </w:tr>
      <w:tr w:rsidR="00777A41" w14:paraId="6458E205" w14:textId="77777777">
        <w:trPr>
          <w:cantSplit/>
          <w:jc w:val="center"/>
        </w:trPr>
        <w:tc>
          <w:tcPr>
            <w:tcW w:w="4253" w:type="dxa"/>
          </w:tcPr>
          <w:p w14:paraId="780489F9" w14:textId="77777777" w:rsidR="00777A41" w:rsidRDefault="008B1727">
            <w:pPr>
              <w:pStyle w:val="Table04Row"/>
            </w:pPr>
            <w:r>
              <w:t>Shark Bay Prawn Management Plan Amendment (No. 2) 1996</w:t>
            </w:r>
          </w:p>
        </w:tc>
        <w:tc>
          <w:tcPr>
            <w:tcW w:w="1418" w:type="dxa"/>
          </w:tcPr>
          <w:p w14:paraId="612E08EB" w14:textId="77777777" w:rsidR="00777A41" w:rsidRDefault="008B1727">
            <w:pPr>
              <w:pStyle w:val="Table04Row"/>
            </w:pPr>
            <w:r>
              <w:t>12 Jul 1996</w:t>
            </w:r>
            <w:r>
              <w:br/>
              <w:t>p. 3355‑6</w:t>
            </w:r>
          </w:p>
        </w:tc>
        <w:tc>
          <w:tcPr>
            <w:tcW w:w="4536" w:type="dxa"/>
          </w:tcPr>
          <w:p w14:paraId="3E191C21" w14:textId="77777777" w:rsidR="00777A41" w:rsidRDefault="008B1727">
            <w:pPr>
              <w:pStyle w:val="Table04Row"/>
            </w:pPr>
            <w:r>
              <w:t>12 Jul 1996</w:t>
            </w:r>
          </w:p>
        </w:tc>
      </w:tr>
      <w:tr w:rsidR="00777A41" w14:paraId="14581E7A" w14:textId="77777777">
        <w:trPr>
          <w:cantSplit/>
          <w:jc w:val="center"/>
        </w:trPr>
        <w:tc>
          <w:tcPr>
            <w:tcW w:w="4253" w:type="dxa"/>
          </w:tcPr>
          <w:p w14:paraId="40E3D752" w14:textId="77777777" w:rsidR="00777A41" w:rsidRDefault="008B1727">
            <w:pPr>
              <w:pStyle w:val="Table04Row"/>
            </w:pPr>
            <w:r>
              <w:t>Shark Bay Prawn Management Plan Amendment 1997 [130]</w:t>
            </w:r>
          </w:p>
        </w:tc>
        <w:tc>
          <w:tcPr>
            <w:tcW w:w="1418" w:type="dxa"/>
          </w:tcPr>
          <w:p w14:paraId="7FC84824" w14:textId="77777777" w:rsidR="00777A41" w:rsidRDefault="008B1727">
            <w:pPr>
              <w:pStyle w:val="Table04Row"/>
            </w:pPr>
            <w:r>
              <w:t>14 Mar 1997</w:t>
            </w:r>
            <w:r>
              <w:br/>
              <w:t>p. 1500‑2</w:t>
            </w:r>
          </w:p>
        </w:tc>
        <w:tc>
          <w:tcPr>
            <w:tcW w:w="4536" w:type="dxa"/>
          </w:tcPr>
          <w:p w14:paraId="418487BC" w14:textId="77777777" w:rsidR="00777A41" w:rsidRDefault="008B1727">
            <w:pPr>
              <w:pStyle w:val="Table04Row"/>
            </w:pPr>
            <w:r>
              <w:t>14 Mar 1997</w:t>
            </w:r>
          </w:p>
        </w:tc>
      </w:tr>
      <w:tr w:rsidR="00777A41" w14:paraId="44D5211A" w14:textId="77777777">
        <w:trPr>
          <w:cantSplit/>
          <w:jc w:val="center"/>
        </w:trPr>
        <w:tc>
          <w:tcPr>
            <w:tcW w:w="4253" w:type="dxa"/>
          </w:tcPr>
          <w:p w14:paraId="1395E65F" w14:textId="77777777" w:rsidR="00777A41" w:rsidRDefault="008B1727">
            <w:pPr>
              <w:pStyle w:val="Table04Row"/>
            </w:pPr>
            <w:r>
              <w:t>Shark Bay Prawn Fishery Management Plan Amendment 2000</w:t>
            </w:r>
          </w:p>
        </w:tc>
        <w:tc>
          <w:tcPr>
            <w:tcW w:w="1418" w:type="dxa"/>
          </w:tcPr>
          <w:p w14:paraId="78B378E4" w14:textId="77777777" w:rsidR="00777A41" w:rsidRDefault="008B1727">
            <w:pPr>
              <w:pStyle w:val="Table04Row"/>
            </w:pPr>
            <w:r>
              <w:t>14 Mar 2000</w:t>
            </w:r>
            <w:r>
              <w:br/>
              <w:t>p. 1140‑3</w:t>
            </w:r>
          </w:p>
        </w:tc>
        <w:tc>
          <w:tcPr>
            <w:tcW w:w="4536" w:type="dxa"/>
          </w:tcPr>
          <w:p w14:paraId="1831AD61" w14:textId="77777777" w:rsidR="00777A41" w:rsidRDefault="008B1727">
            <w:pPr>
              <w:pStyle w:val="Table04Row"/>
            </w:pPr>
            <w:r>
              <w:t>14 Mar 2000</w:t>
            </w:r>
          </w:p>
        </w:tc>
      </w:tr>
      <w:tr w:rsidR="00777A41" w14:paraId="37E78A30" w14:textId="77777777">
        <w:trPr>
          <w:cantSplit/>
          <w:jc w:val="center"/>
        </w:trPr>
        <w:tc>
          <w:tcPr>
            <w:tcW w:w="4253" w:type="dxa"/>
          </w:tcPr>
          <w:p w14:paraId="3F63CB7F" w14:textId="77777777" w:rsidR="00777A41" w:rsidRDefault="008B1727">
            <w:pPr>
              <w:pStyle w:val="Table04Row"/>
            </w:pPr>
            <w:r>
              <w:t>Shark Bay Prawn Fishery Management Plan Amendment (No. 2) 2000</w:t>
            </w:r>
          </w:p>
        </w:tc>
        <w:tc>
          <w:tcPr>
            <w:tcW w:w="1418" w:type="dxa"/>
          </w:tcPr>
          <w:p w14:paraId="728293EF" w14:textId="77777777" w:rsidR="00777A41" w:rsidRDefault="008B1727">
            <w:pPr>
              <w:pStyle w:val="Table04Row"/>
            </w:pPr>
            <w:r>
              <w:t>3 May 2000</w:t>
            </w:r>
            <w:r>
              <w:br/>
              <w:t>p. 2131</w:t>
            </w:r>
          </w:p>
        </w:tc>
        <w:tc>
          <w:tcPr>
            <w:tcW w:w="4536" w:type="dxa"/>
          </w:tcPr>
          <w:p w14:paraId="16723EFF" w14:textId="77777777" w:rsidR="00777A41" w:rsidRDefault="008B1727">
            <w:pPr>
              <w:pStyle w:val="Table04Row"/>
            </w:pPr>
            <w:r>
              <w:t>3 May 2000</w:t>
            </w:r>
          </w:p>
        </w:tc>
      </w:tr>
      <w:tr w:rsidR="00777A41" w14:paraId="2F2745C9" w14:textId="77777777">
        <w:trPr>
          <w:cantSplit/>
          <w:jc w:val="center"/>
        </w:trPr>
        <w:tc>
          <w:tcPr>
            <w:tcW w:w="4253" w:type="dxa"/>
          </w:tcPr>
          <w:p w14:paraId="48AD2D34" w14:textId="77777777" w:rsidR="00777A41" w:rsidRDefault="008B1727">
            <w:pPr>
              <w:pStyle w:val="Table04Row"/>
            </w:pPr>
            <w:r>
              <w:t>Shark Bay Prawn Fishery Management Plan Amendment 2002</w:t>
            </w:r>
          </w:p>
        </w:tc>
        <w:tc>
          <w:tcPr>
            <w:tcW w:w="1418" w:type="dxa"/>
          </w:tcPr>
          <w:p w14:paraId="36ABEE98" w14:textId="77777777" w:rsidR="00777A41" w:rsidRDefault="008B1727">
            <w:pPr>
              <w:pStyle w:val="Table04Row"/>
            </w:pPr>
            <w:r>
              <w:t>22 Feb 2002</w:t>
            </w:r>
            <w:r>
              <w:br/>
              <w:t>p. 773</w:t>
            </w:r>
          </w:p>
        </w:tc>
        <w:tc>
          <w:tcPr>
            <w:tcW w:w="4536" w:type="dxa"/>
          </w:tcPr>
          <w:p w14:paraId="7CED1ABA" w14:textId="77777777" w:rsidR="00777A41" w:rsidRDefault="008B1727">
            <w:pPr>
              <w:pStyle w:val="Table04Row"/>
            </w:pPr>
            <w:r>
              <w:t>22 Feb 2002</w:t>
            </w:r>
          </w:p>
        </w:tc>
      </w:tr>
      <w:tr w:rsidR="00777A41" w14:paraId="7BDA7082" w14:textId="77777777">
        <w:trPr>
          <w:cantSplit/>
          <w:jc w:val="center"/>
        </w:trPr>
        <w:tc>
          <w:tcPr>
            <w:tcW w:w="4253" w:type="dxa"/>
          </w:tcPr>
          <w:p w14:paraId="10ACFF5F" w14:textId="77777777" w:rsidR="00777A41" w:rsidRDefault="008B1727">
            <w:pPr>
              <w:pStyle w:val="Table04Row"/>
            </w:pPr>
            <w:r>
              <w:t>Shark Bay Prawn Fishery Management Plan Amendment 2003</w:t>
            </w:r>
          </w:p>
        </w:tc>
        <w:tc>
          <w:tcPr>
            <w:tcW w:w="1418" w:type="dxa"/>
          </w:tcPr>
          <w:p w14:paraId="57CDA0B3" w14:textId="77777777" w:rsidR="00777A41" w:rsidRDefault="008B1727">
            <w:pPr>
              <w:pStyle w:val="Table04Row"/>
            </w:pPr>
            <w:r>
              <w:t>28 Feb 2003</w:t>
            </w:r>
            <w:r>
              <w:br/>
              <w:t>p. 704‑6</w:t>
            </w:r>
          </w:p>
        </w:tc>
        <w:tc>
          <w:tcPr>
            <w:tcW w:w="4536" w:type="dxa"/>
          </w:tcPr>
          <w:p w14:paraId="069ACDEB" w14:textId="77777777" w:rsidR="00777A41" w:rsidRDefault="008B1727">
            <w:pPr>
              <w:pStyle w:val="Table04Row"/>
            </w:pPr>
            <w:r>
              <w:t>28 Feb 2003</w:t>
            </w:r>
          </w:p>
        </w:tc>
      </w:tr>
      <w:tr w:rsidR="00777A41" w14:paraId="29E0B91C" w14:textId="77777777">
        <w:trPr>
          <w:cantSplit/>
          <w:jc w:val="center"/>
        </w:trPr>
        <w:tc>
          <w:tcPr>
            <w:tcW w:w="4253" w:type="dxa"/>
          </w:tcPr>
          <w:p w14:paraId="061B17A7" w14:textId="77777777" w:rsidR="00777A41" w:rsidRDefault="008B1727">
            <w:pPr>
              <w:pStyle w:val="Table04Row"/>
            </w:pPr>
            <w:r>
              <w:t>Shark Bay Prawn Fishery Management Plan Amendment 2004</w:t>
            </w:r>
          </w:p>
        </w:tc>
        <w:tc>
          <w:tcPr>
            <w:tcW w:w="1418" w:type="dxa"/>
          </w:tcPr>
          <w:p w14:paraId="58670ED9" w14:textId="77777777" w:rsidR="00777A41" w:rsidRDefault="008B1727">
            <w:pPr>
              <w:pStyle w:val="Table04Row"/>
            </w:pPr>
            <w:r>
              <w:t>27 Jul 2004</w:t>
            </w:r>
            <w:r>
              <w:br/>
              <w:t>p. 3094‑5</w:t>
            </w:r>
          </w:p>
        </w:tc>
        <w:tc>
          <w:tcPr>
            <w:tcW w:w="4536" w:type="dxa"/>
          </w:tcPr>
          <w:p w14:paraId="04B188FB" w14:textId="77777777" w:rsidR="00777A41" w:rsidRDefault="008B1727">
            <w:pPr>
              <w:pStyle w:val="Table04Row"/>
            </w:pPr>
            <w:r>
              <w:t>27 Jul 2004</w:t>
            </w:r>
          </w:p>
        </w:tc>
      </w:tr>
      <w:tr w:rsidR="00777A41" w14:paraId="247C1BE3" w14:textId="77777777">
        <w:trPr>
          <w:cantSplit/>
          <w:jc w:val="center"/>
        </w:trPr>
        <w:tc>
          <w:tcPr>
            <w:tcW w:w="4253" w:type="dxa"/>
          </w:tcPr>
          <w:p w14:paraId="2D2A3C4B" w14:textId="77777777" w:rsidR="00777A41" w:rsidRDefault="008B1727">
            <w:pPr>
              <w:pStyle w:val="Table04Row"/>
            </w:pPr>
            <w:r>
              <w:t>Shark Bay Prawn Managed Fishery Management Plan Amendment 2018 [989]</w:t>
            </w:r>
          </w:p>
        </w:tc>
        <w:tc>
          <w:tcPr>
            <w:tcW w:w="1418" w:type="dxa"/>
          </w:tcPr>
          <w:p w14:paraId="4857C9E9" w14:textId="77777777" w:rsidR="00777A41" w:rsidRDefault="008B1727">
            <w:pPr>
              <w:pStyle w:val="Table04Row"/>
            </w:pPr>
            <w:r>
              <w:t>31 Jul 2018</w:t>
            </w:r>
            <w:r>
              <w:br/>
              <w:t>p. 2716‑22</w:t>
            </w:r>
          </w:p>
        </w:tc>
        <w:tc>
          <w:tcPr>
            <w:tcW w:w="4536" w:type="dxa"/>
          </w:tcPr>
          <w:p w14:paraId="6AE9C01D" w14:textId="77777777" w:rsidR="00777A41" w:rsidRDefault="008B1727">
            <w:pPr>
              <w:pStyle w:val="Table04Row"/>
            </w:pPr>
            <w:r>
              <w:t>31 Jul 2018</w:t>
            </w:r>
          </w:p>
        </w:tc>
      </w:tr>
      <w:tr w:rsidR="00777A41" w14:paraId="7B47796A" w14:textId="77777777">
        <w:trPr>
          <w:cantSplit/>
          <w:jc w:val="center"/>
        </w:trPr>
        <w:tc>
          <w:tcPr>
            <w:tcW w:w="4253" w:type="dxa"/>
          </w:tcPr>
          <w:p w14:paraId="484696FA" w14:textId="77777777" w:rsidR="00777A41" w:rsidRDefault="008B1727">
            <w:pPr>
              <w:pStyle w:val="Table04Row"/>
            </w:pPr>
            <w:r>
              <w:t>Shark Bay Prawn Managed Fishery Management Plan Amendment 2023</w:t>
            </w:r>
          </w:p>
        </w:tc>
        <w:tc>
          <w:tcPr>
            <w:tcW w:w="1418" w:type="dxa"/>
          </w:tcPr>
          <w:p w14:paraId="571AC18C" w14:textId="77777777" w:rsidR="00777A41" w:rsidRDefault="008B1727">
            <w:pPr>
              <w:pStyle w:val="Table04Row"/>
            </w:pPr>
            <w:r>
              <w:t>27 Jan 2023</w:t>
            </w:r>
            <w:r>
              <w:br/>
              <w:t>p. 84‑5</w:t>
            </w:r>
          </w:p>
        </w:tc>
        <w:tc>
          <w:tcPr>
            <w:tcW w:w="4536" w:type="dxa"/>
          </w:tcPr>
          <w:p w14:paraId="387FF1B3" w14:textId="77777777" w:rsidR="00777A41" w:rsidRDefault="008B1727">
            <w:pPr>
              <w:pStyle w:val="Table04Row"/>
            </w:pPr>
            <w:r>
              <w:t>cl. 1 &amp; 2: 27 Jan 2023 (see cl. 3(a));</w:t>
            </w:r>
          </w:p>
          <w:p w14:paraId="1F6831B4" w14:textId="77777777" w:rsidR="00777A41" w:rsidRDefault="008B1727">
            <w:pPr>
              <w:pStyle w:val="Table04Row"/>
            </w:pPr>
            <w:r>
              <w:t>Management Plan other than cl. 1 &amp; 2: 28 Jan 2023 (see cl. 3(b))</w:t>
            </w:r>
          </w:p>
        </w:tc>
      </w:tr>
      <w:tr w:rsidR="00777A41" w14:paraId="7E911E7F" w14:textId="77777777">
        <w:trPr>
          <w:cantSplit/>
          <w:jc w:val="center"/>
        </w:trPr>
        <w:tc>
          <w:tcPr>
            <w:tcW w:w="4253" w:type="dxa"/>
          </w:tcPr>
          <w:p w14:paraId="0009CC1A" w14:textId="77777777" w:rsidR="00777A41" w:rsidRDefault="008B1727">
            <w:pPr>
              <w:pStyle w:val="Table04Row"/>
            </w:pPr>
            <w:r>
              <w:lastRenderedPageBreak/>
              <w:t>Shark Bay Scallop Management Plan 1994 [655]</w:t>
            </w:r>
          </w:p>
        </w:tc>
        <w:tc>
          <w:tcPr>
            <w:tcW w:w="1418" w:type="dxa"/>
          </w:tcPr>
          <w:p w14:paraId="12E7A6D6" w14:textId="77777777" w:rsidR="00777A41" w:rsidRDefault="008B1727">
            <w:pPr>
              <w:pStyle w:val="Table04Row"/>
            </w:pPr>
            <w:r>
              <w:t>26 Apr 1994</w:t>
            </w:r>
            <w:r>
              <w:br/>
              <w:t>p. 1730‑5</w:t>
            </w:r>
          </w:p>
        </w:tc>
        <w:tc>
          <w:tcPr>
            <w:tcW w:w="4536" w:type="dxa"/>
          </w:tcPr>
          <w:p w14:paraId="5BF82BB8" w14:textId="77777777" w:rsidR="00777A41" w:rsidRDefault="008B1727">
            <w:pPr>
              <w:pStyle w:val="Table04Row"/>
            </w:pPr>
            <w:r>
              <w:t>3 May 1994 (see cl. 2)</w:t>
            </w:r>
          </w:p>
          <w:p w14:paraId="5AB22061" w14:textId="77777777" w:rsidR="00777A41" w:rsidRDefault="008B1727">
            <w:pPr>
              <w:pStyle w:val="Table04Row"/>
            </w:pPr>
            <w:r>
              <w:t>Formerly “Shark Bay Scallop Limited Entry Fishery Notice 1994” (see Fish Resources Management Regulations 1995 r. 183)</w:t>
            </w:r>
          </w:p>
        </w:tc>
      </w:tr>
      <w:tr w:rsidR="00777A41" w14:paraId="1368C715" w14:textId="77777777">
        <w:trPr>
          <w:cantSplit/>
          <w:jc w:val="center"/>
        </w:trPr>
        <w:tc>
          <w:tcPr>
            <w:tcW w:w="4253" w:type="dxa"/>
          </w:tcPr>
          <w:p w14:paraId="204BF89B" w14:textId="77777777" w:rsidR="00777A41" w:rsidRDefault="008B1727">
            <w:pPr>
              <w:pStyle w:val="Table04Row"/>
            </w:pPr>
            <w:r>
              <w:t>Shark Bay Scallop Limited Entry Fishery Amendment Notice 1995 [717]</w:t>
            </w:r>
          </w:p>
        </w:tc>
        <w:tc>
          <w:tcPr>
            <w:tcW w:w="1418" w:type="dxa"/>
          </w:tcPr>
          <w:p w14:paraId="1D8D1F90" w14:textId="77777777" w:rsidR="00777A41" w:rsidRDefault="008B1727">
            <w:pPr>
              <w:pStyle w:val="Table04Row"/>
            </w:pPr>
            <w:r>
              <w:t>20 Jun 1995</w:t>
            </w:r>
            <w:r>
              <w:br/>
              <w:t>p. 2401</w:t>
            </w:r>
          </w:p>
        </w:tc>
        <w:tc>
          <w:tcPr>
            <w:tcW w:w="4536" w:type="dxa"/>
          </w:tcPr>
          <w:p w14:paraId="4A009534" w14:textId="77777777" w:rsidR="00777A41" w:rsidRDefault="008B1727">
            <w:pPr>
              <w:pStyle w:val="Table04Row"/>
            </w:pPr>
            <w:r>
              <w:t>20 Jun 1995</w:t>
            </w:r>
          </w:p>
        </w:tc>
      </w:tr>
      <w:tr w:rsidR="00777A41" w14:paraId="349B1E02" w14:textId="77777777">
        <w:trPr>
          <w:cantSplit/>
          <w:jc w:val="center"/>
        </w:trPr>
        <w:tc>
          <w:tcPr>
            <w:tcW w:w="4253" w:type="dxa"/>
          </w:tcPr>
          <w:p w14:paraId="35AA2647" w14:textId="77777777" w:rsidR="00777A41" w:rsidRDefault="008B1727">
            <w:pPr>
              <w:pStyle w:val="Table04Row"/>
            </w:pPr>
            <w:r>
              <w:t>Shark Bay Scallop Management Plan Amendment 1996</w:t>
            </w:r>
          </w:p>
        </w:tc>
        <w:tc>
          <w:tcPr>
            <w:tcW w:w="1418" w:type="dxa"/>
          </w:tcPr>
          <w:p w14:paraId="5B8B4DBB" w14:textId="77777777" w:rsidR="00777A41" w:rsidRDefault="008B1727">
            <w:pPr>
              <w:pStyle w:val="Table04Row"/>
            </w:pPr>
            <w:r>
              <w:t>12 Jul 1996</w:t>
            </w:r>
            <w:r>
              <w:br/>
              <w:t>p. 3355</w:t>
            </w:r>
          </w:p>
        </w:tc>
        <w:tc>
          <w:tcPr>
            <w:tcW w:w="4536" w:type="dxa"/>
          </w:tcPr>
          <w:p w14:paraId="0A31D3E8" w14:textId="77777777" w:rsidR="00777A41" w:rsidRDefault="008B1727">
            <w:pPr>
              <w:pStyle w:val="Table04Row"/>
            </w:pPr>
            <w:r>
              <w:t>12 Jul 1996</w:t>
            </w:r>
          </w:p>
        </w:tc>
      </w:tr>
      <w:tr w:rsidR="00777A41" w14:paraId="23500F65" w14:textId="77777777">
        <w:trPr>
          <w:cantSplit/>
          <w:jc w:val="center"/>
        </w:trPr>
        <w:tc>
          <w:tcPr>
            <w:tcW w:w="4253" w:type="dxa"/>
          </w:tcPr>
          <w:p w14:paraId="3DDB0B71" w14:textId="77777777" w:rsidR="00777A41" w:rsidRDefault="008B1727">
            <w:pPr>
              <w:pStyle w:val="Table04Row"/>
            </w:pPr>
            <w:r>
              <w:t>Shark Bay Scallop Management Plan Amendment 1997 [136]</w:t>
            </w:r>
          </w:p>
        </w:tc>
        <w:tc>
          <w:tcPr>
            <w:tcW w:w="1418" w:type="dxa"/>
          </w:tcPr>
          <w:p w14:paraId="1752CA4A" w14:textId="77777777" w:rsidR="00777A41" w:rsidRDefault="008B1727">
            <w:pPr>
              <w:pStyle w:val="Table04Row"/>
            </w:pPr>
            <w:r>
              <w:t>14 Mar 1997</w:t>
            </w:r>
            <w:r>
              <w:br/>
              <w:t>p. 1496‑8</w:t>
            </w:r>
          </w:p>
        </w:tc>
        <w:tc>
          <w:tcPr>
            <w:tcW w:w="4536" w:type="dxa"/>
          </w:tcPr>
          <w:p w14:paraId="5E27435C" w14:textId="77777777" w:rsidR="00777A41" w:rsidRDefault="008B1727">
            <w:pPr>
              <w:pStyle w:val="Table04Row"/>
            </w:pPr>
            <w:r>
              <w:t>14 Mar 1997</w:t>
            </w:r>
          </w:p>
        </w:tc>
      </w:tr>
      <w:tr w:rsidR="00777A41" w14:paraId="215DD275" w14:textId="77777777">
        <w:trPr>
          <w:cantSplit/>
          <w:jc w:val="center"/>
        </w:trPr>
        <w:tc>
          <w:tcPr>
            <w:tcW w:w="4253" w:type="dxa"/>
          </w:tcPr>
          <w:p w14:paraId="516B498B" w14:textId="77777777" w:rsidR="00777A41" w:rsidRDefault="008B1727">
            <w:pPr>
              <w:pStyle w:val="Table04Row"/>
            </w:pPr>
            <w:r>
              <w:t>Shark Bay Scallop Fishery Management Plan Amendment 2000</w:t>
            </w:r>
          </w:p>
        </w:tc>
        <w:tc>
          <w:tcPr>
            <w:tcW w:w="1418" w:type="dxa"/>
          </w:tcPr>
          <w:p w14:paraId="1BF127A6" w14:textId="77777777" w:rsidR="00777A41" w:rsidRDefault="008B1727">
            <w:pPr>
              <w:pStyle w:val="Table04Row"/>
            </w:pPr>
            <w:r>
              <w:t>3 May 2000</w:t>
            </w:r>
            <w:r>
              <w:br/>
              <w:t>p. 2127‑30</w:t>
            </w:r>
          </w:p>
        </w:tc>
        <w:tc>
          <w:tcPr>
            <w:tcW w:w="4536" w:type="dxa"/>
          </w:tcPr>
          <w:p w14:paraId="0D8AD018" w14:textId="77777777" w:rsidR="00777A41" w:rsidRDefault="008B1727">
            <w:pPr>
              <w:pStyle w:val="Table04Row"/>
            </w:pPr>
            <w:r>
              <w:t>3 May 2000</w:t>
            </w:r>
          </w:p>
        </w:tc>
      </w:tr>
      <w:tr w:rsidR="00777A41" w14:paraId="131FD38D" w14:textId="77777777">
        <w:trPr>
          <w:cantSplit/>
          <w:jc w:val="center"/>
        </w:trPr>
        <w:tc>
          <w:tcPr>
            <w:tcW w:w="4253" w:type="dxa"/>
          </w:tcPr>
          <w:p w14:paraId="275F8CA6" w14:textId="77777777" w:rsidR="00777A41" w:rsidRDefault="008B1727">
            <w:pPr>
              <w:pStyle w:val="Table04Row"/>
            </w:pPr>
            <w:r>
              <w:t>Shark Bay Scallop Fishery Management Plan Amendment 2003</w:t>
            </w:r>
          </w:p>
        </w:tc>
        <w:tc>
          <w:tcPr>
            <w:tcW w:w="1418" w:type="dxa"/>
          </w:tcPr>
          <w:p w14:paraId="17A39459" w14:textId="77777777" w:rsidR="00777A41" w:rsidRDefault="008B1727">
            <w:pPr>
              <w:pStyle w:val="Table04Row"/>
            </w:pPr>
            <w:r>
              <w:t>28 Feb 2003</w:t>
            </w:r>
            <w:r>
              <w:br/>
              <w:t>p. 701‑3</w:t>
            </w:r>
          </w:p>
        </w:tc>
        <w:tc>
          <w:tcPr>
            <w:tcW w:w="4536" w:type="dxa"/>
          </w:tcPr>
          <w:p w14:paraId="797EDE37" w14:textId="77777777" w:rsidR="00777A41" w:rsidRDefault="008B1727">
            <w:pPr>
              <w:pStyle w:val="Table04Row"/>
            </w:pPr>
            <w:r>
              <w:t>28 Feb 2003</w:t>
            </w:r>
          </w:p>
        </w:tc>
      </w:tr>
      <w:tr w:rsidR="00777A41" w14:paraId="5B5E0E6E" w14:textId="77777777">
        <w:trPr>
          <w:cantSplit/>
          <w:jc w:val="center"/>
        </w:trPr>
        <w:tc>
          <w:tcPr>
            <w:tcW w:w="4253" w:type="dxa"/>
          </w:tcPr>
          <w:p w14:paraId="47038D88" w14:textId="77777777" w:rsidR="00777A41" w:rsidRDefault="008B1727">
            <w:pPr>
              <w:pStyle w:val="Table04Row"/>
            </w:pPr>
            <w:r>
              <w:t>Shark Bay Scallop Fishery Management Plan Amendment 2004</w:t>
            </w:r>
          </w:p>
        </w:tc>
        <w:tc>
          <w:tcPr>
            <w:tcW w:w="1418" w:type="dxa"/>
          </w:tcPr>
          <w:p w14:paraId="6E5974EB" w14:textId="77777777" w:rsidR="00777A41" w:rsidRDefault="008B1727">
            <w:pPr>
              <w:pStyle w:val="Table04Row"/>
            </w:pPr>
            <w:r>
              <w:t>27 Jul 2004</w:t>
            </w:r>
            <w:r>
              <w:br/>
              <w:t>p. 3095‑6</w:t>
            </w:r>
          </w:p>
        </w:tc>
        <w:tc>
          <w:tcPr>
            <w:tcW w:w="4536" w:type="dxa"/>
          </w:tcPr>
          <w:p w14:paraId="78E74564" w14:textId="77777777" w:rsidR="00777A41" w:rsidRDefault="008B1727">
            <w:pPr>
              <w:pStyle w:val="Table04Row"/>
            </w:pPr>
            <w:r>
              <w:t>27 Jul 2004</w:t>
            </w:r>
          </w:p>
        </w:tc>
      </w:tr>
      <w:tr w:rsidR="00777A41" w14:paraId="17657B70" w14:textId="77777777">
        <w:trPr>
          <w:cantSplit/>
          <w:jc w:val="center"/>
        </w:trPr>
        <w:tc>
          <w:tcPr>
            <w:tcW w:w="4253" w:type="dxa"/>
          </w:tcPr>
          <w:p w14:paraId="425C6A9A" w14:textId="77777777" w:rsidR="00777A41" w:rsidRDefault="008B1727">
            <w:pPr>
              <w:pStyle w:val="Table04Row"/>
            </w:pPr>
            <w:r>
              <w:t>Shark Bay Scallop Fishery Management Plan Amendment 2011</w:t>
            </w:r>
          </w:p>
        </w:tc>
        <w:tc>
          <w:tcPr>
            <w:tcW w:w="1418" w:type="dxa"/>
          </w:tcPr>
          <w:p w14:paraId="6E726B36" w14:textId="77777777" w:rsidR="00777A41" w:rsidRDefault="008B1727">
            <w:pPr>
              <w:pStyle w:val="Table04Row"/>
            </w:pPr>
            <w:r>
              <w:t>9 Aug 2011</w:t>
            </w:r>
            <w:r>
              <w:br/>
              <w:t>p. 3208‑9</w:t>
            </w:r>
          </w:p>
        </w:tc>
        <w:tc>
          <w:tcPr>
            <w:tcW w:w="4536" w:type="dxa"/>
          </w:tcPr>
          <w:p w14:paraId="3687EB95" w14:textId="77777777" w:rsidR="00777A41" w:rsidRDefault="008B1727">
            <w:pPr>
              <w:pStyle w:val="Table04Row"/>
            </w:pPr>
            <w:r>
              <w:t>9 Aug 2011</w:t>
            </w:r>
          </w:p>
        </w:tc>
      </w:tr>
      <w:tr w:rsidR="00777A41" w14:paraId="61EF50D2" w14:textId="77777777">
        <w:trPr>
          <w:cantSplit/>
          <w:jc w:val="center"/>
        </w:trPr>
        <w:tc>
          <w:tcPr>
            <w:tcW w:w="4253" w:type="dxa"/>
          </w:tcPr>
          <w:p w14:paraId="2B3D3608" w14:textId="77777777" w:rsidR="00777A41" w:rsidRDefault="008B1727">
            <w:pPr>
              <w:pStyle w:val="Table04Row"/>
            </w:pPr>
            <w:r>
              <w:t>Shark Bay Beach Seine and Mesh Net Limited Entry Fishery Notice 1992 [573]</w:t>
            </w:r>
          </w:p>
        </w:tc>
        <w:tc>
          <w:tcPr>
            <w:tcW w:w="1418" w:type="dxa"/>
          </w:tcPr>
          <w:p w14:paraId="664E892D" w14:textId="77777777" w:rsidR="00777A41" w:rsidRDefault="008B1727">
            <w:pPr>
              <w:pStyle w:val="Table04Row"/>
            </w:pPr>
            <w:r>
              <w:t>4 Dec 1992</w:t>
            </w:r>
            <w:r>
              <w:br/>
              <w:t>p. 5892‑4</w:t>
            </w:r>
          </w:p>
        </w:tc>
        <w:tc>
          <w:tcPr>
            <w:tcW w:w="4536" w:type="dxa"/>
          </w:tcPr>
          <w:p w14:paraId="6DF16CFE" w14:textId="77777777" w:rsidR="00777A41" w:rsidRDefault="008B1727">
            <w:pPr>
              <w:pStyle w:val="Table04Row"/>
            </w:pPr>
            <w:r>
              <w:t>1 Jan 1993 (see cl. 2)</w:t>
            </w:r>
          </w:p>
        </w:tc>
      </w:tr>
      <w:tr w:rsidR="00777A41" w14:paraId="1C73EFE8" w14:textId="77777777">
        <w:trPr>
          <w:cantSplit/>
          <w:jc w:val="center"/>
        </w:trPr>
        <w:tc>
          <w:tcPr>
            <w:tcW w:w="4253" w:type="dxa"/>
          </w:tcPr>
          <w:p w14:paraId="34FC6E91" w14:textId="77777777" w:rsidR="00777A41" w:rsidRDefault="008B1727">
            <w:pPr>
              <w:pStyle w:val="Table04Row"/>
            </w:pPr>
            <w:r>
              <w:t>Shark Bay Beach Seine and Mesh Net Limited Entry Fishery Amendment Notice 1994 [678]</w:t>
            </w:r>
          </w:p>
        </w:tc>
        <w:tc>
          <w:tcPr>
            <w:tcW w:w="1418" w:type="dxa"/>
          </w:tcPr>
          <w:p w14:paraId="532A8831" w14:textId="77777777" w:rsidR="00777A41" w:rsidRDefault="008B1727">
            <w:pPr>
              <w:pStyle w:val="Table04Row"/>
            </w:pPr>
            <w:r>
              <w:t>16 Sep 1994</w:t>
            </w:r>
            <w:r>
              <w:br/>
              <w:t>p. 4748</w:t>
            </w:r>
          </w:p>
        </w:tc>
        <w:tc>
          <w:tcPr>
            <w:tcW w:w="4536" w:type="dxa"/>
          </w:tcPr>
          <w:p w14:paraId="21B79FA3" w14:textId="77777777" w:rsidR="00777A41" w:rsidRDefault="008B1727">
            <w:pPr>
              <w:pStyle w:val="Table04Row"/>
            </w:pPr>
            <w:r>
              <w:t>16 Sep 1994</w:t>
            </w:r>
          </w:p>
        </w:tc>
      </w:tr>
      <w:tr w:rsidR="00777A41" w14:paraId="1A968A5A" w14:textId="77777777">
        <w:trPr>
          <w:cantSplit/>
          <w:jc w:val="center"/>
        </w:trPr>
        <w:tc>
          <w:tcPr>
            <w:tcW w:w="4253" w:type="dxa"/>
          </w:tcPr>
          <w:p w14:paraId="26C759E5" w14:textId="77777777" w:rsidR="00777A41" w:rsidRDefault="008B1727">
            <w:pPr>
              <w:pStyle w:val="Table04Row"/>
            </w:pPr>
            <w:r>
              <w:t>South Coast Crustacean Managed Fishery Management Plan 2015 [1198]</w:t>
            </w:r>
          </w:p>
        </w:tc>
        <w:tc>
          <w:tcPr>
            <w:tcW w:w="1418" w:type="dxa"/>
          </w:tcPr>
          <w:p w14:paraId="48D06C06" w14:textId="77777777" w:rsidR="00777A41" w:rsidRDefault="008B1727">
            <w:pPr>
              <w:pStyle w:val="Table04Row"/>
            </w:pPr>
            <w:r>
              <w:t>29 May 2015</w:t>
            </w:r>
            <w:r>
              <w:br/>
              <w:t>p. 1921‑34</w:t>
            </w:r>
          </w:p>
        </w:tc>
        <w:tc>
          <w:tcPr>
            <w:tcW w:w="4536" w:type="dxa"/>
          </w:tcPr>
          <w:p w14:paraId="7ECD071B" w14:textId="77777777" w:rsidR="00777A41" w:rsidRDefault="008B1727">
            <w:pPr>
              <w:pStyle w:val="Table04Row"/>
            </w:pPr>
            <w:r>
              <w:t>1 Jun 2015 (see cl. 2)</w:t>
            </w:r>
          </w:p>
        </w:tc>
      </w:tr>
      <w:tr w:rsidR="00777A41" w14:paraId="3C524031" w14:textId="77777777">
        <w:trPr>
          <w:cantSplit/>
          <w:jc w:val="center"/>
        </w:trPr>
        <w:tc>
          <w:tcPr>
            <w:tcW w:w="4253" w:type="dxa"/>
          </w:tcPr>
          <w:p w14:paraId="1C4655C5" w14:textId="77777777" w:rsidR="00777A41" w:rsidRDefault="008B1727">
            <w:pPr>
              <w:pStyle w:val="Table04Row"/>
            </w:pPr>
            <w:r>
              <w:t>South Coast Crustacean Managed Fishery Management Plan Amendment 2016 [1288]</w:t>
            </w:r>
          </w:p>
        </w:tc>
        <w:tc>
          <w:tcPr>
            <w:tcW w:w="1418" w:type="dxa"/>
          </w:tcPr>
          <w:p w14:paraId="51552D73" w14:textId="77777777" w:rsidR="00777A41" w:rsidRDefault="008B1727">
            <w:pPr>
              <w:pStyle w:val="Table04Row"/>
            </w:pPr>
            <w:r>
              <w:t>8 Jul 2016</w:t>
            </w:r>
            <w:r>
              <w:br/>
              <w:t>p. 2838‑9</w:t>
            </w:r>
          </w:p>
        </w:tc>
        <w:tc>
          <w:tcPr>
            <w:tcW w:w="4536" w:type="dxa"/>
          </w:tcPr>
          <w:p w14:paraId="4BBD682C" w14:textId="77777777" w:rsidR="00777A41" w:rsidRDefault="008B1727">
            <w:pPr>
              <w:pStyle w:val="Table04Row"/>
            </w:pPr>
            <w:r>
              <w:t>8 Jul 2016</w:t>
            </w:r>
          </w:p>
        </w:tc>
      </w:tr>
      <w:tr w:rsidR="00777A41" w14:paraId="1400EB54" w14:textId="77777777">
        <w:trPr>
          <w:cantSplit/>
          <w:jc w:val="center"/>
        </w:trPr>
        <w:tc>
          <w:tcPr>
            <w:tcW w:w="4253" w:type="dxa"/>
          </w:tcPr>
          <w:p w14:paraId="3A757A55" w14:textId="77777777" w:rsidR="00777A41" w:rsidRDefault="008B1727">
            <w:pPr>
              <w:pStyle w:val="Table04Row"/>
            </w:pPr>
            <w:r>
              <w:t>South Coast Crustacean Managed Fishery Management Plan Amendment 2017 [1303]</w:t>
            </w:r>
          </w:p>
        </w:tc>
        <w:tc>
          <w:tcPr>
            <w:tcW w:w="1418" w:type="dxa"/>
          </w:tcPr>
          <w:p w14:paraId="47E2E33F" w14:textId="77777777" w:rsidR="00777A41" w:rsidRDefault="008B1727">
            <w:pPr>
              <w:pStyle w:val="Table04Row"/>
            </w:pPr>
            <w:r>
              <w:t>12 Sep 2017</w:t>
            </w:r>
            <w:r>
              <w:br/>
              <w:t>p. 4738</w:t>
            </w:r>
          </w:p>
        </w:tc>
        <w:tc>
          <w:tcPr>
            <w:tcW w:w="4536" w:type="dxa"/>
          </w:tcPr>
          <w:p w14:paraId="6634D5F4" w14:textId="77777777" w:rsidR="00777A41" w:rsidRDefault="008B1727">
            <w:pPr>
              <w:pStyle w:val="Table04Row"/>
            </w:pPr>
            <w:r>
              <w:t>12 Sep 2017</w:t>
            </w:r>
          </w:p>
        </w:tc>
      </w:tr>
      <w:tr w:rsidR="00777A41" w14:paraId="7CBE8DF0" w14:textId="77777777">
        <w:trPr>
          <w:cantSplit/>
          <w:jc w:val="center"/>
        </w:trPr>
        <w:tc>
          <w:tcPr>
            <w:tcW w:w="4253" w:type="dxa"/>
          </w:tcPr>
          <w:p w14:paraId="0250A865" w14:textId="77777777" w:rsidR="00777A41" w:rsidRDefault="008B1727">
            <w:pPr>
              <w:pStyle w:val="Table04Row"/>
            </w:pPr>
            <w:r>
              <w:t>South Coast Crustacean Managed Fishery Management Plan Amendment 2019</w:t>
            </w:r>
          </w:p>
        </w:tc>
        <w:tc>
          <w:tcPr>
            <w:tcW w:w="1418" w:type="dxa"/>
          </w:tcPr>
          <w:p w14:paraId="6B58EAFA" w14:textId="77777777" w:rsidR="00777A41" w:rsidRDefault="008B1727">
            <w:pPr>
              <w:pStyle w:val="Table04Row"/>
            </w:pPr>
            <w:r>
              <w:t>10 Sep 2019</w:t>
            </w:r>
            <w:r>
              <w:br/>
              <w:t>p. 3227‑9</w:t>
            </w:r>
          </w:p>
        </w:tc>
        <w:tc>
          <w:tcPr>
            <w:tcW w:w="4536" w:type="dxa"/>
          </w:tcPr>
          <w:p w14:paraId="4D3B732E" w14:textId="77777777" w:rsidR="00777A41" w:rsidRDefault="008B1727">
            <w:pPr>
              <w:pStyle w:val="Table04Row"/>
            </w:pPr>
            <w:r>
              <w:t>10 Sep 2019</w:t>
            </w:r>
          </w:p>
        </w:tc>
      </w:tr>
      <w:tr w:rsidR="00777A41" w14:paraId="12A61EEC" w14:textId="77777777">
        <w:trPr>
          <w:cantSplit/>
          <w:jc w:val="center"/>
        </w:trPr>
        <w:tc>
          <w:tcPr>
            <w:tcW w:w="4253" w:type="dxa"/>
          </w:tcPr>
          <w:p w14:paraId="35583569" w14:textId="77777777" w:rsidR="00777A41" w:rsidRDefault="008B1727">
            <w:pPr>
              <w:pStyle w:val="Table04Row"/>
            </w:pPr>
            <w:r>
              <w:t>South Coast Crustacean Managed Fishery Management Plan Amendment 2022</w:t>
            </w:r>
          </w:p>
        </w:tc>
        <w:tc>
          <w:tcPr>
            <w:tcW w:w="1418" w:type="dxa"/>
          </w:tcPr>
          <w:p w14:paraId="1405D57D" w14:textId="77777777" w:rsidR="00777A41" w:rsidRDefault="008B1727">
            <w:pPr>
              <w:pStyle w:val="Table04Row"/>
            </w:pPr>
            <w:r>
              <w:t>7 Jun 2022</w:t>
            </w:r>
            <w:r>
              <w:br/>
              <w:t>p. 3235‑45</w:t>
            </w:r>
          </w:p>
        </w:tc>
        <w:tc>
          <w:tcPr>
            <w:tcW w:w="4536" w:type="dxa"/>
          </w:tcPr>
          <w:p w14:paraId="3EDBD5CE" w14:textId="77777777" w:rsidR="00777A41" w:rsidRDefault="008B1727">
            <w:pPr>
              <w:pStyle w:val="Table04Row"/>
            </w:pPr>
            <w:r>
              <w:t>1 Jul 2022 (see cl. 2)</w:t>
            </w:r>
          </w:p>
        </w:tc>
      </w:tr>
      <w:tr w:rsidR="00777A41" w14:paraId="425EC3C4" w14:textId="77777777">
        <w:trPr>
          <w:cantSplit/>
          <w:jc w:val="center"/>
        </w:trPr>
        <w:tc>
          <w:tcPr>
            <w:tcW w:w="4253" w:type="dxa"/>
          </w:tcPr>
          <w:p w14:paraId="09FD0A78" w14:textId="77777777" w:rsidR="00777A41" w:rsidRDefault="008B1727">
            <w:pPr>
              <w:pStyle w:val="Table04Row"/>
            </w:pPr>
            <w:r>
              <w:t>South Coast Estuarine Fishery Management Plan 2005</w:t>
            </w:r>
          </w:p>
        </w:tc>
        <w:tc>
          <w:tcPr>
            <w:tcW w:w="1418" w:type="dxa"/>
          </w:tcPr>
          <w:p w14:paraId="4B87630D" w14:textId="77777777" w:rsidR="00777A41" w:rsidRDefault="008B1727">
            <w:pPr>
              <w:pStyle w:val="Table04Row"/>
            </w:pPr>
            <w:r>
              <w:t>17 Jun 2005</w:t>
            </w:r>
            <w:r>
              <w:br/>
              <w:t>p. 2641‑54</w:t>
            </w:r>
          </w:p>
        </w:tc>
        <w:tc>
          <w:tcPr>
            <w:tcW w:w="4536" w:type="dxa"/>
          </w:tcPr>
          <w:p w14:paraId="23EFD22D" w14:textId="77777777" w:rsidR="00777A41" w:rsidRDefault="008B1727">
            <w:pPr>
              <w:pStyle w:val="Table04Row"/>
            </w:pPr>
            <w:r>
              <w:t>1 Jul 2005 (see cl. 2)</w:t>
            </w:r>
          </w:p>
        </w:tc>
      </w:tr>
      <w:tr w:rsidR="00777A41" w14:paraId="57B6B812" w14:textId="77777777">
        <w:trPr>
          <w:cantSplit/>
          <w:jc w:val="center"/>
        </w:trPr>
        <w:tc>
          <w:tcPr>
            <w:tcW w:w="4253" w:type="dxa"/>
          </w:tcPr>
          <w:p w14:paraId="4889119E" w14:textId="77777777" w:rsidR="00777A41" w:rsidRDefault="008B1727">
            <w:pPr>
              <w:pStyle w:val="Table04Row"/>
            </w:pPr>
            <w:r>
              <w:t>South Coast Estuarine Fishery Management Plan Amendment 2006</w:t>
            </w:r>
          </w:p>
        </w:tc>
        <w:tc>
          <w:tcPr>
            <w:tcW w:w="1418" w:type="dxa"/>
          </w:tcPr>
          <w:p w14:paraId="4D75A4F4" w14:textId="77777777" w:rsidR="00777A41" w:rsidRDefault="008B1727">
            <w:pPr>
              <w:pStyle w:val="Table04Row"/>
            </w:pPr>
            <w:r>
              <w:t>13 Jun 2006</w:t>
            </w:r>
            <w:r>
              <w:br/>
              <w:t>p. 2067</w:t>
            </w:r>
          </w:p>
        </w:tc>
        <w:tc>
          <w:tcPr>
            <w:tcW w:w="4536" w:type="dxa"/>
          </w:tcPr>
          <w:p w14:paraId="3545F437" w14:textId="77777777" w:rsidR="00777A41" w:rsidRDefault="008B1727">
            <w:pPr>
              <w:pStyle w:val="Table04Row"/>
            </w:pPr>
            <w:r>
              <w:t>13 Jun 2006</w:t>
            </w:r>
          </w:p>
        </w:tc>
      </w:tr>
      <w:tr w:rsidR="00777A41" w14:paraId="09EB12B2" w14:textId="77777777">
        <w:trPr>
          <w:cantSplit/>
          <w:jc w:val="center"/>
        </w:trPr>
        <w:tc>
          <w:tcPr>
            <w:tcW w:w="4253" w:type="dxa"/>
          </w:tcPr>
          <w:p w14:paraId="17C07F6E" w14:textId="77777777" w:rsidR="00777A41" w:rsidRDefault="008B1727">
            <w:pPr>
              <w:pStyle w:val="Table04Row"/>
            </w:pPr>
            <w:r>
              <w:t>South Coast Estuarine Fishery Management Plan Amendment 2013</w:t>
            </w:r>
          </w:p>
        </w:tc>
        <w:tc>
          <w:tcPr>
            <w:tcW w:w="1418" w:type="dxa"/>
          </w:tcPr>
          <w:p w14:paraId="4EE56039" w14:textId="77777777" w:rsidR="00777A41" w:rsidRDefault="008B1727">
            <w:pPr>
              <w:pStyle w:val="Table04Row"/>
            </w:pPr>
            <w:r>
              <w:t>24 May 2013</w:t>
            </w:r>
            <w:r>
              <w:br/>
              <w:t>p. 2067</w:t>
            </w:r>
          </w:p>
        </w:tc>
        <w:tc>
          <w:tcPr>
            <w:tcW w:w="4536" w:type="dxa"/>
          </w:tcPr>
          <w:p w14:paraId="50A94C90" w14:textId="77777777" w:rsidR="00777A41" w:rsidRDefault="008B1727">
            <w:pPr>
              <w:pStyle w:val="Table04Row"/>
            </w:pPr>
            <w:r>
              <w:t>24 May 2013</w:t>
            </w:r>
          </w:p>
        </w:tc>
      </w:tr>
      <w:tr w:rsidR="00777A41" w14:paraId="3E4D319B" w14:textId="77777777">
        <w:trPr>
          <w:cantSplit/>
          <w:jc w:val="center"/>
        </w:trPr>
        <w:tc>
          <w:tcPr>
            <w:tcW w:w="4253" w:type="dxa"/>
          </w:tcPr>
          <w:p w14:paraId="1A38FD19" w14:textId="77777777" w:rsidR="00777A41" w:rsidRDefault="008B1727">
            <w:pPr>
              <w:pStyle w:val="Table04Row"/>
            </w:pPr>
            <w:r>
              <w:t>South Coast Line and Fish Trap Managed Fishery Management Plan 2020</w:t>
            </w:r>
          </w:p>
        </w:tc>
        <w:tc>
          <w:tcPr>
            <w:tcW w:w="1418" w:type="dxa"/>
          </w:tcPr>
          <w:p w14:paraId="17527809" w14:textId="77777777" w:rsidR="00777A41" w:rsidRDefault="008B1727">
            <w:pPr>
              <w:pStyle w:val="Table04Row"/>
            </w:pPr>
            <w:r>
              <w:t>22 Dec 2020</w:t>
            </w:r>
            <w:r>
              <w:br/>
              <w:t>p. 4735‑41</w:t>
            </w:r>
          </w:p>
        </w:tc>
        <w:tc>
          <w:tcPr>
            <w:tcW w:w="4536" w:type="dxa"/>
          </w:tcPr>
          <w:p w14:paraId="51D39D7A" w14:textId="77777777" w:rsidR="00777A41" w:rsidRDefault="008B1727">
            <w:pPr>
              <w:pStyle w:val="Table04Row"/>
            </w:pPr>
            <w:r>
              <w:t>1 Jun 2021 (see cl. 2)</w:t>
            </w:r>
          </w:p>
        </w:tc>
      </w:tr>
      <w:tr w:rsidR="00777A41" w14:paraId="155A63E8" w14:textId="77777777">
        <w:trPr>
          <w:cantSplit/>
          <w:jc w:val="center"/>
        </w:trPr>
        <w:tc>
          <w:tcPr>
            <w:tcW w:w="4253" w:type="dxa"/>
          </w:tcPr>
          <w:p w14:paraId="3274CA72" w14:textId="77777777" w:rsidR="00777A41" w:rsidRDefault="008B1727">
            <w:pPr>
              <w:pStyle w:val="Table04Row"/>
            </w:pPr>
            <w:r>
              <w:t>South Coast Line and Fish Trap Managed Fishery Management Plan Amendment 2022</w:t>
            </w:r>
          </w:p>
        </w:tc>
        <w:tc>
          <w:tcPr>
            <w:tcW w:w="1418" w:type="dxa"/>
          </w:tcPr>
          <w:p w14:paraId="458747AA" w14:textId="77777777" w:rsidR="00777A41" w:rsidRDefault="008B1727">
            <w:pPr>
              <w:pStyle w:val="Table04Row"/>
            </w:pPr>
            <w:r>
              <w:t>28 Jun 2022</w:t>
            </w:r>
            <w:r>
              <w:br/>
              <w:t>p. 3778</w:t>
            </w:r>
          </w:p>
        </w:tc>
        <w:tc>
          <w:tcPr>
            <w:tcW w:w="4536" w:type="dxa"/>
          </w:tcPr>
          <w:p w14:paraId="71D50CD6" w14:textId="77777777" w:rsidR="00777A41" w:rsidRDefault="008B1727">
            <w:pPr>
              <w:pStyle w:val="Table04Row"/>
            </w:pPr>
            <w:r>
              <w:t>28 Jun 2022</w:t>
            </w:r>
          </w:p>
        </w:tc>
      </w:tr>
      <w:tr w:rsidR="00777A41" w14:paraId="63C00406" w14:textId="77777777">
        <w:trPr>
          <w:cantSplit/>
          <w:jc w:val="center"/>
        </w:trPr>
        <w:tc>
          <w:tcPr>
            <w:tcW w:w="4253" w:type="dxa"/>
          </w:tcPr>
          <w:p w14:paraId="47B77FFE" w14:textId="77777777" w:rsidR="00777A41" w:rsidRDefault="008B1727">
            <w:pPr>
              <w:pStyle w:val="Table04Row"/>
            </w:pPr>
            <w:r>
              <w:t>South Coast Nearshore Net Managed Fishery Management Plan 2020</w:t>
            </w:r>
          </w:p>
        </w:tc>
        <w:tc>
          <w:tcPr>
            <w:tcW w:w="1418" w:type="dxa"/>
          </w:tcPr>
          <w:p w14:paraId="65B5FC67" w14:textId="77777777" w:rsidR="00777A41" w:rsidRDefault="008B1727">
            <w:pPr>
              <w:pStyle w:val="Table04Row"/>
            </w:pPr>
            <w:r>
              <w:t>22 Dec 2020</w:t>
            </w:r>
            <w:r>
              <w:br/>
              <w:t>p. 4741‑44</w:t>
            </w:r>
          </w:p>
        </w:tc>
        <w:tc>
          <w:tcPr>
            <w:tcW w:w="4536" w:type="dxa"/>
          </w:tcPr>
          <w:p w14:paraId="11A0E00D" w14:textId="77777777" w:rsidR="00777A41" w:rsidRDefault="008B1727">
            <w:pPr>
              <w:pStyle w:val="Table04Row"/>
            </w:pPr>
            <w:r>
              <w:t>1 Jun 2021 (see cl. 2)</w:t>
            </w:r>
          </w:p>
        </w:tc>
      </w:tr>
      <w:tr w:rsidR="00777A41" w14:paraId="3A3F7DA2" w14:textId="77777777">
        <w:trPr>
          <w:cantSplit/>
          <w:jc w:val="center"/>
        </w:trPr>
        <w:tc>
          <w:tcPr>
            <w:tcW w:w="4253" w:type="dxa"/>
          </w:tcPr>
          <w:p w14:paraId="586747F3" w14:textId="77777777" w:rsidR="00777A41" w:rsidRDefault="008B1727">
            <w:pPr>
              <w:pStyle w:val="Table04Row"/>
            </w:pPr>
            <w:r>
              <w:t>South Coast Nearshore Net Managed Fishery Management Plan Amendment 2022</w:t>
            </w:r>
          </w:p>
        </w:tc>
        <w:tc>
          <w:tcPr>
            <w:tcW w:w="1418" w:type="dxa"/>
          </w:tcPr>
          <w:p w14:paraId="0D401317" w14:textId="77777777" w:rsidR="00777A41" w:rsidRDefault="008B1727">
            <w:pPr>
              <w:pStyle w:val="Table04Row"/>
            </w:pPr>
            <w:r>
              <w:t>28 Jun 2022</w:t>
            </w:r>
            <w:r>
              <w:br/>
              <w:t>p. 3779</w:t>
            </w:r>
          </w:p>
        </w:tc>
        <w:tc>
          <w:tcPr>
            <w:tcW w:w="4536" w:type="dxa"/>
          </w:tcPr>
          <w:p w14:paraId="6E291CB7" w14:textId="77777777" w:rsidR="00777A41" w:rsidRDefault="008B1727">
            <w:pPr>
              <w:pStyle w:val="Table04Row"/>
            </w:pPr>
            <w:r>
              <w:t>28 Jun 2022</w:t>
            </w:r>
          </w:p>
        </w:tc>
      </w:tr>
      <w:tr w:rsidR="00777A41" w14:paraId="47D74AC4" w14:textId="77777777">
        <w:trPr>
          <w:cantSplit/>
          <w:jc w:val="center"/>
        </w:trPr>
        <w:tc>
          <w:tcPr>
            <w:tcW w:w="4253" w:type="dxa"/>
          </w:tcPr>
          <w:p w14:paraId="30C39215" w14:textId="77777777" w:rsidR="00777A41" w:rsidRDefault="008B1727">
            <w:pPr>
              <w:pStyle w:val="Table04Row"/>
            </w:pPr>
            <w:r>
              <w:t>South Coast Purse Seine Fishery Management Plan 1994 [636]</w:t>
            </w:r>
          </w:p>
        </w:tc>
        <w:tc>
          <w:tcPr>
            <w:tcW w:w="1418" w:type="dxa"/>
          </w:tcPr>
          <w:p w14:paraId="59C80E7D" w14:textId="77777777" w:rsidR="00777A41" w:rsidRDefault="008B1727">
            <w:pPr>
              <w:pStyle w:val="Table04Row"/>
            </w:pPr>
            <w:r>
              <w:t>22 Feb 1994</w:t>
            </w:r>
            <w:r>
              <w:br/>
              <w:t>p. 718‑22</w:t>
            </w:r>
          </w:p>
        </w:tc>
        <w:tc>
          <w:tcPr>
            <w:tcW w:w="4536" w:type="dxa"/>
          </w:tcPr>
          <w:p w14:paraId="6AE0A999" w14:textId="77777777" w:rsidR="00777A41" w:rsidRDefault="008B1727">
            <w:pPr>
              <w:pStyle w:val="Table04Row"/>
            </w:pPr>
            <w:r>
              <w:t>22 Feb 1994</w:t>
            </w:r>
          </w:p>
        </w:tc>
      </w:tr>
      <w:tr w:rsidR="00777A41" w14:paraId="39D3BF50" w14:textId="77777777">
        <w:trPr>
          <w:cantSplit/>
          <w:jc w:val="center"/>
        </w:trPr>
        <w:tc>
          <w:tcPr>
            <w:tcW w:w="4253" w:type="dxa"/>
          </w:tcPr>
          <w:p w14:paraId="295C2888" w14:textId="77777777" w:rsidR="00777A41" w:rsidRDefault="008B1727">
            <w:pPr>
              <w:pStyle w:val="Table04Row"/>
            </w:pPr>
            <w:r>
              <w:t>South Coast Purse Seine Limited Entry Fishery Amendment Notice 1995 [708]</w:t>
            </w:r>
          </w:p>
        </w:tc>
        <w:tc>
          <w:tcPr>
            <w:tcW w:w="1418" w:type="dxa"/>
          </w:tcPr>
          <w:p w14:paraId="4F8BAF63" w14:textId="77777777" w:rsidR="00777A41" w:rsidRDefault="008B1727">
            <w:pPr>
              <w:pStyle w:val="Table04Row"/>
            </w:pPr>
            <w:r>
              <w:t>23 May 1995</w:t>
            </w:r>
            <w:r>
              <w:br/>
              <w:t>p. 1905</w:t>
            </w:r>
          </w:p>
        </w:tc>
        <w:tc>
          <w:tcPr>
            <w:tcW w:w="4536" w:type="dxa"/>
          </w:tcPr>
          <w:p w14:paraId="3CD45BD5" w14:textId="77777777" w:rsidR="00777A41" w:rsidRDefault="008B1727">
            <w:pPr>
              <w:pStyle w:val="Table04Row"/>
            </w:pPr>
            <w:r>
              <w:t>23 May 1995</w:t>
            </w:r>
          </w:p>
        </w:tc>
      </w:tr>
      <w:tr w:rsidR="00777A41" w14:paraId="3A5C6078" w14:textId="77777777">
        <w:trPr>
          <w:cantSplit/>
          <w:jc w:val="center"/>
        </w:trPr>
        <w:tc>
          <w:tcPr>
            <w:tcW w:w="4253" w:type="dxa"/>
          </w:tcPr>
          <w:p w14:paraId="0B5F3E1A" w14:textId="77777777" w:rsidR="00777A41" w:rsidRDefault="008B1727">
            <w:pPr>
              <w:pStyle w:val="Table04Row"/>
            </w:pPr>
            <w:r>
              <w:t>South Coast Purse Seine Limited Entry Fishery Amendment Notice (No. 2) 1995 [714]</w:t>
            </w:r>
          </w:p>
        </w:tc>
        <w:tc>
          <w:tcPr>
            <w:tcW w:w="1418" w:type="dxa"/>
          </w:tcPr>
          <w:p w14:paraId="5FDE1D59" w14:textId="77777777" w:rsidR="00777A41" w:rsidRDefault="008B1727">
            <w:pPr>
              <w:pStyle w:val="Table04Row"/>
            </w:pPr>
            <w:r>
              <w:t>16 Jun 1995</w:t>
            </w:r>
            <w:r>
              <w:br/>
              <w:t>p. 2317</w:t>
            </w:r>
          </w:p>
        </w:tc>
        <w:tc>
          <w:tcPr>
            <w:tcW w:w="4536" w:type="dxa"/>
          </w:tcPr>
          <w:p w14:paraId="6718B81F" w14:textId="77777777" w:rsidR="00777A41" w:rsidRDefault="008B1727">
            <w:pPr>
              <w:pStyle w:val="Table04Row"/>
            </w:pPr>
            <w:r>
              <w:t>16 Jun 1995</w:t>
            </w:r>
          </w:p>
        </w:tc>
      </w:tr>
      <w:tr w:rsidR="00777A41" w14:paraId="098C0A0D" w14:textId="77777777">
        <w:trPr>
          <w:cantSplit/>
          <w:jc w:val="center"/>
        </w:trPr>
        <w:tc>
          <w:tcPr>
            <w:tcW w:w="4253" w:type="dxa"/>
          </w:tcPr>
          <w:p w14:paraId="04EDA1F5" w14:textId="77777777" w:rsidR="00777A41" w:rsidRDefault="008B1727">
            <w:pPr>
              <w:pStyle w:val="Table04Row"/>
            </w:pPr>
            <w:r>
              <w:t>South Coast Purse Seine Limited Entry Fishery Amendment Notice (No. 3) 1995 [727]</w:t>
            </w:r>
          </w:p>
        </w:tc>
        <w:tc>
          <w:tcPr>
            <w:tcW w:w="1418" w:type="dxa"/>
          </w:tcPr>
          <w:p w14:paraId="2B6AD69F" w14:textId="77777777" w:rsidR="00777A41" w:rsidRDefault="008B1727">
            <w:pPr>
              <w:pStyle w:val="Table04Row"/>
            </w:pPr>
            <w:r>
              <w:t>29 Sep 1995</w:t>
            </w:r>
            <w:r>
              <w:br/>
              <w:t>p. 4661‑3</w:t>
            </w:r>
          </w:p>
        </w:tc>
        <w:tc>
          <w:tcPr>
            <w:tcW w:w="4536" w:type="dxa"/>
          </w:tcPr>
          <w:p w14:paraId="3CB86874" w14:textId="77777777" w:rsidR="00777A41" w:rsidRDefault="008B1727">
            <w:pPr>
              <w:pStyle w:val="Table04Row"/>
            </w:pPr>
            <w:r>
              <w:t>29 Sep 1995</w:t>
            </w:r>
          </w:p>
        </w:tc>
      </w:tr>
      <w:tr w:rsidR="00777A41" w14:paraId="5F01B094" w14:textId="77777777">
        <w:trPr>
          <w:cantSplit/>
          <w:jc w:val="center"/>
        </w:trPr>
        <w:tc>
          <w:tcPr>
            <w:tcW w:w="4253" w:type="dxa"/>
          </w:tcPr>
          <w:p w14:paraId="5C6A5B61" w14:textId="77777777" w:rsidR="00777A41" w:rsidRDefault="008B1727">
            <w:pPr>
              <w:pStyle w:val="Table04Row"/>
            </w:pPr>
            <w:r>
              <w:lastRenderedPageBreak/>
              <w:t>South Coast Purse Seine Management Plan Amendment 1996</w:t>
            </w:r>
          </w:p>
        </w:tc>
        <w:tc>
          <w:tcPr>
            <w:tcW w:w="1418" w:type="dxa"/>
          </w:tcPr>
          <w:p w14:paraId="77407D17" w14:textId="77777777" w:rsidR="00777A41" w:rsidRDefault="008B1727">
            <w:pPr>
              <w:pStyle w:val="Table04Row"/>
            </w:pPr>
            <w:r>
              <w:t>9 Feb 1996</w:t>
            </w:r>
            <w:r>
              <w:br/>
              <w:t>p. 478</w:t>
            </w:r>
          </w:p>
        </w:tc>
        <w:tc>
          <w:tcPr>
            <w:tcW w:w="4536" w:type="dxa"/>
          </w:tcPr>
          <w:p w14:paraId="000BC7EE" w14:textId="77777777" w:rsidR="00777A41" w:rsidRDefault="008B1727">
            <w:pPr>
              <w:pStyle w:val="Table04Row"/>
            </w:pPr>
            <w:r>
              <w:t>9 Feb 1996</w:t>
            </w:r>
          </w:p>
        </w:tc>
      </w:tr>
      <w:tr w:rsidR="00777A41" w14:paraId="7BCCE25F" w14:textId="77777777">
        <w:trPr>
          <w:cantSplit/>
          <w:jc w:val="center"/>
        </w:trPr>
        <w:tc>
          <w:tcPr>
            <w:tcW w:w="4253" w:type="dxa"/>
          </w:tcPr>
          <w:p w14:paraId="5EE003AB" w14:textId="77777777" w:rsidR="00777A41" w:rsidRDefault="008B1727">
            <w:pPr>
              <w:pStyle w:val="Table04Row"/>
            </w:pPr>
            <w:r>
              <w:t>South Coast Purse Seine Management Plan Amendment (No. 2) 1996</w:t>
            </w:r>
          </w:p>
        </w:tc>
        <w:tc>
          <w:tcPr>
            <w:tcW w:w="1418" w:type="dxa"/>
          </w:tcPr>
          <w:p w14:paraId="52F99FCC" w14:textId="77777777" w:rsidR="00777A41" w:rsidRDefault="008B1727">
            <w:pPr>
              <w:pStyle w:val="Table04Row"/>
            </w:pPr>
            <w:r>
              <w:t>29 Mar 1996</w:t>
            </w:r>
            <w:r>
              <w:br/>
              <w:t>p. 1519</w:t>
            </w:r>
          </w:p>
        </w:tc>
        <w:tc>
          <w:tcPr>
            <w:tcW w:w="4536" w:type="dxa"/>
          </w:tcPr>
          <w:p w14:paraId="4D74256F" w14:textId="77777777" w:rsidR="00777A41" w:rsidRDefault="008B1727">
            <w:pPr>
              <w:pStyle w:val="Table04Row"/>
            </w:pPr>
            <w:r>
              <w:t>29 Mar 1996</w:t>
            </w:r>
          </w:p>
        </w:tc>
      </w:tr>
      <w:tr w:rsidR="00777A41" w14:paraId="72646280" w14:textId="77777777">
        <w:trPr>
          <w:cantSplit/>
          <w:jc w:val="center"/>
        </w:trPr>
        <w:tc>
          <w:tcPr>
            <w:tcW w:w="4253" w:type="dxa"/>
          </w:tcPr>
          <w:p w14:paraId="7E15488D" w14:textId="77777777" w:rsidR="00777A41" w:rsidRDefault="008B1727">
            <w:pPr>
              <w:pStyle w:val="Table04Row"/>
            </w:pPr>
            <w:r>
              <w:t>South Coast Purse Seine Management Plan Amendment 1997</w:t>
            </w:r>
          </w:p>
        </w:tc>
        <w:tc>
          <w:tcPr>
            <w:tcW w:w="1418" w:type="dxa"/>
          </w:tcPr>
          <w:p w14:paraId="118D34BF" w14:textId="77777777" w:rsidR="00777A41" w:rsidRDefault="008B1727">
            <w:pPr>
              <w:pStyle w:val="Table04Row"/>
            </w:pPr>
            <w:r>
              <w:t>27 Mar 1997</w:t>
            </w:r>
            <w:r>
              <w:br/>
              <w:t>p. 1694</w:t>
            </w:r>
          </w:p>
        </w:tc>
        <w:tc>
          <w:tcPr>
            <w:tcW w:w="4536" w:type="dxa"/>
          </w:tcPr>
          <w:p w14:paraId="712D5009" w14:textId="77777777" w:rsidR="00777A41" w:rsidRDefault="008B1727">
            <w:pPr>
              <w:pStyle w:val="Table04Row"/>
            </w:pPr>
            <w:r>
              <w:t>27 Mar 1997</w:t>
            </w:r>
          </w:p>
        </w:tc>
      </w:tr>
      <w:tr w:rsidR="00777A41" w14:paraId="3ACEE677" w14:textId="77777777">
        <w:trPr>
          <w:cantSplit/>
          <w:jc w:val="center"/>
        </w:trPr>
        <w:tc>
          <w:tcPr>
            <w:tcW w:w="4253" w:type="dxa"/>
          </w:tcPr>
          <w:p w14:paraId="1023C4CF" w14:textId="77777777" w:rsidR="00777A41" w:rsidRDefault="008B1727">
            <w:pPr>
              <w:pStyle w:val="Table04Row"/>
            </w:pPr>
            <w:r>
              <w:t>South Coast Purse Seine Management Plan Amendment (No. 2) 1997</w:t>
            </w:r>
          </w:p>
        </w:tc>
        <w:tc>
          <w:tcPr>
            <w:tcW w:w="1418" w:type="dxa"/>
          </w:tcPr>
          <w:p w14:paraId="4741F9DD" w14:textId="77777777" w:rsidR="00777A41" w:rsidRDefault="008B1727">
            <w:pPr>
              <w:pStyle w:val="Table04Row"/>
            </w:pPr>
            <w:r>
              <w:t>27 Mar 1997</w:t>
            </w:r>
            <w:r>
              <w:br/>
              <w:t>p. 1694‑7 (disallowed see Gazette 26 Aug 1997 p. 4841)</w:t>
            </w:r>
          </w:p>
        </w:tc>
        <w:tc>
          <w:tcPr>
            <w:tcW w:w="4536" w:type="dxa"/>
          </w:tcPr>
          <w:p w14:paraId="491B63C2" w14:textId="77777777" w:rsidR="00777A41" w:rsidRDefault="008B1727">
            <w:pPr>
              <w:pStyle w:val="Table04Row"/>
            </w:pPr>
            <w:r>
              <w:t>27 Mar 1997</w:t>
            </w:r>
          </w:p>
        </w:tc>
      </w:tr>
      <w:tr w:rsidR="00777A41" w14:paraId="21B4D054" w14:textId="77777777">
        <w:trPr>
          <w:cantSplit/>
          <w:jc w:val="center"/>
        </w:trPr>
        <w:tc>
          <w:tcPr>
            <w:tcW w:w="4253" w:type="dxa"/>
          </w:tcPr>
          <w:p w14:paraId="2E6C26AB" w14:textId="77777777" w:rsidR="00777A41" w:rsidRDefault="008B1727">
            <w:pPr>
              <w:pStyle w:val="Table04Row"/>
            </w:pPr>
            <w:r>
              <w:t>South Coast Purse Seine Management Plan Amendment (No. 3) 1997</w:t>
            </w:r>
          </w:p>
        </w:tc>
        <w:tc>
          <w:tcPr>
            <w:tcW w:w="1418" w:type="dxa"/>
          </w:tcPr>
          <w:p w14:paraId="061433E2" w14:textId="77777777" w:rsidR="00777A41" w:rsidRDefault="008B1727">
            <w:pPr>
              <w:pStyle w:val="Table04Row"/>
            </w:pPr>
            <w:r>
              <w:t>6 Jun 1997</w:t>
            </w:r>
            <w:r>
              <w:br/>
              <w:t>p. 2655‑6 (disallowed see Gazette 26 Aug 1997 p. 4841)</w:t>
            </w:r>
          </w:p>
        </w:tc>
        <w:tc>
          <w:tcPr>
            <w:tcW w:w="4536" w:type="dxa"/>
          </w:tcPr>
          <w:p w14:paraId="50171CB3" w14:textId="77777777" w:rsidR="00777A41" w:rsidRDefault="008B1727">
            <w:pPr>
              <w:pStyle w:val="Table04Row"/>
            </w:pPr>
            <w:r>
              <w:t>6 Jun 1997</w:t>
            </w:r>
          </w:p>
        </w:tc>
      </w:tr>
      <w:tr w:rsidR="00777A41" w14:paraId="4F5AC5E0" w14:textId="77777777">
        <w:trPr>
          <w:cantSplit/>
          <w:jc w:val="center"/>
        </w:trPr>
        <w:tc>
          <w:tcPr>
            <w:tcW w:w="4253" w:type="dxa"/>
          </w:tcPr>
          <w:p w14:paraId="30A8DD11" w14:textId="77777777" w:rsidR="00777A41" w:rsidRDefault="008B1727">
            <w:pPr>
              <w:pStyle w:val="Table04Row"/>
            </w:pPr>
            <w:r>
              <w:t>South Coast Purse Seine Management Plan Amendment (No. 4) 1997</w:t>
            </w:r>
          </w:p>
        </w:tc>
        <w:tc>
          <w:tcPr>
            <w:tcW w:w="1418" w:type="dxa"/>
          </w:tcPr>
          <w:p w14:paraId="593591A4" w14:textId="77777777" w:rsidR="00777A41" w:rsidRDefault="008B1727">
            <w:pPr>
              <w:pStyle w:val="Table04Row"/>
            </w:pPr>
            <w:r>
              <w:t>6 Jun 1997</w:t>
            </w:r>
            <w:r>
              <w:br/>
              <w:t>p. 2657‑8 (disallowed see Gazette 26 Aug 1997 p. 4841)</w:t>
            </w:r>
          </w:p>
        </w:tc>
        <w:tc>
          <w:tcPr>
            <w:tcW w:w="4536" w:type="dxa"/>
          </w:tcPr>
          <w:p w14:paraId="772130D1" w14:textId="77777777" w:rsidR="00777A41" w:rsidRDefault="008B1727">
            <w:pPr>
              <w:pStyle w:val="Table04Row"/>
            </w:pPr>
            <w:r>
              <w:t>15 Mar 1998</w:t>
            </w:r>
          </w:p>
        </w:tc>
      </w:tr>
      <w:tr w:rsidR="00777A41" w14:paraId="28DE734B" w14:textId="77777777">
        <w:trPr>
          <w:cantSplit/>
          <w:jc w:val="center"/>
        </w:trPr>
        <w:tc>
          <w:tcPr>
            <w:tcW w:w="4253" w:type="dxa"/>
          </w:tcPr>
          <w:p w14:paraId="6865F744" w14:textId="77777777" w:rsidR="00777A41" w:rsidRDefault="008B1727">
            <w:pPr>
              <w:pStyle w:val="Table04Row"/>
            </w:pPr>
            <w:r>
              <w:t>South Coast Purse Seine Management Plan Amendment (No. 5) 1997 [171]</w:t>
            </w:r>
          </w:p>
        </w:tc>
        <w:tc>
          <w:tcPr>
            <w:tcW w:w="1418" w:type="dxa"/>
          </w:tcPr>
          <w:p w14:paraId="2ACBE430" w14:textId="77777777" w:rsidR="00777A41" w:rsidRDefault="008B1727">
            <w:pPr>
              <w:pStyle w:val="Table04Row"/>
            </w:pPr>
            <w:r>
              <w:t>29 Aug 1997</w:t>
            </w:r>
            <w:r>
              <w:br/>
              <w:t>p. 4909‑12</w:t>
            </w:r>
          </w:p>
        </w:tc>
        <w:tc>
          <w:tcPr>
            <w:tcW w:w="4536" w:type="dxa"/>
          </w:tcPr>
          <w:p w14:paraId="6AFDE245" w14:textId="77777777" w:rsidR="00777A41" w:rsidRDefault="008B1727">
            <w:pPr>
              <w:pStyle w:val="Table04Row"/>
            </w:pPr>
            <w:r>
              <w:t>29 Aug 1997</w:t>
            </w:r>
          </w:p>
        </w:tc>
      </w:tr>
      <w:tr w:rsidR="00777A41" w14:paraId="7A36A223" w14:textId="77777777">
        <w:trPr>
          <w:cantSplit/>
          <w:jc w:val="center"/>
        </w:trPr>
        <w:tc>
          <w:tcPr>
            <w:tcW w:w="4253" w:type="dxa"/>
          </w:tcPr>
          <w:p w14:paraId="78F9D265" w14:textId="77777777" w:rsidR="00777A41" w:rsidRDefault="008B1727">
            <w:pPr>
              <w:pStyle w:val="Table04Row"/>
            </w:pPr>
            <w:r>
              <w:t>South Coast Purse Seine Management Plan Amendment 1999</w:t>
            </w:r>
          </w:p>
        </w:tc>
        <w:tc>
          <w:tcPr>
            <w:tcW w:w="1418" w:type="dxa"/>
          </w:tcPr>
          <w:p w14:paraId="230957D7" w14:textId="77777777" w:rsidR="00777A41" w:rsidRDefault="008B1727">
            <w:pPr>
              <w:pStyle w:val="Table04Row"/>
            </w:pPr>
            <w:r>
              <w:t>26 Mar 1999</w:t>
            </w:r>
            <w:r>
              <w:br/>
              <w:t>p. 1285‑7</w:t>
            </w:r>
          </w:p>
        </w:tc>
        <w:tc>
          <w:tcPr>
            <w:tcW w:w="4536" w:type="dxa"/>
          </w:tcPr>
          <w:p w14:paraId="387BA35B" w14:textId="77777777" w:rsidR="00777A41" w:rsidRDefault="008B1727">
            <w:pPr>
              <w:pStyle w:val="Table04Row"/>
            </w:pPr>
            <w:r>
              <w:t>26 Mar 1999</w:t>
            </w:r>
          </w:p>
        </w:tc>
      </w:tr>
      <w:tr w:rsidR="00777A41" w14:paraId="347DBEE9" w14:textId="77777777">
        <w:trPr>
          <w:cantSplit/>
          <w:jc w:val="center"/>
        </w:trPr>
        <w:tc>
          <w:tcPr>
            <w:tcW w:w="4253" w:type="dxa"/>
          </w:tcPr>
          <w:p w14:paraId="1CF70EE1" w14:textId="77777777" w:rsidR="00777A41" w:rsidRDefault="008B1727">
            <w:pPr>
              <w:pStyle w:val="Table04Row"/>
            </w:pPr>
            <w:r>
              <w:t>South Coast Purse Seine Management Plan Amendment (No. 2) 1999</w:t>
            </w:r>
          </w:p>
        </w:tc>
        <w:tc>
          <w:tcPr>
            <w:tcW w:w="1418" w:type="dxa"/>
          </w:tcPr>
          <w:p w14:paraId="4D029272" w14:textId="77777777" w:rsidR="00777A41" w:rsidRDefault="008B1727">
            <w:pPr>
              <w:pStyle w:val="Table04Row"/>
            </w:pPr>
            <w:r>
              <w:t>30 Nov 1999</w:t>
            </w:r>
            <w:r>
              <w:br/>
              <w:t>p. 5956‑7</w:t>
            </w:r>
          </w:p>
        </w:tc>
        <w:tc>
          <w:tcPr>
            <w:tcW w:w="4536" w:type="dxa"/>
          </w:tcPr>
          <w:p w14:paraId="76B90EE8" w14:textId="77777777" w:rsidR="00777A41" w:rsidRDefault="008B1727">
            <w:pPr>
              <w:pStyle w:val="Table04Row"/>
            </w:pPr>
            <w:r>
              <w:t>30 Nov 1999</w:t>
            </w:r>
          </w:p>
        </w:tc>
      </w:tr>
      <w:tr w:rsidR="00777A41" w14:paraId="47924A58" w14:textId="77777777">
        <w:trPr>
          <w:cantSplit/>
          <w:jc w:val="center"/>
        </w:trPr>
        <w:tc>
          <w:tcPr>
            <w:tcW w:w="4253" w:type="dxa"/>
          </w:tcPr>
          <w:p w14:paraId="5711C862" w14:textId="77777777" w:rsidR="00777A41" w:rsidRDefault="008B1727">
            <w:pPr>
              <w:pStyle w:val="Table04Row"/>
            </w:pPr>
            <w:r>
              <w:t>South Coast Purse Seine Fishery Management Plan Amendment (No. 3) 1999</w:t>
            </w:r>
          </w:p>
        </w:tc>
        <w:tc>
          <w:tcPr>
            <w:tcW w:w="1418" w:type="dxa"/>
          </w:tcPr>
          <w:p w14:paraId="60414C57" w14:textId="77777777" w:rsidR="00777A41" w:rsidRDefault="008B1727">
            <w:pPr>
              <w:pStyle w:val="Table04Row"/>
            </w:pPr>
            <w:r>
              <w:t>24 Dec 1999</w:t>
            </w:r>
            <w:r>
              <w:br/>
              <w:t>p. 6899</w:t>
            </w:r>
          </w:p>
        </w:tc>
        <w:tc>
          <w:tcPr>
            <w:tcW w:w="4536" w:type="dxa"/>
          </w:tcPr>
          <w:p w14:paraId="441A7F4B" w14:textId="77777777" w:rsidR="00777A41" w:rsidRDefault="008B1727">
            <w:pPr>
              <w:pStyle w:val="Table04Row"/>
            </w:pPr>
            <w:r>
              <w:t>24 Dec 1999</w:t>
            </w:r>
          </w:p>
        </w:tc>
      </w:tr>
      <w:tr w:rsidR="00777A41" w14:paraId="602B23BB" w14:textId="77777777">
        <w:trPr>
          <w:cantSplit/>
          <w:jc w:val="center"/>
        </w:trPr>
        <w:tc>
          <w:tcPr>
            <w:tcW w:w="4253" w:type="dxa"/>
          </w:tcPr>
          <w:p w14:paraId="523AF399" w14:textId="77777777" w:rsidR="00777A41" w:rsidRDefault="008B1727">
            <w:pPr>
              <w:pStyle w:val="Table04Row"/>
            </w:pPr>
            <w:r>
              <w:t>South Coast Purse Seine Fishery Management Plan Amendment 2000</w:t>
            </w:r>
          </w:p>
        </w:tc>
        <w:tc>
          <w:tcPr>
            <w:tcW w:w="1418" w:type="dxa"/>
          </w:tcPr>
          <w:p w14:paraId="3AA0286C" w14:textId="77777777" w:rsidR="00777A41" w:rsidRDefault="008B1727">
            <w:pPr>
              <w:pStyle w:val="Table04Row"/>
            </w:pPr>
            <w:r>
              <w:t>31 Mar 2000</w:t>
            </w:r>
            <w:r>
              <w:br/>
              <w:t>p. 1788</w:t>
            </w:r>
          </w:p>
        </w:tc>
        <w:tc>
          <w:tcPr>
            <w:tcW w:w="4536" w:type="dxa"/>
          </w:tcPr>
          <w:p w14:paraId="2D3B8A08" w14:textId="77777777" w:rsidR="00777A41" w:rsidRDefault="008B1727">
            <w:pPr>
              <w:pStyle w:val="Table04Row"/>
            </w:pPr>
            <w:r>
              <w:t>1 Apr 2000</w:t>
            </w:r>
          </w:p>
        </w:tc>
      </w:tr>
      <w:tr w:rsidR="00777A41" w14:paraId="546E6622" w14:textId="77777777">
        <w:trPr>
          <w:cantSplit/>
          <w:jc w:val="center"/>
        </w:trPr>
        <w:tc>
          <w:tcPr>
            <w:tcW w:w="4253" w:type="dxa"/>
          </w:tcPr>
          <w:p w14:paraId="72069A11" w14:textId="77777777" w:rsidR="00777A41" w:rsidRDefault="008B1727">
            <w:pPr>
              <w:pStyle w:val="Table04Row"/>
            </w:pPr>
            <w:r>
              <w:t>South Coast Purse Seine Fishery Management Plan Amendment 2001</w:t>
            </w:r>
          </w:p>
        </w:tc>
        <w:tc>
          <w:tcPr>
            <w:tcW w:w="1418" w:type="dxa"/>
          </w:tcPr>
          <w:p w14:paraId="025175EA" w14:textId="77777777" w:rsidR="00777A41" w:rsidRDefault="008B1727">
            <w:pPr>
              <w:pStyle w:val="Table04Row"/>
            </w:pPr>
            <w:r>
              <w:t>25 May 2001</w:t>
            </w:r>
            <w:r>
              <w:br/>
              <w:t>p. 2687</w:t>
            </w:r>
          </w:p>
        </w:tc>
        <w:tc>
          <w:tcPr>
            <w:tcW w:w="4536" w:type="dxa"/>
          </w:tcPr>
          <w:p w14:paraId="0A254FAD" w14:textId="77777777" w:rsidR="00777A41" w:rsidRDefault="008B1727">
            <w:pPr>
              <w:pStyle w:val="Table04Row"/>
            </w:pPr>
            <w:r>
              <w:t>25 May 2001</w:t>
            </w:r>
          </w:p>
        </w:tc>
      </w:tr>
      <w:tr w:rsidR="00777A41" w14:paraId="48402098" w14:textId="77777777">
        <w:trPr>
          <w:cantSplit/>
          <w:jc w:val="center"/>
        </w:trPr>
        <w:tc>
          <w:tcPr>
            <w:tcW w:w="4253" w:type="dxa"/>
          </w:tcPr>
          <w:p w14:paraId="2A50FF5C" w14:textId="77777777" w:rsidR="00777A41" w:rsidRDefault="008B1727">
            <w:pPr>
              <w:pStyle w:val="Table04Row"/>
            </w:pPr>
            <w:r>
              <w:t>South Coast Purse Seine Fishery Management Plan Amendment (No. 2) 2001</w:t>
            </w:r>
          </w:p>
        </w:tc>
        <w:tc>
          <w:tcPr>
            <w:tcW w:w="1418" w:type="dxa"/>
          </w:tcPr>
          <w:p w14:paraId="00612EE3" w14:textId="77777777" w:rsidR="00777A41" w:rsidRDefault="008B1727">
            <w:pPr>
              <w:pStyle w:val="Table04Row"/>
            </w:pPr>
            <w:r>
              <w:t>29 Jun 2001</w:t>
            </w:r>
            <w:r>
              <w:br/>
              <w:t>p. 3183‑4</w:t>
            </w:r>
          </w:p>
        </w:tc>
        <w:tc>
          <w:tcPr>
            <w:tcW w:w="4536" w:type="dxa"/>
          </w:tcPr>
          <w:p w14:paraId="2B50725D" w14:textId="77777777" w:rsidR="00777A41" w:rsidRDefault="008B1727">
            <w:pPr>
              <w:pStyle w:val="Table04Row"/>
            </w:pPr>
            <w:r>
              <w:t>29 Jun 2001</w:t>
            </w:r>
          </w:p>
        </w:tc>
      </w:tr>
      <w:tr w:rsidR="00777A41" w14:paraId="1B2A4B88" w14:textId="77777777">
        <w:trPr>
          <w:cantSplit/>
          <w:jc w:val="center"/>
        </w:trPr>
        <w:tc>
          <w:tcPr>
            <w:tcW w:w="4253" w:type="dxa"/>
          </w:tcPr>
          <w:p w14:paraId="5F2F4208" w14:textId="77777777" w:rsidR="00777A41" w:rsidRDefault="008B1727">
            <w:pPr>
              <w:pStyle w:val="Table04Row"/>
            </w:pPr>
            <w:r>
              <w:t>South Coast Purse Seine Fishery Management Plan Amendment 2002</w:t>
            </w:r>
          </w:p>
        </w:tc>
        <w:tc>
          <w:tcPr>
            <w:tcW w:w="1418" w:type="dxa"/>
          </w:tcPr>
          <w:p w14:paraId="33050C71" w14:textId="77777777" w:rsidR="00777A41" w:rsidRDefault="008B1727">
            <w:pPr>
              <w:pStyle w:val="Table04Row"/>
            </w:pPr>
            <w:r>
              <w:t>11 Jan 2002</w:t>
            </w:r>
            <w:r>
              <w:br/>
              <w:t>p. 153</w:t>
            </w:r>
          </w:p>
        </w:tc>
        <w:tc>
          <w:tcPr>
            <w:tcW w:w="4536" w:type="dxa"/>
          </w:tcPr>
          <w:p w14:paraId="63BB153A" w14:textId="77777777" w:rsidR="00777A41" w:rsidRDefault="008B1727">
            <w:pPr>
              <w:pStyle w:val="Table04Row"/>
            </w:pPr>
            <w:r>
              <w:t>11 Jan 2002</w:t>
            </w:r>
          </w:p>
        </w:tc>
      </w:tr>
      <w:tr w:rsidR="00777A41" w14:paraId="7C2FECA2" w14:textId="77777777">
        <w:trPr>
          <w:cantSplit/>
          <w:jc w:val="center"/>
        </w:trPr>
        <w:tc>
          <w:tcPr>
            <w:tcW w:w="4253" w:type="dxa"/>
          </w:tcPr>
          <w:p w14:paraId="40A064BE" w14:textId="77777777" w:rsidR="00777A41" w:rsidRDefault="008B1727">
            <w:pPr>
              <w:pStyle w:val="Table04Row"/>
            </w:pPr>
            <w:r>
              <w:t>South Coast Purse Seine Fishery Management Plan Amendment (No. 2) 2002 [487]</w:t>
            </w:r>
          </w:p>
        </w:tc>
        <w:tc>
          <w:tcPr>
            <w:tcW w:w="1418" w:type="dxa"/>
          </w:tcPr>
          <w:p w14:paraId="644599AC" w14:textId="77777777" w:rsidR="00777A41" w:rsidRDefault="008B1727">
            <w:pPr>
              <w:pStyle w:val="Table04Row"/>
            </w:pPr>
            <w:r>
              <w:t>28 Jun 2002</w:t>
            </w:r>
            <w:r>
              <w:br/>
              <w:t>p. 3124‑5</w:t>
            </w:r>
          </w:p>
        </w:tc>
        <w:tc>
          <w:tcPr>
            <w:tcW w:w="4536" w:type="dxa"/>
          </w:tcPr>
          <w:p w14:paraId="5D2554B8" w14:textId="77777777" w:rsidR="00777A41" w:rsidRDefault="008B1727">
            <w:pPr>
              <w:pStyle w:val="Table04Row"/>
            </w:pPr>
            <w:r>
              <w:t>1 Jul 2002</w:t>
            </w:r>
          </w:p>
        </w:tc>
      </w:tr>
      <w:tr w:rsidR="00777A41" w14:paraId="3CC0C8CB" w14:textId="77777777">
        <w:trPr>
          <w:cantSplit/>
          <w:jc w:val="center"/>
        </w:trPr>
        <w:tc>
          <w:tcPr>
            <w:tcW w:w="4253" w:type="dxa"/>
          </w:tcPr>
          <w:p w14:paraId="5596023B" w14:textId="77777777" w:rsidR="00777A41" w:rsidRDefault="008B1727">
            <w:pPr>
              <w:pStyle w:val="Table04Row"/>
            </w:pPr>
            <w:r>
              <w:t>South Coast Purse Seine Fishery Management Plan Amendment 2003</w:t>
            </w:r>
          </w:p>
        </w:tc>
        <w:tc>
          <w:tcPr>
            <w:tcW w:w="1418" w:type="dxa"/>
          </w:tcPr>
          <w:p w14:paraId="76E0632D" w14:textId="77777777" w:rsidR="00777A41" w:rsidRDefault="008B1727">
            <w:pPr>
              <w:pStyle w:val="Table04Row"/>
            </w:pPr>
            <w:r>
              <w:t>1 Jul 2003</w:t>
            </w:r>
            <w:r>
              <w:br/>
              <w:t>p. 2667‑8</w:t>
            </w:r>
          </w:p>
        </w:tc>
        <w:tc>
          <w:tcPr>
            <w:tcW w:w="4536" w:type="dxa"/>
          </w:tcPr>
          <w:p w14:paraId="1949BC12" w14:textId="77777777" w:rsidR="00777A41" w:rsidRDefault="008B1727">
            <w:pPr>
              <w:pStyle w:val="Table04Row"/>
            </w:pPr>
            <w:r>
              <w:t>1 Jul 2003 (see cl. 2)</w:t>
            </w:r>
          </w:p>
        </w:tc>
      </w:tr>
      <w:tr w:rsidR="00777A41" w14:paraId="42C50023" w14:textId="77777777">
        <w:trPr>
          <w:cantSplit/>
          <w:jc w:val="center"/>
        </w:trPr>
        <w:tc>
          <w:tcPr>
            <w:tcW w:w="4253" w:type="dxa"/>
          </w:tcPr>
          <w:p w14:paraId="4AE3EDCF" w14:textId="77777777" w:rsidR="00777A41" w:rsidRDefault="008B1727">
            <w:pPr>
              <w:pStyle w:val="Table04Row"/>
            </w:pPr>
            <w:r>
              <w:t>South Coast Purse Seine Fishery Management Plan Amendment (No. 2) 2003</w:t>
            </w:r>
          </w:p>
        </w:tc>
        <w:tc>
          <w:tcPr>
            <w:tcW w:w="1418" w:type="dxa"/>
          </w:tcPr>
          <w:p w14:paraId="252704C7" w14:textId="77777777" w:rsidR="00777A41" w:rsidRDefault="008B1727">
            <w:pPr>
              <w:pStyle w:val="Table04Row"/>
            </w:pPr>
            <w:r>
              <w:t>23 Dec 2003</w:t>
            </w:r>
            <w:r>
              <w:br/>
              <w:t>p. 5233‑4</w:t>
            </w:r>
          </w:p>
        </w:tc>
        <w:tc>
          <w:tcPr>
            <w:tcW w:w="4536" w:type="dxa"/>
          </w:tcPr>
          <w:p w14:paraId="64EF1351" w14:textId="77777777" w:rsidR="00777A41" w:rsidRDefault="008B1727">
            <w:pPr>
              <w:pStyle w:val="Table04Row"/>
            </w:pPr>
            <w:r>
              <w:t>23 Dec 2003</w:t>
            </w:r>
          </w:p>
        </w:tc>
      </w:tr>
      <w:tr w:rsidR="00777A41" w14:paraId="0722FB7C" w14:textId="77777777">
        <w:trPr>
          <w:cantSplit/>
          <w:jc w:val="center"/>
        </w:trPr>
        <w:tc>
          <w:tcPr>
            <w:tcW w:w="4253" w:type="dxa"/>
          </w:tcPr>
          <w:p w14:paraId="1AA32645" w14:textId="77777777" w:rsidR="00777A41" w:rsidRDefault="008B1727">
            <w:pPr>
              <w:pStyle w:val="Table04Row"/>
            </w:pPr>
            <w:r>
              <w:t>South Coast Purse Seine Fishery Management Plan Amendment 2004</w:t>
            </w:r>
          </w:p>
        </w:tc>
        <w:tc>
          <w:tcPr>
            <w:tcW w:w="1418" w:type="dxa"/>
          </w:tcPr>
          <w:p w14:paraId="7FFFD996" w14:textId="77777777" w:rsidR="00777A41" w:rsidRDefault="008B1727">
            <w:pPr>
              <w:pStyle w:val="Table04Row"/>
            </w:pPr>
            <w:r>
              <w:t>10 Feb 2004</w:t>
            </w:r>
            <w:r>
              <w:br/>
              <w:t>p. 519</w:t>
            </w:r>
          </w:p>
        </w:tc>
        <w:tc>
          <w:tcPr>
            <w:tcW w:w="4536" w:type="dxa"/>
          </w:tcPr>
          <w:p w14:paraId="154B5C5C" w14:textId="77777777" w:rsidR="00777A41" w:rsidRDefault="008B1727">
            <w:pPr>
              <w:pStyle w:val="Table04Row"/>
            </w:pPr>
            <w:r>
              <w:t>10 Feb 2004</w:t>
            </w:r>
          </w:p>
        </w:tc>
      </w:tr>
      <w:tr w:rsidR="00777A41" w14:paraId="0B199FFC" w14:textId="77777777">
        <w:trPr>
          <w:cantSplit/>
          <w:jc w:val="center"/>
        </w:trPr>
        <w:tc>
          <w:tcPr>
            <w:tcW w:w="4253" w:type="dxa"/>
          </w:tcPr>
          <w:p w14:paraId="64167127" w14:textId="77777777" w:rsidR="00777A41" w:rsidRDefault="008B1727">
            <w:pPr>
              <w:pStyle w:val="Table04Row"/>
            </w:pPr>
            <w:r>
              <w:t>South Coast Purse Seine Fishery Management Plan Amendment (No. 2) 2004</w:t>
            </w:r>
          </w:p>
        </w:tc>
        <w:tc>
          <w:tcPr>
            <w:tcW w:w="1418" w:type="dxa"/>
          </w:tcPr>
          <w:p w14:paraId="4BFFCC58" w14:textId="77777777" w:rsidR="00777A41" w:rsidRDefault="008B1727">
            <w:pPr>
              <w:pStyle w:val="Table04Row"/>
            </w:pPr>
            <w:r>
              <w:t>29 Jun 2004</w:t>
            </w:r>
            <w:r>
              <w:br/>
              <w:t>p. 2573‑7</w:t>
            </w:r>
          </w:p>
        </w:tc>
        <w:tc>
          <w:tcPr>
            <w:tcW w:w="4536" w:type="dxa"/>
          </w:tcPr>
          <w:p w14:paraId="2F4F2A61" w14:textId="77777777" w:rsidR="00777A41" w:rsidRDefault="008B1727">
            <w:pPr>
              <w:pStyle w:val="Table04Row"/>
            </w:pPr>
            <w:r>
              <w:t>30 Jun 2004 (see cl. 2)</w:t>
            </w:r>
          </w:p>
        </w:tc>
      </w:tr>
      <w:tr w:rsidR="00777A41" w14:paraId="4B78CACE" w14:textId="77777777">
        <w:trPr>
          <w:cantSplit/>
          <w:jc w:val="center"/>
        </w:trPr>
        <w:tc>
          <w:tcPr>
            <w:tcW w:w="4253" w:type="dxa"/>
          </w:tcPr>
          <w:p w14:paraId="711B4ABB" w14:textId="77777777" w:rsidR="00777A41" w:rsidRDefault="008B1727">
            <w:pPr>
              <w:pStyle w:val="Table04Row"/>
            </w:pPr>
            <w:r>
              <w:t>South Coast Purse Seine Fishery Management Plan Amendment 2007</w:t>
            </w:r>
          </w:p>
        </w:tc>
        <w:tc>
          <w:tcPr>
            <w:tcW w:w="1418" w:type="dxa"/>
          </w:tcPr>
          <w:p w14:paraId="3F0ECD03" w14:textId="77777777" w:rsidR="00777A41" w:rsidRDefault="008B1727">
            <w:pPr>
              <w:pStyle w:val="Table04Row"/>
            </w:pPr>
            <w:r>
              <w:t>9 Mar 2007</w:t>
            </w:r>
            <w:r>
              <w:br/>
              <w:t>p. 921‑2</w:t>
            </w:r>
          </w:p>
        </w:tc>
        <w:tc>
          <w:tcPr>
            <w:tcW w:w="4536" w:type="dxa"/>
          </w:tcPr>
          <w:p w14:paraId="35DBC747" w14:textId="77777777" w:rsidR="00777A41" w:rsidRDefault="008B1727">
            <w:pPr>
              <w:pStyle w:val="Table04Row"/>
            </w:pPr>
            <w:r>
              <w:t>9 Mar 2007</w:t>
            </w:r>
          </w:p>
        </w:tc>
      </w:tr>
      <w:tr w:rsidR="00777A41" w14:paraId="2C276E66" w14:textId="77777777">
        <w:trPr>
          <w:cantSplit/>
          <w:jc w:val="center"/>
        </w:trPr>
        <w:tc>
          <w:tcPr>
            <w:tcW w:w="4253" w:type="dxa"/>
          </w:tcPr>
          <w:p w14:paraId="74091CC5" w14:textId="77777777" w:rsidR="00777A41" w:rsidRDefault="008B1727">
            <w:pPr>
              <w:pStyle w:val="Table04Row"/>
            </w:pPr>
            <w:r>
              <w:t>South Coast Purse Seine Limited Entry Fishery Notice Amendment 2016 [1271]</w:t>
            </w:r>
          </w:p>
        </w:tc>
        <w:tc>
          <w:tcPr>
            <w:tcW w:w="1418" w:type="dxa"/>
          </w:tcPr>
          <w:p w14:paraId="1CA1ACE7" w14:textId="77777777" w:rsidR="00777A41" w:rsidRDefault="008B1727">
            <w:pPr>
              <w:pStyle w:val="Table04Row"/>
            </w:pPr>
            <w:r>
              <w:t>23 Sep 2016</w:t>
            </w:r>
            <w:r>
              <w:br/>
              <w:t>p. 4104</w:t>
            </w:r>
          </w:p>
        </w:tc>
        <w:tc>
          <w:tcPr>
            <w:tcW w:w="4536" w:type="dxa"/>
          </w:tcPr>
          <w:p w14:paraId="0172CCCC" w14:textId="77777777" w:rsidR="00777A41" w:rsidRDefault="008B1727">
            <w:pPr>
              <w:pStyle w:val="Table04Row"/>
            </w:pPr>
            <w:r>
              <w:t>23 Sep 2016</w:t>
            </w:r>
          </w:p>
        </w:tc>
      </w:tr>
      <w:tr w:rsidR="00777A41" w14:paraId="612651D0" w14:textId="77777777">
        <w:trPr>
          <w:cantSplit/>
          <w:jc w:val="center"/>
        </w:trPr>
        <w:tc>
          <w:tcPr>
            <w:tcW w:w="4253" w:type="dxa"/>
          </w:tcPr>
          <w:p w14:paraId="7FC3130C" w14:textId="77777777" w:rsidR="00777A41" w:rsidRDefault="008B1727">
            <w:pPr>
              <w:pStyle w:val="Table04Row"/>
            </w:pPr>
            <w:r>
              <w:t>South Coast Salmon Management Plan 1982</w:t>
            </w:r>
          </w:p>
        </w:tc>
        <w:tc>
          <w:tcPr>
            <w:tcW w:w="1418" w:type="dxa"/>
          </w:tcPr>
          <w:p w14:paraId="79BEB073" w14:textId="77777777" w:rsidR="00777A41" w:rsidRDefault="008B1727">
            <w:pPr>
              <w:pStyle w:val="Table04Row"/>
            </w:pPr>
            <w:r>
              <w:t>31 Dec 1982</w:t>
            </w:r>
            <w:r>
              <w:br/>
              <w:t>p. 5002‑3</w:t>
            </w:r>
          </w:p>
        </w:tc>
        <w:tc>
          <w:tcPr>
            <w:tcW w:w="4536" w:type="dxa"/>
          </w:tcPr>
          <w:p w14:paraId="23842264" w14:textId="77777777" w:rsidR="00777A41" w:rsidRDefault="008B1727">
            <w:pPr>
              <w:pStyle w:val="Table04Row"/>
            </w:pPr>
            <w:r>
              <w:t xml:space="preserve">31 Dec 1982 </w:t>
            </w:r>
          </w:p>
          <w:p w14:paraId="1F281E7D" w14:textId="77777777" w:rsidR="00777A41" w:rsidRDefault="008B1727">
            <w:pPr>
              <w:pStyle w:val="Table04Row"/>
            </w:pPr>
            <w:r>
              <w:t>Formerly “South Coast Salmon Fishery Notice 1982” (see Fish Resources Management Regulations 1995 r. 183)</w:t>
            </w:r>
          </w:p>
        </w:tc>
      </w:tr>
      <w:tr w:rsidR="00777A41" w14:paraId="22E472E5" w14:textId="77777777">
        <w:trPr>
          <w:cantSplit/>
          <w:jc w:val="center"/>
        </w:trPr>
        <w:tc>
          <w:tcPr>
            <w:tcW w:w="4253" w:type="dxa"/>
          </w:tcPr>
          <w:p w14:paraId="161D7F71" w14:textId="77777777" w:rsidR="00777A41" w:rsidRDefault="008B1727">
            <w:pPr>
              <w:pStyle w:val="Table04Row"/>
            </w:pPr>
            <w:r>
              <w:lastRenderedPageBreak/>
              <w:t>South Coast Salmon Management Plan Amendment 1998 [259]</w:t>
            </w:r>
          </w:p>
        </w:tc>
        <w:tc>
          <w:tcPr>
            <w:tcW w:w="1418" w:type="dxa"/>
          </w:tcPr>
          <w:p w14:paraId="04AED497" w14:textId="77777777" w:rsidR="00777A41" w:rsidRDefault="008B1727">
            <w:pPr>
              <w:pStyle w:val="Table04Row"/>
            </w:pPr>
            <w:r>
              <w:t>12 Feb 1999</w:t>
            </w:r>
            <w:r>
              <w:br/>
              <w:t>p. 488‑9</w:t>
            </w:r>
          </w:p>
        </w:tc>
        <w:tc>
          <w:tcPr>
            <w:tcW w:w="4536" w:type="dxa"/>
          </w:tcPr>
          <w:p w14:paraId="421E63B8" w14:textId="77777777" w:rsidR="00777A41" w:rsidRDefault="008B1727">
            <w:pPr>
              <w:pStyle w:val="Table04Row"/>
            </w:pPr>
            <w:r>
              <w:t>12 Feb 1999</w:t>
            </w:r>
          </w:p>
        </w:tc>
      </w:tr>
      <w:tr w:rsidR="00777A41" w14:paraId="77CFE179" w14:textId="77777777">
        <w:trPr>
          <w:cantSplit/>
          <w:jc w:val="center"/>
        </w:trPr>
        <w:tc>
          <w:tcPr>
            <w:tcW w:w="4253" w:type="dxa"/>
          </w:tcPr>
          <w:p w14:paraId="311887FF" w14:textId="77777777" w:rsidR="00777A41" w:rsidRDefault="008B1727">
            <w:pPr>
              <w:pStyle w:val="Table04Row"/>
            </w:pPr>
            <w:r>
              <w:t>South Coast Salmon Fishery Management Plan Amendment 2001 [457]</w:t>
            </w:r>
          </w:p>
        </w:tc>
        <w:tc>
          <w:tcPr>
            <w:tcW w:w="1418" w:type="dxa"/>
          </w:tcPr>
          <w:p w14:paraId="1525FC15" w14:textId="77777777" w:rsidR="00777A41" w:rsidRDefault="008B1727">
            <w:pPr>
              <w:pStyle w:val="Table04Row"/>
            </w:pPr>
            <w:r>
              <w:t>28 Dec 2001</w:t>
            </w:r>
            <w:r>
              <w:br/>
              <w:t>p. 6746‑7</w:t>
            </w:r>
          </w:p>
        </w:tc>
        <w:tc>
          <w:tcPr>
            <w:tcW w:w="4536" w:type="dxa"/>
          </w:tcPr>
          <w:p w14:paraId="6D447F2D" w14:textId="77777777" w:rsidR="00777A41" w:rsidRDefault="008B1727">
            <w:pPr>
              <w:pStyle w:val="Table04Row"/>
            </w:pPr>
            <w:r>
              <w:t>28 Dec 2001</w:t>
            </w:r>
          </w:p>
        </w:tc>
      </w:tr>
      <w:tr w:rsidR="00777A41" w14:paraId="332C40AF" w14:textId="77777777">
        <w:trPr>
          <w:cantSplit/>
          <w:jc w:val="center"/>
        </w:trPr>
        <w:tc>
          <w:tcPr>
            <w:tcW w:w="4253" w:type="dxa"/>
          </w:tcPr>
          <w:p w14:paraId="7D09D02C" w14:textId="77777777" w:rsidR="00777A41" w:rsidRDefault="008B1727">
            <w:pPr>
              <w:pStyle w:val="Table04Row"/>
            </w:pPr>
            <w:r>
              <w:t>Southern Demersal Gillnet and Demersal Longline Managed Fishery Management Plan 2018 [1328]</w:t>
            </w:r>
          </w:p>
        </w:tc>
        <w:tc>
          <w:tcPr>
            <w:tcW w:w="1418" w:type="dxa"/>
          </w:tcPr>
          <w:p w14:paraId="7C841381" w14:textId="77777777" w:rsidR="00777A41" w:rsidRDefault="008B1727">
            <w:pPr>
              <w:pStyle w:val="Table04Row"/>
            </w:pPr>
            <w:r>
              <w:t>30 Nov 2018</w:t>
            </w:r>
            <w:r>
              <w:br/>
              <w:t>p. 4607‑18</w:t>
            </w:r>
          </w:p>
        </w:tc>
        <w:tc>
          <w:tcPr>
            <w:tcW w:w="4536" w:type="dxa"/>
          </w:tcPr>
          <w:p w14:paraId="71ED2EE0" w14:textId="77777777" w:rsidR="00777A41" w:rsidRDefault="008B1727">
            <w:pPr>
              <w:pStyle w:val="Table04Row"/>
            </w:pPr>
            <w:r>
              <w:t>1 Dec 2018 (see cl. 2)</w:t>
            </w:r>
          </w:p>
        </w:tc>
      </w:tr>
      <w:tr w:rsidR="00777A41" w14:paraId="764634C7" w14:textId="77777777">
        <w:trPr>
          <w:cantSplit/>
          <w:jc w:val="center"/>
        </w:trPr>
        <w:tc>
          <w:tcPr>
            <w:tcW w:w="4253" w:type="dxa"/>
          </w:tcPr>
          <w:p w14:paraId="43BA5669" w14:textId="77777777" w:rsidR="00777A41" w:rsidRDefault="008B1727">
            <w:pPr>
              <w:pStyle w:val="Table04Row"/>
            </w:pPr>
            <w:r>
              <w:t>Southern Demersal Gillnet and Demersal Longline Managed Fishery Management Plan Amendment 2019</w:t>
            </w:r>
          </w:p>
        </w:tc>
        <w:tc>
          <w:tcPr>
            <w:tcW w:w="1418" w:type="dxa"/>
          </w:tcPr>
          <w:p w14:paraId="5E91D601" w14:textId="77777777" w:rsidR="00777A41" w:rsidRDefault="008B1727">
            <w:pPr>
              <w:pStyle w:val="Table04Row"/>
            </w:pPr>
            <w:r>
              <w:t>22 Nov 2019</w:t>
            </w:r>
            <w:r>
              <w:br/>
              <w:t>p. 4065‑7</w:t>
            </w:r>
          </w:p>
        </w:tc>
        <w:tc>
          <w:tcPr>
            <w:tcW w:w="4536" w:type="dxa"/>
          </w:tcPr>
          <w:p w14:paraId="1BCBD8BB" w14:textId="77777777" w:rsidR="00777A41" w:rsidRDefault="008B1727">
            <w:pPr>
              <w:pStyle w:val="Table04Row"/>
            </w:pPr>
            <w:r>
              <w:t>22 Nov 2019</w:t>
            </w:r>
          </w:p>
        </w:tc>
      </w:tr>
      <w:tr w:rsidR="00777A41" w14:paraId="3FB309C9" w14:textId="77777777">
        <w:trPr>
          <w:cantSplit/>
          <w:jc w:val="center"/>
        </w:trPr>
        <w:tc>
          <w:tcPr>
            <w:tcW w:w="4253" w:type="dxa"/>
          </w:tcPr>
          <w:p w14:paraId="7E63B4FE" w14:textId="77777777" w:rsidR="00777A41" w:rsidRDefault="008B1727">
            <w:pPr>
              <w:pStyle w:val="Table04Row"/>
            </w:pPr>
            <w:r>
              <w:t>Southern Demersal Gillnet and Demersal Longline Managed Fishery Management Plan Amendment 2022</w:t>
            </w:r>
          </w:p>
        </w:tc>
        <w:tc>
          <w:tcPr>
            <w:tcW w:w="1418" w:type="dxa"/>
          </w:tcPr>
          <w:p w14:paraId="52237A78" w14:textId="77777777" w:rsidR="00777A41" w:rsidRDefault="008B1727">
            <w:pPr>
              <w:pStyle w:val="Table04Row"/>
            </w:pPr>
            <w:r>
              <w:t>6 Sep 2022</w:t>
            </w:r>
            <w:r>
              <w:br/>
              <w:t>p. 4610</w:t>
            </w:r>
          </w:p>
        </w:tc>
        <w:tc>
          <w:tcPr>
            <w:tcW w:w="4536" w:type="dxa"/>
          </w:tcPr>
          <w:p w14:paraId="361E33B9" w14:textId="77777777" w:rsidR="00777A41" w:rsidRDefault="008B1727">
            <w:pPr>
              <w:pStyle w:val="Table04Row"/>
            </w:pPr>
            <w:r>
              <w:t>6 Sep 2022</w:t>
            </w:r>
          </w:p>
        </w:tc>
      </w:tr>
      <w:tr w:rsidR="00777A41" w14:paraId="3EC52B6B" w14:textId="77777777">
        <w:trPr>
          <w:cantSplit/>
          <w:jc w:val="center"/>
        </w:trPr>
        <w:tc>
          <w:tcPr>
            <w:tcW w:w="4253" w:type="dxa"/>
          </w:tcPr>
          <w:p w14:paraId="528B4C18" w14:textId="77777777" w:rsidR="00777A41" w:rsidRDefault="008B1727">
            <w:pPr>
              <w:pStyle w:val="Table04Row"/>
            </w:pPr>
            <w:r>
              <w:t>South‑West Coast Salmon Management Plan 1982</w:t>
            </w:r>
          </w:p>
        </w:tc>
        <w:tc>
          <w:tcPr>
            <w:tcW w:w="1418" w:type="dxa"/>
          </w:tcPr>
          <w:p w14:paraId="44F31A06" w14:textId="77777777" w:rsidR="00777A41" w:rsidRDefault="008B1727">
            <w:pPr>
              <w:pStyle w:val="Table04Row"/>
            </w:pPr>
            <w:r>
              <w:t>31 Dec 1982</w:t>
            </w:r>
            <w:r>
              <w:br/>
              <w:t>p. 5001‑2</w:t>
            </w:r>
          </w:p>
        </w:tc>
        <w:tc>
          <w:tcPr>
            <w:tcW w:w="4536" w:type="dxa"/>
          </w:tcPr>
          <w:p w14:paraId="3D3A21D6" w14:textId="77777777" w:rsidR="00777A41" w:rsidRDefault="008B1727">
            <w:pPr>
              <w:pStyle w:val="Table04Row"/>
            </w:pPr>
            <w:r>
              <w:t xml:space="preserve">31 Dec 1982 </w:t>
            </w:r>
          </w:p>
          <w:p w14:paraId="7A30D76B" w14:textId="77777777" w:rsidR="00777A41" w:rsidRDefault="008B1727">
            <w:pPr>
              <w:pStyle w:val="Table04Row"/>
            </w:pPr>
            <w:r>
              <w:t>Formerly “South West Coast Salmon Fishery Notice 1982” (see Fish Resources Management Regulations 1995 r. 183)</w:t>
            </w:r>
          </w:p>
        </w:tc>
      </w:tr>
      <w:tr w:rsidR="00777A41" w14:paraId="11892994" w14:textId="77777777">
        <w:trPr>
          <w:cantSplit/>
          <w:jc w:val="center"/>
        </w:trPr>
        <w:tc>
          <w:tcPr>
            <w:tcW w:w="4253" w:type="dxa"/>
          </w:tcPr>
          <w:p w14:paraId="2D1F71FA" w14:textId="77777777" w:rsidR="00777A41" w:rsidRDefault="008B1727">
            <w:pPr>
              <w:pStyle w:val="Table04Row"/>
            </w:pPr>
            <w:r>
              <w:t>South West Coast Salmon Management Plan Amendment 1998 [260]</w:t>
            </w:r>
          </w:p>
        </w:tc>
        <w:tc>
          <w:tcPr>
            <w:tcW w:w="1418" w:type="dxa"/>
          </w:tcPr>
          <w:p w14:paraId="2A644FF3" w14:textId="77777777" w:rsidR="00777A41" w:rsidRDefault="008B1727">
            <w:pPr>
              <w:pStyle w:val="Table04Row"/>
            </w:pPr>
            <w:r>
              <w:t>12 Feb 1999</w:t>
            </w:r>
            <w:r>
              <w:br/>
              <w:t>p. 489‑90</w:t>
            </w:r>
          </w:p>
        </w:tc>
        <w:tc>
          <w:tcPr>
            <w:tcW w:w="4536" w:type="dxa"/>
          </w:tcPr>
          <w:p w14:paraId="655BE5BB" w14:textId="77777777" w:rsidR="00777A41" w:rsidRDefault="008B1727">
            <w:pPr>
              <w:pStyle w:val="Table04Row"/>
            </w:pPr>
            <w:r>
              <w:t>12 Feb 1999</w:t>
            </w:r>
          </w:p>
        </w:tc>
      </w:tr>
      <w:tr w:rsidR="00777A41" w14:paraId="34B1217C" w14:textId="77777777">
        <w:trPr>
          <w:cantSplit/>
          <w:jc w:val="center"/>
        </w:trPr>
        <w:tc>
          <w:tcPr>
            <w:tcW w:w="4253" w:type="dxa"/>
          </w:tcPr>
          <w:p w14:paraId="560CC2CB" w14:textId="77777777" w:rsidR="00777A41" w:rsidRDefault="008B1727">
            <w:pPr>
              <w:pStyle w:val="Table04Row"/>
            </w:pPr>
            <w:r>
              <w:t>South‑West Coast Salmon Fishery Management Plan Amendment 2007</w:t>
            </w:r>
          </w:p>
        </w:tc>
        <w:tc>
          <w:tcPr>
            <w:tcW w:w="1418" w:type="dxa"/>
          </w:tcPr>
          <w:p w14:paraId="4299D025" w14:textId="77777777" w:rsidR="00777A41" w:rsidRDefault="008B1727">
            <w:pPr>
              <w:pStyle w:val="Table04Row"/>
            </w:pPr>
            <w:r>
              <w:t>4 Apr 2007</w:t>
            </w:r>
            <w:r>
              <w:br/>
              <w:t>p. 1519</w:t>
            </w:r>
          </w:p>
        </w:tc>
        <w:tc>
          <w:tcPr>
            <w:tcW w:w="4536" w:type="dxa"/>
          </w:tcPr>
          <w:p w14:paraId="21D2F296" w14:textId="77777777" w:rsidR="00777A41" w:rsidRDefault="008B1727">
            <w:pPr>
              <w:pStyle w:val="Table04Row"/>
            </w:pPr>
            <w:r>
              <w:t>4 Apr 2007</w:t>
            </w:r>
          </w:p>
        </w:tc>
      </w:tr>
      <w:tr w:rsidR="00777A41" w14:paraId="6A588007" w14:textId="77777777">
        <w:trPr>
          <w:cantSplit/>
          <w:jc w:val="center"/>
        </w:trPr>
        <w:tc>
          <w:tcPr>
            <w:tcW w:w="4253" w:type="dxa"/>
          </w:tcPr>
          <w:p w14:paraId="0A5E6658" w14:textId="77777777" w:rsidR="00777A41" w:rsidRDefault="008B1727">
            <w:pPr>
              <w:pStyle w:val="Table04Row"/>
            </w:pPr>
            <w:r>
              <w:t>South‑West Coast Salmon Fishery Management Plan Amendment 2008 [853]</w:t>
            </w:r>
          </w:p>
        </w:tc>
        <w:tc>
          <w:tcPr>
            <w:tcW w:w="1418" w:type="dxa"/>
          </w:tcPr>
          <w:p w14:paraId="6288FEB4" w14:textId="77777777" w:rsidR="00777A41" w:rsidRDefault="008B1727">
            <w:pPr>
              <w:pStyle w:val="Table04Row"/>
            </w:pPr>
            <w:r>
              <w:t>29 Feb 2008</w:t>
            </w:r>
            <w:r>
              <w:br/>
              <w:t>p. 701‑2</w:t>
            </w:r>
          </w:p>
        </w:tc>
        <w:tc>
          <w:tcPr>
            <w:tcW w:w="4536" w:type="dxa"/>
          </w:tcPr>
          <w:p w14:paraId="3CA03D32" w14:textId="77777777" w:rsidR="00777A41" w:rsidRDefault="008B1727">
            <w:pPr>
              <w:pStyle w:val="Table04Row"/>
            </w:pPr>
            <w:r>
              <w:t>29 Feb 2008</w:t>
            </w:r>
          </w:p>
        </w:tc>
      </w:tr>
      <w:tr w:rsidR="00777A41" w14:paraId="1284B926" w14:textId="77777777">
        <w:trPr>
          <w:cantSplit/>
          <w:jc w:val="center"/>
        </w:trPr>
        <w:tc>
          <w:tcPr>
            <w:tcW w:w="4253" w:type="dxa"/>
          </w:tcPr>
          <w:p w14:paraId="603476B7" w14:textId="77777777" w:rsidR="00777A41" w:rsidRDefault="008B1727">
            <w:pPr>
              <w:pStyle w:val="Table04Row"/>
            </w:pPr>
            <w:r>
              <w:t>South West Inshore Trawl Management Plan 1989 [403]</w:t>
            </w:r>
          </w:p>
        </w:tc>
        <w:tc>
          <w:tcPr>
            <w:tcW w:w="1418" w:type="dxa"/>
          </w:tcPr>
          <w:p w14:paraId="57BB3314" w14:textId="77777777" w:rsidR="00777A41" w:rsidRDefault="008B1727">
            <w:pPr>
              <w:pStyle w:val="Table04Row"/>
            </w:pPr>
            <w:r>
              <w:t>8 Sep 1989</w:t>
            </w:r>
            <w:r>
              <w:br/>
              <w:t>p. 3176‑80</w:t>
            </w:r>
          </w:p>
        </w:tc>
        <w:tc>
          <w:tcPr>
            <w:tcW w:w="4536" w:type="dxa"/>
          </w:tcPr>
          <w:p w14:paraId="43A375FC" w14:textId="77777777" w:rsidR="00777A41" w:rsidRDefault="008B1727">
            <w:pPr>
              <w:pStyle w:val="Table04Row"/>
            </w:pPr>
            <w:r>
              <w:t>1 Oct 1989 (see cl. 2)</w:t>
            </w:r>
          </w:p>
          <w:p w14:paraId="70F217B7" w14:textId="77777777" w:rsidR="00777A41" w:rsidRDefault="008B1727">
            <w:pPr>
              <w:pStyle w:val="Table04Row"/>
            </w:pPr>
            <w:r>
              <w:t>Formerly “South West Inshore Trawl Limited Entry Fishery Notice 1989” (see Fish Resources Management Regulations 1995 r. 183)</w:t>
            </w:r>
          </w:p>
        </w:tc>
      </w:tr>
      <w:tr w:rsidR="00777A41" w14:paraId="5DDBD82F" w14:textId="77777777">
        <w:trPr>
          <w:cantSplit/>
          <w:jc w:val="center"/>
        </w:trPr>
        <w:tc>
          <w:tcPr>
            <w:tcW w:w="4253" w:type="dxa"/>
          </w:tcPr>
          <w:p w14:paraId="08BFAF6A" w14:textId="77777777" w:rsidR="00777A41" w:rsidRDefault="008B1727">
            <w:pPr>
              <w:pStyle w:val="Table04Row"/>
            </w:pPr>
            <w:r>
              <w:t>South West Inshore Trawl Limited Entry Fishery Amendment Notice 1989 [418]</w:t>
            </w:r>
          </w:p>
        </w:tc>
        <w:tc>
          <w:tcPr>
            <w:tcW w:w="1418" w:type="dxa"/>
          </w:tcPr>
          <w:p w14:paraId="3CB9295C" w14:textId="77777777" w:rsidR="00777A41" w:rsidRDefault="008B1727">
            <w:pPr>
              <w:pStyle w:val="Table04Row"/>
            </w:pPr>
            <w:r>
              <w:t>10 Nov 1989</w:t>
            </w:r>
            <w:r>
              <w:br/>
              <w:t>p. 4056</w:t>
            </w:r>
          </w:p>
        </w:tc>
        <w:tc>
          <w:tcPr>
            <w:tcW w:w="4536" w:type="dxa"/>
          </w:tcPr>
          <w:p w14:paraId="26747C93" w14:textId="77777777" w:rsidR="00777A41" w:rsidRDefault="008B1727">
            <w:pPr>
              <w:pStyle w:val="Table04Row"/>
            </w:pPr>
            <w:r>
              <w:t>10 Nov 1989</w:t>
            </w:r>
          </w:p>
        </w:tc>
      </w:tr>
      <w:tr w:rsidR="00777A41" w14:paraId="0D8889A1" w14:textId="77777777">
        <w:trPr>
          <w:cantSplit/>
          <w:jc w:val="center"/>
        </w:trPr>
        <w:tc>
          <w:tcPr>
            <w:tcW w:w="4253" w:type="dxa"/>
          </w:tcPr>
          <w:p w14:paraId="56017989" w14:textId="77777777" w:rsidR="00777A41" w:rsidRDefault="008B1727">
            <w:pPr>
              <w:pStyle w:val="Table04Row"/>
            </w:pPr>
            <w:r>
              <w:t>South West Inshore Trawl Limited Entry Fishery Amendment Notice 1990 [448]</w:t>
            </w:r>
          </w:p>
        </w:tc>
        <w:tc>
          <w:tcPr>
            <w:tcW w:w="1418" w:type="dxa"/>
          </w:tcPr>
          <w:p w14:paraId="11A05D48" w14:textId="77777777" w:rsidR="00777A41" w:rsidRDefault="008B1727">
            <w:pPr>
              <w:pStyle w:val="Table04Row"/>
            </w:pPr>
            <w:r>
              <w:t>3 Aug 1990</w:t>
            </w:r>
            <w:r>
              <w:br/>
              <w:t>p. 3680‑1</w:t>
            </w:r>
          </w:p>
        </w:tc>
        <w:tc>
          <w:tcPr>
            <w:tcW w:w="4536" w:type="dxa"/>
          </w:tcPr>
          <w:p w14:paraId="502744D5" w14:textId="77777777" w:rsidR="00777A41" w:rsidRDefault="008B1727">
            <w:pPr>
              <w:pStyle w:val="Table04Row"/>
            </w:pPr>
            <w:r>
              <w:t>3 Aug 1990</w:t>
            </w:r>
          </w:p>
        </w:tc>
      </w:tr>
      <w:tr w:rsidR="00777A41" w14:paraId="441D0B3A" w14:textId="77777777">
        <w:trPr>
          <w:cantSplit/>
          <w:jc w:val="center"/>
        </w:trPr>
        <w:tc>
          <w:tcPr>
            <w:tcW w:w="4253" w:type="dxa"/>
          </w:tcPr>
          <w:p w14:paraId="4A14AEB1" w14:textId="77777777" w:rsidR="00777A41" w:rsidRDefault="008B1727">
            <w:pPr>
              <w:pStyle w:val="Table04Row"/>
            </w:pPr>
            <w:r>
              <w:t>South West Inshore Trawl Limited Entry Fishery Amendment Notice 1991 [473]</w:t>
            </w:r>
          </w:p>
        </w:tc>
        <w:tc>
          <w:tcPr>
            <w:tcW w:w="1418" w:type="dxa"/>
          </w:tcPr>
          <w:p w14:paraId="167EA7E7" w14:textId="77777777" w:rsidR="00777A41" w:rsidRDefault="008B1727">
            <w:pPr>
              <w:pStyle w:val="Table04Row"/>
            </w:pPr>
            <w:r>
              <w:t>25 Jan 1991</w:t>
            </w:r>
            <w:r>
              <w:br/>
              <w:t>p. 277‑8</w:t>
            </w:r>
          </w:p>
        </w:tc>
        <w:tc>
          <w:tcPr>
            <w:tcW w:w="4536" w:type="dxa"/>
          </w:tcPr>
          <w:p w14:paraId="13FBF61A" w14:textId="77777777" w:rsidR="00777A41" w:rsidRDefault="008B1727">
            <w:pPr>
              <w:pStyle w:val="Table04Row"/>
            </w:pPr>
            <w:r>
              <w:t>25 Jan 1991</w:t>
            </w:r>
          </w:p>
        </w:tc>
      </w:tr>
      <w:tr w:rsidR="00777A41" w14:paraId="5B16D65E" w14:textId="77777777">
        <w:trPr>
          <w:cantSplit/>
          <w:jc w:val="center"/>
        </w:trPr>
        <w:tc>
          <w:tcPr>
            <w:tcW w:w="4253" w:type="dxa"/>
          </w:tcPr>
          <w:p w14:paraId="29448A5C" w14:textId="77777777" w:rsidR="00777A41" w:rsidRDefault="008B1727">
            <w:pPr>
              <w:pStyle w:val="Table04Row"/>
            </w:pPr>
            <w:r>
              <w:t>South West Trawl Limited Entry Fishery Amendment Notice (No. 2) 1991 [510]</w:t>
            </w:r>
          </w:p>
        </w:tc>
        <w:tc>
          <w:tcPr>
            <w:tcW w:w="1418" w:type="dxa"/>
          </w:tcPr>
          <w:p w14:paraId="457CC08A" w14:textId="77777777" w:rsidR="00777A41" w:rsidRDefault="008B1727">
            <w:pPr>
              <w:pStyle w:val="Table04Row"/>
            </w:pPr>
            <w:r>
              <w:t>20 Sep 1991</w:t>
            </w:r>
            <w:r>
              <w:br/>
              <w:t>p. 4868</w:t>
            </w:r>
          </w:p>
        </w:tc>
        <w:tc>
          <w:tcPr>
            <w:tcW w:w="4536" w:type="dxa"/>
          </w:tcPr>
          <w:p w14:paraId="5DF35528" w14:textId="77777777" w:rsidR="00777A41" w:rsidRDefault="008B1727">
            <w:pPr>
              <w:pStyle w:val="Table04Row"/>
            </w:pPr>
            <w:r>
              <w:t>20 Sep 1991</w:t>
            </w:r>
          </w:p>
        </w:tc>
      </w:tr>
      <w:tr w:rsidR="00777A41" w14:paraId="6AFC7221" w14:textId="77777777">
        <w:trPr>
          <w:cantSplit/>
          <w:jc w:val="center"/>
        </w:trPr>
        <w:tc>
          <w:tcPr>
            <w:tcW w:w="4253" w:type="dxa"/>
          </w:tcPr>
          <w:p w14:paraId="162AB123" w14:textId="77777777" w:rsidR="00777A41" w:rsidRDefault="008B1727">
            <w:pPr>
              <w:pStyle w:val="Table04Row"/>
            </w:pPr>
            <w:r>
              <w:t>South West Trawl Limited Entry Fishery Amendment Notice 1992 [583]</w:t>
            </w:r>
          </w:p>
        </w:tc>
        <w:tc>
          <w:tcPr>
            <w:tcW w:w="1418" w:type="dxa"/>
          </w:tcPr>
          <w:p w14:paraId="7EDA4F26" w14:textId="77777777" w:rsidR="00777A41" w:rsidRDefault="008B1727">
            <w:pPr>
              <w:pStyle w:val="Table04Row"/>
            </w:pPr>
            <w:r>
              <w:t>20 Nov 1992</w:t>
            </w:r>
            <w:r>
              <w:br/>
              <w:t>p. 5626</w:t>
            </w:r>
          </w:p>
        </w:tc>
        <w:tc>
          <w:tcPr>
            <w:tcW w:w="4536" w:type="dxa"/>
          </w:tcPr>
          <w:p w14:paraId="181B50EE" w14:textId="77777777" w:rsidR="00777A41" w:rsidRDefault="008B1727">
            <w:pPr>
              <w:pStyle w:val="Table04Row"/>
            </w:pPr>
            <w:r>
              <w:t>20 Nov 1992</w:t>
            </w:r>
          </w:p>
        </w:tc>
      </w:tr>
      <w:tr w:rsidR="00777A41" w14:paraId="0E646FF4" w14:textId="77777777">
        <w:trPr>
          <w:cantSplit/>
          <w:jc w:val="center"/>
        </w:trPr>
        <w:tc>
          <w:tcPr>
            <w:tcW w:w="4253" w:type="dxa"/>
          </w:tcPr>
          <w:p w14:paraId="71B35A9D" w14:textId="77777777" w:rsidR="00777A41" w:rsidRDefault="008B1727">
            <w:pPr>
              <w:pStyle w:val="Table04Row"/>
            </w:pPr>
            <w:r>
              <w:t>South West Trawl Management Plan Amendment 1997</w:t>
            </w:r>
          </w:p>
        </w:tc>
        <w:tc>
          <w:tcPr>
            <w:tcW w:w="1418" w:type="dxa"/>
          </w:tcPr>
          <w:p w14:paraId="08A83858" w14:textId="77777777" w:rsidR="00777A41" w:rsidRDefault="008B1727">
            <w:pPr>
              <w:pStyle w:val="Table04Row"/>
            </w:pPr>
            <w:r>
              <w:t>8 Aug 1997</w:t>
            </w:r>
            <w:r>
              <w:br/>
              <w:t>p. 4502‑3</w:t>
            </w:r>
          </w:p>
        </w:tc>
        <w:tc>
          <w:tcPr>
            <w:tcW w:w="4536" w:type="dxa"/>
          </w:tcPr>
          <w:p w14:paraId="38862C76" w14:textId="77777777" w:rsidR="00777A41" w:rsidRDefault="008B1727">
            <w:pPr>
              <w:pStyle w:val="Table04Row"/>
            </w:pPr>
            <w:r>
              <w:t>8 Aug 1997</w:t>
            </w:r>
          </w:p>
        </w:tc>
      </w:tr>
      <w:tr w:rsidR="00777A41" w14:paraId="0EE07042" w14:textId="77777777">
        <w:trPr>
          <w:cantSplit/>
          <w:jc w:val="center"/>
        </w:trPr>
        <w:tc>
          <w:tcPr>
            <w:tcW w:w="4253" w:type="dxa"/>
          </w:tcPr>
          <w:p w14:paraId="3E27A940" w14:textId="77777777" w:rsidR="00777A41" w:rsidRDefault="008B1727">
            <w:pPr>
              <w:pStyle w:val="Table04Row"/>
            </w:pPr>
            <w:r>
              <w:t>South West Trawl Fishery Management Plan Amendment 2002 [478]</w:t>
            </w:r>
          </w:p>
        </w:tc>
        <w:tc>
          <w:tcPr>
            <w:tcW w:w="1418" w:type="dxa"/>
          </w:tcPr>
          <w:p w14:paraId="1294CC47" w14:textId="77777777" w:rsidR="00777A41" w:rsidRDefault="008B1727">
            <w:pPr>
              <w:pStyle w:val="Table04Row"/>
            </w:pPr>
            <w:r>
              <w:t>4 Jun 2002</w:t>
            </w:r>
            <w:r>
              <w:br/>
              <w:t>p. 2672‑4</w:t>
            </w:r>
          </w:p>
        </w:tc>
        <w:tc>
          <w:tcPr>
            <w:tcW w:w="4536" w:type="dxa"/>
          </w:tcPr>
          <w:p w14:paraId="716D72F7" w14:textId="77777777" w:rsidR="00777A41" w:rsidRDefault="008B1727">
            <w:pPr>
              <w:pStyle w:val="Table04Row"/>
            </w:pPr>
            <w:r>
              <w:t>4 Jun 2002</w:t>
            </w:r>
          </w:p>
        </w:tc>
      </w:tr>
      <w:tr w:rsidR="00777A41" w14:paraId="033BECAB" w14:textId="77777777">
        <w:trPr>
          <w:cantSplit/>
          <w:jc w:val="center"/>
        </w:trPr>
        <w:tc>
          <w:tcPr>
            <w:tcW w:w="4253" w:type="dxa"/>
          </w:tcPr>
          <w:p w14:paraId="533F57A3" w14:textId="77777777" w:rsidR="00777A41" w:rsidRDefault="008B1727">
            <w:pPr>
              <w:pStyle w:val="Table04Row"/>
            </w:pPr>
            <w:r>
              <w:t>South West Trawl Fishery Management Plan Amendment (No. 2) 2002 [479]</w:t>
            </w:r>
          </w:p>
        </w:tc>
        <w:tc>
          <w:tcPr>
            <w:tcW w:w="1418" w:type="dxa"/>
          </w:tcPr>
          <w:p w14:paraId="4011E2E1" w14:textId="77777777" w:rsidR="00777A41" w:rsidRDefault="008B1727">
            <w:pPr>
              <w:pStyle w:val="Table04Row"/>
            </w:pPr>
            <w:r>
              <w:t>4 Jun 2002</w:t>
            </w:r>
            <w:r>
              <w:br/>
              <w:t>p. 2674‑5</w:t>
            </w:r>
          </w:p>
        </w:tc>
        <w:tc>
          <w:tcPr>
            <w:tcW w:w="4536" w:type="dxa"/>
          </w:tcPr>
          <w:p w14:paraId="0939A357" w14:textId="77777777" w:rsidR="00777A41" w:rsidRDefault="008B1727">
            <w:pPr>
              <w:pStyle w:val="Table04Row"/>
            </w:pPr>
            <w:r>
              <w:t>1 Oct 2002 (see cl. 2)</w:t>
            </w:r>
          </w:p>
        </w:tc>
      </w:tr>
      <w:tr w:rsidR="00777A41" w14:paraId="5BDA359C" w14:textId="77777777">
        <w:trPr>
          <w:cantSplit/>
          <w:jc w:val="center"/>
        </w:trPr>
        <w:tc>
          <w:tcPr>
            <w:tcW w:w="4253" w:type="dxa"/>
          </w:tcPr>
          <w:p w14:paraId="2CF3081B" w14:textId="77777777" w:rsidR="00777A41" w:rsidRDefault="008B1727">
            <w:pPr>
              <w:pStyle w:val="Table04Row"/>
            </w:pPr>
            <w:r>
              <w:t>South West Trawl Management Plan Amendment 2009 [895]</w:t>
            </w:r>
          </w:p>
        </w:tc>
        <w:tc>
          <w:tcPr>
            <w:tcW w:w="1418" w:type="dxa"/>
          </w:tcPr>
          <w:p w14:paraId="028ABF31" w14:textId="77777777" w:rsidR="00777A41" w:rsidRDefault="008B1727">
            <w:pPr>
              <w:pStyle w:val="Table04Row"/>
            </w:pPr>
            <w:r>
              <w:t>7 Apr 2009</w:t>
            </w:r>
            <w:r>
              <w:br/>
              <w:t>p. 1141‑8</w:t>
            </w:r>
          </w:p>
        </w:tc>
        <w:tc>
          <w:tcPr>
            <w:tcW w:w="4536" w:type="dxa"/>
          </w:tcPr>
          <w:p w14:paraId="1FD57AF1" w14:textId="77777777" w:rsidR="00777A41" w:rsidRDefault="008B1727">
            <w:pPr>
              <w:pStyle w:val="Table04Row"/>
            </w:pPr>
            <w:r>
              <w:t>1 May 2009 (see cl. 2)</w:t>
            </w:r>
          </w:p>
        </w:tc>
      </w:tr>
      <w:tr w:rsidR="00777A41" w14:paraId="43BC9D90" w14:textId="77777777">
        <w:trPr>
          <w:cantSplit/>
          <w:jc w:val="center"/>
        </w:trPr>
        <w:tc>
          <w:tcPr>
            <w:tcW w:w="4253" w:type="dxa"/>
          </w:tcPr>
          <w:p w14:paraId="5D478C25" w14:textId="77777777" w:rsidR="00777A41" w:rsidRDefault="008B1727">
            <w:pPr>
              <w:pStyle w:val="Table04Row"/>
            </w:pPr>
            <w:r>
              <w:t>Specimen Shell Management Plan 1995 [689]</w:t>
            </w:r>
          </w:p>
        </w:tc>
        <w:tc>
          <w:tcPr>
            <w:tcW w:w="1418" w:type="dxa"/>
          </w:tcPr>
          <w:p w14:paraId="1CD8458E" w14:textId="77777777" w:rsidR="00777A41" w:rsidRDefault="008B1727">
            <w:pPr>
              <w:pStyle w:val="Table04Row"/>
            </w:pPr>
            <w:r>
              <w:t>24 Feb 1995</w:t>
            </w:r>
            <w:r>
              <w:br/>
              <w:t>p. 633‑6</w:t>
            </w:r>
          </w:p>
        </w:tc>
        <w:tc>
          <w:tcPr>
            <w:tcW w:w="4536" w:type="dxa"/>
          </w:tcPr>
          <w:p w14:paraId="2FF11175" w14:textId="77777777" w:rsidR="00777A41" w:rsidRDefault="008B1727">
            <w:pPr>
              <w:pStyle w:val="Table04Row"/>
            </w:pPr>
            <w:r>
              <w:t>1 Mar 1995 (see cl. 2)</w:t>
            </w:r>
          </w:p>
          <w:p w14:paraId="4E378A2C" w14:textId="77777777" w:rsidR="00777A41" w:rsidRDefault="008B1727">
            <w:pPr>
              <w:pStyle w:val="Table04Row"/>
            </w:pPr>
            <w:r>
              <w:t>Formerly “Specimen Shell Limited Entry Fishery Notice 1995” (see Fish Resources Management Regulations 1995 r. 183)</w:t>
            </w:r>
          </w:p>
        </w:tc>
      </w:tr>
      <w:tr w:rsidR="00777A41" w14:paraId="565040EE" w14:textId="77777777">
        <w:trPr>
          <w:cantSplit/>
          <w:jc w:val="center"/>
        </w:trPr>
        <w:tc>
          <w:tcPr>
            <w:tcW w:w="4253" w:type="dxa"/>
          </w:tcPr>
          <w:p w14:paraId="35F58683" w14:textId="77777777" w:rsidR="00777A41" w:rsidRDefault="008B1727">
            <w:pPr>
              <w:pStyle w:val="Table04Row"/>
            </w:pPr>
            <w:r>
              <w:t>Specimen Shell Management Plan Amendment 1997 [183]</w:t>
            </w:r>
          </w:p>
        </w:tc>
        <w:tc>
          <w:tcPr>
            <w:tcW w:w="1418" w:type="dxa"/>
          </w:tcPr>
          <w:p w14:paraId="27362A54" w14:textId="77777777" w:rsidR="00777A41" w:rsidRDefault="008B1727">
            <w:pPr>
              <w:pStyle w:val="Table04Row"/>
            </w:pPr>
            <w:r>
              <w:t>23 Dec 1997</w:t>
            </w:r>
            <w:r>
              <w:br/>
              <w:t>p. 7404</w:t>
            </w:r>
          </w:p>
        </w:tc>
        <w:tc>
          <w:tcPr>
            <w:tcW w:w="4536" w:type="dxa"/>
          </w:tcPr>
          <w:p w14:paraId="6402B114" w14:textId="77777777" w:rsidR="00777A41" w:rsidRDefault="008B1727">
            <w:pPr>
              <w:pStyle w:val="Table04Row"/>
            </w:pPr>
            <w:r>
              <w:t>23 Dec 1997</w:t>
            </w:r>
          </w:p>
        </w:tc>
      </w:tr>
      <w:tr w:rsidR="00777A41" w14:paraId="74E575FD" w14:textId="77777777">
        <w:trPr>
          <w:cantSplit/>
          <w:jc w:val="center"/>
        </w:trPr>
        <w:tc>
          <w:tcPr>
            <w:tcW w:w="4253" w:type="dxa"/>
          </w:tcPr>
          <w:p w14:paraId="5FD7BD2E" w14:textId="77777777" w:rsidR="00777A41" w:rsidRDefault="008B1727">
            <w:pPr>
              <w:pStyle w:val="Table04Row"/>
            </w:pPr>
            <w:r>
              <w:t>Specimen Shell Management Plan Amendment 2010 [924]</w:t>
            </w:r>
          </w:p>
        </w:tc>
        <w:tc>
          <w:tcPr>
            <w:tcW w:w="1418" w:type="dxa"/>
          </w:tcPr>
          <w:p w14:paraId="72817BED" w14:textId="77777777" w:rsidR="00777A41" w:rsidRDefault="008B1727">
            <w:pPr>
              <w:pStyle w:val="Table04Row"/>
            </w:pPr>
            <w:r>
              <w:t>23 Apr 2010</w:t>
            </w:r>
            <w:r>
              <w:br/>
              <w:t>p. 1527‑8</w:t>
            </w:r>
          </w:p>
        </w:tc>
        <w:tc>
          <w:tcPr>
            <w:tcW w:w="4536" w:type="dxa"/>
          </w:tcPr>
          <w:p w14:paraId="6C7C3AB7" w14:textId="77777777" w:rsidR="00777A41" w:rsidRDefault="008B1727">
            <w:pPr>
              <w:pStyle w:val="Table04Row"/>
            </w:pPr>
            <w:r>
              <w:t>23 Apr 2010</w:t>
            </w:r>
          </w:p>
        </w:tc>
      </w:tr>
      <w:tr w:rsidR="00777A41" w14:paraId="6BBA47DB" w14:textId="77777777">
        <w:trPr>
          <w:cantSplit/>
          <w:jc w:val="center"/>
        </w:trPr>
        <w:tc>
          <w:tcPr>
            <w:tcW w:w="4253" w:type="dxa"/>
          </w:tcPr>
          <w:p w14:paraId="21EC6053" w14:textId="77777777" w:rsidR="00777A41" w:rsidRDefault="008B1727">
            <w:pPr>
              <w:pStyle w:val="Table04Row"/>
            </w:pPr>
            <w:r>
              <w:t>Warnbro Sound (Crab) Management Plan Revocation 2023</w:t>
            </w:r>
          </w:p>
        </w:tc>
        <w:tc>
          <w:tcPr>
            <w:tcW w:w="1418" w:type="dxa"/>
          </w:tcPr>
          <w:p w14:paraId="04381BE9" w14:textId="77777777" w:rsidR="00777A41" w:rsidRDefault="008B1727">
            <w:pPr>
              <w:pStyle w:val="Table04Row"/>
            </w:pPr>
            <w:r>
              <w:t>26 May 2023</w:t>
            </w:r>
            <w:r>
              <w:br/>
              <w:t>p. 1326</w:t>
            </w:r>
          </w:p>
        </w:tc>
        <w:tc>
          <w:tcPr>
            <w:tcW w:w="4536" w:type="dxa"/>
          </w:tcPr>
          <w:p w14:paraId="77935F41" w14:textId="77777777" w:rsidR="00777A41" w:rsidRDefault="008B1727">
            <w:pPr>
              <w:pStyle w:val="Table04Row"/>
            </w:pPr>
            <w:r>
              <w:t>26 May 2023</w:t>
            </w:r>
          </w:p>
        </w:tc>
      </w:tr>
      <w:tr w:rsidR="00777A41" w14:paraId="1EEB2B46" w14:textId="77777777">
        <w:trPr>
          <w:cantSplit/>
          <w:jc w:val="center"/>
        </w:trPr>
        <w:tc>
          <w:tcPr>
            <w:tcW w:w="4253" w:type="dxa"/>
          </w:tcPr>
          <w:p w14:paraId="64639784" w14:textId="77777777" w:rsidR="00777A41" w:rsidRDefault="008B1727">
            <w:pPr>
              <w:pStyle w:val="Table04Row"/>
            </w:pPr>
            <w:r>
              <w:t>West Coast (Beach Bait Fish Net) Management Plan 1995</w:t>
            </w:r>
          </w:p>
        </w:tc>
        <w:tc>
          <w:tcPr>
            <w:tcW w:w="1418" w:type="dxa"/>
          </w:tcPr>
          <w:p w14:paraId="5BB87FA3" w14:textId="77777777" w:rsidR="00777A41" w:rsidRDefault="008B1727">
            <w:pPr>
              <w:pStyle w:val="Table04Row"/>
            </w:pPr>
            <w:r>
              <w:t>24 Feb 1995</w:t>
            </w:r>
            <w:r>
              <w:br/>
              <w:t>p. 608‑15</w:t>
            </w:r>
          </w:p>
        </w:tc>
        <w:tc>
          <w:tcPr>
            <w:tcW w:w="4536" w:type="dxa"/>
          </w:tcPr>
          <w:p w14:paraId="50058481" w14:textId="77777777" w:rsidR="00777A41" w:rsidRDefault="008B1727">
            <w:pPr>
              <w:pStyle w:val="Table04Row"/>
            </w:pPr>
            <w:r>
              <w:t>1 Mar 1995 (see cl. 2)</w:t>
            </w:r>
          </w:p>
          <w:p w14:paraId="7EB91F1A" w14:textId="77777777" w:rsidR="00777A41" w:rsidRDefault="008B1727">
            <w:pPr>
              <w:pStyle w:val="Table04Row"/>
            </w:pPr>
            <w:r>
              <w:t>Formerly “West Coast (Beach Bait Fish Net) Limited Entry Fishery Notice 1995” (see Fish Resources Management Regulations 1995 r. 183)</w:t>
            </w:r>
          </w:p>
        </w:tc>
      </w:tr>
      <w:tr w:rsidR="00777A41" w14:paraId="62015A8A" w14:textId="77777777">
        <w:trPr>
          <w:cantSplit/>
          <w:jc w:val="center"/>
        </w:trPr>
        <w:tc>
          <w:tcPr>
            <w:tcW w:w="4253" w:type="dxa"/>
          </w:tcPr>
          <w:p w14:paraId="3EE7D59A" w14:textId="77777777" w:rsidR="00777A41" w:rsidRDefault="008B1727">
            <w:pPr>
              <w:pStyle w:val="Table04Row"/>
            </w:pPr>
            <w:r>
              <w:lastRenderedPageBreak/>
              <w:t>West Coast (Beach Bait Fish Net) Fishery Management Plan Amendment 2005</w:t>
            </w:r>
          </w:p>
        </w:tc>
        <w:tc>
          <w:tcPr>
            <w:tcW w:w="1418" w:type="dxa"/>
          </w:tcPr>
          <w:p w14:paraId="5EFA3F1F" w14:textId="77777777" w:rsidR="00777A41" w:rsidRDefault="008B1727">
            <w:pPr>
              <w:pStyle w:val="Table04Row"/>
            </w:pPr>
            <w:r>
              <w:t>24 May 2005</w:t>
            </w:r>
            <w:r>
              <w:br/>
              <w:t>p. 2269</w:t>
            </w:r>
          </w:p>
        </w:tc>
        <w:tc>
          <w:tcPr>
            <w:tcW w:w="4536" w:type="dxa"/>
          </w:tcPr>
          <w:p w14:paraId="415481B9" w14:textId="77777777" w:rsidR="00777A41" w:rsidRDefault="008B1727">
            <w:pPr>
              <w:pStyle w:val="Table04Row"/>
            </w:pPr>
            <w:r>
              <w:t>24 May 2005</w:t>
            </w:r>
          </w:p>
        </w:tc>
      </w:tr>
      <w:tr w:rsidR="00777A41" w14:paraId="70C42997" w14:textId="77777777">
        <w:trPr>
          <w:cantSplit/>
          <w:jc w:val="center"/>
        </w:trPr>
        <w:tc>
          <w:tcPr>
            <w:tcW w:w="4253" w:type="dxa"/>
          </w:tcPr>
          <w:p w14:paraId="68FB5325" w14:textId="77777777" w:rsidR="00777A41" w:rsidRDefault="008B1727">
            <w:pPr>
              <w:pStyle w:val="Table04Row"/>
            </w:pPr>
            <w:r>
              <w:t>West Coast Deep Sea Crustacean Managed Fishery Management Plan 2012 [1114]</w:t>
            </w:r>
          </w:p>
        </w:tc>
        <w:tc>
          <w:tcPr>
            <w:tcW w:w="1418" w:type="dxa"/>
          </w:tcPr>
          <w:p w14:paraId="0CB1ABAE" w14:textId="77777777" w:rsidR="00777A41" w:rsidRDefault="008B1727">
            <w:pPr>
              <w:pStyle w:val="Table04Row"/>
            </w:pPr>
            <w:r>
              <w:t>27 Nov 2012</w:t>
            </w:r>
            <w:r>
              <w:br/>
              <w:t>p. 5755‑68</w:t>
            </w:r>
          </w:p>
        </w:tc>
        <w:tc>
          <w:tcPr>
            <w:tcW w:w="4536" w:type="dxa"/>
          </w:tcPr>
          <w:p w14:paraId="1713E1A5" w14:textId="77777777" w:rsidR="00777A41" w:rsidRDefault="008B1727">
            <w:pPr>
              <w:pStyle w:val="Table04Row"/>
            </w:pPr>
            <w:r>
              <w:t>1 Jan 2013 (see cl. 2)</w:t>
            </w:r>
          </w:p>
        </w:tc>
      </w:tr>
      <w:tr w:rsidR="00777A41" w14:paraId="4DC925E2" w14:textId="77777777">
        <w:trPr>
          <w:cantSplit/>
          <w:jc w:val="center"/>
        </w:trPr>
        <w:tc>
          <w:tcPr>
            <w:tcW w:w="4253" w:type="dxa"/>
          </w:tcPr>
          <w:p w14:paraId="307C7DF8" w14:textId="77777777" w:rsidR="00777A41" w:rsidRDefault="008B1727">
            <w:pPr>
              <w:pStyle w:val="Table04Row"/>
            </w:pPr>
            <w:r>
              <w:t>West Coast Deep Sea Crustacean Managed Fishery Management Plan Amendment 2015 [1246]</w:t>
            </w:r>
          </w:p>
        </w:tc>
        <w:tc>
          <w:tcPr>
            <w:tcW w:w="1418" w:type="dxa"/>
          </w:tcPr>
          <w:p w14:paraId="32F94D2A" w14:textId="77777777" w:rsidR="00777A41" w:rsidRDefault="008B1727">
            <w:pPr>
              <w:pStyle w:val="Table04Row"/>
            </w:pPr>
            <w:r>
              <w:t>11 Aug 2015</w:t>
            </w:r>
            <w:r>
              <w:br/>
              <w:t>p. 3227</w:t>
            </w:r>
          </w:p>
        </w:tc>
        <w:tc>
          <w:tcPr>
            <w:tcW w:w="4536" w:type="dxa"/>
          </w:tcPr>
          <w:p w14:paraId="21121555" w14:textId="77777777" w:rsidR="00777A41" w:rsidRDefault="008B1727">
            <w:pPr>
              <w:pStyle w:val="Table04Row"/>
            </w:pPr>
            <w:r>
              <w:t>11 Aug 2015</w:t>
            </w:r>
          </w:p>
        </w:tc>
      </w:tr>
      <w:tr w:rsidR="00777A41" w14:paraId="007D9A1A" w14:textId="77777777">
        <w:trPr>
          <w:cantSplit/>
          <w:jc w:val="center"/>
        </w:trPr>
        <w:tc>
          <w:tcPr>
            <w:tcW w:w="4253" w:type="dxa"/>
          </w:tcPr>
          <w:p w14:paraId="38BF3E4C" w14:textId="77777777" w:rsidR="00777A41" w:rsidRDefault="008B1727">
            <w:pPr>
              <w:pStyle w:val="Table04Row"/>
            </w:pPr>
            <w:r>
              <w:t>West Coast Deep Sea Crustacean Managed Fishery Management Plan Amendment 2018 [1352]</w:t>
            </w:r>
          </w:p>
        </w:tc>
        <w:tc>
          <w:tcPr>
            <w:tcW w:w="1418" w:type="dxa"/>
          </w:tcPr>
          <w:p w14:paraId="1BC5B25E" w14:textId="77777777" w:rsidR="00777A41" w:rsidRDefault="008B1727">
            <w:pPr>
              <w:pStyle w:val="Table04Row"/>
            </w:pPr>
            <w:r>
              <w:t>13 Nov 2018</w:t>
            </w:r>
            <w:r>
              <w:br/>
              <w:t>p. 4438‑42</w:t>
            </w:r>
          </w:p>
        </w:tc>
        <w:tc>
          <w:tcPr>
            <w:tcW w:w="4536" w:type="dxa"/>
          </w:tcPr>
          <w:p w14:paraId="0A5881F0" w14:textId="77777777" w:rsidR="00777A41" w:rsidRDefault="008B1727">
            <w:pPr>
              <w:pStyle w:val="Table04Row"/>
            </w:pPr>
            <w:r>
              <w:t>13 Nov 2018</w:t>
            </w:r>
          </w:p>
        </w:tc>
      </w:tr>
      <w:tr w:rsidR="00777A41" w14:paraId="22F1F737" w14:textId="77777777">
        <w:trPr>
          <w:cantSplit/>
          <w:jc w:val="center"/>
        </w:trPr>
        <w:tc>
          <w:tcPr>
            <w:tcW w:w="4253" w:type="dxa"/>
          </w:tcPr>
          <w:p w14:paraId="6D8D769D" w14:textId="77777777" w:rsidR="00777A41" w:rsidRDefault="008B1727">
            <w:pPr>
              <w:pStyle w:val="Table04Row"/>
            </w:pPr>
            <w:r>
              <w:t>West Coast Deep Sea Crustacean Managed Fishery Management Plan Amendment 2021</w:t>
            </w:r>
          </w:p>
        </w:tc>
        <w:tc>
          <w:tcPr>
            <w:tcW w:w="1418" w:type="dxa"/>
          </w:tcPr>
          <w:p w14:paraId="670C5474" w14:textId="77777777" w:rsidR="00777A41" w:rsidRDefault="008B1727">
            <w:pPr>
              <w:pStyle w:val="Table04Row"/>
            </w:pPr>
            <w:r>
              <w:t>15 Dec 2021</w:t>
            </w:r>
            <w:r>
              <w:br/>
              <w:t>p. 5501</w:t>
            </w:r>
          </w:p>
        </w:tc>
        <w:tc>
          <w:tcPr>
            <w:tcW w:w="4536" w:type="dxa"/>
          </w:tcPr>
          <w:p w14:paraId="5F10CF6A" w14:textId="77777777" w:rsidR="00777A41" w:rsidRDefault="008B1727">
            <w:pPr>
              <w:pStyle w:val="Table04Row"/>
            </w:pPr>
            <w:r>
              <w:t>1 Jan 2022 (see cl. 3)</w:t>
            </w:r>
          </w:p>
        </w:tc>
      </w:tr>
      <w:tr w:rsidR="00777A41" w14:paraId="5C8E3772" w14:textId="77777777">
        <w:trPr>
          <w:cantSplit/>
          <w:jc w:val="center"/>
        </w:trPr>
        <w:tc>
          <w:tcPr>
            <w:tcW w:w="4253" w:type="dxa"/>
          </w:tcPr>
          <w:p w14:paraId="37A5CD6D" w14:textId="77777777" w:rsidR="00777A41" w:rsidRDefault="008B1727">
            <w:pPr>
              <w:pStyle w:val="Table04Row"/>
            </w:pPr>
            <w:r>
              <w:rPr>
                <w:color w:val="FF0000"/>
              </w:rPr>
              <w:t>West Coast Deep Sea Crustacean Managed Fishery Management Plan Amendment 2024</w:t>
            </w:r>
          </w:p>
        </w:tc>
        <w:tc>
          <w:tcPr>
            <w:tcW w:w="1418" w:type="dxa"/>
          </w:tcPr>
          <w:p w14:paraId="6EC69D45" w14:textId="77777777" w:rsidR="00777A41" w:rsidRDefault="008B1727">
            <w:pPr>
              <w:pStyle w:val="Table04Row"/>
              <w:rPr>
                <w:color w:val="FF0000"/>
              </w:rPr>
            </w:pPr>
            <w:r>
              <w:rPr>
                <w:color w:val="FF0000"/>
              </w:rPr>
              <w:t>20 Feb 2024</w:t>
            </w:r>
            <w:r>
              <w:rPr>
                <w:color w:val="FF0000"/>
              </w:rPr>
              <w:br/>
              <w:t>p. 225‑8</w:t>
            </w:r>
          </w:p>
        </w:tc>
        <w:tc>
          <w:tcPr>
            <w:tcW w:w="4536" w:type="dxa"/>
          </w:tcPr>
          <w:p w14:paraId="548C55A1" w14:textId="77777777" w:rsidR="00777A41" w:rsidRDefault="008B1727">
            <w:pPr>
              <w:pStyle w:val="Table04Row"/>
            </w:pPr>
            <w:r>
              <w:rPr>
                <w:color w:val="FF0000"/>
              </w:rPr>
              <w:t>cl. 1 &amp; 2: 20 Feb 2024 (see cl. 3(a));</w:t>
            </w:r>
          </w:p>
          <w:p w14:paraId="26BDDB2E" w14:textId="77777777" w:rsidR="00777A41" w:rsidRDefault="008B1727">
            <w:pPr>
              <w:pStyle w:val="Table04Row"/>
            </w:pPr>
            <w:r>
              <w:rPr>
                <w:color w:val="FF0000"/>
              </w:rPr>
              <w:t>Management Plan other than cl. 1 &amp; 2: 1 Mar 2024 (see cl. 3(b))</w:t>
            </w:r>
          </w:p>
        </w:tc>
      </w:tr>
      <w:tr w:rsidR="00777A41" w14:paraId="7E7D2BF4" w14:textId="77777777">
        <w:trPr>
          <w:cantSplit/>
          <w:jc w:val="center"/>
        </w:trPr>
        <w:tc>
          <w:tcPr>
            <w:tcW w:w="4253" w:type="dxa"/>
          </w:tcPr>
          <w:p w14:paraId="56F1F20B" w14:textId="77777777" w:rsidR="00777A41" w:rsidRDefault="008B1727">
            <w:pPr>
              <w:pStyle w:val="Table04Row"/>
            </w:pPr>
            <w:r>
              <w:t>West Coast Demersal Gillnet and Demersal Longline Interim Managed Fishery Management Plan 1997</w:t>
            </w:r>
          </w:p>
        </w:tc>
        <w:tc>
          <w:tcPr>
            <w:tcW w:w="1418" w:type="dxa"/>
          </w:tcPr>
          <w:p w14:paraId="1ADF83D6" w14:textId="77777777" w:rsidR="00777A41" w:rsidRDefault="008B1727">
            <w:pPr>
              <w:pStyle w:val="Table04Row"/>
            </w:pPr>
            <w:r>
              <w:t>30 May 1997</w:t>
            </w:r>
            <w:r>
              <w:br/>
              <w:t>p. 2527‑35</w:t>
            </w:r>
          </w:p>
        </w:tc>
        <w:tc>
          <w:tcPr>
            <w:tcW w:w="4536" w:type="dxa"/>
          </w:tcPr>
          <w:p w14:paraId="0BD17B8B" w14:textId="77777777" w:rsidR="00777A41" w:rsidRDefault="008B1727">
            <w:pPr>
              <w:pStyle w:val="Table04Row"/>
            </w:pPr>
            <w:r>
              <w:t>1 Jun 1997 (see cl. 2)</w:t>
            </w:r>
          </w:p>
        </w:tc>
      </w:tr>
      <w:tr w:rsidR="00777A41" w14:paraId="19371DA2" w14:textId="77777777">
        <w:trPr>
          <w:cantSplit/>
          <w:jc w:val="center"/>
        </w:trPr>
        <w:tc>
          <w:tcPr>
            <w:tcW w:w="4253" w:type="dxa"/>
          </w:tcPr>
          <w:p w14:paraId="230C3324" w14:textId="77777777" w:rsidR="00777A41" w:rsidRDefault="008B1727">
            <w:pPr>
              <w:pStyle w:val="Table04Row"/>
            </w:pPr>
            <w:r>
              <w:t>West Coast Demersal Gillnet and Demersal Longline Interim Managed Fishery Managed Plan Amendment 1998</w:t>
            </w:r>
          </w:p>
        </w:tc>
        <w:tc>
          <w:tcPr>
            <w:tcW w:w="1418" w:type="dxa"/>
          </w:tcPr>
          <w:p w14:paraId="2612BD87" w14:textId="77777777" w:rsidR="00777A41" w:rsidRDefault="008B1727">
            <w:pPr>
              <w:pStyle w:val="Table04Row"/>
            </w:pPr>
            <w:r>
              <w:t>29 May 1998</w:t>
            </w:r>
            <w:r>
              <w:br/>
              <w:t>p. 3007‑9</w:t>
            </w:r>
          </w:p>
        </w:tc>
        <w:tc>
          <w:tcPr>
            <w:tcW w:w="4536" w:type="dxa"/>
          </w:tcPr>
          <w:p w14:paraId="37FDA887" w14:textId="77777777" w:rsidR="00777A41" w:rsidRDefault="008B1727">
            <w:pPr>
              <w:pStyle w:val="Table04Row"/>
            </w:pPr>
            <w:r>
              <w:t>29 May 1998</w:t>
            </w:r>
          </w:p>
        </w:tc>
      </w:tr>
      <w:tr w:rsidR="00777A41" w14:paraId="627D1AC4" w14:textId="77777777">
        <w:trPr>
          <w:cantSplit/>
          <w:jc w:val="center"/>
        </w:trPr>
        <w:tc>
          <w:tcPr>
            <w:tcW w:w="4253" w:type="dxa"/>
          </w:tcPr>
          <w:p w14:paraId="72789A7A" w14:textId="77777777" w:rsidR="00777A41" w:rsidRDefault="008B1727">
            <w:pPr>
              <w:pStyle w:val="Table04Row"/>
            </w:pPr>
            <w:r>
              <w:t>West Coast Demersal Gillnet and Demersal Longline Interim Managed Fishery Management Plan Amendment 1999</w:t>
            </w:r>
          </w:p>
        </w:tc>
        <w:tc>
          <w:tcPr>
            <w:tcW w:w="1418" w:type="dxa"/>
          </w:tcPr>
          <w:p w14:paraId="17CB373B" w14:textId="77777777" w:rsidR="00777A41" w:rsidRDefault="008B1727">
            <w:pPr>
              <w:pStyle w:val="Table04Row"/>
            </w:pPr>
            <w:r>
              <w:t>14 May 1999</w:t>
            </w:r>
            <w:r>
              <w:br/>
              <w:t>p. 1935</w:t>
            </w:r>
          </w:p>
        </w:tc>
        <w:tc>
          <w:tcPr>
            <w:tcW w:w="4536" w:type="dxa"/>
          </w:tcPr>
          <w:p w14:paraId="6A127E1D" w14:textId="77777777" w:rsidR="00777A41" w:rsidRDefault="008B1727">
            <w:pPr>
              <w:pStyle w:val="Table04Row"/>
            </w:pPr>
            <w:r>
              <w:t>14 May 1999</w:t>
            </w:r>
          </w:p>
        </w:tc>
      </w:tr>
      <w:tr w:rsidR="00777A41" w14:paraId="6EABDB70" w14:textId="77777777">
        <w:trPr>
          <w:cantSplit/>
          <w:jc w:val="center"/>
        </w:trPr>
        <w:tc>
          <w:tcPr>
            <w:tcW w:w="4253" w:type="dxa"/>
          </w:tcPr>
          <w:p w14:paraId="7478B12F" w14:textId="77777777" w:rsidR="00777A41" w:rsidRDefault="008B1727">
            <w:pPr>
              <w:pStyle w:val="Table04Row"/>
            </w:pPr>
            <w:r>
              <w:t>West Coast Demersal Gillnet and Demersal Longline Fishery Management Plan Amendment 2000</w:t>
            </w:r>
          </w:p>
        </w:tc>
        <w:tc>
          <w:tcPr>
            <w:tcW w:w="1418" w:type="dxa"/>
          </w:tcPr>
          <w:p w14:paraId="55324C10" w14:textId="77777777" w:rsidR="00777A41" w:rsidRDefault="008B1727">
            <w:pPr>
              <w:pStyle w:val="Table04Row"/>
            </w:pPr>
            <w:r>
              <w:t>23 May 2000</w:t>
            </w:r>
            <w:r>
              <w:br/>
              <w:t>p. 2513</w:t>
            </w:r>
          </w:p>
        </w:tc>
        <w:tc>
          <w:tcPr>
            <w:tcW w:w="4536" w:type="dxa"/>
          </w:tcPr>
          <w:p w14:paraId="059CE28C" w14:textId="77777777" w:rsidR="00777A41" w:rsidRDefault="008B1727">
            <w:pPr>
              <w:pStyle w:val="Table04Row"/>
            </w:pPr>
            <w:r>
              <w:t>23 May 2000</w:t>
            </w:r>
          </w:p>
        </w:tc>
      </w:tr>
      <w:tr w:rsidR="00777A41" w14:paraId="666A67E4" w14:textId="77777777">
        <w:trPr>
          <w:cantSplit/>
          <w:jc w:val="center"/>
        </w:trPr>
        <w:tc>
          <w:tcPr>
            <w:tcW w:w="4253" w:type="dxa"/>
          </w:tcPr>
          <w:p w14:paraId="520E5BEF" w14:textId="77777777" w:rsidR="00777A41" w:rsidRDefault="008B1727">
            <w:pPr>
              <w:pStyle w:val="Table04Row"/>
            </w:pPr>
            <w:r>
              <w:t>West Coast Demersal Gillnet and Demersal Longline Fishery (Interim) Management Plan Amendment 2001</w:t>
            </w:r>
          </w:p>
        </w:tc>
        <w:tc>
          <w:tcPr>
            <w:tcW w:w="1418" w:type="dxa"/>
          </w:tcPr>
          <w:p w14:paraId="0BE9D098" w14:textId="77777777" w:rsidR="00777A41" w:rsidRDefault="008B1727">
            <w:pPr>
              <w:pStyle w:val="Table04Row"/>
            </w:pPr>
            <w:r>
              <w:t>29 May 2001</w:t>
            </w:r>
            <w:r>
              <w:br/>
              <w:t>p. 2710</w:t>
            </w:r>
          </w:p>
        </w:tc>
        <w:tc>
          <w:tcPr>
            <w:tcW w:w="4536" w:type="dxa"/>
          </w:tcPr>
          <w:p w14:paraId="23F418DC" w14:textId="77777777" w:rsidR="00777A41" w:rsidRDefault="008B1727">
            <w:pPr>
              <w:pStyle w:val="Table04Row"/>
            </w:pPr>
            <w:r>
              <w:t>29 May 2001</w:t>
            </w:r>
          </w:p>
        </w:tc>
      </w:tr>
      <w:tr w:rsidR="00777A41" w14:paraId="489FF91C" w14:textId="77777777">
        <w:trPr>
          <w:cantSplit/>
          <w:jc w:val="center"/>
        </w:trPr>
        <w:tc>
          <w:tcPr>
            <w:tcW w:w="4253" w:type="dxa"/>
          </w:tcPr>
          <w:p w14:paraId="1B2089F8" w14:textId="77777777" w:rsidR="00777A41" w:rsidRDefault="008B1727">
            <w:pPr>
              <w:pStyle w:val="Table04Row"/>
            </w:pPr>
            <w:r>
              <w:t>West Coast Demersal Gillnet and Demersal Longline Fishery (Interim) Management Plan Amendment 2002</w:t>
            </w:r>
          </w:p>
        </w:tc>
        <w:tc>
          <w:tcPr>
            <w:tcW w:w="1418" w:type="dxa"/>
          </w:tcPr>
          <w:p w14:paraId="4A59B766" w14:textId="77777777" w:rsidR="00777A41" w:rsidRDefault="008B1727">
            <w:pPr>
              <w:pStyle w:val="Table04Row"/>
            </w:pPr>
            <w:r>
              <w:t>24 May 2002</w:t>
            </w:r>
            <w:r>
              <w:br/>
              <w:t>p. 2627</w:t>
            </w:r>
          </w:p>
        </w:tc>
        <w:tc>
          <w:tcPr>
            <w:tcW w:w="4536" w:type="dxa"/>
          </w:tcPr>
          <w:p w14:paraId="6EDDA8C1" w14:textId="77777777" w:rsidR="00777A41" w:rsidRDefault="008B1727">
            <w:pPr>
              <w:pStyle w:val="Table04Row"/>
            </w:pPr>
            <w:r>
              <w:t>24 May 2002</w:t>
            </w:r>
          </w:p>
        </w:tc>
      </w:tr>
      <w:tr w:rsidR="00777A41" w14:paraId="3C5983A5" w14:textId="77777777">
        <w:trPr>
          <w:cantSplit/>
          <w:jc w:val="center"/>
        </w:trPr>
        <w:tc>
          <w:tcPr>
            <w:tcW w:w="4253" w:type="dxa"/>
          </w:tcPr>
          <w:p w14:paraId="3C2490E5" w14:textId="77777777" w:rsidR="00777A41" w:rsidRDefault="008B1727">
            <w:pPr>
              <w:pStyle w:val="Table04Row"/>
            </w:pPr>
            <w:r>
              <w:t>West Coast Demersal Gillnet and Demersal Longline Fishery (Interim) Management Plan Amendment (No. 2) 2002</w:t>
            </w:r>
          </w:p>
        </w:tc>
        <w:tc>
          <w:tcPr>
            <w:tcW w:w="1418" w:type="dxa"/>
          </w:tcPr>
          <w:p w14:paraId="61D78658" w14:textId="77777777" w:rsidR="00777A41" w:rsidRDefault="008B1727">
            <w:pPr>
              <w:pStyle w:val="Table04Row"/>
            </w:pPr>
            <w:r>
              <w:t>21 Jun 2002</w:t>
            </w:r>
            <w:r>
              <w:br/>
              <w:t>p. 2969‑70</w:t>
            </w:r>
          </w:p>
        </w:tc>
        <w:tc>
          <w:tcPr>
            <w:tcW w:w="4536" w:type="dxa"/>
          </w:tcPr>
          <w:p w14:paraId="2449C00D" w14:textId="77777777" w:rsidR="00777A41" w:rsidRDefault="008B1727">
            <w:pPr>
              <w:pStyle w:val="Table04Row"/>
            </w:pPr>
            <w:r>
              <w:t>21 Jun 2002</w:t>
            </w:r>
          </w:p>
        </w:tc>
      </w:tr>
      <w:tr w:rsidR="00777A41" w14:paraId="3239E35A" w14:textId="77777777">
        <w:trPr>
          <w:cantSplit/>
          <w:jc w:val="center"/>
        </w:trPr>
        <w:tc>
          <w:tcPr>
            <w:tcW w:w="4253" w:type="dxa"/>
          </w:tcPr>
          <w:p w14:paraId="511C3160" w14:textId="77777777" w:rsidR="00777A41" w:rsidRDefault="008B1727">
            <w:pPr>
              <w:pStyle w:val="Table04Row"/>
            </w:pPr>
            <w:r>
              <w:t>West Coast Demersal Gillnet and Demersal Longline Fishery (Interim) Management Plan Amendment 2003</w:t>
            </w:r>
          </w:p>
        </w:tc>
        <w:tc>
          <w:tcPr>
            <w:tcW w:w="1418" w:type="dxa"/>
          </w:tcPr>
          <w:p w14:paraId="419F00F3" w14:textId="77777777" w:rsidR="00777A41" w:rsidRDefault="008B1727">
            <w:pPr>
              <w:pStyle w:val="Table04Row"/>
            </w:pPr>
            <w:r>
              <w:t>11 Apr 2003</w:t>
            </w:r>
            <w:r>
              <w:br/>
              <w:t>p. 1172</w:t>
            </w:r>
          </w:p>
        </w:tc>
        <w:tc>
          <w:tcPr>
            <w:tcW w:w="4536" w:type="dxa"/>
          </w:tcPr>
          <w:p w14:paraId="0BF43249" w14:textId="77777777" w:rsidR="00777A41" w:rsidRDefault="008B1727">
            <w:pPr>
              <w:pStyle w:val="Table04Row"/>
            </w:pPr>
            <w:r>
              <w:t>11 Apr 2003</w:t>
            </w:r>
          </w:p>
        </w:tc>
      </w:tr>
      <w:tr w:rsidR="00777A41" w14:paraId="6BDC98C9" w14:textId="77777777">
        <w:trPr>
          <w:cantSplit/>
          <w:jc w:val="center"/>
        </w:trPr>
        <w:tc>
          <w:tcPr>
            <w:tcW w:w="4253" w:type="dxa"/>
          </w:tcPr>
          <w:p w14:paraId="71D3BC73" w14:textId="77777777" w:rsidR="00777A41" w:rsidRDefault="008B1727">
            <w:pPr>
              <w:pStyle w:val="Table04Row"/>
            </w:pPr>
            <w:r>
              <w:t>West Coast Demersal Gillnet and Demersal Longline Fishery (Interim) Management Plan Amendment 2004</w:t>
            </w:r>
          </w:p>
        </w:tc>
        <w:tc>
          <w:tcPr>
            <w:tcW w:w="1418" w:type="dxa"/>
          </w:tcPr>
          <w:p w14:paraId="62F16FED" w14:textId="77777777" w:rsidR="00777A41" w:rsidRDefault="008B1727">
            <w:pPr>
              <w:pStyle w:val="Table04Row"/>
            </w:pPr>
            <w:r>
              <w:t>25 May 2004</w:t>
            </w:r>
            <w:r>
              <w:br/>
              <w:t>p. 1732‑3</w:t>
            </w:r>
          </w:p>
        </w:tc>
        <w:tc>
          <w:tcPr>
            <w:tcW w:w="4536" w:type="dxa"/>
          </w:tcPr>
          <w:p w14:paraId="635FC384" w14:textId="77777777" w:rsidR="00777A41" w:rsidRDefault="008B1727">
            <w:pPr>
              <w:pStyle w:val="Table04Row"/>
            </w:pPr>
            <w:r>
              <w:t>25 May 2004</w:t>
            </w:r>
          </w:p>
        </w:tc>
      </w:tr>
      <w:tr w:rsidR="00777A41" w14:paraId="675A3DE1" w14:textId="77777777">
        <w:trPr>
          <w:cantSplit/>
          <w:jc w:val="center"/>
        </w:trPr>
        <w:tc>
          <w:tcPr>
            <w:tcW w:w="4253" w:type="dxa"/>
          </w:tcPr>
          <w:p w14:paraId="08DE3E33" w14:textId="77777777" w:rsidR="00777A41" w:rsidRDefault="008B1727">
            <w:pPr>
              <w:pStyle w:val="Table04Row"/>
            </w:pPr>
            <w:r>
              <w:t>West Coast Demersal Gillnet and Demersal Longline Fishery (Interim) Management Plan Amendment (No. 2) 2004</w:t>
            </w:r>
          </w:p>
        </w:tc>
        <w:tc>
          <w:tcPr>
            <w:tcW w:w="1418" w:type="dxa"/>
          </w:tcPr>
          <w:p w14:paraId="5104E2A6" w14:textId="77777777" w:rsidR="00777A41" w:rsidRDefault="008B1727">
            <w:pPr>
              <w:pStyle w:val="Table04Row"/>
            </w:pPr>
            <w:r>
              <w:t>28 May 2004</w:t>
            </w:r>
            <w:r>
              <w:br/>
              <w:t>p. 1906</w:t>
            </w:r>
          </w:p>
        </w:tc>
        <w:tc>
          <w:tcPr>
            <w:tcW w:w="4536" w:type="dxa"/>
          </w:tcPr>
          <w:p w14:paraId="4377D604" w14:textId="77777777" w:rsidR="00777A41" w:rsidRDefault="008B1727">
            <w:pPr>
              <w:pStyle w:val="Table04Row"/>
            </w:pPr>
            <w:r>
              <w:t>28 May 2004</w:t>
            </w:r>
          </w:p>
        </w:tc>
      </w:tr>
      <w:tr w:rsidR="00777A41" w14:paraId="7B390FEB" w14:textId="77777777">
        <w:trPr>
          <w:cantSplit/>
          <w:jc w:val="center"/>
        </w:trPr>
        <w:tc>
          <w:tcPr>
            <w:tcW w:w="4253" w:type="dxa"/>
          </w:tcPr>
          <w:p w14:paraId="0C04C632" w14:textId="77777777" w:rsidR="00777A41" w:rsidRDefault="008B1727">
            <w:pPr>
              <w:pStyle w:val="Table04Row"/>
            </w:pPr>
            <w:r>
              <w:t>West Coast Demersal Gillnet and Demersal Longline Fishery (Interim) Management Plan Amendment (No. 2) 2006</w:t>
            </w:r>
          </w:p>
        </w:tc>
        <w:tc>
          <w:tcPr>
            <w:tcW w:w="1418" w:type="dxa"/>
          </w:tcPr>
          <w:p w14:paraId="2E341D65" w14:textId="77777777" w:rsidR="00777A41" w:rsidRDefault="008B1727">
            <w:pPr>
              <w:pStyle w:val="Table04Row"/>
            </w:pPr>
            <w:r>
              <w:t>12 May 2006</w:t>
            </w:r>
            <w:r>
              <w:br/>
              <w:t>p. 1793‑4</w:t>
            </w:r>
          </w:p>
        </w:tc>
        <w:tc>
          <w:tcPr>
            <w:tcW w:w="4536" w:type="dxa"/>
          </w:tcPr>
          <w:p w14:paraId="20586C22" w14:textId="77777777" w:rsidR="00777A41" w:rsidRDefault="008B1727">
            <w:pPr>
              <w:pStyle w:val="Table04Row"/>
            </w:pPr>
            <w:r>
              <w:t>12 May 2006</w:t>
            </w:r>
          </w:p>
        </w:tc>
      </w:tr>
      <w:tr w:rsidR="00777A41" w14:paraId="18F1AE69" w14:textId="77777777">
        <w:trPr>
          <w:cantSplit/>
          <w:jc w:val="center"/>
        </w:trPr>
        <w:tc>
          <w:tcPr>
            <w:tcW w:w="4253" w:type="dxa"/>
          </w:tcPr>
          <w:p w14:paraId="572493B8" w14:textId="77777777" w:rsidR="00777A41" w:rsidRDefault="008B1727">
            <w:pPr>
              <w:pStyle w:val="Table04Row"/>
            </w:pPr>
            <w:r>
              <w:t>West Coast Demersal Gillnet and Demersal Longline Fishery (Interim) Management Plan Amendment 2006</w:t>
            </w:r>
          </w:p>
        </w:tc>
        <w:tc>
          <w:tcPr>
            <w:tcW w:w="1418" w:type="dxa"/>
          </w:tcPr>
          <w:p w14:paraId="3143E2AB" w14:textId="77777777" w:rsidR="00777A41" w:rsidRDefault="008B1727">
            <w:pPr>
              <w:pStyle w:val="Table04Row"/>
            </w:pPr>
            <w:r>
              <w:t>23 Jun 2006</w:t>
            </w:r>
            <w:r>
              <w:br/>
              <w:t>p. 2235‑7</w:t>
            </w:r>
          </w:p>
        </w:tc>
        <w:tc>
          <w:tcPr>
            <w:tcW w:w="4536" w:type="dxa"/>
          </w:tcPr>
          <w:p w14:paraId="145B9862" w14:textId="77777777" w:rsidR="00777A41" w:rsidRDefault="008B1727">
            <w:pPr>
              <w:pStyle w:val="Table04Row"/>
            </w:pPr>
            <w:r>
              <w:t>23 Jun 2006</w:t>
            </w:r>
          </w:p>
        </w:tc>
      </w:tr>
      <w:tr w:rsidR="00777A41" w14:paraId="2D92033A" w14:textId="77777777">
        <w:trPr>
          <w:cantSplit/>
          <w:jc w:val="center"/>
        </w:trPr>
        <w:tc>
          <w:tcPr>
            <w:tcW w:w="4253" w:type="dxa"/>
          </w:tcPr>
          <w:p w14:paraId="0ABCBE93" w14:textId="77777777" w:rsidR="00777A41" w:rsidRDefault="008B1727">
            <w:pPr>
              <w:pStyle w:val="Table04Row"/>
            </w:pPr>
            <w:r>
              <w:t>West Coast Demersal Gillnet and Demersal Longline Interim Managed Fishery Management Plan Amendment 2007</w:t>
            </w:r>
          </w:p>
        </w:tc>
        <w:tc>
          <w:tcPr>
            <w:tcW w:w="1418" w:type="dxa"/>
          </w:tcPr>
          <w:p w14:paraId="05E7CB5F" w14:textId="77777777" w:rsidR="00777A41" w:rsidRDefault="008B1727">
            <w:pPr>
              <w:pStyle w:val="Table04Row"/>
            </w:pPr>
            <w:r>
              <w:t>11 May 2007</w:t>
            </w:r>
            <w:r>
              <w:br/>
              <w:t>p. 2007‑8</w:t>
            </w:r>
          </w:p>
        </w:tc>
        <w:tc>
          <w:tcPr>
            <w:tcW w:w="4536" w:type="dxa"/>
          </w:tcPr>
          <w:p w14:paraId="2871B74E" w14:textId="77777777" w:rsidR="00777A41" w:rsidRDefault="008B1727">
            <w:pPr>
              <w:pStyle w:val="Table04Row"/>
            </w:pPr>
            <w:r>
              <w:t>11 May 2007</w:t>
            </w:r>
          </w:p>
        </w:tc>
      </w:tr>
      <w:tr w:rsidR="00777A41" w14:paraId="5C69C3FE" w14:textId="77777777">
        <w:trPr>
          <w:cantSplit/>
          <w:jc w:val="center"/>
        </w:trPr>
        <w:tc>
          <w:tcPr>
            <w:tcW w:w="4253" w:type="dxa"/>
          </w:tcPr>
          <w:p w14:paraId="5592A462" w14:textId="77777777" w:rsidR="00777A41" w:rsidRDefault="008B1727">
            <w:pPr>
              <w:pStyle w:val="Table04Row"/>
            </w:pPr>
            <w:r>
              <w:t>West Coast Demersal Gillnet and Demersal Longline Interim Managed Fishery Management Plan Amendment 2008 [865]</w:t>
            </w:r>
          </w:p>
        </w:tc>
        <w:tc>
          <w:tcPr>
            <w:tcW w:w="1418" w:type="dxa"/>
          </w:tcPr>
          <w:p w14:paraId="75B9150C" w14:textId="77777777" w:rsidR="00777A41" w:rsidRDefault="008B1727">
            <w:pPr>
              <w:pStyle w:val="Table04Row"/>
            </w:pPr>
            <w:r>
              <w:t>28 Mar 2008</w:t>
            </w:r>
            <w:r>
              <w:br/>
              <w:t>p. 928‑9</w:t>
            </w:r>
          </w:p>
        </w:tc>
        <w:tc>
          <w:tcPr>
            <w:tcW w:w="4536" w:type="dxa"/>
          </w:tcPr>
          <w:p w14:paraId="58695835" w14:textId="77777777" w:rsidR="00777A41" w:rsidRDefault="008B1727">
            <w:pPr>
              <w:pStyle w:val="Table04Row"/>
            </w:pPr>
            <w:r>
              <w:t>28 Mar 2008</w:t>
            </w:r>
          </w:p>
        </w:tc>
      </w:tr>
      <w:tr w:rsidR="00777A41" w14:paraId="1EB555B9" w14:textId="77777777">
        <w:trPr>
          <w:cantSplit/>
          <w:jc w:val="center"/>
        </w:trPr>
        <w:tc>
          <w:tcPr>
            <w:tcW w:w="4253" w:type="dxa"/>
          </w:tcPr>
          <w:p w14:paraId="6090BFD6" w14:textId="77777777" w:rsidR="00777A41" w:rsidRDefault="008B1727">
            <w:pPr>
              <w:pStyle w:val="Table04Row"/>
            </w:pPr>
            <w:r>
              <w:t>West Coast Demersal Gillnet and Demersal Longline Interim Managed Fishery Management Plan Amendment (No. 2) 2008 [832]</w:t>
            </w:r>
          </w:p>
        </w:tc>
        <w:tc>
          <w:tcPr>
            <w:tcW w:w="1418" w:type="dxa"/>
          </w:tcPr>
          <w:p w14:paraId="2C1C6968" w14:textId="77777777" w:rsidR="00777A41" w:rsidRDefault="008B1727">
            <w:pPr>
              <w:pStyle w:val="Table04Row"/>
            </w:pPr>
            <w:r>
              <w:t>30 May 2008</w:t>
            </w:r>
            <w:r>
              <w:br/>
              <w:t>p. 2117‑20</w:t>
            </w:r>
          </w:p>
        </w:tc>
        <w:tc>
          <w:tcPr>
            <w:tcW w:w="4536" w:type="dxa"/>
          </w:tcPr>
          <w:p w14:paraId="59048D80" w14:textId="77777777" w:rsidR="00777A41" w:rsidRDefault="008B1727">
            <w:pPr>
              <w:pStyle w:val="Table04Row"/>
            </w:pPr>
            <w:r>
              <w:t>30 May 2008</w:t>
            </w:r>
          </w:p>
        </w:tc>
      </w:tr>
      <w:tr w:rsidR="00777A41" w14:paraId="28DD7C18" w14:textId="77777777">
        <w:trPr>
          <w:cantSplit/>
          <w:jc w:val="center"/>
        </w:trPr>
        <w:tc>
          <w:tcPr>
            <w:tcW w:w="4253" w:type="dxa"/>
          </w:tcPr>
          <w:p w14:paraId="2DA6551A" w14:textId="77777777" w:rsidR="00777A41" w:rsidRDefault="008B1727">
            <w:pPr>
              <w:pStyle w:val="Table04Row"/>
            </w:pPr>
            <w:r>
              <w:t>West Coast Demersal Gillnet and Demersal Longline Interim Managed Fishery Management Plan Amendment 2009 [832]</w:t>
            </w:r>
          </w:p>
        </w:tc>
        <w:tc>
          <w:tcPr>
            <w:tcW w:w="1418" w:type="dxa"/>
          </w:tcPr>
          <w:p w14:paraId="611B9771" w14:textId="77777777" w:rsidR="00777A41" w:rsidRDefault="008B1727">
            <w:pPr>
              <w:pStyle w:val="Table04Row"/>
            </w:pPr>
            <w:r>
              <w:t>22 May 2009</w:t>
            </w:r>
            <w:r>
              <w:br/>
              <w:t>p. 1716‑20</w:t>
            </w:r>
          </w:p>
        </w:tc>
        <w:tc>
          <w:tcPr>
            <w:tcW w:w="4536" w:type="dxa"/>
          </w:tcPr>
          <w:p w14:paraId="7A8DB173" w14:textId="77777777" w:rsidR="00777A41" w:rsidRDefault="008B1727">
            <w:pPr>
              <w:pStyle w:val="Table04Row"/>
            </w:pPr>
            <w:r>
              <w:t>1 Jun 2009</w:t>
            </w:r>
          </w:p>
        </w:tc>
      </w:tr>
      <w:tr w:rsidR="00777A41" w14:paraId="5369BD6D" w14:textId="77777777">
        <w:trPr>
          <w:cantSplit/>
          <w:jc w:val="center"/>
        </w:trPr>
        <w:tc>
          <w:tcPr>
            <w:tcW w:w="4253" w:type="dxa"/>
          </w:tcPr>
          <w:p w14:paraId="53EE6D2C" w14:textId="77777777" w:rsidR="00777A41" w:rsidRDefault="008B1727">
            <w:pPr>
              <w:pStyle w:val="Table04Row"/>
            </w:pPr>
            <w:r>
              <w:lastRenderedPageBreak/>
              <w:t>West Coast Demersal Gillnet and Demersal Longline Interim Managed Fishery Management Plan Amendment (No. 2) 2009 [919]</w:t>
            </w:r>
          </w:p>
        </w:tc>
        <w:tc>
          <w:tcPr>
            <w:tcW w:w="1418" w:type="dxa"/>
          </w:tcPr>
          <w:p w14:paraId="7CDF239F" w14:textId="77777777" w:rsidR="00777A41" w:rsidRDefault="008B1727">
            <w:pPr>
              <w:pStyle w:val="Table04Row"/>
            </w:pPr>
            <w:r>
              <w:t>4 Aug 2009</w:t>
            </w:r>
            <w:r>
              <w:br/>
              <w:t>p. 3109‑10</w:t>
            </w:r>
          </w:p>
        </w:tc>
        <w:tc>
          <w:tcPr>
            <w:tcW w:w="4536" w:type="dxa"/>
          </w:tcPr>
          <w:p w14:paraId="17668785" w14:textId="77777777" w:rsidR="00777A41" w:rsidRDefault="008B1727">
            <w:pPr>
              <w:pStyle w:val="Table04Row"/>
            </w:pPr>
            <w:r>
              <w:t>4 Aug 2009</w:t>
            </w:r>
          </w:p>
        </w:tc>
      </w:tr>
      <w:tr w:rsidR="00777A41" w14:paraId="047AD159" w14:textId="77777777">
        <w:trPr>
          <w:cantSplit/>
          <w:jc w:val="center"/>
        </w:trPr>
        <w:tc>
          <w:tcPr>
            <w:tcW w:w="4253" w:type="dxa"/>
          </w:tcPr>
          <w:p w14:paraId="1A94DCB6" w14:textId="77777777" w:rsidR="00777A41" w:rsidRDefault="008B1727">
            <w:pPr>
              <w:pStyle w:val="Table04Row"/>
            </w:pPr>
            <w:r>
              <w:t>West Coast Demersal Gillnet and Demersal Longline Interim Managed Fishery Management Plan Amendment 2010 [963]</w:t>
            </w:r>
          </w:p>
        </w:tc>
        <w:tc>
          <w:tcPr>
            <w:tcW w:w="1418" w:type="dxa"/>
          </w:tcPr>
          <w:p w14:paraId="5BE3EAFD" w14:textId="77777777" w:rsidR="00777A41" w:rsidRDefault="008B1727">
            <w:pPr>
              <w:pStyle w:val="Table04Row"/>
            </w:pPr>
            <w:r>
              <w:t>28 May 2010</w:t>
            </w:r>
            <w:r>
              <w:br/>
              <w:t>p. 2303‑5</w:t>
            </w:r>
          </w:p>
        </w:tc>
        <w:tc>
          <w:tcPr>
            <w:tcW w:w="4536" w:type="dxa"/>
          </w:tcPr>
          <w:p w14:paraId="51BAC094" w14:textId="77777777" w:rsidR="00777A41" w:rsidRDefault="008B1727">
            <w:pPr>
              <w:pStyle w:val="Table04Row"/>
            </w:pPr>
            <w:r>
              <w:t>1 Jun 2010 (see cl. 2)</w:t>
            </w:r>
          </w:p>
        </w:tc>
      </w:tr>
      <w:tr w:rsidR="00777A41" w14:paraId="5570DF28" w14:textId="77777777">
        <w:trPr>
          <w:cantSplit/>
          <w:jc w:val="center"/>
        </w:trPr>
        <w:tc>
          <w:tcPr>
            <w:tcW w:w="4253" w:type="dxa"/>
          </w:tcPr>
          <w:p w14:paraId="76BE062A" w14:textId="77777777" w:rsidR="00777A41" w:rsidRDefault="008B1727">
            <w:pPr>
              <w:pStyle w:val="Table04Row"/>
            </w:pPr>
            <w:r>
              <w:t>West Coast Demersal Gillnet and Demersal Longline Fishery (Interim) Management Plan Amendment 2011 [1015]</w:t>
            </w:r>
          </w:p>
        </w:tc>
        <w:tc>
          <w:tcPr>
            <w:tcW w:w="1418" w:type="dxa"/>
          </w:tcPr>
          <w:p w14:paraId="72FF7A5B" w14:textId="77777777" w:rsidR="00777A41" w:rsidRDefault="008B1727">
            <w:pPr>
              <w:pStyle w:val="Table04Row"/>
            </w:pPr>
            <w:r>
              <w:t>1 Apr 2011</w:t>
            </w:r>
            <w:r>
              <w:br/>
              <w:t>p. 1191</w:t>
            </w:r>
          </w:p>
        </w:tc>
        <w:tc>
          <w:tcPr>
            <w:tcW w:w="4536" w:type="dxa"/>
          </w:tcPr>
          <w:p w14:paraId="4E05F410" w14:textId="77777777" w:rsidR="00777A41" w:rsidRDefault="008B1727">
            <w:pPr>
              <w:pStyle w:val="Table04Row"/>
            </w:pPr>
            <w:r>
              <w:t>1 Apr 2011</w:t>
            </w:r>
          </w:p>
        </w:tc>
      </w:tr>
      <w:tr w:rsidR="00777A41" w14:paraId="2FC3E0E6" w14:textId="77777777">
        <w:trPr>
          <w:cantSplit/>
          <w:jc w:val="center"/>
        </w:trPr>
        <w:tc>
          <w:tcPr>
            <w:tcW w:w="4253" w:type="dxa"/>
          </w:tcPr>
          <w:p w14:paraId="662DD719" w14:textId="77777777" w:rsidR="00777A41" w:rsidRDefault="008B1727">
            <w:pPr>
              <w:pStyle w:val="Table04Row"/>
            </w:pPr>
            <w:r>
              <w:t>West Coast Demersal Gillnet and Demersal Longline Interim Managed Fishery Management Plan Amendment 2012 [1093]</w:t>
            </w:r>
          </w:p>
        </w:tc>
        <w:tc>
          <w:tcPr>
            <w:tcW w:w="1418" w:type="dxa"/>
          </w:tcPr>
          <w:p w14:paraId="07A1C48F" w14:textId="77777777" w:rsidR="00777A41" w:rsidRDefault="008B1727">
            <w:pPr>
              <w:pStyle w:val="Table04Row"/>
            </w:pPr>
            <w:r>
              <w:t>4 May 2012</w:t>
            </w:r>
            <w:r>
              <w:br/>
              <w:t>p. 1865‑7</w:t>
            </w:r>
            <w:r>
              <w:br/>
              <w:t>(correction 22 May 2012 p. 2175)</w:t>
            </w:r>
          </w:p>
        </w:tc>
        <w:tc>
          <w:tcPr>
            <w:tcW w:w="4536" w:type="dxa"/>
          </w:tcPr>
          <w:p w14:paraId="63FE59B2" w14:textId="77777777" w:rsidR="00777A41" w:rsidRDefault="008B1727">
            <w:pPr>
              <w:pStyle w:val="Table04Row"/>
            </w:pPr>
            <w:r>
              <w:t>4 May 2012</w:t>
            </w:r>
          </w:p>
        </w:tc>
      </w:tr>
      <w:tr w:rsidR="00777A41" w14:paraId="1267FC96" w14:textId="77777777">
        <w:trPr>
          <w:cantSplit/>
          <w:jc w:val="center"/>
        </w:trPr>
        <w:tc>
          <w:tcPr>
            <w:tcW w:w="4253" w:type="dxa"/>
          </w:tcPr>
          <w:p w14:paraId="0897AC3A" w14:textId="77777777" w:rsidR="00777A41" w:rsidRDefault="008B1727">
            <w:pPr>
              <w:pStyle w:val="Table04Row"/>
            </w:pPr>
            <w:r>
              <w:t>West Coast Demersal Gillnet and Demersal Longline Interim Managed Fishery Management Plan Amendment 2013 [1157]</w:t>
            </w:r>
          </w:p>
        </w:tc>
        <w:tc>
          <w:tcPr>
            <w:tcW w:w="1418" w:type="dxa"/>
          </w:tcPr>
          <w:p w14:paraId="3DB6EA4A" w14:textId="77777777" w:rsidR="00777A41" w:rsidRDefault="008B1727">
            <w:pPr>
              <w:pStyle w:val="Table04Row"/>
            </w:pPr>
            <w:r>
              <w:t>27 Sep 2013</w:t>
            </w:r>
            <w:r>
              <w:br/>
              <w:t>p. 4531</w:t>
            </w:r>
          </w:p>
        </w:tc>
        <w:tc>
          <w:tcPr>
            <w:tcW w:w="4536" w:type="dxa"/>
          </w:tcPr>
          <w:p w14:paraId="2D46DBB8" w14:textId="77777777" w:rsidR="00777A41" w:rsidRDefault="008B1727">
            <w:pPr>
              <w:pStyle w:val="Table04Row"/>
            </w:pPr>
            <w:r>
              <w:t>27 Sep 2013</w:t>
            </w:r>
          </w:p>
        </w:tc>
      </w:tr>
      <w:tr w:rsidR="00777A41" w14:paraId="02664A00" w14:textId="77777777">
        <w:trPr>
          <w:cantSplit/>
          <w:jc w:val="center"/>
        </w:trPr>
        <w:tc>
          <w:tcPr>
            <w:tcW w:w="4253" w:type="dxa"/>
          </w:tcPr>
          <w:p w14:paraId="3A51B8B2" w14:textId="77777777" w:rsidR="00777A41" w:rsidRDefault="008B1727">
            <w:pPr>
              <w:pStyle w:val="Table04Row"/>
            </w:pPr>
            <w:r>
              <w:t>West Coast Demersal Gillnet and Demersal Longline Interim Managed Fishery Management Plan Amendment 2014 [1182]</w:t>
            </w:r>
          </w:p>
        </w:tc>
        <w:tc>
          <w:tcPr>
            <w:tcW w:w="1418" w:type="dxa"/>
          </w:tcPr>
          <w:p w14:paraId="6C2752F6" w14:textId="77777777" w:rsidR="00777A41" w:rsidRDefault="008B1727">
            <w:pPr>
              <w:pStyle w:val="Table04Row"/>
            </w:pPr>
            <w:r>
              <w:t>15 Apr 2014</w:t>
            </w:r>
            <w:r>
              <w:br/>
              <w:t>p. 1063</w:t>
            </w:r>
          </w:p>
        </w:tc>
        <w:tc>
          <w:tcPr>
            <w:tcW w:w="4536" w:type="dxa"/>
          </w:tcPr>
          <w:p w14:paraId="3BA6A074" w14:textId="77777777" w:rsidR="00777A41" w:rsidRDefault="008B1727">
            <w:pPr>
              <w:pStyle w:val="Table04Row"/>
            </w:pPr>
            <w:r>
              <w:t>15 Apr 2014</w:t>
            </w:r>
          </w:p>
        </w:tc>
      </w:tr>
      <w:tr w:rsidR="00777A41" w14:paraId="166FF36E" w14:textId="77777777">
        <w:trPr>
          <w:cantSplit/>
          <w:jc w:val="center"/>
        </w:trPr>
        <w:tc>
          <w:tcPr>
            <w:tcW w:w="4253" w:type="dxa"/>
          </w:tcPr>
          <w:p w14:paraId="29319CE5" w14:textId="77777777" w:rsidR="00777A41" w:rsidRDefault="008B1727">
            <w:pPr>
              <w:pStyle w:val="Table04Row"/>
            </w:pPr>
            <w:r>
              <w:t>West Coast Demersal Gillnet and Demersal Longline Interim Managed Fishery Management Plan Amendment 2014 [1178]</w:t>
            </w:r>
          </w:p>
        </w:tc>
        <w:tc>
          <w:tcPr>
            <w:tcW w:w="1418" w:type="dxa"/>
          </w:tcPr>
          <w:p w14:paraId="6F5CCE30" w14:textId="77777777" w:rsidR="00777A41" w:rsidRDefault="008B1727">
            <w:pPr>
              <w:pStyle w:val="Table04Row"/>
            </w:pPr>
            <w:r>
              <w:t>17 Apr 2014</w:t>
            </w:r>
            <w:r>
              <w:br/>
              <w:t>p. 1077</w:t>
            </w:r>
          </w:p>
        </w:tc>
        <w:tc>
          <w:tcPr>
            <w:tcW w:w="4536" w:type="dxa"/>
          </w:tcPr>
          <w:p w14:paraId="565F05D7" w14:textId="77777777" w:rsidR="00777A41" w:rsidRDefault="008B1727">
            <w:pPr>
              <w:pStyle w:val="Table04Row"/>
            </w:pPr>
            <w:r>
              <w:t>17 Apr 2014</w:t>
            </w:r>
          </w:p>
        </w:tc>
      </w:tr>
      <w:tr w:rsidR="00777A41" w14:paraId="2F750973" w14:textId="77777777">
        <w:trPr>
          <w:cantSplit/>
          <w:jc w:val="center"/>
        </w:trPr>
        <w:tc>
          <w:tcPr>
            <w:tcW w:w="4253" w:type="dxa"/>
          </w:tcPr>
          <w:p w14:paraId="5FDA9322" w14:textId="77777777" w:rsidR="00777A41" w:rsidRDefault="008B1727">
            <w:pPr>
              <w:pStyle w:val="Table04Row"/>
            </w:pPr>
            <w:r>
              <w:t>West Coast Demersal Gillnet and Demersal Longline Interim Managed Fishery Management Plan Amendment (No. 2) 2014 [1187]</w:t>
            </w:r>
          </w:p>
        </w:tc>
        <w:tc>
          <w:tcPr>
            <w:tcW w:w="1418" w:type="dxa"/>
          </w:tcPr>
          <w:p w14:paraId="5F4B66D3" w14:textId="77777777" w:rsidR="00777A41" w:rsidRDefault="008B1727">
            <w:pPr>
              <w:pStyle w:val="Table04Row"/>
            </w:pPr>
            <w:r>
              <w:t>30 May 2014</w:t>
            </w:r>
            <w:r>
              <w:br/>
              <w:t>p. 1701‑2</w:t>
            </w:r>
          </w:p>
        </w:tc>
        <w:tc>
          <w:tcPr>
            <w:tcW w:w="4536" w:type="dxa"/>
          </w:tcPr>
          <w:p w14:paraId="6AB4A6EF" w14:textId="77777777" w:rsidR="00777A41" w:rsidRDefault="008B1727">
            <w:pPr>
              <w:pStyle w:val="Table04Row"/>
            </w:pPr>
            <w:r>
              <w:t>30 May 2014</w:t>
            </w:r>
          </w:p>
        </w:tc>
      </w:tr>
      <w:tr w:rsidR="00777A41" w14:paraId="15DC2A25" w14:textId="77777777">
        <w:trPr>
          <w:cantSplit/>
          <w:jc w:val="center"/>
        </w:trPr>
        <w:tc>
          <w:tcPr>
            <w:tcW w:w="4253" w:type="dxa"/>
          </w:tcPr>
          <w:p w14:paraId="37F84676" w14:textId="77777777" w:rsidR="00777A41" w:rsidRDefault="008B1727">
            <w:pPr>
              <w:pStyle w:val="Table04Row"/>
            </w:pPr>
            <w:r>
              <w:t>West Coast Demersal Gillnet and Demersal Longline Interim Managed Fishery Management Plan Amendment 2016 [1279]</w:t>
            </w:r>
          </w:p>
        </w:tc>
        <w:tc>
          <w:tcPr>
            <w:tcW w:w="1418" w:type="dxa"/>
          </w:tcPr>
          <w:p w14:paraId="4AB3F3DC" w14:textId="77777777" w:rsidR="00777A41" w:rsidRDefault="008B1727">
            <w:pPr>
              <w:pStyle w:val="Table04Row"/>
            </w:pPr>
            <w:r>
              <w:t>27 May 2016</w:t>
            </w:r>
            <w:r>
              <w:br/>
              <w:t>p. 1562</w:t>
            </w:r>
          </w:p>
        </w:tc>
        <w:tc>
          <w:tcPr>
            <w:tcW w:w="4536" w:type="dxa"/>
          </w:tcPr>
          <w:p w14:paraId="749F1456" w14:textId="77777777" w:rsidR="00777A41" w:rsidRDefault="008B1727">
            <w:pPr>
              <w:pStyle w:val="Table04Row"/>
            </w:pPr>
            <w:r>
              <w:t>27 May 2016</w:t>
            </w:r>
          </w:p>
        </w:tc>
      </w:tr>
      <w:tr w:rsidR="00777A41" w14:paraId="5619FA41" w14:textId="77777777">
        <w:trPr>
          <w:cantSplit/>
          <w:jc w:val="center"/>
        </w:trPr>
        <w:tc>
          <w:tcPr>
            <w:tcW w:w="4253" w:type="dxa"/>
          </w:tcPr>
          <w:p w14:paraId="3A498D81" w14:textId="77777777" w:rsidR="00777A41" w:rsidRDefault="008B1727">
            <w:pPr>
              <w:pStyle w:val="Table04Row"/>
            </w:pPr>
            <w:r>
              <w:t>West Coast Demersal Gillnet and Demersal Longline Interim Managed Fishery Management Plan Amendment 2019 [1414]</w:t>
            </w:r>
          </w:p>
        </w:tc>
        <w:tc>
          <w:tcPr>
            <w:tcW w:w="1418" w:type="dxa"/>
          </w:tcPr>
          <w:p w14:paraId="32C67351" w14:textId="77777777" w:rsidR="00777A41" w:rsidRDefault="008B1727">
            <w:pPr>
              <w:pStyle w:val="Table04Row"/>
            </w:pPr>
            <w:r>
              <w:t>10 May 2019</w:t>
            </w:r>
            <w:r>
              <w:br/>
              <w:t>p. 1410</w:t>
            </w:r>
          </w:p>
        </w:tc>
        <w:tc>
          <w:tcPr>
            <w:tcW w:w="4536" w:type="dxa"/>
          </w:tcPr>
          <w:p w14:paraId="0242C205" w14:textId="77777777" w:rsidR="00777A41" w:rsidRDefault="008B1727">
            <w:pPr>
              <w:pStyle w:val="Table04Row"/>
            </w:pPr>
            <w:r>
              <w:t>10 May 2019</w:t>
            </w:r>
          </w:p>
        </w:tc>
      </w:tr>
      <w:tr w:rsidR="00777A41" w14:paraId="53391C80" w14:textId="77777777">
        <w:trPr>
          <w:cantSplit/>
          <w:jc w:val="center"/>
        </w:trPr>
        <w:tc>
          <w:tcPr>
            <w:tcW w:w="4253" w:type="dxa"/>
          </w:tcPr>
          <w:p w14:paraId="3DA2718C" w14:textId="77777777" w:rsidR="00777A41" w:rsidRDefault="008B1727">
            <w:pPr>
              <w:pStyle w:val="Table04Row"/>
            </w:pPr>
            <w:r>
              <w:t>West Coast Demersal Gillnet and Demersal Longline Interim Managed Fishery Management Plan Amendment 2023</w:t>
            </w:r>
          </w:p>
        </w:tc>
        <w:tc>
          <w:tcPr>
            <w:tcW w:w="1418" w:type="dxa"/>
          </w:tcPr>
          <w:p w14:paraId="1BEAE1DA" w14:textId="77777777" w:rsidR="00777A41" w:rsidRDefault="008B1727">
            <w:pPr>
              <w:pStyle w:val="Table04Row"/>
            </w:pPr>
            <w:r>
              <w:t>16 May 2023</w:t>
            </w:r>
            <w:r>
              <w:br/>
              <w:t>p. 1089‑90</w:t>
            </w:r>
          </w:p>
        </w:tc>
        <w:tc>
          <w:tcPr>
            <w:tcW w:w="4536" w:type="dxa"/>
          </w:tcPr>
          <w:p w14:paraId="1CE72171" w14:textId="77777777" w:rsidR="00777A41" w:rsidRDefault="008B1727">
            <w:pPr>
              <w:pStyle w:val="Table04Row"/>
            </w:pPr>
            <w:r>
              <w:t>cl. 1 &amp; 2: 16 May 2023 (see cl. 3(a));</w:t>
            </w:r>
          </w:p>
          <w:p w14:paraId="69FABD32" w14:textId="77777777" w:rsidR="00777A41" w:rsidRDefault="008B1727">
            <w:pPr>
              <w:pStyle w:val="Table04Row"/>
            </w:pPr>
            <w:r>
              <w:t>Management Plan other than cl. 1 &amp; 2: 17 May 2023 (see cl. 3(b))</w:t>
            </w:r>
          </w:p>
        </w:tc>
      </w:tr>
      <w:tr w:rsidR="00777A41" w14:paraId="3A7A47F0" w14:textId="77777777">
        <w:trPr>
          <w:cantSplit/>
          <w:jc w:val="center"/>
        </w:trPr>
        <w:tc>
          <w:tcPr>
            <w:tcW w:w="4253" w:type="dxa"/>
          </w:tcPr>
          <w:p w14:paraId="51074592" w14:textId="77777777" w:rsidR="00777A41" w:rsidRDefault="008B1727">
            <w:pPr>
              <w:pStyle w:val="Table04Row"/>
            </w:pPr>
            <w:r>
              <w:t>West Coast Demersal Scalefish (Interim) Management Plan 2007 [827]</w:t>
            </w:r>
          </w:p>
        </w:tc>
        <w:tc>
          <w:tcPr>
            <w:tcW w:w="1418" w:type="dxa"/>
          </w:tcPr>
          <w:p w14:paraId="1F04E189" w14:textId="77777777" w:rsidR="00777A41" w:rsidRDefault="008B1727">
            <w:pPr>
              <w:pStyle w:val="Table04Row"/>
            </w:pPr>
            <w:r>
              <w:t>9 Nov 2007</w:t>
            </w:r>
            <w:r>
              <w:br/>
              <w:t>p. 5619‑26</w:t>
            </w:r>
          </w:p>
        </w:tc>
        <w:tc>
          <w:tcPr>
            <w:tcW w:w="4536" w:type="dxa"/>
          </w:tcPr>
          <w:p w14:paraId="194D030A" w14:textId="77777777" w:rsidR="00777A41" w:rsidRDefault="008B1727">
            <w:pPr>
              <w:pStyle w:val="Table04Row"/>
            </w:pPr>
            <w:r>
              <w:t>1 Jan 2008 (see cl. 2)</w:t>
            </w:r>
          </w:p>
        </w:tc>
      </w:tr>
      <w:tr w:rsidR="00777A41" w14:paraId="4343BC3E" w14:textId="77777777">
        <w:trPr>
          <w:cantSplit/>
          <w:jc w:val="center"/>
        </w:trPr>
        <w:tc>
          <w:tcPr>
            <w:tcW w:w="4253" w:type="dxa"/>
          </w:tcPr>
          <w:p w14:paraId="00268999" w14:textId="77777777" w:rsidR="00777A41" w:rsidRDefault="008B1727">
            <w:pPr>
              <w:pStyle w:val="Table04Row"/>
            </w:pPr>
            <w:r>
              <w:t>West Coast Demersal Scalefish Fishery (Interim) Management Plan Amendment 2008 [882]</w:t>
            </w:r>
          </w:p>
        </w:tc>
        <w:tc>
          <w:tcPr>
            <w:tcW w:w="1418" w:type="dxa"/>
          </w:tcPr>
          <w:p w14:paraId="61796A07" w14:textId="77777777" w:rsidR="00777A41" w:rsidRDefault="008B1727">
            <w:pPr>
              <w:pStyle w:val="Table04Row"/>
            </w:pPr>
            <w:r>
              <w:t>16 Dec 2008</w:t>
            </w:r>
            <w:r>
              <w:br/>
              <w:t>p. 5267‑73</w:t>
            </w:r>
          </w:p>
        </w:tc>
        <w:tc>
          <w:tcPr>
            <w:tcW w:w="4536" w:type="dxa"/>
          </w:tcPr>
          <w:p w14:paraId="09E57846" w14:textId="77777777" w:rsidR="00777A41" w:rsidRDefault="008B1727">
            <w:pPr>
              <w:pStyle w:val="Table04Row"/>
            </w:pPr>
            <w:r>
              <w:t>1 Jan 2009 (see cl. 2)</w:t>
            </w:r>
          </w:p>
        </w:tc>
      </w:tr>
      <w:tr w:rsidR="00777A41" w14:paraId="41527EBE" w14:textId="77777777">
        <w:trPr>
          <w:cantSplit/>
          <w:jc w:val="center"/>
        </w:trPr>
        <w:tc>
          <w:tcPr>
            <w:tcW w:w="4253" w:type="dxa"/>
          </w:tcPr>
          <w:p w14:paraId="189973D0" w14:textId="77777777" w:rsidR="00777A41" w:rsidRDefault="008B1727">
            <w:pPr>
              <w:pStyle w:val="Table04Row"/>
            </w:pPr>
            <w:r>
              <w:t>West Coast Demersal Scalefish Fishery (Interim) Management Plan Amendment (No. 2) 2008 [894]</w:t>
            </w:r>
          </w:p>
        </w:tc>
        <w:tc>
          <w:tcPr>
            <w:tcW w:w="1418" w:type="dxa"/>
          </w:tcPr>
          <w:p w14:paraId="51FCAB82" w14:textId="77777777" w:rsidR="00777A41" w:rsidRDefault="008B1727">
            <w:pPr>
              <w:pStyle w:val="Table04Row"/>
            </w:pPr>
            <w:r>
              <w:t>22 Dec 2008</w:t>
            </w:r>
            <w:r>
              <w:br/>
              <w:t>p. 5461</w:t>
            </w:r>
          </w:p>
        </w:tc>
        <w:tc>
          <w:tcPr>
            <w:tcW w:w="4536" w:type="dxa"/>
          </w:tcPr>
          <w:p w14:paraId="654C75DD" w14:textId="77777777" w:rsidR="00777A41" w:rsidRDefault="008B1727">
            <w:pPr>
              <w:pStyle w:val="Table04Row"/>
            </w:pPr>
            <w:r>
              <w:t>22 Dec 2008</w:t>
            </w:r>
          </w:p>
        </w:tc>
      </w:tr>
      <w:tr w:rsidR="00777A41" w14:paraId="48842A7F" w14:textId="77777777">
        <w:trPr>
          <w:cantSplit/>
          <w:jc w:val="center"/>
        </w:trPr>
        <w:tc>
          <w:tcPr>
            <w:tcW w:w="4253" w:type="dxa"/>
          </w:tcPr>
          <w:p w14:paraId="14D5289A" w14:textId="77777777" w:rsidR="00777A41" w:rsidRDefault="008B1727">
            <w:pPr>
              <w:pStyle w:val="Table04Row"/>
            </w:pPr>
            <w:r>
              <w:t>West Coast Demersal Scalefish Fishery (Interim) Management Plan Amendment 2009</w:t>
            </w:r>
          </w:p>
        </w:tc>
        <w:tc>
          <w:tcPr>
            <w:tcW w:w="1418" w:type="dxa"/>
          </w:tcPr>
          <w:p w14:paraId="50834CCC" w14:textId="77777777" w:rsidR="00777A41" w:rsidRDefault="008B1727">
            <w:pPr>
              <w:pStyle w:val="Table04Row"/>
            </w:pPr>
            <w:r>
              <w:t>15 Sep 2009</w:t>
            </w:r>
            <w:r>
              <w:br/>
              <w:t>p. 3606‑7</w:t>
            </w:r>
          </w:p>
        </w:tc>
        <w:tc>
          <w:tcPr>
            <w:tcW w:w="4536" w:type="dxa"/>
          </w:tcPr>
          <w:p w14:paraId="5826186E" w14:textId="77777777" w:rsidR="00777A41" w:rsidRDefault="008B1727">
            <w:pPr>
              <w:pStyle w:val="Table04Row"/>
            </w:pPr>
            <w:r>
              <w:t>15 Sep 2009</w:t>
            </w:r>
          </w:p>
        </w:tc>
      </w:tr>
      <w:tr w:rsidR="00777A41" w14:paraId="38734463" w14:textId="77777777">
        <w:trPr>
          <w:cantSplit/>
          <w:jc w:val="center"/>
        </w:trPr>
        <w:tc>
          <w:tcPr>
            <w:tcW w:w="4253" w:type="dxa"/>
          </w:tcPr>
          <w:p w14:paraId="115F319E" w14:textId="77777777" w:rsidR="00777A41" w:rsidRDefault="008B1727">
            <w:pPr>
              <w:pStyle w:val="Table04Row"/>
            </w:pPr>
            <w:r>
              <w:t>West Coast Demersal Scalefish Fishery (Interim) Management Plan Amendment (No. 2) 2009 [940]</w:t>
            </w:r>
          </w:p>
        </w:tc>
        <w:tc>
          <w:tcPr>
            <w:tcW w:w="1418" w:type="dxa"/>
          </w:tcPr>
          <w:p w14:paraId="0BFF27F5" w14:textId="77777777" w:rsidR="00777A41" w:rsidRDefault="008B1727">
            <w:pPr>
              <w:pStyle w:val="Table04Row"/>
            </w:pPr>
            <w:r>
              <w:t>8 Dec 2009</w:t>
            </w:r>
            <w:r>
              <w:br/>
              <w:t>p. 5014</w:t>
            </w:r>
          </w:p>
        </w:tc>
        <w:tc>
          <w:tcPr>
            <w:tcW w:w="4536" w:type="dxa"/>
          </w:tcPr>
          <w:p w14:paraId="56ACA643" w14:textId="77777777" w:rsidR="00777A41" w:rsidRDefault="008B1727">
            <w:pPr>
              <w:pStyle w:val="Table04Row"/>
            </w:pPr>
            <w:r>
              <w:t>8 Dec 2009</w:t>
            </w:r>
          </w:p>
        </w:tc>
      </w:tr>
      <w:tr w:rsidR="00777A41" w14:paraId="06FD36EC" w14:textId="77777777">
        <w:trPr>
          <w:cantSplit/>
          <w:jc w:val="center"/>
        </w:trPr>
        <w:tc>
          <w:tcPr>
            <w:tcW w:w="4253" w:type="dxa"/>
          </w:tcPr>
          <w:p w14:paraId="391360F5" w14:textId="77777777" w:rsidR="00777A41" w:rsidRDefault="008B1727">
            <w:pPr>
              <w:pStyle w:val="Table04Row"/>
            </w:pPr>
            <w:r>
              <w:t>West Coast Demersal Scalefish Fishery (Interim) Management Plan Amendment 2010 [996]</w:t>
            </w:r>
          </w:p>
        </w:tc>
        <w:tc>
          <w:tcPr>
            <w:tcW w:w="1418" w:type="dxa"/>
          </w:tcPr>
          <w:p w14:paraId="377B6C6C" w14:textId="77777777" w:rsidR="00777A41" w:rsidRDefault="008B1727">
            <w:pPr>
              <w:pStyle w:val="Table04Row"/>
            </w:pPr>
            <w:r>
              <w:t>3 Dec 2010</w:t>
            </w:r>
            <w:r>
              <w:br/>
              <w:t>p. 6064‑5</w:t>
            </w:r>
          </w:p>
        </w:tc>
        <w:tc>
          <w:tcPr>
            <w:tcW w:w="4536" w:type="dxa"/>
          </w:tcPr>
          <w:p w14:paraId="14FB47C6" w14:textId="77777777" w:rsidR="00777A41" w:rsidRDefault="008B1727">
            <w:pPr>
              <w:pStyle w:val="Table04Row"/>
            </w:pPr>
            <w:r>
              <w:t>3 Dec 2010</w:t>
            </w:r>
          </w:p>
        </w:tc>
      </w:tr>
      <w:tr w:rsidR="00777A41" w14:paraId="4500443A" w14:textId="77777777">
        <w:trPr>
          <w:cantSplit/>
          <w:jc w:val="center"/>
        </w:trPr>
        <w:tc>
          <w:tcPr>
            <w:tcW w:w="4253" w:type="dxa"/>
          </w:tcPr>
          <w:p w14:paraId="3B30B3DB" w14:textId="77777777" w:rsidR="00777A41" w:rsidRDefault="008B1727">
            <w:pPr>
              <w:pStyle w:val="Table04Row"/>
            </w:pPr>
            <w:r>
              <w:t>West Coast Demersal Scalefish Fishery (Interim) Management Plan Amendment 2011 [1059]</w:t>
            </w:r>
          </w:p>
        </w:tc>
        <w:tc>
          <w:tcPr>
            <w:tcW w:w="1418" w:type="dxa"/>
          </w:tcPr>
          <w:p w14:paraId="5670B445" w14:textId="77777777" w:rsidR="00777A41" w:rsidRDefault="008B1727">
            <w:pPr>
              <w:pStyle w:val="Table04Row"/>
            </w:pPr>
            <w:r>
              <w:t>13 Dec 2011</w:t>
            </w:r>
            <w:r>
              <w:br/>
              <w:t>p. 5286‑7</w:t>
            </w:r>
          </w:p>
        </w:tc>
        <w:tc>
          <w:tcPr>
            <w:tcW w:w="4536" w:type="dxa"/>
          </w:tcPr>
          <w:p w14:paraId="3CC0A17E" w14:textId="77777777" w:rsidR="00777A41" w:rsidRDefault="008B1727">
            <w:pPr>
              <w:pStyle w:val="Table04Row"/>
            </w:pPr>
            <w:r>
              <w:t>1 Jan 2012 (see cl. 2)</w:t>
            </w:r>
          </w:p>
        </w:tc>
      </w:tr>
      <w:tr w:rsidR="00777A41" w14:paraId="29CC1812" w14:textId="77777777">
        <w:trPr>
          <w:cantSplit/>
          <w:jc w:val="center"/>
        </w:trPr>
        <w:tc>
          <w:tcPr>
            <w:tcW w:w="4253" w:type="dxa"/>
          </w:tcPr>
          <w:p w14:paraId="36463CAA" w14:textId="77777777" w:rsidR="00777A41" w:rsidRDefault="008B1727">
            <w:pPr>
              <w:pStyle w:val="Table04Row"/>
            </w:pPr>
            <w:r>
              <w:t>West Coast Demersal Scalefish (Interim) Management Plan Amendment 2012 [1095]</w:t>
            </w:r>
          </w:p>
        </w:tc>
        <w:tc>
          <w:tcPr>
            <w:tcW w:w="1418" w:type="dxa"/>
          </w:tcPr>
          <w:p w14:paraId="3F920632" w14:textId="77777777" w:rsidR="00777A41" w:rsidRDefault="008B1727">
            <w:pPr>
              <w:pStyle w:val="Table04Row"/>
            </w:pPr>
            <w:r>
              <w:t>4 May 2012</w:t>
            </w:r>
            <w:r>
              <w:br/>
              <w:t>p. 1869</w:t>
            </w:r>
          </w:p>
        </w:tc>
        <w:tc>
          <w:tcPr>
            <w:tcW w:w="4536" w:type="dxa"/>
          </w:tcPr>
          <w:p w14:paraId="60048E18" w14:textId="77777777" w:rsidR="00777A41" w:rsidRDefault="008B1727">
            <w:pPr>
              <w:pStyle w:val="Table04Row"/>
            </w:pPr>
            <w:r>
              <w:t>4 May 2012</w:t>
            </w:r>
          </w:p>
        </w:tc>
      </w:tr>
      <w:tr w:rsidR="00777A41" w14:paraId="74C6F9D3" w14:textId="77777777">
        <w:trPr>
          <w:cantSplit/>
          <w:jc w:val="center"/>
        </w:trPr>
        <w:tc>
          <w:tcPr>
            <w:tcW w:w="4253" w:type="dxa"/>
          </w:tcPr>
          <w:p w14:paraId="15C42CDA" w14:textId="77777777" w:rsidR="00777A41" w:rsidRDefault="008B1727">
            <w:pPr>
              <w:pStyle w:val="Table04Row"/>
            </w:pPr>
            <w:r>
              <w:t>West Coast Demersal Scalefish (Interim) Management Plan Amendment (No. 2) 2012 [1113]</w:t>
            </w:r>
          </w:p>
        </w:tc>
        <w:tc>
          <w:tcPr>
            <w:tcW w:w="1418" w:type="dxa"/>
          </w:tcPr>
          <w:p w14:paraId="21F97785" w14:textId="77777777" w:rsidR="00777A41" w:rsidRDefault="008B1727">
            <w:pPr>
              <w:pStyle w:val="Table04Row"/>
            </w:pPr>
            <w:r>
              <w:t>12 Oct 2012</w:t>
            </w:r>
            <w:r>
              <w:br/>
              <w:t>p. 4855</w:t>
            </w:r>
          </w:p>
        </w:tc>
        <w:tc>
          <w:tcPr>
            <w:tcW w:w="4536" w:type="dxa"/>
          </w:tcPr>
          <w:p w14:paraId="7A6AF85D" w14:textId="77777777" w:rsidR="00777A41" w:rsidRDefault="008B1727">
            <w:pPr>
              <w:pStyle w:val="Table04Row"/>
            </w:pPr>
            <w:r>
              <w:t>12 Oct 2012</w:t>
            </w:r>
          </w:p>
        </w:tc>
      </w:tr>
      <w:tr w:rsidR="00777A41" w14:paraId="5148A8F4" w14:textId="77777777">
        <w:trPr>
          <w:cantSplit/>
          <w:jc w:val="center"/>
        </w:trPr>
        <w:tc>
          <w:tcPr>
            <w:tcW w:w="4253" w:type="dxa"/>
          </w:tcPr>
          <w:p w14:paraId="106AFF2D" w14:textId="77777777" w:rsidR="00777A41" w:rsidRDefault="008B1727">
            <w:pPr>
              <w:pStyle w:val="Table04Row"/>
            </w:pPr>
            <w:r>
              <w:t>West Coast Demersal Scalefish (Interim) Management Plan Amendment (No. 3) 2012 [1121]</w:t>
            </w:r>
          </w:p>
        </w:tc>
        <w:tc>
          <w:tcPr>
            <w:tcW w:w="1418" w:type="dxa"/>
          </w:tcPr>
          <w:p w14:paraId="73CC2DFF" w14:textId="77777777" w:rsidR="00777A41" w:rsidRDefault="008B1727">
            <w:pPr>
              <w:pStyle w:val="Table04Row"/>
            </w:pPr>
            <w:r>
              <w:t>14 Dec 2012</w:t>
            </w:r>
            <w:r>
              <w:br/>
              <w:t>p. 6215</w:t>
            </w:r>
          </w:p>
        </w:tc>
        <w:tc>
          <w:tcPr>
            <w:tcW w:w="4536" w:type="dxa"/>
          </w:tcPr>
          <w:p w14:paraId="7B0D88DE" w14:textId="77777777" w:rsidR="00777A41" w:rsidRDefault="008B1727">
            <w:pPr>
              <w:pStyle w:val="Table04Row"/>
            </w:pPr>
            <w:r>
              <w:t>14 Dec 2012</w:t>
            </w:r>
          </w:p>
        </w:tc>
      </w:tr>
      <w:tr w:rsidR="00777A41" w14:paraId="5D1B736E" w14:textId="77777777">
        <w:trPr>
          <w:cantSplit/>
          <w:jc w:val="center"/>
        </w:trPr>
        <w:tc>
          <w:tcPr>
            <w:tcW w:w="4253" w:type="dxa"/>
          </w:tcPr>
          <w:p w14:paraId="6B867FAA" w14:textId="77777777" w:rsidR="00777A41" w:rsidRDefault="008B1727">
            <w:pPr>
              <w:pStyle w:val="Table04Row"/>
            </w:pPr>
            <w:r>
              <w:t>West Coast Demersal Scalefish (Interim) Management Plan Amendment 2013 [1139]</w:t>
            </w:r>
          </w:p>
        </w:tc>
        <w:tc>
          <w:tcPr>
            <w:tcW w:w="1418" w:type="dxa"/>
          </w:tcPr>
          <w:p w14:paraId="21DC9399" w14:textId="77777777" w:rsidR="00777A41" w:rsidRDefault="008B1727">
            <w:pPr>
              <w:pStyle w:val="Table04Row"/>
            </w:pPr>
            <w:r>
              <w:t>18 Jun 2013</w:t>
            </w:r>
            <w:r>
              <w:br/>
              <w:t>p. 2313</w:t>
            </w:r>
          </w:p>
        </w:tc>
        <w:tc>
          <w:tcPr>
            <w:tcW w:w="4536" w:type="dxa"/>
          </w:tcPr>
          <w:p w14:paraId="26170B5B" w14:textId="77777777" w:rsidR="00777A41" w:rsidRDefault="008B1727">
            <w:pPr>
              <w:pStyle w:val="Table04Row"/>
            </w:pPr>
            <w:r>
              <w:t>18 Jun 2013</w:t>
            </w:r>
          </w:p>
        </w:tc>
      </w:tr>
      <w:tr w:rsidR="00777A41" w14:paraId="455EFA63" w14:textId="77777777">
        <w:trPr>
          <w:cantSplit/>
          <w:jc w:val="center"/>
        </w:trPr>
        <w:tc>
          <w:tcPr>
            <w:tcW w:w="4253" w:type="dxa"/>
          </w:tcPr>
          <w:p w14:paraId="012826D8" w14:textId="77777777" w:rsidR="00777A41" w:rsidRDefault="008B1727">
            <w:pPr>
              <w:pStyle w:val="Table04Row"/>
            </w:pPr>
            <w:r>
              <w:lastRenderedPageBreak/>
              <w:t>West Coast Demersal Scalefish (Interim) Management Plan Amendment (No. 2) 2013 [1145]</w:t>
            </w:r>
          </w:p>
        </w:tc>
        <w:tc>
          <w:tcPr>
            <w:tcW w:w="1418" w:type="dxa"/>
          </w:tcPr>
          <w:p w14:paraId="7C66E4D0" w14:textId="77777777" w:rsidR="00777A41" w:rsidRDefault="008B1727">
            <w:pPr>
              <w:pStyle w:val="Table04Row"/>
            </w:pPr>
            <w:r>
              <w:t>23 Aug 2013</w:t>
            </w:r>
            <w:r>
              <w:br/>
              <w:t>p. 4019</w:t>
            </w:r>
          </w:p>
        </w:tc>
        <w:tc>
          <w:tcPr>
            <w:tcW w:w="4536" w:type="dxa"/>
          </w:tcPr>
          <w:p w14:paraId="1264F02F" w14:textId="77777777" w:rsidR="00777A41" w:rsidRDefault="008B1727">
            <w:pPr>
              <w:pStyle w:val="Table04Row"/>
            </w:pPr>
            <w:r>
              <w:t>23 Aug 2013</w:t>
            </w:r>
          </w:p>
        </w:tc>
      </w:tr>
      <w:tr w:rsidR="00777A41" w14:paraId="5C34B71C" w14:textId="77777777">
        <w:trPr>
          <w:cantSplit/>
          <w:jc w:val="center"/>
        </w:trPr>
        <w:tc>
          <w:tcPr>
            <w:tcW w:w="4253" w:type="dxa"/>
          </w:tcPr>
          <w:p w14:paraId="67B89475" w14:textId="77777777" w:rsidR="00777A41" w:rsidRDefault="008B1727">
            <w:pPr>
              <w:pStyle w:val="Table04Row"/>
            </w:pPr>
            <w:r>
              <w:t>West Coast Demersal Scalefish (Interim) Management Plan Amendment (No. 3) 2013 [1161]</w:t>
            </w:r>
          </w:p>
        </w:tc>
        <w:tc>
          <w:tcPr>
            <w:tcW w:w="1418" w:type="dxa"/>
          </w:tcPr>
          <w:p w14:paraId="2F244D4F" w14:textId="77777777" w:rsidR="00777A41" w:rsidRDefault="008B1727">
            <w:pPr>
              <w:pStyle w:val="Table04Row"/>
            </w:pPr>
            <w:r>
              <w:t>18 Oct 2013</w:t>
            </w:r>
            <w:r>
              <w:br/>
              <w:t>p. 4745‑6</w:t>
            </w:r>
          </w:p>
        </w:tc>
        <w:tc>
          <w:tcPr>
            <w:tcW w:w="4536" w:type="dxa"/>
          </w:tcPr>
          <w:p w14:paraId="1EB68C65" w14:textId="77777777" w:rsidR="00777A41" w:rsidRDefault="008B1727">
            <w:pPr>
              <w:pStyle w:val="Table04Row"/>
            </w:pPr>
            <w:r>
              <w:t>18 Oct 2013</w:t>
            </w:r>
          </w:p>
        </w:tc>
      </w:tr>
      <w:tr w:rsidR="00777A41" w14:paraId="33637707" w14:textId="77777777">
        <w:trPr>
          <w:cantSplit/>
          <w:jc w:val="center"/>
        </w:trPr>
        <w:tc>
          <w:tcPr>
            <w:tcW w:w="4253" w:type="dxa"/>
          </w:tcPr>
          <w:p w14:paraId="6D61A4C1" w14:textId="77777777" w:rsidR="00777A41" w:rsidRDefault="008B1727">
            <w:pPr>
              <w:pStyle w:val="Table04Row"/>
            </w:pPr>
            <w:r>
              <w:t>West Coast Demersal Scalefish (Interim) Management Plan Amendment 2014 [1220]</w:t>
            </w:r>
          </w:p>
        </w:tc>
        <w:tc>
          <w:tcPr>
            <w:tcW w:w="1418" w:type="dxa"/>
          </w:tcPr>
          <w:p w14:paraId="55FA7C6B" w14:textId="77777777" w:rsidR="00777A41" w:rsidRDefault="008B1727">
            <w:pPr>
              <w:pStyle w:val="Table04Row"/>
            </w:pPr>
            <w:r>
              <w:t>14 Nov 2014</w:t>
            </w:r>
            <w:r>
              <w:br/>
              <w:t>p. 4290‑1</w:t>
            </w:r>
          </w:p>
        </w:tc>
        <w:tc>
          <w:tcPr>
            <w:tcW w:w="4536" w:type="dxa"/>
          </w:tcPr>
          <w:p w14:paraId="0583FBE7" w14:textId="77777777" w:rsidR="00777A41" w:rsidRDefault="008B1727">
            <w:pPr>
              <w:pStyle w:val="Table04Row"/>
            </w:pPr>
            <w:r>
              <w:t>14 Nov 2014</w:t>
            </w:r>
          </w:p>
        </w:tc>
      </w:tr>
      <w:tr w:rsidR="00777A41" w14:paraId="17CF9B08" w14:textId="77777777">
        <w:trPr>
          <w:cantSplit/>
          <w:jc w:val="center"/>
        </w:trPr>
        <w:tc>
          <w:tcPr>
            <w:tcW w:w="4253" w:type="dxa"/>
          </w:tcPr>
          <w:p w14:paraId="09DA2488" w14:textId="77777777" w:rsidR="00777A41" w:rsidRDefault="008B1727">
            <w:pPr>
              <w:pStyle w:val="Table04Row"/>
            </w:pPr>
            <w:r>
              <w:t>West Coast Demersal Scalefish (Interim) Management Plan Amendment 2015 [1242]</w:t>
            </w:r>
          </w:p>
        </w:tc>
        <w:tc>
          <w:tcPr>
            <w:tcW w:w="1418" w:type="dxa"/>
          </w:tcPr>
          <w:p w14:paraId="10B838D8" w14:textId="77777777" w:rsidR="00777A41" w:rsidRDefault="008B1727">
            <w:pPr>
              <w:pStyle w:val="Table04Row"/>
            </w:pPr>
            <w:r>
              <w:t>11 Aug 2015</w:t>
            </w:r>
            <w:r>
              <w:br/>
              <w:t>p. 3226‑7</w:t>
            </w:r>
          </w:p>
        </w:tc>
        <w:tc>
          <w:tcPr>
            <w:tcW w:w="4536" w:type="dxa"/>
          </w:tcPr>
          <w:p w14:paraId="06697C3B" w14:textId="77777777" w:rsidR="00777A41" w:rsidRDefault="008B1727">
            <w:pPr>
              <w:pStyle w:val="Table04Row"/>
            </w:pPr>
            <w:r>
              <w:t>11 Aug 2015 (see cl. 3)</w:t>
            </w:r>
          </w:p>
        </w:tc>
      </w:tr>
      <w:tr w:rsidR="00777A41" w14:paraId="2CB48737" w14:textId="77777777">
        <w:trPr>
          <w:cantSplit/>
          <w:jc w:val="center"/>
        </w:trPr>
        <w:tc>
          <w:tcPr>
            <w:tcW w:w="4253" w:type="dxa"/>
          </w:tcPr>
          <w:p w14:paraId="127B5335" w14:textId="77777777" w:rsidR="00777A41" w:rsidRDefault="008B1727">
            <w:pPr>
              <w:pStyle w:val="Table04Row"/>
            </w:pPr>
            <w:r>
              <w:t>West Coast Demersal Scalefish (Interim) Management Plan Amendment 2016 [1309]</w:t>
            </w:r>
          </w:p>
        </w:tc>
        <w:tc>
          <w:tcPr>
            <w:tcW w:w="1418" w:type="dxa"/>
          </w:tcPr>
          <w:p w14:paraId="2033CECE" w14:textId="77777777" w:rsidR="00777A41" w:rsidRDefault="008B1727">
            <w:pPr>
              <w:pStyle w:val="Table04Row"/>
            </w:pPr>
            <w:r>
              <w:t>18 Nov 2016</w:t>
            </w:r>
            <w:r>
              <w:br/>
              <w:t>p. 5223</w:t>
            </w:r>
          </w:p>
        </w:tc>
        <w:tc>
          <w:tcPr>
            <w:tcW w:w="4536" w:type="dxa"/>
          </w:tcPr>
          <w:p w14:paraId="7E91714D" w14:textId="77777777" w:rsidR="00777A41" w:rsidRDefault="008B1727">
            <w:pPr>
              <w:pStyle w:val="Table04Row"/>
            </w:pPr>
            <w:r>
              <w:t>18 Nov 2016</w:t>
            </w:r>
          </w:p>
        </w:tc>
      </w:tr>
      <w:tr w:rsidR="00777A41" w14:paraId="7F7C443E" w14:textId="77777777">
        <w:trPr>
          <w:cantSplit/>
          <w:jc w:val="center"/>
        </w:trPr>
        <w:tc>
          <w:tcPr>
            <w:tcW w:w="4253" w:type="dxa"/>
          </w:tcPr>
          <w:p w14:paraId="24B426B8" w14:textId="77777777" w:rsidR="00777A41" w:rsidRDefault="008B1727">
            <w:pPr>
              <w:pStyle w:val="Table04Row"/>
            </w:pPr>
            <w:r>
              <w:t>West Coast Demersal Scalefish (Interim) Managed Fishery Management Plan Amendment 2019 [1407]</w:t>
            </w:r>
          </w:p>
        </w:tc>
        <w:tc>
          <w:tcPr>
            <w:tcW w:w="1418" w:type="dxa"/>
          </w:tcPr>
          <w:p w14:paraId="2E3E1D3D" w14:textId="77777777" w:rsidR="00777A41" w:rsidRDefault="008B1727">
            <w:pPr>
              <w:pStyle w:val="Table04Row"/>
            </w:pPr>
            <w:r>
              <w:t>15 Oct 2019</w:t>
            </w:r>
            <w:r>
              <w:br/>
              <w:t>p. 3665‑7</w:t>
            </w:r>
          </w:p>
        </w:tc>
        <w:tc>
          <w:tcPr>
            <w:tcW w:w="4536" w:type="dxa"/>
          </w:tcPr>
          <w:p w14:paraId="1FF47013" w14:textId="77777777" w:rsidR="00777A41" w:rsidRDefault="008B1727">
            <w:pPr>
              <w:pStyle w:val="Table04Row"/>
            </w:pPr>
            <w:r>
              <w:t>15 Oct 2019</w:t>
            </w:r>
          </w:p>
        </w:tc>
      </w:tr>
      <w:tr w:rsidR="00777A41" w14:paraId="7FE2D82E" w14:textId="77777777">
        <w:trPr>
          <w:cantSplit/>
          <w:jc w:val="center"/>
        </w:trPr>
        <w:tc>
          <w:tcPr>
            <w:tcW w:w="4253" w:type="dxa"/>
          </w:tcPr>
          <w:p w14:paraId="5D52F954" w14:textId="77777777" w:rsidR="00777A41" w:rsidRDefault="008B1727">
            <w:pPr>
              <w:pStyle w:val="Table04Row"/>
            </w:pPr>
            <w:r>
              <w:t>West Coast Demersal Scalefish (Interim) Management Plan Amendment 2022</w:t>
            </w:r>
          </w:p>
        </w:tc>
        <w:tc>
          <w:tcPr>
            <w:tcW w:w="1418" w:type="dxa"/>
          </w:tcPr>
          <w:p w14:paraId="533400A1" w14:textId="77777777" w:rsidR="00777A41" w:rsidRDefault="008B1727">
            <w:pPr>
              <w:pStyle w:val="Table04Row"/>
            </w:pPr>
            <w:r>
              <w:t>20 Dec 2022</w:t>
            </w:r>
            <w:r>
              <w:br/>
              <w:t>p. 5987</w:t>
            </w:r>
          </w:p>
        </w:tc>
        <w:tc>
          <w:tcPr>
            <w:tcW w:w="4536" w:type="dxa"/>
          </w:tcPr>
          <w:p w14:paraId="0D08F6A9" w14:textId="77777777" w:rsidR="00777A41" w:rsidRDefault="008B1727">
            <w:pPr>
              <w:pStyle w:val="Table04Row"/>
            </w:pPr>
            <w:r>
              <w:t>cl. 1 &amp; 2: 20 Dec 2022 (see cl. 3(a));</w:t>
            </w:r>
          </w:p>
          <w:p w14:paraId="2BEB6087" w14:textId="77777777" w:rsidR="00777A41" w:rsidRDefault="008B1727">
            <w:pPr>
              <w:pStyle w:val="Table04Row"/>
            </w:pPr>
            <w:r>
              <w:t>Management Plan other than cl. 1 &amp; 2: 21 Dec 2022 (see cl. 3(b))</w:t>
            </w:r>
          </w:p>
        </w:tc>
      </w:tr>
      <w:tr w:rsidR="00777A41" w14:paraId="1A095CEC" w14:textId="77777777">
        <w:trPr>
          <w:cantSplit/>
          <w:jc w:val="center"/>
        </w:trPr>
        <w:tc>
          <w:tcPr>
            <w:tcW w:w="4253" w:type="dxa"/>
          </w:tcPr>
          <w:p w14:paraId="3C8C654E" w14:textId="77777777" w:rsidR="00777A41" w:rsidRDefault="008B1727">
            <w:pPr>
              <w:pStyle w:val="Table04Row"/>
            </w:pPr>
            <w:r>
              <w:t>West Coast Estuarine Managed Fishery Management Plan 2014 [1018]</w:t>
            </w:r>
          </w:p>
        </w:tc>
        <w:tc>
          <w:tcPr>
            <w:tcW w:w="1418" w:type="dxa"/>
          </w:tcPr>
          <w:p w14:paraId="71174044" w14:textId="77777777" w:rsidR="00777A41" w:rsidRDefault="008B1727">
            <w:pPr>
              <w:pStyle w:val="Table04Row"/>
            </w:pPr>
            <w:r>
              <w:t>25 Mar 2014</w:t>
            </w:r>
            <w:r>
              <w:br/>
              <w:t>p. 830‑9</w:t>
            </w:r>
          </w:p>
        </w:tc>
        <w:tc>
          <w:tcPr>
            <w:tcW w:w="4536" w:type="dxa"/>
          </w:tcPr>
          <w:p w14:paraId="2409763A" w14:textId="77777777" w:rsidR="00777A41" w:rsidRDefault="008B1727">
            <w:pPr>
              <w:pStyle w:val="Table04Row"/>
            </w:pPr>
            <w:r>
              <w:t>25 Mar 2014</w:t>
            </w:r>
          </w:p>
        </w:tc>
      </w:tr>
      <w:tr w:rsidR="00777A41" w14:paraId="7054F8C0" w14:textId="77777777">
        <w:trPr>
          <w:cantSplit/>
          <w:jc w:val="center"/>
        </w:trPr>
        <w:tc>
          <w:tcPr>
            <w:tcW w:w="4253" w:type="dxa"/>
          </w:tcPr>
          <w:p w14:paraId="743E9901" w14:textId="77777777" w:rsidR="00777A41" w:rsidRDefault="008B1727">
            <w:pPr>
              <w:pStyle w:val="Table04Row"/>
            </w:pPr>
            <w:r>
              <w:t>West Coast Estuarine Managed Fishery Management Plan Amendment 2014 [1194]</w:t>
            </w:r>
          </w:p>
        </w:tc>
        <w:tc>
          <w:tcPr>
            <w:tcW w:w="1418" w:type="dxa"/>
          </w:tcPr>
          <w:p w14:paraId="2080C250" w14:textId="77777777" w:rsidR="00777A41" w:rsidRDefault="008B1727">
            <w:pPr>
              <w:pStyle w:val="Table04Row"/>
            </w:pPr>
            <w:r>
              <w:t>4 Jul 2014</w:t>
            </w:r>
            <w:r>
              <w:br/>
              <w:t>p. 2366</w:t>
            </w:r>
          </w:p>
        </w:tc>
        <w:tc>
          <w:tcPr>
            <w:tcW w:w="4536" w:type="dxa"/>
          </w:tcPr>
          <w:p w14:paraId="06AB2FC9" w14:textId="77777777" w:rsidR="00777A41" w:rsidRDefault="008B1727">
            <w:pPr>
              <w:pStyle w:val="Table04Row"/>
            </w:pPr>
            <w:r>
              <w:t>4 Jul 2014</w:t>
            </w:r>
          </w:p>
        </w:tc>
      </w:tr>
      <w:tr w:rsidR="00777A41" w14:paraId="6B18641A" w14:textId="77777777">
        <w:trPr>
          <w:cantSplit/>
          <w:jc w:val="center"/>
        </w:trPr>
        <w:tc>
          <w:tcPr>
            <w:tcW w:w="4253" w:type="dxa"/>
          </w:tcPr>
          <w:p w14:paraId="06D7C993" w14:textId="77777777" w:rsidR="00777A41" w:rsidRDefault="008B1727">
            <w:pPr>
              <w:pStyle w:val="Table04Row"/>
            </w:pPr>
            <w:r>
              <w:t>West Coast Estuarine Managed Fishery Management Plan Amendment 2015 [1238]</w:t>
            </w:r>
          </w:p>
        </w:tc>
        <w:tc>
          <w:tcPr>
            <w:tcW w:w="1418" w:type="dxa"/>
          </w:tcPr>
          <w:p w14:paraId="1F5CCE91" w14:textId="77777777" w:rsidR="00777A41" w:rsidRDefault="008B1727">
            <w:pPr>
              <w:pStyle w:val="Table04Row"/>
            </w:pPr>
            <w:r>
              <w:t>2 Jun 2015</w:t>
            </w:r>
            <w:r>
              <w:br/>
              <w:t>p. 1955</w:t>
            </w:r>
          </w:p>
        </w:tc>
        <w:tc>
          <w:tcPr>
            <w:tcW w:w="4536" w:type="dxa"/>
          </w:tcPr>
          <w:p w14:paraId="466D5310" w14:textId="77777777" w:rsidR="00777A41" w:rsidRDefault="008B1727">
            <w:pPr>
              <w:pStyle w:val="Table04Row"/>
            </w:pPr>
            <w:r>
              <w:t>2 Jun 2015</w:t>
            </w:r>
          </w:p>
        </w:tc>
      </w:tr>
      <w:tr w:rsidR="00777A41" w14:paraId="4F90B37E" w14:textId="77777777">
        <w:trPr>
          <w:cantSplit/>
          <w:jc w:val="center"/>
        </w:trPr>
        <w:tc>
          <w:tcPr>
            <w:tcW w:w="4253" w:type="dxa"/>
          </w:tcPr>
          <w:p w14:paraId="21C52ABD" w14:textId="77777777" w:rsidR="00777A41" w:rsidRDefault="008B1727">
            <w:pPr>
              <w:pStyle w:val="Table04Row"/>
            </w:pPr>
            <w:r>
              <w:t>West Coast Estuarine Managed Fishery Management Plan Amendment (No. 2) 2015 [1258]</w:t>
            </w:r>
          </w:p>
        </w:tc>
        <w:tc>
          <w:tcPr>
            <w:tcW w:w="1418" w:type="dxa"/>
          </w:tcPr>
          <w:p w14:paraId="240560B7" w14:textId="77777777" w:rsidR="00777A41" w:rsidRDefault="008B1727">
            <w:pPr>
              <w:pStyle w:val="Table04Row"/>
            </w:pPr>
            <w:r>
              <w:t>16 Oct 2015</w:t>
            </w:r>
            <w:r>
              <w:br/>
              <w:t>p. 4154</w:t>
            </w:r>
          </w:p>
        </w:tc>
        <w:tc>
          <w:tcPr>
            <w:tcW w:w="4536" w:type="dxa"/>
          </w:tcPr>
          <w:p w14:paraId="7D5C0DF7" w14:textId="77777777" w:rsidR="00777A41" w:rsidRDefault="008B1727">
            <w:pPr>
              <w:pStyle w:val="Table04Row"/>
            </w:pPr>
            <w:r>
              <w:t>16 Oct 2015</w:t>
            </w:r>
          </w:p>
        </w:tc>
      </w:tr>
      <w:tr w:rsidR="00777A41" w14:paraId="4ED84B6C" w14:textId="77777777">
        <w:trPr>
          <w:cantSplit/>
          <w:jc w:val="center"/>
        </w:trPr>
        <w:tc>
          <w:tcPr>
            <w:tcW w:w="4253" w:type="dxa"/>
          </w:tcPr>
          <w:p w14:paraId="7D42BEDD" w14:textId="77777777" w:rsidR="00777A41" w:rsidRDefault="008B1727">
            <w:pPr>
              <w:pStyle w:val="Table04Row"/>
            </w:pPr>
            <w:r>
              <w:t>West Coast Purse Seine Management Plan 1989</w:t>
            </w:r>
          </w:p>
        </w:tc>
        <w:tc>
          <w:tcPr>
            <w:tcW w:w="1418" w:type="dxa"/>
          </w:tcPr>
          <w:p w14:paraId="04A1192D" w14:textId="77777777" w:rsidR="00777A41" w:rsidRDefault="008B1727">
            <w:pPr>
              <w:pStyle w:val="Table04Row"/>
            </w:pPr>
            <w:r>
              <w:t>8 Sep 1989</w:t>
            </w:r>
            <w:r>
              <w:br/>
              <w:t>p. 3181‑4</w:t>
            </w:r>
          </w:p>
        </w:tc>
        <w:tc>
          <w:tcPr>
            <w:tcW w:w="4536" w:type="dxa"/>
          </w:tcPr>
          <w:p w14:paraId="334F949C" w14:textId="77777777" w:rsidR="00777A41" w:rsidRDefault="008B1727">
            <w:pPr>
              <w:pStyle w:val="Table04Row"/>
            </w:pPr>
            <w:r>
              <w:t>1 Oct 1989 (see cl. 2)</w:t>
            </w:r>
          </w:p>
          <w:p w14:paraId="0F050688" w14:textId="77777777" w:rsidR="00777A41" w:rsidRDefault="008B1727">
            <w:pPr>
              <w:pStyle w:val="Table04Row"/>
            </w:pPr>
            <w:r>
              <w:t>Formerly “West Coast Purse Seine Limited Entry Fishery Notice 1989” (see Fish Resources Management Regulations 1995 r. 183)</w:t>
            </w:r>
          </w:p>
        </w:tc>
      </w:tr>
      <w:tr w:rsidR="00777A41" w14:paraId="72ABBF45" w14:textId="77777777">
        <w:trPr>
          <w:cantSplit/>
          <w:jc w:val="center"/>
        </w:trPr>
        <w:tc>
          <w:tcPr>
            <w:tcW w:w="4253" w:type="dxa"/>
          </w:tcPr>
          <w:p w14:paraId="5AD25B07" w14:textId="77777777" w:rsidR="00777A41" w:rsidRDefault="008B1727">
            <w:pPr>
              <w:pStyle w:val="Table04Row"/>
            </w:pPr>
            <w:r>
              <w:t>West Coast Purse Seine Limited Entry Fishery Amendment Notice 1995 [683]</w:t>
            </w:r>
          </w:p>
        </w:tc>
        <w:tc>
          <w:tcPr>
            <w:tcW w:w="1418" w:type="dxa"/>
          </w:tcPr>
          <w:p w14:paraId="52FB11DB" w14:textId="77777777" w:rsidR="00777A41" w:rsidRDefault="008B1727">
            <w:pPr>
              <w:pStyle w:val="Table04Row"/>
            </w:pPr>
            <w:r>
              <w:t>24 Feb 1995</w:t>
            </w:r>
            <w:r>
              <w:br/>
              <w:t>p. 633</w:t>
            </w:r>
          </w:p>
        </w:tc>
        <w:tc>
          <w:tcPr>
            <w:tcW w:w="4536" w:type="dxa"/>
          </w:tcPr>
          <w:p w14:paraId="04E8D122" w14:textId="77777777" w:rsidR="00777A41" w:rsidRDefault="008B1727">
            <w:pPr>
              <w:pStyle w:val="Table04Row"/>
            </w:pPr>
            <w:r>
              <w:t>24 Feb 1995</w:t>
            </w:r>
          </w:p>
        </w:tc>
      </w:tr>
      <w:tr w:rsidR="00777A41" w14:paraId="746BD982" w14:textId="77777777">
        <w:trPr>
          <w:cantSplit/>
          <w:jc w:val="center"/>
        </w:trPr>
        <w:tc>
          <w:tcPr>
            <w:tcW w:w="4253" w:type="dxa"/>
          </w:tcPr>
          <w:p w14:paraId="41D5A391" w14:textId="77777777" w:rsidR="00777A41" w:rsidRDefault="008B1727">
            <w:pPr>
              <w:pStyle w:val="Table04Row"/>
            </w:pPr>
            <w:r>
              <w:t>West Coast Purse Seine Management Plan Amendment 1997</w:t>
            </w:r>
          </w:p>
        </w:tc>
        <w:tc>
          <w:tcPr>
            <w:tcW w:w="1418" w:type="dxa"/>
          </w:tcPr>
          <w:p w14:paraId="3BF0C1ED" w14:textId="77777777" w:rsidR="00777A41" w:rsidRDefault="008B1727">
            <w:pPr>
              <w:pStyle w:val="Table04Row"/>
            </w:pPr>
            <w:r>
              <w:t>27 Jun 1997</w:t>
            </w:r>
            <w:r>
              <w:br/>
              <w:t>p. 3096‑8 (disallowed see Gazette 28 Oct 1997 p. 5982)</w:t>
            </w:r>
          </w:p>
        </w:tc>
        <w:tc>
          <w:tcPr>
            <w:tcW w:w="4536" w:type="dxa"/>
          </w:tcPr>
          <w:p w14:paraId="1E4C692E" w14:textId="77777777" w:rsidR="00777A41" w:rsidRDefault="008B1727">
            <w:pPr>
              <w:pStyle w:val="Table04Row"/>
            </w:pPr>
            <w:r>
              <w:t>27 Jun 1997</w:t>
            </w:r>
          </w:p>
        </w:tc>
      </w:tr>
      <w:tr w:rsidR="00777A41" w14:paraId="0CE6145E" w14:textId="77777777">
        <w:trPr>
          <w:cantSplit/>
          <w:jc w:val="center"/>
        </w:trPr>
        <w:tc>
          <w:tcPr>
            <w:tcW w:w="4253" w:type="dxa"/>
          </w:tcPr>
          <w:p w14:paraId="68843B39" w14:textId="77777777" w:rsidR="00777A41" w:rsidRDefault="008B1727">
            <w:pPr>
              <w:pStyle w:val="Table04Row"/>
            </w:pPr>
            <w:r>
              <w:t>West Coast Purse Seine Management Plan Amendment 1999 [274]</w:t>
            </w:r>
          </w:p>
        </w:tc>
        <w:tc>
          <w:tcPr>
            <w:tcW w:w="1418" w:type="dxa"/>
          </w:tcPr>
          <w:p w14:paraId="33E0E23C" w14:textId="77777777" w:rsidR="00777A41" w:rsidRDefault="008B1727">
            <w:pPr>
              <w:pStyle w:val="Table04Row"/>
            </w:pPr>
            <w:r>
              <w:t>5 Mar 1999</w:t>
            </w:r>
            <w:r>
              <w:br/>
              <w:t>p. 1076</w:t>
            </w:r>
          </w:p>
        </w:tc>
        <w:tc>
          <w:tcPr>
            <w:tcW w:w="4536" w:type="dxa"/>
          </w:tcPr>
          <w:p w14:paraId="5553DA2F" w14:textId="77777777" w:rsidR="00777A41" w:rsidRDefault="008B1727">
            <w:pPr>
              <w:pStyle w:val="Table04Row"/>
            </w:pPr>
            <w:r>
              <w:t>5 Mar 1999</w:t>
            </w:r>
          </w:p>
        </w:tc>
      </w:tr>
      <w:tr w:rsidR="00777A41" w14:paraId="1C4B6F10" w14:textId="77777777">
        <w:trPr>
          <w:cantSplit/>
          <w:jc w:val="center"/>
        </w:trPr>
        <w:tc>
          <w:tcPr>
            <w:tcW w:w="4253" w:type="dxa"/>
          </w:tcPr>
          <w:p w14:paraId="71A82513" w14:textId="77777777" w:rsidR="00777A41" w:rsidRDefault="008B1727">
            <w:pPr>
              <w:pStyle w:val="Table04Row"/>
            </w:pPr>
            <w:r>
              <w:t>West Coast Purse Seine Management Plan Amendment 1999 [288]</w:t>
            </w:r>
          </w:p>
        </w:tc>
        <w:tc>
          <w:tcPr>
            <w:tcW w:w="1418" w:type="dxa"/>
          </w:tcPr>
          <w:p w14:paraId="5AA33C51" w14:textId="77777777" w:rsidR="00777A41" w:rsidRDefault="008B1727">
            <w:pPr>
              <w:pStyle w:val="Table04Row"/>
            </w:pPr>
            <w:r>
              <w:t>26 Mar 1999</w:t>
            </w:r>
            <w:r>
              <w:br/>
              <w:t>p. 1287‑8</w:t>
            </w:r>
          </w:p>
        </w:tc>
        <w:tc>
          <w:tcPr>
            <w:tcW w:w="4536" w:type="dxa"/>
          </w:tcPr>
          <w:p w14:paraId="434DD75A" w14:textId="77777777" w:rsidR="00777A41" w:rsidRDefault="008B1727">
            <w:pPr>
              <w:pStyle w:val="Table04Row"/>
            </w:pPr>
            <w:r>
              <w:t>26 Mar 1999</w:t>
            </w:r>
          </w:p>
        </w:tc>
      </w:tr>
      <w:tr w:rsidR="00777A41" w14:paraId="077E5B73" w14:textId="77777777">
        <w:trPr>
          <w:cantSplit/>
          <w:jc w:val="center"/>
        </w:trPr>
        <w:tc>
          <w:tcPr>
            <w:tcW w:w="4253" w:type="dxa"/>
          </w:tcPr>
          <w:p w14:paraId="14F08AB6" w14:textId="77777777" w:rsidR="00777A41" w:rsidRDefault="008B1727">
            <w:pPr>
              <w:pStyle w:val="Table04Row"/>
            </w:pPr>
            <w:r>
              <w:t>West Coast Purse Seine Fishery Management Plan Amendment 2000</w:t>
            </w:r>
          </w:p>
        </w:tc>
        <w:tc>
          <w:tcPr>
            <w:tcW w:w="1418" w:type="dxa"/>
          </w:tcPr>
          <w:p w14:paraId="6B06300C" w14:textId="77777777" w:rsidR="00777A41" w:rsidRDefault="008B1727">
            <w:pPr>
              <w:pStyle w:val="Table04Row"/>
            </w:pPr>
            <w:r>
              <w:t>23 May 2000</w:t>
            </w:r>
            <w:r>
              <w:br/>
              <w:t>p. 2513‑14</w:t>
            </w:r>
          </w:p>
        </w:tc>
        <w:tc>
          <w:tcPr>
            <w:tcW w:w="4536" w:type="dxa"/>
          </w:tcPr>
          <w:p w14:paraId="676E2495" w14:textId="77777777" w:rsidR="00777A41" w:rsidRDefault="008B1727">
            <w:pPr>
              <w:pStyle w:val="Table04Row"/>
            </w:pPr>
            <w:r>
              <w:t>23 May 2000</w:t>
            </w:r>
          </w:p>
        </w:tc>
      </w:tr>
      <w:tr w:rsidR="00777A41" w14:paraId="5390FBA0" w14:textId="77777777">
        <w:trPr>
          <w:cantSplit/>
          <w:jc w:val="center"/>
        </w:trPr>
        <w:tc>
          <w:tcPr>
            <w:tcW w:w="4253" w:type="dxa"/>
          </w:tcPr>
          <w:p w14:paraId="1586ECCC" w14:textId="77777777" w:rsidR="00777A41" w:rsidRDefault="008B1727">
            <w:pPr>
              <w:pStyle w:val="Table04Row"/>
            </w:pPr>
            <w:r>
              <w:t>West Coast Purse Seine Fishery Management Plan Amendment 2001</w:t>
            </w:r>
          </w:p>
        </w:tc>
        <w:tc>
          <w:tcPr>
            <w:tcW w:w="1418" w:type="dxa"/>
          </w:tcPr>
          <w:p w14:paraId="7437136A" w14:textId="77777777" w:rsidR="00777A41" w:rsidRDefault="008B1727">
            <w:pPr>
              <w:pStyle w:val="Table04Row"/>
            </w:pPr>
            <w:r>
              <w:t>7 Sep 2001</w:t>
            </w:r>
            <w:r>
              <w:br/>
              <w:t>p. 4977</w:t>
            </w:r>
          </w:p>
        </w:tc>
        <w:tc>
          <w:tcPr>
            <w:tcW w:w="4536" w:type="dxa"/>
          </w:tcPr>
          <w:p w14:paraId="7FF0CA62" w14:textId="77777777" w:rsidR="00777A41" w:rsidRDefault="008B1727">
            <w:pPr>
              <w:pStyle w:val="Table04Row"/>
            </w:pPr>
            <w:r>
              <w:t>7 Sep 2001</w:t>
            </w:r>
          </w:p>
        </w:tc>
      </w:tr>
      <w:tr w:rsidR="00777A41" w14:paraId="0206C49A" w14:textId="77777777">
        <w:trPr>
          <w:cantSplit/>
          <w:jc w:val="center"/>
        </w:trPr>
        <w:tc>
          <w:tcPr>
            <w:tcW w:w="4253" w:type="dxa"/>
          </w:tcPr>
          <w:p w14:paraId="7C1203DC" w14:textId="77777777" w:rsidR="00777A41" w:rsidRDefault="008B1727">
            <w:pPr>
              <w:pStyle w:val="Table04Row"/>
            </w:pPr>
            <w:r>
              <w:t>West Coast Purse Seine Fishery Management Plan Amendment 2002</w:t>
            </w:r>
          </w:p>
        </w:tc>
        <w:tc>
          <w:tcPr>
            <w:tcW w:w="1418" w:type="dxa"/>
          </w:tcPr>
          <w:p w14:paraId="5A2B0DD9" w14:textId="77777777" w:rsidR="00777A41" w:rsidRDefault="008B1727">
            <w:pPr>
              <w:pStyle w:val="Table04Row"/>
            </w:pPr>
            <w:r>
              <w:t>14 Jun 2002</w:t>
            </w:r>
            <w:r>
              <w:br/>
              <w:t>p. 2344‑5</w:t>
            </w:r>
          </w:p>
        </w:tc>
        <w:tc>
          <w:tcPr>
            <w:tcW w:w="4536" w:type="dxa"/>
          </w:tcPr>
          <w:p w14:paraId="40BF32A5" w14:textId="77777777" w:rsidR="00777A41" w:rsidRDefault="008B1727">
            <w:pPr>
              <w:pStyle w:val="Table04Row"/>
            </w:pPr>
            <w:r>
              <w:t>14 Jun 2002</w:t>
            </w:r>
          </w:p>
        </w:tc>
      </w:tr>
      <w:tr w:rsidR="00777A41" w14:paraId="39CFBDDB" w14:textId="77777777">
        <w:trPr>
          <w:cantSplit/>
          <w:jc w:val="center"/>
        </w:trPr>
        <w:tc>
          <w:tcPr>
            <w:tcW w:w="4253" w:type="dxa"/>
          </w:tcPr>
          <w:p w14:paraId="58B1078F" w14:textId="77777777" w:rsidR="00777A41" w:rsidRDefault="008B1727">
            <w:pPr>
              <w:pStyle w:val="Table04Row"/>
            </w:pPr>
            <w:r>
              <w:t>West Coast Purse Seine Fishery Management Plan Amendment 2003</w:t>
            </w:r>
          </w:p>
        </w:tc>
        <w:tc>
          <w:tcPr>
            <w:tcW w:w="1418" w:type="dxa"/>
          </w:tcPr>
          <w:p w14:paraId="1A7BDAF6" w14:textId="77777777" w:rsidR="00777A41" w:rsidRDefault="008B1727">
            <w:pPr>
              <w:pStyle w:val="Table04Row"/>
            </w:pPr>
            <w:r>
              <w:t>4 Nov 2003</w:t>
            </w:r>
            <w:r>
              <w:br/>
              <w:t>p. 4621‑2</w:t>
            </w:r>
          </w:p>
        </w:tc>
        <w:tc>
          <w:tcPr>
            <w:tcW w:w="4536" w:type="dxa"/>
          </w:tcPr>
          <w:p w14:paraId="1C8BC9F7" w14:textId="77777777" w:rsidR="00777A41" w:rsidRDefault="008B1727">
            <w:pPr>
              <w:pStyle w:val="Table04Row"/>
            </w:pPr>
            <w:r>
              <w:t>4 Nov 2003</w:t>
            </w:r>
          </w:p>
        </w:tc>
      </w:tr>
      <w:tr w:rsidR="00777A41" w14:paraId="129BAAF6" w14:textId="77777777">
        <w:trPr>
          <w:cantSplit/>
          <w:jc w:val="center"/>
        </w:trPr>
        <w:tc>
          <w:tcPr>
            <w:tcW w:w="4253" w:type="dxa"/>
          </w:tcPr>
          <w:p w14:paraId="71B34C14" w14:textId="77777777" w:rsidR="00777A41" w:rsidRDefault="008B1727">
            <w:pPr>
              <w:pStyle w:val="Table04Row"/>
            </w:pPr>
            <w:r>
              <w:t>West Coast Purse Seine Fishery Management Plan Amendment 2004</w:t>
            </w:r>
          </w:p>
        </w:tc>
        <w:tc>
          <w:tcPr>
            <w:tcW w:w="1418" w:type="dxa"/>
          </w:tcPr>
          <w:p w14:paraId="067A8D16" w14:textId="77777777" w:rsidR="00777A41" w:rsidRDefault="008B1727">
            <w:pPr>
              <w:pStyle w:val="Table04Row"/>
            </w:pPr>
            <w:r>
              <w:t>31 Aug 2004</w:t>
            </w:r>
            <w:r>
              <w:br/>
              <w:t>p. 3767‑8</w:t>
            </w:r>
          </w:p>
        </w:tc>
        <w:tc>
          <w:tcPr>
            <w:tcW w:w="4536" w:type="dxa"/>
          </w:tcPr>
          <w:p w14:paraId="2683352C" w14:textId="77777777" w:rsidR="00777A41" w:rsidRDefault="008B1727">
            <w:pPr>
              <w:pStyle w:val="Table04Row"/>
            </w:pPr>
            <w:r>
              <w:t>31 Aug 2004</w:t>
            </w:r>
          </w:p>
        </w:tc>
      </w:tr>
      <w:tr w:rsidR="00777A41" w14:paraId="4A4BDC37" w14:textId="77777777">
        <w:trPr>
          <w:cantSplit/>
          <w:jc w:val="center"/>
        </w:trPr>
        <w:tc>
          <w:tcPr>
            <w:tcW w:w="4253" w:type="dxa"/>
          </w:tcPr>
          <w:p w14:paraId="78FA47E6" w14:textId="77777777" w:rsidR="00777A41" w:rsidRDefault="008B1727">
            <w:pPr>
              <w:pStyle w:val="Table04Row"/>
            </w:pPr>
            <w:r>
              <w:t>West Coast Rock Lobster Managed Fishery Management Plan 2012 [1078]</w:t>
            </w:r>
          </w:p>
        </w:tc>
        <w:tc>
          <w:tcPr>
            <w:tcW w:w="1418" w:type="dxa"/>
          </w:tcPr>
          <w:p w14:paraId="34A54D06" w14:textId="77777777" w:rsidR="00777A41" w:rsidRDefault="008B1727">
            <w:pPr>
              <w:pStyle w:val="Table04Row"/>
            </w:pPr>
            <w:r>
              <w:t>17 Oct 2012</w:t>
            </w:r>
            <w:r>
              <w:br/>
              <w:t>p. 4981‑5014</w:t>
            </w:r>
            <w:r>
              <w:br/>
              <w:t>(correction 19 Oct 2012 p. 5024)</w:t>
            </w:r>
          </w:p>
        </w:tc>
        <w:tc>
          <w:tcPr>
            <w:tcW w:w="4536" w:type="dxa"/>
          </w:tcPr>
          <w:p w14:paraId="4488AC6E" w14:textId="77777777" w:rsidR="00777A41" w:rsidRDefault="008B1727">
            <w:pPr>
              <w:pStyle w:val="Table04Row"/>
            </w:pPr>
            <w:r>
              <w:t>15 Jan 2013 (see cl. 2)</w:t>
            </w:r>
          </w:p>
        </w:tc>
      </w:tr>
      <w:tr w:rsidR="00777A41" w14:paraId="3B19025A" w14:textId="77777777">
        <w:trPr>
          <w:cantSplit/>
          <w:jc w:val="center"/>
        </w:trPr>
        <w:tc>
          <w:tcPr>
            <w:tcW w:w="4253" w:type="dxa"/>
          </w:tcPr>
          <w:p w14:paraId="5B4C052B" w14:textId="77777777" w:rsidR="00777A41" w:rsidRDefault="008B1727">
            <w:pPr>
              <w:pStyle w:val="Table04Row"/>
            </w:pPr>
            <w:r>
              <w:t>West Coast Rock Lobster Managed Fishery Management Plan Amendment 2013 [1165]</w:t>
            </w:r>
          </w:p>
        </w:tc>
        <w:tc>
          <w:tcPr>
            <w:tcW w:w="1418" w:type="dxa"/>
          </w:tcPr>
          <w:p w14:paraId="0E6F1EA3" w14:textId="77777777" w:rsidR="00777A41" w:rsidRDefault="008B1727">
            <w:pPr>
              <w:pStyle w:val="Table04Row"/>
            </w:pPr>
            <w:r>
              <w:t>15 Nov 2013</w:t>
            </w:r>
            <w:r>
              <w:br/>
              <w:t>p. 5279</w:t>
            </w:r>
          </w:p>
        </w:tc>
        <w:tc>
          <w:tcPr>
            <w:tcW w:w="4536" w:type="dxa"/>
          </w:tcPr>
          <w:p w14:paraId="57F708CA" w14:textId="77777777" w:rsidR="00777A41" w:rsidRDefault="008B1727">
            <w:pPr>
              <w:pStyle w:val="Table04Row"/>
            </w:pPr>
            <w:r>
              <w:t>15 Nov 2013</w:t>
            </w:r>
          </w:p>
        </w:tc>
      </w:tr>
      <w:tr w:rsidR="00777A41" w14:paraId="1E747440" w14:textId="77777777">
        <w:trPr>
          <w:cantSplit/>
          <w:jc w:val="center"/>
        </w:trPr>
        <w:tc>
          <w:tcPr>
            <w:tcW w:w="4253" w:type="dxa"/>
          </w:tcPr>
          <w:p w14:paraId="497C0FC9" w14:textId="77777777" w:rsidR="00777A41" w:rsidRDefault="008B1727">
            <w:pPr>
              <w:pStyle w:val="Table04Row"/>
            </w:pPr>
            <w:r>
              <w:lastRenderedPageBreak/>
              <w:t>West Coast Rock Lobster Managed Fishery Management Plan Amendment 2014 [1190]</w:t>
            </w:r>
          </w:p>
        </w:tc>
        <w:tc>
          <w:tcPr>
            <w:tcW w:w="1418" w:type="dxa"/>
          </w:tcPr>
          <w:p w14:paraId="37766ABC" w14:textId="77777777" w:rsidR="00777A41" w:rsidRDefault="008B1727">
            <w:pPr>
              <w:pStyle w:val="Table04Row"/>
            </w:pPr>
            <w:r>
              <w:t>30 May 2014</w:t>
            </w:r>
            <w:r>
              <w:br/>
              <w:t>p. 1702</w:t>
            </w:r>
          </w:p>
        </w:tc>
        <w:tc>
          <w:tcPr>
            <w:tcW w:w="4536" w:type="dxa"/>
          </w:tcPr>
          <w:p w14:paraId="54E98A88" w14:textId="77777777" w:rsidR="00777A41" w:rsidRDefault="008B1727">
            <w:pPr>
              <w:pStyle w:val="Table04Row"/>
            </w:pPr>
            <w:r>
              <w:t>1 Jun 2014 (see cl. 3)</w:t>
            </w:r>
          </w:p>
        </w:tc>
      </w:tr>
      <w:tr w:rsidR="00777A41" w14:paraId="711B0E69" w14:textId="77777777">
        <w:trPr>
          <w:cantSplit/>
          <w:jc w:val="center"/>
        </w:trPr>
        <w:tc>
          <w:tcPr>
            <w:tcW w:w="4253" w:type="dxa"/>
          </w:tcPr>
          <w:p w14:paraId="749C83DA" w14:textId="77777777" w:rsidR="00777A41" w:rsidRDefault="008B1727">
            <w:pPr>
              <w:pStyle w:val="Table04Row"/>
            </w:pPr>
            <w:r>
              <w:t>West Coast Rock Lobster Managed Fishery Management Plan Amendment (No. 2) 2014 [1207]</w:t>
            </w:r>
          </w:p>
        </w:tc>
        <w:tc>
          <w:tcPr>
            <w:tcW w:w="1418" w:type="dxa"/>
          </w:tcPr>
          <w:p w14:paraId="337B42C6" w14:textId="77777777" w:rsidR="00777A41" w:rsidRDefault="008B1727">
            <w:pPr>
              <w:pStyle w:val="Table04Row"/>
            </w:pPr>
            <w:r>
              <w:t>30 Sep 2014</w:t>
            </w:r>
            <w:r>
              <w:br/>
              <w:t>p. 3598‑9</w:t>
            </w:r>
          </w:p>
        </w:tc>
        <w:tc>
          <w:tcPr>
            <w:tcW w:w="4536" w:type="dxa"/>
          </w:tcPr>
          <w:p w14:paraId="1ABD7415" w14:textId="77777777" w:rsidR="00777A41" w:rsidRDefault="008B1727">
            <w:pPr>
              <w:pStyle w:val="Table04Row"/>
            </w:pPr>
            <w:r>
              <w:t>30 Sep 2014</w:t>
            </w:r>
          </w:p>
        </w:tc>
      </w:tr>
      <w:tr w:rsidR="00777A41" w14:paraId="757B8EDE" w14:textId="77777777">
        <w:trPr>
          <w:cantSplit/>
          <w:jc w:val="center"/>
        </w:trPr>
        <w:tc>
          <w:tcPr>
            <w:tcW w:w="4253" w:type="dxa"/>
          </w:tcPr>
          <w:p w14:paraId="3604C89B" w14:textId="77777777" w:rsidR="00777A41" w:rsidRDefault="008B1727">
            <w:pPr>
              <w:pStyle w:val="Table04Row"/>
            </w:pPr>
            <w:r>
              <w:t>West Coast Rock Lobster Managed Fishery Management Plan Amendment 2015 [1235]</w:t>
            </w:r>
          </w:p>
        </w:tc>
        <w:tc>
          <w:tcPr>
            <w:tcW w:w="1418" w:type="dxa"/>
          </w:tcPr>
          <w:p w14:paraId="7090C2E3" w14:textId="77777777" w:rsidR="00777A41" w:rsidRDefault="008B1727">
            <w:pPr>
              <w:pStyle w:val="Table04Row"/>
            </w:pPr>
            <w:r>
              <w:t>21 Apr 2015</w:t>
            </w:r>
            <w:r>
              <w:br/>
              <w:t>p. 1429‑33</w:t>
            </w:r>
          </w:p>
        </w:tc>
        <w:tc>
          <w:tcPr>
            <w:tcW w:w="4536" w:type="dxa"/>
          </w:tcPr>
          <w:p w14:paraId="7C9183D5" w14:textId="77777777" w:rsidR="00777A41" w:rsidRDefault="008B1727">
            <w:pPr>
              <w:pStyle w:val="Table04Row"/>
            </w:pPr>
            <w:r>
              <w:t>21 Apr 2015</w:t>
            </w:r>
          </w:p>
        </w:tc>
      </w:tr>
      <w:tr w:rsidR="00777A41" w14:paraId="01708FF5" w14:textId="77777777">
        <w:trPr>
          <w:cantSplit/>
          <w:jc w:val="center"/>
        </w:trPr>
        <w:tc>
          <w:tcPr>
            <w:tcW w:w="4253" w:type="dxa"/>
          </w:tcPr>
          <w:p w14:paraId="2024CAAB" w14:textId="77777777" w:rsidR="00777A41" w:rsidRDefault="008B1727">
            <w:pPr>
              <w:pStyle w:val="Table04Row"/>
            </w:pPr>
            <w:r>
              <w:t>West Coast Rock Lobster Managed Fishery Management Plan Amendment 2016 [1264]</w:t>
            </w:r>
          </w:p>
        </w:tc>
        <w:tc>
          <w:tcPr>
            <w:tcW w:w="1418" w:type="dxa"/>
          </w:tcPr>
          <w:p w14:paraId="3E7FCAE0" w14:textId="77777777" w:rsidR="00777A41" w:rsidRDefault="008B1727">
            <w:pPr>
              <w:pStyle w:val="Table04Row"/>
            </w:pPr>
            <w:r>
              <w:t>15 Jan 2016</w:t>
            </w:r>
            <w:r>
              <w:br/>
              <w:t>p. 56‑60</w:t>
            </w:r>
          </w:p>
        </w:tc>
        <w:tc>
          <w:tcPr>
            <w:tcW w:w="4536" w:type="dxa"/>
          </w:tcPr>
          <w:p w14:paraId="4796DB86" w14:textId="77777777" w:rsidR="00777A41" w:rsidRDefault="008B1727">
            <w:pPr>
              <w:pStyle w:val="Table04Row"/>
            </w:pPr>
            <w:r>
              <w:t>15 Jan 2016</w:t>
            </w:r>
          </w:p>
        </w:tc>
      </w:tr>
      <w:tr w:rsidR="00777A41" w14:paraId="5B120C44" w14:textId="77777777">
        <w:trPr>
          <w:cantSplit/>
          <w:jc w:val="center"/>
        </w:trPr>
        <w:tc>
          <w:tcPr>
            <w:tcW w:w="4253" w:type="dxa"/>
          </w:tcPr>
          <w:p w14:paraId="564F492C" w14:textId="77777777" w:rsidR="00777A41" w:rsidRDefault="008B1727">
            <w:pPr>
              <w:pStyle w:val="Table04Row"/>
            </w:pPr>
            <w:r>
              <w:t>West Coast Rock Lobster Managed Fishery Management Plan Amendment (No. 2) 2016 [1273]</w:t>
            </w:r>
          </w:p>
        </w:tc>
        <w:tc>
          <w:tcPr>
            <w:tcW w:w="1418" w:type="dxa"/>
          </w:tcPr>
          <w:p w14:paraId="3AB70C68" w14:textId="77777777" w:rsidR="00777A41" w:rsidRDefault="008B1727">
            <w:pPr>
              <w:pStyle w:val="Table04Row"/>
            </w:pPr>
            <w:r>
              <w:t>14 Mar 2016</w:t>
            </w:r>
            <w:r>
              <w:br/>
              <w:t>p. 705</w:t>
            </w:r>
          </w:p>
        </w:tc>
        <w:tc>
          <w:tcPr>
            <w:tcW w:w="4536" w:type="dxa"/>
          </w:tcPr>
          <w:p w14:paraId="1B63B48B" w14:textId="77777777" w:rsidR="00777A41" w:rsidRDefault="008B1727">
            <w:pPr>
              <w:pStyle w:val="Table04Row"/>
            </w:pPr>
            <w:r>
              <w:t>14 Mar 2016</w:t>
            </w:r>
          </w:p>
        </w:tc>
      </w:tr>
      <w:tr w:rsidR="00777A41" w14:paraId="2C51BC06" w14:textId="77777777">
        <w:trPr>
          <w:cantSplit/>
          <w:jc w:val="center"/>
        </w:trPr>
        <w:tc>
          <w:tcPr>
            <w:tcW w:w="4253" w:type="dxa"/>
          </w:tcPr>
          <w:p w14:paraId="5E6D6963" w14:textId="77777777" w:rsidR="00777A41" w:rsidRDefault="008B1727">
            <w:pPr>
              <w:pStyle w:val="Table04Row"/>
            </w:pPr>
            <w:r>
              <w:t>West Coast Rock Lobster Managed Fishery Management Plan Amendment (No. 3) 2016 [1280]</w:t>
            </w:r>
          </w:p>
        </w:tc>
        <w:tc>
          <w:tcPr>
            <w:tcW w:w="1418" w:type="dxa"/>
          </w:tcPr>
          <w:p w14:paraId="2670EF41" w14:textId="77777777" w:rsidR="00777A41" w:rsidRDefault="008B1727">
            <w:pPr>
              <w:pStyle w:val="Table04Row"/>
            </w:pPr>
            <w:r>
              <w:t>24 May 2016</w:t>
            </w:r>
            <w:r>
              <w:br/>
              <w:t>p. 1538‑9</w:t>
            </w:r>
          </w:p>
        </w:tc>
        <w:tc>
          <w:tcPr>
            <w:tcW w:w="4536" w:type="dxa"/>
          </w:tcPr>
          <w:p w14:paraId="559766DB" w14:textId="77777777" w:rsidR="00777A41" w:rsidRDefault="008B1727">
            <w:pPr>
              <w:pStyle w:val="Table04Row"/>
            </w:pPr>
            <w:r>
              <w:t>24 May 2016</w:t>
            </w:r>
          </w:p>
        </w:tc>
      </w:tr>
      <w:tr w:rsidR="00777A41" w14:paraId="086226E4" w14:textId="77777777">
        <w:trPr>
          <w:cantSplit/>
          <w:jc w:val="center"/>
        </w:trPr>
        <w:tc>
          <w:tcPr>
            <w:tcW w:w="4253" w:type="dxa"/>
          </w:tcPr>
          <w:p w14:paraId="56A6EB33" w14:textId="77777777" w:rsidR="00777A41" w:rsidRDefault="008B1727">
            <w:pPr>
              <w:pStyle w:val="Table04Row"/>
            </w:pPr>
            <w:r>
              <w:t>West Coast Rock Lobster Managed Fishery Management Plan Amendment (No. 4) 2016</w:t>
            </w:r>
          </w:p>
        </w:tc>
        <w:tc>
          <w:tcPr>
            <w:tcW w:w="1418" w:type="dxa"/>
          </w:tcPr>
          <w:p w14:paraId="5C99E622" w14:textId="77777777" w:rsidR="00777A41" w:rsidRDefault="008B1727">
            <w:pPr>
              <w:pStyle w:val="Table04Row"/>
            </w:pPr>
            <w:r>
              <w:t>7 Oct 2016</w:t>
            </w:r>
            <w:r>
              <w:br/>
              <w:t>p. 4388</w:t>
            </w:r>
          </w:p>
        </w:tc>
        <w:tc>
          <w:tcPr>
            <w:tcW w:w="4536" w:type="dxa"/>
          </w:tcPr>
          <w:p w14:paraId="171E81B1" w14:textId="77777777" w:rsidR="00777A41" w:rsidRDefault="008B1727">
            <w:pPr>
              <w:pStyle w:val="Table04Row"/>
            </w:pPr>
            <w:r>
              <w:t>15 Jan 2017</w:t>
            </w:r>
          </w:p>
        </w:tc>
      </w:tr>
      <w:tr w:rsidR="00777A41" w14:paraId="6507D87F" w14:textId="77777777">
        <w:trPr>
          <w:cantSplit/>
          <w:jc w:val="center"/>
        </w:trPr>
        <w:tc>
          <w:tcPr>
            <w:tcW w:w="4253" w:type="dxa"/>
          </w:tcPr>
          <w:p w14:paraId="387AA629" w14:textId="77777777" w:rsidR="00777A41" w:rsidRDefault="008B1727">
            <w:pPr>
              <w:pStyle w:val="Table04Row"/>
            </w:pPr>
            <w:r>
              <w:t>West Coast Rock Lobster Managed Fishery Management Plan Amendment 2017 [1342]</w:t>
            </w:r>
          </w:p>
        </w:tc>
        <w:tc>
          <w:tcPr>
            <w:tcW w:w="1418" w:type="dxa"/>
          </w:tcPr>
          <w:p w14:paraId="5445489D" w14:textId="77777777" w:rsidR="00777A41" w:rsidRDefault="008B1727">
            <w:pPr>
              <w:pStyle w:val="Table04Row"/>
            </w:pPr>
            <w:r>
              <w:t>22 Sep 2017</w:t>
            </w:r>
            <w:r>
              <w:br/>
              <w:t>p. 4936</w:t>
            </w:r>
          </w:p>
        </w:tc>
        <w:tc>
          <w:tcPr>
            <w:tcW w:w="4536" w:type="dxa"/>
          </w:tcPr>
          <w:p w14:paraId="00FF8116" w14:textId="77777777" w:rsidR="00777A41" w:rsidRDefault="008B1727">
            <w:pPr>
              <w:pStyle w:val="Table04Row"/>
            </w:pPr>
            <w:r>
              <w:t>22 Sep 2017</w:t>
            </w:r>
          </w:p>
        </w:tc>
      </w:tr>
      <w:tr w:rsidR="00777A41" w14:paraId="593F2753" w14:textId="77777777">
        <w:trPr>
          <w:cantSplit/>
          <w:jc w:val="center"/>
        </w:trPr>
        <w:tc>
          <w:tcPr>
            <w:tcW w:w="4253" w:type="dxa"/>
          </w:tcPr>
          <w:p w14:paraId="7909601E" w14:textId="77777777" w:rsidR="00777A41" w:rsidRDefault="008B1727">
            <w:pPr>
              <w:pStyle w:val="Table04Row"/>
            </w:pPr>
            <w:r>
              <w:t>West Coast Rock Lobster Managed Fishery Management Plan Amendment 2018 [1358]</w:t>
            </w:r>
          </w:p>
        </w:tc>
        <w:tc>
          <w:tcPr>
            <w:tcW w:w="1418" w:type="dxa"/>
          </w:tcPr>
          <w:p w14:paraId="77B95E59" w14:textId="77777777" w:rsidR="00777A41" w:rsidRDefault="008B1727">
            <w:pPr>
              <w:pStyle w:val="Table04Row"/>
            </w:pPr>
            <w:r>
              <w:t>29 Jun 2018</w:t>
            </w:r>
            <w:r>
              <w:br/>
              <w:t>p. 2457‑8</w:t>
            </w:r>
          </w:p>
        </w:tc>
        <w:tc>
          <w:tcPr>
            <w:tcW w:w="4536" w:type="dxa"/>
          </w:tcPr>
          <w:p w14:paraId="1D657B7D" w14:textId="77777777" w:rsidR="00777A41" w:rsidRDefault="008B1727">
            <w:pPr>
              <w:pStyle w:val="Table04Row"/>
            </w:pPr>
            <w:r>
              <w:t>29 Jun 2018</w:t>
            </w:r>
          </w:p>
        </w:tc>
      </w:tr>
      <w:tr w:rsidR="00777A41" w14:paraId="1AEC0A85" w14:textId="77777777">
        <w:trPr>
          <w:cantSplit/>
          <w:jc w:val="center"/>
        </w:trPr>
        <w:tc>
          <w:tcPr>
            <w:tcW w:w="4253" w:type="dxa"/>
          </w:tcPr>
          <w:p w14:paraId="66D48ED7" w14:textId="77777777" w:rsidR="00777A41" w:rsidRDefault="008B1727">
            <w:pPr>
              <w:pStyle w:val="Table04Row"/>
            </w:pPr>
            <w:r>
              <w:t>West Coast Rock Lobster Managed Fishery Management Plan Amendment 2019</w:t>
            </w:r>
          </w:p>
        </w:tc>
        <w:tc>
          <w:tcPr>
            <w:tcW w:w="1418" w:type="dxa"/>
          </w:tcPr>
          <w:p w14:paraId="0378B955" w14:textId="77777777" w:rsidR="00777A41" w:rsidRDefault="008B1727">
            <w:pPr>
              <w:pStyle w:val="Table04Row"/>
            </w:pPr>
            <w:r>
              <w:t>15 Nov 2019</w:t>
            </w:r>
            <w:r>
              <w:br/>
              <w:t>p. 4038</w:t>
            </w:r>
          </w:p>
        </w:tc>
        <w:tc>
          <w:tcPr>
            <w:tcW w:w="4536" w:type="dxa"/>
          </w:tcPr>
          <w:p w14:paraId="496AA295" w14:textId="77777777" w:rsidR="00777A41" w:rsidRDefault="008B1727">
            <w:pPr>
              <w:pStyle w:val="Table04Row"/>
            </w:pPr>
            <w:r>
              <w:t>15 Jan 2020 (see cl. 3)</w:t>
            </w:r>
          </w:p>
        </w:tc>
      </w:tr>
      <w:tr w:rsidR="00777A41" w14:paraId="0E24C250" w14:textId="77777777">
        <w:trPr>
          <w:cantSplit/>
          <w:jc w:val="center"/>
        </w:trPr>
        <w:tc>
          <w:tcPr>
            <w:tcW w:w="4253" w:type="dxa"/>
          </w:tcPr>
          <w:p w14:paraId="6C5C425E" w14:textId="77777777" w:rsidR="00777A41" w:rsidRDefault="008B1727">
            <w:pPr>
              <w:pStyle w:val="Table04Row"/>
            </w:pPr>
            <w:r>
              <w:t>West Coast Rock Lobster Managed Fishery Management Plan Amendment 2020</w:t>
            </w:r>
          </w:p>
        </w:tc>
        <w:tc>
          <w:tcPr>
            <w:tcW w:w="1418" w:type="dxa"/>
          </w:tcPr>
          <w:p w14:paraId="2A6AF6E0" w14:textId="77777777" w:rsidR="00777A41" w:rsidRDefault="008B1727">
            <w:pPr>
              <w:pStyle w:val="Table04Row"/>
            </w:pPr>
            <w:r>
              <w:t>11 Sep 2020</w:t>
            </w:r>
            <w:r>
              <w:br/>
              <w:t>p. 2868‑77</w:t>
            </w:r>
          </w:p>
        </w:tc>
        <w:tc>
          <w:tcPr>
            <w:tcW w:w="4536" w:type="dxa"/>
          </w:tcPr>
          <w:p w14:paraId="648DCA69" w14:textId="77777777" w:rsidR="00777A41" w:rsidRDefault="008B1727">
            <w:pPr>
              <w:pStyle w:val="Table04Row"/>
            </w:pPr>
            <w:r>
              <w:t>cl. 1 &amp; 2: 11 Sep 2020 (see cl. 3(a));</w:t>
            </w:r>
          </w:p>
          <w:p w14:paraId="2E9B1296" w14:textId="77777777" w:rsidR="00777A41" w:rsidRDefault="008B1727">
            <w:pPr>
              <w:pStyle w:val="Table04Row"/>
            </w:pPr>
            <w:r>
              <w:t>Management Plan other than cl. 1 &amp; 2: 12 Sep 2020 (see cl. 3(b))</w:t>
            </w:r>
          </w:p>
        </w:tc>
      </w:tr>
      <w:tr w:rsidR="00777A41" w14:paraId="762476AF" w14:textId="77777777">
        <w:trPr>
          <w:cantSplit/>
          <w:jc w:val="center"/>
        </w:trPr>
        <w:tc>
          <w:tcPr>
            <w:tcW w:w="4253" w:type="dxa"/>
          </w:tcPr>
          <w:p w14:paraId="333F24EB" w14:textId="77777777" w:rsidR="00777A41" w:rsidRDefault="008B1727">
            <w:pPr>
              <w:pStyle w:val="Table04Row"/>
            </w:pPr>
            <w:r>
              <w:t>West Coast Rock Lobster Managed Fishery Management Plan Amendment 2021</w:t>
            </w:r>
          </w:p>
        </w:tc>
        <w:tc>
          <w:tcPr>
            <w:tcW w:w="1418" w:type="dxa"/>
          </w:tcPr>
          <w:p w14:paraId="18782B82" w14:textId="77777777" w:rsidR="00777A41" w:rsidRDefault="008B1727">
            <w:pPr>
              <w:pStyle w:val="Table04Row"/>
            </w:pPr>
            <w:r>
              <w:t>14 May 2021</w:t>
            </w:r>
            <w:r>
              <w:br/>
              <w:t>p. 1777‑9</w:t>
            </w:r>
          </w:p>
        </w:tc>
        <w:tc>
          <w:tcPr>
            <w:tcW w:w="4536" w:type="dxa"/>
          </w:tcPr>
          <w:p w14:paraId="5529CF6D" w14:textId="77777777" w:rsidR="00777A41" w:rsidRDefault="008B1727">
            <w:pPr>
              <w:pStyle w:val="Table04Row"/>
            </w:pPr>
            <w:r>
              <w:t>cl. 1 &amp; 2: 14 May 2021 (see cl. 3(a));</w:t>
            </w:r>
          </w:p>
          <w:p w14:paraId="40076117" w14:textId="77777777" w:rsidR="00777A41" w:rsidRDefault="008B1727">
            <w:pPr>
              <w:pStyle w:val="Table04Row"/>
            </w:pPr>
            <w:r>
              <w:t>Management Plan other than cl. 1 &amp; 2: 14 May 2021 (see cl. 3(b))</w:t>
            </w:r>
          </w:p>
        </w:tc>
      </w:tr>
      <w:tr w:rsidR="00777A41" w14:paraId="1AD3F394" w14:textId="77777777">
        <w:trPr>
          <w:cantSplit/>
          <w:jc w:val="center"/>
        </w:trPr>
        <w:tc>
          <w:tcPr>
            <w:tcW w:w="4253" w:type="dxa"/>
          </w:tcPr>
          <w:p w14:paraId="6FEA14C7" w14:textId="77777777" w:rsidR="00777A41" w:rsidRDefault="008B1727">
            <w:pPr>
              <w:pStyle w:val="Table04Row"/>
            </w:pPr>
            <w:r>
              <w:t>West Coast Rock Lobster Managed Fishery Management Plan Amendment 2022</w:t>
            </w:r>
          </w:p>
        </w:tc>
        <w:tc>
          <w:tcPr>
            <w:tcW w:w="1418" w:type="dxa"/>
          </w:tcPr>
          <w:p w14:paraId="022C0438" w14:textId="77777777" w:rsidR="00777A41" w:rsidRDefault="008B1727">
            <w:pPr>
              <w:pStyle w:val="Table04Row"/>
            </w:pPr>
            <w:r>
              <w:t>22 Nov 2022</w:t>
            </w:r>
            <w:r>
              <w:br/>
              <w:t>p. 5465‑7</w:t>
            </w:r>
          </w:p>
        </w:tc>
        <w:tc>
          <w:tcPr>
            <w:tcW w:w="4536" w:type="dxa"/>
          </w:tcPr>
          <w:p w14:paraId="6DAA7770" w14:textId="77777777" w:rsidR="00777A41" w:rsidRDefault="008B1727">
            <w:pPr>
              <w:pStyle w:val="Table04Row"/>
            </w:pPr>
            <w:r>
              <w:t>cl. 1 &amp; 2: 22 Nov 2022 (see cl. 3(a));</w:t>
            </w:r>
          </w:p>
          <w:p w14:paraId="3FB4EC24" w14:textId="77777777" w:rsidR="00777A41" w:rsidRDefault="008B1727">
            <w:pPr>
              <w:pStyle w:val="Table04Row"/>
            </w:pPr>
            <w:r>
              <w:t>Management Plan other than cl. 1 &amp; 2: 23 Nov 2022 (see cl. 3(b))</w:t>
            </w:r>
          </w:p>
        </w:tc>
      </w:tr>
      <w:tr w:rsidR="00777A41" w14:paraId="5F79F779" w14:textId="77777777">
        <w:trPr>
          <w:cantSplit/>
          <w:jc w:val="center"/>
        </w:trPr>
        <w:tc>
          <w:tcPr>
            <w:tcW w:w="4253" w:type="dxa"/>
          </w:tcPr>
          <w:p w14:paraId="503427B7" w14:textId="77777777" w:rsidR="00777A41" w:rsidRDefault="008B1727">
            <w:pPr>
              <w:pStyle w:val="Table04Row"/>
            </w:pPr>
            <w:r>
              <w:rPr>
                <w:color w:val="FF0000"/>
              </w:rPr>
              <w:t>West Coast Rock Lobster Managed Fishery Management Plan Amendment 2024</w:t>
            </w:r>
          </w:p>
        </w:tc>
        <w:tc>
          <w:tcPr>
            <w:tcW w:w="1418" w:type="dxa"/>
          </w:tcPr>
          <w:p w14:paraId="7BE48519" w14:textId="77777777" w:rsidR="00777A41" w:rsidRDefault="008B1727">
            <w:pPr>
              <w:pStyle w:val="Table04Row"/>
              <w:rPr>
                <w:color w:val="FF0000"/>
              </w:rPr>
            </w:pPr>
            <w:r>
              <w:rPr>
                <w:color w:val="FF0000"/>
              </w:rPr>
              <w:t>14 May 2024</w:t>
            </w:r>
            <w:r>
              <w:rPr>
                <w:color w:val="FF0000"/>
              </w:rPr>
              <w:br/>
              <w:t>p. 1219‑20</w:t>
            </w:r>
          </w:p>
        </w:tc>
        <w:tc>
          <w:tcPr>
            <w:tcW w:w="4536" w:type="dxa"/>
          </w:tcPr>
          <w:p w14:paraId="08D30653" w14:textId="77777777" w:rsidR="00777A41" w:rsidRDefault="008B1727">
            <w:pPr>
              <w:pStyle w:val="Table04Row"/>
            </w:pPr>
            <w:r>
              <w:rPr>
                <w:color w:val="FF0000"/>
              </w:rPr>
              <w:t>cl. 1 &amp; 2: 14 May 2024 (see cl. 3(a));</w:t>
            </w:r>
          </w:p>
          <w:p w14:paraId="22A6438B" w14:textId="77777777" w:rsidR="00777A41" w:rsidRDefault="008B1727">
            <w:pPr>
              <w:pStyle w:val="Table04Row"/>
            </w:pPr>
            <w:r>
              <w:rPr>
                <w:color w:val="FF0000"/>
              </w:rPr>
              <w:t>Management Plan other than cl. 1 &amp; 2: 1 Jul 2024 (see cl. 3(b))</w:t>
            </w:r>
          </w:p>
        </w:tc>
      </w:tr>
      <w:tr w:rsidR="00777A41" w14:paraId="469CA0A5" w14:textId="77777777">
        <w:trPr>
          <w:cantSplit/>
          <w:jc w:val="center"/>
        </w:trPr>
        <w:tc>
          <w:tcPr>
            <w:tcW w:w="4253" w:type="dxa"/>
          </w:tcPr>
          <w:p w14:paraId="6517BDD6" w14:textId="77777777" w:rsidR="00777A41" w:rsidRDefault="008B1727">
            <w:pPr>
              <w:pStyle w:val="Table04Row"/>
            </w:pPr>
            <w:r>
              <w:t>Windy Harbour‑Augusta Rock Lobster Managed Fishery Management Plan Revocation Notice 2015 [1198]</w:t>
            </w:r>
          </w:p>
        </w:tc>
        <w:tc>
          <w:tcPr>
            <w:tcW w:w="1418" w:type="dxa"/>
          </w:tcPr>
          <w:p w14:paraId="5ADAB5A0" w14:textId="77777777" w:rsidR="00777A41" w:rsidRDefault="008B1727">
            <w:pPr>
              <w:pStyle w:val="Table04Row"/>
            </w:pPr>
            <w:r>
              <w:t>29 May 2015</w:t>
            </w:r>
            <w:r>
              <w:br/>
              <w:t>p. 1896</w:t>
            </w:r>
          </w:p>
        </w:tc>
        <w:tc>
          <w:tcPr>
            <w:tcW w:w="4536" w:type="dxa"/>
          </w:tcPr>
          <w:p w14:paraId="137690C5" w14:textId="77777777" w:rsidR="00777A41" w:rsidRDefault="008B1727">
            <w:pPr>
              <w:pStyle w:val="Table04Row"/>
            </w:pPr>
            <w:r>
              <w:t>1 Jul 2015 (see cl. 3)</w:t>
            </w:r>
          </w:p>
        </w:tc>
      </w:tr>
    </w:tbl>
    <w:p w14:paraId="01CBB3E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AABB404" w14:textId="77777777">
        <w:trPr>
          <w:cantSplit/>
          <w:jc w:val="center"/>
        </w:trPr>
        <w:tc>
          <w:tcPr>
            <w:tcW w:w="4253" w:type="dxa"/>
          </w:tcPr>
          <w:p w14:paraId="7EC29111" w14:textId="77777777" w:rsidR="00777A41" w:rsidRDefault="008B1727">
            <w:pPr>
              <w:pStyle w:val="Table04Row"/>
              <w:keepNext/>
            </w:pPr>
            <w:r>
              <w:rPr>
                <w:b/>
              </w:rPr>
              <w:t>Orders -</w:t>
            </w:r>
          </w:p>
        </w:tc>
        <w:tc>
          <w:tcPr>
            <w:tcW w:w="1418" w:type="dxa"/>
          </w:tcPr>
          <w:p w14:paraId="094430B1" w14:textId="77777777" w:rsidR="00777A41" w:rsidRDefault="00777A41">
            <w:pPr>
              <w:pStyle w:val="Table04Row"/>
              <w:keepNext/>
            </w:pPr>
          </w:p>
        </w:tc>
        <w:tc>
          <w:tcPr>
            <w:tcW w:w="4536" w:type="dxa"/>
          </w:tcPr>
          <w:p w14:paraId="180CB5EB" w14:textId="77777777" w:rsidR="00777A41" w:rsidRDefault="00777A41">
            <w:pPr>
              <w:pStyle w:val="Table04Row"/>
              <w:keepNext/>
            </w:pPr>
          </w:p>
        </w:tc>
      </w:tr>
      <w:tr w:rsidR="00777A41" w14:paraId="0C5FC557" w14:textId="77777777">
        <w:trPr>
          <w:cantSplit/>
          <w:jc w:val="center"/>
        </w:trPr>
        <w:tc>
          <w:tcPr>
            <w:tcW w:w="10207" w:type="dxa"/>
            <w:gridSpan w:val="3"/>
          </w:tcPr>
          <w:p w14:paraId="6825C768" w14:textId="77777777" w:rsidR="00777A41" w:rsidRDefault="008B1727">
            <w:pPr>
              <w:pStyle w:val="Table04Row"/>
              <w:keepNext/>
            </w:pPr>
            <w:r>
              <w:rPr>
                <w:b/>
              </w:rPr>
              <w:t>Under s. 43 — Closed fishing areas (formerly made under s. 9 of the Fisheries Act 1905) —</w:t>
            </w:r>
          </w:p>
        </w:tc>
      </w:tr>
      <w:tr w:rsidR="00777A41" w14:paraId="7DC9F145" w14:textId="77777777">
        <w:trPr>
          <w:cantSplit/>
          <w:jc w:val="center"/>
        </w:trPr>
        <w:tc>
          <w:tcPr>
            <w:tcW w:w="4253" w:type="dxa"/>
          </w:tcPr>
          <w:p w14:paraId="512244F0" w14:textId="77777777" w:rsidR="00777A41" w:rsidRDefault="008B1727">
            <w:pPr>
              <w:pStyle w:val="Table04Row"/>
            </w:pPr>
            <w:r>
              <w:t>Closed Waters Netting (West of Esperance) Notice 1983 Notice No. 64</w:t>
            </w:r>
          </w:p>
        </w:tc>
        <w:tc>
          <w:tcPr>
            <w:tcW w:w="1418" w:type="dxa"/>
          </w:tcPr>
          <w:p w14:paraId="2ABB9D15" w14:textId="77777777" w:rsidR="00777A41" w:rsidRDefault="008B1727">
            <w:pPr>
              <w:pStyle w:val="Table04Row"/>
            </w:pPr>
            <w:r>
              <w:t>31 Mar 1983</w:t>
            </w:r>
            <w:r>
              <w:br/>
              <w:t>p. 1092‑3</w:t>
            </w:r>
          </w:p>
        </w:tc>
        <w:tc>
          <w:tcPr>
            <w:tcW w:w="4536" w:type="dxa"/>
          </w:tcPr>
          <w:p w14:paraId="7A85E5B3" w14:textId="77777777" w:rsidR="00777A41" w:rsidRDefault="008B1727">
            <w:pPr>
              <w:pStyle w:val="Table04Row"/>
            </w:pPr>
            <w:r>
              <w:t>31 Mar 1983</w:t>
            </w:r>
          </w:p>
        </w:tc>
      </w:tr>
      <w:tr w:rsidR="00777A41" w14:paraId="2EBFB1CF" w14:textId="77777777">
        <w:trPr>
          <w:cantSplit/>
          <w:jc w:val="center"/>
        </w:trPr>
        <w:tc>
          <w:tcPr>
            <w:tcW w:w="4253" w:type="dxa"/>
          </w:tcPr>
          <w:p w14:paraId="4739DDFA" w14:textId="77777777" w:rsidR="00777A41" w:rsidRDefault="008B1727">
            <w:pPr>
              <w:pStyle w:val="Table04Row"/>
            </w:pPr>
            <w:r>
              <w:t>Closed Waters ‑ Kimberley Region ‑ Notice No. 197</w:t>
            </w:r>
          </w:p>
        </w:tc>
        <w:tc>
          <w:tcPr>
            <w:tcW w:w="1418" w:type="dxa"/>
          </w:tcPr>
          <w:p w14:paraId="120587AE" w14:textId="77777777" w:rsidR="00777A41" w:rsidRDefault="008B1727">
            <w:pPr>
              <w:pStyle w:val="Table04Row"/>
            </w:pPr>
            <w:r>
              <w:t>9 Aug 1985</w:t>
            </w:r>
            <w:r>
              <w:br/>
              <w:t>p. 2857‑9</w:t>
            </w:r>
            <w:r>
              <w:br/>
              <w:t>(amended 22 Jun 2012 p. 2802)</w:t>
            </w:r>
          </w:p>
        </w:tc>
        <w:tc>
          <w:tcPr>
            <w:tcW w:w="4536" w:type="dxa"/>
          </w:tcPr>
          <w:p w14:paraId="7932D91A" w14:textId="77777777" w:rsidR="00777A41" w:rsidRDefault="008B1727">
            <w:pPr>
              <w:pStyle w:val="Table04Row"/>
            </w:pPr>
            <w:r>
              <w:t>9 Aug 1985</w:t>
            </w:r>
          </w:p>
        </w:tc>
      </w:tr>
      <w:tr w:rsidR="00777A41" w14:paraId="1BDD84E3" w14:textId="77777777">
        <w:trPr>
          <w:cantSplit/>
          <w:jc w:val="center"/>
        </w:trPr>
        <w:tc>
          <w:tcPr>
            <w:tcW w:w="4253" w:type="dxa"/>
          </w:tcPr>
          <w:p w14:paraId="0B151351" w14:textId="77777777" w:rsidR="00777A41" w:rsidRDefault="008B1727">
            <w:pPr>
              <w:pStyle w:val="Table04Row"/>
            </w:pPr>
            <w:r>
              <w:t>WA Waters ‑ Denham Sound‑Onslow (204)</w:t>
            </w:r>
          </w:p>
        </w:tc>
        <w:tc>
          <w:tcPr>
            <w:tcW w:w="1418" w:type="dxa"/>
          </w:tcPr>
          <w:p w14:paraId="4292B7FB" w14:textId="77777777" w:rsidR="00777A41" w:rsidRDefault="008B1727">
            <w:pPr>
              <w:pStyle w:val="Table04Row"/>
            </w:pPr>
            <w:r>
              <w:t>8 Nov 1985</w:t>
            </w:r>
            <w:r>
              <w:br/>
              <w:t>p. 4273‑4</w:t>
            </w:r>
          </w:p>
        </w:tc>
        <w:tc>
          <w:tcPr>
            <w:tcW w:w="4536" w:type="dxa"/>
          </w:tcPr>
          <w:p w14:paraId="11A902CF" w14:textId="77777777" w:rsidR="00777A41" w:rsidRDefault="008B1727">
            <w:pPr>
              <w:pStyle w:val="Table04Row"/>
            </w:pPr>
            <w:r>
              <w:t>8 Nov 1985</w:t>
            </w:r>
          </w:p>
        </w:tc>
      </w:tr>
      <w:tr w:rsidR="00777A41" w14:paraId="280EF79B" w14:textId="77777777">
        <w:trPr>
          <w:cantSplit/>
          <w:jc w:val="center"/>
        </w:trPr>
        <w:tc>
          <w:tcPr>
            <w:tcW w:w="4253" w:type="dxa"/>
          </w:tcPr>
          <w:p w14:paraId="1C3FA919" w14:textId="77777777" w:rsidR="00777A41" w:rsidRDefault="008B1727">
            <w:pPr>
              <w:pStyle w:val="Table04Row"/>
            </w:pPr>
            <w:r>
              <w:t>Closed waters ‑ Research Laboratories, Waterman ‑ Notice No. 329</w:t>
            </w:r>
          </w:p>
        </w:tc>
        <w:tc>
          <w:tcPr>
            <w:tcW w:w="1418" w:type="dxa"/>
          </w:tcPr>
          <w:p w14:paraId="5146D323" w14:textId="77777777" w:rsidR="00777A41" w:rsidRDefault="008B1727">
            <w:pPr>
              <w:pStyle w:val="Table04Row"/>
            </w:pPr>
            <w:r>
              <w:t>11 Nov 1988</w:t>
            </w:r>
            <w:r>
              <w:br/>
              <w:t>p. 4446</w:t>
            </w:r>
          </w:p>
        </w:tc>
        <w:tc>
          <w:tcPr>
            <w:tcW w:w="4536" w:type="dxa"/>
          </w:tcPr>
          <w:p w14:paraId="251EC241" w14:textId="77777777" w:rsidR="00777A41" w:rsidRDefault="008B1727">
            <w:pPr>
              <w:pStyle w:val="Table04Row"/>
            </w:pPr>
            <w:r>
              <w:t>11 Nov 1988</w:t>
            </w:r>
          </w:p>
        </w:tc>
      </w:tr>
      <w:tr w:rsidR="00777A41" w14:paraId="3E64FC19" w14:textId="77777777">
        <w:trPr>
          <w:cantSplit/>
          <w:jc w:val="center"/>
        </w:trPr>
        <w:tc>
          <w:tcPr>
            <w:tcW w:w="4253" w:type="dxa"/>
          </w:tcPr>
          <w:p w14:paraId="613DAD6E" w14:textId="77777777" w:rsidR="00777A41" w:rsidRDefault="008B1727">
            <w:pPr>
              <w:pStyle w:val="Table04Row"/>
            </w:pPr>
            <w:r>
              <w:t>Closed Waters Netting (West of Albany) Notice 1992 ‑ No. 421</w:t>
            </w:r>
          </w:p>
        </w:tc>
        <w:tc>
          <w:tcPr>
            <w:tcW w:w="1418" w:type="dxa"/>
          </w:tcPr>
          <w:p w14:paraId="163330AD" w14:textId="77777777" w:rsidR="00777A41" w:rsidRDefault="008B1727">
            <w:pPr>
              <w:pStyle w:val="Table04Row"/>
            </w:pPr>
            <w:r>
              <w:t>23 Feb 1990</w:t>
            </w:r>
            <w:r>
              <w:br/>
              <w:t>p. 1169‑71</w:t>
            </w:r>
          </w:p>
        </w:tc>
        <w:tc>
          <w:tcPr>
            <w:tcW w:w="4536" w:type="dxa"/>
          </w:tcPr>
          <w:p w14:paraId="44DF1CE9" w14:textId="77777777" w:rsidR="00777A41" w:rsidRDefault="008B1727">
            <w:pPr>
              <w:pStyle w:val="Table04Row"/>
            </w:pPr>
            <w:r>
              <w:t>23 Feb 1990</w:t>
            </w:r>
          </w:p>
        </w:tc>
      </w:tr>
      <w:tr w:rsidR="00777A41" w14:paraId="1E60EE34" w14:textId="77777777">
        <w:trPr>
          <w:cantSplit/>
          <w:jc w:val="center"/>
        </w:trPr>
        <w:tc>
          <w:tcPr>
            <w:tcW w:w="4253" w:type="dxa"/>
          </w:tcPr>
          <w:p w14:paraId="432822AC" w14:textId="77777777" w:rsidR="00777A41" w:rsidRDefault="008B1727">
            <w:pPr>
              <w:pStyle w:val="Table04Row"/>
            </w:pPr>
            <w:r>
              <w:lastRenderedPageBreak/>
              <w:t>Closed Waters Netting (Mid West Coast) Notice 1990 Notice No. 423</w:t>
            </w:r>
          </w:p>
        </w:tc>
        <w:tc>
          <w:tcPr>
            <w:tcW w:w="1418" w:type="dxa"/>
          </w:tcPr>
          <w:p w14:paraId="75C70748" w14:textId="77777777" w:rsidR="00777A41" w:rsidRDefault="008B1727">
            <w:pPr>
              <w:pStyle w:val="Table04Row"/>
            </w:pPr>
            <w:r>
              <w:t>30 Mar 1990</w:t>
            </w:r>
            <w:r>
              <w:br/>
              <w:t>p. 1582‑4</w:t>
            </w:r>
            <w:r>
              <w:br/>
              <w:t>(erratum 17 Aug 1990 p. 4079)</w:t>
            </w:r>
          </w:p>
        </w:tc>
        <w:tc>
          <w:tcPr>
            <w:tcW w:w="4536" w:type="dxa"/>
          </w:tcPr>
          <w:p w14:paraId="6F6F5D73" w14:textId="77777777" w:rsidR="00777A41" w:rsidRDefault="008B1727">
            <w:pPr>
              <w:pStyle w:val="Table04Row"/>
            </w:pPr>
            <w:r>
              <w:t>30 Mar 1990</w:t>
            </w:r>
          </w:p>
        </w:tc>
      </w:tr>
      <w:tr w:rsidR="00777A41" w14:paraId="3FB6ECB8" w14:textId="77777777">
        <w:trPr>
          <w:cantSplit/>
          <w:jc w:val="center"/>
        </w:trPr>
        <w:tc>
          <w:tcPr>
            <w:tcW w:w="4253" w:type="dxa"/>
          </w:tcPr>
          <w:p w14:paraId="079F0A40" w14:textId="77777777" w:rsidR="00777A41" w:rsidRDefault="008B1727">
            <w:pPr>
              <w:pStyle w:val="Table04Row"/>
            </w:pPr>
            <w:r>
              <w:t>Closed Waters Netting (Cape Naturaliste to Windy Harbour) Notice 1990 Notice No. 444</w:t>
            </w:r>
          </w:p>
        </w:tc>
        <w:tc>
          <w:tcPr>
            <w:tcW w:w="1418" w:type="dxa"/>
          </w:tcPr>
          <w:p w14:paraId="7B58E60E" w14:textId="77777777" w:rsidR="00777A41" w:rsidRDefault="008B1727">
            <w:pPr>
              <w:pStyle w:val="Table04Row"/>
            </w:pPr>
            <w:r>
              <w:t>12 Apr 1990</w:t>
            </w:r>
            <w:r>
              <w:br/>
              <w:t>p. 1908‑10</w:t>
            </w:r>
          </w:p>
        </w:tc>
        <w:tc>
          <w:tcPr>
            <w:tcW w:w="4536" w:type="dxa"/>
          </w:tcPr>
          <w:p w14:paraId="1C7E98C1" w14:textId="77777777" w:rsidR="00777A41" w:rsidRDefault="008B1727">
            <w:pPr>
              <w:pStyle w:val="Table04Row"/>
            </w:pPr>
            <w:r>
              <w:t>12 Apr 1990</w:t>
            </w:r>
          </w:p>
        </w:tc>
      </w:tr>
      <w:tr w:rsidR="00777A41" w14:paraId="68E55008" w14:textId="77777777">
        <w:trPr>
          <w:cantSplit/>
          <w:jc w:val="center"/>
        </w:trPr>
        <w:tc>
          <w:tcPr>
            <w:tcW w:w="4253" w:type="dxa"/>
          </w:tcPr>
          <w:p w14:paraId="67A4290E" w14:textId="77777777" w:rsidR="00777A41" w:rsidRDefault="008B1727">
            <w:pPr>
              <w:pStyle w:val="Table04Row"/>
            </w:pPr>
            <w:r>
              <w:t>Closed Waters Netting (Preston Beach to Dunsborough) Notice 1990 ‑ No. 443</w:t>
            </w:r>
          </w:p>
        </w:tc>
        <w:tc>
          <w:tcPr>
            <w:tcW w:w="1418" w:type="dxa"/>
          </w:tcPr>
          <w:p w14:paraId="1FC7F29A" w14:textId="77777777" w:rsidR="00777A41" w:rsidRDefault="008B1727">
            <w:pPr>
              <w:pStyle w:val="Table04Row"/>
            </w:pPr>
            <w:r>
              <w:t>27 Apr 1990</w:t>
            </w:r>
            <w:r>
              <w:br/>
              <w:t>p. 2069‑72</w:t>
            </w:r>
          </w:p>
        </w:tc>
        <w:tc>
          <w:tcPr>
            <w:tcW w:w="4536" w:type="dxa"/>
          </w:tcPr>
          <w:p w14:paraId="54B2C2BB" w14:textId="77777777" w:rsidR="00777A41" w:rsidRDefault="008B1727">
            <w:pPr>
              <w:pStyle w:val="Table04Row"/>
            </w:pPr>
            <w:r>
              <w:t>27 Apr 1990</w:t>
            </w:r>
          </w:p>
        </w:tc>
      </w:tr>
      <w:tr w:rsidR="00777A41" w14:paraId="58C3E560" w14:textId="77777777">
        <w:trPr>
          <w:cantSplit/>
          <w:jc w:val="center"/>
        </w:trPr>
        <w:tc>
          <w:tcPr>
            <w:tcW w:w="4253" w:type="dxa"/>
          </w:tcPr>
          <w:p w14:paraId="403C236A" w14:textId="77777777" w:rsidR="00777A41" w:rsidRDefault="008B1727">
            <w:pPr>
              <w:pStyle w:val="Table04Row"/>
            </w:pPr>
            <w:r>
              <w:t>Cockburn Sound Crabbing Restrictions Amendment Notice 1990 ‑ No. 450</w:t>
            </w:r>
          </w:p>
        </w:tc>
        <w:tc>
          <w:tcPr>
            <w:tcW w:w="1418" w:type="dxa"/>
          </w:tcPr>
          <w:p w14:paraId="5E27718C" w14:textId="77777777" w:rsidR="00777A41" w:rsidRDefault="008B1727">
            <w:pPr>
              <w:pStyle w:val="Table04Row"/>
            </w:pPr>
            <w:r>
              <w:t>4 May 1990</w:t>
            </w:r>
            <w:r>
              <w:br/>
              <w:t>p. 2135</w:t>
            </w:r>
          </w:p>
        </w:tc>
        <w:tc>
          <w:tcPr>
            <w:tcW w:w="4536" w:type="dxa"/>
          </w:tcPr>
          <w:p w14:paraId="2A3BF21C" w14:textId="77777777" w:rsidR="00777A41" w:rsidRDefault="008B1727">
            <w:pPr>
              <w:pStyle w:val="Table04Row"/>
            </w:pPr>
            <w:r>
              <w:t>4 May 1990</w:t>
            </w:r>
          </w:p>
        </w:tc>
      </w:tr>
      <w:tr w:rsidR="00777A41" w14:paraId="3AB3781A" w14:textId="77777777">
        <w:trPr>
          <w:cantSplit/>
          <w:jc w:val="center"/>
        </w:trPr>
        <w:tc>
          <w:tcPr>
            <w:tcW w:w="4253" w:type="dxa"/>
          </w:tcPr>
          <w:p w14:paraId="6E437F78" w14:textId="77777777" w:rsidR="00777A41" w:rsidRDefault="008B1727">
            <w:pPr>
              <w:pStyle w:val="Table04Row"/>
            </w:pPr>
            <w:r>
              <w:t>South West Beach Seine Fishery Notice 1990 ‑ No. 416</w:t>
            </w:r>
          </w:p>
        </w:tc>
        <w:tc>
          <w:tcPr>
            <w:tcW w:w="1418" w:type="dxa"/>
          </w:tcPr>
          <w:p w14:paraId="2E7E1881" w14:textId="77777777" w:rsidR="00777A41" w:rsidRDefault="008B1727">
            <w:pPr>
              <w:pStyle w:val="Table04Row"/>
            </w:pPr>
            <w:r>
              <w:t>27 Jul 1990</w:t>
            </w:r>
            <w:r>
              <w:br/>
              <w:t>p. 3567</w:t>
            </w:r>
            <w:r>
              <w:br/>
              <w:t>(erratum 3 Aug 1990 p. 3681)</w:t>
            </w:r>
          </w:p>
        </w:tc>
        <w:tc>
          <w:tcPr>
            <w:tcW w:w="4536" w:type="dxa"/>
          </w:tcPr>
          <w:p w14:paraId="367ED4B8" w14:textId="77777777" w:rsidR="00777A41" w:rsidRDefault="008B1727">
            <w:pPr>
              <w:pStyle w:val="Table04Row"/>
            </w:pPr>
            <w:r>
              <w:t>27 Jul 1990</w:t>
            </w:r>
          </w:p>
        </w:tc>
      </w:tr>
      <w:tr w:rsidR="00777A41" w14:paraId="24BD001A" w14:textId="77777777">
        <w:trPr>
          <w:cantSplit/>
          <w:jc w:val="center"/>
        </w:trPr>
        <w:tc>
          <w:tcPr>
            <w:tcW w:w="4253" w:type="dxa"/>
          </w:tcPr>
          <w:p w14:paraId="12134E72" w14:textId="77777777" w:rsidR="00777A41" w:rsidRDefault="008B1727">
            <w:pPr>
              <w:pStyle w:val="Table04Row"/>
            </w:pPr>
            <w:r>
              <w:t>Closed Waters Netting (Cape Naturaliste to Windy harbour) Amendment Notice 1990 ‑ No. 461</w:t>
            </w:r>
          </w:p>
        </w:tc>
        <w:tc>
          <w:tcPr>
            <w:tcW w:w="1418" w:type="dxa"/>
          </w:tcPr>
          <w:p w14:paraId="09B52C75" w14:textId="77777777" w:rsidR="00777A41" w:rsidRDefault="008B1727">
            <w:pPr>
              <w:pStyle w:val="Table04Row"/>
            </w:pPr>
            <w:r>
              <w:t>9 Nov 1990</w:t>
            </w:r>
            <w:r>
              <w:br/>
              <w:t>p. 5530</w:t>
            </w:r>
          </w:p>
        </w:tc>
        <w:tc>
          <w:tcPr>
            <w:tcW w:w="4536" w:type="dxa"/>
          </w:tcPr>
          <w:p w14:paraId="06772B19" w14:textId="77777777" w:rsidR="00777A41" w:rsidRDefault="008B1727">
            <w:pPr>
              <w:pStyle w:val="Table04Row"/>
            </w:pPr>
            <w:r>
              <w:t>9 Nov 1990</w:t>
            </w:r>
          </w:p>
        </w:tc>
      </w:tr>
      <w:tr w:rsidR="00777A41" w14:paraId="09BC3F79" w14:textId="77777777">
        <w:trPr>
          <w:cantSplit/>
          <w:jc w:val="center"/>
        </w:trPr>
        <w:tc>
          <w:tcPr>
            <w:tcW w:w="4253" w:type="dxa"/>
          </w:tcPr>
          <w:p w14:paraId="01B9AAC2" w14:textId="77777777" w:rsidR="00777A41" w:rsidRDefault="008B1727">
            <w:pPr>
              <w:pStyle w:val="Table04Row"/>
            </w:pPr>
            <w:r>
              <w:t>Closed Waters Netting (Preston Beach to Dunsborough) Amendment Notice 1990 ‑ No. 460</w:t>
            </w:r>
          </w:p>
        </w:tc>
        <w:tc>
          <w:tcPr>
            <w:tcW w:w="1418" w:type="dxa"/>
          </w:tcPr>
          <w:p w14:paraId="4AD888A0" w14:textId="77777777" w:rsidR="00777A41" w:rsidRDefault="008B1727">
            <w:pPr>
              <w:pStyle w:val="Table04Row"/>
            </w:pPr>
            <w:r>
              <w:t>9 Nov 1990</w:t>
            </w:r>
            <w:r>
              <w:br/>
              <w:t>p. 5530</w:t>
            </w:r>
          </w:p>
        </w:tc>
        <w:tc>
          <w:tcPr>
            <w:tcW w:w="4536" w:type="dxa"/>
          </w:tcPr>
          <w:p w14:paraId="6FFE4C26" w14:textId="77777777" w:rsidR="00777A41" w:rsidRDefault="008B1727">
            <w:pPr>
              <w:pStyle w:val="Table04Row"/>
            </w:pPr>
            <w:r>
              <w:t>9 Nov 1990</w:t>
            </w:r>
          </w:p>
        </w:tc>
      </w:tr>
      <w:tr w:rsidR="00777A41" w14:paraId="451BE6F3" w14:textId="77777777">
        <w:trPr>
          <w:cantSplit/>
          <w:jc w:val="center"/>
        </w:trPr>
        <w:tc>
          <w:tcPr>
            <w:tcW w:w="4253" w:type="dxa"/>
          </w:tcPr>
          <w:p w14:paraId="15DBCD91" w14:textId="77777777" w:rsidR="00777A41" w:rsidRDefault="008B1727">
            <w:pPr>
              <w:pStyle w:val="Table04Row"/>
            </w:pPr>
            <w:r>
              <w:t>Closed Waters Netting (Mid West Coast) Amendment Notice 1991 – No. 474</w:t>
            </w:r>
          </w:p>
        </w:tc>
        <w:tc>
          <w:tcPr>
            <w:tcW w:w="1418" w:type="dxa"/>
          </w:tcPr>
          <w:p w14:paraId="2C69E787" w14:textId="77777777" w:rsidR="00777A41" w:rsidRDefault="008B1727">
            <w:pPr>
              <w:pStyle w:val="Table04Row"/>
            </w:pPr>
            <w:r>
              <w:t>15 Feb 1991</w:t>
            </w:r>
            <w:r>
              <w:br/>
              <w:t>p. 688</w:t>
            </w:r>
          </w:p>
        </w:tc>
        <w:tc>
          <w:tcPr>
            <w:tcW w:w="4536" w:type="dxa"/>
          </w:tcPr>
          <w:p w14:paraId="75E3F431" w14:textId="77777777" w:rsidR="00777A41" w:rsidRDefault="008B1727">
            <w:pPr>
              <w:pStyle w:val="Table04Row"/>
            </w:pPr>
            <w:r>
              <w:t>15 Feb 1991</w:t>
            </w:r>
          </w:p>
        </w:tc>
      </w:tr>
      <w:tr w:rsidR="00777A41" w14:paraId="273DAC3C" w14:textId="77777777">
        <w:trPr>
          <w:cantSplit/>
          <w:jc w:val="center"/>
        </w:trPr>
        <w:tc>
          <w:tcPr>
            <w:tcW w:w="4253" w:type="dxa"/>
          </w:tcPr>
          <w:p w14:paraId="5A77C886" w14:textId="77777777" w:rsidR="00777A41" w:rsidRDefault="008B1727">
            <w:pPr>
              <w:pStyle w:val="Table04Row"/>
            </w:pPr>
            <w:r>
              <w:t>Closed Waters Netting (Willie and Barred Creeks) Notice 1992 – No. 538</w:t>
            </w:r>
          </w:p>
        </w:tc>
        <w:tc>
          <w:tcPr>
            <w:tcW w:w="1418" w:type="dxa"/>
          </w:tcPr>
          <w:p w14:paraId="4054AB20" w14:textId="77777777" w:rsidR="00777A41" w:rsidRDefault="008B1727">
            <w:pPr>
              <w:pStyle w:val="Table04Row"/>
            </w:pPr>
            <w:r>
              <w:t>1 May 1992</w:t>
            </w:r>
            <w:r>
              <w:br/>
              <w:t>p. 1799</w:t>
            </w:r>
          </w:p>
        </w:tc>
        <w:tc>
          <w:tcPr>
            <w:tcW w:w="4536" w:type="dxa"/>
          </w:tcPr>
          <w:p w14:paraId="0B35BA6D" w14:textId="77777777" w:rsidR="00777A41" w:rsidRDefault="00777A41">
            <w:pPr>
              <w:pStyle w:val="Table04Row"/>
            </w:pPr>
          </w:p>
        </w:tc>
      </w:tr>
      <w:tr w:rsidR="00777A41" w14:paraId="14C535B6" w14:textId="77777777">
        <w:trPr>
          <w:cantSplit/>
          <w:jc w:val="center"/>
        </w:trPr>
        <w:tc>
          <w:tcPr>
            <w:tcW w:w="4253" w:type="dxa"/>
          </w:tcPr>
          <w:p w14:paraId="04053BF6" w14:textId="77777777" w:rsidR="00777A41" w:rsidRDefault="008B1727">
            <w:pPr>
              <w:pStyle w:val="Table04Row"/>
            </w:pPr>
            <w:r>
              <w:t>Closed Waters Netting (West of Esperance) Amendment Notice 1992 ‑ No. 554</w:t>
            </w:r>
          </w:p>
        </w:tc>
        <w:tc>
          <w:tcPr>
            <w:tcW w:w="1418" w:type="dxa"/>
          </w:tcPr>
          <w:p w14:paraId="57DA0EC1" w14:textId="77777777" w:rsidR="00777A41" w:rsidRDefault="008B1727">
            <w:pPr>
              <w:pStyle w:val="Table04Row"/>
            </w:pPr>
            <w:r>
              <w:t>26 Jun 1992</w:t>
            </w:r>
            <w:r>
              <w:br/>
              <w:t>p. 2660</w:t>
            </w:r>
          </w:p>
        </w:tc>
        <w:tc>
          <w:tcPr>
            <w:tcW w:w="4536" w:type="dxa"/>
          </w:tcPr>
          <w:p w14:paraId="6374D967" w14:textId="77777777" w:rsidR="00777A41" w:rsidRDefault="008B1727">
            <w:pPr>
              <w:pStyle w:val="Table04Row"/>
            </w:pPr>
            <w:r>
              <w:t>26 Jun 1992</w:t>
            </w:r>
          </w:p>
        </w:tc>
      </w:tr>
      <w:tr w:rsidR="00777A41" w14:paraId="185BA2D2" w14:textId="77777777">
        <w:trPr>
          <w:cantSplit/>
          <w:jc w:val="center"/>
        </w:trPr>
        <w:tc>
          <w:tcPr>
            <w:tcW w:w="4253" w:type="dxa"/>
          </w:tcPr>
          <w:p w14:paraId="6CAA532B" w14:textId="77777777" w:rsidR="00777A41" w:rsidRDefault="008B1727">
            <w:pPr>
              <w:pStyle w:val="Table04Row"/>
            </w:pPr>
            <w:r>
              <w:t>Closed Waters Netting (West of Albany) Amendment Notice 1992 ‑ No. 553</w:t>
            </w:r>
          </w:p>
        </w:tc>
        <w:tc>
          <w:tcPr>
            <w:tcW w:w="1418" w:type="dxa"/>
          </w:tcPr>
          <w:p w14:paraId="5D458078" w14:textId="77777777" w:rsidR="00777A41" w:rsidRDefault="008B1727">
            <w:pPr>
              <w:pStyle w:val="Table04Row"/>
            </w:pPr>
            <w:r>
              <w:t>26 Jun 1992</w:t>
            </w:r>
            <w:r>
              <w:br/>
              <w:t>p. 2660‑1</w:t>
            </w:r>
          </w:p>
        </w:tc>
        <w:tc>
          <w:tcPr>
            <w:tcW w:w="4536" w:type="dxa"/>
          </w:tcPr>
          <w:p w14:paraId="4E5E7281" w14:textId="77777777" w:rsidR="00777A41" w:rsidRDefault="008B1727">
            <w:pPr>
              <w:pStyle w:val="Table04Row"/>
            </w:pPr>
            <w:r>
              <w:t>26 Jun 1992</w:t>
            </w:r>
          </w:p>
        </w:tc>
      </w:tr>
      <w:tr w:rsidR="00777A41" w14:paraId="2CDDF878" w14:textId="77777777">
        <w:trPr>
          <w:cantSplit/>
          <w:jc w:val="center"/>
        </w:trPr>
        <w:tc>
          <w:tcPr>
            <w:tcW w:w="4253" w:type="dxa"/>
          </w:tcPr>
          <w:p w14:paraId="0E82119B" w14:textId="77777777" w:rsidR="00777A41" w:rsidRDefault="008B1727">
            <w:pPr>
              <w:pStyle w:val="Table04Row"/>
            </w:pPr>
            <w:r>
              <w:t>Closed Waters Netting (Cape Naturaliste to Windy Harbour) Amendment Notice 1992 Notice No. 552</w:t>
            </w:r>
          </w:p>
        </w:tc>
        <w:tc>
          <w:tcPr>
            <w:tcW w:w="1418" w:type="dxa"/>
          </w:tcPr>
          <w:p w14:paraId="2EEA2D71" w14:textId="77777777" w:rsidR="00777A41" w:rsidRDefault="008B1727">
            <w:pPr>
              <w:pStyle w:val="Table04Row"/>
            </w:pPr>
            <w:r>
              <w:t>26 Jun 1992</w:t>
            </w:r>
            <w:r>
              <w:br/>
              <w:t>p. 2661</w:t>
            </w:r>
          </w:p>
        </w:tc>
        <w:tc>
          <w:tcPr>
            <w:tcW w:w="4536" w:type="dxa"/>
          </w:tcPr>
          <w:p w14:paraId="68DE227D" w14:textId="77777777" w:rsidR="00777A41" w:rsidRDefault="008B1727">
            <w:pPr>
              <w:pStyle w:val="Table04Row"/>
            </w:pPr>
            <w:r>
              <w:t>26 Jun 1992</w:t>
            </w:r>
          </w:p>
        </w:tc>
      </w:tr>
      <w:tr w:rsidR="00777A41" w14:paraId="440EDC56" w14:textId="77777777">
        <w:trPr>
          <w:cantSplit/>
          <w:jc w:val="center"/>
        </w:trPr>
        <w:tc>
          <w:tcPr>
            <w:tcW w:w="4253" w:type="dxa"/>
          </w:tcPr>
          <w:p w14:paraId="5A91CC03" w14:textId="77777777" w:rsidR="00777A41" w:rsidRDefault="008B1727">
            <w:pPr>
              <w:pStyle w:val="Table04Row"/>
            </w:pPr>
            <w:r>
              <w:t>Closed Waters Netting (Preston Beach to Dunsborough) Amendment Notice 1992 ‑ No. 551</w:t>
            </w:r>
          </w:p>
        </w:tc>
        <w:tc>
          <w:tcPr>
            <w:tcW w:w="1418" w:type="dxa"/>
          </w:tcPr>
          <w:p w14:paraId="264C86AD" w14:textId="77777777" w:rsidR="00777A41" w:rsidRDefault="008B1727">
            <w:pPr>
              <w:pStyle w:val="Table04Row"/>
            </w:pPr>
            <w:r>
              <w:t>26 Jun 1992</w:t>
            </w:r>
            <w:r>
              <w:br/>
              <w:t>p. 2661</w:t>
            </w:r>
          </w:p>
        </w:tc>
        <w:tc>
          <w:tcPr>
            <w:tcW w:w="4536" w:type="dxa"/>
          </w:tcPr>
          <w:p w14:paraId="60D770CA" w14:textId="77777777" w:rsidR="00777A41" w:rsidRDefault="008B1727">
            <w:pPr>
              <w:pStyle w:val="Table04Row"/>
            </w:pPr>
            <w:r>
              <w:t>26 Jun 1992</w:t>
            </w:r>
          </w:p>
        </w:tc>
      </w:tr>
      <w:tr w:rsidR="00777A41" w14:paraId="095EA4D0" w14:textId="77777777">
        <w:trPr>
          <w:cantSplit/>
          <w:jc w:val="center"/>
        </w:trPr>
        <w:tc>
          <w:tcPr>
            <w:tcW w:w="4253" w:type="dxa"/>
          </w:tcPr>
          <w:p w14:paraId="092798C0" w14:textId="77777777" w:rsidR="00777A41" w:rsidRDefault="008B1727">
            <w:pPr>
              <w:pStyle w:val="Table04Row"/>
            </w:pPr>
            <w:r>
              <w:t>Closed Waters Netting (Mid West Coast) Amendment Notice 1992 Notice No. 550</w:t>
            </w:r>
          </w:p>
        </w:tc>
        <w:tc>
          <w:tcPr>
            <w:tcW w:w="1418" w:type="dxa"/>
          </w:tcPr>
          <w:p w14:paraId="4F1BB87E" w14:textId="77777777" w:rsidR="00777A41" w:rsidRDefault="008B1727">
            <w:pPr>
              <w:pStyle w:val="Table04Row"/>
            </w:pPr>
            <w:r>
              <w:t>26 Jun 1992</w:t>
            </w:r>
            <w:r>
              <w:br/>
              <w:t>p. 2662</w:t>
            </w:r>
          </w:p>
        </w:tc>
        <w:tc>
          <w:tcPr>
            <w:tcW w:w="4536" w:type="dxa"/>
          </w:tcPr>
          <w:p w14:paraId="7581A332" w14:textId="77777777" w:rsidR="00777A41" w:rsidRDefault="008B1727">
            <w:pPr>
              <w:pStyle w:val="Table04Row"/>
            </w:pPr>
            <w:r>
              <w:t>26 Jun 1992</w:t>
            </w:r>
          </w:p>
        </w:tc>
      </w:tr>
      <w:tr w:rsidR="00777A41" w14:paraId="5A1DE64C" w14:textId="77777777">
        <w:trPr>
          <w:cantSplit/>
          <w:jc w:val="center"/>
        </w:trPr>
        <w:tc>
          <w:tcPr>
            <w:tcW w:w="4253" w:type="dxa"/>
          </w:tcPr>
          <w:p w14:paraId="0EE5658E" w14:textId="77777777" w:rsidR="00777A41" w:rsidRDefault="008B1727">
            <w:pPr>
              <w:pStyle w:val="Table04Row"/>
            </w:pPr>
            <w:r>
              <w:t>Closed Waters Professional Netting (Rivers, Estuaries, Inlets and Lakes South of 23 degrees South Latitude) Notice 1992 ‑ No. 548</w:t>
            </w:r>
          </w:p>
        </w:tc>
        <w:tc>
          <w:tcPr>
            <w:tcW w:w="1418" w:type="dxa"/>
          </w:tcPr>
          <w:p w14:paraId="1175AF96" w14:textId="77777777" w:rsidR="00777A41" w:rsidRDefault="008B1727">
            <w:pPr>
              <w:pStyle w:val="Table04Row"/>
            </w:pPr>
            <w:r>
              <w:t>26 Jun 1992</w:t>
            </w:r>
            <w:r>
              <w:br/>
              <w:t>p. 2662‑8</w:t>
            </w:r>
          </w:p>
        </w:tc>
        <w:tc>
          <w:tcPr>
            <w:tcW w:w="4536" w:type="dxa"/>
          </w:tcPr>
          <w:p w14:paraId="6ADDCD67" w14:textId="77777777" w:rsidR="00777A41" w:rsidRDefault="008B1727">
            <w:pPr>
              <w:pStyle w:val="Table04Row"/>
            </w:pPr>
            <w:r>
              <w:t>1 Jul 1992 (see cl. 2)</w:t>
            </w:r>
          </w:p>
        </w:tc>
      </w:tr>
      <w:tr w:rsidR="00777A41" w14:paraId="393D1D25" w14:textId="77777777">
        <w:trPr>
          <w:cantSplit/>
          <w:jc w:val="center"/>
        </w:trPr>
        <w:tc>
          <w:tcPr>
            <w:tcW w:w="4253" w:type="dxa"/>
          </w:tcPr>
          <w:p w14:paraId="4818D171" w14:textId="77777777" w:rsidR="00777A41" w:rsidRDefault="008B1727">
            <w:pPr>
              <w:pStyle w:val="Table04Row"/>
            </w:pPr>
            <w:r>
              <w:t>Closed Waters Recreational Netting Restrictions (Rivers, Estuaries, Inlets and Lakes South of 23 degrees South Latitude) Notice 1992 ‑ No. 547</w:t>
            </w:r>
          </w:p>
        </w:tc>
        <w:tc>
          <w:tcPr>
            <w:tcW w:w="1418" w:type="dxa"/>
          </w:tcPr>
          <w:p w14:paraId="7B27C21A" w14:textId="77777777" w:rsidR="00777A41" w:rsidRDefault="008B1727">
            <w:pPr>
              <w:pStyle w:val="Table04Row"/>
            </w:pPr>
            <w:r>
              <w:t>26 Jun 1992</w:t>
            </w:r>
            <w:r>
              <w:br/>
              <w:t>p. 2668‑71</w:t>
            </w:r>
          </w:p>
        </w:tc>
        <w:tc>
          <w:tcPr>
            <w:tcW w:w="4536" w:type="dxa"/>
          </w:tcPr>
          <w:p w14:paraId="3F4E486C" w14:textId="77777777" w:rsidR="00777A41" w:rsidRDefault="008B1727">
            <w:pPr>
              <w:pStyle w:val="Table04Row"/>
            </w:pPr>
            <w:r>
              <w:t>1 Jul 1992 (see cl. 2)</w:t>
            </w:r>
          </w:p>
        </w:tc>
      </w:tr>
      <w:tr w:rsidR="00777A41" w14:paraId="0ACB1BEE" w14:textId="77777777">
        <w:trPr>
          <w:cantSplit/>
          <w:jc w:val="center"/>
        </w:trPr>
        <w:tc>
          <w:tcPr>
            <w:tcW w:w="4253" w:type="dxa"/>
          </w:tcPr>
          <w:p w14:paraId="7893D9F9" w14:textId="77777777" w:rsidR="00777A41" w:rsidRDefault="008B1727">
            <w:pPr>
              <w:pStyle w:val="Table04Row"/>
            </w:pPr>
            <w:r>
              <w:t>Closed Waters Recreational Netting Restrictions (Rivers, Estuaries, Inlets and Lakes South of 23 degrees South Latitude) Amendment Notice 1992 ‑ No. 563</w:t>
            </w:r>
          </w:p>
        </w:tc>
        <w:tc>
          <w:tcPr>
            <w:tcW w:w="1418" w:type="dxa"/>
          </w:tcPr>
          <w:p w14:paraId="5B1E14E0" w14:textId="77777777" w:rsidR="00777A41" w:rsidRDefault="008B1727">
            <w:pPr>
              <w:pStyle w:val="Table04Row"/>
            </w:pPr>
            <w:r>
              <w:t>14 Aug 1992</w:t>
            </w:r>
            <w:r>
              <w:br/>
              <w:t>p. 4029</w:t>
            </w:r>
          </w:p>
        </w:tc>
        <w:tc>
          <w:tcPr>
            <w:tcW w:w="4536" w:type="dxa"/>
          </w:tcPr>
          <w:p w14:paraId="2C13B31D" w14:textId="77777777" w:rsidR="00777A41" w:rsidRDefault="008B1727">
            <w:pPr>
              <w:pStyle w:val="Table04Row"/>
            </w:pPr>
            <w:r>
              <w:t>14 Aug 1992</w:t>
            </w:r>
          </w:p>
        </w:tc>
      </w:tr>
      <w:tr w:rsidR="00777A41" w14:paraId="6369260E" w14:textId="77777777">
        <w:trPr>
          <w:cantSplit/>
          <w:jc w:val="center"/>
        </w:trPr>
        <w:tc>
          <w:tcPr>
            <w:tcW w:w="4253" w:type="dxa"/>
          </w:tcPr>
          <w:p w14:paraId="2CFB3C60" w14:textId="77777777" w:rsidR="00777A41" w:rsidRDefault="008B1727">
            <w:pPr>
              <w:pStyle w:val="Table04Row"/>
            </w:pPr>
            <w:r>
              <w:t>Closed Waters Professional Netting (Rivers, Estuaries, Inlets and Lakes of 23 degrees South Latitude) Amendment Notice 1992 Notice No. 562</w:t>
            </w:r>
          </w:p>
        </w:tc>
        <w:tc>
          <w:tcPr>
            <w:tcW w:w="1418" w:type="dxa"/>
          </w:tcPr>
          <w:p w14:paraId="3D47EA38" w14:textId="77777777" w:rsidR="00777A41" w:rsidRDefault="008B1727">
            <w:pPr>
              <w:pStyle w:val="Table04Row"/>
            </w:pPr>
            <w:r>
              <w:t>14 Aug 1992</w:t>
            </w:r>
            <w:r>
              <w:br/>
              <w:t>p. 4029‑30</w:t>
            </w:r>
          </w:p>
        </w:tc>
        <w:tc>
          <w:tcPr>
            <w:tcW w:w="4536" w:type="dxa"/>
          </w:tcPr>
          <w:p w14:paraId="0AF13ACB" w14:textId="77777777" w:rsidR="00777A41" w:rsidRDefault="008B1727">
            <w:pPr>
              <w:pStyle w:val="Table04Row"/>
            </w:pPr>
            <w:r>
              <w:t>14 Aug 1992</w:t>
            </w:r>
          </w:p>
        </w:tc>
      </w:tr>
      <w:tr w:rsidR="00777A41" w14:paraId="5C061340" w14:textId="77777777">
        <w:trPr>
          <w:cantSplit/>
          <w:jc w:val="center"/>
        </w:trPr>
        <w:tc>
          <w:tcPr>
            <w:tcW w:w="4253" w:type="dxa"/>
          </w:tcPr>
          <w:p w14:paraId="53E5DCA6" w14:textId="77777777" w:rsidR="00777A41" w:rsidRDefault="008B1727">
            <w:pPr>
              <w:pStyle w:val="Table04Row"/>
            </w:pPr>
            <w:r>
              <w:t>Closed Waters (Princess Royal Harbour) Amendment Notice 1992 Notice No. 564</w:t>
            </w:r>
          </w:p>
        </w:tc>
        <w:tc>
          <w:tcPr>
            <w:tcW w:w="1418" w:type="dxa"/>
          </w:tcPr>
          <w:p w14:paraId="344EA5EC" w14:textId="77777777" w:rsidR="00777A41" w:rsidRDefault="008B1727">
            <w:pPr>
              <w:pStyle w:val="Table04Row"/>
            </w:pPr>
            <w:r>
              <w:t>14 Aug 1992</w:t>
            </w:r>
            <w:r>
              <w:br/>
              <w:t>p. 4030</w:t>
            </w:r>
          </w:p>
        </w:tc>
        <w:tc>
          <w:tcPr>
            <w:tcW w:w="4536" w:type="dxa"/>
          </w:tcPr>
          <w:p w14:paraId="48400B80" w14:textId="77777777" w:rsidR="00777A41" w:rsidRDefault="00777A41">
            <w:pPr>
              <w:pStyle w:val="Table04Row"/>
            </w:pPr>
          </w:p>
        </w:tc>
      </w:tr>
      <w:tr w:rsidR="00777A41" w14:paraId="0A7A1166" w14:textId="77777777">
        <w:trPr>
          <w:cantSplit/>
          <w:jc w:val="center"/>
        </w:trPr>
        <w:tc>
          <w:tcPr>
            <w:tcW w:w="4253" w:type="dxa"/>
          </w:tcPr>
          <w:p w14:paraId="701D71B6" w14:textId="77777777" w:rsidR="00777A41" w:rsidRDefault="008B1727">
            <w:pPr>
              <w:pStyle w:val="Table04Row"/>
            </w:pPr>
            <w:r>
              <w:t>Mid West Coast Recreational Abalone Fishery Notice 1992 – No. 566</w:t>
            </w:r>
          </w:p>
        </w:tc>
        <w:tc>
          <w:tcPr>
            <w:tcW w:w="1418" w:type="dxa"/>
          </w:tcPr>
          <w:p w14:paraId="34A04FCD" w14:textId="77777777" w:rsidR="00777A41" w:rsidRDefault="008B1727">
            <w:pPr>
              <w:pStyle w:val="Table04Row"/>
            </w:pPr>
            <w:r>
              <w:t>11 Sep 1992</w:t>
            </w:r>
            <w:r>
              <w:br/>
              <w:t>p. 4605‑6</w:t>
            </w:r>
          </w:p>
        </w:tc>
        <w:tc>
          <w:tcPr>
            <w:tcW w:w="4536" w:type="dxa"/>
          </w:tcPr>
          <w:p w14:paraId="0522288B" w14:textId="77777777" w:rsidR="00777A41" w:rsidRDefault="008B1727">
            <w:pPr>
              <w:pStyle w:val="Table04Row"/>
            </w:pPr>
            <w:r>
              <w:t>11 Sep 1992</w:t>
            </w:r>
          </w:p>
        </w:tc>
      </w:tr>
      <w:tr w:rsidR="00777A41" w14:paraId="1BF883FF" w14:textId="77777777">
        <w:trPr>
          <w:cantSplit/>
          <w:jc w:val="center"/>
        </w:trPr>
        <w:tc>
          <w:tcPr>
            <w:tcW w:w="4253" w:type="dxa"/>
          </w:tcPr>
          <w:p w14:paraId="07FA32AD" w14:textId="77777777" w:rsidR="00777A41" w:rsidRDefault="008B1727">
            <w:pPr>
              <w:pStyle w:val="Table04Row"/>
            </w:pPr>
            <w:r>
              <w:t>Mid West Coast Recreational Abalone Fishery Closure Notice 1992 – No. 585</w:t>
            </w:r>
          </w:p>
        </w:tc>
        <w:tc>
          <w:tcPr>
            <w:tcW w:w="1418" w:type="dxa"/>
          </w:tcPr>
          <w:p w14:paraId="2476C84D" w14:textId="77777777" w:rsidR="00777A41" w:rsidRDefault="008B1727">
            <w:pPr>
              <w:pStyle w:val="Table04Row"/>
            </w:pPr>
            <w:r>
              <w:t>4 Dec 1992</w:t>
            </w:r>
            <w:r>
              <w:br/>
              <w:t>p. 5894</w:t>
            </w:r>
          </w:p>
        </w:tc>
        <w:tc>
          <w:tcPr>
            <w:tcW w:w="4536" w:type="dxa"/>
          </w:tcPr>
          <w:p w14:paraId="7BEF0750" w14:textId="77777777" w:rsidR="00777A41" w:rsidRDefault="008B1727">
            <w:pPr>
              <w:pStyle w:val="Table04Row"/>
            </w:pPr>
            <w:r>
              <w:t>4 Dec 1992</w:t>
            </w:r>
          </w:p>
        </w:tc>
      </w:tr>
      <w:tr w:rsidR="00777A41" w14:paraId="0C579697" w14:textId="77777777">
        <w:trPr>
          <w:cantSplit/>
          <w:jc w:val="center"/>
        </w:trPr>
        <w:tc>
          <w:tcPr>
            <w:tcW w:w="4253" w:type="dxa"/>
          </w:tcPr>
          <w:p w14:paraId="27EC91E6" w14:textId="77777777" w:rsidR="00777A41" w:rsidRDefault="008B1727">
            <w:pPr>
              <w:pStyle w:val="Table04Row"/>
            </w:pPr>
            <w:r>
              <w:t>Closed Waters Netting (West of Albany) Amendment Notice 1993 ‑ No. 568</w:t>
            </w:r>
          </w:p>
        </w:tc>
        <w:tc>
          <w:tcPr>
            <w:tcW w:w="1418" w:type="dxa"/>
          </w:tcPr>
          <w:p w14:paraId="39A5EA3D" w14:textId="77777777" w:rsidR="00777A41" w:rsidRDefault="008B1727">
            <w:pPr>
              <w:pStyle w:val="Table04Row"/>
            </w:pPr>
            <w:r>
              <w:t>13 Aug 1993</w:t>
            </w:r>
            <w:r>
              <w:br/>
              <w:t>p. 4369‑70</w:t>
            </w:r>
          </w:p>
        </w:tc>
        <w:tc>
          <w:tcPr>
            <w:tcW w:w="4536" w:type="dxa"/>
          </w:tcPr>
          <w:p w14:paraId="2D17FD27" w14:textId="77777777" w:rsidR="00777A41" w:rsidRDefault="008B1727">
            <w:pPr>
              <w:pStyle w:val="Table04Row"/>
            </w:pPr>
            <w:r>
              <w:t>13 Aug 1993</w:t>
            </w:r>
          </w:p>
        </w:tc>
      </w:tr>
      <w:tr w:rsidR="00777A41" w14:paraId="7D6606A2" w14:textId="77777777">
        <w:trPr>
          <w:cantSplit/>
          <w:jc w:val="center"/>
        </w:trPr>
        <w:tc>
          <w:tcPr>
            <w:tcW w:w="4253" w:type="dxa"/>
          </w:tcPr>
          <w:p w14:paraId="1738D508" w14:textId="77777777" w:rsidR="00777A41" w:rsidRDefault="008B1727">
            <w:pPr>
              <w:pStyle w:val="Table04Row"/>
            </w:pPr>
            <w:r>
              <w:t>Closed Waters (North Coast) Amendment Notice 1993 [618]</w:t>
            </w:r>
          </w:p>
        </w:tc>
        <w:tc>
          <w:tcPr>
            <w:tcW w:w="1418" w:type="dxa"/>
          </w:tcPr>
          <w:p w14:paraId="7A5153E4" w14:textId="77777777" w:rsidR="00777A41" w:rsidRDefault="008B1727">
            <w:pPr>
              <w:pStyle w:val="Table04Row"/>
            </w:pPr>
            <w:r>
              <w:t>12 Nov 1993</w:t>
            </w:r>
            <w:r>
              <w:br/>
              <w:t>p. 6142</w:t>
            </w:r>
          </w:p>
        </w:tc>
        <w:tc>
          <w:tcPr>
            <w:tcW w:w="4536" w:type="dxa"/>
          </w:tcPr>
          <w:p w14:paraId="1D0C56AE" w14:textId="77777777" w:rsidR="00777A41" w:rsidRDefault="008B1727">
            <w:pPr>
              <w:pStyle w:val="Table04Row"/>
            </w:pPr>
            <w:r>
              <w:t>12 Nov 1993</w:t>
            </w:r>
          </w:p>
        </w:tc>
      </w:tr>
      <w:tr w:rsidR="00777A41" w14:paraId="26D6D1FB" w14:textId="77777777">
        <w:trPr>
          <w:cantSplit/>
          <w:jc w:val="center"/>
        </w:trPr>
        <w:tc>
          <w:tcPr>
            <w:tcW w:w="4253" w:type="dxa"/>
          </w:tcPr>
          <w:p w14:paraId="4E19623F" w14:textId="77777777" w:rsidR="00777A41" w:rsidRDefault="008B1727">
            <w:pPr>
              <w:pStyle w:val="Table04Row"/>
            </w:pPr>
            <w:r>
              <w:lastRenderedPageBreak/>
              <w:t>Closed Waters Recreational Netting Restrictions (Rivers, Estuaries, Inlets and Lakes south of 23 degrees south latitude) Amendment Notice 1993 – No. 634</w:t>
            </w:r>
          </w:p>
        </w:tc>
        <w:tc>
          <w:tcPr>
            <w:tcW w:w="1418" w:type="dxa"/>
          </w:tcPr>
          <w:p w14:paraId="3EDAEC38" w14:textId="77777777" w:rsidR="00777A41" w:rsidRDefault="008B1727">
            <w:pPr>
              <w:pStyle w:val="Table04Row"/>
            </w:pPr>
            <w:r>
              <w:t>31 Dec 1993</w:t>
            </w:r>
            <w:r>
              <w:br/>
              <w:t>p. 6880‑2</w:t>
            </w:r>
          </w:p>
        </w:tc>
        <w:tc>
          <w:tcPr>
            <w:tcW w:w="4536" w:type="dxa"/>
          </w:tcPr>
          <w:p w14:paraId="6FA4F84F" w14:textId="77777777" w:rsidR="00777A41" w:rsidRDefault="008B1727">
            <w:pPr>
              <w:pStyle w:val="Table04Row"/>
            </w:pPr>
            <w:r>
              <w:t>1 Jan 1994 (see cl. 2)</w:t>
            </w:r>
          </w:p>
        </w:tc>
      </w:tr>
      <w:tr w:rsidR="00777A41" w14:paraId="4D13DE22" w14:textId="77777777">
        <w:trPr>
          <w:cantSplit/>
          <w:jc w:val="center"/>
        </w:trPr>
        <w:tc>
          <w:tcPr>
            <w:tcW w:w="4253" w:type="dxa"/>
          </w:tcPr>
          <w:p w14:paraId="1A425796" w14:textId="77777777" w:rsidR="00777A41" w:rsidRDefault="008B1727">
            <w:pPr>
              <w:pStyle w:val="Table04Row"/>
            </w:pPr>
            <w:r>
              <w:t>Closed Waters Netting (West of Albany) Amendment Notice 1994 ‑ No. 652</w:t>
            </w:r>
          </w:p>
        </w:tc>
        <w:tc>
          <w:tcPr>
            <w:tcW w:w="1418" w:type="dxa"/>
          </w:tcPr>
          <w:p w14:paraId="7E26E151" w14:textId="77777777" w:rsidR="00777A41" w:rsidRDefault="008B1727">
            <w:pPr>
              <w:pStyle w:val="Table04Row"/>
            </w:pPr>
            <w:r>
              <w:t>12 Apr 1994</w:t>
            </w:r>
            <w:r>
              <w:br/>
              <w:t>p. 1547</w:t>
            </w:r>
          </w:p>
        </w:tc>
        <w:tc>
          <w:tcPr>
            <w:tcW w:w="4536" w:type="dxa"/>
          </w:tcPr>
          <w:p w14:paraId="349ED9BC" w14:textId="77777777" w:rsidR="00777A41" w:rsidRDefault="008B1727">
            <w:pPr>
              <w:pStyle w:val="Table04Row"/>
            </w:pPr>
            <w:r>
              <w:t>12 Apr 1994</w:t>
            </w:r>
          </w:p>
        </w:tc>
      </w:tr>
      <w:tr w:rsidR="00777A41" w14:paraId="51B6F208" w14:textId="77777777">
        <w:trPr>
          <w:cantSplit/>
          <w:jc w:val="center"/>
        </w:trPr>
        <w:tc>
          <w:tcPr>
            <w:tcW w:w="4253" w:type="dxa"/>
          </w:tcPr>
          <w:p w14:paraId="0E3D9A38" w14:textId="77777777" w:rsidR="00777A41" w:rsidRDefault="008B1727">
            <w:pPr>
              <w:pStyle w:val="Table04Row"/>
            </w:pPr>
            <w:r>
              <w:t>Houtman Abrolhos Reef Observation Areas Notice 1994</w:t>
            </w:r>
          </w:p>
        </w:tc>
        <w:tc>
          <w:tcPr>
            <w:tcW w:w="1418" w:type="dxa"/>
          </w:tcPr>
          <w:p w14:paraId="6C51FDFA" w14:textId="77777777" w:rsidR="00777A41" w:rsidRDefault="008B1727">
            <w:pPr>
              <w:pStyle w:val="Table04Row"/>
            </w:pPr>
            <w:r>
              <w:t>20 May 1994</w:t>
            </w:r>
            <w:r>
              <w:br/>
              <w:t>p. 2109‑11</w:t>
            </w:r>
          </w:p>
        </w:tc>
        <w:tc>
          <w:tcPr>
            <w:tcW w:w="4536" w:type="dxa"/>
          </w:tcPr>
          <w:p w14:paraId="20896366" w14:textId="77777777" w:rsidR="00777A41" w:rsidRDefault="008B1727">
            <w:pPr>
              <w:pStyle w:val="Table04Row"/>
            </w:pPr>
            <w:r>
              <w:t>20 May 1994</w:t>
            </w:r>
          </w:p>
        </w:tc>
      </w:tr>
      <w:tr w:rsidR="00777A41" w14:paraId="631EE538" w14:textId="77777777">
        <w:trPr>
          <w:cantSplit/>
          <w:jc w:val="center"/>
        </w:trPr>
        <w:tc>
          <w:tcPr>
            <w:tcW w:w="4253" w:type="dxa"/>
          </w:tcPr>
          <w:p w14:paraId="726FFCA9" w14:textId="77777777" w:rsidR="00777A41" w:rsidRDefault="008B1727">
            <w:pPr>
              <w:pStyle w:val="Table04Row"/>
            </w:pPr>
            <w:r>
              <w:t>Closed Waters Professional Netting (Rivers, Estuaries, Inlets and Lakes South of 230 South Latitude) Amendment Notice 1994 – No. 668</w:t>
            </w:r>
          </w:p>
        </w:tc>
        <w:tc>
          <w:tcPr>
            <w:tcW w:w="1418" w:type="dxa"/>
          </w:tcPr>
          <w:p w14:paraId="4D3CE4D7" w14:textId="77777777" w:rsidR="00777A41" w:rsidRDefault="008B1727">
            <w:pPr>
              <w:pStyle w:val="Table04Row"/>
            </w:pPr>
            <w:r>
              <w:t>29 Jul 1994</w:t>
            </w:r>
            <w:r>
              <w:br/>
              <w:t>p. 3824‑5</w:t>
            </w:r>
          </w:p>
        </w:tc>
        <w:tc>
          <w:tcPr>
            <w:tcW w:w="4536" w:type="dxa"/>
          </w:tcPr>
          <w:p w14:paraId="3423F947" w14:textId="77777777" w:rsidR="00777A41" w:rsidRDefault="008B1727">
            <w:pPr>
              <w:pStyle w:val="Table04Row"/>
            </w:pPr>
            <w:r>
              <w:t>29 Jul 1994</w:t>
            </w:r>
          </w:p>
        </w:tc>
      </w:tr>
      <w:tr w:rsidR="00777A41" w14:paraId="3300FBE8" w14:textId="77777777">
        <w:trPr>
          <w:cantSplit/>
          <w:jc w:val="center"/>
        </w:trPr>
        <w:tc>
          <w:tcPr>
            <w:tcW w:w="4253" w:type="dxa"/>
          </w:tcPr>
          <w:p w14:paraId="334C79AD" w14:textId="77777777" w:rsidR="00777A41" w:rsidRDefault="008B1727">
            <w:pPr>
              <w:pStyle w:val="Table04Row"/>
            </w:pPr>
            <w:r>
              <w:t>Prohibition on Fishing (”Sanko Harvest” Wreck Site) Notice 1995 (693)</w:t>
            </w:r>
          </w:p>
        </w:tc>
        <w:tc>
          <w:tcPr>
            <w:tcW w:w="1418" w:type="dxa"/>
          </w:tcPr>
          <w:p w14:paraId="17E49DA5" w14:textId="77777777" w:rsidR="00777A41" w:rsidRDefault="008B1727">
            <w:pPr>
              <w:pStyle w:val="Table04Row"/>
            </w:pPr>
            <w:r>
              <w:t>3 Feb 1995</w:t>
            </w:r>
            <w:r>
              <w:br/>
              <w:t>p. 336</w:t>
            </w:r>
          </w:p>
        </w:tc>
        <w:tc>
          <w:tcPr>
            <w:tcW w:w="4536" w:type="dxa"/>
          </w:tcPr>
          <w:p w14:paraId="38807478" w14:textId="77777777" w:rsidR="00777A41" w:rsidRDefault="008B1727">
            <w:pPr>
              <w:pStyle w:val="Table04Row"/>
            </w:pPr>
            <w:r>
              <w:t>3 Feb 1995</w:t>
            </w:r>
          </w:p>
        </w:tc>
      </w:tr>
      <w:tr w:rsidR="00777A41" w14:paraId="50975E7F" w14:textId="77777777">
        <w:trPr>
          <w:cantSplit/>
          <w:jc w:val="center"/>
        </w:trPr>
        <w:tc>
          <w:tcPr>
            <w:tcW w:w="4253" w:type="dxa"/>
          </w:tcPr>
          <w:p w14:paraId="47CCC4BA" w14:textId="77777777" w:rsidR="00777A41" w:rsidRDefault="008B1727">
            <w:pPr>
              <w:pStyle w:val="Table04Row"/>
            </w:pPr>
            <w:r>
              <w:t>Prohibition on Fishing (Lake Clifton) Order 1996</w:t>
            </w:r>
          </w:p>
        </w:tc>
        <w:tc>
          <w:tcPr>
            <w:tcW w:w="1418" w:type="dxa"/>
          </w:tcPr>
          <w:p w14:paraId="15A3FE6C" w14:textId="77777777" w:rsidR="00777A41" w:rsidRDefault="008B1727">
            <w:pPr>
              <w:pStyle w:val="Table04Row"/>
            </w:pPr>
            <w:r>
              <w:t>8 Oct 1996</w:t>
            </w:r>
            <w:r>
              <w:br/>
              <w:t>p. 5302</w:t>
            </w:r>
          </w:p>
        </w:tc>
        <w:tc>
          <w:tcPr>
            <w:tcW w:w="4536" w:type="dxa"/>
          </w:tcPr>
          <w:p w14:paraId="4F642975" w14:textId="77777777" w:rsidR="00777A41" w:rsidRDefault="008B1727">
            <w:pPr>
              <w:pStyle w:val="Table04Row"/>
            </w:pPr>
            <w:r>
              <w:t>8 Oct 1996</w:t>
            </w:r>
          </w:p>
        </w:tc>
      </w:tr>
      <w:tr w:rsidR="00777A41" w14:paraId="20ADEA90" w14:textId="77777777">
        <w:trPr>
          <w:cantSplit/>
          <w:jc w:val="center"/>
        </w:trPr>
        <w:tc>
          <w:tcPr>
            <w:tcW w:w="4253" w:type="dxa"/>
          </w:tcPr>
          <w:p w14:paraId="5A1104AD" w14:textId="77777777" w:rsidR="00777A41" w:rsidRDefault="008B1727">
            <w:pPr>
              <w:pStyle w:val="Table04Row"/>
            </w:pPr>
            <w:r>
              <w:t>Prohibition on Fishing (Esperance Jetty) Order 1997</w:t>
            </w:r>
          </w:p>
        </w:tc>
        <w:tc>
          <w:tcPr>
            <w:tcW w:w="1418" w:type="dxa"/>
          </w:tcPr>
          <w:p w14:paraId="59ED592E" w14:textId="77777777" w:rsidR="00777A41" w:rsidRDefault="008B1727">
            <w:pPr>
              <w:pStyle w:val="Table04Row"/>
            </w:pPr>
            <w:r>
              <w:t>15 Apr 1997</w:t>
            </w:r>
            <w:r>
              <w:br/>
              <w:t>p. 1875</w:t>
            </w:r>
          </w:p>
        </w:tc>
        <w:tc>
          <w:tcPr>
            <w:tcW w:w="4536" w:type="dxa"/>
          </w:tcPr>
          <w:p w14:paraId="01832EFA" w14:textId="77777777" w:rsidR="00777A41" w:rsidRDefault="008B1727">
            <w:pPr>
              <w:pStyle w:val="Table04Row"/>
            </w:pPr>
            <w:r>
              <w:t>15 Apr 1997</w:t>
            </w:r>
          </w:p>
        </w:tc>
      </w:tr>
      <w:tr w:rsidR="00777A41" w14:paraId="3E515094" w14:textId="77777777">
        <w:trPr>
          <w:cantSplit/>
          <w:jc w:val="center"/>
        </w:trPr>
        <w:tc>
          <w:tcPr>
            <w:tcW w:w="4253" w:type="dxa"/>
          </w:tcPr>
          <w:p w14:paraId="4B0C6390" w14:textId="77777777" w:rsidR="00777A41" w:rsidRDefault="008B1727">
            <w:pPr>
              <w:pStyle w:val="Table04Row"/>
            </w:pPr>
            <w:r>
              <w:t>Closed Waters Recreational Netting Restrictions (Rivers, Estuaries, Inlets and Lakes South of 23 degrees South Latitude) Amendment Order 1997</w:t>
            </w:r>
          </w:p>
        </w:tc>
        <w:tc>
          <w:tcPr>
            <w:tcW w:w="1418" w:type="dxa"/>
          </w:tcPr>
          <w:p w14:paraId="35547B12" w14:textId="77777777" w:rsidR="00777A41" w:rsidRDefault="008B1727">
            <w:pPr>
              <w:pStyle w:val="Table04Row"/>
            </w:pPr>
            <w:r>
              <w:t>12 Dec 1997</w:t>
            </w:r>
            <w:r>
              <w:br/>
              <w:t>p. 7260‑1</w:t>
            </w:r>
          </w:p>
        </w:tc>
        <w:tc>
          <w:tcPr>
            <w:tcW w:w="4536" w:type="dxa"/>
          </w:tcPr>
          <w:p w14:paraId="050224FA" w14:textId="77777777" w:rsidR="00777A41" w:rsidRDefault="008B1727">
            <w:pPr>
              <w:pStyle w:val="Table04Row"/>
            </w:pPr>
            <w:r>
              <w:t>1 Jan 1998 (see cl. 2)</w:t>
            </w:r>
          </w:p>
        </w:tc>
      </w:tr>
      <w:tr w:rsidR="00777A41" w14:paraId="118604C8" w14:textId="77777777">
        <w:trPr>
          <w:cantSplit/>
          <w:jc w:val="center"/>
        </w:trPr>
        <w:tc>
          <w:tcPr>
            <w:tcW w:w="4253" w:type="dxa"/>
          </w:tcPr>
          <w:p w14:paraId="508D1BBA" w14:textId="77777777" w:rsidR="00777A41" w:rsidRDefault="008B1727">
            <w:pPr>
              <w:pStyle w:val="Table04Row"/>
            </w:pPr>
            <w:r>
              <w:t>Prohibition on Fishing (“HMAS Swan” Wreck Site) Order 1998</w:t>
            </w:r>
          </w:p>
        </w:tc>
        <w:tc>
          <w:tcPr>
            <w:tcW w:w="1418" w:type="dxa"/>
          </w:tcPr>
          <w:p w14:paraId="506D7FDE" w14:textId="77777777" w:rsidR="00777A41" w:rsidRDefault="008B1727">
            <w:pPr>
              <w:pStyle w:val="Table04Row"/>
            </w:pPr>
            <w:r>
              <w:t>21 Apr 1998</w:t>
            </w:r>
            <w:r>
              <w:br/>
              <w:t>p. 2123</w:t>
            </w:r>
            <w:r>
              <w:br/>
              <w:t>(printer’s correction 30 Jul 1999 p. 3484)</w:t>
            </w:r>
          </w:p>
        </w:tc>
        <w:tc>
          <w:tcPr>
            <w:tcW w:w="4536" w:type="dxa"/>
          </w:tcPr>
          <w:p w14:paraId="13CF4490" w14:textId="77777777" w:rsidR="00777A41" w:rsidRDefault="008B1727">
            <w:pPr>
              <w:pStyle w:val="Table04Row"/>
            </w:pPr>
            <w:r>
              <w:t>21 Apr 1998</w:t>
            </w:r>
          </w:p>
        </w:tc>
      </w:tr>
      <w:tr w:rsidR="00777A41" w14:paraId="40AA18E5" w14:textId="77777777">
        <w:trPr>
          <w:cantSplit/>
          <w:jc w:val="center"/>
        </w:trPr>
        <w:tc>
          <w:tcPr>
            <w:tcW w:w="4253" w:type="dxa"/>
          </w:tcPr>
          <w:p w14:paraId="5D723689" w14:textId="77777777" w:rsidR="00777A41" w:rsidRDefault="008B1727">
            <w:pPr>
              <w:pStyle w:val="Table04Row"/>
            </w:pPr>
            <w:r>
              <w:t>Prohibition on Fishing (Esperance Jetty) Amendment Order 1998</w:t>
            </w:r>
          </w:p>
        </w:tc>
        <w:tc>
          <w:tcPr>
            <w:tcW w:w="1418" w:type="dxa"/>
          </w:tcPr>
          <w:p w14:paraId="01A3035C" w14:textId="77777777" w:rsidR="00777A41" w:rsidRDefault="008B1727">
            <w:pPr>
              <w:pStyle w:val="Table04Row"/>
            </w:pPr>
            <w:r>
              <w:t>26 Jun 1998</w:t>
            </w:r>
            <w:r>
              <w:br/>
              <w:t>p. 3375</w:t>
            </w:r>
          </w:p>
        </w:tc>
        <w:tc>
          <w:tcPr>
            <w:tcW w:w="4536" w:type="dxa"/>
          </w:tcPr>
          <w:p w14:paraId="65C48EE0" w14:textId="77777777" w:rsidR="00777A41" w:rsidRDefault="008B1727">
            <w:pPr>
              <w:pStyle w:val="Table04Row"/>
            </w:pPr>
            <w:r>
              <w:t>26 Jun 1998</w:t>
            </w:r>
          </w:p>
        </w:tc>
      </w:tr>
      <w:tr w:rsidR="00777A41" w14:paraId="63223539" w14:textId="77777777">
        <w:trPr>
          <w:cantSplit/>
          <w:jc w:val="center"/>
        </w:trPr>
        <w:tc>
          <w:tcPr>
            <w:tcW w:w="4253" w:type="dxa"/>
          </w:tcPr>
          <w:p w14:paraId="5889CF40" w14:textId="77777777" w:rsidR="00777A41" w:rsidRDefault="008B1727">
            <w:pPr>
              <w:pStyle w:val="Table04Row"/>
            </w:pPr>
            <w:r>
              <w:t>Prohibition on Fishing (Ashburton River) Order 1998</w:t>
            </w:r>
          </w:p>
        </w:tc>
        <w:tc>
          <w:tcPr>
            <w:tcW w:w="1418" w:type="dxa"/>
          </w:tcPr>
          <w:p w14:paraId="39E09DB9" w14:textId="77777777" w:rsidR="00777A41" w:rsidRDefault="008B1727">
            <w:pPr>
              <w:pStyle w:val="Table04Row"/>
            </w:pPr>
            <w:r>
              <w:t>30 Jun 1998</w:t>
            </w:r>
            <w:r>
              <w:br/>
              <w:t>p. 3530</w:t>
            </w:r>
          </w:p>
        </w:tc>
        <w:tc>
          <w:tcPr>
            <w:tcW w:w="4536" w:type="dxa"/>
          </w:tcPr>
          <w:p w14:paraId="790F8304" w14:textId="77777777" w:rsidR="00777A41" w:rsidRDefault="008B1727">
            <w:pPr>
              <w:pStyle w:val="Table04Row"/>
            </w:pPr>
            <w:r>
              <w:t>30 Jun 1998</w:t>
            </w:r>
          </w:p>
        </w:tc>
      </w:tr>
      <w:tr w:rsidR="00777A41" w14:paraId="0E24F15E" w14:textId="77777777">
        <w:trPr>
          <w:cantSplit/>
          <w:jc w:val="center"/>
        </w:trPr>
        <w:tc>
          <w:tcPr>
            <w:tcW w:w="4253" w:type="dxa"/>
          </w:tcPr>
          <w:p w14:paraId="3260C6D1" w14:textId="77777777" w:rsidR="00777A41" w:rsidRDefault="008B1727">
            <w:pPr>
              <w:pStyle w:val="Table04Row"/>
            </w:pPr>
            <w:r>
              <w:t>Prohibition on Fishing (”HMAS SWAN” Wreck Site) Amendment Order 1998</w:t>
            </w:r>
          </w:p>
        </w:tc>
        <w:tc>
          <w:tcPr>
            <w:tcW w:w="1418" w:type="dxa"/>
          </w:tcPr>
          <w:p w14:paraId="45B8041C" w14:textId="77777777" w:rsidR="00777A41" w:rsidRDefault="008B1727">
            <w:pPr>
              <w:pStyle w:val="Table04Row"/>
            </w:pPr>
            <w:r>
              <w:t>27 Nov 1998</w:t>
            </w:r>
            <w:r>
              <w:br/>
              <w:t>p. 6340</w:t>
            </w:r>
          </w:p>
        </w:tc>
        <w:tc>
          <w:tcPr>
            <w:tcW w:w="4536" w:type="dxa"/>
          </w:tcPr>
          <w:p w14:paraId="3F828B40" w14:textId="77777777" w:rsidR="00777A41" w:rsidRDefault="008B1727">
            <w:pPr>
              <w:pStyle w:val="Table04Row"/>
            </w:pPr>
            <w:r>
              <w:t>27 Nov 1998</w:t>
            </w:r>
          </w:p>
        </w:tc>
      </w:tr>
      <w:tr w:rsidR="00777A41" w14:paraId="3023DFC0" w14:textId="77777777">
        <w:trPr>
          <w:cantSplit/>
          <w:jc w:val="center"/>
        </w:trPr>
        <w:tc>
          <w:tcPr>
            <w:tcW w:w="4253" w:type="dxa"/>
          </w:tcPr>
          <w:p w14:paraId="3A4C51D4" w14:textId="77777777" w:rsidR="00777A41" w:rsidRDefault="008B1727">
            <w:pPr>
              <w:pStyle w:val="Table04Row"/>
            </w:pPr>
            <w:r>
              <w:t>Prohibition on Recreational Fishing (Marmion Marine Park) Order 1999</w:t>
            </w:r>
          </w:p>
        </w:tc>
        <w:tc>
          <w:tcPr>
            <w:tcW w:w="1418" w:type="dxa"/>
          </w:tcPr>
          <w:p w14:paraId="1CEC1213" w14:textId="77777777" w:rsidR="00777A41" w:rsidRDefault="008B1727">
            <w:pPr>
              <w:pStyle w:val="Table04Row"/>
            </w:pPr>
            <w:r>
              <w:t>12 Nov 1999</w:t>
            </w:r>
            <w:r>
              <w:br/>
              <w:t>p. 5705‑6</w:t>
            </w:r>
          </w:p>
        </w:tc>
        <w:tc>
          <w:tcPr>
            <w:tcW w:w="4536" w:type="dxa"/>
          </w:tcPr>
          <w:p w14:paraId="277E3780" w14:textId="77777777" w:rsidR="00777A41" w:rsidRDefault="008B1727">
            <w:pPr>
              <w:pStyle w:val="Table04Row"/>
            </w:pPr>
            <w:r>
              <w:t>12 Nov 1999</w:t>
            </w:r>
          </w:p>
        </w:tc>
      </w:tr>
      <w:tr w:rsidR="00777A41" w14:paraId="5D092D31" w14:textId="77777777">
        <w:trPr>
          <w:cantSplit/>
          <w:jc w:val="center"/>
        </w:trPr>
        <w:tc>
          <w:tcPr>
            <w:tcW w:w="4253" w:type="dxa"/>
          </w:tcPr>
          <w:p w14:paraId="6B4B8FB4" w14:textId="77777777" w:rsidR="00777A41" w:rsidRDefault="008B1727">
            <w:pPr>
              <w:pStyle w:val="Table04Row"/>
            </w:pPr>
            <w:r>
              <w:t>Prohibition on Commercial Fishing (Marmion Marine Park) Order 1999</w:t>
            </w:r>
          </w:p>
        </w:tc>
        <w:tc>
          <w:tcPr>
            <w:tcW w:w="1418" w:type="dxa"/>
          </w:tcPr>
          <w:p w14:paraId="4CD4ED1E" w14:textId="77777777" w:rsidR="00777A41" w:rsidRDefault="008B1727">
            <w:pPr>
              <w:pStyle w:val="Table04Row"/>
            </w:pPr>
            <w:r>
              <w:t>12 Nov 1999</w:t>
            </w:r>
            <w:r>
              <w:br/>
              <w:t>p. 5707</w:t>
            </w:r>
          </w:p>
        </w:tc>
        <w:tc>
          <w:tcPr>
            <w:tcW w:w="4536" w:type="dxa"/>
          </w:tcPr>
          <w:p w14:paraId="1F997423" w14:textId="77777777" w:rsidR="00777A41" w:rsidRDefault="008B1727">
            <w:pPr>
              <w:pStyle w:val="Table04Row"/>
            </w:pPr>
            <w:r>
              <w:t>12 Nov 1999</w:t>
            </w:r>
          </w:p>
        </w:tc>
      </w:tr>
      <w:tr w:rsidR="00777A41" w14:paraId="262F69FC" w14:textId="77777777">
        <w:trPr>
          <w:cantSplit/>
          <w:jc w:val="center"/>
        </w:trPr>
        <w:tc>
          <w:tcPr>
            <w:tcW w:w="4253" w:type="dxa"/>
          </w:tcPr>
          <w:p w14:paraId="44179FC5" w14:textId="77777777" w:rsidR="00777A41" w:rsidRDefault="008B1727">
            <w:pPr>
              <w:pStyle w:val="Table04Row"/>
            </w:pPr>
            <w:r>
              <w:t>Prohibition on Fishing (”Kunmunya” and “Samson II” Wrecks Site) Order 2000</w:t>
            </w:r>
          </w:p>
        </w:tc>
        <w:tc>
          <w:tcPr>
            <w:tcW w:w="1418" w:type="dxa"/>
          </w:tcPr>
          <w:p w14:paraId="595922C7" w14:textId="77777777" w:rsidR="00777A41" w:rsidRDefault="008B1727">
            <w:pPr>
              <w:pStyle w:val="Table04Row"/>
            </w:pPr>
            <w:r>
              <w:t>4 Jul 2000</w:t>
            </w:r>
            <w:r>
              <w:br/>
              <w:t>p. 3547</w:t>
            </w:r>
          </w:p>
        </w:tc>
        <w:tc>
          <w:tcPr>
            <w:tcW w:w="4536" w:type="dxa"/>
          </w:tcPr>
          <w:p w14:paraId="4B9820CE" w14:textId="77777777" w:rsidR="00777A41" w:rsidRDefault="008B1727">
            <w:pPr>
              <w:pStyle w:val="Table04Row"/>
            </w:pPr>
            <w:r>
              <w:t>4 Jul 2000</w:t>
            </w:r>
          </w:p>
        </w:tc>
      </w:tr>
      <w:tr w:rsidR="00777A41" w14:paraId="78EBA52C" w14:textId="77777777">
        <w:trPr>
          <w:cantSplit/>
          <w:jc w:val="center"/>
        </w:trPr>
        <w:tc>
          <w:tcPr>
            <w:tcW w:w="4253" w:type="dxa"/>
          </w:tcPr>
          <w:p w14:paraId="0401B8A6" w14:textId="77777777" w:rsidR="00777A41" w:rsidRDefault="008B1727">
            <w:pPr>
              <w:pStyle w:val="Table04Row"/>
            </w:pPr>
            <w:r>
              <w:t>Prohibition on Recreational Fishing Activities (Walpole/Nornalup Estuary) Order 2002</w:t>
            </w:r>
          </w:p>
        </w:tc>
        <w:tc>
          <w:tcPr>
            <w:tcW w:w="1418" w:type="dxa"/>
          </w:tcPr>
          <w:p w14:paraId="51157273" w14:textId="77777777" w:rsidR="00777A41" w:rsidRDefault="008B1727">
            <w:pPr>
              <w:pStyle w:val="Table04Row"/>
            </w:pPr>
            <w:r>
              <w:t>28 Jun 2002</w:t>
            </w:r>
            <w:r>
              <w:br/>
              <w:t>p. 3122‑3</w:t>
            </w:r>
          </w:p>
        </w:tc>
        <w:tc>
          <w:tcPr>
            <w:tcW w:w="4536" w:type="dxa"/>
          </w:tcPr>
          <w:p w14:paraId="3ED47DD2" w14:textId="77777777" w:rsidR="00777A41" w:rsidRDefault="008B1727">
            <w:pPr>
              <w:pStyle w:val="Table04Row"/>
            </w:pPr>
            <w:r>
              <w:t>1 Jul 2002 (see cl. 2)</w:t>
            </w:r>
          </w:p>
        </w:tc>
      </w:tr>
      <w:tr w:rsidR="00777A41" w14:paraId="15E25D6C" w14:textId="77777777">
        <w:trPr>
          <w:cantSplit/>
          <w:jc w:val="center"/>
        </w:trPr>
        <w:tc>
          <w:tcPr>
            <w:tcW w:w="4253" w:type="dxa"/>
          </w:tcPr>
          <w:p w14:paraId="032C788F" w14:textId="77777777" w:rsidR="00777A41" w:rsidRDefault="008B1727">
            <w:pPr>
              <w:pStyle w:val="Table04Row"/>
            </w:pPr>
            <w:r>
              <w:t>Prohibition on Commercial Fishing Activity (Netting in Rivers, Estuaries, Inlets and Lakes South of 23 degrees South Latitude) Amendment Order 2002</w:t>
            </w:r>
          </w:p>
        </w:tc>
        <w:tc>
          <w:tcPr>
            <w:tcW w:w="1418" w:type="dxa"/>
          </w:tcPr>
          <w:p w14:paraId="5C19A4E5" w14:textId="77777777" w:rsidR="00777A41" w:rsidRDefault="008B1727">
            <w:pPr>
              <w:pStyle w:val="Table04Row"/>
            </w:pPr>
            <w:r>
              <w:t>28 Jun 2002</w:t>
            </w:r>
            <w:r>
              <w:br/>
              <w:t>p. 3124</w:t>
            </w:r>
          </w:p>
        </w:tc>
        <w:tc>
          <w:tcPr>
            <w:tcW w:w="4536" w:type="dxa"/>
          </w:tcPr>
          <w:p w14:paraId="5ED7BFB5" w14:textId="77777777" w:rsidR="00777A41" w:rsidRDefault="008B1727">
            <w:pPr>
              <w:pStyle w:val="Table04Row"/>
            </w:pPr>
            <w:r>
              <w:t>1 Jul 2002</w:t>
            </w:r>
          </w:p>
        </w:tc>
      </w:tr>
      <w:tr w:rsidR="00777A41" w14:paraId="794C4FEC" w14:textId="77777777">
        <w:trPr>
          <w:cantSplit/>
          <w:jc w:val="center"/>
        </w:trPr>
        <w:tc>
          <w:tcPr>
            <w:tcW w:w="4253" w:type="dxa"/>
          </w:tcPr>
          <w:p w14:paraId="2826A378" w14:textId="77777777" w:rsidR="00777A41" w:rsidRDefault="008B1727">
            <w:pPr>
              <w:pStyle w:val="Table04Row"/>
            </w:pPr>
            <w:r>
              <w:t>Prohibition on Fishing (”HMAS PERTH” Wreck Site) Order 2002</w:t>
            </w:r>
          </w:p>
        </w:tc>
        <w:tc>
          <w:tcPr>
            <w:tcW w:w="1418" w:type="dxa"/>
          </w:tcPr>
          <w:p w14:paraId="6D5A0503" w14:textId="77777777" w:rsidR="00777A41" w:rsidRDefault="008B1727">
            <w:pPr>
              <w:pStyle w:val="Table04Row"/>
            </w:pPr>
            <w:r>
              <w:t>10 Sep 2002</w:t>
            </w:r>
            <w:r>
              <w:br/>
              <w:t>p. 4596</w:t>
            </w:r>
          </w:p>
        </w:tc>
        <w:tc>
          <w:tcPr>
            <w:tcW w:w="4536" w:type="dxa"/>
          </w:tcPr>
          <w:p w14:paraId="317F3CCD" w14:textId="77777777" w:rsidR="00777A41" w:rsidRDefault="008B1727">
            <w:pPr>
              <w:pStyle w:val="Table04Row"/>
            </w:pPr>
            <w:r>
              <w:t>10 Sep 2002</w:t>
            </w:r>
          </w:p>
        </w:tc>
      </w:tr>
      <w:tr w:rsidR="00777A41" w14:paraId="378DAAD1" w14:textId="77777777">
        <w:trPr>
          <w:cantSplit/>
          <w:jc w:val="center"/>
        </w:trPr>
        <w:tc>
          <w:tcPr>
            <w:tcW w:w="4253" w:type="dxa"/>
          </w:tcPr>
          <w:p w14:paraId="7FA30D90" w14:textId="77777777" w:rsidR="00777A41" w:rsidRDefault="008B1727">
            <w:pPr>
              <w:pStyle w:val="Table04Row"/>
            </w:pPr>
            <w:r>
              <w:t>Prohibition on Commercial Fishing (Leschenault Estuary) Order 2002</w:t>
            </w:r>
          </w:p>
        </w:tc>
        <w:tc>
          <w:tcPr>
            <w:tcW w:w="1418" w:type="dxa"/>
          </w:tcPr>
          <w:p w14:paraId="2D4C3ED5" w14:textId="77777777" w:rsidR="00777A41" w:rsidRDefault="008B1727">
            <w:pPr>
              <w:pStyle w:val="Table04Row"/>
            </w:pPr>
            <w:r>
              <w:t>27 Sep 2002</w:t>
            </w:r>
            <w:r>
              <w:br/>
              <w:t>p. 4863</w:t>
            </w:r>
          </w:p>
        </w:tc>
        <w:tc>
          <w:tcPr>
            <w:tcW w:w="4536" w:type="dxa"/>
          </w:tcPr>
          <w:p w14:paraId="61132C0C" w14:textId="77777777" w:rsidR="00777A41" w:rsidRDefault="008B1727">
            <w:pPr>
              <w:pStyle w:val="Table04Row"/>
            </w:pPr>
            <w:r>
              <w:t>27 Sep 2002</w:t>
            </w:r>
          </w:p>
        </w:tc>
      </w:tr>
      <w:tr w:rsidR="00777A41" w14:paraId="1958FEC6" w14:textId="77777777">
        <w:trPr>
          <w:cantSplit/>
          <w:jc w:val="center"/>
        </w:trPr>
        <w:tc>
          <w:tcPr>
            <w:tcW w:w="4253" w:type="dxa"/>
          </w:tcPr>
          <w:p w14:paraId="50DEE153" w14:textId="77777777" w:rsidR="00777A41" w:rsidRDefault="008B1727">
            <w:pPr>
              <w:pStyle w:val="Table04Row"/>
            </w:pPr>
            <w:r>
              <w:t>Prohibition on Commercial Fishing Activity (Netting in Rivers, Estuaries, Inlets and Lakes South of 23 degrees South Latitude) Amendment Order 2003</w:t>
            </w:r>
          </w:p>
        </w:tc>
        <w:tc>
          <w:tcPr>
            <w:tcW w:w="1418" w:type="dxa"/>
          </w:tcPr>
          <w:p w14:paraId="11771F59" w14:textId="77777777" w:rsidR="00777A41" w:rsidRDefault="008B1727">
            <w:pPr>
              <w:pStyle w:val="Table04Row"/>
            </w:pPr>
            <w:r>
              <w:t>31 Oct 2003</w:t>
            </w:r>
            <w:r>
              <w:br/>
              <w:t>p. 4570‑1</w:t>
            </w:r>
          </w:p>
        </w:tc>
        <w:tc>
          <w:tcPr>
            <w:tcW w:w="4536" w:type="dxa"/>
          </w:tcPr>
          <w:p w14:paraId="21FA45EB" w14:textId="77777777" w:rsidR="00777A41" w:rsidRDefault="008B1727">
            <w:pPr>
              <w:pStyle w:val="Table04Row"/>
            </w:pPr>
            <w:r>
              <w:t xml:space="preserve">8 Nov 2003 (see cl. 2 and </w:t>
            </w:r>
            <w:r>
              <w:rPr>
                <w:i/>
              </w:rPr>
              <w:t>Gazette</w:t>
            </w:r>
            <w:r>
              <w:t xml:space="preserve"> 2 Sep 2003 p. 3923)</w:t>
            </w:r>
          </w:p>
        </w:tc>
      </w:tr>
      <w:tr w:rsidR="00777A41" w14:paraId="616F093F" w14:textId="77777777">
        <w:trPr>
          <w:cantSplit/>
          <w:jc w:val="center"/>
        </w:trPr>
        <w:tc>
          <w:tcPr>
            <w:tcW w:w="4253" w:type="dxa"/>
          </w:tcPr>
          <w:p w14:paraId="0632A077" w14:textId="77777777" w:rsidR="00777A41" w:rsidRDefault="008B1727">
            <w:pPr>
              <w:pStyle w:val="Table04Row"/>
            </w:pPr>
            <w:r>
              <w:t>Prohibition on Fishing (”Sanko Harvest” Wreck Site) Amendment Order 2003</w:t>
            </w:r>
          </w:p>
        </w:tc>
        <w:tc>
          <w:tcPr>
            <w:tcW w:w="1418" w:type="dxa"/>
          </w:tcPr>
          <w:p w14:paraId="5F42A0FD" w14:textId="77777777" w:rsidR="00777A41" w:rsidRDefault="008B1727">
            <w:pPr>
              <w:pStyle w:val="Table04Row"/>
            </w:pPr>
            <w:r>
              <w:t>7 Nov 2003</w:t>
            </w:r>
            <w:r>
              <w:br/>
              <w:t>p. 4645</w:t>
            </w:r>
          </w:p>
        </w:tc>
        <w:tc>
          <w:tcPr>
            <w:tcW w:w="4536" w:type="dxa"/>
          </w:tcPr>
          <w:p w14:paraId="1A26E6C0" w14:textId="77777777" w:rsidR="00777A41" w:rsidRDefault="008B1727">
            <w:pPr>
              <w:pStyle w:val="Table04Row"/>
            </w:pPr>
            <w:r>
              <w:t xml:space="preserve">8 Nov 2003 (see cl. 2 and </w:t>
            </w:r>
            <w:r>
              <w:rPr>
                <w:i/>
              </w:rPr>
              <w:t>Gazette</w:t>
            </w:r>
            <w:r>
              <w:t xml:space="preserve"> 2 Sep 2003 p. 3923)</w:t>
            </w:r>
          </w:p>
        </w:tc>
      </w:tr>
      <w:tr w:rsidR="00777A41" w14:paraId="7F184215" w14:textId="77777777">
        <w:trPr>
          <w:cantSplit/>
          <w:jc w:val="center"/>
        </w:trPr>
        <w:tc>
          <w:tcPr>
            <w:tcW w:w="4253" w:type="dxa"/>
          </w:tcPr>
          <w:p w14:paraId="7BC2AA3F" w14:textId="77777777" w:rsidR="00777A41" w:rsidRDefault="008B1727">
            <w:pPr>
              <w:pStyle w:val="Table04Row"/>
            </w:pPr>
            <w:r>
              <w:t>Prohibition on Fishing (”HMAS Perth” Wreck Site) Amendment Order 2003 ‑ No. 591</w:t>
            </w:r>
          </w:p>
        </w:tc>
        <w:tc>
          <w:tcPr>
            <w:tcW w:w="1418" w:type="dxa"/>
          </w:tcPr>
          <w:p w14:paraId="760A3675" w14:textId="77777777" w:rsidR="00777A41" w:rsidRDefault="008B1727">
            <w:pPr>
              <w:pStyle w:val="Table04Row"/>
            </w:pPr>
            <w:r>
              <w:t>7 Nov 2003</w:t>
            </w:r>
            <w:r>
              <w:br/>
              <w:t>p. 4645‑6</w:t>
            </w:r>
          </w:p>
        </w:tc>
        <w:tc>
          <w:tcPr>
            <w:tcW w:w="4536" w:type="dxa"/>
          </w:tcPr>
          <w:p w14:paraId="00D82536" w14:textId="77777777" w:rsidR="00777A41" w:rsidRDefault="008B1727">
            <w:pPr>
              <w:pStyle w:val="Table04Row"/>
            </w:pPr>
            <w:r>
              <w:t xml:space="preserve">8 Nov 2003 (see cl. 2 and </w:t>
            </w:r>
            <w:r>
              <w:rPr>
                <w:i/>
              </w:rPr>
              <w:t>Gazette</w:t>
            </w:r>
            <w:r>
              <w:t xml:space="preserve"> 2 Sep 2003 p. 3923)</w:t>
            </w:r>
          </w:p>
        </w:tc>
      </w:tr>
      <w:tr w:rsidR="00777A41" w14:paraId="5AEA06F9" w14:textId="77777777">
        <w:trPr>
          <w:cantSplit/>
          <w:jc w:val="center"/>
        </w:trPr>
        <w:tc>
          <w:tcPr>
            <w:tcW w:w="4253" w:type="dxa"/>
          </w:tcPr>
          <w:p w14:paraId="60AC2C0B" w14:textId="77777777" w:rsidR="00777A41" w:rsidRDefault="008B1727">
            <w:pPr>
              <w:pStyle w:val="Table04Row"/>
            </w:pPr>
            <w:r>
              <w:t>Prohibition on Fishing (”HMAS Swan” Wreck Site) Amendment Order 2003 ‑ No. 592</w:t>
            </w:r>
          </w:p>
        </w:tc>
        <w:tc>
          <w:tcPr>
            <w:tcW w:w="1418" w:type="dxa"/>
          </w:tcPr>
          <w:p w14:paraId="48229682" w14:textId="77777777" w:rsidR="00777A41" w:rsidRDefault="008B1727">
            <w:pPr>
              <w:pStyle w:val="Table04Row"/>
            </w:pPr>
            <w:r>
              <w:t>7 Nov 2003</w:t>
            </w:r>
            <w:r>
              <w:br/>
              <w:t>p. 4646</w:t>
            </w:r>
          </w:p>
        </w:tc>
        <w:tc>
          <w:tcPr>
            <w:tcW w:w="4536" w:type="dxa"/>
          </w:tcPr>
          <w:p w14:paraId="71F4E45F" w14:textId="77777777" w:rsidR="00777A41" w:rsidRDefault="008B1727">
            <w:pPr>
              <w:pStyle w:val="Table04Row"/>
            </w:pPr>
            <w:r>
              <w:t xml:space="preserve">8 Nov 2003 (see cl. 2 and </w:t>
            </w:r>
            <w:r>
              <w:rPr>
                <w:i/>
              </w:rPr>
              <w:t>Gazette</w:t>
            </w:r>
            <w:r>
              <w:t xml:space="preserve"> 2 Sep 2003 p. 3923)</w:t>
            </w:r>
          </w:p>
        </w:tc>
      </w:tr>
      <w:tr w:rsidR="00777A41" w14:paraId="46248755" w14:textId="77777777">
        <w:trPr>
          <w:cantSplit/>
          <w:jc w:val="center"/>
        </w:trPr>
        <w:tc>
          <w:tcPr>
            <w:tcW w:w="4253" w:type="dxa"/>
          </w:tcPr>
          <w:p w14:paraId="5F1A5F0A" w14:textId="77777777" w:rsidR="00777A41" w:rsidRDefault="008B1727">
            <w:pPr>
              <w:pStyle w:val="Table04Row"/>
            </w:pPr>
            <w:r>
              <w:lastRenderedPageBreak/>
              <w:t>Prohibition on Fishing (”Kunmunya” and “Samson II” Wrecks Site) Amendment Order 2003</w:t>
            </w:r>
          </w:p>
        </w:tc>
        <w:tc>
          <w:tcPr>
            <w:tcW w:w="1418" w:type="dxa"/>
          </w:tcPr>
          <w:p w14:paraId="11BCE1A5" w14:textId="77777777" w:rsidR="00777A41" w:rsidRDefault="008B1727">
            <w:pPr>
              <w:pStyle w:val="Table04Row"/>
            </w:pPr>
            <w:r>
              <w:t>7 Nov 2003</w:t>
            </w:r>
            <w:r>
              <w:br/>
              <w:t>p. 4646‑7</w:t>
            </w:r>
          </w:p>
        </w:tc>
        <w:tc>
          <w:tcPr>
            <w:tcW w:w="4536" w:type="dxa"/>
          </w:tcPr>
          <w:p w14:paraId="162936B5" w14:textId="77777777" w:rsidR="00777A41" w:rsidRDefault="008B1727">
            <w:pPr>
              <w:pStyle w:val="Table04Row"/>
            </w:pPr>
            <w:r>
              <w:t xml:space="preserve">8 Nov 2003 (see cl. 2 and </w:t>
            </w:r>
            <w:r>
              <w:rPr>
                <w:i/>
              </w:rPr>
              <w:t>Gazette</w:t>
            </w:r>
            <w:r>
              <w:t xml:space="preserve"> 2 Sep 2003 p. 3923)</w:t>
            </w:r>
          </w:p>
        </w:tc>
      </w:tr>
      <w:tr w:rsidR="00777A41" w14:paraId="7DDBC1B6" w14:textId="77777777">
        <w:trPr>
          <w:cantSplit/>
          <w:jc w:val="center"/>
        </w:trPr>
        <w:tc>
          <w:tcPr>
            <w:tcW w:w="4253" w:type="dxa"/>
          </w:tcPr>
          <w:p w14:paraId="0268AFF5" w14:textId="77777777" w:rsidR="00777A41" w:rsidRDefault="008B1727">
            <w:pPr>
              <w:pStyle w:val="Table04Row"/>
            </w:pPr>
            <w:r>
              <w:t>Closed Waters Recreational Netting Restrictions (Rivers, Estuaries, Inlets and Lakes South of 23 degrees South Latitude) Amendment Order 2003</w:t>
            </w:r>
          </w:p>
        </w:tc>
        <w:tc>
          <w:tcPr>
            <w:tcW w:w="1418" w:type="dxa"/>
          </w:tcPr>
          <w:p w14:paraId="053308F3" w14:textId="77777777" w:rsidR="00777A41" w:rsidRDefault="008B1727">
            <w:pPr>
              <w:pStyle w:val="Table04Row"/>
            </w:pPr>
            <w:r>
              <w:t>25 Nov 2003</w:t>
            </w:r>
            <w:r>
              <w:br/>
              <w:t>p. 4762</w:t>
            </w:r>
          </w:p>
        </w:tc>
        <w:tc>
          <w:tcPr>
            <w:tcW w:w="4536" w:type="dxa"/>
          </w:tcPr>
          <w:p w14:paraId="11EAF593" w14:textId="77777777" w:rsidR="00777A41" w:rsidRDefault="008B1727">
            <w:pPr>
              <w:pStyle w:val="Table04Row"/>
            </w:pPr>
            <w:r>
              <w:t>25 Nov 2003</w:t>
            </w:r>
          </w:p>
        </w:tc>
      </w:tr>
      <w:tr w:rsidR="00777A41" w14:paraId="67F3C50E" w14:textId="77777777">
        <w:trPr>
          <w:cantSplit/>
          <w:jc w:val="center"/>
        </w:trPr>
        <w:tc>
          <w:tcPr>
            <w:tcW w:w="4253" w:type="dxa"/>
          </w:tcPr>
          <w:p w14:paraId="72A35258" w14:textId="77777777" w:rsidR="00777A41" w:rsidRDefault="008B1727">
            <w:pPr>
              <w:pStyle w:val="Table04Row"/>
            </w:pPr>
            <w:r>
              <w:t>Houtman Abrolhos Reef Observation Areas Amendment Order 2003</w:t>
            </w:r>
          </w:p>
        </w:tc>
        <w:tc>
          <w:tcPr>
            <w:tcW w:w="1418" w:type="dxa"/>
          </w:tcPr>
          <w:p w14:paraId="7E9AFFDD" w14:textId="77777777" w:rsidR="00777A41" w:rsidRDefault="008B1727">
            <w:pPr>
              <w:pStyle w:val="Table04Row"/>
            </w:pPr>
            <w:r>
              <w:t>23 Dec 2003</w:t>
            </w:r>
            <w:r>
              <w:br/>
              <w:t>p. 5234‑5</w:t>
            </w:r>
            <w:r>
              <w:br/>
              <w:t>(correction 12 Mar 2004 p. 759)</w:t>
            </w:r>
          </w:p>
        </w:tc>
        <w:tc>
          <w:tcPr>
            <w:tcW w:w="4536" w:type="dxa"/>
          </w:tcPr>
          <w:p w14:paraId="1B56B1E8" w14:textId="77777777" w:rsidR="00777A41" w:rsidRDefault="008B1727">
            <w:pPr>
              <w:pStyle w:val="Table04Row"/>
            </w:pPr>
            <w:r>
              <w:t>23 Dec 2003</w:t>
            </w:r>
          </w:p>
        </w:tc>
      </w:tr>
      <w:tr w:rsidR="00777A41" w14:paraId="56455C8E" w14:textId="77777777">
        <w:trPr>
          <w:cantSplit/>
          <w:jc w:val="center"/>
        </w:trPr>
        <w:tc>
          <w:tcPr>
            <w:tcW w:w="4253" w:type="dxa"/>
          </w:tcPr>
          <w:p w14:paraId="0DDB97A2" w14:textId="77777777" w:rsidR="00777A41" w:rsidRDefault="008B1727">
            <w:pPr>
              <w:pStyle w:val="Table04Row"/>
            </w:pPr>
            <w:r>
              <w:t>Prohibition on Recreational Fishing (Shark Bay Marine Park) Order 2004</w:t>
            </w:r>
          </w:p>
        </w:tc>
        <w:tc>
          <w:tcPr>
            <w:tcW w:w="1418" w:type="dxa"/>
          </w:tcPr>
          <w:p w14:paraId="3C54EAC2" w14:textId="77777777" w:rsidR="00777A41" w:rsidRDefault="008B1727">
            <w:pPr>
              <w:pStyle w:val="Table04Row"/>
            </w:pPr>
            <w:r>
              <w:t>12 Mar 2004</w:t>
            </w:r>
            <w:r>
              <w:br/>
              <w:t>p. 760‑3</w:t>
            </w:r>
          </w:p>
        </w:tc>
        <w:tc>
          <w:tcPr>
            <w:tcW w:w="4536" w:type="dxa"/>
          </w:tcPr>
          <w:p w14:paraId="20BEE434" w14:textId="77777777" w:rsidR="00777A41" w:rsidRDefault="008B1727">
            <w:pPr>
              <w:pStyle w:val="Table04Row"/>
            </w:pPr>
            <w:r>
              <w:t>12 Mar 2004</w:t>
            </w:r>
          </w:p>
        </w:tc>
      </w:tr>
      <w:tr w:rsidR="00777A41" w14:paraId="4342C9A0" w14:textId="77777777">
        <w:trPr>
          <w:cantSplit/>
          <w:jc w:val="center"/>
        </w:trPr>
        <w:tc>
          <w:tcPr>
            <w:tcW w:w="4253" w:type="dxa"/>
          </w:tcPr>
          <w:p w14:paraId="3DFCA03B" w14:textId="77777777" w:rsidR="00777A41" w:rsidRDefault="008B1727">
            <w:pPr>
              <w:pStyle w:val="Table04Row"/>
            </w:pPr>
            <w:r>
              <w:t>Prohibition on Commercial Fishing (Shark Bay Marine Park) Order 2004</w:t>
            </w:r>
          </w:p>
        </w:tc>
        <w:tc>
          <w:tcPr>
            <w:tcW w:w="1418" w:type="dxa"/>
          </w:tcPr>
          <w:p w14:paraId="1F9BDFD0" w14:textId="77777777" w:rsidR="00777A41" w:rsidRDefault="008B1727">
            <w:pPr>
              <w:pStyle w:val="Table04Row"/>
            </w:pPr>
            <w:r>
              <w:t>12 Mar 2004</w:t>
            </w:r>
            <w:r>
              <w:br/>
              <w:t>p. 763‑7</w:t>
            </w:r>
            <w:r>
              <w:br/>
              <w:t>(amended in Gazette 22 Oct 2010 p. 5270)</w:t>
            </w:r>
          </w:p>
        </w:tc>
        <w:tc>
          <w:tcPr>
            <w:tcW w:w="4536" w:type="dxa"/>
          </w:tcPr>
          <w:p w14:paraId="39E5E303" w14:textId="77777777" w:rsidR="00777A41" w:rsidRDefault="008B1727">
            <w:pPr>
              <w:pStyle w:val="Table04Row"/>
            </w:pPr>
            <w:r>
              <w:t>12 Mar 2004</w:t>
            </w:r>
          </w:p>
        </w:tc>
      </w:tr>
      <w:tr w:rsidR="00777A41" w14:paraId="232DD5EC" w14:textId="77777777">
        <w:trPr>
          <w:cantSplit/>
          <w:jc w:val="center"/>
        </w:trPr>
        <w:tc>
          <w:tcPr>
            <w:tcW w:w="4253" w:type="dxa"/>
          </w:tcPr>
          <w:p w14:paraId="743DC94D" w14:textId="77777777" w:rsidR="00777A41" w:rsidRDefault="008B1727">
            <w:pPr>
              <w:pStyle w:val="Table04Row"/>
            </w:pPr>
            <w:r>
              <w:t>Prohibition on Fishing (Hamelin Pool Marine Nature Reserve) Order 2004</w:t>
            </w:r>
          </w:p>
        </w:tc>
        <w:tc>
          <w:tcPr>
            <w:tcW w:w="1418" w:type="dxa"/>
          </w:tcPr>
          <w:p w14:paraId="01608870" w14:textId="77777777" w:rsidR="00777A41" w:rsidRDefault="008B1727">
            <w:pPr>
              <w:pStyle w:val="Table04Row"/>
            </w:pPr>
            <w:r>
              <w:t>12 Mar 2004</w:t>
            </w:r>
            <w:r>
              <w:br/>
              <w:t>p. 767</w:t>
            </w:r>
          </w:p>
        </w:tc>
        <w:tc>
          <w:tcPr>
            <w:tcW w:w="4536" w:type="dxa"/>
          </w:tcPr>
          <w:p w14:paraId="6F5ECEBB" w14:textId="77777777" w:rsidR="00777A41" w:rsidRDefault="008B1727">
            <w:pPr>
              <w:pStyle w:val="Table04Row"/>
            </w:pPr>
            <w:r>
              <w:t>12 Mar 2004</w:t>
            </w:r>
          </w:p>
        </w:tc>
      </w:tr>
      <w:tr w:rsidR="00777A41" w14:paraId="7FF987F1" w14:textId="77777777">
        <w:trPr>
          <w:cantSplit/>
          <w:jc w:val="center"/>
        </w:trPr>
        <w:tc>
          <w:tcPr>
            <w:tcW w:w="4253" w:type="dxa"/>
          </w:tcPr>
          <w:p w14:paraId="307472A9" w14:textId="77777777" w:rsidR="00777A41" w:rsidRDefault="008B1727">
            <w:pPr>
              <w:pStyle w:val="Table04Row"/>
            </w:pPr>
            <w:r>
              <w:t>Prohibition on Fishing by Net (North Coast) Amendment Order 2004</w:t>
            </w:r>
          </w:p>
        </w:tc>
        <w:tc>
          <w:tcPr>
            <w:tcW w:w="1418" w:type="dxa"/>
          </w:tcPr>
          <w:p w14:paraId="7E5F9282" w14:textId="77777777" w:rsidR="00777A41" w:rsidRDefault="008B1727">
            <w:pPr>
              <w:pStyle w:val="Table04Row"/>
            </w:pPr>
            <w:r>
              <w:t>29 Jun 2004</w:t>
            </w:r>
            <w:r>
              <w:br/>
              <w:t>p. 2553</w:t>
            </w:r>
          </w:p>
        </w:tc>
        <w:tc>
          <w:tcPr>
            <w:tcW w:w="4536" w:type="dxa"/>
          </w:tcPr>
          <w:p w14:paraId="3384929E" w14:textId="77777777" w:rsidR="00777A41" w:rsidRDefault="008B1727">
            <w:pPr>
              <w:pStyle w:val="Table04Row"/>
            </w:pPr>
            <w:r>
              <w:t>29 Jun 2004</w:t>
            </w:r>
          </w:p>
        </w:tc>
      </w:tr>
      <w:tr w:rsidR="00777A41" w14:paraId="2947EE87" w14:textId="77777777">
        <w:trPr>
          <w:cantSplit/>
          <w:jc w:val="center"/>
        </w:trPr>
        <w:tc>
          <w:tcPr>
            <w:tcW w:w="4253" w:type="dxa"/>
          </w:tcPr>
          <w:p w14:paraId="22E132DF" w14:textId="77777777" w:rsidR="00777A41" w:rsidRDefault="008B1727">
            <w:pPr>
              <w:pStyle w:val="Table04Row"/>
            </w:pPr>
            <w:r>
              <w:t>Houtman Abrolhos Reef Observation Areas Amendment Order 2004</w:t>
            </w:r>
          </w:p>
        </w:tc>
        <w:tc>
          <w:tcPr>
            <w:tcW w:w="1418" w:type="dxa"/>
          </w:tcPr>
          <w:p w14:paraId="3469547A" w14:textId="77777777" w:rsidR="00777A41" w:rsidRDefault="008B1727">
            <w:pPr>
              <w:pStyle w:val="Table04Row"/>
            </w:pPr>
            <w:r>
              <w:t>3 Sep 2004</w:t>
            </w:r>
            <w:r>
              <w:br/>
              <w:t>p. 3852‑3</w:t>
            </w:r>
          </w:p>
        </w:tc>
        <w:tc>
          <w:tcPr>
            <w:tcW w:w="4536" w:type="dxa"/>
          </w:tcPr>
          <w:p w14:paraId="47DAA064" w14:textId="77777777" w:rsidR="00777A41" w:rsidRDefault="008B1727">
            <w:pPr>
              <w:pStyle w:val="Table04Row"/>
            </w:pPr>
            <w:r>
              <w:t>3 Sep 2004</w:t>
            </w:r>
          </w:p>
        </w:tc>
      </w:tr>
      <w:tr w:rsidR="00777A41" w14:paraId="06E9C552" w14:textId="77777777">
        <w:trPr>
          <w:cantSplit/>
          <w:jc w:val="center"/>
        </w:trPr>
        <w:tc>
          <w:tcPr>
            <w:tcW w:w="4253" w:type="dxa"/>
          </w:tcPr>
          <w:p w14:paraId="47966E7C" w14:textId="77777777" w:rsidR="00777A41" w:rsidRDefault="008B1727">
            <w:pPr>
              <w:pStyle w:val="Table04Row"/>
            </w:pPr>
            <w:r>
              <w:t>Prohibition on Netting (Point Samson) Amendment Order 2005</w:t>
            </w:r>
          </w:p>
        </w:tc>
        <w:tc>
          <w:tcPr>
            <w:tcW w:w="1418" w:type="dxa"/>
          </w:tcPr>
          <w:p w14:paraId="711962C9" w14:textId="77777777" w:rsidR="00777A41" w:rsidRDefault="008B1727">
            <w:pPr>
              <w:pStyle w:val="Table04Row"/>
            </w:pPr>
            <w:r>
              <w:t>24 May 2005</w:t>
            </w:r>
            <w:r>
              <w:br/>
              <w:t>p. 2268</w:t>
            </w:r>
          </w:p>
        </w:tc>
        <w:tc>
          <w:tcPr>
            <w:tcW w:w="4536" w:type="dxa"/>
          </w:tcPr>
          <w:p w14:paraId="75EFADC1" w14:textId="77777777" w:rsidR="00777A41" w:rsidRDefault="00777A41">
            <w:pPr>
              <w:pStyle w:val="Table04Row"/>
            </w:pPr>
          </w:p>
        </w:tc>
      </w:tr>
      <w:tr w:rsidR="00777A41" w14:paraId="417E4D08" w14:textId="77777777">
        <w:trPr>
          <w:cantSplit/>
          <w:jc w:val="center"/>
        </w:trPr>
        <w:tc>
          <w:tcPr>
            <w:tcW w:w="4253" w:type="dxa"/>
          </w:tcPr>
          <w:p w14:paraId="5143862C" w14:textId="77777777" w:rsidR="00777A41" w:rsidRDefault="008B1727">
            <w:pPr>
              <w:pStyle w:val="Table04Row"/>
            </w:pPr>
            <w:r>
              <w:t>Prohibition on Recreational Fishing (Marmion Marine Park) Amendment Order 2005</w:t>
            </w:r>
          </w:p>
        </w:tc>
        <w:tc>
          <w:tcPr>
            <w:tcW w:w="1418" w:type="dxa"/>
          </w:tcPr>
          <w:p w14:paraId="267F2658" w14:textId="77777777" w:rsidR="00777A41" w:rsidRDefault="008B1727">
            <w:pPr>
              <w:pStyle w:val="Table04Row"/>
            </w:pPr>
            <w:r>
              <w:t>24 May 2005</w:t>
            </w:r>
            <w:r>
              <w:br/>
              <w:t>p. 2269‑70</w:t>
            </w:r>
          </w:p>
        </w:tc>
        <w:tc>
          <w:tcPr>
            <w:tcW w:w="4536" w:type="dxa"/>
          </w:tcPr>
          <w:p w14:paraId="76EEC812" w14:textId="77777777" w:rsidR="00777A41" w:rsidRDefault="008B1727">
            <w:pPr>
              <w:pStyle w:val="Table04Row"/>
            </w:pPr>
            <w:r>
              <w:t>24 May 2005</w:t>
            </w:r>
          </w:p>
        </w:tc>
      </w:tr>
      <w:tr w:rsidR="00777A41" w14:paraId="38C4E14A" w14:textId="77777777">
        <w:trPr>
          <w:cantSplit/>
          <w:jc w:val="center"/>
        </w:trPr>
        <w:tc>
          <w:tcPr>
            <w:tcW w:w="4253" w:type="dxa"/>
          </w:tcPr>
          <w:p w14:paraId="255DF45D" w14:textId="77777777" w:rsidR="00777A41" w:rsidRDefault="008B1727">
            <w:pPr>
              <w:pStyle w:val="Table04Row"/>
            </w:pPr>
            <w:r>
              <w:t>Prohibition on Commercial Fishing (Marmion Marine Park) Amendment Order 2005</w:t>
            </w:r>
          </w:p>
        </w:tc>
        <w:tc>
          <w:tcPr>
            <w:tcW w:w="1418" w:type="dxa"/>
          </w:tcPr>
          <w:p w14:paraId="20746010" w14:textId="77777777" w:rsidR="00777A41" w:rsidRDefault="008B1727">
            <w:pPr>
              <w:pStyle w:val="Table04Row"/>
            </w:pPr>
            <w:r>
              <w:t>24 May 2005</w:t>
            </w:r>
            <w:r>
              <w:br/>
              <w:t>p. 2270‑1</w:t>
            </w:r>
          </w:p>
        </w:tc>
        <w:tc>
          <w:tcPr>
            <w:tcW w:w="4536" w:type="dxa"/>
          </w:tcPr>
          <w:p w14:paraId="2B961C35" w14:textId="77777777" w:rsidR="00777A41" w:rsidRDefault="008B1727">
            <w:pPr>
              <w:pStyle w:val="Table04Row"/>
            </w:pPr>
            <w:r>
              <w:t>24 May 2005</w:t>
            </w:r>
          </w:p>
        </w:tc>
      </w:tr>
      <w:tr w:rsidR="00777A41" w14:paraId="5EBDA0A7" w14:textId="77777777">
        <w:trPr>
          <w:cantSplit/>
          <w:jc w:val="center"/>
        </w:trPr>
        <w:tc>
          <w:tcPr>
            <w:tcW w:w="4253" w:type="dxa"/>
          </w:tcPr>
          <w:p w14:paraId="7403AB06" w14:textId="77777777" w:rsidR="00777A41" w:rsidRDefault="008B1727">
            <w:pPr>
              <w:pStyle w:val="Table04Row"/>
            </w:pPr>
            <w:r>
              <w:t>Houtman Abrolhos Reef Observation Areas Amendment Order 2005</w:t>
            </w:r>
          </w:p>
        </w:tc>
        <w:tc>
          <w:tcPr>
            <w:tcW w:w="1418" w:type="dxa"/>
          </w:tcPr>
          <w:p w14:paraId="4BC4E889" w14:textId="77777777" w:rsidR="00777A41" w:rsidRDefault="008B1727">
            <w:pPr>
              <w:pStyle w:val="Table04Row"/>
            </w:pPr>
            <w:r>
              <w:t>24 May 2005</w:t>
            </w:r>
            <w:r>
              <w:br/>
              <w:t>p. 2271‑2</w:t>
            </w:r>
          </w:p>
        </w:tc>
        <w:tc>
          <w:tcPr>
            <w:tcW w:w="4536" w:type="dxa"/>
          </w:tcPr>
          <w:p w14:paraId="5C19A436" w14:textId="77777777" w:rsidR="00777A41" w:rsidRDefault="008B1727">
            <w:pPr>
              <w:pStyle w:val="Table04Row"/>
            </w:pPr>
            <w:r>
              <w:t>24 May 2005</w:t>
            </w:r>
          </w:p>
        </w:tc>
      </w:tr>
      <w:tr w:rsidR="00777A41" w14:paraId="00F1B92B" w14:textId="77777777">
        <w:trPr>
          <w:cantSplit/>
          <w:jc w:val="center"/>
        </w:trPr>
        <w:tc>
          <w:tcPr>
            <w:tcW w:w="4253" w:type="dxa"/>
          </w:tcPr>
          <w:p w14:paraId="2BC91C3B" w14:textId="77777777" w:rsidR="00777A41" w:rsidRDefault="008B1727">
            <w:pPr>
              <w:pStyle w:val="Table04Row"/>
            </w:pPr>
            <w:r>
              <w:t>Prohibition on Recreational Netting (North West and Kimberley) Amendment Order 2005</w:t>
            </w:r>
          </w:p>
        </w:tc>
        <w:tc>
          <w:tcPr>
            <w:tcW w:w="1418" w:type="dxa"/>
          </w:tcPr>
          <w:p w14:paraId="5D4CDD0C" w14:textId="77777777" w:rsidR="00777A41" w:rsidRDefault="008B1727">
            <w:pPr>
              <w:pStyle w:val="Table04Row"/>
            </w:pPr>
            <w:r>
              <w:t>24 May 2005</w:t>
            </w:r>
            <w:r>
              <w:br/>
              <w:t>p. 2272</w:t>
            </w:r>
          </w:p>
        </w:tc>
        <w:tc>
          <w:tcPr>
            <w:tcW w:w="4536" w:type="dxa"/>
          </w:tcPr>
          <w:p w14:paraId="68C8F87D" w14:textId="77777777" w:rsidR="00777A41" w:rsidRDefault="008B1727">
            <w:pPr>
              <w:pStyle w:val="Table04Row"/>
            </w:pPr>
            <w:r>
              <w:t>24 May 2005</w:t>
            </w:r>
          </w:p>
        </w:tc>
      </w:tr>
      <w:tr w:rsidR="00777A41" w14:paraId="09F50FD6" w14:textId="77777777">
        <w:trPr>
          <w:cantSplit/>
          <w:jc w:val="center"/>
        </w:trPr>
        <w:tc>
          <w:tcPr>
            <w:tcW w:w="4253" w:type="dxa"/>
          </w:tcPr>
          <w:p w14:paraId="54594D5C" w14:textId="77777777" w:rsidR="00777A41" w:rsidRDefault="008B1727">
            <w:pPr>
              <w:pStyle w:val="Table04Row"/>
            </w:pPr>
            <w:r>
              <w:t>Prohibition on Netting (Mid West Coast) Amendment Order 2005</w:t>
            </w:r>
          </w:p>
        </w:tc>
        <w:tc>
          <w:tcPr>
            <w:tcW w:w="1418" w:type="dxa"/>
          </w:tcPr>
          <w:p w14:paraId="00F998BF" w14:textId="77777777" w:rsidR="00777A41" w:rsidRDefault="008B1727">
            <w:pPr>
              <w:pStyle w:val="Table04Row"/>
            </w:pPr>
            <w:r>
              <w:t>24 May 2005</w:t>
            </w:r>
            <w:r>
              <w:br/>
              <w:t>p. 2273</w:t>
            </w:r>
          </w:p>
        </w:tc>
        <w:tc>
          <w:tcPr>
            <w:tcW w:w="4536" w:type="dxa"/>
          </w:tcPr>
          <w:p w14:paraId="0265798F" w14:textId="77777777" w:rsidR="00777A41" w:rsidRDefault="00777A41">
            <w:pPr>
              <w:pStyle w:val="Table04Row"/>
            </w:pPr>
          </w:p>
        </w:tc>
      </w:tr>
      <w:tr w:rsidR="00777A41" w14:paraId="5BE0FC28" w14:textId="77777777">
        <w:trPr>
          <w:cantSplit/>
          <w:jc w:val="center"/>
        </w:trPr>
        <w:tc>
          <w:tcPr>
            <w:tcW w:w="4253" w:type="dxa"/>
          </w:tcPr>
          <w:p w14:paraId="196D3C27" w14:textId="77777777" w:rsidR="00777A41" w:rsidRDefault="008B1727">
            <w:pPr>
              <w:pStyle w:val="Table04Row"/>
            </w:pPr>
            <w:r>
              <w:t>Prohibition on Commercial Fishing by Net (Exmouth Gulf) Order 2005</w:t>
            </w:r>
          </w:p>
        </w:tc>
        <w:tc>
          <w:tcPr>
            <w:tcW w:w="1418" w:type="dxa"/>
          </w:tcPr>
          <w:p w14:paraId="0EA9603C" w14:textId="77777777" w:rsidR="00777A41" w:rsidRDefault="008B1727">
            <w:pPr>
              <w:pStyle w:val="Table04Row"/>
            </w:pPr>
            <w:r>
              <w:t>19 Jul 2005</w:t>
            </w:r>
            <w:r>
              <w:br/>
              <w:t>p. 3363</w:t>
            </w:r>
          </w:p>
        </w:tc>
        <w:tc>
          <w:tcPr>
            <w:tcW w:w="4536" w:type="dxa"/>
          </w:tcPr>
          <w:p w14:paraId="12DDA3C8" w14:textId="77777777" w:rsidR="00777A41" w:rsidRDefault="008B1727">
            <w:pPr>
              <w:pStyle w:val="Table04Row"/>
            </w:pPr>
            <w:r>
              <w:t>19 Jul 2005</w:t>
            </w:r>
          </w:p>
        </w:tc>
      </w:tr>
      <w:tr w:rsidR="00777A41" w14:paraId="696968B3" w14:textId="77777777">
        <w:trPr>
          <w:cantSplit/>
          <w:jc w:val="center"/>
        </w:trPr>
        <w:tc>
          <w:tcPr>
            <w:tcW w:w="4253" w:type="dxa"/>
          </w:tcPr>
          <w:p w14:paraId="613675D4" w14:textId="77777777" w:rsidR="00777A41" w:rsidRDefault="008B1727">
            <w:pPr>
              <w:pStyle w:val="Table04Row"/>
            </w:pPr>
            <w:r>
              <w:t>Prohibition on Fishing (“South Tomi” Wreck Site) Order 2005</w:t>
            </w:r>
          </w:p>
        </w:tc>
        <w:tc>
          <w:tcPr>
            <w:tcW w:w="1418" w:type="dxa"/>
          </w:tcPr>
          <w:p w14:paraId="0153240E" w14:textId="77777777" w:rsidR="00777A41" w:rsidRDefault="008B1727">
            <w:pPr>
              <w:pStyle w:val="Table04Row"/>
            </w:pPr>
            <w:r>
              <w:t>30 Aug 2005</w:t>
            </w:r>
            <w:r>
              <w:br/>
              <w:t>p. 4060</w:t>
            </w:r>
          </w:p>
        </w:tc>
        <w:tc>
          <w:tcPr>
            <w:tcW w:w="4536" w:type="dxa"/>
          </w:tcPr>
          <w:p w14:paraId="6D9ADEFC" w14:textId="77777777" w:rsidR="00777A41" w:rsidRDefault="008B1727">
            <w:pPr>
              <w:pStyle w:val="Table04Row"/>
            </w:pPr>
            <w:r>
              <w:t>30 Aug 2005</w:t>
            </w:r>
          </w:p>
        </w:tc>
      </w:tr>
      <w:tr w:rsidR="00777A41" w14:paraId="5358ACB6" w14:textId="77777777">
        <w:trPr>
          <w:cantSplit/>
          <w:jc w:val="center"/>
        </w:trPr>
        <w:tc>
          <w:tcPr>
            <w:tcW w:w="4253" w:type="dxa"/>
          </w:tcPr>
          <w:p w14:paraId="0BE289DA" w14:textId="77777777" w:rsidR="00777A41" w:rsidRDefault="008B1727">
            <w:pPr>
              <w:pStyle w:val="Table04Row"/>
            </w:pPr>
            <w:r>
              <w:t>Prohibition on Fishing (”Saxon Ranger” Wreck Site) Order 2005</w:t>
            </w:r>
          </w:p>
        </w:tc>
        <w:tc>
          <w:tcPr>
            <w:tcW w:w="1418" w:type="dxa"/>
          </w:tcPr>
          <w:p w14:paraId="0CCF161D" w14:textId="77777777" w:rsidR="00777A41" w:rsidRDefault="008B1727">
            <w:pPr>
              <w:pStyle w:val="Table04Row"/>
            </w:pPr>
            <w:r>
              <w:t>6 Sep 2005</w:t>
            </w:r>
            <w:r>
              <w:br/>
              <w:t>p. 4130</w:t>
            </w:r>
            <w:r>
              <w:br/>
              <w:t>(printer’s correction 9 Sep 2005 p. 4162)</w:t>
            </w:r>
          </w:p>
        </w:tc>
        <w:tc>
          <w:tcPr>
            <w:tcW w:w="4536" w:type="dxa"/>
          </w:tcPr>
          <w:p w14:paraId="7F900690" w14:textId="77777777" w:rsidR="00777A41" w:rsidRDefault="008B1727">
            <w:pPr>
              <w:pStyle w:val="Table04Row"/>
            </w:pPr>
            <w:r>
              <w:t>6 Sep 2005</w:t>
            </w:r>
          </w:p>
        </w:tc>
      </w:tr>
      <w:tr w:rsidR="00777A41" w14:paraId="4BB96816" w14:textId="77777777">
        <w:trPr>
          <w:cantSplit/>
          <w:jc w:val="center"/>
        </w:trPr>
        <w:tc>
          <w:tcPr>
            <w:tcW w:w="4253" w:type="dxa"/>
          </w:tcPr>
          <w:p w14:paraId="0BE69943" w14:textId="77777777" w:rsidR="00777A41" w:rsidRDefault="008B1727">
            <w:pPr>
              <w:pStyle w:val="Table04Row"/>
            </w:pPr>
            <w:r>
              <w:t>Prohibition on Commercial Fishing (Ningaloo Marine Park) Order 2005</w:t>
            </w:r>
          </w:p>
        </w:tc>
        <w:tc>
          <w:tcPr>
            <w:tcW w:w="1418" w:type="dxa"/>
          </w:tcPr>
          <w:p w14:paraId="28925C55" w14:textId="77777777" w:rsidR="00777A41" w:rsidRDefault="008B1727">
            <w:pPr>
              <w:pStyle w:val="Table04Row"/>
            </w:pPr>
            <w:r>
              <w:t>9 Sep 2005</w:t>
            </w:r>
            <w:r>
              <w:br/>
              <w:t>p. 4162‑9</w:t>
            </w:r>
            <w:r>
              <w:br/>
              <w:t>(printer’s correction 21 Oct 2005 p. 4758)</w:t>
            </w:r>
          </w:p>
        </w:tc>
        <w:tc>
          <w:tcPr>
            <w:tcW w:w="4536" w:type="dxa"/>
          </w:tcPr>
          <w:p w14:paraId="11ECFD2D" w14:textId="77777777" w:rsidR="00777A41" w:rsidRDefault="008B1727">
            <w:pPr>
              <w:pStyle w:val="Table04Row"/>
            </w:pPr>
            <w:r>
              <w:t>9 Sep 2005</w:t>
            </w:r>
          </w:p>
        </w:tc>
      </w:tr>
      <w:tr w:rsidR="00777A41" w14:paraId="27474246" w14:textId="77777777">
        <w:trPr>
          <w:cantSplit/>
          <w:jc w:val="center"/>
        </w:trPr>
        <w:tc>
          <w:tcPr>
            <w:tcW w:w="4253" w:type="dxa"/>
          </w:tcPr>
          <w:p w14:paraId="22DAEB70" w14:textId="77777777" w:rsidR="00777A41" w:rsidRDefault="008B1727">
            <w:pPr>
              <w:pStyle w:val="Table04Row"/>
            </w:pPr>
            <w:r>
              <w:t>Prohibition on Recreational Fishing (Ningaloo Marine Park) Order 2005</w:t>
            </w:r>
          </w:p>
        </w:tc>
        <w:tc>
          <w:tcPr>
            <w:tcW w:w="1418" w:type="dxa"/>
          </w:tcPr>
          <w:p w14:paraId="4386DA30" w14:textId="77777777" w:rsidR="00777A41" w:rsidRDefault="008B1727">
            <w:pPr>
              <w:pStyle w:val="Table04Row"/>
            </w:pPr>
            <w:r>
              <w:t>9 Sep 2005</w:t>
            </w:r>
            <w:r>
              <w:br/>
              <w:t>p. 4170‑7</w:t>
            </w:r>
          </w:p>
        </w:tc>
        <w:tc>
          <w:tcPr>
            <w:tcW w:w="4536" w:type="dxa"/>
          </w:tcPr>
          <w:p w14:paraId="276D4D9D" w14:textId="77777777" w:rsidR="00777A41" w:rsidRDefault="008B1727">
            <w:pPr>
              <w:pStyle w:val="Table04Row"/>
            </w:pPr>
            <w:r>
              <w:t>9 Sep 2005</w:t>
            </w:r>
          </w:p>
        </w:tc>
      </w:tr>
      <w:tr w:rsidR="00777A41" w14:paraId="6ADA8D14" w14:textId="77777777">
        <w:trPr>
          <w:cantSplit/>
          <w:jc w:val="center"/>
        </w:trPr>
        <w:tc>
          <w:tcPr>
            <w:tcW w:w="4253" w:type="dxa"/>
          </w:tcPr>
          <w:p w14:paraId="73C640C8" w14:textId="77777777" w:rsidR="00777A41" w:rsidRDefault="008B1727">
            <w:pPr>
              <w:pStyle w:val="Table04Row"/>
            </w:pPr>
            <w:r>
              <w:lastRenderedPageBreak/>
              <w:t>Prohibition on Fishing (Cockburn Sound and Warnbro Sound) Order 2005</w:t>
            </w:r>
          </w:p>
        </w:tc>
        <w:tc>
          <w:tcPr>
            <w:tcW w:w="1418" w:type="dxa"/>
          </w:tcPr>
          <w:p w14:paraId="17B03231" w14:textId="77777777" w:rsidR="00777A41" w:rsidRDefault="008B1727">
            <w:pPr>
              <w:pStyle w:val="Table04Row"/>
            </w:pPr>
            <w:r>
              <w:t>7 Oct 2005</w:t>
            </w:r>
            <w:r>
              <w:br/>
              <w:t>p. 4498</w:t>
            </w:r>
            <w:r>
              <w:br/>
              <w:t>(printer’s correction 14 Oct 2005 p. 4573)</w:t>
            </w:r>
          </w:p>
        </w:tc>
        <w:tc>
          <w:tcPr>
            <w:tcW w:w="4536" w:type="dxa"/>
          </w:tcPr>
          <w:p w14:paraId="5D824D41" w14:textId="77777777" w:rsidR="00777A41" w:rsidRDefault="008B1727">
            <w:pPr>
              <w:pStyle w:val="Table04Row"/>
            </w:pPr>
            <w:r>
              <w:t>7 Oct 2005</w:t>
            </w:r>
          </w:p>
        </w:tc>
      </w:tr>
      <w:tr w:rsidR="00777A41" w14:paraId="396377B0" w14:textId="77777777">
        <w:trPr>
          <w:cantSplit/>
          <w:jc w:val="center"/>
        </w:trPr>
        <w:tc>
          <w:tcPr>
            <w:tcW w:w="4253" w:type="dxa"/>
          </w:tcPr>
          <w:p w14:paraId="5D6329A1" w14:textId="77777777" w:rsidR="00777A41" w:rsidRDefault="008B1727">
            <w:pPr>
              <w:pStyle w:val="Table04Row"/>
            </w:pPr>
            <w:r>
              <w:t>Prohibition on Commercial Fishing (Jurien Bay Marine Park) Order 2005</w:t>
            </w:r>
          </w:p>
        </w:tc>
        <w:tc>
          <w:tcPr>
            <w:tcW w:w="1418" w:type="dxa"/>
          </w:tcPr>
          <w:p w14:paraId="4040FEF3" w14:textId="77777777" w:rsidR="00777A41" w:rsidRDefault="008B1727">
            <w:pPr>
              <w:pStyle w:val="Table04Row"/>
            </w:pPr>
            <w:r>
              <w:t>23 Dec 2005</w:t>
            </w:r>
            <w:r>
              <w:br/>
              <w:t>p. 6309‑12</w:t>
            </w:r>
          </w:p>
        </w:tc>
        <w:tc>
          <w:tcPr>
            <w:tcW w:w="4536" w:type="dxa"/>
          </w:tcPr>
          <w:p w14:paraId="1881749D" w14:textId="77777777" w:rsidR="00777A41" w:rsidRDefault="008B1727">
            <w:pPr>
              <w:pStyle w:val="Table04Row"/>
            </w:pPr>
            <w:r>
              <w:t>23 Dec 2005</w:t>
            </w:r>
          </w:p>
        </w:tc>
      </w:tr>
      <w:tr w:rsidR="00777A41" w14:paraId="0275D8A2" w14:textId="77777777">
        <w:trPr>
          <w:cantSplit/>
          <w:jc w:val="center"/>
        </w:trPr>
        <w:tc>
          <w:tcPr>
            <w:tcW w:w="4253" w:type="dxa"/>
          </w:tcPr>
          <w:p w14:paraId="37F36DCF" w14:textId="77777777" w:rsidR="00777A41" w:rsidRDefault="008B1727">
            <w:pPr>
              <w:pStyle w:val="Table04Row"/>
            </w:pPr>
            <w:r>
              <w:t>Prohibition on Recreational Fishing (Jurien Bay Marine Park) Order 2005</w:t>
            </w:r>
          </w:p>
        </w:tc>
        <w:tc>
          <w:tcPr>
            <w:tcW w:w="1418" w:type="dxa"/>
          </w:tcPr>
          <w:p w14:paraId="10C873FF" w14:textId="77777777" w:rsidR="00777A41" w:rsidRDefault="008B1727">
            <w:pPr>
              <w:pStyle w:val="Table04Row"/>
            </w:pPr>
            <w:r>
              <w:t>23 Dec 2005</w:t>
            </w:r>
            <w:r>
              <w:br/>
              <w:t>p. 6312‑15</w:t>
            </w:r>
          </w:p>
        </w:tc>
        <w:tc>
          <w:tcPr>
            <w:tcW w:w="4536" w:type="dxa"/>
          </w:tcPr>
          <w:p w14:paraId="7516B049" w14:textId="77777777" w:rsidR="00777A41" w:rsidRDefault="008B1727">
            <w:pPr>
              <w:pStyle w:val="Table04Row"/>
            </w:pPr>
            <w:r>
              <w:t>23 Dec 2005</w:t>
            </w:r>
          </w:p>
        </w:tc>
      </w:tr>
      <w:tr w:rsidR="00777A41" w14:paraId="16820141" w14:textId="77777777">
        <w:trPr>
          <w:cantSplit/>
          <w:jc w:val="center"/>
        </w:trPr>
        <w:tc>
          <w:tcPr>
            <w:tcW w:w="4253" w:type="dxa"/>
          </w:tcPr>
          <w:p w14:paraId="7E0478EB" w14:textId="77777777" w:rsidR="00777A41" w:rsidRDefault="008B1727">
            <w:pPr>
              <w:pStyle w:val="Table04Row"/>
            </w:pPr>
            <w:r>
              <w:t>Prohibition on Fishing (Point Samson) Order (No. 2) 2006</w:t>
            </w:r>
          </w:p>
        </w:tc>
        <w:tc>
          <w:tcPr>
            <w:tcW w:w="1418" w:type="dxa"/>
          </w:tcPr>
          <w:p w14:paraId="0C9FC6D0" w14:textId="77777777" w:rsidR="00777A41" w:rsidRDefault="008B1727">
            <w:pPr>
              <w:pStyle w:val="Table04Row"/>
            </w:pPr>
            <w:r>
              <w:t>28 Jul 2006</w:t>
            </w:r>
            <w:r>
              <w:br/>
              <w:t>p. 2820</w:t>
            </w:r>
          </w:p>
        </w:tc>
        <w:tc>
          <w:tcPr>
            <w:tcW w:w="4536" w:type="dxa"/>
          </w:tcPr>
          <w:p w14:paraId="689AD248" w14:textId="77777777" w:rsidR="00777A41" w:rsidRDefault="008B1727">
            <w:pPr>
              <w:pStyle w:val="Table04Row"/>
            </w:pPr>
            <w:r>
              <w:t>28 Jul 2006</w:t>
            </w:r>
          </w:p>
        </w:tc>
      </w:tr>
      <w:tr w:rsidR="00777A41" w14:paraId="16016AB7" w14:textId="77777777">
        <w:trPr>
          <w:cantSplit/>
          <w:jc w:val="center"/>
        </w:trPr>
        <w:tc>
          <w:tcPr>
            <w:tcW w:w="4253" w:type="dxa"/>
          </w:tcPr>
          <w:p w14:paraId="1476E013" w14:textId="77777777" w:rsidR="00777A41" w:rsidRDefault="008B1727">
            <w:pPr>
              <w:pStyle w:val="Table04Row"/>
            </w:pPr>
            <w:r>
              <w:t>Prohibition on Fishing by Line from Fishing Boats (Pilbara Waters) Order 2006</w:t>
            </w:r>
          </w:p>
        </w:tc>
        <w:tc>
          <w:tcPr>
            <w:tcW w:w="1418" w:type="dxa"/>
          </w:tcPr>
          <w:p w14:paraId="2F7EFAFE" w14:textId="77777777" w:rsidR="00777A41" w:rsidRDefault="008B1727">
            <w:pPr>
              <w:pStyle w:val="Table04Row"/>
            </w:pPr>
            <w:r>
              <w:t>15 Aug 2006</w:t>
            </w:r>
            <w:r>
              <w:br/>
              <w:t>p. 3055‑6</w:t>
            </w:r>
          </w:p>
        </w:tc>
        <w:tc>
          <w:tcPr>
            <w:tcW w:w="4536" w:type="dxa"/>
          </w:tcPr>
          <w:p w14:paraId="356F9DB1" w14:textId="77777777" w:rsidR="00777A41" w:rsidRDefault="008B1727">
            <w:pPr>
              <w:pStyle w:val="Table04Row"/>
            </w:pPr>
            <w:r>
              <w:t>15 Aug 2006 (see cl. 2)</w:t>
            </w:r>
          </w:p>
        </w:tc>
      </w:tr>
      <w:tr w:rsidR="00777A41" w14:paraId="4A7A4BD6" w14:textId="77777777">
        <w:trPr>
          <w:cantSplit/>
          <w:jc w:val="center"/>
        </w:trPr>
        <w:tc>
          <w:tcPr>
            <w:tcW w:w="4253" w:type="dxa"/>
          </w:tcPr>
          <w:p w14:paraId="4F67B909" w14:textId="77777777" w:rsidR="00777A41" w:rsidRDefault="008B1727">
            <w:pPr>
              <w:pStyle w:val="Table04Row"/>
            </w:pPr>
            <w:r>
              <w:t>Prohibition on Fishing (Cockburn Sound and Warnbro Sound) Amendment Order 2006</w:t>
            </w:r>
          </w:p>
        </w:tc>
        <w:tc>
          <w:tcPr>
            <w:tcW w:w="1418" w:type="dxa"/>
          </w:tcPr>
          <w:p w14:paraId="59325DD8" w14:textId="77777777" w:rsidR="00777A41" w:rsidRDefault="008B1727">
            <w:pPr>
              <w:pStyle w:val="Table04Row"/>
            </w:pPr>
            <w:r>
              <w:t>20 Dec 2006</w:t>
            </w:r>
            <w:r>
              <w:br/>
              <w:t>p. 5753</w:t>
            </w:r>
          </w:p>
        </w:tc>
        <w:tc>
          <w:tcPr>
            <w:tcW w:w="4536" w:type="dxa"/>
          </w:tcPr>
          <w:p w14:paraId="7C46FD8F" w14:textId="77777777" w:rsidR="00777A41" w:rsidRDefault="008B1727">
            <w:pPr>
              <w:pStyle w:val="Table04Row"/>
            </w:pPr>
            <w:r>
              <w:t>20 Dec 2006</w:t>
            </w:r>
          </w:p>
        </w:tc>
      </w:tr>
      <w:tr w:rsidR="00777A41" w14:paraId="5EC71DD1" w14:textId="77777777">
        <w:trPr>
          <w:cantSplit/>
          <w:jc w:val="center"/>
        </w:trPr>
        <w:tc>
          <w:tcPr>
            <w:tcW w:w="4253" w:type="dxa"/>
          </w:tcPr>
          <w:p w14:paraId="50BC385E" w14:textId="77777777" w:rsidR="00777A41" w:rsidRDefault="008B1727">
            <w:pPr>
              <w:pStyle w:val="Table04Row"/>
            </w:pPr>
            <w:r>
              <w:t>Prohibition on Fishing (Shannon River) Order 2007</w:t>
            </w:r>
          </w:p>
        </w:tc>
        <w:tc>
          <w:tcPr>
            <w:tcW w:w="1418" w:type="dxa"/>
          </w:tcPr>
          <w:p w14:paraId="5FCB5001" w14:textId="77777777" w:rsidR="00777A41" w:rsidRDefault="008B1727">
            <w:pPr>
              <w:pStyle w:val="Table04Row"/>
            </w:pPr>
            <w:r>
              <w:t>25 Jan 2007</w:t>
            </w:r>
            <w:r>
              <w:br/>
              <w:t>p. 209</w:t>
            </w:r>
          </w:p>
        </w:tc>
        <w:tc>
          <w:tcPr>
            <w:tcW w:w="4536" w:type="dxa"/>
          </w:tcPr>
          <w:p w14:paraId="15C918BF" w14:textId="77777777" w:rsidR="00777A41" w:rsidRDefault="008B1727">
            <w:pPr>
              <w:pStyle w:val="Table04Row"/>
            </w:pPr>
            <w:r>
              <w:t>25 Jan 2007</w:t>
            </w:r>
          </w:p>
        </w:tc>
      </w:tr>
      <w:tr w:rsidR="00777A41" w14:paraId="2547F07B" w14:textId="77777777">
        <w:trPr>
          <w:cantSplit/>
          <w:jc w:val="center"/>
        </w:trPr>
        <w:tc>
          <w:tcPr>
            <w:tcW w:w="4253" w:type="dxa"/>
          </w:tcPr>
          <w:p w14:paraId="17CFD13E" w14:textId="77777777" w:rsidR="00777A41" w:rsidRDefault="008B1727">
            <w:pPr>
              <w:pStyle w:val="Table04Row"/>
            </w:pPr>
            <w:r>
              <w:t>Prohibition on Fishing (“Lena” Wreck Site) Order 2007</w:t>
            </w:r>
          </w:p>
        </w:tc>
        <w:tc>
          <w:tcPr>
            <w:tcW w:w="1418" w:type="dxa"/>
          </w:tcPr>
          <w:p w14:paraId="1A9AE3BC" w14:textId="77777777" w:rsidR="00777A41" w:rsidRDefault="008B1727">
            <w:pPr>
              <w:pStyle w:val="Table04Row"/>
            </w:pPr>
            <w:r>
              <w:t>2 Feb 2007</w:t>
            </w:r>
            <w:r>
              <w:br/>
              <w:t>p. 257</w:t>
            </w:r>
          </w:p>
        </w:tc>
        <w:tc>
          <w:tcPr>
            <w:tcW w:w="4536" w:type="dxa"/>
          </w:tcPr>
          <w:p w14:paraId="431F5D37" w14:textId="77777777" w:rsidR="00777A41" w:rsidRDefault="008B1727">
            <w:pPr>
              <w:pStyle w:val="Table04Row"/>
            </w:pPr>
            <w:r>
              <w:t>2 Feb 2007</w:t>
            </w:r>
          </w:p>
        </w:tc>
      </w:tr>
      <w:tr w:rsidR="00777A41" w14:paraId="18072C44" w14:textId="77777777">
        <w:trPr>
          <w:cantSplit/>
          <w:jc w:val="center"/>
        </w:trPr>
        <w:tc>
          <w:tcPr>
            <w:tcW w:w="4253" w:type="dxa"/>
          </w:tcPr>
          <w:p w14:paraId="53E16EEE" w14:textId="77777777" w:rsidR="00777A41" w:rsidRDefault="008B1727">
            <w:pPr>
              <w:pStyle w:val="Table04Row"/>
            </w:pPr>
            <w:r>
              <w:t>Prohibition on Fishing (Rottnest Island) Order 2007</w:t>
            </w:r>
          </w:p>
        </w:tc>
        <w:tc>
          <w:tcPr>
            <w:tcW w:w="1418" w:type="dxa"/>
          </w:tcPr>
          <w:p w14:paraId="0A698EE9" w14:textId="77777777" w:rsidR="00777A41" w:rsidRDefault="008B1727">
            <w:pPr>
              <w:pStyle w:val="Table04Row"/>
            </w:pPr>
            <w:r>
              <w:t>26 Jun 2007</w:t>
            </w:r>
            <w:r>
              <w:br/>
              <w:t>p. 3072‑4</w:t>
            </w:r>
          </w:p>
        </w:tc>
        <w:tc>
          <w:tcPr>
            <w:tcW w:w="4536" w:type="dxa"/>
          </w:tcPr>
          <w:p w14:paraId="0E9C2A15" w14:textId="77777777" w:rsidR="00777A41" w:rsidRDefault="008B1727">
            <w:pPr>
              <w:pStyle w:val="Table04Row"/>
            </w:pPr>
            <w:r>
              <w:t>26 Jun 2007</w:t>
            </w:r>
          </w:p>
        </w:tc>
      </w:tr>
      <w:tr w:rsidR="00777A41" w14:paraId="00C9F43F" w14:textId="77777777">
        <w:trPr>
          <w:cantSplit/>
          <w:jc w:val="center"/>
        </w:trPr>
        <w:tc>
          <w:tcPr>
            <w:tcW w:w="4253" w:type="dxa"/>
          </w:tcPr>
          <w:p w14:paraId="6639EEDD" w14:textId="77777777" w:rsidR="00777A41" w:rsidRDefault="008B1727">
            <w:pPr>
              <w:pStyle w:val="Table04Row"/>
            </w:pPr>
            <w:r>
              <w:t>Prohibition on Fishing (Heirisson Island) Order 2007</w:t>
            </w:r>
          </w:p>
        </w:tc>
        <w:tc>
          <w:tcPr>
            <w:tcW w:w="1418" w:type="dxa"/>
          </w:tcPr>
          <w:p w14:paraId="578D7D09" w14:textId="77777777" w:rsidR="00777A41" w:rsidRDefault="008B1727">
            <w:pPr>
              <w:pStyle w:val="Table04Row"/>
            </w:pPr>
            <w:r>
              <w:t>6 Jul 2007</w:t>
            </w:r>
            <w:r>
              <w:br/>
              <w:t>p. 3401</w:t>
            </w:r>
          </w:p>
        </w:tc>
        <w:tc>
          <w:tcPr>
            <w:tcW w:w="4536" w:type="dxa"/>
          </w:tcPr>
          <w:p w14:paraId="6A02998F" w14:textId="77777777" w:rsidR="00777A41" w:rsidRDefault="008B1727">
            <w:pPr>
              <w:pStyle w:val="Table04Row"/>
            </w:pPr>
            <w:r>
              <w:t>6 Jul 2007</w:t>
            </w:r>
          </w:p>
        </w:tc>
      </w:tr>
      <w:tr w:rsidR="00777A41" w14:paraId="0795F479" w14:textId="77777777">
        <w:trPr>
          <w:cantSplit/>
          <w:jc w:val="center"/>
        </w:trPr>
        <w:tc>
          <w:tcPr>
            <w:tcW w:w="4253" w:type="dxa"/>
          </w:tcPr>
          <w:p w14:paraId="5EABBA93" w14:textId="77777777" w:rsidR="00777A41" w:rsidRDefault="008B1727">
            <w:pPr>
              <w:pStyle w:val="Table04Row"/>
            </w:pPr>
            <w:r>
              <w:t>Prohibition on Fishing by Line from Fishing Boats (Pilbara Waters) Amendment Order 2007 [806]</w:t>
            </w:r>
          </w:p>
        </w:tc>
        <w:tc>
          <w:tcPr>
            <w:tcW w:w="1418" w:type="dxa"/>
          </w:tcPr>
          <w:p w14:paraId="7D218140" w14:textId="77777777" w:rsidR="00777A41" w:rsidRDefault="008B1727">
            <w:pPr>
              <w:pStyle w:val="Table04Row"/>
            </w:pPr>
            <w:r>
              <w:t>4 Sep 2007</w:t>
            </w:r>
            <w:r>
              <w:br/>
              <w:t>p. 4525‑6</w:t>
            </w:r>
          </w:p>
        </w:tc>
        <w:tc>
          <w:tcPr>
            <w:tcW w:w="4536" w:type="dxa"/>
          </w:tcPr>
          <w:p w14:paraId="0968767B" w14:textId="77777777" w:rsidR="00777A41" w:rsidRDefault="008B1727">
            <w:pPr>
              <w:pStyle w:val="Table04Row"/>
            </w:pPr>
            <w:r>
              <w:t>12 Sep 2007 (see cl. 2)</w:t>
            </w:r>
          </w:p>
        </w:tc>
      </w:tr>
      <w:tr w:rsidR="00777A41" w14:paraId="1377B19C" w14:textId="77777777">
        <w:trPr>
          <w:cantSplit/>
          <w:jc w:val="center"/>
        </w:trPr>
        <w:tc>
          <w:tcPr>
            <w:tcW w:w="4253" w:type="dxa"/>
          </w:tcPr>
          <w:p w14:paraId="1ED08ABE" w14:textId="77777777" w:rsidR="00777A41" w:rsidRDefault="008B1727">
            <w:pPr>
              <w:pStyle w:val="Table04Row"/>
            </w:pPr>
            <w:r>
              <w:t>Prohibition on Fishing (Cockburn Sound and Warnbro Sound) Amendment Order 2007</w:t>
            </w:r>
          </w:p>
        </w:tc>
        <w:tc>
          <w:tcPr>
            <w:tcW w:w="1418" w:type="dxa"/>
          </w:tcPr>
          <w:p w14:paraId="41676B1F" w14:textId="77777777" w:rsidR="00777A41" w:rsidRDefault="008B1727">
            <w:pPr>
              <w:pStyle w:val="Table04Row"/>
            </w:pPr>
            <w:r>
              <w:t>14 Dec 2007</w:t>
            </w:r>
            <w:r>
              <w:br/>
              <w:t>p. 6254</w:t>
            </w:r>
          </w:p>
        </w:tc>
        <w:tc>
          <w:tcPr>
            <w:tcW w:w="4536" w:type="dxa"/>
          </w:tcPr>
          <w:p w14:paraId="378564C5" w14:textId="77777777" w:rsidR="00777A41" w:rsidRDefault="008B1727">
            <w:pPr>
              <w:pStyle w:val="Table04Row"/>
            </w:pPr>
            <w:r>
              <w:t>14 Dec 2007</w:t>
            </w:r>
          </w:p>
        </w:tc>
      </w:tr>
      <w:tr w:rsidR="00777A41" w14:paraId="702B4D9E" w14:textId="77777777">
        <w:trPr>
          <w:cantSplit/>
          <w:jc w:val="center"/>
        </w:trPr>
        <w:tc>
          <w:tcPr>
            <w:tcW w:w="4253" w:type="dxa"/>
          </w:tcPr>
          <w:p w14:paraId="71E5718E" w14:textId="77777777" w:rsidR="00777A41" w:rsidRDefault="008B1727">
            <w:pPr>
              <w:pStyle w:val="Table04Row"/>
            </w:pPr>
            <w:r>
              <w:t>Prohibition on Fishing (Abrolhos Islands) Order 2008 [855]</w:t>
            </w:r>
          </w:p>
        </w:tc>
        <w:tc>
          <w:tcPr>
            <w:tcW w:w="1418" w:type="dxa"/>
          </w:tcPr>
          <w:p w14:paraId="0A424428" w14:textId="77777777" w:rsidR="00777A41" w:rsidRDefault="008B1727">
            <w:pPr>
              <w:pStyle w:val="Table04Row"/>
            </w:pPr>
            <w:r>
              <w:t>29 Jan 2008</w:t>
            </w:r>
            <w:r>
              <w:br/>
              <w:t>p. 243‑4</w:t>
            </w:r>
          </w:p>
        </w:tc>
        <w:tc>
          <w:tcPr>
            <w:tcW w:w="4536" w:type="dxa"/>
          </w:tcPr>
          <w:p w14:paraId="2B3D77D7" w14:textId="77777777" w:rsidR="00777A41" w:rsidRDefault="008B1727">
            <w:pPr>
              <w:pStyle w:val="Table04Row"/>
            </w:pPr>
            <w:r>
              <w:t>29 Jan 2008</w:t>
            </w:r>
          </w:p>
        </w:tc>
      </w:tr>
      <w:tr w:rsidR="00777A41" w14:paraId="10D17A7C" w14:textId="77777777">
        <w:trPr>
          <w:cantSplit/>
          <w:jc w:val="center"/>
        </w:trPr>
        <w:tc>
          <w:tcPr>
            <w:tcW w:w="4253" w:type="dxa"/>
          </w:tcPr>
          <w:p w14:paraId="484D906C" w14:textId="77777777" w:rsidR="00777A41" w:rsidRDefault="008B1727">
            <w:pPr>
              <w:pStyle w:val="Table04Row"/>
            </w:pPr>
            <w:r>
              <w:t>Prohibition on Commercial Fishing (Muiron Islands Marine Management Area) Order 2008 [809]</w:t>
            </w:r>
          </w:p>
        </w:tc>
        <w:tc>
          <w:tcPr>
            <w:tcW w:w="1418" w:type="dxa"/>
          </w:tcPr>
          <w:p w14:paraId="62AA59F9" w14:textId="77777777" w:rsidR="00777A41" w:rsidRDefault="008B1727">
            <w:pPr>
              <w:pStyle w:val="Table04Row"/>
            </w:pPr>
            <w:r>
              <w:t>30 Dec 2008</w:t>
            </w:r>
            <w:r>
              <w:br/>
              <w:t>p. 5650‑1</w:t>
            </w:r>
          </w:p>
        </w:tc>
        <w:tc>
          <w:tcPr>
            <w:tcW w:w="4536" w:type="dxa"/>
          </w:tcPr>
          <w:p w14:paraId="3C4A7E06" w14:textId="77777777" w:rsidR="00777A41" w:rsidRDefault="008B1727">
            <w:pPr>
              <w:pStyle w:val="Table04Row"/>
            </w:pPr>
            <w:r>
              <w:t>30 Dec 2008</w:t>
            </w:r>
          </w:p>
        </w:tc>
      </w:tr>
      <w:tr w:rsidR="00777A41" w14:paraId="66AD2D1A" w14:textId="77777777">
        <w:trPr>
          <w:cantSplit/>
          <w:jc w:val="center"/>
        </w:trPr>
        <w:tc>
          <w:tcPr>
            <w:tcW w:w="4253" w:type="dxa"/>
          </w:tcPr>
          <w:p w14:paraId="4F549367" w14:textId="77777777" w:rsidR="00777A41" w:rsidRDefault="008B1727">
            <w:pPr>
              <w:pStyle w:val="Table04Row"/>
            </w:pPr>
            <w:r>
              <w:t>Prohibition on Recreational Fishing (Muiron Islands Marine Management Area) Order 2008 [809]</w:t>
            </w:r>
          </w:p>
        </w:tc>
        <w:tc>
          <w:tcPr>
            <w:tcW w:w="1418" w:type="dxa"/>
          </w:tcPr>
          <w:p w14:paraId="7AA7C4A2" w14:textId="77777777" w:rsidR="00777A41" w:rsidRDefault="008B1727">
            <w:pPr>
              <w:pStyle w:val="Table04Row"/>
            </w:pPr>
            <w:r>
              <w:t>30 Dec 2008</w:t>
            </w:r>
            <w:r>
              <w:br/>
              <w:t>p. 5651‑2</w:t>
            </w:r>
          </w:p>
        </w:tc>
        <w:tc>
          <w:tcPr>
            <w:tcW w:w="4536" w:type="dxa"/>
          </w:tcPr>
          <w:p w14:paraId="112F827A" w14:textId="77777777" w:rsidR="00777A41" w:rsidRDefault="008B1727">
            <w:pPr>
              <w:pStyle w:val="Table04Row"/>
            </w:pPr>
            <w:r>
              <w:t>30 Dec 2008</w:t>
            </w:r>
          </w:p>
        </w:tc>
      </w:tr>
      <w:tr w:rsidR="00777A41" w14:paraId="6300B770" w14:textId="77777777">
        <w:trPr>
          <w:cantSplit/>
          <w:jc w:val="center"/>
        </w:trPr>
        <w:tc>
          <w:tcPr>
            <w:tcW w:w="4253" w:type="dxa"/>
          </w:tcPr>
          <w:p w14:paraId="1CA833C9" w14:textId="77777777" w:rsidR="00777A41" w:rsidRDefault="008B1727">
            <w:pPr>
              <w:pStyle w:val="Table04Row"/>
            </w:pPr>
            <w:r>
              <w:t>Prohibition on Recreational Fishing (Shark Bay Marine Park) Amendment Order 2009 [911]</w:t>
            </w:r>
          </w:p>
        </w:tc>
        <w:tc>
          <w:tcPr>
            <w:tcW w:w="1418" w:type="dxa"/>
          </w:tcPr>
          <w:p w14:paraId="7BD76ABA" w14:textId="77777777" w:rsidR="00777A41" w:rsidRDefault="008B1727">
            <w:pPr>
              <w:pStyle w:val="Table04Row"/>
            </w:pPr>
            <w:r>
              <w:t>25 Sep 2009</w:t>
            </w:r>
            <w:r>
              <w:br/>
              <w:t>p. 3755‑6</w:t>
            </w:r>
          </w:p>
        </w:tc>
        <w:tc>
          <w:tcPr>
            <w:tcW w:w="4536" w:type="dxa"/>
          </w:tcPr>
          <w:p w14:paraId="12265111" w14:textId="77777777" w:rsidR="00777A41" w:rsidRDefault="008B1727">
            <w:pPr>
              <w:pStyle w:val="Table04Row"/>
            </w:pPr>
            <w:r>
              <w:t>25 Sep 2009</w:t>
            </w:r>
          </w:p>
        </w:tc>
      </w:tr>
      <w:tr w:rsidR="00777A41" w14:paraId="0431992D" w14:textId="77777777">
        <w:trPr>
          <w:cantSplit/>
          <w:jc w:val="center"/>
        </w:trPr>
        <w:tc>
          <w:tcPr>
            <w:tcW w:w="4253" w:type="dxa"/>
          </w:tcPr>
          <w:p w14:paraId="2D8A41B8" w14:textId="77777777" w:rsidR="00777A41" w:rsidRDefault="008B1727">
            <w:pPr>
              <w:pStyle w:val="Table04Row"/>
            </w:pPr>
            <w:r>
              <w:t>Prohibition on Commercial Fishing (Shark Bay Marine Park) Amendment Order 2009 [911]</w:t>
            </w:r>
          </w:p>
        </w:tc>
        <w:tc>
          <w:tcPr>
            <w:tcW w:w="1418" w:type="dxa"/>
          </w:tcPr>
          <w:p w14:paraId="2C07F741" w14:textId="77777777" w:rsidR="00777A41" w:rsidRDefault="008B1727">
            <w:pPr>
              <w:pStyle w:val="Table04Row"/>
            </w:pPr>
            <w:r>
              <w:t>25 Sep 2009</w:t>
            </w:r>
            <w:r>
              <w:br/>
              <w:t>p. 3756</w:t>
            </w:r>
          </w:p>
        </w:tc>
        <w:tc>
          <w:tcPr>
            <w:tcW w:w="4536" w:type="dxa"/>
          </w:tcPr>
          <w:p w14:paraId="48A5300F" w14:textId="77777777" w:rsidR="00777A41" w:rsidRDefault="008B1727">
            <w:pPr>
              <w:pStyle w:val="Table04Row"/>
            </w:pPr>
            <w:r>
              <w:t>25 Sep 2009</w:t>
            </w:r>
          </w:p>
        </w:tc>
      </w:tr>
      <w:tr w:rsidR="00777A41" w14:paraId="36776436" w14:textId="77777777">
        <w:trPr>
          <w:cantSplit/>
          <w:jc w:val="center"/>
        </w:trPr>
        <w:tc>
          <w:tcPr>
            <w:tcW w:w="4253" w:type="dxa"/>
          </w:tcPr>
          <w:p w14:paraId="7DCE1222" w14:textId="77777777" w:rsidR="00777A41" w:rsidRDefault="008B1727">
            <w:pPr>
              <w:pStyle w:val="Table04Row"/>
            </w:pPr>
            <w:r>
              <w:t>Prohibition on Recreational Fishing (Shoalwater Islands Marine Park) Order 2010 [959]</w:t>
            </w:r>
          </w:p>
        </w:tc>
        <w:tc>
          <w:tcPr>
            <w:tcW w:w="1418" w:type="dxa"/>
          </w:tcPr>
          <w:p w14:paraId="659AAACB" w14:textId="77777777" w:rsidR="00777A41" w:rsidRDefault="008B1727">
            <w:pPr>
              <w:pStyle w:val="Table04Row"/>
            </w:pPr>
            <w:r>
              <w:t>16 Apr 2010</w:t>
            </w:r>
            <w:r>
              <w:br/>
              <w:t>p. 1491‑3</w:t>
            </w:r>
          </w:p>
        </w:tc>
        <w:tc>
          <w:tcPr>
            <w:tcW w:w="4536" w:type="dxa"/>
          </w:tcPr>
          <w:p w14:paraId="7997251B" w14:textId="77777777" w:rsidR="00777A41" w:rsidRDefault="008B1727">
            <w:pPr>
              <w:pStyle w:val="Table04Row"/>
            </w:pPr>
            <w:r>
              <w:t>16 Apr 2010</w:t>
            </w:r>
          </w:p>
        </w:tc>
      </w:tr>
      <w:tr w:rsidR="00777A41" w14:paraId="03171C03" w14:textId="77777777">
        <w:trPr>
          <w:cantSplit/>
          <w:jc w:val="center"/>
        </w:trPr>
        <w:tc>
          <w:tcPr>
            <w:tcW w:w="4253" w:type="dxa"/>
          </w:tcPr>
          <w:p w14:paraId="1D4C3892" w14:textId="77777777" w:rsidR="00777A41" w:rsidRDefault="008B1727">
            <w:pPr>
              <w:pStyle w:val="Table04Row"/>
            </w:pPr>
            <w:r>
              <w:t>Prohibition on Commercial Fishing (Shoalwater Islands Marine Park) Order 2010 [959]</w:t>
            </w:r>
          </w:p>
        </w:tc>
        <w:tc>
          <w:tcPr>
            <w:tcW w:w="1418" w:type="dxa"/>
          </w:tcPr>
          <w:p w14:paraId="1023016C" w14:textId="77777777" w:rsidR="00777A41" w:rsidRDefault="008B1727">
            <w:pPr>
              <w:pStyle w:val="Table04Row"/>
            </w:pPr>
            <w:r>
              <w:t>16 Apr 2010</w:t>
            </w:r>
            <w:r>
              <w:br/>
              <w:t>p. 1493‑5</w:t>
            </w:r>
          </w:p>
        </w:tc>
        <w:tc>
          <w:tcPr>
            <w:tcW w:w="4536" w:type="dxa"/>
          </w:tcPr>
          <w:p w14:paraId="29FA518B" w14:textId="77777777" w:rsidR="00777A41" w:rsidRDefault="008B1727">
            <w:pPr>
              <w:pStyle w:val="Table04Row"/>
            </w:pPr>
            <w:r>
              <w:t>16 Apr 2010</w:t>
            </w:r>
          </w:p>
        </w:tc>
      </w:tr>
      <w:tr w:rsidR="00777A41" w14:paraId="570B4487" w14:textId="77777777">
        <w:trPr>
          <w:cantSplit/>
          <w:jc w:val="center"/>
        </w:trPr>
        <w:tc>
          <w:tcPr>
            <w:tcW w:w="4253" w:type="dxa"/>
          </w:tcPr>
          <w:p w14:paraId="289A62C0" w14:textId="77777777" w:rsidR="00777A41" w:rsidRDefault="008B1727">
            <w:pPr>
              <w:pStyle w:val="Table04Row"/>
            </w:pPr>
            <w:r>
              <w:t>Prohibition on Commercial Fishing (South‑West Coast Beach Bait Net) Order 2010 [914]</w:t>
            </w:r>
          </w:p>
        </w:tc>
        <w:tc>
          <w:tcPr>
            <w:tcW w:w="1418" w:type="dxa"/>
          </w:tcPr>
          <w:p w14:paraId="45CB3A6A" w14:textId="77777777" w:rsidR="00777A41" w:rsidRDefault="008B1727">
            <w:pPr>
              <w:pStyle w:val="Table04Row"/>
            </w:pPr>
            <w:r>
              <w:t>13 Jul 2010</w:t>
            </w:r>
            <w:r>
              <w:br/>
              <w:t>p. 3295‑7</w:t>
            </w:r>
          </w:p>
        </w:tc>
        <w:tc>
          <w:tcPr>
            <w:tcW w:w="4536" w:type="dxa"/>
          </w:tcPr>
          <w:p w14:paraId="208CDD1C" w14:textId="77777777" w:rsidR="00777A41" w:rsidRDefault="008B1727">
            <w:pPr>
              <w:pStyle w:val="Table04Row"/>
            </w:pPr>
            <w:r>
              <w:t>13 Jul 2010</w:t>
            </w:r>
          </w:p>
        </w:tc>
      </w:tr>
      <w:tr w:rsidR="00777A41" w14:paraId="776FD5F7" w14:textId="77777777">
        <w:trPr>
          <w:cantSplit/>
          <w:jc w:val="center"/>
        </w:trPr>
        <w:tc>
          <w:tcPr>
            <w:tcW w:w="4253" w:type="dxa"/>
          </w:tcPr>
          <w:p w14:paraId="6650C236" w14:textId="77777777" w:rsidR="00777A41" w:rsidRDefault="008B1727">
            <w:pPr>
              <w:pStyle w:val="Table04Row"/>
            </w:pPr>
            <w:r>
              <w:t>Closed Waters Recreational Netting Restrictions (Rivers, Estuaries, Inlets and Lakes South of 23 degrees South Latitude) Amendment Order 2012</w:t>
            </w:r>
          </w:p>
        </w:tc>
        <w:tc>
          <w:tcPr>
            <w:tcW w:w="1418" w:type="dxa"/>
          </w:tcPr>
          <w:p w14:paraId="43378349" w14:textId="77777777" w:rsidR="00777A41" w:rsidRDefault="008B1727">
            <w:pPr>
              <w:pStyle w:val="Table04Row"/>
            </w:pPr>
            <w:r>
              <w:t>20 Jan 2012</w:t>
            </w:r>
            <w:r>
              <w:br/>
              <w:t>p. 514</w:t>
            </w:r>
          </w:p>
        </w:tc>
        <w:tc>
          <w:tcPr>
            <w:tcW w:w="4536" w:type="dxa"/>
          </w:tcPr>
          <w:p w14:paraId="43B4500D" w14:textId="77777777" w:rsidR="00777A41" w:rsidRDefault="008B1727">
            <w:pPr>
              <w:pStyle w:val="Table04Row"/>
            </w:pPr>
            <w:r>
              <w:t>20 Jan 2012</w:t>
            </w:r>
          </w:p>
        </w:tc>
      </w:tr>
      <w:tr w:rsidR="00777A41" w14:paraId="13A81B93" w14:textId="77777777">
        <w:trPr>
          <w:cantSplit/>
          <w:jc w:val="center"/>
        </w:trPr>
        <w:tc>
          <w:tcPr>
            <w:tcW w:w="4253" w:type="dxa"/>
          </w:tcPr>
          <w:p w14:paraId="18705D5E" w14:textId="77777777" w:rsidR="00777A41" w:rsidRDefault="008B1727">
            <w:pPr>
              <w:pStyle w:val="Table04Row"/>
            </w:pPr>
            <w:r>
              <w:t>Prohibition on Fishing by Line from Fishing Boats (Pilbara Waters) Amendment Order 2012 [1075]</w:t>
            </w:r>
          </w:p>
        </w:tc>
        <w:tc>
          <w:tcPr>
            <w:tcW w:w="1418" w:type="dxa"/>
          </w:tcPr>
          <w:p w14:paraId="29BAA3B6" w14:textId="77777777" w:rsidR="00777A41" w:rsidRDefault="008B1727">
            <w:pPr>
              <w:pStyle w:val="Table04Row"/>
            </w:pPr>
            <w:r>
              <w:t>27 Mar 2012</w:t>
            </w:r>
            <w:r>
              <w:br/>
              <w:t>p. 1527‑8</w:t>
            </w:r>
          </w:p>
        </w:tc>
        <w:tc>
          <w:tcPr>
            <w:tcW w:w="4536" w:type="dxa"/>
          </w:tcPr>
          <w:p w14:paraId="7827384F" w14:textId="77777777" w:rsidR="00777A41" w:rsidRDefault="008B1727">
            <w:pPr>
              <w:pStyle w:val="Table04Row"/>
            </w:pPr>
            <w:r>
              <w:t>27 Mar 2012</w:t>
            </w:r>
          </w:p>
        </w:tc>
      </w:tr>
      <w:tr w:rsidR="00777A41" w14:paraId="2514CD4B" w14:textId="77777777">
        <w:trPr>
          <w:cantSplit/>
          <w:jc w:val="center"/>
        </w:trPr>
        <w:tc>
          <w:tcPr>
            <w:tcW w:w="4253" w:type="dxa"/>
          </w:tcPr>
          <w:p w14:paraId="33368708" w14:textId="77777777" w:rsidR="00777A41" w:rsidRDefault="008B1727">
            <w:pPr>
              <w:pStyle w:val="Table04Row"/>
            </w:pPr>
            <w:r>
              <w:t>Prohibition on Commercial Fishing (Lake Argyle) Order 2012 [1066]</w:t>
            </w:r>
          </w:p>
        </w:tc>
        <w:tc>
          <w:tcPr>
            <w:tcW w:w="1418" w:type="dxa"/>
          </w:tcPr>
          <w:p w14:paraId="4DE71353" w14:textId="77777777" w:rsidR="00777A41" w:rsidRDefault="008B1727">
            <w:pPr>
              <w:pStyle w:val="Table04Row"/>
            </w:pPr>
            <w:r>
              <w:t>15 Jun 2012</w:t>
            </w:r>
            <w:r>
              <w:br/>
              <w:t>p. 2557‑8</w:t>
            </w:r>
          </w:p>
        </w:tc>
        <w:tc>
          <w:tcPr>
            <w:tcW w:w="4536" w:type="dxa"/>
          </w:tcPr>
          <w:p w14:paraId="34DD33B1" w14:textId="77777777" w:rsidR="00777A41" w:rsidRDefault="008B1727">
            <w:pPr>
              <w:pStyle w:val="Table04Row"/>
            </w:pPr>
            <w:r>
              <w:t>15 Jun 2012</w:t>
            </w:r>
          </w:p>
        </w:tc>
      </w:tr>
      <w:tr w:rsidR="00777A41" w14:paraId="372240DC" w14:textId="77777777">
        <w:trPr>
          <w:cantSplit/>
          <w:jc w:val="center"/>
        </w:trPr>
        <w:tc>
          <w:tcPr>
            <w:tcW w:w="4253" w:type="dxa"/>
          </w:tcPr>
          <w:p w14:paraId="2A146E5E" w14:textId="77777777" w:rsidR="00777A41" w:rsidRDefault="008B1727">
            <w:pPr>
              <w:pStyle w:val="Table04Row"/>
            </w:pPr>
            <w:r>
              <w:t>Prohibition on Fishing by Net (North West Areas) Amendment Order 2012 [1066]</w:t>
            </w:r>
          </w:p>
        </w:tc>
        <w:tc>
          <w:tcPr>
            <w:tcW w:w="1418" w:type="dxa"/>
          </w:tcPr>
          <w:p w14:paraId="6CDAE7DC" w14:textId="77777777" w:rsidR="00777A41" w:rsidRDefault="008B1727">
            <w:pPr>
              <w:pStyle w:val="Table04Row"/>
            </w:pPr>
            <w:r>
              <w:t>15 Jun 2012</w:t>
            </w:r>
            <w:r>
              <w:br/>
              <w:t>p. 2558‑9</w:t>
            </w:r>
          </w:p>
        </w:tc>
        <w:tc>
          <w:tcPr>
            <w:tcW w:w="4536" w:type="dxa"/>
          </w:tcPr>
          <w:p w14:paraId="24FDC95A" w14:textId="77777777" w:rsidR="00777A41" w:rsidRDefault="008B1727">
            <w:pPr>
              <w:pStyle w:val="Table04Row"/>
            </w:pPr>
            <w:r>
              <w:t>15 Jun 2012</w:t>
            </w:r>
          </w:p>
        </w:tc>
      </w:tr>
      <w:tr w:rsidR="00777A41" w14:paraId="4C29A92F" w14:textId="77777777">
        <w:trPr>
          <w:cantSplit/>
          <w:jc w:val="center"/>
        </w:trPr>
        <w:tc>
          <w:tcPr>
            <w:tcW w:w="4253" w:type="dxa"/>
          </w:tcPr>
          <w:p w14:paraId="381F167B" w14:textId="77777777" w:rsidR="00777A41" w:rsidRDefault="008B1727">
            <w:pPr>
              <w:pStyle w:val="Table04Row"/>
            </w:pPr>
            <w:r>
              <w:lastRenderedPageBreak/>
              <w:t>Netting Restrictions (Pilbara and Kimberley) Revocation and Amendment Order 2012</w:t>
            </w:r>
          </w:p>
        </w:tc>
        <w:tc>
          <w:tcPr>
            <w:tcW w:w="1418" w:type="dxa"/>
          </w:tcPr>
          <w:p w14:paraId="1BAE4F5E" w14:textId="77777777" w:rsidR="00777A41" w:rsidRDefault="008B1727">
            <w:pPr>
              <w:pStyle w:val="Table04Row"/>
            </w:pPr>
            <w:r>
              <w:t>22 Jun 2012</w:t>
            </w:r>
            <w:r>
              <w:br/>
              <w:t>p. 2801‑2</w:t>
            </w:r>
            <w:r>
              <w:br/>
              <w:t>(correction 24 Jul 2012 p. 3394‑5)</w:t>
            </w:r>
          </w:p>
        </w:tc>
        <w:tc>
          <w:tcPr>
            <w:tcW w:w="4536" w:type="dxa"/>
          </w:tcPr>
          <w:p w14:paraId="09278518" w14:textId="77777777" w:rsidR="00777A41" w:rsidRDefault="008B1727">
            <w:pPr>
              <w:pStyle w:val="Table04Row"/>
            </w:pPr>
            <w:r>
              <w:t>22 Jun 2012</w:t>
            </w:r>
          </w:p>
        </w:tc>
      </w:tr>
      <w:tr w:rsidR="00777A41" w14:paraId="20563D6E" w14:textId="77777777">
        <w:trPr>
          <w:cantSplit/>
          <w:jc w:val="center"/>
        </w:trPr>
        <w:tc>
          <w:tcPr>
            <w:tcW w:w="4253" w:type="dxa"/>
          </w:tcPr>
          <w:p w14:paraId="754C4424" w14:textId="77777777" w:rsidR="00777A41" w:rsidRDefault="008B1727">
            <w:pPr>
              <w:pStyle w:val="Table04Row"/>
            </w:pPr>
            <w:r>
              <w:t>Abrolhos Islands Fishing Methods Revocation Order 2012 [1096]</w:t>
            </w:r>
          </w:p>
        </w:tc>
        <w:tc>
          <w:tcPr>
            <w:tcW w:w="1418" w:type="dxa"/>
          </w:tcPr>
          <w:p w14:paraId="09DF11A4" w14:textId="77777777" w:rsidR="00777A41" w:rsidRDefault="008B1727">
            <w:pPr>
              <w:pStyle w:val="Table04Row"/>
            </w:pPr>
            <w:r>
              <w:t>6 Jul 2012</w:t>
            </w:r>
            <w:r>
              <w:br/>
              <w:t>p. 3036</w:t>
            </w:r>
          </w:p>
        </w:tc>
        <w:tc>
          <w:tcPr>
            <w:tcW w:w="4536" w:type="dxa"/>
          </w:tcPr>
          <w:p w14:paraId="4DB47E18" w14:textId="77777777" w:rsidR="00777A41" w:rsidRDefault="008B1727">
            <w:pPr>
              <w:pStyle w:val="Table04Row"/>
            </w:pPr>
            <w:r>
              <w:t>6 Jul 2012</w:t>
            </w:r>
          </w:p>
        </w:tc>
      </w:tr>
      <w:tr w:rsidR="00777A41" w14:paraId="27B0B36E" w14:textId="77777777">
        <w:trPr>
          <w:cantSplit/>
          <w:jc w:val="center"/>
        </w:trPr>
        <w:tc>
          <w:tcPr>
            <w:tcW w:w="4253" w:type="dxa"/>
          </w:tcPr>
          <w:p w14:paraId="277F6F37" w14:textId="77777777" w:rsidR="00777A41" w:rsidRDefault="008B1727">
            <w:pPr>
              <w:pStyle w:val="Table04Row"/>
            </w:pPr>
            <w:r>
              <w:t>Houtman Abrolhos Reef Observation Areas Amendment Order 2012</w:t>
            </w:r>
          </w:p>
        </w:tc>
        <w:tc>
          <w:tcPr>
            <w:tcW w:w="1418" w:type="dxa"/>
          </w:tcPr>
          <w:p w14:paraId="5EDA6B0B" w14:textId="77777777" w:rsidR="00777A41" w:rsidRDefault="008B1727">
            <w:pPr>
              <w:pStyle w:val="Table04Row"/>
            </w:pPr>
            <w:r>
              <w:t>21 Sep 2012</w:t>
            </w:r>
            <w:r>
              <w:br/>
              <w:t>p. 4435</w:t>
            </w:r>
          </w:p>
        </w:tc>
        <w:tc>
          <w:tcPr>
            <w:tcW w:w="4536" w:type="dxa"/>
          </w:tcPr>
          <w:p w14:paraId="7C496B92" w14:textId="77777777" w:rsidR="00777A41" w:rsidRDefault="008B1727">
            <w:pPr>
              <w:pStyle w:val="Table04Row"/>
            </w:pPr>
            <w:r>
              <w:t>21 Sep 2012</w:t>
            </w:r>
          </w:p>
        </w:tc>
      </w:tr>
      <w:tr w:rsidR="00777A41" w14:paraId="2E4A574B" w14:textId="77777777">
        <w:trPr>
          <w:cantSplit/>
          <w:jc w:val="center"/>
        </w:trPr>
        <w:tc>
          <w:tcPr>
            <w:tcW w:w="4253" w:type="dxa"/>
          </w:tcPr>
          <w:p w14:paraId="40E0524F" w14:textId="77777777" w:rsidR="00777A41" w:rsidRDefault="008B1727">
            <w:pPr>
              <w:pStyle w:val="Table04Row"/>
            </w:pPr>
            <w:r>
              <w:t>Prohibition on Commercial Fishing (Shoalwater Islands Marine Park) Amendment Order 2012 [1076]</w:t>
            </w:r>
          </w:p>
        </w:tc>
        <w:tc>
          <w:tcPr>
            <w:tcW w:w="1418" w:type="dxa"/>
          </w:tcPr>
          <w:p w14:paraId="78C2883F" w14:textId="77777777" w:rsidR="00777A41" w:rsidRDefault="008B1727">
            <w:pPr>
              <w:pStyle w:val="Table04Row"/>
            </w:pPr>
            <w:r>
              <w:t>9 Oct 2012</w:t>
            </w:r>
            <w:r>
              <w:br/>
              <w:t>p. 4762‑3</w:t>
            </w:r>
          </w:p>
        </w:tc>
        <w:tc>
          <w:tcPr>
            <w:tcW w:w="4536" w:type="dxa"/>
          </w:tcPr>
          <w:p w14:paraId="59F1DA23" w14:textId="77777777" w:rsidR="00777A41" w:rsidRDefault="008B1727">
            <w:pPr>
              <w:pStyle w:val="Table04Row"/>
            </w:pPr>
            <w:r>
              <w:t>9 Oct 2012</w:t>
            </w:r>
          </w:p>
        </w:tc>
      </w:tr>
      <w:tr w:rsidR="00777A41" w14:paraId="1E8C333B" w14:textId="77777777">
        <w:trPr>
          <w:cantSplit/>
          <w:jc w:val="center"/>
        </w:trPr>
        <w:tc>
          <w:tcPr>
            <w:tcW w:w="4253" w:type="dxa"/>
          </w:tcPr>
          <w:p w14:paraId="7503A545" w14:textId="77777777" w:rsidR="00777A41" w:rsidRDefault="008B1727">
            <w:pPr>
              <w:pStyle w:val="Table04Row"/>
            </w:pPr>
            <w:r>
              <w:t>Prohibition on Fishing by Line from Fishing Boats (Pilbara Waters) Amendment Order (No. 2) 2012 [1116]</w:t>
            </w:r>
          </w:p>
        </w:tc>
        <w:tc>
          <w:tcPr>
            <w:tcW w:w="1418" w:type="dxa"/>
          </w:tcPr>
          <w:p w14:paraId="27E83DC8" w14:textId="77777777" w:rsidR="00777A41" w:rsidRDefault="008B1727">
            <w:pPr>
              <w:pStyle w:val="Table04Row"/>
            </w:pPr>
            <w:r>
              <w:t>30 Nov 2012</w:t>
            </w:r>
            <w:r>
              <w:br/>
              <w:t>p. 5818</w:t>
            </w:r>
          </w:p>
        </w:tc>
        <w:tc>
          <w:tcPr>
            <w:tcW w:w="4536" w:type="dxa"/>
          </w:tcPr>
          <w:p w14:paraId="1396E2EC" w14:textId="77777777" w:rsidR="00777A41" w:rsidRDefault="008B1727">
            <w:pPr>
              <w:pStyle w:val="Table04Row"/>
            </w:pPr>
            <w:r>
              <w:t>30 Nov 2012</w:t>
            </w:r>
          </w:p>
        </w:tc>
      </w:tr>
      <w:tr w:rsidR="00777A41" w14:paraId="4D205444" w14:textId="77777777">
        <w:trPr>
          <w:cantSplit/>
          <w:jc w:val="center"/>
        </w:trPr>
        <w:tc>
          <w:tcPr>
            <w:tcW w:w="4253" w:type="dxa"/>
          </w:tcPr>
          <w:p w14:paraId="03961A75" w14:textId="77777777" w:rsidR="00777A41" w:rsidRDefault="008B1727">
            <w:pPr>
              <w:pStyle w:val="Table04Row"/>
            </w:pPr>
            <w:r>
              <w:t>Prohibition on Recreational Fishing (Ningaloo Marine Park) Amendment Order 2012</w:t>
            </w:r>
          </w:p>
        </w:tc>
        <w:tc>
          <w:tcPr>
            <w:tcW w:w="1418" w:type="dxa"/>
          </w:tcPr>
          <w:p w14:paraId="30819A93" w14:textId="77777777" w:rsidR="00777A41" w:rsidRDefault="008B1727">
            <w:pPr>
              <w:pStyle w:val="Table04Row"/>
            </w:pPr>
            <w:r>
              <w:t>11 Jan 2013</w:t>
            </w:r>
            <w:r>
              <w:br/>
              <w:t>p. 61‑2</w:t>
            </w:r>
          </w:p>
        </w:tc>
        <w:tc>
          <w:tcPr>
            <w:tcW w:w="4536" w:type="dxa"/>
          </w:tcPr>
          <w:p w14:paraId="7713C959" w14:textId="77777777" w:rsidR="00777A41" w:rsidRDefault="008B1727">
            <w:pPr>
              <w:pStyle w:val="Table04Row"/>
            </w:pPr>
            <w:r>
              <w:t>11 Jan 2013</w:t>
            </w:r>
          </w:p>
        </w:tc>
      </w:tr>
      <w:tr w:rsidR="00777A41" w14:paraId="2DDFEDFA" w14:textId="77777777">
        <w:trPr>
          <w:cantSplit/>
          <w:jc w:val="center"/>
        </w:trPr>
        <w:tc>
          <w:tcPr>
            <w:tcW w:w="4253" w:type="dxa"/>
          </w:tcPr>
          <w:p w14:paraId="6C4D9522" w14:textId="77777777" w:rsidR="00777A41" w:rsidRDefault="008B1727">
            <w:pPr>
              <w:pStyle w:val="Table04Row"/>
            </w:pPr>
            <w:r>
              <w:t>Prohibition on Commercial Fishing (South‑West Coast Beach Net) Amendment Order 2013 [1131]</w:t>
            </w:r>
          </w:p>
        </w:tc>
        <w:tc>
          <w:tcPr>
            <w:tcW w:w="1418" w:type="dxa"/>
          </w:tcPr>
          <w:p w14:paraId="775F30C9" w14:textId="77777777" w:rsidR="00777A41" w:rsidRDefault="008B1727">
            <w:pPr>
              <w:pStyle w:val="Table04Row"/>
            </w:pPr>
            <w:r>
              <w:t>11 Jun 2013</w:t>
            </w:r>
            <w:r>
              <w:br/>
              <w:t>p. 2170‑1</w:t>
            </w:r>
          </w:p>
        </w:tc>
        <w:tc>
          <w:tcPr>
            <w:tcW w:w="4536" w:type="dxa"/>
          </w:tcPr>
          <w:p w14:paraId="19DF7D8B" w14:textId="77777777" w:rsidR="00777A41" w:rsidRDefault="008B1727">
            <w:pPr>
              <w:pStyle w:val="Table04Row"/>
            </w:pPr>
            <w:r>
              <w:t>11 Jun 2013</w:t>
            </w:r>
          </w:p>
        </w:tc>
      </w:tr>
      <w:tr w:rsidR="00777A41" w14:paraId="189AA93B" w14:textId="77777777">
        <w:trPr>
          <w:cantSplit/>
          <w:jc w:val="center"/>
        </w:trPr>
        <w:tc>
          <w:tcPr>
            <w:tcW w:w="4253" w:type="dxa"/>
          </w:tcPr>
          <w:p w14:paraId="02B9574E" w14:textId="77777777" w:rsidR="00777A41" w:rsidRDefault="008B1727">
            <w:pPr>
              <w:pStyle w:val="Table04Row"/>
            </w:pPr>
            <w:r>
              <w:t>Prohibition on Commercial Fishing (Roebuck Bay) Order 2013 [1166]</w:t>
            </w:r>
          </w:p>
        </w:tc>
        <w:tc>
          <w:tcPr>
            <w:tcW w:w="1418" w:type="dxa"/>
          </w:tcPr>
          <w:p w14:paraId="1B5709C1" w14:textId="77777777" w:rsidR="00777A41" w:rsidRDefault="008B1727">
            <w:pPr>
              <w:pStyle w:val="Table04Row"/>
            </w:pPr>
            <w:r>
              <w:t>17 Dec 2013</w:t>
            </w:r>
            <w:r>
              <w:br/>
              <w:t>p. 6243</w:t>
            </w:r>
          </w:p>
        </w:tc>
        <w:tc>
          <w:tcPr>
            <w:tcW w:w="4536" w:type="dxa"/>
          </w:tcPr>
          <w:p w14:paraId="751DF05A" w14:textId="77777777" w:rsidR="00777A41" w:rsidRDefault="008B1727">
            <w:pPr>
              <w:pStyle w:val="Table04Row"/>
            </w:pPr>
            <w:r>
              <w:t>17 Dec 2013</w:t>
            </w:r>
          </w:p>
        </w:tc>
      </w:tr>
      <w:tr w:rsidR="00777A41" w14:paraId="53BB762E" w14:textId="77777777">
        <w:trPr>
          <w:cantSplit/>
          <w:jc w:val="center"/>
        </w:trPr>
        <w:tc>
          <w:tcPr>
            <w:tcW w:w="4253" w:type="dxa"/>
          </w:tcPr>
          <w:p w14:paraId="005AEBB8" w14:textId="77777777" w:rsidR="00777A41" w:rsidRDefault="008B1727">
            <w:pPr>
              <w:pStyle w:val="Table04Row"/>
            </w:pPr>
            <w:r>
              <w:t>Prohibition on Recreational Fishing (Marmion Marine Park) Amendment Order 2014 [1185]</w:t>
            </w:r>
          </w:p>
        </w:tc>
        <w:tc>
          <w:tcPr>
            <w:tcW w:w="1418" w:type="dxa"/>
          </w:tcPr>
          <w:p w14:paraId="3B11968F" w14:textId="77777777" w:rsidR="00777A41" w:rsidRDefault="008B1727">
            <w:pPr>
              <w:pStyle w:val="Table04Row"/>
            </w:pPr>
            <w:r>
              <w:t>19 Sep 2014</w:t>
            </w:r>
            <w:r>
              <w:br/>
              <w:t>p. 3347</w:t>
            </w:r>
          </w:p>
        </w:tc>
        <w:tc>
          <w:tcPr>
            <w:tcW w:w="4536" w:type="dxa"/>
          </w:tcPr>
          <w:p w14:paraId="2CC9C5F1" w14:textId="77777777" w:rsidR="00777A41" w:rsidRDefault="008B1727">
            <w:pPr>
              <w:pStyle w:val="Table04Row"/>
            </w:pPr>
            <w:r>
              <w:t>19 Sep 2014</w:t>
            </w:r>
          </w:p>
        </w:tc>
      </w:tr>
      <w:tr w:rsidR="00777A41" w14:paraId="442275AC" w14:textId="77777777">
        <w:trPr>
          <w:cantSplit/>
          <w:jc w:val="center"/>
        </w:trPr>
        <w:tc>
          <w:tcPr>
            <w:tcW w:w="4253" w:type="dxa"/>
          </w:tcPr>
          <w:p w14:paraId="59B1B56D" w14:textId="77777777" w:rsidR="00777A41" w:rsidRDefault="008B1727">
            <w:pPr>
              <w:pStyle w:val="Table04Row"/>
            </w:pPr>
            <w:r>
              <w:t>Prohibition on Recreational Fishing (Shoalwater Islands Marine Park) Amendment Order 2014 [1185]</w:t>
            </w:r>
          </w:p>
        </w:tc>
        <w:tc>
          <w:tcPr>
            <w:tcW w:w="1418" w:type="dxa"/>
          </w:tcPr>
          <w:p w14:paraId="1189F3F6" w14:textId="77777777" w:rsidR="00777A41" w:rsidRDefault="008B1727">
            <w:pPr>
              <w:pStyle w:val="Table04Row"/>
            </w:pPr>
            <w:r>
              <w:t>19 Sep 2014</w:t>
            </w:r>
            <w:r>
              <w:br/>
              <w:t>p. 3348</w:t>
            </w:r>
          </w:p>
        </w:tc>
        <w:tc>
          <w:tcPr>
            <w:tcW w:w="4536" w:type="dxa"/>
          </w:tcPr>
          <w:p w14:paraId="7460E447" w14:textId="77777777" w:rsidR="00777A41" w:rsidRDefault="008B1727">
            <w:pPr>
              <w:pStyle w:val="Table04Row"/>
            </w:pPr>
            <w:r>
              <w:t>19 Sep 2014</w:t>
            </w:r>
          </w:p>
        </w:tc>
      </w:tr>
      <w:tr w:rsidR="00777A41" w14:paraId="38AB8A42" w14:textId="77777777">
        <w:trPr>
          <w:cantSplit/>
          <w:jc w:val="center"/>
        </w:trPr>
        <w:tc>
          <w:tcPr>
            <w:tcW w:w="4253" w:type="dxa"/>
          </w:tcPr>
          <w:p w14:paraId="79092751" w14:textId="77777777" w:rsidR="00777A41" w:rsidRDefault="008B1727">
            <w:pPr>
              <w:pStyle w:val="Table04Row"/>
            </w:pPr>
            <w:r>
              <w:t>Prohibition on Fishing (Burswood Lake) Order 2015</w:t>
            </w:r>
          </w:p>
        </w:tc>
        <w:tc>
          <w:tcPr>
            <w:tcW w:w="1418" w:type="dxa"/>
          </w:tcPr>
          <w:p w14:paraId="6F36347A" w14:textId="77777777" w:rsidR="00777A41" w:rsidRDefault="008B1727">
            <w:pPr>
              <w:pStyle w:val="Table04Row"/>
            </w:pPr>
            <w:r>
              <w:t>20 Jan 2015</w:t>
            </w:r>
            <w:r>
              <w:br/>
              <w:t>p. 372</w:t>
            </w:r>
          </w:p>
        </w:tc>
        <w:tc>
          <w:tcPr>
            <w:tcW w:w="4536" w:type="dxa"/>
          </w:tcPr>
          <w:p w14:paraId="0D881573" w14:textId="77777777" w:rsidR="00777A41" w:rsidRDefault="008B1727">
            <w:pPr>
              <w:pStyle w:val="Table04Row"/>
            </w:pPr>
            <w:r>
              <w:t>20 Jan 2015</w:t>
            </w:r>
          </w:p>
        </w:tc>
      </w:tr>
      <w:tr w:rsidR="00777A41" w14:paraId="19CBED3F" w14:textId="77777777">
        <w:trPr>
          <w:cantSplit/>
          <w:jc w:val="center"/>
        </w:trPr>
        <w:tc>
          <w:tcPr>
            <w:tcW w:w="4253" w:type="dxa"/>
          </w:tcPr>
          <w:p w14:paraId="27E3E9A2" w14:textId="77777777" w:rsidR="00777A41" w:rsidRDefault="008B1727">
            <w:pPr>
              <w:pStyle w:val="Table04Row"/>
            </w:pPr>
            <w:r>
              <w:t>Fishing Restrictions (Walpole/Nornalup) Amendment and Revocation Order 2015 [1239]</w:t>
            </w:r>
          </w:p>
        </w:tc>
        <w:tc>
          <w:tcPr>
            <w:tcW w:w="1418" w:type="dxa"/>
          </w:tcPr>
          <w:p w14:paraId="6D86B5A7" w14:textId="77777777" w:rsidR="00777A41" w:rsidRDefault="008B1727">
            <w:pPr>
              <w:pStyle w:val="Table04Row"/>
            </w:pPr>
            <w:r>
              <w:t>10 Jul 2015</w:t>
            </w:r>
            <w:r>
              <w:br/>
              <w:t>p. 2768</w:t>
            </w:r>
          </w:p>
        </w:tc>
        <w:tc>
          <w:tcPr>
            <w:tcW w:w="4536" w:type="dxa"/>
          </w:tcPr>
          <w:p w14:paraId="63F3C4A6" w14:textId="77777777" w:rsidR="00777A41" w:rsidRDefault="008B1727">
            <w:pPr>
              <w:pStyle w:val="Table04Row"/>
            </w:pPr>
            <w:r>
              <w:t>10 Jul 2015 (see cl. 2)</w:t>
            </w:r>
          </w:p>
        </w:tc>
      </w:tr>
      <w:tr w:rsidR="00777A41" w14:paraId="3C38857A" w14:textId="77777777">
        <w:trPr>
          <w:cantSplit/>
          <w:jc w:val="center"/>
        </w:trPr>
        <w:tc>
          <w:tcPr>
            <w:tcW w:w="4253" w:type="dxa"/>
          </w:tcPr>
          <w:p w14:paraId="3F5954AA" w14:textId="77777777" w:rsidR="00777A41" w:rsidRDefault="008B1727">
            <w:pPr>
              <w:pStyle w:val="Table04Row"/>
            </w:pPr>
            <w:r>
              <w:t>Prohibition on Commercial Fishing (Marmion Marine Park) Amendment Order 2015 [1247]</w:t>
            </w:r>
          </w:p>
        </w:tc>
        <w:tc>
          <w:tcPr>
            <w:tcW w:w="1418" w:type="dxa"/>
          </w:tcPr>
          <w:p w14:paraId="6111E23C" w14:textId="77777777" w:rsidR="00777A41" w:rsidRDefault="008B1727">
            <w:pPr>
              <w:pStyle w:val="Table04Row"/>
            </w:pPr>
            <w:r>
              <w:t>25 Sep 2015</w:t>
            </w:r>
            <w:r>
              <w:br/>
              <w:t>p. 3886</w:t>
            </w:r>
          </w:p>
        </w:tc>
        <w:tc>
          <w:tcPr>
            <w:tcW w:w="4536" w:type="dxa"/>
          </w:tcPr>
          <w:p w14:paraId="062107E5" w14:textId="77777777" w:rsidR="00777A41" w:rsidRDefault="008B1727">
            <w:pPr>
              <w:pStyle w:val="Table04Row"/>
            </w:pPr>
            <w:r>
              <w:t>25 Sep 2015</w:t>
            </w:r>
          </w:p>
        </w:tc>
      </w:tr>
      <w:tr w:rsidR="00777A41" w14:paraId="59BCFC1E" w14:textId="77777777">
        <w:trPr>
          <w:cantSplit/>
          <w:jc w:val="center"/>
        </w:trPr>
        <w:tc>
          <w:tcPr>
            <w:tcW w:w="4253" w:type="dxa"/>
          </w:tcPr>
          <w:p w14:paraId="5F657661" w14:textId="77777777" w:rsidR="00777A41" w:rsidRDefault="008B1727">
            <w:pPr>
              <w:pStyle w:val="Table04Row"/>
            </w:pPr>
            <w:r>
              <w:t>Prohibition on Recreational Fishing (Marmion Marine Park) Amendment Order 2015 [1247]</w:t>
            </w:r>
          </w:p>
        </w:tc>
        <w:tc>
          <w:tcPr>
            <w:tcW w:w="1418" w:type="dxa"/>
          </w:tcPr>
          <w:p w14:paraId="527B5801" w14:textId="77777777" w:rsidR="00777A41" w:rsidRDefault="008B1727">
            <w:pPr>
              <w:pStyle w:val="Table04Row"/>
            </w:pPr>
            <w:r>
              <w:t>25 Sep 2015</w:t>
            </w:r>
            <w:r>
              <w:br/>
              <w:t>p. 3886‑7</w:t>
            </w:r>
          </w:p>
        </w:tc>
        <w:tc>
          <w:tcPr>
            <w:tcW w:w="4536" w:type="dxa"/>
          </w:tcPr>
          <w:p w14:paraId="60EC065D" w14:textId="77777777" w:rsidR="00777A41" w:rsidRDefault="008B1727">
            <w:pPr>
              <w:pStyle w:val="Table04Row"/>
            </w:pPr>
            <w:r>
              <w:t>25 Sep 2015</w:t>
            </w:r>
          </w:p>
        </w:tc>
      </w:tr>
      <w:tr w:rsidR="00777A41" w14:paraId="3CEE5277" w14:textId="77777777">
        <w:trPr>
          <w:cantSplit/>
          <w:jc w:val="center"/>
        </w:trPr>
        <w:tc>
          <w:tcPr>
            <w:tcW w:w="4253" w:type="dxa"/>
          </w:tcPr>
          <w:p w14:paraId="4220FF0A" w14:textId="77777777" w:rsidR="00777A41" w:rsidRDefault="008B1727">
            <w:pPr>
              <w:pStyle w:val="Table04Row"/>
            </w:pPr>
            <w:r>
              <w:t>Prohibition on Fishing (”Omeo” Wreck Site) Order 2017</w:t>
            </w:r>
          </w:p>
        </w:tc>
        <w:tc>
          <w:tcPr>
            <w:tcW w:w="1418" w:type="dxa"/>
          </w:tcPr>
          <w:p w14:paraId="06E4EAF1" w14:textId="77777777" w:rsidR="00777A41" w:rsidRDefault="008B1727">
            <w:pPr>
              <w:pStyle w:val="Table04Row"/>
            </w:pPr>
            <w:r>
              <w:t>5 Sep 2017</w:t>
            </w:r>
            <w:r>
              <w:br/>
              <w:t>p. 4686</w:t>
            </w:r>
          </w:p>
        </w:tc>
        <w:tc>
          <w:tcPr>
            <w:tcW w:w="4536" w:type="dxa"/>
          </w:tcPr>
          <w:p w14:paraId="1715DDE5" w14:textId="77777777" w:rsidR="00777A41" w:rsidRDefault="008B1727">
            <w:pPr>
              <w:pStyle w:val="Table04Row"/>
            </w:pPr>
            <w:r>
              <w:t>5 Sep 2017</w:t>
            </w:r>
          </w:p>
        </w:tc>
      </w:tr>
      <w:tr w:rsidR="00777A41" w14:paraId="7B375BEA" w14:textId="77777777">
        <w:trPr>
          <w:cantSplit/>
          <w:jc w:val="center"/>
        </w:trPr>
        <w:tc>
          <w:tcPr>
            <w:tcW w:w="4253" w:type="dxa"/>
          </w:tcPr>
          <w:p w14:paraId="1DDE6285" w14:textId="77777777" w:rsidR="00777A41" w:rsidRDefault="008B1727">
            <w:pPr>
              <w:pStyle w:val="Table04Row"/>
            </w:pPr>
            <w:r>
              <w:t>Prohibition on Fishing (Eighty Mile Beach Marine Park) Order 2018 [1275]</w:t>
            </w:r>
          </w:p>
        </w:tc>
        <w:tc>
          <w:tcPr>
            <w:tcW w:w="1418" w:type="dxa"/>
          </w:tcPr>
          <w:p w14:paraId="77764023" w14:textId="77777777" w:rsidR="00777A41" w:rsidRDefault="008B1727">
            <w:pPr>
              <w:pStyle w:val="Table04Row"/>
            </w:pPr>
            <w:r>
              <w:t>16 Feb 2018</w:t>
            </w:r>
            <w:r>
              <w:br/>
              <w:t>p. 481‑3</w:t>
            </w:r>
          </w:p>
        </w:tc>
        <w:tc>
          <w:tcPr>
            <w:tcW w:w="4536" w:type="dxa"/>
          </w:tcPr>
          <w:p w14:paraId="0E8764EC" w14:textId="77777777" w:rsidR="00777A41" w:rsidRDefault="008B1727">
            <w:pPr>
              <w:pStyle w:val="Table04Row"/>
            </w:pPr>
            <w:r>
              <w:t>16 Feb 2018</w:t>
            </w:r>
          </w:p>
        </w:tc>
      </w:tr>
      <w:tr w:rsidR="00777A41" w14:paraId="7AAB2BCE" w14:textId="77777777">
        <w:trPr>
          <w:cantSplit/>
          <w:jc w:val="center"/>
        </w:trPr>
        <w:tc>
          <w:tcPr>
            <w:tcW w:w="4253" w:type="dxa"/>
          </w:tcPr>
          <w:p w14:paraId="15CE2A54" w14:textId="77777777" w:rsidR="00777A41" w:rsidRDefault="008B1727">
            <w:pPr>
              <w:pStyle w:val="Table04Row"/>
            </w:pPr>
            <w:r>
              <w:t>Prohibition on Fishing (Bernier Island) Order 2018 [1373]</w:t>
            </w:r>
          </w:p>
        </w:tc>
        <w:tc>
          <w:tcPr>
            <w:tcW w:w="1418" w:type="dxa"/>
          </w:tcPr>
          <w:p w14:paraId="213A97FB" w14:textId="77777777" w:rsidR="00777A41" w:rsidRDefault="008B1727">
            <w:pPr>
              <w:pStyle w:val="Table04Row"/>
            </w:pPr>
            <w:r>
              <w:t>18 May 2018</w:t>
            </w:r>
            <w:r>
              <w:br/>
              <w:t>p. 1579‑80</w:t>
            </w:r>
          </w:p>
        </w:tc>
        <w:tc>
          <w:tcPr>
            <w:tcW w:w="4536" w:type="dxa"/>
          </w:tcPr>
          <w:p w14:paraId="5FE54C40" w14:textId="77777777" w:rsidR="00777A41" w:rsidRDefault="008B1727">
            <w:pPr>
              <w:pStyle w:val="Table04Row"/>
            </w:pPr>
            <w:r>
              <w:t>18 May 2018</w:t>
            </w:r>
          </w:p>
        </w:tc>
      </w:tr>
      <w:tr w:rsidR="00777A41" w14:paraId="0C372CC4" w14:textId="77777777">
        <w:trPr>
          <w:cantSplit/>
          <w:jc w:val="center"/>
        </w:trPr>
        <w:tc>
          <w:tcPr>
            <w:tcW w:w="4253" w:type="dxa"/>
          </w:tcPr>
          <w:p w14:paraId="13BC8802" w14:textId="77777777" w:rsidR="00777A41" w:rsidRDefault="008B1727">
            <w:pPr>
              <w:pStyle w:val="Table04Row"/>
            </w:pPr>
            <w:r>
              <w:t>Prohibition on Fishing (Ngari Capes Marine Park) Order 2018 [1254]</w:t>
            </w:r>
          </w:p>
        </w:tc>
        <w:tc>
          <w:tcPr>
            <w:tcW w:w="1418" w:type="dxa"/>
          </w:tcPr>
          <w:p w14:paraId="42BA661B" w14:textId="77777777" w:rsidR="00777A41" w:rsidRDefault="008B1727">
            <w:pPr>
              <w:pStyle w:val="Table04Row"/>
            </w:pPr>
            <w:r>
              <w:t>15 Jun 2018</w:t>
            </w:r>
            <w:r>
              <w:br/>
              <w:t>p. 1936‑42</w:t>
            </w:r>
          </w:p>
        </w:tc>
        <w:tc>
          <w:tcPr>
            <w:tcW w:w="4536" w:type="dxa"/>
          </w:tcPr>
          <w:p w14:paraId="03EBE830" w14:textId="77777777" w:rsidR="00777A41" w:rsidRDefault="008B1727">
            <w:pPr>
              <w:pStyle w:val="Table04Row"/>
            </w:pPr>
            <w:r>
              <w:t>15 Jun 2018</w:t>
            </w:r>
          </w:p>
        </w:tc>
      </w:tr>
      <w:tr w:rsidR="00777A41" w14:paraId="41707100" w14:textId="77777777">
        <w:trPr>
          <w:cantSplit/>
          <w:jc w:val="center"/>
        </w:trPr>
        <w:tc>
          <w:tcPr>
            <w:tcW w:w="4253" w:type="dxa"/>
          </w:tcPr>
          <w:p w14:paraId="3BBD1EF0" w14:textId="77777777" w:rsidR="00777A41" w:rsidRDefault="008B1727">
            <w:pPr>
              <w:pStyle w:val="Table04Row"/>
            </w:pPr>
            <w:r>
              <w:t>Prohibition on Fishing (Ngari Capes Marine Park) Joint Authority Order 2018 [1336]</w:t>
            </w:r>
          </w:p>
        </w:tc>
        <w:tc>
          <w:tcPr>
            <w:tcW w:w="1418" w:type="dxa"/>
          </w:tcPr>
          <w:p w14:paraId="6158BED1" w14:textId="77777777" w:rsidR="00777A41" w:rsidRDefault="008B1727">
            <w:pPr>
              <w:pStyle w:val="Table04Row"/>
            </w:pPr>
            <w:r>
              <w:t>15 Jun 2018</w:t>
            </w:r>
            <w:r>
              <w:br/>
              <w:t>p. 1942‑6</w:t>
            </w:r>
          </w:p>
        </w:tc>
        <w:tc>
          <w:tcPr>
            <w:tcW w:w="4536" w:type="dxa"/>
          </w:tcPr>
          <w:p w14:paraId="249D4BC4" w14:textId="77777777" w:rsidR="00777A41" w:rsidRDefault="008B1727">
            <w:pPr>
              <w:pStyle w:val="Table04Row"/>
            </w:pPr>
            <w:r>
              <w:t>15 Jun 2018</w:t>
            </w:r>
          </w:p>
        </w:tc>
      </w:tr>
      <w:tr w:rsidR="00777A41" w14:paraId="6D43A7FE" w14:textId="77777777">
        <w:trPr>
          <w:cantSplit/>
          <w:jc w:val="center"/>
        </w:trPr>
        <w:tc>
          <w:tcPr>
            <w:tcW w:w="4253" w:type="dxa"/>
          </w:tcPr>
          <w:p w14:paraId="11ABDBD4" w14:textId="77777777" w:rsidR="00777A41" w:rsidRDefault="008B1727">
            <w:pPr>
              <w:pStyle w:val="Table04Row"/>
            </w:pPr>
            <w:r>
              <w:t>Prohibition on Commercial Fishing (Muiron Islands Marine Management Area) Amendment Order 2018 [1349]</w:t>
            </w:r>
          </w:p>
        </w:tc>
        <w:tc>
          <w:tcPr>
            <w:tcW w:w="1418" w:type="dxa"/>
          </w:tcPr>
          <w:p w14:paraId="091D0ACB" w14:textId="77777777" w:rsidR="00777A41" w:rsidRDefault="008B1727">
            <w:pPr>
              <w:pStyle w:val="Table04Row"/>
            </w:pPr>
            <w:r>
              <w:t>3 Aug 2018</w:t>
            </w:r>
            <w:r>
              <w:br/>
              <w:t>p. 2797</w:t>
            </w:r>
          </w:p>
        </w:tc>
        <w:tc>
          <w:tcPr>
            <w:tcW w:w="4536" w:type="dxa"/>
          </w:tcPr>
          <w:p w14:paraId="3A33B8C1" w14:textId="77777777" w:rsidR="00777A41" w:rsidRDefault="008B1727">
            <w:pPr>
              <w:pStyle w:val="Table04Row"/>
            </w:pPr>
            <w:r>
              <w:t>1 Nov 2018 (see cl. 2)</w:t>
            </w:r>
          </w:p>
        </w:tc>
      </w:tr>
      <w:tr w:rsidR="00777A41" w14:paraId="19C62A59" w14:textId="77777777">
        <w:trPr>
          <w:cantSplit/>
          <w:jc w:val="center"/>
        </w:trPr>
        <w:tc>
          <w:tcPr>
            <w:tcW w:w="4253" w:type="dxa"/>
          </w:tcPr>
          <w:p w14:paraId="579099FB" w14:textId="77777777" w:rsidR="00777A41" w:rsidRDefault="008B1727">
            <w:pPr>
              <w:pStyle w:val="Table04Row"/>
            </w:pPr>
            <w:r>
              <w:t>Prohibition on Commercial Fishing (Ningaloo Marine Park) Amendment Order 2018 [1348]</w:t>
            </w:r>
          </w:p>
        </w:tc>
        <w:tc>
          <w:tcPr>
            <w:tcW w:w="1418" w:type="dxa"/>
          </w:tcPr>
          <w:p w14:paraId="617022CD" w14:textId="77777777" w:rsidR="00777A41" w:rsidRDefault="008B1727">
            <w:pPr>
              <w:pStyle w:val="Table04Row"/>
            </w:pPr>
            <w:r>
              <w:t>3 Aug 2018</w:t>
            </w:r>
            <w:r>
              <w:br/>
              <w:t>p. 2797</w:t>
            </w:r>
          </w:p>
        </w:tc>
        <w:tc>
          <w:tcPr>
            <w:tcW w:w="4536" w:type="dxa"/>
          </w:tcPr>
          <w:p w14:paraId="25F3EC8A" w14:textId="77777777" w:rsidR="00777A41" w:rsidRDefault="008B1727">
            <w:pPr>
              <w:pStyle w:val="Table04Row"/>
            </w:pPr>
            <w:r>
              <w:t>1 Nov 2018 (see cl. 2)</w:t>
            </w:r>
          </w:p>
        </w:tc>
      </w:tr>
      <w:tr w:rsidR="00777A41" w14:paraId="694B43C9" w14:textId="77777777">
        <w:trPr>
          <w:cantSplit/>
          <w:jc w:val="center"/>
        </w:trPr>
        <w:tc>
          <w:tcPr>
            <w:tcW w:w="4253" w:type="dxa"/>
          </w:tcPr>
          <w:p w14:paraId="6253655B" w14:textId="77777777" w:rsidR="00777A41" w:rsidRDefault="008B1727">
            <w:pPr>
              <w:pStyle w:val="Table04Row"/>
            </w:pPr>
            <w:r>
              <w:t>Prohibition on Commercial Fishing (Shark Bay Marine Park) Amendment Order 2018 [1347]</w:t>
            </w:r>
          </w:p>
        </w:tc>
        <w:tc>
          <w:tcPr>
            <w:tcW w:w="1418" w:type="dxa"/>
          </w:tcPr>
          <w:p w14:paraId="346449C6" w14:textId="77777777" w:rsidR="00777A41" w:rsidRDefault="008B1727">
            <w:pPr>
              <w:pStyle w:val="Table04Row"/>
            </w:pPr>
            <w:r>
              <w:t>3 Aug 2018</w:t>
            </w:r>
            <w:r>
              <w:br/>
              <w:t>p. 2798</w:t>
            </w:r>
          </w:p>
        </w:tc>
        <w:tc>
          <w:tcPr>
            <w:tcW w:w="4536" w:type="dxa"/>
          </w:tcPr>
          <w:p w14:paraId="066EF21F" w14:textId="77777777" w:rsidR="00777A41" w:rsidRDefault="008B1727">
            <w:pPr>
              <w:pStyle w:val="Table04Row"/>
            </w:pPr>
            <w:r>
              <w:t>1 Nov 2018 (see cl. 2)</w:t>
            </w:r>
          </w:p>
        </w:tc>
      </w:tr>
      <w:tr w:rsidR="00777A41" w14:paraId="298B9D2B" w14:textId="77777777">
        <w:trPr>
          <w:cantSplit/>
          <w:jc w:val="center"/>
        </w:trPr>
        <w:tc>
          <w:tcPr>
            <w:tcW w:w="4253" w:type="dxa"/>
          </w:tcPr>
          <w:p w14:paraId="07745C86" w14:textId="77777777" w:rsidR="00777A41" w:rsidRDefault="008B1727">
            <w:pPr>
              <w:pStyle w:val="Table04Row"/>
            </w:pPr>
            <w:r>
              <w:t>Prohibition on Commercial Fishing (Shoalwater Islands Marine Park) Amendment Order 2018 [1346]</w:t>
            </w:r>
          </w:p>
        </w:tc>
        <w:tc>
          <w:tcPr>
            <w:tcW w:w="1418" w:type="dxa"/>
          </w:tcPr>
          <w:p w14:paraId="160E46BE" w14:textId="77777777" w:rsidR="00777A41" w:rsidRDefault="008B1727">
            <w:pPr>
              <w:pStyle w:val="Table04Row"/>
            </w:pPr>
            <w:r>
              <w:t>3 Aug 2018</w:t>
            </w:r>
            <w:r>
              <w:br/>
              <w:t>p. 2798</w:t>
            </w:r>
          </w:p>
        </w:tc>
        <w:tc>
          <w:tcPr>
            <w:tcW w:w="4536" w:type="dxa"/>
          </w:tcPr>
          <w:p w14:paraId="3CBC9421" w14:textId="77777777" w:rsidR="00777A41" w:rsidRDefault="008B1727">
            <w:pPr>
              <w:pStyle w:val="Table04Row"/>
            </w:pPr>
            <w:r>
              <w:t>1 Nov 2018 (see cl. 2)</w:t>
            </w:r>
          </w:p>
        </w:tc>
      </w:tr>
      <w:tr w:rsidR="00777A41" w14:paraId="127BA655" w14:textId="77777777">
        <w:trPr>
          <w:cantSplit/>
          <w:jc w:val="center"/>
        </w:trPr>
        <w:tc>
          <w:tcPr>
            <w:tcW w:w="4253" w:type="dxa"/>
          </w:tcPr>
          <w:p w14:paraId="6C1932AA" w14:textId="77777777" w:rsidR="00777A41" w:rsidRDefault="008B1727">
            <w:pPr>
              <w:pStyle w:val="Table04Row"/>
            </w:pPr>
            <w:r>
              <w:t>Prohibition on Fishing for Coral (Port Gregory) Revocation Order 2018 [1345]</w:t>
            </w:r>
          </w:p>
        </w:tc>
        <w:tc>
          <w:tcPr>
            <w:tcW w:w="1418" w:type="dxa"/>
          </w:tcPr>
          <w:p w14:paraId="1DB99EDE" w14:textId="77777777" w:rsidR="00777A41" w:rsidRDefault="008B1727">
            <w:pPr>
              <w:pStyle w:val="Table04Row"/>
            </w:pPr>
            <w:r>
              <w:t>3 Aug 2018</w:t>
            </w:r>
            <w:r>
              <w:br/>
              <w:t>p. 2799</w:t>
            </w:r>
          </w:p>
        </w:tc>
        <w:tc>
          <w:tcPr>
            <w:tcW w:w="4536" w:type="dxa"/>
          </w:tcPr>
          <w:p w14:paraId="75106EE8" w14:textId="77777777" w:rsidR="00777A41" w:rsidRDefault="008B1727">
            <w:pPr>
              <w:pStyle w:val="Table04Row"/>
            </w:pPr>
            <w:r>
              <w:t>1 Nov 2018 (see cl. 2)</w:t>
            </w:r>
          </w:p>
        </w:tc>
      </w:tr>
      <w:tr w:rsidR="00777A41" w14:paraId="3C75C414" w14:textId="77777777">
        <w:trPr>
          <w:cantSplit/>
          <w:jc w:val="center"/>
        </w:trPr>
        <w:tc>
          <w:tcPr>
            <w:tcW w:w="4253" w:type="dxa"/>
          </w:tcPr>
          <w:p w14:paraId="2CA8BBA9" w14:textId="77777777" w:rsidR="00777A41" w:rsidRDefault="008B1727">
            <w:pPr>
              <w:pStyle w:val="Table04Row"/>
            </w:pPr>
            <w:r>
              <w:t>Prohibition on Commercial Fishing (King Sound South) Order 2018 [1383]</w:t>
            </w:r>
          </w:p>
        </w:tc>
        <w:tc>
          <w:tcPr>
            <w:tcW w:w="1418" w:type="dxa"/>
          </w:tcPr>
          <w:p w14:paraId="6033FF62" w14:textId="77777777" w:rsidR="00777A41" w:rsidRDefault="008B1727">
            <w:pPr>
              <w:pStyle w:val="Table04Row"/>
            </w:pPr>
            <w:r>
              <w:t>26 Oct 2018</w:t>
            </w:r>
            <w:r>
              <w:br/>
              <w:t>p. 4256‑7</w:t>
            </w:r>
          </w:p>
        </w:tc>
        <w:tc>
          <w:tcPr>
            <w:tcW w:w="4536" w:type="dxa"/>
          </w:tcPr>
          <w:p w14:paraId="45D94D42" w14:textId="77777777" w:rsidR="00777A41" w:rsidRDefault="008B1727">
            <w:pPr>
              <w:pStyle w:val="Table04Row"/>
            </w:pPr>
            <w:r>
              <w:t>26 Oct 2018</w:t>
            </w:r>
          </w:p>
        </w:tc>
      </w:tr>
      <w:tr w:rsidR="00777A41" w14:paraId="48D18EB7" w14:textId="77777777">
        <w:trPr>
          <w:cantSplit/>
          <w:jc w:val="center"/>
        </w:trPr>
        <w:tc>
          <w:tcPr>
            <w:tcW w:w="4253" w:type="dxa"/>
          </w:tcPr>
          <w:p w14:paraId="0CF00AB6" w14:textId="77777777" w:rsidR="00777A41" w:rsidRDefault="008B1727">
            <w:pPr>
              <w:pStyle w:val="Table04Row"/>
            </w:pPr>
            <w:r>
              <w:lastRenderedPageBreak/>
              <w:t>Prohibition on Fishing (Greens Pool) Order 2018 [1398]</w:t>
            </w:r>
          </w:p>
        </w:tc>
        <w:tc>
          <w:tcPr>
            <w:tcW w:w="1418" w:type="dxa"/>
          </w:tcPr>
          <w:p w14:paraId="6FD79A9E" w14:textId="77777777" w:rsidR="00777A41" w:rsidRDefault="008B1727">
            <w:pPr>
              <w:pStyle w:val="Table04Row"/>
            </w:pPr>
            <w:r>
              <w:t>13 Nov 2018</w:t>
            </w:r>
            <w:r>
              <w:br/>
              <w:t>p. 4442</w:t>
            </w:r>
          </w:p>
        </w:tc>
        <w:tc>
          <w:tcPr>
            <w:tcW w:w="4536" w:type="dxa"/>
          </w:tcPr>
          <w:p w14:paraId="3D538993" w14:textId="77777777" w:rsidR="00777A41" w:rsidRDefault="008B1727">
            <w:pPr>
              <w:pStyle w:val="Table04Row"/>
            </w:pPr>
            <w:r>
              <w:t>13 Nov 2018</w:t>
            </w:r>
          </w:p>
        </w:tc>
      </w:tr>
      <w:tr w:rsidR="00777A41" w14:paraId="02D7CF74" w14:textId="77777777">
        <w:trPr>
          <w:cantSplit/>
          <w:jc w:val="center"/>
        </w:trPr>
        <w:tc>
          <w:tcPr>
            <w:tcW w:w="4253" w:type="dxa"/>
          </w:tcPr>
          <w:p w14:paraId="2A5CD2CE" w14:textId="77777777" w:rsidR="00777A41" w:rsidRDefault="008B1727">
            <w:pPr>
              <w:pStyle w:val="Table04Row"/>
            </w:pPr>
            <w:r>
              <w:t>Prohibition on Fishing (Ngari Capes Marine Park) Amendment Order 2019 [1418]</w:t>
            </w:r>
          </w:p>
        </w:tc>
        <w:tc>
          <w:tcPr>
            <w:tcW w:w="1418" w:type="dxa"/>
          </w:tcPr>
          <w:p w14:paraId="460FF7E3" w14:textId="77777777" w:rsidR="00777A41" w:rsidRDefault="008B1727">
            <w:pPr>
              <w:pStyle w:val="Table04Row"/>
            </w:pPr>
            <w:r>
              <w:t>14 May 2019</w:t>
            </w:r>
            <w:r>
              <w:br/>
              <w:t>p. 1425</w:t>
            </w:r>
          </w:p>
        </w:tc>
        <w:tc>
          <w:tcPr>
            <w:tcW w:w="4536" w:type="dxa"/>
          </w:tcPr>
          <w:p w14:paraId="6DA58B24" w14:textId="77777777" w:rsidR="00777A41" w:rsidRDefault="008B1727">
            <w:pPr>
              <w:pStyle w:val="Table04Row"/>
            </w:pPr>
            <w:r>
              <w:t>14 May 2019</w:t>
            </w:r>
          </w:p>
        </w:tc>
      </w:tr>
      <w:tr w:rsidR="00777A41" w14:paraId="10838D8D" w14:textId="77777777">
        <w:trPr>
          <w:cantSplit/>
          <w:jc w:val="center"/>
        </w:trPr>
        <w:tc>
          <w:tcPr>
            <w:tcW w:w="4253" w:type="dxa"/>
          </w:tcPr>
          <w:p w14:paraId="2C3E53DB" w14:textId="77777777" w:rsidR="00777A41" w:rsidRDefault="008B1727">
            <w:pPr>
              <w:pStyle w:val="Table04Row"/>
            </w:pPr>
            <w:r>
              <w:t>Prohibition on Fishing (Cockburn Sound and Warnbro Sound) Amendment Order 2019</w:t>
            </w:r>
          </w:p>
        </w:tc>
        <w:tc>
          <w:tcPr>
            <w:tcW w:w="1418" w:type="dxa"/>
          </w:tcPr>
          <w:p w14:paraId="6E23D3AC" w14:textId="77777777" w:rsidR="00777A41" w:rsidRDefault="008B1727">
            <w:pPr>
              <w:pStyle w:val="Table04Row"/>
            </w:pPr>
            <w:r>
              <w:t>16 Aug 2019</w:t>
            </w:r>
            <w:r>
              <w:br/>
              <w:t>p. 3077‑8</w:t>
            </w:r>
          </w:p>
        </w:tc>
        <w:tc>
          <w:tcPr>
            <w:tcW w:w="4536" w:type="dxa"/>
          </w:tcPr>
          <w:p w14:paraId="6F7C5987" w14:textId="77777777" w:rsidR="00777A41" w:rsidRDefault="008B1727">
            <w:pPr>
              <w:pStyle w:val="Table04Row"/>
            </w:pPr>
            <w:r>
              <w:t>16 Aug 2019</w:t>
            </w:r>
          </w:p>
        </w:tc>
      </w:tr>
      <w:tr w:rsidR="00777A41" w14:paraId="2ED4720D" w14:textId="77777777">
        <w:trPr>
          <w:cantSplit/>
          <w:jc w:val="center"/>
        </w:trPr>
        <w:tc>
          <w:tcPr>
            <w:tcW w:w="4253" w:type="dxa"/>
          </w:tcPr>
          <w:p w14:paraId="21DA174B" w14:textId="77777777" w:rsidR="00777A41" w:rsidRDefault="008B1727">
            <w:pPr>
              <w:pStyle w:val="Table04Row"/>
            </w:pPr>
            <w:r>
              <w:t>Prohibition on Fishing (Rowley Shoals Marine Park) Order 2019</w:t>
            </w:r>
          </w:p>
        </w:tc>
        <w:tc>
          <w:tcPr>
            <w:tcW w:w="1418" w:type="dxa"/>
          </w:tcPr>
          <w:p w14:paraId="46BC4D25" w14:textId="77777777" w:rsidR="00777A41" w:rsidRDefault="008B1727">
            <w:pPr>
              <w:pStyle w:val="Table04Row"/>
            </w:pPr>
            <w:r>
              <w:t>20 Sep 2019</w:t>
            </w:r>
            <w:r>
              <w:br/>
              <w:t>p. 3389‑91</w:t>
            </w:r>
          </w:p>
        </w:tc>
        <w:tc>
          <w:tcPr>
            <w:tcW w:w="4536" w:type="dxa"/>
          </w:tcPr>
          <w:p w14:paraId="40E8676C" w14:textId="77777777" w:rsidR="00777A41" w:rsidRDefault="008B1727">
            <w:pPr>
              <w:pStyle w:val="Table04Row"/>
            </w:pPr>
            <w:r>
              <w:t>20 Sep 2019</w:t>
            </w:r>
          </w:p>
        </w:tc>
      </w:tr>
      <w:tr w:rsidR="00777A41" w14:paraId="7764003E" w14:textId="77777777">
        <w:trPr>
          <w:cantSplit/>
          <w:jc w:val="center"/>
        </w:trPr>
        <w:tc>
          <w:tcPr>
            <w:tcW w:w="4253" w:type="dxa"/>
          </w:tcPr>
          <w:p w14:paraId="27283211" w14:textId="77777777" w:rsidR="00777A41" w:rsidRDefault="008B1727">
            <w:pPr>
              <w:pStyle w:val="Table04Row"/>
            </w:pPr>
            <w:r>
              <w:t>Prohibition on Fishing (Montebello Islands and Barrow Island Marine Park) Order 2020 [181380]</w:t>
            </w:r>
          </w:p>
        </w:tc>
        <w:tc>
          <w:tcPr>
            <w:tcW w:w="1418" w:type="dxa"/>
          </w:tcPr>
          <w:p w14:paraId="4C158BBE" w14:textId="77777777" w:rsidR="00777A41" w:rsidRDefault="008B1727">
            <w:pPr>
              <w:pStyle w:val="Table04Row"/>
            </w:pPr>
            <w:r>
              <w:t>22 May 2020</w:t>
            </w:r>
            <w:r>
              <w:br/>
              <w:t>p. 1247‑53</w:t>
            </w:r>
          </w:p>
        </w:tc>
        <w:tc>
          <w:tcPr>
            <w:tcW w:w="4536" w:type="dxa"/>
          </w:tcPr>
          <w:p w14:paraId="719EE27E" w14:textId="77777777" w:rsidR="00777A41" w:rsidRDefault="008B1727">
            <w:pPr>
              <w:pStyle w:val="Table04Row"/>
            </w:pPr>
            <w:r>
              <w:t>22 May 2020</w:t>
            </w:r>
          </w:p>
        </w:tc>
      </w:tr>
      <w:tr w:rsidR="00777A41" w14:paraId="27ACF9BA" w14:textId="77777777">
        <w:trPr>
          <w:cantSplit/>
          <w:jc w:val="center"/>
        </w:trPr>
        <w:tc>
          <w:tcPr>
            <w:tcW w:w="4253" w:type="dxa"/>
          </w:tcPr>
          <w:p w14:paraId="526A501F" w14:textId="77777777" w:rsidR="00777A41" w:rsidRDefault="008B1727">
            <w:pPr>
              <w:pStyle w:val="Table04Row"/>
            </w:pPr>
            <w:r>
              <w:t>Prohibition on Fishing (Lalang‑garram / Camden Sound Marine Park) Order 2021</w:t>
            </w:r>
          </w:p>
        </w:tc>
        <w:tc>
          <w:tcPr>
            <w:tcW w:w="1418" w:type="dxa"/>
          </w:tcPr>
          <w:p w14:paraId="53908A01" w14:textId="77777777" w:rsidR="00777A41" w:rsidRDefault="008B1727">
            <w:pPr>
              <w:pStyle w:val="Table04Row"/>
            </w:pPr>
            <w:r>
              <w:t>11 Jun 2021</w:t>
            </w:r>
            <w:r>
              <w:br/>
              <w:t>p. 2045‑6</w:t>
            </w:r>
          </w:p>
        </w:tc>
        <w:tc>
          <w:tcPr>
            <w:tcW w:w="4536" w:type="dxa"/>
          </w:tcPr>
          <w:p w14:paraId="6B0B32E9" w14:textId="77777777" w:rsidR="00777A41" w:rsidRDefault="008B1727">
            <w:pPr>
              <w:pStyle w:val="Table04Row"/>
            </w:pPr>
            <w:r>
              <w:t>11 Jun 2021</w:t>
            </w:r>
          </w:p>
        </w:tc>
      </w:tr>
      <w:tr w:rsidR="00777A41" w14:paraId="2B81677C" w14:textId="77777777">
        <w:trPr>
          <w:cantSplit/>
          <w:jc w:val="center"/>
        </w:trPr>
        <w:tc>
          <w:tcPr>
            <w:tcW w:w="4253" w:type="dxa"/>
          </w:tcPr>
          <w:p w14:paraId="31F50965" w14:textId="77777777" w:rsidR="00777A41" w:rsidRDefault="008B1727">
            <w:pPr>
              <w:pStyle w:val="Table04Row"/>
            </w:pPr>
            <w:r>
              <w:t>Prohibition on Fishing (Lalang‑garram / Camden Sound Marine Park) Joint Authority Order 2021</w:t>
            </w:r>
          </w:p>
        </w:tc>
        <w:tc>
          <w:tcPr>
            <w:tcW w:w="1418" w:type="dxa"/>
          </w:tcPr>
          <w:p w14:paraId="207643B5" w14:textId="77777777" w:rsidR="00777A41" w:rsidRDefault="008B1727">
            <w:pPr>
              <w:pStyle w:val="Table04Row"/>
            </w:pPr>
            <w:r>
              <w:t>11 Jun 2021</w:t>
            </w:r>
            <w:r>
              <w:br/>
              <w:t>p. 2047‑8</w:t>
            </w:r>
          </w:p>
        </w:tc>
        <w:tc>
          <w:tcPr>
            <w:tcW w:w="4536" w:type="dxa"/>
          </w:tcPr>
          <w:p w14:paraId="74102C53" w14:textId="77777777" w:rsidR="00777A41" w:rsidRDefault="008B1727">
            <w:pPr>
              <w:pStyle w:val="Table04Row"/>
            </w:pPr>
            <w:r>
              <w:t>11 Jun 2021</w:t>
            </w:r>
          </w:p>
        </w:tc>
      </w:tr>
      <w:tr w:rsidR="00777A41" w14:paraId="50385369" w14:textId="77777777">
        <w:trPr>
          <w:cantSplit/>
          <w:jc w:val="center"/>
        </w:trPr>
        <w:tc>
          <w:tcPr>
            <w:tcW w:w="4253" w:type="dxa"/>
          </w:tcPr>
          <w:p w14:paraId="1E6BD94A" w14:textId="77777777" w:rsidR="00777A41" w:rsidRDefault="008B1727">
            <w:pPr>
              <w:pStyle w:val="Table04Row"/>
            </w:pPr>
            <w:r>
              <w:t>Prohibition on Fishing (Lalang‑garram / Horizontal Falls Marine Park) Order 2021</w:t>
            </w:r>
          </w:p>
        </w:tc>
        <w:tc>
          <w:tcPr>
            <w:tcW w:w="1418" w:type="dxa"/>
          </w:tcPr>
          <w:p w14:paraId="2A7BAC2C" w14:textId="77777777" w:rsidR="00777A41" w:rsidRDefault="008B1727">
            <w:pPr>
              <w:pStyle w:val="Table04Row"/>
            </w:pPr>
            <w:r>
              <w:t>11 Jun 2021</w:t>
            </w:r>
            <w:r>
              <w:br/>
              <w:t>p. 2048‑51</w:t>
            </w:r>
          </w:p>
        </w:tc>
        <w:tc>
          <w:tcPr>
            <w:tcW w:w="4536" w:type="dxa"/>
          </w:tcPr>
          <w:p w14:paraId="6588E7FA" w14:textId="77777777" w:rsidR="00777A41" w:rsidRDefault="008B1727">
            <w:pPr>
              <w:pStyle w:val="Table04Row"/>
            </w:pPr>
            <w:r>
              <w:t>11 Jun 2021</w:t>
            </w:r>
          </w:p>
        </w:tc>
      </w:tr>
      <w:tr w:rsidR="00777A41" w14:paraId="1508B2A5" w14:textId="77777777">
        <w:trPr>
          <w:cantSplit/>
          <w:jc w:val="center"/>
        </w:trPr>
        <w:tc>
          <w:tcPr>
            <w:tcW w:w="4253" w:type="dxa"/>
          </w:tcPr>
          <w:p w14:paraId="1BE4CB13" w14:textId="77777777" w:rsidR="00777A41" w:rsidRDefault="008B1727">
            <w:pPr>
              <w:pStyle w:val="Table04Row"/>
            </w:pPr>
            <w:r>
              <w:t>Prohibition on Fishing (Lalang‑garram / Horizontal Falls Marine Park) Joint Authority Order 2021</w:t>
            </w:r>
          </w:p>
        </w:tc>
        <w:tc>
          <w:tcPr>
            <w:tcW w:w="1418" w:type="dxa"/>
          </w:tcPr>
          <w:p w14:paraId="334F48E8" w14:textId="77777777" w:rsidR="00777A41" w:rsidRDefault="008B1727">
            <w:pPr>
              <w:pStyle w:val="Table04Row"/>
            </w:pPr>
            <w:r>
              <w:t>11 Jun 2021</w:t>
            </w:r>
            <w:r>
              <w:br/>
              <w:t>p. 2051‑3</w:t>
            </w:r>
          </w:p>
        </w:tc>
        <w:tc>
          <w:tcPr>
            <w:tcW w:w="4536" w:type="dxa"/>
          </w:tcPr>
          <w:p w14:paraId="03ACBE2F" w14:textId="77777777" w:rsidR="00777A41" w:rsidRDefault="008B1727">
            <w:pPr>
              <w:pStyle w:val="Table04Row"/>
            </w:pPr>
            <w:r>
              <w:t>11 Jun 2021</w:t>
            </w:r>
          </w:p>
        </w:tc>
      </w:tr>
      <w:tr w:rsidR="00777A41" w14:paraId="33886F9F" w14:textId="77777777">
        <w:trPr>
          <w:cantSplit/>
          <w:jc w:val="center"/>
        </w:trPr>
        <w:tc>
          <w:tcPr>
            <w:tcW w:w="4253" w:type="dxa"/>
          </w:tcPr>
          <w:p w14:paraId="09BA25CF" w14:textId="77777777" w:rsidR="00777A41" w:rsidRDefault="008B1727">
            <w:pPr>
              <w:pStyle w:val="Table04Row"/>
            </w:pPr>
            <w:r>
              <w:t>Prohibition on Commercial Fishing (Muiron Islands Marine Management Area) Amendment Order 2021</w:t>
            </w:r>
          </w:p>
        </w:tc>
        <w:tc>
          <w:tcPr>
            <w:tcW w:w="1418" w:type="dxa"/>
          </w:tcPr>
          <w:p w14:paraId="45491CB6" w14:textId="77777777" w:rsidR="00777A41" w:rsidRDefault="008B1727">
            <w:pPr>
              <w:pStyle w:val="Table04Row"/>
            </w:pPr>
            <w:r>
              <w:t>15 Oct 2021</w:t>
            </w:r>
            <w:r>
              <w:br/>
              <w:t>p. 4729</w:t>
            </w:r>
          </w:p>
        </w:tc>
        <w:tc>
          <w:tcPr>
            <w:tcW w:w="4536" w:type="dxa"/>
          </w:tcPr>
          <w:p w14:paraId="20DF59E5" w14:textId="77777777" w:rsidR="00777A41" w:rsidRDefault="008B1727">
            <w:pPr>
              <w:pStyle w:val="Table04Row"/>
            </w:pPr>
            <w:r>
              <w:t>15 Oct 2021</w:t>
            </w:r>
          </w:p>
        </w:tc>
      </w:tr>
      <w:tr w:rsidR="00777A41" w14:paraId="37AFCF6B" w14:textId="77777777">
        <w:trPr>
          <w:cantSplit/>
          <w:jc w:val="center"/>
        </w:trPr>
        <w:tc>
          <w:tcPr>
            <w:tcW w:w="4253" w:type="dxa"/>
          </w:tcPr>
          <w:p w14:paraId="142F00E7" w14:textId="77777777" w:rsidR="00777A41" w:rsidRDefault="008B1727">
            <w:pPr>
              <w:pStyle w:val="Table04Row"/>
            </w:pPr>
            <w:r>
              <w:t>Prohibition on Commercial Fishing (Ningaloo Marine Park) Amendment Order 2021</w:t>
            </w:r>
          </w:p>
        </w:tc>
        <w:tc>
          <w:tcPr>
            <w:tcW w:w="1418" w:type="dxa"/>
          </w:tcPr>
          <w:p w14:paraId="6A426519" w14:textId="77777777" w:rsidR="00777A41" w:rsidRDefault="008B1727">
            <w:pPr>
              <w:pStyle w:val="Table04Row"/>
            </w:pPr>
            <w:r>
              <w:t>15 Oct 2021</w:t>
            </w:r>
            <w:r>
              <w:br/>
              <w:t>p. 4729‑30</w:t>
            </w:r>
          </w:p>
        </w:tc>
        <w:tc>
          <w:tcPr>
            <w:tcW w:w="4536" w:type="dxa"/>
          </w:tcPr>
          <w:p w14:paraId="102D5F5B" w14:textId="77777777" w:rsidR="00777A41" w:rsidRDefault="008B1727">
            <w:pPr>
              <w:pStyle w:val="Table04Row"/>
            </w:pPr>
            <w:r>
              <w:t>15 Oct 2021</w:t>
            </w:r>
          </w:p>
        </w:tc>
      </w:tr>
      <w:tr w:rsidR="00777A41" w14:paraId="263F3379" w14:textId="77777777">
        <w:trPr>
          <w:cantSplit/>
          <w:jc w:val="center"/>
        </w:trPr>
        <w:tc>
          <w:tcPr>
            <w:tcW w:w="4253" w:type="dxa"/>
          </w:tcPr>
          <w:p w14:paraId="6EB51FE6" w14:textId="77777777" w:rsidR="00777A41" w:rsidRDefault="008B1727">
            <w:pPr>
              <w:pStyle w:val="Table04Row"/>
            </w:pPr>
            <w:r>
              <w:t>Prohibition on Boat Fishing (Danggu Geikie Gorge) Order 2021</w:t>
            </w:r>
          </w:p>
        </w:tc>
        <w:tc>
          <w:tcPr>
            <w:tcW w:w="1418" w:type="dxa"/>
          </w:tcPr>
          <w:p w14:paraId="3595A734" w14:textId="77777777" w:rsidR="00777A41" w:rsidRDefault="008B1727">
            <w:pPr>
              <w:pStyle w:val="Table04Row"/>
            </w:pPr>
            <w:r>
              <w:t>26 Oct 2021</w:t>
            </w:r>
            <w:r>
              <w:br/>
              <w:t>p. 4824</w:t>
            </w:r>
          </w:p>
        </w:tc>
        <w:tc>
          <w:tcPr>
            <w:tcW w:w="4536" w:type="dxa"/>
          </w:tcPr>
          <w:p w14:paraId="493C380D" w14:textId="77777777" w:rsidR="00777A41" w:rsidRDefault="008B1727">
            <w:pPr>
              <w:pStyle w:val="Table04Row"/>
            </w:pPr>
            <w:r>
              <w:t>26 Oct 2021</w:t>
            </w:r>
          </w:p>
        </w:tc>
      </w:tr>
      <w:tr w:rsidR="00777A41" w14:paraId="429E82B1" w14:textId="77777777">
        <w:trPr>
          <w:cantSplit/>
          <w:jc w:val="center"/>
        </w:trPr>
        <w:tc>
          <w:tcPr>
            <w:tcW w:w="4253" w:type="dxa"/>
          </w:tcPr>
          <w:p w14:paraId="61A6803F" w14:textId="77777777" w:rsidR="00777A41" w:rsidRDefault="008B1727">
            <w:pPr>
              <w:pStyle w:val="Table04Row"/>
            </w:pPr>
            <w:r>
              <w:t>Prohibition on Recreational Fishing (Ningaloo Marine Park) Amendment Order 2021</w:t>
            </w:r>
          </w:p>
        </w:tc>
        <w:tc>
          <w:tcPr>
            <w:tcW w:w="1418" w:type="dxa"/>
          </w:tcPr>
          <w:p w14:paraId="4B92E22E" w14:textId="77777777" w:rsidR="00777A41" w:rsidRDefault="008B1727">
            <w:pPr>
              <w:pStyle w:val="Table04Row"/>
            </w:pPr>
            <w:r>
              <w:t>29 Oct 2021</w:t>
            </w:r>
            <w:r>
              <w:br/>
              <w:t>p. 4852</w:t>
            </w:r>
          </w:p>
        </w:tc>
        <w:tc>
          <w:tcPr>
            <w:tcW w:w="4536" w:type="dxa"/>
          </w:tcPr>
          <w:p w14:paraId="5CFBCAC3" w14:textId="77777777" w:rsidR="00777A41" w:rsidRDefault="008B1727">
            <w:pPr>
              <w:pStyle w:val="Table04Row"/>
            </w:pPr>
            <w:r>
              <w:t>29 Oct 2021</w:t>
            </w:r>
          </w:p>
        </w:tc>
      </w:tr>
      <w:tr w:rsidR="00777A41" w14:paraId="58E0E4C1" w14:textId="77777777">
        <w:trPr>
          <w:cantSplit/>
          <w:jc w:val="center"/>
        </w:trPr>
        <w:tc>
          <w:tcPr>
            <w:tcW w:w="4253" w:type="dxa"/>
          </w:tcPr>
          <w:p w14:paraId="560890B3" w14:textId="77777777" w:rsidR="00777A41" w:rsidRDefault="008B1727">
            <w:pPr>
              <w:pStyle w:val="Table04Row"/>
            </w:pPr>
            <w:r>
              <w:t>Prohibition on Commercial Fishing (Ningaloo Marine Park) Amendment Order 2022</w:t>
            </w:r>
          </w:p>
        </w:tc>
        <w:tc>
          <w:tcPr>
            <w:tcW w:w="1418" w:type="dxa"/>
          </w:tcPr>
          <w:p w14:paraId="21A3F90C" w14:textId="77777777" w:rsidR="00777A41" w:rsidRDefault="008B1727">
            <w:pPr>
              <w:pStyle w:val="Table04Row"/>
            </w:pPr>
            <w:r>
              <w:t>31 May 2022</w:t>
            </w:r>
            <w:r>
              <w:br/>
              <w:t>p. 3123‑4</w:t>
            </w:r>
          </w:p>
        </w:tc>
        <w:tc>
          <w:tcPr>
            <w:tcW w:w="4536" w:type="dxa"/>
          </w:tcPr>
          <w:p w14:paraId="2A9608EB" w14:textId="77777777" w:rsidR="00777A41" w:rsidRDefault="008B1727">
            <w:pPr>
              <w:pStyle w:val="Table04Row"/>
            </w:pPr>
            <w:r>
              <w:t>31 May 2022</w:t>
            </w:r>
          </w:p>
        </w:tc>
      </w:tr>
      <w:tr w:rsidR="00777A41" w14:paraId="747ED20C" w14:textId="77777777">
        <w:trPr>
          <w:cantSplit/>
          <w:jc w:val="center"/>
        </w:trPr>
        <w:tc>
          <w:tcPr>
            <w:tcW w:w="4253" w:type="dxa"/>
          </w:tcPr>
          <w:p w14:paraId="46B4A198" w14:textId="77777777" w:rsidR="00777A41" w:rsidRDefault="008B1727">
            <w:pPr>
              <w:pStyle w:val="Table04Row"/>
            </w:pPr>
            <w:r>
              <w:t>Prohibition on Commercial Fishing (Muiron Islands Marine Management Area) Amendment Order 2022</w:t>
            </w:r>
          </w:p>
        </w:tc>
        <w:tc>
          <w:tcPr>
            <w:tcW w:w="1418" w:type="dxa"/>
          </w:tcPr>
          <w:p w14:paraId="1AA82A20" w14:textId="77777777" w:rsidR="00777A41" w:rsidRDefault="008B1727">
            <w:pPr>
              <w:pStyle w:val="Table04Row"/>
            </w:pPr>
            <w:r>
              <w:t>31 May 2022</w:t>
            </w:r>
            <w:r>
              <w:br/>
              <w:t>p. 3124</w:t>
            </w:r>
          </w:p>
        </w:tc>
        <w:tc>
          <w:tcPr>
            <w:tcW w:w="4536" w:type="dxa"/>
          </w:tcPr>
          <w:p w14:paraId="4064C24D" w14:textId="77777777" w:rsidR="00777A41" w:rsidRDefault="008B1727">
            <w:pPr>
              <w:pStyle w:val="Table04Row"/>
            </w:pPr>
            <w:r>
              <w:t>31 May 2022</w:t>
            </w:r>
          </w:p>
        </w:tc>
      </w:tr>
      <w:tr w:rsidR="00777A41" w14:paraId="11A95676" w14:textId="77777777">
        <w:trPr>
          <w:cantSplit/>
          <w:jc w:val="center"/>
        </w:trPr>
        <w:tc>
          <w:tcPr>
            <w:tcW w:w="4253" w:type="dxa"/>
          </w:tcPr>
          <w:p w14:paraId="404CFA8A" w14:textId="77777777" w:rsidR="00777A41" w:rsidRDefault="008B1727">
            <w:pPr>
              <w:pStyle w:val="Table04Row"/>
            </w:pPr>
            <w:r>
              <w:t>Prohibition on Fishing (Cockburn Sound and Warnbro Sound) Amendment Order 2023</w:t>
            </w:r>
          </w:p>
        </w:tc>
        <w:tc>
          <w:tcPr>
            <w:tcW w:w="1418" w:type="dxa"/>
          </w:tcPr>
          <w:p w14:paraId="6434546D" w14:textId="77777777" w:rsidR="00777A41" w:rsidRDefault="008B1727">
            <w:pPr>
              <w:pStyle w:val="Table04Row"/>
            </w:pPr>
            <w:r>
              <w:t>19 May 2023</w:t>
            </w:r>
            <w:r>
              <w:br/>
              <w:t>p. 1244‑5</w:t>
            </w:r>
          </w:p>
        </w:tc>
        <w:tc>
          <w:tcPr>
            <w:tcW w:w="4536" w:type="dxa"/>
          </w:tcPr>
          <w:p w14:paraId="4697C0B3" w14:textId="77777777" w:rsidR="00777A41" w:rsidRDefault="008B1727">
            <w:pPr>
              <w:pStyle w:val="Table04Row"/>
            </w:pPr>
            <w:r>
              <w:t>cl. 1 &amp; 2: 19 May 2023 (see cl. 3(a));</w:t>
            </w:r>
          </w:p>
          <w:p w14:paraId="46C86A78" w14:textId="77777777" w:rsidR="00777A41" w:rsidRDefault="008B1727">
            <w:pPr>
              <w:pStyle w:val="Table04Row"/>
            </w:pPr>
            <w:r>
              <w:t>Order other than cl. 1 &amp; 2: 20 May 2023 (see cl. 3(b))</w:t>
            </w:r>
          </w:p>
        </w:tc>
      </w:tr>
      <w:tr w:rsidR="00777A41" w14:paraId="0694C574" w14:textId="77777777">
        <w:trPr>
          <w:cantSplit/>
          <w:jc w:val="center"/>
        </w:trPr>
        <w:tc>
          <w:tcPr>
            <w:tcW w:w="10207" w:type="dxa"/>
            <w:gridSpan w:val="3"/>
          </w:tcPr>
          <w:p w14:paraId="2866B0AE" w14:textId="77777777" w:rsidR="00777A41" w:rsidRDefault="008B1727">
            <w:pPr>
              <w:pStyle w:val="Table04Row"/>
              <w:keepNext/>
            </w:pPr>
            <w:r>
              <w:rPr>
                <w:b/>
              </w:rPr>
              <w:t>Under s. 43 — Fish bait restrictions (formerly made under s. 38 of the Fisheries Act 1905) —</w:t>
            </w:r>
          </w:p>
        </w:tc>
      </w:tr>
      <w:tr w:rsidR="00777A41" w14:paraId="1D040014" w14:textId="77777777">
        <w:trPr>
          <w:cantSplit/>
          <w:jc w:val="center"/>
        </w:trPr>
        <w:tc>
          <w:tcPr>
            <w:tcW w:w="4253" w:type="dxa"/>
          </w:tcPr>
          <w:p w14:paraId="14679623" w14:textId="77777777" w:rsidR="00777A41" w:rsidRDefault="008B1727">
            <w:pPr>
              <w:pStyle w:val="Table04Row"/>
            </w:pPr>
            <w:r>
              <w:t>Australian Salmon (Arripistrutta) except for head &amp; offal not to be taken</w:t>
            </w:r>
          </w:p>
        </w:tc>
        <w:tc>
          <w:tcPr>
            <w:tcW w:w="1418" w:type="dxa"/>
          </w:tcPr>
          <w:p w14:paraId="64F76985" w14:textId="77777777" w:rsidR="00777A41" w:rsidRDefault="008B1727">
            <w:pPr>
              <w:pStyle w:val="Table04Row"/>
            </w:pPr>
            <w:r>
              <w:t>20 Feb 1976</w:t>
            </w:r>
            <w:r>
              <w:br/>
              <w:t>p. 468</w:t>
            </w:r>
          </w:p>
        </w:tc>
        <w:tc>
          <w:tcPr>
            <w:tcW w:w="4536" w:type="dxa"/>
          </w:tcPr>
          <w:p w14:paraId="029804FD" w14:textId="77777777" w:rsidR="00777A41" w:rsidRDefault="008B1727">
            <w:pPr>
              <w:pStyle w:val="Table04Row"/>
            </w:pPr>
            <w:r>
              <w:t>20 Feb 1976</w:t>
            </w:r>
          </w:p>
        </w:tc>
      </w:tr>
      <w:tr w:rsidR="00777A41" w14:paraId="052FD4DE" w14:textId="77777777">
        <w:trPr>
          <w:cantSplit/>
          <w:jc w:val="center"/>
        </w:trPr>
        <w:tc>
          <w:tcPr>
            <w:tcW w:w="10207" w:type="dxa"/>
            <w:gridSpan w:val="3"/>
          </w:tcPr>
          <w:p w14:paraId="3D83D284" w14:textId="77777777" w:rsidR="00777A41" w:rsidRDefault="008B1727">
            <w:pPr>
              <w:pStyle w:val="Table04Row"/>
              <w:keepNext/>
            </w:pPr>
            <w:r>
              <w:rPr>
                <w:b/>
              </w:rPr>
              <w:t>Under s. 43 — Gear restrictions (formerly made under s. 9 &amp; 10 of the Fisheries Act 1905) —</w:t>
            </w:r>
          </w:p>
        </w:tc>
      </w:tr>
      <w:tr w:rsidR="00777A41" w14:paraId="1EF10D85" w14:textId="77777777">
        <w:trPr>
          <w:cantSplit/>
          <w:jc w:val="center"/>
        </w:trPr>
        <w:tc>
          <w:tcPr>
            <w:tcW w:w="4253" w:type="dxa"/>
          </w:tcPr>
          <w:p w14:paraId="170603FF" w14:textId="77777777" w:rsidR="00777A41" w:rsidRDefault="008B1727">
            <w:pPr>
              <w:pStyle w:val="Table04Row"/>
            </w:pPr>
            <w:r>
              <w:t>Esperance (Bandy Creek), Koombana Bay &amp; Leschenault Estuary</w:t>
            </w:r>
          </w:p>
        </w:tc>
        <w:tc>
          <w:tcPr>
            <w:tcW w:w="1418" w:type="dxa"/>
          </w:tcPr>
          <w:p w14:paraId="5CD3FBB7" w14:textId="77777777" w:rsidR="00777A41" w:rsidRDefault="008B1727">
            <w:pPr>
              <w:pStyle w:val="Table04Row"/>
            </w:pPr>
            <w:r>
              <w:t>1 Nov 1940</w:t>
            </w:r>
            <w:r>
              <w:br/>
              <w:t>p. 1949‑50</w:t>
            </w:r>
          </w:p>
        </w:tc>
        <w:tc>
          <w:tcPr>
            <w:tcW w:w="4536" w:type="dxa"/>
          </w:tcPr>
          <w:p w14:paraId="4B6C9085" w14:textId="77777777" w:rsidR="00777A41" w:rsidRDefault="008B1727">
            <w:pPr>
              <w:pStyle w:val="Table04Row"/>
            </w:pPr>
            <w:r>
              <w:t>1 Nov 1940</w:t>
            </w:r>
          </w:p>
        </w:tc>
      </w:tr>
      <w:tr w:rsidR="00777A41" w14:paraId="0FA9A8F6" w14:textId="77777777">
        <w:trPr>
          <w:cantSplit/>
          <w:jc w:val="center"/>
        </w:trPr>
        <w:tc>
          <w:tcPr>
            <w:tcW w:w="4253" w:type="dxa"/>
          </w:tcPr>
          <w:p w14:paraId="20A05A92" w14:textId="77777777" w:rsidR="00777A41" w:rsidRDefault="008B1727">
            <w:pPr>
              <w:pStyle w:val="Table04Row"/>
            </w:pPr>
            <w:r>
              <w:t>Two Peoples Bay (Lake Angrove &amp; Lake Gardiner)</w:t>
            </w:r>
          </w:p>
        </w:tc>
        <w:tc>
          <w:tcPr>
            <w:tcW w:w="1418" w:type="dxa"/>
          </w:tcPr>
          <w:p w14:paraId="42BF4FCE" w14:textId="77777777" w:rsidR="00777A41" w:rsidRDefault="008B1727">
            <w:pPr>
              <w:pStyle w:val="Table04Row"/>
            </w:pPr>
            <w:r>
              <w:t>4 Apr 1952</w:t>
            </w:r>
            <w:r>
              <w:br/>
              <w:t>p. 800</w:t>
            </w:r>
          </w:p>
        </w:tc>
        <w:tc>
          <w:tcPr>
            <w:tcW w:w="4536" w:type="dxa"/>
          </w:tcPr>
          <w:p w14:paraId="40657797" w14:textId="77777777" w:rsidR="00777A41" w:rsidRDefault="00777A41">
            <w:pPr>
              <w:pStyle w:val="Table04Row"/>
            </w:pPr>
          </w:p>
        </w:tc>
      </w:tr>
      <w:tr w:rsidR="00777A41" w14:paraId="0A701E2A" w14:textId="77777777">
        <w:trPr>
          <w:cantSplit/>
          <w:jc w:val="center"/>
        </w:trPr>
        <w:tc>
          <w:tcPr>
            <w:tcW w:w="4253" w:type="dxa"/>
          </w:tcPr>
          <w:p w14:paraId="7AC39551" w14:textId="77777777" w:rsidR="00777A41" w:rsidRDefault="008B1727">
            <w:pPr>
              <w:pStyle w:val="Table04Row"/>
            </w:pPr>
            <w:r>
              <w:t>Peel Inlet and Harvey Estuary</w:t>
            </w:r>
          </w:p>
        </w:tc>
        <w:tc>
          <w:tcPr>
            <w:tcW w:w="1418" w:type="dxa"/>
          </w:tcPr>
          <w:p w14:paraId="3C444E38" w14:textId="77777777" w:rsidR="00777A41" w:rsidRDefault="008B1727">
            <w:pPr>
              <w:pStyle w:val="Table04Row"/>
            </w:pPr>
            <w:r>
              <w:t>21 Jan 1966</w:t>
            </w:r>
            <w:r>
              <w:br/>
              <w:t>p. 171</w:t>
            </w:r>
          </w:p>
        </w:tc>
        <w:tc>
          <w:tcPr>
            <w:tcW w:w="4536" w:type="dxa"/>
          </w:tcPr>
          <w:p w14:paraId="237995AF" w14:textId="77777777" w:rsidR="00777A41" w:rsidRDefault="008B1727">
            <w:pPr>
              <w:pStyle w:val="Table04Row"/>
            </w:pPr>
            <w:r>
              <w:t>21 Jan 1966</w:t>
            </w:r>
          </w:p>
        </w:tc>
      </w:tr>
      <w:tr w:rsidR="00777A41" w14:paraId="4CABE2A5" w14:textId="77777777">
        <w:trPr>
          <w:cantSplit/>
          <w:jc w:val="center"/>
        </w:trPr>
        <w:tc>
          <w:tcPr>
            <w:tcW w:w="4253" w:type="dxa"/>
          </w:tcPr>
          <w:p w14:paraId="0A41DE98" w14:textId="77777777" w:rsidR="00777A41" w:rsidRDefault="008B1727">
            <w:pPr>
              <w:pStyle w:val="Table04Row"/>
            </w:pPr>
            <w:r>
              <w:t>Murchison River ‑ Fish Trap</w:t>
            </w:r>
          </w:p>
        </w:tc>
        <w:tc>
          <w:tcPr>
            <w:tcW w:w="1418" w:type="dxa"/>
          </w:tcPr>
          <w:p w14:paraId="1C051C93" w14:textId="77777777" w:rsidR="00777A41" w:rsidRDefault="008B1727">
            <w:pPr>
              <w:pStyle w:val="Table04Row"/>
            </w:pPr>
            <w:r>
              <w:t>28 Jun 1974</w:t>
            </w:r>
            <w:r>
              <w:br/>
              <w:t>p. 2250</w:t>
            </w:r>
          </w:p>
        </w:tc>
        <w:tc>
          <w:tcPr>
            <w:tcW w:w="4536" w:type="dxa"/>
          </w:tcPr>
          <w:p w14:paraId="0B260574" w14:textId="77777777" w:rsidR="00777A41" w:rsidRDefault="008B1727">
            <w:pPr>
              <w:pStyle w:val="Table04Row"/>
            </w:pPr>
            <w:r>
              <w:t>28 Jun 1974</w:t>
            </w:r>
          </w:p>
        </w:tc>
      </w:tr>
      <w:tr w:rsidR="00777A41" w14:paraId="75E89121" w14:textId="77777777">
        <w:trPr>
          <w:cantSplit/>
          <w:jc w:val="center"/>
        </w:trPr>
        <w:tc>
          <w:tcPr>
            <w:tcW w:w="4253" w:type="dxa"/>
          </w:tcPr>
          <w:p w14:paraId="7922B3EC" w14:textId="77777777" w:rsidR="00777A41" w:rsidRDefault="008B1727">
            <w:pPr>
              <w:pStyle w:val="Table04Row"/>
            </w:pPr>
            <w:r>
              <w:t>Warnbro Sound, Metro Beaches and Inland Waters</w:t>
            </w:r>
          </w:p>
        </w:tc>
        <w:tc>
          <w:tcPr>
            <w:tcW w:w="1418" w:type="dxa"/>
          </w:tcPr>
          <w:p w14:paraId="435D58B9" w14:textId="77777777" w:rsidR="00777A41" w:rsidRDefault="008B1727">
            <w:pPr>
              <w:pStyle w:val="Table04Row"/>
            </w:pPr>
            <w:r>
              <w:t>23 Aug 1974</w:t>
            </w:r>
            <w:r>
              <w:br/>
              <w:t>p. 3129</w:t>
            </w:r>
          </w:p>
        </w:tc>
        <w:tc>
          <w:tcPr>
            <w:tcW w:w="4536" w:type="dxa"/>
          </w:tcPr>
          <w:p w14:paraId="6F2191F0" w14:textId="77777777" w:rsidR="00777A41" w:rsidRDefault="00777A41">
            <w:pPr>
              <w:pStyle w:val="Table04Row"/>
            </w:pPr>
          </w:p>
        </w:tc>
      </w:tr>
      <w:tr w:rsidR="00777A41" w14:paraId="695074AC" w14:textId="77777777">
        <w:trPr>
          <w:cantSplit/>
          <w:jc w:val="center"/>
        </w:trPr>
        <w:tc>
          <w:tcPr>
            <w:tcW w:w="4253" w:type="dxa"/>
          </w:tcPr>
          <w:p w14:paraId="7614A362" w14:textId="77777777" w:rsidR="00777A41" w:rsidRDefault="008B1727">
            <w:pPr>
              <w:pStyle w:val="Table04Row"/>
            </w:pPr>
            <w:r>
              <w:t>Cockburn Sound to Cape Bouvard</w:t>
            </w:r>
          </w:p>
        </w:tc>
        <w:tc>
          <w:tcPr>
            <w:tcW w:w="1418" w:type="dxa"/>
          </w:tcPr>
          <w:p w14:paraId="10CCE54F" w14:textId="77777777" w:rsidR="00777A41" w:rsidRDefault="008B1727">
            <w:pPr>
              <w:pStyle w:val="Table04Row"/>
            </w:pPr>
            <w:r>
              <w:t>9 Jul 1976</w:t>
            </w:r>
            <w:r>
              <w:br/>
              <w:t>p. 2370</w:t>
            </w:r>
          </w:p>
        </w:tc>
        <w:tc>
          <w:tcPr>
            <w:tcW w:w="4536" w:type="dxa"/>
          </w:tcPr>
          <w:p w14:paraId="1F85C12C" w14:textId="77777777" w:rsidR="00777A41" w:rsidRDefault="00777A41">
            <w:pPr>
              <w:pStyle w:val="Table04Row"/>
            </w:pPr>
          </w:p>
        </w:tc>
      </w:tr>
      <w:tr w:rsidR="00777A41" w14:paraId="072A322F" w14:textId="77777777">
        <w:trPr>
          <w:cantSplit/>
          <w:jc w:val="center"/>
        </w:trPr>
        <w:tc>
          <w:tcPr>
            <w:tcW w:w="4253" w:type="dxa"/>
          </w:tcPr>
          <w:p w14:paraId="4E98D375" w14:textId="77777777" w:rsidR="00777A41" w:rsidRDefault="008B1727">
            <w:pPr>
              <w:pStyle w:val="Table04Row"/>
            </w:pPr>
            <w:r>
              <w:t>Snapper Trap</w:t>
            </w:r>
          </w:p>
        </w:tc>
        <w:tc>
          <w:tcPr>
            <w:tcW w:w="1418" w:type="dxa"/>
          </w:tcPr>
          <w:p w14:paraId="57F51BB3" w14:textId="77777777" w:rsidR="00777A41" w:rsidRDefault="008B1727">
            <w:pPr>
              <w:pStyle w:val="Table04Row"/>
            </w:pPr>
            <w:r>
              <w:t>11 Mar 1977</w:t>
            </w:r>
            <w:r>
              <w:br/>
              <w:t>p. 761</w:t>
            </w:r>
          </w:p>
        </w:tc>
        <w:tc>
          <w:tcPr>
            <w:tcW w:w="4536" w:type="dxa"/>
          </w:tcPr>
          <w:p w14:paraId="713486F4" w14:textId="77777777" w:rsidR="00777A41" w:rsidRDefault="008B1727">
            <w:pPr>
              <w:pStyle w:val="Table04Row"/>
            </w:pPr>
            <w:r>
              <w:t>11 Mar 1977</w:t>
            </w:r>
          </w:p>
        </w:tc>
      </w:tr>
      <w:tr w:rsidR="00777A41" w14:paraId="268AB7E8" w14:textId="77777777">
        <w:trPr>
          <w:cantSplit/>
          <w:jc w:val="center"/>
        </w:trPr>
        <w:tc>
          <w:tcPr>
            <w:tcW w:w="4253" w:type="dxa"/>
          </w:tcPr>
          <w:p w14:paraId="78D3EC25" w14:textId="77777777" w:rsidR="00777A41" w:rsidRDefault="008B1727">
            <w:pPr>
              <w:pStyle w:val="Table04Row"/>
            </w:pPr>
            <w:r>
              <w:t>Donnelly River</w:t>
            </w:r>
          </w:p>
        </w:tc>
        <w:tc>
          <w:tcPr>
            <w:tcW w:w="1418" w:type="dxa"/>
          </w:tcPr>
          <w:p w14:paraId="751734AF" w14:textId="77777777" w:rsidR="00777A41" w:rsidRDefault="008B1727">
            <w:pPr>
              <w:pStyle w:val="Table04Row"/>
            </w:pPr>
            <w:r>
              <w:t>27 Jan 1978</w:t>
            </w:r>
            <w:r>
              <w:br/>
              <w:t>p. 259</w:t>
            </w:r>
          </w:p>
        </w:tc>
        <w:tc>
          <w:tcPr>
            <w:tcW w:w="4536" w:type="dxa"/>
          </w:tcPr>
          <w:p w14:paraId="164D177C" w14:textId="77777777" w:rsidR="00777A41" w:rsidRDefault="008B1727">
            <w:pPr>
              <w:pStyle w:val="Table04Row"/>
            </w:pPr>
            <w:r>
              <w:t>27 Jan 1978</w:t>
            </w:r>
          </w:p>
        </w:tc>
      </w:tr>
      <w:tr w:rsidR="00777A41" w14:paraId="2DF38D77" w14:textId="77777777">
        <w:trPr>
          <w:cantSplit/>
          <w:jc w:val="center"/>
        </w:trPr>
        <w:tc>
          <w:tcPr>
            <w:tcW w:w="4253" w:type="dxa"/>
          </w:tcPr>
          <w:p w14:paraId="32BDFA2D" w14:textId="77777777" w:rsidR="00777A41" w:rsidRDefault="008B1727">
            <w:pPr>
              <w:pStyle w:val="Table04Row"/>
            </w:pPr>
            <w:r>
              <w:t>Albany — Princess Royal Harbour and Wilsons Inlet (40)</w:t>
            </w:r>
          </w:p>
        </w:tc>
        <w:tc>
          <w:tcPr>
            <w:tcW w:w="1418" w:type="dxa"/>
          </w:tcPr>
          <w:p w14:paraId="3D336158" w14:textId="77777777" w:rsidR="00777A41" w:rsidRDefault="008B1727">
            <w:pPr>
              <w:pStyle w:val="Table04Row"/>
            </w:pPr>
            <w:r>
              <w:t>29 Aug 1980</w:t>
            </w:r>
            <w:r>
              <w:br/>
              <w:t>p. 3035</w:t>
            </w:r>
          </w:p>
        </w:tc>
        <w:tc>
          <w:tcPr>
            <w:tcW w:w="4536" w:type="dxa"/>
          </w:tcPr>
          <w:p w14:paraId="772A545E" w14:textId="77777777" w:rsidR="00777A41" w:rsidRDefault="008B1727">
            <w:pPr>
              <w:pStyle w:val="Table04Row"/>
            </w:pPr>
            <w:r>
              <w:t>29 Aug 1980</w:t>
            </w:r>
          </w:p>
        </w:tc>
      </w:tr>
      <w:tr w:rsidR="00777A41" w14:paraId="1ED0E4A7" w14:textId="77777777">
        <w:trPr>
          <w:cantSplit/>
          <w:jc w:val="center"/>
        </w:trPr>
        <w:tc>
          <w:tcPr>
            <w:tcW w:w="4253" w:type="dxa"/>
          </w:tcPr>
          <w:p w14:paraId="7386D6AF" w14:textId="77777777" w:rsidR="00777A41" w:rsidRDefault="008B1727">
            <w:pPr>
              <w:pStyle w:val="Table04Row"/>
            </w:pPr>
            <w:r>
              <w:lastRenderedPageBreak/>
              <w:t>Wellsted Estuary (227)</w:t>
            </w:r>
          </w:p>
        </w:tc>
        <w:tc>
          <w:tcPr>
            <w:tcW w:w="1418" w:type="dxa"/>
          </w:tcPr>
          <w:p w14:paraId="16E6EA38" w14:textId="77777777" w:rsidR="00777A41" w:rsidRDefault="008B1727">
            <w:pPr>
              <w:pStyle w:val="Table04Row"/>
            </w:pPr>
            <w:r>
              <w:t>24 Apr 1986</w:t>
            </w:r>
            <w:r>
              <w:br/>
              <w:t>p. 1481</w:t>
            </w:r>
          </w:p>
        </w:tc>
        <w:tc>
          <w:tcPr>
            <w:tcW w:w="4536" w:type="dxa"/>
          </w:tcPr>
          <w:p w14:paraId="33B41686" w14:textId="77777777" w:rsidR="00777A41" w:rsidRDefault="00777A41">
            <w:pPr>
              <w:pStyle w:val="Table04Row"/>
            </w:pPr>
          </w:p>
        </w:tc>
      </w:tr>
      <w:tr w:rsidR="00777A41" w14:paraId="6B369488" w14:textId="77777777">
        <w:trPr>
          <w:cantSplit/>
          <w:jc w:val="center"/>
        </w:trPr>
        <w:tc>
          <w:tcPr>
            <w:tcW w:w="4253" w:type="dxa"/>
          </w:tcPr>
          <w:p w14:paraId="4EE0A991" w14:textId="77777777" w:rsidR="00777A41" w:rsidRDefault="008B1727">
            <w:pPr>
              <w:pStyle w:val="Table04Row"/>
            </w:pPr>
            <w:r>
              <w:t>Alison Pt. to Exmouth Gulf (261)</w:t>
            </w:r>
          </w:p>
        </w:tc>
        <w:tc>
          <w:tcPr>
            <w:tcW w:w="1418" w:type="dxa"/>
          </w:tcPr>
          <w:p w14:paraId="1BD603C8" w14:textId="77777777" w:rsidR="00777A41" w:rsidRDefault="008B1727">
            <w:pPr>
              <w:pStyle w:val="Table04Row"/>
            </w:pPr>
            <w:r>
              <w:t>26 Jun 1987</w:t>
            </w:r>
            <w:r>
              <w:br/>
              <w:t>p. 2474</w:t>
            </w:r>
          </w:p>
        </w:tc>
        <w:tc>
          <w:tcPr>
            <w:tcW w:w="4536" w:type="dxa"/>
          </w:tcPr>
          <w:p w14:paraId="7C5BDCE7" w14:textId="77777777" w:rsidR="00777A41" w:rsidRDefault="008B1727">
            <w:pPr>
              <w:pStyle w:val="Table04Row"/>
            </w:pPr>
            <w:r>
              <w:t>26 Jun 1987</w:t>
            </w:r>
          </w:p>
        </w:tc>
      </w:tr>
      <w:tr w:rsidR="00777A41" w14:paraId="63018597" w14:textId="77777777">
        <w:trPr>
          <w:cantSplit/>
          <w:jc w:val="center"/>
        </w:trPr>
        <w:tc>
          <w:tcPr>
            <w:tcW w:w="4253" w:type="dxa"/>
          </w:tcPr>
          <w:p w14:paraId="27ED271C" w14:textId="77777777" w:rsidR="00777A41" w:rsidRDefault="008B1727">
            <w:pPr>
              <w:pStyle w:val="Table04Row"/>
            </w:pPr>
            <w:r>
              <w:t>Dredge in WA waters (314)</w:t>
            </w:r>
          </w:p>
        </w:tc>
        <w:tc>
          <w:tcPr>
            <w:tcW w:w="1418" w:type="dxa"/>
          </w:tcPr>
          <w:p w14:paraId="500220D5" w14:textId="77777777" w:rsidR="00777A41" w:rsidRDefault="008B1727">
            <w:pPr>
              <w:pStyle w:val="Table04Row"/>
            </w:pPr>
            <w:r>
              <w:t>19 Aug 1988</w:t>
            </w:r>
            <w:r>
              <w:br/>
              <w:t>p. 2918</w:t>
            </w:r>
          </w:p>
        </w:tc>
        <w:tc>
          <w:tcPr>
            <w:tcW w:w="4536" w:type="dxa"/>
          </w:tcPr>
          <w:p w14:paraId="7CB2660A" w14:textId="77777777" w:rsidR="00777A41" w:rsidRDefault="008B1727">
            <w:pPr>
              <w:pStyle w:val="Table04Row"/>
            </w:pPr>
            <w:r>
              <w:t>19 Aug 1988</w:t>
            </w:r>
          </w:p>
        </w:tc>
      </w:tr>
      <w:tr w:rsidR="00777A41" w14:paraId="7499FA05" w14:textId="77777777">
        <w:trPr>
          <w:cantSplit/>
          <w:jc w:val="center"/>
        </w:trPr>
        <w:tc>
          <w:tcPr>
            <w:tcW w:w="4253" w:type="dxa"/>
          </w:tcPr>
          <w:p w14:paraId="4C6EEAB7" w14:textId="77777777" w:rsidR="00777A41" w:rsidRDefault="008B1727">
            <w:pPr>
              <w:pStyle w:val="Table04Row"/>
            </w:pPr>
            <w:r>
              <w:t>Pallinup River and Beaufort Inlet (368)</w:t>
            </w:r>
          </w:p>
        </w:tc>
        <w:tc>
          <w:tcPr>
            <w:tcW w:w="1418" w:type="dxa"/>
          </w:tcPr>
          <w:p w14:paraId="562F47CB" w14:textId="77777777" w:rsidR="00777A41" w:rsidRDefault="008B1727">
            <w:pPr>
              <w:pStyle w:val="Table04Row"/>
            </w:pPr>
            <w:r>
              <w:t>21 Oct 1988</w:t>
            </w:r>
            <w:r>
              <w:br/>
              <w:t>p. 4238</w:t>
            </w:r>
          </w:p>
        </w:tc>
        <w:tc>
          <w:tcPr>
            <w:tcW w:w="4536" w:type="dxa"/>
          </w:tcPr>
          <w:p w14:paraId="6EE2245D" w14:textId="77777777" w:rsidR="00777A41" w:rsidRDefault="008B1727">
            <w:pPr>
              <w:pStyle w:val="Table04Row"/>
            </w:pPr>
            <w:r>
              <w:t>21 Oct 1988</w:t>
            </w:r>
          </w:p>
        </w:tc>
      </w:tr>
      <w:tr w:rsidR="00777A41" w14:paraId="031B8179" w14:textId="77777777">
        <w:trPr>
          <w:cantSplit/>
          <w:jc w:val="center"/>
        </w:trPr>
        <w:tc>
          <w:tcPr>
            <w:tcW w:w="4253" w:type="dxa"/>
          </w:tcPr>
          <w:p w14:paraId="521983EE" w14:textId="77777777" w:rsidR="00777A41" w:rsidRDefault="008B1727">
            <w:pPr>
              <w:pStyle w:val="Table04Row"/>
            </w:pPr>
            <w:r>
              <w:t>Broke Inlet (442)</w:t>
            </w:r>
          </w:p>
        </w:tc>
        <w:tc>
          <w:tcPr>
            <w:tcW w:w="1418" w:type="dxa"/>
          </w:tcPr>
          <w:p w14:paraId="37E733E1" w14:textId="77777777" w:rsidR="00777A41" w:rsidRDefault="008B1727">
            <w:pPr>
              <w:pStyle w:val="Table04Row"/>
            </w:pPr>
            <w:r>
              <w:t>6 Apr 1990</w:t>
            </w:r>
            <w:r>
              <w:br/>
              <w:t>p. 1704</w:t>
            </w:r>
          </w:p>
        </w:tc>
        <w:tc>
          <w:tcPr>
            <w:tcW w:w="4536" w:type="dxa"/>
          </w:tcPr>
          <w:p w14:paraId="3BBE003A" w14:textId="77777777" w:rsidR="00777A41" w:rsidRDefault="008B1727">
            <w:pPr>
              <w:pStyle w:val="Table04Row"/>
            </w:pPr>
            <w:r>
              <w:t>6 Apr 1990</w:t>
            </w:r>
          </w:p>
        </w:tc>
      </w:tr>
      <w:tr w:rsidR="00777A41" w14:paraId="289CEDBA" w14:textId="77777777">
        <w:trPr>
          <w:cantSplit/>
          <w:jc w:val="center"/>
        </w:trPr>
        <w:tc>
          <w:tcPr>
            <w:tcW w:w="4253" w:type="dxa"/>
          </w:tcPr>
          <w:p w14:paraId="5142AE9C" w14:textId="77777777" w:rsidR="00777A41" w:rsidRDefault="008B1727">
            <w:pPr>
              <w:pStyle w:val="Table04Row"/>
            </w:pPr>
            <w:r>
              <w:t>Prohibition on use of set nets (Cape Naturaliste to Capel River) Notice 1990 Notice No. 459</w:t>
            </w:r>
          </w:p>
        </w:tc>
        <w:tc>
          <w:tcPr>
            <w:tcW w:w="1418" w:type="dxa"/>
          </w:tcPr>
          <w:p w14:paraId="06318499" w14:textId="77777777" w:rsidR="00777A41" w:rsidRDefault="008B1727">
            <w:pPr>
              <w:pStyle w:val="Table04Row"/>
            </w:pPr>
            <w:r>
              <w:t>9 Nov 1990</w:t>
            </w:r>
            <w:r>
              <w:br/>
              <w:t>p. 5529</w:t>
            </w:r>
          </w:p>
        </w:tc>
        <w:tc>
          <w:tcPr>
            <w:tcW w:w="4536" w:type="dxa"/>
          </w:tcPr>
          <w:p w14:paraId="34B8979B" w14:textId="77777777" w:rsidR="00777A41" w:rsidRDefault="008B1727">
            <w:pPr>
              <w:pStyle w:val="Table04Row"/>
            </w:pPr>
            <w:r>
              <w:t>9 Nov 1990</w:t>
            </w:r>
          </w:p>
        </w:tc>
      </w:tr>
      <w:tr w:rsidR="00777A41" w14:paraId="767BDAB5" w14:textId="77777777">
        <w:trPr>
          <w:cantSplit/>
          <w:jc w:val="center"/>
        </w:trPr>
        <w:tc>
          <w:tcPr>
            <w:tcW w:w="4253" w:type="dxa"/>
          </w:tcPr>
          <w:p w14:paraId="2758B8F0" w14:textId="77777777" w:rsidR="00777A41" w:rsidRDefault="008B1727">
            <w:pPr>
              <w:pStyle w:val="Table04Row"/>
            </w:pPr>
            <w:r>
              <w:t>Fish Trap Restrictions Notice 1990 – No. 462</w:t>
            </w:r>
          </w:p>
        </w:tc>
        <w:tc>
          <w:tcPr>
            <w:tcW w:w="1418" w:type="dxa"/>
          </w:tcPr>
          <w:p w14:paraId="11BB83CA" w14:textId="77777777" w:rsidR="00777A41" w:rsidRDefault="008B1727">
            <w:pPr>
              <w:pStyle w:val="Table04Row"/>
            </w:pPr>
            <w:r>
              <w:t>23 Nov 1990</w:t>
            </w:r>
            <w:r>
              <w:br/>
              <w:t>p. 5787</w:t>
            </w:r>
          </w:p>
        </w:tc>
        <w:tc>
          <w:tcPr>
            <w:tcW w:w="4536" w:type="dxa"/>
          </w:tcPr>
          <w:p w14:paraId="61BBA37D" w14:textId="77777777" w:rsidR="00777A41" w:rsidRDefault="008B1727">
            <w:pPr>
              <w:pStyle w:val="Table04Row"/>
            </w:pPr>
            <w:r>
              <w:t>23 Nov 1990</w:t>
            </w:r>
          </w:p>
        </w:tc>
      </w:tr>
      <w:tr w:rsidR="00777A41" w14:paraId="401C970E" w14:textId="77777777">
        <w:trPr>
          <w:cantSplit/>
          <w:jc w:val="center"/>
        </w:trPr>
        <w:tc>
          <w:tcPr>
            <w:tcW w:w="4253" w:type="dxa"/>
          </w:tcPr>
          <w:p w14:paraId="08824BF7" w14:textId="77777777" w:rsidR="00777A41" w:rsidRDefault="008B1727">
            <w:pPr>
              <w:pStyle w:val="Table04Row"/>
            </w:pPr>
            <w:r>
              <w:t>Prohibition on the Use of Pointed Instruments Notice 1991 ‑ Inland Waters – No. 469</w:t>
            </w:r>
          </w:p>
        </w:tc>
        <w:tc>
          <w:tcPr>
            <w:tcW w:w="1418" w:type="dxa"/>
          </w:tcPr>
          <w:p w14:paraId="09A9001A" w14:textId="77777777" w:rsidR="00777A41" w:rsidRDefault="008B1727">
            <w:pPr>
              <w:pStyle w:val="Table04Row"/>
            </w:pPr>
            <w:r>
              <w:t>1 Feb 1991</w:t>
            </w:r>
            <w:r>
              <w:br/>
              <w:t>p. 518</w:t>
            </w:r>
          </w:p>
        </w:tc>
        <w:tc>
          <w:tcPr>
            <w:tcW w:w="4536" w:type="dxa"/>
          </w:tcPr>
          <w:p w14:paraId="33758FDB" w14:textId="77777777" w:rsidR="00777A41" w:rsidRDefault="00777A41">
            <w:pPr>
              <w:pStyle w:val="Table04Row"/>
            </w:pPr>
          </w:p>
        </w:tc>
      </w:tr>
      <w:tr w:rsidR="00777A41" w14:paraId="019A37D0" w14:textId="77777777">
        <w:trPr>
          <w:cantSplit/>
          <w:jc w:val="center"/>
        </w:trPr>
        <w:tc>
          <w:tcPr>
            <w:tcW w:w="4253" w:type="dxa"/>
          </w:tcPr>
          <w:p w14:paraId="23DBCD67" w14:textId="77777777" w:rsidR="00777A41" w:rsidRDefault="008B1727">
            <w:pPr>
              <w:pStyle w:val="Table04Row"/>
            </w:pPr>
            <w:r>
              <w:t>Vasse and Wonnerup Estuaries Netting Restrictions Notice 1991 – No. 480</w:t>
            </w:r>
          </w:p>
        </w:tc>
        <w:tc>
          <w:tcPr>
            <w:tcW w:w="1418" w:type="dxa"/>
          </w:tcPr>
          <w:p w14:paraId="4263AFAD" w14:textId="77777777" w:rsidR="00777A41" w:rsidRDefault="008B1727">
            <w:pPr>
              <w:pStyle w:val="Table04Row"/>
            </w:pPr>
            <w:r>
              <w:t>17 May 1991</w:t>
            </w:r>
            <w:r>
              <w:br/>
              <w:t>p. 2476</w:t>
            </w:r>
          </w:p>
        </w:tc>
        <w:tc>
          <w:tcPr>
            <w:tcW w:w="4536" w:type="dxa"/>
          </w:tcPr>
          <w:p w14:paraId="05574FBA" w14:textId="77777777" w:rsidR="00777A41" w:rsidRDefault="00777A41">
            <w:pPr>
              <w:pStyle w:val="Table04Row"/>
            </w:pPr>
          </w:p>
        </w:tc>
      </w:tr>
      <w:tr w:rsidR="00777A41" w14:paraId="7F4FB688" w14:textId="77777777">
        <w:trPr>
          <w:cantSplit/>
          <w:jc w:val="center"/>
        </w:trPr>
        <w:tc>
          <w:tcPr>
            <w:tcW w:w="4253" w:type="dxa"/>
          </w:tcPr>
          <w:p w14:paraId="145BE49B" w14:textId="77777777" w:rsidR="00777A41" w:rsidRDefault="008B1727">
            <w:pPr>
              <w:pStyle w:val="Table04Row"/>
            </w:pPr>
            <w:r>
              <w:t>Herring Trap Net Notice 1991 – No. 478</w:t>
            </w:r>
          </w:p>
        </w:tc>
        <w:tc>
          <w:tcPr>
            <w:tcW w:w="1418" w:type="dxa"/>
          </w:tcPr>
          <w:p w14:paraId="245DD113" w14:textId="77777777" w:rsidR="00777A41" w:rsidRDefault="008B1727">
            <w:pPr>
              <w:pStyle w:val="Table04Row"/>
            </w:pPr>
            <w:r>
              <w:t>14 Jun 1991</w:t>
            </w:r>
            <w:r>
              <w:br/>
              <w:t>p. 2875</w:t>
            </w:r>
          </w:p>
        </w:tc>
        <w:tc>
          <w:tcPr>
            <w:tcW w:w="4536" w:type="dxa"/>
          </w:tcPr>
          <w:p w14:paraId="3E2A7ED0" w14:textId="77777777" w:rsidR="00777A41" w:rsidRDefault="008B1727">
            <w:pPr>
              <w:pStyle w:val="Table04Row"/>
            </w:pPr>
            <w:r>
              <w:t>14 Jun 1991</w:t>
            </w:r>
          </w:p>
        </w:tc>
      </w:tr>
      <w:tr w:rsidR="00777A41" w14:paraId="5BE87E68" w14:textId="77777777">
        <w:trPr>
          <w:cantSplit/>
          <w:jc w:val="center"/>
        </w:trPr>
        <w:tc>
          <w:tcPr>
            <w:tcW w:w="4253" w:type="dxa"/>
          </w:tcPr>
          <w:p w14:paraId="301A7425" w14:textId="77777777" w:rsidR="00777A41" w:rsidRDefault="008B1727">
            <w:pPr>
              <w:pStyle w:val="Table04Row"/>
            </w:pPr>
            <w:r>
              <w:t>Fish Trap Restrictions Amendment Notice 1991 – No. 517</w:t>
            </w:r>
          </w:p>
        </w:tc>
        <w:tc>
          <w:tcPr>
            <w:tcW w:w="1418" w:type="dxa"/>
          </w:tcPr>
          <w:p w14:paraId="01E68949" w14:textId="77777777" w:rsidR="00777A41" w:rsidRDefault="008B1727">
            <w:pPr>
              <w:pStyle w:val="Table04Row"/>
            </w:pPr>
            <w:r>
              <w:t>8 Nov 1991</w:t>
            </w:r>
            <w:r>
              <w:br/>
              <w:t>p. 5723</w:t>
            </w:r>
          </w:p>
        </w:tc>
        <w:tc>
          <w:tcPr>
            <w:tcW w:w="4536" w:type="dxa"/>
          </w:tcPr>
          <w:p w14:paraId="042D60D5" w14:textId="77777777" w:rsidR="00777A41" w:rsidRDefault="008B1727">
            <w:pPr>
              <w:pStyle w:val="Table04Row"/>
            </w:pPr>
            <w:r>
              <w:t>8 Nov 1991</w:t>
            </w:r>
          </w:p>
        </w:tc>
      </w:tr>
      <w:tr w:rsidR="00777A41" w14:paraId="58093868" w14:textId="77777777">
        <w:trPr>
          <w:cantSplit/>
          <w:jc w:val="center"/>
        </w:trPr>
        <w:tc>
          <w:tcPr>
            <w:tcW w:w="4253" w:type="dxa"/>
          </w:tcPr>
          <w:p w14:paraId="01464101" w14:textId="77777777" w:rsidR="00777A41" w:rsidRDefault="008B1727">
            <w:pPr>
              <w:pStyle w:val="Table04Row"/>
            </w:pPr>
            <w:r>
              <w:t>Trawling Prohibition (Whole of State) Notice 1992, Notice No. 556</w:t>
            </w:r>
          </w:p>
        </w:tc>
        <w:tc>
          <w:tcPr>
            <w:tcW w:w="1418" w:type="dxa"/>
          </w:tcPr>
          <w:p w14:paraId="7F3876C3" w14:textId="77777777" w:rsidR="00777A41" w:rsidRDefault="008B1727">
            <w:pPr>
              <w:pStyle w:val="Table04Row"/>
            </w:pPr>
            <w:r>
              <w:t>22 Dec 1992</w:t>
            </w:r>
            <w:r>
              <w:br/>
              <w:t>p. 6183‑4</w:t>
            </w:r>
          </w:p>
        </w:tc>
        <w:tc>
          <w:tcPr>
            <w:tcW w:w="4536" w:type="dxa"/>
          </w:tcPr>
          <w:p w14:paraId="343107E9" w14:textId="77777777" w:rsidR="00777A41" w:rsidRDefault="00777A41">
            <w:pPr>
              <w:pStyle w:val="Table04Row"/>
            </w:pPr>
          </w:p>
        </w:tc>
      </w:tr>
      <w:tr w:rsidR="00777A41" w14:paraId="12E8D928" w14:textId="77777777">
        <w:trPr>
          <w:cantSplit/>
          <w:jc w:val="center"/>
        </w:trPr>
        <w:tc>
          <w:tcPr>
            <w:tcW w:w="4253" w:type="dxa"/>
          </w:tcPr>
          <w:p w14:paraId="74C5C18C" w14:textId="77777777" w:rsidR="00777A41" w:rsidRDefault="008B1727">
            <w:pPr>
              <w:pStyle w:val="Table04Row"/>
            </w:pPr>
            <w:r>
              <w:t>Commercial Spearfishing Prohibition Notice 1993 – No. 592</w:t>
            </w:r>
          </w:p>
        </w:tc>
        <w:tc>
          <w:tcPr>
            <w:tcW w:w="1418" w:type="dxa"/>
          </w:tcPr>
          <w:p w14:paraId="619F1AE8" w14:textId="77777777" w:rsidR="00777A41" w:rsidRDefault="008B1727">
            <w:pPr>
              <w:pStyle w:val="Table04Row"/>
            </w:pPr>
            <w:r>
              <w:t>2 Mar 1993</w:t>
            </w:r>
            <w:r>
              <w:br/>
              <w:t>p. 1384</w:t>
            </w:r>
          </w:p>
        </w:tc>
        <w:tc>
          <w:tcPr>
            <w:tcW w:w="4536" w:type="dxa"/>
          </w:tcPr>
          <w:p w14:paraId="2FD82AA5" w14:textId="77777777" w:rsidR="00777A41" w:rsidRDefault="00777A41">
            <w:pPr>
              <w:pStyle w:val="Table04Row"/>
            </w:pPr>
          </w:p>
        </w:tc>
      </w:tr>
      <w:tr w:rsidR="00777A41" w14:paraId="45B42A95" w14:textId="77777777">
        <w:trPr>
          <w:cantSplit/>
          <w:jc w:val="center"/>
        </w:trPr>
        <w:tc>
          <w:tcPr>
            <w:tcW w:w="4253" w:type="dxa"/>
          </w:tcPr>
          <w:p w14:paraId="09DF8583" w14:textId="77777777" w:rsidR="00777A41" w:rsidRDefault="008B1727">
            <w:pPr>
              <w:pStyle w:val="Table04Row"/>
            </w:pPr>
            <w:r>
              <w:t>Pilbara Fish Trawl Fishery Amendment Notice 1993 ‑ No. 589</w:t>
            </w:r>
          </w:p>
        </w:tc>
        <w:tc>
          <w:tcPr>
            <w:tcW w:w="1418" w:type="dxa"/>
          </w:tcPr>
          <w:p w14:paraId="5F11ABFC" w14:textId="77777777" w:rsidR="00777A41" w:rsidRDefault="008B1727">
            <w:pPr>
              <w:pStyle w:val="Table04Row"/>
            </w:pPr>
            <w:r>
              <w:t>23 Apr 1993</w:t>
            </w:r>
            <w:r>
              <w:br/>
              <w:t>p. 2183‑4</w:t>
            </w:r>
          </w:p>
        </w:tc>
        <w:tc>
          <w:tcPr>
            <w:tcW w:w="4536" w:type="dxa"/>
          </w:tcPr>
          <w:p w14:paraId="43FFC1A2" w14:textId="77777777" w:rsidR="00777A41" w:rsidRDefault="00777A41">
            <w:pPr>
              <w:pStyle w:val="Table04Row"/>
            </w:pPr>
          </w:p>
        </w:tc>
      </w:tr>
      <w:tr w:rsidR="00777A41" w14:paraId="19B65C1C" w14:textId="77777777">
        <w:trPr>
          <w:cantSplit/>
          <w:jc w:val="center"/>
        </w:trPr>
        <w:tc>
          <w:tcPr>
            <w:tcW w:w="4253" w:type="dxa"/>
          </w:tcPr>
          <w:p w14:paraId="2BD281F4" w14:textId="77777777" w:rsidR="00777A41" w:rsidRDefault="008B1727">
            <w:pPr>
              <w:pStyle w:val="Table04Row"/>
            </w:pPr>
            <w:r>
              <w:t>Fish Trap Restrictions Amendment Notice 1993 – No. 603</w:t>
            </w:r>
          </w:p>
        </w:tc>
        <w:tc>
          <w:tcPr>
            <w:tcW w:w="1418" w:type="dxa"/>
          </w:tcPr>
          <w:p w14:paraId="45D02FBA" w14:textId="77777777" w:rsidR="00777A41" w:rsidRDefault="008B1727">
            <w:pPr>
              <w:pStyle w:val="Table04Row"/>
            </w:pPr>
            <w:r>
              <w:t>23 Apr 1993</w:t>
            </w:r>
            <w:r>
              <w:br/>
              <w:t>p. 2185</w:t>
            </w:r>
          </w:p>
        </w:tc>
        <w:tc>
          <w:tcPr>
            <w:tcW w:w="4536" w:type="dxa"/>
          </w:tcPr>
          <w:p w14:paraId="5EC3D45A" w14:textId="77777777" w:rsidR="00777A41" w:rsidRDefault="008B1727">
            <w:pPr>
              <w:pStyle w:val="Table04Row"/>
            </w:pPr>
            <w:r>
              <w:t>23 Apr 1993</w:t>
            </w:r>
          </w:p>
        </w:tc>
      </w:tr>
      <w:tr w:rsidR="00777A41" w14:paraId="7573025E" w14:textId="77777777">
        <w:trPr>
          <w:cantSplit/>
          <w:jc w:val="center"/>
        </w:trPr>
        <w:tc>
          <w:tcPr>
            <w:tcW w:w="4253" w:type="dxa"/>
          </w:tcPr>
          <w:p w14:paraId="03F868BB" w14:textId="77777777" w:rsidR="00777A41" w:rsidRDefault="008B1727">
            <w:pPr>
              <w:pStyle w:val="Table04Row"/>
            </w:pPr>
            <w:r>
              <w:t>North West Coast Shark Fishing (Professional) Gear Prohibition Notice 1993 – No. 601</w:t>
            </w:r>
          </w:p>
        </w:tc>
        <w:tc>
          <w:tcPr>
            <w:tcW w:w="1418" w:type="dxa"/>
          </w:tcPr>
          <w:p w14:paraId="6BD67724" w14:textId="77777777" w:rsidR="00777A41" w:rsidRDefault="008B1727">
            <w:pPr>
              <w:pStyle w:val="Table04Row"/>
            </w:pPr>
            <w:r>
              <w:t>4 May 1993</w:t>
            </w:r>
            <w:r>
              <w:br/>
              <w:t>p. 2297‑8</w:t>
            </w:r>
          </w:p>
        </w:tc>
        <w:tc>
          <w:tcPr>
            <w:tcW w:w="4536" w:type="dxa"/>
          </w:tcPr>
          <w:p w14:paraId="1DA59C89" w14:textId="77777777" w:rsidR="00777A41" w:rsidRDefault="008B1727">
            <w:pPr>
              <w:pStyle w:val="Table04Row"/>
            </w:pPr>
            <w:r>
              <w:t>4 May 1993</w:t>
            </w:r>
          </w:p>
        </w:tc>
      </w:tr>
      <w:tr w:rsidR="00777A41" w14:paraId="0CFDFDB6" w14:textId="77777777">
        <w:trPr>
          <w:cantSplit/>
          <w:jc w:val="center"/>
        </w:trPr>
        <w:tc>
          <w:tcPr>
            <w:tcW w:w="4253" w:type="dxa"/>
          </w:tcPr>
          <w:p w14:paraId="582EBEBE" w14:textId="77777777" w:rsidR="00777A41" w:rsidRDefault="008B1727">
            <w:pPr>
              <w:pStyle w:val="Table04Row"/>
            </w:pPr>
            <w:r>
              <w:t>North Coast Shark Fishing (Professional) Notice 1993 ‑ No. 602</w:t>
            </w:r>
          </w:p>
        </w:tc>
        <w:tc>
          <w:tcPr>
            <w:tcW w:w="1418" w:type="dxa"/>
          </w:tcPr>
          <w:p w14:paraId="14585CC3" w14:textId="77777777" w:rsidR="00777A41" w:rsidRDefault="008B1727">
            <w:pPr>
              <w:pStyle w:val="Table04Row"/>
            </w:pPr>
            <w:r>
              <w:t>21 May 1993</w:t>
            </w:r>
            <w:r>
              <w:br/>
              <w:t>p. 2486</w:t>
            </w:r>
          </w:p>
        </w:tc>
        <w:tc>
          <w:tcPr>
            <w:tcW w:w="4536" w:type="dxa"/>
          </w:tcPr>
          <w:p w14:paraId="1CEB613C" w14:textId="77777777" w:rsidR="00777A41" w:rsidRDefault="00777A41">
            <w:pPr>
              <w:pStyle w:val="Table04Row"/>
            </w:pPr>
          </w:p>
        </w:tc>
      </w:tr>
      <w:tr w:rsidR="00777A41" w14:paraId="37AF4DDC" w14:textId="77777777">
        <w:trPr>
          <w:cantSplit/>
          <w:jc w:val="center"/>
        </w:trPr>
        <w:tc>
          <w:tcPr>
            <w:tcW w:w="4253" w:type="dxa"/>
          </w:tcPr>
          <w:p w14:paraId="06FAEA77" w14:textId="77777777" w:rsidR="00777A41" w:rsidRDefault="008B1727">
            <w:pPr>
              <w:pStyle w:val="Table04Row"/>
            </w:pPr>
            <w:r>
              <w:t>Pilbara Fish Trawl Fishery Amendment Notice (No. 2) 1993 – No. 627</w:t>
            </w:r>
          </w:p>
        </w:tc>
        <w:tc>
          <w:tcPr>
            <w:tcW w:w="1418" w:type="dxa"/>
          </w:tcPr>
          <w:p w14:paraId="6301854F" w14:textId="77777777" w:rsidR="00777A41" w:rsidRDefault="008B1727">
            <w:pPr>
              <w:pStyle w:val="Table04Row"/>
            </w:pPr>
            <w:r>
              <w:t>30 Nov 1993</w:t>
            </w:r>
            <w:r>
              <w:br/>
              <w:t>p. 6416</w:t>
            </w:r>
          </w:p>
        </w:tc>
        <w:tc>
          <w:tcPr>
            <w:tcW w:w="4536" w:type="dxa"/>
          </w:tcPr>
          <w:p w14:paraId="4C641CBD" w14:textId="77777777" w:rsidR="00777A41" w:rsidRDefault="00777A41">
            <w:pPr>
              <w:pStyle w:val="Table04Row"/>
            </w:pPr>
          </w:p>
        </w:tc>
      </w:tr>
      <w:tr w:rsidR="00777A41" w14:paraId="45DF98CD" w14:textId="77777777">
        <w:trPr>
          <w:cantSplit/>
          <w:jc w:val="center"/>
        </w:trPr>
        <w:tc>
          <w:tcPr>
            <w:tcW w:w="4253" w:type="dxa"/>
          </w:tcPr>
          <w:p w14:paraId="5B4ACA89" w14:textId="77777777" w:rsidR="00777A41" w:rsidRDefault="008B1727">
            <w:pPr>
              <w:pStyle w:val="Table04Row"/>
            </w:pPr>
            <w:r>
              <w:t>Fish Trap Restrictions Amendment Notice 1994 ‑ No. 635</w:t>
            </w:r>
          </w:p>
        </w:tc>
        <w:tc>
          <w:tcPr>
            <w:tcW w:w="1418" w:type="dxa"/>
          </w:tcPr>
          <w:p w14:paraId="5F48CCE6" w14:textId="77777777" w:rsidR="00777A41" w:rsidRDefault="008B1727">
            <w:pPr>
              <w:pStyle w:val="Table04Row"/>
            </w:pPr>
            <w:r>
              <w:t>18 Feb 1994</w:t>
            </w:r>
            <w:r>
              <w:br/>
              <w:t>p. 565</w:t>
            </w:r>
          </w:p>
        </w:tc>
        <w:tc>
          <w:tcPr>
            <w:tcW w:w="4536" w:type="dxa"/>
          </w:tcPr>
          <w:p w14:paraId="06E97950" w14:textId="77777777" w:rsidR="00777A41" w:rsidRDefault="008B1727">
            <w:pPr>
              <w:pStyle w:val="Table04Row"/>
            </w:pPr>
            <w:r>
              <w:t>18 Feb 1994</w:t>
            </w:r>
          </w:p>
        </w:tc>
      </w:tr>
      <w:tr w:rsidR="00777A41" w14:paraId="26F5F5A2" w14:textId="77777777">
        <w:trPr>
          <w:cantSplit/>
          <w:jc w:val="center"/>
        </w:trPr>
        <w:tc>
          <w:tcPr>
            <w:tcW w:w="4253" w:type="dxa"/>
          </w:tcPr>
          <w:p w14:paraId="2DF5C6CB" w14:textId="77777777" w:rsidR="00777A41" w:rsidRDefault="008B1727">
            <w:pPr>
              <w:pStyle w:val="Table04Row"/>
            </w:pPr>
            <w:r>
              <w:t>Trawling Prohibition (Whole of State) Amendment Notice 1994 ‑ No. 647</w:t>
            </w:r>
          </w:p>
        </w:tc>
        <w:tc>
          <w:tcPr>
            <w:tcW w:w="1418" w:type="dxa"/>
          </w:tcPr>
          <w:p w14:paraId="48D816D0" w14:textId="77777777" w:rsidR="00777A41" w:rsidRDefault="008B1727">
            <w:pPr>
              <w:pStyle w:val="Table04Row"/>
            </w:pPr>
            <w:r>
              <w:t>22 Mar 1994</w:t>
            </w:r>
            <w:r>
              <w:br/>
              <w:t>p. 1228</w:t>
            </w:r>
          </w:p>
        </w:tc>
        <w:tc>
          <w:tcPr>
            <w:tcW w:w="4536" w:type="dxa"/>
          </w:tcPr>
          <w:p w14:paraId="24F004D4" w14:textId="77777777" w:rsidR="00777A41" w:rsidRDefault="00777A41">
            <w:pPr>
              <w:pStyle w:val="Table04Row"/>
            </w:pPr>
          </w:p>
        </w:tc>
      </w:tr>
      <w:tr w:rsidR="00777A41" w14:paraId="28A7B6BC" w14:textId="77777777">
        <w:trPr>
          <w:cantSplit/>
          <w:jc w:val="center"/>
        </w:trPr>
        <w:tc>
          <w:tcPr>
            <w:tcW w:w="4253" w:type="dxa"/>
          </w:tcPr>
          <w:p w14:paraId="44DD1FAB" w14:textId="77777777" w:rsidR="00777A41" w:rsidRDefault="008B1727">
            <w:pPr>
              <w:pStyle w:val="Table04Row"/>
            </w:pPr>
            <w:r>
              <w:t>Fish Traps Prohibition Notice 1994</w:t>
            </w:r>
          </w:p>
        </w:tc>
        <w:tc>
          <w:tcPr>
            <w:tcW w:w="1418" w:type="dxa"/>
          </w:tcPr>
          <w:p w14:paraId="7214B876" w14:textId="77777777" w:rsidR="00777A41" w:rsidRDefault="008B1727">
            <w:pPr>
              <w:pStyle w:val="Table04Row"/>
            </w:pPr>
            <w:r>
              <w:t>25 Oct 1994</w:t>
            </w:r>
            <w:r>
              <w:br/>
              <w:t>p. 5425‑6</w:t>
            </w:r>
          </w:p>
        </w:tc>
        <w:tc>
          <w:tcPr>
            <w:tcW w:w="4536" w:type="dxa"/>
          </w:tcPr>
          <w:p w14:paraId="1FF582CD" w14:textId="77777777" w:rsidR="00777A41" w:rsidRDefault="008B1727">
            <w:pPr>
              <w:pStyle w:val="Table04Row"/>
            </w:pPr>
            <w:r>
              <w:t>25 Oct 1994</w:t>
            </w:r>
          </w:p>
        </w:tc>
      </w:tr>
      <w:tr w:rsidR="00777A41" w14:paraId="119401BE" w14:textId="77777777">
        <w:trPr>
          <w:cantSplit/>
          <w:jc w:val="center"/>
        </w:trPr>
        <w:tc>
          <w:tcPr>
            <w:tcW w:w="4253" w:type="dxa"/>
          </w:tcPr>
          <w:p w14:paraId="451A0FFB" w14:textId="77777777" w:rsidR="00777A41" w:rsidRDefault="008B1727">
            <w:pPr>
              <w:pStyle w:val="Table04Row"/>
            </w:pPr>
            <w:r>
              <w:t>Recreational Fishing (Permitted Fishing Methods) Amendment Notice 1994 ‑ No. 676</w:t>
            </w:r>
          </w:p>
        </w:tc>
        <w:tc>
          <w:tcPr>
            <w:tcW w:w="1418" w:type="dxa"/>
          </w:tcPr>
          <w:p w14:paraId="13E3E72E" w14:textId="77777777" w:rsidR="00777A41" w:rsidRDefault="008B1727">
            <w:pPr>
              <w:pStyle w:val="Table04Row"/>
            </w:pPr>
            <w:r>
              <w:t>25 Oct 1994</w:t>
            </w:r>
            <w:r>
              <w:br/>
              <w:t>p. 5426</w:t>
            </w:r>
          </w:p>
        </w:tc>
        <w:tc>
          <w:tcPr>
            <w:tcW w:w="4536" w:type="dxa"/>
          </w:tcPr>
          <w:p w14:paraId="29287EC5" w14:textId="77777777" w:rsidR="00777A41" w:rsidRDefault="00777A41">
            <w:pPr>
              <w:pStyle w:val="Table04Row"/>
            </w:pPr>
          </w:p>
        </w:tc>
      </w:tr>
      <w:tr w:rsidR="00777A41" w14:paraId="63461CD5" w14:textId="77777777">
        <w:trPr>
          <w:cantSplit/>
          <w:jc w:val="center"/>
        </w:trPr>
        <w:tc>
          <w:tcPr>
            <w:tcW w:w="4253" w:type="dxa"/>
          </w:tcPr>
          <w:p w14:paraId="76139602" w14:textId="77777777" w:rsidR="00777A41" w:rsidRDefault="008B1727">
            <w:pPr>
              <w:pStyle w:val="Table04Row"/>
            </w:pPr>
            <w:r>
              <w:t>Pilbara Fish Trawl Fishery Amendment Notice 1995 ‑ No. 700</w:t>
            </w:r>
          </w:p>
        </w:tc>
        <w:tc>
          <w:tcPr>
            <w:tcW w:w="1418" w:type="dxa"/>
          </w:tcPr>
          <w:p w14:paraId="686ECF93" w14:textId="77777777" w:rsidR="00777A41" w:rsidRDefault="008B1727">
            <w:pPr>
              <w:pStyle w:val="Table04Row"/>
            </w:pPr>
            <w:r>
              <w:t>3 Mar 1995</w:t>
            </w:r>
            <w:r>
              <w:br/>
              <w:t>p. 777‑8</w:t>
            </w:r>
          </w:p>
        </w:tc>
        <w:tc>
          <w:tcPr>
            <w:tcW w:w="4536" w:type="dxa"/>
          </w:tcPr>
          <w:p w14:paraId="7E1E1630" w14:textId="77777777" w:rsidR="00777A41" w:rsidRDefault="00777A41">
            <w:pPr>
              <w:pStyle w:val="Table04Row"/>
            </w:pPr>
          </w:p>
        </w:tc>
      </w:tr>
      <w:tr w:rsidR="00777A41" w14:paraId="109905F9" w14:textId="77777777">
        <w:trPr>
          <w:cantSplit/>
          <w:jc w:val="center"/>
        </w:trPr>
        <w:tc>
          <w:tcPr>
            <w:tcW w:w="4253" w:type="dxa"/>
          </w:tcPr>
          <w:p w14:paraId="13CCF8B7" w14:textId="77777777" w:rsidR="00777A41" w:rsidRDefault="008B1727">
            <w:pPr>
              <w:pStyle w:val="Table04Row"/>
            </w:pPr>
            <w:r>
              <w:t>Hardy Inlet Lawful Nets Order 1996</w:t>
            </w:r>
          </w:p>
        </w:tc>
        <w:tc>
          <w:tcPr>
            <w:tcW w:w="1418" w:type="dxa"/>
          </w:tcPr>
          <w:p w14:paraId="396E3615" w14:textId="77777777" w:rsidR="00777A41" w:rsidRDefault="008B1727">
            <w:pPr>
              <w:pStyle w:val="Table04Row"/>
            </w:pPr>
            <w:r>
              <w:t>29 Mar 1996</w:t>
            </w:r>
            <w:r>
              <w:br/>
              <w:t>p. 1518‑19</w:t>
            </w:r>
          </w:p>
        </w:tc>
        <w:tc>
          <w:tcPr>
            <w:tcW w:w="4536" w:type="dxa"/>
          </w:tcPr>
          <w:p w14:paraId="541DA6E8" w14:textId="77777777" w:rsidR="00777A41" w:rsidRDefault="008B1727">
            <w:pPr>
              <w:pStyle w:val="Table04Row"/>
            </w:pPr>
            <w:r>
              <w:t>29 Mar 1996</w:t>
            </w:r>
          </w:p>
        </w:tc>
      </w:tr>
      <w:tr w:rsidR="00777A41" w14:paraId="1E4FCB50" w14:textId="77777777">
        <w:trPr>
          <w:cantSplit/>
          <w:jc w:val="center"/>
        </w:trPr>
        <w:tc>
          <w:tcPr>
            <w:tcW w:w="4253" w:type="dxa"/>
          </w:tcPr>
          <w:p w14:paraId="5986E651" w14:textId="77777777" w:rsidR="00777A41" w:rsidRDefault="008B1727">
            <w:pPr>
              <w:pStyle w:val="Table04Row"/>
            </w:pPr>
            <w:r>
              <w:t>Prohibition on Fishing (Diving) Order 1999</w:t>
            </w:r>
          </w:p>
        </w:tc>
        <w:tc>
          <w:tcPr>
            <w:tcW w:w="1418" w:type="dxa"/>
          </w:tcPr>
          <w:p w14:paraId="273E887F" w14:textId="77777777" w:rsidR="00777A41" w:rsidRDefault="008B1727">
            <w:pPr>
              <w:pStyle w:val="Table04Row"/>
            </w:pPr>
            <w:r>
              <w:t>30 Mar 1999</w:t>
            </w:r>
            <w:r>
              <w:br/>
              <w:t>p. 1336</w:t>
            </w:r>
          </w:p>
        </w:tc>
        <w:tc>
          <w:tcPr>
            <w:tcW w:w="4536" w:type="dxa"/>
          </w:tcPr>
          <w:p w14:paraId="25072629" w14:textId="77777777" w:rsidR="00777A41" w:rsidRDefault="008B1727">
            <w:pPr>
              <w:pStyle w:val="Table04Row"/>
            </w:pPr>
            <w:r>
              <w:t>30 Mar 1999</w:t>
            </w:r>
          </w:p>
        </w:tc>
      </w:tr>
      <w:tr w:rsidR="00777A41" w14:paraId="126FDBEA" w14:textId="77777777">
        <w:trPr>
          <w:cantSplit/>
          <w:jc w:val="center"/>
        </w:trPr>
        <w:tc>
          <w:tcPr>
            <w:tcW w:w="4253" w:type="dxa"/>
          </w:tcPr>
          <w:p w14:paraId="76377C6C" w14:textId="77777777" w:rsidR="00777A41" w:rsidRDefault="008B1727">
            <w:pPr>
              <w:pStyle w:val="Table04Row"/>
            </w:pPr>
            <w:r>
              <w:t>North West and Kimberley Recreational Netting Restrictions Order 2001</w:t>
            </w:r>
          </w:p>
        </w:tc>
        <w:tc>
          <w:tcPr>
            <w:tcW w:w="1418" w:type="dxa"/>
          </w:tcPr>
          <w:p w14:paraId="49AD3C8F" w14:textId="77777777" w:rsidR="00777A41" w:rsidRDefault="008B1727">
            <w:pPr>
              <w:pStyle w:val="Table04Row"/>
            </w:pPr>
            <w:r>
              <w:t>22 Feb 2002</w:t>
            </w:r>
            <w:r>
              <w:br/>
              <w:t>p. 773‑4</w:t>
            </w:r>
          </w:p>
        </w:tc>
        <w:tc>
          <w:tcPr>
            <w:tcW w:w="4536" w:type="dxa"/>
          </w:tcPr>
          <w:p w14:paraId="15F92792" w14:textId="77777777" w:rsidR="00777A41" w:rsidRDefault="008B1727">
            <w:pPr>
              <w:pStyle w:val="Table04Row"/>
            </w:pPr>
            <w:r>
              <w:t>1 Mar 2002 (see cl. 2)</w:t>
            </w:r>
          </w:p>
        </w:tc>
      </w:tr>
      <w:tr w:rsidR="00777A41" w14:paraId="063C9E51" w14:textId="77777777">
        <w:trPr>
          <w:cantSplit/>
          <w:jc w:val="center"/>
        </w:trPr>
        <w:tc>
          <w:tcPr>
            <w:tcW w:w="4253" w:type="dxa"/>
          </w:tcPr>
          <w:p w14:paraId="68546B9C" w14:textId="77777777" w:rsidR="00777A41" w:rsidRDefault="008B1727">
            <w:pPr>
              <w:pStyle w:val="Table04Row"/>
            </w:pPr>
            <w:r>
              <w:t>Prohibition on Fishing Activity (Minimum Net Mesh Size in Beaufort Inlet) Order 2002</w:t>
            </w:r>
          </w:p>
        </w:tc>
        <w:tc>
          <w:tcPr>
            <w:tcW w:w="1418" w:type="dxa"/>
          </w:tcPr>
          <w:p w14:paraId="09B12414" w14:textId="77777777" w:rsidR="00777A41" w:rsidRDefault="008B1727">
            <w:pPr>
              <w:pStyle w:val="Table04Row"/>
            </w:pPr>
            <w:r>
              <w:t>28 Jun 2002</w:t>
            </w:r>
            <w:r>
              <w:br/>
              <w:t>p. 3123</w:t>
            </w:r>
          </w:p>
        </w:tc>
        <w:tc>
          <w:tcPr>
            <w:tcW w:w="4536" w:type="dxa"/>
          </w:tcPr>
          <w:p w14:paraId="6BC1D606" w14:textId="77777777" w:rsidR="00777A41" w:rsidRDefault="008B1727">
            <w:pPr>
              <w:pStyle w:val="Table04Row"/>
            </w:pPr>
            <w:r>
              <w:t>1 Jul 2002 (see cl. 2)</w:t>
            </w:r>
          </w:p>
        </w:tc>
      </w:tr>
      <w:tr w:rsidR="00777A41" w14:paraId="78EE6C38" w14:textId="77777777">
        <w:trPr>
          <w:cantSplit/>
          <w:jc w:val="center"/>
        </w:trPr>
        <w:tc>
          <w:tcPr>
            <w:tcW w:w="4253" w:type="dxa"/>
          </w:tcPr>
          <w:p w14:paraId="5E923FE6" w14:textId="77777777" w:rsidR="00777A41" w:rsidRDefault="008B1727">
            <w:pPr>
              <w:pStyle w:val="Table04Row"/>
            </w:pPr>
            <w:r>
              <w:lastRenderedPageBreak/>
              <w:t>Fish Traps Prohibition Amendment Order 2002</w:t>
            </w:r>
          </w:p>
        </w:tc>
        <w:tc>
          <w:tcPr>
            <w:tcW w:w="1418" w:type="dxa"/>
          </w:tcPr>
          <w:p w14:paraId="2BAA366B" w14:textId="77777777" w:rsidR="00777A41" w:rsidRDefault="008B1727">
            <w:pPr>
              <w:pStyle w:val="Table04Row"/>
            </w:pPr>
            <w:r>
              <w:t>11 Oct 2002</w:t>
            </w:r>
            <w:r>
              <w:br/>
              <w:t>p. 5132‑3</w:t>
            </w:r>
          </w:p>
        </w:tc>
        <w:tc>
          <w:tcPr>
            <w:tcW w:w="4536" w:type="dxa"/>
          </w:tcPr>
          <w:p w14:paraId="3BF674DF" w14:textId="77777777" w:rsidR="00777A41" w:rsidRDefault="008B1727">
            <w:pPr>
              <w:pStyle w:val="Table04Row"/>
            </w:pPr>
            <w:r>
              <w:t>11 Oct 2002</w:t>
            </w:r>
          </w:p>
        </w:tc>
      </w:tr>
      <w:tr w:rsidR="00777A41" w14:paraId="57F6C40A" w14:textId="77777777">
        <w:trPr>
          <w:cantSplit/>
          <w:jc w:val="center"/>
        </w:trPr>
        <w:tc>
          <w:tcPr>
            <w:tcW w:w="4253" w:type="dxa"/>
          </w:tcPr>
          <w:p w14:paraId="6DBA9F0C" w14:textId="77777777" w:rsidR="00777A41" w:rsidRDefault="008B1727">
            <w:pPr>
              <w:pStyle w:val="Table04Row"/>
            </w:pPr>
            <w:r>
              <w:t>North West and Kimberley Recreational Netting Restrictions Amendment Order 2003</w:t>
            </w:r>
          </w:p>
        </w:tc>
        <w:tc>
          <w:tcPr>
            <w:tcW w:w="1418" w:type="dxa"/>
          </w:tcPr>
          <w:p w14:paraId="2B746F32" w14:textId="77777777" w:rsidR="00777A41" w:rsidRDefault="008B1727">
            <w:pPr>
              <w:pStyle w:val="Table04Row"/>
            </w:pPr>
            <w:r>
              <w:t>14 Mar 2003</w:t>
            </w:r>
            <w:r>
              <w:br/>
              <w:t>p. 782</w:t>
            </w:r>
          </w:p>
        </w:tc>
        <w:tc>
          <w:tcPr>
            <w:tcW w:w="4536" w:type="dxa"/>
          </w:tcPr>
          <w:p w14:paraId="2CDA90EE" w14:textId="77777777" w:rsidR="00777A41" w:rsidRDefault="008B1727">
            <w:pPr>
              <w:pStyle w:val="Table04Row"/>
            </w:pPr>
            <w:r>
              <w:t>14 Mar 2003</w:t>
            </w:r>
          </w:p>
        </w:tc>
      </w:tr>
      <w:tr w:rsidR="00777A41" w14:paraId="0A0C0D7E" w14:textId="77777777">
        <w:trPr>
          <w:cantSplit/>
          <w:jc w:val="center"/>
        </w:trPr>
        <w:tc>
          <w:tcPr>
            <w:tcW w:w="4253" w:type="dxa"/>
          </w:tcPr>
          <w:p w14:paraId="30CB9BB6" w14:textId="77777777" w:rsidR="00777A41" w:rsidRDefault="008B1727">
            <w:pPr>
              <w:pStyle w:val="Table04Row"/>
            </w:pPr>
            <w:r>
              <w:t>Recreational Fishing (Permitted Fishing Methods) Amendment Order 2003</w:t>
            </w:r>
          </w:p>
        </w:tc>
        <w:tc>
          <w:tcPr>
            <w:tcW w:w="1418" w:type="dxa"/>
          </w:tcPr>
          <w:p w14:paraId="0E21540F" w14:textId="77777777" w:rsidR="00777A41" w:rsidRDefault="008B1727">
            <w:pPr>
              <w:pStyle w:val="Table04Row"/>
            </w:pPr>
            <w:r>
              <w:t>1 Oct 2003</w:t>
            </w:r>
            <w:r>
              <w:br/>
              <w:t>p. 4277</w:t>
            </w:r>
          </w:p>
        </w:tc>
        <w:tc>
          <w:tcPr>
            <w:tcW w:w="4536" w:type="dxa"/>
          </w:tcPr>
          <w:p w14:paraId="2FA28D1B" w14:textId="77777777" w:rsidR="00777A41" w:rsidRDefault="008B1727">
            <w:pPr>
              <w:pStyle w:val="Table04Row"/>
            </w:pPr>
            <w:r>
              <w:t>1 Oct 2003</w:t>
            </w:r>
          </w:p>
        </w:tc>
      </w:tr>
      <w:tr w:rsidR="00777A41" w14:paraId="7E6D76B8" w14:textId="77777777">
        <w:trPr>
          <w:cantSplit/>
          <w:jc w:val="center"/>
        </w:trPr>
        <w:tc>
          <w:tcPr>
            <w:tcW w:w="4253" w:type="dxa"/>
          </w:tcPr>
          <w:p w14:paraId="0B6E5598" w14:textId="77777777" w:rsidR="00777A41" w:rsidRDefault="008B1727">
            <w:pPr>
              <w:pStyle w:val="Table04Row"/>
            </w:pPr>
            <w:r>
              <w:t>Fish Traps Prohibition Amendment Order 2003</w:t>
            </w:r>
          </w:p>
        </w:tc>
        <w:tc>
          <w:tcPr>
            <w:tcW w:w="1418" w:type="dxa"/>
          </w:tcPr>
          <w:p w14:paraId="22D67240" w14:textId="77777777" w:rsidR="00777A41" w:rsidRDefault="008B1727">
            <w:pPr>
              <w:pStyle w:val="Table04Row"/>
            </w:pPr>
            <w:r>
              <w:t>17 Oct 2003</w:t>
            </w:r>
            <w:r>
              <w:br/>
              <w:t>p. 4436</w:t>
            </w:r>
          </w:p>
        </w:tc>
        <w:tc>
          <w:tcPr>
            <w:tcW w:w="4536" w:type="dxa"/>
          </w:tcPr>
          <w:p w14:paraId="17E9C669" w14:textId="77777777" w:rsidR="00777A41" w:rsidRDefault="008B1727">
            <w:pPr>
              <w:pStyle w:val="Table04Row"/>
            </w:pPr>
            <w:r>
              <w:t>17 Oct 2003</w:t>
            </w:r>
          </w:p>
        </w:tc>
      </w:tr>
      <w:tr w:rsidR="00777A41" w14:paraId="5E68F502" w14:textId="77777777">
        <w:trPr>
          <w:cantSplit/>
          <w:jc w:val="center"/>
        </w:trPr>
        <w:tc>
          <w:tcPr>
            <w:tcW w:w="4253" w:type="dxa"/>
          </w:tcPr>
          <w:p w14:paraId="4870631C" w14:textId="77777777" w:rsidR="00777A41" w:rsidRDefault="008B1727">
            <w:pPr>
              <w:pStyle w:val="Table04Row"/>
            </w:pPr>
            <w:r>
              <w:t>Surface Trawl Net Fishery (South Coast) Amendment Order 2003</w:t>
            </w:r>
          </w:p>
        </w:tc>
        <w:tc>
          <w:tcPr>
            <w:tcW w:w="1418" w:type="dxa"/>
          </w:tcPr>
          <w:p w14:paraId="1A97032A" w14:textId="77777777" w:rsidR="00777A41" w:rsidRDefault="008B1727">
            <w:pPr>
              <w:pStyle w:val="Table04Row"/>
            </w:pPr>
            <w:r>
              <w:t>28 Oct 2003</w:t>
            </w:r>
            <w:r>
              <w:br/>
              <w:t>p. 4534</w:t>
            </w:r>
          </w:p>
        </w:tc>
        <w:tc>
          <w:tcPr>
            <w:tcW w:w="4536" w:type="dxa"/>
          </w:tcPr>
          <w:p w14:paraId="2E611B81" w14:textId="77777777" w:rsidR="00777A41" w:rsidRDefault="008B1727">
            <w:pPr>
              <w:pStyle w:val="Table04Row"/>
            </w:pPr>
            <w:r>
              <w:t xml:space="preserve">8 Nov 2003 (see cl. 2 and </w:t>
            </w:r>
            <w:r>
              <w:rPr>
                <w:i/>
              </w:rPr>
              <w:t>Gazette</w:t>
            </w:r>
            <w:r>
              <w:t xml:space="preserve"> 2 Sep 2003 p. 3923)</w:t>
            </w:r>
          </w:p>
        </w:tc>
      </w:tr>
      <w:tr w:rsidR="00777A41" w14:paraId="61C023B7" w14:textId="77777777">
        <w:trPr>
          <w:cantSplit/>
          <w:jc w:val="center"/>
        </w:trPr>
        <w:tc>
          <w:tcPr>
            <w:tcW w:w="4253" w:type="dxa"/>
          </w:tcPr>
          <w:p w14:paraId="7B8C4310" w14:textId="77777777" w:rsidR="00777A41" w:rsidRDefault="008B1727">
            <w:pPr>
              <w:pStyle w:val="Table04Row"/>
            </w:pPr>
            <w:r>
              <w:t>Trawling for Scallops (South Coast) Amendment Order 2003</w:t>
            </w:r>
          </w:p>
        </w:tc>
        <w:tc>
          <w:tcPr>
            <w:tcW w:w="1418" w:type="dxa"/>
          </w:tcPr>
          <w:p w14:paraId="4EF5A7E2" w14:textId="77777777" w:rsidR="00777A41" w:rsidRDefault="008B1727">
            <w:pPr>
              <w:pStyle w:val="Table04Row"/>
            </w:pPr>
            <w:r>
              <w:t>28 Oct 2003</w:t>
            </w:r>
            <w:r>
              <w:br/>
              <w:t>p. 4534</w:t>
            </w:r>
          </w:p>
        </w:tc>
        <w:tc>
          <w:tcPr>
            <w:tcW w:w="4536" w:type="dxa"/>
          </w:tcPr>
          <w:p w14:paraId="413678AC" w14:textId="77777777" w:rsidR="00777A41" w:rsidRDefault="008B1727">
            <w:pPr>
              <w:pStyle w:val="Table04Row"/>
            </w:pPr>
            <w:r>
              <w:t xml:space="preserve">8 Nov 2003 (see cl. 2 and </w:t>
            </w:r>
            <w:r>
              <w:rPr>
                <w:i/>
              </w:rPr>
              <w:t>Gazette</w:t>
            </w:r>
            <w:r>
              <w:t xml:space="preserve"> 2 Sep 2003 p. 3923)</w:t>
            </w:r>
          </w:p>
        </w:tc>
      </w:tr>
      <w:tr w:rsidR="00777A41" w14:paraId="220454FD" w14:textId="77777777">
        <w:trPr>
          <w:cantSplit/>
          <w:jc w:val="center"/>
        </w:trPr>
        <w:tc>
          <w:tcPr>
            <w:tcW w:w="4253" w:type="dxa"/>
          </w:tcPr>
          <w:p w14:paraId="23271D64" w14:textId="77777777" w:rsidR="00777A41" w:rsidRDefault="008B1727">
            <w:pPr>
              <w:pStyle w:val="Table04Row"/>
            </w:pPr>
            <w:r>
              <w:t>Trawling Prohibition (Whole of State) Amendment Order 2003</w:t>
            </w:r>
          </w:p>
        </w:tc>
        <w:tc>
          <w:tcPr>
            <w:tcW w:w="1418" w:type="dxa"/>
          </w:tcPr>
          <w:p w14:paraId="2E9F4D1C" w14:textId="77777777" w:rsidR="00777A41" w:rsidRDefault="008B1727">
            <w:pPr>
              <w:pStyle w:val="Table04Row"/>
            </w:pPr>
            <w:r>
              <w:t>28 Oct 2003</w:t>
            </w:r>
            <w:r>
              <w:br/>
              <w:t>p. 4535</w:t>
            </w:r>
          </w:p>
        </w:tc>
        <w:tc>
          <w:tcPr>
            <w:tcW w:w="4536" w:type="dxa"/>
          </w:tcPr>
          <w:p w14:paraId="305E0576" w14:textId="77777777" w:rsidR="00777A41" w:rsidRDefault="008B1727">
            <w:pPr>
              <w:pStyle w:val="Table04Row"/>
            </w:pPr>
            <w:r>
              <w:t xml:space="preserve">8 Nov 2003 (see cl. 2 and </w:t>
            </w:r>
            <w:r>
              <w:rPr>
                <w:i/>
              </w:rPr>
              <w:t>Gazette</w:t>
            </w:r>
            <w:r>
              <w:t xml:space="preserve"> 2 Sep 2003 p. 3923)</w:t>
            </w:r>
          </w:p>
        </w:tc>
      </w:tr>
      <w:tr w:rsidR="00777A41" w14:paraId="0D845E39" w14:textId="77777777">
        <w:trPr>
          <w:cantSplit/>
          <w:jc w:val="center"/>
        </w:trPr>
        <w:tc>
          <w:tcPr>
            <w:tcW w:w="4253" w:type="dxa"/>
          </w:tcPr>
          <w:p w14:paraId="1B3D2E93" w14:textId="77777777" w:rsidR="00777A41" w:rsidRDefault="008B1727">
            <w:pPr>
              <w:pStyle w:val="Table04Row"/>
            </w:pPr>
            <w:r>
              <w:t>Fish Trap Restrictions Amendment Order 2003</w:t>
            </w:r>
          </w:p>
        </w:tc>
        <w:tc>
          <w:tcPr>
            <w:tcW w:w="1418" w:type="dxa"/>
          </w:tcPr>
          <w:p w14:paraId="15308DE1" w14:textId="77777777" w:rsidR="00777A41" w:rsidRDefault="008B1727">
            <w:pPr>
              <w:pStyle w:val="Table04Row"/>
            </w:pPr>
            <w:r>
              <w:t>28 Oct 2003</w:t>
            </w:r>
            <w:r>
              <w:br/>
              <w:t>p. 4536</w:t>
            </w:r>
          </w:p>
        </w:tc>
        <w:tc>
          <w:tcPr>
            <w:tcW w:w="4536" w:type="dxa"/>
          </w:tcPr>
          <w:p w14:paraId="02BFA75D" w14:textId="77777777" w:rsidR="00777A41" w:rsidRDefault="008B1727">
            <w:pPr>
              <w:pStyle w:val="Table04Row"/>
            </w:pPr>
            <w:r>
              <w:t xml:space="preserve">8 Nov 2003 (see cl. 2 and </w:t>
            </w:r>
            <w:r>
              <w:rPr>
                <w:i/>
              </w:rPr>
              <w:t>Gazette</w:t>
            </w:r>
            <w:r>
              <w:t xml:space="preserve"> 2 Sep 2003 p. 3923)</w:t>
            </w:r>
          </w:p>
        </w:tc>
      </w:tr>
      <w:tr w:rsidR="00777A41" w14:paraId="58F9566D" w14:textId="77777777">
        <w:trPr>
          <w:cantSplit/>
          <w:jc w:val="center"/>
        </w:trPr>
        <w:tc>
          <w:tcPr>
            <w:tcW w:w="4253" w:type="dxa"/>
          </w:tcPr>
          <w:p w14:paraId="2A1F7678" w14:textId="77777777" w:rsidR="00777A41" w:rsidRDefault="008B1727">
            <w:pPr>
              <w:pStyle w:val="Table04Row"/>
            </w:pPr>
            <w:r>
              <w:t>Fish Traps Prohibition Amendment Order (No. 2) 2003</w:t>
            </w:r>
          </w:p>
        </w:tc>
        <w:tc>
          <w:tcPr>
            <w:tcW w:w="1418" w:type="dxa"/>
          </w:tcPr>
          <w:p w14:paraId="1410A832" w14:textId="77777777" w:rsidR="00777A41" w:rsidRDefault="008B1727">
            <w:pPr>
              <w:pStyle w:val="Table04Row"/>
            </w:pPr>
            <w:r>
              <w:t>23 Dec 2003</w:t>
            </w:r>
            <w:r>
              <w:br/>
              <w:t>p. 5232</w:t>
            </w:r>
          </w:p>
        </w:tc>
        <w:tc>
          <w:tcPr>
            <w:tcW w:w="4536" w:type="dxa"/>
          </w:tcPr>
          <w:p w14:paraId="5E114E65" w14:textId="77777777" w:rsidR="00777A41" w:rsidRDefault="008B1727">
            <w:pPr>
              <w:pStyle w:val="Table04Row"/>
            </w:pPr>
            <w:r>
              <w:t>23 Dec 2003</w:t>
            </w:r>
          </w:p>
        </w:tc>
      </w:tr>
      <w:tr w:rsidR="00777A41" w14:paraId="41C406CA" w14:textId="77777777">
        <w:trPr>
          <w:cantSplit/>
          <w:jc w:val="center"/>
        </w:trPr>
        <w:tc>
          <w:tcPr>
            <w:tcW w:w="4253" w:type="dxa"/>
          </w:tcPr>
          <w:p w14:paraId="7075765A" w14:textId="77777777" w:rsidR="00777A41" w:rsidRDefault="008B1727">
            <w:pPr>
              <w:pStyle w:val="Table04Row"/>
            </w:pPr>
            <w:r>
              <w:t>Prohibition on Fishing for Shark (North Coast) Amendment Order 2005</w:t>
            </w:r>
          </w:p>
        </w:tc>
        <w:tc>
          <w:tcPr>
            <w:tcW w:w="1418" w:type="dxa"/>
          </w:tcPr>
          <w:p w14:paraId="654A43F8" w14:textId="77777777" w:rsidR="00777A41" w:rsidRDefault="008B1727">
            <w:pPr>
              <w:pStyle w:val="Table04Row"/>
            </w:pPr>
            <w:r>
              <w:t>29 Jul 2005</w:t>
            </w:r>
            <w:r>
              <w:br/>
              <w:t>p. 3527</w:t>
            </w:r>
          </w:p>
        </w:tc>
        <w:tc>
          <w:tcPr>
            <w:tcW w:w="4536" w:type="dxa"/>
          </w:tcPr>
          <w:p w14:paraId="6D1E62DF" w14:textId="77777777" w:rsidR="00777A41" w:rsidRDefault="008B1727">
            <w:pPr>
              <w:pStyle w:val="Table04Row"/>
            </w:pPr>
            <w:r>
              <w:t>29 Jul 2005</w:t>
            </w:r>
          </w:p>
        </w:tc>
      </w:tr>
      <w:tr w:rsidR="00777A41" w14:paraId="25075C5A" w14:textId="77777777">
        <w:trPr>
          <w:cantSplit/>
          <w:jc w:val="center"/>
        </w:trPr>
        <w:tc>
          <w:tcPr>
            <w:tcW w:w="4253" w:type="dxa"/>
          </w:tcPr>
          <w:p w14:paraId="18453DF0" w14:textId="77777777" w:rsidR="00777A41" w:rsidRDefault="008B1727">
            <w:pPr>
              <w:pStyle w:val="Table04Row"/>
            </w:pPr>
            <w:r>
              <w:t>Prohibition on Fishing (Diving) Amendment Order 2007 [836]</w:t>
            </w:r>
          </w:p>
        </w:tc>
        <w:tc>
          <w:tcPr>
            <w:tcW w:w="1418" w:type="dxa"/>
          </w:tcPr>
          <w:p w14:paraId="3365EFC3" w14:textId="77777777" w:rsidR="00777A41" w:rsidRDefault="008B1727">
            <w:pPr>
              <w:pStyle w:val="Table04Row"/>
            </w:pPr>
            <w:r>
              <w:t>4 Sep 2007</w:t>
            </w:r>
            <w:r>
              <w:br/>
              <w:t>p. 4526‑7</w:t>
            </w:r>
          </w:p>
        </w:tc>
        <w:tc>
          <w:tcPr>
            <w:tcW w:w="4536" w:type="dxa"/>
          </w:tcPr>
          <w:p w14:paraId="68ABE1EE" w14:textId="77777777" w:rsidR="00777A41" w:rsidRDefault="008B1727">
            <w:pPr>
              <w:pStyle w:val="Table04Row"/>
            </w:pPr>
            <w:r>
              <w:t>4 Sep 2007</w:t>
            </w:r>
          </w:p>
        </w:tc>
      </w:tr>
      <w:tr w:rsidR="00777A41" w14:paraId="27764DD8" w14:textId="77777777">
        <w:trPr>
          <w:cantSplit/>
          <w:jc w:val="center"/>
        </w:trPr>
        <w:tc>
          <w:tcPr>
            <w:tcW w:w="4253" w:type="dxa"/>
          </w:tcPr>
          <w:p w14:paraId="266EA9F6" w14:textId="77777777" w:rsidR="00777A41" w:rsidRDefault="008B1727">
            <w:pPr>
              <w:pStyle w:val="Table04Row"/>
            </w:pPr>
            <w:r>
              <w:t>Prohibition on Fishing (Diving) Amendment Order (No. 2) 2007 [824]</w:t>
            </w:r>
          </w:p>
        </w:tc>
        <w:tc>
          <w:tcPr>
            <w:tcW w:w="1418" w:type="dxa"/>
          </w:tcPr>
          <w:p w14:paraId="7E7AFDDB" w14:textId="77777777" w:rsidR="00777A41" w:rsidRDefault="008B1727">
            <w:pPr>
              <w:pStyle w:val="Table04Row"/>
            </w:pPr>
            <w:r>
              <w:t>28 Sep 2007</w:t>
            </w:r>
            <w:r>
              <w:br/>
              <w:t>p. 4942</w:t>
            </w:r>
          </w:p>
        </w:tc>
        <w:tc>
          <w:tcPr>
            <w:tcW w:w="4536" w:type="dxa"/>
          </w:tcPr>
          <w:p w14:paraId="4F69C34D" w14:textId="77777777" w:rsidR="00777A41" w:rsidRDefault="008B1727">
            <w:pPr>
              <w:pStyle w:val="Table04Row"/>
            </w:pPr>
            <w:r>
              <w:t>28 Sep 2007</w:t>
            </w:r>
          </w:p>
        </w:tc>
      </w:tr>
      <w:tr w:rsidR="00777A41" w14:paraId="3F19BDC6" w14:textId="77777777">
        <w:trPr>
          <w:cantSplit/>
          <w:jc w:val="center"/>
        </w:trPr>
        <w:tc>
          <w:tcPr>
            <w:tcW w:w="4253" w:type="dxa"/>
          </w:tcPr>
          <w:p w14:paraId="00952E64" w14:textId="77777777" w:rsidR="00777A41" w:rsidRDefault="008B1727">
            <w:pPr>
              <w:pStyle w:val="Table04Row"/>
            </w:pPr>
            <w:r>
              <w:t>Prohibition on Fishing (Fish Trap Restrictions) Amendment Order 2007 [657]</w:t>
            </w:r>
          </w:p>
        </w:tc>
        <w:tc>
          <w:tcPr>
            <w:tcW w:w="1418" w:type="dxa"/>
          </w:tcPr>
          <w:p w14:paraId="76215A69" w14:textId="77777777" w:rsidR="00777A41" w:rsidRDefault="008B1727">
            <w:pPr>
              <w:pStyle w:val="Table04Row"/>
            </w:pPr>
            <w:r>
              <w:t>28 Dec 2007</w:t>
            </w:r>
            <w:r>
              <w:br/>
              <w:t>p. 6441</w:t>
            </w:r>
          </w:p>
        </w:tc>
        <w:tc>
          <w:tcPr>
            <w:tcW w:w="4536" w:type="dxa"/>
          </w:tcPr>
          <w:p w14:paraId="7896752A" w14:textId="77777777" w:rsidR="00777A41" w:rsidRDefault="008B1727">
            <w:pPr>
              <w:pStyle w:val="Table04Row"/>
            </w:pPr>
            <w:r>
              <w:t>1 Jan 2008 (see cl. 2)</w:t>
            </w:r>
          </w:p>
        </w:tc>
      </w:tr>
      <w:tr w:rsidR="00777A41" w14:paraId="4F8F20EA" w14:textId="77777777">
        <w:trPr>
          <w:cantSplit/>
          <w:jc w:val="center"/>
        </w:trPr>
        <w:tc>
          <w:tcPr>
            <w:tcW w:w="4253" w:type="dxa"/>
          </w:tcPr>
          <w:p w14:paraId="599235F6" w14:textId="77777777" w:rsidR="00777A41" w:rsidRDefault="008B1727">
            <w:pPr>
              <w:pStyle w:val="Table04Row"/>
            </w:pPr>
            <w:r>
              <w:t>Prohibition on Line Fishing (Metal in Lines and Traces) Order 2008 [745]</w:t>
            </w:r>
          </w:p>
        </w:tc>
        <w:tc>
          <w:tcPr>
            <w:tcW w:w="1418" w:type="dxa"/>
          </w:tcPr>
          <w:p w14:paraId="592D00D2" w14:textId="77777777" w:rsidR="00777A41" w:rsidRDefault="008B1727">
            <w:pPr>
              <w:pStyle w:val="Table04Row"/>
            </w:pPr>
            <w:r>
              <w:t>30 Dec 2008</w:t>
            </w:r>
            <w:r>
              <w:br/>
              <w:t>p. 5653</w:t>
            </w:r>
          </w:p>
        </w:tc>
        <w:tc>
          <w:tcPr>
            <w:tcW w:w="4536" w:type="dxa"/>
          </w:tcPr>
          <w:p w14:paraId="2E856C0E" w14:textId="77777777" w:rsidR="00777A41" w:rsidRDefault="008B1727">
            <w:pPr>
              <w:pStyle w:val="Table04Row"/>
            </w:pPr>
            <w:r>
              <w:t>30 Dec 2008</w:t>
            </w:r>
          </w:p>
        </w:tc>
      </w:tr>
      <w:tr w:rsidR="00777A41" w14:paraId="64BDA72F" w14:textId="77777777">
        <w:trPr>
          <w:cantSplit/>
          <w:jc w:val="center"/>
        </w:trPr>
        <w:tc>
          <w:tcPr>
            <w:tcW w:w="4253" w:type="dxa"/>
          </w:tcPr>
          <w:p w14:paraId="40EE83F4" w14:textId="77777777" w:rsidR="00777A41" w:rsidRDefault="008B1727">
            <w:pPr>
              <w:pStyle w:val="Table04Row"/>
            </w:pPr>
            <w:r>
              <w:t>Recreational Net Fishing (Attendance and Cleaning Requirements) Revocation Order 2011 [1056]</w:t>
            </w:r>
          </w:p>
        </w:tc>
        <w:tc>
          <w:tcPr>
            <w:tcW w:w="1418" w:type="dxa"/>
          </w:tcPr>
          <w:p w14:paraId="19490468" w14:textId="77777777" w:rsidR="00777A41" w:rsidRDefault="008B1727">
            <w:pPr>
              <w:pStyle w:val="Table04Row"/>
            </w:pPr>
            <w:r>
              <w:t>20 Dec 2011</w:t>
            </w:r>
            <w:r>
              <w:br/>
              <w:t>p. 5415</w:t>
            </w:r>
          </w:p>
        </w:tc>
        <w:tc>
          <w:tcPr>
            <w:tcW w:w="4536" w:type="dxa"/>
          </w:tcPr>
          <w:p w14:paraId="213AB850" w14:textId="77777777" w:rsidR="00777A41" w:rsidRDefault="008B1727">
            <w:pPr>
              <w:pStyle w:val="Table04Row"/>
            </w:pPr>
            <w:r>
              <w:t>21 Dec 2011 (see cl. 2)</w:t>
            </w:r>
          </w:p>
        </w:tc>
      </w:tr>
      <w:tr w:rsidR="00777A41" w14:paraId="7E386347" w14:textId="77777777">
        <w:trPr>
          <w:cantSplit/>
          <w:jc w:val="center"/>
        </w:trPr>
        <w:tc>
          <w:tcPr>
            <w:tcW w:w="4253" w:type="dxa"/>
          </w:tcPr>
          <w:p w14:paraId="5AC392E9" w14:textId="77777777" w:rsidR="00777A41" w:rsidRDefault="008B1727">
            <w:pPr>
              <w:pStyle w:val="Table04Row"/>
            </w:pPr>
            <w:r>
              <w:t>Prohibition on Line Fishing (Metal in Lines and Traces) Amendment Order 2012 [1074]</w:t>
            </w:r>
          </w:p>
        </w:tc>
        <w:tc>
          <w:tcPr>
            <w:tcW w:w="1418" w:type="dxa"/>
          </w:tcPr>
          <w:p w14:paraId="1BE7D082" w14:textId="77777777" w:rsidR="00777A41" w:rsidRDefault="008B1727">
            <w:pPr>
              <w:pStyle w:val="Table04Row"/>
            </w:pPr>
            <w:r>
              <w:t>27 Mar 2012</w:t>
            </w:r>
            <w:r>
              <w:br/>
              <w:t>p. 1527</w:t>
            </w:r>
          </w:p>
        </w:tc>
        <w:tc>
          <w:tcPr>
            <w:tcW w:w="4536" w:type="dxa"/>
          </w:tcPr>
          <w:p w14:paraId="2736D93B" w14:textId="77777777" w:rsidR="00777A41" w:rsidRDefault="008B1727">
            <w:pPr>
              <w:pStyle w:val="Table04Row"/>
            </w:pPr>
            <w:r>
              <w:t>27 Mar 2012</w:t>
            </w:r>
          </w:p>
        </w:tc>
      </w:tr>
      <w:tr w:rsidR="00777A41" w14:paraId="3D1DA06B" w14:textId="77777777">
        <w:trPr>
          <w:cantSplit/>
          <w:jc w:val="center"/>
        </w:trPr>
        <w:tc>
          <w:tcPr>
            <w:tcW w:w="4253" w:type="dxa"/>
          </w:tcPr>
          <w:p w14:paraId="5445997F" w14:textId="77777777" w:rsidR="00777A41" w:rsidRDefault="008B1727">
            <w:pPr>
              <w:pStyle w:val="Table04Row"/>
            </w:pPr>
            <w:r>
              <w:t>Prohibition on Fishing (Diving) Amendment Order 2012 [1091]</w:t>
            </w:r>
          </w:p>
        </w:tc>
        <w:tc>
          <w:tcPr>
            <w:tcW w:w="1418" w:type="dxa"/>
          </w:tcPr>
          <w:p w14:paraId="0D1E7CF9" w14:textId="77777777" w:rsidR="00777A41" w:rsidRDefault="008B1727">
            <w:pPr>
              <w:pStyle w:val="Table04Row"/>
            </w:pPr>
            <w:r>
              <w:t>22 Jun 2012</w:t>
            </w:r>
            <w:r>
              <w:br/>
              <w:t>p. 2801</w:t>
            </w:r>
          </w:p>
        </w:tc>
        <w:tc>
          <w:tcPr>
            <w:tcW w:w="4536" w:type="dxa"/>
          </w:tcPr>
          <w:p w14:paraId="65AD1C25" w14:textId="77777777" w:rsidR="00777A41" w:rsidRDefault="008B1727">
            <w:pPr>
              <w:pStyle w:val="Table04Row"/>
            </w:pPr>
            <w:r>
              <w:t>22 Jun 2012</w:t>
            </w:r>
          </w:p>
        </w:tc>
      </w:tr>
      <w:tr w:rsidR="00777A41" w14:paraId="32D5D32B" w14:textId="77777777">
        <w:trPr>
          <w:cantSplit/>
          <w:jc w:val="center"/>
        </w:trPr>
        <w:tc>
          <w:tcPr>
            <w:tcW w:w="4253" w:type="dxa"/>
          </w:tcPr>
          <w:p w14:paraId="349FEEB5" w14:textId="77777777" w:rsidR="00777A41" w:rsidRDefault="008B1727">
            <w:pPr>
              <w:pStyle w:val="Table04Row"/>
            </w:pPr>
            <w:r>
              <w:t>Recreational Fishing (Permitted Fishing Methods) Revocation Order 2014 [1204]</w:t>
            </w:r>
          </w:p>
        </w:tc>
        <w:tc>
          <w:tcPr>
            <w:tcW w:w="1418" w:type="dxa"/>
          </w:tcPr>
          <w:p w14:paraId="76955451" w14:textId="77777777" w:rsidR="00777A41" w:rsidRDefault="008B1727">
            <w:pPr>
              <w:pStyle w:val="Table04Row"/>
            </w:pPr>
            <w:r>
              <w:t>26 Aug 2014</w:t>
            </w:r>
            <w:r>
              <w:br/>
              <w:t>p. 3086</w:t>
            </w:r>
          </w:p>
        </w:tc>
        <w:tc>
          <w:tcPr>
            <w:tcW w:w="4536" w:type="dxa"/>
          </w:tcPr>
          <w:p w14:paraId="59D09AF7" w14:textId="77777777" w:rsidR="00777A41" w:rsidRDefault="008B1727">
            <w:pPr>
              <w:pStyle w:val="Table04Row"/>
            </w:pPr>
            <w:r>
              <w:t>26 Aug 2014</w:t>
            </w:r>
          </w:p>
        </w:tc>
      </w:tr>
      <w:tr w:rsidR="00777A41" w14:paraId="50CEE49B" w14:textId="77777777">
        <w:trPr>
          <w:cantSplit/>
          <w:jc w:val="center"/>
        </w:trPr>
        <w:tc>
          <w:tcPr>
            <w:tcW w:w="4253" w:type="dxa"/>
          </w:tcPr>
          <w:p w14:paraId="5012DF81" w14:textId="77777777" w:rsidR="00777A41" w:rsidRDefault="008B1727">
            <w:pPr>
              <w:pStyle w:val="Table04Row"/>
            </w:pPr>
            <w:r>
              <w:t>Prohibition on Herring Trap Nets Order 2015 [1226]</w:t>
            </w:r>
          </w:p>
        </w:tc>
        <w:tc>
          <w:tcPr>
            <w:tcW w:w="1418" w:type="dxa"/>
          </w:tcPr>
          <w:p w14:paraId="7F152B41" w14:textId="77777777" w:rsidR="00777A41" w:rsidRDefault="008B1727">
            <w:pPr>
              <w:pStyle w:val="Table04Row"/>
            </w:pPr>
            <w:r>
              <w:t>13 Feb 2015</w:t>
            </w:r>
            <w:r>
              <w:br/>
              <w:t>p. 657</w:t>
            </w:r>
          </w:p>
        </w:tc>
        <w:tc>
          <w:tcPr>
            <w:tcW w:w="4536" w:type="dxa"/>
          </w:tcPr>
          <w:p w14:paraId="6A29632F" w14:textId="77777777" w:rsidR="00777A41" w:rsidRDefault="008B1727">
            <w:pPr>
              <w:pStyle w:val="Table04Row"/>
            </w:pPr>
            <w:r>
              <w:t>1 Mar 2015 (see cl. 2)</w:t>
            </w:r>
          </w:p>
        </w:tc>
      </w:tr>
      <w:tr w:rsidR="00777A41" w14:paraId="36D2958B" w14:textId="77777777">
        <w:trPr>
          <w:cantSplit/>
          <w:jc w:val="center"/>
        </w:trPr>
        <w:tc>
          <w:tcPr>
            <w:tcW w:w="4253" w:type="dxa"/>
          </w:tcPr>
          <w:p w14:paraId="2C24E2AE" w14:textId="77777777" w:rsidR="00777A41" w:rsidRDefault="008B1727">
            <w:pPr>
              <w:pStyle w:val="Table04Row"/>
            </w:pPr>
            <w:r>
              <w:t>Fish Trap Restrictions Amendment Order 2015 [1248]</w:t>
            </w:r>
          </w:p>
        </w:tc>
        <w:tc>
          <w:tcPr>
            <w:tcW w:w="1418" w:type="dxa"/>
          </w:tcPr>
          <w:p w14:paraId="1E18F4EB" w14:textId="77777777" w:rsidR="00777A41" w:rsidRDefault="008B1727">
            <w:pPr>
              <w:pStyle w:val="Table04Row"/>
            </w:pPr>
            <w:r>
              <w:t>27 Oct 2015</w:t>
            </w:r>
            <w:r>
              <w:br/>
              <w:t>p. 4418</w:t>
            </w:r>
          </w:p>
        </w:tc>
        <w:tc>
          <w:tcPr>
            <w:tcW w:w="4536" w:type="dxa"/>
          </w:tcPr>
          <w:p w14:paraId="3E78AEB1" w14:textId="77777777" w:rsidR="00777A41" w:rsidRDefault="008B1727">
            <w:pPr>
              <w:pStyle w:val="Table04Row"/>
            </w:pPr>
            <w:r>
              <w:t>27 Oct 2015</w:t>
            </w:r>
          </w:p>
        </w:tc>
      </w:tr>
      <w:tr w:rsidR="00777A41" w14:paraId="1E22A324" w14:textId="77777777">
        <w:trPr>
          <w:cantSplit/>
          <w:jc w:val="center"/>
        </w:trPr>
        <w:tc>
          <w:tcPr>
            <w:tcW w:w="4253" w:type="dxa"/>
          </w:tcPr>
          <w:p w14:paraId="47BFB5C9" w14:textId="77777777" w:rsidR="00777A41" w:rsidRDefault="008B1727">
            <w:pPr>
              <w:pStyle w:val="Table04Row"/>
            </w:pPr>
            <w:r>
              <w:t>Fish Traps Prohibition Amendment Order 2015 [1248]</w:t>
            </w:r>
          </w:p>
        </w:tc>
        <w:tc>
          <w:tcPr>
            <w:tcW w:w="1418" w:type="dxa"/>
          </w:tcPr>
          <w:p w14:paraId="20ADB404" w14:textId="77777777" w:rsidR="00777A41" w:rsidRDefault="008B1727">
            <w:pPr>
              <w:pStyle w:val="Table04Row"/>
            </w:pPr>
            <w:r>
              <w:t>27 Oct 2015</w:t>
            </w:r>
            <w:r>
              <w:br/>
              <w:t>p. 4418‑9</w:t>
            </w:r>
          </w:p>
        </w:tc>
        <w:tc>
          <w:tcPr>
            <w:tcW w:w="4536" w:type="dxa"/>
          </w:tcPr>
          <w:p w14:paraId="42DFC8AE" w14:textId="77777777" w:rsidR="00777A41" w:rsidRDefault="008B1727">
            <w:pPr>
              <w:pStyle w:val="Table04Row"/>
            </w:pPr>
            <w:r>
              <w:t>27 Oct 2015</w:t>
            </w:r>
          </w:p>
        </w:tc>
      </w:tr>
      <w:tr w:rsidR="00777A41" w14:paraId="62C662AE" w14:textId="77777777">
        <w:trPr>
          <w:cantSplit/>
          <w:jc w:val="center"/>
        </w:trPr>
        <w:tc>
          <w:tcPr>
            <w:tcW w:w="4253" w:type="dxa"/>
          </w:tcPr>
          <w:p w14:paraId="31D94D15" w14:textId="77777777" w:rsidR="00777A41" w:rsidRDefault="008B1727">
            <w:pPr>
              <w:pStyle w:val="Table04Row"/>
            </w:pPr>
            <w:r>
              <w:t>Prohibition on Fishing (Purse Seining) Order 2017 [1297]</w:t>
            </w:r>
          </w:p>
        </w:tc>
        <w:tc>
          <w:tcPr>
            <w:tcW w:w="1418" w:type="dxa"/>
          </w:tcPr>
          <w:p w14:paraId="786EF086" w14:textId="77777777" w:rsidR="00777A41" w:rsidRDefault="008B1727">
            <w:pPr>
              <w:pStyle w:val="Table04Row"/>
            </w:pPr>
            <w:r>
              <w:t>30 May 2017</w:t>
            </w:r>
            <w:r>
              <w:br/>
              <w:t>p. 2730‑1</w:t>
            </w:r>
          </w:p>
        </w:tc>
        <w:tc>
          <w:tcPr>
            <w:tcW w:w="4536" w:type="dxa"/>
          </w:tcPr>
          <w:p w14:paraId="530E32F9" w14:textId="77777777" w:rsidR="00777A41" w:rsidRDefault="008B1727">
            <w:pPr>
              <w:pStyle w:val="Table04Row"/>
            </w:pPr>
            <w:r>
              <w:t>30 May 2017</w:t>
            </w:r>
          </w:p>
        </w:tc>
      </w:tr>
      <w:tr w:rsidR="00777A41" w14:paraId="584E1B76" w14:textId="77777777">
        <w:trPr>
          <w:cantSplit/>
          <w:jc w:val="center"/>
        </w:trPr>
        <w:tc>
          <w:tcPr>
            <w:tcW w:w="4253" w:type="dxa"/>
          </w:tcPr>
          <w:p w14:paraId="6FC4A073" w14:textId="77777777" w:rsidR="00777A41" w:rsidRDefault="008B1727">
            <w:pPr>
              <w:pStyle w:val="Table04Row"/>
            </w:pPr>
            <w:r>
              <w:t>Prohibition on Fishing (Wire Trace) Order 2022</w:t>
            </w:r>
          </w:p>
        </w:tc>
        <w:tc>
          <w:tcPr>
            <w:tcW w:w="1418" w:type="dxa"/>
          </w:tcPr>
          <w:p w14:paraId="654C438D" w14:textId="77777777" w:rsidR="00777A41" w:rsidRDefault="008B1727">
            <w:pPr>
              <w:pStyle w:val="Table04Row"/>
            </w:pPr>
            <w:r>
              <w:t>22 Feb 2022</w:t>
            </w:r>
            <w:r>
              <w:br/>
              <w:t>p. 427</w:t>
            </w:r>
            <w:r>
              <w:br/>
              <w:t>(correction 25 Feb 2022 p. 442)</w:t>
            </w:r>
          </w:p>
        </w:tc>
        <w:tc>
          <w:tcPr>
            <w:tcW w:w="4536" w:type="dxa"/>
          </w:tcPr>
          <w:p w14:paraId="39C86817" w14:textId="77777777" w:rsidR="00777A41" w:rsidRDefault="008B1727">
            <w:pPr>
              <w:pStyle w:val="Table04Row"/>
            </w:pPr>
            <w:r>
              <w:t>22 Feb 2022</w:t>
            </w:r>
          </w:p>
        </w:tc>
      </w:tr>
      <w:tr w:rsidR="00777A41" w14:paraId="7464844F" w14:textId="77777777">
        <w:trPr>
          <w:cantSplit/>
          <w:jc w:val="center"/>
        </w:trPr>
        <w:tc>
          <w:tcPr>
            <w:tcW w:w="4253" w:type="dxa"/>
          </w:tcPr>
          <w:p w14:paraId="4780674B" w14:textId="77777777" w:rsidR="00777A41" w:rsidRDefault="008B1727">
            <w:pPr>
              <w:pStyle w:val="Table04Row"/>
            </w:pPr>
            <w:r>
              <w:t>Prohibition on Fishing (Wire Trace) Amendment Order 2023</w:t>
            </w:r>
          </w:p>
        </w:tc>
        <w:tc>
          <w:tcPr>
            <w:tcW w:w="1418" w:type="dxa"/>
          </w:tcPr>
          <w:p w14:paraId="24077187" w14:textId="77777777" w:rsidR="00777A41" w:rsidRDefault="008B1727">
            <w:pPr>
              <w:pStyle w:val="Table04Row"/>
            </w:pPr>
            <w:r>
              <w:t>3 Nov 2023</w:t>
            </w:r>
            <w:r>
              <w:br/>
              <w:t>p. 3606</w:t>
            </w:r>
          </w:p>
        </w:tc>
        <w:tc>
          <w:tcPr>
            <w:tcW w:w="4536" w:type="dxa"/>
          </w:tcPr>
          <w:p w14:paraId="4C9B143F" w14:textId="77777777" w:rsidR="00777A41" w:rsidRDefault="008B1727">
            <w:pPr>
              <w:pStyle w:val="Table04Row"/>
            </w:pPr>
            <w:r>
              <w:t>3 Nov 2023</w:t>
            </w:r>
          </w:p>
        </w:tc>
      </w:tr>
      <w:tr w:rsidR="00777A41" w14:paraId="34B27030" w14:textId="77777777">
        <w:trPr>
          <w:cantSplit/>
          <w:jc w:val="center"/>
        </w:trPr>
        <w:tc>
          <w:tcPr>
            <w:tcW w:w="10207" w:type="dxa"/>
            <w:gridSpan w:val="3"/>
          </w:tcPr>
          <w:p w14:paraId="4F34B938" w14:textId="77777777" w:rsidR="00777A41" w:rsidRDefault="008B1727">
            <w:pPr>
              <w:pStyle w:val="Table04Row"/>
              <w:keepNext/>
            </w:pPr>
            <w:r>
              <w:rPr>
                <w:b/>
              </w:rPr>
              <w:t>Under s. 43 — Species restrictions (formerly made under s. 9 &amp; 10 of the Fisheries Act 1905) -</w:t>
            </w:r>
          </w:p>
        </w:tc>
      </w:tr>
      <w:tr w:rsidR="00777A41" w14:paraId="4E9A9A4F" w14:textId="77777777">
        <w:trPr>
          <w:cantSplit/>
          <w:jc w:val="center"/>
        </w:trPr>
        <w:tc>
          <w:tcPr>
            <w:tcW w:w="4253" w:type="dxa"/>
          </w:tcPr>
          <w:p w14:paraId="3C86A8EB" w14:textId="77777777" w:rsidR="00777A41" w:rsidRDefault="008B1727">
            <w:pPr>
              <w:pStyle w:val="Table04Row"/>
            </w:pPr>
            <w:r>
              <w:t>Prohibition on fishing for English Perch ‑ Blackwood River</w:t>
            </w:r>
          </w:p>
        </w:tc>
        <w:tc>
          <w:tcPr>
            <w:tcW w:w="1418" w:type="dxa"/>
          </w:tcPr>
          <w:p w14:paraId="150B2427" w14:textId="77777777" w:rsidR="00777A41" w:rsidRDefault="008B1727">
            <w:pPr>
              <w:pStyle w:val="Table04Row"/>
            </w:pPr>
            <w:r>
              <w:t>16 Aug 1957</w:t>
            </w:r>
            <w:r>
              <w:br/>
              <w:t>p. 2458</w:t>
            </w:r>
          </w:p>
        </w:tc>
        <w:tc>
          <w:tcPr>
            <w:tcW w:w="4536" w:type="dxa"/>
          </w:tcPr>
          <w:p w14:paraId="6776AB68" w14:textId="77777777" w:rsidR="00777A41" w:rsidRDefault="008B1727">
            <w:pPr>
              <w:pStyle w:val="Table04Row"/>
            </w:pPr>
            <w:r>
              <w:t>16 Aug 1957</w:t>
            </w:r>
          </w:p>
        </w:tc>
      </w:tr>
      <w:tr w:rsidR="00777A41" w14:paraId="1147F513" w14:textId="77777777">
        <w:trPr>
          <w:cantSplit/>
          <w:jc w:val="center"/>
        </w:trPr>
        <w:tc>
          <w:tcPr>
            <w:tcW w:w="4253" w:type="dxa"/>
          </w:tcPr>
          <w:p w14:paraId="1C1EA743" w14:textId="77777777" w:rsidR="00777A41" w:rsidRDefault="008B1727">
            <w:pPr>
              <w:pStyle w:val="Table04Row"/>
            </w:pPr>
            <w:r>
              <w:lastRenderedPageBreak/>
              <w:t>Coral (125)</w:t>
            </w:r>
          </w:p>
        </w:tc>
        <w:tc>
          <w:tcPr>
            <w:tcW w:w="1418" w:type="dxa"/>
          </w:tcPr>
          <w:p w14:paraId="5F0371A8" w14:textId="77777777" w:rsidR="00777A41" w:rsidRDefault="008B1727">
            <w:pPr>
              <w:pStyle w:val="Table04Row"/>
            </w:pPr>
            <w:r>
              <w:t>11 Feb 1983</w:t>
            </w:r>
            <w:r>
              <w:br/>
              <w:t>p. 468</w:t>
            </w:r>
          </w:p>
        </w:tc>
        <w:tc>
          <w:tcPr>
            <w:tcW w:w="4536" w:type="dxa"/>
          </w:tcPr>
          <w:p w14:paraId="222C1C57" w14:textId="77777777" w:rsidR="00777A41" w:rsidRDefault="00777A41">
            <w:pPr>
              <w:pStyle w:val="Table04Row"/>
            </w:pPr>
          </w:p>
        </w:tc>
      </w:tr>
      <w:tr w:rsidR="00777A41" w14:paraId="7477A6E1" w14:textId="77777777">
        <w:trPr>
          <w:cantSplit/>
          <w:jc w:val="center"/>
        </w:trPr>
        <w:tc>
          <w:tcPr>
            <w:tcW w:w="4253" w:type="dxa"/>
          </w:tcPr>
          <w:p w14:paraId="1091879D" w14:textId="77777777" w:rsidR="00777A41" w:rsidRDefault="008B1727">
            <w:pPr>
              <w:pStyle w:val="Table04Row"/>
            </w:pPr>
            <w:r>
              <w:t>Mud crabs (194)</w:t>
            </w:r>
          </w:p>
        </w:tc>
        <w:tc>
          <w:tcPr>
            <w:tcW w:w="1418" w:type="dxa"/>
          </w:tcPr>
          <w:p w14:paraId="3A0C3DDE" w14:textId="77777777" w:rsidR="00777A41" w:rsidRDefault="008B1727">
            <w:pPr>
              <w:pStyle w:val="Table04Row"/>
            </w:pPr>
            <w:r>
              <w:t>2 Aug 1985</w:t>
            </w:r>
            <w:r>
              <w:br/>
              <w:t>p. 2699</w:t>
            </w:r>
          </w:p>
        </w:tc>
        <w:tc>
          <w:tcPr>
            <w:tcW w:w="4536" w:type="dxa"/>
          </w:tcPr>
          <w:p w14:paraId="02AE5175" w14:textId="77777777" w:rsidR="00777A41" w:rsidRDefault="00777A41">
            <w:pPr>
              <w:pStyle w:val="Table04Row"/>
            </w:pPr>
          </w:p>
        </w:tc>
      </w:tr>
      <w:tr w:rsidR="00777A41" w14:paraId="7302189B" w14:textId="77777777">
        <w:trPr>
          <w:cantSplit/>
          <w:jc w:val="center"/>
        </w:trPr>
        <w:tc>
          <w:tcPr>
            <w:tcW w:w="4253" w:type="dxa"/>
          </w:tcPr>
          <w:p w14:paraId="2D49FA7B" w14:textId="77777777" w:rsidR="00777A41" w:rsidRDefault="008B1727">
            <w:pPr>
              <w:pStyle w:val="Table04Row"/>
            </w:pPr>
            <w:r>
              <w:t>Gastropods, Gantheaume Point (Broome area) ‑ No. 234</w:t>
            </w:r>
          </w:p>
        </w:tc>
        <w:tc>
          <w:tcPr>
            <w:tcW w:w="1418" w:type="dxa"/>
          </w:tcPr>
          <w:p w14:paraId="0A1B0B17" w14:textId="77777777" w:rsidR="00777A41" w:rsidRDefault="008B1727">
            <w:pPr>
              <w:pStyle w:val="Table04Row"/>
            </w:pPr>
            <w:r>
              <w:t>4 Jul 1986</w:t>
            </w:r>
            <w:r>
              <w:br/>
              <w:t>p. 2292</w:t>
            </w:r>
          </w:p>
        </w:tc>
        <w:tc>
          <w:tcPr>
            <w:tcW w:w="4536" w:type="dxa"/>
          </w:tcPr>
          <w:p w14:paraId="4A8532FE" w14:textId="77777777" w:rsidR="00777A41" w:rsidRDefault="008B1727">
            <w:pPr>
              <w:pStyle w:val="Table04Row"/>
            </w:pPr>
            <w:r>
              <w:t>4 Jul 1986</w:t>
            </w:r>
          </w:p>
        </w:tc>
      </w:tr>
      <w:tr w:rsidR="00777A41" w14:paraId="0F7DB34C" w14:textId="77777777">
        <w:trPr>
          <w:cantSplit/>
          <w:jc w:val="center"/>
        </w:trPr>
        <w:tc>
          <w:tcPr>
            <w:tcW w:w="4253" w:type="dxa"/>
          </w:tcPr>
          <w:p w14:paraId="3276E673" w14:textId="77777777" w:rsidR="00777A41" w:rsidRDefault="008B1727">
            <w:pPr>
              <w:pStyle w:val="Table04Row"/>
            </w:pPr>
            <w:r>
              <w:t>Shellfish, Coral, Fish of the class Echindidea and Beche de mer ‑ No. 366</w:t>
            </w:r>
          </w:p>
        </w:tc>
        <w:tc>
          <w:tcPr>
            <w:tcW w:w="1418" w:type="dxa"/>
          </w:tcPr>
          <w:p w14:paraId="1673923C" w14:textId="77777777" w:rsidR="00777A41" w:rsidRDefault="008B1727">
            <w:pPr>
              <w:pStyle w:val="Table04Row"/>
            </w:pPr>
            <w:r>
              <w:t>2 Dec 1988</w:t>
            </w:r>
            <w:r>
              <w:br/>
              <w:t>p. 4787</w:t>
            </w:r>
          </w:p>
        </w:tc>
        <w:tc>
          <w:tcPr>
            <w:tcW w:w="4536" w:type="dxa"/>
          </w:tcPr>
          <w:p w14:paraId="6ABDD412" w14:textId="77777777" w:rsidR="00777A41" w:rsidRDefault="008B1727">
            <w:pPr>
              <w:pStyle w:val="Table04Row"/>
            </w:pPr>
            <w:r>
              <w:t>2 Dec 1988</w:t>
            </w:r>
          </w:p>
        </w:tc>
      </w:tr>
      <w:tr w:rsidR="00777A41" w14:paraId="30563ED8" w14:textId="77777777">
        <w:trPr>
          <w:cantSplit/>
          <w:jc w:val="center"/>
        </w:trPr>
        <w:tc>
          <w:tcPr>
            <w:tcW w:w="4253" w:type="dxa"/>
          </w:tcPr>
          <w:p w14:paraId="64542EA4" w14:textId="77777777" w:rsidR="00777A41" w:rsidRDefault="008B1727">
            <w:pPr>
              <w:pStyle w:val="Table04Row"/>
            </w:pPr>
            <w:r>
              <w:t>Crab Fishing Restrictions (Roebuck Bay) Notice 1992 – No. 539</w:t>
            </w:r>
          </w:p>
        </w:tc>
        <w:tc>
          <w:tcPr>
            <w:tcW w:w="1418" w:type="dxa"/>
          </w:tcPr>
          <w:p w14:paraId="0C8E4716" w14:textId="77777777" w:rsidR="00777A41" w:rsidRDefault="008B1727">
            <w:pPr>
              <w:pStyle w:val="Table04Row"/>
            </w:pPr>
            <w:r>
              <w:t>1 May 1992</w:t>
            </w:r>
            <w:r>
              <w:br/>
              <w:t>p. 1798</w:t>
            </w:r>
          </w:p>
        </w:tc>
        <w:tc>
          <w:tcPr>
            <w:tcW w:w="4536" w:type="dxa"/>
          </w:tcPr>
          <w:p w14:paraId="4949D3FC" w14:textId="77777777" w:rsidR="00777A41" w:rsidRDefault="008B1727">
            <w:pPr>
              <w:pStyle w:val="Table04Row"/>
            </w:pPr>
            <w:r>
              <w:t>1 May 1992</w:t>
            </w:r>
          </w:p>
        </w:tc>
      </w:tr>
      <w:tr w:rsidR="00777A41" w14:paraId="67AA9716" w14:textId="77777777">
        <w:trPr>
          <w:cantSplit/>
          <w:jc w:val="center"/>
        </w:trPr>
        <w:tc>
          <w:tcPr>
            <w:tcW w:w="4253" w:type="dxa"/>
          </w:tcPr>
          <w:p w14:paraId="77B5A534" w14:textId="77777777" w:rsidR="00777A41" w:rsidRDefault="008B1727">
            <w:pPr>
              <w:pStyle w:val="Table04Row"/>
            </w:pPr>
            <w:r>
              <w:t>Prawn Fishing Restrictions Notice 1992 – No. 549</w:t>
            </w:r>
          </w:p>
        </w:tc>
        <w:tc>
          <w:tcPr>
            <w:tcW w:w="1418" w:type="dxa"/>
          </w:tcPr>
          <w:p w14:paraId="0E8FB9B3" w14:textId="77777777" w:rsidR="00777A41" w:rsidRDefault="008B1727">
            <w:pPr>
              <w:pStyle w:val="Table04Row"/>
            </w:pPr>
            <w:r>
              <w:t>26 Jun 1992</w:t>
            </w:r>
            <w:r>
              <w:br/>
              <w:t>p. 2671‑2</w:t>
            </w:r>
          </w:p>
        </w:tc>
        <w:tc>
          <w:tcPr>
            <w:tcW w:w="4536" w:type="dxa"/>
          </w:tcPr>
          <w:p w14:paraId="3AD3BA9B" w14:textId="77777777" w:rsidR="00777A41" w:rsidRDefault="00777A41">
            <w:pPr>
              <w:pStyle w:val="Table04Row"/>
            </w:pPr>
          </w:p>
        </w:tc>
      </w:tr>
      <w:tr w:rsidR="00777A41" w14:paraId="1EF6248E" w14:textId="77777777">
        <w:trPr>
          <w:cantSplit/>
          <w:jc w:val="center"/>
        </w:trPr>
        <w:tc>
          <w:tcPr>
            <w:tcW w:w="4253" w:type="dxa"/>
          </w:tcPr>
          <w:p w14:paraId="16730B79" w14:textId="77777777" w:rsidR="00777A41" w:rsidRDefault="008B1727">
            <w:pPr>
              <w:pStyle w:val="Table04Row"/>
            </w:pPr>
            <w:r>
              <w:t>Prawn Fishing Restrictions Amendment Notice 1994 ‑ No. 653</w:t>
            </w:r>
          </w:p>
        </w:tc>
        <w:tc>
          <w:tcPr>
            <w:tcW w:w="1418" w:type="dxa"/>
          </w:tcPr>
          <w:p w14:paraId="568BEAAF" w14:textId="77777777" w:rsidR="00777A41" w:rsidRDefault="008B1727">
            <w:pPr>
              <w:pStyle w:val="Table04Row"/>
            </w:pPr>
            <w:r>
              <w:t>12 Apr 1994</w:t>
            </w:r>
            <w:r>
              <w:br/>
              <w:t>p. 1546</w:t>
            </w:r>
          </w:p>
        </w:tc>
        <w:tc>
          <w:tcPr>
            <w:tcW w:w="4536" w:type="dxa"/>
          </w:tcPr>
          <w:p w14:paraId="50B73196" w14:textId="77777777" w:rsidR="00777A41" w:rsidRDefault="00777A41">
            <w:pPr>
              <w:pStyle w:val="Table04Row"/>
            </w:pPr>
          </w:p>
        </w:tc>
      </w:tr>
      <w:tr w:rsidR="00777A41" w14:paraId="58D2E4F5" w14:textId="77777777">
        <w:trPr>
          <w:cantSplit/>
          <w:jc w:val="center"/>
        </w:trPr>
        <w:tc>
          <w:tcPr>
            <w:tcW w:w="4253" w:type="dxa"/>
          </w:tcPr>
          <w:p w14:paraId="63E525FD" w14:textId="77777777" w:rsidR="00777A41" w:rsidRDefault="008B1727">
            <w:pPr>
              <w:pStyle w:val="Table04Row"/>
            </w:pPr>
            <w:r>
              <w:t>Prohibition on taking Samson Fish or Yellowtail Kingfish (Houtman Abrolhos) Notice 1995 ‑ No. 695</w:t>
            </w:r>
          </w:p>
        </w:tc>
        <w:tc>
          <w:tcPr>
            <w:tcW w:w="1418" w:type="dxa"/>
          </w:tcPr>
          <w:p w14:paraId="68EF42E9" w14:textId="77777777" w:rsidR="00777A41" w:rsidRDefault="008B1727">
            <w:pPr>
              <w:pStyle w:val="Table04Row"/>
            </w:pPr>
            <w:r>
              <w:t>21 Feb 1995</w:t>
            </w:r>
            <w:r>
              <w:br/>
              <w:t>p. 572</w:t>
            </w:r>
          </w:p>
        </w:tc>
        <w:tc>
          <w:tcPr>
            <w:tcW w:w="4536" w:type="dxa"/>
          </w:tcPr>
          <w:p w14:paraId="3DE6C2FB" w14:textId="77777777" w:rsidR="00777A41" w:rsidRDefault="00777A41">
            <w:pPr>
              <w:pStyle w:val="Table04Row"/>
            </w:pPr>
          </w:p>
        </w:tc>
      </w:tr>
      <w:tr w:rsidR="00777A41" w14:paraId="0C1D0C31" w14:textId="77777777">
        <w:trPr>
          <w:cantSplit/>
          <w:jc w:val="center"/>
        </w:trPr>
        <w:tc>
          <w:tcPr>
            <w:tcW w:w="4253" w:type="dxa"/>
          </w:tcPr>
          <w:p w14:paraId="2DA679AD" w14:textId="77777777" w:rsidR="00777A41" w:rsidRDefault="008B1727">
            <w:pPr>
              <w:pStyle w:val="Table04Row"/>
            </w:pPr>
            <w:r>
              <w:t>Prohibition on Commercial Fishing For Demersal Scalefish (Pilbara Area) Order 1997</w:t>
            </w:r>
          </w:p>
        </w:tc>
        <w:tc>
          <w:tcPr>
            <w:tcW w:w="1418" w:type="dxa"/>
          </w:tcPr>
          <w:p w14:paraId="6696A030" w14:textId="77777777" w:rsidR="00777A41" w:rsidRDefault="008B1727">
            <w:pPr>
              <w:pStyle w:val="Table04Row"/>
            </w:pPr>
            <w:r>
              <w:t>30 Dec 1997</w:t>
            </w:r>
            <w:r>
              <w:br/>
              <w:t>p. 7508</w:t>
            </w:r>
          </w:p>
        </w:tc>
        <w:tc>
          <w:tcPr>
            <w:tcW w:w="4536" w:type="dxa"/>
          </w:tcPr>
          <w:p w14:paraId="3B8C3013" w14:textId="77777777" w:rsidR="00777A41" w:rsidRDefault="008B1727">
            <w:pPr>
              <w:pStyle w:val="Table04Row"/>
            </w:pPr>
            <w:r>
              <w:t>1 Jan 1998 (see cl. 2)</w:t>
            </w:r>
          </w:p>
        </w:tc>
      </w:tr>
      <w:tr w:rsidR="00777A41" w14:paraId="78BAE3BF" w14:textId="77777777">
        <w:trPr>
          <w:cantSplit/>
          <w:jc w:val="center"/>
        </w:trPr>
        <w:tc>
          <w:tcPr>
            <w:tcW w:w="4253" w:type="dxa"/>
          </w:tcPr>
          <w:p w14:paraId="51696B9F" w14:textId="77777777" w:rsidR="00777A41" w:rsidRDefault="008B1727">
            <w:pPr>
              <w:pStyle w:val="Table04Row"/>
            </w:pPr>
            <w:r>
              <w:t>Pilchard Fishing (Professional) Restrictions Amendment Order 1999 — Order No. 1 of 1999</w:t>
            </w:r>
          </w:p>
        </w:tc>
        <w:tc>
          <w:tcPr>
            <w:tcW w:w="1418" w:type="dxa"/>
          </w:tcPr>
          <w:p w14:paraId="545298F7" w14:textId="77777777" w:rsidR="00777A41" w:rsidRDefault="008B1727">
            <w:pPr>
              <w:pStyle w:val="Table04Row"/>
            </w:pPr>
            <w:r>
              <w:t>7 Apr 1999</w:t>
            </w:r>
            <w:r>
              <w:br/>
              <w:t>p. 1429</w:t>
            </w:r>
          </w:p>
        </w:tc>
        <w:tc>
          <w:tcPr>
            <w:tcW w:w="4536" w:type="dxa"/>
          </w:tcPr>
          <w:p w14:paraId="7FC30C46" w14:textId="77777777" w:rsidR="00777A41" w:rsidRDefault="008B1727">
            <w:pPr>
              <w:pStyle w:val="Table04Row"/>
            </w:pPr>
            <w:r>
              <w:t>7 Apr 1999</w:t>
            </w:r>
          </w:p>
        </w:tc>
      </w:tr>
      <w:tr w:rsidR="00777A41" w14:paraId="0760C712" w14:textId="77777777">
        <w:trPr>
          <w:cantSplit/>
          <w:jc w:val="center"/>
        </w:trPr>
        <w:tc>
          <w:tcPr>
            <w:tcW w:w="4253" w:type="dxa"/>
          </w:tcPr>
          <w:p w14:paraId="34BFFC37" w14:textId="77777777" w:rsidR="00777A41" w:rsidRDefault="008B1727">
            <w:pPr>
              <w:pStyle w:val="Table04Row"/>
            </w:pPr>
            <w:r>
              <w:t>Pilchard Fishing (Professional) Restrictions Amendment Order (No.2) 1999 — Order No. 5 of 1999</w:t>
            </w:r>
          </w:p>
        </w:tc>
        <w:tc>
          <w:tcPr>
            <w:tcW w:w="1418" w:type="dxa"/>
          </w:tcPr>
          <w:p w14:paraId="443B9E20" w14:textId="77777777" w:rsidR="00777A41" w:rsidRDefault="008B1727">
            <w:pPr>
              <w:pStyle w:val="Table04Row"/>
            </w:pPr>
            <w:r>
              <w:t>7 May 1999</w:t>
            </w:r>
            <w:r>
              <w:br/>
              <w:t>p. 1862</w:t>
            </w:r>
          </w:p>
        </w:tc>
        <w:tc>
          <w:tcPr>
            <w:tcW w:w="4536" w:type="dxa"/>
          </w:tcPr>
          <w:p w14:paraId="3E2E0ACA" w14:textId="77777777" w:rsidR="00777A41" w:rsidRDefault="008B1727">
            <w:pPr>
              <w:pStyle w:val="Table04Row"/>
            </w:pPr>
            <w:r>
              <w:t>7 May 1999</w:t>
            </w:r>
          </w:p>
        </w:tc>
      </w:tr>
      <w:tr w:rsidR="00777A41" w14:paraId="34B19C2A" w14:textId="77777777">
        <w:trPr>
          <w:cantSplit/>
          <w:jc w:val="center"/>
        </w:trPr>
        <w:tc>
          <w:tcPr>
            <w:tcW w:w="4253" w:type="dxa"/>
          </w:tcPr>
          <w:p w14:paraId="26C1AF4B" w14:textId="77777777" w:rsidR="00777A41" w:rsidRDefault="008B1727">
            <w:pPr>
              <w:pStyle w:val="Table04Row"/>
            </w:pPr>
            <w:r>
              <w:t>Prohibition on Commercial Fishing for Blue Mackerel Order 1999</w:t>
            </w:r>
          </w:p>
        </w:tc>
        <w:tc>
          <w:tcPr>
            <w:tcW w:w="1418" w:type="dxa"/>
          </w:tcPr>
          <w:p w14:paraId="6F6E9B19" w14:textId="77777777" w:rsidR="00777A41" w:rsidRDefault="008B1727">
            <w:pPr>
              <w:pStyle w:val="Table04Row"/>
            </w:pPr>
            <w:r>
              <w:t>18 May 1999</w:t>
            </w:r>
            <w:r>
              <w:br/>
              <w:t>p. 1995</w:t>
            </w:r>
          </w:p>
        </w:tc>
        <w:tc>
          <w:tcPr>
            <w:tcW w:w="4536" w:type="dxa"/>
          </w:tcPr>
          <w:p w14:paraId="0140F989" w14:textId="77777777" w:rsidR="00777A41" w:rsidRDefault="008B1727">
            <w:pPr>
              <w:pStyle w:val="Table04Row"/>
            </w:pPr>
            <w:r>
              <w:t>18 May 1999</w:t>
            </w:r>
          </w:p>
        </w:tc>
      </w:tr>
      <w:tr w:rsidR="00777A41" w14:paraId="61859275" w14:textId="77777777">
        <w:trPr>
          <w:cantSplit/>
          <w:jc w:val="center"/>
        </w:trPr>
        <w:tc>
          <w:tcPr>
            <w:tcW w:w="4253" w:type="dxa"/>
          </w:tcPr>
          <w:p w14:paraId="1CC0D539" w14:textId="77777777" w:rsidR="00777A41" w:rsidRDefault="008B1727">
            <w:pPr>
              <w:pStyle w:val="Table04Row"/>
            </w:pPr>
            <w:r>
              <w:t>Prohibition on Fishing for Crabs (Geographe Bay) Order 2005</w:t>
            </w:r>
          </w:p>
        </w:tc>
        <w:tc>
          <w:tcPr>
            <w:tcW w:w="1418" w:type="dxa"/>
          </w:tcPr>
          <w:p w14:paraId="2CC0A225" w14:textId="77777777" w:rsidR="00777A41" w:rsidRDefault="008B1727">
            <w:pPr>
              <w:pStyle w:val="Table04Row"/>
            </w:pPr>
            <w:r>
              <w:t>21 Jan 2005</w:t>
            </w:r>
            <w:r>
              <w:br/>
              <w:t>p. 293</w:t>
            </w:r>
          </w:p>
        </w:tc>
        <w:tc>
          <w:tcPr>
            <w:tcW w:w="4536" w:type="dxa"/>
          </w:tcPr>
          <w:p w14:paraId="75192AA3" w14:textId="77777777" w:rsidR="00777A41" w:rsidRDefault="008B1727">
            <w:pPr>
              <w:pStyle w:val="Table04Row"/>
            </w:pPr>
            <w:r>
              <w:t>21 Jan 2005</w:t>
            </w:r>
          </w:p>
        </w:tc>
      </w:tr>
      <w:tr w:rsidR="00777A41" w14:paraId="7609E23D" w14:textId="77777777">
        <w:trPr>
          <w:cantSplit/>
          <w:jc w:val="center"/>
        </w:trPr>
        <w:tc>
          <w:tcPr>
            <w:tcW w:w="4253" w:type="dxa"/>
          </w:tcPr>
          <w:p w14:paraId="5C506FA3" w14:textId="77777777" w:rsidR="00777A41" w:rsidRDefault="008B1727">
            <w:pPr>
              <w:pStyle w:val="Table04Row"/>
            </w:pPr>
            <w:r>
              <w:t>Prawn Fishing Restrictions (Notice No. 549) Amendment Order 2007</w:t>
            </w:r>
          </w:p>
        </w:tc>
        <w:tc>
          <w:tcPr>
            <w:tcW w:w="1418" w:type="dxa"/>
          </w:tcPr>
          <w:p w14:paraId="14D7B7F4" w14:textId="77777777" w:rsidR="00777A41" w:rsidRDefault="008B1727">
            <w:pPr>
              <w:pStyle w:val="Table04Row"/>
            </w:pPr>
            <w:r>
              <w:t>6 Jul 2007</w:t>
            </w:r>
            <w:r>
              <w:br/>
              <w:t>p. 3402</w:t>
            </w:r>
          </w:p>
        </w:tc>
        <w:tc>
          <w:tcPr>
            <w:tcW w:w="4536" w:type="dxa"/>
          </w:tcPr>
          <w:p w14:paraId="32B8C928" w14:textId="77777777" w:rsidR="00777A41" w:rsidRDefault="008B1727">
            <w:pPr>
              <w:pStyle w:val="Table04Row"/>
            </w:pPr>
            <w:r>
              <w:t>6 Jul 2007</w:t>
            </w:r>
          </w:p>
        </w:tc>
      </w:tr>
      <w:tr w:rsidR="00777A41" w14:paraId="56F33B00" w14:textId="77777777">
        <w:trPr>
          <w:cantSplit/>
          <w:jc w:val="center"/>
        </w:trPr>
        <w:tc>
          <w:tcPr>
            <w:tcW w:w="4253" w:type="dxa"/>
          </w:tcPr>
          <w:p w14:paraId="74392EC6" w14:textId="77777777" w:rsidR="00777A41" w:rsidRDefault="008B1727">
            <w:pPr>
              <w:pStyle w:val="Table04Row"/>
            </w:pPr>
            <w:r>
              <w:t>Prohibition on Fishing for Crabs (Peel Inlet and Harvey Estuary) Order 2007</w:t>
            </w:r>
          </w:p>
        </w:tc>
        <w:tc>
          <w:tcPr>
            <w:tcW w:w="1418" w:type="dxa"/>
          </w:tcPr>
          <w:p w14:paraId="50C4626E" w14:textId="77777777" w:rsidR="00777A41" w:rsidRDefault="008B1727">
            <w:pPr>
              <w:pStyle w:val="Table04Row"/>
            </w:pPr>
            <w:r>
              <w:t>6 Jul 2007</w:t>
            </w:r>
            <w:r>
              <w:br/>
              <w:t>p. 3402</w:t>
            </w:r>
          </w:p>
        </w:tc>
        <w:tc>
          <w:tcPr>
            <w:tcW w:w="4536" w:type="dxa"/>
          </w:tcPr>
          <w:p w14:paraId="19010395" w14:textId="77777777" w:rsidR="00777A41" w:rsidRDefault="008B1727">
            <w:pPr>
              <w:pStyle w:val="Table04Row"/>
            </w:pPr>
            <w:r>
              <w:t>6 Jul 2007</w:t>
            </w:r>
          </w:p>
        </w:tc>
      </w:tr>
      <w:tr w:rsidR="00777A41" w14:paraId="671F8117" w14:textId="77777777">
        <w:trPr>
          <w:cantSplit/>
          <w:jc w:val="center"/>
        </w:trPr>
        <w:tc>
          <w:tcPr>
            <w:tcW w:w="4253" w:type="dxa"/>
          </w:tcPr>
          <w:p w14:paraId="4C2B60F7" w14:textId="77777777" w:rsidR="00777A41" w:rsidRDefault="008B1727">
            <w:pPr>
              <w:pStyle w:val="Table04Row"/>
            </w:pPr>
            <w:r>
              <w:t>Prohibition on Fishing (Coral, ‘Live Rock’ and Algae) Order 2007 [816]</w:t>
            </w:r>
          </w:p>
        </w:tc>
        <w:tc>
          <w:tcPr>
            <w:tcW w:w="1418" w:type="dxa"/>
          </w:tcPr>
          <w:p w14:paraId="3733C823" w14:textId="77777777" w:rsidR="00777A41" w:rsidRDefault="008B1727">
            <w:pPr>
              <w:pStyle w:val="Table04Row"/>
            </w:pPr>
            <w:r>
              <w:t>28 Sep 2007</w:t>
            </w:r>
            <w:r>
              <w:br/>
              <w:t>p. 4940‑1</w:t>
            </w:r>
          </w:p>
        </w:tc>
        <w:tc>
          <w:tcPr>
            <w:tcW w:w="4536" w:type="dxa"/>
          </w:tcPr>
          <w:p w14:paraId="5891A97A" w14:textId="77777777" w:rsidR="00777A41" w:rsidRDefault="008B1727">
            <w:pPr>
              <w:pStyle w:val="Table04Row"/>
            </w:pPr>
            <w:r>
              <w:t>28 Sep 2007</w:t>
            </w:r>
          </w:p>
        </w:tc>
      </w:tr>
      <w:tr w:rsidR="00777A41" w14:paraId="392F0148" w14:textId="77777777">
        <w:trPr>
          <w:cantSplit/>
          <w:jc w:val="center"/>
        </w:trPr>
        <w:tc>
          <w:tcPr>
            <w:tcW w:w="4253" w:type="dxa"/>
          </w:tcPr>
          <w:p w14:paraId="3EA82C0B" w14:textId="77777777" w:rsidR="00777A41" w:rsidRDefault="008B1727">
            <w:pPr>
              <w:pStyle w:val="Table04Row"/>
            </w:pPr>
            <w:r>
              <w:t>Fishing for Invertebrates (Notice No. 366) Amendment Order 2007 [825]</w:t>
            </w:r>
          </w:p>
        </w:tc>
        <w:tc>
          <w:tcPr>
            <w:tcW w:w="1418" w:type="dxa"/>
          </w:tcPr>
          <w:p w14:paraId="54AE6FEC" w14:textId="77777777" w:rsidR="00777A41" w:rsidRDefault="008B1727">
            <w:pPr>
              <w:pStyle w:val="Table04Row"/>
            </w:pPr>
            <w:r>
              <w:t>28 Sep 2007</w:t>
            </w:r>
            <w:r>
              <w:br/>
              <w:t>p. 4942</w:t>
            </w:r>
          </w:p>
        </w:tc>
        <w:tc>
          <w:tcPr>
            <w:tcW w:w="4536" w:type="dxa"/>
          </w:tcPr>
          <w:p w14:paraId="430886FA" w14:textId="77777777" w:rsidR="00777A41" w:rsidRDefault="008B1727">
            <w:pPr>
              <w:pStyle w:val="Table04Row"/>
            </w:pPr>
            <w:r>
              <w:t>28 Sep 2007</w:t>
            </w:r>
          </w:p>
        </w:tc>
      </w:tr>
      <w:tr w:rsidR="00777A41" w14:paraId="21C5A796" w14:textId="77777777">
        <w:trPr>
          <w:cantSplit/>
          <w:jc w:val="center"/>
        </w:trPr>
        <w:tc>
          <w:tcPr>
            <w:tcW w:w="4253" w:type="dxa"/>
          </w:tcPr>
          <w:p w14:paraId="5B51068A" w14:textId="77777777" w:rsidR="00777A41" w:rsidRDefault="008B1727">
            <w:pPr>
              <w:pStyle w:val="Table04Row"/>
            </w:pPr>
            <w:r>
              <w:t>Prohibition on Commercial Fishing (Land Hermit Crabs) Order 2008 [868]</w:t>
            </w:r>
          </w:p>
        </w:tc>
        <w:tc>
          <w:tcPr>
            <w:tcW w:w="1418" w:type="dxa"/>
          </w:tcPr>
          <w:p w14:paraId="4E74BEBD" w14:textId="77777777" w:rsidR="00777A41" w:rsidRDefault="008B1727">
            <w:pPr>
              <w:pStyle w:val="Table04Row"/>
            </w:pPr>
            <w:r>
              <w:t>2 Dec 2008</w:t>
            </w:r>
            <w:r>
              <w:br/>
              <w:t>p. 5066</w:t>
            </w:r>
          </w:p>
        </w:tc>
        <w:tc>
          <w:tcPr>
            <w:tcW w:w="4536" w:type="dxa"/>
          </w:tcPr>
          <w:p w14:paraId="6FC633FF" w14:textId="77777777" w:rsidR="00777A41" w:rsidRDefault="008B1727">
            <w:pPr>
              <w:pStyle w:val="Table04Row"/>
            </w:pPr>
            <w:r>
              <w:t>2 Dec 2008</w:t>
            </w:r>
          </w:p>
        </w:tc>
      </w:tr>
      <w:tr w:rsidR="00777A41" w14:paraId="66849009" w14:textId="77777777">
        <w:trPr>
          <w:cantSplit/>
          <w:jc w:val="center"/>
        </w:trPr>
        <w:tc>
          <w:tcPr>
            <w:tcW w:w="4253" w:type="dxa"/>
          </w:tcPr>
          <w:p w14:paraId="36BAF956" w14:textId="77777777" w:rsidR="00777A41" w:rsidRDefault="008B1727">
            <w:pPr>
              <w:pStyle w:val="Table04Row"/>
            </w:pPr>
            <w:r>
              <w:t>Prohibition on Fishing (Coral, ‘Live Rock’ and Algae) Amendment Order 2009 [922]</w:t>
            </w:r>
          </w:p>
        </w:tc>
        <w:tc>
          <w:tcPr>
            <w:tcW w:w="1418" w:type="dxa"/>
          </w:tcPr>
          <w:p w14:paraId="3DFC3BE6" w14:textId="77777777" w:rsidR="00777A41" w:rsidRDefault="008B1727">
            <w:pPr>
              <w:pStyle w:val="Table04Row"/>
            </w:pPr>
            <w:r>
              <w:t>9 Oct 2009</w:t>
            </w:r>
            <w:r>
              <w:br/>
              <w:t>p. 4001‑3</w:t>
            </w:r>
          </w:p>
        </w:tc>
        <w:tc>
          <w:tcPr>
            <w:tcW w:w="4536" w:type="dxa"/>
          </w:tcPr>
          <w:p w14:paraId="1092B05D" w14:textId="77777777" w:rsidR="00777A41" w:rsidRDefault="008B1727">
            <w:pPr>
              <w:pStyle w:val="Table04Row"/>
            </w:pPr>
            <w:r>
              <w:t>9 Oct 2009</w:t>
            </w:r>
          </w:p>
        </w:tc>
      </w:tr>
      <w:tr w:rsidR="00777A41" w14:paraId="5EAC5087" w14:textId="77777777">
        <w:trPr>
          <w:cantSplit/>
          <w:jc w:val="center"/>
        </w:trPr>
        <w:tc>
          <w:tcPr>
            <w:tcW w:w="4253" w:type="dxa"/>
          </w:tcPr>
          <w:p w14:paraId="0696A894" w14:textId="77777777" w:rsidR="00777A41" w:rsidRDefault="008B1727">
            <w:pPr>
              <w:pStyle w:val="Table04Row"/>
            </w:pPr>
            <w:r>
              <w:t>Prohibition on Recreational Fishing for Crabs (Cockburn Sound) Amendment Order 2009 [932]</w:t>
            </w:r>
          </w:p>
        </w:tc>
        <w:tc>
          <w:tcPr>
            <w:tcW w:w="1418" w:type="dxa"/>
          </w:tcPr>
          <w:p w14:paraId="5CCDDA2E" w14:textId="77777777" w:rsidR="00777A41" w:rsidRDefault="008B1727">
            <w:pPr>
              <w:pStyle w:val="Table04Row"/>
            </w:pPr>
            <w:r>
              <w:t>1 Dec 2009</w:t>
            </w:r>
            <w:r>
              <w:br/>
              <w:t>p. 4822</w:t>
            </w:r>
          </w:p>
        </w:tc>
        <w:tc>
          <w:tcPr>
            <w:tcW w:w="4536" w:type="dxa"/>
          </w:tcPr>
          <w:p w14:paraId="6037FB30" w14:textId="77777777" w:rsidR="00777A41" w:rsidRDefault="008B1727">
            <w:pPr>
              <w:pStyle w:val="Table04Row"/>
            </w:pPr>
            <w:r>
              <w:t>1 Dec 2009</w:t>
            </w:r>
          </w:p>
        </w:tc>
      </w:tr>
      <w:tr w:rsidR="00777A41" w14:paraId="7B5C5040" w14:textId="77777777">
        <w:trPr>
          <w:cantSplit/>
          <w:jc w:val="center"/>
        </w:trPr>
        <w:tc>
          <w:tcPr>
            <w:tcW w:w="4253" w:type="dxa"/>
          </w:tcPr>
          <w:p w14:paraId="139A410F" w14:textId="77777777" w:rsidR="00777A41" w:rsidRDefault="008B1727">
            <w:pPr>
              <w:pStyle w:val="Table04Row"/>
            </w:pPr>
            <w:r>
              <w:t>Prohibition on Recreational Fishing for Crabs (Cockburn Sound) Amendment Order (No. 2) 2009 [944]</w:t>
            </w:r>
          </w:p>
        </w:tc>
        <w:tc>
          <w:tcPr>
            <w:tcW w:w="1418" w:type="dxa"/>
          </w:tcPr>
          <w:p w14:paraId="1FBE9326" w14:textId="77777777" w:rsidR="00777A41" w:rsidRDefault="008B1727">
            <w:pPr>
              <w:pStyle w:val="Table04Row"/>
            </w:pPr>
            <w:r>
              <w:t>14 Dec 2009</w:t>
            </w:r>
            <w:r>
              <w:br/>
              <w:t>p. 5111</w:t>
            </w:r>
          </w:p>
        </w:tc>
        <w:tc>
          <w:tcPr>
            <w:tcW w:w="4536" w:type="dxa"/>
          </w:tcPr>
          <w:p w14:paraId="6D1FE335" w14:textId="77777777" w:rsidR="00777A41" w:rsidRDefault="008B1727">
            <w:pPr>
              <w:pStyle w:val="Table04Row"/>
            </w:pPr>
            <w:r>
              <w:t>14 Dec 2009</w:t>
            </w:r>
          </w:p>
        </w:tc>
      </w:tr>
      <w:tr w:rsidR="00777A41" w14:paraId="57435712" w14:textId="77777777">
        <w:trPr>
          <w:cantSplit/>
          <w:jc w:val="center"/>
        </w:trPr>
        <w:tc>
          <w:tcPr>
            <w:tcW w:w="4253" w:type="dxa"/>
          </w:tcPr>
          <w:p w14:paraId="1F7FABF3" w14:textId="77777777" w:rsidR="00777A41" w:rsidRDefault="008B1727">
            <w:pPr>
              <w:pStyle w:val="Table04Row"/>
            </w:pPr>
            <w:r>
              <w:t>Prohibition on Recreational Fishing for Crabs (Cockburn Sound) Amendment Order 2010 [993]</w:t>
            </w:r>
          </w:p>
        </w:tc>
        <w:tc>
          <w:tcPr>
            <w:tcW w:w="1418" w:type="dxa"/>
          </w:tcPr>
          <w:p w14:paraId="7FF45720" w14:textId="77777777" w:rsidR="00777A41" w:rsidRDefault="008B1727">
            <w:pPr>
              <w:pStyle w:val="Table04Row"/>
            </w:pPr>
            <w:r>
              <w:t>10 Dec 2010</w:t>
            </w:r>
            <w:r>
              <w:br/>
              <w:t>p. 6287</w:t>
            </w:r>
          </w:p>
        </w:tc>
        <w:tc>
          <w:tcPr>
            <w:tcW w:w="4536" w:type="dxa"/>
          </w:tcPr>
          <w:p w14:paraId="5BBF5C43" w14:textId="77777777" w:rsidR="00777A41" w:rsidRDefault="008B1727">
            <w:pPr>
              <w:pStyle w:val="Table04Row"/>
            </w:pPr>
            <w:r>
              <w:t>10 Dec 2010</w:t>
            </w:r>
          </w:p>
        </w:tc>
      </w:tr>
      <w:tr w:rsidR="00777A41" w14:paraId="4218AC33" w14:textId="77777777">
        <w:trPr>
          <w:cantSplit/>
          <w:jc w:val="center"/>
        </w:trPr>
        <w:tc>
          <w:tcPr>
            <w:tcW w:w="4253" w:type="dxa"/>
          </w:tcPr>
          <w:p w14:paraId="4D703A7C" w14:textId="77777777" w:rsidR="00777A41" w:rsidRDefault="008B1727">
            <w:pPr>
              <w:pStyle w:val="Table04Row"/>
            </w:pPr>
            <w:r>
              <w:t>Prohibition on Taking Abalone (North of Moore River) Order 2011 ‑ Order No. 6 of 2011 [1050]</w:t>
            </w:r>
          </w:p>
        </w:tc>
        <w:tc>
          <w:tcPr>
            <w:tcW w:w="1418" w:type="dxa"/>
          </w:tcPr>
          <w:p w14:paraId="658084EE" w14:textId="77777777" w:rsidR="00777A41" w:rsidRDefault="008B1727">
            <w:pPr>
              <w:pStyle w:val="Table04Row"/>
            </w:pPr>
            <w:r>
              <w:t>30 Sep 2011</w:t>
            </w:r>
            <w:r>
              <w:br/>
              <w:t>p. 3943</w:t>
            </w:r>
          </w:p>
        </w:tc>
        <w:tc>
          <w:tcPr>
            <w:tcW w:w="4536" w:type="dxa"/>
          </w:tcPr>
          <w:p w14:paraId="0E788F28" w14:textId="77777777" w:rsidR="00777A41" w:rsidRDefault="008B1727">
            <w:pPr>
              <w:pStyle w:val="Table04Row"/>
            </w:pPr>
            <w:r>
              <w:t>30 Sep 2011</w:t>
            </w:r>
          </w:p>
        </w:tc>
      </w:tr>
      <w:tr w:rsidR="00777A41" w14:paraId="4E6796C1" w14:textId="77777777">
        <w:trPr>
          <w:cantSplit/>
          <w:jc w:val="center"/>
        </w:trPr>
        <w:tc>
          <w:tcPr>
            <w:tcW w:w="4253" w:type="dxa"/>
          </w:tcPr>
          <w:p w14:paraId="479302FC" w14:textId="77777777" w:rsidR="00777A41" w:rsidRDefault="008B1727">
            <w:pPr>
              <w:pStyle w:val="Table04Row"/>
            </w:pPr>
            <w:r>
              <w:t>Prohibition on Recreational Fishing for Crabs (Cockburn Sound) Amendment Order 2011 [1069]</w:t>
            </w:r>
          </w:p>
        </w:tc>
        <w:tc>
          <w:tcPr>
            <w:tcW w:w="1418" w:type="dxa"/>
          </w:tcPr>
          <w:p w14:paraId="6DE64AF2" w14:textId="77777777" w:rsidR="00777A41" w:rsidRDefault="008B1727">
            <w:pPr>
              <w:pStyle w:val="Table04Row"/>
            </w:pPr>
            <w:r>
              <w:t>2 Dec 2011</w:t>
            </w:r>
            <w:r>
              <w:br/>
              <w:t>p. 5082‑3</w:t>
            </w:r>
          </w:p>
        </w:tc>
        <w:tc>
          <w:tcPr>
            <w:tcW w:w="4536" w:type="dxa"/>
          </w:tcPr>
          <w:p w14:paraId="36D6181B" w14:textId="77777777" w:rsidR="00777A41" w:rsidRDefault="008B1727">
            <w:pPr>
              <w:pStyle w:val="Table04Row"/>
            </w:pPr>
            <w:r>
              <w:t>2 Dec 2011</w:t>
            </w:r>
          </w:p>
        </w:tc>
      </w:tr>
      <w:tr w:rsidR="00777A41" w14:paraId="094F4726" w14:textId="77777777">
        <w:trPr>
          <w:cantSplit/>
          <w:jc w:val="center"/>
        </w:trPr>
        <w:tc>
          <w:tcPr>
            <w:tcW w:w="4253" w:type="dxa"/>
          </w:tcPr>
          <w:p w14:paraId="770F46DF" w14:textId="77777777" w:rsidR="00777A41" w:rsidRDefault="008B1727">
            <w:pPr>
              <w:pStyle w:val="Table04Row"/>
            </w:pPr>
            <w:r>
              <w:t>Prohibition on Fishing (Coral, ‘Live Rock’ and Algae) Amendment Order 2012 [1080]</w:t>
            </w:r>
          </w:p>
        </w:tc>
        <w:tc>
          <w:tcPr>
            <w:tcW w:w="1418" w:type="dxa"/>
          </w:tcPr>
          <w:p w14:paraId="201ED445" w14:textId="77777777" w:rsidR="00777A41" w:rsidRDefault="008B1727">
            <w:pPr>
              <w:pStyle w:val="Table04Row"/>
            </w:pPr>
            <w:r>
              <w:t>3 Apr 2012</w:t>
            </w:r>
            <w:r>
              <w:br/>
              <w:t>p. 1570‑1</w:t>
            </w:r>
          </w:p>
        </w:tc>
        <w:tc>
          <w:tcPr>
            <w:tcW w:w="4536" w:type="dxa"/>
          </w:tcPr>
          <w:p w14:paraId="59C22D43" w14:textId="77777777" w:rsidR="00777A41" w:rsidRDefault="008B1727">
            <w:pPr>
              <w:pStyle w:val="Table04Row"/>
            </w:pPr>
            <w:r>
              <w:t>3 Apr 2012</w:t>
            </w:r>
          </w:p>
        </w:tc>
      </w:tr>
      <w:tr w:rsidR="00777A41" w14:paraId="0D0D0305" w14:textId="77777777">
        <w:trPr>
          <w:cantSplit/>
          <w:jc w:val="center"/>
        </w:trPr>
        <w:tc>
          <w:tcPr>
            <w:tcW w:w="4253" w:type="dxa"/>
          </w:tcPr>
          <w:p w14:paraId="41692E2F" w14:textId="77777777" w:rsidR="00777A41" w:rsidRDefault="008B1727">
            <w:pPr>
              <w:pStyle w:val="Table04Row"/>
            </w:pPr>
            <w:r>
              <w:t>Consequential Amendments (West Coast Rock Lobster Managed Fishery) Order 2012 [1103]</w:t>
            </w:r>
          </w:p>
        </w:tc>
        <w:tc>
          <w:tcPr>
            <w:tcW w:w="1418" w:type="dxa"/>
          </w:tcPr>
          <w:p w14:paraId="7B1D8F72" w14:textId="77777777" w:rsidR="00777A41" w:rsidRDefault="008B1727">
            <w:pPr>
              <w:pStyle w:val="Table04Row"/>
            </w:pPr>
            <w:r>
              <w:t>1 Mar 2013</w:t>
            </w:r>
            <w:r>
              <w:br/>
              <w:t>p. 1095</w:t>
            </w:r>
          </w:p>
        </w:tc>
        <w:tc>
          <w:tcPr>
            <w:tcW w:w="4536" w:type="dxa"/>
          </w:tcPr>
          <w:p w14:paraId="38150878" w14:textId="77777777" w:rsidR="00777A41" w:rsidRDefault="008B1727">
            <w:pPr>
              <w:pStyle w:val="Table04Row"/>
            </w:pPr>
            <w:r>
              <w:t xml:space="preserve">1 Mar 2013 </w:t>
            </w:r>
          </w:p>
          <w:p w14:paraId="19F2A768" w14:textId="77777777" w:rsidR="00777A41" w:rsidRDefault="008B1727">
            <w:pPr>
              <w:pStyle w:val="Table04Row"/>
            </w:pPr>
            <w:r>
              <w:t>[The commencement date of 15 Jan 2013 referred to in cl. 2 was before the date of gazettal]</w:t>
            </w:r>
          </w:p>
        </w:tc>
      </w:tr>
      <w:tr w:rsidR="00777A41" w14:paraId="71340245" w14:textId="77777777">
        <w:trPr>
          <w:cantSplit/>
          <w:jc w:val="center"/>
        </w:trPr>
        <w:tc>
          <w:tcPr>
            <w:tcW w:w="4253" w:type="dxa"/>
          </w:tcPr>
          <w:p w14:paraId="4739A02C" w14:textId="77777777" w:rsidR="00777A41" w:rsidRDefault="008B1727">
            <w:pPr>
              <w:pStyle w:val="Table04Row"/>
            </w:pPr>
            <w:r>
              <w:lastRenderedPageBreak/>
              <w:t>Prohibition on Fishing for Crabs (Peel Inlet and Harvey Estuary) Amendment Order 2013</w:t>
            </w:r>
          </w:p>
        </w:tc>
        <w:tc>
          <w:tcPr>
            <w:tcW w:w="1418" w:type="dxa"/>
          </w:tcPr>
          <w:p w14:paraId="08C28B29" w14:textId="77777777" w:rsidR="00777A41" w:rsidRDefault="008B1727">
            <w:pPr>
              <w:pStyle w:val="Table04Row"/>
            </w:pPr>
            <w:r>
              <w:t>23 Aug 2013</w:t>
            </w:r>
            <w:r>
              <w:br/>
              <w:t>p. 4017‑18</w:t>
            </w:r>
          </w:p>
        </w:tc>
        <w:tc>
          <w:tcPr>
            <w:tcW w:w="4536" w:type="dxa"/>
          </w:tcPr>
          <w:p w14:paraId="2A6148D6" w14:textId="77777777" w:rsidR="00777A41" w:rsidRDefault="008B1727">
            <w:pPr>
              <w:pStyle w:val="Table04Row"/>
            </w:pPr>
            <w:r>
              <w:t>23 Aug 2013</w:t>
            </w:r>
          </w:p>
        </w:tc>
      </w:tr>
      <w:tr w:rsidR="00777A41" w14:paraId="280031DE" w14:textId="77777777">
        <w:trPr>
          <w:cantSplit/>
          <w:jc w:val="center"/>
        </w:trPr>
        <w:tc>
          <w:tcPr>
            <w:tcW w:w="4253" w:type="dxa"/>
          </w:tcPr>
          <w:p w14:paraId="73480AAC" w14:textId="77777777" w:rsidR="00777A41" w:rsidRDefault="008B1727">
            <w:pPr>
              <w:pStyle w:val="Table04Row"/>
            </w:pPr>
            <w:r>
              <w:t>Prawn Fishing Restrictions (Notice No. 549) Amendment Order 2013</w:t>
            </w:r>
          </w:p>
        </w:tc>
        <w:tc>
          <w:tcPr>
            <w:tcW w:w="1418" w:type="dxa"/>
          </w:tcPr>
          <w:p w14:paraId="2DCE6132" w14:textId="77777777" w:rsidR="00777A41" w:rsidRDefault="008B1727">
            <w:pPr>
              <w:pStyle w:val="Table04Row"/>
            </w:pPr>
            <w:r>
              <w:t>23 Aug 2013</w:t>
            </w:r>
            <w:r>
              <w:br/>
              <w:t>p. 4018</w:t>
            </w:r>
          </w:p>
        </w:tc>
        <w:tc>
          <w:tcPr>
            <w:tcW w:w="4536" w:type="dxa"/>
          </w:tcPr>
          <w:p w14:paraId="6173869D" w14:textId="77777777" w:rsidR="00777A41" w:rsidRDefault="008B1727">
            <w:pPr>
              <w:pStyle w:val="Table04Row"/>
            </w:pPr>
            <w:r>
              <w:t>23 Aug 2013</w:t>
            </w:r>
          </w:p>
        </w:tc>
      </w:tr>
      <w:tr w:rsidR="00777A41" w14:paraId="31C574F8" w14:textId="77777777">
        <w:trPr>
          <w:cantSplit/>
          <w:jc w:val="center"/>
        </w:trPr>
        <w:tc>
          <w:tcPr>
            <w:tcW w:w="4253" w:type="dxa"/>
          </w:tcPr>
          <w:p w14:paraId="2A85DCA7" w14:textId="77777777" w:rsidR="00777A41" w:rsidRDefault="008B1727">
            <w:pPr>
              <w:pStyle w:val="Table04Row"/>
            </w:pPr>
            <w:r>
              <w:t>Prohibition on Recreational Fishing for Molluscs and Sea Urchins Revocation Order 2013</w:t>
            </w:r>
          </w:p>
        </w:tc>
        <w:tc>
          <w:tcPr>
            <w:tcW w:w="1418" w:type="dxa"/>
          </w:tcPr>
          <w:p w14:paraId="6C6EC5B0" w14:textId="77777777" w:rsidR="00777A41" w:rsidRDefault="008B1727">
            <w:pPr>
              <w:pStyle w:val="Table04Row"/>
            </w:pPr>
            <w:r>
              <w:t>23 Aug 2013</w:t>
            </w:r>
            <w:r>
              <w:br/>
              <w:t>p. 4018</w:t>
            </w:r>
          </w:p>
        </w:tc>
        <w:tc>
          <w:tcPr>
            <w:tcW w:w="4536" w:type="dxa"/>
          </w:tcPr>
          <w:p w14:paraId="70A2D4AA" w14:textId="77777777" w:rsidR="00777A41" w:rsidRDefault="008B1727">
            <w:pPr>
              <w:pStyle w:val="Table04Row"/>
            </w:pPr>
            <w:r>
              <w:t>23 Aug 2013</w:t>
            </w:r>
          </w:p>
        </w:tc>
      </w:tr>
      <w:tr w:rsidR="00777A41" w14:paraId="69EB3A32" w14:textId="77777777">
        <w:trPr>
          <w:cantSplit/>
          <w:jc w:val="center"/>
        </w:trPr>
        <w:tc>
          <w:tcPr>
            <w:tcW w:w="4253" w:type="dxa"/>
          </w:tcPr>
          <w:p w14:paraId="7F2527A1" w14:textId="77777777" w:rsidR="00777A41" w:rsidRDefault="008B1727">
            <w:pPr>
              <w:pStyle w:val="Table04Row"/>
            </w:pPr>
            <w:r>
              <w:t>Prohibition on Fishing (Coral, ‘Live Rock’ and Algae) Amendment Order 2014 [1175]</w:t>
            </w:r>
          </w:p>
        </w:tc>
        <w:tc>
          <w:tcPr>
            <w:tcW w:w="1418" w:type="dxa"/>
          </w:tcPr>
          <w:p w14:paraId="4F6E4E03" w14:textId="77777777" w:rsidR="00777A41" w:rsidRDefault="008B1727">
            <w:pPr>
              <w:pStyle w:val="Table04Row"/>
            </w:pPr>
            <w:r>
              <w:t>21 Mar 2014</w:t>
            </w:r>
            <w:r>
              <w:br/>
              <w:t>p. 744‑5</w:t>
            </w:r>
          </w:p>
        </w:tc>
        <w:tc>
          <w:tcPr>
            <w:tcW w:w="4536" w:type="dxa"/>
          </w:tcPr>
          <w:p w14:paraId="55B3B31D" w14:textId="77777777" w:rsidR="00777A41" w:rsidRDefault="008B1727">
            <w:pPr>
              <w:pStyle w:val="Table04Row"/>
            </w:pPr>
            <w:r>
              <w:t>21 Mar 2014</w:t>
            </w:r>
          </w:p>
        </w:tc>
      </w:tr>
      <w:tr w:rsidR="00777A41" w14:paraId="625D157F" w14:textId="77777777">
        <w:trPr>
          <w:cantSplit/>
          <w:jc w:val="center"/>
        </w:trPr>
        <w:tc>
          <w:tcPr>
            <w:tcW w:w="4253" w:type="dxa"/>
          </w:tcPr>
          <w:p w14:paraId="00248821" w14:textId="77777777" w:rsidR="00777A41" w:rsidRDefault="008B1727">
            <w:pPr>
              <w:pStyle w:val="Table04Row"/>
            </w:pPr>
            <w:r>
              <w:t>Prohibition on Recreational Fishing for Crabs (Cockburn Sound) Amendment Order 2014 [1188]</w:t>
            </w:r>
          </w:p>
        </w:tc>
        <w:tc>
          <w:tcPr>
            <w:tcW w:w="1418" w:type="dxa"/>
          </w:tcPr>
          <w:p w14:paraId="1487060D" w14:textId="77777777" w:rsidR="00777A41" w:rsidRDefault="008B1727">
            <w:pPr>
              <w:pStyle w:val="Table04Row"/>
            </w:pPr>
            <w:r>
              <w:t>13 May 2014</w:t>
            </w:r>
            <w:r>
              <w:br/>
              <w:t>p. 1466</w:t>
            </w:r>
          </w:p>
        </w:tc>
        <w:tc>
          <w:tcPr>
            <w:tcW w:w="4536" w:type="dxa"/>
          </w:tcPr>
          <w:p w14:paraId="1AFFCCB6" w14:textId="77777777" w:rsidR="00777A41" w:rsidRDefault="008B1727">
            <w:pPr>
              <w:pStyle w:val="Table04Row"/>
            </w:pPr>
            <w:r>
              <w:t>14 May 2014</w:t>
            </w:r>
          </w:p>
        </w:tc>
      </w:tr>
      <w:tr w:rsidR="00777A41" w14:paraId="798D1EA1" w14:textId="77777777">
        <w:trPr>
          <w:cantSplit/>
          <w:jc w:val="center"/>
        </w:trPr>
        <w:tc>
          <w:tcPr>
            <w:tcW w:w="4253" w:type="dxa"/>
          </w:tcPr>
          <w:p w14:paraId="280EA213" w14:textId="77777777" w:rsidR="00777A41" w:rsidRDefault="008B1727">
            <w:pPr>
              <w:pStyle w:val="Table04Row"/>
            </w:pPr>
            <w:r>
              <w:t>Prohibition on Fishing for Crabs (Cockburn Sound) Order 2014 [1224]</w:t>
            </w:r>
          </w:p>
        </w:tc>
        <w:tc>
          <w:tcPr>
            <w:tcW w:w="1418" w:type="dxa"/>
          </w:tcPr>
          <w:p w14:paraId="546C6CD2" w14:textId="77777777" w:rsidR="00777A41" w:rsidRDefault="008B1727">
            <w:pPr>
              <w:pStyle w:val="Table04Row"/>
            </w:pPr>
            <w:r>
              <w:t>25 Nov 2014</w:t>
            </w:r>
            <w:r>
              <w:br/>
              <w:t>p. 4377‑8</w:t>
            </w:r>
          </w:p>
        </w:tc>
        <w:tc>
          <w:tcPr>
            <w:tcW w:w="4536" w:type="dxa"/>
          </w:tcPr>
          <w:p w14:paraId="5E979DC9" w14:textId="77777777" w:rsidR="00777A41" w:rsidRDefault="008B1727">
            <w:pPr>
              <w:pStyle w:val="Table04Row"/>
            </w:pPr>
            <w:r>
              <w:t>25 Nov 2014</w:t>
            </w:r>
          </w:p>
        </w:tc>
      </w:tr>
      <w:tr w:rsidR="00777A41" w14:paraId="2F8238EF" w14:textId="77777777">
        <w:trPr>
          <w:cantSplit/>
          <w:jc w:val="center"/>
        </w:trPr>
        <w:tc>
          <w:tcPr>
            <w:tcW w:w="4253" w:type="dxa"/>
          </w:tcPr>
          <w:p w14:paraId="35DCF4EF" w14:textId="77777777" w:rsidR="00777A41" w:rsidRDefault="008B1727">
            <w:pPr>
              <w:pStyle w:val="Table04Row"/>
            </w:pPr>
            <w:r>
              <w:t>Prohibition on Commercial Fishing for Whitebait Order 2019 [1416]</w:t>
            </w:r>
          </w:p>
        </w:tc>
        <w:tc>
          <w:tcPr>
            <w:tcW w:w="1418" w:type="dxa"/>
          </w:tcPr>
          <w:p w14:paraId="78AD44C5" w14:textId="77777777" w:rsidR="00777A41" w:rsidRDefault="008B1727">
            <w:pPr>
              <w:pStyle w:val="Table04Row"/>
            </w:pPr>
            <w:r>
              <w:t>16 Jul 2019</w:t>
            </w:r>
            <w:r>
              <w:br/>
              <w:t>p. 2821</w:t>
            </w:r>
          </w:p>
        </w:tc>
        <w:tc>
          <w:tcPr>
            <w:tcW w:w="4536" w:type="dxa"/>
          </w:tcPr>
          <w:p w14:paraId="2A343281" w14:textId="77777777" w:rsidR="00777A41" w:rsidRDefault="008B1727">
            <w:pPr>
              <w:pStyle w:val="Table04Row"/>
            </w:pPr>
            <w:r>
              <w:t>16 Jul 2019</w:t>
            </w:r>
          </w:p>
        </w:tc>
      </w:tr>
      <w:tr w:rsidR="00777A41" w14:paraId="318A7133" w14:textId="77777777">
        <w:trPr>
          <w:cantSplit/>
          <w:jc w:val="center"/>
        </w:trPr>
        <w:tc>
          <w:tcPr>
            <w:tcW w:w="4253" w:type="dxa"/>
          </w:tcPr>
          <w:p w14:paraId="31CEF9E6" w14:textId="77777777" w:rsidR="00777A41" w:rsidRDefault="008B1727">
            <w:pPr>
              <w:pStyle w:val="Table04Row"/>
            </w:pPr>
            <w:r>
              <w:t>Prohibition on Fishing for Blue Swimmer Crabs Order 2019</w:t>
            </w:r>
          </w:p>
        </w:tc>
        <w:tc>
          <w:tcPr>
            <w:tcW w:w="1418" w:type="dxa"/>
          </w:tcPr>
          <w:p w14:paraId="6C55B48F" w14:textId="77777777" w:rsidR="00777A41" w:rsidRDefault="008B1727">
            <w:pPr>
              <w:pStyle w:val="Table04Row"/>
            </w:pPr>
            <w:r>
              <w:t>30 Aug 2019</w:t>
            </w:r>
            <w:r>
              <w:br/>
              <w:t>p. 3132</w:t>
            </w:r>
          </w:p>
        </w:tc>
        <w:tc>
          <w:tcPr>
            <w:tcW w:w="4536" w:type="dxa"/>
          </w:tcPr>
          <w:p w14:paraId="2EFCC125" w14:textId="77777777" w:rsidR="00777A41" w:rsidRDefault="008B1727">
            <w:pPr>
              <w:pStyle w:val="Table04Row"/>
            </w:pPr>
            <w:r>
              <w:t>30 Aug 2019</w:t>
            </w:r>
          </w:p>
        </w:tc>
      </w:tr>
      <w:tr w:rsidR="00777A41" w14:paraId="1293D35A" w14:textId="77777777">
        <w:trPr>
          <w:cantSplit/>
          <w:jc w:val="center"/>
        </w:trPr>
        <w:tc>
          <w:tcPr>
            <w:tcW w:w="4253" w:type="dxa"/>
          </w:tcPr>
          <w:p w14:paraId="27257351" w14:textId="77777777" w:rsidR="00777A41" w:rsidRDefault="008B1727">
            <w:pPr>
              <w:pStyle w:val="Table04Row"/>
            </w:pPr>
            <w:r>
              <w:t>Prohibition on Recreational Fishing for Abalone Order (No. 2) 2021</w:t>
            </w:r>
          </w:p>
        </w:tc>
        <w:tc>
          <w:tcPr>
            <w:tcW w:w="1418" w:type="dxa"/>
          </w:tcPr>
          <w:p w14:paraId="62C5B055" w14:textId="77777777" w:rsidR="00777A41" w:rsidRDefault="008B1727">
            <w:pPr>
              <w:pStyle w:val="Table04Row"/>
            </w:pPr>
            <w:r>
              <w:t>5 Feb 2021</w:t>
            </w:r>
            <w:r>
              <w:br/>
              <w:t>p. 598</w:t>
            </w:r>
          </w:p>
        </w:tc>
        <w:tc>
          <w:tcPr>
            <w:tcW w:w="4536" w:type="dxa"/>
          </w:tcPr>
          <w:p w14:paraId="550A98C6" w14:textId="77777777" w:rsidR="00777A41" w:rsidRDefault="008B1727">
            <w:pPr>
              <w:pStyle w:val="Table04Row"/>
            </w:pPr>
            <w:r>
              <w:t>5 Feb 2021</w:t>
            </w:r>
          </w:p>
        </w:tc>
      </w:tr>
      <w:tr w:rsidR="00777A41" w14:paraId="445EC9CD" w14:textId="77777777">
        <w:trPr>
          <w:cantSplit/>
          <w:jc w:val="center"/>
        </w:trPr>
        <w:tc>
          <w:tcPr>
            <w:tcW w:w="4253" w:type="dxa"/>
          </w:tcPr>
          <w:p w14:paraId="4C1FDAFE" w14:textId="77777777" w:rsidR="00777A41" w:rsidRDefault="008B1727">
            <w:pPr>
              <w:pStyle w:val="Table04Row"/>
            </w:pPr>
            <w:r>
              <w:t>Prohibition on Fishing for Demersal Finfish from Charter Boats (West Coast Region) Order 2023</w:t>
            </w:r>
          </w:p>
        </w:tc>
        <w:tc>
          <w:tcPr>
            <w:tcW w:w="1418" w:type="dxa"/>
          </w:tcPr>
          <w:p w14:paraId="7D211E0F" w14:textId="77777777" w:rsidR="00777A41" w:rsidRDefault="008B1727">
            <w:pPr>
              <w:pStyle w:val="Table04Row"/>
            </w:pPr>
            <w:r>
              <w:t>23 Jun 2023</w:t>
            </w:r>
            <w:r>
              <w:br/>
              <w:t>p. 1980‑1</w:t>
            </w:r>
          </w:p>
        </w:tc>
        <w:tc>
          <w:tcPr>
            <w:tcW w:w="4536" w:type="dxa"/>
          </w:tcPr>
          <w:p w14:paraId="7A8B12D7" w14:textId="77777777" w:rsidR="00777A41" w:rsidRDefault="008B1727">
            <w:pPr>
              <w:pStyle w:val="Table04Row"/>
            </w:pPr>
            <w:r>
              <w:t>1 Jul 2023 (see cl. 2)</w:t>
            </w:r>
          </w:p>
        </w:tc>
      </w:tr>
      <w:tr w:rsidR="00777A41" w14:paraId="055F2B4D" w14:textId="77777777">
        <w:trPr>
          <w:cantSplit/>
          <w:jc w:val="center"/>
        </w:trPr>
        <w:tc>
          <w:tcPr>
            <w:tcW w:w="4253" w:type="dxa"/>
          </w:tcPr>
          <w:p w14:paraId="03709584" w14:textId="77777777" w:rsidR="00777A41" w:rsidRDefault="008B1727">
            <w:pPr>
              <w:pStyle w:val="Table04Row"/>
            </w:pPr>
            <w:r>
              <w:t>Prohibition on Recreational Fishing for Greenlip Abalone (Busselton Jetty to Shoal Cape) Order 2023</w:t>
            </w:r>
          </w:p>
        </w:tc>
        <w:tc>
          <w:tcPr>
            <w:tcW w:w="1418" w:type="dxa"/>
          </w:tcPr>
          <w:p w14:paraId="1124ACD7" w14:textId="77777777" w:rsidR="00777A41" w:rsidRDefault="008B1727">
            <w:pPr>
              <w:pStyle w:val="Table04Row"/>
            </w:pPr>
            <w:r>
              <w:t>15 Sep 2023</w:t>
            </w:r>
            <w:r>
              <w:br/>
              <w:t>p. 3143‑4</w:t>
            </w:r>
          </w:p>
        </w:tc>
        <w:tc>
          <w:tcPr>
            <w:tcW w:w="4536" w:type="dxa"/>
          </w:tcPr>
          <w:p w14:paraId="47077D4F" w14:textId="77777777" w:rsidR="00777A41" w:rsidRDefault="008B1727">
            <w:pPr>
              <w:pStyle w:val="Table04Row"/>
            </w:pPr>
            <w:r>
              <w:t>1 Oct 2023 (see cl. 2)</w:t>
            </w:r>
          </w:p>
        </w:tc>
      </w:tr>
      <w:tr w:rsidR="00777A41" w14:paraId="4F6610D0" w14:textId="77777777">
        <w:trPr>
          <w:cantSplit/>
          <w:jc w:val="center"/>
        </w:trPr>
        <w:tc>
          <w:tcPr>
            <w:tcW w:w="4253" w:type="dxa"/>
          </w:tcPr>
          <w:p w14:paraId="2F0CD628" w14:textId="77777777" w:rsidR="00777A41" w:rsidRDefault="008B1727">
            <w:pPr>
              <w:pStyle w:val="Table04Row"/>
            </w:pPr>
            <w:r>
              <w:rPr>
                <w:color w:val="FF0000"/>
              </w:rPr>
              <w:t>Prohibition on Recreational Fishing For Abalone Order 2024</w:t>
            </w:r>
          </w:p>
        </w:tc>
        <w:tc>
          <w:tcPr>
            <w:tcW w:w="1418" w:type="dxa"/>
          </w:tcPr>
          <w:p w14:paraId="1A808451" w14:textId="77777777" w:rsidR="00777A41" w:rsidRDefault="008B1727">
            <w:pPr>
              <w:pStyle w:val="Table04Row"/>
              <w:rPr>
                <w:color w:val="FF0000"/>
              </w:rPr>
            </w:pPr>
            <w:r>
              <w:rPr>
                <w:color w:val="FF0000"/>
              </w:rPr>
              <w:t>2 Feb 2024</w:t>
            </w:r>
            <w:r>
              <w:rPr>
                <w:color w:val="FF0000"/>
              </w:rPr>
              <w:br/>
              <w:t>p. 119</w:t>
            </w:r>
          </w:p>
        </w:tc>
        <w:tc>
          <w:tcPr>
            <w:tcW w:w="4536" w:type="dxa"/>
          </w:tcPr>
          <w:p w14:paraId="4F60CB5A" w14:textId="77777777" w:rsidR="00777A41" w:rsidRDefault="008B1727">
            <w:pPr>
              <w:pStyle w:val="Table04Row"/>
            </w:pPr>
            <w:r>
              <w:rPr>
                <w:color w:val="FF0000"/>
              </w:rPr>
              <w:t>2 Feb 2024</w:t>
            </w:r>
          </w:p>
        </w:tc>
      </w:tr>
      <w:tr w:rsidR="00777A41" w14:paraId="3161024D" w14:textId="77777777">
        <w:trPr>
          <w:cantSplit/>
          <w:jc w:val="center"/>
        </w:trPr>
        <w:tc>
          <w:tcPr>
            <w:tcW w:w="4253" w:type="dxa"/>
          </w:tcPr>
          <w:p w14:paraId="199FE297" w14:textId="77777777" w:rsidR="00777A41" w:rsidRDefault="008B1727">
            <w:pPr>
              <w:pStyle w:val="Table04Row"/>
            </w:pPr>
            <w:r>
              <w:rPr>
                <w:color w:val="FF0000"/>
              </w:rPr>
              <w:t>Prohibition on Fishing for Demersal Scalefish from Boats (Closed Season ‑ West Coast Region) Order 2024</w:t>
            </w:r>
          </w:p>
        </w:tc>
        <w:tc>
          <w:tcPr>
            <w:tcW w:w="1418" w:type="dxa"/>
          </w:tcPr>
          <w:p w14:paraId="25C48B55" w14:textId="77777777" w:rsidR="00777A41" w:rsidRDefault="008B1727">
            <w:pPr>
              <w:pStyle w:val="Table04Row"/>
              <w:rPr>
                <w:color w:val="FF0000"/>
              </w:rPr>
            </w:pPr>
            <w:r>
              <w:rPr>
                <w:color w:val="FF0000"/>
              </w:rPr>
              <w:t>3 May 2024</w:t>
            </w:r>
            <w:r>
              <w:rPr>
                <w:color w:val="FF0000"/>
              </w:rPr>
              <w:br/>
              <w:t>p. 1155</w:t>
            </w:r>
          </w:p>
        </w:tc>
        <w:tc>
          <w:tcPr>
            <w:tcW w:w="4536" w:type="dxa"/>
          </w:tcPr>
          <w:p w14:paraId="0021F281" w14:textId="77777777" w:rsidR="00777A41" w:rsidRDefault="008B1727">
            <w:pPr>
              <w:pStyle w:val="Table04Row"/>
            </w:pPr>
            <w:r>
              <w:rPr>
                <w:color w:val="FF0000"/>
              </w:rPr>
              <w:t>3 May 2024 (see cl. 2)</w:t>
            </w:r>
          </w:p>
        </w:tc>
      </w:tr>
      <w:tr w:rsidR="00777A41" w14:paraId="705C3747" w14:textId="77777777">
        <w:trPr>
          <w:cantSplit/>
          <w:jc w:val="center"/>
        </w:trPr>
        <w:tc>
          <w:tcPr>
            <w:tcW w:w="10207" w:type="dxa"/>
            <w:gridSpan w:val="3"/>
          </w:tcPr>
          <w:p w14:paraId="71A209BB" w14:textId="77777777" w:rsidR="00777A41" w:rsidRDefault="008B1727">
            <w:pPr>
              <w:pStyle w:val="Table04Row"/>
              <w:keepNext/>
            </w:pPr>
            <w:r>
              <w:rPr>
                <w:b/>
              </w:rPr>
              <w:t>Under s. 43 — Prohibit the taking of Rock lobsters (formerly made under s. 9, 10 &amp; 24C of the Fisheries Act 1905)</w:t>
            </w:r>
          </w:p>
        </w:tc>
      </w:tr>
      <w:tr w:rsidR="00777A41" w14:paraId="5428D4C9" w14:textId="77777777">
        <w:trPr>
          <w:cantSplit/>
          <w:jc w:val="center"/>
        </w:trPr>
        <w:tc>
          <w:tcPr>
            <w:tcW w:w="4253" w:type="dxa"/>
          </w:tcPr>
          <w:p w14:paraId="1CC191CF" w14:textId="77777777" w:rsidR="00777A41" w:rsidRDefault="008B1727">
            <w:pPr>
              <w:pStyle w:val="Table04Row"/>
            </w:pPr>
            <w:r>
              <w:t>Rock Lobster legs and antenna – No. 98</w:t>
            </w:r>
          </w:p>
        </w:tc>
        <w:tc>
          <w:tcPr>
            <w:tcW w:w="1418" w:type="dxa"/>
          </w:tcPr>
          <w:p w14:paraId="49038525" w14:textId="77777777" w:rsidR="00777A41" w:rsidRDefault="008B1727">
            <w:pPr>
              <w:pStyle w:val="Table04Row"/>
            </w:pPr>
            <w:r>
              <w:t>6 Nov 1981</w:t>
            </w:r>
            <w:r>
              <w:br/>
              <w:t>p. 4530</w:t>
            </w:r>
          </w:p>
        </w:tc>
        <w:tc>
          <w:tcPr>
            <w:tcW w:w="4536" w:type="dxa"/>
          </w:tcPr>
          <w:p w14:paraId="2717B934" w14:textId="77777777" w:rsidR="00777A41" w:rsidRDefault="00777A41">
            <w:pPr>
              <w:pStyle w:val="Table04Row"/>
            </w:pPr>
          </w:p>
        </w:tc>
      </w:tr>
      <w:tr w:rsidR="00777A41" w14:paraId="2CB0C703" w14:textId="77777777">
        <w:trPr>
          <w:cantSplit/>
          <w:jc w:val="center"/>
        </w:trPr>
        <w:tc>
          <w:tcPr>
            <w:tcW w:w="4253" w:type="dxa"/>
          </w:tcPr>
          <w:p w14:paraId="3D77F524" w14:textId="77777777" w:rsidR="00777A41" w:rsidRDefault="008B1727">
            <w:pPr>
              <w:pStyle w:val="Table04Row"/>
            </w:pPr>
            <w:r>
              <w:t>Prohibition on Commercial Fishing For Rock Lobster (Dampier) Order 1997</w:t>
            </w:r>
          </w:p>
        </w:tc>
        <w:tc>
          <w:tcPr>
            <w:tcW w:w="1418" w:type="dxa"/>
          </w:tcPr>
          <w:p w14:paraId="3E0442EA" w14:textId="77777777" w:rsidR="00777A41" w:rsidRDefault="008B1727">
            <w:pPr>
              <w:pStyle w:val="Table04Row"/>
            </w:pPr>
            <w:r>
              <w:t>27 Jun 1997</w:t>
            </w:r>
            <w:r>
              <w:br/>
              <w:t>p. 3096</w:t>
            </w:r>
          </w:p>
        </w:tc>
        <w:tc>
          <w:tcPr>
            <w:tcW w:w="4536" w:type="dxa"/>
          </w:tcPr>
          <w:p w14:paraId="4487E6DF" w14:textId="77777777" w:rsidR="00777A41" w:rsidRDefault="00777A41">
            <w:pPr>
              <w:pStyle w:val="Table04Row"/>
            </w:pPr>
          </w:p>
        </w:tc>
      </w:tr>
      <w:tr w:rsidR="00777A41" w14:paraId="62813C85" w14:textId="77777777">
        <w:trPr>
          <w:cantSplit/>
          <w:jc w:val="center"/>
        </w:trPr>
        <w:tc>
          <w:tcPr>
            <w:tcW w:w="4253" w:type="dxa"/>
          </w:tcPr>
          <w:p w14:paraId="14CF9B4E" w14:textId="77777777" w:rsidR="00777A41" w:rsidRDefault="008B1727">
            <w:pPr>
              <w:pStyle w:val="Table04Row"/>
            </w:pPr>
            <w:r>
              <w:t>Prohibition on Taking Rock Lobster (Seasonal Closures) Amendment Order 2003</w:t>
            </w:r>
          </w:p>
        </w:tc>
        <w:tc>
          <w:tcPr>
            <w:tcW w:w="1418" w:type="dxa"/>
          </w:tcPr>
          <w:p w14:paraId="7B85B14F" w14:textId="77777777" w:rsidR="00777A41" w:rsidRDefault="008B1727">
            <w:pPr>
              <w:pStyle w:val="Table04Row"/>
            </w:pPr>
            <w:r>
              <w:t>28 Oct 2003</w:t>
            </w:r>
            <w:r>
              <w:br/>
              <w:t>p. 4536</w:t>
            </w:r>
          </w:p>
        </w:tc>
        <w:tc>
          <w:tcPr>
            <w:tcW w:w="4536" w:type="dxa"/>
          </w:tcPr>
          <w:p w14:paraId="52F029D2" w14:textId="77777777" w:rsidR="00777A41" w:rsidRDefault="008B1727">
            <w:pPr>
              <w:pStyle w:val="Table04Row"/>
            </w:pPr>
            <w:r>
              <w:t xml:space="preserve">8 Nov 2003 (see cl. 2 and </w:t>
            </w:r>
            <w:r>
              <w:rPr>
                <w:i/>
              </w:rPr>
              <w:t>Gazette</w:t>
            </w:r>
            <w:r>
              <w:t xml:space="preserve"> 2 Sep 2003 p. 3923)</w:t>
            </w:r>
          </w:p>
        </w:tc>
      </w:tr>
      <w:tr w:rsidR="00777A41" w14:paraId="72DD2A34" w14:textId="77777777">
        <w:trPr>
          <w:cantSplit/>
          <w:jc w:val="center"/>
        </w:trPr>
        <w:tc>
          <w:tcPr>
            <w:tcW w:w="4253" w:type="dxa"/>
          </w:tcPr>
          <w:p w14:paraId="12FBB55A" w14:textId="77777777" w:rsidR="00777A41" w:rsidRDefault="008B1727">
            <w:pPr>
              <w:pStyle w:val="Table04Row"/>
            </w:pPr>
            <w:r>
              <w:t>Prohibition on Fishing for Rock Lobster (Cape Naturaliste to Cape Leeuwin) Order (No. 2) 2005</w:t>
            </w:r>
          </w:p>
        </w:tc>
        <w:tc>
          <w:tcPr>
            <w:tcW w:w="1418" w:type="dxa"/>
          </w:tcPr>
          <w:p w14:paraId="5D68FAE9" w14:textId="77777777" w:rsidR="00777A41" w:rsidRDefault="008B1727">
            <w:pPr>
              <w:pStyle w:val="Table04Row"/>
            </w:pPr>
            <w:r>
              <w:t>18 Feb 2005</w:t>
            </w:r>
            <w:r>
              <w:br/>
              <w:t>p. 792‑4</w:t>
            </w:r>
          </w:p>
        </w:tc>
        <w:tc>
          <w:tcPr>
            <w:tcW w:w="4536" w:type="dxa"/>
          </w:tcPr>
          <w:p w14:paraId="1F6EA5D9" w14:textId="77777777" w:rsidR="00777A41" w:rsidRDefault="008B1727">
            <w:pPr>
              <w:pStyle w:val="Table04Row"/>
            </w:pPr>
            <w:r>
              <w:t>18 Feb 2005</w:t>
            </w:r>
          </w:p>
        </w:tc>
      </w:tr>
      <w:tr w:rsidR="00777A41" w14:paraId="47F8BD67" w14:textId="77777777">
        <w:trPr>
          <w:cantSplit/>
          <w:jc w:val="center"/>
        </w:trPr>
        <w:tc>
          <w:tcPr>
            <w:tcW w:w="4253" w:type="dxa"/>
          </w:tcPr>
          <w:p w14:paraId="29A90BD2" w14:textId="77777777" w:rsidR="00777A41" w:rsidRDefault="008B1727">
            <w:pPr>
              <w:pStyle w:val="Table04Row"/>
            </w:pPr>
            <w:r>
              <w:t>Prohibition on Fishing for Rock Lobster (Cape Naturaliste to Cape Leeuwin) Amendment Order 2005</w:t>
            </w:r>
          </w:p>
        </w:tc>
        <w:tc>
          <w:tcPr>
            <w:tcW w:w="1418" w:type="dxa"/>
          </w:tcPr>
          <w:p w14:paraId="553745BD" w14:textId="77777777" w:rsidR="00777A41" w:rsidRDefault="008B1727">
            <w:pPr>
              <w:pStyle w:val="Table04Row"/>
            </w:pPr>
            <w:r>
              <w:t>29 Nov 2005</w:t>
            </w:r>
            <w:r>
              <w:br/>
              <w:t>p. 5786‑7</w:t>
            </w:r>
          </w:p>
        </w:tc>
        <w:tc>
          <w:tcPr>
            <w:tcW w:w="4536" w:type="dxa"/>
          </w:tcPr>
          <w:p w14:paraId="447B4451" w14:textId="77777777" w:rsidR="00777A41" w:rsidRDefault="008B1727">
            <w:pPr>
              <w:pStyle w:val="Table04Row"/>
            </w:pPr>
            <w:r>
              <w:t>29 Nov 2005</w:t>
            </w:r>
          </w:p>
        </w:tc>
      </w:tr>
      <w:tr w:rsidR="00777A41" w14:paraId="4DF7ACFD" w14:textId="77777777">
        <w:trPr>
          <w:cantSplit/>
          <w:jc w:val="center"/>
        </w:trPr>
        <w:tc>
          <w:tcPr>
            <w:tcW w:w="4253" w:type="dxa"/>
          </w:tcPr>
          <w:p w14:paraId="2C86FA6D" w14:textId="77777777" w:rsidR="00777A41" w:rsidRDefault="008B1727">
            <w:pPr>
              <w:pStyle w:val="Table04Row"/>
            </w:pPr>
            <w:r>
              <w:t>Prohibition on Taking Rock Lobster (Abrolhos Islands) Revocation Order 2012</w:t>
            </w:r>
          </w:p>
        </w:tc>
        <w:tc>
          <w:tcPr>
            <w:tcW w:w="1418" w:type="dxa"/>
          </w:tcPr>
          <w:p w14:paraId="5141F18D" w14:textId="77777777" w:rsidR="00777A41" w:rsidRDefault="008B1727">
            <w:pPr>
              <w:pStyle w:val="Table04Row"/>
            </w:pPr>
            <w:r>
              <w:t>21 Sep 2012</w:t>
            </w:r>
            <w:r>
              <w:br/>
              <w:t>p. 4435</w:t>
            </w:r>
          </w:p>
        </w:tc>
        <w:tc>
          <w:tcPr>
            <w:tcW w:w="4536" w:type="dxa"/>
          </w:tcPr>
          <w:p w14:paraId="69DC92C6" w14:textId="77777777" w:rsidR="00777A41" w:rsidRDefault="008B1727">
            <w:pPr>
              <w:pStyle w:val="Table04Row"/>
            </w:pPr>
            <w:r>
              <w:t>21 Sep 2012</w:t>
            </w:r>
          </w:p>
        </w:tc>
      </w:tr>
      <w:tr w:rsidR="00777A41" w14:paraId="4E710B96" w14:textId="77777777">
        <w:trPr>
          <w:cantSplit/>
          <w:jc w:val="center"/>
        </w:trPr>
        <w:tc>
          <w:tcPr>
            <w:tcW w:w="4253" w:type="dxa"/>
          </w:tcPr>
          <w:p w14:paraId="31B457CD" w14:textId="77777777" w:rsidR="00777A41" w:rsidRDefault="008B1727">
            <w:pPr>
              <w:pStyle w:val="Table04Row"/>
            </w:pPr>
            <w:r>
              <w:t>Prohibition on Fishing for Rock Lobster Amendment Order 2014</w:t>
            </w:r>
          </w:p>
        </w:tc>
        <w:tc>
          <w:tcPr>
            <w:tcW w:w="1418" w:type="dxa"/>
          </w:tcPr>
          <w:p w14:paraId="6E9930E8" w14:textId="77777777" w:rsidR="00777A41" w:rsidRDefault="008B1727">
            <w:pPr>
              <w:pStyle w:val="Table04Row"/>
            </w:pPr>
            <w:r>
              <w:t>3 Oct 2014</w:t>
            </w:r>
            <w:r>
              <w:br/>
              <w:t>p. 3614</w:t>
            </w:r>
          </w:p>
        </w:tc>
        <w:tc>
          <w:tcPr>
            <w:tcW w:w="4536" w:type="dxa"/>
          </w:tcPr>
          <w:p w14:paraId="05F62188" w14:textId="77777777" w:rsidR="00777A41" w:rsidRDefault="008B1727">
            <w:pPr>
              <w:pStyle w:val="Table04Row"/>
            </w:pPr>
            <w:r>
              <w:t>3 Oct 2014</w:t>
            </w:r>
          </w:p>
        </w:tc>
      </w:tr>
      <w:tr w:rsidR="00777A41" w14:paraId="594F2B35" w14:textId="77777777">
        <w:trPr>
          <w:cantSplit/>
          <w:jc w:val="center"/>
        </w:trPr>
        <w:tc>
          <w:tcPr>
            <w:tcW w:w="4253" w:type="dxa"/>
          </w:tcPr>
          <w:p w14:paraId="61D667A3" w14:textId="77777777" w:rsidR="00777A41" w:rsidRDefault="008B1727">
            <w:pPr>
              <w:pStyle w:val="Table04Row"/>
            </w:pPr>
            <w:r>
              <w:t>Prohibition on Fishing for Rock Lobster (Seven Mile Beach) Order 2014</w:t>
            </w:r>
          </w:p>
        </w:tc>
        <w:tc>
          <w:tcPr>
            <w:tcW w:w="1418" w:type="dxa"/>
          </w:tcPr>
          <w:p w14:paraId="7952B280" w14:textId="77777777" w:rsidR="00777A41" w:rsidRDefault="008B1727">
            <w:pPr>
              <w:pStyle w:val="Table04Row"/>
            </w:pPr>
            <w:r>
              <w:t>31 Oct 2014</w:t>
            </w:r>
            <w:r>
              <w:br/>
              <w:t>p. 4185</w:t>
            </w:r>
          </w:p>
        </w:tc>
        <w:tc>
          <w:tcPr>
            <w:tcW w:w="4536" w:type="dxa"/>
          </w:tcPr>
          <w:p w14:paraId="7496D3FB" w14:textId="77777777" w:rsidR="00777A41" w:rsidRDefault="008B1727">
            <w:pPr>
              <w:pStyle w:val="Table04Row"/>
            </w:pPr>
            <w:r>
              <w:t>31 Oct 2014</w:t>
            </w:r>
          </w:p>
        </w:tc>
      </w:tr>
      <w:tr w:rsidR="00777A41" w14:paraId="44A09CBE" w14:textId="77777777">
        <w:trPr>
          <w:cantSplit/>
          <w:jc w:val="center"/>
        </w:trPr>
        <w:tc>
          <w:tcPr>
            <w:tcW w:w="4253" w:type="dxa"/>
          </w:tcPr>
          <w:p w14:paraId="4D39872A" w14:textId="77777777" w:rsidR="00777A41" w:rsidRDefault="008B1727">
            <w:pPr>
              <w:pStyle w:val="Table04Row"/>
            </w:pPr>
            <w:r>
              <w:t>Prohibition on Fishing for Rock Lobster Order 2018 [1375]</w:t>
            </w:r>
          </w:p>
        </w:tc>
        <w:tc>
          <w:tcPr>
            <w:tcW w:w="1418" w:type="dxa"/>
          </w:tcPr>
          <w:p w14:paraId="33033A37" w14:textId="77777777" w:rsidR="00777A41" w:rsidRDefault="008B1727">
            <w:pPr>
              <w:pStyle w:val="Table04Row"/>
            </w:pPr>
            <w:r>
              <w:t>29 Jun 2018</w:t>
            </w:r>
            <w:r>
              <w:br/>
              <w:t>p. 2451‑2</w:t>
            </w:r>
          </w:p>
        </w:tc>
        <w:tc>
          <w:tcPr>
            <w:tcW w:w="4536" w:type="dxa"/>
          </w:tcPr>
          <w:p w14:paraId="1DDD0F4C" w14:textId="77777777" w:rsidR="00777A41" w:rsidRDefault="008B1727">
            <w:pPr>
              <w:pStyle w:val="Table04Row"/>
            </w:pPr>
            <w:r>
              <w:t>29 Jun 2018</w:t>
            </w:r>
          </w:p>
        </w:tc>
      </w:tr>
      <w:tr w:rsidR="00777A41" w14:paraId="0F255F9E" w14:textId="77777777">
        <w:trPr>
          <w:cantSplit/>
          <w:jc w:val="center"/>
        </w:trPr>
        <w:tc>
          <w:tcPr>
            <w:tcW w:w="4253" w:type="dxa"/>
          </w:tcPr>
          <w:p w14:paraId="60A9FF76" w14:textId="77777777" w:rsidR="00777A41" w:rsidRDefault="008B1727">
            <w:pPr>
              <w:pStyle w:val="Table04Row"/>
            </w:pPr>
            <w:r>
              <w:t>Prohibition on Fishing For Rock Lobster Amendment Order 2022</w:t>
            </w:r>
          </w:p>
        </w:tc>
        <w:tc>
          <w:tcPr>
            <w:tcW w:w="1418" w:type="dxa"/>
          </w:tcPr>
          <w:p w14:paraId="74BA34EB" w14:textId="77777777" w:rsidR="00777A41" w:rsidRDefault="008B1727">
            <w:pPr>
              <w:pStyle w:val="Table04Row"/>
            </w:pPr>
            <w:r>
              <w:t>8 Apr 2022</w:t>
            </w:r>
            <w:r>
              <w:br/>
              <w:t>p. 2643</w:t>
            </w:r>
          </w:p>
        </w:tc>
        <w:tc>
          <w:tcPr>
            <w:tcW w:w="4536" w:type="dxa"/>
          </w:tcPr>
          <w:p w14:paraId="268D2085" w14:textId="77777777" w:rsidR="00777A41" w:rsidRDefault="008B1727">
            <w:pPr>
              <w:pStyle w:val="Table04Row"/>
            </w:pPr>
            <w:r>
              <w:t>8 Apr 2022</w:t>
            </w:r>
          </w:p>
        </w:tc>
      </w:tr>
      <w:tr w:rsidR="00777A41" w14:paraId="3A95B4BF" w14:textId="77777777">
        <w:trPr>
          <w:cantSplit/>
          <w:jc w:val="center"/>
        </w:trPr>
        <w:tc>
          <w:tcPr>
            <w:tcW w:w="10207" w:type="dxa"/>
            <w:gridSpan w:val="3"/>
          </w:tcPr>
          <w:p w14:paraId="27D1E6F3" w14:textId="77777777" w:rsidR="00777A41" w:rsidRDefault="008B1727">
            <w:pPr>
              <w:pStyle w:val="Table04Row"/>
              <w:keepNext/>
            </w:pPr>
            <w:r>
              <w:rPr>
                <w:b/>
              </w:rPr>
              <w:t>Under s. 43 - Revocation Orders -</w:t>
            </w:r>
          </w:p>
        </w:tc>
      </w:tr>
      <w:tr w:rsidR="00777A41" w14:paraId="38A5228B" w14:textId="77777777">
        <w:trPr>
          <w:cantSplit/>
          <w:jc w:val="center"/>
        </w:trPr>
        <w:tc>
          <w:tcPr>
            <w:tcW w:w="4253" w:type="dxa"/>
          </w:tcPr>
          <w:p w14:paraId="1C43CD45" w14:textId="77777777" w:rsidR="00777A41" w:rsidRDefault="008B1727">
            <w:pPr>
              <w:pStyle w:val="Table04Row"/>
            </w:pPr>
            <w:r>
              <w:t>Fishing For Pink Snapper (Shark Bay) Order 1997 Revocation Order 1997</w:t>
            </w:r>
          </w:p>
        </w:tc>
        <w:tc>
          <w:tcPr>
            <w:tcW w:w="1418" w:type="dxa"/>
          </w:tcPr>
          <w:p w14:paraId="70268749" w14:textId="77777777" w:rsidR="00777A41" w:rsidRDefault="008B1727">
            <w:pPr>
              <w:pStyle w:val="Table04Row"/>
            </w:pPr>
            <w:r>
              <w:t>4 Jul 1997</w:t>
            </w:r>
            <w:r>
              <w:br/>
              <w:t>p. 3478‑9</w:t>
            </w:r>
          </w:p>
        </w:tc>
        <w:tc>
          <w:tcPr>
            <w:tcW w:w="4536" w:type="dxa"/>
          </w:tcPr>
          <w:p w14:paraId="1120F6B4" w14:textId="77777777" w:rsidR="00777A41" w:rsidRDefault="008B1727">
            <w:pPr>
              <w:pStyle w:val="Table04Row"/>
            </w:pPr>
            <w:r>
              <w:t>4 Jul 1997</w:t>
            </w:r>
          </w:p>
        </w:tc>
      </w:tr>
      <w:tr w:rsidR="00777A41" w14:paraId="0FBB588C" w14:textId="77777777">
        <w:trPr>
          <w:cantSplit/>
          <w:jc w:val="center"/>
        </w:trPr>
        <w:tc>
          <w:tcPr>
            <w:tcW w:w="4253" w:type="dxa"/>
          </w:tcPr>
          <w:p w14:paraId="322B0F74" w14:textId="77777777" w:rsidR="00777A41" w:rsidRDefault="008B1727">
            <w:pPr>
              <w:pStyle w:val="Table04Row"/>
            </w:pPr>
            <w:r>
              <w:t>Prohibition on Fishing for Bonito Order Revocation Order 1998</w:t>
            </w:r>
          </w:p>
        </w:tc>
        <w:tc>
          <w:tcPr>
            <w:tcW w:w="1418" w:type="dxa"/>
          </w:tcPr>
          <w:p w14:paraId="38FCB0A1" w14:textId="77777777" w:rsidR="00777A41" w:rsidRDefault="008B1727">
            <w:pPr>
              <w:pStyle w:val="Table04Row"/>
            </w:pPr>
            <w:r>
              <w:t>19 Jun 1998</w:t>
            </w:r>
            <w:r>
              <w:br/>
              <w:t>p. 3264</w:t>
            </w:r>
          </w:p>
        </w:tc>
        <w:tc>
          <w:tcPr>
            <w:tcW w:w="4536" w:type="dxa"/>
          </w:tcPr>
          <w:p w14:paraId="5110E202" w14:textId="77777777" w:rsidR="00777A41" w:rsidRDefault="008B1727">
            <w:pPr>
              <w:pStyle w:val="Table04Row"/>
            </w:pPr>
            <w:r>
              <w:t>19 Jun 1998</w:t>
            </w:r>
          </w:p>
        </w:tc>
      </w:tr>
      <w:tr w:rsidR="00777A41" w14:paraId="0ADB9229" w14:textId="77777777">
        <w:trPr>
          <w:cantSplit/>
          <w:jc w:val="center"/>
        </w:trPr>
        <w:tc>
          <w:tcPr>
            <w:tcW w:w="4253" w:type="dxa"/>
          </w:tcPr>
          <w:p w14:paraId="2140A2F7" w14:textId="77777777" w:rsidR="00777A41" w:rsidRDefault="008B1727">
            <w:pPr>
              <w:pStyle w:val="Table04Row"/>
            </w:pPr>
            <w:r>
              <w:t>Prohibition on Fishing (Cockburn Sound) Revocation Order 1999</w:t>
            </w:r>
          </w:p>
        </w:tc>
        <w:tc>
          <w:tcPr>
            <w:tcW w:w="1418" w:type="dxa"/>
          </w:tcPr>
          <w:p w14:paraId="47B8A8BC" w14:textId="77777777" w:rsidR="00777A41" w:rsidRDefault="008B1727">
            <w:pPr>
              <w:pStyle w:val="Table04Row"/>
            </w:pPr>
            <w:r>
              <w:t>15 Sep 1999</w:t>
            </w:r>
            <w:r>
              <w:br/>
              <w:t>p. 4553</w:t>
            </w:r>
          </w:p>
        </w:tc>
        <w:tc>
          <w:tcPr>
            <w:tcW w:w="4536" w:type="dxa"/>
          </w:tcPr>
          <w:p w14:paraId="122E0752" w14:textId="77777777" w:rsidR="00777A41" w:rsidRDefault="008B1727">
            <w:pPr>
              <w:pStyle w:val="Table04Row"/>
            </w:pPr>
            <w:r>
              <w:t>15 Sep 1999</w:t>
            </w:r>
          </w:p>
        </w:tc>
      </w:tr>
      <w:tr w:rsidR="00777A41" w14:paraId="46D0F6EC" w14:textId="77777777">
        <w:trPr>
          <w:cantSplit/>
          <w:jc w:val="center"/>
        </w:trPr>
        <w:tc>
          <w:tcPr>
            <w:tcW w:w="4253" w:type="dxa"/>
          </w:tcPr>
          <w:p w14:paraId="2482D94E" w14:textId="77777777" w:rsidR="00777A41" w:rsidRDefault="008B1727">
            <w:pPr>
              <w:pStyle w:val="Table04Row"/>
            </w:pPr>
            <w:r>
              <w:lastRenderedPageBreak/>
              <w:t>Prohibition on Fishing (Waroona Dam) Revocation Order 2000</w:t>
            </w:r>
          </w:p>
        </w:tc>
        <w:tc>
          <w:tcPr>
            <w:tcW w:w="1418" w:type="dxa"/>
          </w:tcPr>
          <w:p w14:paraId="4AD757D5" w14:textId="77777777" w:rsidR="00777A41" w:rsidRDefault="008B1727">
            <w:pPr>
              <w:pStyle w:val="Table04Row"/>
            </w:pPr>
            <w:r>
              <w:t>26 Sep 2000</w:t>
            </w:r>
            <w:r>
              <w:br/>
              <w:t>p. 5521</w:t>
            </w:r>
          </w:p>
        </w:tc>
        <w:tc>
          <w:tcPr>
            <w:tcW w:w="4536" w:type="dxa"/>
          </w:tcPr>
          <w:p w14:paraId="42515FB2" w14:textId="77777777" w:rsidR="00777A41" w:rsidRDefault="008B1727">
            <w:pPr>
              <w:pStyle w:val="Table04Row"/>
            </w:pPr>
            <w:r>
              <w:t>26 Sep 2000</w:t>
            </w:r>
          </w:p>
        </w:tc>
      </w:tr>
      <w:tr w:rsidR="00777A41" w14:paraId="289F5481" w14:textId="77777777">
        <w:trPr>
          <w:cantSplit/>
          <w:jc w:val="center"/>
        </w:trPr>
        <w:tc>
          <w:tcPr>
            <w:tcW w:w="4253" w:type="dxa"/>
          </w:tcPr>
          <w:p w14:paraId="599D8B9B" w14:textId="77777777" w:rsidR="00777A41" w:rsidRDefault="008B1727">
            <w:pPr>
              <w:pStyle w:val="Table04Row"/>
            </w:pPr>
            <w:r>
              <w:t>Marron Fishing Restrictions Revocation Order 2000</w:t>
            </w:r>
          </w:p>
        </w:tc>
        <w:tc>
          <w:tcPr>
            <w:tcW w:w="1418" w:type="dxa"/>
          </w:tcPr>
          <w:p w14:paraId="0C01AB47" w14:textId="77777777" w:rsidR="00777A41" w:rsidRDefault="008B1727">
            <w:pPr>
              <w:pStyle w:val="Table04Row"/>
            </w:pPr>
            <w:r>
              <w:t>29 Dec 2000</w:t>
            </w:r>
            <w:r>
              <w:br/>
              <w:t>p. 7939</w:t>
            </w:r>
          </w:p>
        </w:tc>
        <w:tc>
          <w:tcPr>
            <w:tcW w:w="4536" w:type="dxa"/>
          </w:tcPr>
          <w:p w14:paraId="371480D6" w14:textId="77777777" w:rsidR="00777A41" w:rsidRDefault="008B1727">
            <w:pPr>
              <w:pStyle w:val="Table04Row"/>
            </w:pPr>
            <w:r>
              <w:t>29 Dec 2000</w:t>
            </w:r>
          </w:p>
        </w:tc>
      </w:tr>
      <w:tr w:rsidR="00777A41" w14:paraId="2A60F8B1" w14:textId="77777777">
        <w:trPr>
          <w:cantSplit/>
          <w:jc w:val="center"/>
        </w:trPr>
        <w:tc>
          <w:tcPr>
            <w:tcW w:w="4253" w:type="dxa"/>
          </w:tcPr>
          <w:p w14:paraId="0379ACA3" w14:textId="77777777" w:rsidR="00777A41" w:rsidRDefault="008B1727">
            <w:pPr>
              <w:pStyle w:val="Table04Row"/>
            </w:pPr>
            <w:r>
              <w:t>Prohibition on Fishing (Shark Bay Eastern Gulf Pink Snapper Breeding Ground) Revocation Order 2001</w:t>
            </w:r>
          </w:p>
        </w:tc>
        <w:tc>
          <w:tcPr>
            <w:tcW w:w="1418" w:type="dxa"/>
          </w:tcPr>
          <w:p w14:paraId="6DE09F89" w14:textId="77777777" w:rsidR="00777A41" w:rsidRDefault="008B1727">
            <w:pPr>
              <w:pStyle w:val="Table04Row"/>
            </w:pPr>
            <w:r>
              <w:t>15 Jun 2001</w:t>
            </w:r>
            <w:r>
              <w:br/>
              <w:t>p. 2992</w:t>
            </w:r>
          </w:p>
        </w:tc>
        <w:tc>
          <w:tcPr>
            <w:tcW w:w="4536" w:type="dxa"/>
          </w:tcPr>
          <w:p w14:paraId="5D553F0F" w14:textId="77777777" w:rsidR="00777A41" w:rsidRDefault="008B1727">
            <w:pPr>
              <w:pStyle w:val="Table04Row"/>
            </w:pPr>
            <w:r>
              <w:t>15 Jun 2001</w:t>
            </w:r>
          </w:p>
        </w:tc>
      </w:tr>
      <w:tr w:rsidR="00777A41" w14:paraId="1F1BAB67" w14:textId="77777777">
        <w:trPr>
          <w:cantSplit/>
          <w:jc w:val="center"/>
        </w:trPr>
        <w:tc>
          <w:tcPr>
            <w:tcW w:w="4253" w:type="dxa"/>
          </w:tcPr>
          <w:p w14:paraId="65317AC3" w14:textId="77777777" w:rsidR="00777A41" w:rsidRDefault="008B1727">
            <w:pPr>
              <w:pStyle w:val="Table04Row"/>
            </w:pPr>
            <w:r>
              <w:t>Rock Lobster Pot Specifications (Revocation) Order 2002</w:t>
            </w:r>
          </w:p>
        </w:tc>
        <w:tc>
          <w:tcPr>
            <w:tcW w:w="1418" w:type="dxa"/>
          </w:tcPr>
          <w:p w14:paraId="363F6A39" w14:textId="77777777" w:rsidR="00777A41" w:rsidRDefault="008B1727">
            <w:pPr>
              <w:pStyle w:val="Table04Row"/>
            </w:pPr>
            <w:r>
              <w:t>29 Nov 2002</w:t>
            </w:r>
            <w:r>
              <w:br/>
              <w:t>p. 5673</w:t>
            </w:r>
          </w:p>
        </w:tc>
        <w:tc>
          <w:tcPr>
            <w:tcW w:w="4536" w:type="dxa"/>
          </w:tcPr>
          <w:p w14:paraId="39DAEF50" w14:textId="77777777" w:rsidR="00777A41" w:rsidRDefault="008B1727">
            <w:pPr>
              <w:pStyle w:val="Table04Row"/>
            </w:pPr>
            <w:r>
              <w:t>29 Nov 2002</w:t>
            </w:r>
          </w:p>
        </w:tc>
      </w:tr>
      <w:tr w:rsidR="00777A41" w14:paraId="0436C8AC" w14:textId="77777777">
        <w:trPr>
          <w:cantSplit/>
          <w:jc w:val="center"/>
        </w:trPr>
        <w:tc>
          <w:tcPr>
            <w:tcW w:w="4253" w:type="dxa"/>
          </w:tcPr>
          <w:p w14:paraId="038B5202" w14:textId="77777777" w:rsidR="00777A41" w:rsidRDefault="008B1727">
            <w:pPr>
              <w:pStyle w:val="Table04Row"/>
            </w:pPr>
            <w:r>
              <w:t>Prohibition on Fishing for Pink Snapper (Shark Bay Eastern Gulf and Freycinet Estuary) Revocation Order 2003</w:t>
            </w:r>
          </w:p>
        </w:tc>
        <w:tc>
          <w:tcPr>
            <w:tcW w:w="1418" w:type="dxa"/>
          </w:tcPr>
          <w:p w14:paraId="12D5C410" w14:textId="77777777" w:rsidR="00777A41" w:rsidRDefault="008B1727">
            <w:pPr>
              <w:pStyle w:val="Table04Row"/>
            </w:pPr>
            <w:r>
              <w:t>28 Feb 2003</w:t>
            </w:r>
            <w:r>
              <w:br/>
              <w:t>p. 687‑8</w:t>
            </w:r>
          </w:p>
        </w:tc>
        <w:tc>
          <w:tcPr>
            <w:tcW w:w="4536" w:type="dxa"/>
          </w:tcPr>
          <w:p w14:paraId="2DCF492B" w14:textId="77777777" w:rsidR="00777A41" w:rsidRDefault="008B1727">
            <w:pPr>
              <w:pStyle w:val="Table04Row"/>
            </w:pPr>
            <w:r>
              <w:t>1 Mar 2003</w:t>
            </w:r>
          </w:p>
        </w:tc>
      </w:tr>
      <w:tr w:rsidR="00777A41" w14:paraId="475C7AA8" w14:textId="77777777">
        <w:trPr>
          <w:cantSplit/>
          <w:jc w:val="center"/>
        </w:trPr>
        <w:tc>
          <w:tcPr>
            <w:tcW w:w="4253" w:type="dxa"/>
          </w:tcPr>
          <w:p w14:paraId="44BD1DFD" w14:textId="77777777" w:rsidR="00777A41" w:rsidRDefault="008B1727">
            <w:pPr>
              <w:pStyle w:val="Table04Row"/>
            </w:pPr>
            <w:r>
              <w:t>Recreational Abalone Fishery (Revocation) Order 2003</w:t>
            </w:r>
          </w:p>
        </w:tc>
        <w:tc>
          <w:tcPr>
            <w:tcW w:w="1418" w:type="dxa"/>
          </w:tcPr>
          <w:p w14:paraId="263452E5" w14:textId="77777777" w:rsidR="00777A41" w:rsidRDefault="008B1727">
            <w:pPr>
              <w:pStyle w:val="Table04Row"/>
            </w:pPr>
            <w:r>
              <w:t>1 Oct 2003</w:t>
            </w:r>
            <w:r>
              <w:br/>
              <w:t>p. 4275</w:t>
            </w:r>
          </w:p>
        </w:tc>
        <w:tc>
          <w:tcPr>
            <w:tcW w:w="4536" w:type="dxa"/>
          </w:tcPr>
          <w:p w14:paraId="405CE8D1" w14:textId="77777777" w:rsidR="00777A41" w:rsidRDefault="008B1727">
            <w:pPr>
              <w:pStyle w:val="Table04Row"/>
            </w:pPr>
            <w:r>
              <w:t>1 Oct 2003</w:t>
            </w:r>
          </w:p>
        </w:tc>
      </w:tr>
      <w:tr w:rsidR="00777A41" w14:paraId="31B013AA" w14:textId="77777777">
        <w:trPr>
          <w:cantSplit/>
          <w:jc w:val="center"/>
        </w:trPr>
        <w:tc>
          <w:tcPr>
            <w:tcW w:w="4253" w:type="dxa"/>
          </w:tcPr>
          <w:p w14:paraId="41DA6BFA" w14:textId="77777777" w:rsidR="00777A41" w:rsidRDefault="008B1727">
            <w:pPr>
              <w:pStyle w:val="Table04Row"/>
            </w:pPr>
            <w:r>
              <w:t>Prawn Hand Trawl Net (Revocation) Order 2003</w:t>
            </w:r>
          </w:p>
        </w:tc>
        <w:tc>
          <w:tcPr>
            <w:tcW w:w="1418" w:type="dxa"/>
          </w:tcPr>
          <w:p w14:paraId="736D33B4" w14:textId="77777777" w:rsidR="00777A41" w:rsidRDefault="008B1727">
            <w:pPr>
              <w:pStyle w:val="Table04Row"/>
            </w:pPr>
            <w:r>
              <w:t>1 Oct 2003</w:t>
            </w:r>
            <w:r>
              <w:br/>
              <w:t>p. 4276</w:t>
            </w:r>
          </w:p>
        </w:tc>
        <w:tc>
          <w:tcPr>
            <w:tcW w:w="4536" w:type="dxa"/>
          </w:tcPr>
          <w:p w14:paraId="3F657115" w14:textId="77777777" w:rsidR="00777A41" w:rsidRDefault="008B1727">
            <w:pPr>
              <w:pStyle w:val="Table04Row"/>
            </w:pPr>
            <w:r>
              <w:t>1 Oct 2003</w:t>
            </w:r>
          </w:p>
        </w:tc>
      </w:tr>
      <w:tr w:rsidR="00777A41" w14:paraId="0D638818" w14:textId="77777777">
        <w:trPr>
          <w:cantSplit/>
          <w:jc w:val="center"/>
        </w:trPr>
        <w:tc>
          <w:tcPr>
            <w:tcW w:w="4253" w:type="dxa"/>
          </w:tcPr>
          <w:p w14:paraId="4AEF1CDA" w14:textId="77777777" w:rsidR="00777A41" w:rsidRDefault="008B1727">
            <w:pPr>
              <w:pStyle w:val="Table04Row"/>
            </w:pPr>
            <w:r>
              <w:t>Swan/Canning and Mandurah Estuarine Fishing Prohibitions Revocation Order 2003</w:t>
            </w:r>
          </w:p>
        </w:tc>
        <w:tc>
          <w:tcPr>
            <w:tcW w:w="1418" w:type="dxa"/>
          </w:tcPr>
          <w:p w14:paraId="5232A498" w14:textId="77777777" w:rsidR="00777A41" w:rsidRDefault="008B1727">
            <w:pPr>
              <w:pStyle w:val="Table04Row"/>
            </w:pPr>
            <w:r>
              <w:t>31 Oct 2003</w:t>
            </w:r>
            <w:r>
              <w:br/>
              <w:t>p. 4571</w:t>
            </w:r>
          </w:p>
        </w:tc>
        <w:tc>
          <w:tcPr>
            <w:tcW w:w="4536" w:type="dxa"/>
          </w:tcPr>
          <w:p w14:paraId="7BE14D68" w14:textId="77777777" w:rsidR="00777A41" w:rsidRDefault="008B1727">
            <w:pPr>
              <w:pStyle w:val="Table04Row"/>
            </w:pPr>
            <w:r>
              <w:t>8 Nov 2003 (see cl. 2)</w:t>
            </w:r>
          </w:p>
        </w:tc>
      </w:tr>
      <w:tr w:rsidR="00777A41" w14:paraId="3C2258B0" w14:textId="77777777">
        <w:trPr>
          <w:cantSplit/>
          <w:jc w:val="center"/>
        </w:trPr>
        <w:tc>
          <w:tcPr>
            <w:tcW w:w="4253" w:type="dxa"/>
          </w:tcPr>
          <w:p w14:paraId="3E68B731" w14:textId="77777777" w:rsidR="00777A41" w:rsidRDefault="008B1727">
            <w:pPr>
              <w:pStyle w:val="Table04Row"/>
            </w:pPr>
            <w:r>
              <w:t>West Coast Demersal Gillnet and Demersal Longline (Cape Bouvard Buffer Zone) Revocation Order 2003</w:t>
            </w:r>
          </w:p>
        </w:tc>
        <w:tc>
          <w:tcPr>
            <w:tcW w:w="1418" w:type="dxa"/>
          </w:tcPr>
          <w:p w14:paraId="5248AEA9" w14:textId="77777777" w:rsidR="00777A41" w:rsidRDefault="008B1727">
            <w:pPr>
              <w:pStyle w:val="Table04Row"/>
            </w:pPr>
            <w:r>
              <w:t>18 Nov 2003</w:t>
            </w:r>
            <w:r>
              <w:br/>
              <w:t>p. 4728</w:t>
            </w:r>
          </w:p>
        </w:tc>
        <w:tc>
          <w:tcPr>
            <w:tcW w:w="4536" w:type="dxa"/>
          </w:tcPr>
          <w:p w14:paraId="49617DC2" w14:textId="77777777" w:rsidR="00777A41" w:rsidRDefault="008B1727">
            <w:pPr>
              <w:pStyle w:val="Table04Row"/>
            </w:pPr>
            <w:r>
              <w:t>18 Nov 2003</w:t>
            </w:r>
          </w:p>
        </w:tc>
      </w:tr>
      <w:tr w:rsidR="00777A41" w14:paraId="1D95686F" w14:textId="77777777">
        <w:trPr>
          <w:cantSplit/>
          <w:jc w:val="center"/>
        </w:trPr>
        <w:tc>
          <w:tcPr>
            <w:tcW w:w="4253" w:type="dxa"/>
          </w:tcPr>
          <w:p w14:paraId="0CB13048" w14:textId="77777777" w:rsidR="00777A41" w:rsidRDefault="008B1727">
            <w:pPr>
              <w:pStyle w:val="Table04Row"/>
            </w:pPr>
            <w:r>
              <w:t>Prohibition on Fishing (Cottesloe Reef and Lancelin Island Lagoon) Revocation Order 2003</w:t>
            </w:r>
          </w:p>
        </w:tc>
        <w:tc>
          <w:tcPr>
            <w:tcW w:w="1418" w:type="dxa"/>
          </w:tcPr>
          <w:p w14:paraId="0495F38E" w14:textId="77777777" w:rsidR="00777A41" w:rsidRDefault="008B1727">
            <w:pPr>
              <w:pStyle w:val="Table04Row"/>
            </w:pPr>
            <w:r>
              <w:t>23 Dec 2003</w:t>
            </w:r>
            <w:r>
              <w:br/>
              <w:t>p. 5237</w:t>
            </w:r>
          </w:p>
        </w:tc>
        <w:tc>
          <w:tcPr>
            <w:tcW w:w="4536" w:type="dxa"/>
          </w:tcPr>
          <w:p w14:paraId="07AD474F" w14:textId="77777777" w:rsidR="00777A41" w:rsidRDefault="008B1727">
            <w:pPr>
              <w:pStyle w:val="Table04Row"/>
            </w:pPr>
            <w:r>
              <w:t>23 Dec 2003</w:t>
            </w:r>
          </w:p>
        </w:tc>
      </w:tr>
      <w:tr w:rsidR="00777A41" w14:paraId="781C2957" w14:textId="77777777">
        <w:trPr>
          <w:cantSplit/>
          <w:jc w:val="center"/>
        </w:trPr>
        <w:tc>
          <w:tcPr>
            <w:tcW w:w="4253" w:type="dxa"/>
          </w:tcPr>
          <w:p w14:paraId="07D42FC9" w14:textId="77777777" w:rsidR="00777A41" w:rsidRDefault="008B1727">
            <w:pPr>
              <w:pStyle w:val="Table04Row"/>
            </w:pPr>
            <w:r>
              <w:t>Prohibition on Fishing (”Gudrun” Wreck Site) Revocation Order 2004</w:t>
            </w:r>
          </w:p>
        </w:tc>
        <w:tc>
          <w:tcPr>
            <w:tcW w:w="1418" w:type="dxa"/>
          </w:tcPr>
          <w:p w14:paraId="7239F41B" w14:textId="77777777" w:rsidR="00777A41" w:rsidRDefault="008B1727">
            <w:pPr>
              <w:pStyle w:val="Table04Row"/>
            </w:pPr>
            <w:r>
              <w:t>12 Mar 2004</w:t>
            </w:r>
            <w:r>
              <w:br/>
              <w:t>p. 767</w:t>
            </w:r>
          </w:p>
        </w:tc>
        <w:tc>
          <w:tcPr>
            <w:tcW w:w="4536" w:type="dxa"/>
          </w:tcPr>
          <w:p w14:paraId="34569197" w14:textId="77777777" w:rsidR="00777A41" w:rsidRDefault="008B1727">
            <w:pPr>
              <w:pStyle w:val="Table04Row"/>
            </w:pPr>
            <w:r>
              <w:t>12 Mar 2004</w:t>
            </w:r>
          </w:p>
        </w:tc>
      </w:tr>
      <w:tr w:rsidR="00777A41" w14:paraId="145EB716" w14:textId="77777777">
        <w:trPr>
          <w:cantSplit/>
          <w:jc w:val="center"/>
        </w:trPr>
        <w:tc>
          <w:tcPr>
            <w:tcW w:w="4253" w:type="dxa"/>
          </w:tcPr>
          <w:p w14:paraId="6B6AE67D" w14:textId="77777777" w:rsidR="00777A41" w:rsidRDefault="008B1727">
            <w:pPr>
              <w:pStyle w:val="Table04Row"/>
            </w:pPr>
            <w:r>
              <w:t>Prohibition on Taking Leafy Seadragons Revocation Order 2004</w:t>
            </w:r>
          </w:p>
        </w:tc>
        <w:tc>
          <w:tcPr>
            <w:tcW w:w="1418" w:type="dxa"/>
          </w:tcPr>
          <w:p w14:paraId="7F193B39" w14:textId="77777777" w:rsidR="00777A41" w:rsidRDefault="008B1727">
            <w:pPr>
              <w:pStyle w:val="Table04Row"/>
            </w:pPr>
            <w:r>
              <w:t>4 May 2004</w:t>
            </w:r>
            <w:r>
              <w:br/>
              <w:t>p. 1387</w:t>
            </w:r>
          </w:p>
        </w:tc>
        <w:tc>
          <w:tcPr>
            <w:tcW w:w="4536" w:type="dxa"/>
          </w:tcPr>
          <w:p w14:paraId="0601F69E" w14:textId="77777777" w:rsidR="00777A41" w:rsidRDefault="008B1727">
            <w:pPr>
              <w:pStyle w:val="Table04Row"/>
            </w:pPr>
            <w:r>
              <w:t>4 May 2004</w:t>
            </w:r>
          </w:p>
        </w:tc>
      </w:tr>
      <w:tr w:rsidR="00777A41" w14:paraId="7B22C532" w14:textId="77777777">
        <w:trPr>
          <w:cantSplit/>
          <w:jc w:val="center"/>
        </w:trPr>
        <w:tc>
          <w:tcPr>
            <w:tcW w:w="4253" w:type="dxa"/>
          </w:tcPr>
          <w:p w14:paraId="10A27680" w14:textId="77777777" w:rsidR="00777A41" w:rsidRDefault="008B1727">
            <w:pPr>
              <w:pStyle w:val="Table04Row"/>
            </w:pPr>
            <w:r>
              <w:t>Prohibition on Taking Potato Cod Revocation Order 2004</w:t>
            </w:r>
          </w:p>
        </w:tc>
        <w:tc>
          <w:tcPr>
            <w:tcW w:w="1418" w:type="dxa"/>
          </w:tcPr>
          <w:p w14:paraId="43A8C61F" w14:textId="77777777" w:rsidR="00777A41" w:rsidRDefault="008B1727">
            <w:pPr>
              <w:pStyle w:val="Table04Row"/>
            </w:pPr>
            <w:r>
              <w:t>4 May 2004</w:t>
            </w:r>
            <w:r>
              <w:br/>
              <w:t>p. 1387</w:t>
            </w:r>
          </w:p>
        </w:tc>
        <w:tc>
          <w:tcPr>
            <w:tcW w:w="4536" w:type="dxa"/>
          </w:tcPr>
          <w:p w14:paraId="3CC560E3" w14:textId="77777777" w:rsidR="00777A41" w:rsidRDefault="008B1727">
            <w:pPr>
              <w:pStyle w:val="Table04Row"/>
            </w:pPr>
            <w:r>
              <w:t>4 May 2004</w:t>
            </w:r>
          </w:p>
        </w:tc>
      </w:tr>
      <w:tr w:rsidR="00777A41" w14:paraId="216027FB" w14:textId="77777777">
        <w:trPr>
          <w:cantSplit/>
          <w:jc w:val="center"/>
        </w:trPr>
        <w:tc>
          <w:tcPr>
            <w:tcW w:w="4253" w:type="dxa"/>
          </w:tcPr>
          <w:p w14:paraId="7FF3FC1B" w14:textId="77777777" w:rsidR="00777A41" w:rsidRDefault="008B1727">
            <w:pPr>
              <w:pStyle w:val="Table04Row"/>
            </w:pPr>
            <w:r>
              <w:t>Prohibition on Taking Whale Sharks Revocation Order 2004</w:t>
            </w:r>
          </w:p>
        </w:tc>
        <w:tc>
          <w:tcPr>
            <w:tcW w:w="1418" w:type="dxa"/>
          </w:tcPr>
          <w:p w14:paraId="4E1B9C35" w14:textId="77777777" w:rsidR="00777A41" w:rsidRDefault="008B1727">
            <w:pPr>
              <w:pStyle w:val="Table04Row"/>
            </w:pPr>
            <w:r>
              <w:t>4 May 2004</w:t>
            </w:r>
            <w:r>
              <w:br/>
              <w:t>p. 1387‑8</w:t>
            </w:r>
          </w:p>
        </w:tc>
        <w:tc>
          <w:tcPr>
            <w:tcW w:w="4536" w:type="dxa"/>
          </w:tcPr>
          <w:p w14:paraId="14447599" w14:textId="77777777" w:rsidR="00777A41" w:rsidRDefault="008B1727">
            <w:pPr>
              <w:pStyle w:val="Table04Row"/>
            </w:pPr>
            <w:r>
              <w:t>4 May 2004</w:t>
            </w:r>
          </w:p>
        </w:tc>
      </w:tr>
      <w:tr w:rsidR="00777A41" w14:paraId="4A86A78F" w14:textId="77777777">
        <w:trPr>
          <w:cantSplit/>
          <w:jc w:val="center"/>
        </w:trPr>
        <w:tc>
          <w:tcPr>
            <w:tcW w:w="4253" w:type="dxa"/>
          </w:tcPr>
          <w:p w14:paraId="00EA80E9" w14:textId="77777777" w:rsidR="00777A41" w:rsidRDefault="008B1727">
            <w:pPr>
              <w:pStyle w:val="Table04Row"/>
            </w:pPr>
            <w:r>
              <w:t>Kimberley Trap Fishery Notice Revocation Order 2004</w:t>
            </w:r>
          </w:p>
        </w:tc>
        <w:tc>
          <w:tcPr>
            <w:tcW w:w="1418" w:type="dxa"/>
          </w:tcPr>
          <w:p w14:paraId="3F600B04" w14:textId="77777777" w:rsidR="00777A41" w:rsidRDefault="008B1727">
            <w:pPr>
              <w:pStyle w:val="Table04Row"/>
            </w:pPr>
            <w:r>
              <w:t>28 May 2004</w:t>
            </w:r>
            <w:r>
              <w:br/>
              <w:t>p. 1852</w:t>
            </w:r>
          </w:p>
        </w:tc>
        <w:tc>
          <w:tcPr>
            <w:tcW w:w="4536" w:type="dxa"/>
          </w:tcPr>
          <w:p w14:paraId="62935DE9" w14:textId="77777777" w:rsidR="00777A41" w:rsidRDefault="008B1727">
            <w:pPr>
              <w:pStyle w:val="Table04Row"/>
            </w:pPr>
            <w:r>
              <w:t>28 May 2004</w:t>
            </w:r>
          </w:p>
        </w:tc>
      </w:tr>
      <w:tr w:rsidR="00777A41" w14:paraId="2B3F7958" w14:textId="77777777">
        <w:trPr>
          <w:cantSplit/>
          <w:jc w:val="center"/>
        </w:trPr>
        <w:tc>
          <w:tcPr>
            <w:tcW w:w="4253" w:type="dxa"/>
          </w:tcPr>
          <w:p w14:paraId="2AD6F2B7" w14:textId="77777777" w:rsidR="00777A41" w:rsidRDefault="008B1727">
            <w:pPr>
              <w:pStyle w:val="Table04Row"/>
            </w:pPr>
            <w:r>
              <w:t>Barramundi Netting Notice Revocation Order 2004</w:t>
            </w:r>
          </w:p>
        </w:tc>
        <w:tc>
          <w:tcPr>
            <w:tcW w:w="1418" w:type="dxa"/>
          </w:tcPr>
          <w:p w14:paraId="132A2130" w14:textId="77777777" w:rsidR="00777A41" w:rsidRDefault="008B1727">
            <w:pPr>
              <w:pStyle w:val="Table04Row"/>
            </w:pPr>
            <w:r>
              <w:t>28 May 2004</w:t>
            </w:r>
            <w:r>
              <w:br/>
              <w:t>p. 1853</w:t>
            </w:r>
          </w:p>
        </w:tc>
        <w:tc>
          <w:tcPr>
            <w:tcW w:w="4536" w:type="dxa"/>
          </w:tcPr>
          <w:p w14:paraId="5247E595" w14:textId="77777777" w:rsidR="00777A41" w:rsidRDefault="008B1727">
            <w:pPr>
              <w:pStyle w:val="Table04Row"/>
            </w:pPr>
            <w:r>
              <w:t>28 May 2004</w:t>
            </w:r>
          </w:p>
        </w:tc>
      </w:tr>
      <w:tr w:rsidR="00777A41" w14:paraId="266EC10E" w14:textId="77777777">
        <w:trPr>
          <w:cantSplit/>
          <w:jc w:val="center"/>
        </w:trPr>
        <w:tc>
          <w:tcPr>
            <w:tcW w:w="4253" w:type="dxa"/>
          </w:tcPr>
          <w:p w14:paraId="3D1EF43E" w14:textId="77777777" w:rsidR="00777A41" w:rsidRDefault="008B1727">
            <w:pPr>
              <w:pStyle w:val="Table04Row"/>
            </w:pPr>
            <w:r>
              <w:t>Crab Netting Notice Revocation Order 2004</w:t>
            </w:r>
          </w:p>
        </w:tc>
        <w:tc>
          <w:tcPr>
            <w:tcW w:w="1418" w:type="dxa"/>
          </w:tcPr>
          <w:p w14:paraId="678CCF1B" w14:textId="77777777" w:rsidR="00777A41" w:rsidRDefault="008B1727">
            <w:pPr>
              <w:pStyle w:val="Table04Row"/>
            </w:pPr>
            <w:r>
              <w:t>28 May 2004</w:t>
            </w:r>
            <w:r>
              <w:br/>
              <w:t>p. 1853</w:t>
            </w:r>
          </w:p>
        </w:tc>
        <w:tc>
          <w:tcPr>
            <w:tcW w:w="4536" w:type="dxa"/>
          </w:tcPr>
          <w:p w14:paraId="1FF21DD2" w14:textId="77777777" w:rsidR="00777A41" w:rsidRDefault="008B1727">
            <w:pPr>
              <w:pStyle w:val="Table04Row"/>
            </w:pPr>
            <w:r>
              <w:t>28 May 2004</w:t>
            </w:r>
          </w:p>
        </w:tc>
      </w:tr>
      <w:tr w:rsidR="00777A41" w14:paraId="24FACE3C" w14:textId="77777777">
        <w:trPr>
          <w:cantSplit/>
          <w:jc w:val="center"/>
        </w:trPr>
        <w:tc>
          <w:tcPr>
            <w:tcW w:w="4253" w:type="dxa"/>
          </w:tcPr>
          <w:p w14:paraId="01F0FFAB" w14:textId="77777777" w:rsidR="00777A41" w:rsidRDefault="008B1727">
            <w:pPr>
              <w:pStyle w:val="Table04Row"/>
            </w:pPr>
            <w:r>
              <w:t>Prohibition on Fishing for Coral (Abrolhos Islands) Notice Revocation Order 2005</w:t>
            </w:r>
          </w:p>
        </w:tc>
        <w:tc>
          <w:tcPr>
            <w:tcW w:w="1418" w:type="dxa"/>
          </w:tcPr>
          <w:p w14:paraId="158D04D6" w14:textId="77777777" w:rsidR="00777A41" w:rsidRDefault="008B1727">
            <w:pPr>
              <w:pStyle w:val="Table04Row"/>
            </w:pPr>
            <w:r>
              <w:t>24 May 2005</w:t>
            </w:r>
            <w:r>
              <w:br/>
              <w:t>p. 2273</w:t>
            </w:r>
          </w:p>
        </w:tc>
        <w:tc>
          <w:tcPr>
            <w:tcW w:w="4536" w:type="dxa"/>
          </w:tcPr>
          <w:p w14:paraId="5DFF44AF" w14:textId="77777777" w:rsidR="00777A41" w:rsidRDefault="008B1727">
            <w:pPr>
              <w:pStyle w:val="Table04Row"/>
            </w:pPr>
            <w:r>
              <w:t>24 May 2005</w:t>
            </w:r>
          </w:p>
        </w:tc>
      </w:tr>
      <w:tr w:rsidR="00777A41" w14:paraId="24B950D1" w14:textId="77777777">
        <w:trPr>
          <w:cantSplit/>
          <w:jc w:val="center"/>
        </w:trPr>
        <w:tc>
          <w:tcPr>
            <w:tcW w:w="4253" w:type="dxa"/>
          </w:tcPr>
          <w:p w14:paraId="44C69369" w14:textId="77777777" w:rsidR="00777A41" w:rsidRDefault="008B1727">
            <w:pPr>
              <w:pStyle w:val="Table04Row"/>
            </w:pPr>
            <w:r>
              <w:t>Prohibition on Fishing (Cockburn Sound) Revocation Order 2007</w:t>
            </w:r>
          </w:p>
        </w:tc>
        <w:tc>
          <w:tcPr>
            <w:tcW w:w="1418" w:type="dxa"/>
          </w:tcPr>
          <w:p w14:paraId="11120527" w14:textId="77777777" w:rsidR="00777A41" w:rsidRDefault="008B1727">
            <w:pPr>
              <w:pStyle w:val="Table04Row"/>
            </w:pPr>
            <w:r>
              <w:t>14 Dec 2007</w:t>
            </w:r>
            <w:r>
              <w:br/>
              <w:t>p. 6253‑4</w:t>
            </w:r>
          </w:p>
        </w:tc>
        <w:tc>
          <w:tcPr>
            <w:tcW w:w="4536" w:type="dxa"/>
          </w:tcPr>
          <w:p w14:paraId="7B5C731E" w14:textId="77777777" w:rsidR="00777A41" w:rsidRDefault="008B1727">
            <w:pPr>
              <w:pStyle w:val="Table04Row"/>
            </w:pPr>
            <w:r>
              <w:t>14 Dec 2007</w:t>
            </w:r>
          </w:p>
        </w:tc>
      </w:tr>
      <w:tr w:rsidR="00777A41" w14:paraId="2181ADD7" w14:textId="77777777">
        <w:trPr>
          <w:cantSplit/>
          <w:jc w:val="center"/>
        </w:trPr>
        <w:tc>
          <w:tcPr>
            <w:tcW w:w="4253" w:type="dxa"/>
          </w:tcPr>
          <w:p w14:paraId="745E32C5" w14:textId="77777777" w:rsidR="00777A41" w:rsidRDefault="008B1727">
            <w:pPr>
              <w:pStyle w:val="Table04Row"/>
            </w:pPr>
            <w:r>
              <w:t>Prohibition on Commercial Fishing (Metropolitan Waters) Revocation Order 2008 [866]</w:t>
            </w:r>
          </w:p>
        </w:tc>
        <w:tc>
          <w:tcPr>
            <w:tcW w:w="1418" w:type="dxa"/>
          </w:tcPr>
          <w:p w14:paraId="5CCEAF65" w14:textId="77777777" w:rsidR="00777A41" w:rsidRDefault="008B1727">
            <w:pPr>
              <w:pStyle w:val="Table04Row"/>
            </w:pPr>
            <w:r>
              <w:t>28 Mar 2008</w:t>
            </w:r>
            <w:r>
              <w:br/>
              <w:t>p. 929</w:t>
            </w:r>
          </w:p>
        </w:tc>
        <w:tc>
          <w:tcPr>
            <w:tcW w:w="4536" w:type="dxa"/>
          </w:tcPr>
          <w:p w14:paraId="002B8B0A" w14:textId="77777777" w:rsidR="00777A41" w:rsidRDefault="008B1727">
            <w:pPr>
              <w:pStyle w:val="Table04Row"/>
            </w:pPr>
            <w:r>
              <w:t>28 Mar 2008</w:t>
            </w:r>
          </w:p>
        </w:tc>
      </w:tr>
      <w:tr w:rsidR="00777A41" w14:paraId="565F7288" w14:textId="77777777">
        <w:trPr>
          <w:cantSplit/>
          <w:jc w:val="center"/>
        </w:trPr>
        <w:tc>
          <w:tcPr>
            <w:tcW w:w="4253" w:type="dxa"/>
          </w:tcPr>
          <w:p w14:paraId="06F6D538" w14:textId="77777777" w:rsidR="00777A41" w:rsidRDefault="008B1727">
            <w:pPr>
              <w:pStyle w:val="Table04Row"/>
            </w:pPr>
            <w:r>
              <w:t>Prohibition on Fishing (Point Quobba) Revocation Order 2009 [880]</w:t>
            </w:r>
          </w:p>
        </w:tc>
        <w:tc>
          <w:tcPr>
            <w:tcW w:w="1418" w:type="dxa"/>
          </w:tcPr>
          <w:p w14:paraId="465E8B7A" w14:textId="77777777" w:rsidR="00777A41" w:rsidRDefault="008B1727">
            <w:pPr>
              <w:pStyle w:val="Table04Row"/>
            </w:pPr>
            <w:r>
              <w:t>3 Jul 2009</w:t>
            </w:r>
            <w:r>
              <w:br/>
              <w:t>p. 2707‑8</w:t>
            </w:r>
          </w:p>
        </w:tc>
        <w:tc>
          <w:tcPr>
            <w:tcW w:w="4536" w:type="dxa"/>
          </w:tcPr>
          <w:p w14:paraId="3419A1C3" w14:textId="77777777" w:rsidR="00777A41" w:rsidRDefault="008B1727">
            <w:pPr>
              <w:pStyle w:val="Table04Row"/>
            </w:pPr>
            <w:r>
              <w:t xml:space="preserve">4 Jul 2009 (see cl. 2 and </w:t>
            </w:r>
            <w:r>
              <w:rPr>
                <w:i/>
              </w:rPr>
              <w:t>Gazette</w:t>
            </w:r>
            <w:r>
              <w:t xml:space="preserve"> 3 Jul 2009 p. 2679‑80)</w:t>
            </w:r>
          </w:p>
        </w:tc>
      </w:tr>
      <w:tr w:rsidR="00777A41" w14:paraId="21805B37" w14:textId="77777777">
        <w:trPr>
          <w:cantSplit/>
          <w:jc w:val="center"/>
        </w:trPr>
        <w:tc>
          <w:tcPr>
            <w:tcW w:w="4253" w:type="dxa"/>
          </w:tcPr>
          <w:p w14:paraId="26B9AA31" w14:textId="77777777" w:rsidR="00777A41" w:rsidRDefault="008B1727">
            <w:pPr>
              <w:pStyle w:val="Table04Row"/>
            </w:pPr>
            <w:r>
              <w:t>Pilbara Fish Trawl Fishery Notice Revocation Order 2009 [923]</w:t>
            </w:r>
          </w:p>
        </w:tc>
        <w:tc>
          <w:tcPr>
            <w:tcW w:w="1418" w:type="dxa"/>
          </w:tcPr>
          <w:p w14:paraId="3BC2EB06" w14:textId="77777777" w:rsidR="00777A41" w:rsidRDefault="008B1727">
            <w:pPr>
              <w:pStyle w:val="Table04Row"/>
            </w:pPr>
            <w:r>
              <w:t>18 Sep 2009</w:t>
            </w:r>
            <w:r>
              <w:br/>
              <w:t>p. 3628</w:t>
            </w:r>
          </w:p>
        </w:tc>
        <w:tc>
          <w:tcPr>
            <w:tcW w:w="4536" w:type="dxa"/>
          </w:tcPr>
          <w:p w14:paraId="3FBF1B1F" w14:textId="77777777" w:rsidR="00777A41" w:rsidRDefault="008B1727">
            <w:pPr>
              <w:pStyle w:val="Table04Row"/>
            </w:pPr>
            <w:r>
              <w:t>18 Sep 2009 (see cl. 2)</w:t>
            </w:r>
          </w:p>
        </w:tc>
      </w:tr>
      <w:tr w:rsidR="00777A41" w14:paraId="61B3C17F" w14:textId="77777777">
        <w:trPr>
          <w:cantSplit/>
          <w:jc w:val="center"/>
        </w:trPr>
        <w:tc>
          <w:tcPr>
            <w:tcW w:w="4253" w:type="dxa"/>
          </w:tcPr>
          <w:p w14:paraId="5438167C" w14:textId="77777777" w:rsidR="00777A41" w:rsidRDefault="008B1727">
            <w:pPr>
              <w:pStyle w:val="Table04Row"/>
            </w:pPr>
            <w:r>
              <w:t>Closed Waters Fish Trapping (Kimberley Coastline) Notice Revocation Order 2010 [935]</w:t>
            </w:r>
          </w:p>
        </w:tc>
        <w:tc>
          <w:tcPr>
            <w:tcW w:w="1418" w:type="dxa"/>
          </w:tcPr>
          <w:p w14:paraId="06C37428" w14:textId="77777777" w:rsidR="00777A41" w:rsidRDefault="008B1727">
            <w:pPr>
              <w:pStyle w:val="Table04Row"/>
            </w:pPr>
            <w:r>
              <w:t>29 Jan 2010</w:t>
            </w:r>
            <w:r>
              <w:br/>
              <w:t>p. 203</w:t>
            </w:r>
          </w:p>
        </w:tc>
        <w:tc>
          <w:tcPr>
            <w:tcW w:w="4536" w:type="dxa"/>
          </w:tcPr>
          <w:p w14:paraId="134BE598" w14:textId="77777777" w:rsidR="00777A41" w:rsidRDefault="008B1727">
            <w:pPr>
              <w:pStyle w:val="Table04Row"/>
            </w:pPr>
            <w:r>
              <w:t>29 Jan 2010</w:t>
            </w:r>
          </w:p>
        </w:tc>
      </w:tr>
      <w:tr w:rsidR="00777A41" w14:paraId="362CE966" w14:textId="77777777">
        <w:trPr>
          <w:cantSplit/>
          <w:jc w:val="center"/>
        </w:trPr>
        <w:tc>
          <w:tcPr>
            <w:tcW w:w="4253" w:type="dxa"/>
          </w:tcPr>
          <w:p w14:paraId="481317B4" w14:textId="77777777" w:rsidR="00777A41" w:rsidRDefault="008B1727">
            <w:pPr>
              <w:pStyle w:val="Table04Row"/>
            </w:pPr>
            <w:r>
              <w:t>Shark Bay Snapper Management Plan Revocation 2010 [978]</w:t>
            </w:r>
          </w:p>
        </w:tc>
        <w:tc>
          <w:tcPr>
            <w:tcW w:w="1418" w:type="dxa"/>
          </w:tcPr>
          <w:p w14:paraId="1F8123D1" w14:textId="77777777" w:rsidR="00777A41" w:rsidRDefault="008B1727">
            <w:pPr>
              <w:pStyle w:val="Table04Row"/>
            </w:pPr>
            <w:r>
              <w:t>22 Oct 2010</w:t>
            </w:r>
            <w:r>
              <w:br/>
              <w:t>p. 5269</w:t>
            </w:r>
          </w:p>
        </w:tc>
        <w:tc>
          <w:tcPr>
            <w:tcW w:w="4536" w:type="dxa"/>
          </w:tcPr>
          <w:p w14:paraId="3847D115" w14:textId="77777777" w:rsidR="00777A41" w:rsidRDefault="008B1727">
            <w:pPr>
              <w:pStyle w:val="Table04Row"/>
            </w:pPr>
            <w:r>
              <w:t>1 Nov 2010 (see cl. 2)</w:t>
            </w:r>
          </w:p>
        </w:tc>
      </w:tr>
      <w:tr w:rsidR="00777A41" w14:paraId="69632689" w14:textId="77777777">
        <w:trPr>
          <w:cantSplit/>
          <w:jc w:val="center"/>
        </w:trPr>
        <w:tc>
          <w:tcPr>
            <w:tcW w:w="4253" w:type="dxa"/>
          </w:tcPr>
          <w:p w14:paraId="7402AE91" w14:textId="77777777" w:rsidR="00777A41" w:rsidRDefault="008B1727">
            <w:pPr>
              <w:pStyle w:val="Table04Row"/>
            </w:pPr>
            <w:r>
              <w:t>Shark Bay Line Fishing (Amendment and Revocation of Orders) Order 2010 [867]</w:t>
            </w:r>
          </w:p>
        </w:tc>
        <w:tc>
          <w:tcPr>
            <w:tcW w:w="1418" w:type="dxa"/>
          </w:tcPr>
          <w:p w14:paraId="25EFD994" w14:textId="77777777" w:rsidR="00777A41" w:rsidRDefault="008B1727">
            <w:pPr>
              <w:pStyle w:val="Table04Row"/>
            </w:pPr>
            <w:r>
              <w:t>22 Oct 2010</w:t>
            </w:r>
            <w:r>
              <w:br/>
              <w:t>p. 5270</w:t>
            </w:r>
          </w:p>
        </w:tc>
        <w:tc>
          <w:tcPr>
            <w:tcW w:w="4536" w:type="dxa"/>
          </w:tcPr>
          <w:p w14:paraId="7D7AC1A1" w14:textId="77777777" w:rsidR="00777A41" w:rsidRDefault="008B1727">
            <w:pPr>
              <w:pStyle w:val="Table04Row"/>
            </w:pPr>
            <w:r>
              <w:t>1 Nov 2010 (see cl. 2)</w:t>
            </w:r>
          </w:p>
        </w:tc>
      </w:tr>
      <w:tr w:rsidR="00777A41" w14:paraId="45408E96" w14:textId="77777777">
        <w:trPr>
          <w:cantSplit/>
          <w:jc w:val="center"/>
        </w:trPr>
        <w:tc>
          <w:tcPr>
            <w:tcW w:w="4253" w:type="dxa"/>
          </w:tcPr>
          <w:p w14:paraId="1BCA4916" w14:textId="77777777" w:rsidR="00777A41" w:rsidRDefault="008B1727">
            <w:pPr>
              <w:pStyle w:val="Table04Row"/>
            </w:pPr>
            <w:r>
              <w:t>Prohibition on Fishing (Trout) Revocation Order 2011 [1055]</w:t>
            </w:r>
          </w:p>
        </w:tc>
        <w:tc>
          <w:tcPr>
            <w:tcW w:w="1418" w:type="dxa"/>
          </w:tcPr>
          <w:p w14:paraId="3A629960" w14:textId="77777777" w:rsidR="00777A41" w:rsidRDefault="008B1727">
            <w:pPr>
              <w:pStyle w:val="Table04Row"/>
            </w:pPr>
            <w:r>
              <w:t>18 Nov 2011</w:t>
            </w:r>
            <w:r>
              <w:br/>
              <w:t>p. 4828</w:t>
            </w:r>
          </w:p>
        </w:tc>
        <w:tc>
          <w:tcPr>
            <w:tcW w:w="4536" w:type="dxa"/>
          </w:tcPr>
          <w:p w14:paraId="73A2BD2E" w14:textId="77777777" w:rsidR="00777A41" w:rsidRDefault="008B1727">
            <w:pPr>
              <w:pStyle w:val="Table04Row"/>
            </w:pPr>
            <w:r>
              <w:t>18 Nov 2011 (see cl. 2)</w:t>
            </w:r>
          </w:p>
        </w:tc>
      </w:tr>
      <w:tr w:rsidR="00777A41" w14:paraId="0108E310" w14:textId="77777777">
        <w:trPr>
          <w:cantSplit/>
          <w:jc w:val="center"/>
        </w:trPr>
        <w:tc>
          <w:tcPr>
            <w:tcW w:w="4253" w:type="dxa"/>
          </w:tcPr>
          <w:p w14:paraId="58AAFA84" w14:textId="77777777" w:rsidR="00777A41" w:rsidRDefault="008B1727">
            <w:pPr>
              <w:pStyle w:val="Table04Row"/>
            </w:pPr>
            <w:r>
              <w:t>Prohibition on Commercial Fishing (Barrow Island Marine Management Area) Revocation Order 2011</w:t>
            </w:r>
          </w:p>
        </w:tc>
        <w:tc>
          <w:tcPr>
            <w:tcW w:w="1418" w:type="dxa"/>
          </w:tcPr>
          <w:p w14:paraId="3259749E" w14:textId="77777777" w:rsidR="00777A41" w:rsidRDefault="008B1727">
            <w:pPr>
              <w:pStyle w:val="Table04Row"/>
            </w:pPr>
            <w:r>
              <w:t>29 Nov 2011</w:t>
            </w:r>
            <w:r>
              <w:br/>
              <w:t>p. 4950</w:t>
            </w:r>
          </w:p>
        </w:tc>
        <w:tc>
          <w:tcPr>
            <w:tcW w:w="4536" w:type="dxa"/>
          </w:tcPr>
          <w:p w14:paraId="2CDBA2FF" w14:textId="77777777" w:rsidR="00777A41" w:rsidRDefault="008B1727">
            <w:pPr>
              <w:pStyle w:val="Table04Row"/>
            </w:pPr>
            <w:r>
              <w:t>29 Nov 2011</w:t>
            </w:r>
          </w:p>
        </w:tc>
      </w:tr>
      <w:tr w:rsidR="00777A41" w14:paraId="7CB754FB" w14:textId="77777777">
        <w:trPr>
          <w:cantSplit/>
          <w:jc w:val="center"/>
        </w:trPr>
        <w:tc>
          <w:tcPr>
            <w:tcW w:w="4253" w:type="dxa"/>
          </w:tcPr>
          <w:p w14:paraId="4CFB88CC" w14:textId="77777777" w:rsidR="00777A41" w:rsidRDefault="008B1727">
            <w:pPr>
              <w:pStyle w:val="Table04Row"/>
            </w:pPr>
            <w:r>
              <w:lastRenderedPageBreak/>
              <w:t>Prohibition on Recreational Fishing (Barrow Island Marine Management Area) Revocation Order 2011</w:t>
            </w:r>
          </w:p>
        </w:tc>
        <w:tc>
          <w:tcPr>
            <w:tcW w:w="1418" w:type="dxa"/>
          </w:tcPr>
          <w:p w14:paraId="68BBC57C" w14:textId="77777777" w:rsidR="00777A41" w:rsidRDefault="008B1727">
            <w:pPr>
              <w:pStyle w:val="Table04Row"/>
            </w:pPr>
            <w:r>
              <w:t>29 Nov 2011</w:t>
            </w:r>
            <w:r>
              <w:br/>
              <w:t>p. 4950</w:t>
            </w:r>
          </w:p>
        </w:tc>
        <w:tc>
          <w:tcPr>
            <w:tcW w:w="4536" w:type="dxa"/>
          </w:tcPr>
          <w:p w14:paraId="06942760" w14:textId="77777777" w:rsidR="00777A41" w:rsidRDefault="008B1727">
            <w:pPr>
              <w:pStyle w:val="Table04Row"/>
            </w:pPr>
            <w:r>
              <w:t>29 Nov 2011</w:t>
            </w:r>
          </w:p>
        </w:tc>
      </w:tr>
      <w:tr w:rsidR="00777A41" w14:paraId="3E184A00" w14:textId="77777777">
        <w:trPr>
          <w:cantSplit/>
          <w:jc w:val="center"/>
        </w:trPr>
        <w:tc>
          <w:tcPr>
            <w:tcW w:w="4253" w:type="dxa"/>
          </w:tcPr>
          <w:p w14:paraId="2044097C" w14:textId="77777777" w:rsidR="00777A41" w:rsidRDefault="008B1727">
            <w:pPr>
              <w:pStyle w:val="Table04Row"/>
            </w:pPr>
            <w:r>
              <w:t>Joint Authority Southern Demersal Gillnet and Demersal Longline Managed Fishery Management Plan Revocation Notice 2018 [1357]</w:t>
            </w:r>
          </w:p>
        </w:tc>
        <w:tc>
          <w:tcPr>
            <w:tcW w:w="1418" w:type="dxa"/>
          </w:tcPr>
          <w:p w14:paraId="6D2CADE4" w14:textId="77777777" w:rsidR="00777A41" w:rsidRDefault="008B1727">
            <w:pPr>
              <w:pStyle w:val="Table04Row"/>
            </w:pPr>
            <w:r>
              <w:t>30 Nov 2018</w:t>
            </w:r>
            <w:r>
              <w:br/>
              <w:t>p. 4606</w:t>
            </w:r>
          </w:p>
        </w:tc>
        <w:tc>
          <w:tcPr>
            <w:tcW w:w="4536" w:type="dxa"/>
          </w:tcPr>
          <w:p w14:paraId="6617E77B" w14:textId="77777777" w:rsidR="00777A41" w:rsidRDefault="008B1727">
            <w:pPr>
              <w:pStyle w:val="Table04Row"/>
            </w:pPr>
            <w:r>
              <w:t>1 Dec 2018 (see cl. 3)</w:t>
            </w:r>
          </w:p>
        </w:tc>
      </w:tr>
      <w:tr w:rsidR="00777A41" w14:paraId="170DABCC" w14:textId="77777777">
        <w:trPr>
          <w:cantSplit/>
          <w:jc w:val="center"/>
        </w:trPr>
        <w:tc>
          <w:tcPr>
            <w:tcW w:w="4253" w:type="dxa"/>
          </w:tcPr>
          <w:p w14:paraId="44DBC68E" w14:textId="77777777" w:rsidR="00777A41" w:rsidRDefault="008B1727">
            <w:pPr>
              <w:pStyle w:val="Table04Row"/>
            </w:pPr>
            <w:r>
              <w:t>Prohibition on Fishing (Joint Authority Southern Demersal Gillnet and Demersal Longline Managed Fishery) Revocation Order 2018 [1357]</w:t>
            </w:r>
          </w:p>
        </w:tc>
        <w:tc>
          <w:tcPr>
            <w:tcW w:w="1418" w:type="dxa"/>
          </w:tcPr>
          <w:p w14:paraId="3E5D0649" w14:textId="77777777" w:rsidR="00777A41" w:rsidRDefault="008B1727">
            <w:pPr>
              <w:pStyle w:val="Table04Row"/>
            </w:pPr>
            <w:r>
              <w:t>30 Nov 2018</w:t>
            </w:r>
            <w:r>
              <w:br/>
              <w:t>p. 4606</w:t>
            </w:r>
          </w:p>
        </w:tc>
        <w:tc>
          <w:tcPr>
            <w:tcW w:w="4536" w:type="dxa"/>
          </w:tcPr>
          <w:p w14:paraId="11C6EA0D" w14:textId="77777777" w:rsidR="00777A41" w:rsidRDefault="008B1727">
            <w:pPr>
              <w:pStyle w:val="Table04Row"/>
            </w:pPr>
            <w:r>
              <w:t>1 Dec 2018 (see cl. 3)</w:t>
            </w:r>
          </w:p>
        </w:tc>
      </w:tr>
      <w:tr w:rsidR="00777A41" w14:paraId="172F9E0D" w14:textId="77777777">
        <w:trPr>
          <w:cantSplit/>
          <w:jc w:val="center"/>
        </w:trPr>
        <w:tc>
          <w:tcPr>
            <w:tcW w:w="4253" w:type="dxa"/>
          </w:tcPr>
          <w:p w14:paraId="028477FF" w14:textId="77777777" w:rsidR="00777A41" w:rsidRDefault="008B1727">
            <w:pPr>
              <w:pStyle w:val="Table04Row"/>
            </w:pPr>
            <w:r>
              <w:t>Prohibition on Fishing (General) Revocation Order (No. 2) 2019</w:t>
            </w:r>
          </w:p>
        </w:tc>
        <w:tc>
          <w:tcPr>
            <w:tcW w:w="1418" w:type="dxa"/>
          </w:tcPr>
          <w:p w14:paraId="2EFC1EAC" w14:textId="77777777" w:rsidR="00777A41" w:rsidRDefault="008B1727">
            <w:pPr>
              <w:pStyle w:val="Table04Row"/>
            </w:pPr>
            <w:r>
              <w:t>23 Jul 2019</w:t>
            </w:r>
            <w:r>
              <w:br/>
              <w:t>p. 2896</w:t>
            </w:r>
          </w:p>
        </w:tc>
        <w:tc>
          <w:tcPr>
            <w:tcW w:w="4536" w:type="dxa"/>
          </w:tcPr>
          <w:p w14:paraId="19316656" w14:textId="77777777" w:rsidR="00777A41" w:rsidRDefault="008B1727">
            <w:pPr>
              <w:pStyle w:val="Table04Row"/>
            </w:pPr>
            <w:r>
              <w:t>23 Jul 2019</w:t>
            </w:r>
          </w:p>
        </w:tc>
      </w:tr>
      <w:tr w:rsidR="00777A41" w14:paraId="1E94F114" w14:textId="77777777">
        <w:trPr>
          <w:cantSplit/>
          <w:jc w:val="center"/>
        </w:trPr>
        <w:tc>
          <w:tcPr>
            <w:tcW w:w="4253" w:type="dxa"/>
          </w:tcPr>
          <w:p w14:paraId="18CF2407" w14:textId="77777777" w:rsidR="00777A41" w:rsidRDefault="008B1727">
            <w:pPr>
              <w:pStyle w:val="Table04Row"/>
            </w:pPr>
            <w:r>
              <w:t>Prohibition on Fishing (General) Revocation Order 2019</w:t>
            </w:r>
          </w:p>
        </w:tc>
        <w:tc>
          <w:tcPr>
            <w:tcW w:w="1418" w:type="dxa"/>
          </w:tcPr>
          <w:p w14:paraId="5DA5E912" w14:textId="77777777" w:rsidR="00777A41" w:rsidRDefault="008B1727">
            <w:pPr>
              <w:pStyle w:val="Table04Row"/>
            </w:pPr>
            <w:r>
              <w:t>27 Aug 2019</w:t>
            </w:r>
            <w:r>
              <w:br/>
              <w:t>p. 3120</w:t>
            </w:r>
          </w:p>
        </w:tc>
        <w:tc>
          <w:tcPr>
            <w:tcW w:w="4536" w:type="dxa"/>
          </w:tcPr>
          <w:p w14:paraId="40EB5126" w14:textId="77777777" w:rsidR="00777A41" w:rsidRDefault="008B1727">
            <w:pPr>
              <w:pStyle w:val="Table04Row"/>
            </w:pPr>
            <w:r>
              <w:t>27 Aug 2019</w:t>
            </w:r>
          </w:p>
        </w:tc>
      </w:tr>
      <w:tr w:rsidR="00777A41" w14:paraId="68ACEC35" w14:textId="77777777">
        <w:trPr>
          <w:cantSplit/>
          <w:jc w:val="center"/>
        </w:trPr>
        <w:tc>
          <w:tcPr>
            <w:tcW w:w="4253" w:type="dxa"/>
          </w:tcPr>
          <w:p w14:paraId="52F150AD" w14:textId="77777777" w:rsidR="00777A41" w:rsidRDefault="008B1727">
            <w:pPr>
              <w:pStyle w:val="Table04Row"/>
            </w:pPr>
            <w:r>
              <w:t>Prohibition on Fishing (West Coast Demersal Gillnet and Demersal Longline Interim Managed Fishery) Revocation Order 2023</w:t>
            </w:r>
          </w:p>
        </w:tc>
        <w:tc>
          <w:tcPr>
            <w:tcW w:w="1418" w:type="dxa"/>
          </w:tcPr>
          <w:p w14:paraId="0EB0D079" w14:textId="77777777" w:rsidR="00777A41" w:rsidRDefault="008B1727">
            <w:pPr>
              <w:pStyle w:val="Table04Row"/>
            </w:pPr>
            <w:r>
              <w:t>16 May 2023</w:t>
            </w:r>
            <w:r>
              <w:br/>
              <w:t>p. 1089</w:t>
            </w:r>
          </w:p>
        </w:tc>
        <w:tc>
          <w:tcPr>
            <w:tcW w:w="4536" w:type="dxa"/>
          </w:tcPr>
          <w:p w14:paraId="303A5A58" w14:textId="77777777" w:rsidR="00777A41" w:rsidRDefault="008B1727">
            <w:pPr>
              <w:pStyle w:val="Table04Row"/>
            </w:pPr>
            <w:r>
              <w:t>cl. 1 &amp; 2: 16 May 2023 (see cl. 2(a));</w:t>
            </w:r>
          </w:p>
          <w:p w14:paraId="49A8B823" w14:textId="77777777" w:rsidR="00777A41" w:rsidRDefault="008B1727">
            <w:pPr>
              <w:pStyle w:val="Table04Row"/>
            </w:pPr>
            <w:r>
              <w:t>Order other than cl. 1 &amp; 2: 17 May 2023 (see cl. 2(b))</w:t>
            </w:r>
          </w:p>
        </w:tc>
      </w:tr>
      <w:tr w:rsidR="00777A41" w14:paraId="6D7D87A2" w14:textId="77777777">
        <w:trPr>
          <w:cantSplit/>
          <w:jc w:val="center"/>
        </w:trPr>
        <w:tc>
          <w:tcPr>
            <w:tcW w:w="4253" w:type="dxa"/>
          </w:tcPr>
          <w:p w14:paraId="4CEE90C2" w14:textId="77777777" w:rsidR="00777A41" w:rsidRDefault="008B1727">
            <w:pPr>
              <w:pStyle w:val="Table04Row"/>
            </w:pPr>
            <w:r>
              <w:rPr>
                <w:color w:val="FF0000"/>
              </w:rPr>
              <w:t>Prohibition on Taking Southern Garfish (Perth Metropolitan Waters) Revocation Order 2024</w:t>
            </w:r>
          </w:p>
        </w:tc>
        <w:tc>
          <w:tcPr>
            <w:tcW w:w="1418" w:type="dxa"/>
          </w:tcPr>
          <w:p w14:paraId="773444B4" w14:textId="77777777" w:rsidR="00777A41" w:rsidRDefault="008B1727">
            <w:pPr>
              <w:pStyle w:val="Table04Row"/>
              <w:rPr>
                <w:color w:val="FF0000"/>
              </w:rPr>
            </w:pPr>
            <w:r>
              <w:rPr>
                <w:color w:val="FF0000"/>
              </w:rPr>
              <w:t>27 Feb 2024</w:t>
            </w:r>
            <w:r>
              <w:rPr>
                <w:color w:val="FF0000"/>
              </w:rPr>
              <w:br/>
              <w:t>p. 292</w:t>
            </w:r>
          </w:p>
        </w:tc>
        <w:tc>
          <w:tcPr>
            <w:tcW w:w="4536" w:type="dxa"/>
          </w:tcPr>
          <w:p w14:paraId="2B3CB29D" w14:textId="77777777" w:rsidR="00777A41" w:rsidRDefault="008B1727">
            <w:pPr>
              <w:pStyle w:val="Table04Row"/>
            </w:pPr>
            <w:r>
              <w:rPr>
                <w:color w:val="FF0000"/>
              </w:rPr>
              <w:t>cl. 1 &amp; 2: 27 Feb 2024 (see cl. 2(a));</w:t>
            </w:r>
          </w:p>
          <w:p w14:paraId="529D0960" w14:textId="77777777" w:rsidR="00777A41" w:rsidRDefault="008B1727">
            <w:pPr>
              <w:pStyle w:val="Table04Row"/>
            </w:pPr>
            <w:r>
              <w:rPr>
                <w:color w:val="FF0000"/>
              </w:rPr>
              <w:t>Order other than cl. 1 &amp; 2: 1 Mar 2024 (see cl. 2(b))</w:t>
            </w:r>
          </w:p>
        </w:tc>
      </w:tr>
      <w:tr w:rsidR="00777A41" w14:paraId="58672DFE" w14:textId="77777777">
        <w:trPr>
          <w:cantSplit/>
          <w:jc w:val="center"/>
        </w:trPr>
        <w:tc>
          <w:tcPr>
            <w:tcW w:w="10207" w:type="dxa"/>
            <w:gridSpan w:val="3"/>
          </w:tcPr>
          <w:p w14:paraId="03C930F1" w14:textId="77777777" w:rsidR="00777A41" w:rsidRDefault="008B1727">
            <w:pPr>
              <w:pStyle w:val="Table04Row"/>
              <w:keepNext/>
            </w:pPr>
            <w:r>
              <w:rPr>
                <w:b/>
              </w:rPr>
              <w:t>Under s. 109 — Designated fishing zones (formerly under s. 12A of the Fisheries Act 1905) -</w:t>
            </w:r>
          </w:p>
        </w:tc>
      </w:tr>
      <w:tr w:rsidR="00777A41" w14:paraId="109486B1" w14:textId="77777777">
        <w:trPr>
          <w:cantSplit/>
          <w:jc w:val="center"/>
        </w:trPr>
        <w:tc>
          <w:tcPr>
            <w:tcW w:w="4253" w:type="dxa"/>
          </w:tcPr>
          <w:p w14:paraId="095C5C11" w14:textId="77777777" w:rsidR="00777A41" w:rsidRDefault="008B1727">
            <w:pPr>
              <w:pStyle w:val="Table04Row"/>
            </w:pPr>
            <w:r>
              <w:t>Smiths Beach and Cape Naturaliste</w:t>
            </w:r>
          </w:p>
        </w:tc>
        <w:tc>
          <w:tcPr>
            <w:tcW w:w="1418" w:type="dxa"/>
          </w:tcPr>
          <w:p w14:paraId="3744B624" w14:textId="77777777" w:rsidR="00777A41" w:rsidRDefault="008B1727">
            <w:pPr>
              <w:pStyle w:val="Table04Row"/>
            </w:pPr>
            <w:r>
              <w:t>15 Aug 1975</w:t>
            </w:r>
            <w:r>
              <w:br/>
              <w:t>p. 2968</w:t>
            </w:r>
          </w:p>
        </w:tc>
        <w:tc>
          <w:tcPr>
            <w:tcW w:w="4536" w:type="dxa"/>
          </w:tcPr>
          <w:p w14:paraId="620C653C" w14:textId="77777777" w:rsidR="00777A41" w:rsidRDefault="00777A41">
            <w:pPr>
              <w:pStyle w:val="Table04Row"/>
            </w:pPr>
          </w:p>
        </w:tc>
      </w:tr>
      <w:tr w:rsidR="00777A41" w14:paraId="6E1B9153" w14:textId="77777777">
        <w:trPr>
          <w:cantSplit/>
          <w:jc w:val="center"/>
        </w:trPr>
        <w:tc>
          <w:tcPr>
            <w:tcW w:w="4253" w:type="dxa"/>
          </w:tcPr>
          <w:p w14:paraId="2CFFEA40" w14:textId="77777777" w:rsidR="00777A41" w:rsidRDefault="008B1727">
            <w:pPr>
              <w:pStyle w:val="Table04Row"/>
            </w:pPr>
            <w:r>
              <w:t>Bonito, Two Peoples, Bettys, Hassels, Cheyne, Boat Harbour East, Salmon Bay, Fosters, Dillon, Bremer, Peppermints, Triglow &amp; Doubtful Island</w:t>
            </w:r>
          </w:p>
        </w:tc>
        <w:tc>
          <w:tcPr>
            <w:tcW w:w="1418" w:type="dxa"/>
          </w:tcPr>
          <w:p w14:paraId="70CA6AB2" w14:textId="77777777" w:rsidR="00777A41" w:rsidRDefault="008B1727">
            <w:pPr>
              <w:pStyle w:val="Table04Row"/>
            </w:pPr>
            <w:r>
              <w:t>29 Aug 1975</w:t>
            </w:r>
            <w:r>
              <w:br/>
              <w:t>p. 3096‑7</w:t>
            </w:r>
          </w:p>
        </w:tc>
        <w:tc>
          <w:tcPr>
            <w:tcW w:w="4536" w:type="dxa"/>
          </w:tcPr>
          <w:p w14:paraId="206C1984" w14:textId="77777777" w:rsidR="00777A41" w:rsidRDefault="00777A41">
            <w:pPr>
              <w:pStyle w:val="Table04Row"/>
            </w:pPr>
          </w:p>
        </w:tc>
      </w:tr>
      <w:tr w:rsidR="00777A41" w14:paraId="5CC866B6" w14:textId="77777777">
        <w:trPr>
          <w:cantSplit/>
          <w:jc w:val="center"/>
        </w:trPr>
        <w:tc>
          <w:tcPr>
            <w:tcW w:w="4253" w:type="dxa"/>
          </w:tcPr>
          <w:p w14:paraId="32A31C15" w14:textId="77777777" w:rsidR="00777A41" w:rsidRDefault="008B1727">
            <w:pPr>
              <w:pStyle w:val="Table04Row"/>
            </w:pPr>
            <w:r>
              <w:t>Mutton Bird, Torbay, Shelly, Boat Harbour, Foul Bay, Windy Harbour</w:t>
            </w:r>
          </w:p>
        </w:tc>
        <w:tc>
          <w:tcPr>
            <w:tcW w:w="1418" w:type="dxa"/>
          </w:tcPr>
          <w:p w14:paraId="36792014" w14:textId="77777777" w:rsidR="00777A41" w:rsidRDefault="008B1727">
            <w:pPr>
              <w:pStyle w:val="Table04Row"/>
            </w:pPr>
            <w:r>
              <w:t>29 Aug 1975</w:t>
            </w:r>
            <w:r>
              <w:br/>
              <w:t>p. 3097</w:t>
            </w:r>
          </w:p>
        </w:tc>
        <w:tc>
          <w:tcPr>
            <w:tcW w:w="4536" w:type="dxa"/>
          </w:tcPr>
          <w:p w14:paraId="5FD07FEC" w14:textId="77777777" w:rsidR="00777A41" w:rsidRDefault="008B1727">
            <w:pPr>
              <w:pStyle w:val="Table04Row"/>
            </w:pPr>
            <w:r>
              <w:t>29 Aug 1975</w:t>
            </w:r>
          </w:p>
        </w:tc>
      </w:tr>
      <w:tr w:rsidR="00777A41" w14:paraId="11FFAF7D" w14:textId="77777777">
        <w:trPr>
          <w:cantSplit/>
          <w:jc w:val="center"/>
        </w:trPr>
        <w:tc>
          <w:tcPr>
            <w:tcW w:w="4253" w:type="dxa"/>
          </w:tcPr>
          <w:p w14:paraId="0F193620" w14:textId="77777777" w:rsidR="00777A41" w:rsidRDefault="008B1727">
            <w:pPr>
              <w:pStyle w:val="Table04Row"/>
            </w:pPr>
            <w:r>
              <w:t>Pallingup Beach and Bremer Bay</w:t>
            </w:r>
          </w:p>
        </w:tc>
        <w:tc>
          <w:tcPr>
            <w:tcW w:w="1418" w:type="dxa"/>
          </w:tcPr>
          <w:p w14:paraId="553E3394" w14:textId="77777777" w:rsidR="00777A41" w:rsidRDefault="008B1727">
            <w:pPr>
              <w:pStyle w:val="Table04Row"/>
            </w:pPr>
            <w:r>
              <w:t>9 Jan 1976</w:t>
            </w:r>
            <w:r>
              <w:br/>
              <w:t>p. 13‑14</w:t>
            </w:r>
          </w:p>
        </w:tc>
        <w:tc>
          <w:tcPr>
            <w:tcW w:w="4536" w:type="dxa"/>
          </w:tcPr>
          <w:p w14:paraId="4E4D9952" w14:textId="77777777" w:rsidR="00777A41" w:rsidRDefault="008B1727">
            <w:pPr>
              <w:pStyle w:val="Table04Row"/>
            </w:pPr>
            <w:r>
              <w:t>15 Feb 1976</w:t>
            </w:r>
          </w:p>
        </w:tc>
      </w:tr>
      <w:tr w:rsidR="00777A41" w14:paraId="095C2E20" w14:textId="77777777">
        <w:trPr>
          <w:cantSplit/>
          <w:jc w:val="center"/>
        </w:trPr>
        <w:tc>
          <w:tcPr>
            <w:tcW w:w="4253" w:type="dxa"/>
          </w:tcPr>
          <w:p w14:paraId="18FC19F1" w14:textId="77777777" w:rsidR="00777A41" w:rsidRDefault="008B1727">
            <w:pPr>
              <w:pStyle w:val="Table04Row"/>
            </w:pPr>
            <w:r>
              <w:t>Nanarup Beach [168]</w:t>
            </w:r>
          </w:p>
        </w:tc>
        <w:tc>
          <w:tcPr>
            <w:tcW w:w="1418" w:type="dxa"/>
          </w:tcPr>
          <w:p w14:paraId="1A7BE9A0" w14:textId="77777777" w:rsidR="00777A41" w:rsidRDefault="008B1727">
            <w:pPr>
              <w:pStyle w:val="Table04Row"/>
            </w:pPr>
            <w:r>
              <w:t>7 Dec 1984</w:t>
            </w:r>
            <w:r>
              <w:br/>
              <w:t>p. 4031</w:t>
            </w:r>
          </w:p>
        </w:tc>
        <w:tc>
          <w:tcPr>
            <w:tcW w:w="4536" w:type="dxa"/>
          </w:tcPr>
          <w:p w14:paraId="1EBE6602" w14:textId="77777777" w:rsidR="00777A41" w:rsidRDefault="00777A41">
            <w:pPr>
              <w:pStyle w:val="Table04Row"/>
            </w:pPr>
          </w:p>
        </w:tc>
      </w:tr>
      <w:tr w:rsidR="00777A41" w14:paraId="16593659" w14:textId="77777777">
        <w:trPr>
          <w:cantSplit/>
          <w:jc w:val="center"/>
        </w:trPr>
        <w:tc>
          <w:tcPr>
            <w:tcW w:w="4253" w:type="dxa"/>
          </w:tcPr>
          <w:p w14:paraId="30623B79" w14:textId="77777777" w:rsidR="00777A41" w:rsidRDefault="008B1727">
            <w:pPr>
              <w:pStyle w:val="Table04Row"/>
            </w:pPr>
            <w:r>
              <w:t>Parry’s Beach [184]</w:t>
            </w:r>
          </w:p>
        </w:tc>
        <w:tc>
          <w:tcPr>
            <w:tcW w:w="1418" w:type="dxa"/>
          </w:tcPr>
          <w:p w14:paraId="43904D20" w14:textId="77777777" w:rsidR="00777A41" w:rsidRDefault="008B1727">
            <w:pPr>
              <w:pStyle w:val="Table04Row"/>
            </w:pPr>
            <w:r>
              <w:t>10 May 1985</w:t>
            </w:r>
            <w:r>
              <w:br/>
              <w:t>p. 1626</w:t>
            </w:r>
          </w:p>
        </w:tc>
        <w:tc>
          <w:tcPr>
            <w:tcW w:w="4536" w:type="dxa"/>
          </w:tcPr>
          <w:p w14:paraId="11EB98FF" w14:textId="77777777" w:rsidR="00777A41" w:rsidRDefault="00777A41">
            <w:pPr>
              <w:pStyle w:val="Table04Row"/>
            </w:pPr>
          </w:p>
        </w:tc>
      </w:tr>
      <w:tr w:rsidR="00777A41" w14:paraId="4398D8E0" w14:textId="77777777">
        <w:trPr>
          <w:cantSplit/>
          <w:jc w:val="center"/>
        </w:trPr>
        <w:tc>
          <w:tcPr>
            <w:tcW w:w="4253" w:type="dxa"/>
          </w:tcPr>
          <w:p w14:paraId="7786A149" w14:textId="77777777" w:rsidR="00777A41" w:rsidRDefault="008B1727">
            <w:pPr>
              <w:pStyle w:val="Table04Row"/>
            </w:pPr>
            <w:r>
              <w:t>Proclaimed Fishing Zones (South Coast) Amendment Notice 1993 (Notice No. 596)</w:t>
            </w:r>
          </w:p>
        </w:tc>
        <w:tc>
          <w:tcPr>
            <w:tcW w:w="1418" w:type="dxa"/>
          </w:tcPr>
          <w:p w14:paraId="02E66D20" w14:textId="77777777" w:rsidR="00777A41" w:rsidRDefault="008B1727">
            <w:pPr>
              <w:pStyle w:val="Table04Row"/>
            </w:pPr>
            <w:r>
              <w:t>26 Mar 1993</w:t>
            </w:r>
            <w:r>
              <w:br/>
              <w:t>p. 1848‑9</w:t>
            </w:r>
          </w:p>
        </w:tc>
        <w:tc>
          <w:tcPr>
            <w:tcW w:w="4536" w:type="dxa"/>
          </w:tcPr>
          <w:p w14:paraId="5CF524FD" w14:textId="77777777" w:rsidR="00777A41" w:rsidRDefault="00777A41">
            <w:pPr>
              <w:pStyle w:val="Table04Row"/>
            </w:pPr>
          </w:p>
        </w:tc>
      </w:tr>
      <w:tr w:rsidR="00777A41" w14:paraId="71F15F47" w14:textId="77777777">
        <w:trPr>
          <w:cantSplit/>
          <w:jc w:val="center"/>
        </w:trPr>
        <w:tc>
          <w:tcPr>
            <w:tcW w:w="10207" w:type="dxa"/>
            <w:gridSpan w:val="3"/>
          </w:tcPr>
          <w:p w14:paraId="59C4E77C" w14:textId="77777777" w:rsidR="00777A41" w:rsidRDefault="008B1727">
            <w:pPr>
              <w:pStyle w:val="Table04Row"/>
              <w:keepNext/>
            </w:pPr>
            <w:r>
              <w:rPr>
                <w:b/>
              </w:rPr>
              <w:t>Under s. 115 - Fish habitat protection area -</w:t>
            </w:r>
          </w:p>
        </w:tc>
      </w:tr>
      <w:tr w:rsidR="00777A41" w14:paraId="71326C85" w14:textId="77777777">
        <w:trPr>
          <w:cantSplit/>
          <w:jc w:val="center"/>
        </w:trPr>
        <w:tc>
          <w:tcPr>
            <w:tcW w:w="4253" w:type="dxa"/>
          </w:tcPr>
          <w:p w14:paraId="53E121D3" w14:textId="77777777" w:rsidR="00777A41" w:rsidRDefault="008B1727">
            <w:pPr>
              <w:pStyle w:val="Table04Row"/>
            </w:pPr>
            <w:r>
              <w:t>Abrolhos Islands Fish Habitat Protection Area Order 1999</w:t>
            </w:r>
          </w:p>
        </w:tc>
        <w:tc>
          <w:tcPr>
            <w:tcW w:w="1418" w:type="dxa"/>
          </w:tcPr>
          <w:p w14:paraId="7EDB7F61" w14:textId="77777777" w:rsidR="00777A41" w:rsidRDefault="008B1727">
            <w:pPr>
              <w:pStyle w:val="Table04Row"/>
            </w:pPr>
            <w:r>
              <w:t>16 Feb 1999</w:t>
            </w:r>
            <w:r>
              <w:br/>
              <w:t>p. 513</w:t>
            </w:r>
          </w:p>
        </w:tc>
        <w:tc>
          <w:tcPr>
            <w:tcW w:w="4536" w:type="dxa"/>
          </w:tcPr>
          <w:p w14:paraId="45B2A360" w14:textId="77777777" w:rsidR="00777A41" w:rsidRDefault="008B1727">
            <w:pPr>
              <w:pStyle w:val="Table04Row"/>
            </w:pPr>
            <w:r>
              <w:t>16 Feb 1999</w:t>
            </w:r>
          </w:p>
        </w:tc>
      </w:tr>
      <w:tr w:rsidR="00777A41" w14:paraId="31AF7876" w14:textId="77777777">
        <w:trPr>
          <w:cantSplit/>
          <w:jc w:val="center"/>
        </w:trPr>
        <w:tc>
          <w:tcPr>
            <w:tcW w:w="4253" w:type="dxa"/>
          </w:tcPr>
          <w:p w14:paraId="367A1192" w14:textId="77777777" w:rsidR="00777A41" w:rsidRDefault="008B1727">
            <w:pPr>
              <w:pStyle w:val="Table04Row"/>
            </w:pPr>
            <w:r>
              <w:t>Lancelin Island Lagoon Fish Habitat Protection Area Order 2001</w:t>
            </w:r>
          </w:p>
        </w:tc>
        <w:tc>
          <w:tcPr>
            <w:tcW w:w="1418" w:type="dxa"/>
          </w:tcPr>
          <w:p w14:paraId="0400CD35" w14:textId="77777777" w:rsidR="00777A41" w:rsidRDefault="008B1727">
            <w:pPr>
              <w:pStyle w:val="Table04Row"/>
            </w:pPr>
            <w:r>
              <w:t>20 Mar 2001</w:t>
            </w:r>
            <w:r>
              <w:br/>
              <w:t>p. 1421</w:t>
            </w:r>
          </w:p>
        </w:tc>
        <w:tc>
          <w:tcPr>
            <w:tcW w:w="4536" w:type="dxa"/>
          </w:tcPr>
          <w:p w14:paraId="2DCD2274" w14:textId="77777777" w:rsidR="00777A41" w:rsidRDefault="008B1727">
            <w:pPr>
              <w:pStyle w:val="Table04Row"/>
            </w:pPr>
            <w:r>
              <w:t>20 Mar 2001</w:t>
            </w:r>
          </w:p>
        </w:tc>
      </w:tr>
      <w:tr w:rsidR="00777A41" w14:paraId="675A463B" w14:textId="77777777">
        <w:trPr>
          <w:cantSplit/>
          <w:jc w:val="center"/>
        </w:trPr>
        <w:tc>
          <w:tcPr>
            <w:tcW w:w="4253" w:type="dxa"/>
          </w:tcPr>
          <w:p w14:paraId="33AD02D0" w14:textId="77777777" w:rsidR="00777A41" w:rsidRDefault="008B1727">
            <w:pPr>
              <w:pStyle w:val="Table04Row"/>
            </w:pPr>
            <w:r>
              <w:t>Cottesloe Reef Fish Habitat Protection Area Order 2001 [442]</w:t>
            </w:r>
          </w:p>
        </w:tc>
        <w:tc>
          <w:tcPr>
            <w:tcW w:w="1418" w:type="dxa"/>
          </w:tcPr>
          <w:p w14:paraId="0F51A508" w14:textId="77777777" w:rsidR="00777A41" w:rsidRDefault="008B1727">
            <w:pPr>
              <w:pStyle w:val="Table04Row"/>
            </w:pPr>
            <w:r>
              <w:t>21 Sep 2001</w:t>
            </w:r>
            <w:r>
              <w:br/>
              <w:t>p. 5226</w:t>
            </w:r>
          </w:p>
        </w:tc>
        <w:tc>
          <w:tcPr>
            <w:tcW w:w="4536" w:type="dxa"/>
          </w:tcPr>
          <w:p w14:paraId="4A34D19D" w14:textId="77777777" w:rsidR="00777A41" w:rsidRDefault="008B1727">
            <w:pPr>
              <w:pStyle w:val="Table04Row"/>
            </w:pPr>
            <w:r>
              <w:t>21 Sep 2001</w:t>
            </w:r>
          </w:p>
        </w:tc>
      </w:tr>
      <w:tr w:rsidR="00777A41" w14:paraId="5E4D32EF" w14:textId="77777777">
        <w:trPr>
          <w:cantSplit/>
          <w:jc w:val="center"/>
        </w:trPr>
        <w:tc>
          <w:tcPr>
            <w:tcW w:w="4253" w:type="dxa"/>
          </w:tcPr>
          <w:p w14:paraId="0D45293E" w14:textId="77777777" w:rsidR="00777A41" w:rsidRDefault="008B1727">
            <w:pPr>
              <w:pStyle w:val="Table04Row"/>
            </w:pPr>
            <w:r>
              <w:t>Cottesloe Reef Fish Habitat Protection Area Amendment Order 2001</w:t>
            </w:r>
          </w:p>
        </w:tc>
        <w:tc>
          <w:tcPr>
            <w:tcW w:w="1418" w:type="dxa"/>
          </w:tcPr>
          <w:p w14:paraId="314BE0E7" w14:textId="77777777" w:rsidR="00777A41" w:rsidRDefault="008B1727">
            <w:pPr>
              <w:pStyle w:val="Table04Row"/>
            </w:pPr>
            <w:r>
              <w:t>9 Nov 2001</w:t>
            </w:r>
            <w:r>
              <w:br/>
              <w:t>p. 5940</w:t>
            </w:r>
          </w:p>
        </w:tc>
        <w:tc>
          <w:tcPr>
            <w:tcW w:w="4536" w:type="dxa"/>
          </w:tcPr>
          <w:p w14:paraId="46FFCC4B" w14:textId="77777777" w:rsidR="00777A41" w:rsidRDefault="008B1727">
            <w:pPr>
              <w:pStyle w:val="Table04Row"/>
            </w:pPr>
            <w:r>
              <w:t>9 Nov 2001</w:t>
            </w:r>
          </w:p>
        </w:tc>
      </w:tr>
      <w:tr w:rsidR="00777A41" w14:paraId="1D672EEC" w14:textId="77777777">
        <w:trPr>
          <w:cantSplit/>
          <w:jc w:val="center"/>
        </w:trPr>
        <w:tc>
          <w:tcPr>
            <w:tcW w:w="4253" w:type="dxa"/>
          </w:tcPr>
          <w:p w14:paraId="52A7E4EC" w14:textId="77777777" w:rsidR="00777A41" w:rsidRDefault="008B1727">
            <w:pPr>
              <w:pStyle w:val="Table04Row"/>
            </w:pPr>
            <w:r>
              <w:t>Lancelin Island Lagoon Fish Habitat Protection Area Amendment Order 2002 [513]</w:t>
            </w:r>
          </w:p>
        </w:tc>
        <w:tc>
          <w:tcPr>
            <w:tcW w:w="1418" w:type="dxa"/>
          </w:tcPr>
          <w:p w14:paraId="0E06135F" w14:textId="77777777" w:rsidR="00777A41" w:rsidRDefault="008B1727">
            <w:pPr>
              <w:pStyle w:val="Table04Row"/>
            </w:pPr>
            <w:r>
              <w:t>4 Feb 2003</w:t>
            </w:r>
            <w:r>
              <w:br/>
              <w:t>p. 330‑1</w:t>
            </w:r>
          </w:p>
        </w:tc>
        <w:tc>
          <w:tcPr>
            <w:tcW w:w="4536" w:type="dxa"/>
          </w:tcPr>
          <w:p w14:paraId="1A21CAA0" w14:textId="77777777" w:rsidR="00777A41" w:rsidRDefault="008B1727">
            <w:pPr>
              <w:pStyle w:val="Table04Row"/>
            </w:pPr>
            <w:r>
              <w:t>4 Feb 2003</w:t>
            </w:r>
          </w:p>
        </w:tc>
      </w:tr>
      <w:tr w:rsidR="00777A41" w14:paraId="1B9EA9AB" w14:textId="77777777">
        <w:trPr>
          <w:cantSplit/>
          <w:jc w:val="center"/>
        </w:trPr>
        <w:tc>
          <w:tcPr>
            <w:tcW w:w="4253" w:type="dxa"/>
          </w:tcPr>
          <w:p w14:paraId="1A7FE290" w14:textId="77777777" w:rsidR="00777A41" w:rsidRDefault="008B1727">
            <w:pPr>
              <w:pStyle w:val="Table04Row"/>
            </w:pPr>
            <w:r>
              <w:t>Miaboolya Beach Fish Habitat Protection Area Order 2003 [538]</w:t>
            </w:r>
          </w:p>
        </w:tc>
        <w:tc>
          <w:tcPr>
            <w:tcW w:w="1418" w:type="dxa"/>
          </w:tcPr>
          <w:p w14:paraId="37236516" w14:textId="77777777" w:rsidR="00777A41" w:rsidRDefault="008B1727">
            <w:pPr>
              <w:pStyle w:val="Table04Row"/>
            </w:pPr>
            <w:r>
              <w:t>27 Jun 2003</w:t>
            </w:r>
            <w:r>
              <w:br/>
              <w:t>p. 2438</w:t>
            </w:r>
          </w:p>
        </w:tc>
        <w:tc>
          <w:tcPr>
            <w:tcW w:w="4536" w:type="dxa"/>
          </w:tcPr>
          <w:p w14:paraId="63E9CE5D" w14:textId="77777777" w:rsidR="00777A41" w:rsidRDefault="008B1727">
            <w:pPr>
              <w:pStyle w:val="Table04Row"/>
            </w:pPr>
            <w:r>
              <w:t>27 Jun 2003</w:t>
            </w:r>
          </w:p>
        </w:tc>
      </w:tr>
      <w:tr w:rsidR="00777A41" w14:paraId="3B3EBBC5" w14:textId="77777777">
        <w:trPr>
          <w:cantSplit/>
          <w:jc w:val="center"/>
        </w:trPr>
        <w:tc>
          <w:tcPr>
            <w:tcW w:w="4253" w:type="dxa"/>
          </w:tcPr>
          <w:p w14:paraId="30DFBD78" w14:textId="77777777" w:rsidR="00777A41" w:rsidRDefault="008B1727">
            <w:pPr>
              <w:pStyle w:val="Table04Row"/>
            </w:pPr>
            <w:r>
              <w:t>Point Quobba Fish Habitat Protection Area Order 2004</w:t>
            </w:r>
          </w:p>
        </w:tc>
        <w:tc>
          <w:tcPr>
            <w:tcW w:w="1418" w:type="dxa"/>
          </w:tcPr>
          <w:p w14:paraId="12746EDA" w14:textId="77777777" w:rsidR="00777A41" w:rsidRDefault="008B1727">
            <w:pPr>
              <w:pStyle w:val="Table04Row"/>
            </w:pPr>
            <w:r>
              <w:t>26 Oct 2004</w:t>
            </w:r>
            <w:r>
              <w:br/>
              <w:t>p. 4869</w:t>
            </w:r>
          </w:p>
        </w:tc>
        <w:tc>
          <w:tcPr>
            <w:tcW w:w="4536" w:type="dxa"/>
          </w:tcPr>
          <w:p w14:paraId="17CD54E6" w14:textId="77777777" w:rsidR="00777A41" w:rsidRDefault="008B1727">
            <w:pPr>
              <w:pStyle w:val="Table04Row"/>
            </w:pPr>
            <w:r>
              <w:t>26 Oct 2004</w:t>
            </w:r>
          </w:p>
        </w:tc>
      </w:tr>
      <w:tr w:rsidR="00777A41" w14:paraId="42BF50D4" w14:textId="77777777">
        <w:trPr>
          <w:cantSplit/>
          <w:jc w:val="center"/>
        </w:trPr>
        <w:tc>
          <w:tcPr>
            <w:tcW w:w="4253" w:type="dxa"/>
          </w:tcPr>
          <w:p w14:paraId="70B64197" w14:textId="77777777" w:rsidR="00777A41" w:rsidRDefault="008B1727">
            <w:pPr>
              <w:pStyle w:val="Table04Row"/>
            </w:pPr>
            <w:r>
              <w:t>Kalbarri Blue Holes Fish Habitat Protection Area Order 2007 [823]</w:t>
            </w:r>
          </w:p>
        </w:tc>
        <w:tc>
          <w:tcPr>
            <w:tcW w:w="1418" w:type="dxa"/>
          </w:tcPr>
          <w:p w14:paraId="1AFF3392" w14:textId="77777777" w:rsidR="00777A41" w:rsidRDefault="008B1727">
            <w:pPr>
              <w:pStyle w:val="Table04Row"/>
            </w:pPr>
            <w:r>
              <w:t>11 Sep 2007</w:t>
            </w:r>
            <w:r>
              <w:br/>
              <w:t>p. 4615‑16</w:t>
            </w:r>
          </w:p>
        </w:tc>
        <w:tc>
          <w:tcPr>
            <w:tcW w:w="4536" w:type="dxa"/>
          </w:tcPr>
          <w:p w14:paraId="4B6A294D" w14:textId="77777777" w:rsidR="00777A41" w:rsidRDefault="008B1727">
            <w:pPr>
              <w:pStyle w:val="Table04Row"/>
            </w:pPr>
            <w:r>
              <w:t>11 Sep 2007</w:t>
            </w:r>
          </w:p>
        </w:tc>
      </w:tr>
      <w:tr w:rsidR="00777A41" w14:paraId="5C047511" w14:textId="77777777">
        <w:trPr>
          <w:cantSplit/>
          <w:jc w:val="center"/>
        </w:trPr>
        <w:tc>
          <w:tcPr>
            <w:tcW w:w="4253" w:type="dxa"/>
          </w:tcPr>
          <w:p w14:paraId="408CB766" w14:textId="77777777" w:rsidR="00777A41" w:rsidRDefault="008B1727">
            <w:pPr>
              <w:pStyle w:val="Table04Row"/>
            </w:pPr>
            <w:r>
              <w:t>Kalbarri Blue Holes Fish Habitat Protection Area Amendment Order 2008 [879]</w:t>
            </w:r>
          </w:p>
        </w:tc>
        <w:tc>
          <w:tcPr>
            <w:tcW w:w="1418" w:type="dxa"/>
          </w:tcPr>
          <w:p w14:paraId="71648A7C" w14:textId="77777777" w:rsidR="00777A41" w:rsidRDefault="008B1727">
            <w:pPr>
              <w:pStyle w:val="Table04Row"/>
            </w:pPr>
            <w:r>
              <w:t>14 Nov 2008</w:t>
            </w:r>
            <w:r>
              <w:br/>
              <w:t>p. 4884</w:t>
            </w:r>
          </w:p>
        </w:tc>
        <w:tc>
          <w:tcPr>
            <w:tcW w:w="4536" w:type="dxa"/>
          </w:tcPr>
          <w:p w14:paraId="3921AD5C" w14:textId="77777777" w:rsidR="00777A41" w:rsidRDefault="008B1727">
            <w:pPr>
              <w:pStyle w:val="Table04Row"/>
            </w:pPr>
            <w:r>
              <w:t>14 Nov 2008</w:t>
            </w:r>
          </w:p>
        </w:tc>
      </w:tr>
      <w:tr w:rsidR="00777A41" w14:paraId="038BF2FA" w14:textId="77777777">
        <w:trPr>
          <w:cantSplit/>
          <w:jc w:val="center"/>
        </w:trPr>
        <w:tc>
          <w:tcPr>
            <w:tcW w:w="4253" w:type="dxa"/>
          </w:tcPr>
          <w:p w14:paraId="320BF46E" w14:textId="77777777" w:rsidR="00777A41" w:rsidRDefault="008B1727">
            <w:pPr>
              <w:pStyle w:val="Table04Row"/>
            </w:pPr>
            <w:r>
              <w:t>Lancelin Island Lagoon Fish Habitat Protection Area Amendment Order 2011 [1026]</w:t>
            </w:r>
          </w:p>
        </w:tc>
        <w:tc>
          <w:tcPr>
            <w:tcW w:w="1418" w:type="dxa"/>
          </w:tcPr>
          <w:p w14:paraId="0FACDEFB" w14:textId="77777777" w:rsidR="00777A41" w:rsidRDefault="008B1727">
            <w:pPr>
              <w:pStyle w:val="Table04Row"/>
            </w:pPr>
            <w:r>
              <w:t>5 Aug 2011</w:t>
            </w:r>
            <w:r>
              <w:br/>
              <w:t>p. 3191</w:t>
            </w:r>
          </w:p>
        </w:tc>
        <w:tc>
          <w:tcPr>
            <w:tcW w:w="4536" w:type="dxa"/>
          </w:tcPr>
          <w:p w14:paraId="75F2ED71" w14:textId="77777777" w:rsidR="00777A41" w:rsidRDefault="008B1727">
            <w:pPr>
              <w:pStyle w:val="Table04Row"/>
            </w:pPr>
            <w:r>
              <w:t>5 Aug 2011</w:t>
            </w:r>
          </w:p>
        </w:tc>
      </w:tr>
    </w:tbl>
    <w:p w14:paraId="2AF51C17" w14:textId="77777777" w:rsidR="00777A41" w:rsidRDefault="008B1727">
      <w:pPr>
        <w:pStyle w:val="IActName"/>
      </w:pPr>
      <w:r>
        <w:lastRenderedPageBreak/>
        <w:t>Fisheries Adjustment Schemes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676962C" w14:textId="77777777">
        <w:trPr>
          <w:cantSplit/>
          <w:jc w:val="center"/>
        </w:trPr>
        <w:tc>
          <w:tcPr>
            <w:tcW w:w="1134" w:type="dxa"/>
          </w:tcPr>
          <w:p w14:paraId="18436BD6" w14:textId="77777777" w:rsidR="00777A41" w:rsidRDefault="008B1727">
            <w:pPr>
              <w:pStyle w:val="Table04Row"/>
              <w:keepNext/>
            </w:pPr>
            <w:r>
              <w:rPr>
                <w:b/>
              </w:rPr>
              <w:t>Portfolio:</w:t>
            </w:r>
          </w:p>
        </w:tc>
        <w:tc>
          <w:tcPr>
            <w:tcW w:w="8505" w:type="dxa"/>
          </w:tcPr>
          <w:p w14:paraId="6D8C9D2C" w14:textId="77777777" w:rsidR="00777A41" w:rsidRDefault="008B1727">
            <w:pPr>
              <w:pStyle w:val="Table04Row"/>
              <w:keepNext/>
            </w:pPr>
            <w:r>
              <w:t>Minister for Fisheries</w:t>
            </w:r>
          </w:p>
        </w:tc>
      </w:tr>
      <w:tr w:rsidR="00777A41" w14:paraId="1A29D3BC" w14:textId="77777777">
        <w:trPr>
          <w:cantSplit/>
          <w:jc w:val="center"/>
        </w:trPr>
        <w:tc>
          <w:tcPr>
            <w:tcW w:w="1276" w:type="dxa"/>
          </w:tcPr>
          <w:p w14:paraId="4E6BF31F" w14:textId="77777777" w:rsidR="00777A41" w:rsidRDefault="008B1727">
            <w:pPr>
              <w:pStyle w:val="Table04Row"/>
              <w:keepNext/>
            </w:pPr>
            <w:r>
              <w:rPr>
                <w:b/>
              </w:rPr>
              <w:t>Agency:</w:t>
            </w:r>
          </w:p>
        </w:tc>
        <w:tc>
          <w:tcPr>
            <w:tcW w:w="5812" w:type="dxa"/>
          </w:tcPr>
          <w:p w14:paraId="1E5ABDA3" w14:textId="77777777" w:rsidR="00777A41" w:rsidRDefault="008B1727">
            <w:pPr>
              <w:pStyle w:val="Table04Row"/>
              <w:keepNext/>
            </w:pPr>
            <w:r>
              <w:t>Department of Primary Industries and Regional Development</w:t>
            </w:r>
          </w:p>
        </w:tc>
      </w:tr>
    </w:tbl>
    <w:p w14:paraId="51AC8BA4" w14:textId="77777777" w:rsidR="00777A41" w:rsidRDefault="00777A41">
      <w:pPr>
        <w:keepNext/>
      </w:pPr>
    </w:p>
    <w:p w14:paraId="63760332" w14:textId="77777777" w:rsidR="00777A41" w:rsidRDefault="008B1727">
      <w:pPr>
        <w:pStyle w:val="IRegName"/>
      </w:pPr>
      <w:r>
        <w:t>Fisheries Adjustment Schemes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04FDB9F" w14:textId="77777777">
        <w:trPr>
          <w:cantSplit/>
          <w:jc w:val="center"/>
        </w:trPr>
        <w:tc>
          <w:tcPr>
            <w:tcW w:w="4253" w:type="dxa"/>
          </w:tcPr>
          <w:p w14:paraId="41656F3A" w14:textId="77777777" w:rsidR="00777A41" w:rsidRDefault="008B1727">
            <w:pPr>
              <w:pStyle w:val="Table04Row"/>
            </w:pPr>
            <w:r>
              <w:rPr>
                <w:i/>
              </w:rPr>
              <w:t>Fisheries Adjustment Schemes Regulations 2009</w:t>
            </w:r>
          </w:p>
        </w:tc>
        <w:tc>
          <w:tcPr>
            <w:tcW w:w="1418" w:type="dxa"/>
          </w:tcPr>
          <w:p w14:paraId="6B68EAA5" w14:textId="77777777" w:rsidR="00777A41" w:rsidRDefault="008B1727">
            <w:pPr>
              <w:pStyle w:val="Table04Row"/>
            </w:pPr>
            <w:r>
              <w:t>8 Dec 2009</w:t>
            </w:r>
            <w:r>
              <w:br/>
              <w:t>p. 4992‑3</w:t>
            </w:r>
          </w:p>
        </w:tc>
        <w:tc>
          <w:tcPr>
            <w:tcW w:w="4536" w:type="dxa"/>
          </w:tcPr>
          <w:p w14:paraId="32FEAF55" w14:textId="77777777" w:rsidR="00777A41" w:rsidRDefault="008B1727">
            <w:pPr>
              <w:pStyle w:val="Table04Row"/>
            </w:pPr>
            <w:r>
              <w:t xml:space="preserve">r. 1 &amp; 2: 8 Dec 2009 (see r. 2(a)); </w:t>
            </w:r>
          </w:p>
          <w:p w14:paraId="6F991F3A" w14:textId="77777777" w:rsidR="00777A41" w:rsidRDefault="008B1727">
            <w:pPr>
              <w:pStyle w:val="Table04Row"/>
            </w:pPr>
            <w:r>
              <w:t>Regulations other than r. 1 &amp; 2: 9 Dec 2009 (see r. 2(b))</w:t>
            </w:r>
          </w:p>
        </w:tc>
      </w:tr>
      <w:tr w:rsidR="00777A41" w14:paraId="6ABB0842" w14:textId="77777777">
        <w:trPr>
          <w:cantSplit/>
          <w:jc w:val="center"/>
        </w:trPr>
        <w:tc>
          <w:tcPr>
            <w:tcW w:w="4253" w:type="dxa"/>
          </w:tcPr>
          <w:p w14:paraId="72A93DCC" w14:textId="77777777" w:rsidR="00777A41" w:rsidRDefault="008B1727">
            <w:pPr>
              <w:pStyle w:val="Table04Row"/>
            </w:pPr>
            <w:r>
              <w:rPr>
                <w:i/>
              </w:rPr>
              <w:t>Fisheries Adjustment Schemes Amendment Regulations 2010</w:t>
            </w:r>
          </w:p>
        </w:tc>
        <w:tc>
          <w:tcPr>
            <w:tcW w:w="1418" w:type="dxa"/>
          </w:tcPr>
          <w:p w14:paraId="61B4AF8C" w14:textId="77777777" w:rsidR="00777A41" w:rsidRDefault="008B1727">
            <w:pPr>
              <w:pStyle w:val="Table04Row"/>
            </w:pPr>
            <w:r>
              <w:t>12 Feb 2010</w:t>
            </w:r>
            <w:r>
              <w:br/>
              <w:t>p. 589‑90</w:t>
            </w:r>
          </w:p>
        </w:tc>
        <w:tc>
          <w:tcPr>
            <w:tcW w:w="4536" w:type="dxa"/>
          </w:tcPr>
          <w:p w14:paraId="6BBF7230" w14:textId="77777777" w:rsidR="00777A41" w:rsidRDefault="008B1727">
            <w:pPr>
              <w:pStyle w:val="Table04Row"/>
            </w:pPr>
            <w:r>
              <w:t>r. 1 &amp; 2: 12 Feb 2010 (see r. 2(a));</w:t>
            </w:r>
          </w:p>
          <w:p w14:paraId="2A8C7D98" w14:textId="77777777" w:rsidR="00777A41" w:rsidRDefault="008B1727">
            <w:pPr>
              <w:pStyle w:val="Table04Row"/>
            </w:pPr>
            <w:r>
              <w:t>Regulations other than r. 1 &amp; 2: 13 Feb 2010 (see r. 2(b))</w:t>
            </w:r>
          </w:p>
        </w:tc>
      </w:tr>
      <w:tr w:rsidR="00777A41" w14:paraId="63830323" w14:textId="77777777">
        <w:trPr>
          <w:cantSplit/>
          <w:jc w:val="center"/>
        </w:trPr>
        <w:tc>
          <w:tcPr>
            <w:tcW w:w="4253" w:type="dxa"/>
          </w:tcPr>
          <w:p w14:paraId="2438B63A" w14:textId="77777777" w:rsidR="00777A41" w:rsidRDefault="008B1727">
            <w:pPr>
              <w:pStyle w:val="Table04Row"/>
            </w:pPr>
            <w:r>
              <w:rPr>
                <w:i/>
              </w:rPr>
              <w:t>Fisheries Adjustment Schemes Amendment Regulations 2011</w:t>
            </w:r>
          </w:p>
        </w:tc>
        <w:tc>
          <w:tcPr>
            <w:tcW w:w="1418" w:type="dxa"/>
          </w:tcPr>
          <w:p w14:paraId="2EB39847" w14:textId="77777777" w:rsidR="00777A41" w:rsidRDefault="008B1727">
            <w:pPr>
              <w:pStyle w:val="Table04Row"/>
            </w:pPr>
            <w:r>
              <w:t>5 Jul 2011</w:t>
            </w:r>
            <w:r>
              <w:br/>
              <w:t>p. 2823‑5</w:t>
            </w:r>
          </w:p>
        </w:tc>
        <w:tc>
          <w:tcPr>
            <w:tcW w:w="4536" w:type="dxa"/>
          </w:tcPr>
          <w:p w14:paraId="3AE5A107" w14:textId="77777777" w:rsidR="00777A41" w:rsidRDefault="008B1727">
            <w:pPr>
              <w:pStyle w:val="Table04Row"/>
            </w:pPr>
            <w:r>
              <w:t>r. 1 &amp; 2: 5 Jul 2011 (see r. 2(a));</w:t>
            </w:r>
          </w:p>
          <w:p w14:paraId="165F5D17" w14:textId="77777777" w:rsidR="00777A41" w:rsidRDefault="008B1727">
            <w:pPr>
              <w:pStyle w:val="Table04Row"/>
            </w:pPr>
            <w:r>
              <w:t>Regulations other than r. 1 &amp; 2: 6 Jul 2011 (see r. 2(b))</w:t>
            </w:r>
          </w:p>
        </w:tc>
      </w:tr>
      <w:tr w:rsidR="00777A41" w14:paraId="32FE4FD8" w14:textId="77777777">
        <w:trPr>
          <w:cantSplit/>
          <w:jc w:val="center"/>
        </w:trPr>
        <w:tc>
          <w:tcPr>
            <w:tcW w:w="4253" w:type="dxa"/>
          </w:tcPr>
          <w:p w14:paraId="341C3001" w14:textId="77777777" w:rsidR="00777A41" w:rsidRDefault="008B1727">
            <w:pPr>
              <w:pStyle w:val="Table04Row"/>
            </w:pPr>
            <w:r>
              <w:rPr>
                <w:i/>
              </w:rPr>
              <w:t>Fisheries Adjustment Schemes Amendment Regulations 2015</w:t>
            </w:r>
          </w:p>
        </w:tc>
        <w:tc>
          <w:tcPr>
            <w:tcW w:w="1418" w:type="dxa"/>
          </w:tcPr>
          <w:p w14:paraId="386A6B7C" w14:textId="77777777" w:rsidR="00777A41" w:rsidRDefault="008B1727">
            <w:pPr>
              <w:pStyle w:val="Table04Row"/>
            </w:pPr>
            <w:r>
              <w:t>13 Jan 2015</w:t>
            </w:r>
            <w:r>
              <w:br/>
              <w:t>p. 247‑9</w:t>
            </w:r>
          </w:p>
        </w:tc>
        <w:tc>
          <w:tcPr>
            <w:tcW w:w="4536" w:type="dxa"/>
          </w:tcPr>
          <w:p w14:paraId="65AA34B5" w14:textId="77777777" w:rsidR="00777A41" w:rsidRDefault="008B1727">
            <w:pPr>
              <w:pStyle w:val="Table04Row"/>
            </w:pPr>
            <w:r>
              <w:t>r. 1 &amp; 2: 13 Jan 2015 (see r. 2(a));</w:t>
            </w:r>
          </w:p>
          <w:p w14:paraId="4DB4FA97" w14:textId="77777777" w:rsidR="00777A41" w:rsidRDefault="008B1727">
            <w:pPr>
              <w:pStyle w:val="Table04Row"/>
            </w:pPr>
            <w:r>
              <w:t>Regulations other than r. 1 &amp; 2: 14 Jan 2015 (see r. 2(b))</w:t>
            </w:r>
          </w:p>
        </w:tc>
      </w:tr>
      <w:tr w:rsidR="00777A41" w14:paraId="06DEA7DE" w14:textId="77777777">
        <w:trPr>
          <w:cantSplit/>
          <w:jc w:val="center"/>
        </w:trPr>
        <w:tc>
          <w:tcPr>
            <w:tcW w:w="4253" w:type="dxa"/>
          </w:tcPr>
          <w:p w14:paraId="6149D4E7" w14:textId="77777777" w:rsidR="00777A41" w:rsidRDefault="008B1727">
            <w:pPr>
              <w:pStyle w:val="Table04Row"/>
            </w:pPr>
            <w:r>
              <w:rPr>
                <w:i/>
              </w:rPr>
              <w:t>Fisheries Adjustment Schemes Amendment Regulations 2016</w:t>
            </w:r>
          </w:p>
        </w:tc>
        <w:tc>
          <w:tcPr>
            <w:tcW w:w="1418" w:type="dxa"/>
          </w:tcPr>
          <w:p w14:paraId="68798E0A" w14:textId="77777777" w:rsidR="00777A41" w:rsidRDefault="008B1727">
            <w:pPr>
              <w:pStyle w:val="Table04Row"/>
            </w:pPr>
            <w:r>
              <w:t>22 Jan 2016</w:t>
            </w:r>
            <w:r>
              <w:br/>
              <w:t>p. 197‑8</w:t>
            </w:r>
          </w:p>
        </w:tc>
        <w:tc>
          <w:tcPr>
            <w:tcW w:w="4536" w:type="dxa"/>
          </w:tcPr>
          <w:p w14:paraId="1A4AF398" w14:textId="77777777" w:rsidR="00777A41" w:rsidRDefault="008B1727">
            <w:pPr>
              <w:pStyle w:val="Table04Row"/>
            </w:pPr>
            <w:r>
              <w:t xml:space="preserve">r. 1 &amp; 2: 22 Jan 2016 (see r. 2(a)); </w:t>
            </w:r>
          </w:p>
          <w:p w14:paraId="486FDF84" w14:textId="77777777" w:rsidR="00777A41" w:rsidRDefault="008B1727">
            <w:pPr>
              <w:pStyle w:val="Table04Row"/>
            </w:pPr>
            <w:r>
              <w:t>Regulations other than r. 1 &amp; 2: 23 Jan 2016 (see r. 2(b))</w:t>
            </w:r>
          </w:p>
        </w:tc>
      </w:tr>
      <w:tr w:rsidR="00777A41" w14:paraId="2E09C4C7" w14:textId="77777777">
        <w:trPr>
          <w:cantSplit/>
          <w:jc w:val="center"/>
        </w:trPr>
        <w:tc>
          <w:tcPr>
            <w:tcW w:w="10207" w:type="dxa"/>
            <w:gridSpan w:val="3"/>
          </w:tcPr>
          <w:p w14:paraId="26DAAC1E" w14:textId="77777777" w:rsidR="00777A41" w:rsidRDefault="008B1727">
            <w:pPr>
              <w:pStyle w:val="Table04Row"/>
            </w:pPr>
            <w:r>
              <w:rPr>
                <w:b/>
              </w:rPr>
              <w:t>Reprint 1 as at 10 Mar 2017</w:t>
            </w:r>
          </w:p>
        </w:tc>
      </w:tr>
      <w:tr w:rsidR="00777A41" w14:paraId="0D1108E9" w14:textId="77777777">
        <w:trPr>
          <w:cantSplit/>
          <w:jc w:val="center"/>
        </w:trPr>
        <w:tc>
          <w:tcPr>
            <w:tcW w:w="4253" w:type="dxa"/>
          </w:tcPr>
          <w:p w14:paraId="47CEE3E1" w14:textId="77777777" w:rsidR="00777A41" w:rsidRDefault="008B1727">
            <w:pPr>
              <w:pStyle w:val="Table04Row"/>
            </w:pPr>
            <w:r>
              <w:rPr>
                <w:i/>
              </w:rPr>
              <w:t>Fisheries Adjustment Schemes Amendment Regulations 2017</w:t>
            </w:r>
          </w:p>
        </w:tc>
        <w:tc>
          <w:tcPr>
            <w:tcW w:w="1418" w:type="dxa"/>
          </w:tcPr>
          <w:p w14:paraId="6709038E" w14:textId="77777777" w:rsidR="00777A41" w:rsidRDefault="008B1727">
            <w:pPr>
              <w:pStyle w:val="Table04Row"/>
            </w:pPr>
            <w:r>
              <w:t>5 Jan 2018</w:t>
            </w:r>
            <w:r>
              <w:br/>
              <w:t>p. 3‑4</w:t>
            </w:r>
          </w:p>
        </w:tc>
        <w:tc>
          <w:tcPr>
            <w:tcW w:w="4536" w:type="dxa"/>
          </w:tcPr>
          <w:p w14:paraId="5FDA501A" w14:textId="77777777" w:rsidR="00777A41" w:rsidRDefault="008B1727">
            <w:pPr>
              <w:pStyle w:val="Table04Row"/>
            </w:pPr>
            <w:r>
              <w:t>r. 1 &amp; 2: 5 Jan 2018 (see r. 2(a));</w:t>
            </w:r>
          </w:p>
          <w:p w14:paraId="553FD667" w14:textId="77777777" w:rsidR="00777A41" w:rsidRDefault="008B1727">
            <w:pPr>
              <w:pStyle w:val="Table04Row"/>
            </w:pPr>
            <w:r>
              <w:t>Regulations other than r. 1 &amp; 2: 6 Jan 2018 (see r. 2(b))</w:t>
            </w:r>
          </w:p>
        </w:tc>
      </w:tr>
      <w:tr w:rsidR="00777A41" w14:paraId="6119E50C" w14:textId="77777777">
        <w:trPr>
          <w:cantSplit/>
          <w:jc w:val="center"/>
        </w:trPr>
        <w:tc>
          <w:tcPr>
            <w:tcW w:w="4253" w:type="dxa"/>
          </w:tcPr>
          <w:p w14:paraId="618F7DCD" w14:textId="77777777" w:rsidR="00777A41" w:rsidRDefault="008B1727">
            <w:pPr>
              <w:pStyle w:val="Table04Row"/>
            </w:pPr>
            <w:r>
              <w:rPr>
                <w:i/>
              </w:rPr>
              <w:t>Fisheries Adjustment Schemes Amendment Regulations 2019</w:t>
            </w:r>
          </w:p>
        </w:tc>
        <w:tc>
          <w:tcPr>
            <w:tcW w:w="1418" w:type="dxa"/>
          </w:tcPr>
          <w:p w14:paraId="58DA134A" w14:textId="77777777" w:rsidR="00777A41" w:rsidRDefault="008B1727">
            <w:pPr>
              <w:pStyle w:val="Table04Row"/>
            </w:pPr>
            <w:r>
              <w:t>20 Sep 2019</w:t>
            </w:r>
            <w:r>
              <w:br/>
              <w:t>p. 3386‑8</w:t>
            </w:r>
          </w:p>
        </w:tc>
        <w:tc>
          <w:tcPr>
            <w:tcW w:w="4536" w:type="dxa"/>
          </w:tcPr>
          <w:p w14:paraId="4122D45A" w14:textId="77777777" w:rsidR="00777A41" w:rsidRDefault="008B1727">
            <w:pPr>
              <w:pStyle w:val="Table04Row"/>
            </w:pPr>
            <w:r>
              <w:t>r. 1 &amp; 2: 20 Sep 2019 (see r. 2(a));</w:t>
            </w:r>
          </w:p>
          <w:p w14:paraId="70394BB2" w14:textId="77777777" w:rsidR="00777A41" w:rsidRDefault="008B1727">
            <w:pPr>
              <w:pStyle w:val="Table04Row"/>
            </w:pPr>
            <w:r>
              <w:t>Regulations other than r. 1 &amp; 2: 21 Sep 2019 (see r. 2(b))</w:t>
            </w:r>
          </w:p>
        </w:tc>
      </w:tr>
      <w:tr w:rsidR="00777A41" w14:paraId="3E1C910B" w14:textId="77777777">
        <w:trPr>
          <w:cantSplit/>
          <w:jc w:val="center"/>
        </w:trPr>
        <w:tc>
          <w:tcPr>
            <w:tcW w:w="4253" w:type="dxa"/>
          </w:tcPr>
          <w:p w14:paraId="3974E117" w14:textId="77777777" w:rsidR="00777A41" w:rsidRDefault="008B1727">
            <w:pPr>
              <w:pStyle w:val="Table04Row"/>
            </w:pPr>
            <w:r>
              <w:rPr>
                <w:i/>
              </w:rPr>
              <w:t>Fisheries Adjustment Schemes Amendment Regulations 2020</w:t>
            </w:r>
          </w:p>
        </w:tc>
        <w:tc>
          <w:tcPr>
            <w:tcW w:w="1418" w:type="dxa"/>
          </w:tcPr>
          <w:p w14:paraId="53EC0021" w14:textId="77777777" w:rsidR="00777A41" w:rsidRDefault="008B1727">
            <w:pPr>
              <w:pStyle w:val="Table04Row"/>
            </w:pPr>
            <w:r>
              <w:t>20 Nov 2020</w:t>
            </w:r>
            <w:r>
              <w:br/>
              <w:t>SL 2020/226</w:t>
            </w:r>
          </w:p>
        </w:tc>
        <w:tc>
          <w:tcPr>
            <w:tcW w:w="4536" w:type="dxa"/>
          </w:tcPr>
          <w:p w14:paraId="1FCDC47D" w14:textId="77777777" w:rsidR="00777A41" w:rsidRDefault="008B1727">
            <w:pPr>
              <w:pStyle w:val="Table04Row"/>
            </w:pPr>
            <w:r>
              <w:t>r. 1 &amp; 2: 20 Nov 2020 (see r. 2(a));</w:t>
            </w:r>
          </w:p>
          <w:p w14:paraId="33F7A25D" w14:textId="77777777" w:rsidR="00777A41" w:rsidRDefault="008B1727">
            <w:pPr>
              <w:pStyle w:val="Table04Row"/>
            </w:pPr>
            <w:r>
              <w:t>Regulations other than r. 1 &amp; 2: 21 Nov 2020 (see r. 2(b))</w:t>
            </w:r>
          </w:p>
        </w:tc>
      </w:tr>
      <w:tr w:rsidR="00777A41" w14:paraId="19B81F56" w14:textId="77777777">
        <w:trPr>
          <w:cantSplit/>
          <w:jc w:val="center"/>
        </w:trPr>
        <w:tc>
          <w:tcPr>
            <w:tcW w:w="4253" w:type="dxa"/>
          </w:tcPr>
          <w:p w14:paraId="68F522DE" w14:textId="77777777" w:rsidR="00777A41" w:rsidRDefault="008B1727">
            <w:pPr>
              <w:pStyle w:val="Table04Row"/>
            </w:pPr>
            <w:r>
              <w:rPr>
                <w:i/>
              </w:rPr>
              <w:t>Fisheries Adjustment Schemes Amendment Regulations 2021</w:t>
            </w:r>
          </w:p>
        </w:tc>
        <w:tc>
          <w:tcPr>
            <w:tcW w:w="1418" w:type="dxa"/>
          </w:tcPr>
          <w:p w14:paraId="1F47909E" w14:textId="77777777" w:rsidR="00777A41" w:rsidRDefault="008B1727">
            <w:pPr>
              <w:pStyle w:val="Table04Row"/>
            </w:pPr>
            <w:r>
              <w:t>26 Mar 2021</w:t>
            </w:r>
            <w:r>
              <w:br/>
              <w:t>SL 2021/29</w:t>
            </w:r>
          </w:p>
        </w:tc>
        <w:tc>
          <w:tcPr>
            <w:tcW w:w="4536" w:type="dxa"/>
          </w:tcPr>
          <w:p w14:paraId="1783BB71" w14:textId="77777777" w:rsidR="00777A41" w:rsidRDefault="008B1727">
            <w:pPr>
              <w:pStyle w:val="Table04Row"/>
            </w:pPr>
            <w:r>
              <w:t>r. 1 &amp; 2: 26 Mar 2021 (see r. 2(a));</w:t>
            </w:r>
          </w:p>
          <w:p w14:paraId="33BAA0D0" w14:textId="77777777" w:rsidR="00777A41" w:rsidRDefault="008B1727">
            <w:pPr>
              <w:pStyle w:val="Table04Row"/>
            </w:pPr>
            <w:r>
              <w:t>Regulations other than r. 1 &amp; 2: 27 Mar 2021 (see r. 2(b))</w:t>
            </w:r>
          </w:p>
        </w:tc>
      </w:tr>
    </w:tbl>
    <w:p w14:paraId="4796DC9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F51968" w14:textId="77777777">
        <w:trPr>
          <w:cantSplit/>
          <w:jc w:val="center"/>
        </w:trPr>
        <w:tc>
          <w:tcPr>
            <w:tcW w:w="4253" w:type="dxa"/>
          </w:tcPr>
          <w:p w14:paraId="0198749B" w14:textId="77777777" w:rsidR="00777A41" w:rsidRDefault="008B1727">
            <w:pPr>
              <w:pStyle w:val="Table04Row"/>
              <w:keepNext/>
            </w:pPr>
            <w:r>
              <w:rPr>
                <w:b/>
              </w:rPr>
              <w:t>Notices -</w:t>
            </w:r>
          </w:p>
        </w:tc>
        <w:tc>
          <w:tcPr>
            <w:tcW w:w="1418" w:type="dxa"/>
          </w:tcPr>
          <w:p w14:paraId="50BE0E30" w14:textId="77777777" w:rsidR="00777A41" w:rsidRDefault="00777A41">
            <w:pPr>
              <w:pStyle w:val="Table04Row"/>
              <w:keepNext/>
            </w:pPr>
          </w:p>
        </w:tc>
        <w:tc>
          <w:tcPr>
            <w:tcW w:w="4536" w:type="dxa"/>
          </w:tcPr>
          <w:p w14:paraId="263323E7" w14:textId="77777777" w:rsidR="00777A41" w:rsidRDefault="00777A41">
            <w:pPr>
              <w:pStyle w:val="Table04Row"/>
              <w:keepNext/>
            </w:pPr>
          </w:p>
        </w:tc>
      </w:tr>
      <w:tr w:rsidR="00777A41" w14:paraId="24359A5B" w14:textId="77777777">
        <w:trPr>
          <w:cantSplit/>
          <w:jc w:val="center"/>
        </w:trPr>
        <w:tc>
          <w:tcPr>
            <w:tcW w:w="10207" w:type="dxa"/>
            <w:gridSpan w:val="3"/>
          </w:tcPr>
          <w:p w14:paraId="5FDC5F01" w14:textId="77777777" w:rsidR="00777A41" w:rsidRDefault="008B1727">
            <w:pPr>
              <w:pStyle w:val="Table04Row"/>
              <w:keepNext/>
            </w:pPr>
            <w:r>
              <w:rPr>
                <w:b/>
              </w:rPr>
              <w:t>Under s. 11 -</w:t>
            </w:r>
          </w:p>
        </w:tc>
      </w:tr>
      <w:tr w:rsidR="00777A41" w14:paraId="18724D2C" w14:textId="77777777">
        <w:trPr>
          <w:cantSplit/>
          <w:jc w:val="center"/>
        </w:trPr>
        <w:tc>
          <w:tcPr>
            <w:tcW w:w="4253" w:type="dxa"/>
          </w:tcPr>
          <w:p w14:paraId="376F6B9A" w14:textId="77777777" w:rsidR="00777A41" w:rsidRDefault="008B1727">
            <w:pPr>
              <w:pStyle w:val="Table04Row"/>
            </w:pPr>
            <w:r>
              <w:t>The Western Australian Fisheries Adjustment Scheme Committee of Management Notice 1988</w:t>
            </w:r>
          </w:p>
        </w:tc>
        <w:tc>
          <w:tcPr>
            <w:tcW w:w="1418" w:type="dxa"/>
          </w:tcPr>
          <w:p w14:paraId="487FC4EB" w14:textId="77777777" w:rsidR="00777A41" w:rsidRDefault="008B1727">
            <w:pPr>
              <w:pStyle w:val="Table04Row"/>
            </w:pPr>
            <w:r>
              <w:t>15 Jul 1988</w:t>
            </w:r>
            <w:r>
              <w:br/>
              <w:t>p. 2453</w:t>
            </w:r>
          </w:p>
        </w:tc>
        <w:tc>
          <w:tcPr>
            <w:tcW w:w="4536" w:type="dxa"/>
          </w:tcPr>
          <w:p w14:paraId="68B23A45" w14:textId="77777777" w:rsidR="00777A41" w:rsidRDefault="008B1727">
            <w:pPr>
              <w:pStyle w:val="Table04Row"/>
            </w:pPr>
            <w:r>
              <w:t>15 Jul 1988</w:t>
            </w:r>
          </w:p>
        </w:tc>
      </w:tr>
    </w:tbl>
    <w:p w14:paraId="74075E3C" w14:textId="77777777" w:rsidR="00777A41" w:rsidRDefault="008B1727">
      <w:pPr>
        <w:pStyle w:val="IActName"/>
      </w:pPr>
      <w:r>
        <w:t>Fishing and Related Industries Compensation (Marine Reserves)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BA14766" w14:textId="77777777">
        <w:trPr>
          <w:cantSplit/>
          <w:jc w:val="center"/>
        </w:trPr>
        <w:tc>
          <w:tcPr>
            <w:tcW w:w="1134" w:type="dxa"/>
          </w:tcPr>
          <w:p w14:paraId="59B7080D" w14:textId="77777777" w:rsidR="00777A41" w:rsidRDefault="008B1727">
            <w:pPr>
              <w:pStyle w:val="Table04Row"/>
              <w:keepNext/>
            </w:pPr>
            <w:r>
              <w:rPr>
                <w:b/>
              </w:rPr>
              <w:t>Portfolio:</w:t>
            </w:r>
          </w:p>
        </w:tc>
        <w:tc>
          <w:tcPr>
            <w:tcW w:w="8505" w:type="dxa"/>
          </w:tcPr>
          <w:p w14:paraId="5DBCB60F" w14:textId="77777777" w:rsidR="00777A41" w:rsidRDefault="008B1727">
            <w:pPr>
              <w:pStyle w:val="Table04Row"/>
              <w:keepNext/>
            </w:pPr>
            <w:r>
              <w:t>Minister for Fisheries</w:t>
            </w:r>
          </w:p>
        </w:tc>
      </w:tr>
      <w:tr w:rsidR="00777A41" w14:paraId="729A7BA3" w14:textId="77777777">
        <w:trPr>
          <w:cantSplit/>
          <w:jc w:val="center"/>
        </w:trPr>
        <w:tc>
          <w:tcPr>
            <w:tcW w:w="1276" w:type="dxa"/>
          </w:tcPr>
          <w:p w14:paraId="653CE7BF" w14:textId="77777777" w:rsidR="00777A41" w:rsidRDefault="008B1727">
            <w:pPr>
              <w:pStyle w:val="Table04Row"/>
              <w:keepNext/>
            </w:pPr>
            <w:r>
              <w:rPr>
                <w:b/>
              </w:rPr>
              <w:t>Agency:</w:t>
            </w:r>
          </w:p>
        </w:tc>
        <w:tc>
          <w:tcPr>
            <w:tcW w:w="5812" w:type="dxa"/>
          </w:tcPr>
          <w:p w14:paraId="6C938677" w14:textId="77777777" w:rsidR="00777A41" w:rsidRDefault="008B1727">
            <w:pPr>
              <w:pStyle w:val="Table04Row"/>
              <w:keepNext/>
            </w:pPr>
            <w:r>
              <w:t>Department of Primary Industries and Regional Development</w:t>
            </w:r>
          </w:p>
        </w:tc>
      </w:tr>
    </w:tbl>
    <w:p w14:paraId="2B861886" w14:textId="77777777" w:rsidR="00777A41" w:rsidRDefault="00777A41">
      <w:pPr>
        <w:keepNext/>
      </w:pPr>
    </w:p>
    <w:p w14:paraId="52678D58" w14:textId="77777777" w:rsidR="00777A41" w:rsidRDefault="008B1727">
      <w:pPr>
        <w:pStyle w:val="IRegName"/>
      </w:pPr>
      <w:r>
        <w:t>Fishing and Related Industries Compensation (Marine Reserves)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F8184B" w14:textId="77777777">
        <w:trPr>
          <w:cantSplit/>
          <w:jc w:val="center"/>
        </w:trPr>
        <w:tc>
          <w:tcPr>
            <w:tcW w:w="4253" w:type="dxa"/>
          </w:tcPr>
          <w:p w14:paraId="69A63971" w14:textId="77777777" w:rsidR="00777A41" w:rsidRDefault="008B1727">
            <w:pPr>
              <w:pStyle w:val="Table04Row"/>
            </w:pPr>
            <w:r>
              <w:rPr>
                <w:i/>
              </w:rPr>
              <w:t>Fishing and Related Industries Compensation (Marine Reserves) Regulations 1998</w:t>
            </w:r>
          </w:p>
        </w:tc>
        <w:tc>
          <w:tcPr>
            <w:tcW w:w="1418" w:type="dxa"/>
          </w:tcPr>
          <w:p w14:paraId="28F6810A" w14:textId="77777777" w:rsidR="00777A41" w:rsidRDefault="008B1727">
            <w:pPr>
              <w:pStyle w:val="Table04Row"/>
            </w:pPr>
            <w:r>
              <w:t>28 Aug 1998</w:t>
            </w:r>
            <w:r>
              <w:br/>
              <w:t>p. 4745‑7</w:t>
            </w:r>
          </w:p>
        </w:tc>
        <w:tc>
          <w:tcPr>
            <w:tcW w:w="4536" w:type="dxa"/>
          </w:tcPr>
          <w:p w14:paraId="13C12012" w14:textId="77777777" w:rsidR="00777A41" w:rsidRDefault="008B1727">
            <w:pPr>
              <w:pStyle w:val="Table04Row"/>
            </w:pPr>
            <w:r>
              <w:t>28 Aug 1998</w:t>
            </w:r>
          </w:p>
        </w:tc>
      </w:tr>
      <w:tr w:rsidR="00777A41" w14:paraId="1796EDC8" w14:textId="77777777">
        <w:trPr>
          <w:cantSplit/>
          <w:jc w:val="center"/>
        </w:trPr>
        <w:tc>
          <w:tcPr>
            <w:tcW w:w="4253" w:type="dxa"/>
          </w:tcPr>
          <w:p w14:paraId="32C8F992" w14:textId="77777777" w:rsidR="00777A41" w:rsidRDefault="008B1727">
            <w:pPr>
              <w:pStyle w:val="Table04Row"/>
            </w:pPr>
            <w:r>
              <w:rPr>
                <w:i/>
              </w:rPr>
              <w:t>Fishing and Related Industries Compensation (Marine Reserves) Amendment Regulations 2004</w:t>
            </w:r>
          </w:p>
        </w:tc>
        <w:tc>
          <w:tcPr>
            <w:tcW w:w="1418" w:type="dxa"/>
          </w:tcPr>
          <w:p w14:paraId="631B277C" w14:textId="77777777" w:rsidR="00777A41" w:rsidRDefault="008B1727">
            <w:pPr>
              <w:pStyle w:val="Table04Row"/>
            </w:pPr>
            <w:r>
              <w:t>30 Dec 2004</w:t>
            </w:r>
            <w:r>
              <w:br/>
              <w:t>p. 6967‑8</w:t>
            </w:r>
          </w:p>
        </w:tc>
        <w:tc>
          <w:tcPr>
            <w:tcW w:w="4536" w:type="dxa"/>
          </w:tcPr>
          <w:p w14:paraId="23C6AAE6" w14:textId="77777777" w:rsidR="00777A41" w:rsidRDefault="008B1727">
            <w:pPr>
              <w:pStyle w:val="Table04Row"/>
            </w:pPr>
            <w:r>
              <w:t xml:space="preserve">1 Jan 2005 (see r. 2 and </w:t>
            </w:r>
            <w:r>
              <w:rPr>
                <w:i/>
              </w:rPr>
              <w:t>Gazette</w:t>
            </w:r>
            <w:r>
              <w:t xml:space="preserve"> 31 Dec 2004 p. 7130)</w:t>
            </w:r>
          </w:p>
        </w:tc>
      </w:tr>
      <w:tr w:rsidR="00777A41" w14:paraId="180BB311" w14:textId="77777777">
        <w:trPr>
          <w:cantSplit/>
          <w:jc w:val="center"/>
        </w:trPr>
        <w:tc>
          <w:tcPr>
            <w:tcW w:w="10207" w:type="dxa"/>
            <w:gridSpan w:val="3"/>
          </w:tcPr>
          <w:p w14:paraId="142CDC4A" w14:textId="77777777" w:rsidR="00777A41" w:rsidRDefault="008B1727">
            <w:pPr>
              <w:pStyle w:val="Table04Row"/>
            </w:pPr>
            <w:r>
              <w:rPr>
                <w:b/>
              </w:rPr>
              <w:t>Reprint 1 as at 15 Dec 2006</w:t>
            </w:r>
          </w:p>
        </w:tc>
      </w:tr>
    </w:tbl>
    <w:p w14:paraId="13E13EC9" w14:textId="77777777" w:rsidR="00777A41" w:rsidRDefault="008B1727">
      <w:pPr>
        <w:pStyle w:val="IActName"/>
      </w:pPr>
      <w:r>
        <w:t>Fishing Industry Promotion Training and Management Levy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E1E2F92" w14:textId="77777777">
        <w:trPr>
          <w:cantSplit/>
          <w:jc w:val="center"/>
        </w:trPr>
        <w:tc>
          <w:tcPr>
            <w:tcW w:w="1134" w:type="dxa"/>
          </w:tcPr>
          <w:p w14:paraId="433273EB" w14:textId="77777777" w:rsidR="00777A41" w:rsidRDefault="008B1727">
            <w:pPr>
              <w:pStyle w:val="Table04Row"/>
              <w:keepNext/>
            </w:pPr>
            <w:r>
              <w:rPr>
                <w:b/>
              </w:rPr>
              <w:t>Portfolio:</w:t>
            </w:r>
          </w:p>
        </w:tc>
        <w:tc>
          <w:tcPr>
            <w:tcW w:w="8505" w:type="dxa"/>
          </w:tcPr>
          <w:p w14:paraId="0195E27B" w14:textId="77777777" w:rsidR="00777A41" w:rsidRDefault="008B1727">
            <w:pPr>
              <w:pStyle w:val="Table04Row"/>
              <w:keepNext/>
            </w:pPr>
            <w:r>
              <w:t>Minister for Fisheries</w:t>
            </w:r>
          </w:p>
        </w:tc>
      </w:tr>
      <w:tr w:rsidR="00777A41" w14:paraId="75357A6B" w14:textId="77777777">
        <w:trPr>
          <w:cantSplit/>
          <w:jc w:val="center"/>
        </w:trPr>
        <w:tc>
          <w:tcPr>
            <w:tcW w:w="1276" w:type="dxa"/>
          </w:tcPr>
          <w:p w14:paraId="1713D84C" w14:textId="77777777" w:rsidR="00777A41" w:rsidRDefault="008B1727">
            <w:pPr>
              <w:pStyle w:val="Table04Row"/>
              <w:keepNext/>
            </w:pPr>
            <w:r>
              <w:rPr>
                <w:b/>
              </w:rPr>
              <w:t>Agency:</w:t>
            </w:r>
          </w:p>
        </w:tc>
        <w:tc>
          <w:tcPr>
            <w:tcW w:w="5812" w:type="dxa"/>
          </w:tcPr>
          <w:p w14:paraId="6F5D9BF8" w14:textId="77777777" w:rsidR="00777A41" w:rsidRDefault="008B1727">
            <w:pPr>
              <w:pStyle w:val="Table04Row"/>
              <w:keepNext/>
            </w:pPr>
            <w:r>
              <w:t>Department of Primary Industries and Regional Development</w:t>
            </w:r>
          </w:p>
        </w:tc>
      </w:tr>
    </w:tbl>
    <w:p w14:paraId="1FA6487E" w14:textId="77777777" w:rsidR="00777A41" w:rsidRDefault="00777A41">
      <w:pPr>
        <w:keepNext/>
      </w:pPr>
    </w:p>
    <w:p w14:paraId="4937D9B9" w14:textId="77777777" w:rsidR="00777A41" w:rsidRDefault="008B1727">
      <w:pPr>
        <w:pStyle w:val="IRegName"/>
      </w:pPr>
      <w:r>
        <w:t>Fishing Industry Promotion Training and Management Levy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C82E397" w14:textId="77777777">
        <w:trPr>
          <w:cantSplit/>
          <w:jc w:val="center"/>
        </w:trPr>
        <w:tc>
          <w:tcPr>
            <w:tcW w:w="4253" w:type="dxa"/>
          </w:tcPr>
          <w:p w14:paraId="7EA860C6" w14:textId="77777777" w:rsidR="00777A41" w:rsidRDefault="008B1727">
            <w:pPr>
              <w:pStyle w:val="Table04Row"/>
            </w:pPr>
            <w:r>
              <w:rPr>
                <w:i/>
              </w:rPr>
              <w:t>Fishing Industry Promotion Training and Management Levy Regulations 2016</w:t>
            </w:r>
          </w:p>
        </w:tc>
        <w:tc>
          <w:tcPr>
            <w:tcW w:w="1418" w:type="dxa"/>
          </w:tcPr>
          <w:p w14:paraId="1C959294" w14:textId="77777777" w:rsidR="00777A41" w:rsidRDefault="008B1727">
            <w:pPr>
              <w:pStyle w:val="Table04Row"/>
            </w:pPr>
            <w:r>
              <w:t>4 Oct 2016</w:t>
            </w:r>
            <w:r>
              <w:br/>
              <w:t>p. 4239‑40</w:t>
            </w:r>
          </w:p>
        </w:tc>
        <w:tc>
          <w:tcPr>
            <w:tcW w:w="4536" w:type="dxa"/>
          </w:tcPr>
          <w:p w14:paraId="3124FAFA" w14:textId="77777777" w:rsidR="00777A41" w:rsidRDefault="008B1727">
            <w:pPr>
              <w:pStyle w:val="Table04Row"/>
            </w:pPr>
            <w:r>
              <w:t>r. 1 &amp; 2: 4 Oct 2016 (see r. 2(a));</w:t>
            </w:r>
          </w:p>
          <w:p w14:paraId="72BD2009" w14:textId="77777777" w:rsidR="00777A41" w:rsidRDefault="008B1727">
            <w:pPr>
              <w:pStyle w:val="Table04Row"/>
            </w:pPr>
            <w:r>
              <w:t>Regulations other than r. 1 &amp; 2: 5 Oct 2016 (see r. 2(b))</w:t>
            </w:r>
          </w:p>
        </w:tc>
      </w:tr>
      <w:tr w:rsidR="00777A41" w14:paraId="6D0C4CB6" w14:textId="77777777">
        <w:trPr>
          <w:cantSplit/>
          <w:jc w:val="center"/>
        </w:trPr>
        <w:tc>
          <w:tcPr>
            <w:tcW w:w="4253" w:type="dxa"/>
          </w:tcPr>
          <w:p w14:paraId="24620E78" w14:textId="77777777" w:rsidR="00777A41" w:rsidRDefault="008B1727">
            <w:pPr>
              <w:pStyle w:val="Table04Row"/>
            </w:pPr>
            <w:r>
              <w:rPr>
                <w:i/>
                <w:color w:val="FF0000"/>
              </w:rPr>
              <w:lastRenderedPageBreak/>
              <w:t>Fishing Industry Promotion Training and Management Levy Amendment Regulations 2024</w:t>
            </w:r>
          </w:p>
        </w:tc>
        <w:tc>
          <w:tcPr>
            <w:tcW w:w="1418" w:type="dxa"/>
          </w:tcPr>
          <w:p w14:paraId="60D1D9AC" w14:textId="77777777" w:rsidR="00777A41" w:rsidRDefault="008B1727">
            <w:pPr>
              <w:pStyle w:val="Table04Row"/>
            </w:pPr>
            <w:r>
              <w:rPr>
                <w:color w:val="FF0000"/>
              </w:rPr>
              <w:t>4 Apr 2024</w:t>
            </w:r>
            <w:r>
              <w:rPr>
                <w:color w:val="FF0000"/>
              </w:rPr>
              <w:br/>
              <w:t>SL 2024/41</w:t>
            </w:r>
          </w:p>
        </w:tc>
        <w:tc>
          <w:tcPr>
            <w:tcW w:w="4536" w:type="dxa"/>
          </w:tcPr>
          <w:p w14:paraId="6D9891A5" w14:textId="77777777" w:rsidR="00777A41" w:rsidRDefault="008B1727">
            <w:pPr>
              <w:pStyle w:val="Table04Row"/>
            </w:pPr>
            <w:r>
              <w:rPr>
                <w:color w:val="FF0000"/>
              </w:rPr>
              <w:t>r. 1 &amp; 2: 4 Apr 2024 (see r. 2(a));</w:t>
            </w:r>
          </w:p>
          <w:p w14:paraId="111851F1" w14:textId="77777777" w:rsidR="00777A41" w:rsidRDefault="008B1727">
            <w:pPr>
              <w:pStyle w:val="Table04Row"/>
            </w:pPr>
            <w:r>
              <w:rPr>
                <w:color w:val="FF0000"/>
              </w:rPr>
              <w:t>Regulations other than r. 1 &amp; 2: 5 Apr 2024 (see r. 2(b))</w:t>
            </w:r>
          </w:p>
        </w:tc>
      </w:tr>
    </w:tbl>
    <w:p w14:paraId="0BE7CADF" w14:textId="77777777" w:rsidR="00777A41" w:rsidRDefault="008B1727">
      <w:pPr>
        <w:pStyle w:val="IActName"/>
      </w:pPr>
      <w:r>
        <w:t>Food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0597B84" w14:textId="77777777">
        <w:trPr>
          <w:cantSplit/>
          <w:jc w:val="center"/>
        </w:trPr>
        <w:tc>
          <w:tcPr>
            <w:tcW w:w="1134" w:type="dxa"/>
          </w:tcPr>
          <w:p w14:paraId="565E7E17" w14:textId="77777777" w:rsidR="00777A41" w:rsidRDefault="008B1727">
            <w:pPr>
              <w:pStyle w:val="Table04Row"/>
              <w:keepNext/>
            </w:pPr>
            <w:r>
              <w:rPr>
                <w:b/>
              </w:rPr>
              <w:t>Portfolio:</w:t>
            </w:r>
          </w:p>
        </w:tc>
        <w:tc>
          <w:tcPr>
            <w:tcW w:w="8505" w:type="dxa"/>
          </w:tcPr>
          <w:p w14:paraId="02181139" w14:textId="77777777" w:rsidR="00777A41" w:rsidRDefault="008B1727">
            <w:pPr>
              <w:pStyle w:val="Table04Row"/>
              <w:keepNext/>
            </w:pPr>
            <w:r>
              <w:t>Minister for Health</w:t>
            </w:r>
          </w:p>
        </w:tc>
      </w:tr>
      <w:tr w:rsidR="00777A41" w14:paraId="41D7AFE4" w14:textId="77777777">
        <w:trPr>
          <w:cantSplit/>
          <w:jc w:val="center"/>
        </w:trPr>
        <w:tc>
          <w:tcPr>
            <w:tcW w:w="1276" w:type="dxa"/>
          </w:tcPr>
          <w:p w14:paraId="33E45F8E" w14:textId="77777777" w:rsidR="00777A41" w:rsidRDefault="008B1727">
            <w:pPr>
              <w:pStyle w:val="Table04Row"/>
              <w:keepNext/>
            </w:pPr>
            <w:r>
              <w:rPr>
                <w:b/>
              </w:rPr>
              <w:t>Agency:</w:t>
            </w:r>
          </w:p>
        </w:tc>
        <w:tc>
          <w:tcPr>
            <w:tcW w:w="5812" w:type="dxa"/>
          </w:tcPr>
          <w:p w14:paraId="5B32AB04" w14:textId="77777777" w:rsidR="00777A41" w:rsidRDefault="008B1727">
            <w:pPr>
              <w:pStyle w:val="Table04Row"/>
              <w:keepNext/>
            </w:pPr>
            <w:r>
              <w:t>Health Department of Western Australia</w:t>
            </w:r>
          </w:p>
        </w:tc>
      </w:tr>
    </w:tbl>
    <w:p w14:paraId="0A8385D6" w14:textId="77777777" w:rsidR="00777A41" w:rsidRDefault="00777A41">
      <w:pPr>
        <w:keepNext/>
      </w:pPr>
    </w:p>
    <w:p w14:paraId="72B22B92" w14:textId="77777777" w:rsidR="00777A41" w:rsidRDefault="008B1727">
      <w:pPr>
        <w:pStyle w:val="IRegName"/>
      </w:pPr>
      <w:r>
        <w:t>Food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C07363" w14:textId="77777777">
        <w:trPr>
          <w:cantSplit/>
          <w:jc w:val="center"/>
        </w:trPr>
        <w:tc>
          <w:tcPr>
            <w:tcW w:w="4253" w:type="dxa"/>
          </w:tcPr>
          <w:p w14:paraId="383E6F29" w14:textId="77777777" w:rsidR="00777A41" w:rsidRDefault="008B1727">
            <w:pPr>
              <w:pStyle w:val="Table04Row"/>
            </w:pPr>
            <w:r>
              <w:rPr>
                <w:i/>
              </w:rPr>
              <w:t>Food Regulations 2009</w:t>
            </w:r>
          </w:p>
        </w:tc>
        <w:tc>
          <w:tcPr>
            <w:tcW w:w="1418" w:type="dxa"/>
          </w:tcPr>
          <w:p w14:paraId="4E3B39C2" w14:textId="77777777" w:rsidR="00777A41" w:rsidRDefault="008B1727">
            <w:pPr>
              <w:pStyle w:val="Table04Row"/>
            </w:pPr>
            <w:r>
              <w:t>23 Oct 2009</w:t>
            </w:r>
            <w:r>
              <w:br/>
              <w:t>p. 4095‑142</w:t>
            </w:r>
          </w:p>
        </w:tc>
        <w:tc>
          <w:tcPr>
            <w:tcW w:w="4536" w:type="dxa"/>
          </w:tcPr>
          <w:p w14:paraId="5123945A" w14:textId="77777777" w:rsidR="00777A41" w:rsidRDefault="008B1727">
            <w:pPr>
              <w:pStyle w:val="Table04Row"/>
            </w:pPr>
            <w:r>
              <w:t>r. 1 &amp; 2: 23 Oct 2009 (see r. 2(a));</w:t>
            </w:r>
          </w:p>
          <w:p w14:paraId="5CFF2878" w14:textId="77777777" w:rsidR="00777A41" w:rsidRDefault="008B1727">
            <w:pPr>
              <w:pStyle w:val="Table04Row"/>
            </w:pPr>
            <w:r>
              <w:t xml:space="preserve">Regulations other than r. 1 &amp; 2: 24 Oct 2009 (see r. 2(b) and </w:t>
            </w:r>
            <w:r>
              <w:rPr>
                <w:i/>
              </w:rPr>
              <w:t>Gazette</w:t>
            </w:r>
            <w:r>
              <w:t xml:space="preserve"> 23 Oct 2009 p. 4157)</w:t>
            </w:r>
          </w:p>
        </w:tc>
      </w:tr>
      <w:tr w:rsidR="00777A41" w14:paraId="688C8C5A" w14:textId="77777777">
        <w:trPr>
          <w:cantSplit/>
          <w:jc w:val="center"/>
        </w:trPr>
        <w:tc>
          <w:tcPr>
            <w:tcW w:w="4253" w:type="dxa"/>
          </w:tcPr>
          <w:p w14:paraId="4917771A" w14:textId="77777777" w:rsidR="00777A41" w:rsidRDefault="008B1727">
            <w:pPr>
              <w:pStyle w:val="Table04Row"/>
            </w:pPr>
            <w:r>
              <w:rPr>
                <w:i/>
              </w:rPr>
              <w:t>Food Amendment Regulations 2011</w:t>
            </w:r>
          </w:p>
        </w:tc>
        <w:tc>
          <w:tcPr>
            <w:tcW w:w="1418" w:type="dxa"/>
          </w:tcPr>
          <w:p w14:paraId="24410DFE" w14:textId="77777777" w:rsidR="00777A41" w:rsidRDefault="008B1727">
            <w:pPr>
              <w:pStyle w:val="Table04Row"/>
            </w:pPr>
            <w:r>
              <w:t>20 Sep 2011</w:t>
            </w:r>
            <w:r>
              <w:br/>
              <w:t>p. 3799</w:t>
            </w:r>
          </w:p>
        </w:tc>
        <w:tc>
          <w:tcPr>
            <w:tcW w:w="4536" w:type="dxa"/>
          </w:tcPr>
          <w:p w14:paraId="6EC2922D" w14:textId="77777777" w:rsidR="00777A41" w:rsidRDefault="008B1727">
            <w:pPr>
              <w:pStyle w:val="Table04Row"/>
            </w:pPr>
            <w:r>
              <w:t>r. 1 &amp; 2: 20 Sep 2011 (see r. 2(a));</w:t>
            </w:r>
          </w:p>
          <w:p w14:paraId="396EBE6F" w14:textId="77777777" w:rsidR="00777A41" w:rsidRDefault="008B1727">
            <w:pPr>
              <w:pStyle w:val="Table04Row"/>
            </w:pPr>
            <w:r>
              <w:t>Regulations other than r. 1 &amp; 2: 21 Sep 2011 (see r. 2(b))</w:t>
            </w:r>
          </w:p>
        </w:tc>
      </w:tr>
      <w:tr w:rsidR="00777A41" w14:paraId="5E2D430D" w14:textId="77777777">
        <w:trPr>
          <w:cantSplit/>
          <w:jc w:val="center"/>
        </w:trPr>
        <w:tc>
          <w:tcPr>
            <w:tcW w:w="4253" w:type="dxa"/>
          </w:tcPr>
          <w:p w14:paraId="72F14557" w14:textId="77777777" w:rsidR="00777A41" w:rsidRDefault="008B1727">
            <w:pPr>
              <w:pStyle w:val="Table04Row"/>
            </w:pPr>
            <w:r>
              <w:rPr>
                <w:i/>
              </w:rPr>
              <w:t>Food Amendment Regulations 2012</w:t>
            </w:r>
          </w:p>
        </w:tc>
        <w:tc>
          <w:tcPr>
            <w:tcW w:w="1418" w:type="dxa"/>
          </w:tcPr>
          <w:p w14:paraId="2CFE02FB" w14:textId="77777777" w:rsidR="00777A41" w:rsidRDefault="008B1727">
            <w:pPr>
              <w:pStyle w:val="Table04Row"/>
            </w:pPr>
            <w:r>
              <w:t>20 Apr 2012</w:t>
            </w:r>
            <w:r>
              <w:br/>
              <w:t>p. 1696‑8</w:t>
            </w:r>
          </w:p>
        </w:tc>
        <w:tc>
          <w:tcPr>
            <w:tcW w:w="4536" w:type="dxa"/>
          </w:tcPr>
          <w:p w14:paraId="27C53213" w14:textId="77777777" w:rsidR="00777A41" w:rsidRDefault="008B1727">
            <w:pPr>
              <w:pStyle w:val="Table04Row"/>
            </w:pPr>
            <w:r>
              <w:t>r. 1 &amp; 2: 20 Apr 2012 (see r. 2(a));</w:t>
            </w:r>
          </w:p>
          <w:p w14:paraId="531EC30A" w14:textId="77777777" w:rsidR="00777A41" w:rsidRDefault="008B1727">
            <w:pPr>
              <w:pStyle w:val="Table04Row"/>
            </w:pPr>
            <w:r>
              <w:t>Regulations other than r. 1 &amp; 2: 21 Apr 2012 (see r. 2(b))</w:t>
            </w:r>
          </w:p>
        </w:tc>
      </w:tr>
      <w:tr w:rsidR="00777A41" w14:paraId="0B1981D3" w14:textId="77777777">
        <w:trPr>
          <w:cantSplit/>
          <w:jc w:val="center"/>
        </w:trPr>
        <w:tc>
          <w:tcPr>
            <w:tcW w:w="4253" w:type="dxa"/>
          </w:tcPr>
          <w:p w14:paraId="0972438F" w14:textId="77777777" w:rsidR="00777A41" w:rsidRDefault="008B1727">
            <w:pPr>
              <w:pStyle w:val="Table04Row"/>
            </w:pPr>
            <w:r>
              <w:rPr>
                <w:i/>
              </w:rPr>
              <w:t>Food Amendment Regulations 2013</w:t>
            </w:r>
          </w:p>
        </w:tc>
        <w:tc>
          <w:tcPr>
            <w:tcW w:w="1418" w:type="dxa"/>
          </w:tcPr>
          <w:p w14:paraId="7F9685C2" w14:textId="77777777" w:rsidR="00777A41" w:rsidRDefault="008B1727">
            <w:pPr>
              <w:pStyle w:val="Table04Row"/>
            </w:pPr>
            <w:r>
              <w:t>20 Aug 2013</w:t>
            </w:r>
            <w:r>
              <w:br/>
              <w:t>p. 3852</w:t>
            </w:r>
          </w:p>
        </w:tc>
        <w:tc>
          <w:tcPr>
            <w:tcW w:w="4536" w:type="dxa"/>
          </w:tcPr>
          <w:p w14:paraId="4C966840" w14:textId="77777777" w:rsidR="00777A41" w:rsidRDefault="008B1727">
            <w:pPr>
              <w:pStyle w:val="Table04Row"/>
            </w:pPr>
            <w:r>
              <w:t>r. 1 &amp; 2: 20 Aug 2013 (see r. 2(a));</w:t>
            </w:r>
          </w:p>
          <w:p w14:paraId="412A33FF"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22C540FE" w14:textId="77777777">
        <w:trPr>
          <w:cantSplit/>
          <w:jc w:val="center"/>
        </w:trPr>
        <w:tc>
          <w:tcPr>
            <w:tcW w:w="4253" w:type="dxa"/>
          </w:tcPr>
          <w:p w14:paraId="6C963A5D" w14:textId="77777777" w:rsidR="00777A41" w:rsidRDefault="008B1727">
            <w:pPr>
              <w:pStyle w:val="Table04Row"/>
            </w:pPr>
            <w:r>
              <w:rPr>
                <w:i/>
              </w:rPr>
              <w:t>Food Amendment Regulations 2014</w:t>
            </w:r>
          </w:p>
        </w:tc>
        <w:tc>
          <w:tcPr>
            <w:tcW w:w="1418" w:type="dxa"/>
          </w:tcPr>
          <w:p w14:paraId="5A4A0343" w14:textId="77777777" w:rsidR="00777A41" w:rsidRDefault="008B1727">
            <w:pPr>
              <w:pStyle w:val="Table04Row"/>
            </w:pPr>
            <w:r>
              <w:t>12 Dec 2014</w:t>
            </w:r>
            <w:r>
              <w:br/>
              <w:t>p. 4713‑14</w:t>
            </w:r>
          </w:p>
        </w:tc>
        <w:tc>
          <w:tcPr>
            <w:tcW w:w="4536" w:type="dxa"/>
          </w:tcPr>
          <w:p w14:paraId="646BF662" w14:textId="77777777" w:rsidR="00777A41" w:rsidRDefault="008B1727">
            <w:pPr>
              <w:pStyle w:val="Table04Row"/>
            </w:pPr>
            <w:r>
              <w:t>r. 1 &amp; 2: 12 Dec 2014 (see r. 2(a));</w:t>
            </w:r>
          </w:p>
          <w:p w14:paraId="1CD7EDA9" w14:textId="77777777" w:rsidR="00777A41" w:rsidRDefault="008B1727">
            <w:pPr>
              <w:pStyle w:val="Table04Row"/>
            </w:pPr>
            <w:r>
              <w:t>Regulations other than r. 1 &amp; 2: 13 Dec 2014 (see r. 2(b))</w:t>
            </w:r>
          </w:p>
        </w:tc>
      </w:tr>
      <w:tr w:rsidR="00777A41" w14:paraId="1A63BF2E" w14:textId="77777777">
        <w:trPr>
          <w:cantSplit/>
          <w:jc w:val="center"/>
        </w:trPr>
        <w:tc>
          <w:tcPr>
            <w:tcW w:w="4253" w:type="dxa"/>
          </w:tcPr>
          <w:p w14:paraId="045B0687" w14:textId="77777777" w:rsidR="00777A41" w:rsidRDefault="008B1727">
            <w:pPr>
              <w:pStyle w:val="Table04Row"/>
            </w:pPr>
            <w:r>
              <w:rPr>
                <w:i/>
              </w:rPr>
              <w:t>Food Amendment Regulations 2015</w:t>
            </w:r>
          </w:p>
        </w:tc>
        <w:tc>
          <w:tcPr>
            <w:tcW w:w="1418" w:type="dxa"/>
          </w:tcPr>
          <w:p w14:paraId="331609A3" w14:textId="77777777" w:rsidR="00777A41" w:rsidRDefault="008B1727">
            <w:pPr>
              <w:pStyle w:val="Table04Row"/>
            </w:pPr>
            <w:r>
              <w:t>20 Mar 2015</w:t>
            </w:r>
            <w:r>
              <w:br/>
              <w:t>p. 905‑6</w:t>
            </w:r>
          </w:p>
        </w:tc>
        <w:tc>
          <w:tcPr>
            <w:tcW w:w="4536" w:type="dxa"/>
          </w:tcPr>
          <w:p w14:paraId="6F7C8C93" w14:textId="77777777" w:rsidR="00777A41" w:rsidRDefault="008B1727">
            <w:pPr>
              <w:pStyle w:val="Table04Row"/>
            </w:pPr>
            <w:r>
              <w:t>r. 1 &amp; 2: 20 Mar 2015 (see r. 2(a));</w:t>
            </w:r>
          </w:p>
          <w:p w14:paraId="1829E5DB" w14:textId="77777777" w:rsidR="00777A41" w:rsidRDefault="008B1727">
            <w:pPr>
              <w:pStyle w:val="Table04Row"/>
            </w:pPr>
            <w:r>
              <w:t>Regulations other than r. 1 &amp; 2: 21 Mar 2015 (see r. 2(b))</w:t>
            </w:r>
          </w:p>
        </w:tc>
      </w:tr>
      <w:tr w:rsidR="00777A41" w14:paraId="36C8959A" w14:textId="77777777">
        <w:trPr>
          <w:cantSplit/>
          <w:jc w:val="center"/>
        </w:trPr>
        <w:tc>
          <w:tcPr>
            <w:tcW w:w="10207" w:type="dxa"/>
            <w:gridSpan w:val="3"/>
          </w:tcPr>
          <w:p w14:paraId="7FA9F929" w14:textId="77777777" w:rsidR="00777A41" w:rsidRDefault="008B1727">
            <w:pPr>
              <w:pStyle w:val="Table04Row"/>
            </w:pPr>
            <w:r>
              <w:rPr>
                <w:b/>
              </w:rPr>
              <w:t>Reprint 1 as at 15 May 2015</w:t>
            </w:r>
          </w:p>
        </w:tc>
      </w:tr>
      <w:tr w:rsidR="00777A41" w14:paraId="0AE42323" w14:textId="77777777">
        <w:trPr>
          <w:cantSplit/>
          <w:jc w:val="center"/>
        </w:trPr>
        <w:tc>
          <w:tcPr>
            <w:tcW w:w="4253" w:type="dxa"/>
          </w:tcPr>
          <w:p w14:paraId="48200A97" w14:textId="77777777" w:rsidR="00777A41" w:rsidRDefault="008B1727">
            <w:pPr>
              <w:pStyle w:val="Table04Row"/>
            </w:pPr>
            <w:r>
              <w:rPr>
                <w:i/>
              </w:rPr>
              <w:t>Food Amendment Regulations (No. 2) 2015</w:t>
            </w:r>
          </w:p>
        </w:tc>
        <w:tc>
          <w:tcPr>
            <w:tcW w:w="1418" w:type="dxa"/>
          </w:tcPr>
          <w:p w14:paraId="10430DF0" w14:textId="77777777" w:rsidR="00777A41" w:rsidRDefault="008B1727">
            <w:pPr>
              <w:pStyle w:val="Table04Row"/>
            </w:pPr>
            <w:r>
              <w:t>19 May 2015</w:t>
            </w:r>
            <w:r>
              <w:br/>
              <w:t>p. 1760</w:t>
            </w:r>
          </w:p>
        </w:tc>
        <w:tc>
          <w:tcPr>
            <w:tcW w:w="4536" w:type="dxa"/>
          </w:tcPr>
          <w:p w14:paraId="777A63CF" w14:textId="77777777" w:rsidR="00777A41" w:rsidRDefault="008B1727">
            <w:pPr>
              <w:pStyle w:val="Table04Row"/>
            </w:pPr>
            <w:r>
              <w:t>r. 1 &amp; 2: 19 May 2015 (see r. 2(a));</w:t>
            </w:r>
          </w:p>
          <w:p w14:paraId="2D54022C" w14:textId="77777777" w:rsidR="00777A41" w:rsidRDefault="008B1727">
            <w:pPr>
              <w:pStyle w:val="Table04Row"/>
            </w:pPr>
            <w:r>
              <w:t>Regulations other than r. 1 &amp; 2: 1 Jul 2015 (see r. 2(b))</w:t>
            </w:r>
          </w:p>
        </w:tc>
      </w:tr>
      <w:tr w:rsidR="00777A41" w14:paraId="7F219416" w14:textId="77777777">
        <w:trPr>
          <w:cantSplit/>
          <w:jc w:val="center"/>
        </w:trPr>
        <w:tc>
          <w:tcPr>
            <w:tcW w:w="4253" w:type="dxa"/>
          </w:tcPr>
          <w:p w14:paraId="6D249E53" w14:textId="77777777" w:rsidR="00777A41" w:rsidRDefault="008B1727">
            <w:pPr>
              <w:pStyle w:val="Table04Row"/>
            </w:pPr>
            <w:r>
              <w:rPr>
                <w:i/>
              </w:rPr>
              <w:t>Food Amendment Regulations (No. 3) 2015</w:t>
            </w:r>
          </w:p>
        </w:tc>
        <w:tc>
          <w:tcPr>
            <w:tcW w:w="1418" w:type="dxa"/>
          </w:tcPr>
          <w:p w14:paraId="30DAC13A" w14:textId="77777777" w:rsidR="00777A41" w:rsidRDefault="008B1727">
            <w:pPr>
              <w:pStyle w:val="Table04Row"/>
            </w:pPr>
            <w:r>
              <w:t>28 Jul 2015</w:t>
            </w:r>
            <w:r>
              <w:br/>
              <w:t>p. 3083</w:t>
            </w:r>
          </w:p>
        </w:tc>
        <w:tc>
          <w:tcPr>
            <w:tcW w:w="4536" w:type="dxa"/>
          </w:tcPr>
          <w:p w14:paraId="53339746" w14:textId="77777777" w:rsidR="00777A41" w:rsidRDefault="008B1727">
            <w:pPr>
              <w:pStyle w:val="Table04Row"/>
            </w:pPr>
            <w:r>
              <w:t>r. 1 &amp; 2: 28 Jul 2015 (see r. 2(a));</w:t>
            </w:r>
          </w:p>
          <w:p w14:paraId="7D3F4406" w14:textId="77777777" w:rsidR="00777A41" w:rsidRDefault="008B1727">
            <w:pPr>
              <w:pStyle w:val="Table04Row"/>
            </w:pPr>
            <w:r>
              <w:t>Regulations other than r. 1 &amp; 2: 29 Jul 2015 (see r. 2(b))</w:t>
            </w:r>
          </w:p>
        </w:tc>
      </w:tr>
      <w:tr w:rsidR="00777A41" w14:paraId="55D30D29" w14:textId="77777777">
        <w:trPr>
          <w:cantSplit/>
          <w:jc w:val="center"/>
        </w:trPr>
        <w:tc>
          <w:tcPr>
            <w:tcW w:w="4253" w:type="dxa"/>
          </w:tcPr>
          <w:p w14:paraId="463AFE36" w14:textId="77777777" w:rsidR="00777A41" w:rsidRDefault="008B1727">
            <w:pPr>
              <w:pStyle w:val="Table04Row"/>
            </w:pPr>
            <w:r>
              <w:rPr>
                <w:i/>
              </w:rPr>
              <w:t>Food Amendment Regulations (No. 4) 2015</w:t>
            </w:r>
          </w:p>
        </w:tc>
        <w:tc>
          <w:tcPr>
            <w:tcW w:w="1418" w:type="dxa"/>
          </w:tcPr>
          <w:p w14:paraId="60373EF3" w14:textId="77777777" w:rsidR="00777A41" w:rsidRDefault="008B1727">
            <w:pPr>
              <w:pStyle w:val="Table04Row"/>
            </w:pPr>
            <w:r>
              <w:t>11 Aug 2015</w:t>
            </w:r>
            <w:r>
              <w:br/>
              <w:t>p. 3219‑20</w:t>
            </w:r>
          </w:p>
        </w:tc>
        <w:tc>
          <w:tcPr>
            <w:tcW w:w="4536" w:type="dxa"/>
          </w:tcPr>
          <w:p w14:paraId="4276C83E" w14:textId="77777777" w:rsidR="00777A41" w:rsidRDefault="008B1727">
            <w:pPr>
              <w:pStyle w:val="Table04Row"/>
            </w:pPr>
            <w:r>
              <w:t>r. 1 &amp; 2: 11 Aug 2015 (see r. 2(a));</w:t>
            </w:r>
          </w:p>
          <w:p w14:paraId="61ECD5CD" w14:textId="77777777" w:rsidR="00777A41" w:rsidRDefault="008B1727">
            <w:pPr>
              <w:pStyle w:val="Table04Row"/>
            </w:pPr>
            <w:r>
              <w:t>Regulations other than r. 1 &amp; 2: 12 Aug 2015 (see r. 2(b))</w:t>
            </w:r>
          </w:p>
        </w:tc>
      </w:tr>
      <w:tr w:rsidR="00777A41" w14:paraId="12346151" w14:textId="77777777">
        <w:trPr>
          <w:cantSplit/>
          <w:jc w:val="center"/>
        </w:trPr>
        <w:tc>
          <w:tcPr>
            <w:tcW w:w="4253" w:type="dxa"/>
          </w:tcPr>
          <w:p w14:paraId="1CACC91F" w14:textId="77777777" w:rsidR="00777A41" w:rsidRDefault="008B1727">
            <w:pPr>
              <w:pStyle w:val="Table04Row"/>
            </w:pPr>
            <w:r>
              <w:rPr>
                <w:i/>
              </w:rPr>
              <w:t>Health Regulations Amendment (Fees and Charges) Regulations 2016</w:t>
            </w:r>
            <w:r>
              <w:t xml:space="preserve"> Pt. 2</w:t>
            </w:r>
          </w:p>
        </w:tc>
        <w:tc>
          <w:tcPr>
            <w:tcW w:w="1418" w:type="dxa"/>
          </w:tcPr>
          <w:p w14:paraId="2BAC5AF7" w14:textId="77777777" w:rsidR="00777A41" w:rsidRDefault="008B1727">
            <w:pPr>
              <w:pStyle w:val="Table04Row"/>
            </w:pPr>
            <w:r>
              <w:t>17 Jun 2016</w:t>
            </w:r>
            <w:r>
              <w:br/>
              <w:t>p. 2101‑5</w:t>
            </w:r>
          </w:p>
        </w:tc>
        <w:tc>
          <w:tcPr>
            <w:tcW w:w="4536" w:type="dxa"/>
          </w:tcPr>
          <w:p w14:paraId="0E2A921F" w14:textId="77777777" w:rsidR="00777A41" w:rsidRDefault="008B1727">
            <w:pPr>
              <w:pStyle w:val="Table04Row"/>
            </w:pPr>
            <w:r>
              <w:t>1 Jul 2016 (see r. 2(b))</w:t>
            </w:r>
          </w:p>
        </w:tc>
      </w:tr>
      <w:tr w:rsidR="00777A41" w14:paraId="0108B9CF" w14:textId="77777777">
        <w:trPr>
          <w:cantSplit/>
          <w:jc w:val="center"/>
        </w:trPr>
        <w:tc>
          <w:tcPr>
            <w:tcW w:w="4253" w:type="dxa"/>
          </w:tcPr>
          <w:p w14:paraId="7E8620C9" w14:textId="77777777" w:rsidR="00777A41" w:rsidRDefault="008B1727">
            <w:pPr>
              <w:pStyle w:val="Table04Row"/>
            </w:pPr>
            <w:r>
              <w:rPr>
                <w:i/>
              </w:rPr>
              <w:t>Health Services (Consequential Amendments) Regulations 2016</w:t>
            </w:r>
            <w:r>
              <w:t xml:space="preserve"> Pt. 2</w:t>
            </w:r>
          </w:p>
        </w:tc>
        <w:tc>
          <w:tcPr>
            <w:tcW w:w="1418" w:type="dxa"/>
          </w:tcPr>
          <w:p w14:paraId="7AA4C058" w14:textId="77777777" w:rsidR="00777A41" w:rsidRDefault="008B1727">
            <w:pPr>
              <w:pStyle w:val="Table04Row"/>
            </w:pPr>
            <w:r>
              <w:t>24 Jun 2016</w:t>
            </w:r>
            <w:r>
              <w:br/>
              <w:t>p. 2311‑15</w:t>
            </w:r>
          </w:p>
        </w:tc>
        <w:tc>
          <w:tcPr>
            <w:tcW w:w="4536" w:type="dxa"/>
          </w:tcPr>
          <w:p w14:paraId="1D73DD97" w14:textId="77777777" w:rsidR="00777A41" w:rsidRDefault="008B1727">
            <w:pPr>
              <w:pStyle w:val="Table04Row"/>
            </w:pPr>
            <w:r>
              <w:t xml:space="preserve">1 Jul 2016 (see r. 2(b) and </w:t>
            </w:r>
            <w:r>
              <w:rPr>
                <w:i/>
              </w:rPr>
              <w:t>Gazette</w:t>
            </w:r>
            <w:r>
              <w:t xml:space="preserve"> 24 Jun 2016 p. 2291)</w:t>
            </w:r>
          </w:p>
        </w:tc>
      </w:tr>
      <w:tr w:rsidR="00777A41" w14:paraId="15417087" w14:textId="77777777">
        <w:trPr>
          <w:cantSplit/>
          <w:jc w:val="center"/>
        </w:trPr>
        <w:tc>
          <w:tcPr>
            <w:tcW w:w="4253" w:type="dxa"/>
          </w:tcPr>
          <w:p w14:paraId="46CCE668" w14:textId="77777777" w:rsidR="00777A41" w:rsidRDefault="008B1727">
            <w:pPr>
              <w:pStyle w:val="Table04Row"/>
            </w:pPr>
            <w:r>
              <w:rPr>
                <w:i/>
              </w:rPr>
              <w:t>Health Regulations Amendment (Public Health) Regulations 2016</w:t>
            </w:r>
            <w:r>
              <w:t xml:space="preserve"> Pt. 6</w:t>
            </w:r>
          </w:p>
        </w:tc>
        <w:tc>
          <w:tcPr>
            <w:tcW w:w="1418" w:type="dxa"/>
          </w:tcPr>
          <w:p w14:paraId="3DB00411" w14:textId="77777777" w:rsidR="00777A41" w:rsidRDefault="008B1727">
            <w:pPr>
              <w:pStyle w:val="Table04Row"/>
            </w:pPr>
            <w:r>
              <w:t>10 Jan 2017</w:t>
            </w:r>
            <w:r>
              <w:br/>
              <w:t>p. 237‑308</w:t>
            </w:r>
          </w:p>
        </w:tc>
        <w:tc>
          <w:tcPr>
            <w:tcW w:w="4536" w:type="dxa"/>
          </w:tcPr>
          <w:p w14:paraId="2498CEC7" w14:textId="77777777" w:rsidR="00777A41" w:rsidRDefault="008B1727">
            <w:pPr>
              <w:pStyle w:val="Table04Row"/>
            </w:pPr>
            <w:r>
              <w:t xml:space="preserve">24 Jan 2017 (see r. 2(b) and </w:t>
            </w:r>
            <w:r>
              <w:rPr>
                <w:i/>
              </w:rPr>
              <w:t>Gazette</w:t>
            </w:r>
            <w:r>
              <w:t xml:space="preserve"> 10 Jan 2017 p. 165)</w:t>
            </w:r>
          </w:p>
        </w:tc>
      </w:tr>
      <w:tr w:rsidR="00777A41" w14:paraId="45C586BE" w14:textId="77777777">
        <w:trPr>
          <w:cantSplit/>
          <w:jc w:val="center"/>
        </w:trPr>
        <w:tc>
          <w:tcPr>
            <w:tcW w:w="4253" w:type="dxa"/>
          </w:tcPr>
          <w:p w14:paraId="0A86A26B" w14:textId="77777777" w:rsidR="00777A41" w:rsidRDefault="008B1727">
            <w:pPr>
              <w:pStyle w:val="Table04Row"/>
            </w:pPr>
            <w:r>
              <w:rPr>
                <w:i/>
              </w:rPr>
              <w:t>Health Regulations Amendment (Fees and Charges) Regulations 2017</w:t>
            </w:r>
            <w:r>
              <w:t xml:space="preserve"> Pt. 2</w:t>
            </w:r>
          </w:p>
        </w:tc>
        <w:tc>
          <w:tcPr>
            <w:tcW w:w="1418" w:type="dxa"/>
          </w:tcPr>
          <w:p w14:paraId="6A119F43" w14:textId="77777777" w:rsidR="00777A41" w:rsidRDefault="008B1727">
            <w:pPr>
              <w:pStyle w:val="Table04Row"/>
            </w:pPr>
            <w:r>
              <w:t>30 Jun 2017</w:t>
            </w:r>
            <w:r>
              <w:br/>
              <w:t>p. 3568‑74</w:t>
            </w:r>
          </w:p>
        </w:tc>
        <w:tc>
          <w:tcPr>
            <w:tcW w:w="4536" w:type="dxa"/>
          </w:tcPr>
          <w:p w14:paraId="4117B69D" w14:textId="77777777" w:rsidR="00777A41" w:rsidRDefault="008B1727">
            <w:pPr>
              <w:pStyle w:val="Table04Row"/>
            </w:pPr>
            <w:r>
              <w:t>1 Jul 2017 (see r. 2(b))</w:t>
            </w:r>
          </w:p>
        </w:tc>
      </w:tr>
      <w:tr w:rsidR="00777A41" w14:paraId="10955952" w14:textId="77777777">
        <w:trPr>
          <w:cantSplit/>
          <w:jc w:val="center"/>
        </w:trPr>
        <w:tc>
          <w:tcPr>
            <w:tcW w:w="4253" w:type="dxa"/>
          </w:tcPr>
          <w:p w14:paraId="45CEFB78" w14:textId="77777777" w:rsidR="00777A41" w:rsidRDefault="008B1727">
            <w:pPr>
              <w:pStyle w:val="Table04Row"/>
            </w:pPr>
            <w:r>
              <w:rPr>
                <w:i/>
              </w:rPr>
              <w:t>Health Regulations Amendment (Fees and Charges) Regulations 2018</w:t>
            </w:r>
            <w:r>
              <w:t xml:space="preserve"> Pt. 2</w:t>
            </w:r>
          </w:p>
        </w:tc>
        <w:tc>
          <w:tcPr>
            <w:tcW w:w="1418" w:type="dxa"/>
          </w:tcPr>
          <w:p w14:paraId="3091F945" w14:textId="77777777" w:rsidR="00777A41" w:rsidRDefault="008B1727">
            <w:pPr>
              <w:pStyle w:val="Table04Row"/>
            </w:pPr>
            <w:r>
              <w:t>25 May 2018</w:t>
            </w:r>
            <w:r>
              <w:br/>
              <w:t>p. 1632‑9</w:t>
            </w:r>
          </w:p>
        </w:tc>
        <w:tc>
          <w:tcPr>
            <w:tcW w:w="4536" w:type="dxa"/>
          </w:tcPr>
          <w:p w14:paraId="6B149B43" w14:textId="77777777" w:rsidR="00777A41" w:rsidRDefault="008B1727">
            <w:pPr>
              <w:pStyle w:val="Table04Row"/>
            </w:pPr>
            <w:r>
              <w:t>1 Jul 2018 (see r. 2(b))</w:t>
            </w:r>
          </w:p>
        </w:tc>
      </w:tr>
      <w:tr w:rsidR="00777A41" w14:paraId="59153C56" w14:textId="77777777">
        <w:trPr>
          <w:cantSplit/>
          <w:jc w:val="center"/>
        </w:trPr>
        <w:tc>
          <w:tcPr>
            <w:tcW w:w="10207" w:type="dxa"/>
            <w:gridSpan w:val="3"/>
          </w:tcPr>
          <w:p w14:paraId="4C905B8E" w14:textId="77777777" w:rsidR="00777A41" w:rsidRDefault="008B1727">
            <w:pPr>
              <w:pStyle w:val="Table04Row"/>
            </w:pPr>
            <w:r>
              <w:rPr>
                <w:b/>
              </w:rPr>
              <w:t>Reprint 2 as at 3 Aug 2018</w:t>
            </w:r>
          </w:p>
        </w:tc>
      </w:tr>
      <w:tr w:rsidR="00777A41" w14:paraId="7B22765A" w14:textId="77777777">
        <w:trPr>
          <w:cantSplit/>
          <w:jc w:val="center"/>
        </w:trPr>
        <w:tc>
          <w:tcPr>
            <w:tcW w:w="4253" w:type="dxa"/>
          </w:tcPr>
          <w:p w14:paraId="1EB8A2B6" w14:textId="77777777" w:rsidR="00777A41" w:rsidRDefault="008B1727">
            <w:pPr>
              <w:pStyle w:val="Table04Row"/>
            </w:pPr>
            <w:r>
              <w:rPr>
                <w:i/>
              </w:rPr>
              <w:t>Health Regulations Amendment (Fees and Charges) Regulations 2019</w:t>
            </w:r>
            <w:r>
              <w:t xml:space="preserve"> Pt. 2</w:t>
            </w:r>
          </w:p>
        </w:tc>
        <w:tc>
          <w:tcPr>
            <w:tcW w:w="1418" w:type="dxa"/>
          </w:tcPr>
          <w:p w14:paraId="2C46D013" w14:textId="77777777" w:rsidR="00777A41" w:rsidRDefault="008B1727">
            <w:pPr>
              <w:pStyle w:val="Table04Row"/>
            </w:pPr>
            <w:r>
              <w:t>14 Jun 2019</w:t>
            </w:r>
            <w:r>
              <w:br/>
              <w:t>p. 1883‑94</w:t>
            </w:r>
          </w:p>
        </w:tc>
        <w:tc>
          <w:tcPr>
            <w:tcW w:w="4536" w:type="dxa"/>
          </w:tcPr>
          <w:p w14:paraId="33A925F8" w14:textId="77777777" w:rsidR="00777A41" w:rsidRDefault="008B1727">
            <w:pPr>
              <w:pStyle w:val="Table04Row"/>
            </w:pPr>
            <w:r>
              <w:t>1 Jul 2019 (see r. 2(b))</w:t>
            </w:r>
          </w:p>
        </w:tc>
      </w:tr>
      <w:tr w:rsidR="00777A41" w14:paraId="6E1B3497" w14:textId="77777777">
        <w:trPr>
          <w:cantSplit/>
          <w:jc w:val="center"/>
        </w:trPr>
        <w:tc>
          <w:tcPr>
            <w:tcW w:w="4253" w:type="dxa"/>
          </w:tcPr>
          <w:p w14:paraId="74236409" w14:textId="77777777" w:rsidR="00777A41" w:rsidRDefault="008B1727">
            <w:pPr>
              <w:pStyle w:val="Table04Row"/>
            </w:pPr>
            <w:r>
              <w:rPr>
                <w:i/>
              </w:rPr>
              <w:t>Health Regulations Amendment (Fees and Charges) Regulations 2020</w:t>
            </w:r>
            <w:r>
              <w:t xml:space="preserve"> Pt. 2</w:t>
            </w:r>
          </w:p>
        </w:tc>
        <w:tc>
          <w:tcPr>
            <w:tcW w:w="1418" w:type="dxa"/>
          </w:tcPr>
          <w:p w14:paraId="0CC1AB87" w14:textId="77777777" w:rsidR="00777A41" w:rsidRDefault="008B1727">
            <w:pPr>
              <w:pStyle w:val="Table04Row"/>
            </w:pPr>
            <w:r>
              <w:t>26 Jun 2020</w:t>
            </w:r>
            <w:r>
              <w:br/>
              <w:t>SL 2020/97</w:t>
            </w:r>
          </w:p>
        </w:tc>
        <w:tc>
          <w:tcPr>
            <w:tcW w:w="4536" w:type="dxa"/>
          </w:tcPr>
          <w:p w14:paraId="7CDE1010" w14:textId="77777777" w:rsidR="00777A41" w:rsidRDefault="008B1727">
            <w:pPr>
              <w:pStyle w:val="Table04Row"/>
            </w:pPr>
            <w:r>
              <w:t>1 Jul 2020 (see r. 2(b))</w:t>
            </w:r>
          </w:p>
        </w:tc>
      </w:tr>
      <w:tr w:rsidR="00777A41" w14:paraId="0A1D71D9" w14:textId="77777777">
        <w:trPr>
          <w:cantSplit/>
          <w:jc w:val="center"/>
        </w:trPr>
        <w:tc>
          <w:tcPr>
            <w:tcW w:w="4253" w:type="dxa"/>
          </w:tcPr>
          <w:p w14:paraId="24BD6B96" w14:textId="77777777" w:rsidR="00777A41" w:rsidRDefault="008B1727">
            <w:pPr>
              <w:pStyle w:val="Table04Row"/>
            </w:pPr>
            <w:r>
              <w:rPr>
                <w:i/>
              </w:rPr>
              <w:t>Health Regulations Amendment (Infringement Notices) Regulations 2020</w:t>
            </w:r>
            <w:r>
              <w:t xml:space="preserve"> Pt. 2</w:t>
            </w:r>
          </w:p>
        </w:tc>
        <w:tc>
          <w:tcPr>
            <w:tcW w:w="1418" w:type="dxa"/>
          </w:tcPr>
          <w:p w14:paraId="11D50E2C" w14:textId="77777777" w:rsidR="00777A41" w:rsidRDefault="008B1727">
            <w:pPr>
              <w:pStyle w:val="Table04Row"/>
            </w:pPr>
            <w:r>
              <w:t>25 Sep 2020</w:t>
            </w:r>
            <w:r>
              <w:br/>
              <w:t>SL 2020/168</w:t>
            </w:r>
          </w:p>
        </w:tc>
        <w:tc>
          <w:tcPr>
            <w:tcW w:w="4536" w:type="dxa"/>
          </w:tcPr>
          <w:p w14:paraId="358D55B3" w14:textId="77777777" w:rsidR="00777A41" w:rsidRDefault="008B1727">
            <w:pPr>
              <w:pStyle w:val="Table04Row"/>
            </w:pPr>
            <w:r>
              <w:t>29 Sep 2020 (see r. 2(b) and SL 2020/159 cl. 2(a))</w:t>
            </w:r>
          </w:p>
        </w:tc>
      </w:tr>
      <w:tr w:rsidR="00777A41" w14:paraId="74659484" w14:textId="77777777">
        <w:trPr>
          <w:cantSplit/>
          <w:jc w:val="center"/>
        </w:trPr>
        <w:tc>
          <w:tcPr>
            <w:tcW w:w="4253" w:type="dxa"/>
          </w:tcPr>
          <w:p w14:paraId="26A53FB1" w14:textId="77777777" w:rsidR="00777A41" w:rsidRDefault="008B1727">
            <w:pPr>
              <w:pStyle w:val="Table04Row"/>
            </w:pPr>
            <w:r>
              <w:rPr>
                <w:i/>
              </w:rPr>
              <w:t>Food Amendment Regulations 2021</w:t>
            </w:r>
          </w:p>
        </w:tc>
        <w:tc>
          <w:tcPr>
            <w:tcW w:w="1418" w:type="dxa"/>
          </w:tcPr>
          <w:p w14:paraId="2C892312" w14:textId="77777777" w:rsidR="00777A41" w:rsidRDefault="008B1727">
            <w:pPr>
              <w:pStyle w:val="Table04Row"/>
            </w:pPr>
            <w:r>
              <w:t>9 Apr 2021</w:t>
            </w:r>
            <w:r>
              <w:br/>
              <w:t>SL 2021/40</w:t>
            </w:r>
          </w:p>
        </w:tc>
        <w:tc>
          <w:tcPr>
            <w:tcW w:w="4536" w:type="dxa"/>
          </w:tcPr>
          <w:p w14:paraId="2413451A" w14:textId="77777777" w:rsidR="00777A41" w:rsidRDefault="008B1727">
            <w:pPr>
              <w:pStyle w:val="Table04Row"/>
            </w:pPr>
            <w:r>
              <w:t>r. 1 &amp; 2: 9 Apr 2021 (see r. 2(a));</w:t>
            </w:r>
          </w:p>
          <w:p w14:paraId="124ECEF0" w14:textId="77777777" w:rsidR="00777A41" w:rsidRDefault="008B1727">
            <w:pPr>
              <w:pStyle w:val="Table04Row"/>
            </w:pPr>
            <w:r>
              <w:t>Regulations other than r. 1 &amp; 2: 10 Apr 2021 (see r. 2(b))</w:t>
            </w:r>
          </w:p>
        </w:tc>
      </w:tr>
      <w:tr w:rsidR="00777A41" w14:paraId="22FEFA09" w14:textId="77777777">
        <w:trPr>
          <w:cantSplit/>
          <w:jc w:val="center"/>
        </w:trPr>
        <w:tc>
          <w:tcPr>
            <w:tcW w:w="4253" w:type="dxa"/>
          </w:tcPr>
          <w:p w14:paraId="77FF8928" w14:textId="77777777" w:rsidR="00777A41" w:rsidRDefault="008B1727">
            <w:pPr>
              <w:pStyle w:val="Table04Row"/>
            </w:pPr>
            <w:r>
              <w:rPr>
                <w:i/>
              </w:rPr>
              <w:t>Health Regulations Amendment (Fees and Charges) Regulations 2021</w:t>
            </w:r>
            <w:r>
              <w:t xml:space="preserve"> Pt. 2</w:t>
            </w:r>
          </w:p>
        </w:tc>
        <w:tc>
          <w:tcPr>
            <w:tcW w:w="1418" w:type="dxa"/>
          </w:tcPr>
          <w:p w14:paraId="213DB174" w14:textId="77777777" w:rsidR="00777A41" w:rsidRDefault="008B1727">
            <w:pPr>
              <w:pStyle w:val="Table04Row"/>
            </w:pPr>
            <w:r>
              <w:t>29 Jun 2021</w:t>
            </w:r>
            <w:r>
              <w:br/>
              <w:t>SL 2021/108</w:t>
            </w:r>
          </w:p>
        </w:tc>
        <w:tc>
          <w:tcPr>
            <w:tcW w:w="4536" w:type="dxa"/>
          </w:tcPr>
          <w:p w14:paraId="56CD7499" w14:textId="77777777" w:rsidR="00777A41" w:rsidRDefault="008B1727">
            <w:pPr>
              <w:pStyle w:val="Table04Row"/>
            </w:pPr>
            <w:r>
              <w:t>1 Jul 2021 (see r. 2(b))</w:t>
            </w:r>
          </w:p>
        </w:tc>
      </w:tr>
      <w:tr w:rsidR="00777A41" w14:paraId="132F02D4" w14:textId="77777777">
        <w:trPr>
          <w:cantSplit/>
          <w:jc w:val="center"/>
        </w:trPr>
        <w:tc>
          <w:tcPr>
            <w:tcW w:w="4253" w:type="dxa"/>
          </w:tcPr>
          <w:p w14:paraId="2ACAE6B0" w14:textId="77777777" w:rsidR="00777A41" w:rsidRDefault="008B1727">
            <w:pPr>
              <w:pStyle w:val="Table04Row"/>
            </w:pPr>
            <w:r>
              <w:rPr>
                <w:i/>
              </w:rPr>
              <w:lastRenderedPageBreak/>
              <w:t>Health Regulations Amendment (Fees and Charges) Regulations 2022</w:t>
            </w:r>
            <w:r>
              <w:t xml:space="preserve"> Pt. 2</w:t>
            </w:r>
          </w:p>
        </w:tc>
        <w:tc>
          <w:tcPr>
            <w:tcW w:w="1418" w:type="dxa"/>
          </w:tcPr>
          <w:p w14:paraId="4500C95A" w14:textId="77777777" w:rsidR="00777A41" w:rsidRDefault="008B1727">
            <w:pPr>
              <w:pStyle w:val="Table04Row"/>
            </w:pPr>
            <w:r>
              <w:t>15 Jul 2022</w:t>
            </w:r>
            <w:r>
              <w:br/>
              <w:t>SL 2022/136</w:t>
            </w:r>
          </w:p>
        </w:tc>
        <w:tc>
          <w:tcPr>
            <w:tcW w:w="4536" w:type="dxa"/>
          </w:tcPr>
          <w:p w14:paraId="4A394C40" w14:textId="77777777" w:rsidR="00777A41" w:rsidRDefault="008B1727">
            <w:pPr>
              <w:pStyle w:val="Table04Row"/>
            </w:pPr>
            <w:r>
              <w:t>16 Jul 2022 (see r. 2(b))</w:t>
            </w:r>
          </w:p>
        </w:tc>
      </w:tr>
      <w:tr w:rsidR="00777A41" w14:paraId="024EFDED" w14:textId="77777777">
        <w:trPr>
          <w:cantSplit/>
          <w:jc w:val="center"/>
        </w:trPr>
        <w:tc>
          <w:tcPr>
            <w:tcW w:w="4253" w:type="dxa"/>
          </w:tcPr>
          <w:p w14:paraId="0D8C2EC0" w14:textId="77777777" w:rsidR="00777A41" w:rsidRDefault="008B1727">
            <w:pPr>
              <w:pStyle w:val="Table04Row"/>
            </w:pPr>
            <w:r>
              <w:rPr>
                <w:i/>
              </w:rPr>
              <w:t>Health Regulations Amendment (Fees and Charges) Regulations 2023</w:t>
            </w:r>
            <w:r>
              <w:t xml:space="preserve"> Pt. 2</w:t>
            </w:r>
          </w:p>
        </w:tc>
        <w:tc>
          <w:tcPr>
            <w:tcW w:w="1418" w:type="dxa"/>
          </w:tcPr>
          <w:p w14:paraId="55EA23E9" w14:textId="77777777" w:rsidR="00777A41" w:rsidRDefault="008B1727">
            <w:pPr>
              <w:pStyle w:val="Table04Row"/>
            </w:pPr>
            <w:r>
              <w:t>30 Jun 2023</w:t>
            </w:r>
            <w:r>
              <w:br/>
              <w:t>SL 2023/96</w:t>
            </w:r>
          </w:p>
        </w:tc>
        <w:tc>
          <w:tcPr>
            <w:tcW w:w="4536" w:type="dxa"/>
          </w:tcPr>
          <w:p w14:paraId="12708946" w14:textId="77777777" w:rsidR="00777A41" w:rsidRDefault="008B1727">
            <w:pPr>
              <w:pStyle w:val="Table04Row"/>
            </w:pPr>
            <w:r>
              <w:t>1 Jul 2023 (see r. 2(b))</w:t>
            </w:r>
          </w:p>
        </w:tc>
      </w:tr>
    </w:tbl>
    <w:p w14:paraId="2B70291E" w14:textId="77777777" w:rsidR="00777A41" w:rsidRDefault="008B1727">
      <w:pPr>
        <w:pStyle w:val="IActName"/>
      </w:pPr>
      <w:r>
        <w:t>Forest Products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167E5E3" w14:textId="77777777">
        <w:trPr>
          <w:cantSplit/>
          <w:jc w:val="center"/>
        </w:trPr>
        <w:tc>
          <w:tcPr>
            <w:tcW w:w="1134" w:type="dxa"/>
          </w:tcPr>
          <w:p w14:paraId="08E62A56" w14:textId="77777777" w:rsidR="00777A41" w:rsidRDefault="008B1727">
            <w:pPr>
              <w:pStyle w:val="Table04Row"/>
              <w:keepNext/>
            </w:pPr>
            <w:r>
              <w:rPr>
                <w:b/>
              </w:rPr>
              <w:t>Portfolio:</w:t>
            </w:r>
          </w:p>
        </w:tc>
        <w:tc>
          <w:tcPr>
            <w:tcW w:w="8505" w:type="dxa"/>
          </w:tcPr>
          <w:p w14:paraId="00F2E5D6" w14:textId="77777777" w:rsidR="00777A41" w:rsidRDefault="008B1727">
            <w:pPr>
              <w:pStyle w:val="Table04Row"/>
              <w:keepNext/>
            </w:pPr>
            <w:r>
              <w:t>Minister for Forestry</w:t>
            </w:r>
          </w:p>
        </w:tc>
      </w:tr>
      <w:tr w:rsidR="00777A41" w14:paraId="5875A3A5" w14:textId="77777777">
        <w:trPr>
          <w:cantSplit/>
          <w:jc w:val="center"/>
        </w:trPr>
        <w:tc>
          <w:tcPr>
            <w:tcW w:w="1276" w:type="dxa"/>
          </w:tcPr>
          <w:p w14:paraId="09EAF037" w14:textId="77777777" w:rsidR="00777A41" w:rsidRDefault="008B1727">
            <w:pPr>
              <w:pStyle w:val="Table04Row"/>
              <w:keepNext/>
            </w:pPr>
            <w:r>
              <w:rPr>
                <w:b/>
              </w:rPr>
              <w:t>Agency:</w:t>
            </w:r>
          </w:p>
        </w:tc>
        <w:tc>
          <w:tcPr>
            <w:tcW w:w="5812" w:type="dxa"/>
          </w:tcPr>
          <w:p w14:paraId="150E162E" w14:textId="77777777" w:rsidR="00777A41" w:rsidRDefault="008B1727">
            <w:pPr>
              <w:pStyle w:val="Table04Row"/>
              <w:keepNext/>
            </w:pPr>
            <w:r>
              <w:t>Forest Products Commission</w:t>
            </w:r>
          </w:p>
        </w:tc>
      </w:tr>
    </w:tbl>
    <w:p w14:paraId="3413D5DF" w14:textId="77777777" w:rsidR="00777A41" w:rsidRDefault="00777A41">
      <w:pPr>
        <w:keepNext/>
      </w:pPr>
    </w:p>
    <w:p w14:paraId="7800992F" w14:textId="77777777" w:rsidR="00777A41" w:rsidRDefault="008B1727">
      <w:pPr>
        <w:pStyle w:val="IRegName"/>
      </w:pPr>
      <w:r>
        <w:t>Forest Products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BB7BCEA" w14:textId="77777777">
        <w:trPr>
          <w:cantSplit/>
          <w:jc w:val="center"/>
        </w:trPr>
        <w:tc>
          <w:tcPr>
            <w:tcW w:w="4253" w:type="dxa"/>
          </w:tcPr>
          <w:p w14:paraId="4A01A3B9" w14:textId="77777777" w:rsidR="00777A41" w:rsidRDefault="008B1727">
            <w:pPr>
              <w:pStyle w:val="Table04Row"/>
            </w:pPr>
            <w:r>
              <w:rPr>
                <w:i/>
              </w:rPr>
              <w:t>Forest Products Regulations 2020</w:t>
            </w:r>
          </w:p>
        </w:tc>
        <w:tc>
          <w:tcPr>
            <w:tcW w:w="1418" w:type="dxa"/>
          </w:tcPr>
          <w:p w14:paraId="3BF2CF97" w14:textId="77777777" w:rsidR="00777A41" w:rsidRDefault="008B1727">
            <w:pPr>
              <w:pStyle w:val="Table04Row"/>
            </w:pPr>
            <w:r>
              <w:t>20 Nov 2020</w:t>
            </w:r>
            <w:r>
              <w:br/>
              <w:t>SL 2020/225</w:t>
            </w:r>
          </w:p>
        </w:tc>
        <w:tc>
          <w:tcPr>
            <w:tcW w:w="4536" w:type="dxa"/>
          </w:tcPr>
          <w:p w14:paraId="6D12B675" w14:textId="77777777" w:rsidR="00777A41" w:rsidRDefault="008B1727">
            <w:pPr>
              <w:pStyle w:val="Table04Row"/>
            </w:pPr>
            <w:r>
              <w:t>r. 1 &amp; 2: 20 Nov 2020 (see r. 2(a));</w:t>
            </w:r>
          </w:p>
          <w:p w14:paraId="01EEA835" w14:textId="77777777" w:rsidR="00777A41" w:rsidRDefault="008B1727">
            <w:pPr>
              <w:pStyle w:val="Table04Row"/>
            </w:pPr>
            <w:r>
              <w:t>Regulations other than r. 1 &amp; 2: 21 Nov 2020 (see r. 2(b))</w:t>
            </w:r>
          </w:p>
        </w:tc>
      </w:tr>
    </w:tbl>
    <w:p w14:paraId="12D737AD" w14:textId="77777777" w:rsidR="00777A41" w:rsidRDefault="008B1727">
      <w:pPr>
        <w:pStyle w:val="IActName"/>
      </w:pPr>
      <w:r>
        <w:t>Forrest Place and City Station Development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ACE4481" w14:textId="77777777">
        <w:trPr>
          <w:cantSplit/>
          <w:jc w:val="center"/>
        </w:trPr>
        <w:tc>
          <w:tcPr>
            <w:tcW w:w="1134" w:type="dxa"/>
          </w:tcPr>
          <w:p w14:paraId="657FAA15" w14:textId="77777777" w:rsidR="00777A41" w:rsidRDefault="008B1727">
            <w:pPr>
              <w:pStyle w:val="Table04Row"/>
              <w:keepNext/>
            </w:pPr>
            <w:r>
              <w:rPr>
                <w:b/>
              </w:rPr>
              <w:t>Portfolio:</w:t>
            </w:r>
          </w:p>
        </w:tc>
        <w:tc>
          <w:tcPr>
            <w:tcW w:w="8505" w:type="dxa"/>
          </w:tcPr>
          <w:p w14:paraId="6DACD758" w14:textId="77777777" w:rsidR="00777A41" w:rsidRDefault="008B1727">
            <w:pPr>
              <w:pStyle w:val="Table04Row"/>
              <w:keepNext/>
            </w:pPr>
            <w:r>
              <w:t>Minister for Planning</w:t>
            </w:r>
          </w:p>
        </w:tc>
      </w:tr>
      <w:tr w:rsidR="00777A41" w14:paraId="43380558" w14:textId="77777777">
        <w:trPr>
          <w:cantSplit/>
          <w:jc w:val="center"/>
        </w:trPr>
        <w:tc>
          <w:tcPr>
            <w:tcW w:w="1276" w:type="dxa"/>
          </w:tcPr>
          <w:p w14:paraId="7626D450" w14:textId="77777777" w:rsidR="00777A41" w:rsidRDefault="008B1727">
            <w:pPr>
              <w:pStyle w:val="Table04Row"/>
              <w:keepNext/>
            </w:pPr>
            <w:r>
              <w:rPr>
                <w:b/>
              </w:rPr>
              <w:t>Agency:</w:t>
            </w:r>
          </w:p>
        </w:tc>
        <w:tc>
          <w:tcPr>
            <w:tcW w:w="5812" w:type="dxa"/>
          </w:tcPr>
          <w:p w14:paraId="4AABFDE5" w14:textId="77777777" w:rsidR="00777A41" w:rsidRDefault="008B1727">
            <w:pPr>
              <w:pStyle w:val="Table04Row"/>
              <w:keepNext/>
            </w:pPr>
            <w:r>
              <w:t>Department of Planning, Lands and Heritage</w:t>
            </w:r>
          </w:p>
        </w:tc>
      </w:tr>
    </w:tbl>
    <w:p w14:paraId="5731E1ED"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2126BF" w14:textId="77777777">
        <w:trPr>
          <w:cantSplit/>
          <w:jc w:val="center"/>
        </w:trPr>
        <w:tc>
          <w:tcPr>
            <w:tcW w:w="4253" w:type="dxa"/>
          </w:tcPr>
          <w:p w14:paraId="2FB51C96" w14:textId="77777777" w:rsidR="00777A41" w:rsidRDefault="008B1727">
            <w:pPr>
              <w:pStyle w:val="Table04Row"/>
              <w:keepNext/>
            </w:pPr>
            <w:r>
              <w:rPr>
                <w:b/>
              </w:rPr>
              <w:t>Agreement -</w:t>
            </w:r>
          </w:p>
        </w:tc>
        <w:tc>
          <w:tcPr>
            <w:tcW w:w="1418" w:type="dxa"/>
          </w:tcPr>
          <w:p w14:paraId="52167803" w14:textId="77777777" w:rsidR="00777A41" w:rsidRDefault="00777A41">
            <w:pPr>
              <w:pStyle w:val="Table04Row"/>
              <w:keepNext/>
            </w:pPr>
          </w:p>
        </w:tc>
        <w:tc>
          <w:tcPr>
            <w:tcW w:w="4536" w:type="dxa"/>
          </w:tcPr>
          <w:p w14:paraId="4306FCE8" w14:textId="77777777" w:rsidR="00777A41" w:rsidRDefault="00777A41">
            <w:pPr>
              <w:pStyle w:val="Table04Row"/>
              <w:keepNext/>
            </w:pPr>
          </w:p>
        </w:tc>
      </w:tr>
      <w:tr w:rsidR="00777A41" w14:paraId="70BAB94A" w14:textId="77777777">
        <w:trPr>
          <w:cantSplit/>
          <w:jc w:val="center"/>
        </w:trPr>
        <w:tc>
          <w:tcPr>
            <w:tcW w:w="4253" w:type="dxa"/>
          </w:tcPr>
          <w:p w14:paraId="58D85EC1" w14:textId="77777777" w:rsidR="00777A41" w:rsidRDefault="008B1727">
            <w:pPr>
              <w:pStyle w:val="Table04Row"/>
            </w:pPr>
            <w:r>
              <w:t>Development Plan Agreement</w:t>
            </w:r>
          </w:p>
        </w:tc>
        <w:tc>
          <w:tcPr>
            <w:tcW w:w="1418" w:type="dxa"/>
          </w:tcPr>
          <w:p w14:paraId="7FB7E535" w14:textId="77777777" w:rsidR="00777A41" w:rsidRDefault="008B1727">
            <w:pPr>
              <w:pStyle w:val="Table04Row"/>
            </w:pPr>
            <w:r>
              <w:t>2 Apr 1987</w:t>
            </w:r>
            <w:r>
              <w:br/>
              <w:t>p. 1039‑236</w:t>
            </w:r>
          </w:p>
        </w:tc>
        <w:tc>
          <w:tcPr>
            <w:tcW w:w="4536" w:type="dxa"/>
          </w:tcPr>
          <w:p w14:paraId="4CE10CF4" w14:textId="77777777" w:rsidR="00777A41" w:rsidRDefault="00777A41">
            <w:pPr>
              <w:pStyle w:val="Table04Row"/>
            </w:pPr>
          </w:p>
        </w:tc>
      </w:tr>
    </w:tbl>
    <w:p w14:paraId="4663451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ECA9BF" w14:textId="77777777">
        <w:trPr>
          <w:cantSplit/>
          <w:jc w:val="center"/>
        </w:trPr>
        <w:tc>
          <w:tcPr>
            <w:tcW w:w="4253" w:type="dxa"/>
          </w:tcPr>
          <w:p w14:paraId="695F65D7" w14:textId="77777777" w:rsidR="00777A41" w:rsidRDefault="008B1727">
            <w:pPr>
              <w:pStyle w:val="Table04Row"/>
              <w:keepNext/>
            </w:pPr>
            <w:r>
              <w:rPr>
                <w:b/>
              </w:rPr>
              <w:t>Notices -</w:t>
            </w:r>
          </w:p>
        </w:tc>
        <w:tc>
          <w:tcPr>
            <w:tcW w:w="1418" w:type="dxa"/>
          </w:tcPr>
          <w:p w14:paraId="0BD2D00F" w14:textId="77777777" w:rsidR="00777A41" w:rsidRDefault="00777A41">
            <w:pPr>
              <w:pStyle w:val="Table04Row"/>
              <w:keepNext/>
            </w:pPr>
          </w:p>
        </w:tc>
        <w:tc>
          <w:tcPr>
            <w:tcW w:w="4536" w:type="dxa"/>
          </w:tcPr>
          <w:p w14:paraId="318498F5" w14:textId="77777777" w:rsidR="00777A41" w:rsidRDefault="00777A41">
            <w:pPr>
              <w:pStyle w:val="Table04Row"/>
              <w:keepNext/>
            </w:pPr>
          </w:p>
        </w:tc>
      </w:tr>
      <w:tr w:rsidR="00777A41" w14:paraId="54B61B4B" w14:textId="77777777">
        <w:trPr>
          <w:cantSplit/>
          <w:jc w:val="center"/>
        </w:trPr>
        <w:tc>
          <w:tcPr>
            <w:tcW w:w="4253" w:type="dxa"/>
          </w:tcPr>
          <w:p w14:paraId="0038EDD1" w14:textId="77777777" w:rsidR="00777A41" w:rsidRDefault="008B1727">
            <w:pPr>
              <w:pStyle w:val="Table04Row"/>
            </w:pPr>
            <w:r>
              <w:t>Amendment to Enabling Agreement</w:t>
            </w:r>
          </w:p>
        </w:tc>
        <w:tc>
          <w:tcPr>
            <w:tcW w:w="1418" w:type="dxa"/>
          </w:tcPr>
          <w:p w14:paraId="23080DD8" w14:textId="77777777" w:rsidR="00777A41" w:rsidRDefault="008B1727">
            <w:pPr>
              <w:pStyle w:val="Table04Row"/>
            </w:pPr>
            <w:r>
              <w:t>11 Apr 1986</w:t>
            </w:r>
            <w:r>
              <w:br/>
              <w:t>p. 1407‑8</w:t>
            </w:r>
          </w:p>
        </w:tc>
        <w:tc>
          <w:tcPr>
            <w:tcW w:w="4536" w:type="dxa"/>
          </w:tcPr>
          <w:p w14:paraId="0707E3AD" w14:textId="77777777" w:rsidR="00777A41" w:rsidRDefault="00777A41">
            <w:pPr>
              <w:pStyle w:val="Table04Row"/>
            </w:pPr>
          </w:p>
        </w:tc>
      </w:tr>
      <w:tr w:rsidR="00777A41" w14:paraId="478C5504" w14:textId="77777777">
        <w:trPr>
          <w:cantSplit/>
          <w:jc w:val="center"/>
        </w:trPr>
        <w:tc>
          <w:tcPr>
            <w:tcW w:w="4253" w:type="dxa"/>
          </w:tcPr>
          <w:p w14:paraId="6941F5F8" w14:textId="77777777" w:rsidR="00777A41" w:rsidRDefault="008B1727">
            <w:pPr>
              <w:pStyle w:val="Table04Row"/>
            </w:pPr>
            <w:r>
              <w:t>Amendment to Enabling Agreement</w:t>
            </w:r>
          </w:p>
        </w:tc>
        <w:tc>
          <w:tcPr>
            <w:tcW w:w="1418" w:type="dxa"/>
          </w:tcPr>
          <w:p w14:paraId="22861040" w14:textId="77777777" w:rsidR="00777A41" w:rsidRDefault="008B1727">
            <w:pPr>
              <w:pStyle w:val="Table04Row"/>
            </w:pPr>
            <w:r>
              <w:t>1 Aug 1986</w:t>
            </w:r>
            <w:r>
              <w:br/>
              <w:t>p. 2756‑7</w:t>
            </w:r>
          </w:p>
        </w:tc>
        <w:tc>
          <w:tcPr>
            <w:tcW w:w="4536" w:type="dxa"/>
          </w:tcPr>
          <w:p w14:paraId="0C2A22F9" w14:textId="77777777" w:rsidR="00777A41" w:rsidRDefault="00777A41">
            <w:pPr>
              <w:pStyle w:val="Table04Row"/>
            </w:pPr>
          </w:p>
        </w:tc>
      </w:tr>
    </w:tbl>
    <w:p w14:paraId="6DA65AE2" w14:textId="77777777" w:rsidR="00777A41" w:rsidRDefault="008B1727">
      <w:pPr>
        <w:pStyle w:val="IActName"/>
      </w:pPr>
      <w:r>
        <w:t>Freedom of Information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C59CAA7" w14:textId="77777777">
        <w:trPr>
          <w:cantSplit/>
          <w:jc w:val="center"/>
        </w:trPr>
        <w:tc>
          <w:tcPr>
            <w:tcW w:w="1134" w:type="dxa"/>
          </w:tcPr>
          <w:p w14:paraId="21F9878A" w14:textId="77777777" w:rsidR="00777A41" w:rsidRDefault="008B1727">
            <w:pPr>
              <w:pStyle w:val="Table04Row"/>
              <w:keepNext/>
            </w:pPr>
            <w:r>
              <w:rPr>
                <w:b/>
              </w:rPr>
              <w:t>Portfolio:</w:t>
            </w:r>
          </w:p>
        </w:tc>
        <w:tc>
          <w:tcPr>
            <w:tcW w:w="8505" w:type="dxa"/>
          </w:tcPr>
          <w:p w14:paraId="7CD18149" w14:textId="77777777" w:rsidR="00777A41" w:rsidRDefault="008B1727">
            <w:pPr>
              <w:pStyle w:val="Table04Row"/>
              <w:keepNext/>
            </w:pPr>
            <w:r>
              <w:t>Attorney General</w:t>
            </w:r>
          </w:p>
        </w:tc>
      </w:tr>
      <w:tr w:rsidR="00777A41" w14:paraId="4D75C3D5" w14:textId="77777777">
        <w:trPr>
          <w:cantSplit/>
          <w:jc w:val="center"/>
        </w:trPr>
        <w:tc>
          <w:tcPr>
            <w:tcW w:w="1276" w:type="dxa"/>
          </w:tcPr>
          <w:p w14:paraId="6BC02954" w14:textId="77777777" w:rsidR="00777A41" w:rsidRDefault="008B1727">
            <w:pPr>
              <w:pStyle w:val="Table04Row"/>
              <w:keepNext/>
            </w:pPr>
            <w:r>
              <w:rPr>
                <w:b/>
              </w:rPr>
              <w:t>Agency:</w:t>
            </w:r>
          </w:p>
        </w:tc>
        <w:tc>
          <w:tcPr>
            <w:tcW w:w="5812" w:type="dxa"/>
          </w:tcPr>
          <w:p w14:paraId="45FE725A" w14:textId="77777777" w:rsidR="00777A41" w:rsidRDefault="008B1727">
            <w:pPr>
              <w:pStyle w:val="Table04Row"/>
              <w:keepNext/>
            </w:pPr>
            <w:r>
              <w:t>Information Commissioner</w:t>
            </w:r>
          </w:p>
        </w:tc>
      </w:tr>
    </w:tbl>
    <w:p w14:paraId="39E693C0" w14:textId="77777777" w:rsidR="00777A41" w:rsidRDefault="00777A41">
      <w:pPr>
        <w:keepNext/>
      </w:pPr>
    </w:p>
    <w:p w14:paraId="5DBF10A1" w14:textId="77777777" w:rsidR="00777A41" w:rsidRDefault="008B1727">
      <w:pPr>
        <w:pStyle w:val="IRegName"/>
      </w:pPr>
      <w:r>
        <w:t>Freedom of Information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802C6C" w14:textId="77777777">
        <w:trPr>
          <w:cantSplit/>
          <w:jc w:val="center"/>
        </w:trPr>
        <w:tc>
          <w:tcPr>
            <w:tcW w:w="4253" w:type="dxa"/>
          </w:tcPr>
          <w:p w14:paraId="05EDCF34" w14:textId="77777777" w:rsidR="00777A41" w:rsidRDefault="008B1727">
            <w:pPr>
              <w:pStyle w:val="Table04Row"/>
            </w:pPr>
            <w:r>
              <w:rPr>
                <w:i/>
              </w:rPr>
              <w:t>Freedom of Information Regulations 1993</w:t>
            </w:r>
          </w:p>
        </w:tc>
        <w:tc>
          <w:tcPr>
            <w:tcW w:w="1418" w:type="dxa"/>
          </w:tcPr>
          <w:p w14:paraId="0F32A1C9" w14:textId="77777777" w:rsidR="00777A41" w:rsidRDefault="008B1727">
            <w:pPr>
              <w:pStyle w:val="Table04Row"/>
            </w:pPr>
            <w:r>
              <w:t>22 Oct 1993</w:t>
            </w:r>
            <w:r>
              <w:br/>
              <w:t>p. 5800‑2</w:t>
            </w:r>
          </w:p>
        </w:tc>
        <w:tc>
          <w:tcPr>
            <w:tcW w:w="4536" w:type="dxa"/>
          </w:tcPr>
          <w:p w14:paraId="24754FB9" w14:textId="77777777" w:rsidR="00777A41" w:rsidRDefault="008B1727">
            <w:pPr>
              <w:pStyle w:val="Table04Row"/>
            </w:pPr>
            <w:r>
              <w:t>1 Nov 1993 (see r. 2 and </w:t>
            </w:r>
            <w:r>
              <w:rPr>
                <w:i/>
              </w:rPr>
              <w:t>Gazette</w:t>
            </w:r>
            <w:r>
              <w:t xml:space="preserve"> 29 Oct 1993 p. 5881)</w:t>
            </w:r>
          </w:p>
        </w:tc>
      </w:tr>
      <w:tr w:rsidR="00777A41" w14:paraId="64DC9A4C" w14:textId="77777777">
        <w:trPr>
          <w:cantSplit/>
          <w:jc w:val="center"/>
        </w:trPr>
        <w:tc>
          <w:tcPr>
            <w:tcW w:w="4253" w:type="dxa"/>
          </w:tcPr>
          <w:p w14:paraId="2734F843" w14:textId="77777777" w:rsidR="00777A41" w:rsidRDefault="008B1727">
            <w:pPr>
              <w:pStyle w:val="Table04Row"/>
            </w:pPr>
            <w:r>
              <w:rPr>
                <w:i/>
              </w:rPr>
              <w:t>Freedom of Information Amendment Regulations 1993</w:t>
            </w:r>
          </w:p>
        </w:tc>
        <w:tc>
          <w:tcPr>
            <w:tcW w:w="1418" w:type="dxa"/>
          </w:tcPr>
          <w:p w14:paraId="3624F1B1" w14:textId="77777777" w:rsidR="00777A41" w:rsidRDefault="008B1727">
            <w:pPr>
              <w:pStyle w:val="Table04Row"/>
            </w:pPr>
            <w:r>
              <w:t>12 Nov 1993</w:t>
            </w:r>
            <w:r>
              <w:br/>
              <w:t>p. 6202</w:t>
            </w:r>
          </w:p>
        </w:tc>
        <w:tc>
          <w:tcPr>
            <w:tcW w:w="4536" w:type="dxa"/>
          </w:tcPr>
          <w:p w14:paraId="4258D47D" w14:textId="77777777" w:rsidR="00777A41" w:rsidRDefault="008B1727">
            <w:pPr>
              <w:pStyle w:val="Table04Row"/>
            </w:pPr>
            <w:r>
              <w:t>12 Nov 1993</w:t>
            </w:r>
          </w:p>
        </w:tc>
      </w:tr>
      <w:tr w:rsidR="00777A41" w14:paraId="5EE4D2FC" w14:textId="77777777">
        <w:trPr>
          <w:cantSplit/>
          <w:jc w:val="center"/>
        </w:trPr>
        <w:tc>
          <w:tcPr>
            <w:tcW w:w="4253" w:type="dxa"/>
          </w:tcPr>
          <w:p w14:paraId="7E183C1C" w14:textId="77777777" w:rsidR="00777A41" w:rsidRDefault="008B1727">
            <w:pPr>
              <w:pStyle w:val="Table04Row"/>
            </w:pPr>
            <w:r>
              <w:rPr>
                <w:i/>
              </w:rPr>
              <w:t>Freedom of Information Amendment Regulations 1994</w:t>
            </w:r>
          </w:p>
        </w:tc>
        <w:tc>
          <w:tcPr>
            <w:tcW w:w="1418" w:type="dxa"/>
          </w:tcPr>
          <w:p w14:paraId="02C6EA99" w14:textId="77777777" w:rsidR="00777A41" w:rsidRDefault="008B1727">
            <w:pPr>
              <w:pStyle w:val="Table04Row"/>
            </w:pPr>
            <w:r>
              <w:t>30 Sep 1994</w:t>
            </w:r>
            <w:r>
              <w:br/>
              <w:t>p. 4982‑94</w:t>
            </w:r>
          </w:p>
        </w:tc>
        <w:tc>
          <w:tcPr>
            <w:tcW w:w="4536" w:type="dxa"/>
          </w:tcPr>
          <w:p w14:paraId="24229CC4" w14:textId="77777777" w:rsidR="00777A41" w:rsidRDefault="008B1727">
            <w:pPr>
              <w:pStyle w:val="Table04Row"/>
            </w:pPr>
            <w:r>
              <w:t>30 Sep 1994</w:t>
            </w:r>
          </w:p>
        </w:tc>
      </w:tr>
      <w:tr w:rsidR="00777A41" w14:paraId="17542801" w14:textId="77777777">
        <w:trPr>
          <w:cantSplit/>
          <w:jc w:val="center"/>
        </w:trPr>
        <w:tc>
          <w:tcPr>
            <w:tcW w:w="4253" w:type="dxa"/>
          </w:tcPr>
          <w:p w14:paraId="0B7EFED8" w14:textId="77777777" w:rsidR="00777A41" w:rsidRDefault="008B1727">
            <w:pPr>
              <w:pStyle w:val="Table04Row"/>
            </w:pPr>
            <w:r>
              <w:rPr>
                <w:i/>
              </w:rPr>
              <w:t>Freedom of Information Amendment Regulations 1996</w:t>
            </w:r>
          </w:p>
        </w:tc>
        <w:tc>
          <w:tcPr>
            <w:tcW w:w="1418" w:type="dxa"/>
          </w:tcPr>
          <w:p w14:paraId="22034A29" w14:textId="77777777" w:rsidR="00777A41" w:rsidRDefault="008B1727">
            <w:pPr>
              <w:pStyle w:val="Table04Row"/>
            </w:pPr>
            <w:r>
              <w:t>27 Sep 1996</w:t>
            </w:r>
            <w:r>
              <w:br/>
              <w:t>p. 4790‑1</w:t>
            </w:r>
          </w:p>
        </w:tc>
        <w:tc>
          <w:tcPr>
            <w:tcW w:w="4536" w:type="dxa"/>
          </w:tcPr>
          <w:p w14:paraId="7340C861" w14:textId="77777777" w:rsidR="00777A41" w:rsidRDefault="008B1727">
            <w:pPr>
              <w:pStyle w:val="Table04Row"/>
            </w:pPr>
            <w:r>
              <w:t>27 Sep 1996</w:t>
            </w:r>
          </w:p>
        </w:tc>
      </w:tr>
      <w:tr w:rsidR="00777A41" w14:paraId="4AB772A9" w14:textId="77777777">
        <w:trPr>
          <w:cantSplit/>
          <w:jc w:val="center"/>
        </w:trPr>
        <w:tc>
          <w:tcPr>
            <w:tcW w:w="4253" w:type="dxa"/>
          </w:tcPr>
          <w:p w14:paraId="128F5E19" w14:textId="77777777" w:rsidR="00777A41" w:rsidRDefault="008B1727">
            <w:pPr>
              <w:pStyle w:val="Table04Row"/>
            </w:pPr>
            <w:r>
              <w:rPr>
                <w:i/>
              </w:rPr>
              <w:t>Freedom of Information Amendment Regulations 1997</w:t>
            </w:r>
          </w:p>
        </w:tc>
        <w:tc>
          <w:tcPr>
            <w:tcW w:w="1418" w:type="dxa"/>
          </w:tcPr>
          <w:p w14:paraId="21198D3F" w14:textId="77777777" w:rsidR="00777A41" w:rsidRDefault="008B1727">
            <w:pPr>
              <w:pStyle w:val="Table04Row"/>
            </w:pPr>
            <w:r>
              <w:t>2 Sep 1997</w:t>
            </w:r>
            <w:r>
              <w:br/>
              <w:t>p. 4976‑7</w:t>
            </w:r>
          </w:p>
        </w:tc>
        <w:tc>
          <w:tcPr>
            <w:tcW w:w="4536" w:type="dxa"/>
          </w:tcPr>
          <w:p w14:paraId="6C4C6B26" w14:textId="77777777" w:rsidR="00777A41" w:rsidRDefault="008B1727">
            <w:pPr>
              <w:pStyle w:val="Table04Row"/>
            </w:pPr>
            <w:r>
              <w:t>2 Sep 1997</w:t>
            </w:r>
          </w:p>
        </w:tc>
      </w:tr>
      <w:tr w:rsidR="00777A41" w14:paraId="56F32709" w14:textId="77777777">
        <w:trPr>
          <w:cantSplit/>
          <w:jc w:val="center"/>
        </w:trPr>
        <w:tc>
          <w:tcPr>
            <w:tcW w:w="4253" w:type="dxa"/>
          </w:tcPr>
          <w:p w14:paraId="7AB69FEC" w14:textId="77777777" w:rsidR="00777A41" w:rsidRDefault="008B1727">
            <w:pPr>
              <w:pStyle w:val="Table04Row"/>
            </w:pPr>
            <w:r>
              <w:rPr>
                <w:i/>
              </w:rPr>
              <w:t>Freedom of Information Amendment Regulations 2006</w:t>
            </w:r>
          </w:p>
        </w:tc>
        <w:tc>
          <w:tcPr>
            <w:tcW w:w="1418" w:type="dxa"/>
          </w:tcPr>
          <w:p w14:paraId="4B221B77" w14:textId="77777777" w:rsidR="00777A41" w:rsidRDefault="008B1727">
            <w:pPr>
              <w:pStyle w:val="Table04Row"/>
            </w:pPr>
            <w:r>
              <w:t>22 Dec 2006</w:t>
            </w:r>
            <w:r>
              <w:br/>
              <w:t>p. 5805‑6</w:t>
            </w:r>
          </w:p>
        </w:tc>
        <w:tc>
          <w:tcPr>
            <w:tcW w:w="4536" w:type="dxa"/>
          </w:tcPr>
          <w:p w14:paraId="76849272" w14:textId="77777777" w:rsidR="00777A41" w:rsidRDefault="008B1727">
            <w:pPr>
              <w:pStyle w:val="Table04Row"/>
            </w:pPr>
            <w:r>
              <w:t xml:space="preserve">1 Jan 2007 (see r. 2 and </w:t>
            </w:r>
            <w:r>
              <w:rPr>
                <w:i/>
              </w:rPr>
              <w:t>Gazette</w:t>
            </w:r>
            <w:r>
              <w:t xml:space="preserve"> 8 Dec 2006 p. 5369)</w:t>
            </w:r>
          </w:p>
        </w:tc>
      </w:tr>
      <w:tr w:rsidR="00777A41" w14:paraId="18159AB4" w14:textId="77777777">
        <w:trPr>
          <w:cantSplit/>
          <w:jc w:val="center"/>
        </w:trPr>
        <w:tc>
          <w:tcPr>
            <w:tcW w:w="4253" w:type="dxa"/>
          </w:tcPr>
          <w:p w14:paraId="492D556B" w14:textId="77777777" w:rsidR="00777A41" w:rsidRDefault="008B1727">
            <w:pPr>
              <w:pStyle w:val="Table04Row"/>
            </w:pPr>
            <w:r>
              <w:rPr>
                <w:i/>
              </w:rPr>
              <w:t>Freedom of Information Amendment Regulations 2007</w:t>
            </w:r>
          </w:p>
        </w:tc>
        <w:tc>
          <w:tcPr>
            <w:tcW w:w="1418" w:type="dxa"/>
          </w:tcPr>
          <w:p w14:paraId="6B32B8D8" w14:textId="77777777" w:rsidR="00777A41" w:rsidRDefault="008B1727">
            <w:pPr>
              <w:pStyle w:val="Table04Row"/>
            </w:pPr>
            <w:r>
              <w:t>28 Dec 2007</w:t>
            </w:r>
            <w:r>
              <w:br/>
              <w:t>p. 6414‑23</w:t>
            </w:r>
          </w:p>
        </w:tc>
        <w:tc>
          <w:tcPr>
            <w:tcW w:w="4536" w:type="dxa"/>
          </w:tcPr>
          <w:p w14:paraId="13EA218B" w14:textId="77777777" w:rsidR="00777A41" w:rsidRDefault="008B1727">
            <w:pPr>
              <w:pStyle w:val="Table04Row"/>
            </w:pPr>
            <w:r>
              <w:t>28 Dec 2007 (see r. 2)</w:t>
            </w:r>
          </w:p>
        </w:tc>
      </w:tr>
      <w:tr w:rsidR="00777A41" w14:paraId="2070BDAC" w14:textId="77777777">
        <w:trPr>
          <w:cantSplit/>
          <w:jc w:val="center"/>
        </w:trPr>
        <w:tc>
          <w:tcPr>
            <w:tcW w:w="10207" w:type="dxa"/>
            <w:gridSpan w:val="3"/>
          </w:tcPr>
          <w:p w14:paraId="0FDCB0A1" w14:textId="77777777" w:rsidR="00777A41" w:rsidRDefault="008B1727">
            <w:pPr>
              <w:pStyle w:val="Table04Row"/>
            </w:pPr>
            <w:r>
              <w:rPr>
                <w:b/>
              </w:rPr>
              <w:t>Reprint 1 as at 14 Mar 2008</w:t>
            </w:r>
          </w:p>
        </w:tc>
      </w:tr>
      <w:tr w:rsidR="00777A41" w14:paraId="5CFED088" w14:textId="77777777">
        <w:trPr>
          <w:cantSplit/>
          <w:jc w:val="center"/>
        </w:trPr>
        <w:tc>
          <w:tcPr>
            <w:tcW w:w="4253" w:type="dxa"/>
          </w:tcPr>
          <w:p w14:paraId="20293745" w14:textId="77777777" w:rsidR="00777A41" w:rsidRDefault="008B1727">
            <w:pPr>
              <w:pStyle w:val="Table04Row"/>
            </w:pPr>
            <w:r>
              <w:rPr>
                <w:i/>
              </w:rPr>
              <w:t>Freedom of Information Amendment Regulations (No. 2) 2012</w:t>
            </w:r>
          </w:p>
        </w:tc>
        <w:tc>
          <w:tcPr>
            <w:tcW w:w="1418" w:type="dxa"/>
          </w:tcPr>
          <w:p w14:paraId="683A05FD" w14:textId="77777777" w:rsidR="00777A41" w:rsidRDefault="008B1727">
            <w:pPr>
              <w:pStyle w:val="Table04Row"/>
            </w:pPr>
            <w:r>
              <w:t>6 Mar 2012</w:t>
            </w:r>
            <w:r>
              <w:br/>
              <w:t>p. 892‑3</w:t>
            </w:r>
          </w:p>
        </w:tc>
        <w:tc>
          <w:tcPr>
            <w:tcW w:w="4536" w:type="dxa"/>
          </w:tcPr>
          <w:p w14:paraId="1504B665" w14:textId="77777777" w:rsidR="00777A41" w:rsidRDefault="008B1727">
            <w:pPr>
              <w:pStyle w:val="Table04Row"/>
            </w:pPr>
            <w:r>
              <w:t>r. 1 &amp; 2: 6 Mar 2012 (see r. 2(a));</w:t>
            </w:r>
          </w:p>
          <w:p w14:paraId="70D6015A" w14:textId="77777777" w:rsidR="00777A41" w:rsidRDefault="008B1727">
            <w:pPr>
              <w:pStyle w:val="Table04Row"/>
            </w:pPr>
            <w:r>
              <w:t>Regulations other than r. 1 &amp; 2: 7 Mar 2012 (see r. 2(b))</w:t>
            </w:r>
          </w:p>
        </w:tc>
      </w:tr>
      <w:tr w:rsidR="00777A41" w14:paraId="50F79A5E" w14:textId="77777777">
        <w:trPr>
          <w:cantSplit/>
          <w:jc w:val="center"/>
        </w:trPr>
        <w:tc>
          <w:tcPr>
            <w:tcW w:w="4253" w:type="dxa"/>
          </w:tcPr>
          <w:p w14:paraId="3692CE8B" w14:textId="77777777" w:rsidR="00777A41" w:rsidRDefault="008B1727">
            <w:pPr>
              <w:pStyle w:val="Table04Row"/>
            </w:pPr>
            <w:r>
              <w:rPr>
                <w:i/>
              </w:rPr>
              <w:lastRenderedPageBreak/>
              <w:t>Freedom of Information Amendment Regulations 2012</w:t>
            </w:r>
          </w:p>
        </w:tc>
        <w:tc>
          <w:tcPr>
            <w:tcW w:w="1418" w:type="dxa"/>
          </w:tcPr>
          <w:p w14:paraId="390A7BDE" w14:textId="77777777" w:rsidR="00777A41" w:rsidRDefault="008B1727">
            <w:pPr>
              <w:pStyle w:val="Table04Row"/>
            </w:pPr>
            <w:r>
              <w:t>6 Mar 2012</w:t>
            </w:r>
            <w:r>
              <w:br/>
              <w:t>p. 896</w:t>
            </w:r>
          </w:p>
        </w:tc>
        <w:tc>
          <w:tcPr>
            <w:tcW w:w="4536" w:type="dxa"/>
          </w:tcPr>
          <w:p w14:paraId="623ED787" w14:textId="77777777" w:rsidR="00777A41" w:rsidRDefault="008B1727">
            <w:pPr>
              <w:pStyle w:val="Table04Row"/>
            </w:pPr>
            <w:r>
              <w:t>r. 1 &amp; 2: 6 Mar 2012 (see r. 2(a));</w:t>
            </w:r>
          </w:p>
          <w:p w14:paraId="1FDF34C1" w14:textId="77777777" w:rsidR="00777A41" w:rsidRDefault="008B1727">
            <w:pPr>
              <w:pStyle w:val="Table04Row"/>
            </w:pPr>
            <w:r>
              <w:t>Regulations other than r. 1 &amp; 2: 7 Mar 2012 (see r. 2(b))</w:t>
            </w:r>
          </w:p>
        </w:tc>
      </w:tr>
      <w:tr w:rsidR="00777A41" w14:paraId="58351F5B" w14:textId="77777777">
        <w:trPr>
          <w:cantSplit/>
          <w:jc w:val="center"/>
        </w:trPr>
        <w:tc>
          <w:tcPr>
            <w:tcW w:w="4253" w:type="dxa"/>
          </w:tcPr>
          <w:p w14:paraId="45E9E236" w14:textId="77777777" w:rsidR="00777A41" w:rsidRDefault="008B1727">
            <w:pPr>
              <w:pStyle w:val="Table04Row"/>
            </w:pPr>
            <w:r>
              <w:rPr>
                <w:i/>
              </w:rPr>
              <w:t>Freedom of Information Amendment Regulations (No. 3) 2012</w:t>
            </w:r>
          </w:p>
        </w:tc>
        <w:tc>
          <w:tcPr>
            <w:tcW w:w="1418" w:type="dxa"/>
          </w:tcPr>
          <w:p w14:paraId="38981832" w14:textId="77777777" w:rsidR="00777A41" w:rsidRDefault="008B1727">
            <w:pPr>
              <w:pStyle w:val="Table04Row"/>
            </w:pPr>
            <w:r>
              <w:t>7 Dec 2012</w:t>
            </w:r>
            <w:r>
              <w:br/>
              <w:t>p. 5993</w:t>
            </w:r>
          </w:p>
        </w:tc>
        <w:tc>
          <w:tcPr>
            <w:tcW w:w="4536" w:type="dxa"/>
          </w:tcPr>
          <w:p w14:paraId="3DE50331" w14:textId="77777777" w:rsidR="00777A41" w:rsidRDefault="008B1727">
            <w:pPr>
              <w:pStyle w:val="Table04Row"/>
            </w:pPr>
            <w:r>
              <w:t>r. 1 &amp; 2: 7 Dec 2012 (see r. 2(a));</w:t>
            </w:r>
          </w:p>
          <w:p w14:paraId="15B83E27" w14:textId="77777777" w:rsidR="00777A41" w:rsidRDefault="008B1727">
            <w:pPr>
              <w:pStyle w:val="Table04Row"/>
            </w:pPr>
            <w:r>
              <w:t xml:space="preserve">Regulations other than r. 1 &amp; 2: 7 Dec 2012 (see r. 2(b) and </w:t>
            </w:r>
            <w:r>
              <w:rPr>
                <w:i/>
              </w:rPr>
              <w:t>Gazette</w:t>
            </w:r>
            <w:r>
              <w:t xml:space="preserve"> 16 Nov 2012 p. 5637)</w:t>
            </w:r>
          </w:p>
        </w:tc>
      </w:tr>
      <w:tr w:rsidR="00777A41" w14:paraId="23B52A83" w14:textId="77777777">
        <w:trPr>
          <w:cantSplit/>
          <w:jc w:val="center"/>
        </w:trPr>
        <w:tc>
          <w:tcPr>
            <w:tcW w:w="4253" w:type="dxa"/>
          </w:tcPr>
          <w:p w14:paraId="0900C0F3" w14:textId="77777777" w:rsidR="00777A41" w:rsidRDefault="008B1727">
            <w:pPr>
              <w:pStyle w:val="Table04Row"/>
            </w:pPr>
            <w:r>
              <w:rPr>
                <w:i/>
              </w:rPr>
              <w:t>Freedom of Information Amendment Regulations 2013</w:t>
            </w:r>
          </w:p>
        </w:tc>
        <w:tc>
          <w:tcPr>
            <w:tcW w:w="1418" w:type="dxa"/>
          </w:tcPr>
          <w:p w14:paraId="7CF6EA6A" w14:textId="77777777" w:rsidR="00777A41" w:rsidRDefault="008B1727">
            <w:pPr>
              <w:pStyle w:val="Table04Row"/>
            </w:pPr>
            <w:r>
              <w:t>5 Feb 2013</w:t>
            </w:r>
            <w:r>
              <w:br/>
              <w:t>p. 836‑7</w:t>
            </w:r>
          </w:p>
        </w:tc>
        <w:tc>
          <w:tcPr>
            <w:tcW w:w="4536" w:type="dxa"/>
          </w:tcPr>
          <w:p w14:paraId="278BD0EE" w14:textId="77777777" w:rsidR="00777A41" w:rsidRDefault="008B1727">
            <w:pPr>
              <w:pStyle w:val="Table04Row"/>
            </w:pPr>
            <w:r>
              <w:t>r. 1 &amp; 2: 5 Feb 2013 (see r. 2(a));</w:t>
            </w:r>
          </w:p>
          <w:p w14:paraId="39DB0E02"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61BD7812" w14:textId="77777777">
        <w:trPr>
          <w:cantSplit/>
          <w:jc w:val="center"/>
        </w:trPr>
        <w:tc>
          <w:tcPr>
            <w:tcW w:w="10207" w:type="dxa"/>
            <w:gridSpan w:val="3"/>
          </w:tcPr>
          <w:p w14:paraId="782C9783" w14:textId="77777777" w:rsidR="00777A41" w:rsidRDefault="008B1727">
            <w:pPr>
              <w:pStyle w:val="Table04Row"/>
            </w:pPr>
            <w:r>
              <w:rPr>
                <w:b/>
              </w:rPr>
              <w:t>Reprint 2 as at 12 Jul 2013</w:t>
            </w:r>
          </w:p>
        </w:tc>
      </w:tr>
      <w:tr w:rsidR="00777A41" w14:paraId="0D3D19D6" w14:textId="77777777">
        <w:trPr>
          <w:cantSplit/>
          <w:jc w:val="center"/>
        </w:trPr>
        <w:tc>
          <w:tcPr>
            <w:tcW w:w="4253" w:type="dxa"/>
          </w:tcPr>
          <w:p w14:paraId="3CB43191" w14:textId="77777777" w:rsidR="00777A41" w:rsidRDefault="008B1727">
            <w:pPr>
              <w:pStyle w:val="Table04Row"/>
            </w:pPr>
            <w:r>
              <w:rPr>
                <w:i/>
              </w:rPr>
              <w:t>Freedom of Information Amendment Regulations (No. 2) 2013</w:t>
            </w:r>
          </w:p>
        </w:tc>
        <w:tc>
          <w:tcPr>
            <w:tcW w:w="1418" w:type="dxa"/>
          </w:tcPr>
          <w:p w14:paraId="67DE5826" w14:textId="77777777" w:rsidR="00777A41" w:rsidRDefault="008B1727">
            <w:pPr>
              <w:pStyle w:val="Table04Row"/>
            </w:pPr>
            <w:r>
              <w:t>24 Sep 2013</w:t>
            </w:r>
            <w:r>
              <w:br/>
              <w:t>p. 4388‑9</w:t>
            </w:r>
          </w:p>
        </w:tc>
        <w:tc>
          <w:tcPr>
            <w:tcW w:w="4536" w:type="dxa"/>
          </w:tcPr>
          <w:p w14:paraId="57E886CA" w14:textId="77777777" w:rsidR="00777A41" w:rsidRDefault="008B1727">
            <w:pPr>
              <w:pStyle w:val="Table04Row"/>
            </w:pPr>
            <w:r>
              <w:t>r. 1 &amp; 2: 24 Sep 2013 (see r. 2(a));</w:t>
            </w:r>
          </w:p>
          <w:p w14:paraId="0E87DD2F" w14:textId="77777777" w:rsidR="00777A41" w:rsidRDefault="008B1727">
            <w:pPr>
              <w:pStyle w:val="Table04Row"/>
            </w:pPr>
            <w:r>
              <w:t>Regulations other than r. 1 &amp; 2: 25 Sep 2013 (see r. 2(b))</w:t>
            </w:r>
          </w:p>
        </w:tc>
      </w:tr>
      <w:tr w:rsidR="00777A41" w14:paraId="4EFBAD9A" w14:textId="77777777">
        <w:trPr>
          <w:cantSplit/>
          <w:jc w:val="center"/>
        </w:trPr>
        <w:tc>
          <w:tcPr>
            <w:tcW w:w="4253" w:type="dxa"/>
          </w:tcPr>
          <w:p w14:paraId="7C14DE56" w14:textId="77777777" w:rsidR="00777A41" w:rsidRDefault="008B1727">
            <w:pPr>
              <w:pStyle w:val="Table04Row"/>
            </w:pPr>
            <w:r>
              <w:rPr>
                <w:i/>
              </w:rPr>
              <w:t>Freedom of Information Amendment Regulations 2019</w:t>
            </w:r>
          </w:p>
        </w:tc>
        <w:tc>
          <w:tcPr>
            <w:tcW w:w="1418" w:type="dxa"/>
          </w:tcPr>
          <w:p w14:paraId="47A280E7" w14:textId="77777777" w:rsidR="00777A41" w:rsidRDefault="008B1727">
            <w:pPr>
              <w:pStyle w:val="Table04Row"/>
            </w:pPr>
            <w:r>
              <w:t>26 Jul 2019</w:t>
            </w:r>
            <w:r>
              <w:br/>
              <w:t>p. 2955‑6</w:t>
            </w:r>
          </w:p>
        </w:tc>
        <w:tc>
          <w:tcPr>
            <w:tcW w:w="4536" w:type="dxa"/>
          </w:tcPr>
          <w:p w14:paraId="4037FAE7" w14:textId="77777777" w:rsidR="00777A41" w:rsidRDefault="008B1727">
            <w:pPr>
              <w:pStyle w:val="Table04Row"/>
            </w:pPr>
            <w:r>
              <w:t>r. 1 &amp; 2: 26 Jul 2019 (see r. 2(a));</w:t>
            </w:r>
          </w:p>
          <w:p w14:paraId="3EA159B8" w14:textId="77777777" w:rsidR="00777A41" w:rsidRDefault="008B1727">
            <w:pPr>
              <w:pStyle w:val="Table04Row"/>
            </w:pPr>
            <w:r>
              <w:t>Regulations other than r. 1 &amp; 2: 27 Jul 2019 (see r. 2(b)(ii))</w:t>
            </w:r>
          </w:p>
        </w:tc>
      </w:tr>
      <w:tr w:rsidR="00777A41" w14:paraId="278EBD2B" w14:textId="77777777">
        <w:trPr>
          <w:cantSplit/>
          <w:jc w:val="center"/>
        </w:trPr>
        <w:tc>
          <w:tcPr>
            <w:tcW w:w="4253" w:type="dxa"/>
          </w:tcPr>
          <w:p w14:paraId="283FCAE8" w14:textId="77777777" w:rsidR="00777A41" w:rsidRDefault="008B1727">
            <w:pPr>
              <w:pStyle w:val="Table04Row"/>
            </w:pPr>
            <w:r>
              <w:rPr>
                <w:i/>
              </w:rPr>
              <w:t>Freedom of Information Amendment Regulations 2021</w:t>
            </w:r>
          </w:p>
        </w:tc>
        <w:tc>
          <w:tcPr>
            <w:tcW w:w="1418" w:type="dxa"/>
          </w:tcPr>
          <w:p w14:paraId="3257F794" w14:textId="77777777" w:rsidR="00777A41" w:rsidRDefault="008B1727">
            <w:pPr>
              <w:pStyle w:val="Table04Row"/>
            </w:pPr>
            <w:r>
              <w:t>29 Jan 2021</w:t>
            </w:r>
            <w:r>
              <w:br/>
              <w:t>SL 2021/9</w:t>
            </w:r>
          </w:p>
        </w:tc>
        <w:tc>
          <w:tcPr>
            <w:tcW w:w="4536" w:type="dxa"/>
          </w:tcPr>
          <w:p w14:paraId="73C1C5AD" w14:textId="77777777" w:rsidR="00777A41" w:rsidRDefault="008B1727">
            <w:pPr>
              <w:pStyle w:val="Table04Row"/>
            </w:pPr>
            <w:r>
              <w:t>r. 1 &amp; 2: 29 Jan 2021 (see r. 2(a));</w:t>
            </w:r>
          </w:p>
          <w:p w14:paraId="6BC960AD" w14:textId="77777777" w:rsidR="00777A41" w:rsidRDefault="008B1727">
            <w:pPr>
              <w:pStyle w:val="Table04Row"/>
            </w:pPr>
            <w:r>
              <w:t>Regulations other than r. 1 &amp; 2: 30 Jan 2021 (see r. 2(b))</w:t>
            </w:r>
          </w:p>
        </w:tc>
      </w:tr>
      <w:tr w:rsidR="00777A41" w14:paraId="46A3E749" w14:textId="77777777">
        <w:trPr>
          <w:cantSplit/>
          <w:jc w:val="center"/>
        </w:trPr>
        <w:tc>
          <w:tcPr>
            <w:tcW w:w="4253" w:type="dxa"/>
          </w:tcPr>
          <w:p w14:paraId="29FBD8E3" w14:textId="77777777" w:rsidR="00777A41" w:rsidRDefault="008B1727">
            <w:pPr>
              <w:pStyle w:val="Table04Row"/>
            </w:pPr>
            <w:r>
              <w:rPr>
                <w:i/>
              </w:rPr>
              <w:t>Freedom of Information Amendment Regulations (No. 2) 2021</w:t>
            </w:r>
          </w:p>
        </w:tc>
        <w:tc>
          <w:tcPr>
            <w:tcW w:w="1418" w:type="dxa"/>
          </w:tcPr>
          <w:p w14:paraId="3DBC5422" w14:textId="77777777" w:rsidR="00777A41" w:rsidRDefault="008B1727">
            <w:pPr>
              <w:pStyle w:val="Table04Row"/>
            </w:pPr>
            <w:r>
              <w:t>21 May 2021</w:t>
            </w:r>
            <w:r>
              <w:br/>
              <w:t>SL 2021/61</w:t>
            </w:r>
          </w:p>
        </w:tc>
        <w:tc>
          <w:tcPr>
            <w:tcW w:w="4536" w:type="dxa"/>
          </w:tcPr>
          <w:p w14:paraId="7CF463C1" w14:textId="77777777" w:rsidR="00777A41" w:rsidRDefault="008B1727">
            <w:pPr>
              <w:pStyle w:val="Table04Row"/>
            </w:pPr>
            <w:r>
              <w:t>r. 1 &amp; 2: 21 May 2021 (see r. 2(a)); Regulations other than r. 1 &amp; 2: 22 May 2021 (see r. 2(b) and SL 2021/60 cl. 2)</w:t>
            </w:r>
          </w:p>
        </w:tc>
      </w:tr>
      <w:tr w:rsidR="00777A41" w14:paraId="46831162" w14:textId="77777777">
        <w:trPr>
          <w:cantSplit/>
          <w:jc w:val="center"/>
        </w:trPr>
        <w:tc>
          <w:tcPr>
            <w:tcW w:w="4253" w:type="dxa"/>
          </w:tcPr>
          <w:p w14:paraId="18ECC53F" w14:textId="77777777" w:rsidR="00777A41" w:rsidRDefault="008B1727">
            <w:pPr>
              <w:pStyle w:val="Table04Row"/>
            </w:pPr>
            <w:r>
              <w:rPr>
                <w:i/>
              </w:rPr>
              <w:t>Attorney General Regulations Amendment (Swan Valley Planning Scheme) Regulations 2021</w:t>
            </w:r>
            <w:r>
              <w:t xml:space="preserve"> Pt. 2</w:t>
            </w:r>
          </w:p>
        </w:tc>
        <w:tc>
          <w:tcPr>
            <w:tcW w:w="1418" w:type="dxa"/>
          </w:tcPr>
          <w:p w14:paraId="4E57C0AD" w14:textId="77777777" w:rsidR="00777A41" w:rsidRDefault="008B1727">
            <w:pPr>
              <w:pStyle w:val="Table04Row"/>
            </w:pPr>
            <w:r>
              <w:t>16 Jul 2021</w:t>
            </w:r>
            <w:r>
              <w:br/>
              <w:t>SL 2021/127</w:t>
            </w:r>
          </w:p>
        </w:tc>
        <w:tc>
          <w:tcPr>
            <w:tcW w:w="4536" w:type="dxa"/>
          </w:tcPr>
          <w:p w14:paraId="17878EEE" w14:textId="77777777" w:rsidR="00777A41" w:rsidRDefault="008B1727">
            <w:pPr>
              <w:pStyle w:val="Table04Row"/>
            </w:pPr>
            <w:r>
              <w:t>1 Aug 2021 (see r. 2(b) and SL 2021/124 cl. 2)</w:t>
            </w:r>
          </w:p>
        </w:tc>
      </w:tr>
      <w:tr w:rsidR="00777A41" w14:paraId="31D8C06D" w14:textId="77777777">
        <w:trPr>
          <w:cantSplit/>
          <w:jc w:val="center"/>
        </w:trPr>
        <w:tc>
          <w:tcPr>
            <w:tcW w:w="4253" w:type="dxa"/>
          </w:tcPr>
          <w:p w14:paraId="2D3EBD09" w14:textId="77777777" w:rsidR="00777A41" w:rsidRDefault="008B1727">
            <w:pPr>
              <w:pStyle w:val="Table04Row"/>
            </w:pPr>
            <w:r>
              <w:rPr>
                <w:i/>
              </w:rPr>
              <w:t>Freedom of Information Amendment Regulations 2022</w:t>
            </w:r>
          </w:p>
        </w:tc>
        <w:tc>
          <w:tcPr>
            <w:tcW w:w="1418" w:type="dxa"/>
          </w:tcPr>
          <w:p w14:paraId="5AE6D357" w14:textId="77777777" w:rsidR="00777A41" w:rsidRDefault="008B1727">
            <w:pPr>
              <w:pStyle w:val="Table04Row"/>
            </w:pPr>
            <w:r>
              <w:t>18 Jan 2022</w:t>
            </w:r>
            <w:r>
              <w:br/>
              <w:t>SL 2022/5</w:t>
            </w:r>
          </w:p>
        </w:tc>
        <w:tc>
          <w:tcPr>
            <w:tcW w:w="4536" w:type="dxa"/>
          </w:tcPr>
          <w:p w14:paraId="64469EF9" w14:textId="77777777" w:rsidR="00777A41" w:rsidRDefault="008B1727">
            <w:pPr>
              <w:pStyle w:val="Table04Row"/>
            </w:pPr>
            <w:r>
              <w:t>r. 1 &amp; 2: 18 Jan 2022 (see r. 2(a));</w:t>
            </w:r>
          </w:p>
          <w:p w14:paraId="044DA5A8" w14:textId="77777777" w:rsidR="00777A41" w:rsidRDefault="008B1727">
            <w:pPr>
              <w:pStyle w:val="Table04Row"/>
            </w:pPr>
            <w:r>
              <w:t>Regulations other than r. 1 &amp; 2: 1 Jul 2022 (see r. 2(b) and SL 2022/77 cl. 2)</w:t>
            </w:r>
          </w:p>
        </w:tc>
      </w:tr>
      <w:tr w:rsidR="00777A41" w14:paraId="48A2D7B3" w14:textId="77777777">
        <w:trPr>
          <w:cantSplit/>
          <w:jc w:val="center"/>
        </w:trPr>
        <w:tc>
          <w:tcPr>
            <w:tcW w:w="4253" w:type="dxa"/>
          </w:tcPr>
          <w:p w14:paraId="635AD762" w14:textId="77777777" w:rsidR="00777A41" w:rsidRDefault="008B1727">
            <w:pPr>
              <w:pStyle w:val="Table04Row"/>
            </w:pPr>
            <w:r>
              <w:rPr>
                <w:i/>
              </w:rPr>
              <w:t>Attorney General Regulations Amendment (Work Health and Safety) Regulations 2022</w:t>
            </w:r>
            <w:r>
              <w:t xml:space="preserve"> Pt. 3</w:t>
            </w:r>
          </w:p>
        </w:tc>
        <w:tc>
          <w:tcPr>
            <w:tcW w:w="1418" w:type="dxa"/>
          </w:tcPr>
          <w:p w14:paraId="2F05B6E0" w14:textId="77777777" w:rsidR="00777A41" w:rsidRDefault="008B1727">
            <w:pPr>
              <w:pStyle w:val="Table04Row"/>
            </w:pPr>
            <w:r>
              <w:t>11 Mar 2022</w:t>
            </w:r>
            <w:r>
              <w:br/>
              <w:t>SL 2022/27</w:t>
            </w:r>
          </w:p>
        </w:tc>
        <w:tc>
          <w:tcPr>
            <w:tcW w:w="4536" w:type="dxa"/>
          </w:tcPr>
          <w:p w14:paraId="094574EA" w14:textId="77777777" w:rsidR="00777A41" w:rsidRDefault="008B1727">
            <w:pPr>
              <w:pStyle w:val="Table04Row"/>
            </w:pPr>
            <w:r>
              <w:t>31 Mar 2022 (see r. 2(b) and SL 2022/18 cl. 2)</w:t>
            </w:r>
          </w:p>
        </w:tc>
      </w:tr>
      <w:tr w:rsidR="00777A41" w14:paraId="19A18D48" w14:textId="77777777">
        <w:trPr>
          <w:cantSplit/>
          <w:jc w:val="center"/>
        </w:trPr>
        <w:tc>
          <w:tcPr>
            <w:tcW w:w="4253" w:type="dxa"/>
          </w:tcPr>
          <w:p w14:paraId="2A39CBB0" w14:textId="77777777" w:rsidR="00777A41" w:rsidRDefault="008B1727">
            <w:pPr>
              <w:pStyle w:val="Table04Row"/>
            </w:pPr>
            <w:r>
              <w:rPr>
                <w:i/>
              </w:rPr>
              <w:t>Attorney General Regulations Amendment (Veterinary Practice) Regulations 2022</w:t>
            </w:r>
            <w:r>
              <w:t xml:space="preserve"> Pt. 2</w:t>
            </w:r>
          </w:p>
        </w:tc>
        <w:tc>
          <w:tcPr>
            <w:tcW w:w="1418" w:type="dxa"/>
          </w:tcPr>
          <w:p w14:paraId="0647FABA" w14:textId="77777777" w:rsidR="00777A41" w:rsidRDefault="008B1727">
            <w:pPr>
              <w:pStyle w:val="Table04Row"/>
            </w:pPr>
            <w:r>
              <w:t>17 Jun 2022</w:t>
            </w:r>
            <w:r>
              <w:br/>
              <w:t>SL 2022/97</w:t>
            </w:r>
          </w:p>
        </w:tc>
        <w:tc>
          <w:tcPr>
            <w:tcW w:w="4536" w:type="dxa"/>
          </w:tcPr>
          <w:p w14:paraId="126A789B" w14:textId="77777777" w:rsidR="00777A41" w:rsidRDefault="008B1727">
            <w:pPr>
              <w:pStyle w:val="Table04Row"/>
            </w:pPr>
            <w:r>
              <w:t>18 Jun 2022 (see r. 2(b) and SL 2022/81 cl. 2)</w:t>
            </w:r>
          </w:p>
        </w:tc>
      </w:tr>
    </w:tbl>
    <w:p w14:paraId="65B5B4C2" w14:textId="77777777" w:rsidR="00777A41" w:rsidRDefault="008B1727">
      <w:pPr>
        <w:pStyle w:val="IAlphabetDivider"/>
      </w:pPr>
      <w:r>
        <w:lastRenderedPageBreak/>
        <w:t>G</w:t>
      </w:r>
    </w:p>
    <w:p w14:paraId="06E459C3" w14:textId="77777777" w:rsidR="00777A41" w:rsidRDefault="008B1727">
      <w:pPr>
        <w:pStyle w:val="IActName"/>
      </w:pPr>
      <w:r>
        <w:t>Gaming and Wagering Commission (Continuing Lotteries Levy) Act 2000</w:t>
      </w:r>
    </w:p>
    <w:p w14:paraId="015434CF" w14:textId="77777777" w:rsidR="00777A41" w:rsidRDefault="008B1727">
      <w:pPr>
        <w:pStyle w:val="Table04Note"/>
      </w:pPr>
      <w:r>
        <w:t>Formerly “</w:t>
      </w:r>
      <w:r>
        <w:rPr>
          <w:i/>
        </w:rPr>
        <w:t>Gaming Commission (Continuing Lotteries Levy) Act 2000</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AD483D3" w14:textId="77777777">
        <w:trPr>
          <w:cantSplit/>
          <w:jc w:val="center"/>
        </w:trPr>
        <w:tc>
          <w:tcPr>
            <w:tcW w:w="1134" w:type="dxa"/>
          </w:tcPr>
          <w:p w14:paraId="167A87B3" w14:textId="77777777" w:rsidR="00777A41" w:rsidRDefault="008B1727">
            <w:pPr>
              <w:pStyle w:val="Table04Row"/>
              <w:keepNext/>
            </w:pPr>
            <w:r>
              <w:rPr>
                <w:b/>
              </w:rPr>
              <w:t>Portfolio:</w:t>
            </w:r>
          </w:p>
        </w:tc>
        <w:tc>
          <w:tcPr>
            <w:tcW w:w="8505" w:type="dxa"/>
          </w:tcPr>
          <w:p w14:paraId="75B48EBB" w14:textId="77777777" w:rsidR="00777A41" w:rsidRDefault="008B1727">
            <w:pPr>
              <w:pStyle w:val="Table04Row"/>
              <w:keepNext/>
            </w:pPr>
            <w:r>
              <w:t>Minister for Racing and Gaming</w:t>
            </w:r>
          </w:p>
        </w:tc>
      </w:tr>
      <w:tr w:rsidR="00777A41" w14:paraId="52569552" w14:textId="77777777">
        <w:trPr>
          <w:cantSplit/>
          <w:jc w:val="center"/>
        </w:trPr>
        <w:tc>
          <w:tcPr>
            <w:tcW w:w="1276" w:type="dxa"/>
          </w:tcPr>
          <w:p w14:paraId="35D1F677" w14:textId="77777777" w:rsidR="00777A41" w:rsidRDefault="008B1727">
            <w:pPr>
              <w:pStyle w:val="Table04Row"/>
              <w:keepNext/>
            </w:pPr>
            <w:r>
              <w:rPr>
                <w:b/>
              </w:rPr>
              <w:t>Agency:</w:t>
            </w:r>
          </w:p>
        </w:tc>
        <w:tc>
          <w:tcPr>
            <w:tcW w:w="5812" w:type="dxa"/>
          </w:tcPr>
          <w:p w14:paraId="52E911A4" w14:textId="77777777" w:rsidR="00777A41" w:rsidRDefault="008B1727">
            <w:pPr>
              <w:pStyle w:val="Table04Row"/>
              <w:keepNext/>
            </w:pPr>
            <w:r>
              <w:t>Gaming and Wagering Commission of Western Australia</w:t>
            </w:r>
          </w:p>
        </w:tc>
      </w:tr>
    </w:tbl>
    <w:p w14:paraId="5EAB5556" w14:textId="77777777" w:rsidR="00777A41" w:rsidRDefault="00777A41">
      <w:pPr>
        <w:keepNext/>
      </w:pPr>
    </w:p>
    <w:p w14:paraId="6DF5A951" w14:textId="77777777" w:rsidR="00777A41" w:rsidRDefault="008B1727">
      <w:pPr>
        <w:pStyle w:val="IRegName"/>
      </w:pPr>
      <w:r>
        <w:t>Gaming and Wagering Commission (Continuing Lotteries Levy) Regulations 2000</w:t>
      </w:r>
    </w:p>
    <w:p w14:paraId="046D89E8" w14:textId="77777777" w:rsidR="00777A41" w:rsidRDefault="008B1727">
      <w:pPr>
        <w:pStyle w:val="Table04Note"/>
      </w:pPr>
      <w:r>
        <w:t>Formerly “</w:t>
      </w:r>
      <w:r>
        <w:rPr>
          <w:i/>
        </w:rPr>
        <w:t>Gaming Commission (Continuing Lotteries Levy) Regulations 2000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0DAE27" w14:textId="77777777">
        <w:trPr>
          <w:cantSplit/>
          <w:jc w:val="center"/>
        </w:trPr>
        <w:tc>
          <w:tcPr>
            <w:tcW w:w="4253" w:type="dxa"/>
          </w:tcPr>
          <w:p w14:paraId="795037F5" w14:textId="77777777" w:rsidR="00777A41" w:rsidRDefault="008B1727">
            <w:pPr>
              <w:pStyle w:val="Table04Row"/>
            </w:pPr>
            <w:r>
              <w:rPr>
                <w:i/>
              </w:rPr>
              <w:t>Gaming Commission (Continuing Lotteries Levy) Regulations 2000</w:t>
            </w:r>
          </w:p>
        </w:tc>
        <w:tc>
          <w:tcPr>
            <w:tcW w:w="1418" w:type="dxa"/>
          </w:tcPr>
          <w:p w14:paraId="157FB86E" w14:textId="77777777" w:rsidR="00777A41" w:rsidRDefault="008B1727">
            <w:pPr>
              <w:pStyle w:val="Table04Row"/>
            </w:pPr>
            <w:r>
              <w:t>23 Jun 2000</w:t>
            </w:r>
            <w:r>
              <w:br/>
              <w:t>p. 3210</w:t>
            </w:r>
          </w:p>
        </w:tc>
        <w:tc>
          <w:tcPr>
            <w:tcW w:w="4536" w:type="dxa"/>
          </w:tcPr>
          <w:p w14:paraId="5FD30257" w14:textId="77777777" w:rsidR="00777A41" w:rsidRDefault="008B1727">
            <w:pPr>
              <w:pStyle w:val="Table04Row"/>
            </w:pPr>
            <w:r>
              <w:t>1 Jul 2000 (see r. 2)</w:t>
            </w:r>
          </w:p>
        </w:tc>
      </w:tr>
      <w:tr w:rsidR="00777A41" w14:paraId="5026520E" w14:textId="77777777">
        <w:trPr>
          <w:cantSplit/>
          <w:jc w:val="center"/>
        </w:trPr>
        <w:tc>
          <w:tcPr>
            <w:tcW w:w="4253" w:type="dxa"/>
          </w:tcPr>
          <w:p w14:paraId="50DEF33F" w14:textId="77777777" w:rsidR="00777A41" w:rsidRDefault="008B1727">
            <w:pPr>
              <w:pStyle w:val="Table04Row"/>
            </w:pPr>
            <w:r>
              <w:rPr>
                <w:i/>
              </w:rPr>
              <w:t>Racing and Gambling (Miscellaneous) Amendment Regulations 2004</w:t>
            </w:r>
            <w:r>
              <w:t xml:space="preserve"> Pt. 5</w:t>
            </w:r>
          </w:p>
        </w:tc>
        <w:tc>
          <w:tcPr>
            <w:tcW w:w="1418" w:type="dxa"/>
          </w:tcPr>
          <w:p w14:paraId="14269301" w14:textId="77777777" w:rsidR="00777A41" w:rsidRDefault="008B1727">
            <w:pPr>
              <w:pStyle w:val="Table04Row"/>
            </w:pPr>
            <w:r>
              <w:t>30 Jan 2004</w:t>
            </w:r>
            <w:r>
              <w:br/>
              <w:t>p. 413‑18</w:t>
            </w:r>
          </w:p>
        </w:tc>
        <w:tc>
          <w:tcPr>
            <w:tcW w:w="4536" w:type="dxa"/>
          </w:tcPr>
          <w:p w14:paraId="26E23C0C" w14:textId="77777777" w:rsidR="00777A41" w:rsidRDefault="008B1727">
            <w:pPr>
              <w:pStyle w:val="Table04Row"/>
            </w:pPr>
            <w:r>
              <w:t>30 Jan 2004 (see r. 2)</w:t>
            </w:r>
          </w:p>
        </w:tc>
      </w:tr>
      <w:tr w:rsidR="00777A41" w14:paraId="0D616AD3" w14:textId="77777777">
        <w:trPr>
          <w:cantSplit/>
          <w:jc w:val="center"/>
        </w:trPr>
        <w:tc>
          <w:tcPr>
            <w:tcW w:w="10207" w:type="dxa"/>
            <w:gridSpan w:val="3"/>
          </w:tcPr>
          <w:p w14:paraId="6926B7AE" w14:textId="77777777" w:rsidR="00777A41" w:rsidRDefault="008B1727">
            <w:pPr>
              <w:pStyle w:val="Table04Row"/>
            </w:pPr>
            <w:r>
              <w:rPr>
                <w:b/>
              </w:rPr>
              <w:t>Reprint 1 as at 19 Nov 2010</w:t>
            </w:r>
          </w:p>
        </w:tc>
      </w:tr>
    </w:tbl>
    <w:p w14:paraId="6D4BE79B" w14:textId="77777777" w:rsidR="00777A41" w:rsidRDefault="008B1727">
      <w:pPr>
        <w:pStyle w:val="IActName"/>
      </w:pPr>
      <w:r>
        <w:t>Gaming and Wagering Commission Act 1987</w:t>
      </w:r>
    </w:p>
    <w:p w14:paraId="1401260A" w14:textId="77777777" w:rsidR="00777A41" w:rsidRDefault="008B1727">
      <w:pPr>
        <w:pStyle w:val="Table04Note"/>
      </w:pPr>
      <w:r>
        <w:t>Formerly “</w:t>
      </w:r>
      <w:r>
        <w:rPr>
          <w:i/>
        </w:rPr>
        <w:t>Gaming Commission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21D545D" w14:textId="77777777">
        <w:trPr>
          <w:cantSplit/>
          <w:jc w:val="center"/>
        </w:trPr>
        <w:tc>
          <w:tcPr>
            <w:tcW w:w="1134" w:type="dxa"/>
          </w:tcPr>
          <w:p w14:paraId="0B1D0383" w14:textId="77777777" w:rsidR="00777A41" w:rsidRDefault="008B1727">
            <w:pPr>
              <w:pStyle w:val="Table04Row"/>
              <w:keepNext/>
            </w:pPr>
            <w:r>
              <w:rPr>
                <w:b/>
              </w:rPr>
              <w:t>Portfolio:</w:t>
            </w:r>
          </w:p>
        </w:tc>
        <w:tc>
          <w:tcPr>
            <w:tcW w:w="8505" w:type="dxa"/>
          </w:tcPr>
          <w:p w14:paraId="731C5CB4" w14:textId="77777777" w:rsidR="00777A41" w:rsidRDefault="008B1727">
            <w:pPr>
              <w:pStyle w:val="Table04Row"/>
              <w:keepNext/>
            </w:pPr>
            <w:r>
              <w:t>Minister for Racing and Gaming</w:t>
            </w:r>
          </w:p>
        </w:tc>
      </w:tr>
      <w:tr w:rsidR="00777A41" w14:paraId="4C1D52D3" w14:textId="77777777">
        <w:trPr>
          <w:cantSplit/>
          <w:jc w:val="center"/>
        </w:trPr>
        <w:tc>
          <w:tcPr>
            <w:tcW w:w="1276" w:type="dxa"/>
          </w:tcPr>
          <w:p w14:paraId="5A3A27B6" w14:textId="77777777" w:rsidR="00777A41" w:rsidRDefault="008B1727">
            <w:pPr>
              <w:pStyle w:val="Table04Row"/>
              <w:keepNext/>
            </w:pPr>
            <w:r>
              <w:rPr>
                <w:b/>
              </w:rPr>
              <w:t>Agency:</w:t>
            </w:r>
          </w:p>
        </w:tc>
        <w:tc>
          <w:tcPr>
            <w:tcW w:w="5812" w:type="dxa"/>
          </w:tcPr>
          <w:p w14:paraId="0412463D" w14:textId="77777777" w:rsidR="00777A41" w:rsidRDefault="008B1727">
            <w:pPr>
              <w:pStyle w:val="Table04Row"/>
              <w:keepNext/>
            </w:pPr>
            <w:r>
              <w:t>Gaming and Wagering Commission of Western Australia</w:t>
            </w:r>
          </w:p>
        </w:tc>
      </w:tr>
    </w:tbl>
    <w:p w14:paraId="1BFF3921" w14:textId="77777777" w:rsidR="00777A41" w:rsidRDefault="00777A41">
      <w:pPr>
        <w:keepNext/>
      </w:pPr>
    </w:p>
    <w:p w14:paraId="293F5D9D" w14:textId="77777777" w:rsidR="00777A41" w:rsidRDefault="008B1727">
      <w:pPr>
        <w:pStyle w:val="IRegName"/>
      </w:pPr>
      <w:r>
        <w:t>Gaming and Wagering Commission Regulations 1988</w:t>
      </w:r>
    </w:p>
    <w:p w14:paraId="7EF71378" w14:textId="77777777" w:rsidR="00777A41" w:rsidRDefault="008B1727">
      <w:pPr>
        <w:pStyle w:val="Table04Note"/>
      </w:pPr>
      <w:r>
        <w:t>Formerly “</w:t>
      </w:r>
      <w:r>
        <w:rPr>
          <w:i/>
        </w:rPr>
        <w:t>Gaming Commission Regulations 1988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617D23" w14:textId="77777777">
        <w:trPr>
          <w:cantSplit/>
          <w:jc w:val="center"/>
        </w:trPr>
        <w:tc>
          <w:tcPr>
            <w:tcW w:w="4253" w:type="dxa"/>
          </w:tcPr>
          <w:p w14:paraId="67B2CEB7" w14:textId="77777777" w:rsidR="00777A41" w:rsidRDefault="008B1727">
            <w:pPr>
              <w:pStyle w:val="Table04Row"/>
            </w:pPr>
            <w:r>
              <w:rPr>
                <w:i/>
              </w:rPr>
              <w:t>Gaming Commission Regulations 1988</w:t>
            </w:r>
          </w:p>
        </w:tc>
        <w:tc>
          <w:tcPr>
            <w:tcW w:w="1418" w:type="dxa"/>
          </w:tcPr>
          <w:p w14:paraId="51B12084" w14:textId="77777777" w:rsidR="00777A41" w:rsidRDefault="008B1727">
            <w:pPr>
              <w:pStyle w:val="Table04Row"/>
            </w:pPr>
            <w:r>
              <w:t>29 Apr 1988</w:t>
            </w:r>
            <w:r>
              <w:br/>
              <w:t>p. 1295‑304</w:t>
            </w:r>
          </w:p>
        </w:tc>
        <w:tc>
          <w:tcPr>
            <w:tcW w:w="4536" w:type="dxa"/>
          </w:tcPr>
          <w:p w14:paraId="13394039" w14:textId="77777777" w:rsidR="00777A41" w:rsidRDefault="008B1727">
            <w:pPr>
              <w:pStyle w:val="Table04Row"/>
            </w:pPr>
            <w:r>
              <w:t>2 May 1988 (see r. 2)</w:t>
            </w:r>
          </w:p>
        </w:tc>
      </w:tr>
      <w:tr w:rsidR="00777A41" w14:paraId="084574E8" w14:textId="77777777">
        <w:trPr>
          <w:cantSplit/>
          <w:jc w:val="center"/>
        </w:trPr>
        <w:tc>
          <w:tcPr>
            <w:tcW w:w="4253" w:type="dxa"/>
          </w:tcPr>
          <w:p w14:paraId="350A648F" w14:textId="77777777" w:rsidR="00777A41" w:rsidRDefault="008B1727">
            <w:pPr>
              <w:pStyle w:val="Table04Row"/>
            </w:pPr>
            <w:r>
              <w:rPr>
                <w:i/>
              </w:rPr>
              <w:t>Gaming Commission Amendment Regulations 1988</w:t>
            </w:r>
          </w:p>
        </w:tc>
        <w:tc>
          <w:tcPr>
            <w:tcW w:w="1418" w:type="dxa"/>
          </w:tcPr>
          <w:p w14:paraId="6AC0884E" w14:textId="77777777" w:rsidR="00777A41" w:rsidRDefault="008B1727">
            <w:pPr>
              <w:pStyle w:val="Table04Row"/>
            </w:pPr>
            <w:r>
              <w:t>7 Oct 1988</w:t>
            </w:r>
            <w:r>
              <w:br/>
              <w:t>p. 4106</w:t>
            </w:r>
          </w:p>
        </w:tc>
        <w:tc>
          <w:tcPr>
            <w:tcW w:w="4536" w:type="dxa"/>
          </w:tcPr>
          <w:p w14:paraId="773A07AD" w14:textId="77777777" w:rsidR="00777A41" w:rsidRDefault="008B1727">
            <w:pPr>
              <w:pStyle w:val="Table04Row"/>
            </w:pPr>
            <w:r>
              <w:t>7 Oct 1988</w:t>
            </w:r>
          </w:p>
        </w:tc>
      </w:tr>
      <w:tr w:rsidR="00777A41" w14:paraId="01618705" w14:textId="77777777">
        <w:trPr>
          <w:cantSplit/>
          <w:jc w:val="center"/>
        </w:trPr>
        <w:tc>
          <w:tcPr>
            <w:tcW w:w="4253" w:type="dxa"/>
          </w:tcPr>
          <w:p w14:paraId="6BA2A1E6" w14:textId="77777777" w:rsidR="00777A41" w:rsidRDefault="008B1727">
            <w:pPr>
              <w:pStyle w:val="Table04Row"/>
            </w:pPr>
            <w:r>
              <w:rPr>
                <w:i/>
              </w:rPr>
              <w:t>Gaming Commission Amendment Regulations (No. 2) 1988</w:t>
            </w:r>
          </w:p>
        </w:tc>
        <w:tc>
          <w:tcPr>
            <w:tcW w:w="1418" w:type="dxa"/>
          </w:tcPr>
          <w:p w14:paraId="5929E88B" w14:textId="77777777" w:rsidR="00777A41" w:rsidRDefault="008B1727">
            <w:pPr>
              <w:pStyle w:val="Table04Row"/>
            </w:pPr>
            <w:r>
              <w:t>18 Nov 1988</w:t>
            </w:r>
            <w:r>
              <w:br/>
              <w:t>p. 4527‑9</w:t>
            </w:r>
          </w:p>
        </w:tc>
        <w:tc>
          <w:tcPr>
            <w:tcW w:w="4536" w:type="dxa"/>
          </w:tcPr>
          <w:p w14:paraId="37CAFD3B" w14:textId="77777777" w:rsidR="00777A41" w:rsidRDefault="008B1727">
            <w:pPr>
              <w:pStyle w:val="Table04Row"/>
            </w:pPr>
            <w:r>
              <w:t>18 Nov 1988</w:t>
            </w:r>
          </w:p>
        </w:tc>
      </w:tr>
      <w:tr w:rsidR="00777A41" w14:paraId="5C167233" w14:textId="77777777">
        <w:trPr>
          <w:cantSplit/>
          <w:jc w:val="center"/>
        </w:trPr>
        <w:tc>
          <w:tcPr>
            <w:tcW w:w="4253" w:type="dxa"/>
          </w:tcPr>
          <w:p w14:paraId="15858257" w14:textId="77777777" w:rsidR="00777A41" w:rsidRDefault="008B1727">
            <w:pPr>
              <w:pStyle w:val="Table04Row"/>
            </w:pPr>
            <w:r>
              <w:rPr>
                <w:i/>
              </w:rPr>
              <w:t>Gaming Commission Amendment Regulations 1989</w:t>
            </w:r>
          </w:p>
        </w:tc>
        <w:tc>
          <w:tcPr>
            <w:tcW w:w="1418" w:type="dxa"/>
          </w:tcPr>
          <w:p w14:paraId="3DE60DF0" w14:textId="77777777" w:rsidR="00777A41" w:rsidRDefault="008B1727">
            <w:pPr>
              <w:pStyle w:val="Table04Row"/>
            </w:pPr>
            <w:r>
              <w:t>26 May 1989</w:t>
            </w:r>
            <w:r>
              <w:br/>
              <w:t>p. 1548</w:t>
            </w:r>
          </w:p>
        </w:tc>
        <w:tc>
          <w:tcPr>
            <w:tcW w:w="4536" w:type="dxa"/>
          </w:tcPr>
          <w:p w14:paraId="3DB1765C" w14:textId="77777777" w:rsidR="00777A41" w:rsidRDefault="008B1727">
            <w:pPr>
              <w:pStyle w:val="Table04Row"/>
            </w:pPr>
            <w:r>
              <w:t>26 May 1989</w:t>
            </w:r>
          </w:p>
        </w:tc>
      </w:tr>
      <w:tr w:rsidR="00777A41" w14:paraId="3A4CB24E" w14:textId="77777777">
        <w:trPr>
          <w:cantSplit/>
          <w:jc w:val="center"/>
        </w:trPr>
        <w:tc>
          <w:tcPr>
            <w:tcW w:w="4253" w:type="dxa"/>
          </w:tcPr>
          <w:p w14:paraId="6427F301" w14:textId="77777777" w:rsidR="00777A41" w:rsidRDefault="008B1727">
            <w:pPr>
              <w:pStyle w:val="Table04Row"/>
            </w:pPr>
            <w:r>
              <w:rPr>
                <w:i/>
              </w:rPr>
              <w:t>Gaming Commission Amendment Regulations (No. 2) 1989</w:t>
            </w:r>
          </w:p>
        </w:tc>
        <w:tc>
          <w:tcPr>
            <w:tcW w:w="1418" w:type="dxa"/>
          </w:tcPr>
          <w:p w14:paraId="6BA25D74" w14:textId="77777777" w:rsidR="00777A41" w:rsidRDefault="008B1727">
            <w:pPr>
              <w:pStyle w:val="Table04Row"/>
            </w:pPr>
            <w:r>
              <w:t>4 Aug 1989</w:t>
            </w:r>
            <w:r>
              <w:br/>
              <w:t>p. 2497‑500</w:t>
            </w:r>
          </w:p>
        </w:tc>
        <w:tc>
          <w:tcPr>
            <w:tcW w:w="4536" w:type="dxa"/>
          </w:tcPr>
          <w:p w14:paraId="4EE82127" w14:textId="77777777" w:rsidR="00777A41" w:rsidRDefault="008B1727">
            <w:pPr>
              <w:pStyle w:val="Table04Row"/>
            </w:pPr>
            <w:r>
              <w:t>4 Aug 1989</w:t>
            </w:r>
          </w:p>
        </w:tc>
      </w:tr>
      <w:tr w:rsidR="00777A41" w14:paraId="483E0191" w14:textId="77777777">
        <w:trPr>
          <w:cantSplit/>
          <w:jc w:val="center"/>
        </w:trPr>
        <w:tc>
          <w:tcPr>
            <w:tcW w:w="4253" w:type="dxa"/>
          </w:tcPr>
          <w:p w14:paraId="2B612BB6" w14:textId="77777777" w:rsidR="00777A41" w:rsidRDefault="008B1727">
            <w:pPr>
              <w:pStyle w:val="Table04Row"/>
            </w:pPr>
            <w:r>
              <w:rPr>
                <w:i/>
              </w:rPr>
              <w:t>Gaming Commission Amendment Regulations (No. 3) 1989</w:t>
            </w:r>
          </w:p>
        </w:tc>
        <w:tc>
          <w:tcPr>
            <w:tcW w:w="1418" w:type="dxa"/>
          </w:tcPr>
          <w:p w14:paraId="49D6A2A2" w14:textId="77777777" w:rsidR="00777A41" w:rsidRDefault="008B1727">
            <w:pPr>
              <w:pStyle w:val="Table04Row"/>
            </w:pPr>
            <w:r>
              <w:t>25 Aug 1989</w:t>
            </w:r>
            <w:r>
              <w:br/>
              <w:t>p. 2835</w:t>
            </w:r>
          </w:p>
        </w:tc>
        <w:tc>
          <w:tcPr>
            <w:tcW w:w="4536" w:type="dxa"/>
          </w:tcPr>
          <w:p w14:paraId="4A29FF90" w14:textId="77777777" w:rsidR="00777A41" w:rsidRDefault="008B1727">
            <w:pPr>
              <w:pStyle w:val="Table04Row"/>
            </w:pPr>
            <w:r>
              <w:t>25 Aug 1989</w:t>
            </w:r>
          </w:p>
        </w:tc>
      </w:tr>
      <w:tr w:rsidR="00777A41" w14:paraId="119803CA" w14:textId="77777777">
        <w:trPr>
          <w:cantSplit/>
          <w:jc w:val="center"/>
        </w:trPr>
        <w:tc>
          <w:tcPr>
            <w:tcW w:w="4253" w:type="dxa"/>
          </w:tcPr>
          <w:p w14:paraId="0DCEF1BE" w14:textId="77777777" w:rsidR="00777A41" w:rsidRDefault="008B1727">
            <w:pPr>
              <w:pStyle w:val="Table04Row"/>
            </w:pPr>
            <w:r>
              <w:rPr>
                <w:i/>
              </w:rPr>
              <w:t>Gaming Commission Amendment Regulations (No. 4) 1989</w:t>
            </w:r>
          </w:p>
        </w:tc>
        <w:tc>
          <w:tcPr>
            <w:tcW w:w="1418" w:type="dxa"/>
          </w:tcPr>
          <w:p w14:paraId="571CC63C" w14:textId="77777777" w:rsidR="00777A41" w:rsidRDefault="008B1727">
            <w:pPr>
              <w:pStyle w:val="Table04Row"/>
            </w:pPr>
            <w:r>
              <w:t>6 Apr 1990</w:t>
            </w:r>
            <w:r>
              <w:br/>
              <w:t>p. 1768‑9</w:t>
            </w:r>
          </w:p>
        </w:tc>
        <w:tc>
          <w:tcPr>
            <w:tcW w:w="4536" w:type="dxa"/>
          </w:tcPr>
          <w:p w14:paraId="05EDDF31" w14:textId="77777777" w:rsidR="00777A41" w:rsidRDefault="008B1727">
            <w:pPr>
              <w:pStyle w:val="Table04Row"/>
            </w:pPr>
            <w:r>
              <w:t>6 Apr 1990</w:t>
            </w:r>
          </w:p>
        </w:tc>
      </w:tr>
      <w:tr w:rsidR="00777A41" w14:paraId="1FA0C001" w14:textId="77777777">
        <w:trPr>
          <w:cantSplit/>
          <w:jc w:val="center"/>
        </w:trPr>
        <w:tc>
          <w:tcPr>
            <w:tcW w:w="4253" w:type="dxa"/>
          </w:tcPr>
          <w:p w14:paraId="0FD61D93" w14:textId="77777777" w:rsidR="00777A41" w:rsidRDefault="008B1727">
            <w:pPr>
              <w:pStyle w:val="Table04Row"/>
            </w:pPr>
            <w:r>
              <w:rPr>
                <w:i/>
              </w:rPr>
              <w:t>Gaming Commission Amendment Regulations 1990</w:t>
            </w:r>
          </w:p>
        </w:tc>
        <w:tc>
          <w:tcPr>
            <w:tcW w:w="1418" w:type="dxa"/>
          </w:tcPr>
          <w:p w14:paraId="243944EE" w14:textId="77777777" w:rsidR="00777A41" w:rsidRDefault="008B1727">
            <w:pPr>
              <w:pStyle w:val="Table04Row"/>
            </w:pPr>
            <w:r>
              <w:t>6 Apr 1990</w:t>
            </w:r>
            <w:r>
              <w:br/>
              <w:t>p. 1770</w:t>
            </w:r>
          </w:p>
        </w:tc>
        <w:tc>
          <w:tcPr>
            <w:tcW w:w="4536" w:type="dxa"/>
          </w:tcPr>
          <w:p w14:paraId="44161E9A" w14:textId="77777777" w:rsidR="00777A41" w:rsidRDefault="008B1727">
            <w:pPr>
              <w:pStyle w:val="Table04Row"/>
            </w:pPr>
            <w:r>
              <w:t>6 Apr 1990</w:t>
            </w:r>
          </w:p>
        </w:tc>
      </w:tr>
      <w:tr w:rsidR="00777A41" w14:paraId="079BDB41" w14:textId="77777777">
        <w:trPr>
          <w:cantSplit/>
          <w:jc w:val="center"/>
        </w:trPr>
        <w:tc>
          <w:tcPr>
            <w:tcW w:w="4253" w:type="dxa"/>
          </w:tcPr>
          <w:p w14:paraId="74F2B9D5" w14:textId="77777777" w:rsidR="00777A41" w:rsidRDefault="008B1727">
            <w:pPr>
              <w:pStyle w:val="Table04Row"/>
            </w:pPr>
            <w:r>
              <w:rPr>
                <w:i/>
              </w:rPr>
              <w:t>Gaming Commission Amendment Regulations (No. 2) 1990</w:t>
            </w:r>
          </w:p>
        </w:tc>
        <w:tc>
          <w:tcPr>
            <w:tcW w:w="1418" w:type="dxa"/>
          </w:tcPr>
          <w:p w14:paraId="1ED0078F" w14:textId="77777777" w:rsidR="00777A41" w:rsidRDefault="008B1727">
            <w:pPr>
              <w:pStyle w:val="Table04Row"/>
            </w:pPr>
            <w:r>
              <w:t>4 May 1990</w:t>
            </w:r>
            <w:r>
              <w:br/>
              <w:t>p. 2243</w:t>
            </w:r>
          </w:p>
        </w:tc>
        <w:tc>
          <w:tcPr>
            <w:tcW w:w="4536" w:type="dxa"/>
          </w:tcPr>
          <w:p w14:paraId="2DBEB112" w14:textId="77777777" w:rsidR="00777A41" w:rsidRDefault="008B1727">
            <w:pPr>
              <w:pStyle w:val="Table04Row"/>
            </w:pPr>
            <w:r>
              <w:t>4 May 1990</w:t>
            </w:r>
          </w:p>
        </w:tc>
      </w:tr>
      <w:tr w:rsidR="00777A41" w14:paraId="255BE195" w14:textId="77777777">
        <w:trPr>
          <w:cantSplit/>
          <w:jc w:val="center"/>
        </w:trPr>
        <w:tc>
          <w:tcPr>
            <w:tcW w:w="4253" w:type="dxa"/>
          </w:tcPr>
          <w:p w14:paraId="01370CAE" w14:textId="77777777" w:rsidR="00777A41" w:rsidRDefault="008B1727">
            <w:pPr>
              <w:pStyle w:val="Table04Row"/>
            </w:pPr>
            <w:r>
              <w:rPr>
                <w:i/>
              </w:rPr>
              <w:t>Gaming Commission Amendment Regulations (No. 4) 1990</w:t>
            </w:r>
          </w:p>
        </w:tc>
        <w:tc>
          <w:tcPr>
            <w:tcW w:w="1418" w:type="dxa"/>
          </w:tcPr>
          <w:p w14:paraId="37EE2E4D" w14:textId="77777777" w:rsidR="00777A41" w:rsidRDefault="008B1727">
            <w:pPr>
              <w:pStyle w:val="Table04Row"/>
            </w:pPr>
            <w:r>
              <w:t>8 Feb 1991</w:t>
            </w:r>
            <w:r>
              <w:br/>
              <w:t>p. 651</w:t>
            </w:r>
          </w:p>
        </w:tc>
        <w:tc>
          <w:tcPr>
            <w:tcW w:w="4536" w:type="dxa"/>
          </w:tcPr>
          <w:p w14:paraId="47731791" w14:textId="77777777" w:rsidR="00777A41" w:rsidRDefault="008B1727">
            <w:pPr>
              <w:pStyle w:val="Table04Row"/>
            </w:pPr>
            <w:r>
              <w:t>8 Feb 1991</w:t>
            </w:r>
          </w:p>
        </w:tc>
      </w:tr>
      <w:tr w:rsidR="00777A41" w14:paraId="5F647AD4" w14:textId="77777777">
        <w:trPr>
          <w:cantSplit/>
          <w:jc w:val="center"/>
        </w:trPr>
        <w:tc>
          <w:tcPr>
            <w:tcW w:w="4253" w:type="dxa"/>
          </w:tcPr>
          <w:p w14:paraId="50E9C4AE" w14:textId="77777777" w:rsidR="00777A41" w:rsidRDefault="008B1727">
            <w:pPr>
              <w:pStyle w:val="Table04Row"/>
            </w:pPr>
            <w:r>
              <w:rPr>
                <w:i/>
              </w:rPr>
              <w:t>Gaming Commission Amendment Regulations 1991</w:t>
            </w:r>
          </w:p>
        </w:tc>
        <w:tc>
          <w:tcPr>
            <w:tcW w:w="1418" w:type="dxa"/>
          </w:tcPr>
          <w:p w14:paraId="332B1FDA" w14:textId="77777777" w:rsidR="00777A41" w:rsidRDefault="008B1727">
            <w:pPr>
              <w:pStyle w:val="Table04Row"/>
            </w:pPr>
            <w:r>
              <w:t>27 Sep 1991</w:t>
            </w:r>
            <w:r>
              <w:br/>
              <w:t>p. 5068‑9</w:t>
            </w:r>
          </w:p>
        </w:tc>
        <w:tc>
          <w:tcPr>
            <w:tcW w:w="4536" w:type="dxa"/>
          </w:tcPr>
          <w:p w14:paraId="1871C377" w14:textId="77777777" w:rsidR="00777A41" w:rsidRDefault="008B1727">
            <w:pPr>
              <w:pStyle w:val="Table04Row"/>
            </w:pPr>
            <w:r>
              <w:t>27 Sep 1991</w:t>
            </w:r>
          </w:p>
        </w:tc>
      </w:tr>
      <w:tr w:rsidR="00777A41" w14:paraId="0C58D00C" w14:textId="77777777">
        <w:trPr>
          <w:cantSplit/>
          <w:jc w:val="center"/>
        </w:trPr>
        <w:tc>
          <w:tcPr>
            <w:tcW w:w="4253" w:type="dxa"/>
          </w:tcPr>
          <w:p w14:paraId="2CC9059C" w14:textId="77777777" w:rsidR="00777A41" w:rsidRDefault="008B1727">
            <w:pPr>
              <w:pStyle w:val="Table04Row"/>
            </w:pPr>
            <w:r>
              <w:rPr>
                <w:i/>
              </w:rPr>
              <w:t>Gaming Commission Amendment Regulations 1992</w:t>
            </w:r>
          </w:p>
        </w:tc>
        <w:tc>
          <w:tcPr>
            <w:tcW w:w="1418" w:type="dxa"/>
          </w:tcPr>
          <w:p w14:paraId="36E90F68" w14:textId="77777777" w:rsidR="00777A41" w:rsidRDefault="008B1727">
            <w:pPr>
              <w:pStyle w:val="Table04Row"/>
            </w:pPr>
            <w:r>
              <w:t>27 Mar 1992</w:t>
            </w:r>
            <w:r>
              <w:br/>
              <w:t>p. 1370</w:t>
            </w:r>
          </w:p>
        </w:tc>
        <w:tc>
          <w:tcPr>
            <w:tcW w:w="4536" w:type="dxa"/>
          </w:tcPr>
          <w:p w14:paraId="2600EB8A" w14:textId="77777777" w:rsidR="00777A41" w:rsidRDefault="008B1727">
            <w:pPr>
              <w:pStyle w:val="Table04Row"/>
            </w:pPr>
            <w:r>
              <w:t>27 Mar 1992</w:t>
            </w:r>
          </w:p>
        </w:tc>
      </w:tr>
      <w:tr w:rsidR="00777A41" w14:paraId="4135A012" w14:textId="77777777">
        <w:trPr>
          <w:cantSplit/>
          <w:jc w:val="center"/>
        </w:trPr>
        <w:tc>
          <w:tcPr>
            <w:tcW w:w="4253" w:type="dxa"/>
          </w:tcPr>
          <w:p w14:paraId="463217B4" w14:textId="77777777" w:rsidR="00777A41" w:rsidRDefault="008B1727">
            <w:pPr>
              <w:pStyle w:val="Table04Row"/>
            </w:pPr>
            <w:r>
              <w:rPr>
                <w:i/>
              </w:rPr>
              <w:t>Gaming Commission Amendment Regulations (No. 2) 1992</w:t>
            </w:r>
          </w:p>
        </w:tc>
        <w:tc>
          <w:tcPr>
            <w:tcW w:w="1418" w:type="dxa"/>
          </w:tcPr>
          <w:p w14:paraId="0AC428D7" w14:textId="77777777" w:rsidR="00777A41" w:rsidRDefault="008B1727">
            <w:pPr>
              <w:pStyle w:val="Table04Row"/>
            </w:pPr>
            <w:r>
              <w:t>4 Aug 1992</w:t>
            </w:r>
            <w:r>
              <w:br/>
              <w:t>p. 3831</w:t>
            </w:r>
          </w:p>
        </w:tc>
        <w:tc>
          <w:tcPr>
            <w:tcW w:w="4536" w:type="dxa"/>
          </w:tcPr>
          <w:p w14:paraId="225F686B" w14:textId="77777777" w:rsidR="00777A41" w:rsidRDefault="008B1727">
            <w:pPr>
              <w:pStyle w:val="Table04Row"/>
            </w:pPr>
            <w:r>
              <w:t>4 Aug 1992</w:t>
            </w:r>
          </w:p>
        </w:tc>
      </w:tr>
      <w:tr w:rsidR="00777A41" w14:paraId="095C70E4" w14:textId="77777777">
        <w:trPr>
          <w:cantSplit/>
          <w:jc w:val="center"/>
        </w:trPr>
        <w:tc>
          <w:tcPr>
            <w:tcW w:w="4253" w:type="dxa"/>
          </w:tcPr>
          <w:p w14:paraId="414AAC27" w14:textId="77777777" w:rsidR="00777A41" w:rsidRDefault="008B1727">
            <w:pPr>
              <w:pStyle w:val="Table04Row"/>
            </w:pPr>
            <w:r>
              <w:rPr>
                <w:i/>
              </w:rPr>
              <w:t>Gaming Commission Amendment Regulations (No. 2) 1993</w:t>
            </w:r>
          </w:p>
        </w:tc>
        <w:tc>
          <w:tcPr>
            <w:tcW w:w="1418" w:type="dxa"/>
          </w:tcPr>
          <w:p w14:paraId="68BB374C" w14:textId="77777777" w:rsidR="00777A41" w:rsidRDefault="008B1727">
            <w:pPr>
              <w:pStyle w:val="Table04Row"/>
            </w:pPr>
            <w:r>
              <w:t>30 Apr 1993</w:t>
            </w:r>
            <w:r>
              <w:br/>
              <w:t>p. 2282‑3</w:t>
            </w:r>
          </w:p>
        </w:tc>
        <w:tc>
          <w:tcPr>
            <w:tcW w:w="4536" w:type="dxa"/>
          </w:tcPr>
          <w:p w14:paraId="7145445C" w14:textId="77777777" w:rsidR="00777A41" w:rsidRDefault="008B1727">
            <w:pPr>
              <w:pStyle w:val="Table04Row"/>
            </w:pPr>
            <w:r>
              <w:t>30 Apr 1993</w:t>
            </w:r>
          </w:p>
        </w:tc>
      </w:tr>
      <w:tr w:rsidR="00777A41" w14:paraId="1BDF89CD" w14:textId="77777777">
        <w:trPr>
          <w:cantSplit/>
          <w:jc w:val="center"/>
        </w:trPr>
        <w:tc>
          <w:tcPr>
            <w:tcW w:w="4253" w:type="dxa"/>
          </w:tcPr>
          <w:p w14:paraId="3A638ADC" w14:textId="77777777" w:rsidR="00777A41" w:rsidRDefault="008B1727">
            <w:pPr>
              <w:pStyle w:val="Table04Row"/>
            </w:pPr>
            <w:r>
              <w:rPr>
                <w:i/>
              </w:rPr>
              <w:lastRenderedPageBreak/>
              <w:t>Gaming Commission Amendment Regulations 1993</w:t>
            </w:r>
          </w:p>
        </w:tc>
        <w:tc>
          <w:tcPr>
            <w:tcW w:w="1418" w:type="dxa"/>
          </w:tcPr>
          <w:p w14:paraId="17D2DDF6" w14:textId="77777777" w:rsidR="00777A41" w:rsidRDefault="008B1727">
            <w:pPr>
              <w:pStyle w:val="Table04Row"/>
            </w:pPr>
            <w:r>
              <w:t>11 May 1993</w:t>
            </w:r>
            <w:r>
              <w:br/>
              <w:t>p. 2397‑9</w:t>
            </w:r>
          </w:p>
        </w:tc>
        <w:tc>
          <w:tcPr>
            <w:tcW w:w="4536" w:type="dxa"/>
          </w:tcPr>
          <w:p w14:paraId="0F99D726" w14:textId="77777777" w:rsidR="00777A41" w:rsidRDefault="008B1727">
            <w:pPr>
              <w:pStyle w:val="Table04Row"/>
            </w:pPr>
            <w:r>
              <w:t>11 May 1993</w:t>
            </w:r>
          </w:p>
        </w:tc>
      </w:tr>
      <w:tr w:rsidR="00777A41" w14:paraId="0533D958" w14:textId="77777777">
        <w:trPr>
          <w:cantSplit/>
          <w:jc w:val="center"/>
        </w:trPr>
        <w:tc>
          <w:tcPr>
            <w:tcW w:w="4253" w:type="dxa"/>
          </w:tcPr>
          <w:p w14:paraId="69B62B67" w14:textId="77777777" w:rsidR="00777A41" w:rsidRDefault="008B1727">
            <w:pPr>
              <w:pStyle w:val="Table04Row"/>
            </w:pPr>
            <w:r>
              <w:rPr>
                <w:i/>
              </w:rPr>
              <w:t>Gaming Commission Amendment Regulations (No. 3) 1993</w:t>
            </w:r>
          </w:p>
        </w:tc>
        <w:tc>
          <w:tcPr>
            <w:tcW w:w="1418" w:type="dxa"/>
          </w:tcPr>
          <w:p w14:paraId="0CABF586" w14:textId="77777777" w:rsidR="00777A41" w:rsidRDefault="008B1727">
            <w:pPr>
              <w:pStyle w:val="Table04Row"/>
            </w:pPr>
            <w:r>
              <w:t>21 May 1993</w:t>
            </w:r>
            <w:r>
              <w:br/>
              <w:t>p. 2519‑20</w:t>
            </w:r>
          </w:p>
        </w:tc>
        <w:tc>
          <w:tcPr>
            <w:tcW w:w="4536" w:type="dxa"/>
          </w:tcPr>
          <w:p w14:paraId="3BF6C6C2" w14:textId="77777777" w:rsidR="00777A41" w:rsidRDefault="008B1727">
            <w:pPr>
              <w:pStyle w:val="Table04Row"/>
            </w:pPr>
            <w:r>
              <w:t>21 May 1993</w:t>
            </w:r>
          </w:p>
        </w:tc>
      </w:tr>
      <w:tr w:rsidR="00777A41" w14:paraId="70F53207" w14:textId="77777777">
        <w:trPr>
          <w:cantSplit/>
          <w:jc w:val="center"/>
        </w:trPr>
        <w:tc>
          <w:tcPr>
            <w:tcW w:w="4253" w:type="dxa"/>
          </w:tcPr>
          <w:p w14:paraId="3125C8C8" w14:textId="77777777" w:rsidR="00777A41" w:rsidRDefault="008B1727">
            <w:pPr>
              <w:pStyle w:val="Table04Row"/>
            </w:pPr>
            <w:r>
              <w:rPr>
                <w:i/>
              </w:rPr>
              <w:t>Gaming Commission Amendment Regulations (No. 4) 1993</w:t>
            </w:r>
          </w:p>
        </w:tc>
        <w:tc>
          <w:tcPr>
            <w:tcW w:w="1418" w:type="dxa"/>
          </w:tcPr>
          <w:p w14:paraId="119462E5" w14:textId="77777777" w:rsidR="00777A41" w:rsidRDefault="008B1727">
            <w:pPr>
              <w:pStyle w:val="Table04Row"/>
            </w:pPr>
            <w:r>
              <w:t>6 Jul 1993</w:t>
            </w:r>
            <w:r>
              <w:br/>
              <w:t>p. 3312</w:t>
            </w:r>
          </w:p>
        </w:tc>
        <w:tc>
          <w:tcPr>
            <w:tcW w:w="4536" w:type="dxa"/>
          </w:tcPr>
          <w:p w14:paraId="04A2B48D" w14:textId="77777777" w:rsidR="00777A41" w:rsidRDefault="008B1727">
            <w:pPr>
              <w:pStyle w:val="Table04Row"/>
            </w:pPr>
            <w:r>
              <w:t>6 Jul 1993</w:t>
            </w:r>
          </w:p>
        </w:tc>
      </w:tr>
      <w:tr w:rsidR="00777A41" w14:paraId="5A9327E2" w14:textId="77777777">
        <w:trPr>
          <w:cantSplit/>
          <w:jc w:val="center"/>
        </w:trPr>
        <w:tc>
          <w:tcPr>
            <w:tcW w:w="4253" w:type="dxa"/>
          </w:tcPr>
          <w:p w14:paraId="098D2836" w14:textId="77777777" w:rsidR="00777A41" w:rsidRDefault="008B1727">
            <w:pPr>
              <w:pStyle w:val="Table04Row"/>
            </w:pPr>
            <w:r>
              <w:rPr>
                <w:i/>
              </w:rPr>
              <w:t>Gaming Commission Amendment Regulations (No. 5) 1993</w:t>
            </w:r>
          </w:p>
        </w:tc>
        <w:tc>
          <w:tcPr>
            <w:tcW w:w="1418" w:type="dxa"/>
          </w:tcPr>
          <w:p w14:paraId="074C683A" w14:textId="77777777" w:rsidR="00777A41" w:rsidRDefault="008B1727">
            <w:pPr>
              <w:pStyle w:val="Table04Row"/>
            </w:pPr>
            <w:r>
              <w:t>22 Oct 1993</w:t>
            </w:r>
            <w:r>
              <w:br/>
              <w:t>p. 5805‑6</w:t>
            </w:r>
          </w:p>
        </w:tc>
        <w:tc>
          <w:tcPr>
            <w:tcW w:w="4536" w:type="dxa"/>
          </w:tcPr>
          <w:p w14:paraId="19472CEC" w14:textId="77777777" w:rsidR="00777A41" w:rsidRDefault="008B1727">
            <w:pPr>
              <w:pStyle w:val="Table04Row"/>
            </w:pPr>
            <w:r>
              <w:t>22 Oct 1993</w:t>
            </w:r>
          </w:p>
        </w:tc>
      </w:tr>
      <w:tr w:rsidR="00777A41" w14:paraId="461E5125" w14:textId="77777777">
        <w:trPr>
          <w:cantSplit/>
          <w:jc w:val="center"/>
        </w:trPr>
        <w:tc>
          <w:tcPr>
            <w:tcW w:w="4253" w:type="dxa"/>
          </w:tcPr>
          <w:p w14:paraId="5A6DF43F" w14:textId="77777777" w:rsidR="00777A41" w:rsidRDefault="008B1727">
            <w:pPr>
              <w:pStyle w:val="Table04Row"/>
            </w:pPr>
            <w:r>
              <w:rPr>
                <w:i/>
              </w:rPr>
              <w:t>Gaming Commission Amendment Regulations 1994</w:t>
            </w:r>
          </w:p>
        </w:tc>
        <w:tc>
          <w:tcPr>
            <w:tcW w:w="1418" w:type="dxa"/>
          </w:tcPr>
          <w:p w14:paraId="47400B59" w14:textId="77777777" w:rsidR="00777A41" w:rsidRDefault="008B1727">
            <w:pPr>
              <w:pStyle w:val="Table04Row"/>
            </w:pPr>
            <w:r>
              <w:t>15 Feb 1994</w:t>
            </w:r>
            <w:r>
              <w:br/>
              <w:t>p. 552‑4</w:t>
            </w:r>
          </w:p>
        </w:tc>
        <w:tc>
          <w:tcPr>
            <w:tcW w:w="4536" w:type="dxa"/>
          </w:tcPr>
          <w:p w14:paraId="7F0035D6" w14:textId="77777777" w:rsidR="00777A41" w:rsidRDefault="008B1727">
            <w:pPr>
              <w:pStyle w:val="Table04Row"/>
            </w:pPr>
            <w:r>
              <w:t>15 Feb 1994</w:t>
            </w:r>
          </w:p>
        </w:tc>
      </w:tr>
      <w:tr w:rsidR="00777A41" w14:paraId="7DED839D" w14:textId="77777777">
        <w:trPr>
          <w:cantSplit/>
          <w:jc w:val="center"/>
        </w:trPr>
        <w:tc>
          <w:tcPr>
            <w:tcW w:w="4253" w:type="dxa"/>
          </w:tcPr>
          <w:p w14:paraId="141BE2C5" w14:textId="77777777" w:rsidR="00777A41" w:rsidRDefault="008B1727">
            <w:pPr>
              <w:pStyle w:val="Table04Row"/>
            </w:pPr>
            <w:r>
              <w:rPr>
                <w:i/>
              </w:rPr>
              <w:t>Gaming Commission Amendment Regulations (No. 2) 1994</w:t>
            </w:r>
          </w:p>
        </w:tc>
        <w:tc>
          <w:tcPr>
            <w:tcW w:w="1418" w:type="dxa"/>
          </w:tcPr>
          <w:p w14:paraId="0CD74961" w14:textId="77777777" w:rsidR="00777A41" w:rsidRDefault="008B1727">
            <w:pPr>
              <w:pStyle w:val="Table04Row"/>
            </w:pPr>
            <w:r>
              <w:t>22 Apr 1994</w:t>
            </w:r>
            <w:r>
              <w:br/>
              <w:t>p. 1710</w:t>
            </w:r>
          </w:p>
        </w:tc>
        <w:tc>
          <w:tcPr>
            <w:tcW w:w="4536" w:type="dxa"/>
          </w:tcPr>
          <w:p w14:paraId="3A26CF5A" w14:textId="77777777" w:rsidR="00777A41" w:rsidRDefault="008B1727">
            <w:pPr>
              <w:pStyle w:val="Table04Row"/>
            </w:pPr>
            <w:r>
              <w:t>22 Apr 1994</w:t>
            </w:r>
          </w:p>
        </w:tc>
      </w:tr>
      <w:tr w:rsidR="00777A41" w14:paraId="31DBAA49" w14:textId="77777777">
        <w:trPr>
          <w:cantSplit/>
          <w:jc w:val="center"/>
        </w:trPr>
        <w:tc>
          <w:tcPr>
            <w:tcW w:w="4253" w:type="dxa"/>
          </w:tcPr>
          <w:p w14:paraId="1BDF08A9" w14:textId="77777777" w:rsidR="00777A41" w:rsidRDefault="008B1727">
            <w:pPr>
              <w:pStyle w:val="Table04Row"/>
            </w:pPr>
            <w:r>
              <w:rPr>
                <w:i/>
              </w:rPr>
              <w:t>Gaming Commission Amendment Regulations (No. 3) 1994</w:t>
            </w:r>
          </w:p>
        </w:tc>
        <w:tc>
          <w:tcPr>
            <w:tcW w:w="1418" w:type="dxa"/>
          </w:tcPr>
          <w:p w14:paraId="565C0127" w14:textId="77777777" w:rsidR="00777A41" w:rsidRDefault="008B1727">
            <w:pPr>
              <w:pStyle w:val="Table04Row"/>
            </w:pPr>
            <w:r>
              <w:t>6 Jan 1995</w:t>
            </w:r>
            <w:r>
              <w:br/>
              <w:t>p. 27‑8</w:t>
            </w:r>
          </w:p>
        </w:tc>
        <w:tc>
          <w:tcPr>
            <w:tcW w:w="4536" w:type="dxa"/>
          </w:tcPr>
          <w:p w14:paraId="22A51321" w14:textId="77777777" w:rsidR="00777A41" w:rsidRDefault="008B1727">
            <w:pPr>
              <w:pStyle w:val="Table04Row"/>
            </w:pPr>
            <w:r>
              <w:t>6 Jan 1995</w:t>
            </w:r>
          </w:p>
        </w:tc>
      </w:tr>
      <w:tr w:rsidR="00777A41" w14:paraId="6A84B1B5" w14:textId="77777777">
        <w:trPr>
          <w:cantSplit/>
          <w:jc w:val="center"/>
        </w:trPr>
        <w:tc>
          <w:tcPr>
            <w:tcW w:w="4253" w:type="dxa"/>
          </w:tcPr>
          <w:p w14:paraId="53208F6E" w14:textId="77777777" w:rsidR="00777A41" w:rsidRDefault="008B1727">
            <w:pPr>
              <w:pStyle w:val="Table04Row"/>
            </w:pPr>
            <w:r>
              <w:rPr>
                <w:i/>
              </w:rPr>
              <w:t>Gaming Commission Amendment Regulations 1995</w:t>
            </w:r>
          </w:p>
        </w:tc>
        <w:tc>
          <w:tcPr>
            <w:tcW w:w="1418" w:type="dxa"/>
          </w:tcPr>
          <w:p w14:paraId="232B51CB" w14:textId="77777777" w:rsidR="00777A41" w:rsidRDefault="008B1727">
            <w:pPr>
              <w:pStyle w:val="Table04Row"/>
            </w:pPr>
            <w:r>
              <w:t>15 Dec 1995</w:t>
            </w:r>
            <w:r>
              <w:br/>
              <w:t>p. 6124‑5</w:t>
            </w:r>
          </w:p>
        </w:tc>
        <w:tc>
          <w:tcPr>
            <w:tcW w:w="4536" w:type="dxa"/>
          </w:tcPr>
          <w:p w14:paraId="4FEDA2A0" w14:textId="77777777" w:rsidR="00777A41" w:rsidRDefault="008B1727">
            <w:pPr>
              <w:pStyle w:val="Table04Row"/>
            </w:pPr>
            <w:r>
              <w:t>15 Dec 1995</w:t>
            </w:r>
          </w:p>
        </w:tc>
      </w:tr>
      <w:tr w:rsidR="00777A41" w14:paraId="2671A6AC" w14:textId="77777777">
        <w:trPr>
          <w:cantSplit/>
          <w:jc w:val="center"/>
        </w:trPr>
        <w:tc>
          <w:tcPr>
            <w:tcW w:w="4253" w:type="dxa"/>
          </w:tcPr>
          <w:p w14:paraId="7FA267EF" w14:textId="77777777" w:rsidR="00777A41" w:rsidRDefault="008B1727">
            <w:pPr>
              <w:pStyle w:val="Table04Row"/>
            </w:pPr>
            <w:r>
              <w:rPr>
                <w:i/>
              </w:rPr>
              <w:t>Gaming Commission Amendment Regulations 1996</w:t>
            </w:r>
          </w:p>
        </w:tc>
        <w:tc>
          <w:tcPr>
            <w:tcW w:w="1418" w:type="dxa"/>
          </w:tcPr>
          <w:p w14:paraId="147A2D58" w14:textId="77777777" w:rsidR="00777A41" w:rsidRDefault="008B1727">
            <w:pPr>
              <w:pStyle w:val="Table04Row"/>
            </w:pPr>
            <w:r>
              <w:t>23 Feb 1996</w:t>
            </w:r>
            <w:r>
              <w:br/>
              <w:t>p. 674‑5</w:t>
            </w:r>
          </w:p>
        </w:tc>
        <w:tc>
          <w:tcPr>
            <w:tcW w:w="4536" w:type="dxa"/>
          </w:tcPr>
          <w:p w14:paraId="2E2A43A4" w14:textId="77777777" w:rsidR="00777A41" w:rsidRDefault="008B1727">
            <w:pPr>
              <w:pStyle w:val="Table04Row"/>
            </w:pPr>
            <w:r>
              <w:t>23 Feb 1996</w:t>
            </w:r>
          </w:p>
        </w:tc>
      </w:tr>
      <w:tr w:rsidR="00777A41" w14:paraId="4CAEB990" w14:textId="77777777">
        <w:trPr>
          <w:cantSplit/>
          <w:jc w:val="center"/>
        </w:trPr>
        <w:tc>
          <w:tcPr>
            <w:tcW w:w="4253" w:type="dxa"/>
          </w:tcPr>
          <w:p w14:paraId="7113E1E2" w14:textId="77777777" w:rsidR="00777A41" w:rsidRDefault="008B1727">
            <w:pPr>
              <w:pStyle w:val="Table04Row"/>
            </w:pPr>
            <w:r>
              <w:rPr>
                <w:i/>
              </w:rPr>
              <w:t>Gaming Commission Amendment Regulations (No. 2) 1996</w:t>
            </w:r>
          </w:p>
        </w:tc>
        <w:tc>
          <w:tcPr>
            <w:tcW w:w="1418" w:type="dxa"/>
          </w:tcPr>
          <w:p w14:paraId="22CD8D4B" w14:textId="77777777" w:rsidR="00777A41" w:rsidRDefault="008B1727">
            <w:pPr>
              <w:pStyle w:val="Table04Row"/>
            </w:pPr>
            <w:r>
              <w:t>28 Jun 1996</w:t>
            </w:r>
            <w:r>
              <w:br/>
              <w:t>p. 3098‑100</w:t>
            </w:r>
          </w:p>
        </w:tc>
        <w:tc>
          <w:tcPr>
            <w:tcW w:w="4536" w:type="dxa"/>
          </w:tcPr>
          <w:p w14:paraId="42B24931" w14:textId="77777777" w:rsidR="00777A41" w:rsidRDefault="008B1727">
            <w:pPr>
              <w:pStyle w:val="Table04Row"/>
            </w:pPr>
            <w:r>
              <w:t>1 Jul 1996 (see r. 2)</w:t>
            </w:r>
          </w:p>
        </w:tc>
      </w:tr>
      <w:tr w:rsidR="00777A41" w14:paraId="0F7435FC" w14:textId="77777777">
        <w:trPr>
          <w:cantSplit/>
          <w:jc w:val="center"/>
        </w:trPr>
        <w:tc>
          <w:tcPr>
            <w:tcW w:w="4253" w:type="dxa"/>
          </w:tcPr>
          <w:p w14:paraId="66119E34" w14:textId="77777777" w:rsidR="00777A41" w:rsidRDefault="008B1727">
            <w:pPr>
              <w:pStyle w:val="Table04Row"/>
            </w:pPr>
            <w:r>
              <w:rPr>
                <w:i/>
              </w:rPr>
              <w:t>Gaming Commission Amendment Regulations 1997</w:t>
            </w:r>
          </w:p>
        </w:tc>
        <w:tc>
          <w:tcPr>
            <w:tcW w:w="1418" w:type="dxa"/>
          </w:tcPr>
          <w:p w14:paraId="4CEF2960" w14:textId="77777777" w:rsidR="00777A41" w:rsidRDefault="008B1727">
            <w:pPr>
              <w:pStyle w:val="Table04Row"/>
            </w:pPr>
            <w:r>
              <w:t>16 May 1997</w:t>
            </w:r>
            <w:r>
              <w:br/>
              <w:t>p. 2392‑4</w:t>
            </w:r>
          </w:p>
        </w:tc>
        <w:tc>
          <w:tcPr>
            <w:tcW w:w="4536" w:type="dxa"/>
          </w:tcPr>
          <w:p w14:paraId="0E1324B7" w14:textId="77777777" w:rsidR="00777A41" w:rsidRDefault="008B1727">
            <w:pPr>
              <w:pStyle w:val="Table04Row"/>
            </w:pPr>
            <w:r>
              <w:t>16 May 1997</w:t>
            </w:r>
          </w:p>
        </w:tc>
      </w:tr>
      <w:tr w:rsidR="00777A41" w14:paraId="70A56448" w14:textId="77777777">
        <w:trPr>
          <w:cantSplit/>
          <w:jc w:val="center"/>
        </w:trPr>
        <w:tc>
          <w:tcPr>
            <w:tcW w:w="10207" w:type="dxa"/>
            <w:gridSpan w:val="3"/>
          </w:tcPr>
          <w:p w14:paraId="7847AC2E" w14:textId="77777777" w:rsidR="00777A41" w:rsidRDefault="008B1727">
            <w:pPr>
              <w:pStyle w:val="Table04Row"/>
            </w:pPr>
            <w:r>
              <w:rPr>
                <w:b/>
              </w:rPr>
              <w:t>Reprinted as at 6 Jun 1997 (correction in Gazette 11 Jul 1997 p. 3623‑4)</w:t>
            </w:r>
          </w:p>
        </w:tc>
      </w:tr>
      <w:tr w:rsidR="00777A41" w14:paraId="3C22D93C" w14:textId="77777777">
        <w:trPr>
          <w:cantSplit/>
          <w:jc w:val="center"/>
        </w:trPr>
        <w:tc>
          <w:tcPr>
            <w:tcW w:w="4253" w:type="dxa"/>
          </w:tcPr>
          <w:p w14:paraId="14051CDD" w14:textId="77777777" w:rsidR="00777A41" w:rsidRDefault="008B1727">
            <w:pPr>
              <w:pStyle w:val="Table04Row"/>
            </w:pPr>
            <w:r>
              <w:rPr>
                <w:i/>
              </w:rPr>
              <w:t>Gaming Commission Amendment Regulations (No. 2) 1997</w:t>
            </w:r>
          </w:p>
        </w:tc>
        <w:tc>
          <w:tcPr>
            <w:tcW w:w="1418" w:type="dxa"/>
          </w:tcPr>
          <w:p w14:paraId="233103C2" w14:textId="77777777" w:rsidR="00777A41" w:rsidRDefault="008B1727">
            <w:pPr>
              <w:pStyle w:val="Table04Row"/>
            </w:pPr>
            <w:r>
              <w:t>14 Nov 1997</w:t>
            </w:r>
            <w:r>
              <w:br/>
              <w:t>p. 6448‑9</w:t>
            </w:r>
          </w:p>
        </w:tc>
        <w:tc>
          <w:tcPr>
            <w:tcW w:w="4536" w:type="dxa"/>
          </w:tcPr>
          <w:p w14:paraId="2A69E92B" w14:textId="77777777" w:rsidR="00777A41" w:rsidRDefault="008B1727">
            <w:pPr>
              <w:pStyle w:val="Table04Row"/>
            </w:pPr>
            <w:r>
              <w:t>1 Jan 1998 (see r. 2)</w:t>
            </w:r>
          </w:p>
        </w:tc>
      </w:tr>
      <w:tr w:rsidR="00777A41" w14:paraId="1A954CA6" w14:textId="77777777">
        <w:trPr>
          <w:cantSplit/>
          <w:jc w:val="center"/>
        </w:trPr>
        <w:tc>
          <w:tcPr>
            <w:tcW w:w="4253" w:type="dxa"/>
          </w:tcPr>
          <w:p w14:paraId="1FF498A2" w14:textId="77777777" w:rsidR="00777A41" w:rsidRDefault="008B1727">
            <w:pPr>
              <w:pStyle w:val="Table04Row"/>
            </w:pPr>
            <w:r>
              <w:rPr>
                <w:i/>
              </w:rPr>
              <w:t>Gaming Commission Amendment Regulations 1998</w:t>
            </w:r>
          </w:p>
        </w:tc>
        <w:tc>
          <w:tcPr>
            <w:tcW w:w="1418" w:type="dxa"/>
          </w:tcPr>
          <w:p w14:paraId="05903D6C" w14:textId="77777777" w:rsidR="00777A41" w:rsidRDefault="008B1727">
            <w:pPr>
              <w:pStyle w:val="Table04Row"/>
            </w:pPr>
            <w:r>
              <w:t>4 Aug 1998</w:t>
            </w:r>
            <w:r>
              <w:br/>
              <w:t>p. 3988‑9</w:t>
            </w:r>
          </w:p>
        </w:tc>
        <w:tc>
          <w:tcPr>
            <w:tcW w:w="4536" w:type="dxa"/>
          </w:tcPr>
          <w:p w14:paraId="0990FF0D" w14:textId="77777777" w:rsidR="00777A41" w:rsidRDefault="008B1727">
            <w:pPr>
              <w:pStyle w:val="Table04Row"/>
            </w:pPr>
            <w:r>
              <w:t xml:space="preserve">5 Aug 1998 (see r. 2 and </w:t>
            </w:r>
            <w:r>
              <w:rPr>
                <w:i/>
              </w:rPr>
              <w:t>Gazette</w:t>
            </w:r>
            <w:r>
              <w:t xml:space="preserve"> 4 Aug 1998 p. 3981)</w:t>
            </w:r>
          </w:p>
        </w:tc>
      </w:tr>
      <w:tr w:rsidR="00777A41" w14:paraId="1D72292E" w14:textId="77777777">
        <w:trPr>
          <w:cantSplit/>
          <w:jc w:val="center"/>
        </w:trPr>
        <w:tc>
          <w:tcPr>
            <w:tcW w:w="4253" w:type="dxa"/>
          </w:tcPr>
          <w:p w14:paraId="6CAA353F" w14:textId="77777777" w:rsidR="00777A41" w:rsidRDefault="008B1727">
            <w:pPr>
              <w:pStyle w:val="Table04Row"/>
            </w:pPr>
            <w:r>
              <w:rPr>
                <w:i/>
              </w:rPr>
              <w:t>Gaming Commission Amendment Regulations (No. 2) 1998</w:t>
            </w:r>
          </w:p>
        </w:tc>
        <w:tc>
          <w:tcPr>
            <w:tcW w:w="1418" w:type="dxa"/>
          </w:tcPr>
          <w:p w14:paraId="58C9B3E3" w14:textId="77777777" w:rsidR="00777A41" w:rsidRDefault="008B1727">
            <w:pPr>
              <w:pStyle w:val="Table04Row"/>
            </w:pPr>
            <w:r>
              <w:t>5 Feb 1999</w:t>
            </w:r>
            <w:r>
              <w:br/>
              <w:t>p. 405</w:t>
            </w:r>
          </w:p>
        </w:tc>
        <w:tc>
          <w:tcPr>
            <w:tcW w:w="4536" w:type="dxa"/>
          </w:tcPr>
          <w:p w14:paraId="4D06EAFF" w14:textId="77777777" w:rsidR="00777A41" w:rsidRDefault="008B1727">
            <w:pPr>
              <w:pStyle w:val="Table04Row"/>
            </w:pPr>
            <w:r>
              <w:t>5 Feb 1999</w:t>
            </w:r>
          </w:p>
        </w:tc>
      </w:tr>
      <w:tr w:rsidR="00777A41" w14:paraId="6483631A" w14:textId="77777777">
        <w:trPr>
          <w:cantSplit/>
          <w:jc w:val="center"/>
        </w:trPr>
        <w:tc>
          <w:tcPr>
            <w:tcW w:w="4253" w:type="dxa"/>
          </w:tcPr>
          <w:p w14:paraId="3FA29CCF" w14:textId="77777777" w:rsidR="00777A41" w:rsidRDefault="008B1727">
            <w:pPr>
              <w:pStyle w:val="Table04Row"/>
            </w:pPr>
            <w:r>
              <w:rPr>
                <w:i/>
              </w:rPr>
              <w:t>Gaming Commission Amendment Regulations 1999</w:t>
            </w:r>
          </w:p>
        </w:tc>
        <w:tc>
          <w:tcPr>
            <w:tcW w:w="1418" w:type="dxa"/>
          </w:tcPr>
          <w:p w14:paraId="5C667588" w14:textId="77777777" w:rsidR="00777A41" w:rsidRDefault="008B1727">
            <w:pPr>
              <w:pStyle w:val="Table04Row"/>
            </w:pPr>
            <w:r>
              <w:t>2 Jul 1999</w:t>
            </w:r>
            <w:r>
              <w:br/>
              <w:t>p. 2921‑2</w:t>
            </w:r>
          </w:p>
        </w:tc>
        <w:tc>
          <w:tcPr>
            <w:tcW w:w="4536" w:type="dxa"/>
          </w:tcPr>
          <w:p w14:paraId="61B7D56B" w14:textId="77777777" w:rsidR="00777A41" w:rsidRDefault="008B1727">
            <w:pPr>
              <w:pStyle w:val="Table04Row"/>
            </w:pPr>
            <w:r>
              <w:t>2 Jul 1999</w:t>
            </w:r>
          </w:p>
        </w:tc>
      </w:tr>
      <w:tr w:rsidR="00777A41" w14:paraId="3ABD4FE5" w14:textId="77777777">
        <w:trPr>
          <w:cantSplit/>
          <w:jc w:val="center"/>
        </w:trPr>
        <w:tc>
          <w:tcPr>
            <w:tcW w:w="4253" w:type="dxa"/>
          </w:tcPr>
          <w:p w14:paraId="1F7DD89B" w14:textId="77777777" w:rsidR="00777A41" w:rsidRDefault="008B1727">
            <w:pPr>
              <w:pStyle w:val="Table04Row"/>
            </w:pPr>
            <w:r>
              <w:rPr>
                <w:i/>
              </w:rPr>
              <w:t>Gaming Commission Amendment Regulations 2000</w:t>
            </w:r>
          </w:p>
        </w:tc>
        <w:tc>
          <w:tcPr>
            <w:tcW w:w="1418" w:type="dxa"/>
          </w:tcPr>
          <w:p w14:paraId="39EB64F6" w14:textId="77777777" w:rsidR="00777A41" w:rsidRDefault="008B1727">
            <w:pPr>
              <w:pStyle w:val="Table04Row"/>
            </w:pPr>
            <w:r>
              <w:t>12 May 2000</w:t>
            </w:r>
            <w:r>
              <w:br/>
              <w:t>p. 2285</w:t>
            </w:r>
          </w:p>
        </w:tc>
        <w:tc>
          <w:tcPr>
            <w:tcW w:w="4536" w:type="dxa"/>
          </w:tcPr>
          <w:p w14:paraId="168D031E" w14:textId="77777777" w:rsidR="00777A41" w:rsidRDefault="008B1727">
            <w:pPr>
              <w:pStyle w:val="Table04Row"/>
            </w:pPr>
            <w:r>
              <w:t>1 Jul 2000 (see r. 2)</w:t>
            </w:r>
          </w:p>
        </w:tc>
      </w:tr>
      <w:tr w:rsidR="00777A41" w14:paraId="5A0C072D" w14:textId="77777777">
        <w:trPr>
          <w:cantSplit/>
          <w:jc w:val="center"/>
        </w:trPr>
        <w:tc>
          <w:tcPr>
            <w:tcW w:w="4253" w:type="dxa"/>
          </w:tcPr>
          <w:p w14:paraId="0BAECE4D" w14:textId="77777777" w:rsidR="00777A41" w:rsidRDefault="008B1727">
            <w:pPr>
              <w:pStyle w:val="Table04Row"/>
            </w:pPr>
            <w:r>
              <w:rPr>
                <w:i/>
              </w:rPr>
              <w:t>Gaming Commission Amendment Regulations (No. 2) 2000</w:t>
            </w:r>
          </w:p>
        </w:tc>
        <w:tc>
          <w:tcPr>
            <w:tcW w:w="1418" w:type="dxa"/>
          </w:tcPr>
          <w:p w14:paraId="4C2D05BC" w14:textId="77777777" w:rsidR="00777A41" w:rsidRDefault="008B1727">
            <w:pPr>
              <w:pStyle w:val="Table04Row"/>
            </w:pPr>
            <w:r>
              <w:t>23 Jun 2000</w:t>
            </w:r>
            <w:r>
              <w:br/>
              <w:t>p. 3206‑9</w:t>
            </w:r>
          </w:p>
        </w:tc>
        <w:tc>
          <w:tcPr>
            <w:tcW w:w="4536" w:type="dxa"/>
          </w:tcPr>
          <w:p w14:paraId="7641EC1D" w14:textId="77777777" w:rsidR="00777A41" w:rsidRDefault="008B1727">
            <w:pPr>
              <w:pStyle w:val="Table04Row"/>
            </w:pPr>
            <w:r>
              <w:t>1 Jul 2000 (see r. 2)</w:t>
            </w:r>
          </w:p>
        </w:tc>
      </w:tr>
      <w:tr w:rsidR="00777A41" w14:paraId="0589A29F" w14:textId="77777777">
        <w:trPr>
          <w:cantSplit/>
          <w:jc w:val="center"/>
        </w:trPr>
        <w:tc>
          <w:tcPr>
            <w:tcW w:w="4253" w:type="dxa"/>
          </w:tcPr>
          <w:p w14:paraId="1A7C1FE4" w14:textId="77777777" w:rsidR="00777A41" w:rsidRDefault="008B1727">
            <w:pPr>
              <w:pStyle w:val="Table04Row"/>
            </w:pPr>
            <w:r>
              <w:rPr>
                <w:i/>
              </w:rPr>
              <w:t>Gaming Commission Amendment Regulations (No. 3) 2000</w:t>
            </w:r>
          </w:p>
        </w:tc>
        <w:tc>
          <w:tcPr>
            <w:tcW w:w="1418" w:type="dxa"/>
          </w:tcPr>
          <w:p w14:paraId="26E03FCD" w14:textId="77777777" w:rsidR="00777A41" w:rsidRDefault="008B1727">
            <w:pPr>
              <w:pStyle w:val="Table04Row"/>
            </w:pPr>
            <w:r>
              <w:t>27 Oct 2000</w:t>
            </w:r>
            <w:r>
              <w:br/>
              <w:t>p. 6030</w:t>
            </w:r>
          </w:p>
        </w:tc>
        <w:tc>
          <w:tcPr>
            <w:tcW w:w="4536" w:type="dxa"/>
          </w:tcPr>
          <w:p w14:paraId="03FC6A60" w14:textId="77777777" w:rsidR="00777A41" w:rsidRDefault="008B1727">
            <w:pPr>
              <w:pStyle w:val="Table04Row"/>
            </w:pPr>
            <w:r>
              <w:t>27 Oct 2000</w:t>
            </w:r>
          </w:p>
        </w:tc>
      </w:tr>
      <w:tr w:rsidR="00777A41" w14:paraId="352C488F" w14:textId="77777777">
        <w:trPr>
          <w:cantSplit/>
          <w:jc w:val="center"/>
        </w:trPr>
        <w:tc>
          <w:tcPr>
            <w:tcW w:w="10207" w:type="dxa"/>
            <w:gridSpan w:val="3"/>
          </w:tcPr>
          <w:p w14:paraId="0C3054A7" w14:textId="77777777" w:rsidR="00777A41" w:rsidRDefault="008B1727">
            <w:pPr>
              <w:pStyle w:val="Table04Row"/>
            </w:pPr>
            <w:r>
              <w:rPr>
                <w:b/>
              </w:rPr>
              <w:t>Reprinted as at 4 May 2001</w:t>
            </w:r>
          </w:p>
        </w:tc>
      </w:tr>
      <w:tr w:rsidR="00777A41" w14:paraId="06A0FD42" w14:textId="77777777">
        <w:trPr>
          <w:cantSplit/>
          <w:jc w:val="center"/>
        </w:trPr>
        <w:tc>
          <w:tcPr>
            <w:tcW w:w="4253" w:type="dxa"/>
          </w:tcPr>
          <w:p w14:paraId="7EE87122" w14:textId="77777777" w:rsidR="00777A41" w:rsidRDefault="008B1727">
            <w:pPr>
              <w:pStyle w:val="Table04Row"/>
            </w:pPr>
            <w:r>
              <w:rPr>
                <w:i/>
              </w:rPr>
              <w:t>Gaming Commission Amendment Regulations 2001</w:t>
            </w:r>
          </w:p>
        </w:tc>
        <w:tc>
          <w:tcPr>
            <w:tcW w:w="1418" w:type="dxa"/>
          </w:tcPr>
          <w:p w14:paraId="364927BA" w14:textId="77777777" w:rsidR="00777A41" w:rsidRDefault="008B1727">
            <w:pPr>
              <w:pStyle w:val="Table04Row"/>
            </w:pPr>
            <w:r>
              <w:t>2 Oct 2001</w:t>
            </w:r>
            <w:r>
              <w:br/>
              <w:t>p. 5458‑60</w:t>
            </w:r>
          </w:p>
        </w:tc>
        <w:tc>
          <w:tcPr>
            <w:tcW w:w="4536" w:type="dxa"/>
          </w:tcPr>
          <w:p w14:paraId="2F85E682" w14:textId="77777777" w:rsidR="00777A41" w:rsidRDefault="008B1727">
            <w:pPr>
              <w:pStyle w:val="Table04Row"/>
            </w:pPr>
            <w:r>
              <w:t xml:space="preserve">2 Oct 2001 (see r. 2) </w:t>
            </w:r>
          </w:p>
          <w:p w14:paraId="3EE8DE32" w14:textId="77777777" w:rsidR="00777A41" w:rsidRDefault="008B1727">
            <w:pPr>
              <w:pStyle w:val="Table04Row"/>
            </w:pPr>
            <w:r>
              <w:t>[The commencement date of 1 Oct 2001 that was specified was before the date of gazettal]</w:t>
            </w:r>
          </w:p>
        </w:tc>
      </w:tr>
      <w:tr w:rsidR="00777A41" w14:paraId="664DAAD2" w14:textId="77777777">
        <w:trPr>
          <w:cantSplit/>
          <w:jc w:val="center"/>
        </w:trPr>
        <w:tc>
          <w:tcPr>
            <w:tcW w:w="4253" w:type="dxa"/>
          </w:tcPr>
          <w:p w14:paraId="69207F54" w14:textId="77777777" w:rsidR="00777A41" w:rsidRDefault="008B1727">
            <w:pPr>
              <w:pStyle w:val="Table04Row"/>
            </w:pPr>
            <w:r>
              <w:rPr>
                <w:i/>
              </w:rPr>
              <w:t>Gaming Commission Amendment Regulations (No. 2) 2001</w:t>
            </w:r>
          </w:p>
        </w:tc>
        <w:tc>
          <w:tcPr>
            <w:tcW w:w="1418" w:type="dxa"/>
          </w:tcPr>
          <w:p w14:paraId="1EC195C1" w14:textId="77777777" w:rsidR="00777A41" w:rsidRDefault="008B1727">
            <w:pPr>
              <w:pStyle w:val="Table04Row"/>
            </w:pPr>
            <w:r>
              <w:t>21 Dec 2001</w:t>
            </w:r>
            <w:r>
              <w:br/>
              <w:t>p. 6550‑1</w:t>
            </w:r>
          </w:p>
        </w:tc>
        <w:tc>
          <w:tcPr>
            <w:tcW w:w="4536" w:type="dxa"/>
          </w:tcPr>
          <w:p w14:paraId="039AD799" w14:textId="77777777" w:rsidR="00777A41" w:rsidRDefault="008B1727">
            <w:pPr>
              <w:pStyle w:val="Table04Row"/>
            </w:pPr>
            <w:r>
              <w:t>21 Dec 2001</w:t>
            </w:r>
          </w:p>
        </w:tc>
      </w:tr>
      <w:tr w:rsidR="00777A41" w14:paraId="69536113" w14:textId="77777777">
        <w:trPr>
          <w:cantSplit/>
          <w:jc w:val="center"/>
        </w:trPr>
        <w:tc>
          <w:tcPr>
            <w:tcW w:w="4253" w:type="dxa"/>
          </w:tcPr>
          <w:p w14:paraId="4C9F3ADE" w14:textId="77777777" w:rsidR="00777A41" w:rsidRDefault="008B1727">
            <w:pPr>
              <w:pStyle w:val="Table04Row"/>
            </w:pPr>
            <w:r>
              <w:rPr>
                <w:i/>
              </w:rPr>
              <w:t>Gaming Commission Amendment Regulations 2002</w:t>
            </w:r>
          </w:p>
        </w:tc>
        <w:tc>
          <w:tcPr>
            <w:tcW w:w="1418" w:type="dxa"/>
          </w:tcPr>
          <w:p w14:paraId="13A224CD" w14:textId="77777777" w:rsidR="00777A41" w:rsidRDefault="008B1727">
            <w:pPr>
              <w:pStyle w:val="Table04Row"/>
            </w:pPr>
            <w:r>
              <w:t>15 Mar 2002</w:t>
            </w:r>
            <w:r>
              <w:br/>
              <w:t>p. 1313</w:t>
            </w:r>
          </w:p>
        </w:tc>
        <w:tc>
          <w:tcPr>
            <w:tcW w:w="4536" w:type="dxa"/>
          </w:tcPr>
          <w:p w14:paraId="4E6A9142" w14:textId="77777777" w:rsidR="00777A41" w:rsidRDefault="008B1727">
            <w:pPr>
              <w:pStyle w:val="Table04Row"/>
            </w:pPr>
            <w:r>
              <w:t>15 Mar 2002</w:t>
            </w:r>
          </w:p>
        </w:tc>
      </w:tr>
      <w:tr w:rsidR="00777A41" w14:paraId="2A5B3C5C" w14:textId="77777777">
        <w:trPr>
          <w:cantSplit/>
          <w:jc w:val="center"/>
        </w:trPr>
        <w:tc>
          <w:tcPr>
            <w:tcW w:w="4253" w:type="dxa"/>
          </w:tcPr>
          <w:p w14:paraId="3EBFF669" w14:textId="77777777" w:rsidR="00777A41" w:rsidRDefault="008B1727">
            <w:pPr>
              <w:pStyle w:val="Table04Row"/>
            </w:pPr>
            <w:r>
              <w:rPr>
                <w:i/>
              </w:rPr>
              <w:t>Gaming Commission Amendment Regulations (No. 2) 2002</w:t>
            </w:r>
          </w:p>
        </w:tc>
        <w:tc>
          <w:tcPr>
            <w:tcW w:w="1418" w:type="dxa"/>
          </w:tcPr>
          <w:p w14:paraId="655CF22F" w14:textId="77777777" w:rsidR="00777A41" w:rsidRDefault="008B1727">
            <w:pPr>
              <w:pStyle w:val="Table04Row"/>
            </w:pPr>
            <w:r>
              <w:t>30 Jul 2002</w:t>
            </w:r>
            <w:r>
              <w:br/>
              <w:t>p. 3530</w:t>
            </w:r>
          </w:p>
        </w:tc>
        <w:tc>
          <w:tcPr>
            <w:tcW w:w="4536" w:type="dxa"/>
          </w:tcPr>
          <w:p w14:paraId="39C3DF53" w14:textId="77777777" w:rsidR="00777A41" w:rsidRDefault="008B1727">
            <w:pPr>
              <w:pStyle w:val="Table04Row"/>
            </w:pPr>
            <w:r>
              <w:t>30 Jul 2002</w:t>
            </w:r>
          </w:p>
        </w:tc>
      </w:tr>
      <w:tr w:rsidR="00777A41" w14:paraId="201D9826" w14:textId="77777777">
        <w:trPr>
          <w:cantSplit/>
          <w:jc w:val="center"/>
        </w:trPr>
        <w:tc>
          <w:tcPr>
            <w:tcW w:w="4253" w:type="dxa"/>
          </w:tcPr>
          <w:p w14:paraId="09275AA9" w14:textId="77777777" w:rsidR="00777A41" w:rsidRDefault="008B1727">
            <w:pPr>
              <w:pStyle w:val="Table04Row"/>
            </w:pPr>
            <w:r>
              <w:rPr>
                <w:i/>
              </w:rPr>
              <w:t>Gaming Commission Amendment Regulations (No. 3) 2002</w:t>
            </w:r>
          </w:p>
        </w:tc>
        <w:tc>
          <w:tcPr>
            <w:tcW w:w="1418" w:type="dxa"/>
          </w:tcPr>
          <w:p w14:paraId="45CDB294" w14:textId="77777777" w:rsidR="00777A41" w:rsidRDefault="008B1727">
            <w:pPr>
              <w:pStyle w:val="Table04Row"/>
            </w:pPr>
            <w:r>
              <w:t>19 Nov 2002</w:t>
            </w:r>
            <w:r>
              <w:br/>
              <w:t>p. 5516‑18</w:t>
            </w:r>
          </w:p>
        </w:tc>
        <w:tc>
          <w:tcPr>
            <w:tcW w:w="4536" w:type="dxa"/>
          </w:tcPr>
          <w:p w14:paraId="7F489F8B" w14:textId="77777777" w:rsidR="00777A41" w:rsidRDefault="008B1727">
            <w:pPr>
              <w:pStyle w:val="Table04Row"/>
            </w:pPr>
            <w:r>
              <w:t>1 Jan 2003 (see r. 2)</w:t>
            </w:r>
          </w:p>
        </w:tc>
      </w:tr>
      <w:tr w:rsidR="00777A41" w14:paraId="03778941" w14:textId="77777777">
        <w:trPr>
          <w:cantSplit/>
          <w:jc w:val="center"/>
        </w:trPr>
        <w:tc>
          <w:tcPr>
            <w:tcW w:w="4253" w:type="dxa"/>
          </w:tcPr>
          <w:p w14:paraId="2A62BF00" w14:textId="77777777" w:rsidR="00777A41" w:rsidRDefault="008B1727">
            <w:pPr>
              <w:pStyle w:val="Table04Row"/>
            </w:pPr>
            <w:r>
              <w:rPr>
                <w:i/>
              </w:rPr>
              <w:t>Gaming Commission Amendment Regulations 2003</w:t>
            </w:r>
          </w:p>
        </w:tc>
        <w:tc>
          <w:tcPr>
            <w:tcW w:w="1418" w:type="dxa"/>
          </w:tcPr>
          <w:p w14:paraId="29462AA2" w14:textId="77777777" w:rsidR="00777A41" w:rsidRDefault="008B1727">
            <w:pPr>
              <w:pStyle w:val="Table04Row"/>
            </w:pPr>
            <w:r>
              <w:t>26 Sep 2003</w:t>
            </w:r>
            <w:r>
              <w:br/>
              <w:t>p. 4220‑1</w:t>
            </w:r>
          </w:p>
        </w:tc>
        <w:tc>
          <w:tcPr>
            <w:tcW w:w="4536" w:type="dxa"/>
          </w:tcPr>
          <w:p w14:paraId="03DE5535" w14:textId="77777777" w:rsidR="00777A41" w:rsidRDefault="008B1727">
            <w:pPr>
              <w:pStyle w:val="Table04Row"/>
            </w:pPr>
            <w:r>
              <w:t>1 Jan 2004 (see r. 2)</w:t>
            </w:r>
          </w:p>
        </w:tc>
      </w:tr>
      <w:tr w:rsidR="00777A41" w14:paraId="601E43C8" w14:textId="77777777">
        <w:trPr>
          <w:cantSplit/>
          <w:jc w:val="center"/>
        </w:trPr>
        <w:tc>
          <w:tcPr>
            <w:tcW w:w="4253" w:type="dxa"/>
          </w:tcPr>
          <w:p w14:paraId="1BD94288" w14:textId="77777777" w:rsidR="00777A41" w:rsidRDefault="008B1727">
            <w:pPr>
              <w:pStyle w:val="Table04Row"/>
            </w:pPr>
            <w:r>
              <w:rPr>
                <w:i/>
              </w:rPr>
              <w:t>Gaming Commission Amendment Regulations 2004</w:t>
            </w:r>
          </w:p>
        </w:tc>
        <w:tc>
          <w:tcPr>
            <w:tcW w:w="1418" w:type="dxa"/>
          </w:tcPr>
          <w:p w14:paraId="78DA0C8E" w14:textId="77777777" w:rsidR="00777A41" w:rsidRDefault="008B1727">
            <w:pPr>
              <w:pStyle w:val="Table04Row"/>
            </w:pPr>
            <w:r>
              <w:t>30 Jan 2004</w:t>
            </w:r>
            <w:r>
              <w:br/>
              <w:t>p. 401‑2</w:t>
            </w:r>
          </w:p>
        </w:tc>
        <w:tc>
          <w:tcPr>
            <w:tcW w:w="4536" w:type="dxa"/>
          </w:tcPr>
          <w:p w14:paraId="6020A9C8" w14:textId="77777777" w:rsidR="00777A41" w:rsidRDefault="008B1727">
            <w:pPr>
              <w:pStyle w:val="Table04Row"/>
            </w:pPr>
            <w:r>
              <w:t>30 Jan 2004</w:t>
            </w:r>
          </w:p>
        </w:tc>
      </w:tr>
      <w:tr w:rsidR="00777A41" w14:paraId="17BDAEE6" w14:textId="77777777">
        <w:trPr>
          <w:cantSplit/>
          <w:jc w:val="center"/>
        </w:trPr>
        <w:tc>
          <w:tcPr>
            <w:tcW w:w="4253" w:type="dxa"/>
          </w:tcPr>
          <w:p w14:paraId="041B3F9A" w14:textId="77777777" w:rsidR="00777A41" w:rsidRDefault="008B1727">
            <w:pPr>
              <w:pStyle w:val="Table04Row"/>
            </w:pPr>
            <w:r>
              <w:rPr>
                <w:i/>
              </w:rPr>
              <w:lastRenderedPageBreak/>
              <w:t>Racing and Gambling (Miscellaneous) Amendment Regulations 2004</w:t>
            </w:r>
            <w:r>
              <w:t xml:space="preserve"> Pt. 4</w:t>
            </w:r>
          </w:p>
        </w:tc>
        <w:tc>
          <w:tcPr>
            <w:tcW w:w="1418" w:type="dxa"/>
          </w:tcPr>
          <w:p w14:paraId="2463B8A9" w14:textId="77777777" w:rsidR="00777A41" w:rsidRDefault="008B1727">
            <w:pPr>
              <w:pStyle w:val="Table04Row"/>
            </w:pPr>
            <w:r>
              <w:t>30 Jan 2004</w:t>
            </w:r>
            <w:r>
              <w:br/>
              <w:t>p. 413‑18</w:t>
            </w:r>
          </w:p>
        </w:tc>
        <w:tc>
          <w:tcPr>
            <w:tcW w:w="4536" w:type="dxa"/>
          </w:tcPr>
          <w:p w14:paraId="20AFEA56" w14:textId="77777777" w:rsidR="00777A41" w:rsidRDefault="008B1727">
            <w:pPr>
              <w:pStyle w:val="Table04Row"/>
            </w:pPr>
            <w:r>
              <w:t>30 Jan 2004 (see r. 2)</w:t>
            </w:r>
          </w:p>
        </w:tc>
      </w:tr>
      <w:tr w:rsidR="00777A41" w14:paraId="27890A24" w14:textId="77777777">
        <w:trPr>
          <w:cantSplit/>
          <w:jc w:val="center"/>
        </w:trPr>
        <w:tc>
          <w:tcPr>
            <w:tcW w:w="4253" w:type="dxa"/>
          </w:tcPr>
          <w:p w14:paraId="62EB763C" w14:textId="77777777" w:rsidR="00777A41" w:rsidRDefault="008B1727">
            <w:pPr>
              <w:pStyle w:val="Table04Row"/>
            </w:pPr>
            <w:r>
              <w:rPr>
                <w:i/>
              </w:rPr>
              <w:t>Gaming and Wagering Commission Amendment Regulations 2004</w:t>
            </w:r>
          </w:p>
        </w:tc>
        <w:tc>
          <w:tcPr>
            <w:tcW w:w="1418" w:type="dxa"/>
          </w:tcPr>
          <w:p w14:paraId="7E23BCFA" w14:textId="77777777" w:rsidR="00777A41" w:rsidRDefault="008B1727">
            <w:pPr>
              <w:pStyle w:val="Table04Row"/>
            </w:pPr>
            <w:r>
              <w:t>18 May 2004</w:t>
            </w:r>
            <w:r>
              <w:br/>
              <w:t>p. 1571‑2</w:t>
            </w:r>
          </w:p>
        </w:tc>
        <w:tc>
          <w:tcPr>
            <w:tcW w:w="4536" w:type="dxa"/>
          </w:tcPr>
          <w:p w14:paraId="3C15B337" w14:textId="77777777" w:rsidR="00777A41" w:rsidRDefault="008B1727">
            <w:pPr>
              <w:pStyle w:val="Table04Row"/>
            </w:pPr>
            <w:r>
              <w:t>18 May 2004</w:t>
            </w:r>
          </w:p>
        </w:tc>
      </w:tr>
      <w:tr w:rsidR="00777A41" w14:paraId="6084C44C" w14:textId="77777777">
        <w:trPr>
          <w:cantSplit/>
          <w:jc w:val="center"/>
        </w:trPr>
        <w:tc>
          <w:tcPr>
            <w:tcW w:w="4253" w:type="dxa"/>
          </w:tcPr>
          <w:p w14:paraId="4F56D3A7" w14:textId="77777777" w:rsidR="00777A41" w:rsidRDefault="008B1727">
            <w:pPr>
              <w:pStyle w:val="Table04Row"/>
            </w:pPr>
            <w:r>
              <w:rPr>
                <w:i/>
              </w:rPr>
              <w:t>Gaming and Wagering Commission Amendment Regulations (No. 2) 2004</w:t>
            </w:r>
          </w:p>
        </w:tc>
        <w:tc>
          <w:tcPr>
            <w:tcW w:w="1418" w:type="dxa"/>
          </w:tcPr>
          <w:p w14:paraId="51029FEF" w14:textId="77777777" w:rsidR="00777A41" w:rsidRDefault="008B1727">
            <w:pPr>
              <w:pStyle w:val="Table04Row"/>
            </w:pPr>
            <w:r>
              <w:t>9 Jul 2004</w:t>
            </w:r>
            <w:r>
              <w:br/>
              <w:t>p. 2782‑4</w:t>
            </w:r>
          </w:p>
        </w:tc>
        <w:tc>
          <w:tcPr>
            <w:tcW w:w="4536" w:type="dxa"/>
          </w:tcPr>
          <w:p w14:paraId="6CBE6DBC" w14:textId="77777777" w:rsidR="00777A41" w:rsidRDefault="008B1727">
            <w:pPr>
              <w:pStyle w:val="Table04Row"/>
            </w:pPr>
            <w:r>
              <w:t>1 Jan 2005 (see r. 2)</w:t>
            </w:r>
          </w:p>
        </w:tc>
      </w:tr>
      <w:tr w:rsidR="00777A41" w14:paraId="19FF5FFF" w14:textId="77777777">
        <w:trPr>
          <w:cantSplit/>
          <w:jc w:val="center"/>
        </w:trPr>
        <w:tc>
          <w:tcPr>
            <w:tcW w:w="10207" w:type="dxa"/>
            <w:gridSpan w:val="3"/>
          </w:tcPr>
          <w:p w14:paraId="606B9350" w14:textId="77777777" w:rsidR="00777A41" w:rsidRDefault="008B1727">
            <w:pPr>
              <w:pStyle w:val="Table04Row"/>
            </w:pPr>
            <w:r>
              <w:rPr>
                <w:b/>
              </w:rPr>
              <w:t>Reprint 3 as at 1 Oct 2004 (not including Gazette 9 Jul 2004)</w:t>
            </w:r>
          </w:p>
        </w:tc>
      </w:tr>
      <w:tr w:rsidR="00777A41" w14:paraId="2BDC922F" w14:textId="77777777">
        <w:trPr>
          <w:cantSplit/>
          <w:jc w:val="center"/>
        </w:trPr>
        <w:tc>
          <w:tcPr>
            <w:tcW w:w="4253" w:type="dxa"/>
          </w:tcPr>
          <w:p w14:paraId="75127DBE" w14:textId="77777777" w:rsidR="00777A41" w:rsidRDefault="008B1727">
            <w:pPr>
              <w:pStyle w:val="Table04Row"/>
            </w:pPr>
            <w:r>
              <w:rPr>
                <w:i/>
              </w:rPr>
              <w:t>Gaming and Wagering Commission Amendment Regulations 2005</w:t>
            </w:r>
          </w:p>
        </w:tc>
        <w:tc>
          <w:tcPr>
            <w:tcW w:w="1418" w:type="dxa"/>
          </w:tcPr>
          <w:p w14:paraId="616EE67F" w14:textId="77777777" w:rsidR="00777A41" w:rsidRDefault="008B1727">
            <w:pPr>
              <w:pStyle w:val="Table04Row"/>
            </w:pPr>
            <w:r>
              <w:t>14 Oct 2005</w:t>
            </w:r>
            <w:r>
              <w:br/>
              <w:t>p. 4562‑4</w:t>
            </w:r>
          </w:p>
        </w:tc>
        <w:tc>
          <w:tcPr>
            <w:tcW w:w="4536" w:type="dxa"/>
          </w:tcPr>
          <w:p w14:paraId="768D755E" w14:textId="77777777" w:rsidR="00777A41" w:rsidRDefault="008B1727">
            <w:pPr>
              <w:pStyle w:val="Table04Row"/>
            </w:pPr>
            <w:r>
              <w:t>1 Jan 2006 (see r. 2)</w:t>
            </w:r>
          </w:p>
        </w:tc>
      </w:tr>
      <w:tr w:rsidR="00777A41" w14:paraId="75CFA91E" w14:textId="77777777">
        <w:trPr>
          <w:cantSplit/>
          <w:jc w:val="center"/>
        </w:trPr>
        <w:tc>
          <w:tcPr>
            <w:tcW w:w="4253" w:type="dxa"/>
          </w:tcPr>
          <w:p w14:paraId="47E0D271" w14:textId="77777777" w:rsidR="00777A41" w:rsidRDefault="008B1727">
            <w:pPr>
              <w:pStyle w:val="Table04Row"/>
            </w:pPr>
            <w:r>
              <w:rPr>
                <w:i/>
              </w:rPr>
              <w:t>Gaming and Wagering Commission Amendment Regulations 2006</w:t>
            </w:r>
          </w:p>
        </w:tc>
        <w:tc>
          <w:tcPr>
            <w:tcW w:w="1418" w:type="dxa"/>
          </w:tcPr>
          <w:p w14:paraId="16F609D4" w14:textId="77777777" w:rsidR="00777A41" w:rsidRDefault="008B1727">
            <w:pPr>
              <w:pStyle w:val="Table04Row"/>
            </w:pPr>
            <w:r>
              <w:t>22 Aug 2006</w:t>
            </w:r>
            <w:r>
              <w:br/>
              <w:t>p. 3465‑8</w:t>
            </w:r>
          </w:p>
        </w:tc>
        <w:tc>
          <w:tcPr>
            <w:tcW w:w="4536" w:type="dxa"/>
          </w:tcPr>
          <w:p w14:paraId="77E3B625" w14:textId="77777777" w:rsidR="00777A41" w:rsidRDefault="008B1727">
            <w:pPr>
              <w:pStyle w:val="Table04Row"/>
            </w:pPr>
            <w:r>
              <w:t>22 Aug 2006</w:t>
            </w:r>
          </w:p>
        </w:tc>
      </w:tr>
      <w:tr w:rsidR="00777A41" w14:paraId="1B1FB7DD" w14:textId="77777777">
        <w:trPr>
          <w:cantSplit/>
          <w:jc w:val="center"/>
        </w:trPr>
        <w:tc>
          <w:tcPr>
            <w:tcW w:w="4253" w:type="dxa"/>
          </w:tcPr>
          <w:p w14:paraId="3A97D185" w14:textId="77777777" w:rsidR="00777A41" w:rsidRDefault="008B1727">
            <w:pPr>
              <w:pStyle w:val="Table04Row"/>
            </w:pPr>
            <w:r>
              <w:rPr>
                <w:i/>
              </w:rPr>
              <w:t>Gaming and Wagering Commission Amendment Regulations (No. 2) 2006</w:t>
            </w:r>
          </w:p>
        </w:tc>
        <w:tc>
          <w:tcPr>
            <w:tcW w:w="1418" w:type="dxa"/>
          </w:tcPr>
          <w:p w14:paraId="6D4DAB43" w14:textId="77777777" w:rsidR="00777A41" w:rsidRDefault="008B1727">
            <w:pPr>
              <w:pStyle w:val="Table04Row"/>
            </w:pPr>
            <w:r>
              <w:t>14 Nov 2006</w:t>
            </w:r>
            <w:r>
              <w:br/>
              <w:t>p. 4731‑3</w:t>
            </w:r>
          </w:p>
        </w:tc>
        <w:tc>
          <w:tcPr>
            <w:tcW w:w="4536" w:type="dxa"/>
          </w:tcPr>
          <w:p w14:paraId="57B02246" w14:textId="77777777" w:rsidR="00777A41" w:rsidRDefault="008B1727">
            <w:pPr>
              <w:pStyle w:val="Table04Row"/>
            </w:pPr>
            <w:r>
              <w:t>1 Jan 2007 (see r. 2)</w:t>
            </w:r>
          </w:p>
        </w:tc>
      </w:tr>
      <w:tr w:rsidR="00777A41" w14:paraId="24EEBDA7" w14:textId="77777777">
        <w:trPr>
          <w:cantSplit/>
          <w:jc w:val="center"/>
        </w:trPr>
        <w:tc>
          <w:tcPr>
            <w:tcW w:w="4253" w:type="dxa"/>
          </w:tcPr>
          <w:p w14:paraId="2ADD6A5C" w14:textId="77777777" w:rsidR="00777A41" w:rsidRDefault="008B1727">
            <w:pPr>
              <w:pStyle w:val="Table04Row"/>
            </w:pPr>
            <w:r>
              <w:rPr>
                <w:i/>
              </w:rPr>
              <w:t>Gaming and Wagering Commission Amendment Regulations 2007</w:t>
            </w:r>
          </w:p>
        </w:tc>
        <w:tc>
          <w:tcPr>
            <w:tcW w:w="1418" w:type="dxa"/>
          </w:tcPr>
          <w:p w14:paraId="0B46136E" w14:textId="77777777" w:rsidR="00777A41" w:rsidRDefault="008B1727">
            <w:pPr>
              <w:pStyle w:val="Table04Row"/>
            </w:pPr>
            <w:r>
              <w:t>9 Oct 2007</w:t>
            </w:r>
            <w:r>
              <w:br/>
              <w:t>p. 5354‑7</w:t>
            </w:r>
          </w:p>
        </w:tc>
        <w:tc>
          <w:tcPr>
            <w:tcW w:w="4536" w:type="dxa"/>
          </w:tcPr>
          <w:p w14:paraId="1A642BCB" w14:textId="77777777" w:rsidR="00777A41" w:rsidRDefault="008B1727">
            <w:pPr>
              <w:pStyle w:val="Table04Row"/>
            </w:pPr>
            <w:r>
              <w:t>r. 1 &amp; 2: 9 Oct 2007 (see r. 2(a));</w:t>
            </w:r>
          </w:p>
          <w:p w14:paraId="0FF0D381" w14:textId="77777777" w:rsidR="00777A41" w:rsidRDefault="008B1727">
            <w:pPr>
              <w:pStyle w:val="Table04Row"/>
            </w:pPr>
            <w:r>
              <w:t>Regulations other than r. 1 &amp; 2: 1 Jan 2008 (see r. 2(b))</w:t>
            </w:r>
          </w:p>
        </w:tc>
      </w:tr>
      <w:tr w:rsidR="00777A41" w14:paraId="5821744C" w14:textId="77777777">
        <w:trPr>
          <w:cantSplit/>
          <w:jc w:val="center"/>
        </w:trPr>
        <w:tc>
          <w:tcPr>
            <w:tcW w:w="10207" w:type="dxa"/>
            <w:gridSpan w:val="3"/>
          </w:tcPr>
          <w:p w14:paraId="75EE7593" w14:textId="77777777" w:rsidR="00777A41" w:rsidRDefault="008B1727">
            <w:pPr>
              <w:pStyle w:val="Table04Row"/>
            </w:pPr>
            <w:r>
              <w:rPr>
                <w:b/>
              </w:rPr>
              <w:t>Reprint 4 as at 11 Apr 2008</w:t>
            </w:r>
          </w:p>
        </w:tc>
      </w:tr>
      <w:tr w:rsidR="00777A41" w14:paraId="7647353E" w14:textId="77777777">
        <w:trPr>
          <w:cantSplit/>
          <w:jc w:val="center"/>
        </w:trPr>
        <w:tc>
          <w:tcPr>
            <w:tcW w:w="4253" w:type="dxa"/>
          </w:tcPr>
          <w:p w14:paraId="16777708" w14:textId="77777777" w:rsidR="00777A41" w:rsidRDefault="008B1727">
            <w:pPr>
              <w:pStyle w:val="Table04Row"/>
            </w:pPr>
            <w:r>
              <w:rPr>
                <w:i/>
              </w:rPr>
              <w:t>Gaming and Wagering Commission Amendment Regulations 2008</w:t>
            </w:r>
          </w:p>
        </w:tc>
        <w:tc>
          <w:tcPr>
            <w:tcW w:w="1418" w:type="dxa"/>
          </w:tcPr>
          <w:p w14:paraId="001E2535" w14:textId="77777777" w:rsidR="00777A41" w:rsidRDefault="008B1727">
            <w:pPr>
              <w:pStyle w:val="Table04Row"/>
            </w:pPr>
            <w:r>
              <w:t>29 Apr 2008</w:t>
            </w:r>
            <w:r>
              <w:br/>
              <w:t>p. 1591‑3</w:t>
            </w:r>
            <w:r>
              <w:br/>
              <w:t>(as amended 10 Jun 2008 p. 2496)</w:t>
            </w:r>
          </w:p>
        </w:tc>
        <w:tc>
          <w:tcPr>
            <w:tcW w:w="4536" w:type="dxa"/>
          </w:tcPr>
          <w:p w14:paraId="1F8617AE" w14:textId="77777777" w:rsidR="00777A41" w:rsidRDefault="008B1727">
            <w:pPr>
              <w:pStyle w:val="Table04Row"/>
            </w:pPr>
            <w:r>
              <w:t xml:space="preserve">This amendment is not included because it was repealed in </w:t>
            </w:r>
            <w:r>
              <w:rPr>
                <w:i/>
              </w:rPr>
              <w:t>Gazette</w:t>
            </w:r>
            <w:r>
              <w:t xml:space="preserve"> 10 Jun 2008 p. 2496 prior to commencement</w:t>
            </w:r>
          </w:p>
        </w:tc>
      </w:tr>
      <w:tr w:rsidR="00777A41" w14:paraId="7BC37292" w14:textId="77777777">
        <w:trPr>
          <w:cantSplit/>
          <w:jc w:val="center"/>
        </w:trPr>
        <w:tc>
          <w:tcPr>
            <w:tcW w:w="4253" w:type="dxa"/>
          </w:tcPr>
          <w:p w14:paraId="24D27B3E" w14:textId="77777777" w:rsidR="00777A41" w:rsidRDefault="008B1727">
            <w:pPr>
              <w:pStyle w:val="Table04Row"/>
            </w:pPr>
            <w:r>
              <w:rPr>
                <w:i/>
              </w:rPr>
              <w:t>Gaming and Wagering Commission Amendment Regulations (No. 2) 2008</w:t>
            </w:r>
          </w:p>
        </w:tc>
        <w:tc>
          <w:tcPr>
            <w:tcW w:w="1418" w:type="dxa"/>
          </w:tcPr>
          <w:p w14:paraId="39CECCC5" w14:textId="77777777" w:rsidR="00777A41" w:rsidRDefault="008B1727">
            <w:pPr>
              <w:pStyle w:val="Table04Row"/>
            </w:pPr>
            <w:r>
              <w:t>10 Jun 2008</w:t>
            </w:r>
            <w:r>
              <w:br/>
              <w:t>p. 2495‑6</w:t>
            </w:r>
          </w:p>
        </w:tc>
        <w:tc>
          <w:tcPr>
            <w:tcW w:w="4536" w:type="dxa"/>
          </w:tcPr>
          <w:p w14:paraId="4D9273D6" w14:textId="77777777" w:rsidR="00777A41" w:rsidRDefault="008B1727">
            <w:pPr>
              <w:pStyle w:val="Table04Row"/>
            </w:pPr>
            <w:r>
              <w:t>r. 1 &amp; 2: 10 Jun 2008 (see r. 2(a));</w:t>
            </w:r>
          </w:p>
          <w:p w14:paraId="0672C385" w14:textId="77777777" w:rsidR="00777A41" w:rsidRDefault="008B1727">
            <w:pPr>
              <w:pStyle w:val="Table04Row"/>
            </w:pPr>
            <w:r>
              <w:t>Regulations other than r. 1 &amp; 2: 11 Jun 2008 (see r. 2(b))</w:t>
            </w:r>
          </w:p>
        </w:tc>
      </w:tr>
      <w:tr w:rsidR="00777A41" w14:paraId="2D267BFC" w14:textId="77777777">
        <w:trPr>
          <w:cantSplit/>
          <w:jc w:val="center"/>
        </w:trPr>
        <w:tc>
          <w:tcPr>
            <w:tcW w:w="4253" w:type="dxa"/>
          </w:tcPr>
          <w:p w14:paraId="140F4028" w14:textId="77777777" w:rsidR="00777A41" w:rsidRDefault="008B1727">
            <w:pPr>
              <w:pStyle w:val="Table04Row"/>
            </w:pPr>
            <w:r>
              <w:rPr>
                <w:i/>
              </w:rPr>
              <w:t>Gaming and Wagering Commission Amendment Regulations (No. 3) 2008</w:t>
            </w:r>
          </w:p>
        </w:tc>
        <w:tc>
          <w:tcPr>
            <w:tcW w:w="1418" w:type="dxa"/>
          </w:tcPr>
          <w:p w14:paraId="281CEE6A" w14:textId="77777777" w:rsidR="00777A41" w:rsidRDefault="008B1727">
            <w:pPr>
              <w:pStyle w:val="Table04Row"/>
            </w:pPr>
            <w:r>
              <w:t>28 Oct 2008</w:t>
            </w:r>
            <w:r>
              <w:br/>
              <w:t>p. 4735‑7</w:t>
            </w:r>
          </w:p>
        </w:tc>
        <w:tc>
          <w:tcPr>
            <w:tcW w:w="4536" w:type="dxa"/>
          </w:tcPr>
          <w:p w14:paraId="78F30E9A" w14:textId="77777777" w:rsidR="00777A41" w:rsidRDefault="008B1727">
            <w:pPr>
              <w:pStyle w:val="Table04Row"/>
            </w:pPr>
            <w:r>
              <w:t>r. 1 &amp; 2: 28 Oct 2008 (see r. 2(a));</w:t>
            </w:r>
          </w:p>
          <w:p w14:paraId="1F842FB2" w14:textId="77777777" w:rsidR="00777A41" w:rsidRDefault="008B1727">
            <w:pPr>
              <w:pStyle w:val="Table04Row"/>
            </w:pPr>
            <w:r>
              <w:t>Regulations other than r. 1 &amp; 2: 1 Jan 2009 (see r. 2(b))</w:t>
            </w:r>
          </w:p>
        </w:tc>
      </w:tr>
      <w:tr w:rsidR="00777A41" w14:paraId="2C1DD44B" w14:textId="77777777">
        <w:trPr>
          <w:cantSplit/>
          <w:jc w:val="center"/>
        </w:trPr>
        <w:tc>
          <w:tcPr>
            <w:tcW w:w="4253" w:type="dxa"/>
          </w:tcPr>
          <w:p w14:paraId="386F2E7E" w14:textId="77777777" w:rsidR="00777A41" w:rsidRDefault="008B1727">
            <w:pPr>
              <w:pStyle w:val="Table04Row"/>
            </w:pPr>
            <w:r>
              <w:rPr>
                <w:i/>
              </w:rPr>
              <w:t>Gaming and Wagering Commission Amendment Regulations 2009</w:t>
            </w:r>
          </w:p>
        </w:tc>
        <w:tc>
          <w:tcPr>
            <w:tcW w:w="1418" w:type="dxa"/>
          </w:tcPr>
          <w:p w14:paraId="1C57573D" w14:textId="77777777" w:rsidR="00777A41" w:rsidRDefault="008B1727">
            <w:pPr>
              <w:pStyle w:val="Table04Row"/>
            </w:pPr>
            <w:r>
              <w:t>30 Oct 2009</w:t>
            </w:r>
            <w:r>
              <w:br/>
              <w:t>p. 4316‑19</w:t>
            </w:r>
          </w:p>
        </w:tc>
        <w:tc>
          <w:tcPr>
            <w:tcW w:w="4536" w:type="dxa"/>
          </w:tcPr>
          <w:p w14:paraId="5DBA933A" w14:textId="77777777" w:rsidR="00777A41" w:rsidRDefault="008B1727">
            <w:pPr>
              <w:pStyle w:val="Table04Row"/>
            </w:pPr>
            <w:r>
              <w:t>r. 1 &amp; 2: 30 Oct 2009 (see r. 2(a));</w:t>
            </w:r>
          </w:p>
          <w:p w14:paraId="59AF10A1" w14:textId="77777777" w:rsidR="00777A41" w:rsidRDefault="008B1727">
            <w:pPr>
              <w:pStyle w:val="Table04Row"/>
            </w:pPr>
            <w:r>
              <w:t>Regulations other than r. 1 &amp; 2: 1 Jan 2010 (see r. 2(b))</w:t>
            </w:r>
          </w:p>
        </w:tc>
      </w:tr>
      <w:tr w:rsidR="00777A41" w14:paraId="0BBEB755" w14:textId="77777777">
        <w:trPr>
          <w:cantSplit/>
          <w:jc w:val="center"/>
        </w:trPr>
        <w:tc>
          <w:tcPr>
            <w:tcW w:w="4253" w:type="dxa"/>
          </w:tcPr>
          <w:p w14:paraId="0F6618FE" w14:textId="77777777" w:rsidR="00777A41" w:rsidRDefault="008B1727">
            <w:pPr>
              <w:pStyle w:val="Table04Row"/>
            </w:pPr>
            <w:r>
              <w:rPr>
                <w:i/>
              </w:rPr>
              <w:t>Gaming and Wagering Commission Amendment Regulations (No. 2) 2009</w:t>
            </w:r>
          </w:p>
        </w:tc>
        <w:tc>
          <w:tcPr>
            <w:tcW w:w="1418" w:type="dxa"/>
          </w:tcPr>
          <w:p w14:paraId="5AD97049" w14:textId="77777777" w:rsidR="00777A41" w:rsidRDefault="008B1727">
            <w:pPr>
              <w:pStyle w:val="Table04Row"/>
            </w:pPr>
            <w:r>
              <w:t>8 Jan 2010</w:t>
            </w:r>
            <w:r>
              <w:br/>
              <w:t>p. 17‑19</w:t>
            </w:r>
          </w:p>
        </w:tc>
        <w:tc>
          <w:tcPr>
            <w:tcW w:w="4536" w:type="dxa"/>
          </w:tcPr>
          <w:p w14:paraId="62B57A35" w14:textId="77777777" w:rsidR="00777A41" w:rsidRDefault="008B1727">
            <w:pPr>
              <w:pStyle w:val="Table04Row"/>
            </w:pPr>
            <w:r>
              <w:t>r. 1 &amp; 2: 8 Jan 2010 (see r. 2(a));</w:t>
            </w:r>
          </w:p>
          <w:p w14:paraId="671E2D5A" w14:textId="77777777" w:rsidR="00777A41" w:rsidRDefault="008B1727">
            <w:pPr>
              <w:pStyle w:val="Table04Row"/>
            </w:pPr>
            <w:r>
              <w:t xml:space="preserve">Regulations other than r. 1 &amp; 2: 11 Jan 2010 (see r. 2(b) and </w:t>
            </w:r>
            <w:r>
              <w:rPr>
                <w:i/>
              </w:rPr>
              <w:t>Gazette</w:t>
            </w:r>
            <w:r>
              <w:t xml:space="preserve"> 8 Jan 2010 p. 9‑10)</w:t>
            </w:r>
          </w:p>
        </w:tc>
      </w:tr>
      <w:tr w:rsidR="00777A41" w14:paraId="4776412E" w14:textId="77777777">
        <w:trPr>
          <w:cantSplit/>
          <w:jc w:val="center"/>
        </w:trPr>
        <w:tc>
          <w:tcPr>
            <w:tcW w:w="4253" w:type="dxa"/>
          </w:tcPr>
          <w:p w14:paraId="2E8BDEFE" w14:textId="77777777" w:rsidR="00777A41" w:rsidRDefault="008B1727">
            <w:pPr>
              <w:pStyle w:val="Table04Row"/>
            </w:pPr>
            <w:r>
              <w:rPr>
                <w:i/>
              </w:rPr>
              <w:t>Gaming and Wagering Commission Amendment Regulations 2010</w:t>
            </w:r>
          </w:p>
        </w:tc>
        <w:tc>
          <w:tcPr>
            <w:tcW w:w="1418" w:type="dxa"/>
          </w:tcPr>
          <w:p w14:paraId="46F68912" w14:textId="77777777" w:rsidR="00777A41" w:rsidRDefault="008B1727">
            <w:pPr>
              <w:pStyle w:val="Table04Row"/>
            </w:pPr>
            <w:r>
              <w:t>19 Nov 2010</w:t>
            </w:r>
            <w:r>
              <w:br/>
              <w:t>p. 5747‑8</w:t>
            </w:r>
          </w:p>
        </w:tc>
        <w:tc>
          <w:tcPr>
            <w:tcW w:w="4536" w:type="dxa"/>
          </w:tcPr>
          <w:p w14:paraId="7AF5465C" w14:textId="77777777" w:rsidR="00777A41" w:rsidRDefault="008B1727">
            <w:pPr>
              <w:pStyle w:val="Table04Row"/>
            </w:pPr>
            <w:r>
              <w:t>r. 1 &amp; 2: 19 Nov 2010 (see r. 2(a));</w:t>
            </w:r>
          </w:p>
          <w:p w14:paraId="2E993AEC" w14:textId="77777777" w:rsidR="00777A41" w:rsidRDefault="008B1727">
            <w:pPr>
              <w:pStyle w:val="Table04Row"/>
            </w:pPr>
            <w:r>
              <w:t>Regulations other than r. 1 &amp; 2: 1 Jan 2011 (see r. 2(b))</w:t>
            </w:r>
          </w:p>
        </w:tc>
      </w:tr>
      <w:tr w:rsidR="00777A41" w14:paraId="4AE4848A" w14:textId="77777777">
        <w:trPr>
          <w:cantSplit/>
          <w:jc w:val="center"/>
        </w:trPr>
        <w:tc>
          <w:tcPr>
            <w:tcW w:w="10207" w:type="dxa"/>
            <w:gridSpan w:val="3"/>
          </w:tcPr>
          <w:p w14:paraId="1EAF6C90" w14:textId="77777777" w:rsidR="00777A41" w:rsidRDefault="008B1727">
            <w:pPr>
              <w:pStyle w:val="Table04Row"/>
            </w:pPr>
            <w:r>
              <w:rPr>
                <w:b/>
              </w:rPr>
              <w:t>Reprint 5 as at 1 Apr 2011 (correction in Gazette 20 May 2011 p. 1840)</w:t>
            </w:r>
          </w:p>
        </w:tc>
      </w:tr>
      <w:tr w:rsidR="00777A41" w14:paraId="3502ABD2" w14:textId="77777777">
        <w:trPr>
          <w:cantSplit/>
          <w:jc w:val="center"/>
        </w:trPr>
        <w:tc>
          <w:tcPr>
            <w:tcW w:w="4253" w:type="dxa"/>
          </w:tcPr>
          <w:p w14:paraId="3BBD6CC3" w14:textId="77777777" w:rsidR="00777A41" w:rsidRDefault="008B1727">
            <w:pPr>
              <w:pStyle w:val="Table04Row"/>
            </w:pPr>
            <w:r>
              <w:rPr>
                <w:i/>
              </w:rPr>
              <w:t>Gaming and Wagering Commission Amendment Regulations 2011</w:t>
            </w:r>
          </w:p>
        </w:tc>
        <w:tc>
          <w:tcPr>
            <w:tcW w:w="1418" w:type="dxa"/>
          </w:tcPr>
          <w:p w14:paraId="6D024B61" w14:textId="77777777" w:rsidR="00777A41" w:rsidRDefault="008B1727">
            <w:pPr>
              <w:pStyle w:val="Table04Row"/>
            </w:pPr>
            <w:r>
              <w:t>12 Aug 2011</w:t>
            </w:r>
            <w:r>
              <w:br/>
              <w:t>p. 3248‑50</w:t>
            </w:r>
          </w:p>
        </w:tc>
        <w:tc>
          <w:tcPr>
            <w:tcW w:w="4536" w:type="dxa"/>
          </w:tcPr>
          <w:p w14:paraId="0C12C094" w14:textId="77777777" w:rsidR="00777A41" w:rsidRDefault="008B1727">
            <w:pPr>
              <w:pStyle w:val="Table04Row"/>
            </w:pPr>
            <w:r>
              <w:t>r. 1 &amp; 2: 12 Aug 2011 (see r. 2(a));</w:t>
            </w:r>
          </w:p>
          <w:p w14:paraId="46729674" w14:textId="77777777" w:rsidR="00777A41" w:rsidRDefault="008B1727">
            <w:pPr>
              <w:pStyle w:val="Table04Row"/>
            </w:pPr>
            <w:r>
              <w:t>Regulations other than r. 1 &amp; 2: 13 Aug 2011 (see r. 2(b))</w:t>
            </w:r>
          </w:p>
        </w:tc>
      </w:tr>
      <w:tr w:rsidR="00777A41" w14:paraId="21911110" w14:textId="77777777">
        <w:trPr>
          <w:cantSplit/>
          <w:jc w:val="center"/>
        </w:trPr>
        <w:tc>
          <w:tcPr>
            <w:tcW w:w="4253" w:type="dxa"/>
          </w:tcPr>
          <w:p w14:paraId="42865C4C" w14:textId="77777777" w:rsidR="00777A41" w:rsidRDefault="008B1727">
            <w:pPr>
              <w:pStyle w:val="Table04Row"/>
            </w:pPr>
            <w:r>
              <w:rPr>
                <w:i/>
              </w:rPr>
              <w:t>Gaming and Wagering Commission Amendment Regulations (No. 2) 2011</w:t>
            </w:r>
          </w:p>
        </w:tc>
        <w:tc>
          <w:tcPr>
            <w:tcW w:w="1418" w:type="dxa"/>
          </w:tcPr>
          <w:p w14:paraId="378FB49D" w14:textId="77777777" w:rsidR="00777A41" w:rsidRDefault="008B1727">
            <w:pPr>
              <w:pStyle w:val="Table04Row"/>
            </w:pPr>
            <w:r>
              <w:t>4 Nov 2011</w:t>
            </w:r>
            <w:r>
              <w:br/>
              <w:t>p. 4645‑6</w:t>
            </w:r>
          </w:p>
        </w:tc>
        <w:tc>
          <w:tcPr>
            <w:tcW w:w="4536" w:type="dxa"/>
          </w:tcPr>
          <w:p w14:paraId="1F10BF2F" w14:textId="77777777" w:rsidR="00777A41" w:rsidRDefault="008B1727">
            <w:pPr>
              <w:pStyle w:val="Table04Row"/>
            </w:pPr>
            <w:r>
              <w:t>r. 1 &amp; 2: 4 Nov 2011 (see r. 2(a));</w:t>
            </w:r>
          </w:p>
          <w:p w14:paraId="608320E0" w14:textId="77777777" w:rsidR="00777A41" w:rsidRDefault="008B1727">
            <w:pPr>
              <w:pStyle w:val="Table04Row"/>
            </w:pPr>
            <w:r>
              <w:t>Regulations other than r. 1 &amp; 2: 1 Jan 2012 (see r. 2(b))</w:t>
            </w:r>
          </w:p>
        </w:tc>
      </w:tr>
      <w:tr w:rsidR="00777A41" w14:paraId="1A6A1DA1" w14:textId="77777777">
        <w:trPr>
          <w:cantSplit/>
          <w:jc w:val="center"/>
        </w:trPr>
        <w:tc>
          <w:tcPr>
            <w:tcW w:w="4253" w:type="dxa"/>
          </w:tcPr>
          <w:p w14:paraId="55484490" w14:textId="77777777" w:rsidR="00777A41" w:rsidRDefault="008B1727">
            <w:pPr>
              <w:pStyle w:val="Table04Row"/>
            </w:pPr>
            <w:r>
              <w:rPr>
                <w:i/>
              </w:rPr>
              <w:t>Gaming and Wagering Commission Amendment Regulations 2012</w:t>
            </w:r>
          </w:p>
        </w:tc>
        <w:tc>
          <w:tcPr>
            <w:tcW w:w="1418" w:type="dxa"/>
          </w:tcPr>
          <w:p w14:paraId="507B3987" w14:textId="77777777" w:rsidR="00777A41" w:rsidRDefault="008B1727">
            <w:pPr>
              <w:pStyle w:val="Table04Row"/>
            </w:pPr>
            <w:r>
              <w:t>16 Nov 2012</w:t>
            </w:r>
            <w:r>
              <w:br/>
              <w:t>p. 5649‑51</w:t>
            </w:r>
          </w:p>
        </w:tc>
        <w:tc>
          <w:tcPr>
            <w:tcW w:w="4536" w:type="dxa"/>
          </w:tcPr>
          <w:p w14:paraId="225ADB7E" w14:textId="77777777" w:rsidR="00777A41" w:rsidRDefault="008B1727">
            <w:pPr>
              <w:pStyle w:val="Table04Row"/>
            </w:pPr>
            <w:r>
              <w:t>r. 1 &amp; 2: 16 Nov 2012 (see r. 2(a));</w:t>
            </w:r>
          </w:p>
          <w:p w14:paraId="12A33663" w14:textId="77777777" w:rsidR="00777A41" w:rsidRDefault="008B1727">
            <w:pPr>
              <w:pStyle w:val="Table04Row"/>
            </w:pPr>
            <w:r>
              <w:t>Regulations other than r. 1 &amp; 2: 1 Jan 2013 (see r. 2(b))</w:t>
            </w:r>
          </w:p>
        </w:tc>
      </w:tr>
      <w:tr w:rsidR="00777A41" w14:paraId="16A00BA9" w14:textId="77777777">
        <w:trPr>
          <w:cantSplit/>
          <w:jc w:val="center"/>
        </w:trPr>
        <w:tc>
          <w:tcPr>
            <w:tcW w:w="4253" w:type="dxa"/>
          </w:tcPr>
          <w:p w14:paraId="73FF5CA9" w14:textId="77777777" w:rsidR="00777A41" w:rsidRDefault="008B1727">
            <w:pPr>
              <w:pStyle w:val="Table04Row"/>
            </w:pPr>
            <w:r>
              <w:rPr>
                <w:i/>
              </w:rPr>
              <w:t>Gaming and Wagering Commission Amendment Regulations 2013</w:t>
            </w:r>
          </w:p>
        </w:tc>
        <w:tc>
          <w:tcPr>
            <w:tcW w:w="1418" w:type="dxa"/>
          </w:tcPr>
          <w:p w14:paraId="2692C1EC" w14:textId="77777777" w:rsidR="00777A41" w:rsidRDefault="008B1727">
            <w:pPr>
              <w:pStyle w:val="Table04Row"/>
            </w:pPr>
            <w:r>
              <w:t>8 Nov 2013</w:t>
            </w:r>
            <w:r>
              <w:br/>
              <w:t>p. 4975‑7</w:t>
            </w:r>
          </w:p>
        </w:tc>
        <w:tc>
          <w:tcPr>
            <w:tcW w:w="4536" w:type="dxa"/>
          </w:tcPr>
          <w:p w14:paraId="67263E64" w14:textId="77777777" w:rsidR="00777A41" w:rsidRDefault="008B1727">
            <w:pPr>
              <w:pStyle w:val="Table04Row"/>
            </w:pPr>
            <w:r>
              <w:t>r. 1 &amp; 2: 8 Nov 2013 (see r. 2(a));</w:t>
            </w:r>
          </w:p>
          <w:p w14:paraId="4134835B" w14:textId="77777777" w:rsidR="00777A41" w:rsidRDefault="008B1727">
            <w:pPr>
              <w:pStyle w:val="Table04Row"/>
            </w:pPr>
            <w:r>
              <w:t>Regulations other than r. 1 &amp; 2: 1 Jan 2014 (see r. 2(b))</w:t>
            </w:r>
          </w:p>
        </w:tc>
      </w:tr>
      <w:tr w:rsidR="00777A41" w14:paraId="3C8D7A7D" w14:textId="77777777">
        <w:trPr>
          <w:cantSplit/>
          <w:jc w:val="center"/>
        </w:trPr>
        <w:tc>
          <w:tcPr>
            <w:tcW w:w="10207" w:type="dxa"/>
            <w:gridSpan w:val="3"/>
          </w:tcPr>
          <w:p w14:paraId="14EBFE75" w14:textId="77777777" w:rsidR="00777A41" w:rsidRDefault="008B1727">
            <w:pPr>
              <w:pStyle w:val="Table04Row"/>
            </w:pPr>
            <w:r>
              <w:rPr>
                <w:b/>
              </w:rPr>
              <w:t>Reprint 6 as at 16 May 2014</w:t>
            </w:r>
          </w:p>
        </w:tc>
      </w:tr>
      <w:tr w:rsidR="00777A41" w14:paraId="23797BBC" w14:textId="77777777">
        <w:trPr>
          <w:cantSplit/>
          <w:jc w:val="center"/>
        </w:trPr>
        <w:tc>
          <w:tcPr>
            <w:tcW w:w="4253" w:type="dxa"/>
          </w:tcPr>
          <w:p w14:paraId="1AA0D8CA" w14:textId="77777777" w:rsidR="00777A41" w:rsidRDefault="008B1727">
            <w:pPr>
              <w:pStyle w:val="Table04Row"/>
            </w:pPr>
            <w:r>
              <w:rPr>
                <w:i/>
              </w:rPr>
              <w:t>Gaming and Wagering Commission Amendment Regulations 2014</w:t>
            </w:r>
          </w:p>
        </w:tc>
        <w:tc>
          <w:tcPr>
            <w:tcW w:w="1418" w:type="dxa"/>
          </w:tcPr>
          <w:p w14:paraId="27A98CE2" w14:textId="77777777" w:rsidR="00777A41" w:rsidRDefault="008B1727">
            <w:pPr>
              <w:pStyle w:val="Table04Row"/>
            </w:pPr>
            <w:r>
              <w:t>14 Nov 2014</w:t>
            </w:r>
            <w:r>
              <w:br/>
              <w:t>p. 4282‑4</w:t>
            </w:r>
          </w:p>
        </w:tc>
        <w:tc>
          <w:tcPr>
            <w:tcW w:w="4536" w:type="dxa"/>
          </w:tcPr>
          <w:p w14:paraId="2E8E893A" w14:textId="77777777" w:rsidR="00777A41" w:rsidRDefault="008B1727">
            <w:pPr>
              <w:pStyle w:val="Table04Row"/>
            </w:pPr>
            <w:r>
              <w:t>r. 1 &amp; 2: 14 Nov 2014 (see r. 2(a));</w:t>
            </w:r>
          </w:p>
          <w:p w14:paraId="2D3348B8" w14:textId="77777777" w:rsidR="00777A41" w:rsidRDefault="008B1727">
            <w:pPr>
              <w:pStyle w:val="Table04Row"/>
            </w:pPr>
            <w:r>
              <w:t>Regulations other than r. 1 &amp; 2: 1 Jan 2015 (see r. 2(b))</w:t>
            </w:r>
          </w:p>
        </w:tc>
      </w:tr>
      <w:tr w:rsidR="00777A41" w14:paraId="3790F4B2" w14:textId="77777777">
        <w:trPr>
          <w:cantSplit/>
          <w:jc w:val="center"/>
        </w:trPr>
        <w:tc>
          <w:tcPr>
            <w:tcW w:w="4253" w:type="dxa"/>
          </w:tcPr>
          <w:p w14:paraId="068C9A51" w14:textId="77777777" w:rsidR="00777A41" w:rsidRDefault="008B1727">
            <w:pPr>
              <w:pStyle w:val="Table04Row"/>
            </w:pPr>
            <w:r>
              <w:rPr>
                <w:i/>
              </w:rPr>
              <w:t>Racing, Gaming and Liquor Regulations Amendment (Fees and Charges) Regulations 2015</w:t>
            </w:r>
            <w:r>
              <w:t xml:space="preserve"> Pt. 5</w:t>
            </w:r>
          </w:p>
        </w:tc>
        <w:tc>
          <w:tcPr>
            <w:tcW w:w="1418" w:type="dxa"/>
          </w:tcPr>
          <w:p w14:paraId="5B08BFAF" w14:textId="77777777" w:rsidR="00777A41" w:rsidRDefault="008B1727">
            <w:pPr>
              <w:pStyle w:val="Table04Row"/>
            </w:pPr>
            <w:r>
              <w:t>6 Nov 2015</w:t>
            </w:r>
            <w:r>
              <w:br/>
              <w:t>p. 4581‑8</w:t>
            </w:r>
          </w:p>
        </w:tc>
        <w:tc>
          <w:tcPr>
            <w:tcW w:w="4536" w:type="dxa"/>
          </w:tcPr>
          <w:p w14:paraId="79AE877E" w14:textId="77777777" w:rsidR="00777A41" w:rsidRDefault="008B1727">
            <w:pPr>
              <w:pStyle w:val="Table04Row"/>
            </w:pPr>
            <w:r>
              <w:t>1 Jan 2016 (see r. 2(b))</w:t>
            </w:r>
          </w:p>
        </w:tc>
      </w:tr>
      <w:tr w:rsidR="00777A41" w14:paraId="76E18A8C" w14:textId="77777777">
        <w:trPr>
          <w:cantSplit/>
          <w:jc w:val="center"/>
        </w:trPr>
        <w:tc>
          <w:tcPr>
            <w:tcW w:w="4253" w:type="dxa"/>
          </w:tcPr>
          <w:p w14:paraId="4F081752" w14:textId="77777777" w:rsidR="00777A41" w:rsidRDefault="008B1727">
            <w:pPr>
              <w:pStyle w:val="Table04Row"/>
            </w:pPr>
            <w:r>
              <w:rPr>
                <w:i/>
              </w:rPr>
              <w:t>Gaming and Wagering Commission Amendment Regulations 2015</w:t>
            </w:r>
          </w:p>
        </w:tc>
        <w:tc>
          <w:tcPr>
            <w:tcW w:w="1418" w:type="dxa"/>
          </w:tcPr>
          <w:p w14:paraId="047389A6" w14:textId="77777777" w:rsidR="00777A41" w:rsidRDefault="008B1727">
            <w:pPr>
              <w:pStyle w:val="Table04Row"/>
            </w:pPr>
            <w:r>
              <w:t>1 Dec 2015</w:t>
            </w:r>
            <w:r>
              <w:br/>
              <w:t>p. 4823‑4</w:t>
            </w:r>
          </w:p>
        </w:tc>
        <w:tc>
          <w:tcPr>
            <w:tcW w:w="4536" w:type="dxa"/>
          </w:tcPr>
          <w:p w14:paraId="5F744526" w14:textId="77777777" w:rsidR="00777A41" w:rsidRDefault="008B1727">
            <w:pPr>
              <w:pStyle w:val="Table04Row"/>
            </w:pPr>
            <w:r>
              <w:t>r. 1 &amp; 2: 1 Dec 2015 (see r. 2(a));</w:t>
            </w:r>
          </w:p>
          <w:p w14:paraId="0A8DA437" w14:textId="77777777" w:rsidR="00777A41" w:rsidRDefault="008B1727">
            <w:pPr>
              <w:pStyle w:val="Table04Row"/>
            </w:pPr>
            <w:r>
              <w:t>Regulations other than r. 1 &amp; 2: 2 Dec 2015 (see r. 2(b))</w:t>
            </w:r>
          </w:p>
        </w:tc>
      </w:tr>
      <w:tr w:rsidR="00777A41" w14:paraId="366ED45E" w14:textId="77777777">
        <w:trPr>
          <w:cantSplit/>
          <w:jc w:val="center"/>
        </w:trPr>
        <w:tc>
          <w:tcPr>
            <w:tcW w:w="4253" w:type="dxa"/>
          </w:tcPr>
          <w:p w14:paraId="458D2262" w14:textId="77777777" w:rsidR="00777A41" w:rsidRDefault="008B1727">
            <w:pPr>
              <w:pStyle w:val="Table04Row"/>
            </w:pPr>
            <w:r>
              <w:rPr>
                <w:i/>
              </w:rPr>
              <w:t>Gaming and Wagering Commission Amendment Regulations 2016</w:t>
            </w:r>
          </w:p>
        </w:tc>
        <w:tc>
          <w:tcPr>
            <w:tcW w:w="1418" w:type="dxa"/>
          </w:tcPr>
          <w:p w14:paraId="526CD774" w14:textId="77777777" w:rsidR="00777A41" w:rsidRDefault="008B1727">
            <w:pPr>
              <w:pStyle w:val="Table04Row"/>
            </w:pPr>
            <w:r>
              <w:t>6 Sep 2016</w:t>
            </w:r>
            <w:r>
              <w:br/>
              <w:t>p. 3831‑3</w:t>
            </w:r>
          </w:p>
        </w:tc>
        <w:tc>
          <w:tcPr>
            <w:tcW w:w="4536" w:type="dxa"/>
          </w:tcPr>
          <w:p w14:paraId="34924C6A" w14:textId="77777777" w:rsidR="00777A41" w:rsidRDefault="008B1727">
            <w:pPr>
              <w:pStyle w:val="Table04Row"/>
            </w:pPr>
            <w:r>
              <w:t>r. 1 &amp; 2: 6 Sep 2016 (see r. 2(a));</w:t>
            </w:r>
          </w:p>
          <w:p w14:paraId="6B8A5F17" w14:textId="77777777" w:rsidR="00777A41" w:rsidRDefault="008B1727">
            <w:pPr>
              <w:pStyle w:val="Table04Row"/>
            </w:pPr>
            <w:r>
              <w:t>Regulations other than r. 1 &amp; 2: 7 Sep 2016 (see r. 2(b))</w:t>
            </w:r>
          </w:p>
        </w:tc>
      </w:tr>
      <w:tr w:rsidR="00777A41" w14:paraId="1EC2A0FB" w14:textId="77777777">
        <w:trPr>
          <w:cantSplit/>
          <w:jc w:val="center"/>
        </w:trPr>
        <w:tc>
          <w:tcPr>
            <w:tcW w:w="4253" w:type="dxa"/>
          </w:tcPr>
          <w:p w14:paraId="54D5D9E9" w14:textId="77777777" w:rsidR="00777A41" w:rsidRDefault="008B1727">
            <w:pPr>
              <w:pStyle w:val="Table04Row"/>
            </w:pPr>
            <w:r>
              <w:rPr>
                <w:i/>
              </w:rPr>
              <w:t>Racing, Gaming and Liquor Regulations Amendment (Fees and Charges) Regulations 2016</w:t>
            </w:r>
            <w:r>
              <w:t xml:space="preserve"> Pt. 5</w:t>
            </w:r>
          </w:p>
        </w:tc>
        <w:tc>
          <w:tcPr>
            <w:tcW w:w="1418" w:type="dxa"/>
          </w:tcPr>
          <w:p w14:paraId="2B15AF97" w14:textId="77777777" w:rsidR="00777A41" w:rsidRDefault="008B1727">
            <w:pPr>
              <w:pStyle w:val="Table04Row"/>
            </w:pPr>
            <w:r>
              <w:t>28 Oct 2016</w:t>
            </w:r>
            <w:r>
              <w:br/>
              <w:t>p. 4910‑16</w:t>
            </w:r>
          </w:p>
        </w:tc>
        <w:tc>
          <w:tcPr>
            <w:tcW w:w="4536" w:type="dxa"/>
          </w:tcPr>
          <w:p w14:paraId="79FDF590" w14:textId="77777777" w:rsidR="00777A41" w:rsidRDefault="008B1727">
            <w:pPr>
              <w:pStyle w:val="Table04Row"/>
            </w:pPr>
            <w:r>
              <w:t>1 Jan 2017 (see r. 2(b))</w:t>
            </w:r>
          </w:p>
        </w:tc>
      </w:tr>
      <w:tr w:rsidR="00777A41" w14:paraId="26234CE5" w14:textId="77777777">
        <w:trPr>
          <w:cantSplit/>
          <w:jc w:val="center"/>
        </w:trPr>
        <w:tc>
          <w:tcPr>
            <w:tcW w:w="4253" w:type="dxa"/>
          </w:tcPr>
          <w:p w14:paraId="2BA686D7" w14:textId="77777777" w:rsidR="00777A41" w:rsidRDefault="008B1727">
            <w:pPr>
              <w:pStyle w:val="Table04Row"/>
            </w:pPr>
            <w:r>
              <w:rPr>
                <w:i/>
              </w:rPr>
              <w:lastRenderedPageBreak/>
              <w:t>Gaming and Wagering Commission Amendment Regulations 2017</w:t>
            </w:r>
          </w:p>
        </w:tc>
        <w:tc>
          <w:tcPr>
            <w:tcW w:w="1418" w:type="dxa"/>
          </w:tcPr>
          <w:p w14:paraId="2E8FAECA" w14:textId="77777777" w:rsidR="00777A41" w:rsidRDefault="008B1727">
            <w:pPr>
              <w:pStyle w:val="Table04Row"/>
            </w:pPr>
            <w:r>
              <w:t>26 May 2017</w:t>
            </w:r>
            <w:r>
              <w:br/>
              <w:t>p. 2632‑3</w:t>
            </w:r>
          </w:p>
        </w:tc>
        <w:tc>
          <w:tcPr>
            <w:tcW w:w="4536" w:type="dxa"/>
          </w:tcPr>
          <w:p w14:paraId="59313633" w14:textId="77777777" w:rsidR="00777A41" w:rsidRDefault="008B1727">
            <w:pPr>
              <w:pStyle w:val="Table04Row"/>
            </w:pPr>
            <w:r>
              <w:t>r. 1 &amp; 2: 26 May 2017 (see r. 2(a));</w:t>
            </w:r>
          </w:p>
          <w:p w14:paraId="4FF932EB" w14:textId="77777777" w:rsidR="00777A41" w:rsidRDefault="008B1727">
            <w:pPr>
              <w:pStyle w:val="Table04Row"/>
            </w:pPr>
            <w:r>
              <w:t>Regulations other than r. 1 &amp; 2: 27 May 2017 (see r. 2(b))</w:t>
            </w:r>
          </w:p>
        </w:tc>
      </w:tr>
      <w:tr w:rsidR="00777A41" w14:paraId="3E6F1BFE" w14:textId="77777777">
        <w:trPr>
          <w:cantSplit/>
          <w:jc w:val="center"/>
        </w:trPr>
        <w:tc>
          <w:tcPr>
            <w:tcW w:w="4253" w:type="dxa"/>
          </w:tcPr>
          <w:p w14:paraId="3349B9C5" w14:textId="77777777" w:rsidR="00777A41" w:rsidRDefault="008B1727">
            <w:pPr>
              <w:pStyle w:val="Table04Row"/>
            </w:pPr>
            <w:r>
              <w:rPr>
                <w:i/>
              </w:rPr>
              <w:t>Gaming and Wagering Commission Amendment Regulations (No. 3) 2017</w:t>
            </w:r>
          </w:p>
        </w:tc>
        <w:tc>
          <w:tcPr>
            <w:tcW w:w="1418" w:type="dxa"/>
          </w:tcPr>
          <w:p w14:paraId="2E688678" w14:textId="77777777" w:rsidR="00777A41" w:rsidRDefault="008B1727">
            <w:pPr>
              <w:pStyle w:val="Table04Row"/>
            </w:pPr>
            <w:r>
              <w:t>11 Jul 2017</w:t>
            </w:r>
            <w:r>
              <w:br/>
              <w:t>p. 3833‑4</w:t>
            </w:r>
          </w:p>
        </w:tc>
        <w:tc>
          <w:tcPr>
            <w:tcW w:w="4536" w:type="dxa"/>
          </w:tcPr>
          <w:p w14:paraId="7AFB8381" w14:textId="77777777" w:rsidR="00777A41" w:rsidRDefault="008B1727">
            <w:pPr>
              <w:pStyle w:val="Table04Row"/>
            </w:pPr>
            <w:r>
              <w:t>r. 1 &amp; 2: 11 Jul 2017 (see r. 2(a));</w:t>
            </w:r>
          </w:p>
          <w:p w14:paraId="1DF0EADF" w14:textId="77777777" w:rsidR="00777A41" w:rsidRDefault="008B1727">
            <w:pPr>
              <w:pStyle w:val="Table04Row"/>
            </w:pPr>
            <w:r>
              <w:t>Regulations other than r. 1 &amp; 2: 12 Jul 2017 (see r. 2(b))</w:t>
            </w:r>
          </w:p>
        </w:tc>
      </w:tr>
      <w:tr w:rsidR="00777A41" w14:paraId="478DA59C" w14:textId="77777777">
        <w:trPr>
          <w:cantSplit/>
          <w:jc w:val="center"/>
        </w:trPr>
        <w:tc>
          <w:tcPr>
            <w:tcW w:w="4253" w:type="dxa"/>
          </w:tcPr>
          <w:p w14:paraId="4791B4D7" w14:textId="77777777" w:rsidR="00777A41" w:rsidRDefault="008B1727">
            <w:pPr>
              <w:pStyle w:val="Table04Row"/>
            </w:pPr>
            <w:r>
              <w:rPr>
                <w:i/>
              </w:rPr>
              <w:t>Racing, Gaming and Liquor Regulations Amendment (Fees and Charges) Regulations 2017</w:t>
            </w:r>
            <w:r>
              <w:t xml:space="preserve"> Pt. 5</w:t>
            </w:r>
          </w:p>
        </w:tc>
        <w:tc>
          <w:tcPr>
            <w:tcW w:w="1418" w:type="dxa"/>
          </w:tcPr>
          <w:p w14:paraId="3BD38694" w14:textId="77777777" w:rsidR="00777A41" w:rsidRDefault="008B1727">
            <w:pPr>
              <w:pStyle w:val="Table04Row"/>
            </w:pPr>
            <w:r>
              <w:t>10 Nov 2017</w:t>
            </w:r>
            <w:r>
              <w:br/>
              <w:t>p. 5579‑94</w:t>
            </w:r>
          </w:p>
        </w:tc>
        <w:tc>
          <w:tcPr>
            <w:tcW w:w="4536" w:type="dxa"/>
          </w:tcPr>
          <w:p w14:paraId="3CDEB9E0" w14:textId="77777777" w:rsidR="00777A41" w:rsidRDefault="008B1727">
            <w:pPr>
              <w:pStyle w:val="Table04Row"/>
            </w:pPr>
            <w:r>
              <w:t>1 Jan 2018 (see r. 2(b))</w:t>
            </w:r>
          </w:p>
        </w:tc>
      </w:tr>
      <w:tr w:rsidR="00777A41" w14:paraId="56467D43" w14:textId="77777777">
        <w:trPr>
          <w:cantSplit/>
          <w:jc w:val="center"/>
        </w:trPr>
        <w:tc>
          <w:tcPr>
            <w:tcW w:w="4253" w:type="dxa"/>
          </w:tcPr>
          <w:p w14:paraId="20172658" w14:textId="77777777" w:rsidR="00777A41" w:rsidRDefault="008B1727">
            <w:pPr>
              <w:pStyle w:val="Table04Row"/>
            </w:pPr>
            <w:r>
              <w:rPr>
                <w:i/>
              </w:rPr>
              <w:t>Gaming and Wagering Commission Amendment Regulations 2018</w:t>
            </w:r>
          </w:p>
        </w:tc>
        <w:tc>
          <w:tcPr>
            <w:tcW w:w="1418" w:type="dxa"/>
          </w:tcPr>
          <w:p w14:paraId="3326BB30" w14:textId="77777777" w:rsidR="00777A41" w:rsidRDefault="008B1727">
            <w:pPr>
              <w:pStyle w:val="Table04Row"/>
            </w:pPr>
            <w:r>
              <w:t>2 Mar 2018</w:t>
            </w:r>
            <w:r>
              <w:br/>
              <w:t>p. 672</w:t>
            </w:r>
          </w:p>
        </w:tc>
        <w:tc>
          <w:tcPr>
            <w:tcW w:w="4536" w:type="dxa"/>
          </w:tcPr>
          <w:p w14:paraId="6FE7E345" w14:textId="77777777" w:rsidR="00777A41" w:rsidRDefault="008B1727">
            <w:pPr>
              <w:pStyle w:val="Table04Row"/>
            </w:pPr>
            <w:r>
              <w:t>r. 1 &amp; 2: 2 Mar 2018 (see r. 2(a));</w:t>
            </w:r>
          </w:p>
          <w:p w14:paraId="2E06CF2B" w14:textId="77777777" w:rsidR="00777A41" w:rsidRDefault="008B1727">
            <w:pPr>
              <w:pStyle w:val="Table04Row"/>
            </w:pPr>
            <w:r>
              <w:t>Regulations other than r. 1 &amp; 2: 3 Mar 2018 (see r. 2(b))</w:t>
            </w:r>
          </w:p>
        </w:tc>
      </w:tr>
      <w:tr w:rsidR="00777A41" w14:paraId="1C759122" w14:textId="77777777">
        <w:trPr>
          <w:cantSplit/>
          <w:jc w:val="center"/>
        </w:trPr>
        <w:tc>
          <w:tcPr>
            <w:tcW w:w="4253" w:type="dxa"/>
          </w:tcPr>
          <w:p w14:paraId="6940489B" w14:textId="77777777" w:rsidR="00777A41" w:rsidRDefault="008B1727">
            <w:pPr>
              <w:pStyle w:val="Table04Row"/>
            </w:pPr>
            <w:r>
              <w:rPr>
                <w:i/>
              </w:rPr>
              <w:t>Racing, Gaming and Liquor Regulations Amendment (Fees and Charges) Regulations 2018</w:t>
            </w:r>
            <w:r>
              <w:t xml:space="preserve"> Pt. 5</w:t>
            </w:r>
          </w:p>
        </w:tc>
        <w:tc>
          <w:tcPr>
            <w:tcW w:w="1418" w:type="dxa"/>
          </w:tcPr>
          <w:p w14:paraId="622E5745" w14:textId="77777777" w:rsidR="00777A41" w:rsidRDefault="008B1727">
            <w:pPr>
              <w:pStyle w:val="Table04Row"/>
            </w:pPr>
            <w:r>
              <w:t>7 Sep 2018</w:t>
            </w:r>
            <w:r>
              <w:br/>
              <w:t>p. 3192‑200</w:t>
            </w:r>
          </w:p>
        </w:tc>
        <w:tc>
          <w:tcPr>
            <w:tcW w:w="4536" w:type="dxa"/>
          </w:tcPr>
          <w:p w14:paraId="26D6E0AA" w14:textId="77777777" w:rsidR="00777A41" w:rsidRDefault="008B1727">
            <w:pPr>
              <w:pStyle w:val="Table04Row"/>
            </w:pPr>
            <w:r>
              <w:t>1 Jan 2019 (see r. 2(b))</w:t>
            </w:r>
          </w:p>
        </w:tc>
      </w:tr>
      <w:tr w:rsidR="00777A41" w14:paraId="664B7FDE" w14:textId="77777777">
        <w:trPr>
          <w:cantSplit/>
          <w:jc w:val="center"/>
        </w:trPr>
        <w:tc>
          <w:tcPr>
            <w:tcW w:w="4253" w:type="dxa"/>
          </w:tcPr>
          <w:p w14:paraId="654D81BE" w14:textId="77777777" w:rsidR="00777A41" w:rsidRDefault="008B1727">
            <w:pPr>
              <w:pStyle w:val="Table04Row"/>
            </w:pPr>
            <w:r>
              <w:rPr>
                <w:i/>
              </w:rPr>
              <w:t>Gaming and Wagering Commission Amendment Regulations 2019</w:t>
            </w:r>
          </w:p>
        </w:tc>
        <w:tc>
          <w:tcPr>
            <w:tcW w:w="1418" w:type="dxa"/>
          </w:tcPr>
          <w:p w14:paraId="69773F4C" w14:textId="77777777" w:rsidR="00777A41" w:rsidRDefault="008B1727">
            <w:pPr>
              <w:pStyle w:val="Table04Row"/>
            </w:pPr>
            <w:r>
              <w:t>11 Jan 2019</w:t>
            </w:r>
            <w:r>
              <w:br/>
              <w:t>p. 23‑7</w:t>
            </w:r>
            <w:r>
              <w:br/>
              <w:t>(as amended 22 Feb 2019 p. 393 &amp; 31 May 2019 p. 1721)</w:t>
            </w:r>
          </w:p>
        </w:tc>
        <w:tc>
          <w:tcPr>
            <w:tcW w:w="4536" w:type="dxa"/>
          </w:tcPr>
          <w:p w14:paraId="1EC42851" w14:textId="77777777" w:rsidR="00777A41" w:rsidRDefault="008B1727">
            <w:pPr>
              <w:pStyle w:val="Table04Row"/>
            </w:pPr>
            <w:r>
              <w:t xml:space="preserve">Repealed in </w:t>
            </w:r>
            <w:r>
              <w:rPr>
                <w:i/>
              </w:rPr>
              <w:t>Gazette</w:t>
            </w:r>
            <w:r>
              <w:t xml:space="preserve"> 31 May 2019 p. 1721</w:t>
            </w:r>
          </w:p>
        </w:tc>
      </w:tr>
      <w:tr w:rsidR="00777A41" w14:paraId="70DFDD95" w14:textId="77777777">
        <w:trPr>
          <w:cantSplit/>
          <w:jc w:val="center"/>
        </w:trPr>
        <w:tc>
          <w:tcPr>
            <w:tcW w:w="4253" w:type="dxa"/>
          </w:tcPr>
          <w:p w14:paraId="79755CAF" w14:textId="77777777" w:rsidR="00777A41" w:rsidRDefault="008B1727">
            <w:pPr>
              <w:pStyle w:val="Table04Row"/>
            </w:pPr>
            <w:r>
              <w:rPr>
                <w:i/>
              </w:rPr>
              <w:t>Gaming and Wagering Commission Amendment Regulations (No. 3) 2019</w:t>
            </w:r>
          </w:p>
        </w:tc>
        <w:tc>
          <w:tcPr>
            <w:tcW w:w="1418" w:type="dxa"/>
          </w:tcPr>
          <w:p w14:paraId="26719B23" w14:textId="77777777" w:rsidR="00777A41" w:rsidRDefault="008B1727">
            <w:pPr>
              <w:pStyle w:val="Table04Row"/>
            </w:pPr>
            <w:r>
              <w:t>31 May 2019</w:t>
            </w:r>
            <w:r>
              <w:br/>
              <w:t>p. 1717‑21</w:t>
            </w:r>
          </w:p>
        </w:tc>
        <w:tc>
          <w:tcPr>
            <w:tcW w:w="4536" w:type="dxa"/>
          </w:tcPr>
          <w:p w14:paraId="6F596767" w14:textId="77777777" w:rsidR="00777A41" w:rsidRDefault="008B1727">
            <w:pPr>
              <w:pStyle w:val="Table04Row"/>
            </w:pPr>
            <w:r>
              <w:t>Pt. 1: 31 May 2019 (see r. 2(a));</w:t>
            </w:r>
          </w:p>
          <w:p w14:paraId="53E0C484" w14:textId="77777777" w:rsidR="00777A41" w:rsidRDefault="008B1727">
            <w:pPr>
              <w:pStyle w:val="Table04Row"/>
            </w:pPr>
            <w:r>
              <w:t>Pt. 2 &amp; 3: 1 Jun 2019 (see r. 2(b) &amp; (c))</w:t>
            </w:r>
          </w:p>
        </w:tc>
      </w:tr>
      <w:tr w:rsidR="00777A41" w14:paraId="0ADAD8BD" w14:textId="77777777">
        <w:trPr>
          <w:cantSplit/>
          <w:jc w:val="center"/>
        </w:trPr>
        <w:tc>
          <w:tcPr>
            <w:tcW w:w="4253" w:type="dxa"/>
          </w:tcPr>
          <w:p w14:paraId="574490F8" w14:textId="77777777" w:rsidR="00777A41" w:rsidRDefault="008B1727">
            <w:pPr>
              <w:pStyle w:val="Table04Row"/>
            </w:pPr>
            <w:r>
              <w:rPr>
                <w:i/>
              </w:rPr>
              <w:t>Racing, Gaming and Liquor Regulations Amendment (Fees and Charges) Regulations 2019</w:t>
            </w:r>
            <w:r>
              <w:t xml:space="preserve"> Pt. 5</w:t>
            </w:r>
          </w:p>
        </w:tc>
        <w:tc>
          <w:tcPr>
            <w:tcW w:w="1418" w:type="dxa"/>
          </w:tcPr>
          <w:p w14:paraId="7C7A4D09" w14:textId="77777777" w:rsidR="00777A41" w:rsidRDefault="008B1727">
            <w:pPr>
              <w:pStyle w:val="Table04Row"/>
            </w:pPr>
            <w:r>
              <w:t>22 Oct 2019</w:t>
            </w:r>
            <w:r>
              <w:br/>
              <w:t>p. 3720‑9</w:t>
            </w:r>
          </w:p>
        </w:tc>
        <w:tc>
          <w:tcPr>
            <w:tcW w:w="4536" w:type="dxa"/>
          </w:tcPr>
          <w:p w14:paraId="7AEA5564" w14:textId="77777777" w:rsidR="00777A41" w:rsidRDefault="008B1727">
            <w:pPr>
              <w:pStyle w:val="Table04Row"/>
            </w:pPr>
            <w:r>
              <w:t>1 Jan 2020 (see r. 2(b))</w:t>
            </w:r>
          </w:p>
        </w:tc>
      </w:tr>
      <w:tr w:rsidR="00777A41" w14:paraId="2C2B0945" w14:textId="77777777">
        <w:trPr>
          <w:cantSplit/>
          <w:jc w:val="center"/>
        </w:trPr>
        <w:tc>
          <w:tcPr>
            <w:tcW w:w="4253" w:type="dxa"/>
          </w:tcPr>
          <w:p w14:paraId="08B9846F" w14:textId="77777777" w:rsidR="00777A41" w:rsidRDefault="008B1727">
            <w:pPr>
              <w:pStyle w:val="Table04Row"/>
            </w:pPr>
            <w:r>
              <w:rPr>
                <w:i/>
              </w:rPr>
              <w:t>Gaming and Wagering Commission Amendment Regulations 2020</w:t>
            </w:r>
          </w:p>
        </w:tc>
        <w:tc>
          <w:tcPr>
            <w:tcW w:w="1418" w:type="dxa"/>
          </w:tcPr>
          <w:p w14:paraId="501A4B86" w14:textId="77777777" w:rsidR="00777A41" w:rsidRDefault="008B1727">
            <w:pPr>
              <w:pStyle w:val="Table04Row"/>
            </w:pPr>
            <w:r>
              <w:t>3 Mar 2020</w:t>
            </w:r>
            <w:r>
              <w:br/>
              <w:t>SL 2020/10</w:t>
            </w:r>
          </w:p>
        </w:tc>
        <w:tc>
          <w:tcPr>
            <w:tcW w:w="4536" w:type="dxa"/>
          </w:tcPr>
          <w:p w14:paraId="1BD02C2C" w14:textId="77777777" w:rsidR="00777A41" w:rsidRDefault="008B1727">
            <w:pPr>
              <w:pStyle w:val="Table04Row"/>
            </w:pPr>
            <w:r>
              <w:t>r. 1 &amp; 2: 3 Mar 2020 (see r. 2(a));</w:t>
            </w:r>
          </w:p>
          <w:p w14:paraId="1C3B5B52" w14:textId="77777777" w:rsidR="00777A41" w:rsidRDefault="008B1727">
            <w:pPr>
              <w:pStyle w:val="Table04Row"/>
            </w:pPr>
            <w:r>
              <w:t>Regulations other than r. 1 &amp; 2: 4 Mar 2020 (see r. 2(b))</w:t>
            </w:r>
          </w:p>
        </w:tc>
      </w:tr>
      <w:tr w:rsidR="00777A41" w14:paraId="02C70775" w14:textId="77777777">
        <w:trPr>
          <w:cantSplit/>
          <w:jc w:val="center"/>
        </w:trPr>
        <w:tc>
          <w:tcPr>
            <w:tcW w:w="4253" w:type="dxa"/>
          </w:tcPr>
          <w:p w14:paraId="0A0F638D" w14:textId="77777777" w:rsidR="00777A41" w:rsidRDefault="008B1727">
            <w:pPr>
              <w:pStyle w:val="Table04Row"/>
            </w:pPr>
            <w:r>
              <w:rPr>
                <w:i/>
              </w:rPr>
              <w:t>Racing and Gaming Regulations Amendment (Fees and Charges) Regulations 2022</w:t>
            </w:r>
            <w:r>
              <w:t xml:space="preserve"> Pt. 5</w:t>
            </w:r>
          </w:p>
        </w:tc>
        <w:tc>
          <w:tcPr>
            <w:tcW w:w="1418" w:type="dxa"/>
          </w:tcPr>
          <w:p w14:paraId="0B6AD6A4" w14:textId="77777777" w:rsidR="00777A41" w:rsidRDefault="008B1727">
            <w:pPr>
              <w:pStyle w:val="Table04Row"/>
            </w:pPr>
            <w:r>
              <w:t>12 Aug 2022</w:t>
            </w:r>
            <w:r>
              <w:br/>
              <w:t>SL 2022/144</w:t>
            </w:r>
          </w:p>
        </w:tc>
        <w:tc>
          <w:tcPr>
            <w:tcW w:w="4536" w:type="dxa"/>
          </w:tcPr>
          <w:p w14:paraId="1CB910D2" w14:textId="77777777" w:rsidR="00777A41" w:rsidRDefault="008B1727">
            <w:pPr>
              <w:pStyle w:val="Table04Row"/>
            </w:pPr>
            <w:r>
              <w:t>1 Jan 2023 (see r. 2(b))</w:t>
            </w:r>
          </w:p>
        </w:tc>
      </w:tr>
      <w:tr w:rsidR="00777A41" w14:paraId="3C096B93" w14:textId="77777777">
        <w:trPr>
          <w:cantSplit/>
          <w:jc w:val="center"/>
        </w:trPr>
        <w:tc>
          <w:tcPr>
            <w:tcW w:w="4253" w:type="dxa"/>
          </w:tcPr>
          <w:p w14:paraId="2875CBB4" w14:textId="77777777" w:rsidR="00777A41" w:rsidRDefault="008B1727">
            <w:pPr>
              <w:pStyle w:val="Table04Row"/>
            </w:pPr>
            <w:r>
              <w:rPr>
                <w:i/>
                <w:color w:val="FF0000"/>
              </w:rPr>
              <w:t>Racing and Gaming Regulations Amendment (Fees and Charges) Regulations 2023</w:t>
            </w:r>
            <w:r>
              <w:rPr>
                <w:color w:val="FF0000"/>
              </w:rPr>
              <w:t xml:space="preserve"> Pt. 5</w:t>
            </w:r>
          </w:p>
        </w:tc>
        <w:tc>
          <w:tcPr>
            <w:tcW w:w="1418" w:type="dxa"/>
          </w:tcPr>
          <w:p w14:paraId="4A1474B6" w14:textId="77777777" w:rsidR="00777A41" w:rsidRDefault="008B1727">
            <w:pPr>
              <w:pStyle w:val="Table04Row"/>
            </w:pPr>
            <w:r>
              <w:rPr>
                <w:color w:val="FF0000"/>
              </w:rPr>
              <w:t>18 Oct 2023</w:t>
            </w:r>
            <w:r>
              <w:rPr>
                <w:color w:val="FF0000"/>
              </w:rPr>
              <w:br/>
              <w:t>SL 2023/156</w:t>
            </w:r>
          </w:p>
        </w:tc>
        <w:tc>
          <w:tcPr>
            <w:tcW w:w="4536" w:type="dxa"/>
          </w:tcPr>
          <w:p w14:paraId="0DCE3D11" w14:textId="77777777" w:rsidR="00777A41" w:rsidRDefault="008B1727">
            <w:pPr>
              <w:pStyle w:val="Table04Row"/>
            </w:pPr>
            <w:r>
              <w:rPr>
                <w:color w:val="FF0000"/>
              </w:rPr>
              <w:t>1 Jan 2024 (see r. 2(b))</w:t>
            </w:r>
          </w:p>
        </w:tc>
      </w:tr>
    </w:tbl>
    <w:p w14:paraId="5070BB4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B02AD1C" w14:textId="77777777">
        <w:trPr>
          <w:cantSplit/>
          <w:jc w:val="center"/>
        </w:trPr>
        <w:tc>
          <w:tcPr>
            <w:tcW w:w="4253" w:type="dxa"/>
          </w:tcPr>
          <w:p w14:paraId="0FCE24BC" w14:textId="77777777" w:rsidR="00777A41" w:rsidRDefault="008B1727">
            <w:pPr>
              <w:pStyle w:val="Table04Row"/>
              <w:keepNext/>
            </w:pPr>
            <w:r>
              <w:rPr>
                <w:b/>
              </w:rPr>
              <w:t>Notices -</w:t>
            </w:r>
          </w:p>
        </w:tc>
        <w:tc>
          <w:tcPr>
            <w:tcW w:w="1418" w:type="dxa"/>
          </w:tcPr>
          <w:p w14:paraId="7263F6C4" w14:textId="77777777" w:rsidR="00777A41" w:rsidRDefault="00777A41">
            <w:pPr>
              <w:pStyle w:val="Table04Row"/>
              <w:keepNext/>
            </w:pPr>
          </w:p>
        </w:tc>
        <w:tc>
          <w:tcPr>
            <w:tcW w:w="4536" w:type="dxa"/>
          </w:tcPr>
          <w:p w14:paraId="7FFEBF6D" w14:textId="77777777" w:rsidR="00777A41" w:rsidRDefault="00777A41">
            <w:pPr>
              <w:pStyle w:val="Table04Row"/>
              <w:keepNext/>
            </w:pPr>
          </w:p>
        </w:tc>
      </w:tr>
      <w:tr w:rsidR="00777A41" w14:paraId="0C7457D6" w14:textId="77777777">
        <w:trPr>
          <w:cantSplit/>
          <w:jc w:val="center"/>
        </w:trPr>
        <w:tc>
          <w:tcPr>
            <w:tcW w:w="10207" w:type="dxa"/>
            <w:gridSpan w:val="3"/>
          </w:tcPr>
          <w:p w14:paraId="60B7F665" w14:textId="77777777" w:rsidR="00777A41" w:rsidRDefault="008B1727">
            <w:pPr>
              <w:pStyle w:val="Table04Row"/>
              <w:keepNext/>
            </w:pPr>
            <w:r>
              <w:rPr>
                <w:b/>
              </w:rPr>
              <w:t>Under s. 112 -</w:t>
            </w:r>
          </w:p>
        </w:tc>
      </w:tr>
      <w:tr w:rsidR="00777A41" w14:paraId="0220A673" w14:textId="77777777">
        <w:trPr>
          <w:cantSplit/>
          <w:jc w:val="center"/>
        </w:trPr>
        <w:tc>
          <w:tcPr>
            <w:tcW w:w="4253" w:type="dxa"/>
          </w:tcPr>
          <w:p w14:paraId="665A69BB" w14:textId="77777777" w:rsidR="00777A41" w:rsidRDefault="008B1727">
            <w:pPr>
              <w:pStyle w:val="Table04Row"/>
            </w:pPr>
            <w:r>
              <w:t>Appointed day</w:t>
            </w:r>
          </w:p>
        </w:tc>
        <w:tc>
          <w:tcPr>
            <w:tcW w:w="1418" w:type="dxa"/>
          </w:tcPr>
          <w:p w14:paraId="35972598" w14:textId="77777777" w:rsidR="00777A41" w:rsidRDefault="008B1727">
            <w:pPr>
              <w:pStyle w:val="Table04Row"/>
            </w:pPr>
            <w:r>
              <w:t>22 Apr 1988</w:t>
            </w:r>
            <w:r>
              <w:br/>
              <w:t>p. 1226</w:t>
            </w:r>
          </w:p>
        </w:tc>
        <w:tc>
          <w:tcPr>
            <w:tcW w:w="4536" w:type="dxa"/>
          </w:tcPr>
          <w:p w14:paraId="0289F8F6" w14:textId="77777777" w:rsidR="00777A41" w:rsidRDefault="00777A41">
            <w:pPr>
              <w:pStyle w:val="Table04Row"/>
            </w:pPr>
          </w:p>
        </w:tc>
      </w:tr>
    </w:tbl>
    <w:p w14:paraId="399E3C4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740BD59" w14:textId="77777777">
        <w:trPr>
          <w:cantSplit/>
          <w:jc w:val="center"/>
        </w:trPr>
        <w:tc>
          <w:tcPr>
            <w:tcW w:w="4253" w:type="dxa"/>
          </w:tcPr>
          <w:p w14:paraId="067B70F8" w14:textId="77777777" w:rsidR="00777A41" w:rsidRDefault="008B1727">
            <w:pPr>
              <w:pStyle w:val="Table04Row"/>
              <w:keepNext/>
            </w:pPr>
            <w:r>
              <w:rPr>
                <w:b/>
              </w:rPr>
              <w:t>Proclamations -</w:t>
            </w:r>
          </w:p>
        </w:tc>
        <w:tc>
          <w:tcPr>
            <w:tcW w:w="1418" w:type="dxa"/>
          </w:tcPr>
          <w:p w14:paraId="48A98B9F" w14:textId="77777777" w:rsidR="00777A41" w:rsidRDefault="00777A41">
            <w:pPr>
              <w:pStyle w:val="Table04Row"/>
              <w:keepNext/>
            </w:pPr>
          </w:p>
        </w:tc>
        <w:tc>
          <w:tcPr>
            <w:tcW w:w="4536" w:type="dxa"/>
          </w:tcPr>
          <w:p w14:paraId="2B5E2F13" w14:textId="77777777" w:rsidR="00777A41" w:rsidRDefault="00777A41">
            <w:pPr>
              <w:pStyle w:val="Table04Row"/>
              <w:keepNext/>
            </w:pPr>
          </w:p>
        </w:tc>
      </w:tr>
      <w:tr w:rsidR="00777A41" w14:paraId="6C26F77C" w14:textId="77777777">
        <w:trPr>
          <w:cantSplit/>
          <w:jc w:val="center"/>
        </w:trPr>
        <w:tc>
          <w:tcPr>
            <w:tcW w:w="4253" w:type="dxa"/>
          </w:tcPr>
          <w:p w14:paraId="69ACEA2D" w14:textId="77777777" w:rsidR="00777A41" w:rsidRDefault="008B1727">
            <w:pPr>
              <w:pStyle w:val="Table04Row"/>
            </w:pPr>
            <w:r>
              <w:t>Prohibiting slot machines</w:t>
            </w:r>
          </w:p>
        </w:tc>
        <w:tc>
          <w:tcPr>
            <w:tcW w:w="1418" w:type="dxa"/>
          </w:tcPr>
          <w:p w14:paraId="29A0C14D" w14:textId="77777777" w:rsidR="00777A41" w:rsidRDefault="008B1727">
            <w:pPr>
              <w:pStyle w:val="Table04Row"/>
            </w:pPr>
            <w:r>
              <w:t>29 Apr 1988</w:t>
            </w:r>
            <w:r>
              <w:br/>
              <w:t>p. 1292</w:t>
            </w:r>
          </w:p>
        </w:tc>
        <w:tc>
          <w:tcPr>
            <w:tcW w:w="4536" w:type="dxa"/>
          </w:tcPr>
          <w:p w14:paraId="1724719B" w14:textId="77777777" w:rsidR="00777A41" w:rsidRDefault="008B1727">
            <w:pPr>
              <w:pStyle w:val="Table04Row"/>
            </w:pPr>
            <w:r>
              <w:t>29 Apr 1988</w:t>
            </w:r>
          </w:p>
        </w:tc>
      </w:tr>
      <w:tr w:rsidR="00777A41" w14:paraId="6995BB57" w14:textId="77777777">
        <w:trPr>
          <w:cantSplit/>
          <w:jc w:val="center"/>
        </w:trPr>
        <w:tc>
          <w:tcPr>
            <w:tcW w:w="4253" w:type="dxa"/>
          </w:tcPr>
          <w:p w14:paraId="2DF14862" w14:textId="77777777" w:rsidR="00777A41" w:rsidRDefault="008B1727">
            <w:pPr>
              <w:pStyle w:val="Table04Row"/>
            </w:pPr>
            <w:r>
              <w:t>Prohibiting gaming machines</w:t>
            </w:r>
          </w:p>
        </w:tc>
        <w:tc>
          <w:tcPr>
            <w:tcW w:w="1418" w:type="dxa"/>
          </w:tcPr>
          <w:p w14:paraId="1C72A6A7" w14:textId="77777777" w:rsidR="00777A41" w:rsidRDefault="008B1727">
            <w:pPr>
              <w:pStyle w:val="Table04Row"/>
            </w:pPr>
            <w:r>
              <w:t>5 Dec 1997</w:t>
            </w:r>
            <w:r>
              <w:br/>
              <w:t>p. 7119</w:t>
            </w:r>
          </w:p>
        </w:tc>
        <w:tc>
          <w:tcPr>
            <w:tcW w:w="4536" w:type="dxa"/>
          </w:tcPr>
          <w:p w14:paraId="75702058" w14:textId="77777777" w:rsidR="00777A41" w:rsidRDefault="008B1727">
            <w:pPr>
              <w:pStyle w:val="Table04Row"/>
            </w:pPr>
            <w:r>
              <w:t>5 Dec 1997</w:t>
            </w:r>
          </w:p>
        </w:tc>
      </w:tr>
    </w:tbl>
    <w:p w14:paraId="3040DDAF" w14:textId="77777777" w:rsidR="00777A41" w:rsidRDefault="008B1727">
      <w:pPr>
        <w:pStyle w:val="IActName"/>
      </w:pPr>
      <w:r>
        <w:t>Gas Corporation (Business Disposal)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687663E" w14:textId="77777777">
        <w:trPr>
          <w:cantSplit/>
          <w:jc w:val="center"/>
        </w:trPr>
        <w:tc>
          <w:tcPr>
            <w:tcW w:w="1134" w:type="dxa"/>
          </w:tcPr>
          <w:p w14:paraId="43855DB0" w14:textId="77777777" w:rsidR="00777A41" w:rsidRDefault="008B1727">
            <w:pPr>
              <w:pStyle w:val="Table04Row"/>
              <w:keepNext/>
            </w:pPr>
            <w:r>
              <w:rPr>
                <w:b/>
              </w:rPr>
              <w:t>Portfolio:</w:t>
            </w:r>
          </w:p>
        </w:tc>
        <w:tc>
          <w:tcPr>
            <w:tcW w:w="8505" w:type="dxa"/>
          </w:tcPr>
          <w:p w14:paraId="6E67FDFB" w14:textId="77777777" w:rsidR="00777A41" w:rsidRDefault="008B1727">
            <w:pPr>
              <w:pStyle w:val="Table04Row"/>
              <w:keepNext/>
            </w:pPr>
            <w:r>
              <w:t>Minister for Energy</w:t>
            </w:r>
          </w:p>
        </w:tc>
      </w:tr>
      <w:tr w:rsidR="00777A41" w14:paraId="3513A054" w14:textId="77777777">
        <w:trPr>
          <w:cantSplit/>
          <w:jc w:val="center"/>
        </w:trPr>
        <w:tc>
          <w:tcPr>
            <w:tcW w:w="1276" w:type="dxa"/>
          </w:tcPr>
          <w:p w14:paraId="336A2D45" w14:textId="77777777" w:rsidR="00777A41" w:rsidRDefault="008B1727">
            <w:pPr>
              <w:pStyle w:val="Table04Row"/>
              <w:keepNext/>
            </w:pPr>
            <w:r>
              <w:rPr>
                <w:b/>
              </w:rPr>
              <w:t>Agency:</w:t>
            </w:r>
          </w:p>
        </w:tc>
        <w:tc>
          <w:tcPr>
            <w:tcW w:w="5812" w:type="dxa"/>
          </w:tcPr>
          <w:p w14:paraId="0B577441" w14:textId="77777777" w:rsidR="00777A41" w:rsidRDefault="008B1727">
            <w:pPr>
              <w:pStyle w:val="Table04Row"/>
              <w:keepNext/>
            </w:pPr>
            <w:r>
              <w:t>Energy Policy WA</w:t>
            </w:r>
          </w:p>
        </w:tc>
      </w:tr>
    </w:tbl>
    <w:p w14:paraId="4CFA91A1" w14:textId="77777777" w:rsidR="00777A41" w:rsidRDefault="00777A41">
      <w:pPr>
        <w:keepNext/>
      </w:pPr>
    </w:p>
    <w:p w14:paraId="43B1A288" w14:textId="77777777" w:rsidR="00777A41" w:rsidRDefault="008B1727">
      <w:pPr>
        <w:pStyle w:val="IRegName"/>
      </w:pPr>
      <w:r>
        <w:t>Gas Corporation (Business Disposal) (Gas Tariffs)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AFADEA9" w14:textId="77777777">
        <w:trPr>
          <w:cantSplit/>
          <w:jc w:val="center"/>
        </w:trPr>
        <w:tc>
          <w:tcPr>
            <w:tcW w:w="4253" w:type="dxa"/>
          </w:tcPr>
          <w:p w14:paraId="10B51B78" w14:textId="77777777" w:rsidR="00777A41" w:rsidRDefault="008B1727">
            <w:pPr>
              <w:pStyle w:val="Table04Row"/>
            </w:pPr>
            <w:r>
              <w:rPr>
                <w:i/>
              </w:rPr>
              <w:t>Gas Corporation (Business Disposal) (Gas Tariffs) Regulations 2000</w:t>
            </w:r>
          </w:p>
        </w:tc>
        <w:tc>
          <w:tcPr>
            <w:tcW w:w="1418" w:type="dxa"/>
          </w:tcPr>
          <w:p w14:paraId="0EEB78D4" w14:textId="77777777" w:rsidR="00777A41" w:rsidRDefault="008B1727">
            <w:pPr>
              <w:pStyle w:val="Table04Row"/>
            </w:pPr>
            <w:r>
              <w:t>28 Jun 2000</w:t>
            </w:r>
            <w:r>
              <w:br/>
              <w:t>p. 3287‑8</w:t>
            </w:r>
          </w:p>
        </w:tc>
        <w:tc>
          <w:tcPr>
            <w:tcW w:w="4536" w:type="dxa"/>
          </w:tcPr>
          <w:p w14:paraId="7A871343" w14:textId="77777777" w:rsidR="00777A41" w:rsidRDefault="008B1727">
            <w:pPr>
              <w:pStyle w:val="Table04Row"/>
            </w:pPr>
            <w:r>
              <w:t xml:space="preserve">2 Jul 2000 (see r. 2 and </w:t>
            </w:r>
            <w:r>
              <w:rPr>
                <w:i/>
              </w:rPr>
              <w:t>Gazette</w:t>
            </w:r>
            <w:r>
              <w:t xml:space="preserve"> 28 Jun 2000 p. 3285)</w:t>
            </w:r>
          </w:p>
        </w:tc>
      </w:tr>
    </w:tbl>
    <w:p w14:paraId="753CD3D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0D756C" w14:textId="77777777">
        <w:trPr>
          <w:cantSplit/>
          <w:jc w:val="center"/>
        </w:trPr>
        <w:tc>
          <w:tcPr>
            <w:tcW w:w="4253" w:type="dxa"/>
          </w:tcPr>
          <w:p w14:paraId="3997756F" w14:textId="77777777" w:rsidR="00777A41" w:rsidRDefault="008B1727">
            <w:pPr>
              <w:pStyle w:val="Table04Row"/>
              <w:keepNext/>
            </w:pPr>
            <w:r>
              <w:rPr>
                <w:b/>
              </w:rPr>
              <w:t>Notices -</w:t>
            </w:r>
          </w:p>
        </w:tc>
        <w:tc>
          <w:tcPr>
            <w:tcW w:w="1418" w:type="dxa"/>
          </w:tcPr>
          <w:p w14:paraId="02810243" w14:textId="77777777" w:rsidR="00777A41" w:rsidRDefault="00777A41">
            <w:pPr>
              <w:pStyle w:val="Table04Row"/>
              <w:keepNext/>
            </w:pPr>
          </w:p>
        </w:tc>
        <w:tc>
          <w:tcPr>
            <w:tcW w:w="4536" w:type="dxa"/>
          </w:tcPr>
          <w:p w14:paraId="2A407D23" w14:textId="77777777" w:rsidR="00777A41" w:rsidRDefault="00777A41">
            <w:pPr>
              <w:pStyle w:val="Table04Row"/>
              <w:keepNext/>
            </w:pPr>
          </w:p>
        </w:tc>
      </w:tr>
      <w:tr w:rsidR="00777A41" w14:paraId="01EA9161" w14:textId="77777777">
        <w:trPr>
          <w:cantSplit/>
          <w:jc w:val="center"/>
        </w:trPr>
        <w:tc>
          <w:tcPr>
            <w:tcW w:w="10207" w:type="dxa"/>
            <w:gridSpan w:val="3"/>
          </w:tcPr>
          <w:p w14:paraId="2A5E6237" w14:textId="77777777" w:rsidR="00777A41" w:rsidRDefault="008B1727">
            <w:pPr>
              <w:pStyle w:val="Table04Row"/>
              <w:keepNext/>
            </w:pPr>
            <w:r>
              <w:rPr>
                <w:b/>
              </w:rPr>
              <w:t>Under s. 25 -</w:t>
            </w:r>
          </w:p>
        </w:tc>
      </w:tr>
      <w:tr w:rsidR="00777A41" w14:paraId="3F212AAA" w14:textId="77777777">
        <w:trPr>
          <w:cantSplit/>
          <w:jc w:val="center"/>
        </w:trPr>
        <w:tc>
          <w:tcPr>
            <w:tcW w:w="4253" w:type="dxa"/>
          </w:tcPr>
          <w:p w14:paraId="1ED7EEF6" w14:textId="77777777" w:rsidR="00777A41" w:rsidRDefault="008B1727">
            <w:pPr>
              <w:pStyle w:val="Table04Row"/>
            </w:pPr>
            <w:r>
              <w:t>For the purposes of s. 25 — Relevant day (2 Jul 2000)</w:t>
            </w:r>
          </w:p>
        </w:tc>
        <w:tc>
          <w:tcPr>
            <w:tcW w:w="1418" w:type="dxa"/>
          </w:tcPr>
          <w:p w14:paraId="5CF71A1A" w14:textId="77777777" w:rsidR="00777A41" w:rsidRDefault="008B1727">
            <w:pPr>
              <w:pStyle w:val="Table04Row"/>
            </w:pPr>
            <w:r>
              <w:t>28 Jun 2000</w:t>
            </w:r>
            <w:r>
              <w:br/>
              <w:t>p. 3285</w:t>
            </w:r>
          </w:p>
        </w:tc>
        <w:tc>
          <w:tcPr>
            <w:tcW w:w="4536" w:type="dxa"/>
          </w:tcPr>
          <w:p w14:paraId="0EB133E9" w14:textId="77777777" w:rsidR="00777A41" w:rsidRDefault="00777A41">
            <w:pPr>
              <w:pStyle w:val="Table04Row"/>
            </w:pPr>
          </w:p>
        </w:tc>
      </w:tr>
      <w:tr w:rsidR="00777A41" w14:paraId="06343730" w14:textId="77777777">
        <w:trPr>
          <w:cantSplit/>
          <w:jc w:val="center"/>
        </w:trPr>
        <w:tc>
          <w:tcPr>
            <w:tcW w:w="4253" w:type="dxa"/>
          </w:tcPr>
          <w:p w14:paraId="766E9E5C" w14:textId="77777777" w:rsidR="00777A41" w:rsidRDefault="008B1727">
            <w:pPr>
              <w:pStyle w:val="Table04Row"/>
            </w:pPr>
            <w:r>
              <w:t>Approved Contract (Capped Tariff for New Customers) ‑ AlintaGas Sales Pty Ltd</w:t>
            </w:r>
          </w:p>
        </w:tc>
        <w:tc>
          <w:tcPr>
            <w:tcW w:w="1418" w:type="dxa"/>
          </w:tcPr>
          <w:p w14:paraId="0CBE3120" w14:textId="77777777" w:rsidR="00777A41" w:rsidRDefault="008B1727">
            <w:pPr>
              <w:pStyle w:val="Table04Row"/>
            </w:pPr>
            <w:r>
              <w:t>28 Jun 2000</w:t>
            </w:r>
            <w:r>
              <w:br/>
              <w:t>p. 3289‑99</w:t>
            </w:r>
          </w:p>
        </w:tc>
        <w:tc>
          <w:tcPr>
            <w:tcW w:w="4536" w:type="dxa"/>
          </w:tcPr>
          <w:p w14:paraId="776F5C48" w14:textId="77777777" w:rsidR="00777A41" w:rsidRDefault="008B1727">
            <w:pPr>
              <w:pStyle w:val="Table04Row"/>
            </w:pPr>
            <w:r>
              <w:t>2 Jul 2000</w:t>
            </w:r>
          </w:p>
        </w:tc>
      </w:tr>
      <w:tr w:rsidR="00777A41" w14:paraId="58A573A5" w14:textId="77777777">
        <w:trPr>
          <w:cantSplit/>
          <w:jc w:val="center"/>
        </w:trPr>
        <w:tc>
          <w:tcPr>
            <w:tcW w:w="10207" w:type="dxa"/>
            <w:gridSpan w:val="3"/>
          </w:tcPr>
          <w:p w14:paraId="1C35D7D3" w14:textId="77777777" w:rsidR="00777A41" w:rsidRDefault="008B1727">
            <w:pPr>
              <w:pStyle w:val="Table04Row"/>
              <w:keepNext/>
            </w:pPr>
            <w:r>
              <w:rPr>
                <w:b/>
              </w:rPr>
              <w:lastRenderedPageBreak/>
              <w:t>Under r. 4 of the Gas Corporation (Business Disposal) (Gas Tariffs) Regulations 2000 -</w:t>
            </w:r>
          </w:p>
        </w:tc>
      </w:tr>
      <w:tr w:rsidR="00777A41" w14:paraId="1B93DEBF" w14:textId="77777777">
        <w:trPr>
          <w:cantSplit/>
          <w:jc w:val="center"/>
        </w:trPr>
        <w:tc>
          <w:tcPr>
            <w:tcW w:w="4253" w:type="dxa"/>
          </w:tcPr>
          <w:p w14:paraId="5E527168" w14:textId="77777777" w:rsidR="00777A41" w:rsidRDefault="008B1727">
            <w:pPr>
              <w:pStyle w:val="Table04Row"/>
            </w:pPr>
            <w:r>
              <w:t>Approved Contract (capped tariff for larger customers)</w:t>
            </w:r>
          </w:p>
        </w:tc>
        <w:tc>
          <w:tcPr>
            <w:tcW w:w="1418" w:type="dxa"/>
          </w:tcPr>
          <w:p w14:paraId="1BD59546" w14:textId="77777777" w:rsidR="00777A41" w:rsidRDefault="008B1727">
            <w:pPr>
              <w:pStyle w:val="Table04Row"/>
            </w:pPr>
            <w:r>
              <w:t>4 Jul 2000</w:t>
            </w:r>
            <w:r>
              <w:br/>
              <w:t>p. 3546</w:t>
            </w:r>
          </w:p>
        </w:tc>
        <w:tc>
          <w:tcPr>
            <w:tcW w:w="4536" w:type="dxa"/>
          </w:tcPr>
          <w:p w14:paraId="6BCC66E2" w14:textId="77777777" w:rsidR="00777A41" w:rsidRDefault="008B1727">
            <w:pPr>
              <w:pStyle w:val="Table04Row"/>
            </w:pPr>
            <w:r>
              <w:t>4 Jul 2000</w:t>
            </w:r>
          </w:p>
        </w:tc>
      </w:tr>
    </w:tbl>
    <w:p w14:paraId="12D4F59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CF61E3" w14:textId="77777777">
        <w:trPr>
          <w:cantSplit/>
          <w:jc w:val="center"/>
        </w:trPr>
        <w:tc>
          <w:tcPr>
            <w:tcW w:w="4253" w:type="dxa"/>
          </w:tcPr>
          <w:p w14:paraId="0EDD8DA7" w14:textId="77777777" w:rsidR="00777A41" w:rsidRDefault="008B1727">
            <w:pPr>
              <w:pStyle w:val="Table04Row"/>
              <w:keepNext/>
            </w:pPr>
            <w:r>
              <w:rPr>
                <w:b/>
              </w:rPr>
              <w:t>Orders -</w:t>
            </w:r>
          </w:p>
        </w:tc>
        <w:tc>
          <w:tcPr>
            <w:tcW w:w="1418" w:type="dxa"/>
          </w:tcPr>
          <w:p w14:paraId="648FE834" w14:textId="77777777" w:rsidR="00777A41" w:rsidRDefault="00777A41">
            <w:pPr>
              <w:pStyle w:val="Table04Row"/>
              <w:keepNext/>
            </w:pPr>
          </w:p>
        </w:tc>
        <w:tc>
          <w:tcPr>
            <w:tcW w:w="4536" w:type="dxa"/>
          </w:tcPr>
          <w:p w14:paraId="7FCBF6FE" w14:textId="77777777" w:rsidR="00777A41" w:rsidRDefault="00777A41">
            <w:pPr>
              <w:pStyle w:val="Table04Row"/>
              <w:keepNext/>
            </w:pPr>
          </w:p>
        </w:tc>
      </w:tr>
      <w:tr w:rsidR="00777A41" w14:paraId="4C15BEE7" w14:textId="77777777">
        <w:trPr>
          <w:cantSplit/>
          <w:jc w:val="center"/>
        </w:trPr>
        <w:tc>
          <w:tcPr>
            <w:tcW w:w="10207" w:type="dxa"/>
            <w:gridSpan w:val="3"/>
          </w:tcPr>
          <w:p w14:paraId="04EB25CC" w14:textId="77777777" w:rsidR="00777A41" w:rsidRDefault="008B1727">
            <w:pPr>
              <w:pStyle w:val="Table04Row"/>
              <w:keepNext/>
            </w:pPr>
            <w:r>
              <w:rPr>
                <w:b/>
              </w:rPr>
              <w:t>Under s. 15(1) - Transfer Order</w:t>
            </w:r>
          </w:p>
        </w:tc>
      </w:tr>
      <w:tr w:rsidR="00777A41" w14:paraId="08021B1F" w14:textId="77777777">
        <w:trPr>
          <w:cantSplit/>
          <w:jc w:val="center"/>
        </w:trPr>
        <w:tc>
          <w:tcPr>
            <w:tcW w:w="4253" w:type="dxa"/>
          </w:tcPr>
          <w:p w14:paraId="79497BCE" w14:textId="77777777" w:rsidR="00777A41" w:rsidRDefault="008B1727">
            <w:pPr>
              <w:pStyle w:val="Table04Row"/>
            </w:pPr>
            <w:r>
              <w:t>Transfer Order (1)</w:t>
            </w:r>
          </w:p>
        </w:tc>
        <w:tc>
          <w:tcPr>
            <w:tcW w:w="1418" w:type="dxa"/>
          </w:tcPr>
          <w:p w14:paraId="131F9084" w14:textId="77777777" w:rsidR="00777A41" w:rsidRDefault="008B1727">
            <w:pPr>
              <w:pStyle w:val="Table04Row"/>
            </w:pPr>
            <w:r>
              <w:t>28 Jun 2000</w:t>
            </w:r>
            <w:r>
              <w:br/>
              <w:t>p. 3275‑84</w:t>
            </w:r>
            <w:r>
              <w:br/>
              <w:t>(correction 22 Sep 2000 p. 5444‑5)</w:t>
            </w:r>
          </w:p>
        </w:tc>
        <w:tc>
          <w:tcPr>
            <w:tcW w:w="4536" w:type="dxa"/>
          </w:tcPr>
          <w:p w14:paraId="3CF7C30A" w14:textId="77777777" w:rsidR="00777A41" w:rsidRDefault="00777A41">
            <w:pPr>
              <w:pStyle w:val="Table04Row"/>
            </w:pPr>
          </w:p>
        </w:tc>
      </w:tr>
      <w:tr w:rsidR="00777A41" w14:paraId="4E2ECC52" w14:textId="77777777">
        <w:trPr>
          <w:cantSplit/>
          <w:jc w:val="center"/>
        </w:trPr>
        <w:tc>
          <w:tcPr>
            <w:tcW w:w="4253" w:type="dxa"/>
          </w:tcPr>
          <w:p w14:paraId="53D7287C" w14:textId="77777777" w:rsidR="00777A41" w:rsidRDefault="008B1727">
            <w:pPr>
              <w:pStyle w:val="Table04Row"/>
            </w:pPr>
            <w:r>
              <w:t>Gas Corporation (Business Disposal) Order 2000</w:t>
            </w:r>
          </w:p>
        </w:tc>
        <w:tc>
          <w:tcPr>
            <w:tcW w:w="1418" w:type="dxa"/>
          </w:tcPr>
          <w:p w14:paraId="00390E0B" w14:textId="77777777" w:rsidR="00777A41" w:rsidRDefault="008B1727">
            <w:pPr>
              <w:pStyle w:val="Table04Row"/>
            </w:pPr>
            <w:r>
              <w:t>28 Jul 2000</w:t>
            </w:r>
            <w:r>
              <w:br/>
              <w:t>p. 4049‑52</w:t>
            </w:r>
          </w:p>
        </w:tc>
        <w:tc>
          <w:tcPr>
            <w:tcW w:w="4536" w:type="dxa"/>
          </w:tcPr>
          <w:p w14:paraId="27DC6C2D" w14:textId="77777777" w:rsidR="00777A41" w:rsidRDefault="00777A41">
            <w:pPr>
              <w:pStyle w:val="Table04Row"/>
            </w:pPr>
          </w:p>
        </w:tc>
      </w:tr>
      <w:tr w:rsidR="00777A41" w14:paraId="2B32AB13" w14:textId="77777777">
        <w:trPr>
          <w:cantSplit/>
          <w:jc w:val="center"/>
        </w:trPr>
        <w:tc>
          <w:tcPr>
            <w:tcW w:w="4253" w:type="dxa"/>
          </w:tcPr>
          <w:p w14:paraId="74614312" w14:textId="77777777" w:rsidR="00777A41" w:rsidRDefault="008B1727">
            <w:pPr>
              <w:pStyle w:val="Table04Row"/>
            </w:pPr>
            <w:r>
              <w:t>Gas Corporation (Business Disposal) Order (No. 2) 2000</w:t>
            </w:r>
          </w:p>
        </w:tc>
        <w:tc>
          <w:tcPr>
            <w:tcW w:w="1418" w:type="dxa"/>
          </w:tcPr>
          <w:p w14:paraId="52570F36" w14:textId="77777777" w:rsidR="00777A41" w:rsidRDefault="008B1727">
            <w:pPr>
              <w:pStyle w:val="Table04Row"/>
            </w:pPr>
            <w:r>
              <w:t>15 Aug 2000</w:t>
            </w:r>
            <w:r>
              <w:br/>
              <w:t>p. 4741‑3</w:t>
            </w:r>
          </w:p>
        </w:tc>
        <w:tc>
          <w:tcPr>
            <w:tcW w:w="4536" w:type="dxa"/>
          </w:tcPr>
          <w:p w14:paraId="70EF6640" w14:textId="77777777" w:rsidR="00777A41" w:rsidRDefault="00777A41">
            <w:pPr>
              <w:pStyle w:val="Table04Row"/>
            </w:pPr>
          </w:p>
        </w:tc>
      </w:tr>
      <w:tr w:rsidR="00777A41" w14:paraId="0576C77C" w14:textId="77777777">
        <w:trPr>
          <w:cantSplit/>
          <w:jc w:val="center"/>
        </w:trPr>
        <w:tc>
          <w:tcPr>
            <w:tcW w:w="4253" w:type="dxa"/>
          </w:tcPr>
          <w:p w14:paraId="51D9BB43" w14:textId="77777777" w:rsidR="00777A41" w:rsidRDefault="008B1727">
            <w:pPr>
              <w:pStyle w:val="Table04Row"/>
            </w:pPr>
            <w:r>
              <w:t>Transfer Order (2)</w:t>
            </w:r>
          </w:p>
        </w:tc>
        <w:tc>
          <w:tcPr>
            <w:tcW w:w="1418" w:type="dxa"/>
          </w:tcPr>
          <w:p w14:paraId="28F1DE7F" w14:textId="77777777" w:rsidR="00777A41" w:rsidRDefault="008B1727">
            <w:pPr>
              <w:pStyle w:val="Table04Row"/>
            </w:pPr>
            <w:r>
              <w:t>22 Sep 2000</w:t>
            </w:r>
            <w:r>
              <w:br/>
              <w:t>p. 5443‑4</w:t>
            </w:r>
          </w:p>
        </w:tc>
        <w:tc>
          <w:tcPr>
            <w:tcW w:w="4536" w:type="dxa"/>
          </w:tcPr>
          <w:p w14:paraId="61F169DA" w14:textId="77777777" w:rsidR="00777A41" w:rsidRDefault="00777A41">
            <w:pPr>
              <w:pStyle w:val="Table04Row"/>
            </w:pPr>
          </w:p>
        </w:tc>
      </w:tr>
    </w:tbl>
    <w:p w14:paraId="38CF9A1E" w14:textId="77777777" w:rsidR="00777A41" w:rsidRDefault="008B1727">
      <w:pPr>
        <w:pStyle w:val="IActName"/>
      </w:pPr>
      <w:r>
        <w:t>Gas Services Information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F295F10" w14:textId="77777777">
        <w:trPr>
          <w:cantSplit/>
          <w:jc w:val="center"/>
        </w:trPr>
        <w:tc>
          <w:tcPr>
            <w:tcW w:w="1134" w:type="dxa"/>
          </w:tcPr>
          <w:p w14:paraId="0F5841F9" w14:textId="77777777" w:rsidR="00777A41" w:rsidRDefault="008B1727">
            <w:pPr>
              <w:pStyle w:val="Table04Row"/>
              <w:keepNext/>
            </w:pPr>
            <w:r>
              <w:rPr>
                <w:b/>
              </w:rPr>
              <w:t>Portfolio:</w:t>
            </w:r>
          </w:p>
        </w:tc>
        <w:tc>
          <w:tcPr>
            <w:tcW w:w="8505" w:type="dxa"/>
          </w:tcPr>
          <w:p w14:paraId="47E7B577" w14:textId="77777777" w:rsidR="00777A41" w:rsidRDefault="008B1727">
            <w:pPr>
              <w:pStyle w:val="Table04Row"/>
              <w:keepNext/>
            </w:pPr>
            <w:r>
              <w:t>Minister for Energy</w:t>
            </w:r>
          </w:p>
        </w:tc>
      </w:tr>
      <w:tr w:rsidR="00777A41" w14:paraId="1BB55DED" w14:textId="77777777">
        <w:trPr>
          <w:cantSplit/>
          <w:jc w:val="center"/>
        </w:trPr>
        <w:tc>
          <w:tcPr>
            <w:tcW w:w="1276" w:type="dxa"/>
          </w:tcPr>
          <w:p w14:paraId="1130B192" w14:textId="77777777" w:rsidR="00777A41" w:rsidRDefault="008B1727">
            <w:pPr>
              <w:pStyle w:val="Table04Row"/>
              <w:keepNext/>
            </w:pPr>
            <w:r>
              <w:rPr>
                <w:b/>
              </w:rPr>
              <w:t>Agency:</w:t>
            </w:r>
          </w:p>
        </w:tc>
        <w:tc>
          <w:tcPr>
            <w:tcW w:w="5812" w:type="dxa"/>
          </w:tcPr>
          <w:p w14:paraId="1418EFD4" w14:textId="77777777" w:rsidR="00777A41" w:rsidRDefault="008B1727">
            <w:pPr>
              <w:pStyle w:val="Table04Row"/>
              <w:keepNext/>
            </w:pPr>
            <w:r>
              <w:t>Energy Policy WA</w:t>
            </w:r>
          </w:p>
        </w:tc>
      </w:tr>
    </w:tbl>
    <w:p w14:paraId="17E112A2" w14:textId="77777777" w:rsidR="00777A41" w:rsidRDefault="00777A41">
      <w:pPr>
        <w:keepNext/>
      </w:pPr>
    </w:p>
    <w:p w14:paraId="309499E8" w14:textId="77777777" w:rsidR="00777A41" w:rsidRDefault="008B1727">
      <w:pPr>
        <w:pStyle w:val="IRegName"/>
      </w:pPr>
      <w:r>
        <w:t>Gas Services Information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02B6BD4" w14:textId="77777777">
        <w:trPr>
          <w:cantSplit/>
          <w:jc w:val="center"/>
        </w:trPr>
        <w:tc>
          <w:tcPr>
            <w:tcW w:w="4253" w:type="dxa"/>
          </w:tcPr>
          <w:p w14:paraId="4FE136F1" w14:textId="77777777" w:rsidR="00777A41" w:rsidRDefault="008B1727">
            <w:pPr>
              <w:pStyle w:val="Table04Row"/>
            </w:pPr>
            <w:r>
              <w:rPr>
                <w:i/>
              </w:rPr>
              <w:t>Gas Services Information Regulations 2012</w:t>
            </w:r>
          </w:p>
        </w:tc>
        <w:tc>
          <w:tcPr>
            <w:tcW w:w="1418" w:type="dxa"/>
          </w:tcPr>
          <w:p w14:paraId="0E059757" w14:textId="77777777" w:rsidR="00777A41" w:rsidRDefault="008B1727">
            <w:pPr>
              <w:pStyle w:val="Table04Row"/>
            </w:pPr>
            <w:r>
              <w:t>29 Jun 2012</w:t>
            </w:r>
            <w:r>
              <w:br/>
              <w:t>p. 2932‑3</w:t>
            </w:r>
          </w:p>
        </w:tc>
        <w:tc>
          <w:tcPr>
            <w:tcW w:w="4536" w:type="dxa"/>
          </w:tcPr>
          <w:p w14:paraId="078BABA4" w14:textId="77777777" w:rsidR="00777A41" w:rsidRDefault="008B1727">
            <w:pPr>
              <w:pStyle w:val="Table04Row"/>
            </w:pPr>
            <w:r>
              <w:t>r. 1 &amp; 2: 29 Jun 2012 (see r. 2(a));</w:t>
            </w:r>
          </w:p>
          <w:p w14:paraId="14446D8D" w14:textId="77777777" w:rsidR="00777A41" w:rsidRDefault="008B1727">
            <w:pPr>
              <w:pStyle w:val="Table04Row"/>
            </w:pPr>
            <w:r>
              <w:t xml:space="preserve">Regulations other than r. 1 &amp; 2: 30 Jun 2012 (see r. 2(b) and </w:t>
            </w:r>
            <w:r>
              <w:rPr>
                <w:i/>
              </w:rPr>
              <w:t>Gazette</w:t>
            </w:r>
            <w:r>
              <w:t xml:space="preserve"> 29 Jun 2012 p. 2929)</w:t>
            </w:r>
          </w:p>
        </w:tc>
      </w:tr>
      <w:tr w:rsidR="00777A41" w14:paraId="7ACD6F0E" w14:textId="77777777">
        <w:trPr>
          <w:cantSplit/>
          <w:jc w:val="center"/>
        </w:trPr>
        <w:tc>
          <w:tcPr>
            <w:tcW w:w="4253" w:type="dxa"/>
          </w:tcPr>
          <w:p w14:paraId="3CD460EF" w14:textId="77777777" w:rsidR="00777A41" w:rsidRDefault="008B1727">
            <w:pPr>
              <w:pStyle w:val="Table04Row"/>
            </w:pPr>
            <w:r>
              <w:rPr>
                <w:i/>
              </w:rPr>
              <w:t>Gas Services Information Amendment Regulations 2013</w:t>
            </w:r>
          </w:p>
        </w:tc>
        <w:tc>
          <w:tcPr>
            <w:tcW w:w="1418" w:type="dxa"/>
          </w:tcPr>
          <w:p w14:paraId="3A977E27" w14:textId="77777777" w:rsidR="00777A41" w:rsidRDefault="008B1727">
            <w:pPr>
              <w:pStyle w:val="Table04Row"/>
            </w:pPr>
            <w:r>
              <w:t>14 Jun 2013</w:t>
            </w:r>
            <w:r>
              <w:br/>
              <w:t>p. 2228‑33</w:t>
            </w:r>
          </w:p>
        </w:tc>
        <w:tc>
          <w:tcPr>
            <w:tcW w:w="4536" w:type="dxa"/>
          </w:tcPr>
          <w:p w14:paraId="60CF6307" w14:textId="77777777" w:rsidR="00777A41" w:rsidRDefault="008B1727">
            <w:pPr>
              <w:pStyle w:val="Table04Row"/>
            </w:pPr>
            <w:r>
              <w:t>r. 1 &amp; 2: 14 Jun 2013 (see r. 2(a));</w:t>
            </w:r>
          </w:p>
          <w:p w14:paraId="0F16DA9D" w14:textId="77777777" w:rsidR="00777A41" w:rsidRDefault="008B1727">
            <w:pPr>
              <w:pStyle w:val="Table04Row"/>
            </w:pPr>
            <w:r>
              <w:t>Regulations other than r. 1 &amp; 2: 15 Jun 2013 (see r. 2(b))</w:t>
            </w:r>
          </w:p>
        </w:tc>
      </w:tr>
      <w:tr w:rsidR="00777A41" w14:paraId="0AD8811B" w14:textId="77777777">
        <w:trPr>
          <w:cantSplit/>
          <w:jc w:val="center"/>
        </w:trPr>
        <w:tc>
          <w:tcPr>
            <w:tcW w:w="4253" w:type="dxa"/>
          </w:tcPr>
          <w:p w14:paraId="362A6ADE" w14:textId="77777777" w:rsidR="00777A41" w:rsidRDefault="008B1727">
            <w:pPr>
              <w:pStyle w:val="Table04Row"/>
            </w:pPr>
            <w:r>
              <w:rPr>
                <w:i/>
              </w:rPr>
              <w:t>Gas Services Information Amendment Regulations (No. 2) 2013</w:t>
            </w:r>
          </w:p>
        </w:tc>
        <w:tc>
          <w:tcPr>
            <w:tcW w:w="1418" w:type="dxa"/>
          </w:tcPr>
          <w:p w14:paraId="14528704" w14:textId="77777777" w:rsidR="00777A41" w:rsidRDefault="008B1727">
            <w:pPr>
              <w:pStyle w:val="Table04Row"/>
            </w:pPr>
            <w:r>
              <w:t>28 Jun 2013</w:t>
            </w:r>
            <w:r>
              <w:br/>
              <w:t>p. 2933‑67</w:t>
            </w:r>
          </w:p>
        </w:tc>
        <w:tc>
          <w:tcPr>
            <w:tcW w:w="4536" w:type="dxa"/>
          </w:tcPr>
          <w:p w14:paraId="3D12590E" w14:textId="77777777" w:rsidR="00777A41" w:rsidRDefault="008B1727">
            <w:pPr>
              <w:pStyle w:val="Table04Row"/>
            </w:pPr>
            <w:r>
              <w:t>r. 1 &amp; 2: 28 Jun 2013 (see r. 2(a));</w:t>
            </w:r>
          </w:p>
          <w:p w14:paraId="03EF3532" w14:textId="77777777" w:rsidR="00777A41" w:rsidRDefault="008B1727">
            <w:pPr>
              <w:pStyle w:val="Table04Row"/>
            </w:pPr>
            <w:r>
              <w:t>Regulations other than r. 1 &amp; 2: 29 Jun 2013 (see r. 2(b))</w:t>
            </w:r>
          </w:p>
        </w:tc>
      </w:tr>
      <w:tr w:rsidR="00777A41" w14:paraId="05DB788B" w14:textId="77777777">
        <w:trPr>
          <w:cantSplit/>
          <w:jc w:val="center"/>
        </w:trPr>
        <w:tc>
          <w:tcPr>
            <w:tcW w:w="10207" w:type="dxa"/>
            <w:gridSpan w:val="3"/>
          </w:tcPr>
          <w:p w14:paraId="2EDD964B" w14:textId="77777777" w:rsidR="00777A41" w:rsidRDefault="008B1727">
            <w:pPr>
              <w:pStyle w:val="Table04Row"/>
            </w:pPr>
            <w:r>
              <w:rPr>
                <w:b/>
              </w:rPr>
              <w:t>Reprint 1 as at 16 Aug 2013</w:t>
            </w:r>
          </w:p>
        </w:tc>
      </w:tr>
      <w:tr w:rsidR="00777A41" w14:paraId="35E38F05" w14:textId="77777777">
        <w:trPr>
          <w:cantSplit/>
          <w:jc w:val="center"/>
        </w:trPr>
        <w:tc>
          <w:tcPr>
            <w:tcW w:w="4253" w:type="dxa"/>
          </w:tcPr>
          <w:p w14:paraId="4FAC0FF0" w14:textId="77777777" w:rsidR="00777A41" w:rsidRDefault="008B1727">
            <w:pPr>
              <w:pStyle w:val="Table04Row"/>
            </w:pPr>
            <w:r>
              <w:rPr>
                <w:i/>
              </w:rPr>
              <w:t>Gas Services Information Amendment Regulations 2015</w:t>
            </w:r>
          </w:p>
        </w:tc>
        <w:tc>
          <w:tcPr>
            <w:tcW w:w="1418" w:type="dxa"/>
          </w:tcPr>
          <w:p w14:paraId="16EC40CF" w14:textId="77777777" w:rsidR="00777A41" w:rsidRDefault="008B1727">
            <w:pPr>
              <w:pStyle w:val="Table04Row"/>
            </w:pPr>
            <w:r>
              <w:t>8 Sep 2015</w:t>
            </w:r>
            <w:r>
              <w:br/>
              <w:t>p. 3720</w:t>
            </w:r>
          </w:p>
        </w:tc>
        <w:tc>
          <w:tcPr>
            <w:tcW w:w="4536" w:type="dxa"/>
          </w:tcPr>
          <w:p w14:paraId="007EF7C8" w14:textId="77777777" w:rsidR="00777A41" w:rsidRDefault="008B1727">
            <w:pPr>
              <w:pStyle w:val="Table04Row"/>
            </w:pPr>
            <w:r>
              <w:t>r. 1 &amp; 2: 8 Sep 2015 (see r. 2(a));</w:t>
            </w:r>
          </w:p>
          <w:p w14:paraId="21F45813" w14:textId="77777777" w:rsidR="00777A41" w:rsidRDefault="008B1727">
            <w:pPr>
              <w:pStyle w:val="Table04Row"/>
            </w:pPr>
            <w:r>
              <w:t>Regulations other than r. 1 &amp; 2: 9 Sep 2015 (see r. 2(b))</w:t>
            </w:r>
          </w:p>
        </w:tc>
      </w:tr>
      <w:tr w:rsidR="00777A41" w14:paraId="2E368A36" w14:textId="77777777">
        <w:trPr>
          <w:cantSplit/>
          <w:jc w:val="center"/>
        </w:trPr>
        <w:tc>
          <w:tcPr>
            <w:tcW w:w="4253" w:type="dxa"/>
          </w:tcPr>
          <w:p w14:paraId="75F2880B" w14:textId="77777777" w:rsidR="00777A41" w:rsidRDefault="008B1727">
            <w:pPr>
              <w:pStyle w:val="Table04Row"/>
            </w:pPr>
            <w:r>
              <w:rPr>
                <w:i/>
              </w:rPr>
              <w:t>Gas Services Information Amendment Regulations (No. 2) 2015</w:t>
            </w:r>
          </w:p>
        </w:tc>
        <w:tc>
          <w:tcPr>
            <w:tcW w:w="1418" w:type="dxa"/>
          </w:tcPr>
          <w:p w14:paraId="745A129E" w14:textId="77777777" w:rsidR="00777A41" w:rsidRDefault="008B1727">
            <w:pPr>
              <w:pStyle w:val="Table04Row"/>
            </w:pPr>
            <w:r>
              <w:t>2 Oct 2015</w:t>
            </w:r>
            <w:r>
              <w:br/>
              <w:t>p. 3931‑2</w:t>
            </w:r>
          </w:p>
        </w:tc>
        <w:tc>
          <w:tcPr>
            <w:tcW w:w="4536" w:type="dxa"/>
          </w:tcPr>
          <w:p w14:paraId="3E8924B8" w14:textId="77777777" w:rsidR="00777A41" w:rsidRDefault="008B1727">
            <w:pPr>
              <w:pStyle w:val="Table04Row"/>
            </w:pPr>
            <w:r>
              <w:t>r. 1 &amp; 2: 2 Oct 2015 (see r. 2(a));</w:t>
            </w:r>
          </w:p>
          <w:p w14:paraId="2E528149" w14:textId="77777777" w:rsidR="00777A41" w:rsidRDefault="008B1727">
            <w:pPr>
              <w:pStyle w:val="Table04Row"/>
            </w:pPr>
            <w:r>
              <w:t>Regulations other than r. 1 &amp; 2: 3 Oct 2015 (see r. 2(b))</w:t>
            </w:r>
          </w:p>
        </w:tc>
      </w:tr>
      <w:tr w:rsidR="00777A41" w14:paraId="53682438" w14:textId="77777777">
        <w:trPr>
          <w:cantSplit/>
          <w:jc w:val="center"/>
        </w:trPr>
        <w:tc>
          <w:tcPr>
            <w:tcW w:w="4253" w:type="dxa"/>
          </w:tcPr>
          <w:p w14:paraId="7D611866" w14:textId="77777777" w:rsidR="00777A41" w:rsidRDefault="008B1727">
            <w:pPr>
              <w:pStyle w:val="Table04Row"/>
            </w:pPr>
            <w:r>
              <w:rPr>
                <w:i/>
              </w:rPr>
              <w:t>Gas Services Information Amendment Regulations (No. 3) 2015</w:t>
            </w:r>
          </w:p>
        </w:tc>
        <w:tc>
          <w:tcPr>
            <w:tcW w:w="1418" w:type="dxa"/>
          </w:tcPr>
          <w:p w14:paraId="10F1F8A5" w14:textId="77777777" w:rsidR="00777A41" w:rsidRDefault="008B1727">
            <w:pPr>
              <w:pStyle w:val="Table04Row"/>
            </w:pPr>
            <w:r>
              <w:t>13 Nov 2015</w:t>
            </w:r>
            <w:r>
              <w:br/>
              <w:t>p. 4638‑42</w:t>
            </w:r>
          </w:p>
        </w:tc>
        <w:tc>
          <w:tcPr>
            <w:tcW w:w="4536" w:type="dxa"/>
          </w:tcPr>
          <w:p w14:paraId="2DDC8186" w14:textId="77777777" w:rsidR="00777A41" w:rsidRDefault="008B1727">
            <w:pPr>
              <w:pStyle w:val="Table04Row"/>
            </w:pPr>
            <w:r>
              <w:t>r. 1 &amp; 2: 13 Nov 2015 (see r. 2(a));</w:t>
            </w:r>
          </w:p>
          <w:p w14:paraId="7F61B244" w14:textId="77777777" w:rsidR="00777A41" w:rsidRDefault="008B1727">
            <w:pPr>
              <w:pStyle w:val="Table04Row"/>
            </w:pPr>
            <w:r>
              <w:t>r. 4 &amp; 6: 14 Nov 2015 (see r. 2(b));</w:t>
            </w:r>
          </w:p>
          <w:p w14:paraId="6200CA92" w14:textId="77777777" w:rsidR="00777A41" w:rsidRDefault="008B1727">
            <w:pPr>
              <w:pStyle w:val="Table04Row"/>
            </w:pPr>
            <w:r>
              <w:t>Regulations other than r. 1, 2, 4 &amp; 6: 30 Nov 2015 8.00 a.m. (see r. 2(c))</w:t>
            </w:r>
          </w:p>
        </w:tc>
      </w:tr>
      <w:tr w:rsidR="00777A41" w14:paraId="03078A24" w14:textId="77777777">
        <w:trPr>
          <w:cantSplit/>
          <w:jc w:val="center"/>
        </w:trPr>
        <w:tc>
          <w:tcPr>
            <w:tcW w:w="4253" w:type="dxa"/>
          </w:tcPr>
          <w:p w14:paraId="5D4268BC" w14:textId="77777777" w:rsidR="00777A41" w:rsidRDefault="008B1727">
            <w:pPr>
              <w:pStyle w:val="Table04Row"/>
            </w:pPr>
            <w:r>
              <w:rPr>
                <w:i/>
              </w:rPr>
              <w:t>Gas Services Information Amendment Regulations 2016</w:t>
            </w:r>
          </w:p>
        </w:tc>
        <w:tc>
          <w:tcPr>
            <w:tcW w:w="1418" w:type="dxa"/>
          </w:tcPr>
          <w:p w14:paraId="57B8DFD1" w14:textId="77777777" w:rsidR="00777A41" w:rsidRDefault="008B1727">
            <w:pPr>
              <w:pStyle w:val="Table04Row"/>
            </w:pPr>
            <w:r>
              <w:t>24 Jun 2016</w:t>
            </w:r>
            <w:r>
              <w:br/>
              <w:t>p. 2303‑09</w:t>
            </w:r>
          </w:p>
        </w:tc>
        <w:tc>
          <w:tcPr>
            <w:tcW w:w="4536" w:type="dxa"/>
          </w:tcPr>
          <w:p w14:paraId="6A6F47DD" w14:textId="77777777" w:rsidR="00777A41" w:rsidRDefault="008B1727">
            <w:pPr>
              <w:pStyle w:val="Table04Row"/>
            </w:pPr>
            <w:r>
              <w:t>r. 1 &amp; 2: 24 Jun 2016 (see r. 2(a));</w:t>
            </w:r>
          </w:p>
          <w:p w14:paraId="4A24DB8D" w14:textId="77777777" w:rsidR="00777A41" w:rsidRDefault="008B1727">
            <w:pPr>
              <w:pStyle w:val="Table04Row"/>
            </w:pPr>
            <w:r>
              <w:t xml:space="preserve">Regulations other than r. 1 &amp; 2: 1 Jul 2016 (see r. 2(b) &amp; </w:t>
            </w:r>
            <w:r>
              <w:rPr>
                <w:i/>
              </w:rPr>
              <w:t>Gazette</w:t>
            </w:r>
            <w:r>
              <w:t xml:space="preserve"> 30 Jun 2016 p. 2695)</w:t>
            </w:r>
          </w:p>
        </w:tc>
      </w:tr>
      <w:tr w:rsidR="00777A41" w14:paraId="01A5725E" w14:textId="77777777">
        <w:trPr>
          <w:cantSplit/>
          <w:jc w:val="center"/>
        </w:trPr>
        <w:tc>
          <w:tcPr>
            <w:tcW w:w="4253" w:type="dxa"/>
          </w:tcPr>
          <w:p w14:paraId="534B395B" w14:textId="77777777" w:rsidR="00777A41" w:rsidRDefault="008B1727">
            <w:pPr>
              <w:pStyle w:val="Table04Row"/>
            </w:pPr>
            <w:r>
              <w:rPr>
                <w:i/>
              </w:rPr>
              <w:t>Gas Services Information Amendment Regulations (No. 2) 2016</w:t>
            </w:r>
          </w:p>
        </w:tc>
        <w:tc>
          <w:tcPr>
            <w:tcW w:w="1418" w:type="dxa"/>
          </w:tcPr>
          <w:p w14:paraId="07E42D55" w14:textId="77777777" w:rsidR="00777A41" w:rsidRDefault="008B1727">
            <w:pPr>
              <w:pStyle w:val="Table04Row"/>
            </w:pPr>
            <w:r>
              <w:t>23 Nov 2016</w:t>
            </w:r>
            <w:r>
              <w:br/>
              <w:t>p. 5271‑5</w:t>
            </w:r>
          </w:p>
        </w:tc>
        <w:tc>
          <w:tcPr>
            <w:tcW w:w="4536" w:type="dxa"/>
          </w:tcPr>
          <w:p w14:paraId="57ABD51E" w14:textId="77777777" w:rsidR="00777A41" w:rsidRDefault="008B1727">
            <w:pPr>
              <w:pStyle w:val="Table04Row"/>
            </w:pPr>
            <w:r>
              <w:t xml:space="preserve">r. 1 &amp; 2: 23 Nov 2016 (see r. 2(a)); </w:t>
            </w:r>
          </w:p>
          <w:p w14:paraId="761BC56C" w14:textId="77777777" w:rsidR="00777A41" w:rsidRDefault="008B1727">
            <w:pPr>
              <w:pStyle w:val="Table04Row"/>
            </w:pPr>
            <w:r>
              <w:t>Regulations other than r. 1, 2 &amp; 9(2): 24 Nov 2016 (see r. 2(c));</w:t>
            </w:r>
          </w:p>
          <w:p w14:paraId="2271C529" w14:textId="77777777" w:rsidR="00777A41" w:rsidRDefault="008B1727">
            <w:pPr>
              <w:pStyle w:val="Table04Row"/>
            </w:pPr>
            <w:r>
              <w:t>r. 9(2): 3 Apr 2017 (see r. 2(b))</w:t>
            </w:r>
          </w:p>
        </w:tc>
      </w:tr>
      <w:tr w:rsidR="00777A41" w14:paraId="7276EBFF" w14:textId="77777777">
        <w:trPr>
          <w:cantSplit/>
          <w:jc w:val="center"/>
        </w:trPr>
        <w:tc>
          <w:tcPr>
            <w:tcW w:w="4253" w:type="dxa"/>
          </w:tcPr>
          <w:p w14:paraId="432123AA" w14:textId="77777777" w:rsidR="00777A41" w:rsidRDefault="008B1727">
            <w:pPr>
              <w:pStyle w:val="Table04Row"/>
            </w:pPr>
            <w:r>
              <w:rPr>
                <w:i/>
              </w:rPr>
              <w:t>Gas Services Information Amendment Regulations 2017</w:t>
            </w:r>
          </w:p>
        </w:tc>
        <w:tc>
          <w:tcPr>
            <w:tcW w:w="1418" w:type="dxa"/>
          </w:tcPr>
          <w:p w14:paraId="69620E58" w14:textId="77777777" w:rsidR="00777A41" w:rsidRDefault="008B1727">
            <w:pPr>
              <w:pStyle w:val="Table04Row"/>
            </w:pPr>
            <w:r>
              <w:t>30 Jun 2017</w:t>
            </w:r>
            <w:r>
              <w:br/>
              <w:t>p. 3561‑2</w:t>
            </w:r>
          </w:p>
        </w:tc>
        <w:tc>
          <w:tcPr>
            <w:tcW w:w="4536" w:type="dxa"/>
          </w:tcPr>
          <w:p w14:paraId="71CD2640" w14:textId="77777777" w:rsidR="00777A41" w:rsidRDefault="008B1727">
            <w:pPr>
              <w:pStyle w:val="Table04Row"/>
            </w:pPr>
            <w:r>
              <w:t>r. 1 &amp; 2: 30 Jun 2017 (see r. 2(a));</w:t>
            </w:r>
          </w:p>
          <w:p w14:paraId="66414EBF" w14:textId="77777777" w:rsidR="00777A41" w:rsidRDefault="008B1727">
            <w:pPr>
              <w:pStyle w:val="Table04Row"/>
            </w:pPr>
            <w:r>
              <w:t>Regulations other than r. 1 &amp; 2: 1 Jul 2017 (see r. 2(b))</w:t>
            </w:r>
          </w:p>
        </w:tc>
      </w:tr>
      <w:tr w:rsidR="00777A41" w14:paraId="22C3B487" w14:textId="77777777">
        <w:trPr>
          <w:cantSplit/>
          <w:jc w:val="center"/>
        </w:trPr>
        <w:tc>
          <w:tcPr>
            <w:tcW w:w="4253" w:type="dxa"/>
          </w:tcPr>
          <w:p w14:paraId="57488414" w14:textId="77777777" w:rsidR="00777A41" w:rsidRDefault="008B1727">
            <w:pPr>
              <w:pStyle w:val="Table04Row"/>
            </w:pPr>
            <w:r>
              <w:rPr>
                <w:i/>
              </w:rPr>
              <w:t>Energy Regulations Amendment (Independent Market Operator) Regulations 2018</w:t>
            </w:r>
            <w:r>
              <w:t xml:space="preserve"> Pt. 3</w:t>
            </w:r>
          </w:p>
        </w:tc>
        <w:tc>
          <w:tcPr>
            <w:tcW w:w="1418" w:type="dxa"/>
          </w:tcPr>
          <w:p w14:paraId="13FFE995" w14:textId="77777777" w:rsidR="00777A41" w:rsidRDefault="008B1727">
            <w:pPr>
              <w:pStyle w:val="Table04Row"/>
            </w:pPr>
            <w:r>
              <w:t>27 Jul 2018</w:t>
            </w:r>
            <w:r>
              <w:br/>
              <w:t>p. 2687‑9</w:t>
            </w:r>
          </w:p>
        </w:tc>
        <w:tc>
          <w:tcPr>
            <w:tcW w:w="4536" w:type="dxa"/>
          </w:tcPr>
          <w:p w14:paraId="5BB0A556" w14:textId="77777777" w:rsidR="00777A41" w:rsidRDefault="008B1727">
            <w:pPr>
              <w:pStyle w:val="Table04Row"/>
            </w:pPr>
            <w:r>
              <w:t>28 Jul 2018 (see r. 2(b))</w:t>
            </w:r>
          </w:p>
        </w:tc>
      </w:tr>
      <w:tr w:rsidR="00777A41" w14:paraId="3A01C438" w14:textId="77777777">
        <w:trPr>
          <w:cantSplit/>
          <w:jc w:val="center"/>
        </w:trPr>
        <w:tc>
          <w:tcPr>
            <w:tcW w:w="4253" w:type="dxa"/>
          </w:tcPr>
          <w:p w14:paraId="48F1622E" w14:textId="77777777" w:rsidR="00777A41" w:rsidRDefault="008B1727">
            <w:pPr>
              <w:pStyle w:val="Table04Row"/>
            </w:pPr>
            <w:r>
              <w:rPr>
                <w:i/>
              </w:rPr>
              <w:t>Energy Regulations Amendment Regulations 2021</w:t>
            </w:r>
            <w:r>
              <w:t xml:space="preserve"> Pt. 4</w:t>
            </w:r>
          </w:p>
        </w:tc>
        <w:tc>
          <w:tcPr>
            <w:tcW w:w="1418" w:type="dxa"/>
          </w:tcPr>
          <w:p w14:paraId="6F504EF5" w14:textId="77777777" w:rsidR="00777A41" w:rsidRDefault="008B1727">
            <w:pPr>
              <w:pStyle w:val="Table04Row"/>
            </w:pPr>
            <w:r>
              <w:t>15 Jan 2021</w:t>
            </w:r>
            <w:r>
              <w:br/>
              <w:t>SL 2021/2</w:t>
            </w:r>
          </w:p>
        </w:tc>
        <w:tc>
          <w:tcPr>
            <w:tcW w:w="4536" w:type="dxa"/>
          </w:tcPr>
          <w:p w14:paraId="76F1FB72" w14:textId="77777777" w:rsidR="00777A41" w:rsidRDefault="008B1727">
            <w:pPr>
              <w:pStyle w:val="Table04Row"/>
            </w:pPr>
            <w:r>
              <w:t>Pt. 4 other than Div. 2: 16 Jan 2021 (see r. 2(d));</w:t>
            </w:r>
          </w:p>
          <w:p w14:paraId="3C483ABA" w14:textId="77777777" w:rsidR="00777A41" w:rsidRDefault="008B1727">
            <w:pPr>
              <w:pStyle w:val="Table04Row"/>
            </w:pPr>
            <w:r>
              <w:t>Div. 2: 1 Jul 2021 (see r. 2(e))</w:t>
            </w:r>
          </w:p>
        </w:tc>
      </w:tr>
      <w:tr w:rsidR="00777A41" w14:paraId="31F4BADE" w14:textId="77777777">
        <w:trPr>
          <w:cantSplit/>
          <w:jc w:val="center"/>
        </w:trPr>
        <w:tc>
          <w:tcPr>
            <w:tcW w:w="4253" w:type="dxa"/>
          </w:tcPr>
          <w:p w14:paraId="70D1593B" w14:textId="77777777" w:rsidR="00777A41" w:rsidRDefault="008B1727">
            <w:pPr>
              <w:pStyle w:val="Table04Row"/>
            </w:pPr>
            <w:r>
              <w:rPr>
                <w:i/>
              </w:rPr>
              <w:lastRenderedPageBreak/>
              <w:t>Energy Regulations Amendment Regulations 2023</w:t>
            </w:r>
            <w:r>
              <w:t xml:space="preserve"> Pt. 4</w:t>
            </w:r>
          </w:p>
        </w:tc>
        <w:tc>
          <w:tcPr>
            <w:tcW w:w="1418" w:type="dxa"/>
          </w:tcPr>
          <w:p w14:paraId="2A5911D0" w14:textId="77777777" w:rsidR="00777A41" w:rsidRDefault="008B1727">
            <w:pPr>
              <w:pStyle w:val="Table04Row"/>
            </w:pPr>
            <w:r>
              <w:t>21 Apr 2023</w:t>
            </w:r>
            <w:r>
              <w:br/>
              <w:t>SL 2023/32</w:t>
            </w:r>
          </w:p>
        </w:tc>
        <w:tc>
          <w:tcPr>
            <w:tcW w:w="4536" w:type="dxa"/>
          </w:tcPr>
          <w:p w14:paraId="360D2943" w14:textId="77777777" w:rsidR="00777A41" w:rsidRDefault="008B1727">
            <w:pPr>
              <w:pStyle w:val="Table04Row"/>
            </w:pPr>
            <w:r>
              <w:t>8 am 1 Oct 2023 (see r. 2(c))</w:t>
            </w:r>
          </w:p>
        </w:tc>
      </w:tr>
    </w:tbl>
    <w:p w14:paraId="14B1B416" w14:textId="77777777" w:rsidR="00777A41" w:rsidRDefault="008B1727">
      <w:pPr>
        <w:pStyle w:val="IRegName"/>
      </w:pPr>
      <w:r>
        <w:t>Gas Services Information Rules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7B01FD4" w14:textId="77777777">
        <w:trPr>
          <w:cantSplit/>
          <w:jc w:val="center"/>
        </w:trPr>
        <w:tc>
          <w:tcPr>
            <w:tcW w:w="4253" w:type="dxa"/>
          </w:tcPr>
          <w:p w14:paraId="005676E1" w14:textId="77777777" w:rsidR="00777A41" w:rsidRDefault="008B1727">
            <w:pPr>
              <w:pStyle w:val="Table04Row"/>
            </w:pPr>
            <w:r>
              <w:rPr>
                <w:i/>
              </w:rPr>
              <w:t>Gas Services Information Rules (2013)</w:t>
            </w:r>
          </w:p>
        </w:tc>
        <w:tc>
          <w:tcPr>
            <w:tcW w:w="1418" w:type="dxa"/>
          </w:tcPr>
          <w:p w14:paraId="101B42C6" w14:textId="77777777" w:rsidR="00777A41" w:rsidRDefault="008B1727">
            <w:pPr>
              <w:pStyle w:val="Table04Row"/>
            </w:pPr>
            <w:r>
              <w:t>24 Jun 2013</w:t>
            </w:r>
            <w:r>
              <w:br/>
              <w:t>p. 2561‑616</w:t>
            </w:r>
          </w:p>
        </w:tc>
        <w:tc>
          <w:tcPr>
            <w:tcW w:w="4536" w:type="dxa"/>
          </w:tcPr>
          <w:p w14:paraId="00DD5FC8" w14:textId="77777777" w:rsidR="00777A41" w:rsidRDefault="008B1727">
            <w:pPr>
              <w:pStyle w:val="Table04Row"/>
            </w:pPr>
            <w:r>
              <w:t xml:space="preserve">29 Jun 2013 8 a.m. (see Sch. 3 Pt. 1 Div. 2 cl. 2 and </w:t>
            </w:r>
            <w:r>
              <w:rPr>
                <w:i/>
              </w:rPr>
              <w:t>Gazette</w:t>
            </w:r>
            <w:r>
              <w:t xml:space="preserve"> 28 Jun 2013 p. 2933)</w:t>
            </w:r>
          </w:p>
        </w:tc>
      </w:tr>
      <w:tr w:rsidR="00777A41" w14:paraId="29348616" w14:textId="77777777">
        <w:trPr>
          <w:cantSplit/>
          <w:jc w:val="center"/>
        </w:trPr>
        <w:tc>
          <w:tcPr>
            <w:tcW w:w="4253" w:type="dxa"/>
          </w:tcPr>
          <w:p w14:paraId="4AC1DF70" w14:textId="77777777" w:rsidR="00777A41" w:rsidRDefault="008B1727">
            <w:pPr>
              <w:pStyle w:val="Table04Row"/>
            </w:pPr>
            <w:r>
              <w:rPr>
                <w:i/>
              </w:rPr>
              <w:t>Gas Services Information Rules Amending Rules 2015</w:t>
            </w:r>
          </w:p>
        </w:tc>
        <w:tc>
          <w:tcPr>
            <w:tcW w:w="1418" w:type="dxa"/>
          </w:tcPr>
          <w:p w14:paraId="0AA5B7E3" w14:textId="77777777" w:rsidR="00777A41" w:rsidRDefault="008B1727">
            <w:pPr>
              <w:pStyle w:val="Table04Row"/>
            </w:pPr>
            <w:r>
              <w:t>27 Nov 2015</w:t>
            </w:r>
            <w:r>
              <w:br/>
              <w:t>p. 4803‑16</w:t>
            </w:r>
          </w:p>
        </w:tc>
        <w:tc>
          <w:tcPr>
            <w:tcW w:w="4536" w:type="dxa"/>
          </w:tcPr>
          <w:p w14:paraId="128C3E08" w14:textId="77777777" w:rsidR="00777A41" w:rsidRDefault="008B1727">
            <w:pPr>
              <w:pStyle w:val="Table04Row"/>
            </w:pPr>
            <w:r>
              <w:t>30 Nov 2015 8:00 (WST)</w:t>
            </w:r>
          </w:p>
        </w:tc>
      </w:tr>
      <w:tr w:rsidR="00777A41" w14:paraId="2A7CC859" w14:textId="77777777">
        <w:trPr>
          <w:cantSplit/>
          <w:jc w:val="center"/>
        </w:trPr>
        <w:tc>
          <w:tcPr>
            <w:tcW w:w="4253" w:type="dxa"/>
          </w:tcPr>
          <w:p w14:paraId="5F08B0EA" w14:textId="77777777" w:rsidR="00777A41" w:rsidRDefault="008B1727">
            <w:pPr>
              <w:pStyle w:val="Table04Row"/>
            </w:pPr>
            <w:r>
              <w:rPr>
                <w:i/>
              </w:rPr>
              <w:t>Gas Services Information Rules Amending Rules 2016</w:t>
            </w:r>
          </w:p>
        </w:tc>
        <w:tc>
          <w:tcPr>
            <w:tcW w:w="1418" w:type="dxa"/>
          </w:tcPr>
          <w:p w14:paraId="6B77E050" w14:textId="77777777" w:rsidR="00777A41" w:rsidRDefault="008B1727">
            <w:pPr>
              <w:pStyle w:val="Table04Row"/>
            </w:pPr>
            <w:r>
              <w:t>30 Jun 2016</w:t>
            </w:r>
            <w:r>
              <w:br/>
              <w:t>p. 2707‑12</w:t>
            </w:r>
          </w:p>
        </w:tc>
        <w:tc>
          <w:tcPr>
            <w:tcW w:w="4536" w:type="dxa"/>
          </w:tcPr>
          <w:p w14:paraId="70E55F0F" w14:textId="77777777" w:rsidR="00777A41" w:rsidRDefault="008B1727">
            <w:pPr>
              <w:pStyle w:val="Table04Row"/>
            </w:pPr>
            <w:r>
              <w:t>1 Jul 2016 8:00 (WST)</w:t>
            </w:r>
          </w:p>
        </w:tc>
      </w:tr>
      <w:tr w:rsidR="00777A41" w14:paraId="4DECAA49" w14:textId="77777777">
        <w:trPr>
          <w:cantSplit/>
          <w:jc w:val="center"/>
        </w:trPr>
        <w:tc>
          <w:tcPr>
            <w:tcW w:w="4253" w:type="dxa"/>
          </w:tcPr>
          <w:p w14:paraId="101EC897" w14:textId="77777777" w:rsidR="00777A41" w:rsidRDefault="008B1727">
            <w:pPr>
              <w:pStyle w:val="Table04Row"/>
            </w:pPr>
            <w:r>
              <w:rPr>
                <w:i/>
              </w:rPr>
              <w:t>Gas Services Information Rules Amending Rules 2016 (No. 2)</w:t>
            </w:r>
          </w:p>
        </w:tc>
        <w:tc>
          <w:tcPr>
            <w:tcW w:w="1418" w:type="dxa"/>
          </w:tcPr>
          <w:p w14:paraId="0801FC8F" w14:textId="77777777" w:rsidR="00777A41" w:rsidRDefault="008B1727">
            <w:pPr>
              <w:pStyle w:val="Table04Row"/>
            </w:pPr>
            <w:r>
              <w:t>25 Nov 2016</w:t>
            </w:r>
            <w:r>
              <w:br/>
              <w:t>p. 5309‑15</w:t>
            </w:r>
          </w:p>
        </w:tc>
        <w:tc>
          <w:tcPr>
            <w:tcW w:w="4536" w:type="dxa"/>
          </w:tcPr>
          <w:p w14:paraId="4F42BA2A" w14:textId="77777777" w:rsidR="00777A41" w:rsidRDefault="008B1727">
            <w:pPr>
              <w:pStyle w:val="Table04Row"/>
            </w:pPr>
            <w:r>
              <w:t>26 Nov 2016 8:00 (WST)</w:t>
            </w:r>
          </w:p>
        </w:tc>
      </w:tr>
      <w:tr w:rsidR="00777A41" w14:paraId="5670FD02" w14:textId="77777777">
        <w:trPr>
          <w:cantSplit/>
          <w:jc w:val="center"/>
        </w:trPr>
        <w:tc>
          <w:tcPr>
            <w:tcW w:w="4253" w:type="dxa"/>
          </w:tcPr>
          <w:p w14:paraId="0B4D81DF" w14:textId="77777777" w:rsidR="00777A41" w:rsidRDefault="008B1727">
            <w:pPr>
              <w:pStyle w:val="Table04Row"/>
            </w:pPr>
            <w:r>
              <w:rPr>
                <w:i/>
              </w:rPr>
              <w:t>Gas Services Information Rules Amending Rules 2018</w:t>
            </w:r>
          </w:p>
        </w:tc>
        <w:tc>
          <w:tcPr>
            <w:tcW w:w="1418" w:type="dxa"/>
          </w:tcPr>
          <w:p w14:paraId="377C0933" w14:textId="77777777" w:rsidR="00777A41" w:rsidRDefault="008B1727">
            <w:pPr>
              <w:pStyle w:val="Table04Row"/>
            </w:pPr>
            <w:r>
              <w:t>27 Apr 2018</w:t>
            </w:r>
            <w:r>
              <w:br/>
              <w:t>p. 1425‑8</w:t>
            </w:r>
          </w:p>
        </w:tc>
        <w:tc>
          <w:tcPr>
            <w:tcW w:w="4536" w:type="dxa"/>
          </w:tcPr>
          <w:p w14:paraId="2C79C46B" w14:textId="77777777" w:rsidR="00777A41" w:rsidRDefault="008B1727">
            <w:pPr>
              <w:pStyle w:val="Table04Row"/>
            </w:pPr>
            <w:r>
              <w:t>28 Apr 2018 8:00 (WST)</w:t>
            </w:r>
          </w:p>
        </w:tc>
      </w:tr>
      <w:tr w:rsidR="00777A41" w14:paraId="130A83CC" w14:textId="77777777">
        <w:trPr>
          <w:cantSplit/>
          <w:jc w:val="center"/>
        </w:trPr>
        <w:tc>
          <w:tcPr>
            <w:tcW w:w="4253" w:type="dxa"/>
          </w:tcPr>
          <w:p w14:paraId="47A72226" w14:textId="77777777" w:rsidR="00777A41" w:rsidRDefault="008B1727">
            <w:pPr>
              <w:pStyle w:val="Table04Row"/>
            </w:pPr>
            <w:r>
              <w:rPr>
                <w:i/>
              </w:rPr>
              <w:t>Gas Services Information Amendment (Governance) Rules 2021</w:t>
            </w:r>
          </w:p>
        </w:tc>
        <w:tc>
          <w:tcPr>
            <w:tcW w:w="1418" w:type="dxa"/>
          </w:tcPr>
          <w:p w14:paraId="71D5DF46" w14:textId="77777777" w:rsidR="00777A41" w:rsidRDefault="008B1727">
            <w:pPr>
              <w:pStyle w:val="Table04Row"/>
            </w:pPr>
            <w:r>
              <w:t>25 Jan 2021</w:t>
            </w:r>
            <w:r>
              <w:br/>
              <w:t>p. 405‑16</w:t>
            </w:r>
          </w:p>
        </w:tc>
        <w:tc>
          <w:tcPr>
            <w:tcW w:w="4536" w:type="dxa"/>
          </w:tcPr>
          <w:p w14:paraId="34E3679B" w14:textId="77777777" w:rsidR="00777A41" w:rsidRDefault="008B1727">
            <w:pPr>
              <w:pStyle w:val="Table04Row"/>
            </w:pPr>
            <w:r>
              <w:t>1 Jul 2021 (see r. 1)</w:t>
            </w:r>
          </w:p>
        </w:tc>
      </w:tr>
      <w:tr w:rsidR="00777A41" w14:paraId="07C28F9A" w14:textId="77777777">
        <w:trPr>
          <w:cantSplit/>
          <w:jc w:val="center"/>
        </w:trPr>
        <w:tc>
          <w:tcPr>
            <w:tcW w:w="4253" w:type="dxa"/>
          </w:tcPr>
          <w:p w14:paraId="156EDE76" w14:textId="77777777" w:rsidR="00777A41" w:rsidRDefault="008B1727">
            <w:pPr>
              <w:pStyle w:val="Table04Row"/>
            </w:pPr>
            <w:r>
              <w:rPr>
                <w:i/>
              </w:rPr>
              <w:t>Gas Services Information Amendment (Transitional Provisions) Rules 2021</w:t>
            </w:r>
          </w:p>
        </w:tc>
        <w:tc>
          <w:tcPr>
            <w:tcW w:w="1418" w:type="dxa"/>
          </w:tcPr>
          <w:p w14:paraId="595914EE" w14:textId="77777777" w:rsidR="00777A41" w:rsidRDefault="008B1727">
            <w:pPr>
              <w:pStyle w:val="Table04Row"/>
            </w:pPr>
            <w:r>
              <w:t>29 Oct 2021</w:t>
            </w:r>
            <w:r>
              <w:br/>
              <w:t>p. 4846</w:t>
            </w:r>
            <w:r>
              <w:br/>
              <w:t>(correction 2 Nov 2021 p. 4924‑5)</w:t>
            </w:r>
          </w:p>
        </w:tc>
        <w:tc>
          <w:tcPr>
            <w:tcW w:w="4536" w:type="dxa"/>
          </w:tcPr>
          <w:p w14:paraId="4984D3EA" w14:textId="77777777" w:rsidR="00777A41" w:rsidRDefault="008B1727">
            <w:pPr>
              <w:pStyle w:val="Table04Row"/>
            </w:pPr>
            <w:r>
              <w:t>30 Oct 2021</w:t>
            </w:r>
          </w:p>
        </w:tc>
      </w:tr>
      <w:tr w:rsidR="00777A41" w14:paraId="77A272C9" w14:textId="77777777">
        <w:trPr>
          <w:cantSplit/>
          <w:jc w:val="center"/>
        </w:trPr>
        <w:tc>
          <w:tcPr>
            <w:tcW w:w="4253" w:type="dxa"/>
          </w:tcPr>
          <w:p w14:paraId="4E0BC762" w14:textId="77777777" w:rsidR="00777A41" w:rsidRDefault="008B1727">
            <w:pPr>
              <w:pStyle w:val="Table04Row"/>
            </w:pPr>
            <w:r>
              <w:rPr>
                <w:i/>
              </w:rPr>
              <w:t>Gas Services Information Amendment (AEMO Allowable Revenue) Rules 2021</w:t>
            </w:r>
          </w:p>
        </w:tc>
        <w:tc>
          <w:tcPr>
            <w:tcW w:w="1418" w:type="dxa"/>
          </w:tcPr>
          <w:p w14:paraId="34ECDC89" w14:textId="77777777" w:rsidR="00777A41" w:rsidRDefault="008B1727">
            <w:pPr>
              <w:pStyle w:val="Table04Row"/>
            </w:pPr>
            <w:r>
              <w:t>17 Dec 2021</w:t>
            </w:r>
            <w:r>
              <w:br/>
              <w:t>p. 5589‑92</w:t>
            </w:r>
          </w:p>
        </w:tc>
        <w:tc>
          <w:tcPr>
            <w:tcW w:w="4536" w:type="dxa"/>
          </w:tcPr>
          <w:p w14:paraId="7DD536C1" w14:textId="77777777" w:rsidR="00777A41" w:rsidRDefault="008B1727">
            <w:pPr>
              <w:pStyle w:val="Table04Row"/>
            </w:pPr>
            <w:r>
              <w:t>17 Dec 2021 8:00 (WST)</w:t>
            </w:r>
          </w:p>
        </w:tc>
      </w:tr>
    </w:tbl>
    <w:p w14:paraId="2E1A7FC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F694F1" w14:textId="77777777">
        <w:trPr>
          <w:cantSplit/>
          <w:jc w:val="center"/>
        </w:trPr>
        <w:tc>
          <w:tcPr>
            <w:tcW w:w="4253" w:type="dxa"/>
          </w:tcPr>
          <w:p w14:paraId="49A4F1C0" w14:textId="77777777" w:rsidR="00777A41" w:rsidRDefault="008B1727">
            <w:pPr>
              <w:pStyle w:val="Table04Row"/>
              <w:keepNext/>
            </w:pPr>
            <w:r>
              <w:rPr>
                <w:b/>
              </w:rPr>
              <w:t>Orders -</w:t>
            </w:r>
          </w:p>
        </w:tc>
        <w:tc>
          <w:tcPr>
            <w:tcW w:w="1418" w:type="dxa"/>
          </w:tcPr>
          <w:p w14:paraId="57DB2146" w14:textId="77777777" w:rsidR="00777A41" w:rsidRDefault="00777A41">
            <w:pPr>
              <w:pStyle w:val="Table04Row"/>
              <w:keepNext/>
            </w:pPr>
          </w:p>
        </w:tc>
        <w:tc>
          <w:tcPr>
            <w:tcW w:w="4536" w:type="dxa"/>
          </w:tcPr>
          <w:p w14:paraId="0C98620F" w14:textId="77777777" w:rsidR="00777A41" w:rsidRDefault="00777A41">
            <w:pPr>
              <w:pStyle w:val="Table04Row"/>
              <w:keepNext/>
            </w:pPr>
          </w:p>
        </w:tc>
      </w:tr>
      <w:tr w:rsidR="00777A41" w14:paraId="26B56E42" w14:textId="77777777">
        <w:trPr>
          <w:cantSplit/>
          <w:jc w:val="center"/>
        </w:trPr>
        <w:tc>
          <w:tcPr>
            <w:tcW w:w="10207" w:type="dxa"/>
            <w:gridSpan w:val="3"/>
          </w:tcPr>
          <w:p w14:paraId="2ABCC3EF" w14:textId="77777777" w:rsidR="00777A41" w:rsidRDefault="008B1727">
            <w:pPr>
              <w:pStyle w:val="Table04Row"/>
              <w:keepNext/>
            </w:pPr>
            <w:r>
              <w:rPr>
                <w:b/>
              </w:rPr>
              <w:t>Under r. 2(b) of the Gas Services Information Amendment Regulations 2016 -</w:t>
            </w:r>
          </w:p>
        </w:tc>
      </w:tr>
      <w:tr w:rsidR="00777A41" w14:paraId="0734ABEC" w14:textId="77777777">
        <w:trPr>
          <w:cantSplit/>
          <w:jc w:val="center"/>
        </w:trPr>
        <w:tc>
          <w:tcPr>
            <w:tcW w:w="4253" w:type="dxa"/>
          </w:tcPr>
          <w:p w14:paraId="1953A9EE" w14:textId="77777777" w:rsidR="00777A41" w:rsidRDefault="008B1727">
            <w:pPr>
              <w:pStyle w:val="Table04Row"/>
            </w:pPr>
            <w:r>
              <w:t>Gas Services Information (Commencement of Gas Services Information Amendment Regulations) Order 2016</w:t>
            </w:r>
          </w:p>
        </w:tc>
        <w:tc>
          <w:tcPr>
            <w:tcW w:w="1418" w:type="dxa"/>
          </w:tcPr>
          <w:p w14:paraId="39AABBAB" w14:textId="77777777" w:rsidR="00777A41" w:rsidRDefault="008B1727">
            <w:pPr>
              <w:pStyle w:val="Table04Row"/>
            </w:pPr>
            <w:r>
              <w:t>30 Jun 2016</w:t>
            </w:r>
            <w:r>
              <w:br/>
              <w:t>p. 2695</w:t>
            </w:r>
          </w:p>
        </w:tc>
        <w:tc>
          <w:tcPr>
            <w:tcW w:w="4536" w:type="dxa"/>
          </w:tcPr>
          <w:p w14:paraId="65EE6F67" w14:textId="77777777" w:rsidR="00777A41" w:rsidRDefault="008B1727">
            <w:pPr>
              <w:pStyle w:val="Table04Row"/>
            </w:pPr>
            <w:r>
              <w:t>30 Jun 2016 (see cl. 2)</w:t>
            </w:r>
          </w:p>
        </w:tc>
      </w:tr>
    </w:tbl>
    <w:p w14:paraId="0AB4269F" w14:textId="77777777" w:rsidR="00777A41" w:rsidRDefault="008B1727">
      <w:pPr>
        <w:pStyle w:val="IActName"/>
      </w:pPr>
      <w:r>
        <w:t>Gas Standards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FB642B3" w14:textId="77777777">
        <w:trPr>
          <w:cantSplit/>
          <w:jc w:val="center"/>
        </w:trPr>
        <w:tc>
          <w:tcPr>
            <w:tcW w:w="1134" w:type="dxa"/>
          </w:tcPr>
          <w:p w14:paraId="3C3A69D8" w14:textId="77777777" w:rsidR="00777A41" w:rsidRDefault="008B1727">
            <w:pPr>
              <w:pStyle w:val="Table04Row"/>
              <w:keepNext/>
            </w:pPr>
            <w:r>
              <w:rPr>
                <w:b/>
              </w:rPr>
              <w:t>Portfolio:</w:t>
            </w:r>
          </w:p>
        </w:tc>
        <w:tc>
          <w:tcPr>
            <w:tcW w:w="8505" w:type="dxa"/>
          </w:tcPr>
          <w:p w14:paraId="27FB5345" w14:textId="77777777" w:rsidR="00777A41" w:rsidRDefault="008B1727">
            <w:pPr>
              <w:pStyle w:val="Table04Row"/>
              <w:keepNext/>
            </w:pPr>
            <w:r>
              <w:t>Minister for Commerce</w:t>
            </w:r>
          </w:p>
        </w:tc>
      </w:tr>
      <w:tr w:rsidR="00777A41" w14:paraId="2848699F" w14:textId="77777777">
        <w:trPr>
          <w:cantSplit/>
          <w:jc w:val="center"/>
        </w:trPr>
        <w:tc>
          <w:tcPr>
            <w:tcW w:w="1276" w:type="dxa"/>
          </w:tcPr>
          <w:p w14:paraId="3E29B58E" w14:textId="77777777" w:rsidR="00777A41" w:rsidRDefault="008B1727">
            <w:pPr>
              <w:pStyle w:val="Table04Row"/>
              <w:keepNext/>
            </w:pPr>
            <w:r>
              <w:rPr>
                <w:b/>
              </w:rPr>
              <w:t>Agency:</w:t>
            </w:r>
          </w:p>
        </w:tc>
        <w:tc>
          <w:tcPr>
            <w:tcW w:w="5812" w:type="dxa"/>
          </w:tcPr>
          <w:p w14:paraId="6126CB0C" w14:textId="77777777" w:rsidR="00777A41" w:rsidRDefault="008B1727">
            <w:pPr>
              <w:pStyle w:val="Table04Row"/>
              <w:keepNext/>
            </w:pPr>
            <w:r>
              <w:t>Department of Energy, Mines, Industry Regulation and Safety</w:t>
            </w:r>
          </w:p>
        </w:tc>
      </w:tr>
    </w:tbl>
    <w:p w14:paraId="7D08BF91" w14:textId="77777777" w:rsidR="00777A41" w:rsidRDefault="00777A41">
      <w:pPr>
        <w:keepNext/>
      </w:pPr>
    </w:p>
    <w:p w14:paraId="53AA1077" w14:textId="77777777" w:rsidR="00777A41" w:rsidRDefault="008B1727">
      <w:pPr>
        <w:pStyle w:val="IRegName"/>
      </w:pPr>
      <w:r>
        <w:t>Gas Standards (Gas Supply and System Safety)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65A358" w14:textId="77777777">
        <w:trPr>
          <w:cantSplit/>
          <w:jc w:val="center"/>
        </w:trPr>
        <w:tc>
          <w:tcPr>
            <w:tcW w:w="4253" w:type="dxa"/>
          </w:tcPr>
          <w:p w14:paraId="3E46898F" w14:textId="77777777" w:rsidR="00777A41" w:rsidRDefault="008B1727">
            <w:pPr>
              <w:pStyle w:val="Table04Row"/>
            </w:pPr>
            <w:r>
              <w:rPr>
                <w:i/>
              </w:rPr>
              <w:t>Gas Standards (Gas Supply and System Safety) Regulations 2000</w:t>
            </w:r>
          </w:p>
        </w:tc>
        <w:tc>
          <w:tcPr>
            <w:tcW w:w="1418" w:type="dxa"/>
          </w:tcPr>
          <w:p w14:paraId="3318151B" w14:textId="77777777" w:rsidR="00777A41" w:rsidRDefault="008B1727">
            <w:pPr>
              <w:pStyle w:val="Table04Row"/>
            </w:pPr>
            <w:r>
              <w:t>4 Jul 2000</w:t>
            </w:r>
            <w:r>
              <w:br/>
              <w:t>p. 3475‑540</w:t>
            </w:r>
          </w:p>
        </w:tc>
        <w:tc>
          <w:tcPr>
            <w:tcW w:w="4536" w:type="dxa"/>
          </w:tcPr>
          <w:p w14:paraId="3DEE84B3" w14:textId="77777777" w:rsidR="00777A41" w:rsidRDefault="008B1727">
            <w:pPr>
              <w:pStyle w:val="Table04Row"/>
            </w:pPr>
            <w:r>
              <w:t>1 Aug 2000 (see r. 2)</w:t>
            </w:r>
          </w:p>
        </w:tc>
      </w:tr>
      <w:tr w:rsidR="00777A41" w14:paraId="31F4316A" w14:textId="77777777">
        <w:trPr>
          <w:cantSplit/>
          <w:jc w:val="center"/>
        </w:trPr>
        <w:tc>
          <w:tcPr>
            <w:tcW w:w="4253" w:type="dxa"/>
          </w:tcPr>
          <w:p w14:paraId="1038120E" w14:textId="77777777" w:rsidR="00777A41" w:rsidRDefault="008B1727">
            <w:pPr>
              <w:pStyle w:val="Table04Row"/>
            </w:pPr>
            <w:r>
              <w:rPr>
                <w:i/>
              </w:rPr>
              <w:t>Gas Standards (Gas Supply and System Safety) Amendment Regulations 2000</w:t>
            </w:r>
          </w:p>
        </w:tc>
        <w:tc>
          <w:tcPr>
            <w:tcW w:w="1418" w:type="dxa"/>
          </w:tcPr>
          <w:p w14:paraId="52196792" w14:textId="77777777" w:rsidR="00777A41" w:rsidRDefault="008B1727">
            <w:pPr>
              <w:pStyle w:val="Table04Row"/>
            </w:pPr>
            <w:r>
              <w:t>5 Sep 2000</w:t>
            </w:r>
            <w:r>
              <w:br/>
              <w:t>p. 5053</w:t>
            </w:r>
          </w:p>
        </w:tc>
        <w:tc>
          <w:tcPr>
            <w:tcW w:w="4536" w:type="dxa"/>
          </w:tcPr>
          <w:p w14:paraId="33A73DA2" w14:textId="77777777" w:rsidR="00777A41" w:rsidRDefault="008B1727">
            <w:pPr>
              <w:pStyle w:val="Table04Row"/>
            </w:pPr>
            <w:r>
              <w:t>5 Sep 2000</w:t>
            </w:r>
          </w:p>
        </w:tc>
      </w:tr>
      <w:tr w:rsidR="00777A41" w14:paraId="757A2948" w14:textId="77777777">
        <w:trPr>
          <w:cantSplit/>
          <w:jc w:val="center"/>
        </w:trPr>
        <w:tc>
          <w:tcPr>
            <w:tcW w:w="4253" w:type="dxa"/>
          </w:tcPr>
          <w:p w14:paraId="001886E1" w14:textId="77777777" w:rsidR="00777A41" w:rsidRDefault="008B1727">
            <w:pPr>
              <w:pStyle w:val="Table04Row"/>
            </w:pPr>
            <w:r>
              <w:rPr>
                <w:i/>
              </w:rPr>
              <w:t>Gas Standards (Gas Supply and System Safety) Amendment Regulations 2001</w:t>
            </w:r>
          </w:p>
        </w:tc>
        <w:tc>
          <w:tcPr>
            <w:tcW w:w="1418" w:type="dxa"/>
          </w:tcPr>
          <w:p w14:paraId="47FB1145" w14:textId="77777777" w:rsidR="00777A41" w:rsidRDefault="008B1727">
            <w:pPr>
              <w:pStyle w:val="Table04Row"/>
            </w:pPr>
            <w:r>
              <w:t>3 Aug 2001</w:t>
            </w:r>
            <w:r>
              <w:br/>
              <w:t>p. 3969</w:t>
            </w:r>
          </w:p>
        </w:tc>
        <w:tc>
          <w:tcPr>
            <w:tcW w:w="4536" w:type="dxa"/>
          </w:tcPr>
          <w:p w14:paraId="05D2725E" w14:textId="77777777" w:rsidR="00777A41" w:rsidRDefault="008B1727">
            <w:pPr>
              <w:pStyle w:val="Table04Row"/>
            </w:pPr>
            <w:r>
              <w:t>3 Aug 2001</w:t>
            </w:r>
          </w:p>
        </w:tc>
      </w:tr>
      <w:tr w:rsidR="00777A41" w14:paraId="0D0CEEC9" w14:textId="77777777">
        <w:trPr>
          <w:cantSplit/>
          <w:jc w:val="center"/>
        </w:trPr>
        <w:tc>
          <w:tcPr>
            <w:tcW w:w="4253" w:type="dxa"/>
          </w:tcPr>
          <w:p w14:paraId="6A8EA4A4" w14:textId="77777777" w:rsidR="00777A41" w:rsidRDefault="008B1727">
            <w:pPr>
              <w:pStyle w:val="Table04Row"/>
            </w:pPr>
            <w:r>
              <w:rPr>
                <w:i/>
              </w:rPr>
              <w:t>Gas Standards (Gas Supply and System Safety) Amendment Regulations 2007</w:t>
            </w:r>
          </w:p>
        </w:tc>
        <w:tc>
          <w:tcPr>
            <w:tcW w:w="1418" w:type="dxa"/>
          </w:tcPr>
          <w:p w14:paraId="7D4F2095" w14:textId="77777777" w:rsidR="00777A41" w:rsidRDefault="008B1727">
            <w:pPr>
              <w:pStyle w:val="Table04Row"/>
            </w:pPr>
            <w:r>
              <w:t>4 Jan 2008</w:t>
            </w:r>
            <w:r>
              <w:br/>
              <w:t>p. 3‑15</w:t>
            </w:r>
          </w:p>
        </w:tc>
        <w:tc>
          <w:tcPr>
            <w:tcW w:w="4536" w:type="dxa"/>
          </w:tcPr>
          <w:p w14:paraId="5FA201BE" w14:textId="77777777" w:rsidR="00777A41" w:rsidRDefault="008B1727">
            <w:pPr>
              <w:pStyle w:val="Table04Row"/>
            </w:pPr>
            <w:r>
              <w:t>r. 1 &amp; 2: 4 Jan 2008 (see r. 2(a));</w:t>
            </w:r>
          </w:p>
          <w:p w14:paraId="6529BB8D" w14:textId="77777777" w:rsidR="00777A41" w:rsidRDefault="008B1727">
            <w:pPr>
              <w:pStyle w:val="Table04Row"/>
            </w:pPr>
            <w:r>
              <w:t>Regulations other than r. 1 &amp; 2: 5 Jan 2008 (see r. 2(b))</w:t>
            </w:r>
          </w:p>
        </w:tc>
      </w:tr>
      <w:tr w:rsidR="00777A41" w14:paraId="330A328D" w14:textId="77777777">
        <w:trPr>
          <w:cantSplit/>
          <w:jc w:val="center"/>
        </w:trPr>
        <w:tc>
          <w:tcPr>
            <w:tcW w:w="10207" w:type="dxa"/>
            <w:gridSpan w:val="3"/>
          </w:tcPr>
          <w:p w14:paraId="44315156" w14:textId="77777777" w:rsidR="00777A41" w:rsidRDefault="008B1727">
            <w:pPr>
              <w:pStyle w:val="Table04Row"/>
            </w:pPr>
            <w:r>
              <w:rPr>
                <w:b/>
              </w:rPr>
              <w:t>Reprint 1 as at 11 Apr 2008</w:t>
            </w:r>
          </w:p>
        </w:tc>
      </w:tr>
      <w:tr w:rsidR="00777A41" w14:paraId="7915DEDF" w14:textId="77777777">
        <w:trPr>
          <w:cantSplit/>
          <w:jc w:val="center"/>
        </w:trPr>
        <w:tc>
          <w:tcPr>
            <w:tcW w:w="4253" w:type="dxa"/>
          </w:tcPr>
          <w:p w14:paraId="29420AB0" w14:textId="77777777" w:rsidR="00777A41" w:rsidRDefault="008B1727">
            <w:pPr>
              <w:pStyle w:val="Table04Row"/>
            </w:pPr>
            <w:r>
              <w:rPr>
                <w:i/>
              </w:rPr>
              <w:t>Gas Standards (Gas Supply and System Safety) Amendment Regulations 2009</w:t>
            </w:r>
          </w:p>
        </w:tc>
        <w:tc>
          <w:tcPr>
            <w:tcW w:w="1418" w:type="dxa"/>
          </w:tcPr>
          <w:p w14:paraId="65A0D601" w14:textId="77777777" w:rsidR="00777A41" w:rsidRDefault="008B1727">
            <w:pPr>
              <w:pStyle w:val="Table04Row"/>
            </w:pPr>
            <w:r>
              <w:t>6 Nov 2009</w:t>
            </w:r>
            <w:r>
              <w:br/>
              <w:t>p. 4468‑9</w:t>
            </w:r>
          </w:p>
        </w:tc>
        <w:tc>
          <w:tcPr>
            <w:tcW w:w="4536" w:type="dxa"/>
          </w:tcPr>
          <w:p w14:paraId="663EDCEC" w14:textId="77777777" w:rsidR="00777A41" w:rsidRDefault="008B1727">
            <w:pPr>
              <w:pStyle w:val="Table04Row"/>
            </w:pPr>
            <w:r>
              <w:t>r. 1 &amp; 2: 6 Nov 2009 (see r. 2(a));</w:t>
            </w:r>
          </w:p>
          <w:p w14:paraId="14AE2D8B" w14:textId="77777777" w:rsidR="00777A41" w:rsidRDefault="008B1727">
            <w:pPr>
              <w:pStyle w:val="Table04Row"/>
            </w:pPr>
            <w:r>
              <w:t>Regulations other than r. 1 &amp; 2: 7 Nov 2009 (see r. 2(b))</w:t>
            </w:r>
          </w:p>
        </w:tc>
      </w:tr>
      <w:tr w:rsidR="00777A41" w14:paraId="41BE14CC" w14:textId="77777777">
        <w:trPr>
          <w:cantSplit/>
          <w:jc w:val="center"/>
        </w:trPr>
        <w:tc>
          <w:tcPr>
            <w:tcW w:w="4253" w:type="dxa"/>
          </w:tcPr>
          <w:p w14:paraId="571405C0" w14:textId="77777777" w:rsidR="00777A41" w:rsidRDefault="008B1727">
            <w:pPr>
              <w:pStyle w:val="Table04Row"/>
            </w:pPr>
            <w:r>
              <w:rPr>
                <w:i/>
              </w:rPr>
              <w:t>Gas Standards (Gas Supply and System Safety) Amendment Regulations (No. 2) 2009</w:t>
            </w:r>
          </w:p>
        </w:tc>
        <w:tc>
          <w:tcPr>
            <w:tcW w:w="1418" w:type="dxa"/>
          </w:tcPr>
          <w:p w14:paraId="362D7097" w14:textId="77777777" w:rsidR="00777A41" w:rsidRDefault="008B1727">
            <w:pPr>
              <w:pStyle w:val="Table04Row"/>
            </w:pPr>
            <w:r>
              <w:t>8 Jan 2010</w:t>
            </w:r>
            <w:r>
              <w:br/>
              <w:t>p. 10‑16</w:t>
            </w:r>
            <w:r>
              <w:br/>
              <w:t>(as amended 15 Oct 2010 p. 5175; 31 Dec 2010 p. 6893)</w:t>
            </w:r>
          </w:p>
        </w:tc>
        <w:tc>
          <w:tcPr>
            <w:tcW w:w="4536" w:type="dxa"/>
          </w:tcPr>
          <w:p w14:paraId="08452288" w14:textId="77777777" w:rsidR="00777A41" w:rsidRDefault="008B1727">
            <w:pPr>
              <w:pStyle w:val="Table04Row"/>
            </w:pPr>
            <w:r>
              <w:t>r. 1 &amp; 2: 8 Jan 2010 (see r, 2(a));</w:t>
            </w:r>
          </w:p>
          <w:p w14:paraId="5F4A6E6E" w14:textId="77777777" w:rsidR="00777A41" w:rsidRDefault="008B1727">
            <w:pPr>
              <w:pStyle w:val="Table04Row"/>
            </w:pPr>
            <w:r>
              <w:t>Regulations other than r. 1, 2, 4(5), 11, 12, 13, 14(1) &amp; (3) &amp; 18: 9 Jan 2010 (see r. 2(d));</w:t>
            </w:r>
          </w:p>
          <w:p w14:paraId="457B668D" w14:textId="77777777" w:rsidR="00777A41" w:rsidRDefault="008B1727">
            <w:pPr>
              <w:pStyle w:val="Table04Row"/>
            </w:pPr>
            <w:r>
              <w:t xml:space="preserve">r. 11, 12, 13, 14(1) &amp; (3) &amp; 18: 3 Aug 2011 (see r. 2(c) and </w:t>
            </w:r>
            <w:r>
              <w:rPr>
                <w:i/>
              </w:rPr>
              <w:t>Gazette</w:t>
            </w:r>
            <w:r>
              <w:t xml:space="preserve"> 31 Dec 2010 p. 6892‑3);</w:t>
            </w:r>
          </w:p>
          <w:p w14:paraId="2A19FAFA" w14:textId="77777777" w:rsidR="00777A41" w:rsidRDefault="008B1727">
            <w:pPr>
              <w:pStyle w:val="Table04Row"/>
            </w:pPr>
            <w:r>
              <w:t>r. 4(5): 1 Jan 2012 (see r. 2(b))</w:t>
            </w:r>
          </w:p>
        </w:tc>
      </w:tr>
      <w:tr w:rsidR="00777A41" w14:paraId="03E4F669" w14:textId="77777777">
        <w:trPr>
          <w:cantSplit/>
          <w:jc w:val="center"/>
        </w:trPr>
        <w:tc>
          <w:tcPr>
            <w:tcW w:w="4253" w:type="dxa"/>
          </w:tcPr>
          <w:p w14:paraId="3430B6FE" w14:textId="77777777" w:rsidR="00777A41" w:rsidRDefault="008B1727">
            <w:pPr>
              <w:pStyle w:val="Table04Row"/>
            </w:pPr>
            <w:r>
              <w:rPr>
                <w:i/>
              </w:rPr>
              <w:lastRenderedPageBreak/>
              <w:t>Gas Standards (Gas Supply and System Safety) Amendment Regulations 2010</w:t>
            </w:r>
            <w:r>
              <w:t xml:space="preserve"> Pt. 2</w:t>
            </w:r>
          </w:p>
        </w:tc>
        <w:tc>
          <w:tcPr>
            <w:tcW w:w="1418" w:type="dxa"/>
          </w:tcPr>
          <w:p w14:paraId="4BE902CB" w14:textId="77777777" w:rsidR="00777A41" w:rsidRDefault="008B1727">
            <w:pPr>
              <w:pStyle w:val="Table04Row"/>
            </w:pPr>
            <w:r>
              <w:t>15 Oct 2010</w:t>
            </w:r>
            <w:r>
              <w:br/>
              <w:t>p. 5172‑5</w:t>
            </w:r>
          </w:p>
        </w:tc>
        <w:tc>
          <w:tcPr>
            <w:tcW w:w="4536" w:type="dxa"/>
          </w:tcPr>
          <w:p w14:paraId="451CFB64" w14:textId="77777777" w:rsidR="00777A41" w:rsidRDefault="008B1727">
            <w:pPr>
              <w:pStyle w:val="Table04Row"/>
            </w:pPr>
            <w:r>
              <w:t>16 Oct 2010 (see r. 2(b))</w:t>
            </w:r>
          </w:p>
        </w:tc>
      </w:tr>
      <w:tr w:rsidR="00777A41" w14:paraId="4F5BDE2D" w14:textId="77777777">
        <w:trPr>
          <w:cantSplit/>
          <w:jc w:val="center"/>
        </w:trPr>
        <w:tc>
          <w:tcPr>
            <w:tcW w:w="10207" w:type="dxa"/>
            <w:gridSpan w:val="3"/>
          </w:tcPr>
          <w:p w14:paraId="01CDCDC6" w14:textId="77777777" w:rsidR="00777A41" w:rsidRDefault="008B1727">
            <w:pPr>
              <w:pStyle w:val="Table04Row"/>
            </w:pPr>
            <w:r>
              <w:rPr>
                <w:b/>
              </w:rPr>
              <w:t>Reprint 2 as at 4 May 2012</w:t>
            </w:r>
          </w:p>
        </w:tc>
      </w:tr>
      <w:tr w:rsidR="00777A41" w14:paraId="0245FB56" w14:textId="77777777">
        <w:trPr>
          <w:cantSplit/>
          <w:jc w:val="center"/>
        </w:trPr>
        <w:tc>
          <w:tcPr>
            <w:tcW w:w="4253" w:type="dxa"/>
          </w:tcPr>
          <w:p w14:paraId="12673580" w14:textId="77777777" w:rsidR="00777A41" w:rsidRDefault="008B1727">
            <w:pPr>
              <w:pStyle w:val="Table04Row"/>
            </w:pPr>
            <w:r>
              <w:rPr>
                <w:i/>
              </w:rPr>
              <w:t>Gas Standards (Gas Supply and System Safety) Amendment Regulations 2016</w:t>
            </w:r>
          </w:p>
        </w:tc>
        <w:tc>
          <w:tcPr>
            <w:tcW w:w="1418" w:type="dxa"/>
          </w:tcPr>
          <w:p w14:paraId="1C7C2F1E" w14:textId="77777777" w:rsidR="00777A41" w:rsidRDefault="008B1727">
            <w:pPr>
              <w:pStyle w:val="Table04Row"/>
            </w:pPr>
            <w:r>
              <w:t>11 Oct 2016</w:t>
            </w:r>
            <w:r>
              <w:br/>
              <w:t>p. 4532‑6</w:t>
            </w:r>
          </w:p>
        </w:tc>
        <w:tc>
          <w:tcPr>
            <w:tcW w:w="4536" w:type="dxa"/>
          </w:tcPr>
          <w:p w14:paraId="63284D8A" w14:textId="77777777" w:rsidR="00777A41" w:rsidRDefault="008B1727">
            <w:pPr>
              <w:pStyle w:val="Table04Row"/>
            </w:pPr>
            <w:r>
              <w:t>r. 1 &amp; 2: 11 Oct 2016 (see r. 2(a));</w:t>
            </w:r>
          </w:p>
          <w:p w14:paraId="1C339774" w14:textId="77777777" w:rsidR="00777A41" w:rsidRDefault="008B1727">
            <w:pPr>
              <w:pStyle w:val="Table04Row"/>
            </w:pPr>
            <w:r>
              <w:t>Regulations other than r. 1 &amp; 2: 12 Oct 2016 (see r. 2(b))</w:t>
            </w:r>
          </w:p>
        </w:tc>
      </w:tr>
      <w:tr w:rsidR="00777A41" w14:paraId="2DC9DB13" w14:textId="77777777">
        <w:trPr>
          <w:cantSplit/>
          <w:jc w:val="center"/>
        </w:trPr>
        <w:tc>
          <w:tcPr>
            <w:tcW w:w="4253" w:type="dxa"/>
          </w:tcPr>
          <w:p w14:paraId="51C7BC93" w14:textId="77777777" w:rsidR="00777A41" w:rsidRDefault="008B1727">
            <w:pPr>
              <w:pStyle w:val="Table04Row"/>
            </w:pPr>
            <w:r>
              <w:rPr>
                <w:i/>
              </w:rPr>
              <w:t>Gas Standards (Gas Supply and System Safety) Amendment Regulations 2018</w:t>
            </w:r>
          </w:p>
        </w:tc>
        <w:tc>
          <w:tcPr>
            <w:tcW w:w="1418" w:type="dxa"/>
          </w:tcPr>
          <w:p w14:paraId="769A454B" w14:textId="77777777" w:rsidR="00777A41" w:rsidRDefault="008B1727">
            <w:pPr>
              <w:pStyle w:val="Table04Row"/>
            </w:pPr>
            <w:r>
              <w:t>2 Oct 2018</w:t>
            </w:r>
            <w:r>
              <w:br/>
              <w:t>p. 3782‑3</w:t>
            </w:r>
          </w:p>
        </w:tc>
        <w:tc>
          <w:tcPr>
            <w:tcW w:w="4536" w:type="dxa"/>
          </w:tcPr>
          <w:p w14:paraId="176142B0" w14:textId="77777777" w:rsidR="00777A41" w:rsidRDefault="008B1727">
            <w:pPr>
              <w:pStyle w:val="Table04Row"/>
            </w:pPr>
            <w:r>
              <w:t>r. 1 &amp; 2: 2 Oct 2018 (see r. 2(a));</w:t>
            </w:r>
          </w:p>
          <w:p w14:paraId="094817E8" w14:textId="77777777" w:rsidR="00777A41" w:rsidRDefault="008B1727">
            <w:pPr>
              <w:pStyle w:val="Table04Row"/>
            </w:pPr>
            <w:r>
              <w:t>Regulations other than r. 1 &amp; 2: 3 Oct 2018 (see r. 2(b))</w:t>
            </w:r>
          </w:p>
        </w:tc>
      </w:tr>
      <w:tr w:rsidR="00777A41" w14:paraId="5E2D8D38" w14:textId="77777777">
        <w:trPr>
          <w:cantSplit/>
          <w:jc w:val="center"/>
        </w:trPr>
        <w:tc>
          <w:tcPr>
            <w:tcW w:w="4253" w:type="dxa"/>
          </w:tcPr>
          <w:p w14:paraId="33E63FCB" w14:textId="77777777" w:rsidR="00777A41" w:rsidRDefault="008B1727">
            <w:pPr>
              <w:pStyle w:val="Table04Row"/>
            </w:pPr>
            <w:r>
              <w:rPr>
                <w:i/>
              </w:rPr>
              <w:t>Gas Standards (Gas Supply and System Safety) Amendment Regulations 2023</w:t>
            </w:r>
          </w:p>
        </w:tc>
        <w:tc>
          <w:tcPr>
            <w:tcW w:w="1418" w:type="dxa"/>
          </w:tcPr>
          <w:p w14:paraId="232A2B0F" w14:textId="77777777" w:rsidR="00777A41" w:rsidRDefault="008B1727">
            <w:pPr>
              <w:pStyle w:val="Table04Row"/>
            </w:pPr>
            <w:r>
              <w:t>10 Feb 2023</w:t>
            </w:r>
            <w:r>
              <w:br/>
              <w:t>SL 2023/7</w:t>
            </w:r>
          </w:p>
        </w:tc>
        <w:tc>
          <w:tcPr>
            <w:tcW w:w="4536" w:type="dxa"/>
          </w:tcPr>
          <w:p w14:paraId="23C2AFE6" w14:textId="77777777" w:rsidR="00777A41" w:rsidRDefault="008B1727">
            <w:pPr>
              <w:pStyle w:val="Table04Row"/>
            </w:pPr>
            <w:r>
              <w:t>r. 1 &amp; 2: 10 Feb 2023 (see r. 2(a));</w:t>
            </w:r>
          </w:p>
          <w:p w14:paraId="7EE2CF09" w14:textId="77777777" w:rsidR="00777A41" w:rsidRDefault="008B1727">
            <w:pPr>
              <w:pStyle w:val="Table04Row"/>
            </w:pPr>
            <w:r>
              <w:t>Regulations other than r. 1 &amp; 2: 11 Feb 2023 (see r. 2(b))</w:t>
            </w:r>
          </w:p>
        </w:tc>
      </w:tr>
    </w:tbl>
    <w:p w14:paraId="148F8E6A" w14:textId="77777777" w:rsidR="00777A41" w:rsidRDefault="008B1727">
      <w:pPr>
        <w:pStyle w:val="IRegName"/>
      </w:pPr>
      <w:r>
        <w:t>Gas Standards (Gasfitting and Consumer Gas Installations)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E8D5176" w14:textId="77777777">
        <w:trPr>
          <w:cantSplit/>
          <w:jc w:val="center"/>
        </w:trPr>
        <w:tc>
          <w:tcPr>
            <w:tcW w:w="4253" w:type="dxa"/>
          </w:tcPr>
          <w:p w14:paraId="62572FA7" w14:textId="77777777" w:rsidR="00777A41" w:rsidRDefault="008B1727">
            <w:pPr>
              <w:pStyle w:val="Table04Row"/>
            </w:pPr>
            <w:r>
              <w:rPr>
                <w:i/>
              </w:rPr>
              <w:t>Gas Standards (Gasfitting and Consumer Gas Installations) Regulations 1999</w:t>
            </w:r>
          </w:p>
        </w:tc>
        <w:tc>
          <w:tcPr>
            <w:tcW w:w="1418" w:type="dxa"/>
          </w:tcPr>
          <w:p w14:paraId="45CC0DE2" w14:textId="77777777" w:rsidR="00777A41" w:rsidRDefault="008B1727">
            <w:pPr>
              <w:pStyle w:val="Table04Row"/>
            </w:pPr>
            <w:r>
              <w:t>30 Jul 1999</w:t>
            </w:r>
            <w:r>
              <w:br/>
              <w:t>p. 3499‑539</w:t>
            </w:r>
          </w:p>
        </w:tc>
        <w:tc>
          <w:tcPr>
            <w:tcW w:w="4536" w:type="dxa"/>
          </w:tcPr>
          <w:p w14:paraId="403D6660" w14:textId="77777777" w:rsidR="00777A41" w:rsidRDefault="008B1727">
            <w:pPr>
              <w:pStyle w:val="Table04Row"/>
            </w:pPr>
            <w:r>
              <w:t>30 Jul 1999 (see r. 2)</w:t>
            </w:r>
          </w:p>
        </w:tc>
      </w:tr>
      <w:tr w:rsidR="00777A41" w14:paraId="09A9A650" w14:textId="77777777">
        <w:trPr>
          <w:cantSplit/>
          <w:jc w:val="center"/>
        </w:trPr>
        <w:tc>
          <w:tcPr>
            <w:tcW w:w="4253" w:type="dxa"/>
          </w:tcPr>
          <w:p w14:paraId="5E7AD483" w14:textId="77777777" w:rsidR="00777A41" w:rsidRDefault="008B1727">
            <w:pPr>
              <w:pStyle w:val="Table04Row"/>
            </w:pPr>
            <w:r>
              <w:rPr>
                <w:i/>
              </w:rPr>
              <w:t>Gas Standards (Gasfitting and Consumer Gas Installations) Amendment Regulations 2000</w:t>
            </w:r>
          </w:p>
        </w:tc>
        <w:tc>
          <w:tcPr>
            <w:tcW w:w="1418" w:type="dxa"/>
          </w:tcPr>
          <w:p w14:paraId="29378BB8" w14:textId="77777777" w:rsidR="00777A41" w:rsidRDefault="008B1727">
            <w:pPr>
              <w:pStyle w:val="Table04Row"/>
            </w:pPr>
            <w:r>
              <w:t>2 May 2000</w:t>
            </w:r>
            <w:r>
              <w:br/>
              <w:t>p. 2114</w:t>
            </w:r>
          </w:p>
        </w:tc>
        <w:tc>
          <w:tcPr>
            <w:tcW w:w="4536" w:type="dxa"/>
          </w:tcPr>
          <w:p w14:paraId="52F7DB6C" w14:textId="77777777" w:rsidR="00777A41" w:rsidRDefault="008B1727">
            <w:pPr>
              <w:pStyle w:val="Table04Row"/>
            </w:pPr>
            <w:r>
              <w:t>2 May 2000</w:t>
            </w:r>
          </w:p>
        </w:tc>
      </w:tr>
      <w:tr w:rsidR="00777A41" w14:paraId="7F38F351" w14:textId="77777777">
        <w:trPr>
          <w:cantSplit/>
          <w:jc w:val="center"/>
        </w:trPr>
        <w:tc>
          <w:tcPr>
            <w:tcW w:w="4253" w:type="dxa"/>
          </w:tcPr>
          <w:p w14:paraId="4C5E0A00" w14:textId="77777777" w:rsidR="00777A41" w:rsidRDefault="008B1727">
            <w:pPr>
              <w:pStyle w:val="Table04Row"/>
            </w:pPr>
            <w:r>
              <w:rPr>
                <w:i/>
              </w:rPr>
              <w:t>Gas Standards (Gasfitting and Consumer Gas Installations) Amendment Regulations (No. 2) 2000</w:t>
            </w:r>
          </w:p>
        </w:tc>
        <w:tc>
          <w:tcPr>
            <w:tcW w:w="1418" w:type="dxa"/>
          </w:tcPr>
          <w:p w14:paraId="4EB29204" w14:textId="77777777" w:rsidR="00777A41" w:rsidRDefault="008B1727">
            <w:pPr>
              <w:pStyle w:val="Table04Row"/>
            </w:pPr>
            <w:r>
              <w:t>19 Dec 2000</w:t>
            </w:r>
            <w:r>
              <w:br/>
              <w:t>p. 7275‑82</w:t>
            </w:r>
          </w:p>
        </w:tc>
        <w:tc>
          <w:tcPr>
            <w:tcW w:w="4536" w:type="dxa"/>
          </w:tcPr>
          <w:p w14:paraId="3398927F" w14:textId="77777777" w:rsidR="00777A41" w:rsidRDefault="008B1727">
            <w:pPr>
              <w:pStyle w:val="Table04Row"/>
            </w:pPr>
            <w:r>
              <w:t>19 Dec 2000 (see r. 2)</w:t>
            </w:r>
          </w:p>
        </w:tc>
      </w:tr>
      <w:tr w:rsidR="00777A41" w14:paraId="5A90FDF6" w14:textId="77777777">
        <w:trPr>
          <w:cantSplit/>
          <w:jc w:val="center"/>
        </w:trPr>
        <w:tc>
          <w:tcPr>
            <w:tcW w:w="4253" w:type="dxa"/>
          </w:tcPr>
          <w:p w14:paraId="46DB5AD1" w14:textId="77777777" w:rsidR="00777A41" w:rsidRDefault="008B1727">
            <w:pPr>
              <w:pStyle w:val="Table04Row"/>
            </w:pPr>
            <w:r>
              <w:rPr>
                <w:i/>
              </w:rPr>
              <w:t>Gas Standards (Gasfitting and Consumer Gas Installations) Amendment Regulations 2001</w:t>
            </w:r>
          </w:p>
        </w:tc>
        <w:tc>
          <w:tcPr>
            <w:tcW w:w="1418" w:type="dxa"/>
          </w:tcPr>
          <w:p w14:paraId="6837EF72" w14:textId="77777777" w:rsidR="00777A41" w:rsidRDefault="008B1727">
            <w:pPr>
              <w:pStyle w:val="Table04Row"/>
            </w:pPr>
            <w:r>
              <w:t>23 Nov 2001</w:t>
            </w:r>
            <w:r>
              <w:br/>
              <w:t>p. 6029</w:t>
            </w:r>
          </w:p>
        </w:tc>
        <w:tc>
          <w:tcPr>
            <w:tcW w:w="4536" w:type="dxa"/>
          </w:tcPr>
          <w:p w14:paraId="44E9DB5B" w14:textId="77777777" w:rsidR="00777A41" w:rsidRDefault="008B1727">
            <w:pPr>
              <w:pStyle w:val="Table04Row"/>
            </w:pPr>
            <w:r>
              <w:t>23 Nov 2001</w:t>
            </w:r>
          </w:p>
        </w:tc>
      </w:tr>
      <w:tr w:rsidR="00777A41" w14:paraId="46F0C2CC" w14:textId="77777777">
        <w:trPr>
          <w:cantSplit/>
          <w:jc w:val="center"/>
        </w:trPr>
        <w:tc>
          <w:tcPr>
            <w:tcW w:w="10207" w:type="dxa"/>
            <w:gridSpan w:val="3"/>
          </w:tcPr>
          <w:p w14:paraId="076BA049" w14:textId="77777777" w:rsidR="00777A41" w:rsidRDefault="008B1727">
            <w:pPr>
              <w:pStyle w:val="Table04Row"/>
            </w:pPr>
            <w:r>
              <w:rPr>
                <w:b/>
              </w:rPr>
              <w:t>Reprint 1 as at 3 Jan 2003</w:t>
            </w:r>
          </w:p>
        </w:tc>
      </w:tr>
      <w:tr w:rsidR="00777A41" w14:paraId="671274FA" w14:textId="77777777">
        <w:trPr>
          <w:cantSplit/>
          <w:jc w:val="center"/>
        </w:trPr>
        <w:tc>
          <w:tcPr>
            <w:tcW w:w="4253" w:type="dxa"/>
          </w:tcPr>
          <w:p w14:paraId="1D6DE161" w14:textId="77777777" w:rsidR="00777A41" w:rsidRDefault="008B1727">
            <w:pPr>
              <w:pStyle w:val="Table04Row"/>
            </w:pPr>
            <w:r>
              <w:rPr>
                <w:i/>
              </w:rPr>
              <w:t>Gas Standards (Gasfitting and Consumer Gas Installations) Amendment Regulations 2003</w:t>
            </w:r>
          </w:p>
        </w:tc>
        <w:tc>
          <w:tcPr>
            <w:tcW w:w="1418" w:type="dxa"/>
          </w:tcPr>
          <w:p w14:paraId="1B6C14D7" w14:textId="77777777" w:rsidR="00777A41" w:rsidRDefault="008B1727">
            <w:pPr>
              <w:pStyle w:val="Table04Row"/>
            </w:pPr>
            <w:r>
              <w:t>31 Jan 2003</w:t>
            </w:r>
            <w:r>
              <w:br/>
              <w:t>p. 280‑2</w:t>
            </w:r>
          </w:p>
        </w:tc>
        <w:tc>
          <w:tcPr>
            <w:tcW w:w="4536" w:type="dxa"/>
          </w:tcPr>
          <w:p w14:paraId="1C684457" w14:textId="77777777" w:rsidR="00777A41" w:rsidRDefault="008B1727">
            <w:pPr>
              <w:pStyle w:val="Table04Row"/>
            </w:pPr>
            <w:r>
              <w:t>31 Jan 2003</w:t>
            </w:r>
          </w:p>
        </w:tc>
      </w:tr>
      <w:tr w:rsidR="00777A41" w14:paraId="2FADD308" w14:textId="77777777">
        <w:trPr>
          <w:cantSplit/>
          <w:jc w:val="center"/>
        </w:trPr>
        <w:tc>
          <w:tcPr>
            <w:tcW w:w="4253" w:type="dxa"/>
          </w:tcPr>
          <w:p w14:paraId="4A1E7D93" w14:textId="77777777" w:rsidR="00777A41" w:rsidRDefault="008B1727">
            <w:pPr>
              <w:pStyle w:val="Table04Row"/>
            </w:pPr>
            <w:r>
              <w:rPr>
                <w:i/>
              </w:rPr>
              <w:t>Gas Standards (Gasfitting and Consumer Gas Installations) Amendment Regulations 2004</w:t>
            </w:r>
          </w:p>
        </w:tc>
        <w:tc>
          <w:tcPr>
            <w:tcW w:w="1418" w:type="dxa"/>
          </w:tcPr>
          <w:p w14:paraId="0EC459AE" w14:textId="77777777" w:rsidR="00777A41" w:rsidRDefault="008B1727">
            <w:pPr>
              <w:pStyle w:val="Table04Row"/>
            </w:pPr>
            <w:r>
              <w:t>13 Jul 2004</w:t>
            </w:r>
            <w:r>
              <w:br/>
              <w:t>p. 2822‑3</w:t>
            </w:r>
          </w:p>
        </w:tc>
        <w:tc>
          <w:tcPr>
            <w:tcW w:w="4536" w:type="dxa"/>
          </w:tcPr>
          <w:p w14:paraId="1DB1238E" w14:textId="77777777" w:rsidR="00777A41" w:rsidRDefault="008B1727">
            <w:pPr>
              <w:pStyle w:val="Table04Row"/>
            </w:pPr>
            <w:r>
              <w:t>13 Jul 2004</w:t>
            </w:r>
          </w:p>
        </w:tc>
      </w:tr>
      <w:tr w:rsidR="00777A41" w14:paraId="1E39481F" w14:textId="77777777">
        <w:trPr>
          <w:cantSplit/>
          <w:jc w:val="center"/>
        </w:trPr>
        <w:tc>
          <w:tcPr>
            <w:tcW w:w="4253" w:type="dxa"/>
          </w:tcPr>
          <w:p w14:paraId="3A85A895" w14:textId="77777777" w:rsidR="00777A41" w:rsidRDefault="008B1727">
            <w:pPr>
              <w:pStyle w:val="Table04Row"/>
            </w:pPr>
            <w:r>
              <w:rPr>
                <w:i/>
              </w:rPr>
              <w:t>Gas Standards (Gasfitting and Consumer Gas Installations) Amendment Regulations (No. 2) 2004</w:t>
            </w:r>
          </w:p>
        </w:tc>
        <w:tc>
          <w:tcPr>
            <w:tcW w:w="1418" w:type="dxa"/>
          </w:tcPr>
          <w:p w14:paraId="34A12B54" w14:textId="77777777" w:rsidR="00777A41" w:rsidRDefault="008B1727">
            <w:pPr>
              <w:pStyle w:val="Table04Row"/>
            </w:pPr>
            <w:r>
              <w:t>30 Dec 2004</w:t>
            </w:r>
            <w:r>
              <w:br/>
              <w:t>p. 6988‑9</w:t>
            </w:r>
          </w:p>
        </w:tc>
        <w:tc>
          <w:tcPr>
            <w:tcW w:w="4536" w:type="dxa"/>
          </w:tcPr>
          <w:p w14:paraId="26080F22" w14:textId="77777777" w:rsidR="00777A41" w:rsidRDefault="008B1727">
            <w:pPr>
              <w:pStyle w:val="Table04Row"/>
            </w:pPr>
            <w:r>
              <w:t xml:space="preserve">1 Jan 2005 (see r. 2 and </w:t>
            </w:r>
            <w:r>
              <w:rPr>
                <w:i/>
              </w:rPr>
              <w:t>Gazette</w:t>
            </w:r>
            <w:r>
              <w:t xml:space="preserve"> 31 Dec 2004 p. 7130)</w:t>
            </w:r>
          </w:p>
        </w:tc>
      </w:tr>
      <w:tr w:rsidR="00777A41" w14:paraId="2FC03788" w14:textId="77777777">
        <w:trPr>
          <w:cantSplit/>
          <w:jc w:val="center"/>
        </w:trPr>
        <w:tc>
          <w:tcPr>
            <w:tcW w:w="4253" w:type="dxa"/>
          </w:tcPr>
          <w:p w14:paraId="16908CA7" w14:textId="77777777" w:rsidR="00777A41" w:rsidRDefault="008B1727">
            <w:pPr>
              <w:pStyle w:val="Table04Row"/>
            </w:pPr>
            <w:r>
              <w:rPr>
                <w:i/>
              </w:rPr>
              <w:t>Gas Standards (Gasfitting and Consumer Gas Installations) Amendment Regulations (No. 2) 2005</w:t>
            </w:r>
          </w:p>
        </w:tc>
        <w:tc>
          <w:tcPr>
            <w:tcW w:w="1418" w:type="dxa"/>
          </w:tcPr>
          <w:p w14:paraId="4270AFC5" w14:textId="77777777" w:rsidR="00777A41" w:rsidRDefault="008B1727">
            <w:pPr>
              <w:pStyle w:val="Table04Row"/>
            </w:pPr>
            <w:r>
              <w:t>19 Aug 2005</w:t>
            </w:r>
            <w:r>
              <w:br/>
              <w:t>p. 3867</w:t>
            </w:r>
          </w:p>
        </w:tc>
        <w:tc>
          <w:tcPr>
            <w:tcW w:w="4536" w:type="dxa"/>
          </w:tcPr>
          <w:p w14:paraId="7813EEE1" w14:textId="77777777" w:rsidR="00777A41" w:rsidRDefault="008B1727">
            <w:pPr>
              <w:pStyle w:val="Table04Row"/>
            </w:pPr>
            <w:r>
              <w:t>19 Aug 2005</w:t>
            </w:r>
          </w:p>
        </w:tc>
      </w:tr>
      <w:tr w:rsidR="00777A41" w14:paraId="111386A1" w14:textId="77777777">
        <w:trPr>
          <w:cantSplit/>
          <w:jc w:val="center"/>
        </w:trPr>
        <w:tc>
          <w:tcPr>
            <w:tcW w:w="4253" w:type="dxa"/>
          </w:tcPr>
          <w:p w14:paraId="7C1F37BE" w14:textId="77777777" w:rsidR="00777A41" w:rsidRDefault="008B1727">
            <w:pPr>
              <w:pStyle w:val="Table04Row"/>
            </w:pPr>
            <w:r>
              <w:rPr>
                <w:i/>
              </w:rPr>
              <w:t>Gas Standards (Gasfitting and Consumer Gas Installations) Amendment Regulations 2006</w:t>
            </w:r>
          </w:p>
        </w:tc>
        <w:tc>
          <w:tcPr>
            <w:tcW w:w="1418" w:type="dxa"/>
          </w:tcPr>
          <w:p w14:paraId="54AA5DF9" w14:textId="77777777" w:rsidR="00777A41" w:rsidRDefault="008B1727">
            <w:pPr>
              <w:pStyle w:val="Table04Row"/>
            </w:pPr>
            <w:r>
              <w:t>21 Apr 2006</w:t>
            </w:r>
            <w:r>
              <w:br/>
              <w:t>p. 1575‑81</w:t>
            </w:r>
          </w:p>
        </w:tc>
        <w:tc>
          <w:tcPr>
            <w:tcW w:w="4536" w:type="dxa"/>
          </w:tcPr>
          <w:p w14:paraId="26E3ED4E" w14:textId="77777777" w:rsidR="00777A41" w:rsidRDefault="008B1727">
            <w:pPr>
              <w:pStyle w:val="Table04Row"/>
            </w:pPr>
            <w:r>
              <w:t>21 Apr 2006</w:t>
            </w:r>
          </w:p>
        </w:tc>
      </w:tr>
      <w:tr w:rsidR="00777A41" w14:paraId="4EC319D9" w14:textId="77777777">
        <w:trPr>
          <w:cantSplit/>
          <w:jc w:val="center"/>
        </w:trPr>
        <w:tc>
          <w:tcPr>
            <w:tcW w:w="4253" w:type="dxa"/>
          </w:tcPr>
          <w:p w14:paraId="3520984B" w14:textId="77777777" w:rsidR="00777A41" w:rsidRDefault="008B1727">
            <w:pPr>
              <w:pStyle w:val="Table04Row"/>
            </w:pPr>
            <w:r>
              <w:rPr>
                <w:i/>
              </w:rPr>
              <w:t>Gas Standards (Gasfitting and Consumer Gas Installations) Amendment Regulations (No. 2) 2006</w:t>
            </w:r>
          </w:p>
        </w:tc>
        <w:tc>
          <w:tcPr>
            <w:tcW w:w="1418" w:type="dxa"/>
          </w:tcPr>
          <w:p w14:paraId="3E7F4BDD" w14:textId="77777777" w:rsidR="00777A41" w:rsidRDefault="008B1727">
            <w:pPr>
              <w:pStyle w:val="Table04Row"/>
            </w:pPr>
            <w:r>
              <w:t>27 Jun 2006</w:t>
            </w:r>
            <w:r>
              <w:br/>
              <w:t>p. 2284‑5</w:t>
            </w:r>
          </w:p>
        </w:tc>
        <w:tc>
          <w:tcPr>
            <w:tcW w:w="4536" w:type="dxa"/>
          </w:tcPr>
          <w:p w14:paraId="348E363A" w14:textId="77777777" w:rsidR="00777A41" w:rsidRDefault="008B1727">
            <w:pPr>
              <w:pStyle w:val="Table04Row"/>
            </w:pPr>
            <w:r>
              <w:t>1 Jul 2006 (see r. 2)</w:t>
            </w:r>
          </w:p>
        </w:tc>
      </w:tr>
      <w:tr w:rsidR="00777A41" w14:paraId="3FD18CCB" w14:textId="77777777">
        <w:trPr>
          <w:cantSplit/>
          <w:jc w:val="center"/>
        </w:trPr>
        <w:tc>
          <w:tcPr>
            <w:tcW w:w="10207" w:type="dxa"/>
            <w:gridSpan w:val="3"/>
          </w:tcPr>
          <w:p w14:paraId="2DC37E50" w14:textId="77777777" w:rsidR="00777A41" w:rsidRDefault="008B1727">
            <w:pPr>
              <w:pStyle w:val="Table04Row"/>
            </w:pPr>
            <w:r>
              <w:rPr>
                <w:b/>
              </w:rPr>
              <w:t>Reprint 2 as at 14 Jul 2006</w:t>
            </w:r>
          </w:p>
        </w:tc>
      </w:tr>
      <w:tr w:rsidR="00777A41" w14:paraId="5FC3A9F9" w14:textId="77777777">
        <w:trPr>
          <w:cantSplit/>
          <w:jc w:val="center"/>
        </w:trPr>
        <w:tc>
          <w:tcPr>
            <w:tcW w:w="4253" w:type="dxa"/>
          </w:tcPr>
          <w:p w14:paraId="65131765" w14:textId="77777777" w:rsidR="00777A41" w:rsidRDefault="008B1727">
            <w:pPr>
              <w:pStyle w:val="Table04Row"/>
            </w:pPr>
            <w:r>
              <w:rPr>
                <w:i/>
              </w:rPr>
              <w:t>Gas Standards (Gasfitting and Consumer Gas Installations) Amendment Regulations 2007</w:t>
            </w:r>
          </w:p>
        </w:tc>
        <w:tc>
          <w:tcPr>
            <w:tcW w:w="1418" w:type="dxa"/>
          </w:tcPr>
          <w:p w14:paraId="28755AC1" w14:textId="77777777" w:rsidR="00777A41" w:rsidRDefault="008B1727">
            <w:pPr>
              <w:pStyle w:val="Table04Row"/>
            </w:pPr>
            <w:r>
              <w:t>15 Jun 2007</w:t>
            </w:r>
            <w:r>
              <w:br/>
              <w:t>p. 2784‑5</w:t>
            </w:r>
          </w:p>
        </w:tc>
        <w:tc>
          <w:tcPr>
            <w:tcW w:w="4536" w:type="dxa"/>
          </w:tcPr>
          <w:p w14:paraId="39276885" w14:textId="77777777" w:rsidR="00777A41" w:rsidRDefault="008B1727">
            <w:pPr>
              <w:pStyle w:val="Table04Row"/>
            </w:pPr>
            <w:r>
              <w:t>r. 1 &amp; 2: 15 Jun 2007 (see r. 2(a));</w:t>
            </w:r>
          </w:p>
          <w:p w14:paraId="37E177F4" w14:textId="77777777" w:rsidR="00777A41" w:rsidRDefault="008B1727">
            <w:pPr>
              <w:pStyle w:val="Table04Row"/>
            </w:pPr>
            <w:r>
              <w:t>Regulations other than r. 1 &amp; 2: 1 Jul 2007 (see r. 2(b))</w:t>
            </w:r>
          </w:p>
        </w:tc>
      </w:tr>
      <w:tr w:rsidR="00777A41" w14:paraId="4DDA9427" w14:textId="77777777">
        <w:trPr>
          <w:cantSplit/>
          <w:jc w:val="center"/>
        </w:trPr>
        <w:tc>
          <w:tcPr>
            <w:tcW w:w="4253" w:type="dxa"/>
          </w:tcPr>
          <w:p w14:paraId="705CA998" w14:textId="77777777" w:rsidR="00777A41" w:rsidRDefault="008B1727">
            <w:pPr>
              <w:pStyle w:val="Table04Row"/>
            </w:pPr>
            <w:r>
              <w:rPr>
                <w:i/>
              </w:rPr>
              <w:t>Gas Standards (Gasfitting and Consumer Gas Installations) Amendment Regulations (No. 2) 2007</w:t>
            </w:r>
          </w:p>
        </w:tc>
        <w:tc>
          <w:tcPr>
            <w:tcW w:w="1418" w:type="dxa"/>
          </w:tcPr>
          <w:p w14:paraId="2DE31AE4" w14:textId="77777777" w:rsidR="00777A41" w:rsidRDefault="008B1727">
            <w:pPr>
              <w:pStyle w:val="Table04Row"/>
            </w:pPr>
            <w:r>
              <w:t>30 Nov 2007</w:t>
            </w:r>
            <w:r>
              <w:br/>
              <w:t>p. 5933‑7</w:t>
            </w:r>
          </w:p>
        </w:tc>
        <w:tc>
          <w:tcPr>
            <w:tcW w:w="4536" w:type="dxa"/>
          </w:tcPr>
          <w:p w14:paraId="7C8B5B3D" w14:textId="77777777" w:rsidR="00777A41" w:rsidRDefault="008B1727">
            <w:pPr>
              <w:pStyle w:val="Table04Row"/>
            </w:pPr>
            <w:r>
              <w:t>r. 1 &amp; 2: 30 Nov 2007 (see r. 2(a));</w:t>
            </w:r>
          </w:p>
          <w:p w14:paraId="09383F21" w14:textId="77777777" w:rsidR="00777A41" w:rsidRDefault="008B1727">
            <w:pPr>
              <w:pStyle w:val="Table04Row"/>
            </w:pPr>
            <w:r>
              <w:t xml:space="preserve">Regulations other than r. 1 &amp; 2: 1 Dec 2007 (see r. 2(b) and </w:t>
            </w:r>
            <w:r>
              <w:rPr>
                <w:i/>
              </w:rPr>
              <w:t>Gazette</w:t>
            </w:r>
            <w:r>
              <w:t xml:space="preserve"> 30 Nov 2007 p. 5927)</w:t>
            </w:r>
          </w:p>
        </w:tc>
      </w:tr>
      <w:tr w:rsidR="00777A41" w14:paraId="03167495" w14:textId="77777777">
        <w:trPr>
          <w:cantSplit/>
          <w:jc w:val="center"/>
        </w:trPr>
        <w:tc>
          <w:tcPr>
            <w:tcW w:w="4253" w:type="dxa"/>
          </w:tcPr>
          <w:p w14:paraId="55727ABA" w14:textId="77777777" w:rsidR="00777A41" w:rsidRDefault="008B1727">
            <w:pPr>
              <w:pStyle w:val="Table04Row"/>
            </w:pPr>
            <w:r>
              <w:rPr>
                <w:i/>
              </w:rPr>
              <w:t>Gas Standards (Gasfitting and Consumer Gas Installations) Amendment Regulations 2008</w:t>
            </w:r>
          </w:p>
        </w:tc>
        <w:tc>
          <w:tcPr>
            <w:tcW w:w="1418" w:type="dxa"/>
          </w:tcPr>
          <w:p w14:paraId="23DB1441" w14:textId="77777777" w:rsidR="00777A41" w:rsidRDefault="008B1727">
            <w:pPr>
              <w:pStyle w:val="Table04Row"/>
            </w:pPr>
            <w:r>
              <w:t>17 Jun 2008</w:t>
            </w:r>
            <w:r>
              <w:br/>
              <w:t>p. 2565‑6</w:t>
            </w:r>
          </w:p>
        </w:tc>
        <w:tc>
          <w:tcPr>
            <w:tcW w:w="4536" w:type="dxa"/>
          </w:tcPr>
          <w:p w14:paraId="26A4BD8F" w14:textId="77777777" w:rsidR="00777A41" w:rsidRDefault="008B1727">
            <w:pPr>
              <w:pStyle w:val="Table04Row"/>
            </w:pPr>
            <w:r>
              <w:t>r. 1 &amp; 2: 17 Jun 2008 (see r. 2(a));</w:t>
            </w:r>
          </w:p>
          <w:p w14:paraId="1908D66B" w14:textId="77777777" w:rsidR="00777A41" w:rsidRDefault="008B1727">
            <w:pPr>
              <w:pStyle w:val="Table04Row"/>
            </w:pPr>
            <w:r>
              <w:t>Regulations other than r. 1 &amp; 2: 1 Jul 2008 (see r. 2(b))</w:t>
            </w:r>
          </w:p>
        </w:tc>
      </w:tr>
      <w:tr w:rsidR="00777A41" w14:paraId="7431721C" w14:textId="77777777">
        <w:trPr>
          <w:cantSplit/>
          <w:jc w:val="center"/>
        </w:trPr>
        <w:tc>
          <w:tcPr>
            <w:tcW w:w="4253" w:type="dxa"/>
          </w:tcPr>
          <w:p w14:paraId="0F8323F7" w14:textId="77777777" w:rsidR="00777A41" w:rsidRDefault="008B1727">
            <w:pPr>
              <w:pStyle w:val="Table04Row"/>
            </w:pPr>
            <w:r>
              <w:rPr>
                <w:i/>
              </w:rPr>
              <w:t>Gas Standards (Gasfitting and Consumer Gas Installations) Amendment Regulations 2009</w:t>
            </w:r>
          </w:p>
        </w:tc>
        <w:tc>
          <w:tcPr>
            <w:tcW w:w="1418" w:type="dxa"/>
          </w:tcPr>
          <w:p w14:paraId="3507782D" w14:textId="77777777" w:rsidR="00777A41" w:rsidRDefault="008B1727">
            <w:pPr>
              <w:pStyle w:val="Table04Row"/>
            </w:pPr>
            <w:r>
              <w:t>23 Jun 2009</w:t>
            </w:r>
            <w:r>
              <w:br/>
              <w:t>p. 2441‑2</w:t>
            </w:r>
          </w:p>
        </w:tc>
        <w:tc>
          <w:tcPr>
            <w:tcW w:w="4536" w:type="dxa"/>
          </w:tcPr>
          <w:p w14:paraId="7A9A1EBA" w14:textId="77777777" w:rsidR="00777A41" w:rsidRDefault="008B1727">
            <w:pPr>
              <w:pStyle w:val="Table04Row"/>
            </w:pPr>
            <w:r>
              <w:t>r. 1 &amp; 2: 23 Jun 2009 (see r. 2(a));</w:t>
            </w:r>
          </w:p>
          <w:p w14:paraId="0599B13F" w14:textId="77777777" w:rsidR="00777A41" w:rsidRDefault="008B1727">
            <w:pPr>
              <w:pStyle w:val="Table04Row"/>
            </w:pPr>
            <w:r>
              <w:t>Regulations other than r. 1 &amp; 2: 1 Jul 2009 (see r. 2(b))</w:t>
            </w:r>
          </w:p>
        </w:tc>
      </w:tr>
      <w:tr w:rsidR="00777A41" w14:paraId="457B5ACD" w14:textId="77777777">
        <w:trPr>
          <w:cantSplit/>
          <w:jc w:val="center"/>
        </w:trPr>
        <w:tc>
          <w:tcPr>
            <w:tcW w:w="10207" w:type="dxa"/>
            <w:gridSpan w:val="3"/>
          </w:tcPr>
          <w:p w14:paraId="27F38D2A" w14:textId="77777777" w:rsidR="00777A41" w:rsidRDefault="008B1727">
            <w:pPr>
              <w:pStyle w:val="Table04Row"/>
            </w:pPr>
            <w:r>
              <w:rPr>
                <w:b/>
              </w:rPr>
              <w:t>Reprint 3 as at 21 Aug 2009</w:t>
            </w:r>
          </w:p>
        </w:tc>
      </w:tr>
      <w:tr w:rsidR="00777A41" w14:paraId="2616EE45" w14:textId="77777777">
        <w:trPr>
          <w:cantSplit/>
          <w:jc w:val="center"/>
        </w:trPr>
        <w:tc>
          <w:tcPr>
            <w:tcW w:w="4253" w:type="dxa"/>
          </w:tcPr>
          <w:p w14:paraId="28573C72" w14:textId="77777777" w:rsidR="00777A41" w:rsidRDefault="008B1727">
            <w:pPr>
              <w:pStyle w:val="Table04Row"/>
            </w:pPr>
            <w:r>
              <w:rPr>
                <w:i/>
              </w:rPr>
              <w:t>Gas Standards (Gasfitting and Consumer Gas Installations) Amendment Regulations (No. 2) 2010</w:t>
            </w:r>
          </w:p>
        </w:tc>
        <w:tc>
          <w:tcPr>
            <w:tcW w:w="1418" w:type="dxa"/>
          </w:tcPr>
          <w:p w14:paraId="35B6B051" w14:textId="77777777" w:rsidR="00777A41" w:rsidRDefault="008B1727">
            <w:pPr>
              <w:pStyle w:val="Table04Row"/>
            </w:pPr>
            <w:r>
              <w:t>25 Jun 2010</w:t>
            </w:r>
            <w:r>
              <w:br/>
              <w:t>p. 2865‑6</w:t>
            </w:r>
          </w:p>
        </w:tc>
        <w:tc>
          <w:tcPr>
            <w:tcW w:w="4536" w:type="dxa"/>
          </w:tcPr>
          <w:p w14:paraId="3C96D12B" w14:textId="77777777" w:rsidR="00777A41" w:rsidRDefault="008B1727">
            <w:pPr>
              <w:pStyle w:val="Table04Row"/>
            </w:pPr>
            <w:r>
              <w:t>r. 1 &amp; 2: 25 Jun 2010 (see r. 2(a));</w:t>
            </w:r>
          </w:p>
          <w:p w14:paraId="00E32BE0" w14:textId="77777777" w:rsidR="00777A41" w:rsidRDefault="008B1727">
            <w:pPr>
              <w:pStyle w:val="Table04Row"/>
            </w:pPr>
            <w:r>
              <w:t>Regulations other than r. 1 &amp; 2: 1 Jul 2010 (see r. 2(b))</w:t>
            </w:r>
          </w:p>
        </w:tc>
      </w:tr>
      <w:tr w:rsidR="00777A41" w14:paraId="7AB233FF" w14:textId="77777777">
        <w:trPr>
          <w:cantSplit/>
          <w:jc w:val="center"/>
        </w:trPr>
        <w:tc>
          <w:tcPr>
            <w:tcW w:w="4253" w:type="dxa"/>
          </w:tcPr>
          <w:p w14:paraId="58BF81E4" w14:textId="77777777" w:rsidR="00777A41" w:rsidRDefault="008B1727">
            <w:pPr>
              <w:pStyle w:val="Table04Row"/>
            </w:pPr>
            <w:r>
              <w:rPr>
                <w:i/>
              </w:rPr>
              <w:t>Gas Standards (Gasfitting and Consumer Gas Installations) Amendment Regulations 2010</w:t>
            </w:r>
          </w:p>
        </w:tc>
        <w:tc>
          <w:tcPr>
            <w:tcW w:w="1418" w:type="dxa"/>
          </w:tcPr>
          <w:p w14:paraId="45E6EF57" w14:textId="77777777" w:rsidR="00777A41" w:rsidRDefault="008B1727">
            <w:pPr>
              <w:pStyle w:val="Table04Row"/>
            </w:pPr>
            <w:r>
              <w:t>26 Nov 2010</w:t>
            </w:r>
            <w:r>
              <w:br/>
              <w:t>p. 5928‑34</w:t>
            </w:r>
          </w:p>
        </w:tc>
        <w:tc>
          <w:tcPr>
            <w:tcW w:w="4536" w:type="dxa"/>
          </w:tcPr>
          <w:p w14:paraId="4778C727" w14:textId="77777777" w:rsidR="00777A41" w:rsidRDefault="008B1727">
            <w:pPr>
              <w:pStyle w:val="Table04Row"/>
            </w:pPr>
            <w:r>
              <w:t>r. 1 &amp; 2: 26 Nov 2010 (see r. 2(a));</w:t>
            </w:r>
          </w:p>
          <w:p w14:paraId="7F7D083E" w14:textId="77777777" w:rsidR="00777A41" w:rsidRDefault="008B1727">
            <w:pPr>
              <w:pStyle w:val="Table04Row"/>
            </w:pPr>
            <w:r>
              <w:t>Regulations other than r. 1 &amp; 2: 27 Nov 2010 (see r. 2(b))</w:t>
            </w:r>
          </w:p>
        </w:tc>
      </w:tr>
      <w:tr w:rsidR="00777A41" w14:paraId="581844D0" w14:textId="77777777">
        <w:trPr>
          <w:cantSplit/>
          <w:jc w:val="center"/>
        </w:trPr>
        <w:tc>
          <w:tcPr>
            <w:tcW w:w="4253" w:type="dxa"/>
          </w:tcPr>
          <w:p w14:paraId="2181B90C" w14:textId="77777777" w:rsidR="00777A41" w:rsidRDefault="008B1727">
            <w:pPr>
              <w:pStyle w:val="Table04Row"/>
            </w:pPr>
            <w:r>
              <w:rPr>
                <w:i/>
              </w:rPr>
              <w:t>Gas Standards (Gasfitting and Consumer Gas Installations) Amendment Regulations (No. 3) 2010</w:t>
            </w:r>
          </w:p>
        </w:tc>
        <w:tc>
          <w:tcPr>
            <w:tcW w:w="1418" w:type="dxa"/>
          </w:tcPr>
          <w:p w14:paraId="08A4BB22" w14:textId="77777777" w:rsidR="00777A41" w:rsidRDefault="008B1727">
            <w:pPr>
              <w:pStyle w:val="Table04Row"/>
            </w:pPr>
            <w:r>
              <w:t>18 Jan 2011</w:t>
            </w:r>
            <w:r>
              <w:br/>
              <w:t>p. 146‑7</w:t>
            </w:r>
          </w:p>
        </w:tc>
        <w:tc>
          <w:tcPr>
            <w:tcW w:w="4536" w:type="dxa"/>
          </w:tcPr>
          <w:p w14:paraId="32ABBC8D" w14:textId="77777777" w:rsidR="00777A41" w:rsidRDefault="008B1727">
            <w:pPr>
              <w:pStyle w:val="Table04Row"/>
            </w:pPr>
            <w:r>
              <w:t>r. 1 &amp; 2: 18 Jan 2011 (see r. 2(a));</w:t>
            </w:r>
          </w:p>
          <w:p w14:paraId="016D45B8" w14:textId="77777777" w:rsidR="00777A41" w:rsidRDefault="008B1727">
            <w:pPr>
              <w:pStyle w:val="Table04Row"/>
            </w:pPr>
            <w:r>
              <w:t>Regulations other than r. 1 &amp; 2: 19 Jan 2011 (see r. 2(b))</w:t>
            </w:r>
          </w:p>
        </w:tc>
      </w:tr>
      <w:tr w:rsidR="00777A41" w14:paraId="1D7B13C6" w14:textId="77777777">
        <w:trPr>
          <w:cantSplit/>
          <w:jc w:val="center"/>
        </w:trPr>
        <w:tc>
          <w:tcPr>
            <w:tcW w:w="4253" w:type="dxa"/>
          </w:tcPr>
          <w:p w14:paraId="3614B668" w14:textId="77777777" w:rsidR="00777A41" w:rsidRDefault="008B1727">
            <w:pPr>
              <w:pStyle w:val="Table04Row"/>
            </w:pPr>
            <w:r>
              <w:rPr>
                <w:i/>
              </w:rPr>
              <w:t>Public Sector Reform (Consequential Amendments) Regulations 2011</w:t>
            </w:r>
            <w:r>
              <w:t xml:space="preserve"> r. 20</w:t>
            </w:r>
          </w:p>
        </w:tc>
        <w:tc>
          <w:tcPr>
            <w:tcW w:w="1418" w:type="dxa"/>
          </w:tcPr>
          <w:p w14:paraId="53A686BA" w14:textId="77777777" w:rsidR="00777A41" w:rsidRDefault="008B1727">
            <w:pPr>
              <w:pStyle w:val="Table04Row"/>
            </w:pPr>
            <w:r>
              <w:t>11 Feb 2011</w:t>
            </w:r>
            <w:r>
              <w:br/>
              <w:t>p. 502‑7</w:t>
            </w:r>
          </w:p>
        </w:tc>
        <w:tc>
          <w:tcPr>
            <w:tcW w:w="4536" w:type="dxa"/>
          </w:tcPr>
          <w:p w14:paraId="368B6A55" w14:textId="77777777" w:rsidR="00777A41" w:rsidRDefault="008B1727">
            <w:pPr>
              <w:pStyle w:val="Table04Row"/>
            </w:pPr>
            <w:r>
              <w:t>12 Feb 2011 (see r. 2(d))</w:t>
            </w:r>
          </w:p>
        </w:tc>
      </w:tr>
      <w:tr w:rsidR="00777A41" w14:paraId="69317743" w14:textId="77777777">
        <w:trPr>
          <w:cantSplit/>
          <w:jc w:val="center"/>
        </w:trPr>
        <w:tc>
          <w:tcPr>
            <w:tcW w:w="4253" w:type="dxa"/>
          </w:tcPr>
          <w:p w14:paraId="15B2650E" w14:textId="77777777" w:rsidR="00777A41" w:rsidRDefault="008B1727">
            <w:pPr>
              <w:pStyle w:val="Table04Row"/>
            </w:pPr>
            <w:r>
              <w:rPr>
                <w:i/>
              </w:rPr>
              <w:t>Gas Standards (Gasfitting and Consumer Gas Installations) Amendment Regulations 2011</w:t>
            </w:r>
          </w:p>
        </w:tc>
        <w:tc>
          <w:tcPr>
            <w:tcW w:w="1418" w:type="dxa"/>
          </w:tcPr>
          <w:p w14:paraId="77DB808E" w14:textId="77777777" w:rsidR="00777A41" w:rsidRDefault="008B1727">
            <w:pPr>
              <w:pStyle w:val="Table04Row"/>
            </w:pPr>
            <w:r>
              <w:t>22 Jun 2011</w:t>
            </w:r>
            <w:r>
              <w:br/>
              <w:t>p. 2315‑16</w:t>
            </w:r>
          </w:p>
        </w:tc>
        <w:tc>
          <w:tcPr>
            <w:tcW w:w="4536" w:type="dxa"/>
          </w:tcPr>
          <w:p w14:paraId="3ADFC9D0" w14:textId="77777777" w:rsidR="00777A41" w:rsidRDefault="008B1727">
            <w:pPr>
              <w:pStyle w:val="Table04Row"/>
            </w:pPr>
            <w:r>
              <w:t>r. 1 &amp; 2: 22 Jun 2011 (see r. 2(a));</w:t>
            </w:r>
          </w:p>
          <w:p w14:paraId="364DFEB7" w14:textId="77777777" w:rsidR="00777A41" w:rsidRDefault="008B1727">
            <w:pPr>
              <w:pStyle w:val="Table04Row"/>
            </w:pPr>
            <w:r>
              <w:t>Regulations other than r. 1 &amp; 2: 1 Jul 2011 (see r. 2(b))</w:t>
            </w:r>
          </w:p>
        </w:tc>
      </w:tr>
      <w:tr w:rsidR="00777A41" w14:paraId="423807FB" w14:textId="77777777">
        <w:trPr>
          <w:cantSplit/>
          <w:jc w:val="center"/>
        </w:trPr>
        <w:tc>
          <w:tcPr>
            <w:tcW w:w="10207" w:type="dxa"/>
            <w:gridSpan w:val="3"/>
          </w:tcPr>
          <w:p w14:paraId="29B93BCE" w14:textId="77777777" w:rsidR="00777A41" w:rsidRDefault="008B1727">
            <w:pPr>
              <w:pStyle w:val="Table04Row"/>
            </w:pPr>
            <w:r>
              <w:rPr>
                <w:b/>
              </w:rPr>
              <w:lastRenderedPageBreak/>
              <w:t>Reprint 4 as at 8 Jul 2011</w:t>
            </w:r>
          </w:p>
        </w:tc>
      </w:tr>
      <w:tr w:rsidR="00777A41" w14:paraId="08A60286" w14:textId="77777777">
        <w:trPr>
          <w:cantSplit/>
          <w:jc w:val="center"/>
        </w:trPr>
        <w:tc>
          <w:tcPr>
            <w:tcW w:w="4253" w:type="dxa"/>
          </w:tcPr>
          <w:p w14:paraId="7A970039" w14:textId="77777777" w:rsidR="00777A41" w:rsidRDefault="008B1727">
            <w:pPr>
              <w:pStyle w:val="Table04Row"/>
            </w:pPr>
            <w:r>
              <w:rPr>
                <w:i/>
              </w:rPr>
              <w:t>Gas Standards (Gasfitting and Consumer Gas Installations) Amendment Regulations 2012</w:t>
            </w:r>
          </w:p>
        </w:tc>
        <w:tc>
          <w:tcPr>
            <w:tcW w:w="1418" w:type="dxa"/>
          </w:tcPr>
          <w:p w14:paraId="0DF074F5" w14:textId="77777777" w:rsidR="00777A41" w:rsidRDefault="008B1727">
            <w:pPr>
              <w:pStyle w:val="Table04Row"/>
            </w:pPr>
            <w:r>
              <w:t>15 Jun 2012</w:t>
            </w:r>
            <w:r>
              <w:br/>
              <w:t>p. 2609‑10</w:t>
            </w:r>
          </w:p>
        </w:tc>
        <w:tc>
          <w:tcPr>
            <w:tcW w:w="4536" w:type="dxa"/>
          </w:tcPr>
          <w:p w14:paraId="5CC3A45B" w14:textId="77777777" w:rsidR="00777A41" w:rsidRDefault="008B1727">
            <w:pPr>
              <w:pStyle w:val="Table04Row"/>
            </w:pPr>
            <w:r>
              <w:t>r. 1 &amp; 2: 15 Jun 2012 (see r. 2(a));</w:t>
            </w:r>
          </w:p>
          <w:p w14:paraId="58853097" w14:textId="77777777" w:rsidR="00777A41" w:rsidRDefault="008B1727">
            <w:pPr>
              <w:pStyle w:val="Table04Row"/>
            </w:pPr>
            <w:r>
              <w:t>Regulations other than r. 1 &amp; 2: 1 Jul 2012 (see r. 2(b))</w:t>
            </w:r>
          </w:p>
        </w:tc>
      </w:tr>
      <w:tr w:rsidR="00777A41" w14:paraId="5D54100B" w14:textId="77777777">
        <w:trPr>
          <w:cantSplit/>
          <w:jc w:val="center"/>
        </w:trPr>
        <w:tc>
          <w:tcPr>
            <w:tcW w:w="4253" w:type="dxa"/>
          </w:tcPr>
          <w:p w14:paraId="63BB9735" w14:textId="77777777" w:rsidR="00777A41" w:rsidRDefault="008B1727">
            <w:pPr>
              <w:pStyle w:val="Table04Row"/>
            </w:pPr>
            <w:r>
              <w:rPr>
                <w:i/>
              </w:rPr>
              <w:t>Gas Standards (Gasfitting and Consumer Gas Installations) Amendment Regulations (No. 2) 2013</w:t>
            </w:r>
          </w:p>
        </w:tc>
        <w:tc>
          <w:tcPr>
            <w:tcW w:w="1418" w:type="dxa"/>
          </w:tcPr>
          <w:p w14:paraId="2EA4C5DD" w14:textId="77777777" w:rsidR="00777A41" w:rsidRDefault="008B1727">
            <w:pPr>
              <w:pStyle w:val="Table04Row"/>
            </w:pPr>
            <w:r>
              <w:t>27 Jun 2013</w:t>
            </w:r>
            <w:r>
              <w:br/>
              <w:t>p. 2711‑12</w:t>
            </w:r>
          </w:p>
        </w:tc>
        <w:tc>
          <w:tcPr>
            <w:tcW w:w="4536" w:type="dxa"/>
          </w:tcPr>
          <w:p w14:paraId="0247818F" w14:textId="77777777" w:rsidR="00777A41" w:rsidRDefault="008B1727">
            <w:pPr>
              <w:pStyle w:val="Table04Row"/>
            </w:pPr>
            <w:r>
              <w:t>r. 1 &amp; 2: 27 Jun 2013 (see r. 2(a));</w:t>
            </w:r>
          </w:p>
          <w:p w14:paraId="0C420F5D" w14:textId="77777777" w:rsidR="00777A41" w:rsidRDefault="008B1727">
            <w:pPr>
              <w:pStyle w:val="Table04Row"/>
            </w:pPr>
            <w:r>
              <w:t>Regulations other than r. 1 &amp; 2: 1 Jul 2013 (see r. 2(b))</w:t>
            </w:r>
          </w:p>
        </w:tc>
      </w:tr>
      <w:tr w:rsidR="00777A41" w14:paraId="3F080AF9" w14:textId="77777777">
        <w:trPr>
          <w:cantSplit/>
          <w:jc w:val="center"/>
        </w:trPr>
        <w:tc>
          <w:tcPr>
            <w:tcW w:w="4253" w:type="dxa"/>
          </w:tcPr>
          <w:p w14:paraId="7CF85BBC" w14:textId="77777777" w:rsidR="00777A41" w:rsidRDefault="008B1727">
            <w:pPr>
              <w:pStyle w:val="Table04Row"/>
            </w:pPr>
            <w:r>
              <w:rPr>
                <w:i/>
              </w:rPr>
              <w:t>Gas Standards (Gasfitting and Consumer Gas Installations) Amendment Regulations (No. 2) 2014</w:t>
            </w:r>
          </w:p>
        </w:tc>
        <w:tc>
          <w:tcPr>
            <w:tcW w:w="1418" w:type="dxa"/>
          </w:tcPr>
          <w:p w14:paraId="5EE445D6" w14:textId="77777777" w:rsidR="00777A41" w:rsidRDefault="008B1727">
            <w:pPr>
              <w:pStyle w:val="Table04Row"/>
            </w:pPr>
            <w:r>
              <w:t>17 Jun 2014</w:t>
            </w:r>
            <w:r>
              <w:br/>
              <w:t>p. 1966‑7</w:t>
            </w:r>
          </w:p>
        </w:tc>
        <w:tc>
          <w:tcPr>
            <w:tcW w:w="4536" w:type="dxa"/>
          </w:tcPr>
          <w:p w14:paraId="76581D66" w14:textId="77777777" w:rsidR="00777A41" w:rsidRDefault="008B1727">
            <w:pPr>
              <w:pStyle w:val="Table04Row"/>
            </w:pPr>
            <w:r>
              <w:t>r. 1 &amp; 2: 17 Jun 2014 (see r. 2(a));</w:t>
            </w:r>
          </w:p>
          <w:p w14:paraId="2D6CB928" w14:textId="77777777" w:rsidR="00777A41" w:rsidRDefault="008B1727">
            <w:pPr>
              <w:pStyle w:val="Table04Row"/>
            </w:pPr>
            <w:r>
              <w:t>Regulations other than r. 1 &amp; 2: 1 Jul 2014 (see r. 2(b))</w:t>
            </w:r>
          </w:p>
        </w:tc>
      </w:tr>
      <w:tr w:rsidR="00777A41" w14:paraId="4A6BBD06" w14:textId="77777777">
        <w:trPr>
          <w:cantSplit/>
          <w:jc w:val="center"/>
        </w:trPr>
        <w:tc>
          <w:tcPr>
            <w:tcW w:w="4253" w:type="dxa"/>
          </w:tcPr>
          <w:p w14:paraId="3299CB53" w14:textId="77777777" w:rsidR="00777A41" w:rsidRDefault="008B1727">
            <w:pPr>
              <w:pStyle w:val="Table04Row"/>
            </w:pPr>
            <w:r>
              <w:rPr>
                <w:i/>
              </w:rPr>
              <w:t>Gas Standards (Gasfitting and Consumer Gas Installations) Amendment Regulations (No. 3) 2014</w:t>
            </w:r>
          </w:p>
        </w:tc>
        <w:tc>
          <w:tcPr>
            <w:tcW w:w="1418" w:type="dxa"/>
          </w:tcPr>
          <w:p w14:paraId="5119F2F6" w14:textId="77777777" w:rsidR="00777A41" w:rsidRDefault="008B1727">
            <w:pPr>
              <w:pStyle w:val="Table04Row"/>
            </w:pPr>
            <w:r>
              <w:t>12 Dec 2014</w:t>
            </w:r>
            <w:r>
              <w:br/>
              <w:t>p. 4711‑12</w:t>
            </w:r>
          </w:p>
        </w:tc>
        <w:tc>
          <w:tcPr>
            <w:tcW w:w="4536" w:type="dxa"/>
          </w:tcPr>
          <w:p w14:paraId="6B8AAFF7" w14:textId="77777777" w:rsidR="00777A41" w:rsidRDefault="008B1727">
            <w:pPr>
              <w:pStyle w:val="Table04Row"/>
            </w:pPr>
            <w:r>
              <w:t>r. 1 &amp; 2: 12 Dec 2014 (see r. 2(a));</w:t>
            </w:r>
          </w:p>
          <w:p w14:paraId="428D8673" w14:textId="77777777" w:rsidR="00777A41" w:rsidRDefault="008B1727">
            <w:pPr>
              <w:pStyle w:val="Table04Row"/>
            </w:pPr>
            <w:r>
              <w:t>Regulations other than r. 1 &amp; 2: 13 Dec 2014 (see r. 2(b))</w:t>
            </w:r>
          </w:p>
        </w:tc>
      </w:tr>
      <w:tr w:rsidR="00777A41" w14:paraId="17051697" w14:textId="77777777">
        <w:trPr>
          <w:cantSplit/>
          <w:jc w:val="center"/>
        </w:trPr>
        <w:tc>
          <w:tcPr>
            <w:tcW w:w="4253" w:type="dxa"/>
          </w:tcPr>
          <w:p w14:paraId="223F6174" w14:textId="77777777" w:rsidR="00777A41" w:rsidRDefault="008B1727">
            <w:pPr>
              <w:pStyle w:val="Table04Row"/>
            </w:pPr>
            <w:r>
              <w:rPr>
                <w:i/>
              </w:rPr>
              <w:t>Gas Standards (Gasfitting and Consumer Gas Installations) Amendment Regulations 2014</w:t>
            </w:r>
          </w:p>
        </w:tc>
        <w:tc>
          <w:tcPr>
            <w:tcW w:w="1418" w:type="dxa"/>
          </w:tcPr>
          <w:p w14:paraId="748A638C" w14:textId="77777777" w:rsidR="00777A41" w:rsidRDefault="008B1727">
            <w:pPr>
              <w:pStyle w:val="Table04Row"/>
            </w:pPr>
            <w:r>
              <w:t>8 Jan 2015</w:t>
            </w:r>
            <w:r>
              <w:br/>
              <w:t>p. 99‑100</w:t>
            </w:r>
          </w:p>
        </w:tc>
        <w:tc>
          <w:tcPr>
            <w:tcW w:w="4536" w:type="dxa"/>
          </w:tcPr>
          <w:p w14:paraId="7C19EBD7" w14:textId="77777777" w:rsidR="00777A41" w:rsidRDefault="008B1727">
            <w:pPr>
              <w:pStyle w:val="Table04Row"/>
            </w:pPr>
            <w:r>
              <w:t>r. 1 &amp; 2: 8 Jan 2015 (see r. 2(a));</w:t>
            </w:r>
          </w:p>
          <w:p w14:paraId="09798C39"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14152B16" w14:textId="77777777">
        <w:trPr>
          <w:cantSplit/>
          <w:jc w:val="center"/>
        </w:trPr>
        <w:tc>
          <w:tcPr>
            <w:tcW w:w="4253" w:type="dxa"/>
          </w:tcPr>
          <w:p w14:paraId="394054F4" w14:textId="77777777" w:rsidR="00777A41" w:rsidRDefault="008B1727">
            <w:pPr>
              <w:pStyle w:val="Table04Row"/>
            </w:pPr>
            <w:r>
              <w:rPr>
                <w:i/>
              </w:rPr>
              <w:t>Gas Standards (Gasfitting and Consumer Gas Installations) Amendment Regulations 2015</w:t>
            </w:r>
          </w:p>
        </w:tc>
        <w:tc>
          <w:tcPr>
            <w:tcW w:w="1418" w:type="dxa"/>
          </w:tcPr>
          <w:p w14:paraId="7407F406" w14:textId="77777777" w:rsidR="00777A41" w:rsidRDefault="008B1727">
            <w:pPr>
              <w:pStyle w:val="Table04Row"/>
            </w:pPr>
            <w:r>
              <w:t>23 Jun 2015</w:t>
            </w:r>
            <w:r>
              <w:br/>
              <w:t>p. 2175</w:t>
            </w:r>
          </w:p>
        </w:tc>
        <w:tc>
          <w:tcPr>
            <w:tcW w:w="4536" w:type="dxa"/>
          </w:tcPr>
          <w:p w14:paraId="70296CC8" w14:textId="77777777" w:rsidR="00777A41" w:rsidRDefault="008B1727">
            <w:pPr>
              <w:pStyle w:val="Table04Row"/>
            </w:pPr>
            <w:r>
              <w:t>r. 1 &amp; 2: 23 Jun 2015 (see r. 2(a));</w:t>
            </w:r>
          </w:p>
          <w:p w14:paraId="003F365D" w14:textId="77777777" w:rsidR="00777A41" w:rsidRDefault="008B1727">
            <w:pPr>
              <w:pStyle w:val="Table04Row"/>
            </w:pPr>
            <w:r>
              <w:t>Regulations other than r. 1 &amp; 2: 1 Jul 2015 (see r. 2(b))</w:t>
            </w:r>
          </w:p>
        </w:tc>
      </w:tr>
      <w:tr w:rsidR="00777A41" w14:paraId="4A45E036" w14:textId="77777777">
        <w:trPr>
          <w:cantSplit/>
          <w:jc w:val="center"/>
        </w:trPr>
        <w:tc>
          <w:tcPr>
            <w:tcW w:w="10207" w:type="dxa"/>
            <w:gridSpan w:val="3"/>
          </w:tcPr>
          <w:p w14:paraId="0B229F4C" w14:textId="77777777" w:rsidR="00777A41" w:rsidRDefault="008B1727">
            <w:pPr>
              <w:pStyle w:val="Table04Row"/>
            </w:pPr>
            <w:r>
              <w:rPr>
                <w:b/>
              </w:rPr>
              <w:t>Reprint 5 as at 14 Aug 2015</w:t>
            </w:r>
          </w:p>
        </w:tc>
      </w:tr>
      <w:tr w:rsidR="00777A41" w14:paraId="354B756B" w14:textId="77777777">
        <w:trPr>
          <w:cantSplit/>
          <w:jc w:val="center"/>
        </w:trPr>
        <w:tc>
          <w:tcPr>
            <w:tcW w:w="4253" w:type="dxa"/>
          </w:tcPr>
          <w:p w14:paraId="75B74D17" w14:textId="77777777" w:rsidR="00777A41" w:rsidRDefault="008B1727">
            <w:pPr>
              <w:pStyle w:val="Table04Row"/>
            </w:pPr>
            <w:r>
              <w:rPr>
                <w:i/>
              </w:rPr>
              <w:t>Commerce Regulations Amendment (Fees and Charges) Regulations 2016</w:t>
            </w:r>
            <w:r>
              <w:t xml:space="preserve"> Pt. 10</w:t>
            </w:r>
          </w:p>
        </w:tc>
        <w:tc>
          <w:tcPr>
            <w:tcW w:w="1418" w:type="dxa"/>
          </w:tcPr>
          <w:p w14:paraId="141556BB" w14:textId="77777777" w:rsidR="00777A41" w:rsidRDefault="008B1727">
            <w:pPr>
              <w:pStyle w:val="Table04Row"/>
            </w:pPr>
            <w:r>
              <w:t>3 Jun 2016</w:t>
            </w:r>
            <w:r>
              <w:br/>
              <w:t>p. 1745‑73</w:t>
            </w:r>
          </w:p>
        </w:tc>
        <w:tc>
          <w:tcPr>
            <w:tcW w:w="4536" w:type="dxa"/>
          </w:tcPr>
          <w:p w14:paraId="11AD02A7" w14:textId="77777777" w:rsidR="00777A41" w:rsidRDefault="008B1727">
            <w:pPr>
              <w:pStyle w:val="Table04Row"/>
            </w:pPr>
            <w:r>
              <w:t>1 Jul 2016 (see r. 2(b))</w:t>
            </w:r>
          </w:p>
        </w:tc>
      </w:tr>
      <w:tr w:rsidR="00777A41" w14:paraId="7E77512D" w14:textId="77777777">
        <w:trPr>
          <w:cantSplit/>
          <w:jc w:val="center"/>
        </w:trPr>
        <w:tc>
          <w:tcPr>
            <w:tcW w:w="4253" w:type="dxa"/>
          </w:tcPr>
          <w:p w14:paraId="2AE45EEB" w14:textId="77777777" w:rsidR="00777A41" w:rsidRDefault="008B1727">
            <w:pPr>
              <w:pStyle w:val="Table04Row"/>
            </w:pPr>
            <w:r>
              <w:rPr>
                <w:i/>
              </w:rPr>
              <w:t>Commerce Regulations Amendment (Fees and Charges) Regulations 2017</w:t>
            </w:r>
            <w:r>
              <w:t xml:space="preserve"> Pt. 12</w:t>
            </w:r>
          </w:p>
        </w:tc>
        <w:tc>
          <w:tcPr>
            <w:tcW w:w="1418" w:type="dxa"/>
          </w:tcPr>
          <w:p w14:paraId="161A1712" w14:textId="77777777" w:rsidR="00777A41" w:rsidRDefault="008B1727">
            <w:pPr>
              <w:pStyle w:val="Table04Row"/>
            </w:pPr>
            <w:r>
              <w:t>23 Jun 2017</w:t>
            </w:r>
            <w:r>
              <w:br/>
              <w:t>p. 3213‑52</w:t>
            </w:r>
          </w:p>
        </w:tc>
        <w:tc>
          <w:tcPr>
            <w:tcW w:w="4536" w:type="dxa"/>
          </w:tcPr>
          <w:p w14:paraId="01F3BBC6" w14:textId="77777777" w:rsidR="00777A41" w:rsidRDefault="008B1727">
            <w:pPr>
              <w:pStyle w:val="Table04Row"/>
            </w:pPr>
            <w:r>
              <w:t>1 Jul 2017 (see r. 2(b))</w:t>
            </w:r>
          </w:p>
        </w:tc>
      </w:tr>
      <w:tr w:rsidR="00777A41" w14:paraId="2D5FC513" w14:textId="77777777">
        <w:trPr>
          <w:cantSplit/>
          <w:jc w:val="center"/>
        </w:trPr>
        <w:tc>
          <w:tcPr>
            <w:tcW w:w="4253" w:type="dxa"/>
          </w:tcPr>
          <w:p w14:paraId="427218AC" w14:textId="77777777" w:rsidR="00777A41" w:rsidRDefault="008B1727">
            <w:pPr>
              <w:pStyle w:val="Table04Row"/>
            </w:pPr>
            <w:r>
              <w:rPr>
                <w:i/>
              </w:rPr>
              <w:t>Gas Standards (Gasfitting and Consumer Gas Installations) Amendment Regulations (No. 2) 2017</w:t>
            </w:r>
          </w:p>
        </w:tc>
        <w:tc>
          <w:tcPr>
            <w:tcW w:w="1418" w:type="dxa"/>
          </w:tcPr>
          <w:p w14:paraId="2E29497D" w14:textId="77777777" w:rsidR="00777A41" w:rsidRDefault="008B1727">
            <w:pPr>
              <w:pStyle w:val="Table04Row"/>
            </w:pPr>
            <w:r>
              <w:t>22 Dec 2017</w:t>
            </w:r>
            <w:r>
              <w:br/>
              <w:t>p. 5987‑9</w:t>
            </w:r>
          </w:p>
        </w:tc>
        <w:tc>
          <w:tcPr>
            <w:tcW w:w="4536" w:type="dxa"/>
          </w:tcPr>
          <w:p w14:paraId="00F5136F" w14:textId="77777777" w:rsidR="00777A41" w:rsidRDefault="008B1727">
            <w:pPr>
              <w:pStyle w:val="Table04Row"/>
            </w:pPr>
            <w:r>
              <w:t>r. 1 &amp; 2: 22 Dec 2017 (see r. 2(a));</w:t>
            </w:r>
          </w:p>
          <w:p w14:paraId="54F746B1" w14:textId="77777777" w:rsidR="00777A41" w:rsidRDefault="008B1727">
            <w:pPr>
              <w:pStyle w:val="Table04Row"/>
            </w:pPr>
            <w:r>
              <w:t>Regulations other than r. 1 &amp; 2: 23 Dec 2017 (see r. 2(b))</w:t>
            </w:r>
          </w:p>
        </w:tc>
      </w:tr>
      <w:tr w:rsidR="00777A41" w14:paraId="44923977" w14:textId="77777777">
        <w:trPr>
          <w:cantSplit/>
          <w:jc w:val="center"/>
        </w:trPr>
        <w:tc>
          <w:tcPr>
            <w:tcW w:w="4253" w:type="dxa"/>
          </w:tcPr>
          <w:p w14:paraId="4E1847DD" w14:textId="77777777" w:rsidR="00777A41" w:rsidRDefault="008B1727">
            <w:pPr>
              <w:pStyle w:val="Table04Row"/>
            </w:pPr>
            <w:r>
              <w:rPr>
                <w:i/>
              </w:rPr>
              <w:t>Commerce and Industrial Relations Regulations Amendment (Fees and Charges) Regulations 2018</w:t>
            </w:r>
            <w:r>
              <w:t xml:space="preserve"> Pt. 11</w:t>
            </w:r>
          </w:p>
        </w:tc>
        <w:tc>
          <w:tcPr>
            <w:tcW w:w="1418" w:type="dxa"/>
          </w:tcPr>
          <w:p w14:paraId="1489BA96" w14:textId="77777777" w:rsidR="00777A41" w:rsidRDefault="008B1727">
            <w:pPr>
              <w:pStyle w:val="Table04Row"/>
            </w:pPr>
            <w:r>
              <w:t>25 Jun 2018</w:t>
            </w:r>
            <w:r>
              <w:br/>
              <w:t>p. 2325‑53</w:t>
            </w:r>
          </w:p>
        </w:tc>
        <w:tc>
          <w:tcPr>
            <w:tcW w:w="4536" w:type="dxa"/>
          </w:tcPr>
          <w:p w14:paraId="02C7C30B" w14:textId="77777777" w:rsidR="00777A41" w:rsidRDefault="008B1727">
            <w:pPr>
              <w:pStyle w:val="Table04Row"/>
            </w:pPr>
            <w:r>
              <w:t>1 Jul 2018 (see r. 2(b))</w:t>
            </w:r>
          </w:p>
        </w:tc>
      </w:tr>
      <w:tr w:rsidR="00777A41" w14:paraId="43FD3C0C" w14:textId="77777777">
        <w:trPr>
          <w:cantSplit/>
          <w:jc w:val="center"/>
        </w:trPr>
        <w:tc>
          <w:tcPr>
            <w:tcW w:w="4253" w:type="dxa"/>
          </w:tcPr>
          <w:p w14:paraId="38B3541D" w14:textId="77777777" w:rsidR="00777A41" w:rsidRDefault="008B1727">
            <w:pPr>
              <w:pStyle w:val="Table04Row"/>
            </w:pPr>
            <w:r>
              <w:rPr>
                <w:i/>
              </w:rPr>
              <w:t>Gas Standards (Gasfitting and Consumer Gas Installations) Amendment Regulations (No. 2) 2018</w:t>
            </w:r>
          </w:p>
        </w:tc>
        <w:tc>
          <w:tcPr>
            <w:tcW w:w="1418" w:type="dxa"/>
          </w:tcPr>
          <w:p w14:paraId="52AEAAC2" w14:textId="77777777" w:rsidR="00777A41" w:rsidRDefault="008B1727">
            <w:pPr>
              <w:pStyle w:val="Table04Row"/>
            </w:pPr>
            <w:r>
              <w:t>2 Oct 2018</w:t>
            </w:r>
            <w:r>
              <w:br/>
              <w:t>p. 3783‑4</w:t>
            </w:r>
          </w:p>
        </w:tc>
        <w:tc>
          <w:tcPr>
            <w:tcW w:w="4536" w:type="dxa"/>
          </w:tcPr>
          <w:p w14:paraId="11D9C698" w14:textId="77777777" w:rsidR="00777A41" w:rsidRDefault="008B1727">
            <w:pPr>
              <w:pStyle w:val="Table04Row"/>
            </w:pPr>
            <w:r>
              <w:t>r. 1 &amp; 2: 2 Oct 2018 (see r. 2(a));</w:t>
            </w:r>
          </w:p>
          <w:p w14:paraId="6AA48132" w14:textId="77777777" w:rsidR="00777A41" w:rsidRDefault="008B1727">
            <w:pPr>
              <w:pStyle w:val="Table04Row"/>
            </w:pPr>
            <w:r>
              <w:t>Regulations other than r. 1 &amp; 2: 3 Oct 2018 (see r. 2(b))</w:t>
            </w:r>
          </w:p>
        </w:tc>
      </w:tr>
      <w:tr w:rsidR="00777A41" w14:paraId="2A0F1034" w14:textId="77777777">
        <w:trPr>
          <w:cantSplit/>
          <w:jc w:val="center"/>
        </w:trPr>
        <w:tc>
          <w:tcPr>
            <w:tcW w:w="4253" w:type="dxa"/>
          </w:tcPr>
          <w:p w14:paraId="64F56CE0" w14:textId="77777777" w:rsidR="00777A41" w:rsidRDefault="008B1727">
            <w:pPr>
              <w:pStyle w:val="Table04Row"/>
            </w:pPr>
            <w:r>
              <w:rPr>
                <w:i/>
              </w:rPr>
              <w:t>Commerce Regulations Amendment (Fees and Charges) Regulations 2019</w:t>
            </w:r>
            <w:r>
              <w:t xml:space="preserve"> Pt. 11</w:t>
            </w:r>
          </w:p>
        </w:tc>
        <w:tc>
          <w:tcPr>
            <w:tcW w:w="1418" w:type="dxa"/>
          </w:tcPr>
          <w:p w14:paraId="365EC962" w14:textId="77777777" w:rsidR="00777A41" w:rsidRDefault="008B1727">
            <w:pPr>
              <w:pStyle w:val="Table04Row"/>
            </w:pPr>
            <w:r>
              <w:t>18 Jun 2019</w:t>
            </w:r>
            <w:r>
              <w:br/>
              <w:t>p. 2077‑115</w:t>
            </w:r>
          </w:p>
        </w:tc>
        <w:tc>
          <w:tcPr>
            <w:tcW w:w="4536" w:type="dxa"/>
          </w:tcPr>
          <w:p w14:paraId="6D607FAD" w14:textId="77777777" w:rsidR="00777A41" w:rsidRDefault="008B1727">
            <w:pPr>
              <w:pStyle w:val="Table04Row"/>
            </w:pPr>
            <w:r>
              <w:t>1 Jul 2019 (see r. 2(b))</w:t>
            </w:r>
          </w:p>
        </w:tc>
      </w:tr>
      <w:tr w:rsidR="00777A41" w14:paraId="56C3A340" w14:textId="77777777">
        <w:trPr>
          <w:cantSplit/>
          <w:jc w:val="center"/>
        </w:trPr>
        <w:tc>
          <w:tcPr>
            <w:tcW w:w="4253" w:type="dxa"/>
          </w:tcPr>
          <w:p w14:paraId="1EED5437" w14:textId="77777777" w:rsidR="00777A41" w:rsidRDefault="008B1727">
            <w:pPr>
              <w:pStyle w:val="Table04Row"/>
            </w:pPr>
            <w:r>
              <w:rPr>
                <w:i/>
              </w:rPr>
              <w:t>Commerce Regulations Amendment (COVID‑19 Response) Regulations (No. 2) 2020</w:t>
            </w:r>
            <w:r>
              <w:t xml:space="preserve"> Pt. 10</w:t>
            </w:r>
          </w:p>
        </w:tc>
        <w:tc>
          <w:tcPr>
            <w:tcW w:w="1418" w:type="dxa"/>
          </w:tcPr>
          <w:p w14:paraId="11C473BC" w14:textId="77777777" w:rsidR="00777A41" w:rsidRDefault="008B1727">
            <w:pPr>
              <w:pStyle w:val="Table04Row"/>
            </w:pPr>
            <w:r>
              <w:t>27 Oct 2020</w:t>
            </w:r>
            <w:r>
              <w:br/>
              <w:t>SL 2020/196</w:t>
            </w:r>
          </w:p>
        </w:tc>
        <w:tc>
          <w:tcPr>
            <w:tcW w:w="4536" w:type="dxa"/>
          </w:tcPr>
          <w:p w14:paraId="3898BE27" w14:textId="77777777" w:rsidR="00777A41" w:rsidRDefault="008B1727">
            <w:pPr>
              <w:pStyle w:val="Table04Row"/>
            </w:pPr>
            <w:r>
              <w:t>28 Oct 2020 (see r. 2(b))</w:t>
            </w:r>
          </w:p>
        </w:tc>
      </w:tr>
      <w:tr w:rsidR="00777A41" w14:paraId="3A5D4D32" w14:textId="77777777">
        <w:trPr>
          <w:cantSplit/>
          <w:jc w:val="center"/>
        </w:trPr>
        <w:tc>
          <w:tcPr>
            <w:tcW w:w="4253" w:type="dxa"/>
          </w:tcPr>
          <w:p w14:paraId="2A5ABA39" w14:textId="77777777" w:rsidR="00777A41" w:rsidRDefault="008B1727">
            <w:pPr>
              <w:pStyle w:val="Table04Row"/>
            </w:pPr>
            <w:r>
              <w:rPr>
                <w:i/>
              </w:rPr>
              <w:t>Commerce Regulations Amendment (Fees and Charges) Regulations 2021</w:t>
            </w:r>
            <w:r>
              <w:t xml:space="preserve"> Pt. 12</w:t>
            </w:r>
          </w:p>
        </w:tc>
        <w:tc>
          <w:tcPr>
            <w:tcW w:w="1418" w:type="dxa"/>
          </w:tcPr>
          <w:p w14:paraId="75A6ECBA" w14:textId="77777777" w:rsidR="00777A41" w:rsidRDefault="008B1727">
            <w:pPr>
              <w:pStyle w:val="Table04Row"/>
            </w:pPr>
            <w:r>
              <w:t>21 Jun 2021</w:t>
            </w:r>
            <w:r>
              <w:br/>
              <w:t>SL 2021/86</w:t>
            </w:r>
          </w:p>
        </w:tc>
        <w:tc>
          <w:tcPr>
            <w:tcW w:w="4536" w:type="dxa"/>
          </w:tcPr>
          <w:p w14:paraId="1FD49B7A" w14:textId="77777777" w:rsidR="00777A41" w:rsidRDefault="008B1727">
            <w:pPr>
              <w:pStyle w:val="Table04Row"/>
            </w:pPr>
            <w:r>
              <w:t>1 Jul 2021 (see r. 2(b))</w:t>
            </w:r>
          </w:p>
        </w:tc>
      </w:tr>
      <w:tr w:rsidR="00777A41" w14:paraId="03315F0E" w14:textId="77777777">
        <w:trPr>
          <w:cantSplit/>
          <w:jc w:val="center"/>
        </w:trPr>
        <w:tc>
          <w:tcPr>
            <w:tcW w:w="4253" w:type="dxa"/>
          </w:tcPr>
          <w:p w14:paraId="286741A5" w14:textId="77777777" w:rsidR="00777A41" w:rsidRDefault="008B1727">
            <w:pPr>
              <w:pStyle w:val="Table04Row"/>
            </w:pPr>
            <w:r>
              <w:rPr>
                <w:i/>
              </w:rPr>
              <w:t>Commerce Regulations Amendment (Fees and Charges) Regulations 2022</w:t>
            </w:r>
            <w:r>
              <w:t xml:space="preserve"> Pt. 10</w:t>
            </w:r>
          </w:p>
        </w:tc>
        <w:tc>
          <w:tcPr>
            <w:tcW w:w="1418" w:type="dxa"/>
          </w:tcPr>
          <w:p w14:paraId="1C4E1F8D" w14:textId="77777777" w:rsidR="00777A41" w:rsidRDefault="008B1727">
            <w:pPr>
              <w:pStyle w:val="Table04Row"/>
            </w:pPr>
            <w:r>
              <w:t>20 May 2022</w:t>
            </w:r>
            <w:r>
              <w:br/>
              <w:t>SL 2022/59</w:t>
            </w:r>
          </w:p>
        </w:tc>
        <w:tc>
          <w:tcPr>
            <w:tcW w:w="4536" w:type="dxa"/>
          </w:tcPr>
          <w:p w14:paraId="7C1D1812" w14:textId="77777777" w:rsidR="00777A41" w:rsidRDefault="008B1727">
            <w:pPr>
              <w:pStyle w:val="Table04Row"/>
            </w:pPr>
            <w:r>
              <w:t>1 Jul 2022 (see r. 2(b))</w:t>
            </w:r>
          </w:p>
        </w:tc>
      </w:tr>
      <w:tr w:rsidR="00777A41" w14:paraId="211A70C1" w14:textId="77777777">
        <w:trPr>
          <w:cantSplit/>
          <w:jc w:val="center"/>
        </w:trPr>
        <w:tc>
          <w:tcPr>
            <w:tcW w:w="4253" w:type="dxa"/>
          </w:tcPr>
          <w:p w14:paraId="181860F3" w14:textId="77777777" w:rsidR="00777A41" w:rsidRDefault="008B1727">
            <w:pPr>
              <w:pStyle w:val="Table04Row"/>
            </w:pPr>
            <w:r>
              <w:rPr>
                <w:i/>
              </w:rPr>
              <w:t>Commerce Regulations Amendment (Mutual Recognition) Regulations 2022</w:t>
            </w:r>
            <w:r>
              <w:t xml:space="preserve"> Pt. 3</w:t>
            </w:r>
          </w:p>
        </w:tc>
        <w:tc>
          <w:tcPr>
            <w:tcW w:w="1418" w:type="dxa"/>
          </w:tcPr>
          <w:p w14:paraId="7A4BFAFB" w14:textId="77777777" w:rsidR="00777A41" w:rsidRDefault="008B1727">
            <w:pPr>
              <w:pStyle w:val="Table04Row"/>
            </w:pPr>
            <w:r>
              <w:t>30 Jun 2022</w:t>
            </w:r>
            <w:r>
              <w:br/>
              <w:t>SL 2022/121</w:t>
            </w:r>
          </w:p>
        </w:tc>
        <w:tc>
          <w:tcPr>
            <w:tcW w:w="4536" w:type="dxa"/>
          </w:tcPr>
          <w:p w14:paraId="4FE86293" w14:textId="77777777" w:rsidR="00777A41" w:rsidRDefault="008B1727">
            <w:pPr>
              <w:pStyle w:val="Table04Row"/>
            </w:pPr>
            <w:r>
              <w:t>1 Jul 2022 (see r. 2(b))</w:t>
            </w:r>
          </w:p>
        </w:tc>
      </w:tr>
      <w:tr w:rsidR="00777A41" w14:paraId="055316A9" w14:textId="77777777">
        <w:trPr>
          <w:cantSplit/>
          <w:jc w:val="center"/>
        </w:trPr>
        <w:tc>
          <w:tcPr>
            <w:tcW w:w="4253" w:type="dxa"/>
          </w:tcPr>
          <w:p w14:paraId="0E645D4E" w14:textId="77777777" w:rsidR="00777A41" w:rsidRDefault="008B1727">
            <w:pPr>
              <w:pStyle w:val="Table04Row"/>
            </w:pPr>
            <w:r>
              <w:rPr>
                <w:i/>
              </w:rPr>
              <w:t>Commerce Regulations Amendment (Fees and Charges) Regulations 2023</w:t>
            </w:r>
            <w:r>
              <w:t xml:space="preserve"> Pt. 10</w:t>
            </w:r>
          </w:p>
        </w:tc>
        <w:tc>
          <w:tcPr>
            <w:tcW w:w="1418" w:type="dxa"/>
          </w:tcPr>
          <w:p w14:paraId="3B5C2DDC" w14:textId="77777777" w:rsidR="00777A41" w:rsidRDefault="008B1727">
            <w:pPr>
              <w:pStyle w:val="Table04Row"/>
            </w:pPr>
            <w:r>
              <w:t>5 May 2023</w:t>
            </w:r>
            <w:r>
              <w:br/>
              <w:t>SL 2023/35</w:t>
            </w:r>
          </w:p>
        </w:tc>
        <w:tc>
          <w:tcPr>
            <w:tcW w:w="4536" w:type="dxa"/>
          </w:tcPr>
          <w:p w14:paraId="5A58376C" w14:textId="77777777" w:rsidR="00777A41" w:rsidRDefault="008B1727">
            <w:pPr>
              <w:pStyle w:val="Table04Row"/>
            </w:pPr>
            <w:r>
              <w:t>1 Jul 2023 (see r. 2(b))</w:t>
            </w:r>
          </w:p>
        </w:tc>
      </w:tr>
      <w:tr w:rsidR="00777A41" w14:paraId="1F6EEAB9" w14:textId="77777777">
        <w:trPr>
          <w:cantSplit/>
          <w:jc w:val="center"/>
        </w:trPr>
        <w:tc>
          <w:tcPr>
            <w:tcW w:w="4253" w:type="dxa"/>
          </w:tcPr>
          <w:p w14:paraId="5F98FE80" w14:textId="77777777" w:rsidR="00777A41" w:rsidRDefault="008B1727">
            <w:pPr>
              <w:pStyle w:val="Table04Row"/>
            </w:pPr>
            <w:r>
              <w:rPr>
                <w:i/>
                <w:color w:val="FF0000"/>
              </w:rPr>
              <w:t>Commerce Regulations Amendment (Gas Standards) Regulations 2023</w:t>
            </w:r>
            <w:r>
              <w:rPr>
                <w:color w:val="FF0000"/>
              </w:rPr>
              <w:t xml:space="preserve"> Pt. 2</w:t>
            </w:r>
          </w:p>
        </w:tc>
        <w:tc>
          <w:tcPr>
            <w:tcW w:w="1418" w:type="dxa"/>
          </w:tcPr>
          <w:p w14:paraId="0B685BAE" w14:textId="77777777" w:rsidR="00777A41" w:rsidRDefault="008B1727">
            <w:pPr>
              <w:pStyle w:val="Table04Row"/>
            </w:pPr>
            <w:r>
              <w:rPr>
                <w:color w:val="FF0000"/>
              </w:rPr>
              <w:t>20 Sep 2023</w:t>
            </w:r>
            <w:r>
              <w:rPr>
                <w:color w:val="FF0000"/>
              </w:rPr>
              <w:br/>
              <w:t>SL 2023/147</w:t>
            </w:r>
          </w:p>
        </w:tc>
        <w:tc>
          <w:tcPr>
            <w:tcW w:w="4536" w:type="dxa"/>
          </w:tcPr>
          <w:p w14:paraId="3D91DA42" w14:textId="77777777" w:rsidR="00777A41" w:rsidRDefault="008B1727">
            <w:pPr>
              <w:pStyle w:val="Table04Row"/>
            </w:pPr>
            <w:r>
              <w:rPr>
                <w:color w:val="FF0000"/>
              </w:rPr>
              <w:t>21 Sep 2023 (see r. 2(b))</w:t>
            </w:r>
          </w:p>
        </w:tc>
      </w:tr>
    </w:tbl>
    <w:p w14:paraId="7D2F7F63" w14:textId="77777777" w:rsidR="00777A41" w:rsidRDefault="008B1727">
      <w:pPr>
        <w:pStyle w:val="IRegName"/>
      </w:pPr>
      <w:r>
        <w:t>Gas Standards (Infringement Notices)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35819BF" w14:textId="77777777">
        <w:trPr>
          <w:cantSplit/>
          <w:jc w:val="center"/>
        </w:trPr>
        <w:tc>
          <w:tcPr>
            <w:tcW w:w="4253" w:type="dxa"/>
          </w:tcPr>
          <w:p w14:paraId="22370469" w14:textId="77777777" w:rsidR="00777A41" w:rsidRDefault="008B1727">
            <w:pPr>
              <w:pStyle w:val="Table04Row"/>
            </w:pPr>
            <w:r>
              <w:rPr>
                <w:i/>
              </w:rPr>
              <w:t>Gas Standards (Infringement Notices) Regulations 2007</w:t>
            </w:r>
          </w:p>
        </w:tc>
        <w:tc>
          <w:tcPr>
            <w:tcW w:w="1418" w:type="dxa"/>
          </w:tcPr>
          <w:p w14:paraId="33B0E4F8" w14:textId="77777777" w:rsidR="00777A41" w:rsidRDefault="008B1727">
            <w:pPr>
              <w:pStyle w:val="Table04Row"/>
            </w:pPr>
            <w:r>
              <w:t>20 Mar 2007</w:t>
            </w:r>
            <w:r>
              <w:br/>
              <w:t>p. 1061‑70</w:t>
            </w:r>
          </w:p>
        </w:tc>
        <w:tc>
          <w:tcPr>
            <w:tcW w:w="4536" w:type="dxa"/>
          </w:tcPr>
          <w:p w14:paraId="244CDA1C" w14:textId="77777777" w:rsidR="00777A41" w:rsidRDefault="008B1727">
            <w:pPr>
              <w:pStyle w:val="Table04Row"/>
            </w:pPr>
            <w:r>
              <w:t>20 Mar 2007</w:t>
            </w:r>
          </w:p>
        </w:tc>
      </w:tr>
      <w:tr w:rsidR="00777A41" w14:paraId="3B4B1311" w14:textId="77777777">
        <w:trPr>
          <w:cantSplit/>
          <w:jc w:val="center"/>
        </w:trPr>
        <w:tc>
          <w:tcPr>
            <w:tcW w:w="4253" w:type="dxa"/>
          </w:tcPr>
          <w:p w14:paraId="55E0895B" w14:textId="77777777" w:rsidR="00777A41" w:rsidRDefault="008B1727">
            <w:pPr>
              <w:pStyle w:val="Table04Row"/>
            </w:pPr>
            <w:r>
              <w:rPr>
                <w:i/>
              </w:rPr>
              <w:t>Gas Standards (Infringement Notices) Amendment Regulations 2007</w:t>
            </w:r>
          </w:p>
        </w:tc>
        <w:tc>
          <w:tcPr>
            <w:tcW w:w="1418" w:type="dxa"/>
          </w:tcPr>
          <w:p w14:paraId="22024127" w14:textId="77777777" w:rsidR="00777A41" w:rsidRDefault="008B1727">
            <w:pPr>
              <w:pStyle w:val="Table04Row"/>
            </w:pPr>
            <w:r>
              <w:t>9 Oct 2007</w:t>
            </w:r>
            <w:r>
              <w:br/>
              <w:t>p. 5347</w:t>
            </w:r>
          </w:p>
        </w:tc>
        <w:tc>
          <w:tcPr>
            <w:tcW w:w="4536" w:type="dxa"/>
          </w:tcPr>
          <w:p w14:paraId="4B8A2785" w14:textId="77777777" w:rsidR="00777A41" w:rsidRDefault="008B1727">
            <w:pPr>
              <w:pStyle w:val="Table04Row"/>
            </w:pPr>
            <w:r>
              <w:t>r. 1 &amp; 2: 9 Oct 2007 (see r. 2(a));</w:t>
            </w:r>
          </w:p>
          <w:p w14:paraId="0E1AF58E" w14:textId="77777777" w:rsidR="00777A41" w:rsidRDefault="008B1727">
            <w:pPr>
              <w:pStyle w:val="Table04Row"/>
            </w:pPr>
            <w:r>
              <w:t>Regulations other than r. 1 &amp; 2: 10 Oct 2007 (see r. 2(b))</w:t>
            </w:r>
          </w:p>
        </w:tc>
      </w:tr>
      <w:tr w:rsidR="00777A41" w14:paraId="08654C19" w14:textId="77777777">
        <w:trPr>
          <w:cantSplit/>
          <w:jc w:val="center"/>
        </w:trPr>
        <w:tc>
          <w:tcPr>
            <w:tcW w:w="4253" w:type="dxa"/>
          </w:tcPr>
          <w:p w14:paraId="4A273BC8" w14:textId="77777777" w:rsidR="00777A41" w:rsidRDefault="008B1727">
            <w:pPr>
              <w:pStyle w:val="Table04Row"/>
            </w:pPr>
            <w:r>
              <w:rPr>
                <w:i/>
              </w:rPr>
              <w:t>Gas Standards (Infringement Notices) Amendment Regulations 2010</w:t>
            </w:r>
          </w:p>
        </w:tc>
        <w:tc>
          <w:tcPr>
            <w:tcW w:w="1418" w:type="dxa"/>
          </w:tcPr>
          <w:p w14:paraId="5E2D41DE" w14:textId="77777777" w:rsidR="00777A41" w:rsidRDefault="008B1727">
            <w:pPr>
              <w:pStyle w:val="Table04Row"/>
            </w:pPr>
            <w:r>
              <w:t>4 May 2010</w:t>
            </w:r>
            <w:r>
              <w:br/>
              <w:t>p. 1681‑6</w:t>
            </w:r>
          </w:p>
        </w:tc>
        <w:tc>
          <w:tcPr>
            <w:tcW w:w="4536" w:type="dxa"/>
          </w:tcPr>
          <w:p w14:paraId="0944D62A" w14:textId="77777777" w:rsidR="00777A41" w:rsidRDefault="008B1727">
            <w:pPr>
              <w:pStyle w:val="Table04Row"/>
            </w:pPr>
            <w:r>
              <w:t>r. 1 &amp; 2: 4 May 2010 (see r. 2(a))</w:t>
            </w:r>
          </w:p>
          <w:p w14:paraId="30D8CE0B" w14:textId="77777777" w:rsidR="00777A41" w:rsidRDefault="008B1727">
            <w:pPr>
              <w:pStyle w:val="Table04Row"/>
            </w:pPr>
            <w:r>
              <w:t>Regulations other than r. 1 &amp; 2: 5 May 2010 (see r. 2(b))</w:t>
            </w:r>
          </w:p>
        </w:tc>
      </w:tr>
      <w:tr w:rsidR="00777A41" w14:paraId="77C15A06" w14:textId="77777777">
        <w:trPr>
          <w:cantSplit/>
          <w:jc w:val="center"/>
        </w:trPr>
        <w:tc>
          <w:tcPr>
            <w:tcW w:w="4253" w:type="dxa"/>
          </w:tcPr>
          <w:p w14:paraId="3125153A" w14:textId="77777777" w:rsidR="00777A41" w:rsidRDefault="008B1727">
            <w:pPr>
              <w:pStyle w:val="Table04Row"/>
            </w:pPr>
            <w:r>
              <w:rPr>
                <w:i/>
              </w:rPr>
              <w:t>Gas Standards (Infringement Notices) Amendment Regulations 2013</w:t>
            </w:r>
          </w:p>
        </w:tc>
        <w:tc>
          <w:tcPr>
            <w:tcW w:w="1418" w:type="dxa"/>
          </w:tcPr>
          <w:p w14:paraId="76AC2A1C" w14:textId="77777777" w:rsidR="00777A41" w:rsidRDefault="008B1727">
            <w:pPr>
              <w:pStyle w:val="Table04Row"/>
            </w:pPr>
            <w:r>
              <w:t>20 Aug 2013</w:t>
            </w:r>
            <w:r>
              <w:br/>
              <w:t>p. 3834</w:t>
            </w:r>
          </w:p>
        </w:tc>
        <w:tc>
          <w:tcPr>
            <w:tcW w:w="4536" w:type="dxa"/>
          </w:tcPr>
          <w:p w14:paraId="45D85E6C" w14:textId="77777777" w:rsidR="00777A41" w:rsidRDefault="008B1727">
            <w:pPr>
              <w:pStyle w:val="Table04Row"/>
            </w:pPr>
            <w:r>
              <w:t>r. 1 &amp; 2: 20 Aug 2013 (see r. 2(a));</w:t>
            </w:r>
          </w:p>
          <w:p w14:paraId="18AB1E98"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6960126F" w14:textId="77777777">
        <w:trPr>
          <w:cantSplit/>
          <w:jc w:val="center"/>
        </w:trPr>
        <w:tc>
          <w:tcPr>
            <w:tcW w:w="10207" w:type="dxa"/>
            <w:gridSpan w:val="3"/>
          </w:tcPr>
          <w:p w14:paraId="4FA789D8" w14:textId="77777777" w:rsidR="00777A41" w:rsidRDefault="008B1727">
            <w:pPr>
              <w:pStyle w:val="Table04Row"/>
            </w:pPr>
            <w:r>
              <w:rPr>
                <w:b/>
              </w:rPr>
              <w:t>Reprint 1 as at 21 Mar 2014</w:t>
            </w:r>
          </w:p>
        </w:tc>
      </w:tr>
      <w:tr w:rsidR="00777A41" w14:paraId="4D2A2366" w14:textId="77777777">
        <w:trPr>
          <w:cantSplit/>
          <w:jc w:val="center"/>
        </w:trPr>
        <w:tc>
          <w:tcPr>
            <w:tcW w:w="4253" w:type="dxa"/>
          </w:tcPr>
          <w:p w14:paraId="25B02CE7" w14:textId="77777777" w:rsidR="00777A41" w:rsidRDefault="008B1727">
            <w:pPr>
              <w:pStyle w:val="Table04Row"/>
            </w:pPr>
            <w:r>
              <w:rPr>
                <w:i/>
              </w:rPr>
              <w:lastRenderedPageBreak/>
              <w:t>Commerce Regulations Amendment (Infringement Notices) Regulations 2020</w:t>
            </w:r>
            <w:r>
              <w:t xml:space="preserve"> Pt. 16</w:t>
            </w:r>
          </w:p>
        </w:tc>
        <w:tc>
          <w:tcPr>
            <w:tcW w:w="1418" w:type="dxa"/>
          </w:tcPr>
          <w:p w14:paraId="72B76811" w14:textId="77777777" w:rsidR="00777A41" w:rsidRDefault="008B1727">
            <w:pPr>
              <w:pStyle w:val="Table04Row"/>
            </w:pPr>
            <w:r>
              <w:t>25 Sep 2020</w:t>
            </w:r>
            <w:r>
              <w:br/>
              <w:t>SL 2020/163</w:t>
            </w:r>
          </w:p>
        </w:tc>
        <w:tc>
          <w:tcPr>
            <w:tcW w:w="4536" w:type="dxa"/>
          </w:tcPr>
          <w:p w14:paraId="01203F54" w14:textId="77777777" w:rsidR="00777A41" w:rsidRDefault="008B1727">
            <w:pPr>
              <w:pStyle w:val="Table04Row"/>
            </w:pPr>
            <w:r>
              <w:t>29 Sep 2020 (see r. 2(b) and SL 2020/159 cl. 2(a))</w:t>
            </w:r>
          </w:p>
        </w:tc>
      </w:tr>
      <w:tr w:rsidR="00777A41" w14:paraId="1E46D62F" w14:textId="77777777">
        <w:trPr>
          <w:cantSplit/>
          <w:jc w:val="center"/>
        </w:trPr>
        <w:tc>
          <w:tcPr>
            <w:tcW w:w="4253" w:type="dxa"/>
          </w:tcPr>
          <w:p w14:paraId="649CEE80" w14:textId="77777777" w:rsidR="00777A41" w:rsidRDefault="008B1727">
            <w:pPr>
              <w:pStyle w:val="Table04Row"/>
            </w:pPr>
            <w:r>
              <w:rPr>
                <w:i/>
                <w:color w:val="FF0000"/>
              </w:rPr>
              <w:t>Commerce Regulations Amendment (Gas Standards) Regulations 2023</w:t>
            </w:r>
            <w:r>
              <w:rPr>
                <w:color w:val="FF0000"/>
              </w:rPr>
              <w:t xml:space="preserve"> Pt. 3</w:t>
            </w:r>
          </w:p>
        </w:tc>
        <w:tc>
          <w:tcPr>
            <w:tcW w:w="1418" w:type="dxa"/>
          </w:tcPr>
          <w:p w14:paraId="73767FC3" w14:textId="77777777" w:rsidR="00777A41" w:rsidRDefault="008B1727">
            <w:pPr>
              <w:pStyle w:val="Table04Row"/>
            </w:pPr>
            <w:r>
              <w:rPr>
                <w:color w:val="FF0000"/>
              </w:rPr>
              <w:t>20 Sep 2023</w:t>
            </w:r>
            <w:r>
              <w:rPr>
                <w:color w:val="FF0000"/>
              </w:rPr>
              <w:br/>
              <w:t>SL 2023/147</w:t>
            </w:r>
          </w:p>
        </w:tc>
        <w:tc>
          <w:tcPr>
            <w:tcW w:w="4536" w:type="dxa"/>
          </w:tcPr>
          <w:p w14:paraId="24103ED2" w14:textId="77777777" w:rsidR="00777A41" w:rsidRDefault="008B1727">
            <w:pPr>
              <w:pStyle w:val="Table04Row"/>
            </w:pPr>
            <w:r>
              <w:rPr>
                <w:color w:val="FF0000"/>
              </w:rPr>
              <w:t>21 Sep 2023 (see r. 2(b))</w:t>
            </w:r>
          </w:p>
        </w:tc>
      </w:tr>
    </w:tbl>
    <w:p w14:paraId="1E937F0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B57BFD" w14:textId="77777777">
        <w:trPr>
          <w:cantSplit/>
          <w:jc w:val="center"/>
        </w:trPr>
        <w:tc>
          <w:tcPr>
            <w:tcW w:w="4253" w:type="dxa"/>
          </w:tcPr>
          <w:p w14:paraId="1B7CDAA1" w14:textId="77777777" w:rsidR="00777A41" w:rsidRDefault="008B1727">
            <w:pPr>
              <w:pStyle w:val="Table04Row"/>
              <w:keepNext/>
            </w:pPr>
            <w:r>
              <w:rPr>
                <w:b/>
              </w:rPr>
              <w:t>Notices -</w:t>
            </w:r>
          </w:p>
        </w:tc>
        <w:tc>
          <w:tcPr>
            <w:tcW w:w="1418" w:type="dxa"/>
          </w:tcPr>
          <w:p w14:paraId="1FDC16FA" w14:textId="77777777" w:rsidR="00777A41" w:rsidRDefault="00777A41">
            <w:pPr>
              <w:pStyle w:val="Table04Row"/>
              <w:keepNext/>
            </w:pPr>
          </w:p>
        </w:tc>
        <w:tc>
          <w:tcPr>
            <w:tcW w:w="4536" w:type="dxa"/>
          </w:tcPr>
          <w:p w14:paraId="596A290B" w14:textId="77777777" w:rsidR="00777A41" w:rsidRDefault="00777A41">
            <w:pPr>
              <w:pStyle w:val="Table04Row"/>
              <w:keepNext/>
            </w:pPr>
          </w:p>
        </w:tc>
      </w:tr>
      <w:tr w:rsidR="00777A41" w14:paraId="6C5A871C" w14:textId="77777777">
        <w:trPr>
          <w:cantSplit/>
          <w:jc w:val="center"/>
        </w:trPr>
        <w:tc>
          <w:tcPr>
            <w:tcW w:w="10207" w:type="dxa"/>
            <w:gridSpan w:val="3"/>
          </w:tcPr>
          <w:p w14:paraId="45626F74" w14:textId="77777777" w:rsidR="00777A41" w:rsidRDefault="008B1727">
            <w:pPr>
              <w:pStyle w:val="Table04Row"/>
              <w:keepNext/>
            </w:pPr>
            <w:r>
              <w:rPr>
                <w:b/>
              </w:rPr>
              <w:t>Under s. 8 -</w:t>
            </w:r>
          </w:p>
        </w:tc>
      </w:tr>
      <w:tr w:rsidR="00777A41" w14:paraId="20F81AC4" w14:textId="77777777">
        <w:trPr>
          <w:cantSplit/>
          <w:jc w:val="center"/>
        </w:trPr>
        <w:tc>
          <w:tcPr>
            <w:tcW w:w="4253" w:type="dxa"/>
          </w:tcPr>
          <w:p w14:paraId="67FE326F" w14:textId="77777777" w:rsidR="00777A41" w:rsidRDefault="008B1727">
            <w:pPr>
              <w:pStyle w:val="Table04Row"/>
            </w:pPr>
            <w:r>
              <w:t>Altering minimum standard of heating value of natural gas Notice No. 1</w:t>
            </w:r>
          </w:p>
        </w:tc>
        <w:tc>
          <w:tcPr>
            <w:tcW w:w="1418" w:type="dxa"/>
          </w:tcPr>
          <w:p w14:paraId="1DE1B081" w14:textId="77777777" w:rsidR="00777A41" w:rsidRDefault="008B1727">
            <w:pPr>
              <w:pStyle w:val="Table04Row"/>
            </w:pPr>
            <w:r>
              <w:t>18 Jun 1982</w:t>
            </w:r>
            <w:r>
              <w:br/>
              <w:t>p. 2044</w:t>
            </w:r>
          </w:p>
        </w:tc>
        <w:tc>
          <w:tcPr>
            <w:tcW w:w="4536" w:type="dxa"/>
          </w:tcPr>
          <w:p w14:paraId="763D1914" w14:textId="77777777" w:rsidR="00777A41" w:rsidRDefault="00777A41">
            <w:pPr>
              <w:pStyle w:val="Table04Row"/>
            </w:pPr>
          </w:p>
        </w:tc>
      </w:tr>
      <w:tr w:rsidR="00777A41" w14:paraId="162C47DE" w14:textId="77777777">
        <w:trPr>
          <w:cantSplit/>
          <w:jc w:val="center"/>
        </w:trPr>
        <w:tc>
          <w:tcPr>
            <w:tcW w:w="4253" w:type="dxa"/>
          </w:tcPr>
          <w:p w14:paraId="6927867A" w14:textId="77777777" w:rsidR="00777A41" w:rsidRDefault="008B1727">
            <w:pPr>
              <w:pStyle w:val="Table04Row"/>
            </w:pPr>
            <w:r>
              <w:t>Altering minimum standard of heating value of natural gas Notice No. 2</w:t>
            </w:r>
          </w:p>
        </w:tc>
        <w:tc>
          <w:tcPr>
            <w:tcW w:w="1418" w:type="dxa"/>
          </w:tcPr>
          <w:p w14:paraId="2C5ED5C8" w14:textId="77777777" w:rsidR="00777A41" w:rsidRDefault="008B1727">
            <w:pPr>
              <w:pStyle w:val="Table04Row"/>
            </w:pPr>
            <w:r>
              <w:t>21 Apr 1989</w:t>
            </w:r>
            <w:r>
              <w:br/>
              <w:t>p. 1198</w:t>
            </w:r>
          </w:p>
        </w:tc>
        <w:tc>
          <w:tcPr>
            <w:tcW w:w="4536" w:type="dxa"/>
          </w:tcPr>
          <w:p w14:paraId="4D3C1CDE" w14:textId="77777777" w:rsidR="00777A41" w:rsidRDefault="00777A41">
            <w:pPr>
              <w:pStyle w:val="Table04Row"/>
            </w:pPr>
          </w:p>
        </w:tc>
      </w:tr>
      <w:tr w:rsidR="00777A41" w14:paraId="623BD7D8" w14:textId="77777777">
        <w:trPr>
          <w:cantSplit/>
          <w:jc w:val="center"/>
        </w:trPr>
        <w:tc>
          <w:tcPr>
            <w:tcW w:w="10207" w:type="dxa"/>
            <w:gridSpan w:val="3"/>
          </w:tcPr>
          <w:p w14:paraId="3BCDD39C" w14:textId="77777777" w:rsidR="00777A41" w:rsidRDefault="008B1727">
            <w:pPr>
              <w:pStyle w:val="Table04Row"/>
              <w:keepNext/>
            </w:pPr>
            <w:r>
              <w:rPr>
                <w:b/>
              </w:rPr>
              <w:t>Under s. 13D(1) -</w:t>
            </w:r>
          </w:p>
        </w:tc>
      </w:tr>
      <w:tr w:rsidR="00777A41" w14:paraId="4DC6990C" w14:textId="77777777">
        <w:trPr>
          <w:cantSplit/>
          <w:jc w:val="center"/>
        </w:trPr>
        <w:tc>
          <w:tcPr>
            <w:tcW w:w="4253" w:type="dxa"/>
          </w:tcPr>
          <w:p w14:paraId="2CD460F2" w14:textId="77777777" w:rsidR="00777A41" w:rsidRDefault="008B1727">
            <w:pPr>
              <w:pStyle w:val="Table04Row"/>
            </w:pPr>
            <w:r>
              <w:t>For the purpose of s. 13D(1) — appointed day (Sep 1986)</w:t>
            </w:r>
          </w:p>
        </w:tc>
        <w:tc>
          <w:tcPr>
            <w:tcW w:w="1418" w:type="dxa"/>
          </w:tcPr>
          <w:p w14:paraId="6A97F7D5" w14:textId="77777777" w:rsidR="00777A41" w:rsidRDefault="008B1727">
            <w:pPr>
              <w:pStyle w:val="Table04Row"/>
            </w:pPr>
            <w:r>
              <w:t>27 Jun 1986</w:t>
            </w:r>
            <w:r>
              <w:br/>
              <w:t>p. 2202</w:t>
            </w:r>
          </w:p>
        </w:tc>
        <w:tc>
          <w:tcPr>
            <w:tcW w:w="4536" w:type="dxa"/>
          </w:tcPr>
          <w:p w14:paraId="630B9100" w14:textId="77777777" w:rsidR="00777A41" w:rsidRDefault="00777A41">
            <w:pPr>
              <w:pStyle w:val="Table04Row"/>
            </w:pPr>
          </w:p>
        </w:tc>
      </w:tr>
      <w:tr w:rsidR="00777A41" w14:paraId="7280AA1C" w14:textId="77777777">
        <w:trPr>
          <w:cantSplit/>
          <w:jc w:val="center"/>
        </w:trPr>
        <w:tc>
          <w:tcPr>
            <w:tcW w:w="10207" w:type="dxa"/>
            <w:gridSpan w:val="3"/>
          </w:tcPr>
          <w:p w14:paraId="56EA385A" w14:textId="77777777" w:rsidR="00777A41" w:rsidRDefault="008B1727">
            <w:pPr>
              <w:pStyle w:val="Table04Row"/>
              <w:keepNext/>
            </w:pPr>
            <w:r>
              <w:rPr>
                <w:b/>
              </w:rPr>
              <w:t>Under s. 13E &amp; 13F -</w:t>
            </w:r>
          </w:p>
        </w:tc>
      </w:tr>
      <w:tr w:rsidR="00777A41" w14:paraId="3670B2AB" w14:textId="77777777">
        <w:trPr>
          <w:cantSplit/>
          <w:jc w:val="center"/>
        </w:trPr>
        <w:tc>
          <w:tcPr>
            <w:tcW w:w="4253" w:type="dxa"/>
          </w:tcPr>
          <w:p w14:paraId="4D0AF712" w14:textId="77777777" w:rsidR="00777A41" w:rsidRDefault="008B1727">
            <w:pPr>
              <w:pStyle w:val="Table04Row"/>
            </w:pPr>
            <w:r>
              <w:t>Testing, Approval and Labelling of Gas Appliances</w:t>
            </w:r>
          </w:p>
        </w:tc>
        <w:tc>
          <w:tcPr>
            <w:tcW w:w="1418" w:type="dxa"/>
          </w:tcPr>
          <w:p w14:paraId="38B553F8" w14:textId="77777777" w:rsidR="00777A41" w:rsidRDefault="008B1727">
            <w:pPr>
              <w:pStyle w:val="Table04Row"/>
            </w:pPr>
            <w:r>
              <w:t>28 Aug 2015</w:t>
            </w:r>
            <w:r>
              <w:br/>
              <w:t>p. 3602</w:t>
            </w:r>
          </w:p>
        </w:tc>
        <w:tc>
          <w:tcPr>
            <w:tcW w:w="4536" w:type="dxa"/>
          </w:tcPr>
          <w:p w14:paraId="1F631030" w14:textId="77777777" w:rsidR="00777A41" w:rsidRDefault="008B1727">
            <w:pPr>
              <w:pStyle w:val="Table04Row"/>
            </w:pPr>
            <w:r>
              <w:t>28 Aug 2015</w:t>
            </w:r>
          </w:p>
        </w:tc>
      </w:tr>
      <w:tr w:rsidR="00777A41" w14:paraId="2688EAAB" w14:textId="77777777">
        <w:trPr>
          <w:cantSplit/>
          <w:jc w:val="center"/>
        </w:trPr>
        <w:tc>
          <w:tcPr>
            <w:tcW w:w="4253" w:type="dxa"/>
          </w:tcPr>
          <w:p w14:paraId="1C830A90" w14:textId="77777777" w:rsidR="00777A41" w:rsidRDefault="008B1727">
            <w:pPr>
              <w:pStyle w:val="Table04Row"/>
            </w:pPr>
            <w:r>
              <w:t>Gas Standards ‑ Testing, Approval and Labelling of Gas Appliances ‑ Notice 2022</w:t>
            </w:r>
          </w:p>
        </w:tc>
        <w:tc>
          <w:tcPr>
            <w:tcW w:w="1418" w:type="dxa"/>
          </w:tcPr>
          <w:p w14:paraId="6A38F1E1" w14:textId="77777777" w:rsidR="00777A41" w:rsidRDefault="008B1727">
            <w:pPr>
              <w:pStyle w:val="Table04Row"/>
            </w:pPr>
            <w:r>
              <w:t>24 Jun 2022</w:t>
            </w:r>
            <w:r>
              <w:br/>
              <w:t>p. 3691</w:t>
            </w:r>
          </w:p>
        </w:tc>
        <w:tc>
          <w:tcPr>
            <w:tcW w:w="4536" w:type="dxa"/>
          </w:tcPr>
          <w:p w14:paraId="25A42E17" w14:textId="77777777" w:rsidR="00777A41" w:rsidRDefault="008B1727">
            <w:pPr>
              <w:pStyle w:val="Table04Row"/>
            </w:pPr>
            <w:r>
              <w:t>25 Jun 2022 (see cl. 2)</w:t>
            </w:r>
          </w:p>
        </w:tc>
      </w:tr>
      <w:tr w:rsidR="00777A41" w14:paraId="78A40E8F" w14:textId="77777777">
        <w:trPr>
          <w:cantSplit/>
          <w:jc w:val="center"/>
        </w:trPr>
        <w:tc>
          <w:tcPr>
            <w:tcW w:w="4253" w:type="dxa"/>
          </w:tcPr>
          <w:p w14:paraId="6D9F7271" w14:textId="77777777" w:rsidR="00777A41" w:rsidRDefault="008B1727">
            <w:pPr>
              <w:pStyle w:val="Table04Row"/>
            </w:pPr>
            <w:r>
              <w:t>Gas Appliance Approval Requirements Notice 2023</w:t>
            </w:r>
          </w:p>
        </w:tc>
        <w:tc>
          <w:tcPr>
            <w:tcW w:w="1418" w:type="dxa"/>
          </w:tcPr>
          <w:p w14:paraId="18F64E77" w14:textId="77777777" w:rsidR="00777A41" w:rsidRDefault="008B1727">
            <w:pPr>
              <w:pStyle w:val="Table04Row"/>
            </w:pPr>
            <w:r>
              <w:t>20 Oct 2023</w:t>
            </w:r>
            <w:r>
              <w:br/>
              <w:t>p. 3474‑5</w:t>
            </w:r>
          </w:p>
        </w:tc>
        <w:tc>
          <w:tcPr>
            <w:tcW w:w="4536" w:type="dxa"/>
          </w:tcPr>
          <w:p w14:paraId="3C2CF6FC" w14:textId="77777777" w:rsidR="00777A41" w:rsidRDefault="008B1727">
            <w:pPr>
              <w:pStyle w:val="Table04Row"/>
            </w:pPr>
            <w:r>
              <w:t>cl. 1 &amp; 2: 20 Oct 2023 (see cl. 2(a));</w:t>
            </w:r>
          </w:p>
          <w:p w14:paraId="240BED87" w14:textId="77777777" w:rsidR="00777A41" w:rsidRDefault="008B1727">
            <w:pPr>
              <w:pStyle w:val="Table04Row"/>
            </w:pPr>
            <w:r>
              <w:t>Notice other than cl. 1 &amp; 2: 21 Oct 2023 (see cl. 2(b))</w:t>
            </w:r>
          </w:p>
        </w:tc>
      </w:tr>
      <w:tr w:rsidR="00777A41" w14:paraId="377409F7" w14:textId="77777777">
        <w:trPr>
          <w:cantSplit/>
          <w:jc w:val="center"/>
        </w:trPr>
        <w:tc>
          <w:tcPr>
            <w:tcW w:w="4253" w:type="dxa"/>
          </w:tcPr>
          <w:p w14:paraId="48CF7ED5" w14:textId="77777777" w:rsidR="00777A41" w:rsidRDefault="008B1727">
            <w:pPr>
              <w:pStyle w:val="Table04Row"/>
            </w:pPr>
            <w:r>
              <w:t>Gas Standards ‑ Testing, Approval and Labelling of Gas Appliances ‑ Notice (No. 2) 2023</w:t>
            </w:r>
          </w:p>
        </w:tc>
        <w:tc>
          <w:tcPr>
            <w:tcW w:w="1418" w:type="dxa"/>
          </w:tcPr>
          <w:p w14:paraId="5B418705" w14:textId="77777777" w:rsidR="00777A41" w:rsidRDefault="008B1727">
            <w:pPr>
              <w:pStyle w:val="Table04Row"/>
            </w:pPr>
            <w:r>
              <w:t>8 Dec 2023</w:t>
            </w:r>
            <w:r>
              <w:br/>
              <w:t>p. 3971</w:t>
            </w:r>
          </w:p>
        </w:tc>
        <w:tc>
          <w:tcPr>
            <w:tcW w:w="4536" w:type="dxa"/>
          </w:tcPr>
          <w:p w14:paraId="7BE5BC41" w14:textId="77777777" w:rsidR="00777A41" w:rsidRDefault="008B1727">
            <w:pPr>
              <w:pStyle w:val="Table04Row"/>
            </w:pPr>
            <w:r>
              <w:t>9 Dec 2023 (see cl. 2)</w:t>
            </w:r>
          </w:p>
        </w:tc>
      </w:tr>
      <w:tr w:rsidR="00777A41" w14:paraId="61316844" w14:textId="77777777">
        <w:trPr>
          <w:cantSplit/>
          <w:jc w:val="center"/>
        </w:trPr>
        <w:tc>
          <w:tcPr>
            <w:tcW w:w="4253" w:type="dxa"/>
          </w:tcPr>
          <w:p w14:paraId="79AF2869" w14:textId="77777777" w:rsidR="00777A41" w:rsidRDefault="008B1727">
            <w:pPr>
              <w:pStyle w:val="Table04Row"/>
            </w:pPr>
            <w:r>
              <w:t>Gas Standards ‑ Competent Authorities ‑ Notice 2023</w:t>
            </w:r>
          </w:p>
        </w:tc>
        <w:tc>
          <w:tcPr>
            <w:tcW w:w="1418" w:type="dxa"/>
          </w:tcPr>
          <w:p w14:paraId="4FAE429F" w14:textId="77777777" w:rsidR="00777A41" w:rsidRDefault="008B1727">
            <w:pPr>
              <w:pStyle w:val="Table04Row"/>
            </w:pPr>
            <w:r>
              <w:t>8 Dec 2023</w:t>
            </w:r>
            <w:r>
              <w:br/>
              <w:t>p. 3971‑2</w:t>
            </w:r>
          </w:p>
        </w:tc>
        <w:tc>
          <w:tcPr>
            <w:tcW w:w="4536" w:type="dxa"/>
          </w:tcPr>
          <w:p w14:paraId="6B3EBEFA" w14:textId="77777777" w:rsidR="00777A41" w:rsidRDefault="008B1727">
            <w:pPr>
              <w:pStyle w:val="Table04Row"/>
            </w:pPr>
            <w:r>
              <w:t>9 Dec 2023 (see cl. 2)</w:t>
            </w:r>
          </w:p>
        </w:tc>
      </w:tr>
    </w:tbl>
    <w:p w14:paraId="3F79E4D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6AC6536" w14:textId="77777777">
        <w:trPr>
          <w:cantSplit/>
          <w:jc w:val="center"/>
        </w:trPr>
        <w:tc>
          <w:tcPr>
            <w:tcW w:w="4253" w:type="dxa"/>
          </w:tcPr>
          <w:p w14:paraId="424C509D" w14:textId="77777777" w:rsidR="00777A41" w:rsidRDefault="008B1727">
            <w:pPr>
              <w:pStyle w:val="Table04Row"/>
              <w:keepNext/>
            </w:pPr>
            <w:r>
              <w:rPr>
                <w:b/>
              </w:rPr>
              <w:t>Orders -</w:t>
            </w:r>
          </w:p>
        </w:tc>
        <w:tc>
          <w:tcPr>
            <w:tcW w:w="1418" w:type="dxa"/>
          </w:tcPr>
          <w:p w14:paraId="04BD6856" w14:textId="77777777" w:rsidR="00777A41" w:rsidRDefault="00777A41">
            <w:pPr>
              <w:pStyle w:val="Table04Row"/>
              <w:keepNext/>
            </w:pPr>
          </w:p>
        </w:tc>
        <w:tc>
          <w:tcPr>
            <w:tcW w:w="4536" w:type="dxa"/>
          </w:tcPr>
          <w:p w14:paraId="715861CA" w14:textId="77777777" w:rsidR="00777A41" w:rsidRDefault="00777A41">
            <w:pPr>
              <w:pStyle w:val="Table04Row"/>
              <w:keepNext/>
            </w:pPr>
          </w:p>
        </w:tc>
      </w:tr>
      <w:tr w:rsidR="00777A41" w14:paraId="4FCA8D61" w14:textId="77777777">
        <w:trPr>
          <w:cantSplit/>
          <w:jc w:val="center"/>
        </w:trPr>
        <w:tc>
          <w:tcPr>
            <w:tcW w:w="10207" w:type="dxa"/>
            <w:gridSpan w:val="3"/>
          </w:tcPr>
          <w:p w14:paraId="7EB3B8EE" w14:textId="77777777" w:rsidR="00777A41" w:rsidRDefault="008B1727">
            <w:pPr>
              <w:pStyle w:val="Table04Row"/>
              <w:keepNext/>
            </w:pPr>
            <w:r>
              <w:rPr>
                <w:b/>
              </w:rPr>
              <w:t>Under s. 13H -</w:t>
            </w:r>
          </w:p>
        </w:tc>
      </w:tr>
      <w:tr w:rsidR="00777A41" w14:paraId="13EC4FA9" w14:textId="77777777">
        <w:trPr>
          <w:cantSplit/>
          <w:jc w:val="center"/>
        </w:trPr>
        <w:tc>
          <w:tcPr>
            <w:tcW w:w="4253" w:type="dxa"/>
          </w:tcPr>
          <w:p w14:paraId="289E9316" w14:textId="77777777" w:rsidR="00777A41" w:rsidRDefault="008B1727">
            <w:pPr>
              <w:pStyle w:val="Table04Row"/>
            </w:pPr>
            <w:r>
              <w:t>Gas Standards (Use of Gas Appliances) Order 2005</w:t>
            </w:r>
          </w:p>
        </w:tc>
        <w:tc>
          <w:tcPr>
            <w:tcW w:w="1418" w:type="dxa"/>
          </w:tcPr>
          <w:p w14:paraId="667D8C74" w14:textId="77777777" w:rsidR="00777A41" w:rsidRDefault="008B1727">
            <w:pPr>
              <w:pStyle w:val="Table04Row"/>
            </w:pPr>
            <w:r>
              <w:t>4 Oct 2005</w:t>
            </w:r>
            <w:r>
              <w:br/>
              <w:t>p. 4468</w:t>
            </w:r>
          </w:p>
        </w:tc>
        <w:tc>
          <w:tcPr>
            <w:tcW w:w="4536" w:type="dxa"/>
          </w:tcPr>
          <w:p w14:paraId="798239B2" w14:textId="77777777" w:rsidR="00777A41" w:rsidRDefault="008B1727">
            <w:pPr>
              <w:pStyle w:val="Table04Row"/>
            </w:pPr>
            <w:r>
              <w:t>5 Oct 2005 (see cl. 2)</w:t>
            </w:r>
          </w:p>
        </w:tc>
      </w:tr>
      <w:tr w:rsidR="00777A41" w14:paraId="2FC9D804" w14:textId="77777777">
        <w:trPr>
          <w:cantSplit/>
          <w:jc w:val="center"/>
        </w:trPr>
        <w:tc>
          <w:tcPr>
            <w:tcW w:w="4253" w:type="dxa"/>
          </w:tcPr>
          <w:p w14:paraId="6BB8D2BE" w14:textId="77777777" w:rsidR="00777A41" w:rsidRDefault="008B1727">
            <w:pPr>
              <w:pStyle w:val="Table04Row"/>
            </w:pPr>
            <w:r>
              <w:t>Gas Standards (Gas Appliances) Order (No. 2) 2013</w:t>
            </w:r>
          </w:p>
        </w:tc>
        <w:tc>
          <w:tcPr>
            <w:tcW w:w="1418" w:type="dxa"/>
          </w:tcPr>
          <w:p w14:paraId="2C79C6C0" w14:textId="77777777" w:rsidR="00777A41" w:rsidRDefault="008B1727">
            <w:pPr>
              <w:pStyle w:val="Table04Row"/>
            </w:pPr>
            <w:r>
              <w:t>6 Aug 2013</w:t>
            </w:r>
            <w:r>
              <w:br/>
              <w:t>p. 3657</w:t>
            </w:r>
          </w:p>
        </w:tc>
        <w:tc>
          <w:tcPr>
            <w:tcW w:w="4536" w:type="dxa"/>
          </w:tcPr>
          <w:p w14:paraId="56CA73D0" w14:textId="77777777" w:rsidR="00777A41" w:rsidRDefault="008B1727">
            <w:pPr>
              <w:pStyle w:val="Table04Row"/>
            </w:pPr>
            <w:r>
              <w:t>6 Aug 2013 (see cl. 2)</w:t>
            </w:r>
          </w:p>
        </w:tc>
      </w:tr>
      <w:tr w:rsidR="00777A41" w14:paraId="411405FB" w14:textId="77777777">
        <w:trPr>
          <w:cantSplit/>
          <w:jc w:val="center"/>
        </w:trPr>
        <w:tc>
          <w:tcPr>
            <w:tcW w:w="4253" w:type="dxa"/>
          </w:tcPr>
          <w:p w14:paraId="6D70E90B" w14:textId="77777777" w:rsidR="00777A41" w:rsidRDefault="008B1727">
            <w:pPr>
              <w:pStyle w:val="Table04Row"/>
            </w:pPr>
            <w:r>
              <w:t>Gas Standards (Gas Appliances) Order (No. 2) 2015</w:t>
            </w:r>
          </w:p>
        </w:tc>
        <w:tc>
          <w:tcPr>
            <w:tcW w:w="1418" w:type="dxa"/>
          </w:tcPr>
          <w:p w14:paraId="1FA931CD" w14:textId="77777777" w:rsidR="00777A41" w:rsidRDefault="008B1727">
            <w:pPr>
              <w:pStyle w:val="Table04Row"/>
            </w:pPr>
            <w:r>
              <w:t>31 Mar 2015</w:t>
            </w:r>
            <w:r>
              <w:br/>
              <w:t>p. 1102‑3</w:t>
            </w:r>
          </w:p>
        </w:tc>
        <w:tc>
          <w:tcPr>
            <w:tcW w:w="4536" w:type="dxa"/>
          </w:tcPr>
          <w:p w14:paraId="38E8410B" w14:textId="77777777" w:rsidR="00777A41" w:rsidRDefault="008B1727">
            <w:pPr>
              <w:pStyle w:val="Table04Row"/>
            </w:pPr>
            <w:r>
              <w:t>31 Mar 2015 (see cl. 2)</w:t>
            </w:r>
          </w:p>
        </w:tc>
      </w:tr>
      <w:tr w:rsidR="00777A41" w14:paraId="0FC618A9" w14:textId="77777777">
        <w:trPr>
          <w:cantSplit/>
          <w:jc w:val="center"/>
        </w:trPr>
        <w:tc>
          <w:tcPr>
            <w:tcW w:w="4253" w:type="dxa"/>
          </w:tcPr>
          <w:p w14:paraId="383656DC" w14:textId="77777777" w:rsidR="00777A41" w:rsidRDefault="008B1727">
            <w:pPr>
              <w:pStyle w:val="Table04Row"/>
            </w:pPr>
            <w:r>
              <w:t>Gas Standards (Portable Gas Cooking Appliances) Prohibition Order 2016</w:t>
            </w:r>
          </w:p>
        </w:tc>
        <w:tc>
          <w:tcPr>
            <w:tcW w:w="1418" w:type="dxa"/>
          </w:tcPr>
          <w:p w14:paraId="17AF063F" w14:textId="77777777" w:rsidR="00777A41" w:rsidRDefault="008B1727">
            <w:pPr>
              <w:pStyle w:val="Table04Row"/>
            </w:pPr>
            <w:r>
              <w:t>10 Jun 2016</w:t>
            </w:r>
            <w:r>
              <w:br/>
              <w:t>p. 1804</w:t>
            </w:r>
          </w:p>
        </w:tc>
        <w:tc>
          <w:tcPr>
            <w:tcW w:w="4536" w:type="dxa"/>
          </w:tcPr>
          <w:p w14:paraId="308F6DF0" w14:textId="77777777" w:rsidR="00777A41" w:rsidRDefault="008B1727">
            <w:pPr>
              <w:pStyle w:val="Table04Row"/>
            </w:pPr>
            <w:r>
              <w:t>cl. 1 &amp; 2: 10 Jun 2016 (see cl. 2(a));</w:t>
            </w:r>
          </w:p>
          <w:p w14:paraId="09795BDE" w14:textId="77777777" w:rsidR="00777A41" w:rsidRDefault="008B1727">
            <w:pPr>
              <w:pStyle w:val="Table04Row"/>
            </w:pPr>
            <w:r>
              <w:t>Order other than cl. 1 &amp; 2: 11 Jun 2016 (see cl. 2(b))</w:t>
            </w:r>
          </w:p>
        </w:tc>
      </w:tr>
      <w:tr w:rsidR="00777A41" w14:paraId="0A2535BE" w14:textId="77777777">
        <w:trPr>
          <w:cantSplit/>
          <w:jc w:val="center"/>
        </w:trPr>
        <w:tc>
          <w:tcPr>
            <w:tcW w:w="4253" w:type="dxa"/>
          </w:tcPr>
          <w:p w14:paraId="3DACCA09" w14:textId="77777777" w:rsidR="00777A41" w:rsidRDefault="008B1727">
            <w:pPr>
              <w:pStyle w:val="Table04Row"/>
            </w:pPr>
            <w:r>
              <w:t>Gas Standards Prohibition Order (No. 2) 2022</w:t>
            </w:r>
          </w:p>
        </w:tc>
        <w:tc>
          <w:tcPr>
            <w:tcW w:w="1418" w:type="dxa"/>
          </w:tcPr>
          <w:p w14:paraId="28CF8F6A" w14:textId="77777777" w:rsidR="00777A41" w:rsidRDefault="008B1727">
            <w:pPr>
              <w:pStyle w:val="Table04Row"/>
            </w:pPr>
            <w:r>
              <w:t>19 Jul 2022</w:t>
            </w:r>
            <w:r>
              <w:br/>
              <w:t>p. 4195</w:t>
            </w:r>
          </w:p>
        </w:tc>
        <w:tc>
          <w:tcPr>
            <w:tcW w:w="4536" w:type="dxa"/>
          </w:tcPr>
          <w:p w14:paraId="3DBDAEAC" w14:textId="77777777" w:rsidR="00777A41" w:rsidRDefault="008B1727">
            <w:pPr>
              <w:pStyle w:val="Table04Row"/>
            </w:pPr>
            <w:r>
              <w:t>cl. 1 &amp; 2: 19 Jul 2022 (see cl. 2(a));</w:t>
            </w:r>
          </w:p>
          <w:p w14:paraId="30E2DC2B" w14:textId="77777777" w:rsidR="00777A41" w:rsidRDefault="008B1727">
            <w:pPr>
              <w:pStyle w:val="Table04Row"/>
            </w:pPr>
            <w:r>
              <w:t>Order other than cl. 1 &amp; 2: 20 Jul 2022 (see cl. 2(b))</w:t>
            </w:r>
          </w:p>
        </w:tc>
      </w:tr>
      <w:tr w:rsidR="00777A41" w14:paraId="3D8EF266" w14:textId="77777777">
        <w:trPr>
          <w:cantSplit/>
          <w:jc w:val="center"/>
        </w:trPr>
        <w:tc>
          <w:tcPr>
            <w:tcW w:w="4253" w:type="dxa"/>
          </w:tcPr>
          <w:p w14:paraId="508B5E83" w14:textId="77777777" w:rsidR="00777A41" w:rsidRDefault="008B1727">
            <w:pPr>
              <w:pStyle w:val="Table04Row"/>
            </w:pPr>
            <w:r>
              <w:t>Gas Standards Prohibition Order (No. 4) 2022</w:t>
            </w:r>
          </w:p>
        </w:tc>
        <w:tc>
          <w:tcPr>
            <w:tcW w:w="1418" w:type="dxa"/>
          </w:tcPr>
          <w:p w14:paraId="0DB5B30A" w14:textId="77777777" w:rsidR="00777A41" w:rsidRDefault="008B1727">
            <w:pPr>
              <w:pStyle w:val="Table04Row"/>
            </w:pPr>
            <w:r>
              <w:t>28 Oct 2022</w:t>
            </w:r>
            <w:r>
              <w:br/>
              <w:t>p. 5007</w:t>
            </w:r>
          </w:p>
        </w:tc>
        <w:tc>
          <w:tcPr>
            <w:tcW w:w="4536" w:type="dxa"/>
          </w:tcPr>
          <w:p w14:paraId="0EA24C3F" w14:textId="77777777" w:rsidR="00777A41" w:rsidRDefault="008B1727">
            <w:pPr>
              <w:pStyle w:val="Table04Row"/>
            </w:pPr>
            <w:r>
              <w:t>cl. 1 &amp; 2: 28 Oct 2022 (see cl. 2(a));</w:t>
            </w:r>
          </w:p>
          <w:p w14:paraId="0353B68D" w14:textId="77777777" w:rsidR="00777A41" w:rsidRDefault="008B1727">
            <w:pPr>
              <w:pStyle w:val="Table04Row"/>
            </w:pPr>
            <w:r>
              <w:t>Order other than cl. 1 &amp; 2: 29 Oct 2022 (see cl. 2(b))</w:t>
            </w:r>
          </w:p>
        </w:tc>
      </w:tr>
      <w:tr w:rsidR="00777A41" w14:paraId="10833B59" w14:textId="77777777">
        <w:trPr>
          <w:cantSplit/>
          <w:jc w:val="center"/>
        </w:trPr>
        <w:tc>
          <w:tcPr>
            <w:tcW w:w="4253" w:type="dxa"/>
          </w:tcPr>
          <w:p w14:paraId="2FF60F38" w14:textId="77777777" w:rsidR="00777A41" w:rsidRDefault="008B1727">
            <w:pPr>
              <w:pStyle w:val="Table04Row"/>
            </w:pPr>
            <w:r>
              <w:t>Gas Standards Prohibition Order (No. 5) 2022</w:t>
            </w:r>
          </w:p>
        </w:tc>
        <w:tc>
          <w:tcPr>
            <w:tcW w:w="1418" w:type="dxa"/>
          </w:tcPr>
          <w:p w14:paraId="0DB2B1DC" w14:textId="77777777" w:rsidR="00777A41" w:rsidRDefault="008B1727">
            <w:pPr>
              <w:pStyle w:val="Table04Row"/>
            </w:pPr>
            <w:r>
              <w:t>6 Jan 2023</w:t>
            </w:r>
            <w:r>
              <w:br/>
              <w:t>p. 3</w:t>
            </w:r>
          </w:p>
        </w:tc>
        <w:tc>
          <w:tcPr>
            <w:tcW w:w="4536" w:type="dxa"/>
          </w:tcPr>
          <w:p w14:paraId="1B5E0896" w14:textId="77777777" w:rsidR="00777A41" w:rsidRDefault="008B1727">
            <w:pPr>
              <w:pStyle w:val="Table04Row"/>
            </w:pPr>
            <w:r>
              <w:t>cl. 1 &amp; 2: 6 Jan 2023 (see cl. 2(a));</w:t>
            </w:r>
          </w:p>
          <w:p w14:paraId="017C16CC" w14:textId="77777777" w:rsidR="00777A41" w:rsidRDefault="008B1727">
            <w:pPr>
              <w:pStyle w:val="Table04Row"/>
            </w:pPr>
            <w:r>
              <w:t>Order other than cl. 1 &amp; 2: 7 Jan 2023 (see cl. 2(b))</w:t>
            </w:r>
          </w:p>
        </w:tc>
      </w:tr>
      <w:tr w:rsidR="00777A41" w14:paraId="30C9064A" w14:textId="77777777">
        <w:trPr>
          <w:cantSplit/>
          <w:jc w:val="center"/>
        </w:trPr>
        <w:tc>
          <w:tcPr>
            <w:tcW w:w="4253" w:type="dxa"/>
          </w:tcPr>
          <w:p w14:paraId="15887165" w14:textId="77777777" w:rsidR="00777A41" w:rsidRDefault="008B1727">
            <w:pPr>
              <w:pStyle w:val="Table04Row"/>
            </w:pPr>
            <w:r>
              <w:t>Gas Standards Prohibition Order 2023</w:t>
            </w:r>
          </w:p>
        </w:tc>
        <w:tc>
          <w:tcPr>
            <w:tcW w:w="1418" w:type="dxa"/>
          </w:tcPr>
          <w:p w14:paraId="2E72E72D" w14:textId="77777777" w:rsidR="00777A41" w:rsidRDefault="008B1727">
            <w:pPr>
              <w:pStyle w:val="Table04Row"/>
            </w:pPr>
            <w:r>
              <w:t>29 Dec 2023</w:t>
            </w:r>
            <w:r>
              <w:br/>
              <w:t>p. 4157</w:t>
            </w:r>
          </w:p>
        </w:tc>
        <w:tc>
          <w:tcPr>
            <w:tcW w:w="4536" w:type="dxa"/>
          </w:tcPr>
          <w:p w14:paraId="091B8361" w14:textId="77777777" w:rsidR="00777A41" w:rsidRDefault="008B1727">
            <w:pPr>
              <w:pStyle w:val="Table04Row"/>
            </w:pPr>
            <w:r>
              <w:t>cl. 1 &amp; 2: 29 Dec 2023 (see cl. 2(a));</w:t>
            </w:r>
          </w:p>
          <w:p w14:paraId="7F8BC9C8" w14:textId="77777777" w:rsidR="00777A41" w:rsidRDefault="008B1727">
            <w:pPr>
              <w:pStyle w:val="Table04Row"/>
            </w:pPr>
            <w:r>
              <w:t>Order other than cl. 1 &amp; 2: 30 Dec 2023 (see cl. 2(b))</w:t>
            </w:r>
          </w:p>
        </w:tc>
      </w:tr>
    </w:tbl>
    <w:p w14:paraId="2B031415" w14:textId="77777777" w:rsidR="00777A41" w:rsidRDefault="008B1727">
      <w:pPr>
        <w:pStyle w:val="IActName"/>
      </w:pPr>
      <w:r>
        <w:lastRenderedPageBreak/>
        <w:t>Gas Supply (Gas Quality Specifications)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763E06C" w14:textId="77777777">
        <w:trPr>
          <w:cantSplit/>
          <w:jc w:val="center"/>
        </w:trPr>
        <w:tc>
          <w:tcPr>
            <w:tcW w:w="1134" w:type="dxa"/>
          </w:tcPr>
          <w:p w14:paraId="3026433F" w14:textId="77777777" w:rsidR="00777A41" w:rsidRDefault="008B1727">
            <w:pPr>
              <w:pStyle w:val="Table04Row"/>
              <w:keepNext/>
            </w:pPr>
            <w:r>
              <w:rPr>
                <w:b/>
              </w:rPr>
              <w:t>Portfolio:</w:t>
            </w:r>
          </w:p>
        </w:tc>
        <w:tc>
          <w:tcPr>
            <w:tcW w:w="8505" w:type="dxa"/>
          </w:tcPr>
          <w:p w14:paraId="46EE84A7" w14:textId="77777777" w:rsidR="00777A41" w:rsidRDefault="008B1727">
            <w:pPr>
              <w:pStyle w:val="Table04Row"/>
              <w:keepNext/>
            </w:pPr>
            <w:r>
              <w:t>Minister for Energy (except Part 5 Division 2, which is administered by the Minister for Commerce principally assisted by the Department of Energy, Mines, Industry Regulation and Safety)</w:t>
            </w:r>
          </w:p>
        </w:tc>
      </w:tr>
      <w:tr w:rsidR="00777A41" w14:paraId="04B1C262" w14:textId="77777777">
        <w:trPr>
          <w:cantSplit/>
          <w:jc w:val="center"/>
        </w:trPr>
        <w:tc>
          <w:tcPr>
            <w:tcW w:w="1276" w:type="dxa"/>
          </w:tcPr>
          <w:p w14:paraId="5DA55C56" w14:textId="77777777" w:rsidR="00777A41" w:rsidRDefault="008B1727">
            <w:pPr>
              <w:pStyle w:val="Table04Row"/>
              <w:keepNext/>
            </w:pPr>
            <w:r>
              <w:rPr>
                <w:b/>
              </w:rPr>
              <w:t>Agency:</w:t>
            </w:r>
          </w:p>
        </w:tc>
        <w:tc>
          <w:tcPr>
            <w:tcW w:w="5812" w:type="dxa"/>
          </w:tcPr>
          <w:p w14:paraId="2BD42590" w14:textId="77777777" w:rsidR="00777A41" w:rsidRDefault="008B1727">
            <w:pPr>
              <w:pStyle w:val="Table04Row"/>
              <w:keepNext/>
            </w:pPr>
            <w:r>
              <w:t>Energy Policy WA</w:t>
            </w:r>
          </w:p>
        </w:tc>
      </w:tr>
      <w:tr w:rsidR="00777A41" w14:paraId="32A9C180" w14:textId="77777777">
        <w:trPr>
          <w:cantSplit/>
          <w:jc w:val="center"/>
        </w:trPr>
        <w:tc>
          <w:tcPr>
            <w:tcW w:w="1134" w:type="dxa"/>
          </w:tcPr>
          <w:p w14:paraId="327ADE81" w14:textId="77777777" w:rsidR="00777A41" w:rsidRDefault="008B1727">
            <w:pPr>
              <w:pStyle w:val="Table04Row"/>
              <w:keepNext/>
            </w:pPr>
            <w:r>
              <w:rPr>
                <w:b/>
              </w:rPr>
              <w:t>Portfolio:</w:t>
            </w:r>
          </w:p>
        </w:tc>
        <w:tc>
          <w:tcPr>
            <w:tcW w:w="8505" w:type="dxa"/>
          </w:tcPr>
          <w:p w14:paraId="2EB6B77B" w14:textId="77777777" w:rsidR="00777A41" w:rsidRDefault="008B1727">
            <w:pPr>
              <w:pStyle w:val="Table04Row"/>
              <w:keepNext/>
            </w:pPr>
            <w:r>
              <w:t>Minister for Commerce (Part 5 Division 2 only; remainder of Act administered by the Minister for Energy principally assisted by Energy Policy WA)</w:t>
            </w:r>
          </w:p>
        </w:tc>
      </w:tr>
      <w:tr w:rsidR="00777A41" w14:paraId="0AA447BF" w14:textId="77777777">
        <w:trPr>
          <w:cantSplit/>
          <w:jc w:val="center"/>
        </w:trPr>
        <w:tc>
          <w:tcPr>
            <w:tcW w:w="1276" w:type="dxa"/>
          </w:tcPr>
          <w:p w14:paraId="357120D8" w14:textId="77777777" w:rsidR="00777A41" w:rsidRDefault="008B1727">
            <w:pPr>
              <w:pStyle w:val="Table04Row"/>
              <w:keepNext/>
            </w:pPr>
            <w:r>
              <w:rPr>
                <w:b/>
              </w:rPr>
              <w:t>Agency:</w:t>
            </w:r>
          </w:p>
        </w:tc>
        <w:tc>
          <w:tcPr>
            <w:tcW w:w="5812" w:type="dxa"/>
          </w:tcPr>
          <w:p w14:paraId="5005D409" w14:textId="77777777" w:rsidR="00777A41" w:rsidRDefault="008B1727">
            <w:pPr>
              <w:pStyle w:val="Table04Row"/>
              <w:keepNext/>
            </w:pPr>
            <w:r>
              <w:t>Department of Energy, Mines, Industry Regulation and Safety</w:t>
            </w:r>
          </w:p>
        </w:tc>
      </w:tr>
    </w:tbl>
    <w:p w14:paraId="5B612222" w14:textId="77777777" w:rsidR="00777A41" w:rsidRDefault="00777A41">
      <w:pPr>
        <w:keepNext/>
      </w:pPr>
    </w:p>
    <w:p w14:paraId="38675196" w14:textId="77777777" w:rsidR="00777A41" w:rsidRDefault="008B1727">
      <w:pPr>
        <w:pStyle w:val="IRegName"/>
      </w:pPr>
      <w:r>
        <w:t>Gas Supply (Gas Quality Specifications)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030AC24" w14:textId="77777777">
        <w:trPr>
          <w:cantSplit/>
          <w:jc w:val="center"/>
        </w:trPr>
        <w:tc>
          <w:tcPr>
            <w:tcW w:w="4253" w:type="dxa"/>
          </w:tcPr>
          <w:p w14:paraId="6EB1BC29" w14:textId="77777777" w:rsidR="00777A41" w:rsidRDefault="008B1727">
            <w:pPr>
              <w:pStyle w:val="Table04Row"/>
            </w:pPr>
            <w:r>
              <w:rPr>
                <w:i/>
              </w:rPr>
              <w:t>Gas Supply (Gas Quality Specifications) Regulations 2010</w:t>
            </w:r>
          </w:p>
        </w:tc>
        <w:tc>
          <w:tcPr>
            <w:tcW w:w="1418" w:type="dxa"/>
          </w:tcPr>
          <w:p w14:paraId="338C547A" w14:textId="77777777" w:rsidR="00777A41" w:rsidRDefault="008B1727">
            <w:pPr>
              <w:pStyle w:val="Table04Row"/>
            </w:pPr>
            <w:r>
              <w:t>26 Mar 2010</w:t>
            </w:r>
            <w:r>
              <w:br/>
              <w:t>p. 1191‑252</w:t>
            </w:r>
          </w:p>
        </w:tc>
        <w:tc>
          <w:tcPr>
            <w:tcW w:w="4536" w:type="dxa"/>
          </w:tcPr>
          <w:p w14:paraId="29918F3C" w14:textId="77777777" w:rsidR="00777A41" w:rsidRDefault="008B1727">
            <w:pPr>
              <w:pStyle w:val="Table04Row"/>
            </w:pPr>
            <w:r>
              <w:t xml:space="preserve">27 Mar 2010 (see r. 2 and </w:t>
            </w:r>
            <w:r>
              <w:rPr>
                <w:i/>
              </w:rPr>
              <w:t>Gazette</w:t>
            </w:r>
            <w:r>
              <w:t xml:space="preserve"> 26 Mar 2010 p. 1133)</w:t>
            </w:r>
          </w:p>
        </w:tc>
      </w:tr>
      <w:tr w:rsidR="00777A41" w14:paraId="4F19B6EB" w14:textId="77777777">
        <w:trPr>
          <w:cantSplit/>
          <w:jc w:val="center"/>
        </w:trPr>
        <w:tc>
          <w:tcPr>
            <w:tcW w:w="4253" w:type="dxa"/>
          </w:tcPr>
          <w:p w14:paraId="7648B585" w14:textId="77777777" w:rsidR="00777A41" w:rsidRDefault="008B1727">
            <w:pPr>
              <w:pStyle w:val="Table04Row"/>
            </w:pPr>
            <w:r>
              <w:rPr>
                <w:i/>
              </w:rPr>
              <w:t>Gas Supply (Gas Quality Specifications) Amendment Regulations 2012</w:t>
            </w:r>
          </w:p>
        </w:tc>
        <w:tc>
          <w:tcPr>
            <w:tcW w:w="1418" w:type="dxa"/>
          </w:tcPr>
          <w:p w14:paraId="5E68A45A" w14:textId="77777777" w:rsidR="00777A41" w:rsidRDefault="008B1727">
            <w:pPr>
              <w:pStyle w:val="Table04Row"/>
            </w:pPr>
            <w:r>
              <w:t>14 Aug 2012</w:t>
            </w:r>
            <w:r>
              <w:br/>
              <w:t>p. 3849‑96</w:t>
            </w:r>
          </w:p>
        </w:tc>
        <w:tc>
          <w:tcPr>
            <w:tcW w:w="4536" w:type="dxa"/>
          </w:tcPr>
          <w:p w14:paraId="6F760668" w14:textId="77777777" w:rsidR="00777A41" w:rsidRDefault="008B1727">
            <w:pPr>
              <w:pStyle w:val="Table04Row"/>
            </w:pPr>
            <w:r>
              <w:t>r. 1 &amp; 2: 14 Aug 2012 (see r. 2(a));</w:t>
            </w:r>
          </w:p>
          <w:p w14:paraId="1DE0AB56" w14:textId="77777777" w:rsidR="00777A41" w:rsidRDefault="008B1727">
            <w:pPr>
              <w:pStyle w:val="Table04Row"/>
            </w:pPr>
            <w:r>
              <w:t>Regulations other than r. 1 &amp; 2: 15 Aug 2012 (see r. 2(b))</w:t>
            </w:r>
          </w:p>
        </w:tc>
      </w:tr>
      <w:tr w:rsidR="00777A41" w14:paraId="3B107EDA" w14:textId="77777777">
        <w:trPr>
          <w:cantSplit/>
          <w:jc w:val="center"/>
        </w:trPr>
        <w:tc>
          <w:tcPr>
            <w:tcW w:w="4253" w:type="dxa"/>
          </w:tcPr>
          <w:p w14:paraId="288B2373" w14:textId="77777777" w:rsidR="00777A41" w:rsidRDefault="008B1727">
            <w:pPr>
              <w:pStyle w:val="Table04Row"/>
            </w:pPr>
            <w:r>
              <w:rPr>
                <w:i/>
              </w:rPr>
              <w:t>Gas Supply (Gas Quality Specifications) Amendment Regulations 2013</w:t>
            </w:r>
          </w:p>
        </w:tc>
        <w:tc>
          <w:tcPr>
            <w:tcW w:w="1418" w:type="dxa"/>
          </w:tcPr>
          <w:p w14:paraId="7CDBB097" w14:textId="77777777" w:rsidR="00777A41" w:rsidRDefault="008B1727">
            <w:pPr>
              <w:pStyle w:val="Table04Row"/>
            </w:pPr>
            <w:r>
              <w:t>14 Jun 2013</w:t>
            </w:r>
            <w:r>
              <w:br/>
              <w:t>p. 2236</w:t>
            </w:r>
          </w:p>
        </w:tc>
        <w:tc>
          <w:tcPr>
            <w:tcW w:w="4536" w:type="dxa"/>
          </w:tcPr>
          <w:p w14:paraId="13128B71" w14:textId="77777777" w:rsidR="00777A41" w:rsidRDefault="008B1727">
            <w:pPr>
              <w:pStyle w:val="Table04Row"/>
            </w:pPr>
            <w:r>
              <w:t>r. 1 &amp; 2: 14 Jun 2013 (see r. 2(a));</w:t>
            </w:r>
          </w:p>
          <w:p w14:paraId="497C27D2" w14:textId="77777777" w:rsidR="00777A41" w:rsidRDefault="008B1727">
            <w:pPr>
              <w:pStyle w:val="Table04Row"/>
            </w:pPr>
            <w:r>
              <w:t xml:space="preserve">Regulations other than r. 1 &amp; 2: 29 Jun 2013 (see r. 2(b) and </w:t>
            </w:r>
            <w:r>
              <w:rPr>
                <w:i/>
              </w:rPr>
              <w:t>Gazette</w:t>
            </w:r>
            <w:r>
              <w:t xml:space="preserve"> 28 Jun 2013 p. 2933)</w:t>
            </w:r>
          </w:p>
        </w:tc>
      </w:tr>
      <w:tr w:rsidR="00777A41" w14:paraId="199483B4" w14:textId="77777777">
        <w:trPr>
          <w:cantSplit/>
          <w:jc w:val="center"/>
        </w:trPr>
        <w:tc>
          <w:tcPr>
            <w:tcW w:w="4253" w:type="dxa"/>
          </w:tcPr>
          <w:p w14:paraId="02DF49B1" w14:textId="77777777" w:rsidR="00777A41" w:rsidRDefault="008B1727">
            <w:pPr>
              <w:pStyle w:val="Table04Row"/>
            </w:pPr>
            <w:r>
              <w:rPr>
                <w:i/>
              </w:rPr>
              <w:t>Gas Supply (Gas Quality Specifications) Amendment Regulations 2015</w:t>
            </w:r>
          </w:p>
        </w:tc>
        <w:tc>
          <w:tcPr>
            <w:tcW w:w="1418" w:type="dxa"/>
          </w:tcPr>
          <w:p w14:paraId="4B1AAC45" w14:textId="77777777" w:rsidR="00777A41" w:rsidRDefault="008B1727">
            <w:pPr>
              <w:pStyle w:val="Table04Row"/>
            </w:pPr>
            <w:r>
              <w:t>10 Mar 2015</w:t>
            </w:r>
            <w:r>
              <w:br/>
              <w:t>p. 836‑9</w:t>
            </w:r>
          </w:p>
        </w:tc>
        <w:tc>
          <w:tcPr>
            <w:tcW w:w="4536" w:type="dxa"/>
          </w:tcPr>
          <w:p w14:paraId="594FA9E9" w14:textId="77777777" w:rsidR="00777A41" w:rsidRDefault="008B1727">
            <w:pPr>
              <w:pStyle w:val="Table04Row"/>
            </w:pPr>
            <w:r>
              <w:t>r. 1 &amp; 2: 10 Mar 2015 (see r. 2(a));</w:t>
            </w:r>
          </w:p>
          <w:p w14:paraId="60362E21" w14:textId="77777777" w:rsidR="00777A41" w:rsidRDefault="008B1727">
            <w:pPr>
              <w:pStyle w:val="Table04Row"/>
            </w:pPr>
            <w:r>
              <w:t>Regulations other than r. 1 &amp; 2: 11 Mar 2015 (see r. 2(b))</w:t>
            </w:r>
          </w:p>
        </w:tc>
      </w:tr>
      <w:tr w:rsidR="00777A41" w14:paraId="55545798" w14:textId="77777777">
        <w:trPr>
          <w:cantSplit/>
          <w:jc w:val="center"/>
        </w:trPr>
        <w:tc>
          <w:tcPr>
            <w:tcW w:w="10207" w:type="dxa"/>
            <w:gridSpan w:val="3"/>
          </w:tcPr>
          <w:p w14:paraId="718D5074" w14:textId="77777777" w:rsidR="00777A41" w:rsidRDefault="008B1727">
            <w:pPr>
              <w:pStyle w:val="Table04Row"/>
            </w:pPr>
            <w:r>
              <w:rPr>
                <w:b/>
              </w:rPr>
              <w:t>Reprint 1 as at 23 Oct 2015</w:t>
            </w:r>
          </w:p>
        </w:tc>
      </w:tr>
      <w:tr w:rsidR="00777A41" w14:paraId="06FBB17D" w14:textId="77777777">
        <w:trPr>
          <w:cantSplit/>
          <w:jc w:val="center"/>
        </w:trPr>
        <w:tc>
          <w:tcPr>
            <w:tcW w:w="4253" w:type="dxa"/>
          </w:tcPr>
          <w:p w14:paraId="1FB139F6" w14:textId="77777777" w:rsidR="00777A41" w:rsidRDefault="008B1727">
            <w:pPr>
              <w:pStyle w:val="Table04Row"/>
            </w:pPr>
            <w:r>
              <w:rPr>
                <w:i/>
              </w:rPr>
              <w:t>Gas Supply (Gas Quality Specifications) Amendment Regulations 2016</w:t>
            </w:r>
          </w:p>
        </w:tc>
        <w:tc>
          <w:tcPr>
            <w:tcW w:w="1418" w:type="dxa"/>
          </w:tcPr>
          <w:p w14:paraId="6D0960BD" w14:textId="77777777" w:rsidR="00777A41" w:rsidRDefault="008B1727">
            <w:pPr>
              <w:pStyle w:val="Table04Row"/>
            </w:pPr>
            <w:r>
              <w:t>9 Dec 2016</w:t>
            </w:r>
            <w:r>
              <w:br/>
              <w:t>p. 5558‑67</w:t>
            </w:r>
          </w:p>
        </w:tc>
        <w:tc>
          <w:tcPr>
            <w:tcW w:w="4536" w:type="dxa"/>
          </w:tcPr>
          <w:p w14:paraId="1BD132B7" w14:textId="77777777" w:rsidR="00777A41" w:rsidRDefault="008B1727">
            <w:pPr>
              <w:pStyle w:val="Table04Row"/>
            </w:pPr>
            <w:r>
              <w:t>r. 1 &amp; 2: 9 Dec 2016 (see r. 2(a));</w:t>
            </w:r>
          </w:p>
          <w:p w14:paraId="43935A4A" w14:textId="77777777" w:rsidR="00777A41" w:rsidRDefault="008B1727">
            <w:pPr>
              <w:pStyle w:val="Table04Row"/>
            </w:pPr>
            <w:r>
              <w:t>Regulations other than r. 1 &amp; 2: 10 Dec 2016 (see r. 2(b))</w:t>
            </w:r>
          </w:p>
        </w:tc>
      </w:tr>
    </w:tbl>
    <w:p w14:paraId="00D4AB6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AFE7ECC" w14:textId="77777777">
        <w:trPr>
          <w:cantSplit/>
          <w:jc w:val="center"/>
        </w:trPr>
        <w:tc>
          <w:tcPr>
            <w:tcW w:w="4253" w:type="dxa"/>
          </w:tcPr>
          <w:p w14:paraId="79C06196" w14:textId="77777777" w:rsidR="00777A41" w:rsidRDefault="008B1727">
            <w:pPr>
              <w:pStyle w:val="Table04Row"/>
              <w:keepNext/>
            </w:pPr>
            <w:r>
              <w:rPr>
                <w:b/>
              </w:rPr>
              <w:t>Notices -</w:t>
            </w:r>
          </w:p>
        </w:tc>
        <w:tc>
          <w:tcPr>
            <w:tcW w:w="1418" w:type="dxa"/>
          </w:tcPr>
          <w:p w14:paraId="646CA928" w14:textId="77777777" w:rsidR="00777A41" w:rsidRDefault="00777A41">
            <w:pPr>
              <w:pStyle w:val="Table04Row"/>
              <w:keepNext/>
            </w:pPr>
          </w:p>
        </w:tc>
        <w:tc>
          <w:tcPr>
            <w:tcW w:w="4536" w:type="dxa"/>
          </w:tcPr>
          <w:p w14:paraId="37A25E0A" w14:textId="77777777" w:rsidR="00777A41" w:rsidRDefault="00777A41">
            <w:pPr>
              <w:pStyle w:val="Table04Row"/>
              <w:keepNext/>
            </w:pPr>
          </w:p>
        </w:tc>
      </w:tr>
      <w:tr w:rsidR="00777A41" w14:paraId="15A2E70E" w14:textId="77777777">
        <w:trPr>
          <w:cantSplit/>
          <w:jc w:val="center"/>
        </w:trPr>
        <w:tc>
          <w:tcPr>
            <w:tcW w:w="4253" w:type="dxa"/>
          </w:tcPr>
          <w:p w14:paraId="405337CB" w14:textId="77777777" w:rsidR="00777A41" w:rsidRDefault="008B1727">
            <w:pPr>
              <w:pStyle w:val="Table04Row"/>
            </w:pPr>
            <w:r>
              <w:t>Standard Form Agreement Warehousing Method ‑ DBNGP</w:t>
            </w:r>
          </w:p>
        </w:tc>
        <w:tc>
          <w:tcPr>
            <w:tcW w:w="1418" w:type="dxa"/>
          </w:tcPr>
          <w:p w14:paraId="53903EF0" w14:textId="77777777" w:rsidR="00777A41" w:rsidRDefault="008B1727">
            <w:pPr>
              <w:pStyle w:val="Table04Row"/>
            </w:pPr>
            <w:r>
              <w:t>7 May 2010</w:t>
            </w:r>
            <w:r>
              <w:br/>
              <w:t>p. 1781‑811</w:t>
            </w:r>
          </w:p>
        </w:tc>
        <w:tc>
          <w:tcPr>
            <w:tcW w:w="4536" w:type="dxa"/>
          </w:tcPr>
          <w:p w14:paraId="5FCB4F02" w14:textId="77777777" w:rsidR="00777A41" w:rsidRDefault="008B1727">
            <w:pPr>
              <w:pStyle w:val="Table04Row"/>
            </w:pPr>
            <w:r>
              <w:t>7 May 2010</w:t>
            </w:r>
          </w:p>
        </w:tc>
      </w:tr>
      <w:tr w:rsidR="00777A41" w14:paraId="3F02E10B" w14:textId="77777777">
        <w:trPr>
          <w:cantSplit/>
          <w:jc w:val="center"/>
        </w:trPr>
        <w:tc>
          <w:tcPr>
            <w:tcW w:w="10207" w:type="dxa"/>
            <w:gridSpan w:val="3"/>
          </w:tcPr>
          <w:p w14:paraId="2586CA12" w14:textId="77777777" w:rsidR="00777A41" w:rsidRDefault="008B1727">
            <w:pPr>
              <w:pStyle w:val="Table04Row"/>
              <w:keepNext/>
            </w:pPr>
            <w:r>
              <w:rPr>
                <w:b/>
              </w:rPr>
              <w:t>Under s. 5 -</w:t>
            </w:r>
          </w:p>
        </w:tc>
      </w:tr>
      <w:tr w:rsidR="00777A41" w14:paraId="183BC55A" w14:textId="77777777">
        <w:trPr>
          <w:cantSplit/>
          <w:jc w:val="center"/>
        </w:trPr>
        <w:tc>
          <w:tcPr>
            <w:tcW w:w="4253" w:type="dxa"/>
          </w:tcPr>
          <w:p w14:paraId="6C8027ED" w14:textId="77777777" w:rsidR="00777A41" w:rsidRDefault="008B1727">
            <w:pPr>
              <w:pStyle w:val="Table04Row"/>
            </w:pPr>
            <w:r>
              <w:t>Gas Supply (Gas Quality Specifications) PIA Pipeline Declaration (DBNGP) 2010</w:t>
            </w:r>
          </w:p>
        </w:tc>
        <w:tc>
          <w:tcPr>
            <w:tcW w:w="1418" w:type="dxa"/>
          </w:tcPr>
          <w:p w14:paraId="0B88B380" w14:textId="77777777" w:rsidR="00777A41" w:rsidRDefault="008B1727">
            <w:pPr>
              <w:pStyle w:val="Table04Row"/>
            </w:pPr>
            <w:r>
              <w:t>25 Jun 2010</w:t>
            </w:r>
            <w:r>
              <w:br/>
              <w:t>p. 2866‑7</w:t>
            </w:r>
          </w:p>
        </w:tc>
        <w:tc>
          <w:tcPr>
            <w:tcW w:w="4536" w:type="dxa"/>
          </w:tcPr>
          <w:p w14:paraId="165AE77B" w14:textId="77777777" w:rsidR="00777A41" w:rsidRDefault="008B1727">
            <w:pPr>
              <w:pStyle w:val="Table04Row"/>
            </w:pPr>
            <w:r>
              <w:t>cl. 1 &amp; 2: 25 Jun 2010 (see cl. 2(a));</w:t>
            </w:r>
          </w:p>
          <w:p w14:paraId="386F1314" w14:textId="77777777" w:rsidR="00777A41" w:rsidRDefault="008B1727">
            <w:pPr>
              <w:pStyle w:val="Table04Row"/>
            </w:pPr>
            <w:r>
              <w:t>Declaration other than cl. 1 &amp; 2: 26 Jun 2010 (see cl. 2(b))</w:t>
            </w:r>
          </w:p>
        </w:tc>
      </w:tr>
      <w:tr w:rsidR="00777A41" w14:paraId="6716AD44" w14:textId="77777777">
        <w:trPr>
          <w:cantSplit/>
          <w:jc w:val="center"/>
        </w:trPr>
        <w:tc>
          <w:tcPr>
            <w:tcW w:w="4253" w:type="dxa"/>
          </w:tcPr>
          <w:p w14:paraId="480ED46D" w14:textId="77777777" w:rsidR="00777A41" w:rsidRDefault="008B1727">
            <w:pPr>
              <w:pStyle w:val="Table04Row"/>
            </w:pPr>
            <w:r>
              <w:t>Gas Supply (Gas Quality Specifications) PIA Pipeline Declaration (GGP) 2012</w:t>
            </w:r>
          </w:p>
        </w:tc>
        <w:tc>
          <w:tcPr>
            <w:tcW w:w="1418" w:type="dxa"/>
          </w:tcPr>
          <w:p w14:paraId="7BF8456B" w14:textId="77777777" w:rsidR="00777A41" w:rsidRDefault="008B1727">
            <w:pPr>
              <w:pStyle w:val="Table04Row"/>
            </w:pPr>
            <w:r>
              <w:t>14 Aug 2012</w:t>
            </w:r>
            <w:r>
              <w:br/>
              <w:t>p. 3834‑5</w:t>
            </w:r>
          </w:p>
        </w:tc>
        <w:tc>
          <w:tcPr>
            <w:tcW w:w="4536" w:type="dxa"/>
          </w:tcPr>
          <w:p w14:paraId="7E8C0251" w14:textId="77777777" w:rsidR="00777A41" w:rsidRDefault="008B1727">
            <w:pPr>
              <w:pStyle w:val="Table04Row"/>
            </w:pPr>
            <w:r>
              <w:t>cl. 1 &amp; 2: 14 Aug 2012 (see cl. 2(a));</w:t>
            </w:r>
          </w:p>
          <w:p w14:paraId="5C41E5B8" w14:textId="77777777" w:rsidR="00777A41" w:rsidRDefault="008B1727">
            <w:pPr>
              <w:pStyle w:val="Table04Row"/>
            </w:pPr>
            <w:r>
              <w:t>Declaration other than cl. 1 &amp; 2: 15 Aug 2012 (see cl. 2(b))</w:t>
            </w:r>
          </w:p>
        </w:tc>
      </w:tr>
      <w:tr w:rsidR="00777A41" w14:paraId="46673A72" w14:textId="77777777">
        <w:trPr>
          <w:cantSplit/>
          <w:jc w:val="center"/>
        </w:trPr>
        <w:tc>
          <w:tcPr>
            <w:tcW w:w="4253" w:type="dxa"/>
          </w:tcPr>
          <w:p w14:paraId="6C01F958" w14:textId="77777777" w:rsidR="00777A41" w:rsidRDefault="008B1727">
            <w:pPr>
              <w:pStyle w:val="Table04Row"/>
            </w:pPr>
            <w:r>
              <w:t>Gas Supply (Gas Quality Specifications) PIA Pipeline Declaration (GGP) 2015</w:t>
            </w:r>
          </w:p>
        </w:tc>
        <w:tc>
          <w:tcPr>
            <w:tcW w:w="1418" w:type="dxa"/>
          </w:tcPr>
          <w:p w14:paraId="22C79789" w14:textId="77777777" w:rsidR="00777A41" w:rsidRDefault="008B1727">
            <w:pPr>
              <w:pStyle w:val="Table04Row"/>
            </w:pPr>
            <w:r>
              <w:t>1 Dec 2015</w:t>
            </w:r>
            <w:r>
              <w:br/>
              <w:t>p. 4825‑6</w:t>
            </w:r>
          </w:p>
        </w:tc>
        <w:tc>
          <w:tcPr>
            <w:tcW w:w="4536" w:type="dxa"/>
          </w:tcPr>
          <w:p w14:paraId="5E0D3244" w14:textId="77777777" w:rsidR="00777A41" w:rsidRDefault="008B1727">
            <w:pPr>
              <w:pStyle w:val="Table04Row"/>
            </w:pPr>
            <w:r>
              <w:t>cl. 1 &amp; 2: 1 Dec 2015 (see cl. 2(a));</w:t>
            </w:r>
          </w:p>
          <w:p w14:paraId="3B4E5031" w14:textId="77777777" w:rsidR="00777A41" w:rsidRDefault="008B1727">
            <w:pPr>
              <w:pStyle w:val="Table04Row"/>
            </w:pPr>
            <w:r>
              <w:t>Declaration other than cl. 1 &amp; 2: 2 Dec 2015 (see cl. 2(b))</w:t>
            </w:r>
          </w:p>
        </w:tc>
      </w:tr>
      <w:tr w:rsidR="00777A41" w14:paraId="2B517523" w14:textId="77777777">
        <w:trPr>
          <w:cantSplit/>
          <w:jc w:val="center"/>
        </w:trPr>
        <w:tc>
          <w:tcPr>
            <w:tcW w:w="10207" w:type="dxa"/>
            <w:gridSpan w:val="3"/>
          </w:tcPr>
          <w:p w14:paraId="013A0EAB" w14:textId="77777777" w:rsidR="00777A41" w:rsidRDefault="008B1727">
            <w:pPr>
              <w:pStyle w:val="Table04Row"/>
              <w:keepNext/>
            </w:pPr>
            <w:r>
              <w:rPr>
                <w:b/>
              </w:rPr>
              <w:t>Under s. 29 -</w:t>
            </w:r>
          </w:p>
        </w:tc>
      </w:tr>
      <w:tr w:rsidR="00777A41" w14:paraId="32E67075" w14:textId="77777777">
        <w:trPr>
          <w:cantSplit/>
          <w:jc w:val="center"/>
        </w:trPr>
        <w:tc>
          <w:tcPr>
            <w:tcW w:w="4253" w:type="dxa"/>
          </w:tcPr>
          <w:p w14:paraId="6F079056" w14:textId="77777777" w:rsidR="00777A41" w:rsidRDefault="008B1727">
            <w:pPr>
              <w:pStyle w:val="Table04Row"/>
            </w:pPr>
            <w:r>
              <w:t>Gas Supply (Gas Quality Specifications) Reimbursement Period Notice 2014</w:t>
            </w:r>
          </w:p>
        </w:tc>
        <w:tc>
          <w:tcPr>
            <w:tcW w:w="1418" w:type="dxa"/>
          </w:tcPr>
          <w:p w14:paraId="103929AB" w14:textId="77777777" w:rsidR="00777A41" w:rsidRDefault="008B1727">
            <w:pPr>
              <w:pStyle w:val="Table04Row"/>
            </w:pPr>
            <w:r>
              <w:t>17 Jun 2014</w:t>
            </w:r>
            <w:r>
              <w:br/>
              <w:t>p. 2001</w:t>
            </w:r>
          </w:p>
        </w:tc>
        <w:tc>
          <w:tcPr>
            <w:tcW w:w="4536" w:type="dxa"/>
          </w:tcPr>
          <w:p w14:paraId="7C004F12" w14:textId="77777777" w:rsidR="00777A41" w:rsidRDefault="008B1727">
            <w:pPr>
              <w:pStyle w:val="Table04Row"/>
            </w:pPr>
            <w:r>
              <w:t>17 Jun 2014</w:t>
            </w:r>
          </w:p>
        </w:tc>
      </w:tr>
    </w:tbl>
    <w:p w14:paraId="4D75095A" w14:textId="77777777" w:rsidR="00777A41" w:rsidRDefault="008B1727">
      <w:pPr>
        <w:pStyle w:val="IActName"/>
      </w:pPr>
      <w:r>
        <w:t>Gender Reassignment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28DBEFE" w14:textId="77777777">
        <w:trPr>
          <w:cantSplit/>
          <w:jc w:val="center"/>
        </w:trPr>
        <w:tc>
          <w:tcPr>
            <w:tcW w:w="1134" w:type="dxa"/>
          </w:tcPr>
          <w:p w14:paraId="1DF49B29" w14:textId="77777777" w:rsidR="00777A41" w:rsidRDefault="008B1727">
            <w:pPr>
              <w:pStyle w:val="Table04Row"/>
              <w:keepNext/>
            </w:pPr>
            <w:r>
              <w:rPr>
                <w:b/>
              </w:rPr>
              <w:t>Portfolio:</w:t>
            </w:r>
          </w:p>
        </w:tc>
        <w:tc>
          <w:tcPr>
            <w:tcW w:w="8505" w:type="dxa"/>
          </w:tcPr>
          <w:p w14:paraId="4BF14916" w14:textId="77777777" w:rsidR="00777A41" w:rsidRDefault="008B1727">
            <w:pPr>
              <w:pStyle w:val="Table04Row"/>
              <w:keepNext/>
            </w:pPr>
            <w:r>
              <w:t>Attorney General</w:t>
            </w:r>
          </w:p>
        </w:tc>
      </w:tr>
      <w:tr w:rsidR="00777A41" w14:paraId="5127574F" w14:textId="77777777">
        <w:trPr>
          <w:cantSplit/>
          <w:jc w:val="center"/>
        </w:trPr>
        <w:tc>
          <w:tcPr>
            <w:tcW w:w="1276" w:type="dxa"/>
          </w:tcPr>
          <w:p w14:paraId="12E4BC44" w14:textId="77777777" w:rsidR="00777A41" w:rsidRDefault="008B1727">
            <w:pPr>
              <w:pStyle w:val="Table04Row"/>
              <w:keepNext/>
            </w:pPr>
            <w:r>
              <w:rPr>
                <w:b/>
              </w:rPr>
              <w:t>Agency:</w:t>
            </w:r>
          </w:p>
        </w:tc>
        <w:tc>
          <w:tcPr>
            <w:tcW w:w="5812" w:type="dxa"/>
          </w:tcPr>
          <w:p w14:paraId="6C1733B3" w14:textId="77777777" w:rsidR="00777A41" w:rsidRDefault="008B1727">
            <w:pPr>
              <w:pStyle w:val="Table04Row"/>
              <w:keepNext/>
            </w:pPr>
            <w:r>
              <w:t>Department of Justice</w:t>
            </w:r>
          </w:p>
        </w:tc>
      </w:tr>
    </w:tbl>
    <w:p w14:paraId="6D4D4026" w14:textId="77777777" w:rsidR="00777A41" w:rsidRDefault="00777A41">
      <w:pPr>
        <w:keepNext/>
      </w:pPr>
    </w:p>
    <w:p w14:paraId="47A2D276" w14:textId="77777777" w:rsidR="00777A41" w:rsidRDefault="008B1727">
      <w:pPr>
        <w:pStyle w:val="IRegName"/>
      </w:pPr>
      <w:r>
        <w:t>Gender Reassignment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112264" w14:textId="77777777">
        <w:trPr>
          <w:cantSplit/>
          <w:jc w:val="center"/>
        </w:trPr>
        <w:tc>
          <w:tcPr>
            <w:tcW w:w="4253" w:type="dxa"/>
          </w:tcPr>
          <w:p w14:paraId="4C70DEFE" w14:textId="77777777" w:rsidR="00777A41" w:rsidRDefault="008B1727">
            <w:pPr>
              <w:pStyle w:val="Table04Row"/>
            </w:pPr>
            <w:r>
              <w:rPr>
                <w:i/>
              </w:rPr>
              <w:t>Gender Reassignment Regulations 2001</w:t>
            </w:r>
          </w:p>
        </w:tc>
        <w:tc>
          <w:tcPr>
            <w:tcW w:w="1418" w:type="dxa"/>
          </w:tcPr>
          <w:p w14:paraId="2127A638" w14:textId="77777777" w:rsidR="00777A41" w:rsidRDefault="008B1727">
            <w:pPr>
              <w:pStyle w:val="Table04Row"/>
            </w:pPr>
            <w:r>
              <w:t>18 Dec 2001</w:t>
            </w:r>
            <w:r>
              <w:br/>
              <w:t>p. 6507‑17</w:t>
            </w:r>
          </w:p>
        </w:tc>
        <w:tc>
          <w:tcPr>
            <w:tcW w:w="4536" w:type="dxa"/>
          </w:tcPr>
          <w:p w14:paraId="0920740F" w14:textId="77777777" w:rsidR="00777A41" w:rsidRDefault="008B1727">
            <w:pPr>
              <w:pStyle w:val="Table04Row"/>
            </w:pPr>
            <w:r>
              <w:t xml:space="preserve">19 Dec 2001 (see r. 2 and </w:t>
            </w:r>
            <w:r>
              <w:rPr>
                <w:i/>
              </w:rPr>
              <w:t>Gazette</w:t>
            </w:r>
            <w:r>
              <w:t xml:space="preserve"> 18 Dec 2001 p. 6489)</w:t>
            </w:r>
          </w:p>
        </w:tc>
      </w:tr>
      <w:tr w:rsidR="00777A41" w14:paraId="5DC218A4" w14:textId="77777777">
        <w:trPr>
          <w:cantSplit/>
          <w:jc w:val="center"/>
        </w:trPr>
        <w:tc>
          <w:tcPr>
            <w:tcW w:w="4253" w:type="dxa"/>
          </w:tcPr>
          <w:p w14:paraId="55611FFB" w14:textId="77777777" w:rsidR="00777A41" w:rsidRDefault="008B1727">
            <w:pPr>
              <w:pStyle w:val="Table04Row"/>
            </w:pPr>
            <w:r>
              <w:rPr>
                <w:i/>
              </w:rPr>
              <w:t>Gender Reassignment Amendment Regulations 2002</w:t>
            </w:r>
          </w:p>
        </w:tc>
        <w:tc>
          <w:tcPr>
            <w:tcW w:w="1418" w:type="dxa"/>
          </w:tcPr>
          <w:p w14:paraId="0A14CF3B" w14:textId="77777777" w:rsidR="00777A41" w:rsidRDefault="008B1727">
            <w:pPr>
              <w:pStyle w:val="Table04Row"/>
            </w:pPr>
            <w:r>
              <w:t>25 Oct 2002</w:t>
            </w:r>
            <w:r>
              <w:br/>
              <w:t>p. 5309</w:t>
            </w:r>
          </w:p>
        </w:tc>
        <w:tc>
          <w:tcPr>
            <w:tcW w:w="4536" w:type="dxa"/>
          </w:tcPr>
          <w:p w14:paraId="5B5EC540" w14:textId="77777777" w:rsidR="00777A41" w:rsidRDefault="008B1727">
            <w:pPr>
              <w:pStyle w:val="Table04Row"/>
            </w:pPr>
            <w:r>
              <w:t>25 Oct 2002</w:t>
            </w:r>
          </w:p>
        </w:tc>
      </w:tr>
      <w:tr w:rsidR="00777A41" w14:paraId="7C123E48" w14:textId="77777777">
        <w:trPr>
          <w:cantSplit/>
          <w:jc w:val="center"/>
        </w:trPr>
        <w:tc>
          <w:tcPr>
            <w:tcW w:w="4253" w:type="dxa"/>
          </w:tcPr>
          <w:p w14:paraId="7A383719" w14:textId="77777777" w:rsidR="00777A41" w:rsidRDefault="008B1727">
            <w:pPr>
              <w:pStyle w:val="Table04Row"/>
            </w:pPr>
            <w:r>
              <w:rPr>
                <w:i/>
              </w:rPr>
              <w:t>Sentencing Legislation (Short Sentences) Amendment Regulations 2004</w:t>
            </w:r>
            <w:r>
              <w:t xml:space="preserve"> r. 6</w:t>
            </w:r>
          </w:p>
        </w:tc>
        <w:tc>
          <w:tcPr>
            <w:tcW w:w="1418" w:type="dxa"/>
          </w:tcPr>
          <w:p w14:paraId="59A6AD05" w14:textId="77777777" w:rsidR="00777A41" w:rsidRDefault="008B1727">
            <w:pPr>
              <w:pStyle w:val="Table04Row"/>
            </w:pPr>
            <w:r>
              <w:t>14 May 2004</w:t>
            </w:r>
            <w:r>
              <w:br/>
              <w:t>p. 1445‑7</w:t>
            </w:r>
          </w:p>
        </w:tc>
        <w:tc>
          <w:tcPr>
            <w:tcW w:w="4536" w:type="dxa"/>
          </w:tcPr>
          <w:p w14:paraId="6A488B3B" w14:textId="77777777" w:rsidR="00777A41" w:rsidRDefault="008B1727">
            <w:pPr>
              <w:pStyle w:val="Table04Row"/>
            </w:pPr>
            <w:r>
              <w:t xml:space="preserve">15 May 2004 (see r. 2 and </w:t>
            </w:r>
            <w:r>
              <w:rPr>
                <w:i/>
              </w:rPr>
              <w:t>Gazette</w:t>
            </w:r>
            <w:r>
              <w:t xml:space="preserve"> 14 May 2004 p. 1445)</w:t>
            </w:r>
          </w:p>
        </w:tc>
      </w:tr>
      <w:tr w:rsidR="00777A41" w14:paraId="3E1D9DBD" w14:textId="77777777">
        <w:trPr>
          <w:cantSplit/>
          <w:jc w:val="center"/>
        </w:trPr>
        <w:tc>
          <w:tcPr>
            <w:tcW w:w="4253" w:type="dxa"/>
          </w:tcPr>
          <w:p w14:paraId="62EC46EA" w14:textId="77777777" w:rsidR="00777A41" w:rsidRDefault="008B1727">
            <w:pPr>
              <w:pStyle w:val="Table04Row"/>
            </w:pPr>
            <w:r>
              <w:rPr>
                <w:i/>
              </w:rPr>
              <w:t>Gender Reassignment Amendment Regulations 2004</w:t>
            </w:r>
          </w:p>
        </w:tc>
        <w:tc>
          <w:tcPr>
            <w:tcW w:w="1418" w:type="dxa"/>
          </w:tcPr>
          <w:p w14:paraId="1D697B77" w14:textId="77777777" w:rsidR="00777A41" w:rsidRDefault="008B1727">
            <w:pPr>
              <w:pStyle w:val="Table04Row"/>
            </w:pPr>
            <w:r>
              <w:t>30 Dec 2004</w:t>
            </w:r>
            <w:r>
              <w:br/>
              <w:t>p. 7009</w:t>
            </w:r>
          </w:p>
        </w:tc>
        <w:tc>
          <w:tcPr>
            <w:tcW w:w="4536" w:type="dxa"/>
          </w:tcPr>
          <w:p w14:paraId="72B252C1" w14:textId="77777777" w:rsidR="00777A41" w:rsidRDefault="008B1727">
            <w:pPr>
              <w:pStyle w:val="Table04Row"/>
            </w:pPr>
            <w:r>
              <w:t xml:space="preserve">1 Jan 2005 (see r. 2 and </w:t>
            </w:r>
            <w:r>
              <w:rPr>
                <w:i/>
              </w:rPr>
              <w:t>Gazette</w:t>
            </w:r>
            <w:r>
              <w:t xml:space="preserve"> 31 Dec 2004 p. 7130)</w:t>
            </w:r>
          </w:p>
        </w:tc>
      </w:tr>
      <w:tr w:rsidR="00777A41" w14:paraId="5BFCB334" w14:textId="77777777">
        <w:trPr>
          <w:cantSplit/>
          <w:jc w:val="center"/>
        </w:trPr>
        <w:tc>
          <w:tcPr>
            <w:tcW w:w="10207" w:type="dxa"/>
            <w:gridSpan w:val="3"/>
          </w:tcPr>
          <w:p w14:paraId="11393D98" w14:textId="77777777" w:rsidR="00777A41" w:rsidRDefault="008B1727">
            <w:pPr>
              <w:pStyle w:val="Table04Row"/>
            </w:pPr>
            <w:r>
              <w:rPr>
                <w:b/>
              </w:rPr>
              <w:t>Reprint 1 as at 12 Dec 2008</w:t>
            </w:r>
          </w:p>
        </w:tc>
      </w:tr>
      <w:tr w:rsidR="00777A41" w14:paraId="0E225295" w14:textId="77777777">
        <w:trPr>
          <w:cantSplit/>
          <w:jc w:val="center"/>
        </w:trPr>
        <w:tc>
          <w:tcPr>
            <w:tcW w:w="4253" w:type="dxa"/>
          </w:tcPr>
          <w:p w14:paraId="0873BA92" w14:textId="77777777" w:rsidR="00777A41" w:rsidRDefault="008B1727">
            <w:pPr>
              <w:pStyle w:val="Table04Row"/>
            </w:pPr>
            <w:r>
              <w:rPr>
                <w:i/>
              </w:rPr>
              <w:lastRenderedPageBreak/>
              <w:t>Gender Reassignment Amendment Regulations 2019</w:t>
            </w:r>
          </w:p>
        </w:tc>
        <w:tc>
          <w:tcPr>
            <w:tcW w:w="1418" w:type="dxa"/>
          </w:tcPr>
          <w:p w14:paraId="5AC91CFF" w14:textId="77777777" w:rsidR="00777A41" w:rsidRDefault="008B1727">
            <w:pPr>
              <w:pStyle w:val="Table04Row"/>
            </w:pPr>
            <w:r>
              <w:t>12 Mar 2019</w:t>
            </w:r>
            <w:r>
              <w:br/>
              <w:t>p. 670</w:t>
            </w:r>
          </w:p>
        </w:tc>
        <w:tc>
          <w:tcPr>
            <w:tcW w:w="4536" w:type="dxa"/>
          </w:tcPr>
          <w:p w14:paraId="706A580C" w14:textId="77777777" w:rsidR="00777A41" w:rsidRDefault="008B1727">
            <w:pPr>
              <w:pStyle w:val="Table04Row"/>
            </w:pPr>
            <w:r>
              <w:t>r. 1 &amp; 2: 12 Mar 2019 (see r. 2(a));</w:t>
            </w:r>
          </w:p>
          <w:p w14:paraId="3AC0B667" w14:textId="77777777" w:rsidR="00777A41" w:rsidRDefault="008B1727">
            <w:pPr>
              <w:pStyle w:val="Table04Row"/>
            </w:pPr>
            <w:r>
              <w:t>Regulations other than r. 1 &amp; 2: 19 Mar 2019 (see r. 2(b))</w:t>
            </w:r>
          </w:p>
        </w:tc>
      </w:tr>
    </w:tbl>
    <w:p w14:paraId="55C6C457" w14:textId="77777777" w:rsidR="00777A41" w:rsidRDefault="008B1727">
      <w:pPr>
        <w:pStyle w:val="IActName"/>
      </w:pPr>
      <w:r>
        <w:t>Gene Technology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5CDF7BE" w14:textId="77777777">
        <w:trPr>
          <w:cantSplit/>
          <w:jc w:val="center"/>
        </w:trPr>
        <w:tc>
          <w:tcPr>
            <w:tcW w:w="1134" w:type="dxa"/>
          </w:tcPr>
          <w:p w14:paraId="45672FDF" w14:textId="77777777" w:rsidR="00777A41" w:rsidRDefault="008B1727">
            <w:pPr>
              <w:pStyle w:val="Table04Row"/>
              <w:keepNext/>
            </w:pPr>
            <w:r>
              <w:rPr>
                <w:b/>
              </w:rPr>
              <w:t>Portfolio:</w:t>
            </w:r>
          </w:p>
        </w:tc>
        <w:tc>
          <w:tcPr>
            <w:tcW w:w="8505" w:type="dxa"/>
          </w:tcPr>
          <w:p w14:paraId="22A457EE" w14:textId="77777777" w:rsidR="00777A41" w:rsidRDefault="008B1727">
            <w:pPr>
              <w:pStyle w:val="Table04Row"/>
              <w:keepNext/>
            </w:pPr>
            <w:r>
              <w:t>Minister for Agriculture and Food</w:t>
            </w:r>
          </w:p>
        </w:tc>
      </w:tr>
      <w:tr w:rsidR="00777A41" w14:paraId="66B9950B" w14:textId="77777777">
        <w:trPr>
          <w:cantSplit/>
          <w:jc w:val="center"/>
        </w:trPr>
        <w:tc>
          <w:tcPr>
            <w:tcW w:w="1276" w:type="dxa"/>
          </w:tcPr>
          <w:p w14:paraId="19A5E2EE" w14:textId="77777777" w:rsidR="00777A41" w:rsidRDefault="008B1727">
            <w:pPr>
              <w:pStyle w:val="Table04Row"/>
              <w:keepNext/>
            </w:pPr>
            <w:r>
              <w:rPr>
                <w:b/>
              </w:rPr>
              <w:t>Agency:</w:t>
            </w:r>
          </w:p>
        </w:tc>
        <w:tc>
          <w:tcPr>
            <w:tcW w:w="5812" w:type="dxa"/>
          </w:tcPr>
          <w:p w14:paraId="0BFF9310" w14:textId="77777777" w:rsidR="00777A41" w:rsidRDefault="008B1727">
            <w:pPr>
              <w:pStyle w:val="Table04Row"/>
              <w:keepNext/>
            </w:pPr>
            <w:r>
              <w:t>Department of Primary Industries and Regional Development</w:t>
            </w:r>
          </w:p>
        </w:tc>
      </w:tr>
    </w:tbl>
    <w:p w14:paraId="7897A4BA" w14:textId="77777777" w:rsidR="00777A41" w:rsidRDefault="00777A41">
      <w:pPr>
        <w:keepNext/>
      </w:pPr>
    </w:p>
    <w:p w14:paraId="6C977CB0" w14:textId="77777777" w:rsidR="00777A41" w:rsidRDefault="008B1727">
      <w:pPr>
        <w:pStyle w:val="IRegName"/>
      </w:pPr>
      <w:r>
        <w:t>Gene Technology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F1A48E" w14:textId="77777777">
        <w:trPr>
          <w:cantSplit/>
          <w:jc w:val="center"/>
        </w:trPr>
        <w:tc>
          <w:tcPr>
            <w:tcW w:w="4253" w:type="dxa"/>
          </w:tcPr>
          <w:p w14:paraId="0A97555D" w14:textId="77777777" w:rsidR="00777A41" w:rsidRDefault="008B1727">
            <w:pPr>
              <w:pStyle w:val="Table04Row"/>
            </w:pPr>
            <w:r>
              <w:rPr>
                <w:i/>
              </w:rPr>
              <w:t>Gene Technology Regulations 2007</w:t>
            </w:r>
          </w:p>
        </w:tc>
        <w:tc>
          <w:tcPr>
            <w:tcW w:w="1418" w:type="dxa"/>
          </w:tcPr>
          <w:p w14:paraId="6AB29A23" w14:textId="77777777" w:rsidR="00777A41" w:rsidRDefault="008B1727">
            <w:pPr>
              <w:pStyle w:val="Table04Row"/>
            </w:pPr>
            <w:r>
              <w:t>27 Jul 2007</w:t>
            </w:r>
            <w:r>
              <w:br/>
              <w:t>p. 3691‑732</w:t>
            </w:r>
          </w:p>
        </w:tc>
        <w:tc>
          <w:tcPr>
            <w:tcW w:w="4536" w:type="dxa"/>
          </w:tcPr>
          <w:p w14:paraId="60D02A3F" w14:textId="77777777" w:rsidR="00777A41" w:rsidRDefault="008B1727">
            <w:pPr>
              <w:pStyle w:val="Table04Row"/>
            </w:pPr>
            <w:r>
              <w:t xml:space="preserve">28 Jul 2007 (see r. 2 and </w:t>
            </w:r>
            <w:r>
              <w:rPr>
                <w:i/>
              </w:rPr>
              <w:t>Gazette</w:t>
            </w:r>
            <w:r>
              <w:t xml:space="preserve"> 27 Jul 2007 p. 3735)</w:t>
            </w:r>
          </w:p>
        </w:tc>
      </w:tr>
      <w:tr w:rsidR="00777A41" w14:paraId="2BC6F173" w14:textId="77777777">
        <w:trPr>
          <w:cantSplit/>
          <w:jc w:val="center"/>
        </w:trPr>
        <w:tc>
          <w:tcPr>
            <w:tcW w:w="4253" w:type="dxa"/>
          </w:tcPr>
          <w:p w14:paraId="4D42A41E" w14:textId="77777777" w:rsidR="00777A41" w:rsidRDefault="008B1727">
            <w:pPr>
              <w:pStyle w:val="Table04Row"/>
            </w:pPr>
            <w:r>
              <w:rPr>
                <w:i/>
              </w:rPr>
              <w:t>Gene Technology Amendment Regulations 2020</w:t>
            </w:r>
          </w:p>
        </w:tc>
        <w:tc>
          <w:tcPr>
            <w:tcW w:w="1418" w:type="dxa"/>
          </w:tcPr>
          <w:p w14:paraId="109EE626" w14:textId="77777777" w:rsidR="00777A41" w:rsidRDefault="008B1727">
            <w:pPr>
              <w:pStyle w:val="Table04Row"/>
            </w:pPr>
            <w:r>
              <w:t>28 Aug 2020</w:t>
            </w:r>
            <w:r>
              <w:br/>
              <w:t>SL 2020/145</w:t>
            </w:r>
          </w:p>
        </w:tc>
        <w:tc>
          <w:tcPr>
            <w:tcW w:w="4536" w:type="dxa"/>
          </w:tcPr>
          <w:p w14:paraId="3AEFEBB7" w14:textId="77777777" w:rsidR="00777A41" w:rsidRDefault="008B1727">
            <w:pPr>
              <w:pStyle w:val="Table04Row"/>
            </w:pPr>
            <w:r>
              <w:t>r. 1 &amp; 2: 28 Aug 2020 (see r. 2(a));</w:t>
            </w:r>
          </w:p>
          <w:p w14:paraId="21328FE4" w14:textId="77777777" w:rsidR="00777A41" w:rsidRDefault="008B1727">
            <w:pPr>
              <w:pStyle w:val="Table04Row"/>
            </w:pPr>
            <w:r>
              <w:t>Regulations other than r. 1 &amp; 2: 29 Aug 2020 (see r. 2(b))</w:t>
            </w:r>
          </w:p>
        </w:tc>
      </w:tr>
    </w:tbl>
    <w:p w14:paraId="0A299788" w14:textId="77777777" w:rsidR="00777A41" w:rsidRDefault="008B1727">
      <w:pPr>
        <w:pStyle w:val="IActName"/>
      </w:pPr>
      <w:r>
        <w:t>General Insurance Brokers and Agents Act Repeal Act 1986</w:t>
      </w:r>
    </w:p>
    <w:p w14:paraId="78A6EC35" w14:textId="77777777" w:rsidR="00777A41" w:rsidRDefault="008B1727">
      <w:pPr>
        <w:pStyle w:val="IRegName"/>
      </w:pPr>
      <w:r>
        <w:t>General Insurance Brokers and Agents (Refund of Fees)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DF4505" w14:textId="77777777">
        <w:trPr>
          <w:cantSplit/>
          <w:jc w:val="center"/>
        </w:trPr>
        <w:tc>
          <w:tcPr>
            <w:tcW w:w="4253" w:type="dxa"/>
          </w:tcPr>
          <w:p w14:paraId="36C0A91C" w14:textId="77777777" w:rsidR="00777A41" w:rsidRDefault="008B1727">
            <w:pPr>
              <w:pStyle w:val="Table04Row"/>
            </w:pPr>
            <w:r>
              <w:rPr>
                <w:i/>
              </w:rPr>
              <w:t>General Insurance Brokers and Agents (Refund of Fees) Regulations 1986</w:t>
            </w:r>
          </w:p>
        </w:tc>
        <w:tc>
          <w:tcPr>
            <w:tcW w:w="1418" w:type="dxa"/>
          </w:tcPr>
          <w:p w14:paraId="18247AC1" w14:textId="77777777" w:rsidR="00777A41" w:rsidRDefault="008B1727">
            <w:pPr>
              <w:pStyle w:val="Table04Row"/>
            </w:pPr>
            <w:r>
              <w:t>29 Aug 1986</w:t>
            </w:r>
            <w:r>
              <w:br/>
              <w:t>p. 3206</w:t>
            </w:r>
          </w:p>
        </w:tc>
        <w:tc>
          <w:tcPr>
            <w:tcW w:w="4536" w:type="dxa"/>
          </w:tcPr>
          <w:p w14:paraId="4A8600F3" w14:textId="77777777" w:rsidR="00777A41" w:rsidRDefault="008B1727">
            <w:pPr>
              <w:pStyle w:val="Table04Row"/>
            </w:pPr>
            <w:r>
              <w:t>29 Aug 1986</w:t>
            </w:r>
          </w:p>
        </w:tc>
      </w:tr>
    </w:tbl>
    <w:p w14:paraId="3D678305" w14:textId="77777777" w:rsidR="00777A41" w:rsidRDefault="008B1727">
      <w:pPr>
        <w:pStyle w:val="IActName"/>
      </w:pPr>
      <w:r>
        <w:t>Gold Corporation Act 1987</w:t>
      </w:r>
    </w:p>
    <w:p w14:paraId="471A251E" w14:textId="77777777" w:rsidR="00777A41" w:rsidRDefault="008B1727">
      <w:pPr>
        <w:pStyle w:val="Table04Note"/>
      </w:pPr>
      <w:r>
        <w:t>Formerly “</w:t>
      </w:r>
      <w:r>
        <w:rPr>
          <w:i/>
        </w:rPr>
        <w:t>Gold Banking Corporation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E432FA8" w14:textId="77777777">
        <w:trPr>
          <w:cantSplit/>
          <w:jc w:val="center"/>
        </w:trPr>
        <w:tc>
          <w:tcPr>
            <w:tcW w:w="1134" w:type="dxa"/>
          </w:tcPr>
          <w:p w14:paraId="510EC29E" w14:textId="77777777" w:rsidR="00777A41" w:rsidRDefault="008B1727">
            <w:pPr>
              <w:pStyle w:val="Table04Row"/>
              <w:keepNext/>
            </w:pPr>
            <w:r>
              <w:rPr>
                <w:b/>
              </w:rPr>
              <w:t>Portfolio:</w:t>
            </w:r>
          </w:p>
        </w:tc>
        <w:tc>
          <w:tcPr>
            <w:tcW w:w="8505" w:type="dxa"/>
          </w:tcPr>
          <w:p w14:paraId="3E4D159E" w14:textId="77777777" w:rsidR="00777A41" w:rsidRDefault="008B1727">
            <w:pPr>
              <w:pStyle w:val="Table04Row"/>
              <w:keepNext/>
            </w:pPr>
            <w:r>
              <w:t>Minister for Mines and Petroleum</w:t>
            </w:r>
          </w:p>
        </w:tc>
      </w:tr>
      <w:tr w:rsidR="00777A41" w14:paraId="01B6B0DF" w14:textId="77777777">
        <w:trPr>
          <w:cantSplit/>
          <w:jc w:val="center"/>
        </w:trPr>
        <w:tc>
          <w:tcPr>
            <w:tcW w:w="1276" w:type="dxa"/>
          </w:tcPr>
          <w:p w14:paraId="62881107" w14:textId="77777777" w:rsidR="00777A41" w:rsidRDefault="008B1727">
            <w:pPr>
              <w:pStyle w:val="Table04Row"/>
              <w:keepNext/>
            </w:pPr>
            <w:r>
              <w:rPr>
                <w:b/>
              </w:rPr>
              <w:t>Agency:</w:t>
            </w:r>
          </w:p>
        </w:tc>
        <w:tc>
          <w:tcPr>
            <w:tcW w:w="5812" w:type="dxa"/>
          </w:tcPr>
          <w:p w14:paraId="190220F2" w14:textId="77777777" w:rsidR="00777A41" w:rsidRDefault="008B1727">
            <w:pPr>
              <w:pStyle w:val="Table04Row"/>
              <w:keepNext/>
            </w:pPr>
            <w:r>
              <w:t>Gold Corporation</w:t>
            </w:r>
          </w:p>
        </w:tc>
      </w:tr>
    </w:tbl>
    <w:p w14:paraId="58ABFD07" w14:textId="77777777" w:rsidR="00777A41" w:rsidRDefault="00777A41">
      <w:pPr>
        <w:keepNext/>
      </w:pPr>
    </w:p>
    <w:p w14:paraId="5916E137" w14:textId="77777777" w:rsidR="00777A41" w:rsidRDefault="008B1727">
      <w:pPr>
        <w:pStyle w:val="IRegName"/>
      </w:pPr>
      <w:r>
        <w:t>Gold Corporation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5664BF" w14:textId="77777777">
        <w:trPr>
          <w:cantSplit/>
          <w:jc w:val="center"/>
        </w:trPr>
        <w:tc>
          <w:tcPr>
            <w:tcW w:w="4253" w:type="dxa"/>
          </w:tcPr>
          <w:p w14:paraId="5DCAEC7F" w14:textId="77777777" w:rsidR="00777A41" w:rsidRDefault="008B1727">
            <w:pPr>
              <w:pStyle w:val="Table04Row"/>
            </w:pPr>
            <w:r>
              <w:rPr>
                <w:i/>
              </w:rPr>
              <w:t>Gold Corporation (Policy Instruments) Regulations 2009</w:t>
            </w:r>
          </w:p>
        </w:tc>
        <w:tc>
          <w:tcPr>
            <w:tcW w:w="1418" w:type="dxa"/>
          </w:tcPr>
          <w:p w14:paraId="4CDFA518" w14:textId="77777777" w:rsidR="00777A41" w:rsidRDefault="008B1727">
            <w:pPr>
              <w:pStyle w:val="Table04Row"/>
            </w:pPr>
            <w:r>
              <w:t>1 Apr 2010</w:t>
            </w:r>
            <w:r>
              <w:br/>
              <w:t>p. 1293‑307</w:t>
            </w:r>
          </w:p>
        </w:tc>
        <w:tc>
          <w:tcPr>
            <w:tcW w:w="4536" w:type="dxa"/>
          </w:tcPr>
          <w:p w14:paraId="3ACD6535" w14:textId="77777777" w:rsidR="00777A41" w:rsidRDefault="008B1727">
            <w:pPr>
              <w:pStyle w:val="Table04Row"/>
            </w:pPr>
            <w:r>
              <w:t>Pt. 1: 1 Apr 2010 (see r. 2(a));</w:t>
            </w:r>
          </w:p>
          <w:p w14:paraId="74B073C6" w14:textId="77777777" w:rsidR="00777A41" w:rsidRDefault="008B1727">
            <w:pPr>
              <w:pStyle w:val="Table04Row"/>
            </w:pPr>
            <w:r>
              <w:t>Regulations other than Pt. 1: 2 Apr 2010 (see r. 2(b))</w:t>
            </w:r>
          </w:p>
        </w:tc>
      </w:tr>
    </w:tbl>
    <w:p w14:paraId="7D63C9ED" w14:textId="77777777" w:rsidR="00777A41" w:rsidRDefault="008B1727">
      <w:pPr>
        <w:pStyle w:val="IActName"/>
      </w:pPr>
      <w:r>
        <w:t>Government Agreements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F2B84A1" w14:textId="77777777">
        <w:trPr>
          <w:cantSplit/>
          <w:jc w:val="center"/>
        </w:trPr>
        <w:tc>
          <w:tcPr>
            <w:tcW w:w="1134" w:type="dxa"/>
          </w:tcPr>
          <w:p w14:paraId="7846816E" w14:textId="77777777" w:rsidR="00777A41" w:rsidRDefault="008B1727">
            <w:pPr>
              <w:pStyle w:val="Table04Row"/>
              <w:keepNext/>
            </w:pPr>
            <w:r>
              <w:rPr>
                <w:b/>
              </w:rPr>
              <w:t>Portfolio:</w:t>
            </w:r>
          </w:p>
        </w:tc>
        <w:tc>
          <w:tcPr>
            <w:tcW w:w="8505" w:type="dxa"/>
          </w:tcPr>
          <w:p w14:paraId="43E04E60" w14:textId="77777777" w:rsidR="00777A41" w:rsidRDefault="008B1727">
            <w:pPr>
              <w:pStyle w:val="Table04Row"/>
              <w:keepNext/>
            </w:pPr>
            <w:r>
              <w:t>Minister for State and Industry Development, Jobs and Trade</w:t>
            </w:r>
          </w:p>
        </w:tc>
      </w:tr>
      <w:tr w:rsidR="00777A41" w14:paraId="41702B0E" w14:textId="77777777">
        <w:trPr>
          <w:cantSplit/>
          <w:jc w:val="center"/>
        </w:trPr>
        <w:tc>
          <w:tcPr>
            <w:tcW w:w="1276" w:type="dxa"/>
          </w:tcPr>
          <w:p w14:paraId="138BE078" w14:textId="77777777" w:rsidR="00777A41" w:rsidRDefault="008B1727">
            <w:pPr>
              <w:pStyle w:val="Table04Row"/>
              <w:keepNext/>
            </w:pPr>
            <w:r>
              <w:rPr>
                <w:b/>
              </w:rPr>
              <w:t>Agency:</w:t>
            </w:r>
          </w:p>
        </w:tc>
        <w:tc>
          <w:tcPr>
            <w:tcW w:w="5812" w:type="dxa"/>
          </w:tcPr>
          <w:p w14:paraId="782F161C" w14:textId="77777777" w:rsidR="00777A41" w:rsidRDefault="008B1727">
            <w:pPr>
              <w:pStyle w:val="Table04Row"/>
              <w:keepNext/>
            </w:pPr>
            <w:r>
              <w:t>Department of Jobs, Tourism, Science and Innovation</w:t>
            </w:r>
          </w:p>
        </w:tc>
      </w:tr>
    </w:tbl>
    <w:p w14:paraId="07308DBC"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A58F66" w14:textId="77777777">
        <w:trPr>
          <w:cantSplit/>
          <w:jc w:val="center"/>
        </w:trPr>
        <w:tc>
          <w:tcPr>
            <w:tcW w:w="4253" w:type="dxa"/>
          </w:tcPr>
          <w:p w14:paraId="6CBA0A02" w14:textId="77777777" w:rsidR="00777A41" w:rsidRDefault="008B1727">
            <w:pPr>
              <w:pStyle w:val="Table04Row"/>
              <w:keepNext/>
            </w:pPr>
            <w:r>
              <w:rPr>
                <w:b/>
              </w:rPr>
              <w:t>Proclamations -</w:t>
            </w:r>
          </w:p>
        </w:tc>
        <w:tc>
          <w:tcPr>
            <w:tcW w:w="1418" w:type="dxa"/>
          </w:tcPr>
          <w:p w14:paraId="381EEF14" w14:textId="77777777" w:rsidR="00777A41" w:rsidRDefault="00777A41">
            <w:pPr>
              <w:pStyle w:val="Table04Row"/>
              <w:keepNext/>
            </w:pPr>
          </w:p>
        </w:tc>
        <w:tc>
          <w:tcPr>
            <w:tcW w:w="4536" w:type="dxa"/>
          </w:tcPr>
          <w:p w14:paraId="15C6B1F4" w14:textId="77777777" w:rsidR="00777A41" w:rsidRDefault="00777A41">
            <w:pPr>
              <w:pStyle w:val="Table04Row"/>
              <w:keepNext/>
            </w:pPr>
          </w:p>
        </w:tc>
      </w:tr>
      <w:tr w:rsidR="00777A41" w14:paraId="54A1F900" w14:textId="77777777">
        <w:trPr>
          <w:cantSplit/>
          <w:jc w:val="center"/>
        </w:trPr>
        <w:tc>
          <w:tcPr>
            <w:tcW w:w="4253" w:type="dxa"/>
          </w:tcPr>
          <w:p w14:paraId="247AE08C" w14:textId="77777777" w:rsidR="00777A41" w:rsidRDefault="008B1727">
            <w:pPr>
              <w:pStyle w:val="Table04Row"/>
            </w:pPr>
            <w:r>
              <w:t>Declaring that the agreement set out in the Casino (Burswood Island) Agreement Act 1985; to be a government agreement</w:t>
            </w:r>
          </w:p>
        </w:tc>
        <w:tc>
          <w:tcPr>
            <w:tcW w:w="1418" w:type="dxa"/>
          </w:tcPr>
          <w:p w14:paraId="19051FF3" w14:textId="77777777" w:rsidR="00777A41" w:rsidRDefault="008B1727">
            <w:pPr>
              <w:pStyle w:val="Table04Row"/>
            </w:pPr>
            <w:r>
              <w:t>31 May 1985</w:t>
            </w:r>
            <w:r>
              <w:br/>
              <w:t>p. 1877</w:t>
            </w:r>
          </w:p>
        </w:tc>
        <w:tc>
          <w:tcPr>
            <w:tcW w:w="4536" w:type="dxa"/>
          </w:tcPr>
          <w:p w14:paraId="74A76386" w14:textId="77777777" w:rsidR="00777A41" w:rsidRDefault="00777A41">
            <w:pPr>
              <w:pStyle w:val="Table04Row"/>
            </w:pPr>
          </w:p>
        </w:tc>
      </w:tr>
      <w:tr w:rsidR="00777A41" w14:paraId="05A03F6D" w14:textId="77777777">
        <w:trPr>
          <w:cantSplit/>
          <w:jc w:val="center"/>
        </w:trPr>
        <w:tc>
          <w:tcPr>
            <w:tcW w:w="4253" w:type="dxa"/>
          </w:tcPr>
          <w:p w14:paraId="64DA4F70" w14:textId="77777777" w:rsidR="00777A41" w:rsidRDefault="008B1727">
            <w:pPr>
              <w:pStyle w:val="Table04Row"/>
            </w:pPr>
            <w:r>
              <w:t>Declaring that the agreement scheduled to the Railway and Port (The Pilbara Infrastructure Pty Ltd) Agreement Act 2004 is a government agreement</w:t>
            </w:r>
          </w:p>
        </w:tc>
        <w:tc>
          <w:tcPr>
            <w:tcW w:w="1418" w:type="dxa"/>
          </w:tcPr>
          <w:p w14:paraId="26265EBF" w14:textId="77777777" w:rsidR="00777A41" w:rsidRDefault="008B1727">
            <w:pPr>
              <w:pStyle w:val="Table04Row"/>
            </w:pPr>
            <w:r>
              <w:t>3 Nov 2006</w:t>
            </w:r>
            <w:r>
              <w:br/>
              <w:t>p. 4657</w:t>
            </w:r>
          </w:p>
        </w:tc>
        <w:tc>
          <w:tcPr>
            <w:tcW w:w="4536" w:type="dxa"/>
          </w:tcPr>
          <w:p w14:paraId="290D7DCF" w14:textId="77777777" w:rsidR="00777A41" w:rsidRDefault="00777A41">
            <w:pPr>
              <w:pStyle w:val="Table04Row"/>
            </w:pPr>
          </w:p>
        </w:tc>
      </w:tr>
    </w:tbl>
    <w:p w14:paraId="6FADE82D" w14:textId="77777777" w:rsidR="00777A41" w:rsidRDefault="008B1727">
      <w:pPr>
        <w:pStyle w:val="IActName"/>
      </w:pPr>
      <w:r>
        <w:t>Government Employees’ Housing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130253F" w14:textId="77777777">
        <w:trPr>
          <w:cantSplit/>
          <w:jc w:val="center"/>
        </w:trPr>
        <w:tc>
          <w:tcPr>
            <w:tcW w:w="1134" w:type="dxa"/>
          </w:tcPr>
          <w:p w14:paraId="7DB0ED4C" w14:textId="77777777" w:rsidR="00777A41" w:rsidRDefault="008B1727">
            <w:pPr>
              <w:pStyle w:val="Table04Row"/>
              <w:keepNext/>
            </w:pPr>
            <w:r>
              <w:rPr>
                <w:b/>
              </w:rPr>
              <w:t>Portfolio:</w:t>
            </w:r>
          </w:p>
        </w:tc>
        <w:tc>
          <w:tcPr>
            <w:tcW w:w="8505" w:type="dxa"/>
          </w:tcPr>
          <w:p w14:paraId="078C6CA2" w14:textId="77777777" w:rsidR="00777A41" w:rsidRDefault="008B1727">
            <w:pPr>
              <w:pStyle w:val="Table04Row"/>
              <w:keepNext/>
            </w:pPr>
            <w:r>
              <w:t>Minister for Housing</w:t>
            </w:r>
          </w:p>
        </w:tc>
      </w:tr>
      <w:tr w:rsidR="00777A41" w14:paraId="3DD47D03" w14:textId="77777777">
        <w:trPr>
          <w:cantSplit/>
          <w:jc w:val="center"/>
        </w:trPr>
        <w:tc>
          <w:tcPr>
            <w:tcW w:w="1276" w:type="dxa"/>
          </w:tcPr>
          <w:p w14:paraId="1F11A3AD" w14:textId="77777777" w:rsidR="00777A41" w:rsidRDefault="008B1727">
            <w:pPr>
              <w:pStyle w:val="Table04Row"/>
              <w:keepNext/>
            </w:pPr>
            <w:r>
              <w:rPr>
                <w:b/>
              </w:rPr>
              <w:t>Agency:</w:t>
            </w:r>
          </w:p>
        </w:tc>
        <w:tc>
          <w:tcPr>
            <w:tcW w:w="5812" w:type="dxa"/>
          </w:tcPr>
          <w:p w14:paraId="02C0E9C3" w14:textId="77777777" w:rsidR="00777A41" w:rsidRDefault="008B1727">
            <w:pPr>
              <w:pStyle w:val="Table04Row"/>
              <w:keepNext/>
            </w:pPr>
            <w:r>
              <w:t>Department of Communities</w:t>
            </w:r>
          </w:p>
        </w:tc>
      </w:tr>
    </w:tbl>
    <w:p w14:paraId="1BCCA526" w14:textId="77777777" w:rsidR="00777A41" w:rsidRDefault="00777A41">
      <w:pPr>
        <w:keepNext/>
      </w:pPr>
    </w:p>
    <w:p w14:paraId="14E8711C" w14:textId="77777777" w:rsidR="00777A41" w:rsidRDefault="008B1727">
      <w:pPr>
        <w:pStyle w:val="IRegName"/>
      </w:pPr>
      <w:r>
        <w:t>Government Employees’ Housing Regulations 1965</w:t>
      </w:r>
    </w:p>
    <w:p w14:paraId="3447EB88" w14:textId="77777777" w:rsidR="00777A41" w:rsidRDefault="008B1727">
      <w:pPr>
        <w:pStyle w:val="Table04Note"/>
      </w:pPr>
      <w:r>
        <w:t>Formerly “</w:t>
      </w:r>
      <w:r>
        <w:rPr>
          <w:i/>
        </w:rPr>
        <w:t>Government Employees’ Housing Authority Regulations 1965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C2462C" w14:textId="77777777">
        <w:trPr>
          <w:cantSplit/>
          <w:jc w:val="center"/>
        </w:trPr>
        <w:tc>
          <w:tcPr>
            <w:tcW w:w="4253" w:type="dxa"/>
          </w:tcPr>
          <w:p w14:paraId="46238843" w14:textId="77777777" w:rsidR="00777A41" w:rsidRDefault="008B1727">
            <w:pPr>
              <w:pStyle w:val="Table04Row"/>
            </w:pPr>
            <w:r>
              <w:rPr>
                <w:i/>
              </w:rPr>
              <w:t>Government Employees’ Housing Authority Regulations 1965</w:t>
            </w:r>
          </w:p>
        </w:tc>
        <w:tc>
          <w:tcPr>
            <w:tcW w:w="1418" w:type="dxa"/>
          </w:tcPr>
          <w:p w14:paraId="5C2F5398" w14:textId="77777777" w:rsidR="00777A41" w:rsidRDefault="008B1727">
            <w:pPr>
              <w:pStyle w:val="Table04Row"/>
            </w:pPr>
            <w:r>
              <w:t>20 Jan 1966</w:t>
            </w:r>
            <w:r>
              <w:br/>
              <w:t>p. 143‑4</w:t>
            </w:r>
          </w:p>
        </w:tc>
        <w:tc>
          <w:tcPr>
            <w:tcW w:w="4536" w:type="dxa"/>
          </w:tcPr>
          <w:p w14:paraId="1EA6E595" w14:textId="77777777" w:rsidR="00777A41" w:rsidRDefault="008B1727">
            <w:pPr>
              <w:pStyle w:val="Table04Row"/>
            </w:pPr>
            <w:r>
              <w:t>20 Jan 1966</w:t>
            </w:r>
          </w:p>
        </w:tc>
      </w:tr>
      <w:tr w:rsidR="00777A41" w14:paraId="6F432807" w14:textId="77777777">
        <w:trPr>
          <w:cantSplit/>
          <w:jc w:val="center"/>
        </w:trPr>
        <w:tc>
          <w:tcPr>
            <w:tcW w:w="4253" w:type="dxa"/>
          </w:tcPr>
          <w:p w14:paraId="4F0AAC92" w14:textId="77777777" w:rsidR="00777A41" w:rsidRDefault="008B1727">
            <w:pPr>
              <w:pStyle w:val="Table04Row"/>
            </w:pPr>
            <w:r>
              <w:rPr>
                <w:i/>
              </w:rPr>
              <w:lastRenderedPageBreak/>
              <w:t>Untitled regulations</w:t>
            </w:r>
          </w:p>
        </w:tc>
        <w:tc>
          <w:tcPr>
            <w:tcW w:w="1418" w:type="dxa"/>
          </w:tcPr>
          <w:p w14:paraId="678B4BC8" w14:textId="77777777" w:rsidR="00777A41" w:rsidRDefault="008B1727">
            <w:pPr>
              <w:pStyle w:val="Table04Row"/>
            </w:pPr>
            <w:r>
              <w:t>19 Mar 1976</w:t>
            </w:r>
            <w:r>
              <w:br/>
              <w:t>p. 804</w:t>
            </w:r>
          </w:p>
        </w:tc>
        <w:tc>
          <w:tcPr>
            <w:tcW w:w="4536" w:type="dxa"/>
          </w:tcPr>
          <w:p w14:paraId="65E72354" w14:textId="77777777" w:rsidR="00777A41" w:rsidRDefault="008B1727">
            <w:pPr>
              <w:pStyle w:val="Table04Row"/>
            </w:pPr>
            <w:r>
              <w:t>19 Mar 1976</w:t>
            </w:r>
          </w:p>
        </w:tc>
      </w:tr>
      <w:tr w:rsidR="00777A41" w14:paraId="45CDE913" w14:textId="77777777">
        <w:trPr>
          <w:cantSplit/>
          <w:jc w:val="center"/>
        </w:trPr>
        <w:tc>
          <w:tcPr>
            <w:tcW w:w="4253" w:type="dxa"/>
          </w:tcPr>
          <w:p w14:paraId="7E637E90" w14:textId="77777777" w:rsidR="00777A41" w:rsidRDefault="008B1727">
            <w:pPr>
              <w:pStyle w:val="Table04Row"/>
            </w:pPr>
            <w:r>
              <w:rPr>
                <w:i/>
              </w:rPr>
              <w:t>Government Employees’ Housing Authority Amendment Regulations 1987</w:t>
            </w:r>
          </w:p>
        </w:tc>
        <w:tc>
          <w:tcPr>
            <w:tcW w:w="1418" w:type="dxa"/>
          </w:tcPr>
          <w:p w14:paraId="49FB5B6A" w14:textId="77777777" w:rsidR="00777A41" w:rsidRDefault="008B1727">
            <w:pPr>
              <w:pStyle w:val="Table04Row"/>
            </w:pPr>
            <w:r>
              <w:t>7 Aug 1987</w:t>
            </w:r>
            <w:r>
              <w:br/>
              <w:t>p. 3085</w:t>
            </w:r>
          </w:p>
        </w:tc>
        <w:tc>
          <w:tcPr>
            <w:tcW w:w="4536" w:type="dxa"/>
          </w:tcPr>
          <w:p w14:paraId="4AEECA26" w14:textId="77777777" w:rsidR="00777A41" w:rsidRDefault="008B1727">
            <w:pPr>
              <w:pStyle w:val="Table04Row"/>
            </w:pPr>
            <w:r>
              <w:t>7 Aug 1987</w:t>
            </w:r>
          </w:p>
        </w:tc>
      </w:tr>
      <w:tr w:rsidR="00777A41" w14:paraId="62DD63F8" w14:textId="77777777">
        <w:trPr>
          <w:cantSplit/>
          <w:jc w:val="center"/>
        </w:trPr>
        <w:tc>
          <w:tcPr>
            <w:tcW w:w="4253" w:type="dxa"/>
          </w:tcPr>
          <w:p w14:paraId="07734C82" w14:textId="77777777" w:rsidR="00777A41" w:rsidRDefault="008B1727">
            <w:pPr>
              <w:pStyle w:val="Table04Row"/>
            </w:pPr>
            <w:r>
              <w:rPr>
                <w:i/>
              </w:rPr>
              <w:t>Government Employees’ Housing Authority Amendment Regulations 1993</w:t>
            </w:r>
          </w:p>
        </w:tc>
        <w:tc>
          <w:tcPr>
            <w:tcW w:w="1418" w:type="dxa"/>
          </w:tcPr>
          <w:p w14:paraId="6D4AB917" w14:textId="77777777" w:rsidR="00777A41" w:rsidRDefault="008B1727">
            <w:pPr>
              <w:pStyle w:val="Table04Row"/>
            </w:pPr>
            <w:r>
              <w:t>19 Oct 1993</w:t>
            </w:r>
            <w:r>
              <w:br/>
              <w:t>p. 5753</w:t>
            </w:r>
          </w:p>
        </w:tc>
        <w:tc>
          <w:tcPr>
            <w:tcW w:w="4536" w:type="dxa"/>
          </w:tcPr>
          <w:p w14:paraId="66ABAB74" w14:textId="77777777" w:rsidR="00777A41" w:rsidRDefault="008B1727">
            <w:pPr>
              <w:pStyle w:val="Table04Row"/>
            </w:pPr>
            <w:r>
              <w:t>19 Oct 1993</w:t>
            </w:r>
          </w:p>
        </w:tc>
      </w:tr>
      <w:tr w:rsidR="00777A41" w14:paraId="66EB86E5" w14:textId="77777777">
        <w:trPr>
          <w:cantSplit/>
          <w:jc w:val="center"/>
        </w:trPr>
        <w:tc>
          <w:tcPr>
            <w:tcW w:w="4253" w:type="dxa"/>
          </w:tcPr>
          <w:p w14:paraId="62511156" w14:textId="77777777" w:rsidR="00777A41" w:rsidRDefault="008B1727">
            <w:pPr>
              <w:pStyle w:val="Table04Row"/>
            </w:pPr>
            <w:r>
              <w:rPr>
                <w:i/>
              </w:rPr>
              <w:t>Government Employees’ Housing Authority Amendment Regulations 1998</w:t>
            </w:r>
          </w:p>
        </w:tc>
        <w:tc>
          <w:tcPr>
            <w:tcW w:w="1418" w:type="dxa"/>
          </w:tcPr>
          <w:p w14:paraId="5B12EDD4" w14:textId="77777777" w:rsidR="00777A41" w:rsidRDefault="008B1727">
            <w:pPr>
              <w:pStyle w:val="Table04Row"/>
            </w:pPr>
            <w:r>
              <w:t>8 Dec 1998</w:t>
            </w:r>
            <w:r>
              <w:br/>
              <w:t>p. 6571‑2</w:t>
            </w:r>
          </w:p>
        </w:tc>
        <w:tc>
          <w:tcPr>
            <w:tcW w:w="4536" w:type="dxa"/>
          </w:tcPr>
          <w:p w14:paraId="003AB2D7" w14:textId="77777777" w:rsidR="00777A41" w:rsidRDefault="008B1727">
            <w:pPr>
              <w:pStyle w:val="Table04Row"/>
            </w:pPr>
            <w:r>
              <w:t>8 Dec 1998</w:t>
            </w:r>
          </w:p>
        </w:tc>
      </w:tr>
      <w:tr w:rsidR="00777A41" w14:paraId="277DFBAE" w14:textId="77777777">
        <w:trPr>
          <w:cantSplit/>
          <w:jc w:val="center"/>
        </w:trPr>
        <w:tc>
          <w:tcPr>
            <w:tcW w:w="10207" w:type="dxa"/>
            <w:gridSpan w:val="3"/>
          </w:tcPr>
          <w:p w14:paraId="74A2E026" w14:textId="77777777" w:rsidR="00777A41" w:rsidRDefault="008B1727">
            <w:pPr>
              <w:pStyle w:val="Table04Row"/>
            </w:pPr>
            <w:r>
              <w:rPr>
                <w:b/>
              </w:rPr>
              <w:t>Reprint 1 as at 3 Jan 2003 (correction in Gazette 9 May 2003 p. 1619)</w:t>
            </w:r>
          </w:p>
        </w:tc>
      </w:tr>
      <w:tr w:rsidR="00777A41" w14:paraId="54D16C92" w14:textId="77777777">
        <w:trPr>
          <w:cantSplit/>
          <w:jc w:val="center"/>
        </w:trPr>
        <w:tc>
          <w:tcPr>
            <w:tcW w:w="4253" w:type="dxa"/>
          </w:tcPr>
          <w:p w14:paraId="272D0F04" w14:textId="77777777" w:rsidR="00777A41" w:rsidRDefault="008B1727">
            <w:pPr>
              <w:pStyle w:val="Table04Row"/>
            </w:pPr>
            <w:r>
              <w:rPr>
                <w:i/>
              </w:rPr>
              <w:t>Government Employees’ Housing Authority Amendment Regulations 2006</w:t>
            </w:r>
          </w:p>
        </w:tc>
        <w:tc>
          <w:tcPr>
            <w:tcW w:w="1418" w:type="dxa"/>
          </w:tcPr>
          <w:p w14:paraId="06A5C6E7" w14:textId="77777777" w:rsidR="00777A41" w:rsidRDefault="008B1727">
            <w:pPr>
              <w:pStyle w:val="Table04Row"/>
            </w:pPr>
            <w:r>
              <w:t>30 Jun 2006</w:t>
            </w:r>
            <w:r>
              <w:br/>
              <w:t>p. 2362</w:t>
            </w:r>
          </w:p>
        </w:tc>
        <w:tc>
          <w:tcPr>
            <w:tcW w:w="4536" w:type="dxa"/>
          </w:tcPr>
          <w:p w14:paraId="20CC331C" w14:textId="77777777" w:rsidR="00777A41" w:rsidRDefault="008B1727">
            <w:pPr>
              <w:pStyle w:val="Table04Row"/>
            </w:pPr>
            <w:r>
              <w:t>1 Jul 2006 (see r. 2)</w:t>
            </w:r>
          </w:p>
        </w:tc>
      </w:tr>
    </w:tbl>
    <w:p w14:paraId="013F0E1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32BBCE" w14:textId="77777777">
        <w:trPr>
          <w:cantSplit/>
          <w:jc w:val="center"/>
        </w:trPr>
        <w:tc>
          <w:tcPr>
            <w:tcW w:w="4253" w:type="dxa"/>
          </w:tcPr>
          <w:p w14:paraId="6B0CFF51" w14:textId="77777777" w:rsidR="00777A41" w:rsidRDefault="008B1727">
            <w:pPr>
              <w:pStyle w:val="Table04Row"/>
              <w:keepNext/>
            </w:pPr>
            <w:r>
              <w:rPr>
                <w:b/>
              </w:rPr>
              <w:t>Proclamations -</w:t>
            </w:r>
          </w:p>
        </w:tc>
        <w:tc>
          <w:tcPr>
            <w:tcW w:w="1418" w:type="dxa"/>
          </w:tcPr>
          <w:p w14:paraId="6CABBAA3" w14:textId="77777777" w:rsidR="00777A41" w:rsidRDefault="00777A41">
            <w:pPr>
              <w:pStyle w:val="Table04Row"/>
              <w:keepNext/>
            </w:pPr>
          </w:p>
        </w:tc>
        <w:tc>
          <w:tcPr>
            <w:tcW w:w="4536" w:type="dxa"/>
          </w:tcPr>
          <w:p w14:paraId="13240078" w14:textId="77777777" w:rsidR="00777A41" w:rsidRDefault="00777A41">
            <w:pPr>
              <w:pStyle w:val="Table04Row"/>
              <w:keepNext/>
            </w:pPr>
          </w:p>
        </w:tc>
      </w:tr>
      <w:tr w:rsidR="00777A41" w14:paraId="7B109D6B" w14:textId="77777777">
        <w:trPr>
          <w:cantSplit/>
          <w:jc w:val="center"/>
        </w:trPr>
        <w:tc>
          <w:tcPr>
            <w:tcW w:w="10207" w:type="dxa"/>
            <w:gridSpan w:val="3"/>
          </w:tcPr>
          <w:p w14:paraId="205BC13A" w14:textId="77777777" w:rsidR="00777A41" w:rsidRDefault="008B1727">
            <w:pPr>
              <w:pStyle w:val="Table04Row"/>
              <w:keepNext/>
            </w:pPr>
            <w:r>
              <w:rPr>
                <w:b/>
              </w:rPr>
              <w:t>Under s. 7 - Declaration of departments -</w:t>
            </w:r>
          </w:p>
        </w:tc>
      </w:tr>
      <w:tr w:rsidR="00777A41" w14:paraId="52B32F0B" w14:textId="77777777">
        <w:trPr>
          <w:cantSplit/>
          <w:jc w:val="center"/>
        </w:trPr>
        <w:tc>
          <w:tcPr>
            <w:tcW w:w="4253" w:type="dxa"/>
          </w:tcPr>
          <w:p w14:paraId="4773F96C" w14:textId="77777777" w:rsidR="00777A41" w:rsidRDefault="008B1727">
            <w:pPr>
              <w:pStyle w:val="Table04Row"/>
            </w:pPr>
            <w:r>
              <w:t>Declaration of bodies to be Departments No. 1</w:t>
            </w:r>
          </w:p>
        </w:tc>
        <w:tc>
          <w:tcPr>
            <w:tcW w:w="1418" w:type="dxa"/>
          </w:tcPr>
          <w:p w14:paraId="47347F46" w14:textId="77777777" w:rsidR="00777A41" w:rsidRDefault="008B1727">
            <w:pPr>
              <w:pStyle w:val="Table04Row"/>
            </w:pPr>
            <w:r>
              <w:t>5 Jan 1996</w:t>
            </w:r>
            <w:r>
              <w:br/>
              <w:t>p. 3</w:t>
            </w:r>
          </w:p>
        </w:tc>
        <w:tc>
          <w:tcPr>
            <w:tcW w:w="4536" w:type="dxa"/>
          </w:tcPr>
          <w:p w14:paraId="44036E81" w14:textId="77777777" w:rsidR="00777A41" w:rsidRDefault="00777A41">
            <w:pPr>
              <w:pStyle w:val="Table04Row"/>
            </w:pPr>
          </w:p>
        </w:tc>
      </w:tr>
      <w:tr w:rsidR="00777A41" w14:paraId="1B8DCA93" w14:textId="77777777">
        <w:trPr>
          <w:cantSplit/>
          <w:jc w:val="center"/>
        </w:trPr>
        <w:tc>
          <w:tcPr>
            <w:tcW w:w="4253" w:type="dxa"/>
          </w:tcPr>
          <w:p w14:paraId="3F208D37" w14:textId="77777777" w:rsidR="00777A41" w:rsidRDefault="008B1727">
            <w:pPr>
              <w:pStyle w:val="Table04Row"/>
            </w:pPr>
            <w:r>
              <w:t>Declaration of bodies to be Departments No. 2</w:t>
            </w:r>
          </w:p>
        </w:tc>
        <w:tc>
          <w:tcPr>
            <w:tcW w:w="1418" w:type="dxa"/>
          </w:tcPr>
          <w:p w14:paraId="5ED6571D" w14:textId="77777777" w:rsidR="00777A41" w:rsidRDefault="008B1727">
            <w:pPr>
              <w:pStyle w:val="Table04Row"/>
            </w:pPr>
            <w:r>
              <w:t>31 May 1996</w:t>
            </w:r>
            <w:r>
              <w:br/>
              <w:t>p. 2257</w:t>
            </w:r>
          </w:p>
        </w:tc>
        <w:tc>
          <w:tcPr>
            <w:tcW w:w="4536" w:type="dxa"/>
          </w:tcPr>
          <w:p w14:paraId="5FD8CF19" w14:textId="77777777" w:rsidR="00777A41" w:rsidRDefault="00777A41">
            <w:pPr>
              <w:pStyle w:val="Table04Row"/>
            </w:pPr>
          </w:p>
        </w:tc>
      </w:tr>
      <w:tr w:rsidR="00777A41" w14:paraId="485499BA" w14:textId="77777777">
        <w:trPr>
          <w:cantSplit/>
          <w:jc w:val="center"/>
        </w:trPr>
        <w:tc>
          <w:tcPr>
            <w:tcW w:w="4253" w:type="dxa"/>
          </w:tcPr>
          <w:p w14:paraId="29A130BC" w14:textId="77777777" w:rsidR="00777A41" w:rsidRDefault="008B1727">
            <w:pPr>
              <w:pStyle w:val="Table04Row"/>
            </w:pPr>
            <w:r>
              <w:t>Addition of Colleges of TAFE</w:t>
            </w:r>
          </w:p>
        </w:tc>
        <w:tc>
          <w:tcPr>
            <w:tcW w:w="1418" w:type="dxa"/>
          </w:tcPr>
          <w:p w14:paraId="27D77324" w14:textId="77777777" w:rsidR="00777A41" w:rsidRDefault="008B1727">
            <w:pPr>
              <w:pStyle w:val="Table04Row"/>
            </w:pPr>
            <w:r>
              <w:t>15 Aug 1997</w:t>
            </w:r>
            <w:r>
              <w:br/>
              <w:t>p. 4675</w:t>
            </w:r>
          </w:p>
        </w:tc>
        <w:tc>
          <w:tcPr>
            <w:tcW w:w="4536" w:type="dxa"/>
          </w:tcPr>
          <w:p w14:paraId="0F68F390" w14:textId="77777777" w:rsidR="00777A41" w:rsidRDefault="00777A41">
            <w:pPr>
              <w:pStyle w:val="Table04Row"/>
            </w:pPr>
          </w:p>
        </w:tc>
      </w:tr>
      <w:tr w:rsidR="00777A41" w14:paraId="28CDDB6F" w14:textId="77777777">
        <w:trPr>
          <w:cantSplit/>
          <w:jc w:val="center"/>
        </w:trPr>
        <w:tc>
          <w:tcPr>
            <w:tcW w:w="4253" w:type="dxa"/>
          </w:tcPr>
          <w:p w14:paraId="709A5A2C" w14:textId="77777777" w:rsidR="00777A41" w:rsidRDefault="008B1727">
            <w:pPr>
              <w:pStyle w:val="Table04Row"/>
            </w:pPr>
            <w:r>
              <w:t>Government Employees’ Housing Act 1964 proclamation ‑ Addition of Department of Resources Development</w:t>
            </w:r>
          </w:p>
        </w:tc>
        <w:tc>
          <w:tcPr>
            <w:tcW w:w="1418" w:type="dxa"/>
          </w:tcPr>
          <w:p w14:paraId="6C822F83" w14:textId="77777777" w:rsidR="00777A41" w:rsidRDefault="008B1727">
            <w:pPr>
              <w:pStyle w:val="Table04Row"/>
            </w:pPr>
            <w:r>
              <w:t>8 Sep 1998</w:t>
            </w:r>
            <w:r>
              <w:br/>
              <w:t>p. 4907</w:t>
            </w:r>
          </w:p>
        </w:tc>
        <w:tc>
          <w:tcPr>
            <w:tcW w:w="4536" w:type="dxa"/>
          </w:tcPr>
          <w:p w14:paraId="59659339" w14:textId="77777777" w:rsidR="00777A41" w:rsidRDefault="00777A41">
            <w:pPr>
              <w:pStyle w:val="Table04Row"/>
            </w:pPr>
          </w:p>
        </w:tc>
      </w:tr>
      <w:tr w:rsidR="00777A41" w14:paraId="11F20A18" w14:textId="77777777">
        <w:trPr>
          <w:cantSplit/>
          <w:jc w:val="center"/>
        </w:trPr>
        <w:tc>
          <w:tcPr>
            <w:tcW w:w="4253" w:type="dxa"/>
          </w:tcPr>
          <w:p w14:paraId="7C67F01C" w14:textId="77777777" w:rsidR="00777A41" w:rsidRDefault="008B1727">
            <w:pPr>
              <w:pStyle w:val="Table04Row"/>
            </w:pPr>
            <w:r>
              <w:t>Government Employees’ Housing Act 1964 proclamation ‑ Addition of Office of Youth Affairs</w:t>
            </w:r>
          </w:p>
        </w:tc>
        <w:tc>
          <w:tcPr>
            <w:tcW w:w="1418" w:type="dxa"/>
          </w:tcPr>
          <w:p w14:paraId="3A736A9E" w14:textId="77777777" w:rsidR="00777A41" w:rsidRDefault="008B1727">
            <w:pPr>
              <w:pStyle w:val="Table04Row"/>
            </w:pPr>
            <w:r>
              <w:t>4 Jun 1999</w:t>
            </w:r>
            <w:r>
              <w:br/>
              <w:t>p. 2267</w:t>
            </w:r>
          </w:p>
        </w:tc>
        <w:tc>
          <w:tcPr>
            <w:tcW w:w="4536" w:type="dxa"/>
          </w:tcPr>
          <w:p w14:paraId="78CE0065" w14:textId="77777777" w:rsidR="00777A41" w:rsidRDefault="008B1727">
            <w:pPr>
              <w:pStyle w:val="Table04Row"/>
            </w:pPr>
            <w:r>
              <w:t>4 Jun 1999</w:t>
            </w:r>
          </w:p>
        </w:tc>
      </w:tr>
      <w:tr w:rsidR="00777A41" w14:paraId="68367784" w14:textId="77777777">
        <w:trPr>
          <w:cantSplit/>
          <w:jc w:val="center"/>
        </w:trPr>
        <w:tc>
          <w:tcPr>
            <w:tcW w:w="4253" w:type="dxa"/>
          </w:tcPr>
          <w:p w14:paraId="0D7A07AC" w14:textId="77777777" w:rsidR="00777A41" w:rsidRDefault="008B1727">
            <w:pPr>
              <w:pStyle w:val="Table04Row"/>
            </w:pPr>
            <w:r>
              <w:t>Government Employees’ Housing Act 1964 proclamation ‑ Addition of Broome Port Authority</w:t>
            </w:r>
          </w:p>
        </w:tc>
        <w:tc>
          <w:tcPr>
            <w:tcW w:w="1418" w:type="dxa"/>
          </w:tcPr>
          <w:p w14:paraId="1D8519DE" w14:textId="77777777" w:rsidR="00777A41" w:rsidRDefault="008B1727">
            <w:pPr>
              <w:pStyle w:val="Table04Row"/>
            </w:pPr>
            <w:r>
              <w:t>3 Mar 2000</w:t>
            </w:r>
            <w:r>
              <w:br/>
              <w:t>p. 1011</w:t>
            </w:r>
          </w:p>
        </w:tc>
        <w:tc>
          <w:tcPr>
            <w:tcW w:w="4536" w:type="dxa"/>
          </w:tcPr>
          <w:p w14:paraId="163E1EF6" w14:textId="77777777" w:rsidR="00777A41" w:rsidRDefault="00777A41">
            <w:pPr>
              <w:pStyle w:val="Table04Row"/>
            </w:pPr>
          </w:p>
        </w:tc>
      </w:tr>
      <w:tr w:rsidR="00777A41" w14:paraId="6143CF5C" w14:textId="77777777">
        <w:trPr>
          <w:cantSplit/>
          <w:jc w:val="center"/>
        </w:trPr>
        <w:tc>
          <w:tcPr>
            <w:tcW w:w="4253" w:type="dxa"/>
          </w:tcPr>
          <w:p w14:paraId="0C93ECFB" w14:textId="77777777" w:rsidR="00777A41" w:rsidRDefault="008B1727">
            <w:pPr>
              <w:pStyle w:val="Table04Row"/>
            </w:pPr>
            <w:r>
              <w:t>Government Employees’ Housing Act 1964 proclamation ‑ Addition of Department of Treasury and Finance</w:t>
            </w:r>
          </w:p>
        </w:tc>
        <w:tc>
          <w:tcPr>
            <w:tcW w:w="1418" w:type="dxa"/>
          </w:tcPr>
          <w:p w14:paraId="21F70D7C" w14:textId="77777777" w:rsidR="00777A41" w:rsidRDefault="008B1727">
            <w:pPr>
              <w:pStyle w:val="Table04Row"/>
            </w:pPr>
            <w:r>
              <w:t>2 Sep 2005</w:t>
            </w:r>
            <w:r>
              <w:br/>
              <w:t>p. 4097</w:t>
            </w:r>
          </w:p>
        </w:tc>
        <w:tc>
          <w:tcPr>
            <w:tcW w:w="4536" w:type="dxa"/>
          </w:tcPr>
          <w:p w14:paraId="1DCD1FA5" w14:textId="77777777" w:rsidR="00777A41" w:rsidRDefault="00777A41">
            <w:pPr>
              <w:pStyle w:val="Table04Row"/>
            </w:pPr>
          </w:p>
        </w:tc>
      </w:tr>
    </w:tbl>
    <w:p w14:paraId="0176F523" w14:textId="77777777" w:rsidR="00777A41" w:rsidRDefault="008B1727">
      <w:pPr>
        <w:pStyle w:val="IActName"/>
      </w:pPr>
      <w:r>
        <w:t>Government Financial Responsibility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0EDE1EA" w14:textId="77777777">
        <w:trPr>
          <w:cantSplit/>
          <w:jc w:val="center"/>
        </w:trPr>
        <w:tc>
          <w:tcPr>
            <w:tcW w:w="1134" w:type="dxa"/>
          </w:tcPr>
          <w:p w14:paraId="4BA6E4BB" w14:textId="77777777" w:rsidR="00777A41" w:rsidRDefault="008B1727">
            <w:pPr>
              <w:pStyle w:val="Table04Row"/>
              <w:keepNext/>
            </w:pPr>
            <w:r>
              <w:rPr>
                <w:b/>
              </w:rPr>
              <w:t>Portfolio:</w:t>
            </w:r>
          </w:p>
        </w:tc>
        <w:tc>
          <w:tcPr>
            <w:tcW w:w="8505" w:type="dxa"/>
          </w:tcPr>
          <w:p w14:paraId="5CA1A96F" w14:textId="77777777" w:rsidR="00777A41" w:rsidRDefault="008B1727">
            <w:pPr>
              <w:pStyle w:val="Table04Row"/>
              <w:keepNext/>
            </w:pPr>
            <w:r>
              <w:t>Treasurer</w:t>
            </w:r>
          </w:p>
        </w:tc>
      </w:tr>
      <w:tr w:rsidR="00777A41" w14:paraId="21549374" w14:textId="77777777">
        <w:trPr>
          <w:cantSplit/>
          <w:jc w:val="center"/>
        </w:trPr>
        <w:tc>
          <w:tcPr>
            <w:tcW w:w="1276" w:type="dxa"/>
          </w:tcPr>
          <w:p w14:paraId="010098A4" w14:textId="77777777" w:rsidR="00777A41" w:rsidRDefault="008B1727">
            <w:pPr>
              <w:pStyle w:val="Table04Row"/>
              <w:keepNext/>
            </w:pPr>
            <w:r>
              <w:rPr>
                <w:b/>
              </w:rPr>
              <w:t>Agency:</w:t>
            </w:r>
          </w:p>
        </w:tc>
        <w:tc>
          <w:tcPr>
            <w:tcW w:w="5812" w:type="dxa"/>
          </w:tcPr>
          <w:p w14:paraId="0EEC7BC3" w14:textId="77777777" w:rsidR="00777A41" w:rsidRDefault="008B1727">
            <w:pPr>
              <w:pStyle w:val="Table04Row"/>
              <w:keepNext/>
            </w:pPr>
            <w:r>
              <w:t>Department of Treasury</w:t>
            </w:r>
          </w:p>
        </w:tc>
      </w:tr>
    </w:tbl>
    <w:p w14:paraId="44A97D2E" w14:textId="77777777" w:rsidR="00777A41" w:rsidRDefault="00777A41">
      <w:pPr>
        <w:keepNext/>
      </w:pPr>
    </w:p>
    <w:p w14:paraId="35341A1A" w14:textId="77777777" w:rsidR="00777A41" w:rsidRDefault="008B1727">
      <w:pPr>
        <w:pStyle w:val="IRegName"/>
      </w:pPr>
      <w:r>
        <w:t>Government Financial Responsibility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8528FA" w14:textId="77777777">
        <w:trPr>
          <w:cantSplit/>
          <w:jc w:val="center"/>
        </w:trPr>
        <w:tc>
          <w:tcPr>
            <w:tcW w:w="4253" w:type="dxa"/>
          </w:tcPr>
          <w:p w14:paraId="2ADA2513" w14:textId="77777777" w:rsidR="00777A41" w:rsidRDefault="008B1727">
            <w:pPr>
              <w:pStyle w:val="Table04Row"/>
            </w:pPr>
            <w:r>
              <w:rPr>
                <w:i/>
              </w:rPr>
              <w:t>Government Financial Responsibility Regulations 2006</w:t>
            </w:r>
          </w:p>
        </w:tc>
        <w:tc>
          <w:tcPr>
            <w:tcW w:w="1418" w:type="dxa"/>
          </w:tcPr>
          <w:p w14:paraId="0DCD0446" w14:textId="77777777" w:rsidR="00777A41" w:rsidRDefault="008B1727">
            <w:pPr>
              <w:pStyle w:val="Table04Row"/>
            </w:pPr>
            <w:r>
              <w:t>23 Jun 2006</w:t>
            </w:r>
            <w:r>
              <w:br/>
              <w:t>p. 2230‑1</w:t>
            </w:r>
          </w:p>
        </w:tc>
        <w:tc>
          <w:tcPr>
            <w:tcW w:w="4536" w:type="dxa"/>
          </w:tcPr>
          <w:p w14:paraId="0D29B804" w14:textId="77777777" w:rsidR="00777A41" w:rsidRDefault="008B1727">
            <w:pPr>
              <w:pStyle w:val="Table04Row"/>
            </w:pPr>
            <w:r>
              <w:t>23 Jun 2006</w:t>
            </w:r>
          </w:p>
        </w:tc>
      </w:tr>
      <w:tr w:rsidR="00777A41" w14:paraId="71140A49" w14:textId="77777777">
        <w:trPr>
          <w:cantSplit/>
          <w:jc w:val="center"/>
        </w:trPr>
        <w:tc>
          <w:tcPr>
            <w:tcW w:w="4253" w:type="dxa"/>
          </w:tcPr>
          <w:p w14:paraId="5381C926" w14:textId="77777777" w:rsidR="00777A41" w:rsidRDefault="008B1727">
            <w:pPr>
              <w:pStyle w:val="Table04Row"/>
            </w:pPr>
            <w:r>
              <w:rPr>
                <w:i/>
              </w:rPr>
              <w:t>Government Financial Responsibility Amendment Regulations 2008</w:t>
            </w:r>
          </w:p>
        </w:tc>
        <w:tc>
          <w:tcPr>
            <w:tcW w:w="1418" w:type="dxa"/>
          </w:tcPr>
          <w:p w14:paraId="350E97D6" w14:textId="77777777" w:rsidR="00777A41" w:rsidRDefault="008B1727">
            <w:pPr>
              <w:pStyle w:val="Table04Row"/>
            </w:pPr>
            <w:r>
              <w:t>24 Jun 2008</w:t>
            </w:r>
            <w:r>
              <w:br/>
              <w:t>p. 2914‑15</w:t>
            </w:r>
          </w:p>
        </w:tc>
        <w:tc>
          <w:tcPr>
            <w:tcW w:w="4536" w:type="dxa"/>
          </w:tcPr>
          <w:p w14:paraId="0BE3CF34" w14:textId="77777777" w:rsidR="00777A41" w:rsidRDefault="008B1727">
            <w:pPr>
              <w:pStyle w:val="Table04Row"/>
            </w:pPr>
            <w:r>
              <w:t>r. 1 &amp; 2: 24 Jun 2008 (see r. 2(a));</w:t>
            </w:r>
          </w:p>
          <w:p w14:paraId="3D90A4EE" w14:textId="77777777" w:rsidR="00777A41" w:rsidRDefault="008B1727">
            <w:pPr>
              <w:pStyle w:val="Table04Row"/>
            </w:pPr>
            <w:r>
              <w:t>Regulations other than r. 1 &amp; 2: 25 Jun 2008 (see r. 2(b))</w:t>
            </w:r>
          </w:p>
        </w:tc>
      </w:tr>
    </w:tbl>
    <w:p w14:paraId="28DB8BD5" w14:textId="77777777" w:rsidR="00777A41" w:rsidRDefault="008B1727">
      <w:pPr>
        <w:pStyle w:val="IActName"/>
      </w:pPr>
      <w:r>
        <w:t>Government Railways Act 1904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66C3874" w14:textId="77777777">
        <w:trPr>
          <w:cantSplit/>
          <w:jc w:val="center"/>
        </w:trPr>
        <w:tc>
          <w:tcPr>
            <w:tcW w:w="1134" w:type="dxa"/>
          </w:tcPr>
          <w:p w14:paraId="099020DB" w14:textId="77777777" w:rsidR="00777A41" w:rsidRDefault="008B1727">
            <w:pPr>
              <w:pStyle w:val="Table04Row"/>
              <w:keepNext/>
            </w:pPr>
            <w:r>
              <w:rPr>
                <w:b/>
              </w:rPr>
              <w:t>Portfolio:</w:t>
            </w:r>
          </w:p>
        </w:tc>
        <w:tc>
          <w:tcPr>
            <w:tcW w:w="8505" w:type="dxa"/>
          </w:tcPr>
          <w:p w14:paraId="7949270E" w14:textId="77777777" w:rsidR="00777A41" w:rsidRDefault="008B1727">
            <w:pPr>
              <w:pStyle w:val="Table04Row"/>
              <w:keepNext/>
            </w:pPr>
            <w:r>
              <w:t>Minister for Transport</w:t>
            </w:r>
          </w:p>
        </w:tc>
      </w:tr>
      <w:tr w:rsidR="00777A41" w14:paraId="31CF4AE7" w14:textId="77777777">
        <w:trPr>
          <w:cantSplit/>
          <w:jc w:val="center"/>
        </w:trPr>
        <w:tc>
          <w:tcPr>
            <w:tcW w:w="1276" w:type="dxa"/>
          </w:tcPr>
          <w:p w14:paraId="00BE7111" w14:textId="77777777" w:rsidR="00777A41" w:rsidRDefault="008B1727">
            <w:pPr>
              <w:pStyle w:val="Table04Row"/>
              <w:keepNext/>
            </w:pPr>
            <w:r>
              <w:rPr>
                <w:b/>
              </w:rPr>
              <w:t>Agency:</w:t>
            </w:r>
          </w:p>
        </w:tc>
        <w:tc>
          <w:tcPr>
            <w:tcW w:w="5812" w:type="dxa"/>
          </w:tcPr>
          <w:p w14:paraId="25045220" w14:textId="77777777" w:rsidR="00777A41" w:rsidRDefault="008B1727">
            <w:pPr>
              <w:pStyle w:val="Table04Row"/>
              <w:keepNext/>
            </w:pPr>
            <w:r>
              <w:t>Public Transport Authority of Western Australia</w:t>
            </w:r>
          </w:p>
        </w:tc>
      </w:tr>
    </w:tbl>
    <w:p w14:paraId="78794483" w14:textId="77777777" w:rsidR="00777A41" w:rsidRDefault="00777A41">
      <w:pPr>
        <w:keepNext/>
      </w:pPr>
    </w:p>
    <w:p w14:paraId="5F464DD0" w14:textId="77777777" w:rsidR="00777A41" w:rsidRDefault="008B1727">
      <w:pPr>
        <w:pStyle w:val="IRegName"/>
      </w:pPr>
      <w:r>
        <w:t>Government Railways (Appeal Board)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2DE5EF" w14:textId="77777777">
        <w:trPr>
          <w:cantSplit/>
          <w:jc w:val="center"/>
        </w:trPr>
        <w:tc>
          <w:tcPr>
            <w:tcW w:w="4253" w:type="dxa"/>
          </w:tcPr>
          <w:p w14:paraId="2723FC4E" w14:textId="77777777" w:rsidR="00777A41" w:rsidRDefault="008B1727">
            <w:pPr>
              <w:pStyle w:val="Table04Row"/>
            </w:pPr>
            <w:r>
              <w:rPr>
                <w:i/>
              </w:rPr>
              <w:t>Government Railways (Appeal Board) Regulations 1965</w:t>
            </w:r>
          </w:p>
        </w:tc>
        <w:tc>
          <w:tcPr>
            <w:tcW w:w="1418" w:type="dxa"/>
          </w:tcPr>
          <w:p w14:paraId="2A930AB6" w14:textId="77777777" w:rsidR="00777A41" w:rsidRDefault="008B1727">
            <w:pPr>
              <w:pStyle w:val="Table04Row"/>
            </w:pPr>
            <w:r>
              <w:t>31 Aug 1965</w:t>
            </w:r>
            <w:r>
              <w:br/>
              <w:t>p. 2562‑70</w:t>
            </w:r>
          </w:p>
        </w:tc>
        <w:tc>
          <w:tcPr>
            <w:tcW w:w="4536" w:type="dxa"/>
          </w:tcPr>
          <w:p w14:paraId="660EC1CE" w14:textId="77777777" w:rsidR="00777A41" w:rsidRDefault="008B1727">
            <w:pPr>
              <w:pStyle w:val="Table04Row"/>
            </w:pPr>
            <w:r>
              <w:t>31 Aug 1965</w:t>
            </w:r>
          </w:p>
        </w:tc>
      </w:tr>
      <w:tr w:rsidR="00777A41" w14:paraId="2834AAC0" w14:textId="77777777">
        <w:trPr>
          <w:cantSplit/>
          <w:jc w:val="center"/>
        </w:trPr>
        <w:tc>
          <w:tcPr>
            <w:tcW w:w="4253" w:type="dxa"/>
          </w:tcPr>
          <w:p w14:paraId="7EDAE374" w14:textId="77777777" w:rsidR="00777A41" w:rsidRDefault="008B1727">
            <w:pPr>
              <w:pStyle w:val="Table04Row"/>
            </w:pPr>
            <w:r>
              <w:rPr>
                <w:i/>
              </w:rPr>
              <w:t>Untitled regulations</w:t>
            </w:r>
          </w:p>
        </w:tc>
        <w:tc>
          <w:tcPr>
            <w:tcW w:w="1418" w:type="dxa"/>
          </w:tcPr>
          <w:p w14:paraId="2E54CCFB" w14:textId="77777777" w:rsidR="00777A41" w:rsidRDefault="008B1727">
            <w:pPr>
              <w:pStyle w:val="Table04Row"/>
            </w:pPr>
            <w:r>
              <w:t>18 Aug 1971</w:t>
            </w:r>
            <w:r>
              <w:br/>
              <w:t>p. 3055</w:t>
            </w:r>
          </w:p>
        </w:tc>
        <w:tc>
          <w:tcPr>
            <w:tcW w:w="4536" w:type="dxa"/>
          </w:tcPr>
          <w:p w14:paraId="06488C22" w14:textId="77777777" w:rsidR="00777A41" w:rsidRDefault="008B1727">
            <w:pPr>
              <w:pStyle w:val="Table04Row"/>
            </w:pPr>
            <w:r>
              <w:t>18 Aug 1971</w:t>
            </w:r>
          </w:p>
        </w:tc>
      </w:tr>
      <w:tr w:rsidR="00777A41" w14:paraId="69D86E3D" w14:textId="77777777">
        <w:trPr>
          <w:cantSplit/>
          <w:jc w:val="center"/>
        </w:trPr>
        <w:tc>
          <w:tcPr>
            <w:tcW w:w="4253" w:type="dxa"/>
          </w:tcPr>
          <w:p w14:paraId="07875CA6" w14:textId="77777777" w:rsidR="00777A41" w:rsidRDefault="008B1727">
            <w:pPr>
              <w:pStyle w:val="Table04Row"/>
            </w:pPr>
            <w:r>
              <w:rPr>
                <w:i/>
              </w:rPr>
              <w:t>Untitled regulations</w:t>
            </w:r>
          </w:p>
        </w:tc>
        <w:tc>
          <w:tcPr>
            <w:tcW w:w="1418" w:type="dxa"/>
          </w:tcPr>
          <w:p w14:paraId="6EF9F80F" w14:textId="77777777" w:rsidR="00777A41" w:rsidRDefault="008B1727">
            <w:pPr>
              <w:pStyle w:val="Table04Row"/>
            </w:pPr>
            <w:r>
              <w:t>17 Dec 1976</w:t>
            </w:r>
            <w:r>
              <w:br/>
              <w:t>p. 5012‑15</w:t>
            </w:r>
          </w:p>
        </w:tc>
        <w:tc>
          <w:tcPr>
            <w:tcW w:w="4536" w:type="dxa"/>
          </w:tcPr>
          <w:p w14:paraId="06AE5AA7" w14:textId="77777777" w:rsidR="00777A41" w:rsidRDefault="008B1727">
            <w:pPr>
              <w:pStyle w:val="Table04Row"/>
            </w:pPr>
            <w:r>
              <w:t xml:space="preserve">1 Jan 1977 (see </w:t>
            </w:r>
            <w:r>
              <w:rPr>
                <w:i/>
              </w:rPr>
              <w:t>Gazette</w:t>
            </w:r>
            <w:r>
              <w:t xml:space="preserve"> 31 Dec 1976 p. 5128)</w:t>
            </w:r>
          </w:p>
        </w:tc>
      </w:tr>
      <w:tr w:rsidR="00777A41" w14:paraId="663F0A3C" w14:textId="77777777">
        <w:trPr>
          <w:cantSplit/>
          <w:jc w:val="center"/>
        </w:trPr>
        <w:tc>
          <w:tcPr>
            <w:tcW w:w="4253" w:type="dxa"/>
          </w:tcPr>
          <w:p w14:paraId="2F0A157E" w14:textId="77777777" w:rsidR="00777A41" w:rsidRDefault="008B1727">
            <w:pPr>
              <w:pStyle w:val="Table04Row"/>
            </w:pPr>
            <w:r>
              <w:rPr>
                <w:i/>
              </w:rPr>
              <w:lastRenderedPageBreak/>
              <w:t>Untitled regulations</w:t>
            </w:r>
          </w:p>
        </w:tc>
        <w:tc>
          <w:tcPr>
            <w:tcW w:w="1418" w:type="dxa"/>
          </w:tcPr>
          <w:p w14:paraId="30E75BDD" w14:textId="77777777" w:rsidR="00777A41" w:rsidRDefault="008B1727">
            <w:pPr>
              <w:pStyle w:val="Table04Row"/>
            </w:pPr>
            <w:r>
              <w:t>10 Jun 1977</w:t>
            </w:r>
            <w:r>
              <w:br/>
              <w:t>p. 1803</w:t>
            </w:r>
          </w:p>
        </w:tc>
        <w:tc>
          <w:tcPr>
            <w:tcW w:w="4536" w:type="dxa"/>
          </w:tcPr>
          <w:p w14:paraId="36BC0600" w14:textId="77777777" w:rsidR="00777A41" w:rsidRDefault="008B1727">
            <w:pPr>
              <w:pStyle w:val="Table04Row"/>
            </w:pPr>
            <w:r>
              <w:t>10 Jun 1977</w:t>
            </w:r>
          </w:p>
        </w:tc>
      </w:tr>
      <w:tr w:rsidR="00777A41" w14:paraId="586C2208" w14:textId="77777777">
        <w:trPr>
          <w:cantSplit/>
          <w:jc w:val="center"/>
        </w:trPr>
        <w:tc>
          <w:tcPr>
            <w:tcW w:w="4253" w:type="dxa"/>
          </w:tcPr>
          <w:p w14:paraId="1B7890A4" w14:textId="77777777" w:rsidR="00777A41" w:rsidRDefault="008B1727">
            <w:pPr>
              <w:pStyle w:val="Table04Row"/>
            </w:pPr>
            <w:r>
              <w:rPr>
                <w:i/>
              </w:rPr>
              <w:t>Miscellaneous Amendments Regulations 1997</w:t>
            </w:r>
            <w:r>
              <w:t xml:space="preserve"> r. 2</w:t>
            </w:r>
          </w:p>
        </w:tc>
        <w:tc>
          <w:tcPr>
            <w:tcW w:w="1418" w:type="dxa"/>
          </w:tcPr>
          <w:p w14:paraId="7B51AC2E" w14:textId="77777777" w:rsidR="00777A41" w:rsidRDefault="008B1727">
            <w:pPr>
              <w:pStyle w:val="Table04Row"/>
            </w:pPr>
            <w:r>
              <w:t>6 Jan 1998</w:t>
            </w:r>
            <w:r>
              <w:br/>
              <w:t>p. 33</w:t>
            </w:r>
          </w:p>
        </w:tc>
        <w:tc>
          <w:tcPr>
            <w:tcW w:w="4536" w:type="dxa"/>
          </w:tcPr>
          <w:p w14:paraId="0747614B" w14:textId="77777777" w:rsidR="00777A41" w:rsidRDefault="008B1727">
            <w:pPr>
              <w:pStyle w:val="Table04Row"/>
            </w:pPr>
            <w:r>
              <w:t>6 Jan 1998</w:t>
            </w:r>
          </w:p>
        </w:tc>
      </w:tr>
      <w:tr w:rsidR="00777A41" w14:paraId="38A7D42C" w14:textId="77777777">
        <w:trPr>
          <w:cantSplit/>
          <w:jc w:val="center"/>
        </w:trPr>
        <w:tc>
          <w:tcPr>
            <w:tcW w:w="4253" w:type="dxa"/>
          </w:tcPr>
          <w:p w14:paraId="4762780E" w14:textId="77777777" w:rsidR="00777A41" w:rsidRDefault="008B1727">
            <w:pPr>
              <w:pStyle w:val="Table04Row"/>
            </w:pPr>
            <w:r>
              <w:rPr>
                <w:i/>
              </w:rPr>
              <w:t>Government Railways (Appeal Board) Amendment Regulations 2004</w:t>
            </w:r>
          </w:p>
        </w:tc>
        <w:tc>
          <w:tcPr>
            <w:tcW w:w="1418" w:type="dxa"/>
          </w:tcPr>
          <w:p w14:paraId="27A48130" w14:textId="77777777" w:rsidR="00777A41" w:rsidRDefault="008B1727">
            <w:pPr>
              <w:pStyle w:val="Table04Row"/>
            </w:pPr>
            <w:r>
              <w:t>12 Oct 2004</w:t>
            </w:r>
            <w:r>
              <w:br/>
              <w:t>p. 4755‑7</w:t>
            </w:r>
          </w:p>
        </w:tc>
        <w:tc>
          <w:tcPr>
            <w:tcW w:w="4536" w:type="dxa"/>
          </w:tcPr>
          <w:p w14:paraId="6CFCC894" w14:textId="77777777" w:rsidR="00777A41" w:rsidRDefault="008B1727">
            <w:pPr>
              <w:pStyle w:val="Table04Row"/>
            </w:pPr>
            <w:r>
              <w:t>12 Oct 2004</w:t>
            </w:r>
          </w:p>
        </w:tc>
      </w:tr>
      <w:tr w:rsidR="00777A41" w14:paraId="60049716" w14:textId="77777777">
        <w:trPr>
          <w:cantSplit/>
          <w:jc w:val="center"/>
        </w:trPr>
        <w:tc>
          <w:tcPr>
            <w:tcW w:w="10207" w:type="dxa"/>
            <w:gridSpan w:val="3"/>
          </w:tcPr>
          <w:p w14:paraId="19835FF2" w14:textId="77777777" w:rsidR="00777A41" w:rsidRDefault="008B1727">
            <w:pPr>
              <w:pStyle w:val="Table04Row"/>
            </w:pPr>
            <w:r>
              <w:rPr>
                <w:b/>
              </w:rPr>
              <w:t>Reprint 1 as at 5 Nov 2004</w:t>
            </w:r>
          </w:p>
        </w:tc>
      </w:tr>
    </w:tbl>
    <w:p w14:paraId="2B250E78" w14:textId="77777777" w:rsidR="00777A41" w:rsidRDefault="008B1727">
      <w:pPr>
        <w:pStyle w:val="IRegName"/>
      </w:pPr>
      <w:r>
        <w:t>Government Railways (Parking Stations) By‑law 1997</w:t>
      </w:r>
    </w:p>
    <w:p w14:paraId="47A8E583" w14:textId="77777777" w:rsidR="00777A41" w:rsidRDefault="008B1727">
      <w:pPr>
        <w:pStyle w:val="Table04Note"/>
      </w:pPr>
      <w:r>
        <w:t>Formerly “</w:t>
      </w:r>
      <w:r>
        <w:rPr>
          <w:i/>
        </w:rPr>
        <w:t>By‑law No. 80 ‑ Government Railways Parking Station By‑law</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B3B72C" w14:textId="77777777">
        <w:trPr>
          <w:cantSplit/>
          <w:jc w:val="center"/>
        </w:trPr>
        <w:tc>
          <w:tcPr>
            <w:tcW w:w="4253" w:type="dxa"/>
          </w:tcPr>
          <w:p w14:paraId="3579BD37" w14:textId="77777777" w:rsidR="00777A41" w:rsidRDefault="008B1727">
            <w:pPr>
              <w:pStyle w:val="Table04Row"/>
            </w:pPr>
            <w:r>
              <w:rPr>
                <w:i/>
              </w:rPr>
              <w:t>By‑law No. 80 ‑ Government Railways Parking Station By‑law</w:t>
            </w:r>
          </w:p>
        </w:tc>
        <w:tc>
          <w:tcPr>
            <w:tcW w:w="1418" w:type="dxa"/>
          </w:tcPr>
          <w:p w14:paraId="1A5CACAB" w14:textId="77777777" w:rsidR="00777A41" w:rsidRDefault="008B1727">
            <w:pPr>
              <w:pStyle w:val="Table04Row"/>
            </w:pPr>
            <w:r>
              <w:t>9 May 1997</w:t>
            </w:r>
            <w:r>
              <w:br/>
              <w:t>p. 2304‑13</w:t>
            </w:r>
          </w:p>
        </w:tc>
        <w:tc>
          <w:tcPr>
            <w:tcW w:w="4536" w:type="dxa"/>
          </w:tcPr>
          <w:p w14:paraId="7058CCBF" w14:textId="77777777" w:rsidR="00777A41" w:rsidRDefault="008B1727">
            <w:pPr>
              <w:pStyle w:val="Table04Row"/>
            </w:pPr>
            <w:r>
              <w:t>9 May 1997</w:t>
            </w:r>
          </w:p>
        </w:tc>
      </w:tr>
      <w:tr w:rsidR="00777A41" w14:paraId="4BD89334" w14:textId="77777777">
        <w:trPr>
          <w:cantSplit/>
          <w:jc w:val="center"/>
        </w:trPr>
        <w:tc>
          <w:tcPr>
            <w:tcW w:w="4253" w:type="dxa"/>
          </w:tcPr>
          <w:p w14:paraId="1E86C929" w14:textId="77777777" w:rsidR="00777A41" w:rsidRDefault="008B1727">
            <w:pPr>
              <w:pStyle w:val="Table04Row"/>
            </w:pPr>
            <w:r>
              <w:rPr>
                <w:i/>
              </w:rPr>
              <w:t>Government Railways Amendment and Repeal By‑laws 2003</w:t>
            </w:r>
            <w:r>
              <w:t xml:space="preserve"> r. 4</w:t>
            </w:r>
          </w:p>
        </w:tc>
        <w:tc>
          <w:tcPr>
            <w:tcW w:w="1418" w:type="dxa"/>
          </w:tcPr>
          <w:p w14:paraId="33DFE9E2" w14:textId="77777777" w:rsidR="00777A41" w:rsidRDefault="008B1727">
            <w:pPr>
              <w:pStyle w:val="Table04Row"/>
            </w:pPr>
            <w:r>
              <w:t>12 Dec 2003</w:t>
            </w:r>
            <w:r>
              <w:br/>
              <w:t>p. 5041‑7</w:t>
            </w:r>
          </w:p>
        </w:tc>
        <w:tc>
          <w:tcPr>
            <w:tcW w:w="4536" w:type="dxa"/>
          </w:tcPr>
          <w:p w14:paraId="301C6196" w14:textId="77777777" w:rsidR="00777A41" w:rsidRDefault="008B1727">
            <w:pPr>
              <w:pStyle w:val="Table04Row"/>
            </w:pPr>
            <w:r>
              <w:t>12 Dec 2003</w:t>
            </w:r>
          </w:p>
        </w:tc>
      </w:tr>
      <w:tr w:rsidR="00777A41" w14:paraId="2275C0E1" w14:textId="77777777">
        <w:trPr>
          <w:cantSplit/>
          <w:jc w:val="center"/>
        </w:trPr>
        <w:tc>
          <w:tcPr>
            <w:tcW w:w="10207" w:type="dxa"/>
            <w:gridSpan w:val="3"/>
          </w:tcPr>
          <w:p w14:paraId="4E941851" w14:textId="77777777" w:rsidR="00777A41" w:rsidRDefault="008B1727">
            <w:pPr>
              <w:pStyle w:val="Table04Row"/>
            </w:pPr>
            <w:r>
              <w:rPr>
                <w:b/>
              </w:rPr>
              <w:t>Reprint 1 as at 9 Jul 2004</w:t>
            </w:r>
          </w:p>
        </w:tc>
      </w:tr>
      <w:tr w:rsidR="00777A41" w14:paraId="03953776" w14:textId="77777777">
        <w:trPr>
          <w:cantSplit/>
          <w:jc w:val="center"/>
        </w:trPr>
        <w:tc>
          <w:tcPr>
            <w:tcW w:w="4253" w:type="dxa"/>
          </w:tcPr>
          <w:p w14:paraId="1A754F55" w14:textId="77777777" w:rsidR="00777A41" w:rsidRDefault="008B1727">
            <w:pPr>
              <w:pStyle w:val="Table04Row"/>
            </w:pPr>
            <w:r>
              <w:rPr>
                <w:i/>
              </w:rPr>
              <w:t>Government Railways (Parking Stations) Amendment By‑law 2007</w:t>
            </w:r>
          </w:p>
        </w:tc>
        <w:tc>
          <w:tcPr>
            <w:tcW w:w="1418" w:type="dxa"/>
          </w:tcPr>
          <w:p w14:paraId="21713052" w14:textId="77777777" w:rsidR="00777A41" w:rsidRDefault="008B1727">
            <w:pPr>
              <w:pStyle w:val="Table04Row"/>
            </w:pPr>
            <w:r>
              <w:t>26 Jun 2007</w:t>
            </w:r>
            <w:r>
              <w:br/>
              <w:t>p. 3059‑60</w:t>
            </w:r>
          </w:p>
        </w:tc>
        <w:tc>
          <w:tcPr>
            <w:tcW w:w="4536" w:type="dxa"/>
          </w:tcPr>
          <w:p w14:paraId="0E57755C" w14:textId="77777777" w:rsidR="00777A41" w:rsidRDefault="008B1727">
            <w:pPr>
              <w:pStyle w:val="Table04Row"/>
            </w:pPr>
            <w:r>
              <w:t>bl. 1 &amp; 2: 26 Jun 2007 (see bl. 2(a));</w:t>
            </w:r>
          </w:p>
          <w:p w14:paraId="4C3E0D68" w14:textId="77777777" w:rsidR="00777A41" w:rsidRDefault="008B1727">
            <w:pPr>
              <w:pStyle w:val="Table04Row"/>
            </w:pPr>
            <w:r>
              <w:t>By‑laws other than bl. 1 &amp; 2: 1 Jul 2007 (see bl. 2(b))</w:t>
            </w:r>
          </w:p>
        </w:tc>
      </w:tr>
      <w:tr w:rsidR="00777A41" w14:paraId="3276D37F" w14:textId="77777777">
        <w:trPr>
          <w:cantSplit/>
          <w:jc w:val="center"/>
        </w:trPr>
        <w:tc>
          <w:tcPr>
            <w:tcW w:w="4253" w:type="dxa"/>
          </w:tcPr>
          <w:p w14:paraId="0E7D53D5" w14:textId="77777777" w:rsidR="00777A41" w:rsidRDefault="008B1727">
            <w:pPr>
              <w:pStyle w:val="Table04Row"/>
            </w:pPr>
            <w:r>
              <w:rPr>
                <w:i/>
              </w:rPr>
              <w:t>Government Railways (Parking Stations) Amendment By‑law 2013</w:t>
            </w:r>
          </w:p>
        </w:tc>
        <w:tc>
          <w:tcPr>
            <w:tcW w:w="1418" w:type="dxa"/>
          </w:tcPr>
          <w:p w14:paraId="7905BB10" w14:textId="77777777" w:rsidR="00777A41" w:rsidRDefault="008B1727">
            <w:pPr>
              <w:pStyle w:val="Table04Row"/>
            </w:pPr>
            <w:r>
              <w:t>5 Nov 2013</w:t>
            </w:r>
            <w:r>
              <w:br/>
              <w:t>p. 4943‑9</w:t>
            </w:r>
          </w:p>
        </w:tc>
        <w:tc>
          <w:tcPr>
            <w:tcW w:w="4536" w:type="dxa"/>
          </w:tcPr>
          <w:p w14:paraId="6BE646DA" w14:textId="77777777" w:rsidR="00777A41" w:rsidRDefault="008B1727">
            <w:pPr>
              <w:pStyle w:val="Table04Row"/>
            </w:pPr>
            <w:r>
              <w:t>r. 1 &amp; 2: 5 Nov 2013 (see r. 2(a));</w:t>
            </w:r>
          </w:p>
          <w:p w14:paraId="7C3904B7" w14:textId="77777777" w:rsidR="00777A41" w:rsidRDefault="008B1727">
            <w:pPr>
              <w:pStyle w:val="Table04Row"/>
            </w:pPr>
            <w:r>
              <w:t>By‑law other than r. 1 &amp; 2: 6 Nov 2013 (see r. 2(b))</w:t>
            </w:r>
          </w:p>
        </w:tc>
      </w:tr>
      <w:tr w:rsidR="00777A41" w14:paraId="48B232B9" w14:textId="77777777">
        <w:trPr>
          <w:cantSplit/>
          <w:jc w:val="center"/>
        </w:trPr>
        <w:tc>
          <w:tcPr>
            <w:tcW w:w="4253" w:type="dxa"/>
          </w:tcPr>
          <w:p w14:paraId="139C8216" w14:textId="77777777" w:rsidR="00777A41" w:rsidRDefault="008B1727">
            <w:pPr>
              <w:pStyle w:val="Table04Row"/>
            </w:pPr>
            <w:r>
              <w:rPr>
                <w:i/>
              </w:rPr>
              <w:t>Government Railways (Parking Stations) Amendment By‑law 2014</w:t>
            </w:r>
          </w:p>
        </w:tc>
        <w:tc>
          <w:tcPr>
            <w:tcW w:w="1418" w:type="dxa"/>
          </w:tcPr>
          <w:p w14:paraId="76373C63" w14:textId="77777777" w:rsidR="00777A41" w:rsidRDefault="008B1727">
            <w:pPr>
              <w:pStyle w:val="Table04Row"/>
            </w:pPr>
            <w:r>
              <w:t>13 Jun 2014</w:t>
            </w:r>
            <w:r>
              <w:br/>
              <w:t>p. 1899‑1900</w:t>
            </w:r>
          </w:p>
        </w:tc>
        <w:tc>
          <w:tcPr>
            <w:tcW w:w="4536" w:type="dxa"/>
          </w:tcPr>
          <w:p w14:paraId="40149D39" w14:textId="77777777" w:rsidR="00777A41" w:rsidRDefault="008B1727">
            <w:pPr>
              <w:pStyle w:val="Table04Row"/>
            </w:pPr>
            <w:r>
              <w:t>r. 1 &amp; 2: 13 Jun 2014 (see r. 2(a));</w:t>
            </w:r>
          </w:p>
          <w:p w14:paraId="71E065E7" w14:textId="77777777" w:rsidR="00777A41" w:rsidRDefault="008B1727">
            <w:pPr>
              <w:pStyle w:val="Table04Row"/>
            </w:pPr>
            <w:r>
              <w:t>By‑law other than r. 1 &amp; 2: 14 Jun 2014 (see r. 2(b))</w:t>
            </w:r>
          </w:p>
        </w:tc>
      </w:tr>
      <w:tr w:rsidR="00777A41" w14:paraId="6FC69ED0" w14:textId="77777777">
        <w:trPr>
          <w:cantSplit/>
          <w:jc w:val="center"/>
        </w:trPr>
        <w:tc>
          <w:tcPr>
            <w:tcW w:w="4253" w:type="dxa"/>
          </w:tcPr>
          <w:p w14:paraId="7750BAF2" w14:textId="77777777" w:rsidR="00777A41" w:rsidRDefault="008B1727">
            <w:pPr>
              <w:pStyle w:val="Table04Row"/>
            </w:pPr>
            <w:r>
              <w:rPr>
                <w:i/>
              </w:rPr>
              <w:t>Government Railways (Parking Stations) Amendment By‑law (No. 2) 2014</w:t>
            </w:r>
          </w:p>
        </w:tc>
        <w:tc>
          <w:tcPr>
            <w:tcW w:w="1418" w:type="dxa"/>
          </w:tcPr>
          <w:p w14:paraId="6F20CAA6" w14:textId="77777777" w:rsidR="00777A41" w:rsidRDefault="008B1727">
            <w:pPr>
              <w:pStyle w:val="Table04Row"/>
            </w:pPr>
            <w:r>
              <w:t>8 Jan 2015</w:t>
            </w:r>
            <w:r>
              <w:br/>
              <w:t>p. 143‑6</w:t>
            </w:r>
          </w:p>
        </w:tc>
        <w:tc>
          <w:tcPr>
            <w:tcW w:w="4536" w:type="dxa"/>
          </w:tcPr>
          <w:p w14:paraId="580B4281" w14:textId="77777777" w:rsidR="00777A41" w:rsidRDefault="008B1727">
            <w:pPr>
              <w:pStyle w:val="Table04Row"/>
            </w:pPr>
            <w:r>
              <w:t>r. 1 &amp; 2: 8 Jan 2015 (see bl. 2(a));</w:t>
            </w:r>
          </w:p>
          <w:p w14:paraId="430346F9" w14:textId="77777777" w:rsidR="00777A41" w:rsidRDefault="008B1727">
            <w:pPr>
              <w:pStyle w:val="Table04Row"/>
            </w:pPr>
            <w:r>
              <w:t xml:space="preserve">By‑law other than r. 1 &amp; 2: 27 Apr 2015 (see bl. 2(b) and </w:t>
            </w:r>
            <w:r>
              <w:rPr>
                <w:i/>
              </w:rPr>
              <w:t>Gazette</w:t>
            </w:r>
            <w:r>
              <w:t xml:space="preserve"> 17 Apr 2015 p. 1371)</w:t>
            </w:r>
          </w:p>
        </w:tc>
      </w:tr>
      <w:tr w:rsidR="00777A41" w14:paraId="1DC3D06E" w14:textId="77777777">
        <w:trPr>
          <w:cantSplit/>
          <w:jc w:val="center"/>
        </w:trPr>
        <w:tc>
          <w:tcPr>
            <w:tcW w:w="4253" w:type="dxa"/>
          </w:tcPr>
          <w:p w14:paraId="31C78208" w14:textId="77777777" w:rsidR="00777A41" w:rsidRDefault="008B1727">
            <w:pPr>
              <w:pStyle w:val="Table04Row"/>
            </w:pPr>
            <w:r>
              <w:rPr>
                <w:i/>
              </w:rPr>
              <w:t>Government Railways (Parking Stations) Amendment By‑law 2016</w:t>
            </w:r>
          </w:p>
        </w:tc>
        <w:tc>
          <w:tcPr>
            <w:tcW w:w="1418" w:type="dxa"/>
          </w:tcPr>
          <w:p w14:paraId="4DD4391C" w14:textId="77777777" w:rsidR="00777A41" w:rsidRDefault="008B1727">
            <w:pPr>
              <w:pStyle w:val="Table04Row"/>
            </w:pPr>
            <w:r>
              <w:t>23 Dec 2016</w:t>
            </w:r>
            <w:r>
              <w:br/>
              <w:t>p. 5910‑11</w:t>
            </w:r>
          </w:p>
        </w:tc>
        <w:tc>
          <w:tcPr>
            <w:tcW w:w="4536" w:type="dxa"/>
          </w:tcPr>
          <w:p w14:paraId="619FB698" w14:textId="77777777" w:rsidR="00777A41" w:rsidRDefault="008B1727">
            <w:pPr>
              <w:pStyle w:val="Table04Row"/>
            </w:pPr>
            <w:r>
              <w:t>r. 1 &amp; 2: 23 Dec 2016 (see r. 2(a));</w:t>
            </w:r>
          </w:p>
          <w:p w14:paraId="472CD3BD" w14:textId="77777777" w:rsidR="00777A41" w:rsidRDefault="008B1727">
            <w:pPr>
              <w:pStyle w:val="Table04Row"/>
            </w:pPr>
            <w:r>
              <w:t>By‑law other than r. 1 &amp; 2: 24 Dec 2016 (see r. 2(b))</w:t>
            </w:r>
          </w:p>
        </w:tc>
      </w:tr>
      <w:tr w:rsidR="00777A41" w14:paraId="639AEB36" w14:textId="77777777">
        <w:trPr>
          <w:cantSplit/>
          <w:jc w:val="center"/>
        </w:trPr>
        <w:tc>
          <w:tcPr>
            <w:tcW w:w="4253" w:type="dxa"/>
          </w:tcPr>
          <w:p w14:paraId="7C1FCC79" w14:textId="77777777" w:rsidR="00777A41" w:rsidRDefault="008B1727">
            <w:pPr>
              <w:pStyle w:val="Table04Row"/>
            </w:pPr>
            <w:r>
              <w:rPr>
                <w:i/>
              </w:rPr>
              <w:t>Government Railways (Parking Stations) Amendment By‑law 2020</w:t>
            </w:r>
          </w:p>
        </w:tc>
        <w:tc>
          <w:tcPr>
            <w:tcW w:w="1418" w:type="dxa"/>
          </w:tcPr>
          <w:p w14:paraId="6AF426DB" w14:textId="77777777" w:rsidR="00777A41" w:rsidRDefault="008B1727">
            <w:pPr>
              <w:pStyle w:val="Table04Row"/>
            </w:pPr>
            <w:r>
              <w:t>23 Oct 2020</w:t>
            </w:r>
            <w:r>
              <w:br/>
              <w:t>SL 2020/208</w:t>
            </w:r>
          </w:p>
        </w:tc>
        <w:tc>
          <w:tcPr>
            <w:tcW w:w="4536" w:type="dxa"/>
          </w:tcPr>
          <w:p w14:paraId="338384CA" w14:textId="77777777" w:rsidR="00777A41" w:rsidRDefault="008B1727">
            <w:pPr>
              <w:pStyle w:val="Table04Row"/>
            </w:pPr>
            <w:r>
              <w:t>r. 1 &amp; 2: 23 Oct 2020 (see r. 2(a));</w:t>
            </w:r>
          </w:p>
          <w:p w14:paraId="5789FC25" w14:textId="77777777" w:rsidR="00777A41" w:rsidRDefault="008B1727">
            <w:pPr>
              <w:pStyle w:val="Table04Row"/>
            </w:pPr>
            <w:r>
              <w:t>By‑law other than r. 1 &amp; 2: 24 Oct 2020 (see r. 2(b))</w:t>
            </w:r>
          </w:p>
        </w:tc>
      </w:tr>
    </w:tbl>
    <w:p w14:paraId="493E534E" w14:textId="77777777" w:rsidR="00777A41" w:rsidRDefault="008B1727">
      <w:pPr>
        <w:pStyle w:val="IRegName"/>
      </w:pPr>
      <w:r>
        <w:t>Government Railways (Removal and Disposal of Vehicles) By‑law 1978</w:t>
      </w:r>
    </w:p>
    <w:p w14:paraId="770EA542" w14:textId="77777777" w:rsidR="00777A41" w:rsidRDefault="008B1727">
      <w:pPr>
        <w:pStyle w:val="Table04Note"/>
      </w:pPr>
      <w:r>
        <w:t>Formerly “</w:t>
      </w:r>
      <w:r>
        <w:rPr>
          <w:i/>
        </w:rPr>
        <w:t>Removal and Disposal of Vehicles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11CB5A9" w14:textId="77777777">
        <w:trPr>
          <w:cantSplit/>
          <w:jc w:val="center"/>
        </w:trPr>
        <w:tc>
          <w:tcPr>
            <w:tcW w:w="4253" w:type="dxa"/>
          </w:tcPr>
          <w:p w14:paraId="07E6D196" w14:textId="77777777" w:rsidR="00777A41" w:rsidRDefault="008B1727">
            <w:pPr>
              <w:pStyle w:val="Table04Row"/>
            </w:pPr>
            <w:r>
              <w:rPr>
                <w:i/>
              </w:rPr>
              <w:t>Removal and Disposal of Vehicles By‑laws</w:t>
            </w:r>
          </w:p>
        </w:tc>
        <w:tc>
          <w:tcPr>
            <w:tcW w:w="1418" w:type="dxa"/>
          </w:tcPr>
          <w:p w14:paraId="3D031DAA" w14:textId="77777777" w:rsidR="00777A41" w:rsidRDefault="008B1727">
            <w:pPr>
              <w:pStyle w:val="Table04Row"/>
            </w:pPr>
            <w:r>
              <w:t>21 Jul 1978</w:t>
            </w:r>
            <w:r>
              <w:br/>
              <w:t>p. 2688‑9</w:t>
            </w:r>
          </w:p>
        </w:tc>
        <w:tc>
          <w:tcPr>
            <w:tcW w:w="4536" w:type="dxa"/>
          </w:tcPr>
          <w:p w14:paraId="3B95E91C" w14:textId="77777777" w:rsidR="00777A41" w:rsidRDefault="008B1727">
            <w:pPr>
              <w:pStyle w:val="Table04Row"/>
            </w:pPr>
            <w:r>
              <w:t>21 Jul 1978</w:t>
            </w:r>
          </w:p>
        </w:tc>
      </w:tr>
      <w:tr w:rsidR="00777A41" w14:paraId="1A84FC3E" w14:textId="77777777">
        <w:trPr>
          <w:cantSplit/>
          <w:jc w:val="center"/>
        </w:trPr>
        <w:tc>
          <w:tcPr>
            <w:tcW w:w="4253" w:type="dxa"/>
          </w:tcPr>
          <w:p w14:paraId="4571C9BE" w14:textId="77777777" w:rsidR="00777A41" w:rsidRDefault="008B1727">
            <w:pPr>
              <w:pStyle w:val="Table04Row"/>
            </w:pPr>
            <w:r>
              <w:rPr>
                <w:i/>
              </w:rPr>
              <w:t>Government Railways Amendment and Repeal By‑laws 2003</w:t>
            </w:r>
            <w:r>
              <w:t xml:space="preserve"> bl. 6</w:t>
            </w:r>
          </w:p>
        </w:tc>
        <w:tc>
          <w:tcPr>
            <w:tcW w:w="1418" w:type="dxa"/>
          </w:tcPr>
          <w:p w14:paraId="39556474" w14:textId="77777777" w:rsidR="00777A41" w:rsidRDefault="008B1727">
            <w:pPr>
              <w:pStyle w:val="Table04Row"/>
            </w:pPr>
            <w:r>
              <w:t>12 Dec 2003</w:t>
            </w:r>
            <w:r>
              <w:br/>
              <w:t>p. 5041‑7</w:t>
            </w:r>
          </w:p>
        </w:tc>
        <w:tc>
          <w:tcPr>
            <w:tcW w:w="4536" w:type="dxa"/>
          </w:tcPr>
          <w:p w14:paraId="1BFB80B2" w14:textId="77777777" w:rsidR="00777A41" w:rsidRDefault="008B1727">
            <w:pPr>
              <w:pStyle w:val="Table04Row"/>
            </w:pPr>
            <w:r>
              <w:t>12 Dec 2003</w:t>
            </w:r>
          </w:p>
        </w:tc>
      </w:tr>
      <w:tr w:rsidR="00777A41" w14:paraId="39A43A24" w14:textId="77777777">
        <w:trPr>
          <w:cantSplit/>
          <w:jc w:val="center"/>
        </w:trPr>
        <w:tc>
          <w:tcPr>
            <w:tcW w:w="10207" w:type="dxa"/>
            <w:gridSpan w:val="3"/>
          </w:tcPr>
          <w:p w14:paraId="7ACD8640" w14:textId="77777777" w:rsidR="00777A41" w:rsidRDefault="008B1727">
            <w:pPr>
              <w:pStyle w:val="Table04Row"/>
            </w:pPr>
            <w:r>
              <w:rPr>
                <w:b/>
              </w:rPr>
              <w:t>Reprint 1 as at 7 May 2004</w:t>
            </w:r>
          </w:p>
        </w:tc>
      </w:tr>
      <w:tr w:rsidR="00777A41" w14:paraId="2E84CE4E" w14:textId="77777777">
        <w:trPr>
          <w:cantSplit/>
          <w:jc w:val="center"/>
        </w:trPr>
        <w:tc>
          <w:tcPr>
            <w:tcW w:w="4253" w:type="dxa"/>
          </w:tcPr>
          <w:p w14:paraId="6C573857" w14:textId="77777777" w:rsidR="00777A41" w:rsidRDefault="008B1727">
            <w:pPr>
              <w:pStyle w:val="Table04Row"/>
            </w:pPr>
            <w:r>
              <w:rPr>
                <w:i/>
              </w:rPr>
              <w:t>Government Railways (Removal and Disposal of Vehicles) Amendment By‑law 2020</w:t>
            </w:r>
          </w:p>
        </w:tc>
        <w:tc>
          <w:tcPr>
            <w:tcW w:w="1418" w:type="dxa"/>
          </w:tcPr>
          <w:p w14:paraId="69194376" w14:textId="77777777" w:rsidR="00777A41" w:rsidRDefault="008B1727">
            <w:pPr>
              <w:pStyle w:val="Table04Row"/>
            </w:pPr>
            <w:r>
              <w:t>23 Oct 2020</w:t>
            </w:r>
            <w:r>
              <w:br/>
              <w:t>SL 2020/207</w:t>
            </w:r>
          </w:p>
        </w:tc>
        <w:tc>
          <w:tcPr>
            <w:tcW w:w="4536" w:type="dxa"/>
          </w:tcPr>
          <w:p w14:paraId="093DE867" w14:textId="77777777" w:rsidR="00777A41" w:rsidRDefault="008B1727">
            <w:pPr>
              <w:pStyle w:val="Table04Row"/>
            </w:pPr>
            <w:r>
              <w:t>r. 1 &amp; 2: 23 Oct 2020 (see r. 2(a));</w:t>
            </w:r>
          </w:p>
          <w:p w14:paraId="2709656D" w14:textId="77777777" w:rsidR="00777A41" w:rsidRDefault="008B1727">
            <w:pPr>
              <w:pStyle w:val="Table04Row"/>
            </w:pPr>
            <w:r>
              <w:t>By‑law other than r. 1 &amp; 2: 24 Oct 2020 (see r. 2(b))</w:t>
            </w:r>
          </w:p>
        </w:tc>
      </w:tr>
    </w:tbl>
    <w:p w14:paraId="37EB59A8" w14:textId="77777777" w:rsidR="00777A41" w:rsidRDefault="008B1727">
      <w:pPr>
        <w:pStyle w:val="IRegName"/>
      </w:pPr>
      <w:r>
        <w:t>Government Railways (Sale and Consumption of Liquor) By‑law 1971</w:t>
      </w:r>
    </w:p>
    <w:p w14:paraId="5ADB5B45" w14:textId="77777777" w:rsidR="00777A41" w:rsidRDefault="008B1727">
      <w:pPr>
        <w:pStyle w:val="Table04Note"/>
      </w:pPr>
      <w:r>
        <w:t>Formerly “</w:t>
      </w:r>
      <w:r>
        <w:rPr>
          <w:i/>
        </w:rPr>
        <w:t>By‑law 91 — Sale and Consumption of Liquor</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BA4DCE" w14:textId="77777777">
        <w:trPr>
          <w:cantSplit/>
          <w:jc w:val="center"/>
        </w:trPr>
        <w:tc>
          <w:tcPr>
            <w:tcW w:w="4253" w:type="dxa"/>
          </w:tcPr>
          <w:p w14:paraId="2C494CB8" w14:textId="77777777" w:rsidR="00777A41" w:rsidRDefault="008B1727">
            <w:pPr>
              <w:pStyle w:val="Table04Row"/>
            </w:pPr>
            <w:r>
              <w:rPr>
                <w:i/>
              </w:rPr>
              <w:t>By‑law 91 — Sale and Consumption of Liquor</w:t>
            </w:r>
          </w:p>
        </w:tc>
        <w:tc>
          <w:tcPr>
            <w:tcW w:w="1418" w:type="dxa"/>
          </w:tcPr>
          <w:p w14:paraId="131102D7" w14:textId="77777777" w:rsidR="00777A41" w:rsidRDefault="008B1727">
            <w:pPr>
              <w:pStyle w:val="Table04Row"/>
            </w:pPr>
            <w:r>
              <w:t>15 Jan 1971</w:t>
            </w:r>
            <w:r>
              <w:br/>
              <w:t>p. 145‑6</w:t>
            </w:r>
          </w:p>
        </w:tc>
        <w:tc>
          <w:tcPr>
            <w:tcW w:w="4536" w:type="dxa"/>
          </w:tcPr>
          <w:p w14:paraId="0EA6BD56" w14:textId="77777777" w:rsidR="00777A41" w:rsidRDefault="008B1727">
            <w:pPr>
              <w:pStyle w:val="Table04Row"/>
            </w:pPr>
            <w:r>
              <w:t>15 Jan 1971</w:t>
            </w:r>
          </w:p>
        </w:tc>
      </w:tr>
      <w:tr w:rsidR="00777A41" w14:paraId="56238549" w14:textId="77777777">
        <w:trPr>
          <w:cantSplit/>
          <w:jc w:val="center"/>
        </w:trPr>
        <w:tc>
          <w:tcPr>
            <w:tcW w:w="4253" w:type="dxa"/>
          </w:tcPr>
          <w:p w14:paraId="5F47AF33" w14:textId="77777777" w:rsidR="00777A41" w:rsidRDefault="008B1727">
            <w:pPr>
              <w:pStyle w:val="Table04Row"/>
            </w:pPr>
            <w:r>
              <w:rPr>
                <w:i/>
              </w:rPr>
              <w:t>Railways By‑laws Amendment By‑laws 1994</w:t>
            </w:r>
            <w:r>
              <w:t xml:space="preserve"> bl. 19</w:t>
            </w:r>
          </w:p>
        </w:tc>
        <w:tc>
          <w:tcPr>
            <w:tcW w:w="1418" w:type="dxa"/>
          </w:tcPr>
          <w:p w14:paraId="5C192FC9" w14:textId="77777777" w:rsidR="00777A41" w:rsidRDefault="008B1727">
            <w:pPr>
              <w:pStyle w:val="Table04Row"/>
            </w:pPr>
            <w:r>
              <w:t>30 Dec 1994</w:t>
            </w:r>
            <w:r>
              <w:br/>
              <w:t>p. 7332‑5</w:t>
            </w:r>
          </w:p>
        </w:tc>
        <w:tc>
          <w:tcPr>
            <w:tcW w:w="4536" w:type="dxa"/>
          </w:tcPr>
          <w:p w14:paraId="4D4B2050" w14:textId="77777777" w:rsidR="00777A41" w:rsidRDefault="008B1727">
            <w:pPr>
              <w:pStyle w:val="Table04Row"/>
            </w:pPr>
            <w:r>
              <w:t xml:space="preserve">1 Jan 1995 (see bl. 2 and </w:t>
            </w:r>
            <w:r>
              <w:rPr>
                <w:i/>
              </w:rPr>
              <w:t>Gazette</w:t>
            </w:r>
            <w:r>
              <w:t xml:space="preserve"> 30 Dec 1994 p. 7211)</w:t>
            </w:r>
          </w:p>
        </w:tc>
      </w:tr>
      <w:tr w:rsidR="00777A41" w14:paraId="2920D923" w14:textId="77777777">
        <w:trPr>
          <w:cantSplit/>
          <w:jc w:val="center"/>
        </w:trPr>
        <w:tc>
          <w:tcPr>
            <w:tcW w:w="4253" w:type="dxa"/>
          </w:tcPr>
          <w:p w14:paraId="2BBD34C3" w14:textId="77777777" w:rsidR="00777A41" w:rsidRDefault="008B1727">
            <w:pPr>
              <w:pStyle w:val="Table04Row"/>
            </w:pPr>
            <w:r>
              <w:rPr>
                <w:i/>
              </w:rPr>
              <w:t>Government Railways Amendment and Repeal By‑laws 2003</w:t>
            </w:r>
            <w:r>
              <w:t xml:space="preserve"> bl. 5</w:t>
            </w:r>
          </w:p>
        </w:tc>
        <w:tc>
          <w:tcPr>
            <w:tcW w:w="1418" w:type="dxa"/>
          </w:tcPr>
          <w:p w14:paraId="149DDE41" w14:textId="77777777" w:rsidR="00777A41" w:rsidRDefault="008B1727">
            <w:pPr>
              <w:pStyle w:val="Table04Row"/>
            </w:pPr>
            <w:r>
              <w:t>12 Dec 2003</w:t>
            </w:r>
            <w:r>
              <w:br/>
              <w:t>p. 5041‑7</w:t>
            </w:r>
          </w:p>
        </w:tc>
        <w:tc>
          <w:tcPr>
            <w:tcW w:w="4536" w:type="dxa"/>
          </w:tcPr>
          <w:p w14:paraId="07642D0C" w14:textId="77777777" w:rsidR="00777A41" w:rsidRDefault="008B1727">
            <w:pPr>
              <w:pStyle w:val="Table04Row"/>
            </w:pPr>
            <w:r>
              <w:t>12 Dec 2003</w:t>
            </w:r>
          </w:p>
        </w:tc>
      </w:tr>
      <w:tr w:rsidR="00777A41" w14:paraId="0F787277" w14:textId="77777777">
        <w:trPr>
          <w:cantSplit/>
          <w:jc w:val="center"/>
        </w:trPr>
        <w:tc>
          <w:tcPr>
            <w:tcW w:w="10207" w:type="dxa"/>
            <w:gridSpan w:val="3"/>
          </w:tcPr>
          <w:p w14:paraId="6C36DAE5" w14:textId="77777777" w:rsidR="00777A41" w:rsidRDefault="008B1727">
            <w:pPr>
              <w:pStyle w:val="Table04Row"/>
            </w:pPr>
            <w:r>
              <w:rPr>
                <w:b/>
              </w:rPr>
              <w:t>Reprint 1 as at 7 May 2004</w:t>
            </w:r>
          </w:p>
        </w:tc>
      </w:tr>
    </w:tbl>
    <w:p w14:paraId="1ACBE8AB" w14:textId="77777777" w:rsidR="00777A41" w:rsidRDefault="008B1727">
      <w:pPr>
        <w:pStyle w:val="IRegName"/>
      </w:pPr>
      <w:r>
        <w:rPr>
          <w:color w:val="FF0000"/>
        </w:rPr>
        <w:t>Government Railways (Trespass) By‑law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8E78D2E" w14:textId="77777777">
        <w:trPr>
          <w:cantSplit/>
          <w:jc w:val="center"/>
        </w:trPr>
        <w:tc>
          <w:tcPr>
            <w:tcW w:w="4253" w:type="dxa"/>
          </w:tcPr>
          <w:p w14:paraId="1BA9ACC2" w14:textId="77777777" w:rsidR="00777A41" w:rsidRDefault="008B1727">
            <w:pPr>
              <w:pStyle w:val="Table04Row"/>
            </w:pPr>
            <w:r>
              <w:rPr>
                <w:i/>
                <w:color w:val="FF0000"/>
              </w:rPr>
              <w:t>Government Railways (Trespass) By‑law 2023</w:t>
            </w:r>
          </w:p>
        </w:tc>
        <w:tc>
          <w:tcPr>
            <w:tcW w:w="1418" w:type="dxa"/>
          </w:tcPr>
          <w:p w14:paraId="575550A3" w14:textId="77777777" w:rsidR="00777A41" w:rsidRDefault="008B1727">
            <w:pPr>
              <w:pStyle w:val="Table04Row"/>
            </w:pPr>
            <w:r>
              <w:rPr>
                <w:color w:val="FF0000"/>
              </w:rPr>
              <w:t>26 Jul 2023</w:t>
            </w:r>
            <w:r>
              <w:rPr>
                <w:color w:val="FF0000"/>
              </w:rPr>
              <w:br/>
              <w:t>SL 2023/119</w:t>
            </w:r>
          </w:p>
        </w:tc>
        <w:tc>
          <w:tcPr>
            <w:tcW w:w="4536" w:type="dxa"/>
          </w:tcPr>
          <w:p w14:paraId="7F0365F6" w14:textId="77777777" w:rsidR="00777A41" w:rsidRDefault="008B1727">
            <w:pPr>
              <w:pStyle w:val="Table04Row"/>
            </w:pPr>
            <w:r>
              <w:rPr>
                <w:color w:val="FF0000"/>
              </w:rPr>
              <w:t>bl. 1 &amp; 2: 26 Jul 2023 (see bl. 2(a));</w:t>
            </w:r>
          </w:p>
          <w:p w14:paraId="406B8C06" w14:textId="77777777" w:rsidR="00777A41" w:rsidRDefault="008B1727">
            <w:pPr>
              <w:pStyle w:val="Table04Row"/>
            </w:pPr>
            <w:r>
              <w:rPr>
                <w:color w:val="FF0000"/>
              </w:rPr>
              <w:t>By‑laws other than bl. 1 &amp; 2: 27 Jul 2023 (see bl. 2(b))</w:t>
            </w:r>
          </w:p>
        </w:tc>
      </w:tr>
    </w:tbl>
    <w:p w14:paraId="6620171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3AF11FA" w14:textId="77777777">
        <w:trPr>
          <w:cantSplit/>
          <w:jc w:val="center"/>
        </w:trPr>
        <w:tc>
          <w:tcPr>
            <w:tcW w:w="4253" w:type="dxa"/>
          </w:tcPr>
          <w:p w14:paraId="7822D772" w14:textId="77777777" w:rsidR="00777A41" w:rsidRDefault="008B1727">
            <w:pPr>
              <w:pStyle w:val="Table04Row"/>
              <w:keepNext/>
            </w:pPr>
            <w:r>
              <w:rPr>
                <w:b/>
              </w:rPr>
              <w:lastRenderedPageBreak/>
              <w:t>Orders -</w:t>
            </w:r>
          </w:p>
        </w:tc>
        <w:tc>
          <w:tcPr>
            <w:tcW w:w="1418" w:type="dxa"/>
          </w:tcPr>
          <w:p w14:paraId="6BB0278C" w14:textId="77777777" w:rsidR="00777A41" w:rsidRDefault="00777A41">
            <w:pPr>
              <w:pStyle w:val="Table04Row"/>
              <w:keepNext/>
            </w:pPr>
          </w:p>
        </w:tc>
        <w:tc>
          <w:tcPr>
            <w:tcW w:w="4536" w:type="dxa"/>
          </w:tcPr>
          <w:p w14:paraId="5FEA1EDE" w14:textId="77777777" w:rsidR="00777A41" w:rsidRDefault="00777A41">
            <w:pPr>
              <w:pStyle w:val="Table04Row"/>
              <w:keepNext/>
            </w:pPr>
          </w:p>
        </w:tc>
      </w:tr>
      <w:tr w:rsidR="00777A41" w14:paraId="6C3CB22A" w14:textId="77777777">
        <w:trPr>
          <w:cantSplit/>
          <w:jc w:val="center"/>
        </w:trPr>
        <w:tc>
          <w:tcPr>
            <w:tcW w:w="4253" w:type="dxa"/>
          </w:tcPr>
          <w:p w14:paraId="5E5169CD" w14:textId="77777777" w:rsidR="00777A41" w:rsidRDefault="008B1727">
            <w:pPr>
              <w:pStyle w:val="Table04Row"/>
            </w:pPr>
            <w:r>
              <w:t>Pemberton Northcliffe Tourist Railway Order 1987</w:t>
            </w:r>
          </w:p>
        </w:tc>
        <w:tc>
          <w:tcPr>
            <w:tcW w:w="1418" w:type="dxa"/>
          </w:tcPr>
          <w:p w14:paraId="7454D056" w14:textId="77777777" w:rsidR="00777A41" w:rsidRDefault="008B1727">
            <w:pPr>
              <w:pStyle w:val="Table04Row"/>
            </w:pPr>
            <w:r>
              <w:t>4 Sep 1987</w:t>
            </w:r>
            <w:r>
              <w:br/>
              <w:t>p. 3528‑32</w:t>
            </w:r>
          </w:p>
        </w:tc>
        <w:tc>
          <w:tcPr>
            <w:tcW w:w="4536" w:type="dxa"/>
          </w:tcPr>
          <w:p w14:paraId="74C95E89" w14:textId="77777777" w:rsidR="00777A41" w:rsidRDefault="00777A41">
            <w:pPr>
              <w:pStyle w:val="Table04Row"/>
            </w:pPr>
          </w:p>
        </w:tc>
      </w:tr>
      <w:tr w:rsidR="00777A41" w14:paraId="60423C9C" w14:textId="77777777">
        <w:trPr>
          <w:cantSplit/>
          <w:jc w:val="center"/>
        </w:trPr>
        <w:tc>
          <w:tcPr>
            <w:tcW w:w="4253" w:type="dxa"/>
          </w:tcPr>
          <w:p w14:paraId="6F8BF3F5" w14:textId="77777777" w:rsidR="00777A41" w:rsidRDefault="008B1727">
            <w:pPr>
              <w:pStyle w:val="Table04Row"/>
            </w:pPr>
            <w:r>
              <w:t>Pemberton Northcliffe Tourist Railway Amendment Order 1987</w:t>
            </w:r>
          </w:p>
        </w:tc>
        <w:tc>
          <w:tcPr>
            <w:tcW w:w="1418" w:type="dxa"/>
          </w:tcPr>
          <w:p w14:paraId="671B0433" w14:textId="77777777" w:rsidR="00777A41" w:rsidRDefault="008B1727">
            <w:pPr>
              <w:pStyle w:val="Table04Row"/>
            </w:pPr>
            <w:r>
              <w:t>18 Dec 1987</w:t>
            </w:r>
            <w:r>
              <w:br/>
              <w:t>p. 4527</w:t>
            </w:r>
          </w:p>
        </w:tc>
        <w:tc>
          <w:tcPr>
            <w:tcW w:w="4536" w:type="dxa"/>
          </w:tcPr>
          <w:p w14:paraId="127CFEA8" w14:textId="77777777" w:rsidR="00777A41" w:rsidRDefault="00777A41">
            <w:pPr>
              <w:pStyle w:val="Table04Row"/>
            </w:pPr>
          </w:p>
        </w:tc>
      </w:tr>
      <w:tr w:rsidR="00777A41" w14:paraId="386C3AAF" w14:textId="77777777">
        <w:trPr>
          <w:cantSplit/>
          <w:jc w:val="center"/>
        </w:trPr>
        <w:tc>
          <w:tcPr>
            <w:tcW w:w="4253" w:type="dxa"/>
          </w:tcPr>
          <w:p w14:paraId="681C14BF" w14:textId="77777777" w:rsidR="00777A41" w:rsidRDefault="008B1727">
            <w:pPr>
              <w:pStyle w:val="Table04Row"/>
            </w:pPr>
            <w:r>
              <w:t>Lambert Pemberton Tourist Railway Order 1995</w:t>
            </w:r>
          </w:p>
        </w:tc>
        <w:tc>
          <w:tcPr>
            <w:tcW w:w="1418" w:type="dxa"/>
          </w:tcPr>
          <w:p w14:paraId="1854C8B1" w14:textId="77777777" w:rsidR="00777A41" w:rsidRDefault="008B1727">
            <w:pPr>
              <w:pStyle w:val="Table04Row"/>
            </w:pPr>
            <w:r>
              <w:t>2 Jun 1995</w:t>
            </w:r>
            <w:r>
              <w:br/>
              <w:t>p. 2202‑15</w:t>
            </w:r>
          </w:p>
        </w:tc>
        <w:tc>
          <w:tcPr>
            <w:tcW w:w="4536" w:type="dxa"/>
          </w:tcPr>
          <w:p w14:paraId="07A3F7F6" w14:textId="77777777" w:rsidR="00777A41" w:rsidRDefault="00777A41">
            <w:pPr>
              <w:pStyle w:val="Table04Row"/>
            </w:pPr>
          </w:p>
        </w:tc>
      </w:tr>
      <w:tr w:rsidR="00777A41" w14:paraId="7C617A8A" w14:textId="77777777">
        <w:trPr>
          <w:cantSplit/>
          <w:jc w:val="center"/>
        </w:trPr>
        <w:tc>
          <w:tcPr>
            <w:tcW w:w="4253" w:type="dxa"/>
          </w:tcPr>
          <w:p w14:paraId="2B142CC2" w14:textId="77777777" w:rsidR="00777A41" w:rsidRDefault="008B1727">
            <w:pPr>
              <w:pStyle w:val="Table04Row"/>
            </w:pPr>
            <w:r>
              <w:t>Alumina Junction Dwellingup Tourist Railway Order 1997</w:t>
            </w:r>
          </w:p>
        </w:tc>
        <w:tc>
          <w:tcPr>
            <w:tcW w:w="1418" w:type="dxa"/>
          </w:tcPr>
          <w:p w14:paraId="4005D882" w14:textId="77777777" w:rsidR="00777A41" w:rsidRDefault="008B1727">
            <w:pPr>
              <w:pStyle w:val="Table04Row"/>
            </w:pPr>
            <w:r>
              <w:t>11 Jul 1997</w:t>
            </w:r>
            <w:r>
              <w:br/>
              <w:t>p. 3642‑51</w:t>
            </w:r>
          </w:p>
        </w:tc>
        <w:tc>
          <w:tcPr>
            <w:tcW w:w="4536" w:type="dxa"/>
          </w:tcPr>
          <w:p w14:paraId="3B4FB863" w14:textId="77777777" w:rsidR="00777A41" w:rsidRDefault="00777A41">
            <w:pPr>
              <w:pStyle w:val="Table04Row"/>
            </w:pPr>
          </w:p>
        </w:tc>
      </w:tr>
      <w:tr w:rsidR="00777A41" w14:paraId="73699174" w14:textId="77777777">
        <w:trPr>
          <w:cantSplit/>
          <w:jc w:val="center"/>
        </w:trPr>
        <w:tc>
          <w:tcPr>
            <w:tcW w:w="4253" w:type="dxa"/>
          </w:tcPr>
          <w:p w14:paraId="42A6F266" w14:textId="77777777" w:rsidR="00777A41" w:rsidRDefault="008B1727">
            <w:pPr>
              <w:pStyle w:val="Table04Row"/>
            </w:pPr>
            <w:r>
              <w:t>Kojonup ‑ Farrar Railway Order 2002</w:t>
            </w:r>
          </w:p>
        </w:tc>
        <w:tc>
          <w:tcPr>
            <w:tcW w:w="1418" w:type="dxa"/>
          </w:tcPr>
          <w:p w14:paraId="19AE0D0C" w14:textId="77777777" w:rsidR="00777A41" w:rsidRDefault="008B1727">
            <w:pPr>
              <w:pStyle w:val="Table04Row"/>
            </w:pPr>
            <w:r>
              <w:t>14 Jun 2002</w:t>
            </w:r>
            <w:r>
              <w:br/>
              <w:t>p. 2296‑8</w:t>
            </w:r>
          </w:p>
        </w:tc>
        <w:tc>
          <w:tcPr>
            <w:tcW w:w="4536" w:type="dxa"/>
          </w:tcPr>
          <w:p w14:paraId="45373E9B" w14:textId="77777777" w:rsidR="00777A41" w:rsidRDefault="00777A41">
            <w:pPr>
              <w:pStyle w:val="Table04Row"/>
            </w:pPr>
          </w:p>
        </w:tc>
      </w:tr>
    </w:tbl>
    <w:p w14:paraId="33FE047B" w14:textId="77777777" w:rsidR="00777A41" w:rsidRDefault="008B1727">
      <w:pPr>
        <w:pStyle w:val="IActName"/>
      </w:pPr>
      <w:r>
        <w:t>Government Trading Enterprises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9FBAEB4" w14:textId="77777777">
        <w:trPr>
          <w:cantSplit/>
          <w:jc w:val="center"/>
        </w:trPr>
        <w:tc>
          <w:tcPr>
            <w:tcW w:w="1134" w:type="dxa"/>
          </w:tcPr>
          <w:p w14:paraId="32FEA78B" w14:textId="77777777" w:rsidR="00777A41" w:rsidRDefault="008B1727">
            <w:pPr>
              <w:pStyle w:val="Table04Row"/>
              <w:keepNext/>
            </w:pPr>
            <w:r>
              <w:rPr>
                <w:b/>
              </w:rPr>
              <w:t>Portfolio:</w:t>
            </w:r>
          </w:p>
        </w:tc>
        <w:tc>
          <w:tcPr>
            <w:tcW w:w="8505" w:type="dxa"/>
          </w:tcPr>
          <w:p w14:paraId="6E6E568F" w14:textId="77777777" w:rsidR="00777A41" w:rsidRDefault="008B1727">
            <w:pPr>
              <w:pStyle w:val="Table04Row"/>
              <w:keepNext/>
            </w:pPr>
            <w:r>
              <w:t>Treasurer</w:t>
            </w:r>
          </w:p>
        </w:tc>
      </w:tr>
      <w:tr w:rsidR="00777A41" w14:paraId="0D242126" w14:textId="77777777">
        <w:trPr>
          <w:cantSplit/>
          <w:jc w:val="center"/>
        </w:trPr>
        <w:tc>
          <w:tcPr>
            <w:tcW w:w="1276" w:type="dxa"/>
          </w:tcPr>
          <w:p w14:paraId="6769E184" w14:textId="77777777" w:rsidR="00777A41" w:rsidRDefault="008B1727">
            <w:pPr>
              <w:pStyle w:val="Table04Row"/>
              <w:keepNext/>
            </w:pPr>
            <w:r>
              <w:rPr>
                <w:b/>
              </w:rPr>
              <w:t>Agency:</w:t>
            </w:r>
          </w:p>
        </w:tc>
        <w:tc>
          <w:tcPr>
            <w:tcW w:w="5812" w:type="dxa"/>
          </w:tcPr>
          <w:p w14:paraId="63FD72A5" w14:textId="77777777" w:rsidR="00777A41" w:rsidRDefault="008B1727">
            <w:pPr>
              <w:pStyle w:val="Table04Row"/>
              <w:keepNext/>
            </w:pPr>
            <w:r>
              <w:t>Department of Treasury</w:t>
            </w:r>
          </w:p>
        </w:tc>
      </w:tr>
    </w:tbl>
    <w:p w14:paraId="3E187649" w14:textId="77777777" w:rsidR="00777A41" w:rsidRDefault="00777A41">
      <w:pPr>
        <w:keepNext/>
      </w:pPr>
    </w:p>
    <w:p w14:paraId="4B7EB34C" w14:textId="77777777" w:rsidR="00777A41" w:rsidRDefault="008B1727">
      <w:pPr>
        <w:pStyle w:val="IRegName"/>
      </w:pPr>
      <w:r>
        <w:t>Government Trading Enterprises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9B399D4" w14:textId="77777777">
        <w:trPr>
          <w:cantSplit/>
          <w:jc w:val="center"/>
        </w:trPr>
        <w:tc>
          <w:tcPr>
            <w:tcW w:w="4253" w:type="dxa"/>
          </w:tcPr>
          <w:p w14:paraId="56B15036" w14:textId="77777777" w:rsidR="00777A41" w:rsidRDefault="008B1727">
            <w:pPr>
              <w:pStyle w:val="Table04Row"/>
            </w:pPr>
            <w:r>
              <w:rPr>
                <w:i/>
              </w:rPr>
              <w:t>Government Trading Enterprises Regulations 2023</w:t>
            </w:r>
          </w:p>
        </w:tc>
        <w:tc>
          <w:tcPr>
            <w:tcW w:w="1418" w:type="dxa"/>
          </w:tcPr>
          <w:p w14:paraId="6B5F0D25" w14:textId="77777777" w:rsidR="00777A41" w:rsidRDefault="008B1727">
            <w:pPr>
              <w:pStyle w:val="Table04Row"/>
            </w:pPr>
            <w:r>
              <w:t>30 Jun 2023</w:t>
            </w:r>
            <w:r>
              <w:br/>
              <w:t>SL 2023/100</w:t>
            </w:r>
          </w:p>
        </w:tc>
        <w:tc>
          <w:tcPr>
            <w:tcW w:w="4536" w:type="dxa"/>
          </w:tcPr>
          <w:p w14:paraId="38882300" w14:textId="77777777" w:rsidR="00777A41" w:rsidRDefault="008B1727">
            <w:pPr>
              <w:pStyle w:val="Table04Row"/>
            </w:pPr>
            <w:r>
              <w:t>1 Jul 2023 (see r. 2 and SL 2023/89 cl. 2)</w:t>
            </w:r>
          </w:p>
        </w:tc>
      </w:tr>
      <w:tr w:rsidR="00777A41" w14:paraId="40084CD2" w14:textId="77777777">
        <w:trPr>
          <w:cantSplit/>
          <w:jc w:val="center"/>
        </w:trPr>
        <w:tc>
          <w:tcPr>
            <w:tcW w:w="4253" w:type="dxa"/>
          </w:tcPr>
          <w:p w14:paraId="5A214A42" w14:textId="77777777" w:rsidR="00777A41" w:rsidRDefault="008B1727">
            <w:pPr>
              <w:pStyle w:val="Table04Row"/>
            </w:pPr>
            <w:r>
              <w:rPr>
                <w:i/>
                <w:color w:val="FF0000"/>
              </w:rPr>
              <w:t>Government Trading Enterprises Amendment Regulations 2024</w:t>
            </w:r>
          </w:p>
        </w:tc>
        <w:tc>
          <w:tcPr>
            <w:tcW w:w="1418" w:type="dxa"/>
          </w:tcPr>
          <w:p w14:paraId="4A2AA390" w14:textId="77777777" w:rsidR="00777A41" w:rsidRDefault="008B1727">
            <w:pPr>
              <w:pStyle w:val="Table04Row"/>
            </w:pPr>
            <w:r>
              <w:rPr>
                <w:color w:val="FF0000"/>
              </w:rPr>
              <w:t>21 Feb 2024</w:t>
            </w:r>
            <w:r>
              <w:rPr>
                <w:color w:val="FF0000"/>
              </w:rPr>
              <w:br/>
              <w:t>SL 2024/17</w:t>
            </w:r>
          </w:p>
        </w:tc>
        <w:tc>
          <w:tcPr>
            <w:tcW w:w="4536" w:type="dxa"/>
          </w:tcPr>
          <w:p w14:paraId="60D1A021" w14:textId="77777777" w:rsidR="00777A41" w:rsidRDefault="008B1727">
            <w:pPr>
              <w:pStyle w:val="Table04Row"/>
            </w:pPr>
            <w:r>
              <w:rPr>
                <w:color w:val="FF0000"/>
              </w:rPr>
              <w:t>r. 1 &amp; 2: 21 Feb 2024 (see r. 2(a));</w:t>
            </w:r>
          </w:p>
          <w:p w14:paraId="64F90381" w14:textId="77777777" w:rsidR="00777A41" w:rsidRDefault="008B1727">
            <w:pPr>
              <w:pStyle w:val="Table04Row"/>
            </w:pPr>
            <w:r>
              <w:rPr>
                <w:color w:val="FF0000"/>
              </w:rPr>
              <w:t>Regulations other than r. 1 &amp; 2: 22 Feb 2024 (see r. 2(b))</w:t>
            </w:r>
          </w:p>
        </w:tc>
      </w:tr>
    </w:tbl>
    <w:p w14:paraId="1977EFC7" w14:textId="77777777" w:rsidR="00777A41" w:rsidRDefault="008B1727">
      <w:pPr>
        <w:pStyle w:val="IActName"/>
      </w:pPr>
      <w:r>
        <w:t>Guardianship and Administration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1508EB5" w14:textId="77777777">
        <w:trPr>
          <w:cantSplit/>
          <w:jc w:val="center"/>
        </w:trPr>
        <w:tc>
          <w:tcPr>
            <w:tcW w:w="1134" w:type="dxa"/>
          </w:tcPr>
          <w:p w14:paraId="293676D1" w14:textId="77777777" w:rsidR="00777A41" w:rsidRDefault="008B1727">
            <w:pPr>
              <w:pStyle w:val="Table04Row"/>
              <w:keepNext/>
            </w:pPr>
            <w:r>
              <w:rPr>
                <w:b/>
              </w:rPr>
              <w:t>Portfolio:</w:t>
            </w:r>
          </w:p>
        </w:tc>
        <w:tc>
          <w:tcPr>
            <w:tcW w:w="8505" w:type="dxa"/>
          </w:tcPr>
          <w:p w14:paraId="2978FB61" w14:textId="77777777" w:rsidR="00777A41" w:rsidRDefault="008B1727">
            <w:pPr>
              <w:pStyle w:val="Table04Row"/>
              <w:keepNext/>
            </w:pPr>
            <w:r>
              <w:t>Attorney General</w:t>
            </w:r>
          </w:p>
        </w:tc>
      </w:tr>
      <w:tr w:rsidR="00777A41" w14:paraId="30F19CDE" w14:textId="77777777">
        <w:trPr>
          <w:cantSplit/>
          <w:jc w:val="center"/>
        </w:trPr>
        <w:tc>
          <w:tcPr>
            <w:tcW w:w="1276" w:type="dxa"/>
          </w:tcPr>
          <w:p w14:paraId="2A7F80C2" w14:textId="77777777" w:rsidR="00777A41" w:rsidRDefault="008B1727">
            <w:pPr>
              <w:pStyle w:val="Table04Row"/>
              <w:keepNext/>
            </w:pPr>
            <w:r>
              <w:rPr>
                <w:b/>
              </w:rPr>
              <w:t>Agency:</w:t>
            </w:r>
          </w:p>
        </w:tc>
        <w:tc>
          <w:tcPr>
            <w:tcW w:w="5812" w:type="dxa"/>
          </w:tcPr>
          <w:p w14:paraId="787B657E" w14:textId="77777777" w:rsidR="00777A41" w:rsidRDefault="008B1727">
            <w:pPr>
              <w:pStyle w:val="Table04Row"/>
              <w:keepNext/>
            </w:pPr>
            <w:r>
              <w:t>Department of Justice</w:t>
            </w:r>
          </w:p>
        </w:tc>
      </w:tr>
    </w:tbl>
    <w:p w14:paraId="401BC17F" w14:textId="77777777" w:rsidR="00777A41" w:rsidRDefault="00777A41">
      <w:pPr>
        <w:keepNext/>
      </w:pPr>
    </w:p>
    <w:p w14:paraId="03DAFE9B" w14:textId="77777777" w:rsidR="00777A41" w:rsidRDefault="008B1727">
      <w:pPr>
        <w:pStyle w:val="IRegName"/>
      </w:pPr>
      <w:r>
        <w:t>Guardianship and Administration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DD0D9F6" w14:textId="77777777">
        <w:trPr>
          <w:cantSplit/>
          <w:jc w:val="center"/>
        </w:trPr>
        <w:tc>
          <w:tcPr>
            <w:tcW w:w="4253" w:type="dxa"/>
          </w:tcPr>
          <w:p w14:paraId="03662F25" w14:textId="77777777" w:rsidR="00777A41" w:rsidRDefault="008B1727">
            <w:pPr>
              <w:pStyle w:val="Table04Row"/>
            </w:pPr>
            <w:r>
              <w:rPr>
                <w:i/>
              </w:rPr>
              <w:t>Guardianship and Administration Regulations 2005</w:t>
            </w:r>
          </w:p>
        </w:tc>
        <w:tc>
          <w:tcPr>
            <w:tcW w:w="1418" w:type="dxa"/>
          </w:tcPr>
          <w:p w14:paraId="022B3FB7" w14:textId="77777777" w:rsidR="00777A41" w:rsidRDefault="008B1727">
            <w:pPr>
              <w:pStyle w:val="Table04Row"/>
            </w:pPr>
            <w:r>
              <w:t>21 Jan 2005</w:t>
            </w:r>
            <w:r>
              <w:br/>
              <w:t>p. 268‑9</w:t>
            </w:r>
          </w:p>
        </w:tc>
        <w:tc>
          <w:tcPr>
            <w:tcW w:w="4536" w:type="dxa"/>
          </w:tcPr>
          <w:p w14:paraId="5037F578" w14:textId="77777777" w:rsidR="00777A41" w:rsidRDefault="008B1727">
            <w:pPr>
              <w:pStyle w:val="Table04Row"/>
            </w:pPr>
            <w:r>
              <w:t xml:space="preserve">24 Jan 2005 (see r. 2 and </w:t>
            </w:r>
            <w:r>
              <w:rPr>
                <w:i/>
              </w:rPr>
              <w:t>Gazette</w:t>
            </w:r>
            <w:r>
              <w:t xml:space="preserve"> 31 Dec 2004 p. 7130)</w:t>
            </w:r>
          </w:p>
        </w:tc>
      </w:tr>
      <w:tr w:rsidR="00777A41" w14:paraId="31468CA7" w14:textId="77777777">
        <w:trPr>
          <w:cantSplit/>
          <w:jc w:val="center"/>
        </w:trPr>
        <w:tc>
          <w:tcPr>
            <w:tcW w:w="4253" w:type="dxa"/>
          </w:tcPr>
          <w:p w14:paraId="204662EC" w14:textId="77777777" w:rsidR="00777A41" w:rsidRDefault="008B1727">
            <w:pPr>
              <w:pStyle w:val="Table04Row"/>
            </w:pPr>
            <w:r>
              <w:rPr>
                <w:i/>
              </w:rPr>
              <w:t>Guardianship and Administration Amendment Regulations 2009</w:t>
            </w:r>
          </w:p>
        </w:tc>
        <w:tc>
          <w:tcPr>
            <w:tcW w:w="1418" w:type="dxa"/>
          </w:tcPr>
          <w:p w14:paraId="474DC62F" w14:textId="77777777" w:rsidR="00777A41" w:rsidRDefault="008B1727">
            <w:pPr>
              <w:pStyle w:val="Table04Row"/>
            </w:pPr>
            <w:r>
              <w:t>15 Sep 2009</w:t>
            </w:r>
            <w:r>
              <w:br/>
              <w:t>p. 3583‑97</w:t>
            </w:r>
          </w:p>
        </w:tc>
        <w:tc>
          <w:tcPr>
            <w:tcW w:w="4536" w:type="dxa"/>
          </w:tcPr>
          <w:p w14:paraId="0DB8D9BC" w14:textId="77777777" w:rsidR="00777A41" w:rsidRDefault="008B1727">
            <w:pPr>
              <w:pStyle w:val="Table04Row"/>
            </w:pPr>
            <w:r>
              <w:t>r. 1 &amp; 2: 15 Sep 2009 (see r. 2(a));</w:t>
            </w:r>
          </w:p>
          <w:p w14:paraId="0785C0EA" w14:textId="77777777" w:rsidR="00777A41" w:rsidRDefault="008B1727">
            <w:pPr>
              <w:pStyle w:val="Table04Row"/>
            </w:pPr>
            <w:r>
              <w:t xml:space="preserve">Regulations other than r. 1 &amp; 2: 15 Feb 2010 (see r. 2(b) and </w:t>
            </w:r>
            <w:r>
              <w:rPr>
                <w:i/>
              </w:rPr>
              <w:t>Gazette</w:t>
            </w:r>
            <w:r>
              <w:t xml:space="preserve"> 8 Jan 2010 p. 9)</w:t>
            </w:r>
          </w:p>
        </w:tc>
      </w:tr>
      <w:tr w:rsidR="00777A41" w14:paraId="7D4EFC62" w14:textId="77777777">
        <w:trPr>
          <w:cantSplit/>
          <w:jc w:val="center"/>
        </w:trPr>
        <w:tc>
          <w:tcPr>
            <w:tcW w:w="4253" w:type="dxa"/>
          </w:tcPr>
          <w:p w14:paraId="7A8EAC9E" w14:textId="77777777" w:rsidR="00777A41" w:rsidRDefault="008B1727">
            <w:pPr>
              <w:pStyle w:val="Table04Row"/>
            </w:pPr>
            <w:r>
              <w:rPr>
                <w:i/>
              </w:rPr>
              <w:t>Guardianship and Administration Amendment Regulations (No. 2) 2009</w:t>
            </w:r>
          </w:p>
        </w:tc>
        <w:tc>
          <w:tcPr>
            <w:tcW w:w="1418" w:type="dxa"/>
          </w:tcPr>
          <w:p w14:paraId="4E813451" w14:textId="77777777" w:rsidR="00777A41" w:rsidRDefault="008B1727">
            <w:pPr>
              <w:pStyle w:val="Table04Row"/>
            </w:pPr>
            <w:r>
              <w:t>18 Dec 2009</w:t>
            </w:r>
            <w:r>
              <w:br/>
              <w:t>p. 5168‑9</w:t>
            </w:r>
          </w:p>
        </w:tc>
        <w:tc>
          <w:tcPr>
            <w:tcW w:w="4536" w:type="dxa"/>
          </w:tcPr>
          <w:p w14:paraId="4DC0D846" w14:textId="77777777" w:rsidR="00777A41" w:rsidRDefault="008B1727">
            <w:pPr>
              <w:pStyle w:val="Table04Row"/>
            </w:pPr>
            <w:r>
              <w:t>r. 1 &amp; 2: 18 Dec 2009 (see r. 2(a));</w:t>
            </w:r>
          </w:p>
          <w:p w14:paraId="7A35CEE4" w14:textId="77777777" w:rsidR="00777A41" w:rsidRDefault="008B1727">
            <w:pPr>
              <w:pStyle w:val="Table04Row"/>
            </w:pPr>
            <w:r>
              <w:t xml:space="preserve">Regulations other than r. 1 &amp; 2: 15 Feb 2010 (see r. 2(b)(i) and </w:t>
            </w:r>
            <w:r>
              <w:rPr>
                <w:i/>
              </w:rPr>
              <w:t>Gazette</w:t>
            </w:r>
            <w:r>
              <w:t xml:space="preserve"> 8 Jan 2010 p. 9)</w:t>
            </w:r>
          </w:p>
        </w:tc>
      </w:tr>
      <w:tr w:rsidR="00777A41" w14:paraId="448C7EE1" w14:textId="77777777">
        <w:trPr>
          <w:cantSplit/>
          <w:jc w:val="center"/>
        </w:trPr>
        <w:tc>
          <w:tcPr>
            <w:tcW w:w="10207" w:type="dxa"/>
            <w:gridSpan w:val="3"/>
          </w:tcPr>
          <w:p w14:paraId="5A3529AC" w14:textId="77777777" w:rsidR="00777A41" w:rsidRDefault="008B1727">
            <w:pPr>
              <w:pStyle w:val="Table04Row"/>
            </w:pPr>
            <w:r>
              <w:rPr>
                <w:b/>
              </w:rPr>
              <w:t>Reprint 1 as at 5 Mar 2010</w:t>
            </w:r>
          </w:p>
        </w:tc>
      </w:tr>
      <w:tr w:rsidR="00777A41" w14:paraId="64719CA1" w14:textId="77777777">
        <w:trPr>
          <w:cantSplit/>
          <w:jc w:val="center"/>
        </w:trPr>
        <w:tc>
          <w:tcPr>
            <w:tcW w:w="4253" w:type="dxa"/>
          </w:tcPr>
          <w:p w14:paraId="5CEC5DF2" w14:textId="77777777" w:rsidR="00777A41" w:rsidRDefault="008B1727">
            <w:pPr>
              <w:pStyle w:val="Table04Row"/>
            </w:pPr>
            <w:r>
              <w:rPr>
                <w:i/>
              </w:rPr>
              <w:t>Guardianship and Administration Amendment Regulations 2022</w:t>
            </w:r>
          </w:p>
        </w:tc>
        <w:tc>
          <w:tcPr>
            <w:tcW w:w="1418" w:type="dxa"/>
          </w:tcPr>
          <w:p w14:paraId="72DCEF71" w14:textId="77777777" w:rsidR="00777A41" w:rsidRDefault="008B1727">
            <w:pPr>
              <w:pStyle w:val="Table04Row"/>
            </w:pPr>
            <w:r>
              <w:t>17 Jun 2022</w:t>
            </w:r>
            <w:r>
              <w:br/>
              <w:t>SL 2022/102</w:t>
            </w:r>
          </w:p>
        </w:tc>
        <w:tc>
          <w:tcPr>
            <w:tcW w:w="4536" w:type="dxa"/>
          </w:tcPr>
          <w:p w14:paraId="20DABCC9" w14:textId="77777777" w:rsidR="00777A41" w:rsidRDefault="008B1727">
            <w:pPr>
              <w:pStyle w:val="Table04Row"/>
            </w:pPr>
            <w:r>
              <w:t>r. 1 &amp; 2: 17 Jun 2022 (see r. 2(a));</w:t>
            </w:r>
          </w:p>
          <w:p w14:paraId="028932E1" w14:textId="77777777" w:rsidR="00777A41" w:rsidRDefault="008B1727">
            <w:pPr>
              <w:pStyle w:val="Table04Row"/>
            </w:pPr>
            <w:r>
              <w:t>Regulations other than r. 1 &amp; 2: 4 Aug 2022 (see r. 2(b))</w:t>
            </w:r>
          </w:p>
        </w:tc>
      </w:tr>
      <w:tr w:rsidR="00777A41" w14:paraId="08CFF4CE" w14:textId="77777777">
        <w:trPr>
          <w:cantSplit/>
          <w:jc w:val="center"/>
        </w:trPr>
        <w:tc>
          <w:tcPr>
            <w:tcW w:w="4253" w:type="dxa"/>
          </w:tcPr>
          <w:p w14:paraId="7592C3D9" w14:textId="77777777" w:rsidR="00777A41" w:rsidRDefault="008B1727">
            <w:pPr>
              <w:pStyle w:val="Table04Row"/>
            </w:pPr>
            <w:r>
              <w:rPr>
                <w:i/>
                <w:color w:val="FF0000"/>
              </w:rPr>
              <w:t>Guardianship and Administration Amendment Regulations 2024</w:t>
            </w:r>
          </w:p>
        </w:tc>
        <w:tc>
          <w:tcPr>
            <w:tcW w:w="1418" w:type="dxa"/>
          </w:tcPr>
          <w:p w14:paraId="1A705A3D" w14:textId="77777777" w:rsidR="00777A41" w:rsidRDefault="008B1727">
            <w:pPr>
              <w:pStyle w:val="Table04Row"/>
            </w:pPr>
            <w:r>
              <w:rPr>
                <w:color w:val="FF0000"/>
              </w:rPr>
              <w:t>4 Apr 2024</w:t>
            </w:r>
            <w:r>
              <w:rPr>
                <w:color w:val="FF0000"/>
              </w:rPr>
              <w:br/>
              <w:t>SL 2024/42</w:t>
            </w:r>
          </w:p>
        </w:tc>
        <w:tc>
          <w:tcPr>
            <w:tcW w:w="4536" w:type="dxa"/>
          </w:tcPr>
          <w:p w14:paraId="63429A1E" w14:textId="77777777" w:rsidR="00777A41" w:rsidRDefault="008B1727">
            <w:pPr>
              <w:pStyle w:val="Table04Row"/>
            </w:pPr>
            <w:r>
              <w:rPr>
                <w:color w:val="FF0000"/>
              </w:rPr>
              <w:t>r. 1 &amp; 2: 4 Apr 2024 (see r. 2(a));</w:t>
            </w:r>
          </w:p>
          <w:p w14:paraId="0D1F6770" w14:textId="77777777" w:rsidR="00777A41" w:rsidRDefault="008B1727">
            <w:pPr>
              <w:pStyle w:val="Table04Row"/>
            </w:pPr>
            <w:r>
              <w:rPr>
                <w:color w:val="FF0000"/>
              </w:rPr>
              <w:t>Regulations other than r. 1 &amp; 2: 5 Apr 2024 (see r. 2(b))</w:t>
            </w:r>
          </w:p>
        </w:tc>
      </w:tr>
    </w:tbl>
    <w:p w14:paraId="2CEF3065" w14:textId="77777777" w:rsidR="00777A41" w:rsidRDefault="008B1727">
      <w:pPr>
        <w:pStyle w:val="IAlphabetDivider"/>
      </w:pPr>
      <w:r>
        <w:lastRenderedPageBreak/>
        <w:t>H</w:t>
      </w:r>
    </w:p>
    <w:p w14:paraId="6F2056F3" w14:textId="77777777" w:rsidR="00777A41" w:rsidRDefault="008B1727">
      <w:pPr>
        <w:pStyle w:val="IActName"/>
      </w:pPr>
      <w:r>
        <w:t>Health (Miscellaneous Provisions) Act 1911</w:t>
      </w:r>
    </w:p>
    <w:p w14:paraId="46B49453" w14:textId="77777777" w:rsidR="00777A41" w:rsidRDefault="008B1727">
      <w:pPr>
        <w:pStyle w:val="Table04Note"/>
      </w:pPr>
      <w:r>
        <w:t>Formerly “</w:t>
      </w:r>
      <w:r>
        <w:rPr>
          <w:i/>
        </w:rPr>
        <w:t>Health Act 1911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2122B3D" w14:textId="77777777">
        <w:trPr>
          <w:cantSplit/>
          <w:jc w:val="center"/>
        </w:trPr>
        <w:tc>
          <w:tcPr>
            <w:tcW w:w="1134" w:type="dxa"/>
          </w:tcPr>
          <w:p w14:paraId="18AB0B4C" w14:textId="77777777" w:rsidR="00777A41" w:rsidRDefault="008B1727">
            <w:pPr>
              <w:pStyle w:val="Table04Row"/>
              <w:keepNext/>
            </w:pPr>
            <w:r>
              <w:rPr>
                <w:b/>
              </w:rPr>
              <w:t>Portfolio:</w:t>
            </w:r>
          </w:p>
        </w:tc>
        <w:tc>
          <w:tcPr>
            <w:tcW w:w="8505" w:type="dxa"/>
          </w:tcPr>
          <w:p w14:paraId="74DD1F99" w14:textId="77777777" w:rsidR="00777A41" w:rsidRDefault="008B1727">
            <w:pPr>
              <w:pStyle w:val="Table04Row"/>
              <w:keepNext/>
            </w:pPr>
            <w:r>
              <w:t>Minister for Health</w:t>
            </w:r>
          </w:p>
        </w:tc>
      </w:tr>
      <w:tr w:rsidR="00777A41" w14:paraId="1287726A" w14:textId="77777777">
        <w:trPr>
          <w:cantSplit/>
          <w:jc w:val="center"/>
        </w:trPr>
        <w:tc>
          <w:tcPr>
            <w:tcW w:w="1276" w:type="dxa"/>
          </w:tcPr>
          <w:p w14:paraId="6E11AA55" w14:textId="77777777" w:rsidR="00777A41" w:rsidRDefault="008B1727">
            <w:pPr>
              <w:pStyle w:val="Table04Row"/>
              <w:keepNext/>
            </w:pPr>
            <w:r>
              <w:rPr>
                <w:b/>
              </w:rPr>
              <w:t>Agency:</w:t>
            </w:r>
          </w:p>
        </w:tc>
        <w:tc>
          <w:tcPr>
            <w:tcW w:w="5812" w:type="dxa"/>
          </w:tcPr>
          <w:p w14:paraId="36C083A7" w14:textId="77777777" w:rsidR="00777A41" w:rsidRDefault="008B1727">
            <w:pPr>
              <w:pStyle w:val="Table04Row"/>
              <w:keepNext/>
            </w:pPr>
            <w:r>
              <w:t>Health Department of Western Australia</w:t>
            </w:r>
          </w:p>
        </w:tc>
      </w:tr>
    </w:tbl>
    <w:p w14:paraId="713D10B1" w14:textId="77777777" w:rsidR="00777A41" w:rsidRDefault="00777A41">
      <w:pPr>
        <w:keepNext/>
      </w:pPr>
    </w:p>
    <w:p w14:paraId="4EB63B61" w14:textId="77777777" w:rsidR="00777A41" w:rsidRDefault="008B1727">
      <w:pPr>
        <w:pStyle w:val="IRegName"/>
      </w:pPr>
      <w:r>
        <w:t>Construction Camp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C7A99A5" w14:textId="77777777">
        <w:trPr>
          <w:cantSplit/>
          <w:jc w:val="center"/>
        </w:trPr>
        <w:tc>
          <w:tcPr>
            <w:tcW w:w="4253" w:type="dxa"/>
          </w:tcPr>
          <w:p w14:paraId="4010D36D" w14:textId="77777777" w:rsidR="00777A41" w:rsidRDefault="008B1727">
            <w:pPr>
              <w:pStyle w:val="Table04Row"/>
            </w:pPr>
            <w:r>
              <w:rPr>
                <w:i/>
              </w:rPr>
              <w:t>Construction Camp Regulations</w:t>
            </w:r>
          </w:p>
        </w:tc>
        <w:tc>
          <w:tcPr>
            <w:tcW w:w="1418" w:type="dxa"/>
          </w:tcPr>
          <w:p w14:paraId="608BD89C" w14:textId="77777777" w:rsidR="00777A41" w:rsidRDefault="008B1727">
            <w:pPr>
              <w:pStyle w:val="Table04Row"/>
            </w:pPr>
            <w:r>
              <w:t>16 Jun 1970</w:t>
            </w:r>
            <w:r>
              <w:br/>
              <w:t>p. 1668‑75</w:t>
            </w:r>
          </w:p>
        </w:tc>
        <w:tc>
          <w:tcPr>
            <w:tcW w:w="4536" w:type="dxa"/>
          </w:tcPr>
          <w:p w14:paraId="7001B49B" w14:textId="77777777" w:rsidR="00777A41" w:rsidRDefault="008B1727">
            <w:pPr>
              <w:pStyle w:val="Table04Row"/>
            </w:pPr>
            <w:r>
              <w:t>16 Jun 1970</w:t>
            </w:r>
          </w:p>
        </w:tc>
      </w:tr>
      <w:tr w:rsidR="00777A41" w14:paraId="57D85E24" w14:textId="77777777">
        <w:trPr>
          <w:cantSplit/>
          <w:jc w:val="center"/>
        </w:trPr>
        <w:tc>
          <w:tcPr>
            <w:tcW w:w="4253" w:type="dxa"/>
          </w:tcPr>
          <w:p w14:paraId="566501D1" w14:textId="77777777" w:rsidR="00777A41" w:rsidRDefault="008B1727">
            <w:pPr>
              <w:pStyle w:val="Table04Row"/>
            </w:pPr>
            <w:r>
              <w:rPr>
                <w:i/>
              </w:rPr>
              <w:t>Untitled regulations</w:t>
            </w:r>
          </w:p>
        </w:tc>
        <w:tc>
          <w:tcPr>
            <w:tcW w:w="1418" w:type="dxa"/>
          </w:tcPr>
          <w:p w14:paraId="7C039593" w14:textId="77777777" w:rsidR="00777A41" w:rsidRDefault="008B1727">
            <w:pPr>
              <w:pStyle w:val="Table04Row"/>
            </w:pPr>
            <w:r>
              <w:t>18 Nov 1970</w:t>
            </w:r>
            <w:r>
              <w:br/>
              <w:t>p. 3586‑7</w:t>
            </w:r>
          </w:p>
        </w:tc>
        <w:tc>
          <w:tcPr>
            <w:tcW w:w="4536" w:type="dxa"/>
          </w:tcPr>
          <w:p w14:paraId="308E22C3" w14:textId="77777777" w:rsidR="00777A41" w:rsidRDefault="008B1727">
            <w:pPr>
              <w:pStyle w:val="Table04Row"/>
            </w:pPr>
            <w:r>
              <w:t>18 Nov 1970</w:t>
            </w:r>
          </w:p>
        </w:tc>
      </w:tr>
      <w:tr w:rsidR="00777A41" w14:paraId="229BD52C" w14:textId="77777777">
        <w:trPr>
          <w:cantSplit/>
          <w:jc w:val="center"/>
        </w:trPr>
        <w:tc>
          <w:tcPr>
            <w:tcW w:w="4253" w:type="dxa"/>
          </w:tcPr>
          <w:p w14:paraId="22A079F9" w14:textId="77777777" w:rsidR="00777A41" w:rsidRDefault="008B1727">
            <w:pPr>
              <w:pStyle w:val="Table04Row"/>
            </w:pPr>
            <w:r>
              <w:rPr>
                <w:i/>
              </w:rPr>
              <w:t>Untitled regulations</w:t>
            </w:r>
          </w:p>
        </w:tc>
        <w:tc>
          <w:tcPr>
            <w:tcW w:w="1418" w:type="dxa"/>
          </w:tcPr>
          <w:p w14:paraId="017418B5" w14:textId="77777777" w:rsidR="00777A41" w:rsidRDefault="008B1727">
            <w:pPr>
              <w:pStyle w:val="Table04Row"/>
            </w:pPr>
            <w:r>
              <w:t>20 Apr 1971</w:t>
            </w:r>
            <w:r>
              <w:br/>
              <w:t>p. 1188‑9</w:t>
            </w:r>
          </w:p>
        </w:tc>
        <w:tc>
          <w:tcPr>
            <w:tcW w:w="4536" w:type="dxa"/>
          </w:tcPr>
          <w:p w14:paraId="5DE483A9" w14:textId="77777777" w:rsidR="00777A41" w:rsidRDefault="008B1727">
            <w:pPr>
              <w:pStyle w:val="Table04Row"/>
            </w:pPr>
            <w:r>
              <w:t>20 Apr 1971</w:t>
            </w:r>
          </w:p>
        </w:tc>
      </w:tr>
      <w:tr w:rsidR="00777A41" w14:paraId="258DB82D" w14:textId="77777777">
        <w:trPr>
          <w:cantSplit/>
          <w:jc w:val="center"/>
        </w:trPr>
        <w:tc>
          <w:tcPr>
            <w:tcW w:w="4253" w:type="dxa"/>
          </w:tcPr>
          <w:p w14:paraId="4F4DB1B4" w14:textId="77777777" w:rsidR="00777A41" w:rsidRDefault="008B1727">
            <w:pPr>
              <w:pStyle w:val="Table04Row"/>
            </w:pPr>
            <w:r>
              <w:rPr>
                <w:i/>
              </w:rPr>
              <w:t>Untitled regulations</w:t>
            </w:r>
          </w:p>
        </w:tc>
        <w:tc>
          <w:tcPr>
            <w:tcW w:w="1418" w:type="dxa"/>
          </w:tcPr>
          <w:p w14:paraId="72A7337C" w14:textId="77777777" w:rsidR="00777A41" w:rsidRDefault="008B1727">
            <w:pPr>
              <w:pStyle w:val="Table04Row"/>
            </w:pPr>
            <w:r>
              <w:t>16 Dec 1971</w:t>
            </w:r>
            <w:r>
              <w:br/>
              <w:t>p. 5225</w:t>
            </w:r>
          </w:p>
        </w:tc>
        <w:tc>
          <w:tcPr>
            <w:tcW w:w="4536" w:type="dxa"/>
          </w:tcPr>
          <w:p w14:paraId="136F07DF" w14:textId="77777777" w:rsidR="00777A41" w:rsidRDefault="008B1727">
            <w:pPr>
              <w:pStyle w:val="Table04Row"/>
            </w:pPr>
            <w:r>
              <w:t>16 Dec 1971</w:t>
            </w:r>
          </w:p>
        </w:tc>
      </w:tr>
      <w:tr w:rsidR="00777A41" w14:paraId="0171DD13" w14:textId="77777777">
        <w:trPr>
          <w:cantSplit/>
          <w:jc w:val="center"/>
        </w:trPr>
        <w:tc>
          <w:tcPr>
            <w:tcW w:w="4253" w:type="dxa"/>
          </w:tcPr>
          <w:p w14:paraId="48DF58BC" w14:textId="77777777" w:rsidR="00777A41" w:rsidRDefault="008B1727">
            <w:pPr>
              <w:pStyle w:val="Table04Row"/>
            </w:pPr>
            <w:r>
              <w:rPr>
                <w:i/>
              </w:rPr>
              <w:t>Untitled regulations</w:t>
            </w:r>
          </w:p>
        </w:tc>
        <w:tc>
          <w:tcPr>
            <w:tcW w:w="1418" w:type="dxa"/>
          </w:tcPr>
          <w:p w14:paraId="3B5BFB97" w14:textId="77777777" w:rsidR="00777A41" w:rsidRDefault="008B1727">
            <w:pPr>
              <w:pStyle w:val="Table04Row"/>
            </w:pPr>
            <w:r>
              <w:t>3 May 1974</w:t>
            </w:r>
            <w:r>
              <w:br/>
              <w:t>p. 1428‑30</w:t>
            </w:r>
          </w:p>
        </w:tc>
        <w:tc>
          <w:tcPr>
            <w:tcW w:w="4536" w:type="dxa"/>
          </w:tcPr>
          <w:p w14:paraId="52CF9AC8" w14:textId="77777777" w:rsidR="00777A41" w:rsidRDefault="008B1727">
            <w:pPr>
              <w:pStyle w:val="Table04Row"/>
            </w:pPr>
            <w:r>
              <w:t>3 May 1974</w:t>
            </w:r>
          </w:p>
        </w:tc>
      </w:tr>
      <w:tr w:rsidR="00777A41" w14:paraId="4B720086" w14:textId="77777777">
        <w:trPr>
          <w:cantSplit/>
          <w:jc w:val="center"/>
        </w:trPr>
        <w:tc>
          <w:tcPr>
            <w:tcW w:w="4253" w:type="dxa"/>
          </w:tcPr>
          <w:p w14:paraId="083AE365" w14:textId="77777777" w:rsidR="00777A41" w:rsidRDefault="008B1727">
            <w:pPr>
              <w:pStyle w:val="Table04Row"/>
            </w:pPr>
            <w:r>
              <w:rPr>
                <w:i/>
              </w:rPr>
              <w:t>Untitled regulations</w:t>
            </w:r>
          </w:p>
        </w:tc>
        <w:tc>
          <w:tcPr>
            <w:tcW w:w="1418" w:type="dxa"/>
          </w:tcPr>
          <w:p w14:paraId="563243BA" w14:textId="77777777" w:rsidR="00777A41" w:rsidRDefault="008B1727">
            <w:pPr>
              <w:pStyle w:val="Table04Row"/>
            </w:pPr>
            <w:r>
              <w:t>12 Jul 1974</w:t>
            </w:r>
            <w:r>
              <w:br/>
              <w:t>p. 2597</w:t>
            </w:r>
          </w:p>
        </w:tc>
        <w:tc>
          <w:tcPr>
            <w:tcW w:w="4536" w:type="dxa"/>
          </w:tcPr>
          <w:p w14:paraId="615D1816" w14:textId="77777777" w:rsidR="00777A41" w:rsidRDefault="008B1727">
            <w:pPr>
              <w:pStyle w:val="Table04Row"/>
            </w:pPr>
            <w:r>
              <w:t>12 Jul 1974</w:t>
            </w:r>
          </w:p>
        </w:tc>
      </w:tr>
      <w:tr w:rsidR="00777A41" w14:paraId="3F467D7D" w14:textId="77777777">
        <w:trPr>
          <w:cantSplit/>
          <w:jc w:val="center"/>
        </w:trPr>
        <w:tc>
          <w:tcPr>
            <w:tcW w:w="10207" w:type="dxa"/>
            <w:gridSpan w:val="3"/>
          </w:tcPr>
          <w:p w14:paraId="6F8AEA2C" w14:textId="77777777" w:rsidR="00777A41" w:rsidRDefault="008B1727">
            <w:pPr>
              <w:pStyle w:val="Table04Row"/>
            </w:pPr>
            <w:r>
              <w:rPr>
                <w:b/>
              </w:rPr>
              <w:t>Reprinted as at 11 Oct 1985 in Gazette 29 Oct 1985 p. 4167‑82</w:t>
            </w:r>
          </w:p>
        </w:tc>
      </w:tr>
      <w:tr w:rsidR="00777A41" w14:paraId="245F4990" w14:textId="77777777">
        <w:trPr>
          <w:cantSplit/>
          <w:jc w:val="center"/>
        </w:trPr>
        <w:tc>
          <w:tcPr>
            <w:tcW w:w="4253" w:type="dxa"/>
          </w:tcPr>
          <w:p w14:paraId="0E4906A5" w14:textId="77777777" w:rsidR="00777A41" w:rsidRDefault="008B1727">
            <w:pPr>
              <w:pStyle w:val="Table04Row"/>
            </w:pPr>
            <w:r>
              <w:rPr>
                <w:i/>
              </w:rPr>
              <w:t>Health (Offences and Penalties) Amendment Regulations 1988</w:t>
            </w:r>
            <w:r>
              <w:t xml:space="preserve"> Pt. 2</w:t>
            </w:r>
          </w:p>
        </w:tc>
        <w:tc>
          <w:tcPr>
            <w:tcW w:w="1418" w:type="dxa"/>
          </w:tcPr>
          <w:p w14:paraId="2290A071" w14:textId="77777777" w:rsidR="00777A41" w:rsidRDefault="008B1727">
            <w:pPr>
              <w:pStyle w:val="Table04Row"/>
            </w:pPr>
            <w:r>
              <w:t>14 Oct 1988</w:t>
            </w:r>
            <w:r>
              <w:br/>
              <w:t>p. 4160‑3</w:t>
            </w:r>
          </w:p>
        </w:tc>
        <w:tc>
          <w:tcPr>
            <w:tcW w:w="4536" w:type="dxa"/>
          </w:tcPr>
          <w:p w14:paraId="2167C0E1" w14:textId="77777777" w:rsidR="00777A41" w:rsidRDefault="008B1727">
            <w:pPr>
              <w:pStyle w:val="Table04Row"/>
            </w:pPr>
            <w:r>
              <w:t>14 Oct 1988</w:t>
            </w:r>
          </w:p>
        </w:tc>
      </w:tr>
      <w:tr w:rsidR="00777A41" w14:paraId="43442FDC" w14:textId="77777777">
        <w:trPr>
          <w:cantSplit/>
          <w:jc w:val="center"/>
        </w:trPr>
        <w:tc>
          <w:tcPr>
            <w:tcW w:w="4253" w:type="dxa"/>
          </w:tcPr>
          <w:p w14:paraId="7695DA46" w14:textId="77777777" w:rsidR="00777A41" w:rsidRDefault="008B1727">
            <w:pPr>
              <w:pStyle w:val="Table04Row"/>
            </w:pPr>
            <w:r>
              <w:rPr>
                <w:i/>
              </w:rPr>
              <w:t>Equality of Status Subsidiary Legislation Amendment Regulations 2003</w:t>
            </w:r>
            <w:r>
              <w:t xml:space="preserve"> Pt. 8</w:t>
            </w:r>
          </w:p>
        </w:tc>
        <w:tc>
          <w:tcPr>
            <w:tcW w:w="1418" w:type="dxa"/>
          </w:tcPr>
          <w:p w14:paraId="6DE39BC6" w14:textId="77777777" w:rsidR="00777A41" w:rsidRDefault="008B1727">
            <w:pPr>
              <w:pStyle w:val="Table04Row"/>
            </w:pPr>
            <w:r>
              <w:t>30 Jun 2003</w:t>
            </w:r>
            <w:r>
              <w:br/>
              <w:t>p. 2581‑638</w:t>
            </w:r>
          </w:p>
        </w:tc>
        <w:tc>
          <w:tcPr>
            <w:tcW w:w="4536" w:type="dxa"/>
          </w:tcPr>
          <w:p w14:paraId="4FDBEDF2" w14:textId="77777777" w:rsidR="00777A41" w:rsidRDefault="008B1727">
            <w:pPr>
              <w:pStyle w:val="Table04Row"/>
            </w:pPr>
            <w:r>
              <w:t xml:space="preserve">1 Jul 2003 (see r. 2 and </w:t>
            </w:r>
            <w:r>
              <w:rPr>
                <w:i/>
              </w:rPr>
              <w:t>Gazette</w:t>
            </w:r>
            <w:r>
              <w:t xml:space="preserve"> 30 Jun 2003 p. 2579)</w:t>
            </w:r>
          </w:p>
        </w:tc>
      </w:tr>
      <w:tr w:rsidR="00777A41" w14:paraId="0080F979" w14:textId="77777777">
        <w:trPr>
          <w:cantSplit/>
          <w:jc w:val="center"/>
        </w:trPr>
        <w:tc>
          <w:tcPr>
            <w:tcW w:w="10207" w:type="dxa"/>
            <w:gridSpan w:val="3"/>
          </w:tcPr>
          <w:p w14:paraId="29ECE7AF" w14:textId="77777777" w:rsidR="00777A41" w:rsidRDefault="008B1727">
            <w:pPr>
              <w:pStyle w:val="Table04Row"/>
            </w:pPr>
            <w:r>
              <w:rPr>
                <w:b/>
              </w:rPr>
              <w:t>Reprint 2 as at 5 Dec 2003 (correction in Gazette 13 Jan 2004 p. 146)</w:t>
            </w:r>
          </w:p>
        </w:tc>
      </w:tr>
      <w:tr w:rsidR="00777A41" w14:paraId="7FF1124F" w14:textId="77777777">
        <w:trPr>
          <w:cantSplit/>
          <w:jc w:val="center"/>
        </w:trPr>
        <w:tc>
          <w:tcPr>
            <w:tcW w:w="4253" w:type="dxa"/>
          </w:tcPr>
          <w:p w14:paraId="6EEF42B6" w14:textId="77777777" w:rsidR="00777A41" w:rsidRDefault="008B1727">
            <w:pPr>
              <w:pStyle w:val="Table04Row"/>
            </w:pPr>
            <w:r>
              <w:rPr>
                <w:i/>
              </w:rPr>
              <w:t>Construction Camp Amendment Regulations 2013</w:t>
            </w:r>
          </w:p>
        </w:tc>
        <w:tc>
          <w:tcPr>
            <w:tcW w:w="1418" w:type="dxa"/>
          </w:tcPr>
          <w:p w14:paraId="6BDF4351" w14:textId="77777777" w:rsidR="00777A41" w:rsidRDefault="008B1727">
            <w:pPr>
              <w:pStyle w:val="Table04Row"/>
            </w:pPr>
            <w:r>
              <w:t>14 Nov 2013</w:t>
            </w:r>
            <w:r>
              <w:br/>
              <w:t>p. 5031‑2</w:t>
            </w:r>
          </w:p>
        </w:tc>
        <w:tc>
          <w:tcPr>
            <w:tcW w:w="4536" w:type="dxa"/>
          </w:tcPr>
          <w:p w14:paraId="6F2661E6" w14:textId="77777777" w:rsidR="00777A41" w:rsidRDefault="008B1727">
            <w:pPr>
              <w:pStyle w:val="Table04Row"/>
            </w:pPr>
            <w:r>
              <w:t>r. 1 &amp; 2: 14 Nov 2013 (see r. 2(a));</w:t>
            </w:r>
          </w:p>
          <w:p w14:paraId="2E86AEEA"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7224396C" w14:textId="77777777">
        <w:trPr>
          <w:cantSplit/>
          <w:jc w:val="center"/>
        </w:trPr>
        <w:tc>
          <w:tcPr>
            <w:tcW w:w="4253" w:type="dxa"/>
          </w:tcPr>
          <w:p w14:paraId="5E584F97" w14:textId="77777777" w:rsidR="00777A41" w:rsidRDefault="008B1727">
            <w:pPr>
              <w:pStyle w:val="Table04Row"/>
            </w:pPr>
            <w:r>
              <w:rPr>
                <w:i/>
                <w:color w:val="FF0000"/>
              </w:rPr>
              <w:t>Health Regulations Repeal Regulations (No. 3) 2024</w:t>
            </w:r>
            <w:r>
              <w:rPr>
                <w:color w:val="FF0000"/>
              </w:rPr>
              <w:t xml:space="preserve"> r. 3(a)</w:t>
            </w:r>
          </w:p>
        </w:tc>
        <w:tc>
          <w:tcPr>
            <w:tcW w:w="1418" w:type="dxa"/>
          </w:tcPr>
          <w:p w14:paraId="7CF24D76" w14:textId="77777777" w:rsidR="00777A41" w:rsidRDefault="008B1727">
            <w:pPr>
              <w:pStyle w:val="Table04Row"/>
            </w:pPr>
            <w:r>
              <w:rPr>
                <w:color w:val="FF0000"/>
              </w:rPr>
              <w:t>1 May 2024</w:t>
            </w:r>
            <w:r>
              <w:rPr>
                <w:color w:val="FF0000"/>
              </w:rPr>
              <w:br/>
              <w:t>SL 2024/67</w:t>
            </w:r>
          </w:p>
        </w:tc>
        <w:tc>
          <w:tcPr>
            <w:tcW w:w="4536" w:type="dxa"/>
          </w:tcPr>
          <w:p w14:paraId="7692A080" w14:textId="77777777" w:rsidR="00777A41" w:rsidRDefault="008B1727">
            <w:pPr>
              <w:pStyle w:val="Table04Row"/>
            </w:pPr>
            <w:r>
              <w:rPr>
                <w:color w:val="FF0000"/>
              </w:rPr>
              <w:t>4 Jun 2024 (see r. 2(b))</w:t>
            </w:r>
          </w:p>
        </w:tc>
      </w:tr>
      <w:tr w:rsidR="00777A41" w14:paraId="025BB55F" w14:textId="77777777">
        <w:trPr>
          <w:cantSplit/>
          <w:jc w:val="center"/>
        </w:trPr>
        <w:tc>
          <w:tcPr>
            <w:tcW w:w="10206" w:type="dxa"/>
            <w:gridSpan w:val="3"/>
          </w:tcPr>
          <w:p w14:paraId="72BBC5DD" w14:textId="77777777" w:rsidR="00777A41" w:rsidRDefault="008B1727">
            <w:pPr>
              <w:pStyle w:val="Table04BNote"/>
            </w:pPr>
            <w:r>
              <w:rPr>
                <w:color w:val="FF0000"/>
              </w:rPr>
              <w:t xml:space="preserve">Repealing Regulations — </w:t>
            </w:r>
          </w:p>
          <w:p w14:paraId="28A2A333" w14:textId="77777777" w:rsidR="00777A41" w:rsidRDefault="008B1727">
            <w:pPr>
              <w:pStyle w:val="Table04BNote"/>
            </w:pPr>
            <w:r>
              <w:rPr>
                <w:color w:val="FF0000"/>
              </w:rPr>
              <w:tab/>
            </w:r>
            <w:r>
              <w:rPr>
                <w:color w:val="FF0000"/>
              </w:rPr>
              <w:tab/>
              <w:t>Health Regulations Repeal Regulations (No. 3) 2024 r. 3(a), operative 4 Jun 2024 (see r. 2(b))</w:t>
            </w:r>
          </w:p>
        </w:tc>
      </w:tr>
    </w:tbl>
    <w:p w14:paraId="1349A8D3" w14:textId="77777777" w:rsidR="00777A41" w:rsidRDefault="008B1727">
      <w:pPr>
        <w:pStyle w:val="IRegName"/>
      </w:pPr>
      <w:r>
        <w:t>Fly Eradication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7C8E19D" w14:textId="77777777">
        <w:trPr>
          <w:cantSplit/>
          <w:jc w:val="center"/>
        </w:trPr>
        <w:tc>
          <w:tcPr>
            <w:tcW w:w="4253" w:type="dxa"/>
          </w:tcPr>
          <w:p w14:paraId="0BDE59AF" w14:textId="77777777" w:rsidR="00777A41" w:rsidRDefault="008B1727">
            <w:pPr>
              <w:pStyle w:val="Table04Row"/>
            </w:pPr>
            <w:r>
              <w:rPr>
                <w:i/>
              </w:rPr>
              <w:t>Fly Eradication Regulations</w:t>
            </w:r>
          </w:p>
        </w:tc>
        <w:tc>
          <w:tcPr>
            <w:tcW w:w="1418" w:type="dxa"/>
          </w:tcPr>
          <w:p w14:paraId="6C234D70" w14:textId="77777777" w:rsidR="00777A41" w:rsidRDefault="008B1727">
            <w:pPr>
              <w:pStyle w:val="Table04Row"/>
            </w:pPr>
            <w:r>
              <w:t>2 Mar 1961</w:t>
            </w:r>
            <w:r>
              <w:br/>
              <w:t>p. 579‑80</w:t>
            </w:r>
          </w:p>
        </w:tc>
        <w:tc>
          <w:tcPr>
            <w:tcW w:w="4536" w:type="dxa"/>
          </w:tcPr>
          <w:p w14:paraId="215EAABD" w14:textId="77777777" w:rsidR="00777A41" w:rsidRDefault="008B1727">
            <w:pPr>
              <w:pStyle w:val="Table04Row"/>
            </w:pPr>
            <w:r>
              <w:t>2 Mar 1961</w:t>
            </w:r>
          </w:p>
        </w:tc>
      </w:tr>
      <w:tr w:rsidR="00777A41" w14:paraId="2F43DD32" w14:textId="77777777">
        <w:trPr>
          <w:cantSplit/>
          <w:jc w:val="center"/>
        </w:trPr>
        <w:tc>
          <w:tcPr>
            <w:tcW w:w="4253" w:type="dxa"/>
          </w:tcPr>
          <w:p w14:paraId="00840C6C" w14:textId="77777777" w:rsidR="00777A41" w:rsidRDefault="008B1727">
            <w:pPr>
              <w:pStyle w:val="Table04Row"/>
            </w:pPr>
            <w:r>
              <w:rPr>
                <w:i/>
              </w:rPr>
              <w:t>Untitled regulations</w:t>
            </w:r>
          </w:p>
        </w:tc>
        <w:tc>
          <w:tcPr>
            <w:tcW w:w="1418" w:type="dxa"/>
          </w:tcPr>
          <w:p w14:paraId="64DD2A2E" w14:textId="77777777" w:rsidR="00777A41" w:rsidRDefault="008B1727">
            <w:pPr>
              <w:pStyle w:val="Table04Row"/>
            </w:pPr>
            <w:r>
              <w:t>10 Oct 1961</w:t>
            </w:r>
            <w:r>
              <w:br/>
              <w:t>p. 2860</w:t>
            </w:r>
          </w:p>
        </w:tc>
        <w:tc>
          <w:tcPr>
            <w:tcW w:w="4536" w:type="dxa"/>
          </w:tcPr>
          <w:p w14:paraId="13A8013A" w14:textId="77777777" w:rsidR="00777A41" w:rsidRDefault="008B1727">
            <w:pPr>
              <w:pStyle w:val="Table04Row"/>
            </w:pPr>
            <w:r>
              <w:t>10 Oct 1961</w:t>
            </w:r>
          </w:p>
        </w:tc>
      </w:tr>
      <w:tr w:rsidR="00777A41" w14:paraId="1EDB1528" w14:textId="77777777">
        <w:trPr>
          <w:cantSplit/>
          <w:jc w:val="center"/>
        </w:trPr>
        <w:tc>
          <w:tcPr>
            <w:tcW w:w="4253" w:type="dxa"/>
          </w:tcPr>
          <w:p w14:paraId="598999CF" w14:textId="77777777" w:rsidR="00777A41" w:rsidRDefault="008B1727">
            <w:pPr>
              <w:pStyle w:val="Table04Row"/>
            </w:pPr>
            <w:r>
              <w:rPr>
                <w:i/>
              </w:rPr>
              <w:t>Untitled regulations</w:t>
            </w:r>
          </w:p>
        </w:tc>
        <w:tc>
          <w:tcPr>
            <w:tcW w:w="1418" w:type="dxa"/>
          </w:tcPr>
          <w:p w14:paraId="0EDE8174" w14:textId="77777777" w:rsidR="00777A41" w:rsidRDefault="008B1727">
            <w:pPr>
              <w:pStyle w:val="Table04Row"/>
            </w:pPr>
            <w:r>
              <w:t>16 Mar 1967</w:t>
            </w:r>
            <w:r>
              <w:br/>
              <w:t>p. 722</w:t>
            </w:r>
          </w:p>
        </w:tc>
        <w:tc>
          <w:tcPr>
            <w:tcW w:w="4536" w:type="dxa"/>
          </w:tcPr>
          <w:p w14:paraId="0918FE29" w14:textId="77777777" w:rsidR="00777A41" w:rsidRDefault="008B1727">
            <w:pPr>
              <w:pStyle w:val="Table04Row"/>
            </w:pPr>
            <w:r>
              <w:t>16 Mar 1967</w:t>
            </w:r>
          </w:p>
        </w:tc>
      </w:tr>
      <w:tr w:rsidR="00777A41" w14:paraId="2E88D8DF" w14:textId="77777777">
        <w:trPr>
          <w:cantSplit/>
          <w:jc w:val="center"/>
        </w:trPr>
        <w:tc>
          <w:tcPr>
            <w:tcW w:w="4253" w:type="dxa"/>
          </w:tcPr>
          <w:p w14:paraId="55C76417" w14:textId="77777777" w:rsidR="00777A41" w:rsidRDefault="008B1727">
            <w:pPr>
              <w:pStyle w:val="Table04Row"/>
            </w:pPr>
            <w:r>
              <w:rPr>
                <w:i/>
              </w:rPr>
              <w:t>Health (Offences and Penalties) Amendment Regulations 1988</w:t>
            </w:r>
            <w:r>
              <w:t xml:space="preserve"> Pt. 5</w:t>
            </w:r>
          </w:p>
        </w:tc>
        <w:tc>
          <w:tcPr>
            <w:tcW w:w="1418" w:type="dxa"/>
          </w:tcPr>
          <w:p w14:paraId="5D57A7E9" w14:textId="77777777" w:rsidR="00777A41" w:rsidRDefault="008B1727">
            <w:pPr>
              <w:pStyle w:val="Table04Row"/>
            </w:pPr>
            <w:r>
              <w:t>14 Oct 1988</w:t>
            </w:r>
            <w:r>
              <w:br/>
              <w:t>p. 4160‑3</w:t>
            </w:r>
          </w:p>
        </w:tc>
        <w:tc>
          <w:tcPr>
            <w:tcW w:w="4536" w:type="dxa"/>
          </w:tcPr>
          <w:p w14:paraId="06D18285" w14:textId="77777777" w:rsidR="00777A41" w:rsidRDefault="008B1727">
            <w:pPr>
              <w:pStyle w:val="Table04Row"/>
            </w:pPr>
            <w:r>
              <w:t>14 Oct 1988</w:t>
            </w:r>
          </w:p>
        </w:tc>
      </w:tr>
      <w:tr w:rsidR="00777A41" w14:paraId="1048DC87" w14:textId="77777777">
        <w:trPr>
          <w:cantSplit/>
          <w:jc w:val="center"/>
        </w:trPr>
        <w:tc>
          <w:tcPr>
            <w:tcW w:w="10207" w:type="dxa"/>
            <w:gridSpan w:val="3"/>
          </w:tcPr>
          <w:p w14:paraId="52F4B176" w14:textId="77777777" w:rsidR="00777A41" w:rsidRDefault="008B1727">
            <w:pPr>
              <w:pStyle w:val="Table04Row"/>
            </w:pPr>
            <w:r>
              <w:rPr>
                <w:b/>
              </w:rPr>
              <w:t>Reprinted as at 2 Nov 2001</w:t>
            </w:r>
          </w:p>
        </w:tc>
      </w:tr>
      <w:tr w:rsidR="00777A41" w14:paraId="1E13290C" w14:textId="77777777">
        <w:trPr>
          <w:cantSplit/>
          <w:jc w:val="center"/>
        </w:trPr>
        <w:tc>
          <w:tcPr>
            <w:tcW w:w="4253" w:type="dxa"/>
          </w:tcPr>
          <w:p w14:paraId="5640E6A8" w14:textId="77777777" w:rsidR="00777A41" w:rsidRDefault="008B1727">
            <w:pPr>
              <w:pStyle w:val="Table04Row"/>
            </w:pPr>
            <w:r>
              <w:rPr>
                <w:i/>
              </w:rPr>
              <w:t>Health Regulations Amendment (Public Health) Regulations 2016</w:t>
            </w:r>
            <w:r>
              <w:t xml:space="preserve"> Pt. 5</w:t>
            </w:r>
          </w:p>
        </w:tc>
        <w:tc>
          <w:tcPr>
            <w:tcW w:w="1418" w:type="dxa"/>
          </w:tcPr>
          <w:p w14:paraId="12DD9D0A" w14:textId="77777777" w:rsidR="00777A41" w:rsidRDefault="008B1727">
            <w:pPr>
              <w:pStyle w:val="Table04Row"/>
            </w:pPr>
            <w:r>
              <w:t>10 Jan 2017</w:t>
            </w:r>
            <w:r>
              <w:br/>
              <w:t>p. 237‑308</w:t>
            </w:r>
          </w:p>
        </w:tc>
        <w:tc>
          <w:tcPr>
            <w:tcW w:w="4536" w:type="dxa"/>
          </w:tcPr>
          <w:p w14:paraId="5ADE5296" w14:textId="77777777" w:rsidR="00777A41" w:rsidRDefault="008B1727">
            <w:pPr>
              <w:pStyle w:val="Table04Row"/>
            </w:pPr>
            <w:r>
              <w:t xml:space="preserve">24 Jan 2017 (see r. 2(b) and </w:t>
            </w:r>
            <w:r>
              <w:rPr>
                <w:i/>
              </w:rPr>
              <w:t>Gazette</w:t>
            </w:r>
            <w:r>
              <w:t xml:space="preserve"> 10 Jan 2017 p. 165)</w:t>
            </w:r>
          </w:p>
        </w:tc>
      </w:tr>
    </w:tbl>
    <w:p w14:paraId="601A820E" w14:textId="77777777" w:rsidR="00777A41" w:rsidRDefault="008B1727">
      <w:pPr>
        <w:pStyle w:val="IRegName"/>
      </w:pPr>
      <w:r>
        <w:t>Hairdressing Establishment Regulations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3DB530" w14:textId="77777777">
        <w:trPr>
          <w:cantSplit/>
          <w:jc w:val="center"/>
        </w:trPr>
        <w:tc>
          <w:tcPr>
            <w:tcW w:w="4253" w:type="dxa"/>
          </w:tcPr>
          <w:p w14:paraId="73FC44F9" w14:textId="77777777" w:rsidR="00777A41" w:rsidRDefault="008B1727">
            <w:pPr>
              <w:pStyle w:val="Table04Row"/>
            </w:pPr>
            <w:r>
              <w:rPr>
                <w:i/>
              </w:rPr>
              <w:t>Hairdressing Establishment Regulations 1972</w:t>
            </w:r>
          </w:p>
        </w:tc>
        <w:tc>
          <w:tcPr>
            <w:tcW w:w="1418" w:type="dxa"/>
          </w:tcPr>
          <w:p w14:paraId="2FEF0842" w14:textId="77777777" w:rsidR="00777A41" w:rsidRDefault="008B1727">
            <w:pPr>
              <w:pStyle w:val="Table04Row"/>
            </w:pPr>
            <w:r>
              <w:t>10 Nov 1972</w:t>
            </w:r>
            <w:r>
              <w:br/>
              <w:t>p. 4338‑40 (erratum 17 Nov 1972 p. 4391)</w:t>
            </w:r>
          </w:p>
        </w:tc>
        <w:tc>
          <w:tcPr>
            <w:tcW w:w="4536" w:type="dxa"/>
          </w:tcPr>
          <w:p w14:paraId="001C92F0" w14:textId="77777777" w:rsidR="00777A41" w:rsidRDefault="008B1727">
            <w:pPr>
              <w:pStyle w:val="Table04Row"/>
            </w:pPr>
            <w:r>
              <w:t>10 Nov 1972</w:t>
            </w:r>
          </w:p>
        </w:tc>
      </w:tr>
      <w:tr w:rsidR="00777A41" w14:paraId="36DA8227" w14:textId="77777777">
        <w:trPr>
          <w:cantSplit/>
          <w:jc w:val="center"/>
        </w:trPr>
        <w:tc>
          <w:tcPr>
            <w:tcW w:w="4253" w:type="dxa"/>
          </w:tcPr>
          <w:p w14:paraId="515CCE86" w14:textId="77777777" w:rsidR="00777A41" w:rsidRDefault="008B1727">
            <w:pPr>
              <w:pStyle w:val="Table04Row"/>
            </w:pPr>
            <w:r>
              <w:rPr>
                <w:i/>
              </w:rPr>
              <w:lastRenderedPageBreak/>
              <w:t>Untitled regulations</w:t>
            </w:r>
          </w:p>
        </w:tc>
        <w:tc>
          <w:tcPr>
            <w:tcW w:w="1418" w:type="dxa"/>
          </w:tcPr>
          <w:p w14:paraId="706BDBF8" w14:textId="77777777" w:rsidR="00777A41" w:rsidRDefault="008B1727">
            <w:pPr>
              <w:pStyle w:val="Table04Row"/>
            </w:pPr>
            <w:r>
              <w:t>3 May 1974</w:t>
            </w:r>
            <w:r>
              <w:br/>
              <w:t>p. 1432‑3</w:t>
            </w:r>
          </w:p>
        </w:tc>
        <w:tc>
          <w:tcPr>
            <w:tcW w:w="4536" w:type="dxa"/>
          </w:tcPr>
          <w:p w14:paraId="74E2AB82" w14:textId="77777777" w:rsidR="00777A41" w:rsidRDefault="008B1727">
            <w:pPr>
              <w:pStyle w:val="Table04Row"/>
            </w:pPr>
            <w:r>
              <w:t>3 May 1974</w:t>
            </w:r>
          </w:p>
        </w:tc>
      </w:tr>
      <w:tr w:rsidR="00777A41" w14:paraId="517020E4" w14:textId="77777777">
        <w:trPr>
          <w:cantSplit/>
          <w:jc w:val="center"/>
        </w:trPr>
        <w:tc>
          <w:tcPr>
            <w:tcW w:w="4253" w:type="dxa"/>
          </w:tcPr>
          <w:p w14:paraId="77BFE99B" w14:textId="77777777" w:rsidR="00777A41" w:rsidRDefault="008B1727">
            <w:pPr>
              <w:pStyle w:val="Table04Row"/>
            </w:pPr>
            <w:r>
              <w:rPr>
                <w:i/>
              </w:rPr>
              <w:t>Hairdressing Establishment Amendment Regulations 1987</w:t>
            </w:r>
          </w:p>
        </w:tc>
        <w:tc>
          <w:tcPr>
            <w:tcW w:w="1418" w:type="dxa"/>
          </w:tcPr>
          <w:p w14:paraId="1871DE8A" w14:textId="77777777" w:rsidR="00777A41" w:rsidRDefault="008B1727">
            <w:pPr>
              <w:pStyle w:val="Table04Row"/>
            </w:pPr>
            <w:r>
              <w:t>29 May 1987</w:t>
            </w:r>
            <w:r>
              <w:br/>
              <w:t>p. 2219</w:t>
            </w:r>
          </w:p>
        </w:tc>
        <w:tc>
          <w:tcPr>
            <w:tcW w:w="4536" w:type="dxa"/>
          </w:tcPr>
          <w:p w14:paraId="63731817" w14:textId="77777777" w:rsidR="00777A41" w:rsidRDefault="008B1727">
            <w:pPr>
              <w:pStyle w:val="Table04Row"/>
            </w:pPr>
            <w:r>
              <w:t>29 May 1987</w:t>
            </w:r>
          </w:p>
        </w:tc>
      </w:tr>
      <w:tr w:rsidR="00777A41" w14:paraId="685A0FD7" w14:textId="77777777">
        <w:trPr>
          <w:cantSplit/>
          <w:jc w:val="center"/>
        </w:trPr>
        <w:tc>
          <w:tcPr>
            <w:tcW w:w="4253" w:type="dxa"/>
          </w:tcPr>
          <w:p w14:paraId="55AAB24E" w14:textId="77777777" w:rsidR="00777A41" w:rsidRDefault="008B1727">
            <w:pPr>
              <w:pStyle w:val="Table04Row"/>
            </w:pPr>
            <w:r>
              <w:rPr>
                <w:i/>
              </w:rPr>
              <w:t>Health (Offences and Penalties) Amendment Regulations 1988</w:t>
            </w:r>
            <w:r>
              <w:t xml:space="preserve"> Pt. 7</w:t>
            </w:r>
          </w:p>
        </w:tc>
        <w:tc>
          <w:tcPr>
            <w:tcW w:w="1418" w:type="dxa"/>
          </w:tcPr>
          <w:p w14:paraId="10872E42" w14:textId="77777777" w:rsidR="00777A41" w:rsidRDefault="008B1727">
            <w:pPr>
              <w:pStyle w:val="Table04Row"/>
            </w:pPr>
            <w:r>
              <w:t>14 Oct 1988</w:t>
            </w:r>
            <w:r>
              <w:br/>
              <w:t>p. 4160‑3</w:t>
            </w:r>
          </w:p>
        </w:tc>
        <w:tc>
          <w:tcPr>
            <w:tcW w:w="4536" w:type="dxa"/>
          </w:tcPr>
          <w:p w14:paraId="2D065E3D" w14:textId="77777777" w:rsidR="00777A41" w:rsidRDefault="008B1727">
            <w:pPr>
              <w:pStyle w:val="Table04Row"/>
            </w:pPr>
            <w:r>
              <w:t>14 Oct 1988</w:t>
            </w:r>
          </w:p>
        </w:tc>
      </w:tr>
      <w:tr w:rsidR="00777A41" w14:paraId="1F656471" w14:textId="77777777">
        <w:trPr>
          <w:cantSplit/>
          <w:jc w:val="center"/>
        </w:trPr>
        <w:tc>
          <w:tcPr>
            <w:tcW w:w="4253" w:type="dxa"/>
          </w:tcPr>
          <w:p w14:paraId="621EA875" w14:textId="77777777" w:rsidR="00777A41" w:rsidRDefault="008B1727">
            <w:pPr>
              <w:pStyle w:val="Table04Row"/>
            </w:pPr>
            <w:r>
              <w:rPr>
                <w:i/>
              </w:rPr>
              <w:t>Hairdressing Establishment Amendment Regulations 1989</w:t>
            </w:r>
          </w:p>
        </w:tc>
        <w:tc>
          <w:tcPr>
            <w:tcW w:w="1418" w:type="dxa"/>
          </w:tcPr>
          <w:p w14:paraId="4D318C49" w14:textId="77777777" w:rsidR="00777A41" w:rsidRDefault="008B1727">
            <w:pPr>
              <w:pStyle w:val="Table04Row"/>
            </w:pPr>
            <w:r>
              <w:t>14 Jul 1989</w:t>
            </w:r>
            <w:r>
              <w:br/>
              <w:t>p. 2153‑4</w:t>
            </w:r>
          </w:p>
        </w:tc>
        <w:tc>
          <w:tcPr>
            <w:tcW w:w="4536" w:type="dxa"/>
          </w:tcPr>
          <w:p w14:paraId="00DFA90F" w14:textId="77777777" w:rsidR="00777A41" w:rsidRDefault="008B1727">
            <w:pPr>
              <w:pStyle w:val="Table04Row"/>
            </w:pPr>
            <w:r>
              <w:t>14 Jul 1989</w:t>
            </w:r>
          </w:p>
        </w:tc>
      </w:tr>
      <w:tr w:rsidR="00777A41" w14:paraId="26B66F24" w14:textId="77777777">
        <w:trPr>
          <w:cantSplit/>
          <w:jc w:val="center"/>
        </w:trPr>
        <w:tc>
          <w:tcPr>
            <w:tcW w:w="4253" w:type="dxa"/>
          </w:tcPr>
          <w:p w14:paraId="0FCAFB2D" w14:textId="77777777" w:rsidR="00777A41" w:rsidRDefault="008B1727">
            <w:pPr>
              <w:pStyle w:val="Table04Row"/>
            </w:pPr>
            <w:r>
              <w:rPr>
                <w:i/>
              </w:rPr>
              <w:t>Hairdressing Establishment Amendment Regulations 1991</w:t>
            </w:r>
          </w:p>
        </w:tc>
        <w:tc>
          <w:tcPr>
            <w:tcW w:w="1418" w:type="dxa"/>
          </w:tcPr>
          <w:p w14:paraId="7912AE32" w14:textId="77777777" w:rsidR="00777A41" w:rsidRDefault="008B1727">
            <w:pPr>
              <w:pStyle w:val="Table04Row"/>
            </w:pPr>
            <w:r>
              <w:t>14 Jun 1991</w:t>
            </w:r>
            <w:r>
              <w:br/>
              <w:t>p. 2879</w:t>
            </w:r>
          </w:p>
        </w:tc>
        <w:tc>
          <w:tcPr>
            <w:tcW w:w="4536" w:type="dxa"/>
          </w:tcPr>
          <w:p w14:paraId="5CB1A93D" w14:textId="77777777" w:rsidR="00777A41" w:rsidRDefault="008B1727">
            <w:pPr>
              <w:pStyle w:val="Table04Row"/>
            </w:pPr>
            <w:r>
              <w:t>14 Jun 1991</w:t>
            </w:r>
          </w:p>
        </w:tc>
      </w:tr>
      <w:tr w:rsidR="00777A41" w14:paraId="07AE4A2A" w14:textId="77777777">
        <w:trPr>
          <w:cantSplit/>
          <w:jc w:val="center"/>
        </w:trPr>
        <w:tc>
          <w:tcPr>
            <w:tcW w:w="10207" w:type="dxa"/>
            <w:gridSpan w:val="3"/>
          </w:tcPr>
          <w:p w14:paraId="3FD273B9" w14:textId="77777777" w:rsidR="00777A41" w:rsidRDefault="008B1727">
            <w:pPr>
              <w:pStyle w:val="Table04Row"/>
            </w:pPr>
            <w:r>
              <w:rPr>
                <w:b/>
              </w:rPr>
              <w:t>Reprinted as at 18 May 2001</w:t>
            </w:r>
          </w:p>
        </w:tc>
      </w:tr>
      <w:tr w:rsidR="00777A41" w14:paraId="76344C44" w14:textId="77777777">
        <w:trPr>
          <w:cantSplit/>
          <w:jc w:val="center"/>
        </w:trPr>
        <w:tc>
          <w:tcPr>
            <w:tcW w:w="4253" w:type="dxa"/>
          </w:tcPr>
          <w:p w14:paraId="445FEB73" w14:textId="77777777" w:rsidR="00777A41" w:rsidRDefault="008B1727">
            <w:pPr>
              <w:pStyle w:val="Table04Row"/>
            </w:pPr>
            <w:r>
              <w:rPr>
                <w:i/>
              </w:rPr>
              <w:t>Health Regulations Amendment (Public Health) Regulations 2016</w:t>
            </w:r>
            <w:r>
              <w:t xml:space="preserve"> Pt. 7</w:t>
            </w:r>
          </w:p>
        </w:tc>
        <w:tc>
          <w:tcPr>
            <w:tcW w:w="1418" w:type="dxa"/>
          </w:tcPr>
          <w:p w14:paraId="2ED86B7A" w14:textId="77777777" w:rsidR="00777A41" w:rsidRDefault="008B1727">
            <w:pPr>
              <w:pStyle w:val="Table04Row"/>
            </w:pPr>
            <w:r>
              <w:t>10 Jan 2017</w:t>
            </w:r>
            <w:r>
              <w:br/>
              <w:t>p. 237‑308</w:t>
            </w:r>
          </w:p>
        </w:tc>
        <w:tc>
          <w:tcPr>
            <w:tcW w:w="4536" w:type="dxa"/>
          </w:tcPr>
          <w:p w14:paraId="3F9FF2D9" w14:textId="77777777" w:rsidR="00777A41" w:rsidRDefault="008B1727">
            <w:pPr>
              <w:pStyle w:val="Table04Row"/>
            </w:pPr>
            <w:r>
              <w:t xml:space="preserve">24 Jan 2017 (see r. 2(b) and </w:t>
            </w:r>
            <w:r>
              <w:rPr>
                <w:i/>
              </w:rPr>
              <w:t>Gazette</w:t>
            </w:r>
            <w:r>
              <w:t xml:space="preserve"> 10 Jan 2017 p. 165)</w:t>
            </w:r>
          </w:p>
        </w:tc>
      </w:tr>
      <w:tr w:rsidR="00777A41" w14:paraId="50760C9D" w14:textId="77777777">
        <w:trPr>
          <w:cantSplit/>
          <w:jc w:val="center"/>
        </w:trPr>
        <w:tc>
          <w:tcPr>
            <w:tcW w:w="4253" w:type="dxa"/>
          </w:tcPr>
          <w:p w14:paraId="4F5EB9F3" w14:textId="77777777" w:rsidR="00777A41" w:rsidRDefault="008B1727">
            <w:pPr>
              <w:pStyle w:val="Table04Row"/>
            </w:pPr>
            <w:r>
              <w:rPr>
                <w:i/>
                <w:color w:val="FF0000"/>
              </w:rPr>
              <w:t>Health Regulations Repeal Regulations 2024</w:t>
            </w:r>
            <w:r>
              <w:rPr>
                <w:color w:val="FF0000"/>
              </w:rPr>
              <w:t xml:space="preserve"> r. 3(a)</w:t>
            </w:r>
          </w:p>
        </w:tc>
        <w:tc>
          <w:tcPr>
            <w:tcW w:w="1418" w:type="dxa"/>
          </w:tcPr>
          <w:p w14:paraId="001072D4" w14:textId="77777777" w:rsidR="00777A41" w:rsidRDefault="008B1727">
            <w:pPr>
              <w:pStyle w:val="Table04Row"/>
            </w:pPr>
            <w:r>
              <w:rPr>
                <w:color w:val="FF0000"/>
              </w:rPr>
              <w:t>1 May 2024</w:t>
            </w:r>
            <w:r>
              <w:rPr>
                <w:color w:val="FF0000"/>
              </w:rPr>
              <w:br/>
              <w:t>SL 2024/71</w:t>
            </w:r>
          </w:p>
        </w:tc>
        <w:tc>
          <w:tcPr>
            <w:tcW w:w="4536" w:type="dxa"/>
          </w:tcPr>
          <w:p w14:paraId="1211D070" w14:textId="77777777" w:rsidR="00777A41" w:rsidRDefault="008B1727">
            <w:pPr>
              <w:pStyle w:val="Table04Row"/>
            </w:pPr>
            <w:r>
              <w:rPr>
                <w:color w:val="FF0000"/>
              </w:rPr>
              <w:t>4 Jun 2024 (see r. 2(b))</w:t>
            </w:r>
          </w:p>
        </w:tc>
      </w:tr>
      <w:tr w:rsidR="00777A41" w14:paraId="3604543E" w14:textId="77777777">
        <w:trPr>
          <w:cantSplit/>
          <w:jc w:val="center"/>
        </w:trPr>
        <w:tc>
          <w:tcPr>
            <w:tcW w:w="10206" w:type="dxa"/>
            <w:gridSpan w:val="3"/>
          </w:tcPr>
          <w:p w14:paraId="5BCEC5CF" w14:textId="77777777" w:rsidR="00777A41" w:rsidRDefault="008B1727">
            <w:pPr>
              <w:pStyle w:val="Table04BNote"/>
            </w:pPr>
            <w:r>
              <w:rPr>
                <w:color w:val="FF0000"/>
              </w:rPr>
              <w:t xml:space="preserve">Repealing Regulations — </w:t>
            </w:r>
          </w:p>
          <w:p w14:paraId="2687779C" w14:textId="77777777" w:rsidR="00777A41" w:rsidRDefault="008B1727">
            <w:pPr>
              <w:pStyle w:val="Table04BNote"/>
            </w:pPr>
            <w:r>
              <w:rPr>
                <w:color w:val="FF0000"/>
              </w:rPr>
              <w:tab/>
            </w:r>
            <w:r>
              <w:rPr>
                <w:color w:val="FF0000"/>
              </w:rPr>
              <w:tab/>
              <w:t>Health Regulations Repeal Regulations 2024 r. 3(a), operative 4 Jun 2024 (see r. 2(b))</w:t>
            </w:r>
          </w:p>
        </w:tc>
      </w:tr>
    </w:tbl>
    <w:p w14:paraId="5F20ADAE" w14:textId="77777777" w:rsidR="00777A41" w:rsidRDefault="008B1727">
      <w:pPr>
        <w:pStyle w:val="IRegName"/>
      </w:pPr>
      <w:r>
        <w:t>Health (Air‑handling and Water Systems)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76E8D3" w14:textId="77777777">
        <w:trPr>
          <w:cantSplit/>
          <w:jc w:val="center"/>
        </w:trPr>
        <w:tc>
          <w:tcPr>
            <w:tcW w:w="4253" w:type="dxa"/>
          </w:tcPr>
          <w:p w14:paraId="03B3E047" w14:textId="77777777" w:rsidR="00777A41" w:rsidRDefault="008B1727">
            <w:pPr>
              <w:pStyle w:val="Table04Row"/>
            </w:pPr>
            <w:r>
              <w:rPr>
                <w:i/>
              </w:rPr>
              <w:t>Health (Air‑handling and Water Systems) Regulations 1994</w:t>
            </w:r>
          </w:p>
        </w:tc>
        <w:tc>
          <w:tcPr>
            <w:tcW w:w="1418" w:type="dxa"/>
          </w:tcPr>
          <w:p w14:paraId="26AFC522" w14:textId="77777777" w:rsidR="00777A41" w:rsidRDefault="008B1727">
            <w:pPr>
              <w:pStyle w:val="Table04Row"/>
            </w:pPr>
            <w:r>
              <w:t>24 Jun 1994</w:t>
            </w:r>
            <w:r>
              <w:br/>
              <w:t>p. 2993‑3004</w:t>
            </w:r>
          </w:p>
        </w:tc>
        <w:tc>
          <w:tcPr>
            <w:tcW w:w="4536" w:type="dxa"/>
          </w:tcPr>
          <w:p w14:paraId="402A6BD0" w14:textId="77777777" w:rsidR="00777A41" w:rsidRDefault="008B1727">
            <w:pPr>
              <w:pStyle w:val="Table04Row"/>
            </w:pPr>
            <w:r>
              <w:t>24 Sep 1994 (see r. 2)</w:t>
            </w:r>
          </w:p>
        </w:tc>
      </w:tr>
      <w:tr w:rsidR="00777A41" w14:paraId="5CBBDA8F" w14:textId="77777777">
        <w:trPr>
          <w:cantSplit/>
          <w:jc w:val="center"/>
        </w:trPr>
        <w:tc>
          <w:tcPr>
            <w:tcW w:w="4253" w:type="dxa"/>
          </w:tcPr>
          <w:p w14:paraId="0ACEAD77" w14:textId="77777777" w:rsidR="00777A41" w:rsidRDefault="008B1727">
            <w:pPr>
              <w:pStyle w:val="Table04Row"/>
            </w:pPr>
            <w:r>
              <w:rPr>
                <w:i/>
              </w:rPr>
              <w:t>Health (Air‑handling and Water Systems) Amendment Regulations 1994</w:t>
            </w:r>
          </w:p>
        </w:tc>
        <w:tc>
          <w:tcPr>
            <w:tcW w:w="1418" w:type="dxa"/>
          </w:tcPr>
          <w:p w14:paraId="35E1544C" w14:textId="77777777" w:rsidR="00777A41" w:rsidRDefault="008B1727">
            <w:pPr>
              <w:pStyle w:val="Table04Row"/>
            </w:pPr>
            <w:r>
              <w:t>16 Sep 1994</w:t>
            </w:r>
            <w:r>
              <w:br/>
              <w:t>p. 4751</w:t>
            </w:r>
          </w:p>
        </w:tc>
        <w:tc>
          <w:tcPr>
            <w:tcW w:w="4536" w:type="dxa"/>
          </w:tcPr>
          <w:p w14:paraId="206BA594" w14:textId="77777777" w:rsidR="00777A41" w:rsidRDefault="008B1727">
            <w:pPr>
              <w:pStyle w:val="Table04Row"/>
            </w:pPr>
            <w:r>
              <w:t>24 Sep 1994 (see r. 2)</w:t>
            </w:r>
          </w:p>
        </w:tc>
      </w:tr>
      <w:tr w:rsidR="00777A41" w14:paraId="7DBF4745" w14:textId="77777777">
        <w:trPr>
          <w:cantSplit/>
          <w:jc w:val="center"/>
        </w:trPr>
        <w:tc>
          <w:tcPr>
            <w:tcW w:w="4253" w:type="dxa"/>
          </w:tcPr>
          <w:p w14:paraId="2DBC77D7" w14:textId="77777777" w:rsidR="00777A41" w:rsidRDefault="008B1727">
            <w:pPr>
              <w:pStyle w:val="Table04Row"/>
            </w:pPr>
            <w:r>
              <w:rPr>
                <w:i/>
              </w:rPr>
              <w:t>Health (Air‑handling and Water Systems) Amendment Regulations 2001</w:t>
            </w:r>
          </w:p>
        </w:tc>
        <w:tc>
          <w:tcPr>
            <w:tcW w:w="1418" w:type="dxa"/>
          </w:tcPr>
          <w:p w14:paraId="324E4F6B" w14:textId="77777777" w:rsidR="00777A41" w:rsidRDefault="008B1727">
            <w:pPr>
              <w:pStyle w:val="Table04Row"/>
            </w:pPr>
            <w:r>
              <w:t>23 Oct 2001</w:t>
            </w:r>
            <w:r>
              <w:br/>
              <w:t>p. 5634‑5</w:t>
            </w:r>
          </w:p>
        </w:tc>
        <w:tc>
          <w:tcPr>
            <w:tcW w:w="4536" w:type="dxa"/>
          </w:tcPr>
          <w:p w14:paraId="01498D53" w14:textId="77777777" w:rsidR="00777A41" w:rsidRDefault="008B1727">
            <w:pPr>
              <w:pStyle w:val="Table04Row"/>
            </w:pPr>
            <w:r>
              <w:t>23 Oct 2001</w:t>
            </w:r>
          </w:p>
        </w:tc>
      </w:tr>
      <w:tr w:rsidR="00777A41" w14:paraId="55324D0F" w14:textId="77777777">
        <w:trPr>
          <w:cantSplit/>
          <w:jc w:val="center"/>
        </w:trPr>
        <w:tc>
          <w:tcPr>
            <w:tcW w:w="10207" w:type="dxa"/>
            <w:gridSpan w:val="3"/>
          </w:tcPr>
          <w:p w14:paraId="2E1E2305" w14:textId="77777777" w:rsidR="00777A41" w:rsidRDefault="008B1727">
            <w:pPr>
              <w:pStyle w:val="Table04Row"/>
            </w:pPr>
            <w:r>
              <w:rPr>
                <w:b/>
              </w:rPr>
              <w:t>Reprint 1 as at 29 Aug 2003</w:t>
            </w:r>
          </w:p>
        </w:tc>
      </w:tr>
      <w:tr w:rsidR="00777A41" w14:paraId="172F7508" w14:textId="77777777">
        <w:trPr>
          <w:cantSplit/>
          <w:jc w:val="center"/>
        </w:trPr>
        <w:tc>
          <w:tcPr>
            <w:tcW w:w="4253" w:type="dxa"/>
          </w:tcPr>
          <w:p w14:paraId="05C314EA" w14:textId="77777777" w:rsidR="00777A41" w:rsidRDefault="008B1727">
            <w:pPr>
              <w:pStyle w:val="Table04Row"/>
            </w:pPr>
            <w:r>
              <w:rPr>
                <w:i/>
              </w:rPr>
              <w:t>Health (Air‑handling and Water Systems) Amendment Regulations 2013</w:t>
            </w:r>
          </w:p>
        </w:tc>
        <w:tc>
          <w:tcPr>
            <w:tcW w:w="1418" w:type="dxa"/>
          </w:tcPr>
          <w:p w14:paraId="28060E08" w14:textId="77777777" w:rsidR="00777A41" w:rsidRDefault="008B1727">
            <w:pPr>
              <w:pStyle w:val="Table04Row"/>
            </w:pPr>
            <w:r>
              <w:t>30 Jul 2013</w:t>
            </w:r>
            <w:r>
              <w:br/>
              <w:t>p. 3485</w:t>
            </w:r>
          </w:p>
        </w:tc>
        <w:tc>
          <w:tcPr>
            <w:tcW w:w="4536" w:type="dxa"/>
          </w:tcPr>
          <w:p w14:paraId="0B550527" w14:textId="77777777" w:rsidR="00777A41" w:rsidRDefault="008B1727">
            <w:pPr>
              <w:pStyle w:val="Table04Row"/>
            </w:pPr>
            <w:r>
              <w:t>r. 1 &amp; 2: 30 Jul 2013 (see r. 2(a));</w:t>
            </w:r>
          </w:p>
          <w:p w14:paraId="57B35E24" w14:textId="77777777" w:rsidR="00777A41" w:rsidRDefault="008B1727">
            <w:pPr>
              <w:pStyle w:val="Table04Row"/>
            </w:pPr>
            <w:r>
              <w:t>Regulations other than r. 1 &amp; 2: 31 Jul 2013 (see r. 2(b))</w:t>
            </w:r>
          </w:p>
        </w:tc>
      </w:tr>
      <w:tr w:rsidR="00777A41" w14:paraId="4B951FE3" w14:textId="77777777">
        <w:trPr>
          <w:cantSplit/>
          <w:jc w:val="center"/>
        </w:trPr>
        <w:tc>
          <w:tcPr>
            <w:tcW w:w="4253" w:type="dxa"/>
          </w:tcPr>
          <w:p w14:paraId="12A9613E" w14:textId="77777777" w:rsidR="00777A41" w:rsidRDefault="008B1727">
            <w:pPr>
              <w:pStyle w:val="Table04Row"/>
            </w:pPr>
            <w:r>
              <w:rPr>
                <w:i/>
              </w:rPr>
              <w:t>Health Regulations Amendment (Public Health) Regulations 2016</w:t>
            </w:r>
            <w:r>
              <w:t xml:space="preserve"> Pt. 8</w:t>
            </w:r>
          </w:p>
        </w:tc>
        <w:tc>
          <w:tcPr>
            <w:tcW w:w="1418" w:type="dxa"/>
          </w:tcPr>
          <w:p w14:paraId="070436E2" w14:textId="77777777" w:rsidR="00777A41" w:rsidRDefault="008B1727">
            <w:pPr>
              <w:pStyle w:val="Table04Row"/>
            </w:pPr>
            <w:r>
              <w:t>10 Jan 2017</w:t>
            </w:r>
            <w:r>
              <w:br/>
              <w:t>p. 237‑308</w:t>
            </w:r>
          </w:p>
        </w:tc>
        <w:tc>
          <w:tcPr>
            <w:tcW w:w="4536" w:type="dxa"/>
          </w:tcPr>
          <w:p w14:paraId="47BA27C9" w14:textId="77777777" w:rsidR="00777A41" w:rsidRDefault="008B1727">
            <w:pPr>
              <w:pStyle w:val="Table04Row"/>
            </w:pPr>
            <w:r>
              <w:t xml:space="preserve">24 Jan 2017 (see r. 2(b) and </w:t>
            </w:r>
            <w:r>
              <w:rPr>
                <w:i/>
              </w:rPr>
              <w:t>Gazette</w:t>
            </w:r>
            <w:r>
              <w:t xml:space="preserve"> 10 Jan 2017 p. 165)</w:t>
            </w:r>
          </w:p>
        </w:tc>
      </w:tr>
    </w:tbl>
    <w:p w14:paraId="32F52773" w14:textId="77777777" w:rsidR="00777A41" w:rsidRDefault="008B1727">
      <w:pPr>
        <w:pStyle w:val="IRegName"/>
      </w:pPr>
      <w:r>
        <w:t>Health (Aquatic Facilities)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3F89CDC" w14:textId="77777777">
        <w:trPr>
          <w:cantSplit/>
          <w:jc w:val="center"/>
        </w:trPr>
        <w:tc>
          <w:tcPr>
            <w:tcW w:w="4253" w:type="dxa"/>
          </w:tcPr>
          <w:p w14:paraId="01F73468" w14:textId="77777777" w:rsidR="00777A41" w:rsidRDefault="008B1727">
            <w:pPr>
              <w:pStyle w:val="Table04Row"/>
            </w:pPr>
            <w:r>
              <w:rPr>
                <w:i/>
              </w:rPr>
              <w:t>Health (Aquatic Facilities) Regulations 2007</w:t>
            </w:r>
          </w:p>
        </w:tc>
        <w:tc>
          <w:tcPr>
            <w:tcW w:w="1418" w:type="dxa"/>
          </w:tcPr>
          <w:p w14:paraId="03A23428" w14:textId="77777777" w:rsidR="00777A41" w:rsidRDefault="008B1727">
            <w:pPr>
              <w:pStyle w:val="Table04Row"/>
            </w:pPr>
            <w:r>
              <w:t>28 Sep 2007</w:t>
            </w:r>
            <w:r>
              <w:br/>
              <w:t>p. 4889‑923</w:t>
            </w:r>
          </w:p>
        </w:tc>
        <w:tc>
          <w:tcPr>
            <w:tcW w:w="4536" w:type="dxa"/>
          </w:tcPr>
          <w:p w14:paraId="00B782C2" w14:textId="77777777" w:rsidR="00777A41" w:rsidRDefault="008B1727">
            <w:pPr>
              <w:pStyle w:val="Table04Row"/>
            </w:pPr>
            <w:r>
              <w:t>r. 1 &amp; 2: 28 Sep 2007 (see r. 2(a));</w:t>
            </w:r>
          </w:p>
          <w:p w14:paraId="1B1FF4A2" w14:textId="77777777" w:rsidR="00777A41" w:rsidRDefault="008B1727">
            <w:pPr>
              <w:pStyle w:val="Table04Row"/>
            </w:pPr>
            <w:r>
              <w:t>Regulations other than r. 1 &amp; 2: 1 Oct 2007 (see r. 2(b)(i))</w:t>
            </w:r>
          </w:p>
        </w:tc>
      </w:tr>
      <w:tr w:rsidR="00777A41" w14:paraId="762F77D9" w14:textId="77777777">
        <w:trPr>
          <w:cantSplit/>
          <w:jc w:val="center"/>
        </w:trPr>
        <w:tc>
          <w:tcPr>
            <w:tcW w:w="4253" w:type="dxa"/>
          </w:tcPr>
          <w:p w14:paraId="63A6703C" w14:textId="77777777" w:rsidR="00777A41" w:rsidRDefault="008B1727">
            <w:pPr>
              <w:pStyle w:val="Table04Row"/>
            </w:pPr>
            <w:r>
              <w:rPr>
                <w:i/>
              </w:rPr>
              <w:t>Health (Aquatic Facilities) Amendment Regulations 2009</w:t>
            </w:r>
          </w:p>
        </w:tc>
        <w:tc>
          <w:tcPr>
            <w:tcW w:w="1418" w:type="dxa"/>
          </w:tcPr>
          <w:p w14:paraId="032C9ADC" w14:textId="77777777" w:rsidR="00777A41" w:rsidRDefault="008B1727">
            <w:pPr>
              <w:pStyle w:val="Table04Row"/>
            </w:pPr>
            <w:r>
              <w:t>8 Dec 2009</w:t>
            </w:r>
            <w:r>
              <w:br/>
              <w:t>p. 4998‑5000</w:t>
            </w:r>
          </w:p>
        </w:tc>
        <w:tc>
          <w:tcPr>
            <w:tcW w:w="4536" w:type="dxa"/>
          </w:tcPr>
          <w:p w14:paraId="613D98AD" w14:textId="77777777" w:rsidR="00777A41" w:rsidRDefault="008B1727">
            <w:pPr>
              <w:pStyle w:val="Table04Row"/>
            </w:pPr>
            <w:r>
              <w:t xml:space="preserve">r. 1 &amp; 2: 8 Dec 2009 (see r. 2(a)); </w:t>
            </w:r>
          </w:p>
          <w:p w14:paraId="13170BE1" w14:textId="77777777" w:rsidR="00777A41" w:rsidRDefault="008B1727">
            <w:pPr>
              <w:pStyle w:val="Table04Row"/>
            </w:pPr>
            <w:r>
              <w:t>Regulations other than r. 1 &amp; 2: 9 Dec 2009 (see r. 2(b))</w:t>
            </w:r>
          </w:p>
        </w:tc>
      </w:tr>
      <w:tr w:rsidR="00777A41" w14:paraId="717F43C1" w14:textId="77777777">
        <w:trPr>
          <w:cantSplit/>
          <w:jc w:val="center"/>
        </w:trPr>
        <w:tc>
          <w:tcPr>
            <w:tcW w:w="4253" w:type="dxa"/>
          </w:tcPr>
          <w:p w14:paraId="1615BA1E" w14:textId="77777777" w:rsidR="00777A41" w:rsidRDefault="008B1727">
            <w:pPr>
              <w:pStyle w:val="Table04Row"/>
            </w:pPr>
            <w:r>
              <w:rPr>
                <w:i/>
              </w:rPr>
              <w:t>Health Regulations Amendment (Public Health) Regulations 2016</w:t>
            </w:r>
            <w:r>
              <w:t xml:space="preserve"> Pt. 9</w:t>
            </w:r>
          </w:p>
        </w:tc>
        <w:tc>
          <w:tcPr>
            <w:tcW w:w="1418" w:type="dxa"/>
          </w:tcPr>
          <w:p w14:paraId="5A91D528" w14:textId="77777777" w:rsidR="00777A41" w:rsidRDefault="008B1727">
            <w:pPr>
              <w:pStyle w:val="Table04Row"/>
            </w:pPr>
            <w:r>
              <w:t>10 Jan 2017</w:t>
            </w:r>
            <w:r>
              <w:br/>
              <w:t>p. 237‑308</w:t>
            </w:r>
          </w:p>
        </w:tc>
        <w:tc>
          <w:tcPr>
            <w:tcW w:w="4536" w:type="dxa"/>
          </w:tcPr>
          <w:p w14:paraId="27AB4B94" w14:textId="77777777" w:rsidR="00777A41" w:rsidRDefault="008B1727">
            <w:pPr>
              <w:pStyle w:val="Table04Row"/>
            </w:pPr>
            <w:r>
              <w:t xml:space="preserve">24 Jan 2017 (see r. 2(b) and </w:t>
            </w:r>
            <w:r>
              <w:rPr>
                <w:i/>
              </w:rPr>
              <w:t>Gazette</w:t>
            </w:r>
            <w:r>
              <w:t xml:space="preserve"> 10 Jan 2017 p. 165)</w:t>
            </w:r>
          </w:p>
        </w:tc>
      </w:tr>
      <w:tr w:rsidR="00777A41" w14:paraId="01363823" w14:textId="77777777">
        <w:trPr>
          <w:cantSplit/>
          <w:jc w:val="center"/>
        </w:trPr>
        <w:tc>
          <w:tcPr>
            <w:tcW w:w="4253" w:type="dxa"/>
          </w:tcPr>
          <w:p w14:paraId="3A573EE5" w14:textId="77777777" w:rsidR="00777A41" w:rsidRDefault="008B1727">
            <w:pPr>
              <w:pStyle w:val="Table04Row"/>
            </w:pPr>
            <w:r>
              <w:rPr>
                <w:i/>
              </w:rPr>
              <w:t>Health (Aquatic Facilities) Amendment Regulations 2021</w:t>
            </w:r>
          </w:p>
        </w:tc>
        <w:tc>
          <w:tcPr>
            <w:tcW w:w="1418" w:type="dxa"/>
          </w:tcPr>
          <w:p w14:paraId="4014B3BA" w14:textId="77777777" w:rsidR="00777A41" w:rsidRDefault="008B1727">
            <w:pPr>
              <w:pStyle w:val="Table04Row"/>
            </w:pPr>
            <w:r>
              <w:t>18 Jun 2021</w:t>
            </w:r>
            <w:r>
              <w:br/>
              <w:t>SL 2021/72</w:t>
            </w:r>
          </w:p>
        </w:tc>
        <w:tc>
          <w:tcPr>
            <w:tcW w:w="4536" w:type="dxa"/>
          </w:tcPr>
          <w:p w14:paraId="753FCCEB" w14:textId="77777777" w:rsidR="00777A41" w:rsidRDefault="008B1727">
            <w:pPr>
              <w:pStyle w:val="Table04Row"/>
            </w:pPr>
            <w:r>
              <w:t>r. 1 &amp; 2: 18 Jun 2021 (see r. 2(a));</w:t>
            </w:r>
          </w:p>
          <w:p w14:paraId="2BA55838" w14:textId="77777777" w:rsidR="00777A41" w:rsidRDefault="008B1727">
            <w:pPr>
              <w:pStyle w:val="Table04Row"/>
            </w:pPr>
            <w:r>
              <w:t>Regulations other than r. 1 &amp; 2: 30 Jun 2021 (see r. 2(b) and SL 2021/69 cl. 2)</w:t>
            </w:r>
          </w:p>
        </w:tc>
      </w:tr>
    </w:tbl>
    <w:p w14:paraId="18143763" w14:textId="77777777" w:rsidR="00777A41" w:rsidRDefault="008B1727">
      <w:pPr>
        <w:pStyle w:val="IRegName"/>
      </w:pPr>
      <w:r>
        <w:t>Health (Asbestos)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E27C5E" w14:textId="77777777">
        <w:trPr>
          <w:cantSplit/>
          <w:jc w:val="center"/>
        </w:trPr>
        <w:tc>
          <w:tcPr>
            <w:tcW w:w="4253" w:type="dxa"/>
          </w:tcPr>
          <w:p w14:paraId="5A9D8BEF" w14:textId="77777777" w:rsidR="00777A41" w:rsidRDefault="008B1727">
            <w:pPr>
              <w:pStyle w:val="Table04Row"/>
            </w:pPr>
            <w:r>
              <w:rPr>
                <w:i/>
              </w:rPr>
              <w:t>Health (Asbestos) Regulations 1992</w:t>
            </w:r>
          </w:p>
        </w:tc>
        <w:tc>
          <w:tcPr>
            <w:tcW w:w="1418" w:type="dxa"/>
          </w:tcPr>
          <w:p w14:paraId="690E334A" w14:textId="77777777" w:rsidR="00777A41" w:rsidRDefault="008B1727">
            <w:pPr>
              <w:pStyle w:val="Table04Row"/>
            </w:pPr>
            <w:r>
              <w:t>22 May 1992</w:t>
            </w:r>
            <w:r>
              <w:br/>
              <w:t>p. 2129‑34</w:t>
            </w:r>
          </w:p>
        </w:tc>
        <w:tc>
          <w:tcPr>
            <w:tcW w:w="4536" w:type="dxa"/>
          </w:tcPr>
          <w:p w14:paraId="60D28FC6" w14:textId="77777777" w:rsidR="00777A41" w:rsidRDefault="008B1727">
            <w:pPr>
              <w:pStyle w:val="Table04Row"/>
            </w:pPr>
            <w:r>
              <w:t>22 May 1992</w:t>
            </w:r>
          </w:p>
        </w:tc>
      </w:tr>
      <w:tr w:rsidR="00777A41" w14:paraId="311B6C1D" w14:textId="77777777">
        <w:trPr>
          <w:cantSplit/>
          <w:jc w:val="center"/>
        </w:trPr>
        <w:tc>
          <w:tcPr>
            <w:tcW w:w="4253" w:type="dxa"/>
          </w:tcPr>
          <w:p w14:paraId="73C9E907" w14:textId="77777777" w:rsidR="00777A41" w:rsidRDefault="008B1727">
            <w:pPr>
              <w:pStyle w:val="Table04Row"/>
            </w:pPr>
            <w:r>
              <w:rPr>
                <w:i/>
              </w:rPr>
              <w:t>Health (Asbestos) Amendment Regulations 1994</w:t>
            </w:r>
          </w:p>
        </w:tc>
        <w:tc>
          <w:tcPr>
            <w:tcW w:w="1418" w:type="dxa"/>
          </w:tcPr>
          <w:p w14:paraId="23FDAB4E" w14:textId="77777777" w:rsidR="00777A41" w:rsidRDefault="008B1727">
            <w:pPr>
              <w:pStyle w:val="Table04Row"/>
            </w:pPr>
            <w:r>
              <w:t>28 Jun 1994</w:t>
            </w:r>
            <w:r>
              <w:br/>
              <w:t>p. 3016‑20</w:t>
            </w:r>
          </w:p>
        </w:tc>
        <w:tc>
          <w:tcPr>
            <w:tcW w:w="4536" w:type="dxa"/>
          </w:tcPr>
          <w:p w14:paraId="55A18941" w14:textId="77777777" w:rsidR="00777A41" w:rsidRDefault="008B1727">
            <w:pPr>
              <w:pStyle w:val="Table04Row"/>
            </w:pPr>
            <w:r>
              <w:t>28 Jun 1994</w:t>
            </w:r>
          </w:p>
        </w:tc>
      </w:tr>
      <w:tr w:rsidR="00777A41" w14:paraId="4BAD4985" w14:textId="77777777">
        <w:trPr>
          <w:cantSplit/>
          <w:jc w:val="center"/>
        </w:trPr>
        <w:tc>
          <w:tcPr>
            <w:tcW w:w="4253" w:type="dxa"/>
          </w:tcPr>
          <w:p w14:paraId="040F64CA" w14:textId="77777777" w:rsidR="00777A41" w:rsidRDefault="008B1727">
            <w:pPr>
              <w:pStyle w:val="Table04Row"/>
            </w:pPr>
            <w:r>
              <w:rPr>
                <w:i/>
              </w:rPr>
              <w:t>Health (Asbestos) Amendment Regulations 1997</w:t>
            </w:r>
          </w:p>
        </w:tc>
        <w:tc>
          <w:tcPr>
            <w:tcW w:w="1418" w:type="dxa"/>
          </w:tcPr>
          <w:p w14:paraId="5D9A3B19" w14:textId="77777777" w:rsidR="00777A41" w:rsidRDefault="008B1727">
            <w:pPr>
              <w:pStyle w:val="Table04Row"/>
            </w:pPr>
            <w:r>
              <w:t>11 Apr 1997</w:t>
            </w:r>
            <w:r>
              <w:br/>
              <w:t>p. 1834</w:t>
            </w:r>
          </w:p>
        </w:tc>
        <w:tc>
          <w:tcPr>
            <w:tcW w:w="4536" w:type="dxa"/>
          </w:tcPr>
          <w:p w14:paraId="00DA2440" w14:textId="77777777" w:rsidR="00777A41" w:rsidRDefault="008B1727">
            <w:pPr>
              <w:pStyle w:val="Table04Row"/>
            </w:pPr>
            <w:r>
              <w:t>11 Apr 1997</w:t>
            </w:r>
          </w:p>
        </w:tc>
      </w:tr>
      <w:tr w:rsidR="00777A41" w14:paraId="6282AE65" w14:textId="77777777">
        <w:trPr>
          <w:cantSplit/>
          <w:jc w:val="center"/>
        </w:trPr>
        <w:tc>
          <w:tcPr>
            <w:tcW w:w="4253" w:type="dxa"/>
          </w:tcPr>
          <w:p w14:paraId="51EA5BD7" w14:textId="77777777" w:rsidR="00777A41" w:rsidRDefault="008B1727">
            <w:pPr>
              <w:pStyle w:val="Table04Row"/>
            </w:pPr>
            <w:r>
              <w:rPr>
                <w:i/>
              </w:rPr>
              <w:t>Health (Asbestos) Amendment Regulations (No. 2) 1998</w:t>
            </w:r>
          </w:p>
        </w:tc>
        <w:tc>
          <w:tcPr>
            <w:tcW w:w="1418" w:type="dxa"/>
          </w:tcPr>
          <w:p w14:paraId="26D23B52" w14:textId="77777777" w:rsidR="00777A41" w:rsidRDefault="008B1727">
            <w:pPr>
              <w:pStyle w:val="Table04Row"/>
            </w:pPr>
            <w:r>
              <w:t>14 Aug 1998</w:t>
            </w:r>
            <w:r>
              <w:br/>
              <w:t>p. 4420</w:t>
            </w:r>
          </w:p>
        </w:tc>
        <w:tc>
          <w:tcPr>
            <w:tcW w:w="4536" w:type="dxa"/>
          </w:tcPr>
          <w:p w14:paraId="6A3A8810" w14:textId="77777777" w:rsidR="00777A41" w:rsidRDefault="008B1727">
            <w:pPr>
              <w:pStyle w:val="Table04Row"/>
            </w:pPr>
            <w:r>
              <w:t>14 Aug 1998</w:t>
            </w:r>
          </w:p>
        </w:tc>
      </w:tr>
      <w:tr w:rsidR="00777A41" w14:paraId="635F163F" w14:textId="77777777">
        <w:trPr>
          <w:cantSplit/>
          <w:jc w:val="center"/>
        </w:trPr>
        <w:tc>
          <w:tcPr>
            <w:tcW w:w="4253" w:type="dxa"/>
          </w:tcPr>
          <w:p w14:paraId="4A6937B3" w14:textId="77777777" w:rsidR="00777A41" w:rsidRDefault="008B1727">
            <w:pPr>
              <w:pStyle w:val="Table04Row"/>
            </w:pPr>
            <w:r>
              <w:rPr>
                <w:i/>
              </w:rPr>
              <w:lastRenderedPageBreak/>
              <w:t>Health (Asbestos) Amendment Regulations 2000</w:t>
            </w:r>
          </w:p>
        </w:tc>
        <w:tc>
          <w:tcPr>
            <w:tcW w:w="1418" w:type="dxa"/>
          </w:tcPr>
          <w:p w14:paraId="418AB428" w14:textId="77777777" w:rsidR="00777A41" w:rsidRDefault="008B1727">
            <w:pPr>
              <w:pStyle w:val="Table04Row"/>
            </w:pPr>
            <w:r>
              <w:t>29 Dec 2000</w:t>
            </w:r>
            <w:r>
              <w:br/>
              <w:t>p. 7907‑11</w:t>
            </w:r>
            <w:r>
              <w:br/>
              <w:t>(as amended 30 Mar 2001 p. 1756)</w:t>
            </w:r>
          </w:p>
        </w:tc>
        <w:tc>
          <w:tcPr>
            <w:tcW w:w="4536" w:type="dxa"/>
          </w:tcPr>
          <w:p w14:paraId="012E2C1D" w14:textId="77777777" w:rsidR="00777A41" w:rsidRDefault="008B1727">
            <w:pPr>
              <w:pStyle w:val="Table04Row"/>
            </w:pPr>
            <w:r>
              <w:t xml:space="preserve">1 Apr 2001 (see r. 2 and </w:t>
            </w:r>
            <w:r>
              <w:rPr>
                <w:i/>
              </w:rPr>
              <w:t>Gazette</w:t>
            </w:r>
            <w:r>
              <w:t xml:space="preserve"> 30 Mar 2001 p. 1837)</w:t>
            </w:r>
          </w:p>
        </w:tc>
      </w:tr>
      <w:tr w:rsidR="00777A41" w14:paraId="65DBB0EB" w14:textId="77777777">
        <w:trPr>
          <w:cantSplit/>
          <w:jc w:val="center"/>
        </w:trPr>
        <w:tc>
          <w:tcPr>
            <w:tcW w:w="10207" w:type="dxa"/>
            <w:gridSpan w:val="3"/>
          </w:tcPr>
          <w:p w14:paraId="51E55431" w14:textId="77777777" w:rsidR="00777A41" w:rsidRDefault="008B1727">
            <w:pPr>
              <w:pStyle w:val="Table04Row"/>
            </w:pPr>
            <w:r>
              <w:rPr>
                <w:b/>
              </w:rPr>
              <w:t>Reprinted as at 1 Jun 2001</w:t>
            </w:r>
          </w:p>
        </w:tc>
      </w:tr>
      <w:tr w:rsidR="00777A41" w14:paraId="73B39557" w14:textId="77777777">
        <w:trPr>
          <w:cantSplit/>
          <w:jc w:val="center"/>
        </w:trPr>
        <w:tc>
          <w:tcPr>
            <w:tcW w:w="4253" w:type="dxa"/>
          </w:tcPr>
          <w:p w14:paraId="381F0E66" w14:textId="77777777" w:rsidR="00777A41" w:rsidRDefault="008B1727">
            <w:pPr>
              <w:pStyle w:val="Table04Row"/>
            </w:pPr>
            <w:r>
              <w:rPr>
                <w:i/>
              </w:rPr>
              <w:t>Health (Asbestos) Amendment Regulations 2002</w:t>
            </w:r>
          </w:p>
        </w:tc>
        <w:tc>
          <w:tcPr>
            <w:tcW w:w="1418" w:type="dxa"/>
          </w:tcPr>
          <w:p w14:paraId="1A782F88" w14:textId="77777777" w:rsidR="00777A41" w:rsidRDefault="008B1727">
            <w:pPr>
              <w:pStyle w:val="Table04Row"/>
            </w:pPr>
            <w:r>
              <w:t>13 Aug 2002</w:t>
            </w:r>
            <w:r>
              <w:br/>
              <w:t>p. 4179</w:t>
            </w:r>
          </w:p>
        </w:tc>
        <w:tc>
          <w:tcPr>
            <w:tcW w:w="4536" w:type="dxa"/>
          </w:tcPr>
          <w:p w14:paraId="0FC42B08" w14:textId="77777777" w:rsidR="00777A41" w:rsidRDefault="008B1727">
            <w:pPr>
              <w:pStyle w:val="Table04Row"/>
            </w:pPr>
            <w:r>
              <w:t>13 Aug 2002</w:t>
            </w:r>
          </w:p>
        </w:tc>
      </w:tr>
      <w:tr w:rsidR="00777A41" w14:paraId="4FE83D31" w14:textId="77777777">
        <w:trPr>
          <w:cantSplit/>
          <w:jc w:val="center"/>
        </w:trPr>
        <w:tc>
          <w:tcPr>
            <w:tcW w:w="4253" w:type="dxa"/>
          </w:tcPr>
          <w:p w14:paraId="4B7516BA" w14:textId="77777777" w:rsidR="00777A41" w:rsidRDefault="008B1727">
            <w:pPr>
              <w:pStyle w:val="Table04Row"/>
            </w:pPr>
            <w:r>
              <w:rPr>
                <w:i/>
              </w:rPr>
              <w:t>Health (Asbestos) Amendment Regulations 2006</w:t>
            </w:r>
          </w:p>
        </w:tc>
        <w:tc>
          <w:tcPr>
            <w:tcW w:w="1418" w:type="dxa"/>
          </w:tcPr>
          <w:p w14:paraId="65F5BB9A" w14:textId="77777777" w:rsidR="00777A41" w:rsidRDefault="008B1727">
            <w:pPr>
              <w:pStyle w:val="Table04Row"/>
            </w:pPr>
            <w:r>
              <w:t>15 Dec 2006</w:t>
            </w:r>
            <w:r>
              <w:br/>
              <w:t>p. 5622</w:t>
            </w:r>
          </w:p>
        </w:tc>
        <w:tc>
          <w:tcPr>
            <w:tcW w:w="4536" w:type="dxa"/>
          </w:tcPr>
          <w:p w14:paraId="1F2B0194" w14:textId="77777777" w:rsidR="00777A41" w:rsidRDefault="008B1727">
            <w:pPr>
              <w:pStyle w:val="Table04Row"/>
            </w:pPr>
            <w:r>
              <w:t>15 Dec 2006</w:t>
            </w:r>
          </w:p>
        </w:tc>
      </w:tr>
      <w:tr w:rsidR="00777A41" w14:paraId="7B9F73B6" w14:textId="77777777">
        <w:trPr>
          <w:cantSplit/>
          <w:jc w:val="center"/>
        </w:trPr>
        <w:tc>
          <w:tcPr>
            <w:tcW w:w="4253" w:type="dxa"/>
          </w:tcPr>
          <w:p w14:paraId="1B806402" w14:textId="77777777" w:rsidR="00777A41" w:rsidRDefault="008B1727">
            <w:pPr>
              <w:pStyle w:val="Table04Row"/>
            </w:pPr>
            <w:r>
              <w:rPr>
                <w:i/>
              </w:rPr>
              <w:t>Health (Asbestos) Amendment Regulations 2016</w:t>
            </w:r>
          </w:p>
        </w:tc>
        <w:tc>
          <w:tcPr>
            <w:tcW w:w="1418" w:type="dxa"/>
          </w:tcPr>
          <w:p w14:paraId="27896716" w14:textId="77777777" w:rsidR="00777A41" w:rsidRDefault="008B1727">
            <w:pPr>
              <w:pStyle w:val="Table04Row"/>
            </w:pPr>
            <w:r>
              <w:t>10 Jan 2017</w:t>
            </w:r>
            <w:r>
              <w:br/>
              <w:t>p. 199‑211</w:t>
            </w:r>
          </w:p>
        </w:tc>
        <w:tc>
          <w:tcPr>
            <w:tcW w:w="4536" w:type="dxa"/>
          </w:tcPr>
          <w:p w14:paraId="5D447FF9" w14:textId="77777777" w:rsidR="00777A41" w:rsidRDefault="008B1727">
            <w:pPr>
              <w:pStyle w:val="Table04Row"/>
            </w:pPr>
            <w:r>
              <w:t>r. 1 &amp; 2: 10 Jan 2017 (see r. 2(a));</w:t>
            </w:r>
          </w:p>
          <w:p w14:paraId="27EE4A27" w14:textId="77777777" w:rsidR="00777A41" w:rsidRDefault="008B1727">
            <w:pPr>
              <w:pStyle w:val="Table04Row"/>
            </w:pPr>
            <w:r>
              <w:t xml:space="preserve">Regulations other than r. 1 &amp; 2: 24 Jan 2017 (see r. 2(b) and </w:t>
            </w:r>
            <w:r>
              <w:rPr>
                <w:i/>
              </w:rPr>
              <w:t>Gazette</w:t>
            </w:r>
            <w:r>
              <w:t xml:space="preserve"> 10 Jan 2017 p. 165)</w:t>
            </w:r>
          </w:p>
        </w:tc>
      </w:tr>
      <w:tr w:rsidR="00777A41" w14:paraId="38E4C42F" w14:textId="77777777">
        <w:trPr>
          <w:cantSplit/>
          <w:jc w:val="center"/>
        </w:trPr>
        <w:tc>
          <w:tcPr>
            <w:tcW w:w="4253" w:type="dxa"/>
          </w:tcPr>
          <w:p w14:paraId="2F26FA24" w14:textId="77777777" w:rsidR="00777A41" w:rsidRDefault="008B1727">
            <w:pPr>
              <w:pStyle w:val="Table04Row"/>
            </w:pPr>
            <w:r>
              <w:rPr>
                <w:i/>
              </w:rPr>
              <w:t>Health Regulations Amendment (Public Health) Regulations 2016</w:t>
            </w:r>
            <w:r>
              <w:t xml:space="preserve"> Pt. 10</w:t>
            </w:r>
          </w:p>
        </w:tc>
        <w:tc>
          <w:tcPr>
            <w:tcW w:w="1418" w:type="dxa"/>
          </w:tcPr>
          <w:p w14:paraId="0556F5A6" w14:textId="77777777" w:rsidR="00777A41" w:rsidRDefault="008B1727">
            <w:pPr>
              <w:pStyle w:val="Table04Row"/>
            </w:pPr>
            <w:r>
              <w:t>10 Jan 2017</w:t>
            </w:r>
            <w:r>
              <w:br/>
              <w:t>p. 237‑308</w:t>
            </w:r>
          </w:p>
        </w:tc>
        <w:tc>
          <w:tcPr>
            <w:tcW w:w="4536" w:type="dxa"/>
          </w:tcPr>
          <w:p w14:paraId="741A881D" w14:textId="77777777" w:rsidR="00777A41" w:rsidRDefault="008B1727">
            <w:pPr>
              <w:pStyle w:val="Table04Row"/>
            </w:pPr>
            <w:r>
              <w:t xml:space="preserve">24 Jan 2017 (see r. 2(b) and </w:t>
            </w:r>
            <w:r>
              <w:rPr>
                <w:i/>
              </w:rPr>
              <w:t>Gazette</w:t>
            </w:r>
            <w:r>
              <w:t xml:space="preserve"> 10 Jan 2017 p. 165)</w:t>
            </w:r>
          </w:p>
        </w:tc>
      </w:tr>
      <w:tr w:rsidR="00777A41" w14:paraId="0D240D0C" w14:textId="77777777">
        <w:trPr>
          <w:cantSplit/>
          <w:jc w:val="center"/>
        </w:trPr>
        <w:tc>
          <w:tcPr>
            <w:tcW w:w="4253" w:type="dxa"/>
          </w:tcPr>
          <w:p w14:paraId="3B471E75" w14:textId="77777777" w:rsidR="00777A41" w:rsidRDefault="008B1727">
            <w:pPr>
              <w:pStyle w:val="Table04Row"/>
            </w:pPr>
            <w:r>
              <w:rPr>
                <w:i/>
              </w:rPr>
              <w:t>Health (Asbestos) Amendment Regulations 2017</w:t>
            </w:r>
          </w:p>
        </w:tc>
        <w:tc>
          <w:tcPr>
            <w:tcW w:w="1418" w:type="dxa"/>
          </w:tcPr>
          <w:p w14:paraId="3268511C" w14:textId="77777777" w:rsidR="00777A41" w:rsidRDefault="008B1727">
            <w:pPr>
              <w:pStyle w:val="Table04Row"/>
            </w:pPr>
            <w:r>
              <w:t>19 Sep 2017</w:t>
            </w:r>
            <w:r>
              <w:br/>
              <w:t>p. 4882</w:t>
            </w:r>
          </w:p>
        </w:tc>
        <w:tc>
          <w:tcPr>
            <w:tcW w:w="4536" w:type="dxa"/>
          </w:tcPr>
          <w:p w14:paraId="66FC7A82" w14:textId="77777777" w:rsidR="00777A41" w:rsidRDefault="008B1727">
            <w:pPr>
              <w:pStyle w:val="Table04Row"/>
            </w:pPr>
            <w:r>
              <w:t>r. 1 &amp; 2: 19 Sep 2017 (see r. 2(a));</w:t>
            </w:r>
          </w:p>
          <w:p w14:paraId="7EF4B72C" w14:textId="77777777" w:rsidR="00777A41" w:rsidRDefault="008B1727">
            <w:pPr>
              <w:pStyle w:val="Table04Row"/>
            </w:pPr>
            <w:r>
              <w:t>Regulations other than r. 1 &amp; 2: 20 Sep 2017 (see r. 2(b))</w:t>
            </w:r>
          </w:p>
        </w:tc>
      </w:tr>
      <w:tr w:rsidR="00777A41" w14:paraId="40479CD5" w14:textId="77777777">
        <w:trPr>
          <w:cantSplit/>
          <w:jc w:val="center"/>
        </w:trPr>
        <w:tc>
          <w:tcPr>
            <w:tcW w:w="4253" w:type="dxa"/>
          </w:tcPr>
          <w:p w14:paraId="3B1534CA" w14:textId="77777777" w:rsidR="00777A41" w:rsidRDefault="008B1727">
            <w:pPr>
              <w:pStyle w:val="Table04Row"/>
            </w:pPr>
            <w:r>
              <w:rPr>
                <w:i/>
              </w:rPr>
              <w:t>Health Regulations Amendment (Infringement Notices) Regulations 2020</w:t>
            </w:r>
            <w:r>
              <w:t xml:space="preserve"> Pt. 3</w:t>
            </w:r>
          </w:p>
        </w:tc>
        <w:tc>
          <w:tcPr>
            <w:tcW w:w="1418" w:type="dxa"/>
          </w:tcPr>
          <w:p w14:paraId="37970266" w14:textId="77777777" w:rsidR="00777A41" w:rsidRDefault="008B1727">
            <w:pPr>
              <w:pStyle w:val="Table04Row"/>
            </w:pPr>
            <w:r>
              <w:t>25 Sep 2020</w:t>
            </w:r>
            <w:r>
              <w:br/>
              <w:t>SL 2020/168</w:t>
            </w:r>
          </w:p>
        </w:tc>
        <w:tc>
          <w:tcPr>
            <w:tcW w:w="4536" w:type="dxa"/>
          </w:tcPr>
          <w:p w14:paraId="3743D4CD" w14:textId="77777777" w:rsidR="00777A41" w:rsidRDefault="008B1727">
            <w:pPr>
              <w:pStyle w:val="Table04Row"/>
            </w:pPr>
            <w:r>
              <w:t>29 Sep 2020 (see r. 2(b) and SL 2020/159 cl. 2(a))</w:t>
            </w:r>
          </w:p>
        </w:tc>
      </w:tr>
    </w:tbl>
    <w:p w14:paraId="1658617C" w14:textId="77777777" w:rsidR="00777A41" w:rsidRDefault="008B1727">
      <w:pPr>
        <w:pStyle w:val="IRegName"/>
      </w:pPr>
      <w:r>
        <w:t>Health (Cervical Screening Register) Regulations 1991</w:t>
      </w:r>
    </w:p>
    <w:p w14:paraId="57A09E2C" w14:textId="77777777" w:rsidR="00777A41" w:rsidRDefault="008B1727">
      <w:pPr>
        <w:pStyle w:val="Table04Note"/>
      </w:pPr>
      <w:r>
        <w:t>Formerly “</w:t>
      </w:r>
      <w:r>
        <w:rPr>
          <w:i/>
        </w:rPr>
        <w:t>Health (Cervical Cytology Register) Regulations 1991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88F037F" w14:textId="77777777">
        <w:trPr>
          <w:cantSplit/>
          <w:jc w:val="center"/>
        </w:trPr>
        <w:tc>
          <w:tcPr>
            <w:tcW w:w="4253" w:type="dxa"/>
          </w:tcPr>
          <w:p w14:paraId="47E0ECCE" w14:textId="77777777" w:rsidR="00777A41" w:rsidRDefault="008B1727">
            <w:pPr>
              <w:pStyle w:val="Table04Row"/>
            </w:pPr>
            <w:r>
              <w:rPr>
                <w:i/>
              </w:rPr>
              <w:t>Health (Cervical Cytology Register) Regulations 1991</w:t>
            </w:r>
          </w:p>
        </w:tc>
        <w:tc>
          <w:tcPr>
            <w:tcW w:w="1418" w:type="dxa"/>
          </w:tcPr>
          <w:p w14:paraId="1AE9671E" w14:textId="77777777" w:rsidR="00777A41" w:rsidRDefault="008B1727">
            <w:pPr>
              <w:pStyle w:val="Table04Row"/>
            </w:pPr>
            <w:r>
              <w:t>3 Jan 1992</w:t>
            </w:r>
            <w:r>
              <w:br/>
              <w:t>p. 16‑19</w:t>
            </w:r>
          </w:p>
        </w:tc>
        <w:tc>
          <w:tcPr>
            <w:tcW w:w="4536" w:type="dxa"/>
          </w:tcPr>
          <w:p w14:paraId="072599EE" w14:textId="77777777" w:rsidR="00777A41" w:rsidRDefault="008B1727">
            <w:pPr>
              <w:pStyle w:val="Table04Row"/>
            </w:pPr>
            <w:r>
              <w:t>2 Mar 1992 (see r. 2)</w:t>
            </w:r>
          </w:p>
        </w:tc>
      </w:tr>
      <w:tr w:rsidR="00777A41" w14:paraId="7B45E525" w14:textId="77777777">
        <w:trPr>
          <w:cantSplit/>
          <w:jc w:val="center"/>
        </w:trPr>
        <w:tc>
          <w:tcPr>
            <w:tcW w:w="10207" w:type="dxa"/>
            <w:gridSpan w:val="3"/>
          </w:tcPr>
          <w:p w14:paraId="3185F648" w14:textId="77777777" w:rsidR="00777A41" w:rsidRDefault="008B1727">
            <w:pPr>
              <w:pStyle w:val="Table04Row"/>
            </w:pPr>
            <w:r>
              <w:rPr>
                <w:b/>
              </w:rPr>
              <w:t>Reprint 1 as at 2 Apr 2004</w:t>
            </w:r>
          </w:p>
        </w:tc>
      </w:tr>
      <w:tr w:rsidR="00777A41" w14:paraId="0D0C0DB6" w14:textId="77777777">
        <w:trPr>
          <w:cantSplit/>
          <w:jc w:val="center"/>
        </w:trPr>
        <w:tc>
          <w:tcPr>
            <w:tcW w:w="4253" w:type="dxa"/>
          </w:tcPr>
          <w:p w14:paraId="4374B719" w14:textId="77777777" w:rsidR="00777A41" w:rsidRDefault="008B1727">
            <w:pPr>
              <w:pStyle w:val="Table04Row"/>
            </w:pPr>
            <w:r>
              <w:rPr>
                <w:i/>
              </w:rPr>
              <w:t>Health (Cervical Cytology Register) Amendment Regulations 2006</w:t>
            </w:r>
          </w:p>
        </w:tc>
        <w:tc>
          <w:tcPr>
            <w:tcW w:w="1418" w:type="dxa"/>
          </w:tcPr>
          <w:p w14:paraId="6FA12141" w14:textId="77777777" w:rsidR="00777A41" w:rsidRDefault="008B1727">
            <w:pPr>
              <w:pStyle w:val="Table04Row"/>
            </w:pPr>
            <w:r>
              <w:t>21 Feb 2006</w:t>
            </w:r>
            <w:r>
              <w:br/>
              <w:t>p. 831‑2</w:t>
            </w:r>
          </w:p>
        </w:tc>
        <w:tc>
          <w:tcPr>
            <w:tcW w:w="4536" w:type="dxa"/>
          </w:tcPr>
          <w:p w14:paraId="1385BF64" w14:textId="77777777" w:rsidR="00777A41" w:rsidRDefault="008B1727">
            <w:pPr>
              <w:pStyle w:val="Table04Row"/>
            </w:pPr>
            <w:r>
              <w:t>21 Feb 2006</w:t>
            </w:r>
          </w:p>
        </w:tc>
      </w:tr>
      <w:tr w:rsidR="00777A41" w14:paraId="70C755C8" w14:textId="77777777">
        <w:trPr>
          <w:cantSplit/>
          <w:jc w:val="center"/>
        </w:trPr>
        <w:tc>
          <w:tcPr>
            <w:tcW w:w="4253" w:type="dxa"/>
          </w:tcPr>
          <w:p w14:paraId="2276C34E" w14:textId="77777777" w:rsidR="00777A41" w:rsidRDefault="008B1727">
            <w:pPr>
              <w:pStyle w:val="Table04Row"/>
            </w:pPr>
            <w:r>
              <w:rPr>
                <w:i/>
              </w:rPr>
              <w:t>Health (Cervical Cytology Register) Amendment Regulations (No. 2) 2006</w:t>
            </w:r>
          </w:p>
        </w:tc>
        <w:tc>
          <w:tcPr>
            <w:tcW w:w="1418" w:type="dxa"/>
          </w:tcPr>
          <w:p w14:paraId="412F460D" w14:textId="77777777" w:rsidR="00777A41" w:rsidRDefault="008B1727">
            <w:pPr>
              <w:pStyle w:val="Table04Row"/>
            </w:pPr>
            <w:r>
              <w:t>15 Dec 2006</w:t>
            </w:r>
            <w:r>
              <w:br/>
              <w:t>p. 5622‑3</w:t>
            </w:r>
          </w:p>
        </w:tc>
        <w:tc>
          <w:tcPr>
            <w:tcW w:w="4536" w:type="dxa"/>
          </w:tcPr>
          <w:p w14:paraId="4D9F3BD6" w14:textId="77777777" w:rsidR="00777A41" w:rsidRDefault="008B1727">
            <w:pPr>
              <w:pStyle w:val="Table04Row"/>
            </w:pPr>
            <w:r>
              <w:t>15 Dec 2006</w:t>
            </w:r>
          </w:p>
        </w:tc>
      </w:tr>
      <w:tr w:rsidR="00777A41" w14:paraId="7FC3E314" w14:textId="77777777">
        <w:trPr>
          <w:cantSplit/>
          <w:jc w:val="center"/>
        </w:trPr>
        <w:tc>
          <w:tcPr>
            <w:tcW w:w="4253" w:type="dxa"/>
          </w:tcPr>
          <w:p w14:paraId="2A32E014" w14:textId="77777777" w:rsidR="00777A41" w:rsidRDefault="008B1727">
            <w:pPr>
              <w:pStyle w:val="Table04Row"/>
            </w:pPr>
            <w:r>
              <w:rPr>
                <w:i/>
              </w:rPr>
              <w:t>Health (Cervical Cytology Register) Amendment Regulations 2007</w:t>
            </w:r>
          </w:p>
        </w:tc>
        <w:tc>
          <w:tcPr>
            <w:tcW w:w="1418" w:type="dxa"/>
          </w:tcPr>
          <w:p w14:paraId="7CCB3402" w14:textId="77777777" w:rsidR="00777A41" w:rsidRDefault="008B1727">
            <w:pPr>
              <w:pStyle w:val="Table04Row"/>
            </w:pPr>
            <w:r>
              <w:t>2 Oct 2007</w:t>
            </w:r>
            <w:r>
              <w:br/>
              <w:t>p. 4963‑4</w:t>
            </w:r>
          </w:p>
        </w:tc>
        <w:tc>
          <w:tcPr>
            <w:tcW w:w="4536" w:type="dxa"/>
          </w:tcPr>
          <w:p w14:paraId="1A971B47" w14:textId="77777777" w:rsidR="00777A41" w:rsidRDefault="008B1727">
            <w:pPr>
              <w:pStyle w:val="Table04Row"/>
            </w:pPr>
            <w:r>
              <w:t>r. 1 &amp; 2: 2 Oct 2007 (see r. 2(a));</w:t>
            </w:r>
          </w:p>
          <w:p w14:paraId="31FE31A9" w14:textId="77777777" w:rsidR="00777A41" w:rsidRDefault="008B1727">
            <w:pPr>
              <w:pStyle w:val="Table04Row"/>
            </w:pPr>
            <w:r>
              <w:t>Regulations other than r. 1 &amp; 2: 3 Oct 2007 (see r. 2(b))</w:t>
            </w:r>
          </w:p>
        </w:tc>
      </w:tr>
      <w:tr w:rsidR="00777A41" w14:paraId="1A3881D9" w14:textId="77777777">
        <w:trPr>
          <w:cantSplit/>
          <w:jc w:val="center"/>
        </w:trPr>
        <w:tc>
          <w:tcPr>
            <w:tcW w:w="10207" w:type="dxa"/>
            <w:gridSpan w:val="3"/>
          </w:tcPr>
          <w:p w14:paraId="18EB696F" w14:textId="77777777" w:rsidR="00777A41" w:rsidRDefault="008B1727">
            <w:pPr>
              <w:pStyle w:val="Table04Row"/>
            </w:pPr>
            <w:r>
              <w:rPr>
                <w:b/>
              </w:rPr>
              <w:t>Reprint 2 as at 20 Feb 2009</w:t>
            </w:r>
          </w:p>
        </w:tc>
      </w:tr>
      <w:tr w:rsidR="00777A41" w14:paraId="37B6C200" w14:textId="77777777">
        <w:trPr>
          <w:cantSplit/>
          <w:jc w:val="center"/>
        </w:trPr>
        <w:tc>
          <w:tcPr>
            <w:tcW w:w="4253" w:type="dxa"/>
          </w:tcPr>
          <w:p w14:paraId="04DA0FFE" w14:textId="77777777" w:rsidR="00777A41" w:rsidRDefault="008B1727">
            <w:pPr>
              <w:pStyle w:val="Table04Row"/>
            </w:pPr>
            <w:r>
              <w:rPr>
                <w:i/>
              </w:rPr>
              <w:t>Health (Cervical Cytology Register) Amendment Regulations 2014</w:t>
            </w:r>
          </w:p>
        </w:tc>
        <w:tc>
          <w:tcPr>
            <w:tcW w:w="1418" w:type="dxa"/>
          </w:tcPr>
          <w:p w14:paraId="3CA4328E" w14:textId="77777777" w:rsidR="00777A41" w:rsidRDefault="008B1727">
            <w:pPr>
              <w:pStyle w:val="Table04Row"/>
            </w:pPr>
            <w:r>
              <w:t>23 May 2014</w:t>
            </w:r>
            <w:r>
              <w:br/>
              <w:t>p. 1631‑5</w:t>
            </w:r>
          </w:p>
        </w:tc>
        <w:tc>
          <w:tcPr>
            <w:tcW w:w="4536" w:type="dxa"/>
          </w:tcPr>
          <w:p w14:paraId="02343CAB" w14:textId="77777777" w:rsidR="00777A41" w:rsidRDefault="008B1727">
            <w:pPr>
              <w:pStyle w:val="Table04Row"/>
            </w:pPr>
            <w:r>
              <w:t>r. 1 &amp; 2: 23 May 2014 (see r. 2(a));</w:t>
            </w:r>
          </w:p>
          <w:p w14:paraId="29081FC0" w14:textId="77777777" w:rsidR="00777A41" w:rsidRDefault="008B1727">
            <w:pPr>
              <w:pStyle w:val="Table04Row"/>
            </w:pPr>
            <w:r>
              <w:t>Regulations other than r. 1 &amp; 2: 24 May 2014 (see r. 2(b))</w:t>
            </w:r>
          </w:p>
        </w:tc>
      </w:tr>
      <w:tr w:rsidR="00777A41" w14:paraId="29672595" w14:textId="77777777">
        <w:trPr>
          <w:cantSplit/>
          <w:jc w:val="center"/>
        </w:trPr>
        <w:tc>
          <w:tcPr>
            <w:tcW w:w="4253" w:type="dxa"/>
          </w:tcPr>
          <w:p w14:paraId="793D3BC9" w14:textId="77777777" w:rsidR="00777A41" w:rsidRDefault="008B1727">
            <w:pPr>
              <w:pStyle w:val="Table04Row"/>
            </w:pPr>
            <w:r>
              <w:rPr>
                <w:i/>
              </w:rPr>
              <w:t>Health Regulations Amendment (Cervical Screening Register) Regulations 2018</w:t>
            </w:r>
            <w:r>
              <w:t xml:space="preserve"> Pt. 2</w:t>
            </w:r>
          </w:p>
        </w:tc>
        <w:tc>
          <w:tcPr>
            <w:tcW w:w="1418" w:type="dxa"/>
          </w:tcPr>
          <w:p w14:paraId="3D2B7A4B" w14:textId="77777777" w:rsidR="00777A41" w:rsidRDefault="008B1727">
            <w:pPr>
              <w:pStyle w:val="Table04Row"/>
            </w:pPr>
            <w:r>
              <w:t>10 Apr 2018</w:t>
            </w:r>
            <w:r>
              <w:br/>
              <w:t>p. 1247‑8</w:t>
            </w:r>
          </w:p>
        </w:tc>
        <w:tc>
          <w:tcPr>
            <w:tcW w:w="4536" w:type="dxa"/>
          </w:tcPr>
          <w:p w14:paraId="47FF54DB" w14:textId="77777777" w:rsidR="00777A41" w:rsidRDefault="008B1727">
            <w:pPr>
              <w:pStyle w:val="Table04Row"/>
            </w:pPr>
            <w:r>
              <w:t>11 Apr 2018 (see r. 2(b))</w:t>
            </w:r>
          </w:p>
        </w:tc>
      </w:tr>
    </w:tbl>
    <w:p w14:paraId="75199EAA" w14:textId="77777777" w:rsidR="00777A41" w:rsidRDefault="008B1727">
      <w:pPr>
        <w:pStyle w:val="IRegName"/>
      </w:pPr>
      <w:r>
        <w:t>Health (Cloth Materials)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641356A" w14:textId="77777777">
        <w:trPr>
          <w:cantSplit/>
          <w:jc w:val="center"/>
        </w:trPr>
        <w:tc>
          <w:tcPr>
            <w:tcW w:w="4253" w:type="dxa"/>
          </w:tcPr>
          <w:p w14:paraId="72E8E248" w14:textId="77777777" w:rsidR="00777A41" w:rsidRDefault="008B1727">
            <w:pPr>
              <w:pStyle w:val="Table04Row"/>
            </w:pPr>
            <w:r>
              <w:rPr>
                <w:i/>
              </w:rPr>
              <w:t>Health (Cloth Materials) Regulations 1985</w:t>
            </w:r>
          </w:p>
        </w:tc>
        <w:tc>
          <w:tcPr>
            <w:tcW w:w="1418" w:type="dxa"/>
          </w:tcPr>
          <w:p w14:paraId="6B3DCE2D" w14:textId="77777777" w:rsidR="00777A41" w:rsidRDefault="008B1727">
            <w:pPr>
              <w:pStyle w:val="Table04Row"/>
            </w:pPr>
            <w:r>
              <w:t>15 Mar 1985</w:t>
            </w:r>
            <w:r>
              <w:br/>
              <w:t>p. 954‑6</w:t>
            </w:r>
          </w:p>
        </w:tc>
        <w:tc>
          <w:tcPr>
            <w:tcW w:w="4536" w:type="dxa"/>
          </w:tcPr>
          <w:p w14:paraId="3D1B9573" w14:textId="77777777" w:rsidR="00777A41" w:rsidRDefault="008B1727">
            <w:pPr>
              <w:pStyle w:val="Table04Row"/>
            </w:pPr>
            <w:r>
              <w:t>15 Mar 1985</w:t>
            </w:r>
          </w:p>
        </w:tc>
      </w:tr>
      <w:tr w:rsidR="00777A41" w14:paraId="6140E1A8" w14:textId="77777777">
        <w:trPr>
          <w:cantSplit/>
          <w:jc w:val="center"/>
        </w:trPr>
        <w:tc>
          <w:tcPr>
            <w:tcW w:w="4253" w:type="dxa"/>
          </w:tcPr>
          <w:p w14:paraId="6EAB1F23" w14:textId="77777777" w:rsidR="00777A41" w:rsidRDefault="008B1727">
            <w:pPr>
              <w:pStyle w:val="Table04Row"/>
            </w:pPr>
            <w:r>
              <w:rPr>
                <w:i/>
              </w:rPr>
              <w:t>Health (Offences and Penalties) Amendment Regulations 1988</w:t>
            </w:r>
            <w:r>
              <w:t xml:space="preserve"> Pt. 9</w:t>
            </w:r>
          </w:p>
        </w:tc>
        <w:tc>
          <w:tcPr>
            <w:tcW w:w="1418" w:type="dxa"/>
          </w:tcPr>
          <w:p w14:paraId="35D676AE" w14:textId="77777777" w:rsidR="00777A41" w:rsidRDefault="008B1727">
            <w:pPr>
              <w:pStyle w:val="Table04Row"/>
            </w:pPr>
            <w:r>
              <w:t>14 Oct 1988</w:t>
            </w:r>
            <w:r>
              <w:br/>
              <w:t>p. 4160‑3</w:t>
            </w:r>
          </w:p>
        </w:tc>
        <w:tc>
          <w:tcPr>
            <w:tcW w:w="4536" w:type="dxa"/>
          </w:tcPr>
          <w:p w14:paraId="7F93B983" w14:textId="77777777" w:rsidR="00777A41" w:rsidRDefault="008B1727">
            <w:pPr>
              <w:pStyle w:val="Table04Row"/>
            </w:pPr>
            <w:r>
              <w:t>14 Oct 1988</w:t>
            </w:r>
          </w:p>
        </w:tc>
      </w:tr>
      <w:tr w:rsidR="00777A41" w14:paraId="3EA80B68" w14:textId="77777777">
        <w:trPr>
          <w:cantSplit/>
          <w:jc w:val="center"/>
        </w:trPr>
        <w:tc>
          <w:tcPr>
            <w:tcW w:w="10207" w:type="dxa"/>
            <w:gridSpan w:val="3"/>
          </w:tcPr>
          <w:p w14:paraId="111DC8AB" w14:textId="77777777" w:rsidR="00777A41" w:rsidRDefault="008B1727">
            <w:pPr>
              <w:pStyle w:val="Table04Row"/>
            </w:pPr>
            <w:r>
              <w:rPr>
                <w:b/>
              </w:rPr>
              <w:t>Reprinted as at 25 Jan 2002</w:t>
            </w:r>
          </w:p>
        </w:tc>
      </w:tr>
      <w:tr w:rsidR="00777A41" w14:paraId="6BE4C877" w14:textId="77777777">
        <w:trPr>
          <w:cantSplit/>
          <w:jc w:val="center"/>
        </w:trPr>
        <w:tc>
          <w:tcPr>
            <w:tcW w:w="4253" w:type="dxa"/>
          </w:tcPr>
          <w:p w14:paraId="4FCA72F7" w14:textId="77777777" w:rsidR="00777A41" w:rsidRDefault="008B1727">
            <w:pPr>
              <w:pStyle w:val="Table04Row"/>
            </w:pPr>
            <w:r>
              <w:rPr>
                <w:i/>
              </w:rPr>
              <w:t>Health Regulations Amendment (Public Health) Regulations 2016</w:t>
            </w:r>
            <w:r>
              <w:t xml:space="preserve"> Pt. 11</w:t>
            </w:r>
          </w:p>
        </w:tc>
        <w:tc>
          <w:tcPr>
            <w:tcW w:w="1418" w:type="dxa"/>
          </w:tcPr>
          <w:p w14:paraId="24A953EF" w14:textId="77777777" w:rsidR="00777A41" w:rsidRDefault="008B1727">
            <w:pPr>
              <w:pStyle w:val="Table04Row"/>
            </w:pPr>
            <w:r>
              <w:t>10 Jan 2017</w:t>
            </w:r>
            <w:r>
              <w:br/>
              <w:t>p. 237‑308</w:t>
            </w:r>
          </w:p>
        </w:tc>
        <w:tc>
          <w:tcPr>
            <w:tcW w:w="4536" w:type="dxa"/>
          </w:tcPr>
          <w:p w14:paraId="0F05C860" w14:textId="77777777" w:rsidR="00777A41" w:rsidRDefault="008B1727">
            <w:pPr>
              <w:pStyle w:val="Table04Row"/>
            </w:pPr>
            <w:r>
              <w:t xml:space="preserve">24 Jan 2017 (see r. 2(b) and </w:t>
            </w:r>
            <w:r>
              <w:rPr>
                <w:i/>
              </w:rPr>
              <w:t>Gazette</w:t>
            </w:r>
            <w:r>
              <w:t xml:space="preserve"> 10 Jan 2017 p. 165)</w:t>
            </w:r>
          </w:p>
        </w:tc>
      </w:tr>
      <w:tr w:rsidR="00777A41" w14:paraId="1401E8E2" w14:textId="77777777">
        <w:trPr>
          <w:cantSplit/>
          <w:jc w:val="center"/>
        </w:trPr>
        <w:tc>
          <w:tcPr>
            <w:tcW w:w="4253" w:type="dxa"/>
          </w:tcPr>
          <w:p w14:paraId="42EB62E9" w14:textId="77777777" w:rsidR="00777A41" w:rsidRDefault="008B1727">
            <w:pPr>
              <w:pStyle w:val="Table04Row"/>
            </w:pPr>
            <w:r>
              <w:rPr>
                <w:i/>
                <w:color w:val="FF0000"/>
              </w:rPr>
              <w:t>Health Regulations Repeal Regulations 2024</w:t>
            </w:r>
            <w:r>
              <w:rPr>
                <w:color w:val="FF0000"/>
              </w:rPr>
              <w:t xml:space="preserve"> r. 3(b)</w:t>
            </w:r>
          </w:p>
        </w:tc>
        <w:tc>
          <w:tcPr>
            <w:tcW w:w="1418" w:type="dxa"/>
          </w:tcPr>
          <w:p w14:paraId="5B3E4ADA" w14:textId="77777777" w:rsidR="00777A41" w:rsidRDefault="008B1727">
            <w:pPr>
              <w:pStyle w:val="Table04Row"/>
            </w:pPr>
            <w:r>
              <w:rPr>
                <w:color w:val="FF0000"/>
              </w:rPr>
              <w:t>1 May 2024</w:t>
            </w:r>
            <w:r>
              <w:rPr>
                <w:color w:val="FF0000"/>
              </w:rPr>
              <w:br/>
              <w:t>SL 2024/71</w:t>
            </w:r>
          </w:p>
        </w:tc>
        <w:tc>
          <w:tcPr>
            <w:tcW w:w="4536" w:type="dxa"/>
          </w:tcPr>
          <w:p w14:paraId="7FCA6E99" w14:textId="77777777" w:rsidR="00777A41" w:rsidRDefault="008B1727">
            <w:pPr>
              <w:pStyle w:val="Table04Row"/>
            </w:pPr>
            <w:r>
              <w:rPr>
                <w:color w:val="FF0000"/>
              </w:rPr>
              <w:t>4 Jun 2024 (see r. 2(b))</w:t>
            </w:r>
          </w:p>
        </w:tc>
      </w:tr>
      <w:tr w:rsidR="00777A41" w14:paraId="2D626E35" w14:textId="77777777">
        <w:trPr>
          <w:cantSplit/>
          <w:jc w:val="center"/>
        </w:trPr>
        <w:tc>
          <w:tcPr>
            <w:tcW w:w="10206" w:type="dxa"/>
            <w:gridSpan w:val="3"/>
          </w:tcPr>
          <w:p w14:paraId="284FDEF9" w14:textId="77777777" w:rsidR="00777A41" w:rsidRDefault="008B1727">
            <w:pPr>
              <w:pStyle w:val="Table04BNote"/>
            </w:pPr>
            <w:r>
              <w:rPr>
                <w:color w:val="FF0000"/>
              </w:rPr>
              <w:t xml:space="preserve">Repealing Regulations — </w:t>
            </w:r>
          </w:p>
          <w:p w14:paraId="1B29CB21" w14:textId="77777777" w:rsidR="00777A41" w:rsidRDefault="008B1727">
            <w:pPr>
              <w:pStyle w:val="Table04BNote"/>
            </w:pPr>
            <w:r>
              <w:rPr>
                <w:color w:val="FF0000"/>
              </w:rPr>
              <w:tab/>
            </w:r>
            <w:r>
              <w:rPr>
                <w:color w:val="FF0000"/>
              </w:rPr>
              <w:tab/>
              <w:t>Health Regulations Repeal Regulations 2024 r. 3(b), operative 4 Jun 2024 (see r. 2(b))</w:t>
            </w:r>
          </w:p>
        </w:tc>
      </w:tr>
    </w:tbl>
    <w:p w14:paraId="342AAA17" w14:textId="77777777" w:rsidR="00777A41" w:rsidRDefault="008B1727">
      <w:pPr>
        <w:pStyle w:val="IRegName"/>
      </w:pPr>
      <w:r>
        <w:t>Health (Construction Work) Regulations 1973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0A5502" w14:textId="77777777">
        <w:trPr>
          <w:cantSplit/>
          <w:jc w:val="center"/>
        </w:trPr>
        <w:tc>
          <w:tcPr>
            <w:tcW w:w="4253" w:type="dxa"/>
          </w:tcPr>
          <w:p w14:paraId="63CC0F17" w14:textId="77777777" w:rsidR="00777A41" w:rsidRDefault="008B1727">
            <w:pPr>
              <w:pStyle w:val="Table04Row"/>
            </w:pPr>
            <w:r>
              <w:rPr>
                <w:i/>
              </w:rPr>
              <w:t>Health (Construction Work) Regulations 1973</w:t>
            </w:r>
          </w:p>
        </w:tc>
        <w:tc>
          <w:tcPr>
            <w:tcW w:w="1418" w:type="dxa"/>
          </w:tcPr>
          <w:p w14:paraId="266BE449" w14:textId="77777777" w:rsidR="00777A41" w:rsidRDefault="008B1727">
            <w:pPr>
              <w:pStyle w:val="Table04Row"/>
            </w:pPr>
            <w:r>
              <w:t>25 Jan 1974</w:t>
            </w:r>
            <w:r>
              <w:br/>
              <w:t>p. 191‑2</w:t>
            </w:r>
          </w:p>
        </w:tc>
        <w:tc>
          <w:tcPr>
            <w:tcW w:w="4536" w:type="dxa"/>
          </w:tcPr>
          <w:p w14:paraId="142192D3" w14:textId="77777777" w:rsidR="00777A41" w:rsidRDefault="008B1727">
            <w:pPr>
              <w:pStyle w:val="Table04Row"/>
            </w:pPr>
            <w:r>
              <w:t>25 Jan 1974</w:t>
            </w:r>
          </w:p>
        </w:tc>
      </w:tr>
      <w:tr w:rsidR="00777A41" w14:paraId="21CAE096" w14:textId="77777777">
        <w:trPr>
          <w:cantSplit/>
          <w:jc w:val="center"/>
        </w:trPr>
        <w:tc>
          <w:tcPr>
            <w:tcW w:w="4253" w:type="dxa"/>
          </w:tcPr>
          <w:p w14:paraId="126C1BF3" w14:textId="77777777" w:rsidR="00777A41" w:rsidRDefault="008B1727">
            <w:pPr>
              <w:pStyle w:val="Table04Row"/>
            </w:pPr>
            <w:r>
              <w:rPr>
                <w:i/>
              </w:rPr>
              <w:t>Health Legislation Amendment Regulations 1984</w:t>
            </w:r>
            <w:r>
              <w:t xml:space="preserve"> r. 4</w:t>
            </w:r>
          </w:p>
        </w:tc>
        <w:tc>
          <w:tcPr>
            <w:tcW w:w="1418" w:type="dxa"/>
          </w:tcPr>
          <w:p w14:paraId="5878F42B" w14:textId="77777777" w:rsidR="00777A41" w:rsidRDefault="008B1727">
            <w:pPr>
              <w:pStyle w:val="Table04Row"/>
            </w:pPr>
            <w:r>
              <w:t>29 Jun 1984</w:t>
            </w:r>
            <w:r>
              <w:br/>
              <w:t>p. 1780‑4</w:t>
            </w:r>
          </w:p>
        </w:tc>
        <w:tc>
          <w:tcPr>
            <w:tcW w:w="4536" w:type="dxa"/>
          </w:tcPr>
          <w:p w14:paraId="333C0CFC" w14:textId="77777777" w:rsidR="00777A41" w:rsidRDefault="008B1727">
            <w:pPr>
              <w:pStyle w:val="Table04Row"/>
            </w:pPr>
            <w:r>
              <w:t>1 Jul 1984 (see r. 2)</w:t>
            </w:r>
          </w:p>
        </w:tc>
      </w:tr>
      <w:tr w:rsidR="00777A41" w14:paraId="7550061F" w14:textId="77777777">
        <w:trPr>
          <w:cantSplit/>
          <w:jc w:val="center"/>
        </w:trPr>
        <w:tc>
          <w:tcPr>
            <w:tcW w:w="4253" w:type="dxa"/>
          </w:tcPr>
          <w:p w14:paraId="7F16A771" w14:textId="77777777" w:rsidR="00777A41" w:rsidRDefault="008B1727">
            <w:pPr>
              <w:pStyle w:val="Table04Row"/>
            </w:pPr>
            <w:r>
              <w:rPr>
                <w:i/>
              </w:rPr>
              <w:lastRenderedPageBreak/>
              <w:t>Health (Offences and Penalties) Amendment Regulations 1988</w:t>
            </w:r>
            <w:r>
              <w:t xml:space="preserve"> Pt. 10</w:t>
            </w:r>
          </w:p>
        </w:tc>
        <w:tc>
          <w:tcPr>
            <w:tcW w:w="1418" w:type="dxa"/>
          </w:tcPr>
          <w:p w14:paraId="232288CC" w14:textId="77777777" w:rsidR="00777A41" w:rsidRDefault="008B1727">
            <w:pPr>
              <w:pStyle w:val="Table04Row"/>
            </w:pPr>
            <w:r>
              <w:t>14 Oct 1988</w:t>
            </w:r>
            <w:r>
              <w:br/>
              <w:t>p. 4160‑3</w:t>
            </w:r>
          </w:p>
        </w:tc>
        <w:tc>
          <w:tcPr>
            <w:tcW w:w="4536" w:type="dxa"/>
          </w:tcPr>
          <w:p w14:paraId="7EE6BF90" w14:textId="77777777" w:rsidR="00777A41" w:rsidRDefault="008B1727">
            <w:pPr>
              <w:pStyle w:val="Table04Row"/>
            </w:pPr>
            <w:r>
              <w:t>14 Oct 1988</w:t>
            </w:r>
          </w:p>
        </w:tc>
      </w:tr>
      <w:tr w:rsidR="00777A41" w14:paraId="3A7EC003" w14:textId="77777777">
        <w:trPr>
          <w:cantSplit/>
          <w:jc w:val="center"/>
        </w:trPr>
        <w:tc>
          <w:tcPr>
            <w:tcW w:w="10207" w:type="dxa"/>
            <w:gridSpan w:val="3"/>
          </w:tcPr>
          <w:p w14:paraId="1A07DB8F" w14:textId="77777777" w:rsidR="00777A41" w:rsidRDefault="008B1727">
            <w:pPr>
              <w:pStyle w:val="Table04Row"/>
            </w:pPr>
            <w:r>
              <w:rPr>
                <w:b/>
              </w:rPr>
              <w:t>Reprinted as at 11 Jan 2002</w:t>
            </w:r>
          </w:p>
        </w:tc>
      </w:tr>
      <w:tr w:rsidR="00777A41" w14:paraId="398D2F70" w14:textId="77777777">
        <w:trPr>
          <w:cantSplit/>
          <w:jc w:val="center"/>
        </w:trPr>
        <w:tc>
          <w:tcPr>
            <w:tcW w:w="4253" w:type="dxa"/>
          </w:tcPr>
          <w:p w14:paraId="2B98FC5F" w14:textId="77777777" w:rsidR="00777A41" w:rsidRDefault="008B1727">
            <w:pPr>
              <w:pStyle w:val="Table04Row"/>
            </w:pPr>
            <w:r>
              <w:rPr>
                <w:i/>
              </w:rPr>
              <w:t>Health Regulations Amendment (Public Health) Regulations 2016</w:t>
            </w:r>
            <w:r>
              <w:t xml:space="preserve"> Pt. 12</w:t>
            </w:r>
          </w:p>
        </w:tc>
        <w:tc>
          <w:tcPr>
            <w:tcW w:w="1418" w:type="dxa"/>
          </w:tcPr>
          <w:p w14:paraId="271694B7" w14:textId="77777777" w:rsidR="00777A41" w:rsidRDefault="008B1727">
            <w:pPr>
              <w:pStyle w:val="Table04Row"/>
            </w:pPr>
            <w:r>
              <w:t>10 Jan 2017</w:t>
            </w:r>
            <w:r>
              <w:br/>
              <w:t>p. 237‑308</w:t>
            </w:r>
          </w:p>
        </w:tc>
        <w:tc>
          <w:tcPr>
            <w:tcW w:w="4536" w:type="dxa"/>
          </w:tcPr>
          <w:p w14:paraId="2853FFE8" w14:textId="77777777" w:rsidR="00777A41" w:rsidRDefault="008B1727">
            <w:pPr>
              <w:pStyle w:val="Table04Row"/>
            </w:pPr>
            <w:r>
              <w:t xml:space="preserve">24 Jan 2017 (see r. 2(b) and </w:t>
            </w:r>
            <w:r>
              <w:rPr>
                <w:i/>
              </w:rPr>
              <w:t>Gazette</w:t>
            </w:r>
            <w:r>
              <w:t xml:space="preserve"> 10 Jan 2017 p. 165)</w:t>
            </w:r>
          </w:p>
        </w:tc>
      </w:tr>
      <w:tr w:rsidR="00777A41" w14:paraId="70F646CB" w14:textId="77777777">
        <w:trPr>
          <w:cantSplit/>
          <w:jc w:val="center"/>
        </w:trPr>
        <w:tc>
          <w:tcPr>
            <w:tcW w:w="4253" w:type="dxa"/>
          </w:tcPr>
          <w:p w14:paraId="7861B274" w14:textId="77777777" w:rsidR="00777A41" w:rsidRDefault="008B1727">
            <w:pPr>
              <w:pStyle w:val="Table04Row"/>
            </w:pPr>
            <w:r>
              <w:rPr>
                <w:i/>
                <w:color w:val="FF0000"/>
              </w:rPr>
              <w:t>Health Regulations Repeal Regulations (No. 3) 2024</w:t>
            </w:r>
            <w:r>
              <w:rPr>
                <w:color w:val="FF0000"/>
              </w:rPr>
              <w:t xml:space="preserve"> r. 3(b)</w:t>
            </w:r>
          </w:p>
        </w:tc>
        <w:tc>
          <w:tcPr>
            <w:tcW w:w="1418" w:type="dxa"/>
          </w:tcPr>
          <w:p w14:paraId="5707F304" w14:textId="77777777" w:rsidR="00777A41" w:rsidRDefault="008B1727">
            <w:pPr>
              <w:pStyle w:val="Table04Row"/>
            </w:pPr>
            <w:r>
              <w:rPr>
                <w:color w:val="FF0000"/>
              </w:rPr>
              <w:t>1 May 2024</w:t>
            </w:r>
            <w:r>
              <w:rPr>
                <w:color w:val="FF0000"/>
              </w:rPr>
              <w:br/>
              <w:t>SL 2024/67</w:t>
            </w:r>
          </w:p>
        </w:tc>
        <w:tc>
          <w:tcPr>
            <w:tcW w:w="4536" w:type="dxa"/>
          </w:tcPr>
          <w:p w14:paraId="6702C96D" w14:textId="77777777" w:rsidR="00777A41" w:rsidRDefault="008B1727">
            <w:pPr>
              <w:pStyle w:val="Table04Row"/>
            </w:pPr>
            <w:r>
              <w:rPr>
                <w:color w:val="FF0000"/>
              </w:rPr>
              <w:t>4 Jun 2024 (see r. 2(b))</w:t>
            </w:r>
          </w:p>
        </w:tc>
      </w:tr>
      <w:tr w:rsidR="00777A41" w14:paraId="044F6357" w14:textId="77777777">
        <w:trPr>
          <w:cantSplit/>
          <w:jc w:val="center"/>
        </w:trPr>
        <w:tc>
          <w:tcPr>
            <w:tcW w:w="10206" w:type="dxa"/>
            <w:gridSpan w:val="3"/>
          </w:tcPr>
          <w:p w14:paraId="3306BEAD" w14:textId="77777777" w:rsidR="00777A41" w:rsidRDefault="008B1727">
            <w:pPr>
              <w:pStyle w:val="Table04BNote"/>
            </w:pPr>
            <w:r>
              <w:rPr>
                <w:color w:val="FF0000"/>
              </w:rPr>
              <w:t xml:space="preserve">Repealing Regulations — </w:t>
            </w:r>
          </w:p>
          <w:p w14:paraId="24CDC01A" w14:textId="77777777" w:rsidR="00777A41" w:rsidRDefault="008B1727">
            <w:pPr>
              <w:pStyle w:val="Table04BNote"/>
            </w:pPr>
            <w:r>
              <w:rPr>
                <w:color w:val="FF0000"/>
              </w:rPr>
              <w:tab/>
            </w:r>
            <w:r>
              <w:rPr>
                <w:color w:val="FF0000"/>
              </w:rPr>
              <w:tab/>
              <w:t>Health Regulations Repeal Regulations (No. 3) 2024 r. 3(b), operative 4 Jun 2024 (see r. 2(b))</w:t>
            </w:r>
          </w:p>
        </w:tc>
      </w:tr>
    </w:tbl>
    <w:p w14:paraId="74A2B56D" w14:textId="77777777" w:rsidR="00777A41" w:rsidRDefault="008B1727">
      <w:pPr>
        <w:pStyle w:val="IRegName"/>
      </w:pPr>
      <w:r>
        <w:t>Health (Garden Soil)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0CEB7C" w14:textId="77777777">
        <w:trPr>
          <w:cantSplit/>
          <w:jc w:val="center"/>
        </w:trPr>
        <w:tc>
          <w:tcPr>
            <w:tcW w:w="4253" w:type="dxa"/>
          </w:tcPr>
          <w:p w14:paraId="211718FA" w14:textId="77777777" w:rsidR="00777A41" w:rsidRDefault="008B1727">
            <w:pPr>
              <w:pStyle w:val="Table04Row"/>
            </w:pPr>
            <w:r>
              <w:rPr>
                <w:i/>
              </w:rPr>
              <w:t>Health (Garden Soil) Regulations 1998</w:t>
            </w:r>
          </w:p>
        </w:tc>
        <w:tc>
          <w:tcPr>
            <w:tcW w:w="1418" w:type="dxa"/>
          </w:tcPr>
          <w:p w14:paraId="0E25E466" w14:textId="77777777" w:rsidR="00777A41" w:rsidRDefault="008B1727">
            <w:pPr>
              <w:pStyle w:val="Table04Row"/>
            </w:pPr>
            <w:r>
              <w:t>17 Mar 1998</w:t>
            </w:r>
            <w:r>
              <w:br/>
              <w:t>p. 1414‑15</w:t>
            </w:r>
          </w:p>
        </w:tc>
        <w:tc>
          <w:tcPr>
            <w:tcW w:w="4536" w:type="dxa"/>
          </w:tcPr>
          <w:p w14:paraId="5EB7CBA9" w14:textId="77777777" w:rsidR="00777A41" w:rsidRDefault="008B1727">
            <w:pPr>
              <w:pStyle w:val="Table04Row"/>
            </w:pPr>
            <w:r>
              <w:t>1 Jul 1998 (see r. 2)</w:t>
            </w:r>
          </w:p>
        </w:tc>
      </w:tr>
      <w:tr w:rsidR="00777A41" w14:paraId="6D24E5FD" w14:textId="77777777">
        <w:trPr>
          <w:cantSplit/>
          <w:jc w:val="center"/>
        </w:trPr>
        <w:tc>
          <w:tcPr>
            <w:tcW w:w="4253" w:type="dxa"/>
          </w:tcPr>
          <w:p w14:paraId="26B2CCC4" w14:textId="77777777" w:rsidR="00777A41" w:rsidRDefault="008B1727">
            <w:pPr>
              <w:pStyle w:val="Table04Row"/>
            </w:pPr>
            <w:r>
              <w:rPr>
                <w:i/>
              </w:rPr>
              <w:t>Health (Garden Soil) Amendment Regulations 1998</w:t>
            </w:r>
          </w:p>
        </w:tc>
        <w:tc>
          <w:tcPr>
            <w:tcW w:w="1418" w:type="dxa"/>
          </w:tcPr>
          <w:p w14:paraId="34663114" w14:textId="77777777" w:rsidR="00777A41" w:rsidRDefault="008B1727">
            <w:pPr>
              <w:pStyle w:val="Table04Row"/>
            </w:pPr>
            <w:r>
              <w:t>1 Sep 1998</w:t>
            </w:r>
            <w:r>
              <w:br/>
              <w:t>p. 4813‑15</w:t>
            </w:r>
          </w:p>
        </w:tc>
        <w:tc>
          <w:tcPr>
            <w:tcW w:w="4536" w:type="dxa"/>
          </w:tcPr>
          <w:p w14:paraId="4F7596BE" w14:textId="77777777" w:rsidR="00777A41" w:rsidRDefault="008B1727">
            <w:pPr>
              <w:pStyle w:val="Table04Row"/>
            </w:pPr>
            <w:r>
              <w:t>1 Sep 1998</w:t>
            </w:r>
          </w:p>
        </w:tc>
      </w:tr>
      <w:tr w:rsidR="00777A41" w14:paraId="5563588F" w14:textId="77777777">
        <w:trPr>
          <w:cantSplit/>
          <w:jc w:val="center"/>
        </w:trPr>
        <w:tc>
          <w:tcPr>
            <w:tcW w:w="10207" w:type="dxa"/>
            <w:gridSpan w:val="3"/>
          </w:tcPr>
          <w:p w14:paraId="3B981B7D" w14:textId="77777777" w:rsidR="00777A41" w:rsidRDefault="008B1727">
            <w:pPr>
              <w:pStyle w:val="Table04Row"/>
            </w:pPr>
            <w:r>
              <w:rPr>
                <w:b/>
              </w:rPr>
              <w:t>Reprint 1 as at 13 Feb 2004</w:t>
            </w:r>
          </w:p>
        </w:tc>
      </w:tr>
      <w:tr w:rsidR="00777A41" w14:paraId="71CBA962" w14:textId="77777777">
        <w:trPr>
          <w:cantSplit/>
          <w:jc w:val="center"/>
        </w:trPr>
        <w:tc>
          <w:tcPr>
            <w:tcW w:w="4253" w:type="dxa"/>
          </w:tcPr>
          <w:p w14:paraId="5F495118" w14:textId="77777777" w:rsidR="00777A41" w:rsidRDefault="008B1727">
            <w:pPr>
              <w:pStyle w:val="Table04Row"/>
            </w:pPr>
            <w:r>
              <w:rPr>
                <w:i/>
                <w:color w:val="FF0000"/>
              </w:rPr>
              <w:t>Health Regulations Repeal Regulations (No. 3) 2024</w:t>
            </w:r>
            <w:r>
              <w:rPr>
                <w:color w:val="FF0000"/>
              </w:rPr>
              <w:t xml:space="preserve"> r. 3(c)</w:t>
            </w:r>
          </w:p>
        </w:tc>
        <w:tc>
          <w:tcPr>
            <w:tcW w:w="1418" w:type="dxa"/>
          </w:tcPr>
          <w:p w14:paraId="1AB8FC2F" w14:textId="77777777" w:rsidR="00777A41" w:rsidRDefault="008B1727">
            <w:pPr>
              <w:pStyle w:val="Table04Row"/>
            </w:pPr>
            <w:r>
              <w:rPr>
                <w:color w:val="FF0000"/>
              </w:rPr>
              <w:t>1 May 2024</w:t>
            </w:r>
            <w:r>
              <w:rPr>
                <w:color w:val="FF0000"/>
              </w:rPr>
              <w:br/>
              <w:t>SL 2024/67</w:t>
            </w:r>
          </w:p>
        </w:tc>
        <w:tc>
          <w:tcPr>
            <w:tcW w:w="4536" w:type="dxa"/>
          </w:tcPr>
          <w:p w14:paraId="45AF5138" w14:textId="77777777" w:rsidR="00777A41" w:rsidRDefault="008B1727">
            <w:pPr>
              <w:pStyle w:val="Table04Row"/>
            </w:pPr>
            <w:r>
              <w:rPr>
                <w:color w:val="FF0000"/>
              </w:rPr>
              <w:t>4 Jun 2024 (see r. 2(b))</w:t>
            </w:r>
          </w:p>
        </w:tc>
      </w:tr>
      <w:tr w:rsidR="00777A41" w14:paraId="297F8665" w14:textId="77777777">
        <w:trPr>
          <w:cantSplit/>
          <w:jc w:val="center"/>
        </w:trPr>
        <w:tc>
          <w:tcPr>
            <w:tcW w:w="10206" w:type="dxa"/>
            <w:gridSpan w:val="3"/>
          </w:tcPr>
          <w:p w14:paraId="2D2DFEDA" w14:textId="77777777" w:rsidR="00777A41" w:rsidRDefault="008B1727">
            <w:pPr>
              <w:pStyle w:val="Table04BNote"/>
            </w:pPr>
            <w:r>
              <w:rPr>
                <w:color w:val="FF0000"/>
              </w:rPr>
              <w:t xml:space="preserve">Repealing Regulations — </w:t>
            </w:r>
          </w:p>
          <w:p w14:paraId="5896BA8D" w14:textId="77777777" w:rsidR="00777A41" w:rsidRDefault="008B1727">
            <w:pPr>
              <w:pStyle w:val="Table04BNote"/>
            </w:pPr>
            <w:r>
              <w:rPr>
                <w:color w:val="FF0000"/>
              </w:rPr>
              <w:tab/>
            </w:r>
            <w:r>
              <w:rPr>
                <w:color w:val="FF0000"/>
              </w:rPr>
              <w:tab/>
              <w:t>Health Regulations Repeal Regulations (No. 3) 2024 r. 3(c), operative 4 Jun 2024 (see r. 2(b))</w:t>
            </w:r>
          </w:p>
        </w:tc>
      </w:tr>
    </w:tbl>
    <w:p w14:paraId="1C539BFF" w14:textId="77777777" w:rsidR="00777A41" w:rsidRDefault="008B1727">
      <w:pPr>
        <w:pStyle w:val="IRegName"/>
      </w:pPr>
      <w:r>
        <w:t>Health (Notification of Lead Poisoning)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95C0A25" w14:textId="77777777">
        <w:trPr>
          <w:cantSplit/>
          <w:jc w:val="center"/>
        </w:trPr>
        <w:tc>
          <w:tcPr>
            <w:tcW w:w="4253" w:type="dxa"/>
          </w:tcPr>
          <w:p w14:paraId="4E944E2B" w14:textId="77777777" w:rsidR="00777A41" w:rsidRDefault="008B1727">
            <w:pPr>
              <w:pStyle w:val="Table04Row"/>
            </w:pPr>
            <w:r>
              <w:rPr>
                <w:i/>
              </w:rPr>
              <w:t>Health (Notification of Lead Poisoning) Regulations 1985</w:t>
            </w:r>
          </w:p>
        </w:tc>
        <w:tc>
          <w:tcPr>
            <w:tcW w:w="1418" w:type="dxa"/>
          </w:tcPr>
          <w:p w14:paraId="2A879ADE" w14:textId="77777777" w:rsidR="00777A41" w:rsidRDefault="008B1727">
            <w:pPr>
              <w:pStyle w:val="Table04Row"/>
            </w:pPr>
            <w:r>
              <w:t>24 May 1985</w:t>
            </w:r>
            <w:r>
              <w:br/>
              <w:t>p. 1760</w:t>
            </w:r>
          </w:p>
        </w:tc>
        <w:tc>
          <w:tcPr>
            <w:tcW w:w="4536" w:type="dxa"/>
          </w:tcPr>
          <w:p w14:paraId="2F4D08EC" w14:textId="77777777" w:rsidR="00777A41" w:rsidRDefault="008B1727">
            <w:pPr>
              <w:pStyle w:val="Table04Row"/>
            </w:pPr>
            <w:r>
              <w:t xml:space="preserve">24 May 1985 (see r. 2 and </w:t>
            </w:r>
            <w:r>
              <w:rPr>
                <w:i/>
              </w:rPr>
              <w:t>Gazette</w:t>
            </w:r>
            <w:r>
              <w:t xml:space="preserve"> 24 May 1985 p. 1759)</w:t>
            </w:r>
          </w:p>
        </w:tc>
      </w:tr>
      <w:tr w:rsidR="00777A41" w14:paraId="216D9F2E" w14:textId="77777777">
        <w:trPr>
          <w:cantSplit/>
          <w:jc w:val="center"/>
        </w:trPr>
        <w:tc>
          <w:tcPr>
            <w:tcW w:w="4253" w:type="dxa"/>
          </w:tcPr>
          <w:p w14:paraId="1AFE0110" w14:textId="77777777" w:rsidR="00777A41" w:rsidRDefault="008B1727">
            <w:pPr>
              <w:pStyle w:val="Table04Row"/>
            </w:pPr>
            <w:r>
              <w:rPr>
                <w:i/>
              </w:rPr>
              <w:t>Health (Offences and Penalties) Amendment Regulations (No. 2) 1988</w:t>
            </w:r>
            <w:r>
              <w:t xml:space="preserve"> Pt. 8</w:t>
            </w:r>
          </w:p>
        </w:tc>
        <w:tc>
          <w:tcPr>
            <w:tcW w:w="1418" w:type="dxa"/>
          </w:tcPr>
          <w:p w14:paraId="1D7B9191" w14:textId="77777777" w:rsidR="00777A41" w:rsidRDefault="008B1727">
            <w:pPr>
              <w:pStyle w:val="Table04Row"/>
            </w:pPr>
            <w:r>
              <w:t>23 Dec 1988</w:t>
            </w:r>
            <w:r>
              <w:br/>
              <w:t>p. 4970‑5</w:t>
            </w:r>
          </w:p>
        </w:tc>
        <w:tc>
          <w:tcPr>
            <w:tcW w:w="4536" w:type="dxa"/>
          </w:tcPr>
          <w:p w14:paraId="288C177B" w14:textId="77777777" w:rsidR="00777A41" w:rsidRDefault="008B1727">
            <w:pPr>
              <w:pStyle w:val="Table04Row"/>
            </w:pPr>
            <w:r>
              <w:t>23 Dec 1988</w:t>
            </w:r>
          </w:p>
        </w:tc>
      </w:tr>
      <w:tr w:rsidR="00777A41" w14:paraId="29A9E16E" w14:textId="77777777">
        <w:trPr>
          <w:cantSplit/>
          <w:jc w:val="center"/>
        </w:trPr>
        <w:tc>
          <w:tcPr>
            <w:tcW w:w="10207" w:type="dxa"/>
            <w:gridSpan w:val="3"/>
          </w:tcPr>
          <w:p w14:paraId="058064DB" w14:textId="77777777" w:rsidR="00777A41" w:rsidRDefault="008B1727">
            <w:pPr>
              <w:pStyle w:val="Table04Row"/>
            </w:pPr>
            <w:r>
              <w:rPr>
                <w:b/>
              </w:rPr>
              <w:t>Reprint 1 as at 2 Apr 2004</w:t>
            </w:r>
          </w:p>
        </w:tc>
      </w:tr>
      <w:tr w:rsidR="00777A41" w14:paraId="131E2DC0" w14:textId="77777777">
        <w:trPr>
          <w:cantSplit/>
          <w:jc w:val="center"/>
        </w:trPr>
        <w:tc>
          <w:tcPr>
            <w:tcW w:w="4253" w:type="dxa"/>
          </w:tcPr>
          <w:p w14:paraId="7539F174" w14:textId="77777777" w:rsidR="00777A41" w:rsidRDefault="008B1727">
            <w:pPr>
              <w:pStyle w:val="Table04Row"/>
            </w:pPr>
            <w:r>
              <w:rPr>
                <w:i/>
              </w:rPr>
              <w:t>Health (Notification of Lead Poisoning) Amendment Regulations 2016</w:t>
            </w:r>
          </w:p>
        </w:tc>
        <w:tc>
          <w:tcPr>
            <w:tcW w:w="1418" w:type="dxa"/>
          </w:tcPr>
          <w:p w14:paraId="4AF0EDB2" w14:textId="77777777" w:rsidR="00777A41" w:rsidRDefault="008B1727">
            <w:pPr>
              <w:pStyle w:val="Table04Row"/>
            </w:pPr>
            <w:r>
              <w:t>15 Nov 2016</w:t>
            </w:r>
            <w:r>
              <w:br/>
              <w:t>p. 5055‑60</w:t>
            </w:r>
          </w:p>
        </w:tc>
        <w:tc>
          <w:tcPr>
            <w:tcW w:w="4536" w:type="dxa"/>
          </w:tcPr>
          <w:p w14:paraId="17DB9790" w14:textId="77777777" w:rsidR="00777A41" w:rsidRDefault="008B1727">
            <w:pPr>
              <w:pStyle w:val="Table04Row"/>
            </w:pPr>
            <w:r>
              <w:t>r. 1 &amp; 2: 15 Nov 2016 (see r. 2(a));</w:t>
            </w:r>
          </w:p>
          <w:p w14:paraId="5E52373E" w14:textId="77777777" w:rsidR="00777A41" w:rsidRDefault="008B1727">
            <w:pPr>
              <w:pStyle w:val="Table04Row"/>
            </w:pPr>
            <w:r>
              <w:t>Regulations other than r. 1 &amp; 2: 16 Nov 2016 (see r. 2(b))</w:t>
            </w:r>
          </w:p>
        </w:tc>
      </w:tr>
      <w:tr w:rsidR="00777A41" w14:paraId="254BDB7A" w14:textId="77777777">
        <w:trPr>
          <w:cantSplit/>
          <w:jc w:val="center"/>
        </w:trPr>
        <w:tc>
          <w:tcPr>
            <w:tcW w:w="4253" w:type="dxa"/>
          </w:tcPr>
          <w:p w14:paraId="07CDEBA1" w14:textId="77777777" w:rsidR="00777A41" w:rsidRDefault="008B1727">
            <w:pPr>
              <w:pStyle w:val="Table04Row"/>
            </w:pPr>
            <w:r>
              <w:rPr>
                <w:i/>
              </w:rPr>
              <w:t>Health Regulations Amendment (Public Health) Regulations 2016</w:t>
            </w:r>
            <w:r>
              <w:t xml:space="preserve"> Pt. 16</w:t>
            </w:r>
          </w:p>
        </w:tc>
        <w:tc>
          <w:tcPr>
            <w:tcW w:w="1418" w:type="dxa"/>
          </w:tcPr>
          <w:p w14:paraId="01D540E8" w14:textId="77777777" w:rsidR="00777A41" w:rsidRDefault="008B1727">
            <w:pPr>
              <w:pStyle w:val="Table04Row"/>
            </w:pPr>
            <w:r>
              <w:t>10 Jan 2017</w:t>
            </w:r>
            <w:r>
              <w:br/>
              <w:t>p. 237‑308</w:t>
            </w:r>
          </w:p>
        </w:tc>
        <w:tc>
          <w:tcPr>
            <w:tcW w:w="4536" w:type="dxa"/>
          </w:tcPr>
          <w:p w14:paraId="6D27A758" w14:textId="77777777" w:rsidR="00777A41" w:rsidRDefault="008B1727">
            <w:pPr>
              <w:pStyle w:val="Table04Row"/>
            </w:pPr>
            <w:r>
              <w:t xml:space="preserve">24 Jan 2017 (see r. 2(b) and </w:t>
            </w:r>
            <w:r>
              <w:rPr>
                <w:i/>
              </w:rPr>
              <w:t>Gazette</w:t>
            </w:r>
            <w:r>
              <w:t xml:space="preserve"> 10 Jan 2017 p. 165)</w:t>
            </w:r>
          </w:p>
        </w:tc>
      </w:tr>
      <w:tr w:rsidR="00777A41" w14:paraId="42F87D58" w14:textId="77777777">
        <w:trPr>
          <w:cantSplit/>
          <w:jc w:val="center"/>
        </w:trPr>
        <w:tc>
          <w:tcPr>
            <w:tcW w:w="4253" w:type="dxa"/>
          </w:tcPr>
          <w:p w14:paraId="6A2F8F24" w14:textId="77777777" w:rsidR="00777A41" w:rsidRDefault="008B1727">
            <w:pPr>
              <w:pStyle w:val="Table04Row"/>
            </w:pPr>
            <w:r>
              <w:rPr>
                <w:i/>
              </w:rPr>
              <w:t>Health Regulations Amendment (Public Health Consequential Amendments) Regulations 2017</w:t>
            </w:r>
            <w:r>
              <w:t xml:space="preserve"> Pt. 4</w:t>
            </w:r>
          </w:p>
        </w:tc>
        <w:tc>
          <w:tcPr>
            <w:tcW w:w="1418" w:type="dxa"/>
          </w:tcPr>
          <w:p w14:paraId="3D933E48" w14:textId="77777777" w:rsidR="00777A41" w:rsidRDefault="008B1727">
            <w:pPr>
              <w:pStyle w:val="Table04Row"/>
            </w:pPr>
            <w:r>
              <w:t>19 Sep 2017</w:t>
            </w:r>
            <w:r>
              <w:br/>
              <w:t>p. 4883‑5</w:t>
            </w:r>
          </w:p>
        </w:tc>
        <w:tc>
          <w:tcPr>
            <w:tcW w:w="4536" w:type="dxa"/>
          </w:tcPr>
          <w:p w14:paraId="54C920B4" w14:textId="77777777" w:rsidR="00777A41" w:rsidRDefault="008B1727">
            <w:pPr>
              <w:pStyle w:val="Table04Row"/>
            </w:pPr>
            <w:r>
              <w:t xml:space="preserve">20 Sep 2017 (see r. 2(b) and </w:t>
            </w:r>
            <w:r>
              <w:rPr>
                <w:i/>
              </w:rPr>
              <w:t>Gazette</w:t>
            </w:r>
            <w:r>
              <w:t xml:space="preserve"> 19 Sep 2017 p. 4880)</w:t>
            </w:r>
          </w:p>
        </w:tc>
      </w:tr>
    </w:tbl>
    <w:p w14:paraId="51ED7EA5" w14:textId="77777777" w:rsidR="00777A41" w:rsidRDefault="008B1727">
      <w:pPr>
        <w:pStyle w:val="IRegName"/>
      </w:pPr>
      <w:r>
        <w:t>Health (Notification of Stimulant Induced Psychosis)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4E8DDC" w14:textId="77777777">
        <w:trPr>
          <w:cantSplit/>
          <w:jc w:val="center"/>
        </w:trPr>
        <w:tc>
          <w:tcPr>
            <w:tcW w:w="4253" w:type="dxa"/>
          </w:tcPr>
          <w:p w14:paraId="1F206C71" w14:textId="77777777" w:rsidR="00777A41" w:rsidRDefault="008B1727">
            <w:pPr>
              <w:pStyle w:val="Table04Row"/>
            </w:pPr>
            <w:r>
              <w:rPr>
                <w:i/>
              </w:rPr>
              <w:t>Health (Notification of Stimulant Induced Psychosis) Regulations 2010</w:t>
            </w:r>
          </w:p>
        </w:tc>
        <w:tc>
          <w:tcPr>
            <w:tcW w:w="1418" w:type="dxa"/>
          </w:tcPr>
          <w:p w14:paraId="39ECDF20" w14:textId="77777777" w:rsidR="00777A41" w:rsidRDefault="008B1727">
            <w:pPr>
              <w:pStyle w:val="Table04Row"/>
            </w:pPr>
            <w:r>
              <w:t>7 Jan 2011</w:t>
            </w:r>
            <w:r>
              <w:br/>
              <w:t>p. 46‑9</w:t>
            </w:r>
          </w:p>
        </w:tc>
        <w:tc>
          <w:tcPr>
            <w:tcW w:w="4536" w:type="dxa"/>
          </w:tcPr>
          <w:p w14:paraId="4F38B1AE" w14:textId="77777777" w:rsidR="00777A41" w:rsidRDefault="008B1727">
            <w:pPr>
              <w:pStyle w:val="Table04Row"/>
            </w:pPr>
            <w:r>
              <w:t>r. 1 &amp; 2: 7 Jan 2011 (see r. 2(a));</w:t>
            </w:r>
          </w:p>
          <w:p w14:paraId="4D053EFF" w14:textId="77777777" w:rsidR="00777A41" w:rsidRDefault="008B1727">
            <w:pPr>
              <w:pStyle w:val="Table04Row"/>
            </w:pPr>
            <w:r>
              <w:t>Regulations other than r. 1 &amp; 2: 7 Apr 2011 (see r. 2(b))</w:t>
            </w:r>
          </w:p>
        </w:tc>
      </w:tr>
      <w:tr w:rsidR="00777A41" w14:paraId="309ACDB6" w14:textId="77777777">
        <w:trPr>
          <w:cantSplit/>
          <w:jc w:val="center"/>
        </w:trPr>
        <w:tc>
          <w:tcPr>
            <w:tcW w:w="4253" w:type="dxa"/>
          </w:tcPr>
          <w:p w14:paraId="29A506DE" w14:textId="77777777" w:rsidR="00777A41" w:rsidRDefault="008B1727">
            <w:pPr>
              <w:pStyle w:val="Table04Row"/>
            </w:pPr>
            <w:r>
              <w:rPr>
                <w:i/>
              </w:rPr>
              <w:t>Health (Notification of Stimulant Induced Psychosis) Amendment Regulations 2015</w:t>
            </w:r>
          </w:p>
        </w:tc>
        <w:tc>
          <w:tcPr>
            <w:tcW w:w="1418" w:type="dxa"/>
          </w:tcPr>
          <w:p w14:paraId="3B05333D" w14:textId="77777777" w:rsidR="00777A41" w:rsidRDefault="008B1727">
            <w:pPr>
              <w:pStyle w:val="Table04Row"/>
            </w:pPr>
            <w:r>
              <w:t>29 Dec 2015</w:t>
            </w:r>
            <w:r>
              <w:br/>
              <w:t>p. 5172</w:t>
            </w:r>
          </w:p>
        </w:tc>
        <w:tc>
          <w:tcPr>
            <w:tcW w:w="4536" w:type="dxa"/>
          </w:tcPr>
          <w:p w14:paraId="518B74AA" w14:textId="77777777" w:rsidR="00777A41" w:rsidRDefault="008B1727">
            <w:pPr>
              <w:pStyle w:val="Table04Row"/>
            </w:pPr>
            <w:r>
              <w:t>r. 1 &amp; 2: 29 Dec 2015 (see r. 2(a));</w:t>
            </w:r>
          </w:p>
          <w:p w14:paraId="6E077EDD" w14:textId="77777777" w:rsidR="00777A41" w:rsidRDefault="008B1727">
            <w:pPr>
              <w:pStyle w:val="Table04Row"/>
            </w:pPr>
            <w:r>
              <w:t>Regulations other than r. 1 &amp; 2: 30 Dec 2015 (see r. 2(b))</w:t>
            </w:r>
          </w:p>
        </w:tc>
      </w:tr>
      <w:tr w:rsidR="00777A41" w14:paraId="4B23B3C7" w14:textId="77777777">
        <w:trPr>
          <w:cantSplit/>
          <w:jc w:val="center"/>
        </w:trPr>
        <w:tc>
          <w:tcPr>
            <w:tcW w:w="4253" w:type="dxa"/>
          </w:tcPr>
          <w:p w14:paraId="3DD28879" w14:textId="77777777" w:rsidR="00777A41" w:rsidRDefault="008B1727">
            <w:pPr>
              <w:pStyle w:val="Table04Row"/>
            </w:pPr>
            <w:r>
              <w:rPr>
                <w:i/>
              </w:rPr>
              <w:t>Health Regulations Amendment (Poisons) Regulations 2016</w:t>
            </w:r>
            <w:r>
              <w:t xml:space="preserve"> Pt. 2</w:t>
            </w:r>
          </w:p>
        </w:tc>
        <w:tc>
          <w:tcPr>
            <w:tcW w:w="1418" w:type="dxa"/>
          </w:tcPr>
          <w:p w14:paraId="50CA5D20" w14:textId="77777777" w:rsidR="00777A41" w:rsidRDefault="008B1727">
            <w:pPr>
              <w:pStyle w:val="Table04Row"/>
            </w:pPr>
            <w:r>
              <w:t>17 Jan 2017</w:t>
            </w:r>
            <w:r>
              <w:br/>
              <w:t>p. 409‑11</w:t>
            </w:r>
          </w:p>
        </w:tc>
        <w:tc>
          <w:tcPr>
            <w:tcW w:w="4536" w:type="dxa"/>
          </w:tcPr>
          <w:p w14:paraId="7E63864A" w14:textId="77777777" w:rsidR="00777A41" w:rsidRDefault="008B1727">
            <w:pPr>
              <w:pStyle w:val="Table04Row"/>
            </w:pPr>
            <w:r>
              <w:t xml:space="preserve">30 Jan 2017 (see r. 2(b) &amp; </w:t>
            </w:r>
            <w:r>
              <w:rPr>
                <w:i/>
              </w:rPr>
              <w:t>Gazette</w:t>
            </w:r>
            <w:r>
              <w:t xml:space="preserve"> 17 Jan 2017 p. 403)</w:t>
            </w:r>
          </w:p>
        </w:tc>
      </w:tr>
      <w:tr w:rsidR="00777A41" w14:paraId="354BFC68" w14:textId="77777777">
        <w:trPr>
          <w:cantSplit/>
          <w:jc w:val="center"/>
        </w:trPr>
        <w:tc>
          <w:tcPr>
            <w:tcW w:w="10207" w:type="dxa"/>
            <w:gridSpan w:val="3"/>
          </w:tcPr>
          <w:p w14:paraId="33B4AC8A" w14:textId="77777777" w:rsidR="00777A41" w:rsidRDefault="008B1727">
            <w:pPr>
              <w:pStyle w:val="Table04Row"/>
            </w:pPr>
            <w:r>
              <w:rPr>
                <w:b/>
              </w:rPr>
              <w:t>Reprint 1 as at 29 Mar 2018</w:t>
            </w:r>
          </w:p>
        </w:tc>
      </w:tr>
    </w:tbl>
    <w:p w14:paraId="3F1EE631" w14:textId="77777777" w:rsidR="00777A41" w:rsidRDefault="008B1727">
      <w:pPr>
        <w:pStyle w:val="IRegName"/>
      </w:pPr>
      <w:r>
        <w:t>Health (Notifications by Midwives)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8C18F9" w14:textId="77777777">
        <w:trPr>
          <w:cantSplit/>
          <w:jc w:val="center"/>
        </w:trPr>
        <w:tc>
          <w:tcPr>
            <w:tcW w:w="4253" w:type="dxa"/>
          </w:tcPr>
          <w:p w14:paraId="1F71B96C" w14:textId="77777777" w:rsidR="00777A41" w:rsidRDefault="008B1727">
            <w:pPr>
              <w:pStyle w:val="Table04Row"/>
            </w:pPr>
            <w:r>
              <w:rPr>
                <w:i/>
              </w:rPr>
              <w:t>Health (Notifications by Midwives) Regulations 1994</w:t>
            </w:r>
          </w:p>
        </w:tc>
        <w:tc>
          <w:tcPr>
            <w:tcW w:w="1418" w:type="dxa"/>
          </w:tcPr>
          <w:p w14:paraId="68E332FB" w14:textId="77777777" w:rsidR="00777A41" w:rsidRDefault="008B1727">
            <w:pPr>
              <w:pStyle w:val="Table04Row"/>
            </w:pPr>
            <w:r>
              <w:t>28 Jan 1994</w:t>
            </w:r>
            <w:r>
              <w:br/>
              <w:t>p. 283‑5</w:t>
            </w:r>
          </w:p>
        </w:tc>
        <w:tc>
          <w:tcPr>
            <w:tcW w:w="4536" w:type="dxa"/>
          </w:tcPr>
          <w:p w14:paraId="6F27C3B6" w14:textId="77777777" w:rsidR="00777A41" w:rsidRDefault="008B1727">
            <w:pPr>
              <w:pStyle w:val="Table04Row"/>
            </w:pPr>
            <w:r>
              <w:t>28 Jan 1994</w:t>
            </w:r>
          </w:p>
        </w:tc>
      </w:tr>
      <w:tr w:rsidR="00777A41" w14:paraId="6EB9FE77" w14:textId="77777777">
        <w:trPr>
          <w:cantSplit/>
          <w:jc w:val="center"/>
        </w:trPr>
        <w:tc>
          <w:tcPr>
            <w:tcW w:w="10207" w:type="dxa"/>
            <w:gridSpan w:val="3"/>
          </w:tcPr>
          <w:p w14:paraId="10A6EC0A" w14:textId="77777777" w:rsidR="00777A41" w:rsidRDefault="008B1727">
            <w:pPr>
              <w:pStyle w:val="Table04Row"/>
            </w:pPr>
            <w:r>
              <w:rPr>
                <w:b/>
              </w:rPr>
              <w:t>Reprint 1 as at 11 Jun 2004</w:t>
            </w:r>
          </w:p>
        </w:tc>
      </w:tr>
      <w:tr w:rsidR="00777A41" w14:paraId="77952FD6" w14:textId="77777777">
        <w:trPr>
          <w:cantSplit/>
          <w:jc w:val="center"/>
        </w:trPr>
        <w:tc>
          <w:tcPr>
            <w:tcW w:w="4253" w:type="dxa"/>
          </w:tcPr>
          <w:p w14:paraId="70641C54" w14:textId="77777777" w:rsidR="00777A41" w:rsidRDefault="008B1727">
            <w:pPr>
              <w:pStyle w:val="Table04Row"/>
            </w:pPr>
            <w:r>
              <w:rPr>
                <w:i/>
              </w:rPr>
              <w:t>Health (Notifications by Midwives) Amendment Regulations 2011</w:t>
            </w:r>
          </w:p>
        </w:tc>
        <w:tc>
          <w:tcPr>
            <w:tcW w:w="1418" w:type="dxa"/>
          </w:tcPr>
          <w:p w14:paraId="4B9FC185" w14:textId="77777777" w:rsidR="00777A41" w:rsidRDefault="008B1727">
            <w:pPr>
              <w:pStyle w:val="Table04Row"/>
            </w:pPr>
            <w:r>
              <w:t>1 Apr 2011</w:t>
            </w:r>
            <w:r>
              <w:br/>
              <w:t>p. 1178</w:t>
            </w:r>
          </w:p>
        </w:tc>
        <w:tc>
          <w:tcPr>
            <w:tcW w:w="4536" w:type="dxa"/>
          </w:tcPr>
          <w:p w14:paraId="4ACFE0A9" w14:textId="77777777" w:rsidR="00777A41" w:rsidRDefault="008B1727">
            <w:pPr>
              <w:pStyle w:val="Table04Row"/>
            </w:pPr>
            <w:r>
              <w:t>r. 1 &amp; 2: 1 Apr 2011 (see r. 2(a));</w:t>
            </w:r>
          </w:p>
          <w:p w14:paraId="23EA88F7" w14:textId="77777777" w:rsidR="00777A41" w:rsidRDefault="008B1727">
            <w:pPr>
              <w:pStyle w:val="Table04Row"/>
            </w:pPr>
            <w:r>
              <w:t>Regulations other than r. 1 &amp; 2: 2 Apr 2011 (see r. 2(b))</w:t>
            </w:r>
          </w:p>
        </w:tc>
      </w:tr>
      <w:tr w:rsidR="00777A41" w14:paraId="0908CA4E" w14:textId="77777777">
        <w:trPr>
          <w:cantSplit/>
          <w:jc w:val="center"/>
        </w:trPr>
        <w:tc>
          <w:tcPr>
            <w:tcW w:w="4253" w:type="dxa"/>
          </w:tcPr>
          <w:p w14:paraId="31592937" w14:textId="77777777" w:rsidR="00777A41" w:rsidRDefault="008B1727">
            <w:pPr>
              <w:pStyle w:val="Table04Row"/>
            </w:pPr>
            <w:r>
              <w:rPr>
                <w:i/>
              </w:rPr>
              <w:t>Health (Notifications by Midwives) Amendment Regulations (No. 2) 2011</w:t>
            </w:r>
          </w:p>
        </w:tc>
        <w:tc>
          <w:tcPr>
            <w:tcW w:w="1418" w:type="dxa"/>
          </w:tcPr>
          <w:p w14:paraId="448F0237" w14:textId="77777777" w:rsidR="00777A41" w:rsidRDefault="008B1727">
            <w:pPr>
              <w:pStyle w:val="Table04Row"/>
            </w:pPr>
            <w:r>
              <w:t>30 Dec 2011</w:t>
            </w:r>
            <w:r>
              <w:br/>
              <w:t>p. 5577‑8</w:t>
            </w:r>
          </w:p>
        </w:tc>
        <w:tc>
          <w:tcPr>
            <w:tcW w:w="4536" w:type="dxa"/>
          </w:tcPr>
          <w:p w14:paraId="3D54CCA6" w14:textId="77777777" w:rsidR="00777A41" w:rsidRDefault="008B1727">
            <w:pPr>
              <w:pStyle w:val="Table04Row"/>
            </w:pPr>
            <w:r>
              <w:t>r. 1 &amp; 2: 30 Dec 2011 (see r. 2(a));</w:t>
            </w:r>
          </w:p>
          <w:p w14:paraId="793BDFE2" w14:textId="77777777" w:rsidR="00777A41" w:rsidRDefault="008B1727">
            <w:pPr>
              <w:pStyle w:val="Table04Row"/>
            </w:pPr>
            <w:r>
              <w:t>Regulations other than r. 1 &amp; 2: 31 Dec 2011 (see r. 2(b))</w:t>
            </w:r>
          </w:p>
        </w:tc>
      </w:tr>
      <w:tr w:rsidR="00777A41" w14:paraId="5E6B95F0" w14:textId="77777777">
        <w:trPr>
          <w:cantSplit/>
          <w:jc w:val="center"/>
        </w:trPr>
        <w:tc>
          <w:tcPr>
            <w:tcW w:w="4253" w:type="dxa"/>
          </w:tcPr>
          <w:p w14:paraId="3145C6B6" w14:textId="77777777" w:rsidR="00777A41" w:rsidRDefault="008B1727">
            <w:pPr>
              <w:pStyle w:val="Table04Row"/>
            </w:pPr>
            <w:r>
              <w:rPr>
                <w:i/>
              </w:rPr>
              <w:t>Health (Notifications by Midwives) Amendment Regulations 2012</w:t>
            </w:r>
          </w:p>
        </w:tc>
        <w:tc>
          <w:tcPr>
            <w:tcW w:w="1418" w:type="dxa"/>
          </w:tcPr>
          <w:p w14:paraId="5CE50CAE" w14:textId="77777777" w:rsidR="00777A41" w:rsidRDefault="008B1727">
            <w:pPr>
              <w:pStyle w:val="Table04Row"/>
            </w:pPr>
            <w:r>
              <w:t>14 Dec 2012</w:t>
            </w:r>
            <w:r>
              <w:br/>
              <w:t>p. 6199‑201</w:t>
            </w:r>
          </w:p>
        </w:tc>
        <w:tc>
          <w:tcPr>
            <w:tcW w:w="4536" w:type="dxa"/>
          </w:tcPr>
          <w:p w14:paraId="5A2463DF" w14:textId="77777777" w:rsidR="00777A41" w:rsidRDefault="008B1727">
            <w:pPr>
              <w:pStyle w:val="Table04Row"/>
            </w:pPr>
            <w:r>
              <w:t>r. 1 &amp; 2: 14 Dec 2012 (see r. 2(a));</w:t>
            </w:r>
          </w:p>
          <w:p w14:paraId="41185B19" w14:textId="77777777" w:rsidR="00777A41" w:rsidRDefault="008B1727">
            <w:pPr>
              <w:pStyle w:val="Table04Row"/>
            </w:pPr>
            <w:r>
              <w:t>Regulations other than r. 1 &amp; 2: 1 Jan 2013 (see r. 2(b))</w:t>
            </w:r>
          </w:p>
        </w:tc>
      </w:tr>
      <w:tr w:rsidR="00777A41" w14:paraId="04E100F2" w14:textId="77777777">
        <w:trPr>
          <w:cantSplit/>
          <w:jc w:val="center"/>
        </w:trPr>
        <w:tc>
          <w:tcPr>
            <w:tcW w:w="4253" w:type="dxa"/>
          </w:tcPr>
          <w:p w14:paraId="6063F971" w14:textId="77777777" w:rsidR="00777A41" w:rsidRDefault="008B1727">
            <w:pPr>
              <w:pStyle w:val="Table04Row"/>
            </w:pPr>
            <w:r>
              <w:rPr>
                <w:i/>
              </w:rPr>
              <w:lastRenderedPageBreak/>
              <w:t>Health (Notifications by Midwives) Amendment Regulations 2014</w:t>
            </w:r>
          </w:p>
        </w:tc>
        <w:tc>
          <w:tcPr>
            <w:tcW w:w="1418" w:type="dxa"/>
          </w:tcPr>
          <w:p w14:paraId="76655B69" w14:textId="77777777" w:rsidR="00777A41" w:rsidRDefault="008B1727">
            <w:pPr>
              <w:pStyle w:val="Table04Row"/>
            </w:pPr>
            <w:r>
              <w:t>24 Apr 2014</w:t>
            </w:r>
            <w:r>
              <w:br/>
              <w:t>p. 1143‑5</w:t>
            </w:r>
          </w:p>
        </w:tc>
        <w:tc>
          <w:tcPr>
            <w:tcW w:w="4536" w:type="dxa"/>
          </w:tcPr>
          <w:p w14:paraId="2970B28C" w14:textId="77777777" w:rsidR="00777A41" w:rsidRDefault="008B1727">
            <w:pPr>
              <w:pStyle w:val="Table04Row"/>
            </w:pPr>
            <w:r>
              <w:t>r. 1 &amp; 2: 24 Apr 2014 (see r. 2(a));</w:t>
            </w:r>
          </w:p>
          <w:p w14:paraId="637E71CF" w14:textId="77777777" w:rsidR="00777A41" w:rsidRDefault="008B1727">
            <w:pPr>
              <w:pStyle w:val="Table04Row"/>
            </w:pPr>
            <w:r>
              <w:t>Regulations other than r. 1 &amp; 2: 1 Jul 2014 (see r. 2(b))</w:t>
            </w:r>
          </w:p>
        </w:tc>
      </w:tr>
      <w:tr w:rsidR="00777A41" w14:paraId="6F2CBD28" w14:textId="77777777">
        <w:trPr>
          <w:cantSplit/>
          <w:jc w:val="center"/>
        </w:trPr>
        <w:tc>
          <w:tcPr>
            <w:tcW w:w="4253" w:type="dxa"/>
          </w:tcPr>
          <w:p w14:paraId="46EE0939" w14:textId="77777777" w:rsidR="00777A41" w:rsidRDefault="008B1727">
            <w:pPr>
              <w:pStyle w:val="Table04Row"/>
            </w:pPr>
            <w:r>
              <w:rPr>
                <w:i/>
              </w:rPr>
              <w:t>Health (Notifications by Midwives) Amendment Regulations 2016</w:t>
            </w:r>
          </w:p>
        </w:tc>
        <w:tc>
          <w:tcPr>
            <w:tcW w:w="1418" w:type="dxa"/>
          </w:tcPr>
          <w:p w14:paraId="34E4AA39" w14:textId="77777777" w:rsidR="00777A41" w:rsidRDefault="008B1727">
            <w:pPr>
              <w:pStyle w:val="Table04Row"/>
            </w:pPr>
            <w:r>
              <w:t>3 May 2016</w:t>
            </w:r>
            <w:r>
              <w:br/>
              <w:t>p. 1356‑8</w:t>
            </w:r>
          </w:p>
        </w:tc>
        <w:tc>
          <w:tcPr>
            <w:tcW w:w="4536" w:type="dxa"/>
          </w:tcPr>
          <w:p w14:paraId="4363105E" w14:textId="77777777" w:rsidR="00777A41" w:rsidRDefault="008B1727">
            <w:pPr>
              <w:pStyle w:val="Table04Row"/>
            </w:pPr>
            <w:r>
              <w:t>r. 1 &amp; 2: 3 May 2016 (see r. 2(a));</w:t>
            </w:r>
          </w:p>
          <w:p w14:paraId="4A77C0D0" w14:textId="77777777" w:rsidR="00777A41" w:rsidRDefault="008B1727">
            <w:pPr>
              <w:pStyle w:val="Table04Row"/>
            </w:pPr>
            <w:r>
              <w:t>Regulations other than r. 1 &amp; 2: 1 Jul 2016 (see r. 2(b))</w:t>
            </w:r>
          </w:p>
        </w:tc>
      </w:tr>
      <w:tr w:rsidR="00777A41" w14:paraId="16915E33" w14:textId="77777777">
        <w:trPr>
          <w:cantSplit/>
          <w:jc w:val="center"/>
        </w:trPr>
        <w:tc>
          <w:tcPr>
            <w:tcW w:w="4253" w:type="dxa"/>
          </w:tcPr>
          <w:p w14:paraId="2261A051" w14:textId="77777777" w:rsidR="00777A41" w:rsidRDefault="008B1727">
            <w:pPr>
              <w:pStyle w:val="Table04Row"/>
            </w:pPr>
            <w:r>
              <w:rPr>
                <w:i/>
              </w:rPr>
              <w:t>Health Regulations Amendment (Public Health) Regulations 2016</w:t>
            </w:r>
            <w:r>
              <w:t xml:space="preserve"> Pt. 17</w:t>
            </w:r>
          </w:p>
        </w:tc>
        <w:tc>
          <w:tcPr>
            <w:tcW w:w="1418" w:type="dxa"/>
          </w:tcPr>
          <w:p w14:paraId="165015C6" w14:textId="77777777" w:rsidR="00777A41" w:rsidRDefault="008B1727">
            <w:pPr>
              <w:pStyle w:val="Table04Row"/>
            </w:pPr>
            <w:r>
              <w:t>10 Jan 2017</w:t>
            </w:r>
            <w:r>
              <w:br/>
              <w:t>p. 237‑308</w:t>
            </w:r>
          </w:p>
        </w:tc>
        <w:tc>
          <w:tcPr>
            <w:tcW w:w="4536" w:type="dxa"/>
          </w:tcPr>
          <w:p w14:paraId="1960184F" w14:textId="77777777" w:rsidR="00777A41" w:rsidRDefault="008B1727">
            <w:pPr>
              <w:pStyle w:val="Table04Row"/>
            </w:pPr>
            <w:r>
              <w:t xml:space="preserve">24 Jan 2017 (see r. 2(b) and </w:t>
            </w:r>
            <w:r>
              <w:rPr>
                <w:i/>
              </w:rPr>
              <w:t>Gazette</w:t>
            </w:r>
            <w:r>
              <w:t xml:space="preserve"> 10 Jan 2017 p. 165)</w:t>
            </w:r>
          </w:p>
        </w:tc>
      </w:tr>
      <w:tr w:rsidR="00777A41" w14:paraId="1B6B03AD" w14:textId="77777777">
        <w:trPr>
          <w:cantSplit/>
          <w:jc w:val="center"/>
        </w:trPr>
        <w:tc>
          <w:tcPr>
            <w:tcW w:w="4253" w:type="dxa"/>
          </w:tcPr>
          <w:p w14:paraId="61D799A6" w14:textId="77777777" w:rsidR="00777A41" w:rsidRDefault="008B1727">
            <w:pPr>
              <w:pStyle w:val="Table04Row"/>
            </w:pPr>
            <w:r>
              <w:rPr>
                <w:i/>
              </w:rPr>
              <w:t>Health (Notifications by Midwives) Amendment Regulations 2017</w:t>
            </w:r>
          </w:p>
        </w:tc>
        <w:tc>
          <w:tcPr>
            <w:tcW w:w="1418" w:type="dxa"/>
          </w:tcPr>
          <w:p w14:paraId="272E6E51" w14:textId="77777777" w:rsidR="00777A41" w:rsidRDefault="008B1727">
            <w:pPr>
              <w:pStyle w:val="Table04Row"/>
            </w:pPr>
            <w:r>
              <w:t>16 May 2017</w:t>
            </w:r>
            <w:r>
              <w:br/>
              <w:t>p. 2489‑91</w:t>
            </w:r>
          </w:p>
        </w:tc>
        <w:tc>
          <w:tcPr>
            <w:tcW w:w="4536" w:type="dxa"/>
          </w:tcPr>
          <w:p w14:paraId="3B4ADA50" w14:textId="77777777" w:rsidR="00777A41" w:rsidRDefault="008B1727">
            <w:pPr>
              <w:pStyle w:val="Table04Row"/>
            </w:pPr>
            <w:r>
              <w:t>r. 1 &amp; 2: 16 May 2017 (see r. 2(a));</w:t>
            </w:r>
          </w:p>
          <w:p w14:paraId="41A61471" w14:textId="77777777" w:rsidR="00777A41" w:rsidRDefault="008B1727">
            <w:pPr>
              <w:pStyle w:val="Table04Row"/>
            </w:pPr>
            <w:r>
              <w:t>Regulations other than r. 1 &amp; 2: 1 Jul 2017 (see r. 2(b))</w:t>
            </w:r>
          </w:p>
        </w:tc>
      </w:tr>
      <w:tr w:rsidR="00777A41" w14:paraId="7BAD1F56" w14:textId="77777777">
        <w:trPr>
          <w:cantSplit/>
          <w:jc w:val="center"/>
        </w:trPr>
        <w:tc>
          <w:tcPr>
            <w:tcW w:w="10207" w:type="dxa"/>
            <w:gridSpan w:val="3"/>
          </w:tcPr>
          <w:p w14:paraId="7378C867" w14:textId="77777777" w:rsidR="00777A41" w:rsidRDefault="008B1727">
            <w:pPr>
              <w:pStyle w:val="Table04Row"/>
            </w:pPr>
            <w:r>
              <w:rPr>
                <w:b/>
              </w:rPr>
              <w:t>Reprint 2 as at 22 Sep 2017</w:t>
            </w:r>
          </w:p>
        </w:tc>
      </w:tr>
      <w:tr w:rsidR="00777A41" w14:paraId="18B88183" w14:textId="77777777">
        <w:trPr>
          <w:cantSplit/>
          <w:jc w:val="center"/>
        </w:trPr>
        <w:tc>
          <w:tcPr>
            <w:tcW w:w="4253" w:type="dxa"/>
          </w:tcPr>
          <w:p w14:paraId="3B981343" w14:textId="77777777" w:rsidR="00777A41" w:rsidRDefault="008B1727">
            <w:pPr>
              <w:pStyle w:val="Table04Row"/>
            </w:pPr>
            <w:r>
              <w:rPr>
                <w:i/>
              </w:rPr>
              <w:t>Health (Notifications by Midwives) Amendment Regulations 2019</w:t>
            </w:r>
          </w:p>
        </w:tc>
        <w:tc>
          <w:tcPr>
            <w:tcW w:w="1418" w:type="dxa"/>
          </w:tcPr>
          <w:p w14:paraId="5427D644" w14:textId="77777777" w:rsidR="00777A41" w:rsidRDefault="008B1727">
            <w:pPr>
              <w:pStyle w:val="Table04Row"/>
            </w:pPr>
            <w:r>
              <w:t>14 Jun 2019</w:t>
            </w:r>
            <w:r>
              <w:br/>
              <w:t>p. 1894‑6</w:t>
            </w:r>
          </w:p>
        </w:tc>
        <w:tc>
          <w:tcPr>
            <w:tcW w:w="4536" w:type="dxa"/>
          </w:tcPr>
          <w:p w14:paraId="1753E23F" w14:textId="77777777" w:rsidR="00777A41" w:rsidRDefault="008B1727">
            <w:pPr>
              <w:pStyle w:val="Table04Row"/>
            </w:pPr>
            <w:r>
              <w:t>r. 1 &amp; 2: 14 Jun 2019 (see r. 2(a));</w:t>
            </w:r>
          </w:p>
          <w:p w14:paraId="081B41D0" w14:textId="77777777" w:rsidR="00777A41" w:rsidRDefault="008B1727">
            <w:pPr>
              <w:pStyle w:val="Table04Row"/>
            </w:pPr>
            <w:r>
              <w:t>Regulations other than r. 1 &amp; 2: 1 Jul 2019 (see r. 2(b))</w:t>
            </w:r>
          </w:p>
        </w:tc>
      </w:tr>
      <w:tr w:rsidR="00777A41" w14:paraId="15C00A38" w14:textId="77777777">
        <w:trPr>
          <w:cantSplit/>
          <w:jc w:val="center"/>
        </w:trPr>
        <w:tc>
          <w:tcPr>
            <w:tcW w:w="4253" w:type="dxa"/>
          </w:tcPr>
          <w:p w14:paraId="794D33DC" w14:textId="77777777" w:rsidR="00777A41" w:rsidRDefault="008B1727">
            <w:pPr>
              <w:pStyle w:val="Table04Row"/>
            </w:pPr>
            <w:r>
              <w:rPr>
                <w:i/>
              </w:rPr>
              <w:t>Health (Notifications by Midwives) Amendment Regulations 2021</w:t>
            </w:r>
          </w:p>
        </w:tc>
        <w:tc>
          <w:tcPr>
            <w:tcW w:w="1418" w:type="dxa"/>
          </w:tcPr>
          <w:p w14:paraId="21CB84BF" w14:textId="77777777" w:rsidR="00777A41" w:rsidRDefault="008B1727">
            <w:pPr>
              <w:pStyle w:val="Table04Row"/>
            </w:pPr>
            <w:r>
              <w:t>21 May 2021</w:t>
            </w:r>
            <w:r>
              <w:br/>
              <w:t>SL 2021/62</w:t>
            </w:r>
          </w:p>
        </w:tc>
        <w:tc>
          <w:tcPr>
            <w:tcW w:w="4536" w:type="dxa"/>
          </w:tcPr>
          <w:p w14:paraId="17B056C0" w14:textId="77777777" w:rsidR="00777A41" w:rsidRDefault="008B1727">
            <w:pPr>
              <w:pStyle w:val="Table04Row"/>
            </w:pPr>
            <w:r>
              <w:t>r. 1 &amp; 2: 21 May 2021 (see r. 2(a));</w:t>
            </w:r>
          </w:p>
          <w:p w14:paraId="62FCC28A" w14:textId="77777777" w:rsidR="00777A41" w:rsidRDefault="008B1727">
            <w:pPr>
              <w:pStyle w:val="Table04Row"/>
            </w:pPr>
            <w:r>
              <w:t>Regulations other than r. 1 &amp; 2: 1 Jul 2021 (see r. 2(b))</w:t>
            </w:r>
          </w:p>
        </w:tc>
      </w:tr>
      <w:tr w:rsidR="00777A41" w14:paraId="3131DC88" w14:textId="77777777">
        <w:trPr>
          <w:cantSplit/>
          <w:jc w:val="center"/>
        </w:trPr>
        <w:tc>
          <w:tcPr>
            <w:tcW w:w="4253" w:type="dxa"/>
          </w:tcPr>
          <w:p w14:paraId="0354B0E8" w14:textId="77777777" w:rsidR="00777A41" w:rsidRDefault="008B1727">
            <w:pPr>
              <w:pStyle w:val="Table04Row"/>
            </w:pPr>
            <w:r>
              <w:rPr>
                <w:i/>
              </w:rPr>
              <w:t>Health (Notifications by Midwives) Amendment Regulations 2023</w:t>
            </w:r>
          </w:p>
        </w:tc>
        <w:tc>
          <w:tcPr>
            <w:tcW w:w="1418" w:type="dxa"/>
          </w:tcPr>
          <w:p w14:paraId="63136E59" w14:textId="77777777" w:rsidR="00777A41" w:rsidRDefault="008B1727">
            <w:pPr>
              <w:pStyle w:val="Table04Row"/>
            </w:pPr>
            <w:r>
              <w:t>30 Jun 2023</w:t>
            </w:r>
            <w:r>
              <w:br/>
              <w:t>SL 2023/104</w:t>
            </w:r>
          </w:p>
        </w:tc>
        <w:tc>
          <w:tcPr>
            <w:tcW w:w="4536" w:type="dxa"/>
          </w:tcPr>
          <w:p w14:paraId="7B7D43C4" w14:textId="77777777" w:rsidR="00777A41" w:rsidRDefault="008B1727">
            <w:pPr>
              <w:pStyle w:val="Table04Row"/>
            </w:pPr>
            <w:r>
              <w:t xml:space="preserve"> r. 1 &amp; 2: 30 Jun 2023 (see r. 2(a));</w:t>
            </w:r>
          </w:p>
          <w:p w14:paraId="0F9DBB94" w14:textId="77777777" w:rsidR="00777A41" w:rsidRDefault="008B1727">
            <w:pPr>
              <w:pStyle w:val="Table04Row"/>
            </w:pPr>
            <w:r>
              <w:t>Regulations other than r. 1 &amp; 2: 1 Jul 2023 (see r. 2(b))</w:t>
            </w:r>
          </w:p>
        </w:tc>
      </w:tr>
      <w:tr w:rsidR="00777A41" w14:paraId="0A923BD5" w14:textId="77777777">
        <w:trPr>
          <w:cantSplit/>
          <w:jc w:val="center"/>
        </w:trPr>
        <w:tc>
          <w:tcPr>
            <w:tcW w:w="4253" w:type="dxa"/>
          </w:tcPr>
          <w:p w14:paraId="60E616FC" w14:textId="77777777" w:rsidR="00777A41" w:rsidRDefault="008B1727">
            <w:pPr>
              <w:pStyle w:val="Table04Row"/>
            </w:pPr>
            <w:r>
              <w:rPr>
                <w:i/>
                <w:color w:val="FF0000"/>
              </w:rPr>
              <w:t>Health Regulations Amendment (Abortion Legislation Reform) Regulations 2024</w:t>
            </w:r>
            <w:r>
              <w:rPr>
                <w:color w:val="FF0000"/>
              </w:rPr>
              <w:t xml:space="preserve"> Pt. 3</w:t>
            </w:r>
          </w:p>
        </w:tc>
        <w:tc>
          <w:tcPr>
            <w:tcW w:w="1418" w:type="dxa"/>
          </w:tcPr>
          <w:p w14:paraId="760CA99F" w14:textId="77777777" w:rsidR="00777A41" w:rsidRDefault="008B1727">
            <w:pPr>
              <w:pStyle w:val="Table04Row"/>
            </w:pPr>
            <w:r>
              <w:rPr>
                <w:color w:val="FF0000"/>
              </w:rPr>
              <w:t>21 Feb 2024</w:t>
            </w:r>
            <w:r>
              <w:rPr>
                <w:color w:val="FF0000"/>
              </w:rPr>
              <w:br/>
              <w:t>SL 2024/20</w:t>
            </w:r>
          </w:p>
        </w:tc>
        <w:tc>
          <w:tcPr>
            <w:tcW w:w="4536" w:type="dxa"/>
          </w:tcPr>
          <w:p w14:paraId="5ED41E10" w14:textId="77777777" w:rsidR="00777A41" w:rsidRDefault="008B1727">
            <w:pPr>
              <w:pStyle w:val="Table04Row"/>
            </w:pPr>
            <w:r>
              <w:rPr>
                <w:color w:val="FF0000"/>
              </w:rPr>
              <w:t>27 Mar 2024 (see r. 2(b))</w:t>
            </w:r>
          </w:p>
        </w:tc>
      </w:tr>
    </w:tbl>
    <w:p w14:paraId="270E2310" w14:textId="77777777" w:rsidR="00777A41" w:rsidRDefault="008B1727">
      <w:pPr>
        <w:pStyle w:val="IRegName"/>
      </w:pPr>
      <w:r>
        <w:t>Health (Offensive Trades Fees) Regulations 1976</w:t>
      </w:r>
    </w:p>
    <w:p w14:paraId="6463D7A1" w14:textId="77777777" w:rsidR="00777A41" w:rsidRDefault="008B1727">
      <w:pPr>
        <w:pStyle w:val="Table04Note"/>
      </w:pPr>
      <w:r>
        <w:t>Formerly “</w:t>
      </w:r>
      <w:r>
        <w:rPr>
          <w:i/>
        </w:rPr>
        <w:t>Offensive Trades (Fees) Regulations 1976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6719345" w14:textId="77777777">
        <w:trPr>
          <w:cantSplit/>
          <w:jc w:val="center"/>
        </w:trPr>
        <w:tc>
          <w:tcPr>
            <w:tcW w:w="4253" w:type="dxa"/>
          </w:tcPr>
          <w:p w14:paraId="65542BE1" w14:textId="77777777" w:rsidR="00777A41" w:rsidRDefault="008B1727">
            <w:pPr>
              <w:pStyle w:val="Table04Row"/>
            </w:pPr>
            <w:r>
              <w:rPr>
                <w:i/>
              </w:rPr>
              <w:t>Offensive Trades (Fees) Regulations 1976</w:t>
            </w:r>
          </w:p>
        </w:tc>
        <w:tc>
          <w:tcPr>
            <w:tcW w:w="1418" w:type="dxa"/>
          </w:tcPr>
          <w:p w14:paraId="69244242" w14:textId="77777777" w:rsidR="00777A41" w:rsidRDefault="008B1727">
            <w:pPr>
              <w:pStyle w:val="Table04Row"/>
            </w:pPr>
            <w:r>
              <w:t>6 Feb 1976</w:t>
            </w:r>
            <w:r>
              <w:br/>
              <w:t>p. 288‑9</w:t>
            </w:r>
          </w:p>
        </w:tc>
        <w:tc>
          <w:tcPr>
            <w:tcW w:w="4536" w:type="dxa"/>
          </w:tcPr>
          <w:p w14:paraId="2F0ED0EB" w14:textId="77777777" w:rsidR="00777A41" w:rsidRDefault="008B1727">
            <w:pPr>
              <w:pStyle w:val="Table04Row"/>
            </w:pPr>
            <w:r>
              <w:t>6 Feb 1976</w:t>
            </w:r>
          </w:p>
        </w:tc>
      </w:tr>
      <w:tr w:rsidR="00777A41" w14:paraId="7BD92B26" w14:textId="77777777">
        <w:trPr>
          <w:cantSplit/>
          <w:jc w:val="center"/>
        </w:trPr>
        <w:tc>
          <w:tcPr>
            <w:tcW w:w="4253" w:type="dxa"/>
          </w:tcPr>
          <w:p w14:paraId="2E2BBE58" w14:textId="77777777" w:rsidR="00777A41" w:rsidRDefault="008B1727">
            <w:pPr>
              <w:pStyle w:val="Table04Row"/>
            </w:pPr>
            <w:r>
              <w:rPr>
                <w:i/>
              </w:rPr>
              <w:t>Offensive Trades (Fees) Amendment Regulations 1985</w:t>
            </w:r>
          </w:p>
        </w:tc>
        <w:tc>
          <w:tcPr>
            <w:tcW w:w="1418" w:type="dxa"/>
          </w:tcPr>
          <w:p w14:paraId="5F320E9B" w14:textId="77777777" w:rsidR="00777A41" w:rsidRDefault="008B1727">
            <w:pPr>
              <w:pStyle w:val="Table04Row"/>
            </w:pPr>
            <w:r>
              <w:t>29 Mar 1985</w:t>
            </w:r>
            <w:r>
              <w:br/>
              <w:t>p. 1109</w:t>
            </w:r>
          </w:p>
        </w:tc>
        <w:tc>
          <w:tcPr>
            <w:tcW w:w="4536" w:type="dxa"/>
          </w:tcPr>
          <w:p w14:paraId="1E674BF1" w14:textId="77777777" w:rsidR="00777A41" w:rsidRDefault="008B1727">
            <w:pPr>
              <w:pStyle w:val="Table04Row"/>
            </w:pPr>
            <w:r>
              <w:t>29 Mar 1985</w:t>
            </w:r>
          </w:p>
        </w:tc>
      </w:tr>
      <w:tr w:rsidR="00777A41" w14:paraId="1DCDC0FE" w14:textId="77777777">
        <w:trPr>
          <w:cantSplit/>
          <w:jc w:val="center"/>
        </w:trPr>
        <w:tc>
          <w:tcPr>
            <w:tcW w:w="4253" w:type="dxa"/>
          </w:tcPr>
          <w:p w14:paraId="55593F66" w14:textId="77777777" w:rsidR="00777A41" w:rsidRDefault="008B1727">
            <w:pPr>
              <w:pStyle w:val="Table04Row"/>
            </w:pPr>
            <w:r>
              <w:rPr>
                <w:i/>
              </w:rPr>
              <w:t>Offensive Trades (Fees) Amendment Regulations 1989</w:t>
            </w:r>
          </w:p>
        </w:tc>
        <w:tc>
          <w:tcPr>
            <w:tcW w:w="1418" w:type="dxa"/>
          </w:tcPr>
          <w:p w14:paraId="5BE209CA" w14:textId="77777777" w:rsidR="00777A41" w:rsidRDefault="008B1727">
            <w:pPr>
              <w:pStyle w:val="Table04Row"/>
            </w:pPr>
            <w:r>
              <w:t>29 Dec 1989</w:t>
            </w:r>
            <w:r>
              <w:br/>
              <w:t>p. 4681</w:t>
            </w:r>
          </w:p>
        </w:tc>
        <w:tc>
          <w:tcPr>
            <w:tcW w:w="4536" w:type="dxa"/>
          </w:tcPr>
          <w:p w14:paraId="099E6D24" w14:textId="77777777" w:rsidR="00777A41" w:rsidRDefault="008B1727">
            <w:pPr>
              <w:pStyle w:val="Table04Row"/>
            </w:pPr>
            <w:r>
              <w:t>1 Jan 1990 (see r. 2)</w:t>
            </w:r>
          </w:p>
        </w:tc>
      </w:tr>
      <w:tr w:rsidR="00777A41" w14:paraId="55E29383" w14:textId="77777777">
        <w:trPr>
          <w:cantSplit/>
          <w:jc w:val="center"/>
        </w:trPr>
        <w:tc>
          <w:tcPr>
            <w:tcW w:w="4253" w:type="dxa"/>
          </w:tcPr>
          <w:p w14:paraId="79718B9D" w14:textId="77777777" w:rsidR="00777A41" w:rsidRDefault="008B1727">
            <w:pPr>
              <w:pStyle w:val="Table04Row"/>
            </w:pPr>
            <w:r>
              <w:rPr>
                <w:i/>
              </w:rPr>
              <w:t>Offensive Trades (Fees) Amendment Regulations 1992</w:t>
            </w:r>
          </w:p>
        </w:tc>
        <w:tc>
          <w:tcPr>
            <w:tcW w:w="1418" w:type="dxa"/>
          </w:tcPr>
          <w:p w14:paraId="140600D8" w14:textId="77777777" w:rsidR="00777A41" w:rsidRDefault="008B1727">
            <w:pPr>
              <w:pStyle w:val="Table04Row"/>
            </w:pPr>
            <w:r>
              <w:t>26 Jun 1992</w:t>
            </w:r>
            <w:r>
              <w:br/>
              <w:t>p. 2702‑3</w:t>
            </w:r>
          </w:p>
        </w:tc>
        <w:tc>
          <w:tcPr>
            <w:tcW w:w="4536" w:type="dxa"/>
          </w:tcPr>
          <w:p w14:paraId="455B2D38" w14:textId="77777777" w:rsidR="00777A41" w:rsidRDefault="008B1727">
            <w:pPr>
              <w:pStyle w:val="Table04Row"/>
            </w:pPr>
            <w:r>
              <w:t>1 Jul 1992 (see r. 2)</w:t>
            </w:r>
          </w:p>
        </w:tc>
      </w:tr>
      <w:tr w:rsidR="00777A41" w14:paraId="09BC6BFE" w14:textId="77777777">
        <w:trPr>
          <w:cantSplit/>
          <w:jc w:val="center"/>
        </w:trPr>
        <w:tc>
          <w:tcPr>
            <w:tcW w:w="4253" w:type="dxa"/>
          </w:tcPr>
          <w:p w14:paraId="7041DE15" w14:textId="77777777" w:rsidR="00777A41" w:rsidRDefault="008B1727">
            <w:pPr>
              <w:pStyle w:val="Table04Row"/>
            </w:pPr>
            <w:r>
              <w:rPr>
                <w:i/>
              </w:rPr>
              <w:t>Offensive Trades (Fees) Amendment Regulations 1994</w:t>
            </w:r>
          </w:p>
        </w:tc>
        <w:tc>
          <w:tcPr>
            <w:tcW w:w="1418" w:type="dxa"/>
          </w:tcPr>
          <w:p w14:paraId="29F1AF23" w14:textId="77777777" w:rsidR="00777A41" w:rsidRDefault="008B1727">
            <w:pPr>
              <w:pStyle w:val="Table04Row"/>
            </w:pPr>
            <w:r>
              <w:t>28 Jan 1994</w:t>
            </w:r>
            <w:r>
              <w:br/>
              <w:t>p. 286</w:t>
            </w:r>
          </w:p>
        </w:tc>
        <w:tc>
          <w:tcPr>
            <w:tcW w:w="4536" w:type="dxa"/>
          </w:tcPr>
          <w:p w14:paraId="37D88D95" w14:textId="77777777" w:rsidR="00777A41" w:rsidRDefault="008B1727">
            <w:pPr>
              <w:pStyle w:val="Table04Row"/>
            </w:pPr>
            <w:r>
              <w:t>28 Jan 1994</w:t>
            </w:r>
          </w:p>
        </w:tc>
      </w:tr>
      <w:tr w:rsidR="00777A41" w14:paraId="1A3C3445" w14:textId="77777777">
        <w:trPr>
          <w:cantSplit/>
          <w:jc w:val="center"/>
        </w:trPr>
        <w:tc>
          <w:tcPr>
            <w:tcW w:w="10207" w:type="dxa"/>
            <w:gridSpan w:val="3"/>
          </w:tcPr>
          <w:p w14:paraId="1C87A11A" w14:textId="77777777" w:rsidR="00777A41" w:rsidRDefault="008B1727">
            <w:pPr>
              <w:pStyle w:val="Table04Row"/>
            </w:pPr>
            <w:r>
              <w:rPr>
                <w:b/>
              </w:rPr>
              <w:t>Reprinted as at 7 Jun 2002</w:t>
            </w:r>
          </w:p>
        </w:tc>
      </w:tr>
      <w:tr w:rsidR="00777A41" w14:paraId="0828E0D1" w14:textId="77777777">
        <w:trPr>
          <w:cantSplit/>
          <w:jc w:val="center"/>
        </w:trPr>
        <w:tc>
          <w:tcPr>
            <w:tcW w:w="4253" w:type="dxa"/>
          </w:tcPr>
          <w:p w14:paraId="12ADFC08" w14:textId="77777777" w:rsidR="00777A41" w:rsidRDefault="008B1727">
            <w:pPr>
              <w:pStyle w:val="Table04Row"/>
            </w:pPr>
            <w:r>
              <w:rPr>
                <w:i/>
              </w:rPr>
              <w:t>Offensive Trades (Fees) Amendment Regulations 2004</w:t>
            </w:r>
          </w:p>
        </w:tc>
        <w:tc>
          <w:tcPr>
            <w:tcW w:w="1418" w:type="dxa"/>
          </w:tcPr>
          <w:p w14:paraId="37AA84E4" w14:textId="77777777" w:rsidR="00777A41" w:rsidRDefault="008B1727">
            <w:pPr>
              <w:pStyle w:val="Table04Row"/>
            </w:pPr>
            <w:r>
              <w:t>25 Jun 2004</w:t>
            </w:r>
            <w:r>
              <w:br/>
              <w:t>p. 2238‑9</w:t>
            </w:r>
          </w:p>
        </w:tc>
        <w:tc>
          <w:tcPr>
            <w:tcW w:w="4536" w:type="dxa"/>
          </w:tcPr>
          <w:p w14:paraId="23B8EB55" w14:textId="77777777" w:rsidR="00777A41" w:rsidRDefault="008B1727">
            <w:pPr>
              <w:pStyle w:val="Table04Row"/>
            </w:pPr>
            <w:r>
              <w:t>1 Jul 2004 (see r. 2)</w:t>
            </w:r>
          </w:p>
        </w:tc>
      </w:tr>
      <w:tr w:rsidR="00777A41" w14:paraId="5E5739F7" w14:textId="77777777">
        <w:trPr>
          <w:cantSplit/>
          <w:jc w:val="center"/>
        </w:trPr>
        <w:tc>
          <w:tcPr>
            <w:tcW w:w="4253" w:type="dxa"/>
          </w:tcPr>
          <w:p w14:paraId="23456999" w14:textId="77777777" w:rsidR="00777A41" w:rsidRDefault="008B1727">
            <w:pPr>
              <w:pStyle w:val="Table04Row"/>
            </w:pPr>
            <w:r>
              <w:rPr>
                <w:i/>
              </w:rPr>
              <w:t>Offensive Trades (Fees) Amendment Regulations 2005</w:t>
            </w:r>
          </w:p>
        </w:tc>
        <w:tc>
          <w:tcPr>
            <w:tcW w:w="1418" w:type="dxa"/>
          </w:tcPr>
          <w:p w14:paraId="38F0EAD9" w14:textId="77777777" w:rsidR="00777A41" w:rsidRDefault="008B1727">
            <w:pPr>
              <w:pStyle w:val="Table04Row"/>
            </w:pPr>
            <w:r>
              <w:t>31 May 2005</w:t>
            </w:r>
            <w:r>
              <w:br/>
              <w:t>p. 2412‑13</w:t>
            </w:r>
          </w:p>
        </w:tc>
        <w:tc>
          <w:tcPr>
            <w:tcW w:w="4536" w:type="dxa"/>
          </w:tcPr>
          <w:p w14:paraId="0D6E5FA0" w14:textId="77777777" w:rsidR="00777A41" w:rsidRDefault="008B1727">
            <w:pPr>
              <w:pStyle w:val="Table04Row"/>
            </w:pPr>
            <w:r>
              <w:t>1 Jul 2005 (see r. 2)</w:t>
            </w:r>
          </w:p>
        </w:tc>
      </w:tr>
      <w:tr w:rsidR="00777A41" w14:paraId="46DA1B8C" w14:textId="77777777">
        <w:trPr>
          <w:cantSplit/>
          <w:jc w:val="center"/>
        </w:trPr>
        <w:tc>
          <w:tcPr>
            <w:tcW w:w="4253" w:type="dxa"/>
          </w:tcPr>
          <w:p w14:paraId="5357A573" w14:textId="77777777" w:rsidR="00777A41" w:rsidRDefault="008B1727">
            <w:pPr>
              <w:pStyle w:val="Table04Row"/>
            </w:pPr>
            <w:r>
              <w:rPr>
                <w:i/>
              </w:rPr>
              <w:t>Offensive Trades (Fees) Amendment Regulations 2006</w:t>
            </w:r>
          </w:p>
        </w:tc>
        <w:tc>
          <w:tcPr>
            <w:tcW w:w="1418" w:type="dxa"/>
          </w:tcPr>
          <w:p w14:paraId="64731C1E" w14:textId="77777777" w:rsidR="00777A41" w:rsidRDefault="008B1727">
            <w:pPr>
              <w:pStyle w:val="Table04Row"/>
            </w:pPr>
            <w:r>
              <w:t>2 May 2006</w:t>
            </w:r>
            <w:r>
              <w:br/>
              <w:t>p. 1703‑4</w:t>
            </w:r>
          </w:p>
        </w:tc>
        <w:tc>
          <w:tcPr>
            <w:tcW w:w="4536" w:type="dxa"/>
          </w:tcPr>
          <w:p w14:paraId="2F0AA7F5" w14:textId="77777777" w:rsidR="00777A41" w:rsidRDefault="008B1727">
            <w:pPr>
              <w:pStyle w:val="Table04Row"/>
            </w:pPr>
            <w:r>
              <w:t>1 Jul 2006 (see r. 2)</w:t>
            </w:r>
          </w:p>
        </w:tc>
      </w:tr>
      <w:tr w:rsidR="00777A41" w14:paraId="44C87A01" w14:textId="77777777">
        <w:trPr>
          <w:cantSplit/>
          <w:jc w:val="center"/>
        </w:trPr>
        <w:tc>
          <w:tcPr>
            <w:tcW w:w="4253" w:type="dxa"/>
          </w:tcPr>
          <w:p w14:paraId="385FB6E1" w14:textId="77777777" w:rsidR="00777A41" w:rsidRDefault="008B1727">
            <w:pPr>
              <w:pStyle w:val="Table04Row"/>
            </w:pPr>
            <w:r>
              <w:rPr>
                <w:i/>
              </w:rPr>
              <w:t>Health (Offensive Trades Fees) Amendment Regulations 2007</w:t>
            </w:r>
          </w:p>
        </w:tc>
        <w:tc>
          <w:tcPr>
            <w:tcW w:w="1418" w:type="dxa"/>
          </w:tcPr>
          <w:p w14:paraId="4AF7BA97" w14:textId="77777777" w:rsidR="00777A41" w:rsidRDefault="008B1727">
            <w:pPr>
              <w:pStyle w:val="Table04Row"/>
            </w:pPr>
            <w:r>
              <w:t>18 May 2007</w:t>
            </w:r>
            <w:r>
              <w:br/>
              <w:t>p. 2250‑1</w:t>
            </w:r>
          </w:p>
        </w:tc>
        <w:tc>
          <w:tcPr>
            <w:tcW w:w="4536" w:type="dxa"/>
          </w:tcPr>
          <w:p w14:paraId="1CBE1F6E" w14:textId="77777777" w:rsidR="00777A41" w:rsidRDefault="008B1727">
            <w:pPr>
              <w:pStyle w:val="Table04Row"/>
            </w:pPr>
            <w:r>
              <w:t>1 Jul 2007 (see r. 2)</w:t>
            </w:r>
          </w:p>
        </w:tc>
      </w:tr>
      <w:tr w:rsidR="00777A41" w14:paraId="07708C3F" w14:textId="77777777">
        <w:trPr>
          <w:cantSplit/>
          <w:jc w:val="center"/>
        </w:trPr>
        <w:tc>
          <w:tcPr>
            <w:tcW w:w="4253" w:type="dxa"/>
          </w:tcPr>
          <w:p w14:paraId="59FD574C" w14:textId="77777777" w:rsidR="00777A41" w:rsidRDefault="008B1727">
            <w:pPr>
              <w:pStyle w:val="Table04Row"/>
            </w:pPr>
            <w:r>
              <w:rPr>
                <w:i/>
              </w:rPr>
              <w:t>Health (Offensive Trades Fees) Amendment Regulations 2008</w:t>
            </w:r>
          </w:p>
        </w:tc>
        <w:tc>
          <w:tcPr>
            <w:tcW w:w="1418" w:type="dxa"/>
          </w:tcPr>
          <w:p w14:paraId="670ADDC4" w14:textId="77777777" w:rsidR="00777A41" w:rsidRDefault="008B1727">
            <w:pPr>
              <w:pStyle w:val="Table04Row"/>
            </w:pPr>
            <w:r>
              <w:t>4 Apr 2008</w:t>
            </w:r>
            <w:r>
              <w:br/>
              <w:t>p. 1305‑6</w:t>
            </w:r>
          </w:p>
        </w:tc>
        <w:tc>
          <w:tcPr>
            <w:tcW w:w="4536" w:type="dxa"/>
          </w:tcPr>
          <w:p w14:paraId="26EA9C45" w14:textId="77777777" w:rsidR="00777A41" w:rsidRDefault="008B1727">
            <w:pPr>
              <w:pStyle w:val="Table04Row"/>
            </w:pPr>
            <w:r>
              <w:t>r. 1 &amp; 2: 4 Apr 2008 (see r. 2(a));</w:t>
            </w:r>
          </w:p>
          <w:p w14:paraId="1179C468" w14:textId="77777777" w:rsidR="00777A41" w:rsidRDefault="008B1727">
            <w:pPr>
              <w:pStyle w:val="Table04Row"/>
            </w:pPr>
            <w:r>
              <w:t>Regulations other than r. 1 &amp; 2: 1 Jul 2008 (see r. 2(b))</w:t>
            </w:r>
          </w:p>
        </w:tc>
      </w:tr>
      <w:tr w:rsidR="00777A41" w14:paraId="1EE159D4" w14:textId="77777777">
        <w:trPr>
          <w:cantSplit/>
          <w:jc w:val="center"/>
        </w:trPr>
        <w:tc>
          <w:tcPr>
            <w:tcW w:w="10207" w:type="dxa"/>
            <w:gridSpan w:val="3"/>
          </w:tcPr>
          <w:p w14:paraId="03C104CA" w14:textId="77777777" w:rsidR="00777A41" w:rsidRDefault="008B1727">
            <w:pPr>
              <w:pStyle w:val="Table04Row"/>
            </w:pPr>
            <w:r>
              <w:rPr>
                <w:b/>
              </w:rPr>
              <w:t>Reprint 2 as at 5 Dec 2008</w:t>
            </w:r>
          </w:p>
        </w:tc>
      </w:tr>
      <w:tr w:rsidR="00777A41" w14:paraId="0410EA72" w14:textId="77777777">
        <w:trPr>
          <w:cantSplit/>
          <w:jc w:val="center"/>
        </w:trPr>
        <w:tc>
          <w:tcPr>
            <w:tcW w:w="4253" w:type="dxa"/>
          </w:tcPr>
          <w:p w14:paraId="463FE671" w14:textId="77777777" w:rsidR="00777A41" w:rsidRDefault="008B1727">
            <w:pPr>
              <w:pStyle w:val="Table04Row"/>
            </w:pPr>
            <w:r>
              <w:rPr>
                <w:i/>
              </w:rPr>
              <w:t>Health (Offensive Trades Fees) Amendment Regulations 2009</w:t>
            </w:r>
          </w:p>
        </w:tc>
        <w:tc>
          <w:tcPr>
            <w:tcW w:w="1418" w:type="dxa"/>
          </w:tcPr>
          <w:p w14:paraId="1C786162" w14:textId="77777777" w:rsidR="00777A41" w:rsidRDefault="008B1727">
            <w:pPr>
              <w:pStyle w:val="Table04Row"/>
            </w:pPr>
            <w:r>
              <w:t>15 May 2009</w:t>
            </w:r>
            <w:r>
              <w:br/>
              <w:t>p. 1627‑8</w:t>
            </w:r>
          </w:p>
        </w:tc>
        <w:tc>
          <w:tcPr>
            <w:tcW w:w="4536" w:type="dxa"/>
          </w:tcPr>
          <w:p w14:paraId="513CA865" w14:textId="77777777" w:rsidR="00777A41" w:rsidRDefault="008B1727">
            <w:pPr>
              <w:pStyle w:val="Table04Row"/>
            </w:pPr>
            <w:r>
              <w:t>r. 1 &amp; 2: 15 May 2009 (see r. 2(a));</w:t>
            </w:r>
          </w:p>
          <w:p w14:paraId="1F150296" w14:textId="77777777" w:rsidR="00777A41" w:rsidRDefault="008B1727">
            <w:pPr>
              <w:pStyle w:val="Table04Row"/>
            </w:pPr>
            <w:r>
              <w:t>Regulations other than r. 1 &amp; 2: 1 Jul 2009 (see r. 2(b))</w:t>
            </w:r>
          </w:p>
        </w:tc>
      </w:tr>
      <w:tr w:rsidR="00777A41" w14:paraId="031B7584" w14:textId="77777777">
        <w:trPr>
          <w:cantSplit/>
          <w:jc w:val="center"/>
        </w:trPr>
        <w:tc>
          <w:tcPr>
            <w:tcW w:w="4253" w:type="dxa"/>
          </w:tcPr>
          <w:p w14:paraId="17FEC280" w14:textId="77777777" w:rsidR="00777A41" w:rsidRDefault="008B1727">
            <w:pPr>
              <w:pStyle w:val="Table04Row"/>
            </w:pPr>
            <w:r>
              <w:rPr>
                <w:i/>
              </w:rPr>
              <w:t>Health (Offensive Trades Fees) Amendment Regulations 2010</w:t>
            </w:r>
          </w:p>
        </w:tc>
        <w:tc>
          <w:tcPr>
            <w:tcW w:w="1418" w:type="dxa"/>
          </w:tcPr>
          <w:p w14:paraId="23786CFD" w14:textId="77777777" w:rsidR="00777A41" w:rsidRDefault="008B1727">
            <w:pPr>
              <w:pStyle w:val="Table04Row"/>
            </w:pPr>
            <w:r>
              <w:t>13 Aug 2010</w:t>
            </w:r>
            <w:r>
              <w:br/>
              <w:t>p. 3976‑8</w:t>
            </w:r>
          </w:p>
        </w:tc>
        <w:tc>
          <w:tcPr>
            <w:tcW w:w="4536" w:type="dxa"/>
          </w:tcPr>
          <w:p w14:paraId="5DF9DA22" w14:textId="77777777" w:rsidR="00777A41" w:rsidRDefault="008B1727">
            <w:pPr>
              <w:pStyle w:val="Table04Row"/>
            </w:pPr>
            <w:r>
              <w:t>r. 1 &amp; 2: 13 Aug 2010 (see r. 2(a));</w:t>
            </w:r>
          </w:p>
          <w:p w14:paraId="55323B58" w14:textId="77777777" w:rsidR="00777A41" w:rsidRDefault="008B1727">
            <w:pPr>
              <w:pStyle w:val="Table04Row"/>
            </w:pPr>
            <w:r>
              <w:t>Regulations other than r. 1 &amp; 2: 14 Aug 2010 (see r. 2(b))</w:t>
            </w:r>
          </w:p>
        </w:tc>
      </w:tr>
      <w:tr w:rsidR="00777A41" w14:paraId="63124D31" w14:textId="77777777">
        <w:trPr>
          <w:cantSplit/>
          <w:jc w:val="center"/>
        </w:trPr>
        <w:tc>
          <w:tcPr>
            <w:tcW w:w="4253" w:type="dxa"/>
          </w:tcPr>
          <w:p w14:paraId="4F77F490" w14:textId="77777777" w:rsidR="00777A41" w:rsidRDefault="008B1727">
            <w:pPr>
              <w:pStyle w:val="Table04Row"/>
            </w:pPr>
            <w:r>
              <w:rPr>
                <w:i/>
              </w:rPr>
              <w:t>Health (Offensive Trades Fees) Amendment Regulations 2011</w:t>
            </w:r>
          </w:p>
        </w:tc>
        <w:tc>
          <w:tcPr>
            <w:tcW w:w="1418" w:type="dxa"/>
          </w:tcPr>
          <w:p w14:paraId="47EE0737" w14:textId="77777777" w:rsidR="00777A41" w:rsidRDefault="008B1727">
            <w:pPr>
              <w:pStyle w:val="Table04Row"/>
            </w:pPr>
            <w:r>
              <w:t>29 Apr 2011</w:t>
            </w:r>
            <w:r>
              <w:br/>
              <w:t>p. 1527‑9</w:t>
            </w:r>
          </w:p>
        </w:tc>
        <w:tc>
          <w:tcPr>
            <w:tcW w:w="4536" w:type="dxa"/>
          </w:tcPr>
          <w:p w14:paraId="11979DBA" w14:textId="77777777" w:rsidR="00777A41" w:rsidRDefault="008B1727">
            <w:pPr>
              <w:pStyle w:val="Table04Row"/>
            </w:pPr>
            <w:r>
              <w:t>r. 1 &amp; 2: 29 Apr 2011 (see r. 2(a));</w:t>
            </w:r>
          </w:p>
          <w:p w14:paraId="008AACC2" w14:textId="77777777" w:rsidR="00777A41" w:rsidRDefault="008B1727">
            <w:pPr>
              <w:pStyle w:val="Table04Row"/>
            </w:pPr>
            <w:r>
              <w:t>Regulations other than r. 1 &amp; 2: 1 Jul 2011 (see r. 2(b))</w:t>
            </w:r>
          </w:p>
        </w:tc>
      </w:tr>
      <w:tr w:rsidR="00777A41" w14:paraId="2A1156E3" w14:textId="77777777">
        <w:trPr>
          <w:cantSplit/>
          <w:jc w:val="center"/>
        </w:trPr>
        <w:tc>
          <w:tcPr>
            <w:tcW w:w="4253" w:type="dxa"/>
          </w:tcPr>
          <w:p w14:paraId="50282BEA" w14:textId="77777777" w:rsidR="00777A41" w:rsidRDefault="008B1727">
            <w:pPr>
              <w:pStyle w:val="Table04Row"/>
            </w:pPr>
            <w:r>
              <w:rPr>
                <w:i/>
              </w:rPr>
              <w:t>Health (Offensive Trades Fees) Amendment Regulations 2014</w:t>
            </w:r>
          </w:p>
        </w:tc>
        <w:tc>
          <w:tcPr>
            <w:tcW w:w="1418" w:type="dxa"/>
          </w:tcPr>
          <w:p w14:paraId="30299084" w14:textId="77777777" w:rsidR="00777A41" w:rsidRDefault="008B1727">
            <w:pPr>
              <w:pStyle w:val="Table04Row"/>
            </w:pPr>
            <w:r>
              <w:t>8 Apr 2014</w:t>
            </w:r>
            <w:r>
              <w:br/>
              <w:t>p. 916‑18</w:t>
            </w:r>
          </w:p>
        </w:tc>
        <w:tc>
          <w:tcPr>
            <w:tcW w:w="4536" w:type="dxa"/>
          </w:tcPr>
          <w:p w14:paraId="4599EFFE" w14:textId="77777777" w:rsidR="00777A41" w:rsidRDefault="008B1727">
            <w:pPr>
              <w:pStyle w:val="Table04Row"/>
            </w:pPr>
            <w:r>
              <w:t>r. 1 &amp; 2: 8 Apr 2014 (see r. 2(a));</w:t>
            </w:r>
          </w:p>
          <w:p w14:paraId="3D98CD86" w14:textId="77777777" w:rsidR="00777A41" w:rsidRDefault="008B1727">
            <w:pPr>
              <w:pStyle w:val="Table04Row"/>
            </w:pPr>
            <w:r>
              <w:t>Regulations other than r. 1 &amp; 2: 1 Jul 2014 (see r. 2(b))</w:t>
            </w:r>
          </w:p>
        </w:tc>
      </w:tr>
      <w:tr w:rsidR="00777A41" w14:paraId="6B173192" w14:textId="77777777">
        <w:trPr>
          <w:cantSplit/>
          <w:jc w:val="center"/>
        </w:trPr>
        <w:tc>
          <w:tcPr>
            <w:tcW w:w="10207" w:type="dxa"/>
            <w:gridSpan w:val="3"/>
          </w:tcPr>
          <w:p w14:paraId="763F07B2" w14:textId="77777777" w:rsidR="00777A41" w:rsidRDefault="008B1727">
            <w:pPr>
              <w:pStyle w:val="Table04Row"/>
            </w:pPr>
            <w:r>
              <w:rPr>
                <w:b/>
              </w:rPr>
              <w:t>Reprint 3 as at 26 Sep 2014</w:t>
            </w:r>
          </w:p>
        </w:tc>
      </w:tr>
      <w:tr w:rsidR="00777A41" w14:paraId="65522BE8" w14:textId="77777777">
        <w:trPr>
          <w:cantSplit/>
          <w:jc w:val="center"/>
        </w:trPr>
        <w:tc>
          <w:tcPr>
            <w:tcW w:w="4253" w:type="dxa"/>
          </w:tcPr>
          <w:p w14:paraId="73D59C41" w14:textId="77777777" w:rsidR="00777A41" w:rsidRDefault="008B1727">
            <w:pPr>
              <w:pStyle w:val="Table04Row"/>
            </w:pPr>
            <w:r>
              <w:rPr>
                <w:i/>
                <w:color w:val="FF0000"/>
              </w:rPr>
              <w:lastRenderedPageBreak/>
              <w:t>Health Regulations Repeal Regulations (No. 2) 2024</w:t>
            </w:r>
            <w:r>
              <w:rPr>
                <w:color w:val="FF0000"/>
              </w:rPr>
              <w:t xml:space="preserve"> r. 3(b)</w:t>
            </w:r>
          </w:p>
        </w:tc>
        <w:tc>
          <w:tcPr>
            <w:tcW w:w="1418" w:type="dxa"/>
          </w:tcPr>
          <w:p w14:paraId="64D8714E" w14:textId="77777777" w:rsidR="00777A41" w:rsidRDefault="008B1727">
            <w:pPr>
              <w:pStyle w:val="Table04Row"/>
            </w:pPr>
            <w:r>
              <w:rPr>
                <w:color w:val="FF0000"/>
              </w:rPr>
              <w:t>1 May 2024</w:t>
            </w:r>
            <w:r>
              <w:rPr>
                <w:color w:val="FF0000"/>
              </w:rPr>
              <w:br/>
              <w:t>SL 2024/66</w:t>
            </w:r>
          </w:p>
        </w:tc>
        <w:tc>
          <w:tcPr>
            <w:tcW w:w="4536" w:type="dxa"/>
          </w:tcPr>
          <w:p w14:paraId="5E7FBBBD" w14:textId="77777777" w:rsidR="00777A41" w:rsidRDefault="008B1727">
            <w:pPr>
              <w:pStyle w:val="Table04Row"/>
            </w:pPr>
            <w:r>
              <w:rPr>
                <w:color w:val="FF0000"/>
              </w:rPr>
              <w:t>4 Jun 2024 (see r. 2(b))</w:t>
            </w:r>
          </w:p>
        </w:tc>
      </w:tr>
      <w:tr w:rsidR="00777A41" w14:paraId="730C6181" w14:textId="77777777">
        <w:trPr>
          <w:cantSplit/>
          <w:jc w:val="center"/>
        </w:trPr>
        <w:tc>
          <w:tcPr>
            <w:tcW w:w="10206" w:type="dxa"/>
            <w:gridSpan w:val="3"/>
          </w:tcPr>
          <w:p w14:paraId="1C6B52DA" w14:textId="77777777" w:rsidR="00777A41" w:rsidRDefault="008B1727">
            <w:pPr>
              <w:pStyle w:val="Table04BNote"/>
            </w:pPr>
            <w:r>
              <w:rPr>
                <w:color w:val="FF0000"/>
              </w:rPr>
              <w:t xml:space="preserve">Repealing Regulations — </w:t>
            </w:r>
          </w:p>
          <w:p w14:paraId="5C563A6D" w14:textId="77777777" w:rsidR="00777A41" w:rsidRDefault="008B1727">
            <w:pPr>
              <w:pStyle w:val="Table04BNote"/>
            </w:pPr>
            <w:r>
              <w:rPr>
                <w:color w:val="FF0000"/>
              </w:rPr>
              <w:tab/>
            </w:r>
            <w:r>
              <w:rPr>
                <w:color w:val="FF0000"/>
              </w:rPr>
              <w:tab/>
              <w:t>Health Regulations Repeal Regulations (No. 2) 2024 r. 3(b), operative 4 Jun 2024 (see r. 2(b))</w:t>
            </w:r>
          </w:p>
        </w:tc>
      </w:tr>
    </w:tbl>
    <w:p w14:paraId="3D058002" w14:textId="77777777" w:rsidR="00777A41" w:rsidRDefault="008B1727">
      <w:pPr>
        <w:pStyle w:val="IRegName"/>
      </w:pPr>
      <w:r>
        <w:t>Health (Pesticides)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0535D07" w14:textId="77777777">
        <w:trPr>
          <w:cantSplit/>
          <w:jc w:val="center"/>
        </w:trPr>
        <w:tc>
          <w:tcPr>
            <w:tcW w:w="4253" w:type="dxa"/>
          </w:tcPr>
          <w:p w14:paraId="170CA72B" w14:textId="77777777" w:rsidR="00777A41" w:rsidRDefault="008B1727">
            <w:pPr>
              <w:pStyle w:val="Table04Row"/>
            </w:pPr>
            <w:r>
              <w:rPr>
                <w:i/>
              </w:rPr>
              <w:t>Health (Pesticides) Regulations 2011</w:t>
            </w:r>
          </w:p>
        </w:tc>
        <w:tc>
          <w:tcPr>
            <w:tcW w:w="1418" w:type="dxa"/>
          </w:tcPr>
          <w:p w14:paraId="5B75D950" w14:textId="77777777" w:rsidR="00777A41" w:rsidRDefault="008B1727">
            <w:pPr>
              <w:pStyle w:val="Table04Row"/>
            </w:pPr>
            <w:r>
              <w:t>1 Feb 2011</w:t>
            </w:r>
            <w:r>
              <w:br/>
              <w:t>p. 291‑372</w:t>
            </w:r>
          </w:p>
        </w:tc>
        <w:tc>
          <w:tcPr>
            <w:tcW w:w="4536" w:type="dxa"/>
          </w:tcPr>
          <w:p w14:paraId="531EB0D9" w14:textId="77777777" w:rsidR="00777A41" w:rsidRDefault="008B1727">
            <w:pPr>
              <w:pStyle w:val="Table04Row"/>
            </w:pPr>
            <w:r>
              <w:t>r. 1 &amp; 2: 1 Feb 2011 (see r. 2(a));</w:t>
            </w:r>
          </w:p>
          <w:p w14:paraId="5B73460E" w14:textId="77777777" w:rsidR="00777A41" w:rsidRDefault="008B1727">
            <w:pPr>
              <w:pStyle w:val="Table04Row"/>
            </w:pPr>
            <w:r>
              <w:t>Regulations other than r. 1 &amp; 2: 2 Feb 2011 (see r. 2(b))</w:t>
            </w:r>
          </w:p>
        </w:tc>
      </w:tr>
      <w:tr w:rsidR="00777A41" w14:paraId="75A3C5C2" w14:textId="77777777">
        <w:trPr>
          <w:cantSplit/>
          <w:jc w:val="center"/>
        </w:trPr>
        <w:tc>
          <w:tcPr>
            <w:tcW w:w="4253" w:type="dxa"/>
          </w:tcPr>
          <w:p w14:paraId="4924BC7F" w14:textId="77777777" w:rsidR="00777A41" w:rsidRDefault="008B1727">
            <w:pPr>
              <w:pStyle w:val="Table04Row"/>
            </w:pPr>
            <w:r>
              <w:rPr>
                <w:i/>
              </w:rPr>
              <w:t>Health (Pesticides) Amendment Regulations 2011</w:t>
            </w:r>
          </w:p>
        </w:tc>
        <w:tc>
          <w:tcPr>
            <w:tcW w:w="1418" w:type="dxa"/>
          </w:tcPr>
          <w:p w14:paraId="21601DCB" w14:textId="77777777" w:rsidR="00777A41" w:rsidRDefault="008B1727">
            <w:pPr>
              <w:pStyle w:val="Table04Row"/>
            </w:pPr>
            <w:r>
              <w:t>21 Jun 2011</w:t>
            </w:r>
            <w:r>
              <w:br/>
              <w:t>p. 2219‑20</w:t>
            </w:r>
          </w:p>
        </w:tc>
        <w:tc>
          <w:tcPr>
            <w:tcW w:w="4536" w:type="dxa"/>
          </w:tcPr>
          <w:p w14:paraId="7F63BD6C" w14:textId="77777777" w:rsidR="00777A41" w:rsidRDefault="008B1727">
            <w:pPr>
              <w:pStyle w:val="Table04Row"/>
            </w:pPr>
            <w:r>
              <w:t>r. 1 &amp; 2: 21 Jun 2011 (see r. 2(a));</w:t>
            </w:r>
          </w:p>
          <w:p w14:paraId="3066DFC8" w14:textId="77777777" w:rsidR="00777A41" w:rsidRDefault="008B1727">
            <w:pPr>
              <w:pStyle w:val="Table04Row"/>
            </w:pPr>
            <w:r>
              <w:t>Regulations other than r. 1 &amp; 2: 22 Jun 2011 (see r. 2(b))</w:t>
            </w:r>
          </w:p>
        </w:tc>
      </w:tr>
      <w:tr w:rsidR="00777A41" w14:paraId="0E46BCF9" w14:textId="77777777">
        <w:trPr>
          <w:cantSplit/>
          <w:jc w:val="center"/>
        </w:trPr>
        <w:tc>
          <w:tcPr>
            <w:tcW w:w="4253" w:type="dxa"/>
          </w:tcPr>
          <w:p w14:paraId="26E695F8" w14:textId="77777777" w:rsidR="00777A41" w:rsidRDefault="008B1727">
            <w:pPr>
              <w:pStyle w:val="Table04Row"/>
            </w:pPr>
            <w:r>
              <w:rPr>
                <w:i/>
              </w:rPr>
              <w:t>Health (Pesticides) Amendment Regulations 2013</w:t>
            </w:r>
          </w:p>
        </w:tc>
        <w:tc>
          <w:tcPr>
            <w:tcW w:w="1418" w:type="dxa"/>
          </w:tcPr>
          <w:p w14:paraId="7714138C" w14:textId="77777777" w:rsidR="00777A41" w:rsidRDefault="008B1727">
            <w:pPr>
              <w:pStyle w:val="Table04Row"/>
            </w:pPr>
            <w:r>
              <w:t>19 Nov 2013</w:t>
            </w:r>
            <w:r>
              <w:br/>
              <w:t>p. 5294‑5</w:t>
            </w:r>
          </w:p>
        </w:tc>
        <w:tc>
          <w:tcPr>
            <w:tcW w:w="4536" w:type="dxa"/>
          </w:tcPr>
          <w:p w14:paraId="583ED480" w14:textId="77777777" w:rsidR="00777A41" w:rsidRDefault="008B1727">
            <w:pPr>
              <w:pStyle w:val="Table04Row"/>
            </w:pPr>
            <w:r>
              <w:t>r. 1 &amp; 2: 19 Nov 2013 (see r. 2(a));</w:t>
            </w:r>
          </w:p>
          <w:p w14:paraId="7D6B090A" w14:textId="77777777" w:rsidR="00777A41" w:rsidRDefault="008B1727">
            <w:pPr>
              <w:pStyle w:val="Table04Row"/>
            </w:pPr>
            <w:r>
              <w:t>Regulations other than r. 1 &amp; 2: 20 Nov 2013 (see r. 2(b))</w:t>
            </w:r>
          </w:p>
        </w:tc>
      </w:tr>
      <w:tr w:rsidR="00777A41" w14:paraId="083194B0" w14:textId="77777777">
        <w:trPr>
          <w:cantSplit/>
          <w:jc w:val="center"/>
        </w:trPr>
        <w:tc>
          <w:tcPr>
            <w:tcW w:w="4253" w:type="dxa"/>
          </w:tcPr>
          <w:p w14:paraId="4ACC4525" w14:textId="77777777" w:rsidR="00777A41" w:rsidRDefault="008B1727">
            <w:pPr>
              <w:pStyle w:val="Table04Row"/>
            </w:pPr>
            <w:r>
              <w:rPr>
                <w:i/>
              </w:rPr>
              <w:t>Health (Pesticides) Amendment Regulations (No. 2) 2014</w:t>
            </w:r>
          </w:p>
        </w:tc>
        <w:tc>
          <w:tcPr>
            <w:tcW w:w="1418" w:type="dxa"/>
          </w:tcPr>
          <w:p w14:paraId="1985681F" w14:textId="77777777" w:rsidR="00777A41" w:rsidRDefault="008B1727">
            <w:pPr>
              <w:pStyle w:val="Table04Row"/>
            </w:pPr>
            <w:r>
              <w:t>28 Nov 2014</w:t>
            </w:r>
            <w:r>
              <w:br/>
              <w:t>p. 4412‑13</w:t>
            </w:r>
          </w:p>
        </w:tc>
        <w:tc>
          <w:tcPr>
            <w:tcW w:w="4536" w:type="dxa"/>
          </w:tcPr>
          <w:p w14:paraId="2DF83246" w14:textId="77777777" w:rsidR="00777A41" w:rsidRDefault="008B1727">
            <w:pPr>
              <w:pStyle w:val="Table04Row"/>
            </w:pPr>
            <w:r>
              <w:t>r. 1 &amp; 2: 28 Nov 2014 (see r. 2(a));</w:t>
            </w:r>
          </w:p>
          <w:p w14:paraId="25AD6612" w14:textId="77777777" w:rsidR="00777A41" w:rsidRDefault="008B1727">
            <w:pPr>
              <w:pStyle w:val="Table04Row"/>
            </w:pPr>
            <w:r>
              <w:t>Regulations other than r. 1 &amp; 2: 1 Dec 2014 (see r. 2(b))</w:t>
            </w:r>
          </w:p>
        </w:tc>
      </w:tr>
      <w:tr w:rsidR="00777A41" w14:paraId="5F7FA9CE" w14:textId="77777777">
        <w:trPr>
          <w:cantSplit/>
          <w:jc w:val="center"/>
        </w:trPr>
        <w:tc>
          <w:tcPr>
            <w:tcW w:w="4253" w:type="dxa"/>
          </w:tcPr>
          <w:p w14:paraId="7121D6BC" w14:textId="77777777" w:rsidR="00777A41" w:rsidRDefault="008B1727">
            <w:pPr>
              <w:pStyle w:val="Table04Row"/>
            </w:pPr>
            <w:r>
              <w:rPr>
                <w:i/>
              </w:rPr>
              <w:t>Health (Pesticides) Amendment Regulations (No. 2) 2015</w:t>
            </w:r>
          </w:p>
        </w:tc>
        <w:tc>
          <w:tcPr>
            <w:tcW w:w="1418" w:type="dxa"/>
          </w:tcPr>
          <w:p w14:paraId="3A37F058" w14:textId="77777777" w:rsidR="00777A41" w:rsidRDefault="008B1727">
            <w:pPr>
              <w:pStyle w:val="Table04Row"/>
            </w:pPr>
            <w:r>
              <w:t>19 May 2015</w:t>
            </w:r>
            <w:r>
              <w:br/>
              <w:t>p. 1758‑9</w:t>
            </w:r>
          </w:p>
        </w:tc>
        <w:tc>
          <w:tcPr>
            <w:tcW w:w="4536" w:type="dxa"/>
          </w:tcPr>
          <w:p w14:paraId="0F0C382A" w14:textId="77777777" w:rsidR="00777A41" w:rsidRDefault="008B1727">
            <w:pPr>
              <w:pStyle w:val="Table04Row"/>
            </w:pPr>
            <w:r>
              <w:t>r. 1 &amp; 2: 19 May 2015 (see r. 2(a));</w:t>
            </w:r>
          </w:p>
          <w:p w14:paraId="62D34EB7" w14:textId="77777777" w:rsidR="00777A41" w:rsidRDefault="008B1727">
            <w:pPr>
              <w:pStyle w:val="Table04Row"/>
            </w:pPr>
            <w:r>
              <w:t>Regulations other than r. 1 &amp; 2: 1 Jul 2015 (see r. 2(b))</w:t>
            </w:r>
          </w:p>
        </w:tc>
      </w:tr>
      <w:tr w:rsidR="00777A41" w14:paraId="76EEF013" w14:textId="77777777">
        <w:trPr>
          <w:cantSplit/>
          <w:jc w:val="center"/>
        </w:trPr>
        <w:tc>
          <w:tcPr>
            <w:tcW w:w="4253" w:type="dxa"/>
          </w:tcPr>
          <w:p w14:paraId="3FA2302F" w14:textId="77777777" w:rsidR="00777A41" w:rsidRDefault="008B1727">
            <w:pPr>
              <w:pStyle w:val="Table04Row"/>
            </w:pPr>
            <w:r>
              <w:rPr>
                <w:i/>
              </w:rPr>
              <w:t>Health (Pesticides) Amendment Regulations 2016</w:t>
            </w:r>
          </w:p>
        </w:tc>
        <w:tc>
          <w:tcPr>
            <w:tcW w:w="1418" w:type="dxa"/>
          </w:tcPr>
          <w:p w14:paraId="4C1F4793" w14:textId="77777777" w:rsidR="00777A41" w:rsidRDefault="008B1727">
            <w:pPr>
              <w:pStyle w:val="Table04Row"/>
            </w:pPr>
            <w:r>
              <w:t>29 Jan 2016</w:t>
            </w:r>
            <w:r>
              <w:br/>
              <w:t>p. 269‑73</w:t>
            </w:r>
          </w:p>
        </w:tc>
        <w:tc>
          <w:tcPr>
            <w:tcW w:w="4536" w:type="dxa"/>
          </w:tcPr>
          <w:p w14:paraId="6709BDB3" w14:textId="77777777" w:rsidR="00777A41" w:rsidRDefault="008B1727">
            <w:pPr>
              <w:pStyle w:val="Table04Row"/>
            </w:pPr>
            <w:r>
              <w:t>r. 1 &amp; 2: 29 Jan 2016 (see r. 2(a));</w:t>
            </w:r>
          </w:p>
          <w:p w14:paraId="7BBF5A0F" w14:textId="77777777" w:rsidR="00777A41" w:rsidRDefault="008B1727">
            <w:pPr>
              <w:pStyle w:val="Table04Row"/>
            </w:pPr>
            <w:r>
              <w:t>Regulations other than r. 1 &amp; 2: 30 Jan 2016 (see r. 2(b))</w:t>
            </w:r>
          </w:p>
        </w:tc>
      </w:tr>
      <w:tr w:rsidR="00777A41" w14:paraId="22B0A41C" w14:textId="77777777">
        <w:trPr>
          <w:cantSplit/>
          <w:jc w:val="center"/>
        </w:trPr>
        <w:tc>
          <w:tcPr>
            <w:tcW w:w="10207" w:type="dxa"/>
            <w:gridSpan w:val="3"/>
          </w:tcPr>
          <w:p w14:paraId="477D0835" w14:textId="77777777" w:rsidR="00777A41" w:rsidRDefault="008B1727">
            <w:pPr>
              <w:pStyle w:val="Table04Row"/>
            </w:pPr>
            <w:r>
              <w:rPr>
                <w:b/>
              </w:rPr>
              <w:t>Reprint 1 as at 13 May 2016</w:t>
            </w:r>
          </w:p>
        </w:tc>
      </w:tr>
      <w:tr w:rsidR="00777A41" w14:paraId="0BFFCB71" w14:textId="77777777">
        <w:trPr>
          <w:cantSplit/>
          <w:jc w:val="center"/>
        </w:trPr>
        <w:tc>
          <w:tcPr>
            <w:tcW w:w="4253" w:type="dxa"/>
          </w:tcPr>
          <w:p w14:paraId="6D948B41" w14:textId="77777777" w:rsidR="00777A41" w:rsidRDefault="008B1727">
            <w:pPr>
              <w:pStyle w:val="Table04Row"/>
            </w:pPr>
            <w:r>
              <w:rPr>
                <w:i/>
              </w:rPr>
              <w:t>Health Regulations Amendment (Fees and Charges) Regulations 2016</w:t>
            </w:r>
            <w:r>
              <w:t xml:space="preserve"> Pt. 3</w:t>
            </w:r>
          </w:p>
        </w:tc>
        <w:tc>
          <w:tcPr>
            <w:tcW w:w="1418" w:type="dxa"/>
          </w:tcPr>
          <w:p w14:paraId="76AF2895" w14:textId="77777777" w:rsidR="00777A41" w:rsidRDefault="008B1727">
            <w:pPr>
              <w:pStyle w:val="Table04Row"/>
            </w:pPr>
            <w:r>
              <w:t>17 Jun 2016</w:t>
            </w:r>
            <w:r>
              <w:br/>
              <w:t>p. 2101‑5</w:t>
            </w:r>
          </w:p>
        </w:tc>
        <w:tc>
          <w:tcPr>
            <w:tcW w:w="4536" w:type="dxa"/>
          </w:tcPr>
          <w:p w14:paraId="38B4D297" w14:textId="77777777" w:rsidR="00777A41" w:rsidRDefault="008B1727">
            <w:pPr>
              <w:pStyle w:val="Table04Row"/>
            </w:pPr>
            <w:r>
              <w:t>1 Jul 2016 (see r. 2(b))</w:t>
            </w:r>
          </w:p>
        </w:tc>
      </w:tr>
      <w:tr w:rsidR="00777A41" w14:paraId="48161919" w14:textId="77777777">
        <w:trPr>
          <w:cantSplit/>
          <w:jc w:val="center"/>
        </w:trPr>
        <w:tc>
          <w:tcPr>
            <w:tcW w:w="4253" w:type="dxa"/>
          </w:tcPr>
          <w:p w14:paraId="6F2C66B2" w14:textId="77777777" w:rsidR="00777A41" w:rsidRDefault="008B1727">
            <w:pPr>
              <w:pStyle w:val="Table04Row"/>
            </w:pPr>
            <w:r>
              <w:rPr>
                <w:i/>
              </w:rPr>
              <w:t>Health Regulations Amendment (Public Health) Regulations 2016</w:t>
            </w:r>
            <w:r>
              <w:t xml:space="preserve"> Pt. 18</w:t>
            </w:r>
          </w:p>
        </w:tc>
        <w:tc>
          <w:tcPr>
            <w:tcW w:w="1418" w:type="dxa"/>
          </w:tcPr>
          <w:p w14:paraId="156CA0CB" w14:textId="77777777" w:rsidR="00777A41" w:rsidRDefault="008B1727">
            <w:pPr>
              <w:pStyle w:val="Table04Row"/>
            </w:pPr>
            <w:r>
              <w:t>10 Jan 2017</w:t>
            </w:r>
            <w:r>
              <w:br/>
              <w:t>p. 237‑308</w:t>
            </w:r>
          </w:p>
        </w:tc>
        <w:tc>
          <w:tcPr>
            <w:tcW w:w="4536" w:type="dxa"/>
          </w:tcPr>
          <w:p w14:paraId="03615568" w14:textId="77777777" w:rsidR="00777A41" w:rsidRDefault="008B1727">
            <w:pPr>
              <w:pStyle w:val="Table04Row"/>
            </w:pPr>
            <w:r>
              <w:t xml:space="preserve">24 Jan 2017 (see r. 2(b) and </w:t>
            </w:r>
            <w:r>
              <w:rPr>
                <w:i/>
              </w:rPr>
              <w:t>Gazette</w:t>
            </w:r>
            <w:r>
              <w:t xml:space="preserve"> 10 Jan 2017 p. 165)</w:t>
            </w:r>
          </w:p>
        </w:tc>
      </w:tr>
      <w:tr w:rsidR="00777A41" w14:paraId="10CCB529" w14:textId="77777777">
        <w:trPr>
          <w:cantSplit/>
          <w:jc w:val="center"/>
        </w:trPr>
        <w:tc>
          <w:tcPr>
            <w:tcW w:w="4253" w:type="dxa"/>
          </w:tcPr>
          <w:p w14:paraId="12CDB544" w14:textId="77777777" w:rsidR="00777A41" w:rsidRDefault="008B1727">
            <w:pPr>
              <w:pStyle w:val="Table04Row"/>
            </w:pPr>
            <w:r>
              <w:rPr>
                <w:i/>
              </w:rPr>
              <w:t>Health Regulations Amendment (Poisons) Regulations 2016</w:t>
            </w:r>
            <w:r>
              <w:t xml:space="preserve"> Pt. 3</w:t>
            </w:r>
          </w:p>
        </w:tc>
        <w:tc>
          <w:tcPr>
            <w:tcW w:w="1418" w:type="dxa"/>
          </w:tcPr>
          <w:p w14:paraId="78AFBBBB" w14:textId="77777777" w:rsidR="00777A41" w:rsidRDefault="008B1727">
            <w:pPr>
              <w:pStyle w:val="Table04Row"/>
            </w:pPr>
            <w:r>
              <w:t>17 Jan 2017</w:t>
            </w:r>
            <w:r>
              <w:br/>
              <w:t>p. 409‑11</w:t>
            </w:r>
          </w:p>
        </w:tc>
        <w:tc>
          <w:tcPr>
            <w:tcW w:w="4536" w:type="dxa"/>
          </w:tcPr>
          <w:p w14:paraId="08C1E076" w14:textId="77777777" w:rsidR="00777A41" w:rsidRDefault="008B1727">
            <w:pPr>
              <w:pStyle w:val="Table04Row"/>
            </w:pPr>
            <w:r>
              <w:t xml:space="preserve">30 Jan 2017 (see r. 2(b) &amp; </w:t>
            </w:r>
            <w:r>
              <w:rPr>
                <w:i/>
              </w:rPr>
              <w:t>Gazette</w:t>
            </w:r>
            <w:r>
              <w:t xml:space="preserve"> 17 Jan 2017 p. 403)</w:t>
            </w:r>
          </w:p>
        </w:tc>
      </w:tr>
      <w:tr w:rsidR="00777A41" w14:paraId="621C4F99" w14:textId="77777777">
        <w:trPr>
          <w:cantSplit/>
          <w:jc w:val="center"/>
        </w:trPr>
        <w:tc>
          <w:tcPr>
            <w:tcW w:w="4253" w:type="dxa"/>
          </w:tcPr>
          <w:p w14:paraId="184E9268" w14:textId="77777777" w:rsidR="00777A41" w:rsidRDefault="008B1727">
            <w:pPr>
              <w:pStyle w:val="Table04Row"/>
            </w:pPr>
            <w:r>
              <w:rPr>
                <w:i/>
              </w:rPr>
              <w:t>Health Regulations Amendment (Fees and Charges) Regulations 2017</w:t>
            </w:r>
            <w:r>
              <w:t xml:space="preserve"> Pt. 3</w:t>
            </w:r>
          </w:p>
        </w:tc>
        <w:tc>
          <w:tcPr>
            <w:tcW w:w="1418" w:type="dxa"/>
          </w:tcPr>
          <w:p w14:paraId="19534F37" w14:textId="77777777" w:rsidR="00777A41" w:rsidRDefault="008B1727">
            <w:pPr>
              <w:pStyle w:val="Table04Row"/>
            </w:pPr>
            <w:r>
              <w:t>30 Jun 2017</w:t>
            </w:r>
            <w:r>
              <w:br/>
              <w:t>p. 3568‑74</w:t>
            </w:r>
          </w:p>
        </w:tc>
        <w:tc>
          <w:tcPr>
            <w:tcW w:w="4536" w:type="dxa"/>
          </w:tcPr>
          <w:p w14:paraId="2C12A3A2" w14:textId="77777777" w:rsidR="00777A41" w:rsidRDefault="008B1727">
            <w:pPr>
              <w:pStyle w:val="Table04Row"/>
            </w:pPr>
            <w:r>
              <w:t>1 Jul 2017 (see r. 2(b))</w:t>
            </w:r>
          </w:p>
        </w:tc>
      </w:tr>
      <w:tr w:rsidR="00777A41" w14:paraId="3B882139" w14:textId="77777777">
        <w:trPr>
          <w:cantSplit/>
          <w:jc w:val="center"/>
        </w:trPr>
        <w:tc>
          <w:tcPr>
            <w:tcW w:w="4253" w:type="dxa"/>
          </w:tcPr>
          <w:p w14:paraId="732680F0" w14:textId="77777777" w:rsidR="00777A41" w:rsidRDefault="008B1727">
            <w:pPr>
              <w:pStyle w:val="Table04Row"/>
            </w:pPr>
            <w:r>
              <w:rPr>
                <w:i/>
              </w:rPr>
              <w:t>Health Regulations Amendment (Fees and Charges) Regulations 2018</w:t>
            </w:r>
            <w:r>
              <w:t xml:space="preserve"> Pt. 3</w:t>
            </w:r>
          </w:p>
        </w:tc>
        <w:tc>
          <w:tcPr>
            <w:tcW w:w="1418" w:type="dxa"/>
          </w:tcPr>
          <w:p w14:paraId="272D67A8" w14:textId="77777777" w:rsidR="00777A41" w:rsidRDefault="008B1727">
            <w:pPr>
              <w:pStyle w:val="Table04Row"/>
            </w:pPr>
            <w:r>
              <w:t>25 May 2018</w:t>
            </w:r>
            <w:r>
              <w:br/>
              <w:t>p. 1632‑9</w:t>
            </w:r>
          </w:p>
        </w:tc>
        <w:tc>
          <w:tcPr>
            <w:tcW w:w="4536" w:type="dxa"/>
          </w:tcPr>
          <w:p w14:paraId="13EE643D" w14:textId="77777777" w:rsidR="00777A41" w:rsidRDefault="008B1727">
            <w:pPr>
              <w:pStyle w:val="Table04Row"/>
            </w:pPr>
            <w:r>
              <w:t>1 Jul 2018 (see r. 2(b))</w:t>
            </w:r>
          </w:p>
        </w:tc>
      </w:tr>
      <w:tr w:rsidR="00777A41" w14:paraId="789F534B" w14:textId="77777777">
        <w:trPr>
          <w:cantSplit/>
          <w:jc w:val="center"/>
        </w:trPr>
        <w:tc>
          <w:tcPr>
            <w:tcW w:w="4253" w:type="dxa"/>
          </w:tcPr>
          <w:p w14:paraId="706F4FDC" w14:textId="77777777" w:rsidR="00777A41" w:rsidRDefault="008B1727">
            <w:pPr>
              <w:pStyle w:val="Table04Row"/>
            </w:pPr>
            <w:r>
              <w:rPr>
                <w:i/>
              </w:rPr>
              <w:t>Health Regulations Amendment (Fees and Charges) Regulations 2019</w:t>
            </w:r>
            <w:r>
              <w:t xml:space="preserve"> Pt. 3</w:t>
            </w:r>
          </w:p>
        </w:tc>
        <w:tc>
          <w:tcPr>
            <w:tcW w:w="1418" w:type="dxa"/>
          </w:tcPr>
          <w:p w14:paraId="7957A80D" w14:textId="77777777" w:rsidR="00777A41" w:rsidRDefault="008B1727">
            <w:pPr>
              <w:pStyle w:val="Table04Row"/>
            </w:pPr>
            <w:r>
              <w:t>14 Jun 2019</w:t>
            </w:r>
            <w:r>
              <w:br/>
              <w:t>p. 1883‑94</w:t>
            </w:r>
          </w:p>
        </w:tc>
        <w:tc>
          <w:tcPr>
            <w:tcW w:w="4536" w:type="dxa"/>
          </w:tcPr>
          <w:p w14:paraId="32D6E1C0" w14:textId="77777777" w:rsidR="00777A41" w:rsidRDefault="008B1727">
            <w:pPr>
              <w:pStyle w:val="Table04Row"/>
            </w:pPr>
            <w:r>
              <w:t>1 Jul 2019 (see r. 2(b))</w:t>
            </w:r>
          </w:p>
        </w:tc>
      </w:tr>
      <w:tr w:rsidR="00777A41" w14:paraId="65B42900" w14:textId="77777777">
        <w:trPr>
          <w:cantSplit/>
          <w:jc w:val="center"/>
        </w:trPr>
        <w:tc>
          <w:tcPr>
            <w:tcW w:w="4253" w:type="dxa"/>
          </w:tcPr>
          <w:p w14:paraId="134B6E91" w14:textId="77777777" w:rsidR="00777A41" w:rsidRDefault="008B1727">
            <w:pPr>
              <w:pStyle w:val="Table04Row"/>
            </w:pPr>
            <w:r>
              <w:rPr>
                <w:i/>
              </w:rPr>
              <w:t>Health Regulations Amendment (Fees and Charges) Regulations 2020</w:t>
            </w:r>
            <w:r>
              <w:t xml:space="preserve"> Pt. 3</w:t>
            </w:r>
          </w:p>
        </w:tc>
        <w:tc>
          <w:tcPr>
            <w:tcW w:w="1418" w:type="dxa"/>
          </w:tcPr>
          <w:p w14:paraId="4FDD7024" w14:textId="77777777" w:rsidR="00777A41" w:rsidRDefault="008B1727">
            <w:pPr>
              <w:pStyle w:val="Table04Row"/>
            </w:pPr>
            <w:r>
              <w:t>26 Jun 2020</w:t>
            </w:r>
            <w:r>
              <w:br/>
              <w:t>SL 2020/97</w:t>
            </w:r>
          </w:p>
        </w:tc>
        <w:tc>
          <w:tcPr>
            <w:tcW w:w="4536" w:type="dxa"/>
          </w:tcPr>
          <w:p w14:paraId="7D23E925" w14:textId="77777777" w:rsidR="00777A41" w:rsidRDefault="008B1727">
            <w:pPr>
              <w:pStyle w:val="Table04Row"/>
            </w:pPr>
            <w:r>
              <w:t>1 Jul 2020 (see r. 2(b))</w:t>
            </w:r>
          </w:p>
        </w:tc>
      </w:tr>
      <w:tr w:rsidR="00777A41" w14:paraId="6658E8F8" w14:textId="77777777">
        <w:trPr>
          <w:cantSplit/>
          <w:jc w:val="center"/>
        </w:trPr>
        <w:tc>
          <w:tcPr>
            <w:tcW w:w="4253" w:type="dxa"/>
          </w:tcPr>
          <w:p w14:paraId="4B95C8E1" w14:textId="77777777" w:rsidR="00777A41" w:rsidRDefault="008B1727">
            <w:pPr>
              <w:pStyle w:val="Table04Row"/>
            </w:pPr>
            <w:r>
              <w:rPr>
                <w:i/>
              </w:rPr>
              <w:t>Health Regulations Amendment (Fees and Charges) Regulations 2021</w:t>
            </w:r>
            <w:r>
              <w:t xml:space="preserve"> Pt. 3</w:t>
            </w:r>
          </w:p>
        </w:tc>
        <w:tc>
          <w:tcPr>
            <w:tcW w:w="1418" w:type="dxa"/>
          </w:tcPr>
          <w:p w14:paraId="4C483E72" w14:textId="77777777" w:rsidR="00777A41" w:rsidRDefault="008B1727">
            <w:pPr>
              <w:pStyle w:val="Table04Row"/>
            </w:pPr>
            <w:r>
              <w:t>29 Jun 2021</w:t>
            </w:r>
            <w:r>
              <w:br/>
              <w:t>SL 2021/108</w:t>
            </w:r>
          </w:p>
        </w:tc>
        <w:tc>
          <w:tcPr>
            <w:tcW w:w="4536" w:type="dxa"/>
          </w:tcPr>
          <w:p w14:paraId="0A908C09" w14:textId="77777777" w:rsidR="00777A41" w:rsidRDefault="008B1727">
            <w:pPr>
              <w:pStyle w:val="Table04Row"/>
            </w:pPr>
            <w:r>
              <w:t>1 Jul 2021 (see r. 2(b))</w:t>
            </w:r>
          </w:p>
        </w:tc>
      </w:tr>
      <w:tr w:rsidR="00777A41" w14:paraId="67D1B1BD" w14:textId="77777777">
        <w:trPr>
          <w:cantSplit/>
          <w:jc w:val="center"/>
        </w:trPr>
        <w:tc>
          <w:tcPr>
            <w:tcW w:w="4253" w:type="dxa"/>
          </w:tcPr>
          <w:p w14:paraId="7BEE58AB" w14:textId="77777777" w:rsidR="00777A41" w:rsidRDefault="008B1727">
            <w:pPr>
              <w:pStyle w:val="Table04Row"/>
            </w:pPr>
            <w:r>
              <w:rPr>
                <w:i/>
              </w:rPr>
              <w:t>Health Regulations Amendment (Fees and Charges) Regulations 2022</w:t>
            </w:r>
            <w:r>
              <w:t xml:space="preserve"> Pt. 3</w:t>
            </w:r>
          </w:p>
        </w:tc>
        <w:tc>
          <w:tcPr>
            <w:tcW w:w="1418" w:type="dxa"/>
          </w:tcPr>
          <w:p w14:paraId="01CC8B84" w14:textId="77777777" w:rsidR="00777A41" w:rsidRDefault="008B1727">
            <w:pPr>
              <w:pStyle w:val="Table04Row"/>
            </w:pPr>
            <w:r>
              <w:t>15 Jul 2022</w:t>
            </w:r>
            <w:r>
              <w:br/>
              <w:t>SL 2022/136</w:t>
            </w:r>
          </w:p>
        </w:tc>
        <w:tc>
          <w:tcPr>
            <w:tcW w:w="4536" w:type="dxa"/>
          </w:tcPr>
          <w:p w14:paraId="1F10EFF1" w14:textId="77777777" w:rsidR="00777A41" w:rsidRDefault="008B1727">
            <w:pPr>
              <w:pStyle w:val="Table04Row"/>
            </w:pPr>
            <w:r>
              <w:t>16 Jul 2022 (see r. 2(b))</w:t>
            </w:r>
          </w:p>
        </w:tc>
      </w:tr>
      <w:tr w:rsidR="00777A41" w14:paraId="195B0C23" w14:textId="77777777">
        <w:trPr>
          <w:cantSplit/>
          <w:jc w:val="center"/>
        </w:trPr>
        <w:tc>
          <w:tcPr>
            <w:tcW w:w="4253" w:type="dxa"/>
          </w:tcPr>
          <w:p w14:paraId="729C918C" w14:textId="77777777" w:rsidR="00777A41" w:rsidRDefault="008B1727">
            <w:pPr>
              <w:pStyle w:val="Table04Row"/>
            </w:pPr>
            <w:r>
              <w:rPr>
                <w:i/>
              </w:rPr>
              <w:t>Health Regulations Amendment (Fees and Charges) Regulations 2023</w:t>
            </w:r>
            <w:r>
              <w:t xml:space="preserve"> Pt. 3</w:t>
            </w:r>
          </w:p>
        </w:tc>
        <w:tc>
          <w:tcPr>
            <w:tcW w:w="1418" w:type="dxa"/>
          </w:tcPr>
          <w:p w14:paraId="7B88ABA8" w14:textId="77777777" w:rsidR="00777A41" w:rsidRDefault="008B1727">
            <w:pPr>
              <w:pStyle w:val="Table04Row"/>
            </w:pPr>
            <w:r>
              <w:t>30 Jun 2023</w:t>
            </w:r>
            <w:r>
              <w:br/>
              <w:t>SL 2023/96</w:t>
            </w:r>
          </w:p>
        </w:tc>
        <w:tc>
          <w:tcPr>
            <w:tcW w:w="4536" w:type="dxa"/>
          </w:tcPr>
          <w:p w14:paraId="452E395A" w14:textId="77777777" w:rsidR="00777A41" w:rsidRDefault="008B1727">
            <w:pPr>
              <w:pStyle w:val="Table04Row"/>
            </w:pPr>
            <w:r>
              <w:t>1 Jul 2023 (see r. 2(b))</w:t>
            </w:r>
          </w:p>
        </w:tc>
      </w:tr>
    </w:tbl>
    <w:p w14:paraId="54ED5768" w14:textId="77777777" w:rsidR="00777A41" w:rsidRDefault="008B1727">
      <w:pPr>
        <w:pStyle w:val="IRegName"/>
      </w:pPr>
      <w:r>
        <w:t>Health (Prescribed Insect Pests)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6E562A" w14:textId="77777777">
        <w:trPr>
          <w:cantSplit/>
          <w:jc w:val="center"/>
        </w:trPr>
        <w:tc>
          <w:tcPr>
            <w:tcW w:w="4253" w:type="dxa"/>
          </w:tcPr>
          <w:p w14:paraId="303F0F91" w14:textId="77777777" w:rsidR="00777A41" w:rsidRDefault="008B1727">
            <w:pPr>
              <w:pStyle w:val="Table04Row"/>
            </w:pPr>
            <w:r>
              <w:rPr>
                <w:i/>
              </w:rPr>
              <w:t>Health (Prescribed Insect Pests) Regulations 1991</w:t>
            </w:r>
          </w:p>
        </w:tc>
        <w:tc>
          <w:tcPr>
            <w:tcW w:w="1418" w:type="dxa"/>
          </w:tcPr>
          <w:p w14:paraId="7E44FEE5" w14:textId="77777777" w:rsidR="00777A41" w:rsidRDefault="008B1727">
            <w:pPr>
              <w:pStyle w:val="Table04Row"/>
            </w:pPr>
            <w:r>
              <w:t>22 Feb 1991</w:t>
            </w:r>
            <w:r>
              <w:br/>
              <w:t>p. 877</w:t>
            </w:r>
          </w:p>
        </w:tc>
        <w:tc>
          <w:tcPr>
            <w:tcW w:w="4536" w:type="dxa"/>
          </w:tcPr>
          <w:p w14:paraId="37F39380" w14:textId="77777777" w:rsidR="00777A41" w:rsidRDefault="008B1727">
            <w:pPr>
              <w:pStyle w:val="Table04Row"/>
            </w:pPr>
            <w:r>
              <w:t>22 Feb 1991</w:t>
            </w:r>
          </w:p>
        </w:tc>
      </w:tr>
      <w:tr w:rsidR="00777A41" w14:paraId="033B37EC" w14:textId="77777777">
        <w:trPr>
          <w:cantSplit/>
          <w:jc w:val="center"/>
        </w:trPr>
        <w:tc>
          <w:tcPr>
            <w:tcW w:w="10207" w:type="dxa"/>
            <w:gridSpan w:val="3"/>
          </w:tcPr>
          <w:p w14:paraId="21EC59BC" w14:textId="77777777" w:rsidR="00777A41" w:rsidRDefault="008B1727">
            <w:pPr>
              <w:pStyle w:val="Table04Row"/>
            </w:pPr>
            <w:r>
              <w:rPr>
                <w:b/>
              </w:rPr>
              <w:t>Reprint 1 as at 2 Apr 2004</w:t>
            </w:r>
          </w:p>
        </w:tc>
      </w:tr>
    </w:tbl>
    <w:p w14:paraId="11DD1C2C" w14:textId="77777777" w:rsidR="00777A41" w:rsidRDefault="008B1727">
      <w:pPr>
        <w:pStyle w:val="IRegName"/>
      </w:pPr>
      <w:r>
        <w:t>Health (Public Buildings)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B92ED1" w14:textId="77777777">
        <w:trPr>
          <w:cantSplit/>
          <w:jc w:val="center"/>
        </w:trPr>
        <w:tc>
          <w:tcPr>
            <w:tcW w:w="4253" w:type="dxa"/>
          </w:tcPr>
          <w:p w14:paraId="6A8E89BE" w14:textId="77777777" w:rsidR="00777A41" w:rsidRDefault="008B1727">
            <w:pPr>
              <w:pStyle w:val="Table04Row"/>
            </w:pPr>
            <w:r>
              <w:rPr>
                <w:i/>
              </w:rPr>
              <w:t>Health (Public Buildings) Regulations 1992</w:t>
            </w:r>
          </w:p>
        </w:tc>
        <w:tc>
          <w:tcPr>
            <w:tcW w:w="1418" w:type="dxa"/>
          </w:tcPr>
          <w:p w14:paraId="794732FC" w14:textId="77777777" w:rsidR="00777A41" w:rsidRDefault="008B1727">
            <w:pPr>
              <w:pStyle w:val="Table04Row"/>
            </w:pPr>
            <w:r>
              <w:t>1 Apr 1992</w:t>
            </w:r>
            <w:r>
              <w:br/>
              <w:t>p. 1429‑56</w:t>
            </w:r>
          </w:p>
        </w:tc>
        <w:tc>
          <w:tcPr>
            <w:tcW w:w="4536" w:type="dxa"/>
          </w:tcPr>
          <w:p w14:paraId="3B7BDC24" w14:textId="77777777" w:rsidR="00777A41" w:rsidRDefault="008B1727">
            <w:pPr>
              <w:pStyle w:val="Table04Row"/>
            </w:pPr>
            <w:r>
              <w:t>1 Apr 1992 (see r. 2)</w:t>
            </w:r>
          </w:p>
        </w:tc>
      </w:tr>
      <w:tr w:rsidR="00777A41" w14:paraId="5453849C" w14:textId="77777777">
        <w:trPr>
          <w:cantSplit/>
          <w:jc w:val="center"/>
        </w:trPr>
        <w:tc>
          <w:tcPr>
            <w:tcW w:w="4253" w:type="dxa"/>
          </w:tcPr>
          <w:p w14:paraId="7045C451" w14:textId="77777777" w:rsidR="00777A41" w:rsidRDefault="008B1727">
            <w:pPr>
              <w:pStyle w:val="Table04Row"/>
            </w:pPr>
            <w:r>
              <w:rPr>
                <w:i/>
              </w:rPr>
              <w:t>Health (Public Buildings) Amendment Regulations 1994</w:t>
            </w:r>
          </w:p>
        </w:tc>
        <w:tc>
          <w:tcPr>
            <w:tcW w:w="1418" w:type="dxa"/>
          </w:tcPr>
          <w:p w14:paraId="3F8940B3" w14:textId="77777777" w:rsidR="00777A41" w:rsidRDefault="008B1727">
            <w:pPr>
              <w:pStyle w:val="Table04Row"/>
            </w:pPr>
            <w:r>
              <w:t>25 Nov 1994</w:t>
            </w:r>
            <w:r>
              <w:br/>
              <w:t>p. 5914</w:t>
            </w:r>
          </w:p>
        </w:tc>
        <w:tc>
          <w:tcPr>
            <w:tcW w:w="4536" w:type="dxa"/>
          </w:tcPr>
          <w:p w14:paraId="0F83F4D0" w14:textId="77777777" w:rsidR="00777A41" w:rsidRDefault="008B1727">
            <w:pPr>
              <w:pStyle w:val="Table04Row"/>
            </w:pPr>
            <w:r>
              <w:t>25 Nov 1994</w:t>
            </w:r>
          </w:p>
        </w:tc>
      </w:tr>
      <w:tr w:rsidR="00777A41" w14:paraId="73ACFA9C" w14:textId="77777777">
        <w:trPr>
          <w:cantSplit/>
          <w:jc w:val="center"/>
        </w:trPr>
        <w:tc>
          <w:tcPr>
            <w:tcW w:w="4253" w:type="dxa"/>
          </w:tcPr>
          <w:p w14:paraId="23134597" w14:textId="77777777" w:rsidR="00777A41" w:rsidRDefault="008B1727">
            <w:pPr>
              <w:pStyle w:val="Table04Row"/>
            </w:pPr>
            <w:r>
              <w:rPr>
                <w:i/>
              </w:rPr>
              <w:lastRenderedPageBreak/>
              <w:t>Health (Public Buildings) Amendment Regulations 2001</w:t>
            </w:r>
          </w:p>
        </w:tc>
        <w:tc>
          <w:tcPr>
            <w:tcW w:w="1418" w:type="dxa"/>
          </w:tcPr>
          <w:p w14:paraId="3561816E" w14:textId="77777777" w:rsidR="00777A41" w:rsidRDefault="008B1727">
            <w:pPr>
              <w:pStyle w:val="Table04Row"/>
            </w:pPr>
            <w:r>
              <w:t>3 Aug 2001</w:t>
            </w:r>
            <w:r>
              <w:br/>
              <w:t>p. 3953‑65 (disallowed 13 Nov 2001 see Gazette 20 Nov 2001 p. 6012)</w:t>
            </w:r>
          </w:p>
        </w:tc>
        <w:tc>
          <w:tcPr>
            <w:tcW w:w="4536" w:type="dxa"/>
          </w:tcPr>
          <w:p w14:paraId="78AF2F0D" w14:textId="77777777" w:rsidR="00777A41" w:rsidRDefault="008B1727">
            <w:pPr>
              <w:pStyle w:val="Table04Row"/>
            </w:pPr>
            <w:r>
              <w:t>3 Aug 2001</w:t>
            </w:r>
          </w:p>
        </w:tc>
      </w:tr>
      <w:tr w:rsidR="00777A41" w14:paraId="1F7FE15C" w14:textId="77777777">
        <w:trPr>
          <w:cantSplit/>
          <w:jc w:val="center"/>
        </w:trPr>
        <w:tc>
          <w:tcPr>
            <w:tcW w:w="4253" w:type="dxa"/>
          </w:tcPr>
          <w:p w14:paraId="4E171A4C" w14:textId="77777777" w:rsidR="00777A41" w:rsidRDefault="008B1727">
            <w:pPr>
              <w:pStyle w:val="Table04Row"/>
            </w:pPr>
            <w:r>
              <w:rPr>
                <w:i/>
              </w:rPr>
              <w:t>Health (Public Buildings) Amendment Regulations 2002</w:t>
            </w:r>
          </w:p>
        </w:tc>
        <w:tc>
          <w:tcPr>
            <w:tcW w:w="1418" w:type="dxa"/>
          </w:tcPr>
          <w:p w14:paraId="6758B78A" w14:textId="77777777" w:rsidR="00777A41" w:rsidRDefault="008B1727">
            <w:pPr>
              <w:pStyle w:val="Table04Row"/>
            </w:pPr>
            <w:r>
              <w:t>7 Jun 2002</w:t>
            </w:r>
            <w:r>
              <w:br/>
              <w:t>p. 2721‑31</w:t>
            </w:r>
          </w:p>
        </w:tc>
        <w:tc>
          <w:tcPr>
            <w:tcW w:w="4536" w:type="dxa"/>
          </w:tcPr>
          <w:p w14:paraId="5186127B" w14:textId="77777777" w:rsidR="00777A41" w:rsidRDefault="008B1727">
            <w:pPr>
              <w:pStyle w:val="Table04Row"/>
            </w:pPr>
            <w:r>
              <w:t>7 Jun 2002</w:t>
            </w:r>
          </w:p>
        </w:tc>
      </w:tr>
      <w:tr w:rsidR="00777A41" w14:paraId="6A0DAC6F" w14:textId="77777777">
        <w:trPr>
          <w:cantSplit/>
          <w:jc w:val="center"/>
        </w:trPr>
        <w:tc>
          <w:tcPr>
            <w:tcW w:w="10207" w:type="dxa"/>
            <w:gridSpan w:val="3"/>
          </w:tcPr>
          <w:p w14:paraId="07F556C0" w14:textId="77777777" w:rsidR="00777A41" w:rsidRDefault="008B1727">
            <w:pPr>
              <w:pStyle w:val="Table04Row"/>
            </w:pPr>
            <w:r>
              <w:rPr>
                <w:b/>
              </w:rPr>
              <w:t>Reprint 1 as at 1 Aug 2003</w:t>
            </w:r>
          </w:p>
        </w:tc>
      </w:tr>
      <w:tr w:rsidR="00777A41" w14:paraId="740615E9" w14:textId="77777777">
        <w:trPr>
          <w:cantSplit/>
          <w:jc w:val="center"/>
        </w:trPr>
        <w:tc>
          <w:tcPr>
            <w:tcW w:w="4253" w:type="dxa"/>
          </w:tcPr>
          <w:p w14:paraId="299D105E" w14:textId="77777777" w:rsidR="00777A41" w:rsidRDefault="008B1727">
            <w:pPr>
              <w:pStyle w:val="Table04Row"/>
            </w:pPr>
            <w:r>
              <w:rPr>
                <w:i/>
              </w:rPr>
              <w:t>Health (Public Buildings) Amendment Regulations 2004</w:t>
            </w:r>
          </w:p>
        </w:tc>
        <w:tc>
          <w:tcPr>
            <w:tcW w:w="1418" w:type="dxa"/>
          </w:tcPr>
          <w:p w14:paraId="0989AB29" w14:textId="77777777" w:rsidR="00777A41" w:rsidRDefault="008B1727">
            <w:pPr>
              <w:pStyle w:val="Table04Row"/>
            </w:pPr>
            <w:r>
              <w:t>11 Feb 2004</w:t>
            </w:r>
            <w:r>
              <w:br/>
              <w:t>p. 533</w:t>
            </w:r>
          </w:p>
        </w:tc>
        <w:tc>
          <w:tcPr>
            <w:tcW w:w="4536" w:type="dxa"/>
          </w:tcPr>
          <w:p w14:paraId="0178028A" w14:textId="77777777" w:rsidR="00777A41" w:rsidRDefault="008B1727">
            <w:pPr>
              <w:pStyle w:val="Table04Row"/>
            </w:pPr>
            <w:r>
              <w:t>11 Feb 2004</w:t>
            </w:r>
          </w:p>
        </w:tc>
      </w:tr>
      <w:tr w:rsidR="00777A41" w14:paraId="0E88602E" w14:textId="77777777">
        <w:trPr>
          <w:cantSplit/>
          <w:jc w:val="center"/>
        </w:trPr>
        <w:tc>
          <w:tcPr>
            <w:tcW w:w="4253" w:type="dxa"/>
          </w:tcPr>
          <w:p w14:paraId="28838B2D" w14:textId="77777777" w:rsidR="00777A41" w:rsidRDefault="008B1727">
            <w:pPr>
              <w:pStyle w:val="Table04Row"/>
            </w:pPr>
            <w:r>
              <w:rPr>
                <w:i/>
              </w:rPr>
              <w:t>Health (Public Buildings) Amendment Regulations (No. 2) 2004</w:t>
            </w:r>
          </w:p>
        </w:tc>
        <w:tc>
          <w:tcPr>
            <w:tcW w:w="1418" w:type="dxa"/>
          </w:tcPr>
          <w:p w14:paraId="597F0235" w14:textId="77777777" w:rsidR="00777A41" w:rsidRDefault="008B1727">
            <w:pPr>
              <w:pStyle w:val="Table04Row"/>
            </w:pPr>
            <w:r>
              <w:t>25 Jun 2004</w:t>
            </w:r>
            <w:r>
              <w:br/>
              <w:t>p. 2237‑8</w:t>
            </w:r>
          </w:p>
        </w:tc>
        <w:tc>
          <w:tcPr>
            <w:tcW w:w="4536" w:type="dxa"/>
          </w:tcPr>
          <w:p w14:paraId="78848251" w14:textId="77777777" w:rsidR="00777A41" w:rsidRDefault="008B1727">
            <w:pPr>
              <w:pStyle w:val="Table04Row"/>
            </w:pPr>
            <w:r>
              <w:t>1 Jul 2004 (see r. 2)</w:t>
            </w:r>
          </w:p>
        </w:tc>
      </w:tr>
      <w:tr w:rsidR="00777A41" w14:paraId="5C9D70E3" w14:textId="77777777">
        <w:trPr>
          <w:cantSplit/>
          <w:jc w:val="center"/>
        </w:trPr>
        <w:tc>
          <w:tcPr>
            <w:tcW w:w="4253" w:type="dxa"/>
          </w:tcPr>
          <w:p w14:paraId="20DE76D7" w14:textId="77777777" w:rsidR="00777A41" w:rsidRDefault="008B1727">
            <w:pPr>
              <w:pStyle w:val="Table04Row"/>
            </w:pPr>
            <w:r>
              <w:rPr>
                <w:i/>
              </w:rPr>
              <w:t>Health (Public Buildings) Amendment Regulations 2005</w:t>
            </w:r>
          </w:p>
        </w:tc>
        <w:tc>
          <w:tcPr>
            <w:tcW w:w="1418" w:type="dxa"/>
          </w:tcPr>
          <w:p w14:paraId="1181DD71" w14:textId="77777777" w:rsidR="00777A41" w:rsidRDefault="008B1727">
            <w:pPr>
              <w:pStyle w:val="Table04Row"/>
            </w:pPr>
            <w:r>
              <w:t>31 May 2005</w:t>
            </w:r>
            <w:r>
              <w:br/>
              <w:t>p. 2410</w:t>
            </w:r>
          </w:p>
        </w:tc>
        <w:tc>
          <w:tcPr>
            <w:tcW w:w="4536" w:type="dxa"/>
          </w:tcPr>
          <w:p w14:paraId="3E18E888" w14:textId="77777777" w:rsidR="00777A41" w:rsidRDefault="008B1727">
            <w:pPr>
              <w:pStyle w:val="Table04Row"/>
            </w:pPr>
            <w:r>
              <w:t>1 Jul 2005 (see r. 2)</w:t>
            </w:r>
          </w:p>
        </w:tc>
      </w:tr>
      <w:tr w:rsidR="00777A41" w14:paraId="342CB0CE" w14:textId="77777777">
        <w:trPr>
          <w:cantSplit/>
          <w:jc w:val="center"/>
        </w:trPr>
        <w:tc>
          <w:tcPr>
            <w:tcW w:w="4253" w:type="dxa"/>
          </w:tcPr>
          <w:p w14:paraId="1F00993F" w14:textId="77777777" w:rsidR="00777A41" w:rsidRDefault="008B1727">
            <w:pPr>
              <w:pStyle w:val="Table04Row"/>
            </w:pPr>
            <w:r>
              <w:rPr>
                <w:i/>
              </w:rPr>
              <w:t>Electricity Corporations (Consequential Amendments) Regulations 2006</w:t>
            </w:r>
            <w:r>
              <w:t xml:space="preserve"> r. 81</w:t>
            </w:r>
          </w:p>
        </w:tc>
        <w:tc>
          <w:tcPr>
            <w:tcW w:w="1418" w:type="dxa"/>
          </w:tcPr>
          <w:p w14:paraId="7503C520" w14:textId="77777777" w:rsidR="00777A41" w:rsidRDefault="008B1727">
            <w:pPr>
              <w:pStyle w:val="Table04Row"/>
            </w:pPr>
            <w:r>
              <w:t>31 Mar 2006</w:t>
            </w:r>
            <w:r>
              <w:br/>
              <w:t>p. 1299‑357</w:t>
            </w:r>
          </w:p>
        </w:tc>
        <w:tc>
          <w:tcPr>
            <w:tcW w:w="4536" w:type="dxa"/>
          </w:tcPr>
          <w:p w14:paraId="2CAE4228" w14:textId="77777777" w:rsidR="00777A41" w:rsidRDefault="008B1727">
            <w:pPr>
              <w:pStyle w:val="Table04Row"/>
            </w:pPr>
            <w:r>
              <w:t>1 Apr 2006 (see r. 2)</w:t>
            </w:r>
          </w:p>
        </w:tc>
      </w:tr>
      <w:tr w:rsidR="00777A41" w14:paraId="0B7761F3" w14:textId="77777777">
        <w:trPr>
          <w:cantSplit/>
          <w:jc w:val="center"/>
        </w:trPr>
        <w:tc>
          <w:tcPr>
            <w:tcW w:w="4253" w:type="dxa"/>
          </w:tcPr>
          <w:p w14:paraId="3187921F" w14:textId="77777777" w:rsidR="00777A41" w:rsidRDefault="008B1727">
            <w:pPr>
              <w:pStyle w:val="Table04Row"/>
            </w:pPr>
            <w:r>
              <w:rPr>
                <w:i/>
              </w:rPr>
              <w:t>Health (Public Buildings) Amendment Regulations 2006</w:t>
            </w:r>
          </w:p>
        </w:tc>
        <w:tc>
          <w:tcPr>
            <w:tcW w:w="1418" w:type="dxa"/>
          </w:tcPr>
          <w:p w14:paraId="38FD8D73" w14:textId="77777777" w:rsidR="00777A41" w:rsidRDefault="008B1727">
            <w:pPr>
              <w:pStyle w:val="Table04Row"/>
            </w:pPr>
            <w:r>
              <w:t>2 May 2006</w:t>
            </w:r>
            <w:r>
              <w:br/>
              <w:t>p. 1701</w:t>
            </w:r>
          </w:p>
        </w:tc>
        <w:tc>
          <w:tcPr>
            <w:tcW w:w="4536" w:type="dxa"/>
          </w:tcPr>
          <w:p w14:paraId="7228349D" w14:textId="77777777" w:rsidR="00777A41" w:rsidRDefault="008B1727">
            <w:pPr>
              <w:pStyle w:val="Table04Row"/>
            </w:pPr>
            <w:r>
              <w:t>1 Jul 2006 (see r. 2)</w:t>
            </w:r>
          </w:p>
        </w:tc>
      </w:tr>
      <w:tr w:rsidR="00777A41" w14:paraId="4A2E5E32" w14:textId="77777777">
        <w:trPr>
          <w:cantSplit/>
          <w:jc w:val="center"/>
        </w:trPr>
        <w:tc>
          <w:tcPr>
            <w:tcW w:w="10207" w:type="dxa"/>
            <w:gridSpan w:val="3"/>
          </w:tcPr>
          <w:p w14:paraId="7DF564F1" w14:textId="77777777" w:rsidR="00777A41" w:rsidRDefault="008B1727">
            <w:pPr>
              <w:pStyle w:val="Table04Row"/>
            </w:pPr>
            <w:r>
              <w:rPr>
                <w:b/>
              </w:rPr>
              <w:t>Reprint 2 as at 25 Aug 2006</w:t>
            </w:r>
          </w:p>
        </w:tc>
      </w:tr>
      <w:tr w:rsidR="00777A41" w14:paraId="5546A11A" w14:textId="77777777">
        <w:trPr>
          <w:cantSplit/>
          <w:jc w:val="center"/>
        </w:trPr>
        <w:tc>
          <w:tcPr>
            <w:tcW w:w="4253" w:type="dxa"/>
          </w:tcPr>
          <w:p w14:paraId="6FE08CB0" w14:textId="77777777" w:rsidR="00777A41" w:rsidRDefault="008B1727">
            <w:pPr>
              <w:pStyle w:val="Table04Row"/>
            </w:pPr>
            <w:r>
              <w:rPr>
                <w:i/>
              </w:rPr>
              <w:t>Health (Public Buildings) Amendment Regulations 2007</w:t>
            </w:r>
          </w:p>
        </w:tc>
        <w:tc>
          <w:tcPr>
            <w:tcW w:w="1418" w:type="dxa"/>
          </w:tcPr>
          <w:p w14:paraId="148224B1" w14:textId="77777777" w:rsidR="00777A41" w:rsidRDefault="008B1727">
            <w:pPr>
              <w:pStyle w:val="Table04Row"/>
            </w:pPr>
            <w:r>
              <w:t>18 May 2007</w:t>
            </w:r>
            <w:r>
              <w:br/>
              <w:t>p. 2254</w:t>
            </w:r>
          </w:p>
        </w:tc>
        <w:tc>
          <w:tcPr>
            <w:tcW w:w="4536" w:type="dxa"/>
          </w:tcPr>
          <w:p w14:paraId="5FC64B61" w14:textId="77777777" w:rsidR="00777A41" w:rsidRDefault="008B1727">
            <w:pPr>
              <w:pStyle w:val="Table04Row"/>
            </w:pPr>
            <w:r>
              <w:t>1 Jul 2007 (see r. 2)</w:t>
            </w:r>
          </w:p>
        </w:tc>
      </w:tr>
      <w:tr w:rsidR="00777A41" w14:paraId="3F2D4BBD" w14:textId="77777777">
        <w:trPr>
          <w:cantSplit/>
          <w:jc w:val="center"/>
        </w:trPr>
        <w:tc>
          <w:tcPr>
            <w:tcW w:w="4253" w:type="dxa"/>
          </w:tcPr>
          <w:p w14:paraId="119F4C9F" w14:textId="77777777" w:rsidR="00777A41" w:rsidRDefault="008B1727">
            <w:pPr>
              <w:pStyle w:val="Table04Row"/>
            </w:pPr>
            <w:r>
              <w:rPr>
                <w:i/>
              </w:rPr>
              <w:t>Health (Public Buildings) Amendment Regulations 2008</w:t>
            </w:r>
          </w:p>
        </w:tc>
        <w:tc>
          <w:tcPr>
            <w:tcW w:w="1418" w:type="dxa"/>
          </w:tcPr>
          <w:p w14:paraId="274B3200" w14:textId="77777777" w:rsidR="00777A41" w:rsidRDefault="008B1727">
            <w:pPr>
              <w:pStyle w:val="Table04Row"/>
            </w:pPr>
            <w:r>
              <w:t>4 Apr 2008</w:t>
            </w:r>
            <w:r>
              <w:br/>
              <w:t>p. 1310</w:t>
            </w:r>
          </w:p>
        </w:tc>
        <w:tc>
          <w:tcPr>
            <w:tcW w:w="4536" w:type="dxa"/>
          </w:tcPr>
          <w:p w14:paraId="0AC9F35C" w14:textId="77777777" w:rsidR="00777A41" w:rsidRDefault="008B1727">
            <w:pPr>
              <w:pStyle w:val="Table04Row"/>
            </w:pPr>
            <w:r>
              <w:t>r. 1 &amp; 2: 4 Apr 2008 (see r. 2(a));</w:t>
            </w:r>
          </w:p>
          <w:p w14:paraId="0089BD3C" w14:textId="77777777" w:rsidR="00777A41" w:rsidRDefault="008B1727">
            <w:pPr>
              <w:pStyle w:val="Table04Row"/>
            </w:pPr>
            <w:r>
              <w:t>Regulations other than r. 1 &amp; 2: 1 Jul 2008 (see r. 2(b))</w:t>
            </w:r>
          </w:p>
        </w:tc>
      </w:tr>
      <w:tr w:rsidR="00777A41" w14:paraId="65552AFB" w14:textId="77777777">
        <w:trPr>
          <w:cantSplit/>
          <w:jc w:val="center"/>
        </w:trPr>
        <w:tc>
          <w:tcPr>
            <w:tcW w:w="4253" w:type="dxa"/>
          </w:tcPr>
          <w:p w14:paraId="47BF5A31" w14:textId="77777777" w:rsidR="00777A41" w:rsidRDefault="008B1727">
            <w:pPr>
              <w:pStyle w:val="Table04Row"/>
            </w:pPr>
            <w:r>
              <w:rPr>
                <w:i/>
              </w:rPr>
              <w:t>Health (Public Building) Amendment Regulations 2009</w:t>
            </w:r>
          </w:p>
        </w:tc>
        <w:tc>
          <w:tcPr>
            <w:tcW w:w="1418" w:type="dxa"/>
          </w:tcPr>
          <w:p w14:paraId="12F3E883" w14:textId="77777777" w:rsidR="00777A41" w:rsidRDefault="008B1727">
            <w:pPr>
              <w:pStyle w:val="Table04Row"/>
            </w:pPr>
            <w:r>
              <w:t>15 May 2009</w:t>
            </w:r>
            <w:r>
              <w:br/>
              <w:t>p. 1630</w:t>
            </w:r>
          </w:p>
        </w:tc>
        <w:tc>
          <w:tcPr>
            <w:tcW w:w="4536" w:type="dxa"/>
          </w:tcPr>
          <w:p w14:paraId="322BB3D8" w14:textId="77777777" w:rsidR="00777A41" w:rsidRDefault="008B1727">
            <w:pPr>
              <w:pStyle w:val="Table04Row"/>
            </w:pPr>
            <w:r>
              <w:t>r. 1 &amp; 2: 15 May 2009 (see r. 2(a));</w:t>
            </w:r>
          </w:p>
          <w:p w14:paraId="519F3F88" w14:textId="77777777" w:rsidR="00777A41" w:rsidRDefault="008B1727">
            <w:pPr>
              <w:pStyle w:val="Table04Row"/>
            </w:pPr>
            <w:r>
              <w:t>Regulations other than r. 1 &amp; 2: 1 Jul 2009 (see r. 2(b))</w:t>
            </w:r>
          </w:p>
        </w:tc>
      </w:tr>
      <w:tr w:rsidR="00777A41" w14:paraId="5119A76C" w14:textId="77777777">
        <w:trPr>
          <w:cantSplit/>
          <w:jc w:val="center"/>
        </w:trPr>
        <w:tc>
          <w:tcPr>
            <w:tcW w:w="4253" w:type="dxa"/>
          </w:tcPr>
          <w:p w14:paraId="0F5ED294" w14:textId="77777777" w:rsidR="00777A41" w:rsidRDefault="008B1727">
            <w:pPr>
              <w:pStyle w:val="Table04Row"/>
            </w:pPr>
            <w:r>
              <w:rPr>
                <w:i/>
              </w:rPr>
              <w:t>Health (Public Buildings) Amendment Regulations 2010</w:t>
            </w:r>
          </w:p>
        </w:tc>
        <w:tc>
          <w:tcPr>
            <w:tcW w:w="1418" w:type="dxa"/>
          </w:tcPr>
          <w:p w14:paraId="43C120C0" w14:textId="77777777" w:rsidR="00777A41" w:rsidRDefault="008B1727">
            <w:pPr>
              <w:pStyle w:val="Table04Row"/>
            </w:pPr>
            <w:r>
              <w:t>13 Aug 2010</w:t>
            </w:r>
            <w:r>
              <w:br/>
              <w:t>p. 3978‑9</w:t>
            </w:r>
          </w:p>
        </w:tc>
        <w:tc>
          <w:tcPr>
            <w:tcW w:w="4536" w:type="dxa"/>
          </w:tcPr>
          <w:p w14:paraId="63124D4D" w14:textId="77777777" w:rsidR="00777A41" w:rsidRDefault="008B1727">
            <w:pPr>
              <w:pStyle w:val="Table04Row"/>
            </w:pPr>
            <w:r>
              <w:t>r. 1 &amp; 2: 13 Aug 2010 (see r. 2(a));</w:t>
            </w:r>
          </w:p>
          <w:p w14:paraId="502C5DDC" w14:textId="77777777" w:rsidR="00777A41" w:rsidRDefault="008B1727">
            <w:pPr>
              <w:pStyle w:val="Table04Row"/>
            </w:pPr>
            <w:r>
              <w:t>Regulations other than r. 1 &amp; 2: 14 Aug 2010 (see r. 2(b))</w:t>
            </w:r>
          </w:p>
        </w:tc>
      </w:tr>
      <w:tr w:rsidR="00777A41" w14:paraId="3EC67A97" w14:textId="77777777">
        <w:trPr>
          <w:cantSplit/>
          <w:jc w:val="center"/>
        </w:trPr>
        <w:tc>
          <w:tcPr>
            <w:tcW w:w="4253" w:type="dxa"/>
          </w:tcPr>
          <w:p w14:paraId="6038C6A7" w14:textId="77777777" w:rsidR="00777A41" w:rsidRDefault="008B1727">
            <w:pPr>
              <w:pStyle w:val="Table04Row"/>
            </w:pPr>
            <w:r>
              <w:rPr>
                <w:i/>
              </w:rPr>
              <w:t>Health (Public Buildings) Amendment Regulations 2011</w:t>
            </w:r>
          </w:p>
        </w:tc>
        <w:tc>
          <w:tcPr>
            <w:tcW w:w="1418" w:type="dxa"/>
          </w:tcPr>
          <w:p w14:paraId="7D29EE7F" w14:textId="77777777" w:rsidR="00777A41" w:rsidRDefault="008B1727">
            <w:pPr>
              <w:pStyle w:val="Table04Row"/>
            </w:pPr>
            <w:r>
              <w:t>29 Apr 2011</w:t>
            </w:r>
            <w:r>
              <w:br/>
              <w:t>p. 1529‑30</w:t>
            </w:r>
          </w:p>
        </w:tc>
        <w:tc>
          <w:tcPr>
            <w:tcW w:w="4536" w:type="dxa"/>
          </w:tcPr>
          <w:p w14:paraId="4CAF8BAD" w14:textId="77777777" w:rsidR="00777A41" w:rsidRDefault="008B1727">
            <w:pPr>
              <w:pStyle w:val="Table04Row"/>
            </w:pPr>
            <w:r>
              <w:t>r. 1 &amp; 2: 29 Apr 2011 (see r. 2(a));</w:t>
            </w:r>
          </w:p>
          <w:p w14:paraId="058E4A56" w14:textId="77777777" w:rsidR="00777A41" w:rsidRDefault="008B1727">
            <w:pPr>
              <w:pStyle w:val="Table04Row"/>
            </w:pPr>
            <w:r>
              <w:t>Regulations other than r. 1 &amp; 2: 1 Jul 2011 (see r. 2(b))</w:t>
            </w:r>
          </w:p>
        </w:tc>
      </w:tr>
      <w:tr w:rsidR="00777A41" w14:paraId="14F1849D" w14:textId="77777777">
        <w:trPr>
          <w:cantSplit/>
          <w:jc w:val="center"/>
        </w:trPr>
        <w:tc>
          <w:tcPr>
            <w:tcW w:w="10207" w:type="dxa"/>
            <w:gridSpan w:val="3"/>
          </w:tcPr>
          <w:p w14:paraId="5F59D948" w14:textId="77777777" w:rsidR="00777A41" w:rsidRDefault="008B1727">
            <w:pPr>
              <w:pStyle w:val="Table04Row"/>
            </w:pPr>
            <w:r>
              <w:rPr>
                <w:b/>
              </w:rPr>
              <w:t>Reprint 3 as at 6 Jan 2012</w:t>
            </w:r>
          </w:p>
        </w:tc>
      </w:tr>
      <w:tr w:rsidR="00777A41" w14:paraId="6800BF93" w14:textId="77777777">
        <w:trPr>
          <w:cantSplit/>
          <w:jc w:val="center"/>
        </w:trPr>
        <w:tc>
          <w:tcPr>
            <w:tcW w:w="4253" w:type="dxa"/>
          </w:tcPr>
          <w:p w14:paraId="10792C44" w14:textId="77777777" w:rsidR="00777A41" w:rsidRDefault="008B1727">
            <w:pPr>
              <w:pStyle w:val="Table04Row"/>
            </w:pPr>
            <w:r>
              <w:rPr>
                <w:i/>
              </w:rPr>
              <w:t>Health (Public Buildings) Amendment Regulations 2013</w:t>
            </w:r>
          </w:p>
        </w:tc>
        <w:tc>
          <w:tcPr>
            <w:tcW w:w="1418" w:type="dxa"/>
          </w:tcPr>
          <w:p w14:paraId="13A3ED25" w14:textId="77777777" w:rsidR="00777A41" w:rsidRDefault="008B1727">
            <w:pPr>
              <w:pStyle w:val="Table04Row"/>
            </w:pPr>
            <w:r>
              <w:t>30 Jul 2013</w:t>
            </w:r>
            <w:r>
              <w:br/>
              <w:t>p. 3486</w:t>
            </w:r>
          </w:p>
        </w:tc>
        <w:tc>
          <w:tcPr>
            <w:tcW w:w="4536" w:type="dxa"/>
          </w:tcPr>
          <w:p w14:paraId="12CD6003" w14:textId="77777777" w:rsidR="00777A41" w:rsidRDefault="008B1727">
            <w:pPr>
              <w:pStyle w:val="Table04Row"/>
            </w:pPr>
            <w:r>
              <w:t>r. 1 &amp; 2: 30 Jul 2013 (see r. 2(a));</w:t>
            </w:r>
          </w:p>
          <w:p w14:paraId="6BE91613" w14:textId="77777777" w:rsidR="00777A41" w:rsidRDefault="008B1727">
            <w:pPr>
              <w:pStyle w:val="Table04Row"/>
            </w:pPr>
            <w:r>
              <w:t>Regulations other than r. 1 &amp; 2: 31 Jul 2013 (see r. 2(b))</w:t>
            </w:r>
          </w:p>
        </w:tc>
      </w:tr>
      <w:tr w:rsidR="00777A41" w14:paraId="0CA7B3E7" w14:textId="77777777">
        <w:trPr>
          <w:cantSplit/>
          <w:jc w:val="center"/>
        </w:trPr>
        <w:tc>
          <w:tcPr>
            <w:tcW w:w="4253" w:type="dxa"/>
          </w:tcPr>
          <w:p w14:paraId="7FC26129" w14:textId="77777777" w:rsidR="00777A41" w:rsidRDefault="008B1727">
            <w:pPr>
              <w:pStyle w:val="Table04Row"/>
            </w:pPr>
            <w:r>
              <w:rPr>
                <w:i/>
              </w:rPr>
              <w:t>Health (Public Buildings) Amendment Regulations 2014</w:t>
            </w:r>
          </w:p>
        </w:tc>
        <w:tc>
          <w:tcPr>
            <w:tcW w:w="1418" w:type="dxa"/>
          </w:tcPr>
          <w:p w14:paraId="5F165E46" w14:textId="77777777" w:rsidR="00777A41" w:rsidRDefault="008B1727">
            <w:pPr>
              <w:pStyle w:val="Table04Row"/>
            </w:pPr>
            <w:r>
              <w:t>8 Apr 2014</w:t>
            </w:r>
            <w:r>
              <w:br/>
              <w:t>p. 918</w:t>
            </w:r>
          </w:p>
        </w:tc>
        <w:tc>
          <w:tcPr>
            <w:tcW w:w="4536" w:type="dxa"/>
          </w:tcPr>
          <w:p w14:paraId="782B9159" w14:textId="77777777" w:rsidR="00777A41" w:rsidRDefault="008B1727">
            <w:pPr>
              <w:pStyle w:val="Table04Row"/>
            </w:pPr>
            <w:r>
              <w:t>r. 1 &amp; 2: 8 Apr 2014 (see r. 2(a));</w:t>
            </w:r>
          </w:p>
          <w:p w14:paraId="3A73EF14" w14:textId="77777777" w:rsidR="00777A41" w:rsidRDefault="008B1727">
            <w:pPr>
              <w:pStyle w:val="Table04Row"/>
            </w:pPr>
            <w:r>
              <w:t>Regulations other than r. 1 &amp; 2: 1 Jul 2014 (see r. 2(b))</w:t>
            </w:r>
          </w:p>
        </w:tc>
      </w:tr>
      <w:tr w:rsidR="00777A41" w14:paraId="35AE2C1E" w14:textId="77777777">
        <w:trPr>
          <w:cantSplit/>
          <w:jc w:val="center"/>
        </w:trPr>
        <w:tc>
          <w:tcPr>
            <w:tcW w:w="4253" w:type="dxa"/>
          </w:tcPr>
          <w:p w14:paraId="18AD4C09" w14:textId="77777777" w:rsidR="00777A41" w:rsidRDefault="008B1727">
            <w:pPr>
              <w:pStyle w:val="Table04Row"/>
            </w:pPr>
            <w:r>
              <w:rPr>
                <w:i/>
              </w:rPr>
              <w:t>Health Regulations Amendment (Public Health) Regulations 2016</w:t>
            </w:r>
            <w:r>
              <w:t xml:space="preserve"> Pt. 19</w:t>
            </w:r>
          </w:p>
        </w:tc>
        <w:tc>
          <w:tcPr>
            <w:tcW w:w="1418" w:type="dxa"/>
          </w:tcPr>
          <w:p w14:paraId="4B4AA1B4" w14:textId="77777777" w:rsidR="00777A41" w:rsidRDefault="008B1727">
            <w:pPr>
              <w:pStyle w:val="Table04Row"/>
            </w:pPr>
            <w:r>
              <w:t>10 Jan 2017</w:t>
            </w:r>
            <w:r>
              <w:br/>
              <w:t>p. 237‑308</w:t>
            </w:r>
          </w:p>
        </w:tc>
        <w:tc>
          <w:tcPr>
            <w:tcW w:w="4536" w:type="dxa"/>
          </w:tcPr>
          <w:p w14:paraId="092A4538" w14:textId="77777777" w:rsidR="00777A41" w:rsidRDefault="008B1727">
            <w:pPr>
              <w:pStyle w:val="Table04Row"/>
            </w:pPr>
            <w:r>
              <w:t xml:space="preserve">24 Jan 2017 (see r. 2(b) and </w:t>
            </w:r>
            <w:r>
              <w:rPr>
                <w:i/>
              </w:rPr>
              <w:t>Gazette</w:t>
            </w:r>
            <w:r>
              <w:t xml:space="preserve"> 10 Jan 2017 p. 165)</w:t>
            </w:r>
          </w:p>
        </w:tc>
      </w:tr>
      <w:tr w:rsidR="00777A41" w14:paraId="6627E131" w14:textId="77777777">
        <w:trPr>
          <w:cantSplit/>
          <w:jc w:val="center"/>
        </w:trPr>
        <w:tc>
          <w:tcPr>
            <w:tcW w:w="4253" w:type="dxa"/>
          </w:tcPr>
          <w:p w14:paraId="75DF4C45" w14:textId="77777777" w:rsidR="00777A41" w:rsidRDefault="008B1727">
            <w:pPr>
              <w:pStyle w:val="Table04Row"/>
            </w:pPr>
            <w:r>
              <w:rPr>
                <w:i/>
              </w:rPr>
              <w:t>Health (Public Buildings) Amendment Regulations 2017</w:t>
            </w:r>
          </w:p>
        </w:tc>
        <w:tc>
          <w:tcPr>
            <w:tcW w:w="1418" w:type="dxa"/>
          </w:tcPr>
          <w:p w14:paraId="127DD6F3" w14:textId="77777777" w:rsidR="00777A41" w:rsidRDefault="008B1727">
            <w:pPr>
              <w:pStyle w:val="Table04Row"/>
            </w:pPr>
            <w:r>
              <w:t>24 Jan 2017</w:t>
            </w:r>
            <w:r>
              <w:br/>
              <w:t>p. 741‑4</w:t>
            </w:r>
          </w:p>
        </w:tc>
        <w:tc>
          <w:tcPr>
            <w:tcW w:w="4536" w:type="dxa"/>
          </w:tcPr>
          <w:p w14:paraId="00ABE0B4" w14:textId="77777777" w:rsidR="00777A41" w:rsidRDefault="008B1727">
            <w:pPr>
              <w:pStyle w:val="Table04Row"/>
            </w:pPr>
            <w:r>
              <w:t>r. 1 &amp; 2: 24 Jan 2017 (see r. 2(a));</w:t>
            </w:r>
          </w:p>
          <w:p w14:paraId="5CD80440" w14:textId="77777777" w:rsidR="00777A41" w:rsidRDefault="008B1727">
            <w:pPr>
              <w:pStyle w:val="Table04Row"/>
            </w:pPr>
            <w:r>
              <w:t>Regulations other than r. 1 &amp; 2: 25 Jan 2017 (see r. 2(b))</w:t>
            </w:r>
          </w:p>
        </w:tc>
      </w:tr>
      <w:tr w:rsidR="00777A41" w14:paraId="0A62C764" w14:textId="77777777">
        <w:trPr>
          <w:cantSplit/>
          <w:jc w:val="center"/>
        </w:trPr>
        <w:tc>
          <w:tcPr>
            <w:tcW w:w="4253" w:type="dxa"/>
          </w:tcPr>
          <w:p w14:paraId="22F70738" w14:textId="77777777" w:rsidR="00777A41" w:rsidRDefault="008B1727">
            <w:pPr>
              <w:pStyle w:val="Table04Row"/>
            </w:pPr>
            <w:r>
              <w:rPr>
                <w:i/>
              </w:rPr>
              <w:t>Health Regulations Amendment (Public Health Consequential Amendments) Regulations 2017</w:t>
            </w:r>
            <w:r>
              <w:t xml:space="preserve"> Pt. 5</w:t>
            </w:r>
          </w:p>
        </w:tc>
        <w:tc>
          <w:tcPr>
            <w:tcW w:w="1418" w:type="dxa"/>
          </w:tcPr>
          <w:p w14:paraId="79DCB0D4" w14:textId="77777777" w:rsidR="00777A41" w:rsidRDefault="008B1727">
            <w:pPr>
              <w:pStyle w:val="Table04Row"/>
            </w:pPr>
            <w:r>
              <w:t>19 Sep 2017</w:t>
            </w:r>
            <w:r>
              <w:br/>
              <w:t>p. 4883‑5</w:t>
            </w:r>
          </w:p>
        </w:tc>
        <w:tc>
          <w:tcPr>
            <w:tcW w:w="4536" w:type="dxa"/>
          </w:tcPr>
          <w:p w14:paraId="2278ABC7" w14:textId="77777777" w:rsidR="00777A41" w:rsidRDefault="008B1727">
            <w:pPr>
              <w:pStyle w:val="Table04Row"/>
            </w:pPr>
            <w:r>
              <w:t xml:space="preserve">20 Sep 2017 (see r. 2(b) and </w:t>
            </w:r>
            <w:r>
              <w:rPr>
                <w:i/>
              </w:rPr>
              <w:t>Gazette</w:t>
            </w:r>
            <w:r>
              <w:t xml:space="preserve"> 19 Sep 2017 p. 4880)</w:t>
            </w:r>
          </w:p>
        </w:tc>
      </w:tr>
    </w:tbl>
    <w:p w14:paraId="0A87EF7E" w14:textId="77777777" w:rsidR="00777A41" w:rsidRDefault="008B1727">
      <w:pPr>
        <w:pStyle w:val="IRegName"/>
      </w:pPr>
      <w:r>
        <w:t>Health (Rheumatic Heart Disease Register of Western Australia)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B20F6D9" w14:textId="77777777">
        <w:trPr>
          <w:cantSplit/>
          <w:jc w:val="center"/>
        </w:trPr>
        <w:tc>
          <w:tcPr>
            <w:tcW w:w="4253" w:type="dxa"/>
          </w:tcPr>
          <w:p w14:paraId="1BFB760A" w14:textId="77777777" w:rsidR="00777A41" w:rsidRDefault="008B1727">
            <w:pPr>
              <w:pStyle w:val="Table04Row"/>
            </w:pPr>
            <w:r>
              <w:rPr>
                <w:i/>
              </w:rPr>
              <w:t>Health (Rheumatic Heart Disease Register of Western Australia) Regulations 2015</w:t>
            </w:r>
          </w:p>
        </w:tc>
        <w:tc>
          <w:tcPr>
            <w:tcW w:w="1418" w:type="dxa"/>
          </w:tcPr>
          <w:p w14:paraId="18EC1921" w14:textId="77777777" w:rsidR="00777A41" w:rsidRDefault="008B1727">
            <w:pPr>
              <w:pStyle w:val="Table04Row"/>
            </w:pPr>
            <w:r>
              <w:t>19 May 2015</w:t>
            </w:r>
            <w:r>
              <w:br/>
              <w:t>p. 1771‑92</w:t>
            </w:r>
          </w:p>
        </w:tc>
        <w:tc>
          <w:tcPr>
            <w:tcW w:w="4536" w:type="dxa"/>
          </w:tcPr>
          <w:p w14:paraId="348CC302" w14:textId="77777777" w:rsidR="00777A41" w:rsidRDefault="008B1727">
            <w:pPr>
              <w:pStyle w:val="Table04Row"/>
            </w:pPr>
            <w:r>
              <w:t>r. 1 &amp; 2: 19 May 2015 (see r. 2(a));</w:t>
            </w:r>
          </w:p>
          <w:p w14:paraId="1721EA29" w14:textId="77777777" w:rsidR="00777A41" w:rsidRDefault="008B1727">
            <w:pPr>
              <w:pStyle w:val="Table04Row"/>
            </w:pPr>
            <w:r>
              <w:t>Regulations other than r. 1 &amp; 2: 18 Jun 2015 (see r. 2(b))</w:t>
            </w:r>
          </w:p>
        </w:tc>
      </w:tr>
      <w:tr w:rsidR="00777A41" w14:paraId="28227F7A" w14:textId="77777777">
        <w:trPr>
          <w:cantSplit/>
          <w:jc w:val="center"/>
        </w:trPr>
        <w:tc>
          <w:tcPr>
            <w:tcW w:w="4253" w:type="dxa"/>
          </w:tcPr>
          <w:p w14:paraId="0AAA8F0B" w14:textId="77777777" w:rsidR="00777A41" w:rsidRDefault="008B1727">
            <w:pPr>
              <w:pStyle w:val="Table04Row"/>
            </w:pPr>
            <w:r>
              <w:rPr>
                <w:i/>
              </w:rPr>
              <w:t>Health Services (Consequential Amendments) Regulations 2016</w:t>
            </w:r>
            <w:r>
              <w:t xml:space="preserve"> Pt. 3</w:t>
            </w:r>
          </w:p>
        </w:tc>
        <w:tc>
          <w:tcPr>
            <w:tcW w:w="1418" w:type="dxa"/>
          </w:tcPr>
          <w:p w14:paraId="4C3E52EA" w14:textId="77777777" w:rsidR="00777A41" w:rsidRDefault="008B1727">
            <w:pPr>
              <w:pStyle w:val="Table04Row"/>
            </w:pPr>
            <w:r>
              <w:t>24 Jun 2016</w:t>
            </w:r>
            <w:r>
              <w:br/>
              <w:t>p. 2311‑15</w:t>
            </w:r>
          </w:p>
        </w:tc>
        <w:tc>
          <w:tcPr>
            <w:tcW w:w="4536" w:type="dxa"/>
          </w:tcPr>
          <w:p w14:paraId="0DFFC483" w14:textId="77777777" w:rsidR="00777A41" w:rsidRDefault="008B1727">
            <w:pPr>
              <w:pStyle w:val="Table04Row"/>
            </w:pPr>
            <w:r>
              <w:t xml:space="preserve">1 Jul 2016 (see r. 2(b) and </w:t>
            </w:r>
            <w:r>
              <w:rPr>
                <w:i/>
              </w:rPr>
              <w:t>Gazette</w:t>
            </w:r>
            <w:r>
              <w:t xml:space="preserve"> 24 Jun 2016 p. 2291)</w:t>
            </w:r>
          </w:p>
        </w:tc>
      </w:tr>
      <w:tr w:rsidR="00777A41" w14:paraId="3BE05D59" w14:textId="77777777">
        <w:trPr>
          <w:cantSplit/>
          <w:jc w:val="center"/>
        </w:trPr>
        <w:tc>
          <w:tcPr>
            <w:tcW w:w="4253" w:type="dxa"/>
          </w:tcPr>
          <w:p w14:paraId="4E813367" w14:textId="77777777" w:rsidR="00777A41" w:rsidRDefault="008B1727">
            <w:pPr>
              <w:pStyle w:val="Table04Row"/>
            </w:pPr>
            <w:r>
              <w:rPr>
                <w:i/>
              </w:rPr>
              <w:t>Health Regulations Amendment (Public Health) Regulations 2016</w:t>
            </w:r>
            <w:r>
              <w:t xml:space="preserve"> Pt. 20</w:t>
            </w:r>
          </w:p>
        </w:tc>
        <w:tc>
          <w:tcPr>
            <w:tcW w:w="1418" w:type="dxa"/>
          </w:tcPr>
          <w:p w14:paraId="4D9DC637" w14:textId="77777777" w:rsidR="00777A41" w:rsidRDefault="008B1727">
            <w:pPr>
              <w:pStyle w:val="Table04Row"/>
            </w:pPr>
            <w:r>
              <w:t>10 Jan 2017</w:t>
            </w:r>
            <w:r>
              <w:br/>
              <w:t>p. 237‑308</w:t>
            </w:r>
          </w:p>
        </w:tc>
        <w:tc>
          <w:tcPr>
            <w:tcW w:w="4536" w:type="dxa"/>
          </w:tcPr>
          <w:p w14:paraId="38CA16FB" w14:textId="77777777" w:rsidR="00777A41" w:rsidRDefault="008B1727">
            <w:pPr>
              <w:pStyle w:val="Table04Row"/>
            </w:pPr>
            <w:r>
              <w:t xml:space="preserve">24 Jan 2017 (see r. 2(b) and </w:t>
            </w:r>
            <w:r>
              <w:rPr>
                <w:i/>
              </w:rPr>
              <w:t>Gazette</w:t>
            </w:r>
            <w:r>
              <w:t xml:space="preserve"> 10 Jan 2017 p. 165)</w:t>
            </w:r>
          </w:p>
        </w:tc>
      </w:tr>
    </w:tbl>
    <w:p w14:paraId="2969E1B8" w14:textId="77777777" w:rsidR="00777A41" w:rsidRDefault="008B1727">
      <w:pPr>
        <w:pStyle w:val="IRegName"/>
      </w:pPr>
      <w:r>
        <w:t>Health (Section 112(2) Prohibition)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3F21D20" w14:textId="77777777">
        <w:trPr>
          <w:cantSplit/>
          <w:jc w:val="center"/>
        </w:trPr>
        <w:tc>
          <w:tcPr>
            <w:tcW w:w="4253" w:type="dxa"/>
          </w:tcPr>
          <w:p w14:paraId="5E052722" w14:textId="77777777" w:rsidR="00777A41" w:rsidRDefault="008B1727">
            <w:pPr>
              <w:pStyle w:val="Table04Row"/>
            </w:pPr>
            <w:r>
              <w:rPr>
                <w:i/>
              </w:rPr>
              <w:t>Health (Section 112(2) Prohibition) Regulations 2006</w:t>
            </w:r>
          </w:p>
        </w:tc>
        <w:tc>
          <w:tcPr>
            <w:tcW w:w="1418" w:type="dxa"/>
          </w:tcPr>
          <w:p w14:paraId="06BB34A6" w14:textId="77777777" w:rsidR="00777A41" w:rsidRDefault="008B1727">
            <w:pPr>
              <w:pStyle w:val="Table04Row"/>
            </w:pPr>
            <w:r>
              <w:t>12 Dec 2006</w:t>
            </w:r>
            <w:r>
              <w:br/>
              <w:t>p. 5491‑2</w:t>
            </w:r>
          </w:p>
        </w:tc>
        <w:tc>
          <w:tcPr>
            <w:tcW w:w="4536" w:type="dxa"/>
          </w:tcPr>
          <w:p w14:paraId="56DF69FE" w14:textId="77777777" w:rsidR="00777A41" w:rsidRDefault="008B1727">
            <w:pPr>
              <w:pStyle w:val="Table04Row"/>
            </w:pPr>
            <w:r>
              <w:t>12 Dec 2006</w:t>
            </w:r>
          </w:p>
        </w:tc>
      </w:tr>
      <w:tr w:rsidR="00777A41" w14:paraId="0EA4A261" w14:textId="77777777">
        <w:trPr>
          <w:cantSplit/>
          <w:jc w:val="center"/>
        </w:trPr>
        <w:tc>
          <w:tcPr>
            <w:tcW w:w="4253" w:type="dxa"/>
          </w:tcPr>
          <w:p w14:paraId="0A542507" w14:textId="77777777" w:rsidR="00777A41" w:rsidRDefault="008B1727">
            <w:pPr>
              <w:pStyle w:val="Table04Row"/>
            </w:pPr>
            <w:r>
              <w:rPr>
                <w:i/>
                <w:color w:val="FF0000"/>
              </w:rPr>
              <w:lastRenderedPageBreak/>
              <w:t>Health Regulations Repeal Regulations (No. 2) 2024</w:t>
            </w:r>
            <w:r>
              <w:rPr>
                <w:color w:val="FF0000"/>
              </w:rPr>
              <w:t xml:space="preserve"> r. 3(c)</w:t>
            </w:r>
          </w:p>
        </w:tc>
        <w:tc>
          <w:tcPr>
            <w:tcW w:w="1418" w:type="dxa"/>
          </w:tcPr>
          <w:p w14:paraId="591D2D32" w14:textId="77777777" w:rsidR="00777A41" w:rsidRDefault="008B1727">
            <w:pPr>
              <w:pStyle w:val="Table04Row"/>
            </w:pPr>
            <w:r>
              <w:rPr>
                <w:color w:val="FF0000"/>
              </w:rPr>
              <w:t>1 May 2024</w:t>
            </w:r>
            <w:r>
              <w:rPr>
                <w:color w:val="FF0000"/>
              </w:rPr>
              <w:br/>
              <w:t>SL 2024/66</w:t>
            </w:r>
          </w:p>
        </w:tc>
        <w:tc>
          <w:tcPr>
            <w:tcW w:w="4536" w:type="dxa"/>
          </w:tcPr>
          <w:p w14:paraId="4F5BC515" w14:textId="77777777" w:rsidR="00777A41" w:rsidRDefault="008B1727">
            <w:pPr>
              <w:pStyle w:val="Table04Row"/>
            </w:pPr>
            <w:r>
              <w:rPr>
                <w:color w:val="FF0000"/>
              </w:rPr>
              <w:t>4 Jun 2024 (see r. 2(b))</w:t>
            </w:r>
          </w:p>
        </w:tc>
      </w:tr>
      <w:tr w:rsidR="00777A41" w14:paraId="7768AE67" w14:textId="77777777">
        <w:trPr>
          <w:cantSplit/>
          <w:jc w:val="center"/>
        </w:trPr>
        <w:tc>
          <w:tcPr>
            <w:tcW w:w="10206" w:type="dxa"/>
            <w:gridSpan w:val="3"/>
          </w:tcPr>
          <w:p w14:paraId="5CF61E5B" w14:textId="77777777" w:rsidR="00777A41" w:rsidRDefault="008B1727">
            <w:pPr>
              <w:pStyle w:val="Table04BNote"/>
            </w:pPr>
            <w:r>
              <w:rPr>
                <w:color w:val="FF0000"/>
              </w:rPr>
              <w:t xml:space="preserve">Repealing Regulations — </w:t>
            </w:r>
          </w:p>
          <w:p w14:paraId="68F76EF5" w14:textId="77777777" w:rsidR="00777A41" w:rsidRDefault="008B1727">
            <w:pPr>
              <w:pStyle w:val="Table04BNote"/>
            </w:pPr>
            <w:r>
              <w:rPr>
                <w:color w:val="FF0000"/>
              </w:rPr>
              <w:tab/>
            </w:r>
            <w:r>
              <w:rPr>
                <w:color w:val="FF0000"/>
              </w:rPr>
              <w:tab/>
              <w:t>Health Regulations Repeal Regulations (No. 2) 2024 r. 3(c), operative 4 Jun 2024 (see r. 2(b))</w:t>
            </w:r>
          </w:p>
        </w:tc>
      </w:tr>
    </w:tbl>
    <w:p w14:paraId="05F799DC" w14:textId="77777777" w:rsidR="00777A41" w:rsidRDefault="008B1727">
      <w:pPr>
        <w:pStyle w:val="IRegName"/>
      </w:pPr>
      <w:r>
        <w:t>Health (Skin Penetration Procedure)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7A09FC" w14:textId="77777777">
        <w:trPr>
          <w:cantSplit/>
          <w:jc w:val="center"/>
        </w:trPr>
        <w:tc>
          <w:tcPr>
            <w:tcW w:w="4253" w:type="dxa"/>
          </w:tcPr>
          <w:p w14:paraId="06D64AE4" w14:textId="77777777" w:rsidR="00777A41" w:rsidRDefault="008B1727">
            <w:pPr>
              <w:pStyle w:val="Table04Row"/>
            </w:pPr>
            <w:r>
              <w:rPr>
                <w:i/>
              </w:rPr>
              <w:t>Health (Skin Penetration Procedure) Regulations 1998</w:t>
            </w:r>
          </w:p>
        </w:tc>
        <w:tc>
          <w:tcPr>
            <w:tcW w:w="1418" w:type="dxa"/>
          </w:tcPr>
          <w:p w14:paraId="6603C89E" w14:textId="77777777" w:rsidR="00777A41" w:rsidRDefault="008B1727">
            <w:pPr>
              <w:pStyle w:val="Table04Row"/>
            </w:pPr>
            <w:r>
              <w:t>17 Mar 1998</w:t>
            </w:r>
            <w:r>
              <w:br/>
              <w:t>p. 1415‑16</w:t>
            </w:r>
          </w:p>
        </w:tc>
        <w:tc>
          <w:tcPr>
            <w:tcW w:w="4536" w:type="dxa"/>
          </w:tcPr>
          <w:p w14:paraId="3A3453A7" w14:textId="77777777" w:rsidR="00777A41" w:rsidRDefault="008B1727">
            <w:pPr>
              <w:pStyle w:val="Table04Row"/>
            </w:pPr>
            <w:r>
              <w:t>1 Jun 1998 (see r. 2)</w:t>
            </w:r>
          </w:p>
        </w:tc>
      </w:tr>
      <w:tr w:rsidR="00777A41" w14:paraId="4C411256" w14:textId="77777777">
        <w:trPr>
          <w:cantSplit/>
          <w:jc w:val="center"/>
        </w:trPr>
        <w:tc>
          <w:tcPr>
            <w:tcW w:w="10207" w:type="dxa"/>
            <w:gridSpan w:val="3"/>
          </w:tcPr>
          <w:p w14:paraId="58DDB3A1" w14:textId="77777777" w:rsidR="00777A41" w:rsidRDefault="008B1727">
            <w:pPr>
              <w:pStyle w:val="Table04Row"/>
            </w:pPr>
            <w:r>
              <w:rPr>
                <w:b/>
              </w:rPr>
              <w:t>Reprint 1 as at 14 May 2004</w:t>
            </w:r>
          </w:p>
        </w:tc>
      </w:tr>
      <w:tr w:rsidR="00777A41" w14:paraId="20493389" w14:textId="77777777">
        <w:trPr>
          <w:cantSplit/>
          <w:jc w:val="center"/>
        </w:trPr>
        <w:tc>
          <w:tcPr>
            <w:tcW w:w="4253" w:type="dxa"/>
          </w:tcPr>
          <w:p w14:paraId="776947D4" w14:textId="77777777" w:rsidR="00777A41" w:rsidRDefault="008B1727">
            <w:pPr>
              <w:pStyle w:val="Table04Row"/>
            </w:pPr>
            <w:r>
              <w:rPr>
                <w:i/>
              </w:rPr>
              <w:t>Health (Skin Penetration Procedure) Amendment Regulations 2011</w:t>
            </w:r>
          </w:p>
        </w:tc>
        <w:tc>
          <w:tcPr>
            <w:tcW w:w="1418" w:type="dxa"/>
          </w:tcPr>
          <w:p w14:paraId="1CF58103" w14:textId="77777777" w:rsidR="00777A41" w:rsidRDefault="008B1727">
            <w:pPr>
              <w:pStyle w:val="Table04Row"/>
            </w:pPr>
            <w:r>
              <w:t>1 Apr 2011</w:t>
            </w:r>
            <w:r>
              <w:br/>
              <w:t>p. 1179‑80</w:t>
            </w:r>
          </w:p>
        </w:tc>
        <w:tc>
          <w:tcPr>
            <w:tcW w:w="4536" w:type="dxa"/>
          </w:tcPr>
          <w:p w14:paraId="11630046" w14:textId="77777777" w:rsidR="00777A41" w:rsidRDefault="008B1727">
            <w:pPr>
              <w:pStyle w:val="Table04Row"/>
            </w:pPr>
            <w:r>
              <w:t>r. 1 &amp; 2: 1 Apr 2011 (see r. 2(a));</w:t>
            </w:r>
          </w:p>
          <w:p w14:paraId="1E0E290A" w14:textId="77777777" w:rsidR="00777A41" w:rsidRDefault="008B1727">
            <w:pPr>
              <w:pStyle w:val="Table04Row"/>
            </w:pPr>
            <w:r>
              <w:t>Regulations other than r. 1 &amp; 2: 2 Apr 2011 (see r. 2(b))</w:t>
            </w:r>
          </w:p>
        </w:tc>
      </w:tr>
      <w:tr w:rsidR="00777A41" w14:paraId="10282A9D" w14:textId="77777777">
        <w:trPr>
          <w:cantSplit/>
          <w:jc w:val="center"/>
        </w:trPr>
        <w:tc>
          <w:tcPr>
            <w:tcW w:w="4253" w:type="dxa"/>
          </w:tcPr>
          <w:p w14:paraId="334ACC83" w14:textId="77777777" w:rsidR="00777A41" w:rsidRDefault="008B1727">
            <w:pPr>
              <w:pStyle w:val="Table04Row"/>
            </w:pPr>
            <w:r>
              <w:rPr>
                <w:i/>
              </w:rPr>
              <w:t>Health Regulations Amendment (Public Health) Regulations 2016</w:t>
            </w:r>
            <w:r>
              <w:t xml:space="preserve"> Pt. 22</w:t>
            </w:r>
          </w:p>
        </w:tc>
        <w:tc>
          <w:tcPr>
            <w:tcW w:w="1418" w:type="dxa"/>
          </w:tcPr>
          <w:p w14:paraId="57948AD7" w14:textId="77777777" w:rsidR="00777A41" w:rsidRDefault="008B1727">
            <w:pPr>
              <w:pStyle w:val="Table04Row"/>
            </w:pPr>
            <w:r>
              <w:t>10 Jan 2017</w:t>
            </w:r>
            <w:r>
              <w:br/>
              <w:t>p. 237‑308</w:t>
            </w:r>
          </w:p>
        </w:tc>
        <w:tc>
          <w:tcPr>
            <w:tcW w:w="4536" w:type="dxa"/>
          </w:tcPr>
          <w:p w14:paraId="789F3E5B" w14:textId="77777777" w:rsidR="00777A41" w:rsidRDefault="008B1727">
            <w:pPr>
              <w:pStyle w:val="Table04Row"/>
            </w:pPr>
            <w:r>
              <w:t xml:space="preserve">24 Jan 2017 (see r. 2(b) and </w:t>
            </w:r>
            <w:r>
              <w:rPr>
                <w:i/>
              </w:rPr>
              <w:t>Gazette</w:t>
            </w:r>
            <w:r>
              <w:t xml:space="preserve"> 10 Jan 2017 p. 165)</w:t>
            </w:r>
          </w:p>
        </w:tc>
      </w:tr>
      <w:tr w:rsidR="00777A41" w14:paraId="0633683F" w14:textId="77777777">
        <w:trPr>
          <w:cantSplit/>
          <w:jc w:val="center"/>
        </w:trPr>
        <w:tc>
          <w:tcPr>
            <w:tcW w:w="4253" w:type="dxa"/>
          </w:tcPr>
          <w:p w14:paraId="6FF77EC2" w14:textId="77777777" w:rsidR="00777A41" w:rsidRDefault="008B1727">
            <w:pPr>
              <w:pStyle w:val="Table04Row"/>
            </w:pPr>
            <w:r>
              <w:rPr>
                <w:i/>
              </w:rPr>
              <w:t>Health Regulations Amendment Regulations 2018</w:t>
            </w:r>
            <w:r>
              <w:t xml:space="preserve"> Pt. 2</w:t>
            </w:r>
          </w:p>
        </w:tc>
        <w:tc>
          <w:tcPr>
            <w:tcW w:w="1418" w:type="dxa"/>
          </w:tcPr>
          <w:p w14:paraId="04C6BB63" w14:textId="77777777" w:rsidR="00777A41" w:rsidRDefault="008B1727">
            <w:pPr>
              <w:pStyle w:val="Table04Row"/>
            </w:pPr>
            <w:r>
              <w:t>13 Nov 2018</w:t>
            </w:r>
            <w:r>
              <w:br/>
              <w:t>p. 4428‑31</w:t>
            </w:r>
          </w:p>
        </w:tc>
        <w:tc>
          <w:tcPr>
            <w:tcW w:w="4536" w:type="dxa"/>
          </w:tcPr>
          <w:p w14:paraId="570F6F73" w14:textId="77777777" w:rsidR="00777A41" w:rsidRDefault="008B1727">
            <w:pPr>
              <w:pStyle w:val="Table04Row"/>
            </w:pPr>
            <w:r>
              <w:t>1 Dec 2018 (see r. 2(b))</w:t>
            </w:r>
          </w:p>
        </w:tc>
      </w:tr>
    </w:tbl>
    <w:p w14:paraId="7D32E7B7" w14:textId="77777777" w:rsidR="00777A41" w:rsidRDefault="008B1727">
      <w:pPr>
        <w:pStyle w:val="IRegName"/>
      </w:pPr>
      <w:r>
        <w:t>Health (Temporary Sanitary Conveniences)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B2C88BF" w14:textId="77777777">
        <w:trPr>
          <w:cantSplit/>
          <w:jc w:val="center"/>
        </w:trPr>
        <w:tc>
          <w:tcPr>
            <w:tcW w:w="4253" w:type="dxa"/>
          </w:tcPr>
          <w:p w14:paraId="24F0457A" w14:textId="77777777" w:rsidR="00777A41" w:rsidRDefault="008B1727">
            <w:pPr>
              <w:pStyle w:val="Table04Row"/>
            </w:pPr>
            <w:r>
              <w:rPr>
                <w:i/>
              </w:rPr>
              <w:t>Health (Temporary Sanitary Conveniences) Regulations 1997</w:t>
            </w:r>
          </w:p>
        </w:tc>
        <w:tc>
          <w:tcPr>
            <w:tcW w:w="1418" w:type="dxa"/>
          </w:tcPr>
          <w:p w14:paraId="30A625AC" w14:textId="77777777" w:rsidR="00777A41" w:rsidRDefault="008B1727">
            <w:pPr>
              <w:pStyle w:val="Table04Row"/>
            </w:pPr>
            <w:r>
              <w:t>1 Jul 1997</w:t>
            </w:r>
            <w:r>
              <w:br/>
              <w:t>p. 3279‑96</w:t>
            </w:r>
          </w:p>
        </w:tc>
        <w:tc>
          <w:tcPr>
            <w:tcW w:w="4536" w:type="dxa"/>
          </w:tcPr>
          <w:p w14:paraId="710014D8" w14:textId="77777777" w:rsidR="00777A41" w:rsidRDefault="008B1727">
            <w:pPr>
              <w:pStyle w:val="Table04Row"/>
            </w:pPr>
            <w:r>
              <w:t>1 Jul 1997</w:t>
            </w:r>
          </w:p>
        </w:tc>
      </w:tr>
      <w:tr w:rsidR="00777A41" w14:paraId="5F25039F" w14:textId="77777777">
        <w:trPr>
          <w:cantSplit/>
          <w:jc w:val="center"/>
        </w:trPr>
        <w:tc>
          <w:tcPr>
            <w:tcW w:w="10207" w:type="dxa"/>
            <w:gridSpan w:val="3"/>
          </w:tcPr>
          <w:p w14:paraId="6686DEFA" w14:textId="77777777" w:rsidR="00777A41" w:rsidRDefault="008B1727">
            <w:pPr>
              <w:pStyle w:val="Table04Row"/>
            </w:pPr>
            <w:r>
              <w:rPr>
                <w:b/>
              </w:rPr>
              <w:t>Reprint 1 as at 12 Mar 2004</w:t>
            </w:r>
          </w:p>
        </w:tc>
      </w:tr>
      <w:tr w:rsidR="00777A41" w14:paraId="14B1A247" w14:textId="77777777">
        <w:trPr>
          <w:cantSplit/>
          <w:jc w:val="center"/>
        </w:trPr>
        <w:tc>
          <w:tcPr>
            <w:tcW w:w="4253" w:type="dxa"/>
          </w:tcPr>
          <w:p w14:paraId="2A08CCB2" w14:textId="77777777" w:rsidR="00777A41" w:rsidRDefault="008B1727">
            <w:pPr>
              <w:pStyle w:val="Table04Row"/>
            </w:pPr>
            <w:r>
              <w:rPr>
                <w:i/>
              </w:rPr>
              <w:t>Health (Temporary Sanitary Conveniences) Amendment Regulations 2013</w:t>
            </w:r>
          </w:p>
        </w:tc>
        <w:tc>
          <w:tcPr>
            <w:tcW w:w="1418" w:type="dxa"/>
          </w:tcPr>
          <w:p w14:paraId="2EA18BA7" w14:textId="77777777" w:rsidR="00777A41" w:rsidRDefault="008B1727">
            <w:pPr>
              <w:pStyle w:val="Table04Row"/>
            </w:pPr>
            <w:r>
              <w:t>14 Nov 2013</w:t>
            </w:r>
            <w:r>
              <w:br/>
              <w:t>p. 5045</w:t>
            </w:r>
          </w:p>
        </w:tc>
        <w:tc>
          <w:tcPr>
            <w:tcW w:w="4536" w:type="dxa"/>
          </w:tcPr>
          <w:p w14:paraId="067747FC" w14:textId="77777777" w:rsidR="00777A41" w:rsidRDefault="008B1727">
            <w:pPr>
              <w:pStyle w:val="Table04Row"/>
            </w:pPr>
            <w:r>
              <w:t>r. 1 &amp; 2: 14 Nov 2013 (see r. 2(a));</w:t>
            </w:r>
          </w:p>
          <w:p w14:paraId="29113882"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0A2E2B51" w14:textId="77777777">
        <w:trPr>
          <w:cantSplit/>
          <w:jc w:val="center"/>
        </w:trPr>
        <w:tc>
          <w:tcPr>
            <w:tcW w:w="4253" w:type="dxa"/>
          </w:tcPr>
          <w:p w14:paraId="7DAB4978" w14:textId="77777777" w:rsidR="00777A41" w:rsidRDefault="008B1727">
            <w:pPr>
              <w:pStyle w:val="Table04Row"/>
            </w:pPr>
            <w:r>
              <w:rPr>
                <w:i/>
              </w:rPr>
              <w:t>Health Regulations Amendment (Public Health) Regulations 2016</w:t>
            </w:r>
            <w:r>
              <w:t xml:space="preserve"> Pt. 23</w:t>
            </w:r>
          </w:p>
        </w:tc>
        <w:tc>
          <w:tcPr>
            <w:tcW w:w="1418" w:type="dxa"/>
          </w:tcPr>
          <w:p w14:paraId="2F2E6BF8" w14:textId="77777777" w:rsidR="00777A41" w:rsidRDefault="008B1727">
            <w:pPr>
              <w:pStyle w:val="Table04Row"/>
            </w:pPr>
            <w:r>
              <w:t>10 Jan 2017</w:t>
            </w:r>
            <w:r>
              <w:br/>
              <w:t>p. 237‑308</w:t>
            </w:r>
          </w:p>
        </w:tc>
        <w:tc>
          <w:tcPr>
            <w:tcW w:w="4536" w:type="dxa"/>
          </w:tcPr>
          <w:p w14:paraId="22F0C7D0" w14:textId="77777777" w:rsidR="00777A41" w:rsidRDefault="008B1727">
            <w:pPr>
              <w:pStyle w:val="Table04Row"/>
            </w:pPr>
            <w:r>
              <w:t xml:space="preserve">24 Jan 2017 (see r. 2(b) and </w:t>
            </w:r>
            <w:r>
              <w:rPr>
                <w:i/>
              </w:rPr>
              <w:t>Gazette</w:t>
            </w:r>
            <w:r>
              <w:t xml:space="preserve"> 10 Jan 2017 p. 165)</w:t>
            </w:r>
          </w:p>
        </w:tc>
      </w:tr>
      <w:tr w:rsidR="00777A41" w14:paraId="29DCF423" w14:textId="77777777">
        <w:trPr>
          <w:cantSplit/>
          <w:jc w:val="center"/>
        </w:trPr>
        <w:tc>
          <w:tcPr>
            <w:tcW w:w="4253" w:type="dxa"/>
          </w:tcPr>
          <w:p w14:paraId="2840711C" w14:textId="77777777" w:rsidR="00777A41" w:rsidRDefault="008B1727">
            <w:pPr>
              <w:pStyle w:val="Table04Row"/>
            </w:pPr>
            <w:r>
              <w:rPr>
                <w:i/>
                <w:color w:val="FF0000"/>
              </w:rPr>
              <w:t>Health Regulations Repeal Regulations (No. 3) 2024</w:t>
            </w:r>
            <w:r>
              <w:rPr>
                <w:color w:val="FF0000"/>
              </w:rPr>
              <w:t xml:space="preserve"> r. 3(d)</w:t>
            </w:r>
          </w:p>
        </w:tc>
        <w:tc>
          <w:tcPr>
            <w:tcW w:w="1418" w:type="dxa"/>
          </w:tcPr>
          <w:p w14:paraId="4B3FF8DE" w14:textId="77777777" w:rsidR="00777A41" w:rsidRDefault="008B1727">
            <w:pPr>
              <w:pStyle w:val="Table04Row"/>
            </w:pPr>
            <w:r>
              <w:rPr>
                <w:color w:val="FF0000"/>
              </w:rPr>
              <w:t>1 May 2024</w:t>
            </w:r>
            <w:r>
              <w:rPr>
                <w:color w:val="FF0000"/>
              </w:rPr>
              <w:br/>
              <w:t>SL 2024/67</w:t>
            </w:r>
          </w:p>
        </w:tc>
        <w:tc>
          <w:tcPr>
            <w:tcW w:w="4536" w:type="dxa"/>
          </w:tcPr>
          <w:p w14:paraId="703B313D" w14:textId="77777777" w:rsidR="00777A41" w:rsidRDefault="008B1727">
            <w:pPr>
              <w:pStyle w:val="Table04Row"/>
            </w:pPr>
            <w:r>
              <w:rPr>
                <w:color w:val="FF0000"/>
              </w:rPr>
              <w:t>4 Jun 2024 (see r. 2(b))</w:t>
            </w:r>
          </w:p>
        </w:tc>
      </w:tr>
      <w:tr w:rsidR="00777A41" w14:paraId="09BD31EC" w14:textId="77777777">
        <w:trPr>
          <w:cantSplit/>
          <w:jc w:val="center"/>
        </w:trPr>
        <w:tc>
          <w:tcPr>
            <w:tcW w:w="10206" w:type="dxa"/>
            <w:gridSpan w:val="3"/>
          </w:tcPr>
          <w:p w14:paraId="1C8EA9AD" w14:textId="77777777" w:rsidR="00777A41" w:rsidRDefault="008B1727">
            <w:pPr>
              <w:pStyle w:val="Table04BNote"/>
            </w:pPr>
            <w:r>
              <w:rPr>
                <w:color w:val="FF0000"/>
              </w:rPr>
              <w:t xml:space="preserve">Repealing Regulations — </w:t>
            </w:r>
          </w:p>
          <w:p w14:paraId="281005DA" w14:textId="77777777" w:rsidR="00777A41" w:rsidRDefault="008B1727">
            <w:pPr>
              <w:pStyle w:val="Table04BNote"/>
            </w:pPr>
            <w:r>
              <w:rPr>
                <w:color w:val="FF0000"/>
              </w:rPr>
              <w:tab/>
            </w:r>
            <w:r>
              <w:rPr>
                <w:color w:val="FF0000"/>
              </w:rPr>
              <w:tab/>
              <w:t>Health Regulations Repeal Regulations (No. 3) 2024 r. 3(d), operative 4 Jun 2024 (see r. 2(b))</w:t>
            </w:r>
          </w:p>
        </w:tc>
      </w:tr>
    </w:tbl>
    <w:p w14:paraId="3A30E747" w14:textId="77777777" w:rsidR="00777A41" w:rsidRDefault="008B1727">
      <w:pPr>
        <w:pStyle w:val="IRegName"/>
      </w:pPr>
      <w:r>
        <w:t>Health (Treatment of Sewage and Disposal of Effluent and Liquid Waste) Regulations 1974</w:t>
      </w:r>
    </w:p>
    <w:p w14:paraId="01255FA5" w14:textId="77777777" w:rsidR="00777A41" w:rsidRDefault="008B1727">
      <w:pPr>
        <w:pStyle w:val="Table04Note"/>
      </w:pPr>
      <w:r>
        <w:t>Formerly “</w:t>
      </w:r>
      <w:r>
        <w:rPr>
          <w:i/>
        </w:rPr>
        <w:t>Treatment of Sewage and Disposal of Effluent and Liquid Waste Amendment Regulations</w:t>
      </w:r>
      <w:r>
        <w:t xml:space="preserve">”, </w:t>
      </w:r>
      <w:r>
        <w:br/>
        <w:t>“</w:t>
      </w:r>
      <w:r>
        <w:rPr>
          <w:i/>
        </w:rPr>
        <w:t>Bacteriolytic Treatment of Sewage and Disposal of Effluent and Liquid Waste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88C30CA" w14:textId="77777777">
        <w:trPr>
          <w:cantSplit/>
          <w:jc w:val="center"/>
        </w:trPr>
        <w:tc>
          <w:tcPr>
            <w:tcW w:w="4253" w:type="dxa"/>
          </w:tcPr>
          <w:p w14:paraId="11D2F00C" w14:textId="77777777" w:rsidR="00777A41" w:rsidRDefault="008B1727">
            <w:pPr>
              <w:pStyle w:val="Table04Row"/>
            </w:pPr>
            <w:r>
              <w:rPr>
                <w:i/>
              </w:rPr>
              <w:t>Bacteriolytic Treatment of Sewage and Disposal of Effluent and Liquid Waste Regulations</w:t>
            </w:r>
          </w:p>
        </w:tc>
        <w:tc>
          <w:tcPr>
            <w:tcW w:w="1418" w:type="dxa"/>
          </w:tcPr>
          <w:p w14:paraId="644FAB30" w14:textId="77777777" w:rsidR="00777A41" w:rsidRDefault="008B1727">
            <w:pPr>
              <w:pStyle w:val="Table04Row"/>
            </w:pPr>
            <w:r>
              <w:t>3 Sep 1974</w:t>
            </w:r>
            <w:r>
              <w:br/>
              <w:t>p. 3303‑40 (erratum 13 Sep 1974 p. 3440)</w:t>
            </w:r>
          </w:p>
        </w:tc>
        <w:tc>
          <w:tcPr>
            <w:tcW w:w="4536" w:type="dxa"/>
          </w:tcPr>
          <w:p w14:paraId="5F6749EF" w14:textId="77777777" w:rsidR="00777A41" w:rsidRDefault="008B1727">
            <w:pPr>
              <w:pStyle w:val="Table04Row"/>
            </w:pPr>
            <w:r>
              <w:t>3 Sep 1974</w:t>
            </w:r>
          </w:p>
        </w:tc>
      </w:tr>
      <w:tr w:rsidR="00777A41" w14:paraId="2FA13D19" w14:textId="77777777">
        <w:trPr>
          <w:cantSplit/>
          <w:jc w:val="center"/>
        </w:trPr>
        <w:tc>
          <w:tcPr>
            <w:tcW w:w="4253" w:type="dxa"/>
          </w:tcPr>
          <w:p w14:paraId="55387C7D" w14:textId="77777777" w:rsidR="00777A41" w:rsidRDefault="008B1727">
            <w:pPr>
              <w:pStyle w:val="Table04Row"/>
            </w:pPr>
            <w:r>
              <w:rPr>
                <w:i/>
              </w:rPr>
              <w:t>Untitled regulations</w:t>
            </w:r>
          </w:p>
        </w:tc>
        <w:tc>
          <w:tcPr>
            <w:tcW w:w="1418" w:type="dxa"/>
          </w:tcPr>
          <w:p w14:paraId="730CAFB5" w14:textId="77777777" w:rsidR="00777A41" w:rsidRDefault="008B1727">
            <w:pPr>
              <w:pStyle w:val="Table04Row"/>
            </w:pPr>
            <w:r>
              <w:t>21 Apr 1978</w:t>
            </w:r>
            <w:r>
              <w:br/>
              <w:t>p. 1218‑20</w:t>
            </w:r>
          </w:p>
        </w:tc>
        <w:tc>
          <w:tcPr>
            <w:tcW w:w="4536" w:type="dxa"/>
          </w:tcPr>
          <w:p w14:paraId="48BDACF6" w14:textId="77777777" w:rsidR="00777A41" w:rsidRDefault="008B1727">
            <w:pPr>
              <w:pStyle w:val="Table04Row"/>
            </w:pPr>
            <w:r>
              <w:t>21 Apr 1978</w:t>
            </w:r>
          </w:p>
        </w:tc>
      </w:tr>
      <w:tr w:rsidR="00777A41" w14:paraId="42987CAD" w14:textId="77777777">
        <w:trPr>
          <w:cantSplit/>
          <w:jc w:val="center"/>
        </w:trPr>
        <w:tc>
          <w:tcPr>
            <w:tcW w:w="4253" w:type="dxa"/>
          </w:tcPr>
          <w:p w14:paraId="57B1B8DB" w14:textId="77777777" w:rsidR="00777A41" w:rsidRDefault="008B1727">
            <w:pPr>
              <w:pStyle w:val="Table04Row"/>
            </w:pPr>
            <w:r>
              <w:rPr>
                <w:i/>
              </w:rPr>
              <w:t>Bacteriolytic Treatment of Sewage and Disposal of Effluent and Liquid Waste Amendment Regulations 1981</w:t>
            </w:r>
          </w:p>
        </w:tc>
        <w:tc>
          <w:tcPr>
            <w:tcW w:w="1418" w:type="dxa"/>
          </w:tcPr>
          <w:p w14:paraId="580D7C0E" w14:textId="77777777" w:rsidR="00777A41" w:rsidRDefault="008B1727">
            <w:pPr>
              <w:pStyle w:val="Table04Row"/>
            </w:pPr>
            <w:r>
              <w:t>18 Dec 1981</w:t>
            </w:r>
            <w:r>
              <w:br/>
              <w:t>p. 5192</w:t>
            </w:r>
          </w:p>
        </w:tc>
        <w:tc>
          <w:tcPr>
            <w:tcW w:w="4536" w:type="dxa"/>
          </w:tcPr>
          <w:p w14:paraId="185CFE67" w14:textId="77777777" w:rsidR="00777A41" w:rsidRDefault="008B1727">
            <w:pPr>
              <w:pStyle w:val="Table04Row"/>
            </w:pPr>
            <w:r>
              <w:t>18 Dec 1981</w:t>
            </w:r>
          </w:p>
        </w:tc>
      </w:tr>
      <w:tr w:rsidR="00777A41" w14:paraId="2DF70DF1" w14:textId="77777777">
        <w:trPr>
          <w:cantSplit/>
          <w:jc w:val="center"/>
        </w:trPr>
        <w:tc>
          <w:tcPr>
            <w:tcW w:w="4253" w:type="dxa"/>
          </w:tcPr>
          <w:p w14:paraId="6EF3C8B8" w14:textId="77777777" w:rsidR="00777A41" w:rsidRDefault="008B1727">
            <w:pPr>
              <w:pStyle w:val="Table04Row"/>
            </w:pPr>
            <w:r>
              <w:rPr>
                <w:i/>
              </w:rPr>
              <w:t>Health Legislation Amendment Regulations 1984</w:t>
            </w:r>
            <w:r>
              <w:t xml:space="preserve"> r. 4</w:t>
            </w:r>
          </w:p>
        </w:tc>
        <w:tc>
          <w:tcPr>
            <w:tcW w:w="1418" w:type="dxa"/>
          </w:tcPr>
          <w:p w14:paraId="19682CD0" w14:textId="77777777" w:rsidR="00777A41" w:rsidRDefault="008B1727">
            <w:pPr>
              <w:pStyle w:val="Table04Row"/>
            </w:pPr>
            <w:r>
              <w:t>29 Jun 1984</w:t>
            </w:r>
            <w:r>
              <w:br/>
              <w:t>p. 1780‑4</w:t>
            </w:r>
          </w:p>
        </w:tc>
        <w:tc>
          <w:tcPr>
            <w:tcW w:w="4536" w:type="dxa"/>
          </w:tcPr>
          <w:p w14:paraId="4C8BE5AD" w14:textId="77777777" w:rsidR="00777A41" w:rsidRDefault="008B1727">
            <w:pPr>
              <w:pStyle w:val="Table04Row"/>
            </w:pPr>
            <w:r>
              <w:t>1 Jul 1984 (see r. 2)</w:t>
            </w:r>
          </w:p>
        </w:tc>
      </w:tr>
      <w:tr w:rsidR="00777A41" w14:paraId="6D9ACF96" w14:textId="77777777">
        <w:trPr>
          <w:cantSplit/>
          <w:jc w:val="center"/>
        </w:trPr>
        <w:tc>
          <w:tcPr>
            <w:tcW w:w="10207" w:type="dxa"/>
            <w:gridSpan w:val="3"/>
          </w:tcPr>
          <w:p w14:paraId="79DEA632" w14:textId="77777777" w:rsidR="00777A41" w:rsidRDefault="008B1727">
            <w:pPr>
              <w:pStyle w:val="Table04Row"/>
            </w:pPr>
            <w:r>
              <w:rPr>
                <w:b/>
              </w:rPr>
              <w:t>Reprint authorised 29 Jan 1985 in Gazette 6 Feb 1985 p. 469‑508</w:t>
            </w:r>
          </w:p>
        </w:tc>
      </w:tr>
      <w:tr w:rsidR="00777A41" w14:paraId="0092309C" w14:textId="77777777">
        <w:trPr>
          <w:cantSplit/>
          <w:jc w:val="center"/>
        </w:trPr>
        <w:tc>
          <w:tcPr>
            <w:tcW w:w="4253" w:type="dxa"/>
          </w:tcPr>
          <w:p w14:paraId="671A9E68" w14:textId="77777777" w:rsidR="00777A41" w:rsidRDefault="008B1727">
            <w:pPr>
              <w:pStyle w:val="Table04Row"/>
            </w:pPr>
            <w:r>
              <w:rPr>
                <w:i/>
              </w:rPr>
              <w:t>Bacteriolytic Treatment of Sewage and Disposal of Effluent and Liquid Waste Amendment Regulations 1989</w:t>
            </w:r>
          </w:p>
        </w:tc>
        <w:tc>
          <w:tcPr>
            <w:tcW w:w="1418" w:type="dxa"/>
          </w:tcPr>
          <w:p w14:paraId="033BF1CC" w14:textId="77777777" w:rsidR="00777A41" w:rsidRDefault="008B1727">
            <w:pPr>
              <w:pStyle w:val="Table04Row"/>
            </w:pPr>
            <w:r>
              <w:t>15 Dec 1989</w:t>
            </w:r>
            <w:r>
              <w:br/>
              <w:t>p. 4547‑53</w:t>
            </w:r>
          </w:p>
        </w:tc>
        <w:tc>
          <w:tcPr>
            <w:tcW w:w="4536" w:type="dxa"/>
          </w:tcPr>
          <w:p w14:paraId="2DB7D5CF" w14:textId="77777777" w:rsidR="00777A41" w:rsidRDefault="008B1727">
            <w:pPr>
              <w:pStyle w:val="Table04Row"/>
            </w:pPr>
            <w:r>
              <w:t>15 Dec 1989</w:t>
            </w:r>
          </w:p>
        </w:tc>
      </w:tr>
      <w:tr w:rsidR="00777A41" w14:paraId="068E8B43" w14:textId="77777777">
        <w:trPr>
          <w:cantSplit/>
          <w:jc w:val="center"/>
        </w:trPr>
        <w:tc>
          <w:tcPr>
            <w:tcW w:w="4253" w:type="dxa"/>
          </w:tcPr>
          <w:p w14:paraId="035F82F4" w14:textId="77777777" w:rsidR="00777A41" w:rsidRDefault="008B1727">
            <w:pPr>
              <w:pStyle w:val="Table04Row"/>
            </w:pPr>
            <w:r>
              <w:rPr>
                <w:i/>
              </w:rPr>
              <w:t>Treatment of Sewage and Disposal of Effluent and Liquid Waste Amendment Regulations 1992</w:t>
            </w:r>
          </w:p>
        </w:tc>
        <w:tc>
          <w:tcPr>
            <w:tcW w:w="1418" w:type="dxa"/>
          </w:tcPr>
          <w:p w14:paraId="022F798D" w14:textId="77777777" w:rsidR="00777A41" w:rsidRDefault="008B1727">
            <w:pPr>
              <w:pStyle w:val="Table04Row"/>
            </w:pPr>
            <w:r>
              <w:t>4 Sep 1992</w:t>
            </w:r>
            <w:r>
              <w:br/>
              <w:t>p. 4471‑6</w:t>
            </w:r>
          </w:p>
        </w:tc>
        <w:tc>
          <w:tcPr>
            <w:tcW w:w="4536" w:type="dxa"/>
          </w:tcPr>
          <w:p w14:paraId="7256C9F4" w14:textId="77777777" w:rsidR="00777A41" w:rsidRDefault="008B1727">
            <w:pPr>
              <w:pStyle w:val="Table04Row"/>
            </w:pPr>
            <w:r>
              <w:t xml:space="preserve">4 Sep 1992 (see r. 2 and </w:t>
            </w:r>
            <w:r>
              <w:rPr>
                <w:i/>
              </w:rPr>
              <w:t>Gazette</w:t>
            </w:r>
            <w:r>
              <w:t xml:space="preserve"> 4 Sep 1992 p. 4453)</w:t>
            </w:r>
          </w:p>
        </w:tc>
      </w:tr>
      <w:tr w:rsidR="00777A41" w14:paraId="04169CFA" w14:textId="77777777">
        <w:trPr>
          <w:cantSplit/>
          <w:jc w:val="center"/>
        </w:trPr>
        <w:tc>
          <w:tcPr>
            <w:tcW w:w="4253" w:type="dxa"/>
          </w:tcPr>
          <w:p w14:paraId="2581346D" w14:textId="77777777" w:rsidR="00777A41" w:rsidRDefault="008B1727">
            <w:pPr>
              <w:pStyle w:val="Table04Row"/>
            </w:pPr>
            <w:r>
              <w:rPr>
                <w:i/>
              </w:rPr>
              <w:t>Treatment of Sewage and Disposal of Effluent and Liquid Waste Amendment Regulations 1993</w:t>
            </w:r>
          </w:p>
        </w:tc>
        <w:tc>
          <w:tcPr>
            <w:tcW w:w="1418" w:type="dxa"/>
          </w:tcPr>
          <w:p w14:paraId="68C4FE14" w14:textId="77777777" w:rsidR="00777A41" w:rsidRDefault="008B1727">
            <w:pPr>
              <w:pStyle w:val="Table04Row"/>
            </w:pPr>
            <w:r>
              <w:t>12 Nov 1993</w:t>
            </w:r>
            <w:r>
              <w:br/>
              <w:t>p. 6143</w:t>
            </w:r>
          </w:p>
        </w:tc>
        <w:tc>
          <w:tcPr>
            <w:tcW w:w="4536" w:type="dxa"/>
          </w:tcPr>
          <w:p w14:paraId="68544637" w14:textId="77777777" w:rsidR="00777A41" w:rsidRDefault="008B1727">
            <w:pPr>
              <w:pStyle w:val="Table04Row"/>
            </w:pPr>
            <w:r>
              <w:t>12 Nov 1993</w:t>
            </w:r>
          </w:p>
        </w:tc>
      </w:tr>
      <w:tr w:rsidR="00777A41" w14:paraId="59F8C1E7" w14:textId="77777777">
        <w:trPr>
          <w:cantSplit/>
          <w:jc w:val="center"/>
        </w:trPr>
        <w:tc>
          <w:tcPr>
            <w:tcW w:w="4253" w:type="dxa"/>
          </w:tcPr>
          <w:p w14:paraId="7290D2FF" w14:textId="77777777" w:rsidR="00777A41" w:rsidRDefault="008B1727">
            <w:pPr>
              <w:pStyle w:val="Table04Row"/>
            </w:pPr>
            <w:r>
              <w:rPr>
                <w:i/>
              </w:rPr>
              <w:t>Treatment of Sewage and Disposal of Effluent and Liquid Waste Amendment Regulations (No. 2) 1993</w:t>
            </w:r>
          </w:p>
        </w:tc>
        <w:tc>
          <w:tcPr>
            <w:tcW w:w="1418" w:type="dxa"/>
          </w:tcPr>
          <w:p w14:paraId="38FB78F9" w14:textId="77777777" w:rsidR="00777A41" w:rsidRDefault="008B1727">
            <w:pPr>
              <w:pStyle w:val="Table04Row"/>
            </w:pPr>
            <w:r>
              <w:t>12 Nov 1993</w:t>
            </w:r>
            <w:r>
              <w:br/>
              <w:t>p. 6145 (correction 23 Nov 1993 p. 6308)</w:t>
            </w:r>
          </w:p>
        </w:tc>
        <w:tc>
          <w:tcPr>
            <w:tcW w:w="4536" w:type="dxa"/>
          </w:tcPr>
          <w:p w14:paraId="225CB782" w14:textId="77777777" w:rsidR="00777A41" w:rsidRDefault="008B1727">
            <w:pPr>
              <w:pStyle w:val="Table04Row"/>
            </w:pPr>
            <w:r>
              <w:t>10 Dec 1993 (see r. 2)</w:t>
            </w:r>
          </w:p>
        </w:tc>
      </w:tr>
      <w:tr w:rsidR="00777A41" w14:paraId="6E0E02D6" w14:textId="77777777">
        <w:trPr>
          <w:cantSplit/>
          <w:jc w:val="center"/>
        </w:trPr>
        <w:tc>
          <w:tcPr>
            <w:tcW w:w="4253" w:type="dxa"/>
          </w:tcPr>
          <w:p w14:paraId="3733A64B" w14:textId="77777777" w:rsidR="00777A41" w:rsidRDefault="008B1727">
            <w:pPr>
              <w:pStyle w:val="Table04Row"/>
            </w:pPr>
            <w:r>
              <w:rPr>
                <w:i/>
              </w:rPr>
              <w:lastRenderedPageBreak/>
              <w:t>Treatment of Sewage and Disposal of Effluent and Liquid Waste Amendment Regulations 1994</w:t>
            </w:r>
          </w:p>
        </w:tc>
        <w:tc>
          <w:tcPr>
            <w:tcW w:w="1418" w:type="dxa"/>
          </w:tcPr>
          <w:p w14:paraId="537F49E3" w14:textId="77777777" w:rsidR="00777A41" w:rsidRDefault="008B1727">
            <w:pPr>
              <w:pStyle w:val="Table04Row"/>
            </w:pPr>
            <w:r>
              <w:t>27 May 1994</w:t>
            </w:r>
            <w:r>
              <w:br/>
              <w:t>p. 2211</w:t>
            </w:r>
          </w:p>
        </w:tc>
        <w:tc>
          <w:tcPr>
            <w:tcW w:w="4536" w:type="dxa"/>
          </w:tcPr>
          <w:p w14:paraId="55425D9C" w14:textId="77777777" w:rsidR="00777A41" w:rsidRDefault="008B1727">
            <w:pPr>
              <w:pStyle w:val="Table04Row"/>
            </w:pPr>
            <w:r>
              <w:t>1 Jul 1994 (see r. 2)</w:t>
            </w:r>
          </w:p>
        </w:tc>
      </w:tr>
      <w:tr w:rsidR="00777A41" w14:paraId="49ADB937" w14:textId="77777777">
        <w:trPr>
          <w:cantSplit/>
          <w:jc w:val="center"/>
        </w:trPr>
        <w:tc>
          <w:tcPr>
            <w:tcW w:w="4253" w:type="dxa"/>
          </w:tcPr>
          <w:p w14:paraId="2A8FAB6D" w14:textId="77777777" w:rsidR="00777A41" w:rsidRDefault="008B1727">
            <w:pPr>
              <w:pStyle w:val="Table04Row"/>
            </w:pPr>
            <w:r>
              <w:rPr>
                <w:i/>
              </w:rPr>
              <w:t>Treatment of Sewage and Disposal of Effluent and Liquid Waste Amendment Regulations 1995</w:t>
            </w:r>
          </w:p>
        </w:tc>
        <w:tc>
          <w:tcPr>
            <w:tcW w:w="1418" w:type="dxa"/>
          </w:tcPr>
          <w:p w14:paraId="64B04CC9" w14:textId="77777777" w:rsidR="00777A41" w:rsidRDefault="008B1727">
            <w:pPr>
              <w:pStyle w:val="Table04Row"/>
            </w:pPr>
            <w:r>
              <w:t>27 Jun 1995</w:t>
            </w:r>
            <w:r>
              <w:br/>
              <w:t>p. 2553</w:t>
            </w:r>
          </w:p>
        </w:tc>
        <w:tc>
          <w:tcPr>
            <w:tcW w:w="4536" w:type="dxa"/>
          </w:tcPr>
          <w:p w14:paraId="5A7EB334" w14:textId="77777777" w:rsidR="00777A41" w:rsidRDefault="008B1727">
            <w:pPr>
              <w:pStyle w:val="Table04Row"/>
            </w:pPr>
            <w:r>
              <w:t>1 Jul 1995 (see r. 2)</w:t>
            </w:r>
          </w:p>
        </w:tc>
      </w:tr>
      <w:tr w:rsidR="00777A41" w14:paraId="2D2D2DC9" w14:textId="77777777">
        <w:trPr>
          <w:cantSplit/>
          <w:jc w:val="center"/>
        </w:trPr>
        <w:tc>
          <w:tcPr>
            <w:tcW w:w="4253" w:type="dxa"/>
          </w:tcPr>
          <w:p w14:paraId="28A75F54" w14:textId="77777777" w:rsidR="00777A41" w:rsidRDefault="008B1727">
            <w:pPr>
              <w:pStyle w:val="Table04Row"/>
            </w:pPr>
            <w:r>
              <w:rPr>
                <w:i/>
              </w:rPr>
              <w:t>Treatment of Sewage and Disposal of Effluent and Liquid Waste Amendment Regulations 1996</w:t>
            </w:r>
          </w:p>
        </w:tc>
        <w:tc>
          <w:tcPr>
            <w:tcW w:w="1418" w:type="dxa"/>
          </w:tcPr>
          <w:p w14:paraId="3800E605" w14:textId="77777777" w:rsidR="00777A41" w:rsidRDefault="008B1727">
            <w:pPr>
              <w:pStyle w:val="Table04Row"/>
            </w:pPr>
            <w:r>
              <w:t>28 Jun 1996</w:t>
            </w:r>
            <w:r>
              <w:br/>
              <w:t>p. 3032‑3</w:t>
            </w:r>
          </w:p>
        </w:tc>
        <w:tc>
          <w:tcPr>
            <w:tcW w:w="4536" w:type="dxa"/>
          </w:tcPr>
          <w:p w14:paraId="158512C1" w14:textId="77777777" w:rsidR="00777A41" w:rsidRDefault="008B1727">
            <w:pPr>
              <w:pStyle w:val="Table04Row"/>
            </w:pPr>
            <w:r>
              <w:t>1 Jul 1996 (see r. 2)</w:t>
            </w:r>
          </w:p>
        </w:tc>
      </w:tr>
      <w:tr w:rsidR="00777A41" w14:paraId="477E20A4" w14:textId="77777777">
        <w:trPr>
          <w:cantSplit/>
          <w:jc w:val="center"/>
        </w:trPr>
        <w:tc>
          <w:tcPr>
            <w:tcW w:w="4253" w:type="dxa"/>
          </w:tcPr>
          <w:p w14:paraId="39425049" w14:textId="77777777" w:rsidR="00777A41" w:rsidRDefault="008B1727">
            <w:pPr>
              <w:pStyle w:val="Table04Row"/>
            </w:pPr>
            <w:r>
              <w:rPr>
                <w:i/>
              </w:rPr>
              <w:t>Treatment of Sewerage and Disposal of Effluent and Liquid Waste Amendment Regulations 1997</w:t>
            </w:r>
          </w:p>
        </w:tc>
        <w:tc>
          <w:tcPr>
            <w:tcW w:w="1418" w:type="dxa"/>
          </w:tcPr>
          <w:p w14:paraId="400ED94F" w14:textId="77777777" w:rsidR="00777A41" w:rsidRDefault="008B1727">
            <w:pPr>
              <w:pStyle w:val="Table04Row"/>
            </w:pPr>
            <w:r>
              <w:t>1 Jul 1997</w:t>
            </w:r>
            <w:r>
              <w:br/>
              <w:t>p. 3255</w:t>
            </w:r>
          </w:p>
        </w:tc>
        <w:tc>
          <w:tcPr>
            <w:tcW w:w="4536" w:type="dxa"/>
          </w:tcPr>
          <w:p w14:paraId="14B38EE8" w14:textId="77777777" w:rsidR="00777A41" w:rsidRDefault="008B1727">
            <w:pPr>
              <w:pStyle w:val="Table04Row"/>
            </w:pPr>
            <w:r>
              <w:t>1 Jul 1997 (see r. 2)</w:t>
            </w:r>
          </w:p>
        </w:tc>
      </w:tr>
      <w:tr w:rsidR="00777A41" w14:paraId="055A9912" w14:textId="77777777">
        <w:trPr>
          <w:cantSplit/>
          <w:jc w:val="center"/>
        </w:trPr>
        <w:tc>
          <w:tcPr>
            <w:tcW w:w="4253" w:type="dxa"/>
          </w:tcPr>
          <w:p w14:paraId="4CB6FC8F" w14:textId="77777777" w:rsidR="00777A41" w:rsidRDefault="008B1727">
            <w:pPr>
              <w:pStyle w:val="Table04Row"/>
            </w:pPr>
            <w:r>
              <w:rPr>
                <w:i/>
              </w:rPr>
              <w:t>Treatment of Sewage and Disposal of Effluent and Liquid Waste Amendment Regulations (No. 2) 1997</w:t>
            </w:r>
          </w:p>
        </w:tc>
        <w:tc>
          <w:tcPr>
            <w:tcW w:w="1418" w:type="dxa"/>
          </w:tcPr>
          <w:p w14:paraId="2303D0A5" w14:textId="77777777" w:rsidR="00777A41" w:rsidRDefault="008B1727">
            <w:pPr>
              <w:pStyle w:val="Table04Row"/>
            </w:pPr>
            <w:r>
              <w:t>29 Jul 1997</w:t>
            </w:r>
            <w:r>
              <w:br/>
              <w:t>p. 4063‑84</w:t>
            </w:r>
          </w:p>
        </w:tc>
        <w:tc>
          <w:tcPr>
            <w:tcW w:w="4536" w:type="dxa"/>
          </w:tcPr>
          <w:p w14:paraId="6468037C" w14:textId="77777777" w:rsidR="00777A41" w:rsidRDefault="008B1727">
            <w:pPr>
              <w:pStyle w:val="Table04Row"/>
            </w:pPr>
            <w:r>
              <w:t xml:space="preserve">29 Jul 1997 (see r. 2(b) and </w:t>
            </w:r>
            <w:r>
              <w:rPr>
                <w:i/>
              </w:rPr>
              <w:t>Gazette</w:t>
            </w:r>
            <w:r>
              <w:t xml:space="preserve"> 29 Jul 1997 p. 4065)</w:t>
            </w:r>
          </w:p>
        </w:tc>
      </w:tr>
      <w:tr w:rsidR="00777A41" w14:paraId="01D4306F" w14:textId="77777777">
        <w:trPr>
          <w:cantSplit/>
          <w:jc w:val="center"/>
        </w:trPr>
        <w:tc>
          <w:tcPr>
            <w:tcW w:w="4253" w:type="dxa"/>
          </w:tcPr>
          <w:p w14:paraId="7FAF0607" w14:textId="77777777" w:rsidR="00777A41" w:rsidRDefault="008B1727">
            <w:pPr>
              <w:pStyle w:val="Table04Row"/>
            </w:pPr>
            <w:r>
              <w:rPr>
                <w:i/>
              </w:rPr>
              <w:t>Health (Treatment of Sewage and Disposal of Effluent and Liquid Waste) Amendment Regulations (No. 3) 1997</w:t>
            </w:r>
          </w:p>
        </w:tc>
        <w:tc>
          <w:tcPr>
            <w:tcW w:w="1418" w:type="dxa"/>
          </w:tcPr>
          <w:p w14:paraId="7887271C" w14:textId="77777777" w:rsidR="00777A41" w:rsidRDefault="008B1727">
            <w:pPr>
              <w:pStyle w:val="Table04Row"/>
            </w:pPr>
            <w:r>
              <w:t>5 Sep 1997</w:t>
            </w:r>
            <w:r>
              <w:br/>
              <w:t>p. 5036‑7</w:t>
            </w:r>
          </w:p>
        </w:tc>
        <w:tc>
          <w:tcPr>
            <w:tcW w:w="4536" w:type="dxa"/>
          </w:tcPr>
          <w:p w14:paraId="73F46504" w14:textId="77777777" w:rsidR="00777A41" w:rsidRDefault="008B1727">
            <w:pPr>
              <w:pStyle w:val="Table04Row"/>
            </w:pPr>
            <w:r>
              <w:t>5 Sep 1997</w:t>
            </w:r>
          </w:p>
        </w:tc>
      </w:tr>
      <w:tr w:rsidR="00777A41" w14:paraId="68872F34" w14:textId="77777777">
        <w:trPr>
          <w:cantSplit/>
          <w:jc w:val="center"/>
        </w:trPr>
        <w:tc>
          <w:tcPr>
            <w:tcW w:w="4253" w:type="dxa"/>
          </w:tcPr>
          <w:p w14:paraId="4452CE0B" w14:textId="77777777" w:rsidR="00777A41" w:rsidRDefault="008B1727">
            <w:pPr>
              <w:pStyle w:val="Table04Row"/>
            </w:pPr>
            <w:r>
              <w:rPr>
                <w:i/>
              </w:rPr>
              <w:t>Health (Treatment of Sewage and Disposal of Effluent and Liquid Waste) Amendment Regulations 1998</w:t>
            </w:r>
          </w:p>
        </w:tc>
        <w:tc>
          <w:tcPr>
            <w:tcW w:w="1418" w:type="dxa"/>
          </w:tcPr>
          <w:p w14:paraId="37B74CEC" w14:textId="77777777" w:rsidR="00777A41" w:rsidRDefault="008B1727">
            <w:pPr>
              <w:pStyle w:val="Table04Row"/>
            </w:pPr>
            <w:r>
              <w:t>17 Mar 1998</w:t>
            </w:r>
            <w:r>
              <w:br/>
              <w:t>p. 1417</w:t>
            </w:r>
          </w:p>
        </w:tc>
        <w:tc>
          <w:tcPr>
            <w:tcW w:w="4536" w:type="dxa"/>
          </w:tcPr>
          <w:p w14:paraId="0E0ECACF" w14:textId="77777777" w:rsidR="00777A41" w:rsidRDefault="008B1727">
            <w:pPr>
              <w:pStyle w:val="Table04Row"/>
            </w:pPr>
            <w:r>
              <w:t>17 Mar 1998</w:t>
            </w:r>
          </w:p>
        </w:tc>
      </w:tr>
      <w:tr w:rsidR="00777A41" w14:paraId="4EA33431" w14:textId="77777777">
        <w:trPr>
          <w:cantSplit/>
          <w:jc w:val="center"/>
        </w:trPr>
        <w:tc>
          <w:tcPr>
            <w:tcW w:w="4253" w:type="dxa"/>
          </w:tcPr>
          <w:p w14:paraId="252ACD16" w14:textId="77777777" w:rsidR="00777A41" w:rsidRDefault="008B1727">
            <w:pPr>
              <w:pStyle w:val="Table04Row"/>
            </w:pPr>
            <w:r>
              <w:rPr>
                <w:i/>
              </w:rPr>
              <w:t>Health (Treatment of Sewage and Disposal of Effluent and Liquid Waste) Amendment (No. 2) Regulations 1998</w:t>
            </w:r>
          </w:p>
        </w:tc>
        <w:tc>
          <w:tcPr>
            <w:tcW w:w="1418" w:type="dxa"/>
          </w:tcPr>
          <w:p w14:paraId="760A8DBF" w14:textId="77777777" w:rsidR="00777A41" w:rsidRDefault="008B1727">
            <w:pPr>
              <w:pStyle w:val="Table04Row"/>
            </w:pPr>
            <w:r>
              <w:t>1 May 1998</w:t>
            </w:r>
            <w:r>
              <w:br/>
              <w:t>p. 2273</w:t>
            </w:r>
          </w:p>
        </w:tc>
        <w:tc>
          <w:tcPr>
            <w:tcW w:w="4536" w:type="dxa"/>
          </w:tcPr>
          <w:p w14:paraId="0DECC08A" w14:textId="77777777" w:rsidR="00777A41" w:rsidRDefault="008B1727">
            <w:pPr>
              <w:pStyle w:val="Table04Row"/>
            </w:pPr>
            <w:r>
              <w:t>1 May 1998</w:t>
            </w:r>
          </w:p>
        </w:tc>
      </w:tr>
      <w:tr w:rsidR="00777A41" w14:paraId="7754B13D" w14:textId="77777777">
        <w:trPr>
          <w:cantSplit/>
          <w:jc w:val="center"/>
        </w:trPr>
        <w:tc>
          <w:tcPr>
            <w:tcW w:w="10207" w:type="dxa"/>
            <w:gridSpan w:val="3"/>
          </w:tcPr>
          <w:p w14:paraId="66160F45" w14:textId="77777777" w:rsidR="00777A41" w:rsidRDefault="008B1727">
            <w:pPr>
              <w:pStyle w:val="Table04Row"/>
            </w:pPr>
            <w:r>
              <w:rPr>
                <w:b/>
              </w:rPr>
              <w:t>Reprinted as at 2 May 1998</w:t>
            </w:r>
          </w:p>
        </w:tc>
      </w:tr>
      <w:tr w:rsidR="00777A41" w14:paraId="673636C9" w14:textId="77777777">
        <w:trPr>
          <w:cantSplit/>
          <w:jc w:val="center"/>
        </w:trPr>
        <w:tc>
          <w:tcPr>
            <w:tcW w:w="4253" w:type="dxa"/>
          </w:tcPr>
          <w:p w14:paraId="072075F0" w14:textId="77777777" w:rsidR="00777A41" w:rsidRDefault="008B1727">
            <w:pPr>
              <w:pStyle w:val="Table04Row"/>
            </w:pPr>
            <w:r>
              <w:rPr>
                <w:i/>
              </w:rPr>
              <w:t>Health (Treatment of Sewage and Disposal of Effluent and Liquid Waste) Amendment Regulations 2000</w:t>
            </w:r>
          </w:p>
        </w:tc>
        <w:tc>
          <w:tcPr>
            <w:tcW w:w="1418" w:type="dxa"/>
          </w:tcPr>
          <w:p w14:paraId="03592692" w14:textId="77777777" w:rsidR="00777A41" w:rsidRDefault="008B1727">
            <w:pPr>
              <w:pStyle w:val="Table04Row"/>
            </w:pPr>
            <w:r>
              <w:t>30 Jun 2000</w:t>
            </w:r>
            <w:r>
              <w:br/>
              <w:t>p. 3413</w:t>
            </w:r>
          </w:p>
        </w:tc>
        <w:tc>
          <w:tcPr>
            <w:tcW w:w="4536" w:type="dxa"/>
          </w:tcPr>
          <w:p w14:paraId="0E29733A" w14:textId="77777777" w:rsidR="00777A41" w:rsidRDefault="008B1727">
            <w:pPr>
              <w:pStyle w:val="Table04Row"/>
            </w:pPr>
            <w:r>
              <w:t>1 Jul 2000 (see r. 2)</w:t>
            </w:r>
          </w:p>
        </w:tc>
      </w:tr>
      <w:tr w:rsidR="00777A41" w14:paraId="68D16158" w14:textId="77777777">
        <w:trPr>
          <w:cantSplit/>
          <w:jc w:val="center"/>
        </w:trPr>
        <w:tc>
          <w:tcPr>
            <w:tcW w:w="4253" w:type="dxa"/>
          </w:tcPr>
          <w:p w14:paraId="25E09822" w14:textId="77777777" w:rsidR="00777A41" w:rsidRDefault="008B1727">
            <w:pPr>
              <w:pStyle w:val="Table04Row"/>
            </w:pPr>
            <w:r>
              <w:rPr>
                <w:i/>
              </w:rPr>
              <w:t>Health (Treatment of Sewage and Disposal of Effluent and Liquid Waste) Amendment Regulations 2001</w:t>
            </w:r>
          </w:p>
        </w:tc>
        <w:tc>
          <w:tcPr>
            <w:tcW w:w="1418" w:type="dxa"/>
          </w:tcPr>
          <w:p w14:paraId="34392565" w14:textId="77777777" w:rsidR="00777A41" w:rsidRDefault="008B1727">
            <w:pPr>
              <w:pStyle w:val="Table04Row"/>
            </w:pPr>
            <w:r>
              <w:t>6 Nov 2001</w:t>
            </w:r>
            <w:r>
              <w:br/>
              <w:t>p. 5838‑9</w:t>
            </w:r>
          </w:p>
        </w:tc>
        <w:tc>
          <w:tcPr>
            <w:tcW w:w="4536" w:type="dxa"/>
          </w:tcPr>
          <w:p w14:paraId="0F5C73C1" w14:textId="77777777" w:rsidR="00777A41" w:rsidRDefault="008B1727">
            <w:pPr>
              <w:pStyle w:val="Table04Row"/>
            </w:pPr>
            <w:r>
              <w:t>6 Nov 2001</w:t>
            </w:r>
          </w:p>
        </w:tc>
      </w:tr>
      <w:tr w:rsidR="00777A41" w14:paraId="69F4ED25" w14:textId="77777777">
        <w:trPr>
          <w:cantSplit/>
          <w:jc w:val="center"/>
        </w:trPr>
        <w:tc>
          <w:tcPr>
            <w:tcW w:w="4253" w:type="dxa"/>
          </w:tcPr>
          <w:p w14:paraId="43904995" w14:textId="77777777" w:rsidR="00777A41" w:rsidRDefault="008B1727">
            <w:pPr>
              <w:pStyle w:val="Table04Row"/>
            </w:pPr>
            <w:r>
              <w:rPr>
                <w:i/>
              </w:rPr>
              <w:t>Health (Treatment of Sewage and Disposal of Effluent and Liquid Waste) Amendment Regulations (No. 2) 2001</w:t>
            </w:r>
          </w:p>
        </w:tc>
        <w:tc>
          <w:tcPr>
            <w:tcW w:w="1418" w:type="dxa"/>
          </w:tcPr>
          <w:p w14:paraId="1163A017" w14:textId="77777777" w:rsidR="00777A41" w:rsidRDefault="008B1727">
            <w:pPr>
              <w:pStyle w:val="Table04Row"/>
            </w:pPr>
            <w:r>
              <w:t>30 Nov 2001</w:t>
            </w:r>
            <w:r>
              <w:br/>
              <w:t>p. 6074</w:t>
            </w:r>
          </w:p>
        </w:tc>
        <w:tc>
          <w:tcPr>
            <w:tcW w:w="4536" w:type="dxa"/>
          </w:tcPr>
          <w:p w14:paraId="3601465B" w14:textId="77777777" w:rsidR="00777A41" w:rsidRDefault="008B1727">
            <w:pPr>
              <w:pStyle w:val="Table04Row"/>
            </w:pPr>
            <w:r>
              <w:t>30 Nov 2001</w:t>
            </w:r>
          </w:p>
        </w:tc>
      </w:tr>
      <w:tr w:rsidR="00777A41" w14:paraId="0467322F" w14:textId="77777777">
        <w:trPr>
          <w:cantSplit/>
          <w:jc w:val="center"/>
        </w:trPr>
        <w:tc>
          <w:tcPr>
            <w:tcW w:w="10207" w:type="dxa"/>
            <w:gridSpan w:val="3"/>
          </w:tcPr>
          <w:p w14:paraId="743A8758" w14:textId="77777777" w:rsidR="00777A41" w:rsidRDefault="008B1727">
            <w:pPr>
              <w:pStyle w:val="Table04Row"/>
            </w:pPr>
            <w:r>
              <w:rPr>
                <w:b/>
              </w:rPr>
              <w:t>Reprint 3 as at 8 Aug 2003</w:t>
            </w:r>
          </w:p>
        </w:tc>
      </w:tr>
      <w:tr w:rsidR="00777A41" w14:paraId="44D1AD8B" w14:textId="77777777">
        <w:trPr>
          <w:cantSplit/>
          <w:jc w:val="center"/>
        </w:trPr>
        <w:tc>
          <w:tcPr>
            <w:tcW w:w="4253" w:type="dxa"/>
          </w:tcPr>
          <w:p w14:paraId="05FCE841" w14:textId="77777777" w:rsidR="00777A41" w:rsidRDefault="008B1727">
            <w:pPr>
              <w:pStyle w:val="Table04Row"/>
            </w:pPr>
            <w:r>
              <w:rPr>
                <w:i/>
              </w:rPr>
              <w:t>Health (Treatment of Sewage and Disposal of Effluent and Liquid Waste) Amendment Regulations (No. 3) 2004</w:t>
            </w:r>
          </w:p>
        </w:tc>
        <w:tc>
          <w:tcPr>
            <w:tcW w:w="1418" w:type="dxa"/>
          </w:tcPr>
          <w:p w14:paraId="5266BB69" w14:textId="77777777" w:rsidR="00777A41" w:rsidRDefault="008B1727">
            <w:pPr>
              <w:pStyle w:val="Table04Row"/>
            </w:pPr>
            <w:r>
              <w:t>25 Jun 2004</w:t>
            </w:r>
            <w:r>
              <w:br/>
              <w:t>p. 2240‑1</w:t>
            </w:r>
          </w:p>
        </w:tc>
        <w:tc>
          <w:tcPr>
            <w:tcW w:w="4536" w:type="dxa"/>
          </w:tcPr>
          <w:p w14:paraId="4A309505" w14:textId="77777777" w:rsidR="00777A41" w:rsidRDefault="008B1727">
            <w:pPr>
              <w:pStyle w:val="Table04Row"/>
            </w:pPr>
            <w:r>
              <w:t>1 Jul 2004 (see r. 2)</w:t>
            </w:r>
          </w:p>
        </w:tc>
      </w:tr>
      <w:tr w:rsidR="00777A41" w14:paraId="20E165E9" w14:textId="77777777">
        <w:trPr>
          <w:cantSplit/>
          <w:jc w:val="center"/>
        </w:trPr>
        <w:tc>
          <w:tcPr>
            <w:tcW w:w="4253" w:type="dxa"/>
          </w:tcPr>
          <w:p w14:paraId="3AFB8756" w14:textId="77777777" w:rsidR="00777A41" w:rsidRDefault="008B1727">
            <w:pPr>
              <w:pStyle w:val="Table04Row"/>
            </w:pPr>
            <w:r>
              <w:rPr>
                <w:i/>
              </w:rPr>
              <w:t>Health (Treatment of Sewage and Disposal of Effluent and Liquid Waste) Amendment Regulations 2004</w:t>
            </w:r>
          </w:p>
        </w:tc>
        <w:tc>
          <w:tcPr>
            <w:tcW w:w="1418" w:type="dxa"/>
          </w:tcPr>
          <w:p w14:paraId="5E83BFEA" w14:textId="77777777" w:rsidR="00777A41" w:rsidRDefault="008B1727">
            <w:pPr>
              <w:pStyle w:val="Table04Row"/>
            </w:pPr>
            <w:r>
              <w:t>28 Jun 2004</w:t>
            </w:r>
            <w:r>
              <w:br/>
              <w:t>p. 2393‑6</w:t>
            </w:r>
          </w:p>
        </w:tc>
        <w:tc>
          <w:tcPr>
            <w:tcW w:w="4536" w:type="dxa"/>
          </w:tcPr>
          <w:p w14:paraId="7F664D65" w14:textId="77777777" w:rsidR="00777A41" w:rsidRDefault="008B1727">
            <w:pPr>
              <w:pStyle w:val="Table04Row"/>
            </w:pPr>
            <w:r>
              <w:t xml:space="preserve">1 Jul 2004 (see r. 2 and </w:t>
            </w:r>
            <w:r>
              <w:rPr>
                <w:i/>
              </w:rPr>
              <w:t>Gazette</w:t>
            </w:r>
            <w:r>
              <w:t xml:space="preserve"> 28 Jun 2004 p. 2399)</w:t>
            </w:r>
          </w:p>
          <w:p w14:paraId="12B41048" w14:textId="77777777" w:rsidR="00777A41" w:rsidRDefault="008B1727">
            <w:pPr>
              <w:pStyle w:val="Table04Row"/>
            </w:pPr>
            <w:r>
              <w:t>Note: an error in r. 2 may mean that the regulations did not come into operation on 1 Jul 2004, but see the Health (Treatment of Sewage and Disposal of Effluent and Liquid Waste) Amendment Regulations (No. 4) 2004 published 24 Aug 2004 p. 3657.</w:t>
            </w:r>
          </w:p>
        </w:tc>
      </w:tr>
      <w:tr w:rsidR="00777A41" w14:paraId="37518884" w14:textId="77777777">
        <w:trPr>
          <w:cantSplit/>
          <w:jc w:val="center"/>
        </w:trPr>
        <w:tc>
          <w:tcPr>
            <w:tcW w:w="4253" w:type="dxa"/>
          </w:tcPr>
          <w:p w14:paraId="020F67A0" w14:textId="77777777" w:rsidR="00777A41" w:rsidRDefault="008B1727">
            <w:pPr>
              <w:pStyle w:val="Table04Row"/>
            </w:pPr>
            <w:r>
              <w:rPr>
                <w:i/>
              </w:rPr>
              <w:t>Health (Treatment of Sewage and Disposal of Effluent and Liquid Waste) Amendment Regulations (No. 4) 2004</w:t>
            </w:r>
          </w:p>
        </w:tc>
        <w:tc>
          <w:tcPr>
            <w:tcW w:w="1418" w:type="dxa"/>
          </w:tcPr>
          <w:p w14:paraId="24071FA5" w14:textId="77777777" w:rsidR="00777A41" w:rsidRDefault="008B1727">
            <w:pPr>
              <w:pStyle w:val="Table04Row"/>
            </w:pPr>
            <w:r>
              <w:t>24 Aug 2004</w:t>
            </w:r>
            <w:r>
              <w:br/>
              <w:t>p. 3657</w:t>
            </w:r>
          </w:p>
        </w:tc>
        <w:tc>
          <w:tcPr>
            <w:tcW w:w="4536" w:type="dxa"/>
          </w:tcPr>
          <w:p w14:paraId="4055D177" w14:textId="77777777" w:rsidR="00777A41" w:rsidRDefault="008B1727">
            <w:pPr>
              <w:pStyle w:val="Table04Row"/>
            </w:pPr>
            <w:r>
              <w:t>24 Aug 2004 (if the Health (Treatment of Sewage and Disposal of Effluent and Liquid Waste) Amendment Regulations 2004 did not come into operation (see r. 2))</w:t>
            </w:r>
          </w:p>
        </w:tc>
      </w:tr>
      <w:tr w:rsidR="00777A41" w14:paraId="19046417" w14:textId="77777777">
        <w:trPr>
          <w:cantSplit/>
          <w:jc w:val="center"/>
        </w:trPr>
        <w:tc>
          <w:tcPr>
            <w:tcW w:w="4253" w:type="dxa"/>
          </w:tcPr>
          <w:p w14:paraId="4DEEF1F7" w14:textId="77777777" w:rsidR="00777A41" w:rsidRDefault="008B1727">
            <w:pPr>
              <w:pStyle w:val="Table04Row"/>
            </w:pPr>
            <w:r>
              <w:rPr>
                <w:i/>
              </w:rPr>
              <w:t>Health (Treatment of Sewage and Disposal of Effluent and Liquid Waste) Amendment Regulations (No. 5) 2004</w:t>
            </w:r>
          </w:p>
        </w:tc>
        <w:tc>
          <w:tcPr>
            <w:tcW w:w="1418" w:type="dxa"/>
          </w:tcPr>
          <w:p w14:paraId="62C56B8B" w14:textId="77777777" w:rsidR="00777A41" w:rsidRDefault="008B1727">
            <w:pPr>
              <w:pStyle w:val="Table04Row"/>
            </w:pPr>
            <w:r>
              <w:t>30 Dec 2004</w:t>
            </w:r>
            <w:r>
              <w:br/>
              <w:t>p. 6937‑8</w:t>
            </w:r>
          </w:p>
        </w:tc>
        <w:tc>
          <w:tcPr>
            <w:tcW w:w="4536" w:type="dxa"/>
          </w:tcPr>
          <w:p w14:paraId="4ABB9308" w14:textId="77777777" w:rsidR="00777A41" w:rsidRDefault="008B1727">
            <w:pPr>
              <w:pStyle w:val="Table04Row"/>
            </w:pPr>
            <w:r>
              <w:t xml:space="preserve">1 Jan 2005 (see r. 2 and </w:t>
            </w:r>
            <w:r>
              <w:rPr>
                <w:i/>
              </w:rPr>
              <w:t>Gazette</w:t>
            </w:r>
            <w:r>
              <w:t xml:space="preserve"> 31 Dec 2004 p. 7130)</w:t>
            </w:r>
          </w:p>
        </w:tc>
      </w:tr>
      <w:tr w:rsidR="00777A41" w14:paraId="2D98D283" w14:textId="77777777">
        <w:trPr>
          <w:cantSplit/>
          <w:jc w:val="center"/>
        </w:trPr>
        <w:tc>
          <w:tcPr>
            <w:tcW w:w="4253" w:type="dxa"/>
          </w:tcPr>
          <w:p w14:paraId="58807316" w14:textId="77777777" w:rsidR="00777A41" w:rsidRDefault="008B1727">
            <w:pPr>
              <w:pStyle w:val="Table04Row"/>
            </w:pPr>
            <w:r>
              <w:rPr>
                <w:i/>
              </w:rPr>
              <w:t>Health (Treatment of Sewage and Disposal of Effluent and Liquid Waste) Amendment Regulations 2005</w:t>
            </w:r>
          </w:p>
        </w:tc>
        <w:tc>
          <w:tcPr>
            <w:tcW w:w="1418" w:type="dxa"/>
          </w:tcPr>
          <w:p w14:paraId="52CBFDB0" w14:textId="77777777" w:rsidR="00777A41" w:rsidRDefault="008B1727">
            <w:pPr>
              <w:pStyle w:val="Table04Row"/>
            </w:pPr>
            <w:r>
              <w:t>7 Jan 2005</w:t>
            </w:r>
            <w:r>
              <w:br/>
              <w:t>p. 64‑70</w:t>
            </w:r>
          </w:p>
        </w:tc>
        <w:tc>
          <w:tcPr>
            <w:tcW w:w="4536" w:type="dxa"/>
          </w:tcPr>
          <w:p w14:paraId="76D03BF3" w14:textId="77777777" w:rsidR="00777A41" w:rsidRDefault="008B1727">
            <w:pPr>
              <w:pStyle w:val="Table04Row"/>
            </w:pPr>
            <w:r>
              <w:t>1 Feb 2005 (see r. 2)</w:t>
            </w:r>
          </w:p>
        </w:tc>
      </w:tr>
      <w:tr w:rsidR="00777A41" w14:paraId="6CA8BC34" w14:textId="77777777">
        <w:trPr>
          <w:cantSplit/>
          <w:jc w:val="center"/>
        </w:trPr>
        <w:tc>
          <w:tcPr>
            <w:tcW w:w="4253" w:type="dxa"/>
          </w:tcPr>
          <w:p w14:paraId="5AD0C188" w14:textId="77777777" w:rsidR="00777A41" w:rsidRDefault="008B1727">
            <w:pPr>
              <w:pStyle w:val="Table04Row"/>
            </w:pPr>
            <w:r>
              <w:rPr>
                <w:i/>
              </w:rPr>
              <w:t>Health (Treatment of Sewage and Disposal of Effluent and Liquid Waste) Amendment Regulations (No. 2) 2005</w:t>
            </w:r>
          </w:p>
        </w:tc>
        <w:tc>
          <w:tcPr>
            <w:tcW w:w="1418" w:type="dxa"/>
          </w:tcPr>
          <w:p w14:paraId="159D655C" w14:textId="77777777" w:rsidR="00777A41" w:rsidRDefault="008B1727">
            <w:pPr>
              <w:pStyle w:val="Table04Row"/>
            </w:pPr>
            <w:r>
              <w:t>31 May 2005</w:t>
            </w:r>
            <w:r>
              <w:br/>
              <w:t>p. 2411</w:t>
            </w:r>
          </w:p>
        </w:tc>
        <w:tc>
          <w:tcPr>
            <w:tcW w:w="4536" w:type="dxa"/>
          </w:tcPr>
          <w:p w14:paraId="524643ED" w14:textId="77777777" w:rsidR="00777A41" w:rsidRDefault="008B1727">
            <w:pPr>
              <w:pStyle w:val="Table04Row"/>
            </w:pPr>
            <w:r>
              <w:t>1 Jul 2005 (see r. 2)</w:t>
            </w:r>
          </w:p>
        </w:tc>
      </w:tr>
      <w:tr w:rsidR="00777A41" w14:paraId="2B9DECC8" w14:textId="77777777">
        <w:trPr>
          <w:cantSplit/>
          <w:jc w:val="center"/>
        </w:trPr>
        <w:tc>
          <w:tcPr>
            <w:tcW w:w="10207" w:type="dxa"/>
            <w:gridSpan w:val="3"/>
          </w:tcPr>
          <w:p w14:paraId="20490051" w14:textId="77777777" w:rsidR="00777A41" w:rsidRDefault="008B1727">
            <w:pPr>
              <w:pStyle w:val="Table04Row"/>
            </w:pPr>
            <w:r>
              <w:rPr>
                <w:b/>
              </w:rPr>
              <w:t>Reprint 4 as at 7 Oct 2005</w:t>
            </w:r>
          </w:p>
        </w:tc>
      </w:tr>
      <w:tr w:rsidR="00777A41" w14:paraId="457D5A09" w14:textId="77777777">
        <w:trPr>
          <w:cantSplit/>
          <w:jc w:val="center"/>
        </w:trPr>
        <w:tc>
          <w:tcPr>
            <w:tcW w:w="4253" w:type="dxa"/>
          </w:tcPr>
          <w:p w14:paraId="649187D3" w14:textId="77777777" w:rsidR="00777A41" w:rsidRDefault="008B1727">
            <w:pPr>
              <w:pStyle w:val="Table04Row"/>
            </w:pPr>
            <w:r>
              <w:rPr>
                <w:i/>
              </w:rPr>
              <w:t>Health (Treatment of Sewage and Disposal of Effluent and Liquid Waste) Amendment Regulations 2006</w:t>
            </w:r>
          </w:p>
        </w:tc>
        <w:tc>
          <w:tcPr>
            <w:tcW w:w="1418" w:type="dxa"/>
          </w:tcPr>
          <w:p w14:paraId="3E149B52" w14:textId="77777777" w:rsidR="00777A41" w:rsidRDefault="008B1727">
            <w:pPr>
              <w:pStyle w:val="Table04Row"/>
            </w:pPr>
            <w:r>
              <w:t>2 May 2006</w:t>
            </w:r>
            <w:r>
              <w:br/>
              <w:t>p. 1702</w:t>
            </w:r>
          </w:p>
        </w:tc>
        <w:tc>
          <w:tcPr>
            <w:tcW w:w="4536" w:type="dxa"/>
          </w:tcPr>
          <w:p w14:paraId="37976152" w14:textId="77777777" w:rsidR="00777A41" w:rsidRDefault="008B1727">
            <w:pPr>
              <w:pStyle w:val="Table04Row"/>
            </w:pPr>
            <w:r>
              <w:t>1 Jul 2006 (see r. 2)</w:t>
            </w:r>
          </w:p>
        </w:tc>
      </w:tr>
      <w:tr w:rsidR="00777A41" w14:paraId="02E9D08B" w14:textId="77777777">
        <w:trPr>
          <w:cantSplit/>
          <w:jc w:val="center"/>
        </w:trPr>
        <w:tc>
          <w:tcPr>
            <w:tcW w:w="4253" w:type="dxa"/>
          </w:tcPr>
          <w:p w14:paraId="74F3DD8A" w14:textId="77777777" w:rsidR="00777A41" w:rsidRDefault="008B1727">
            <w:pPr>
              <w:pStyle w:val="Table04Row"/>
            </w:pPr>
            <w:r>
              <w:rPr>
                <w:i/>
              </w:rPr>
              <w:t>Health (Treatment of Sewage and Disposal of Effluent and Liquid Waste) Amendment Regulations 2007</w:t>
            </w:r>
          </w:p>
        </w:tc>
        <w:tc>
          <w:tcPr>
            <w:tcW w:w="1418" w:type="dxa"/>
          </w:tcPr>
          <w:p w14:paraId="4A86E1E8" w14:textId="77777777" w:rsidR="00777A41" w:rsidRDefault="008B1727">
            <w:pPr>
              <w:pStyle w:val="Table04Row"/>
            </w:pPr>
            <w:r>
              <w:t>18 May 2007</w:t>
            </w:r>
            <w:r>
              <w:br/>
              <w:t>p. 2253</w:t>
            </w:r>
          </w:p>
        </w:tc>
        <w:tc>
          <w:tcPr>
            <w:tcW w:w="4536" w:type="dxa"/>
          </w:tcPr>
          <w:p w14:paraId="339554FA" w14:textId="77777777" w:rsidR="00777A41" w:rsidRDefault="008B1727">
            <w:pPr>
              <w:pStyle w:val="Table04Row"/>
            </w:pPr>
            <w:r>
              <w:t>1 Jul 2007 (see r. 2)</w:t>
            </w:r>
          </w:p>
        </w:tc>
      </w:tr>
      <w:tr w:rsidR="00777A41" w14:paraId="6C588E0A" w14:textId="77777777">
        <w:trPr>
          <w:cantSplit/>
          <w:jc w:val="center"/>
        </w:trPr>
        <w:tc>
          <w:tcPr>
            <w:tcW w:w="4253" w:type="dxa"/>
          </w:tcPr>
          <w:p w14:paraId="5EF2102D" w14:textId="77777777" w:rsidR="00777A41" w:rsidRDefault="008B1727">
            <w:pPr>
              <w:pStyle w:val="Table04Row"/>
            </w:pPr>
            <w:r>
              <w:rPr>
                <w:i/>
              </w:rPr>
              <w:t>Health (Treatment of Sewage and Disposal of Effluent and Liquid Waste) Amendment Regulations 2008</w:t>
            </w:r>
          </w:p>
        </w:tc>
        <w:tc>
          <w:tcPr>
            <w:tcW w:w="1418" w:type="dxa"/>
          </w:tcPr>
          <w:p w14:paraId="07638A96" w14:textId="77777777" w:rsidR="00777A41" w:rsidRDefault="008B1727">
            <w:pPr>
              <w:pStyle w:val="Table04Row"/>
            </w:pPr>
            <w:r>
              <w:t>4 Apr 2008</w:t>
            </w:r>
            <w:r>
              <w:br/>
              <w:t>p. 1309</w:t>
            </w:r>
          </w:p>
        </w:tc>
        <w:tc>
          <w:tcPr>
            <w:tcW w:w="4536" w:type="dxa"/>
          </w:tcPr>
          <w:p w14:paraId="10C846C1" w14:textId="77777777" w:rsidR="00777A41" w:rsidRDefault="008B1727">
            <w:pPr>
              <w:pStyle w:val="Table04Row"/>
            </w:pPr>
            <w:r>
              <w:t>r. 1 &amp; 2: 4 Apr 2008 (see r. 2(a));</w:t>
            </w:r>
          </w:p>
          <w:p w14:paraId="6E4F1EAC" w14:textId="77777777" w:rsidR="00777A41" w:rsidRDefault="008B1727">
            <w:pPr>
              <w:pStyle w:val="Table04Row"/>
            </w:pPr>
            <w:r>
              <w:t>Regulations other than r. 1 &amp; 2: 1 Jul 2008 (see r. 2(b))</w:t>
            </w:r>
          </w:p>
        </w:tc>
      </w:tr>
      <w:tr w:rsidR="00777A41" w14:paraId="3F17EDE4" w14:textId="77777777">
        <w:trPr>
          <w:cantSplit/>
          <w:jc w:val="center"/>
        </w:trPr>
        <w:tc>
          <w:tcPr>
            <w:tcW w:w="4253" w:type="dxa"/>
          </w:tcPr>
          <w:p w14:paraId="1C4E02A8" w14:textId="77777777" w:rsidR="00777A41" w:rsidRDefault="008B1727">
            <w:pPr>
              <w:pStyle w:val="Table04Row"/>
            </w:pPr>
            <w:r>
              <w:rPr>
                <w:i/>
              </w:rPr>
              <w:t>Health (Treatment of Sewage and Disposal of Effluent and Liquid Waste) Amendment Regulations 2009</w:t>
            </w:r>
          </w:p>
        </w:tc>
        <w:tc>
          <w:tcPr>
            <w:tcW w:w="1418" w:type="dxa"/>
          </w:tcPr>
          <w:p w14:paraId="77C8A598" w14:textId="77777777" w:rsidR="00777A41" w:rsidRDefault="008B1727">
            <w:pPr>
              <w:pStyle w:val="Table04Row"/>
            </w:pPr>
            <w:r>
              <w:t>15 May 2009</w:t>
            </w:r>
            <w:r>
              <w:br/>
              <w:t>p. 1631</w:t>
            </w:r>
          </w:p>
        </w:tc>
        <w:tc>
          <w:tcPr>
            <w:tcW w:w="4536" w:type="dxa"/>
          </w:tcPr>
          <w:p w14:paraId="6785ABC2" w14:textId="77777777" w:rsidR="00777A41" w:rsidRDefault="008B1727">
            <w:pPr>
              <w:pStyle w:val="Table04Row"/>
            </w:pPr>
            <w:r>
              <w:t>r. 1 &amp; 2: 15 May 2009 (see r. 2(a));</w:t>
            </w:r>
          </w:p>
          <w:p w14:paraId="0E1B0EEA" w14:textId="77777777" w:rsidR="00777A41" w:rsidRDefault="008B1727">
            <w:pPr>
              <w:pStyle w:val="Table04Row"/>
            </w:pPr>
            <w:r>
              <w:t>Regulations other than r. 1 &amp; 2: 1 Jul 2009 (see r. 2(b))</w:t>
            </w:r>
          </w:p>
        </w:tc>
      </w:tr>
      <w:tr w:rsidR="00777A41" w14:paraId="06A4DA85" w14:textId="77777777">
        <w:trPr>
          <w:cantSplit/>
          <w:jc w:val="center"/>
        </w:trPr>
        <w:tc>
          <w:tcPr>
            <w:tcW w:w="4253" w:type="dxa"/>
          </w:tcPr>
          <w:p w14:paraId="140E173A" w14:textId="77777777" w:rsidR="00777A41" w:rsidRDefault="008B1727">
            <w:pPr>
              <w:pStyle w:val="Table04Row"/>
            </w:pPr>
            <w:r>
              <w:rPr>
                <w:i/>
              </w:rPr>
              <w:t>Health (Treatment of Sewage and Disposal of Effluent and Liquid Waste) Amendment Regulations 2010</w:t>
            </w:r>
          </w:p>
        </w:tc>
        <w:tc>
          <w:tcPr>
            <w:tcW w:w="1418" w:type="dxa"/>
          </w:tcPr>
          <w:p w14:paraId="7B9DC5E9" w14:textId="77777777" w:rsidR="00777A41" w:rsidRDefault="008B1727">
            <w:pPr>
              <w:pStyle w:val="Table04Row"/>
            </w:pPr>
            <w:r>
              <w:t>13 Aug 2010</w:t>
            </w:r>
            <w:r>
              <w:br/>
              <w:t>p. 3975‑6</w:t>
            </w:r>
          </w:p>
        </w:tc>
        <w:tc>
          <w:tcPr>
            <w:tcW w:w="4536" w:type="dxa"/>
          </w:tcPr>
          <w:p w14:paraId="6EBE8489" w14:textId="77777777" w:rsidR="00777A41" w:rsidRDefault="008B1727">
            <w:pPr>
              <w:pStyle w:val="Table04Row"/>
            </w:pPr>
            <w:r>
              <w:t>r. 1 &amp; 2: 13 Aug 2010 (see r. 2(a));</w:t>
            </w:r>
          </w:p>
          <w:p w14:paraId="1DEF7694" w14:textId="77777777" w:rsidR="00777A41" w:rsidRDefault="008B1727">
            <w:pPr>
              <w:pStyle w:val="Table04Row"/>
            </w:pPr>
            <w:r>
              <w:t>Regulations other than r. 1 &amp; 2: 14 Aug 2010 (see r. 2(b))</w:t>
            </w:r>
          </w:p>
        </w:tc>
      </w:tr>
      <w:tr w:rsidR="00777A41" w14:paraId="5FC00AC1" w14:textId="77777777">
        <w:trPr>
          <w:cantSplit/>
          <w:jc w:val="center"/>
        </w:trPr>
        <w:tc>
          <w:tcPr>
            <w:tcW w:w="10207" w:type="dxa"/>
            <w:gridSpan w:val="3"/>
          </w:tcPr>
          <w:p w14:paraId="7D5FD01E" w14:textId="77777777" w:rsidR="00777A41" w:rsidRDefault="008B1727">
            <w:pPr>
              <w:pStyle w:val="Table04Row"/>
            </w:pPr>
            <w:r>
              <w:rPr>
                <w:b/>
              </w:rPr>
              <w:t>Reprint 5 as at 22 Oct 2010</w:t>
            </w:r>
          </w:p>
        </w:tc>
      </w:tr>
      <w:tr w:rsidR="00777A41" w14:paraId="0A62B6E0" w14:textId="77777777">
        <w:trPr>
          <w:cantSplit/>
          <w:jc w:val="center"/>
        </w:trPr>
        <w:tc>
          <w:tcPr>
            <w:tcW w:w="4253" w:type="dxa"/>
          </w:tcPr>
          <w:p w14:paraId="656971B1" w14:textId="77777777" w:rsidR="00777A41" w:rsidRDefault="008B1727">
            <w:pPr>
              <w:pStyle w:val="Table04Row"/>
            </w:pPr>
            <w:r>
              <w:rPr>
                <w:i/>
              </w:rPr>
              <w:lastRenderedPageBreak/>
              <w:t>Health (Treatment of Sewage and Disposal of Effluent and Liquid Waste) Amendment Regulations 2011</w:t>
            </w:r>
          </w:p>
        </w:tc>
        <w:tc>
          <w:tcPr>
            <w:tcW w:w="1418" w:type="dxa"/>
          </w:tcPr>
          <w:p w14:paraId="193B7C81" w14:textId="77777777" w:rsidR="00777A41" w:rsidRDefault="008B1727">
            <w:pPr>
              <w:pStyle w:val="Table04Row"/>
            </w:pPr>
            <w:r>
              <w:t>29 Apr 2011</w:t>
            </w:r>
            <w:r>
              <w:br/>
              <w:t>p. 1530‑1</w:t>
            </w:r>
          </w:p>
        </w:tc>
        <w:tc>
          <w:tcPr>
            <w:tcW w:w="4536" w:type="dxa"/>
          </w:tcPr>
          <w:p w14:paraId="1A24153E" w14:textId="77777777" w:rsidR="00777A41" w:rsidRDefault="008B1727">
            <w:pPr>
              <w:pStyle w:val="Table04Row"/>
            </w:pPr>
            <w:r>
              <w:t>r. 1 &amp; 2: 29 Apr 2011 (see r. 2(a));</w:t>
            </w:r>
          </w:p>
          <w:p w14:paraId="754F9DB9" w14:textId="77777777" w:rsidR="00777A41" w:rsidRDefault="008B1727">
            <w:pPr>
              <w:pStyle w:val="Table04Row"/>
            </w:pPr>
            <w:r>
              <w:t>Regulations other than r. 1 &amp; 2: 1 Jul 2011 (see r. 2(b))</w:t>
            </w:r>
          </w:p>
        </w:tc>
      </w:tr>
      <w:tr w:rsidR="00777A41" w14:paraId="4709A3FD" w14:textId="77777777">
        <w:trPr>
          <w:cantSplit/>
          <w:jc w:val="center"/>
        </w:trPr>
        <w:tc>
          <w:tcPr>
            <w:tcW w:w="4253" w:type="dxa"/>
          </w:tcPr>
          <w:p w14:paraId="080E5BD0" w14:textId="77777777" w:rsidR="00777A41" w:rsidRDefault="008B1727">
            <w:pPr>
              <w:pStyle w:val="Table04Row"/>
            </w:pPr>
            <w:r>
              <w:rPr>
                <w:i/>
              </w:rPr>
              <w:t>Health (Treatment of Sewage and Disposal of Effluent and Liquid Waste) Amendment Regulations (No. 2) 2013</w:t>
            </w:r>
          </w:p>
        </w:tc>
        <w:tc>
          <w:tcPr>
            <w:tcW w:w="1418" w:type="dxa"/>
          </w:tcPr>
          <w:p w14:paraId="29E4E307" w14:textId="77777777" w:rsidR="00777A41" w:rsidRDefault="008B1727">
            <w:pPr>
              <w:pStyle w:val="Table04Row"/>
            </w:pPr>
            <w:r>
              <w:t>21 Jun 2013</w:t>
            </w:r>
            <w:r>
              <w:br/>
              <w:t>p. 2448</w:t>
            </w:r>
          </w:p>
        </w:tc>
        <w:tc>
          <w:tcPr>
            <w:tcW w:w="4536" w:type="dxa"/>
          </w:tcPr>
          <w:p w14:paraId="4CE63A51" w14:textId="77777777" w:rsidR="00777A41" w:rsidRDefault="008B1727">
            <w:pPr>
              <w:pStyle w:val="Table04Row"/>
            </w:pPr>
            <w:r>
              <w:t>r. 1 &amp; 2: 21 Jun 2013 (see r. 2(a));</w:t>
            </w:r>
          </w:p>
          <w:p w14:paraId="375806CC" w14:textId="77777777" w:rsidR="00777A41" w:rsidRDefault="008B1727">
            <w:pPr>
              <w:pStyle w:val="Table04Row"/>
            </w:pPr>
            <w:r>
              <w:t>Regulations other than r. 1 &amp; 2: 1 Jul 2013 (see r. 2(b))</w:t>
            </w:r>
          </w:p>
        </w:tc>
      </w:tr>
      <w:tr w:rsidR="00777A41" w14:paraId="69FEF46E" w14:textId="77777777">
        <w:trPr>
          <w:cantSplit/>
          <w:jc w:val="center"/>
        </w:trPr>
        <w:tc>
          <w:tcPr>
            <w:tcW w:w="4253" w:type="dxa"/>
          </w:tcPr>
          <w:p w14:paraId="57E4FF9E" w14:textId="77777777" w:rsidR="00777A41" w:rsidRDefault="008B1727">
            <w:pPr>
              <w:pStyle w:val="Table04Row"/>
            </w:pPr>
            <w:r>
              <w:rPr>
                <w:i/>
              </w:rPr>
              <w:t>Health (Treatment of Sewage and Disposal of Effluent and Liquid Waste) Amendment Regulations 2013</w:t>
            </w:r>
          </w:p>
        </w:tc>
        <w:tc>
          <w:tcPr>
            <w:tcW w:w="1418" w:type="dxa"/>
          </w:tcPr>
          <w:p w14:paraId="072F4105" w14:textId="77777777" w:rsidR="00777A41" w:rsidRDefault="008B1727">
            <w:pPr>
              <w:pStyle w:val="Table04Row"/>
            </w:pPr>
            <w:r>
              <w:t>14 Nov 2013</w:t>
            </w:r>
            <w:r>
              <w:br/>
              <w:t>p. 5047‑8</w:t>
            </w:r>
          </w:p>
        </w:tc>
        <w:tc>
          <w:tcPr>
            <w:tcW w:w="4536" w:type="dxa"/>
          </w:tcPr>
          <w:p w14:paraId="3ADE1084" w14:textId="77777777" w:rsidR="00777A41" w:rsidRDefault="008B1727">
            <w:pPr>
              <w:pStyle w:val="Table04Row"/>
            </w:pPr>
            <w:r>
              <w:t>r. 1 &amp; 2: 14 Nov 2013 (see r. 2(a));</w:t>
            </w:r>
          </w:p>
          <w:p w14:paraId="742C7E87"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1B6A831D" w14:textId="77777777">
        <w:trPr>
          <w:cantSplit/>
          <w:jc w:val="center"/>
        </w:trPr>
        <w:tc>
          <w:tcPr>
            <w:tcW w:w="4253" w:type="dxa"/>
          </w:tcPr>
          <w:p w14:paraId="74F415AC" w14:textId="77777777" w:rsidR="00777A41" w:rsidRDefault="008B1727">
            <w:pPr>
              <w:pStyle w:val="Table04Row"/>
            </w:pPr>
            <w:r>
              <w:rPr>
                <w:i/>
              </w:rPr>
              <w:t>Health (Treatment of Sewage and Disposal of Effluent and Liquid Waste) Amendment Regulations 2014</w:t>
            </w:r>
          </w:p>
        </w:tc>
        <w:tc>
          <w:tcPr>
            <w:tcW w:w="1418" w:type="dxa"/>
          </w:tcPr>
          <w:p w14:paraId="52F04F09" w14:textId="77777777" w:rsidR="00777A41" w:rsidRDefault="008B1727">
            <w:pPr>
              <w:pStyle w:val="Table04Row"/>
            </w:pPr>
            <w:r>
              <w:t>8 Apr 2014</w:t>
            </w:r>
            <w:r>
              <w:br/>
              <w:t>p. 919</w:t>
            </w:r>
          </w:p>
        </w:tc>
        <w:tc>
          <w:tcPr>
            <w:tcW w:w="4536" w:type="dxa"/>
          </w:tcPr>
          <w:p w14:paraId="6814E74E" w14:textId="77777777" w:rsidR="00777A41" w:rsidRDefault="008B1727">
            <w:pPr>
              <w:pStyle w:val="Table04Row"/>
            </w:pPr>
            <w:r>
              <w:t>r. 1 &amp; 2: 8 Apr 2014 (see r. 2(a));</w:t>
            </w:r>
          </w:p>
          <w:p w14:paraId="04FA8FC7" w14:textId="77777777" w:rsidR="00777A41" w:rsidRDefault="008B1727">
            <w:pPr>
              <w:pStyle w:val="Table04Row"/>
            </w:pPr>
            <w:r>
              <w:t>Regulations other than r. 1 &amp; 2: 1 Jul 2014 (see r. 2(b))</w:t>
            </w:r>
          </w:p>
        </w:tc>
      </w:tr>
      <w:tr w:rsidR="00777A41" w14:paraId="11A4807A" w14:textId="77777777">
        <w:trPr>
          <w:cantSplit/>
          <w:jc w:val="center"/>
        </w:trPr>
        <w:tc>
          <w:tcPr>
            <w:tcW w:w="4253" w:type="dxa"/>
          </w:tcPr>
          <w:p w14:paraId="60349D64" w14:textId="77777777" w:rsidR="00777A41" w:rsidRDefault="008B1727">
            <w:pPr>
              <w:pStyle w:val="Table04Row"/>
            </w:pPr>
            <w:r>
              <w:rPr>
                <w:i/>
              </w:rPr>
              <w:t>Health (Treatment of Sewage and Disposal of Effluent and Liquid Waste) Amendment Regulations (No. 2) 2014</w:t>
            </w:r>
          </w:p>
        </w:tc>
        <w:tc>
          <w:tcPr>
            <w:tcW w:w="1418" w:type="dxa"/>
          </w:tcPr>
          <w:p w14:paraId="5D86E576" w14:textId="77777777" w:rsidR="00777A41" w:rsidRDefault="008B1727">
            <w:pPr>
              <w:pStyle w:val="Table04Row"/>
            </w:pPr>
            <w:r>
              <w:t>28 Nov 2014</w:t>
            </w:r>
            <w:r>
              <w:br/>
              <w:t>p. 4413</w:t>
            </w:r>
          </w:p>
        </w:tc>
        <w:tc>
          <w:tcPr>
            <w:tcW w:w="4536" w:type="dxa"/>
          </w:tcPr>
          <w:p w14:paraId="1B1DBB6F" w14:textId="77777777" w:rsidR="00777A41" w:rsidRDefault="008B1727">
            <w:pPr>
              <w:pStyle w:val="Table04Row"/>
            </w:pPr>
            <w:r>
              <w:t>r. 1 &amp; 2: 28 Nov 2014 (see r. 2(a));</w:t>
            </w:r>
          </w:p>
          <w:p w14:paraId="5EAC4373" w14:textId="77777777" w:rsidR="00777A41" w:rsidRDefault="008B1727">
            <w:pPr>
              <w:pStyle w:val="Table04Row"/>
            </w:pPr>
            <w:r>
              <w:t>Regulations other than r. 1 &amp; 2: 29 Nov 2014 (see r. 2(b))</w:t>
            </w:r>
          </w:p>
        </w:tc>
      </w:tr>
      <w:tr w:rsidR="00777A41" w14:paraId="5AE417F4" w14:textId="77777777">
        <w:trPr>
          <w:cantSplit/>
          <w:jc w:val="center"/>
        </w:trPr>
        <w:tc>
          <w:tcPr>
            <w:tcW w:w="10207" w:type="dxa"/>
            <w:gridSpan w:val="3"/>
          </w:tcPr>
          <w:p w14:paraId="6EE178CC" w14:textId="77777777" w:rsidR="00777A41" w:rsidRDefault="008B1727">
            <w:pPr>
              <w:pStyle w:val="Table04Row"/>
            </w:pPr>
            <w:r>
              <w:rPr>
                <w:b/>
              </w:rPr>
              <w:t>Reprint 6 as at 23 Jan 2015</w:t>
            </w:r>
          </w:p>
        </w:tc>
      </w:tr>
      <w:tr w:rsidR="00777A41" w14:paraId="43FA5B82" w14:textId="77777777">
        <w:trPr>
          <w:cantSplit/>
          <w:jc w:val="center"/>
        </w:trPr>
        <w:tc>
          <w:tcPr>
            <w:tcW w:w="4253" w:type="dxa"/>
          </w:tcPr>
          <w:p w14:paraId="7B77D091" w14:textId="77777777" w:rsidR="00777A41" w:rsidRDefault="008B1727">
            <w:pPr>
              <w:pStyle w:val="Table04Row"/>
            </w:pPr>
            <w:r>
              <w:rPr>
                <w:i/>
              </w:rPr>
              <w:t>Health (Treatment of Sewage and Disposal of Effluent and Liquid Waste) Amendment Regulations 2015</w:t>
            </w:r>
          </w:p>
        </w:tc>
        <w:tc>
          <w:tcPr>
            <w:tcW w:w="1418" w:type="dxa"/>
          </w:tcPr>
          <w:p w14:paraId="3E893E37" w14:textId="77777777" w:rsidR="00777A41" w:rsidRDefault="008B1727">
            <w:pPr>
              <w:pStyle w:val="Table04Row"/>
            </w:pPr>
            <w:r>
              <w:t>5 May 2015</w:t>
            </w:r>
            <w:r>
              <w:br/>
              <w:t>p. 1596</w:t>
            </w:r>
          </w:p>
        </w:tc>
        <w:tc>
          <w:tcPr>
            <w:tcW w:w="4536" w:type="dxa"/>
          </w:tcPr>
          <w:p w14:paraId="3224A16B" w14:textId="77777777" w:rsidR="00777A41" w:rsidRDefault="008B1727">
            <w:pPr>
              <w:pStyle w:val="Table04Row"/>
            </w:pPr>
            <w:r>
              <w:t>r. 1 &amp; 2: 5 May 2015 (see r. 2(a));</w:t>
            </w:r>
          </w:p>
          <w:p w14:paraId="42514CC1" w14:textId="77777777" w:rsidR="00777A41" w:rsidRDefault="008B1727">
            <w:pPr>
              <w:pStyle w:val="Table04Row"/>
            </w:pPr>
            <w:r>
              <w:t>Regulations other than r. 1 &amp; 2: 1 Jul 2015 (see r. 2(b))</w:t>
            </w:r>
          </w:p>
        </w:tc>
      </w:tr>
      <w:tr w:rsidR="00777A41" w14:paraId="3BA1F90A" w14:textId="77777777">
        <w:trPr>
          <w:cantSplit/>
          <w:jc w:val="center"/>
        </w:trPr>
        <w:tc>
          <w:tcPr>
            <w:tcW w:w="4253" w:type="dxa"/>
          </w:tcPr>
          <w:p w14:paraId="76956A6E" w14:textId="77777777" w:rsidR="00777A41" w:rsidRDefault="008B1727">
            <w:pPr>
              <w:pStyle w:val="Table04Row"/>
            </w:pPr>
            <w:r>
              <w:rPr>
                <w:i/>
              </w:rPr>
              <w:t>Health Regulations Amendment (Fees and Charges) Regulations 2016</w:t>
            </w:r>
            <w:r>
              <w:t xml:space="preserve"> Pt. 4</w:t>
            </w:r>
          </w:p>
        </w:tc>
        <w:tc>
          <w:tcPr>
            <w:tcW w:w="1418" w:type="dxa"/>
          </w:tcPr>
          <w:p w14:paraId="5D2106DA" w14:textId="77777777" w:rsidR="00777A41" w:rsidRDefault="008B1727">
            <w:pPr>
              <w:pStyle w:val="Table04Row"/>
            </w:pPr>
            <w:r>
              <w:t>17 Jun 2016</w:t>
            </w:r>
            <w:r>
              <w:br/>
              <w:t>p. 2101‑5</w:t>
            </w:r>
          </w:p>
        </w:tc>
        <w:tc>
          <w:tcPr>
            <w:tcW w:w="4536" w:type="dxa"/>
          </w:tcPr>
          <w:p w14:paraId="5710D400" w14:textId="77777777" w:rsidR="00777A41" w:rsidRDefault="008B1727">
            <w:pPr>
              <w:pStyle w:val="Table04Row"/>
            </w:pPr>
            <w:r>
              <w:t>1 Jul 2016 (see r. 2(b))</w:t>
            </w:r>
          </w:p>
        </w:tc>
      </w:tr>
      <w:tr w:rsidR="00777A41" w14:paraId="242D4F2C" w14:textId="77777777">
        <w:trPr>
          <w:cantSplit/>
          <w:jc w:val="center"/>
        </w:trPr>
        <w:tc>
          <w:tcPr>
            <w:tcW w:w="4253" w:type="dxa"/>
          </w:tcPr>
          <w:p w14:paraId="4FDBC3D5" w14:textId="77777777" w:rsidR="00777A41" w:rsidRDefault="008B1727">
            <w:pPr>
              <w:pStyle w:val="Table04Row"/>
            </w:pPr>
            <w:r>
              <w:rPr>
                <w:i/>
              </w:rPr>
              <w:t>Health Regulations Amendment (Public Health) Regulations 2016</w:t>
            </w:r>
            <w:r>
              <w:t xml:space="preserve"> Pt. 24</w:t>
            </w:r>
          </w:p>
        </w:tc>
        <w:tc>
          <w:tcPr>
            <w:tcW w:w="1418" w:type="dxa"/>
          </w:tcPr>
          <w:p w14:paraId="3CF49BFE" w14:textId="77777777" w:rsidR="00777A41" w:rsidRDefault="008B1727">
            <w:pPr>
              <w:pStyle w:val="Table04Row"/>
            </w:pPr>
            <w:r>
              <w:t>10 Jan 2017</w:t>
            </w:r>
            <w:r>
              <w:br/>
              <w:t>p. 237‑308</w:t>
            </w:r>
          </w:p>
        </w:tc>
        <w:tc>
          <w:tcPr>
            <w:tcW w:w="4536" w:type="dxa"/>
          </w:tcPr>
          <w:p w14:paraId="0F114268" w14:textId="77777777" w:rsidR="00777A41" w:rsidRDefault="008B1727">
            <w:pPr>
              <w:pStyle w:val="Table04Row"/>
            </w:pPr>
            <w:r>
              <w:t xml:space="preserve">24 Jan 2017 (see r. 2(b) and </w:t>
            </w:r>
            <w:r>
              <w:rPr>
                <w:i/>
              </w:rPr>
              <w:t>Gazette</w:t>
            </w:r>
            <w:r>
              <w:t xml:space="preserve"> 10 Jan 2017 p. 165)</w:t>
            </w:r>
          </w:p>
        </w:tc>
      </w:tr>
      <w:tr w:rsidR="00777A41" w14:paraId="367D8940" w14:textId="77777777">
        <w:trPr>
          <w:cantSplit/>
          <w:jc w:val="center"/>
        </w:trPr>
        <w:tc>
          <w:tcPr>
            <w:tcW w:w="4253" w:type="dxa"/>
          </w:tcPr>
          <w:p w14:paraId="79431815" w14:textId="77777777" w:rsidR="00777A41" w:rsidRDefault="008B1727">
            <w:pPr>
              <w:pStyle w:val="Table04Row"/>
            </w:pPr>
            <w:r>
              <w:rPr>
                <w:i/>
              </w:rPr>
              <w:t>Health Regulations Amendment (Fees and Charges) Regulations 2017</w:t>
            </w:r>
            <w:r>
              <w:t xml:space="preserve"> Pt. 5</w:t>
            </w:r>
          </w:p>
        </w:tc>
        <w:tc>
          <w:tcPr>
            <w:tcW w:w="1418" w:type="dxa"/>
          </w:tcPr>
          <w:p w14:paraId="1DFFDA50" w14:textId="77777777" w:rsidR="00777A41" w:rsidRDefault="008B1727">
            <w:pPr>
              <w:pStyle w:val="Table04Row"/>
            </w:pPr>
            <w:r>
              <w:t>30 Jun 2017</w:t>
            </w:r>
            <w:r>
              <w:br/>
              <w:t>p. 3568‑74</w:t>
            </w:r>
          </w:p>
        </w:tc>
        <w:tc>
          <w:tcPr>
            <w:tcW w:w="4536" w:type="dxa"/>
          </w:tcPr>
          <w:p w14:paraId="7B66EC20" w14:textId="77777777" w:rsidR="00777A41" w:rsidRDefault="008B1727">
            <w:pPr>
              <w:pStyle w:val="Table04Row"/>
            </w:pPr>
            <w:r>
              <w:t>1 Jul 2017 (see r. 2(b))</w:t>
            </w:r>
          </w:p>
        </w:tc>
      </w:tr>
      <w:tr w:rsidR="00777A41" w14:paraId="677F1B44" w14:textId="77777777">
        <w:trPr>
          <w:cantSplit/>
          <w:jc w:val="center"/>
        </w:trPr>
        <w:tc>
          <w:tcPr>
            <w:tcW w:w="4253" w:type="dxa"/>
          </w:tcPr>
          <w:p w14:paraId="09073F62" w14:textId="77777777" w:rsidR="00777A41" w:rsidRDefault="008B1727">
            <w:pPr>
              <w:pStyle w:val="Table04Row"/>
            </w:pPr>
            <w:r>
              <w:rPr>
                <w:i/>
              </w:rPr>
              <w:t>Health Regulations Amendment (Fees and Charges) Regulations 2018</w:t>
            </w:r>
            <w:r>
              <w:t xml:space="preserve"> Pt. 4</w:t>
            </w:r>
          </w:p>
        </w:tc>
        <w:tc>
          <w:tcPr>
            <w:tcW w:w="1418" w:type="dxa"/>
          </w:tcPr>
          <w:p w14:paraId="761751FD" w14:textId="77777777" w:rsidR="00777A41" w:rsidRDefault="008B1727">
            <w:pPr>
              <w:pStyle w:val="Table04Row"/>
            </w:pPr>
            <w:r>
              <w:t>25 May 2018</w:t>
            </w:r>
            <w:r>
              <w:br/>
              <w:t>p. 1632‑9</w:t>
            </w:r>
          </w:p>
        </w:tc>
        <w:tc>
          <w:tcPr>
            <w:tcW w:w="4536" w:type="dxa"/>
          </w:tcPr>
          <w:p w14:paraId="77B14A5F" w14:textId="77777777" w:rsidR="00777A41" w:rsidRDefault="008B1727">
            <w:pPr>
              <w:pStyle w:val="Table04Row"/>
            </w:pPr>
            <w:r>
              <w:t>1 Jul 2018 (see r. 2(b))</w:t>
            </w:r>
          </w:p>
        </w:tc>
      </w:tr>
      <w:tr w:rsidR="00777A41" w14:paraId="713DA054" w14:textId="77777777">
        <w:trPr>
          <w:cantSplit/>
          <w:jc w:val="center"/>
        </w:trPr>
        <w:tc>
          <w:tcPr>
            <w:tcW w:w="4253" w:type="dxa"/>
          </w:tcPr>
          <w:p w14:paraId="1245EA2E" w14:textId="77777777" w:rsidR="00777A41" w:rsidRDefault="008B1727">
            <w:pPr>
              <w:pStyle w:val="Table04Row"/>
            </w:pPr>
            <w:r>
              <w:rPr>
                <w:i/>
              </w:rPr>
              <w:t>Health Regulations Amendment (Fees and Charges) Regulations 2019</w:t>
            </w:r>
            <w:r>
              <w:t xml:space="preserve"> Pt. 4</w:t>
            </w:r>
          </w:p>
        </w:tc>
        <w:tc>
          <w:tcPr>
            <w:tcW w:w="1418" w:type="dxa"/>
          </w:tcPr>
          <w:p w14:paraId="1F359E76" w14:textId="77777777" w:rsidR="00777A41" w:rsidRDefault="008B1727">
            <w:pPr>
              <w:pStyle w:val="Table04Row"/>
            </w:pPr>
            <w:r>
              <w:t>14 Jun 2019</w:t>
            </w:r>
            <w:r>
              <w:br/>
              <w:t>p. 1883‑94</w:t>
            </w:r>
          </w:p>
        </w:tc>
        <w:tc>
          <w:tcPr>
            <w:tcW w:w="4536" w:type="dxa"/>
          </w:tcPr>
          <w:p w14:paraId="670CCDBC" w14:textId="77777777" w:rsidR="00777A41" w:rsidRDefault="008B1727">
            <w:pPr>
              <w:pStyle w:val="Table04Row"/>
            </w:pPr>
            <w:r>
              <w:t>1 Jul 2019 (see r. 2(b))</w:t>
            </w:r>
          </w:p>
        </w:tc>
      </w:tr>
      <w:tr w:rsidR="00777A41" w14:paraId="762B49A0" w14:textId="77777777">
        <w:trPr>
          <w:cantSplit/>
          <w:jc w:val="center"/>
        </w:trPr>
        <w:tc>
          <w:tcPr>
            <w:tcW w:w="4253" w:type="dxa"/>
          </w:tcPr>
          <w:p w14:paraId="643C9A18" w14:textId="77777777" w:rsidR="00777A41" w:rsidRDefault="008B1727">
            <w:pPr>
              <w:pStyle w:val="Table04Row"/>
            </w:pPr>
            <w:r>
              <w:rPr>
                <w:i/>
              </w:rPr>
              <w:t>Health Regulations Amendment (Fees and Charges) Regulations 2020</w:t>
            </w:r>
            <w:r>
              <w:t xml:space="preserve"> Pt. 4</w:t>
            </w:r>
          </w:p>
        </w:tc>
        <w:tc>
          <w:tcPr>
            <w:tcW w:w="1418" w:type="dxa"/>
          </w:tcPr>
          <w:p w14:paraId="03F073FF" w14:textId="77777777" w:rsidR="00777A41" w:rsidRDefault="008B1727">
            <w:pPr>
              <w:pStyle w:val="Table04Row"/>
            </w:pPr>
            <w:r>
              <w:t>26 Jun 2020</w:t>
            </w:r>
            <w:r>
              <w:br/>
              <w:t>SL 2020/97</w:t>
            </w:r>
          </w:p>
        </w:tc>
        <w:tc>
          <w:tcPr>
            <w:tcW w:w="4536" w:type="dxa"/>
          </w:tcPr>
          <w:p w14:paraId="3A9EB8FB" w14:textId="77777777" w:rsidR="00777A41" w:rsidRDefault="008B1727">
            <w:pPr>
              <w:pStyle w:val="Table04Row"/>
            </w:pPr>
            <w:r>
              <w:t>1 Jul 2020 (see r. 2(b))</w:t>
            </w:r>
          </w:p>
        </w:tc>
      </w:tr>
      <w:tr w:rsidR="00777A41" w14:paraId="798E5DAD" w14:textId="77777777">
        <w:trPr>
          <w:cantSplit/>
          <w:jc w:val="center"/>
        </w:trPr>
        <w:tc>
          <w:tcPr>
            <w:tcW w:w="4253" w:type="dxa"/>
          </w:tcPr>
          <w:p w14:paraId="75B47429" w14:textId="77777777" w:rsidR="00777A41" w:rsidRDefault="008B1727">
            <w:pPr>
              <w:pStyle w:val="Table04Row"/>
            </w:pPr>
            <w:r>
              <w:rPr>
                <w:i/>
              </w:rPr>
              <w:t>Health Regulations Amendment (Fees and Charges) Regulations 2021</w:t>
            </w:r>
            <w:r>
              <w:t xml:space="preserve"> Pt. 4</w:t>
            </w:r>
          </w:p>
        </w:tc>
        <w:tc>
          <w:tcPr>
            <w:tcW w:w="1418" w:type="dxa"/>
          </w:tcPr>
          <w:p w14:paraId="26D93E9C" w14:textId="77777777" w:rsidR="00777A41" w:rsidRDefault="008B1727">
            <w:pPr>
              <w:pStyle w:val="Table04Row"/>
            </w:pPr>
            <w:r>
              <w:t>29 Jun 2021</w:t>
            </w:r>
            <w:r>
              <w:br/>
              <w:t>SL 2021/108</w:t>
            </w:r>
          </w:p>
        </w:tc>
        <w:tc>
          <w:tcPr>
            <w:tcW w:w="4536" w:type="dxa"/>
          </w:tcPr>
          <w:p w14:paraId="7743A7EE" w14:textId="77777777" w:rsidR="00777A41" w:rsidRDefault="008B1727">
            <w:pPr>
              <w:pStyle w:val="Table04Row"/>
            </w:pPr>
            <w:r>
              <w:t>1 Jul 2021 (see r. 2(b))</w:t>
            </w:r>
          </w:p>
        </w:tc>
      </w:tr>
      <w:tr w:rsidR="00777A41" w14:paraId="5658B344" w14:textId="77777777">
        <w:trPr>
          <w:cantSplit/>
          <w:jc w:val="center"/>
        </w:trPr>
        <w:tc>
          <w:tcPr>
            <w:tcW w:w="4253" w:type="dxa"/>
          </w:tcPr>
          <w:p w14:paraId="65ACBEBD" w14:textId="77777777" w:rsidR="00777A41" w:rsidRDefault="008B1727">
            <w:pPr>
              <w:pStyle w:val="Table04Row"/>
            </w:pPr>
            <w:r>
              <w:rPr>
                <w:i/>
              </w:rPr>
              <w:t>Health Regulations Amendment (Fees and Charges) Regulations 2022</w:t>
            </w:r>
            <w:r>
              <w:t xml:space="preserve"> Pt. 5</w:t>
            </w:r>
          </w:p>
        </w:tc>
        <w:tc>
          <w:tcPr>
            <w:tcW w:w="1418" w:type="dxa"/>
          </w:tcPr>
          <w:p w14:paraId="2F1E5378" w14:textId="77777777" w:rsidR="00777A41" w:rsidRDefault="008B1727">
            <w:pPr>
              <w:pStyle w:val="Table04Row"/>
            </w:pPr>
            <w:r>
              <w:t>15 Jul 2022</w:t>
            </w:r>
            <w:r>
              <w:br/>
              <w:t>SL 2022/136</w:t>
            </w:r>
          </w:p>
        </w:tc>
        <w:tc>
          <w:tcPr>
            <w:tcW w:w="4536" w:type="dxa"/>
          </w:tcPr>
          <w:p w14:paraId="3974F145" w14:textId="77777777" w:rsidR="00777A41" w:rsidRDefault="008B1727">
            <w:pPr>
              <w:pStyle w:val="Table04Row"/>
            </w:pPr>
            <w:r>
              <w:t>16 Jul 2022 (see r. 2(b))</w:t>
            </w:r>
          </w:p>
        </w:tc>
      </w:tr>
      <w:tr w:rsidR="00777A41" w14:paraId="16F83AB6" w14:textId="77777777">
        <w:trPr>
          <w:cantSplit/>
          <w:jc w:val="center"/>
        </w:trPr>
        <w:tc>
          <w:tcPr>
            <w:tcW w:w="4253" w:type="dxa"/>
          </w:tcPr>
          <w:p w14:paraId="23E21152" w14:textId="77777777" w:rsidR="00777A41" w:rsidRDefault="008B1727">
            <w:pPr>
              <w:pStyle w:val="Table04Row"/>
            </w:pPr>
            <w:r>
              <w:rPr>
                <w:i/>
              </w:rPr>
              <w:t>Health Regulations Amendment (Fees and Charges) Regulations 2023</w:t>
            </w:r>
            <w:r>
              <w:t xml:space="preserve"> Pt. 5</w:t>
            </w:r>
          </w:p>
        </w:tc>
        <w:tc>
          <w:tcPr>
            <w:tcW w:w="1418" w:type="dxa"/>
          </w:tcPr>
          <w:p w14:paraId="32BF338F" w14:textId="77777777" w:rsidR="00777A41" w:rsidRDefault="008B1727">
            <w:pPr>
              <w:pStyle w:val="Table04Row"/>
            </w:pPr>
            <w:r>
              <w:t>30 Jun 2023</w:t>
            </w:r>
            <w:r>
              <w:br/>
              <w:t>SL 2023/96</w:t>
            </w:r>
          </w:p>
        </w:tc>
        <w:tc>
          <w:tcPr>
            <w:tcW w:w="4536" w:type="dxa"/>
          </w:tcPr>
          <w:p w14:paraId="6C29B456" w14:textId="77777777" w:rsidR="00777A41" w:rsidRDefault="008B1727">
            <w:pPr>
              <w:pStyle w:val="Table04Row"/>
            </w:pPr>
            <w:r>
              <w:t>1 Jul 2023 (see r. 2(b))</w:t>
            </w:r>
          </w:p>
        </w:tc>
      </w:tr>
    </w:tbl>
    <w:p w14:paraId="4BF10825" w14:textId="77777777" w:rsidR="00777A41" w:rsidRDefault="008B1727">
      <w:pPr>
        <w:pStyle w:val="IRegName"/>
      </w:pPr>
      <w:r>
        <w:t>Health (Western Australian Cancer Register)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53DB4EC" w14:textId="77777777">
        <w:trPr>
          <w:cantSplit/>
          <w:jc w:val="center"/>
        </w:trPr>
        <w:tc>
          <w:tcPr>
            <w:tcW w:w="4253" w:type="dxa"/>
          </w:tcPr>
          <w:p w14:paraId="78D25DD6" w14:textId="77777777" w:rsidR="00777A41" w:rsidRDefault="008B1727">
            <w:pPr>
              <w:pStyle w:val="Table04Row"/>
            </w:pPr>
            <w:r>
              <w:rPr>
                <w:i/>
              </w:rPr>
              <w:t>Health (Western Australian Cancer Register) Regulations 2011</w:t>
            </w:r>
          </w:p>
        </w:tc>
        <w:tc>
          <w:tcPr>
            <w:tcW w:w="1418" w:type="dxa"/>
          </w:tcPr>
          <w:p w14:paraId="3966D83F" w14:textId="77777777" w:rsidR="00777A41" w:rsidRDefault="008B1727">
            <w:pPr>
              <w:pStyle w:val="Table04Row"/>
            </w:pPr>
            <w:r>
              <w:t>29 Apr 2011</w:t>
            </w:r>
            <w:r>
              <w:br/>
              <w:t>p. 1557‑73</w:t>
            </w:r>
          </w:p>
        </w:tc>
        <w:tc>
          <w:tcPr>
            <w:tcW w:w="4536" w:type="dxa"/>
          </w:tcPr>
          <w:p w14:paraId="3982CC51" w14:textId="77777777" w:rsidR="00777A41" w:rsidRDefault="008B1727">
            <w:pPr>
              <w:pStyle w:val="Table04Row"/>
            </w:pPr>
            <w:r>
              <w:t>r. 1 &amp; 2: 29 Apr 2011 (see r. 2(a));</w:t>
            </w:r>
          </w:p>
          <w:p w14:paraId="69E51AB0" w14:textId="77777777" w:rsidR="00777A41" w:rsidRDefault="008B1727">
            <w:pPr>
              <w:pStyle w:val="Table04Row"/>
            </w:pPr>
            <w:r>
              <w:t>Regulations other than r. 1 &amp; 2: 10 Jun 2011 (see r. 2(b))</w:t>
            </w:r>
          </w:p>
        </w:tc>
      </w:tr>
      <w:tr w:rsidR="00777A41" w14:paraId="74D4200C" w14:textId="77777777">
        <w:trPr>
          <w:cantSplit/>
          <w:jc w:val="center"/>
        </w:trPr>
        <w:tc>
          <w:tcPr>
            <w:tcW w:w="4253" w:type="dxa"/>
          </w:tcPr>
          <w:p w14:paraId="7B52732F" w14:textId="77777777" w:rsidR="00777A41" w:rsidRDefault="008B1727">
            <w:pPr>
              <w:pStyle w:val="Table04Row"/>
            </w:pPr>
            <w:r>
              <w:rPr>
                <w:i/>
              </w:rPr>
              <w:t>Health Services (Consequential Amendments) Regulations 2016</w:t>
            </w:r>
            <w:r>
              <w:t xml:space="preserve"> Pt. 4</w:t>
            </w:r>
          </w:p>
        </w:tc>
        <w:tc>
          <w:tcPr>
            <w:tcW w:w="1418" w:type="dxa"/>
          </w:tcPr>
          <w:p w14:paraId="2519CDC8" w14:textId="77777777" w:rsidR="00777A41" w:rsidRDefault="008B1727">
            <w:pPr>
              <w:pStyle w:val="Table04Row"/>
            </w:pPr>
            <w:r>
              <w:t>24 Jun 2016</w:t>
            </w:r>
            <w:r>
              <w:br/>
              <w:t>p. 2311‑15</w:t>
            </w:r>
          </w:p>
        </w:tc>
        <w:tc>
          <w:tcPr>
            <w:tcW w:w="4536" w:type="dxa"/>
          </w:tcPr>
          <w:p w14:paraId="69F8474C" w14:textId="77777777" w:rsidR="00777A41" w:rsidRDefault="008B1727">
            <w:pPr>
              <w:pStyle w:val="Table04Row"/>
            </w:pPr>
            <w:r>
              <w:t xml:space="preserve">1 Jul 2016 (see r. 2(b) and </w:t>
            </w:r>
            <w:r>
              <w:rPr>
                <w:i/>
              </w:rPr>
              <w:t>Gazette</w:t>
            </w:r>
            <w:r>
              <w:t xml:space="preserve"> 24 Jun 2016 p. 2291)</w:t>
            </w:r>
          </w:p>
        </w:tc>
      </w:tr>
      <w:tr w:rsidR="00777A41" w14:paraId="76E4E4B5" w14:textId="77777777">
        <w:trPr>
          <w:cantSplit/>
          <w:jc w:val="center"/>
        </w:trPr>
        <w:tc>
          <w:tcPr>
            <w:tcW w:w="4253" w:type="dxa"/>
          </w:tcPr>
          <w:p w14:paraId="08DE6CB7" w14:textId="77777777" w:rsidR="00777A41" w:rsidRDefault="008B1727">
            <w:pPr>
              <w:pStyle w:val="Table04Row"/>
            </w:pPr>
            <w:r>
              <w:rPr>
                <w:i/>
              </w:rPr>
              <w:t>Health Regulations Amendment (Public Health) Regulations 2016</w:t>
            </w:r>
            <w:r>
              <w:t xml:space="preserve"> Pt. 26</w:t>
            </w:r>
          </w:p>
        </w:tc>
        <w:tc>
          <w:tcPr>
            <w:tcW w:w="1418" w:type="dxa"/>
          </w:tcPr>
          <w:p w14:paraId="57FD61CD" w14:textId="77777777" w:rsidR="00777A41" w:rsidRDefault="008B1727">
            <w:pPr>
              <w:pStyle w:val="Table04Row"/>
            </w:pPr>
            <w:r>
              <w:t>10 Jan 2017</w:t>
            </w:r>
            <w:r>
              <w:br/>
              <w:t>p. 237‑308</w:t>
            </w:r>
          </w:p>
        </w:tc>
        <w:tc>
          <w:tcPr>
            <w:tcW w:w="4536" w:type="dxa"/>
          </w:tcPr>
          <w:p w14:paraId="2E9DCD97" w14:textId="77777777" w:rsidR="00777A41" w:rsidRDefault="008B1727">
            <w:pPr>
              <w:pStyle w:val="Table04Row"/>
            </w:pPr>
            <w:r>
              <w:t xml:space="preserve">24 Jan 2017 (see r. 2(b) and </w:t>
            </w:r>
            <w:r>
              <w:rPr>
                <w:i/>
              </w:rPr>
              <w:t>Gazette</w:t>
            </w:r>
            <w:r>
              <w:t xml:space="preserve"> 10 Jan 2017 p. 165)</w:t>
            </w:r>
          </w:p>
        </w:tc>
      </w:tr>
      <w:tr w:rsidR="00777A41" w14:paraId="7D7072FF" w14:textId="77777777">
        <w:trPr>
          <w:cantSplit/>
          <w:jc w:val="center"/>
        </w:trPr>
        <w:tc>
          <w:tcPr>
            <w:tcW w:w="4253" w:type="dxa"/>
          </w:tcPr>
          <w:p w14:paraId="4626DF33" w14:textId="77777777" w:rsidR="00777A41" w:rsidRDefault="008B1727">
            <w:pPr>
              <w:pStyle w:val="Table04Row"/>
            </w:pPr>
            <w:r>
              <w:rPr>
                <w:i/>
              </w:rPr>
              <w:t>Health Regulations Amendment (Cervical Screening Register) Regulations 2018</w:t>
            </w:r>
            <w:r>
              <w:t xml:space="preserve"> Pt. 3</w:t>
            </w:r>
          </w:p>
        </w:tc>
        <w:tc>
          <w:tcPr>
            <w:tcW w:w="1418" w:type="dxa"/>
          </w:tcPr>
          <w:p w14:paraId="5C4D93A6" w14:textId="77777777" w:rsidR="00777A41" w:rsidRDefault="008B1727">
            <w:pPr>
              <w:pStyle w:val="Table04Row"/>
            </w:pPr>
            <w:r>
              <w:t>10 Apr 2018</w:t>
            </w:r>
            <w:r>
              <w:br/>
              <w:t>p. 1247‑8</w:t>
            </w:r>
          </w:p>
        </w:tc>
        <w:tc>
          <w:tcPr>
            <w:tcW w:w="4536" w:type="dxa"/>
          </w:tcPr>
          <w:p w14:paraId="27262544" w14:textId="77777777" w:rsidR="00777A41" w:rsidRDefault="008B1727">
            <w:pPr>
              <w:pStyle w:val="Table04Row"/>
            </w:pPr>
            <w:r>
              <w:t>11 Apr 2018 (see r. 2(b))</w:t>
            </w:r>
          </w:p>
        </w:tc>
      </w:tr>
    </w:tbl>
    <w:p w14:paraId="5DF8A3E9" w14:textId="77777777" w:rsidR="00777A41" w:rsidRDefault="008B1727">
      <w:pPr>
        <w:pStyle w:val="IRegName"/>
      </w:pPr>
      <w:r>
        <w:t>Health (Western Australian Register of Developmental Anomalies)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4297735" w14:textId="77777777">
        <w:trPr>
          <w:cantSplit/>
          <w:jc w:val="center"/>
        </w:trPr>
        <w:tc>
          <w:tcPr>
            <w:tcW w:w="4253" w:type="dxa"/>
          </w:tcPr>
          <w:p w14:paraId="26B5047A" w14:textId="77777777" w:rsidR="00777A41" w:rsidRDefault="008B1727">
            <w:pPr>
              <w:pStyle w:val="Table04Row"/>
            </w:pPr>
            <w:r>
              <w:rPr>
                <w:i/>
              </w:rPr>
              <w:t>Health (Western Australian Register of Developmental Anomalies) Regulations 2010</w:t>
            </w:r>
          </w:p>
        </w:tc>
        <w:tc>
          <w:tcPr>
            <w:tcW w:w="1418" w:type="dxa"/>
          </w:tcPr>
          <w:p w14:paraId="09798634" w14:textId="77777777" w:rsidR="00777A41" w:rsidRDefault="008B1727">
            <w:pPr>
              <w:pStyle w:val="Table04Row"/>
            </w:pPr>
            <w:r>
              <w:t>7 Jan 2011</w:t>
            </w:r>
            <w:r>
              <w:br/>
              <w:t>p. 29‑41</w:t>
            </w:r>
          </w:p>
        </w:tc>
        <w:tc>
          <w:tcPr>
            <w:tcW w:w="4536" w:type="dxa"/>
          </w:tcPr>
          <w:p w14:paraId="161E301E" w14:textId="77777777" w:rsidR="00777A41" w:rsidRDefault="008B1727">
            <w:pPr>
              <w:pStyle w:val="Table04Row"/>
            </w:pPr>
            <w:r>
              <w:t>r. 1 &amp; 2: 7 Jan 2011 (see r. 2(a));</w:t>
            </w:r>
          </w:p>
          <w:p w14:paraId="1F289D5B" w14:textId="77777777" w:rsidR="00777A41" w:rsidRDefault="008B1727">
            <w:pPr>
              <w:pStyle w:val="Table04Row"/>
            </w:pPr>
            <w:r>
              <w:t>Regulations other than r. 1 &amp; 2: 8 Jan 2011 (see r. 2(b))</w:t>
            </w:r>
          </w:p>
        </w:tc>
      </w:tr>
      <w:tr w:rsidR="00777A41" w14:paraId="3444F8CD" w14:textId="77777777">
        <w:trPr>
          <w:cantSplit/>
          <w:jc w:val="center"/>
        </w:trPr>
        <w:tc>
          <w:tcPr>
            <w:tcW w:w="4253" w:type="dxa"/>
          </w:tcPr>
          <w:p w14:paraId="75CF3392" w14:textId="77777777" w:rsidR="00777A41" w:rsidRDefault="008B1727">
            <w:pPr>
              <w:pStyle w:val="Table04Row"/>
            </w:pPr>
            <w:r>
              <w:rPr>
                <w:i/>
              </w:rPr>
              <w:t>Health Services (Consequential Amendments) Regulations 2016</w:t>
            </w:r>
            <w:r>
              <w:t xml:space="preserve"> Pt. 5</w:t>
            </w:r>
          </w:p>
        </w:tc>
        <w:tc>
          <w:tcPr>
            <w:tcW w:w="1418" w:type="dxa"/>
          </w:tcPr>
          <w:p w14:paraId="28FA6A0B" w14:textId="77777777" w:rsidR="00777A41" w:rsidRDefault="008B1727">
            <w:pPr>
              <w:pStyle w:val="Table04Row"/>
            </w:pPr>
            <w:r>
              <w:t>24 Jun 2016</w:t>
            </w:r>
            <w:r>
              <w:br/>
              <w:t>p. 2311‑15</w:t>
            </w:r>
          </w:p>
        </w:tc>
        <w:tc>
          <w:tcPr>
            <w:tcW w:w="4536" w:type="dxa"/>
          </w:tcPr>
          <w:p w14:paraId="29C2E12B" w14:textId="77777777" w:rsidR="00777A41" w:rsidRDefault="008B1727">
            <w:pPr>
              <w:pStyle w:val="Table04Row"/>
            </w:pPr>
            <w:r>
              <w:t xml:space="preserve">1 Jul 2016 (see r. 2(b) and </w:t>
            </w:r>
            <w:r>
              <w:rPr>
                <w:i/>
              </w:rPr>
              <w:t>Gazette</w:t>
            </w:r>
            <w:r>
              <w:t xml:space="preserve"> 24 Jun 2016 p. 2291)</w:t>
            </w:r>
          </w:p>
        </w:tc>
      </w:tr>
      <w:tr w:rsidR="00777A41" w14:paraId="0387DCFE" w14:textId="77777777">
        <w:trPr>
          <w:cantSplit/>
          <w:jc w:val="center"/>
        </w:trPr>
        <w:tc>
          <w:tcPr>
            <w:tcW w:w="4253" w:type="dxa"/>
          </w:tcPr>
          <w:p w14:paraId="5509A391" w14:textId="77777777" w:rsidR="00777A41" w:rsidRDefault="008B1727">
            <w:pPr>
              <w:pStyle w:val="Table04Row"/>
            </w:pPr>
            <w:r>
              <w:rPr>
                <w:i/>
              </w:rPr>
              <w:t>Health Regulations Amendment (Public Health) Regulations 2016</w:t>
            </w:r>
            <w:r>
              <w:t xml:space="preserve"> Pt. 27</w:t>
            </w:r>
          </w:p>
        </w:tc>
        <w:tc>
          <w:tcPr>
            <w:tcW w:w="1418" w:type="dxa"/>
          </w:tcPr>
          <w:p w14:paraId="6DD4DC5F" w14:textId="77777777" w:rsidR="00777A41" w:rsidRDefault="008B1727">
            <w:pPr>
              <w:pStyle w:val="Table04Row"/>
            </w:pPr>
            <w:r>
              <w:t>10 Jan 2017</w:t>
            </w:r>
            <w:r>
              <w:br/>
              <w:t>p. 237‑308</w:t>
            </w:r>
          </w:p>
        </w:tc>
        <w:tc>
          <w:tcPr>
            <w:tcW w:w="4536" w:type="dxa"/>
          </w:tcPr>
          <w:p w14:paraId="1A171B87" w14:textId="77777777" w:rsidR="00777A41" w:rsidRDefault="008B1727">
            <w:pPr>
              <w:pStyle w:val="Table04Row"/>
            </w:pPr>
            <w:r>
              <w:t xml:space="preserve">24 Jan 2017 (see r. 2(b) and </w:t>
            </w:r>
            <w:r>
              <w:rPr>
                <w:i/>
              </w:rPr>
              <w:t>Gazette</w:t>
            </w:r>
            <w:r>
              <w:t xml:space="preserve"> 10 Jan 2017 p. 165)</w:t>
            </w:r>
          </w:p>
        </w:tc>
      </w:tr>
    </w:tbl>
    <w:p w14:paraId="0E35B2AD" w14:textId="77777777" w:rsidR="00777A41" w:rsidRDefault="008B1727">
      <w:pPr>
        <w:pStyle w:val="IRegName"/>
      </w:pPr>
      <w:r>
        <w:t>Health Act (Carbon Monoxide)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5FD9D7" w14:textId="77777777">
        <w:trPr>
          <w:cantSplit/>
          <w:jc w:val="center"/>
        </w:trPr>
        <w:tc>
          <w:tcPr>
            <w:tcW w:w="4253" w:type="dxa"/>
          </w:tcPr>
          <w:p w14:paraId="3D144561" w14:textId="77777777" w:rsidR="00777A41" w:rsidRDefault="008B1727">
            <w:pPr>
              <w:pStyle w:val="Table04Row"/>
            </w:pPr>
            <w:r>
              <w:rPr>
                <w:i/>
              </w:rPr>
              <w:t>Health Act (Carbon Monoxide) Regulations 1975</w:t>
            </w:r>
          </w:p>
        </w:tc>
        <w:tc>
          <w:tcPr>
            <w:tcW w:w="1418" w:type="dxa"/>
          </w:tcPr>
          <w:p w14:paraId="4DB66C5C" w14:textId="77777777" w:rsidR="00777A41" w:rsidRDefault="008B1727">
            <w:pPr>
              <w:pStyle w:val="Table04Row"/>
            </w:pPr>
            <w:r>
              <w:t>19 Sep 1975</w:t>
            </w:r>
            <w:r>
              <w:br/>
              <w:t>p. 3601</w:t>
            </w:r>
          </w:p>
        </w:tc>
        <w:tc>
          <w:tcPr>
            <w:tcW w:w="4536" w:type="dxa"/>
          </w:tcPr>
          <w:p w14:paraId="6A67E241" w14:textId="77777777" w:rsidR="00777A41" w:rsidRDefault="008B1727">
            <w:pPr>
              <w:pStyle w:val="Table04Row"/>
            </w:pPr>
            <w:r>
              <w:t>19 Sep 1975</w:t>
            </w:r>
          </w:p>
        </w:tc>
      </w:tr>
      <w:tr w:rsidR="00777A41" w14:paraId="3CC67805" w14:textId="77777777">
        <w:trPr>
          <w:cantSplit/>
          <w:jc w:val="center"/>
        </w:trPr>
        <w:tc>
          <w:tcPr>
            <w:tcW w:w="10207" w:type="dxa"/>
            <w:gridSpan w:val="3"/>
          </w:tcPr>
          <w:p w14:paraId="2E34DB1B" w14:textId="77777777" w:rsidR="00777A41" w:rsidRDefault="008B1727">
            <w:pPr>
              <w:pStyle w:val="Table04Row"/>
            </w:pPr>
            <w:r>
              <w:rPr>
                <w:b/>
              </w:rPr>
              <w:lastRenderedPageBreak/>
              <w:t>Reprint 1 as at 12 Mar 2004</w:t>
            </w:r>
          </w:p>
        </w:tc>
      </w:tr>
      <w:tr w:rsidR="00777A41" w14:paraId="394E2FD4" w14:textId="77777777">
        <w:trPr>
          <w:cantSplit/>
          <w:jc w:val="center"/>
        </w:trPr>
        <w:tc>
          <w:tcPr>
            <w:tcW w:w="4253" w:type="dxa"/>
          </w:tcPr>
          <w:p w14:paraId="24F73029" w14:textId="77777777" w:rsidR="00777A41" w:rsidRDefault="008B1727">
            <w:pPr>
              <w:pStyle w:val="Table04Row"/>
            </w:pPr>
            <w:r>
              <w:rPr>
                <w:i/>
                <w:color w:val="FF0000"/>
              </w:rPr>
              <w:t>Health Regulations Repeal Regulations (No. 2) 2024</w:t>
            </w:r>
            <w:r>
              <w:rPr>
                <w:color w:val="FF0000"/>
              </w:rPr>
              <w:t xml:space="preserve"> r. 3(a)</w:t>
            </w:r>
          </w:p>
        </w:tc>
        <w:tc>
          <w:tcPr>
            <w:tcW w:w="1418" w:type="dxa"/>
          </w:tcPr>
          <w:p w14:paraId="39FF4E4A" w14:textId="77777777" w:rsidR="00777A41" w:rsidRDefault="008B1727">
            <w:pPr>
              <w:pStyle w:val="Table04Row"/>
            </w:pPr>
            <w:r>
              <w:rPr>
                <w:color w:val="FF0000"/>
              </w:rPr>
              <w:t>1 May 2024</w:t>
            </w:r>
            <w:r>
              <w:rPr>
                <w:color w:val="FF0000"/>
              </w:rPr>
              <w:br/>
              <w:t>SL 2024/66</w:t>
            </w:r>
          </w:p>
        </w:tc>
        <w:tc>
          <w:tcPr>
            <w:tcW w:w="4536" w:type="dxa"/>
          </w:tcPr>
          <w:p w14:paraId="126B4BF8" w14:textId="77777777" w:rsidR="00777A41" w:rsidRDefault="008B1727">
            <w:pPr>
              <w:pStyle w:val="Table04Row"/>
            </w:pPr>
            <w:r>
              <w:rPr>
                <w:color w:val="FF0000"/>
              </w:rPr>
              <w:t>4 Jun 2024 (see r. 2(b))</w:t>
            </w:r>
          </w:p>
        </w:tc>
      </w:tr>
      <w:tr w:rsidR="00777A41" w14:paraId="2EF85E90" w14:textId="77777777">
        <w:trPr>
          <w:cantSplit/>
          <w:jc w:val="center"/>
        </w:trPr>
        <w:tc>
          <w:tcPr>
            <w:tcW w:w="10206" w:type="dxa"/>
            <w:gridSpan w:val="3"/>
          </w:tcPr>
          <w:p w14:paraId="078D9D7A" w14:textId="77777777" w:rsidR="00777A41" w:rsidRDefault="008B1727">
            <w:pPr>
              <w:pStyle w:val="Table04BNote"/>
            </w:pPr>
            <w:r>
              <w:rPr>
                <w:color w:val="FF0000"/>
              </w:rPr>
              <w:t xml:space="preserve">Repealing Regulations — </w:t>
            </w:r>
          </w:p>
          <w:p w14:paraId="5EDF1368" w14:textId="77777777" w:rsidR="00777A41" w:rsidRDefault="008B1727">
            <w:pPr>
              <w:pStyle w:val="Table04BNote"/>
            </w:pPr>
            <w:r>
              <w:rPr>
                <w:color w:val="FF0000"/>
              </w:rPr>
              <w:tab/>
            </w:r>
            <w:r>
              <w:rPr>
                <w:color w:val="FF0000"/>
              </w:rPr>
              <w:tab/>
              <w:t>Health Regulations Repeal Regulations (No. 2) 2024 r. 3(a), operative 4 Jun 2024 (see r. 2(b))</w:t>
            </w:r>
          </w:p>
        </w:tc>
      </w:tr>
    </w:tbl>
    <w:p w14:paraId="095095BB" w14:textId="77777777" w:rsidR="00777A41" w:rsidRDefault="008B1727">
      <w:pPr>
        <w:pStyle w:val="IRegName"/>
      </w:pPr>
      <w:r>
        <w:t>Health Act (Laundries and Bathrooms)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505E1A" w14:textId="77777777">
        <w:trPr>
          <w:cantSplit/>
          <w:jc w:val="center"/>
        </w:trPr>
        <w:tc>
          <w:tcPr>
            <w:tcW w:w="4253" w:type="dxa"/>
          </w:tcPr>
          <w:p w14:paraId="738CCB1F" w14:textId="77777777" w:rsidR="00777A41" w:rsidRDefault="008B1727">
            <w:pPr>
              <w:pStyle w:val="Table04Row"/>
            </w:pPr>
            <w:r>
              <w:rPr>
                <w:i/>
              </w:rPr>
              <w:t>Health Act (Laundries and Bathrooms) Regulations</w:t>
            </w:r>
          </w:p>
        </w:tc>
        <w:tc>
          <w:tcPr>
            <w:tcW w:w="1418" w:type="dxa"/>
          </w:tcPr>
          <w:p w14:paraId="7B595A32" w14:textId="77777777" w:rsidR="00777A41" w:rsidRDefault="008B1727">
            <w:pPr>
              <w:pStyle w:val="Table04Row"/>
            </w:pPr>
            <w:r>
              <w:t>18 Aug 1971</w:t>
            </w:r>
            <w:r>
              <w:br/>
              <w:t>p. 3030‑2</w:t>
            </w:r>
          </w:p>
        </w:tc>
        <w:tc>
          <w:tcPr>
            <w:tcW w:w="4536" w:type="dxa"/>
          </w:tcPr>
          <w:p w14:paraId="2DE62CC5" w14:textId="77777777" w:rsidR="00777A41" w:rsidRDefault="008B1727">
            <w:pPr>
              <w:pStyle w:val="Table04Row"/>
            </w:pPr>
            <w:r>
              <w:t>18 Aug 1971</w:t>
            </w:r>
          </w:p>
        </w:tc>
      </w:tr>
      <w:tr w:rsidR="00777A41" w14:paraId="74E0E3AB" w14:textId="77777777">
        <w:trPr>
          <w:cantSplit/>
          <w:jc w:val="center"/>
        </w:trPr>
        <w:tc>
          <w:tcPr>
            <w:tcW w:w="4253" w:type="dxa"/>
          </w:tcPr>
          <w:p w14:paraId="1036F1CD" w14:textId="77777777" w:rsidR="00777A41" w:rsidRDefault="008B1727">
            <w:pPr>
              <w:pStyle w:val="Table04Row"/>
            </w:pPr>
            <w:r>
              <w:rPr>
                <w:i/>
              </w:rPr>
              <w:t>Untitled regulations</w:t>
            </w:r>
          </w:p>
        </w:tc>
        <w:tc>
          <w:tcPr>
            <w:tcW w:w="1418" w:type="dxa"/>
          </w:tcPr>
          <w:p w14:paraId="26E6FDBF" w14:textId="77777777" w:rsidR="00777A41" w:rsidRDefault="008B1727">
            <w:pPr>
              <w:pStyle w:val="Table04Row"/>
            </w:pPr>
            <w:r>
              <w:t>7 Sep 1971</w:t>
            </w:r>
            <w:r>
              <w:br/>
              <w:t>p. 3280‑2</w:t>
            </w:r>
          </w:p>
        </w:tc>
        <w:tc>
          <w:tcPr>
            <w:tcW w:w="4536" w:type="dxa"/>
          </w:tcPr>
          <w:p w14:paraId="06A14BAD" w14:textId="77777777" w:rsidR="00777A41" w:rsidRDefault="008B1727">
            <w:pPr>
              <w:pStyle w:val="Table04Row"/>
            </w:pPr>
            <w:r>
              <w:t>7 Sep 1971</w:t>
            </w:r>
          </w:p>
        </w:tc>
      </w:tr>
      <w:tr w:rsidR="00777A41" w14:paraId="6218B1BB" w14:textId="77777777">
        <w:trPr>
          <w:cantSplit/>
          <w:jc w:val="center"/>
        </w:trPr>
        <w:tc>
          <w:tcPr>
            <w:tcW w:w="4253" w:type="dxa"/>
          </w:tcPr>
          <w:p w14:paraId="728AFD52" w14:textId="77777777" w:rsidR="00777A41" w:rsidRDefault="008B1727">
            <w:pPr>
              <w:pStyle w:val="Table04Row"/>
            </w:pPr>
            <w:r>
              <w:rPr>
                <w:i/>
              </w:rPr>
              <w:t>Untitled regulations</w:t>
            </w:r>
          </w:p>
        </w:tc>
        <w:tc>
          <w:tcPr>
            <w:tcW w:w="1418" w:type="dxa"/>
          </w:tcPr>
          <w:p w14:paraId="592529B3" w14:textId="77777777" w:rsidR="00777A41" w:rsidRDefault="008B1727">
            <w:pPr>
              <w:pStyle w:val="Table04Row"/>
            </w:pPr>
            <w:r>
              <w:t>21 Jun 1974</w:t>
            </w:r>
            <w:r>
              <w:br/>
              <w:t>p. 2045‑6</w:t>
            </w:r>
          </w:p>
        </w:tc>
        <w:tc>
          <w:tcPr>
            <w:tcW w:w="4536" w:type="dxa"/>
          </w:tcPr>
          <w:p w14:paraId="01BD9C10" w14:textId="77777777" w:rsidR="00777A41" w:rsidRDefault="008B1727">
            <w:pPr>
              <w:pStyle w:val="Table04Row"/>
            </w:pPr>
            <w:r>
              <w:t>21 Jun 1974</w:t>
            </w:r>
          </w:p>
        </w:tc>
      </w:tr>
      <w:tr w:rsidR="00777A41" w14:paraId="68A38F3C" w14:textId="77777777">
        <w:trPr>
          <w:cantSplit/>
          <w:jc w:val="center"/>
        </w:trPr>
        <w:tc>
          <w:tcPr>
            <w:tcW w:w="4253" w:type="dxa"/>
          </w:tcPr>
          <w:p w14:paraId="68673B4F" w14:textId="77777777" w:rsidR="00777A41" w:rsidRDefault="008B1727">
            <w:pPr>
              <w:pStyle w:val="Table04Row"/>
            </w:pPr>
            <w:r>
              <w:rPr>
                <w:i/>
              </w:rPr>
              <w:t>Untitled regulations</w:t>
            </w:r>
          </w:p>
        </w:tc>
        <w:tc>
          <w:tcPr>
            <w:tcW w:w="1418" w:type="dxa"/>
          </w:tcPr>
          <w:p w14:paraId="5B5B3784" w14:textId="77777777" w:rsidR="00777A41" w:rsidRDefault="008B1727">
            <w:pPr>
              <w:pStyle w:val="Table04Row"/>
            </w:pPr>
            <w:r>
              <w:t>14 Jul 1978</w:t>
            </w:r>
            <w:r>
              <w:br/>
              <w:t>p. 2433</w:t>
            </w:r>
          </w:p>
        </w:tc>
        <w:tc>
          <w:tcPr>
            <w:tcW w:w="4536" w:type="dxa"/>
          </w:tcPr>
          <w:p w14:paraId="556D996B" w14:textId="77777777" w:rsidR="00777A41" w:rsidRDefault="008B1727">
            <w:pPr>
              <w:pStyle w:val="Table04Row"/>
            </w:pPr>
            <w:r>
              <w:t>14 Jul 1978</w:t>
            </w:r>
          </w:p>
        </w:tc>
      </w:tr>
      <w:tr w:rsidR="00777A41" w14:paraId="55FB6E26" w14:textId="77777777">
        <w:trPr>
          <w:cantSplit/>
          <w:jc w:val="center"/>
        </w:trPr>
        <w:tc>
          <w:tcPr>
            <w:tcW w:w="4253" w:type="dxa"/>
          </w:tcPr>
          <w:p w14:paraId="65BAEA2E" w14:textId="77777777" w:rsidR="00777A41" w:rsidRDefault="008B1727">
            <w:pPr>
              <w:pStyle w:val="Table04Row"/>
            </w:pPr>
            <w:r>
              <w:rPr>
                <w:i/>
              </w:rPr>
              <w:t>Health Act (Laundries and Bathrooms) Amendment Regulations 1982</w:t>
            </w:r>
          </w:p>
        </w:tc>
        <w:tc>
          <w:tcPr>
            <w:tcW w:w="1418" w:type="dxa"/>
          </w:tcPr>
          <w:p w14:paraId="4EB6CA71" w14:textId="77777777" w:rsidR="00777A41" w:rsidRDefault="008B1727">
            <w:pPr>
              <w:pStyle w:val="Table04Row"/>
            </w:pPr>
            <w:r>
              <w:t>4 Jun 1982</w:t>
            </w:r>
            <w:r>
              <w:br/>
              <w:t>p. 1792</w:t>
            </w:r>
          </w:p>
        </w:tc>
        <w:tc>
          <w:tcPr>
            <w:tcW w:w="4536" w:type="dxa"/>
          </w:tcPr>
          <w:p w14:paraId="558121D3" w14:textId="77777777" w:rsidR="00777A41" w:rsidRDefault="008B1727">
            <w:pPr>
              <w:pStyle w:val="Table04Row"/>
            </w:pPr>
            <w:r>
              <w:t>4 Jun 1982</w:t>
            </w:r>
          </w:p>
        </w:tc>
      </w:tr>
      <w:tr w:rsidR="00777A41" w14:paraId="34127A68" w14:textId="77777777">
        <w:trPr>
          <w:cantSplit/>
          <w:jc w:val="center"/>
        </w:trPr>
        <w:tc>
          <w:tcPr>
            <w:tcW w:w="4253" w:type="dxa"/>
          </w:tcPr>
          <w:p w14:paraId="29BD811F" w14:textId="77777777" w:rsidR="00777A41" w:rsidRDefault="008B1727">
            <w:pPr>
              <w:pStyle w:val="Table04Row"/>
            </w:pPr>
            <w:r>
              <w:rPr>
                <w:i/>
              </w:rPr>
              <w:t>Health Act (Laundries and Bathrooms) Amendment Regulations 1987</w:t>
            </w:r>
          </w:p>
        </w:tc>
        <w:tc>
          <w:tcPr>
            <w:tcW w:w="1418" w:type="dxa"/>
          </w:tcPr>
          <w:p w14:paraId="660F4984" w14:textId="77777777" w:rsidR="00777A41" w:rsidRDefault="008B1727">
            <w:pPr>
              <w:pStyle w:val="Table04Row"/>
            </w:pPr>
            <w:r>
              <w:t>29 May 1987</w:t>
            </w:r>
            <w:r>
              <w:br/>
              <w:t>p. 2220</w:t>
            </w:r>
          </w:p>
        </w:tc>
        <w:tc>
          <w:tcPr>
            <w:tcW w:w="4536" w:type="dxa"/>
          </w:tcPr>
          <w:p w14:paraId="73844330" w14:textId="77777777" w:rsidR="00777A41" w:rsidRDefault="008B1727">
            <w:pPr>
              <w:pStyle w:val="Table04Row"/>
            </w:pPr>
            <w:r>
              <w:t>29 May 1987</w:t>
            </w:r>
          </w:p>
        </w:tc>
      </w:tr>
      <w:tr w:rsidR="00777A41" w14:paraId="76DC50AE" w14:textId="77777777">
        <w:trPr>
          <w:cantSplit/>
          <w:jc w:val="center"/>
        </w:trPr>
        <w:tc>
          <w:tcPr>
            <w:tcW w:w="4253" w:type="dxa"/>
          </w:tcPr>
          <w:p w14:paraId="43EEA5E6" w14:textId="77777777" w:rsidR="00777A41" w:rsidRDefault="008B1727">
            <w:pPr>
              <w:pStyle w:val="Table04Row"/>
            </w:pPr>
            <w:r>
              <w:rPr>
                <w:i/>
              </w:rPr>
              <w:t>Health (Offences and Penalties) Amendment Regulations 1988</w:t>
            </w:r>
            <w:r>
              <w:t xml:space="preserve"> Pt. 12</w:t>
            </w:r>
          </w:p>
        </w:tc>
        <w:tc>
          <w:tcPr>
            <w:tcW w:w="1418" w:type="dxa"/>
          </w:tcPr>
          <w:p w14:paraId="355F3249" w14:textId="77777777" w:rsidR="00777A41" w:rsidRDefault="008B1727">
            <w:pPr>
              <w:pStyle w:val="Table04Row"/>
            </w:pPr>
            <w:r>
              <w:t>14 Oct 1988</w:t>
            </w:r>
            <w:r>
              <w:br/>
              <w:t>p. 4160‑3</w:t>
            </w:r>
          </w:p>
        </w:tc>
        <w:tc>
          <w:tcPr>
            <w:tcW w:w="4536" w:type="dxa"/>
          </w:tcPr>
          <w:p w14:paraId="2018EA2C" w14:textId="77777777" w:rsidR="00777A41" w:rsidRDefault="008B1727">
            <w:pPr>
              <w:pStyle w:val="Table04Row"/>
            </w:pPr>
            <w:r>
              <w:t>14 Oct 1988</w:t>
            </w:r>
          </w:p>
        </w:tc>
      </w:tr>
      <w:tr w:rsidR="00777A41" w14:paraId="52677CBC" w14:textId="77777777">
        <w:trPr>
          <w:cantSplit/>
          <w:jc w:val="center"/>
        </w:trPr>
        <w:tc>
          <w:tcPr>
            <w:tcW w:w="4253" w:type="dxa"/>
          </w:tcPr>
          <w:p w14:paraId="7D1013FA" w14:textId="77777777" w:rsidR="00777A41" w:rsidRDefault="008B1727">
            <w:pPr>
              <w:pStyle w:val="Table04Row"/>
            </w:pPr>
            <w:r>
              <w:rPr>
                <w:i/>
              </w:rPr>
              <w:t>Health (Laundries and Bathrooms) Amendment Regulations 1992</w:t>
            </w:r>
          </w:p>
        </w:tc>
        <w:tc>
          <w:tcPr>
            <w:tcW w:w="1418" w:type="dxa"/>
          </w:tcPr>
          <w:p w14:paraId="6CDB45E5" w14:textId="77777777" w:rsidR="00777A41" w:rsidRDefault="008B1727">
            <w:pPr>
              <w:pStyle w:val="Table04Row"/>
            </w:pPr>
            <w:r>
              <w:t>12 May 1992</w:t>
            </w:r>
            <w:r>
              <w:br/>
              <w:t>p. 1956</w:t>
            </w:r>
          </w:p>
        </w:tc>
        <w:tc>
          <w:tcPr>
            <w:tcW w:w="4536" w:type="dxa"/>
          </w:tcPr>
          <w:p w14:paraId="33154792" w14:textId="77777777" w:rsidR="00777A41" w:rsidRDefault="008B1727">
            <w:pPr>
              <w:pStyle w:val="Table04Row"/>
            </w:pPr>
            <w:r>
              <w:t>12 May 1992</w:t>
            </w:r>
          </w:p>
        </w:tc>
      </w:tr>
      <w:tr w:rsidR="00777A41" w14:paraId="314450E0" w14:textId="77777777">
        <w:trPr>
          <w:cantSplit/>
          <w:jc w:val="center"/>
        </w:trPr>
        <w:tc>
          <w:tcPr>
            <w:tcW w:w="10207" w:type="dxa"/>
            <w:gridSpan w:val="3"/>
          </w:tcPr>
          <w:p w14:paraId="67292A30" w14:textId="77777777" w:rsidR="00777A41" w:rsidRDefault="008B1727">
            <w:pPr>
              <w:pStyle w:val="Table04Row"/>
            </w:pPr>
            <w:r>
              <w:rPr>
                <w:b/>
              </w:rPr>
              <w:t>Reprinted as at 4 May 2001</w:t>
            </w:r>
          </w:p>
        </w:tc>
      </w:tr>
      <w:tr w:rsidR="00777A41" w14:paraId="42C62F3F" w14:textId="77777777">
        <w:trPr>
          <w:cantSplit/>
          <w:jc w:val="center"/>
        </w:trPr>
        <w:tc>
          <w:tcPr>
            <w:tcW w:w="4253" w:type="dxa"/>
          </w:tcPr>
          <w:p w14:paraId="24DF6842" w14:textId="77777777" w:rsidR="00777A41" w:rsidRDefault="008B1727">
            <w:pPr>
              <w:pStyle w:val="Table04Row"/>
            </w:pPr>
            <w:r>
              <w:rPr>
                <w:i/>
              </w:rPr>
              <w:t>Health Act (Laundries and Bathrooms) Amendment Regulations 2013</w:t>
            </w:r>
          </w:p>
        </w:tc>
        <w:tc>
          <w:tcPr>
            <w:tcW w:w="1418" w:type="dxa"/>
          </w:tcPr>
          <w:p w14:paraId="29AF7F60" w14:textId="77777777" w:rsidR="00777A41" w:rsidRDefault="008B1727">
            <w:pPr>
              <w:pStyle w:val="Table04Row"/>
            </w:pPr>
            <w:r>
              <w:t>14 Nov 2013</w:t>
            </w:r>
            <w:r>
              <w:br/>
              <w:t>p. 5043</w:t>
            </w:r>
          </w:p>
        </w:tc>
        <w:tc>
          <w:tcPr>
            <w:tcW w:w="4536" w:type="dxa"/>
          </w:tcPr>
          <w:p w14:paraId="4CB63FB8" w14:textId="77777777" w:rsidR="00777A41" w:rsidRDefault="008B1727">
            <w:pPr>
              <w:pStyle w:val="Table04Row"/>
            </w:pPr>
            <w:r>
              <w:t>r. 1 &amp; 2: 14 Nov 2013 (see r. 2(a));</w:t>
            </w:r>
          </w:p>
          <w:p w14:paraId="06B75861" w14:textId="77777777" w:rsidR="00777A41" w:rsidRDefault="008B1727">
            <w:pPr>
              <w:pStyle w:val="Table04Row"/>
            </w:pPr>
            <w:r>
              <w:t xml:space="preserve">Regulations other than r. 1 &amp; 2: 18 Nov 2013 (see r. 2(b) and </w:t>
            </w:r>
            <w:r>
              <w:rPr>
                <w:i/>
              </w:rPr>
              <w:t>Gazette</w:t>
            </w:r>
            <w:r>
              <w:t xml:space="preserve"> 14 Nov 2013 p. 5027)</w:t>
            </w:r>
          </w:p>
        </w:tc>
      </w:tr>
    </w:tbl>
    <w:p w14:paraId="480F4B98" w14:textId="77777777" w:rsidR="00777A41" w:rsidRDefault="008B1727">
      <w:pPr>
        <w:pStyle w:val="IRegName"/>
      </w:pPr>
      <w:r>
        <w:t>Health Act (Underground Water Supply) Regulations 1959</w:t>
      </w:r>
    </w:p>
    <w:p w14:paraId="0DD3D98B" w14:textId="77777777" w:rsidR="00777A41" w:rsidRDefault="008B1727">
      <w:pPr>
        <w:pStyle w:val="Table04Note"/>
      </w:pPr>
      <w:r>
        <w:t>Formerly “</w:t>
      </w:r>
      <w:r>
        <w:rPr>
          <w:i/>
        </w:rPr>
        <w:t>Health Act (Sewerage, Drainage and Underground Water Supply) Regulations 1959</w:t>
      </w:r>
      <w:r>
        <w:t xml:space="preserve">”, </w:t>
      </w:r>
      <w:r>
        <w:br/>
        <w:t>“</w:t>
      </w:r>
      <w:r>
        <w:rPr>
          <w:i/>
        </w:rPr>
        <w:t>Sewerage and Drainage Fixtures and Fittings Regulations 1959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2B12D7" w14:textId="77777777">
        <w:trPr>
          <w:cantSplit/>
          <w:jc w:val="center"/>
        </w:trPr>
        <w:tc>
          <w:tcPr>
            <w:tcW w:w="4253" w:type="dxa"/>
          </w:tcPr>
          <w:p w14:paraId="134D5C60" w14:textId="77777777" w:rsidR="00777A41" w:rsidRDefault="008B1727">
            <w:pPr>
              <w:pStyle w:val="Table04Row"/>
            </w:pPr>
            <w:r>
              <w:rPr>
                <w:i/>
              </w:rPr>
              <w:t>Sewerage and Drainage Fixtures and Fittings Regulations 1959</w:t>
            </w:r>
          </w:p>
        </w:tc>
        <w:tc>
          <w:tcPr>
            <w:tcW w:w="1418" w:type="dxa"/>
          </w:tcPr>
          <w:p w14:paraId="19DD8F2B" w14:textId="77777777" w:rsidR="00777A41" w:rsidRDefault="008B1727">
            <w:pPr>
              <w:pStyle w:val="Table04Row"/>
            </w:pPr>
            <w:r>
              <w:t>15 Sep 1959</w:t>
            </w:r>
            <w:r>
              <w:br/>
              <w:t>p. 2321‑4</w:t>
            </w:r>
          </w:p>
        </w:tc>
        <w:tc>
          <w:tcPr>
            <w:tcW w:w="4536" w:type="dxa"/>
          </w:tcPr>
          <w:p w14:paraId="63CA1240" w14:textId="77777777" w:rsidR="00777A41" w:rsidRDefault="008B1727">
            <w:pPr>
              <w:pStyle w:val="Table04Row"/>
            </w:pPr>
            <w:r>
              <w:t>15 Sep 1959</w:t>
            </w:r>
          </w:p>
        </w:tc>
      </w:tr>
      <w:tr w:rsidR="00777A41" w14:paraId="53FC3D72" w14:textId="77777777">
        <w:trPr>
          <w:cantSplit/>
          <w:jc w:val="center"/>
        </w:trPr>
        <w:tc>
          <w:tcPr>
            <w:tcW w:w="4253" w:type="dxa"/>
          </w:tcPr>
          <w:p w14:paraId="417EAA08" w14:textId="77777777" w:rsidR="00777A41" w:rsidRDefault="008B1727">
            <w:pPr>
              <w:pStyle w:val="Table04Row"/>
            </w:pPr>
            <w:r>
              <w:rPr>
                <w:i/>
              </w:rPr>
              <w:t>Untitled regulations</w:t>
            </w:r>
          </w:p>
        </w:tc>
        <w:tc>
          <w:tcPr>
            <w:tcW w:w="1418" w:type="dxa"/>
          </w:tcPr>
          <w:p w14:paraId="334DCC46" w14:textId="77777777" w:rsidR="00777A41" w:rsidRDefault="008B1727">
            <w:pPr>
              <w:pStyle w:val="Table04Row"/>
            </w:pPr>
            <w:r>
              <w:t>21 Dec 1959</w:t>
            </w:r>
            <w:r>
              <w:br/>
              <w:t>p. 3442</w:t>
            </w:r>
          </w:p>
        </w:tc>
        <w:tc>
          <w:tcPr>
            <w:tcW w:w="4536" w:type="dxa"/>
          </w:tcPr>
          <w:p w14:paraId="4AA26B53" w14:textId="77777777" w:rsidR="00777A41" w:rsidRDefault="008B1727">
            <w:pPr>
              <w:pStyle w:val="Table04Row"/>
            </w:pPr>
            <w:r>
              <w:t>21 Dec 1959</w:t>
            </w:r>
          </w:p>
        </w:tc>
      </w:tr>
      <w:tr w:rsidR="00777A41" w14:paraId="25F5A3CE" w14:textId="77777777">
        <w:trPr>
          <w:cantSplit/>
          <w:jc w:val="center"/>
        </w:trPr>
        <w:tc>
          <w:tcPr>
            <w:tcW w:w="4253" w:type="dxa"/>
          </w:tcPr>
          <w:p w14:paraId="0ECE26A5" w14:textId="77777777" w:rsidR="00777A41" w:rsidRDefault="008B1727">
            <w:pPr>
              <w:pStyle w:val="Table04Row"/>
            </w:pPr>
            <w:r>
              <w:rPr>
                <w:i/>
              </w:rPr>
              <w:t>Untitled regulations</w:t>
            </w:r>
          </w:p>
        </w:tc>
        <w:tc>
          <w:tcPr>
            <w:tcW w:w="1418" w:type="dxa"/>
          </w:tcPr>
          <w:p w14:paraId="15AD2E75" w14:textId="77777777" w:rsidR="00777A41" w:rsidRDefault="008B1727">
            <w:pPr>
              <w:pStyle w:val="Table04Row"/>
            </w:pPr>
            <w:r>
              <w:t>25 Nov 1960</w:t>
            </w:r>
            <w:r>
              <w:br/>
              <w:t>p. 3820</w:t>
            </w:r>
          </w:p>
        </w:tc>
        <w:tc>
          <w:tcPr>
            <w:tcW w:w="4536" w:type="dxa"/>
          </w:tcPr>
          <w:p w14:paraId="2FDBFFEB" w14:textId="77777777" w:rsidR="00777A41" w:rsidRDefault="008B1727">
            <w:pPr>
              <w:pStyle w:val="Table04Row"/>
            </w:pPr>
            <w:r>
              <w:t>25 Nov 1960</w:t>
            </w:r>
          </w:p>
        </w:tc>
      </w:tr>
      <w:tr w:rsidR="00777A41" w14:paraId="7F95EAF8" w14:textId="77777777">
        <w:trPr>
          <w:cantSplit/>
          <w:jc w:val="center"/>
        </w:trPr>
        <w:tc>
          <w:tcPr>
            <w:tcW w:w="4253" w:type="dxa"/>
          </w:tcPr>
          <w:p w14:paraId="5B99C99C" w14:textId="77777777" w:rsidR="00777A41" w:rsidRDefault="008B1727">
            <w:pPr>
              <w:pStyle w:val="Table04Row"/>
            </w:pPr>
            <w:r>
              <w:rPr>
                <w:i/>
              </w:rPr>
              <w:t>Untitled regulations</w:t>
            </w:r>
          </w:p>
        </w:tc>
        <w:tc>
          <w:tcPr>
            <w:tcW w:w="1418" w:type="dxa"/>
          </w:tcPr>
          <w:p w14:paraId="35D85338" w14:textId="77777777" w:rsidR="00777A41" w:rsidRDefault="008B1727">
            <w:pPr>
              <w:pStyle w:val="Table04Row"/>
            </w:pPr>
            <w:r>
              <w:t>16 Nov 1961</w:t>
            </w:r>
            <w:r>
              <w:br/>
              <w:t>p. 3193</w:t>
            </w:r>
          </w:p>
        </w:tc>
        <w:tc>
          <w:tcPr>
            <w:tcW w:w="4536" w:type="dxa"/>
          </w:tcPr>
          <w:p w14:paraId="46FD5440" w14:textId="77777777" w:rsidR="00777A41" w:rsidRDefault="008B1727">
            <w:pPr>
              <w:pStyle w:val="Table04Row"/>
            </w:pPr>
            <w:r>
              <w:t>16 Nov 1961</w:t>
            </w:r>
          </w:p>
        </w:tc>
      </w:tr>
      <w:tr w:rsidR="00777A41" w14:paraId="65327E8D" w14:textId="77777777">
        <w:trPr>
          <w:cantSplit/>
          <w:jc w:val="center"/>
        </w:trPr>
        <w:tc>
          <w:tcPr>
            <w:tcW w:w="4253" w:type="dxa"/>
          </w:tcPr>
          <w:p w14:paraId="3564367D" w14:textId="77777777" w:rsidR="00777A41" w:rsidRDefault="008B1727">
            <w:pPr>
              <w:pStyle w:val="Table04Row"/>
            </w:pPr>
            <w:r>
              <w:rPr>
                <w:i/>
              </w:rPr>
              <w:t>Untitled regulations</w:t>
            </w:r>
          </w:p>
        </w:tc>
        <w:tc>
          <w:tcPr>
            <w:tcW w:w="1418" w:type="dxa"/>
          </w:tcPr>
          <w:p w14:paraId="608B1FC4" w14:textId="77777777" w:rsidR="00777A41" w:rsidRDefault="008B1727">
            <w:pPr>
              <w:pStyle w:val="Table04Row"/>
            </w:pPr>
            <w:r>
              <w:t>31 Aug 1962</w:t>
            </w:r>
            <w:r>
              <w:br/>
              <w:t>p. 2404‑5</w:t>
            </w:r>
          </w:p>
        </w:tc>
        <w:tc>
          <w:tcPr>
            <w:tcW w:w="4536" w:type="dxa"/>
          </w:tcPr>
          <w:p w14:paraId="544E918C" w14:textId="77777777" w:rsidR="00777A41" w:rsidRDefault="008B1727">
            <w:pPr>
              <w:pStyle w:val="Table04Row"/>
            </w:pPr>
            <w:r>
              <w:t>31 Aug 1962</w:t>
            </w:r>
          </w:p>
        </w:tc>
      </w:tr>
      <w:tr w:rsidR="00777A41" w14:paraId="523BE156" w14:textId="77777777">
        <w:trPr>
          <w:cantSplit/>
          <w:jc w:val="center"/>
        </w:trPr>
        <w:tc>
          <w:tcPr>
            <w:tcW w:w="4253" w:type="dxa"/>
          </w:tcPr>
          <w:p w14:paraId="5D2DC721" w14:textId="77777777" w:rsidR="00777A41" w:rsidRDefault="008B1727">
            <w:pPr>
              <w:pStyle w:val="Table04Row"/>
            </w:pPr>
            <w:r>
              <w:rPr>
                <w:i/>
              </w:rPr>
              <w:t>Untitled regulations</w:t>
            </w:r>
          </w:p>
        </w:tc>
        <w:tc>
          <w:tcPr>
            <w:tcW w:w="1418" w:type="dxa"/>
          </w:tcPr>
          <w:p w14:paraId="403D2A02" w14:textId="77777777" w:rsidR="00777A41" w:rsidRDefault="008B1727">
            <w:pPr>
              <w:pStyle w:val="Table04Row"/>
            </w:pPr>
            <w:r>
              <w:t>8 Nov 1962</w:t>
            </w:r>
            <w:r>
              <w:br/>
              <w:t>p. 3651</w:t>
            </w:r>
          </w:p>
        </w:tc>
        <w:tc>
          <w:tcPr>
            <w:tcW w:w="4536" w:type="dxa"/>
          </w:tcPr>
          <w:p w14:paraId="05817395" w14:textId="77777777" w:rsidR="00777A41" w:rsidRDefault="008B1727">
            <w:pPr>
              <w:pStyle w:val="Table04Row"/>
            </w:pPr>
            <w:r>
              <w:t>8 Nov 1962</w:t>
            </w:r>
          </w:p>
        </w:tc>
      </w:tr>
      <w:tr w:rsidR="00777A41" w14:paraId="753AAAA3" w14:textId="77777777">
        <w:trPr>
          <w:cantSplit/>
          <w:jc w:val="center"/>
        </w:trPr>
        <w:tc>
          <w:tcPr>
            <w:tcW w:w="4253" w:type="dxa"/>
          </w:tcPr>
          <w:p w14:paraId="5E4081A6" w14:textId="77777777" w:rsidR="00777A41" w:rsidRDefault="008B1727">
            <w:pPr>
              <w:pStyle w:val="Table04Row"/>
            </w:pPr>
            <w:r>
              <w:rPr>
                <w:i/>
              </w:rPr>
              <w:t>Untitled regulations</w:t>
            </w:r>
          </w:p>
        </w:tc>
        <w:tc>
          <w:tcPr>
            <w:tcW w:w="1418" w:type="dxa"/>
          </w:tcPr>
          <w:p w14:paraId="6BBA9C3D" w14:textId="77777777" w:rsidR="00777A41" w:rsidRDefault="008B1727">
            <w:pPr>
              <w:pStyle w:val="Table04Row"/>
            </w:pPr>
            <w:r>
              <w:t>20 Mar 1963</w:t>
            </w:r>
            <w:r>
              <w:br/>
              <w:t>p. 890</w:t>
            </w:r>
          </w:p>
        </w:tc>
        <w:tc>
          <w:tcPr>
            <w:tcW w:w="4536" w:type="dxa"/>
          </w:tcPr>
          <w:p w14:paraId="7108AF51" w14:textId="77777777" w:rsidR="00777A41" w:rsidRDefault="008B1727">
            <w:pPr>
              <w:pStyle w:val="Table04Row"/>
            </w:pPr>
            <w:r>
              <w:t>20 Mar 1963</w:t>
            </w:r>
          </w:p>
        </w:tc>
      </w:tr>
      <w:tr w:rsidR="00777A41" w14:paraId="7E6A4E31" w14:textId="77777777">
        <w:trPr>
          <w:cantSplit/>
          <w:jc w:val="center"/>
        </w:trPr>
        <w:tc>
          <w:tcPr>
            <w:tcW w:w="4253" w:type="dxa"/>
          </w:tcPr>
          <w:p w14:paraId="66B124ED" w14:textId="77777777" w:rsidR="00777A41" w:rsidRDefault="008B1727">
            <w:pPr>
              <w:pStyle w:val="Table04Row"/>
            </w:pPr>
            <w:r>
              <w:rPr>
                <w:i/>
              </w:rPr>
              <w:t>Untitled regulations</w:t>
            </w:r>
          </w:p>
        </w:tc>
        <w:tc>
          <w:tcPr>
            <w:tcW w:w="1418" w:type="dxa"/>
          </w:tcPr>
          <w:p w14:paraId="34E27FB9" w14:textId="77777777" w:rsidR="00777A41" w:rsidRDefault="008B1727">
            <w:pPr>
              <w:pStyle w:val="Table04Row"/>
            </w:pPr>
            <w:r>
              <w:t>7 Nov 1963</w:t>
            </w:r>
            <w:r>
              <w:br/>
              <w:t>p. 3412‑13</w:t>
            </w:r>
          </w:p>
        </w:tc>
        <w:tc>
          <w:tcPr>
            <w:tcW w:w="4536" w:type="dxa"/>
          </w:tcPr>
          <w:p w14:paraId="704ABE10" w14:textId="77777777" w:rsidR="00777A41" w:rsidRDefault="008B1727">
            <w:pPr>
              <w:pStyle w:val="Table04Row"/>
            </w:pPr>
            <w:r>
              <w:t>7 Nov 1963</w:t>
            </w:r>
          </w:p>
        </w:tc>
      </w:tr>
      <w:tr w:rsidR="00777A41" w14:paraId="2CAFFF33" w14:textId="77777777">
        <w:trPr>
          <w:cantSplit/>
          <w:jc w:val="center"/>
        </w:trPr>
        <w:tc>
          <w:tcPr>
            <w:tcW w:w="4253" w:type="dxa"/>
          </w:tcPr>
          <w:p w14:paraId="4F469AAC" w14:textId="77777777" w:rsidR="00777A41" w:rsidRDefault="008B1727">
            <w:pPr>
              <w:pStyle w:val="Table04Row"/>
            </w:pPr>
            <w:r>
              <w:rPr>
                <w:i/>
              </w:rPr>
              <w:t>Untitled regulations</w:t>
            </w:r>
          </w:p>
        </w:tc>
        <w:tc>
          <w:tcPr>
            <w:tcW w:w="1418" w:type="dxa"/>
          </w:tcPr>
          <w:p w14:paraId="62A88F79" w14:textId="77777777" w:rsidR="00777A41" w:rsidRDefault="008B1727">
            <w:pPr>
              <w:pStyle w:val="Table04Row"/>
            </w:pPr>
            <w:r>
              <w:t>20 Aug 1964</w:t>
            </w:r>
            <w:r>
              <w:br/>
              <w:t>p. 2938</w:t>
            </w:r>
          </w:p>
        </w:tc>
        <w:tc>
          <w:tcPr>
            <w:tcW w:w="4536" w:type="dxa"/>
          </w:tcPr>
          <w:p w14:paraId="779510BC" w14:textId="77777777" w:rsidR="00777A41" w:rsidRDefault="008B1727">
            <w:pPr>
              <w:pStyle w:val="Table04Row"/>
            </w:pPr>
            <w:r>
              <w:t>20 Aug 1964</w:t>
            </w:r>
          </w:p>
        </w:tc>
      </w:tr>
      <w:tr w:rsidR="00777A41" w14:paraId="3ED6114F" w14:textId="77777777">
        <w:trPr>
          <w:cantSplit/>
          <w:jc w:val="center"/>
        </w:trPr>
        <w:tc>
          <w:tcPr>
            <w:tcW w:w="10207" w:type="dxa"/>
            <w:gridSpan w:val="3"/>
          </w:tcPr>
          <w:p w14:paraId="76DE0797" w14:textId="77777777" w:rsidR="00777A41" w:rsidRDefault="008B1727">
            <w:pPr>
              <w:pStyle w:val="Table04Row"/>
            </w:pPr>
            <w:r>
              <w:rPr>
                <w:b/>
              </w:rPr>
              <w:t>Reprint authorised 25 Jan 1965 (see Gazette 2 Feb 1965 p. 409‑14)</w:t>
            </w:r>
          </w:p>
        </w:tc>
      </w:tr>
      <w:tr w:rsidR="00777A41" w14:paraId="5294999E" w14:textId="77777777">
        <w:trPr>
          <w:cantSplit/>
          <w:jc w:val="center"/>
        </w:trPr>
        <w:tc>
          <w:tcPr>
            <w:tcW w:w="4253" w:type="dxa"/>
          </w:tcPr>
          <w:p w14:paraId="3562DB71" w14:textId="77777777" w:rsidR="00777A41" w:rsidRDefault="008B1727">
            <w:pPr>
              <w:pStyle w:val="Table04Row"/>
            </w:pPr>
            <w:r>
              <w:rPr>
                <w:i/>
              </w:rPr>
              <w:t>Untitled regulations</w:t>
            </w:r>
          </w:p>
        </w:tc>
        <w:tc>
          <w:tcPr>
            <w:tcW w:w="1418" w:type="dxa"/>
          </w:tcPr>
          <w:p w14:paraId="2C894C6D" w14:textId="77777777" w:rsidR="00777A41" w:rsidRDefault="008B1727">
            <w:pPr>
              <w:pStyle w:val="Table04Row"/>
            </w:pPr>
            <w:r>
              <w:t>30 Jul 1968</w:t>
            </w:r>
            <w:r>
              <w:br/>
              <w:t>p. 2204</w:t>
            </w:r>
          </w:p>
        </w:tc>
        <w:tc>
          <w:tcPr>
            <w:tcW w:w="4536" w:type="dxa"/>
          </w:tcPr>
          <w:p w14:paraId="2A45CB4A" w14:textId="77777777" w:rsidR="00777A41" w:rsidRDefault="008B1727">
            <w:pPr>
              <w:pStyle w:val="Table04Row"/>
            </w:pPr>
            <w:r>
              <w:t>1 Jan 1969</w:t>
            </w:r>
          </w:p>
        </w:tc>
      </w:tr>
      <w:tr w:rsidR="00777A41" w14:paraId="66B305E1" w14:textId="77777777">
        <w:trPr>
          <w:cantSplit/>
          <w:jc w:val="center"/>
        </w:trPr>
        <w:tc>
          <w:tcPr>
            <w:tcW w:w="4253" w:type="dxa"/>
          </w:tcPr>
          <w:p w14:paraId="29D62408" w14:textId="77777777" w:rsidR="00777A41" w:rsidRDefault="008B1727">
            <w:pPr>
              <w:pStyle w:val="Table04Row"/>
            </w:pPr>
            <w:r>
              <w:rPr>
                <w:i/>
              </w:rPr>
              <w:t>Untitled regulations</w:t>
            </w:r>
          </w:p>
        </w:tc>
        <w:tc>
          <w:tcPr>
            <w:tcW w:w="1418" w:type="dxa"/>
          </w:tcPr>
          <w:p w14:paraId="17311463" w14:textId="77777777" w:rsidR="00777A41" w:rsidRDefault="008B1727">
            <w:pPr>
              <w:pStyle w:val="Table04Row"/>
            </w:pPr>
            <w:r>
              <w:t>3 May 1974</w:t>
            </w:r>
            <w:r>
              <w:br/>
              <w:t>p. 1440</w:t>
            </w:r>
          </w:p>
        </w:tc>
        <w:tc>
          <w:tcPr>
            <w:tcW w:w="4536" w:type="dxa"/>
          </w:tcPr>
          <w:p w14:paraId="50E7C666" w14:textId="77777777" w:rsidR="00777A41" w:rsidRDefault="008B1727">
            <w:pPr>
              <w:pStyle w:val="Table04Row"/>
            </w:pPr>
            <w:r>
              <w:t>3 May 1974</w:t>
            </w:r>
          </w:p>
        </w:tc>
      </w:tr>
      <w:tr w:rsidR="00777A41" w14:paraId="3D1B513B" w14:textId="77777777">
        <w:trPr>
          <w:cantSplit/>
          <w:jc w:val="center"/>
        </w:trPr>
        <w:tc>
          <w:tcPr>
            <w:tcW w:w="4253" w:type="dxa"/>
          </w:tcPr>
          <w:p w14:paraId="7CF565DF" w14:textId="77777777" w:rsidR="00777A41" w:rsidRDefault="008B1727">
            <w:pPr>
              <w:pStyle w:val="Table04Row"/>
            </w:pPr>
            <w:r>
              <w:rPr>
                <w:i/>
              </w:rPr>
              <w:lastRenderedPageBreak/>
              <w:t>Health (Offences and Penalties) Amendment Regulations (No. 2) 1988</w:t>
            </w:r>
            <w:r>
              <w:t xml:space="preserve"> Pt. 12</w:t>
            </w:r>
          </w:p>
        </w:tc>
        <w:tc>
          <w:tcPr>
            <w:tcW w:w="1418" w:type="dxa"/>
          </w:tcPr>
          <w:p w14:paraId="6D5213BF" w14:textId="77777777" w:rsidR="00777A41" w:rsidRDefault="008B1727">
            <w:pPr>
              <w:pStyle w:val="Table04Row"/>
            </w:pPr>
            <w:r>
              <w:t>23 Dec 1988</w:t>
            </w:r>
            <w:r>
              <w:br/>
              <w:t>p. 4970‑5</w:t>
            </w:r>
          </w:p>
        </w:tc>
        <w:tc>
          <w:tcPr>
            <w:tcW w:w="4536" w:type="dxa"/>
          </w:tcPr>
          <w:p w14:paraId="00CC6A6C" w14:textId="77777777" w:rsidR="00777A41" w:rsidRDefault="008B1727">
            <w:pPr>
              <w:pStyle w:val="Table04Row"/>
            </w:pPr>
            <w:r>
              <w:t>23 Dec 1988</w:t>
            </w:r>
          </w:p>
        </w:tc>
      </w:tr>
      <w:tr w:rsidR="00777A41" w14:paraId="3BF77DAA" w14:textId="77777777">
        <w:trPr>
          <w:cantSplit/>
          <w:jc w:val="center"/>
        </w:trPr>
        <w:tc>
          <w:tcPr>
            <w:tcW w:w="10207" w:type="dxa"/>
            <w:gridSpan w:val="3"/>
          </w:tcPr>
          <w:p w14:paraId="5C080D6A" w14:textId="77777777" w:rsidR="00777A41" w:rsidRDefault="008B1727">
            <w:pPr>
              <w:pStyle w:val="Table04Row"/>
            </w:pPr>
            <w:r>
              <w:rPr>
                <w:b/>
              </w:rPr>
              <w:t>Reprint 2 as at 7 Mar 2003</w:t>
            </w:r>
          </w:p>
        </w:tc>
      </w:tr>
    </w:tbl>
    <w:p w14:paraId="209CBAA7" w14:textId="77777777" w:rsidR="00777A41" w:rsidRDefault="008B1727">
      <w:pPr>
        <w:pStyle w:val="IRegName"/>
      </w:pPr>
      <w:r>
        <w:t>Notification of Stillbirth and Neo‑Natal Death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75F703" w14:textId="77777777">
        <w:trPr>
          <w:cantSplit/>
          <w:jc w:val="center"/>
        </w:trPr>
        <w:tc>
          <w:tcPr>
            <w:tcW w:w="4253" w:type="dxa"/>
          </w:tcPr>
          <w:p w14:paraId="37B14E9E" w14:textId="77777777" w:rsidR="00777A41" w:rsidRDefault="008B1727">
            <w:pPr>
              <w:pStyle w:val="Table04Row"/>
            </w:pPr>
            <w:r>
              <w:rPr>
                <w:i/>
              </w:rPr>
              <w:t>Notification of Stillbirth and Neo‑Natal Death Regulations</w:t>
            </w:r>
          </w:p>
        </w:tc>
        <w:tc>
          <w:tcPr>
            <w:tcW w:w="1418" w:type="dxa"/>
          </w:tcPr>
          <w:p w14:paraId="2821D4D9" w14:textId="77777777" w:rsidR="00777A41" w:rsidRDefault="008B1727">
            <w:pPr>
              <w:pStyle w:val="Table04Row"/>
            </w:pPr>
            <w:r>
              <w:t>15 Apr 1955</w:t>
            </w:r>
            <w:r>
              <w:br/>
              <w:t>p. 712‑14</w:t>
            </w:r>
          </w:p>
        </w:tc>
        <w:tc>
          <w:tcPr>
            <w:tcW w:w="4536" w:type="dxa"/>
          </w:tcPr>
          <w:p w14:paraId="34EF4D51" w14:textId="77777777" w:rsidR="00777A41" w:rsidRDefault="008B1727">
            <w:pPr>
              <w:pStyle w:val="Table04Row"/>
            </w:pPr>
            <w:r>
              <w:t>15 Apr 1955</w:t>
            </w:r>
          </w:p>
        </w:tc>
      </w:tr>
      <w:tr w:rsidR="00777A41" w14:paraId="4E8021E7" w14:textId="77777777">
        <w:trPr>
          <w:cantSplit/>
          <w:jc w:val="center"/>
        </w:trPr>
        <w:tc>
          <w:tcPr>
            <w:tcW w:w="4253" w:type="dxa"/>
          </w:tcPr>
          <w:p w14:paraId="57921F15" w14:textId="77777777" w:rsidR="00777A41" w:rsidRDefault="008B1727">
            <w:pPr>
              <w:pStyle w:val="Table04Row"/>
            </w:pPr>
            <w:r>
              <w:rPr>
                <w:i/>
              </w:rPr>
              <w:t>Health Legislation Amendment Regulations 1984</w:t>
            </w:r>
            <w:r>
              <w:t xml:space="preserve"> r. 4</w:t>
            </w:r>
          </w:p>
        </w:tc>
        <w:tc>
          <w:tcPr>
            <w:tcW w:w="1418" w:type="dxa"/>
          </w:tcPr>
          <w:p w14:paraId="1BBF3F2C" w14:textId="77777777" w:rsidR="00777A41" w:rsidRDefault="008B1727">
            <w:pPr>
              <w:pStyle w:val="Table04Row"/>
            </w:pPr>
            <w:r>
              <w:t>29 Jun 1984</w:t>
            </w:r>
            <w:r>
              <w:br/>
              <w:t>p. 1780‑4</w:t>
            </w:r>
          </w:p>
        </w:tc>
        <w:tc>
          <w:tcPr>
            <w:tcW w:w="4536" w:type="dxa"/>
          </w:tcPr>
          <w:p w14:paraId="12E74CF6" w14:textId="77777777" w:rsidR="00777A41" w:rsidRDefault="008B1727">
            <w:pPr>
              <w:pStyle w:val="Table04Row"/>
            </w:pPr>
            <w:r>
              <w:t>1 Jul 1984 (see r. 2)</w:t>
            </w:r>
          </w:p>
        </w:tc>
      </w:tr>
      <w:tr w:rsidR="00777A41" w14:paraId="4848FF2B" w14:textId="77777777">
        <w:trPr>
          <w:cantSplit/>
          <w:jc w:val="center"/>
        </w:trPr>
        <w:tc>
          <w:tcPr>
            <w:tcW w:w="4253" w:type="dxa"/>
          </w:tcPr>
          <w:p w14:paraId="24A17F06" w14:textId="77777777" w:rsidR="00777A41" w:rsidRDefault="008B1727">
            <w:pPr>
              <w:pStyle w:val="Table04Row"/>
            </w:pPr>
            <w:r>
              <w:rPr>
                <w:i/>
              </w:rPr>
              <w:t>Health (Offences and Penalties) Amendment Regulations (No. 2) 1988</w:t>
            </w:r>
            <w:r>
              <w:t xml:space="preserve"> Pt. 16</w:t>
            </w:r>
          </w:p>
        </w:tc>
        <w:tc>
          <w:tcPr>
            <w:tcW w:w="1418" w:type="dxa"/>
          </w:tcPr>
          <w:p w14:paraId="6292D66E" w14:textId="77777777" w:rsidR="00777A41" w:rsidRDefault="008B1727">
            <w:pPr>
              <w:pStyle w:val="Table04Row"/>
            </w:pPr>
            <w:r>
              <w:t>23 Dec 1988</w:t>
            </w:r>
            <w:r>
              <w:br/>
              <w:t>p. 4970‑5</w:t>
            </w:r>
          </w:p>
        </w:tc>
        <w:tc>
          <w:tcPr>
            <w:tcW w:w="4536" w:type="dxa"/>
          </w:tcPr>
          <w:p w14:paraId="36391E37" w14:textId="77777777" w:rsidR="00777A41" w:rsidRDefault="008B1727">
            <w:pPr>
              <w:pStyle w:val="Table04Row"/>
            </w:pPr>
            <w:r>
              <w:t>23 Dec 1988</w:t>
            </w:r>
          </w:p>
        </w:tc>
      </w:tr>
      <w:tr w:rsidR="00777A41" w14:paraId="4C9A29C9" w14:textId="77777777">
        <w:trPr>
          <w:cantSplit/>
          <w:jc w:val="center"/>
        </w:trPr>
        <w:tc>
          <w:tcPr>
            <w:tcW w:w="4253" w:type="dxa"/>
          </w:tcPr>
          <w:p w14:paraId="3371F0A2" w14:textId="77777777" w:rsidR="00777A41" w:rsidRDefault="008B1727">
            <w:pPr>
              <w:pStyle w:val="Table04Row"/>
            </w:pPr>
            <w:r>
              <w:rPr>
                <w:i/>
              </w:rPr>
              <w:t>Equality of Status Subsidiary Legislation Amendment Regulations 2003</w:t>
            </w:r>
            <w:r>
              <w:t xml:space="preserve"> Pt. 29</w:t>
            </w:r>
          </w:p>
        </w:tc>
        <w:tc>
          <w:tcPr>
            <w:tcW w:w="1418" w:type="dxa"/>
          </w:tcPr>
          <w:p w14:paraId="352952CA" w14:textId="77777777" w:rsidR="00777A41" w:rsidRDefault="008B1727">
            <w:pPr>
              <w:pStyle w:val="Table04Row"/>
            </w:pPr>
            <w:r>
              <w:t>30 Jun 2003</w:t>
            </w:r>
            <w:r>
              <w:br/>
              <w:t>p. 2581‑638</w:t>
            </w:r>
          </w:p>
        </w:tc>
        <w:tc>
          <w:tcPr>
            <w:tcW w:w="4536" w:type="dxa"/>
          </w:tcPr>
          <w:p w14:paraId="0D59E45B" w14:textId="77777777" w:rsidR="00777A41" w:rsidRDefault="008B1727">
            <w:pPr>
              <w:pStyle w:val="Table04Row"/>
            </w:pPr>
            <w:r>
              <w:t xml:space="preserve">1 Jul 2003 (see r. 2 and </w:t>
            </w:r>
            <w:r>
              <w:rPr>
                <w:i/>
              </w:rPr>
              <w:t>Gazette</w:t>
            </w:r>
            <w:r>
              <w:t xml:space="preserve"> 30 Jun 2003 p. 2579)</w:t>
            </w:r>
          </w:p>
        </w:tc>
      </w:tr>
      <w:tr w:rsidR="00777A41" w14:paraId="66BDF488" w14:textId="77777777">
        <w:trPr>
          <w:cantSplit/>
          <w:jc w:val="center"/>
        </w:trPr>
        <w:tc>
          <w:tcPr>
            <w:tcW w:w="10207" w:type="dxa"/>
            <w:gridSpan w:val="3"/>
          </w:tcPr>
          <w:p w14:paraId="5141DCBC" w14:textId="77777777" w:rsidR="00777A41" w:rsidRDefault="008B1727">
            <w:pPr>
              <w:pStyle w:val="Table04Row"/>
            </w:pPr>
            <w:r>
              <w:rPr>
                <w:b/>
              </w:rPr>
              <w:t>Reprint 1 as at 10 Oct 2003</w:t>
            </w:r>
          </w:p>
        </w:tc>
      </w:tr>
      <w:tr w:rsidR="00777A41" w14:paraId="5FCDFE14" w14:textId="77777777">
        <w:trPr>
          <w:cantSplit/>
          <w:jc w:val="center"/>
        </w:trPr>
        <w:tc>
          <w:tcPr>
            <w:tcW w:w="4253" w:type="dxa"/>
          </w:tcPr>
          <w:p w14:paraId="205AF640" w14:textId="77777777" w:rsidR="00777A41" w:rsidRDefault="008B1727">
            <w:pPr>
              <w:pStyle w:val="Table04Row"/>
            </w:pPr>
            <w:r>
              <w:rPr>
                <w:i/>
              </w:rPr>
              <w:t>Health Regulations Amendment (Public Health) Regulations 2016</w:t>
            </w:r>
            <w:r>
              <w:t xml:space="preserve"> Pt. 28</w:t>
            </w:r>
          </w:p>
        </w:tc>
        <w:tc>
          <w:tcPr>
            <w:tcW w:w="1418" w:type="dxa"/>
          </w:tcPr>
          <w:p w14:paraId="5CA5BDDB" w14:textId="77777777" w:rsidR="00777A41" w:rsidRDefault="008B1727">
            <w:pPr>
              <w:pStyle w:val="Table04Row"/>
            </w:pPr>
            <w:r>
              <w:t>10 Jan 2017</w:t>
            </w:r>
            <w:r>
              <w:br/>
              <w:t>p. 237‑308</w:t>
            </w:r>
          </w:p>
        </w:tc>
        <w:tc>
          <w:tcPr>
            <w:tcW w:w="4536" w:type="dxa"/>
          </w:tcPr>
          <w:p w14:paraId="5D7154C5" w14:textId="77777777" w:rsidR="00777A41" w:rsidRDefault="008B1727">
            <w:pPr>
              <w:pStyle w:val="Table04Row"/>
            </w:pPr>
            <w:r>
              <w:t xml:space="preserve">24 Jan 2017 (see r. 2(b) and </w:t>
            </w:r>
            <w:r>
              <w:rPr>
                <w:i/>
              </w:rPr>
              <w:t>Gazette</w:t>
            </w:r>
            <w:r>
              <w:t xml:space="preserve"> 10 Jan 2017 p. 165)</w:t>
            </w:r>
          </w:p>
        </w:tc>
      </w:tr>
    </w:tbl>
    <w:p w14:paraId="7C993069" w14:textId="77777777" w:rsidR="00777A41" w:rsidRDefault="008B1727">
      <w:pPr>
        <w:pStyle w:val="IRegName"/>
      </w:pPr>
      <w:r>
        <w:t>Piggeries Regulations 1952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72350DE" w14:textId="77777777">
        <w:trPr>
          <w:cantSplit/>
          <w:jc w:val="center"/>
        </w:trPr>
        <w:tc>
          <w:tcPr>
            <w:tcW w:w="4253" w:type="dxa"/>
          </w:tcPr>
          <w:p w14:paraId="1BE3229C" w14:textId="77777777" w:rsidR="00777A41" w:rsidRDefault="008B1727">
            <w:pPr>
              <w:pStyle w:val="Table04Row"/>
            </w:pPr>
            <w:r>
              <w:rPr>
                <w:i/>
              </w:rPr>
              <w:t>Piggeries Regulations 1952</w:t>
            </w:r>
          </w:p>
        </w:tc>
        <w:tc>
          <w:tcPr>
            <w:tcW w:w="1418" w:type="dxa"/>
          </w:tcPr>
          <w:p w14:paraId="73B374E3" w14:textId="77777777" w:rsidR="00777A41" w:rsidRDefault="008B1727">
            <w:pPr>
              <w:pStyle w:val="Table04Row"/>
            </w:pPr>
            <w:r>
              <w:t>31 Dec 1952</w:t>
            </w:r>
            <w:r>
              <w:br/>
              <w:t>p. 2993</w:t>
            </w:r>
          </w:p>
        </w:tc>
        <w:tc>
          <w:tcPr>
            <w:tcW w:w="4536" w:type="dxa"/>
          </w:tcPr>
          <w:p w14:paraId="46982DD6" w14:textId="77777777" w:rsidR="00777A41" w:rsidRDefault="008B1727">
            <w:pPr>
              <w:pStyle w:val="Table04Row"/>
            </w:pPr>
            <w:r>
              <w:t>31 Dec 1952</w:t>
            </w:r>
          </w:p>
        </w:tc>
      </w:tr>
      <w:tr w:rsidR="00777A41" w14:paraId="036E3CEF" w14:textId="77777777">
        <w:trPr>
          <w:cantSplit/>
          <w:jc w:val="center"/>
        </w:trPr>
        <w:tc>
          <w:tcPr>
            <w:tcW w:w="10207" w:type="dxa"/>
            <w:gridSpan w:val="3"/>
          </w:tcPr>
          <w:p w14:paraId="00E24498" w14:textId="77777777" w:rsidR="00777A41" w:rsidRDefault="008B1727">
            <w:pPr>
              <w:pStyle w:val="Table04Row"/>
            </w:pPr>
            <w:r>
              <w:rPr>
                <w:b/>
              </w:rPr>
              <w:t>Reprinted as at 10 Oct 1988 in Gazette 4 Nov 1988 p. 4329‑36 (with amendments up to and including Gazette 10 Jun 1988)</w:t>
            </w:r>
          </w:p>
        </w:tc>
      </w:tr>
      <w:tr w:rsidR="00777A41" w14:paraId="2506E1B0" w14:textId="77777777">
        <w:trPr>
          <w:cantSplit/>
          <w:jc w:val="center"/>
        </w:trPr>
        <w:tc>
          <w:tcPr>
            <w:tcW w:w="4253" w:type="dxa"/>
          </w:tcPr>
          <w:p w14:paraId="37245BC4" w14:textId="77777777" w:rsidR="00777A41" w:rsidRDefault="008B1727">
            <w:pPr>
              <w:pStyle w:val="Table04Row"/>
            </w:pPr>
            <w:r>
              <w:rPr>
                <w:i/>
              </w:rPr>
              <w:t>Piggeries Amendment Regulations (No. 2) 1988</w:t>
            </w:r>
          </w:p>
        </w:tc>
        <w:tc>
          <w:tcPr>
            <w:tcW w:w="1418" w:type="dxa"/>
          </w:tcPr>
          <w:p w14:paraId="08E1435C" w14:textId="77777777" w:rsidR="00777A41" w:rsidRDefault="008B1727">
            <w:pPr>
              <w:pStyle w:val="Table04Row"/>
            </w:pPr>
            <w:r>
              <w:t>28 Oct 1988</w:t>
            </w:r>
            <w:r>
              <w:br/>
              <w:t>p. 4283</w:t>
            </w:r>
          </w:p>
        </w:tc>
        <w:tc>
          <w:tcPr>
            <w:tcW w:w="4536" w:type="dxa"/>
          </w:tcPr>
          <w:p w14:paraId="44E1C9C8" w14:textId="77777777" w:rsidR="00777A41" w:rsidRDefault="008B1727">
            <w:pPr>
              <w:pStyle w:val="Table04Row"/>
            </w:pPr>
            <w:r>
              <w:t>28 Oct 1988</w:t>
            </w:r>
          </w:p>
        </w:tc>
      </w:tr>
      <w:tr w:rsidR="00777A41" w14:paraId="3870C091" w14:textId="77777777">
        <w:trPr>
          <w:cantSplit/>
          <w:jc w:val="center"/>
        </w:trPr>
        <w:tc>
          <w:tcPr>
            <w:tcW w:w="4253" w:type="dxa"/>
          </w:tcPr>
          <w:p w14:paraId="140CE339" w14:textId="77777777" w:rsidR="00777A41" w:rsidRDefault="008B1727">
            <w:pPr>
              <w:pStyle w:val="Table04Row"/>
            </w:pPr>
            <w:r>
              <w:rPr>
                <w:i/>
              </w:rPr>
              <w:t>Piggeries Amendment Regulations (No. 3) 1988</w:t>
            </w:r>
          </w:p>
        </w:tc>
        <w:tc>
          <w:tcPr>
            <w:tcW w:w="1418" w:type="dxa"/>
          </w:tcPr>
          <w:p w14:paraId="4D75C3B8" w14:textId="77777777" w:rsidR="00777A41" w:rsidRDefault="008B1727">
            <w:pPr>
              <w:pStyle w:val="Table04Row"/>
            </w:pPr>
            <w:r>
              <w:t>11 Nov 1988</w:t>
            </w:r>
            <w:r>
              <w:br/>
              <w:t>p. 4444</w:t>
            </w:r>
          </w:p>
        </w:tc>
        <w:tc>
          <w:tcPr>
            <w:tcW w:w="4536" w:type="dxa"/>
          </w:tcPr>
          <w:p w14:paraId="39E244A8" w14:textId="77777777" w:rsidR="00777A41" w:rsidRDefault="008B1727">
            <w:pPr>
              <w:pStyle w:val="Table04Row"/>
            </w:pPr>
            <w:r>
              <w:t>11 Nov 1988</w:t>
            </w:r>
          </w:p>
        </w:tc>
      </w:tr>
      <w:tr w:rsidR="00777A41" w14:paraId="3AAC87CD" w14:textId="77777777">
        <w:trPr>
          <w:cantSplit/>
          <w:jc w:val="center"/>
        </w:trPr>
        <w:tc>
          <w:tcPr>
            <w:tcW w:w="4253" w:type="dxa"/>
          </w:tcPr>
          <w:p w14:paraId="589844DB" w14:textId="77777777" w:rsidR="00777A41" w:rsidRDefault="008B1727">
            <w:pPr>
              <w:pStyle w:val="Table04Row"/>
            </w:pPr>
            <w:r>
              <w:rPr>
                <w:i/>
              </w:rPr>
              <w:t>Piggeries Amendment Regulations 1990</w:t>
            </w:r>
          </w:p>
        </w:tc>
        <w:tc>
          <w:tcPr>
            <w:tcW w:w="1418" w:type="dxa"/>
          </w:tcPr>
          <w:p w14:paraId="649658A7" w14:textId="77777777" w:rsidR="00777A41" w:rsidRDefault="008B1727">
            <w:pPr>
              <w:pStyle w:val="Table04Row"/>
            </w:pPr>
            <w:r>
              <w:t>7 Dec 1990</w:t>
            </w:r>
            <w:r>
              <w:br/>
              <w:t>p. 5985</w:t>
            </w:r>
          </w:p>
        </w:tc>
        <w:tc>
          <w:tcPr>
            <w:tcW w:w="4536" w:type="dxa"/>
          </w:tcPr>
          <w:p w14:paraId="76D3E95D" w14:textId="77777777" w:rsidR="00777A41" w:rsidRDefault="008B1727">
            <w:pPr>
              <w:pStyle w:val="Table04Row"/>
            </w:pPr>
            <w:r>
              <w:t>7 Dec 1990</w:t>
            </w:r>
          </w:p>
        </w:tc>
      </w:tr>
      <w:tr w:rsidR="00777A41" w14:paraId="4203FB82" w14:textId="77777777">
        <w:trPr>
          <w:cantSplit/>
          <w:jc w:val="center"/>
        </w:trPr>
        <w:tc>
          <w:tcPr>
            <w:tcW w:w="4253" w:type="dxa"/>
          </w:tcPr>
          <w:p w14:paraId="07E2966C" w14:textId="77777777" w:rsidR="00777A41" w:rsidRDefault="008B1727">
            <w:pPr>
              <w:pStyle w:val="Table04Row"/>
            </w:pPr>
            <w:r>
              <w:rPr>
                <w:i/>
              </w:rPr>
              <w:t>Piggeries Amendment Regulations 1991</w:t>
            </w:r>
          </w:p>
        </w:tc>
        <w:tc>
          <w:tcPr>
            <w:tcW w:w="1418" w:type="dxa"/>
          </w:tcPr>
          <w:p w14:paraId="1AB163A3" w14:textId="77777777" w:rsidR="00777A41" w:rsidRDefault="008B1727">
            <w:pPr>
              <w:pStyle w:val="Table04Row"/>
            </w:pPr>
            <w:r>
              <w:t>17 May 1991</w:t>
            </w:r>
            <w:r>
              <w:br/>
              <w:t>p. 2477</w:t>
            </w:r>
          </w:p>
        </w:tc>
        <w:tc>
          <w:tcPr>
            <w:tcW w:w="4536" w:type="dxa"/>
          </w:tcPr>
          <w:p w14:paraId="224812BF" w14:textId="77777777" w:rsidR="00777A41" w:rsidRDefault="008B1727">
            <w:pPr>
              <w:pStyle w:val="Table04Row"/>
            </w:pPr>
            <w:r>
              <w:t>17 May 1991</w:t>
            </w:r>
          </w:p>
        </w:tc>
      </w:tr>
      <w:tr w:rsidR="00777A41" w14:paraId="6C70A00A" w14:textId="77777777">
        <w:trPr>
          <w:cantSplit/>
          <w:jc w:val="center"/>
        </w:trPr>
        <w:tc>
          <w:tcPr>
            <w:tcW w:w="4253" w:type="dxa"/>
          </w:tcPr>
          <w:p w14:paraId="2DD48710" w14:textId="77777777" w:rsidR="00777A41" w:rsidRDefault="008B1727">
            <w:pPr>
              <w:pStyle w:val="Table04Row"/>
            </w:pPr>
            <w:r>
              <w:rPr>
                <w:i/>
              </w:rPr>
              <w:t>Piggeries Amendment Regulations (No. 2) 1991</w:t>
            </w:r>
          </w:p>
        </w:tc>
        <w:tc>
          <w:tcPr>
            <w:tcW w:w="1418" w:type="dxa"/>
          </w:tcPr>
          <w:p w14:paraId="4D4E4CAD" w14:textId="77777777" w:rsidR="00777A41" w:rsidRDefault="008B1727">
            <w:pPr>
              <w:pStyle w:val="Table04Row"/>
            </w:pPr>
            <w:r>
              <w:t>9 Aug 1991</w:t>
            </w:r>
            <w:r>
              <w:br/>
              <w:t>p. 4116</w:t>
            </w:r>
          </w:p>
        </w:tc>
        <w:tc>
          <w:tcPr>
            <w:tcW w:w="4536" w:type="dxa"/>
          </w:tcPr>
          <w:p w14:paraId="4FE056D9" w14:textId="77777777" w:rsidR="00777A41" w:rsidRDefault="008B1727">
            <w:pPr>
              <w:pStyle w:val="Table04Row"/>
            </w:pPr>
            <w:r>
              <w:t>9 Aug 1991</w:t>
            </w:r>
          </w:p>
        </w:tc>
      </w:tr>
      <w:tr w:rsidR="00777A41" w14:paraId="1B59B09E" w14:textId="77777777">
        <w:trPr>
          <w:cantSplit/>
          <w:jc w:val="center"/>
        </w:trPr>
        <w:tc>
          <w:tcPr>
            <w:tcW w:w="4253" w:type="dxa"/>
          </w:tcPr>
          <w:p w14:paraId="37B89E56" w14:textId="77777777" w:rsidR="00777A41" w:rsidRDefault="008B1727">
            <w:pPr>
              <w:pStyle w:val="Table04Row"/>
            </w:pPr>
            <w:r>
              <w:rPr>
                <w:i/>
              </w:rPr>
              <w:t>Piggeries Amendment Regulations 1992</w:t>
            </w:r>
          </w:p>
        </w:tc>
        <w:tc>
          <w:tcPr>
            <w:tcW w:w="1418" w:type="dxa"/>
          </w:tcPr>
          <w:p w14:paraId="409F2913" w14:textId="77777777" w:rsidR="00777A41" w:rsidRDefault="008B1727">
            <w:pPr>
              <w:pStyle w:val="Table04Row"/>
            </w:pPr>
            <w:r>
              <w:t>21 Aug 1992</w:t>
            </w:r>
            <w:r>
              <w:br/>
              <w:t>p. 4128</w:t>
            </w:r>
          </w:p>
        </w:tc>
        <w:tc>
          <w:tcPr>
            <w:tcW w:w="4536" w:type="dxa"/>
          </w:tcPr>
          <w:p w14:paraId="34F7A3F5" w14:textId="77777777" w:rsidR="00777A41" w:rsidRDefault="008B1727">
            <w:pPr>
              <w:pStyle w:val="Table04Row"/>
            </w:pPr>
            <w:r>
              <w:t>21 Aug 1992</w:t>
            </w:r>
          </w:p>
        </w:tc>
      </w:tr>
      <w:tr w:rsidR="00777A41" w14:paraId="344391A7" w14:textId="77777777">
        <w:trPr>
          <w:cantSplit/>
          <w:jc w:val="center"/>
        </w:trPr>
        <w:tc>
          <w:tcPr>
            <w:tcW w:w="4253" w:type="dxa"/>
          </w:tcPr>
          <w:p w14:paraId="5AD9633B" w14:textId="77777777" w:rsidR="00777A41" w:rsidRDefault="008B1727">
            <w:pPr>
              <w:pStyle w:val="Table04Row"/>
            </w:pPr>
            <w:r>
              <w:rPr>
                <w:i/>
              </w:rPr>
              <w:t>Piggeries Amendment Regulations 1993</w:t>
            </w:r>
          </w:p>
        </w:tc>
        <w:tc>
          <w:tcPr>
            <w:tcW w:w="1418" w:type="dxa"/>
          </w:tcPr>
          <w:p w14:paraId="60C0B35C" w14:textId="77777777" w:rsidR="00777A41" w:rsidRDefault="008B1727">
            <w:pPr>
              <w:pStyle w:val="Table04Row"/>
            </w:pPr>
            <w:r>
              <w:t>4 May 1993</w:t>
            </w:r>
            <w:r>
              <w:br/>
              <w:t>p. 2298</w:t>
            </w:r>
          </w:p>
        </w:tc>
        <w:tc>
          <w:tcPr>
            <w:tcW w:w="4536" w:type="dxa"/>
          </w:tcPr>
          <w:p w14:paraId="5BADC3F6" w14:textId="77777777" w:rsidR="00777A41" w:rsidRDefault="008B1727">
            <w:pPr>
              <w:pStyle w:val="Table04Row"/>
            </w:pPr>
            <w:r>
              <w:t>4 May 1993</w:t>
            </w:r>
          </w:p>
        </w:tc>
      </w:tr>
      <w:tr w:rsidR="00777A41" w14:paraId="03B96DF2" w14:textId="77777777">
        <w:trPr>
          <w:cantSplit/>
          <w:jc w:val="center"/>
        </w:trPr>
        <w:tc>
          <w:tcPr>
            <w:tcW w:w="4253" w:type="dxa"/>
          </w:tcPr>
          <w:p w14:paraId="1F3792FB" w14:textId="77777777" w:rsidR="00777A41" w:rsidRDefault="008B1727">
            <w:pPr>
              <w:pStyle w:val="Table04Row"/>
            </w:pPr>
            <w:r>
              <w:rPr>
                <w:i/>
              </w:rPr>
              <w:t>Piggeries Amendment Regulations (No. 2) 1993</w:t>
            </w:r>
          </w:p>
        </w:tc>
        <w:tc>
          <w:tcPr>
            <w:tcW w:w="1418" w:type="dxa"/>
          </w:tcPr>
          <w:p w14:paraId="320E5C75" w14:textId="77777777" w:rsidR="00777A41" w:rsidRDefault="008B1727">
            <w:pPr>
              <w:pStyle w:val="Table04Row"/>
            </w:pPr>
            <w:r>
              <w:t>20 Aug 1993</w:t>
            </w:r>
            <w:r>
              <w:br/>
              <w:t>p. 4494</w:t>
            </w:r>
          </w:p>
        </w:tc>
        <w:tc>
          <w:tcPr>
            <w:tcW w:w="4536" w:type="dxa"/>
          </w:tcPr>
          <w:p w14:paraId="6BFDD3F6" w14:textId="77777777" w:rsidR="00777A41" w:rsidRDefault="008B1727">
            <w:pPr>
              <w:pStyle w:val="Table04Row"/>
            </w:pPr>
            <w:r>
              <w:t>20 Aug 1993</w:t>
            </w:r>
          </w:p>
        </w:tc>
      </w:tr>
      <w:tr w:rsidR="00777A41" w14:paraId="0BEE86AA" w14:textId="77777777">
        <w:trPr>
          <w:cantSplit/>
          <w:jc w:val="center"/>
        </w:trPr>
        <w:tc>
          <w:tcPr>
            <w:tcW w:w="4253" w:type="dxa"/>
          </w:tcPr>
          <w:p w14:paraId="7BBB8DD7" w14:textId="77777777" w:rsidR="00777A41" w:rsidRDefault="008B1727">
            <w:pPr>
              <w:pStyle w:val="Table04Row"/>
            </w:pPr>
            <w:r>
              <w:rPr>
                <w:i/>
              </w:rPr>
              <w:t>Piggeries Amendment Regulations 1995</w:t>
            </w:r>
          </w:p>
        </w:tc>
        <w:tc>
          <w:tcPr>
            <w:tcW w:w="1418" w:type="dxa"/>
          </w:tcPr>
          <w:p w14:paraId="653D6265" w14:textId="77777777" w:rsidR="00777A41" w:rsidRDefault="008B1727">
            <w:pPr>
              <w:pStyle w:val="Table04Row"/>
            </w:pPr>
            <w:r>
              <w:t>31 Mar 1995</w:t>
            </w:r>
            <w:r>
              <w:br/>
              <w:t>p. 1155</w:t>
            </w:r>
          </w:p>
        </w:tc>
        <w:tc>
          <w:tcPr>
            <w:tcW w:w="4536" w:type="dxa"/>
          </w:tcPr>
          <w:p w14:paraId="7EF4AF1A" w14:textId="77777777" w:rsidR="00777A41" w:rsidRDefault="008B1727">
            <w:pPr>
              <w:pStyle w:val="Table04Row"/>
            </w:pPr>
            <w:r>
              <w:t>31 Mar 1995</w:t>
            </w:r>
          </w:p>
        </w:tc>
      </w:tr>
      <w:tr w:rsidR="00777A41" w14:paraId="26658AA2" w14:textId="77777777">
        <w:trPr>
          <w:cantSplit/>
          <w:jc w:val="center"/>
        </w:trPr>
        <w:tc>
          <w:tcPr>
            <w:tcW w:w="4253" w:type="dxa"/>
          </w:tcPr>
          <w:p w14:paraId="58B0D1F1" w14:textId="77777777" w:rsidR="00777A41" w:rsidRDefault="008B1727">
            <w:pPr>
              <w:pStyle w:val="Table04Row"/>
            </w:pPr>
            <w:r>
              <w:rPr>
                <w:i/>
              </w:rPr>
              <w:t>Piggeries Amendment Regulations (No. 2) 1995</w:t>
            </w:r>
          </w:p>
        </w:tc>
        <w:tc>
          <w:tcPr>
            <w:tcW w:w="1418" w:type="dxa"/>
          </w:tcPr>
          <w:p w14:paraId="1272EE82" w14:textId="77777777" w:rsidR="00777A41" w:rsidRDefault="008B1727">
            <w:pPr>
              <w:pStyle w:val="Table04Row"/>
            </w:pPr>
            <w:r>
              <w:t>25 Jul 1995</w:t>
            </w:r>
            <w:r>
              <w:br/>
              <w:t>p. 3136‑7</w:t>
            </w:r>
          </w:p>
        </w:tc>
        <w:tc>
          <w:tcPr>
            <w:tcW w:w="4536" w:type="dxa"/>
          </w:tcPr>
          <w:p w14:paraId="5E34B08A" w14:textId="77777777" w:rsidR="00777A41" w:rsidRDefault="008B1727">
            <w:pPr>
              <w:pStyle w:val="Table04Row"/>
            </w:pPr>
            <w:r>
              <w:t>25 Jul 1995</w:t>
            </w:r>
          </w:p>
        </w:tc>
      </w:tr>
      <w:tr w:rsidR="00777A41" w14:paraId="1281EADE" w14:textId="77777777">
        <w:trPr>
          <w:cantSplit/>
          <w:jc w:val="center"/>
        </w:trPr>
        <w:tc>
          <w:tcPr>
            <w:tcW w:w="4253" w:type="dxa"/>
          </w:tcPr>
          <w:p w14:paraId="20841CEE" w14:textId="77777777" w:rsidR="00777A41" w:rsidRDefault="008B1727">
            <w:pPr>
              <w:pStyle w:val="Table04Row"/>
            </w:pPr>
            <w:r>
              <w:rPr>
                <w:i/>
              </w:rPr>
              <w:t>Piggeries Amendment Regulations (No. 3) 1995</w:t>
            </w:r>
          </w:p>
        </w:tc>
        <w:tc>
          <w:tcPr>
            <w:tcW w:w="1418" w:type="dxa"/>
          </w:tcPr>
          <w:p w14:paraId="07569328" w14:textId="77777777" w:rsidR="00777A41" w:rsidRDefault="008B1727">
            <w:pPr>
              <w:pStyle w:val="Table04Row"/>
            </w:pPr>
            <w:r>
              <w:t>12 Dec 1995</w:t>
            </w:r>
            <w:r>
              <w:br/>
              <w:t>p. 6000</w:t>
            </w:r>
          </w:p>
        </w:tc>
        <w:tc>
          <w:tcPr>
            <w:tcW w:w="4536" w:type="dxa"/>
          </w:tcPr>
          <w:p w14:paraId="1F581DF4" w14:textId="77777777" w:rsidR="00777A41" w:rsidRDefault="008B1727">
            <w:pPr>
              <w:pStyle w:val="Table04Row"/>
            </w:pPr>
            <w:r>
              <w:t>12 Dec 1995</w:t>
            </w:r>
          </w:p>
        </w:tc>
      </w:tr>
      <w:tr w:rsidR="00777A41" w14:paraId="4001D3AE" w14:textId="77777777">
        <w:trPr>
          <w:cantSplit/>
          <w:jc w:val="center"/>
        </w:trPr>
        <w:tc>
          <w:tcPr>
            <w:tcW w:w="4253" w:type="dxa"/>
          </w:tcPr>
          <w:p w14:paraId="1D1BF63B" w14:textId="77777777" w:rsidR="00777A41" w:rsidRDefault="008B1727">
            <w:pPr>
              <w:pStyle w:val="Table04Row"/>
            </w:pPr>
            <w:r>
              <w:rPr>
                <w:i/>
              </w:rPr>
              <w:t>Piggeries Amendment Regulations 1996</w:t>
            </w:r>
          </w:p>
        </w:tc>
        <w:tc>
          <w:tcPr>
            <w:tcW w:w="1418" w:type="dxa"/>
          </w:tcPr>
          <w:p w14:paraId="54C1F605" w14:textId="77777777" w:rsidR="00777A41" w:rsidRDefault="008B1727">
            <w:pPr>
              <w:pStyle w:val="Table04Row"/>
            </w:pPr>
            <w:r>
              <w:t>15 Mar 1996</w:t>
            </w:r>
            <w:r>
              <w:br/>
              <w:t>p. 997</w:t>
            </w:r>
          </w:p>
        </w:tc>
        <w:tc>
          <w:tcPr>
            <w:tcW w:w="4536" w:type="dxa"/>
          </w:tcPr>
          <w:p w14:paraId="30080DB0" w14:textId="77777777" w:rsidR="00777A41" w:rsidRDefault="008B1727">
            <w:pPr>
              <w:pStyle w:val="Table04Row"/>
            </w:pPr>
            <w:r>
              <w:t>15 Mar 1996</w:t>
            </w:r>
          </w:p>
        </w:tc>
      </w:tr>
      <w:tr w:rsidR="00777A41" w14:paraId="503C7207" w14:textId="77777777">
        <w:trPr>
          <w:cantSplit/>
          <w:jc w:val="center"/>
        </w:trPr>
        <w:tc>
          <w:tcPr>
            <w:tcW w:w="4253" w:type="dxa"/>
          </w:tcPr>
          <w:p w14:paraId="2122A3A3" w14:textId="77777777" w:rsidR="00777A41" w:rsidRDefault="008B1727">
            <w:pPr>
              <w:pStyle w:val="Table04Row"/>
            </w:pPr>
            <w:r>
              <w:rPr>
                <w:i/>
              </w:rPr>
              <w:t>Piggeries Amendment Regulations (No. 2) 1996</w:t>
            </w:r>
          </w:p>
        </w:tc>
        <w:tc>
          <w:tcPr>
            <w:tcW w:w="1418" w:type="dxa"/>
          </w:tcPr>
          <w:p w14:paraId="48EC6D7F" w14:textId="77777777" w:rsidR="00777A41" w:rsidRDefault="008B1727">
            <w:pPr>
              <w:pStyle w:val="Table04Row"/>
            </w:pPr>
            <w:r>
              <w:t>29 Nov 1996</w:t>
            </w:r>
            <w:r>
              <w:br/>
              <w:t>p. 6648</w:t>
            </w:r>
          </w:p>
        </w:tc>
        <w:tc>
          <w:tcPr>
            <w:tcW w:w="4536" w:type="dxa"/>
          </w:tcPr>
          <w:p w14:paraId="31316D57" w14:textId="77777777" w:rsidR="00777A41" w:rsidRDefault="008B1727">
            <w:pPr>
              <w:pStyle w:val="Table04Row"/>
            </w:pPr>
            <w:r>
              <w:t>29 Nov 1996</w:t>
            </w:r>
          </w:p>
        </w:tc>
      </w:tr>
      <w:tr w:rsidR="00777A41" w14:paraId="55B2D57A" w14:textId="77777777">
        <w:trPr>
          <w:cantSplit/>
          <w:jc w:val="center"/>
        </w:trPr>
        <w:tc>
          <w:tcPr>
            <w:tcW w:w="4253" w:type="dxa"/>
          </w:tcPr>
          <w:p w14:paraId="39EF6510" w14:textId="77777777" w:rsidR="00777A41" w:rsidRDefault="008B1727">
            <w:pPr>
              <w:pStyle w:val="Table04Row"/>
            </w:pPr>
            <w:r>
              <w:rPr>
                <w:i/>
              </w:rPr>
              <w:t>Piggeries Amendment Regulations 1998</w:t>
            </w:r>
          </w:p>
        </w:tc>
        <w:tc>
          <w:tcPr>
            <w:tcW w:w="1418" w:type="dxa"/>
          </w:tcPr>
          <w:p w14:paraId="3004ED95" w14:textId="77777777" w:rsidR="00777A41" w:rsidRDefault="008B1727">
            <w:pPr>
              <w:pStyle w:val="Table04Row"/>
            </w:pPr>
            <w:r>
              <w:t>27 Nov 1998</w:t>
            </w:r>
            <w:r>
              <w:br/>
              <w:t>p. 6342</w:t>
            </w:r>
          </w:p>
        </w:tc>
        <w:tc>
          <w:tcPr>
            <w:tcW w:w="4536" w:type="dxa"/>
          </w:tcPr>
          <w:p w14:paraId="481B2DA4" w14:textId="77777777" w:rsidR="00777A41" w:rsidRDefault="008B1727">
            <w:pPr>
              <w:pStyle w:val="Table04Row"/>
            </w:pPr>
            <w:r>
              <w:t>27 Nov 1998</w:t>
            </w:r>
          </w:p>
        </w:tc>
      </w:tr>
      <w:tr w:rsidR="00777A41" w14:paraId="51CD79E8" w14:textId="77777777">
        <w:trPr>
          <w:cantSplit/>
          <w:jc w:val="center"/>
        </w:trPr>
        <w:tc>
          <w:tcPr>
            <w:tcW w:w="10207" w:type="dxa"/>
            <w:gridSpan w:val="3"/>
          </w:tcPr>
          <w:p w14:paraId="48B48E8C" w14:textId="77777777" w:rsidR="00777A41" w:rsidRDefault="008B1727">
            <w:pPr>
              <w:pStyle w:val="Table04Row"/>
            </w:pPr>
            <w:r>
              <w:rPr>
                <w:b/>
              </w:rPr>
              <w:t>Reprinted as at 6 Aug 1999</w:t>
            </w:r>
          </w:p>
        </w:tc>
      </w:tr>
      <w:tr w:rsidR="00777A41" w14:paraId="486137BE" w14:textId="77777777">
        <w:trPr>
          <w:cantSplit/>
          <w:jc w:val="center"/>
        </w:trPr>
        <w:tc>
          <w:tcPr>
            <w:tcW w:w="4253" w:type="dxa"/>
          </w:tcPr>
          <w:p w14:paraId="52CAAC72" w14:textId="77777777" w:rsidR="00777A41" w:rsidRDefault="008B1727">
            <w:pPr>
              <w:pStyle w:val="Table04Row"/>
            </w:pPr>
            <w:r>
              <w:rPr>
                <w:i/>
              </w:rPr>
              <w:t>Health Regulations Amendment (Public Health) Regulations 2016</w:t>
            </w:r>
            <w:r>
              <w:t xml:space="preserve"> Pt. 29</w:t>
            </w:r>
          </w:p>
        </w:tc>
        <w:tc>
          <w:tcPr>
            <w:tcW w:w="1418" w:type="dxa"/>
          </w:tcPr>
          <w:p w14:paraId="44467239" w14:textId="77777777" w:rsidR="00777A41" w:rsidRDefault="008B1727">
            <w:pPr>
              <w:pStyle w:val="Table04Row"/>
            </w:pPr>
            <w:r>
              <w:t>10 Jan 2017</w:t>
            </w:r>
            <w:r>
              <w:br/>
              <w:t>p. 237‑308</w:t>
            </w:r>
          </w:p>
        </w:tc>
        <w:tc>
          <w:tcPr>
            <w:tcW w:w="4536" w:type="dxa"/>
          </w:tcPr>
          <w:p w14:paraId="5D98C242" w14:textId="77777777" w:rsidR="00777A41" w:rsidRDefault="008B1727">
            <w:pPr>
              <w:pStyle w:val="Table04Row"/>
            </w:pPr>
            <w:r>
              <w:t xml:space="preserve">24 Jan 2017 (see r. 2(b) and </w:t>
            </w:r>
            <w:r>
              <w:rPr>
                <w:i/>
              </w:rPr>
              <w:t>Gazette</w:t>
            </w:r>
            <w:r>
              <w:t xml:space="preserve"> 10 Jan 2017 p. 165)</w:t>
            </w:r>
          </w:p>
        </w:tc>
      </w:tr>
      <w:tr w:rsidR="00777A41" w14:paraId="3C074315" w14:textId="77777777">
        <w:trPr>
          <w:cantSplit/>
          <w:jc w:val="center"/>
        </w:trPr>
        <w:tc>
          <w:tcPr>
            <w:tcW w:w="10207" w:type="dxa"/>
            <w:gridSpan w:val="3"/>
          </w:tcPr>
          <w:p w14:paraId="54A43EBA" w14:textId="77777777" w:rsidR="00777A41" w:rsidRDefault="008B1727">
            <w:pPr>
              <w:pStyle w:val="Table04Row"/>
            </w:pPr>
            <w:r>
              <w:rPr>
                <w:b/>
              </w:rPr>
              <w:t>Reprint 3 as at 21 Jul 2017</w:t>
            </w:r>
          </w:p>
        </w:tc>
      </w:tr>
      <w:tr w:rsidR="00777A41" w14:paraId="4B314B3E" w14:textId="77777777">
        <w:trPr>
          <w:cantSplit/>
          <w:jc w:val="center"/>
        </w:trPr>
        <w:tc>
          <w:tcPr>
            <w:tcW w:w="4253" w:type="dxa"/>
          </w:tcPr>
          <w:p w14:paraId="7DA54A7A" w14:textId="77777777" w:rsidR="00777A41" w:rsidRDefault="008B1727">
            <w:pPr>
              <w:pStyle w:val="Table04Row"/>
            </w:pPr>
            <w:r>
              <w:rPr>
                <w:i/>
                <w:color w:val="FF0000"/>
              </w:rPr>
              <w:lastRenderedPageBreak/>
              <w:t>Health Regulations Repeal Regulations (No. 2) 2024</w:t>
            </w:r>
            <w:r>
              <w:rPr>
                <w:color w:val="FF0000"/>
              </w:rPr>
              <w:t xml:space="preserve"> r. 3(d)</w:t>
            </w:r>
          </w:p>
        </w:tc>
        <w:tc>
          <w:tcPr>
            <w:tcW w:w="1418" w:type="dxa"/>
          </w:tcPr>
          <w:p w14:paraId="49271FF5" w14:textId="77777777" w:rsidR="00777A41" w:rsidRDefault="008B1727">
            <w:pPr>
              <w:pStyle w:val="Table04Row"/>
            </w:pPr>
            <w:r>
              <w:rPr>
                <w:color w:val="FF0000"/>
              </w:rPr>
              <w:t>1 May 2024</w:t>
            </w:r>
            <w:r>
              <w:rPr>
                <w:color w:val="FF0000"/>
              </w:rPr>
              <w:br/>
              <w:t>SL 2024/66</w:t>
            </w:r>
          </w:p>
        </w:tc>
        <w:tc>
          <w:tcPr>
            <w:tcW w:w="4536" w:type="dxa"/>
          </w:tcPr>
          <w:p w14:paraId="7D01DABC" w14:textId="77777777" w:rsidR="00777A41" w:rsidRDefault="008B1727">
            <w:pPr>
              <w:pStyle w:val="Table04Row"/>
            </w:pPr>
            <w:r>
              <w:rPr>
                <w:color w:val="FF0000"/>
              </w:rPr>
              <w:t>4 Jun 2024 (see r. 2(b))</w:t>
            </w:r>
          </w:p>
        </w:tc>
      </w:tr>
      <w:tr w:rsidR="00777A41" w14:paraId="506863C5" w14:textId="77777777">
        <w:trPr>
          <w:cantSplit/>
          <w:jc w:val="center"/>
        </w:trPr>
        <w:tc>
          <w:tcPr>
            <w:tcW w:w="10206" w:type="dxa"/>
            <w:gridSpan w:val="3"/>
          </w:tcPr>
          <w:p w14:paraId="3D20678F" w14:textId="77777777" w:rsidR="00777A41" w:rsidRDefault="008B1727">
            <w:pPr>
              <w:pStyle w:val="Table04BNote"/>
            </w:pPr>
            <w:r>
              <w:rPr>
                <w:color w:val="FF0000"/>
              </w:rPr>
              <w:t xml:space="preserve">Repealing Regulations — </w:t>
            </w:r>
          </w:p>
          <w:p w14:paraId="1F31B138" w14:textId="77777777" w:rsidR="00777A41" w:rsidRDefault="008B1727">
            <w:pPr>
              <w:pStyle w:val="Table04BNote"/>
            </w:pPr>
            <w:r>
              <w:rPr>
                <w:color w:val="FF0000"/>
              </w:rPr>
              <w:tab/>
            </w:r>
            <w:r>
              <w:rPr>
                <w:color w:val="FF0000"/>
              </w:rPr>
              <w:tab/>
              <w:t>Health Regulations Repeal Regulations (No. 2) 2024 r. 3(d), operative 4 Jun 2024 (see r. 2(b))</w:t>
            </w:r>
          </w:p>
        </w:tc>
      </w:tr>
    </w:tbl>
    <w:p w14:paraId="4FC85FC5" w14:textId="77777777" w:rsidR="00777A41" w:rsidRDefault="008B1727">
      <w:pPr>
        <w:pStyle w:val="IRegName"/>
      </w:pPr>
      <w:r>
        <w:t>Registration, Enforcement and Discharge of Local Authority Charges on Land,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2FDABA" w14:textId="77777777">
        <w:trPr>
          <w:cantSplit/>
          <w:jc w:val="center"/>
        </w:trPr>
        <w:tc>
          <w:tcPr>
            <w:tcW w:w="4253" w:type="dxa"/>
          </w:tcPr>
          <w:p w14:paraId="550EF549" w14:textId="77777777" w:rsidR="00777A41" w:rsidRDefault="008B1727">
            <w:pPr>
              <w:pStyle w:val="Table04Row"/>
            </w:pPr>
            <w:r>
              <w:rPr>
                <w:i/>
              </w:rPr>
              <w:t>Registration, Enforcement and Discharge of Local Authority Charges on Land, Regulations</w:t>
            </w:r>
          </w:p>
        </w:tc>
        <w:tc>
          <w:tcPr>
            <w:tcW w:w="1418" w:type="dxa"/>
          </w:tcPr>
          <w:p w14:paraId="39E4E0DD" w14:textId="77777777" w:rsidR="00777A41" w:rsidRDefault="008B1727">
            <w:pPr>
              <w:pStyle w:val="Table04Row"/>
            </w:pPr>
            <w:r>
              <w:t>23 Jul 1937</w:t>
            </w:r>
            <w:r>
              <w:br/>
              <w:t>p. 1178‑88</w:t>
            </w:r>
          </w:p>
        </w:tc>
        <w:tc>
          <w:tcPr>
            <w:tcW w:w="4536" w:type="dxa"/>
          </w:tcPr>
          <w:p w14:paraId="1C9354FB" w14:textId="77777777" w:rsidR="00777A41" w:rsidRDefault="008B1727">
            <w:pPr>
              <w:pStyle w:val="Table04Row"/>
            </w:pPr>
            <w:r>
              <w:t>23 Jul 1937</w:t>
            </w:r>
          </w:p>
        </w:tc>
      </w:tr>
      <w:tr w:rsidR="00777A41" w14:paraId="2B751090" w14:textId="77777777">
        <w:trPr>
          <w:cantSplit/>
          <w:jc w:val="center"/>
        </w:trPr>
        <w:tc>
          <w:tcPr>
            <w:tcW w:w="4253" w:type="dxa"/>
          </w:tcPr>
          <w:p w14:paraId="55E6FE97" w14:textId="77777777" w:rsidR="00777A41" w:rsidRDefault="008B1727">
            <w:pPr>
              <w:pStyle w:val="Table04Row"/>
            </w:pPr>
            <w:r>
              <w:rPr>
                <w:i/>
              </w:rPr>
              <w:t>Registration, Enforcement and Discharge of Local Authority Charges on Land Amendment Regulations 2006</w:t>
            </w:r>
          </w:p>
        </w:tc>
        <w:tc>
          <w:tcPr>
            <w:tcW w:w="1418" w:type="dxa"/>
          </w:tcPr>
          <w:p w14:paraId="19C1CBB6" w14:textId="77777777" w:rsidR="00777A41" w:rsidRDefault="008B1727">
            <w:pPr>
              <w:pStyle w:val="Table04Row"/>
            </w:pPr>
            <w:r>
              <w:t>29 Dec 2006</w:t>
            </w:r>
            <w:r>
              <w:br/>
              <w:t>p. 5905‑11</w:t>
            </w:r>
          </w:p>
        </w:tc>
        <w:tc>
          <w:tcPr>
            <w:tcW w:w="4536" w:type="dxa"/>
          </w:tcPr>
          <w:p w14:paraId="3AB0CB53" w14:textId="77777777" w:rsidR="00777A41" w:rsidRDefault="008B1727">
            <w:pPr>
              <w:pStyle w:val="Table04Row"/>
            </w:pPr>
            <w:r>
              <w:t xml:space="preserve">1 Jan 2007 (see r. 2 and </w:t>
            </w:r>
            <w:r>
              <w:rPr>
                <w:i/>
              </w:rPr>
              <w:t>Gazette</w:t>
            </w:r>
            <w:r>
              <w:t xml:space="preserve"> 8 Dec 2006 p. 5369)</w:t>
            </w:r>
          </w:p>
        </w:tc>
      </w:tr>
      <w:tr w:rsidR="00777A41" w14:paraId="3DB3D056" w14:textId="77777777">
        <w:trPr>
          <w:cantSplit/>
          <w:jc w:val="center"/>
        </w:trPr>
        <w:tc>
          <w:tcPr>
            <w:tcW w:w="4253" w:type="dxa"/>
          </w:tcPr>
          <w:p w14:paraId="45091CE2" w14:textId="77777777" w:rsidR="00777A41" w:rsidRDefault="008B1727">
            <w:pPr>
              <w:pStyle w:val="Table04Row"/>
            </w:pPr>
            <w:r>
              <w:rPr>
                <w:i/>
              </w:rPr>
              <w:t>Health Regulations Amendment (Public Health) Regulations 2016</w:t>
            </w:r>
            <w:r>
              <w:t xml:space="preserve"> Pt. 32</w:t>
            </w:r>
          </w:p>
        </w:tc>
        <w:tc>
          <w:tcPr>
            <w:tcW w:w="1418" w:type="dxa"/>
          </w:tcPr>
          <w:p w14:paraId="09A5E944" w14:textId="77777777" w:rsidR="00777A41" w:rsidRDefault="008B1727">
            <w:pPr>
              <w:pStyle w:val="Table04Row"/>
            </w:pPr>
            <w:r>
              <w:t>10 Jan 2017</w:t>
            </w:r>
            <w:r>
              <w:br/>
              <w:t>p. 237‑308</w:t>
            </w:r>
          </w:p>
        </w:tc>
        <w:tc>
          <w:tcPr>
            <w:tcW w:w="4536" w:type="dxa"/>
          </w:tcPr>
          <w:p w14:paraId="3CF27D0A" w14:textId="77777777" w:rsidR="00777A41" w:rsidRDefault="008B1727">
            <w:pPr>
              <w:pStyle w:val="Table04Row"/>
            </w:pPr>
            <w:r>
              <w:t xml:space="preserve">24 Jan 2017 (see r. 2(b) and </w:t>
            </w:r>
            <w:r>
              <w:rPr>
                <w:i/>
              </w:rPr>
              <w:t>Gazette</w:t>
            </w:r>
            <w:r>
              <w:t xml:space="preserve"> 10 Jan 2017 p. 165)</w:t>
            </w:r>
          </w:p>
        </w:tc>
      </w:tr>
    </w:tbl>
    <w:p w14:paraId="364C35B4" w14:textId="77777777" w:rsidR="00777A41" w:rsidRDefault="008B1727">
      <w:pPr>
        <w:pStyle w:val="IRegName"/>
      </w:pPr>
      <w:r>
        <w:t>Sewerage (Lighting, Ventilation and Construction)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8BC34B7" w14:textId="77777777">
        <w:trPr>
          <w:cantSplit/>
          <w:jc w:val="center"/>
        </w:trPr>
        <w:tc>
          <w:tcPr>
            <w:tcW w:w="4253" w:type="dxa"/>
          </w:tcPr>
          <w:p w14:paraId="24B518A7" w14:textId="77777777" w:rsidR="00777A41" w:rsidRDefault="008B1727">
            <w:pPr>
              <w:pStyle w:val="Table04Row"/>
            </w:pPr>
            <w:r>
              <w:rPr>
                <w:i/>
              </w:rPr>
              <w:t>Sewerage (Lighting, Ventilation and Construction) Regulations 1971</w:t>
            </w:r>
          </w:p>
        </w:tc>
        <w:tc>
          <w:tcPr>
            <w:tcW w:w="1418" w:type="dxa"/>
          </w:tcPr>
          <w:p w14:paraId="527F8579" w14:textId="77777777" w:rsidR="00777A41" w:rsidRDefault="008B1727">
            <w:pPr>
              <w:pStyle w:val="Table04Row"/>
            </w:pPr>
            <w:r>
              <w:t>18 Aug 1971</w:t>
            </w:r>
            <w:r>
              <w:br/>
              <w:t>p. 3033‑7 (erratum 27 Aug 1971 p. 3148)</w:t>
            </w:r>
          </w:p>
        </w:tc>
        <w:tc>
          <w:tcPr>
            <w:tcW w:w="4536" w:type="dxa"/>
          </w:tcPr>
          <w:p w14:paraId="013065C0" w14:textId="77777777" w:rsidR="00777A41" w:rsidRDefault="008B1727">
            <w:pPr>
              <w:pStyle w:val="Table04Row"/>
            </w:pPr>
            <w:r>
              <w:t>18 Aug 1971</w:t>
            </w:r>
          </w:p>
        </w:tc>
      </w:tr>
      <w:tr w:rsidR="00777A41" w14:paraId="033B2EFC" w14:textId="77777777">
        <w:trPr>
          <w:cantSplit/>
          <w:jc w:val="center"/>
        </w:trPr>
        <w:tc>
          <w:tcPr>
            <w:tcW w:w="4253" w:type="dxa"/>
          </w:tcPr>
          <w:p w14:paraId="273F32A4" w14:textId="77777777" w:rsidR="00777A41" w:rsidRDefault="008B1727">
            <w:pPr>
              <w:pStyle w:val="Table04Row"/>
            </w:pPr>
            <w:r>
              <w:rPr>
                <w:i/>
              </w:rPr>
              <w:t>Untitled regulations</w:t>
            </w:r>
          </w:p>
        </w:tc>
        <w:tc>
          <w:tcPr>
            <w:tcW w:w="1418" w:type="dxa"/>
          </w:tcPr>
          <w:p w14:paraId="3E867A92" w14:textId="77777777" w:rsidR="00777A41" w:rsidRDefault="008B1727">
            <w:pPr>
              <w:pStyle w:val="Table04Row"/>
            </w:pPr>
            <w:r>
              <w:t>16 Nov 1973</w:t>
            </w:r>
            <w:r>
              <w:br/>
              <w:t>p. 4221‑2 (erratum 1 Feb 1974 p. 273)</w:t>
            </w:r>
          </w:p>
        </w:tc>
        <w:tc>
          <w:tcPr>
            <w:tcW w:w="4536" w:type="dxa"/>
          </w:tcPr>
          <w:p w14:paraId="48190755" w14:textId="77777777" w:rsidR="00777A41" w:rsidRDefault="008B1727">
            <w:pPr>
              <w:pStyle w:val="Table04Row"/>
            </w:pPr>
            <w:r>
              <w:t>16 Nov 1973</w:t>
            </w:r>
          </w:p>
        </w:tc>
      </w:tr>
      <w:tr w:rsidR="00777A41" w14:paraId="79D33E86" w14:textId="77777777">
        <w:trPr>
          <w:cantSplit/>
          <w:jc w:val="center"/>
        </w:trPr>
        <w:tc>
          <w:tcPr>
            <w:tcW w:w="4253" w:type="dxa"/>
          </w:tcPr>
          <w:p w14:paraId="10862AA1" w14:textId="77777777" w:rsidR="00777A41" w:rsidRDefault="008B1727">
            <w:pPr>
              <w:pStyle w:val="Table04Row"/>
            </w:pPr>
            <w:r>
              <w:rPr>
                <w:i/>
              </w:rPr>
              <w:t>Untitled regulations</w:t>
            </w:r>
          </w:p>
        </w:tc>
        <w:tc>
          <w:tcPr>
            <w:tcW w:w="1418" w:type="dxa"/>
          </w:tcPr>
          <w:p w14:paraId="061E14FF" w14:textId="77777777" w:rsidR="00777A41" w:rsidRDefault="008B1727">
            <w:pPr>
              <w:pStyle w:val="Table04Row"/>
            </w:pPr>
            <w:r>
              <w:t>3 May 1974</w:t>
            </w:r>
            <w:r>
              <w:br/>
              <w:t>p. 1438‑9 (erratum 14 Jun 1974 p. 1880)</w:t>
            </w:r>
          </w:p>
        </w:tc>
        <w:tc>
          <w:tcPr>
            <w:tcW w:w="4536" w:type="dxa"/>
          </w:tcPr>
          <w:p w14:paraId="4B182F16" w14:textId="77777777" w:rsidR="00777A41" w:rsidRDefault="008B1727">
            <w:pPr>
              <w:pStyle w:val="Table04Row"/>
            </w:pPr>
            <w:r>
              <w:t>3 May 1974</w:t>
            </w:r>
          </w:p>
        </w:tc>
      </w:tr>
      <w:tr w:rsidR="00777A41" w14:paraId="63102B6A" w14:textId="77777777">
        <w:trPr>
          <w:cantSplit/>
          <w:jc w:val="center"/>
        </w:trPr>
        <w:tc>
          <w:tcPr>
            <w:tcW w:w="4253" w:type="dxa"/>
          </w:tcPr>
          <w:p w14:paraId="38128B39" w14:textId="77777777" w:rsidR="00777A41" w:rsidRDefault="008B1727">
            <w:pPr>
              <w:pStyle w:val="Table04Row"/>
            </w:pPr>
            <w:r>
              <w:rPr>
                <w:i/>
              </w:rPr>
              <w:t>Untitled regulations</w:t>
            </w:r>
          </w:p>
        </w:tc>
        <w:tc>
          <w:tcPr>
            <w:tcW w:w="1418" w:type="dxa"/>
          </w:tcPr>
          <w:p w14:paraId="3A73DCF4" w14:textId="77777777" w:rsidR="00777A41" w:rsidRDefault="008B1727">
            <w:pPr>
              <w:pStyle w:val="Table04Row"/>
            </w:pPr>
            <w:r>
              <w:t>21 Jun 1974</w:t>
            </w:r>
            <w:r>
              <w:br/>
              <w:t>p. 2060</w:t>
            </w:r>
          </w:p>
        </w:tc>
        <w:tc>
          <w:tcPr>
            <w:tcW w:w="4536" w:type="dxa"/>
          </w:tcPr>
          <w:p w14:paraId="09F04EEA" w14:textId="77777777" w:rsidR="00777A41" w:rsidRDefault="008B1727">
            <w:pPr>
              <w:pStyle w:val="Table04Row"/>
            </w:pPr>
            <w:r>
              <w:t>21 Jun 1974</w:t>
            </w:r>
          </w:p>
        </w:tc>
      </w:tr>
      <w:tr w:rsidR="00777A41" w14:paraId="02A2D333" w14:textId="77777777">
        <w:trPr>
          <w:cantSplit/>
          <w:jc w:val="center"/>
        </w:trPr>
        <w:tc>
          <w:tcPr>
            <w:tcW w:w="4253" w:type="dxa"/>
          </w:tcPr>
          <w:p w14:paraId="7E5E7B7D" w14:textId="77777777" w:rsidR="00777A41" w:rsidRDefault="008B1727">
            <w:pPr>
              <w:pStyle w:val="Table04Row"/>
            </w:pPr>
            <w:r>
              <w:rPr>
                <w:i/>
              </w:rPr>
              <w:t>Health (Offences and Penalties) Amendment Regulations (No. 3) 1988</w:t>
            </w:r>
            <w:r>
              <w:t xml:space="preserve"> Pt. 5</w:t>
            </w:r>
          </w:p>
        </w:tc>
        <w:tc>
          <w:tcPr>
            <w:tcW w:w="1418" w:type="dxa"/>
          </w:tcPr>
          <w:p w14:paraId="09B45F87" w14:textId="77777777" w:rsidR="00777A41" w:rsidRDefault="008B1727">
            <w:pPr>
              <w:pStyle w:val="Table04Row"/>
            </w:pPr>
            <w:r>
              <w:t>23 Dec 1988</w:t>
            </w:r>
            <w:r>
              <w:br/>
              <w:t>p. 4975‑6</w:t>
            </w:r>
          </w:p>
        </w:tc>
        <w:tc>
          <w:tcPr>
            <w:tcW w:w="4536" w:type="dxa"/>
          </w:tcPr>
          <w:p w14:paraId="67C16DEC" w14:textId="77777777" w:rsidR="00777A41" w:rsidRDefault="008B1727">
            <w:pPr>
              <w:pStyle w:val="Table04Row"/>
            </w:pPr>
            <w:r>
              <w:t>23 Dec 1988</w:t>
            </w:r>
          </w:p>
        </w:tc>
      </w:tr>
      <w:tr w:rsidR="00777A41" w14:paraId="2BF45178" w14:textId="77777777">
        <w:trPr>
          <w:cantSplit/>
          <w:jc w:val="center"/>
        </w:trPr>
        <w:tc>
          <w:tcPr>
            <w:tcW w:w="10207" w:type="dxa"/>
            <w:gridSpan w:val="3"/>
          </w:tcPr>
          <w:p w14:paraId="3B8D048C" w14:textId="77777777" w:rsidR="00777A41" w:rsidRDefault="008B1727">
            <w:pPr>
              <w:pStyle w:val="Table04Row"/>
            </w:pPr>
            <w:r>
              <w:rPr>
                <w:b/>
              </w:rPr>
              <w:t>Reprinted as at 4 May 2001</w:t>
            </w:r>
          </w:p>
        </w:tc>
      </w:tr>
      <w:tr w:rsidR="00777A41" w14:paraId="7FEA4A41" w14:textId="77777777">
        <w:trPr>
          <w:cantSplit/>
          <w:jc w:val="center"/>
        </w:trPr>
        <w:tc>
          <w:tcPr>
            <w:tcW w:w="4253" w:type="dxa"/>
          </w:tcPr>
          <w:p w14:paraId="56E63492" w14:textId="77777777" w:rsidR="00777A41" w:rsidRDefault="008B1727">
            <w:pPr>
              <w:pStyle w:val="Table04Row"/>
            </w:pPr>
            <w:r>
              <w:rPr>
                <w:i/>
              </w:rPr>
              <w:t>Health Regulations Amendment (Public Health) Regulations 2016</w:t>
            </w:r>
            <w:r>
              <w:t xml:space="preserve"> Pt. 33</w:t>
            </w:r>
          </w:p>
        </w:tc>
        <w:tc>
          <w:tcPr>
            <w:tcW w:w="1418" w:type="dxa"/>
          </w:tcPr>
          <w:p w14:paraId="587BA5EC" w14:textId="77777777" w:rsidR="00777A41" w:rsidRDefault="008B1727">
            <w:pPr>
              <w:pStyle w:val="Table04Row"/>
            </w:pPr>
            <w:r>
              <w:t>10 Jan 2017</w:t>
            </w:r>
            <w:r>
              <w:br/>
              <w:t>p. 237‑308</w:t>
            </w:r>
          </w:p>
        </w:tc>
        <w:tc>
          <w:tcPr>
            <w:tcW w:w="4536" w:type="dxa"/>
          </w:tcPr>
          <w:p w14:paraId="1A992342" w14:textId="77777777" w:rsidR="00777A41" w:rsidRDefault="008B1727">
            <w:pPr>
              <w:pStyle w:val="Table04Row"/>
            </w:pPr>
            <w:r>
              <w:t xml:space="preserve">24 Jan 2017 (see r. 2(b) and </w:t>
            </w:r>
            <w:r>
              <w:rPr>
                <w:i/>
              </w:rPr>
              <w:t>Gazette</w:t>
            </w:r>
            <w:r>
              <w:t xml:space="preserve"> 10 Jan 2017 p. 165)</w:t>
            </w:r>
          </w:p>
        </w:tc>
      </w:tr>
    </w:tbl>
    <w:p w14:paraId="5A2F910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1FB83C8" w14:textId="77777777">
        <w:trPr>
          <w:cantSplit/>
          <w:jc w:val="center"/>
        </w:trPr>
        <w:tc>
          <w:tcPr>
            <w:tcW w:w="4253" w:type="dxa"/>
          </w:tcPr>
          <w:p w14:paraId="6DDCA039" w14:textId="77777777" w:rsidR="00777A41" w:rsidRDefault="008B1727">
            <w:pPr>
              <w:pStyle w:val="Table04Row"/>
              <w:keepNext/>
            </w:pPr>
            <w:r>
              <w:rPr>
                <w:b/>
              </w:rPr>
              <w:t>Notices -</w:t>
            </w:r>
          </w:p>
        </w:tc>
        <w:tc>
          <w:tcPr>
            <w:tcW w:w="1418" w:type="dxa"/>
          </w:tcPr>
          <w:p w14:paraId="43FB9841" w14:textId="77777777" w:rsidR="00777A41" w:rsidRDefault="00777A41">
            <w:pPr>
              <w:pStyle w:val="Table04Row"/>
              <w:keepNext/>
            </w:pPr>
          </w:p>
        </w:tc>
        <w:tc>
          <w:tcPr>
            <w:tcW w:w="4536" w:type="dxa"/>
          </w:tcPr>
          <w:p w14:paraId="260CBEAC" w14:textId="77777777" w:rsidR="00777A41" w:rsidRDefault="00777A41">
            <w:pPr>
              <w:pStyle w:val="Table04Row"/>
              <w:keepNext/>
            </w:pPr>
          </w:p>
        </w:tc>
      </w:tr>
      <w:tr w:rsidR="00777A41" w14:paraId="2055BB73" w14:textId="77777777">
        <w:trPr>
          <w:cantSplit/>
          <w:jc w:val="center"/>
        </w:trPr>
        <w:tc>
          <w:tcPr>
            <w:tcW w:w="10207" w:type="dxa"/>
            <w:gridSpan w:val="3"/>
          </w:tcPr>
          <w:p w14:paraId="38FB6B72" w14:textId="77777777" w:rsidR="00777A41" w:rsidRDefault="008B1727">
            <w:pPr>
              <w:pStyle w:val="Table04Row"/>
              <w:keepNext/>
            </w:pPr>
            <w:r>
              <w:rPr>
                <w:b/>
              </w:rPr>
              <w:t>Under s. 3(1) - Definition of "infectious diseases" -</w:t>
            </w:r>
          </w:p>
        </w:tc>
      </w:tr>
      <w:tr w:rsidR="00777A41" w14:paraId="0D4AAF26" w14:textId="77777777">
        <w:trPr>
          <w:cantSplit/>
          <w:jc w:val="center"/>
        </w:trPr>
        <w:tc>
          <w:tcPr>
            <w:tcW w:w="4253" w:type="dxa"/>
          </w:tcPr>
          <w:p w14:paraId="1404E5C0" w14:textId="77777777" w:rsidR="00777A41" w:rsidRDefault="008B1727">
            <w:pPr>
              <w:pStyle w:val="Table04Row"/>
            </w:pPr>
            <w:r>
              <w:t>Health (Infectious Diseases) Notice 2000</w:t>
            </w:r>
          </w:p>
        </w:tc>
        <w:tc>
          <w:tcPr>
            <w:tcW w:w="1418" w:type="dxa"/>
          </w:tcPr>
          <w:p w14:paraId="1AEEA85B" w14:textId="77777777" w:rsidR="00777A41" w:rsidRDefault="008B1727">
            <w:pPr>
              <w:pStyle w:val="Table04Row"/>
            </w:pPr>
            <w:r>
              <w:t>29 Dec 2000</w:t>
            </w:r>
            <w:r>
              <w:br/>
              <w:t>p. 7913‑15</w:t>
            </w:r>
          </w:p>
        </w:tc>
        <w:tc>
          <w:tcPr>
            <w:tcW w:w="4536" w:type="dxa"/>
          </w:tcPr>
          <w:p w14:paraId="50BD67F9" w14:textId="77777777" w:rsidR="00777A41" w:rsidRDefault="008B1727">
            <w:pPr>
              <w:pStyle w:val="Table04Row"/>
            </w:pPr>
            <w:r>
              <w:t>1 Jan 2001</w:t>
            </w:r>
          </w:p>
        </w:tc>
      </w:tr>
      <w:tr w:rsidR="00777A41" w14:paraId="5A8C040C" w14:textId="77777777">
        <w:trPr>
          <w:cantSplit/>
          <w:jc w:val="center"/>
        </w:trPr>
        <w:tc>
          <w:tcPr>
            <w:tcW w:w="4253" w:type="dxa"/>
          </w:tcPr>
          <w:p w14:paraId="052E09AB" w14:textId="77777777" w:rsidR="00777A41" w:rsidRDefault="008B1727">
            <w:pPr>
              <w:pStyle w:val="Table04Row"/>
            </w:pPr>
            <w:r>
              <w:t>Health (Infectious Diseases) Amendment Notice 2003</w:t>
            </w:r>
          </w:p>
        </w:tc>
        <w:tc>
          <w:tcPr>
            <w:tcW w:w="1418" w:type="dxa"/>
          </w:tcPr>
          <w:p w14:paraId="523595D3" w14:textId="77777777" w:rsidR="00777A41" w:rsidRDefault="008B1727">
            <w:pPr>
              <w:pStyle w:val="Table04Row"/>
            </w:pPr>
            <w:r>
              <w:t>24 Apr 2003</w:t>
            </w:r>
            <w:r>
              <w:br/>
              <w:t>p. 1278</w:t>
            </w:r>
          </w:p>
        </w:tc>
        <w:tc>
          <w:tcPr>
            <w:tcW w:w="4536" w:type="dxa"/>
          </w:tcPr>
          <w:p w14:paraId="6CC19C09" w14:textId="77777777" w:rsidR="00777A41" w:rsidRDefault="008B1727">
            <w:pPr>
              <w:pStyle w:val="Table04Row"/>
            </w:pPr>
            <w:r>
              <w:t>24 Apr 2003 (see cl. 2)</w:t>
            </w:r>
          </w:p>
        </w:tc>
      </w:tr>
      <w:tr w:rsidR="00777A41" w14:paraId="28887979" w14:textId="77777777">
        <w:trPr>
          <w:cantSplit/>
          <w:jc w:val="center"/>
        </w:trPr>
        <w:tc>
          <w:tcPr>
            <w:tcW w:w="4253" w:type="dxa"/>
          </w:tcPr>
          <w:p w14:paraId="48842716" w14:textId="77777777" w:rsidR="00777A41" w:rsidRDefault="008B1727">
            <w:pPr>
              <w:pStyle w:val="Table04Row"/>
            </w:pPr>
            <w:r>
              <w:t>Health (Infectious Diseases) Amendment Notice 2004</w:t>
            </w:r>
          </w:p>
        </w:tc>
        <w:tc>
          <w:tcPr>
            <w:tcW w:w="1418" w:type="dxa"/>
          </w:tcPr>
          <w:p w14:paraId="10DC51F5" w14:textId="77777777" w:rsidR="00777A41" w:rsidRDefault="008B1727">
            <w:pPr>
              <w:pStyle w:val="Table04Row"/>
            </w:pPr>
            <w:r>
              <w:t>16 Jan 2004</w:t>
            </w:r>
            <w:r>
              <w:br/>
              <w:t>p. 202</w:t>
            </w:r>
          </w:p>
        </w:tc>
        <w:tc>
          <w:tcPr>
            <w:tcW w:w="4536" w:type="dxa"/>
          </w:tcPr>
          <w:p w14:paraId="6F40EB1C" w14:textId="77777777" w:rsidR="00777A41" w:rsidRDefault="008B1727">
            <w:pPr>
              <w:pStyle w:val="Table04Row"/>
            </w:pPr>
            <w:r>
              <w:t>16 Jan 2004 (see cl. 2)</w:t>
            </w:r>
          </w:p>
        </w:tc>
      </w:tr>
      <w:tr w:rsidR="00777A41" w14:paraId="43E43F5D" w14:textId="77777777">
        <w:trPr>
          <w:cantSplit/>
          <w:jc w:val="center"/>
        </w:trPr>
        <w:tc>
          <w:tcPr>
            <w:tcW w:w="4253" w:type="dxa"/>
          </w:tcPr>
          <w:p w14:paraId="16A8EACE" w14:textId="77777777" w:rsidR="00777A41" w:rsidRDefault="008B1727">
            <w:pPr>
              <w:pStyle w:val="Table04Row"/>
            </w:pPr>
            <w:r>
              <w:t>Health (Infectious Diseases) Amendment Notice 2006</w:t>
            </w:r>
          </w:p>
        </w:tc>
        <w:tc>
          <w:tcPr>
            <w:tcW w:w="1418" w:type="dxa"/>
          </w:tcPr>
          <w:p w14:paraId="69449E20" w14:textId="77777777" w:rsidR="00777A41" w:rsidRDefault="008B1727">
            <w:pPr>
              <w:pStyle w:val="Table04Row"/>
            </w:pPr>
            <w:r>
              <w:t>28 Jul 2006</w:t>
            </w:r>
            <w:r>
              <w:br/>
              <w:t>p. 2821</w:t>
            </w:r>
          </w:p>
        </w:tc>
        <w:tc>
          <w:tcPr>
            <w:tcW w:w="4536" w:type="dxa"/>
          </w:tcPr>
          <w:p w14:paraId="087321CC" w14:textId="77777777" w:rsidR="00777A41" w:rsidRDefault="008B1727">
            <w:pPr>
              <w:pStyle w:val="Table04Row"/>
            </w:pPr>
            <w:r>
              <w:t>28 Jul 2006</w:t>
            </w:r>
          </w:p>
        </w:tc>
      </w:tr>
      <w:tr w:rsidR="00777A41" w14:paraId="075A84E6" w14:textId="77777777">
        <w:trPr>
          <w:cantSplit/>
          <w:jc w:val="center"/>
        </w:trPr>
        <w:tc>
          <w:tcPr>
            <w:tcW w:w="4253" w:type="dxa"/>
          </w:tcPr>
          <w:p w14:paraId="265FABBA" w14:textId="77777777" w:rsidR="00777A41" w:rsidRDefault="008B1727">
            <w:pPr>
              <w:pStyle w:val="Table04Row"/>
            </w:pPr>
            <w:r>
              <w:t>Health (Infectious Diseases) Amendment Notice 2007</w:t>
            </w:r>
          </w:p>
        </w:tc>
        <w:tc>
          <w:tcPr>
            <w:tcW w:w="1418" w:type="dxa"/>
          </w:tcPr>
          <w:p w14:paraId="3F4BC959" w14:textId="77777777" w:rsidR="00777A41" w:rsidRDefault="008B1727">
            <w:pPr>
              <w:pStyle w:val="Table04Row"/>
            </w:pPr>
            <w:r>
              <w:t>21 Aug 2007</w:t>
            </w:r>
            <w:r>
              <w:br/>
              <w:t>p. 4194‑5</w:t>
            </w:r>
          </w:p>
        </w:tc>
        <w:tc>
          <w:tcPr>
            <w:tcW w:w="4536" w:type="dxa"/>
          </w:tcPr>
          <w:p w14:paraId="59783FCF" w14:textId="77777777" w:rsidR="00777A41" w:rsidRDefault="008B1727">
            <w:pPr>
              <w:pStyle w:val="Table04Row"/>
            </w:pPr>
            <w:r>
              <w:t>cl. 1 &amp; 2: 21 Aug 2007 (see cl. 2(a));</w:t>
            </w:r>
          </w:p>
          <w:p w14:paraId="7534D84A" w14:textId="77777777" w:rsidR="00777A41" w:rsidRDefault="008B1727">
            <w:pPr>
              <w:pStyle w:val="Table04Row"/>
            </w:pPr>
            <w:r>
              <w:t>cl. 3: 22 Aug 2007 (see cl. 2(b))</w:t>
            </w:r>
          </w:p>
        </w:tc>
      </w:tr>
      <w:tr w:rsidR="00777A41" w14:paraId="1487E078" w14:textId="77777777">
        <w:trPr>
          <w:cantSplit/>
          <w:jc w:val="center"/>
        </w:trPr>
        <w:tc>
          <w:tcPr>
            <w:tcW w:w="4253" w:type="dxa"/>
          </w:tcPr>
          <w:p w14:paraId="36A92254" w14:textId="77777777" w:rsidR="00777A41" w:rsidRDefault="008B1727">
            <w:pPr>
              <w:pStyle w:val="Table04Row"/>
            </w:pPr>
            <w:r>
              <w:t>Health (Infectious Diseases) Amendment Notice 2008</w:t>
            </w:r>
          </w:p>
        </w:tc>
        <w:tc>
          <w:tcPr>
            <w:tcW w:w="1418" w:type="dxa"/>
          </w:tcPr>
          <w:p w14:paraId="1196C1E4" w14:textId="77777777" w:rsidR="00777A41" w:rsidRDefault="008B1727">
            <w:pPr>
              <w:pStyle w:val="Table04Row"/>
            </w:pPr>
            <w:r>
              <w:t>13 May 2008</w:t>
            </w:r>
            <w:r>
              <w:br/>
              <w:t>p. 1871</w:t>
            </w:r>
          </w:p>
        </w:tc>
        <w:tc>
          <w:tcPr>
            <w:tcW w:w="4536" w:type="dxa"/>
          </w:tcPr>
          <w:p w14:paraId="5F990558" w14:textId="77777777" w:rsidR="00777A41" w:rsidRDefault="008B1727">
            <w:pPr>
              <w:pStyle w:val="Table04Row"/>
            </w:pPr>
            <w:r>
              <w:t>cl. 1 &amp; 2: 13 May 2008 (see cl. 2(a);</w:t>
            </w:r>
          </w:p>
          <w:p w14:paraId="0C6EDFAE" w14:textId="77777777" w:rsidR="00777A41" w:rsidRDefault="008B1727">
            <w:pPr>
              <w:pStyle w:val="Table04Row"/>
            </w:pPr>
            <w:r>
              <w:t>Notice other than cl. 1 &amp; 2: 14 May 2008 (see cl. 2(b))</w:t>
            </w:r>
          </w:p>
        </w:tc>
      </w:tr>
      <w:tr w:rsidR="00777A41" w14:paraId="563E6080" w14:textId="77777777">
        <w:trPr>
          <w:cantSplit/>
          <w:jc w:val="center"/>
        </w:trPr>
        <w:tc>
          <w:tcPr>
            <w:tcW w:w="4253" w:type="dxa"/>
          </w:tcPr>
          <w:p w14:paraId="3BBB0F4B" w14:textId="77777777" w:rsidR="00777A41" w:rsidRDefault="008B1727">
            <w:pPr>
              <w:pStyle w:val="Table04Row"/>
            </w:pPr>
            <w:r>
              <w:t>Health (Infectious Diseases) Amendment Notice 2014</w:t>
            </w:r>
          </w:p>
        </w:tc>
        <w:tc>
          <w:tcPr>
            <w:tcW w:w="1418" w:type="dxa"/>
          </w:tcPr>
          <w:p w14:paraId="124696D3" w14:textId="77777777" w:rsidR="00777A41" w:rsidRDefault="008B1727">
            <w:pPr>
              <w:pStyle w:val="Table04Row"/>
            </w:pPr>
            <w:r>
              <w:t>1 Jul 2014</w:t>
            </w:r>
            <w:r>
              <w:br/>
              <w:t>p. 2346‑7</w:t>
            </w:r>
          </w:p>
        </w:tc>
        <w:tc>
          <w:tcPr>
            <w:tcW w:w="4536" w:type="dxa"/>
          </w:tcPr>
          <w:p w14:paraId="3914E9AE" w14:textId="77777777" w:rsidR="00777A41" w:rsidRDefault="008B1727">
            <w:pPr>
              <w:pStyle w:val="Table04Row"/>
            </w:pPr>
            <w:r>
              <w:t>cl. 1 &amp; 2: 1 Jul 2014 (see cl. 2(a));</w:t>
            </w:r>
          </w:p>
          <w:p w14:paraId="7255878F" w14:textId="77777777" w:rsidR="00777A41" w:rsidRDefault="008B1727">
            <w:pPr>
              <w:pStyle w:val="Table04Row"/>
            </w:pPr>
            <w:r>
              <w:t>Notice other than cl. 1 &amp; 2: 2 Jul 2014 (see cl. 2(b))</w:t>
            </w:r>
          </w:p>
        </w:tc>
      </w:tr>
      <w:tr w:rsidR="00777A41" w14:paraId="1AF42136" w14:textId="77777777">
        <w:trPr>
          <w:cantSplit/>
          <w:jc w:val="center"/>
        </w:trPr>
        <w:tc>
          <w:tcPr>
            <w:tcW w:w="10207" w:type="dxa"/>
            <w:gridSpan w:val="3"/>
          </w:tcPr>
          <w:p w14:paraId="3208E98A" w14:textId="77777777" w:rsidR="00777A41" w:rsidRDefault="008B1727">
            <w:pPr>
              <w:pStyle w:val="Table04Row"/>
              <w:keepNext/>
            </w:pPr>
            <w:r>
              <w:rPr>
                <w:b/>
              </w:rPr>
              <w:lastRenderedPageBreak/>
              <w:t>Under s. 134(53) (formerly s. 115) -</w:t>
            </w:r>
          </w:p>
        </w:tc>
      </w:tr>
      <w:tr w:rsidR="00777A41" w14:paraId="42C1200D" w14:textId="77777777">
        <w:trPr>
          <w:cantSplit/>
          <w:jc w:val="center"/>
        </w:trPr>
        <w:tc>
          <w:tcPr>
            <w:tcW w:w="4253" w:type="dxa"/>
          </w:tcPr>
          <w:p w14:paraId="22AAD26F" w14:textId="77777777" w:rsidR="00777A41" w:rsidRDefault="008B1727">
            <w:pPr>
              <w:pStyle w:val="Table04Row"/>
            </w:pPr>
            <w:r>
              <w:t>Execution of Repairs to Dwelling Houses</w:t>
            </w:r>
          </w:p>
        </w:tc>
        <w:tc>
          <w:tcPr>
            <w:tcW w:w="1418" w:type="dxa"/>
          </w:tcPr>
          <w:p w14:paraId="0E57C08C" w14:textId="77777777" w:rsidR="00777A41" w:rsidRDefault="008B1727">
            <w:pPr>
              <w:pStyle w:val="Table04Row"/>
            </w:pPr>
            <w:r>
              <w:t>11 Nov 1949</w:t>
            </w:r>
            <w:r>
              <w:br/>
              <w:t>p. 2886</w:t>
            </w:r>
          </w:p>
        </w:tc>
        <w:tc>
          <w:tcPr>
            <w:tcW w:w="4536" w:type="dxa"/>
          </w:tcPr>
          <w:p w14:paraId="578274A1" w14:textId="77777777" w:rsidR="00777A41" w:rsidRDefault="00777A41">
            <w:pPr>
              <w:pStyle w:val="Table04Row"/>
            </w:pPr>
          </w:p>
        </w:tc>
      </w:tr>
      <w:tr w:rsidR="00777A41" w14:paraId="402536D7" w14:textId="77777777">
        <w:trPr>
          <w:cantSplit/>
          <w:jc w:val="center"/>
        </w:trPr>
        <w:tc>
          <w:tcPr>
            <w:tcW w:w="4253" w:type="dxa"/>
          </w:tcPr>
          <w:p w14:paraId="05F76B38" w14:textId="77777777" w:rsidR="00777A41" w:rsidRDefault="008B1727">
            <w:pPr>
              <w:pStyle w:val="Table04Row"/>
            </w:pPr>
            <w:r>
              <w:t>Dimensions of sanitary conveniences, bathrooms, laundries and cooking facilities</w:t>
            </w:r>
          </w:p>
        </w:tc>
        <w:tc>
          <w:tcPr>
            <w:tcW w:w="1418" w:type="dxa"/>
          </w:tcPr>
          <w:p w14:paraId="7FD8E44F" w14:textId="77777777" w:rsidR="00777A41" w:rsidRDefault="008B1727">
            <w:pPr>
              <w:pStyle w:val="Table04Row"/>
            </w:pPr>
            <w:r>
              <w:t>27 Jun 1952</w:t>
            </w:r>
            <w:r>
              <w:br/>
              <w:t>p. 1580</w:t>
            </w:r>
          </w:p>
        </w:tc>
        <w:tc>
          <w:tcPr>
            <w:tcW w:w="4536" w:type="dxa"/>
          </w:tcPr>
          <w:p w14:paraId="3EBBA7E8" w14:textId="77777777" w:rsidR="00777A41" w:rsidRDefault="00777A41">
            <w:pPr>
              <w:pStyle w:val="Table04Row"/>
            </w:pPr>
          </w:p>
        </w:tc>
      </w:tr>
      <w:tr w:rsidR="00777A41" w14:paraId="494613D8" w14:textId="77777777">
        <w:trPr>
          <w:cantSplit/>
          <w:jc w:val="center"/>
        </w:trPr>
        <w:tc>
          <w:tcPr>
            <w:tcW w:w="4253" w:type="dxa"/>
          </w:tcPr>
          <w:p w14:paraId="6EB59B7D" w14:textId="77777777" w:rsidR="00777A41" w:rsidRDefault="008B1727">
            <w:pPr>
              <w:pStyle w:val="Table04Row"/>
            </w:pPr>
            <w:r>
              <w:t>As to erection of duplexes where no sewer</w:t>
            </w:r>
          </w:p>
        </w:tc>
        <w:tc>
          <w:tcPr>
            <w:tcW w:w="1418" w:type="dxa"/>
          </w:tcPr>
          <w:p w14:paraId="481AEBE4" w14:textId="77777777" w:rsidR="00777A41" w:rsidRDefault="008B1727">
            <w:pPr>
              <w:pStyle w:val="Table04Row"/>
            </w:pPr>
            <w:r>
              <w:t>6 Feb 1968</w:t>
            </w:r>
            <w:r>
              <w:br/>
              <w:t>p. 222</w:t>
            </w:r>
          </w:p>
        </w:tc>
        <w:tc>
          <w:tcPr>
            <w:tcW w:w="4536" w:type="dxa"/>
          </w:tcPr>
          <w:p w14:paraId="4BD86FCE" w14:textId="77777777" w:rsidR="00777A41" w:rsidRDefault="00777A41">
            <w:pPr>
              <w:pStyle w:val="Table04Row"/>
            </w:pPr>
          </w:p>
        </w:tc>
      </w:tr>
      <w:tr w:rsidR="00777A41" w14:paraId="77D22527" w14:textId="77777777">
        <w:trPr>
          <w:cantSplit/>
          <w:jc w:val="center"/>
        </w:trPr>
        <w:tc>
          <w:tcPr>
            <w:tcW w:w="4253" w:type="dxa"/>
          </w:tcPr>
          <w:p w14:paraId="20740F6D" w14:textId="77777777" w:rsidR="00777A41" w:rsidRDefault="008B1727">
            <w:pPr>
              <w:pStyle w:val="Table04Row"/>
            </w:pPr>
            <w:r>
              <w:t>Caravans and caravan parks</w:t>
            </w:r>
          </w:p>
        </w:tc>
        <w:tc>
          <w:tcPr>
            <w:tcW w:w="1418" w:type="dxa"/>
          </w:tcPr>
          <w:p w14:paraId="1F8086CA" w14:textId="77777777" w:rsidR="00777A41" w:rsidRDefault="008B1727">
            <w:pPr>
              <w:pStyle w:val="Table04Row"/>
            </w:pPr>
            <w:r>
              <w:t>21 Dec 1973</w:t>
            </w:r>
            <w:r>
              <w:br/>
              <w:t>p. 4669</w:t>
            </w:r>
          </w:p>
        </w:tc>
        <w:tc>
          <w:tcPr>
            <w:tcW w:w="4536" w:type="dxa"/>
          </w:tcPr>
          <w:p w14:paraId="20BFC415" w14:textId="77777777" w:rsidR="00777A41" w:rsidRDefault="00777A41">
            <w:pPr>
              <w:pStyle w:val="Table04Row"/>
            </w:pPr>
          </w:p>
        </w:tc>
      </w:tr>
      <w:tr w:rsidR="00777A41" w14:paraId="6CEB5614" w14:textId="77777777">
        <w:trPr>
          <w:cantSplit/>
          <w:jc w:val="center"/>
        </w:trPr>
        <w:tc>
          <w:tcPr>
            <w:tcW w:w="4253" w:type="dxa"/>
          </w:tcPr>
          <w:p w14:paraId="53E84CF7" w14:textId="77777777" w:rsidR="00777A41" w:rsidRDefault="008B1727">
            <w:pPr>
              <w:pStyle w:val="Table04Row"/>
            </w:pPr>
            <w:r>
              <w:t>Sanitation on houseboats and passenger ferry vessels</w:t>
            </w:r>
          </w:p>
        </w:tc>
        <w:tc>
          <w:tcPr>
            <w:tcW w:w="1418" w:type="dxa"/>
          </w:tcPr>
          <w:p w14:paraId="11DD8D0E" w14:textId="77777777" w:rsidR="00777A41" w:rsidRDefault="008B1727">
            <w:pPr>
              <w:pStyle w:val="Table04Row"/>
            </w:pPr>
            <w:r>
              <w:t>20 Feb 1976</w:t>
            </w:r>
            <w:r>
              <w:br/>
              <w:t>p. 461</w:t>
            </w:r>
          </w:p>
        </w:tc>
        <w:tc>
          <w:tcPr>
            <w:tcW w:w="4536" w:type="dxa"/>
          </w:tcPr>
          <w:p w14:paraId="7B790615" w14:textId="77777777" w:rsidR="00777A41" w:rsidRDefault="00777A41">
            <w:pPr>
              <w:pStyle w:val="Table04Row"/>
            </w:pPr>
          </w:p>
        </w:tc>
      </w:tr>
      <w:tr w:rsidR="00777A41" w14:paraId="50BA69C1" w14:textId="77777777">
        <w:trPr>
          <w:cantSplit/>
          <w:jc w:val="center"/>
        </w:trPr>
        <w:tc>
          <w:tcPr>
            <w:tcW w:w="4253" w:type="dxa"/>
          </w:tcPr>
          <w:p w14:paraId="1B522040" w14:textId="77777777" w:rsidR="00777A41" w:rsidRDefault="008B1727">
            <w:pPr>
              <w:pStyle w:val="Table04Row"/>
            </w:pPr>
            <w:r>
              <w:t>Disposal of asbestos waste</w:t>
            </w:r>
          </w:p>
        </w:tc>
        <w:tc>
          <w:tcPr>
            <w:tcW w:w="1418" w:type="dxa"/>
          </w:tcPr>
          <w:p w14:paraId="38ABE8C7" w14:textId="77777777" w:rsidR="00777A41" w:rsidRDefault="008B1727">
            <w:pPr>
              <w:pStyle w:val="Table04Row"/>
            </w:pPr>
            <w:r>
              <w:t>6 Jul 1984</w:t>
            </w:r>
            <w:r>
              <w:br/>
              <w:t>p. 2024</w:t>
            </w:r>
            <w:r>
              <w:br/>
              <w:t>(as amended 22 May 1992 p. 2128)</w:t>
            </w:r>
          </w:p>
        </w:tc>
        <w:tc>
          <w:tcPr>
            <w:tcW w:w="4536" w:type="dxa"/>
          </w:tcPr>
          <w:p w14:paraId="360DF69B" w14:textId="77777777" w:rsidR="00777A41" w:rsidRDefault="00777A41">
            <w:pPr>
              <w:pStyle w:val="Table04Row"/>
            </w:pPr>
          </w:p>
        </w:tc>
      </w:tr>
      <w:tr w:rsidR="00777A41" w14:paraId="0DDA9066" w14:textId="77777777">
        <w:trPr>
          <w:cantSplit/>
          <w:jc w:val="center"/>
        </w:trPr>
        <w:tc>
          <w:tcPr>
            <w:tcW w:w="4253" w:type="dxa"/>
          </w:tcPr>
          <w:p w14:paraId="1A77FBF7" w14:textId="77777777" w:rsidR="00777A41" w:rsidRDefault="008B1727">
            <w:pPr>
              <w:pStyle w:val="Table04Row"/>
            </w:pPr>
            <w:r>
              <w:t>Swimming pools</w:t>
            </w:r>
          </w:p>
        </w:tc>
        <w:tc>
          <w:tcPr>
            <w:tcW w:w="1418" w:type="dxa"/>
          </w:tcPr>
          <w:p w14:paraId="0809E6F6" w14:textId="77777777" w:rsidR="00777A41" w:rsidRDefault="008B1727">
            <w:pPr>
              <w:pStyle w:val="Table04Row"/>
            </w:pPr>
            <w:r>
              <w:t>5 Jul 1985</w:t>
            </w:r>
            <w:r>
              <w:br/>
              <w:t>p. 2389</w:t>
            </w:r>
          </w:p>
        </w:tc>
        <w:tc>
          <w:tcPr>
            <w:tcW w:w="4536" w:type="dxa"/>
          </w:tcPr>
          <w:p w14:paraId="7EEE0FA1" w14:textId="77777777" w:rsidR="00777A41" w:rsidRDefault="00777A41">
            <w:pPr>
              <w:pStyle w:val="Table04Row"/>
            </w:pPr>
          </w:p>
        </w:tc>
      </w:tr>
      <w:tr w:rsidR="00777A41" w14:paraId="277A652C" w14:textId="77777777">
        <w:trPr>
          <w:cantSplit/>
          <w:jc w:val="center"/>
        </w:trPr>
        <w:tc>
          <w:tcPr>
            <w:tcW w:w="4253" w:type="dxa"/>
          </w:tcPr>
          <w:p w14:paraId="14E244BE" w14:textId="77777777" w:rsidR="00777A41" w:rsidRDefault="008B1727">
            <w:pPr>
              <w:pStyle w:val="Table04Row"/>
            </w:pPr>
            <w:r>
              <w:t>Liquid Waste</w:t>
            </w:r>
          </w:p>
        </w:tc>
        <w:tc>
          <w:tcPr>
            <w:tcW w:w="1418" w:type="dxa"/>
          </w:tcPr>
          <w:p w14:paraId="4773DC87" w14:textId="77777777" w:rsidR="00777A41" w:rsidRDefault="008B1727">
            <w:pPr>
              <w:pStyle w:val="Table04Row"/>
            </w:pPr>
            <w:r>
              <w:t>10 Dec 1993</w:t>
            </w:r>
            <w:r>
              <w:br/>
              <w:t>p. 6567‑8</w:t>
            </w:r>
            <w:r>
              <w:br/>
              <w:t>(as amended 12 May 1995 p. 1778)</w:t>
            </w:r>
          </w:p>
        </w:tc>
        <w:tc>
          <w:tcPr>
            <w:tcW w:w="4536" w:type="dxa"/>
          </w:tcPr>
          <w:p w14:paraId="42E00707" w14:textId="77777777" w:rsidR="00777A41" w:rsidRDefault="00777A41">
            <w:pPr>
              <w:pStyle w:val="Table04Row"/>
            </w:pPr>
          </w:p>
        </w:tc>
      </w:tr>
      <w:tr w:rsidR="00777A41" w14:paraId="05F580A5" w14:textId="77777777">
        <w:trPr>
          <w:cantSplit/>
          <w:jc w:val="center"/>
        </w:trPr>
        <w:tc>
          <w:tcPr>
            <w:tcW w:w="10207" w:type="dxa"/>
            <w:gridSpan w:val="3"/>
          </w:tcPr>
          <w:p w14:paraId="1D88035B" w14:textId="77777777" w:rsidR="00777A41" w:rsidRDefault="008B1727">
            <w:pPr>
              <w:pStyle w:val="Table04Row"/>
              <w:keepNext/>
            </w:pPr>
            <w:r>
              <w:rPr>
                <w:b/>
              </w:rPr>
              <w:t>Under s. 248 -</w:t>
            </w:r>
          </w:p>
        </w:tc>
      </w:tr>
      <w:tr w:rsidR="00777A41" w14:paraId="249B61B7" w14:textId="77777777">
        <w:trPr>
          <w:cantSplit/>
          <w:jc w:val="center"/>
        </w:trPr>
        <w:tc>
          <w:tcPr>
            <w:tcW w:w="4253" w:type="dxa"/>
          </w:tcPr>
          <w:p w14:paraId="3654F177" w14:textId="77777777" w:rsidR="00777A41" w:rsidRDefault="008B1727">
            <w:pPr>
              <w:pStyle w:val="Table04Row"/>
            </w:pPr>
            <w:r>
              <w:t>Health (Dangerous Infectious Diseases) Notice 2000</w:t>
            </w:r>
          </w:p>
        </w:tc>
        <w:tc>
          <w:tcPr>
            <w:tcW w:w="1418" w:type="dxa"/>
          </w:tcPr>
          <w:p w14:paraId="73C02C8E" w14:textId="77777777" w:rsidR="00777A41" w:rsidRDefault="008B1727">
            <w:pPr>
              <w:pStyle w:val="Table04Row"/>
            </w:pPr>
            <w:r>
              <w:t>29 Dec 2000</w:t>
            </w:r>
            <w:r>
              <w:br/>
              <w:t>p. 7912‑13</w:t>
            </w:r>
          </w:p>
        </w:tc>
        <w:tc>
          <w:tcPr>
            <w:tcW w:w="4536" w:type="dxa"/>
          </w:tcPr>
          <w:p w14:paraId="2E7A4AFC" w14:textId="77777777" w:rsidR="00777A41" w:rsidRDefault="008B1727">
            <w:pPr>
              <w:pStyle w:val="Table04Row"/>
            </w:pPr>
            <w:r>
              <w:t>1 Jan 2001</w:t>
            </w:r>
          </w:p>
        </w:tc>
      </w:tr>
      <w:tr w:rsidR="00777A41" w14:paraId="389DDD45" w14:textId="77777777">
        <w:trPr>
          <w:cantSplit/>
          <w:jc w:val="center"/>
        </w:trPr>
        <w:tc>
          <w:tcPr>
            <w:tcW w:w="4253" w:type="dxa"/>
          </w:tcPr>
          <w:p w14:paraId="78007DD9" w14:textId="77777777" w:rsidR="00777A41" w:rsidRDefault="008B1727">
            <w:pPr>
              <w:pStyle w:val="Table04Row"/>
            </w:pPr>
            <w:r>
              <w:t>Health (Dangerous Infectious Diseases) Amendment Notice 2001</w:t>
            </w:r>
          </w:p>
        </w:tc>
        <w:tc>
          <w:tcPr>
            <w:tcW w:w="1418" w:type="dxa"/>
          </w:tcPr>
          <w:p w14:paraId="45E8DBE7" w14:textId="77777777" w:rsidR="00777A41" w:rsidRDefault="008B1727">
            <w:pPr>
              <w:pStyle w:val="Table04Row"/>
            </w:pPr>
            <w:r>
              <w:t>30 Nov 2001</w:t>
            </w:r>
            <w:r>
              <w:br/>
              <w:t>p. 6074‑5</w:t>
            </w:r>
          </w:p>
        </w:tc>
        <w:tc>
          <w:tcPr>
            <w:tcW w:w="4536" w:type="dxa"/>
          </w:tcPr>
          <w:p w14:paraId="11490051" w14:textId="77777777" w:rsidR="00777A41" w:rsidRDefault="008B1727">
            <w:pPr>
              <w:pStyle w:val="Table04Row"/>
            </w:pPr>
            <w:r>
              <w:t>30 Nov 2001</w:t>
            </w:r>
          </w:p>
        </w:tc>
      </w:tr>
      <w:tr w:rsidR="00777A41" w14:paraId="066F34A8" w14:textId="77777777">
        <w:trPr>
          <w:cantSplit/>
          <w:jc w:val="center"/>
        </w:trPr>
        <w:tc>
          <w:tcPr>
            <w:tcW w:w="4253" w:type="dxa"/>
          </w:tcPr>
          <w:p w14:paraId="1B3E829A" w14:textId="77777777" w:rsidR="00777A41" w:rsidRDefault="008B1727">
            <w:pPr>
              <w:pStyle w:val="Table04Row"/>
            </w:pPr>
            <w:r>
              <w:t>Health (Dangerous Infectious Diseases) Amendment Notice 2003</w:t>
            </w:r>
          </w:p>
        </w:tc>
        <w:tc>
          <w:tcPr>
            <w:tcW w:w="1418" w:type="dxa"/>
          </w:tcPr>
          <w:p w14:paraId="4824FBF3" w14:textId="77777777" w:rsidR="00777A41" w:rsidRDefault="008B1727">
            <w:pPr>
              <w:pStyle w:val="Table04Row"/>
            </w:pPr>
            <w:r>
              <w:t>24 Apr 2003</w:t>
            </w:r>
            <w:r>
              <w:br/>
              <w:t>p. 1278</w:t>
            </w:r>
          </w:p>
        </w:tc>
        <w:tc>
          <w:tcPr>
            <w:tcW w:w="4536" w:type="dxa"/>
          </w:tcPr>
          <w:p w14:paraId="4DE28759" w14:textId="77777777" w:rsidR="00777A41" w:rsidRDefault="008B1727">
            <w:pPr>
              <w:pStyle w:val="Table04Row"/>
            </w:pPr>
            <w:r>
              <w:t>24 Apr 2003 (see cl. 2)</w:t>
            </w:r>
          </w:p>
        </w:tc>
      </w:tr>
      <w:tr w:rsidR="00777A41" w14:paraId="7CCEE041" w14:textId="77777777">
        <w:trPr>
          <w:cantSplit/>
          <w:jc w:val="center"/>
        </w:trPr>
        <w:tc>
          <w:tcPr>
            <w:tcW w:w="4253" w:type="dxa"/>
          </w:tcPr>
          <w:p w14:paraId="7343C3E8" w14:textId="77777777" w:rsidR="00777A41" w:rsidRDefault="008B1727">
            <w:pPr>
              <w:pStyle w:val="Table04Row"/>
            </w:pPr>
            <w:r>
              <w:t>Health (Dangerous Infectious Diseases) Amendment Notice 2004</w:t>
            </w:r>
          </w:p>
        </w:tc>
        <w:tc>
          <w:tcPr>
            <w:tcW w:w="1418" w:type="dxa"/>
          </w:tcPr>
          <w:p w14:paraId="09BF81F0" w14:textId="77777777" w:rsidR="00777A41" w:rsidRDefault="008B1727">
            <w:pPr>
              <w:pStyle w:val="Table04Row"/>
            </w:pPr>
            <w:r>
              <w:t>16 Jan 2004</w:t>
            </w:r>
            <w:r>
              <w:br/>
              <w:t>p. 202</w:t>
            </w:r>
          </w:p>
        </w:tc>
        <w:tc>
          <w:tcPr>
            <w:tcW w:w="4536" w:type="dxa"/>
          </w:tcPr>
          <w:p w14:paraId="12E881F9" w14:textId="77777777" w:rsidR="00777A41" w:rsidRDefault="008B1727">
            <w:pPr>
              <w:pStyle w:val="Table04Row"/>
            </w:pPr>
            <w:r>
              <w:t>16 Jan 2004 (see cl. 2)</w:t>
            </w:r>
          </w:p>
        </w:tc>
      </w:tr>
      <w:tr w:rsidR="00777A41" w14:paraId="71B8F263" w14:textId="77777777">
        <w:trPr>
          <w:cantSplit/>
          <w:jc w:val="center"/>
        </w:trPr>
        <w:tc>
          <w:tcPr>
            <w:tcW w:w="4253" w:type="dxa"/>
          </w:tcPr>
          <w:p w14:paraId="277E23A9" w14:textId="77777777" w:rsidR="00777A41" w:rsidRDefault="008B1727">
            <w:pPr>
              <w:pStyle w:val="Table04Row"/>
            </w:pPr>
            <w:r>
              <w:t>Health (Dangerous Infectious Diseases) Amendment Notice 2008</w:t>
            </w:r>
          </w:p>
        </w:tc>
        <w:tc>
          <w:tcPr>
            <w:tcW w:w="1418" w:type="dxa"/>
          </w:tcPr>
          <w:p w14:paraId="2D2AE296" w14:textId="77777777" w:rsidR="00777A41" w:rsidRDefault="008B1727">
            <w:pPr>
              <w:pStyle w:val="Table04Row"/>
            </w:pPr>
            <w:r>
              <w:t>31 Oct 2008</w:t>
            </w:r>
            <w:r>
              <w:br/>
              <w:t>p. 4777</w:t>
            </w:r>
          </w:p>
        </w:tc>
        <w:tc>
          <w:tcPr>
            <w:tcW w:w="4536" w:type="dxa"/>
          </w:tcPr>
          <w:p w14:paraId="61436650" w14:textId="77777777" w:rsidR="00777A41" w:rsidRDefault="008B1727">
            <w:pPr>
              <w:pStyle w:val="Table04Row"/>
            </w:pPr>
            <w:r>
              <w:t>31 Oct 2008 (see cl. 2)</w:t>
            </w:r>
          </w:p>
        </w:tc>
      </w:tr>
      <w:tr w:rsidR="00777A41" w14:paraId="1828EE2B" w14:textId="77777777">
        <w:trPr>
          <w:cantSplit/>
          <w:jc w:val="center"/>
        </w:trPr>
        <w:tc>
          <w:tcPr>
            <w:tcW w:w="4253" w:type="dxa"/>
          </w:tcPr>
          <w:p w14:paraId="5F37AC4F" w14:textId="77777777" w:rsidR="00777A41" w:rsidRDefault="008B1727">
            <w:pPr>
              <w:pStyle w:val="Table04Row"/>
            </w:pPr>
            <w:r>
              <w:t>Health (Dangerous Infectious Diseases) Amendment Notice 2014</w:t>
            </w:r>
          </w:p>
        </w:tc>
        <w:tc>
          <w:tcPr>
            <w:tcW w:w="1418" w:type="dxa"/>
          </w:tcPr>
          <w:p w14:paraId="75DA45B6" w14:textId="77777777" w:rsidR="00777A41" w:rsidRDefault="008B1727">
            <w:pPr>
              <w:pStyle w:val="Table04Row"/>
            </w:pPr>
            <w:r>
              <w:t>1 Jul 2014</w:t>
            </w:r>
            <w:r>
              <w:br/>
              <w:t>p. 2346</w:t>
            </w:r>
          </w:p>
        </w:tc>
        <w:tc>
          <w:tcPr>
            <w:tcW w:w="4536" w:type="dxa"/>
          </w:tcPr>
          <w:p w14:paraId="51B1505A" w14:textId="77777777" w:rsidR="00777A41" w:rsidRDefault="008B1727">
            <w:pPr>
              <w:pStyle w:val="Table04Row"/>
            </w:pPr>
            <w:r>
              <w:t>cl. 1 &amp; 2: 1 Jul 2014 (see cl. 2(a));</w:t>
            </w:r>
          </w:p>
          <w:p w14:paraId="1A6462A4" w14:textId="77777777" w:rsidR="00777A41" w:rsidRDefault="008B1727">
            <w:pPr>
              <w:pStyle w:val="Table04Row"/>
            </w:pPr>
            <w:r>
              <w:t>Notice other than cl. 1 &amp; 2: 2 Jul 2014 (see cl. 2(b))</w:t>
            </w:r>
          </w:p>
        </w:tc>
      </w:tr>
      <w:tr w:rsidR="00777A41" w14:paraId="0DA8F9BC" w14:textId="77777777">
        <w:trPr>
          <w:cantSplit/>
          <w:jc w:val="center"/>
        </w:trPr>
        <w:tc>
          <w:tcPr>
            <w:tcW w:w="10207" w:type="dxa"/>
            <w:gridSpan w:val="3"/>
          </w:tcPr>
          <w:p w14:paraId="7545B11F" w14:textId="77777777" w:rsidR="00777A41" w:rsidRDefault="008B1727">
            <w:pPr>
              <w:pStyle w:val="Table04Row"/>
              <w:keepNext/>
            </w:pPr>
            <w:r>
              <w:rPr>
                <w:b/>
              </w:rPr>
              <w:t>Under s. 344C -</w:t>
            </w:r>
          </w:p>
        </w:tc>
      </w:tr>
      <w:tr w:rsidR="00777A41" w14:paraId="7621BDA4" w14:textId="77777777">
        <w:trPr>
          <w:cantSplit/>
          <w:jc w:val="center"/>
        </w:trPr>
        <w:tc>
          <w:tcPr>
            <w:tcW w:w="4253" w:type="dxa"/>
          </w:tcPr>
          <w:p w14:paraId="2681645C" w14:textId="77777777" w:rsidR="00777A41" w:rsidRDefault="008B1727">
            <w:pPr>
              <w:pStyle w:val="Table04Row"/>
            </w:pPr>
            <w:r>
              <w:t>City of Nedlands ‑ Health Act Fees &amp; Charges 2005/2006</w:t>
            </w:r>
          </w:p>
        </w:tc>
        <w:tc>
          <w:tcPr>
            <w:tcW w:w="1418" w:type="dxa"/>
          </w:tcPr>
          <w:p w14:paraId="4CF3E6B4" w14:textId="77777777" w:rsidR="00777A41" w:rsidRDefault="008B1727">
            <w:pPr>
              <w:pStyle w:val="Table04Row"/>
            </w:pPr>
            <w:r>
              <w:t>27 Jan 2006</w:t>
            </w:r>
            <w:r>
              <w:br/>
              <w:t>p. 485</w:t>
            </w:r>
          </w:p>
        </w:tc>
        <w:tc>
          <w:tcPr>
            <w:tcW w:w="4536" w:type="dxa"/>
          </w:tcPr>
          <w:p w14:paraId="43E65398" w14:textId="77777777" w:rsidR="00777A41" w:rsidRDefault="00777A41">
            <w:pPr>
              <w:pStyle w:val="Table04Row"/>
            </w:pPr>
          </w:p>
        </w:tc>
      </w:tr>
      <w:tr w:rsidR="00777A41" w14:paraId="6FB8258B" w14:textId="77777777">
        <w:trPr>
          <w:cantSplit/>
          <w:jc w:val="center"/>
        </w:trPr>
        <w:tc>
          <w:tcPr>
            <w:tcW w:w="4253" w:type="dxa"/>
          </w:tcPr>
          <w:p w14:paraId="07752B1A" w14:textId="77777777" w:rsidR="00777A41" w:rsidRDefault="008B1727">
            <w:pPr>
              <w:pStyle w:val="Table04Row"/>
            </w:pPr>
            <w:r>
              <w:t>City of Perth ‑ Notice of Resolution ‑ Health Act Fees and Charges</w:t>
            </w:r>
          </w:p>
        </w:tc>
        <w:tc>
          <w:tcPr>
            <w:tcW w:w="1418" w:type="dxa"/>
          </w:tcPr>
          <w:p w14:paraId="350334ED" w14:textId="77777777" w:rsidR="00777A41" w:rsidRDefault="008B1727">
            <w:pPr>
              <w:pStyle w:val="Table04Row"/>
            </w:pPr>
            <w:r>
              <w:t>3 Mar 2006</w:t>
            </w:r>
            <w:r>
              <w:br/>
              <w:t>p. 946</w:t>
            </w:r>
          </w:p>
        </w:tc>
        <w:tc>
          <w:tcPr>
            <w:tcW w:w="4536" w:type="dxa"/>
          </w:tcPr>
          <w:p w14:paraId="57122F94" w14:textId="77777777" w:rsidR="00777A41" w:rsidRDefault="00777A41">
            <w:pPr>
              <w:pStyle w:val="Table04Row"/>
            </w:pPr>
          </w:p>
        </w:tc>
      </w:tr>
      <w:tr w:rsidR="00777A41" w14:paraId="58F1381D" w14:textId="77777777">
        <w:trPr>
          <w:cantSplit/>
          <w:jc w:val="center"/>
        </w:trPr>
        <w:tc>
          <w:tcPr>
            <w:tcW w:w="4253" w:type="dxa"/>
          </w:tcPr>
          <w:p w14:paraId="06852B1A" w14:textId="77777777" w:rsidR="00777A41" w:rsidRDefault="008B1727">
            <w:pPr>
              <w:pStyle w:val="Table04Row"/>
            </w:pPr>
            <w:r>
              <w:t>Town of Cambridge ‑ Fixing of Health Act and Local Government Act Fees &amp; Charges</w:t>
            </w:r>
          </w:p>
        </w:tc>
        <w:tc>
          <w:tcPr>
            <w:tcW w:w="1418" w:type="dxa"/>
          </w:tcPr>
          <w:p w14:paraId="3DD3439C" w14:textId="77777777" w:rsidR="00777A41" w:rsidRDefault="008B1727">
            <w:pPr>
              <w:pStyle w:val="Table04Row"/>
            </w:pPr>
            <w:r>
              <w:t>2 Jun 2006</w:t>
            </w:r>
            <w:r>
              <w:br/>
              <w:t>p. 1996</w:t>
            </w:r>
          </w:p>
        </w:tc>
        <w:tc>
          <w:tcPr>
            <w:tcW w:w="4536" w:type="dxa"/>
          </w:tcPr>
          <w:p w14:paraId="6CD5963B" w14:textId="77777777" w:rsidR="00777A41" w:rsidRDefault="00777A41">
            <w:pPr>
              <w:pStyle w:val="Table04Row"/>
            </w:pPr>
          </w:p>
        </w:tc>
      </w:tr>
      <w:tr w:rsidR="00777A41" w14:paraId="7470A696" w14:textId="77777777">
        <w:trPr>
          <w:cantSplit/>
          <w:jc w:val="center"/>
        </w:trPr>
        <w:tc>
          <w:tcPr>
            <w:tcW w:w="4253" w:type="dxa"/>
          </w:tcPr>
          <w:p w14:paraId="390292EB" w14:textId="77777777" w:rsidR="00777A41" w:rsidRDefault="008B1727">
            <w:pPr>
              <w:pStyle w:val="Table04Row"/>
            </w:pPr>
            <w:r>
              <w:t>Town of Mosman Park ‑ Fees and Charges 2006</w:t>
            </w:r>
          </w:p>
        </w:tc>
        <w:tc>
          <w:tcPr>
            <w:tcW w:w="1418" w:type="dxa"/>
          </w:tcPr>
          <w:p w14:paraId="32CB07CE" w14:textId="77777777" w:rsidR="00777A41" w:rsidRDefault="008B1727">
            <w:pPr>
              <w:pStyle w:val="Table04Row"/>
            </w:pPr>
            <w:r>
              <w:t>2 Jun 2006</w:t>
            </w:r>
            <w:r>
              <w:br/>
              <w:t>p. 1996</w:t>
            </w:r>
          </w:p>
        </w:tc>
        <w:tc>
          <w:tcPr>
            <w:tcW w:w="4536" w:type="dxa"/>
          </w:tcPr>
          <w:p w14:paraId="31F739C9" w14:textId="77777777" w:rsidR="00777A41" w:rsidRDefault="00777A41">
            <w:pPr>
              <w:pStyle w:val="Table04Row"/>
            </w:pPr>
          </w:p>
        </w:tc>
      </w:tr>
      <w:tr w:rsidR="00777A41" w14:paraId="3B1A9268" w14:textId="77777777">
        <w:trPr>
          <w:cantSplit/>
          <w:jc w:val="center"/>
        </w:trPr>
        <w:tc>
          <w:tcPr>
            <w:tcW w:w="4253" w:type="dxa"/>
          </w:tcPr>
          <w:p w14:paraId="20B3CF24" w14:textId="77777777" w:rsidR="00777A41" w:rsidRDefault="008B1727">
            <w:pPr>
              <w:pStyle w:val="Table04Row"/>
            </w:pPr>
            <w:r>
              <w:t>City of Canning ‑ Fees and Charges</w:t>
            </w:r>
          </w:p>
        </w:tc>
        <w:tc>
          <w:tcPr>
            <w:tcW w:w="1418" w:type="dxa"/>
          </w:tcPr>
          <w:p w14:paraId="2D1E5B4A" w14:textId="77777777" w:rsidR="00777A41" w:rsidRDefault="008B1727">
            <w:pPr>
              <w:pStyle w:val="Table04Row"/>
            </w:pPr>
            <w:r>
              <w:t>25 Jul 2006</w:t>
            </w:r>
            <w:r>
              <w:br/>
              <w:t>p. 2703</w:t>
            </w:r>
          </w:p>
        </w:tc>
        <w:tc>
          <w:tcPr>
            <w:tcW w:w="4536" w:type="dxa"/>
          </w:tcPr>
          <w:p w14:paraId="00A0FD1B" w14:textId="77777777" w:rsidR="00777A41" w:rsidRDefault="00777A41">
            <w:pPr>
              <w:pStyle w:val="Table04Row"/>
            </w:pPr>
          </w:p>
        </w:tc>
      </w:tr>
      <w:tr w:rsidR="00777A41" w14:paraId="790CB2D1" w14:textId="77777777">
        <w:trPr>
          <w:cantSplit/>
          <w:jc w:val="center"/>
        </w:trPr>
        <w:tc>
          <w:tcPr>
            <w:tcW w:w="4253" w:type="dxa"/>
          </w:tcPr>
          <w:p w14:paraId="056F6FF6" w14:textId="77777777" w:rsidR="00777A41" w:rsidRDefault="008B1727">
            <w:pPr>
              <w:pStyle w:val="Table04Row"/>
            </w:pPr>
            <w:r>
              <w:t>Town of Northam ‑ Fees and Charges</w:t>
            </w:r>
          </w:p>
        </w:tc>
        <w:tc>
          <w:tcPr>
            <w:tcW w:w="1418" w:type="dxa"/>
          </w:tcPr>
          <w:p w14:paraId="1F26D695" w14:textId="77777777" w:rsidR="00777A41" w:rsidRDefault="008B1727">
            <w:pPr>
              <w:pStyle w:val="Table04Row"/>
            </w:pPr>
            <w:r>
              <w:t>4 Aug 2006</w:t>
            </w:r>
            <w:r>
              <w:br/>
              <w:t>p. 2860‑1</w:t>
            </w:r>
          </w:p>
        </w:tc>
        <w:tc>
          <w:tcPr>
            <w:tcW w:w="4536" w:type="dxa"/>
          </w:tcPr>
          <w:p w14:paraId="3002DE08" w14:textId="77777777" w:rsidR="00777A41" w:rsidRDefault="00777A41">
            <w:pPr>
              <w:pStyle w:val="Table04Row"/>
            </w:pPr>
          </w:p>
        </w:tc>
      </w:tr>
      <w:tr w:rsidR="00777A41" w14:paraId="23E736C4" w14:textId="77777777">
        <w:trPr>
          <w:cantSplit/>
          <w:jc w:val="center"/>
        </w:trPr>
        <w:tc>
          <w:tcPr>
            <w:tcW w:w="4253" w:type="dxa"/>
          </w:tcPr>
          <w:p w14:paraId="7734FAED" w14:textId="77777777" w:rsidR="00777A41" w:rsidRDefault="008B1727">
            <w:pPr>
              <w:pStyle w:val="Table04Row"/>
            </w:pPr>
            <w:r>
              <w:t>Shire of Harvey ‑ Notice of Fees</w:t>
            </w:r>
          </w:p>
        </w:tc>
        <w:tc>
          <w:tcPr>
            <w:tcW w:w="1418" w:type="dxa"/>
          </w:tcPr>
          <w:p w14:paraId="468B51CE" w14:textId="77777777" w:rsidR="00777A41" w:rsidRDefault="008B1727">
            <w:pPr>
              <w:pStyle w:val="Table04Row"/>
            </w:pPr>
            <w:r>
              <w:t>8 Aug 2006</w:t>
            </w:r>
            <w:r>
              <w:br/>
              <w:t>p. 2910</w:t>
            </w:r>
          </w:p>
        </w:tc>
        <w:tc>
          <w:tcPr>
            <w:tcW w:w="4536" w:type="dxa"/>
          </w:tcPr>
          <w:p w14:paraId="69CE217A" w14:textId="77777777" w:rsidR="00777A41" w:rsidRDefault="00777A41">
            <w:pPr>
              <w:pStyle w:val="Table04Row"/>
            </w:pPr>
          </w:p>
        </w:tc>
      </w:tr>
      <w:tr w:rsidR="00777A41" w14:paraId="67173F67" w14:textId="77777777">
        <w:trPr>
          <w:cantSplit/>
          <w:jc w:val="center"/>
        </w:trPr>
        <w:tc>
          <w:tcPr>
            <w:tcW w:w="4253" w:type="dxa"/>
          </w:tcPr>
          <w:p w14:paraId="782CB0D3" w14:textId="77777777" w:rsidR="00777A41" w:rsidRDefault="008B1727">
            <w:pPr>
              <w:pStyle w:val="Table04Row"/>
            </w:pPr>
            <w:r>
              <w:t>Shire of Northam ‑ Fees and Charges</w:t>
            </w:r>
          </w:p>
        </w:tc>
        <w:tc>
          <w:tcPr>
            <w:tcW w:w="1418" w:type="dxa"/>
          </w:tcPr>
          <w:p w14:paraId="6588949F" w14:textId="77777777" w:rsidR="00777A41" w:rsidRDefault="008B1727">
            <w:pPr>
              <w:pStyle w:val="Table04Row"/>
            </w:pPr>
            <w:r>
              <w:t>25 Aug 2006</w:t>
            </w:r>
            <w:r>
              <w:br/>
              <w:t>p. 3509</w:t>
            </w:r>
          </w:p>
        </w:tc>
        <w:tc>
          <w:tcPr>
            <w:tcW w:w="4536" w:type="dxa"/>
          </w:tcPr>
          <w:p w14:paraId="43BA8F46" w14:textId="77777777" w:rsidR="00777A41" w:rsidRDefault="00777A41">
            <w:pPr>
              <w:pStyle w:val="Table04Row"/>
            </w:pPr>
          </w:p>
        </w:tc>
      </w:tr>
      <w:tr w:rsidR="00777A41" w14:paraId="4B3FCE87" w14:textId="77777777">
        <w:trPr>
          <w:cantSplit/>
          <w:jc w:val="center"/>
        </w:trPr>
        <w:tc>
          <w:tcPr>
            <w:tcW w:w="4253" w:type="dxa"/>
          </w:tcPr>
          <w:p w14:paraId="01E83D7F" w14:textId="77777777" w:rsidR="00777A41" w:rsidRDefault="008B1727">
            <w:pPr>
              <w:pStyle w:val="Table04Row"/>
            </w:pPr>
            <w:r>
              <w:t>City of Armadale ‑ Fees and Charges</w:t>
            </w:r>
          </w:p>
        </w:tc>
        <w:tc>
          <w:tcPr>
            <w:tcW w:w="1418" w:type="dxa"/>
          </w:tcPr>
          <w:p w14:paraId="458BD3E7" w14:textId="77777777" w:rsidR="00777A41" w:rsidRDefault="008B1727">
            <w:pPr>
              <w:pStyle w:val="Table04Row"/>
            </w:pPr>
            <w:r>
              <w:t>30 Jan 2007</w:t>
            </w:r>
            <w:r>
              <w:br/>
              <w:t>p. 222‑3</w:t>
            </w:r>
          </w:p>
        </w:tc>
        <w:tc>
          <w:tcPr>
            <w:tcW w:w="4536" w:type="dxa"/>
          </w:tcPr>
          <w:p w14:paraId="204D298D" w14:textId="77777777" w:rsidR="00777A41" w:rsidRDefault="00777A41">
            <w:pPr>
              <w:pStyle w:val="Table04Row"/>
            </w:pPr>
          </w:p>
        </w:tc>
      </w:tr>
      <w:tr w:rsidR="00777A41" w14:paraId="3D9BCF6A" w14:textId="77777777">
        <w:trPr>
          <w:cantSplit/>
          <w:jc w:val="center"/>
        </w:trPr>
        <w:tc>
          <w:tcPr>
            <w:tcW w:w="4253" w:type="dxa"/>
          </w:tcPr>
          <w:p w14:paraId="69E2F5BF" w14:textId="77777777" w:rsidR="00777A41" w:rsidRDefault="008B1727">
            <w:pPr>
              <w:pStyle w:val="Table04Row"/>
            </w:pPr>
            <w:r>
              <w:lastRenderedPageBreak/>
              <w:t>City of Belmont ‑ Fees and Charges for Health Services</w:t>
            </w:r>
          </w:p>
        </w:tc>
        <w:tc>
          <w:tcPr>
            <w:tcW w:w="1418" w:type="dxa"/>
          </w:tcPr>
          <w:p w14:paraId="42FA7F05" w14:textId="77777777" w:rsidR="00777A41" w:rsidRDefault="008B1727">
            <w:pPr>
              <w:pStyle w:val="Table04Row"/>
            </w:pPr>
            <w:r>
              <w:t>15 Jun 2007</w:t>
            </w:r>
            <w:r>
              <w:br/>
              <w:t>p. 2799‑800</w:t>
            </w:r>
          </w:p>
        </w:tc>
        <w:tc>
          <w:tcPr>
            <w:tcW w:w="4536" w:type="dxa"/>
          </w:tcPr>
          <w:p w14:paraId="1EE7CC78" w14:textId="77777777" w:rsidR="00777A41" w:rsidRDefault="008B1727">
            <w:pPr>
              <w:pStyle w:val="Table04Row"/>
            </w:pPr>
            <w:r>
              <w:t xml:space="preserve">1 Jul 2007 [Publication in </w:t>
            </w:r>
            <w:r>
              <w:rPr>
                <w:i/>
              </w:rPr>
              <w:t>Gazette</w:t>
            </w:r>
            <w:r>
              <w:t xml:space="preserve"> 12 Jun 2007 p. 2740 has no effect]</w:t>
            </w:r>
          </w:p>
        </w:tc>
      </w:tr>
      <w:tr w:rsidR="00777A41" w14:paraId="36EA21CC" w14:textId="77777777">
        <w:trPr>
          <w:cantSplit/>
          <w:jc w:val="center"/>
        </w:trPr>
        <w:tc>
          <w:tcPr>
            <w:tcW w:w="4253" w:type="dxa"/>
          </w:tcPr>
          <w:p w14:paraId="1D70FBB6" w14:textId="77777777" w:rsidR="00777A41" w:rsidRDefault="008B1727">
            <w:pPr>
              <w:pStyle w:val="Table04Row"/>
            </w:pPr>
            <w:r>
              <w:t>City of Cockburn ‑ Fees and Charges</w:t>
            </w:r>
          </w:p>
        </w:tc>
        <w:tc>
          <w:tcPr>
            <w:tcW w:w="1418" w:type="dxa"/>
          </w:tcPr>
          <w:p w14:paraId="127545AB" w14:textId="77777777" w:rsidR="00777A41" w:rsidRDefault="008B1727">
            <w:pPr>
              <w:pStyle w:val="Table04Row"/>
            </w:pPr>
            <w:r>
              <w:t>15 Jan 2008</w:t>
            </w:r>
            <w:r>
              <w:br/>
              <w:t>p. 135</w:t>
            </w:r>
          </w:p>
        </w:tc>
        <w:tc>
          <w:tcPr>
            <w:tcW w:w="4536" w:type="dxa"/>
          </w:tcPr>
          <w:p w14:paraId="37FE6EB7" w14:textId="77777777" w:rsidR="00777A41" w:rsidRDefault="008B1727">
            <w:pPr>
              <w:pStyle w:val="Table04Row"/>
            </w:pPr>
            <w:r>
              <w:t>15 Jan 2008</w:t>
            </w:r>
          </w:p>
        </w:tc>
      </w:tr>
      <w:tr w:rsidR="00777A41" w14:paraId="6CAABB05" w14:textId="77777777">
        <w:trPr>
          <w:cantSplit/>
          <w:jc w:val="center"/>
        </w:trPr>
        <w:tc>
          <w:tcPr>
            <w:tcW w:w="4253" w:type="dxa"/>
          </w:tcPr>
          <w:p w14:paraId="4F1F553E" w14:textId="77777777" w:rsidR="00777A41" w:rsidRDefault="008B1727">
            <w:pPr>
              <w:pStyle w:val="Table04Row"/>
            </w:pPr>
            <w:r>
              <w:t>City of Swan ‑ Resolution ‑ Health Act Fees and Charges</w:t>
            </w:r>
          </w:p>
        </w:tc>
        <w:tc>
          <w:tcPr>
            <w:tcW w:w="1418" w:type="dxa"/>
          </w:tcPr>
          <w:p w14:paraId="001605F7" w14:textId="77777777" w:rsidR="00777A41" w:rsidRDefault="008B1727">
            <w:pPr>
              <w:pStyle w:val="Table04Row"/>
            </w:pPr>
            <w:r>
              <w:t>7 Mar 2008</w:t>
            </w:r>
            <w:r>
              <w:br/>
              <w:t>p. 756</w:t>
            </w:r>
          </w:p>
        </w:tc>
        <w:tc>
          <w:tcPr>
            <w:tcW w:w="4536" w:type="dxa"/>
          </w:tcPr>
          <w:p w14:paraId="67EF916C" w14:textId="77777777" w:rsidR="00777A41" w:rsidRDefault="008B1727">
            <w:pPr>
              <w:pStyle w:val="Table04Row"/>
            </w:pPr>
            <w:r>
              <w:t>1 Jul 2008</w:t>
            </w:r>
          </w:p>
        </w:tc>
      </w:tr>
      <w:tr w:rsidR="00777A41" w14:paraId="051CD81F" w14:textId="77777777">
        <w:trPr>
          <w:cantSplit/>
          <w:jc w:val="center"/>
        </w:trPr>
        <w:tc>
          <w:tcPr>
            <w:tcW w:w="4253" w:type="dxa"/>
          </w:tcPr>
          <w:p w14:paraId="6CD58DAC" w14:textId="77777777" w:rsidR="00777A41" w:rsidRDefault="008B1727">
            <w:pPr>
              <w:pStyle w:val="Table04Row"/>
            </w:pPr>
            <w:r>
              <w:t>City of Armadale ‑ Fees and Charges</w:t>
            </w:r>
          </w:p>
        </w:tc>
        <w:tc>
          <w:tcPr>
            <w:tcW w:w="1418" w:type="dxa"/>
          </w:tcPr>
          <w:p w14:paraId="57A8FE30" w14:textId="77777777" w:rsidR="00777A41" w:rsidRDefault="008B1727">
            <w:pPr>
              <w:pStyle w:val="Table04Row"/>
            </w:pPr>
            <w:r>
              <w:t>6 May 2008</w:t>
            </w:r>
            <w:r>
              <w:br/>
              <w:t>p. 1771</w:t>
            </w:r>
          </w:p>
        </w:tc>
        <w:tc>
          <w:tcPr>
            <w:tcW w:w="4536" w:type="dxa"/>
          </w:tcPr>
          <w:p w14:paraId="092C5746" w14:textId="77777777" w:rsidR="00777A41" w:rsidRDefault="008B1727">
            <w:pPr>
              <w:pStyle w:val="Table04Row"/>
            </w:pPr>
            <w:r>
              <w:t>1 Jul 2008</w:t>
            </w:r>
          </w:p>
        </w:tc>
      </w:tr>
      <w:tr w:rsidR="00777A41" w14:paraId="4C4A4053" w14:textId="77777777">
        <w:trPr>
          <w:cantSplit/>
          <w:jc w:val="center"/>
        </w:trPr>
        <w:tc>
          <w:tcPr>
            <w:tcW w:w="4253" w:type="dxa"/>
          </w:tcPr>
          <w:p w14:paraId="3E9BDFE0" w14:textId="77777777" w:rsidR="00777A41" w:rsidRDefault="008B1727">
            <w:pPr>
              <w:pStyle w:val="Table04Row"/>
            </w:pPr>
            <w:r>
              <w:t>City of Bunbury ‑ Fees and Charges</w:t>
            </w:r>
          </w:p>
        </w:tc>
        <w:tc>
          <w:tcPr>
            <w:tcW w:w="1418" w:type="dxa"/>
          </w:tcPr>
          <w:p w14:paraId="7CE85A34" w14:textId="77777777" w:rsidR="00777A41" w:rsidRDefault="008B1727">
            <w:pPr>
              <w:pStyle w:val="Table04Row"/>
            </w:pPr>
            <w:r>
              <w:t>27 May 2008</w:t>
            </w:r>
            <w:r>
              <w:br/>
              <w:t>p. 2048</w:t>
            </w:r>
          </w:p>
        </w:tc>
        <w:tc>
          <w:tcPr>
            <w:tcW w:w="4536" w:type="dxa"/>
          </w:tcPr>
          <w:p w14:paraId="78D9882E" w14:textId="77777777" w:rsidR="00777A41" w:rsidRDefault="008B1727">
            <w:pPr>
              <w:pStyle w:val="Table04Row"/>
            </w:pPr>
            <w:r>
              <w:t>1 Jul 2008</w:t>
            </w:r>
          </w:p>
        </w:tc>
      </w:tr>
      <w:tr w:rsidR="00777A41" w14:paraId="79EE39F2" w14:textId="77777777">
        <w:trPr>
          <w:cantSplit/>
          <w:jc w:val="center"/>
        </w:trPr>
        <w:tc>
          <w:tcPr>
            <w:tcW w:w="4253" w:type="dxa"/>
          </w:tcPr>
          <w:p w14:paraId="5792947B" w14:textId="77777777" w:rsidR="00777A41" w:rsidRDefault="008B1727">
            <w:pPr>
              <w:pStyle w:val="Table04Row"/>
            </w:pPr>
            <w:r>
              <w:t>City of Cockburn ‑ Fees and Charges</w:t>
            </w:r>
          </w:p>
        </w:tc>
        <w:tc>
          <w:tcPr>
            <w:tcW w:w="1418" w:type="dxa"/>
          </w:tcPr>
          <w:p w14:paraId="2D5714D7" w14:textId="77777777" w:rsidR="00777A41" w:rsidRDefault="008B1727">
            <w:pPr>
              <w:pStyle w:val="Table04Row"/>
            </w:pPr>
            <w:r>
              <w:t>4 Jul 2008</w:t>
            </w:r>
            <w:r>
              <w:br/>
              <w:t>p. 3173</w:t>
            </w:r>
          </w:p>
        </w:tc>
        <w:tc>
          <w:tcPr>
            <w:tcW w:w="4536" w:type="dxa"/>
          </w:tcPr>
          <w:p w14:paraId="00C75400" w14:textId="77777777" w:rsidR="00777A41" w:rsidRDefault="008B1727">
            <w:pPr>
              <w:pStyle w:val="Table04Row"/>
            </w:pPr>
            <w:r>
              <w:t>4 Jul 2008</w:t>
            </w:r>
          </w:p>
        </w:tc>
      </w:tr>
      <w:tr w:rsidR="00777A41" w14:paraId="3FBF8F88" w14:textId="77777777">
        <w:trPr>
          <w:cantSplit/>
          <w:jc w:val="center"/>
        </w:trPr>
        <w:tc>
          <w:tcPr>
            <w:tcW w:w="4253" w:type="dxa"/>
          </w:tcPr>
          <w:p w14:paraId="4331F0BA" w14:textId="77777777" w:rsidR="00777A41" w:rsidRDefault="008B1727">
            <w:pPr>
              <w:pStyle w:val="Table04Row"/>
            </w:pPr>
            <w:r>
              <w:t>City of Canning ‑ Fees and Charges</w:t>
            </w:r>
          </w:p>
        </w:tc>
        <w:tc>
          <w:tcPr>
            <w:tcW w:w="1418" w:type="dxa"/>
          </w:tcPr>
          <w:p w14:paraId="6DECDFAB" w14:textId="77777777" w:rsidR="00777A41" w:rsidRDefault="008B1727">
            <w:pPr>
              <w:pStyle w:val="Table04Row"/>
            </w:pPr>
            <w:r>
              <w:t>15 Jul 2008</w:t>
            </w:r>
            <w:r>
              <w:br/>
              <w:t>p. 3283</w:t>
            </w:r>
          </w:p>
        </w:tc>
        <w:tc>
          <w:tcPr>
            <w:tcW w:w="4536" w:type="dxa"/>
          </w:tcPr>
          <w:p w14:paraId="334D83A1" w14:textId="77777777" w:rsidR="00777A41" w:rsidRDefault="008B1727">
            <w:pPr>
              <w:pStyle w:val="Table04Row"/>
            </w:pPr>
            <w:r>
              <w:t>15 Jul 2008</w:t>
            </w:r>
          </w:p>
        </w:tc>
      </w:tr>
      <w:tr w:rsidR="00777A41" w14:paraId="549E8F6B" w14:textId="77777777">
        <w:trPr>
          <w:cantSplit/>
          <w:jc w:val="center"/>
        </w:trPr>
        <w:tc>
          <w:tcPr>
            <w:tcW w:w="4253" w:type="dxa"/>
          </w:tcPr>
          <w:p w14:paraId="32F2184B" w14:textId="77777777" w:rsidR="00777A41" w:rsidRDefault="008B1727">
            <w:pPr>
              <w:pStyle w:val="Table04Row"/>
            </w:pPr>
            <w:r>
              <w:t>Shire of Cranbrook ‑ Fees and Charges</w:t>
            </w:r>
          </w:p>
        </w:tc>
        <w:tc>
          <w:tcPr>
            <w:tcW w:w="1418" w:type="dxa"/>
          </w:tcPr>
          <w:p w14:paraId="0C9ABE74" w14:textId="77777777" w:rsidR="00777A41" w:rsidRDefault="008B1727">
            <w:pPr>
              <w:pStyle w:val="Table04Row"/>
            </w:pPr>
            <w:r>
              <w:t>29 Jul 2008</w:t>
            </w:r>
            <w:r>
              <w:br/>
              <w:t>p. 3433</w:t>
            </w:r>
          </w:p>
        </w:tc>
        <w:tc>
          <w:tcPr>
            <w:tcW w:w="4536" w:type="dxa"/>
          </w:tcPr>
          <w:p w14:paraId="27892D60" w14:textId="77777777" w:rsidR="00777A41" w:rsidRDefault="008B1727">
            <w:pPr>
              <w:pStyle w:val="Table04Row"/>
            </w:pPr>
            <w:r>
              <w:t>29 Jul 2008</w:t>
            </w:r>
          </w:p>
        </w:tc>
      </w:tr>
      <w:tr w:rsidR="00777A41" w14:paraId="11A27F1C" w14:textId="77777777">
        <w:trPr>
          <w:cantSplit/>
          <w:jc w:val="center"/>
        </w:trPr>
        <w:tc>
          <w:tcPr>
            <w:tcW w:w="4253" w:type="dxa"/>
          </w:tcPr>
          <w:p w14:paraId="61F0EA04" w14:textId="77777777" w:rsidR="00777A41" w:rsidRDefault="008B1727">
            <w:pPr>
              <w:pStyle w:val="Table04Row"/>
            </w:pPr>
            <w:r>
              <w:t>Shire of Northam ‑ Fees and Charges</w:t>
            </w:r>
          </w:p>
        </w:tc>
        <w:tc>
          <w:tcPr>
            <w:tcW w:w="1418" w:type="dxa"/>
          </w:tcPr>
          <w:p w14:paraId="724E75BD" w14:textId="77777777" w:rsidR="00777A41" w:rsidRDefault="008B1727">
            <w:pPr>
              <w:pStyle w:val="Table04Row"/>
            </w:pPr>
            <w:r>
              <w:t>12 Aug 2008</w:t>
            </w:r>
            <w:r>
              <w:br/>
              <w:t>p. 3553‑4</w:t>
            </w:r>
          </w:p>
        </w:tc>
        <w:tc>
          <w:tcPr>
            <w:tcW w:w="4536" w:type="dxa"/>
          </w:tcPr>
          <w:p w14:paraId="4707CF24" w14:textId="77777777" w:rsidR="00777A41" w:rsidRDefault="008B1727">
            <w:pPr>
              <w:pStyle w:val="Table04Row"/>
            </w:pPr>
            <w:r>
              <w:t>12 Aug 2008</w:t>
            </w:r>
          </w:p>
        </w:tc>
      </w:tr>
      <w:tr w:rsidR="00777A41" w14:paraId="2B3CED80" w14:textId="77777777">
        <w:trPr>
          <w:cantSplit/>
          <w:jc w:val="center"/>
        </w:trPr>
        <w:tc>
          <w:tcPr>
            <w:tcW w:w="4253" w:type="dxa"/>
          </w:tcPr>
          <w:p w14:paraId="21F2FF49" w14:textId="77777777" w:rsidR="00777A41" w:rsidRDefault="008B1727">
            <w:pPr>
              <w:pStyle w:val="Table04Row"/>
            </w:pPr>
            <w:r>
              <w:t>City of Armadale ‑ Fees and Charges</w:t>
            </w:r>
          </w:p>
        </w:tc>
        <w:tc>
          <w:tcPr>
            <w:tcW w:w="1418" w:type="dxa"/>
          </w:tcPr>
          <w:p w14:paraId="02384A25" w14:textId="77777777" w:rsidR="00777A41" w:rsidRDefault="008B1727">
            <w:pPr>
              <w:pStyle w:val="Table04Row"/>
            </w:pPr>
            <w:r>
              <w:t>5 May 2009</w:t>
            </w:r>
            <w:r>
              <w:br/>
              <w:t>p. 1484</w:t>
            </w:r>
          </w:p>
        </w:tc>
        <w:tc>
          <w:tcPr>
            <w:tcW w:w="4536" w:type="dxa"/>
          </w:tcPr>
          <w:p w14:paraId="448130E0" w14:textId="77777777" w:rsidR="00777A41" w:rsidRDefault="008B1727">
            <w:pPr>
              <w:pStyle w:val="Table04Row"/>
            </w:pPr>
            <w:r>
              <w:t>5 May 2009</w:t>
            </w:r>
          </w:p>
        </w:tc>
      </w:tr>
      <w:tr w:rsidR="00777A41" w14:paraId="5967DBF5" w14:textId="77777777">
        <w:trPr>
          <w:cantSplit/>
          <w:jc w:val="center"/>
        </w:trPr>
        <w:tc>
          <w:tcPr>
            <w:tcW w:w="4253" w:type="dxa"/>
          </w:tcPr>
          <w:p w14:paraId="5B701619" w14:textId="77777777" w:rsidR="00777A41" w:rsidRDefault="008B1727">
            <w:pPr>
              <w:pStyle w:val="Table04Row"/>
            </w:pPr>
            <w:r>
              <w:t>City of Canning ‑ Fees and Charges</w:t>
            </w:r>
          </w:p>
        </w:tc>
        <w:tc>
          <w:tcPr>
            <w:tcW w:w="1418" w:type="dxa"/>
          </w:tcPr>
          <w:p w14:paraId="760CABAC" w14:textId="77777777" w:rsidR="00777A41" w:rsidRDefault="008B1727">
            <w:pPr>
              <w:pStyle w:val="Table04Row"/>
            </w:pPr>
            <w:r>
              <w:t>7 Aug 2009</w:t>
            </w:r>
            <w:r>
              <w:br/>
              <w:t>p. 3124</w:t>
            </w:r>
          </w:p>
        </w:tc>
        <w:tc>
          <w:tcPr>
            <w:tcW w:w="4536" w:type="dxa"/>
          </w:tcPr>
          <w:p w14:paraId="5F22E995" w14:textId="77777777" w:rsidR="00777A41" w:rsidRDefault="008B1727">
            <w:pPr>
              <w:pStyle w:val="Table04Row"/>
            </w:pPr>
            <w:r>
              <w:t>7 Aug 2009</w:t>
            </w:r>
          </w:p>
        </w:tc>
      </w:tr>
      <w:tr w:rsidR="00777A41" w14:paraId="1A5E52F3" w14:textId="77777777">
        <w:trPr>
          <w:cantSplit/>
          <w:jc w:val="center"/>
        </w:trPr>
        <w:tc>
          <w:tcPr>
            <w:tcW w:w="4253" w:type="dxa"/>
          </w:tcPr>
          <w:p w14:paraId="006E3640" w14:textId="77777777" w:rsidR="00777A41" w:rsidRDefault="008B1727">
            <w:pPr>
              <w:pStyle w:val="Table04Row"/>
            </w:pPr>
            <w:r>
              <w:t>Shire of Coolgardie ‑ Imposition of a Fee/Charge by Resolution</w:t>
            </w:r>
          </w:p>
        </w:tc>
        <w:tc>
          <w:tcPr>
            <w:tcW w:w="1418" w:type="dxa"/>
          </w:tcPr>
          <w:p w14:paraId="1F23EC79" w14:textId="77777777" w:rsidR="00777A41" w:rsidRDefault="008B1727">
            <w:pPr>
              <w:pStyle w:val="Table04Row"/>
            </w:pPr>
            <w:r>
              <w:t>15 Dec 2009</w:t>
            </w:r>
            <w:r>
              <w:br/>
              <w:t>p. 5147</w:t>
            </w:r>
          </w:p>
        </w:tc>
        <w:tc>
          <w:tcPr>
            <w:tcW w:w="4536" w:type="dxa"/>
          </w:tcPr>
          <w:p w14:paraId="4033B2C7" w14:textId="77777777" w:rsidR="00777A41" w:rsidRDefault="008B1727">
            <w:pPr>
              <w:pStyle w:val="Table04Row"/>
            </w:pPr>
            <w:r>
              <w:t>15 Dec 2009</w:t>
            </w:r>
          </w:p>
        </w:tc>
      </w:tr>
      <w:tr w:rsidR="00777A41" w14:paraId="4932B560" w14:textId="77777777">
        <w:trPr>
          <w:cantSplit/>
          <w:jc w:val="center"/>
        </w:trPr>
        <w:tc>
          <w:tcPr>
            <w:tcW w:w="4253" w:type="dxa"/>
          </w:tcPr>
          <w:p w14:paraId="2FA0FD8F" w14:textId="77777777" w:rsidR="00777A41" w:rsidRDefault="008B1727">
            <w:pPr>
              <w:pStyle w:val="Table04Row"/>
            </w:pPr>
            <w:r>
              <w:t>City of Perth ‑ Notice of Resolution ‑ Health Act Fees and Charges</w:t>
            </w:r>
          </w:p>
        </w:tc>
        <w:tc>
          <w:tcPr>
            <w:tcW w:w="1418" w:type="dxa"/>
          </w:tcPr>
          <w:p w14:paraId="4E2C2327" w14:textId="77777777" w:rsidR="00777A41" w:rsidRDefault="008B1727">
            <w:pPr>
              <w:pStyle w:val="Table04Row"/>
            </w:pPr>
            <w:r>
              <w:t>6 Jul 2010</w:t>
            </w:r>
            <w:r>
              <w:br/>
              <w:t>p. 3229</w:t>
            </w:r>
          </w:p>
        </w:tc>
        <w:tc>
          <w:tcPr>
            <w:tcW w:w="4536" w:type="dxa"/>
          </w:tcPr>
          <w:p w14:paraId="0E4D5E98" w14:textId="77777777" w:rsidR="00777A41" w:rsidRDefault="008B1727">
            <w:pPr>
              <w:pStyle w:val="Table04Row"/>
            </w:pPr>
            <w:r>
              <w:t>6 Jul 2010 [The commencement date of 1 Jul 2010 that was specified was before the date of gazettal]</w:t>
            </w:r>
          </w:p>
        </w:tc>
      </w:tr>
      <w:tr w:rsidR="00777A41" w14:paraId="05F94FDD" w14:textId="77777777">
        <w:trPr>
          <w:cantSplit/>
          <w:jc w:val="center"/>
        </w:trPr>
        <w:tc>
          <w:tcPr>
            <w:tcW w:w="4253" w:type="dxa"/>
          </w:tcPr>
          <w:p w14:paraId="3964FAA5" w14:textId="77777777" w:rsidR="00777A41" w:rsidRDefault="008B1727">
            <w:pPr>
              <w:pStyle w:val="Table04Row"/>
            </w:pPr>
            <w:r>
              <w:t>City of Armadale ‑ Health Fees and Charges</w:t>
            </w:r>
          </w:p>
        </w:tc>
        <w:tc>
          <w:tcPr>
            <w:tcW w:w="1418" w:type="dxa"/>
          </w:tcPr>
          <w:p w14:paraId="71F04C74" w14:textId="77777777" w:rsidR="00777A41" w:rsidRDefault="008B1727">
            <w:pPr>
              <w:pStyle w:val="Table04Row"/>
            </w:pPr>
            <w:r>
              <w:t>6 May 2011</w:t>
            </w:r>
            <w:r>
              <w:br/>
              <w:t>p. 1626</w:t>
            </w:r>
          </w:p>
        </w:tc>
        <w:tc>
          <w:tcPr>
            <w:tcW w:w="4536" w:type="dxa"/>
          </w:tcPr>
          <w:p w14:paraId="2AB1E70B" w14:textId="77777777" w:rsidR="00777A41" w:rsidRDefault="008B1727">
            <w:pPr>
              <w:pStyle w:val="Table04Row"/>
            </w:pPr>
            <w:r>
              <w:t>1 Jul 2011</w:t>
            </w:r>
          </w:p>
        </w:tc>
      </w:tr>
      <w:tr w:rsidR="00777A41" w14:paraId="5E81C492" w14:textId="77777777">
        <w:trPr>
          <w:cantSplit/>
          <w:jc w:val="center"/>
        </w:trPr>
        <w:tc>
          <w:tcPr>
            <w:tcW w:w="4253" w:type="dxa"/>
          </w:tcPr>
          <w:p w14:paraId="487993F9" w14:textId="77777777" w:rsidR="00777A41" w:rsidRDefault="008B1727">
            <w:pPr>
              <w:pStyle w:val="Table04Row"/>
            </w:pPr>
            <w:r>
              <w:t>City of Armadale ‑ Health Fees and Charges (2012)</w:t>
            </w:r>
          </w:p>
        </w:tc>
        <w:tc>
          <w:tcPr>
            <w:tcW w:w="1418" w:type="dxa"/>
          </w:tcPr>
          <w:p w14:paraId="7B2E8441" w14:textId="77777777" w:rsidR="00777A41" w:rsidRDefault="008B1727">
            <w:pPr>
              <w:pStyle w:val="Table04Row"/>
            </w:pPr>
            <w:r>
              <w:t>16 Mar 2012</w:t>
            </w:r>
            <w:r>
              <w:br/>
              <w:t>p. 1278</w:t>
            </w:r>
          </w:p>
        </w:tc>
        <w:tc>
          <w:tcPr>
            <w:tcW w:w="4536" w:type="dxa"/>
          </w:tcPr>
          <w:p w14:paraId="4294B8C9" w14:textId="77777777" w:rsidR="00777A41" w:rsidRDefault="008B1727">
            <w:pPr>
              <w:pStyle w:val="Table04Row"/>
            </w:pPr>
            <w:r>
              <w:t>1 Jul 2012</w:t>
            </w:r>
          </w:p>
        </w:tc>
      </w:tr>
      <w:tr w:rsidR="00777A41" w14:paraId="6DCE5DCA" w14:textId="77777777">
        <w:trPr>
          <w:cantSplit/>
          <w:jc w:val="center"/>
        </w:trPr>
        <w:tc>
          <w:tcPr>
            <w:tcW w:w="4253" w:type="dxa"/>
          </w:tcPr>
          <w:p w14:paraId="335EEECE" w14:textId="77777777" w:rsidR="00777A41" w:rsidRDefault="008B1727">
            <w:pPr>
              <w:pStyle w:val="Table04Row"/>
            </w:pPr>
            <w:r>
              <w:t>City of Armadale ‑ Fees and Charges (2013)</w:t>
            </w:r>
          </w:p>
        </w:tc>
        <w:tc>
          <w:tcPr>
            <w:tcW w:w="1418" w:type="dxa"/>
          </w:tcPr>
          <w:p w14:paraId="5BFC1F8A" w14:textId="77777777" w:rsidR="00777A41" w:rsidRDefault="008B1727">
            <w:pPr>
              <w:pStyle w:val="Table04Row"/>
            </w:pPr>
            <w:r>
              <w:t>5 Apr 2013</w:t>
            </w:r>
            <w:r>
              <w:br/>
              <w:t>p. 1492</w:t>
            </w:r>
          </w:p>
        </w:tc>
        <w:tc>
          <w:tcPr>
            <w:tcW w:w="4536" w:type="dxa"/>
          </w:tcPr>
          <w:p w14:paraId="7252CEA4" w14:textId="77777777" w:rsidR="00777A41" w:rsidRDefault="008B1727">
            <w:pPr>
              <w:pStyle w:val="Table04Row"/>
            </w:pPr>
            <w:r>
              <w:t>1 Jul 2013</w:t>
            </w:r>
          </w:p>
        </w:tc>
      </w:tr>
      <w:tr w:rsidR="00777A41" w14:paraId="7C744208" w14:textId="77777777">
        <w:trPr>
          <w:cantSplit/>
          <w:jc w:val="center"/>
        </w:trPr>
        <w:tc>
          <w:tcPr>
            <w:tcW w:w="4253" w:type="dxa"/>
          </w:tcPr>
          <w:p w14:paraId="20F10419" w14:textId="77777777" w:rsidR="00777A41" w:rsidRDefault="008B1727">
            <w:pPr>
              <w:pStyle w:val="Table04Row"/>
            </w:pPr>
            <w:r>
              <w:t>City of Bunbury ‑ Fees and Charges (2013)</w:t>
            </w:r>
          </w:p>
        </w:tc>
        <w:tc>
          <w:tcPr>
            <w:tcW w:w="1418" w:type="dxa"/>
          </w:tcPr>
          <w:p w14:paraId="5936F458" w14:textId="77777777" w:rsidR="00777A41" w:rsidRDefault="008B1727">
            <w:pPr>
              <w:pStyle w:val="Table04Row"/>
            </w:pPr>
            <w:r>
              <w:t>20 Sep 2013</w:t>
            </w:r>
            <w:r>
              <w:br/>
              <w:t>p. 4369</w:t>
            </w:r>
          </w:p>
        </w:tc>
        <w:tc>
          <w:tcPr>
            <w:tcW w:w="4536" w:type="dxa"/>
          </w:tcPr>
          <w:p w14:paraId="2C48B5D4" w14:textId="77777777" w:rsidR="00777A41" w:rsidRDefault="008B1727">
            <w:pPr>
              <w:pStyle w:val="Table04Row"/>
            </w:pPr>
            <w:r>
              <w:t>4 Oct 2013</w:t>
            </w:r>
          </w:p>
        </w:tc>
      </w:tr>
      <w:tr w:rsidR="00777A41" w14:paraId="30B8D8A2" w14:textId="77777777">
        <w:trPr>
          <w:cantSplit/>
          <w:jc w:val="center"/>
        </w:trPr>
        <w:tc>
          <w:tcPr>
            <w:tcW w:w="4253" w:type="dxa"/>
          </w:tcPr>
          <w:p w14:paraId="131619B5" w14:textId="77777777" w:rsidR="00777A41" w:rsidRDefault="008B1727">
            <w:pPr>
              <w:pStyle w:val="Table04Row"/>
            </w:pPr>
            <w:r>
              <w:t>City of Armadale (Fees and Charges) Notice 2015</w:t>
            </w:r>
          </w:p>
        </w:tc>
        <w:tc>
          <w:tcPr>
            <w:tcW w:w="1418" w:type="dxa"/>
          </w:tcPr>
          <w:p w14:paraId="51E4DE57" w14:textId="77777777" w:rsidR="00777A41" w:rsidRDefault="008B1727">
            <w:pPr>
              <w:pStyle w:val="Table04Row"/>
            </w:pPr>
            <w:r>
              <w:t>8 May 2015</w:t>
            </w:r>
            <w:r>
              <w:br/>
              <w:t>p. 1628</w:t>
            </w:r>
          </w:p>
        </w:tc>
        <w:tc>
          <w:tcPr>
            <w:tcW w:w="4536" w:type="dxa"/>
          </w:tcPr>
          <w:p w14:paraId="5432822D" w14:textId="77777777" w:rsidR="00777A41" w:rsidRDefault="008B1727">
            <w:pPr>
              <w:pStyle w:val="Table04Row"/>
            </w:pPr>
            <w:r>
              <w:t>1 Jul 2015</w:t>
            </w:r>
          </w:p>
        </w:tc>
      </w:tr>
      <w:tr w:rsidR="00777A41" w14:paraId="5BD1919E" w14:textId="77777777">
        <w:trPr>
          <w:cantSplit/>
          <w:jc w:val="center"/>
        </w:trPr>
        <w:tc>
          <w:tcPr>
            <w:tcW w:w="4253" w:type="dxa"/>
          </w:tcPr>
          <w:p w14:paraId="3E5B81FD" w14:textId="77777777" w:rsidR="00777A41" w:rsidRDefault="008B1727">
            <w:pPr>
              <w:pStyle w:val="Table04Row"/>
            </w:pPr>
            <w:r>
              <w:t>City of Bunbury ‑ Fees Notice 2015</w:t>
            </w:r>
          </w:p>
        </w:tc>
        <w:tc>
          <w:tcPr>
            <w:tcW w:w="1418" w:type="dxa"/>
          </w:tcPr>
          <w:p w14:paraId="57969728" w14:textId="77777777" w:rsidR="00777A41" w:rsidRDefault="008B1727">
            <w:pPr>
              <w:pStyle w:val="Table04Row"/>
            </w:pPr>
            <w:r>
              <w:t>23 Jun 2015</w:t>
            </w:r>
            <w:r>
              <w:br/>
              <w:t>p. 2193</w:t>
            </w:r>
          </w:p>
        </w:tc>
        <w:tc>
          <w:tcPr>
            <w:tcW w:w="4536" w:type="dxa"/>
          </w:tcPr>
          <w:p w14:paraId="4731C7FA" w14:textId="77777777" w:rsidR="00777A41" w:rsidRDefault="008B1727">
            <w:pPr>
              <w:pStyle w:val="Table04Row"/>
            </w:pPr>
            <w:r>
              <w:t>1 Jul 2015</w:t>
            </w:r>
          </w:p>
        </w:tc>
      </w:tr>
      <w:tr w:rsidR="00777A41" w14:paraId="1584A73A" w14:textId="77777777">
        <w:trPr>
          <w:cantSplit/>
          <w:jc w:val="center"/>
        </w:trPr>
        <w:tc>
          <w:tcPr>
            <w:tcW w:w="4253" w:type="dxa"/>
          </w:tcPr>
          <w:p w14:paraId="11CC4566" w14:textId="77777777" w:rsidR="00777A41" w:rsidRDefault="008B1727">
            <w:pPr>
              <w:pStyle w:val="Table04Row"/>
            </w:pPr>
            <w:r>
              <w:t>Shire of Wyndham East Kimberley ‑ Fees and Charges (2015)</w:t>
            </w:r>
          </w:p>
        </w:tc>
        <w:tc>
          <w:tcPr>
            <w:tcW w:w="1418" w:type="dxa"/>
          </w:tcPr>
          <w:p w14:paraId="648F1C37" w14:textId="77777777" w:rsidR="00777A41" w:rsidRDefault="008B1727">
            <w:pPr>
              <w:pStyle w:val="Table04Row"/>
            </w:pPr>
            <w:r>
              <w:t>26 Jun 2015</w:t>
            </w:r>
            <w:r>
              <w:br/>
              <w:t>p. 2284</w:t>
            </w:r>
          </w:p>
        </w:tc>
        <w:tc>
          <w:tcPr>
            <w:tcW w:w="4536" w:type="dxa"/>
          </w:tcPr>
          <w:p w14:paraId="613A52BB" w14:textId="77777777" w:rsidR="00777A41" w:rsidRDefault="008B1727">
            <w:pPr>
              <w:pStyle w:val="Table04Row"/>
            </w:pPr>
            <w:r>
              <w:t>1 Jul 2015</w:t>
            </w:r>
          </w:p>
        </w:tc>
      </w:tr>
      <w:tr w:rsidR="00777A41" w14:paraId="5C54F8CD" w14:textId="77777777">
        <w:trPr>
          <w:cantSplit/>
          <w:jc w:val="center"/>
        </w:trPr>
        <w:tc>
          <w:tcPr>
            <w:tcW w:w="4253" w:type="dxa"/>
          </w:tcPr>
          <w:p w14:paraId="1D102700" w14:textId="77777777" w:rsidR="00777A41" w:rsidRDefault="008B1727">
            <w:pPr>
              <w:pStyle w:val="Table04Row"/>
            </w:pPr>
            <w:r>
              <w:t>City of Bunbury ‑ Fees Notice 2016</w:t>
            </w:r>
          </w:p>
        </w:tc>
        <w:tc>
          <w:tcPr>
            <w:tcW w:w="1418" w:type="dxa"/>
          </w:tcPr>
          <w:p w14:paraId="0FB4F70E" w14:textId="77777777" w:rsidR="00777A41" w:rsidRDefault="008B1727">
            <w:pPr>
              <w:pStyle w:val="Table04Row"/>
            </w:pPr>
            <w:r>
              <w:t>5 Jul 2016</w:t>
            </w:r>
            <w:r>
              <w:br/>
              <w:t>p. 2823</w:t>
            </w:r>
          </w:p>
        </w:tc>
        <w:tc>
          <w:tcPr>
            <w:tcW w:w="4536" w:type="dxa"/>
          </w:tcPr>
          <w:p w14:paraId="2C769593" w14:textId="77777777" w:rsidR="00777A41" w:rsidRDefault="008B1727">
            <w:pPr>
              <w:pStyle w:val="Table04Row"/>
            </w:pPr>
            <w:r>
              <w:t>1 Jul 2016</w:t>
            </w:r>
          </w:p>
        </w:tc>
      </w:tr>
      <w:tr w:rsidR="00777A41" w14:paraId="293814D3" w14:textId="77777777">
        <w:trPr>
          <w:cantSplit/>
          <w:jc w:val="center"/>
        </w:trPr>
        <w:tc>
          <w:tcPr>
            <w:tcW w:w="4253" w:type="dxa"/>
          </w:tcPr>
          <w:p w14:paraId="42D9A67E" w14:textId="77777777" w:rsidR="00777A41" w:rsidRDefault="008B1727">
            <w:pPr>
              <w:pStyle w:val="Table04Row"/>
            </w:pPr>
            <w:r>
              <w:t>City of Bunbury ‑ Fees Notice 2018</w:t>
            </w:r>
          </w:p>
        </w:tc>
        <w:tc>
          <w:tcPr>
            <w:tcW w:w="1418" w:type="dxa"/>
          </w:tcPr>
          <w:p w14:paraId="32D4F755" w14:textId="77777777" w:rsidR="00777A41" w:rsidRDefault="008B1727">
            <w:pPr>
              <w:pStyle w:val="Table04Row"/>
            </w:pPr>
            <w:r>
              <w:t>10 Jul 2018</w:t>
            </w:r>
            <w:r>
              <w:br/>
              <w:t>p. 2582</w:t>
            </w:r>
          </w:p>
        </w:tc>
        <w:tc>
          <w:tcPr>
            <w:tcW w:w="4536" w:type="dxa"/>
          </w:tcPr>
          <w:p w14:paraId="2F213D44" w14:textId="77777777" w:rsidR="00777A41" w:rsidRDefault="008B1727">
            <w:pPr>
              <w:pStyle w:val="Table04Row"/>
            </w:pPr>
            <w:r>
              <w:t>1 Jul 2018</w:t>
            </w:r>
          </w:p>
        </w:tc>
      </w:tr>
      <w:tr w:rsidR="00777A41" w14:paraId="053A62E5" w14:textId="77777777">
        <w:trPr>
          <w:cantSplit/>
          <w:jc w:val="center"/>
        </w:trPr>
        <w:tc>
          <w:tcPr>
            <w:tcW w:w="4253" w:type="dxa"/>
          </w:tcPr>
          <w:p w14:paraId="6783A230" w14:textId="77777777" w:rsidR="00777A41" w:rsidRDefault="008B1727">
            <w:pPr>
              <w:pStyle w:val="Table04Row"/>
            </w:pPr>
            <w:r>
              <w:t>City of Bunbury ‑ Fees Notice 2019</w:t>
            </w:r>
          </w:p>
        </w:tc>
        <w:tc>
          <w:tcPr>
            <w:tcW w:w="1418" w:type="dxa"/>
          </w:tcPr>
          <w:p w14:paraId="3FF20CD7" w14:textId="77777777" w:rsidR="00777A41" w:rsidRDefault="008B1727">
            <w:pPr>
              <w:pStyle w:val="Table04Row"/>
            </w:pPr>
            <w:r>
              <w:t>5 Jul 2019</w:t>
            </w:r>
            <w:r>
              <w:br/>
              <w:t>p. 2665‑6</w:t>
            </w:r>
          </w:p>
        </w:tc>
        <w:tc>
          <w:tcPr>
            <w:tcW w:w="4536" w:type="dxa"/>
          </w:tcPr>
          <w:p w14:paraId="43E3622E" w14:textId="77777777" w:rsidR="00777A41" w:rsidRDefault="008B1727">
            <w:pPr>
              <w:pStyle w:val="Table04Row"/>
            </w:pPr>
            <w:r>
              <w:t>1 Jul 2019</w:t>
            </w:r>
          </w:p>
        </w:tc>
      </w:tr>
      <w:tr w:rsidR="00777A41" w14:paraId="016B6DBD" w14:textId="77777777">
        <w:trPr>
          <w:cantSplit/>
          <w:jc w:val="center"/>
        </w:trPr>
        <w:tc>
          <w:tcPr>
            <w:tcW w:w="4253" w:type="dxa"/>
          </w:tcPr>
          <w:p w14:paraId="2BF0990D" w14:textId="77777777" w:rsidR="00777A41" w:rsidRDefault="008B1727">
            <w:pPr>
              <w:pStyle w:val="Table04Row"/>
            </w:pPr>
            <w:r>
              <w:t>Shire of Dardanup ‑ Fee for Registration of a Lodging House (2023)</w:t>
            </w:r>
          </w:p>
        </w:tc>
        <w:tc>
          <w:tcPr>
            <w:tcW w:w="1418" w:type="dxa"/>
          </w:tcPr>
          <w:p w14:paraId="482C417E" w14:textId="77777777" w:rsidR="00777A41" w:rsidRDefault="008B1727">
            <w:pPr>
              <w:pStyle w:val="Table04Row"/>
            </w:pPr>
            <w:r>
              <w:t>21 Jul 2023</w:t>
            </w:r>
            <w:r>
              <w:br/>
              <w:t>p. 2620</w:t>
            </w:r>
          </w:p>
        </w:tc>
        <w:tc>
          <w:tcPr>
            <w:tcW w:w="4536" w:type="dxa"/>
          </w:tcPr>
          <w:p w14:paraId="64D95A55" w14:textId="77777777" w:rsidR="00777A41" w:rsidRDefault="008B1727">
            <w:pPr>
              <w:pStyle w:val="Table04Row"/>
            </w:pPr>
            <w:r>
              <w:t>1 Jul 2023</w:t>
            </w:r>
          </w:p>
        </w:tc>
      </w:tr>
      <w:tr w:rsidR="00777A41" w14:paraId="7245894F" w14:textId="77777777">
        <w:trPr>
          <w:cantSplit/>
          <w:jc w:val="center"/>
        </w:trPr>
        <w:tc>
          <w:tcPr>
            <w:tcW w:w="4253" w:type="dxa"/>
          </w:tcPr>
          <w:p w14:paraId="115D8CA2" w14:textId="77777777" w:rsidR="00777A41" w:rsidRDefault="008B1727">
            <w:pPr>
              <w:pStyle w:val="Table04Row"/>
            </w:pPr>
            <w:r>
              <w:t>City of Bunbury ‑ Fees Notice 2023</w:t>
            </w:r>
          </w:p>
        </w:tc>
        <w:tc>
          <w:tcPr>
            <w:tcW w:w="1418" w:type="dxa"/>
          </w:tcPr>
          <w:p w14:paraId="4CE8D355" w14:textId="77777777" w:rsidR="00777A41" w:rsidRDefault="008B1727">
            <w:pPr>
              <w:pStyle w:val="Table04Row"/>
            </w:pPr>
            <w:r>
              <w:t>8 Aug 2023</w:t>
            </w:r>
            <w:r>
              <w:br/>
              <w:t>p. 2737</w:t>
            </w:r>
          </w:p>
        </w:tc>
        <w:tc>
          <w:tcPr>
            <w:tcW w:w="4536" w:type="dxa"/>
          </w:tcPr>
          <w:p w14:paraId="1B0036DD" w14:textId="77777777" w:rsidR="00777A41" w:rsidRDefault="008B1727">
            <w:pPr>
              <w:pStyle w:val="Table04Row"/>
            </w:pPr>
            <w:r>
              <w:t>1 Jul 2023</w:t>
            </w:r>
          </w:p>
        </w:tc>
      </w:tr>
    </w:tbl>
    <w:p w14:paraId="70B1916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10B79E0" w14:textId="77777777">
        <w:trPr>
          <w:cantSplit/>
          <w:jc w:val="center"/>
        </w:trPr>
        <w:tc>
          <w:tcPr>
            <w:tcW w:w="4253" w:type="dxa"/>
          </w:tcPr>
          <w:p w14:paraId="672450C5" w14:textId="77777777" w:rsidR="00777A41" w:rsidRDefault="008B1727">
            <w:pPr>
              <w:pStyle w:val="Table04Row"/>
              <w:keepNext/>
            </w:pPr>
            <w:r>
              <w:rPr>
                <w:b/>
              </w:rPr>
              <w:lastRenderedPageBreak/>
              <w:t>Orders -</w:t>
            </w:r>
          </w:p>
        </w:tc>
        <w:tc>
          <w:tcPr>
            <w:tcW w:w="1418" w:type="dxa"/>
          </w:tcPr>
          <w:p w14:paraId="773B777F" w14:textId="77777777" w:rsidR="00777A41" w:rsidRDefault="00777A41">
            <w:pPr>
              <w:pStyle w:val="Table04Row"/>
              <w:keepNext/>
            </w:pPr>
          </w:p>
        </w:tc>
        <w:tc>
          <w:tcPr>
            <w:tcW w:w="4536" w:type="dxa"/>
          </w:tcPr>
          <w:p w14:paraId="3F642C7C" w14:textId="77777777" w:rsidR="00777A41" w:rsidRDefault="00777A41">
            <w:pPr>
              <w:pStyle w:val="Table04Row"/>
              <w:keepNext/>
            </w:pPr>
          </w:p>
        </w:tc>
      </w:tr>
      <w:tr w:rsidR="00777A41" w14:paraId="6B14CA3C" w14:textId="77777777">
        <w:trPr>
          <w:cantSplit/>
          <w:jc w:val="center"/>
        </w:trPr>
        <w:tc>
          <w:tcPr>
            <w:tcW w:w="10207" w:type="dxa"/>
            <w:gridSpan w:val="3"/>
          </w:tcPr>
          <w:p w14:paraId="304F3E46" w14:textId="77777777" w:rsidR="00777A41" w:rsidRDefault="008B1727">
            <w:pPr>
              <w:pStyle w:val="Table04Row"/>
              <w:keepNext/>
            </w:pPr>
            <w:r>
              <w:rPr>
                <w:b/>
              </w:rPr>
              <w:t>Under s. 273 - place for treatment of lepers -</w:t>
            </w:r>
          </w:p>
        </w:tc>
      </w:tr>
      <w:tr w:rsidR="00777A41" w14:paraId="12535361" w14:textId="77777777">
        <w:trPr>
          <w:cantSplit/>
          <w:jc w:val="center"/>
        </w:trPr>
        <w:tc>
          <w:tcPr>
            <w:tcW w:w="4253" w:type="dxa"/>
          </w:tcPr>
          <w:p w14:paraId="179F5E17" w14:textId="77777777" w:rsidR="00777A41" w:rsidRDefault="008B1727">
            <w:pPr>
              <w:pStyle w:val="Table04Row"/>
            </w:pPr>
            <w:r>
              <w:t>Sir Charles Gairdner Hospital</w:t>
            </w:r>
          </w:p>
        </w:tc>
        <w:tc>
          <w:tcPr>
            <w:tcW w:w="1418" w:type="dxa"/>
          </w:tcPr>
          <w:p w14:paraId="57E96502" w14:textId="77777777" w:rsidR="00777A41" w:rsidRDefault="008B1727">
            <w:pPr>
              <w:pStyle w:val="Table04Row"/>
            </w:pPr>
            <w:r>
              <w:t>6 Nov 1981</w:t>
            </w:r>
            <w:r>
              <w:br/>
              <w:t>p. 4527</w:t>
            </w:r>
          </w:p>
        </w:tc>
        <w:tc>
          <w:tcPr>
            <w:tcW w:w="4536" w:type="dxa"/>
          </w:tcPr>
          <w:p w14:paraId="2FD4D099" w14:textId="77777777" w:rsidR="00777A41" w:rsidRDefault="00777A41">
            <w:pPr>
              <w:pStyle w:val="Table04Row"/>
            </w:pPr>
          </w:p>
        </w:tc>
      </w:tr>
      <w:tr w:rsidR="00777A41" w14:paraId="7C1DB3F1" w14:textId="77777777">
        <w:trPr>
          <w:cantSplit/>
          <w:jc w:val="center"/>
        </w:trPr>
        <w:tc>
          <w:tcPr>
            <w:tcW w:w="4253" w:type="dxa"/>
          </w:tcPr>
          <w:p w14:paraId="21B262E4" w14:textId="77777777" w:rsidR="00777A41" w:rsidRDefault="008B1727">
            <w:pPr>
              <w:pStyle w:val="Table04Row"/>
            </w:pPr>
            <w:r>
              <w:t>Derby Regional Hospital</w:t>
            </w:r>
          </w:p>
        </w:tc>
        <w:tc>
          <w:tcPr>
            <w:tcW w:w="1418" w:type="dxa"/>
          </w:tcPr>
          <w:p w14:paraId="53889693" w14:textId="77777777" w:rsidR="00777A41" w:rsidRDefault="008B1727">
            <w:pPr>
              <w:pStyle w:val="Table04Row"/>
            </w:pPr>
            <w:r>
              <w:t>24 Oct 1986</w:t>
            </w:r>
            <w:r>
              <w:br/>
              <w:t>p. 3954</w:t>
            </w:r>
          </w:p>
        </w:tc>
        <w:tc>
          <w:tcPr>
            <w:tcW w:w="4536" w:type="dxa"/>
          </w:tcPr>
          <w:p w14:paraId="3A0565C3" w14:textId="77777777" w:rsidR="00777A41" w:rsidRDefault="00777A41">
            <w:pPr>
              <w:pStyle w:val="Table04Row"/>
            </w:pPr>
          </w:p>
        </w:tc>
      </w:tr>
    </w:tbl>
    <w:p w14:paraId="1A8D170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AFF02BC" w14:textId="77777777">
        <w:trPr>
          <w:cantSplit/>
          <w:jc w:val="center"/>
        </w:trPr>
        <w:tc>
          <w:tcPr>
            <w:tcW w:w="4253" w:type="dxa"/>
          </w:tcPr>
          <w:p w14:paraId="31B9C974" w14:textId="77777777" w:rsidR="00777A41" w:rsidRDefault="008B1727">
            <w:pPr>
              <w:pStyle w:val="Table04Row"/>
              <w:keepNext/>
            </w:pPr>
            <w:r>
              <w:rPr>
                <w:b/>
              </w:rPr>
              <w:t>Proclamations -</w:t>
            </w:r>
          </w:p>
        </w:tc>
        <w:tc>
          <w:tcPr>
            <w:tcW w:w="1418" w:type="dxa"/>
          </w:tcPr>
          <w:p w14:paraId="3F72336B" w14:textId="77777777" w:rsidR="00777A41" w:rsidRDefault="00777A41">
            <w:pPr>
              <w:pStyle w:val="Table04Row"/>
              <w:keepNext/>
            </w:pPr>
          </w:p>
        </w:tc>
        <w:tc>
          <w:tcPr>
            <w:tcW w:w="4536" w:type="dxa"/>
          </w:tcPr>
          <w:p w14:paraId="1B2B6644" w14:textId="77777777" w:rsidR="00777A41" w:rsidRDefault="00777A41">
            <w:pPr>
              <w:pStyle w:val="Table04Row"/>
              <w:keepNext/>
            </w:pPr>
          </w:p>
        </w:tc>
      </w:tr>
      <w:tr w:rsidR="00777A41" w14:paraId="59E812E7" w14:textId="77777777">
        <w:trPr>
          <w:cantSplit/>
          <w:jc w:val="center"/>
        </w:trPr>
        <w:tc>
          <w:tcPr>
            <w:tcW w:w="10207" w:type="dxa"/>
            <w:gridSpan w:val="3"/>
          </w:tcPr>
          <w:p w14:paraId="5418E3CD" w14:textId="77777777" w:rsidR="00777A41" w:rsidRDefault="008B1727">
            <w:pPr>
              <w:pStyle w:val="Table04Row"/>
              <w:keepNext/>
            </w:pPr>
            <w:r>
              <w:rPr>
                <w:b/>
              </w:rPr>
              <w:t>Under s. 186(1) - offensive trades -</w:t>
            </w:r>
          </w:p>
        </w:tc>
      </w:tr>
      <w:tr w:rsidR="00777A41" w14:paraId="04EEC83F" w14:textId="77777777">
        <w:trPr>
          <w:cantSplit/>
          <w:jc w:val="center"/>
        </w:trPr>
        <w:tc>
          <w:tcPr>
            <w:tcW w:w="4253" w:type="dxa"/>
          </w:tcPr>
          <w:p w14:paraId="372A032E" w14:textId="77777777" w:rsidR="00777A41" w:rsidRDefault="008B1727">
            <w:pPr>
              <w:pStyle w:val="Table04Row"/>
            </w:pPr>
            <w:r>
              <w:t>Places for storing, repairing, or cleaning second‑hand jute goods</w:t>
            </w:r>
          </w:p>
        </w:tc>
        <w:tc>
          <w:tcPr>
            <w:tcW w:w="1418" w:type="dxa"/>
          </w:tcPr>
          <w:p w14:paraId="61C8DEB1" w14:textId="77777777" w:rsidR="00777A41" w:rsidRDefault="008B1727">
            <w:pPr>
              <w:pStyle w:val="Table04Row"/>
            </w:pPr>
            <w:r>
              <w:t>20 Sep 1918</w:t>
            </w:r>
            <w:r>
              <w:br/>
              <w:t>p. 1453</w:t>
            </w:r>
          </w:p>
        </w:tc>
        <w:tc>
          <w:tcPr>
            <w:tcW w:w="4536" w:type="dxa"/>
          </w:tcPr>
          <w:p w14:paraId="7214041D" w14:textId="77777777" w:rsidR="00777A41" w:rsidRDefault="00777A41">
            <w:pPr>
              <w:pStyle w:val="Table04Row"/>
            </w:pPr>
          </w:p>
        </w:tc>
      </w:tr>
      <w:tr w:rsidR="00777A41" w14:paraId="5F63560F" w14:textId="77777777">
        <w:trPr>
          <w:cantSplit/>
          <w:jc w:val="center"/>
        </w:trPr>
        <w:tc>
          <w:tcPr>
            <w:tcW w:w="4253" w:type="dxa"/>
          </w:tcPr>
          <w:p w14:paraId="5784C82A" w14:textId="77777777" w:rsidR="00777A41" w:rsidRDefault="008B1727">
            <w:pPr>
              <w:pStyle w:val="Table04Row"/>
            </w:pPr>
            <w:r>
              <w:t>Fish canning and fish curing establishments</w:t>
            </w:r>
          </w:p>
        </w:tc>
        <w:tc>
          <w:tcPr>
            <w:tcW w:w="1418" w:type="dxa"/>
          </w:tcPr>
          <w:p w14:paraId="1BFFE4B4" w14:textId="77777777" w:rsidR="00777A41" w:rsidRDefault="008B1727">
            <w:pPr>
              <w:pStyle w:val="Table04Row"/>
            </w:pPr>
            <w:r>
              <w:t>9 Apr 1948</w:t>
            </w:r>
            <w:r>
              <w:br/>
              <w:t>p. 727</w:t>
            </w:r>
          </w:p>
        </w:tc>
        <w:tc>
          <w:tcPr>
            <w:tcW w:w="4536" w:type="dxa"/>
          </w:tcPr>
          <w:p w14:paraId="42F58104" w14:textId="77777777" w:rsidR="00777A41" w:rsidRDefault="00777A41">
            <w:pPr>
              <w:pStyle w:val="Table04Row"/>
            </w:pPr>
          </w:p>
        </w:tc>
      </w:tr>
      <w:tr w:rsidR="00777A41" w14:paraId="2AF7DBD8" w14:textId="77777777">
        <w:trPr>
          <w:cantSplit/>
          <w:jc w:val="center"/>
        </w:trPr>
        <w:tc>
          <w:tcPr>
            <w:tcW w:w="4253" w:type="dxa"/>
          </w:tcPr>
          <w:p w14:paraId="00E974F7" w14:textId="77777777" w:rsidR="00777A41" w:rsidRDefault="008B1727">
            <w:pPr>
              <w:pStyle w:val="Table04Row"/>
            </w:pPr>
            <w:r>
              <w:t>Knackeries</w:t>
            </w:r>
          </w:p>
        </w:tc>
        <w:tc>
          <w:tcPr>
            <w:tcW w:w="1418" w:type="dxa"/>
          </w:tcPr>
          <w:p w14:paraId="1738D058" w14:textId="77777777" w:rsidR="00777A41" w:rsidRDefault="008B1727">
            <w:pPr>
              <w:pStyle w:val="Table04Row"/>
            </w:pPr>
            <w:r>
              <w:t>10 Feb 1950</w:t>
            </w:r>
            <w:r>
              <w:br/>
              <w:t>p. 235</w:t>
            </w:r>
          </w:p>
        </w:tc>
        <w:tc>
          <w:tcPr>
            <w:tcW w:w="4536" w:type="dxa"/>
          </w:tcPr>
          <w:p w14:paraId="799D84AD" w14:textId="77777777" w:rsidR="00777A41" w:rsidRDefault="00777A41">
            <w:pPr>
              <w:pStyle w:val="Table04Row"/>
            </w:pPr>
          </w:p>
        </w:tc>
      </w:tr>
      <w:tr w:rsidR="00777A41" w14:paraId="455B0C45" w14:textId="77777777">
        <w:trPr>
          <w:cantSplit/>
          <w:jc w:val="center"/>
        </w:trPr>
        <w:tc>
          <w:tcPr>
            <w:tcW w:w="4253" w:type="dxa"/>
          </w:tcPr>
          <w:p w14:paraId="01B9BA6D" w14:textId="77777777" w:rsidR="00777A41" w:rsidRDefault="008B1727">
            <w:pPr>
              <w:pStyle w:val="Table04Row"/>
            </w:pPr>
            <w:r>
              <w:t>Premises where poultry is killed, plucked, hung, dressed or cleaned</w:t>
            </w:r>
          </w:p>
        </w:tc>
        <w:tc>
          <w:tcPr>
            <w:tcW w:w="1418" w:type="dxa"/>
          </w:tcPr>
          <w:p w14:paraId="4D31899D" w14:textId="77777777" w:rsidR="00777A41" w:rsidRDefault="008B1727">
            <w:pPr>
              <w:pStyle w:val="Table04Row"/>
            </w:pPr>
            <w:r>
              <w:t>30 May 1952</w:t>
            </w:r>
            <w:r>
              <w:br/>
              <w:t>p. 1333</w:t>
            </w:r>
          </w:p>
        </w:tc>
        <w:tc>
          <w:tcPr>
            <w:tcW w:w="4536" w:type="dxa"/>
          </w:tcPr>
          <w:p w14:paraId="007937B7" w14:textId="77777777" w:rsidR="00777A41" w:rsidRDefault="00777A41">
            <w:pPr>
              <w:pStyle w:val="Table04Row"/>
            </w:pPr>
          </w:p>
        </w:tc>
      </w:tr>
      <w:tr w:rsidR="00777A41" w14:paraId="0D9E48AB" w14:textId="77777777">
        <w:trPr>
          <w:cantSplit/>
          <w:jc w:val="center"/>
        </w:trPr>
        <w:tc>
          <w:tcPr>
            <w:tcW w:w="4253" w:type="dxa"/>
          </w:tcPr>
          <w:p w14:paraId="50F29406" w14:textId="77777777" w:rsidR="00777A41" w:rsidRDefault="008B1727">
            <w:pPr>
              <w:pStyle w:val="Table04Row"/>
            </w:pPr>
            <w:r>
              <w:t>Any of the trades, businesses or occupations usually carried on, in or connected with, premises used for or in connection with the sale of livestock</w:t>
            </w:r>
          </w:p>
        </w:tc>
        <w:tc>
          <w:tcPr>
            <w:tcW w:w="1418" w:type="dxa"/>
          </w:tcPr>
          <w:p w14:paraId="05259123" w14:textId="77777777" w:rsidR="00777A41" w:rsidRDefault="008B1727">
            <w:pPr>
              <w:pStyle w:val="Table04Row"/>
            </w:pPr>
            <w:r>
              <w:t>11 Jan 1957</w:t>
            </w:r>
            <w:r>
              <w:br/>
              <w:t>p. 21</w:t>
            </w:r>
          </w:p>
        </w:tc>
        <w:tc>
          <w:tcPr>
            <w:tcW w:w="4536" w:type="dxa"/>
          </w:tcPr>
          <w:p w14:paraId="0D3D8EDC" w14:textId="77777777" w:rsidR="00777A41" w:rsidRDefault="00777A41">
            <w:pPr>
              <w:pStyle w:val="Table04Row"/>
            </w:pPr>
          </w:p>
        </w:tc>
      </w:tr>
      <w:tr w:rsidR="00777A41" w14:paraId="5D8957D6" w14:textId="77777777">
        <w:trPr>
          <w:cantSplit/>
          <w:jc w:val="center"/>
        </w:trPr>
        <w:tc>
          <w:tcPr>
            <w:tcW w:w="4253" w:type="dxa"/>
          </w:tcPr>
          <w:p w14:paraId="0C568B2F" w14:textId="77777777" w:rsidR="00777A41" w:rsidRDefault="008B1727">
            <w:pPr>
              <w:pStyle w:val="Table04Row"/>
            </w:pPr>
            <w:r>
              <w:t>Candle works</w:t>
            </w:r>
          </w:p>
        </w:tc>
        <w:tc>
          <w:tcPr>
            <w:tcW w:w="1418" w:type="dxa"/>
          </w:tcPr>
          <w:p w14:paraId="6F26535A" w14:textId="77777777" w:rsidR="00777A41" w:rsidRDefault="008B1727">
            <w:pPr>
              <w:pStyle w:val="Table04Row"/>
            </w:pPr>
            <w:r>
              <w:t>16 Feb 1968</w:t>
            </w:r>
            <w:r>
              <w:br/>
              <w:t>p. 337</w:t>
            </w:r>
          </w:p>
        </w:tc>
        <w:tc>
          <w:tcPr>
            <w:tcW w:w="4536" w:type="dxa"/>
          </w:tcPr>
          <w:p w14:paraId="2C589643" w14:textId="77777777" w:rsidR="00777A41" w:rsidRDefault="00777A41">
            <w:pPr>
              <w:pStyle w:val="Table04Row"/>
            </w:pPr>
          </w:p>
        </w:tc>
      </w:tr>
      <w:tr w:rsidR="00777A41" w14:paraId="5E0CBF33" w14:textId="77777777">
        <w:trPr>
          <w:cantSplit/>
          <w:jc w:val="center"/>
        </w:trPr>
        <w:tc>
          <w:tcPr>
            <w:tcW w:w="4253" w:type="dxa"/>
          </w:tcPr>
          <w:p w14:paraId="78FBA23A" w14:textId="77777777" w:rsidR="00777A41" w:rsidRDefault="008B1727">
            <w:pPr>
              <w:pStyle w:val="Table04Row"/>
            </w:pPr>
            <w:r>
              <w:t>Any of the trades, businesses or occupations usually carried on or in connection with poultry farming using the caged system of poultry housing</w:t>
            </w:r>
          </w:p>
        </w:tc>
        <w:tc>
          <w:tcPr>
            <w:tcW w:w="1418" w:type="dxa"/>
          </w:tcPr>
          <w:p w14:paraId="688B8414" w14:textId="77777777" w:rsidR="00777A41" w:rsidRDefault="008B1727">
            <w:pPr>
              <w:pStyle w:val="Table04Row"/>
            </w:pPr>
            <w:r>
              <w:t>28 Feb 1969</w:t>
            </w:r>
            <w:r>
              <w:br/>
              <w:t>p. 683</w:t>
            </w:r>
          </w:p>
        </w:tc>
        <w:tc>
          <w:tcPr>
            <w:tcW w:w="4536" w:type="dxa"/>
          </w:tcPr>
          <w:p w14:paraId="4B56DA97" w14:textId="77777777" w:rsidR="00777A41" w:rsidRDefault="00777A41">
            <w:pPr>
              <w:pStyle w:val="Table04Row"/>
            </w:pPr>
          </w:p>
        </w:tc>
      </w:tr>
      <w:tr w:rsidR="00777A41" w14:paraId="0698B62A" w14:textId="77777777">
        <w:trPr>
          <w:cantSplit/>
          <w:jc w:val="center"/>
        </w:trPr>
        <w:tc>
          <w:tcPr>
            <w:tcW w:w="4253" w:type="dxa"/>
          </w:tcPr>
          <w:p w14:paraId="2A0FFA65" w14:textId="77777777" w:rsidR="00777A41" w:rsidRDefault="008B1727">
            <w:pPr>
              <w:pStyle w:val="Table04Row"/>
            </w:pPr>
            <w:r>
              <w:t>Wool scouring</w:t>
            </w:r>
          </w:p>
        </w:tc>
        <w:tc>
          <w:tcPr>
            <w:tcW w:w="1418" w:type="dxa"/>
          </w:tcPr>
          <w:p w14:paraId="4205B9A0" w14:textId="77777777" w:rsidR="00777A41" w:rsidRDefault="008B1727">
            <w:pPr>
              <w:pStyle w:val="Table04Row"/>
            </w:pPr>
            <w:r>
              <w:t>13 Nov 1987</w:t>
            </w:r>
            <w:r>
              <w:br/>
              <w:t>p. 4141</w:t>
            </w:r>
          </w:p>
        </w:tc>
        <w:tc>
          <w:tcPr>
            <w:tcW w:w="4536" w:type="dxa"/>
          </w:tcPr>
          <w:p w14:paraId="70AF0D28" w14:textId="77777777" w:rsidR="00777A41" w:rsidRDefault="00777A41">
            <w:pPr>
              <w:pStyle w:val="Table04Row"/>
            </w:pPr>
          </w:p>
        </w:tc>
      </w:tr>
      <w:tr w:rsidR="00777A41" w14:paraId="65D5E8E9" w14:textId="77777777">
        <w:trPr>
          <w:cantSplit/>
          <w:jc w:val="center"/>
        </w:trPr>
        <w:tc>
          <w:tcPr>
            <w:tcW w:w="4253" w:type="dxa"/>
          </w:tcPr>
          <w:p w14:paraId="2B911BD6" w14:textId="77777777" w:rsidR="00777A41" w:rsidRDefault="008B1727">
            <w:pPr>
              <w:pStyle w:val="Table04Row"/>
            </w:pPr>
            <w:r>
              <w:t>Rabbit farming</w:t>
            </w:r>
          </w:p>
        </w:tc>
        <w:tc>
          <w:tcPr>
            <w:tcW w:w="1418" w:type="dxa"/>
          </w:tcPr>
          <w:p w14:paraId="78E5AB84" w14:textId="77777777" w:rsidR="00777A41" w:rsidRDefault="008B1727">
            <w:pPr>
              <w:pStyle w:val="Table04Row"/>
            </w:pPr>
            <w:r>
              <w:t>25 Aug 1989</w:t>
            </w:r>
            <w:r>
              <w:br/>
              <w:t>p. 2833</w:t>
            </w:r>
          </w:p>
        </w:tc>
        <w:tc>
          <w:tcPr>
            <w:tcW w:w="4536" w:type="dxa"/>
          </w:tcPr>
          <w:p w14:paraId="1DF1F1CC" w14:textId="77777777" w:rsidR="00777A41" w:rsidRDefault="00777A41">
            <w:pPr>
              <w:pStyle w:val="Table04Row"/>
            </w:pPr>
          </w:p>
        </w:tc>
      </w:tr>
      <w:tr w:rsidR="00777A41" w14:paraId="309A491F" w14:textId="77777777">
        <w:trPr>
          <w:cantSplit/>
          <w:jc w:val="center"/>
        </w:trPr>
        <w:tc>
          <w:tcPr>
            <w:tcW w:w="4253" w:type="dxa"/>
          </w:tcPr>
          <w:p w14:paraId="5A552FA0" w14:textId="77777777" w:rsidR="00777A41" w:rsidRDefault="008B1727">
            <w:pPr>
              <w:pStyle w:val="Table04Row"/>
            </w:pPr>
            <w:r>
              <w:t>Fish, shellfish and crustacean processing establishments</w:t>
            </w:r>
          </w:p>
        </w:tc>
        <w:tc>
          <w:tcPr>
            <w:tcW w:w="1418" w:type="dxa"/>
          </w:tcPr>
          <w:p w14:paraId="1110E611" w14:textId="77777777" w:rsidR="00777A41" w:rsidRDefault="008B1727">
            <w:pPr>
              <w:pStyle w:val="Table04Row"/>
            </w:pPr>
            <w:r>
              <w:t>28 Jun 1996</w:t>
            </w:r>
            <w:r>
              <w:br/>
              <w:t>p. 3013</w:t>
            </w:r>
          </w:p>
        </w:tc>
        <w:tc>
          <w:tcPr>
            <w:tcW w:w="4536" w:type="dxa"/>
          </w:tcPr>
          <w:p w14:paraId="5056E4F4" w14:textId="77777777" w:rsidR="00777A41" w:rsidRDefault="00777A41">
            <w:pPr>
              <w:pStyle w:val="Table04Row"/>
            </w:pPr>
          </w:p>
        </w:tc>
      </w:tr>
      <w:tr w:rsidR="00777A41" w14:paraId="7D5D3D96" w14:textId="77777777">
        <w:trPr>
          <w:cantSplit/>
          <w:jc w:val="center"/>
        </w:trPr>
        <w:tc>
          <w:tcPr>
            <w:tcW w:w="4253" w:type="dxa"/>
          </w:tcPr>
          <w:p w14:paraId="29F3F3FE" w14:textId="77777777" w:rsidR="00777A41" w:rsidRDefault="008B1727">
            <w:pPr>
              <w:pStyle w:val="Table04Row"/>
            </w:pPr>
            <w:r>
              <w:rPr>
                <w:color w:val="FF0000"/>
              </w:rPr>
              <w:t>Health (Miscellaneous Provisions) (Offensive Trades) Proclamation 2024</w:t>
            </w:r>
          </w:p>
        </w:tc>
        <w:tc>
          <w:tcPr>
            <w:tcW w:w="1418" w:type="dxa"/>
          </w:tcPr>
          <w:p w14:paraId="0EE426ED" w14:textId="77777777" w:rsidR="00777A41" w:rsidRDefault="008B1727">
            <w:pPr>
              <w:pStyle w:val="Table04Row"/>
              <w:rPr>
                <w:color w:val="FF0000"/>
              </w:rPr>
            </w:pPr>
            <w:r>
              <w:rPr>
                <w:color w:val="FF0000"/>
              </w:rPr>
              <w:t>1 May 2024</w:t>
            </w:r>
            <w:r>
              <w:rPr>
                <w:color w:val="FF0000"/>
              </w:rPr>
              <w:br/>
              <w:t>SL 2024/53</w:t>
            </w:r>
          </w:p>
        </w:tc>
        <w:tc>
          <w:tcPr>
            <w:tcW w:w="4536" w:type="dxa"/>
          </w:tcPr>
          <w:p w14:paraId="61B608CB" w14:textId="77777777" w:rsidR="00777A41" w:rsidRDefault="008B1727">
            <w:pPr>
              <w:pStyle w:val="Table04Row"/>
            </w:pPr>
            <w:r>
              <w:rPr>
                <w:color w:val="FF0000"/>
              </w:rPr>
              <w:t>Pt. 1: 1 May 2024 (see cl. 2(a));</w:t>
            </w:r>
          </w:p>
          <w:p w14:paraId="1F7C4484" w14:textId="77777777" w:rsidR="00777A41" w:rsidRDefault="008B1727">
            <w:pPr>
              <w:pStyle w:val="Table04Row"/>
            </w:pPr>
            <w:r>
              <w:rPr>
                <w:color w:val="FF0000"/>
              </w:rPr>
              <w:t>Proclamation other than Pt. 1: 4 Jun 2024 (see cl. 2(b))</w:t>
            </w:r>
          </w:p>
        </w:tc>
      </w:tr>
      <w:tr w:rsidR="00777A41" w14:paraId="03112DA8" w14:textId="77777777">
        <w:trPr>
          <w:cantSplit/>
          <w:jc w:val="center"/>
        </w:trPr>
        <w:tc>
          <w:tcPr>
            <w:tcW w:w="10207" w:type="dxa"/>
            <w:gridSpan w:val="3"/>
          </w:tcPr>
          <w:p w14:paraId="7D10A830" w14:textId="77777777" w:rsidR="00777A41" w:rsidRDefault="008B1727">
            <w:pPr>
              <w:pStyle w:val="Table04Row"/>
              <w:keepNext/>
            </w:pPr>
            <w:r>
              <w:rPr>
                <w:b/>
              </w:rPr>
              <w:t>Under s. 186(2)(b) - offensive trades to which Pt VII, Div. 2 does not apply -</w:t>
            </w:r>
          </w:p>
        </w:tc>
      </w:tr>
      <w:tr w:rsidR="00777A41" w14:paraId="584D870C" w14:textId="77777777">
        <w:trPr>
          <w:cantSplit/>
          <w:jc w:val="center"/>
        </w:trPr>
        <w:tc>
          <w:tcPr>
            <w:tcW w:w="4253" w:type="dxa"/>
          </w:tcPr>
          <w:p w14:paraId="45112F04" w14:textId="77777777" w:rsidR="00777A41" w:rsidRDefault="008B1727">
            <w:pPr>
              <w:pStyle w:val="Table04Row"/>
            </w:pPr>
            <w:r>
              <w:t>Laundromats under certain conditions</w:t>
            </w:r>
          </w:p>
        </w:tc>
        <w:tc>
          <w:tcPr>
            <w:tcW w:w="1418" w:type="dxa"/>
          </w:tcPr>
          <w:p w14:paraId="3F459402" w14:textId="77777777" w:rsidR="00777A41" w:rsidRDefault="008B1727">
            <w:pPr>
              <w:pStyle w:val="Table04Row"/>
            </w:pPr>
            <w:r>
              <w:t>10 Mar 1967</w:t>
            </w:r>
            <w:r>
              <w:br/>
              <w:t>p. 687‑8</w:t>
            </w:r>
          </w:p>
        </w:tc>
        <w:tc>
          <w:tcPr>
            <w:tcW w:w="4536" w:type="dxa"/>
          </w:tcPr>
          <w:p w14:paraId="6B4BDC41" w14:textId="77777777" w:rsidR="00777A41" w:rsidRDefault="00777A41">
            <w:pPr>
              <w:pStyle w:val="Table04Row"/>
            </w:pPr>
          </w:p>
        </w:tc>
      </w:tr>
      <w:tr w:rsidR="00777A41" w14:paraId="3174FE51" w14:textId="77777777">
        <w:trPr>
          <w:cantSplit/>
          <w:jc w:val="center"/>
        </w:trPr>
        <w:tc>
          <w:tcPr>
            <w:tcW w:w="4253" w:type="dxa"/>
          </w:tcPr>
          <w:p w14:paraId="3142C4AE" w14:textId="77777777" w:rsidR="00777A41" w:rsidRDefault="008B1727">
            <w:pPr>
              <w:pStyle w:val="Table04Row"/>
            </w:pPr>
            <w:r>
              <w:t>Dry cleaning under certain conditions</w:t>
            </w:r>
          </w:p>
        </w:tc>
        <w:tc>
          <w:tcPr>
            <w:tcW w:w="1418" w:type="dxa"/>
          </w:tcPr>
          <w:p w14:paraId="69802192" w14:textId="77777777" w:rsidR="00777A41" w:rsidRDefault="008B1727">
            <w:pPr>
              <w:pStyle w:val="Table04Row"/>
            </w:pPr>
            <w:r>
              <w:t>5 Dec 1969</w:t>
            </w:r>
            <w:r>
              <w:br/>
              <w:t>p. 3782</w:t>
            </w:r>
          </w:p>
        </w:tc>
        <w:tc>
          <w:tcPr>
            <w:tcW w:w="4536" w:type="dxa"/>
          </w:tcPr>
          <w:p w14:paraId="7394E07D" w14:textId="77777777" w:rsidR="00777A41" w:rsidRDefault="00777A41">
            <w:pPr>
              <w:pStyle w:val="Table04Row"/>
            </w:pPr>
          </w:p>
        </w:tc>
      </w:tr>
      <w:tr w:rsidR="00777A41" w14:paraId="7988D356" w14:textId="77777777">
        <w:trPr>
          <w:cantSplit/>
          <w:jc w:val="center"/>
        </w:trPr>
        <w:tc>
          <w:tcPr>
            <w:tcW w:w="4253" w:type="dxa"/>
          </w:tcPr>
          <w:p w14:paraId="704D3A45" w14:textId="77777777" w:rsidR="00777A41" w:rsidRDefault="008B1727">
            <w:pPr>
              <w:pStyle w:val="Table04Row"/>
            </w:pPr>
            <w:r>
              <w:t>Dry cleaning under certain conditions Amendment</w:t>
            </w:r>
          </w:p>
        </w:tc>
        <w:tc>
          <w:tcPr>
            <w:tcW w:w="1418" w:type="dxa"/>
          </w:tcPr>
          <w:p w14:paraId="5DC168E5" w14:textId="77777777" w:rsidR="00777A41" w:rsidRDefault="008B1727">
            <w:pPr>
              <w:pStyle w:val="Table04Row"/>
            </w:pPr>
            <w:r>
              <w:t>16 Apr 1987</w:t>
            </w:r>
            <w:r>
              <w:br/>
              <w:t>p. 1363</w:t>
            </w:r>
          </w:p>
        </w:tc>
        <w:tc>
          <w:tcPr>
            <w:tcW w:w="4536" w:type="dxa"/>
          </w:tcPr>
          <w:p w14:paraId="5FE1EE88" w14:textId="77777777" w:rsidR="00777A41" w:rsidRDefault="00777A41">
            <w:pPr>
              <w:pStyle w:val="Table04Row"/>
            </w:pPr>
          </w:p>
        </w:tc>
      </w:tr>
      <w:tr w:rsidR="00777A41" w14:paraId="3DC28EEA" w14:textId="77777777">
        <w:trPr>
          <w:cantSplit/>
          <w:jc w:val="center"/>
        </w:trPr>
        <w:tc>
          <w:tcPr>
            <w:tcW w:w="4253" w:type="dxa"/>
          </w:tcPr>
          <w:p w14:paraId="112074B8" w14:textId="77777777" w:rsidR="00777A41" w:rsidRDefault="008B1727">
            <w:pPr>
              <w:pStyle w:val="Table04Row"/>
            </w:pPr>
            <w:r>
              <w:t>Cleaning establishments, dye works</w:t>
            </w:r>
          </w:p>
        </w:tc>
        <w:tc>
          <w:tcPr>
            <w:tcW w:w="1418" w:type="dxa"/>
          </w:tcPr>
          <w:p w14:paraId="252A6EAB" w14:textId="77777777" w:rsidR="00777A41" w:rsidRDefault="008B1727">
            <w:pPr>
              <w:pStyle w:val="Table04Row"/>
            </w:pPr>
            <w:r>
              <w:t>16 Jun 1995</w:t>
            </w:r>
            <w:r>
              <w:br/>
              <w:t>p. 2315</w:t>
            </w:r>
          </w:p>
        </w:tc>
        <w:tc>
          <w:tcPr>
            <w:tcW w:w="4536" w:type="dxa"/>
          </w:tcPr>
          <w:p w14:paraId="67E455F5" w14:textId="77777777" w:rsidR="00777A41" w:rsidRDefault="00777A41">
            <w:pPr>
              <w:pStyle w:val="Table04Row"/>
            </w:pPr>
          </w:p>
        </w:tc>
      </w:tr>
    </w:tbl>
    <w:p w14:paraId="6BF18AF6" w14:textId="77777777" w:rsidR="00777A41" w:rsidRDefault="008B1727">
      <w:pPr>
        <w:pStyle w:val="IActName"/>
      </w:pPr>
      <w:r>
        <w:t>Health and Disability Services (Complaints) Act 1995</w:t>
      </w:r>
    </w:p>
    <w:p w14:paraId="2C6CE50C" w14:textId="77777777" w:rsidR="00777A41" w:rsidRDefault="008B1727">
      <w:pPr>
        <w:pStyle w:val="Table04Note"/>
      </w:pPr>
      <w:r>
        <w:t>Formerly “</w:t>
      </w:r>
      <w:r>
        <w:rPr>
          <w:i/>
        </w:rPr>
        <w:t>Health Services (Conciliation and Review)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80DCB90" w14:textId="77777777">
        <w:trPr>
          <w:cantSplit/>
          <w:jc w:val="center"/>
        </w:trPr>
        <w:tc>
          <w:tcPr>
            <w:tcW w:w="1134" w:type="dxa"/>
          </w:tcPr>
          <w:p w14:paraId="689BC391" w14:textId="77777777" w:rsidR="00777A41" w:rsidRDefault="008B1727">
            <w:pPr>
              <w:pStyle w:val="Table04Row"/>
              <w:keepNext/>
            </w:pPr>
            <w:r>
              <w:rPr>
                <w:b/>
              </w:rPr>
              <w:t>Portfolio:</w:t>
            </w:r>
          </w:p>
        </w:tc>
        <w:tc>
          <w:tcPr>
            <w:tcW w:w="8505" w:type="dxa"/>
          </w:tcPr>
          <w:p w14:paraId="3AAA7315" w14:textId="77777777" w:rsidR="00777A41" w:rsidRDefault="008B1727">
            <w:pPr>
              <w:pStyle w:val="Table04Row"/>
              <w:keepNext/>
            </w:pPr>
            <w:r>
              <w:t>Minister for Health</w:t>
            </w:r>
          </w:p>
        </w:tc>
      </w:tr>
      <w:tr w:rsidR="00777A41" w14:paraId="46AD29BB" w14:textId="77777777">
        <w:trPr>
          <w:cantSplit/>
          <w:jc w:val="center"/>
        </w:trPr>
        <w:tc>
          <w:tcPr>
            <w:tcW w:w="1276" w:type="dxa"/>
          </w:tcPr>
          <w:p w14:paraId="0447327A" w14:textId="77777777" w:rsidR="00777A41" w:rsidRDefault="008B1727">
            <w:pPr>
              <w:pStyle w:val="Table04Row"/>
              <w:keepNext/>
            </w:pPr>
            <w:r>
              <w:rPr>
                <w:b/>
              </w:rPr>
              <w:t>Agency:</w:t>
            </w:r>
          </w:p>
        </w:tc>
        <w:tc>
          <w:tcPr>
            <w:tcW w:w="5812" w:type="dxa"/>
          </w:tcPr>
          <w:p w14:paraId="3A6819A9" w14:textId="77777777" w:rsidR="00777A41" w:rsidRDefault="008B1727">
            <w:pPr>
              <w:pStyle w:val="Table04Row"/>
              <w:keepNext/>
            </w:pPr>
            <w:r>
              <w:t>Health and Disability Services Complaints Office</w:t>
            </w:r>
          </w:p>
        </w:tc>
      </w:tr>
    </w:tbl>
    <w:p w14:paraId="7C26D3C1" w14:textId="77777777" w:rsidR="00777A41" w:rsidRDefault="00777A41">
      <w:pPr>
        <w:keepNext/>
      </w:pPr>
    </w:p>
    <w:p w14:paraId="789697BC" w14:textId="77777777" w:rsidR="00777A41" w:rsidRDefault="008B1727">
      <w:pPr>
        <w:pStyle w:val="IRegName"/>
      </w:pPr>
      <w:r>
        <w:t>Health and Disability Services (Complaints) Regulations 2010</w:t>
      </w:r>
    </w:p>
    <w:p w14:paraId="4447F49E" w14:textId="77777777" w:rsidR="00777A41" w:rsidRDefault="008B1727">
      <w:pPr>
        <w:pStyle w:val="Table04Note"/>
      </w:pPr>
      <w:r>
        <w:t>Formerly “</w:t>
      </w:r>
      <w:r>
        <w:rPr>
          <w:i/>
        </w:rPr>
        <w:t>Health Services (Conciliation and Review) Regulations 2010</w:t>
      </w:r>
      <w:r>
        <w:t>”</w:t>
      </w:r>
    </w:p>
    <w:tbl>
      <w:tblPr>
        <w:tblW w:w="10207" w:type="dxa"/>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483E173" w14:textId="77777777" w:rsidTr="00801928">
        <w:trPr>
          <w:cantSplit/>
          <w:jc w:val="center"/>
        </w:trPr>
        <w:tc>
          <w:tcPr>
            <w:tcW w:w="4253" w:type="dxa"/>
          </w:tcPr>
          <w:p w14:paraId="17802BD7" w14:textId="77777777" w:rsidR="00777A41" w:rsidRDefault="008B1727">
            <w:pPr>
              <w:pStyle w:val="Table04Row"/>
            </w:pPr>
            <w:r>
              <w:rPr>
                <w:i/>
              </w:rPr>
              <w:t>Health Services (Conciliation and Review) Regulations 2010</w:t>
            </w:r>
          </w:p>
        </w:tc>
        <w:tc>
          <w:tcPr>
            <w:tcW w:w="1418" w:type="dxa"/>
          </w:tcPr>
          <w:p w14:paraId="2B1E93CD" w14:textId="77777777" w:rsidR="00777A41" w:rsidRDefault="008B1727">
            <w:pPr>
              <w:pStyle w:val="Table04Row"/>
            </w:pPr>
            <w:r>
              <w:t>21 May 2010</w:t>
            </w:r>
            <w:r>
              <w:br/>
              <w:t>p. 2159‑73</w:t>
            </w:r>
          </w:p>
        </w:tc>
        <w:tc>
          <w:tcPr>
            <w:tcW w:w="4536" w:type="dxa"/>
          </w:tcPr>
          <w:p w14:paraId="4F18D7E5" w14:textId="77777777" w:rsidR="00777A41" w:rsidRDefault="008B1727">
            <w:pPr>
              <w:pStyle w:val="Table04Row"/>
            </w:pPr>
            <w:r>
              <w:t>r. 1 &amp; 2: 21 May 2010 (see r. 2(a));</w:t>
            </w:r>
          </w:p>
          <w:p w14:paraId="071F3D6B" w14:textId="77777777" w:rsidR="00777A41" w:rsidRDefault="008B1727">
            <w:pPr>
              <w:pStyle w:val="Table04Row"/>
            </w:pPr>
            <w:r>
              <w:t>Regulations other than r. 1 &amp; 2: 22 May 2010 (see r. 2(b))</w:t>
            </w:r>
          </w:p>
        </w:tc>
      </w:tr>
      <w:tr w:rsidR="00777A41" w14:paraId="3E9D0D44" w14:textId="77777777" w:rsidTr="00801928">
        <w:trPr>
          <w:cantSplit/>
          <w:jc w:val="center"/>
        </w:trPr>
        <w:tc>
          <w:tcPr>
            <w:tcW w:w="4253" w:type="dxa"/>
          </w:tcPr>
          <w:p w14:paraId="626CDFBA" w14:textId="77777777" w:rsidR="00777A41" w:rsidRDefault="008B1727">
            <w:pPr>
              <w:pStyle w:val="Table04Row"/>
            </w:pPr>
            <w:r>
              <w:rPr>
                <w:i/>
              </w:rPr>
              <w:lastRenderedPageBreak/>
              <w:t>Health Services (Conciliation and Review) Amendment Regulations 2011</w:t>
            </w:r>
          </w:p>
        </w:tc>
        <w:tc>
          <w:tcPr>
            <w:tcW w:w="1418" w:type="dxa"/>
          </w:tcPr>
          <w:p w14:paraId="05CFD271" w14:textId="77777777" w:rsidR="00777A41" w:rsidRDefault="008B1727">
            <w:pPr>
              <w:pStyle w:val="Table04Row"/>
            </w:pPr>
            <w:r>
              <w:t>20 May 2011</w:t>
            </w:r>
            <w:r>
              <w:br/>
              <w:t>p. 1837‑9</w:t>
            </w:r>
          </w:p>
        </w:tc>
        <w:tc>
          <w:tcPr>
            <w:tcW w:w="4536" w:type="dxa"/>
          </w:tcPr>
          <w:p w14:paraId="10C8F3CC" w14:textId="77777777" w:rsidR="00777A41" w:rsidRDefault="008B1727">
            <w:pPr>
              <w:pStyle w:val="Table04Row"/>
            </w:pPr>
            <w:r>
              <w:t>r. 1 &amp; 2: 20 May 2011 (see r. 2(a));</w:t>
            </w:r>
          </w:p>
          <w:p w14:paraId="083D9C2D" w14:textId="77777777" w:rsidR="00777A41" w:rsidRDefault="008B1727">
            <w:pPr>
              <w:pStyle w:val="Table04Row"/>
            </w:pPr>
            <w:r>
              <w:t>Regulations other than r. 1 &amp; 2: 21 May 2011 (see r. 2(b))</w:t>
            </w:r>
          </w:p>
        </w:tc>
      </w:tr>
      <w:tr w:rsidR="00777A41" w14:paraId="2AD954B5" w14:textId="77777777" w:rsidTr="00801928">
        <w:trPr>
          <w:cantSplit/>
          <w:jc w:val="center"/>
        </w:trPr>
        <w:tc>
          <w:tcPr>
            <w:tcW w:w="10207" w:type="dxa"/>
            <w:gridSpan w:val="3"/>
          </w:tcPr>
          <w:p w14:paraId="2A12B5E8" w14:textId="77777777" w:rsidR="00777A41" w:rsidRDefault="008B1727">
            <w:pPr>
              <w:pStyle w:val="Table04Row"/>
            </w:pPr>
            <w:r>
              <w:rPr>
                <w:b/>
              </w:rPr>
              <w:t>Reprint 1 as at 12 Aug 2011</w:t>
            </w:r>
          </w:p>
        </w:tc>
      </w:tr>
      <w:tr w:rsidR="00777A41" w14:paraId="3D8C487E" w14:textId="77777777" w:rsidTr="00801928">
        <w:trPr>
          <w:cantSplit/>
          <w:jc w:val="center"/>
        </w:trPr>
        <w:tc>
          <w:tcPr>
            <w:tcW w:w="4253" w:type="dxa"/>
          </w:tcPr>
          <w:p w14:paraId="6E936BE8" w14:textId="77777777" w:rsidR="00777A41" w:rsidRDefault="008B1727">
            <w:pPr>
              <w:pStyle w:val="Table04Row"/>
            </w:pPr>
            <w:r>
              <w:rPr>
                <w:i/>
              </w:rPr>
              <w:t>Health and Disability Services (Complaints) Amendment Regulations 2015</w:t>
            </w:r>
          </w:p>
        </w:tc>
        <w:tc>
          <w:tcPr>
            <w:tcW w:w="1418" w:type="dxa"/>
          </w:tcPr>
          <w:p w14:paraId="289FA06A" w14:textId="77777777" w:rsidR="00777A41" w:rsidRDefault="008B1727">
            <w:pPr>
              <w:pStyle w:val="Table04Row"/>
            </w:pPr>
            <w:r>
              <w:t>29 Dec 2015</w:t>
            </w:r>
            <w:r>
              <w:br/>
              <w:t>p. 5172‑3</w:t>
            </w:r>
          </w:p>
        </w:tc>
        <w:tc>
          <w:tcPr>
            <w:tcW w:w="4536" w:type="dxa"/>
          </w:tcPr>
          <w:p w14:paraId="0ED9C32D" w14:textId="77777777" w:rsidR="00777A41" w:rsidRDefault="008B1727">
            <w:pPr>
              <w:pStyle w:val="Table04Row"/>
            </w:pPr>
            <w:r>
              <w:t>r. 1 &amp; 2: 29 Dec 2015 (see r. 2(a));</w:t>
            </w:r>
          </w:p>
          <w:p w14:paraId="53213F75" w14:textId="77777777" w:rsidR="00777A41" w:rsidRDefault="008B1727">
            <w:pPr>
              <w:pStyle w:val="Table04Row"/>
            </w:pPr>
            <w:r>
              <w:t>Regulations other than r. 1 &amp; 2: 30 Dec 2015 (see r. 2(b))</w:t>
            </w:r>
          </w:p>
        </w:tc>
      </w:tr>
      <w:tr w:rsidR="00777A41" w14:paraId="7D22A909" w14:textId="77777777" w:rsidTr="00801928">
        <w:trPr>
          <w:cantSplit/>
          <w:jc w:val="center"/>
        </w:trPr>
        <w:tc>
          <w:tcPr>
            <w:tcW w:w="4253" w:type="dxa"/>
          </w:tcPr>
          <w:p w14:paraId="49C5CD35" w14:textId="77777777" w:rsidR="00777A41" w:rsidRDefault="008B1727">
            <w:pPr>
              <w:pStyle w:val="Table04Row"/>
            </w:pPr>
            <w:r>
              <w:rPr>
                <w:i/>
              </w:rPr>
              <w:t>Health Services (Consequential Amendments) Regulations 2016</w:t>
            </w:r>
            <w:r>
              <w:t xml:space="preserve"> Pt. 6</w:t>
            </w:r>
          </w:p>
        </w:tc>
        <w:tc>
          <w:tcPr>
            <w:tcW w:w="1418" w:type="dxa"/>
          </w:tcPr>
          <w:p w14:paraId="445E5660" w14:textId="77777777" w:rsidR="00777A41" w:rsidRDefault="008B1727">
            <w:pPr>
              <w:pStyle w:val="Table04Row"/>
            </w:pPr>
            <w:r>
              <w:t>24 Jun 2016</w:t>
            </w:r>
            <w:r>
              <w:br/>
              <w:t>p. 2311‑15</w:t>
            </w:r>
          </w:p>
        </w:tc>
        <w:tc>
          <w:tcPr>
            <w:tcW w:w="4536" w:type="dxa"/>
          </w:tcPr>
          <w:p w14:paraId="72247ED5" w14:textId="77777777" w:rsidR="00777A41" w:rsidRDefault="008B1727">
            <w:pPr>
              <w:pStyle w:val="Table04Row"/>
            </w:pPr>
            <w:r>
              <w:t xml:space="preserve">1 Jul 2016 (see r. 2(b) and </w:t>
            </w:r>
            <w:r>
              <w:rPr>
                <w:i/>
              </w:rPr>
              <w:t>Gazette</w:t>
            </w:r>
            <w:r>
              <w:t xml:space="preserve"> 24 Jun 2016 p. 2291)</w:t>
            </w:r>
          </w:p>
        </w:tc>
      </w:tr>
      <w:tr w:rsidR="00777A41" w14:paraId="058D2430" w14:textId="77777777" w:rsidTr="00801928">
        <w:trPr>
          <w:cantSplit/>
          <w:jc w:val="center"/>
        </w:trPr>
        <w:tc>
          <w:tcPr>
            <w:tcW w:w="4253" w:type="dxa"/>
          </w:tcPr>
          <w:p w14:paraId="35BBC19F" w14:textId="77777777" w:rsidR="00777A41" w:rsidRDefault="008B1727">
            <w:pPr>
              <w:pStyle w:val="Table04Row"/>
            </w:pPr>
            <w:r>
              <w:rPr>
                <w:i/>
                <w:color w:val="FF0000"/>
              </w:rPr>
              <w:t>Health and Disability Services (Complaints) Amendment Regulations 2023</w:t>
            </w:r>
          </w:p>
        </w:tc>
        <w:tc>
          <w:tcPr>
            <w:tcW w:w="1418" w:type="dxa"/>
          </w:tcPr>
          <w:p w14:paraId="7EFFB445" w14:textId="77777777" w:rsidR="00777A41" w:rsidRDefault="008B1727">
            <w:pPr>
              <w:pStyle w:val="Table04Row"/>
            </w:pPr>
            <w:r>
              <w:rPr>
                <w:color w:val="FF0000"/>
              </w:rPr>
              <w:t>26 Jul 2023</w:t>
            </w:r>
            <w:r>
              <w:rPr>
                <w:color w:val="FF0000"/>
              </w:rPr>
              <w:br/>
              <w:t>SL 2023/115</w:t>
            </w:r>
          </w:p>
        </w:tc>
        <w:tc>
          <w:tcPr>
            <w:tcW w:w="4536" w:type="dxa"/>
          </w:tcPr>
          <w:p w14:paraId="32B3AE28" w14:textId="77777777" w:rsidR="00777A41" w:rsidRDefault="008B1727">
            <w:pPr>
              <w:pStyle w:val="Table04Row"/>
            </w:pPr>
            <w:r>
              <w:rPr>
                <w:color w:val="FF0000"/>
              </w:rPr>
              <w:t>r. 1 &amp; 2: 26 Jul 2023 (see r. 2(a));</w:t>
            </w:r>
          </w:p>
          <w:p w14:paraId="322D0E5F" w14:textId="77777777" w:rsidR="00777A41" w:rsidRDefault="008B1727">
            <w:pPr>
              <w:pStyle w:val="Table04Row"/>
            </w:pPr>
            <w:r>
              <w:rPr>
                <w:color w:val="FF0000"/>
              </w:rPr>
              <w:t>Regulations other than r. 1 &amp; 2: 27 Jul 2023 (see r. 2(b) and SL 2023/112 cl. 2)</w:t>
            </w:r>
          </w:p>
        </w:tc>
      </w:tr>
      <w:tr w:rsidR="00777A41" w14:paraId="4B3206F4" w14:textId="77777777" w:rsidTr="00801928">
        <w:trPr>
          <w:cantSplit/>
          <w:jc w:val="center"/>
        </w:trPr>
        <w:tc>
          <w:tcPr>
            <w:tcW w:w="4253" w:type="dxa"/>
          </w:tcPr>
          <w:p w14:paraId="12B1F877" w14:textId="77777777" w:rsidR="00777A41" w:rsidRDefault="008B1727">
            <w:pPr>
              <w:pStyle w:val="Table04Row"/>
            </w:pPr>
            <w:r>
              <w:rPr>
                <w:i/>
                <w:color w:val="FF0000"/>
              </w:rPr>
              <w:t>Health Regulations Amendment (Abortion Legislation Reform) Regulations 2024</w:t>
            </w:r>
            <w:r>
              <w:rPr>
                <w:color w:val="FF0000"/>
              </w:rPr>
              <w:t xml:space="preserve"> Pt. 2</w:t>
            </w:r>
          </w:p>
        </w:tc>
        <w:tc>
          <w:tcPr>
            <w:tcW w:w="1418" w:type="dxa"/>
          </w:tcPr>
          <w:p w14:paraId="5095BB74" w14:textId="77777777" w:rsidR="00777A41" w:rsidRDefault="008B1727">
            <w:pPr>
              <w:pStyle w:val="Table04Row"/>
            </w:pPr>
            <w:r>
              <w:rPr>
                <w:color w:val="FF0000"/>
              </w:rPr>
              <w:t>21 Feb 2024</w:t>
            </w:r>
            <w:r>
              <w:rPr>
                <w:color w:val="FF0000"/>
              </w:rPr>
              <w:br/>
              <w:t>SL 2024/20</w:t>
            </w:r>
          </w:p>
        </w:tc>
        <w:tc>
          <w:tcPr>
            <w:tcW w:w="4536" w:type="dxa"/>
          </w:tcPr>
          <w:p w14:paraId="1B454342" w14:textId="77777777" w:rsidR="00777A41" w:rsidRDefault="008B1727">
            <w:pPr>
              <w:pStyle w:val="Table04Row"/>
            </w:pPr>
            <w:r>
              <w:rPr>
                <w:color w:val="FF0000"/>
              </w:rPr>
              <w:t>27 Mar 2024 (see r. 2(b))</w:t>
            </w:r>
          </w:p>
        </w:tc>
      </w:tr>
      <w:tr w:rsidR="00777A41" w14:paraId="272A5CCE" w14:textId="77777777" w:rsidTr="00801928">
        <w:trPr>
          <w:cantSplit/>
          <w:jc w:val="center"/>
        </w:trPr>
        <w:tc>
          <w:tcPr>
            <w:tcW w:w="4253" w:type="dxa"/>
          </w:tcPr>
          <w:p w14:paraId="59419F86" w14:textId="77777777" w:rsidR="00777A41" w:rsidRDefault="008B1727">
            <w:pPr>
              <w:pStyle w:val="Table04Row"/>
            </w:pPr>
            <w:r>
              <w:rPr>
                <w:i/>
                <w:color w:val="FF0000"/>
              </w:rPr>
              <w:t>Health and Disability Services (Complaints) Amendment Regulations 2024</w:t>
            </w:r>
          </w:p>
        </w:tc>
        <w:tc>
          <w:tcPr>
            <w:tcW w:w="1418" w:type="dxa"/>
          </w:tcPr>
          <w:p w14:paraId="4591AC33" w14:textId="77777777" w:rsidR="00777A41" w:rsidRDefault="008B1727">
            <w:pPr>
              <w:pStyle w:val="Table04Row"/>
            </w:pPr>
            <w:r>
              <w:rPr>
                <w:color w:val="FF0000"/>
              </w:rPr>
              <w:t>1 May 2024</w:t>
            </w:r>
            <w:r>
              <w:rPr>
                <w:color w:val="FF0000"/>
              </w:rPr>
              <w:br/>
              <w:t>SL 2024/54</w:t>
            </w:r>
          </w:p>
        </w:tc>
        <w:tc>
          <w:tcPr>
            <w:tcW w:w="4536" w:type="dxa"/>
          </w:tcPr>
          <w:p w14:paraId="0087F62D" w14:textId="77777777" w:rsidR="00777A41" w:rsidRDefault="008B1727">
            <w:pPr>
              <w:pStyle w:val="Table04Row"/>
            </w:pPr>
            <w:r>
              <w:rPr>
                <w:color w:val="FF0000"/>
              </w:rPr>
              <w:t>r. 1 &amp; 2: 1 May 2024 (see r. 2(a));</w:t>
            </w:r>
          </w:p>
          <w:p w14:paraId="7AFBC10F" w14:textId="77777777" w:rsidR="00777A41" w:rsidRDefault="008B1727">
            <w:pPr>
              <w:pStyle w:val="Table04Row"/>
            </w:pPr>
            <w:r>
              <w:rPr>
                <w:color w:val="FF0000"/>
              </w:rPr>
              <w:t>Regulations other than r. 1 &amp; 2: 2 May 2024 (see r. 2(b))</w:t>
            </w:r>
          </w:p>
        </w:tc>
      </w:tr>
    </w:tbl>
    <w:p w14:paraId="60F895BD" w14:textId="4A3617E2" w:rsidR="00801928" w:rsidRDefault="00801928" w:rsidP="00801928">
      <w:pPr>
        <w:pStyle w:val="IActName"/>
      </w:pPr>
      <w:r w:rsidRPr="00801928">
        <w:t>Health Practitioner Regulation National Law Application Act 2024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801928" w14:paraId="6D04AAEF" w14:textId="77777777" w:rsidTr="00B209FA">
        <w:trPr>
          <w:cantSplit/>
          <w:jc w:val="center"/>
        </w:trPr>
        <w:tc>
          <w:tcPr>
            <w:tcW w:w="1134" w:type="dxa"/>
          </w:tcPr>
          <w:p w14:paraId="3B9569E6" w14:textId="77777777" w:rsidR="00801928" w:rsidRDefault="00801928" w:rsidP="00B209FA">
            <w:pPr>
              <w:pStyle w:val="Table04Row"/>
              <w:keepNext/>
            </w:pPr>
            <w:r>
              <w:rPr>
                <w:b/>
              </w:rPr>
              <w:t>Portfolio:</w:t>
            </w:r>
          </w:p>
        </w:tc>
        <w:tc>
          <w:tcPr>
            <w:tcW w:w="8505" w:type="dxa"/>
          </w:tcPr>
          <w:p w14:paraId="6E0C6828" w14:textId="77777777" w:rsidR="00801928" w:rsidRDefault="00801928" w:rsidP="00B209FA">
            <w:pPr>
              <w:pStyle w:val="Table04Row"/>
              <w:keepNext/>
            </w:pPr>
            <w:r>
              <w:t>Minister for Health</w:t>
            </w:r>
          </w:p>
        </w:tc>
      </w:tr>
      <w:tr w:rsidR="00801928" w14:paraId="07E6A1EC" w14:textId="77777777" w:rsidTr="00B209FA">
        <w:trPr>
          <w:cantSplit/>
          <w:jc w:val="center"/>
        </w:trPr>
        <w:tc>
          <w:tcPr>
            <w:tcW w:w="1276" w:type="dxa"/>
          </w:tcPr>
          <w:p w14:paraId="671E7BF2" w14:textId="77777777" w:rsidR="00801928" w:rsidRDefault="00801928" w:rsidP="00B209FA">
            <w:pPr>
              <w:pStyle w:val="Table04Row"/>
              <w:keepNext/>
            </w:pPr>
            <w:r>
              <w:rPr>
                <w:b/>
              </w:rPr>
              <w:t>Agency:</w:t>
            </w:r>
          </w:p>
        </w:tc>
        <w:tc>
          <w:tcPr>
            <w:tcW w:w="5812" w:type="dxa"/>
          </w:tcPr>
          <w:p w14:paraId="1785ED20" w14:textId="77777777" w:rsidR="00801928" w:rsidRDefault="00801928" w:rsidP="00B209FA">
            <w:pPr>
              <w:pStyle w:val="Table04Row"/>
              <w:keepNext/>
            </w:pPr>
            <w:r>
              <w:t>Health Department of Western Australia</w:t>
            </w:r>
          </w:p>
        </w:tc>
      </w:tr>
    </w:tbl>
    <w:p w14:paraId="35DE7E2D" w14:textId="77777777" w:rsidR="00801928" w:rsidRDefault="00801928" w:rsidP="00801928">
      <w:pPr>
        <w:keepNext/>
      </w:pPr>
    </w:p>
    <w:p w14:paraId="339B5AF7" w14:textId="77777777" w:rsidR="00801928" w:rsidRDefault="00801928" w:rsidP="00801928">
      <w:pPr>
        <w:pStyle w:val="IRegName"/>
      </w:pPr>
      <w:r>
        <w:t>Health Practitioner Regulation National Law Regulation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801928" w14:paraId="48D02A77" w14:textId="77777777" w:rsidTr="00B209FA">
        <w:trPr>
          <w:cantSplit/>
          <w:jc w:val="center"/>
        </w:trPr>
        <w:tc>
          <w:tcPr>
            <w:tcW w:w="4253" w:type="dxa"/>
          </w:tcPr>
          <w:p w14:paraId="69FD8EAB" w14:textId="77777777" w:rsidR="00801928" w:rsidRDefault="00801928" w:rsidP="00B209FA">
            <w:pPr>
              <w:pStyle w:val="Table04Row"/>
            </w:pPr>
            <w:r>
              <w:rPr>
                <w:i/>
              </w:rPr>
              <w:t>Health Practitioner Regulation National Law Regulation 2018</w:t>
            </w:r>
          </w:p>
        </w:tc>
        <w:tc>
          <w:tcPr>
            <w:tcW w:w="1418" w:type="dxa"/>
          </w:tcPr>
          <w:p w14:paraId="3F572743" w14:textId="77777777" w:rsidR="00801928" w:rsidRDefault="00801928" w:rsidP="00B209FA">
            <w:pPr>
              <w:pStyle w:val="Table04Row"/>
            </w:pPr>
            <w:r>
              <w:t>26 Oct 2018</w:t>
            </w:r>
            <w:r>
              <w:br/>
              <w:t>p. 4269‑307</w:t>
            </w:r>
          </w:p>
        </w:tc>
        <w:tc>
          <w:tcPr>
            <w:tcW w:w="4536" w:type="dxa"/>
          </w:tcPr>
          <w:p w14:paraId="0D8A19D2" w14:textId="77777777" w:rsidR="00801928" w:rsidRDefault="00801928" w:rsidP="00B209FA">
            <w:pPr>
              <w:pStyle w:val="Table04Row"/>
            </w:pPr>
            <w:r>
              <w:t>s. 41: 26 Oct 2018 (see r. 2(2)(a));</w:t>
            </w:r>
          </w:p>
          <w:p w14:paraId="060D5706" w14:textId="77777777" w:rsidR="00801928" w:rsidRDefault="00801928" w:rsidP="00B209FA">
            <w:pPr>
              <w:pStyle w:val="Table04Row"/>
            </w:pPr>
            <w:r>
              <w:t>Regulation other than s. 41: 1 Dec 2018 (see r. 2(1))</w:t>
            </w:r>
          </w:p>
        </w:tc>
      </w:tr>
      <w:tr w:rsidR="00801928" w14:paraId="7B0F598A" w14:textId="77777777" w:rsidTr="00B209FA">
        <w:trPr>
          <w:cantSplit/>
          <w:jc w:val="center"/>
        </w:trPr>
        <w:tc>
          <w:tcPr>
            <w:tcW w:w="4253" w:type="dxa"/>
          </w:tcPr>
          <w:p w14:paraId="74F9F44A" w14:textId="77777777" w:rsidR="00801928" w:rsidRDefault="00801928" w:rsidP="00B209FA">
            <w:pPr>
              <w:pStyle w:val="Table04Row"/>
            </w:pPr>
            <w:r>
              <w:rPr>
                <w:i/>
              </w:rPr>
              <w:t>Health Practitioner Regulation National Law Amendment (Miscellaneous) Regulation 2019</w:t>
            </w:r>
          </w:p>
        </w:tc>
        <w:tc>
          <w:tcPr>
            <w:tcW w:w="1418" w:type="dxa"/>
          </w:tcPr>
          <w:p w14:paraId="341DABA7" w14:textId="77777777" w:rsidR="00801928" w:rsidRDefault="00801928" w:rsidP="00B209FA">
            <w:pPr>
              <w:pStyle w:val="Table04Row"/>
            </w:pPr>
            <w:r>
              <w:t>17 Dec 2019</w:t>
            </w:r>
            <w:r>
              <w:br/>
              <w:t>p. 4359‑64</w:t>
            </w:r>
          </w:p>
        </w:tc>
        <w:tc>
          <w:tcPr>
            <w:tcW w:w="4536" w:type="dxa"/>
          </w:tcPr>
          <w:p w14:paraId="714EE761" w14:textId="77777777" w:rsidR="00801928" w:rsidRDefault="00801928" w:rsidP="00B209FA">
            <w:pPr>
              <w:pStyle w:val="Table04Row"/>
            </w:pPr>
            <w:r>
              <w:t>18 Dec 2019 (see r. 2(a))</w:t>
            </w:r>
          </w:p>
        </w:tc>
      </w:tr>
      <w:tr w:rsidR="00801928" w14:paraId="51243A5F" w14:textId="77777777" w:rsidTr="00B209FA">
        <w:trPr>
          <w:cantSplit/>
          <w:jc w:val="center"/>
        </w:trPr>
        <w:tc>
          <w:tcPr>
            <w:tcW w:w="4253" w:type="dxa"/>
          </w:tcPr>
          <w:p w14:paraId="16EAF327" w14:textId="77777777" w:rsidR="00801928" w:rsidRDefault="00801928" w:rsidP="00B209FA">
            <w:pPr>
              <w:pStyle w:val="Table04Row"/>
            </w:pPr>
            <w:r>
              <w:rPr>
                <w:i/>
              </w:rPr>
              <w:t>Health Practitioner Regulation National Law Amendment (Professional Indemnity Insurance) Regulation 2021</w:t>
            </w:r>
          </w:p>
        </w:tc>
        <w:tc>
          <w:tcPr>
            <w:tcW w:w="1418" w:type="dxa"/>
          </w:tcPr>
          <w:p w14:paraId="4E7EE7EC" w14:textId="77777777" w:rsidR="00801928" w:rsidRDefault="00801928" w:rsidP="00B209FA">
            <w:pPr>
              <w:pStyle w:val="Table04Row"/>
            </w:pPr>
            <w:r>
              <w:t>13 Dec 2021</w:t>
            </w:r>
            <w:r>
              <w:br/>
              <w:t>p. 5487‑90</w:t>
            </w:r>
          </w:p>
        </w:tc>
        <w:tc>
          <w:tcPr>
            <w:tcW w:w="4536" w:type="dxa"/>
          </w:tcPr>
          <w:p w14:paraId="759430E2" w14:textId="77777777" w:rsidR="00801928" w:rsidRDefault="00801928" w:rsidP="00B209FA">
            <w:pPr>
              <w:pStyle w:val="Table04Row"/>
            </w:pPr>
            <w:r>
              <w:t>14 Dec 2021 (see r. 2(a))</w:t>
            </w:r>
          </w:p>
        </w:tc>
      </w:tr>
      <w:tr w:rsidR="00801928" w14:paraId="5B66266D" w14:textId="77777777" w:rsidTr="00B209FA">
        <w:trPr>
          <w:cantSplit/>
          <w:jc w:val="center"/>
        </w:trPr>
        <w:tc>
          <w:tcPr>
            <w:tcW w:w="4253" w:type="dxa"/>
          </w:tcPr>
          <w:p w14:paraId="75E03A7B" w14:textId="77777777" w:rsidR="00801928" w:rsidRDefault="00801928" w:rsidP="00B209FA">
            <w:pPr>
              <w:pStyle w:val="Table04Row"/>
            </w:pPr>
            <w:r>
              <w:rPr>
                <w:i/>
              </w:rPr>
              <w:t>Health Practitioner Regulation National Law Amendment Regulation 2022</w:t>
            </w:r>
          </w:p>
        </w:tc>
        <w:tc>
          <w:tcPr>
            <w:tcW w:w="1418" w:type="dxa"/>
          </w:tcPr>
          <w:p w14:paraId="36307712" w14:textId="77777777" w:rsidR="00801928" w:rsidRDefault="00801928" w:rsidP="00B209FA">
            <w:pPr>
              <w:pStyle w:val="Table04Row"/>
            </w:pPr>
            <w:r>
              <w:t>2 Feb 2023</w:t>
            </w:r>
            <w:r>
              <w:br/>
              <w:t>p. 111‑17</w:t>
            </w:r>
          </w:p>
        </w:tc>
        <w:tc>
          <w:tcPr>
            <w:tcW w:w="4536" w:type="dxa"/>
          </w:tcPr>
          <w:p w14:paraId="7C54C713" w14:textId="77777777" w:rsidR="00801928" w:rsidRDefault="00801928" w:rsidP="00B209FA">
            <w:pPr>
              <w:pStyle w:val="Table04Row"/>
            </w:pPr>
            <w:r>
              <w:t>3 Feb 2023 (see r. 2(a))</w:t>
            </w:r>
          </w:p>
        </w:tc>
      </w:tr>
      <w:tr w:rsidR="00801928" w14:paraId="44371A54" w14:textId="77777777" w:rsidTr="00B209FA">
        <w:trPr>
          <w:cantSplit/>
          <w:jc w:val="center"/>
        </w:trPr>
        <w:tc>
          <w:tcPr>
            <w:tcW w:w="4253" w:type="dxa"/>
          </w:tcPr>
          <w:p w14:paraId="78DD0D9E" w14:textId="77777777" w:rsidR="00801928" w:rsidRDefault="00801928" w:rsidP="00B209FA">
            <w:pPr>
              <w:pStyle w:val="Table04Row"/>
            </w:pPr>
            <w:r>
              <w:rPr>
                <w:i/>
              </w:rPr>
              <w:t>Health Practitioner Regulation National Law Amendment (Paramedicine Qualification) Regulation 2022</w:t>
            </w:r>
          </w:p>
        </w:tc>
        <w:tc>
          <w:tcPr>
            <w:tcW w:w="1418" w:type="dxa"/>
          </w:tcPr>
          <w:p w14:paraId="5360676D" w14:textId="77777777" w:rsidR="00801928" w:rsidRDefault="00801928" w:rsidP="00B209FA">
            <w:pPr>
              <w:pStyle w:val="Table04Row"/>
            </w:pPr>
            <w:r>
              <w:t>2 Feb 2023</w:t>
            </w:r>
            <w:r>
              <w:br/>
              <w:t>p. 119‑23</w:t>
            </w:r>
          </w:p>
        </w:tc>
        <w:tc>
          <w:tcPr>
            <w:tcW w:w="4536" w:type="dxa"/>
          </w:tcPr>
          <w:p w14:paraId="346C9258" w14:textId="77777777" w:rsidR="00801928" w:rsidRDefault="00801928" w:rsidP="00B209FA">
            <w:pPr>
              <w:pStyle w:val="Table04Row"/>
            </w:pPr>
            <w:r>
              <w:t>3 Feb 2023 (see r. 2(a))</w:t>
            </w:r>
          </w:p>
        </w:tc>
      </w:tr>
      <w:tr w:rsidR="00801928" w14:paraId="044CF4CD" w14:textId="77777777" w:rsidTr="00B209FA">
        <w:trPr>
          <w:cantSplit/>
          <w:jc w:val="center"/>
        </w:trPr>
        <w:tc>
          <w:tcPr>
            <w:tcW w:w="4253" w:type="dxa"/>
          </w:tcPr>
          <w:p w14:paraId="10F9D29F" w14:textId="77777777" w:rsidR="00801928" w:rsidRDefault="00801928" w:rsidP="00B209FA">
            <w:pPr>
              <w:pStyle w:val="Table04Row"/>
            </w:pPr>
            <w:r>
              <w:rPr>
                <w:i/>
              </w:rPr>
              <w:t>Health Practitioner Regulation National Law Amendment (Professional Indemnity Insurance) Regulation 2023</w:t>
            </w:r>
          </w:p>
        </w:tc>
        <w:tc>
          <w:tcPr>
            <w:tcW w:w="1418" w:type="dxa"/>
          </w:tcPr>
          <w:p w14:paraId="5B11E9E3" w14:textId="77777777" w:rsidR="00801928" w:rsidRDefault="00801928" w:rsidP="00B209FA">
            <w:pPr>
              <w:pStyle w:val="Table04Row"/>
            </w:pPr>
            <w:r>
              <w:t>7 Dec 2023</w:t>
            </w:r>
            <w:r>
              <w:br/>
              <w:t>SL 2023/189</w:t>
            </w:r>
          </w:p>
        </w:tc>
        <w:tc>
          <w:tcPr>
            <w:tcW w:w="4536" w:type="dxa"/>
          </w:tcPr>
          <w:p w14:paraId="59469848" w14:textId="77777777" w:rsidR="00801928" w:rsidRDefault="00801928" w:rsidP="00B209FA">
            <w:pPr>
              <w:pStyle w:val="Table04Row"/>
            </w:pPr>
            <w:r>
              <w:t>8 Dec 2023 (see r. 2(a))</w:t>
            </w:r>
          </w:p>
        </w:tc>
      </w:tr>
    </w:tbl>
    <w:p w14:paraId="1F370FB3" w14:textId="77777777" w:rsidR="00777A41" w:rsidRDefault="008B1727">
      <w:pPr>
        <w:pStyle w:val="IActName"/>
      </w:pPr>
      <w:r>
        <w:t>Health Services (Quality Improvement)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2076234" w14:textId="77777777">
        <w:trPr>
          <w:cantSplit/>
          <w:jc w:val="center"/>
        </w:trPr>
        <w:tc>
          <w:tcPr>
            <w:tcW w:w="1134" w:type="dxa"/>
          </w:tcPr>
          <w:p w14:paraId="1E61F6BC" w14:textId="77777777" w:rsidR="00777A41" w:rsidRDefault="008B1727">
            <w:pPr>
              <w:pStyle w:val="Table04Row"/>
              <w:keepNext/>
            </w:pPr>
            <w:r>
              <w:rPr>
                <w:b/>
              </w:rPr>
              <w:t>Portfolio:</w:t>
            </w:r>
          </w:p>
        </w:tc>
        <w:tc>
          <w:tcPr>
            <w:tcW w:w="8505" w:type="dxa"/>
          </w:tcPr>
          <w:p w14:paraId="2F434052" w14:textId="77777777" w:rsidR="00777A41" w:rsidRDefault="008B1727">
            <w:pPr>
              <w:pStyle w:val="Table04Row"/>
              <w:keepNext/>
            </w:pPr>
            <w:r>
              <w:t>Minister for Health</w:t>
            </w:r>
          </w:p>
        </w:tc>
      </w:tr>
      <w:tr w:rsidR="00777A41" w14:paraId="513101E4" w14:textId="77777777">
        <w:trPr>
          <w:cantSplit/>
          <w:jc w:val="center"/>
        </w:trPr>
        <w:tc>
          <w:tcPr>
            <w:tcW w:w="1276" w:type="dxa"/>
          </w:tcPr>
          <w:p w14:paraId="304F4B9E" w14:textId="77777777" w:rsidR="00777A41" w:rsidRDefault="008B1727">
            <w:pPr>
              <w:pStyle w:val="Table04Row"/>
              <w:keepNext/>
            </w:pPr>
            <w:r>
              <w:rPr>
                <w:b/>
              </w:rPr>
              <w:t>Agency:</w:t>
            </w:r>
          </w:p>
        </w:tc>
        <w:tc>
          <w:tcPr>
            <w:tcW w:w="5812" w:type="dxa"/>
          </w:tcPr>
          <w:p w14:paraId="6D14C75C" w14:textId="77777777" w:rsidR="00777A41" w:rsidRDefault="008B1727">
            <w:pPr>
              <w:pStyle w:val="Table04Row"/>
              <w:keepNext/>
            </w:pPr>
            <w:r>
              <w:t>Health Department of Western Australia</w:t>
            </w:r>
          </w:p>
        </w:tc>
      </w:tr>
    </w:tbl>
    <w:p w14:paraId="60227034" w14:textId="77777777" w:rsidR="00777A41" w:rsidRDefault="00777A41">
      <w:pPr>
        <w:keepNext/>
      </w:pPr>
    </w:p>
    <w:p w14:paraId="243755B5" w14:textId="77777777" w:rsidR="00777A41" w:rsidRDefault="008B1727">
      <w:pPr>
        <w:pStyle w:val="IRegName"/>
      </w:pPr>
      <w:r>
        <w:t>Health Services (Quality Improvement)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7A867E7" w14:textId="77777777">
        <w:trPr>
          <w:cantSplit/>
          <w:jc w:val="center"/>
        </w:trPr>
        <w:tc>
          <w:tcPr>
            <w:tcW w:w="4253" w:type="dxa"/>
          </w:tcPr>
          <w:p w14:paraId="79DFB9EC" w14:textId="77777777" w:rsidR="00777A41" w:rsidRDefault="008B1727">
            <w:pPr>
              <w:pStyle w:val="Table04Row"/>
            </w:pPr>
            <w:r>
              <w:rPr>
                <w:i/>
              </w:rPr>
              <w:t>Health Services (Quality Improvement) Regulations 1995</w:t>
            </w:r>
          </w:p>
        </w:tc>
        <w:tc>
          <w:tcPr>
            <w:tcW w:w="1418" w:type="dxa"/>
          </w:tcPr>
          <w:p w14:paraId="16EC8348" w14:textId="77777777" w:rsidR="00777A41" w:rsidRDefault="008B1727">
            <w:pPr>
              <w:pStyle w:val="Table04Row"/>
            </w:pPr>
            <w:r>
              <w:t>5 Sep 1995</w:t>
            </w:r>
            <w:r>
              <w:br/>
              <w:t>p. 4160‑2</w:t>
            </w:r>
          </w:p>
        </w:tc>
        <w:tc>
          <w:tcPr>
            <w:tcW w:w="4536" w:type="dxa"/>
          </w:tcPr>
          <w:p w14:paraId="0A750E0B" w14:textId="77777777" w:rsidR="00777A41" w:rsidRDefault="008B1727">
            <w:pPr>
              <w:pStyle w:val="Table04Row"/>
            </w:pPr>
            <w:r>
              <w:t xml:space="preserve">6 Sep 1995 (see r. 2 and </w:t>
            </w:r>
            <w:r>
              <w:rPr>
                <w:i/>
              </w:rPr>
              <w:t>Gazette</w:t>
            </w:r>
            <w:r>
              <w:t xml:space="preserve"> 5 Sep 1995 p. 4159)</w:t>
            </w:r>
          </w:p>
        </w:tc>
      </w:tr>
      <w:tr w:rsidR="00777A41" w14:paraId="79DFA0EB" w14:textId="77777777">
        <w:trPr>
          <w:cantSplit/>
          <w:jc w:val="center"/>
        </w:trPr>
        <w:tc>
          <w:tcPr>
            <w:tcW w:w="10207" w:type="dxa"/>
            <w:gridSpan w:val="3"/>
          </w:tcPr>
          <w:p w14:paraId="22A6F3B1" w14:textId="77777777" w:rsidR="00777A41" w:rsidRDefault="008B1727">
            <w:pPr>
              <w:pStyle w:val="Table04Row"/>
            </w:pPr>
            <w:r>
              <w:rPr>
                <w:b/>
              </w:rPr>
              <w:t>Reprint 1 as at 12 Dec 2003</w:t>
            </w:r>
          </w:p>
        </w:tc>
      </w:tr>
    </w:tbl>
    <w:p w14:paraId="132D4C7D" w14:textId="77777777" w:rsidR="00777A41" w:rsidRDefault="008B1727">
      <w:pPr>
        <w:pStyle w:val="IActName"/>
      </w:pPr>
      <w:r>
        <w:lastRenderedPageBreak/>
        <w:t>Health Services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ACBD55A" w14:textId="77777777">
        <w:trPr>
          <w:cantSplit/>
          <w:jc w:val="center"/>
        </w:trPr>
        <w:tc>
          <w:tcPr>
            <w:tcW w:w="1134" w:type="dxa"/>
          </w:tcPr>
          <w:p w14:paraId="4BDC074A" w14:textId="77777777" w:rsidR="00777A41" w:rsidRDefault="008B1727">
            <w:pPr>
              <w:pStyle w:val="Table04Row"/>
              <w:keepNext/>
            </w:pPr>
            <w:r>
              <w:rPr>
                <w:b/>
              </w:rPr>
              <w:t>Portfolio:</w:t>
            </w:r>
          </w:p>
        </w:tc>
        <w:tc>
          <w:tcPr>
            <w:tcW w:w="8505" w:type="dxa"/>
          </w:tcPr>
          <w:p w14:paraId="53107E58" w14:textId="77777777" w:rsidR="00777A41" w:rsidRDefault="008B1727">
            <w:pPr>
              <w:pStyle w:val="Table04Row"/>
              <w:keepNext/>
            </w:pPr>
            <w:r>
              <w:t>Minister for Health</w:t>
            </w:r>
          </w:p>
        </w:tc>
      </w:tr>
      <w:tr w:rsidR="00777A41" w14:paraId="262E31A6" w14:textId="77777777">
        <w:trPr>
          <w:cantSplit/>
          <w:jc w:val="center"/>
        </w:trPr>
        <w:tc>
          <w:tcPr>
            <w:tcW w:w="1276" w:type="dxa"/>
          </w:tcPr>
          <w:p w14:paraId="38C4C04D" w14:textId="77777777" w:rsidR="00777A41" w:rsidRDefault="008B1727">
            <w:pPr>
              <w:pStyle w:val="Table04Row"/>
              <w:keepNext/>
            </w:pPr>
            <w:r>
              <w:rPr>
                <w:b/>
              </w:rPr>
              <w:t>Agency:</w:t>
            </w:r>
          </w:p>
        </w:tc>
        <w:tc>
          <w:tcPr>
            <w:tcW w:w="5812" w:type="dxa"/>
          </w:tcPr>
          <w:p w14:paraId="6F12254F" w14:textId="77777777" w:rsidR="00777A41" w:rsidRDefault="008B1727">
            <w:pPr>
              <w:pStyle w:val="Table04Row"/>
              <w:keepNext/>
            </w:pPr>
            <w:r>
              <w:t>Health Department of Western Australia</w:t>
            </w:r>
          </w:p>
        </w:tc>
      </w:tr>
    </w:tbl>
    <w:p w14:paraId="55338126" w14:textId="77777777" w:rsidR="00777A41" w:rsidRDefault="00777A41">
      <w:pPr>
        <w:keepNext/>
      </w:pPr>
    </w:p>
    <w:p w14:paraId="33EE7276" w14:textId="77777777" w:rsidR="00777A41" w:rsidRDefault="008B1727">
      <w:pPr>
        <w:pStyle w:val="IRegName"/>
      </w:pPr>
      <w:r>
        <w:t>Health Services (Conduct and Traffic)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58055BF" w14:textId="77777777">
        <w:trPr>
          <w:cantSplit/>
          <w:jc w:val="center"/>
        </w:trPr>
        <w:tc>
          <w:tcPr>
            <w:tcW w:w="4253" w:type="dxa"/>
          </w:tcPr>
          <w:p w14:paraId="5DA9E2AC" w14:textId="77777777" w:rsidR="00777A41" w:rsidRDefault="008B1727">
            <w:pPr>
              <w:pStyle w:val="Table04Row"/>
            </w:pPr>
            <w:r>
              <w:rPr>
                <w:i/>
              </w:rPr>
              <w:t>Health Services (Conduct and Traffic) Regulations 2016</w:t>
            </w:r>
          </w:p>
        </w:tc>
        <w:tc>
          <w:tcPr>
            <w:tcW w:w="1418" w:type="dxa"/>
          </w:tcPr>
          <w:p w14:paraId="5969B71A" w14:textId="77777777" w:rsidR="00777A41" w:rsidRDefault="008B1727">
            <w:pPr>
              <w:pStyle w:val="Table04Row"/>
            </w:pPr>
            <w:r>
              <w:t>24 Jun 2016</w:t>
            </w:r>
            <w:r>
              <w:br/>
              <w:t>p. 2369‑406</w:t>
            </w:r>
          </w:p>
        </w:tc>
        <w:tc>
          <w:tcPr>
            <w:tcW w:w="4536" w:type="dxa"/>
          </w:tcPr>
          <w:p w14:paraId="47A23963" w14:textId="77777777" w:rsidR="00777A41" w:rsidRDefault="008B1727">
            <w:pPr>
              <w:pStyle w:val="Table04Row"/>
            </w:pPr>
            <w:r>
              <w:t xml:space="preserve">1 Jul 2016 (see r. 2 &amp; </w:t>
            </w:r>
            <w:r>
              <w:rPr>
                <w:i/>
              </w:rPr>
              <w:t>Gazette</w:t>
            </w:r>
            <w:r>
              <w:t xml:space="preserve"> 24 Jun 2016 p. 2291)</w:t>
            </w:r>
          </w:p>
        </w:tc>
      </w:tr>
      <w:tr w:rsidR="00777A41" w14:paraId="28FA0786" w14:textId="77777777">
        <w:trPr>
          <w:cantSplit/>
          <w:jc w:val="center"/>
        </w:trPr>
        <w:tc>
          <w:tcPr>
            <w:tcW w:w="4253" w:type="dxa"/>
          </w:tcPr>
          <w:p w14:paraId="17663E81" w14:textId="77777777" w:rsidR="00777A41" w:rsidRDefault="008B1727">
            <w:pPr>
              <w:pStyle w:val="Table04Row"/>
            </w:pPr>
            <w:r>
              <w:rPr>
                <w:i/>
              </w:rPr>
              <w:t>Health Services (Conduct and Traffic) Amendment Regulations 2016</w:t>
            </w:r>
          </w:p>
        </w:tc>
        <w:tc>
          <w:tcPr>
            <w:tcW w:w="1418" w:type="dxa"/>
          </w:tcPr>
          <w:p w14:paraId="4878A498" w14:textId="77777777" w:rsidR="00777A41" w:rsidRDefault="008B1727">
            <w:pPr>
              <w:pStyle w:val="Table04Row"/>
            </w:pPr>
            <w:r>
              <w:t>29 Nov 2016</w:t>
            </w:r>
            <w:r>
              <w:br/>
              <w:t>p. 5319‑22</w:t>
            </w:r>
          </w:p>
        </w:tc>
        <w:tc>
          <w:tcPr>
            <w:tcW w:w="4536" w:type="dxa"/>
          </w:tcPr>
          <w:p w14:paraId="574F2ADE" w14:textId="77777777" w:rsidR="00777A41" w:rsidRDefault="008B1727">
            <w:pPr>
              <w:pStyle w:val="Table04Row"/>
            </w:pPr>
            <w:r>
              <w:t>r. 1 &amp; 2: 29 Nov 2016 (see r. 2(a));</w:t>
            </w:r>
          </w:p>
          <w:p w14:paraId="132C63B6" w14:textId="77777777" w:rsidR="00777A41" w:rsidRDefault="008B1727">
            <w:pPr>
              <w:pStyle w:val="Table04Row"/>
            </w:pPr>
            <w:r>
              <w:t>Regulations other than r. 1 &amp; 2: 30 Nov 2016 (see r. 2(b))</w:t>
            </w:r>
          </w:p>
        </w:tc>
      </w:tr>
      <w:tr w:rsidR="00777A41" w14:paraId="2F7051B5" w14:textId="77777777">
        <w:trPr>
          <w:cantSplit/>
          <w:jc w:val="center"/>
        </w:trPr>
        <w:tc>
          <w:tcPr>
            <w:tcW w:w="4253" w:type="dxa"/>
          </w:tcPr>
          <w:p w14:paraId="1AFF6152" w14:textId="77777777" w:rsidR="00777A41" w:rsidRDefault="008B1727">
            <w:pPr>
              <w:pStyle w:val="Table04Row"/>
            </w:pPr>
            <w:r>
              <w:rPr>
                <w:i/>
              </w:rPr>
              <w:t>Health Regulations Amendment (Fees and Charges) Regulations 2017</w:t>
            </w:r>
            <w:r>
              <w:t xml:space="preserve"> Pt. 4</w:t>
            </w:r>
          </w:p>
        </w:tc>
        <w:tc>
          <w:tcPr>
            <w:tcW w:w="1418" w:type="dxa"/>
          </w:tcPr>
          <w:p w14:paraId="52453EC2" w14:textId="77777777" w:rsidR="00777A41" w:rsidRDefault="008B1727">
            <w:pPr>
              <w:pStyle w:val="Table04Row"/>
            </w:pPr>
            <w:r>
              <w:t>30 Jun 2017</w:t>
            </w:r>
            <w:r>
              <w:br/>
              <w:t>p. 3568‑74</w:t>
            </w:r>
          </w:p>
        </w:tc>
        <w:tc>
          <w:tcPr>
            <w:tcW w:w="4536" w:type="dxa"/>
          </w:tcPr>
          <w:p w14:paraId="45858C9E" w14:textId="77777777" w:rsidR="00777A41" w:rsidRDefault="008B1727">
            <w:pPr>
              <w:pStyle w:val="Table04Row"/>
            </w:pPr>
            <w:r>
              <w:t>1 Jul 2017 (see r. 2(b))</w:t>
            </w:r>
          </w:p>
        </w:tc>
      </w:tr>
      <w:tr w:rsidR="00777A41" w14:paraId="421E193B" w14:textId="77777777">
        <w:trPr>
          <w:cantSplit/>
          <w:jc w:val="center"/>
        </w:trPr>
        <w:tc>
          <w:tcPr>
            <w:tcW w:w="4253" w:type="dxa"/>
          </w:tcPr>
          <w:p w14:paraId="02FB4B19" w14:textId="77777777" w:rsidR="00777A41" w:rsidRDefault="008B1727">
            <w:pPr>
              <w:pStyle w:val="Table04Row"/>
            </w:pPr>
            <w:r>
              <w:rPr>
                <w:i/>
              </w:rPr>
              <w:t>Health Regulations Amendment (Fees and Charges) Regulations 2018</w:t>
            </w:r>
            <w:r>
              <w:t xml:space="preserve"> Pt. 5</w:t>
            </w:r>
          </w:p>
        </w:tc>
        <w:tc>
          <w:tcPr>
            <w:tcW w:w="1418" w:type="dxa"/>
          </w:tcPr>
          <w:p w14:paraId="7D7CB65A" w14:textId="77777777" w:rsidR="00777A41" w:rsidRDefault="008B1727">
            <w:pPr>
              <w:pStyle w:val="Table04Row"/>
            </w:pPr>
            <w:r>
              <w:t>25 May 2018</w:t>
            </w:r>
            <w:r>
              <w:br/>
              <w:t>p. 1632‑9</w:t>
            </w:r>
          </w:p>
        </w:tc>
        <w:tc>
          <w:tcPr>
            <w:tcW w:w="4536" w:type="dxa"/>
          </w:tcPr>
          <w:p w14:paraId="346C8459" w14:textId="77777777" w:rsidR="00777A41" w:rsidRDefault="008B1727">
            <w:pPr>
              <w:pStyle w:val="Table04Row"/>
            </w:pPr>
            <w:r>
              <w:t>1 Jul 2018 (see r. 2(b))</w:t>
            </w:r>
          </w:p>
        </w:tc>
      </w:tr>
      <w:tr w:rsidR="00777A41" w14:paraId="2D6F5924" w14:textId="77777777">
        <w:trPr>
          <w:cantSplit/>
          <w:jc w:val="center"/>
        </w:trPr>
        <w:tc>
          <w:tcPr>
            <w:tcW w:w="4253" w:type="dxa"/>
          </w:tcPr>
          <w:p w14:paraId="17BAD08A" w14:textId="77777777" w:rsidR="00777A41" w:rsidRDefault="008B1727">
            <w:pPr>
              <w:pStyle w:val="Table04Row"/>
            </w:pPr>
            <w:r>
              <w:rPr>
                <w:i/>
              </w:rPr>
              <w:t>Health Services (Conduct and Traffic) Amendment Regulations 2018</w:t>
            </w:r>
          </w:p>
        </w:tc>
        <w:tc>
          <w:tcPr>
            <w:tcW w:w="1418" w:type="dxa"/>
          </w:tcPr>
          <w:p w14:paraId="74DF0B62" w14:textId="77777777" w:rsidR="00777A41" w:rsidRDefault="008B1727">
            <w:pPr>
              <w:pStyle w:val="Table04Row"/>
            </w:pPr>
            <w:r>
              <w:t>12 Jun 2018</w:t>
            </w:r>
            <w:r>
              <w:br/>
              <w:t>p. 1892‑3</w:t>
            </w:r>
          </w:p>
        </w:tc>
        <w:tc>
          <w:tcPr>
            <w:tcW w:w="4536" w:type="dxa"/>
          </w:tcPr>
          <w:p w14:paraId="2BC492DB" w14:textId="77777777" w:rsidR="00777A41" w:rsidRDefault="008B1727">
            <w:pPr>
              <w:pStyle w:val="Table04Row"/>
            </w:pPr>
            <w:r>
              <w:t>r. 1 &amp; 2: 12 Jun 2018 (see r. 2(a));</w:t>
            </w:r>
          </w:p>
          <w:p w14:paraId="2F42B6E6" w14:textId="77777777" w:rsidR="00777A41" w:rsidRDefault="008B1727">
            <w:pPr>
              <w:pStyle w:val="Table04Row"/>
            </w:pPr>
            <w:r>
              <w:t>Regulations other than r. 1 &amp; 2: 13 Jun 2018 (see r. 2(b))</w:t>
            </w:r>
          </w:p>
        </w:tc>
      </w:tr>
      <w:tr w:rsidR="00777A41" w14:paraId="74A606A3" w14:textId="77777777">
        <w:trPr>
          <w:cantSplit/>
          <w:jc w:val="center"/>
        </w:trPr>
        <w:tc>
          <w:tcPr>
            <w:tcW w:w="4253" w:type="dxa"/>
          </w:tcPr>
          <w:p w14:paraId="23BB8DC6" w14:textId="77777777" w:rsidR="00777A41" w:rsidRDefault="008B1727">
            <w:pPr>
              <w:pStyle w:val="Table04Row"/>
            </w:pPr>
            <w:r>
              <w:rPr>
                <w:i/>
              </w:rPr>
              <w:t>Health Regulations Amendment (Fees and Charges) Regulations 2019</w:t>
            </w:r>
            <w:r>
              <w:t xml:space="preserve"> Pt. 5</w:t>
            </w:r>
          </w:p>
        </w:tc>
        <w:tc>
          <w:tcPr>
            <w:tcW w:w="1418" w:type="dxa"/>
          </w:tcPr>
          <w:p w14:paraId="6D3ABAA5" w14:textId="77777777" w:rsidR="00777A41" w:rsidRDefault="008B1727">
            <w:pPr>
              <w:pStyle w:val="Table04Row"/>
            </w:pPr>
            <w:r>
              <w:t>14 Jun 2019</w:t>
            </w:r>
            <w:r>
              <w:br/>
              <w:t>p. 1883‑94</w:t>
            </w:r>
          </w:p>
        </w:tc>
        <w:tc>
          <w:tcPr>
            <w:tcW w:w="4536" w:type="dxa"/>
          </w:tcPr>
          <w:p w14:paraId="0117445B" w14:textId="77777777" w:rsidR="00777A41" w:rsidRDefault="008B1727">
            <w:pPr>
              <w:pStyle w:val="Table04Row"/>
            </w:pPr>
            <w:r>
              <w:t>1 Jul 2019 (see r. 2(b))</w:t>
            </w:r>
          </w:p>
        </w:tc>
      </w:tr>
      <w:tr w:rsidR="00777A41" w14:paraId="156FFB86" w14:textId="77777777">
        <w:trPr>
          <w:cantSplit/>
          <w:jc w:val="center"/>
        </w:trPr>
        <w:tc>
          <w:tcPr>
            <w:tcW w:w="4253" w:type="dxa"/>
          </w:tcPr>
          <w:p w14:paraId="2059822B" w14:textId="77777777" w:rsidR="00777A41" w:rsidRDefault="008B1727">
            <w:pPr>
              <w:pStyle w:val="Table04Row"/>
            </w:pPr>
            <w:r>
              <w:rPr>
                <w:i/>
              </w:rPr>
              <w:t>Health Regulations Amendment (Infringement Notices) Regulations 2020</w:t>
            </w:r>
            <w:r>
              <w:t xml:space="preserve"> Pt. 4</w:t>
            </w:r>
          </w:p>
        </w:tc>
        <w:tc>
          <w:tcPr>
            <w:tcW w:w="1418" w:type="dxa"/>
          </w:tcPr>
          <w:p w14:paraId="24E380AB" w14:textId="77777777" w:rsidR="00777A41" w:rsidRDefault="008B1727">
            <w:pPr>
              <w:pStyle w:val="Table04Row"/>
            </w:pPr>
            <w:r>
              <w:t>25 Sep 2020</w:t>
            </w:r>
            <w:r>
              <w:br/>
              <w:t>SL 2020/168</w:t>
            </w:r>
          </w:p>
        </w:tc>
        <w:tc>
          <w:tcPr>
            <w:tcW w:w="4536" w:type="dxa"/>
          </w:tcPr>
          <w:p w14:paraId="46CBD9D1" w14:textId="77777777" w:rsidR="00777A41" w:rsidRDefault="008B1727">
            <w:pPr>
              <w:pStyle w:val="Table04Row"/>
            </w:pPr>
            <w:r>
              <w:t>29 Sep 2020 (see r. 2(b) and SL 2020/159 cl. 2(a))</w:t>
            </w:r>
          </w:p>
        </w:tc>
      </w:tr>
      <w:tr w:rsidR="00777A41" w14:paraId="73DE4F01" w14:textId="77777777">
        <w:trPr>
          <w:cantSplit/>
          <w:jc w:val="center"/>
        </w:trPr>
        <w:tc>
          <w:tcPr>
            <w:tcW w:w="4253" w:type="dxa"/>
          </w:tcPr>
          <w:p w14:paraId="0410F9EF" w14:textId="77777777" w:rsidR="00777A41" w:rsidRDefault="008B1727">
            <w:pPr>
              <w:pStyle w:val="Table04Row"/>
            </w:pPr>
            <w:r>
              <w:rPr>
                <w:i/>
              </w:rPr>
              <w:t>Health Services (Conduct and Traffic) Amendment Regulations 2021</w:t>
            </w:r>
          </w:p>
        </w:tc>
        <w:tc>
          <w:tcPr>
            <w:tcW w:w="1418" w:type="dxa"/>
          </w:tcPr>
          <w:p w14:paraId="1A50E66C" w14:textId="77777777" w:rsidR="00777A41" w:rsidRDefault="008B1727">
            <w:pPr>
              <w:pStyle w:val="Table04Row"/>
            </w:pPr>
            <w:r>
              <w:t>29 Jun 2021</w:t>
            </w:r>
            <w:r>
              <w:br/>
              <w:t>SL 2021/105</w:t>
            </w:r>
          </w:p>
        </w:tc>
        <w:tc>
          <w:tcPr>
            <w:tcW w:w="4536" w:type="dxa"/>
          </w:tcPr>
          <w:p w14:paraId="2CA4713C" w14:textId="77777777" w:rsidR="00777A41" w:rsidRDefault="008B1727">
            <w:pPr>
              <w:pStyle w:val="Table04Row"/>
            </w:pPr>
            <w:r>
              <w:t>r. 1 &amp; 2: 29 Jun 2021 (see r. 2(a));</w:t>
            </w:r>
          </w:p>
          <w:p w14:paraId="3B98E6E2" w14:textId="77777777" w:rsidR="00777A41" w:rsidRDefault="008B1727">
            <w:pPr>
              <w:pStyle w:val="Table04Row"/>
            </w:pPr>
            <w:r>
              <w:t>Regulations other than r. 1 &amp; 2: 1 Jul 2021 (see r. 2(b))</w:t>
            </w:r>
          </w:p>
        </w:tc>
      </w:tr>
      <w:tr w:rsidR="00777A41" w14:paraId="05DB9525" w14:textId="77777777">
        <w:trPr>
          <w:cantSplit/>
          <w:jc w:val="center"/>
        </w:trPr>
        <w:tc>
          <w:tcPr>
            <w:tcW w:w="4253" w:type="dxa"/>
          </w:tcPr>
          <w:p w14:paraId="3289D093" w14:textId="77777777" w:rsidR="00777A41" w:rsidRDefault="008B1727">
            <w:pPr>
              <w:pStyle w:val="Table04Row"/>
            </w:pPr>
            <w:r>
              <w:rPr>
                <w:i/>
              </w:rPr>
              <w:t>Health Regulations Amendment (Fees and Charges) Regulations 2022</w:t>
            </w:r>
            <w:r>
              <w:t xml:space="preserve"> Pt. 4</w:t>
            </w:r>
          </w:p>
        </w:tc>
        <w:tc>
          <w:tcPr>
            <w:tcW w:w="1418" w:type="dxa"/>
          </w:tcPr>
          <w:p w14:paraId="6C1370F0" w14:textId="77777777" w:rsidR="00777A41" w:rsidRDefault="008B1727">
            <w:pPr>
              <w:pStyle w:val="Table04Row"/>
            </w:pPr>
            <w:r>
              <w:t>15 Jul 2022</w:t>
            </w:r>
            <w:r>
              <w:br/>
              <w:t>SL 2022/136</w:t>
            </w:r>
          </w:p>
        </w:tc>
        <w:tc>
          <w:tcPr>
            <w:tcW w:w="4536" w:type="dxa"/>
          </w:tcPr>
          <w:p w14:paraId="40E0A9B6" w14:textId="77777777" w:rsidR="00777A41" w:rsidRDefault="008B1727">
            <w:pPr>
              <w:pStyle w:val="Table04Row"/>
            </w:pPr>
            <w:r>
              <w:t>16 Jul 2022 (see r. 2(b))</w:t>
            </w:r>
          </w:p>
        </w:tc>
      </w:tr>
      <w:tr w:rsidR="00777A41" w14:paraId="63E0256B" w14:textId="77777777">
        <w:trPr>
          <w:cantSplit/>
          <w:jc w:val="center"/>
        </w:trPr>
        <w:tc>
          <w:tcPr>
            <w:tcW w:w="4253" w:type="dxa"/>
          </w:tcPr>
          <w:p w14:paraId="53F560BE" w14:textId="77777777" w:rsidR="00777A41" w:rsidRDefault="008B1727">
            <w:pPr>
              <w:pStyle w:val="Table04Row"/>
            </w:pPr>
            <w:r>
              <w:rPr>
                <w:i/>
              </w:rPr>
              <w:t>Health Regulations Amendment (Fees and Charges) Regulations 2023</w:t>
            </w:r>
            <w:r>
              <w:t xml:space="preserve"> Pt. 4</w:t>
            </w:r>
          </w:p>
        </w:tc>
        <w:tc>
          <w:tcPr>
            <w:tcW w:w="1418" w:type="dxa"/>
          </w:tcPr>
          <w:p w14:paraId="078D2AA0" w14:textId="77777777" w:rsidR="00777A41" w:rsidRDefault="008B1727">
            <w:pPr>
              <w:pStyle w:val="Table04Row"/>
            </w:pPr>
            <w:r>
              <w:t>30 Jun 2023</w:t>
            </w:r>
            <w:r>
              <w:br/>
              <w:t>SL 2023/96</w:t>
            </w:r>
          </w:p>
        </w:tc>
        <w:tc>
          <w:tcPr>
            <w:tcW w:w="4536" w:type="dxa"/>
          </w:tcPr>
          <w:p w14:paraId="4DA8E82F" w14:textId="77777777" w:rsidR="00777A41" w:rsidRDefault="008B1727">
            <w:pPr>
              <w:pStyle w:val="Table04Row"/>
            </w:pPr>
            <w:r>
              <w:t>1 Jul 2023 (see r. 2(b))</w:t>
            </w:r>
          </w:p>
        </w:tc>
      </w:tr>
    </w:tbl>
    <w:p w14:paraId="29086B9D" w14:textId="77777777" w:rsidR="00777A41" w:rsidRDefault="008B1727">
      <w:pPr>
        <w:pStyle w:val="IRegName"/>
      </w:pPr>
      <w:r>
        <w:t>Health Services (General)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AC7BA7" w14:textId="77777777">
        <w:trPr>
          <w:cantSplit/>
          <w:jc w:val="center"/>
        </w:trPr>
        <w:tc>
          <w:tcPr>
            <w:tcW w:w="4253" w:type="dxa"/>
          </w:tcPr>
          <w:p w14:paraId="43153589" w14:textId="77777777" w:rsidR="00777A41" w:rsidRDefault="008B1727">
            <w:pPr>
              <w:pStyle w:val="Table04Row"/>
            </w:pPr>
            <w:r>
              <w:rPr>
                <w:i/>
              </w:rPr>
              <w:t>Health Services (General) Regulations 2019</w:t>
            </w:r>
          </w:p>
        </w:tc>
        <w:tc>
          <w:tcPr>
            <w:tcW w:w="1418" w:type="dxa"/>
          </w:tcPr>
          <w:p w14:paraId="1FB397E5" w14:textId="77777777" w:rsidR="00777A41" w:rsidRDefault="008B1727">
            <w:pPr>
              <w:pStyle w:val="Table04Row"/>
            </w:pPr>
            <w:r>
              <w:t>7 Nov 2019</w:t>
            </w:r>
            <w:r>
              <w:br/>
              <w:t>p. 3987‑4000</w:t>
            </w:r>
          </w:p>
        </w:tc>
        <w:tc>
          <w:tcPr>
            <w:tcW w:w="4536" w:type="dxa"/>
          </w:tcPr>
          <w:p w14:paraId="47D6FED6" w14:textId="77777777" w:rsidR="00777A41" w:rsidRDefault="008B1727">
            <w:pPr>
              <w:pStyle w:val="Table04Row"/>
            </w:pPr>
            <w:r>
              <w:t>Pt. 1: 7 Nov 2019 (see r. 2(a));</w:t>
            </w:r>
          </w:p>
          <w:p w14:paraId="1DFB3EFF" w14:textId="77777777" w:rsidR="00777A41" w:rsidRDefault="008B1727">
            <w:pPr>
              <w:pStyle w:val="Table04Row"/>
            </w:pPr>
            <w:r>
              <w:t>Regulation other than Pt. 1: 8 Nov 2019 (see r. 2(b))</w:t>
            </w:r>
          </w:p>
        </w:tc>
      </w:tr>
      <w:tr w:rsidR="00777A41" w14:paraId="3F8F4B72" w14:textId="77777777">
        <w:trPr>
          <w:cantSplit/>
          <w:jc w:val="center"/>
        </w:trPr>
        <w:tc>
          <w:tcPr>
            <w:tcW w:w="4253" w:type="dxa"/>
          </w:tcPr>
          <w:p w14:paraId="5610864A" w14:textId="77777777" w:rsidR="00777A41" w:rsidRDefault="008B1727">
            <w:pPr>
              <w:pStyle w:val="Table04Row"/>
            </w:pPr>
            <w:r>
              <w:rPr>
                <w:i/>
              </w:rPr>
              <w:t>Health Services (General) Amendment Regulations 2023</w:t>
            </w:r>
          </w:p>
        </w:tc>
        <w:tc>
          <w:tcPr>
            <w:tcW w:w="1418" w:type="dxa"/>
          </w:tcPr>
          <w:p w14:paraId="52FCAFCE" w14:textId="77777777" w:rsidR="00777A41" w:rsidRDefault="008B1727">
            <w:pPr>
              <w:pStyle w:val="Table04Row"/>
            </w:pPr>
            <w:r>
              <w:t>30 Jun 2023</w:t>
            </w:r>
            <w:r>
              <w:br/>
              <w:t>SL 2023/94</w:t>
            </w:r>
          </w:p>
        </w:tc>
        <w:tc>
          <w:tcPr>
            <w:tcW w:w="4536" w:type="dxa"/>
          </w:tcPr>
          <w:p w14:paraId="42F15365" w14:textId="77777777" w:rsidR="00777A41" w:rsidRDefault="008B1727">
            <w:pPr>
              <w:pStyle w:val="Table04Row"/>
            </w:pPr>
            <w:r>
              <w:t xml:space="preserve"> r. 1 &amp; 2: 30 Jun 2023 (see r. 2(a));</w:t>
            </w:r>
          </w:p>
          <w:p w14:paraId="3F191033" w14:textId="77777777" w:rsidR="00777A41" w:rsidRDefault="008B1727">
            <w:pPr>
              <w:pStyle w:val="Table04Row"/>
            </w:pPr>
            <w:r>
              <w:t>Regulations other than r. 1 &amp; 2: 1 Jul 2023 (see r. 2(b))</w:t>
            </w:r>
          </w:p>
        </w:tc>
      </w:tr>
    </w:tbl>
    <w:p w14:paraId="774E22DC" w14:textId="77777777" w:rsidR="00777A41" w:rsidRDefault="008B1727">
      <w:pPr>
        <w:pStyle w:val="IRegName"/>
      </w:pPr>
      <w:r>
        <w:t>Health Services (Information)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5C369E2" w14:textId="77777777">
        <w:trPr>
          <w:cantSplit/>
          <w:jc w:val="center"/>
        </w:trPr>
        <w:tc>
          <w:tcPr>
            <w:tcW w:w="4253" w:type="dxa"/>
          </w:tcPr>
          <w:p w14:paraId="0B9C58F2" w14:textId="77777777" w:rsidR="00777A41" w:rsidRDefault="008B1727">
            <w:pPr>
              <w:pStyle w:val="Table04Row"/>
            </w:pPr>
            <w:r>
              <w:rPr>
                <w:i/>
              </w:rPr>
              <w:t>Health Services (Information) Regulations 2017</w:t>
            </w:r>
          </w:p>
        </w:tc>
        <w:tc>
          <w:tcPr>
            <w:tcW w:w="1418" w:type="dxa"/>
          </w:tcPr>
          <w:p w14:paraId="080CFBAF" w14:textId="77777777" w:rsidR="00777A41" w:rsidRDefault="008B1727">
            <w:pPr>
              <w:pStyle w:val="Table04Row"/>
            </w:pPr>
            <w:r>
              <w:t>28 Nov 2017</w:t>
            </w:r>
            <w:r>
              <w:br/>
              <w:t>p. 5703‑5</w:t>
            </w:r>
          </w:p>
        </w:tc>
        <w:tc>
          <w:tcPr>
            <w:tcW w:w="4536" w:type="dxa"/>
          </w:tcPr>
          <w:p w14:paraId="75200BCA" w14:textId="77777777" w:rsidR="00777A41" w:rsidRDefault="008B1727">
            <w:pPr>
              <w:pStyle w:val="Table04Row"/>
            </w:pPr>
            <w:r>
              <w:t>r. 1 &amp; 2: 28 Nov 2017 (see r. 2(a));</w:t>
            </w:r>
          </w:p>
          <w:p w14:paraId="69712C75" w14:textId="77777777" w:rsidR="00777A41" w:rsidRDefault="008B1727">
            <w:pPr>
              <w:pStyle w:val="Table04Row"/>
            </w:pPr>
            <w:r>
              <w:t>Regulations other than r. 1 &amp; 2: 29 Nov 2017 (see r. 2(b))</w:t>
            </w:r>
          </w:p>
        </w:tc>
      </w:tr>
      <w:tr w:rsidR="00777A41" w14:paraId="21D72C11" w14:textId="77777777">
        <w:trPr>
          <w:cantSplit/>
          <w:jc w:val="center"/>
        </w:trPr>
        <w:tc>
          <w:tcPr>
            <w:tcW w:w="4253" w:type="dxa"/>
          </w:tcPr>
          <w:p w14:paraId="24C1D3BA" w14:textId="77777777" w:rsidR="00777A41" w:rsidRDefault="008B1727">
            <w:pPr>
              <w:pStyle w:val="Table04Row"/>
            </w:pPr>
            <w:r>
              <w:rPr>
                <w:i/>
              </w:rPr>
              <w:t>Health Services (Information) Amendment Regulations 2018</w:t>
            </w:r>
          </w:p>
        </w:tc>
        <w:tc>
          <w:tcPr>
            <w:tcW w:w="1418" w:type="dxa"/>
          </w:tcPr>
          <w:p w14:paraId="3AE44B21" w14:textId="77777777" w:rsidR="00777A41" w:rsidRDefault="008B1727">
            <w:pPr>
              <w:pStyle w:val="Table04Row"/>
            </w:pPr>
            <w:r>
              <w:t>10 Aug 2018</w:t>
            </w:r>
            <w:r>
              <w:br/>
              <w:t>p. 2862‑3 (disallowed 1 Nov 2018 see Gazette 6 Nov 2018 p. 4406)</w:t>
            </w:r>
          </w:p>
        </w:tc>
        <w:tc>
          <w:tcPr>
            <w:tcW w:w="4536" w:type="dxa"/>
          </w:tcPr>
          <w:p w14:paraId="6323128B" w14:textId="77777777" w:rsidR="00777A41" w:rsidRDefault="008B1727">
            <w:pPr>
              <w:pStyle w:val="Table04Row"/>
            </w:pPr>
            <w:r>
              <w:t>r. 1 &amp; 2: 10 Aug 2018 (see r. 2(a));</w:t>
            </w:r>
          </w:p>
          <w:p w14:paraId="538B4B5E" w14:textId="77777777" w:rsidR="00777A41" w:rsidRDefault="008B1727">
            <w:pPr>
              <w:pStyle w:val="Table04Row"/>
            </w:pPr>
            <w:r>
              <w:t>Regulations other than r. 1 &amp; 2: 11 Aug 2018 (see r. 2(b))</w:t>
            </w:r>
          </w:p>
        </w:tc>
      </w:tr>
    </w:tbl>
    <w:p w14:paraId="56C256A0" w14:textId="77777777" w:rsidR="00777A41" w:rsidRDefault="008B1727">
      <w:pPr>
        <w:pStyle w:val="IRegName"/>
      </w:pPr>
      <w:r>
        <w:t>Health Services (Transitional ‑ Transfer of Employees to PathWest)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9252D3" w14:textId="77777777">
        <w:trPr>
          <w:cantSplit/>
          <w:jc w:val="center"/>
        </w:trPr>
        <w:tc>
          <w:tcPr>
            <w:tcW w:w="4253" w:type="dxa"/>
          </w:tcPr>
          <w:p w14:paraId="788218C8" w14:textId="77777777" w:rsidR="00777A41" w:rsidRDefault="008B1727">
            <w:pPr>
              <w:pStyle w:val="Table04Row"/>
            </w:pPr>
            <w:r>
              <w:rPr>
                <w:i/>
              </w:rPr>
              <w:t>Health Services (Transitional ‑ Transfer of Employees to PathWest) Regulations 2018</w:t>
            </w:r>
          </w:p>
        </w:tc>
        <w:tc>
          <w:tcPr>
            <w:tcW w:w="1418" w:type="dxa"/>
          </w:tcPr>
          <w:p w14:paraId="31FD96A3" w14:textId="77777777" w:rsidR="00777A41" w:rsidRDefault="008B1727">
            <w:pPr>
              <w:pStyle w:val="Table04Row"/>
            </w:pPr>
            <w:r>
              <w:t>11 May 2018</w:t>
            </w:r>
            <w:r>
              <w:br/>
              <w:t>p. 1507‑9</w:t>
            </w:r>
          </w:p>
        </w:tc>
        <w:tc>
          <w:tcPr>
            <w:tcW w:w="4536" w:type="dxa"/>
          </w:tcPr>
          <w:p w14:paraId="6888A6EE" w14:textId="77777777" w:rsidR="00777A41" w:rsidRDefault="008B1727">
            <w:pPr>
              <w:pStyle w:val="Table04Row"/>
            </w:pPr>
            <w:r>
              <w:t>r. 1 &amp; 2: 11 May 2018 (see r. 2(a));</w:t>
            </w:r>
          </w:p>
          <w:p w14:paraId="5D78EFBF" w14:textId="77777777" w:rsidR="00777A41" w:rsidRDefault="008B1727">
            <w:pPr>
              <w:pStyle w:val="Table04Row"/>
            </w:pPr>
            <w:r>
              <w:t>Regulations other than r. 1 &amp; 2: 12 May 2018 (see r. 2(b))</w:t>
            </w:r>
          </w:p>
        </w:tc>
      </w:tr>
    </w:tbl>
    <w:p w14:paraId="1F80135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5A1E78" w14:textId="77777777">
        <w:trPr>
          <w:cantSplit/>
          <w:jc w:val="center"/>
        </w:trPr>
        <w:tc>
          <w:tcPr>
            <w:tcW w:w="4253" w:type="dxa"/>
          </w:tcPr>
          <w:p w14:paraId="0F739ECB" w14:textId="77777777" w:rsidR="00777A41" w:rsidRDefault="008B1727">
            <w:pPr>
              <w:pStyle w:val="Table04Row"/>
              <w:keepNext/>
            </w:pPr>
            <w:r>
              <w:rPr>
                <w:b/>
              </w:rPr>
              <w:t>Determination -</w:t>
            </w:r>
          </w:p>
        </w:tc>
        <w:tc>
          <w:tcPr>
            <w:tcW w:w="1418" w:type="dxa"/>
          </w:tcPr>
          <w:p w14:paraId="619F9A93" w14:textId="77777777" w:rsidR="00777A41" w:rsidRDefault="00777A41">
            <w:pPr>
              <w:pStyle w:val="Table04Row"/>
              <w:keepNext/>
            </w:pPr>
          </w:p>
        </w:tc>
        <w:tc>
          <w:tcPr>
            <w:tcW w:w="4536" w:type="dxa"/>
          </w:tcPr>
          <w:p w14:paraId="42F9E885" w14:textId="77777777" w:rsidR="00777A41" w:rsidRDefault="00777A41">
            <w:pPr>
              <w:pStyle w:val="Table04Row"/>
              <w:keepNext/>
            </w:pPr>
          </w:p>
        </w:tc>
      </w:tr>
      <w:tr w:rsidR="00777A41" w14:paraId="7ED9C565" w14:textId="77777777">
        <w:trPr>
          <w:cantSplit/>
          <w:jc w:val="center"/>
        </w:trPr>
        <w:tc>
          <w:tcPr>
            <w:tcW w:w="10207" w:type="dxa"/>
            <w:gridSpan w:val="3"/>
          </w:tcPr>
          <w:p w14:paraId="044FA781" w14:textId="77777777" w:rsidR="00777A41" w:rsidRDefault="008B1727">
            <w:pPr>
              <w:pStyle w:val="Table04Row"/>
              <w:keepNext/>
            </w:pPr>
            <w:r>
              <w:rPr>
                <w:b/>
              </w:rPr>
              <w:t>Under s. 8 - Day Hospital Facility</w:t>
            </w:r>
          </w:p>
        </w:tc>
      </w:tr>
      <w:tr w:rsidR="00777A41" w14:paraId="3148E3B2" w14:textId="77777777">
        <w:trPr>
          <w:cantSplit/>
          <w:jc w:val="center"/>
        </w:trPr>
        <w:tc>
          <w:tcPr>
            <w:tcW w:w="4253" w:type="dxa"/>
          </w:tcPr>
          <w:p w14:paraId="0376A31D" w14:textId="77777777" w:rsidR="00777A41" w:rsidRDefault="008B1727">
            <w:pPr>
              <w:pStyle w:val="Table04Row"/>
            </w:pPr>
            <w:r>
              <w:t>Health Services (Day Hospital Facility) Determination 2016</w:t>
            </w:r>
          </w:p>
        </w:tc>
        <w:tc>
          <w:tcPr>
            <w:tcW w:w="1418" w:type="dxa"/>
          </w:tcPr>
          <w:p w14:paraId="795C46E7" w14:textId="77777777" w:rsidR="00777A41" w:rsidRDefault="008B1727">
            <w:pPr>
              <w:pStyle w:val="Table04Row"/>
            </w:pPr>
            <w:r>
              <w:t>17 Jun 2016</w:t>
            </w:r>
            <w:r>
              <w:br/>
              <w:t>p. 2098‑9</w:t>
            </w:r>
          </w:p>
        </w:tc>
        <w:tc>
          <w:tcPr>
            <w:tcW w:w="4536" w:type="dxa"/>
          </w:tcPr>
          <w:p w14:paraId="64191509" w14:textId="77777777" w:rsidR="00777A41" w:rsidRDefault="008B1727">
            <w:pPr>
              <w:pStyle w:val="Table04Row"/>
            </w:pPr>
            <w:r>
              <w:t xml:space="preserve">1 Jul 2016 (see cl. 2 and </w:t>
            </w:r>
            <w:r>
              <w:rPr>
                <w:i/>
              </w:rPr>
              <w:t>Gazette</w:t>
            </w:r>
            <w:r>
              <w:t xml:space="preserve"> 24 Jun 2016 p. 2291)</w:t>
            </w:r>
          </w:p>
        </w:tc>
      </w:tr>
    </w:tbl>
    <w:p w14:paraId="5453ECF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AB3F78" w14:textId="77777777">
        <w:trPr>
          <w:cantSplit/>
          <w:jc w:val="center"/>
        </w:trPr>
        <w:tc>
          <w:tcPr>
            <w:tcW w:w="4253" w:type="dxa"/>
          </w:tcPr>
          <w:p w14:paraId="32B5CC1E" w14:textId="77777777" w:rsidR="00777A41" w:rsidRDefault="008B1727">
            <w:pPr>
              <w:pStyle w:val="Table04Row"/>
              <w:keepNext/>
            </w:pPr>
            <w:r>
              <w:rPr>
                <w:b/>
              </w:rPr>
              <w:lastRenderedPageBreak/>
              <w:t>Orders -</w:t>
            </w:r>
          </w:p>
        </w:tc>
        <w:tc>
          <w:tcPr>
            <w:tcW w:w="1418" w:type="dxa"/>
          </w:tcPr>
          <w:p w14:paraId="03646A54" w14:textId="77777777" w:rsidR="00777A41" w:rsidRDefault="00777A41">
            <w:pPr>
              <w:pStyle w:val="Table04Row"/>
              <w:keepNext/>
            </w:pPr>
          </w:p>
        </w:tc>
        <w:tc>
          <w:tcPr>
            <w:tcW w:w="4536" w:type="dxa"/>
          </w:tcPr>
          <w:p w14:paraId="3E4FBA4F" w14:textId="77777777" w:rsidR="00777A41" w:rsidRDefault="00777A41">
            <w:pPr>
              <w:pStyle w:val="Table04Row"/>
              <w:keepNext/>
            </w:pPr>
          </w:p>
        </w:tc>
      </w:tr>
      <w:tr w:rsidR="00777A41" w14:paraId="651AB7B5" w14:textId="77777777">
        <w:trPr>
          <w:cantSplit/>
          <w:jc w:val="center"/>
        </w:trPr>
        <w:tc>
          <w:tcPr>
            <w:tcW w:w="10207" w:type="dxa"/>
            <w:gridSpan w:val="3"/>
          </w:tcPr>
          <w:p w14:paraId="2BAE9F1C" w14:textId="77777777" w:rsidR="00777A41" w:rsidRDefault="008B1727">
            <w:pPr>
              <w:pStyle w:val="Table04Row"/>
              <w:keepNext/>
            </w:pPr>
            <w:r>
              <w:rPr>
                <w:b/>
              </w:rPr>
              <w:t>Under s. 32 &amp; 195 - Health Service Providers</w:t>
            </w:r>
          </w:p>
        </w:tc>
      </w:tr>
      <w:tr w:rsidR="00777A41" w14:paraId="10FBE165" w14:textId="77777777">
        <w:trPr>
          <w:cantSplit/>
          <w:jc w:val="center"/>
        </w:trPr>
        <w:tc>
          <w:tcPr>
            <w:tcW w:w="4253" w:type="dxa"/>
          </w:tcPr>
          <w:p w14:paraId="4D067FFB" w14:textId="77777777" w:rsidR="00777A41" w:rsidRDefault="008B1727">
            <w:pPr>
              <w:pStyle w:val="Table04Row"/>
            </w:pPr>
            <w:r>
              <w:t>Health Services (Health Service Providers) Order 2016</w:t>
            </w:r>
          </w:p>
        </w:tc>
        <w:tc>
          <w:tcPr>
            <w:tcW w:w="1418" w:type="dxa"/>
          </w:tcPr>
          <w:p w14:paraId="0D68A93D" w14:textId="77777777" w:rsidR="00777A41" w:rsidRDefault="008B1727">
            <w:pPr>
              <w:pStyle w:val="Table04Row"/>
            </w:pPr>
            <w:r>
              <w:t>17 Jun 2016</w:t>
            </w:r>
            <w:r>
              <w:br/>
              <w:t>p. 2133‑60</w:t>
            </w:r>
          </w:p>
        </w:tc>
        <w:tc>
          <w:tcPr>
            <w:tcW w:w="4536" w:type="dxa"/>
          </w:tcPr>
          <w:p w14:paraId="03312F9A" w14:textId="77777777" w:rsidR="00777A41" w:rsidRDefault="008B1727">
            <w:pPr>
              <w:pStyle w:val="Table04Row"/>
            </w:pPr>
            <w:r>
              <w:t>18 Jun 2016 (see cl. 2)</w:t>
            </w:r>
          </w:p>
        </w:tc>
      </w:tr>
      <w:tr w:rsidR="00777A41" w14:paraId="2DFEF78A" w14:textId="77777777">
        <w:trPr>
          <w:cantSplit/>
          <w:jc w:val="center"/>
        </w:trPr>
        <w:tc>
          <w:tcPr>
            <w:tcW w:w="4253" w:type="dxa"/>
          </w:tcPr>
          <w:p w14:paraId="2A0286E2" w14:textId="77777777" w:rsidR="00777A41" w:rsidRDefault="008B1727">
            <w:pPr>
              <w:pStyle w:val="Table04Row"/>
            </w:pPr>
            <w:r>
              <w:t>Health Services (Health Service Providers) Amendment Order 2018</w:t>
            </w:r>
          </w:p>
        </w:tc>
        <w:tc>
          <w:tcPr>
            <w:tcW w:w="1418" w:type="dxa"/>
          </w:tcPr>
          <w:p w14:paraId="3DFD5681" w14:textId="77777777" w:rsidR="00777A41" w:rsidRDefault="008B1727">
            <w:pPr>
              <w:pStyle w:val="Table04Row"/>
            </w:pPr>
            <w:r>
              <w:t>11 May 2018</w:t>
            </w:r>
            <w:r>
              <w:br/>
              <w:t>p. 1504</w:t>
            </w:r>
          </w:p>
        </w:tc>
        <w:tc>
          <w:tcPr>
            <w:tcW w:w="4536" w:type="dxa"/>
          </w:tcPr>
          <w:p w14:paraId="3AEC7ADD" w14:textId="77777777" w:rsidR="00777A41" w:rsidRDefault="008B1727">
            <w:pPr>
              <w:pStyle w:val="Table04Row"/>
            </w:pPr>
            <w:r>
              <w:t>cl. 1 &amp; 2: 11 May 2018 (see cl. 2(a));</w:t>
            </w:r>
          </w:p>
          <w:p w14:paraId="1D324E9F" w14:textId="77777777" w:rsidR="00777A41" w:rsidRDefault="008B1727">
            <w:pPr>
              <w:pStyle w:val="Table04Row"/>
            </w:pPr>
            <w:r>
              <w:t>Order other than cl. 1 &amp; 2: 12 May 2018 (see cl. 2(b))</w:t>
            </w:r>
          </w:p>
        </w:tc>
      </w:tr>
      <w:tr w:rsidR="00777A41" w14:paraId="3D734EA3" w14:textId="77777777">
        <w:trPr>
          <w:cantSplit/>
          <w:jc w:val="center"/>
        </w:trPr>
        <w:tc>
          <w:tcPr>
            <w:tcW w:w="4253" w:type="dxa"/>
          </w:tcPr>
          <w:p w14:paraId="296B3171" w14:textId="77777777" w:rsidR="00777A41" w:rsidRDefault="008B1727">
            <w:pPr>
              <w:pStyle w:val="Table04Row"/>
            </w:pPr>
            <w:r>
              <w:t>Health Services (Health Service Providers) Amendment Order (No. 3) 2018</w:t>
            </w:r>
          </w:p>
        </w:tc>
        <w:tc>
          <w:tcPr>
            <w:tcW w:w="1418" w:type="dxa"/>
          </w:tcPr>
          <w:p w14:paraId="10547A65" w14:textId="77777777" w:rsidR="00777A41" w:rsidRDefault="008B1727">
            <w:pPr>
              <w:pStyle w:val="Table04Row"/>
            </w:pPr>
            <w:r>
              <w:t>11 May 2018</w:t>
            </w:r>
            <w:r>
              <w:br/>
              <w:t>p. 1505‑6</w:t>
            </w:r>
          </w:p>
        </w:tc>
        <w:tc>
          <w:tcPr>
            <w:tcW w:w="4536" w:type="dxa"/>
          </w:tcPr>
          <w:p w14:paraId="13E82CF7" w14:textId="77777777" w:rsidR="00777A41" w:rsidRDefault="008B1727">
            <w:pPr>
              <w:pStyle w:val="Table04Row"/>
            </w:pPr>
            <w:r>
              <w:t>cl. 1 &amp; 2: 11 May 2018 (see cl. 2(a));</w:t>
            </w:r>
          </w:p>
          <w:p w14:paraId="4D11C304" w14:textId="77777777" w:rsidR="00777A41" w:rsidRDefault="008B1727">
            <w:pPr>
              <w:pStyle w:val="Table04Row"/>
            </w:pPr>
            <w:r>
              <w:t>Order other than cl. 1 &amp; 2: 1 Jul 2018 (see cl. 2(b))</w:t>
            </w:r>
          </w:p>
        </w:tc>
      </w:tr>
      <w:tr w:rsidR="00777A41" w14:paraId="5CCBF903" w14:textId="77777777">
        <w:trPr>
          <w:cantSplit/>
          <w:jc w:val="center"/>
        </w:trPr>
        <w:tc>
          <w:tcPr>
            <w:tcW w:w="4253" w:type="dxa"/>
          </w:tcPr>
          <w:p w14:paraId="0B9CA96C" w14:textId="77777777" w:rsidR="00777A41" w:rsidRDefault="008B1727">
            <w:pPr>
              <w:pStyle w:val="Table04Row"/>
            </w:pPr>
            <w:r>
              <w:t>Health Services (Health Service Providers) Amendment Order (No. 4) 2018</w:t>
            </w:r>
          </w:p>
        </w:tc>
        <w:tc>
          <w:tcPr>
            <w:tcW w:w="1418" w:type="dxa"/>
          </w:tcPr>
          <w:p w14:paraId="141C3E6C" w14:textId="77777777" w:rsidR="00777A41" w:rsidRDefault="008B1727">
            <w:pPr>
              <w:pStyle w:val="Table04Row"/>
            </w:pPr>
            <w:r>
              <w:t>12 Jun 2018</w:t>
            </w:r>
            <w:r>
              <w:br/>
              <w:t>p. 1894‑5</w:t>
            </w:r>
          </w:p>
        </w:tc>
        <w:tc>
          <w:tcPr>
            <w:tcW w:w="4536" w:type="dxa"/>
          </w:tcPr>
          <w:p w14:paraId="1A9372D4" w14:textId="77777777" w:rsidR="00777A41" w:rsidRDefault="008B1727">
            <w:pPr>
              <w:pStyle w:val="Table04Row"/>
            </w:pPr>
            <w:r>
              <w:t>cl. 1 &amp; 2: 12 Jun 2018 (see cl. 2(a));</w:t>
            </w:r>
          </w:p>
          <w:p w14:paraId="25A8EE55" w14:textId="77777777" w:rsidR="00777A41" w:rsidRDefault="008B1727">
            <w:pPr>
              <w:pStyle w:val="Table04Row"/>
            </w:pPr>
            <w:r>
              <w:t>Order other than cl. 1 &amp; 2: 13 Jun 2018 (see cl. 2(b))</w:t>
            </w:r>
          </w:p>
        </w:tc>
      </w:tr>
      <w:tr w:rsidR="00777A41" w14:paraId="1B9C1EF5" w14:textId="77777777">
        <w:trPr>
          <w:cantSplit/>
          <w:jc w:val="center"/>
        </w:trPr>
        <w:tc>
          <w:tcPr>
            <w:tcW w:w="4253" w:type="dxa"/>
          </w:tcPr>
          <w:p w14:paraId="181CC288" w14:textId="77777777" w:rsidR="00777A41" w:rsidRDefault="008B1727">
            <w:pPr>
              <w:pStyle w:val="Table04Row"/>
            </w:pPr>
            <w:r>
              <w:t>Health Services (Health Service Providers) Amendment Order (No. 5) 2018</w:t>
            </w:r>
          </w:p>
        </w:tc>
        <w:tc>
          <w:tcPr>
            <w:tcW w:w="1418" w:type="dxa"/>
          </w:tcPr>
          <w:p w14:paraId="225F981A" w14:textId="77777777" w:rsidR="00777A41" w:rsidRDefault="008B1727">
            <w:pPr>
              <w:pStyle w:val="Table04Row"/>
            </w:pPr>
            <w:r>
              <w:t>14 Sep 2018</w:t>
            </w:r>
            <w:r>
              <w:br/>
              <w:t>p. 3313‑14</w:t>
            </w:r>
          </w:p>
        </w:tc>
        <w:tc>
          <w:tcPr>
            <w:tcW w:w="4536" w:type="dxa"/>
          </w:tcPr>
          <w:p w14:paraId="485AD5DE" w14:textId="77777777" w:rsidR="00777A41" w:rsidRDefault="008B1727">
            <w:pPr>
              <w:pStyle w:val="Table04Row"/>
            </w:pPr>
            <w:r>
              <w:t>cl. 1 &amp; 2: 14 Sep 2018 (see cl. 2(a));</w:t>
            </w:r>
          </w:p>
          <w:p w14:paraId="5FCB76DE" w14:textId="77777777" w:rsidR="00777A41" w:rsidRDefault="008B1727">
            <w:pPr>
              <w:pStyle w:val="Table04Row"/>
            </w:pPr>
            <w:r>
              <w:t>Order other than cl. 1 &amp; 2: 15 Sep 2018 (see cl. 2(b))</w:t>
            </w:r>
          </w:p>
        </w:tc>
      </w:tr>
      <w:tr w:rsidR="00777A41" w14:paraId="6BE6B9B0" w14:textId="77777777">
        <w:trPr>
          <w:cantSplit/>
          <w:jc w:val="center"/>
        </w:trPr>
        <w:tc>
          <w:tcPr>
            <w:tcW w:w="4253" w:type="dxa"/>
          </w:tcPr>
          <w:p w14:paraId="4F5C5D97" w14:textId="77777777" w:rsidR="00777A41" w:rsidRDefault="008B1727">
            <w:pPr>
              <w:pStyle w:val="Table04Row"/>
            </w:pPr>
            <w:r>
              <w:t>Health Services (Health Service Providers) Amendment Order (No. 6) 2018</w:t>
            </w:r>
          </w:p>
        </w:tc>
        <w:tc>
          <w:tcPr>
            <w:tcW w:w="1418" w:type="dxa"/>
          </w:tcPr>
          <w:p w14:paraId="257F59BA" w14:textId="77777777" w:rsidR="00777A41" w:rsidRDefault="008B1727">
            <w:pPr>
              <w:pStyle w:val="Table04Row"/>
            </w:pPr>
            <w:r>
              <w:t>19 Oct 2018</w:t>
            </w:r>
            <w:r>
              <w:br/>
              <w:t>p. 4135</w:t>
            </w:r>
          </w:p>
        </w:tc>
        <w:tc>
          <w:tcPr>
            <w:tcW w:w="4536" w:type="dxa"/>
          </w:tcPr>
          <w:p w14:paraId="21A1EF51" w14:textId="77777777" w:rsidR="00777A41" w:rsidRDefault="008B1727">
            <w:pPr>
              <w:pStyle w:val="Table04Row"/>
            </w:pPr>
            <w:r>
              <w:t>cl. 1 &amp; 2: 19 Oct 2018 (see cl. 2(a));</w:t>
            </w:r>
          </w:p>
          <w:p w14:paraId="5C66B97C" w14:textId="77777777" w:rsidR="00777A41" w:rsidRDefault="008B1727">
            <w:pPr>
              <w:pStyle w:val="Table04Row"/>
            </w:pPr>
            <w:r>
              <w:t>Order other than cl. 1 &amp; 2: 20 Oct 2018 (see cl. 2(b))</w:t>
            </w:r>
          </w:p>
        </w:tc>
      </w:tr>
      <w:tr w:rsidR="00777A41" w14:paraId="7910C021" w14:textId="77777777">
        <w:trPr>
          <w:cantSplit/>
          <w:jc w:val="center"/>
        </w:trPr>
        <w:tc>
          <w:tcPr>
            <w:tcW w:w="4253" w:type="dxa"/>
          </w:tcPr>
          <w:p w14:paraId="0D6E8782" w14:textId="77777777" w:rsidR="00777A41" w:rsidRDefault="008B1727">
            <w:pPr>
              <w:pStyle w:val="Table04Row"/>
            </w:pPr>
            <w:r>
              <w:t>Health Services (Health Service Providers) Amendment Order (No. 7) 2018</w:t>
            </w:r>
          </w:p>
        </w:tc>
        <w:tc>
          <w:tcPr>
            <w:tcW w:w="1418" w:type="dxa"/>
          </w:tcPr>
          <w:p w14:paraId="64512F5C" w14:textId="77777777" w:rsidR="00777A41" w:rsidRDefault="008B1727">
            <w:pPr>
              <w:pStyle w:val="Table04Row"/>
            </w:pPr>
            <w:r>
              <w:t>30 Nov 2018</w:t>
            </w:r>
            <w:r>
              <w:br/>
              <w:t>p. 4596</w:t>
            </w:r>
          </w:p>
        </w:tc>
        <w:tc>
          <w:tcPr>
            <w:tcW w:w="4536" w:type="dxa"/>
          </w:tcPr>
          <w:p w14:paraId="1992D1E9" w14:textId="77777777" w:rsidR="00777A41" w:rsidRDefault="008B1727">
            <w:pPr>
              <w:pStyle w:val="Table04Row"/>
            </w:pPr>
            <w:r>
              <w:t>cl. 1 &amp; 2: 30 Nov 2018 (see cl. 2(a));</w:t>
            </w:r>
          </w:p>
          <w:p w14:paraId="308BAA4B" w14:textId="77777777" w:rsidR="00777A41" w:rsidRDefault="008B1727">
            <w:pPr>
              <w:pStyle w:val="Table04Row"/>
            </w:pPr>
            <w:r>
              <w:t>Order other than cl. 1 &amp; 2: 1 Dec 2018 (see cl. 2(b))</w:t>
            </w:r>
          </w:p>
        </w:tc>
      </w:tr>
      <w:tr w:rsidR="00777A41" w14:paraId="4A9C5EBB" w14:textId="77777777">
        <w:trPr>
          <w:cantSplit/>
          <w:jc w:val="center"/>
        </w:trPr>
        <w:tc>
          <w:tcPr>
            <w:tcW w:w="4253" w:type="dxa"/>
          </w:tcPr>
          <w:p w14:paraId="12A7BDBC" w14:textId="77777777" w:rsidR="00777A41" w:rsidRDefault="008B1727">
            <w:pPr>
              <w:pStyle w:val="Table04Row"/>
            </w:pPr>
            <w:r>
              <w:t>Health Services (Health Service Providers) Amendment Order 2019</w:t>
            </w:r>
          </w:p>
        </w:tc>
        <w:tc>
          <w:tcPr>
            <w:tcW w:w="1418" w:type="dxa"/>
          </w:tcPr>
          <w:p w14:paraId="48267FA2" w14:textId="77777777" w:rsidR="00777A41" w:rsidRDefault="008B1727">
            <w:pPr>
              <w:pStyle w:val="Table04Row"/>
            </w:pPr>
            <w:r>
              <w:t>15 Jan 2019</w:t>
            </w:r>
            <w:r>
              <w:br/>
              <w:t>p. 57</w:t>
            </w:r>
          </w:p>
        </w:tc>
        <w:tc>
          <w:tcPr>
            <w:tcW w:w="4536" w:type="dxa"/>
          </w:tcPr>
          <w:p w14:paraId="07FB3562" w14:textId="77777777" w:rsidR="00777A41" w:rsidRDefault="008B1727">
            <w:pPr>
              <w:pStyle w:val="Table04Row"/>
            </w:pPr>
            <w:r>
              <w:t>cl. 1 &amp; 2: 15 Jan 2019 (see cl. 2(a));</w:t>
            </w:r>
          </w:p>
          <w:p w14:paraId="4B3BA7AC" w14:textId="77777777" w:rsidR="00777A41" w:rsidRDefault="008B1727">
            <w:pPr>
              <w:pStyle w:val="Table04Row"/>
            </w:pPr>
            <w:r>
              <w:t>Order other than cl. 1 &amp; 2: 16 Jan 2019 (see cl. 2(b))</w:t>
            </w:r>
          </w:p>
        </w:tc>
      </w:tr>
      <w:tr w:rsidR="00777A41" w14:paraId="3C3E559D" w14:textId="77777777">
        <w:trPr>
          <w:cantSplit/>
          <w:jc w:val="center"/>
        </w:trPr>
        <w:tc>
          <w:tcPr>
            <w:tcW w:w="4253" w:type="dxa"/>
          </w:tcPr>
          <w:p w14:paraId="6BEAFF54" w14:textId="77777777" w:rsidR="00777A41" w:rsidRDefault="008B1727">
            <w:pPr>
              <w:pStyle w:val="Table04Row"/>
            </w:pPr>
            <w:r>
              <w:t>Health Services (Health Service Providers) Amendment Order 2020</w:t>
            </w:r>
          </w:p>
        </w:tc>
        <w:tc>
          <w:tcPr>
            <w:tcW w:w="1418" w:type="dxa"/>
          </w:tcPr>
          <w:p w14:paraId="315219BA" w14:textId="77777777" w:rsidR="00777A41" w:rsidRDefault="008B1727">
            <w:pPr>
              <w:pStyle w:val="Table04Row"/>
            </w:pPr>
            <w:r>
              <w:t>10 Jan 2020</w:t>
            </w:r>
            <w:r>
              <w:br/>
              <w:t>SL 2020/1</w:t>
            </w:r>
          </w:p>
        </w:tc>
        <w:tc>
          <w:tcPr>
            <w:tcW w:w="4536" w:type="dxa"/>
          </w:tcPr>
          <w:p w14:paraId="35B1B0BD" w14:textId="77777777" w:rsidR="00777A41" w:rsidRDefault="008B1727">
            <w:pPr>
              <w:pStyle w:val="Table04Row"/>
            </w:pPr>
            <w:r>
              <w:t>cl. 1 &amp; 2: 10 Jan 2020 (see cl. 2(a));</w:t>
            </w:r>
          </w:p>
          <w:p w14:paraId="7CD61707" w14:textId="77777777" w:rsidR="00777A41" w:rsidRDefault="008B1727">
            <w:pPr>
              <w:pStyle w:val="Table04Row"/>
            </w:pPr>
            <w:r>
              <w:t>Order other than cl. 1 &amp; 2: 20 Jan 2020 (see cl. 2(b))</w:t>
            </w:r>
          </w:p>
        </w:tc>
      </w:tr>
      <w:tr w:rsidR="00777A41" w14:paraId="1019DCD8" w14:textId="77777777">
        <w:trPr>
          <w:cantSplit/>
          <w:jc w:val="center"/>
        </w:trPr>
        <w:tc>
          <w:tcPr>
            <w:tcW w:w="4253" w:type="dxa"/>
          </w:tcPr>
          <w:p w14:paraId="3E673B6E" w14:textId="77777777" w:rsidR="00777A41" w:rsidRDefault="008B1727">
            <w:pPr>
              <w:pStyle w:val="Table04Row"/>
            </w:pPr>
            <w:r>
              <w:t>Health Services (Health Service Providers) Amendment Order (No. 3) 2020</w:t>
            </w:r>
          </w:p>
        </w:tc>
        <w:tc>
          <w:tcPr>
            <w:tcW w:w="1418" w:type="dxa"/>
          </w:tcPr>
          <w:p w14:paraId="195FCB2C" w14:textId="77777777" w:rsidR="00777A41" w:rsidRDefault="008B1727">
            <w:pPr>
              <w:pStyle w:val="Table04Row"/>
            </w:pPr>
            <w:r>
              <w:t>26 Jun 2020</w:t>
            </w:r>
            <w:r>
              <w:br/>
              <w:t>SL 2020/94</w:t>
            </w:r>
          </w:p>
        </w:tc>
        <w:tc>
          <w:tcPr>
            <w:tcW w:w="4536" w:type="dxa"/>
          </w:tcPr>
          <w:p w14:paraId="0B021328" w14:textId="77777777" w:rsidR="00777A41" w:rsidRDefault="008B1727">
            <w:pPr>
              <w:pStyle w:val="Table04Row"/>
            </w:pPr>
            <w:r>
              <w:t>cl. 1 &amp; 2: 26 Jun 2020 (see cl. 2(a));</w:t>
            </w:r>
          </w:p>
          <w:p w14:paraId="69A59389" w14:textId="77777777" w:rsidR="00777A41" w:rsidRDefault="008B1727">
            <w:pPr>
              <w:pStyle w:val="Table04Row"/>
            </w:pPr>
            <w:r>
              <w:t>Order other than cl. 1 &amp; 2: 1 Jul 2020 (see cl. 2(b))</w:t>
            </w:r>
          </w:p>
        </w:tc>
      </w:tr>
      <w:tr w:rsidR="00777A41" w14:paraId="066FCE3F" w14:textId="77777777">
        <w:trPr>
          <w:cantSplit/>
          <w:jc w:val="center"/>
        </w:trPr>
        <w:tc>
          <w:tcPr>
            <w:tcW w:w="4253" w:type="dxa"/>
          </w:tcPr>
          <w:p w14:paraId="4B39F76D" w14:textId="77777777" w:rsidR="00777A41" w:rsidRDefault="008B1727">
            <w:pPr>
              <w:pStyle w:val="Table04Row"/>
            </w:pPr>
            <w:r>
              <w:t>Health Services (Health Service Providers) Amendment Order 2021</w:t>
            </w:r>
          </w:p>
        </w:tc>
        <w:tc>
          <w:tcPr>
            <w:tcW w:w="1418" w:type="dxa"/>
          </w:tcPr>
          <w:p w14:paraId="09D5E9D7" w14:textId="77777777" w:rsidR="00777A41" w:rsidRDefault="008B1727">
            <w:pPr>
              <w:pStyle w:val="Table04Row"/>
            </w:pPr>
            <w:r>
              <w:t>12 Feb 2021</w:t>
            </w:r>
            <w:r>
              <w:br/>
              <w:t>SL 2021/22</w:t>
            </w:r>
          </w:p>
        </w:tc>
        <w:tc>
          <w:tcPr>
            <w:tcW w:w="4536" w:type="dxa"/>
          </w:tcPr>
          <w:p w14:paraId="6E789D64" w14:textId="77777777" w:rsidR="00777A41" w:rsidRDefault="008B1727">
            <w:pPr>
              <w:pStyle w:val="Table04Row"/>
            </w:pPr>
            <w:r>
              <w:t>cl. 1 &amp; 2: 12 Feb 2021 (see cl. 2(a));</w:t>
            </w:r>
          </w:p>
          <w:p w14:paraId="243AFFB0" w14:textId="77777777" w:rsidR="00777A41" w:rsidRDefault="008B1727">
            <w:pPr>
              <w:pStyle w:val="Table04Row"/>
            </w:pPr>
            <w:r>
              <w:t>Order other than cl. 1 &amp; 2: 13 Feb 2021 (see r. 2(b))</w:t>
            </w:r>
          </w:p>
        </w:tc>
      </w:tr>
      <w:tr w:rsidR="00777A41" w14:paraId="31D0C963" w14:textId="77777777">
        <w:trPr>
          <w:cantSplit/>
          <w:jc w:val="center"/>
        </w:trPr>
        <w:tc>
          <w:tcPr>
            <w:tcW w:w="4253" w:type="dxa"/>
          </w:tcPr>
          <w:p w14:paraId="0A47E90F" w14:textId="77777777" w:rsidR="00777A41" w:rsidRDefault="008B1727">
            <w:pPr>
              <w:pStyle w:val="Table04Row"/>
            </w:pPr>
            <w:r>
              <w:t>Health Services (Health Service Providers) Amendment Order (No. 3) 2021</w:t>
            </w:r>
          </w:p>
        </w:tc>
        <w:tc>
          <w:tcPr>
            <w:tcW w:w="1418" w:type="dxa"/>
          </w:tcPr>
          <w:p w14:paraId="03C49156" w14:textId="77777777" w:rsidR="00777A41" w:rsidRDefault="008B1727">
            <w:pPr>
              <w:pStyle w:val="Table04Row"/>
            </w:pPr>
            <w:r>
              <w:t>18 Jun 2021</w:t>
            </w:r>
            <w:r>
              <w:br/>
              <w:t>SL 2021/97</w:t>
            </w:r>
          </w:p>
        </w:tc>
        <w:tc>
          <w:tcPr>
            <w:tcW w:w="4536" w:type="dxa"/>
          </w:tcPr>
          <w:p w14:paraId="27083C27" w14:textId="77777777" w:rsidR="00777A41" w:rsidRDefault="008B1727">
            <w:pPr>
              <w:pStyle w:val="Table04Row"/>
            </w:pPr>
            <w:r>
              <w:t>cl. 1 &amp; 2: 18 Jun 2021 (see cl. 2(a));</w:t>
            </w:r>
          </w:p>
          <w:p w14:paraId="01F86895" w14:textId="77777777" w:rsidR="00777A41" w:rsidRDefault="008B1727">
            <w:pPr>
              <w:pStyle w:val="Table04Row"/>
            </w:pPr>
            <w:r>
              <w:t>Order other than cl. 1 &amp; 2: 1 Jul 2021 (see cl. 2(b) and SL 2021/83 cl. 2)</w:t>
            </w:r>
          </w:p>
        </w:tc>
      </w:tr>
      <w:tr w:rsidR="00777A41" w14:paraId="45D87884" w14:textId="77777777">
        <w:trPr>
          <w:cantSplit/>
          <w:jc w:val="center"/>
        </w:trPr>
        <w:tc>
          <w:tcPr>
            <w:tcW w:w="4253" w:type="dxa"/>
          </w:tcPr>
          <w:p w14:paraId="31CAA9B8" w14:textId="77777777" w:rsidR="00777A41" w:rsidRDefault="008B1727">
            <w:pPr>
              <w:pStyle w:val="Table04Row"/>
            </w:pPr>
            <w:r>
              <w:rPr>
                <w:color w:val="FF0000"/>
              </w:rPr>
              <w:t>Health Services (Health Service Providers) Amendment Order (No. 2) 2023</w:t>
            </w:r>
          </w:p>
        </w:tc>
        <w:tc>
          <w:tcPr>
            <w:tcW w:w="1418" w:type="dxa"/>
          </w:tcPr>
          <w:p w14:paraId="46DDBEA7" w14:textId="77777777" w:rsidR="00777A41" w:rsidRDefault="008B1727">
            <w:pPr>
              <w:pStyle w:val="Table04Row"/>
              <w:rPr>
                <w:color w:val="FF0000"/>
              </w:rPr>
            </w:pPr>
            <w:r>
              <w:rPr>
                <w:color w:val="FF0000"/>
              </w:rPr>
              <w:t>7 Sep 2023</w:t>
            </w:r>
            <w:r>
              <w:rPr>
                <w:color w:val="FF0000"/>
              </w:rPr>
              <w:br/>
              <w:t>SL 2023/143</w:t>
            </w:r>
          </w:p>
        </w:tc>
        <w:tc>
          <w:tcPr>
            <w:tcW w:w="4536" w:type="dxa"/>
          </w:tcPr>
          <w:p w14:paraId="43E7D918" w14:textId="77777777" w:rsidR="00777A41" w:rsidRDefault="008B1727">
            <w:pPr>
              <w:pStyle w:val="Table04Row"/>
            </w:pPr>
            <w:r>
              <w:rPr>
                <w:color w:val="FF0000"/>
              </w:rPr>
              <w:t>cl. 1 &amp; 2: 7 Sep 2023 (see cl. 2(a));</w:t>
            </w:r>
          </w:p>
          <w:p w14:paraId="3080520D" w14:textId="77777777" w:rsidR="00777A41" w:rsidRDefault="008B1727">
            <w:pPr>
              <w:pStyle w:val="Table04Row"/>
            </w:pPr>
            <w:r>
              <w:rPr>
                <w:color w:val="FF0000"/>
              </w:rPr>
              <w:t>Order other than cl. 1 &amp; 2: 11 Sep 2023 (see cl. 2(b))</w:t>
            </w:r>
          </w:p>
        </w:tc>
      </w:tr>
      <w:tr w:rsidR="00777A41" w14:paraId="13252AB5" w14:textId="77777777">
        <w:trPr>
          <w:cantSplit/>
          <w:jc w:val="center"/>
        </w:trPr>
        <w:tc>
          <w:tcPr>
            <w:tcW w:w="4253" w:type="dxa"/>
          </w:tcPr>
          <w:p w14:paraId="1C9437D9" w14:textId="77777777" w:rsidR="00777A41" w:rsidRDefault="008B1727">
            <w:pPr>
              <w:pStyle w:val="Table04Row"/>
            </w:pPr>
            <w:r>
              <w:rPr>
                <w:color w:val="FF0000"/>
              </w:rPr>
              <w:t>Health Services (Health Service Providers) Amendment Order 2024</w:t>
            </w:r>
          </w:p>
        </w:tc>
        <w:tc>
          <w:tcPr>
            <w:tcW w:w="1418" w:type="dxa"/>
          </w:tcPr>
          <w:p w14:paraId="7D2F35C7" w14:textId="77777777" w:rsidR="00777A41" w:rsidRDefault="008B1727">
            <w:pPr>
              <w:pStyle w:val="Table04Row"/>
              <w:rPr>
                <w:color w:val="FF0000"/>
              </w:rPr>
            </w:pPr>
            <w:r>
              <w:rPr>
                <w:color w:val="FF0000"/>
              </w:rPr>
              <w:t>3 May 2024</w:t>
            </w:r>
            <w:r>
              <w:rPr>
                <w:color w:val="FF0000"/>
              </w:rPr>
              <w:br/>
              <w:t>SL 2024/73</w:t>
            </w:r>
          </w:p>
        </w:tc>
        <w:tc>
          <w:tcPr>
            <w:tcW w:w="4536" w:type="dxa"/>
          </w:tcPr>
          <w:p w14:paraId="172F0B1B" w14:textId="77777777" w:rsidR="00777A41" w:rsidRDefault="008B1727">
            <w:pPr>
              <w:pStyle w:val="Table04Row"/>
            </w:pPr>
            <w:r>
              <w:rPr>
                <w:color w:val="FF0000"/>
              </w:rPr>
              <w:t>cl. 1 &amp; 2: 3 May 2024 (see cl. 2(a));</w:t>
            </w:r>
          </w:p>
          <w:p w14:paraId="02C9CF5F" w14:textId="77777777" w:rsidR="00777A41" w:rsidRDefault="008B1727">
            <w:pPr>
              <w:pStyle w:val="Table04Row"/>
            </w:pPr>
            <w:r>
              <w:rPr>
                <w:color w:val="FF0000"/>
              </w:rPr>
              <w:t>Order other than cl. 1 &amp; 2: 4 May 2024 (see cl. 2(b))</w:t>
            </w:r>
          </w:p>
        </w:tc>
      </w:tr>
      <w:tr w:rsidR="00777A41" w14:paraId="32E98043" w14:textId="77777777">
        <w:trPr>
          <w:cantSplit/>
          <w:jc w:val="center"/>
        </w:trPr>
        <w:tc>
          <w:tcPr>
            <w:tcW w:w="10207" w:type="dxa"/>
            <w:gridSpan w:val="3"/>
          </w:tcPr>
          <w:p w14:paraId="13E42844" w14:textId="77777777" w:rsidR="00777A41" w:rsidRDefault="008B1727">
            <w:pPr>
              <w:pStyle w:val="Table04Row"/>
              <w:keepNext/>
            </w:pPr>
            <w:r>
              <w:rPr>
                <w:b/>
              </w:rPr>
              <w:t>Under s. 56 - Fees and Charges -</w:t>
            </w:r>
          </w:p>
        </w:tc>
      </w:tr>
      <w:tr w:rsidR="00777A41" w14:paraId="788D9924" w14:textId="77777777">
        <w:trPr>
          <w:cantSplit/>
          <w:jc w:val="center"/>
        </w:trPr>
        <w:tc>
          <w:tcPr>
            <w:tcW w:w="4253" w:type="dxa"/>
          </w:tcPr>
          <w:p w14:paraId="42EA4FB9" w14:textId="77777777" w:rsidR="00777A41" w:rsidRDefault="008B1727">
            <w:pPr>
              <w:pStyle w:val="Table04Row"/>
            </w:pPr>
            <w:r>
              <w:t>Health Services (Fees and Charges) Order 2016</w:t>
            </w:r>
          </w:p>
        </w:tc>
        <w:tc>
          <w:tcPr>
            <w:tcW w:w="1418" w:type="dxa"/>
          </w:tcPr>
          <w:p w14:paraId="32014DB1" w14:textId="77777777" w:rsidR="00777A41" w:rsidRDefault="008B1727">
            <w:pPr>
              <w:pStyle w:val="Table04Row"/>
            </w:pPr>
            <w:r>
              <w:t>1 Jul 2016</w:t>
            </w:r>
            <w:r>
              <w:br/>
              <w:t>p. 2775‑811</w:t>
            </w:r>
          </w:p>
        </w:tc>
        <w:tc>
          <w:tcPr>
            <w:tcW w:w="4536" w:type="dxa"/>
          </w:tcPr>
          <w:p w14:paraId="770E3ED6" w14:textId="77777777" w:rsidR="00777A41" w:rsidRDefault="008B1727">
            <w:pPr>
              <w:pStyle w:val="Table04Row"/>
            </w:pPr>
            <w:r>
              <w:t xml:space="preserve">1 Jul 2016 (see cl. 2 and </w:t>
            </w:r>
            <w:r>
              <w:rPr>
                <w:i/>
              </w:rPr>
              <w:t>Gazette</w:t>
            </w:r>
            <w:r>
              <w:t xml:space="preserve"> 24 Jun 2016 p. 2291)</w:t>
            </w:r>
          </w:p>
        </w:tc>
      </w:tr>
      <w:tr w:rsidR="00777A41" w14:paraId="2B1B2F01" w14:textId="77777777">
        <w:trPr>
          <w:cantSplit/>
          <w:jc w:val="center"/>
        </w:trPr>
        <w:tc>
          <w:tcPr>
            <w:tcW w:w="4253" w:type="dxa"/>
          </w:tcPr>
          <w:p w14:paraId="6B38EE97" w14:textId="77777777" w:rsidR="00777A41" w:rsidRDefault="008B1727">
            <w:pPr>
              <w:pStyle w:val="Table04Row"/>
            </w:pPr>
            <w:r>
              <w:t>Health Services (Fees and Charges) Amendment Order 2016</w:t>
            </w:r>
          </w:p>
        </w:tc>
        <w:tc>
          <w:tcPr>
            <w:tcW w:w="1418" w:type="dxa"/>
          </w:tcPr>
          <w:p w14:paraId="02260215" w14:textId="77777777" w:rsidR="00777A41" w:rsidRDefault="008B1727">
            <w:pPr>
              <w:pStyle w:val="Table04Row"/>
            </w:pPr>
            <w:r>
              <w:t>21 Oct 2016</w:t>
            </w:r>
            <w:r>
              <w:br/>
              <w:t>p. 4783</w:t>
            </w:r>
          </w:p>
        </w:tc>
        <w:tc>
          <w:tcPr>
            <w:tcW w:w="4536" w:type="dxa"/>
          </w:tcPr>
          <w:p w14:paraId="072A9069" w14:textId="77777777" w:rsidR="00777A41" w:rsidRDefault="008B1727">
            <w:pPr>
              <w:pStyle w:val="Table04Row"/>
            </w:pPr>
            <w:r>
              <w:t>cl. 1 &amp; 2: 21 Oct 2016 (see cl. 2(a));</w:t>
            </w:r>
          </w:p>
          <w:p w14:paraId="06F2C924" w14:textId="77777777" w:rsidR="00777A41" w:rsidRDefault="008B1727">
            <w:pPr>
              <w:pStyle w:val="Table04Row"/>
            </w:pPr>
            <w:r>
              <w:t>Order other than cl. 1 &amp; 2: 22 Oct 2016 (see cl. 2(b))</w:t>
            </w:r>
          </w:p>
        </w:tc>
      </w:tr>
      <w:tr w:rsidR="00777A41" w14:paraId="601E4054" w14:textId="77777777">
        <w:trPr>
          <w:cantSplit/>
          <w:jc w:val="center"/>
        </w:trPr>
        <w:tc>
          <w:tcPr>
            <w:tcW w:w="4253" w:type="dxa"/>
          </w:tcPr>
          <w:p w14:paraId="4CE70824" w14:textId="77777777" w:rsidR="00777A41" w:rsidRDefault="008B1727">
            <w:pPr>
              <w:pStyle w:val="Table04Row"/>
            </w:pPr>
            <w:r>
              <w:t>Health Services (Fees and Charges) Amendment Order (No. 2) 2017</w:t>
            </w:r>
          </w:p>
        </w:tc>
        <w:tc>
          <w:tcPr>
            <w:tcW w:w="1418" w:type="dxa"/>
          </w:tcPr>
          <w:p w14:paraId="56302AAA" w14:textId="77777777" w:rsidR="00777A41" w:rsidRDefault="008B1727">
            <w:pPr>
              <w:pStyle w:val="Table04Row"/>
            </w:pPr>
            <w:r>
              <w:t>3 Feb 2017</w:t>
            </w:r>
            <w:r>
              <w:br/>
              <w:t>p. 1112‑13</w:t>
            </w:r>
          </w:p>
        </w:tc>
        <w:tc>
          <w:tcPr>
            <w:tcW w:w="4536" w:type="dxa"/>
          </w:tcPr>
          <w:p w14:paraId="10E19094" w14:textId="77777777" w:rsidR="00777A41" w:rsidRDefault="008B1727">
            <w:pPr>
              <w:pStyle w:val="Table04Row"/>
            </w:pPr>
            <w:r>
              <w:t>cl. 1 &amp; 2: 3 Feb 2017 (see cl. 2(a));</w:t>
            </w:r>
          </w:p>
          <w:p w14:paraId="387448EB" w14:textId="77777777" w:rsidR="00777A41" w:rsidRDefault="008B1727">
            <w:pPr>
              <w:pStyle w:val="Table04Row"/>
            </w:pPr>
            <w:r>
              <w:t>Order other than cl. 1 &amp; 2: 4 Feb 2017 (see cl. 2(b))</w:t>
            </w:r>
          </w:p>
        </w:tc>
      </w:tr>
      <w:tr w:rsidR="00777A41" w14:paraId="0201681D" w14:textId="77777777">
        <w:trPr>
          <w:cantSplit/>
          <w:jc w:val="center"/>
        </w:trPr>
        <w:tc>
          <w:tcPr>
            <w:tcW w:w="4253" w:type="dxa"/>
          </w:tcPr>
          <w:p w14:paraId="0396B202" w14:textId="77777777" w:rsidR="00777A41" w:rsidRDefault="008B1727">
            <w:pPr>
              <w:pStyle w:val="Table04Row"/>
            </w:pPr>
            <w:r>
              <w:t>Health Services (Fees and Charges) Amendment Order (No. 3) 2017</w:t>
            </w:r>
          </w:p>
        </w:tc>
        <w:tc>
          <w:tcPr>
            <w:tcW w:w="1418" w:type="dxa"/>
          </w:tcPr>
          <w:p w14:paraId="4737A1E3" w14:textId="77777777" w:rsidR="00777A41" w:rsidRDefault="008B1727">
            <w:pPr>
              <w:pStyle w:val="Table04Row"/>
            </w:pPr>
            <w:r>
              <w:t>5 May 2017</w:t>
            </w:r>
            <w:r>
              <w:br/>
              <w:t>p. 2369</w:t>
            </w:r>
          </w:p>
        </w:tc>
        <w:tc>
          <w:tcPr>
            <w:tcW w:w="4536" w:type="dxa"/>
          </w:tcPr>
          <w:p w14:paraId="3C4A4CEB" w14:textId="77777777" w:rsidR="00777A41" w:rsidRDefault="008B1727">
            <w:pPr>
              <w:pStyle w:val="Table04Row"/>
            </w:pPr>
            <w:r>
              <w:t>cl. 1 &amp; 2: 5 May 2017 (see cl. 2(a));</w:t>
            </w:r>
          </w:p>
          <w:p w14:paraId="0975A9D8" w14:textId="77777777" w:rsidR="00777A41" w:rsidRDefault="008B1727">
            <w:pPr>
              <w:pStyle w:val="Table04Row"/>
            </w:pPr>
            <w:r>
              <w:t>Order other than cl. 1 &amp; 2: 6 May 2017 (see cl. 2(b))</w:t>
            </w:r>
          </w:p>
        </w:tc>
      </w:tr>
      <w:tr w:rsidR="00777A41" w14:paraId="481D96C9" w14:textId="77777777">
        <w:trPr>
          <w:cantSplit/>
          <w:jc w:val="center"/>
        </w:trPr>
        <w:tc>
          <w:tcPr>
            <w:tcW w:w="4253" w:type="dxa"/>
          </w:tcPr>
          <w:p w14:paraId="0B03CD32" w14:textId="77777777" w:rsidR="00777A41" w:rsidRDefault="008B1727">
            <w:pPr>
              <w:pStyle w:val="Table04Row"/>
            </w:pPr>
            <w:r>
              <w:t>Health Services (Fees and Charges) Amendment Order (No. 4) 2017</w:t>
            </w:r>
          </w:p>
        </w:tc>
        <w:tc>
          <w:tcPr>
            <w:tcW w:w="1418" w:type="dxa"/>
          </w:tcPr>
          <w:p w14:paraId="2BE3B489" w14:textId="77777777" w:rsidR="00777A41" w:rsidRDefault="008B1727">
            <w:pPr>
              <w:pStyle w:val="Table04Row"/>
            </w:pPr>
            <w:r>
              <w:t>30 Jun 2017</w:t>
            </w:r>
            <w:r>
              <w:br/>
              <w:t>p. 3566‑7</w:t>
            </w:r>
          </w:p>
        </w:tc>
        <w:tc>
          <w:tcPr>
            <w:tcW w:w="4536" w:type="dxa"/>
          </w:tcPr>
          <w:p w14:paraId="5991AD2C" w14:textId="77777777" w:rsidR="00777A41" w:rsidRDefault="008B1727">
            <w:pPr>
              <w:pStyle w:val="Table04Row"/>
            </w:pPr>
            <w:r>
              <w:t>cl. 1 &amp; 2: 30 Jun 2017 (see cl. 2(a));</w:t>
            </w:r>
          </w:p>
          <w:p w14:paraId="44AD5188" w14:textId="77777777" w:rsidR="00777A41" w:rsidRDefault="008B1727">
            <w:pPr>
              <w:pStyle w:val="Table04Row"/>
            </w:pPr>
            <w:r>
              <w:t>Order other than cl. 1 &amp; 2: 1 Jul 2017 (see cl. 2(b))</w:t>
            </w:r>
          </w:p>
        </w:tc>
      </w:tr>
      <w:tr w:rsidR="00777A41" w14:paraId="5D1E1620" w14:textId="77777777">
        <w:trPr>
          <w:cantSplit/>
          <w:jc w:val="center"/>
        </w:trPr>
        <w:tc>
          <w:tcPr>
            <w:tcW w:w="4253" w:type="dxa"/>
          </w:tcPr>
          <w:p w14:paraId="322E88B1" w14:textId="77777777" w:rsidR="00777A41" w:rsidRDefault="008B1727">
            <w:pPr>
              <w:pStyle w:val="Table04Row"/>
            </w:pPr>
            <w:r>
              <w:t>Health Services (Fees and Charges) Amendment Order (No. 5) 2017</w:t>
            </w:r>
          </w:p>
        </w:tc>
        <w:tc>
          <w:tcPr>
            <w:tcW w:w="1418" w:type="dxa"/>
          </w:tcPr>
          <w:p w14:paraId="3E3EC8D1" w14:textId="77777777" w:rsidR="00777A41" w:rsidRDefault="008B1727">
            <w:pPr>
              <w:pStyle w:val="Table04Row"/>
            </w:pPr>
            <w:r>
              <w:t>22 Sep 2017</w:t>
            </w:r>
            <w:r>
              <w:br/>
              <w:t>p. 4933</w:t>
            </w:r>
          </w:p>
        </w:tc>
        <w:tc>
          <w:tcPr>
            <w:tcW w:w="4536" w:type="dxa"/>
          </w:tcPr>
          <w:p w14:paraId="09AABD97" w14:textId="77777777" w:rsidR="00777A41" w:rsidRDefault="008B1727">
            <w:pPr>
              <w:pStyle w:val="Table04Row"/>
            </w:pPr>
            <w:r>
              <w:t>cl. 1 &amp; 2: 22 Sep 2017 (see cl. 2(a));</w:t>
            </w:r>
          </w:p>
          <w:p w14:paraId="7637FE27" w14:textId="77777777" w:rsidR="00777A41" w:rsidRDefault="008B1727">
            <w:pPr>
              <w:pStyle w:val="Table04Row"/>
            </w:pPr>
            <w:r>
              <w:t>Order other than cl. 1 &amp; 2: 23 Sep 2017 (see cl. 2(b))</w:t>
            </w:r>
          </w:p>
        </w:tc>
      </w:tr>
      <w:tr w:rsidR="00777A41" w14:paraId="5ECDEE9D" w14:textId="77777777">
        <w:trPr>
          <w:cantSplit/>
          <w:jc w:val="center"/>
        </w:trPr>
        <w:tc>
          <w:tcPr>
            <w:tcW w:w="4253" w:type="dxa"/>
          </w:tcPr>
          <w:p w14:paraId="6643C27B" w14:textId="77777777" w:rsidR="00777A41" w:rsidRDefault="008B1727">
            <w:pPr>
              <w:pStyle w:val="Table04Row"/>
            </w:pPr>
            <w:r>
              <w:t>Health Services (Fees and Charges) Amendment Order 2018</w:t>
            </w:r>
          </w:p>
        </w:tc>
        <w:tc>
          <w:tcPr>
            <w:tcW w:w="1418" w:type="dxa"/>
          </w:tcPr>
          <w:p w14:paraId="5088E85C" w14:textId="77777777" w:rsidR="00777A41" w:rsidRDefault="008B1727">
            <w:pPr>
              <w:pStyle w:val="Table04Row"/>
            </w:pPr>
            <w:r>
              <w:t>2 Feb 2018</w:t>
            </w:r>
            <w:r>
              <w:br/>
              <w:t>p. 315‑16</w:t>
            </w:r>
          </w:p>
        </w:tc>
        <w:tc>
          <w:tcPr>
            <w:tcW w:w="4536" w:type="dxa"/>
          </w:tcPr>
          <w:p w14:paraId="2F46FF0B" w14:textId="77777777" w:rsidR="00777A41" w:rsidRDefault="008B1727">
            <w:pPr>
              <w:pStyle w:val="Table04Row"/>
            </w:pPr>
            <w:r>
              <w:t>cl. 1 &amp; 2: 2 Feb 2018 (see cl. 2(a));</w:t>
            </w:r>
          </w:p>
          <w:p w14:paraId="51B318DE" w14:textId="77777777" w:rsidR="00777A41" w:rsidRDefault="008B1727">
            <w:pPr>
              <w:pStyle w:val="Table04Row"/>
            </w:pPr>
            <w:r>
              <w:t>Order other than cl. 1 &amp; 2: 3 Feb 2018 (see cl. 2(b))</w:t>
            </w:r>
          </w:p>
        </w:tc>
      </w:tr>
      <w:tr w:rsidR="00777A41" w14:paraId="62057A99" w14:textId="77777777">
        <w:trPr>
          <w:cantSplit/>
          <w:jc w:val="center"/>
        </w:trPr>
        <w:tc>
          <w:tcPr>
            <w:tcW w:w="4253" w:type="dxa"/>
          </w:tcPr>
          <w:p w14:paraId="1D47E171" w14:textId="77777777" w:rsidR="00777A41" w:rsidRDefault="008B1727">
            <w:pPr>
              <w:pStyle w:val="Table04Row"/>
            </w:pPr>
            <w:r>
              <w:t>Health Services (Fees and Charges) Amendment Order (No. 2) 2018</w:t>
            </w:r>
          </w:p>
        </w:tc>
        <w:tc>
          <w:tcPr>
            <w:tcW w:w="1418" w:type="dxa"/>
          </w:tcPr>
          <w:p w14:paraId="69A06ECF" w14:textId="77777777" w:rsidR="00777A41" w:rsidRDefault="008B1727">
            <w:pPr>
              <w:pStyle w:val="Table04Row"/>
            </w:pPr>
            <w:r>
              <w:t>9 Mar 2018</w:t>
            </w:r>
            <w:r>
              <w:br/>
              <w:t>p. 797‑9</w:t>
            </w:r>
          </w:p>
        </w:tc>
        <w:tc>
          <w:tcPr>
            <w:tcW w:w="4536" w:type="dxa"/>
          </w:tcPr>
          <w:p w14:paraId="4AC7F555" w14:textId="77777777" w:rsidR="00777A41" w:rsidRDefault="008B1727">
            <w:pPr>
              <w:pStyle w:val="Table04Row"/>
            </w:pPr>
            <w:r>
              <w:t>cl. 1 &amp; 2: 9 Mar 2018 (see cl. 2(a));</w:t>
            </w:r>
          </w:p>
          <w:p w14:paraId="741B9A90" w14:textId="77777777" w:rsidR="00777A41" w:rsidRDefault="008B1727">
            <w:pPr>
              <w:pStyle w:val="Table04Row"/>
            </w:pPr>
            <w:r>
              <w:t>Order other than cl. 1 &amp; 2: 10 Mar 2018 (see cl. 2(b))</w:t>
            </w:r>
          </w:p>
        </w:tc>
      </w:tr>
      <w:tr w:rsidR="00777A41" w14:paraId="2576DF16" w14:textId="77777777">
        <w:trPr>
          <w:cantSplit/>
          <w:jc w:val="center"/>
        </w:trPr>
        <w:tc>
          <w:tcPr>
            <w:tcW w:w="4253" w:type="dxa"/>
          </w:tcPr>
          <w:p w14:paraId="073D3C31" w14:textId="77777777" w:rsidR="00777A41" w:rsidRDefault="008B1727">
            <w:pPr>
              <w:pStyle w:val="Table04Row"/>
            </w:pPr>
            <w:r>
              <w:t>Health Services (Fees and Charges) Amendment Order (No. 4) 2018</w:t>
            </w:r>
          </w:p>
        </w:tc>
        <w:tc>
          <w:tcPr>
            <w:tcW w:w="1418" w:type="dxa"/>
          </w:tcPr>
          <w:p w14:paraId="533AD9E6" w14:textId="77777777" w:rsidR="00777A41" w:rsidRDefault="008B1727">
            <w:pPr>
              <w:pStyle w:val="Table04Row"/>
            </w:pPr>
            <w:r>
              <w:t>27 Apr 2018</w:t>
            </w:r>
            <w:r>
              <w:br/>
              <w:t>p. 1392‑3</w:t>
            </w:r>
          </w:p>
        </w:tc>
        <w:tc>
          <w:tcPr>
            <w:tcW w:w="4536" w:type="dxa"/>
          </w:tcPr>
          <w:p w14:paraId="13C62BF1" w14:textId="77777777" w:rsidR="00777A41" w:rsidRDefault="008B1727">
            <w:pPr>
              <w:pStyle w:val="Table04Row"/>
            </w:pPr>
            <w:r>
              <w:t>cl. 1 &amp; 2: 27 Apr 2018 (see cl. 2(a));</w:t>
            </w:r>
          </w:p>
          <w:p w14:paraId="349078CB" w14:textId="77777777" w:rsidR="00777A41" w:rsidRDefault="008B1727">
            <w:pPr>
              <w:pStyle w:val="Table04Row"/>
            </w:pPr>
            <w:r>
              <w:t>Order other than cl. 1 &amp; 2: 28 Apr 2018 (see cl. 2(b))</w:t>
            </w:r>
          </w:p>
        </w:tc>
      </w:tr>
      <w:tr w:rsidR="00777A41" w14:paraId="31127B00" w14:textId="77777777">
        <w:trPr>
          <w:cantSplit/>
          <w:jc w:val="center"/>
        </w:trPr>
        <w:tc>
          <w:tcPr>
            <w:tcW w:w="4253" w:type="dxa"/>
          </w:tcPr>
          <w:p w14:paraId="5C591293" w14:textId="77777777" w:rsidR="00777A41" w:rsidRDefault="008B1727">
            <w:pPr>
              <w:pStyle w:val="Table04Row"/>
            </w:pPr>
            <w:r>
              <w:lastRenderedPageBreak/>
              <w:t>Health Services (Fees and Charges) Amendment Order (No. 3) 2018</w:t>
            </w:r>
          </w:p>
        </w:tc>
        <w:tc>
          <w:tcPr>
            <w:tcW w:w="1418" w:type="dxa"/>
          </w:tcPr>
          <w:p w14:paraId="602A8B75" w14:textId="77777777" w:rsidR="00777A41" w:rsidRDefault="008B1727">
            <w:pPr>
              <w:pStyle w:val="Table04Row"/>
            </w:pPr>
            <w:r>
              <w:t>11 May 2018</w:t>
            </w:r>
            <w:r>
              <w:br/>
              <w:t>p. 1503</w:t>
            </w:r>
          </w:p>
        </w:tc>
        <w:tc>
          <w:tcPr>
            <w:tcW w:w="4536" w:type="dxa"/>
          </w:tcPr>
          <w:p w14:paraId="5B350395" w14:textId="77777777" w:rsidR="00777A41" w:rsidRDefault="008B1727">
            <w:pPr>
              <w:pStyle w:val="Table04Row"/>
            </w:pPr>
            <w:r>
              <w:t>cl. 1 &amp; 2: 11 May 2018 (see cl. 2(a));</w:t>
            </w:r>
          </w:p>
          <w:p w14:paraId="1BD7638B" w14:textId="77777777" w:rsidR="00777A41" w:rsidRDefault="008B1727">
            <w:pPr>
              <w:pStyle w:val="Table04Row"/>
            </w:pPr>
            <w:r>
              <w:t>Order other than cl. 1 &amp; 2: 12 May 2018 (see cl. 2(b))</w:t>
            </w:r>
          </w:p>
        </w:tc>
      </w:tr>
      <w:tr w:rsidR="00777A41" w14:paraId="69CC837B" w14:textId="77777777">
        <w:trPr>
          <w:cantSplit/>
          <w:jc w:val="center"/>
        </w:trPr>
        <w:tc>
          <w:tcPr>
            <w:tcW w:w="4253" w:type="dxa"/>
          </w:tcPr>
          <w:p w14:paraId="2D058EFC" w14:textId="77777777" w:rsidR="00777A41" w:rsidRDefault="008B1727">
            <w:pPr>
              <w:pStyle w:val="Table04Row"/>
            </w:pPr>
            <w:r>
              <w:t>Health Services (Fees and Charges) Amendment Order (No. 6) 2018</w:t>
            </w:r>
          </w:p>
        </w:tc>
        <w:tc>
          <w:tcPr>
            <w:tcW w:w="1418" w:type="dxa"/>
          </w:tcPr>
          <w:p w14:paraId="494B272C" w14:textId="77777777" w:rsidR="00777A41" w:rsidRDefault="008B1727">
            <w:pPr>
              <w:pStyle w:val="Table04Row"/>
            </w:pPr>
            <w:r>
              <w:t>25 May 2018</w:t>
            </w:r>
            <w:r>
              <w:br/>
              <w:t>p. 1631‑2</w:t>
            </w:r>
          </w:p>
        </w:tc>
        <w:tc>
          <w:tcPr>
            <w:tcW w:w="4536" w:type="dxa"/>
          </w:tcPr>
          <w:p w14:paraId="632AA3B7" w14:textId="77777777" w:rsidR="00777A41" w:rsidRDefault="008B1727">
            <w:pPr>
              <w:pStyle w:val="Table04Row"/>
            </w:pPr>
            <w:r>
              <w:t>cl. 1 &amp; 2: 25 May 2018 (see cl. 2(a));</w:t>
            </w:r>
          </w:p>
          <w:p w14:paraId="75D7906C" w14:textId="77777777" w:rsidR="00777A41" w:rsidRDefault="008B1727">
            <w:pPr>
              <w:pStyle w:val="Table04Row"/>
            </w:pPr>
            <w:r>
              <w:t>Order other than cl. 1 &amp; 2: 1 Jul 2018 (see cl. 2(b))</w:t>
            </w:r>
          </w:p>
        </w:tc>
      </w:tr>
      <w:tr w:rsidR="00777A41" w14:paraId="57972402" w14:textId="77777777">
        <w:trPr>
          <w:cantSplit/>
          <w:jc w:val="center"/>
        </w:trPr>
        <w:tc>
          <w:tcPr>
            <w:tcW w:w="4253" w:type="dxa"/>
          </w:tcPr>
          <w:p w14:paraId="65DCF673" w14:textId="77777777" w:rsidR="00777A41" w:rsidRDefault="008B1727">
            <w:pPr>
              <w:pStyle w:val="Table04Row"/>
            </w:pPr>
            <w:r>
              <w:t>Health Services (Fees and Charges) Amendment Order (No. 5) 2018</w:t>
            </w:r>
          </w:p>
        </w:tc>
        <w:tc>
          <w:tcPr>
            <w:tcW w:w="1418" w:type="dxa"/>
          </w:tcPr>
          <w:p w14:paraId="68E781C7" w14:textId="77777777" w:rsidR="00777A41" w:rsidRDefault="008B1727">
            <w:pPr>
              <w:pStyle w:val="Table04Row"/>
            </w:pPr>
            <w:r>
              <w:t>12 Jun 2018</w:t>
            </w:r>
            <w:r>
              <w:br/>
              <w:t>p. 1895</w:t>
            </w:r>
          </w:p>
        </w:tc>
        <w:tc>
          <w:tcPr>
            <w:tcW w:w="4536" w:type="dxa"/>
          </w:tcPr>
          <w:p w14:paraId="146A8DA1" w14:textId="77777777" w:rsidR="00777A41" w:rsidRDefault="008B1727">
            <w:pPr>
              <w:pStyle w:val="Table04Row"/>
            </w:pPr>
            <w:r>
              <w:t>cl. 1 &amp; 2: 12 Jun 2018 (see cl. 2(a));</w:t>
            </w:r>
          </w:p>
          <w:p w14:paraId="56C82743" w14:textId="77777777" w:rsidR="00777A41" w:rsidRDefault="008B1727">
            <w:pPr>
              <w:pStyle w:val="Table04Row"/>
            </w:pPr>
            <w:r>
              <w:t>Order other than cl. 1 &amp; 2: 13 Jun 2018 (see cl. 2(b))</w:t>
            </w:r>
          </w:p>
        </w:tc>
      </w:tr>
      <w:tr w:rsidR="00777A41" w14:paraId="01AB7296" w14:textId="77777777">
        <w:trPr>
          <w:cantSplit/>
          <w:jc w:val="center"/>
        </w:trPr>
        <w:tc>
          <w:tcPr>
            <w:tcW w:w="4253" w:type="dxa"/>
          </w:tcPr>
          <w:p w14:paraId="5C4D456E" w14:textId="77777777" w:rsidR="00777A41" w:rsidRDefault="008B1727">
            <w:pPr>
              <w:pStyle w:val="Table04Row"/>
            </w:pPr>
            <w:r>
              <w:t>Health Services (Fees and Charges) Amendment Order (No. 7) 2018</w:t>
            </w:r>
          </w:p>
        </w:tc>
        <w:tc>
          <w:tcPr>
            <w:tcW w:w="1418" w:type="dxa"/>
          </w:tcPr>
          <w:p w14:paraId="1B6D6B99" w14:textId="77777777" w:rsidR="00777A41" w:rsidRDefault="008B1727">
            <w:pPr>
              <w:pStyle w:val="Table04Row"/>
            </w:pPr>
            <w:r>
              <w:t>13 Nov 2018</w:t>
            </w:r>
            <w:r>
              <w:br/>
              <w:t>p. 4432</w:t>
            </w:r>
          </w:p>
        </w:tc>
        <w:tc>
          <w:tcPr>
            <w:tcW w:w="4536" w:type="dxa"/>
          </w:tcPr>
          <w:p w14:paraId="4FC58FDE" w14:textId="77777777" w:rsidR="00777A41" w:rsidRDefault="008B1727">
            <w:pPr>
              <w:pStyle w:val="Table04Row"/>
            </w:pPr>
            <w:r>
              <w:t>cl. 1 &amp; 2: 13 Nov 2018 (see cl. 2(a));</w:t>
            </w:r>
          </w:p>
          <w:p w14:paraId="692D15D5" w14:textId="77777777" w:rsidR="00777A41" w:rsidRDefault="008B1727">
            <w:pPr>
              <w:pStyle w:val="Table04Row"/>
            </w:pPr>
            <w:r>
              <w:t>Order other than cl. 1 &amp; 2: 1 Dec 2018 (see cl. 2(b))</w:t>
            </w:r>
          </w:p>
        </w:tc>
      </w:tr>
      <w:tr w:rsidR="00777A41" w14:paraId="6284D2D8" w14:textId="77777777">
        <w:trPr>
          <w:cantSplit/>
          <w:jc w:val="center"/>
        </w:trPr>
        <w:tc>
          <w:tcPr>
            <w:tcW w:w="4253" w:type="dxa"/>
          </w:tcPr>
          <w:p w14:paraId="29578EAE" w14:textId="77777777" w:rsidR="00777A41" w:rsidRDefault="008B1727">
            <w:pPr>
              <w:pStyle w:val="Table04Row"/>
            </w:pPr>
            <w:r>
              <w:t>Health Services (Fees and Charges) Amendment Order 2019</w:t>
            </w:r>
          </w:p>
        </w:tc>
        <w:tc>
          <w:tcPr>
            <w:tcW w:w="1418" w:type="dxa"/>
          </w:tcPr>
          <w:p w14:paraId="1F0966CF" w14:textId="77777777" w:rsidR="00777A41" w:rsidRDefault="008B1727">
            <w:pPr>
              <w:pStyle w:val="Table04Row"/>
            </w:pPr>
            <w:r>
              <w:t>26 Feb 2019</w:t>
            </w:r>
            <w:r>
              <w:br/>
              <w:t>p. 439‑40</w:t>
            </w:r>
          </w:p>
        </w:tc>
        <w:tc>
          <w:tcPr>
            <w:tcW w:w="4536" w:type="dxa"/>
          </w:tcPr>
          <w:p w14:paraId="46B9C327" w14:textId="77777777" w:rsidR="00777A41" w:rsidRDefault="008B1727">
            <w:pPr>
              <w:pStyle w:val="Table04Row"/>
            </w:pPr>
            <w:r>
              <w:t>cl. 1 &amp; 2: 26 Feb 2019 (see cl. 2(a));</w:t>
            </w:r>
          </w:p>
          <w:p w14:paraId="5F809299" w14:textId="77777777" w:rsidR="00777A41" w:rsidRDefault="008B1727">
            <w:pPr>
              <w:pStyle w:val="Table04Row"/>
            </w:pPr>
            <w:r>
              <w:t>Order other than cl. 1 &amp; 2: 27 Feb 2019 (see cl. 2(b))</w:t>
            </w:r>
          </w:p>
        </w:tc>
      </w:tr>
      <w:tr w:rsidR="00777A41" w14:paraId="3F1C1D5D" w14:textId="77777777">
        <w:trPr>
          <w:cantSplit/>
          <w:jc w:val="center"/>
        </w:trPr>
        <w:tc>
          <w:tcPr>
            <w:tcW w:w="4253" w:type="dxa"/>
          </w:tcPr>
          <w:p w14:paraId="1C998B74" w14:textId="77777777" w:rsidR="00777A41" w:rsidRDefault="008B1727">
            <w:pPr>
              <w:pStyle w:val="Table04Row"/>
            </w:pPr>
            <w:r>
              <w:t>Health Services (Fees and Charges) Amendment Order (No. 2) 2019</w:t>
            </w:r>
          </w:p>
        </w:tc>
        <w:tc>
          <w:tcPr>
            <w:tcW w:w="1418" w:type="dxa"/>
          </w:tcPr>
          <w:p w14:paraId="49879298" w14:textId="77777777" w:rsidR="00777A41" w:rsidRDefault="008B1727">
            <w:pPr>
              <w:pStyle w:val="Table04Row"/>
            </w:pPr>
            <w:r>
              <w:t>7 May 2019</w:t>
            </w:r>
            <w:r>
              <w:br/>
              <w:t>p. 1351</w:t>
            </w:r>
          </w:p>
        </w:tc>
        <w:tc>
          <w:tcPr>
            <w:tcW w:w="4536" w:type="dxa"/>
          </w:tcPr>
          <w:p w14:paraId="710FA68F" w14:textId="77777777" w:rsidR="00777A41" w:rsidRDefault="008B1727">
            <w:pPr>
              <w:pStyle w:val="Table04Row"/>
            </w:pPr>
            <w:r>
              <w:t>cl. 1 &amp; 2: 7 May 2019 (see cl. 2(a));</w:t>
            </w:r>
          </w:p>
          <w:p w14:paraId="0075B7E3" w14:textId="77777777" w:rsidR="00777A41" w:rsidRDefault="008B1727">
            <w:pPr>
              <w:pStyle w:val="Table04Row"/>
            </w:pPr>
            <w:r>
              <w:t>Order other than cl. 1 &amp; 2: 8 May 2019 (see cl. 2(b))</w:t>
            </w:r>
          </w:p>
        </w:tc>
      </w:tr>
      <w:tr w:rsidR="00777A41" w14:paraId="563EC416" w14:textId="77777777">
        <w:trPr>
          <w:cantSplit/>
          <w:jc w:val="center"/>
        </w:trPr>
        <w:tc>
          <w:tcPr>
            <w:tcW w:w="4253" w:type="dxa"/>
          </w:tcPr>
          <w:p w14:paraId="349F3E78" w14:textId="77777777" w:rsidR="00777A41" w:rsidRDefault="008B1727">
            <w:pPr>
              <w:pStyle w:val="Table04Row"/>
            </w:pPr>
            <w:r>
              <w:t>Health Services (Fees and Charges) Amendment Order (No. 3) 2019</w:t>
            </w:r>
          </w:p>
        </w:tc>
        <w:tc>
          <w:tcPr>
            <w:tcW w:w="1418" w:type="dxa"/>
          </w:tcPr>
          <w:p w14:paraId="5C2C640C" w14:textId="77777777" w:rsidR="00777A41" w:rsidRDefault="008B1727">
            <w:pPr>
              <w:pStyle w:val="Table04Row"/>
            </w:pPr>
            <w:r>
              <w:t>7 Jun 2019</w:t>
            </w:r>
            <w:r>
              <w:br/>
              <w:t>p. 1826‑7</w:t>
            </w:r>
          </w:p>
        </w:tc>
        <w:tc>
          <w:tcPr>
            <w:tcW w:w="4536" w:type="dxa"/>
          </w:tcPr>
          <w:p w14:paraId="2E071420" w14:textId="77777777" w:rsidR="00777A41" w:rsidRDefault="008B1727">
            <w:pPr>
              <w:pStyle w:val="Table04Row"/>
            </w:pPr>
            <w:r>
              <w:t>cl. 1 &amp; 2: 7 Jun 2019 (see cl. 2(a));</w:t>
            </w:r>
          </w:p>
          <w:p w14:paraId="609BDB73" w14:textId="77777777" w:rsidR="00777A41" w:rsidRDefault="008B1727">
            <w:pPr>
              <w:pStyle w:val="Table04Row"/>
            </w:pPr>
            <w:r>
              <w:t>Order other than cl. 1 &amp; 2: 1 Jul 2019 (see cl. 2(b))</w:t>
            </w:r>
          </w:p>
        </w:tc>
      </w:tr>
      <w:tr w:rsidR="00777A41" w14:paraId="7F68280E" w14:textId="77777777">
        <w:trPr>
          <w:cantSplit/>
          <w:jc w:val="center"/>
        </w:trPr>
        <w:tc>
          <w:tcPr>
            <w:tcW w:w="4253" w:type="dxa"/>
          </w:tcPr>
          <w:p w14:paraId="40F55CC1" w14:textId="77777777" w:rsidR="00777A41" w:rsidRDefault="008B1727">
            <w:pPr>
              <w:pStyle w:val="Table04Row"/>
            </w:pPr>
            <w:r>
              <w:t>Health Services (Fees and Charges) Amendment Order (No. 5) 2019</w:t>
            </w:r>
          </w:p>
        </w:tc>
        <w:tc>
          <w:tcPr>
            <w:tcW w:w="1418" w:type="dxa"/>
          </w:tcPr>
          <w:p w14:paraId="1FF42D02" w14:textId="77777777" w:rsidR="00777A41" w:rsidRDefault="008B1727">
            <w:pPr>
              <w:pStyle w:val="Table04Row"/>
            </w:pPr>
            <w:r>
              <w:t>27 Sep 2019</w:t>
            </w:r>
            <w:r>
              <w:br/>
              <w:t>p. 3419</w:t>
            </w:r>
          </w:p>
        </w:tc>
        <w:tc>
          <w:tcPr>
            <w:tcW w:w="4536" w:type="dxa"/>
          </w:tcPr>
          <w:p w14:paraId="756F77D8" w14:textId="77777777" w:rsidR="00777A41" w:rsidRDefault="008B1727">
            <w:pPr>
              <w:pStyle w:val="Table04Row"/>
            </w:pPr>
            <w:r>
              <w:t>cl. 1 &amp; 2: 27 Sep 2019 (see cl. 2(a));</w:t>
            </w:r>
          </w:p>
          <w:p w14:paraId="50559CAB" w14:textId="77777777" w:rsidR="00777A41" w:rsidRDefault="008B1727">
            <w:pPr>
              <w:pStyle w:val="Table04Row"/>
            </w:pPr>
            <w:r>
              <w:t>Order other than cl. 1 &amp; 2: 28 Sep 2019 (see cl. 2(b))</w:t>
            </w:r>
          </w:p>
        </w:tc>
      </w:tr>
      <w:tr w:rsidR="00777A41" w14:paraId="01A97347" w14:textId="77777777">
        <w:trPr>
          <w:cantSplit/>
          <w:jc w:val="center"/>
        </w:trPr>
        <w:tc>
          <w:tcPr>
            <w:tcW w:w="4253" w:type="dxa"/>
          </w:tcPr>
          <w:p w14:paraId="59D59C6B" w14:textId="77777777" w:rsidR="00777A41" w:rsidRDefault="008B1727">
            <w:pPr>
              <w:pStyle w:val="Table04Row"/>
            </w:pPr>
            <w:r>
              <w:t>Health Services (Fees and Charges) Amendment Order 2020</w:t>
            </w:r>
          </w:p>
        </w:tc>
        <w:tc>
          <w:tcPr>
            <w:tcW w:w="1418" w:type="dxa"/>
          </w:tcPr>
          <w:p w14:paraId="72DE8E1C" w14:textId="77777777" w:rsidR="00777A41" w:rsidRDefault="008B1727">
            <w:pPr>
              <w:pStyle w:val="Table04Row"/>
            </w:pPr>
            <w:r>
              <w:t>7 Feb 2020</w:t>
            </w:r>
            <w:r>
              <w:br/>
              <w:t>SL 2020/5</w:t>
            </w:r>
          </w:p>
        </w:tc>
        <w:tc>
          <w:tcPr>
            <w:tcW w:w="4536" w:type="dxa"/>
          </w:tcPr>
          <w:p w14:paraId="5EFEAED2" w14:textId="77777777" w:rsidR="00777A41" w:rsidRDefault="008B1727">
            <w:pPr>
              <w:pStyle w:val="Table04Row"/>
            </w:pPr>
            <w:r>
              <w:t>cl. 1 &amp; 2: 7 Feb 2020 (see cl. 2(a));</w:t>
            </w:r>
          </w:p>
          <w:p w14:paraId="6B85A8CB" w14:textId="77777777" w:rsidR="00777A41" w:rsidRDefault="008B1727">
            <w:pPr>
              <w:pStyle w:val="Table04Row"/>
            </w:pPr>
            <w:r>
              <w:t>Order other than cl. 1 &amp; 2: 8 Feb 2020 (see cl. 2(b))</w:t>
            </w:r>
          </w:p>
        </w:tc>
      </w:tr>
      <w:tr w:rsidR="00777A41" w14:paraId="444B5EE5" w14:textId="77777777">
        <w:trPr>
          <w:cantSplit/>
          <w:jc w:val="center"/>
        </w:trPr>
        <w:tc>
          <w:tcPr>
            <w:tcW w:w="4253" w:type="dxa"/>
          </w:tcPr>
          <w:p w14:paraId="5CB82443" w14:textId="77777777" w:rsidR="00777A41" w:rsidRDefault="008B1727">
            <w:pPr>
              <w:pStyle w:val="Table04Row"/>
            </w:pPr>
            <w:r>
              <w:t>Health Services (Fees and Charges) Amendment Order (No. 2) 2020</w:t>
            </w:r>
          </w:p>
        </w:tc>
        <w:tc>
          <w:tcPr>
            <w:tcW w:w="1418" w:type="dxa"/>
          </w:tcPr>
          <w:p w14:paraId="1F540465" w14:textId="77777777" w:rsidR="00777A41" w:rsidRDefault="008B1727">
            <w:pPr>
              <w:pStyle w:val="Table04Row"/>
            </w:pPr>
            <w:r>
              <w:t>24 Mar 2020</w:t>
            </w:r>
            <w:r>
              <w:br/>
              <w:t>SL 2020/19</w:t>
            </w:r>
          </w:p>
        </w:tc>
        <w:tc>
          <w:tcPr>
            <w:tcW w:w="4536" w:type="dxa"/>
          </w:tcPr>
          <w:p w14:paraId="753964C4" w14:textId="77777777" w:rsidR="00777A41" w:rsidRDefault="008B1727">
            <w:pPr>
              <w:pStyle w:val="Table04Row"/>
            </w:pPr>
            <w:r>
              <w:t>cl. 1 &amp; 2: 24 Mar 2020 (see cl. 2(a));</w:t>
            </w:r>
          </w:p>
          <w:p w14:paraId="35DB9762" w14:textId="77777777" w:rsidR="00777A41" w:rsidRDefault="008B1727">
            <w:pPr>
              <w:pStyle w:val="Table04Row"/>
            </w:pPr>
            <w:r>
              <w:t>Order other than cl. 1 &amp; 2: 25 Mar 2020 (see cl. 2(b))</w:t>
            </w:r>
          </w:p>
        </w:tc>
      </w:tr>
      <w:tr w:rsidR="00777A41" w14:paraId="7D29968A" w14:textId="77777777">
        <w:trPr>
          <w:cantSplit/>
          <w:jc w:val="center"/>
        </w:trPr>
        <w:tc>
          <w:tcPr>
            <w:tcW w:w="4253" w:type="dxa"/>
          </w:tcPr>
          <w:p w14:paraId="1A845E4C" w14:textId="77777777" w:rsidR="00777A41" w:rsidRDefault="008B1727">
            <w:pPr>
              <w:pStyle w:val="Table04Row"/>
            </w:pPr>
            <w:r>
              <w:t>Health Services (Fees and Charges) Amendment Order (No. 3) 2020</w:t>
            </w:r>
          </w:p>
        </w:tc>
        <w:tc>
          <w:tcPr>
            <w:tcW w:w="1418" w:type="dxa"/>
          </w:tcPr>
          <w:p w14:paraId="63223AB0" w14:textId="77777777" w:rsidR="00777A41" w:rsidRDefault="008B1727">
            <w:pPr>
              <w:pStyle w:val="Table04Row"/>
            </w:pPr>
            <w:r>
              <w:t>19 May 2020</w:t>
            </w:r>
            <w:r>
              <w:br/>
              <w:t>SL 2020/58</w:t>
            </w:r>
          </w:p>
        </w:tc>
        <w:tc>
          <w:tcPr>
            <w:tcW w:w="4536" w:type="dxa"/>
          </w:tcPr>
          <w:p w14:paraId="33324ACE" w14:textId="77777777" w:rsidR="00777A41" w:rsidRDefault="008B1727">
            <w:pPr>
              <w:pStyle w:val="Table04Row"/>
            </w:pPr>
            <w:r>
              <w:t>cl. 1 &amp; 2: 19 May 2020 (see cl. 2(a));</w:t>
            </w:r>
          </w:p>
          <w:p w14:paraId="2B6C84A6" w14:textId="77777777" w:rsidR="00777A41" w:rsidRDefault="008B1727">
            <w:pPr>
              <w:pStyle w:val="Table04Row"/>
            </w:pPr>
            <w:r>
              <w:t>Order other than cl. 1 &amp; 2: 20 May 2020 (see cl. 2(b))</w:t>
            </w:r>
          </w:p>
        </w:tc>
      </w:tr>
      <w:tr w:rsidR="00777A41" w14:paraId="087355F0" w14:textId="77777777">
        <w:trPr>
          <w:cantSplit/>
          <w:jc w:val="center"/>
        </w:trPr>
        <w:tc>
          <w:tcPr>
            <w:tcW w:w="4253" w:type="dxa"/>
          </w:tcPr>
          <w:p w14:paraId="3F811BDA" w14:textId="77777777" w:rsidR="00777A41" w:rsidRDefault="008B1727">
            <w:pPr>
              <w:pStyle w:val="Table04Row"/>
            </w:pPr>
            <w:r>
              <w:t>Health Services (Fees and Charges) Amendment Order (No. 4) 2020</w:t>
            </w:r>
          </w:p>
        </w:tc>
        <w:tc>
          <w:tcPr>
            <w:tcW w:w="1418" w:type="dxa"/>
          </w:tcPr>
          <w:p w14:paraId="57164D71" w14:textId="77777777" w:rsidR="00777A41" w:rsidRDefault="008B1727">
            <w:pPr>
              <w:pStyle w:val="Table04Row"/>
            </w:pPr>
            <w:r>
              <w:t>30 Jun 2020</w:t>
            </w:r>
            <w:r>
              <w:br/>
              <w:t>SL 2020/102</w:t>
            </w:r>
          </w:p>
        </w:tc>
        <w:tc>
          <w:tcPr>
            <w:tcW w:w="4536" w:type="dxa"/>
          </w:tcPr>
          <w:p w14:paraId="0DA5BA53" w14:textId="77777777" w:rsidR="00777A41" w:rsidRDefault="008B1727">
            <w:pPr>
              <w:pStyle w:val="Table04Row"/>
            </w:pPr>
            <w:r>
              <w:t>cl. 1 &amp; 2: 30 Jun 2020 (see cl. 2(a));</w:t>
            </w:r>
          </w:p>
          <w:p w14:paraId="29E9C690" w14:textId="77777777" w:rsidR="00777A41" w:rsidRDefault="008B1727">
            <w:pPr>
              <w:pStyle w:val="Table04Row"/>
            </w:pPr>
            <w:r>
              <w:t>Order other than cl. 1 &amp; 2: 1 Jul 2020 (see cl. 2(b))</w:t>
            </w:r>
          </w:p>
        </w:tc>
      </w:tr>
      <w:tr w:rsidR="00777A41" w14:paraId="782F37DF" w14:textId="77777777">
        <w:trPr>
          <w:cantSplit/>
          <w:jc w:val="center"/>
        </w:trPr>
        <w:tc>
          <w:tcPr>
            <w:tcW w:w="4253" w:type="dxa"/>
          </w:tcPr>
          <w:p w14:paraId="4BB48093" w14:textId="77777777" w:rsidR="00777A41" w:rsidRDefault="008B1727">
            <w:pPr>
              <w:pStyle w:val="Table04Row"/>
            </w:pPr>
            <w:r>
              <w:t>Health Services (Fees and Charges) Amendment Order 2021</w:t>
            </w:r>
          </w:p>
        </w:tc>
        <w:tc>
          <w:tcPr>
            <w:tcW w:w="1418" w:type="dxa"/>
          </w:tcPr>
          <w:p w14:paraId="66B55D91" w14:textId="77777777" w:rsidR="00777A41" w:rsidRDefault="008B1727">
            <w:pPr>
              <w:pStyle w:val="Table04Row"/>
            </w:pPr>
            <w:r>
              <w:t>9 Feb 2021</w:t>
            </w:r>
            <w:r>
              <w:br/>
              <w:t>SL 2021/20</w:t>
            </w:r>
          </w:p>
        </w:tc>
        <w:tc>
          <w:tcPr>
            <w:tcW w:w="4536" w:type="dxa"/>
          </w:tcPr>
          <w:p w14:paraId="56D37F88" w14:textId="77777777" w:rsidR="00777A41" w:rsidRDefault="008B1727">
            <w:pPr>
              <w:pStyle w:val="Table04Row"/>
            </w:pPr>
            <w:r>
              <w:t>cl. 1 &amp; 2: 9 Feb 2021 (see cl. 2(a));</w:t>
            </w:r>
          </w:p>
          <w:p w14:paraId="0AD067EA" w14:textId="77777777" w:rsidR="00777A41" w:rsidRDefault="008B1727">
            <w:pPr>
              <w:pStyle w:val="Table04Row"/>
            </w:pPr>
            <w:r>
              <w:t>Order other than cl. 1 &amp; 2: 10 Feb 2021 (see cl. 2(b))</w:t>
            </w:r>
          </w:p>
        </w:tc>
      </w:tr>
      <w:tr w:rsidR="00777A41" w14:paraId="3D87E0CE" w14:textId="77777777">
        <w:trPr>
          <w:cantSplit/>
          <w:jc w:val="center"/>
        </w:trPr>
        <w:tc>
          <w:tcPr>
            <w:tcW w:w="4253" w:type="dxa"/>
          </w:tcPr>
          <w:p w14:paraId="467F6B3C" w14:textId="77777777" w:rsidR="00777A41" w:rsidRDefault="008B1727">
            <w:pPr>
              <w:pStyle w:val="Table04Row"/>
            </w:pPr>
            <w:r>
              <w:t>Health Services (Fees and Charges) Amendment Order (No. 3) 2021</w:t>
            </w:r>
          </w:p>
        </w:tc>
        <w:tc>
          <w:tcPr>
            <w:tcW w:w="1418" w:type="dxa"/>
          </w:tcPr>
          <w:p w14:paraId="2141B524" w14:textId="77777777" w:rsidR="00777A41" w:rsidRDefault="008B1727">
            <w:pPr>
              <w:pStyle w:val="Table04Row"/>
            </w:pPr>
            <w:r>
              <w:t>9 Apr 2021</w:t>
            </w:r>
            <w:r>
              <w:br/>
              <w:t>SL 2021/35</w:t>
            </w:r>
          </w:p>
        </w:tc>
        <w:tc>
          <w:tcPr>
            <w:tcW w:w="4536" w:type="dxa"/>
          </w:tcPr>
          <w:p w14:paraId="70CEDF78" w14:textId="77777777" w:rsidR="00777A41" w:rsidRDefault="008B1727">
            <w:pPr>
              <w:pStyle w:val="Table04Row"/>
            </w:pPr>
            <w:r>
              <w:t>cl. 1 &amp; 2: 9 Apr 2021 (see cl. 2(a));</w:t>
            </w:r>
          </w:p>
          <w:p w14:paraId="4B60040A" w14:textId="77777777" w:rsidR="00777A41" w:rsidRDefault="008B1727">
            <w:pPr>
              <w:pStyle w:val="Table04Row"/>
            </w:pPr>
            <w:r>
              <w:t>Order other than cl. 1 &amp; 2: 10 Apr 2021 (see cl. 2(b))</w:t>
            </w:r>
          </w:p>
        </w:tc>
      </w:tr>
      <w:tr w:rsidR="00777A41" w14:paraId="674777F5" w14:textId="77777777">
        <w:trPr>
          <w:cantSplit/>
          <w:jc w:val="center"/>
        </w:trPr>
        <w:tc>
          <w:tcPr>
            <w:tcW w:w="4253" w:type="dxa"/>
          </w:tcPr>
          <w:p w14:paraId="20C80B44" w14:textId="77777777" w:rsidR="00777A41" w:rsidRDefault="008B1727">
            <w:pPr>
              <w:pStyle w:val="Table04Row"/>
            </w:pPr>
            <w:r>
              <w:t>Health Services (Fees and Charges) Amendment Order (No. 4) 2021</w:t>
            </w:r>
          </w:p>
        </w:tc>
        <w:tc>
          <w:tcPr>
            <w:tcW w:w="1418" w:type="dxa"/>
          </w:tcPr>
          <w:p w14:paraId="3564EDAB" w14:textId="77777777" w:rsidR="00777A41" w:rsidRDefault="008B1727">
            <w:pPr>
              <w:pStyle w:val="Table04Row"/>
            </w:pPr>
            <w:r>
              <w:t>27 Jul 2021</w:t>
            </w:r>
            <w:r>
              <w:br/>
              <w:t>SL 2021/134</w:t>
            </w:r>
          </w:p>
        </w:tc>
        <w:tc>
          <w:tcPr>
            <w:tcW w:w="4536" w:type="dxa"/>
          </w:tcPr>
          <w:p w14:paraId="7BFE9B46" w14:textId="77777777" w:rsidR="00777A41" w:rsidRDefault="008B1727">
            <w:pPr>
              <w:pStyle w:val="Table04Row"/>
            </w:pPr>
            <w:r>
              <w:t>cl. 1 &amp; 2: 27 Jul 2021 (see cl. 2(a));</w:t>
            </w:r>
          </w:p>
          <w:p w14:paraId="7197CAAE" w14:textId="77777777" w:rsidR="00777A41" w:rsidRDefault="008B1727">
            <w:pPr>
              <w:pStyle w:val="Table04Row"/>
            </w:pPr>
            <w:r>
              <w:t>Order other than cl. 1 &amp; 2: 28 Jul 2021 (see cl. 2(b))</w:t>
            </w:r>
          </w:p>
        </w:tc>
      </w:tr>
      <w:tr w:rsidR="00777A41" w14:paraId="50FF47F6" w14:textId="77777777">
        <w:trPr>
          <w:cantSplit/>
          <w:jc w:val="center"/>
        </w:trPr>
        <w:tc>
          <w:tcPr>
            <w:tcW w:w="4253" w:type="dxa"/>
          </w:tcPr>
          <w:p w14:paraId="3BD1F0DC" w14:textId="77777777" w:rsidR="00777A41" w:rsidRDefault="008B1727">
            <w:pPr>
              <w:pStyle w:val="Table04Row"/>
            </w:pPr>
            <w:r>
              <w:t>Health Services (Fees and Charges) Amendment Order (No. 5) 2021</w:t>
            </w:r>
          </w:p>
        </w:tc>
        <w:tc>
          <w:tcPr>
            <w:tcW w:w="1418" w:type="dxa"/>
          </w:tcPr>
          <w:p w14:paraId="0011EF42" w14:textId="77777777" w:rsidR="00777A41" w:rsidRDefault="008B1727">
            <w:pPr>
              <w:pStyle w:val="Table04Row"/>
            </w:pPr>
            <w:r>
              <w:t>26 Nov 2021</w:t>
            </w:r>
            <w:r>
              <w:br/>
              <w:t>SL 2021/194</w:t>
            </w:r>
          </w:p>
        </w:tc>
        <w:tc>
          <w:tcPr>
            <w:tcW w:w="4536" w:type="dxa"/>
          </w:tcPr>
          <w:p w14:paraId="4B146774" w14:textId="77777777" w:rsidR="00777A41" w:rsidRDefault="008B1727">
            <w:pPr>
              <w:pStyle w:val="Table04Row"/>
            </w:pPr>
            <w:r>
              <w:t>cl. 1 &amp; 2: 26 Nov 2021 (see cl. 2(a));</w:t>
            </w:r>
          </w:p>
          <w:p w14:paraId="68D1BAFC" w14:textId="77777777" w:rsidR="00777A41" w:rsidRDefault="008B1727">
            <w:pPr>
              <w:pStyle w:val="Table04Row"/>
            </w:pPr>
            <w:r>
              <w:t>Order other than cl. 1 &amp; 2: 27 Nov 2021 (see cl. 2(b))</w:t>
            </w:r>
          </w:p>
        </w:tc>
      </w:tr>
      <w:tr w:rsidR="00777A41" w14:paraId="49FDAADC" w14:textId="77777777">
        <w:trPr>
          <w:cantSplit/>
          <w:jc w:val="center"/>
        </w:trPr>
        <w:tc>
          <w:tcPr>
            <w:tcW w:w="4253" w:type="dxa"/>
          </w:tcPr>
          <w:p w14:paraId="6C789037" w14:textId="77777777" w:rsidR="00777A41" w:rsidRDefault="008B1727">
            <w:pPr>
              <w:pStyle w:val="Table04Row"/>
            </w:pPr>
            <w:r>
              <w:t>Health Services (Fees and Charges) Amendment Order 2022</w:t>
            </w:r>
          </w:p>
        </w:tc>
        <w:tc>
          <w:tcPr>
            <w:tcW w:w="1418" w:type="dxa"/>
          </w:tcPr>
          <w:p w14:paraId="684184BD" w14:textId="77777777" w:rsidR="00777A41" w:rsidRDefault="008B1727">
            <w:pPr>
              <w:pStyle w:val="Table04Row"/>
            </w:pPr>
            <w:r>
              <w:t>11 Feb 2022</w:t>
            </w:r>
            <w:r>
              <w:br/>
              <w:t>SL 2022/9</w:t>
            </w:r>
          </w:p>
        </w:tc>
        <w:tc>
          <w:tcPr>
            <w:tcW w:w="4536" w:type="dxa"/>
          </w:tcPr>
          <w:p w14:paraId="348E431E" w14:textId="77777777" w:rsidR="00777A41" w:rsidRDefault="008B1727">
            <w:pPr>
              <w:pStyle w:val="Table04Row"/>
            </w:pPr>
            <w:r>
              <w:t>cl. 1 &amp; 2: 11 Feb 2022 (see cl. 2(a));</w:t>
            </w:r>
          </w:p>
          <w:p w14:paraId="50B1A46C" w14:textId="77777777" w:rsidR="00777A41" w:rsidRDefault="008B1727">
            <w:pPr>
              <w:pStyle w:val="Table04Row"/>
            </w:pPr>
            <w:r>
              <w:t>Order other than cl. 1 &amp; 2: 12 Feb 2022 (see cl. 2(b))</w:t>
            </w:r>
          </w:p>
        </w:tc>
      </w:tr>
      <w:tr w:rsidR="00777A41" w14:paraId="3BEA6A61" w14:textId="77777777">
        <w:trPr>
          <w:cantSplit/>
          <w:jc w:val="center"/>
        </w:trPr>
        <w:tc>
          <w:tcPr>
            <w:tcW w:w="4253" w:type="dxa"/>
          </w:tcPr>
          <w:p w14:paraId="23909BC8" w14:textId="77777777" w:rsidR="00777A41" w:rsidRDefault="008B1727">
            <w:pPr>
              <w:pStyle w:val="Table04Row"/>
            </w:pPr>
            <w:r>
              <w:t>Health Services (Fees and Charges) Amendment Order (No. 2) 2022</w:t>
            </w:r>
          </w:p>
        </w:tc>
        <w:tc>
          <w:tcPr>
            <w:tcW w:w="1418" w:type="dxa"/>
          </w:tcPr>
          <w:p w14:paraId="7DB503AC" w14:textId="77777777" w:rsidR="00777A41" w:rsidRDefault="008B1727">
            <w:pPr>
              <w:pStyle w:val="Table04Row"/>
            </w:pPr>
            <w:r>
              <w:t>20 May 2022</w:t>
            </w:r>
            <w:r>
              <w:br/>
              <w:t>SL 2022/55</w:t>
            </w:r>
          </w:p>
        </w:tc>
        <w:tc>
          <w:tcPr>
            <w:tcW w:w="4536" w:type="dxa"/>
          </w:tcPr>
          <w:p w14:paraId="245ACA48" w14:textId="77777777" w:rsidR="00777A41" w:rsidRDefault="008B1727">
            <w:pPr>
              <w:pStyle w:val="Table04Row"/>
            </w:pPr>
            <w:r>
              <w:t>cl. 1 &amp; 2: 20 May 2022 (see cl. 2(a));</w:t>
            </w:r>
          </w:p>
          <w:p w14:paraId="4A0EFC1B" w14:textId="77777777" w:rsidR="00777A41" w:rsidRDefault="008B1727">
            <w:pPr>
              <w:pStyle w:val="Table04Row"/>
            </w:pPr>
            <w:r>
              <w:t>Order other than cl. 1 &amp; 2: 21 May 2022 (see cl. 2(b))</w:t>
            </w:r>
          </w:p>
        </w:tc>
      </w:tr>
      <w:tr w:rsidR="00777A41" w14:paraId="76F1B9C2" w14:textId="77777777">
        <w:trPr>
          <w:cantSplit/>
          <w:jc w:val="center"/>
        </w:trPr>
        <w:tc>
          <w:tcPr>
            <w:tcW w:w="4253" w:type="dxa"/>
          </w:tcPr>
          <w:p w14:paraId="2AFFEB86" w14:textId="77777777" w:rsidR="00777A41" w:rsidRDefault="008B1727">
            <w:pPr>
              <w:pStyle w:val="Table04Row"/>
            </w:pPr>
            <w:r>
              <w:t>Health Services (Fees and Charges) Amendment Order (No. 3) 2022</w:t>
            </w:r>
          </w:p>
        </w:tc>
        <w:tc>
          <w:tcPr>
            <w:tcW w:w="1418" w:type="dxa"/>
          </w:tcPr>
          <w:p w14:paraId="36FB36D1" w14:textId="77777777" w:rsidR="00777A41" w:rsidRDefault="008B1727">
            <w:pPr>
              <w:pStyle w:val="Table04Row"/>
            </w:pPr>
            <w:r>
              <w:t>28 Jun 2022</w:t>
            </w:r>
            <w:r>
              <w:br/>
              <w:t>SL 2022/110</w:t>
            </w:r>
          </w:p>
        </w:tc>
        <w:tc>
          <w:tcPr>
            <w:tcW w:w="4536" w:type="dxa"/>
          </w:tcPr>
          <w:p w14:paraId="5E72C02C" w14:textId="77777777" w:rsidR="00777A41" w:rsidRDefault="008B1727">
            <w:pPr>
              <w:pStyle w:val="Table04Row"/>
            </w:pPr>
            <w:r>
              <w:t>cl. 1 &amp; 2: 28 Jun 2022 (see cl. 2(a));</w:t>
            </w:r>
          </w:p>
          <w:p w14:paraId="7343466D" w14:textId="77777777" w:rsidR="00777A41" w:rsidRDefault="008B1727">
            <w:pPr>
              <w:pStyle w:val="Table04Row"/>
            </w:pPr>
            <w:r>
              <w:t>Order other than cl. 1 &amp; 2: 1 Jul 2022 (see cl. 2(b))</w:t>
            </w:r>
          </w:p>
        </w:tc>
      </w:tr>
      <w:tr w:rsidR="00777A41" w14:paraId="4DB4E7E6" w14:textId="77777777">
        <w:trPr>
          <w:cantSplit/>
          <w:jc w:val="center"/>
        </w:trPr>
        <w:tc>
          <w:tcPr>
            <w:tcW w:w="4253" w:type="dxa"/>
          </w:tcPr>
          <w:p w14:paraId="3270328D" w14:textId="77777777" w:rsidR="00777A41" w:rsidRDefault="008B1727">
            <w:pPr>
              <w:pStyle w:val="Table04Row"/>
            </w:pPr>
            <w:r>
              <w:t>Health Services (Fees and Charges) Amendment Order (No. 4) 2022</w:t>
            </w:r>
          </w:p>
        </w:tc>
        <w:tc>
          <w:tcPr>
            <w:tcW w:w="1418" w:type="dxa"/>
          </w:tcPr>
          <w:p w14:paraId="1550146E" w14:textId="77777777" w:rsidR="00777A41" w:rsidRDefault="008B1727">
            <w:pPr>
              <w:pStyle w:val="Table04Row"/>
            </w:pPr>
            <w:r>
              <w:t>18 Oct 2022</w:t>
            </w:r>
            <w:r>
              <w:br/>
              <w:t>SL 2022/166</w:t>
            </w:r>
          </w:p>
        </w:tc>
        <w:tc>
          <w:tcPr>
            <w:tcW w:w="4536" w:type="dxa"/>
          </w:tcPr>
          <w:p w14:paraId="3C2C8532" w14:textId="77777777" w:rsidR="00777A41" w:rsidRDefault="008B1727">
            <w:pPr>
              <w:pStyle w:val="Table04Row"/>
            </w:pPr>
            <w:r>
              <w:t>cl. 1 &amp; 2: 18 Oct 2022 (see cl. 2(a));</w:t>
            </w:r>
          </w:p>
          <w:p w14:paraId="12FEA2B6" w14:textId="77777777" w:rsidR="00777A41" w:rsidRDefault="008B1727">
            <w:pPr>
              <w:pStyle w:val="Table04Row"/>
            </w:pPr>
            <w:r>
              <w:t>Order other than cl. 1 &amp; 2: 19 Oct 2022 (see cl. 2(b))</w:t>
            </w:r>
          </w:p>
        </w:tc>
      </w:tr>
      <w:tr w:rsidR="00777A41" w14:paraId="26BB2C3E" w14:textId="77777777">
        <w:trPr>
          <w:cantSplit/>
          <w:jc w:val="center"/>
        </w:trPr>
        <w:tc>
          <w:tcPr>
            <w:tcW w:w="4253" w:type="dxa"/>
          </w:tcPr>
          <w:p w14:paraId="30313CD8" w14:textId="77777777" w:rsidR="00777A41" w:rsidRDefault="008B1727">
            <w:pPr>
              <w:pStyle w:val="Table04Row"/>
            </w:pPr>
            <w:r>
              <w:t>Health Services (Fees and Charges) Amendment Order 2023</w:t>
            </w:r>
          </w:p>
        </w:tc>
        <w:tc>
          <w:tcPr>
            <w:tcW w:w="1418" w:type="dxa"/>
          </w:tcPr>
          <w:p w14:paraId="6BF7FF96" w14:textId="77777777" w:rsidR="00777A41" w:rsidRDefault="008B1727">
            <w:pPr>
              <w:pStyle w:val="Table04Row"/>
            </w:pPr>
            <w:r>
              <w:t>3 Feb 2023</w:t>
            </w:r>
            <w:r>
              <w:br/>
              <w:t>SL 2023/6</w:t>
            </w:r>
          </w:p>
        </w:tc>
        <w:tc>
          <w:tcPr>
            <w:tcW w:w="4536" w:type="dxa"/>
          </w:tcPr>
          <w:p w14:paraId="24150485" w14:textId="77777777" w:rsidR="00777A41" w:rsidRDefault="008B1727">
            <w:pPr>
              <w:pStyle w:val="Table04Row"/>
            </w:pPr>
            <w:r>
              <w:t>cl. 1 &amp; 2: 3 Feb 2023 (see cl. 2(a));</w:t>
            </w:r>
          </w:p>
          <w:p w14:paraId="555B32DD" w14:textId="77777777" w:rsidR="00777A41" w:rsidRDefault="008B1727">
            <w:pPr>
              <w:pStyle w:val="Table04Row"/>
            </w:pPr>
            <w:r>
              <w:t>Order other than cl. 1 &amp; 2: 4 Feb 2023 (see cl. 2(b))</w:t>
            </w:r>
          </w:p>
        </w:tc>
      </w:tr>
      <w:tr w:rsidR="00777A41" w14:paraId="25575500" w14:textId="77777777">
        <w:trPr>
          <w:cantSplit/>
          <w:jc w:val="center"/>
        </w:trPr>
        <w:tc>
          <w:tcPr>
            <w:tcW w:w="4253" w:type="dxa"/>
          </w:tcPr>
          <w:p w14:paraId="759D05D6" w14:textId="77777777" w:rsidR="00777A41" w:rsidRDefault="008B1727">
            <w:pPr>
              <w:pStyle w:val="Table04Row"/>
            </w:pPr>
            <w:r>
              <w:t>Health Services (Fees and Charges) Amendment Order (No. 2) 2023</w:t>
            </w:r>
          </w:p>
        </w:tc>
        <w:tc>
          <w:tcPr>
            <w:tcW w:w="1418" w:type="dxa"/>
          </w:tcPr>
          <w:p w14:paraId="23F5CF3E" w14:textId="77777777" w:rsidR="00777A41" w:rsidRDefault="008B1727">
            <w:pPr>
              <w:pStyle w:val="Table04Row"/>
            </w:pPr>
            <w:r>
              <w:t>2 May 2023</w:t>
            </w:r>
            <w:r>
              <w:br/>
              <w:t>SL 2023/34</w:t>
            </w:r>
          </w:p>
        </w:tc>
        <w:tc>
          <w:tcPr>
            <w:tcW w:w="4536" w:type="dxa"/>
          </w:tcPr>
          <w:p w14:paraId="281C319A" w14:textId="77777777" w:rsidR="00777A41" w:rsidRDefault="008B1727">
            <w:pPr>
              <w:pStyle w:val="Table04Row"/>
            </w:pPr>
            <w:r>
              <w:t>cl. 1 &amp; 2: 2 May 2023 (see cl. 2(a));</w:t>
            </w:r>
          </w:p>
          <w:p w14:paraId="5CA79DA3" w14:textId="77777777" w:rsidR="00777A41" w:rsidRDefault="008B1727">
            <w:pPr>
              <w:pStyle w:val="Table04Row"/>
            </w:pPr>
            <w:r>
              <w:t>Order other than cl. 1 &amp; 2: 3 May 2023 (see cl. 2(b))</w:t>
            </w:r>
          </w:p>
        </w:tc>
      </w:tr>
      <w:tr w:rsidR="00777A41" w14:paraId="2FDC99CB" w14:textId="77777777">
        <w:trPr>
          <w:cantSplit/>
          <w:jc w:val="center"/>
        </w:trPr>
        <w:tc>
          <w:tcPr>
            <w:tcW w:w="4253" w:type="dxa"/>
          </w:tcPr>
          <w:p w14:paraId="2264B239" w14:textId="77777777" w:rsidR="00777A41" w:rsidRDefault="008B1727">
            <w:pPr>
              <w:pStyle w:val="Table04Row"/>
            </w:pPr>
            <w:r>
              <w:t>Health Services (Fees and Charges) Amendment Order (No. 3) 2023</w:t>
            </w:r>
          </w:p>
        </w:tc>
        <w:tc>
          <w:tcPr>
            <w:tcW w:w="1418" w:type="dxa"/>
          </w:tcPr>
          <w:p w14:paraId="0C160AA7" w14:textId="77777777" w:rsidR="00777A41" w:rsidRDefault="008B1727">
            <w:pPr>
              <w:pStyle w:val="Table04Row"/>
            </w:pPr>
            <w:r>
              <w:t>23 May 2023</w:t>
            </w:r>
            <w:r>
              <w:br/>
              <w:t>SL 2023/55</w:t>
            </w:r>
          </w:p>
        </w:tc>
        <w:tc>
          <w:tcPr>
            <w:tcW w:w="4536" w:type="dxa"/>
          </w:tcPr>
          <w:p w14:paraId="44A36942" w14:textId="77777777" w:rsidR="00777A41" w:rsidRDefault="008B1727">
            <w:pPr>
              <w:pStyle w:val="Table04Row"/>
            </w:pPr>
            <w:r>
              <w:t>cl. 1 &amp; 2: 23 May 2023 (see cl. 2(a));</w:t>
            </w:r>
          </w:p>
          <w:p w14:paraId="4C09D27B" w14:textId="77777777" w:rsidR="00777A41" w:rsidRDefault="008B1727">
            <w:pPr>
              <w:pStyle w:val="Table04Row"/>
            </w:pPr>
            <w:r>
              <w:t>Order other than cl. 1 &amp; 2: 24 May 2023 (see cl. 2(b))</w:t>
            </w:r>
          </w:p>
        </w:tc>
      </w:tr>
      <w:tr w:rsidR="00777A41" w14:paraId="34003CDB" w14:textId="77777777">
        <w:trPr>
          <w:cantSplit/>
          <w:jc w:val="center"/>
        </w:trPr>
        <w:tc>
          <w:tcPr>
            <w:tcW w:w="4253" w:type="dxa"/>
          </w:tcPr>
          <w:p w14:paraId="3D04C3CF" w14:textId="77777777" w:rsidR="00777A41" w:rsidRDefault="008B1727">
            <w:pPr>
              <w:pStyle w:val="Table04Row"/>
            </w:pPr>
            <w:r>
              <w:t>Health Services (Fees and Charges) Amendment Order (No. 4) 2023</w:t>
            </w:r>
          </w:p>
        </w:tc>
        <w:tc>
          <w:tcPr>
            <w:tcW w:w="1418" w:type="dxa"/>
          </w:tcPr>
          <w:p w14:paraId="7AD8A57A" w14:textId="77777777" w:rsidR="00777A41" w:rsidRDefault="008B1727">
            <w:pPr>
              <w:pStyle w:val="Table04Row"/>
            </w:pPr>
            <w:r>
              <w:t>30 Jun 2023</w:t>
            </w:r>
            <w:r>
              <w:br/>
              <w:t>SL 2023/87</w:t>
            </w:r>
          </w:p>
        </w:tc>
        <w:tc>
          <w:tcPr>
            <w:tcW w:w="4536" w:type="dxa"/>
          </w:tcPr>
          <w:p w14:paraId="64512BE2" w14:textId="77777777" w:rsidR="00777A41" w:rsidRDefault="008B1727">
            <w:pPr>
              <w:pStyle w:val="Table04Row"/>
            </w:pPr>
            <w:r>
              <w:t>cl. 1 &amp; 2: 30 Jun 2023 (see cl. 2(a));</w:t>
            </w:r>
          </w:p>
          <w:p w14:paraId="190D72F7" w14:textId="77777777" w:rsidR="00777A41" w:rsidRDefault="008B1727">
            <w:pPr>
              <w:pStyle w:val="Table04Row"/>
            </w:pPr>
            <w:r>
              <w:t>Order other than cl. 1 &amp; 2: 1 Jul 2023 (see cl. 2(b) and SL 2023/86 cl. 2(b))</w:t>
            </w:r>
          </w:p>
        </w:tc>
      </w:tr>
      <w:tr w:rsidR="00777A41" w14:paraId="7C4A0F8B" w14:textId="77777777">
        <w:trPr>
          <w:cantSplit/>
          <w:jc w:val="center"/>
        </w:trPr>
        <w:tc>
          <w:tcPr>
            <w:tcW w:w="4253" w:type="dxa"/>
          </w:tcPr>
          <w:p w14:paraId="082B7035" w14:textId="77777777" w:rsidR="00777A41" w:rsidRDefault="008B1727">
            <w:pPr>
              <w:pStyle w:val="Table04Row"/>
            </w:pPr>
            <w:r>
              <w:t>Health Services (Fees and Charges) Amendment Order (No. 5) 2023</w:t>
            </w:r>
          </w:p>
        </w:tc>
        <w:tc>
          <w:tcPr>
            <w:tcW w:w="1418" w:type="dxa"/>
          </w:tcPr>
          <w:p w14:paraId="057C6225" w14:textId="77777777" w:rsidR="00777A41" w:rsidRDefault="008B1727">
            <w:pPr>
              <w:pStyle w:val="Table04Row"/>
            </w:pPr>
            <w:r>
              <w:t>30 Jun 2023</w:t>
            </w:r>
            <w:r>
              <w:br/>
              <w:t>SL 2023/86</w:t>
            </w:r>
          </w:p>
        </w:tc>
        <w:tc>
          <w:tcPr>
            <w:tcW w:w="4536" w:type="dxa"/>
          </w:tcPr>
          <w:p w14:paraId="0FCDE476" w14:textId="77777777" w:rsidR="00777A41" w:rsidRDefault="008B1727">
            <w:pPr>
              <w:pStyle w:val="Table04Row"/>
            </w:pPr>
            <w:r>
              <w:t>cl. 1 &amp; 2: 30 Jun 2023 (see cl. 2(a));</w:t>
            </w:r>
          </w:p>
          <w:p w14:paraId="68C22D20" w14:textId="77777777" w:rsidR="00777A41" w:rsidRDefault="008B1727">
            <w:pPr>
              <w:pStyle w:val="Table04Row"/>
            </w:pPr>
            <w:r>
              <w:t>Order other than cl. 1 &amp; 2: 1 Jul 2023 (see cl. 2(b))</w:t>
            </w:r>
          </w:p>
        </w:tc>
      </w:tr>
      <w:tr w:rsidR="00777A41" w14:paraId="724FE3FC" w14:textId="77777777">
        <w:trPr>
          <w:cantSplit/>
          <w:jc w:val="center"/>
        </w:trPr>
        <w:tc>
          <w:tcPr>
            <w:tcW w:w="4253" w:type="dxa"/>
          </w:tcPr>
          <w:p w14:paraId="40434F6B" w14:textId="77777777" w:rsidR="00777A41" w:rsidRDefault="008B1727">
            <w:pPr>
              <w:pStyle w:val="Table04Row"/>
            </w:pPr>
            <w:r>
              <w:rPr>
                <w:color w:val="FF0000"/>
              </w:rPr>
              <w:lastRenderedPageBreak/>
              <w:t>Health Services (Fees and Charges) Amendment Order (No. 6) 2023</w:t>
            </w:r>
          </w:p>
        </w:tc>
        <w:tc>
          <w:tcPr>
            <w:tcW w:w="1418" w:type="dxa"/>
          </w:tcPr>
          <w:p w14:paraId="714A8287" w14:textId="77777777" w:rsidR="00777A41" w:rsidRDefault="008B1727">
            <w:pPr>
              <w:pStyle w:val="Table04Row"/>
              <w:rPr>
                <w:color w:val="FF0000"/>
              </w:rPr>
            </w:pPr>
            <w:r>
              <w:rPr>
                <w:color w:val="FF0000"/>
              </w:rPr>
              <w:t>8 Nov 2023</w:t>
            </w:r>
            <w:r>
              <w:rPr>
                <w:color w:val="FF0000"/>
              </w:rPr>
              <w:br/>
              <w:t>SL 2023/178</w:t>
            </w:r>
          </w:p>
        </w:tc>
        <w:tc>
          <w:tcPr>
            <w:tcW w:w="4536" w:type="dxa"/>
          </w:tcPr>
          <w:p w14:paraId="527E59E5" w14:textId="77777777" w:rsidR="00777A41" w:rsidRDefault="008B1727">
            <w:pPr>
              <w:pStyle w:val="Table04Row"/>
            </w:pPr>
            <w:r>
              <w:rPr>
                <w:color w:val="FF0000"/>
              </w:rPr>
              <w:t>cl. 1 &amp; 2: 8 Nov 2023 (see cl. 2(a));</w:t>
            </w:r>
          </w:p>
          <w:p w14:paraId="544B92E9" w14:textId="77777777" w:rsidR="00777A41" w:rsidRDefault="008B1727">
            <w:pPr>
              <w:pStyle w:val="Table04Row"/>
            </w:pPr>
            <w:r>
              <w:rPr>
                <w:color w:val="FF0000"/>
              </w:rPr>
              <w:t>Order other than cl. 1 &amp; 2: 9 Nov 2023 (see cl. 2(b))</w:t>
            </w:r>
          </w:p>
        </w:tc>
      </w:tr>
      <w:tr w:rsidR="00777A41" w14:paraId="3D60EA0B" w14:textId="77777777">
        <w:trPr>
          <w:cantSplit/>
          <w:jc w:val="center"/>
        </w:trPr>
        <w:tc>
          <w:tcPr>
            <w:tcW w:w="4253" w:type="dxa"/>
          </w:tcPr>
          <w:p w14:paraId="7DEA3799" w14:textId="77777777" w:rsidR="00777A41" w:rsidRDefault="008B1727">
            <w:pPr>
              <w:pStyle w:val="Table04Row"/>
            </w:pPr>
            <w:r>
              <w:rPr>
                <w:color w:val="FF0000"/>
              </w:rPr>
              <w:t>Health Services (Fees and Charges) Amendment Order 2024</w:t>
            </w:r>
          </w:p>
        </w:tc>
        <w:tc>
          <w:tcPr>
            <w:tcW w:w="1418" w:type="dxa"/>
          </w:tcPr>
          <w:p w14:paraId="1D63EEEE" w14:textId="77777777" w:rsidR="00777A41" w:rsidRDefault="008B1727">
            <w:pPr>
              <w:pStyle w:val="Table04Row"/>
              <w:rPr>
                <w:color w:val="FF0000"/>
              </w:rPr>
            </w:pPr>
            <w:r>
              <w:rPr>
                <w:color w:val="FF0000"/>
              </w:rPr>
              <w:t>2 Feb 2024</w:t>
            </w:r>
            <w:r>
              <w:rPr>
                <w:color w:val="FF0000"/>
              </w:rPr>
              <w:br/>
              <w:t>SL 2024/7</w:t>
            </w:r>
          </w:p>
        </w:tc>
        <w:tc>
          <w:tcPr>
            <w:tcW w:w="4536" w:type="dxa"/>
          </w:tcPr>
          <w:p w14:paraId="1DD1EE2A" w14:textId="77777777" w:rsidR="00777A41" w:rsidRDefault="008B1727">
            <w:pPr>
              <w:pStyle w:val="Table04Row"/>
            </w:pPr>
            <w:r>
              <w:rPr>
                <w:color w:val="FF0000"/>
              </w:rPr>
              <w:t>cl. 1 &amp; 2: 2 Feb 2024 (see cl. 2(a));</w:t>
            </w:r>
          </w:p>
          <w:p w14:paraId="19AA8299" w14:textId="77777777" w:rsidR="00777A41" w:rsidRDefault="008B1727">
            <w:pPr>
              <w:pStyle w:val="Table04Row"/>
            </w:pPr>
            <w:r>
              <w:rPr>
                <w:color w:val="FF0000"/>
              </w:rPr>
              <w:t>Order other than cl. 1 &amp; 2: 3 Feb 2024 (see cl. 2(b))</w:t>
            </w:r>
          </w:p>
        </w:tc>
      </w:tr>
      <w:tr w:rsidR="00777A41" w14:paraId="13FC0B2F" w14:textId="77777777">
        <w:trPr>
          <w:cantSplit/>
          <w:jc w:val="center"/>
        </w:trPr>
        <w:tc>
          <w:tcPr>
            <w:tcW w:w="4253" w:type="dxa"/>
          </w:tcPr>
          <w:p w14:paraId="49FF8641" w14:textId="77777777" w:rsidR="00777A41" w:rsidRDefault="008B1727">
            <w:pPr>
              <w:pStyle w:val="Table04Row"/>
            </w:pPr>
            <w:r>
              <w:rPr>
                <w:color w:val="FF0000"/>
              </w:rPr>
              <w:t>Health Services (Fees and Charges) Amendment Order (No. 3) 2024</w:t>
            </w:r>
          </w:p>
        </w:tc>
        <w:tc>
          <w:tcPr>
            <w:tcW w:w="1418" w:type="dxa"/>
          </w:tcPr>
          <w:p w14:paraId="6ACE58C8" w14:textId="77777777" w:rsidR="00777A41" w:rsidRDefault="008B1727">
            <w:pPr>
              <w:pStyle w:val="Table04Row"/>
              <w:rPr>
                <w:color w:val="FF0000"/>
              </w:rPr>
            </w:pPr>
            <w:r>
              <w:rPr>
                <w:color w:val="FF0000"/>
              </w:rPr>
              <w:t>8 May 2024</w:t>
            </w:r>
            <w:r>
              <w:rPr>
                <w:color w:val="FF0000"/>
              </w:rPr>
              <w:br/>
              <w:t>SL 2024/74</w:t>
            </w:r>
          </w:p>
        </w:tc>
        <w:tc>
          <w:tcPr>
            <w:tcW w:w="4536" w:type="dxa"/>
          </w:tcPr>
          <w:p w14:paraId="0930E373" w14:textId="77777777" w:rsidR="00777A41" w:rsidRDefault="008B1727">
            <w:pPr>
              <w:pStyle w:val="Table04Row"/>
            </w:pPr>
            <w:r>
              <w:rPr>
                <w:color w:val="FF0000"/>
              </w:rPr>
              <w:t>cl. 1 &amp; 2: 8 May 2024 (see cl. 2(a));</w:t>
            </w:r>
          </w:p>
          <w:p w14:paraId="339270BE" w14:textId="77777777" w:rsidR="00777A41" w:rsidRDefault="008B1727">
            <w:pPr>
              <w:pStyle w:val="Table04Row"/>
            </w:pPr>
            <w:r>
              <w:rPr>
                <w:color w:val="FF0000"/>
              </w:rPr>
              <w:t>Order other than cl. 1 &amp; 2: 9 May 2024 (see cl. 2(b))</w:t>
            </w:r>
          </w:p>
        </w:tc>
      </w:tr>
      <w:tr w:rsidR="00777A41" w14:paraId="593ADF41" w14:textId="77777777">
        <w:trPr>
          <w:cantSplit/>
          <w:jc w:val="center"/>
        </w:trPr>
        <w:tc>
          <w:tcPr>
            <w:tcW w:w="10207" w:type="dxa"/>
            <w:gridSpan w:val="3"/>
          </w:tcPr>
          <w:p w14:paraId="4745BB9A" w14:textId="77777777" w:rsidR="00777A41" w:rsidRDefault="008B1727">
            <w:pPr>
              <w:pStyle w:val="Table04Row"/>
              <w:keepNext/>
            </w:pPr>
            <w:r>
              <w:rPr>
                <w:b/>
              </w:rPr>
              <w:t>Under s. 208 - Health Service Provider Land -</w:t>
            </w:r>
          </w:p>
        </w:tc>
      </w:tr>
      <w:tr w:rsidR="00777A41" w14:paraId="589330F9" w14:textId="77777777">
        <w:trPr>
          <w:cantSplit/>
          <w:jc w:val="center"/>
        </w:trPr>
        <w:tc>
          <w:tcPr>
            <w:tcW w:w="4253" w:type="dxa"/>
          </w:tcPr>
          <w:p w14:paraId="4293B86C" w14:textId="77777777" w:rsidR="00777A41" w:rsidRDefault="008B1727">
            <w:pPr>
              <w:pStyle w:val="Table04Row"/>
            </w:pPr>
            <w:r>
              <w:t>Health Services (Health Service Provider Land) Order 2016</w:t>
            </w:r>
          </w:p>
        </w:tc>
        <w:tc>
          <w:tcPr>
            <w:tcW w:w="1418" w:type="dxa"/>
          </w:tcPr>
          <w:p w14:paraId="3816F215" w14:textId="77777777" w:rsidR="00777A41" w:rsidRDefault="008B1727">
            <w:pPr>
              <w:pStyle w:val="Table04Row"/>
            </w:pPr>
            <w:r>
              <w:t>28 Jun 2016</w:t>
            </w:r>
            <w:r>
              <w:br/>
              <w:t>p. 2632‑40</w:t>
            </w:r>
          </w:p>
        </w:tc>
        <w:tc>
          <w:tcPr>
            <w:tcW w:w="4536" w:type="dxa"/>
          </w:tcPr>
          <w:p w14:paraId="6351EA37" w14:textId="77777777" w:rsidR="00777A41" w:rsidRDefault="008B1727">
            <w:pPr>
              <w:pStyle w:val="Table04Row"/>
            </w:pPr>
            <w:r>
              <w:t>1 Jul 2016 (see cl. 2)</w:t>
            </w:r>
          </w:p>
        </w:tc>
      </w:tr>
      <w:tr w:rsidR="00777A41" w14:paraId="26AEB662" w14:textId="77777777">
        <w:trPr>
          <w:cantSplit/>
          <w:jc w:val="center"/>
        </w:trPr>
        <w:tc>
          <w:tcPr>
            <w:tcW w:w="4253" w:type="dxa"/>
          </w:tcPr>
          <w:p w14:paraId="21CA9700" w14:textId="77777777" w:rsidR="00777A41" w:rsidRDefault="008B1727">
            <w:pPr>
              <w:pStyle w:val="Table04Row"/>
            </w:pPr>
            <w:r>
              <w:t>Health Services (Health Service Provider Land) Amendment Order 2017</w:t>
            </w:r>
          </w:p>
        </w:tc>
        <w:tc>
          <w:tcPr>
            <w:tcW w:w="1418" w:type="dxa"/>
          </w:tcPr>
          <w:p w14:paraId="740FACF8" w14:textId="77777777" w:rsidR="00777A41" w:rsidRDefault="008B1727">
            <w:pPr>
              <w:pStyle w:val="Table04Row"/>
            </w:pPr>
            <w:r>
              <w:t>6 Jun 2017</w:t>
            </w:r>
            <w:r>
              <w:br/>
              <w:t>p. 2774‑6</w:t>
            </w:r>
          </w:p>
        </w:tc>
        <w:tc>
          <w:tcPr>
            <w:tcW w:w="4536" w:type="dxa"/>
          </w:tcPr>
          <w:p w14:paraId="186B9B5C" w14:textId="77777777" w:rsidR="00777A41" w:rsidRDefault="008B1727">
            <w:pPr>
              <w:pStyle w:val="Table04Row"/>
            </w:pPr>
            <w:r>
              <w:t>cl. 1 &amp; 2: 6 Jun 2017 (see cl. 2(a));</w:t>
            </w:r>
          </w:p>
          <w:p w14:paraId="7333D63C" w14:textId="77777777" w:rsidR="00777A41" w:rsidRDefault="008B1727">
            <w:pPr>
              <w:pStyle w:val="Table04Row"/>
            </w:pPr>
            <w:r>
              <w:t>Order other than cl. 1 &amp; 2: 7 Jun 2017 (see cl. 2(b))</w:t>
            </w:r>
          </w:p>
        </w:tc>
      </w:tr>
      <w:tr w:rsidR="00777A41" w14:paraId="113A6706" w14:textId="77777777">
        <w:trPr>
          <w:cantSplit/>
          <w:jc w:val="center"/>
        </w:trPr>
        <w:tc>
          <w:tcPr>
            <w:tcW w:w="4253" w:type="dxa"/>
          </w:tcPr>
          <w:p w14:paraId="17978760" w14:textId="77777777" w:rsidR="00777A41" w:rsidRDefault="008B1727">
            <w:pPr>
              <w:pStyle w:val="Table04Row"/>
            </w:pPr>
            <w:r>
              <w:t>Health Services (Health Service Provider Land) Amendment Order 2018</w:t>
            </w:r>
          </w:p>
        </w:tc>
        <w:tc>
          <w:tcPr>
            <w:tcW w:w="1418" w:type="dxa"/>
          </w:tcPr>
          <w:p w14:paraId="2B312313" w14:textId="77777777" w:rsidR="00777A41" w:rsidRDefault="008B1727">
            <w:pPr>
              <w:pStyle w:val="Table04Row"/>
            </w:pPr>
            <w:r>
              <w:t>6 Apr 2018</w:t>
            </w:r>
            <w:r>
              <w:br/>
              <w:t>p. 1210‑11</w:t>
            </w:r>
          </w:p>
        </w:tc>
        <w:tc>
          <w:tcPr>
            <w:tcW w:w="4536" w:type="dxa"/>
          </w:tcPr>
          <w:p w14:paraId="171B6865" w14:textId="77777777" w:rsidR="00777A41" w:rsidRDefault="008B1727">
            <w:pPr>
              <w:pStyle w:val="Table04Row"/>
            </w:pPr>
            <w:r>
              <w:t>cl. 1 &amp; 2: 6 Apr 2018 (see cl. 2(a));</w:t>
            </w:r>
          </w:p>
          <w:p w14:paraId="1180B207" w14:textId="77777777" w:rsidR="00777A41" w:rsidRDefault="008B1727">
            <w:pPr>
              <w:pStyle w:val="Table04Row"/>
            </w:pPr>
            <w:r>
              <w:t>Order other than cl. 1 &amp; 2: 7 Apr 2018 (see cl. 2(b))</w:t>
            </w:r>
          </w:p>
        </w:tc>
      </w:tr>
      <w:tr w:rsidR="00777A41" w14:paraId="3AB75360" w14:textId="77777777">
        <w:trPr>
          <w:cantSplit/>
          <w:jc w:val="center"/>
        </w:trPr>
        <w:tc>
          <w:tcPr>
            <w:tcW w:w="4253" w:type="dxa"/>
          </w:tcPr>
          <w:p w14:paraId="088F18AA" w14:textId="77777777" w:rsidR="00777A41" w:rsidRDefault="008B1727">
            <w:pPr>
              <w:pStyle w:val="Table04Row"/>
            </w:pPr>
            <w:r>
              <w:t>Health Services (Health Service Provider Land) Amendment Order (No. 3) 2018</w:t>
            </w:r>
          </w:p>
        </w:tc>
        <w:tc>
          <w:tcPr>
            <w:tcW w:w="1418" w:type="dxa"/>
          </w:tcPr>
          <w:p w14:paraId="74B1F02C" w14:textId="77777777" w:rsidR="00777A41" w:rsidRDefault="008B1727">
            <w:pPr>
              <w:pStyle w:val="Table04Row"/>
            </w:pPr>
            <w:r>
              <w:t>12 Jun 2018</w:t>
            </w:r>
            <w:r>
              <w:br/>
              <w:t>p. 1893‑4</w:t>
            </w:r>
          </w:p>
        </w:tc>
        <w:tc>
          <w:tcPr>
            <w:tcW w:w="4536" w:type="dxa"/>
          </w:tcPr>
          <w:p w14:paraId="6957AD96" w14:textId="77777777" w:rsidR="00777A41" w:rsidRDefault="008B1727">
            <w:pPr>
              <w:pStyle w:val="Table04Row"/>
            </w:pPr>
            <w:r>
              <w:t>cl. 1 &amp; 2: 12 Jun 2018 (see cl. 2(a));</w:t>
            </w:r>
          </w:p>
          <w:p w14:paraId="63AB3905" w14:textId="77777777" w:rsidR="00777A41" w:rsidRDefault="008B1727">
            <w:pPr>
              <w:pStyle w:val="Table04Row"/>
            </w:pPr>
            <w:r>
              <w:t>Order other than cl. 1 &amp; 2: 13 Jun 2018 (see cl. 2(b))</w:t>
            </w:r>
          </w:p>
        </w:tc>
      </w:tr>
      <w:tr w:rsidR="00777A41" w14:paraId="462D9DA4" w14:textId="77777777">
        <w:trPr>
          <w:cantSplit/>
          <w:jc w:val="center"/>
        </w:trPr>
        <w:tc>
          <w:tcPr>
            <w:tcW w:w="4253" w:type="dxa"/>
          </w:tcPr>
          <w:p w14:paraId="26066C8F" w14:textId="77777777" w:rsidR="00777A41" w:rsidRDefault="008B1727">
            <w:pPr>
              <w:pStyle w:val="Table04Row"/>
            </w:pPr>
            <w:r>
              <w:t>Health Services (Health Service Provider Land) Amendment Order (No. 4) 2018</w:t>
            </w:r>
          </w:p>
        </w:tc>
        <w:tc>
          <w:tcPr>
            <w:tcW w:w="1418" w:type="dxa"/>
          </w:tcPr>
          <w:p w14:paraId="5F7F65E4" w14:textId="77777777" w:rsidR="00777A41" w:rsidRDefault="008B1727">
            <w:pPr>
              <w:pStyle w:val="Table04Row"/>
            </w:pPr>
            <w:r>
              <w:t>14 Sep 2018</w:t>
            </w:r>
            <w:r>
              <w:br/>
              <w:t>p. 3312‑13</w:t>
            </w:r>
          </w:p>
        </w:tc>
        <w:tc>
          <w:tcPr>
            <w:tcW w:w="4536" w:type="dxa"/>
          </w:tcPr>
          <w:p w14:paraId="3574C1A8" w14:textId="77777777" w:rsidR="00777A41" w:rsidRDefault="008B1727">
            <w:pPr>
              <w:pStyle w:val="Table04Row"/>
            </w:pPr>
            <w:r>
              <w:t>cl. 1 &amp; 2: 14 Sep 2018 (see cl. 2(a));</w:t>
            </w:r>
          </w:p>
          <w:p w14:paraId="5B361E19" w14:textId="77777777" w:rsidR="00777A41" w:rsidRDefault="008B1727">
            <w:pPr>
              <w:pStyle w:val="Table04Row"/>
            </w:pPr>
            <w:r>
              <w:t>Order other than cl. 1 &amp; 2: 15 Sep 2018 (see cl. 2(b))</w:t>
            </w:r>
          </w:p>
        </w:tc>
      </w:tr>
      <w:tr w:rsidR="00777A41" w14:paraId="62E4ACDF" w14:textId="77777777">
        <w:trPr>
          <w:cantSplit/>
          <w:jc w:val="center"/>
        </w:trPr>
        <w:tc>
          <w:tcPr>
            <w:tcW w:w="4253" w:type="dxa"/>
          </w:tcPr>
          <w:p w14:paraId="5F058062" w14:textId="77777777" w:rsidR="00777A41" w:rsidRDefault="008B1727">
            <w:pPr>
              <w:pStyle w:val="Table04Row"/>
            </w:pPr>
            <w:r>
              <w:t>Health Services (Health Service Provider Land) Amendment Order (No. 5) 2018</w:t>
            </w:r>
          </w:p>
        </w:tc>
        <w:tc>
          <w:tcPr>
            <w:tcW w:w="1418" w:type="dxa"/>
          </w:tcPr>
          <w:p w14:paraId="711B0757" w14:textId="77777777" w:rsidR="00777A41" w:rsidRDefault="008B1727">
            <w:pPr>
              <w:pStyle w:val="Table04Row"/>
            </w:pPr>
            <w:r>
              <w:t>30 Nov 2018</w:t>
            </w:r>
            <w:r>
              <w:br/>
              <w:t>p. 4595</w:t>
            </w:r>
          </w:p>
        </w:tc>
        <w:tc>
          <w:tcPr>
            <w:tcW w:w="4536" w:type="dxa"/>
          </w:tcPr>
          <w:p w14:paraId="34F58958" w14:textId="77777777" w:rsidR="00777A41" w:rsidRDefault="008B1727">
            <w:pPr>
              <w:pStyle w:val="Table04Row"/>
            </w:pPr>
            <w:r>
              <w:t>cl. 1 &amp; 2: 30 Nov 2018 (see cl. 2(a));</w:t>
            </w:r>
          </w:p>
          <w:p w14:paraId="4AA2CECF" w14:textId="77777777" w:rsidR="00777A41" w:rsidRDefault="008B1727">
            <w:pPr>
              <w:pStyle w:val="Table04Row"/>
            </w:pPr>
            <w:r>
              <w:t>Order other than cl. 1 &amp; 2: 1 Dec 2018 (see cl. 2(b))</w:t>
            </w:r>
          </w:p>
        </w:tc>
      </w:tr>
      <w:tr w:rsidR="00777A41" w14:paraId="234C6A76" w14:textId="77777777">
        <w:trPr>
          <w:cantSplit/>
          <w:jc w:val="center"/>
        </w:trPr>
        <w:tc>
          <w:tcPr>
            <w:tcW w:w="4253" w:type="dxa"/>
          </w:tcPr>
          <w:p w14:paraId="79C8C066" w14:textId="77777777" w:rsidR="00777A41" w:rsidRDefault="008B1727">
            <w:pPr>
              <w:pStyle w:val="Table04Row"/>
            </w:pPr>
            <w:r>
              <w:t>Health Services (Health Service Provider Land) Amendment Order 2019</w:t>
            </w:r>
          </w:p>
        </w:tc>
        <w:tc>
          <w:tcPr>
            <w:tcW w:w="1418" w:type="dxa"/>
          </w:tcPr>
          <w:p w14:paraId="2589FDA5" w14:textId="77777777" w:rsidR="00777A41" w:rsidRDefault="008B1727">
            <w:pPr>
              <w:pStyle w:val="Table04Row"/>
            </w:pPr>
            <w:r>
              <w:t>15 Jan 2019</w:t>
            </w:r>
            <w:r>
              <w:br/>
              <w:t>p. 58</w:t>
            </w:r>
          </w:p>
        </w:tc>
        <w:tc>
          <w:tcPr>
            <w:tcW w:w="4536" w:type="dxa"/>
          </w:tcPr>
          <w:p w14:paraId="39D46EB2" w14:textId="77777777" w:rsidR="00777A41" w:rsidRDefault="008B1727">
            <w:pPr>
              <w:pStyle w:val="Table04Row"/>
            </w:pPr>
            <w:r>
              <w:t>cl. 1 &amp; 2: 15 Jan 2019 (see cl. 2(a));</w:t>
            </w:r>
          </w:p>
          <w:p w14:paraId="25A76EA5" w14:textId="77777777" w:rsidR="00777A41" w:rsidRDefault="008B1727">
            <w:pPr>
              <w:pStyle w:val="Table04Row"/>
            </w:pPr>
            <w:r>
              <w:t>Order other than cl. 1 &amp; 2: 16 Jan 2019 (see cl. 2(b))</w:t>
            </w:r>
          </w:p>
        </w:tc>
      </w:tr>
      <w:tr w:rsidR="00777A41" w14:paraId="775D2444" w14:textId="77777777">
        <w:trPr>
          <w:cantSplit/>
          <w:jc w:val="center"/>
        </w:trPr>
        <w:tc>
          <w:tcPr>
            <w:tcW w:w="4253" w:type="dxa"/>
          </w:tcPr>
          <w:p w14:paraId="459D0563" w14:textId="77777777" w:rsidR="00777A41" w:rsidRDefault="008B1727">
            <w:pPr>
              <w:pStyle w:val="Table04Row"/>
            </w:pPr>
            <w:r>
              <w:t>Health Services (Health Service Provider Land) Amendment Order 2021</w:t>
            </w:r>
          </w:p>
        </w:tc>
        <w:tc>
          <w:tcPr>
            <w:tcW w:w="1418" w:type="dxa"/>
          </w:tcPr>
          <w:p w14:paraId="33E47C9C" w14:textId="77777777" w:rsidR="00777A41" w:rsidRDefault="008B1727">
            <w:pPr>
              <w:pStyle w:val="Table04Row"/>
            </w:pPr>
            <w:r>
              <w:t>12 Feb 2021</w:t>
            </w:r>
            <w:r>
              <w:br/>
              <w:t>SL 2021/23</w:t>
            </w:r>
          </w:p>
        </w:tc>
        <w:tc>
          <w:tcPr>
            <w:tcW w:w="4536" w:type="dxa"/>
          </w:tcPr>
          <w:p w14:paraId="5F8D37C0" w14:textId="77777777" w:rsidR="00777A41" w:rsidRDefault="008B1727">
            <w:pPr>
              <w:pStyle w:val="Table04Row"/>
            </w:pPr>
            <w:r>
              <w:t>cl. 1 &amp; 2: 12 Feb 2021 (see cl. 2(a));</w:t>
            </w:r>
          </w:p>
          <w:p w14:paraId="47A09ABD" w14:textId="77777777" w:rsidR="00777A41" w:rsidRDefault="008B1727">
            <w:pPr>
              <w:pStyle w:val="Table04Row"/>
            </w:pPr>
            <w:r>
              <w:t>Order other than cl. 1 &amp; 2: 13 Feb 2021 (see r. 2(b))</w:t>
            </w:r>
          </w:p>
        </w:tc>
      </w:tr>
      <w:tr w:rsidR="00777A41" w14:paraId="4605A181" w14:textId="77777777">
        <w:trPr>
          <w:cantSplit/>
          <w:jc w:val="center"/>
        </w:trPr>
        <w:tc>
          <w:tcPr>
            <w:tcW w:w="4253" w:type="dxa"/>
          </w:tcPr>
          <w:p w14:paraId="4B453C37" w14:textId="77777777" w:rsidR="00777A41" w:rsidRDefault="008B1727">
            <w:pPr>
              <w:pStyle w:val="Table04Row"/>
            </w:pPr>
            <w:r>
              <w:t>Health Services (Health Service Provider Land) Amendment Order 2023</w:t>
            </w:r>
          </w:p>
        </w:tc>
        <w:tc>
          <w:tcPr>
            <w:tcW w:w="1418" w:type="dxa"/>
          </w:tcPr>
          <w:p w14:paraId="3A23D908" w14:textId="77777777" w:rsidR="00777A41" w:rsidRDefault="008B1727">
            <w:pPr>
              <w:pStyle w:val="Table04Row"/>
            </w:pPr>
            <w:r>
              <w:t>30 Jun 2023</w:t>
            </w:r>
            <w:r>
              <w:br/>
              <w:t>p. 2213‑20</w:t>
            </w:r>
          </w:p>
        </w:tc>
        <w:tc>
          <w:tcPr>
            <w:tcW w:w="4536" w:type="dxa"/>
          </w:tcPr>
          <w:p w14:paraId="0C49D396" w14:textId="77777777" w:rsidR="00777A41" w:rsidRDefault="008B1727">
            <w:pPr>
              <w:pStyle w:val="Table04Row"/>
            </w:pPr>
            <w:r>
              <w:t>cl. 1 &amp; 2: 1 Jul 2023 (see cl. 2(a) and SL 2023/103 cl. 2);</w:t>
            </w:r>
          </w:p>
          <w:p w14:paraId="0746E681" w14:textId="77777777" w:rsidR="00777A41" w:rsidRDefault="008B1727">
            <w:pPr>
              <w:pStyle w:val="Table04Row"/>
            </w:pPr>
            <w:r>
              <w:t>Order other than cl. 1 &amp; 2: 2 Jul 2023 (see cl. 2(b))</w:t>
            </w:r>
          </w:p>
        </w:tc>
      </w:tr>
      <w:tr w:rsidR="00777A41" w14:paraId="7D1A73E3" w14:textId="77777777">
        <w:trPr>
          <w:cantSplit/>
          <w:jc w:val="center"/>
        </w:trPr>
        <w:tc>
          <w:tcPr>
            <w:tcW w:w="10207" w:type="dxa"/>
            <w:gridSpan w:val="3"/>
          </w:tcPr>
          <w:p w14:paraId="6111A602" w14:textId="77777777" w:rsidR="00777A41" w:rsidRDefault="008B1727">
            <w:pPr>
              <w:pStyle w:val="Table04Row"/>
              <w:keepNext/>
            </w:pPr>
            <w:r>
              <w:rPr>
                <w:b/>
              </w:rPr>
              <w:t>Under s. 238 - Transfer Order -</w:t>
            </w:r>
          </w:p>
        </w:tc>
      </w:tr>
      <w:tr w:rsidR="00777A41" w14:paraId="0D158785" w14:textId="77777777">
        <w:trPr>
          <w:cantSplit/>
          <w:jc w:val="center"/>
        </w:trPr>
        <w:tc>
          <w:tcPr>
            <w:tcW w:w="4253" w:type="dxa"/>
          </w:tcPr>
          <w:p w14:paraId="7ADCD182" w14:textId="77777777" w:rsidR="00777A41" w:rsidRDefault="008B1727">
            <w:pPr>
              <w:pStyle w:val="Table04Row"/>
            </w:pPr>
            <w:r>
              <w:t>Transfer Order No. 1 ‑ Metropolitan Health Service</w:t>
            </w:r>
          </w:p>
        </w:tc>
        <w:tc>
          <w:tcPr>
            <w:tcW w:w="1418" w:type="dxa"/>
          </w:tcPr>
          <w:p w14:paraId="045E66C9" w14:textId="77777777" w:rsidR="00777A41" w:rsidRDefault="008B1727">
            <w:pPr>
              <w:pStyle w:val="Table04Row"/>
            </w:pPr>
            <w:r>
              <w:t>28 Jun 2016</w:t>
            </w:r>
            <w:r>
              <w:br/>
              <w:t>p. 2645‑8</w:t>
            </w:r>
          </w:p>
        </w:tc>
        <w:tc>
          <w:tcPr>
            <w:tcW w:w="4536" w:type="dxa"/>
          </w:tcPr>
          <w:p w14:paraId="3499D88E" w14:textId="77777777" w:rsidR="00777A41" w:rsidRDefault="008B1727">
            <w:pPr>
              <w:pStyle w:val="Table04Row"/>
            </w:pPr>
            <w:r>
              <w:t>28 Jun 2016</w:t>
            </w:r>
          </w:p>
        </w:tc>
      </w:tr>
      <w:tr w:rsidR="00777A41" w14:paraId="6BA85A7E" w14:textId="77777777">
        <w:trPr>
          <w:cantSplit/>
          <w:jc w:val="center"/>
        </w:trPr>
        <w:tc>
          <w:tcPr>
            <w:tcW w:w="4253" w:type="dxa"/>
          </w:tcPr>
          <w:p w14:paraId="0DFCBB2F" w14:textId="77777777" w:rsidR="00777A41" w:rsidRDefault="008B1727">
            <w:pPr>
              <w:pStyle w:val="Table04Row"/>
            </w:pPr>
            <w:r>
              <w:t>Transfer Order No. 1 ‑ WA Country Health Service</w:t>
            </w:r>
          </w:p>
        </w:tc>
        <w:tc>
          <w:tcPr>
            <w:tcW w:w="1418" w:type="dxa"/>
          </w:tcPr>
          <w:p w14:paraId="33A5A097" w14:textId="77777777" w:rsidR="00777A41" w:rsidRDefault="008B1727">
            <w:pPr>
              <w:pStyle w:val="Table04Row"/>
            </w:pPr>
            <w:r>
              <w:t>28 Jun 2016</w:t>
            </w:r>
            <w:r>
              <w:br/>
              <w:t>p. 2648‑50</w:t>
            </w:r>
          </w:p>
        </w:tc>
        <w:tc>
          <w:tcPr>
            <w:tcW w:w="4536" w:type="dxa"/>
          </w:tcPr>
          <w:p w14:paraId="740E8244" w14:textId="77777777" w:rsidR="00777A41" w:rsidRDefault="008B1727">
            <w:pPr>
              <w:pStyle w:val="Table04Row"/>
            </w:pPr>
            <w:r>
              <w:t>28 Jun 2016</w:t>
            </w:r>
          </w:p>
        </w:tc>
      </w:tr>
      <w:tr w:rsidR="00777A41" w14:paraId="1B851A30" w14:textId="77777777">
        <w:trPr>
          <w:cantSplit/>
          <w:jc w:val="center"/>
        </w:trPr>
        <w:tc>
          <w:tcPr>
            <w:tcW w:w="4253" w:type="dxa"/>
          </w:tcPr>
          <w:p w14:paraId="34A49447" w14:textId="77777777" w:rsidR="00777A41" w:rsidRDefault="008B1727">
            <w:pPr>
              <w:pStyle w:val="Table04Row"/>
            </w:pPr>
            <w:r>
              <w:t>Transfer Order No. 2 ‑ Metropolitan Health Service</w:t>
            </w:r>
          </w:p>
        </w:tc>
        <w:tc>
          <w:tcPr>
            <w:tcW w:w="1418" w:type="dxa"/>
          </w:tcPr>
          <w:p w14:paraId="28D92F0D" w14:textId="77777777" w:rsidR="00777A41" w:rsidRDefault="008B1727">
            <w:pPr>
              <w:pStyle w:val="Table04Row"/>
            </w:pPr>
            <w:r>
              <w:t>30 Jun 2016</w:t>
            </w:r>
            <w:r>
              <w:br/>
              <w:t>p. 2735‑6</w:t>
            </w:r>
          </w:p>
        </w:tc>
        <w:tc>
          <w:tcPr>
            <w:tcW w:w="4536" w:type="dxa"/>
          </w:tcPr>
          <w:p w14:paraId="2EEED599" w14:textId="77777777" w:rsidR="00777A41" w:rsidRDefault="008B1727">
            <w:pPr>
              <w:pStyle w:val="Table04Row"/>
            </w:pPr>
            <w:r>
              <w:t>30 Jun 2016</w:t>
            </w:r>
          </w:p>
        </w:tc>
      </w:tr>
      <w:tr w:rsidR="00777A41" w14:paraId="236DEAC3" w14:textId="77777777">
        <w:trPr>
          <w:cantSplit/>
          <w:jc w:val="center"/>
        </w:trPr>
        <w:tc>
          <w:tcPr>
            <w:tcW w:w="4253" w:type="dxa"/>
          </w:tcPr>
          <w:p w14:paraId="5C4A617A" w14:textId="77777777" w:rsidR="00777A41" w:rsidRDefault="008B1727">
            <w:pPr>
              <w:pStyle w:val="Table04Row"/>
            </w:pPr>
            <w:r>
              <w:t>Transfer Order No. 2 ‑ WA Country Health Service</w:t>
            </w:r>
          </w:p>
        </w:tc>
        <w:tc>
          <w:tcPr>
            <w:tcW w:w="1418" w:type="dxa"/>
          </w:tcPr>
          <w:p w14:paraId="2C8A6E72" w14:textId="77777777" w:rsidR="00777A41" w:rsidRDefault="008B1727">
            <w:pPr>
              <w:pStyle w:val="Table04Row"/>
            </w:pPr>
            <w:r>
              <w:t>30 Jun 2016</w:t>
            </w:r>
            <w:r>
              <w:br/>
              <w:t>p. 2736‑7</w:t>
            </w:r>
          </w:p>
        </w:tc>
        <w:tc>
          <w:tcPr>
            <w:tcW w:w="4536" w:type="dxa"/>
          </w:tcPr>
          <w:p w14:paraId="55BBDF2F" w14:textId="77777777" w:rsidR="00777A41" w:rsidRDefault="008B1727">
            <w:pPr>
              <w:pStyle w:val="Table04Row"/>
            </w:pPr>
            <w:r>
              <w:t>30 Jun 2016</w:t>
            </w:r>
          </w:p>
        </w:tc>
      </w:tr>
      <w:tr w:rsidR="00777A41" w14:paraId="43611D72" w14:textId="77777777">
        <w:trPr>
          <w:cantSplit/>
          <w:jc w:val="center"/>
        </w:trPr>
        <w:tc>
          <w:tcPr>
            <w:tcW w:w="10207" w:type="dxa"/>
            <w:gridSpan w:val="3"/>
          </w:tcPr>
          <w:p w14:paraId="4AD408C4" w14:textId="77777777" w:rsidR="00777A41" w:rsidRDefault="008B1727">
            <w:pPr>
              <w:pStyle w:val="Table04Row"/>
              <w:keepNext/>
            </w:pPr>
            <w:r>
              <w:rPr>
                <w:b/>
              </w:rPr>
              <w:t>Under s. 251 -</w:t>
            </w:r>
          </w:p>
        </w:tc>
      </w:tr>
      <w:tr w:rsidR="00777A41" w14:paraId="2E1F7E92" w14:textId="77777777">
        <w:trPr>
          <w:cantSplit/>
          <w:jc w:val="center"/>
        </w:trPr>
        <w:tc>
          <w:tcPr>
            <w:tcW w:w="4253" w:type="dxa"/>
          </w:tcPr>
          <w:p w14:paraId="7FB37ADF" w14:textId="77777777" w:rsidR="00777A41" w:rsidRDefault="008B1727">
            <w:pPr>
              <w:pStyle w:val="Table04Row"/>
            </w:pPr>
            <w:r>
              <w:t>Health Services (Quadriplegic Centre) Order 2018</w:t>
            </w:r>
          </w:p>
        </w:tc>
        <w:tc>
          <w:tcPr>
            <w:tcW w:w="1418" w:type="dxa"/>
          </w:tcPr>
          <w:p w14:paraId="237DC2C3" w14:textId="77777777" w:rsidR="00777A41" w:rsidRDefault="008B1727">
            <w:pPr>
              <w:pStyle w:val="Table04Row"/>
            </w:pPr>
            <w:r>
              <w:t>30 Nov 2018</w:t>
            </w:r>
            <w:r>
              <w:br/>
              <w:t>p. 4596‑7</w:t>
            </w:r>
          </w:p>
        </w:tc>
        <w:tc>
          <w:tcPr>
            <w:tcW w:w="4536" w:type="dxa"/>
          </w:tcPr>
          <w:p w14:paraId="2AA56F29" w14:textId="77777777" w:rsidR="00777A41" w:rsidRDefault="008B1727">
            <w:pPr>
              <w:pStyle w:val="Table04Row"/>
            </w:pPr>
            <w:r>
              <w:t>cl. 1 &amp; 2: 30 Nov 2018 (see cl. 2(a));</w:t>
            </w:r>
          </w:p>
          <w:p w14:paraId="27A633D7" w14:textId="77777777" w:rsidR="00777A41" w:rsidRDefault="008B1727">
            <w:pPr>
              <w:pStyle w:val="Table04Row"/>
            </w:pPr>
            <w:r>
              <w:t>Order other than cl. 1 &amp; 2: 1 Jan 2019 (see cl. 2(b))</w:t>
            </w:r>
          </w:p>
        </w:tc>
      </w:tr>
    </w:tbl>
    <w:p w14:paraId="09477B1D" w14:textId="77777777" w:rsidR="00777A41" w:rsidRDefault="008B1727">
      <w:pPr>
        <w:pStyle w:val="IActName"/>
      </w:pPr>
      <w:r>
        <w:t>Heritage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8C16862" w14:textId="77777777">
        <w:trPr>
          <w:cantSplit/>
          <w:jc w:val="center"/>
        </w:trPr>
        <w:tc>
          <w:tcPr>
            <w:tcW w:w="1134" w:type="dxa"/>
          </w:tcPr>
          <w:p w14:paraId="164AB35F" w14:textId="77777777" w:rsidR="00777A41" w:rsidRDefault="008B1727">
            <w:pPr>
              <w:pStyle w:val="Table04Row"/>
              <w:keepNext/>
            </w:pPr>
            <w:r>
              <w:rPr>
                <w:b/>
              </w:rPr>
              <w:t>Portfolio:</w:t>
            </w:r>
          </w:p>
        </w:tc>
        <w:tc>
          <w:tcPr>
            <w:tcW w:w="8505" w:type="dxa"/>
          </w:tcPr>
          <w:p w14:paraId="4AD000F4" w14:textId="77777777" w:rsidR="00777A41" w:rsidRDefault="008B1727">
            <w:pPr>
              <w:pStyle w:val="Table04Row"/>
              <w:keepNext/>
            </w:pPr>
            <w:r>
              <w:t>Minister for Heritage</w:t>
            </w:r>
          </w:p>
        </w:tc>
      </w:tr>
      <w:tr w:rsidR="00777A41" w14:paraId="682CA253" w14:textId="77777777">
        <w:trPr>
          <w:cantSplit/>
          <w:jc w:val="center"/>
        </w:trPr>
        <w:tc>
          <w:tcPr>
            <w:tcW w:w="1276" w:type="dxa"/>
          </w:tcPr>
          <w:p w14:paraId="1ECE45FB" w14:textId="77777777" w:rsidR="00777A41" w:rsidRDefault="008B1727">
            <w:pPr>
              <w:pStyle w:val="Table04Row"/>
              <w:keepNext/>
            </w:pPr>
            <w:r>
              <w:rPr>
                <w:b/>
              </w:rPr>
              <w:t>Agency:</w:t>
            </w:r>
          </w:p>
        </w:tc>
        <w:tc>
          <w:tcPr>
            <w:tcW w:w="5812" w:type="dxa"/>
          </w:tcPr>
          <w:p w14:paraId="6A5F6182" w14:textId="77777777" w:rsidR="00777A41" w:rsidRDefault="008B1727">
            <w:pPr>
              <w:pStyle w:val="Table04Row"/>
              <w:keepNext/>
            </w:pPr>
            <w:r>
              <w:t>Department of Planning, Lands and Heritage</w:t>
            </w:r>
          </w:p>
        </w:tc>
      </w:tr>
    </w:tbl>
    <w:p w14:paraId="135C2BC9" w14:textId="77777777" w:rsidR="00777A41" w:rsidRDefault="00777A41">
      <w:pPr>
        <w:keepNext/>
      </w:pPr>
    </w:p>
    <w:p w14:paraId="52088B7F" w14:textId="77777777" w:rsidR="00777A41" w:rsidRDefault="008B1727">
      <w:pPr>
        <w:pStyle w:val="IRegName"/>
      </w:pPr>
      <w:r>
        <w:t>Heritage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246FD6C" w14:textId="77777777">
        <w:trPr>
          <w:cantSplit/>
          <w:jc w:val="center"/>
        </w:trPr>
        <w:tc>
          <w:tcPr>
            <w:tcW w:w="4253" w:type="dxa"/>
          </w:tcPr>
          <w:p w14:paraId="2CDC59EF" w14:textId="77777777" w:rsidR="00777A41" w:rsidRDefault="008B1727">
            <w:pPr>
              <w:pStyle w:val="Table04Row"/>
            </w:pPr>
            <w:r>
              <w:rPr>
                <w:i/>
              </w:rPr>
              <w:t>Heritage Regulations 2019</w:t>
            </w:r>
          </w:p>
        </w:tc>
        <w:tc>
          <w:tcPr>
            <w:tcW w:w="1418" w:type="dxa"/>
          </w:tcPr>
          <w:p w14:paraId="1C72F4A7" w14:textId="77777777" w:rsidR="00777A41" w:rsidRDefault="008B1727">
            <w:pPr>
              <w:pStyle w:val="Table04Row"/>
            </w:pPr>
            <w:r>
              <w:t>27 Jun 2019</w:t>
            </w:r>
            <w:r>
              <w:br/>
              <w:t>p. 2377‑406</w:t>
            </w:r>
          </w:p>
        </w:tc>
        <w:tc>
          <w:tcPr>
            <w:tcW w:w="4536" w:type="dxa"/>
          </w:tcPr>
          <w:p w14:paraId="01206172" w14:textId="77777777" w:rsidR="00777A41" w:rsidRDefault="008B1727">
            <w:pPr>
              <w:pStyle w:val="Table04Row"/>
            </w:pPr>
            <w:r>
              <w:t xml:space="preserve">1 Jul 2019 (see r. 2 and </w:t>
            </w:r>
            <w:r>
              <w:rPr>
                <w:i/>
              </w:rPr>
              <w:t>Gazette</w:t>
            </w:r>
            <w:r>
              <w:t xml:space="preserve"> 27 Jun 2019 p. 2375)</w:t>
            </w:r>
          </w:p>
        </w:tc>
      </w:tr>
      <w:tr w:rsidR="00777A41" w14:paraId="19E03FAE" w14:textId="77777777">
        <w:trPr>
          <w:cantSplit/>
          <w:jc w:val="center"/>
        </w:trPr>
        <w:tc>
          <w:tcPr>
            <w:tcW w:w="4253" w:type="dxa"/>
          </w:tcPr>
          <w:p w14:paraId="0874FC1E" w14:textId="77777777" w:rsidR="00777A41" w:rsidRDefault="008B1727">
            <w:pPr>
              <w:pStyle w:val="Table04Row"/>
            </w:pPr>
            <w:r>
              <w:rPr>
                <w:i/>
              </w:rPr>
              <w:t>Heritage Amendment (Valuation of Land) Regulations 2020</w:t>
            </w:r>
          </w:p>
        </w:tc>
        <w:tc>
          <w:tcPr>
            <w:tcW w:w="1418" w:type="dxa"/>
          </w:tcPr>
          <w:p w14:paraId="0AF8CEB6" w14:textId="77777777" w:rsidR="00777A41" w:rsidRDefault="008B1727">
            <w:pPr>
              <w:pStyle w:val="Table04Row"/>
            </w:pPr>
            <w:r>
              <w:t>18 Dec 2020</w:t>
            </w:r>
            <w:r>
              <w:br/>
              <w:t>SL 2020/246</w:t>
            </w:r>
          </w:p>
        </w:tc>
        <w:tc>
          <w:tcPr>
            <w:tcW w:w="4536" w:type="dxa"/>
          </w:tcPr>
          <w:p w14:paraId="061EDE5C" w14:textId="77777777" w:rsidR="00777A41" w:rsidRDefault="008B1727">
            <w:pPr>
              <w:pStyle w:val="Table04Row"/>
            </w:pPr>
            <w:r>
              <w:t>r. 1 &amp; 2: 18 Dec 2020 (see r. 2(a));</w:t>
            </w:r>
          </w:p>
          <w:p w14:paraId="69451269" w14:textId="77777777" w:rsidR="00777A41" w:rsidRDefault="008B1727">
            <w:pPr>
              <w:pStyle w:val="Table04Row"/>
            </w:pPr>
            <w:r>
              <w:t>Regulations other than r. 1 &amp; 2: 19 Dec 2020 (see r. 2(b))</w:t>
            </w:r>
          </w:p>
        </w:tc>
      </w:tr>
      <w:tr w:rsidR="00777A41" w14:paraId="43972EBA" w14:textId="77777777">
        <w:trPr>
          <w:cantSplit/>
          <w:jc w:val="center"/>
        </w:trPr>
        <w:tc>
          <w:tcPr>
            <w:tcW w:w="4253" w:type="dxa"/>
          </w:tcPr>
          <w:p w14:paraId="4AF7C183" w14:textId="77777777" w:rsidR="00777A41" w:rsidRDefault="008B1727">
            <w:pPr>
              <w:pStyle w:val="Table04Row"/>
            </w:pPr>
            <w:r>
              <w:rPr>
                <w:i/>
              </w:rPr>
              <w:t>Heritage Amendment Regulations 2022</w:t>
            </w:r>
          </w:p>
        </w:tc>
        <w:tc>
          <w:tcPr>
            <w:tcW w:w="1418" w:type="dxa"/>
          </w:tcPr>
          <w:p w14:paraId="1DC7AD7C" w14:textId="77777777" w:rsidR="00777A41" w:rsidRDefault="008B1727">
            <w:pPr>
              <w:pStyle w:val="Table04Row"/>
            </w:pPr>
            <w:r>
              <w:t>5 Jul 2022</w:t>
            </w:r>
            <w:r>
              <w:br/>
              <w:t>SL 2022/129</w:t>
            </w:r>
          </w:p>
        </w:tc>
        <w:tc>
          <w:tcPr>
            <w:tcW w:w="4536" w:type="dxa"/>
          </w:tcPr>
          <w:p w14:paraId="1057414C" w14:textId="77777777" w:rsidR="00777A41" w:rsidRDefault="008B1727">
            <w:pPr>
              <w:pStyle w:val="Table04Row"/>
            </w:pPr>
            <w:r>
              <w:t>r. 1 &amp; 2: 5 Jul 2022 (see r. 2(a));</w:t>
            </w:r>
          </w:p>
          <w:p w14:paraId="7E70AC84" w14:textId="77777777" w:rsidR="00777A41" w:rsidRDefault="008B1727">
            <w:pPr>
              <w:pStyle w:val="Table04Row"/>
            </w:pPr>
            <w:r>
              <w:t>Regulations other than r. 1 &amp; 2: 6 Jul 2022 (see r. 2(b))</w:t>
            </w:r>
          </w:p>
        </w:tc>
      </w:tr>
    </w:tbl>
    <w:p w14:paraId="19E86945" w14:textId="77777777" w:rsidR="00777A41" w:rsidRDefault="008B1727">
      <w:pPr>
        <w:pStyle w:val="IActName"/>
      </w:pPr>
      <w:r>
        <w:lastRenderedPageBreak/>
        <w:t>High Risk Serious Offenders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FDAC007" w14:textId="77777777">
        <w:trPr>
          <w:cantSplit/>
          <w:jc w:val="center"/>
        </w:trPr>
        <w:tc>
          <w:tcPr>
            <w:tcW w:w="1134" w:type="dxa"/>
          </w:tcPr>
          <w:p w14:paraId="041B2B6D" w14:textId="77777777" w:rsidR="00777A41" w:rsidRDefault="008B1727">
            <w:pPr>
              <w:pStyle w:val="Table04Row"/>
              <w:keepNext/>
            </w:pPr>
            <w:r>
              <w:rPr>
                <w:b/>
              </w:rPr>
              <w:t>Portfolio:</w:t>
            </w:r>
          </w:p>
        </w:tc>
        <w:tc>
          <w:tcPr>
            <w:tcW w:w="8505" w:type="dxa"/>
          </w:tcPr>
          <w:p w14:paraId="215DA048" w14:textId="77777777" w:rsidR="00777A41" w:rsidRDefault="008B1727">
            <w:pPr>
              <w:pStyle w:val="Table04Row"/>
              <w:keepNext/>
            </w:pPr>
            <w:r>
              <w:t>Attorney General (except Part 3, sections 30‑33 &amp; 51, Part 4 Division 6, section 67 &amp; Part 7, which are administered by the Minister for Corrective Services principally assisted by the Department of Justice)</w:t>
            </w:r>
          </w:p>
        </w:tc>
      </w:tr>
      <w:tr w:rsidR="00777A41" w14:paraId="2EF2ACD6" w14:textId="77777777">
        <w:trPr>
          <w:cantSplit/>
          <w:jc w:val="center"/>
        </w:trPr>
        <w:tc>
          <w:tcPr>
            <w:tcW w:w="1276" w:type="dxa"/>
          </w:tcPr>
          <w:p w14:paraId="2605862A" w14:textId="77777777" w:rsidR="00777A41" w:rsidRDefault="008B1727">
            <w:pPr>
              <w:pStyle w:val="Table04Row"/>
              <w:keepNext/>
            </w:pPr>
            <w:r>
              <w:rPr>
                <w:b/>
              </w:rPr>
              <w:t>Agency:</w:t>
            </w:r>
          </w:p>
        </w:tc>
        <w:tc>
          <w:tcPr>
            <w:tcW w:w="5812" w:type="dxa"/>
          </w:tcPr>
          <w:p w14:paraId="3CF8C6E2" w14:textId="77777777" w:rsidR="00777A41" w:rsidRDefault="008B1727">
            <w:pPr>
              <w:pStyle w:val="Table04Row"/>
              <w:keepNext/>
            </w:pPr>
            <w:r>
              <w:t>Department of Justice</w:t>
            </w:r>
          </w:p>
        </w:tc>
      </w:tr>
      <w:tr w:rsidR="00777A41" w14:paraId="139E93F7" w14:textId="77777777">
        <w:trPr>
          <w:cantSplit/>
          <w:jc w:val="center"/>
        </w:trPr>
        <w:tc>
          <w:tcPr>
            <w:tcW w:w="1134" w:type="dxa"/>
          </w:tcPr>
          <w:p w14:paraId="2EDD5453" w14:textId="77777777" w:rsidR="00777A41" w:rsidRDefault="008B1727">
            <w:pPr>
              <w:pStyle w:val="Table04Row"/>
              <w:keepNext/>
            </w:pPr>
            <w:r>
              <w:rPr>
                <w:b/>
              </w:rPr>
              <w:t>Portfolio:</w:t>
            </w:r>
          </w:p>
        </w:tc>
        <w:tc>
          <w:tcPr>
            <w:tcW w:w="8505" w:type="dxa"/>
          </w:tcPr>
          <w:p w14:paraId="7BF8D209" w14:textId="77777777" w:rsidR="00777A41" w:rsidRDefault="008B1727">
            <w:pPr>
              <w:pStyle w:val="Table04Row"/>
              <w:keepNext/>
            </w:pPr>
            <w:r>
              <w:t>Minister for Corrective Services (Part 3, sections 30‑33 &amp; 51, Part 4 Division 6, section 67 &amp; Part 7 only; remainder of Act administered by the Attorney General principally assisted by the Department of Justice)</w:t>
            </w:r>
          </w:p>
        </w:tc>
      </w:tr>
      <w:tr w:rsidR="00777A41" w14:paraId="66031AFD" w14:textId="77777777">
        <w:trPr>
          <w:cantSplit/>
          <w:jc w:val="center"/>
        </w:trPr>
        <w:tc>
          <w:tcPr>
            <w:tcW w:w="1276" w:type="dxa"/>
          </w:tcPr>
          <w:p w14:paraId="459F2566" w14:textId="77777777" w:rsidR="00777A41" w:rsidRDefault="008B1727">
            <w:pPr>
              <w:pStyle w:val="Table04Row"/>
              <w:keepNext/>
            </w:pPr>
            <w:r>
              <w:rPr>
                <w:b/>
              </w:rPr>
              <w:t>Agency:</w:t>
            </w:r>
          </w:p>
        </w:tc>
        <w:tc>
          <w:tcPr>
            <w:tcW w:w="5812" w:type="dxa"/>
          </w:tcPr>
          <w:p w14:paraId="056A9C84" w14:textId="77777777" w:rsidR="00777A41" w:rsidRDefault="008B1727">
            <w:pPr>
              <w:pStyle w:val="Table04Row"/>
              <w:keepNext/>
            </w:pPr>
            <w:r>
              <w:t>Department of Justice</w:t>
            </w:r>
          </w:p>
        </w:tc>
      </w:tr>
    </w:tbl>
    <w:p w14:paraId="202F4E1A" w14:textId="77777777" w:rsidR="00777A41" w:rsidRDefault="00777A41">
      <w:pPr>
        <w:keepNext/>
      </w:pPr>
    </w:p>
    <w:p w14:paraId="51D40E64" w14:textId="77777777" w:rsidR="00777A41" w:rsidRDefault="008B1727">
      <w:pPr>
        <w:pStyle w:val="IRegName"/>
      </w:pPr>
      <w:r>
        <w:t>High Risk Serious Offenders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333A31" w14:textId="77777777">
        <w:trPr>
          <w:cantSplit/>
          <w:jc w:val="center"/>
        </w:trPr>
        <w:tc>
          <w:tcPr>
            <w:tcW w:w="4253" w:type="dxa"/>
          </w:tcPr>
          <w:p w14:paraId="4F38EF17" w14:textId="77777777" w:rsidR="00777A41" w:rsidRDefault="008B1727">
            <w:pPr>
              <w:pStyle w:val="Table04Row"/>
            </w:pPr>
            <w:r>
              <w:rPr>
                <w:i/>
              </w:rPr>
              <w:t>High Risk Serious Offenders Regulations 2020</w:t>
            </w:r>
          </w:p>
        </w:tc>
        <w:tc>
          <w:tcPr>
            <w:tcW w:w="1418" w:type="dxa"/>
          </w:tcPr>
          <w:p w14:paraId="56391A40" w14:textId="77777777" w:rsidR="00777A41" w:rsidRDefault="008B1727">
            <w:pPr>
              <w:pStyle w:val="Table04Row"/>
            </w:pPr>
            <w:r>
              <w:t>25 Sep 2020</w:t>
            </w:r>
            <w:r>
              <w:br/>
              <w:t>SL 2020/181</w:t>
            </w:r>
          </w:p>
        </w:tc>
        <w:tc>
          <w:tcPr>
            <w:tcW w:w="4536" w:type="dxa"/>
          </w:tcPr>
          <w:p w14:paraId="67B0DB5F" w14:textId="77777777" w:rsidR="00777A41" w:rsidRDefault="008B1727">
            <w:pPr>
              <w:pStyle w:val="Table04Row"/>
            </w:pPr>
            <w:r>
              <w:t>r. 1 &amp; 2: 25 Sep 2020 (see r. 2(a));</w:t>
            </w:r>
          </w:p>
          <w:p w14:paraId="06DCA85A" w14:textId="77777777" w:rsidR="00777A41" w:rsidRDefault="008B1727">
            <w:pPr>
              <w:pStyle w:val="Table04Row"/>
            </w:pPr>
            <w:r>
              <w:t>Regulations other than r. 1 &amp; 2: 26 Sep 2020 (see r. 2(b))</w:t>
            </w:r>
          </w:p>
        </w:tc>
      </w:tr>
      <w:tr w:rsidR="00777A41" w14:paraId="4E359595" w14:textId="77777777">
        <w:trPr>
          <w:cantSplit/>
          <w:jc w:val="center"/>
        </w:trPr>
        <w:tc>
          <w:tcPr>
            <w:tcW w:w="4253" w:type="dxa"/>
          </w:tcPr>
          <w:p w14:paraId="7A4C5E29" w14:textId="77777777" w:rsidR="00777A41" w:rsidRDefault="008B1727">
            <w:pPr>
              <w:pStyle w:val="Table04Row"/>
            </w:pPr>
            <w:r>
              <w:rPr>
                <w:i/>
              </w:rPr>
              <w:t>Attorney General Regulations Amendment (High Risk Serious Offenders) Regulations 2020</w:t>
            </w:r>
            <w:r>
              <w:t xml:space="preserve"> Pt. 3</w:t>
            </w:r>
          </w:p>
        </w:tc>
        <w:tc>
          <w:tcPr>
            <w:tcW w:w="1418" w:type="dxa"/>
          </w:tcPr>
          <w:p w14:paraId="5EC54E78" w14:textId="77777777" w:rsidR="00777A41" w:rsidRDefault="008B1727">
            <w:pPr>
              <w:pStyle w:val="Table04Row"/>
            </w:pPr>
            <w:r>
              <w:t>4 Dec 2020</w:t>
            </w:r>
            <w:r>
              <w:br/>
              <w:t>SL 2020/236</w:t>
            </w:r>
          </w:p>
        </w:tc>
        <w:tc>
          <w:tcPr>
            <w:tcW w:w="4536" w:type="dxa"/>
          </w:tcPr>
          <w:p w14:paraId="526029EF" w14:textId="77777777" w:rsidR="00777A41" w:rsidRDefault="008B1727">
            <w:pPr>
              <w:pStyle w:val="Table04Row"/>
            </w:pPr>
            <w:r>
              <w:t>5 Dec 2020 (see r. 2(b))</w:t>
            </w:r>
          </w:p>
        </w:tc>
      </w:tr>
    </w:tbl>
    <w:p w14:paraId="78B85436" w14:textId="77777777" w:rsidR="00777A41" w:rsidRDefault="008B1727">
      <w:pPr>
        <w:pStyle w:val="IActName"/>
      </w:pPr>
      <w:r>
        <w:t>Higher Education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CBE74A3" w14:textId="77777777">
        <w:trPr>
          <w:cantSplit/>
          <w:jc w:val="center"/>
        </w:trPr>
        <w:tc>
          <w:tcPr>
            <w:tcW w:w="1134" w:type="dxa"/>
          </w:tcPr>
          <w:p w14:paraId="528388B6" w14:textId="77777777" w:rsidR="00777A41" w:rsidRDefault="008B1727">
            <w:pPr>
              <w:pStyle w:val="Table04Row"/>
              <w:keepNext/>
            </w:pPr>
            <w:r>
              <w:rPr>
                <w:b/>
              </w:rPr>
              <w:t>Portfolio:</w:t>
            </w:r>
          </w:p>
        </w:tc>
        <w:tc>
          <w:tcPr>
            <w:tcW w:w="8505" w:type="dxa"/>
          </w:tcPr>
          <w:p w14:paraId="1B2099F1" w14:textId="77777777" w:rsidR="00777A41" w:rsidRDefault="008B1727">
            <w:pPr>
              <w:pStyle w:val="Table04Row"/>
              <w:keepNext/>
            </w:pPr>
            <w:r>
              <w:t>Minister for Education</w:t>
            </w:r>
          </w:p>
        </w:tc>
      </w:tr>
      <w:tr w:rsidR="00777A41" w14:paraId="0480C948" w14:textId="77777777">
        <w:trPr>
          <w:cantSplit/>
          <w:jc w:val="center"/>
        </w:trPr>
        <w:tc>
          <w:tcPr>
            <w:tcW w:w="1276" w:type="dxa"/>
          </w:tcPr>
          <w:p w14:paraId="418D72FF" w14:textId="77777777" w:rsidR="00777A41" w:rsidRDefault="008B1727">
            <w:pPr>
              <w:pStyle w:val="Table04Row"/>
              <w:keepNext/>
            </w:pPr>
            <w:r>
              <w:rPr>
                <w:b/>
              </w:rPr>
              <w:t>Agency:</w:t>
            </w:r>
          </w:p>
        </w:tc>
        <w:tc>
          <w:tcPr>
            <w:tcW w:w="5812" w:type="dxa"/>
          </w:tcPr>
          <w:p w14:paraId="6A817C0C" w14:textId="77777777" w:rsidR="00777A41" w:rsidRDefault="008B1727">
            <w:pPr>
              <w:pStyle w:val="Table04Row"/>
              <w:keepNext/>
            </w:pPr>
            <w:r>
              <w:t>Department of Education</w:t>
            </w:r>
          </w:p>
        </w:tc>
      </w:tr>
    </w:tbl>
    <w:p w14:paraId="5BB6785E" w14:textId="77777777" w:rsidR="00777A41" w:rsidRDefault="00777A41">
      <w:pPr>
        <w:keepNext/>
      </w:pPr>
    </w:p>
    <w:p w14:paraId="0234843F" w14:textId="77777777" w:rsidR="00777A41" w:rsidRDefault="008B1727">
      <w:pPr>
        <w:pStyle w:val="IRegName"/>
      </w:pPr>
      <w:r>
        <w:t>Higher Education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168718" w14:textId="77777777">
        <w:trPr>
          <w:cantSplit/>
          <w:jc w:val="center"/>
        </w:trPr>
        <w:tc>
          <w:tcPr>
            <w:tcW w:w="4253" w:type="dxa"/>
          </w:tcPr>
          <w:p w14:paraId="33C20D0D" w14:textId="77777777" w:rsidR="00777A41" w:rsidRDefault="008B1727">
            <w:pPr>
              <w:pStyle w:val="Table04Row"/>
            </w:pPr>
            <w:r>
              <w:rPr>
                <w:i/>
              </w:rPr>
              <w:t>Higher Education Regulations 2005</w:t>
            </w:r>
          </w:p>
        </w:tc>
        <w:tc>
          <w:tcPr>
            <w:tcW w:w="1418" w:type="dxa"/>
          </w:tcPr>
          <w:p w14:paraId="367B6CFD" w14:textId="77777777" w:rsidR="00777A41" w:rsidRDefault="008B1727">
            <w:pPr>
              <w:pStyle w:val="Table04Row"/>
            </w:pPr>
            <w:r>
              <w:t>26 Jul 2005</w:t>
            </w:r>
            <w:r>
              <w:br/>
              <w:t>p. 3411‑27</w:t>
            </w:r>
          </w:p>
        </w:tc>
        <w:tc>
          <w:tcPr>
            <w:tcW w:w="4536" w:type="dxa"/>
          </w:tcPr>
          <w:p w14:paraId="3810F868" w14:textId="77777777" w:rsidR="00777A41" w:rsidRDefault="008B1727">
            <w:pPr>
              <w:pStyle w:val="Table04Row"/>
            </w:pPr>
            <w:r>
              <w:t>26 Jul 2005</w:t>
            </w:r>
          </w:p>
        </w:tc>
      </w:tr>
      <w:tr w:rsidR="00777A41" w14:paraId="3962C310" w14:textId="77777777">
        <w:trPr>
          <w:cantSplit/>
          <w:jc w:val="center"/>
        </w:trPr>
        <w:tc>
          <w:tcPr>
            <w:tcW w:w="4253" w:type="dxa"/>
          </w:tcPr>
          <w:p w14:paraId="41499157" w14:textId="77777777" w:rsidR="00777A41" w:rsidRDefault="008B1727">
            <w:pPr>
              <w:pStyle w:val="Table04Row"/>
            </w:pPr>
            <w:r>
              <w:rPr>
                <w:i/>
              </w:rPr>
              <w:t>Higher Education Amendment Regulations 2009</w:t>
            </w:r>
          </w:p>
        </w:tc>
        <w:tc>
          <w:tcPr>
            <w:tcW w:w="1418" w:type="dxa"/>
          </w:tcPr>
          <w:p w14:paraId="3E59868E" w14:textId="77777777" w:rsidR="00777A41" w:rsidRDefault="008B1727">
            <w:pPr>
              <w:pStyle w:val="Table04Row"/>
            </w:pPr>
            <w:r>
              <w:t>14 Aug 2009</w:t>
            </w:r>
            <w:r>
              <w:br/>
              <w:t>p. 3183‑4</w:t>
            </w:r>
          </w:p>
        </w:tc>
        <w:tc>
          <w:tcPr>
            <w:tcW w:w="4536" w:type="dxa"/>
          </w:tcPr>
          <w:p w14:paraId="0B8BC829" w14:textId="77777777" w:rsidR="00777A41" w:rsidRDefault="008B1727">
            <w:pPr>
              <w:pStyle w:val="Table04Row"/>
            </w:pPr>
            <w:r>
              <w:t>r. 1 &amp; 2: 14 Aug 2009 (see r. 2(a));</w:t>
            </w:r>
          </w:p>
          <w:p w14:paraId="0C8A86D1" w14:textId="77777777" w:rsidR="00777A41" w:rsidRDefault="008B1727">
            <w:pPr>
              <w:pStyle w:val="Table04Row"/>
            </w:pPr>
            <w:r>
              <w:t>Regulations other than r. 1 &amp; 2: 15 Aug 2009 (see r. 2(b))</w:t>
            </w:r>
          </w:p>
        </w:tc>
      </w:tr>
      <w:tr w:rsidR="00777A41" w14:paraId="2BFA4ECF" w14:textId="77777777">
        <w:trPr>
          <w:cantSplit/>
          <w:jc w:val="center"/>
        </w:trPr>
        <w:tc>
          <w:tcPr>
            <w:tcW w:w="4253" w:type="dxa"/>
          </w:tcPr>
          <w:p w14:paraId="1CE20D10" w14:textId="77777777" w:rsidR="00777A41" w:rsidRDefault="008B1727">
            <w:pPr>
              <w:pStyle w:val="Table04Row"/>
            </w:pPr>
            <w:r>
              <w:rPr>
                <w:i/>
              </w:rPr>
              <w:t>Higher Education Amendment Regulations 2010</w:t>
            </w:r>
          </w:p>
        </w:tc>
        <w:tc>
          <w:tcPr>
            <w:tcW w:w="1418" w:type="dxa"/>
          </w:tcPr>
          <w:p w14:paraId="271BE6E5" w14:textId="77777777" w:rsidR="00777A41" w:rsidRDefault="008B1727">
            <w:pPr>
              <w:pStyle w:val="Table04Row"/>
            </w:pPr>
            <w:r>
              <w:t>8 Jun 2010</w:t>
            </w:r>
            <w:r>
              <w:br/>
              <w:t>p. 2608‑11</w:t>
            </w:r>
          </w:p>
        </w:tc>
        <w:tc>
          <w:tcPr>
            <w:tcW w:w="4536" w:type="dxa"/>
          </w:tcPr>
          <w:p w14:paraId="7475AEFD" w14:textId="77777777" w:rsidR="00777A41" w:rsidRDefault="008B1727">
            <w:pPr>
              <w:pStyle w:val="Table04Row"/>
            </w:pPr>
            <w:r>
              <w:t>r. 1 &amp; 2: 8 Jun 2010 (see r. 2(a));</w:t>
            </w:r>
          </w:p>
          <w:p w14:paraId="61C70AE8" w14:textId="77777777" w:rsidR="00777A41" w:rsidRDefault="008B1727">
            <w:pPr>
              <w:pStyle w:val="Table04Row"/>
            </w:pPr>
            <w:r>
              <w:t>Regulations other than r. 1 &amp; 2: 9 Jun 2010 (see r. 2(b))</w:t>
            </w:r>
          </w:p>
        </w:tc>
      </w:tr>
      <w:tr w:rsidR="00777A41" w14:paraId="3D7D4F5E" w14:textId="77777777">
        <w:trPr>
          <w:cantSplit/>
          <w:jc w:val="center"/>
        </w:trPr>
        <w:tc>
          <w:tcPr>
            <w:tcW w:w="4253" w:type="dxa"/>
          </w:tcPr>
          <w:p w14:paraId="3CAE1D96" w14:textId="77777777" w:rsidR="00777A41" w:rsidRDefault="008B1727">
            <w:pPr>
              <w:pStyle w:val="Table04Row"/>
            </w:pPr>
            <w:r>
              <w:rPr>
                <w:i/>
              </w:rPr>
              <w:t>Higher Education Amendment Regulations 2011</w:t>
            </w:r>
          </w:p>
        </w:tc>
        <w:tc>
          <w:tcPr>
            <w:tcW w:w="1418" w:type="dxa"/>
          </w:tcPr>
          <w:p w14:paraId="7EB1DAC8" w14:textId="77777777" w:rsidR="00777A41" w:rsidRDefault="008B1727">
            <w:pPr>
              <w:pStyle w:val="Table04Row"/>
            </w:pPr>
            <w:r>
              <w:t>25 Nov 2011</w:t>
            </w:r>
            <w:r>
              <w:br/>
              <w:t>p. 4867‑9</w:t>
            </w:r>
          </w:p>
        </w:tc>
        <w:tc>
          <w:tcPr>
            <w:tcW w:w="4536" w:type="dxa"/>
          </w:tcPr>
          <w:p w14:paraId="08231BF4" w14:textId="77777777" w:rsidR="00777A41" w:rsidRDefault="008B1727">
            <w:pPr>
              <w:pStyle w:val="Table04Row"/>
            </w:pPr>
            <w:r>
              <w:t>r. 1 &amp; 2: 25 Nov 2011 (see r. 2(a));</w:t>
            </w:r>
          </w:p>
          <w:p w14:paraId="45F40554" w14:textId="77777777" w:rsidR="00777A41" w:rsidRDefault="008B1727">
            <w:pPr>
              <w:pStyle w:val="Table04Row"/>
            </w:pPr>
            <w:r>
              <w:t>Regulations other than r. 1 &amp; 2: 26 Nov 2011 (see r. 2(b))</w:t>
            </w:r>
          </w:p>
        </w:tc>
      </w:tr>
      <w:tr w:rsidR="00777A41" w14:paraId="2DC165E1" w14:textId="77777777">
        <w:trPr>
          <w:cantSplit/>
          <w:jc w:val="center"/>
        </w:trPr>
        <w:tc>
          <w:tcPr>
            <w:tcW w:w="10207" w:type="dxa"/>
            <w:gridSpan w:val="3"/>
          </w:tcPr>
          <w:p w14:paraId="0B5A998D" w14:textId="77777777" w:rsidR="00777A41" w:rsidRDefault="008B1727">
            <w:pPr>
              <w:pStyle w:val="Table04Row"/>
            </w:pPr>
            <w:r>
              <w:rPr>
                <w:b/>
              </w:rPr>
              <w:t>Reprint 1 as at 19 Oct 2012</w:t>
            </w:r>
          </w:p>
        </w:tc>
      </w:tr>
      <w:tr w:rsidR="00777A41" w14:paraId="529D76D5" w14:textId="77777777">
        <w:trPr>
          <w:cantSplit/>
          <w:jc w:val="center"/>
        </w:trPr>
        <w:tc>
          <w:tcPr>
            <w:tcW w:w="4253" w:type="dxa"/>
          </w:tcPr>
          <w:p w14:paraId="6F6E304B" w14:textId="77777777" w:rsidR="00777A41" w:rsidRDefault="008B1727">
            <w:pPr>
              <w:pStyle w:val="Table04Row"/>
            </w:pPr>
            <w:r>
              <w:rPr>
                <w:i/>
              </w:rPr>
              <w:t>Higher Education Amendment Regulations 2012</w:t>
            </w:r>
          </w:p>
        </w:tc>
        <w:tc>
          <w:tcPr>
            <w:tcW w:w="1418" w:type="dxa"/>
          </w:tcPr>
          <w:p w14:paraId="713F98FE" w14:textId="77777777" w:rsidR="00777A41" w:rsidRDefault="008B1727">
            <w:pPr>
              <w:pStyle w:val="Table04Row"/>
            </w:pPr>
            <w:r>
              <w:t>27 Nov 2012</w:t>
            </w:r>
            <w:r>
              <w:br/>
              <w:t>p. 5736</w:t>
            </w:r>
          </w:p>
        </w:tc>
        <w:tc>
          <w:tcPr>
            <w:tcW w:w="4536" w:type="dxa"/>
          </w:tcPr>
          <w:p w14:paraId="2FDD29E8" w14:textId="77777777" w:rsidR="00777A41" w:rsidRDefault="008B1727">
            <w:pPr>
              <w:pStyle w:val="Table04Row"/>
            </w:pPr>
            <w:r>
              <w:t>27 Nov 2012</w:t>
            </w:r>
          </w:p>
        </w:tc>
      </w:tr>
      <w:tr w:rsidR="00777A41" w14:paraId="104EA9F1" w14:textId="77777777">
        <w:trPr>
          <w:cantSplit/>
          <w:jc w:val="center"/>
        </w:trPr>
        <w:tc>
          <w:tcPr>
            <w:tcW w:w="4253" w:type="dxa"/>
          </w:tcPr>
          <w:p w14:paraId="7DE4A324" w14:textId="77777777" w:rsidR="00777A41" w:rsidRDefault="008B1727">
            <w:pPr>
              <w:pStyle w:val="Table04Row"/>
            </w:pPr>
            <w:r>
              <w:rPr>
                <w:i/>
              </w:rPr>
              <w:t>Higher Education Amendment Regulations 2013</w:t>
            </w:r>
          </w:p>
        </w:tc>
        <w:tc>
          <w:tcPr>
            <w:tcW w:w="1418" w:type="dxa"/>
          </w:tcPr>
          <w:p w14:paraId="47538D25" w14:textId="77777777" w:rsidR="00777A41" w:rsidRDefault="008B1727">
            <w:pPr>
              <w:pStyle w:val="Table04Row"/>
            </w:pPr>
            <w:r>
              <w:t>19 Jul 2013</w:t>
            </w:r>
            <w:r>
              <w:br/>
              <w:t>p. 3265</w:t>
            </w:r>
          </w:p>
        </w:tc>
        <w:tc>
          <w:tcPr>
            <w:tcW w:w="4536" w:type="dxa"/>
          </w:tcPr>
          <w:p w14:paraId="6B5AA206" w14:textId="77777777" w:rsidR="00777A41" w:rsidRDefault="008B1727">
            <w:pPr>
              <w:pStyle w:val="Table04Row"/>
            </w:pPr>
            <w:r>
              <w:t>r. 1 &amp; 2: 19 Jul 2013 (see r. 2(a));</w:t>
            </w:r>
          </w:p>
          <w:p w14:paraId="0F06BB5D" w14:textId="77777777" w:rsidR="00777A41" w:rsidRDefault="008B1727">
            <w:pPr>
              <w:pStyle w:val="Table04Row"/>
            </w:pPr>
            <w:r>
              <w:t xml:space="preserve">Regulations other than r. 1 &amp; 2: 7 Aug 2013 (see r. 2(b) and </w:t>
            </w:r>
            <w:r>
              <w:rPr>
                <w:i/>
              </w:rPr>
              <w:t>Gazette</w:t>
            </w:r>
            <w:r>
              <w:t xml:space="preserve"> 6 Aug 2013 p. 3677)</w:t>
            </w:r>
          </w:p>
        </w:tc>
      </w:tr>
    </w:tbl>
    <w:p w14:paraId="34DA3D25" w14:textId="77777777" w:rsidR="00777A41" w:rsidRDefault="008B1727">
      <w:pPr>
        <w:pStyle w:val="IActName"/>
      </w:pPr>
      <w:r>
        <w:t>Highways (Liability for Straying Animals)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DBC84FF" w14:textId="77777777">
        <w:trPr>
          <w:cantSplit/>
          <w:jc w:val="center"/>
        </w:trPr>
        <w:tc>
          <w:tcPr>
            <w:tcW w:w="1134" w:type="dxa"/>
          </w:tcPr>
          <w:p w14:paraId="33688FEE" w14:textId="77777777" w:rsidR="00777A41" w:rsidRDefault="008B1727">
            <w:pPr>
              <w:pStyle w:val="Table04Row"/>
              <w:keepNext/>
            </w:pPr>
            <w:r>
              <w:rPr>
                <w:b/>
              </w:rPr>
              <w:t>Portfolio:</w:t>
            </w:r>
          </w:p>
        </w:tc>
        <w:tc>
          <w:tcPr>
            <w:tcW w:w="8505" w:type="dxa"/>
          </w:tcPr>
          <w:p w14:paraId="4D666EFC" w14:textId="77777777" w:rsidR="00777A41" w:rsidRDefault="008B1727">
            <w:pPr>
              <w:pStyle w:val="Table04Row"/>
              <w:keepNext/>
            </w:pPr>
            <w:r>
              <w:t>Attorney General</w:t>
            </w:r>
          </w:p>
        </w:tc>
      </w:tr>
      <w:tr w:rsidR="00777A41" w14:paraId="73640D6B" w14:textId="77777777">
        <w:trPr>
          <w:cantSplit/>
          <w:jc w:val="center"/>
        </w:trPr>
        <w:tc>
          <w:tcPr>
            <w:tcW w:w="1276" w:type="dxa"/>
          </w:tcPr>
          <w:p w14:paraId="74472777" w14:textId="77777777" w:rsidR="00777A41" w:rsidRDefault="008B1727">
            <w:pPr>
              <w:pStyle w:val="Table04Row"/>
              <w:keepNext/>
            </w:pPr>
            <w:r>
              <w:rPr>
                <w:b/>
              </w:rPr>
              <w:t>Agency:</w:t>
            </w:r>
          </w:p>
        </w:tc>
        <w:tc>
          <w:tcPr>
            <w:tcW w:w="5812" w:type="dxa"/>
          </w:tcPr>
          <w:p w14:paraId="68C1F1BF" w14:textId="77777777" w:rsidR="00777A41" w:rsidRDefault="008B1727">
            <w:pPr>
              <w:pStyle w:val="Table04Row"/>
              <w:keepNext/>
            </w:pPr>
            <w:r>
              <w:t>Department of Justice</w:t>
            </w:r>
          </w:p>
        </w:tc>
      </w:tr>
    </w:tbl>
    <w:p w14:paraId="6063A453" w14:textId="77777777" w:rsidR="00777A41" w:rsidRDefault="00777A41">
      <w:pPr>
        <w:keepNext/>
      </w:pPr>
    </w:p>
    <w:p w14:paraId="69A3F810" w14:textId="77777777" w:rsidR="00777A41" w:rsidRDefault="008B1727">
      <w:pPr>
        <w:pStyle w:val="IRegName"/>
      </w:pPr>
      <w:r>
        <w:t>Highways (Liability for Straying Animals)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BDF498" w14:textId="77777777">
        <w:trPr>
          <w:cantSplit/>
          <w:jc w:val="center"/>
        </w:trPr>
        <w:tc>
          <w:tcPr>
            <w:tcW w:w="4253" w:type="dxa"/>
          </w:tcPr>
          <w:p w14:paraId="52707DF0" w14:textId="77777777" w:rsidR="00777A41" w:rsidRDefault="008B1727">
            <w:pPr>
              <w:pStyle w:val="Table04Row"/>
            </w:pPr>
            <w:r>
              <w:rPr>
                <w:i/>
              </w:rPr>
              <w:t>Highways (Liability for Straying Animals) Regulations 2016</w:t>
            </w:r>
          </w:p>
        </w:tc>
        <w:tc>
          <w:tcPr>
            <w:tcW w:w="1418" w:type="dxa"/>
          </w:tcPr>
          <w:p w14:paraId="409C5141" w14:textId="77777777" w:rsidR="00777A41" w:rsidRDefault="008B1727">
            <w:pPr>
              <w:pStyle w:val="Table04Row"/>
            </w:pPr>
            <w:r>
              <w:t>2 Dec 2016</w:t>
            </w:r>
            <w:r>
              <w:br/>
              <w:t>p. 5387‑8</w:t>
            </w:r>
          </w:p>
        </w:tc>
        <w:tc>
          <w:tcPr>
            <w:tcW w:w="4536" w:type="dxa"/>
          </w:tcPr>
          <w:p w14:paraId="47E60820" w14:textId="77777777" w:rsidR="00777A41" w:rsidRDefault="008B1727">
            <w:pPr>
              <w:pStyle w:val="Table04Row"/>
            </w:pPr>
            <w:r>
              <w:t>r. 1 &amp; 2: 2 Dec 2016 (see r. 2(a));</w:t>
            </w:r>
          </w:p>
          <w:p w14:paraId="5ED28179" w14:textId="77777777" w:rsidR="00777A41" w:rsidRDefault="008B1727">
            <w:pPr>
              <w:pStyle w:val="Table04Row"/>
            </w:pPr>
            <w:r>
              <w:t xml:space="preserve">Regulations other than r. 1 &amp; 2: 3 Dec 2016 (see r. 2(b) &amp; </w:t>
            </w:r>
            <w:r>
              <w:rPr>
                <w:i/>
              </w:rPr>
              <w:t>Gazette</w:t>
            </w:r>
            <w:r>
              <w:t xml:space="preserve"> 2 Dec 2016 p. 5383)</w:t>
            </w:r>
          </w:p>
        </w:tc>
      </w:tr>
    </w:tbl>
    <w:p w14:paraId="2E5D4BC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2E7027" w14:textId="77777777">
        <w:trPr>
          <w:cantSplit/>
          <w:jc w:val="center"/>
        </w:trPr>
        <w:tc>
          <w:tcPr>
            <w:tcW w:w="4253" w:type="dxa"/>
          </w:tcPr>
          <w:p w14:paraId="4C31D67B" w14:textId="77777777" w:rsidR="00777A41" w:rsidRDefault="008B1727">
            <w:pPr>
              <w:pStyle w:val="Table04Row"/>
              <w:keepNext/>
            </w:pPr>
            <w:r>
              <w:rPr>
                <w:b/>
              </w:rPr>
              <w:t>Notices -</w:t>
            </w:r>
          </w:p>
        </w:tc>
        <w:tc>
          <w:tcPr>
            <w:tcW w:w="1418" w:type="dxa"/>
          </w:tcPr>
          <w:p w14:paraId="2EFE12D0" w14:textId="77777777" w:rsidR="00777A41" w:rsidRDefault="00777A41">
            <w:pPr>
              <w:pStyle w:val="Table04Row"/>
              <w:keepNext/>
            </w:pPr>
          </w:p>
        </w:tc>
        <w:tc>
          <w:tcPr>
            <w:tcW w:w="4536" w:type="dxa"/>
          </w:tcPr>
          <w:p w14:paraId="64247F24" w14:textId="77777777" w:rsidR="00777A41" w:rsidRDefault="00777A41">
            <w:pPr>
              <w:pStyle w:val="Table04Row"/>
              <w:keepNext/>
            </w:pPr>
          </w:p>
        </w:tc>
      </w:tr>
      <w:tr w:rsidR="00777A41" w14:paraId="1521849D" w14:textId="77777777">
        <w:trPr>
          <w:cantSplit/>
          <w:jc w:val="center"/>
        </w:trPr>
        <w:tc>
          <w:tcPr>
            <w:tcW w:w="10207" w:type="dxa"/>
            <w:gridSpan w:val="3"/>
          </w:tcPr>
          <w:p w14:paraId="7B916D78" w14:textId="77777777" w:rsidR="00777A41" w:rsidRDefault="008B1727">
            <w:pPr>
              <w:pStyle w:val="Table04Row"/>
              <w:keepNext/>
            </w:pPr>
            <w:r>
              <w:rPr>
                <w:b/>
              </w:rPr>
              <w:t>Maximum damages under s. 4 -</w:t>
            </w:r>
          </w:p>
        </w:tc>
      </w:tr>
      <w:tr w:rsidR="00777A41" w14:paraId="75B8E970" w14:textId="77777777">
        <w:trPr>
          <w:cantSplit/>
          <w:jc w:val="center"/>
        </w:trPr>
        <w:tc>
          <w:tcPr>
            <w:tcW w:w="4253" w:type="dxa"/>
          </w:tcPr>
          <w:p w14:paraId="41E943CA" w14:textId="77777777" w:rsidR="00777A41" w:rsidRDefault="008B1727">
            <w:pPr>
              <w:pStyle w:val="Table04Row"/>
            </w:pPr>
            <w:r>
              <w:t>Highways (Liability for Straying Animals) Notice 2016</w:t>
            </w:r>
          </w:p>
        </w:tc>
        <w:tc>
          <w:tcPr>
            <w:tcW w:w="1418" w:type="dxa"/>
          </w:tcPr>
          <w:p w14:paraId="2CDA8489" w14:textId="77777777" w:rsidR="00777A41" w:rsidRDefault="008B1727">
            <w:pPr>
              <w:pStyle w:val="Table04Row"/>
            </w:pPr>
            <w:r>
              <w:t>2 Dec 2016</w:t>
            </w:r>
            <w:r>
              <w:br/>
              <w:t>p. 5388‑9</w:t>
            </w:r>
          </w:p>
        </w:tc>
        <w:tc>
          <w:tcPr>
            <w:tcW w:w="4536" w:type="dxa"/>
          </w:tcPr>
          <w:p w14:paraId="561B41AD" w14:textId="77777777" w:rsidR="00777A41" w:rsidRDefault="008B1727">
            <w:pPr>
              <w:pStyle w:val="Table04Row"/>
            </w:pPr>
            <w:r>
              <w:t>cl. 1 &amp; 2: 2 Dec 2016 (see cl. 2(a));</w:t>
            </w:r>
          </w:p>
          <w:p w14:paraId="6EB375BE" w14:textId="77777777" w:rsidR="00777A41" w:rsidRDefault="008B1727">
            <w:pPr>
              <w:pStyle w:val="Table04Row"/>
            </w:pPr>
            <w:r>
              <w:t>Notice other than cl. 1 &amp; 2: 3 Dec 2016 (see cl. 2(b))</w:t>
            </w:r>
          </w:p>
        </w:tc>
      </w:tr>
      <w:tr w:rsidR="00777A41" w14:paraId="221C357D" w14:textId="77777777">
        <w:trPr>
          <w:cantSplit/>
          <w:jc w:val="center"/>
        </w:trPr>
        <w:tc>
          <w:tcPr>
            <w:tcW w:w="4253" w:type="dxa"/>
          </w:tcPr>
          <w:p w14:paraId="51E071C9" w14:textId="77777777" w:rsidR="00777A41" w:rsidRDefault="008B1727">
            <w:pPr>
              <w:pStyle w:val="Table04Row"/>
            </w:pPr>
            <w:r>
              <w:t>Highways (Liability for Straying Animals) (Damages in Tort of Negligence) (2017)</w:t>
            </w:r>
          </w:p>
        </w:tc>
        <w:tc>
          <w:tcPr>
            <w:tcW w:w="1418" w:type="dxa"/>
          </w:tcPr>
          <w:p w14:paraId="2A7A0EDA" w14:textId="77777777" w:rsidR="00777A41" w:rsidRDefault="008B1727">
            <w:pPr>
              <w:pStyle w:val="Table04Row"/>
            </w:pPr>
            <w:r>
              <w:t>23 Jun 2017</w:t>
            </w:r>
            <w:r>
              <w:br/>
              <w:t>p. 3191</w:t>
            </w:r>
          </w:p>
        </w:tc>
        <w:tc>
          <w:tcPr>
            <w:tcW w:w="4536" w:type="dxa"/>
          </w:tcPr>
          <w:p w14:paraId="27988B14" w14:textId="77777777" w:rsidR="00777A41" w:rsidRDefault="008B1727">
            <w:pPr>
              <w:pStyle w:val="Table04Row"/>
            </w:pPr>
            <w:r>
              <w:t>1 Jul 2017</w:t>
            </w:r>
          </w:p>
        </w:tc>
      </w:tr>
      <w:tr w:rsidR="00777A41" w14:paraId="03866D45" w14:textId="77777777">
        <w:trPr>
          <w:cantSplit/>
          <w:jc w:val="center"/>
        </w:trPr>
        <w:tc>
          <w:tcPr>
            <w:tcW w:w="4253" w:type="dxa"/>
          </w:tcPr>
          <w:p w14:paraId="2F3CD13B" w14:textId="77777777" w:rsidR="00777A41" w:rsidRDefault="008B1727">
            <w:pPr>
              <w:pStyle w:val="Table04Row"/>
            </w:pPr>
            <w:r>
              <w:lastRenderedPageBreak/>
              <w:t>Highways (Liability for Straying Animals) (Damages in Tort of Negligence) (2018)</w:t>
            </w:r>
          </w:p>
        </w:tc>
        <w:tc>
          <w:tcPr>
            <w:tcW w:w="1418" w:type="dxa"/>
          </w:tcPr>
          <w:p w14:paraId="4B338F96" w14:textId="77777777" w:rsidR="00777A41" w:rsidRDefault="008B1727">
            <w:pPr>
              <w:pStyle w:val="Table04Row"/>
            </w:pPr>
            <w:r>
              <w:t>22 Jun 2018</w:t>
            </w:r>
            <w:r>
              <w:br/>
              <w:t>p. 2198</w:t>
            </w:r>
          </w:p>
        </w:tc>
        <w:tc>
          <w:tcPr>
            <w:tcW w:w="4536" w:type="dxa"/>
          </w:tcPr>
          <w:p w14:paraId="14184E74" w14:textId="77777777" w:rsidR="00777A41" w:rsidRDefault="008B1727">
            <w:pPr>
              <w:pStyle w:val="Table04Row"/>
            </w:pPr>
            <w:r>
              <w:t>1 Jul 2018</w:t>
            </w:r>
          </w:p>
        </w:tc>
      </w:tr>
      <w:tr w:rsidR="00777A41" w14:paraId="3AF13ECF" w14:textId="77777777">
        <w:trPr>
          <w:cantSplit/>
          <w:jc w:val="center"/>
        </w:trPr>
        <w:tc>
          <w:tcPr>
            <w:tcW w:w="4253" w:type="dxa"/>
          </w:tcPr>
          <w:p w14:paraId="571A9B39" w14:textId="77777777" w:rsidR="00777A41" w:rsidRDefault="008B1727">
            <w:pPr>
              <w:pStyle w:val="Table04Row"/>
            </w:pPr>
            <w:r>
              <w:t>Highways (Liability for Straying Animals) (Damages in Tort of Negligence) (2019)</w:t>
            </w:r>
          </w:p>
        </w:tc>
        <w:tc>
          <w:tcPr>
            <w:tcW w:w="1418" w:type="dxa"/>
          </w:tcPr>
          <w:p w14:paraId="32C1CB86" w14:textId="77777777" w:rsidR="00777A41" w:rsidRDefault="008B1727">
            <w:pPr>
              <w:pStyle w:val="Table04Row"/>
            </w:pPr>
            <w:r>
              <w:t>5 Jul 2019</w:t>
            </w:r>
            <w:r>
              <w:br/>
              <w:t>p. 2665</w:t>
            </w:r>
          </w:p>
        </w:tc>
        <w:tc>
          <w:tcPr>
            <w:tcW w:w="4536" w:type="dxa"/>
          </w:tcPr>
          <w:p w14:paraId="4FA9AA25" w14:textId="77777777" w:rsidR="00777A41" w:rsidRDefault="008B1727">
            <w:pPr>
              <w:pStyle w:val="Table04Row"/>
            </w:pPr>
            <w:r>
              <w:t>1 Jul 2019</w:t>
            </w:r>
          </w:p>
        </w:tc>
      </w:tr>
      <w:tr w:rsidR="00777A41" w14:paraId="344B8258" w14:textId="77777777">
        <w:trPr>
          <w:cantSplit/>
          <w:jc w:val="center"/>
        </w:trPr>
        <w:tc>
          <w:tcPr>
            <w:tcW w:w="4253" w:type="dxa"/>
          </w:tcPr>
          <w:p w14:paraId="54035E38" w14:textId="77777777" w:rsidR="00777A41" w:rsidRDefault="008B1727">
            <w:pPr>
              <w:pStyle w:val="Table04Row"/>
            </w:pPr>
            <w:r>
              <w:t>Highways (Liability for Straying Animals) (Damages in Tort of Negligence) (2020)</w:t>
            </w:r>
          </w:p>
        </w:tc>
        <w:tc>
          <w:tcPr>
            <w:tcW w:w="1418" w:type="dxa"/>
          </w:tcPr>
          <w:p w14:paraId="20426E13" w14:textId="77777777" w:rsidR="00777A41" w:rsidRDefault="008B1727">
            <w:pPr>
              <w:pStyle w:val="Table04Row"/>
            </w:pPr>
            <w:r>
              <w:t>24 Jul 2020</w:t>
            </w:r>
            <w:r>
              <w:br/>
              <w:t>p. 2413</w:t>
            </w:r>
          </w:p>
        </w:tc>
        <w:tc>
          <w:tcPr>
            <w:tcW w:w="4536" w:type="dxa"/>
          </w:tcPr>
          <w:p w14:paraId="2F859FAD" w14:textId="77777777" w:rsidR="00777A41" w:rsidRDefault="008B1727">
            <w:pPr>
              <w:pStyle w:val="Table04Row"/>
            </w:pPr>
            <w:r>
              <w:t>1 Jul 2020</w:t>
            </w:r>
          </w:p>
        </w:tc>
      </w:tr>
      <w:tr w:rsidR="00777A41" w14:paraId="3AD31539" w14:textId="77777777">
        <w:trPr>
          <w:cantSplit/>
          <w:jc w:val="center"/>
        </w:trPr>
        <w:tc>
          <w:tcPr>
            <w:tcW w:w="4253" w:type="dxa"/>
          </w:tcPr>
          <w:p w14:paraId="4FD44348" w14:textId="77777777" w:rsidR="00777A41" w:rsidRDefault="008B1727">
            <w:pPr>
              <w:pStyle w:val="Table04Row"/>
            </w:pPr>
            <w:r>
              <w:t>Highways (Liability for Straying Animals) (Damages in Tort of Negligence) (2021)</w:t>
            </w:r>
          </w:p>
        </w:tc>
        <w:tc>
          <w:tcPr>
            <w:tcW w:w="1418" w:type="dxa"/>
          </w:tcPr>
          <w:p w14:paraId="1D260EC7" w14:textId="77777777" w:rsidR="00777A41" w:rsidRDefault="008B1727">
            <w:pPr>
              <w:pStyle w:val="Table04Row"/>
            </w:pPr>
            <w:r>
              <w:t>18 Jun 2021</w:t>
            </w:r>
            <w:r>
              <w:br/>
              <w:t>p. 2525</w:t>
            </w:r>
          </w:p>
        </w:tc>
        <w:tc>
          <w:tcPr>
            <w:tcW w:w="4536" w:type="dxa"/>
          </w:tcPr>
          <w:p w14:paraId="5811B82A" w14:textId="77777777" w:rsidR="00777A41" w:rsidRDefault="008B1727">
            <w:pPr>
              <w:pStyle w:val="Table04Row"/>
            </w:pPr>
            <w:r>
              <w:t>1 Jul 2021</w:t>
            </w:r>
          </w:p>
        </w:tc>
      </w:tr>
      <w:tr w:rsidR="00777A41" w14:paraId="6858E3EC" w14:textId="77777777">
        <w:trPr>
          <w:cantSplit/>
          <w:jc w:val="center"/>
        </w:trPr>
        <w:tc>
          <w:tcPr>
            <w:tcW w:w="4253" w:type="dxa"/>
          </w:tcPr>
          <w:p w14:paraId="4EE2101C" w14:textId="77777777" w:rsidR="00777A41" w:rsidRDefault="008B1727">
            <w:pPr>
              <w:pStyle w:val="Table04Row"/>
            </w:pPr>
            <w:r>
              <w:t>Highways (Liability for Straying Animals) (Damages in Tort of Negligence) (2022)</w:t>
            </w:r>
          </w:p>
        </w:tc>
        <w:tc>
          <w:tcPr>
            <w:tcW w:w="1418" w:type="dxa"/>
          </w:tcPr>
          <w:p w14:paraId="5190EB4C" w14:textId="77777777" w:rsidR="00777A41" w:rsidRDefault="008B1727">
            <w:pPr>
              <w:pStyle w:val="Table04Row"/>
            </w:pPr>
            <w:r>
              <w:t>14 Jun 2022</w:t>
            </w:r>
            <w:r>
              <w:br/>
              <w:t>p. 3298</w:t>
            </w:r>
          </w:p>
        </w:tc>
        <w:tc>
          <w:tcPr>
            <w:tcW w:w="4536" w:type="dxa"/>
          </w:tcPr>
          <w:p w14:paraId="3F9F9661" w14:textId="77777777" w:rsidR="00777A41" w:rsidRDefault="008B1727">
            <w:pPr>
              <w:pStyle w:val="Table04Row"/>
            </w:pPr>
            <w:r>
              <w:t>1 Jul 2022</w:t>
            </w:r>
          </w:p>
        </w:tc>
      </w:tr>
      <w:tr w:rsidR="00777A41" w14:paraId="1BD3140D" w14:textId="77777777">
        <w:trPr>
          <w:cantSplit/>
          <w:jc w:val="center"/>
        </w:trPr>
        <w:tc>
          <w:tcPr>
            <w:tcW w:w="4253" w:type="dxa"/>
          </w:tcPr>
          <w:p w14:paraId="352CC906" w14:textId="77777777" w:rsidR="00777A41" w:rsidRDefault="008B1727">
            <w:pPr>
              <w:pStyle w:val="Table04Row"/>
            </w:pPr>
            <w:r>
              <w:t>Highways (Liability for Straying Animals) (Damages in Tort of Negligence) (2023)</w:t>
            </w:r>
          </w:p>
        </w:tc>
        <w:tc>
          <w:tcPr>
            <w:tcW w:w="1418" w:type="dxa"/>
          </w:tcPr>
          <w:p w14:paraId="1228C16D" w14:textId="77777777" w:rsidR="00777A41" w:rsidRDefault="008B1727">
            <w:pPr>
              <w:pStyle w:val="Table04Row"/>
            </w:pPr>
            <w:r>
              <w:t>23 Jun 2023</w:t>
            </w:r>
            <w:r>
              <w:br/>
              <w:t>p. 1982</w:t>
            </w:r>
          </w:p>
        </w:tc>
        <w:tc>
          <w:tcPr>
            <w:tcW w:w="4536" w:type="dxa"/>
          </w:tcPr>
          <w:p w14:paraId="409128B2" w14:textId="77777777" w:rsidR="00777A41" w:rsidRDefault="008B1727">
            <w:pPr>
              <w:pStyle w:val="Table04Row"/>
            </w:pPr>
            <w:r>
              <w:t>1 Jul 2023</w:t>
            </w:r>
          </w:p>
        </w:tc>
      </w:tr>
    </w:tbl>
    <w:p w14:paraId="0BB4F2F8" w14:textId="77777777" w:rsidR="00777A41" w:rsidRDefault="008B1727">
      <w:pPr>
        <w:pStyle w:val="IActName"/>
      </w:pPr>
      <w:r>
        <w:t>Hire‑Purchase Act 1959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5974E52" w14:textId="77777777">
        <w:trPr>
          <w:cantSplit/>
          <w:jc w:val="center"/>
        </w:trPr>
        <w:tc>
          <w:tcPr>
            <w:tcW w:w="1134" w:type="dxa"/>
          </w:tcPr>
          <w:p w14:paraId="37D9C912" w14:textId="77777777" w:rsidR="00777A41" w:rsidRDefault="008B1727">
            <w:pPr>
              <w:pStyle w:val="Table04Row"/>
              <w:keepNext/>
            </w:pPr>
            <w:r>
              <w:rPr>
                <w:b/>
              </w:rPr>
              <w:t>Portfolio:</w:t>
            </w:r>
          </w:p>
        </w:tc>
        <w:tc>
          <w:tcPr>
            <w:tcW w:w="8505" w:type="dxa"/>
          </w:tcPr>
          <w:p w14:paraId="39037B20" w14:textId="77777777" w:rsidR="00777A41" w:rsidRDefault="008B1727">
            <w:pPr>
              <w:pStyle w:val="Table04Row"/>
              <w:keepNext/>
            </w:pPr>
            <w:r>
              <w:t>Minister for Commerce</w:t>
            </w:r>
          </w:p>
        </w:tc>
      </w:tr>
      <w:tr w:rsidR="00777A41" w14:paraId="5FC2294C" w14:textId="77777777">
        <w:trPr>
          <w:cantSplit/>
          <w:jc w:val="center"/>
        </w:trPr>
        <w:tc>
          <w:tcPr>
            <w:tcW w:w="1276" w:type="dxa"/>
          </w:tcPr>
          <w:p w14:paraId="28A47582" w14:textId="77777777" w:rsidR="00777A41" w:rsidRDefault="008B1727">
            <w:pPr>
              <w:pStyle w:val="Table04Row"/>
              <w:keepNext/>
            </w:pPr>
            <w:r>
              <w:rPr>
                <w:b/>
              </w:rPr>
              <w:t>Agency:</w:t>
            </w:r>
          </w:p>
        </w:tc>
        <w:tc>
          <w:tcPr>
            <w:tcW w:w="5812" w:type="dxa"/>
          </w:tcPr>
          <w:p w14:paraId="483CCE46" w14:textId="77777777" w:rsidR="00777A41" w:rsidRDefault="008B1727">
            <w:pPr>
              <w:pStyle w:val="Table04Row"/>
              <w:keepNext/>
            </w:pPr>
            <w:r>
              <w:t>Department of Energy, Mines, Industry Regulation and Safety</w:t>
            </w:r>
          </w:p>
        </w:tc>
      </w:tr>
    </w:tbl>
    <w:p w14:paraId="36B72898" w14:textId="77777777" w:rsidR="00777A41" w:rsidRDefault="00777A41">
      <w:pPr>
        <w:keepNext/>
      </w:pPr>
    </w:p>
    <w:p w14:paraId="2B9D1CD9" w14:textId="77777777" w:rsidR="00777A41" w:rsidRDefault="008B1727">
      <w:pPr>
        <w:pStyle w:val="IRegName"/>
      </w:pPr>
      <w:r>
        <w:t>Hire‑Purchase (General)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01EBBCC" w14:textId="77777777">
        <w:trPr>
          <w:cantSplit/>
          <w:jc w:val="center"/>
        </w:trPr>
        <w:tc>
          <w:tcPr>
            <w:tcW w:w="4253" w:type="dxa"/>
          </w:tcPr>
          <w:p w14:paraId="45686B33" w14:textId="77777777" w:rsidR="00777A41" w:rsidRDefault="008B1727">
            <w:pPr>
              <w:pStyle w:val="Table04Row"/>
            </w:pPr>
            <w:r>
              <w:rPr>
                <w:i/>
              </w:rPr>
              <w:t>Hire‑Purchase (General) Regulations 1975</w:t>
            </w:r>
          </w:p>
        </w:tc>
        <w:tc>
          <w:tcPr>
            <w:tcW w:w="1418" w:type="dxa"/>
          </w:tcPr>
          <w:p w14:paraId="51E57079" w14:textId="77777777" w:rsidR="00777A41" w:rsidRDefault="008B1727">
            <w:pPr>
              <w:pStyle w:val="Table04Row"/>
            </w:pPr>
            <w:r>
              <w:t>30 Jan 1975</w:t>
            </w:r>
            <w:r>
              <w:br/>
              <w:t>p. 235‑9</w:t>
            </w:r>
          </w:p>
        </w:tc>
        <w:tc>
          <w:tcPr>
            <w:tcW w:w="4536" w:type="dxa"/>
          </w:tcPr>
          <w:p w14:paraId="6A18AFD7" w14:textId="77777777" w:rsidR="00777A41" w:rsidRDefault="008B1727">
            <w:pPr>
              <w:pStyle w:val="Table04Row"/>
            </w:pPr>
            <w:r>
              <w:t>30 Jan 1975</w:t>
            </w:r>
          </w:p>
        </w:tc>
      </w:tr>
      <w:tr w:rsidR="00777A41" w14:paraId="0A96EDD1" w14:textId="77777777">
        <w:trPr>
          <w:cantSplit/>
          <w:jc w:val="center"/>
        </w:trPr>
        <w:tc>
          <w:tcPr>
            <w:tcW w:w="4253" w:type="dxa"/>
          </w:tcPr>
          <w:p w14:paraId="46176224" w14:textId="77777777" w:rsidR="00777A41" w:rsidRDefault="008B1727">
            <w:pPr>
              <w:pStyle w:val="Table04Row"/>
            </w:pPr>
            <w:r>
              <w:rPr>
                <w:i/>
              </w:rPr>
              <w:t>Equality of Status Subsidiary Legislation Amendment Regulations 2003</w:t>
            </w:r>
            <w:r>
              <w:t xml:space="preserve"> Pt. 14</w:t>
            </w:r>
          </w:p>
        </w:tc>
        <w:tc>
          <w:tcPr>
            <w:tcW w:w="1418" w:type="dxa"/>
          </w:tcPr>
          <w:p w14:paraId="0A1CE18A" w14:textId="77777777" w:rsidR="00777A41" w:rsidRDefault="008B1727">
            <w:pPr>
              <w:pStyle w:val="Table04Row"/>
            </w:pPr>
            <w:r>
              <w:t>30 Jun 2003</w:t>
            </w:r>
            <w:r>
              <w:br/>
              <w:t>p. 2581‑638</w:t>
            </w:r>
          </w:p>
        </w:tc>
        <w:tc>
          <w:tcPr>
            <w:tcW w:w="4536" w:type="dxa"/>
          </w:tcPr>
          <w:p w14:paraId="1105122C" w14:textId="77777777" w:rsidR="00777A41" w:rsidRDefault="008B1727">
            <w:pPr>
              <w:pStyle w:val="Table04Row"/>
            </w:pPr>
            <w:r>
              <w:t xml:space="preserve">1 Jul 2003 (see r. 2 and </w:t>
            </w:r>
            <w:r>
              <w:rPr>
                <w:i/>
              </w:rPr>
              <w:t>Gazette</w:t>
            </w:r>
            <w:r>
              <w:t xml:space="preserve"> 30 Jun 2003 p. 2579)</w:t>
            </w:r>
          </w:p>
        </w:tc>
      </w:tr>
      <w:tr w:rsidR="00777A41" w14:paraId="1248B2FE" w14:textId="77777777">
        <w:trPr>
          <w:cantSplit/>
          <w:jc w:val="center"/>
        </w:trPr>
        <w:tc>
          <w:tcPr>
            <w:tcW w:w="10207" w:type="dxa"/>
            <w:gridSpan w:val="3"/>
          </w:tcPr>
          <w:p w14:paraId="5B2E1782" w14:textId="77777777" w:rsidR="00777A41" w:rsidRDefault="008B1727">
            <w:pPr>
              <w:pStyle w:val="Table04Row"/>
            </w:pPr>
            <w:r>
              <w:rPr>
                <w:b/>
              </w:rPr>
              <w:t>Reprint 1 as at 5 Dec 2003</w:t>
            </w:r>
          </w:p>
        </w:tc>
      </w:tr>
      <w:tr w:rsidR="00777A41" w14:paraId="71A3B2F7" w14:textId="77777777">
        <w:trPr>
          <w:cantSplit/>
          <w:jc w:val="center"/>
        </w:trPr>
        <w:tc>
          <w:tcPr>
            <w:tcW w:w="4253" w:type="dxa"/>
          </w:tcPr>
          <w:p w14:paraId="0A0768CF" w14:textId="77777777" w:rsidR="00777A41" w:rsidRDefault="008B1727">
            <w:pPr>
              <w:pStyle w:val="Table04Row"/>
            </w:pPr>
            <w:r>
              <w:rPr>
                <w:i/>
              </w:rPr>
              <w:t>Hire‑Purchase (General) Amendment Regulations 2004</w:t>
            </w:r>
          </w:p>
        </w:tc>
        <w:tc>
          <w:tcPr>
            <w:tcW w:w="1418" w:type="dxa"/>
          </w:tcPr>
          <w:p w14:paraId="594C78F5" w14:textId="77777777" w:rsidR="00777A41" w:rsidRDefault="008B1727">
            <w:pPr>
              <w:pStyle w:val="Table04Row"/>
            </w:pPr>
            <w:r>
              <w:t>30 Dec 2004</w:t>
            </w:r>
            <w:r>
              <w:br/>
              <w:t>p. 6922</w:t>
            </w:r>
          </w:p>
        </w:tc>
        <w:tc>
          <w:tcPr>
            <w:tcW w:w="4536" w:type="dxa"/>
          </w:tcPr>
          <w:p w14:paraId="65C92BD7" w14:textId="77777777" w:rsidR="00777A41" w:rsidRDefault="008B1727">
            <w:pPr>
              <w:pStyle w:val="Table04Row"/>
            </w:pPr>
            <w:r>
              <w:t xml:space="preserve">1 Jan 2005 (see r. 2 and </w:t>
            </w:r>
            <w:r>
              <w:rPr>
                <w:i/>
              </w:rPr>
              <w:t>Gazette</w:t>
            </w:r>
            <w:r>
              <w:t xml:space="preserve"> 31 Dec 2004 p. 7130)</w:t>
            </w:r>
          </w:p>
        </w:tc>
      </w:tr>
      <w:tr w:rsidR="00777A41" w14:paraId="2BA64320" w14:textId="77777777">
        <w:trPr>
          <w:cantSplit/>
          <w:jc w:val="center"/>
        </w:trPr>
        <w:tc>
          <w:tcPr>
            <w:tcW w:w="4253" w:type="dxa"/>
          </w:tcPr>
          <w:p w14:paraId="3015A218" w14:textId="77777777" w:rsidR="00777A41" w:rsidRDefault="008B1727">
            <w:pPr>
              <w:pStyle w:val="Table04Row"/>
            </w:pPr>
            <w:r>
              <w:rPr>
                <w:i/>
              </w:rPr>
              <w:t>Hire‑Purchase (General) Amendment Regulations 2006</w:t>
            </w:r>
          </w:p>
        </w:tc>
        <w:tc>
          <w:tcPr>
            <w:tcW w:w="1418" w:type="dxa"/>
          </w:tcPr>
          <w:p w14:paraId="48F85001" w14:textId="77777777" w:rsidR="00777A41" w:rsidRDefault="008B1727">
            <w:pPr>
              <w:pStyle w:val="Table04Row"/>
            </w:pPr>
            <w:r>
              <w:t>22 Sep 2006</w:t>
            </w:r>
            <w:r>
              <w:br/>
              <w:t>p. 4115‑18</w:t>
            </w:r>
          </w:p>
        </w:tc>
        <w:tc>
          <w:tcPr>
            <w:tcW w:w="4536" w:type="dxa"/>
          </w:tcPr>
          <w:p w14:paraId="792215AB" w14:textId="77777777" w:rsidR="00777A41" w:rsidRDefault="008B1727">
            <w:pPr>
              <w:pStyle w:val="Table04Row"/>
            </w:pPr>
            <w:r>
              <w:t>22 Sep 2006 (see r. 2(a))</w:t>
            </w:r>
          </w:p>
        </w:tc>
      </w:tr>
      <w:tr w:rsidR="00777A41" w14:paraId="0C21EB4B" w14:textId="77777777">
        <w:trPr>
          <w:cantSplit/>
          <w:jc w:val="center"/>
        </w:trPr>
        <w:tc>
          <w:tcPr>
            <w:tcW w:w="10207" w:type="dxa"/>
            <w:gridSpan w:val="3"/>
          </w:tcPr>
          <w:p w14:paraId="2469DBCC" w14:textId="77777777" w:rsidR="00777A41" w:rsidRDefault="008B1727">
            <w:pPr>
              <w:pStyle w:val="Table04Row"/>
            </w:pPr>
            <w:r>
              <w:rPr>
                <w:b/>
              </w:rPr>
              <w:t>Reprint 2 as at 23 Jan 2009</w:t>
            </w:r>
          </w:p>
        </w:tc>
      </w:tr>
      <w:tr w:rsidR="00777A41" w14:paraId="35C91C86" w14:textId="77777777">
        <w:trPr>
          <w:cantSplit/>
          <w:jc w:val="center"/>
        </w:trPr>
        <w:tc>
          <w:tcPr>
            <w:tcW w:w="4253" w:type="dxa"/>
          </w:tcPr>
          <w:p w14:paraId="0C4C48FB" w14:textId="77777777" w:rsidR="00777A41" w:rsidRDefault="008B1727">
            <w:pPr>
              <w:pStyle w:val="Table04Row"/>
            </w:pPr>
            <w:r>
              <w:rPr>
                <w:i/>
              </w:rPr>
              <w:t>Hire‑Purchase (General) Amendment Regulations 2013</w:t>
            </w:r>
          </w:p>
        </w:tc>
        <w:tc>
          <w:tcPr>
            <w:tcW w:w="1418" w:type="dxa"/>
          </w:tcPr>
          <w:p w14:paraId="65988984" w14:textId="77777777" w:rsidR="00777A41" w:rsidRDefault="008B1727">
            <w:pPr>
              <w:pStyle w:val="Table04Row"/>
            </w:pPr>
            <w:r>
              <w:t>20 Aug 2013</w:t>
            </w:r>
            <w:r>
              <w:br/>
              <w:t>p. 3835</w:t>
            </w:r>
          </w:p>
        </w:tc>
        <w:tc>
          <w:tcPr>
            <w:tcW w:w="4536" w:type="dxa"/>
          </w:tcPr>
          <w:p w14:paraId="27E07FF8" w14:textId="77777777" w:rsidR="00777A41" w:rsidRDefault="008B1727">
            <w:pPr>
              <w:pStyle w:val="Table04Row"/>
            </w:pPr>
            <w:r>
              <w:t>r. 1 &amp; 2: 20 Aug 2013 (see r. 2(a));</w:t>
            </w:r>
          </w:p>
          <w:p w14:paraId="6A9A1FF6"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1AF815EA" w14:textId="77777777">
        <w:trPr>
          <w:cantSplit/>
          <w:jc w:val="center"/>
        </w:trPr>
        <w:tc>
          <w:tcPr>
            <w:tcW w:w="4253" w:type="dxa"/>
          </w:tcPr>
          <w:p w14:paraId="7F5819B1" w14:textId="77777777" w:rsidR="00777A41" w:rsidRDefault="008B1727">
            <w:pPr>
              <w:pStyle w:val="Table04Row"/>
            </w:pPr>
            <w:r>
              <w:rPr>
                <w:i/>
              </w:rPr>
              <w:t>Commerce Regulations Amendment (Infringement Notices) Regulations 2020</w:t>
            </w:r>
            <w:r>
              <w:t xml:space="preserve"> Pt. 17</w:t>
            </w:r>
          </w:p>
        </w:tc>
        <w:tc>
          <w:tcPr>
            <w:tcW w:w="1418" w:type="dxa"/>
          </w:tcPr>
          <w:p w14:paraId="71DE9368" w14:textId="77777777" w:rsidR="00777A41" w:rsidRDefault="008B1727">
            <w:pPr>
              <w:pStyle w:val="Table04Row"/>
            </w:pPr>
            <w:r>
              <w:t>25 Sep 2020</w:t>
            </w:r>
            <w:r>
              <w:br/>
              <w:t>SL 2020/163</w:t>
            </w:r>
          </w:p>
        </w:tc>
        <w:tc>
          <w:tcPr>
            <w:tcW w:w="4536" w:type="dxa"/>
          </w:tcPr>
          <w:p w14:paraId="02CA0395" w14:textId="77777777" w:rsidR="00777A41" w:rsidRDefault="008B1727">
            <w:pPr>
              <w:pStyle w:val="Table04Row"/>
            </w:pPr>
            <w:r>
              <w:t>29 Sep 2020 (see r. 2(b) and SL 2020/159 cl. 2(a))</w:t>
            </w:r>
          </w:p>
        </w:tc>
      </w:tr>
    </w:tbl>
    <w:p w14:paraId="3A6D80F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11FB9A" w14:textId="77777777">
        <w:trPr>
          <w:cantSplit/>
          <w:jc w:val="center"/>
        </w:trPr>
        <w:tc>
          <w:tcPr>
            <w:tcW w:w="4253" w:type="dxa"/>
          </w:tcPr>
          <w:p w14:paraId="15FA1F43" w14:textId="77777777" w:rsidR="00777A41" w:rsidRDefault="008B1727">
            <w:pPr>
              <w:pStyle w:val="Table04Row"/>
              <w:keepNext/>
            </w:pPr>
            <w:r>
              <w:rPr>
                <w:b/>
              </w:rPr>
              <w:t>Notices -</w:t>
            </w:r>
          </w:p>
        </w:tc>
        <w:tc>
          <w:tcPr>
            <w:tcW w:w="1418" w:type="dxa"/>
          </w:tcPr>
          <w:p w14:paraId="378E0D68" w14:textId="77777777" w:rsidR="00777A41" w:rsidRDefault="00777A41">
            <w:pPr>
              <w:pStyle w:val="Table04Row"/>
              <w:keepNext/>
            </w:pPr>
          </w:p>
        </w:tc>
        <w:tc>
          <w:tcPr>
            <w:tcW w:w="4536" w:type="dxa"/>
          </w:tcPr>
          <w:p w14:paraId="5FA50DDF" w14:textId="77777777" w:rsidR="00777A41" w:rsidRDefault="00777A41">
            <w:pPr>
              <w:pStyle w:val="Table04Row"/>
              <w:keepNext/>
            </w:pPr>
          </w:p>
        </w:tc>
      </w:tr>
      <w:tr w:rsidR="00777A41" w14:paraId="11C46652" w14:textId="77777777">
        <w:trPr>
          <w:cantSplit/>
          <w:jc w:val="center"/>
        </w:trPr>
        <w:tc>
          <w:tcPr>
            <w:tcW w:w="10207" w:type="dxa"/>
            <w:gridSpan w:val="3"/>
          </w:tcPr>
          <w:p w14:paraId="7EEE29BE" w14:textId="77777777" w:rsidR="00777A41" w:rsidRDefault="008B1727">
            <w:pPr>
              <w:pStyle w:val="Table04Row"/>
              <w:keepNext/>
            </w:pPr>
            <w:r>
              <w:rPr>
                <w:b/>
              </w:rPr>
              <w:t>Under s. 23A(1) -</w:t>
            </w:r>
          </w:p>
        </w:tc>
      </w:tr>
      <w:tr w:rsidR="00777A41" w14:paraId="46F5BE1B" w14:textId="77777777">
        <w:trPr>
          <w:cantSplit/>
          <w:jc w:val="center"/>
        </w:trPr>
        <w:tc>
          <w:tcPr>
            <w:tcW w:w="4253" w:type="dxa"/>
          </w:tcPr>
          <w:p w14:paraId="36961ADA" w14:textId="77777777" w:rsidR="00777A41" w:rsidRDefault="008B1727">
            <w:pPr>
              <w:pStyle w:val="Table04Row"/>
            </w:pPr>
            <w:r>
              <w:t>Designation as Commissioner ‑ Hire‑Purchase Act 1959</w:t>
            </w:r>
          </w:p>
        </w:tc>
        <w:tc>
          <w:tcPr>
            <w:tcW w:w="1418" w:type="dxa"/>
          </w:tcPr>
          <w:p w14:paraId="3790E67A" w14:textId="77777777" w:rsidR="00777A41" w:rsidRDefault="008B1727">
            <w:pPr>
              <w:pStyle w:val="Table04Row"/>
            </w:pPr>
            <w:r>
              <w:t>24 Dec 2010</w:t>
            </w:r>
            <w:r>
              <w:br/>
              <w:t>p. 6810</w:t>
            </w:r>
          </w:p>
        </w:tc>
        <w:tc>
          <w:tcPr>
            <w:tcW w:w="4536" w:type="dxa"/>
          </w:tcPr>
          <w:p w14:paraId="4CE6A286" w14:textId="77777777" w:rsidR="00777A41" w:rsidRDefault="00777A41">
            <w:pPr>
              <w:pStyle w:val="Table04Row"/>
            </w:pPr>
          </w:p>
        </w:tc>
      </w:tr>
    </w:tbl>
    <w:p w14:paraId="5C8AD9F7"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07F023" w14:textId="77777777">
        <w:trPr>
          <w:cantSplit/>
          <w:jc w:val="center"/>
        </w:trPr>
        <w:tc>
          <w:tcPr>
            <w:tcW w:w="4253" w:type="dxa"/>
          </w:tcPr>
          <w:p w14:paraId="55D8AF7F" w14:textId="77777777" w:rsidR="00777A41" w:rsidRDefault="008B1727">
            <w:pPr>
              <w:pStyle w:val="Table04Row"/>
              <w:keepNext/>
            </w:pPr>
            <w:r>
              <w:rPr>
                <w:b/>
              </w:rPr>
              <w:t>Orders -</w:t>
            </w:r>
          </w:p>
        </w:tc>
        <w:tc>
          <w:tcPr>
            <w:tcW w:w="1418" w:type="dxa"/>
          </w:tcPr>
          <w:p w14:paraId="74D18203" w14:textId="77777777" w:rsidR="00777A41" w:rsidRDefault="00777A41">
            <w:pPr>
              <w:pStyle w:val="Table04Row"/>
              <w:keepNext/>
            </w:pPr>
          </w:p>
        </w:tc>
        <w:tc>
          <w:tcPr>
            <w:tcW w:w="4536" w:type="dxa"/>
          </w:tcPr>
          <w:p w14:paraId="247595FE" w14:textId="77777777" w:rsidR="00777A41" w:rsidRDefault="00777A41">
            <w:pPr>
              <w:pStyle w:val="Table04Row"/>
              <w:keepNext/>
            </w:pPr>
          </w:p>
        </w:tc>
      </w:tr>
      <w:tr w:rsidR="00777A41" w14:paraId="52F7C701" w14:textId="77777777">
        <w:trPr>
          <w:cantSplit/>
          <w:jc w:val="center"/>
        </w:trPr>
        <w:tc>
          <w:tcPr>
            <w:tcW w:w="10207" w:type="dxa"/>
            <w:gridSpan w:val="3"/>
          </w:tcPr>
          <w:p w14:paraId="219457C4" w14:textId="77777777" w:rsidR="00777A41" w:rsidRDefault="008B1727">
            <w:pPr>
              <w:pStyle w:val="Table04Row"/>
              <w:keepNext/>
            </w:pPr>
            <w:r>
              <w:rPr>
                <w:b/>
              </w:rPr>
              <w:t>Under s. 2A -</w:t>
            </w:r>
          </w:p>
        </w:tc>
      </w:tr>
      <w:tr w:rsidR="00777A41" w14:paraId="2086767A" w14:textId="77777777">
        <w:trPr>
          <w:cantSplit/>
          <w:jc w:val="center"/>
        </w:trPr>
        <w:tc>
          <w:tcPr>
            <w:tcW w:w="4253" w:type="dxa"/>
          </w:tcPr>
          <w:p w14:paraId="069A522D" w14:textId="77777777" w:rsidR="00777A41" w:rsidRDefault="008B1727">
            <w:pPr>
              <w:pStyle w:val="Table04Row"/>
            </w:pPr>
            <w:r>
              <w:t>Hire Purchase Order No. 1 ‑ Government Vehicle Fleet</w:t>
            </w:r>
          </w:p>
        </w:tc>
        <w:tc>
          <w:tcPr>
            <w:tcW w:w="1418" w:type="dxa"/>
          </w:tcPr>
          <w:p w14:paraId="694F2F88" w14:textId="77777777" w:rsidR="00777A41" w:rsidRDefault="008B1727">
            <w:pPr>
              <w:pStyle w:val="Table04Row"/>
            </w:pPr>
            <w:r>
              <w:t>15 Mar 1996</w:t>
            </w:r>
            <w:r>
              <w:br/>
              <w:t>p. 996‑7</w:t>
            </w:r>
          </w:p>
        </w:tc>
        <w:tc>
          <w:tcPr>
            <w:tcW w:w="4536" w:type="dxa"/>
          </w:tcPr>
          <w:p w14:paraId="1DDF7489" w14:textId="77777777" w:rsidR="00777A41" w:rsidRDefault="00777A41">
            <w:pPr>
              <w:pStyle w:val="Table04Row"/>
            </w:pPr>
          </w:p>
        </w:tc>
      </w:tr>
      <w:tr w:rsidR="00777A41" w14:paraId="347F3685" w14:textId="77777777">
        <w:trPr>
          <w:cantSplit/>
          <w:jc w:val="center"/>
        </w:trPr>
        <w:tc>
          <w:tcPr>
            <w:tcW w:w="4253" w:type="dxa"/>
          </w:tcPr>
          <w:p w14:paraId="617BDD77" w14:textId="77777777" w:rsidR="00777A41" w:rsidRDefault="008B1727">
            <w:pPr>
              <w:pStyle w:val="Table04Row"/>
            </w:pPr>
            <w:r>
              <w:t>Hire Purchase Order No. 2 ‑ Government Railways</w:t>
            </w:r>
          </w:p>
        </w:tc>
        <w:tc>
          <w:tcPr>
            <w:tcW w:w="1418" w:type="dxa"/>
          </w:tcPr>
          <w:p w14:paraId="67EC1271" w14:textId="77777777" w:rsidR="00777A41" w:rsidRDefault="008B1727">
            <w:pPr>
              <w:pStyle w:val="Table04Row"/>
            </w:pPr>
            <w:r>
              <w:t>15 Oct 1996</w:t>
            </w:r>
            <w:r>
              <w:br/>
              <w:t>p. 5443‑4</w:t>
            </w:r>
          </w:p>
        </w:tc>
        <w:tc>
          <w:tcPr>
            <w:tcW w:w="4536" w:type="dxa"/>
          </w:tcPr>
          <w:p w14:paraId="668C6EB0" w14:textId="77777777" w:rsidR="00777A41" w:rsidRDefault="00777A41">
            <w:pPr>
              <w:pStyle w:val="Table04Row"/>
            </w:pPr>
          </w:p>
        </w:tc>
      </w:tr>
      <w:tr w:rsidR="00777A41" w14:paraId="014F1860" w14:textId="77777777">
        <w:trPr>
          <w:cantSplit/>
          <w:jc w:val="center"/>
        </w:trPr>
        <w:tc>
          <w:tcPr>
            <w:tcW w:w="4253" w:type="dxa"/>
          </w:tcPr>
          <w:p w14:paraId="0F5B6B54" w14:textId="77777777" w:rsidR="00777A41" w:rsidRDefault="008B1727">
            <w:pPr>
              <w:pStyle w:val="Table04Row"/>
            </w:pPr>
            <w:r>
              <w:t>Hire‑Purchase (Rail Freight Services) Order 2000</w:t>
            </w:r>
          </w:p>
        </w:tc>
        <w:tc>
          <w:tcPr>
            <w:tcW w:w="1418" w:type="dxa"/>
          </w:tcPr>
          <w:p w14:paraId="41313548" w14:textId="77777777" w:rsidR="00777A41" w:rsidRDefault="008B1727">
            <w:pPr>
              <w:pStyle w:val="Table04Row"/>
            </w:pPr>
            <w:r>
              <w:t>1 Dec 2000</w:t>
            </w:r>
            <w:r>
              <w:br/>
              <w:t>p. 6749‑50</w:t>
            </w:r>
          </w:p>
        </w:tc>
        <w:tc>
          <w:tcPr>
            <w:tcW w:w="4536" w:type="dxa"/>
          </w:tcPr>
          <w:p w14:paraId="17D5D4BD" w14:textId="77777777" w:rsidR="00777A41" w:rsidRDefault="008B1727">
            <w:pPr>
              <w:pStyle w:val="Table04Row"/>
            </w:pPr>
            <w:r>
              <w:t>1 Dec 2000</w:t>
            </w:r>
          </w:p>
        </w:tc>
      </w:tr>
    </w:tbl>
    <w:p w14:paraId="5266D9D0" w14:textId="77777777" w:rsidR="00777A41" w:rsidRDefault="008B1727">
      <w:pPr>
        <w:pStyle w:val="IActName"/>
      </w:pPr>
      <w:r>
        <w:lastRenderedPageBreak/>
        <w:t>Historical Homosexual Convictions Expungement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9E74E99" w14:textId="77777777">
        <w:trPr>
          <w:cantSplit/>
          <w:jc w:val="center"/>
        </w:trPr>
        <w:tc>
          <w:tcPr>
            <w:tcW w:w="1134" w:type="dxa"/>
          </w:tcPr>
          <w:p w14:paraId="4EBEF095" w14:textId="77777777" w:rsidR="00777A41" w:rsidRDefault="008B1727">
            <w:pPr>
              <w:pStyle w:val="Table04Row"/>
              <w:keepNext/>
            </w:pPr>
            <w:r>
              <w:rPr>
                <w:b/>
              </w:rPr>
              <w:t>Portfolio:</w:t>
            </w:r>
          </w:p>
        </w:tc>
        <w:tc>
          <w:tcPr>
            <w:tcW w:w="8505" w:type="dxa"/>
          </w:tcPr>
          <w:p w14:paraId="0E205847" w14:textId="77777777" w:rsidR="00777A41" w:rsidRDefault="008B1727">
            <w:pPr>
              <w:pStyle w:val="Table04Row"/>
              <w:keepNext/>
            </w:pPr>
            <w:r>
              <w:t>Attorney General</w:t>
            </w:r>
          </w:p>
        </w:tc>
      </w:tr>
      <w:tr w:rsidR="00777A41" w14:paraId="31CFDE20" w14:textId="77777777">
        <w:trPr>
          <w:cantSplit/>
          <w:jc w:val="center"/>
        </w:trPr>
        <w:tc>
          <w:tcPr>
            <w:tcW w:w="1276" w:type="dxa"/>
          </w:tcPr>
          <w:p w14:paraId="09BEFCE8" w14:textId="77777777" w:rsidR="00777A41" w:rsidRDefault="008B1727">
            <w:pPr>
              <w:pStyle w:val="Table04Row"/>
              <w:keepNext/>
            </w:pPr>
            <w:r>
              <w:rPr>
                <w:b/>
              </w:rPr>
              <w:t>Agency:</w:t>
            </w:r>
          </w:p>
        </w:tc>
        <w:tc>
          <w:tcPr>
            <w:tcW w:w="5812" w:type="dxa"/>
          </w:tcPr>
          <w:p w14:paraId="7EF90208" w14:textId="77777777" w:rsidR="00777A41" w:rsidRDefault="008B1727">
            <w:pPr>
              <w:pStyle w:val="Table04Row"/>
              <w:keepNext/>
            </w:pPr>
            <w:r>
              <w:t>Department of Justice</w:t>
            </w:r>
          </w:p>
        </w:tc>
      </w:tr>
    </w:tbl>
    <w:p w14:paraId="0E8936CA" w14:textId="77777777" w:rsidR="00777A41" w:rsidRDefault="00777A41">
      <w:pPr>
        <w:keepNext/>
      </w:pPr>
    </w:p>
    <w:p w14:paraId="41078999" w14:textId="77777777" w:rsidR="00777A41" w:rsidRDefault="008B1727">
      <w:pPr>
        <w:pStyle w:val="IRegName"/>
      </w:pPr>
      <w:r>
        <w:t>Historical Homosexual Convictions Expungement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AFFEC3C" w14:textId="77777777">
        <w:trPr>
          <w:cantSplit/>
          <w:jc w:val="center"/>
        </w:trPr>
        <w:tc>
          <w:tcPr>
            <w:tcW w:w="4253" w:type="dxa"/>
          </w:tcPr>
          <w:p w14:paraId="59367E7C" w14:textId="77777777" w:rsidR="00777A41" w:rsidRDefault="008B1727">
            <w:pPr>
              <w:pStyle w:val="Table04Row"/>
            </w:pPr>
            <w:r>
              <w:rPr>
                <w:i/>
              </w:rPr>
              <w:t>Historical Homosexual Convictions Expungement Regulations 2020</w:t>
            </w:r>
          </w:p>
        </w:tc>
        <w:tc>
          <w:tcPr>
            <w:tcW w:w="1418" w:type="dxa"/>
          </w:tcPr>
          <w:p w14:paraId="1A9F34F7" w14:textId="77777777" w:rsidR="00777A41" w:rsidRDefault="008B1727">
            <w:pPr>
              <w:pStyle w:val="Table04Row"/>
            </w:pPr>
            <w:r>
              <w:t>23 Oct 2020</w:t>
            </w:r>
            <w:r>
              <w:br/>
              <w:t>SL 2020/205</w:t>
            </w:r>
          </w:p>
        </w:tc>
        <w:tc>
          <w:tcPr>
            <w:tcW w:w="4536" w:type="dxa"/>
          </w:tcPr>
          <w:p w14:paraId="68BF9A01" w14:textId="77777777" w:rsidR="00777A41" w:rsidRDefault="008B1727">
            <w:pPr>
              <w:pStyle w:val="Table04Row"/>
            </w:pPr>
            <w:r>
              <w:t>r. 1 &amp; 2: 23 Oct 2020 (see r. 2(a));</w:t>
            </w:r>
          </w:p>
          <w:p w14:paraId="198413FF" w14:textId="77777777" w:rsidR="00777A41" w:rsidRDefault="008B1727">
            <w:pPr>
              <w:pStyle w:val="Table04Row"/>
            </w:pPr>
            <w:r>
              <w:t>Regulations other than r. 1 &amp; 2: 24 Oct 2020 (see r. 2(b))</w:t>
            </w:r>
          </w:p>
        </w:tc>
      </w:tr>
    </w:tbl>
    <w:p w14:paraId="4716A864" w14:textId="77777777" w:rsidR="00777A41" w:rsidRDefault="008B1727">
      <w:pPr>
        <w:pStyle w:val="IActName"/>
      </w:pPr>
      <w:r>
        <w:t>Home Building Contracts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1E13DF3" w14:textId="77777777">
        <w:trPr>
          <w:cantSplit/>
          <w:jc w:val="center"/>
        </w:trPr>
        <w:tc>
          <w:tcPr>
            <w:tcW w:w="1134" w:type="dxa"/>
          </w:tcPr>
          <w:p w14:paraId="4B46E210" w14:textId="77777777" w:rsidR="00777A41" w:rsidRDefault="008B1727">
            <w:pPr>
              <w:pStyle w:val="Table04Row"/>
              <w:keepNext/>
            </w:pPr>
            <w:r>
              <w:rPr>
                <w:b/>
              </w:rPr>
              <w:t>Portfolio:</w:t>
            </w:r>
          </w:p>
        </w:tc>
        <w:tc>
          <w:tcPr>
            <w:tcW w:w="8505" w:type="dxa"/>
          </w:tcPr>
          <w:p w14:paraId="795B6291" w14:textId="77777777" w:rsidR="00777A41" w:rsidRDefault="008B1727">
            <w:pPr>
              <w:pStyle w:val="Table04Row"/>
              <w:keepNext/>
            </w:pPr>
            <w:r>
              <w:t>Minister for Commerce</w:t>
            </w:r>
          </w:p>
        </w:tc>
      </w:tr>
      <w:tr w:rsidR="00777A41" w14:paraId="286537D7" w14:textId="77777777">
        <w:trPr>
          <w:cantSplit/>
          <w:jc w:val="center"/>
        </w:trPr>
        <w:tc>
          <w:tcPr>
            <w:tcW w:w="1276" w:type="dxa"/>
          </w:tcPr>
          <w:p w14:paraId="7912750E" w14:textId="77777777" w:rsidR="00777A41" w:rsidRDefault="008B1727">
            <w:pPr>
              <w:pStyle w:val="Table04Row"/>
              <w:keepNext/>
            </w:pPr>
            <w:r>
              <w:rPr>
                <w:b/>
              </w:rPr>
              <w:t>Agency:</w:t>
            </w:r>
          </w:p>
        </w:tc>
        <w:tc>
          <w:tcPr>
            <w:tcW w:w="5812" w:type="dxa"/>
          </w:tcPr>
          <w:p w14:paraId="54219BDC" w14:textId="77777777" w:rsidR="00777A41" w:rsidRDefault="008B1727">
            <w:pPr>
              <w:pStyle w:val="Table04Row"/>
              <w:keepNext/>
            </w:pPr>
            <w:r>
              <w:t>Department of Energy, Mines, Industry Regulation and Safety</w:t>
            </w:r>
          </w:p>
        </w:tc>
      </w:tr>
    </w:tbl>
    <w:p w14:paraId="4E1C02AE" w14:textId="77777777" w:rsidR="00777A41" w:rsidRDefault="00777A41">
      <w:pPr>
        <w:keepNext/>
      </w:pPr>
    </w:p>
    <w:p w14:paraId="239FA34E" w14:textId="77777777" w:rsidR="00777A41" w:rsidRDefault="008B1727">
      <w:pPr>
        <w:pStyle w:val="IRegName"/>
      </w:pPr>
      <w:r>
        <w:t>Home Building Contracts (Home Indemnity Insurance Exemptions) Regulations 2002</w:t>
      </w:r>
    </w:p>
    <w:p w14:paraId="3E48B5DC" w14:textId="77777777" w:rsidR="00777A41" w:rsidRDefault="008B1727">
      <w:pPr>
        <w:pStyle w:val="Table04Note"/>
      </w:pPr>
      <w:r>
        <w:t>Formerly “</w:t>
      </w:r>
      <w:r>
        <w:rPr>
          <w:i/>
        </w:rPr>
        <w:t>Home Building Contracts (Home Indemnity Insurance ‑ Multi‑storey Multi‑unit Developments Exemption) Regulations 2002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B416B8" w14:textId="77777777">
        <w:trPr>
          <w:cantSplit/>
          <w:jc w:val="center"/>
        </w:trPr>
        <w:tc>
          <w:tcPr>
            <w:tcW w:w="4253" w:type="dxa"/>
          </w:tcPr>
          <w:p w14:paraId="0675A08D" w14:textId="77777777" w:rsidR="00777A41" w:rsidRDefault="008B1727">
            <w:pPr>
              <w:pStyle w:val="Table04Row"/>
            </w:pPr>
            <w:r>
              <w:rPr>
                <w:i/>
              </w:rPr>
              <w:t>Home Building Contracts (Home Indemnity Insurance ‑ Multi‑storey Multi‑unit Developments Exemption) Regulations 2002</w:t>
            </w:r>
          </w:p>
        </w:tc>
        <w:tc>
          <w:tcPr>
            <w:tcW w:w="1418" w:type="dxa"/>
          </w:tcPr>
          <w:p w14:paraId="699CFCB7" w14:textId="77777777" w:rsidR="00777A41" w:rsidRDefault="008B1727">
            <w:pPr>
              <w:pStyle w:val="Table04Row"/>
            </w:pPr>
            <w:r>
              <w:t>19 Apr 2002</w:t>
            </w:r>
            <w:r>
              <w:br/>
              <w:t>p. 2103‑15</w:t>
            </w:r>
          </w:p>
        </w:tc>
        <w:tc>
          <w:tcPr>
            <w:tcW w:w="4536" w:type="dxa"/>
          </w:tcPr>
          <w:p w14:paraId="4697DADC" w14:textId="77777777" w:rsidR="00777A41" w:rsidRDefault="008B1727">
            <w:pPr>
              <w:pStyle w:val="Table04Row"/>
            </w:pPr>
            <w:r>
              <w:t>20 Apr 2002 (see r. 2)</w:t>
            </w:r>
          </w:p>
        </w:tc>
      </w:tr>
      <w:tr w:rsidR="00777A41" w14:paraId="39A96E12" w14:textId="77777777">
        <w:trPr>
          <w:cantSplit/>
          <w:jc w:val="center"/>
        </w:trPr>
        <w:tc>
          <w:tcPr>
            <w:tcW w:w="4253" w:type="dxa"/>
          </w:tcPr>
          <w:p w14:paraId="79D860CA" w14:textId="77777777" w:rsidR="00777A41" w:rsidRDefault="008B1727">
            <w:pPr>
              <w:pStyle w:val="Table04Row"/>
            </w:pPr>
            <w:r>
              <w:rPr>
                <w:i/>
              </w:rPr>
              <w:t>Home Building Contracts (Home Indemnity Insurance ‑ Multi‑storey Multi‑unit Developments Exemption) Amendment Regulations 2003</w:t>
            </w:r>
            <w:r>
              <w:t xml:space="preserve"> r. 1‑9</w:t>
            </w:r>
          </w:p>
        </w:tc>
        <w:tc>
          <w:tcPr>
            <w:tcW w:w="1418" w:type="dxa"/>
          </w:tcPr>
          <w:p w14:paraId="7D061E50" w14:textId="77777777" w:rsidR="00777A41" w:rsidRDefault="008B1727">
            <w:pPr>
              <w:pStyle w:val="Table04Row"/>
            </w:pPr>
            <w:r>
              <w:t>8 Apr 2003</w:t>
            </w:r>
            <w:r>
              <w:br/>
              <w:t>p. 1099‑104</w:t>
            </w:r>
          </w:p>
        </w:tc>
        <w:tc>
          <w:tcPr>
            <w:tcW w:w="4536" w:type="dxa"/>
          </w:tcPr>
          <w:p w14:paraId="6EC5E9DB" w14:textId="77777777" w:rsidR="00777A41" w:rsidRDefault="008B1727">
            <w:pPr>
              <w:pStyle w:val="Table04Row"/>
            </w:pPr>
            <w:r>
              <w:t>9 Apr 2003 (see r. 2)</w:t>
            </w:r>
          </w:p>
        </w:tc>
      </w:tr>
      <w:tr w:rsidR="00777A41" w14:paraId="66C1724B" w14:textId="77777777">
        <w:trPr>
          <w:cantSplit/>
          <w:jc w:val="center"/>
        </w:trPr>
        <w:tc>
          <w:tcPr>
            <w:tcW w:w="4253" w:type="dxa"/>
          </w:tcPr>
          <w:p w14:paraId="33F07797" w14:textId="77777777" w:rsidR="00777A41" w:rsidRDefault="008B1727">
            <w:pPr>
              <w:pStyle w:val="Table04Row"/>
            </w:pPr>
            <w:r>
              <w:rPr>
                <w:i/>
              </w:rPr>
              <w:t>Home Building Contracts (Home Indemnity Insurance Exemptions) Amendment Regulations 2004</w:t>
            </w:r>
          </w:p>
        </w:tc>
        <w:tc>
          <w:tcPr>
            <w:tcW w:w="1418" w:type="dxa"/>
          </w:tcPr>
          <w:p w14:paraId="2B28A789" w14:textId="77777777" w:rsidR="00777A41" w:rsidRDefault="008B1727">
            <w:pPr>
              <w:pStyle w:val="Table04Row"/>
            </w:pPr>
            <w:r>
              <w:t>16 Nov 2004</w:t>
            </w:r>
            <w:r>
              <w:br/>
              <w:t>p. 5049‑53</w:t>
            </w:r>
          </w:p>
        </w:tc>
        <w:tc>
          <w:tcPr>
            <w:tcW w:w="4536" w:type="dxa"/>
          </w:tcPr>
          <w:p w14:paraId="51AFF7C7" w14:textId="77777777" w:rsidR="00777A41" w:rsidRDefault="008B1727">
            <w:pPr>
              <w:pStyle w:val="Table04Row"/>
            </w:pPr>
            <w:r>
              <w:t>16 Nov 2004</w:t>
            </w:r>
          </w:p>
        </w:tc>
      </w:tr>
      <w:tr w:rsidR="00777A41" w14:paraId="182C4248" w14:textId="77777777">
        <w:trPr>
          <w:cantSplit/>
          <w:jc w:val="center"/>
        </w:trPr>
        <w:tc>
          <w:tcPr>
            <w:tcW w:w="10207" w:type="dxa"/>
            <w:gridSpan w:val="3"/>
          </w:tcPr>
          <w:p w14:paraId="264AA1C1" w14:textId="77777777" w:rsidR="00777A41" w:rsidRDefault="008B1727">
            <w:pPr>
              <w:pStyle w:val="Table04Row"/>
            </w:pPr>
            <w:r>
              <w:rPr>
                <w:b/>
              </w:rPr>
              <w:t>Reprint 1 as at 23 Nov 2007</w:t>
            </w:r>
          </w:p>
        </w:tc>
      </w:tr>
      <w:tr w:rsidR="00777A41" w14:paraId="29C0C6BD" w14:textId="77777777">
        <w:trPr>
          <w:cantSplit/>
          <w:jc w:val="center"/>
        </w:trPr>
        <w:tc>
          <w:tcPr>
            <w:tcW w:w="4253" w:type="dxa"/>
          </w:tcPr>
          <w:p w14:paraId="74F77D79" w14:textId="77777777" w:rsidR="00777A41" w:rsidRDefault="008B1727">
            <w:pPr>
              <w:pStyle w:val="Table04Row"/>
            </w:pPr>
            <w:r>
              <w:rPr>
                <w:i/>
              </w:rPr>
              <w:t>Home Building Contracts (Home Indemnity Insurance Exemptions) Amendment Regulations 2007</w:t>
            </w:r>
          </w:p>
        </w:tc>
        <w:tc>
          <w:tcPr>
            <w:tcW w:w="1418" w:type="dxa"/>
          </w:tcPr>
          <w:p w14:paraId="5595896F" w14:textId="77777777" w:rsidR="00777A41" w:rsidRDefault="008B1727">
            <w:pPr>
              <w:pStyle w:val="Table04Row"/>
            </w:pPr>
            <w:r>
              <w:t>21 Dec 2007</w:t>
            </w:r>
            <w:r>
              <w:br/>
              <w:t>p. 6319‑20</w:t>
            </w:r>
          </w:p>
        </w:tc>
        <w:tc>
          <w:tcPr>
            <w:tcW w:w="4536" w:type="dxa"/>
          </w:tcPr>
          <w:p w14:paraId="64C6588A" w14:textId="77777777" w:rsidR="00777A41" w:rsidRDefault="008B1727">
            <w:pPr>
              <w:pStyle w:val="Table04Row"/>
            </w:pPr>
            <w:r>
              <w:t>r. 1 &amp; 2: 21 Dec 2007 (see r. 2(a));</w:t>
            </w:r>
          </w:p>
          <w:p w14:paraId="283F9195" w14:textId="77777777" w:rsidR="00777A41" w:rsidRDefault="008B1727">
            <w:pPr>
              <w:pStyle w:val="Table04Row"/>
            </w:pPr>
            <w:r>
              <w:t>Regulations other than r. 1 &amp; 2: 22 Dec 2007 (see r. 2(b))</w:t>
            </w:r>
          </w:p>
        </w:tc>
      </w:tr>
      <w:tr w:rsidR="00777A41" w14:paraId="166A3BF0" w14:textId="77777777">
        <w:trPr>
          <w:cantSplit/>
          <w:jc w:val="center"/>
        </w:trPr>
        <w:tc>
          <w:tcPr>
            <w:tcW w:w="4253" w:type="dxa"/>
          </w:tcPr>
          <w:p w14:paraId="639510AF" w14:textId="77777777" w:rsidR="00777A41" w:rsidRDefault="008B1727">
            <w:pPr>
              <w:pStyle w:val="Table04Row"/>
            </w:pPr>
            <w:r>
              <w:rPr>
                <w:i/>
              </w:rPr>
              <w:t>Home Building Contracts (Home Indemnity Insurance Exemptions) Amendment Regulations 2012</w:t>
            </w:r>
          </w:p>
        </w:tc>
        <w:tc>
          <w:tcPr>
            <w:tcW w:w="1418" w:type="dxa"/>
          </w:tcPr>
          <w:p w14:paraId="68ADE31D" w14:textId="77777777" w:rsidR="00777A41" w:rsidRDefault="008B1727">
            <w:pPr>
              <w:pStyle w:val="Table04Row"/>
            </w:pPr>
            <w:r>
              <w:t>11 May 2012</w:t>
            </w:r>
            <w:r>
              <w:br/>
              <w:t>p. 2059‑63</w:t>
            </w:r>
          </w:p>
        </w:tc>
        <w:tc>
          <w:tcPr>
            <w:tcW w:w="4536" w:type="dxa"/>
          </w:tcPr>
          <w:p w14:paraId="71EEABB2" w14:textId="77777777" w:rsidR="00777A41" w:rsidRDefault="008B1727">
            <w:pPr>
              <w:pStyle w:val="Table04Row"/>
            </w:pPr>
            <w:r>
              <w:t>r. 1 &amp; 2: 11 May 2012 (see r. 2(a));</w:t>
            </w:r>
          </w:p>
          <w:p w14:paraId="6C3DB589" w14:textId="77777777" w:rsidR="00777A41" w:rsidRDefault="008B1727">
            <w:pPr>
              <w:pStyle w:val="Table04Row"/>
            </w:pPr>
            <w:r>
              <w:t>Regulations other than r. 1 &amp; 2: 12 May 2012 (see r. 2(b))</w:t>
            </w:r>
          </w:p>
        </w:tc>
      </w:tr>
    </w:tbl>
    <w:p w14:paraId="048A20B6" w14:textId="77777777" w:rsidR="00777A41" w:rsidRDefault="008B1727">
      <w:pPr>
        <w:pStyle w:val="IRegName"/>
      </w:pPr>
      <w:r>
        <w:t>Home Building Contracts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B5BD2C" w14:textId="77777777">
        <w:trPr>
          <w:cantSplit/>
          <w:jc w:val="center"/>
        </w:trPr>
        <w:tc>
          <w:tcPr>
            <w:tcW w:w="4253" w:type="dxa"/>
          </w:tcPr>
          <w:p w14:paraId="42159446" w14:textId="77777777" w:rsidR="00777A41" w:rsidRDefault="008B1727">
            <w:pPr>
              <w:pStyle w:val="Table04Row"/>
            </w:pPr>
            <w:r>
              <w:rPr>
                <w:i/>
              </w:rPr>
              <w:t>Home Building Contracts Regulations 1992</w:t>
            </w:r>
          </w:p>
        </w:tc>
        <w:tc>
          <w:tcPr>
            <w:tcW w:w="1418" w:type="dxa"/>
          </w:tcPr>
          <w:p w14:paraId="50E61712" w14:textId="77777777" w:rsidR="00777A41" w:rsidRDefault="008B1727">
            <w:pPr>
              <w:pStyle w:val="Table04Row"/>
            </w:pPr>
            <w:r>
              <w:t>3 Apr 1992</w:t>
            </w:r>
            <w:r>
              <w:br/>
              <w:t>p. 1465‑8</w:t>
            </w:r>
          </w:p>
        </w:tc>
        <w:tc>
          <w:tcPr>
            <w:tcW w:w="4536" w:type="dxa"/>
          </w:tcPr>
          <w:p w14:paraId="260FFEFB" w14:textId="77777777" w:rsidR="00777A41" w:rsidRDefault="008B1727">
            <w:pPr>
              <w:pStyle w:val="Table04Row"/>
            </w:pPr>
            <w:r>
              <w:t xml:space="preserve">4 Apr 1992 (see r. 2 and </w:t>
            </w:r>
            <w:r>
              <w:rPr>
                <w:i/>
              </w:rPr>
              <w:t>Gazette</w:t>
            </w:r>
            <w:r>
              <w:t xml:space="preserve"> 3 Apr 1992 p. 1461)</w:t>
            </w:r>
          </w:p>
        </w:tc>
      </w:tr>
      <w:tr w:rsidR="00777A41" w14:paraId="42C2B956" w14:textId="77777777">
        <w:trPr>
          <w:cantSplit/>
          <w:jc w:val="center"/>
        </w:trPr>
        <w:tc>
          <w:tcPr>
            <w:tcW w:w="4253" w:type="dxa"/>
          </w:tcPr>
          <w:p w14:paraId="2D272098" w14:textId="77777777" w:rsidR="00777A41" w:rsidRDefault="008B1727">
            <w:pPr>
              <w:pStyle w:val="Table04Row"/>
            </w:pPr>
            <w:r>
              <w:rPr>
                <w:i/>
              </w:rPr>
              <w:t>Home Building Contracts Amendment Regulations 1994</w:t>
            </w:r>
          </w:p>
        </w:tc>
        <w:tc>
          <w:tcPr>
            <w:tcW w:w="1418" w:type="dxa"/>
          </w:tcPr>
          <w:p w14:paraId="511A385E" w14:textId="77777777" w:rsidR="00777A41" w:rsidRDefault="008B1727">
            <w:pPr>
              <w:pStyle w:val="Table04Row"/>
            </w:pPr>
            <w:r>
              <w:t>22 Mar 1994</w:t>
            </w:r>
            <w:r>
              <w:br/>
              <w:t>p. 1253‑96</w:t>
            </w:r>
          </w:p>
        </w:tc>
        <w:tc>
          <w:tcPr>
            <w:tcW w:w="4536" w:type="dxa"/>
          </w:tcPr>
          <w:p w14:paraId="75F13D1F" w14:textId="77777777" w:rsidR="00777A41" w:rsidRDefault="008B1727">
            <w:pPr>
              <w:pStyle w:val="Table04Row"/>
            </w:pPr>
            <w:r>
              <w:t>22 Mar 1994</w:t>
            </w:r>
          </w:p>
        </w:tc>
      </w:tr>
      <w:tr w:rsidR="00777A41" w14:paraId="6AEFD112" w14:textId="77777777">
        <w:trPr>
          <w:cantSplit/>
          <w:jc w:val="center"/>
        </w:trPr>
        <w:tc>
          <w:tcPr>
            <w:tcW w:w="4253" w:type="dxa"/>
          </w:tcPr>
          <w:p w14:paraId="434CE172" w14:textId="77777777" w:rsidR="00777A41" w:rsidRDefault="008B1727">
            <w:pPr>
              <w:pStyle w:val="Table04Row"/>
            </w:pPr>
            <w:r>
              <w:rPr>
                <w:i/>
              </w:rPr>
              <w:t>Home Building Contracts Amendment Regulations 1996</w:t>
            </w:r>
          </w:p>
        </w:tc>
        <w:tc>
          <w:tcPr>
            <w:tcW w:w="1418" w:type="dxa"/>
          </w:tcPr>
          <w:p w14:paraId="7771BE02" w14:textId="77777777" w:rsidR="00777A41" w:rsidRDefault="008B1727">
            <w:pPr>
              <w:pStyle w:val="Table04Row"/>
            </w:pPr>
            <w:r>
              <w:t>8 Nov 1996</w:t>
            </w:r>
            <w:r>
              <w:br/>
              <w:t>p. 6249‑64</w:t>
            </w:r>
          </w:p>
        </w:tc>
        <w:tc>
          <w:tcPr>
            <w:tcW w:w="4536" w:type="dxa"/>
          </w:tcPr>
          <w:p w14:paraId="61934CA2" w14:textId="77777777" w:rsidR="00777A41" w:rsidRDefault="008B1727">
            <w:pPr>
              <w:pStyle w:val="Table04Row"/>
            </w:pPr>
            <w:r>
              <w:t>8 Nov 1996</w:t>
            </w:r>
          </w:p>
        </w:tc>
      </w:tr>
      <w:tr w:rsidR="00777A41" w14:paraId="510A3A59" w14:textId="77777777">
        <w:trPr>
          <w:cantSplit/>
          <w:jc w:val="center"/>
        </w:trPr>
        <w:tc>
          <w:tcPr>
            <w:tcW w:w="4253" w:type="dxa"/>
          </w:tcPr>
          <w:p w14:paraId="0D3480CD" w14:textId="77777777" w:rsidR="00777A41" w:rsidRDefault="008B1727">
            <w:pPr>
              <w:pStyle w:val="Table04Row"/>
            </w:pPr>
            <w:r>
              <w:rPr>
                <w:i/>
              </w:rPr>
              <w:t>Home Building Contracts Amendment Regulations 1997</w:t>
            </w:r>
          </w:p>
        </w:tc>
        <w:tc>
          <w:tcPr>
            <w:tcW w:w="1418" w:type="dxa"/>
          </w:tcPr>
          <w:p w14:paraId="323DE342" w14:textId="77777777" w:rsidR="00777A41" w:rsidRDefault="008B1727">
            <w:pPr>
              <w:pStyle w:val="Table04Row"/>
            </w:pPr>
            <w:r>
              <w:t>24 Jan 1997</w:t>
            </w:r>
            <w:r>
              <w:br/>
              <w:t>p. 544‑6</w:t>
            </w:r>
          </w:p>
        </w:tc>
        <w:tc>
          <w:tcPr>
            <w:tcW w:w="4536" w:type="dxa"/>
          </w:tcPr>
          <w:p w14:paraId="0B4429F4" w14:textId="77777777" w:rsidR="00777A41" w:rsidRDefault="008B1727">
            <w:pPr>
              <w:pStyle w:val="Table04Row"/>
            </w:pPr>
            <w:r>
              <w:t>1 Feb 1997 (see r. 2)</w:t>
            </w:r>
          </w:p>
        </w:tc>
      </w:tr>
      <w:tr w:rsidR="00777A41" w14:paraId="576C710F" w14:textId="77777777">
        <w:trPr>
          <w:cantSplit/>
          <w:jc w:val="center"/>
        </w:trPr>
        <w:tc>
          <w:tcPr>
            <w:tcW w:w="4253" w:type="dxa"/>
          </w:tcPr>
          <w:p w14:paraId="106D57D4" w14:textId="77777777" w:rsidR="00777A41" w:rsidRDefault="008B1727">
            <w:pPr>
              <w:pStyle w:val="Table04Row"/>
            </w:pPr>
            <w:r>
              <w:rPr>
                <w:i/>
              </w:rPr>
              <w:t>Home Building Contracts Amendment Regulations 1997 ‑ No. 2</w:t>
            </w:r>
          </w:p>
        </w:tc>
        <w:tc>
          <w:tcPr>
            <w:tcW w:w="1418" w:type="dxa"/>
          </w:tcPr>
          <w:p w14:paraId="4DCF1E48" w14:textId="77777777" w:rsidR="00777A41" w:rsidRDefault="008B1727">
            <w:pPr>
              <w:pStyle w:val="Table04Row"/>
            </w:pPr>
            <w:r>
              <w:t>11 Jul 1997</w:t>
            </w:r>
            <w:r>
              <w:br/>
              <w:t>p. 3583‑617</w:t>
            </w:r>
          </w:p>
        </w:tc>
        <w:tc>
          <w:tcPr>
            <w:tcW w:w="4536" w:type="dxa"/>
          </w:tcPr>
          <w:p w14:paraId="1DC987D3" w14:textId="77777777" w:rsidR="00777A41" w:rsidRDefault="008B1727">
            <w:pPr>
              <w:pStyle w:val="Table04Row"/>
            </w:pPr>
            <w:r>
              <w:t>11 Jul 1997</w:t>
            </w:r>
          </w:p>
        </w:tc>
      </w:tr>
      <w:tr w:rsidR="00777A41" w14:paraId="30740FB4" w14:textId="77777777">
        <w:trPr>
          <w:cantSplit/>
          <w:jc w:val="center"/>
        </w:trPr>
        <w:tc>
          <w:tcPr>
            <w:tcW w:w="10207" w:type="dxa"/>
            <w:gridSpan w:val="3"/>
          </w:tcPr>
          <w:p w14:paraId="763A2A42" w14:textId="77777777" w:rsidR="00777A41" w:rsidRDefault="008B1727">
            <w:pPr>
              <w:pStyle w:val="Table04Row"/>
            </w:pPr>
            <w:r>
              <w:rPr>
                <w:b/>
              </w:rPr>
              <w:t>Reprinted as at 17 Oct 1997</w:t>
            </w:r>
          </w:p>
        </w:tc>
      </w:tr>
      <w:tr w:rsidR="00777A41" w14:paraId="5619A97F" w14:textId="77777777">
        <w:trPr>
          <w:cantSplit/>
          <w:jc w:val="center"/>
        </w:trPr>
        <w:tc>
          <w:tcPr>
            <w:tcW w:w="4253" w:type="dxa"/>
          </w:tcPr>
          <w:p w14:paraId="6F8B2B41" w14:textId="77777777" w:rsidR="00777A41" w:rsidRDefault="008B1727">
            <w:pPr>
              <w:pStyle w:val="Table04Row"/>
            </w:pPr>
            <w:r>
              <w:rPr>
                <w:i/>
              </w:rPr>
              <w:t>Home Building Contracts Amendment Regulations 1998</w:t>
            </w:r>
          </w:p>
        </w:tc>
        <w:tc>
          <w:tcPr>
            <w:tcW w:w="1418" w:type="dxa"/>
          </w:tcPr>
          <w:p w14:paraId="490745AA" w14:textId="77777777" w:rsidR="00777A41" w:rsidRDefault="008B1727">
            <w:pPr>
              <w:pStyle w:val="Table04Row"/>
            </w:pPr>
            <w:r>
              <w:t>6 Feb 1998</w:t>
            </w:r>
            <w:r>
              <w:br/>
              <w:t>p. 625‑41</w:t>
            </w:r>
          </w:p>
        </w:tc>
        <w:tc>
          <w:tcPr>
            <w:tcW w:w="4536" w:type="dxa"/>
          </w:tcPr>
          <w:p w14:paraId="370857B6" w14:textId="77777777" w:rsidR="00777A41" w:rsidRDefault="008B1727">
            <w:pPr>
              <w:pStyle w:val="Table04Row"/>
            </w:pPr>
            <w:r>
              <w:t>6 Feb 1998</w:t>
            </w:r>
          </w:p>
        </w:tc>
      </w:tr>
      <w:tr w:rsidR="00777A41" w14:paraId="0E4A7EBF" w14:textId="77777777">
        <w:trPr>
          <w:cantSplit/>
          <w:jc w:val="center"/>
        </w:trPr>
        <w:tc>
          <w:tcPr>
            <w:tcW w:w="4253" w:type="dxa"/>
          </w:tcPr>
          <w:p w14:paraId="318858CF" w14:textId="77777777" w:rsidR="00777A41" w:rsidRDefault="008B1727">
            <w:pPr>
              <w:pStyle w:val="Table04Row"/>
            </w:pPr>
            <w:r>
              <w:rPr>
                <w:i/>
              </w:rPr>
              <w:t>Home Building Contracts Amendment Regulations (No. 2) 1998</w:t>
            </w:r>
          </w:p>
        </w:tc>
        <w:tc>
          <w:tcPr>
            <w:tcW w:w="1418" w:type="dxa"/>
          </w:tcPr>
          <w:p w14:paraId="56C3D7B6" w14:textId="77777777" w:rsidR="00777A41" w:rsidRDefault="008B1727">
            <w:pPr>
              <w:pStyle w:val="Table04Row"/>
            </w:pPr>
            <w:r>
              <w:t>17 Jul 1998</w:t>
            </w:r>
            <w:r>
              <w:br/>
              <w:t>p. 3761‑2</w:t>
            </w:r>
          </w:p>
        </w:tc>
        <w:tc>
          <w:tcPr>
            <w:tcW w:w="4536" w:type="dxa"/>
          </w:tcPr>
          <w:p w14:paraId="32374B24" w14:textId="77777777" w:rsidR="00777A41" w:rsidRDefault="008B1727">
            <w:pPr>
              <w:pStyle w:val="Table04Row"/>
            </w:pPr>
            <w:r>
              <w:t>17 Jul 1998</w:t>
            </w:r>
          </w:p>
        </w:tc>
      </w:tr>
      <w:tr w:rsidR="00777A41" w14:paraId="4797E99D" w14:textId="77777777">
        <w:trPr>
          <w:cantSplit/>
          <w:jc w:val="center"/>
        </w:trPr>
        <w:tc>
          <w:tcPr>
            <w:tcW w:w="4253" w:type="dxa"/>
          </w:tcPr>
          <w:p w14:paraId="5AED109E" w14:textId="77777777" w:rsidR="00777A41" w:rsidRDefault="008B1727">
            <w:pPr>
              <w:pStyle w:val="Table04Row"/>
            </w:pPr>
            <w:r>
              <w:rPr>
                <w:i/>
              </w:rPr>
              <w:t>Home Building Contracts Amendment Regulations 2000</w:t>
            </w:r>
          </w:p>
        </w:tc>
        <w:tc>
          <w:tcPr>
            <w:tcW w:w="1418" w:type="dxa"/>
          </w:tcPr>
          <w:p w14:paraId="53A3762F" w14:textId="77777777" w:rsidR="00777A41" w:rsidRDefault="008B1727">
            <w:pPr>
              <w:pStyle w:val="Table04Row"/>
            </w:pPr>
            <w:r>
              <w:t>3 Mar 2000</w:t>
            </w:r>
            <w:r>
              <w:br/>
              <w:t>p. 1011‑13</w:t>
            </w:r>
          </w:p>
        </w:tc>
        <w:tc>
          <w:tcPr>
            <w:tcW w:w="4536" w:type="dxa"/>
          </w:tcPr>
          <w:p w14:paraId="40F9BB6C" w14:textId="77777777" w:rsidR="00777A41" w:rsidRDefault="008B1727">
            <w:pPr>
              <w:pStyle w:val="Table04Row"/>
            </w:pPr>
            <w:r>
              <w:t>3 Mar 2000</w:t>
            </w:r>
          </w:p>
        </w:tc>
      </w:tr>
      <w:tr w:rsidR="00777A41" w14:paraId="0CD31CFF" w14:textId="77777777">
        <w:trPr>
          <w:cantSplit/>
          <w:jc w:val="center"/>
        </w:trPr>
        <w:tc>
          <w:tcPr>
            <w:tcW w:w="4253" w:type="dxa"/>
          </w:tcPr>
          <w:p w14:paraId="29E9FB89" w14:textId="77777777" w:rsidR="00777A41" w:rsidRDefault="008B1727">
            <w:pPr>
              <w:pStyle w:val="Table04Row"/>
            </w:pPr>
            <w:r>
              <w:rPr>
                <w:i/>
              </w:rPr>
              <w:t>Home Building Contracts Amendment Regulations 2001</w:t>
            </w:r>
          </w:p>
        </w:tc>
        <w:tc>
          <w:tcPr>
            <w:tcW w:w="1418" w:type="dxa"/>
          </w:tcPr>
          <w:p w14:paraId="106385E6" w14:textId="77777777" w:rsidR="00777A41" w:rsidRDefault="008B1727">
            <w:pPr>
              <w:pStyle w:val="Table04Row"/>
            </w:pPr>
            <w:r>
              <w:t>31 Jul 2001</w:t>
            </w:r>
            <w:r>
              <w:br/>
              <w:t>p. 3947‑51</w:t>
            </w:r>
          </w:p>
        </w:tc>
        <w:tc>
          <w:tcPr>
            <w:tcW w:w="4536" w:type="dxa"/>
          </w:tcPr>
          <w:p w14:paraId="551474D6" w14:textId="77777777" w:rsidR="00777A41" w:rsidRDefault="008B1727">
            <w:pPr>
              <w:pStyle w:val="Table04Row"/>
            </w:pPr>
            <w:r>
              <w:t xml:space="preserve">1 Aug 2001 (see r. 2 and </w:t>
            </w:r>
            <w:r>
              <w:rPr>
                <w:i/>
              </w:rPr>
              <w:t>Gazette</w:t>
            </w:r>
            <w:r>
              <w:t xml:space="preserve"> 31 Jul 2001 p. 3907)</w:t>
            </w:r>
          </w:p>
        </w:tc>
      </w:tr>
      <w:tr w:rsidR="00777A41" w14:paraId="5E73D44A" w14:textId="77777777">
        <w:trPr>
          <w:cantSplit/>
          <w:jc w:val="center"/>
        </w:trPr>
        <w:tc>
          <w:tcPr>
            <w:tcW w:w="10207" w:type="dxa"/>
            <w:gridSpan w:val="3"/>
          </w:tcPr>
          <w:p w14:paraId="1A0C21A7" w14:textId="77777777" w:rsidR="00777A41" w:rsidRDefault="008B1727">
            <w:pPr>
              <w:pStyle w:val="Table04Row"/>
            </w:pPr>
            <w:r>
              <w:rPr>
                <w:b/>
              </w:rPr>
              <w:t>Reprinted as at 7 Jun 2002</w:t>
            </w:r>
          </w:p>
        </w:tc>
      </w:tr>
      <w:tr w:rsidR="00777A41" w14:paraId="4D03F972" w14:textId="77777777">
        <w:trPr>
          <w:cantSplit/>
          <w:jc w:val="center"/>
        </w:trPr>
        <w:tc>
          <w:tcPr>
            <w:tcW w:w="4253" w:type="dxa"/>
          </w:tcPr>
          <w:p w14:paraId="1CA405CF" w14:textId="77777777" w:rsidR="00777A41" w:rsidRDefault="008B1727">
            <w:pPr>
              <w:pStyle w:val="Table04Row"/>
            </w:pPr>
            <w:r>
              <w:rPr>
                <w:i/>
              </w:rPr>
              <w:lastRenderedPageBreak/>
              <w:t>Home Building Contracts (Home Indemnity Insurance ‑ Multi‑storey Multi‑unit Developments Exemption) Amendment Regulations 2003</w:t>
            </w:r>
            <w:r>
              <w:t xml:space="preserve"> r. 10</w:t>
            </w:r>
          </w:p>
        </w:tc>
        <w:tc>
          <w:tcPr>
            <w:tcW w:w="1418" w:type="dxa"/>
          </w:tcPr>
          <w:p w14:paraId="5B7F9164" w14:textId="77777777" w:rsidR="00777A41" w:rsidRDefault="008B1727">
            <w:pPr>
              <w:pStyle w:val="Table04Row"/>
            </w:pPr>
            <w:r>
              <w:t>8 Apr 2003</w:t>
            </w:r>
            <w:r>
              <w:br/>
              <w:t>p. 1099‑104</w:t>
            </w:r>
          </w:p>
        </w:tc>
        <w:tc>
          <w:tcPr>
            <w:tcW w:w="4536" w:type="dxa"/>
          </w:tcPr>
          <w:p w14:paraId="47F99633" w14:textId="77777777" w:rsidR="00777A41" w:rsidRDefault="008B1727">
            <w:pPr>
              <w:pStyle w:val="Table04Row"/>
            </w:pPr>
            <w:r>
              <w:t>9 Apr 2003 (see r. 2)</w:t>
            </w:r>
          </w:p>
        </w:tc>
      </w:tr>
      <w:tr w:rsidR="00777A41" w14:paraId="235E5A0D" w14:textId="77777777">
        <w:trPr>
          <w:cantSplit/>
          <w:jc w:val="center"/>
        </w:trPr>
        <w:tc>
          <w:tcPr>
            <w:tcW w:w="4253" w:type="dxa"/>
          </w:tcPr>
          <w:p w14:paraId="2C8558DE" w14:textId="77777777" w:rsidR="00777A41" w:rsidRDefault="008B1727">
            <w:pPr>
              <w:pStyle w:val="Table04Row"/>
            </w:pPr>
            <w:r>
              <w:rPr>
                <w:i/>
              </w:rPr>
              <w:t>Home Building Contracts Amendment Regulations 2003</w:t>
            </w:r>
          </w:p>
        </w:tc>
        <w:tc>
          <w:tcPr>
            <w:tcW w:w="1418" w:type="dxa"/>
          </w:tcPr>
          <w:p w14:paraId="12AEF6F2" w14:textId="77777777" w:rsidR="00777A41" w:rsidRDefault="008B1727">
            <w:pPr>
              <w:pStyle w:val="Table04Row"/>
            </w:pPr>
            <w:r>
              <w:t>2 Sep 2003</w:t>
            </w:r>
            <w:r>
              <w:br/>
              <w:t>p. 3923‑30</w:t>
            </w:r>
          </w:p>
        </w:tc>
        <w:tc>
          <w:tcPr>
            <w:tcW w:w="4536" w:type="dxa"/>
          </w:tcPr>
          <w:p w14:paraId="5D446187" w14:textId="77777777" w:rsidR="00777A41" w:rsidRDefault="008B1727">
            <w:pPr>
              <w:pStyle w:val="Table04Row"/>
            </w:pPr>
            <w:r>
              <w:t>2 Sep 2003</w:t>
            </w:r>
          </w:p>
        </w:tc>
      </w:tr>
      <w:tr w:rsidR="00777A41" w14:paraId="19830BD1" w14:textId="77777777">
        <w:trPr>
          <w:cantSplit/>
          <w:jc w:val="center"/>
        </w:trPr>
        <w:tc>
          <w:tcPr>
            <w:tcW w:w="4253" w:type="dxa"/>
          </w:tcPr>
          <w:p w14:paraId="75B16EAD" w14:textId="77777777" w:rsidR="00777A41" w:rsidRDefault="008B1727">
            <w:pPr>
              <w:pStyle w:val="Table04Row"/>
            </w:pPr>
            <w:r>
              <w:rPr>
                <w:i/>
              </w:rPr>
              <w:t>Home Building Contracts Amendment Regulations 2007</w:t>
            </w:r>
          </w:p>
        </w:tc>
        <w:tc>
          <w:tcPr>
            <w:tcW w:w="1418" w:type="dxa"/>
          </w:tcPr>
          <w:p w14:paraId="32EFC767" w14:textId="77777777" w:rsidR="00777A41" w:rsidRDefault="008B1727">
            <w:pPr>
              <w:pStyle w:val="Table04Row"/>
            </w:pPr>
            <w:r>
              <w:t>29 Jun 2007</w:t>
            </w:r>
            <w:r>
              <w:br/>
              <w:t>p. 3190‑2</w:t>
            </w:r>
          </w:p>
        </w:tc>
        <w:tc>
          <w:tcPr>
            <w:tcW w:w="4536" w:type="dxa"/>
          </w:tcPr>
          <w:p w14:paraId="33C18B44" w14:textId="77777777" w:rsidR="00777A41" w:rsidRDefault="008B1727">
            <w:pPr>
              <w:pStyle w:val="Table04Row"/>
            </w:pPr>
            <w:r>
              <w:t>r. 1 &amp; 2: 29 Jun 2007 (see r. 2(a));</w:t>
            </w:r>
          </w:p>
          <w:p w14:paraId="2308892B" w14:textId="77777777" w:rsidR="00777A41" w:rsidRDefault="008B1727">
            <w:pPr>
              <w:pStyle w:val="Table04Row"/>
            </w:pPr>
            <w:r>
              <w:t>Regulations other than r. 1 &amp; 2: 2 Jul 2007 (see r. 2(b)(i))</w:t>
            </w:r>
          </w:p>
        </w:tc>
      </w:tr>
      <w:tr w:rsidR="00777A41" w14:paraId="01DFF24E" w14:textId="77777777">
        <w:trPr>
          <w:cantSplit/>
          <w:jc w:val="center"/>
        </w:trPr>
        <w:tc>
          <w:tcPr>
            <w:tcW w:w="10207" w:type="dxa"/>
            <w:gridSpan w:val="3"/>
          </w:tcPr>
          <w:p w14:paraId="5369188E" w14:textId="77777777" w:rsidR="00777A41" w:rsidRDefault="008B1727">
            <w:pPr>
              <w:pStyle w:val="Table04Row"/>
            </w:pPr>
            <w:r>
              <w:rPr>
                <w:b/>
              </w:rPr>
              <w:t>Reprint 3 as at 1 Feb 2008</w:t>
            </w:r>
          </w:p>
        </w:tc>
      </w:tr>
      <w:tr w:rsidR="00777A41" w14:paraId="07A30AF9" w14:textId="77777777">
        <w:trPr>
          <w:cantSplit/>
          <w:jc w:val="center"/>
        </w:trPr>
        <w:tc>
          <w:tcPr>
            <w:tcW w:w="4253" w:type="dxa"/>
          </w:tcPr>
          <w:p w14:paraId="075F5156" w14:textId="77777777" w:rsidR="00777A41" w:rsidRDefault="008B1727">
            <w:pPr>
              <w:pStyle w:val="Table04Row"/>
            </w:pPr>
            <w:r>
              <w:rPr>
                <w:i/>
              </w:rPr>
              <w:t>Home Building Contracts Amendment Regulations 2011</w:t>
            </w:r>
          </w:p>
        </w:tc>
        <w:tc>
          <w:tcPr>
            <w:tcW w:w="1418" w:type="dxa"/>
          </w:tcPr>
          <w:p w14:paraId="6EC01028" w14:textId="77777777" w:rsidR="00777A41" w:rsidRDefault="008B1727">
            <w:pPr>
              <w:pStyle w:val="Table04Row"/>
            </w:pPr>
            <w:r>
              <w:t>26 Aug 2011</w:t>
            </w:r>
            <w:r>
              <w:br/>
              <w:t>p. 3477‑8</w:t>
            </w:r>
          </w:p>
        </w:tc>
        <w:tc>
          <w:tcPr>
            <w:tcW w:w="4536" w:type="dxa"/>
          </w:tcPr>
          <w:p w14:paraId="5938BD0A" w14:textId="77777777" w:rsidR="00777A41" w:rsidRDefault="008B1727">
            <w:pPr>
              <w:pStyle w:val="Table04Row"/>
            </w:pPr>
            <w:r>
              <w:t>r. 1 &amp; 2: 26 Aug 2011 (see r. 2(a));</w:t>
            </w:r>
          </w:p>
          <w:p w14:paraId="70B9168D" w14:textId="77777777" w:rsidR="00777A41" w:rsidRDefault="008B1727">
            <w:pPr>
              <w:pStyle w:val="Table04Row"/>
            </w:pPr>
            <w:r>
              <w:t xml:space="preserve">Regulations other than r. 1 &amp; 2: 29 Aug 2011 (see r. 2(b) and </w:t>
            </w:r>
            <w:r>
              <w:rPr>
                <w:i/>
              </w:rPr>
              <w:t>Gazette</w:t>
            </w:r>
            <w:r>
              <w:t xml:space="preserve"> 26 Aug 2011 p. 3475‑6)</w:t>
            </w:r>
          </w:p>
        </w:tc>
      </w:tr>
      <w:tr w:rsidR="00777A41" w14:paraId="1BBE6E32" w14:textId="77777777">
        <w:trPr>
          <w:cantSplit/>
          <w:jc w:val="center"/>
        </w:trPr>
        <w:tc>
          <w:tcPr>
            <w:tcW w:w="4253" w:type="dxa"/>
          </w:tcPr>
          <w:p w14:paraId="14E8ADBA" w14:textId="77777777" w:rsidR="00777A41" w:rsidRDefault="008B1727">
            <w:pPr>
              <w:pStyle w:val="Table04Row"/>
            </w:pPr>
            <w:r>
              <w:rPr>
                <w:i/>
              </w:rPr>
              <w:t>Home Building Contracts Amendment Regulations 2012</w:t>
            </w:r>
          </w:p>
        </w:tc>
        <w:tc>
          <w:tcPr>
            <w:tcW w:w="1418" w:type="dxa"/>
          </w:tcPr>
          <w:p w14:paraId="3D5D860C" w14:textId="77777777" w:rsidR="00777A41" w:rsidRDefault="008B1727">
            <w:pPr>
              <w:pStyle w:val="Table04Row"/>
            </w:pPr>
            <w:r>
              <w:t>8 May 2012</w:t>
            </w:r>
            <w:r>
              <w:br/>
              <w:t>p. 1888‑91</w:t>
            </w:r>
          </w:p>
        </w:tc>
        <w:tc>
          <w:tcPr>
            <w:tcW w:w="4536" w:type="dxa"/>
          </w:tcPr>
          <w:p w14:paraId="47EC4D28" w14:textId="77777777" w:rsidR="00777A41" w:rsidRDefault="008B1727">
            <w:pPr>
              <w:pStyle w:val="Table04Row"/>
            </w:pPr>
            <w:r>
              <w:t>r. 1 &amp; 2: 8 May 2012 (see r. 2(a));</w:t>
            </w:r>
          </w:p>
          <w:p w14:paraId="4F58C65B" w14:textId="77777777" w:rsidR="00777A41" w:rsidRDefault="008B1727">
            <w:pPr>
              <w:pStyle w:val="Table04Row"/>
            </w:pPr>
            <w:r>
              <w:t>Regulations other than r. 1 &amp; 2: 9 May 2012 (see r. 2(b))</w:t>
            </w:r>
          </w:p>
        </w:tc>
      </w:tr>
      <w:tr w:rsidR="00777A41" w14:paraId="5153BDB5" w14:textId="77777777">
        <w:trPr>
          <w:cantSplit/>
          <w:jc w:val="center"/>
        </w:trPr>
        <w:tc>
          <w:tcPr>
            <w:tcW w:w="4253" w:type="dxa"/>
          </w:tcPr>
          <w:p w14:paraId="73964589" w14:textId="77777777" w:rsidR="00777A41" w:rsidRDefault="008B1727">
            <w:pPr>
              <w:pStyle w:val="Table04Row"/>
            </w:pPr>
            <w:r>
              <w:rPr>
                <w:i/>
              </w:rPr>
              <w:t>Home Building Contracts Amendment Regulations 2013</w:t>
            </w:r>
          </w:p>
        </w:tc>
        <w:tc>
          <w:tcPr>
            <w:tcW w:w="1418" w:type="dxa"/>
          </w:tcPr>
          <w:p w14:paraId="66F67CA6" w14:textId="77777777" w:rsidR="00777A41" w:rsidRDefault="008B1727">
            <w:pPr>
              <w:pStyle w:val="Table04Row"/>
            </w:pPr>
            <w:r>
              <w:t>12 Feb 2013</w:t>
            </w:r>
            <w:r>
              <w:br/>
              <w:t>p. 920‑1</w:t>
            </w:r>
          </w:p>
        </w:tc>
        <w:tc>
          <w:tcPr>
            <w:tcW w:w="4536" w:type="dxa"/>
          </w:tcPr>
          <w:p w14:paraId="1918CB17" w14:textId="77777777" w:rsidR="00777A41" w:rsidRDefault="008B1727">
            <w:pPr>
              <w:pStyle w:val="Table04Row"/>
            </w:pPr>
            <w:r>
              <w:t>r. 1 &amp; 2: 12 Feb 2013 (see r. 2(a));</w:t>
            </w:r>
          </w:p>
          <w:p w14:paraId="67340293" w14:textId="77777777" w:rsidR="00777A41" w:rsidRDefault="008B1727">
            <w:pPr>
              <w:pStyle w:val="Table04Row"/>
            </w:pPr>
            <w:r>
              <w:t>Regulations other than r. 1 &amp; 2: 13 Feb 2013 (see r. 2(b))</w:t>
            </w:r>
          </w:p>
        </w:tc>
      </w:tr>
      <w:tr w:rsidR="00777A41" w14:paraId="68CEFC0D" w14:textId="77777777">
        <w:trPr>
          <w:cantSplit/>
          <w:jc w:val="center"/>
        </w:trPr>
        <w:tc>
          <w:tcPr>
            <w:tcW w:w="4253" w:type="dxa"/>
          </w:tcPr>
          <w:p w14:paraId="14A1AFB5" w14:textId="77777777" w:rsidR="00777A41" w:rsidRDefault="008B1727">
            <w:pPr>
              <w:pStyle w:val="Table04Row"/>
            </w:pPr>
            <w:r>
              <w:rPr>
                <w:i/>
              </w:rPr>
              <w:t>Commerce Regulations Amendment (Infringement Notices) Regulations 2019</w:t>
            </w:r>
            <w:r>
              <w:t xml:space="preserve"> Pt. 5</w:t>
            </w:r>
          </w:p>
        </w:tc>
        <w:tc>
          <w:tcPr>
            <w:tcW w:w="1418" w:type="dxa"/>
          </w:tcPr>
          <w:p w14:paraId="19DE7C43" w14:textId="77777777" w:rsidR="00777A41" w:rsidRDefault="008B1727">
            <w:pPr>
              <w:pStyle w:val="Table04Row"/>
            </w:pPr>
            <w:r>
              <w:t>26 Apr 2019</w:t>
            </w:r>
            <w:r>
              <w:br/>
              <w:t>p. 1209‑22</w:t>
            </w:r>
          </w:p>
        </w:tc>
        <w:tc>
          <w:tcPr>
            <w:tcW w:w="4536" w:type="dxa"/>
          </w:tcPr>
          <w:p w14:paraId="0751D116" w14:textId="77777777" w:rsidR="00777A41" w:rsidRDefault="008B1727">
            <w:pPr>
              <w:pStyle w:val="Table04Row"/>
            </w:pPr>
            <w:r>
              <w:t>27 Apr 2019 (see r. 2(b))</w:t>
            </w:r>
          </w:p>
        </w:tc>
      </w:tr>
      <w:tr w:rsidR="00777A41" w14:paraId="6016A16B" w14:textId="77777777">
        <w:trPr>
          <w:cantSplit/>
          <w:jc w:val="center"/>
        </w:trPr>
        <w:tc>
          <w:tcPr>
            <w:tcW w:w="4253" w:type="dxa"/>
          </w:tcPr>
          <w:p w14:paraId="67A86E5D" w14:textId="77777777" w:rsidR="00777A41" w:rsidRDefault="008B1727">
            <w:pPr>
              <w:pStyle w:val="Table04Row"/>
            </w:pPr>
            <w:r>
              <w:rPr>
                <w:i/>
              </w:rPr>
              <w:t>Consumer Protection Regulations Amendment Regulations 2019</w:t>
            </w:r>
            <w:r>
              <w:t xml:space="preserve"> Pt. 3</w:t>
            </w:r>
          </w:p>
        </w:tc>
        <w:tc>
          <w:tcPr>
            <w:tcW w:w="1418" w:type="dxa"/>
          </w:tcPr>
          <w:p w14:paraId="439ED85A" w14:textId="77777777" w:rsidR="00777A41" w:rsidRDefault="008B1727">
            <w:pPr>
              <w:pStyle w:val="Table04Row"/>
            </w:pPr>
            <w:r>
              <w:t>24 Dec 2019</w:t>
            </w:r>
            <w:r>
              <w:br/>
              <w:t>p. 4416‑20</w:t>
            </w:r>
          </w:p>
        </w:tc>
        <w:tc>
          <w:tcPr>
            <w:tcW w:w="4536" w:type="dxa"/>
          </w:tcPr>
          <w:p w14:paraId="3FDEC41F" w14:textId="77777777" w:rsidR="00777A41" w:rsidRDefault="008B1727">
            <w:pPr>
              <w:pStyle w:val="Table04Row"/>
            </w:pPr>
            <w:r>
              <w:t xml:space="preserve">1 Jan 2020 (see r. 2(b) and </w:t>
            </w:r>
            <w:r>
              <w:rPr>
                <w:i/>
              </w:rPr>
              <w:t>Gazette</w:t>
            </w:r>
            <w:r>
              <w:t xml:space="preserve"> 24 Dec 2019 p. 4415)</w:t>
            </w:r>
          </w:p>
        </w:tc>
      </w:tr>
      <w:tr w:rsidR="00777A41" w14:paraId="154D2E28" w14:textId="77777777">
        <w:trPr>
          <w:cantSplit/>
          <w:jc w:val="center"/>
        </w:trPr>
        <w:tc>
          <w:tcPr>
            <w:tcW w:w="4253" w:type="dxa"/>
          </w:tcPr>
          <w:p w14:paraId="5F3B5CA3" w14:textId="77777777" w:rsidR="00777A41" w:rsidRDefault="008B1727">
            <w:pPr>
              <w:pStyle w:val="Table04Row"/>
            </w:pPr>
            <w:r>
              <w:rPr>
                <w:i/>
              </w:rPr>
              <w:t>Home Building Contracts Amendment Regulations 2020</w:t>
            </w:r>
          </w:p>
        </w:tc>
        <w:tc>
          <w:tcPr>
            <w:tcW w:w="1418" w:type="dxa"/>
          </w:tcPr>
          <w:p w14:paraId="035DC018" w14:textId="77777777" w:rsidR="00777A41" w:rsidRDefault="008B1727">
            <w:pPr>
              <w:pStyle w:val="Table04Row"/>
            </w:pPr>
            <w:r>
              <w:t>26 May 2020</w:t>
            </w:r>
            <w:r>
              <w:br/>
              <w:t>SL 2020/66</w:t>
            </w:r>
          </w:p>
        </w:tc>
        <w:tc>
          <w:tcPr>
            <w:tcW w:w="4536" w:type="dxa"/>
          </w:tcPr>
          <w:p w14:paraId="3E9F1B41" w14:textId="77777777" w:rsidR="00777A41" w:rsidRDefault="008B1727">
            <w:pPr>
              <w:pStyle w:val="Table04Row"/>
            </w:pPr>
            <w:r>
              <w:t>r. 1 &amp; 2: 26 May 2020 (see r. 2(a));</w:t>
            </w:r>
          </w:p>
          <w:p w14:paraId="78E571D7" w14:textId="77777777" w:rsidR="00777A41" w:rsidRDefault="008B1727">
            <w:pPr>
              <w:pStyle w:val="Table04Row"/>
            </w:pPr>
            <w:r>
              <w:t>Regulations other than r. 1 &amp; 2: 27 May 2020 (see r. 2(b))</w:t>
            </w:r>
          </w:p>
        </w:tc>
      </w:tr>
      <w:tr w:rsidR="00777A41" w14:paraId="29500FCA" w14:textId="77777777">
        <w:trPr>
          <w:cantSplit/>
          <w:jc w:val="center"/>
        </w:trPr>
        <w:tc>
          <w:tcPr>
            <w:tcW w:w="4253" w:type="dxa"/>
          </w:tcPr>
          <w:p w14:paraId="4CF0817B" w14:textId="77777777" w:rsidR="00777A41" w:rsidRDefault="008B1727">
            <w:pPr>
              <w:pStyle w:val="Table04Row"/>
            </w:pPr>
            <w:r>
              <w:rPr>
                <w:i/>
              </w:rPr>
              <w:t>Home Building Contracts Amendment Regulations 2022</w:t>
            </w:r>
          </w:p>
        </w:tc>
        <w:tc>
          <w:tcPr>
            <w:tcW w:w="1418" w:type="dxa"/>
          </w:tcPr>
          <w:p w14:paraId="41A43A6E" w14:textId="77777777" w:rsidR="00777A41" w:rsidRDefault="008B1727">
            <w:pPr>
              <w:pStyle w:val="Table04Row"/>
            </w:pPr>
            <w:r>
              <w:t>21 Oct 2022</w:t>
            </w:r>
            <w:r>
              <w:br/>
              <w:t>SL 2022/172</w:t>
            </w:r>
          </w:p>
        </w:tc>
        <w:tc>
          <w:tcPr>
            <w:tcW w:w="4536" w:type="dxa"/>
          </w:tcPr>
          <w:p w14:paraId="54625345" w14:textId="77777777" w:rsidR="00777A41" w:rsidRDefault="008B1727">
            <w:pPr>
              <w:pStyle w:val="Table04Row"/>
            </w:pPr>
            <w:r>
              <w:t>r. 1 &amp; 2: 21 Oct 2022 (see r. 2(a));</w:t>
            </w:r>
          </w:p>
          <w:p w14:paraId="5B215894" w14:textId="77777777" w:rsidR="00777A41" w:rsidRDefault="008B1727">
            <w:pPr>
              <w:pStyle w:val="Table04Row"/>
            </w:pPr>
            <w:r>
              <w:t>Regulations other than r. 1 &amp; 2: 1 Dec 2022 (see r. 2(b))</w:t>
            </w:r>
          </w:p>
        </w:tc>
      </w:tr>
    </w:tbl>
    <w:p w14:paraId="7F7A930B" w14:textId="77777777" w:rsidR="00777A41" w:rsidRDefault="008B1727">
      <w:pPr>
        <w:pStyle w:val="IActName"/>
      </w:pPr>
      <w:r>
        <w:t>Hope Valley‑Wattleup Redevelopment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B13F0D0" w14:textId="77777777">
        <w:trPr>
          <w:cantSplit/>
          <w:jc w:val="center"/>
        </w:trPr>
        <w:tc>
          <w:tcPr>
            <w:tcW w:w="1134" w:type="dxa"/>
          </w:tcPr>
          <w:p w14:paraId="1C6804F5" w14:textId="77777777" w:rsidR="00777A41" w:rsidRDefault="008B1727">
            <w:pPr>
              <w:pStyle w:val="Table04Row"/>
              <w:keepNext/>
            </w:pPr>
            <w:r>
              <w:rPr>
                <w:b/>
              </w:rPr>
              <w:t>Portfolio:</w:t>
            </w:r>
          </w:p>
        </w:tc>
        <w:tc>
          <w:tcPr>
            <w:tcW w:w="8505" w:type="dxa"/>
          </w:tcPr>
          <w:p w14:paraId="5D92FD80" w14:textId="77777777" w:rsidR="00777A41" w:rsidRDefault="008B1727">
            <w:pPr>
              <w:pStyle w:val="Table04Row"/>
              <w:keepNext/>
            </w:pPr>
            <w:r>
              <w:t>Minister for Planning</w:t>
            </w:r>
          </w:p>
        </w:tc>
      </w:tr>
      <w:tr w:rsidR="00777A41" w14:paraId="69BE98D3" w14:textId="77777777">
        <w:trPr>
          <w:cantSplit/>
          <w:jc w:val="center"/>
        </w:trPr>
        <w:tc>
          <w:tcPr>
            <w:tcW w:w="1276" w:type="dxa"/>
          </w:tcPr>
          <w:p w14:paraId="770A492E" w14:textId="77777777" w:rsidR="00777A41" w:rsidRDefault="008B1727">
            <w:pPr>
              <w:pStyle w:val="Table04Row"/>
              <w:keepNext/>
            </w:pPr>
            <w:r>
              <w:rPr>
                <w:b/>
              </w:rPr>
              <w:t>Agency:</w:t>
            </w:r>
          </w:p>
        </w:tc>
        <w:tc>
          <w:tcPr>
            <w:tcW w:w="5812" w:type="dxa"/>
          </w:tcPr>
          <w:p w14:paraId="60A66005" w14:textId="77777777" w:rsidR="00777A41" w:rsidRDefault="008B1727">
            <w:pPr>
              <w:pStyle w:val="Table04Row"/>
              <w:keepNext/>
            </w:pPr>
            <w:r>
              <w:t>Department of Planning, Lands and Heritage</w:t>
            </w:r>
          </w:p>
        </w:tc>
      </w:tr>
    </w:tbl>
    <w:p w14:paraId="4FF9BDE7" w14:textId="77777777" w:rsidR="00777A41" w:rsidRDefault="00777A41">
      <w:pPr>
        <w:keepNext/>
      </w:pPr>
    </w:p>
    <w:p w14:paraId="3AF72C4C" w14:textId="77777777" w:rsidR="00777A41" w:rsidRDefault="008B1727">
      <w:pPr>
        <w:pStyle w:val="IRegName"/>
      </w:pPr>
      <w:r>
        <w:t>Hope Valley‑Wattleup Redevelopment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45A9E8" w14:textId="77777777">
        <w:trPr>
          <w:cantSplit/>
          <w:jc w:val="center"/>
        </w:trPr>
        <w:tc>
          <w:tcPr>
            <w:tcW w:w="4253" w:type="dxa"/>
          </w:tcPr>
          <w:p w14:paraId="376B303C" w14:textId="77777777" w:rsidR="00777A41" w:rsidRDefault="008B1727">
            <w:pPr>
              <w:pStyle w:val="Table04Row"/>
            </w:pPr>
            <w:r>
              <w:rPr>
                <w:i/>
              </w:rPr>
              <w:t>Hope Valley‑Wattleup Redevelopment Regulations 2000</w:t>
            </w:r>
          </w:p>
        </w:tc>
        <w:tc>
          <w:tcPr>
            <w:tcW w:w="1418" w:type="dxa"/>
          </w:tcPr>
          <w:p w14:paraId="2626325C" w14:textId="77777777" w:rsidR="00777A41" w:rsidRDefault="008B1727">
            <w:pPr>
              <w:pStyle w:val="Table04Row"/>
            </w:pPr>
            <w:r>
              <w:t>29 Dec 2000</w:t>
            </w:r>
            <w:r>
              <w:br/>
              <w:t>p. 7953‑63</w:t>
            </w:r>
          </w:p>
        </w:tc>
        <w:tc>
          <w:tcPr>
            <w:tcW w:w="4536" w:type="dxa"/>
          </w:tcPr>
          <w:p w14:paraId="2266AE9E" w14:textId="77777777" w:rsidR="00777A41" w:rsidRDefault="008B1727">
            <w:pPr>
              <w:pStyle w:val="Table04Row"/>
            </w:pPr>
            <w:r>
              <w:t xml:space="preserve">1 Jan 2001 (see r. 2 and </w:t>
            </w:r>
            <w:r>
              <w:rPr>
                <w:i/>
              </w:rPr>
              <w:t>Gazette</w:t>
            </w:r>
            <w:r>
              <w:t xml:space="preserve"> 29 Dec 2000 p. 7904)</w:t>
            </w:r>
          </w:p>
        </w:tc>
      </w:tr>
      <w:tr w:rsidR="00777A41" w14:paraId="106E4B4D" w14:textId="77777777">
        <w:trPr>
          <w:cantSplit/>
          <w:jc w:val="center"/>
        </w:trPr>
        <w:tc>
          <w:tcPr>
            <w:tcW w:w="4253" w:type="dxa"/>
          </w:tcPr>
          <w:p w14:paraId="03940034" w14:textId="77777777" w:rsidR="00777A41" w:rsidRDefault="008B1727">
            <w:pPr>
              <w:pStyle w:val="Table04Row"/>
            </w:pPr>
            <w:r>
              <w:rPr>
                <w:i/>
              </w:rPr>
              <w:t>Hope Valley‑Wattleup Redevelopment Amendment Regulations 2006</w:t>
            </w:r>
          </w:p>
        </w:tc>
        <w:tc>
          <w:tcPr>
            <w:tcW w:w="1418" w:type="dxa"/>
          </w:tcPr>
          <w:p w14:paraId="5FD872FA" w14:textId="77777777" w:rsidR="00777A41" w:rsidRDefault="008B1727">
            <w:pPr>
              <w:pStyle w:val="Table04Row"/>
            </w:pPr>
            <w:r>
              <w:t>29 Dec 2006</w:t>
            </w:r>
            <w:r>
              <w:br/>
              <w:t>p. 5895</w:t>
            </w:r>
          </w:p>
        </w:tc>
        <w:tc>
          <w:tcPr>
            <w:tcW w:w="4536" w:type="dxa"/>
          </w:tcPr>
          <w:p w14:paraId="0DBFC17B" w14:textId="77777777" w:rsidR="00777A41" w:rsidRDefault="008B1727">
            <w:pPr>
              <w:pStyle w:val="Table04Row"/>
            </w:pPr>
            <w:r>
              <w:t xml:space="preserve">1 Jan 2007 (see r. 2 and </w:t>
            </w:r>
            <w:r>
              <w:rPr>
                <w:i/>
              </w:rPr>
              <w:t>Gazette</w:t>
            </w:r>
            <w:r>
              <w:t xml:space="preserve"> 8 Dec 2006 p. 5369)</w:t>
            </w:r>
          </w:p>
        </w:tc>
      </w:tr>
      <w:tr w:rsidR="00777A41" w14:paraId="1FA94AB3" w14:textId="77777777">
        <w:trPr>
          <w:cantSplit/>
          <w:jc w:val="center"/>
        </w:trPr>
        <w:tc>
          <w:tcPr>
            <w:tcW w:w="4253" w:type="dxa"/>
          </w:tcPr>
          <w:p w14:paraId="724B849D" w14:textId="77777777" w:rsidR="00777A41" w:rsidRDefault="008B1727">
            <w:pPr>
              <w:pStyle w:val="Table04Row"/>
            </w:pPr>
            <w:r>
              <w:rPr>
                <w:i/>
              </w:rPr>
              <w:t>Hope Valley‑Wattleup Redevelopment Amendment Regulations 2011</w:t>
            </w:r>
          </w:p>
        </w:tc>
        <w:tc>
          <w:tcPr>
            <w:tcW w:w="1418" w:type="dxa"/>
          </w:tcPr>
          <w:p w14:paraId="562B6B5A" w14:textId="77777777" w:rsidR="00777A41" w:rsidRDefault="008B1727">
            <w:pPr>
              <w:pStyle w:val="Table04Row"/>
            </w:pPr>
            <w:r>
              <w:t>30 Jun 2011</w:t>
            </w:r>
            <w:r>
              <w:br/>
              <w:t>p. 2629‑30</w:t>
            </w:r>
          </w:p>
        </w:tc>
        <w:tc>
          <w:tcPr>
            <w:tcW w:w="4536" w:type="dxa"/>
          </w:tcPr>
          <w:p w14:paraId="5AC24053" w14:textId="77777777" w:rsidR="00777A41" w:rsidRDefault="008B1727">
            <w:pPr>
              <w:pStyle w:val="Table04Row"/>
            </w:pPr>
            <w:r>
              <w:t>r. 1 &amp; 2: 30 Jun 2011 (see r. 2(a));</w:t>
            </w:r>
          </w:p>
          <w:p w14:paraId="692A87D1" w14:textId="77777777" w:rsidR="00777A41" w:rsidRDefault="008B1727">
            <w:pPr>
              <w:pStyle w:val="Table04Row"/>
            </w:pPr>
            <w:r>
              <w:t>Regulations other than r. 1 &amp; 2: 1 Jul 2011 (see r. 2(b))</w:t>
            </w:r>
          </w:p>
        </w:tc>
      </w:tr>
    </w:tbl>
    <w:p w14:paraId="3CA36C7A" w14:textId="77777777" w:rsidR="00777A41" w:rsidRDefault="008B1727">
      <w:pPr>
        <w:pStyle w:val="IActName"/>
      </w:pPr>
      <w:r>
        <w:t>Housing Act 1980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C22A8DF" w14:textId="77777777">
        <w:trPr>
          <w:cantSplit/>
          <w:jc w:val="center"/>
        </w:trPr>
        <w:tc>
          <w:tcPr>
            <w:tcW w:w="1134" w:type="dxa"/>
          </w:tcPr>
          <w:p w14:paraId="648547AE" w14:textId="77777777" w:rsidR="00777A41" w:rsidRDefault="008B1727">
            <w:pPr>
              <w:pStyle w:val="Table04Row"/>
              <w:keepNext/>
            </w:pPr>
            <w:r>
              <w:rPr>
                <w:b/>
              </w:rPr>
              <w:t>Portfolio:</w:t>
            </w:r>
          </w:p>
        </w:tc>
        <w:tc>
          <w:tcPr>
            <w:tcW w:w="8505" w:type="dxa"/>
          </w:tcPr>
          <w:p w14:paraId="681BC35D" w14:textId="77777777" w:rsidR="00777A41" w:rsidRDefault="008B1727">
            <w:pPr>
              <w:pStyle w:val="Table04Row"/>
              <w:keepNext/>
            </w:pPr>
            <w:r>
              <w:t>Minister for Housing</w:t>
            </w:r>
          </w:p>
        </w:tc>
      </w:tr>
      <w:tr w:rsidR="00777A41" w14:paraId="6F01D507" w14:textId="77777777">
        <w:trPr>
          <w:cantSplit/>
          <w:jc w:val="center"/>
        </w:trPr>
        <w:tc>
          <w:tcPr>
            <w:tcW w:w="1276" w:type="dxa"/>
          </w:tcPr>
          <w:p w14:paraId="28B51D93" w14:textId="77777777" w:rsidR="00777A41" w:rsidRDefault="008B1727">
            <w:pPr>
              <w:pStyle w:val="Table04Row"/>
              <w:keepNext/>
            </w:pPr>
            <w:r>
              <w:rPr>
                <w:b/>
              </w:rPr>
              <w:t>Agency:</w:t>
            </w:r>
          </w:p>
        </w:tc>
        <w:tc>
          <w:tcPr>
            <w:tcW w:w="5812" w:type="dxa"/>
          </w:tcPr>
          <w:p w14:paraId="473C4A79" w14:textId="77777777" w:rsidR="00777A41" w:rsidRDefault="008B1727">
            <w:pPr>
              <w:pStyle w:val="Table04Row"/>
              <w:keepNext/>
            </w:pPr>
            <w:r>
              <w:t>Department of Communities</w:t>
            </w:r>
          </w:p>
        </w:tc>
      </w:tr>
    </w:tbl>
    <w:p w14:paraId="34565BEA" w14:textId="77777777" w:rsidR="00777A41" w:rsidRDefault="00777A41">
      <w:pPr>
        <w:keepNext/>
      </w:pPr>
    </w:p>
    <w:p w14:paraId="7010E8E9" w14:textId="77777777" w:rsidR="00777A41" w:rsidRDefault="008B1727">
      <w:pPr>
        <w:pStyle w:val="IRegName"/>
      </w:pPr>
      <w:r>
        <w:t>Housing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8587678" w14:textId="77777777">
        <w:trPr>
          <w:cantSplit/>
          <w:jc w:val="center"/>
        </w:trPr>
        <w:tc>
          <w:tcPr>
            <w:tcW w:w="4253" w:type="dxa"/>
          </w:tcPr>
          <w:p w14:paraId="53C428BB" w14:textId="77777777" w:rsidR="00777A41" w:rsidRDefault="008B1727">
            <w:pPr>
              <w:pStyle w:val="Table04Row"/>
            </w:pPr>
            <w:r>
              <w:rPr>
                <w:i/>
              </w:rPr>
              <w:t>Housing Regulations 1980</w:t>
            </w:r>
          </w:p>
        </w:tc>
        <w:tc>
          <w:tcPr>
            <w:tcW w:w="1418" w:type="dxa"/>
          </w:tcPr>
          <w:p w14:paraId="275B71F7" w14:textId="77777777" w:rsidR="00777A41" w:rsidRDefault="008B1727">
            <w:pPr>
              <w:pStyle w:val="Table04Row"/>
            </w:pPr>
            <w:r>
              <w:t>24 Dec 1980</w:t>
            </w:r>
            <w:r>
              <w:br/>
              <w:t>p. 4361‑3</w:t>
            </w:r>
          </w:p>
        </w:tc>
        <w:tc>
          <w:tcPr>
            <w:tcW w:w="4536" w:type="dxa"/>
          </w:tcPr>
          <w:p w14:paraId="7A2FD703" w14:textId="77777777" w:rsidR="00777A41" w:rsidRDefault="008B1727">
            <w:pPr>
              <w:pStyle w:val="Table04Row"/>
            </w:pPr>
            <w:r>
              <w:t xml:space="preserve">1 Jan 1981 (see r. 2 and </w:t>
            </w:r>
            <w:r>
              <w:rPr>
                <w:i/>
              </w:rPr>
              <w:t>Gazette</w:t>
            </w:r>
            <w:r>
              <w:t xml:space="preserve"> 24 Dec 1980 p. 4349)</w:t>
            </w:r>
          </w:p>
        </w:tc>
      </w:tr>
      <w:tr w:rsidR="00777A41" w14:paraId="60416FDD" w14:textId="77777777">
        <w:trPr>
          <w:cantSplit/>
          <w:jc w:val="center"/>
        </w:trPr>
        <w:tc>
          <w:tcPr>
            <w:tcW w:w="4253" w:type="dxa"/>
          </w:tcPr>
          <w:p w14:paraId="14C58E1F" w14:textId="77777777" w:rsidR="00777A41" w:rsidRDefault="008B1727">
            <w:pPr>
              <w:pStyle w:val="Table04Row"/>
            </w:pPr>
            <w:r>
              <w:rPr>
                <w:i/>
              </w:rPr>
              <w:t>Housing Amendment Regulations 1984</w:t>
            </w:r>
          </w:p>
        </w:tc>
        <w:tc>
          <w:tcPr>
            <w:tcW w:w="1418" w:type="dxa"/>
          </w:tcPr>
          <w:p w14:paraId="79E9FB66" w14:textId="77777777" w:rsidR="00777A41" w:rsidRDefault="008B1727">
            <w:pPr>
              <w:pStyle w:val="Table04Row"/>
            </w:pPr>
            <w:r>
              <w:t>19 Apr 1984</w:t>
            </w:r>
            <w:r>
              <w:br/>
              <w:t>p. 1114</w:t>
            </w:r>
          </w:p>
        </w:tc>
        <w:tc>
          <w:tcPr>
            <w:tcW w:w="4536" w:type="dxa"/>
          </w:tcPr>
          <w:p w14:paraId="205E647A" w14:textId="77777777" w:rsidR="00777A41" w:rsidRDefault="008B1727">
            <w:pPr>
              <w:pStyle w:val="Table04Row"/>
            </w:pPr>
            <w:r>
              <w:t>19 Apr 1984</w:t>
            </w:r>
          </w:p>
        </w:tc>
      </w:tr>
      <w:tr w:rsidR="00777A41" w14:paraId="11299A2E" w14:textId="77777777">
        <w:trPr>
          <w:cantSplit/>
          <w:jc w:val="center"/>
        </w:trPr>
        <w:tc>
          <w:tcPr>
            <w:tcW w:w="4253" w:type="dxa"/>
          </w:tcPr>
          <w:p w14:paraId="496D5F6E" w14:textId="77777777" w:rsidR="00777A41" w:rsidRDefault="008B1727">
            <w:pPr>
              <w:pStyle w:val="Table04Row"/>
            </w:pPr>
            <w:r>
              <w:rPr>
                <w:i/>
              </w:rPr>
              <w:t>Housing Amendment Regulations 1986</w:t>
            </w:r>
          </w:p>
        </w:tc>
        <w:tc>
          <w:tcPr>
            <w:tcW w:w="1418" w:type="dxa"/>
          </w:tcPr>
          <w:p w14:paraId="03F2D941" w14:textId="77777777" w:rsidR="00777A41" w:rsidRDefault="008B1727">
            <w:pPr>
              <w:pStyle w:val="Table04Row"/>
            </w:pPr>
            <w:r>
              <w:t>24 Oct 1986</w:t>
            </w:r>
            <w:r>
              <w:br/>
              <w:t>p. 3958</w:t>
            </w:r>
          </w:p>
        </w:tc>
        <w:tc>
          <w:tcPr>
            <w:tcW w:w="4536" w:type="dxa"/>
          </w:tcPr>
          <w:p w14:paraId="1685415F" w14:textId="77777777" w:rsidR="00777A41" w:rsidRDefault="008B1727">
            <w:pPr>
              <w:pStyle w:val="Table04Row"/>
            </w:pPr>
            <w:r>
              <w:t>24 Oct 1986</w:t>
            </w:r>
          </w:p>
        </w:tc>
      </w:tr>
      <w:tr w:rsidR="00777A41" w14:paraId="3FAE4531" w14:textId="77777777">
        <w:trPr>
          <w:cantSplit/>
          <w:jc w:val="center"/>
        </w:trPr>
        <w:tc>
          <w:tcPr>
            <w:tcW w:w="4253" w:type="dxa"/>
          </w:tcPr>
          <w:p w14:paraId="040C80D3" w14:textId="77777777" w:rsidR="00777A41" w:rsidRDefault="008B1727">
            <w:pPr>
              <w:pStyle w:val="Table04Row"/>
            </w:pPr>
            <w:r>
              <w:rPr>
                <w:i/>
              </w:rPr>
              <w:t>Housing Amendment Regulations 1993</w:t>
            </w:r>
          </w:p>
        </w:tc>
        <w:tc>
          <w:tcPr>
            <w:tcW w:w="1418" w:type="dxa"/>
          </w:tcPr>
          <w:p w14:paraId="6EB6D546" w14:textId="77777777" w:rsidR="00777A41" w:rsidRDefault="008B1727">
            <w:pPr>
              <w:pStyle w:val="Table04Row"/>
            </w:pPr>
            <w:r>
              <w:t>1 Jun 1993</w:t>
            </w:r>
            <w:r>
              <w:br/>
              <w:t>p. 2682</w:t>
            </w:r>
          </w:p>
        </w:tc>
        <w:tc>
          <w:tcPr>
            <w:tcW w:w="4536" w:type="dxa"/>
          </w:tcPr>
          <w:p w14:paraId="7720C83A" w14:textId="77777777" w:rsidR="00777A41" w:rsidRDefault="008B1727">
            <w:pPr>
              <w:pStyle w:val="Table04Row"/>
            </w:pPr>
            <w:r>
              <w:t>1 Jul 1993 (see r. 2)</w:t>
            </w:r>
          </w:p>
        </w:tc>
      </w:tr>
      <w:tr w:rsidR="00777A41" w14:paraId="32413429" w14:textId="77777777">
        <w:trPr>
          <w:cantSplit/>
          <w:jc w:val="center"/>
        </w:trPr>
        <w:tc>
          <w:tcPr>
            <w:tcW w:w="4253" w:type="dxa"/>
          </w:tcPr>
          <w:p w14:paraId="1BA146D7" w14:textId="77777777" w:rsidR="00777A41" w:rsidRDefault="008B1727">
            <w:pPr>
              <w:pStyle w:val="Table04Row"/>
            </w:pPr>
            <w:r>
              <w:rPr>
                <w:i/>
              </w:rPr>
              <w:t>Housing Amendment Regulations 1995</w:t>
            </w:r>
          </w:p>
        </w:tc>
        <w:tc>
          <w:tcPr>
            <w:tcW w:w="1418" w:type="dxa"/>
          </w:tcPr>
          <w:p w14:paraId="15275803" w14:textId="77777777" w:rsidR="00777A41" w:rsidRDefault="008B1727">
            <w:pPr>
              <w:pStyle w:val="Table04Row"/>
            </w:pPr>
            <w:r>
              <w:t>13 Apr 1995</w:t>
            </w:r>
            <w:r>
              <w:br/>
              <w:t>p. 1323‑4</w:t>
            </w:r>
          </w:p>
        </w:tc>
        <w:tc>
          <w:tcPr>
            <w:tcW w:w="4536" w:type="dxa"/>
          </w:tcPr>
          <w:p w14:paraId="21681D85" w14:textId="77777777" w:rsidR="00777A41" w:rsidRDefault="008B1727">
            <w:pPr>
              <w:pStyle w:val="Table04Row"/>
            </w:pPr>
            <w:r>
              <w:t>13 Apr 1995</w:t>
            </w:r>
          </w:p>
        </w:tc>
      </w:tr>
      <w:tr w:rsidR="00777A41" w14:paraId="6329148D" w14:textId="77777777">
        <w:trPr>
          <w:cantSplit/>
          <w:jc w:val="center"/>
        </w:trPr>
        <w:tc>
          <w:tcPr>
            <w:tcW w:w="4253" w:type="dxa"/>
          </w:tcPr>
          <w:p w14:paraId="0A7ACF41" w14:textId="77777777" w:rsidR="00777A41" w:rsidRDefault="008B1727">
            <w:pPr>
              <w:pStyle w:val="Table04Row"/>
            </w:pPr>
            <w:r>
              <w:rPr>
                <w:i/>
              </w:rPr>
              <w:lastRenderedPageBreak/>
              <w:t>Housing Amendment Regulations 1996</w:t>
            </w:r>
          </w:p>
        </w:tc>
        <w:tc>
          <w:tcPr>
            <w:tcW w:w="1418" w:type="dxa"/>
          </w:tcPr>
          <w:p w14:paraId="246DB998" w14:textId="77777777" w:rsidR="00777A41" w:rsidRDefault="008B1727">
            <w:pPr>
              <w:pStyle w:val="Table04Row"/>
            </w:pPr>
            <w:r>
              <w:t>16 Jul 1996</w:t>
            </w:r>
            <w:r>
              <w:br/>
              <w:t>p. 3397‑8</w:t>
            </w:r>
          </w:p>
        </w:tc>
        <w:tc>
          <w:tcPr>
            <w:tcW w:w="4536" w:type="dxa"/>
          </w:tcPr>
          <w:p w14:paraId="2075D2EA" w14:textId="77777777" w:rsidR="00777A41" w:rsidRDefault="008B1727">
            <w:pPr>
              <w:pStyle w:val="Table04Row"/>
            </w:pPr>
            <w:r>
              <w:t>16 Jul 1996</w:t>
            </w:r>
          </w:p>
        </w:tc>
      </w:tr>
      <w:tr w:rsidR="00777A41" w14:paraId="60112AD2" w14:textId="77777777">
        <w:trPr>
          <w:cantSplit/>
          <w:jc w:val="center"/>
        </w:trPr>
        <w:tc>
          <w:tcPr>
            <w:tcW w:w="4253" w:type="dxa"/>
          </w:tcPr>
          <w:p w14:paraId="3A06523E" w14:textId="77777777" w:rsidR="00777A41" w:rsidRDefault="008B1727">
            <w:pPr>
              <w:pStyle w:val="Table04Row"/>
            </w:pPr>
            <w:r>
              <w:rPr>
                <w:i/>
              </w:rPr>
              <w:t>Housing Amendment Regulations 1997</w:t>
            </w:r>
          </w:p>
        </w:tc>
        <w:tc>
          <w:tcPr>
            <w:tcW w:w="1418" w:type="dxa"/>
          </w:tcPr>
          <w:p w14:paraId="1F8DF961" w14:textId="77777777" w:rsidR="00777A41" w:rsidRDefault="008B1727">
            <w:pPr>
              <w:pStyle w:val="Table04Row"/>
            </w:pPr>
            <w:r>
              <w:t>16 Jan 1998</w:t>
            </w:r>
            <w:r>
              <w:br/>
              <w:t>p. 344</w:t>
            </w:r>
          </w:p>
        </w:tc>
        <w:tc>
          <w:tcPr>
            <w:tcW w:w="4536" w:type="dxa"/>
          </w:tcPr>
          <w:p w14:paraId="24A4C473" w14:textId="77777777" w:rsidR="00777A41" w:rsidRDefault="008B1727">
            <w:pPr>
              <w:pStyle w:val="Table04Row"/>
            </w:pPr>
            <w:r>
              <w:t>16 Jan 1998</w:t>
            </w:r>
          </w:p>
        </w:tc>
      </w:tr>
      <w:tr w:rsidR="00777A41" w14:paraId="7E96FEDD" w14:textId="77777777">
        <w:trPr>
          <w:cantSplit/>
          <w:jc w:val="center"/>
        </w:trPr>
        <w:tc>
          <w:tcPr>
            <w:tcW w:w="10207" w:type="dxa"/>
            <w:gridSpan w:val="3"/>
          </w:tcPr>
          <w:p w14:paraId="0DA4993A" w14:textId="77777777" w:rsidR="00777A41" w:rsidRDefault="008B1727">
            <w:pPr>
              <w:pStyle w:val="Table04Row"/>
            </w:pPr>
            <w:r>
              <w:rPr>
                <w:b/>
              </w:rPr>
              <w:t>Reprinted as at 24 Aug 2001</w:t>
            </w:r>
          </w:p>
        </w:tc>
      </w:tr>
      <w:tr w:rsidR="00777A41" w14:paraId="145F9A17" w14:textId="77777777">
        <w:trPr>
          <w:cantSplit/>
          <w:jc w:val="center"/>
        </w:trPr>
        <w:tc>
          <w:tcPr>
            <w:tcW w:w="4253" w:type="dxa"/>
          </w:tcPr>
          <w:p w14:paraId="01BC585A" w14:textId="77777777" w:rsidR="00777A41" w:rsidRDefault="008B1727">
            <w:pPr>
              <w:pStyle w:val="Table04Row"/>
            </w:pPr>
            <w:r>
              <w:rPr>
                <w:i/>
              </w:rPr>
              <w:t>Housing Amendment Regulations 2006</w:t>
            </w:r>
          </w:p>
        </w:tc>
        <w:tc>
          <w:tcPr>
            <w:tcW w:w="1418" w:type="dxa"/>
          </w:tcPr>
          <w:p w14:paraId="3196361C" w14:textId="77777777" w:rsidR="00777A41" w:rsidRDefault="008B1727">
            <w:pPr>
              <w:pStyle w:val="Table04Row"/>
            </w:pPr>
            <w:r>
              <w:t>30 Jun 2006</w:t>
            </w:r>
            <w:r>
              <w:br/>
              <w:t>p. 2360‑1</w:t>
            </w:r>
          </w:p>
        </w:tc>
        <w:tc>
          <w:tcPr>
            <w:tcW w:w="4536" w:type="dxa"/>
          </w:tcPr>
          <w:p w14:paraId="6AA6999A" w14:textId="77777777" w:rsidR="00777A41" w:rsidRDefault="008B1727">
            <w:pPr>
              <w:pStyle w:val="Table04Row"/>
            </w:pPr>
            <w:r>
              <w:t>1 Jul 2006 (see r. 2)</w:t>
            </w:r>
          </w:p>
        </w:tc>
      </w:tr>
      <w:tr w:rsidR="00777A41" w14:paraId="3FACECFD" w14:textId="77777777">
        <w:trPr>
          <w:cantSplit/>
          <w:jc w:val="center"/>
        </w:trPr>
        <w:tc>
          <w:tcPr>
            <w:tcW w:w="4253" w:type="dxa"/>
          </w:tcPr>
          <w:p w14:paraId="32A72279" w14:textId="77777777" w:rsidR="00777A41" w:rsidRDefault="008B1727">
            <w:pPr>
              <w:pStyle w:val="Table04Row"/>
            </w:pPr>
            <w:r>
              <w:rPr>
                <w:i/>
              </w:rPr>
              <w:t>Housing Amendment Regulations 2009</w:t>
            </w:r>
          </w:p>
        </w:tc>
        <w:tc>
          <w:tcPr>
            <w:tcW w:w="1418" w:type="dxa"/>
          </w:tcPr>
          <w:p w14:paraId="50E245B0" w14:textId="77777777" w:rsidR="00777A41" w:rsidRDefault="008B1727">
            <w:pPr>
              <w:pStyle w:val="Table04Row"/>
            </w:pPr>
            <w:r>
              <w:t>12 Jun 2009</w:t>
            </w:r>
            <w:r>
              <w:br/>
              <w:t>p. 2114‑15</w:t>
            </w:r>
          </w:p>
        </w:tc>
        <w:tc>
          <w:tcPr>
            <w:tcW w:w="4536" w:type="dxa"/>
          </w:tcPr>
          <w:p w14:paraId="13984097" w14:textId="77777777" w:rsidR="00777A41" w:rsidRDefault="008B1727">
            <w:pPr>
              <w:pStyle w:val="Table04Row"/>
            </w:pPr>
            <w:r>
              <w:t>r. 1 &amp; 2: 12 Jun 2009 (see r. 2(a));</w:t>
            </w:r>
          </w:p>
          <w:p w14:paraId="52F2978D" w14:textId="77777777" w:rsidR="00777A41" w:rsidRDefault="008B1727">
            <w:pPr>
              <w:pStyle w:val="Table04Row"/>
            </w:pPr>
            <w:r>
              <w:t>Regulations other than r. 1 &amp; 2: 1 Jul 2009 (see r. 2(b))</w:t>
            </w:r>
          </w:p>
        </w:tc>
      </w:tr>
      <w:tr w:rsidR="00777A41" w14:paraId="56ADDB30" w14:textId="77777777">
        <w:trPr>
          <w:cantSplit/>
          <w:jc w:val="center"/>
        </w:trPr>
        <w:tc>
          <w:tcPr>
            <w:tcW w:w="4253" w:type="dxa"/>
          </w:tcPr>
          <w:p w14:paraId="680C8DE9" w14:textId="77777777" w:rsidR="00777A41" w:rsidRDefault="008B1727">
            <w:pPr>
              <w:pStyle w:val="Table04Row"/>
            </w:pPr>
            <w:r>
              <w:rPr>
                <w:i/>
              </w:rPr>
              <w:t>Housing Amendment Regulations 2011</w:t>
            </w:r>
          </w:p>
        </w:tc>
        <w:tc>
          <w:tcPr>
            <w:tcW w:w="1418" w:type="dxa"/>
          </w:tcPr>
          <w:p w14:paraId="44AD01FB" w14:textId="77777777" w:rsidR="00777A41" w:rsidRDefault="008B1727">
            <w:pPr>
              <w:pStyle w:val="Table04Row"/>
            </w:pPr>
            <w:r>
              <w:t>27 May 2011</w:t>
            </w:r>
            <w:r>
              <w:br/>
              <w:t>p. 1924‑7</w:t>
            </w:r>
          </w:p>
        </w:tc>
        <w:tc>
          <w:tcPr>
            <w:tcW w:w="4536" w:type="dxa"/>
          </w:tcPr>
          <w:p w14:paraId="3C31C7F6" w14:textId="77777777" w:rsidR="00777A41" w:rsidRDefault="008B1727">
            <w:pPr>
              <w:pStyle w:val="Table04Row"/>
            </w:pPr>
            <w:r>
              <w:t>r. 1 &amp; 2: 27 May 2011 (see r. 2(a));</w:t>
            </w:r>
          </w:p>
          <w:p w14:paraId="5CD0F0AC" w14:textId="77777777" w:rsidR="00777A41" w:rsidRDefault="008B1727">
            <w:pPr>
              <w:pStyle w:val="Table04Row"/>
            </w:pPr>
            <w:r>
              <w:t>Regulations other than r. 1 &amp; 2: 28 May 2011 (see r. 2(b))</w:t>
            </w:r>
          </w:p>
        </w:tc>
      </w:tr>
      <w:tr w:rsidR="00777A41" w14:paraId="6E98AB47" w14:textId="77777777">
        <w:trPr>
          <w:cantSplit/>
          <w:jc w:val="center"/>
        </w:trPr>
        <w:tc>
          <w:tcPr>
            <w:tcW w:w="4253" w:type="dxa"/>
          </w:tcPr>
          <w:p w14:paraId="66BE9F12" w14:textId="77777777" w:rsidR="00777A41" w:rsidRDefault="008B1727">
            <w:pPr>
              <w:pStyle w:val="Table04Row"/>
            </w:pPr>
            <w:r>
              <w:rPr>
                <w:i/>
              </w:rPr>
              <w:t>Housing Amendment Regulations 2012</w:t>
            </w:r>
          </w:p>
        </w:tc>
        <w:tc>
          <w:tcPr>
            <w:tcW w:w="1418" w:type="dxa"/>
          </w:tcPr>
          <w:p w14:paraId="39E95F30" w14:textId="77777777" w:rsidR="00777A41" w:rsidRDefault="008B1727">
            <w:pPr>
              <w:pStyle w:val="Table04Row"/>
            </w:pPr>
            <w:r>
              <w:t>5 Jun 2012</w:t>
            </w:r>
            <w:r>
              <w:br/>
              <w:t>p. 2361‑2</w:t>
            </w:r>
          </w:p>
        </w:tc>
        <w:tc>
          <w:tcPr>
            <w:tcW w:w="4536" w:type="dxa"/>
          </w:tcPr>
          <w:p w14:paraId="48F5929F" w14:textId="77777777" w:rsidR="00777A41" w:rsidRDefault="008B1727">
            <w:pPr>
              <w:pStyle w:val="Table04Row"/>
            </w:pPr>
            <w:r>
              <w:t>r. 1 &amp; 2: 5 Jun 2012 (see r. 2(a));</w:t>
            </w:r>
          </w:p>
          <w:p w14:paraId="1006C3F8" w14:textId="77777777" w:rsidR="00777A41" w:rsidRDefault="008B1727">
            <w:pPr>
              <w:pStyle w:val="Table04Row"/>
            </w:pPr>
            <w:r>
              <w:t>Regulations other than r. 1 &amp; 2: 1 Jul 2012 (see r. 2(b))</w:t>
            </w:r>
          </w:p>
        </w:tc>
      </w:tr>
      <w:tr w:rsidR="00777A41" w14:paraId="11DCD338" w14:textId="77777777">
        <w:trPr>
          <w:cantSplit/>
          <w:jc w:val="center"/>
        </w:trPr>
        <w:tc>
          <w:tcPr>
            <w:tcW w:w="10207" w:type="dxa"/>
            <w:gridSpan w:val="3"/>
          </w:tcPr>
          <w:p w14:paraId="71EFA6BF" w14:textId="77777777" w:rsidR="00777A41" w:rsidRDefault="008B1727">
            <w:pPr>
              <w:pStyle w:val="Table04Row"/>
            </w:pPr>
            <w:r>
              <w:rPr>
                <w:b/>
              </w:rPr>
              <w:t>Reprint 2 as at 3 Aug 2012</w:t>
            </w:r>
          </w:p>
        </w:tc>
      </w:tr>
      <w:tr w:rsidR="00777A41" w14:paraId="7305A619" w14:textId="77777777">
        <w:trPr>
          <w:cantSplit/>
          <w:jc w:val="center"/>
        </w:trPr>
        <w:tc>
          <w:tcPr>
            <w:tcW w:w="4253" w:type="dxa"/>
          </w:tcPr>
          <w:p w14:paraId="5F9FB920" w14:textId="77777777" w:rsidR="00777A41" w:rsidRDefault="008B1727">
            <w:pPr>
              <w:pStyle w:val="Table04Row"/>
            </w:pPr>
            <w:r>
              <w:rPr>
                <w:i/>
              </w:rPr>
              <w:t>Housing Amendment Regulations 2015</w:t>
            </w:r>
          </w:p>
        </w:tc>
        <w:tc>
          <w:tcPr>
            <w:tcW w:w="1418" w:type="dxa"/>
          </w:tcPr>
          <w:p w14:paraId="0D8DD9CB" w14:textId="77777777" w:rsidR="00777A41" w:rsidRDefault="008B1727">
            <w:pPr>
              <w:pStyle w:val="Table04Row"/>
            </w:pPr>
            <w:r>
              <w:t>16 Jun 2015</w:t>
            </w:r>
            <w:r>
              <w:br/>
              <w:t>p. 2075‑6</w:t>
            </w:r>
          </w:p>
        </w:tc>
        <w:tc>
          <w:tcPr>
            <w:tcW w:w="4536" w:type="dxa"/>
          </w:tcPr>
          <w:p w14:paraId="15E8FA12" w14:textId="77777777" w:rsidR="00777A41" w:rsidRDefault="008B1727">
            <w:pPr>
              <w:pStyle w:val="Table04Row"/>
            </w:pPr>
            <w:r>
              <w:t>r. 1 &amp; 2: 16 Jun 2015 (see r. 2(a));</w:t>
            </w:r>
          </w:p>
          <w:p w14:paraId="25CE364B" w14:textId="77777777" w:rsidR="00777A41" w:rsidRDefault="008B1727">
            <w:pPr>
              <w:pStyle w:val="Table04Row"/>
            </w:pPr>
            <w:r>
              <w:t>Regulations other than r. 1. &amp; 2: 1 Jul 2015 (see r. 2(b))</w:t>
            </w:r>
          </w:p>
        </w:tc>
      </w:tr>
      <w:tr w:rsidR="00777A41" w14:paraId="2C491D7E" w14:textId="77777777">
        <w:trPr>
          <w:cantSplit/>
          <w:jc w:val="center"/>
        </w:trPr>
        <w:tc>
          <w:tcPr>
            <w:tcW w:w="4253" w:type="dxa"/>
          </w:tcPr>
          <w:p w14:paraId="3AC1F888" w14:textId="77777777" w:rsidR="00777A41" w:rsidRDefault="008B1727">
            <w:pPr>
              <w:pStyle w:val="Table04Row"/>
            </w:pPr>
            <w:r>
              <w:rPr>
                <w:i/>
              </w:rPr>
              <w:t>Housing Amendment Regulations 2016</w:t>
            </w:r>
          </w:p>
        </w:tc>
        <w:tc>
          <w:tcPr>
            <w:tcW w:w="1418" w:type="dxa"/>
          </w:tcPr>
          <w:p w14:paraId="3E683F2A" w14:textId="77777777" w:rsidR="00777A41" w:rsidRDefault="008B1727">
            <w:pPr>
              <w:pStyle w:val="Table04Row"/>
            </w:pPr>
            <w:r>
              <w:t>24 Jun 2016</w:t>
            </w:r>
            <w:r>
              <w:br/>
              <w:t>p. 2316‑17</w:t>
            </w:r>
          </w:p>
        </w:tc>
        <w:tc>
          <w:tcPr>
            <w:tcW w:w="4536" w:type="dxa"/>
          </w:tcPr>
          <w:p w14:paraId="404C0C38" w14:textId="77777777" w:rsidR="00777A41" w:rsidRDefault="008B1727">
            <w:pPr>
              <w:pStyle w:val="Table04Row"/>
            </w:pPr>
            <w:r>
              <w:t>r. 1 &amp; 2: 24 Jun 2016 (see r. 2(a));</w:t>
            </w:r>
          </w:p>
          <w:p w14:paraId="407D91A4" w14:textId="77777777" w:rsidR="00777A41" w:rsidRDefault="008B1727">
            <w:pPr>
              <w:pStyle w:val="Table04Row"/>
            </w:pPr>
            <w:r>
              <w:t>Regulations other than r. 1 &amp; 2: 1 Jul 2016 (see r. 2(b))</w:t>
            </w:r>
          </w:p>
        </w:tc>
      </w:tr>
      <w:tr w:rsidR="00777A41" w14:paraId="448AB53A" w14:textId="77777777">
        <w:trPr>
          <w:cantSplit/>
          <w:jc w:val="center"/>
        </w:trPr>
        <w:tc>
          <w:tcPr>
            <w:tcW w:w="4253" w:type="dxa"/>
          </w:tcPr>
          <w:p w14:paraId="0BFD273E" w14:textId="77777777" w:rsidR="00777A41" w:rsidRDefault="008B1727">
            <w:pPr>
              <w:pStyle w:val="Table04Row"/>
            </w:pPr>
            <w:r>
              <w:rPr>
                <w:i/>
              </w:rPr>
              <w:t>Housing Amendment Regulations (No. 2) 2016</w:t>
            </w:r>
          </w:p>
        </w:tc>
        <w:tc>
          <w:tcPr>
            <w:tcW w:w="1418" w:type="dxa"/>
          </w:tcPr>
          <w:p w14:paraId="09D73F68" w14:textId="77777777" w:rsidR="00777A41" w:rsidRDefault="008B1727">
            <w:pPr>
              <w:pStyle w:val="Table04Row"/>
            </w:pPr>
            <w:r>
              <w:t>30 Dec 2016</w:t>
            </w:r>
            <w:r>
              <w:br/>
              <w:t>p. 5968</w:t>
            </w:r>
          </w:p>
        </w:tc>
        <w:tc>
          <w:tcPr>
            <w:tcW w:w="4536" w:type="dxa"/>
          </w:tcPr>
          <w:p w14:paraId="21A83001" w14:textId="77777777" w:rsidR="00777A41" w:rsidRDefault="008B1727">
            <w:pPr>
              <w:pStyle w:val="Table04Row"/>
            </w:pPr>
            <w:r>
              <w:t>r. 1 &amp; 2: 30 Dec 2016 (see r. 2(a));</w:t>
            </w:r>
          </w:p>
          <w:p w14:paraId="4C466B2F" w14:textId="77777777" w:rsidR="00777A41" w:rsidRDefault="008B1727">
            <w:pPr>
              <w:pStyle w:val="Table04Row"/>
            </w:pPr>
            <w:r>
              <w:t>Regulations other than r. 1 &amp; 2: 31 Dec 2016 (see r. 2(b))</w:t>
            </w:r>
          </w:p>
        </w:tc>
      </w:tr>
      <w:tr w:rsidR="00777A41" w14:paraId="5E73F2FA" w14:textId="77777777">
        <w:trPr>
          <w:cantSplit/>
          <w:jc w:val="center"/>
        </w:trPr>
        <w:tc>
          <w:tcPr>
            <w:tcW w:w="4253" w:type="dxa"/>
          </w:tcPr>
          <w:p w14:paraId="18575308" w14:textId="77777777" w:rsidR="00777A41" w:rsidRDefault="008B1727">
            <w:pPr>
              <w:pStyle w:val="Table04Row"/>
            </w:pPr>
            <w:r>
              <w:rPr>
                <w:i/>
              </w:rPr>
              <w:t>Housing Amendment Regulations 2017</w:t>
            </w:r>
          </w:p>
        </w:tc>
        <w:tc>
          <w:tcPr>
            <w:tcW w:w="1418" w:type="dxa"/>
          </w:tcPr>
          <w:p w14:paraId="69190F07" w14:textId="77777777" w:rsidR="00777A41" w:rsidRDefault="008B1727">
            <w:pPr>
              <w:pStyle w:val="Table04Row"/>
            </w:pPr>
            <w:r>
              <w:t>1 Aug 2017</w:t>
            </w:r>
            <w:r>
              <w:br/>
              <w:t>p. 4112‑13</w:t>
            </w:r>
          </w:p>
        </w:tc>
        <w:tc>
          <w:tcPr>
            <w:tcW w:w="4536" w:type="dxa"/>
          </w:tcPr>
          <w:p w14:paraId="0162776F" w14:textId="77777777" w:rsidR="00777A41" w:rsidRDefault="008B1727">
            <w:pPr>
              <w:pStyle w:val="Table04Row"/>
            </w:pPr>
            <w:r>
              <w:t>r. 1 &amp; 2: 1 Aug 2017 (see r. 2(a));</w:t>
            </w:r>
          </w:p>
          <w:p w14:paraId="398C826A" w14:textId="77777777" w:rsidR="00777A41" w:rsidRDefault="008B1727">
            <w:pPr>
              <w:pStyle w:val="Table04Row"/>
            </w:pPr>
            <w:r>
              <w:t>Regulations other than r. 1 &amp; 2: 2 Aug 2017 (see r. 2(b))</w:t>
            </w:r>
          </w:p>
        </w:tc>
      </w:tr>
      <w:tr w:rsidR="00777A41" w14:paraId="3D455611" w14:textId="77777777">
        <w:trPr>
          <w:cantSplit/>
          <w:jc w:val="center"/>
        </w:trPr>
        <w:tc>
          <w:tcPr>
            <w:tcW w:w="4253" w:type="dxa"/>
          </w:tcPr>
          <w:p w14:paraId="213D374A" w14:textId="77777777" w:rsidR="00777A41" w:rsidRDefault="008B1727">
            <w:pPr>
              <w:pStyle w:val="Table04Row"/>
            </w:pPr>
            <w:r>
              <w:rPr>
                <w:i/>
              </w:rPr>
              <w:t>Housing Amendment Regulations 2018</w:t>
            </w:r>
          </w:p>
        </w:tc>
        <w:tc>
          <w:tcPr>
            <w:tcW w:w="1418" w:type="dxa"/>
          </w:tcPr>
          <w:p w14:paraId="447EDCE3" w14:textId="77777777" w:rsidR="00777A41" w:rsidRDefault="008B1727">
            <w:pPr>
              <w:pStyle w:val="Table04Row"/>
            </w:pPr>
            <w:r>
              <w:t>12 Jun 2018</w:t>
            </w:r>
            <w:r>
              <w:br/>
              <w:t>p. 1896‑7</w:t>
            </w:r>
          </w:p>
        </w:tc>
        <w:tc>
          <w:tcPr>
            <w:tcW w:w="4536" w:type="dxa"/>
          </w:tcPr>
          <w:p w14:paraId="51ECC37C" w14:textId="77777777" w:rsidR="00777A41" w:rsidRDefault="008B1727">
            <w:pPr>
              <w:pStyle w:val="Table04Row"/>
            </w:pPr>
            <w:r>
              <w:t>r. 1 &amp; 2: 12 Jun 2018 (see r. 2(a));</w:t>
            </w:r>
          </w:p>
          <w:p w14:paraId="03144FC8" w14:textId="77777777" w:rsidR="00777A41" w:rsidRDefault="008B1727">
            <w:pPr>
              <w:pStyle w:val="Table04Row"/>
            </w:pPr>
            <w:r>
              <w:t>Regulations other than r. 1 &amp; 2: 1 Jul 2018 (see r. 2(b))</w:t>
            </w:r>
          </w:p>
        </w:tc>
      </w:tr>
      <w:tr w:rsidR="00777A41" w14:paraId="0FBC8E0E" w14:textId="77777777">
        <w:trPr>
          <w:cantSplit/>
          <w:jc w:val="center"/>
        </w:trPr>
        <w:tc>
          <w:tcPr>
            <w:tcW w:w="4253" w:type="dxa"/>
          </w:tcPr>
          <w:p w14:paraId="28039CAD" w14:textId="77777777" w:rsidR="00777A41" w:rsidRDefault="008B1727">
            <w:pPr>
              <w:pStyle w:val="Table04Row"/>
            </w:pPr>
            <w:r>
              <w:rPr>
                <w:i/>
              </w:rPr>
              <w:t>Housing Amendment Regulations 2019</w:t>
            </w:r>
          </w:p>
        </w:tc>
        <w:tc>
          <w:tcPr>
            <w:tcW w:w="1418" w:type="dxa"/>
          </w:tcPr>
          <w:p w14:paraId="2D9E62CE" w14:textId="77777777" w:rsidR="00777A41" w:rsidRDefault="008B1727">
            <w:pPr>
              <w:pStyle w:val="Table04Row"/>
            </w:pPr>
            <w:r>
              <w:t>31 Dec 2019</w:t>
            </w:r>
            <w:r>
              <w:br/>
              <w:t>p. 4647‑8</w:t>
            </w:r>
          </w:p>
        </w:tc>
        <w:tc>
          <w:tcPr>
            <w:tcW w:w="4536" w:type="dxa"/>
          </w:tcPr>
          <w:p w14:paraId="30413707" w14:textId="77777777" w:rsidR="00777A41" w:rsidRDefault="008B1727">
            <w:pPr>
              <w:pStyle w:val="Table04Row"/>
            </w:pPr>
            <w:r>
              <w:t>r. 1 &amp; 2: 31 Dec 2019 (see r. 2(a));</w:t>
            </w:r>
          </w:p>
          <w:p w14:paraId="50E8D83D" w14:textId="77777777" w:rsidR="00777A41" w:rsidRDefault="008B1727">
            <w:pPr>
              <w:pStyle w:val="Table04Row"/>
            </w:pPr>
            <w:r>
              <w:t>Regulations other than r. 1 &amp; 2: 1 May 2020 (see r. 2(b) and SL 2020/39 cl. 2)</w:t>
            </w:r>
          </w:p>
        </w:tc>
      </w:tr>
      <w:tr w:rsidR="00777A41" w14:paraId="51B717F9" w14:textId="77777777">
        <w:trPr>
          <w:cantSplit/>
          <w:jc w:val="center"/>
        </w:trPr>
        <w:tc>
          <w:tcPr>
            <w:tcW w:w="4253" w:type="dxa"/>
          </w:tcPr>
          <w:p w14:paraId="4FA26628" w14:textId="77777777" w:rsidR="00777A41" w:rsidRDefault="008B1727">
            <w:pPr>
              <w:pStyle w:val="Table04Row"/>
            </w:pPr>
            <w:r>
              <w:rPr>
                <w:i/>
              </w:rPr>
              <w:t>Housing Amendment Regulations 2021</w:t>
            </w:r>
          </w:p>
        </w:tc>
        <w:tc>
          <w:tcPr>
            <w:tcW w:w="1418" w:type="dxa"/>
          </w:tcPr>
          <w:p w14:paraId="2435F9C7" w14:textId="77777777" w:rsidR="00777A41" w:rsidRDefault="008B1727">
            <w:pPr>
              <w:pStyle w:val="Table04Row"/>
            </w:pPr>
            <w:r>
              <w:t>18 Jun 2021</w:t>
            </w:r>
            <w:r>
              <w:br/>
              <w:t>SL 2021/73</w:t>
            </w:r>
          </w:p>
        </w:tc>
        <w:tc>
          <w:tcPr>
            <w:tcW w:w="4536" w:type="dxa"/>
          </w:tcPr>
          <w:p w14:paraId="45BC1AB0" w14:textId="77777777" w:rsidR="00777A41" w:rsidRDefault="008B1727">
            <w:pPr>
              <w:pStyle w:val="Table04Row"/>
            </w:pPr>
            <w:r>
              <w:t>r. 1 &amp; 2: 18 Jun 2021 (see r. 2(a));</w:t>
            </w:r>
          </w:p>
          <w:p w14:paraId="5C58B225" w14:textId="77777777" w:rsidR="00777A41" w:rsidRDefault="008B1727">
            <w:pPr>
              <w:pStyle w:val="Table04Row"/>
            </w:pPr>
            <w:r>
              <w:t>Regulations other than r. 1 &amp; 2: 30 Jun 2021 (see r. 2(b) and SL 2021/69 cl. 2)</w:t>
            </w:r>
          </w:p>
        </w:tc>
      </w:tr>
      <w:tr w:rsidR="00777A41" w14:paraId="5A9D9591" w14:textId="77777777">
        <w:trPr>
          <w:cantSplit/>
          <w:jc w:val="center"/>
        </w:trPr>
        <w:tc>
          <w:tcPr>
            <w:tcW w:w="4253" w:type="dxa"/>
          </w:tcPr>
          <w:p w14:paraId="781F7FD3" w14:textId="77777777" w:rsidR="00777A41" w:rsidRDefault="008B1727">
            <w:pPr>
              <w:pStyle w:val="Table04Row"/>
            </w:pPr>
            <w:r>
              <w:rPr>
                <w:i/>
              </w:rPr>
              <w:t>Housing Amendment Regulations 2022</w:t>
            </w:r>
          </w:p>
        </w:tc>
        <w:tc>
          <w:tcPr>
            <w:tcW w:w="1418" w:type="dxa"/>
          </w:tcPr>
          <w:p w14:paraId="6B77AFB8" w14:textId="77777777" w:rsidR="00777A41" w:rsidRDefault="008B1727">
            <w:pPr>
              <w:pStyle w:val="Table04Row"/>
            </w:pPr>
            <w:r>
              <w:t>26 Aug 2022</w:t>
            </w:r>
            <w:r>
              <w:br/>
              <w:t>SL 2022/151</w:t>
            </w:r>
          </w:p>
        </w:tc>
        <w:tc>
          <w:tcPr>
            <w:tcW w:w="4536" w:type="dxa"/>
          </w:tcPr>
          <w:p w14:paraId="699D1F9A" w14:textId="77777777" w:rsidR="00777A41" w:rsidRDefault="008B1727">
            <w:pPr>
              <w:pStyle w:val="Table04Row"/>
            </w:pPr>
            <w:r>
              <w:t>r. 1 &amp; 2: 26 Aug 2022 (see r. 2(a));</w:t>
            </w:r>
          </w:p>
          <w:p w14:paraId="4BD2373A" w14:textId="77777777" w:rsidR="00777A41" w:rsidRDefault="008B1727">
            <w:pPr>
              <w:pStyle w:val="Table04Row"/>
            </w:pPr>
            <w:r>
              <w:t>Regulations other than r. 1 &amp; 2: 27 Aug 2022 (see r. 2(b))</w:t>
            </w:r>
          </w:p>
        </w:tc>
      </w:tr>
      <w:tr w:rsidR="00777A41" w14:paraId="3862A929" w14:textId="77777777">
        <w:trPr>
          <w:cantSplit/>
          <w:jc w:val="center"/>
        </w:trPr>
        <w:tc>
          <w:tcPr>
            <w:tcW w:w="4253" w:type="dxa"/>
          </w:tcPr>
          <w:p w14:paraId="6A7FD249" w14:textId="77777777" w:rsidR="00777A41" w:rsidRDefault="008B1727">
            <w:pPr>
              <w:pStyle w:val="Table04Row"/>
            </w:pPr>
            <w:r>
              <w:rPr>
                <w:i/>
              </w:rPr>
              <w:t>Housing Amendment Regulations 2023</w:t>
            </w:r>
          </w:p>
        </w:tc>
        <w:tc>
          <w:tcPr>
            <w:tcW w:w="1418" w:type="dxa"/>
          </w:tcPr>
          <w:p w14:paraId="44B328F7" w14:textId="77777777" w:rsidR="00777A41" w:rsidRDefault="008B1727">
            <w:pPr>
              <w:pStyle w:val="Table04Row"/>
            </w:pPr>
            <w:r>
              <w:t>16 Jun 2023</w:t>
            </w:r>
            <w:r>
              <w:br/>
              <w:t>SL 2023/73</w:t>
            </w:r>
          </w:p>
        </w:tc>
        <w:tc>
          <w:tcPr>
            <w:tcW w:w="4536" w:type="dxa"/>
          </w:tcPr>
          <w:p w14:paraId="28375B88" w14:textId="77777777" w:rsidR="00777A41" w:rsidRDefault="008B1727">
            <w:pPr>
              <w:pStyle w:val="Table04Row"/>
            </w:pPr>
            <w:r>
              <w:t>r. 1 &amp; 2: 16 Jun 2023 (see r. 2(a));</w:t>
            </w:r>
          </w:p>
          <w:p w14:paraId="6EBF350A" w14:textId="77777777" w:rsidR="00777A41" w:rsidRDefault="008B1727">
            <w:pPr>
              <w:pStyle w:val="Table04Row"/>
            </w:pPr>
            <w:r>
              <w:t>Regulations other than r. 1 &amp; 2: 17 Jun 2023 (see r. 2(b))</w:t>
            </w:r>
          </w:p>
        </w:tc>
      </w:tr>
    </w:tbl>
    <w:p w14:paraId="3C004C5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642C401" w14:textId="77777777">
        <w:trPr>
          <w:cantSplit/>
          <w:jc w:val="center"/>
        </w:trPr>
        <w:tc>
          <w:tcPr>
            <w:tcW w:w="4253" w:type="dxa"/>
          </w:tcPr>
          <w:p w14:paraId="727E1D51" w14:textId="77777777" w:rsidR="00777A41" w:rsidRDefault="008B1727">
            <w:pPr>
              <w:pStyle w:val="Table04Row"/>
              <w:keepNext/>
            </w:pPr>
            <w:r>
              <w:rPr>
                <w:b/>
              </w:rPr>
              <w:t>Notices -</w:t>
            </w:r>
          </w:p>
        </w:tc>
        <w:tc>
          <w:tcPr>
            <w:tcW w:w="1418" w:type="dxa"/>
          </w:tcPr>
          <w:p w14:paraId="6B379998" w14:textId="77777777" w:rsidR="00777A41" w:rsidRDefault="00777A41">
            <w:pPr>
              <w:pStyle w:val="Table04Row"/>
              <w:keepNext/>
            </w:pPr>
          </w:p>
        </w:tc>
        <w:tc>
          <w:tcPr>
            <w:tcW w:w="4536" w:type="dxa"/>
          </w:tcPr>
          <w:p w14:paraId="4F0C4F15" w14:textId="77777777" w:rsidR="00777A41" w:rsidRDefault="00777A41">
            <w:pPr>
              <w:pStyle w:val="Table04Row"/>
              <w:keepNext/>
            </w:pPr>
          </w:p>
        </w:tc>
      </w:tr>
      <w:tr w:rsidR="00777A41" w14:paraId="69DA0F81" w14:textId="77777777">
        <w:trPr>
          <w:cantSplit/>
          <w:jc w:val="center"/>
        </w:trPr>
        <w:tc>
          <w:tcPr>
            <w:tcW w:w="10207" w:type="dxa"/>
            <w:gridSpan w:val="3"/>
          </w:tcPr>
          <w:p w14:paraId="6A661900" w14:textId="77777777" w:rsidR="00777A41" w:rsidRDefault="008B1727">
            <w:pPr>
              <w:pStyle w:val="Table04Row"/>
              <w:keepNext/>
            </w:pPr>
            <w:r>
              <w:rPr>
                <w:b/>
              </w:rPr>
              <w:t>Under s. 33(4) and 42(1) - standard rate of interest -</w:t>
            </w:r>
          </w:p>
        </w:tc>
      </w:tr>
      <w:tr w:rsidR="00777A41" w14:paraId="72AA79FA" w14:textId="77777777">
        <w:trPr>
          <w:cantSplit/>
          <w:jc w:val="center"/>
        </w:trPr>
        <w:tc>
          <w:tcPr>
            <w:tcW w:w="4253" w:type="dxa"/>
          </w:tcPr>
          <w:p w14:paraId="6D91C764" w14:textId="77777777" w:rsidR="00777A41" w:rsidRDefault="008B1727">
            <w:pPr>
              <w:pStyle w:val="Table04Row"/>
            </w:pPr>
            <w:r>
              <w:t>Rate of interest ‑ 1981</w:t>
            </w:r>
          </w:p>
        </w:tc>
        <w:tc>
          <w:tcPr>
            <w:tcW w:w="1418" w:type="dxa"/>
          </w:tcPr>
          <w:p w14:paraId="0C9B2704" w14:textId="77777777" w:rsidR="00777A41" w:rsidRDefault="008B1727">
            <w:pPr>
              <w:pStyle w:val="Table04Row"/>
            </w:pPr>
            <w:r>
              <w:t>22 May 1981</w:t>
            </w:r>
            <w:r>
              <w:br/>
              <w:t>p. 1557</w:t>
            </w:r>
          </w:p>
        </w:tc>
        <w:tc>
          <w:tcPr>
            <w:tcW w:w="4536" w:type="dxa"/>
          </w:tcPr>
          <w:p w14:paraId="37347648" w14:textId="77777777" w:rsidR="00777A41" w:rsidRDefault="00777A41">
            <w:pPr>
              <w:pStyle w:val="Table04Row"/>
            </w:pPr>
          </w:p>
        </w:tc>
      </w:tr>
      <w:tr w:rsidR="00777A41" w14:paraId="28426E4B" w14:textId="77777777">
        <w:trPr>
          <w:cantSplit/>
          <w:jc w:val="center"/>
        </w:trPr>
        <w:tc>
          <w:tcPr>
            <w:tcW w:w="4253" w:type="dxa"/>
          </w:tcPr>
          <w:p w14:paraId="11165326" w14:textId="77777777" w:rsidR="00777A41" w:rsidRDefault="008B1727">
            <w:pPr>
              <w:pStyle w:val="Table04Row"/>
            </w:pPr>
            <w:r>
              <w:t>Rate of interest ‑ 1982 No. 1</w:t>
            </w:r>
          </w:p>
        </w:tc>
        <w:tc>
          <w:tcPr>
            <w:tcW w:w="1418" w:type="dxa"/>
          </w:tcPr>
          <w:p w14:paraId="20809EDD" w14:textId="77777777" w:rsidR="00777A41" w:rsidRDefault="008B1727">
            <w:pPr>
              <w:pStyle w:val="Table04Row"/>
            </w:pPr>
            <w:r>
              <w:t>5 Mar 1982</w:t>
            </w:r>
            <w:r>
              <w:br/>
              <w:t>p. 715</w:t>
            </w:r>
          </w:p>
        </w:tc>
        <w:tc>
          <w:tcPr>
            <w:tcW w:w="4536" w:type="dxa"/>
          </w:tcPr>
          <w:p w14:paraId="015B57C2" w14:textId="77777777" w:rsidR="00777A41" w:rsidRDefault="00777A41">
            <w:pPr>
              <w:pStyle w:val="Table04Row"/>
            </w:pPr>
          </w:p>
        </w:tc>
      </w:tr>
      <w:tr w:rsidR="00777A41" w14:paraId="6715DFC2" w14:textId="77777777">
        <w:trPr>
          <w:cantSplit/>
          <w:jc w:val="center"/>
        </w:trPr>
        <w:tc>
          <w:tcPr>
            <w:tcW w:w="4253" w:type="dxa"/>
          </w:tcPr>
          <w:p w14:paraId="178DEB4C" w14:textId="77777777" w:rsidR="00777A41" w:rsidRDefault="008B1727">
            <w:pPr>
              <w:pStyle w:val="Table04Row"/>
            </w:pPr>
            <w:r>
              <w:t>Rate of interest ‑ 1982 No. 2</w:t>
            </w:r>
          </w:p>
        </w:tc>
        <w:tc>
          <w:tcPr>
            <w:tcW w:w="1418" w:type="dxa"/>
          </w:tcPr>
          <w:p w14:paraId="3A887C7E" w14:textId="77777777" w:rsidR="00777A41" w:rsidRDefault="008B1727">
            <w:pPr>
              <w:pStyle w:val="Table04Row"/>
            </w:pPr>
            <w:r>
              <w:t>7 May 1982</w:t>
            </w:r>
            <w:r>
              <w:br/>
              <w:t>p. 1447</w:t>
            </w:r>
          </w:p>
        </w:tc>
        <w:tc>
          <w:tcPr>
            <w:tcW w:w="4536" w:type="dxa"/>
          </w:tcPr>
          <w:p w14:paraId="211CC09C" w14:textId="77777777" w:rsidR="00777A41" w:rsidRDefault="00777A41">
            <w:pPr>
              <w:pStyle w:val="Table04Row"/>
            </w:pPr>
          </w:p>
        </w:tc>
      </w:tr>
      <w:tr w:rsidR="00777A41" w14:paraId="3CA431EB" w14:textId="77777777">
        <w:trPr>
          <w:cantSplit/>
          <w:jc w:val="center"/>
        </w:trPr>
        <w:tc>
          <w:tcPr>
            <w:tcW w:w="4253" w:type="dxa"/>
          </w:tcPr>
          <w:p w14:paraId="4D36136E" w14:textId="77777777" w:rsidR="00777A41" w:rsidRDefault="008B1727">
            <w:pPr>
              <w:pStyle w:val="Table04Row"/>
            </w:pPr>
            <w:r>
              <w:t>Rate of interest ‑ 1989 No. 1</w:t>
            </w:r>
          </w:p>
        </w:tc>
        <w:tc>
          <w:tcPr>
            <w:tcW w:w="1418" w:type="dxa"/>
          </w:tcPr>
          <w:p w14:paraId="2E9449C4" w14:textId="77777777" w:rsidR="00777A41" w:rsidRDefault="008B1727">
            <w:pPr>
              <w:pStyle w:val="Table04Row"/>
            </w:pPr>
            <w:r>
              <w:t>7 Jul 1989</w:t>
            </w:r>
            <w:r>
              <w:br/>
              <w:t>p. 2073</w:t>
            </w:r>
          </w:p>
        </w:tc>
        <w:tc>
          <w:tcPr>
            <w:tcW w:w="4536" w:type="dxa"/>
          </w:tcPr>
          <w:p w14:paraId="09DE9FC6" w14:textId="77777777" w:rsidR="00777A41" w:rsidRDefault="00777A41">
            <w:pPr>
              <w:pStyle w:val="Table04Row"/>
            </w:pPr>
          </w:p>
        </w:tc>
      </w:tr>
      <w:tr w:rsidR="00777A41" w14:paraId="493A79FD" w14:textId="77777777">
        <w:trPr>
          <w:cantSplit/>
          <w:jc w:val="center"/>
        </w:trPr>
        <w:tc>
          <w:tcPr>
            <w:tcW w:w="4253" w:type="dxa"/>
          </w:tcPr>
          <w:p w14:paraId="021BC6B0" w14:textId="77777777" w:rsidR="00777A41" w:rsidRDefault="008B1727">
            <w:pPr>
              <w:pStyle w:val="Table04Row"/>
            </w:pPr>
            <w:r>
              <w:t>Rate of interest ‑ 1989 No. 2</w:t>
            </w:r>
          </w:p>
        </w:tc>
        <w:tc>
          <w:tcPr>
            <w:tcW w:w="1418" w:type="dxa"/>
          </w:tcPr>
          <w:p w14:paraId="7EA1F7E5" w14:textId="77777777" w:rsidR="00777A41" w:rsidRDefault="008B1727">
            <w:pPr>
              <w:pStyle w:val="Table04Row"/>
            </w:pPr>
            <w:r>
              <w:t>21 Jul 1989</w:t>
            </w:r>
            <w:r>
              <w:br/>
              <w:t>p. 2225</w:t>
            </w:r>
          </w:p>
        </w:tc>
        <w:tc>
          <w:tcPr>
            <w:tcW w:w="4536" w:type="dxa"/>
          </w:tcPr>
          <w:p w14:paraId="26B0019C" w14:textId="77777777" w:rsidR="00777A41" w:rsidRDefault="00777A41">
            <w:pPr>
              <w:pStyle w:val="Table04Row"/>
            </w:pPr>
          </w:p>
        </w:tc>
      </w:tr>
      <w:tr w:rsidR="00777A41" w14:paraId="42743E6A" w14:textId="77777777">
        <w:trPr>
          <w:cantSplit/>
          <w:jc w:val="center"/>
        </w:trPr>
        <w:tc>
          <w:tcPr>
            <w:tcW w:w="4253" w:type="dxa"/>
          </w:tcPr>
          <w:p w14:paraId="6366C137" w14:textId="77777777" w:rsidR="00777A41" w:rsidRDefault="008B1727">
            <w:pPr>
              <w:pStyle w:val="Table04Row"/>
            </w:pPr>
            <w:r>
              <w:t>Rate of interest ‑ 1995</w:t>
            </w:r>
          </w:p>
        </w:tc>
        <w:tc>
          <w:tcPr>
            <w:tcW w:w="1418" w:type="dxa"/>
          </w:tcPr>
          <w:p w14:paraId="780F40CE" w14:textId="77777777" w:rsidR="00777A41" w:rsidRDefault="008B1727">
            <w:pPr>
              <w:pStyle w:val="Table04Row"/>
            </w:pPr>
            <w:r>
              <w:t>21 Feb 1995</w:t>
            </w:r>
            <w:r>
              <w:br/>
              <w:t>p. 573</w:t>
            </w:r>
          </w:p>
        </w:tc>
        <w:tc>
          <w:tcPr>
            <w:tcW w:w="4536" w:type="dxa"/>
          </w:tcPr>
          <w:p w14:paraId="7C361944" w14:textId="77777777" w:rsidR="00777A41" w:rsidRDefault="00777A41">
            <w:pPr>
              <w:pStyle w:val="Table04Row"/>
            </w:pPr>
          </w:p>
        </w:tc>
      </w:tr>
      <w:tr w:rsidR="00777A41" w14:paraId="06D9F406" w14:textId="77777777">
        <w:trPr>
          <w:cantSplit/>
          <w:jc w:val="center"/>
        </w:trPr>
        <w:tc>
          <w:tcPr>
            <w:tcW w:w="4253" w:type="dxa"/>
          </w:tcPr>
          <w:p w14:paraId="008B33F7" w14:textId="77777777" w:rsidR="00777A41" w:rsidRDefault="008B1727">
            <w:pPr>
              <w:pStyle w:val="Table04Row"/>
            </w:pPr>
            <w:r>
              <w:t>Rate of interest ‑ 1996</w:t>
            </w:r>
          </w:p>
        </w:tc>
        <w:tc>
          <w:tcPr>
            <w:tcW w:w="1418" w:type="dxa"/>
          </w:tcPr>
          <w:p w14:paraId="77553AD5" w14:textId="77777777" w:rsidR="00777A41" w:rsidRDefault="008B1727">
            <w:pPr>
              <w:pStyle w:val="Table04Row"/>
            </w:pPr>
            <w:r>
              <w:t>1 Nov 1996</w:t>
            </w:r>
            <w:r>
              <w:br/>
              <w:t>p. 5769</w:t>
            </w:r>
          </w:p>
        </w:tc>
        <w:tc>
          <w:tcPr>
            <w:tcW w:w="4536" w:type="dxa"/>
          </w:tcPr>
          <w:p w14:paraId="1BBEEEC0" w14:textId="77777777" w:rsidR="00777A41" w:rsidRDefault="00777A41">
            <w:pPr>
              <w:pStyle w:val="Table04Row"/>
            </w:pPr>
          </w:p>
        </w:tc>
      </w:tr>
      <w:tr w:rsidR="00777A41" w14:paraId="03F9AA8A" w14:textId="77777777">
        <w:trPr>
          <w:cantSplit/>
          <w:jc w:val="center"/>
        </w:trPr>
        <w:tc>
          <w:tcPr>
            <w:tcW w:w="4253" w:type="dxa"/>
          </w:tcPr>
          <w:p w14:paraId="72734D76" w14:textId="77777777" w:rsidR="00777A41" w:rsidRDefault="008B1727">
            <w:pPr>
              <w:pStyle w:val="Table04Row"/>
            </w:pPr>
            <w:r>
              <w:lastRenderedPageBreak/>
              <w:t>Rate of interest ‑ 1999</w:t>
            </w:r>
          </w:p>
        </w:tc>
        <w:tc>
          <w:tcPr>
            <w:tcW w:w="1418" w:type="dxa"/>
          </w:tcPr>
          <w:p w14:paraId="4C6FAC6A" w14:textId="77777777" w:rsidR="00777A41" w:rsidRDefault="008B1727">
            <w:pPr>
              <w:pStyle w:val="Table04Row"/>
            </w:pPr>
            <w:r>
              <w:t>29 Jan 1999</w:t>
            </w:r>
            <w:r>
              <w:br/>
              <w:t>p. 280</w:t>
            </w:r>
          </w:p>
        </w:tc>
        <w:tc>
          <w:tcPr>
            <w:tcW w:w="4536" w:type="dxa"/>
          </w:tcPr>
          <w:p w14:paraId="733644C8" w14:textId="77777777" w:rsidR="00777A41" w:rsidRDefault="00777A41">
            <w:pPr>
              <w:pStyle w:val="Table04Row"/>
            </w:pPr>
          </w:p>
        </w:tc>
      </w:tr>
      <w:tr w:rsidR="00777A41" w14:paraId="2FBCDDDF" w14:textId="77777777">
        <w:trPr>
          <w:cantSplit/>
          <w:jc w:val="center"/>
        </w:trPr>
        <w:tc>
          <w:tcPr>
            <w:tcW w:w="4253" w:type="dxa"/>
          </w:tcPr>
          <w:p w14:paraId="1C10299B" w14:textId="77777777" w:rsidR="00777A41" w:rsidRDefault="008B1727">
            <w:pPr>
              <w:pStyle w:val="Table04Row"/>
            </w:pPr>
            <w:r>
              <w:t>Rate of interest ‑ 2000 No. 1</w:t>
            </w:r>
          </w:p>
        </w:tc>
        <w:tc>
          <w:tcPr>
            <w:tcW w:w="1418" w:type="dxa"/>
          </w:tcPr>
          <w:p w14:paraId="3318DF00" w14:textId="77777777" w:rsidR="00777A41" w:rsidRDefault="008B1727">
            <w:pPr>
              <w:pStyle w:val="Table04Row"/>
            </w:pPr>
            <w:r>
              <w:t>11 Apr 2000</w:t>
            </w:r>
            <w:r>
              <w:br/>
              <w:t>p. 1846‑7</w:t>
            </w:r>
          </w:p>
        </w:tc>
        <w:tc>
          <w:tcPr>
            <w:tcW w:w="4536" w:type="dxa"/>
          </w:tcPr>
          <w:p w14:paraId="5C2FC59C" w14:textId="77777777" w:rsidR="00777A41" w:rsidRDefault="00777A41">
            <w:pPr>
              <w:pStyle w:val="Table04Row"/>
            </w:pPr>
          </w:p>
        </w:tc>
      </w:tr>
      <w:tr w:rsidR="00777A41" w14:paraId="612C06CA" w14:textId="77777777">
        <w:trPr>
          <w:cantSplit/>
          <w:jc w:val="center"/>
        </w:trPr>
        <w:tc>
          <w:tcPr>
            <w:tcW w:w="4253" w:type="dxa"/>
          </w:tcPr>
          <w:p w14:paraId="7B987293" w14:textId="77777777" w:rsidR="00777A41" w:rsidRDefault="008B1727">
            <w:pPr>
              <w:pStyle w:val="Table04Row"/>
            </w:pPr>
            <w:r>
              <w:t>Rate of interest ‑ 2000 No. 2</w:t>
            </w:r>
          </w:p>
        </w:tc>
        <w:tc>
          <w:tcPr>
            <w:tcW w:w="1418" w:type="dxa"/>
          </w:tcPr>
          <w:p w14:paraId="227064F2" w14:textId="77777777" w:rsidR="00777A41" w:rsidRDefault="008B1727">
            <w:pPr>
              <w:pStyle w:val="Table04Row"/>
            </w:pPr>
            <w:r>
              <w:t>16 Jun 2000</w:t>
            </w:r>
            <w:r>
              <w:br/>
              <w:t>p. 2969</w:t>
            </w:r>
          </w:p>
        </w:tc>
        <w:tc>
          <w:tcPr>
            <w:tcW w:w="4536" w:type="dxa"/>
          </w:tcPr>
          <w:p w14:paraId="4CDD4EFC" w14:textId="77777777" w:rsidR="00777A41" w:rsidRDefault="00777A41">
            <w:pPr>
              <w:pStyle w:val="Table04Row"/>
            </w:pPr>
          </w:p>
        </w:tc>
      </w:tr>
      <w:tr w:rsidR="00777A41" w14:paraId="3EBCBC18" w14:textId="77777777">
        <w:trPr>
          <w:cantSplit/>
          <w:jc w:val="center"/>
        </w:trPr>
        <w:tc>
          <w:tcPr>
            <w:tcW w:w="4253" w:type="dxa"/>
          </w:tcPr>
          <w:p w14:paraId="710D6D23" w14:textId="77777777" w:rsidR="00777A41" w:rsidRDefault="008B1727">
            <w:pPr>
              <w:pStyle w:val="Table04Row"/>
            </w:pPr>
            <w:r>
              <w:t>Rate of interest ‑ 2000 No. 3</w:t>
            </w:r>
          </w:p>
        </w:tc>
        <w:tc>
          <w:tcPr>
            <w:tcW w:w="1418" w:type="dxa"/>
          </w:tcPr>
          <w:p w14:paraId="2B20DE4A" w14:textId="77777777" w:rsidR="00777A41" w:rsidRDefault="008B1727">
            <w:pPr>
              <w:pStyle w:val="Table04Row"/>
            </w:pPr>
            <w:r>
              <w:t>29 Aug 2000</w:t>
            </w:r>
            <w:r>
              <w:br/>
              <w:t>p. 4991</w:t>
            </w:r>
          </w:p>
        </w:tc>
        <w:tc>
          <w:tcPr>
            <w:tcW w:w="4536" w:type="dxa"/>
          </w:tcPr>
          <w:p w14:paraId="26FC790D" w14:textId="77777777" w:rsidR="00777A41" w:rsidRDefault="008B1727">
            <w:pPr>
              <w:pStyle w:val="Table04Row"/>
            </w:pPr>
            <w:r>
              <w:t>17 Apr 2001</w:t>
            </w:r>
          </w:p>
        </w:tc>
      </w:tr>
      <w:tr w:rsidR="00777A41" w14:paraId="6071DB52" w14:textId="77777777">
        <w:trPr>
          <w:cantSplit/>
          <w:jc w:val="center"/>
        </w:trPr>
        <w:tc>
          <w:tcPr>
            <w:tcW w:w="4253" w:type="dxa"/>
          </w:tcPr>
          <w:p w14:paraId="6988AC6C" w14:textId="77777777" w:rsidR="00777A41" w:rsidRDefault="008B1727">
            <w:pPr>
              <w:pStyle w:val="Table04Row"/>
            </w:pPr>
            <w:r>
              <w:t>Rate of interest ‑ 2001 No. 1</w:t>
            </w:r>
          </w:p>
        </w:tc>
        <w:tc>
          <w:tcPr>
            <w:tcW w:w="1418" w:type="dxa"/>
          </w:tcPr>
          <w:p w14:paraId="3B4BA4EB" w14:textId="77777777" w:rsidR="00777A41" w:rsidRDefault="008B1727">
            <w:pPr>
              <w:pStyle w:val="Table04Row"/>
            </w:pPr>
            <w:r>
              <w:t>20 Mar 2001</w:t>
            </w:r>
            <w:r>
              <w:br/>
              <w:t>p. 1422</w:t>
            </w:r>
          </w:p>
        </w:tc>
        <w:tc>
          <w:tcPr>
            <w:tcW w:w="4536" w:type="dxa"/>
          </w:tcPr>
          <w:p w14:paraId="6002A49C" w14:textId="77777777" w:rsidR="00777A41" w:rsidRDefault="00777A41">
            <w:pPr>
              <w:pStyle w:val="Table04Row"/>
            </w:pPr>
          </w:p>
        </w:tc>
      </w:tr>
      <w:tr w:rsidR="00777A41" w14:paraId="6EA478BE" w14:textId="77777777">
        <w:trPr>
          <w:cantSplit/>
          <w:jc w:val="center"/>
        </w:trPr>
        <w:tc>
          <w:tcPr>
            <w:tcW w:w="4253" w:type="dxa"/>
          </w:tcPr>
          <w:p w14:paraId="0AF7D327" w14:textId="77777777" w:rsidR="00777A41" w:rsidRDefault="008B1727">
            <w:pPr>
              <w:pStyle w:val="Table04Row"/>
            </w:pPr>
            <w:r>
              <w:t>Rate of interest ‑ 2001 No. 2</w:t>
            </w:r>
          </w:p>
        </w:tc>
        <w:tc>
          <w:tcPr>
            <w:tcW w:w="1418" w:type="dxa"/>
          </w:tcPr>
          <w:p w14:paraId="606C2408" w14:textId="77777777" w:rsidR="00777A41" w:rsidRDefault="008B1727">
            <w:pPr>
              <w:pStyle w:val="Table04Row"/>
            </w:pPr>
            <w:r>
              <w:t>6 Apr 2001</w:t>
            </w:r>
            <w:r>
              <w:br/>
              <w:t>p. 2029</w:t>
            </w:r>
          </w:p>
        </w:tc>
        <w:tc>
          <w:tcPr>
            <w:tcW w:w="4536" w:type="dxa"/>
          </w:tcPr>
          <w:p w14:paraId="2FAF2ED5" w14:textId="77777777" w:rsidR="00777A41" w:rsidRDefault="00777A41">
            <w:pPr>
              <w:pStyle w:val="Table04Row"/>
            </w:pPr>
          </w:p>
        </w:tc>
      </w:tr>
      <w:tr w:rsidR="00777A41" w14:paraId="78BB1621" w14:textId="77777777">
        <w:trPr>
          <w:cantSplit/>
          <w:jc w:val="center"/>
        </w:trPr>
        <w:tc>
          <w:tcPr>
            <w:tcW w:w="4253" w:type="dxa"/>
          </w:tcPr>
          <w:p w14:paraId="36B90949" w14:textId="77777777" w:rsidR="00777A41" w:rsidRDefault="008B1727">
            <w:pPr>
              <w:pStyle w:val="Table04Row"/>
            </w:pPr>
            <w:r>
              <w:t>Rate of interest ‑ 2001 No. 3</w:t>
            </w:r>
          </w:p>
        </w:tc>
        <w:tc>
          <w:tcPr>
            <w:tcW w:w="1418" w:type="dxa"/>
          </w:tcPr>
          <w:p w14:paraId="73A5FD86" w14:textId="77777777" w:rsidR="00777A41" w:rsidRDefault="008B1727">
            <w:pPr>
              <w:pStyle w:val="Table04Row"/>
            </w:pPr>
            <w:r>
              <w:t>8 May 2001</w:t>
            </w:r>
            <w:r>
              <w:br/>
              <w:t>p. 2274</w:t>
            </w:r>
          </w:p>
        </w:tc>
        <w:tc>
          <w:tcPr>
            <w:tcW w:w="4536" w:type="dxa"/>
          </w:tcPr>
          <w:p w14:paraId="41FBECE0" w14:textId="77777777" w:rsidR="00777A41" w:rsidRDefault="00777A41">
            <w:pPr>
              <w:pStyle w:val="Table04Row"/>
            </w:pPr>
          </w:p>
        </w:tc>
      </w:tr>
      <w:tr w:rsidR="00777A41" w14:paraId="1D937767" w14:textId="77777777">
        <w:trPr>
          <w:cantSplit/>
          <w:jc w:val="center"/>
        </w:trPr>
        <w:tc>
          <w:tcPr>
            <w:tcW w:w="4253" w:type="dxa"/>
          </w:tcPr>
          <w:p w14:paraId="3C4CD824" w14:textId="77777777" w:rsidR="00777A41" w:rsidRDefault="008B1727">
            <w:pPr>
              <w:pStyle w:val="Table04Row"/>
            </w:pPr>
            <w:r>
              <w:t>Rate of interest ‑ 2002 No. 1</w:t>
            </w:r>
          </w:p>
        </w:tc>
        <w:tc>
          <w:tcPr>
            <w:tcW w:w="1418" w:type="dxa"/>
          </w:tcPr>
          <w:p w14:paraId="6B0CA322" w14:textId="77777777" w:rsidR="00777A41" w:rsidRDefault="008B1727">
            <w:pPr>
              <w:pStyle w:val="Table04Row"/>
            </w:pPr>
            <w:r>
              <w:t>8 Jan 2002</w:t>
            </w:r>
            <w:r>
              <w:br/>
              <w:t>p. 39</w:t>
            </w:r>
          </w:p>
        </w:tc>
        <w:tc>
          <w:tcPr>
            <w:tcW w:w="4536" w:type="dxa"/>
          </w:tcPr>
          <w:p w14:paraId="5EDB492F" w14:textId="77777777" w:rsidR="00777A41" w:rsidRDefault="008B1727">
            <w:pPr>
              <w:pStyle w:val="Table04Row"/>
            </w:pPr>
            <w:r>
              <w:t>17 Dec 2001</w:t>
            </w:r>
          </w:p>
        </w:tc>
      </w:tr>
      <w:tr w:rsidR="00777A41" w14:paraId="60A25B28" w14:textId="77777777">
        <w:trPr>
          <w:cantSplit/>
          <w:jc w:val="center"/>
        </w:trPr>
        <w:tc>
          <w:tcPr>
            <w:tcW w:w="4253" w:type="dxa"/>
          </w:tcPr>
          <w:p w14:paraId="3D587067" w14:textId="77777777" w:rsidR="00777A41" w:rsidRDefault="008B1727">
            <w:pPr>
              <w:pStyle w:val="Table04Row"/>
            </w:pPr>
            <w:r>
              <w:t>Rate of interest ‑ 2002 No. 2</w:t>
            </w:r>
          </w:p>
        </w:tc>
        <w:tc>
          <w:tcPr>
            <w:tcW w:w="1418" w:type="dxa"/>
          </w:tcPr>
          <w:p w14:paraId="04DCEBEC" w14:textId="77777777" w:rsidR="00777A41" w:rsidRDefault="008B1727">
            <w:pPr>
              <w:pStyle w:val="Table04Row"/>
            </w:pPr>
            <w:r>
              <w:t>31 May 2002</w:t>
            </w:r>
            <w:r>
              <w:br/>
              <w:t>p. 2662</w:t>
            </w:r>
          </w:p>
        </w:tc>
        <w:tc>
          <w:tcPr>
            <w:tcW w:w="4536" w:type="dxa"/>
          </w:tcPr>
          <w:p w14:paraId="2A5381AC" w14:textId="77777777" w:rsidR="00777A41" w:rsidRDefault="008B1727">
            <w:pPr>
              <w:pStyle w:val="Table04Row"/>
            </w:pPr>
            <w:r>
              <w:t>1 Jun 2002</w:t>
            </w:r>
          </w:p>
        </w:tc>
      </w:tr>
      <w:tr w:rsidR="00777A41" w14:paraId="32C96433" w14:textId="77777777">
        <w:trPr>
          <w:cantSplit/>
          <w:jc w:val="center"/>
        </w:trPr>
        <w:tc>
          <w:tcPr>
            <w:tcW w:w="4253" w:type="dxa"/>
          </w:tcPr>
          <w:p w14:paraId="4F8FE5CC" w14:textId="77777777" w:rsidR="00777A41" w:rsidRDefault="008B1727">
            <w:pPr>
              <w:pStyle w:val="Table04Row"/>
            </w:pPr>
            <w:r>
              <w:t>Rate of interest ‑ 2002 No. 3</w:t>
            </w:r>
          </w:p>
        </w:tc>
        <w:tc>
          <w:tcPr>
            <w:tcW w:w="1418" w:type="dxa"/>
          </w:tcPr>
          <w:p w14:paraId="5E6F9BE6" w14:textId="77777777" w:rsidR="00777A41" w:rsidRDefault="008B1727">
            <w:pPr>
              <w:pStyle w:val="Table04Row"/>
            </w:pPr>
            <w:r>
              <w:t>5 Jul 2002</w:t>
            </w:r>
            <w:r>
              <w:br/>
              <w:t>p. 3259</w:t>
            </w:r>
          </w:p>
        </w:tc>
        <w:tc>
          <w:tcPr>
            <w:tcW w:w="4536" w:type="dxa"/>
          </w:tcPr>
          <w:p w14:paraId="7ABCA9C2" w14:textId="77777777" w:rsidR="00777A41" w:rsidRDefault="008B1727">
            <w:pPr>
              <w:pStyle w:val="Table04Row"/>
            </w:pPr>
            <w:r>
              <w:t>1 Jul 2002</w:t>
            </w:r>
          </w:p>
        </w:tc>
      </w:tr>
      <w:tr w:rsidR="00777A41" w14:paraId="0AAD59C3" w14:textId="77777777">
        <w:trPr>
          <w:cantSplit/>
          <w:jc w:val="center"/>
        </w:trPr>
        <w:tc>
          <w:tcPr>
            <w:tcW w:w="4253" w:type="dxa"/>
          </w:tcPr>
          <w:p w14:paraId="7315C194" w14:textId="77777777" w:rsidR="00777A41" w:rsidRDefault="008B1727">
            <w:pPr>
              <w:pStyle w:val="Table04Row"/>
            </w:pPr>
            <w:r>
              <w:t>Rate of interest ‑ 2003 No. 1</w:t>
            </w:r>
          </w:p>
        </w:tc>
        <w:tc>
          <w:tcPr>
            <w:tcW w:w="1418" w:type="dxa"/>
          </w:tcPr>
          <w:p w14:paraId="24B04ECB" w14:textId="77777777" w:rsidR="00777A41" w:rsidRDefault="008B1727">
            <w:pPr>
              <w:pStyle w:val="Table04Row"/>
            </w:pPr>
            <w:r>
              <w:t>5 Dec 2003</w:t>
            </w:r>
            <w:r>
              <w:br/>
              <w:t>p. 4964</w:t>
            </w:r>
          </w:p>
        </w:tc>
        <w:tc>
          <w:tcPr>
            <w:tcW w:w="4536" w:type="dxa"/>
          </w:tcPr>
          <w:p w14:paraId="1ACB7753" w14:textId="77777777" w:rsidR="00777A41" w:rsidRDefault="008B1727">
            <w:pPr>
              <w:pStyle w:val="Table04Row"/>
            </w:pPr>
            <w:r>
              <w:t>1 Dec 2002</w:t>
            </w:r>
          </w:p>
        </w:tc>
      </w:tr>
      <w:tr w:rsidR="00777A41" w14:paraId="26BAA83B" w14:textId="77777777">
        <w:trPr>
          <w:cantSplit/>
          <w:jc w:val="center"/>
        </w:trPr>
        <w:tc>
          <w:tcPr>
            <w:tcW w:w="4253" w:type="dxa"/>
          </w:tcPr>
          <w:p w14:paraId="37594091" w14:textId="77777777" w:rsidR="00777A41" w:rsidRDefault="008B1727">
            <w:pPr>
              <w:pStyle w:val="Table04Row"/>
            </w:pPr>
            <w:r>
              <w:t>Rate of interest ‑ 2003 No. 2</w:t>
            </w:r>
          </w:p>
        </w:tc>
        <w:tc>
          <w:tcPr>
            <w:tcW w:w="1418" w:type="dxa"/>
          </w:tcPr>
          <w:p w14:paraId="760ED363" w14:textId="77777777" w:rsidR="00777A41" w:rsidRDefault="008B1727">
            <w:pPr>
              <w:pStyle w:val="Table04Row"/>
            </w:pPr>
            <w:r>
              <w:t>23 Dec 2003</w:t>
            </w:r>
            <w:r>
              <w:br/>
              <w:t>p. 5238</w:t>
            </w:r>
          </w:p>
        </w:tc>
        <w:tc>
          <w:tcPr>
            <w:tcW w:w="4536" w:type="dxa"/>
          </w:tcPr>
          <w:p w14:paraId="31D07F91" w14:textId="77777777" w:rsidR="00777A41" w:rsidRDefault="008B1727">
            <w:pPr>
              <w:pStyle w:val="Table04Row"/>
            </w:pPr>
            <w:r>
              <w:t>Keystart loans: 1 Jan 2004; Other loan schemes: 1 Feb 2004</w:t>
            </w:r>
          </w:p>
        </w:tc>
      </w:tr>
      <w:tr w:rsidR="00777A41" w14:paraId="28EE9E31" w14:textId="77777777">
        <w:trPr>
          <w:cantSplit/>
          <w:jc w:val="center"/>
        </w:trPr>
        <w:tc>
          <w:tcPr>
            <w:tcW w:w="4253" w:type="dxa"/>
          </w:tcPr>
          <w:p w14:paraId="61D4AF01" w14:textId="77777777" w:rsidR="00777A41" w:rsidRDefault="008B1727">
            <w:pPr>
              <w:pStyle w:val="Table04Row"/>
            </w:pPr>
            <w:r>
              <w:t>Rate of interest ‑ 2005</w:t>
            </w:r>
          </w:p>
        </w:tc>
        <w:tc>
          <w:tcPr>
            <w:tcW w:w="1418" w:type="dxa"/>
          </w:tcPr>
          <w:p w14:paraId="374AB5D2" w14:textId="77777777" w:rsidR="00777A41" w:rsidRDefault="008B1727">
            <w:pPr>
              <w:pStyle w:val="Table04Row"/>
            </w:pPr>
            <w:r>
              <w:t>15 Mar 2005</w:t>
            </w:r>
            <w:r>
              <w:br/>
              <w:t>p. 967</w:t>
            </w:r>
          </w:p>
        </w:tc>
        <w:tc>
          <w:tcPr>
            <w:tcW w:w="4536" w:type="dxa"/>
          </w:tcPr>
          <w:p w14:paraId="482E07D0" w14:textId="77777777" w:rsidR="00777A41" w:rsidRDefault="008B1727">
            <w:pPr>
              <w:pStyle w:val="Table04Row"/>
            </w:pPr>
            <w:r>
              <w:t>15 Apr 2005</w:t>
            </w:r>
          </w:p>
        </w:tc>
      </w:tr>
      <w:tr w:rsidR="00777A41" w14:paraId="332C6FAF" w14:textId="77777777">
        <w:trPr>
          <w:cantSplit/>
          <w:jc w:val="center"/>
        </w:trPr>
        <w:tc>
          <w:tcPr>
            <w:tcW w:w="4253" w:type="dxa"/>
          </w:tcPr>
          <w:p w14:paraId="6537794B" w14:textId="77777777" w:rsidR="00777A41" w:rsidRDefault="008B1727">
            <w:pPr>
              <w:pStyle w:val="Table04Row"/>
            </w:pPr>
            <w:r>
              <w:t>Rate of interest ‑ 2006</w:t>
            </w:r>
          </w:p>
        </w:tc>
        <w:tc>
          <w:tcPr>
            <w:tcW w:w="1418" w:type="dxa"/>
          </w:tcPr>
          <w:p w14:paraId="1C3514A1" w14:textId="77777777" w:rsidR="00777A41" w:rsidRDefault="008B1727">
            <w:pPr>
              <w:pStyle w:val="Table04Row"/>
            </w:pPr>
            <w:r>
              <w:t>30 May 2006</w:t>
            </w:r>
            <w:r>
              <w:br/>
              <w:t>p. 1974</w:t>
            </w:r>
          </w:p>
        </w:tc>
        <w:tc>
          <w:tcPr>
            <w:tcW w:w="4536" w:type="dxa"/>
          </w:tcPr>
          <w:p w14:paraId="3B652AEC" w14:textId="77777777" w:rsidR="00777A41" w:rsidRDefault="008B1727">
            <w:pPr>
              <w:pStyle w:val="Table04Row"/>
            </w:pPr>
            <w:r>
              <w:t>1 Jul 2006</w:t>
            </w:r>
          </w:p>
        </w:tc>
      </w:tr>
      <w:tr w:rsidR="00777A41" w14:paraId="257EA801" w14:textId="77777777">
        <w:trPr>
          <w:cantSplit/>
          <w:jc w:val="center"/>
        </w:trPr>
        <w:tc>
          <w:tcPr>
            <w:tcW w:w="4253" w:type="dxa"/>
          </w:tcPr>
          <w:p w14:paraId="4AC55F25" w14:textId="77777777" w:rsidR="00777A41" w:rsidRDefault="008B1727">
            <w:pPr>
              <w:pStyle w:val="Table04Row"/>
            </w:pPr>
            <w:r>
              <w:t>Rate of interest ‑ 2006 No. 2</w:t>
            </w:r>
          </w:p>
        </w:tc>
        <w:tc>
          <w:tcPr>
            <w:tcW w:w="1418" w:type="dxa"/>
          </w:tcPr>
          <w:p w14:paraId="10DFEEBA" w14:textId="77777777" w:rsidR="00777A41" w:rsidRDefault="008B1727">
            <w:pPr>
              <w:pStyle w:val="Table04Row"/>
            </w:pPr>
            <w:r>
              <w:t>25 Aug 2006</w:t>
            </w:r>
            <w:r>
              <w:br/>
              <w:t>p. 3507</w:t>
            </w:r>
          </w:p>
        </w:tc>
        <w:tc>
          <w:tcPr>
            <w:tcW w:w="4536" w:type="dxa"/>
          </w:tcPr>
          <w:p w14:paraId="79D618B4" w14:textId="77777777" w:rsidR="00777A41" w:rsidRDefault="008B1727">
            <w:pPr>
              <w:pStyle w:val="Table04Row"/>
            </w:pPr>
            <w:r>
              <w:t>1 Oct 2006</w:t>
            </w:r>
          </w:p>
        </w:tc>
      </w:tr>
      <w:tr w:rsidR="00777A41" w14:paraId="281814C4" w14:textId="77777777">
        <w:trPr>
          <w:cantSplit/>
          <w:jc w:val="center"/>
        </w:trPr>
        <w:tc>
          <w:tcPr>
            <w:tcW w:w="4253" w:type="dxa"/>
          </w:tcPr>
          <w:p w14:paraId="06FFF686" w14:textId="77777777" w:rsidR="00777A41" w:rsidRDefault="008B1727">
            <w:pPr>
              <w:pStyle w:val="Table04Row"/>
            </w:pPr>
            <w:r>
              <w:t>Rate of interest ‑ 2007</w:t>
            </w:r>
          </w:p>
        </w:tc>
        <w:tc>
          <w:tcPr>
            <w:tcW w:w="1418" w:type="dxa"/>
          </w:tcPr>
          <w:p w14:paraId="24A12316" w14:textId="77777777" w:rsidR="00777A41" w:rsidRDefault="008B1727">
            <w:pPr>
              <w:pStyle w:val="Table04Row"/>
            </w:pPr>
            <w:r>
              <w:t>23 Jan 2007</w:t>
            </w:r>
            <w:r>
              <w:br/>
              <w:t>p. 186</w:t>
            </w:r>
          </w:p>
        </w:tc>
        <w:tc>
          <w:tcPr>
            <w:tcW w:w="4536" w:type="dxa"/>
          </w:tcPr>
          <w:p w14:paraId="54CBC381" w14:textId="77777777" w:rsidR="00777A41" w:rsidRDefault="008B1727">
            <w:pPr>
              <w:pStyle w:val="Table04Row"/>
            </w:pPr>
            <w:r>
              <w:t>1 Jan 2007</w:t>
            </w:r>
          </w:p>
        </w:tc>
      </w:tr>
      <w:tr w:rsidR="00777A41" w14:paraId="2B057BD2" w14:textId="77777777">
        <w:trPr>
          <w:cantSplit/>
          <w:jc w:val="center"/>
        </w:trPr>
        <w:tc>
          <w:tcPr>
            <w:tcW w:w="4253" w:type="dxa"/>
          </w:tcPr>
          <w:p w14:paraId="3EE16211" w14:textId="77777777" w:rsidR="00777A41" w:rsidRDefault="008B1727">
            <w:pPr>
              <w:pStyle w:val="Table04Row"/>
            </w:pPr>
            <w:r>
              <w:t>Rate of interest ‑ 2007 No. 2</w:t>
            </w:r>
          </w:p>
        </w:tc>
        <w:tc>
          <w:tcPr>
            <w:tcW w:w="1418" w:type="dxa"/>
          </w:tcPr>
          <w:p w14:paraId="677C0F39" w14:textId="77777777" w:rsidR="00777A41" w:rsidRDefault="008B1727">
            <w:pPr>
              <w:pStyle w:val="Table04Row"/>
            </w:pPr>
            <w:r>
              <w:t>16 Oct 2007</w:t>
            </w:r>
            <w:r>
              <w:br/>
              <w:t>p. 5546</w:t>
            </w:r>
          </w:p>
        </w:tc>
        <w:tc>
          <w:tcPr>
            <w:tcW w:w="4536" w:type="dxa"/>
          </w:tcPr>
          <w:p w14:paraId="1D60F0E0" w14:textId="77777777" w:rsidR="00777A41" w:rsidRDefault="008B1727">
            <w:pPr>
              <w:pStyle w:val="Table04Row"/>
            </w:pPr>
            <w:r>
              <w:t>1 Nov 2007</w:t>
            </w:r>
          </w:p>
        </w:tc>
      </w:tr>
      <w:tr w:rsidR="00777A41" w14:paraId="527AA7FD" w14:textId="77777777">
        <w:trPr>
          <w:cantSplit/>
          <w:jc w:val="center"/>
        </w:trPr>
        <w:tc>
          <w:tcPr>
            <w:tcW w:w="4253" w:type="dxa"/>
          </w:tcPr>
          <w:p w14:paraId="0C6BF4D8" w14:textId="77777777" w:rsidR="00777A41" w:rsidRDefault="008B1727">
            <w:pPr>
              <w:pStyle w:val="Table04Row"/>
            </w:pPr>
            <w:r>
              <w:t>Rate of interest ‑ 2007 No. 3</w:t>
            </w:r>
          </w:p>
        </w:tc>
        <w:tc>
          <w:tcPr>
            <w:tcW w:w="1418" w:type="dxa"/>
          </w:tcPr>
          <w:p w14:paraId="249CB5DF" w14:textId="77777777" w:rsidR="00777A41" w:rsidRDefault="008B1727">
            <w:pPr>
              <w:pStyle w:val="Table04Row"/>
            </w:pPr>
            <w:r>
              <w:t>7 Dec 2007</w:t>
            </w:r>
            <w:r>
              <w:br/>
              <w:t>p. 6014</w:t>
            </w:r>
          </w:p>
        </w:tc>
        <w:tc>
          <w:tcPr>
            <w:tcW w:w="4536" w:type="dxa"/>
          </w:tcPr>
          <w:p w14:paraId="2AF9F6B8" w14:textId="77777777" w:rsidR="00777A41" w:rsidRDefault="008B1727">
            <w:pPr>
              <w:pStyle w:val="Table04Row"/>
            </w:pPr>
            <w:r>
              <w:t>7 Dec 2007</w:t>
            </w:r>
          </w:p>
        </w:tc>
      </w:tr>
      <w:tr w:rsidR="00777A41" w14:paraId="769AACCC" w14:textId="77777777">
        <w:trPr>
          <w:cantSplit/>
          <w:jc w:val="center"/>
        </w:trPr>
        <w:tc>
          <w:tcPr>
            <w:tcW w:w="4253" w:type="dxa"/>
          </w:tcPr>
          <w:p w14:paraId="468B8920" w14:textId="77777777" w:rsidR="00777A41" w:rsidRDefault="008B1727">
            <w:pPr>
              <w:pStyle w:val="Table04Row"/>
            </w:pPr>
            <w:r>
              <w:t>Rate of interest ‑ 2008</w:t>
            </w:r>
          </w:p>
        </w:tc>
        <w:tc>
          <w:tcPr>
            <w:tcW w:w="1418" w:type="dxa"/>
          </w:tcPr>
          <w:p w14:paraId="72185FE5" w14:textId="77777777" w:rsidR="00777A41" w:rsidRDefault="008B1727">
            <w:pPr>
              <w:pStyle w:val="Table04Row"/>
            </w:pPr>
            <w:r>
              <w:t>29 Feb 2008</w:t>
            </w:r>
            <w:r>
              <w:br/>
              <w:t>p. 702‑3</w:t>
            </w:r>
          </w:p>
        </w:tc>
        <w:tc>
          <w:tcPr>
            <w:tcW w:w="4536" w:type="dxa"/>
          </w:tcPr>
          <w:p w14:paraId="2C23DB24" w14:textId="77777777" w:rsidR="00777A41" w:rsidRDefault="008B1727">
            <w:pPr>
              <w:pStyle w:val="Table04Row"/>
            </w:pPr>
            <w:r>
              <w:t>1 Apr 2008</w:t>
            </w:r>
          </w:p>
        </w:tc>
      </w:tr>
      <w:tr w:rsidR="00777A41" w14:paraId="06BC1F76" w14:textId="77777777">
        <w:trPr>
          <w:cantSplit/>
          <w:jc w:val="center"/>
        </w:trPr>
        <w:tc>
          <w:tcPr>
            <w:tcW w:w="4253" w:type="dxa"/>
          </w:tcPr>
          <w:p w14:paraId="26E3FB35" w14:textId="77777777" w:rsidR="00777A41" w:rsidRDefault="008B1727">
            <w:pPr>
              <w:pStyle w:val="Table04Row"/>
            </w:pPr>
            <w:r>
              <w:t>Rate of interest ‑ 2008 No. 2</w:t>
            </w:r>
          </w:p>
        </w:tc>
        <w:tc>
          <w:tcPr>
            <w:tcW w:w="1418" w:type="dxa"/>
          </w:tcPr>
          <w:p w14:paraId="1328E5B7" w14:textId="77777777" w:rsidR="00777A41" w:rsidRDefault="008B1727">
            <w:pPr>
              <w:pStyle w:val="Table04Row"/>
            </w:pPr>
            <w:r>
              <w:t>18 Apr 2008</w:t>
            </w:r>
            <w:r>
              <w:br/>
              <w:t>p. 1487</w:t>
            </w:r>
          </w:p>
        </w:tc>
        <w:tc>
          <w:tcPr>
            <w:tcW w:w="4536" w:type="dxa"/>
          </w:tcPr>
          <w:p w14:paraId="23015F92" w14:textId="77777777" w:rsidR="00777A41" w:rsidRDefault="008B1727">
            <w:pPr>
              <w:pStyle w:val="Table04Row"/>
            </w:pPr>
            <w:r>
              <w:t>1 Jun 2008</w:t>
            </w:r>
          </w:p>
        </w:tc>
      </w:tr>
      <w:tr w:rsidR="00777A41" w14:paraId="1E75AA73" w14:textId="77777777">
        <w:trPr>
          <w:cantSplit/>
          <w:jc w:val="center"/>
        </w:trPr>
        <w:tc>
          <w:tcPr>
            <w:tcW w:w="4253" w:type="dxa"/>
          </w:tcPr>
          <w:p w14:paraId="7A0FA6EA" w14:textId="77777777" w:rsidR="00777A41" w:rsidRDefault="008B1727">
            <w:pPr>
              <w:pStyle w:val="Table04Row"/>
            </w:pPr>
            <w:r>
              <w:t>Rate of interest ‑ 2008 No. 3</w:t>
            </w:r>
          </w:p>
        </w:tc>
        <w:tc>
          <w:tcPr>
            <w:tcW w:w="1418" w:type="dxa"/>
          </w:tcPr>
          <w:p w14:paraId="45834FED" w14:textId="77777777" w:rsidR="00777A41" w:rsidRDefault="008B1727">
            <w:pPr>
              <w:pStyle w:val="Table04Row"/>
            </w:pPr>
            <w:r>
              <w:t>24 Oct 2008</w:t>
            </w:r>
            <w:r>
              <w:br/>
              <w:t>p. 4687</w:t>
            </w:r>
          </w:p>
        </w:tc>
        <w:tc>
          <w:tcPr>
            <w:tcW w:w="4536" w:type="dxa"/>
          </w:tcPr>
          <w:p w14:paraId="599E06BF" w14:textId="77777777" w:rsidR="00777A41" w:rsidRDefault="008B1727">
            <w:pPr>
              <w:pStyle w:val="Table04Row"/>
            </w:pPr>
            <w:r>
              <w:t>1 Oct 2008</w:t>
            </w:r>
          </w:p>
        </w:tc>
      </w:tr>
      <w:tr w:rsidR="00777A41" w14:paraId="65EE57EA" w14:textId="77777777">
        <w:trPr>
          <w:cantSplit/>
          <w:jc w:val="center"/>
        </w:trPr>
        <w:tc>
          <w:tcPr>
            <w:tcW w:w="4253" w:type="dxa"/>
          </w:tcPr>
          <w:p w14:paraId="2318C82F" w14:textId="77777777" w:rsidR="00777A41" w:rsidRDefault="008B1727">
            <w:pPr>
              <w:pStyle w:val="Table04Row"/>
            </w:pPr>
            <w:r>
              <w:t>Rate of interest ‑ 2008 No. 4</w:t>
            </w:r>
          </w:p>
        </w:tc>
        <w:tc>
          <w:tcPr>
            <w:tcW w:w="1418" w:type="dxa"/>
          </w:tcPr>
          <w:p w14:paraId="08C474B7" w14:textId="77777777" w:rsidR="00777A41" w:rsidRDefault="008B1727">
            <w:pPr>
              <w:pStyle w:val="Table04Row"/>
            </w:pPr>
            <w:r>
              <w:t>14 Nov 2008</w:t>
            </w:r>
            <w:r>
              <w:br/>
              <w:t>p. 4886</w:t>
            </w:r>
          </w:p>
        </w:tc>
        <w:tc>
          <w:tcPr>
            <w:tcW w:w="4536" w:type="dxa"/>
          </w:tcPr>
          <w:p w14:paraId="73BE4873" w14:textId="77777777" w:rsidR="00777A41" w:rsidRDefault="008B1727">
            <w:pPr>
              <w:pStyle w:val="Table04Row"/>
            </w:pPr>
            <w:r>
              <w:t>1 Nov 2008</w:t>
            </w:r>
          </w:p>
        </w:tc>
      </w:tr>
      <w:tr w:rsidR="00777A41" w14:paraId="227F199E" w14:textId="77777777">
        <w:trPr>
          <w:cantSplit/>
          <w:jc w:val="center"/>
        </w:trPr>
        <w:tc>
          <w:tcPr>
            <w:tcW w:w="4253" w:type="dxa"/>
          </w:tcPr>
          <w:p w14:paraId="03AF9AD5" w14:textId="77777777" w:rsidR="00777A41" w:rsidRDefault="008B1727">
            <w:pPr>
              <w:pStyle w:val="Table04Row"/>
            </w:pPr>
            <w:r>
              <w:t>Rate of interest ‑ 2008 No. 5</w:t>
            </w:r>
          </w:p>
        </w:tc>
        <w:tc>
          <w:tcPr>
            <w:tcW w:w="1418" w:type="dxa"/>
          </w:tcPr>
          <w:p w14:paraId="02D3834C" w14:textId="77777777" w:rsidR="00777A41" w:rsidRDefault="008B1727">
            <w:pPr>
              <w:pStyle w:val="Table04Row"/>
            </w:pPr>
            <w:r>
              <w:t>5 Dec 2008</w:t>
            </w:r>
            <w:r>
              <w:br/>
              <w:t>p. 5094</w:t>
            </w:r>
          </w:p>
        </w:tc>
        <w:tc>
          <w:tcPr>
            <w:tcW w:w="4536" w:type="dxa"/>
          </w:tcPr>
          <w:p w14:paraId="0760AAA4" w14:textId="77777777" w:rsidR="00777A41" w:rsidRDefault="008B1727">
            <w:pPr>
              <w:pStyle w:val="Table04Row"/>
            </w:pPr>
            <w:r>
              <w:t>1 Dec 2008</w:t>
            </w:r>
          </w:p>
        </w:tc>
      </w:tr>
      <w:tr w:rsidR="00777A41" w14:paraId="4A2CBEA3" w14:textId="77777777">
        <w:trPr>
          <w:cantSplit/>
          <w:jc w:val="center"/>
        </w:trPr>
        <w:tc>
          <w:tcPr>
            <w:tcW w:w="4253" w:type="dxa"/>
          </w:tcPr>
          <w:p w14:paraId="01068A2D" w14:textId="77777777" w:rsidR="00777A41" w:rsidRDefault="008B1727">
            <w:pPr>
              <w:pStyle w:val="Table04Row"/>
            </w:pPr>
            <w:r>
              <w:t>Rate of interest ‑ 2008 No. 6</w:t>
            </w:r>
          </w:p>
        </w:tc>
        <w:tc>
          <w:tcPr>
            <w:tcW w:w="1418" w:type="dxa"/>
          </w:tcPr>
          <w:p w14:paraId="72EF8506" w14:textId="77777777" w:rsidR="00777A41" w:rsidRDefault="008B1727">
            <w:pPr>
              <w:pStyle w:val="Table04Row"/>
            </w:pPr>
            <w:r>
              <w:t>16 Dec 2008</w:t>
            </w:r>
            <w:r>
              <w:br/>
              <w:t>p. 5274</w:t>
            </w:r>
          </w:p>
        </w:tc>
        <w:tc>
          <w:tcPr>
            <w:tcW w:w="4536" w:type="dxa"/>
          </w:tcPr>
          <w:p w14:paraId="69CF20DD" w14:textId="77777777" w:rsidR="00777A41" w:rsidRDefault="008B1727">
            <w:pPr>
              <w:pStyle w:val="Table04Row"/>
            </w:pPr>
            <w:r>
              <w:t>15 Dec 2008</w:t>
            </w:r>
          </w:p>
        </w:tc>
      </w:tr>
      <w:tr w:rsidR="00777A41" w14:paraId="02E1CC7E" w14:textId="77777777">
        <w:trPr>
          <w:cantSplit/>
          <w:jc w:val="center"/>
        </w:trPr>
        <w:tc>
          <w:tcPr>
            <w:tcW w:w="4253" w:type="dxa"/>
          </w:tcPr>
          <w:p w14:paraId="319A52D3" w14:textId="77777777" w:rsidR="00777A41" w:rsidRDefault="008B1727">
            <w:pPr>
              <w:pStyle w:val="Table04Row"/>
            </w:pPr>
            <w:r>
              <w:t>Rate of interest ‑ 2009</w:t>
            </w:r>
          </w:p>
        </w:tc>
        <w:tc>
          <w:tcPr>
            <w:tcW w:w="1418" w:type="dxa"/>
          </w:tcPr>
          <w:p w14:paraId="086839CE" w14:textId="77777777" w:rsidR="00777A41" w:rsidRDefault="008B1727">
            <w:pPr>
              <w:pStyle w:val="Table04Row"/>
            </w:pPr>
            <w:r>
              <w:t>27 Feb 2009</w:t>
            </w:r>
            <w:r>
              <w:br/>
              <w:t>p. 532‑3</w:t>
            </w:r>
          </w:p>
        </w:tc>
        <w:tc>
          <w:tcPr>
            <w:tcW w:w="4536" w:type="dxa"/>
          </w:tcPr>
          <w:p w14:paraId="217E3C73" w14:textId="77777777" w:rsidR="00777A41" w:rsidRDefault="008B1727">
            <w:pPr>
              <w:pStyle w:val="Table04Row"/>
            </w:pPr>
            <w:r>
              <w:t>27 Feb 2009</w:t>
            </w:r>
          </w:p>
        </w:tc>
      </w:tr>
      <w:tr w:rsidR="00777A41" w14:paraId="65894CEE" w14:textId="77777777">
        <w:trPr>
          <w:cantSplit/>
          <w:jc w:val="center"/>
        </w:trPr>
        <w:tc>
          <w:tcPr>
            <w:tcW w:w="4253" w:type="dxa"/>
          </w:tcPr>
          <w:p w14:paraId="2B6EA08B" w14:textId="77777777" w:rsidR="00777A41" w:rsidRDefault="008B1727">
            <w:pPr>
              <w:pStyle w:val="Table04Row"/>
            </w:pPr>
            <w:r>
              <w:t>Rate of interest ‑ 2009 No. 2</w:t>
            </w:r>
          </w:p>
        </w:tc>
        <w:tc>
          <w:tcPr>
            <w:tcW w:w="1418" w:type="dxa"/>
          </w:tcPr>
          <w:p w14:paraId="4E11B2C3" w14:textId="77777777" w:rsidR="00777A41" w:rsidRDefault="008B1727">
            <w:pPr>
              <w:pStyle w:val="Table04Row"/>
            </w:pPr>
            <w:r>
              <w:t>24 Apr 2009</w:t>
            </w:r>
            <w:r>
              <w:br/>
              <w:t>p. 1392‑3</w:t>
            </w:r>
          </w:p>
        </w:tc>
        <w:tc>
          <w:tcPr>
            <w:tcW w:w="4536" w:type="dxa"/>
          </w:tcPr>
          <w:p w14:paraId="1803D183" w14:textId="77777777" w:rsidR="00777A41" w:rsidRDefault="008B1727">
            <w:pPr>
              <w:pStyle w:val="Table04Row"/>
            </w:pPr>
            <w:r>
              <w:t>19 Apr 2009</w:t>
            </w:r>
          </w:p>
        </w:tc>
      </w:tr>
      <w:tr w:rsidR="00777A41" w14:paraId="79F0F35D" w14:textId="77777777">
        <w:trPr>
          <w:cantSplit/>
          <w:jc w:val="center"/>
        </w:trPr>
        <w:tc>
          <w:tcPr>
            <w:tcW w:w="10207" w:type="dxa"/>
            <w:gridSpan w:val="3"/>
          </w:tcPr>
          <w:p w14:paraId="5F592518" w14:textId="77777777" w:rsidR="00777A41" w:rsidRDefault="008B1727">
            <w:pPr>
              <w:pStyle w:val="Table04Row"/>
              <w:keepNext/>
            </w:pPr>
            <w:r>
              <w:rPr>
                <w:b/>
              </w:rPr>
              <w:lastRenderedPageBreak/>
              <w:t>Under s. 34(1) and 40(1) - maximum loans etc. -</w:t>
            </w:r>
          </w:p>
        </w:tc>
      </w:tr>
      <w:tr w:rsidR="00777A41" w14:paraId="1FC48C32" w14:textId="77777777">
        <w:trPr>
          <w:cantSplit/>
          <w:jc w:val="center"/>
        </w:trPr>
        <w:tc>
          <w:tcPr>
            <w:tcW w:w="4253" w:type="dxa"/>
          </w:tcPr>
          <w:p w14:paraId="2BB53B56" w14:textId="77777777" w:rsidR="00777A41" w:rsidRDefault="008B1727">
            <w:pPr>
              <w:pStyle w:val="Table04Row"/>
            </w:pPr>
            <w:r>
              <w:t>Maximum loans ‑ 1981 No. 1</w:t>
            </w:r>
          </w:p>
        </w:tc>
        <w:tc>
          <w:tcPr>
            <w:tcW w:w="1418" w:type="dxa"/>
          </w:tcPr>
          <w:p w14:paraId="62B21227" w14:textId="77777777" w:rsidR="00777A41" w:rsidRDefault="008B1727">
            <w:pPr>
              <w:pStyle w:val="Table04Row"/>
            </w:pPr>
            <w:r>
              <w:t>22 May 1981</w:t>
            </w:r>
            <w:r>
              <w:br/>
              <w:t>p. 1557</w:t>
            </w:r>
          </w:p>
        </w:tc>
        <w:tc>
          <w:tcPr>
            <w:tcW w:w="4536" w:type="dxa"/>
          </w:tcPr>
          <w:p w14:paraId="646F600C" w14:textId="77777777" w:rsidR="00777A41" w:rsidRDefault="00777A41">
            <w:pPr>
              <w:pStyle w:val="Table04Row"/>
            </w:pPr>
          </w:p>
        </w:tc>
      </w:tr>
      <w:tr w:rsidR="00777A41" w14:paraId="5BE7B0DA" w14:textId="77777777">
        <w:trPr>
          <w:cantSplit/>
          <w:jc w:val="center"/>
        </w:trPr>
        <w:tc>
          <w:tcPr>
            <w:tcW w:w="4253" w:type="dxa"/>
          </w:tcPr>
          <w:p w14:paraId="524319DA" w14:textId="77777777" w:rsidR="00777A41" w:rsidRDefault="008B1727">
            <w:pPr>
              <w:pStyle w:val="Table04Row"/>
            </w:pPr>
            <w:r>
              <w:t>Maximum loans ‑ 1981 No. 2</w:t>
            </w:r>
          </w:p>
        </w:tc>
        <w:tc>
          <w:tcPr>
            <w:tcW w:w="1418" w:type="dxa"/>
          </w:tcPr>
          <w:p w14:paraId="7343A92B" w14:textId="77777777" w:rsidR="00777A41" w:rsidRDefault="008B1727">
            <w:pPr>
              <w:pStyle w:val="Table04Row"/>
            </w:pPr>
            <w:r>
              <w:t>18 Sep 1981</w:t>
            </w:r>
            <w:r>
              <w:br/>
              <w:t>p. 4049</w:t>
            </w:r>
          </w:p>
        </w:tc>
        <w:tc>
          <w:tcPr>
            <w:tcW w:w="4536" w:type="dxa"/>
          </w:tcPr>
          <w:p w14:paraId="05BDC2D2" w14:textId="77777777" w:rsidR="00777A41" w:rsidRDefault="00777A41">
            <w:pPr>
              <w:pStyle w:val="Table04Row"/>
            </w:pPr>
          </w:p>
        </w:tc>
      </w:tr>
      <w:tr w:rsidR="00777A41" w14:paraId="2BA10254" w14:textId="77777777">
        <w:trPr>
          <w:cantSplit/>
          <w:jc w:val="center"/>
        </w:trPr>
        <w:tc>
          <w:tcPr>
            <w:tcW w:w="4253" w:type="dxa"/>
          </w:tcPr>
          <w:p w14:paraId="62788EBC" w14:textId="77777777" w:rsidR="00777A41" w:rsidRDefault="008B1727">
            <w:pPr>
              <w:pStyle w:val="Table04Row"/>
            </w:pPr>
            <w:r>
              <w:t>Maximum loans ‑ 1982</w:t>
            </w:r>
          </w:p>
        </w:tc>
        <w:tc>
          <w:tcPr>
            <w:tcW w:w="1418" w:type="dxa"/>
          </w:tcPr>
          <w:p w14:paraId="46089F95" w14:textId="77777777" w:rsidR="00777A41" w:rsidRDefault="008B1727">
            <w:pPr>
              <w:pStyle w:val="Table04Row"/>
            </w:pPr>
            <w:r>
              <w:t>15 Jan 1982</w:t>
            </w:r>
            <w:r>
              <w:br/>
              <w:t>p. 57</w:t>
            </w:r>
          </w:p>
        </w:tc>
        <w:tc>
          <w:tcPr>
            <w:tcW w:w="4536" w:type="dxa"/>
          </w:tcPr>
          <w:p w14:paraId="53DEF670" w14:textId="77777777" w:rsidR="00777A41" w:rsidRDefault="00777A41">
            <w:pPr>
              <w:pStyle w:val="Table04Row"/>
            </w:pPr>
          </w:p>
        </w:tc>
      </w:tr>
      <w:tr w:rsidR="00777A41" w14:paraId="21703EC5" w14:textId="77777777">
        <w:trPr>
          <w:cantSplit/>
          <w:jc w:val="center"/>
        </w:trPr>
        <w:tc>
          <w:tcPr>
            <w:tcW w:w="4253" w:type="dxa"/>
          </w:tcPr>
          <w:p w14:paraId="5AE3099C" w14:textId="77777777" w:rsidR="00777A41" w:rsidRDefault="008B1727">
            <w:pPr>
              <w:pStyle w:val="Table04Row"/>
            </w:pPr>
            <w:r>
              <w:t>Maximum loans ‑ 1984</w:t>
            </w:r>
          </w:p>
        </w:tc>
        <w:tc>
          <w:tcPr>
            <w:tcW w:w="1418" w:type="dxa"/>
          </w:tcPr>
          <w:p w14:paraId="52F48F3F" w14:textId="77777777" w:rsidR="00777A41" w:rsidRDefault="008B1727">
            <w:pPr>
              <w:pStyle w:val="Table04Row"/>
            </w:pPr>
            <w:r>
              <w:t>20 Jan 1984</w:t>
            </w:r>
            <w:r>
              <w:br/>
              <w:t>p. 150</w:t>
            </w:r>
          </w:p>
        </w:tc>
        <w:tc>
          <w:tcPr>
            <w:tcW w:w="4536" w:type="dxa"/>
          </w:tcPr>
          <w:p w14:paraId="0B283B1B" w14:textId="77777777" w:rsidR="00777A41" w:rsidRDefault="00777A41">
            <w:pPr>
              <w:pStyle w:val="Table04Row"/>
            </w:pPr>
          </w:p>
        </w:tc>
      </w:tr>
      <w:tr w:rsidR="00777A41" w14:paraId="07628C7A" w14:textId="77777777">
        <w:trPr>
          <w:cantSplit/>
          <w:jc w:val="center"/>
        </w:trPr>
        <w:tc>
          <w:tcPr>
            <w:tcW w:w="4253" w:type="dxa"/>
          </w:tcPr>
          <w:p w14:paraId="6A24DBBD" w14:textId="77777777" w:rsidR="00777A41" w:rsidRDefault="008B1727">
            <w:pPr>
              <w:pStyle w:val="Table04Row"/>
            </w:pPr>
            <w:r>
              <w:t>Maximum loans ‑ 1988</w:t>
            </w:r>
          </w:p>
        </w:tc>
        <w:tc>
          <w:tcPr>
            <w:tcW w:w="1418" w:type="dxa"/>
          </w:tcPr>
          <w:p w14:paraId="230EC923" w14:textId="77777777" w:rsidR="00777A41" w:rsidRDefault="008B1727">
            <w:pPr>
              <w:pStyle w:val="Table04Row"/>
            </w:pPr>
            <w:r>
              <w:t>11 Nov 1988</w:t>
            </w:r>
            <w:r>
              <w:br/>
              <w:t>p. 4447</w:t>
            </w:r>
          </w:p>
        </w:tc>
        <w:tc>
          <w:tcPr>
            <w:tcW w:w="4536" w:type="dxa"/>
          </w:tcPr>
          <w:p w14:paraId="094717A3" w14:textId="77777777" w:rsidR="00777A41" w:rsidRDefault="00777A41">
            <w:pPr>
              <w:pStyle w:val="Table04Row"/>
            </w:pPr>
          </w:p>
        </w:tc>
      </w:tr>
      <w:tr w:rsidR="00777A41" w14:paraId="7ADBF3DA" w14:textId="77777777">
        <w:trPr>
          <w:cantSplit/>
          <w:jc w:val="center"/>
        </w:trPr>
        <w:tc>
          <w:tcPr>
            <w:tcW w:w="4253" w:type="dxa"/>
          </w:tcPr>
          <w:p w14:paraId="6AB3EA00" w14:textId="77777777" w:rsidR="00777A41" w:rsidRDefault="008B1727">
            <w:pPr>
              <w:pStyle w:val="Table04Row"/>
            </w:pPr>
            <w:r>
              <w:t>Maximum loans ‑ 1989</w:t>
            </w:r>
          </w:p>
        </w:tc>
        <w:tc>
          <w:tcPr>
            <w:tcW w:w="1418" w:type="dxa"/>
          </w:tcPr>
          <w:p w14:paraId="1324FF5C" w14:textId="77777777" w:rsidR="00777A41" w:rsidRDefault="008B1727">
            <w:pPr>
              <w:pStyle w:val="Table04Row"/>
            </w:pPr>
            <w:r>
              <w:t>3 Feb 1989</w:t>
            </w:r>
            <w:r>
              <w:br/>
              <w:t>p. 344</w:t>
            </w:r>
          </w:p>
        </w:tc>
        <w:tc>
          <w:tcPr>
            <w:tcW w:w="4536" w:type="dxa"/>
          </w:tcPr>
          <w:p w14:paraId="0D651B7B" w14:textId="77777777" w:rsidR="00777A41" w:rsidRDefault="00777A41">
            <w:pPr>
              <w:pStyle w:val="Table04Row"/>
            </w:pPr>
          </w:p>
        </w:tc>
      </w:tr>
    </w:tbl>
    <w:p w14:paraId="6326FEE9" w14:textId="77777777" w:rsidR="00777A41" w:rsidRDefault="008B1727">
      <w:pPr>
        <w:pStyle w:val="IActName"/>
      </w:pPr>
      <w:r>
        <w:t>Human Reproductive Technology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8B6CD3C" w14:textId="77777777">
        <w:trPr>
          <w:cantSplit/>
          <w:jc w:val="center"/>
        </w:trPr>
        <w:tc>
          <w:tcPr>
            <w:tcW w:w="1134" w:type="dxa"/>
          </w:tcPr>
          <w:p w14:paraId="6A0E0F47" w14:textId="77777777" w:rsidR="00777A41" w:rsidRDefault="008B1727">
            <w:pPr>
              <w:pStyle w:val="Table04Row"/>
              <w:keepNext/>
            </w:pPr>
            <w:r>
              <w:rPr>
                <w:b/>
              </w:rPr>
              <w:t>Portfolio:</w:t>
            </w:r>
          </w:p>
        </w:tc>
        <w:tc>
          <w:tcPr>
            <w:tcW w:w="8505" w:type="dxa"/>
          </w:tcPr>
          <w:p w14:paraId="386D0071" w14:textId="77777777" w:rsidR="00777A41" w:rsidRDefault="008B1727">
            <w:pPr>
              <w:pStyle w:val="Table04Row"/>
              <w:keepNext/>
            </w:pPr>
            <w:r>
              <w:t>Minister for Health</w:t>
            </w:r>
          </w:p>
        </w:tc>
      </w:tr>
      <w:tr w:rsidR="00777A41" w14:paraId="11E773D1" w14:textId="77777777">
        <w:trPr>
          <w:cantSplit/>
          <w:jc w:val="center"/>
        </w:trPr>
        <w:tc>
          <w:tcPr>
            <w:tcW w:w="1276" w:type="dxa"/>
          </w:tcPr>
          <w:p w14:paraId="27EC5D00" w14:textId="77777777" w:rsidR="00777A41" w:rsidRDefault="008B1727">
            <w:pPr>
              <w:pStyle w:val="Table04Row"/>
              <w:keepNext/>
            </w:pPr>
            <w:r>
              <w:rPr>
                <w:b/>
              </w:rPr>
              <w:t>Agency:</w:t>
            </w:r>
          </w:p>
        </w:tc>
        <w:tc>
          <w:tcPr>
            <w:tcW w:w="5812" w:type="dxa"/>
          </w:tcPr>
          <w:p w14:paraId="31B8998D" w14:textId="77777777" w:rsidR="00777A41" w:rsidRDefault="008B1727">
            <w:pPr>
              <w:pStyle w:val="Table04Row"/>
              <w:keepNext/>
            </w:pPr>
            <w:r>
              <w:t>Health Department of Western Australia</w:t>
            </w:r>
          </w:p>
        </w:tc>
      </w:tr>
    </w:tbl>
    <w:p w14:paraId="7752D83D" w14:textId="77777777" w:rsidR="00777A41" w:rsidRDefault="00777A41">
      <w:pPr>
        <w:keepNext/>
      </w:pPr>
    </w:p>
    <w:p w14:paraId="403E88A8" w14:textId="77777777" w:rsidR="00777A41" w:rsidRDefault="008B1727">
      <w:pPr>
        <w:pStyle w:val="IRegName"/>
      </w:pPr>
      <w:r>
        <w:t>Human Reproductive Technology Regulations 1993</w:t>
      </w:r>
    </w:p>
    <w:p w14:paraId="3A0D6F78" w14:textId="77777777" w:rsidR="00777A41" w:rsidRDefault="008B1727">
      <w:pPr>
        <w:pStyle w:val="Table04Note"/>
      </w:pPr>
      <w:r>
        <w:t>Formerly “</w:t>
      </w:r>
      <w:r>
        <w:rPr>
          <w:i/>
        </w:rPr>
        <w:t>Human Reproductive Technology (Licences and Registers) Regulations 1993</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4E46B5" w14:textId="77777777">
        <w:trPr>
          <w:cantSplit/>
          <w:jc w:val="center"/>
        </w:trPr>
        <w:tc>
          <w:tcPr>
            <w:tcW w:w="4253" w:type="dxa"/>
          </w:tcPr>
          <w:p w14:paraId="307A31A6" w14:textId="77777777" w:rsidR="00777A41" w:rsidRDefault="008B1727">
            <w:pPr>
              <w:pStyle w:val="Table04Row"/>
            </w:pPr>
            <w:r>
              <w:rPr>
                <w:i/>
              </w:rPr>
              <w:t>Human Reproductive Technology (Licences and Registers) Regulations 1993</w:t>
            </w:r>
          </w:p>
        </w:tc>
        <w:tc>
          <w:tcPr>
            <w:tcW w:w="1418" w:type="dxa"/>
          </w:tcPr>
          <w:p w14:paraId="5ACF8C16" w14:textId="77777777" w:rsidR="00777A41" w:rsidRDefault="008B1727">
            <w:pPr>
              <w:pStyle w:val="Table04Row"/>
            </w:pPr>
            <w:r>
              <w:t>19 Mar 1993</w:t>
            </w:r>
            <w:r>
              <w:br/>
              <w:t>p. 1642‑6</w:t>
            </w:r>
          </w:p>
        </w:tc>
        <w:tc>
          <w:tcPr>
            <w:tcW w:w="4536" w:type="dxa"/>
          </w:tcPr>
          <w:p w14:paraId="673E1F93" w14:textId="77777777" w:rsidR="00777A41" w:rsidRDefault="008B1727">
            <w:pPr>
              <w:pStyle w:val="Table04Row"/>
            </w:pPr>
            <w:r>
              <w:t>19 Mar 1993</w:t>
            </w:r>
          </w:p>
        </w:tc>
      </w:tr>
      <w:tr w:rsidR="00777A41" w14:paraId="1577D50E" w14:textId="77777777">
        <w:trPr>
          <w:cantSplit/>
          <w:jc w:val="center"/>
        </w:trPr>
        <w:tc>
          <w:tcPr>
            <w:tcW w:w="4253" w:type="dxa"/>
          </w:tcPr>
          <w:p w14:paraId="36FB74B5" w14:textId="77777777" w:rsidR="00777A41" w:rsidRDefault="008B1727">
            <w:pPr>
              <w:pStyle w:val="Table04Row"/>
            </w:pPr>
            <w:r>
              <w:rPr>
                <w:i/>
              </w:rPr>
              <w:t>Human Reproductive Technology (Licences and Registers) Amendment Regulations 1995</w:t>
            </w:r>
          </w:p>
        </w:tc>
        <w:tc>
          <w:tcPr>
            <w:tcW w:w="1418" w:type="dxa"/>
          </w:tcPr>
          <w:p w14:paraId="67B90D42" w14:textId="77777777" w:rsidR="00777A41" w:rsidRDefault="008B1727">
            <w:pPr>
              <w:pStyle w:val="Table04Row"/>
            </w:pPr>
            <w:r>
              <w:t>12 May 1995</w:t>
            </w:r>
            <w:r>
              <w:br/>
              <w:t>p. 1775</w:t>
            </w:r>
          </w:p>
        </w:tc>
        <w:tc>
          <w:tcPr>
            <w:tcW w:w="4536" w:type="dxa"/>
          </w:tcPr>
          <w:p w14:paraId="413E7E15" w14:textId="77777777" w:rsidR="00777A41" w:rsidRDefault="008B1727">
            <w:pPr>
              <w:pStyle w:val="Table04Row"/>
            </w:pPr>
            <w:r>
              <w:t>12 May 1995</w:t>
            </w:r>
          </w:p>
        </w:tc>
      </w:tr>
      <w:tr w:rsidR="00777A41" w14:paraId="653ECA6A" w14:textId="77777777">
        <w:trPr>
          <w:cantSplit/>
          <w:jc w:val="center"/>
        </w:trPr>
        <w:tc>
          <w:tcPr>
            <w:tcW w:w="4253" w:type="dxa"/>
          </w:tcPr>
          <w:p w14:paraId="3135435E" w14:textId="77777777" w:rsidR="00777A41" w:rsidRDefault="008B1727">
            <w:pPr>
              <w:pStyle w:val="Table04Row"/>
            </w:pPr>
            <w:r>
              <w:rPr>
                <w:i/>
              </w:rPr>
              <w:t>Human Reproductive Technology (Licences and Registers) Amendment Regulations 2004</w:t>
            </w:r>
          </w:p>
        </w:tc>
        <w:tc>
          <w:tcPr>
            <w:tcW w:w="1418" w:type="dxa"/>
          </w:tcPr>
          <w:p w14:paraId="63663959" w14:textId="77777777" w:rsidR="00777A41" w:rsidRDefault="008B1727">
            <w:pPr>
              <w:pStyle w:val="Table04Row"/>
            </w:pPr>
            <w:r>
              <w:t>30 Dec 2004</w:t>
            </w:r>
            <w:r>
              <w:br/>
              <w:t>p. 6939</w:t>
            </w:r>
          </w:p>
        </w:tc>
        <w:tc>
          <w:tcPr>
            <w:tcW w:w="4536" w:type="dxa"/>
          </w:tcPr>
          <w:p w14:paraId="63B3011E" w14:textId="77777777" w:rsidR="00777A41" w:rsidRDefault="008B1727">
            <w:pPr>
              <w:pStyle w:val="Table04Row"/>
            </w:pPr>
            <w:r>
              <w:t xml:space="preserve">1 Jan 2005 (see r. 2 and </w:t>
            </w:r>
            <w:r>
              <w:rPr>
                <w:i/>
              </w:rPr>
              <w:t>Gazette</w:t>
            </w:r>
            <w:r>
              <w:t xml:space="preserve"> 31 Dec 2004 p. 7130)</w:t>
            </w:r>
          </w:p>
        </w:tc>
      </w:tr>
      <w:tr w:rsidR="00777A41" w14:paraId="4D2AF117" w14:textId="77777777">
        <w:trPr>
          <w:cantSplit/>
          <w:jc w:val="center"/>
        </w:trPr>
        <w:tc>
          <w:tcPr>
            <w:tcW w:w="10207" w:type="dxa"/>
            <w:gridSpan w:val="3"/>
          </w:tcPr>
          <w:p w14:paraId="34E841A4" w14:textId="77777777" w:rsidR="00777A41" w:rsidRDefault="008B1727">
            <w:pPr>
              <w:pStyle w:val="Table04Row"/>
            </w:pPr>
            <w:r>
              <w:rPr>
                <w:b/>
              </w:rPr>
              <w:t>Reprint 1 as at 11 Mar 2005</w:t>
            </w:r>
          </w:p>
        </w:tc>
      </w:tr>
      <w:tr w:rsidR="00777A41" w14:paraId="3C2C827C" w14:textId="77777777">
        <w:trPr>
          <w:cantSplit/>
          <w:jc w:val="center"/>
        </w:trPr>
        <w:tc>
          <w:tcPr>
            <w:tcW w:w="4253" w:type="dxa"/>
          </w:tcPr>
          <w:p w14:paraId="036FE842" w14:textId="77777777" w:rsidR="00777A41" w:rsidRDefault="008B1727">
            <w:pPr>
              <w:pStyle w:val="Table04Row"/>
            </w:pPr>
            <w:r>
              <w:rPr>
                <w:i/>
              </w:rPr>
              <w:t>Human Reproductive Technology (Licences and Registers) Amendment Regulations 2006</w:t>
            </w:r>
          </w:p>
        </w:tc>
        <w:tc>
          <w:tcPr>
            <w:tcW w:w="1418" w:type="dxa"/>
          </w:tcPr>
          <w:p w14:paraId="772DEAD7" w14:textId="77777777" w:rsidR="00777A41" w:rsidRDefault="008B1727">
            <w:pPr>
              <w:pStyle w:val="Table04Row"/>
            </w:pPr>
            <w:r>
              <w:t>15 Dec 2006</w:t>
            </w:r>
            <w:r>
              <w:br/>
              <w:t>p. 5628‑9</w:t>
            </w:r>
          </w:p>
        </w:tc>
        <w:tc>
          <w:tcPr>
            <w:tcW w:w="4536" w:type="dxa"/>
          </w:tcPr>
          <w:p w14:paraId="37972328" w14:textId="77777777" w:rsidR="00777A41" w:rsidRDefault="008B1727">
            <w:pPr>
              <w:pStyle w:val="Table04Row"/>
            </w:pPr>
            <w:r>
              <w:t>15 Dec 2006</w:t>
            </w:r>
          </w:p>
        </w:tc>
      </w:tr>
      <w:tr w:rsidR="00777A41" w14:paraId="38C3800C" w14:textId="77777777">
        <w:trPr>
          <w:cantSplit/>
          <w:jc w:val="center"/>
        </w:trPr>
        <w:tc>
          <w:tcPr>
            <w:tcW w:w="4253" w:type="dxa"/>
          </w:tcPr>
          <w:p w14:paraId="1296976E" w14:textId="77777777" w:rsidR="00777A41" w:rsidRDefault="008B1727">
            <w:pPr>
              <w:pStyle w:val="Table04Row"/>
            </w:pPr>
            <w:r>
              <w:rPr>
                <w:i/>
              </w:rPr>
              <w:t>Human Reproductive Technology (Licences and Registers) Amendment Regulations 2014</w:t>
            </w:r>
          </w:p>
        </w:tc>
        <w:tc>
          <w:tcPr>
            <w:tcW w:w="1418" w:type="dxa"/>
          </w:tcPr>
          <w:p w14:paraId="363C1C45" w14:textId="77777777" w:rsidR="00777A41" w:rsidRDefault="008B1727">
            <w:pPr>
              <w:pStyle w:val="Table04Row"/>
            </w:pPr>
            <w:r>
              <w:t>15 Jul 2014</w:t>
            </w:r>
            <w:r>
              <w:br/>
              <w:t>p. 2464‑5</w:t>
            </w:r>
          </w:p>
        </w:tc>
        <w:tc>
          <w:tcPr>
            <w:tcW w:w="4536" w:type="dxa"/>
          </w:tcPr>
          <w:p w14:paraId="3B155D95" w14:textId="77777777" w:rsidR="00777A41" w:rsidRDefault="008B1727">
            <w:pPr>
              <w:pStyle w:val="Table04Row"/>
            </w:pPr>
            <w:r>
              <w:t>r. 1 &amp; 2: 15 Jul 2014 (see r. 2(a));</w:t>
            </w:r>
          </w:p>
          <w:p w14:paraId="3DB3E0CA" w14:textId="77777777" w:rsidR="00777A41" w:rsidRDefault="008B1727">
            <w:pPr>
              <w:pStyle w:val="Table04Row"/>
            </w:pPr>
            <w:r>
              <w:t>Regulations other than r. 1 &amp; 2: 16 Jul 2014 (see r. 2(b))</w:t>
            </w:r>
          </w:p>
        </w:tc>
      </w:tr>
      <w:tr w:rsidR="00777A41" w14:paraId="44A85C4B" w14:textId="77777777">
        <w:trPr>
          <w:cantSplit/>
          <w:jc w:val="center"/>
        </w:trPr>
        <w:tc>
          <w:tcPr>
            <w:tcW w:w="4253" w:type="dxa"/>
          </w:tcPr>
          <w:p w14:paraId="3F141DF5" w14:textId="77777777" w:rsidR="00777A41" w:rsidRDefault="008B1727">
            <w:pPr>
              <w:pStyle w:val="Table04Row"/>
            </w:pPr>
            <w:r>
              <w:rPr>
                <w:i/>
              </w:rPr>
              <w:t>Health Regulations Amendment (Fees and Charges) Regulations 2017</w:t>
            </w:r>
            <w:r>
              <w:t xml:space="preserve"> Pt. 8</w:t>
            </w:r>
          </w:p>
        </w:tc>
        <w:tc>
          <w:tcPr>
            <w:tcW w:w="1418" w:type="dxa"/>
          </w:tcPr>
          <w:p w14:paraId="01CE126E" w14:textId="77777777" w:rsidR="00777A41" w:rsidRDefault="008B1727">
            <w:pPr>
              <w:pStyle w:val="Table04Row"/>
            </w:pPr>
            <w:r>
              <w:t>30 Jun 2017</w:t>
            </w:r>
            <w:r>
              <w:br/>
              <w:t>p. 3568‑74</w:t>
            </w:r>
          </w:p>
        </w:tc>
        <w:tc>
          <w:tcPr>
            <w:tcW w:w="4536" w:type="dxa"/>
          </w:tcPr>
          <w:p w14:paraId="59A5B1F1" w14:textId="77777777" w:rsidR="00777A41" w:rsidRDefault="008B1727">
            <w:pPr>
              <w:pStyle w:val="Table04Row"/>
            </w:pPr>
            <w:r>
              <w:t>1 Jul 2017 (see r. 2(b))</w:t>
            </w:r>
          </w:p>
        </w:tc>
      </w:tr>
      <w:tr w:rsidR="00777A41" w14:paraId="36A8ED4C" w14:textId="77777777">
        <w:trPr>
          <w:cantSplit/>
          <w:jc w:val="center"/>
        </w:trPr>
        <w:tc>
          <w:tcPr>
            <w:tcW w:w="4253" w:type="dxa"/>
          </w:tcPr>
          <w:p w14:paraId="09E98FC0" w14:textId="77777777" w:rsidR="00777A41" w:rsidRDefault="008B1727">
            <w:pPr>
              <w:pStyle w:val="Table04Row"/>
            </w:pPr>
            <w:r>
              <w:rPr>
                <w:i/>
              </w:rPr>
              <w:t>Health Regulations Amendment (Fees and Charges) Regulations 2018</w:t>
            </w:r>
            <w:r>
              <w:t xml:space="preserve"> Pt. 8</w:t>
            </w:r>
          </w:p>
        </w:tc>
        <w:tc>
          <w:tcPr>
            <w:tcW w:w="1418" w:type="dxa"/>
          </w:tcPr>
          <w:p w14:paraId="603C7ECE" w14:textId="77777777" w:rsidR="00777A41" w:rsidRDefault="008B1727">
            <w:pPr>
              <w:pStyle w:val="Table04Row"/>
            </w:pPr>
            <w:r>
              <w:t>25 May 2018</w:t>
            </w:r>
            <w:r>
              <w:br/>
              <w:t>p. 1632‑9</w:t>
            </w:r>
          </w:p>
        </w:tc>
        <w:tc>
          <w:tcPr>
            <w:tcW w:w="4536" w:type="dxa"/>
          </w:tcPr>
          <w:p w14:paraId="0BD99EAC" w14:textId="77777777" w:rsidR="00777A41" w:rsidRDefault="008B1727">
            <w:pPr>
              <w:pStyle w:val="Table04Row"/>
            </w:pPr>
            <w:r>
              <w:t>1 Jul 2018 (see r. 2(b))</w:t>
            </w:r>
          </w:p>
        </w:tc>
      </w:tr>
      <w:tr w:rsidR="00777A41" w14:paraId="027A8490" w14:textId="77777777">
        <w:trPr>
          <w:cantSplit/>
          <w:jc w:val="center"/>
        </w:trPr>
        <w:tc>
          <w:tcPr>
            <w:tcW w:w="4253" w:type="dxa"/>
          </w:tcPr>
          <w:p w14:paraId="09A45B06" w14:textId="77777777" w:rsidR="00777A41" w:rsidRDefault="008B1727">
            <w:pPr>
              <w:pStyle w:val="Table04Row"/>
            </w:pPr>
            <w:r>
              <w:rPr>
                <w:i/>
              </w:rPr>
              <w:t>Human Reproductive Technology (Licences and Registers) Amendment Regulations 2018</w:t>
            </w:r>
          </w:p>
        </w:tc>
        <w:tc>
          <w:tcPr>
            <w:tcW w:w="1418" w:type="dxa"/>
          </w:tcPr>
          <w:p w14:paraId="0144A391" w14:textId="77777777" w:rsidR="00777A41" w:rsidRDefault="008B1727">
            <w:pPr>
              <w:pStyle w:val="Table04Row"/>
            </w:pPr>
            <w:r>
              <w:t>18 Sep 2018</w:t>
            </w:r>
            <w:r>
              <w:br/>
              <w:t>p. 3512‑14</w:t>
            </w:r>
          </w:p>
        </w:tc>
        <w:tc>
          <w:tcPr>
            <w:tcW w:w="4536" w:type="dxa"/>
          </w:tcPr>
          <w:p w14:paraId="41438F7F" w14:textId="77777777" w:rsidR="00777A41" w:rsidRDefault="008B1727">
            <w:pPr>
              <w:pStyle w:val="Table04Row"/>
            </w:pPr>
            <w:r>
              <w:t>r. 1 &amp; 2: 18 Sep 2018 (see r. 2(a));</w:t>
            </w:r>
          </w:p>
          <w:p w14:paraId="57E4E037" w14:textId="77777777" w:rsidR="00777A41" w:rsidRDefault="008B1727">
            <w:pPr>
              <w:pStyle w:val="Table04Row"/>
            </w:pPr>
            <w:r>
              <w:t>Regulations other than r. 1 &amp; 2: 19 Sep 2018 (see r. 2(b))</w:t>
            </w:r>
          </w:p>
        </w:tc>
      </w:tr>
      <w:tr w:rsidR="00777A41" w14:paraId="6A071C3E" w14:textId="77777777">
        <w:trPr>
          <w:cantSplit/>
          <w:jc w:val="center"/>
        </w:trPr>
        <w:tc>
          <w:tcPr>
            <w:tcW w:w="4253" w:type="dxa"/>
          </w:tcPr>
          <w:p w14:paraId="313C2EFA" w14:textId="77777777" w:rsidR="00777A41" w:rsidRDefault="008B1727">
            <w:pPr>
              <w:pStyle w:val="Table04Row"/>
            </w:pPr>
            <w:r>
              <w:rPr>
                <w:i/>
              </w:rPr>
              <w:t>Health Regulations Amendment (Fees and Charges) Regulations 2020</w:t>
            </w:r>
            <w:r>
              <w:t xml:space="preserve"> Pt. 5</w:t>
            </w:r>
          </w:p>
        </w:tc>
        <w:tc>
          <w:tcPr>
            <w:tcW w:w="1418" w:type="dxa"/>
          </w:tcPr>
          <w:p w14:paraId="6CE2FC2B" w14:textId="77777777" w:rsidR="00777A41" w:rsidRDefault="008B1727">
            <w:pPr>
              <w:pStyle w:val="Table04Row"/>
            </w:pPr>
            <w:r>
              <w:t>26 Jun 2020</w:t>
            </w:r>
            <w:r>
              <w:br/>
              <w:t>SL 2020/97</w:t>
            </w:r>
          </w:p>
        </w:tc>
        <w:tc>
          <w:tcPr>
            <w:tcW w:w="4536" w:type="dxa"/>
          </w:tcPr>
          <w:p w14:paraId="5AF0FC2C" w14:textId="77777777" w:rsidR="00777A41" w:rsidRDefault="008B1727">
            <w:pPr>
              <w:pStyle w:val="Table04Row"/>
            </w:pPr>
            <w:r>
              <w:t>1 Jul 2020 (see r. 2(b))</w:t>
            </w:r>
          </w:p>
        </w:tc>
      </w:tr>
      <w:tr w:rsidR="00777A41" w14:paraId="6F1EFCC5" w14:textId="77777777">
        <w:trPr>
          <w:cantSplit/>
          <w:jc w:val="center"/>
        </w:trPr>
        <w:tc>
          <w:tcPr>
            <w:tcW w:w="4253" w:type="dxa"/>
          </w:tcPr>
          <w:p w14:paraId="2DD364D2" w14:textId="77777777" w:rsidR="00777A41" w:rsidRDefault="008B1727">
            <w:pPr>
              <w:pStyle w:val="Table04Row"/>
            </w:pPr>
            <w:r>
              <w:rPr>
                <w:i/>
              </w:rPr>
              <w:t>Health Regulations Amendment (Fees and Charges) Regulations 2021</w:t>
            </w:r>
            <w:r>
              <w:t xml:space="preserve"> Pt. 5</w:t>
            </w:r>
          </w:p>
        </w:tc>
        <w:tc>
          <w:tcPr>
            <w:tcW w:w="1418" w:type="dxa"/>
          </w:tcPr>
          <w:p w14:paraId="21CF8E27" w14:textId="77777777" w:rsidR="00777A41" w:rsidRDefault="008B1727">
            <w:pPr>
              <w:pStyle w:val="Table04Row"/>
            </w:pPr>
            <w:r>
              <w:t>29 Jun 2021</w:t>
            </w:r>
            <w:r>
              <w:br/>
              <w:t>SL 2021/108</w:t>
            </w:r>
          </w:p>
        </w:tc>
        <w:tc>
          <w:tcPr>
            <w:tcW w:w="4536" w:type="dxa"/>
          </w:tcPr>
          <w:p w14:paraId="328D3B0C" w14:textId="77777777" w:rsidR="00777A41" w:rsidRDefault="008B1727">
            <w:pPr>
              <w:pStyle w:val="Table04Row"/>
            </w:pPr>
            <w:r>
              <w:t>1 Jul 2021 (see r. 2(b))</w:t>
            </w:r>
          </w:p>
        </w:tc>
      </w:tr>
      <w:tr w:rsidR="00777A41" w14:paraId="3A24D5CC" w14:textId="77777777">
        <w:trPr>
          <w:cantSplit/>
          <w:jc w:val="center"/>
        </w:trPr>
        <w:tc>
          <w:tcPr>
            <w:tcW w:w="4253" w:type="dxa"/>
          </w:tcPr>
          <w:p w14:paraId="12D4015D" w14:textId="77777777" w:rsidR="00777A41" w:rsidRDefault="008B1727">
            <w:pPr>
              <w:pStyle w:val="Table04Row"/>
            </w:pPr>
            <w:r>
              <w:rPr>
                <w:i/>
              </w:rPr>
              <w:t>Human Reproductive Technology Amendment Regulations 2023</w:t>
            </w:r>
          </w:p>
        </w:tc>
        <w:tc>
          <w:tcPr>
            <w:tcW w:w="1418" w:type="dxa"/>
          </w:tcPr>
          <w:p w14:paraId="6A45008F" w14:textId="77777777" w:rsidR="00777A41" w:rsidRDefault="008B1727">
            <w:pPr>
              <w:pStyle w:val="Table04Row"/>
            </w:pPr>
            <w:r>
              <w:t>27 Jan 2023</w:t>
            </w:r>
            <w:r>
              <w:br/>
              <w:t>SL 2023/5</w:t>
            </w:r>
          </w:p>
        </w:tc>
        <w:tc>
          <w:tcPr>
            <w:tcW w:w="4536" w:type="dxa"/>
          </w:tcPr>
          <w:p w14:paraId="74335B7E" w14:textId="77777777" w:rsidR="00777A41" w:rsidRDefault="008B1727">
            <w:pPr>
              <w:pStyle w:val="Table04Row"/>
            </w:pPr>
            <w:r>
              <w:t>r. 1 &amp; 2: 27 Jan 2023 (see r. 2(a));</w:t>
            </w:r>
          </w:p>
          <w:p w14:paraId="7149E00A" w14:textId="77777777" w:rsidR="00777A41" w:rsidRDefault="008B1727">
            <w:pPr>
              <w:pStyle w:val="Table04Row"/>
            </w:pPr>
            <w:r>
              <w:t>Regulations other than r. 1 &amp; 2: 28 Jan 2023 (see r. 2(b))</w:t>
            </w:r>
          </w:p>
        </w:tc>
      </w:tr>
      <w:tr w:rsidR="00777A41" w14:paraId="6F59BB2A" w14:textId="77777777">
        <w:trPr>
          <w:cantSplit/>
          <w:jc w:val="center"/>
        </w:trPr>
        <w:tc>
          <w:tcPr>
            <w:tcW w:w="4253" w:type="dxa"/>
          </w:tcPr>
          <w:p w14:paraId="322AB7D2" w14:textId="77777777" w:rsidR="00777A41" w:rsidRDefault="008B1727">
            <w:pPr>
              <w:pStyle w:val="Table04Row"/>
            </w:pPr>
            <w:r>
              <w:rPr>
                <w:i/>
              </w:rPr>
              <w:t>Health Regulations Amendment (Fees and Charges) Regulations 2023</w:t>
            </w:r>
            <w:r>
              <w:t xml:space="preserve"> Pt. 6</w:t>
            </w:r>
          </w:p>
        </w:tc>
        <w:tc>
          <w:tcPr>
            <w:tcW w:w="1418" w:type="dxa"/>
          </w:tcPr>
          <w:p w14:paraId="2BDABC6C" w14:textId="77777777" w:rsidR="00777A41" w:rsidRDefault="008B1727">
            <w:pPr>
              <w:pStyle w:val="Table04Row"/>
            </w:pPr>
            <w:r>
              <w:t>30 Jun 2023</w:t>
            </w:r>
            <w:r>
              <w:br/>
              <w:t>SL 2023/96</w:t>
            </w:r>
          </w:p>
        </w:tc>
        <w:tc>
          <w:tcPr>
            <w:tcW w:w="4536" w:type="dxa"/>
          </w:tcPr>
          <w:p w14:paraId="017B3981" w14:textId="77777777" w:rsidR="00777A41" w:rsidRDefault="008B1727">
            <w:pPr>
              <w:pStyle w:val="Table04Row"/>
            </w:pPr>
            <w:r>
              <w:t>1 Jul 2023 (see r. 2(b))</w:t>
            </w:r>
          </w:p>
        </w:tc>
      </w:tr>
    </w:tbl>
    <w:p w14:paraId="606E2807"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E42DD6E" w14:textId="77777777">
        <w:trPr>
          <w:cantSplit/>
          <w:jc w:val="center"/>
        </w:trPr>
        <w:tc>
          <w:tcPr>
            <w:tcW w:w="4253" w:type="dxa"/>
          </w:tcPr>
          <w:p w14:paraId="7D027DF7" w14:textId="77777777" w:rsidR="00777A41" w:rsidRDefault="008B1727">
            <w:pPr>
              <w:pStyle w:val="Table04Row"/>
              <w:keepNext/>
            </w:pPr>
            <w:r>
              <w:rPr>
                <w:b/>
              </w:rPr>
              <w:t>Direction -</w:t>
            </w:r>
          </w:p>
        </w:tc>
        <w:tc>
          <w:tcPr>
            <w:tcW w:w="1418" w:type="dxa"/>
          </w:tcPr>
          <w:p w14:paraId="63A75C5F" w14:textId="77777777" w:rsidR="00777A41" w:rsidRDefault="00777A41">
            <w:pPr>
              <w:pStyle w:val="Table04Row"/>
              <w:keepNext/>
            </w:pPr>
          </w:p>
        </w:tc>
        <w:tc>
          <w:tcPr>
            <w:tcW w:w="4536" w:type="dxa"/>
          </w:tcPr>
          <w:p w14:paraId="268F9B3B" w14:textId="77777777" w:rsidR="00777A41" w:rsidRDefault="00777A41">
            <w:pPr>
              <w:pStyle w:val="Table04Row"/>
              <w:keepNext/>
            </w:pPr>
          </w:p>
        </w:tc>
      </w:tr>
      <w:tr w:rsidR="00777A41" w14:paraId="23F71AC1" w14:textId="77777777">
        <w:trPr>
          <w:cantSplit/>
          <w:jc w:val="center"/>
        </w:trPr>
        <w:tc>
          <w:tcPr>
            <w:tcW w:w="10207" w:type="dxa"/>
            <w:gridSpan w:val="3"/>
          </w:tcPr>
          <w:p w14:paraId="1635AB3E" w14:textId="77777777" w:rsidR="00777A41" w:rsidRDefault="008B1727">
            <w:pPr>
              <w:pStyle w:val="Table04Row"/>
              <w:keepNext/>
            </w:pPr>
            <w:r>
              <w:rPr>
                <w:b/>
              </w:rPr>
              <w:t>Under s. 31 -</w:t>
            </w:r>
          </w:p>
        </w:tc>
      </w:tr>
      <w:tr w:rsidR="00777A41" w14:paraId="42E4BEA1" w14:textId="77777777">
        <w:trPr>
          <w:cantSplit/>
          <w:jc w:val="center"/>
        </w:trPr>
        <w:tc>
          <w:tcPr>
            <w:tcW w:w="4253" w:type="dxa"/>
          </w:tcPr>
          <w:p w14:paraId="59CA1E8D" w14:textId="77777777" w:rsidR="00777A41" w:rsidRDefault="008B1727">
            <w:pPr>
              <w:pStyle w:val="Table04Row"/>
            </w:pPr>
            <w:r>
              <w:t>Human Reproductive Technology Directions 2021</w:t>
            </w:r>
          </w:p>
        </w:tc>
        <w:tc>
          <w:tcPr>
            <w:tcW w:w="1418" w:type="dxa"/>
          </w:tcPr>
          <w:p w14:paraId="3A02E928" w14:textId="77777777" w:rsidR="00777A41" w:rsidRDefault="008B1727">
            <w:pPr>
              <w:pStyle w:val="Table04Row"/>
            </w:pPr>
            <w:r>
              <w:t>23 Jun 2021</w:t>
            </w:r>
            <w:r>
              <w:br/>
              <w:t>p. 2663‑90</w:t>
            </w:r>
          </w:p>
        </w:tc>
        <w:tc>
          <w:tcPr>
            <w:tcW w:w="4536" w:type="dxa"/>
          </w:tcPr>
          <w:p w14:paraId="1CB76685" w14:textId="77777777" w:rsidR="00777A41" w:rsidRDefault="008B1727">
            <w:pPr>
              <w:pStyle w:val="Table04Row"/>
            </w:pPr>
            <w:r>
              <w:t>23 Jun 2021</w:t>
            </w:r>
          </w:p>
        </w:tc>
      </w:tr>
      <w:tr w:rsidR="00777A41" w14:paraId="4709137D" w14:textId="77777777">
        <w:trPr>
          <w:cantSplit/>
          <w:jc w:val="center"/>
        </w:trPr>
        <w:tc>
          <w:tcPr>
            <w:tcW w:w="4253" w:type="dxa"/>
          </w:tcPr>
          <w:p w14:paraId="5C71F6CF" w14:textId="77777777" w:rsidR="00777A41" w:rsidRDefault="008B1727">
            <w:pPr>
              <w:pStyle w:val="Table04Row"/>
            </w:pPr>
            <w:r>
              <w:t>Surrogacy Directions 2022</w:t>
            </w:r>
          </w:p>
        </w:tc>
        <w:tc>
          <w:tcPr>
            <w:tcW w:w="1418" w:type="dxa"/>
          </w:tcPr>
          <w:p w14:paraId="1B16589D" w14:textId="77777777" w:rsidR="00777A41" w:rsidRDefault="008B1727">
            <w:pPr>
              <w:pStyle w:val="Table04Row"/>
            </w:pPr>
            <w:r>
              <w:t>12 Apr 2022</w:t>
            </w:r>
            <w:r>
              <w:br/>
              <w:t>p. 2724‑6</w:t>
            </w:r>
          </w:p>
        </w:tc>
        <w:tc>
          <w:tcPr>
            <w:tcW w:w="4536" w:type="dxa"/>
          </w:tcPr>
          <w:p w14:paraId="43524AB6" w14:textId="77777777" w:rsidR="00777A41" w:rsidRDefault="008B1727">
            <w:pPr>
              <w:pStyle w:val="Table04Row"/>
            </w:pPr>
            <w:r>
              <w:t>12 Apr 2022 (see cl. 2)</w:t>
            </w:r>
          </w:p>
        </w:tc>
      </w:tr>
    </w:tbl>
    <w:p w14:paraId="423D876A" w14:textId="77777777" w:rsidR="00777A41" w:rsidRDefault="008B1727">
      <w:pPr>
        <w:pStyle w:val="IActName"/>
      </w:pPr>
      <w:r>
        <w:lastRenderedPageBreak/>
        <w:t>Human Tissue and Transplant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E9D570F" w14:textId="77777777">
        <w:trPr>
          <w:cantSplit/>
          <w:jc w:val="center"/>
        </w:trPr>
        <w:tc>
          <w:tcPr>
            <w:tcW w:w="1134" w:type="dxa"/>
          </w:tcPr>
          <w:p w14:paraId="4D80C1A7" w14:textId="77777777" w:rsidR="00777A41" w:rsidRDefault="008B1727">
            <w:pPr>
              <w:pStyle w:val="Table04Row"/>
              <w:keepNext/>
            </w:pPr>
            <w:r>
              <w:rPr>
                <w:b/>
              </w:rPr>
              <w:t>Portfolio:</w:t>
            </w:r>
          </w:p>
        </w:tc>
        <w:tc>
          <w:tcPr>
            <w:tcW w:w="8505" w:type="dxa"/>
          </w:tcPr>
          <w:p w14:paraId="5F91FCD5" w14:textId="77777777" w:rsidR="00777A41" w:rsidRDefault="008B1727">
            <w:pPr>
              <w:pStyle w:val="Table04Row"/>
              <w:keepNext/>
            </w:pPr>
            <w:r>
              <w:t>Minister for Health</w:t>
            </w:r>
          </w:p>
        </w:tc>
      </w:tr>
      <w:tr w:rsidR="00777A41" w14:paraId="491C0196" w14:textId="77777777">
        <w:trPr>
          <w:cantSplit/>
          <w:jc w:val="center"/>
        </w:trPr>
        <w:tc>
          <w:tcPr>
            <w:tcW w:w="1276" w:type="dxa"/>
          </w:tcPr>
          <w:p w14:paraId="7521D8ED" w14:textId="77777777" w:rsidR="00777A41" w:rsidRDefault="008B1727">
            <w:pPr>
              <w:pStyle w:val="Table04Row"/>
              <w:keepNext/>
            </w:pPr>
            <w:r>
              <w:rPr>
                <w:b/>
              </w:rPr>
              <w:t>Agency:</w:t>
            </w:r>
          </w:p>
        </w:tc>
        <w:tc>
          <w:tcPr>
            <w:tcW w:w="5812" w:type="dxa"/>
          </w:tcPr>
          <w:p w14:paraId="2E8BED51" w14:textId="77777777" w:rsidR="00777A41" w:rsidRDefault="008B1727">
            <w:pPr>
              <w:pStyle w:val="Table04Row"/>
              <w:keepNext/>
            </w:pPr>
            <w:r>
              <w:t>Health Department of Western Australia</w:t>
            </w:r>
          </w:p>
        </w:tc>
      </w:tr>
    </w:tbl>
    <w:p w14:paraId="5275A411" w14:textId="77777777" w:rsidR="00777A41" w:rsidRDefault="00777A41">
      <w:pPr>
        <w:keepNext/>
      </w:pPr>
    </w:p>
    <w:p w14:paraId="06241272" w14:textId="77777777" w:rsidR="00777A41" w:rsidRDefault="008B1727">
      <w:pPr>
        <w:pStyle w:val="IRegName"/>
      </w:pPr>
      <w:r>
        <w:rPr>
          <w:color w:val="FF0000"/>
        </w:rPr>
        <w:t>Human Tissue and Transplant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368E36" w14:textId="77777777">
        <w:trPr>
          <w:cantSplit/>
          <w:jc w:val="center"/>
        </w:trPr>
        <w:tc>
          <w:tcPr>
            <w:tcW w:w="4253" w:type="dxa"/>
          </w:tcPr>
          <w:p w14:paraId="30E452F7" w14:textId="77777777" w:rsidR="00777A41" w:rsidRDefault="008B1727">
            <w:pPr>
              <w:pStyle w:val="Table04Row"/>
            </w:pPr>
            <w:r>
              <w:rPr>
                <w:i/>
                <w:color w:val="FF0000"/>
              </w:rPr>
              <w:t>Human Tissue and Transplant Regulations 2024</w:t>
            </w:r>
          </w:p>
        </w:tc>
        <w:tc>
          <w:tcPr>
            <w:tcW w:w="1418" w:type="dxa"/>
          </w:tcPr>
          <w:p w14:paraId="424FA65F" w14:textId="77777777" w:rsidR="00777A41" w:rsidRDefault="008B1727">
            <w:pPr>
              <w:pStyle w:val="Table04Row"/>
            </w:pPr>
            <w:r>
              <w:rPr>
                <w:color w:val="FF0000"/>
              </w:rPr>
              <w:t>9 Feb 2024</w:t>
            </w:r>
            <w:r>
              <w:rPr>
                <w:color w:val="FF0000"/>
              </w:rPr>
              <w:br/>
              <w:t>SL 2024/10</w:t>
            </w:r>
          </w:p>
        </w:tc>
        <w:tc>
          <w:tcPr>
            <w:tcW w:w="4536" w:type="dxa"/>
          </w:tcPr>
          <w:p w14:paraId="04AE5FC9" w14:textId="77777777" w:rsidR="00777A41" w:rsidRDefault="008B1727">
            <w:pPr>
              <w:pStyle w:val="Table04Row"/>
            </w:pPr>
            <w:r>
              <w:rPr>
                <w:color w:val="FF0000"/>
              </w:rPr>
              <w:t>r. 1 &amp; 2: 9 Feb 2024 (see r. 2(a));</w:t>
            </w:r>
          </w:p>
          <w:p w14:paraId="309D4A42" w14:textId="77777777" w:rsidR="00777A41" w:rsidRDefault="008B1727">
            <w:pPr>
              <w:pStyle w:val="Table04Row"/>
            </w:pPr>
            <w:r>
              <w:rPr>
                <w:color w:val="FF0000"/>
              </w:rPr>
              <w:t>Regulations other than r. 1 &amp; 2: 19 Feb 2024 (see r. 2(b))</w:t>
            </w:r>
          </w:p>
        </w:tc>
      </w:tr>
    </w:tbl>
    <w:p w14:paraId="50FA64FD" w14:textId="77777777" w:rsidR="00777A41" w:rsidRDefault="008B1727">
      <w:pPr>
        <w:pStyle w:val="IRegName"/>
      </w:pPr>
      <w:r>
        <w:t>Non‑Coronial Post‑Mortem Examinations Code of Practice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179FA7B" w14:textId="77777777">
        <w:trPr>
          <w:cantSplit/>
          <w:jc w:val="center"/>
        </w:trPr>
        <w:tc>
          <w:tcPr>
            <w:tcW w:w="4253" w:type="dxa"/>
          </w:tcPr>
          <w:p w14:paraId="310120AB" w14:textId="77777777" w:rsidR="00777A41" w:rsidRDefault="008B1727">
            <w:pPr>
              <w:pStyle w:val="Table04Row"/>
            </w:pPr>
            <w:r>
              <w:rPr>
                <w:i/>
              </w:rPr>
              <w:t>Non‑Coronial Post‑Mortem Examinations Code of Practice 2022</w:t>
            </w:r>
          </w:p>
        </w:tc>
        <w:tc>
          <w:tcPr>
            <w:tcW w:w="1418" w:type="dxa"/>
          </w:tcPr>
          <w:p w14:paraId="134F0309" w14:textId="77777777" w:rsidR="00777A41" w:rsidRDefault="008B1727">
            <w:pPr>
              <w:pStyle w:val="Table04Row"/>
            </w:pPr>
            <w:r>
              <w:t>2 Aug 2022</w:t>
            </w:r>
            <w:r>
              <w:br/>
              <w:t>p. 4346‑52</w:t>
            </w:r>
          </w:p>
        </w:tc>
        <w:tc>
          <w:tcPr>
            <w:tcW w:w="4536" w:type="dxa"/>
          </w:tcPr>
          <w:p w14:paraId="59342B9D" w14:textId="77777777" w:rsidR="00777A41" w:rsidRDefault="008B1727">
            <w:pPr>
              <w:pStyle w:val="Table04Row"/>
            </w:pPr>
            <w:r>
              <w:t>1 Oct 2022 (see cl. 2)</w:t>
            </w:r>
          </w:p>
        </w:tc>
      </w:tr>
    </w:tbl>
    <w:p w14:paraId="7F8B0F5B" w14:textId="77777777" w:rsidR="00777A41" w:rsidRDefault="008B1727">
      <w:pPr>
        <w:pStyle w:val="IRegName"/>
      </w:pPr>
      <w:r>
        <w:rPr>
          <w:color w:val="FF0000"/>
        </w:rPr>
        <w:t>Supply of Processed Donor Human Milk in Western Australia ‑ Code of Practice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EF9F001" w14:textId="77777777">
        <w:trPr>
          <w:cantSplit/>
          <w:jc w:val="center"/>
        </w:trPr>
        <w:tc>
          <w:tcPr>
            <w:tcW w:w="4253" w:type="dxa"/>
          </w:tcPr>
          <w:p w14:paraId="14D90BA0" w14:textId="77777777" w:rsidR="00777A41" w:rsidRDefault="008B1727">
            <w:pPr>
              <w:pStyle w:val="Table04Row"/>
            </w:pPr>
            <w:r>
              <w:rPr>
                <w:i/>
                <w:color w:val="FF0000"/>
              </w:rPr>
              <w:t>Supply of Processed Donor Human Milk in Western Australia ‑ Code of Practice 2024</w:t>
            </w:r>
          </w:p>
        </w:tc>
        <w:tc>
          <w:tcPr>
            <w:tcW w:w="1418" w:type="dxa"/>
          </w:tcPr>
          <w:p w14:paraId="659FAC73" w14:textId="77777777" w:rsidR="00777A41" w:rsidRDefault="008B1727">
            <w:pPr>
              <w:pStyle w:val="Table04Row"/>
            </w:pPr>
            <w:r>
              <w:rPr>
                <w:color w:val="FF0000"/>
              </w:rPr>
              <w:t>19 Feb 2024</w:t>
            </w:r>
            <w:r>
              <w:rPr>
                <w:color w:val="FF0000"/>
              </w:rPr>
              <w:br/>
              <w:t>p. 205‑21</w:t>
            </w:r>
          </w:p>
        </w:tc>
        <w:tc>
          <w:tcPr>
            <w:tcW w:w="4536" w:type="dxa"/>
          </w:tcPr>
          <w:p w14:paraId="39A7A1E0" w14:textId="77777777" w:rsidR="00777A41" w:rsidRDefault="008B1727">
            <w:pPr>
              <w:pStyle w:val="Table04Row"/>
            </w:pPr>
            <w:r>
              <w:rPr>
                <w:color w:val="FF0000"/>
              </w:rPr>
              <w:t>19 Aug 2024 (see cl. 2)</w:t>
            </w:r>
          </w:p>
        </w:tc>
      </w:tr>
    </w:tbl>
    <w:p w14:paraId="05794A3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C62299" w14:textId="77777777">
        <w:trPr>
          <w:cantSplit/>
          <w:jc w:val="center"/>
        </w:trPr>
        <w:tc>
          <w:tcPr>
            <w:tcW w:w="4253" w:type="dxa"/>
          </w:tcPr>
          <w:p w14:paraId="19207FD7" w14:textId="77777777" w:rsidR="00777A41" w:rsidRDefault="008B1727">
            <w:pPr>
              <w:pStyle w:val="Table04Row"/>
              <w:keepNext/>
            </w:pPr>
            <w:r>
              <w:rPr>
                <w:b/>
              </w:rPr>
              <w:t>Orders -</w:t>
            </w:r>
          </w:p>
        </w:tc>
        <w:tc>
          <w:tcPr>
            <w:tcW w:w="1418" w:type="dxa"/>
          </w:tcPr>
          <w:p w14:paraId="0ED51182" w14:textId="77777777" w:rsidR="00777A41" w:rsidRDefault="00777A41">
            <w:pPr>
              <w:pStyle w:val="Table04Row"/>
              <w:keepNext/>
            </w:pPr>
          </w:p>
        </w:tc>
        <w:tc>
          <w:tcPr>
            <w:tcW w:w="4536" w:type="dxa"/>
          </w:tcPr>
          <w:p w14:paraId="1F0D56C2" w14:textId="77777777" w:rsidR="00777A41" w:rsidRDefault="00777A41">
            <w:pPr>
              <w:pStyle w:val="Table04Row"/>
              <w:keepNext/>
            </w:pPr>
          </w:p>
        </w:tc>
      </w:tr>
      <w:tr w:rsidR="00777A41" w14:paraId="0CC3F8BD" w14:textId="77777777">
        <w:trPr>
          <w:cantSplit/>
          <w:jc w:val="center"/>
        </w:trPr>
        <w:tc>
          <w:tcPr>
            <w:tcW w:w="10207" w:type="dxa"/>
            <w:gridSpan w:val="3"/>
          </w:tcPr>
          <w:p w14:paraId="152A246C" w14:textId="77777777" w:rsidR="00777A41" w:rsidRDefault="008B1727">
            <w:pPr>
              <w:pStyle w:val="Table04Row"/>
              <w:keepNext/>
            </w:pPr>
            <w:r>
              <w:rPr>
                <w:b/>
              </w:rPr>
              <w:t>Under s. 29D -</w:t>
            </w:r>
          </w:p>
        </w:tc>
      </w:tr>
      <w:tr w:rsidR="00777A41" w14:paraId="594AAA3F" w14:textId="77777777">
        <w:trPr>
          <w:cantSplit/>
          <w:jc w:val="center"/>
        </w:trPr>
        <w:tc>
          <w:tcPr>
            <w:tcW w:w="4253" w:type="dxa"/>
          </w:tcPr>
          <w:p w14:paraId="552A124C" w14:textId="77777777" w:rsidR="00777A41" w:rsidRDefault="008B1727">
            <w:pPr>
              <w:pStyle w:val="Table04Row"/>
            </w:pPr>
            <w:r>
              <w:t>Human Tissue and Transplant Order 1984</w:t>
            </w:r>
          </w:p>
        </w:tc>
        <w:tc>
          <w:tcPr>
            <w:tcW w:w="1418" w:type="dxa"/>
          </w:tcPr>
          <w:p w14:paraId="4A0CCAD2" w14:textId="77777777" w:rsidR="00777A41" w:rsidRDefault="008B1727">
            <w:pPr>
              <w:pStyle w:val="Table04Row"/>
            </w:pPr>
            <w:r>
              <w:t>4 May 1984</w:t>
            </w:r>
            <w:r>
              <w:br/>
              <w:t>p. 1191</w:t>
            </w:r>
          </w:p>
        </w:tc>
        <w:tc>
          <w:tcPr>
            <w:tcW w:w="4536" w:type="dxa"/>
          </w:tcPr>
          <w:p w14:paraId="67CDB2A1" w14:textId="77777777" w:rsidR="00777A41" w:rsidRDefault="00777A41">
            <w:pPr>
              <w:pStyle w:val="Table04Row"/>
            </w:pPr>
          </w:p>
        </w:tc>
      </w:tr>
      <w:tr w:rsidR="00777A41" w14:paraId="34CA6C61" w14:textId="77777777">
        <w:trPr>
          <w:cantSplit/>
          <w:jc w:val="center"/>
        </w:trPr>
        <w:tc>
          <w:tcPr>
            <w:tcW w:w="4253" w:type="dxa"/>
          </w:tcPr>
          <w:p w14:paraId="207211F9" w14:textId="77777777" w:rsidR="00777A41" w:rsidRDefault="008B1727">
            <w:pPr>
              <w:pStyle w:val="Table04Row"/>
            </w:pPr>
            <w:r>
              <w:rPr>
                <w:color w:val="FF0000"/>
              </w:rPr>
              <w:t>Human Tissue and Transplant Order 2024</w:t>
            </w:r>
          </w:p>
        </w:tc>
        <w:tc>
          <w:tcPr>
            <w:tcW w:w="1418" w:type="dxa"/>
          </w:tcPr>
          <w:p w14:paraId="53284430" w14:textId="77777777" w:rsidR="00777A41" w:rsidRDefault="008B1727">
            <w:pPr>
              <w:pStyle w:val="Table04Row"/>
              <w:rPr>
                <w:color w:val="FF0000"/>
              </w:rPr>
            </w:pPr>
            <w:r>
              <w:rPr>
                <w:color w:val="FF0000"/>
              </w:rPr>
              <w:t>20 Feb 2024</w:t>
            </w:r>
            <w:r>
              <w:rPr>
                <w:color w:val="FF0000"/>
              </w:rPr>
              <w:br/>
              <w:t>p. 228‑9</w:t>
            </w:r>
          </w:p>
        </w:tc>
        <w:tc>
          <w:tcPr>
            <w:tcW w:w="4536" w:type="dxa"/>
          </w:tcPr>
          <w:p w14:paraId="4ACCD142" w14:textId="77777777" w:rsidR="00777A41" w:rsidRDefault="008B1727">
            <w:pPr>
              <w:pStyle w:val="Table04Row"/>
            </w:pPr>
            <w:r>
              <w:rPr>
                <w:color w:val="FF0000"/>
              </w:rPr>
              <w:t>cl. 1 &amp; 2: 20 Feb 2024 (see cl. 2(a));</w:t>
            </w:r>
          </w:p>
          <w:p w14:paraId="2E84B96E" w14:textId="77777777" w:rsidR="00777A41" w:rsidRDefault="008B1727">
            <w:pPr>
              <w:pStyle w:val="Table04Row"/>
            </w:pPr>
            <w:r>
              <w:rPr>
                <w:color w:val="FF0000"/>
              </w:rPr>
              <w:t>Order other than cl. 1 &amp; 2: 21 Feb 2024 (see cl. 2(b))</w:t>
            </w:r>
          </w:p>
        </w:tc>
      </w:tr>
    </w:tbl>
    <w:p w14:paraId="54ACA0A6" w14:textId="77777777" w:rsidR="00777A41" w:rsidRDefault="008B1727">
      <w:pPr>
        <w:pStyle w:val="IAlphabetDivider"/>
      </w:pPr>
      <w:r>
        <w:lastRenderedPageBreak/>
        <w:t>I</w:t>
      </w:r>
    </w:p>
    <w:p w14:paraId="7D9BF138" w14:textId="77777777" w:rsidR="00777A41" w:rsidRDefault="008B1727">
      <w:pPr>
        <w:pStyle w:val="IActName"/>
      </w:pPr>
      <w:r>
        <w:t>Industrial Hemp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CFAA485" w14:textId="77777777">
        <w:trPr>
          <w:cantSplit/>
          <w:jc w:val="center"/>
        </w:trPr>
        <w:tc>
          <w:tcPr>
            <w:tcW w:w="1134" w:type="dxa"/>
          </w:tcPr>
          <w:p w14:paraId="6281E747" w14:textId="77777777" w:rsidR="00777A41" w:rsidRDefault="008B1727">
            <w:pPr>
              <w:pStyle w:val="Table04Row"/>
              <w:keepNext/>
            </w:pPr>
            <w:r>
              <w:rPr>
                <w:b/>
              </w:rPr>
              <w:t>Portfolio:</w:t>
            </w:r>
          </w:p>
        </w:tc>
        <w:tc>
          <w:tcPr>
            <w:tcW w:w="8505" w:type="dxa"/>
          </w:tcPr>
          <w:p w14:paraId="2C928B66" w14:textId="77777777" w:rsidR="00777A41" w:rsidRDefault="008B1727">
            <w:pPr>
              <w:pStyle w:val="Table04Row"/>
              <w:keepNext/>
            </w:pPr>
            <w:r>
              <w:t>Minister for Agriculture and Food</w:t>
            </w:r>
          </w:p>
        </w:tc>
      </w:tr>
      <w:tr w:rsidR="00777A41" w14:paraId="04BB442C" w14:textId="77777777">
        <w:trPr>
          <w:cantSplit/>
          <w:jc w:val="center"/>
        </w:trPr>
        <w:tc>
          <w:tcPr>
            <w:tcW w:w="1276" w:type="dxa"/>
          </w:tcPr>
          <w:p w14:paraId="06863B57" w14:textId="77777777" w:rsidR="00777A41" w:rsidRDefault="008B1727">
            <w:pPr>
              <w:pStyle w:val="Table04Row"/>
              <w:keepNext/>
            </w:pPr>
            <w:r>
              <w:rPr>
                <w:b/>
              </w:rPr>
              <w:t>Agency:</w:t>
            </w:r>
          </w:p>
        </w:tc>
        <w:tc>
          <w:tcPr>
            <w:tcW w:w="5812" w:type="dxa"/>
          </w:tcPr>
          <w:p w14:paraId="669F34D9" w14:textId="77777777" w:rsidR="00777A41" w:rsidRDefault="008B1727">
            <w:pPr>
              <w:pStyle w:val="Table04Row"/>
              <w:keepNext/>
            </w:pPr>
            <w:r>
              <w:t>Department of Primary Industries and Regional Development</w:t>
            </w:r>
          </w:p>
        </w:tc>
      </w:tr>
    </w:tbl>
    <w:p w14:paraId="1F330F92" w14:textId="77777777" w:rsidR="00777A41" w:rsidRDefault="00777A41">
      <w:pPr>
        <w:keepNext/>
      </w:pPr>
    </w:p>
    <w:p w14:paraId="04E927BD" w14:textId="77777777" w:rsidR="00777A41" w:rsidRDefault="008B1727">
      <w:pPr>
        <w:pStyle w:val="IRegName"/>
      </w:pPr>
      <w:r>
        <w:t>Industrial Hemp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462E01" w14:textId="77777777">
        <w:trPr>
          <w:cantSplit/>
          <w:jc w:val="center"/>
        </w:trPr>
        <w:tc>
          <w:tcPr>
            <w:tcW w:w="4253" w:type="dxa"/>
          </w:tcPr>
          <w:p w14:paraId="7FA62D03" w14:textId="77777777" w:rsidR="00777A41" w:rsidRDefault="008B1727">
            <w:pPr>
              <w:pStyle w:val="Table04Row"/>
            </w:pPr>
            <w:r>
              <w:rPr>
                <w:i/>
              </w:rPr>
              <w:t>Industrial Hemp Regulations 2004</w:t>
            </w:r>
          </w:p>
        </w:tc>
        <w:tc>
          <w:tcPr>
            <w:tcW w:w="1418" w:type="dxa"/>
          </w:tcPr>
          <w:p w14:paraId="2519C480" w14:textId="77777777" w:rsidR="00777A41" w:rsidRDefault="008B1727">
            <w:pPr>
              <w:pStyle w:val="Table04Row"/>
            </w:pPr>
            <w:r>
              <w:t>18 May 2004</w:t>
            </w:r>
            <w:r>
              <w:br/>
              <w:t>p. 1561‑2</w:t>
            </w:r>
          </w:p>
        </w:tc>
        <w:tc>
          <w:tcPr>
            <w:tcW w:w="4536" w:type="dxa"/>
          </w:tcPr>
          <w:p w14:paraId="68943871" w14:textId="77777777" w:rsidR="00777A41" w:rsidRDefault="008B1727">
            <w:pPr>
              <w:pStyle w:val="Table04Row"/>
            </w:pPr>
            <w:r>
              <w:t xml:space="preserve">19 May 2004 (see r. 2 and </w:t>
            </w:r>
            <w:r>
              <w:rPr>
                <w:i/>
              </w:rPr>
              <w:t>Gazette</w:t>
            </w:r>
            <w:r>
              <w:t xml:space="preserve"> 18 May 2004 p. 1561)</w:t>
            </w:r>
          </w:p>
        </w:tc>
      </w:tr>
      <w:tr w:rsidR="00777A41" w14:paraId="004F94B7" w14:textId="77777777">
        <w:trPr>
          <w:cantSplit/>
          <w:jc w:val="center"/>
        </w:trPr>
        <w:tc>
          <w:tcPr>
            <w:tcW w:w="4253" w:type="dxa"/>
          </w:tcPr>
          <w:p w14:paraId="345FA5DE" w14:textId="77777777" w:rsidR="00777A41" w:rsidRDefault="008B1727">
            <w:pPr>
              <w:pStyle w:val="Table04Row"/>
            </w:pPr>
            <w:r>
              <w:rPr>
                <w:i/>
              </w:rPr>
              <w:t>Industrial Hemp Amendment Regulations 2010</w:t>
            </w:r>
          </w:p>
        </w:tc>
        <w:tc>
          <w:tcPr>
            <w:tcW w:w="1418" w:type="dxa"/>
          </w:tcPr>
          <w:p w14:paraId="546B16C1" w14:textId="77777777" w:rsidR="00777A41" w:rsidRDefault="008B1727">
            <w:pPr>
              <w:pStyle w:val="Table04Row"/>
            </w:pPr>
            <w:r>
              <w:t>30 Jun 2010</w:t>
            </w:r>
            <w:r>
              <w:br/>
              <w:t>p. 3115‑16</w:t>
            </w:r>
          </w:p>
        </w:tc>
        <w:tc>
          <w:tcPr>
            <w:tcW w:w="4536" w:type="dxa"/>
          </w:tcPr>
          <w:p w14:paraId="2B54D38A" w14:textId="77777777" w:rsidR="00777A41" w:rsidRDefault="008B1727">
            <w:pPr>
              <w:pStyle w:val="Table04Row"/>
            </w:pPr>
            <w:r>
              <w:t>r. 1 &amp; 2: 30 Jun 2010 (see r. 2(a));</w:t>
            </w:r>
          </w:p>
          <w:p w14:paraId="70441E69" w14:textId="77777777" w:rsidR="00777A41" w:rsidRDefault="008B1727">
            <w:pPr>
              <w:pStyle w:val="Table04Row"/>
            </w:pPr>
            <w:r>
              <w:t>Regulations other than r. 1 &amp; 2: 1 Jul 2010 (see r. 2(b))</w:t>
            </w:r>
          </w:p>
        </w:tc>
      </w:tr>
      <w:tr w:rsidR="00777A41" w14:paraId="48BF6D9D" w14:textId="77777777">
        <w:trPr>
          <w:cantSplit/>
          <w:jc w:val="center"/>
        </w:trPr>
        <w:tc>
          <w:tcPr>
            <w:tcW w:w="4253" w:type="dxa"/>
          </w:tcPr>
          <w:p w14:paraId="0808D99F" w14:textId="77777777" w:rsidR="00777A41" w:rsidRDefault="008B1727">
            <w:pPr>
              <w:pStyle w:val="Table04Row"/>
            </w:pPr>
            <w:r>
              <w:rPr>
                <w:i/>
              </w:rPr>
              <w:t>Industrial Hemp Amendment Regulations 2011</w:t>
            </w:r>
          </w:p>
        </w:tc>
        <w:tc>
          <w:tcPr>
            <w:tcW w:w="1418" w:type="dxa"/>
          </w:tcPr>
          <w:p w14:paraId="56915186" w14:textId="77777777" w:rsidR="00777A41" w:rsidRDefault="008B1727">
            <w:pPr>
              <w:pStyle w:val="Table04Row"/>
            </w:pPr>
            <w:r>
              <w:t>30 Jun 2011</w:t>
            </w:r>
            <w:r>
              <w:br/>
              <w:t>p. 2689‑90</w:t>
            </w:r>
          </w:p>
        </w:tc>
        <w:tc>
          <w:tcPr>
            <w:tcW w:w="4536" w:type="dxa"/>
          </w:tcPr>
          <w:p w14:paraId="1FF162B4" w14:textId="77777777" w:rsidR="00777A41" w:rsidRDefault="008B1727">
            <w:pPr>
              <w:pStyle w:val="Table04Row"/>
            </w:pPr>
            <w:r>
              <w:t>r. 1 &amp; 2: 30 Jun 2011 (see r. 2(a));</w:t>
            </w:r>
          </w:p>
          <w:p w14:paraId="0A646691" w14:textId="77777777" w:rsidR="00777A41" w:rsidRDefault="008B1727">
            <w:pPr>
              <w:pStyle w:val="Table04Row"/>
            </w:pPr>
            <w:r>
              <w:t>Regulations other than r. 1 &amp; 2: 1 Jul 2011 (see r. 2(b))</w:t>
            </w:r>
          </w:p>
        </w:tc>
      </w:tr>
      <w:tr w:rsidR="00777A41" w14:paraId="30183F28" w14:textId="77777777">
        <w:trPr>
          <w:cantSplit/>
          <w:jc w:val="center"/>
        </w:trPr>
        <w:tc>
          <w:tcPr>
            <w:tcW w:w="4253" w:type="dxa"/>
          </w:tcPr>
          <w:p w14:paraId="72DD0EED" w14:textId="77777777" w:rsidR="00777A41" w:rsidRDefault="008B1727">
            <w:pPr>
              <w:pStyle w:val="Table04Row"/>
            </w:pPr>
            <w:r>
              <w:rPr>
                <w:i/>
              </w:rPr>
              <w:t>Industrial Hemp Amendment Regulations 2012</w:t>
            </w:r>
          </w:p>
        </w:tc>
        <w:tc>
          <w:tcPr>
            <w:tcW w:w="1418" w:type="dxa"/>
          </w:tcPr>
          <w:p w14:paraId="259293B5" w14:textId="77777777" w:rsidR="00777A41" w:rsidRDefault="008B1727">
            <w:pPr>
              <w:pStyle w:val="Table04Row"/>
            </w:pPr>
            <w:r>
              <w:t>19 Jun 2012</w:t>
            </w:r>
            <w:r>
              <w:br/>
              <w:t>p. 2638</w:t>
            </w:r>
          </w:p>
        </w:tc>
        <w:tc>
          <w:tcPr>
            <w:tcW w:w="4536" w:type="dxa"/>
          </w:tcPr>
          <w:p w14:paraId="0339591B" w14:textId="77777777" w:rsidR="00777A41" w:rsidRDefault="008B1727">
            <w:pPr>
              <w:pStyle w:val="Table04Row"/>
            </w:pPr>
            <w:r>
              <w:t>r. 1 &amp; 2: 19 Jun 2012 (see r. 2(a));</w:t>
            </w:r>
          </w:p>
          <w:p w14:paraId="4A1C05D3" w14:textId="77777777" w:rsidR="00777A41" w:rsidRDefault="008B1727">
            <w:pPr>
              <w:pStyle w:val="Table04Row"/>
            </w:pPr>
            <w:r>
              <w:t>Regulations other than r. 1 &amp; 2: 1 Jul 2012 (see r. 2(b))</w:t>
            </w:r>
          </w:p>
        </w:tc>
      </w:tr>
    </w:tbl>
    <w:p w14:paraId="2D3BA14C" w14:textId="77777777" w:rsidR="00777A41" w:rsidRDefault="008B1727">
      <w:pPr>
        <w:pStyle w:val="IActName"/>
      </w:pPr>
      <w:r>
        <w:t>Industrial Relations Act 1979</w:t>
      </w:r>
    </w:p>
    <w:p w14:paraId="63A7AA30" w14:textId="77777777" w:rsidR="00777A41" w:rsidRDefault="008B1727">
      <w:pPr>
        <w:pStyle w:val="Table04Note"/>
      </w:pPr>
      <w:r>
        <w:t>Formerly “</w:t>
      </w:r>
      <w:r>
        <w:rPr>
          <w:i/>
        </w:rPr>
        <w:t>Industrial Arbitration Act 1979</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736BBD9" w14:textId="77777777">
        <w:trPr>
          <w:cantSplit/>
          <w:jc w:val="center"/>
        </w:trPr>
        <w:tc>
          <w:tcPr>
            <w:tcW w:w="1134" w:type="dxa"/>
          </w:tcPr>
          <w:p w14:paraId="3238DB84" w14:textId="77777777" w:rsidR="00777A41" w:rsidRDefault="008B1727">
            <w:pPr>
              <w:pStyle w:val="Table04Row"/>
              <w:keepNext/>
            </w:pPr>
            <w:r>
              <w:rPr>
                <w:b/>
              </w:rPr>
              <w:t>Portfolio:</w:t>
            </w:r>
          </w:p>
        </w:tc>
        <w:tc>
          <w:tcPr>
            <w:tcW w:w="8505" w:type="dxa"/>
          </w:tcPr>
          <w:p w14:paraId="4A4A15E5" w14:textId="77777777" w:rsidR="00777A41" w:rsidRDefault="008B1727">
            <w:pPr>
              <w:pStyle w:val="Table04Row"/>
              <w:keepNext/>
            </w:pPr>
            <w:r>
              <w:t>Minister for Industrial Relations</w:t>
            </w:r>
          </w:p>
        </w:tc>
      </w:tr>
      <w:tr w:rsidR="00777A41" w14:paraId="5BD9CBF5" w14:textId="77777777">
        <w:trPr>
          <w:cantSplit/>
          <w:jc w:val="center"/>
        </w:trPr>
        <w:tc>
          <w:tcPr>
            <w:tcW w:w="1276" w:type="dxa"/>
          </w:tcPr>
          <w:p w14:paraId="29D13C84" w14:textId="77777777" w:rsidR="00777A41" w:rsidRDefault="008B1727">
            <w:pPr>
              <w:pStyle w:val="Table04Row"/>
              <w:keepNext/>
            </w:pPr>
            <w:r>
              <w:rPr>
                <w:b/>
              </w:rPr>
              <w:t>Agency:</w:t>
            </w:r>
          </w:p>
        </w:tc>
        <w:tc>
          <w:tcPr>
            <w:tcW w:w="5812" w:type="dxa"/>
          </w:tcPr>
          <w:p w14:paraId="5B0B4EC5" w14:textId="77777777" w:rsidR="00777A41" w:rsidRDefault="008B1727">
            <w:pPr>
              <w:pStyle w:val="Table04Row"/>
              <w:keepNext/>
            </w:pPr>
            <w:r>
              <w:t>Department of Energy, Mines, Industry Regulation and Safety</w:t>
            </w:r>
          </w:p>
        </w:tc>
      </w:tr>
    </w:tbl>
    <w:p w14:paraId="4D726187" w14:textId="77777777" w:rsidR="00777A41" w:rsidRDefault="00777A41">
      <w:pPr>
        <w:keepNext/>
      </w:pPr>
    </w:p>
    <w:p w14:paraId="3814449F" w14:textId="77777777" w:rsidR="00777A41" w:rsidRDefault="008B1727">
      <w:pPr>
        <w:pStyle w:val="IRegName"/>
      </w:pPr>
      <w:r>
        <w:t>Industrial Arbitration (Union Elections)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E82DE4" w14:textId="77777777">
        <w:trPr>
          <w:cantSplit/>
          <w:jc w:val="center"/>
        </w:trPr>
        <w:tc>
          <w:tcPr>
            <w:tcW w:w="4253" w:type="dxa"/>
          </w:tcPr>
          <w:p w14:paraId="7C9953A9" w14:textId="77777777" w:rsidR="00777A41" w:rsidRDefault="008B1727">
            <w:pPr>
              <w:pStyle w:val="Table04Row"/>
            </w:pPr>
            <w:r>
              <w:rPr>
                <w:i/>
              </w:rPr>
              <w:t>Industrial Arbitration (Union Elections) Regulations 1980</w:t>
            </w:r>
          </w:p>
        </w:tc>
        <w:tc>
          <w:tcPr>
            <w:tcW w:w="1418" w:type="dxa"/>
          </w:tcPr>
          <w:p w14:paraId="212B7AAD" w14:textId="77777777" w:rsidR="00777A41" w:rsidRDefault="008B1727">
            <w:pPr>
              <w:pStyle w:val="Table04Row"/>
            </w:pPr>
            <w:r>
              <w:t>4 Mar 1980</w:t>
            </w:r>
            <w:r>
              <w:br/>
              <w:t>p. 747‑53</w:t>
            </w:r>
          </w:p>
        </w:tc>
        <w:tc>
          <w:tcPr>
            <w:tcW w:w="4536" w:type="dxa"/>
          </w:tcPr>
          <w:p w14:paraId="1C0DF121" w14:textId="77777777" w:rsidR="00777A41" w:rsidRDefault="008B1727">
            <w:pPr>
              <w:pStyle w:val="Table04Row"/>
            </w:pPr>
            <w:r>
              <w:t>4 Mar 1980</w:t>
            </w:r>
          </w:p>
        </w:tc>
      </w:tr>
      <w:tr w:rsidR="00777A41" w14:paraId="3167CBFA" w14:textId="77777777">
        <w:trPr>
          <w:cantSplit/>
          <w:jc w:val="center"/>
        </w:trPr>
        <w:tc>
          <w:tcPr>
            <w:tcW w:w="10207" w:type="dxa"/>
            <w:gridSpan w:val="3"/>
          </w:tcPr>
          <w:p w14:paraId="2F3578CB" w14:textId="77777777" w:rsidR="00777A41" w:rsidRDefault="008B1727">
            <w:pPr>
              <w:pStyle w:val="Table04Row"/>
            </w:pPr>
            <w:r>
              <w:rPr>
                <w:b/>
              </w:rPr>
              <w:t>Reprint 1 as at 16 Jan 2004</w:t>
            </w:r>
          </w:p>
        </w:tc>
      </w:tr>
    </w:tbl>
    <w:p w14:paraId="7609138D" w14:textId="77777777" w:rsidR="00777A41" w:rsidRDefault="008B1727">
      <w:pPr>
        <w:pStyle w:val="IRegName"/>
      </w:pPr>
      <w:r>
        <w:t>Industrial Magistrate’s Court (General Jurisdiction) Regulations 2005</w:t>
      </w:r>
    </w:p>
    <w:p w14:paraId="55401157" w14:textId="77777777" w:rsidR="00777A41" w:rsidRDefault="008B1727">
      <w:pPr>
        <w:pStyle w:val="Table04Note"/>
      </w:pPr>
      <w:r>
        <w:t>Formerly “</w:t>
      </w:r>
      <w:r>
        <w:rPr>
          <w:i/>
        </w:rPr>
        <w:t>Industrial Magistrates Courts (General Jurisdiction)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7BC801" w14:textId="77777777">
        <w:trPr>
          <w:cantSplit/>
          <w:jc w:val="center"/>
        </w:trPr>
        <w:tc>
          <w:tcPr>
            <w:tcW w:w="4253" w:type="dxa"/>
          </w:tcPr>
          <w:p w14:paraId="15E62008" w14:textId="77777777" w:rsidR="00777A41" w:rsidRDefault="008B1727">
            <w:pPr>
              <w:pStyle w:val="Table04Row"/>
            </w:pPr>
            <w:r>
              <w:rPr>
                <w:i/>
              </w:rPr>
              <w:t>Industrial Magistrates Courts (General Jurisdiction) Regulations 2005</w:t>
            </w:r>
          </w:p>
        </w:tc>
        <w:tc>
          <w:tcPr>
            <w:tcW w:w="1418" w:type="dxa"/>
          </w:tcPr>
          <w:p w14:paraId="38679C30" w14:textId="77777777" w:rsidR="00777A41" w:rsidRDefault="008B1727">
            <w:pPr>
              <w:pStyle w:val="Table04Row"/>
            </w:pPr>
            <w:r>
              <w:t>15 Apr 2005</w:t>
            </w:r>
            <w:r>
              <w:br/>
              <w:t>p. 1231‑74</w:t>
            </w:r>
          </w:p>
        </w:tc>
        <w:tc>
          <w:tcPr>
            <w:tcW w:w="4536" w:type="dxa"/>
          </w:tcPr>
          <w:p w14:paraId="79DFA9A3" w14:textId="77777777" w:rsidR="00777A41" w:rsidRDefault="008B1727">
            <w:pPr>
              <w:pStyle w:val="Table04Row"/>
            </w:pPr>
            <w:r>
              <w:t xml:space="preserve">1 May 2005 (see r. 2 and </w:t>
            </w:r>
            <w:r>
              <w:rPr>
                <w:i/>
              </w:rPr>
              <w:t>Gazette</w:t>
            </w:r>
            <w:r>
              <w:t xml:space="preserve"> 31 Dec 2004 p. 7128)</w:t>
            </w:r>
          </w:p>
        </w:tc>
      </w:tr>
      <w:tr w:rsidR="00777A41" w14:paraId="7F44D5D9" w14:textId="77777777">
        <w:trPr>
          <w:cantSplit/>
          <w:jc w:val="center"/>
        </w:trPr>
        <w:tc>
          <w:tcPr>
            <w:tcW w:w="4253" w:type="dxa"/>
          </w:tcPr>
          <w:p w14:paraId="6BB49684" w14:textId="77777777" w:rsidR="00777A41" w:rsidRDefault="008B1727">
            <w:pPr>
              <w:pStyle w:val="Table04Row"/>
            </w:pPr>
            <w:r>
              <w:rPr>
                <w:i/>
              </w:rPr>
              <w:t>Industrial Magistrates Courts (General Jurisdiction) Amendment Regulations 2012</w:t>
            </w:r>
          </w:p>
        </w:tc>
        <w:tc>
          <w:tcPr>
            <w:tcW w:w="1418" w:type="dxa"/>
          </w:tcPr>
          <w:p w14:paraId="09FF4316" w14:textId="77777777" w:rsidR="00777A41" w:rsidRDefault="008B1727">
            <w:pPr>
              <w:pStyle w:val="Table04Row"/>
            </w:pPr>
            <w:r>
              <w:t>31 Jul 2012</w:t>
            </w:r>
            <w:r>
              <w:br/>
              <w:t>p. 3683‑7</w:t>
            </w:r>
          </w:p>
        </w:tc>
        <w:tc>
          <w:tcPr>
            <w:tcW w:w="4536" w:type="dxa"/>
          </w:tcPr>
          <w:p w14:paraId="20BD63A8" w14:textId="77777777" w:rsidR="00777A41" w:rsidRDefault="008B1727">
            <w:pPr>
              <w:pStyle w:val="Table04Row"/>
            </w:pPr>
            <w:r>
              <w:t>r. 1 &amp; 2: 31 Jul 2012 (see r. 2(a));</w:t>
            </w:r>
          </w:p>
          <w:p w14:paraId="1CA4F482" w14:textId="77777777" w:rsidR="00777A41" w:rsidRDefault="008B1727">
            <w:pPr>
              <w:pStyle w:val="Table04Row"/>
            </w:pPr>
            <w:r>
              <w:t>Regulations other than r. 1 &amp; 2: 1 Aug 2012 (see r. 2(b))</w:t>
            </w:r>
          </w:p>
        </w:tc>
      </w:tr>
      <w:tr w:rsidR="00777A41" w14:paraId="5F2E1526" w14:textId="77777777">
        <w:trPr>
          <w:cantSplit/>
          <w:jc w:val="center"/>
        </w:trPr>
        <w:tc>
          <w:tcPr>
            <w:tcW w:w="4253" w:type="dxa"/>
          </w:tcPr>
          <w:p w14:paraId="0ECCCFA2" w14:textId="77777777" w:rsidR="00777A41" w:rsidRDefault="008B1727">
            <w:pPr>
              <w:pStyle w:val="Table04Row"/>
            </w:pPr>
            <w:r>
              <w:rPr>
                <w:i/>
              </w:rPr>
              <w:t>Industrial Relations Regulations (Consequential Amendments) Regulations 2022</w:t>
            </w:r>
            <w:r>
              <w:t xml:space="preserve"> Pt. 2</w:t>
            </w:r>
          </w:p>
        </w:tc>
        <w:tc>
          <w:tcPr>
            <w:tcW w:w="1418" w:type="dxa"/>
          </w:tcPr>
          <w:p w14:paraId="62463F9C" w14:textId="77777777" w:rsidR="00777A41" w:rsidRDefault="008B1727">
            <w:pPr>
              <w:pStyle w:val="Table04Row"/>
            </w:pPr>
            <w:r>
              <w:t>17 Jun 2022</w:t>
            </w:r>
            <w:r>
              <w:br/>
              <w:t>SL 2022/100</w:t>
            </w:r>
          </w:p>
        </w:tc>
        <w:tc>
          <w:tcPr>
            <w:tcW w:w="4536" w:type="dxa"/>
          </w:tcPr>
          <w:p w14:paraId="3C0321A2" w14:textId="77777777" w:rsidR="00777A41" w:rsidRDefault="008B1727">
            <w:pPr>
              <w:pStyle w:val="Table04Row"/>
            </w:pPr>
            <w:r>
              <w:t>20 Jun 2022 (see r. 2(b))</w:t>
            </w:r>
          </w:p>
        </w:tc>
      </w:tr>
    </w:tbl>
    <w:p w14:paraId="05EE2FB8" w14:textId="77777777" w:rsidR="00777A41" w:rsidRDefault="008B1727">
      <w:pPr>
        <w:pStyle w:val="IRegName"/>
      </w:pPr>
      <w:r>
        <w:t>Industrial Relations (Employer‑employee Agreements)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A9FA289" w14:textId="77777777">
        <w:trPr>
          <w:cantSplit/>
          <w:jc w:val="center"/>
        </w:trPr>
        <w:tc>
          <w:tcPr>
            <w:tcW w:w="4253" w:type="dxa"/>
          </w:tcPr>
          <w:p w14:paraId="1DA96250" w14:textId="77777777" w:rsidR="00777A41" w:rsidRDefault="008B1727">
            <w:pPr>
              <w:pStyle w:val="Table04Row"/>
            </w:pPr>
            <w:r>
              <w:rPr>
                <w:i/>
              </w:rPr>
              <w:t>Industrial Relations (Employer‑employee Agreements) Regulations 2002</w:t>
            </w:r>
          </w:p>
        </w:tc>
        <w:tc>
          <w:tcPr>
            <w:tcW w:w="1418" w:type="dxa"/>
          </w:tcPr>
          <w:p w14:paraId="062D60F2" w14:textId="77777777" w:rsidR="00777A41" w:rsidRDefault="008B1727">
            <w:pPr>
              <w:pStyle w:val="Table04Row"/>
            </w:pPr>
            <w:r>
              <w:t>6 Sep 2002</w:t>
            </w:r>
            <w:r>
              <w:br/>
              <w:t>p. 4525‑90</w:t>
            </w:r>
          </w:p>
        </w:tc>
        <w:tc>
          <w:tcPr>
            <w:tcW w:w="4536" w:type="dxa"/>
          </w:tcPr>
          <w:p w14:paraId="15ECDB24" w14:textId="77777777" w:rsidR="00777A41" w:rsidRDefault="008B1727">
            <w:pPr>
              <w:pStyle w:val="Table04Row"/>
            </w:pPr>
            <w:r>
              <w:t xml:space="preserve">15 Sep 2002 (see r. 2 and </w:t>
            </w:r>
            <w:r>
              <w:rPr>
                <w:i/>
              </w:rPr>
              <w:t>Gazette</w:t>
            </w:r>
            <w:r>
              <w:t xml:space="preserve"> 6 Sep 2002 p. 4487)</w:t>
            </w:r>
          </w:p>
        </w:tc>
      </w:tr>
      <w:tr w:rsidR="00777A41" w14:paraId="05BDDDE9" w14:textId="77777777">
        <w:trPr>
          <w:cantSplit/>
          <w:jc w:val="center"/>
        </w:trPr>
        <w:tc>
          <w:tcPr>
            <w:tcW w:w="4253" w:type="dxa"/>
          </w:tcPr>
          <w:p w14:paraId="192B2CED" w14:textId="77777777" w:rsidR="00777A41" w:rsidRDefault="008B1727">
            <w:pPr>
              <w:pStyle w:val="Table04Row"/>
            </w:pPr>
            <w:r>
              <w:rPr>
                <w:i/>
              </w:rPr>
              <w:t>Equality of Status Subsidiary Legislation Amendment Regulations 2003</w:t>
            </w:r>
            <w:r>
              <w:t xml:space="preserve"> Pt. 18</w:t>
            </w:r>
          </w:p>
        </w:tc>
        <w:tc>
          <w:tcPr>
            <w:tcW w:w="1418" w:type="dxa"/>
          </w:tcPr>
          <w:p w14:paraId="28673AB1" w14:textId="77777777" w:rsidR="00777A41" w:rsidRDefault="008B1727">
            <w:pPr>
              <w:pStyle w:val="Table04Row"/>
            </w:pPr>
            <w:r>
              <w:t>30 Jun 2003</w:t>
            </w:r>
            <w:r>
              <w:br/>
              <w:t>p. 2581‑638</w:t>
            </w:r>
          </w:p>
        </w:tc>
        <w:tc>
          <w:tcPr>
            <w:tcW w:w="4536" w:type="dxa"/>
          </w:tcPr>
          <w:p w14:paraId="1B4373CA" w14:textId="77777777" w:rsidR="00777A41" w:rsidRDefault="008B1727">
            <w:pPr>
              <w:pStyle w:val="Table04Row"/>
            </w:pPr>
            <w:r>
              <w:t xml:space="preserve">1 Jul 2003 (see r. 2 and </w:t>
            </w:r>
            <w:r>
              <w:rPr>
                <w:i/>
              </w:rPr>
              <w:t>Gazette</w:t>
            </w:r>
            <w:r>
              <w:t xml:space="preserve"> 30 Jun 2003 p. 2579)</w:t>
            </w:r>
          </w:p>
        </w:tc>
      </w:tr>
      <w:tr w:rsidR="00777A41" w14:paraId="32A2F129" w14:textId="77777777">
        <w:trPr>
          <w:cantSplit/>
          <w:jc w:val="center"/>
        </w:trPr>
        <w:tc>
          <w:tcPr>
            <w:tcW w:w="4253" w:type="dxa"/>
          </w:tcPr>
          <w:p w14:paraId="5FF6D8BB" w14:textId="77777777" w:rsidR="00777A41" w:rsidRDefault="008B1727">
            <w:pPr>
              <w:pStyle w:val="Table04Row"/>
            </w:pPr>
            <w:r>
              <w:rPr>
                <w:i/>
              </w:rPr>
              <w:t>Industrial Relations (Employer‑employee Agreements) Amendment Regulations 2013</w:t>
            </w:r>
          </w:p>
        </w:tc>
        <w:tc>
          <w:tcPr>
            <w:tcW w:w="1418" w:type="dxa"/>
          </w:tcPr>
          <w:p w14:paraId="1BE57AC4" w14:textId="77777777" w:rsidR="00777A41" w:rsidRDefault="008B1727">
            <w:pPr>
              <w:pStyle w:val="Table04Row"/>
            </w:pPr>
            <w:r>
              <w:t>19 Jul 2013</w:t>
            </w:r>
            <w:r>
              <w:br/>
              <w:t>p. 3266‑7</w:t>
            </w:r>
          </w:p>
        </w:tc>
        <w:tc>
          <w:tcPr>
            <w:tcW w:w="4536" w:type="dxa"/>
          </w:tcPr>
          <w:p w14:paraId="4DA37C35" w14:textId="77777777" w:rsidR="00777A41" w:rsidRDefault="008B1727">
            <w:pPr>
              <w:pStyle w:val="Table04Row"/>
            </w:pPr>
            <w:r>
              <w:t>r. 1 &amp; 2: 19 Jul 2013 (see r. 2(a));</w:t>
            </w:r>
          </w:p>
          <w:p w14:paraId="13E0D047" w14:textId="77777777" w:rsidR="00777A41" w:rsidRDefault="008B1727">
            <w:pPr>
              <w:pStyle w:val="Table04Row"/>
            </w:pPr>
            <w:r>
              <w:t xml:space="preserve">Regulations other than r. 1 &amp; 2: 7 Aug 2013 (see r. 2(b) and </w:t>
            </w:r>
            <w:r>
              <w:rPr>
                <w:i/>
              </w:rPr>
              <w:t>Gazette</w:t>
            </w:r>
            <w:r>
              <w:t xml:space="preserve"> 6 Aug 2013 p. 3677)</w:t>
            </w:r>
          </w:p>
        </w:tc>
      </w:tr>
    </w:tbl>
    <w:p w14:paraId="300A82AB" w14:textId="77777777" w:rsidR="00777A41" w:rsidRDefault="008B1727">
      <w:pPr>
        <w:pStyle w:val="IRegName"/>
      </w:pPr>
      <w:r>
        <w:t>Industrial Relations (General)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AA33B88" w14:textId="77777777">
        <w:trPr>
          <w:cantSplit/>
          <w:jc w:val="center"/>
        </w:trPr>
        <w:tc>
          <w:tcPr>
            <w:tcW w:w="4253" w:type="dxa"/>
          </w:tcPr>
          <w:p w14:paraId="1E43AC9F" w14:textId="77777777" w:rsidR="00777A41" w:rsidRDefault="008B1727">
            <w:pPr>
              <w:pStyle w:val="Table04Row"/>
            </w:pPr>
            <w:r>
              <w:rPr>
                <w:i/>
              </w:rPr>
              <w:t>Industrial Relations (General) Regulations 1997</w:t>
            </w:r>
          </w:p>
        </w:tc>
        <w:tc>
          <w:tcPr>
            <w:tcW w:w="1418" w:type="dxa"/>
          </w:tcPr>
          <w:p w14:paraId="254202B7" w14:textId="77777777" w:rsidR="00777A41" w:rsidRDefault="008B1727">
            <w:pPr>
              <w:pStyle w:val="Table04Row"/>
            </w:pPr>
            <w:r>
              <w:t>30 Sep 1997</w:t>
            </w:r>
            <w:r>
              <w:br/>
              <w:t>p. 5440‑1</w:t>
            </w:r>
          </w:p>
        </w:tc>
        <w:tc>
          <w:tcPr>
            <w:tcW w:w="4536" w:type="dxa"/>
          </w:tcPr>
          <w:p w14:paraId="706EEDBC" w14:textId="77777777" w:rsidR="00777A41" w:rsidRDefault="008B1727">
            <w:pPr>
              <w:pStyle w:val="Table04Row"/>
            </w:pPr>
            <w:r>
              <w:t xml:space="preserve">17 Oct 1997 (see r. 2 and </w:t>
            </w:r>
            <w:r>
              <w:rPr>
                <w:i/>
              </w:rPr>
              <w:t>Gazette</w:t>
            </w:r>
            <w:r>
              <w:t xml:space="preserve"> 30 Sep 1997 p. 5415)</w:t>
            </w:r>
          </w:p>
        </w:tc>
      </w:tr>
      <w:tr w:rsidR="00777A41" w14:paraId="659F4886" w14:textId="77777777">
        <w:trPr>
          <w:cantSplit/>
          <w:jc w:val="center"/>
        </w:trPr>
        <w:tc>
          <w:tcPr>
            <w:tcW w:w="4253" w:type="dxa"/>
          </w:tcPr>
          <w:p w14:paraId="132FC286" w14:textId="77777777" w:rsidR="00777A41" w:rsidRDefault="008B1727">
            <w:pPr>
              <w:pStyle w:val="Table04Row"/>
            </w:pPr>
            <w:r>
              <w:rPr>
                <w:i/>
              </w:rPr>
              <w:t>Industrial Relations (General) Amendment Regulations 2002</w:t>
            </w:r>
          </w:p>
        </w:tc>
        <w:tc>
          <w:tcPr>
            <w:tcW w:w="1418" w:type="dxa"/>
          </w:tcPr>
          <w:p w14:paraId="2A465AA9" w14:textId="77777777" w:rsidR="00777A41" w:rsidRDefault="008B1727">
            <w:pPr>
              <w:pStyle w:val="Table04Row"/>
            </w:pPr>
            <w:r>
              <w:t>26 Jul 2002</w:t>
            </w:r>
            <w:r>
              <w:br/>
              <w:t>p. 3459‑64</w:t>
            </w:r>
          </w:p>
        </w:tc>
        <w:tc>
          <w:tcPr>
            <w:tcW w:w="4536" w:type="dxa"/>
          </w:tcPr>
          <w:p w14:paraId="6810BFE9" w14:textId="77777777" w:rsidR="00777A41" w:rsidRDefault="008B1727">
            <w:pPr>
              <w:pStyle w:val="Table04Row"/>
            </w:pPr>
            <w:r>
              <w:t xml:space="preserve">1 Aug 2002 (see r. 2 and </w:t>
            </w:r>
            <w:r>
              <w:rPr>
                <w:i/>
              </w:rPr>
              <w:t>Gazette</w:t>
            </w:r>
            <w:r>
              <w:t xml:space="preserve"> 26 Jul 2002 p. 3459)</w:t>
            </w:r>
          </w:p>
        </w:tc>
      </w:tr>
      <w:tr w:rsidR="00777A41" w14:paraId="58B970BC" w14:textId="77777777">
        <w:trPr>
          <w:cantSplit/>
          <w:jc w:val="center"/>
        </w:trPr>
        <w:tc>
          <w:tcPr>
            <w:tcW w:w="4253" w:type="dxa"/>
          </w:tcPr>
          <w:p w14:paraId="2AAE38B0" w14:textId="77777777" w:rsidR="00777A41" w:rsidRDefault="008B1727">
            <w:pPr>
              <w:pStyle w:val="Table04Row"/>
            </w:pPr>
            <w:r>
              <w:rPr>
                <w:i/>
              </w:rPr>
              <w:t>Industrial Relations (General) Amendment Regulations 2004</w:t>
            </w:r>
          </w:p>
        </w:tc>
        <w:tc>
          <w:tcPr>
            <w:tcW w:w="1418" w:type="dxa"/>
          </w:tcPr>
          <w:p w14:paraId="78C18303" w14:textId="77777777" w:rsidR="00777A41" w:rsidRDefault="008B1727">
            <w:pPr>
              <w:pStyle w:val="Table04Row"/>
            </w:pPr>
            <w:r>
              <w:t>29 Jun 2004</w:t>
            </w:r>
            <w:r>
              <w:br/>
              <w:t>p. 2516‑20</w:t>
            </w:r>
          </w:p>
        </w:tc>
        <w:tc>
          <w:tcPr>
            <w:tcW w:w="4536" w:type="dxa"/>
          </w:tcPr>
          <w:p w14:paraId="32CC0A71" w14:textId="77777777" w:rsidR="00777A41" w:rsidRDefault="008B1727">
            <w:pPr>
              <w:pStyle w:val="Table04Row"/>
            </w:pPr>
            <w:r>
              <w:t>29 Jun 2004</w:t>
            </w:r>
          </w:p>
        </w:tc>
      </w:tr>
      <w:tr w:rsidR="00777A41" w14:paraId="30E4115D" w14:textId="77777777">
        <w:trPr>
          <w:cantSplit/>
          <w:jc w:val="center"/>
        </w:trPr>
        <w:tc>
          <w:tcPr>
            <w:tcW w:w="10207" w:type="dxa"/>
            <w:gridSpan w:val="3"/>
          </w:tcPr>
          <w:p w14:paraId="5D26B469" w14:textId="77777777" w:rsidR="00777A41" w:rsidRDefault="008B1727">
            <w:pPr>
              <w:pStyle w:val="Table04Row"/>
            </w:pPr>
            <w:r>
              <w:rPr>
                <w:b/>
              </w:rPr>
              <w:lastRenderedPageBreak/>
              <w:t>Reprint 1 as at 10 Sep 2004</w:t>
            </w:r>
          </w:p>
        </w:tc>
      </w:tr>
      <w:tr w:rsidR="00777A41" w14:paraId="2DE8FE1D" w14:textId="77777777">
        <w:trPr>
          <w:cantSplit/>
          <w:jc w:val="center"/>
        </w:trPr>
        <w:tc>
          <w:tcPr>
            <w:tcW w:w="4253" w:type="dxa"/>
          </w:tcPr>
          <w:p w14:paraId="387AE1DF" w14:textId="77777777" w:rsidR="00777A41" w:rsidRDefault="008B1727">
            <w:pPr>
              <w:pStyle w:val="Table04Row"/>
            </w:pPr>
            <w:r>
              <w:rPr>
                <w:i/>
              </w:rPr>
              <w:t>Industrial Relations (General) Amendment Regulations 2009</w:t>
            </w:r>
          </w:p>
        </w:tc>
        <w:tc>
          <w:tcPr>
            <w:tcW w:w="1418" w:type="dxa"/>
          </w:tcPr>
          <w:p w14:paraId="5D37ED9E" w14:textId="77777777" w:rsidR="00777A41" w:rsidRDefault="008B1727">
            <w:pPr>
              <w:pStyle w:val="Table04Row"/>
            </w:pPr>
            <w:r>
              <w:t>31 Jul 2009</w:t>
            </w:r>
            <w:r>
              <w:br/>
              <w:t>p. 3026</w:t>
            </w:r>
          </w:p>
        </w:tc>
        <w:tc>
          <w:tcPr>
            <w:tcW w:w="4536" w:type="dxa"/>
          </w:tcPr>
          <w:p w14:paraId="45A3BCC9" w14:textId="77777777" w:rsidR="00777A41" w:rsidRDefault="008B1727">
            <w:pPr>
              <w:pStyle w:val="Table04Row"/>
            </w:pPr>
            <w:r>
              <w:t>r. 1 &amp; 2: 31 Jul 2009 (see r. 2(a));</w:t>
            </w:r>
          </w:p>
          <w:p w14:paraId="358E448F" w14:textId="77777777" w:rsidR="00777A41" w:rsidRDefault="008B1727">
            <w:pPr>
              <w:pStyle w:val="Table04Row"/>
            </w:pPr>
            <w:r>
              <w:t>Regulations other than r. 1 &amp; 2: 1 Aug 2009 (see r. 2(b))</w:t>
            </w:r>
          </w:p>
        </w:tc>
      </w:tr>
      <w:tr w:rsidR="00777A41" w14:paraId="7492390C" w14:textId="77777777">
        <w:trPr>
          <w:cantSplit/>
          <w:jc w:val="center"/>
        </w:trPr>
        <w:tc>
          <w:tcPr>
            <w:tcW w:w="4253" w:type="dxa"/>
          </w:tcPr>
          <w:p w14:paraId="5E69620B" w14:textId="77777777" w:rsidR="00777A41" w:rsidRDefault="008B1727">
            <w:pPr>
              <w:pStyle w:val="Table04Row"/>
            </w:pPr>
            <w:r>
              <w:rPr>
                <w:i/>
              </w:rPr>
              <w:t>Industrial Relations (General) Amendment Regulations 2014</w:t>
            </w:r>
          </w:p>
        </w:tc>
        <w:tc>
          <w:tcPr>
            <w:tcW w:w="1418" w:type="dxa"/>
          </w:tcPr>
          <w:p w14:paraId="0BE33317" w14:textId="77777777" w:rsidR="00777A41" w:rsidRDefault="008B1727">
            <w:pPr>
              <w:pStyle w:val="Table04Row"/>
            </w:pPr>
            <w:r>
              <w:t>27 Jun 2014</w:t>
            </w:r>
            <w:r>
              <w:br/>
              <w:t>p. 2332</w:t>
            </w:r>
          </w:p>
        </w:tc>
        <w:tc>
          <w:tcPr>
            <w:tcW w:w="4536" w:type="dxa"/>
          </w:tcPr>
          <w:p w14:paraId="262BACD5" w14:textId="77777777" w:rsidR="00777A41" w:rsidRDefault="008B1727">
            <w:pPr>
              <w:pStyle w:val="Table04Row"/>
            </w:pPr>
            <w:r>
              <w:t xml:space="preserve">1 Jul 2014 (see r. 2 and </w:t>
            </w:r>
            <w:r>
              <w:rPr>
                <w:i/>
              </w:rPr>
              <w:t>Gazette</w:t>
            </w:r>
            <w:r>
              <w:t xml:space="preserve"> 27 Jun 2014 p. 2301)</w:t>
            </w:r>
          </w:p>
        </w:tc>
      </w:tr>
      <w:tr w:rsidR="00777A41" w14:paraId="42C3CC16" w14:textId="77777777">
        <w:trPr>
          <w:cantSplit/>
          <w:jc w:val="center"/>
        </w:trPr>
        <w:tc>
          <w:tcPr>
            <w:tcW w:w="4253" w:type="dxa"/>
          </w:tcPr>
          <w:p w14:paraId="28A3811D" w14:textId="77777777" w:rsidR="00777A41" w:rsidRDefault="008B1727">
            <w:pPr>
              <w:pStyle w:val="Table04Row"/>
            </w:pPr>
            <w:r>
              <w:rPr>
                <w:i/>
              </w:rPr>
              <w:t>Industrial Relations Regulations (Consequential Amendments) Regulations 2022</w:t>
            </w:r>
            <w:r>
              <w:t xml:space="preserve"> Pt. 3</w:t>
            </w:r>
          </w:p>
        </w:tc>
        <w:tc>
          <w:tcPr>
            <w:tcW w:w="1418" w:type="dxa"/>
          </w:tcPr>
          <w:p w14:paraId="239D03D6" w14:textId="77777777" w:rsidR="00777A41" w:rsidRDefault="008B1727">
            <w:pPr>
              <w:pStyle w:val="Table04Row"/>
            </w:pPr>
            <w:r>
              <w:t>17 Jun 2022</w:t>
            </w:r>
            <w:r>
              <w:br/>
              <w:t>SL 2022/100</w:t>
            </w:r>
          </w:p>
        </w:tc>
        <w:tc>
          <w:tcPr>
            <w:tcW w:w="4536" w:type="dxa"/>
          </w:tcPr>
          <w:p w14:paraId="59A8FB76" w14:textId="77777777" w:rsidR="00777A41" w:rsidRDefault="008B1727">
            <w:pPr>
              <w:pStyle w:val="Table04Row"/>
            </w:pPr>
            <w:r>
              <w:t>20 Jun 2022 (see r. 2(b))</w:t>
            </w:r>
          </w:p>
        </w:tc>
      </w:tr>
      <w:tr w:rsidR="00777A41" w14:paraId="14697404" w14:textId="77777777">
        <w:trPr>
          <w:cantSplit/>
          <w:jc w:val="center"/>
        </w:trPr>
        <w:tc>
          <w:tcPr>
            <w:tcW w:w="4253" w:type="dxa"/>
          </w:tcPr>
          <w:p w14:paraId="6C79493F" w14:textId="77777777" w:rsidR="00777A41" w:rsidRDefault="008B1727">
            <w:pPr>
              <w:pStyle w:val="Table04Row"/>
            </w:pPr>
            <w:r>
              <w:rPr>
                <w:i/>
              </w:rPr>
              <w:t>Industrial Relations (General) Amendment Regulations 2022</w:t>
            </w:r>
          </w:p>
        </w:tc>
        <w:tc>
          <w:tcPr>
            <w:tcW w:w="1418" w:type="dxa"/>
          </w:tcPr>
          <w:p w14:paraId="03FBED40" w14:textId="77777777" w:rsidR="00777A41" w:rsidRDefault="008B1727">
            <w:pPr>
              <w:pStyle w:val="Table04Row"/>
            </w:pPr>
            <w:r>
              <w:t>18 Nov 2022</w:t>
            </w:r>
            <w:r>
              <w:br/>
              <w:t>SL 2022/196</w:t>
            </w:r>
          </w:p>
        </w:tc>
        <w:tc>
          <w:tcPr>
            <w:tcW w:w="4536" w:type="dxa"/>
          </w:tcPr>
          <w:p w14:paraId="72C9715C" w14:textId="77777777" w:rsidR="00777A41" w:rsidRDefault="008B1727">
            <w:pPr>
              <w:pStyle w:val="Table04Row"/>
            </w:pPr>
            <w:r>
              <w:t>r. 1 &amp; 2: 18 Nov 2022 (see r. 2(a));</w:t>
            </w:r>
          </w:p>
          <w:p w14:paraId="350ED0B5" w14:textId="77777777" w:rsidR="00777A41" w:rsidRDefault="008B1727">
            <w:pPr>
              <w:pStyle w:val="Table04Row"/>
            </w:pPr>
            <w:r>
              <w:t>Regulations other than r. 1 &amp; 2: 1 Jan 2023 (see r. 2(b))</w:t>
            </w:r>
          </w:p>
        </w:tc>
      </w:tr>
      <w:tr w:rsidR="00777A41" w14:paraId="6E60B1AB" w14:textId="77777777">
        <w:trPr>
          <w:cantSplit/>
          <w:jc w:val="center"/>
        </w:trPr>
        <w:tc>
          <w:tcPr>
            <w:tcW w:w="4253" w:type="dxa"/>
          </w:tcPr>
          <w:p w14:paraId="2C948323" w14:textId="77777777" w:rsidR="00777A41" w:rsidRDefault="008B1727">
            <w:pPr>
              <w:pStyle w:val="Table04Row"/>
            </w:pPr>
            <w:r>
              <w:rPr>
                <w:i/>
                <w:color w:val="FF0000"/>
              </w:rPr>
              <w:t>Industrial Relations (General) Amendment Regulations 2024</w:t>
            </w:r>
          </w:p>
        </w:tc>
        <w:tc>
          <w:tcPr>
            <w:tcW w:w="1418" w:type="dxa"/>
          </w:tcPr>
          <w:p w14:paraId="5877ACB5" w14:textId="77777777" w:rsidR="00777A41" w:rsidRDefault="008B1727">
            <w:pPr>
              <w:pStyle w:val="Table04Row"/>
            </w:pPr>
            <w:r>
              <w:rPr>
                <w:color w:val="FF0000"/>
              </w:rPr>
              <w:t>7 Mar 2024</w:t>
            </w:r>
            <w:r>
              <w:rPr>
                <w:color w:val="FF0000"/>
              </w:rPr>
              <w:br/>
              <w:t>SL 2024/31</w:t>
            </w:r>
          </w:p>
        </w:tc>
        <w:tc>
          <w:tcPr>
            <w:tcW w:w="4536" w:type="dxa"/>
          </w:tcPr>
          <w:p w14:paraId="0229712D" w14:textId="77777777" w:rsidR="00777A41" w:rsidRDefault="008B1727">
            <w:pPr>
              <w:pStyle w:val="Table04Row"/>
            </w:pPr>
            <w:r>
              <w:rPr>
                <w:color w:val="FF0000"/>
              </w:rPr>
              <w:t>r. 1 &amp; 2: 7 Mar 2024 (see r. 2(a));</w:t>
            </w:r>
          </w:p>
          <w:p w14:paraId="0AE78186" w14:textId="77777777" w:rsidR="00777A41" w:rsidRDefault="008B1727">
            <w:pPr>
              <w:pStyle w:val="Table04Row"/>
            </w:pPr>
            <w:r>
              <w:rPr>
                <w:color w:val="FF0000"/>
              </w:rPr>
              <w:t>Regulations other than r. 1 &amp; 2: 8 Mar 2024 (see r. 2(b))</w:t>
            </w:r>
          </w:p>
        </w:tc>
      </w:tr>
    </w:tbl>
    <w:p w14:paraId="0E8CE29A" w14:textId="77777777" w:rsidR="00777A41" w:rsidRDefault="008B1727">
      <w:pPr>
        <w:pStyle w:val="IRegName"/>
      </w:pPr>
      <w:r>
        <w:t>Industrial Relations (Industrial Agents)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16E0E1A" w14:textId="77777777">
        <w:trPr>
          <w:cantSplit/>
          <w:jc w:val="center"/>
        </w:trPr>
        <w:tc>
          <w:tcPr>
            <w:tcW w:w="4253" w:type="dxa"/>
          </w:tcPr>
          <w:p w14:paraId="4DDDF175" w14:textId="77777777" w:rsidR="00777A41" w:rsidRDefault="008B1727">
            <w:pPr>
              <w:pStyle w:val="Table04Row"/>
            </w:pPr>
            <w:r>
              <w:rPr>
                <w:i/>
              </w:rPr>
              <w:t>Industrial Relations (Industrial Agents) Regulations 1997</w:t>
            </w:r>
          </w:p>
        </w:tc>
        <w:tc>
          <w:tcPr>
            <w:tcW w:w="1418" w:type="dxa"/>
          </w:tcPr>
          <w:p w14:paraId="5684E23B" w14:textId="77777777" w:rsidR="00777A41" w:rsidRDefault="008B1727">
            <w:pPr>
              <w:pStyle w:val="Table04Row"/>
            </w:pPr>
            <w:r>
              <w:t>4 Dec 1997</w:t>
            </w:r>
            <w:r>
              <w:br/>
              <w:t>p. 7073‑93</w:t>
            </w:r>
          </w:p>
        </w:tc>
        <w:tc>
          <w:tcPr>
            <w:tcW w:w="4536" w:type="dxa"/>
          </w:tcPr>
          <w:p w14:paraId="42E7CB46" w14:textId="77777777" w:rsidR="00777A41" w:rsidRDefault="008B1727">
            <w:pPr>
              <w:pStyle w:val="Table04Row"/>
            </w:pPr>
            <w:r>
              <w:t xml:space="preserve">5 Dec 1997 (see r. 2 and </w:t>
            </w:r>
            <w:r>
              <w:rPr>
                <w:i/>
              </w:rPr>
              <w:t>Gazette</w:t>
            </w:r>
            <w:r>
              <w:t xml:space="preserve"> 4 Dec 1997 p. 7071)</w:t>
            </w:r>
          </w:p>
        </w:tc>
      </w:tr>
      <w:tr w:rsidR="00777A41" w14:paraId="76CE8CCE" w14:textId="77777777">
        <w:trPr>
          <w:cantSplit/>
          <w:jc w:val="center"/>
        </w:trPr>
        <w:tc>
          <w:tcPr>
            <w:tcW w:w="4253" w:type="dxa"/>
          </w:tcPr>
          <w:p w14:paraId="061FD4D7" w14:textId="77777777" w:rsidR="00777A41" w:rsidRDefault="008B1727">
            <w:pPr>
              <w:pStyle w:val="Table04Row"/>
            </w:pPr>
            <w:r>
              <w:rPr>
                <w:i/>
              </w:rPr>
              <w:t>Labour Relations Reform (Consequential Amendments) Regulations 2003</w:t>
            </w:r>
            <w:r>
              <w:t xml:space="preserve"> r. 5</w:t>
            </w:r>
          </w:p>
        </w:tc>
        <w:tc>
          <w:tcPr>
            <w:tcW w:w="1418" w:type="dxa"/>
          </w:tcPr>
          <w:p w14:paraId="0E34E3F8" w14:textId="77777777" w:rsidR="00777A41" w:rsidRDefault="008B1727">
            <w:pPr>
              <w:pStyle w:val="Table04Row"/>
            </w:pPr>
            <w:r>
              <w:t>15 Aug 2003</w:t>
            </w:r>
            <w:r>
              <w:br/>
              <w:t>p. 3685‑92</w:t>
            </w:r>
          </w:p>
        </w:tc>
        <w:tc>
          <w:tcPr>
            <w:tcW w:w="4536" w:type="dxa"/>
          </w:tcPr>
          <w:p w14:paraId="1E1A6CD9" w14:textId="77777777" w:rsidR="00777A41" w:rsidRDefault="008B1727">
            <w:pPr>
              <w:pStyle w:val="Table04Row"/>
            </w:pPr>
            <w:r>
              <w:t>15 Sep 2003 (see r. 2)</w:t>
            </w:r>
          </w:p>
        </w:tc>
      </w:tr>
      <w:tr w:rsidR="00777A41" w14:paraId="37AE7439" w14:textId="77777777">
        <w:trPr>
          <w:cantSplit/>
          <w:jc w:val="center"/>
        </w:trPr>
        <w:tc>
          <w:tcPr>
            <w:tcW w:w="10207" w:type="dxa"/>
            <w:gridSpan w:val="3"/>
          </w:tcPr>
          <w:p w14:paraId="6CFCC214" w14:textId="77777777" w:rsidR="00777A41" w:rsidRDefault="008B1727">
            <w:pPr>
              <w:pStyle w:val="Table04Row"/>
            </w:pPr>
            <w:r>
              <w:rPr>
                <w:b/>
              </w:rPr>
              <w:t>Reprint 1 as at 23 Apr 2004</w:t>
            </w:r>
          </w:p>
        </w:tc>
      </w:tr>
    </w:tbl>
    <w:p w14:paraId="3AAD8B65" w14:textId="77777777" w:rsidR="00777A41" w:rsidRDefault="008B1727">
      <w:pPr>
        <w:pStyle w:val="IRegName"/>
      </w:pPr>
      <w:r>
        <w:t>Industrial Relations (Superannuation)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511504" w14:textId="77777777">
        <w:trPr>
          <w:cantSplit/>
          <w:jc w:val="center"/>
        </w:trPr>
        <w:tc>
          <w:tcPr>
            <w:tcW w:w="4253" w:type="dxa"/>
          </w:tcPr>
          <w:p w14:paraId="2EC96F9E" w14:textId="77777777" w:rsidR="00777A41" w:rsidRDefault="008B1727">
            <w:pPr>
              <w:pStyle w:val="Table04Row"/>
            </w:pPr>
            <w:r>
              <w:rPr>
                <w:i/>
              </w:rPr>
              <w:t>Industrial Relations (Superannuation) Regulations 1997</w:t>
            </w:r>
          </w:p>
        </w:tc>
        <w:tc>
          <w:tcPr>
            <w:tcW w:w="1418" w:type="dxa"/>
          </w:tcPr>
          <w:p w14:paraId="00CBD6A5" w14:textId="77777777" w:rsidR="00777A41" w:rsidRDefault="008B1727">
            <w:pPr>
              <w:pStyle w:val="Table04Row"/>
            </w:pPr>
            <w:r>
              <w:t>31 Dec 1997</w:t>
            </w:r>
            <w:r>
              <w:br/>
              <w:t>p. 7609‑11</w:t>
            </w:r>
          </w:p>
        </w:tc>
        <w:tc>
          <w:tcPr>
            <w:tcW w:w="4536" w:type="dxa"/>
          </w:tcPr>
          <w:p w14:paraId="26F62E0B" w14:textId="77777777" w:rsidR="00777A41" w:rsidRDefault="008B1727">
            <w:pPr>
              <w:pStyle w:val="Table04Row"/>
            </w:pPr>
            <w:r>
              <w:t xml:space="preserve">1 Jan 1998 (see r. 2 and </w:t>
            </w:r>
            <w:r>
              <w:rPr>
                <w:i/>
              </w:rPr>
              <w:t>Gazette</w:t>
            </w:r>
            <w:r>
              <w:t xml:space="preserve"> 31 Dec 1997 p. 7609)</w:t>
            </w:r>
          </w:p>
        </w:tc>
      </w:tr>
      <w:tr w:rsidR="00777A41" w14:paraId="4DF8C2F8" w14:textId="77777777">
        <w:trPr>
          <w:cantSplit/>
          <w:jc w:val="center"/>
        </w:trPr>
        <w:tc>
          <w:tcPr>
            <w:tcW w:w="4253" w:type="dxa"/>
          </w:tcPr>
          <w:p w14:paraId="3AA02890" w14:textId="77777777" w:rsidR="00777A41" w:rsidRDefault="008B1727">
            <w:pPr>
              <w:pStyle w:val="Table04Row"/>
            </w:pPr>
            <w:r>
              <w:rPr>
                <w:i/>
              </w:rPr>
              <w:t>Industrial Relations (Superannuation) Amendment Regulations 1998</w:t>
            </w:r>
          </w:p>
        </w:tc>
        <w:tc>
          <w:tcPr>
            <w:tcW w:w="1418" w:type="dxa"/>
          </w:tcPr>
          <w:p w14:paraId="2D40DFE6" w14:textId="77777777" w:rsidR="00777A41" w:rsidRDefault="008B1727">
            <w:pPr>
              <w:pStyle w:val="Table04Row"/>
            </w:pPr>
            <w:r>
              <w:t>1 Sep 1998</w:t>
            </w:r>
            <w:r>
              <w:br/>
              <w:t>p. 4823</w:t>
            </w:r>
          </w:p>
        </w:tc>
        <w:tc>
          <w:tcPr>
            <w:tcW w:w="4536" w:type="dxa"/>
          </w:tcPr>
          <w:p w14:paraId="2CDA4E40" w14:textId="77777777" w:rsidR="00777A41" w:rsidRDefault="008B1727">
            <w:pPr>
              <w:pStyle w:val="Table04Row"/>
            </w:pPr>
            <w:r>
              <w:t>1 Sep 1998</w:t>
            </w:r>
          </w:p>
        </w:tc>
      </w:tr>
      <w:tr w:rsidR="00777A41" w14:paraId="052D18F3" w14:textId="77777777">
        <w:trPr>
          <w:cantSplit/>
          <w:jc w:val="center"/>
        </w:trPr>
        <w:tc>
          <w:tcPr>
            <w:tcW w:w="10207" w:type="dxa"/>
            <w:gridSpan w:val="3"/>
          </w:tcPr>
          <w:p w14:paraId="5B5C7624" w14:textId="77777777" w:rsidR="00777A41" w:rsidRDefault="008B1727">
            <w:pPr>
              <w:pStyle w:val="Table04Row"/>
            </w:pPr>
            <w:r>
              <w:rPr>
                <w:b/>
              </w:rPr>
              <w:t>Reprint 1 as at 12 Mar 2004</w:t>
            </w:r>
          </w:p>
        </w:tc>
      </w:tr>
    </w:tbl>
    <w:p w14:paraId="2E22DBE6" w14:textId="77777777" w:rsidR="00777A41" w:rsidRDefault="008B1727">
      <w:pPr>
        <w:pStyle w:val="IRegName"/>
      </w:pPr>
      <w:r>
        <w:t>Industrial Relations (Western Australian Industrial Appeal Court) Regulations 1980</w:t>
      </w:r>
    </w:p>
    <w:p w14:paraId="0A5AD42F" w14:textId="77777777" w:rsidR="00777A41" w:rsidRDefault="008B1727">
      <w:pPr>
        <w:pStyle w:val="Table04Note"/>
      </w:pPr>
      <w:r>
        <w:t>Formerly “</w:t>
      </w:r>
      <w:r>
        <w:rPr>
          <w:i/>
        </w:rPr>
        <w:t>Industrial Arbitration Act (Western Australian Industrial Appeal Court) Regulations 1980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3850303" w14:textId="77777777">
        <w:trPr>
          <w:cantSplit/>
          <w:jc w:val="center"/>
        </w:trPr>
        <w:tc>
          <w:tcPr>
            <w:tcW w:w="4253" w:type="dxa"/>
          </w:tcPr>
          <w:p w14:paraId="598AC971" w14:textId="77777777" w:rsidR="00777A41" w:rsidRDefault="008B1727">
            <w:pPr>
              <w:pStyle w:val="Table04Row"/>
            </w:pPr>
            <w:r>
              <w:rPr>
                <w:i/>
              </w:rPr>
              <w:t>Industrial Arbitration Act (Western Australian Industrial Appeal Court) Regulations 1980</w:t>
            </w:r>
          </w:p>
        </w:tc>
        <w:tc>
          <w:tcPr>
            <w:tcW w:w="1418" w:type="dxa"/>
          </w:tcPr>
          <w:p w14:paraId="3C5EE0FF" w14:textId="77777777" w:rsidR="00777A41" w:rsidRDefault="008B1727">
            <w:pPr>
              <w:pStyle w:val="Table04Row"/>
            </w:pPr>
            <w:r>
              <w:t>4 Mar 1980</w:t>
            </w:r>
            <w:r>
              <w:br/>
              <w:t>p. 707‑23</w:t>
            </w:r>
          </w:p>
        </w:tc>
        <w:tc>
          <w:tcPr>
            <w:tcW w:w="4536" w:type="dxa"/>
          </w:tcPr>
          <w:p w14:paraId="1EEA7486" w14:textId="77777777" w:rsidR="00777A41" w:rsidRDefault="008B1727">
            <w:pPr>
              <w:pStyle w:val="Table04Row"/>
            </w:pPr>
            <w:r>
              <w:t>4 Mar 1980</w:t>
            </w:r>
          </w:p>
        </w:tc>
      </w:tr>
      <w:tr w:rsidR="00777A41" w14:paraId="597DCAE6" w14:textId="77777777">
        <w:trPr>
          <w:cantSplit/>
          <w:jc w:val="center"/>
        </w:trPr>
        <w:tc>
          <w:tcPr>
            <w:tcW w:w="4253" w:type="dxa"/>
          </w:tcPr>
          <w:p w14:paraId="40D144C2" w14:textId="77777777" w:rsidR="00777A41" w:rsidRDefault="008B1727">
            <w:pPr>
              <w:pStyle w:val="Table04Row"/>
            </w:pPr>
            <w:r>
              <w:rPr>
                <w:i/>
              </w:rPr>
              <w:t>Industrial Arbitration Act (Western Australian Industrial Appeal Court) Amendment Regulations 1982</w:t>
            </w:r>
          </w:p>
        </w:tc>
        <w:tc>
          <w:tcPr>
            <w:tcW w:w="1418" w:type="dxa"/>
          </w:tcPr>
          <w:p w14:paraId="3747A8EF" w14:textId="77777777" w:rsidR="00777A41" w:rsidRDefault="008B1727">
            <w:pPr>
              <w:pStyle w:val="Table04Row"/>
            </w:pPr>
            <w:r>
              <w:t>2 Jul 1982</w:t>
            </w:r>
            <w:r>
              <w:br/>
              <w:t>p. 2382‑3</w:t>
            </w:r>
          </w:p>
        </w:tc>
        <w:tc>
          <w:tcPr>
            <w:tcW w:w="4536" w:type="dxa"/>
          </w:tcPr>
          <w:p w14:paraId="5328A639" w14:textId="77777777" w:rsidR="00777A41" w:rsidRDefault="008B1727">
            <w:pPr>
              <w:pStyle w:val="Table04Row"/>
            </w:pPr>
            <w:r>
              <w:t>2 Jul 1982</w:t>
            </w:r>
          </w:p>
        </w:tc>
      </w:tr>
      <w:tr w:rsidR="00777A41" w14:paraId="647AD1EB" w14:textId="77777777">
        <w:trPr>
          <w:cantSplit/>
          <w:jc w:val="center"/>
        </w:trPr>
        <w:tc>
          <w:tcPr>
            <w:tcW w:w="4253" w:type="dxa"/>
          </w:tcPr>
          <w:p w14:paraId="49DDAC80" w14:textId="77777777" w:rsidR="00777A41" w:rsidRDefault="008B1727">
            <w:pPr>
              <w:pStyle w:val="Table04Row"/>
            </w:pPr>
            <w:r>
              <w:rPr>
                <w:i/>
              </w:rPr>
              <w:t>Industrial Relations (Western Australian Industrial Appeal Court) Amendment Regulations 1994</w:t>
            </w:r>
          </w:p>
        </w:tc>
        <w:tc>
          <w:tcPr>
            <w:tcW w:w="1418" w:type="dxa"/>
          </w:tcPr>
          <w:p w14:paraId="582F8743" w14:textId="77777777" w:rsidR="00777A41" w:rsidRDefault="008B1727">
            <w:pPr>
              <w:pStyle w:val="Table04Row"/>
            </w:pPr>
            <w:r>
              <w:t>22 Apr 1994</w:t>
            </w:r>
            <w:r>
              <w:br/>
              <w:t>p. 1667‑8</w:t>
            </w:r>
          </w:p>
        </w:tc>
        <w:tc>
          <w:tcPr>
            <w:tcW w:w="4536" w:type="dxa"/>
          </w:tcPr>
          <w:p w14:paraId="3264EA3C" w14:textId="77777777" w:rsidR="00777A41" w:rsidRDefault="008B1727">
            <w:pPr>
              <w:pStyle w:val="Table04Row"/>
            </w:pPr>
            <w:r>
              <w:t>22 Apr 1994</w:t>
            </w:r>
          </w:p>
        </w:tc>
      </w:tr>
      <w:tr w:rsidR="00777A41" w14:paraId="1E3F2A1E" w14:textId="77777777">
        <w:trPr>
          <w:cantSplit/>
          <w:jc w:val="center"/>
        </w:trPr>
        <w:tc>
          <w:tcPr>
            <w:tcW w:w="10207" w:type="dxa"/>
            <w:gridSpan w:val="3"/>
          </w:tcPr>
          <w:p w14:paraId="56D40135" w14:textId="77777777" w:rsidR="00777A41" w:rsidRDefault="008B1727">
            <w:pPr>
              <w:pStyle w:val="Table04Row"/>
            </w:pPr>
            <w:r>
              <w:rPr>
                <w:b/>
              </w:rPr>
              <w:t>Reprinted as at 15 Mar 2002</w:t>
            </w:r>
          </w:p>
        </w:tc>
      </w:tr>
      <w:tr w:rsidR="00777A41" w14:paraId="3CFC6941" w14:textId="77777777">
        <w:trPr>
          <w:cantSplit/>
          <w:jc w:val="center"/>
        </w:trPr>
        <w:tc>
          <w:tcPr>
            <w:tcW w:w="4253" w:type="dxa"/>
          </w:tcPr>
          <w:p w14:paraId="783F8EE5" w14:textId="77777777" w:rsidR="00777A41" w:rsidRDefault="008B1727">
            <w:pPr>
              <w:pStyle w:val="Table04Row"/>
            </w:pPr>
            <w:r>
              <w:rPr>
                <w:i/>
              </w:rPr>
              <w:t>Industrial Relations (Western Australian Industrial Appeal Court) Amendment Regulations 2002</w:t>
            </w:r>
          </w:p>
        </w:tc>
        <w:tc>
          <w:tcPr>
            <w:tcW w:w="1418" w:type="dxa"/>
          </w:tcPr>
          <w:p w14:paraId="3959EAC4" w14:textId="77777777" w:rsidR="00777A41" w:rsidRDefault="008B1727">
            <w:pPr>
              <w:pStyle w:val="Table04Row"/>
            </w:pPr>
            <w:r>
              <w:t>6 Sep 2002</w:t>
            </w:r>
            <w:r>
              <w:br/>
              <w:t>p. 4489</w:t>
            </w:r>
          </w:p>
        </w:tc>
        <w:tc>
          <w:tcPr>
            <w:tcW w:w="4536" w:type="dxa"/>
          </w:tcPr>
          <w:p w14:paraId="4990398B" w14:textId="77777777" w:rsidR="00777A41" w:rsidRDefault="008B1727">
            <w:pPr>
              <w:pStyle w:val="Table04Row"/>
            </w:pPr>
            <w:r>
              <w:t>6 Sep 2002</w:t>
            </w:r>
          </w:p>
        </w:tc>
      </w:tr>
    </w:tbl>
    <w:p w14:paraId="3A5EC1B3" w14:textId="77777777" w:rsidR="00777A41" w:rsidRDefault="008B1727">
      <w:pPr>
        <w:pStyle w:val="IRegName"/>
      </w:pPr>
      <w:r>
        <w:t>Industrial Relations Commission (Railways Classification Board [Elections])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F9B93B" w14:textId="77777777">
        <w:trPr>
          <w:cantSplit/>
          <w:jc w:val="center"/>
        </w:trPr>
        <w:tc>
          <w:tcPr>
            <w:tcW w:w="4253" w:type="dxa"/>
          </w:tcPr>
          <w:p w14:paraId="6039B6C2" w14:textId="77777777" w:rsidR="00777A41" w:rsidRDefault="008B1727">
            <w:pPr>
              <w:pStyle w:val="Table04Row"/>
            </w:pPr>
            <w:r>
              <w:rPr>
                <w:i/>
              </w:rPr>
              <w:t>Industrial Relations Commission (Railways Classification Board [Elections]) Regulations 1985</w:t>
            </w:r>
          </w:p>
        </w:tc>
        <w:tc>
          <w:tcPr>
            <w:tcW w:w="1418" w:type="dxa"/>
          </w:tcPr>
          <w:p w14:paraId="21251C4D" w14:textId="77777777" w:rsidR="00777A41" w:rsidRDefault="008B1727">
            <w:pPr>
              <w:pStyle w:val="Table04Row"/>
            </w:pPr>
            <w:r>
              <w:t>28 Feb 1985</w:t>
            </w:r>
            <w:r>
              <w:br/>
              <w:t>p. 767‑71</w:t>
            </w:r>
          </w:p>
        </w:tc>
        <w:tc>
          <w:tcPr>
            <w:tcW w:w="4536" w:type="dxa"/>
          </w:tcPr>
          <w:p w14:paraId="27BB7810" w14:textId="77777777" w:rsidR="00777A41" w:rsidRDefault="008B1727">
            <w:pPr>
              <w:pStyle w:val="Table04Row"/>
            </w:pPr>
            <w:r>
              <w:t>1 Mar 1985</w:t>
            </w:r>
          </w:p>
        </w:tc>
      </w:tr>
      <w:tr w:rsidR="00777A41" w14:paraId="4C5BFF3A" w14:textId="77777777">
        <w:trPr>
          <w:cantSplit/>
          <w:jc w:val="center"/>
        </w:trPr>
        <w:tc>
          <w:tcPr>
            <w:tcW w:w="4253" w:type="dxa"/>
          </w:tcPr>
          <w:p w14:paraId="5043E7D8" w14:textId="77777777" w:rsidR="00777A41" w:rsidRDefault="008B1727">
            <w:pPr>
              <w:pStyle w:val="Table04Row"/>
            </w:pPr>
            <w:r>
              <w:rPr>
                <w:i/>
              </w:rPr>
              <w:t>Industrial Relations Commission (Railways Classification Board [Elections]) Amendment Regulations 1985</w:t>
            </w:r>
          </w:p>
        </w:tc>
        <w:tc>
          <w:tcPr>
            <w:tcW w:w="1418" w:type="dxa"/>
          </w:tcPr>
          <w:p w14:paraId="58223A62" w14:textId="77777777" w:rsidR="00777A41" w:rsidRDefault="008B1727">
            <w:pPr>
              <w:pStyle w:val="Table04Row"/>
            </w:pPr>
            <w:r>
              <w:t>29 Nov 1985</w:t>
            </w:r>
            <w:r>
              <w:br/>
              <w:t>p. 4496</w:t>
            </w:r>
          </w:p>
        </w:tc>
        <w:tc>
          <w:tcPr>
            <w:tcW w:w="4536" w:type="dxa"/>
          </w:tcPr>
          <w:p w14:paraId="3426B78A" w14:textId="77777777" w:rsidR="00777A41" w:rsidRDefault="008B1727">
            <w:pPr>
              <w:pStyle w:val="Table04Row"/>
            </w:pPr>
            <w:r>
              <w:t>29 Nov 1985</w:t>
            </w:r>
          </w:p>
        </w:tc>
      </w:tr>
      <w:tr w:rsidR="00777A41" w14:paraId="434B08D8" w14:textId="77777777">
        <w:trPr>
          <w:cantSplit/>
          <w:jc w:val="center"/>
        </w:trPr>
        <w:tc>
          <w:tcPr>
            <w:tcW w:w="10207" w:type="dxa"/>
            <w:gridSpan w:val="3"/>
          </w:tcPr>
          <w:p w14:paraId="005B2299" w14:textId="77777777" w:rsidR="00777A41" w:rsidRDefault="008B1727">
            <w:pPr>
              <w:pStyle w:val="Table04Row"/>
            </w:pPr>
            <w:r>
              <w:rPr>
                <w:b/>
              </w:rPr>
              <w:t>Reprint 1 as at 5 Nov 2004</w:t>
            </w:r>
          </w:p>
        </w:tc>
      </w:tr>
    </w:tbl>
    <w:p w14:paraId="309F2854" w14:textId="77777777" w:rsidR="00777A41" w:rsidRDefault="008B1727">
      <w:pPr>
        <w:pStyle w:val="IRegName"/>
      </w:pPr>
      <w:r>
        <w:t>Industrial Relations Commission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13A39C" w14:textId="77777777">
        <w:trPr>
          <w:cantSplit/>
          <w:jc w:val="center"/>
        </w:trPr>
        <w:tc>
          <w:tcPr>
            <w:tcW w:w="4253" w:type="dxa"/>
          </w:tcPr>
          <w:p w14:paraId="64DAE8EB" w14:textId="77777777" w:rsidR="00777A41" w:rsidRDefault="008B1727">
            <w:pPr>
              <w:pStyle w:val="Table04Row"/>
            </w:pPr>
            <w:r>
              <w:rPr>
                <w:i/>
              </w:rPr>
              <w:t>Industrial Relations Commission Regulations 2005</w:t>
            </w:r>
          </w:p>
        </w:tc>
        <w:tc>
          <w:tcPr>
            <w:tcW w:w="1418" w:type="dxa"/>
          </w:tcPr>
          <w:p w14:paraId="3D26675F" w14:textId="77777777" w:rsidR="00777A41" w:rsidRDefault="008B1727">
            <w:pPr>
              <w:pStyle w:val="Table04Row"/>
            </w:pPr>
            <w:r>
              <w:t>12 Aug 2005</w:t>
            </w:r>
            <w:r>
              <w:br/>
              <w:t>p. 3685‑812</w:t>
            </w:r>
          </w:p>
        </w:tc>
        <w:tc>
          <w:tcPr>
            <w:tcW w:w="4536" w:type="dxa"/>
          </w:tcPr>
          <w:p w14:paraId="055885DA" w14:textId="77777777" w:rsidR="00777A41" w:rsidRDefault="008B1727">
            <w:pPr>
              <w:pStyle w:val="Table04Row"/>
            </w:pPr>
            <w:r>
              <w:t>1 Sep 2005 (see r. 2)</w:t>
            </w:r>
          </w:p>
        </w:tc>
      </w:tr>
      <w:tr w:rsidR="00777A41" w14:paraId="0C6D7BB7" w14:textId="77777777">
        <w:trPr>
          <w:cantSplit/>
          <w:jc w:val="center"/>
        </w:trPr>
        <w:tc>
          <w:tcPr>
            <w:tcW w:w="4253" w:type="dxa"/>
          </w:tcPr>
          <w:p w14:paraId="7C785FF9" w14:textId="77777777" w:rsidR="00777A41" w:rsidRDefault="008B1727">
            <w:pPr>
              <w:pStyle w:val="Table04Row"/>
            </w:pPr>
            <w:r>
              <w:rPr>
                <w:i/>
              </w:rPr>
              <w:t>Industrial Relations Commission Amendment Regulations 2006</w:t>
            </w:r>
          </w:p>
        </w:tc>
        <w:tc>
          <w:tcPr>
            <w:tcW w:w="1418" w:type="dxa"/>
          </w:tcPr>
          <w:p w14:paraId="3106DE86" w14:textId="77777777" w:rsidR="00777A41" w:rsidRDefault="008B1727">
            <w:pPr>
              <w:pStyle w:val="Table04Row"/>
            </w:pPr>
            <w:r>
              <w:t>28 Apr 2006</w:t>
            </w:r>
            <w:r>
              <w:br/>
              <w:t>p. 1650‑6</w:t>
            </w:r>
          </w:p>
        </w:tc>
        <w:tc>
          <w:tcPr>
            <w:tcW w:w="4536" w:type="dxa"/>
          </w:tcPr>
          <w:p w14:paraId="6F939950" w14:textId="77777777" w:rsidR="00777A41" w:rsidRDefault="008B1727">
            <w:pPr>
              <w:pStyle w:val="Table04Row"/>
            </w:pPr>
            <w:r>
              <w:t>28 Apr 2006</w:t>
            </w:r>
          </w:p>
        </w:tc>
      </w:tr>
      <w:tr w:rsidR="00777A41" w14:paraId="619D7A8D" w14:textId="77777777">
        <w:trPr>
          <w:cantSplit/>
          <w:jc w:val="center"/>
        </w:trPr>
        <w:tc>
          <w:tcPr>
            <w:tcW w:w="4253" w:type="dxa"/>
          </w:tcPr>
          <w:p w14:paraId="5F2FD373" w14:textId="77777777" w:rsidR="00777A41" w:rsidRDefault="008B1727">
            <w:pPr>
              <w:pStyle w:val="Table04Row"/>
            </w:pPr>
            <w:r>
              <w:rPr>
                <w:i/>
              </w:rPr>
              <w:t>Industrial Relations Commission Amendment Regulations 2007</w:t>
            </w:r>
          </w:p>
        </w:tc>
        <w:tc>
          <w:tcPr>
            <w:tcW w:w="1418" w:type="dxa"/>
          </w:tcPr>
          <w:p w14:paraId="48CFD6EA" w14:textId="77777777" w:rsidR="00777A41" w:rsidRDefault="008B1727">
            <w:pPr>
              <w:pStyle w:val="Table04Row"/>
            </w:pPr>
            <w:r>
              <w:t>27 Mar 2007</w:t>
            </w:r>
            <w:r>
              <w:br/>
              <w:t>p. 1405‑6</w:t>
            </w:r>
          </w:p>
        </w:tc>
        <w:tc>
          <w:tcPr>
            <w:tcW w:w="4536" w:type="dxa"/>
          </w:tcPr>
          <w:p w14:paraId="6874BDAD" w14:textId="77777777" w:rsidR="00777A41" w:rsidRDefault="008B1727">
            <w:pPr>
              <w:pStyle w:val="Table04Row"/>
            </w:pPr>
            <w:r>
              <w:t xml:space="preserve">28 Mar 2007 (see r. 2 and </w:t>
            </w:r>
            <w:r>
              <w:rPr>
                <w:i/>
              </w:rPr>
              <w:t>Gazette</w:t>
            </w:r>
            <w:r>
              <w:t xml:space="preserve"> 27 Mar 2007 p. 1405)</w:t>
            </w:r>
          </w:p>
        </w:tc>
      </w:tr>
      <w:tr w:rsidR="00777A41" w14:paraId="523D3407" w14:textId="77777777">
        <w:trPr>
          <w:cantSplit/>
          <w:jc w:val="center"/>
        </w:trPr>
        <w:tc>
          <w:tcPr>
            <w:tcW w:w="4253" w:type="dxa"/>
          </w:tcPr>
          <w:p w14:paraId="717351DB" w14:textId="77777777" w:rsidR="00777A41" w:rsidRDefault="008B1727">
            <w:pPr>
              <w:pStyle w:val="Table04Row"/>
            </w:pPr>
            <w:r>
              <w:rPr>
                <w:i/>
              </w:rPr>
              <w:t>Industrial Relations Commission Amendment Regulations 2008</w:t>
            </w:r>
          </w:p>
        </w:tc>
        <w:tc>
          <w:tcPr>
            <w:tcW w:w="1418" w:type="dxa"/>
          </w:tcPr>
          <w:p w14:paraId="70182834" w14:textId="77777777" w:rsidR="00777A41" w:rsidRDefault="008B1727">
            <w:pPr>
              <w:pStyle w:val="Table04Row"/>
            </w:pPr>
            <w:r>
              <w:t>22 Jan 2008</w:t>
            </w:r>
            <w:r>
              <w:br/>
              <w:t>p. 192‑4</w:t>
            </w:r>
          </w:p>
        </w:tc>
        <w:tc>
          <w:tcPr>
            <w:tcW w:w="4536" w:type="dxa"/>
          </w:tcPr>
          <w:p w14:paraId="69CB5796" w14:textId="77777777" w:rsidR="00777A41" w:rsidRDefault="008B1727">
            <w:pPr>
              <w:pStyle w:val="Table04Row"/>
            </w:pPr>
            <w:r>
              <w:t>r. 1 &amp; 2: 22 Jan 2008 (see r. 2(a));</w:t>
            </w:r>
          </w:p>
          <w:p w14:paraId="38EC09B5" w14:textId="77777777" w:rsidR="00777A41" w:rsidRDefault="008B1727">
            <w:pPr>
              <w:pStyle w:val="Table04Row"/>
            </w:pPr>
            <w:r>
              <w:t>Regulations other than r. 1 &amp; 2: 23 Jan 2008 (see r. 2(b))</w:t>
            </w:r>
          </w:p>
        </w:tc>
      </w:tr>
      <w:tr w:rsidR="00777A41" w14:paraId="20ECF1C4" w14:textId="77777777">
        <w:trPr>
          <w:cantSplit/>
          <w:jc w:val="center"/>
        </w:trPr>
        <w:tc>
          <w:tcPr>
            <w:tcW w:w="4253" w:type="dxa"/>
          </w:tcPr>
          <w:p w14:paraId="1101D121" w14:textId="77777777" w:rsidR="00777A41" w:rsidRDefault="008B1727">
            <w:pPr>
              <w:pStyle w:val="Table04Row"/>
            </w:pPr>
            <w:r>
              <w:rPr>
                <w:i/>
              </w:rPr>
              <w:lastRenderedPageBreak/>
              <w:t>Industrial Relations Commission Amendment Regulations (No. 3) 2008</w:t>
            </w:r>
          </w:p>
        </w:tc>
        <w:tc>
          <w:tcPr>
            <w:tcW w:w="1418" w:type="dxa"/>
          </w:tcPr>
          <w:p w14:paraId="0DC097A3" w14:textId="77777777" w:rsidR="00777A41" w:rsidRDefault="008B1727">
            <w:pPr>
              <w:pStyle w:val="Table04Row"/>
            </w:pPr>
            <w:r>
              <w:t>6 May 2008</w:t>
            </w:r>
            <w:r>
              <w:br/>
              <w:t>p. 1757</w:t>
            </w:r>
          </w:p>
        </w:tc>
        <w:tc>
          <w:tcPr>
            <w:tcW w:w="4536" w:type="dxa"/>
          </w:tcPr>
          <w:p w14:paraId="308607FB" w14:textId="77777777" w:rsidR="00777A41" w:rsidRDefault="008B1727">
            <w:pPr>
              <w:pStyle w:val="Table04Row"/>
            </w:pPr>
            <w:r>
              <w:t xml:space="preserve">15 May 2010 (see r. 2 and </w:t>
            </w:r>
            <w:r>
              <w:rPr>
                <w:i/>
              </w:rPr>
              <w:t>Gazette</w:t>
            </w:r>
            <w:r>
              <w:t xml:space="preserve"> 14 May 2010 p. 2015)</w:t>
            </w:r>
          </w:p>
        </w:tc>
      </w:tr>
      <w:tr w:rsidR="00777A41" w14:paraId="5133CF4F" w14:textId="77777777">
        <w:trPr>
          <w:cantSplit/>
          <w:jc w:val="center"/>
        </w:trPr>
        <w:tc>
          <w:tcPr>
            <w:tcW w:w="10207" w:type="dxa"/>
            <w:gridSpan w:val="3"/>
          </w:tcPr>
          <w:p w14:paraId="3D03ADEA" w14:textId="77777777" w:rsidR="00777A41" w:rsidRDefault="008B1727">
            <w:pPr>
              <w:pStyle w:val="Table04Row"/>
            </w:pPr>
            <w:r>
              <w:rPr>
                <w:b/>
              </w:rPr>
              <w:t>Reprint 1 as at 16 May 2008 (not including Gazette 6 May 2008)</w:t>
            </w:r>
          </w:p>
        </w:tc>
      </w:tr>
      <w:tr w:rsidR="00777A41" w14:paraId="64255024" w14:textId="77777777">
        <w:trPr>
          <w:cantSplit/>
          <w:jc w:val="center"/>
        </w:trPr>
        <w:tc>
          <w:tcPr>
            <w:tcW w:w="4253" w:type="dxa"/>
          </w:tcPr>
          <w:p w14:paraId="4BA4F9B7" w14:textId="77777777" w:rsidR="00777A41" w:rsidRDefault="008B1727">
            <w:pPr>
              <w:pStyle w:val="Table04Row"/>
            </w:pPr>
            <w:r>
              <w:rPr>
                <w:i/>
              </w:rPr>
              <w:t>Industrial Relations Commission Amendment Regulations (No. 2) 2008</w:t>
            </w:r>
          </w:p>
        </w:tc>
        <w:tc>
          <w:tcPr>
            <w:tcW w:w="1418" w:type="dxa"/>
          </w:tcPr>
          <w:p w14:paraId="130CD087" w14:textId="77777777" w:rsidR="00777A41" w:rsidRDefault="008B1727">
            <w:pPr>
              <w:pStyle w:val="Table04Row"/>
            </w:pPr>
            <w:r>
              <w:t>10 Jun 2008</w:t>
            </w:r>
            <w:r>
              <w:br/>
              <w:t>p. 2491‑4</w:t>
            </w:r>
          </w:p>
        </w:tc>
        <w:tc>
          <w:tcPr>
            <w:tcW w:w="4536" w:type="dxa"/>
          </w:tcPr>
          <w:p w14:paraId="6DA885DC" w14:textId="77777777" w:rsidR="00777A41" w:rsidRDefault="008B1727">
            <w:pPr>
              <w:pStyle w:val="Table04Row"/>
            </w:pPr>
            <w:r>
              <w:t>r. 1 &amp; 2: 10 Jun 2008 (see r. 2(a));</w:t>
            </w:r>
          </w:p>
          <w:p w14:paraId="75243950" w14:textId="77777777" w:rsidR="00777A41" w:rsidRDefault="008B1727">
            <w:pPr>
              <w:pStyle w:val="Table04Row"/>
            </w:pPr>
            <w:r>
              <w:t>Regulations other than r. 1 &amp; 2: 1 Aug 2008 (see r. 2(b) and 2007/007 s. 58)</w:t>
            </w:r>
          </w:p>
          <w:p w14:paraId="09B79D97" w14:textId="77777777" w:rsidR="00777A41" w:rsidRDefault="008B1727">
            <w:pPr>
              <w:pStyle w:val="Table04Row"/>
            </w:pPr>
            <w:r>
              <w:t>[The specified commencement date of 1 Jul 2008 cannot override s. 25(4) of the Interpretation Act 1984.]</w:t>
            </w:r>
          </w:p>
        </w:tc>
      </w:tr>
      <w:tr w:rsidR="00777A41" w14:paraId="42F5C92A" w14:textId="77777777">
        <w:trPr>
          <w:cantSplit/>
          <w:jc w:val="center"/>
        </w:trPr>
        <w:tc>
          <w:tcPr>
            <w:tcW w:w="4253" w:type="dxa"/>
          </w:tcPr>
          <w:p w14:paraId="06806E51" w14:textId="77777777" w:rsidR="00777A41" w:rsidRDefault="008B1727">
            <w:pPr>
              <w:pStyle w:val="Table04Row"/>
            </w:pPr>
            <w:r>
              <w:rPr>
                <w:i/>
              </w:rPr>
              <w:t>Industrial Relations Commission Amendment Regulations (No. 4) 2008</w:t>
            </w:r>
          </w:p>
        </w:tc>
        <w:tc>
          <w:tcPr>
            <w:tcW w:w="1418" w:type="dxa"/>
          </w:tcPr>
          <w:p w14:paraId="0814C8DC" w14:textId="77777777" w:rsidR="00777A41" w:rsidRDefault="008B1727">
            <w:pPr>
              <w:pStyle w:val="Table04Row"/>
            </w:pPr>
            <w:r>
              <w:t>29 Jul 2008</w:t>
            </w:r>
            <w:r>
              <w:br/>
              <w:t>p. 3420</w:t>
            </w:r>
          </w:p>
        </w:tc>
        <w:tc>
          <w:tcPr>
            <w:tcW w:w="4536" w:type="dxa"/>
          </w:tcPr>
          <w:p w14:paraId="206A5293" w14:textId="77777777" w:rsidR="00777A41" w:rsidRDefault="008B1727">
            <w:pPr>
              <w:pStyle w:val="Table04Row"/>
            </w:pPr>
            <w:r>
              <w:t>r. 1 &amp; 2: 29 Jul 2008 (see r. 2(a));</w:t>
            </w:r>
          </w:p>
          <w:p w14:paraId="29EEA327" w14:textId="77777777" w:rsidR="00777A41" w:rsidRDefault="008B1727">
            <w:pPr>
              <w:pStyle w:val="Table04Row"/>
            </w:pPr>
            <w:r>
              <w:t xml:space="preserve">Regulations other than r. 1 &amp; 2: 15 May 2010 (see r. 2(b) and </w:t>
            </w:r>
            <w:r>
              <w:rPr>
                <w:i/>
              </w:rPr>
              <w:t>Gazette</w:t>
            </w:r>
            <w:r>
              <w:t xml:space="preserve"> 14 May 2010 p. 2015)</w:t>
            </w:r>
          </w:p>
        </w:tc>
      </w:tr>
      <w:tr w:rsidR="00777A41" w14:paraId="21B910C5" w14:textId="77777777">
        <w:trPr>
          <w:cantSplit/>
          <w:jc w:val="center"/>
        </w:trPr>
        <w:tc>
          <w:tcPr>
            <w:tcW w:w="4253" w:type="dxa"/>
          </w:tcPr>
          <w:p w14:paraId="6A331A5C" w14:textId="77777777" w:rsidR="00777A41" w:rsidRDefault="008B1727">
            <w:pPr>
              <w:pStyle w:val="Table04Row"/>
            </w:pPr>
            <w:r>
              <w:rPr>
                <w:i/>
              </w:rPr>
              <w:t>Industrial Relations Commission Amendment Regulations (No. 5) 2008</w:t>
            </w:r>
          </w:p>
        </w:tc>
        <w:tc>
          <w:tcPr>
            <w:tcW w:w="1418" w:type="dxa"/>
          </w:tcPr>
          <w:p w14:paraId="45872DEA" w14:textId="77777777" w:rsidR="00777A41" w:rsidRDefault="008B1727">
            <w:pPr>
              <w:pStyle w:val="Table04Row"/>
            </w:pPr>
            <w:r>
              <w:t>31 Oct 2008</w:t>
            </w:r>
            <w:r>
              <w:br/>
              <w:t>p. 4767‑8</w:t>
            </w:r>
          </w:p>
        </w:tc>
        <w:tc>
          <w:tcPr>
            <w:tcW w:w="4536" w:type="dxa"/>
          </w:tcPr>
          <w:p w14:paraId="6DF93276" w14:textId="77777777" w:rsidR="00777A41" w:rsidRDefault="008B1727">
            <w:pPr>
              <w:pStyle w:val="Table04Row"/>
            </w:pPr>
            <w:r>
              <w:t>r. 1 &amp; 2: 31 Oct 2008 (see r. 2(a));</w:t>
            </w:r>
          </w:p>
          <w:p w14:paraId="0C11CB83" w14:textId="77777777" w:rsidR="00777A41" w:rsidRDefault="008B1727">
            <w:pPr>
              <w:pStyle w:val="Table04Row"/>
            </w:pPr>
            <w:r>
              <w:t>Regulations other than r. 1 &amp; 2: 1 Nov 2008 (see r. 2(b))</w:t>
            </w:r>
          </w:p>
        </w:tc>
      </w:tr>
      <w:tr w:rsidR="00777A41" w14:paraId="036A84DD" w14:textId="77777777">
        <w:trPr>
          <w:cantSplit/>
          <w:jc w:val="center"/>
        </w:trPr>
        <w:tc>
          <w:tcPr>
            <w:tcW w:w="4253" w:type="dxa"/>
          </w:tcPr>
          <w:p w14:paraId="53C52789" w14:textId="77777777" w:rsidR="00777A41" w:rsidRDefault="008B1727">
            <w:pPr>
              <w:pStyle w:val="Table04Row"/>
            </w:pPr>
            <w:r>
              <w:rPr>
                <w:i/>
              </w:rPr>
              <w:t>Industrial Relations Commission Amendment Regulations (No. 2) 2009</w:t>
            </w:r>
          </w:p>
        </w:tc>
        <w:tc>
          <w:tcPr>
            <w:tcW w:w="1418" w:type="dxa"/>
          </w:tcPr>
          <w:p w14:paraId="4D8AA808" w14:textId="77777777" w:rsidR="00777A41" w:rsidRDefault="008B1727">
            <w:pPr>
              <w:pStyle w:val="Table04Row"/>
            </w:pPr>
            <w:r>
              <w:t>16 Jun 2009</w:t>
            </w:r>
            <w:r>
              <w:br/>
              <w:t>p. 2189‑91</w:t>
            </w:r>
          </w:p>
        </w:tc>
        <w:tc>
          <w:tcPr>
            <w:tcW w:w="4536" w:type="dxa"/>
          </w:tcPr>
          <w:p w14:paraId="5B5D1F02" w14:textId="77777777" w:rsidR="00777A41" w:rsidRDefault="008B1727">
            <w:pPr>
              <w:pStyle w:val="Table04Row"/>
            </w:pPr>
            <w:r>
              <w:t>r. 1 &amp; 2: 16 Jun 2009 (see r. 2(a));</w:t>
            </w:r>
          </w:p>
          <w:p w14:paraId="1E7B8358" w14:textId="77777777" w:rsidR="00777A41" w:rsidRDefault="008B1727">
            <w:pPr>
              <w:pStyle w:val="Table04Row"/>
            </w:pPr>
            <w:r>
              <w:t>Regulations other than r. 1 &amp; 2: 17 Jun 2009 (see r. 2(b))</w:t>
            </w:r>
          </w:p>
        </w:tc>
      </w:tr>
      <w:tr w:rsidR="00777A41" w14:paraId="33DD5C8A" w14:textId="77777777">
        <w:trPr>
          <w:cantSplit/>
          <w:jc w:val="center"/>
        </w:trPr>
        <w:tc>
          <w:tcPr>
            <w:tcW w:w="4253" w:type="dxa"/>
          </w:tcPr>
          <w:p w14:paraId="2877C71D" w14:textId="77777777" w:rsidR="00777A41" w:rsidRDefault="008B1727">
            <w:pPr>
              <w:pStyle w:val="Table04Row"/>
            </w:pPr>
            <w:r>
              <w:rPr>
                <w:i/>
              </w:rPr>
              <w:t>Industrial Relations Commission Amendment Regulations 2009</w:t>
            </w:r>
          </w:p>
        </w:tc>
        <w:tc>
          <w:tcPr>
            <w:tcW w:w="1418" w:type="dxa"/>
          </w:tcPr>
          <w:p w14:paraId="161E5930" w14:textId="77777777" w:rsidR="00777A41" w:rsidRDefault="008B1727">
            <w:pPr>
              <w:pStyle w:val="Table04Row"/>
            </w:pPr>
            <w:r>
              <w:t>10 Jul 2009</w:t>
            </w:r>
            <w:r>
              <w:br/>
              <w:t>p. 2739‑44</w:t>
            </w:r>
          </w:p>
        </w:tc>
        <w:tc>
          <w:tcPr>
            <w:tcW w:w="4536" w:type="dxa"/>
          </w:tcPr>
          <w:p w14:paraId="25503C03" w14:textId="77777777" w:rsidR="00777A41" w:rsidRDefault="008B1727">
            <w:pPr>
              <w:pStyle w:val="Table04Row"/>
            </w:pPr>
            <w:r>
              <w:t>r. 1 &amp; 2: 10 Jul 2009 (see r. 2(a));</w:t>
            </w:r>
          </w:p>
          <w:p w14:paraId="121B1410" w14:textId="77777777" w:rsidR="00777A41" w:rsidRDefault="008B1727">
            <w:pPr>
              <w:pStyle w:val="Table04Row"/>
            </w:pPr>
            <w:r>
              <w:t>Regulations other than r. 1 &amp; 2: 11 Jul 2009 (see r. 2(b))</w:t>
            </w:r>
          </w:p>
        </w:tc>
      </w:tr>
      <w:tr w:rsidR="00777A41" w14:paraId="39F84B12" w14:textId="77777777">
        <w:trPr>
          <w:cantSplit/>
          <w:jc w:val="center"/>
        </w:trPr>
        <w:tc>
          <w:tcPr>
            <w:tcW w:w="10207" w:type="dxa"/>
            <w:gridSpan w:val="3"/>
          </w:tcPr>
          <w:p w14:paraId="4E33F2D9" w14:textId="77777777" w:rsidR="00777A41" w:rsidRDefault="008B1727">
            <w:pPr>
              <w:pStyle w:val="Table04Row"/>
            </w:pPr>
            <w:r>
              <w:rPr>
                <w:b/>
              </w:rPr>
              <w:t>Reprint 2 as at 2 Oct 2009 (not including Gazette 6 May 2008 &amp; 29 Jul 2008 other than r. 1 &amp; 2)</w:t>
            </w:r>
          </w:p>
        </w:tc>
      </w:tr>
      <w:tr w:rsidR="00777A41" w14:paraId="7B45E93E" w14:textId="77777777">
        <w:trPr>
          <w:cantSplit/>
          <w:jc w:val="center"/>
        </w:trPr>
        <w:tc>
          <w:tcPr>
            <w:tcW w:w="4253" w:type="dxa"/>
          </w:tcPr>
          <w:p w14:paraId="0564BC06" w14:textId="77777777" w:rsidR="00777A41" w:rsidRDefault="008B1727">
            <w:pPr>
              <w:pStyle w:val="Table04Row"/>
            </w:pPr>
            <w:r>
              <w:rPr>
                <w:i/>
              </w:rPr>
              <w:t>Industrial Relations Commission Amendment Regulations (No. 3) 2009</w:t>
            </w:r>
          </w:p>
        </w:tc>
        <w:tc>
          <w:tcPr>
            <w:tcW w:w="1418" w:type="dxa"/>
          </w:tcPr>
          <w:p w14:paraId="048DD46D" w14:textId="77777777" w:rsidR="00777A41" w:rsidRDefault="008B1727">
            <w:pPr>
              <w:pStyle w:val="Table04Row"/>
            </w:pPr>
            <w:r>
              <w:t>22 Dec 2009</w:t>
            </w:r>
            <w:r>
              <w:br/>
              <w:t>p. 5270‑2</w:t>
            </w:r>
          </w:p>
        </w:tc>
        <w:tc>
          <w:tcPr>
            <w:tcW w:w="4536" w:type="dxa"/>
          </w:tcPr>
          <w:p w14:paraId="501B0D73" w14:textId="77777777" w:rsidR="00777A41" w:rsidRDefault="008B1727">
            <w:pPr>
              <w:pStyle w:val="Table04Row"/>
            </w:pPr>
            <w:r>
              <w:t>r. 1 &amp; 2: 22 Dec 2009 (see r. 2(a));</w:t>
            </w:r>
          </w:p>
          <w:p w14:paraId="38DFC2EE" w14:textId="77777777" w:rsidR="00777A41" w:rsidRDefault="008B1727">
            <w:pPr>
              <w:pStyle w:val="Table04Row"/>
            </w:pPr>
            <w:r>
              <w:t>Regulations other than r. 1 &amp; 2: 23 Dec 2009 (see r. 2(b))</w:t>
            </w:r>
          </w:p>
        </w:tc>
      </w:tr>
      <w:tr w:rsidR="00777A41" w14:paraId="544BCDC8" w14:textId="77777777">
        <w:trPr>
          <w:cantSplit/>
          <w:jc w:val="center"/>
        </w:trPr>
        <w:tc>
          <w:tcPr>
            <w:tcW w:w="4253" w:type="dxa"/>
          </w:tcPr>
          <w:p w14:paraId="4411E5FC" w14:textId="77777777" w:rsidR="00777A41" w:rsidRDefault="008B1727">
            <w:pPr>
              <w:pStyle w:val="Table04Row"/>
            </w:pPr>
            <w:r>
              <w:rPr>
                <w:i/>
              </w:rPr>
              <w:t>Industrial Relations Commission Amendment Regulations 2010</w:t>
            </w:r>
          </w:p>
        </w:tc>
        <w:tc>
          <w:tcPr>
            <w:tcW w:w="1418" w:type="dxa"/>
          </w:tcPr>
          <w:p w14:paraId="7DB0D520" w14:textId="77777777" w:rsidR="00777A41" w:rsidRDefault="008B1727">
            <w:pPr>
              <w:pStyle w:val="Table04Row"/>
            </w:pPr>
            <w:r>
              <w:t>9 Jul 2010</w:t>
            </w:r>
            <w:r>
              <w:br/>
              <w:t>p. 3239‑40</w:t>
            </w:r>
          </w:p>
        </w:tc>
        <w:tc>
          <w:tcPr>
            <w:tcW w:w="4536" w:type="dxa"/>
          </w:tcPr>
          <w:p w14:paraId="03ED3200" w14:textId="77777777" w:rsidR="00777A41" w:rsidRDefault="008B1727">
            <w:pPr>
              <w:pStyle w:val="Table04Row"/>
            </w:pPr>
            <w:r>
              <w:t>r. 1 &amp; 2: 9 Jul 2010 (see r. 2(a));</w:t>
            </w:r>
          </w:p>
          <w:p w14:paraId="3DA3E9C4" w14:textId="77777777" w:rsidR="00777A41" w:rsidRDefault="008B1727">
            <w:pPr>
              <w:pStyle w:val="Table04Row"/>
            </w:pPr>
            <w:r>
              <w:t xml:space="preserve">Regulations other than r. 1 &amp; 2: 14 Jul 2010 (see r. 2(b) and </w:t>
            </w:r>
            <w:r>
              <w:rPr>
                <w:i/>
              </w:rPr>
              <w:t>Gazette</w:t>
            </w:r>
            <w:r>
              <w:t xml:space="preserve"> 13 Jul 2010 p. 3291)</w:t>
            </w:r>
          </w:p>
        </w:tc>
      </w:tr>
      <w:tr w:rsidR="00777A41" w14:paraId="7676C26F" w14:textId="77777777">
        <w:trPr>
          <w:cantSplit/>
          <w:jc w:val="center"/>
        </w:trPr>
        <w:tc>
          <w:tcPr>
            <w:tcW w:w="4253" w:type="dxa"/>
          </w:tcPr>
          <w:p w14:paraId="7B2259BA" w14:textId="77777777" w:rsidR="00777A41" w:rsidRDefault="008B1727">
            <w:pPr>
              <w:pStyle w:val="Table04Row"/>
            </w:pPr>
            <w:r>
              <w:rPr>
                <w:i/>
              </w:rPr>
              <w:t>Industrial Relations Commission Amendment Regulations (No. 2) 2010</w:t>
            </w:r>
          </w:p>
        </w:tc>
        <w:tc>
          <w:tcPr>
            <w:tcW w:w="1418" w:type="dxa"/>
          </w:tcPr>
          <w:p w14:paraId="6FD9403C" w14:textId="77777777" w:rsidR="00777A41" w:rsidRDefault="008B1727">
            <w:pPr>
              <w:pStyle w:val="Table04Row"/>
            </w:pPr>
            <w:r>
              <w:t>12 Oct 2010</w:t>
            </w:r>
            <w:r>
              <w:br/>
              <w:t>p. 5153‑5</w:t>
            </w:r>
          </w:p>
        </w:tc>
        <w:tc>
          <w:tcPr>
            <w:tcW w:w="4536" w:type="dxa"/>
          </w:tcPr>
          <w:p w14:paraId="7C822DD0" w14:textId="77777777" w:rsidR="00777A41" w:rsidRDefault="008B1727">
            <w:pPr>
              <w:pStyle w:val="Table04Row"/>
            </w:pPr>
            <w:r>
              <w:t>r. 1 &amp; 2: 12 Oct 2010 (see r. 2(a));</w:t>
            </w:r>
          </w:p>
          <w:p w14:paraId="292473AF" w14:textId="77777777" w:rsidR="00777A41" w:rsidRDefault="008B1727">
            <w:pPr>
              <w:pStyle w:val="Table04Row"/>
            </w:pPr>
            <w:r>
              <w:t>Regulations other than r. 1 &amp; 2: 13 Oct 2010 (see r. 2(b))</w:t>
            </w:r>
          </w:p>
        </w:tc>
      </w:tr>
      <w:tr w:rsidR="00777A41" w14:paraId="7347F9E8" w14:textId="77777777">
        <w:trPr>
          <w:cantSplit/>
          <w:jc w:val="center"/>
        </w:trPr>
        <w:tc>
          <w:tcPr>
            <w:tcW w:w="4253" w:type="dxa"/>
          </w:tcPr>
          <w:p w14:paraId="450E0F90" w14:textId="77777777" w:rsidR="00777A41" w:rsidRDefault="008B1727">
            <w:pPr>
              <w:pStyle w:val="Table04Row"/>
            </w:pPr>
            <w:r>
              <w:rPr>
                <w:i/>
              </w:rPr>
              <w:t>Industrial Relations Commission Amendment Regulations 2012</w:t>
            </w:r>
          </w:p>
        </w:tc>
        <w:tc>
          <w:tcPr>
            <w:tcW w:w="1418" w:type="dxa"/>
          </w:tcPr>
          <w:p w14:paraId="4777EF3D" w14:textId="77777777" w:rsidR="00777A41" w:rsidRDefault="008B1727">
            <w:pPr>
              <w:pStyle w:val="Table04Row"/>
            </w:pPr>
            <w:r>
              <w:t>16 Mar 2012</w:t>
            </w:r>
            <w:r>
              <w:br/>
              <w:t>p. 1252‑5</w:t>
            </w:r>
          </w:p>
        </w:tc>
        <w:tc>
          <w:tcPr>
            <w:tcW w:w="4536" w:type="dxa"/>
          </w:tcPr>
          <w:p w14:paraId="5F21CE86" w14:textId="77777777" w:rsidR="00777A41" w:rsidRDefault="008B1727">
            <w:pPr>
              <w:pStyle w:val="Table04Row"/>
            </w:pPr>
            <w:r>
              <w:t>r. 1 &amp; 2: 16 Mar 2012 (see r. 2(a));</w:t>
            </w:r>
          </w:p>
          <w:p w14:paraId="2EFCE2F1" w14:textId="77777777" w:rsidR="00777A41" w:rsidRDefault="008B1727">
            <w:pPr>
              <w:pStyle w:val="Table04Row"/>
            </w:pPr>
            <w:r>
              <w:t>Regulations other than r. 1, 2, 6 &amp; 7: 17 Mar 2012 (see r. 2(c));</w:t>
            </w:r>
          </w:p>
          <w:p w14:paraId="369AFF7C" w14:textId="77777777" w:rsidR="00777A41" w:rsidRDefault="008B1727">
            <w:pPr>
              <w:pStyle w:val="Table04Row"/>
            </w:pPr>
            <w:r>
              <w:t xml:space="preserve">r. 6 &amp; 7: 1 Apr 2012 (see r. 2(b) and </w:t>
            </w:r>
            <w:r>
              <w:rPr>
                <w:i/>
              </w:rPr>
              <w:t>Gazette</w:t>
            </w:r>
            <w:r>
              <w:t xml:space="preserve"> 16 Mar 2012 p. 1246)</w:t>
            </w:r>
          </w:p>
        </w:tc>
      </w:tr>
      <w:tr w:rsidR="00777A41" w14:paraId="564BF63E" w14:textId="77777777">
        <w:trPr>
          <w:cantSplit/>
          <w:jc w:val="center"/>
        </w:trPr>
        <w:tc>
          <w:tcPr>
            <w:tcW w:w="4253" w:type="dxa"/>
          </w:tcPr>
          <w:p w14:paraId="2B4B2C86" w14:textId="77777777" w:rsidR="00777A41" w:rsidRDefault="008B1727">
            <w:pPr>
              <w:pStyle w:val="Table04Row"/>
            </w:pPr>
            <w:r>
              <w:rPr>
                <w:i/>
              </w:rPr>
              <w:t>Industrial Relations Commission Amendment Regulations 2014</w:t>
            </w:r>
          </w:p>
        </w:tc>
        <w:tc>
          <w:tcPr>
            <w:tcW w:w="1418" w:type="dxa"/>
          </w:tcPr>
          <w:p w14:paraId="7DF7D23D" w14:textId="77777777" w:rsidR="00777A41" w:rsidRDefault="008B1727">
            <w:pPr>
              <w:pStyle w:val="Table04Row"/>
            </w:pPr>
            <w:r>
              <w:t>4 Jul 2014</w:t>
            </w:r>
            <w:r>
              <w:br/>
              <w:t>p. 2389‑417</w:t>
            </w:r>
          </w:p>
        </w:tc>
        <w:tc>
          <w:tcPr>
            <w:tcW w:w="4536" w:type="dxa"/>
          </w:tcPr>
          <w:p w14:paraId="27496BE4" w14:textId="77777777" w:rsidR="00777A41" w:rsidRDefault="008B1727">
            <w:pPr>
              <w:pStyle w:val="Table04Row"/>
            </w:pPr>
            <w:r>
              <w:t>r. 1 &amp; 2: 4 Jul 2014 (see r. 2(a));</w:t>
            </w:r>
          </w:p>
          <w:p w14:paraId="46BCDBE0" w14:textId="77777777" w:rsidR="00777A41" w:rsidRDefault="008B1727">
            <w:pPr>
              <w:pStyle w:val="Table04Row"/>
            </w:pPr>
            <w:r>
              <w:t>Regulations other than r. 1 &amp; 2: 5 Jul 2014 (see r. 2(b))</w:t>
            </w:r>
          </w:p>
        </w:tc>
      </w:tr>
      <w:tr w:rsidR="00777A41" w14:paraId="1CABB0DB" w14:textId="77777777">
        <w:trPr>
          <w:cantSplit/>
          <w:jc w:val="center"/>
        </w:trPr>
        <w:tc>
          <w:tcPr>
            <w:tcW w:w="10207" w:type="dxa"/>
            <w:gridSpan w:val="3"/>
          </w:tcPr>
          <w:p w14:paraId="3B328882" w14:textId="77777777" w:rsidR="00777A41" w:rsidRDefault="008B1727">
            <w:pPr>
              <w:pStyle w:val="Table04Row"/>
            </w:pPr>
            <w:r>
              <w:rPr>
                <w:b/>
              </w:rPr>
              <w:t>Reprint 3 as at 12 Sep 2014</w:t>
            </w:r>
          </w:p>
        </w:tc>
      </w:tr>
      <w:tr w:rsidR="00777A41" w14:paraId="4416584A" w14:textId="77777777">
        <w:trPr>
          <w:cantSplit/>
          <w:jc w:val="center"/>
        </w:trPr>
        <w:tc>
          <w:tcPr>
            <w:tcW w:w="4253" w:type="dxa"/>
          </w:tcPr>
          <w:p w14:paraId="01AC7BEF" w14:textId="77777777" w:rsidR="00777A41" w:rsidRDefault="008B1727">
            <w:pPr>
              <w:pStyle w:val="Table04Row"/>
            </w:pPr>
            <w:r>
              <w:rPr>
                <w:i/>
              </w:rPr>
              <w:t>Industrial Relations Commission Amendment Regulations (No. 2) 2015</w:t>
            </w:r>
          </w:p>
        </w:tc>
        <w:tc>
          <w:tcPr>
            <w:tcW w:w="1418" w:type="dxa"/>
          </w:tcPr>
          <w:p w14:paraId="511B200B" w14:textId="77777777" w:rsidR="00777A41" w:rsidRDefault="008B1727">
            <w:pPr>
              <w:pStyle w:val="Table04Row"/>
            </w:pPr>
            <w:r>
              <w:t>9 Jan 2015</w:t>
            </w:r>
            <w:r>
              <w:br/>
              <w:t>p. 211‑12</w:t>
            </w:r>
          </w:p>
        </w:tc>
        <w:tc>
          <w:tcPr>
            <w:tcW w:w="4536" w:type="dxa"/>
          </w:tcPr>
          <w:p w14:paraId="18A923E3" w14:textId="77777777" w:rsidR="00777A41" w:rsidRDefault="008B1727">
            <w:pPr>
              <w:pStyle w:val="Table04Row"/>
            </w:pPr>
            <w:r>
              <w:t>r. 1 &amp; 2: 9 Jan 2015 (see r. 2(a));</w:t>
            </w:r>
          </w:p>
          <w:p w14:paraId="2BD2766F" w14:textId="77777777" w:rsidR="00777A41" w:rsidRDefault="008B1727">
            <w:pPr>
              <w:pStyle w:val="Table04Row"/>
            </w:pPr>
            <w:r>
              <w:t>Regulations other than r. 1 &amp; 2: 10 Jan 2015 (see r. 2(b))</w:t>
            </w:r>
          </w:p>
        </w:tc>
      </w:tr>
      <w:tr w:rsidR="00777A41" w14:paraId="30D3BD3A" w14:textId="77777777">
        <w:trPr>
          <w:cantSplit/>
          <w:jc w:val="center"/>
        </w:trPr>
        <w:tc>
          <w:tcPr>
            <w:tcW w:w="4253" w:type="dxa"/>
          </w:tcPr>
          <w:p w14:paraId="2845F22A" w14:textId="77777777" w:rsidR="00777A41" w:rsidRDefault="008B1727">
            <w:pPr>
              <w:pStyle w:val="Table04Row"/>
            </w:pPr>
            <w:r>
              <w:rPr>
                <w:i/>
              </w:rPr>
              <w:t>Industrial Relations Commission Amendment Regulations 2015</w:t>
            </w:r>
          </w:p>
        </w:tc>
        <w:tc>
          <w:tcPr>
            <w:tcW w:w="1418" w:type="dxa"/>
          </w:tcPr>
          <w:p w14:paraId="1E680296" w14:textId="77777777" w:rsidR="00777A41" w:rsidRDefault="008B1727">
            <w:pPr>
              <w:pStyle w:val="Table04Row"/>
            </w:pPr>
            <w:r>
              <w:t>15 May 2015</w:t>
            </w:r>
            <w:r>
              <w:br/>
              <w:t>p. 1721‑5</w:t>
            </w:r>
          </w:p>
        </w:tc>
        <w:tc>
          <w:tcPr>
            <w:tcW w:w="4536" w:type="dxa"/>
          </w:tcPr>
          <w:p w14:paraId="1737F95B" w14:textId="77777777" w:rsidR="00777A41" w:rsidRDefault="008B1727">
            <w:pPr>
              <w:pStyle w:val="Table04Row"/>
            </w:pPr>
            <w:r>
              <w:t>r. 1 &amp; 2: 15 May 2015 (see r. 2(a));</w:t>
            </w:r>
          </w:p>
          <w:p w14:paraId="5965C8C3" w14:textId="77777777" w:rsidR="00777A41" w:rsidRDefault="008B1727">
            <w:pPr>
              <w:pStyle w:val="Table04Row"/>
            </w:pPr>
            <w:r>
              <w:t>Regulations other than r. 1 &amp; 2: 16 May 2015 (see r. 2(b))</w:t>
            </w:r>
          </w:p>
        </w:tc>
      </w:tr>
      <w:tr w:rsidR="00777A41" w14:paraId="3C5072E9" w14:textId="77777777">
        <w:trPr>
          <w:cantSplit/>
          <w:jc w:val="center"/>
        </w:trPr>
        <w:tc>
          <w:tcPr>
            <w:tcW w:w="4253" w:type="dxa"/>
          </w:tcPr>
          <w:p w14:paraId="460F327C" w14:textId="77777777" w:rsidR="00777A41" w:rsidRDefault="008B1727">
            <w:pPr>
              <w:pStyle w:val="Table04Row"/>
            </w:pPr>
            <w:r>
              <w:rPr>
                <w:i/>
              </w:rPr>
              <w:t>Industrial Relations Commission Amendment Regulations (No. 3) 2015</w:t>
            </w:r>
          </w:p>
        </w:tc>
        <w:tc>
          <w:tcPr>
            <w:tcW w:w="1418" w:type="dxa"/>
          </w:tcPr>
          <w:p w14:paraId="5010A5C6" w14:textId="77777777" w:rsidR="00777A41" w:rsidRDefault="008B1727">
            <w:pPr>
              <w:pStyle w:val="Table04Row"/>
            </w:pPr>
            <w:r>
              <w:t>21 Aug 2015</w:t>
            </w:r>
            <w:r>
              <w:br/>
              <w:t>p. 3336‑46</w:t>
            </w:r>
          </w:p>
        </w:tc>
        <w:tc>
          <w:tcPr>
            <w:tcW w:w="4536" w:type="dxa"/>
          </w:tcPr>
          <w:p w14:paraId="29B477E5" w14:textId="77777777" w:rsidR="00777A41" w:rsidRDefault="008B1727">
            <w:pPr>
              <w:pStyle w:val="Table04Row"/>
            </w:pPr>
            <w:r>
              <w:t>r. 1 &amp; 2: 21 Aug 2015 (see r. 2(a));</w:t>
            </w:r>
          </w:p>
          <w:p w14:paraId="0B68534D" w14:textId="77777777" w:rsidR="00777A41" w:rsidRDefault="008B1727">
            <w:pPr>
              <w:pStyle w:val="Table04Row"/>
            </w:pPr>
            <w:r>
              <w:t xml:space="preserve">Regulations other than r. 1 &amp; 2: 24 Aug 2015 (see r. 2(b) and </w:t>
            </w:r>
            <w:r>
              <w:rPr>
                <w:i/>
              </w:rPr>
              <w:t>Gazette</w:t>
            </w:r>
            <w:r>
              <w:t xml:space="preserve"> 21 Aug 2015 p. 3310)</w:t>
            </w:r>
          </w:p>
        </w:tc>
      </w:tr>
      <w:tr w:rsidR="00777A41" w14:paraId="285CAC58" w14:textId="77777777">
        <w:trPr>
          <w:cantSplit/>
          <w:jc w:val="center"/>
        </w:trPr>
        <w:tc>
          <w:tcPr>
            <w:tcW w:w="4253" w:type="dxa"/>
          </w:tcPr>
          <w:p w14:paraId="7555287D" w14:textId="77777777" w:rsidR="00777A41" w:rsidRDefault="008B1727">
            <w:pPr>
              <w:pStyle w:val="Table04Row"/>
            </w:pPr>
            <w:r>
              <w:rPr>
                <w:i/>
              </w:rPr>
              <w:t>Industrial Relations Commission Amendment Regulations 2018</w:t>
            </w:r>
          </w:p>
        </w:tc>
        <w:tc>
          <w:tcPr>
            <w:tcW w:w="1418" w:type="dxa"/>
          </w:tcPr>
          <w:p w14:paraId="5EFF2710" w14:textId="77777777" w:rsidR="00777A41" w:rsidRDefault="008B1727">
            <w:pPr>
              <w:pStyle w:val="Table04Row"/>
            </w:pPr>
            <w:r>
              <w:t>12 Jan 2018</w:t>
            </w:r>
            <w:r>
              <w:br/>
              <w:t>p. 116‑17</w:t>
            </w:r>
          </w:p>
        </w:tc>
        <w:tc>
          <w:tcPr>
            <w:tcW w:w="4536" w:type="dxa"/>
          </w:tcPr>
          <w:p w14:paraId="7D8A8120" w14:textId="77777777" w:rsidR="00777A41" w:rsidRDefault="008B1727">
            <w:pPr>
              <w:pStyle w:val="Table04Row"/>
            </w:pPr>
            <w:r>
              <w:t>r. 1 &amp; 2: 12 Jan 2018 (see r. 2(a));</w:t>
            </w:r>
          </w:p>
          <w:p w14:paraId="4588B38B" w14:textId="77777777" w:rsidR="00777A41" w:rsidRDefault="008B1727">
            <w:pPr>
              <w:pStyle w:val="Table04Row"/>
            </w:pPr>
            <w:r>
              <w:t>Regulations other than r. 1 &amp; 2: 13 Jan 2018 (see r. 2(b))</w:t>
            </w:r>
          </w:p>
        </w:tc>
      </w:tr>
      <w:tr w:rsidR="00777A41" w14:paraId="76DFA0EC" w14:textId="77777777">
        <w:trPr>
          <w:cantSplit/>
          <w:jc w:val="center"/>
        </w:trPr>
        <w:tc>
          <w:tcPr>
            <w:tcW w:w="4253" w:type="dxa"/>
          </w:tcPr>
          <w:p w14:paraId="064C8570" w14:textId="77777777" w:rsidR="00777A41" w:rsidRDefault="008B1727">
            <w:pPr>
              <w:pStyle w:val="Table04Row"/>
            </w:pPr>
            <w:r>
              <w:rPr>
                <w:i/>
              </w:rPr>
              <w:t>Industrial Relations Commission Amendment Regulations (No. 3) 2018</w:t>
            </w:r>
          </w:p>
        </w:tc>
        <w:tc>
          <w:tcPr>
            <w:tcW w:w="1418" w:type="dxa"/>
          </w:tcPr>
          <w:p w14:paraId="40A7C885" w14:textId="77777777" w:rsidR="00777A41" w:rsidRDefault="008B1727">
            <w:pPr>
              <w:pStyle w:val="Table04Row"/>
            </w:pPr>
            <w:r>
              <w:t>19 Dec 2018</w:t>
            </w:r>
            <w:r>
              <w:br/>
              <w:t>p. 4837‑41</w:t>
            </w:r>
          </w:p>
        </w:tc>
        <w:tc>
          <w:tcPr>
            <w:tcW w:w="4536" w:type="dxa"/>
          </w:tcPr>
          <w:p w14:paraId="7FC45DF2" w14:textId="77777777" w:rsidR="00777A41" w:rsidRDefault="008B1727">
            <w:pPr>
              <w:pStyle w:val="Table04Row"/>
            </w:pPr>
            <w:r>
              <w:t>r. 1 &amp; 2: 19 Dec 2018 (see r. 2(a));</w:t>
            </w:r>
          </w:p>
          <w:p w14:paraId="2B54FFA2" w14:textId="77777777" w:rsidR="00777A41" w:rsidRDefault="008B1727">
            <w:pPr>
              <w:pStyle w:val="Table04Row"/>
            </w:pPr>
            <w:r>
              <w:t xml:space="preserve">Regulations other than r. 1 &amp; 2: 19 Dec 2018 (see r. 2(b) and </w:t>
            </w:r>
            <w:r>
              <w:rPr>
                <w:i/>
              </w:rPr>
              <w:t>Gazette</w:t>
            </w:r>
            <w:r>
              <w:t xml:space="preserve"> 18 Dec 2018 p. 4835)</w:t>
            </w:r>
          </w:p>
        </w:tc>
      </w:tr>
      <w:tr w:rsidR="00777A41" w14:paraId="6D10C172" w14:textId="77777777">
        <w:trPr>
          <w:cantSplit/>
          <w:jc w:val="center"/>
        </w:trPr>
        <w:tc>
          <w:tcPr>
            <w:tcW w:w="4253" w:type="dxa"/>
          </w:tcPr>
          <w:p w14:paraId="7C2D6AFA" w14:textId="77777777" w:rsidR="00777A41" w:rsidRDefault="008B1727">
            <w:pPr>
              <w:pStyle w:val="Table04Row"/>
            </w:pPr>
            <w:r>
              <w:rPr>
                <w:i/>
              </w:rPr>
              <w:t>Industrial Relations Commission Amendment Regulations 2019</w:t>
            </w:r>
          </w:p>
        </w:tc>
        <w:tc>
          <w:tcPr>
            <w:tcW w:w="1418" w:type="dxa"/>
          </w:tcPr>
          <w:p w14:paraId="756DF2BA" w14:textId="77777777" w:rsidR="00777A41" w:rsidRDefault="008B1727">
            <w:pPr>
              <w:pStyle w:val="Table04Row"/>
            </w:pPr>
            <w:r>
              <w:t>5 Mar 2019</w:t>
            </w:r>
            <w:r>
              <w:br/>
              <w:t>p. 585‑641</w:t>
            </w:r>
          </w:p>
        </w:tc>
        <w:tc>
          <w:tcPr>
            <w:tcW w:w="4536" w:type="dxa"/>
          </w:tcPr>
          <w:p w14:paraId="1605B7CB" w14:textId="77777777" w:rsidR="00777A41" w:rsidRDefault="008B1727">
            <w:pPr>
              <w:pStyle w:val="Table04Row"/>
            </w:pPr>
            <w:r>
              <w:t>r. 1 &amp; 2: 5 Mar 2019 (see r. 2(a));</w:t>
            </w:r>
          </w:p>
          <w:p w14:paraId="7468A1B6" w14:textId="77777777" w:rsidR="00777A41" w:rsidRDefault="008B1727">
            <w:pPr>
              <w:pStyle w:val="Table04Row"/>
            </w:pPr>
            <w:r>
              <w:t>Regulations other than r. 1 &amp; 2: 6 Mar 2019 (see r. 2(b))</w:t>
            </w:r>
          </w:p>
        </w:tc>
      </w:tr>
      <w:tr w:rsidR="00777A41" w14:paraId="6784DACE" w14:textId="77777777">
        <w:trPr>
          <w:cantSplit/>
          <w:jc w:val="center"/>
        </w:trPr>
        <w:tc>
          <w:tcPr>
            <w:tcW w:w="10207" w:type="dxa"/>
            <w:gridSpan w:val="3"/>
          </w:tcPr>
          <w:p w14:paraId="36DA15D8" w14:textId="77777777" w:rsidR="00777A41" w:rsidRDefault="008B1727">
            <w:pPr>
              <w:pStyle w:val="Table04Row"/>
            </w:pPr>
            <w:r>
              <w:rPr>
                <w:b/>
              </w:rPr>
              <w:t>Reprint 4 as at 19 Jul 2019</w:t>
            </w:r>
          </w:p>
        </w:tc>
      </w:tr>
      <w:tr w:rsidR="00777A41" w14:paraId="1BE7AB09" w14:textId="77777777">
        <w:trPr>
          <w:cantSplit/>
          <w:jc w:val="center"/>
        </w:trPr>
        <w:tc>
          <w:tcPr>
            <w:tcW w:w="4253" w:type="dxa"/>
          </w:tcPr>
          <w:p w14:paraId="6ECAFAC8" w14:textId="77777777" w:rsidR="00777A41" w:rsidRDefault="008B1727">
            <w:pPr>
              <w:pStyle w:val="Table04Row"/>
            </w:pPr>
            <w:r>
              <w:rPr>
                <w:i/>
              </w:rPr>
              <w:t>Industrial Relations Commission Amendment Regulations (No. 2) 2019</w:t>
            </w:r>
          </w:p>
        </w:tc>
        <w:tc>
          <w:tcPr>
            <w:tcW w:w="1418" w:type="dxa"/>
          </w:tcPr>
          <w:p w14:paraId="7C03C4B6" w14:textId="77777777" w:rsidR="00777A41" w:rsidRDefault="008B1727">
            <w:pPr>
              <w:pStyle w:val="Table04Row"/>
            </w:pPr>
            <w:r>
              <w:t>29 Nov 2019</w:t>
            </w:r>
            <w:r>
              <w:br/>
              <w:t>p. 4143‑7</w:t>
            </w:r>
          </w:p>
        </w:tc>
        <w:tc>
          <w:tcPr>
            <w:tcW w:w="4536" w:type="dxa"/>
          </w:tcPr>
          <w:p w14:paraId="379E7646" w14:textId="77777777" w:rsidR="00777A41" w:rsidRDefault="008B1727">
            <w:pPr>
              <w:pStyle w:val="Table04Row"/>
            </w:pPr>
            <w:r>
              <w:t>r. 1 &amp; 2: 29 Nov 2019 (see r. 2(a));</w:t>
            </w:r>
          </w:p>
          <w:p w14:paraId="552C3485" w14:textId="77777777" w:rsidR="00777A41" w:rsidRDefault="008B1727">
            <w:pPr>
              <w:pStyle w:val="Table04Row"/>
            </w:pPr>
            <w:r>
              <w:t xml:space="preserve">Regulations other than r. 1 &amp; 2: 30 Nov 2019 (see r. 2(b) and </w:t>
            </w:r>
            <w:r>
              <w:rPr>
                <w:i/>
              </w:rPr>
              <w:t>Gazette</w:t>
            </w:r>
            <w:r>
              <w:t xml:space="preserve"> 29 Nov 2019 p. 4133)</w:t>
            </w:r>
          </w:p>
        </w:tc>
      </w:tr>
      <w:tr w:rsidR="00777A41" w14:paraId="4275CA70" w14:textId="77777777">
        <w:trPr>
          <w:cantSplit/>
          <w:jc w:val="center"/>
        </w:trPr>
        <w:tc>
          <w:tcPr>
            <w:tcW w:w="4253" w:type="dxa"/>
          </w:tcPr>
          <w:p w14:paraId="21992E25" w14:textId="77777777" w:rsidR="00777A41" w:rsidRDefault="008B1727">
            <w:pPr>
              <w:pStyle w:val="Table04Row"/>
            </w:pPr>
            <w:r>
              <w:rPr>
                <w:i/>
              </w:rPr>
              <w:lastRenderedPageBreak/>
              <w:t>Industrial Relations Commission Amendment Regulations (No. 2) 2022</w:t>
            </w:r>
          </w:p>
        </w:tc>
        <w:tc>
          <w:tcPr>
            <w:tcW w:w="1418" w:type="dxa"/>
          </w:tcPr>
          <w:p w14:paraId="0C8C0BEC" w14:textId="77777777" w:rsidR="00777A41" w:rsidRDefault="008B1727">
            <w:pPr>
              <w:pStyle w:val="Table04Row"/>
            </w:pPr>
            <w:r>
              <w:t>21 Jan 2022</w:t>
            </w:r>
            <w:r>
              <w:br/>
              <w:t>SL 2022/6</w:t>
            </w:r>
          </w:p>
        </w:tc>
        <w:tc>
          <w:tcPr>
            <w:tcW w:w="4536" w:type="dxa"/>
          </w:tcPr>
          <w:p w14:paraId="73B22556" w14:textId="77777777" w:rsidR="00777A41" w:rsidRDefault="008B1727">
            <w:pPr>
              <w:pStyle w:val="Table04Row"/>
            </w:pPr>
            <w:r>
              <w:t>r. 1 &amp; 2: 21 Jan 2022 (see r. 2(a));</w:t>
            </w:r>
          </w:p>
          <w:p w14:paraId="144F54D2" w14:textId="77777777" w:rsidR="00777A41" w:rsidRDefault="008B1727">
            <w:pPr>
              <w:pStyle w:val="Table04Row"/>
            </w:pPr>
            <w:r>
              <w:t>Regulations other than r. 1 &amp; 2: 22 Jan 2022 (see r. 2(b))</w:t>
            </w:r>
          </w:p>
        </w:tc>
      </w:tr>
      <w:tr w:rsidR="00777A41" w14:paraId="3AD0A827" w14:textId="77777777">
        <w:trPr>
          <w:cantSplit/>
          <w:jc w:val="center"/>
        </w:trPr>
        <w:tc>
          <w:tcPr>
            <w:tcW w:w="4253" w:type="dxa"/>
          </w:tcPr>
          <w:p w14:paraId="3BE415D6" w14:textId="77777777" w:rsidR="00777A41" w:rsidRDefault="008B1727">
            <w:pPr>
              <w:pStyle w:val="Table04Row"/>
            </w:pPr>
            <w:r>
              <w:rPr>
                <w:i/>
              </w:rPr>
              <w:t>Industrial Relations Commission Amendment Regulations 2022</w:t>
            </w:r>
          </w:p>
        </w:tc>
        <w:tc>
          <w:tcPr>
            <w:tcW w:w="1418" w:type="dxa"/>
          </w:tcPr>
          <w:p w14:paraId="382682D7" w14:textId="77777777" w:rsidR="00777A41" w:rsidRDefault="008B1727">
            <w:pPr>
              <w:pStyle w:val="Table04Row"/>
            </w:pPr>
            <w:r>
              <w:t>11 Mar 2022</w:t>
            </w:r>
            <w:r>
              <w:br/>
              <w:t>SL 2022/19</w:t>
            </w:r>
          </w:p>
        </w:tc>
        <w:tc>
          <w:tcPr>
            <w:tcW w:w="4536" w:type="dxa"/>
          </w:tcPr>
          <w:p w14:paraId="3876529D" w14:textId="77777777" w:rsidR="00777A41" w:rsidRDefault="008B1727">
            <w:pPr>
              <w:pStyle w:val="Table04Row"/>
            </w:pPr>
            <w:r>
              <w:t>r. 1 &amp; 2: 11 Mar 2022 (see r. 2(a));</w:t>
            </w:r>
          </w:p>
          <w:p w14:paraId="2E4C2914" w14:textId="77777777" w:rsidR="00777A41" w:rsidRDefault="008B1727">
            <w:pPr>
              <w:pStyle w:val="Table04Row"/>
            </w:pPr>
            <w:r>
              <w:t>Regulations other than r. 1 &amp; 2: 31 Mar 2022 (see r. 2(b) and SL 2022/18 cl. 2)</w:t>
            </w:r>
          </w:p>
        </w:tc>
      </w:tr>
      <w:tr w:rsidR="00777A41" w14:paraId="5087346A" w14:textId="77777777">
        <w:trPr>
          <w:cantSplit/>
          <w:jc w:val="center"/>
        </w:trPr>
        <w:tc>
          <w:tcPr>
            <w:tcW w:w="4253" w:type="dxa"/>
          </w:tcPr>
          <w:p w14:paraId="71CFA95F" w14:textId="77777777" w:rsidR="00777A41" w:rsidRDefault="008B1727">
            <w:pPr>
              <w:pStyle w:val="Table04Row"/>
            </w:pPr>
            <w:r>
              <w:rPr>
                <w:i/>
              </w:rPr>
              <w:t>Industrial Relations Commission Amendment Regulations (No. 3) 2022</w:t>
            </w:r>
          </w:p>
        </w:tc>
        <w:tc>
          <w:tcPr>
            <w:tcW w:w="1418" w:type="dxa"/>
          </w:tcPr>
          <w:p w14:paraId="46A18D1C" w14:textId="77777777" w:rsidR="00777A41" w:rsidRDefault="008B1727">
            <w:pPr>
              <w:pStyle w:val="Table04Row"/>
            </w:pPr>
            <w:r>
              <w:t>17 Jun 2022</w:t>
            </w:r>
            <w:r>
              <w:br/>
              <w:t>SL 2022/75</w:t>
            </w:r>
          </w:p>
        </w:tc>
        <w:tc>
          <w:tcPr>
            <w:tcW w:w="4536" w:type="dxa"/>
          </w:tcPr>
          <w:p w14:paraId="3EAF3EB8" w14:textId="77777777" w:rsidR="00777A41" w:rsidRDefault="008B1727">
            <w:pPr>
              <w:pStyle w:val="Table04Row"/>
            </w:pPr>
            <w:r>
              <w:t>r. 1 &amp; 2: 17 Jun 2022 (see r. 2(a));</w:t>
            </w:r>
          </w:p>
          <w:p w14:paraId="6405E0A0" w14:textId="77777777" w:rsidR="00777A41" w:rsidRDefault="008B1727">
            <w:pPr>
              <w:pStyle w:val="Table04Row"/>
            </w:pPr>
            <w:r>
              <w:t>Regulations other than r. 1 &amp; 2: 20 Jun 2022 (see r. 2(b))</w:t>
            </w:r>
          </w:p>
        </w:tc>
      </w:tr>
    </w:tbl>
    <w:p w14:paraId="6DF29BA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E3E7000" w14:textId="77777777">
        <w:trPr>
          <w:cantSplit/>
          <w:jc w:val="center"/>
        </w:trPr>
        <w:tc>
          <w:tcPr>
            <w:tcW w:w="4253" w:type="dxa"/>
          </w:tcPr>
          <w:p w14:paraId="0F493028" w14:textId="77777777" w:rsidR="00777A41" w:rsidRDefault="008B1727">
            <w:pPr>
              <w:pStyle w:val="Table04Row"/>
              <w:keepNext/>
            </w:pPr>
            <w:r>
              <w:rPr>
                <w:b/>
              </w:rPr>
              <w:t>Orders -</w:t>
            </w:r>
          </w:p>
        </w:tc>
        <w:tc>
          <w:tcPr>
            <w:tcW w:w="1418" w:type="dxa"/>
          </w:tcPr>
          <w:p w14:paraId="05C918B8" w14:textId="77777777" w:rsidR="00777A41" w:rsidRDefault="00777A41">
            <w:pPr>
              <w:pStyle w:val="Table04Row"/>
              <w:keepNext/>
            </w:pPr>
          </w:p>
        </w:tc>
        <w:tc>
          <w:tcPr>
            <w:tcW w:w="4536" w:type="dxa"/>
          </w:tcPr>
          <w:p w14:paraId="0EC60870" w14:textId="77777777" w:rsidR="00777A41" w:rsidRDefault="00777A41">
            <w:pPr>
              <w:pStyle w:val="Table04Row"/>
              <w:keepNext/>
            </w:pPr>
          </w:p>
        </w:tc>
      </w:tr>
      <w:tr w:rsidR="00777A41" w14:paraId="018F8E94" w14:textId="77777777">
        <w:trPr>
          <w:cantSplit/>
          <w:jc w:val="center"/>
        </w:trPr>
        <w:tc>
          <w:tcPr>
            <w:tcW w:w="10207" w:type="dxa"/>
            <w:gridSpan w:val="3"/>
          </w:tcPr>
          <w:p w14:paraId="1C5B9C80" w14:textId="77777777" w:rsidR="00777A41" w:rsidRDefault="008B1727">
            <w:pPr>
              <w:pStyle w:val="Table04Row"/>
              <w:keepNext/>
            </w:pPr>
            <w:r>
              <w:rPr>
                <w:b/>
              </w:rPr>
              <w:t>Under s. 97UI -</w:t>
            </w:r>
          </w:p>
        </w:tc>
      </w:tr>
      <w:tr w:rsidR="00777A41" w14:paraId="0BAB14B6" w14:textId="77777777">
        <w:trPr>
          <w:cantSplit/>
          <w:jc w:val="center"/>
        </w:trPr>
        <w:tc>
          <w:tcPr>
            <w:tcW w:w="4253" w:type="dxa"/>
          </w:tcPr>
          <w:p w14:paraId="7B5D8074" w14:textId="77777777" w:rsidR="00777A41" w:rsidRDefault="008B1727">
            <w:pPr>
              <w:pStyle w:val="Table04Row"/>
            </w:pPr>
            <w:r>
              <w:t>Industrial Relations (EEA Information Statement) Order 2002</w:t>
            </w:r>
          </w:p>
        </w:tc>
        <w:tc>
          <w:tcPr>
            <w:tcW w:w="1418" w:type="dxa"/>
          </w:tcPr>
          <w:p w14:paraId="4D15E74A" w14:textId="77777777" w:rsidR="00777A41" w:rsidRDefault="008B1727">
            <w:pPr>
              <w:pStyle w:val="Table04Row"/>
            </w:pPr>
            <w:r>
              <w:t>13 Sep 2002</w:t>
            </w:r>
            <w:r>
              <w:br/>
              <w:t>p. 4663‑71</w:t>
            </w:r>
          </w:p>
        </w:tc>
        <w:tc>
          <w:tcPr>
            <w:tcW w:w="4536" w:type="dxa"/>
          </w:tcPr>
          <w:p w14:paraId="5C56DEB8" w14:textId="77777777" w:rsidR="00777A41" w:rsidRDefault="008B1727">
            <w:pPr>
              <w:pStyle w:val="Table04Row"/>
            </w:pPr>
            <w:r>
              <w:t xml:space="preserve">15 Sep 2002 (operative on commencement of s. 97UI of the Industrial Relations Act 1979; see proclamation in </w:t>
            </w:r>
            <w:r>
              <w:rPr>
                <w:i/>
              </w:rPr>
              <w:t>Gazette</w:t>
            </w:r>
            <w:r>
              <w:t xml:space="preserve"> 6 Sep 2002 p. 4487)</w:t>
            </w:r>
          </w:p>
        </w:tc>
      </w:tr>
      <w:tr w:rsidR="00777A41" w14:paraId="48EF9653" w14:textId="77777777">
        <w:trPr>
          <w:cantSplit/>
          <w:jc w:val="center"/>
        </w:trPr>
        <w:tc>
          <w:tcPr>
            <w:tcW w:w="10207" w:type="dxa"/>
            <w:gridSpan w:val="3"/>
          </w:tcPr>
          <w:p w14:paraId="3D4631C1" w14:textId="77777777" w:rsidR="00777A41" w:rsidRDefault="008B1727">
            <w:pPr>
              <w:pStyle w:val="Table04Row"/>
              <w:keepNext/>
            </w:pPr>
            <w:r>
              <w:rPr>
                <w:b/>
              </w:rPr>
              <w:t>Under s. 97WX(1) &amp; 97XM(6) -</w:t>
            </w:r>
          </w:p>
        </w:tc>
      </w:tr>
      <w:tr w:rsidR="00777A41" w14:paraId="72D14F81" w14:textId="77777777">
        <w:trPr>
          <w:cantSplit/>
          <w:jc w:val="center"/>
        </w:trPr>
        <w:tc>
          <w:tcPr>
            <w:tcW w:w="4253" w:type="dxa"/>
          </w:tcPr>
          <w:p w14:paraId="2A66C67F" w14:textId="77777777" w:rsidR="00777A41" w:rsidRDefault="008B1727">
            <w:pPr>
              <w:pStyle w:val="Table04Row"/>
            </w:pPr>
            <w:r>
              <w:t>Industrial Relations (Approval of Representatives) (Forms) Order 2002</w:t>
            </w:r>
          </w:p>
        </w:tc>
        <w:tc>
          <w:tcPr>
            <w:tcW w:w="1418" w:type="dxa"/>
          </w:tcPr>
          <w:p w14:paraId="43D9AF88" w14:textId="77777777" w:rsidR="00777A41" w:rsidRDefault="008B1727">
            <w:pPr>
              <w:pStyle w:val="Table04Row"/>
            </w:pPr>
            <w:r>
              <w:t>13 Sep 2002</w:t>
            </w:r>
            <w:r>
              <w:br/>
              <w:t>p. 4657‑62</w:t>
            </w:r>
          </w:p>
        </w:tc>
        <w:tc>
          <w:tcPr>
            <w:tcW w:w="4536" w:type="dxa"/>
          </w:tcPr>
          <w:p w14:paraId="112FD37E" w14:textId="77777777" w:rsidR="00777A41" w:rsidRDefault="008B1727">
            <w:pPr>
              <w:pStyle w:val="Table04Row"/>
            </w:pPr>
            <w:r>
              <w:t xml:space="preserve">15 Sep 2002 (see cl. 2 and </w:t>
            </w:r>
            <w:r>
              <w:rPr>
                <w:i/>
              </w:rPr>
              <w:t>Gazette</w:t>
            </w:r>
            <w:r>
              <w:t xml:space="preserve"> 6 Sep 2002 p. 4487)</w:t>
            </w:r>
          </w:p>
        </w:tc>
      </w:tr>
    </w:tbl>
    <w:p w14:paraId="62E3F3A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C5376A" w14:textId="77777777">
        <w:trPr>
          <w:cantSplit/>
          <w:jc w:val="center"/>
        </w:trPr>
        <w:tc>
          <w:tcPr>
            <w:tcW w:w="4253" w:type="dxa"/>
          </w:tcPr>
          <w:p w14:paraId="5E086919" w14:textId="77777777" w:rsidR="00777A41" w:rsidRDefault="008B1727">
            <w:pPr>
              <w:pStyle w:val="Table04Row"/>
              <w:keepNext/>
            </w:pPr>
            <w:r>
              <w:rPr>
                <w:b/>
              </w:rPr>
              <w:t>Proclamations -</w:t>
            </w:r>
          </w:p>
        </w:tc>
        <w:tc>
          <w:tcPr>
            <w:tcW w:w="1418" w:type="dxa"/>
          </w:tcPr>
          <w:p w14:paraId="03B4CCD6" w14:textId="77777777" w:rsidR="00777A41" w:rsidRDefault="00777A41">
            <w:pPr>
              <w:pStyle w:val="Table04Row"/>
              <w:keepNext/>
            </w:pPr>
          </w:p>
        </w:tc>
        <w:tc>
          <w:tcPr>
            <w:tcW w:w="4536" w:type="dxa"/>
          </w:tcPr>
          <w:p w14:paraId="4A22DEAC" w14:textId="77777777" w:rsidR="00777A41" w:rsidRDefault="00777A41">
            <w:pPr>
              <w:pStyle w:val="Table04Row"/>
              <w:keepNext/>
            </w:pPr>
          </w:p>
        </w:tc>
      </w:tr>
      <w:tr w:rsidR="00777A41" w14:paraId="59D4BACC" w14:textId="77777777">
        <w:trPr>
          <w:cantSplit/>
          <w:jc w:val="center"/>
        </w:trPr>
        <w:tc>
          <w:tcPr>
            <w:tcW w:w="10207" w:type="dxa"/>
            <w:gridSpan w:val="3"/>
          </w:tcPr>
          <w:p w14:paraId="46EBA98F" w14:textId="77777777" w:rsidR="00777A41" w:rsidRDefault="008B1727">
            <w:pPr>
              <w:pStyle w:val="Table04Row"/>
              <w:keepNext/>
            </w:pPr>
            <w:r>
              <w:rPr>
                <w:b/>
              </w:rPr>
              <w:t>Under s. 81 -</w:t>
            </w:r>
          </w:p>
        </w:tc>
      </w:tr>
      <w:tr w:rsidR="00777A41" w14:paraId="4E37F79D" w14:textId="77777777">
        <w:trPr>
          <w:cantSplit/>
          <w:jc w:val="center"/>
        </w:trPr>
        <w:tc>
          <w:tcPr>
            <w:tcW w:w="4253" w:type="dxa"/>
          </w:tcPr>
          <w:p w14:paraId="510F1ADF" w14:textId="77777777" w:rsidR="00777A41" w:rsidRDefault="008B1727">
            <w:pPr>
              <w:pStyle w:val="Table04Row"/>
            </w:pPr>
            <w:r>
              <w:t>Establishment of Industrial Magistrate’s Courts at Bunbury, Geraldton, Kalgoorlie &amp; Perth</w:t>
            </w:r>
          </w:p>
        </w:tc>
        <w:tc>
          <w:tcPr>
            <w:tcW w:w="1418" w:type="dxa"/>
          </w:tcPr>
          <w:p w14:paraId="4B86B307" w14:textId="77777777" w:rsidR="00777A41" w:rsidRDefault="008B1727">
            <w:pPr>
              <w:pStyle w:val="Table04Row"/>
            </w:pPr>
            <w:r>
              <w:t>19 Feb 1992</w:t>
            </w:r>
            <w:r>
              <w:br/>
              <w:t>p. 887</w:t>
            </w:r>
          </w:p>
        </w:tc>
        <w:tc>
          <w:tcPr>
            <w:tcW w:w="4536" w:type="dxa"/>
          </w:tcPr>
          <w:p w14:paraId="098F0177" w14:textId="77777777" w:rsidR="00777A41" w:rsidRDefault="00777A41">
            <w:pPr>
              <w:pStyle w:val="Table04Row"/>
            </w:pPr>
          </w:p>
        </w:tc>
      </w:tr>
      <w:tr w:rsidR="00777A41" w14:paraId="32ABBBA9" w14:textId="77777777">
        <w:trPr>
          <w:cantSplit/>
          <w:jc w:val="center"/>
        </w:trPr>
        <w:tc>
          <w:tcPr>
            <w:tcW w:w="4253" w:type="dxa"/>
          </w:tcPr>
          <w:p w14:paraId="54232384" w14:textId="77777777" w:rsidR="00777A41" w:rsidRDefault="008B1727">
            <w:pPr>
              <w:pStyle w:val="Table04Row"/>
            </w:pPr>
            <w:r>
              <w:t>Industrial Magistrate’s Courts Disestablishment Proclamation 2022</w:t>
            </w:r>
          </w:p>
        </w:tc>
        <w:tc>
          <w:tcPr>
            <w:tcW w:w="1418" w:type="dxa"/>
          </w:tcPr>
          <w:p w14:paraId="631664DB" w14:textId="77777777" w:rsidR="00777A41" w:rsidRDefault="008B1727">
            <w:pPr>
              <w:pStyle w:val="Table04Row"/>
            </w:pPr>
            <w:r>
              <w:t>17 Jun 2022</w:t>
            </w:r>
            <w:r>
              <w:br/>
              <w:t>p. 3307</w:t>
            </w:r>
          </w:p>
        </w:tc>
        <w:tc>
          <w:tcPr>
            <w:tcW w:w="4536" w:type="dxa"/>
          </w:tcPr>
          <w:p w14:paraId="6D280098" w14:textId="77777777" w:rsidR="00777A41" w:rsidRDefault="008B1727">
            <w:pPr>
              <w:pStyle w:val="Table04Row"/>
            </w:pPr>
            <w:r>
              <w:t>17 Jun 2022</w:t>
            </w:r>
          </w:p>
        </w:tc>
      </w:tr>
    </w:tbl>
    <w:p w14:paraId="014B005D" w14:textId="77777777" w:rsidR="00777A41" w:rsidRDefault="008B1727">
      <w:pPr>
        <w:pStyle w:val="IActName"/>
      </w:pPr>
      <w:r>
        <w:t>Industry and Technology Development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54328D8" w14:textId="77777777">
        <w:trPr>
          <w:cantSplit/>
          <w:jc w:val="center"/>
        </w:trPr>
        <w:tc>
          <w:tcPr>
            <w:tcW w:w="1134" w:type="dxa"/>
          </w:tcPr>
          <w:p w14:paraId="3559AB94" w14:textId="77777777" w:rsidR="00777A41" w:rsidRDefault="008B1727">
            <w:pPr>
              <w:pStyle w:val="Table04Row"/>
              <w:keepNext/>
            </w:pPr>
            <w:r>
              <w:rPr>
                <w:b/>
              </w:rPr>
              <w:t>Portfolio:</w:t>
            </w:r>
          </w:p>
        </w:tc>
        <w:tc>
          <w:tcPr>
            <w:tcW w:w="8505" w:type="dxa"/>
          </w:tcPr>
          <w:p w14:paraId="4C1824A8" w14:textId="77777777" w:rsidR="00777A41" w:rsidRDefault="008B1727">
            <w:pPr>
              <w:pStyle w:val="Table04Row"/>
              <w:keepNext/>
            </w:pPr>
            <w:r>
              <w:t>Minister for State and Industry Development, Jobs and Trade</w:t>
            </w:r>
          </w:p>
        </w:tc>
      </w:tr>
      <w:tr w:rsidR="00777A41" w14:paraId="773D32D3" w14:textId="77777777">
        <w:trPr>
          <w:cantSplit/>
          <w:jc w:val="center"/>
        </w:trPr>
        <w:tc>
          <w:tcPr>
            <w:tcW w:w="1276" w:type="dxa"/>
          </w:tcPr>
          <w:p w14:paraId="0C82C688" w14:textId="77777777" w:rsidR="00777A41" w:rsidRDefault="008B1727">
            <w:pPr>
              <w:pStyle w:val="Table04Row"/>
              <w:keepNext/>
            </w:pPr>
            <w:r>
              <w:rPr>
                <w:b/>
              </w:rPr>
              <w:t>Agency:</w:t>
            </w:r>
          </w:p>
        </w:tc>
        <w:tc>
          <w:tcPr>
            <w:tcW w:w="5812" w:type="dxa"/>
          </w:tcPr>
          <w:p w14:paraId="1006FDA4" w14:textId="77777777" w:rsidR="00777A41" w:rsidRDefault="008B1727">
            <w:pPr>
              <w:pStyle w:val="Table04Row"/>
              <w:keepNext/>
            </w:pPr>
            <w:r>
              <w:t>Department of Jobs, Tourism, Science and Innovation</w:t>
            </w:r>
          </w:p>
        </w:tc>
      </w:tr>
    </w:tbl>
    <w:p w14:paraId="01D3B5FA" w14:textId="77777777" w:rsidR="00777A41" w:rsidRDefault="00777A41">
      <w:pPr>
        <w:keepNext/>
      </w:pPr>
    </w:p>
    <w:p w14:paraId="31F8EBE6" w14:textId="77777777" w:rsidR="00777A41" w:rsidRDefault="008B1727">
      <w:pPr>
        <w:pStyle w:val="IRegName"/>
      </w:pPr>
      <w:r>
        <w:t>Industry and Technology Development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2FB322" w14:textId="77777777">
        <w:trPr>
          <w:cantSplit/>
          <w:jc w:val="center"/>
        </w:trPr>
        <w:tc>
          <w:tcPr>
            <w:tcW w:w="4253" w:type="dxa"/>
          </w:tcPr>
          <w:p w14:paraId="357E9340" w14:textId="77777777" w:rsidR="00777A41" w:rsidRDefault="008B1727">
            <w:pPr>
              <w:pStyle w:val="Table04Row"/>
            </w:pPr>
            <w:r>
              <w:rPr>
                <w:i/>
              </w:rPr>
              <w:t>Industry and Technology Development Regulations 1998</w:t>
            </w:r>
          </w:p>
        </w:tc>
        <w:tc>
          <w:tcPr>
            <w:tcW w:w="1418" w:type="dxa"/>
          </w:tcPr>
          <w:p w14:paraId="53E3CDAC" w14:textId="77777777" w:rsidR="00777A41" w:rsidRDefault="008B1727">
            <w:pPr>
              <w:pStyle w:val="Table04Row"/>
            </w:pPr>
            <w:r>
              <w:t>26 Jun 1998</w:t>
            </w:r>
            <w:r>
              <w:br/>
              <w:t>p. 3370</w:t>
            </w:r>
          </w:p>
        </w:tc>
        <w:tc>
          <w:tcPr>
            <w:tcW w:w="4536" w:type="dxa"/>
          </w:tcPr>
          <w:p w14:paraId="65562E00" w14:textId="77777777" w:rsidR="00777A41" w:rsidRDefault="008B1727">
            <w:pPr>
              <w:pStyle w:val="Table04Row"/>
            </w:pPr>
            <w:r>
              <w:t xml:space="preserve">1 Jul 1998 (see r. 2 and </w:t>
            </w:r>
            <w:r>
              <w:rPr>
                <w:i/>
              </w:rPr>
              <w:t>Gazette</w:t>
            </w:r>
            <w:r>
              <w:t xml:space="preserve"> 26 Jun 1998 p. 3369)</w:t>
            </w:r>
          </w:p>
        </w:tc>
      </w:tr>
      <w:tr w:rsidR="00777A41" w14:paraId="66540A2F" w14:textId="77777777">
        <w:trPr>
          <w:cantSplit/>
          <w:jc w:val="center"/>
        </w:trPr>
        <w:tc>
          <w:tcPr>
            <w:tcW w:w="10207" w:type="dxa"/>
            <w:gridSpan w:val="3"/>
          </w:tcPr>
          <w:p w14:paraId="5EF7DFDD" w14:textId="77777777" w:rsidR="00777A41" w:rsidRDefault="008B1727">
            <w:pPr>
              <w:pStyle w:val="Table04Row"/>
            </w:pPr>
            <w:r>
              <w:rPr>
                <w:b/>
              </w:rPr>
              <w:t>Reprint 1 as at 7 May 2004</w:t>
            </w:r>
          </w:p>
        </w:tc>
      </w:tr>
    </w:tbl>
    <w:p w14:paraId="4117924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D9179D2" w14:textId="77777777">
        <w:trPr>
          <w:cantSplit/>
          <w:jc w:val="center"/>
        </w:trPr>
        <w:tc>
          <w:tcPr>
            <w:tcW w:w="4253" w:type="dxa"/>
          </w:tcPr>
          <w:p w14:paraId="40547D06" w14:textId="77777777" w:rsidR="00777A41" w:rsidRDefault="008B1727">
            <w:pPr>
              <w:pStyle w:val="Table04Row"/>
              <w:keepNext/>
            </w:pPr>
            <w:r>
              <w:rPr>
                <w:b/>
              </w:rPr>
              <w:t>Notices -</w:t>
            </w:r>
          </w:p>
        </w:tc>
        <w:tc>
          <w:tcPr>
            <w:tcW w:w="1418" w:type="dxa"/>
          </w:tcPr>
          <w:p w14:paraId="044D1BFC" w14:textId="77777777" w:rsidR="00777A41" w:rsidRDefault="00777A41">
            <w:pPr>
              <w:pStyle w:val="Table04Row"/>
              <w:keepNext/>
            </w:pPr>
          </w:p>
        </w:tc>
        <w:tc>
          <w:tcPr>
            <w:tcW w:w="4536" w:type="dxa"/>
          </w:tcPr>
          <w:p w14:paraId="1D374CFE" w14:textId="77777777" w:rsidR="00777A41" w:rsidRDefault="00777A41">
            <w:pPr>
              <w:pStyle w:val="Table04Row"/>
              <w:keepNext/>
            </w:pPr>
          </w:p>
        </w:tc>
      </w:tr>
      <w:tr w:rsidR="00777A41" w14:paraId="48A16CB9" w14:textId="77777777">
        <w:trPr>
          <w:cantSplit/>
          <w:jc w:val="center"/>
        </w:trPr>
        <w:tc>
          <w:tcPr>
            <w:tcW w:w="10207" w:type="dxa"/>
            <w:gridSpan w:val="3"/>
          </w:tcPr>
          <w:p w14:paraId="00FB6D6C" w14:textId="77777777" w:rsidR="00777A41" w:rsidRDefault="008B1727">
            <w:pPr>
              <w:pStyle w:val="Table04Row"/>
              <w:keepNext/>
            </w:pPr>
            <w:r>
              <w:rPr>
                <w:b/>
              </w:rPr>
              <w:t>Under s. 27 -</w:t>
            </w:r>
          </w:p>
        </w:tc>
      </w:tr>
      <w:tr w:rsidR="00777A41" w14:paraId="01234F80" w14:textId="77777777">
        <w:trPr>
          <w:cantSplit/>
          <w:jc w:val="center"/>
        </w:trPr>
        <w:tc>
          <w:tcPr>
            <w:tcW w:w="4253" w:type="dxa"/>
          </w:tcPr>
          <w:p w14:paraId="73D4E0A7" w14:textId="77777777" w:rsidR="00777A41" w:rsidRDefault="008B1727">
            <w:pPr>
              <w:pStyle w:val="Table04Row"/>
            </w:pPr>
            <w:r>
              <w:t>Western Australian Technology Park Notice 1986</w:t>
            </w:r>
          </w:p>
        </w:tc>
        <w:tc>
          <w:tcPr>
            <w:tcW w:w="1418" w:type="dxa"/>
          </w:tcPr>
          <w:p w14:paraId="48BB5E1A" w14:textId="77777777" w:rsidR="00777A41" w:rsidRDefault="008B1727">
            <w:pPr>
              <w:pStyle w:val="Table04Row"/>
            </w:pPr>
            <w:r>
              <w:t>19 Sep 1986</w:t>
            </w:r>
            <w:r>
              <w:br/>
              <w:t>p. 3410</w:t>
            </w:r>
          </w:p>
        </w:tc>
        <w:tc>
          <w:tcPr>
            <w:tcW w:w="4536" w:type="dxa"/>
          </w:tcPr>
          <w:p w14:paraId="5715F9F7" w14:textId="77777777" w:rsidR="00777A41" w:rsidRDefault="008B1727">
            <w:pPr>
              <w:pStyle w:val="Table04Row"/>
            </w:pPr>
            <w:r>
              <w:t>19 Sep 1986 (formerly made under s. 4 of the Technology Development Act 1983)</w:t>
            </w:r>
          </w:p>
        </w:tc>
      </w:tr>
      <w:tr w:rsidR="00777A41" w14:paraId="0198C3FB" w14:textId="77777777">
        <w:trPr>
          <w:cantSplit/>
          <w:jc w:val="center"/>
        </w:trPr>
        <w:tc>
          <w:tcPr>
            <w:tcW w:w="4253" w:type="dxa"/>
          </w:tcPr>
          <w:p w14:paraId="42ADA203" w14:textId="77777777" w:rsidR="00777A41" w:rsidRDefault="008B1727">
            <w:pPr>
              <w:pStyle w:val="Table04Row"/>
            </w:pPr>
            <w:r>
              <w:t>Declaration of Technology Park ‑ No. 1</w:t>
            </w:r>
          </w:p>
        </w:tc>
        <w:tc>
          <w:tcPr>
            <w:tcW w:w="1418" w:type="dxa"/>
          </w:tcPr>
          <w:p w14:paraId="1A2D35FE" w14:textId="77777777" w:rsidR="00777A41" w:rsidRDefault="008B1727">
            <w:pPr>
              <w:pStyle w:val="Table04Row"/>
            </w:pPr>
            <w:r>
              <w:t>20 Nov 2007</w:t>
            </w:r>
            <w:r>
              <w:br/>
              <w:t>p. 5814</w:t>
            </w:r>
          </w:p>
        </w:tc>
        <w:tc>
          <w:tcPr>
            <w:tcW w:w="4536" w:type="dxa"/>
          </w:tcPr>
          <w:p w14:paraId="537D1B9A" w14:textId="77777777" w:rsidR="00777A41" w:rsidRDefault="008B1727">
            <w:pPr>
              <w:pStyle w:val="Table04Row"/>
            </w:pPr>
            <w:r>
              <w:t>20 Nov 2007</w:t>
            </w:r>
          </w:p>
        </w:tc>
      </w:tr>
      <w:tr w:rsidR="00777A41" w14:paraId="35A3DD82" w14:textId="77777777">
        <w:trPr>
          <w:cantSplit/>
          <w:jc w:val="center"/>
        </w:trPr>
        <w:tc>
          <w:tcPr>
            <w:tcW w:w="4253" w:type="dxa"/>
          </w:tcPr>
          <w:p w14:paraId="5CA33046" w14:textId="77777777" w:rsidR="00777A41" w:rsidRDefault="008B1727">
            <w:pPr>
              <w:pStyle w:val="Table04Row"/>
            </w:pPr>
            <w:r>
              <w:t>Declaration of Technology Park ‑ No. 2</w:t>
            </w:r>
          </w:p>
        </w:tc>
        <w:tc>
          <w:tcPr>
            <w:tcW w:w="1418" w:type="dxa"/>
          </w:tcPr>
          <w:p w14:paraId="7B7FE131" w14:textId="77777777" w:rsidR="00777A41" w:rsidRDefault="008B1727">
            <w:pPr>
              <w:pStyle w:val="Table04Row"/>
            </w:pPr>
            <w:r>
              <w:t>29 Feb 2008</w:t>
            </w:r>
            <w:r>
              <w:br/>
              <w:t>p. 703‑4</w:t>
            </w:r>
          </w:p>
        </w:tc>
        <w:tc>
          <w:tcPr>
            <w:tcW w:w="4536" w:type="dxa"/>
          </w:tcPr>
          <w:p w14:paraId="73EF1274" w14:textId="77777777" w:rsidR="00777A41" w:rsidRDefault="008B1727">
            <w:pPr>
              <w:pStyle w:val="Table04Row"/>
            </w:pPr>
            <w:r>
              <w:t>29 Feb 2008</w:t>
            </w:r>
          </w:p>
        </w:tc>
      </w:tr>
    </w:tbl>
    <w:p w14:paraId="6A759752" w14:textId="77777777" w:rsidR="00777A41" w:rsidRDefault="008B1727">
      <w:pPr>
        <w:pStyle w:val="IActName"/>
      </w:pPr>
      <w:r>
        <w:t>Insurance Commission of Western Australia Act 1986</w:t>
      </w:r>
    </w:p>
    <w:p w14:paraId="3C3B0F7D" w14:textId="77777777" w:rsidR="00777A41" w:rsidRDefault="008B1727">
      <w:pPr>
        <w:pStyle w:val="Table04Note"/>
      </w:pPr>
      <w:r>
        <w:t>Formerly “</w:t>
      </w:r>
      <w:r>
        <w:rPr>
          <w:i/>
        </w:rPr>
        <w:t>State Government Insurance Commission Act 1986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B077A5D" w14:textId="77777777">
        <w:trPr>
          <w:cantSplit/>
          <w:jc w:val="center"/>
        </w:trPr>
        <w:tc>
          <w:tcPr>
            <w:tcW w:w="1134" w:type="dxa"/>
          </w:tcPr>
          <w:p w14:paraId="40CDFB10" w14:textId="77777777" w:rsidR="00777A41" w:rsidRDefault="008B1727">
            <w:pPr>
              <w:pStyle w:val="Table04Row"/>
              <w:keepNext/>
            </w:pPr>
            <w:r>
              <w:rPr>
                <w:b/>
              </w:rPr>
              <w:t>Portfolio:</w:t>
            </w:r>
          </w:p>
        </w:tc>
        <w:tc>
          <w:tcPr>
            <w:tcW w:w="8505" w:type="dxa"/>
          </w:tcPr>
          <w:p w14:paraId="392567AF" w14:textId="77777777" w:rsidR="00777A41" w:rsidRDefault="008B1727">
            <w:pPr>
              <w:pStyle w:val="Table04Row"/>
              <w:keepNext/>
            </w:pPr>
            <w:r>
              <w:t>Treasurer</w:t>
            </w:r>
          </w:p>
        </w:tc>
      </w:tr>
      <w:tr w:rsidR="00777A41" w14:paraId="3F5A98B9" w14:textId="77777777">
        <w:trPr>
          <w:cantSplit/>
          <w:jc w:val="center"/>
        </w:trPr>
        <w:tc>
          <w:tcPr>
            <w:tcW w:w="1276" w:type="dxa"/>
          </w:tcPr>
          <w:p w14:paraId="18EE412A" w14:textId="77777777" w:rsidR="00777A41" w:rsidRDefault="008B1727">
            <w:pPr>
              <w:pStyle w:val="Table04Row"/>
              <w:keepNext/>
            </w:pPr>
            <w:r>
              <w:rPr>
                <w:b/>
              </w:rPr>
              <w:t>Agency:</w:t>
            </w:r>
          </w:p>
        </w:tc>
        <w:tc>
          <w:tcPr>
            <w:tcW w:w="5812" w:type="dxa"/>
          </w:tcPr>
          <w:p w14:paraId="0746BA02" w14:textId="77777777" w:rsidR="00777A41" w:rsidRDefault="008B1727">
            <w:pPr>
              <w:pStyle w:val="Table04Row"/>
              <w:keepNext/>
            </w:pPr>
            <w:r>
              <w:t>Insurance Commission of Western Australia</w:t>
            </w:r>
          </w:p>
        </w:tc>
      </w:tr>
    </w:tbl>
    <w:p w14:paraId="11A1BB50" w14:textId="77777777" w:rsidR="00777A41" w:rsidRDefault="00777A41">
      <w:pPr>
        <w:keepNext/>
      </w:pPr>
    </w:p>
    <w:p w14:paraId="049BB832" w14:textId="77777777" w:rsidR="00777A41" w:rsidRDefault="008B1727">
      <w:pPr>
        <w:pStyle w:val="IRegName"/>
      </w:pPr>
      <w:r>
        <w:t>Insurance Commission of Western Australia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CFFBFB" w14:textId="77777777">
        <w:trPr>
          <w:cantSplit/>
          <w:jc w:val="center"/>
        </w:trPr>
        <w:tc>
          <w:tcPr>
            <w:tcW w:w="4253" w:type="dxa"/>
          </w:tcPr>
          <w:p w14:paraId="64F5F841" w14:textId="77777777" w:rsidR="00777A41" w:rsidRDefault="008B1727">
            <w:pPr>
              <w:pStyle w:val="Table04Row"/>
            </w:pPr>
            <w:r>
              <w:rPr>
                <w:i/>
              </w:rPr>
              <w:t>Insurance Commission of Western Australia (Policy Instruments) Regulations 2009</w:t>
            </w:r>
          </w:p>
        </w:tc>
        <w:tc>
          <w:tcPr>
            <w:tcW w:w="1418" w:type="dxa"/>
          </w:tcPr>
          <w:p w14:paraId="4B41C841" w14:textId="77777777" w:rsidR="00777A41" w:rsidRDefault="008B1727">
            <w:pPr>
              <w:pStyle w:val="Table04Row"/>
            </w:pPr>
            <w:r>
              <w:t>1 Apr 2010</w:t>
            </w:r>
            <w:r>
              <w:br/>
              <w:t>p. 1325‑39</w:t>
            </w:r>
          </w:p>
        </w:tc>
        <w:tc>
          <w:tcPr>
            <w:tcW w:w="4536" w:type="dxa"/>
          </w:tcPr>
          <w:p w14:paraId="35AC3C02" w14:textId="77777777" w:rsidR="00777A41" w:rsidRDefault="008B1727">
            <w:pPr>
              <w:pStyle w:val="Table04Row"/>
            </w:pPr>
            <w:r>
              <w:t>Pt. 1: 1 Apr 2010 (see r. 2(a));</w:t>
            </w:r>
          </w:p>
          <w:p w14:paraId="2B86DCC3" w14:textId="77777777" w:rsidR="00777A41" w:rsidRDefault="008B1727">
            <w:pPr>
              <w:pStyle w:val="Table04Row"/>
            </w:pPr>
            <w:r>
              <w:t>Regulations other than Pt. 1: 2 Apr 2010 (see r. 2(b))</w:t>
            </w:r>
          </w:p>
        </w:tc>
      </w:tr>
    </w:tbl>
    <w:p w14:paraId="1902AF8B" w14:textId="77777777" w:rsidR="00777A41" w:rsidRDefault="008B1727">
      <w:pPr>
        <w:pStyle w:val="IRegName"/>
      </w:pPr>
      <w:r>
        <w:lastRenderedPageBreak/>
        <w:t>Insurance Commission of Western Australia Regulations 1986</w:t>
      </w:r>
    </w:p>
    <w:p w14:paraId="17151594" w14:textId="77777777" w:rsidR="00777A41" w:rsidRDefault="008B1727">
      <w:pPr>
        <w:pStyle w:val="Table04Note"/>
      </w:pPr>
      <w:r>
        <w:t>Formerly “</w:t>
      </w:r>
      <w:r>
        <w:rPr>
          <w:i/>
        </w:rPr>
        <w:t>State Government Insurance Commission Regulations 1986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CCF06B" w14:textId="77777777">
        <w:trPr>
          <w:cantSplit/>
          <w:jc w:val="center"/>
        </w:trPr>
        <w:tc>
          <w:tcPr>
            <w:tcW w:w="4253" w:type="dxa"/>
          </w:tcPr>
          <w:p w14:paraId="1EE99D71" w14:textId="77777777" w:rsidR="00777A41" w:rsidRDefault="008B1727">
            <w:pPr>
              <w:pStyle w:val="Table04Row"/>
            </w:pPr>
            <w:r>
              <w:rPr>
                <w:i/>
              </w:rPr>
              <w:t>State Government Insurance Commission Regulations 1986</w:t>
            </w:r>
          </w:p>
        </w:tc>
        <w:tc>
          <w:tcPr>
            <w:tcW w:w="1418" w:type="dxa"/>
          </w:tcPr>
          <w:p w14:paraId="0349C741" w14:textId="77777777" w:rsidR="00777A41" w:rsidRDefault="008B1727">
            <w:pPr>
              <w:pStyle w:val="Table04Row"/>
            </w:pPr>
            <w:r>
              <w:t>19 Dec 1986</w:t>
            </w:r>
            <w:r>
              <w:br/>
              <w:t>p. 4863‑4</w:t>
            </w:r>
          </w:p>
        </w:tc>
        <w:tc>
          <w:tcPr>
            <w:tcW w:w="4536" w:type="dxa"/>
          </w:tcPr>
          <w:p w14:paraId="406DBBDD" w14:textId="77777777" w:rsidR="00777A41" w:rsidRDefault="008B1727">
            <w:pPr>
              <w:pStyle w:val="Table04Row"/>
            </w:pPr>
            <w:r>
              <w:t>19 Dec 1986</w:t>
            </w:r>
          </w:p>
        </w:tc>
      </w:tr>
      <w:tr w:rsidR="00777A41" w14:paraId="63075FD3" w14:textId="77777777">
        <w:trPr>
          <w:cantSplit/>
          <w:jc w:val="center"/>
        </w:trPr>
        <w:tc>
          <w:tcPr>
            <w:tcW w:w="4253" w:type="dxa"/>
          </w:tcPr>
          <w:p w14:paraId="6D300F43" w14:textId="77777777" w:rsidR="00777A41" w:rsidRDefault="008B1727">
            <w:pPr>
              <w:pStyle w:val="Table04Row"/>
            </w:pPr>
            <w:r>
              <w:rPr>
                <w:i/>
              </w:rPr>
              <w:t>State Government Insurance Commission Amendment Regulations 1990</w:t>
            </w:r>
          </w:p>
        </w:tc>
        <w:tc>
          <w:tcPr>
            <w:tcW w:w="1418" w:type="dxa"/>
          </w:tcPr>
          <w:p w14:paraId="67C667BC" w14:textId="77777777" w:rsidR="00777A41" w:rsidRDefault="008B1727">
            <w:pPr>
              <w:pStyle w:val="Table04Row"/>
            </w:pPr>
            <w:r>
              <w:t>12 Jan 1990</w:t>
            </w:r>
            <w:r>
              <w:br/>
              <w:t>p. 82</w:t>
            </w:r>
          </w:p>
        </w:tc>
        <w:tc>
          <w:tcPr>
            <w:tcW w:w="4536" w:type="dxa"/>
          </w:tcPr>
          <w:p w14:paraId="418694CD" w14:textId="77777777" w:rsidR="00777A41" w:rsidRDefault="008B1727">
            <w:pPr>
              <w:pStyle w:val="Table04Row"/>
            </w:pPr>
            <w:r>
              <w:t>12 Jan 1990</w:t>
            </w:r>
          </w:p>
        </w:tc>
      </w:tr>
      <w:tr w:rsidR="00777A41" w14:paraId="28D6CDE0" w14:textId="77777777">
        <w:trPr>
          <w:cantSplit/>
          <w:jc w:val="center"/>
        </w:trPr>
        <w:tc>
          <w:tcPr>
            <w:tcW w:w="4253" w:type="dxa"/>
          </w:tcPr>
          <w:p w14:paraId="2CF41C50" w14:textId="77777777" w:rsidR="00777A41" w:rsidRDefault="008B1727">
            <w:pPr>
              <w:pStyle w:val="Table04Row"/>
            </w:pPr>
            <w:r>
              <w:rPr>
                <w:i/>
              </w:rPr>
              <w:t>State Government Insurance Commission Amendment Regulations (No. 2) 1990</w:t>
            </w:r>
          </w:p>
        </w:tc>
        <w:tc>
          <w:tcPr>
            <w:tcW w:w="1418" w:type="dxa"/>
          </w:tcPr>
          <w:p w14:paraId="2BEEE9CD" w14:textId="77777777" w:rsidR="00777A41" w:rsidRDefault="008B1727">
            <w:pPr>
              <w:pStyle w:val="Table04Row"/>
            </w:pPr>
            <w:r>
              <w:t>27 Apr 1990</w:t>
            </w:r>
            <w:r>
              <w:br/>
              <w:t>p. 2093</w:t>
            </w:r>
          </w:p>
        </w:tc>
        <w:tc>
          <w:tcPr>
            <w:tcW w:w="4536" w:type="dxa"/>
          </w:tcPr>
          <w:p w14:paraId="078C34EB" w14:textId="77777777" w:rsidR="00777A41" w:rsidRDefault="008B1727">
            <w:pPr>
              <w:pStyle w:val="Table04Row"/>
            </w:pPr>
            <w:r>
              <w:t>27 Apr 1990</w:t>
            </w:r>
          </w:p>
        </w:tc>
      </w:tr>
      <w:tr w:rsidR="00777A41" w14:paraId="2E618D23" w14:textId="77777777">
        <w:trPr>
          <w:cantSplit/>
          <w:jc w:val="center"/>
        </w:trPr>
        <w:tc>
          <w:tcPr>
            <w:tcW w:w="4253" w:type="dxa"/>
          </w:tcPr>
          <w:p w14:paraId="53A4CE2F" w14:textId="77777777" w:rsidR="00777A41" w:rsidRDefault="008B1727">
            <w:pPr>
              <w:pStyle w:val="Table04Row"/>
            </w:pPr>
            <w:r>
              <w:rPr>
                <w:i/>
              </w:rPr>
              <w:t>State Government Insurance Commission Amendment Regulations 1997</w:t>
            </w:r>
          </w:p>
        </w:tc>
        <w:tc>
          <w:tcPr>
            <w:tcW w:w="1418" w:type="dxa"/>
          </w:tcPr>
          <w:p w14:paraId="7486C9AC" w14:textId="77777777" w:rsidR="00777A41" w:rsidRDefault="008B1727">
            <w:pPr>
              <w:pStyle w:val="Table04Row"/>
            </w:pPr>
            <w:r>
              <w:t>26 Sep 1997</w:t>
            </w:r>
            <w:r>
              <w:br/>
              <w:t>p. 5404‑5</w:t>
            </w:r>
          </w:p>
        </w:tc>
        <w:tc>
          <w:tcPr>
            <w:tcW w:w="4536" w:type="dxa"/>
          </w:tcPr>
          <w:p w14:paraId="71F3BB33" w14:textId="77777777" w:rsidR="00777A41" w:rsidRDefault="008B1727">
            <w:pPr>
              <w:pStyle w:val="Table04Row"/>
            </w:pPr>
            <w:r>
              <w:t>1 Oct 1997 (see r. 2)</w:t>
            </w:r>
          </w:p>
        </w:tc>
      </w:tr>
      <w:tr w:rsidR="00777A41" w14:paraId="41D61331" w14:textId="77777777">
        <w:trPr>
          <w:cantSplit/>
          <w:jc w:val="center"/>
        </w:trPr>
        <w:tc>
          <w:tcPr>
            <w:tcW w:w="10207" w:type="dxa"/>
            <w:gridSpan w:val="3"/>
          </w:tcPr>
          <w:p w14:paraId="6F704A0F" w14:textId="77777777" w:rsidR="00777A41" w:rsidRDefault="008B1727">
            <w:pPr>
              <w:pStyle w:val="Table04Row"/>
            </w:pPr>
            <w:r>
              <w:rPr>
                <w:b/>
              </w:rPr>
              <w:t>Reprint 1 as at 13 Jun 2003</w:t>
            </w:r>
          </w:p>
        </w:tc>
      </w:tr>
    </w:tbl>
    <w:p w14:paraId="4CAB0E73" w14:textId="77777777" w:rsidR="00777A41" w:rsidRDefault="008B1727">
      <w:pPr>
        <w:pStyle w:val="IActName"/>
      </w:pPr>
      <w:r>
        <w:t>Integrity (Lobbyists)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F663B3A" w14:textId="77777777">
        <w:trPr>
          <w:cantSplit/>
          <w:jc w:val="center"/>
        </w:trPr>
        <w:tc>
          <w:tcPr>
            <w:tcW w:w="1134" w:type="dxa"/>
          </w:tcPr>
          <w:p w14:paraId="59562ED6" w14:textId="77777777" w:rsidR="00777A41" w:rsidRDefault="008B1727">
            <w:pPr>
              <w:pStyle w:val="Table04Row"/>
              <w:keepNext/>
            </w:pPr>
            <w:r>
              <w:rPr>
                <w:b/>
              </w:rPr>
              <w:t>Portfolio:</w:t>
            </w:r>
          </w:p>
        </w:tc>
        <w:tc>
          <w:tcPr>
            <w:tcW w:w="8505" w:type="dxa"/>
          </w:tcPr>
          <w:p w14:paraId="5A4FB882" w14:textId="77777777" w:rsidR="00777A41" w:rsidRDefault="008B1727">
            <w:pPr>
              <w:pStyle w:val="Table04Row"/>
              <w:keepNext/>
            </w:pPr>
            <w:r>
              <w:t>Minister for Public Sector Management</w:t>
            </w:r>
          </w:p>
        </w:tc>
      </w:tr>
      <w:tr w:rsidR="00777A41" w14:paraId="46BB9B41" w14:textId="77777777">
        <w:trPr>
          <w:cantSplit/>
          <w:jc w:val="center"/>
        </w:trPr>
        <w:tc>
          <w:tcPr>
            <w:tcW w:w="1276" w:type="dxa"/>
          </w:tcPr>
          <w:p w14:paraId="4FFAFE68" w14:textId="77777777" w:rsidR="00777A41" w:rsidRDefault="008B1727">
            <w:pPr>
              <w:pStyle w:val="Table04Row"/>
              <w:keepNext/>
            </w:pPr>
            <w:r>
              <w:rPr>
                <w:b/>
              </w:rPr>
              <w:t>Agency:</w:t>
            </w:r>
          </w:p>
        </w:tc>
        <w:tc>
          <w:tcPr>
            <w:tcW w:w="5812" w:type="dxa"/>
          </w:tcPr>
          <w:p w14:paraId="6AFEA98E" w14:textId="77777777" w:rsidR="00777A41" w:rsidRDefault="008B1727">
            <w:pPr>
              <w:pStyle w:val="Table04Row"/>
              <w:keepNext/>
            </w:pPr>
            <w:r>
              <w:t>Public Sector Commission</w:t>
            </w:r>
          </w:p>
        </w:tc>
      </w:tr>
    </w:tbl>
    <w:p w14:paraId="263FF165" w14:textId="77777777" w:rsidR="00777A41" w:rsidRDefault="00777A41">
      <w:pPr>
        <w:keepNext/>
      </w:pPr>
    </w:p>
    <w:p w14:paraId="7E1C6EED" w14:textId="77777777" w:rsidR="00777A41" w:rsidRDefault="008B1727">
      <w:pPr>
        <w:pStyle w:val="IRegName"/>
      </w:pPr>
      <w:r>
        <w:t>Integrity (Lobbyists)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3210A1" w14:textId="77777777">
        <w:trPr>
          <w:cantSplit/>
          <w:jc w:val="center"/>
        </w:trPr>
        <w:tc>
          <w:tcPr>
            <w:tcW w:w="4253" w:type="dxa"/>
          </w:tcPr>
          <w:p w14:paraId="23D885FE" w14:textId="77777777" w:rsidR="00777A41" w:rsidRDefault="008B1727">
            <w:pPr>
              <w:pStyle w:val="Table04Row"/>
            </w:pPr>
            <w:r>
              <w:rPr>
                <w:i/>
              </w:rPr>
              <w:t>Integrity (Lobbyists) Regulations 2016</w:t>
            </w:r>
          </w:p>
        </w:tc>
        <w:tc>
          <w:tcPr>
            <w:tcW w:w="1418" w:type="dxa"/>
          </w:tcPr>
          <w:p w14:paraId="4499198B" w14:textId="77777777" w:rsidR="00777A41" w:rsidRDefault="008B1727">
            <w:pPr>
              <w:pStyle w:val="Table04Row"/>
            </w:pPr>
            <w:r>
              <w:t>9 Dec 2016</w:t>
            </w:r>
            <w:r>
              <w:br/>
              <w:t>p. 5568‑70</w:t>
            </w:r>
          </w:p>
        </w:tc>
        <w:tc>
          <w:tcPr>
            <w:tcW w:w="4536" w:type="dxa"/>
          </w:tcPr>
          <w:p w14:paraId="4075D325" w14:textId="77777777" w:rsidR="00777A41" w:rsidRDefault="008B1727">
            <w:pPr>
              <w:pStyle w:val="Table04Row"/>
            </w:pPr>
            <w:r>
              <w:t xml:space="preserve">12 Dec 2016 (see r. 2 and </w:t>
            </w:r>
            <w:r>
              <w:rPr>
                <w:i/>
              </w:rPr>
              <w:t>Gazette</w:t>
            </w:r>
            <w:r>
              <w:t xml:space="preserve"> 9 Dec 2016 p. 5558)</w:t>
            </w:r>
          </w:p>
        </w:tc>
      </w:tr>
    </w:tbl>
    <w:p w14:paraId="32B4B054" w14:textId="77777777" w:rsidR="00777A41" w:rsidRDefault="008B1727">
      <w:pPr>
        <w:pStyle w:val="IRegName"/>
      </w:pPr>
      <w:r>
        <w:t>Code of Conduct for Registrants and Lobbyists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4258AB" w14:textId="77777777">
        <w:trPr>
          <w:cantSplit/>
          <w:jc w:val="center"/>
        </w:trPr>
        <w:tc>
          <w:tcPr>
            <w:tcW w:w="4253" w:type="dxa"/>
          </w:tcPr>
          <w:p w14:paraId="58DD5711" w14:textId="77777777" w:rsidR="00777A41" w:rsidRDefault="008B1727">
            <w:pPr>
              <w:pStyle w:val="Table04Row"/>
            </w:pPr>
            <w:r>
              <w:rPr>
                <w:i/>
              </w:rPr>
              <w:t>Code of Conduct for Registrants and Lobbyists</w:t>
            </w:r>
          </w:p>
        </w:tc>
        <w:tc>
          <w:tcPr>
            <w:tcW w:w="1418" w:type="dxa"/>
          </w:tcPr>
          <w:p w14:paraId="3E61FBC5" w14:textId="77777777" w:rsidR="00777A41" w:rsidRDefault="008B1727">
            <w:pPr>
              <w:pStyle w:val="Table04Row"/>
            </w:pPr>
            <w:r>
              <w:t>9 Dec 2016</w:t>
            </w:r>
            <w:r>
              <w:br/>
              <w:t>p. 5589‑90</w:t>
            </w:r>
          </w:p>
        </w:tc>
        <w:tc>
          <w:tcPr>
            <w:tcW w:w="4536" w:type="dxa"/>
          </w:tcPr>
          <w:p w14:paraId="5004912D" w14:textId="77777777" w:rsidR="00777A41" w:rsidRDefault="008B1727">
            <w:pPr>
              <w:pStyle w:val="Table04Row"/>
            </w:pPr>
            <w:r>
              <w:t>9 Dec 2016</w:t>
            </w:r>
          </w:p>
        </w:tc>
      </w:tr>
    </w:tbl>
    <w:p w14:paraId="3E50727C" w14:textId="77777777" w:rsidR="00777A41" w:rsidRDefault="008B1727">
      <w:pPr>
        <w:pStyle w:val="IActName"/>
      </w:pPr>
      <w:r>
        <w:t>Interpretation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39FD6D2" w14:textId="77777777">
        <w:trPr>
          <w:cantSplit/>
          <w:jc w:val="center"/>
        </w:trPr>
        <w:tc>
          <w:tcPr>
            <w:tcW w:w="1134" w:type="dxa"/>
          </w:tcPr>
          <w:p w14:paraId="2F44DB23" w14:textId="77777777" w:rsidR="00777A41" w:rsidRDefault="008B1727">
            <w:pPr>
              <w:pStyle w:val="Table04Row"/>
              <w:keepNext/>
            </w:pPr>
            <w:r>
              <w:rPr>
                <w:b/>
              </w:rPr>
              <w:t>Portfolio:</w:t>
            </w:r>
          </w:p>
        </w:tc>
        <w:tc>
          <w:tcPr>
            <w:tcW w:w="8505" w:type="dxa"/>
          </w:tcPr>
          <w:p w14:paraId="7F978A41" w14:textId="77777777" w:rsidR="00777A41" w:rsidRDefault="008B1727">
            <w:pPr>
              <w:pStyle w:val="Table04Row"/>
              <w:keepNext/>
            </w:pPr>
            <w:r>
              <w:t>Attorney General</w:t>
            </w:r>
          </w:p>
        </w:tc>
      </w:tr>
      <w:tr w:rsidR="00777A41" w14:paraId="26EE941D" w14:textId="77777777">
        <w:trPr>
          <w:cantSplit/>
          <w:jc w:val="center"/>
        </w:trPr>
        <w:tc>
          <w:tcPr>
            <w:tcW w:w="1276" w:type="dxa"/>
          </w:tcPr>
          <w:p w14:paraId="56013631" w14:textId="77777777" w:rsidR="00777A41" w:rsidRDefault="008B1727">
            <w:pPr>
              <w:pStyle w:val="Table04Row"/>
              <w:keepNext/>
            </w:pPr>
            <w:r>
              <w:rPr>
                <w:b/>
              </w:rPr>
              <w:t>Agency:</w:t>
            </w:r>
          </w:p>
        </w:tc>
        <w:tc>
          <w:tcPr>
            <w:tcW w:w="5812" w:type="dxa"/>
          </w:tcPr>
          <w:p w14:paraId="0788D20B" w14:textId="77777777" w:rsidR="00777A41" w:rsidRDefault="008B1727">
            <w:pPr>
              <w:pStyle w:val="Table04Row"/>
              <w:keepNext/>
            </w:pPr>
            <w:r>
              <w:t>Department of Justice</w:t>
            </w:r>
          </w:p>
        </w:tc>
      </w:tr>
    </w:tbl>
    <w:p w14:paraId="29B4E524"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B09435" w14:textId="77777777">
        <w:trPr>
          <w:cantSplit/>
          <w:jc w:val="center"/>
        </w:trPr>
        <w:tc>
          <w:tcPr>
            <w:tcW w:w="4253" w:type="dxa"/>
          </w:tcPr>
          <w:p w14:paraId="1BC7704B" w14:textId="77777777" w:rsidR="00777A41" w:rsidRDefault="008B1727">
            <w:pPr>
              <w:pStyle w:val="Table04Row"/>
              <w:keepNext/>
            </w:pPr>
            <w:r>
              <w:rPr>
                <w:b/>
              </w:rPr>
              <w:t>Notices -</w:t>
            </w:r>
          </w:p>
        </w:tc>
        <w:tc>
          <w:tcPr>
            <w:tcW w:w="1418" w:type="dxa"/>
          </w:tcPr>
          <w:p w14:paraId="4D2BBB65" w14:textId="77777777" w:rsidR="00777A41" w:rsidRDefault="00777A41">
            <w:pPr>
              <w:pStyle w:val="Table04Row"/>
              <w:keepNext/>
            </w:pPr>
          </w:p>
        </w:tc>
        <w:tc>
          <w:tcPr>
            <w:tcW w:w="4536" w:type="dxa"/>
          </w:tcPr>
          <w:p w14:paraId="21C0FCD7" w14:textId="77777777" w:rsidR="00777A41" w:rsidRDefault="00777A41">
            <w:pPr>
              <w:pStyle w:val="Table04Row"/>
              <w:keepNext/>
            </w:pPr>
          </w:p>
        </w:tc>
      </w:tr>
      <w:tr w:rsidR="00777A41" w14:paraId="31E87419" w14:textId="77777777">
        <w:trPr>
          <w:cantSplit/>
          <w:jc w:val="center"/>
        </w:trPr>
        <w:tc>
          <w:tcPr>
            <w:tcW w:w="10207" w:type="dxa"/>
            <w:gridSpan w:val="3"/>
          </w:tcPr>
          <w:p w14:paraId="28326F66" w14:textId="77777777" w:rsidR="00777A41" w:rsidRDefault="008B1727">
            <w:pPr>
              <w:pStyle w:val="Table04Row"/>
              <w:keepNext/>
            </w:pPr>
            <w:r>
              <w:rPr>
                <w:b/>
              </w:rPr>
              <w:t>Under s. 12 -</w:t>
            </w:r>
          </w:p>
        </w:tc>
      </w:tr>
      <w:tr w:rsidR="00777A41" w14:paraId="6E9780CC" w14:textId="77777777">
        <w:trPr>
          <w:cantSplit/>
          <w:jc w:val="center"/>
        </w:trPr>
        <w:tc>
          <w:tcPr>
            <w:tcW w:w="4253" w:type="dxa"/>
          </w:tcPr>
          <w:p w14:paraId="3DBAA6F8" w14:textId="77777777" w:rsidR="00777A41" w:rsidRDefault="008B1727">
            <w:pPr>
              <w:pStyle w:val="Table04Row"/>
            </w:pPr>
            <w:r>
              <w:t>Administration of Departments, Authorities, Statutes and Votes</w:t>
            </w:r>
          </w:p>
        </w:tc>
        <w:tc>
          <w:tcPr>
            <w:tcW w:w="1418" w:type="dxa"/>
          </w:tcPr>
          <w:p w14:paraId="3CA4414D" w14:textId="77777777" w:rsidR="00777A41" w:rsidRDefault="008B1727">
            <w:pPr>
              <w:pStyle w:val="Table04Row"/>
            </w:pPr>
            <w:r>
              <w:t>11 Mar 2005</w:t>
            </w:r>
            <w:r>
              <w:br/>
              <w:t>p. 939‑64</w:t>
            </w:r>
          </w:p>
        </w:tc>
        <w:tc>
          <w:tcPr>
            <w:tcW w:w="4536" w:type="dxa"/>
          </w:tcPr>
          <w:p w14:paraId="0469EC36" w14:textId="77777777" w:rsidR="00777A41" w:rsidRDefault="008B1727">
            <w:pPr>
              <w:pStyle w:val="Table04Row"/>
            </w:pPr>
            <w:r>
              <w:t>10 Mar 2005</w:t>
            </w:r>
          </w:p>
        </w:tc>
      </w:tr>
      <w:tr w:rsidR="00777A41" w14:paraId="402A6A14" w14:textId="77777777">
        <w:trPr>
          <w:cantSplit/>
          <w:jc w:val="center"/>
        </w:trPr>
        <w:tc>
          <w:tcPr>
            <w:tcW w:w="4253" w:type="dxa"/>
          </w:tcPr>
          <w:p w14:paraId="45350041" w14:textId="77777777" w:rsidR="00777A41" w:rsidRDefault="008B1727">
            <w:pPr>
              <w:pStyle w:val="Table04Row"/>
            </w:pPr>
            <w:r>
              <w:t>Administration of Departments, Authorities, Statutes and Votes</w:t>
            </w:r>
          </w:p>
        </w:tc>
        <w:tc>
          <w:tcPr>
            <w:tcW w:w="1418" w:type="dxa"/>
          </w:tcPr>
          <w:p w14:paraId="1D57980E" w14:textId="77777777" w:rsidR="00777A41" w:rsidRDefault="008B1727">
            <w:pPr>
              <w:pStyle w:val="Table04Row"/>
            </w:pPr>
            <w:r>
              <w:t>28 Nov 2005</w:t>
            </w:r>
            <w:r>
              <w:br/>
              <w:t>p. 5753‑77</w:t>
            </w:r>
          </w:p>
        </w:tc>
        <w:tc>
          <w:tcPr>
            <w:tcW w:w="4536" w:type="dxa"/>
          </w:tcPr>
          <w:p w14:paraId="44710DC7" w14:textId="77777777" w:rsidR="00777A41" w:rsidRDefault="008B1727">
            <w:pPr>
              <w:pStyle w:val="Table04Row"/>
            </w:pPr>
            <w:r>
              <w:t>28 Nov 2005</w:t>
            </w:r>
          </w:p>
        </w:tc>
      </w:tr>
      <w:tr w:rsidR="00777A41" w14:paraId="2C5913D0" w14:textId="77777777">
        <w:trPr>
          <w:cantSplit/>
          <w:jc w:val="center"/>
        </w:trPr>
        <w:tc>
          <w:tcPr>
            <w:tcW w:w="4253" w:type="dxa"/>
          </w:tcPr>
          <w:p w14:paraId="3634527D" w14:textId="77777777" w:rsidR="00777A41" w:rsidRDefault="008B1727">
            <w:pPr>
              <w:pStyle w:val="Table04Row"/>
            </w:pPr>
            <w:r>
              <w:t>Administration of Departments, Authorities, Statutes and Votes</w:t>
            </w:r>
          </w:p>
        </w:tc>
        <w:tc>
          <w:tcPr>
            <w:tcW w:w="1418" w:type="dxa"/>
          </w:tcPr>
          <w:p w14:paraId="104D5B5B" w14:textId="77777777" w:rsidR="00777A41" w:rsidRDefault="008B1727">
            <w:pPr>
              <w:pStyle w:val="Table04Row"/>
            </w:pPr>
            <w:r>
              <w:t>21 Feb 2006</w:t>
            </w:r>
            <w:r>
              <w:br/>
              <w:t>p. 853‑78</w:t>
            </w:r>
          </w:p>
        </w:tc>
        <w:tc>
          <w:tcPr>
            <w:tcW w:w="4536" w:type="dxa"/>
          </w:tcPr>
          <w:p w14:paraId="02B672A7" w14:textId="77777777" w:rsidR="00777A41" w:rsidRDefault="008B1727">
            <w:pPr>
              <w:pStyle w:val="Table04Row"/>
            </w:pPr>
            <w:r>
              <w:t>21 Feb 2006</w:t>
            </w:r>
          </w:p>
        </w:tc>
      </w:tr>
      <w:tr w:rsidR="00777A41" w14:paraId="5B4509A3" w14:textId="77777777">
        <w:trPr>
          <w:cantSplit/>
          <w:jc w:val="center"/>
        </w:trPr>
        <w:tc>
          <w:tcPr>
            <w:tcW w:w="4253" w:type="dxa"/>
          </w:tcPr>
          <w:p w14:paraId="7059CD4E" w14:textId="77777777" w:rsidR="00777A41" w:rsidRDefault="008B1727">
            <w:pPr>
              <w:pStyle w:val="Table04Row"/>
            </w:pPr>
            <w:r>
              <w:t>Administration of Departments, Authorities, Statutes and Votes</w:t>
            </w:r>
          </w:p>
        </w:tc>
        <w:tc>
          <w:tcPr>
            <w:tcW w:w="1418" w:type="dxa"/>
          </w:tcPr>
          <w:p w14:paraId="402629C3" w14:textId="77777777" w:rsidR="00777A41" w:rsidRDefault="008B1727">
            <w:pPr>
              <w:pStyle w:val="Table04Row"/>
            </w:pPr>
            <w:r>
              <w:t>26 May 2006</w:t>
            </w:r>
            <w:r>
              <w:br/>
              <w:t>p. 1937‑62</w:t>
            </w:r>
          </w:p>
        </w:tc>
        <w:tc>
          <w:tcPr>
            <w:tcW w:w="4536" w:type="dxa"/>
          </w:tcPr>
          <w:p w14:paraId="131D0492" w14:textId="77777777" w:rsidR="00777A41" w:rsidRDefault="008B1727">
            <w:pPr>
              <w:pStyle w:val="Table04Row"/>
            </w:pPr>
            <w:r>
              <w:t>26 May 2006</w:t>
            </w:r>
          </w:p>
        </w:tc>
      </w:tr>
      <w:tr w:rsidR="00777A41" w14:paraId="000A1401" w14:textId="77777777">
        <w:trPr>
          <w:cantSplit/>
          <w:jc w:val="center"/>
        </w:trPr>
        <w:tc>
          <w:tcPr>
            <w:tcW w:w="4253" w:type="dxa"/>
          </w:tcPr>
          <w:p w14:paraId="028F9FB0" w14:textId="77777777" w:rsidR="00777A41" w:rsidRDefault="008B1727">
            <w:pPr>
              <w:pStyle w:val="Table04Row"/>
            </w:pPr>
            <w:r>
              <w:t>Administration of Departments, Authorities, Statutes and Votes (2008)</w:t>
            </w:r>
          </w:p>
        </w:tc>
        <w:tc>
          <w:tcPr>
            <w:tcW w:w="1418" w:type="dxa"/>
          </w:tcPr>
          <w:p w14:paraId="5AEDE4E0" w14:textId="77777777" w:rsidR="00777A41" w:rsidRDefault="008B1727">
            <w:pPr>
              <w:pStyle w:val="Table04Row"/>
            </w:pPr>
            <w:r>
              <w:t>27 Oct 2008</w:t>
            </w:r>
            <w:r>
              <w:br/>
              <w:t>p. 4699‑725</w:t>
            </w:r>
          </w:p>
        </w:tc>
        <w:tc>
          <w:tcPr>
            <w:tcW w:w="4536" w:type="dxa"/>
          </w:tcPr>
          <w:p w14:paraId="73723938" w14:textId="77777777" w:rsidR="00777A41" w:rsidRDefault="008B1727">
            <w:pPr>
              <w:pStyle w:val="Table04Row"/>
            </w:pPr>
            <w:r>
              <w:t>27 Oct 2008</w:t>
            </w:r>
          </w:p>
        </w:tc>
      </w:tr>
      <w:tr w:rsidR="00777A41" w14:paraId="6B33B55A" w14:textId="77777777">
        <w:trPr>
          <w:cantSplit/>
          <w:jc w:val="center"/>
        </w:trPr>
        <w:tc>
          <w:tcPr>
            <w:tcW w:w="4253" w:type="dxa"/>
          </w:tcPr>
          <w:p w14:paraId="1DAE2B2E" w14:textId="77777777" w:rsidR="00777A41" w:rsidRDefault="008B1727">
            <w:pPr>
              <w:pStyle w:val="Table04Row"/>
            </w:pPr>
            <w:r>
              <w:t>Administration of Departments, Authorities, Statutes and Votes (2009)</w:t>
            </w:r>
          </w:p>
        </w:tc>
        <w:tc>
          <w:tcPr>
            <w:tcW w:w="1418" w:type="dxa"/>
          </w:tcPr>
          <w:p w14:paraId="3DBB3BC2" w14:textId="77777777" w:rsidR="00777A41" w:rsidRDefault="008B1727">
            <w:pPr>
              <w:pStyle w:val="Table04Row"/>
            </w:pPr>
            <w:r>
              <w:t>14 Jul 2009</w:t>
            </w:r>
            <w:r>
              <w:br/>
              <w:t>p. 2825‑51</w:t>
            </w:r>
          </w:p>
        </w:tc>
        <w:tc>
          <w:tcPr>
            <w:tcW w:w="4536" w:type="dxa"/>
          </w:tcPr>
          <w:p w14:paraId="52F063DB" w14:textId="77777777" w:rsidR="00777A41" w:rsidRDefault="008B1727">
            <w:pPr>
              <w:pStyle w:val="Table04Row"/>
            </w:pPr>
            <w:r>
              <w:t>14 Jul 2009</w:t>
            </w:r>
          </w:p>
        </w:tc>
      </w:tr>
      <w:tr w:rsidR="00777A41" w14:paraId="76CE3037" w14:textId="77777777">
        <w:trPr>
          <w:cantSplit/>
          <w:jc w:val="center"/>
        </w:trPr>
        <w:tc>
          <w:tcPr>
            <w:tcW w:w="4253" w:type="dxa"/>
          </w:tcPr>
          <w:p w14:paraId="39C13402" w14:textId="77777777" w:rsidR="00777A41" w:rsidRDefault="008B1727">
            <w:pPr>
              <w:pStyle w:val="Table04Row"/>
            </w:pPr>
            <w:r>
              <w:t>Administration of Departments, Authorities, Statutes and Votes (2010)</w:t>
            </w:r>
          </w:p>
        </w:tc>
        <w:tc>
          <w:tcPr>
            <w:tcW w:w="1418" w:type="dxa"/>
          </w:tcPr>
          <w:p w14:paraId="43F5035F" w14:textId="77777777" w:rsidR="00777A41" w:rsidRDefault="008B1727">
            <w:pPr>
              <w:pStyle w:val="Table04Row"/>
            </w:pPr>
            <w:r>
              <w:t>7 May 2010</w:t>
            </w:r>
            <w:r>
              <w:br/>
              <w:t>p. 1753‑79</w:t>
            </w:r>
          </w:p>
        </w:tc>
        <w:tc>
          <w:tcPr>
            <w:tcW w:w="4536" w:type="dxa"/>
          </w:tcPr>
          <w:p w14:paraId="298F3AC4" w14:textId="77777777" w:rsidR="00777A41" w:rsidRDefault="008B1727">
            <w:pPr>
              <w:pStyle w:val="Table04Row"/>
            </w:pPr>
            <w:r>
              <w:t>7 May 2010</w:t>
            </w:r>
          </w:p>
        </w:tc>
      </w:tr>
      <w:tr w:rsidR="00777A41" w14:paraId="48E3D194" w14:textId="77777777">
        <w:trPr>
          <w:cantSplit/>
          <w:jc w:val="center"/>
        </w:trPr>
        <w:tc>
          <w:tcPr>
            <w:tcW w:w="4253" w:type="dxa"/>
          </w:tcPr>
          <w:p w14:paraId="5F1CA4F7" w14:textId="77777777" w:rsidR="00777A41" w:rsidRDefault="008B1727">
            <w:pPr>
              <w:pStyle w:val="Table04Row"/>
            </w:pPr>
            <w:r>
              <w:t>Administration of Departments, Authorities, Statutes and Votes (2010) (No. 2)</w:t>
            </w:r>
          </w:p>
        </w:tc>
        <w:tc>
          <w:tcPr>
            <w:tcW w:w="1418" w:type="dxa"/>
          </w:tcPr>
          <w:p w14:paraId="68F182A7" w14:textId="77777777" w:rsidR="00777A41" w:rsidRDefault="008B1727">
            <w:pPr>
              <w:pStyle w:val="Table04Row"/>
            </w:pPr>
            <w:r>
              <w:t>17 Dec 2010</w:t>
            </w:r>
            <w:r>
              <w:br/>
              <w:t>p. 6319‑45</w:t>
            </w:r>
          </w:p>
        </w:tc>
        <w:tc>
          <w:tcPr>
            <w:tcW w:w="4536" w:type="dxa"/>
          </w:tcPr>
          <w:p w14:paraId="142E223A" w14:textId="77777777" w:rsidR="00777A41" w:rsidRDefault="008B1727">
            <w:pPr>
              <w:pStyle w:val="Table04Row"/>
            </w:pPr>
            <w:r>
              <w:t>17 Dec 2010</w:t>
            </w:r>
          </w:p>
        </w:tc>
      </w:tr>
      <w:tr w:rsidR="00777A41" w14:paraId="0F02E2B9" w14:textId="77777777">
        <w:trPr>
          <w:cantSplit/>
          <w:jc w:val="center"/>
        </w:trPr>
        <w:tc>
          <w:tcPr>
            <w:tcW w:w="4253" w:type="dxa"/>
          </w:tcPr>
          <w:p w14:paraId="66EBF1AE" w14:textId="77777777" w:rsidR="00777A41" w:rsidRDefault="008B1727">
            <w:pPr>
              <w:pStyle w:val="Table04Row"/>
            </w:pPr>
            <w:r>
              <w:t>Administration of Departments, Authorities, Statutes and Votes (2011) (No. 1)</w:t>
            </w:r>
          </w:p>
        </w:tc>
        <w:tc>
          <w:tcPr>
            <w:tcW w:w="1418" w:type="dxa"/>
          </w:tcPr>
          <w:p w14:paraId="04A39507" w14:textId="77777777" w:rsidR="00777A41" w:rsidRDefault="008B1727">
            <w:pPr>
              <w:pStyle w:val="Table04Row"/>
            </w:pPr>
            <w:r>
              <w:t>4 Jan 2011</w:t>
            </w:r>
            <w:r>
              <w:br/>
              <w:t>p. 1‑27</w:t>
            </w:r>
          </w:p>
        </w:tc>
        <w:tc>
          <w:tcPr>
            <w:tcW w:w="4536" w:type="dxa"/>
          </w:tcPr>
          <w:p w14:paraId="1298E7D7" w14:textId="77777777" w:rsidR="00777A41" w:rsidRDefault="008B1727">
            <w:pPr>
              <w:pStyle w:val="Table04Row"/>
            </w:pPr>
            <w:r>
              <w:t>4 Jan 2011</w:t>
            </w:r>
          </w:p>
        </w:tc>
      </w:tr>
      <w:tr w:rsidR="00777A41" w14:paraId="4CE69AFE" w14:textId="77777777">
        <w:trPr>
          <w:cantSplit/>
          <w:jc w:val="center"/>
        </w:trPr>
        <w:tc>
          <w:tcPr>
            <w:tcW w:w="4253" w:type="dxa"/>
          </w:tcPr>
          <w:p w14:paraId="7CC08ED9" w14:textId="77777777" w:rsidR="00777A41" w:rsidRDefault="008B1727">
            <w:pPr>
              <w:pStyle w:val="Table04Row"/>
            </w:pPr>
            <w:r>
              <w:t>Administration of Departments, Authorities, Statutes and Votes (2011) (No. 2)</w:t>
            </w:r>
          </w:p>
        </w:tc>
        <w:tc>
          <w:tcPr>
            <w:tcW w:w="1418" w:type="dxa"/>
          </w:tcPr>
          <w:p w14:paraId="02350B27" w14:textId="77777777" w:rsidR="00777A41" w:rsidRDefault="008B1727">
            <w:pPr>
              <w:pStyle w:val="Table04Row"/>
            </w:pPr>
            <w:r>
              <w:t>4 Jul 2011</w:t>
            </w:r>
            <w:r>
              <w:br/>
              <w:t>p. 2781‑807</w:t>
            </w:r>
          </w:p>
        </w:tc>
        <w:tc>
          <w:tcPr>
            <w:tcW w:w="4536" w:type="dxa"/>
          </w:tcPr>
          <w:p w14:paraId="47F9956F" w14:textId="77777777" w:rsidR="00777A41" w:rsidRDefault="008B1727">
            <w:pPr>
              <w:pStyle w:val="Table04Row"/>
            </w:pPr>
            <w:r>
              <w:t>4 Jul 2011</w:t>
            </w:r>
          </w:p>
        </w:tc>
      </w:tr>
      <w:tr w:rsidR="00777A41" w14:paraId="10624C8A" w14:textId="77777777">
        <w:trPr>
          <w:cantSplit/>
          <w:jc w:val="center"/>
        </w:trPr>
        <w:tc>
          <w:tcPr>
            <w:tcW w:w="4253" w:type="dxa"/>
          </w:tcPr>
          <w:p w14:paraId="45D4E0AF" w14:textId="77777777" w:rsidR="00777A41" w:rsidRDefault="008B1727">
            <w:pPr>
              <w:pStyle w:val="Table04Row"/>
            </w:pPr>
            <w:r>
              <w:t>Administration of Departments, Authorities, Statutes and Votes (2011) (No. 3)</w:t>
            </w:r>
          </w:p>
        </w:tc>
        <w:tc>
          <w:tcPr>
            <w:tcW w:w="1418" w:type="dxa"/>
          </w:tcPr>
          <w:p w14:paraId="12BC6E52" w14:textId="77777777" w:rsidR="00777A41" w:rsidRDefault="008B1727">
            <w:pPr>
              <w:pStyle w:val="Table04Row"/>
            </w:pPr>
            <w:r>
              <w:t>8 Dec 2011</w:t>
            </w:r>
            <w:r>
              <w:br/>
              <w:t>p. 5193‑219</w:t>
            </w:r>
          </w:p>
        </w:tc>
        <w:tc>
          <w:tcPr>
            <w:tcW w:w="4536" w:type="dxa"/>
          </w:tcPr>
          <w:p w14:paraId="61E103F9" w14:textId="77777777" w:rsidR="00777A41" w:rsidRDefault="008B1727">
            <w:pPr>
              <w:pStyle w:val="Table04Row"/>
            </w:pPr>
            <w:r>
              <w:t>6 Dec 2011</w:t>
            </w:r>
          </w:p>
        </w:tc>
      </w:tr>
      <w:tr w:rsidR="00777A41" w14:paraId="5A8F6318" w14:textId="77777777">
        <w:trPr>
          <w:cantSplit/>
          <w:jc w:val="center"/>
        </w:trPr>
        <w:tc>
          <w:tcPr>
            <w:tcW w:w="4253" w:type="dxa"/>
          </w:tcPr>
          <w:p w14:paraId="261EFEE2" w14:textId="77777777" w:rsidR="00777A41" w:rsidRDefault="008B1727">
            <w:pPr>
              <w:pStyle w:val="Table04Row"/>
            </w:pPr>
            <w:r>
              <w:lastRenderedPageBreak/>
              <w:t>Administration of Departments, Authorities, Statutes and Votes (2012)</w:t>
            </w:r>
          </w:p>
        </w:tc>
        <w:tc>
          <w:tcPr>
            <w:tcW w:w="1418" w:type="dxa"/>
          </w:tcPr>
          <w:p w14:paraId="0E24F926" w14:textId="77777777" w:rsidR="00777A41" w:rsidRDefault="008B1727">
            <w:pPr>
              <w:pStyle w:val="Table04Row"/>
            </w:pPr>
            <w:r>
              <w:t>13 Jun 2012</w:t>
            </w:r>
            <w:r>
              <w:br/>
              <w:t>p. 2481‑507</w:t>
            </w:r>
          </w:p>
        </w:tc>
        <w:tc>
          <w:tcPr>
            <w:tcW w:w="4536" w:type="dxa"/>
          </w:tcPr>
          <w:p w14:paraId="3B76E080" w14:textId="77777777" w:rsidR="00777A41" w:rsidRDefault="008B1727">
            <w:pPr>
              <w:pStyle w:val="Table04Row"/>
            </w:pPr>
            <w:r>
              <w:t>13 Jun 2012</w:t>
            </w:r>
          </w:p>
        </w:tc>
      </w:tr>
      <w:tr w:rsidR="00777A41" w14:paraId="50C89AE5" w14:textId="77777777">
        <w:trPr>
          <w:cantSplit/>
          <w:jc w:val="center"/>
        </w:trPr>
        <w:tc>
          <w:tcPr>
            <w:tcW w:w="4253" w:type="dxa"/>
          </w:tcPr>
          <w:p w14:paraId="49D96C54" w14:textId="77777777" w:rsidR="00777A41" w:rsidRDefault="008B1727">
            <w:pPr>
              <w:pStyle w:val="Table04Row"/>
            </w:pPr>
            <w:r>
              <w:t>Administration of Departments, Authorities, Statutes and Votes (2012) (No. 2)</w:t>
            </w:r>
          </w:p>
        </w:tc>
        <w:tc>
          <w:tcPr>
            <w:tcW w:w="1418" w:type="dxa"/>
          </w:tcPr>
          <w:p w14:paraId="351DBFD6" w14:textId="77777777" w:rsidR="00777A41" w:rsidRDefault="008B1727">
            <w:pPr>
              <w:pStyle w:val="Table04Row"/>
            </w:pPr>
            <w:r>
              <w:t>16 Jul 2012</w:t>
            </w:r>
            <w:r>
              <w:br/>
              <w:t>p. 3245‑71</w:t>
            </w:r>
          </w:p>
        </w:tc>
        <w:tc>
          <w:tcPr>
            <w:tcW w:w="4536" w:type="dxa"/>
          </w:tcPr>
          <w:p w14:paraId="51554F1B" w14:textId="77777777" w:rsidR="00777A41" w:rsidRDefault="008B1727">
            <w:pPr>
              <w:pStyle w:val="Table04Row"/>
            </w:pPr>
            <w:r>
              <w:t>12 Jul 2012</w:t>
            </w:r>
          </w:p>
        </w:tc>
      </w:tr>
      <w:tr w:rsidR="00777A41" w14:paraId="081CF54B" w14:textId="77777777">
        <w:trPr>
          <w:cantSplit/>
          <w:jc w:val="center"/>
        </w:trPr>
        <w:tc>
          <w:tcPr>
            <w:tcW w:w="4253" w:type="dxa"/>
          </w:tcPr>
          <w:p w14:paraId="3AEB2619" w14:textId="77777777" w:rsidR="00777A41" w:rsidRDefault="008B1727">
            <w:pPr>
              <w:pStyle w:val="Table04Row"/>
            </w:pPr>
            <w:r>
              <w:t>Administration of Departments, Authorities, Statutes and Votes (2013)</w:t>
            </w:r>
          </w:p>
        </w:tc>
        <w:tc>
          <w:tcPr>
            <w:tcW w:w="1418" w:type="dxa"/>
          </w:tcPr>
          <w:p w14:paraId="6A215DED" w14:textId="77777777" w:rsidR="00777A41" w:rsidRDefault="008B1727">
            <w:pPr>
              <w:pStyle w:val="Table04Row"/>
            </w:pPr>
            <w:r>
              <w:t>22 Mar 2013</w:t>
            </w:r>
            <w:r>
              <w:br/>
              <w:t>p. 1265‑90</w:t>
            </w:r>
          </w:p>
        </w:tc>
        <w:tc>
          <w:tcPr>
            <w:tcW w:w="4536" w:type="dxa"/>
          </w:tcPr>
          <w:p w14:paraId="1D1D4CEE" w14:textId="77777777" w:rsidR="00777A41" w:rsidRDefault="008B1727">
            <w:pPr>
              <w:pStyle w:val="Table04Row"/>
            </w:pPr>
            <w:r>
              <w:t>21 Mar 2013</w:t>
            </w:r>
          </w:p>
        </w:tc>
      </w:tr>
      <w:tr w:rsidR="00777A41" w14:paraId="0397C2C3" w14:textId="77777777">
        <w:trPr>
          <w:cantSplit/>
          <w:jc w:val="center"/>
        </w:trPr>
        <w:tc>
          <w:tcPr>
            <w:tcW w:w="4253" w:type="dxa"/>
          </w:tcPr>
          <w:p w14:paraId="59FB05E0" w14:textId="77777777" w:rsidR="00777A41" w:rsidRDefault="008B1727">
            <w:pPr>
              <w:pStyle w:val="Table04Row"/>
            </w:pPr>
            <w:r>
              <w:t>Administration of Departments, Authorities, Statutes and Votes (2013) (No. 2)</w:t>
            </w:r>
          </w:p>
        </w:tc>
        <w:tc>
          <w:tcPr>
            <w:tcW w:w="1418" w:type="dxa"/>
          </w:tcPr>
          <w:p w14:paraId="0E1D5518" w14:textId="77777777" w:rsidR="00777A41" w:rsidRDefault="008B1727">
            <w:pPr>
              <w:pStyle w:val="Table04Row"/>
            </w:pPr>
            <w:r>
              <w:t>28 Jun 2013</w:t>
            </w:r>
            <w:r>
              <w:br/>
              <w:t>p. 2905‑31</w:t>
            </w:r>
          </w:p>
        </w:tc>
        <w:tc>
          <w:tcPr>
            <w:tcW w:w="4536" w:type="dxa"/>
          </w:tcPr>
          <w:p w14:paraId="165630B8" w14:textId="77777777" w:rsidR="00777A41" w:rsidRDefault="008B1727">
            <w:pPr>
              <w:pStyle w:val="Table04Row"/>
            </w:pPr>
            <w:r>
              <w:t>1 Jul 2013</w:t>
            </w:r>
          </w:p>
        </w:tc>
      </w:tr>
      <w:tr w:rsidR="00777A41" w14:paraId="0919ACC5" w14:textId="77777777">
        <w:trPr>
          <w:cantSplit/>
          <w:jc w:val="center"/>
        </w:trPr>
        <w:tc>
          <w:tcPr>
            <w:tcW w:w="4253" w:type="dxa"/>
          </w:tcPr>
          <w:p w14:paraId="701763FD" w14:textId="77777777" w:rsidR="00777A41" w:rsidRDefault="008B1727">
            <w:pPr>
              <w:pStyle w:val="Table04Row"/>
            </w:pPr>
            <w:r>
              <w:t>Administration of Departments, Authorities, Statutes and Votes (2013) (No. 3)</w:t>
            </w:r>
          </w:p>
        </w:tc>
        <w:tc>
          <w:tcPr>
            <w:tcW w:w="1418" w:type="dxa"/>
          </w:tcPr>
          <w:p w14:paraId="4C63E71B" w14:textId="77777777" w:rsidR="00777A41" w:rsidRDefault="008B1727">
            <w:pPr>
              <w:pStyle w:val="Table04Row"/>
            </w:pPr>
            <w:r>
              <w:t>23 Jul 2013</w:t>
            </w:r>
            <w:r>
              <w:br/>
              <w:t>p. 3317‑41</w:t>
            </w:r>
          </w:p>
        </w:tc>
        <w:tc>
          <w:tcPr>
            <w:tcW w:w="4536" w:type="dxa"/>
          </w:tcPr>
          <w:p w14:paraId="2FA5DCF0" w14:textId="77777777" w:rsidR="00777A41" w:rsidRDefault="008B1727">
            <w:pPr>
              <w:pStyle w:val="Table04Row"/>
            </w:pPr>
            <w:r>
              <w:t>22 Jul 2013</w:t>
            </w:r>
          </w:p>
        </w:tc>
      </w:tr>
      <w:tr w:rsidR="00777A41" w14:paraId="176EE358" w14:textId="77777777">
        <w:trPr>
          <w:cantSplit/>
          <w:jc w:val="center"/>
        </w:trPr>
        <w:tc>
          <w:tcPr>
            <w:tcW w:w="4253" w:type="dxa"/>
          </w:tcPr>
          <w:p w14:paraId="3905C347" w14:textId="77777777" w:rsidR="00777A41" w:rsidRDefault="008B1727">
            <w:pPr>
              <w:pStyle w:val="Table04Row"/>
            </w:pPr>
            <w:r>
              <w:t>Administration of Departments, Authorities, Statutes and Votes (2013) (No. 4)</w:t>
            </w:r>
          </w:p>
        </w:tc>
        <w:tc>
          <w:tcPr>
            <w:tcW w:w="1418" w:type="dxa"/>
          </w:tcPr>
          <w:p w14:paraId="2D216019" w14:textId="77777777" w:rsidR="00777A41" w:rsidRDefault="008B1727">
            <w:pPr>
              <w:pStyle w:val="Table04Row"/>
            </w:pPr>
            <w:r>
              <w:t>8 Aug 2013</w:t>
            </w:r>
            <w:r>
              <w:br/>
              <w:t>p. 3681‑706</w:t>
            </w:r>
          </w:p>
        </w:tc>
        <w:tc>
          <w:tcPr>
            <w:tcW w:w="4536" w:type="dxa"/>
          </w:tcPr>
          <w:p w14:paraId="747068BC" w14:textId="77777777" w:rsidR="00777A41" w:rsidRDefault="008B1727">
            <w:pPr>
              <w:pStyle w:val="Table04Row"/>
            </w:pPr>
            <w:r>
              <w:t>5 Aug 2013</w:t>
            </w:r>
          </w:p>
        </w:tc>
      </w:tr>
      <w:tr w:rsidR="00777A41" w14:paraId="4F01642D" w14:textId="77777777">
        <w:trPr>
          <w:cantSplit/>
          <w:jc w:val="center"/>
        </w:trPr>
        <w:tc>
          <w:tcPr>
            <w:tcW w:w="4253" w:type="dxa"/>
          </w:tcPr>
          <w:p w14:paraId="141461F1" w14:textId="77777777" w:rsidR="00777A41" w:rsidRDefault="008B1727">
            <w:pPr>
              <w:pStyle w:val="Table04Row"/>
            </w:pPr>
            <w:r>
              <w:t>Administration of Departments, Authorities, Statutes and Votes (2013) (No. 5)</w:t>
            </w:r>
          </w:p>
        </w:tc>
        <w:tc>
          <w:tcPr>
            <w:tcW w:w="1418" w:type="dxa"/>
          </w:tcPr>
          <w:p w14:paraId="6CFE0C27" w14:textId="77777777" w:rsidR="00777A41" w:rsidRDefault="008B1727">
            <w:pPr>
              <w:pStyle w:val="Table04Row"/>
            </w:pPr>
            <w:r>
              <w:t>12 Dec 2013</w:t>
            </w:r>
            <w:r>
              <w:br/>
              <w:t>p. 6125‑50</w:t>
            </w:r>
          </w:p>
        </w:tc>
        <w:tc>
          <w:tcPr>
            <w:tcW w:w="4536" w:type="dxa"/>
          </w:tcPr>
          <w:p w14:paraId="69251772" w14:textId="77777777" w:rsidR="00777A41" w:rsidRDefault="008B1727">
            <w:pPr>
              <w:pStyle w:val="Table04Row"/>
            </w:pPr>
            <w:r>
              <w:t>11 Dec 2013</w:t>
            </w:r>
          </w:p>
        </w:tc>
      </w:tr>
      <w:tr w:rsidR="00777A41" w14:paraId="1B452A70" w14:textId="77777777">
        <w:trPr>
          <w:cantSplit/>
          <w:jc w:val="center"/>
        </w:trPr>
        <w:tc>
          <w:tcPr>
            <w:tcW w:w="4253" w:type="dxa"/>
          </w:tcPr>
          <w:p w14:paraId="036D048B" w14:textId="77777777" w:rsidR="00777A41" w:rsidRDefault="008B1727">
            <w:pPr>
              <w:pStyle w:val="Table04Row"/>
            </w:pPr>
            <w:r>
              <w:t>Administration of Departments, Authorities, Statutes and Votes (2014)</w:t>
            </w:r>
          </w:p>
        </w:tc>
        <w:tc>
          <w:tcPr>
            <w:tcW w:w="1418" w:type="dxa"/>
          </w:tcPr>
          <w:p w14:paraId="0853F515" w14:textId="77777777" w:rsidR="00777A41" w:rsidRDefault="008B1727">
            <w:pPr>
              <w:pStyle w:val="Table04Row"/>
            </w:pPr>
            <w:r>
              <w:t>12 Mar 2014</w:t>
            </w:r>
            <w:r>
              <w:br/>
              <w:t>p. 601‑26</w:t>
            </w:r>
          </w:p>
        </w:tc>
        <w:tc>
          <w:tcPr>
            <w:tcW w:w="4536" w:type="dxa"/>
          </w:tcPr>
          <w:p w14:paraId="17EDDD08" w14:textId="77777777" w:rsidR="00777A41" w:rsidRDefault="008B1727">
            <w:pPr>
              <w:pStyle w:val="Table04Row"/>
            </w:pPr>
            <w:r>
              <w:t>10 Mar 2014</w:t>
            </w:r>
          </w:p>
        </w:tc>
      </w:tr>
      <w:tr w:rsidR="00777A41" w14:paraId="51A8E55A" w14:textId="77777777">
        <w:trPr>
          <w:cantSplit/>
          <w:jc w:val="center"/>
        </w:trPr>
        <w:tc>
          <w:tcPr>
            <w:tcW w:w="4253" w:type="dxa"/>
          </w:tcPr>
          <w:p w14:paraId="4779DCCF" w14:textId="77777777" w:rsidR="00777A41" w:rsidRDefault="008B1727">
            <w:pPr>
              <w:pStyle w:val="Table04Row"/>
            </w:pPr>
            <w:r>
              <w:t>Administration of Departments, Authorities, Statutes and Votes (2014) (No. 2)</w:t>
            </w:r>
          </w:p>
        </w:tc>
        <w:tc>
          <w:tcPr>
            <w:tcW w:w="1418" w:type="dxa"/>
          </w:tcPr>
          <w:p w14:paraId="2918CE09" w14:textId="77777777" w:rsidR="00777A41" w:rsidRDefault="008B1727">
            <w:pPr>
              <w:pStyle w:val="Table04Row"/>
            </w:pPr>
            <w:r>
              <w:t>18 Mar 2014</w:t>
            </w:r>
            <w:r>
              <w:br/>
              <w:t>p. 693‑718</w:t>
            </w:r>
          </w:p>
        </w:tc>
        <w:tc>
          <w:tcPr>
            <w:tcW w:w="4536" w:type="dxa"/>
          </w:tcPr>
          <w:p w14:paraId="37A50B22" w14:textId="77777777" w:rsidR="00777A41" w:rsidRDefault="008B1727">
            <w:pPr>
              <w:pStyle w:val="Table04Row"/>
            </w:pPr>
            <w:r>
              <w:t>17 Mar 2014</w:t>
            </w:r>
          </w:p>
        </w:tc>
      </w:tr>
      <w:tr w:rsidR="00777A41" w14:paraId="03A70268" w14:textId="77777777">
        <w:trPr>
          <w:cantSplit/>
          <w:jc w:val="center"/>
        </w:trPr>
        <w:tc>
          <w:tcPr>
            <w:tcW w:w="4253" w:type="dxa"/>
          </w:tcPr>
          <w:p w14:paraId="57738AE8" w14:textId="77777777" w:rsidR="00777A41" w:rsidRDefault="008B1727">
            <w:pPr>
              <w:pStyle w:val="Table04Row"/>
            </w:pPr>
            <w:r>
              <w:t>Administration of Departments, Authorities, Statutes and Votes (2014) (No. 3)</w:t>
            </w:r>
          </w:p>
        </w:tc>
        <w:tc>
          <w:tcPr>
            <w:tcW w:w="1418" w:type="dxa"/>
          </w:tcPr>
          <w:p w14:paraId="06A4BEA0" w14:textId="77777777" w:rsidR="00777A41" w:rsidRDefault="008B1727">
            <w:pPr>
              <w:pStyle w:val="Table04Row"/>
            </w:pPr>
            <w:r>
              <w:t>29 Jul 2014</w:t>
            </w:r>
            <w:r>
              <w:br/>
              <w:t>p. 2673‑98</w:t>
            </w:r>
          </w:p>
        </w:tc>
        <w:tc>
          <w:tcPr>
            <w:tcW w:w="4536" w:type="dxa"/>
          </w:tcPr>
          <w:p w14:paraId="7931B984" w14:textId="77777777" w:rsidR="00777A41" w:rsidRDefault="008B1727">
            <w:pPr>
              <w:pStyle w:val="Table04Row"/>
            </w:pPr>
            <w:r>
              <w:t>22 Jul 2014</w:t>
            </w:r>
          </w:p>
        </w:tc>
      </w:tr>
      <w:tr w:rsidR="00777A41" w14:paraId="17CB4864" w14:textId="77777777">
        <w:trPr>
          <w:cantSplit/>
          <w:jc w:val="center"/>
        </w:trPr>
        <w:tc>
          <w:tcPr>
            <w:tcW w:w="4253" w:type="dxa"/>
          </w:tcPr>
          <w:p w14:paraId="3913F03A" w14:textId="77777777" w:rsidR="00777A41" w:rsidRDefault="008B1727">
            <w:pPr>
              <w:pStyle w:val="Table04Row"/>
            </w:pPr>
            <w:r>
              <w:t>Administration of Departments, Authorities, Statutes and Votes (2014) (No. 4)</w:t>
            </w:r>
          </w:p>
        </w:tc>
        <w:tc>
          <w:tcPr>
            <w:tcW w:w="1418" w:type="dxa"/>
          </w:tcPr>
          <w:p w14:paraId="4CF3AD7F" w14:textId="77777777" w:rsidR="00777A41" w:rsidRDefault="008B1727">
            <w:pPr>
              <w:pStyle w:val="Table04Row"/>
            </w:pPr>
            <w:r>
              <w:t>9 Dec 2014</w:t>
            </w:r>
            <w:r>
              <w:br/>
              <w:t>p. 4609‑34</w:t>
            </w:r>
          </w:p>
        </w:tc>
        <w:tc>
          <w:tcPr>
            <w:tcW w:w="4536" w:type="dxa"/>
          </w:tcPr>
          <w:p w14:paraId="3B53C577" w14:textId="77777777" w:rsidR="00777A41" w:rsidRDefault="008B1727">
            <w:pPr>
              <w:pStyle w:val="Table04Row"/>
            </w:pPr>
            <w:r>
              <w:t>8 Dec 2014</w:t>
            </w:r>
          </w:p>
        </w:tc>
      </w:tr>
      <w:tr w:rsidR="00777A41" w14:paraId="6F083D59" w14:textId="77777777">
        <w:trPr>
          <w:cantSplit/>
          <w:jc w:val="center"/>
        </w:trPr>
        <w:tc>
          <w:tcPr>
            <w:tcW w:w="4253" w:type="dxa"/>
          </w:tcPr>
          <w:p w14:paraId="6CA4D5DA" w14:textId="77777777" w:rsidR="00777A41" w:rsidRDefault="008B1727">
            <w:pPr>
              <w:pStyle w:val="Table04Row"/>
            </w:pPr>
            <w:r>
              <w:t>Administration of Departments, Authorities, Statutes and Votes (2015)</w:t>
            </w:r>
          </w:p>
        </w:tc>
        <w:tc>
          <w:tcPr>
            <w:tcW w:w="1418" w:type="dxa"/>
          </w:tcPr>
          <w:p w14:paraId="0AAD0EE0" w14:textId="77777777" w:rsidR="00777A41" w:rsidRDefault="008B1727">
            <w:pPr>
              <w:pStyle w:val="Table04Row"/>
            </w:pPr>
            <w:r>
              <w:t>29 Apr 2015</w:t>
            </w:r>
            <w:r>
              <w:br/>
              <w:t>p. 1555‑81</w:t>
            </w:r>
          </w:p>
        </w:tc>
        <w:tc>
          <w:tcPr>
            <w:tcW w:w="4536" w:type="dxa"/>
          </w:tcPr>
          <w:p w14:paraId="2C205276" w14:textId="77777777" w:rsidR="00777A41" w:rsidRDefault="008B1727">
            <w:pPr>
              <w:pStyle w:val="Table04Row"/>
            </w:pPr>
            <w:r>
              <w:t>29 Apr 2015</w:t>
            </w:r>
          </w:p>
        </w:tc>
      </w:tr>
      <w:tr w:rsidR="00777A41" w14:paraId="55BD4D31" w14:textId="77777777">
        <w:trPr>
          <w:cantSplit/>
          <w:jc w:val="center"/>
        </w:trPr>
        <w:tc>
          <w:tcPr>
            <w:tcW w:w="4253" w:type="dxa"/>
          </w:tcPr>
          <w:p w14:paraId="2A268049" w14:textId="77777777" w:rsidR="00777A41" w:rsidRDefault="008B1727">
            <w:pPr>
              <w:pStyle w:val="Table04Row"/>
            </w:pPr>
            <w:r>
              <w:t>Administration of Departments, Authorities, Statutes and Votes (2016)</w:t>
            </w:r>
          </w:p>
        </w:tc>
        <w:tc>
          <w:tcPr>
            <w:tcW w:w="1418" w:type="dxa"/>
          </w:tcPr>
          <w:p w14:paraId="22143B3A" w14:textId="77777777" w:rsidR="00777A41" w:rsidRDefault="008B1727">
            <w:pPr>
              <w:pStyle w:val="Table04Row"/>
            </w:pPr>
            <w:r>
              <w:t>5 Apr 2016</w:t>
            </w:r>
            <w:r>
              <w:br/>
              <w:t>p. 1041‑67</w:t>
            </w:r>
          </w:p>
        </w:tc>
        <w:tc>
          <w:tcPr>
            <w:tcW w:w="4536" w:type="dxa"/>
          </w:tcPr>
          <w:p w14:paraId="7D30D737" w14:textId="77777777" w:rsidR="00777A41" w:rsidRDefault="008B1727">
            <w:pPr>
              <w:pStyle w:val="Table04Row"/>
            </w:pPr>
            <w:r>
              <w:t>5 Apr 2016</w:t>
            </w:r>
          </w:p>
        </w:tc>
      </w:tr>
      <w:tr w:rsidR="00777A41" w14:paraId="52F1BC4E" w14:textId="77777777">
        <w:trPr>
          <w:cantSplit/>
          <w:jc w:val="center"/>
        </w:trPr>
        <w:tc>
          <w:tcPr>
            <w:tcW w:w="4253" w:type="dxa"/>
          </w:tcPr>
          <w:p w14:paraId="5A474683" w14:textId="77777777" w:rsidR="00777A41" w:rsidRDefault="008B1727">
            <w:pPr>
              <w:pStyle w:val="Table04Row"/>
            </w:pPr>
            <w:r>
              <w:t>Administration of Departments, Authorities, Statutes and Votes (2017)</w:t>
            </w:r>
          </w:p>
        </w:tc>
        <w:tc>
          <w:tcPr>
            <w:tcW w:w="1418" w:type="dxa"/>
          </w:tcPr>
          <w:p w14:paraId="7B68F723" w14:textId="77777777" w:rsidR="00777A41" w:rsidRDefault="008B1727">
            <w:pPr>
              <w:pStyle w:val="Table04Row"/>
            </w:pPr>
            <w:r>
              <w:t>21 Mar 2017</w:t>
            </w:r>
            <w:r>
              <w:br/>
              <w:t>p. 1649‑73</w:t>
            </w:r>
          </w:p>
        </w:tc>
        <w:tc>
          <w:tcPr>
            <w:tcW w:w="4536" w:type="dxa"/>
          </w:tcPr>
          <w:p w14:paraId="04DDFAF8" w14:textId="77777777" w:rsidR="00777A41" w:rsidRDefault="008B1727">
            <w:pPr>
              <w:pStyle w:val="Table04Row"/>
            </w:pPr>
            <w:r>
              <w:t>17 Mar 2017</w:t>
            </w:r>
          </w:p>
        </w:tc>
      </w:tr>
      <w:tr w:rsidR="00777A41" w14:paraId="675767C5" w14:textId="77777777">
        <w:trPr>
          <w:cantSplit/>
          <w:jc w:val="center"/>
        </w:trPr>
        <w:tc>
          <w:tcPr>
            <w:tcW w:w="4253" w:type="dxa"/>
          </w:tcPr>
          <w:p w14:paraId="1ED1EFBA" w14:textId="77777777" w:rsidR="00777A41" w:rsidRDefault="008B1727">
            <w:pPr>
              <w:pStyle w:val="Table04Row"/>
            </w:pPr>
            <w:r>
              <w:t>Administration of Departments, Authorities, Statutes and Votes (2017) (No. 2)</w:t>
            </w:r>
          </w:p>
        </w:tc>
        <w:tc>
          <w:tcPr>
            <w:tcW w:w="1418" w:type="dxa"/>
          </w:tcPr>
          <w:p w14:paraId="76E681EB" w14:textId="77777777" w:rsidR="00777A41" w:rsidRDefault="008B1727">
            <w:pPr>
              <w:pStyle w:val="Table04Row"/>
            </w:pPr>
            <w:r>
              <w:t>23 Mar 2017</w:t>
            </w:r>
            <w:r>
              <w:br/>
              <w:t>p. 1849‑73</w:t>
            </w:r>
          </w:p>
        </w:tc>
        <w:tc>
          <w:tcPr>
            <w:tcW w:w="4536" w:type="dxa"/>
          </w:tcPr>
          <w:p w14:paraId="0412FBED" w14:textId="77777777" w:rsidR="00777A41" w:rsidRDefault="008B1727">
            <w:pPr>
              <w:pStyle w:val="Table04Row"/>
            </w:pPr>
            <w:r>
              <w:t>22 Mar 2017</w:t>
            </w:r>
          </w:p>
        </w:tc>
      </w:tr>
      <w:tr w:rsidR="00777A41" w14:paraId="76E1A79C" w14:textId="77777777">
        <w:trPr>
          <w:cantSplit/>
          <w:jc w:val="center"/>
        </w:trPr>
        <w:tc>
          <w:tcPr>
            <w:tcW w:w="4253" w:type="dxa"/>
          </w:tcPr>
          <w:p w14:paraId="1F34E502" w14:textId="77777777" w:rsidR="00777A41" w:rsidRDefault="008B1727">
            <w:pPr>
              <w:pStyle w:val="Table04Row"/>
            </w:pPr>
            <w:r>
              <w:t>Administration of Departments, Authorities, Statutes and Votes (2017) (No. 3)</w:t>
            </w:r>
          </w:p>
        </w:tc>
        <w:tc>
          <w:tcPr>
            <w:tcW w:w="1418" w:type="dxa"/>
          </w:tcPr>
          <w:p w14:paraId="4B423B8B" w14:textId="77777777" w:rsidR="00777A41" w:rsidRDefault="008B1727">
            <w:pPr>
              <w:pStyle w:val="Table04Row"/>
            </w:pPr>
            <w:r>
              <w:t>3 Jul 2017</w:t>
            </w:r>
            <w:r>
              <w:br/>
              <w:t>p. 3637‑62</w:t>
            </w:r>
          </w:p>
        </w:tc>
        <w:tc>
          <w:tcPr>
            <w:tcW w:w="4536" w:type="dxa"/>
          </w:tcPr>
          <w:p w14:paraId="46F317B7" w14:textId="77777777" w:rsidR="00777A41" w:rsidRDefault="008B1727">
            <w:pPr>
              <w:pStyle w:val="Table04Row"/>
            </w:pPr>
            <w:r>
              <w:t>1 Jul 2017</w:t>
            </w:r>
          </w:p>
        </w:tc>
      </w:tr>
      <w:tr w:rsidR="00777A41" w14:paraId="03047F6D" w14:textId="77777777">
        <w:trPr>
          <w:cantSplit/>
          <w:jc w:val="center"/>
        </w:trPr>
        <w:tc>
          <w:tcPr>
            <w:tcW w:w="4253" w:type="dxa"/>
          </w:tcPr>
          <w:p w14:paraId="49E80D99" w14:textId="77777777" w:rsidR="00777A41" w:rsidRDefault="008B1727">
            <w:pPr>
              <w:pStyle w:val="Table04Row"/>
            </w:pPr>
            <w:r>
              <w:t>Administration of Departments, Authorities, Statutes and Votes (2021)</w:t>
            </w:r>
          </w:p>
        </w:tc>
        <w:tc>
          <w:tcPr>
            <w:tcW w:w="1418" w:type="dxa"/>
          </w:tcPr>
          <w:p w14:paraId="665E7F38" w14:textId="77777777" w:rsidR="00777A41" w:rsidRDefault="008B1727">
            <w:pPr>
              <w:pStyle w:val="Table04Row"/>
            </w:pPr>
            <w:r>
              <w:t>19 Mar 2021</w:t>
            </w:r>
            <w:r>
              <w:br/>
              <w:t>p. 1129‑42</w:t>
            </w:r>
          </w:p>
        </w:tc>
        <w:tc>
          <w:tcPr>
            <w:tcW w:w="4536" w:type="dxa"/>
          </w:tcPr>
          <w:p w14:paraId="524382FA" w14:textId="77777777" w:rsidR="00777A41" w:rsidRDefault="008B1727">
            <w:pPr>
              <w:pStyle w:val="Table04Row"/>
            </w:pPr>
            <w:r>
              <w:t>19 Mar 2021</w:t>
            </w:r>
          </w:p>
        </w:tc>
      </w:tr>
      <w:tr w:rsidR="00777A41" w14:paraId="0DA7C89F" w14:textId="77777777">
        <w:trPr>
          <w:cantSplit/>
          <w:jc w:val="center"/>
        </w:trPr>
        <w:tc>
          <w:tcPr>
            <w:tcW w:w="4253" w:type="dxa"/>
          </w:tcPr>
          <w:p w14:paraId="5E991A77" w14:textId="77777777" w:rsidR="00777A41" w:rsidRDefault="008B1727">
            <w:pPr>
              <w:pStyle w:val="Table04Row"/>
            </w:pPr>
            <w:r>
              <w:t>Administration of Departments, Authorities, Statutes and Votes (2021) (No. 2)</w:t>
            </w:r>
          </w:p>
        </w:tc>
        <w:tc>
          <w:tcPr>
            <w:tcW w:w="1418" w:type="dxa"/>
          </w:tcPr>
          <w:p w14:paraId="329924F8" w14:textId="77777777" w:rsidR="00777A41" w:rsidRDefault="008B1727">
            <w:pPr>
              <w:pStyle w:val="Table04Row"/>
            </w:pPr>
            <w:r>
              <w:t>21 Dec 2021</w:t>
            </w:r>
            <w:r>
              <w:br/>
              <w:t>p. 5711‑26</w:t>
            </w:r>
          </w:p>
        </w:tc>
        <w:tc>
          <w:tcPr>
            <w:tcW w:w="4536" w:type="dxa"/>
          </w:tcPr>
          <w:p w14:paraId="382C117D" w14:textId="77777777" w:rsidR="00777A41" w:rsidRDefault="008B1727">
            <w:pPr>
              <w:pStyle w:val="Table04Row"/>
            </w:pPr>
            <w:r>
              <w:t>21 Dec 2021</w:t>
            </w:r>
          </w:p>
        </w:tc>
      </w:tr>
      <w:tr w:rsidR="00777A41" w14:paraId="60DEE70D" w14:textId="77777777">
        <w:trPr>
          <w:cantSplit/>
          <w:jc w:val="center"/>
        </w:trPr>
        <w:tc>
          <w:tcPr>
            <w:tcW w:w="4253" w:type="dxa"/>
          </w:tcPr>
          <w:p w14:paraId="78C837ED" w14:textId="77777777" w:rsidR="00777A41" w:rsidRDefault="008B1727">
            <w:pPr>
              <w:pStyle w:val="Table04Row"/>
            </w:pPr>
            <w:r>
              <w:t>Administration of Departments, Authorities, Statutes and Votes (2022)</w:t>
            </w:r>
          </w:p>
        </w:tc>
        <w:tc>
          <w:tcPr>
            <w:tcW w:w="1418" w:type="dxa"/>
          </w:tcPr>
          <w:p w14:paraId="341679D5" w14:textId="77777777" w:rsidR="00777A41" w:rsidRDefault="008B1727">
            <w:pPr>
              <w:pStyle w:val="Table04Row"/>
            </w:pPr>
            <w:r>
              <w:t>15 Dec 2022</w:t>
            </w:r>
            <w:r>
              <w:br/>
              <w:t>p. 5863‑78</w:t>
            </w:r>
          </w:p>
        </w:tc>
        <w:tc>
          <w:tcPr>
            <w:tcW w:w="4536" w:type="dxa"/>
          </w:tcPr>
          <w:p w14:paraId="5D4CA83C" w14:textId="77777777" w:rsidR="00777A41" w:rsidRDefault="008B1727">
            <w:pPr>
              <w:pStyle w:val="Table04Row"/>
            </w:pPr>
            <w:r>
              <w:t>14 Dec 2022</w:t>
            </w:r>
          </w:p>
        </w:tc>
      </w:tr>
      <w:tr w:rsidR="00777A41" w14:paraId="0056C14F" w14:textId="77777777">
        <w:trPr>
          <w:cantSplit/>
          <w:jc w:val="center"/>
        </w:trPr>
        <w:tc>
          <w:tcPr>
            <w:tcW w:w="4253" w:type="dxa"/>
          </w:tcPr>
          <w:p w14:paraId="6252D515" w14:textId="77777777" w:rsidR="00777A41" w:rsidRDefault="008B1727">
            <w:pPr>
              <w:pStyle w:val="Table04Row"/>
            </w:pPr>
            <w:r>
              <w:t>Administration of Departments, Authorities, Statutes and Votes (2023)</w:t>
            </w:r>
          </w:p>
        </w:tc>
        <w:tc>
          <w:tcPr>
            <w:tcW w:w="1418" w:type="dxa"/>
          </w:tcPr>
          <w:p w14:paraId="1EC56E08" w14:textId="77777777" w:rsidR="00777A41" w:rsidRDefault="008B1727">
            <w:pPr>
              <w:pStyle w:val="Table04Row"/>
            </w:pPr>
            <w:r>
              <w:t>8 Jun 2023</w:t>
            </w:r>
            <w:r>
              <w:br/>
              <w:t>p. 1585‑600</w:t>
            </w:r>
          </w:p>
        </w:tc>
        <w:tc>
          <w:tcPr>
            <w:tcW w:w="4536" w:type="dxa"/>
          </w:tcPr>
          <w:p w14:paraId="171AF5DC" w14:textId="77777777" w:rsidR="00777A41" w:rsidRDefault="008B1727">
            <w:pPr>
              <w:pStyle w:val="Table04Row"/>
            </w:pPr>
            <w:r>
              <w:t>8 Jun 2023</w:t>
            </w:r>
          </w:p>
        </w:tc>
      </w:tr>
      <w:tr w:rsidR="00777A41" w14:paraId="51A6B717" w14:textId="77777777">
        <w:trPr>
          <w:cantSplit/>
          <w:jc w:val="center"/>
        </w:trPr>
        <w:tc>
          <w:tcPr>
            <w:tcW w:w="4253" w:type="dxa"/>
          </w:tcPr>
          <w:p w14:paraId="1B4292A6" w14:textId="77777777" w:rsidR="00777A41" w:rsidRDefault="008B1727">
            <w:pPr>
              <w:pStyle w:val="Table04Row"/>
            </w:pPr>
            <w:r>
              <w:t>Administration of Departments, Authorities, Statutes and Votes (2023) (No. 2)</w:t>
            </w:r>
          </w:p>
        </w:tc>
        <w:tc>
          <w:tcPr>
            <w:tcW w:w="1418" w:type="dxa"/>
          </w:tcPr>
          <w:p w14:paraId="64009E74" w14:textId="77777777" w:rsidR="00777A41" w:rsidRDefault="008B1727">
            <w:pPr>
              <w:pStyle w:val="Table04Row"/>
            </w:pPr>
            <w:r>
              <w:t>8 Dec 2023</w:t>
            </w:r>
            <w:r>
              <w:br/>
              <w:t>p. 4007‑22</w:t>
            </w:r>
          </w:p>
        </w:tc>
        <w:tc>
          <w:tcPr>
            <w:tcW w:w="4536" w:type="dxa"/>
          </w:tcPr>
          <w:p w14:paraId="06CBC08E" w14:textId="77777777" w:rsidR="00777A41" w:rsidRDefault="008B1727">
            <w:pPr>
              <w:pStyle w:val="Table04Row"/>
            </w:pPr>
            <w:r>
              <w:t>8 Dec 2023</w:t>
            </w:r>
          </w:p>
        </w:tc>
      </w:tr>
    </w:tbl>
    <w:p w14:paraId="03CACD58" w14:textId="77777777" w:rsidR="00777A41" w:rsidRDefault="008B1727">
      <w:pPr>
        <w:pStyle w:val="IActName"/>
      </w:pPr>
      <w:r>
        <w:t>Iron Ore (Hamersley Range) Agreement Act 1963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969E034" w14:textId="77777777">
        <w:trPr>
          <w:cantSplit/>
          <w:jc w:val="center"/>
        </w:trPr>
        <w:tc>
          <w:tcPr>
            <w:tcW w:w="1134" w:type="dxa"/>
          </w:tcPr>
          <w:p w14:paraId="1634503C" w14:textId="77777777" w:rsidR="00777A41" w:rsidRDefault="008B1727">
            <w:pPr>
              <w:pStyle w:val="Table04Row"/>
              <w:keepNext/>
            </w:pPr>
            <w:r>
              <w:rPr>
                <w:b/>
              </w:rPr>
              <w:t>Portfolio:</w:t>
            </w:r>
          </w:p>
        </w:tc>
        <w:tc>
          <w:tcPr>
            <w:tcW w:w="8505" w:type="dxa"/>
          </w:tcPr>
          <w:p w14:paraId="6FF6C82A" w14:textId="77777777" w:rsidR="00777A41" w:rsidRDefault="008B1727">
            <w:pPr>
              <w:pStyle w:val="Table04Row"/>
              <w:keepNext/>
            </w:pPr>
            <w:r>
              <w:t>Minister for State and Industry Development, Jobs and Trade</w:t>
            </w:r>
          </w:p>
        </w:tc>
      </w:tr>
      <w:tr w:rsidR="00777A41" w14:paraId="6AA57C93" w14:textId="77777777">
        <w:trPr>
          <w:cantSplit/>
          <w:jc w:val="center"/>
        </w:trPr>
        <w:tc>
          <w:tcPr>
            <w:tcW w:w="1276" w:type="dxa"/>
          </w:tcPr>
          <w:p w14:paraId="1DCB08EE" w14:textId="77777777" w:rsidR="00777A41" w:rsidRDefault="008B1727">
            <w:pPr>
              <w:pStyle w:val="Table04Row"/>
              <w:keepNext/>
            </w:pPr>
            <w:r>
              <w:rPr>
                <w:b/>
              </w:rPr>
              <w:t>Agency:</w:t>
            </w:r>
          </w:p>
        </w:tc>
        <w:tc>
          <w:tcPr>
            <w:tcW w:w="5812" w:type="dxa"/>
          </w:tcPr>
          <w:p w14:paraId="1122445E" w14:textId="77777777" w:rsidR="00777A41" w:rsidRDefault="008B1727">
            <w:pPr>
              <w:pStyle w:val="Table04Row"/>
              <w:keepNext/>
            </w:pPr>
            <w:r>
              <w:t>Department of Jobs, Tourism, Science and Innovation</w:t>
            </w:r>
          </w:p>
        </w:tc>
      </w:tr>
    </w:tbl>
    <w:p w14:paraId="69A8F69B" w14:textId="77777777" w:rsidR="00777A41" w:rsidRDefault="00777A41">
      <w:pPr>
        <w:keepNext/>
      </w:pPr>
    </w:p>
    <w:p w14:paraId="12098508" w14:textId="77777777" w:rsidR="00777A41" w:rsidRDefault="008B1727">
      <w:pPr>
        <w:pStyle w:val="IRegName"/>
      </w:pPr>
      <w:r>
        <w:t>Hamersley Iron (Port of Dampier)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50BCAB6" w14:textId="77777777">
        <w:trPr>
          <w:cantSplit/>
          <w:jc w:val="center"/>
        </w:trPr>
        <w:tc>
          <w:tcPr>
            <w:tcW w:w="4253" w:type="dxa"/>
          </w:tcPr>
          <w:p w14:paraId="12414CE4" w14:textId="77777777" w:rsidR="00777A41" w:rsidRDefault="008B1727">
            <w:pPr>
              <w:pStyle w:val="Table04Row"/>
            </w:pPr>
            <w:r>
              <w:rPr>
                <w:i/>
              </w:rPr>
              <w:t>Hamersley Iron (Port of Dampier) By‑laws</w:t>
            </w:r>
          </w:p>
        </w:tc>
        <w:tc>
          <w:tcPr>
            <w:tcW w:w="1418" w:type="dxa"/>
          </w:tcPr>
          <w:p w14:paraId="6E2F7728" w14:textId="77777777" w:rsidR="00777A41" w:rsidRDefault="008B1727">
            <w:pPr>
              <w:pStyle w:val="Table04Row"/>
            </w:pPr>
            <w:r>
              <w:t>27 Oct 1971</w:t>
            </w:r>
            <w:r>
              <w:br/>
              <w:t>p. 4169‑86</w:t>
            </w:r>
          </w:p>
        </w:tc>
        <w:tc>
          <w:tcPr>
            <w:tcW w:w="4536" w:type="dxa"/>
          </w:tcPr>
          <w:p w14:paraId="2DFB1971" w14:textId="77777777" w:rsidR="00777A41" w:rsidRDefault="008B1727">
            <w:pPr>
              <w:pStyle w:val="Table04Row"/>
            </w:pPr>
            <w:r>
              <w:t>27 Oct 1971</w:t>
            </w:r>
          </w:p>
        </w:tc>
      </w:tr>
      <w:tr w:rsidR="00777A41" w14:paraId="02F3DED8" w14:textId="77777777">
        <w:trPr>
          <w:cantSplit/>
          <w:jc w:val="center"/>
        </w:trPr>
        <w:tc>
          <w:tcPr>
            <w:tcW w:w="4253" w:type="dxa"/>
          </w:tcPr>
          <w:p w14:paraId="006C669D" w14:textId="77777777" w:rsidR="00777A41" w:rsidRDefault="008B1727">
            <w:pPr>
              <w:pStyle w:val="Table04Row"/>
            </w:pPr>
            <w:r>
              <w:rPr>
                <w:i/>
              </w:rPr>
              <w:t>Untitled by‑laws</w:t>
            </w:r>
          </w:p>
        </w:tc>
        <w:tc>
          <w:tcPr>
            <w:tcW w:w="1418" w:type="dxa"/>
          </w:tcPr>
          <w:p w14:paraId="59A934E1" w14:textId="77777777" w:rsidR="00777A41" w:rsidRDefault="008B1727">
            <w:pPr>
              <w:pStyle w:val="Table04Row"/>
            </w:pPr>
            <w:r>
              <w:t>27 Jul 1973</w:t>
            </w:r>
            <w:r>
              <w:br/>
              <w:t>p. 2844‑5</w:t>
            </w:r>
          </w:p>
        </w:tc>
        <w:tc>
          <w:tcPr>
            <w:tcW w:w="4536" w:type="dxa"/>
          </w:tcPr>
          <w:p w14:paraId="4B5E7D25" w14:textId="77777777" w:rsidR="00777A41" w:rsidRDefault="008B1727">
            <w:pPr>
              <w:pStyle w:val="Table04Row"/>
            </w:pPr>
            <w:r>
              <w:t>27 Jul 1973</w:t>
            </w:r>
          </w:p>
        </w:tc>
      </w:tr>
      <w:tr w:rsidR="00777A41" w14:paraId="0AAB1454" w14:textId="77777777">
        <w:trPr>
          <w:cantSplit/>
          <w:jc w:val="center"/>
        </w:trPr>
        <w:tc>
          <w:tcPr>
            <w:tcW w:w="4253" w:type="dxa"/>
          </w:tcPr>
          <w:p w14:paraId="60B8B53F" w14:textId="77777777" w:rsidR="00777A41" w:rsidRDefault="008B1727">
            <w:pPr>
              <w:pStyle w:val="Table04Row"/>
            </w:pPr>
            <w:r>
              <w:rPr>
                <w:i/>
              </w:rPr>
              <w:lastRenderedPageBreak/>
              <w:t>Untitled by‑laws</w:t>
            </w:r>
          </w:p>
        </w:tc>
        <w:tc>
          <w:tcPr>
            <w:tcW w:w="1418" w:type="dxa"/>
          </w:tcPr>
          <w:p w14:paraId="290E153F" w14:textId="77777777" w:rsidR="00777A41" w:rsidRDefault="008B1727">
            <w:pPr>
              <w:pStyle w:val="Table04Row"/>
            </w:pPr>
            <w:r>
              <w:t>20 Sep 1974</w:t>
            </w:r>
            <w:r>
              <w:br/>
              <w:t>p. 3524</w:t>
            </w:r>
          </w:p>
        </w:tc>
        <w:tc>
          <w:tcPr>
            <w:tcW w:w="4536" w:type="dxa"/>
          </w:tcPr>
          <w:p w14:paraId="1C51D6D3" w14:textId="77777777" w:rsidR="00777A41" w:rsidRDefault="008B1727">
            <w:pPr>
              <w:pStyle w:val="Table04Row"/>
            </w:pPr>
            <w:r>
              <w:t>20 Sep 1974</w:t>
            </w:r>
          </w:p>
        </w:tc>
      </w:tr>
      <w:tr w:rsidR="00777A41" w14:paraId="4948DD4E" w14:textId="77777777">
        <w:trPr>
          <w:cantSplit/>
          <w:jc w:val="center"/>
        </w:trPr>
        <w:tc>
          <w:tcPr>
            <w:tcW w:w="4253" w:type="dxa"/>
          </w:tcPr>
          <w:p w14:paraId="60378C6B" w14:textId="77777777" w:rsidR="00777A41" w:rsidRDefault="008B1727">
            <w:pPr>
              <w:pStyle w:val="Table04Row"/>
            </w:pPr>
            <w:r>
              <w:rPr>
                <w:i/>
              </w:rPr>
              <w:t>Untitled by‑laws</w:t>
            </w:r>
          </w:p>
        </w:tc>
        <w:tc>
          <w:tcPr>
            <w:tcW w:w="1418" w:type="dxa"/>
          </w:tcPr>
          <w:p w14:paraId="4E12BDA9" w14:textId="77777777" w:rsidR="00777A41" w:rsidRDefault="008B1727">
            <w:pPr>
              <w:pStyle w:val="Table04Row"/>
            </w:pPr>
            <w:r>
              <w:t>29 Nov 1974</w:t>
            </w:r>
            <w:r>
              <w:br/>
              <w:t>p. 5198</w:t>
            </w:r>
          </w:p>
        </w:tc>
        <w:tc>
          <w:tcPr>
            <w:tcW w:w="4536" w:type="dxa"/>
          </w:tcPr>
          <w:p w14:paraId="4002DF9A" w14:textId="77777777" w:rsidR="00777A41" w:rsidRDefault="008B1727">
            <w:pPr>
              <w:pStyle w:val="Table04Row"/>
            </w:pPr>
            <w:r>
              <w:t>29 Nov 1974</w:t>
            </w:r>
          </w:p>
        </w:tc>
      </w:tr>
      <w:tr w:rsidR="00777A41" w14:paraId="680705DB" w14:textId="77777777">
        <w:trPr>
          <w:cantSplit/>
          <w:jc w:val="center"/>
        </w:trPr>
        <w:tc>
          <w:tcPr>
            <w:tcW w:w="4253" w:type="dxa"/>
          </w:tcPr>
          <w:p w14:paraId="0B5EC252" w14:textId="77777777" w:rsidR="00777A41" w:rsidRDefault="008B1727">
            <w:pPr>
              <w:pStyle w:val="Table04Row"/>
            </w:pPr>
            <w:r>
              <w:rPr>
                <w:i/>
              </w:rPr>
              <w:t>Untitled by‑laws</w:t>
            </w:r>
          </w:p>
        </w:tc>
        <w:tc>
          <w:tcPr>
            <w:tcW w:w="1418" w:type="dxa"/>
          </w:tcPr>
          <w:p w14:paraId="4D51741E" w14:textId="77777777" w:rsidR="00777A41" w:rsidRDefault="008B1727">
            <w:pPr>
              <w:pStyle w:val="Table04Row"/>
            </w:pPr>
            <w:r>
              <w:t>4 Jul 1975</w:t>
            </w:r>
            <w:r>
              <w:br/>
              <w:t>p. 2338</w:t>
            </w:r>
          </w:p>
        </w:tc>
        <w:tc>
          <w:tcPr>
            <w:tcW w:w="4536" w:type="dxa"/>
          </w:tcPr>
          <w:p w14:paraId="48E082CE" w14:textId="77777777" w:rsidR="00777A41" w:rsidRDefault="008B1727">
            <w:pPr>
              <w:pStyle w:val="Table04Row"/>
            </w:pPr>
            <w:r>
              <w:t>4 Jul 1975</w:t>
            </w:r>
          </w:p>
        </w:tc>
      </w:tr>
      <w:tr w:rsidR="00777A41" w14:paraId="5E9E4745" w14:textId="77777777">
        <w:trPr>
          <w:cantSplit/>
          <w:jc w:val="center"/>
        </w:trPr>
        <w:tc>
          <w:tcPr>
            <w:tcW w:w="4253" w:type="dxa"/>
          </w:tcPr>
          <w:p w14:paraId="70788769" w14:textId="77777777" w:rsidR="00777A41" w:rsidRDefault="008B1727">
            <w:pPr>
              <w:pStyle w:val="Table04Row"/>
            </w:pPr>
            <w:r>
              <w:rPr>
                <w:i/>
              </w:rPr>
              <w:t>Untitled by‑laws</w:t>
            </w:r>
          </w:p>
        </w:tc>
        <w:tc>
          <w:tcPr>
            <w:tcW w:w="1418" w:type="dxa"/>
          </w:tcPr>
          <w:p w14:paraId="5AEFB3B7" w14:textId="77777777" w:rsidR="00777A41" w:rsidRDefault="008B1727">
            <w:pPr>
              <w:pStyle w:val="Table04Row"/>
            </w:pPr>
            <w:r>
              <w:t>17 Aug 1979</w:t>
            </w:r>
            <w:r>
              <w:br/>
              <w:t>p. 2539</w:t>
            </w:r>
          </w:p>
        </w:tc>
        <w:tc>
          <w:tcPr>
            <w:tcW w:w="4536" w:type="dxa"/>
          </w:tcPr>
          <w:p w14:paraId="38CE54F7" w14:textId="77777777" w:rsidR="00777A41" w:rsidRDefault="008B1727">
            <w:pPr>
              <w:pStyle w:val="Table04Row"/>
            </w:pPr>
            <w:r>
              <w:t>17 Aug 1979</w:t>
            </w:r>
          </w:p>
        </w:tc>
      </w:tr>
      <w:tr w:rsidR="00777A41" w14:paraId="2DA22A1F" w14:textId="77777777">
        <w:trPr>
          <w:cantSplit/>
          <w:jc w:val="center"/>
        </w:trPr>
        <w:tc>
          <w:tcPr>
            <w:tcW w:w="4253" w:type="dxa"/>
          </w:tcPr>
          <w:p w14:paraId="7920FD1A" w14:textId="77777777" w:rsidR="00777A41" w:rsidRDefault="008B1727">
            <w:pPr>
              <w:pStyle w:val="Table04Row"/>
            </w:pPr>
            <w:r>
              <w:rPr>
                <w:i/>
              </w:rPr>
              <w:t>Hamersley Iron (Port of Dampier) Amendment By‑laws 1980</w:t>
            </w:r>
          </w:p>
        </w:tc>
        <w:tc>
          <w:tcPr>
            <w:tcW w:w="1418" w:type="dxa"/>
          </w:tcPr>
          <w:p w14:paraId="019AC2E3" w14:textId="77777777" w:rsidR="00777A41" w:rsidRDefault="008B1727">
            <w:pPr>
              <w:pStyle w:val="Table04Row"/>
            </w:pPr>
            <w:r>
              <w:t>21 Nov 1980</w:t>
            </w:r>
            <w:r>
              <w:br/>
              <w:t>p. 3987</w:t>
            </w:r>
          </w:p>
        </w:tc>
        <w:tc>
          <w:tcPr>
            <w:tcW w:w="4536" w:type="dxa"/>
          </w:tcPr>
          <w:p w14:paraId="29333C6F" w14:textId="77777777" w:rsidR="00777A41" w:rsidRDefault="008B1727">
            <w:pPr>
              <w:pStyle w:val="Table04Row"/>
            </w:pPr>
            <w:r>
              <w:t>21 Nov 1980</w:t>
            </w:r>
          </w:p>
        </w:tc>
      </w:tr>
      <w:tr w:rsidR="00777A41" w14:paraId="0F696B36" w14:textId="77777777">
        <w:trPr>
          <w:cantSplit/>
          <w:jc w:val="center"/>
        </w:trPr>
        <w:tc>
          <w:tcPr>
            <w:tcW w:w="4253" w:type="dxa"/>
          </w:tcPr>
          <w:p w14:paraId="4136A44B" w14:textId="77777777" w:rsidR="00777A41" w:rsidRDefault="008B1727">
            <w:pPr>
              <w:pStyle w:val="Table04Row"/>
            </w:pPr>
            <w:r>
              <w:rPr>
                <w:i/>
              </w:rPr>
              <w:t>Hamersley Iron (Port of Dampier) Amendment By‑laws 1982</w:t>
            </w:r>
          </w:p>
        </w:tc>
        <w:tc>
          <w:tcPr>
            <w:tcW w:w="1418" w:type="dxa"/>
          </w:tcPr>
          <w:p w14:paraId="684995D7" w14:textId="77777777" w:rsidR="00777A41" w:rsidRDefault="008B1727">
            <w:pPr>
              <w:pStyle w:val="Table04Row"/>
            </w:pPr>
            <w:r>
              <w:t>8 Apr 1982</w:t>
            </w:r>
            <w:r>
              <w:br/>
              <w:t>p. 1223</w:t>
            </w:r>
          </w:p>
        </w:tc>
        <w:tc>
          <w:tcPr>
            <w:tcW w:w="4536" w:type="dxa"/>
          </w:tcPr>
          <w:p w14:paraId="6A06514A" w14:textId="77777777" w:rsidR="00777A41" w:rsidRDefault="008B1727">
            <w:pPr>
              <w:pStyle w:val="Table04Row"/>
            </w:pPr>
            <w:r>
              <w:t>8 Apr 1982</w:t>
            </w:r>
          </w:p>
        </w:tc>
      </w:tr>
      <w:tr w:rsidR="00777A41" w14:paraId="2EC6B027" w14:textId="77777777">
        <w:trPr>
          <w:cantSplit/>
          <w:jc w:val="center"/>
        </w:trPr>
        <w:tc>
          <w:tcPr>
            <w:tcW w:w="4253" w:type="dxa"/>
          </w:tcPr>
          <w:p w14:paraId="5A42BC99" w14:textId="77777777" w:rsidR="00777A41" w:rsidRDefault="008B1727">
            <w:pPr>
              <w:pStyle w:val="Table04Row"/>
            </w:pPr>
            <w:r>
              <w:rPr>
                <w:i/>
              </w:rPr>
              <w:t>Hamersley Iron (Port of Dampier) Amendment By‑laws 1983</w:t>
            </w:r>
          </w:p>
        </w:tc>
        <w:tc>
          <w:tcPr>
            <w:tcW w:w="1418" w:type="dxa"/>
          </w:tcPr>
          <w:p w14:paraId="4D4A2C72" w14:textId="77777777" w:rsidR="00777A41" w:rsidRDefault="008B1727">
            <w:pPr>
              <w:pStyle w:val="Table04Row"/>
            </w:pPr>
            <w:r>
              <w:t>25 Feb 1983</w:t>
            </w:r>
            <w:r>
              <w:br/>
              <w:t>p. 743</w:t>
            </w:r>
          </w:p>
        </w:tc>
        <w:tc>
          <w:tcPr>
            <w:tcW w:w="4536" w:type="dxa"/>
          </w:tcPr>
          <w:p w14:paraId="3197FCB6" w14:textId="77777777" w:rsidR="00777A41" w:rsidRDefault="008B1727">
            <w:pPr>
              <w:pStyle w:val="Table04Row"/>
            </w:pPr>
            <w:r>
              <w:t>25 Feb 1983</w:t>
            </w:r>
          </w:p>
        </w:tc>
      </w:tr>
      <w:tr w:rsidR="00777A41" w14:paraId="24056162" w14:textId="77777777">
        <w:trPr>
          <w:cantSplit/>
          <w:jc w:val="center"/>
        </w:trPr>
        <w:tc>
          <w:tcPr>
            <w:tcW w:w="4253" w:type="dxa"/>
          </w:tcPr>
          <w:p w14:paraId="1760A070" w14:textId="77777777" w:rsidR="00777A41" w:rsidRDefault="008B1727">
            <w:pPr>
              <w:pStyle w:val="Table04Row"/>
            </w:pPr>
            <w:r>
              <w:rPr>
                <w:i/>
              </w:rPr>
              <w:t>Hamersley Iron (Port of Dampier) Amendment By‑laws 1985</w:t>
            </w:r>
          </w:p>
        </w:tc>
        <w:tc>
          <w:tcPr>
            <w:tcW w:w="1418" w:type="dxa"/>
          </w:tcPr>
          <w:p w14:paraId="70F79B1D" w14:textId="77777777" w:rsidR="00777A41" w:rsidRDefault="008B1727">
            <w:pPr>
              <w:pStyle w:val="Table04Row"/>
            </w:pPr>
            <w:r>
              <w:t>28 Jun 1985</w:t>
            </w:r>
            <w:r>
              <w:br/>
              <w:t>p. 2373</w:t>
            </w:r>
          </w:p>
        </w:tc>
        <w:tc>
          <w:tcPr>
            <w:tcW w:w="4536" w:type="dxa"/>
          </w:tcPr>
          <w:p w14:paraId="66068ABD" w14:textId="77777777" w:rsidR="00777A41" w:rsidRDefault="008B1727">
            <w:pPr>
              <w:pStyle w:val="Table04Row"/>
            </w:pPr>
            <w:r>
              <w:t>28 Jun 1985</w:t>
            </w:r>
          </w:p>
        </w:tc>
      </w:tr>
      <w:tr w:rsidR="00777A41" w14:paraId="4195C60E" w14:textId="77777777">
        <w:trPr>
          <w:cantSplit/>
          <w:jc w:val="center"/>
        </w:trPr>
        <w:tc>
          <w:tcPr>
            <w:tcW w:w="4253" w:type="dxa"/>
          </w:tcPr>
          <w:p w14:paraId="7D75B594" w14:textId="77777777" w:rsidR="00777A41" w:rsidRDefault="008B1727">
            <w:pPr>
              <w:pStyle w:val="Table04Row"/>
            </w:pPr>
            <w:r>
              <w:rPr>
                <w:i/>
              </w:rPr>
              <w:t>Hamersley Iron (Port of Dampier) Amendment By‑laws 1986</w:t>
            </w:r>
          </w:p>
        </w:tc>
        <w:tc>
          <w:tcPr>
            <w:tcW w:w="1418" w:type="dxa"/>
          </w:tcPr>
          <w:p w14:paraId="27C3EBD3" w14:textId="77777777" w:rsidR="00777A41" w:rsidRDefault="008B1727">
            <w:pPr>
              <w:pStyle w:val="Table04Row"/>
            </w:pPr>
            <w:r>
              <w:t>7 Feb 1986</w:t>
            </w:r>
            <w:r>
              <w:br/>
              <w:t>p. 467</w:t>
            </w:r>
          </w:p>
        </w:tc>
        <w:tc>
          <w:tcPr>
            <w:tcW w:w="4536" w:type="dxa"/>
          </w:tcPr>
          <w:p w14:paraId="223AB746" w14:textId="77777777" w:rsidR="00777A41" w:rsidRDefault="008B1727">
            <w:pPr>
              <w:pStyle w:val="Table04Row"/>
            </w:pPr>
            <w:r>
              <w:t>7 Feb 1986</w:t>
            </w:r>
          </w:p>
        </w:tc>
      </w:tr>
      <w:tr w:rsidR="00777A41" w14:paraId="1DF59AF6" w14:textId="77777777">
        <w:trPr>
          <w:cantSplit/>
          <w:jc w:val="center"/>
        </w:trPr>
        <w:tc>
          <w:tcPr>
            <w:tcW w:w="4253" w:type="dxa"/>
          </w:tcPr>
          <w:p w14:paraId="29DBE7D2" w14:textId="77777777" w:rsidR="00777A41" w:rsidRDefault="008B1727">
            <w:pPr>
              <w:pStyle w:val="Table04Row"/>
            </w:pPr>
            <w:r>
              <w:rPr>
                <w:i/>
              </w:rPr>
              <w:t>Hamersley Iron (Port of Dampier) Amendment By‑laws 1987</w:t>
            </w:r>
          </w:p>
        </w:tc>
        <w:tc>
          <w:tcPr>
            <w:tcW w:w="1418" w:type="dxa"/>
          </w:tcPr>
          <w:p w14:paraId="745929DE" w14:textId="77777777" w:rsidR="00777A41" w:rsidRDefault="008B1727">
            <w:pPr>
              <w:pStyle w:val="Table04Row"/>
            </w:pPr>
            <w:r>
              <w:t>3 Jul 1987</w:t>
            </w:r>
            <w:r>
              <w:br/>
              <w:t>p. 2590</w:t>
            </w:r>
          </w:p>
        </w:tc>
        <w:tc>
          <w:tcPr>
            <w:tcW w:w="4536" w:type="dxa"/>
          </w:tcPr>
          <w:p w14:paraId="1BA82DE6" w14:textId="77777777" w:rsidR="00777A41" w:rsidRDefault="008B1727">
            <w:pPr>
              <w:pStyle w:val="Table04Row"/>
            </w:pPr>
            <w:r>
              <w:t>3 Jul 1987</w:t>
            </w:r>
          </w:p>
        </w:tc>
      </w:tr>
      <w:tr w:rsidR="00777A41" w14:paraId="1835B1B3" w14:textId="77777777">
        <w:trPr>
          <w:cantSplit/>
          <w:jc w:val="center"/>
        </w:trPr>
        <w:tc>
          <w:tcPr>
            <w:tcW w:w="10207" w:type="dxa"/>
            <w:gridSpan w:val="3"/>
          </w:tcPr>
          <w:p w14:paraId="72469100" w14:textId="77777777" w:rsidR="00777A41" w:rsidRDefault="008B1727">
            <w:pPr>
              <w:pStyle w:val="Table04Row"/>
            </w:pPr>
            <w:r>
              <w:rPr>
                <w:b/>
              </w:rPr>
              <w:t>Reprint 1 as at 7 May 2004</w:t>
            </w:r>
          </w:p>
        </w:tc>
      </w:tr>
      <w:tr w:rsidR="00777A41" w14:paraId="1E3003E7" w14:textId="77777777">
        <w:trPr>
          <w:cantSplit/>
          <w:jc w:val="center"/>
        </w:trPr>
        <w:tc>
          <w:tcPr>
            <w:tcW w:w="4253" w:type="dxa"/>
          </w:tcPr>
          <w:p w14:paraId="5EEEEDE0" w14:textId="77777777" w:rsidR="00777A41" w:rsidRDefault="008B1727">
            <w:pPr>
              <w:pStyle w:val="Table04Row"/>
            </w:pPr>
            <w:r>
              <w:rPr>
                <w:i/>
              </w:rPr>
              <w:t>Hamersley Iron (Port of Dampier) Amendment By‑laws 2012</w:t>
            </w:r>
          </w:p>
        </w:tc>
        <w:tc>
          <w:tcPr>
            <w:tcW w:w="1418" w:type="dxa"/>
          </w:tcPr>
          <w:p w14:paraId="0F28A004" w14:textId="77777777" w:rsidR="00777A41" w:rsidRDefault="008B1727">
            <w:pPr>
              <w:pStyle w:val="Table04Row"/>
            </w:pPr>
            <w:r>
              <w:t>15 Jun 2012</w:t>
            </w:r>
            <w:r>
              <w:br/>
              <w:t>p. 2542‑3</w:t>
            </w:r>
          </w:p>
        </w:tc>
        <w:tc>
          <w:tcPr>
            <w:tcW w:w="4536" w:type="dxa"/>
          </w:tcPr>
          <w:p w14:paraId="248F73AD" w14:textId="77777777" w:rsidR="00777A41" w:rsidRDefault="008B1727">
            <w:pPr>
              <w:pStyle w:val="Table04Row"/>
            </w:pPr>
            <w:r>
              <w:t>bl. 1 &amp; 2: 15 Jun 2012 (see bl. 2(a));</w:t>
            </w:r>
          </w:p>
          <w:p w14:paraId="2E556C7F" w14:textId="77777777" w:rsidR="00777A41" w:rsidRDefault="008B1727">
            <w:pPr>
              <w:pStyle w:val="Table04Row"/>
            </w:pPr>
            <w:r>
              <w:t>By‑laws other than bl. 1 &amp; 2: 16 Jun 2012 (see bl. 2(b))</w:t>
            </w:r>
          </w:p>
        </w:tc>
      </w:tr>
    </w:tbl>
    <w:p w14:paraId="33127E80" w14:textId="77777777" w:rsidR="00777A41" w:rsidRDefault="008B1727">
      <w:pPr>
        <w:pStyle w:val="IActName"/>
      </w:pPr>
      <w:r>
        <w:t>Iron Ore (Robe River) Agreement Act 1964</w:t>
      </w:r>
    </w:p>
    <w:p w14:paraId="678BB636" w14:textId="77777777" w:rsidR="00777A41" w:rsidRDefault="008B1727">
      <w:pPr>
        <w:pStyle w:val="Table04Note"/>
      </w:pPr>
      <w:r>
        <w:t>Formerly “</w:t>
      </w:r>
      <w:r>
        <w:rPr>
          <w:i/>
        </w:rPr>
        <w:t>Iron Ore (Cleveland Cliffs) Agreement Act 1964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4D45A16" w14:textId="77777777">
        <w:trPr>
          <w:cantSplit/>
          <w:jc w:val="center"/>
        </w:trPr>
        <w:tc>
          <w:tcPr>
            <w:tcW w:w="1134" w:type="dxa"/>
          </w:tcPr>
          <w:p w14:paraId="75DA1AEB" w14:textId="77777777" w:rsidR="00777A41" w:rsidRDefault="008B1727">
            <w:pPr>
              <w:pStyle w:val="Table04Row"/>
              <w:keepNext/>
            </w:pPr>
            <w:r>
              <w:rPr>
                <w:b/>
              </w:rPr>
              <w:t>Portfolio:</w:t>
            </w:r>
          </w:p>
        </w:tc>
        <w:tc>
          <w:tcPr>
            <w:tcW w:w="8505" w:type="dxa"/>
          </w:tcPr>
          <w:p w14:paraId="4B479963" w14:textId="77777777" w:rsidR="00777A41" w:rsidRDefault="008B1727">
            <w:pPr>
              <w:pStyle w:val="Table04Row"/>
              <w:keepNext/>
            </w:pPr>
            <w:r>
              <w:t>Minister for State and Industry Development, Jobs and Trade</w:t>
            </w:r>
          </w:p>
        </w:tc>
      </w:tr>
      <w:tr w:rsidR="00777A41" w14:paraId="1A867D36" w14:textId="77777777">
        <w:trPr>
          <w:cantSplit/>
          <w:jc w:val="center"/>
        </w:trPr>
        <w:tc>
          <w:tcPr>
            <w:tcW w:w="1276" w:type="dxa"/>
          </w:tcPr>
          <w:p w14:paraId="3190BFC8" w14:textId="77777777" w:rsidR="00777A41" w:rsidRDefault="008B1727">
            <w:pPr>
              <w:pStyle w:val="Table04Row"/>
              <w:keepNext/>
            </w:pPr>
            <w:r>
              <w:rPr>
                <w:b/>
              </w:rPr>
              <w:t>Agency:</w:t>
            </w:r>
          </w:p>
        </w:tc>
        <w:tc>
          <w:tcPr>
            <w:tcW w:w="5812" w:type="dxa"/>
          </w:tcPr>
          <w:p w14:paraId="191A2191" w14:textId="77777777" w:rsidR="00777A41" w:rsidRDefault="008B1727">
            <w:pPr>
              <w:pStyle w:val="Table04Row"/>
              <w:keepNext/>
            </w:pPr>
            <w:r>
              <w:t>Department of Jobs, Tourism, Science and Innovation</w:t>
            </w:r>
          </w:p>
        </w:tc>
      </w:tr>
    </w:tbl>
    <w:p w14:paraId="347E49AC" w14:textId="77777777" w:rsidR="00777A41" w:rsidRDefault="00777A41">
      <w:pPr>
        <w:keepNext/>
      </w:pPr>
    </w:p>
    <w:p w14:paraId="6BDD2924" w14:textId="77777777" w:rsidR="00777A41" w:rsidRDefault="008B1727">
      <w:pPr>
        <w:pStyle w:val="IRegName"/>
      </w:pPr>
      <w:r>
        <w:t>Iron Ore (Robe River) Cape Lambert Ore and Service Wharves By‑laws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6157E2C" w14:textId="77777777">
        <w:trPr>
          <w:cantSplit/>
          <w:jc w:val="center"/>
        </w:trPr>
        <w:tc>
          <w:tcPr>
            <w:tcW w:w="4253" w:type="dxa"/>
          </w:tcPr>
          <w:p w14:paraId="1E804C3B" w14:textId="77777777" w:rsidR="00777A41" w:rsidRDefault="008B1727">
            <w:pPr>
              <w:pStyle w:val="Table04Row"/>
            </w:pPr>
            <w:r>
              <w:rPr>
                <w:i/>
              </w:rPr>
              <w:t>Iron Ore (Robe River) Cape Lambert Ore and Service Wharves By‑laws 1995</w:t>
            </w:r>
          </w:p>
        </w:tc>
        <w:tc>
          <w:tcPr>
            <w:tcW w:w="1418" w:type="dxa"/>
          </w:tcPr>
          <w:p w14:paraId="3AF93A8B" w14:textId="77777777" w:rsidR="00777A41" w:rsidRDefault="008B1727">
            <w:pPr>
              <w:pStyle w:val="Table04Row"/>
            </w:pPr>
            <w:r>
              <w:t>23 Dec 1994</w:t>
            </w:r>
            <w:r>
              <w:br/>
              <w:t>p. 7023‑66</w:t>
            </w:r>
          </w:p>
        </w:tc>
        <w:tc>
          <w:tcPr>
            <w:tcW w:w="4536" w:type="dxa"/>
          </w:tcPr>
          <w:p w14:paraId="0647A870" w14:textId="77777777" w:rsidR="00777A41" w:rsidRDefault="008B1727">
            <w:pPr>
              <w:pStyle w:val="Table04Row"/>
            </w:pPr>
            <w:r>
              <w:t>1 Jan 1995 (see bl. 2)</w:t>
            </w:r>
          </w:p>
        </w:tc>
      </w:tr>
      <w:tr w:rsidR="00777A41" w14:paraId="380ED902" w14:textId="77777777">
        <w:trPr>
          <w:cantSplit/>
          <w:jc w:val="center"/>
        </w:trPr>
        <w:tc>
          <w:tcPr>
            <w:tcW w:w="4253" w:type="dxa"/>
          </w:tcPr>
          <w:p w14:paraId="01961B48" w14:textId="77777777" w:rsidR="00777A41" w:rsidRDefault="008B1727">
            <w:pPr>
              <w:pStyle w:val="Table04Row"/>
            </w:pPr>
            <w:r>
              <w:rPr>
                <w:i/>
              </w:rPr>
              <w:t>Iron Ore (Robe River) Cape Lambert Ore and Service Wharves Amendment By‑laws 1995</w:t>
            </w:r>
          </w:p>
        </w:tc>
        <w:tc>
          <w:tcPr>
            <w:tcW w:w="1418" w:type="dxa"/>
          </w:tcPr>
          <w:p w14:paraId="76A13C98" w14:textId="77777777" w:rsidR="00777A41" w:rsidRDefault="008B1727">
            <w:pPr>
              <w:pStyle w:val="Table04Row"/>
            </w:pPr>
            <w:r>
              <w:t>31 Mar 1995</w:t>
            </w:r>
            <w:r>
              <w:br/>
              <w:t>p. 1173‑4</w:t>
            </w:r>
          </w:p>
        </w:tc>
        <w:tc>
          <w:tcPr>
            <w:tcW w:w="4536" w:type="dxa"/>
          </w:tcPr>
          <w:p w14:paraId="229E9034" w14:textId="77777777" w:rsidR="00777A41" w:rsidRDefault="008B1727">
            <w:pPr>
              <w:pStyle w:val="Table04Row"/>
            </w:pPr>
            <w:r>
              <w:t>1 Apr 1995 (see bl. 2)</w:t>
            </w:r>
          </w:p>
        </w:tc>
      </w:tr>
      <w:tr w:rsidR="00777A41" w14:paraId="516A11D6" w14:textId="77777777">
        <w:trPr>
          <w:cantSplit/>
          <w:jc w:val="center"/>
        </w:trPr>
        <w:tc>
          <w:tcPr>
            <w:tcW w:w="4253" w:type="dxa"/>
          </w:tcPr>
          <w:p w14:paraId="2CA7EB75" w14:textId="77777777" w:rsidR="00777A41" w:rsidRDefault="008B1727">
            <w:pPr>
              <w:pStyle w:val="Table04Row"/>
            </w:pPr>
            <w:r>
              <w:rPr>
                <w:i/>
              </w:rPr>
              <w:t>Iron Ore (Robe River) Cape Lambert Ore and Service Wharves Amendment By‑laws 2002</w:t>
            </w:r>
          </w:p>
        </w:tc>
        <w:tc>
          <w:tcPr>
            <w:tcW w:w="1418" w:type="dxa"/>
          </w:tcPr>
          <w:p w14:paraId="4100B727" w14:textId="77777777" w:rsidR="00777A41" w:rsidRDefault="008B1727">
            <w:pPr>
              <w:pStyle w:val="Table04Row"/>
            </w:pPr>
            <w:r>
              <w:t>13 May 2003</w:t>
            </w:r>
            <w:r>
              <w:br/>
              <w:t>p. 1667‑8</w:t>
            </w:r>
          </w:p>
        </w:tc>
        <w:tc>
          <w:tcPr>
            <w:tcW w:w="4536" w:type="dxa"/>
          </w:tcPr>
          <w:p w14:paraId="537F303A" w14:textId="77777777" w:rsidR="00777A41" w:rsidRDefault="008B1727">
            <w:pPr>
              <w:pStyle w:val="Table04Row"/>
            </w:pPr>
            <w:r>
              <w:t>13 May 2003</w:t>
            </w:r>
          </w:p>
        </w:tc>
      </w:tr>
      <w:tr w:rsidR="00777A41" w14:paraId="114A255D" w14:textId="77777777">
        <w:trPr>
          <w:cantSplit/>
          <w:jc w:val="center"/>
        </w:trPr>
        <w:tc>
          <w:tcPr>
            <w:tcW w:w="10207" w:type="dxa"/>
            <w:gridSpan w:val="3"/>
          </w:tcPr>
          <w:p w14:paraId="6D3B26BD" w14:textId="77777777" w:rsidR="00777A41" w:rsidRDefault="008B1727">
            <w:pPr>
              <w:pStyle w:val="Table04Row"/>
            </w:pPr>
            <w:r>
              <w:rPr>
                <w:b/>
              </w:rPr>
              <w:t>Reprint 1 as at 28 Nov 2003</w:t>
            </w:r>
          </w:p>
        </w:tc>
      </w:tr>
      <w:tr w:rsidR="00777A41" w14:paraId="40ED335C" w14:textId="77777777">
        <w:trPr>
          <w:cantSplit/>
          <w:jc w:val="center"/>
        </w:trPr>
        <w:tc>
          <w:tcPr>
            <w:tcW w:w="4253" w:type="dxa"/>
          </w:tcPr>
          <w:p w14:paraId="64880845" w14:textId="77777777" w:rsidR="00777A41" w:rsidRDefault="008B1727">
            <w:pPr>
              <w:pStyle w:val="Table04Row"/>
            </w:pPr>
            <w:r>
              <w:rPr>
                <w:i/>
              </w:rPr>
              <w:t>Iron Ore (Robe River) Cape Lambert Ore and Service Wharves Amendment By‑laws 2012</w:t>
            </w:r>
          </w:p>
        </w:tc>
        <w:tc>
          <w:tcPr>
            <w:tcW w:w="1418" w:type="dxa"/>
          </w:tcPr>
          <w:p w14:paraId="51B234B4" w14:textId="77777777" w:rsidR="00777A41" w:rsidRDefault="008B1727">
            <w:pPr>
              <w:pStyle w:val="Table04Row"/>
            </w:pPr>
            <w:r>
              <w:t>15 Jun 2012</w:t>
            </w:r>
            <w:r>
              <w:br/>
              <w:t>p. 2543‑4</w:t>
            </w:r>
          </w:p>
        </w:tc>
        <w:tc>
          <w:tcPr>
            <w:tcW w:w="4536" w:type="dxa"/>
          </w:tcPr>
          <w:p w14:paraId="3C9CBDF9" w14:textId="77777777" w:rsidR="00777A41" w:rsidRDefault="008B1727">
            <w:pPr>
              <w:pStyle w:val="Table04Row"/>
            </w:pPr>
            <w:r>
              <w:t>bl. 1 &amp; 2: 15 Jun 2012 (see bl. 2(a));</w:t>
            </w:r>
          </w:p>
          <w:p w14:paraId="6430D877" w14:textId="77777777" w:rsidR="00777A41" w:rsidRDefault="008B1727">
            <w:pPr>
              <w:pStyle w:val="Table04Row"/>
            </w:pPr>
            <w:r>
              <w:t>By‑laws other than bl. 1 &amp; 2: 16 Jun 2012 (see bl. 2(b))</w:t>
            </w:r>
          </w:p>
        </w:tc>
      </w:tr>
      <w:tr w:rsidR="00777A41" w14:paraId="23593554" w14:textId="77777777">
        <w:trPr>
          <w:cantSplit/>
          <w:jc w:val="center"/>
        </w:trPr>
        <w:tc>
          <w:tcPr>
            <w:tcW w:w="4253" w:type="dxa"/>
          </w:tcPr>
          <w:p w14:paraId="66D81A00" w14:textId="77777777" w:rsidR="00777A41" w:rsidRDefault="008B1727">
            <w:pPr>
              <w:pStyle w:val="Table04Row"/>
            </w:pPr>
            <w:r>
              <w:rPr>
                <w:i/>
              </w:rPr>
              <w:t>Iron Ore (Robe River) Cape Lambert Ore and Service Wharves Amendment By‑laws 2015</w:t>
            </w:r>
          </w:p>
        </w:tc>
        <w:tc>
          <w:tcPr>
            <w:tcW w:w="1418" w:type="dxa"/>
          </w:tcPr>
          <w:p w14:paraId="0B6A5A14" w14:textId="77777777" w:rsidR="00777A41" w:rsidRDefault="008B1727">
            <w:pPr>
              <w:pStyle w:val="Table04Row"/>
            </w:pPr>
            <w:r>
              <w:t>8 Jan 2016</w:t>
            </w:r>
            <w:r>
              <w:br/>
              <w:t>p. 26‑30</w:t>
            </w:r>
          </w:p>
        </w:tc>
        <w:tc>
          <w:tcPr>
            <w:tcW w:w="4536" w:type="dxa"/>
          </w:tcPr>
          <w:p w14:paraId="0A0E7036" w14:textId="77777777" w:rsidR="00777A41" w:rsidRDefault="008B1727">
            <w:pPr>
              <w:pStyle w:val="Table04Row"/>
            </w:pPr>
            <w:r>
              <w:t>bl. 1 &amp; 2: 8 Jan 2016 (see bl. 2(a));</w:t>
            </w:r>
          </w:p>
          <w:p w14:paraId="66F36AE8" w14:textId="77777777" w:rsidR="00777A41" w:rsidRDefault="008B1727">
            <w:pPr>
              <w:pStyle w:val="Table04Row"/>
            </w:pPr>
            <w:r>
              <w:t>By‑laws other than bl. 1 &amp; 2: 9 Jan 2016 (see bl.. 2(b))</w:t>
            </w:r>
          </w:p>
        </w:tc>
      </w:tr>
      <w:tr w:rsidR="00777A41" w14:paraId="47936C3A" w14:textId="77777777">
        <w:trPr>
          <w:cantSplit/>
          <w:jc w:val="center"/>
        </w:trPr>
        <w:tc>
          <w:tcPr>
            <w:tcW w:w="4253" w:type="dxa"/>
          </w:tcPr>
          <w:p w14:paraId="305F9256" w14:textId="77777777" w:rsidR="00777A41" w:rsidRDefault="008B1727">
            <w:pPr>
              <w:pStyle w:val="Table04Row"/>
            </w:pPr>
            <w:r>
              <w:rPr>
                <w:i/>
              </w:rPr>
              <w:t>Iron Ore (Robe River) Cape Lambert Ore and Service Wharves Amendment By‑laws 2018</w:t>
            </w:r>
          </w:p>
        </w:tc>
        <w:tc>
          <w:tcPr>
            <w:tcW w:w="1418" w:type="dxa"/>
          </w:tcPr>
          <w:p w14:paraId="5D7DB745" w14:textId="77777777" w:rsidR="00777A41" w:rsidRDefault="008B1727">
            <w:pPr>
              <w:pStyle w:val="Table04Row"/>
            </w:pPr>
            <w:r>
              <w:t>2 Nov 2018</w:t>
            </w:r>
            <w:r>
              <w:br/>
              <w:t>p. 4363‑4</w:t>
            </w:r>
          </w:p>
        </w:tc>
        <w:tc>
          <w:tcPr>
            <w:tcW w:w="4536" w:type="dxa"/>
          </w:tcPr>
          <w:p w14:paraId="3AECBD97" w14:textId="77777777" w:rsidR="00777A41" w:rsidRDefault="008B1727">
            <w:pPr>
              <w:pStyle w:val="Table04Row"/>
            </w:pPr>
            <w:r>
              <w:t>bl. 1 &amp; 2: 2 Nov 2018 (see bl. 2(a));</w:t>
            </w:r>
          </w:p>
          <w:p w14:paraId="2732166F" w14:textId="77777777" w:rsidR="00777A41" w:rsidRDefault="008B1727">
            <w:pPr>
              <w:pStyle w:val="Table04Row"/>
            </w:pPr>
            <w:r>
              <w:t>By‑laws other than bl. 1 &amp; 2: 3 Nov 2018 (see bl. 2(b))</w:t>
            </w:r>
          </w:p>
        </w:tc>
      </w:tr>
    </w:tbl>
    <w:p w14:paraId="7DABC6FB" w14:textId="77777777" w:rsidR="00777A41" w:rsidRDefault="008B1727">
      <w:pPr>
        <w:pStyle w:val="IAlphabetDivider"/>
      </w:pPr>
      <w:r>
        <w:lastRenderedPageBreak/>
        <w:t>J</w:t>
      </w:r>
    </w:p>
    <w:p w14:paraId="41FD8A30" w14:textId="77777777" w:rsidR="00777A41" w:rsidRDefault="008B1727">
      <w:pPr>
        <w:pStyle w:val="IActName"/>
      </w:pPr>
      <w:r>
        <w:t>Jetties Act 1926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520B32D" w14:textId="77777777">
        <w:trPr>
          <w:cantSplit/>
          <w:jc w:val="center"/>
        </w:trPr>
        <w:tc>
          <w:tcPr>
            <w:tcW w:w="1134" w:type="dxa"/>
          </w:tcPr>
          <w:p w14:paraId="36AB28C8" w14:textId="77777777" w:rsidR="00777A41" w:rsidRDefault="008B1727">
            <w:pPr>
              <w:pStyle w:val="Table04Row"/>
              <w:keepNext/>
            </w:pPr>
            <w:r>
              <w:rPr>
                <w:b/>
              </w:rPr>
              <w:t>Portfolio:</w:t>
            </w:r>
          </w:p>
        </w:tc>
        <w:tc>
          <w:tcPr>
            <w:tcW w:w="8505" w:type="dxa"/>
          </w:tcPr>
          <w:p w14:paraId="5F485639" w14:textId="77777777" w:rsidR="00777A41" w:rsidRDefault="008B1727">
            <w:pPr>
              <w:pStyle w:val="Table04Row"/>
              <w:keepNext/>
            </w:pPr>
            <w:r>
              <w:t>Minister for Transport</w:t>
            </w:r>
          </w:p>
        </w:tc>
      </w:tr>
      <w:tr w:rsidR="00777A41" w14:paraId="045F555B" w14:textId="77777777">
        <w:trPr>
          <w:cantSplit/>
          <w:jc w:val="center"/>
        </w:trPr>
        <w:tc>
          <w:tcPr>
            <w:tcW w:w="1276" w:type="dxa"/>
          </w:tcPr>
          <w:p w14:paraId="0286C9D3" w14:textId="77777777" w:rsidR="00777A41" w:rsidRDefault="008B1727">
            <w:pPr>
              <w:pStyle w:val="Table04Row"/>
              <w:keepNext/>
            </w:pPr>
            <w:r>
              <w:rPr>
                <w:b/>
              </w:rPr>
              <w:t>Agency:</w:t>
            </w:r>
          </w:p>
        </w:tc>
        <w:tc>
          <w:tcPr>
            <w:tcW w:w="5812" w:type="dxa"/>
          </w:tcPr>
          <w:p w14:paraId="07F95C87" w14:textId="77777777" w:rsidR="00777A41" w:rsidRDefault="008B1727">
            <w:pPr>
              <w:pStyle w:val="Table04Row"/>
              <w:keepNext/>
            </w:pPr>
            <w:r>
              <w:t>Department of Transport</w:t>
            </w:r>
          </w:p>
        </w:tc>
      </w:tr>
    </w:tbl>
    <w:p w14:paraId="585A31E7" w14:textId="77777777" w:rsidR="00777A41" w:rsidRDefault="00777A41">
      <w:pPr>
        <w:keepNext/>
      </w:pPr>
    </w:p>
    <w:p w14:paraId="17396229" w14:textId="77777777" w:rsidR="00777A41" w:rsidRDefault="008B1727">
      <w:pPr>
        <w:pStyle w:val="IRegName"/>
      </w:pPr>
      <w:r>
        <w:t>Jetties Regulations 1940</w:t>
      </w:r>
    </w:p>
    <w:p w14:paraId="0F77796B" w14:textId="77777777" w:rsidR="00777A41" w:rsidRDefault="008B1727">
      <w:pPr>
        <w:pStyle w:val="Table04Note"/>
      </w:pPr>
      <w:r>
        <w:t>Formerly “</w:t>
      </w:r>
      <w:r>
        <w:rPr>
          <w:i/>
        </w:rPr>
        <w:t>Jetties Act Regulations 1940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24EDBD1" w14:textId="77777777">
        <w:trPr>
          <w:cantSplit/>
          <w:jc w:val="center"/>
        </w:trPr>
        <w:tc>
          <w:tcPr>
            <w:tcW w:w="4253" w:type="dxa"/>
          </w:tcPr>
          <w:p w14:paraId="7579AC06" w14:textId="77777777" w:rsidR="00777A41" w:rsidRDefault="008B1727">
            <w:pPr>
              <w:pStyle w:val="Table04Row"/>
            </w:pPr>
            <w:r>
              <w:rPr>
                <w:i/>
              </w:rPr>
              <w:t>Jetties Act Regulations 1940</w:t>
            </w:r>
          </w:p>
        </w:tc>
        <w:tc>
          <w:tcPr>
            <w:tcW w:w="1418" w:type="dxa"/>
          </w:tcPr>
          <w:p w14:paraId="57C95E2F" w14:textId="77777777" w:rsidR="00777A41" w:rsidRDefault="008B1727">
            <w:pPr>
              <w:pStyle w:val="Table04Row"/>
            </w:pPr>
            <w:r>
              <w:t>6 Sep 1940</w:t>
            </w:r>
            <w:r>
              <w:br/>
              <w:t>p. 1622‑40 (r. 10 disallowed 19 Oct 1940)</w:t>
            </w:r>
          </w:p>
        </w:tc>
        <w:tc>
          <w:tcPr>
            <w:tcW w:w="4536" w:type="dxa"/>
          </w:tcPr>
          <w:p w14:paraId="632F2297" w14:textId="77777777" w:rsidR="00777A41" w:rsidRDefault="008B1727">
            <w:pPr>
              <w:pStyle w:val="Table04Row"/>
            </w:pPr>
            <w:r>
              <w:t xml:space="preserve">6 Sep 1940 (see direction preceding regulations in </w:t>
            </w:r>
            <w:r>
              <w:rPr>
                <w:i/>
              </w:rPr>
              <w:t>Gazette</w:t>
            </w:r>
            <w:r>
              <w:t xml:space="preserve"> 6 Sep 1940 p. 1622)</w:t>
            </w:r>
          </w:p>
        </w:tc>
      </w:tr>
      <w:tr w:rsidR="00777A41" w14:paraId="6F337E12" w14:textId="77777777">
        <w:trPr>
          <w:cantSplit/>
          <w:jc w:val="center"/>
        </w:trPr>
        <w:tc>
          <w:tcPr>
            <w:tcW w:w="4253" w:type="dxa"/>
          </w:tcPr>
          <w:p w14:paraId="4653960D" w14:textId="77777777" w:rsidR="00777A41" w:rsidRDefault="008B1727">
            <w:pPr>
              <w:pStyle w:val="Table04Row"/>
            </w:pPr>
            <w:r>
              <w:rPr>
                <w:i/>
              </w:rPr>
              <w:t>Untitled regulations</w:t>
            </w:r>
          </w:p>
        </w:tc>
        <w:tc>
          <w:tcPr>
            <w:tcW w:w="1418" w:type="dxa"/>
          </w:tcPr>
          <w:p w14:paraId="0FB0423F" w14:textId="77777777" w:rsidR="00777A41" w:rsidRDefault="008B1727">
            <w:pPr>
              <w:pStyle w:val="Table04Row"/>
            </w:pPr>
            <w:r>
              <w:t>1 Aug 1941</w:t>
            </w:r>
            <w:r>
              <w:br/>
              <w:t>p. 1073</w:t>
            </w:r>
          </w:p>
        </w:tc>
        <w:tc>
          <w:tcPr>
            <w:tcW w:w="4536" w:type="dxa"/>
          </w:tcPr>
          <w:p w14:paraId="77EA3656" w14:textId="77777777" w:rsidR="00777A41" w:rsidRDefault="008B1727">
            <w:pPr>
              <w:pStyle w:val="Table04Row"/>
            </w:pPr>
            <w:r>
              <w:t>1 Aug 1941</w:t>
            </w:r>
          </w:p>
        </w:tc>
      </w:tr>
      <w:tr w:rsidR="00777A41" w14:paraId="044F0977" w14:textId="77777777">
        <w:trPr>
          <w:cantSplit/>
          <w:jc w:val="center"/>
        </w:trPr>
        <w:tc>
          <w:tcPr>
            <w:tcW w:w="4253" w:type="dxa"/>
          </w:tcPr>
          <w:p w14:paraId="25786A0F" w14:textId="77777777" w:rsidR="00777A41" w:rsidRDefault="008B1727">
            <w:pPr>
              <w:pStyle w:val="Table04Row"/>
            </w:pPr>
            <w:r>
              <w:rPr>
                <w:i/>
              </w:rPr>
              <w:t>Untitled regulations</w:t>
            </w:r>
          </w:p>
        </w:tc>
        <w:tc>
          <w:tcPr>
            <w:tcW w:w="1418" w:type="dxa"/>
          </w:tcPr>
          <w:p w14:paraId="17897C1F" w14:textId="77777777" w:rsidR="00777A41" w:rsidRDefault="008B1727">
            <w:pPr>
              <w:pStyle w:val="Table04Row"/>
            </w:pPr>
            <w:r>
              <w:t>5 Sep 1941</w:t>
            </w:r>
            <w:r>
              <w:br/>
              <w:t>p. 1244</w:t>
            </w:r>
          </w:p>
        </w:tc>
        <w:tc>
          <w:tcPr>
            <w:tcW w:w="4536" w:type="dxa"/>
          </w:tcPr>
          <w:p w14:paraId="106B6D5C" w14:textId="77777777" w:rsidR="00777A41" w:rsidRDefault="008B1727">
            <w:pPr>
              <w:pStyle w:val="Table04Row"/>
            </w:pPr>
            <w:r>
              <w:t>5 Sep 1941</w:t>
            </w:r>
          </w:p>
        </w:tc>
      </w:tr>
      <w:tr w:rsidR="00777A41" w14:paraId="6A29125E" w14:textId="77777777">
        <w:trPr>
          <w:cantSplit/>
          <w:jc w:val="center"/>
        </w:trPr>
        <w:tc>
          <w:tcPr>
            <w:tcW w:w="4253" w:type="dxa"/>
          </w:tcPr>
          <w:p w14:paraId="672ABFB1" w14:textId="77777777" w:rsidR="00777A41" w:rsidRDefault="008B1727">
            <w:pPr>
              <w:pStyle w:val="Table04Row"/>
            </w:pPr>
            <w:r>
              <w:rPr>
                <w:i/>
              </w:rPr>
              <w:t>Untitled regulations</w:t>
            </w:r>
          </w:p>
        </w:tc>
        <w:tc>
          <w:tcPr>
            <w:tcW w:w="1418" w:type="dxa"/>
          </w:tcPr>
          <w:p w14:paraId="6E08E29B" w14:textId="77777777" w:rsidR="00777A41" w:rsidRDefault="008B1727">
            <w:pPr>
              <w:pStyle w:val="Table04Row"/>
            </w:pPr>
            <w:r>
              <w:t>21 Jan 1944</w:t>
            </w:r>
            <w:r>
              <w:br/>
              <w:t>p. 26</w:t>
            </w:r>
          </w:p>
        </w:tc>
        <w:tc>
          <w:tcPr>
            <w:tcW w:w="4536" w:type="dxa"/>
          </w:tcPr>
          <w:p w14:paraId="65EA576E" w14:textId="77777777" w:rsidR="00777A41" w:rsidRDefault="008B1727">
            <w:pPr>
              <w:pStyle w:val="Table04Row"/>
            </w:pPr>
            <w:r>
              <w:t>21 Jan 1944</w:t>
            </w:r>
          </w:p>
        </w:tc>
      </w:tr>
      <w:tr w:rsidR="00777A41" w14:paraId="163C4660" w14:textId="77777777">
        <w:trPr>
          <w:cantSplit/>
          <w:jc w:val="center"/>
        </w:trPr>
        <w:tc>
          <w:tcPr>
            <w:tcW w:w="4253" w:type="dxa"/>
          </w:tcPr>
          <w:p w14:paraId="44B28035" w14:textId="77777777" w:rsidR="00777A41" w:rsidRDefault="008B1727">
            <w:pPr>
              <w:pStyle w:val="Table04Row"/>
            </w:pPr>
            <w:r>
              <w:rPr>
                <w:i/>
              </w:rPr>
              <w:t>Untitled regulations</w:t>
            </w:r>
          </w:p>
        </w:tc>
        <w:tc>
          <w:tcPr>
            <w:tcW w:w="1418" w:type="dxa"/>
          </w:tcPr>
          <w:p w14:paraId="0EED45DA" w14:textId="77777777" w:rsidR="00777A41" w:rsidRDefault="008B1727">
            <w:pPr>
              <w:pStyle w:val="Table04Row"/>
            </w:pPr>
            <w:r>
              <w:t>10 Mar 1944</w:t>
            </w:r>
            <w:r>
              <w:br/>
              <w:t>p. 154</w:t>
            </w:r>
          </w:p>
        </w:tc>
        <w:tc>
          <w:tcPr>
            <w:tcW w:w="4536" w:type="dxa"/>
          </w:tcPr>
          <w:p w14:paraId="3F9D7272" w14:textId="77777777" w:rsidR="00777A41" w:rsidRDefault="008B1727">
            <w:pPr>
              <w:pStyle w:val="Table04Row"/>
            </w:pPr>
            <w:r>
              <w:t>10 Mar 1944</w:t>
            </w:r>
          </w:p>
        </w:tc>
      </w:tr>
      <w:tr w:rsidR="00777A41" w14:paraId="69CE52C6" w14:textId="77777777">
        <w:trPr>
          <w:cantSplit/>
          <w:jc w:val="center"/>
        </w:trPr>
        <w:tc>
          <w:tcPr>
            <w:tcW w:w="4253" w:type="dxa"/>
          </w:tcPr>
          <w:p w14:paraId="216484E1" w14:textId="77777777" w:rsidR="00777A41" w:rsidRDefault="008B1727">
            <w:pPr>
              <w:pStyle w:val="Table04Row"/>
            </w:pPr>
            <w:r>
              <w:rPr>
                <w:i/>
              </w:rPr>
              <w:t>Untitled regulations</w:t>
            </w:r>
          </w:p>
        </w:tc>
        <w:tc>
          <w:tcPr>
            <w:tcW w:w="1418" w:type="dxa"/>
          </w:tcPr>
          <w:p w14:paraId="284A6177" w14:textId="77777777" w:rsidR="00777A41" w:rsidRDefault="008B1727">
            <w:pPr>
              <w:pStyle w:val="Table04Row"/>
            </w:pPr>
            <w:r>
              <w:t>20 Oct 1944</w:t>
            </w:r>
            <w:r>
              <w:br/>
              <w:t>p. 893</w:t>
            </w:r>
          </w:p>
        </w:tc>
        <w:tc>
          <w:tcPr>
            <w:tcW w:w="4536" w:type="dxa"/>
          </w:tcPr>
          <w:p w14:paraId="4889CEC6" w14:textId="77777777" w:rsidR="00777A41" w:rsidRDefault="008B1727">
            <w:pPr>
              <w:pStyle w:val="Table04Row"/>
            </w:pPr>
            <w:r>
              <w:t>20 Oct 1944</w:t>
            </w:r>
          </w:p>
        </w:tc>
      </w:tr>
      <w:tr w:rsidR="00777A41" w14:paraId="40748940" w14:textId="77777777">
        <w:trPr>
          <w:cantSplit/>
          <w:jc w:val="center"/>
        </w:trPr>
        <w:tc>
          <w:tcPr>
            <w:tcW w:w="4253" w:type="dxa"/>
          </w:tcPr>
          <w:p w14:paraId="2B4A75C2" w14:textId="77777777" w:rsidR="00777A41" w:rsidRDefault="008B1727">
            <w:pPr>
              <w:pStyle w:val="Table04Row"/>
            </w:pPr>
            <w:r>
              <w:rPr>
                <w:i/>
              </w:rPr>
              <w:t>Untitled regulations</w:t>
            </w:r>
          </w:p>
        </w:tc>
        <w:tc>
          <w:tcPr>
            <w:tcW w:w="1418" w:type="dxa"/>
          </w:tcPr>
          <w:p w14:paraId="629468AB" w14:textId="77777777" w:rsidR="00777A41" w:rsidRDefault="008B1727">
            <w:pPr>
              <w:pStyle w:val="Table04Row"/>
            </w:pPr>
            <w:r>
              <w:t>11 Jan 1946</w:t>
            </w:r>
            <w:r>
              <w:br/>
              <w:t>p. 13</w:t>
            </w:r>
          </w:p>
        </w:tc>
        <w:tc>
          <w:tcPr>
            <w:tcW w:w="4536" w:type="dxa"/>
          </w:tcPr>
          <w:p w14:paraId="7280561D" w14:textId="77777777" w:rsidR="00777A41" w:rsidRDefault="008B1727">
            <w:pPr>
              <w:pStyle w:val="Table04Row"/>
            </w:pPr>
            <w:r>
              <w:t>11 Jan 1946</w:t>
            </w:r>
          </w:p>
        </w:tc>
      </w:tr>
      <w:tr w:rsidR="00777A41" w14:paraId="707E4BC8" w14:textId="77777777">
        <w:trPr>
          <w:cantSplit/>
          <w:jc w:val="center"/>
        </w:trPr>
        <w:tc>
          <w:tcPr>
            <w:tcW w:w="4253" w:type="dxa"/>
          </w:tcPr>
          <w:p w14:paraId="51C239AF" w14:textId="77777777" w:rsidR="00777A41" w:rsidRDefault="008B1727">
            <w:pPr>
              <w:pStyle w:val="Table04Row"/>
            </w:pPr>
            <w:r>
              <w:rPr>
                <w:i/>
              </w:rPr>
              <w:t>Untitled regulations</w:t>
            </w:r>
          </w:p>
        </w:tc>
        <w:tc>
          <w:tcPr>
            <w:tcW w:w="1418" w:type="dxa"/>
          </w:tcPr>
          <w:p w14:paraId="232BDBD2" w14:textId="77777777" w:rsidR="00777A41" w:rsidRDefault="008B1727">
            <w:pPr>
              <w:pStyle w:val="Table04Row"/>
            </w:pPr>
            <w:r>
              <w:t>3 Jan 1947</w:t>
            </w:r>
            <w:r>
              <w:br/>
              <w:t>p. 7</w:t>
            </w:r>
          </w:p>
        </w:tc>
        <w:tc>
          <w:tcPr>
            <w:tcW w:w="4536" w:type="dxa"/>
          </w:tcPr>
          <w:p w14:paraId="649CDAAF" w14:textId="77777777" w:rsidR="00777A41" w:rsidRDefault="008B1727">
            <w:pPr>
              <w:pStyle w:val="Table04Row"/>
            </w:pPr>
            <w:r>
              <w:t>3 Jan 1947</w:t>
            </w:r>
          </w:p>
        </w:tc>
      </w:tr>
      <w:tr w:rsidR="00777A41" w14:paraId="39468C7E" w14:textId="77777777">
        <w:trPr>
          <w:cantSplit/>
          <w:jc w:val="center"/>
        </w:trPr>
        <w:tc>
          <w:tcPr>
            <w:tcW w:w="4253" w:type="dxa"/>
          </w:tcPr>
          <w:p w14:paraId="382E1A30" w14:textId="77777777" w:rsidR="00777A41" w:rsidRDefault="008B1727">
            <w:pPr>
              <w:pStyle w:val="Table04Row"/>
            </w:pPr>
            <w:r>
              <w:rPr>
                <w:i/>
              </w:rPr>
              <w:t>Untitled regulations</w:t>
            </w:r>
          </w:p>
        </w:tc>
        <w:tc>
          <w:tcPr>
            <w:tcW w:w="1418" w:type="dxa"/>
          </w:tcPr>
          <w:p w14:paraId="5BAF77E1" w14:textId="77777777" w:rsidR="00777A41" w:rsidRDefault="008B1727">
            <w:pPr>
              <w:pStyle w:val="Table04Row"/>
            </w:pPr>
            <w:r>
              <w:t>31 Jan 1947</w:t>
            </w:r>
            <w:r>
              <w:br/>
              <w:t>p. 182</w:t>
            </w:r>
          </w:p>
        </w:tc>
        <w:tc>
          <w:tcPr>
            <w:tcW w:w="4536" w:type="dxa"/>
          </w:tcPr>
          <w:p w14:paraId="7596E7C6" w14:textId="77777777" w:rsidR="00777A41" w:rsidRDefault="008B1727">
            <w:pPr>
              <w:pStyle w:val="Table04Row"/>
            </w:pPr>
            <w:r>
              <w:t>31 Jan 1947</w:t>
            </w:r>
          </w:p>
        </w:tc>
      </w:tr>
      <w:tr w:rsidR="00777A41" w14:paraId="45193943" w14:textId="77777777">
        <w:trPr>
          <w:cantSplit/>
          <w:jc w:val="center"/>
        </w:trPr>
        <w:tc>
          <w:tcPr>
            <w:tcW w:w="4253" w:type="dxa"/>
          </w:tcPr>
          <w:p w14:paraId="62889776" w14:textId="77777777" w:rsidR="00777A41" w:rsidRDefault="008B1727">
            <w:pPr>
              <w:pStyle w:val="Table04Row"/>
            </w:pPr>
            <w:r>
              <w:rPr>
                <w:i/>
              </w:rPr>
              <w:t>Untitled regulations</w:t>
            </w:r>
          </w:p>
        </w:tc>
        <w:tc>
          <w:tcPr>
            <w:tcW w:w="1418" w:type="dxa"/>
          </w:tcPr>
          <w:p w14:paraId="2D2773F8" w14:textId="77777777" w:rsidR="00777A41" w:rsidRDefault="008B1727">
            <w:pPr>
              <w:pStyle w:val="Table04Row"/>
            </w:pPr>
            <w:r>
              <w:t>23 May 1947</w:t>
            </w:r>
            <w:r>
              <w:br/>
              <w:t>p. 885</w:t>
            </w:r>
          </w:p>
        </w:tc>
        <w:tc>
          <w:tcPr>
            <w:tcW w:w="4536" w:type="dxa"/>
          </w:tcPr>
          <w:p w14:paraId="5D98AC5C" w14:textId="77777777" w:rsidR="00777A41" w:rsidRDefault="008B1727">
            <w:pPr>
              <w:pStyle w:val="Table04Row"/>
            </w:pPr>
            <w:r>
              <w:t>23 May 1947</w:t>
            </w:r>
          </w:p>
        </w:tc>
      </w:tr>
      <w:tr w:rsidR="00777A41" w14:paraId="734EB670" w14:textId="77777777">
        <w:trPr>
          <w:cantSplit/>
          <w:jc w:val="center"/>
        </w:trPr>
        <w:tc>
          <w:tcPr>
            <w:tcW w:w="4253" w:type="dxa"/>
          </w:tcPr>
          <w:p w14:paraId="73B69222" w14:textId="77777777" w:rsidR="00777A41" w:rsidRDefault="008B1727">
            <w:pPr>
              <w:pStyle w:val="Table04Row"/>
            </w:pPr>
            <w:r>
              <w:rPr>
                <w:i/>
              </w:rPr>
              <w:t>Untitled regulations</w:t>
            </w:r>
          </w:p>
        </w:tc>
        <w:tc>
          <w:tcPr>
            <w:tcW w:w="1418" w:type="dxa"/>
          </w:tcPr>
          <w:p w14:paraId="3E11178A" w14:textId="77777777" w:rsidR="00777A41" w:rsidRDefault="008B1727">
            <w:pPr>
              <w:pStyle w:val="Table04Row"/>
            </w:pPr>
            <w:r>
              <w:t>29 Oct 1948</w:t>
            </w:r>
            <w:r>
              <w:br/>
              <w:t>p. 2579</w:t>
            </w:r>
          </w:p>
        </w:tc>
        <w:tc>
          <w:tcPr>
            <w:tcW w:w="4536" w:type="dxa"/>
          </w:tcPr>
          <w:p w14:paraId="30C0E645" w14:textId="77777777" w:rsidR="00777A41" w:rsidRDefault="008B1727">
            <w:pPr>
              <w:pStyle w:val="Table04Row"/>
            </w:pPr>
            <w:r>
              <w:t>29 Oct 1948</w:t>
            </w:r>
          </w:p>
        </w:tc>
      </w:tr>
      <w:tr w:rsidR="00777A41" w14:paraId="04B4DB4D" w14:textId="77777777">
        <w:trPr>
          <w:cantSplit/>
          <w:jc w:val="center"/>
        </w:trPr>
        <w:tc>
          <w:tcPr>
            <w:tcW w:w="4253" w:type="dxa"/>
          </w:tcPr>
          <w:p w14:paraId="2DB9CA92" w14:textId="77777777" w:rsidR="00777A41" w:rsidRDefault="008B1727">
            <w:pPr>
              <w:pStyle w:val="Table04Row"/>
            </w:pPr>
            <w:r>
              <w:rPr>
                <w:i/>
              </w:rPr>
              <w:t>Untitled regulations</w:t>
            </w:r>
          </w:p>
        </w:tc>
        <w:tc>
          <w:tcPr>
            <w:tcW w:w="1418" w:type="dxa"/>
          </w:tcPr>
          <w:p w14:paraId="4B9CFB76" w14:textId="77777777" w:rsidR="00777A41" w:rsidRDefault="008B1727">
            <w:pPr>
              <w:pStyle w:val="Table04Row"/>
            </w:pPr>
            <w:r>
              <w:t>31 Dec 1948</w:t>
            </w:r>
            <w:r>
              <w:br/>
              <w:t>p. 3114</w:t>
            </w:r>
          </w:p>
        </w:tc>
        <w:tc>
          <w:tcPr>
            <w:tcW w:w="4536" w:type="dxa"/>
          </w:tcPr>
          <w:p w14:paraId="6067AF16" w14:textId="77777777" w:rsidR="00777A41" w:rsidRDefault="008B1727">
            <w:pPr>
              <w:pStyle w:val="Table04Row"/>
            </w:pPr>
            <w:r>
              <w:t>31 Dec 1948</w:t>
            </w:r>
          </w:p>
        </w:tc>
      </w:tr>
      <w:tr w:rsidR="00777A41" w14:paraId="145FE555" w14:textId="77777777">
        <w:trPr>
          <w:cantSplit/>
          <w:jc w:val="center"/>
        </w:trPr>
        <w:tc>
          <w:tcPr>
            <w:tcW w:w="4253" w:type="dxa"/>
          </w:tcPr>
          <w:p w14:paraId="294DD990" w14:textId="77777777" w:rsidR="00777A41" w:rsidRDefault="008B1727">
            <w:pPr>
              <w:pStyle w:val="Table04Row"/>
            </w:pPr>
            <w:r>
              <w:rPr>
                <w:i/>
              </w:rPr>
              <w:t>Untitled regulations</w:t>
            </w:r>
          </w:p>
        </w:tc>
        <w:tc>
          <w:tcPr>
            <w:tcW w:w="1418" w:type="dxa"/>
          </w:tcPr>
          <w:p w14:paraId="2AA032D2" w14:textId="77777777" w:rsidR="00777A41" w:rsidRDefault="008B1727">
            <w:pPr>
              <w:pStyle w:val="Table04Row"/>
            </w:pPr>
            <w:r>
              <w:t>3 Nov 1950</w:t>
            </w:r>
            <w:r>
              <w:br/>
              <w:t>p. 2461</w:t>
            </w:r>
          </w:p>
        </w:tc>
        <w:tc>
          <w:tcPr>
            <w:tcW w:w="4536" w:type="dxa"/>
          </w:tcPr>
          <w:p w14:paraId="5ECA5D08" w14:textId="77777777" w:rsidR="00777A41" w:rsidRDefault="008B1727">
            <w:pPr>
              <w:pStyle w:val="Table04Row"/>
            </w:pPr>
            <w:r>
              <w:t>3 Nov 1950</w:t>
            </w:r>
          </w:p>
        </w:tc>
      </w:tr>
      <w:tr w:rsidR="00777A41" w14:paraId="33A0A562" w14:textId="77777777">
        <w:trPr>
          <w:cantSplit/>
          <w:jc w:val="center"/>
        </w:trPr>
        <w:tc>
          <w:tcPr>
            <w:tcW w:w="4253" w:type="dxa"/>
          </w:tcPr>
          <w:p w14:paraId="3DEDB729" w14:textId="77777777" w:rsidR="00777A41" w:rsidRDefault="008B1727">
            <w:pPr>
              <w:pStyle w:val="Table04Row"/>
            </w:pPr>
            <w:r>
              <w:rPr>
                <w:i/>
              </w:rPr>
              <w:t>Untitled regulations</w:t>
            </w:r>
          </w:p>
        </w:tc>
        <w:tc>
          <w:tcPr>
            <w:tcW w:w="1418" w:type="dxa"/>
          </w:tcPr>
          <w:p w14:paraId="63986C18" w14:textId="77777777" w:rsidR="00777A41" w:rsidRDefault="008B1727">
            <w:pPr>
              <w:pStyle w:val="Table04Row"/>
            </w:pPr>
            <w:r>
              <w:t>2 Mar 1951</w:t>
            </w:r>
            <w:r>
              <w:br/>
              <w:t>p. 470</w:t>
            </w:r>
          </w:p>
        </w:tc>
        <w:tc>
          <w:tcPr>
            <w:tcW w:w="4536" w:type="dxa"/>
          </w:tcPr>
          <w:p w14:paraId="6977CA81" w14:textId="77777777" w:rsidR="00777A41" w:rsidRDefault="008B1727">
            <w:pPr>
              <w:pStyle w:val="Table04Row"/>
            </w:pPr>
            <w:r>
              <w:t>2 Mar 1951</w:t>
            </w:r>
          </w:p>
        </w:tc>
      </w:tr>
      <w:tr w:rsidR="00777A41" w14:paraId="568B0F7E" w14:textId="77777777">
        <w:trPr>
          <w:cantSplit/>
          <w:jc w:val="center"/>
        </w:trPr>
        <w:tc>
          <w:tcPr>
            <w:tcW w:w="4253" w:type="dxa"/>
          </w:tcPr>
          <w:p w14:paraId="34F5775F" w14:textId="77777777" w:rsidR="00777A41" w:rsidRDefault="008B1727">
            <w:pPr>
              <w:pStyle w:val="Table04Row"/>
            </w:pPr>
            <w:r>
              <w:rPr>
                <w:i/>
              </w:rPr>
              <w:t>Untitled regulations</w:t>
            </w:r>
          </w:p>
        </w:tc>
        <w:tc>
          <w:tcPr>
            <w:tcW w:w="1418" w:type="dxa"/>
          </w:tcPr>
          <w:p w14:paraId="47F13806" w14:textId="77777777" w:rsidR="00777A41" w:rsidRDefault="008B1727">
            <w:pPr>
              <w:pStyle w:val="Table04Row"/>
            </w:pPr>
            <w:r>
              <w:t>28 Sep 1951</w:t>
            </w:r>
            <w:r>
              <w:br/>
              <w:t>p. 2575</w:t>
            </w:r>
          </w:p>
        </w:tc>
        <w:tc>
          <w:tcPr>
            <w:tcW w:w="4536" w:type="dxa"/>
          </w:tcPr>
          <w:p w14:paraId="0BFF2715" w14:textId="77777777" w:rsidR="00777A41" w:rsidRDefault="008B1727">
            <w:pPr>
              <w:pStyle w:val="Table04Row"/>
            </w:pPr>
            <w:r>
              <w:t>28 Sep 1951</w:t>
            </w:r>
          </w:p>
        </w:tc>
      </w:tr>
      <w:tr w:rsidR="00777A41" w14:paraId="3ED965D4" w14:textId="77777777">
        <w:trPr>
          <w:cantSplit/>
          <w:jc w:val="center"/>
        </w:trPr>
        <w:tc>
          <w:tcPr>
            <w:tcW w:w="4253" w:type="dxa"/>
          </w:tcPr>
          <w:p w14:paraId="2FDE3DD3" w14:textId="77777777" w:rsidR="00777A41" w:rsidRDefault="008B1727">
            <w:pPr>
              <w:pStyle w:val="Table04Row"/>
            </w:pPr>
            <w:r>
              <w:rPr>
                <w:i/>
              </w:rPr>
              <w:t>Untitled regulations</w:t>
            </w:r>
          </w:p>
        </w:tc>
        <w:tc>
          <w:tcPr>
            <w:tcW w:w="1418" w:type="dxa"/>
          </w:tcPr>
          <w:p w14:paraId="7BF69473" w14:textId="77777777" w:rsidR="00777A41" w:rsidRDefault="008B1727">
            <w:pPr>
              <w:pStyle w:val="Table04Row"/>
            </w:pPr>
            <w:r>
              <w:t>2 Nov 1951</w:t>
            </w:r>
            <w:r>
              <w:br/>
              <w:t>p. 3021</w:t>
            </w:r>
          </w:p>
        </w:tc>
        <w:tc>
          <w:tcPr>
            <w:tcW w:w="4536" w:type="dxa"/>
          </w:tcPr>
          <w:p w14:paraId="3DAA06F3" w14:textId="77777777" w:rsidR="00777A41" w:rsidRDefault="008B1727">
            <w:pPr>
              <w:pStyle w:val="Table04Row"/>
            </w:pPr>
            <w:r>
              <w:t>2 Nov 1951</w:t>
            </w:r>
          </w:p>
        </w:tc>
      </w:tr>
      <w:tr w:rsidR="00777A41" w14:paraId="507A92AD" w14:textId="77777777">
        <w:trPr>
          <w:cantSplit/>
          <w:jc w:val="center"/>
        </w:trPr>
        <w:tc>
          <w:tcPr>
            <w:tcW w:w="4253" w:type="dxa"/>
          </w:tcPr>
          <w:p w14:paraId="35244FC8" w14:textId="77777777" w:rsidR="00777A41" w:rsidRDefault="008B1727">
            <w:pPr>
              <w:pStyle w:val="Table04Row"/>
            </w:pPr>
            <w:r>
              <w:rPr>
                <w:i/>
              </w:rPr>
              <w:t>Untitled regulations</w:t>
            </w:r>
          </w:p>
        </w:tc>
        <w:tc>
          <w:tcPr>
            <w:tcW w:w="1418" w:type="dxa"/>
          </w:tcPr>
          <w:p w14:paraId="4D15765C" w14:textId="77777777" w:rsidR="00777A41" w:rsidRDefault="008B1727">
            <w:pPr>
              <w:pStyle w:val="Table04Row"/>
            </w:pPr>
            <w:r>
              <w:t>2 May 1952</w:t>
            </w:r>
            <w:r>
              <w:br/>
              <w:t>p. 1106</w:t>
            </w:r>
          </w:p>
        </w:tc>
        <w:tc>
          <w:tcPr>
            <w:tcW w:w="4536" w:type="dxa"/>
          </w:tcPr>
          <w:p w14:paraId="4B6A84EF" w14:textId="77777777" w:rsidR="00777A41" w:rsidRDefault="008B1727">
            <w:pPr>
              <w:pStyle w:val="Table04Row"/>
            </w:pPr>
            <w:r>
              <w:t>2 May 1952</w:t>
            </w:r>
          </w:p>
        </w:tc>
      </w:tr>
      <w:tr w:rsidR="00777A41" w14:paraId="1FFFA273" w14:textId="77777777">
        <w:trPr>
          <w:cantSplit/>
          <w:jc w:val="center"/>
        </w:trPr>
        <w:tc>
          <w:tcPr>
            <w:tcW w:w="4253" w:type="dxa"/>
          </w:tcPr>
          <w:p w14:paraId="0959C620" w14:textId="77777777" w:rsidR="00777A41" w:rsidRDefault="008B1727">
            <w:pPr>
              <w:pStyle w:val="Table04Row"/>
            </w:pPr>
            <w:r>
              <w:rPr>
                <w:i/>
              </w:rPr>
              <w:t>Untitled regulations</w:t>
            </w:r>
          </w:p>
        </w:tc>
        <w:tc>
          <w:tcPr>
            <w:tcW w:w="1418" w:type="dxa"/>
          </w:tcPr>
          <w:p w14:paraId="541273D8" w14:textId="77777777" w:rsidR="00777A41" w:rsidRDefault="008B1727">
            <w:pPr>
              <w:pStyle w:val="Table04Row"/>
            </w:pPr>
            <w:r>
              <w:t>30 May 1952</w:t>
            </w:r>
            <w:r>
              <w:br/>
              <w:t>p. 1335</w:t>
            </w:r>
          </w:p>
        </w:tc>
        <w:tc>
          <w:tcPr>
            <w:tcW w:w="4536" w:type="dxa"/>
          </w:tcPr>
          <w:p w14:paraId="62F3047A" w14:textId="77777777" w:rsidR="00777A41" w:rsidRDefault="008B1727">
            <w:pPr>
              <w:pStyle w:val="Table04Row"/>
            </w:pPr>
            <w:r>
              <w:t>30 May 1952</w:t>
            </w:r>
          </w:p>
        </w:tc>
      </w:tr>
      <w:tr w:rsidR="00777A41" w14:paraId="06125DB1" w14:textId="77777777">
        <w:trPr>
          <w:cantSplit/>
          <w:jc w:val="center"/>
        </w:trPr>
        <w:tc>
          <w:tcPr>
            <w:tcW w:w="4253" w:type="dxa"/>
          </w:tcPr>
          <w:p w14:paraId="2D07DF5C" w14:textId="77777777" w:rsidR="00777A41" w:rsidRDefault="008B1727">
            <w:pPr>
              <w:pStyle w:val="Table04Row"/>
            </w:pPr>
            <w:r>
              <w:rPr>
                <w:i/>
              </w:rPr>
              <w:t>Untitled regulations</w:t>
            </w:r>
          </w:p>
        </w:tc>
        <w:tc>
          <w:tcPr>
            <w:tcW w:w="1418" w:type="dxa"/>
          </w:tcPr>
          <w:p w14:paraId="22108E23" w14:textId="77777777" w:rsidR="00777A41" w:rsidRDefault="008B1727">
            <w:pPr>
              <w:pStyle w:val="Table04Row"/>
            </w:pPr>
            <w:r>
              <w:t>5 Dec 1952</w:t>
            </w:r>
            <w:r>
              <w:br/>
              <w:t>p. 2867</w:t>
            </w:r>
          </w:p>
        </w:tc>
        <w:tc>
          <w:tcPr>
            <w:tcW w:w="4536" w:type="dxa"/>
          </w:tcPr>
          <w:p w14:paraId="702993A7" w14:textId="77777777" w:rsidR="00777A41" w:rsidRDefault="008B1727">
            <w:pPr>
              <w:pStyle w:val="Table04Row"/>
            </w:pPr>
            <w:r>
              <w:t>5 Dec 1952</w:t>
            </w:r>
          </w:p>
        </w:tc>
      </w:tr>
      <w:tr w:rsidR="00777A41" w14:paraId="7E8B5354" w14:textId="77777777">
        <w:trPr>
          <w:cantSplit/>
          <w:jc w:val="center"/>
        </w:trPr>
        <w:tc>
          <w:tcPr>
            <w:tcW w:w="4253" w:type="dxa"/>
          </w:tcPr>
          <w:p w14:paraId="09A0F1B2" w14:textId="77777777" w:rsidR="00777A41" w:rsidRDefault="008B1727">
            <w:pPr>
              <w:pStyle w:val="Table04Row"/>
            </w:pPr>
            <w:r>
              <w:rPr>
                <w:i/>
              </w:rPr>
              <w:t>Untitled regulations</w:t>
            </w:r>
          </w:p>
        </w:tc>
        <w:tc>
          <w:tcPr>
            <w:tcW w:w="1418" w:type="dxa"/>
          </w:tcPr>
          <w:p w14:paraId="7E64FB73" w14:textId="77777777" w:rsidR="00777A41" w:rsidRDefault="008B1727">
            <w:pPr>
              <w:pStyle w:val="Table04Row"/>
            </w:pPr>
            <w:r>
              <w:t>22 May 1953</w:t>
            </w:r>
            <w:r>
              <w:br/>
              <w:t>p. 987</w:t>
            </w:r>
          </w:p>
        </w:tc>
        <w:tc>
          <w:tcPr>
            <w:tcW w:w="4536" w:type="dxa"/>
          </w:tcPr>
          <w:p w14:paraId="030F570E" w14:textId="77777777" w:rsidR="00777A41" w:rsidRDefault="008B1727">
            <w:pPr>
              <w:pStyle w:val="Table04Row"/>
            </w:pPr>
            <w:r>
              <w:t>22 May 1953</w:t>
            </w:r>
          </w:p>
        </w:tc>
      </w:tr>
      <w:tr w:rsidR="00777A41" w14:paraId="6FE30BF4" w14:textId="77777777">
        <w:trPr>
          <w:cantSplit/>
          <w:jc w:val="center"/>
        </w:trPr>
        <w:tc>
          <w:tcPr>
            <w:tcW w:w="4253" w:type="dxa"/>
          </w:tcPr>
          <w:p w14:paraId="4208B3E8" w14:textId="77777777" w:rsidR="00777A41" w:rsidRDefault="008B1727">
            <w:pPr>
              <w:pStyle w:val="Table04Row"/>
            </w:pPr>
            <w:r>
              <w:rPr>
                <w:i/>
              </w:rPr>
              <w:t>Untitled regulations</w:t>
            </w:r>
          </w:p>
        </w:tc>
        <w:tc>
          <w:tcPr>
            <w:tcW w:w="1418" w:type="dxa"/>
          </w:tcPr>
          <w:p w14:paraId="62EA9589" w14:textId="77777777" w:rsidR="00777A41" w:rsidRDefault="008B1727">
            <w:pPr>
              <w:pStyle w:val="Table04Row"/>
            </w:pPr>
            <w:r>
              <w:t>23 Jul 1954</w:t>
            </w:r>
            <w:r>
              <w:br/>
              <w:t>p. 1291</w:t>
            </w:r>
          </w:p>
        </w:tc>
        <w:tc>
          <w:tcPr>
            <w:tcW w:w="4536" w:type="dxa"/>
          </w:tcPr>
          <w:p w14:paraId="5C7782D5" w14:textId="77777777" w:rsidR="00777A41" w:rsidRDefault="008B1727">
            <w:pPr>
              <w:pStyle w:val="Table04Row"/>
            </w:pPr>
            <w:r>
              <w:t>23 Jul 1954</w:t>
            </w:r>
          </w:p>
        </w:tc>
      </w:tr>
      <w:tr w:rsidR="00777A41" w14:paraId="77281804" w14:textId="77777777">
        <w:trPr>
          <w:cantSplit/>
          <w:jc w:val="center"/>
        </w:trPr>
        <w:tc>
          <w:tcPr>
            <w:tcW w:w="4253" w:type="dxa"/>
          </w:tcPr>
          <w:p w14:paraId="744E8307" w14:textId="77777777" w:rsidR="00777A41" w:rsidRDefault="008B1727">
            <w:pPr>
              <w:pStyle w:val="Table04Row"/>
            </w:pPr>
            <w:r>
              <w:rPr>
                <w:i/>
              </w:rPr>
              <w:lastRenderedPageBreak/>
              <w:t>Untitled regulations</w:t>
            </w:r>
          </w:p>
        </w:tc>
        <w:tc>
          <w:tcPr>
            <w:tcW w:w="1418" w:type="dxa"/>
          </w:tcPr>
          <w:p w14:paraId="03059942" w14:textId="77777777" w:rsidR="00777A41" w:rsidRDefault="008B1727">
            <w:pPr>
              <w:pStyle w:val="Table04Row"/>
            </w:pPr>
            <w:r>
              <w:t>19 Jul 1956</w:t>
            </w:r>
            <w:r>
              <w:br/>
              <w:t>p. 1781</w:t>
            </w:r>
          </w:p>
        </w:tc>
        <w:tc>
          <w:tcPr>
            <w:tcW w:w="4536" w:type="dxa"/>
          </w:tcPr>
          <w:p w14:paraId="08D53A3E" w14:textId="77777777" w:rsidR="00777A41" w:rsidRDefault="008B1727">
            <w:pPr>
              <w:pStyle w:val="Table04Row"/>
            </w:pPr>
            <w:r>
              <w:t>19 Jul 1956</w:t>
            </w:r>
          </w:p>
        </w:tc>
      </w:tr>
      <w:tr w:rsidR="00777A41" w14:paraId="2300737B" w14:textId="77777777">
        <w:trPr>
          <w:cantSplit/>
          <w:jc w:val="center"/>
        </w:trPr>
        <w:tc>
          <w:tcPr>
            <w:tcW w:w="4253" w:type="dxa"/>
          </w:tcPr>
          <w:p w14:paraId="582E4AD4" w14:textId="77777777" w:rsidR="00777A41" w:rsidRDefault="008B1727">
            <w:pPr>
              <w:pStyle w:val="Table04Row"/>
            </w:pPr>
            <w:r>
              <w:rPr>
                <w:i/>
              </w:rPr>
              <w:t>Untitled regulations</w:t>
            </w:r>
          </w:p>
        </w:tc>
        <w:tc>
          <w:tcPr>
            <w:tcW w:w="1418" w:type="dxa"/>
          </w:tcPr>
          <w:p w14:paraId="02F97B9D" w14:textId="77777777" w:rsidR="00777A41" w:rsidRDefault="008B1727">
            <w:pPr>
              <w:pStyle w:val="Table04Row"/>
            </w:pPr>
            <w:r>
              <w:t>16 Apr 1957</w:t>
            </w:r>
            <w:r>
              <w:br/>
              <w:t>p. 1127</w:t>
            </w:r>
          </w:p>
        </w:tc>
        <w:tc>
          <w:tcPr>
            <w:tcW w:w="4536" w:type="dxa"/>
          </w:tcPr>
          <w:p w14:paraId="3807EC49" w14:textId="77777777" w:rsidR="00777A41" w:rsidRDefault="008B1727">
            <w:pPr>
              <w:pStyle w:val="Table04Row"/>
            </w:pPr>
            <w:r>
              <w:t>16 Apr 1957</w:t>
            </w:r>
          </w:p>
        </w:tc>
      </w:tr>
      <w:tr w:rsidR="00777A41" w14:paraId="71813111" w14:textId="77777777">
        <w:trPr>
          <w:cantSplit/>
          <w:jc w:val="center"/>
        </w:trPr>
        <w:tc>
          <w:tcPr>
            <w:tcW w:w="4253" w:type="dxa"/>
          </w:tcPr>
          <w:p w14:paraId="635B00AF" w14:textId="77777777" w:rsidR="00777A41" w:rsidRDefault="008B1727">
            <w:pPr>
              <w:pStyle w:val="Table04Row"/>
            </w:pPr>
            <w:r>
              <w:rPr>
                <w:i/>
              </w:rPr>
              <w:t>Untitled regulations</w:t>
            </w:r>
          </w:p>
        </w:tc>
        <w:tc>
          <w:tcPr>
            <w:tcW w:w="1418" w:type="dxa"/>
          </w:tcPr>
          <w:p w14:paraId="353632F6" w14:textId="77777777" w:rsidR="00777A41" w:rsidRDefault="008B1727">
            <w:pPr>
              <w:pStyle w:val="Table04Row"/>
            </w:pPr>
            <w:r>
              <w:t>12 Jul 1957</w:t>
            </w:r>
            <w:r>
              <w:br/>
              <w:t>p. 2269‑78</w:t>
            </w:r>
          </w:p>
        </w:tc>
        <w:tc>
          <w:tcPr>
            <w:tcW w:w="4536" w:type="dxa"/>
          </w:tcPr>
          <w:p w14:paraId="7B4DC4BB" w14:textId="77777777" w:rsidR="00777A41" w:rsidRDefault="008B1727">
            <w:pPr>
              <w:pStyle w:val="Table04Row"/>
            </w:pPr>
            <w:r>
              <w:t>12 Jul 1957</w:t>
            </w:r>
          </w:p>
        </w:tc>
      </w:tr>
      <w:tr w:rsidR="00777A41" w14:paraId="39F218EC" w14:textId="77777777">
        <w:trPr>
          <w:cantSplit/>
          <w:jc w:val="center"/>
        </w:trPr>
        <w:tc>
          <w:tcPr>
            <w:tcW w:w="4253" w:type="dxa"/>
          </w:tcPr>
          <w:p w14:paraId="04445230" w14:textId="77777777" w:rsidR="00777A41" w:rsidRDefault="008B1727">
            <w:pPr>
              <w:pStyle w:val="Table04Row"/>
            </w:pPr>
            <w:r>
              <w:rPr>
                <w:i/>
              </w:rPr>
              <w:t>Untitled regulations</w:t>
            </w:r>
          </w:p>
        </w:tc>
        <w:tc>
          <w:tcPr>
            <w:tcW w:w="1418" w:type="dxa"/>
          </w:tcPr>
          <w:p w14:paraId="4C11BC66" w14:textId="77777777" w:rsidR="00777A41" w:rsidRDefault="008B1727">
            <w:pPr>
              <w:pStyle w:val="Table04Row"/>
            </w:pPr>
            <w:r>
              <w:t>17 Mar 1960</w:t>
            </w:r>
            <w:r>
              <w:br/>
              <w:t>p. 777‑92</w:t>
            </w:r>
          </w:p>
        </w:tc>
        <w:tc>
          <w:tcPr>
            <w:tcW w:w="4536" w:type="dxa"/>
          </w:tcPr>
          <w:p w14:paraId="5F758166" w14:textId="77777777" w:rsidR="00777A41" w:rsidRDefault="008B1727">
            <w:pPr>
              <w:pStyle w:val="Table04Row"/>
            </w:pPr>
            <w:r>
              <w:t>17 Mar 1960</w:t>
            </w:r>
          </w:p>
        </w:tc>
      </w:tr>
      <w:tr w:rsidR="00777A41" w14:paraId="59D458E6" w14:textId="77777777">
        <w:trPr>
          <w:cantSplit/>
          <w:jc w:val="center"/>
        </w:trPr>
        <w:tc>
          <w:tcPr>
            <w:tcW w:w="4253" w:type="dxa"/>
          </w:tcPr>
          <w:p w14:paraId="17B2DAAC" w14:textId="77777777" w:rsidR="00777A41" w:rsidRDefault="008B1727">
            <w:pPr>
              <w:pStyle w:val="Table04Row"/>
            </w:pPr>
            <w:r>
              <w:rPr>
                <w:i/>
              </w:rPr>
              <w:t>Untitled regulations</w:t>
            </w:r>
          </w:p>
        </w:tc>
        <w:tc>
          <w:tcPr>
            <w:tcW w:w="1418" w:type="dxa"/>
          </w:tcPr>
          <w:p w14:paraId="437BB028" w14:textId="77777777" w:rsidR="00777A41" w:rsidRDefault="008B1727">
            <w:pPr>
              <w:pStyle w:val="Table04Row"/>
            </w:pPr>
            <w:r>
              <w:t>28 Sep 1960</w:t>
            </w:r>
            <w:r>
              <w:br/>
              <w:t>p. 2987‑8</w:t>
            </w:r>
          </w:p>
        </w:tc>
        <w:tc>
          <w:tcPr>
            <w:tcW w:w="4536" w:type="dxa"/>
          </w:tcPr>
          <w:p w14:paraId="7B21C6CB" w14:textId="77777777" w:rsidR="00777A41" w:rsidRDefault="008B1727">
            <w:pPr>
              <w:pStyle w:val="Table04Row"/>
            </w:pPr>
            <w:r>
              <w:t>28 Sep 1960</w:t>
            </w:r>
          </w:p>
        </w:tc>
      </w:tr>
      <w:tr w:rsidR="00777A41" w14:paraId="776DA911" w14:textId="77777777">
        <w:trPr>
          <w:cantSplit/>
          <w:jc w:val="center"/>
        </w:trPr>
        <w:tc>
          <w:tcPr>
            <w:tcW w:w="10207" w:type="dxa"/>
            <w:gridSpan w:val="3"/>
          </w:tcPr>
          <w:p w14:paraId="426352D6" w14:textId="77777777" w:rsidR="00777A41" w:rsidRDefault="008B1727">
            <w:pPr>
              <w:pStyle w:val="Table04Row"/>
            </w:pPr>
            <w:r>
              <w:rPr>
                <w:b/>
              </w:rPr>
              <w:t>Reprint authorised 21 Jul 1961 in Gazette 1 Aug 1961 p. 2323‑68</w:t>
            </w:r>
          </w:p>
        </w:tc>
      </w:tr>
      <w:tr w:rsidR="00777A41" w14:paraId="556E6B9C" w14:textId="77777777">
        <w:trPr>
          <w:cantSplit/>
          <w:jc w:val="center"/>
        </w:trPr>
        <w:tc>
          <w:tcPr>
            <w:tcW w:w="4253" w:type="dxa"/>
          </w:tcPr>
          <w:p w14:paraId="44FBDC66" w14:textId="77777777" w:rsidR="00777A41" w:rsidRDefault="008B1727">
            <w:pPr>
              <w:pStyle w:val="Table04Row"/>
            </w:pPr>
            <w:r>
              <w:rPr>
                <w:i/>
              </w:rPr>
              <w:t>Untitled regulations</w:t>
            </w:r>
          </w:p>
        </w:tc>
        <w:tc>
          <w:tcPr>
            <w:tcW w:w="1418" w:type="dxa"/>
          </w:tcPr>
          <w:p w14:paraId="0D430C33" w14:textId="77777777" w:rsidR="00777A41" w:rsidRDefault="008B1727">
            <w:pPr>
              <w:pStyle w:val="Table04Row"/>
            </w:pPr>
            <w:r>
              <w:t>26 Oct 1962</w:t>
            </w:r>
            <w:r>
              <w:br/>
              <w:t>p. 3482‑3</w:t>
            </w:r>
          </w:p>
        </w:tc>
        <w:tc>
          <w:tcPr>
            <w:tcW w:w="4536" w:type="dxa"/>
          </w:tcPr>
          <w:p w14:paraId="6037BD84" w14:textId="77777777" w:rsidR="00777A41" w:rsidRDefault="008B1727">
            <w:pPr>
              <w:pStyle w:val="Table04Row"/>
            </w:pPr>
            <w:r>
              <w:t>26 Oct 1962</w:t>
            </w:r>
          </w:p>
        </w:tc>
      </w:tr>
      <w:tr w:rsidR="00777A41" w14:paraId="5D87870C" w14:textId="77777777">
        <w:trPr>
          <w:cantSplit/>
          <w:jc w:val="center"/>
        </w:trPr>
        <w:tc>
          <w:tcPr>
            <w:tcW w:w="4253" w:type="dxa"/>
          </w:tcPr>
          <w:p w14:paraId="082326C7" w14:textId="77777777" w:rsidR="00777A41" w:rsidRDefault="008B1727">
            <w:pPr>
              <w:pStyle w:val="Table04Row"/>
            </w:pPr>
            <w:r>
              <w:rPr>
                <w:i/>
              </w:rPr>
              <w:t>Untitled regulations</w:t>
            </w:r>
          </w:p>
        </w:tc>
        <w:tc>
          <w:tcPr>
            <w:tcW w:w="1418" w:type="dxa"/>
          </w:tcPr>
          <w:p w14:paraId="4793515F" w14:textId="77777777" w:rsidR="00777A41" w:rsidRDefault="008B1727">
            <w:pPr>
              <w:pStyle w:val="Table04Row"/>
            </w:pPr>
            <w:r>
              <w:t>20 Dec 1962</w:t>
            </w:r>
            <w:r>
              <w:br/>
              <w:t>p. 4054</w:t>
            </w:r>
          </w:p>
        </w:tc>
        <w:tc>
          <w:tcPr>
            <w:tcW w:w="4536" w:type="dxa"/>
          </w:tcPr>
          <w:p w14:paraId="79A58260" w14:textId="77777777" w:rsidR="00777A41" w:rsidRDefault="008B1727">
            <w:pPr>
              <w:pStyle w:val="Table04Row"/>
            </w:pPr>
            <w:r>
              <w:t>20 Dec 1962</w:t>
            </w:r>
          </w:p>
        </w:tc>
      </w:tr>
      <w:tr w:rsidR="00777A41" w14:paraId="7F5391BE" w14:textId="77777777">
        <w:trPr>
          <w:cantSplit/>
          <w:jc w:val="center"/>
        </w:trPr>
        <w:tc>
          <w:tcPr>
            <w:tcW w:w="4253" w:type="dxa"/>
          </w:tcPr>
          <w:p w14:paraId="3354C009" w14:textId="77777777" w:rsidR="00777A41" w:rsidRDefault="008B1727">
            <w:pPr>
              <w:pStyle w:val="Table04Row"/>
            </w:pPr>
            <w:r>
              <w:rPr>
                <w:i/>
              </w:rPr>
              <w:t>Untitled regulations</w:t>
            </w:r>
          </w:p>
        </w:tc>
        <w:tc>
          <w:tcPr>
            <w:tcW w:w="1418" w:type="dxa"/>
          </w:tcPr>
          <w:p w14:paraId="5557E997" w14:textId="77777777" w:rsidR="00777A41" w:rsidRDefault="008B1727">
            <w:pPr>
              <w:pStyle w:val="Table04Row"/>
            </w:pPr>
            <w:r>
              <w:t>7 Feb 1963</w:t>
            </w:r>
            <w:r>
              <w:br/>
              <w:t>p. 570</w:t>
            </w:r>
          </w:p>
        </w:tc>
        <w:tc>
          <w:tcPr>
            <w:tcW w:w="4536" w:type="dxa"/>
          </w:tcPr>
          <w:p w14:paraId="28A93B45" w14:textId="77777777" w:rsidR="00777A41" w:rsidRDefault="008B1727">
            <w:pPr>
              <w:pStyle w:val="Table04Row"/>
            </w:pPr>
            <w:r>
              <w:t>7 Feb 1963</w:t>
            </w:r>
          </w:p>
        </w:tc>
      </w:tr>
      <w:tr w:rsidR="00777A41" w14:paraId="73779C40" w14:textId="77777777">
        <w:trPr>
          <w:cantSplit/>
          <w:jc w:val="center"/>
        </w:trPr>
        <w:tc>
          <w:tcPr>
            <w:tcW w:w="4253" w:type="dxa"/>
          </w:tcPr>
          <w:p w14:paraId="440B1165" w14:textId="77777777" w:rsidR="00777A41" w:rsidRDefault="008B1727">
            <w:pPr>
              <w:pStyle w:val="Table04Row"/>
            </w:pPr>
            <w:r>
              <w:rPr>
                <w:i/>
              </w:rPr>
              <w:t>Untitled regulations</w:t>
            </w:r>
          </w:p>
        </w:tc>
        <w:tc>
          <w:tcPr>
            <w:tcW w:w="1418" w:type="dxa"/>
          </w:tcPr>
          <w:p w14:paraId="77A734C4" w14:textId="77777777" w:rsidR="00777A41" w:rsidRDefault="008B1727">
            <w:pPr>
              <w:pStyle w:val="Table04Row"/>
            </w:pPr>
            <w:r>
              <w:t>16 Sep 1963</w:t>
            </w:r>
            <w:r>
              <w:br/>
              <w:t>p. 2828‑31</w:t>
            </w:r>
          </w:p>
        </w:tc>
        <w:tc>
          <w:tcPr>
            <w:tcW w:w="4536" w:type="dxa"/>
          </w:tcPr>
          <w:p w14:paraId="64A044AD" w14:textId="77777777" w:rsidR="00777A41" w:rsidRDefault="008B1727">
            <w:pPr>
              <w:pStyle w:val="Table04Row"/>
            </w:pPr>
            <w:r>
              <w:t>16 Sep 1963</w:t>
            </w:r>
          </w:p>
        </w:tc>
      </w:tr>
      <w:tr w:rsidR="00777A41" w14:paraId="1B42017B" w14:textId="77777777">
        <w:trPr>
          <w:cantSplit/>
          <w:jc w:val="center"/>
        </w:trPr>
        <w:tc>
          <w:tcPr>
            <w:tcW w:w="4253" w:type="dxa"/>
          </w:tcPr>
          <w:p w14:paraId="4EB249AC" w14:textId="77777777" w:rsidR="00777A41" w:rsidRDefault="008B1727">
            <w:pPr>
              <w:pStyle w:val="Table04Row"/>
            </w:pPr>
            <w:r>
              <w:rPr>
                <w:i/>
              </w:rPr>
              <w:t>Untitled regulations</w:t>
            </w:r>
          </w:p>
        </w:tc>
        <w:tc>
          <w:tcPr>
            <w:tcW w:w="1418" w:type="dxa"/>
          </w:tcPr>
          <w:p w14:paraId="28C1203B" w14:textId="77777777" w:rsidR="00777A41" w:rsidRDefault="008B1727">
            <w:pPr>
              <w:pStyle w:val="Table04Row"/>
            </w:pPr>
            <w:r>
              <w:t>23 Jun 1964</w:t>
            </w:r>
            <w:r>
              <w:br/>
              <w:t>p. 2500</w:t>
            </w:r>
          </w:p>
        </w:tc>
        <w:tc>
          <w:tcPr>
            <w:tcW w:w="4536" w:type="dxa"/>
          </w:tcPr>
          <w:p w14:paraId="13FE3B9F" w14:textId="77777777" w:rsidR="00777A41" w:rsidRDefault="008B1727">
            <w:pPr>
              <w:pStyle w:val="Table04Row"/>
            </w:pPr>
            <w:r>
              <w:t>23 Jun 1964</w:t>
            </w:r>
          </w:p>
        </w:tc>
      </w:tr>
      <w:tr w:rsidR="00777A41" w14:paraId="6B9F12FF" w14:textId="77777777">
        <w:trPr>
          <w:cantSplit/>
          <w:jc w:val="center"/>
        </w:trPr>
        <w:tc>
          <w:tcPr>
            <w:tcW w:w="4253" w:type="dxa"/>
          </w:tcPr>
          <w:p w14:paraId="4E3F806F" w14:textId="77777777" w:rsidR="00777A41" w:rsidRDefault="008B1727">
            <w:pPr>
              <w:pStyle w:val="Table04Row"/>
            </w:pPr>
            <w:r>
              <w:rPr>
                <w:i/>
              </w:rPr>
              <w:t>Untitled regulations</w:t>
            </w:r>
          </w:p>
        </w:tc>
        <w:tc>
          <w:tcPr>
            <w:tcW w:w="1418" w:type="dxa"/>
          </w:tcPr>
          <w:p w14:paraId="752EF75D" w14:textId="77777777" w:rsidR="00777A41" w:rsidRDefault="008B1727">
            <w:pPr>
              <w:pStyle w:val="Table04Row"/>
            </w:pPr>
            <w:r>
              <w:t>11 Aug 1964</w:t>
            </w:r>
            <w:r>
              <w:br/>
              <w:t>p. 2880</w:t>
            </w:r>
          </w:p>
        </w:tc>
        <w:tc>
          <w:tcPr>
            <w:tcW w:w="4536" w:type="dxa"/>
          </w:tcPr>
          <w:p w14:paraId="25D4B135" w14:textId="77777777" w:rsidR="00777A41" w:rsidRDefault="008B1727">
            <w:pPr>
              <w:pStyle w:val="Table04Row"/>
            </w:pPr>
            <w:r>
              <w:t>11 Aug 1964</w:t>
            </w:r>
          </w:p>
        </w:tc>
      </w:tr>
      <w:tr w:rsidR="00777A41" w14:paraId="68BC4121" w14:textId="77777777">
        <w:trPr>
          <w:cantSplit/>
          <w:jc w:val="center"/>
        </w:trPr>
        <w:tc>
          <w:tcPr>
            <w:tcW w:w="4253" w:type="dxa"/>
          </w:tcPr>
          <w:p w14:paraId="50A8AB2F" w14:textId="77777777" w:rsidR="00777A41" w:rsidRDefault="008B1727">
            <w:pPr>
              <w:pStyle w:val="Table04Row"/>
            </w:pPr>
            <w:r>
              <w:rPr>
                <w:i/>
              </w:rPr>
              <w:t>Untitled regulations</w:t>
            </w:r>
          </w:p>
        </w:tc>
        <w:tc>
          <w:tcPr>
            <w:tcW w:w="1418" w:type="dxa"/>
          </w:tcPr>
          <w:p w14:paraId="71BC0F4D" w14:textId="77777777" w:rsidR="00777A41" w:rsidRDefault="008B1727">
            <w:pPr>
              <w:pStyle w:val="Table04Row"/>
            </w:pPr>
            <w:r>
              <w:t>9 Dec 1964</w:t>
            </w:r>
            <w:r>
              <w:br/>
              <w:t>p. 3907</w:t>
            </w:r>
          </w:p>
        </w:tc>
        <w:tc>
          <w:tcPr>
            <w:tcW w:w="4536" w:type="dxa"/>
          </w:tcPr>
          <w:p w14:paraId="56A3E605" w14:textId="77777777" w:rsidR="00777A41" w:rsidRDefault="008B1727">
            <w:pPr>
              <w:pStyle w:val="Table04Row"/>
            </w:pPr>
            <w:r>
              <w:t>9 Dec 1964</w:t>
            </w:r>
          </w:p>
        </w:tc>
      </w:tr>
      <w:tr w:rsidR="00777A41" w14:paraId="2C835050" w14:textId="77777777">
        <w:trPr>
          <w:cantSplit/>
          <w:jc w:val="center"/>
        </w:trPr>
        <w:tc>
          <w:tcPr>
            <w:tcW w:w="4253" w:type="dxa"/>
          </w:tcPr>
          <w:p w14:paraId="191B7DBC" w14:textId="77777777" w:rsidR="00777A41" w:rsidRDefault="008B1727">
            <w:pPr>
              <w:pStyle w:val="Table04Row"/>
            </w:pPr>
            <w:r>
              <w:rPr>
                <w:i/>
              </w:rPr>
              <w:t>Untitled regulations</w:t>
            </w:r>
          </w:p>
        </w:tc>
        <w:tc>
          <w:tcPr>
            <w:tcW w:w="1418" w:type="dxa"/>
          </w:tcPr>
          <w:p w14:paraId="4EB35A9B" w14:textId="77777777" w:rsidR="00777A41" w:rsidRDefault="008B1727">
            <w:pPr>
              <w:pStyle w:val="Table04Row"/>
            </w:pPr>
            <w:r>
              <w:t>8 Feb 1965</w:t>
            </w:r>
            <w:r>
              <w:br/>
              <w:t>p. 467</w:t>
            </w:r>
          </w:p>
        </w:tc>
        <w:tc>
          <w:tcPr>
            <w:tcW w:w="4536" w:type="dxa"/>
          </w:tcPr>
          <w:p w14:paraId="51A7C6D2" w14:textId="77777777" w:rsidR="00777A41" w:rsidRDefault="008B1727">
            <w:pPr>
              <w:pStyle w:val="Table04Row"/>
            </w:pPr>
            <w:r>
              <w:t>8 Feb 1965</w:t>
            </w:r>
          </w:p>
        </w:tc>
      </w:tr>
      <w:tr w:rsidR="00777A41" w14:paraId="0A9EA859" w14:textId="77777777">
        <w:trPr>
          <w:cantSplit/>
          <w:jc w:val="center"/>
        </w:trPr>
        <w:tc>
          <w:tcPr>
            <w:tcW w:w="4253" w:type="dxa"/>
          </w:tcPr>
          <w:p w14:paraId="44ACE7BA" w14:textId="77777777" w:rsidR="00777A41" w:rsidRDefault="008B1727">
            <w:pPr>
              <w:pStyle w:val="Table04Row"/>
            </w:pPr>
            <w:r>
              <w:rPr>
                <w:i/>
              </w:rPr>
              <w:t>Untitled regulations</w:t>
            </w:r>
          </w:p>
        </w:tc>
        <w:tc>
          <w:tcPr>
            <w:tcW w:w="1418" w:type="dxa"/>
          </w:tcPr>
          <w:p w14:paraId="38429C2B" w14:textId="77777777" w:rsidR="00777A41" w:rsidRDefault="008B1727">
            <w:pPr>
              <w:pStyle w:val="Table04Row"/>
            </w:pPr>
            <w:r>
              <w:t>12 May 1965</w:t>
            </w:r>
            <w:r>
              <w:br/>
              <w:t>p. 1464</w:t>
            </w:r>
          </w:p>
        </w:tc>
        <w:tc>
          <w:tcPr>
            <w:tcW w:w="4536" w:type="dxa"/>
          </w:tcPr>
          <w:p w14:paraId="6E6DF00A" w14:textId="77777777" w:rsidR="00777A41" w:rsidRDefault="008B1727">
            <w:pPr>
              <w:pStyle w:val="Table04Row"/>
            </w:pPr>
            <w:r>
              <w:t>12 May 1965</w:t>
            </w:r>
          </w:p>
        </w:tc>
      </w:tr>
      <w:tr w:rsidR="00777A41" w14:paraId="06D925B7" w14:textId="77777777">
        <w:trPr>
          <w:cantSplit/>
          <w:jc w:val="center"/>
        </w:trPr>
        <w:tc>
          <w:tcPr>
            <w:tcW w:w="4253" w:type="dxa"/>
          </w:tcPr>
          <w:p w14:paraId="03AD036D" w14:textId="77777777" w:rsidR="00777A41" w:rsidRDefault="008B1727">
            <w:pPr>
              <w:pStyle w:val="Table04Row"/>
            </w:pPr>
            <w:r>
              <w:rPr>
                <w:i/>
              </w:rPr>
              <w:t>Untitled regulations</w:t>
            </w:r>
          </w:p>
        </w:tc>
        <w:tc>
          <w:tcPr>
            <w:tcW w:w="1418" w:type="dxa"/>
          </w:tcPr>
          <w:p w14:paraId="1F691CB4" w14:textId="77777777" w:rsidR="00777A41" w:rsidRDefault="008B1727">
            <w:pPr>
              <w:pStyle w:val="Table04Row"/>
            </w:pPr>
            <w:r>
              <w:t>26 May 1965</w:t>
            </w:r>
            <w:r>
              <w:br/>
              <w:t>p. 1614</w:t>
            </w:r>
          </w:p>
        </w:tc>
        <w:tc>
          <w:tcPr>
            <w:tcW w:w="4536" w:type="dxa"/>
          </w:tcPr>
          <w:p w14:paraId="1E7EF065" w14:textId="77777777" w:rsidR="00777A41" w:rsidRDefault="008B1727">
            <w:pPr>
              <w:pStyle w:val="Table04Row"/>
            </w:pPr>
            <w:r>
              <w:t>26 May 1965</w:t>
            </w:r>
          </w:p>
        </w:tc>
      </w:tr>
      <w:tr w:rsidR="00777A41" w14:paraId="525FD326" w14:textId="77777777">
        <w:trPr>
          <w:cantSplit/>
          <w:jc w:val="center"/>
        </w:trPr>
        <w:tc>
          <w:tcPr>
            <w:tcW w:w="4253" w:type="dxa"/>
          </w:tcPr>
          <w:p w14:paraId="53889AD9" w14:textId="77777777" w:rsidR="00777A41" w:rsidRDefault="008B1727">
            <w:pPr>
              <w:pStyle w:val="Table04Row"/>
            </w:pPr>
            <w:r>
              <w:rPr>
                <w:i/>
              </w:rPr>
              <w:t>Untitled regulations</w:t>
            </w:r>
          </w:p>
        </w:tc>
        <w:tc>
          <w:tcPr>
            <w:tcW w:w="1418" w:type="dxa"/>
          </w:tcPr>
          <w:p w14:paraId="3AA9479B" w14:textId="77777777" w:rsidR="00777A41" w:rsidRDefault="008B1727">
            <w:pPr>
              <w:pStyle w:val="Table04Row"/>
            </w:pPr>
            <w:r>
              <w:t>10 Jun 1965</w:t>
            </w:r>
            <w:r>
              <w:br/>
              <w:t>p. 1726</w:t>
            </w:r>
          </w:p>
        </w:tc>
        <w:tc>
          <w:tcPr>
            <w:tcW w:w="4536" w:type="dxa"/>
          </w:tcPr>
          <w:p w14:paraId="0B2CD7CF" w14:textId="77777777" w:rsidR="00777A41" w:rsidRDefault="008B1727">
            <w:pPr>
              <w:pStyle w:val="Table04Row"/>
            </w:pPr>
            <w:r>
              <w:t>10 Jun 1965</w:t>
            </w:r>
          </w:p>
        </w:tc>
      </w:tr>
      <w:tr w:rsidR="00777A41" w14:paraId="4474D65A" w14:textId="77777777">
        <w:trPr>
          <w:cantSplit/>
          <w:jc w:val="center"/>
        </w:trPr>
        <w:tc>
          <w:tcPr>
            <w:tcW w:w="4253" w:type="dxa"/>
          </w:tcPr>
          <w:p w14:paraId="4134466D" w14:textId="77777777" w:rsidR="00777A41" w:rsidRDefault="008B1727">
            <w:pPr>
              <w:pStyle w:val="Table04Row"/>
            </w:pPr>
            <w:r>
              <w:rPr>
                <w:i/>
              </w:rPr>
              <w:t>Untitled regulations</w:t>
            </w:r>
          </w:p>
        </w:tc>
        <w:tc>
          <w:tcPr>
            <w:tcW w:w="1418" w:type="dxa"/>
          </w:tcPr>
          <w:p w14:paraId="0D7E937A" w14:textId="77777777" w:rsidR="00777A41" w:rsidRDefault="008B1727">
            <w:pPr>
              <w:pStyle w:val="Table04Row"/>
            </w:pPr>
            <w:r>
              <w:t>1 Sep 1965</w:t>
            </w:r>
            <w:r>
              <w:br/>
              <w:t>p. 2590‑6</w:t>
            </w:r>
          </w:p>
        </w:tc>
        <w:tc>
          <w:tcPr>
            <w:tcW w:w="4536" w:type="dxa"/>
          </w:tcPr>
          <w:p w14:paraId="4BEC548F" w14:textId="77777777" w:rsidR="00777A41" w:rsidRDefault="008B1727">
            <w:pPr>
              <w:pStyle w:val="Table04Row"/>
            </w:pPr>
            <w:r>
              <w:t>1 Sep 1965</w:t>
            </w:r>
          </w:p>
        </w:tc>
      </w:tr>
      <w:tr w:rsidR="00777A41" w14:paraId="768393A3" w14:textId="77777777">
        <w:trPr>
          <w:cantSplit/>
          <w:jc w:val="center"/>
        </w:trPr>
        <w:tc>
          <w:tcPr>
            <w:tcW w:w="5671" w:type="dxa"/>
            <w:gridSpan w:val="2"/>
          </w:tcPr>
          <w:p w14:paraId="515023D2" w14:textId="77777777" w:rsidR="00777A41" w:rsidRDefault="008B1727">
            <w:pPr>
              <w:pStyle w:val="Table04Row"/>
            </w:pPr>
            <w:r>
              <w:rPr>
                <w:i/>
              </w:rPr>
              <w:t>Decimal Currency Act 1965</w:t>
            </w:r>
            <w:r>
              <w:t xml:space="preserve"> assented to 21 Dec 1965</w:t>
            </w:r>
          </w:p>
        </w:tc>
        <w:tc>
          <w:tcPr>
            <w:tcW w:w="4536" w:type="dxa"/>
          </w:tcPr>
          <w:p w14:paraId="0A7B0310" w14:textId="77777777" w:rsidR="00777A41" w:rsidRDefault="008B1727">
            <w:pPr>
              <w:pStyle w:val="Table04Row"/>
            </w:pPr>
            <w:r>
              <w:t xml:space="preserve">Act other than s. 4‑9: 21 Dec 1965 (see s. 2(1)); </w:t>
            </w:r>
          </w:p>
          <w:p w14:paraId="2C313323" w14:textId="77777777" w:rsidR="00777A41" w:rsidRDefault="008B1727">
            <w:pPr>
              <w:pStyle w:val="Table04Row"/>
            </w:pPr>
            <w:r>
              <w:t>s. 4‑9: 14 Feb 1966 (see s. 2(2))</w:t>
            </w:r>
          </w:p>
        </w:tc>
      </w:tr>
      <w:tr w:rsidR="00777A41" w14:paraId="301C59D9" w14:textId="77777777">
        <w:trPr>
          <w:cantSplit/>
          <w:jc w:val="center"/>
        </w:trPr>
        <w:tc>
          <w:tcPr>
            <w:tcW w:w="4253" w:type="dxa"/>
          </w:tcPr>
          <w:p w14:paraId="30C3D0D2" w14:textId="77777777" w:rsidR="00777A41" w:rsidRDefault="008B1727">
            <w:pPr>
              <w:pStyle w:val="Table04Row"/>
            </w:pPr>
            <w:r>
              <w:rPr>
                <w:i/>
              </w:rPr>
              <w:t>Untitled regulations</w:t>
            </w:r>
          </w:p>
        </w:tc>
        <w:tc>
          <w:tcPr>
            <w:tcW w:w="1418" w:type="dxa"/>
          </w:tcPr>
          <w:p w14:paraId="632EE4D3" w14:textId="77777777" w:rsidR="00777A41" w:rsidRDefault="008B1727">
            <w:pPr>
              <w:pStyle w:val="Table04Row"/>
            </w:pPr>
            <w:r>
              <w:t>17 Mar 1966</w:t>
            </w:r>
            <w:r>
              <w:br/>
              <w:t>p. 731</w:t>
            </w:r>
          </w:p>
        </w:tc>
        <w:tc>
          <w:tcPr>
            <w:tcW w:w="4536" w:type="dxa"/>
          </w:tcPr>
          <w:p w14:paraId="190D5902" w14:textId="77777777" w:rsidR="00777A41" w:rsidRDefault="008B1727">
            <w:pPr>
              <w:pStyle w:val="Table04Row"/>
            </w:pPr>
            <w:r>
              <w:t>17 Mar 1966</w:t>
            </w:r>
          </w:p>
        </w:tc>
      </w:tr>
      <w:tr w:rsidR="00777A41" w14:paraId="0931F308" w14:textId="77777777">
        <w:trPr>
          <w:cantSplit/>
          <w:jc w:val="center"/>
        </w:trPr>
        <w:tc>
          <w:tcPr>
            <w:tcW w:w="4253" w:type="dxa"/>
          </w:tcPr>
          <w:p w14:paraId="4AAFB58B" w14:textId="77777777" w:rsidR="00777A41" w:rsidRDefault="008B1727">
            <w:pPr>
              <w:pStyle w:val="Table04Row"/>
            </w:pPr>
            <w:r>
              <w:rPr>
                <w:i/>
              </w:rPr>
              <w:t>Untitled regulations</w:t>
            </w:r>
          </w:p>
        </w:tc>
        <w:tc>
          <w:tcPr>
            <w:tcW w:w="1418" w:type="dxa"/>
          </w:tcPr>
          <w:p w14:paraId="51D47BEC" w14:textId="77777777" w:rsidR="00777A41" w:rsidRDefault="008B1727">
            <w:pPr>
              <w:pStyle w:val="Table04Row"/>
            </w:pPr>
            <w:r>
              <w:t>14 Apr 1966</w:t>
            </w:r>
            <w:r>
              <w:br/>
              <w:t>p. 918</w:t>
            </w:r>
          </w:p>
        </w:tc>
        <w:tc>
          <w:tcPr>
            <w:tcW w:w="4536" w:type="dxa"/>
          </w:tcPr>
          <w:p w14:paraId="5FA2F230" w14:textId="77777777" w:rsidR="00777A41" w:rsidRDefault="008B1727">
            <w:pPr>
              <w:pStyle w:val="Table04Row"/>
            </w:pPr>
            <w:r>
              <w:t>14 Apr 1966</w:t>
            </w:r>
          </w:p>
        </w:tc>
      </w:tr>
      <w:tr w:rsidR="00777A41" w14:paraId="6953E197" w14:textId="77777777">
        <w:trPr>
          <w:cantSplit/>
          <w:jc w:val="center"/>
        </w:trPr>
        <w:tc>
          <w:tcPr>
            <w:tcW w:w="4253" w:type="dxa"/>
          </w:tcPr>
          <w:p w14:paraId="5C453A58" w14:textId="77777777" w:rsidR="00777A41" w:rsidRDefault="008B1727">
            <w:pPr>
              <w:pStyle w:val="Table04Row"/>
            </w:pPr>
            <w:r>
              <w:rPr>
                <w:i/>
              </w:rPr>
              <w:t>Untitled regulations</w:t>
            </w:r>
          </w:p>
        </w:tc>
        <w:tc>
          <w:tcPr>
            <w:tcW w:w="1418" w:type="dxa"/>
          </w:tcPr>
          <w:p w14:paraId="66DC23E6" w14:textId="77777777" w:rsidR="00777A41" w:rsidRDefault="008B1727">
            <w:pPr>
              <w:pStyle w:val="Table04Row"/>
            </w:pPr>
            <w:r>
              <w:t>4 Jun 1968</w:t>
            </w:r>
            <w:r>
              <w:br/>
              <w:t>p. 1684‑93</w:t>
            </w:r>
          </w:p>
        </w:tc>
        <w:tc>
          <w:tcPr>
            <w:tcW w:w="4536" w:type="dxa"/>
          </w:tcPr>
          <w:p w14:paraId="265A17E8" w14:textId="77777777" w:rsidR="00777A41" w:rsidRDefault="008B1727">
            <w:pPr>
              <w:pStyle w:val="Table04Row"/>
            </w:pPr>
            <w:r>
              <w:t>4 Jun 1968</w:t>
            </w:r>
          </w:p>
        </w:tc>
      </w:tr>
      <w:tr w:rsidR="00777A41" w14:paraId="61360024" w14:textId="77777777">
        <w:trPr>
          <w:cantSplit/>
          <w:jc w:val="center"/>
        </w:trPr>
        <w:tc>
          <w:tcPr>
            <w:tcW w:w="4253" w:type="dxa"/>
          </w:tcPr>
          <w:p w14:paraId="5202548B" w14:textId="77777777" w:rsidR="00777A41" w:rsidRDefault="008B1727">
            <w:pPr>
              <w:pStyle w:val="Table04Row"/>
            </w:pPr>
            <w:r>
              <w:rPr>
                <w:i/>
              </w:rPr>
              <w:t>Untitled regulations</w:t>
            </w:r>
          </w:p>
        </w:tc>
        <w:tc>
          <w:tcPr>
            <w:tcW w:w="1418" w:type="dxa"/>
          </w:tcPr>
          <w:p w14:paraId="3E72278C" w14:textId="77777777" w:rsidR="00777A41" w:rsidRDefault="008B1727">
            <w:pPr>
              <w:pStyle w:val="Table04Row"/>
            </w:pPr>
            <w:r>
              <w:t>30 Dec 1968</w:t>
            </w:r>
            <w:r>
              <w:br/>
              <w:t>p. 3949</w:t>
            </w:r>
          </w:p>
        </w:tc>
        <w:tc>
          <w:tcPr>
            <w:tcW w:w="4536" w:type="dxa"/>
          </w:tcPr>
          <w:p w14:paraId="3C63F18A" w14:textId="77777777" w:rsidR="00777A41" w:rsidRDefault="008B1727">
            <w:pPr>
              <w:pStyle w:val="Table04Row"/>
            </w:pPr>
            <w:r>
              <w:t>30 Dec 1968</w:t>
            </w:r>
          </w:p>
        </w:tc>
      </w:tr>
      <w:tr w:rsidR="00777A41" w14:paraId="00E49C47" w14:textId="77777777">
        <w:trPr>
          <w:cantSplit/>
          <w:jc w:val="center"/>
        </w:trPr>
        <w:tc>
          <w:tcPr>
            <w:tcW w:w="4253" w:type="dxa"/>
          </w:tcPr>
          <w:p w14:paraId="6FB04A14" w14:textId="77777777" w:rsidR="00777A41" w:rsidRDefault="008B1727">
            <w:pPr>
              <w:pStyle w:val="Table04Row"/>
            </w:pPr>
            <w:r>
              <w:rPr>
                <w:i/>
              </w:rPr>
              <w:t>Untitled regulations</w:t>
            </w:r>
          </w:p>
        </w:tc>
        <w:tc>
          <w:tcPr>
            <w:tcW w:w="1418" w:type="dxa"/>
          </w:tcPr>
          <w:p w14:paraId="5916DBC6" w14:textId="77777777" w:rsidR="00777A41" w:rsidRDefault="008B1727">
            <w:pPr>
              <w:pStyle w:val="Table04Row"/>
            </w:pPr>
            <w:r>
              <w:t>24 Nov 1972</w:t>
            </w:r>
            <w:r>
              <w:br/>
              <w:t>p. 4486‑91</w:t>
            </w:r>
          </w:p>
        </w:tc>
        <w:tc>
          <w:tcPr>
            <w:tcW w:w="4536" w:type="dxa"/>
          </w:tcPr>
          <w:p w14:paraId="5CFA142B" w14:textId="77777777" w:rsidR="00777A41" w:rsidRDefault="008B1727">
            <w:pPr>
              <w:pStyle w:val="Table04Row"/>
            </w:pPr>
            <w:r>
              <w:t>24 Nov 1972</w:t>
            </w:r>
          </w:p>
        </w:tc>
      </w:tr>
      <w:tr w:rsidR="00777A41" w14:paraId="798D9058" w14:textId="77777777">
        <w:trPr>
          <w:cantSplit/>
          <w:jc w:val="center"/>
        </w:trPr>
        <w:tc>
          <w:tcPr>
            <w:tcW w:w="4253" w:type="dxa"/>
          </w:tcPr>
          <w:p w14:paraId="5D4BFD6C" w14:textId="77777777" w:rsidR="00777A41" w:rsidRDefault="008B1727">
            <w:pPr>
              <w:pStyle w:val="Table04Row"/>
            </w:pPr>
            <w:r>
              <w:rPr>
                <w:i/>
              </w:rPr>
              <w:t>Untitled regulations</w:t>
            </w:r>
          </w:p>
        </w:tc>
        <w:tc>
          <w:tcPr>
            <w:tcW w:w="1418" w:type="dxa"/>
          </w:tcPr>
          <w:p w14:paraId="474609D4" w14:textId="77777777" w:rsidR="00777A41" w:rsidRDefault="008B1727">
            <w:pPr>
              <w:pStyle w:val="Table04Row"/>
            </w:pPr>
            <w:r>
              <w:t>15 Jun 1973</w:t>
            </w:r>
            <w:r>
              <w:br/>
              <w:t>p. 2237‑42 (erratum 13 Dec 1974 p. 5544)</w:t>
            </w:r>
          </w:p>
        </w:tc>
        <w:tc>
          <w:tcPr>
            <w:tcW w:w="4536" w:type="dxa"/>
          </w:tcPr>
          <w:p w14:paraId="64F3D70A" w14:textId="77777777" w:rsidR="00777A41" w:rsidRDefault="008B1727">
            <w:pPr>
              <w:pStyle w:val="Table04Row"/>
            </w:pPr>
            <w:r>
              <w:t>1 Jul 1973</w:t>
            </w:r>
          </w:p>
        </w:tc>
      </w:tr>
      <w:tr w:rsidR="00777A41" w14:paraId="6892DD87" w14:textId="77777777">
        <w:trPr>
          <w:cantSplit/>
          <w:jc w:val="center"/>
        </w:trPr>
        <w:tc>
          <w:tcPr>
            <w:tcW w:w="4253" w:type="dxa"/>
          </w:tcPr>
          <w:p w14:paraId="46E76785" w14:textId="77777777" w:rsidR="00777A41" w:rsidRDefault="008B1727">
            <w:pPr>
              <w:pStyle w:val="Table04Row"/>
            </w:pPr>
            <w:r>
              <w:rPr>
                <w:i/>
              </w:rPr>
              <w:t>Untitled regulations</w:t>
            </w:r>
          </w:p>
        </w:tc>
        <w:tc>
          <w:tcPr>
            <w:tcW w:w="1418" w:type="dxa"/>
          </w:tcPr>
          <w:p w14:paraId="367B345B" w14:textId="77777777" w:rsidR="00777A41" w:rsidRDefault="008B1727">
            <w:pPr>
              <w:pStyle w:val="Table04Row"/>
            </w:pPr>
            <w:r>
              <w:t>19 Oct 1973</w:t>
            </w:r>
            <w:r>
              <w:br/>
              <w:t>p. 3818‑19</w:t>
            </w:r>
          </w:p>
        </w:tc>
        <w:tc>
          <w:tcPr>
            <w:tcW w:w="4536" w:type="dxa"/>
          </w:tcPr>
          <w:p w14:paraId="2F945523" w14:textId="77777777" w:rsidR="00777A41" w:rsidRDefault="008B1727">
            <w:pPr>
              <w:pStyle w:val="Table04Row"/>
            </w:pPr>
            <w:r>
              <w:t>19 Oct 1973</w:t>
            </w:r>
          </w:p>
        </w:tc>
      </w:tr>
      <w:tr w:rsidR="00777A41" w14:paraId="3C7F89A0" w14:textId="77777777">
        <w:trPr>
          <w:cantSplit/>
          <w:jc w:val="center"/>
        </w:trPr>
        <w:tc>
          <w:tcPr>
            <w:tcW w:w="4253" w:type="dxa"/>
          </w:tcPr>
          <w:p w14:paraId="65497EA0" w14:textId="77777777" w:rsidR="00777A41" w:rsidRDefault="008B1727">
            <w:pPr>
              <w:pStyle w:val="Table04Row"/>
            </w:pPr>
            <w:r>
              <w:rPr>
                <w:i/>
              </w:rPr>
              <w:lastRenderedPageBreak/>
              <w:t>Untitled regulations</w:t>
            </w:r>
          </w:p>
        </w:tc>
        <w:tc>
          <w:tcPr>
            <w:tcW w:w="1418" w:type="dxa"/>
          </w:tcPr>
          <w:p w14:paraId="4F8BA042" w14:textId="77777777" w:rsidR="00777A41" w:rsidRDefault="008B1727">
            <w:pPr>
              <w:pStyle w:val="Table04Row"/>
            </w:pPr>
            <w:r>
              <w:t>9 Nov 1973</w:t>
            </w:r>
            <w:r>
              <w:br/>
              <w:t>p. 4192</w:t>
            </w:r>
          </w:p>
        </w:tc>
        <w:tc>
          <w:tcPr>
            <w:tcW w:w="4536" w:type="dxa"/>
          </w:tcPr>
          <w:p w14:paraId="3A8FDF8A" w14:textId="77777777" w:rsidR="00777A41" w:rsidRDefault="008B1727">
            <w:pPr>
              <w:pStyle w:val="Table04Row"/>
            </w:pPr>
            <w:r>
              <w:t>9 Nov 1973</w:t>
            </w:r>
          </w:p>
        </w:tc>
      </w:tr>
      <w:tr w:rsidR="00777A41" w14:paraId="4B660D58" w14:textId="77777777">
        <w:trPr>
          <w:cantSplit/>
          <w:jc w:val="center"/>
        </w:trPr>
        <w:tc>
          <w:tcPr>
            <w:tcW w:w="10207" w:type="dxa"/>
            <w:gridSpan w:val="3"/>
          </w:tcPr>
          <w:p w14:paraId="03CF8676" w14:textId="77777777" w:rsidR="00777A41" w:rsidRDefault="008B1727">
            <w:pPr>
              <w:pStyle w:val="Table04Row"/>
            </w:pPr>
            <w:r>
              <w:rPr>
                <w:b/>
              </w:rPr>
              <w:t>Reprint authorised 29 Nov 1974 in Gazette 10 Dec 1974 p. 5291‑318</w:t>
            </w:r>
          </w:p>
        </w:tc>
      </w:tr>
      <w:tr w:rsidR="00777A41" w14:paraId="2D1967C9" w14:textId="77777777">
        <w:trPr>
          <w:cantSplit/>
          <w:jc w:val="center"/>
        </w:trPr>
        <w:tc>
          <w:tcPr>
            <w:tcW w:w="4253" w:type="dxa"/>
          </w:tcPr>
          <w:p w14:paraId="251AD6D1" w14:textId="77777777" w:rsidR="00777A41" w:rsidRDefault="008B1727">
            <w:pPr>
              <w:pStyle w:val="Table04Row"/>
            </w:pPr>
            <w:r>
              <w:rPr>
                <w:i/>
              </w:rPr>
              <w:t>Untitled regulations</w:t>
            </w:r>
          </w:p>
        </w:tc>
        <w:tc>
          <w:tcPr>
            <w:tcW w:w="1418" w:type="dxa"/>
          </w:tcPr>
          <w:p w14:paraId="11AFCE58" w14:textId="77777777" w:rsidR="00777A41" w:rsidRDefault="008B1727">
            <w:pPr>
              <w:pStyle w:val="Table04Row"/>
            </w:pPr>
            <w:r>
              <w:t>22 Aug 1975</w:t>
            </w:r>
            <w:r>
              <w:br/>
              <w:t>p. 3040‑3</w:t>
            </w:r>
          </w:p>
        </w:tc>
        <w:tc>
          <w:tcPr>
            <w:tcW w:w="4536" w:type="dxa"/>
          </w:tcPr>
          <w:p w14:paraId="208BC536" w14:textId="77777777" w:rsidR="00777A41" w:rsidRDefault="008B1727">
            <w:pPr>
              <w:pStyle w:val="Table04Row"/>
            </w:pPr>
            <w:r>
              <w:t>22 Aug 1975</w:t>
            </w:r>
          </w:p>
        </w:tc>
      </w:tr>
      <w:tr w:rsidR="00777A41" w14:paraId="7F1963DA" w14:textId="77777777">
        <w:trPr>
          <w:cantSplit/>
          <w:jc w:val="center"/>
        </w:trPr>
        <w:tc>
          <w:tcPr>
            <w:tcW w:w="4253" w:type="dxa"/>
          </w:tcPr>
          <w:p w14:paraId="42AF4237" w14:textId="77777777" w:rsidR="00777A41" w:rsidRDefault="008B1727">
            <w:pPr>
              <w:pStyle w:val="Table04Row"/>
            </w:pPr>
            <w:r>
              <w:rPr>
                <w:i/>
              </w:rPr>
              <w:t>Untitled regulations</w:t>
            </w:r>
          </w:p>
        </w:tc>
        <w:tc>
          <w:tcPr>
            <w:tcW w:w="1418" w:type="dxa"/>
          </w:tcPr>
          <w:p w14:paraId="588C1AA9" w14:textId="77777777" w:rsidR="00777A41" w:rsidRDefault="008B1727">
            <w:pPr>
              <w:pStyle w:val="Table04Row"/>
            </w:pPr>
            <w:r>
              <w:t>20 Feb 1976</w:t>
            </w:r>
            <w:r>
              <w:br/>
              <w:t>p. 484‑7</w:t>
            </w:r>
          </w:p>
        </w:tc>
        <w:tc>
          <w:tcPr>
            <w:tcW w:w="4536" w:type="dxa"/>
          </w:tcPr>
          <w:p w14:paraId="11E7A7B4" w14:textId="77777777" w:rsidR="00777A41" w:rsidRDefault="008B1727">
            <w:pPr>
              <w:pStyle w:val="Table04Row"/>
            </w:pPr>
            <w:r>
              <w:t>20 Feb 1976</w:t>
            </w:r>
          </w:p>
        </w:tc>
      </w:tr>
      <w:tr w:rsidR="00777A41" w14:paraId="5232CBC3" w14:textId="77777777">
        <w:trPr>
          <w:cantSplit/>
          <w:jc w:val="center"/>
        </w:trPr>
        <w:tc>
          <w:tcPr>
            <w:tcW w:w="4253" w:type="dxa"/>
          </w:tcPr>
          <w:p w14:paraId="0C189CA2" w14:textId="77777777" w:rsidR="00777A41" w:rsidRDefault="008B1727">
            <w:pPr>
              <w:pStyle w:val="Table04Row"/>
            </w:pPr>
            <w:r>
              <w:rPr>
                <w:i/>
              </w:rPr>
              <w:t>Untitled regulations</w:t>
            </w:r>
          </w:p>
        </w:tc>
        <w:tc>
          <w:tcPr>
            <w:tcW w:w="1418" w:type="dxa"/>
          </w:tcPr>
          <w:p w14:paraId="273D9ED6" w14:textId="77777777" w:rsidR="00777A41" w:rsidRDefault="008B1727">
            <w:pPr>
              <w:pStyle w:val="Table04Row"/>
            </w:pPr>
            <w:r>
              <w:t>17 Sep 1976</w:t>
            </w:r>
            <w:r>
              <w:br/>
              <w:t>p. 3463</w:t>
            </w:r>
          </w:p>
        </w:tc>
        <w:tc>
          <w:tcPr>
            <w:tcW w:w="4536" w:type="dxa"/>
          </w:tcPr>
          <w:p w14:paraId="02034320" w14:textId="77777777" w:rsidR="00777A41" w:rsidRDefault="008B1727">
            <w:pPr>
              <w:pStyle w:val="Table04Row"/>
            </w:pPr>
            <w:r>
              <w:t>17 Sep 1976</w:t>
            </w:r>
          </w:p>
        </w:tc>
      </w:tr>
      <w:tr w:rsidR="00777A41" w14:paraId="1BF68A71" w14:textId="77777777">
        <w:trPr>
          <w:cantSplit/>
          <w:jc w:val="center"/>
        </w:trPr>
        <w:tc>
          <w:tcPr>
            <w:tcW w:w="4253" w:type="dxa"/>
          </w:tcPr>
          <w:p w14:paraId="01BFC6F8" w14:textId="77777777" w:rsidR="00777A41" w:rsidRDefault="008B1727">
            <w:pPr>
              <w:pStyle w:val="Table04Row"/>
            </w:pPr>
            <w:r>
              <w:rPr>
                <w:i/>
              </w:rPr>
              <w:t>Untitled regulations</w:t>
            </w:r>
          </w:p>
        </w:tc>
        <w:tc>
          <w:tcPr>
            <w:tcW w:w="1418" w:type="dxa"/>
          </w:tcPr>
          <w:p w14:paraId="3540DB61" w14:textId="77777777" w:rsidR="00777A41" w:rsidRDefault="008B1727">
            <w:pPr>
              <w:pStyle w:val="Table04Row"/>
            </w:pPr>
            <w:r>
              <w:t>13 Jan 1978</w:t>
            </w:r>
            <w:r>
              <w:br/>
              <w:t>p. 149‑52</w:t>
            </w:r>
          </w:p>
        </w:tc>
        <w:tc>
          <w:tcPr>
            <w:tcW w:w="4536" w:type="dxa"/>
          </w:tcPr>
          <w:p w14:paraId="142CF66E" w14:textId="77777777" w:rsidR="00777A41" w:rsidRDefault="008B1727">
            <w:pPr>
              <w:pStyle w:val="Table04Row"/>
            </w:pPr>
            <w:r>
              <w:t>13 Feb 1978</w:t>
            </w:r>
          </w:p>
        </w:tc>
      </w:tr>
      <w:tr w:rsidR="00777A41" w14:paraId="04643061" w14:textId="77777777">
        <w:trPr>
          <w:cantSplit/>
          <w:jc w:val="center"/>
        </w:trPr>
        <w:tc>
          <w:tcPr>
            <w:tcW w:w="4253" w:type="dxa"/>
          </w:tcPr>
          <w:p w14:paraId="5C29D888" w14:textId="77777777" w:rsidR="00777A41" w:rsidRDefault="008B1727">
            <w:pPr>
              <w:pStyle w:val="Table04Row"/>
            </w:pPr>
            <w:r>
              <w:rPr>
                <w:i/>
              </w:rPr>
              <w:t>Untitled regulations r. 6 &amp; 7</w:t>
            </w:r>
          </w:p>
        </w:tc>
        <w:tc>
          <w:tcPr>
            <w:tcW w:w="1418" w:type="dxa"/>
          </w:tcPr>
          <w:p w14:paraId="4C64BE2F" w14:textId="77777777" w:rsidR="00777A41" w:rsidRDefault="008B1727">
            <w:pPr>
              <w:pStyle w:val="Table04Row"/>
            </w:pPr>
            <w:r>
              <w:t>31 Mar 1978</w:t>
            </w:r>
            <w:r>
              <w:br/>
              <w:t>p. 989‑90</w:t>
            </w:r>
          </w:p>
        </w:tc>
        <w:tc>
          <w:tcPr>
            <w:tcW w:w="4536" w:type="dxa"/>
          </w:tcPr>
          <w:p w14:paraId="4FE0F6AD" w14:textId="77777777" w:rsidR="00777A41" w:rsidRDefault="008B1727">
            <w:pPr>
              <w:pStyle w:val="Table04Row"/>
            </w:pPr>
            <w:r>
              <w:t>31 Mar 1978</w:t>
            </w:r>
          </w:p>
        </w:tc>
      </w:tr>
      <w:tr w:rsidR="00777A41" w14:paraId="78DC4FF2" w14:textId="77777777">
        <w:trPr>
          <w:cantSplit/>
          <w:jc w:val="center"/>
        </w:trPr>
        <w:tc>
          <w:tcPr>
            <w:tcW w:w="4253" w:type="dxa"/>
          </w:tcPr>
          <w:p w14:paraId="12A0B170" w14:textId="77777777" w:rsidR="00777A41" w:rsidRDefault="008B1727">
            <w:pPr>
              <w:pStyle w:val="Table04Row"/>
            </w:pPr>
            <w:r>
              <w:rPr>
                <w:i/>
              </w:rPr>
              <w:t>Untitled regulations</w:t>
            </w:r>
          </w:p>
        </w:tc>
        <w:tc>
          <w:tcPr>
            <w:tcW w:w="1418" w:type="dxa"/>
          </w:tcPr>
          <w:p w14:paraId="39C3D201" w14:textId="77777777" w:rsidR="00777A41" w:rsidRDefault="008B1727">
            <w:pPr>
              <w:pStyle w:val="Table04Row"/>
            </w:pPr>
            <w:r>
              <w:t>1 Dec 1978</w:t>
            </w:r>
            <w:r>
              <w:br/>
              <w:t>p. 4537‑41</w:t>
            </w:r>
          </w:p>
        </w:tc>
        <w:tc>
          <w:tcPr>
            <w:tcW w:w="4536" w:type="dxa"/>
          </w:tcPr>
          <w:p w14:paraId="285C52AC" w14:textId="77777777" w:rsidR="00777A41" w:rsidRDefault="008B1727">
            <w:pPr>
              <w:pStyle w:val="Table04Row"/>
            </w:pPr>
            <w:r>
              <w:t>1 Jan 1979</w:t>
            </w:r>
          </w:p>
        </w:tc>
      </w:tr>
      <w:tr w:rsidR="00777A41" w14:paraId="7653335A" w14:textId="77777777">
        <w:trPr>
          <w:cantSplit/>
          <w:jc w:val="center"/>
        </w:trPr>
        <w:tc>
          <w:tcPr>
            <w:tcW w:w="4253" w:type="dxa"/>
          </w:tcPr>
          <w:p w14:paraId="36F3F159" w14:textId="77777777" w:rsidR="00777A41" w:rsidRDefault="008B1727">
            <w:pPr>
              <w:pStyle w:val="Table04Row"/>
            </w:pPr>
            <w:r>
              <w:rPr>
                <w:i/>
              </w:rPr>
              <w:t>Untitled regulations</w:t>
            </w:r>
          </w:p>
        </w:tc>
        <w:tc>
          <w:tcPr>
            <w:tcW w:w="1418" w:type="dxa"/>
          </w:tcPr>
          <w:p w14:paraId="477EB5AE" w14:textId="77777777" w:rsidR="00777A41" w:rsidRDefault="008B1727">
            <w:pPr>
              <w:pStyle w:val="Table04Row"/>
            </w:pPr>
            <w:r>
              <w:t>13 Jul 1979</w:t>
            </w:r>
            <w:r>
              <w:br/>
              <w:t>p. 1915‑16</w:t>
            </w:r>
          </w:p>
        </w:tc>
        <w:tc>
          <w:tcPr>
            <w:tcW w:w="4536" w:type="dxa"/>
          </w:tcPr>
          <w:p w14:paraId="630C9F96" w14:textId="77777777" w:rsidR="00777A41" w:rsidRDefault="008B1727">
            <w:pPr>
              <w:pStyle w:val="Table04Row"/>
            </w:pPr>
            <w:r>
              <w:t>13 Aug 1979</w:t>
            </w:r>
          </w:p>
        </w:tc>
      </w:tr>
      <w:tr w:rsidR="00777A41" w14:paraId="64AB11F7" w14:textId="77777777">
        <w:trPr>
          <w:cantSplit/>
          <w:jc w:val="center"/>
        </w:trPr>
        <w:tc>
          <w:tcPr>
            <w:tcW w:w="4253" w:type="dxa"/>
          </w:tcPr>
          <w:p w14:paraId="70E5F92E" w14:textId="77777777" w:rsidR="00777A41" w:rsidRDefault="008B1727">
            <w:pPr>
              <w:pStyle w:val="Table04Row"/>
            </w:pPr>
            <w:r>
              <w:rPr>
                <w:i/>
              </w:rPr>
              <w:t>Untitled regulations</w:t>
            </w:r>
          </w:p>
        </w:tc>
        <w:tc>
          <w:tcPr>
            <w:tcW w:w="1418" w:type="dxa"/>
          </w:tcPr>
          <w:p w14:paraId="419552B8" w14:textId="77777777" w:rsidR="00777A41" w:rsidRDefault="008B1727">
            <w:pPr>
              <w:pStyle w:val="Table04Row"/>
            </w:pPr>
            <w:r>
              <w:t>2 Nov 1979</w:t>
            </w:r>
            <w:r>
              <w:br/>
              <w:t>p. 3467</w:t>
            </w:r>
          </w:p>
        </w:tc>
        <w:tc>
          <w:tcPr>
            <w:tcW w:w="4536" w:type="dxa"/>
          </w:tcPr>
          <w:p w14:paraId="1893442C" w14:textId="77777777" w:rsidR="00777A41" w:rsidRDefault="008B1727">
            <w:pPr>
              <w:pStyle w:val="Table04Row"/>
            </w:pPr>
            <w:r>
              <w:t>2 Nov 1979</w:t>
            </w:r>
          </w:p>
        </w:tc>
      </w:tr>
      <w:tr w:rsidR="00777A41" w14:paraId="3BA72440" w14:textId="77777777">
        <w:trPr>
          <w:cantSplit/>
          <w:jc w:val="center"/>
        </w:trPr>
        <w:tc>
          <w:tcPr>
            <w:tcW w:w="4253" w:type="dxa"/>
          </w:tcPr>
          <w:p w14:paraId="11DD2399" w14:textId="77777777" w:rsidR="00777A41" w:rsidRDefault="008B1727">
            <w:pPr>
              <w:pStyle w:val="Table04Row"/>
            </w:pPr>
            <w:r>
              <w:rPr>
                <w:i/>
              </w:rPr>
              <w:t>Untitled regulations</w:t>
            </w:r>
          </w:p>
        </w:tc>
        <w:tc>
          <w:tcPr>
            <w:tcW w:w="1418" w:type="dxa"/>
          </w:tcPr>
          <w:p w14:paraId="6BAB6984" w14:textId="77777777" w:rsidR="00777A41" w:rsidRDefault="008B1727">
            <w:pPr>
              <w:pStyle w:val="Table04Row"/>
            </w:pPr>
            <w:r>
              <w:t>20 Jun 1980</w:t>
            </w:r>
            <w:r>
              <w:br/>
              <w:t>p. 1834‑8</w:t>
            </w:r>
          </w:p>
        </w:tc>
        <w:tc>
          <w:tcPr>
            <w:tcW w:w="4536" w:type="dxa"/>
          </w:tcPr>
          <w:p w14:paraId="29FBCAFD" w14:textId="77777777" w:rsidR="00777A41" w:rsidRDefault="008B1727">
            <w:pPr>
              <w:pStyle w:val="Table04Row"/>
            </w:pPr>
            <w:r>
              <w:t>1 Jul 1980 (see r. 2)</w:t>
            </w:r>
          </w:p>
        </w:tc>
      </w:tr>
      <w:tr w:rsidR="00777A41" w14:paraId="27698D12" w14:textId="77777777">
        <w:trPr>
          <w:cantSplit/>
          <w:jc w:val="center"/>
        </w:trPr>
        <w:tc>
          <w:tcPr>
            <w:tcW w:w="4253" w:type="dxa"/>
          </w:tcPr>
          <w:p w14:paraId="16268B03" w14:textId="77777777" w:rsidR="00777A41" w:rsidRDefault="008B1727">
            <w:pPr>
              <w:pStyle w:val="Table04Row"/>
            </w:pPr>
            <w:r>
              <w:rPr>
                <w:i/>
              </w:rPr>
              <w:t>Jetties Act Amendment Regulations 1980</w:t>
            </w:r>
          </w:p>
        </w:tc>
        <w:tc>
          <w:tcPr>
            <w:tcW w:w="1418" w:type="dxa"/>
          </w:tcPr>
          <w:p w14:paraId="5FAFAACF" w14:textId="77777777" w:rsidR="00777A41" w:rsidRDefault="008B1727">
            <w:pPr>
              <w:pStyle w:val="Table04Row"/>
            </w:pPr>
            <w:r>
              <w:t>28 Nov 1980</w:t>
            </w:r>
            <w:r>
              <w:br/>
              <w:t>p. 4050</w:t>
            </w:r>
          </w:p>
        </w:tc>
        <w:tc>
          <w:tcPr>
            <w:tcW w:w="4536" w:type="dxa"/>
          </w:tcPr>
          <w:p w14:paraId="7138B44B" w14:textId="77777777" w:rsidR="00777A41" w:rsidRDefault="008B1727">
            <w:pPr>
              <w:pStyle w:val="Table04Row"/>
            </w:pPr>
            <w:r>
              <w:t>28 Nov 1980</w:t>
            </w:r>
          </w:p>
        </w:tc>
      </w:tr>
      <w:tr w:rsidR="00777A41" w14:paraId="75CDDE6B" w14:textId="77777777">
        <w:trPr>
          <w:cantSplit/>
          <w:jc w:val="center"/>
        </w:trPr>
        <w:tc>
          <w:tcPr>
            <w:tcW w:w="4253" w:type="dxa"/>
          </w:tcPr>
          <w:p w14:paraId="1755ADB4" w14:textId="77777777" w:rsidR="00777A41" w:rsidRDefault="008B1727">
            <w:pPr>
              <w:pStyle w:val="Table04Row"/>
            </w:pPr>
            <w:r>
              <w:rPr>
                <w:i/>
              </w:rPr>
              <w:t>Jetties Act Amendment Regulations 1981</w:t>
            </w:r>
          </w:p>
        </w:tc>
        <w:tc>
          <w:tcPr>
            <w:tcW w:w="1418" w:type="dxa"/>
          </w:tcPr>
          <w:p w14:paraId="4CF594C7" w14:textId="77777777" w:rsidR="00777A41" w:rsidRDefault="008B1727">
            <w:pPr>
              <w:pStyle w:val="Table04Row"/>
            </w:pPr>
            <w:r>
              <w:t>6 Feb 1981</w:t>
            </w:r>
            <w:r>
              <w:br/>
              <w:t>p. 555</w:t>
            </w:r>
          </w:p>
        </w:tc>
        <w:tc>
          <w:tcPr>
            <w:tcW w:w="4536" w:type="dxa"/>
          </w:tcPr>
          <w:p w14:paraId="04596D97" w14:textId="77777777" w:rsidR="00777A41" w:rsidRDefault="008B1727">
            <w:pPr>
              <w:pStyle w:val="Table04Row"/>
            </w:pPr>
            <w:r>
              <w:t>6 Feb 1981</w:t>
            </w:r>
          </w:p>
        </w:tc>
      </w:tr>
      <w:tr w:rsidR="00777A41" w14:paraId="3C52236D" w14:textId="77777777">
        <w:trPr>
          <w:cantSplit/>
          <w:jc w:val="center"/>
        </w:trPr>
        <w:tc>
          <w:tcPr>
            <w:tcW w:w="4253" w:type="dxa"/>
          </w:tcPr>
          <w:p w14:paraId="75DAA149" w14:textId="77777777" w:rsidR="00777A41" w:rsidRDefault="008B1727">
            <w:pPr>
              <w:pStyle w:val="Table04Row"/>
            </w:pPr>
            <w:r>
              <w:rPr>
                <w:i/>
              </w:rPr>
              <w:t>Jetties Act Amendment Regulations (No. 2) 1981</w:t>
            </w:r>
          </w:p>
        </w:tc>
        <w:tc>
          <w:tcPr>
            <w:tcW w:w="1418" w:type="dxa"/>
          </w:tcPr>
          <w:p w14:paraId="5F6A5572" w14:textId="77777777" w:rsidR="00777A41" w:rsidRDefault="008B1727">
            <w:pPr>
              <w:pStyle w:val="Table04Row"/>
            </w:pPr>
            <w:r>
              <w:t>26 Jun 1981</w:t>
            </w:r>
            <w:r>
              <w:br/>
              <w:t>p. 2410‑11</w:t>
            </w:r>
          </w:p>
        </w:tc>
        <w:tc>
          <w:tcPr>
            <w:tcW w:w="4536" w:type="dxa"/>
          </w:tcPr>
          <w:p w14:paraId="0D5CCDDC" w14:textId="77777777" w:rsidR="00777A41" w:rsidRDefault="008B1727">
            <w:pPr>
              <w:pStyle w:val="Table04Row"/>
            </w:pPr>
            <w:r>
              <w:t>1 Jul 1981 (see r. 2)</w:t>
            </w:r>
          </w:p>
        </w:tc>
      </w:tr>
      <w:tr w:rsidR="00777A41" w14:paraId="659E202C" w14:textId="77777777">
        <w:trPr>
          <w:cantSplit/>
          <w:jc w:val="center"/>
        </w:trPr>
        <w:tc>
          <w:tcPr>
            <w:tcW w:w="4253" w:type="dxa"/>
          </w:tcPr>
          <w:p w14:paraId="3625D069" w14:textId="77777777" w:rsidR="00777A41" w:rsidRDefault="008B1727">
            <w:pPr>
              <w:pStyle w:val="Table04Row"/>
            </w:pPr>
            <w:r>
              <w:rPr>
                <w:i/>
              </w:rPr>
              <w:t>Jetties Act Amendment Regulations (No. 3) 1981</w:t>
            </w:r>
          </w:p>
        </w:tc>
        <w:tc>
          <w:tcPr>
            <w:tcW w:w="1418" w:type="dxa"/>
          </w:tcPr>
          <w:p w14:paraId="63B90E61" w14:textId="77777777" w:rsidR="00777A41" w:rsidRDefault="008B1727">
            <w:pPr>
              <w:pStyle w:val="Table04Row"/>
            </w:pPr>
            <w:r>
              <w:t>26 Jun 1981</w:t>
            </w:r>
            <w:r>
              <w:br/>
              <w:t>p. 2413 (erratum 16 Oct 1981 p. 4337)</w:t>
            </w:r>
          </w:p>
        </w:tc>
        <w:tc>
          <w:tcPr>
            <w:tcW w:w="4536" w:type="dxa"/>
          </w:tcPr>
          <w:p w14:paraId="4D698EF5" w14:textId="77777777" w:rsidR="00777A41" w:rsidRDefault="008B1727">
            <w:pPr>
              <w:pStyle w:val="Table04Row"/>
            </w:pPr>
            <w:r>
              <w:t>1 Jul 1981 (see r. 2)</w:t>
            </w:r>
          </w:p>
        </w:tc>
      </w:tr>
      <w:tr w:rsidR="00777A41" w14:paraId="71280D33" w14:textId="77777777">
        <w:trPr>
          <w:cantSplit/>
          <w:jc w:val="center"/>
        </w:trPr>
        <w:tc>
          <w:tcPr>
            <w:tcW w:w="4253" w:type="dxa"/>
          </w:tcPr>
          <w:p w14:paraId="7E4529A6" w14:textId="77777777" w:rsidR="00777A41" w:rsidRDefault="008B1727">
            <w:pPr>
              <w:pStyle w:val="Table04Row"/>
            </w:pPr>
            <w:r>
              <w:rPr>
                <w:i/>
              </w:rPr>
              <w:t>Jetties Act Amendment Regulations (No. 4) 1981</w:t>
            </w:r>
          </w:p>
        </w:tc>
        <w:tc>
          <w:tcPr>
            <w:tcW w:w="1418" w:type="dxa"/>
          </w:tcPr>
          <w:p w14:paraId="3E5BB433" w14:textId="77777777" w:rsidR="00777A41" w:rsidRDefault="008B1727">
            <w:pPr>
              <w:pStyle w:val="Table04Row"/>
            </w:pPr>
            <w:r>
              <w:t>14 Aug 1981</w:t>
            </w:r>
            <w:r>
              <w:br/>
              <w:t>p. 3340</w:t>
            </w:r>
          </w:p>
        </w:tc>
        <w:tc>
          <w:tcPr>
            <w:tcW w:w="4536" w:type="dxa"/>
          </w:tcPr>
          <w:p w14:paraId="5F1CDBC5" w14:textId="77777777" w:rsidR="00777A41" w:rsidRDefault="008B1727">
            <w:pPr>
              <w:pStyle w:val="Table04Row"/>
            </w:pPr>
            <w:r>
              <w:t>14 Aug 1981</w:t>
            </w:r>
          </w:p>
        </w:tc>
      </w:tr>
      <w:tr w:rsidR="00777A41" w14:paraId="6659F826" w14:textId="77777777">
        <w:trPr>
          <w:cantSplit/>
          <w:jc w:val="center"/>
        </w:trPr>
        <w:tc>
          <w:tcPr>
            <w:tcW w:w="4253" w:type="dxa"/>
          </w:tcPr>
          <w:p w14:paraId="288F484D" w14:textId="77777777" w:rsidR="00777A41" w:rsidRDefault="008B1727">
            <w:pPr>
              <w:pStyle w:val="Table04Row"/>
            </w:pPr>
            <w:r>
              <w:rPr>
                <w:i/>
              </w:rPr>
              <w:t>Jetties Act Amendment Regulations 1982</w:t>
            </w:r>
          </w:p>
        </w:tc>
        <w:tc>
          <w:tcPr>
            <w:tcW w:w="1418" w:type="dxa"/>
          </w:tcPr>
          <w:p w14:paraId="1BD585AC" w14:textId="77777777" w:rsidR="00777A41" w:rsidRDefault="008B1727">
            <w:pPr>
              <w:pStyle w:val="Table04Row"/>
            </w:pPr>
            <w:r>
              <w:t>9 Jul 1982</w:t>
            </w:r>
            <w:r>
              <w:br/>
              <w:t>p. 2509‑11</w:t>
            </w:r>
          </w:p>
        </w:tc>
        <w:tc>
          <w:tcPr>
            <w:tcW w:w="4536" w:type="dxa"/>
          </w:tcPr>
          <w:p w14:paraId="6975C6D6" w14:textId="77777777" w:rsidR="00777A41" w:rsidRDefault="008B1727">
            <w:pPr>
              <w:pStyle w:val="Table04Row"/>
            </w:pPr>
            <w:r>
              <w:t>9 Jul 1982</w:t>
            </w:r>
          </w:p>
        </w:tc>
      </w:tr>
      <w:tr w:rsidR="00777A41" w14:paraId="5BB122E4" w14:textId="77777777">
        <w:trPr>
          <w:cantSplit/>
          <w:jc w:val="center"/>
        </w:trPr>
        <w:tc>
          <w:tcPr>
            <w:tcW w:w="4253" w:type="dxa"/>
          </w:tcPr>
          <w:p w14:paraId="2491C60A" w14:textId="77777777" w:rsidR="00777A41" w:rsidRDefault="008B1727">
            <w:pPr>
              <w:pStyle w:val="Table04Row"/>
            </w:pPr>
            <w:r>
              <w:rPr>
                <w:i/>
              </w:rPr>
              <w:t>Jetties Act Amendment Regulations 1983</w:t>
            </w:r>
          </w:p>
        </w:tc>
        <w:tc>
          <w:tcPr>
            <w:tcW w:w="1418" w:type="dxa"/>
          </w:tcPr>
          <w:p w14:paraId="07672742" w14:textId="77777777" w:rsidR="00777A41" w:rsidRDefault="008B1727">
            <w:pPr>
              <w:pStyle w:val="Table04Row"/>
            </w:pPr>
            <w:r>
              <w:t>5 Aug 1983</w:t>
            </w:r>
            <w:r>
              <w:br/>
              <w:t>p. 2834‑6</w:t>
            </w:r>
          </w:p>
        </w:tc>
        <w:tc>
          <w:tcPr>
            <w:tcW w:w="4536" w:type="dxa"/>
          </w:tcPr>
          <w:p w14:paraId="1B59B63E" w14:textId="77777777" w:rsidR="00777A41" w:rsidRDefault="008B1727">
            <w:pPr>
              <w:pStyle w:val="Table04Row"/>
            </w:pPr>
            <w:r>
              <w:t>5 Aug 1983</w:t>
            </w:r>
          </w:p>
        </w:tc>
      </w:tr>
      <w:tr w:rsidR="00777A41" w14:paraId="1FFD90A6" w14:textId="77777777">
        <w:trPr>
          <w:cantSplit/>
          <w:jc w:val="center"/>
        </w:trPr>
        <w:tc>
          <w:tcPr>
            <w:tcW w:w="4253" w:type="dxa"/>
          </w:tcPr>
          <w:p w14:paraId="359471C6" w14:textId="77777777" w:rsidR="00777A41" w:rsidRDefault="008B1727">
            <w:pPr>
              <w:pStyle w:val="Table04Row"/>
            </w:pPr>
            <w:r>
              <w:rPr>
                <w:i/>
              </w:rPr>
              <w:t>Jetties Act Amendment Regulations (No. 2) 1983</w:t>
            </w:r>
          </w:p>
        </w:tc>
        <w:tc>
          <w:tcPr>
            <w:tcW w:w="1418" w:type="dxa"/>
          </w:tcPr>
          <w:p w14:paraId="1ADD96D1" w14:textId="77777777" w:rsidR="00777A41" w:rsidRDefault="008B1727">
            <w:pPr>
              <w:pStyle w:val="Table04Row"/>
            </w:pPr>
            <w:r>
              <w:t>23 Sep 1983</w:t>
            </w:r>
            <w:r>
              <w:br/>
              <w:t>p. 3817</w:t>
            </w:r>
          </w:p>
        </w:tc>
        <w:tc>
          <w:tcPr>
            <w:tcW w:w="4536" w:type="dxa"/>
          </w:tcPr>
          <w:p w14:paraId="41EF9A41" w14:textId="77777777" w:rsidR="00777A41" w:rsidRDefault="008B1727">
            <w:pPr>
              <w:pStyle w:val="Table04Row"/>
            </w:pPr>
            <w:r>
              <w:t>1 Oct 1983 (see r. 2)</w:t>
            </w:r>
          </w:p>
        </w:tc>
      </w:tr>
      <w:tr w:rsidR="00777A41" w14:paraId="056FF5D4" w14:textId="77777777">
        <w:trPr>
          <w:cantSplit/>
          <w:jc w:val="center"/>
        </w:trPr>
        <w:tc>
          <w:tcPr>
            <w:tcW w:w="4253" w:type="dxa"/>
          </w:tcPr>
          <w:p w14:paraId="5DA2EC65" w14:textId="77777777" w:rsidR="00777A41" w:rsidRDefault="008B1727">
            <w:pPr>
              <w:pStyle w:val="Table04Row"/>
            </w:pPr>
            <w:r>
              <w:rPr>
                <w:i/>
              </w:rPr>
              <w:t>Jetties Act Amendment Regulations (No. 3) 1983</w:t>
            </w:r>
          </w:p>
        </w:tc>
        <w:tc>
          <w:tcPr>
            <w:tcW w:w="1418" w:type="dxa"/>
          </w:tcPr>
          <w:p w14:paraId="4E53D274" w14:textId="77777777" w:rsidR="00777A41" w:rsidRDefault="008B1727">
            <w:pPr>
              <w:pStyle w:val="Table04Row"/>
            </w:pPr>
            <w:r>
              <w:t>25 Nov 1983</w:t>
            </w:r>
            <w:r>
              <w:br/>
              <w:t>p. 4669‑70</w:t>
            </w:r>
          </w:p>
        </w:tc>
        <w:tc>
          <w:tcPr>
            <w:tcW w:w="4536" w:type="dxa"/>
          </w:tcPr>
          <w:p w14:paraId="00BD9E56" w14:textId="77777777" w:rsidR="00777A41" w:rsidRDefault="008B1727">
            <w:pPr>
              <w:pStyle w:val="Table04Row"/>
            </w:pPr>
            <w:r>
              <w:t>25 Nov 1983</w:t>
            </w:r>
          </w:p>
        </w:tc>
      </w:tr>
      <w:tr w:rsidR="00777A41" w14:paraId="08F5D08F" w14:textId="77777777">
        <w:trPr>
          <w:cantSplit/>
          <w:jc w:val="center"/>
        </w:trPr>
        <w:tc>
          <w:tcPr>
            <w:tcW w:w="4253" w:type="dxa"/>
          </w:tcPr>
          <w:p w14:paraId="33367C6A" w14:textId="77777777" w:rsidR="00777A41" w:rsidRDefault="008B1727">
            <w:pPr>
              <w:pStyle w:val="Table04Row"/>
            </w:pPr>
            <w:r>
              <w:rPr>
                <w:i/>
              </w:rPr>
              <w:t>Jetties Act Amendment Regulations 1984</w:t>
            </w:r>
          </w:p>
        </w:tc>
        <w:tc>
          <w:tcPr>
            <w:tcW w:w="1418" w:type="dxa"/>
          </w:tcPr>
          <w:p w14:paraId="4C4FCEE6" w14:textId="77777777" w:rsidR="00777A41" w:rsidRDefault="008B1727">
            <w:pPr>
              <w:pStyle w:val="Table04Row"/>
            </w:pPr>
            <w:r>
              <w:t>6 Jul 1984</w:t>
            </w:r>
            <w:r>
              <w:br/>
              <w:t>p. 2028‑9</w:t>
            </w:r>
          </w:p>
        </w:tc>
        <w:tc>
          <w:tcPr>
            <w:tcW w:w="4536" w:type="dxa"/>
          </w:tcPr>
          <w:p w14:paraId="2CC126AF" w14:textId="77777777" w:rsidR="00777A41" w:rsidRDefault="008B1727">
            <w:pPr>
              <w:pStyle w:val="Table04Row"/>
            </w:pPr>
            <w:r>
              <w:t>6 Jul 1984</w:t>
            </w:r>
          </w:p>
        </w:tc>
      </w:tr>
      <w:tr w:rsidR="00777A41" w14:paraId="5DA5B236" w14:textId="77777777">
        <w:trPr>
          <w:cantSplit/>
          <w:jc w:val="center"/>
        </w:trPr>
        <w:tc>
          <w:tcPr>
            <w:tcW w:w="4253" w:type="dxa"/>
          </w:tcPr>
          <w:p w14:paraId="594EAE47" w14:textId="77777777" w:rsidR="00777A41" w:rsidRDefault="008B1727">
            <w:pPr>
              <w:pStyle w:val="Table04Row"/>
            </w:pPr>
            <w:r>
              <w:rPr>
                <w:i/>
              </w:rPr>
              <w:t>Jetties Act Amendment Regulations (No. 2) 1984</w:t>
            </w:r>
          </w:p>
        </w:tc>
        <w:tc>
          <w:tcPr>
            <w:tcW w:w="1418" w:type="dxa"/>
          </w:tcPr>
          <w:p w14:paraId="3A80B9B4" w14:textId="77777777" w:rsidR="00777A41" w:rsidRDefault="008B1727">
            <w:pPr>
              <w:pStyle w:val="Table04Row"/>
            </w:pPr>
            <w:r>
              <w:t>7 Sep 1984</w:t>
            </w:r>
            <w:r>
              <w:br/>
              <w:t>p. 2859</w:t>
            </w:r>
          </w:p>
        </w:tc>
        <w:tc>
          <w:tcPr>
            <w:tcW w:w="4536" w:type="dxa"/>
          </w:tcPr>
          <w:p w14:paraId="7760F50C" w14:textId="77777777" w:rsidR="00777A41" w:rsidRDefault="008B1727">
            <w:pPr>
              <w:pStyle w:val="Table04Row"/>
            </w:pPr>
            <w:r>
              <w:t>7 Sep 1984</w:t>
            </w:r>
          </w:p>
        </w:tc>
      </w:tr>
      <w:tr w:rsidR="00777A41" w14:paraId="57AB9FFB" w14:textId="77777777">
        <w:trPr>
          <w:cantSplit/>
          <w:jc w:val="center"/>
        </w:trPr>
        <w:tc>
          <w:tcPr>
            <w:tcW w:w="4253" w:type="dxa"/>
          </w:tcPr>
          <w:p w14:paraId="38B2AE57" w14:textId="77777777" w:rsidR="00777A41" w:rsidRDefault="008B1727">
            <w:pPr>
              <w:pStyle w:val="Table04Row"/>
            </w:pPr>
            <w:r>
              <w:rPr>
                <w:i/>
              </w:rPr>
              <w:t>Jetties Act Amendment Regulations 1985</w:t>
            </w:r>
          </w:p>
        </w:tc>
        <w:tc>
          <w:tcPr>
            <w:tcW w:w="1418" w:type="dxa"/>
          </w:tcPr>
          <w:p w14:paraId="39D70896" w14:textId="77777777" w:rsidR="00777A41" w:rsidRDefault="008B1727">
            <w:pPr>
              <w:pStyle w:val="Table04Row"/>
            </w:pPr>
            <w:r>
              <w:t>30 Aug 1985</w:t>
            </w:r>
            <w:r>
              <w:br/>
              <w:t>p. 3077‑9</w:t>
            </w:r>
          </w:p>
        </w:tc>
        <w:tc>
          <w:tcPr>
            <w:tcW w:w="4536" w:type="dxa"/>
          </w:tcPr>
          <w:p w14:paraId="09713930" w14:textId="77777777" w:rsidR="00777A41" w:rsidRDefault="008B1727">
            <w:pPr>
              <w:pStyle w:val="Table04Row"/>
            </w:pPr>
            <w:r>
              <w:t>2 Sep 1985 (see r. 3)</w:t>
            </w:r>
          </w:p>
        </w:tc>
      </w:tr>
      <w:tr w:rsidR="00777A41" w14:paraId="7984015D" w14:textId="77777777">
        <w:trPr>
          <w:cantSplit/>
          <w:jc w:val="center"/>
        </w:trPr>
        <w:tc>
          <w:tcPr>
            <w:tcW w:w="4253" w:type="dxa"/>
          </w:tcPr>
          <w:p w14:paraId="6E254D34" w14:textId="77777777" w:rsidR="00777A41" w:rsidRDefault="008B1727">
            <w:pPr>
              <w:pStyle w:val="Table04Row"/>
            </w:pPr>
            <w:r>
              <w:rPr>
                <w:i/>
              </w:rPr>
              <w:t>Jetties Amendment Regulations 1986</w:t>
            </w:r>
          </w:p>
        </w:tc>
        <w:tc>
          <w:tcPr>
            <w:tcW w:w="1418" w:type="dxa"/>
          </w:tcPr>
          <w:p w14:paraId="280FA8BF" w14:textId="77777777" w:rsidR="00777A41" w:rsidRDefault="008B1727">
            <w:pPr>
              <w:pStyle w:val="Table04Row"/>
            </w:pPr>
            <w:r>
              <w:t>8 Aug 1986</w:t>
            </w:r>
            <w:r>
              <w:br/>
              <w:t>p. 2828‑30</w:t>
            </w:r>
          </w:p>
        </w:tc>
        <w:tc>
          <w:tcPr>
            <w:tcW w:w="4536" w:type="dxa"/>
          </w:tcPr>
          <w:p w14:paraId="7BC96DBE" w14:textId="77777777" w:rsidR="00777A41" w:rsidRDefault="008B1727">
            <w:pPr>
              <w:pStyle w:val="Table04Row"/>
            </w:pPr>
            <w:r>
              <w:t>8 Aug 1986</w:t>
            </w:r>
          </w:p>
        </w:tc>
      </w:tr>
      <w:tr w:rsidR="00777A41" w14:paraId="6E3E4652" w14:textId="77777777">
        <w:trPr>
          <w:cantSplit/>
          <w:jc w:val="center"/>
        </w:trPr>
        <w:tc>
          <w:tcPr>
            <w:tcW w:w="4253" w:type="dxa"/>
          </w:tcPr>
          <w:p w14:paraId="583549FD" w14:textId="77777777" w:rsidR="00777A41" w:rsidRDefault="008B1727">
            <w:pPr>
              <w:pStyle w:val="Table04Row"/>
            </w:pPr>
            <w:r>
              <w:rPr>
                <w:i/>
              </w:rPr>
              <w:t>Jetties Amendment Regulations 1987</w:t>
            </w:r>
          </w:p>
        </w:tc>
        <w:tc>
          <w:tcPr>
            <w:tcW w:w="1418" w:type="dxa"/>
          </w:tcPr>
          <w:p w14:paraId="0F645CD5" w14:textId="77777777" w:rsidR="00777A41" w:rsidRDefault="008B1727">
            <w:pPr>
              <w:pStyle w:val="Table04Row"/>
            </w:pPr>
            <w:r>
              <w:t>16 Oct 1987</w:t>
            </w:r>
            <w:r>
              <w:br/>
              <w:t>p. 3893‑5</w:t>
            </w:r>
          </w:p>
        </w:tc>
        <w:tc>
          <w:tcPr>
            <w:tcW w:w="4536" w:type="dxa"/>
          </w:tcPr>
          <w:p w14:paraId="184A1CC4" w14:textId="77777777" w:rsidR="00777A41" w:rsidRDefault="008B1727">
            <w:pPr>
              <w:pStyle w:val="Table04Row"/>
            </w:pPr>
            <w:r>
              <w:t>16 Oct 1987</w:t>
            </w:r>
          </w:p>
        </w:tc>
      </w:tr>
      <w:tr w:rsidR="00777A41" w14:paraId="4D334C8A" w14:textId="77777777">
        <w:trPr>
          <w:cantSplit/>
          <w:jc w:val="center"/>
        </w:trPr>
        <w:tc>
          <w:tcPr>
            <w:tcW w:w="4253" w:type="dxa"/>
          </w:tcPr>
          <w:p w14:paraId="661C9DB1" w14:textId="77777777" w:rsidR="00777A41" w:rsidRDefault="008B1727">
            <w:pPr>
              <w:pStyle w:val="Table04Row"/>
            </w:pPr>
            <w:r>
              <w:rPr>
                <w:i/>
              </w:rPr>
              <w:t>Jetties Amendment Regulations 1988</w:t>
            </w:r>
          </w:p>
        </w:tc>
        <w:tc>
          <w:tcPr>
            <w:tcW w:w="1418" w:type="dxa"/>
          </w:tcPr>
          <w:p w14:paraId="72DA6A56" w14:textId="77777777" w:rsidR="00777A41" w:rsidRDefault="008B1727">
            <w:pPr>
              <w:pStyle w:val="Table04Row"/>
            </w:pPr>
            <w:r>
              <w:t>14 Oct 1988</w:t>
            </w:r>
            <w:r>
              <w:br/>
              <w:t>p. 4164‑6</w:t>
            </w:r>
          </w:p>
        </w:tc>
        <w:tc>
          <w:tcPr>
            <w:tcW w:w="4536" w:type="dxa"/>
          </w:tcPr>
          <w:p w14:paraId="402E59AE" w14:textId="77777777" w:rsidR="00777A41" w:rsidRDefault="008B1727">
            <w:pPr>
              <w:pStyle w:val="Table04Row"/>
            </w:pPr>
            <w:r>
              <w:t>14 Oct 1988</w:t>
            </w:r>
          </w:p>
        </w:tc>
      </w:tr>
      <w:tr w:rsidR="00777A41" w14:paraId="66D63DF8" w14:textId="77777777">
        <w:trPr>
          <w:cantSplit/>
          <w:jc w:val="center"/>
        </w:trPr>
        <w:tc>
          <w:tcPr>
            <w:tcW w:w="4253" w:type="dxa"/>
          </w:tcPr>
          <w:p w14:paraId="440C2C4A" w14:textId="77777777" w:rsidR="00777A41" w:rsidRDefault="008B1727">
            <w:pPr>
              <w:pStyle w:val="Table04Row"/>
            </w:pPr>
            <w:r>
              <w:rPr>
                <w:i/>
              </w:rPr>
              <w:t>Jetties Amendment Regulations 1989</w:t>
            </w:r>
          </w:p>
        </w:tc>
        <w:tc>
          <w:tcPr>
            <w:tcW w:w="1418" w:type="dxa"/>
          </w:tcPr>
          <w:p w14:paraId="220BEAC7" w14:textId="77777777" w:rsidR="00777A41" w:rsidRDefault="008B1727">
            <w:pPr>
              <w:pStyle w:val="Table04Row"/>
            </w:pPr>
            <w:r>
              <w:t>19 May 1989</w:t>
            </w:r>
            <w:r>
              <w:br/>
              <w:t>p. 1493‑6</w:t>
            </w:r>
          </w:p>
        </w:tc>
        <w:tc>
          <w:tcPr>
            <w:tcW w:w="4536" w:type="dxa"/>
          </w:tcPr>
          <w:p w14:paraId="3E3A8A3E" w14:textId="77777777" w:rsidR="00777A41" w:rsidRDefault="008B1727">
            <w:pPr>
              <w:pStyle w:val="Table04Row"/>
            </w:pPr>
            <w:r>
              <w:t>19 May 1989</w:t>
            </w:r>
          </w:p>
        </w:tc>
      </w:tr>
      <w:tr w:rsidR="00777A41" w14:paraId="1754F24D" w14:textId="77777777">
        <w:trPr>
          <w:cantSplit/>
          <w:jc w:val="center"/>
        </w:trPr>
        <w:tc>
          <w:tcPr>
            <w:tcW w:w="4253" w:type="dxa"/>
          </w:tcPr>
          <w:p w14:paraId="44143DF1" w14:textId="77777777" w:rsidR="00777A41" w:rsidRDefault="008B1727">
            <w:pPr>
              <w:pStyle w:val="Table04Row"/>
            </w:pPr>
            <w:r>
              <w:rPr>
                <w:i/>
              </w:rPr>
              <w:lastRenderedPageBreak/>
              <w:t>Jetties Amendment Regulations (No. 2) 1989</w:t>
            </w:r>
          </w:p>
        </w:tc>
        <w:tc>
          <w:tcPr>
            <w:tcW w:w="1418" w:type="dxa"/>
          </w:tcPr>
          <w:p w14:paraId="57992123" w14:textId="77777777" w:rsidR="00777A41" w:rsidRDefault="008B1727">
            <w:pPr>
              <w:pStyle w:val="Table04Row"/>
            </w:pPr>
            <w:r>
              <w:t>30 Jun 1989</w:t>
            </w:r>
            <w:r>
              <w:br/>
              <w:t>p. 1917‑20</w:t>
            </w:r>
          </w:p>
        </w:tc>
        <w:tc>
          <w:tcPr>
            <w:tcW w:w="4536" w:type="dxa"/>
          </w:tcPr>
          <w:p w14:paraId="28992CB5" w14:textId="77777777" w:rsidR="00777A41" w:rsidRDefault="008B1727">
            <w:pPr>
              <w:pStyle w:val="Table04Row"/>
            </w:pPr>
            <w:r>
              <w:t>1 Jul 1989 (see r. 2)</w:t>
            </w:r>
          </w:p>
        </w:tc>
      </w:tr>
      <w:tr w:rsidR="00777A41" w14:paraId="76DBF38E" w14:textId="77777777">
        <w:trPr>
          <w:cantSplit/>
          <w:jc w:val="center"/>
        </w:trPr>
        <w:tc>
          <w:tcPr>
            <w:tcW w:w="4253" w:type="dxa"/>
          </w:tcPr>
          <w:p w14:paraId="30E01F95" w14:textId="77777777" w:rsidR="00777A41" w:rsidRDefault="008B1727">
            <w:pPr>
              <w:pStyle w:val="Table04Row"/>
            </w:pPr>
            <w:r>
              <w:rPr>
                <w:i/>
              </w:rPr>
              <w:t>Jetties Amendment Regulations 1990</w:t>
            </w:r>
          </w:p>
        </w:tc>
        <w:tc>
          <w:tcPr>
            <w:tcW w:w="1418" w:type="dxa"/>
          </w:tcPr>
          <w:p w14:paraId="21286608" w14:textId="77777777" w:rsidR="00777A41" w:rsidRDefault="008B1727">
            <w:pPr>
              <w:pStyle w:val="Table04Row"/>
            </w:pPr>
            <w:r>
              <w:t>1 Aug 1990</w:t>
            </w:r>
            <w:r>
              <w:br/>
              <w:t>p. 3633‑40</w:t>
            </w:r>
          </w:p>
        </w:tc>
        <w:tc>
          <w:tcPr>
            <w:tcW w:w="4536" w:type="dxa"/>
          </w:tcPr>
          <w:p w14:paraId="25DEFEA6" w14:textId="77777777" w:rsidR="00777A41" w:rsidRDefault="008B1727">
            <w:pPr>
              <w:pStyle w:val="Table04Row"/>
            </w:pPr>
            <w:r>
              <w:t>1 Aug 1990 (see r. 2)</w:t>
            </w:r>
          </w:p>
        </w:tc>
      </w:tr>
      <w:tr w:rsidR="00777A41" w14:paraId="0B117D72" w14:textId="77777777">
        <w:trPr>
          <w:cantSplit/>
          <w:jc w:val="center"/>
        </w:trPr>
        <w:tc>
          <w:tcPr>
            <w:tcW w:w="10207" w:type="dxa"/>
            <w:gridSpan w:val="3"/>
          </w:tcPr>
          <w:p w14:paraId="6F1B72D6" w14:textId="77777777" w:rsidR="00777A41" w:rsidRDefault="008B1727">
            <w:pPr>
              <w:pStyle w:val="Table04Row"/>
            </w:pPr>
            <w:r>
              <w:rPr>
                <w:b/>
              </w:rPr>
              <w:t>Reprinted as at 29 Nov 1990 in Gazette 13 Dec 1990 p. 6069‑116</w:t>
            </w:r>
          </w:p>
        </w:tc>
      </w:tr>
      <w:tr w:rsidR="00777A41" w14:paraId="619600D9" w14:textId="77777777">
        <w:trPr>
          <w:cantSplit/>
          <w:jc w:val="center"/>
        </w:trPr>
        <w:tc>
          <w:tcPr>
            <w:tcW w:w="4253" w:type="dxa"/>
          </w:tcPr>
          <w:p w14:paraId="39064213" w14:textId="77777777" w:rsidR="00777A41" w:rsidRDefault="008B1727">
            <w:pPr>
              <w:pStyle w:val="Table04Row"/>
            </w:pPr>
            <w:r>
              <w:rPr>
                <w:i/>
              </w:rPr>
              <w:t>Jetties Amendment Regulations 1991</w:t>
            </w:r>
          </w:p>
        </w:tc>
        <w:tc>
          <w:tcPr>
            <w:tcW w:w="1418" w:type="dxa"/>
          </w:tcPr>
          <w:p w14:paraId="4021AD91" w14:textId="77777777" w:rsidR="00777A41" w:rsidRDefault="008B1727">
            <w:pPr>
              <w:pStyle w:val="Table04Row"/>
            </w:pPr>
            <w:r>
              <w:t>26 Jul 1991</w:t>
            </w:r>
            <w:r>
              <w:br/>
              <w:t>p. 3920‑4</w:t>
            </w:r>
          </w:p>
        </w:tc>
        <w:tc>
          <w:tcPr>
            <w:tcW w:w="4536" w:type="dxa"/>
          </w:tcPr>
          <w:p w14:paraId="670C6545" w14:textId="77777777" w:rsidR="00777A41" w:rsidRDefault="008B1727">
            <w:pPr>
              <w:pStyle w:val="Table04Row"/>
            </w:pPr>
            <w:r>
              <w:t>1 Aug 1991 (see r. 2)</w:t>
            </w:r>
          </w:p>
        </w:tc>
      </w:tr>
      <w:tr w:rsidR="00777A41" w14:paraId="3C118880" w14:textId="77777777">
        <w:trPr>
          <w:cantSplit/>
          <w:jc w:val="center"/>
        </w:trPr>
        <w:tc>
          <w:tcPr>
            <w:tcW w:w="4253" w:type="dxa"/>
          </w:tcPr>
          <w:p w14:paraId="52AB7D8A" w14:textId="77777777" w:rsidR="00777A41" w:rsidRDefault="008B1727">
            <w:pPr>
              <w:pStyle w:val="Table04Row"/>
            </w:pPr>
            <w:r>
              <w:rPr>
                <w:i/>
              </w:rPr>
              <w:t>Jetties Amendment Regulations 1992</w:t>
            </w:r>
          </w:p>
        </w:tc>
        <w:tc>
          <w:tcPr>
            <w:tcW w:w="1418" w:type="dxa"/>
          </w:tcPr>
          <w:p w14:paraId="17FC08E0" w14:textId="77777777" w:rsidR="00777A41" w:rsidRDefault="008B1727">
            <w:pPr>
              <w:pStyle w:val="Table04Row"/>
            </w:pPr>
            <w:r>
              <w:t>30 Jun 1992</w:t>
            </w:r>
            <w:r>
              <w:br/>
              <w:t>p. 2892‑9</w:t>
            </w:r>
          </w:p>
        </w:tc>
        <w:tc>
          <w:tcPr>
            <w:tcW w:w="4536" w:type="dxa"/>
          </w:tcPr>
          <w:p w14:paraId="3AED48E0" w14:textId="77777777" w:rsidR="00777A41" w:rsidRDefault="008B1727">
            <w:pPr>
              <w:pStyle w:val="Table04Row"/>
            </w:pPr>
            <w:r>
              <w:t>1 Jul 1992 (see r. 2)</w:t>
            </w:r>
          </w:p>
        </w:tc>
      </w:tr>
      <w:tr w:rsidR="00777A41" w14:paraId="337051D6" w14:textId="77777777">
        <w:trPr>
          <w:cantSplit/>
          <w:jc w:val="center"/>
        </w:trPr>
        <w:tc>
          <w:tcPr>
            <w:tcW w:w="4253" w:type="dxa"/>
          </w:tcPr>
          <w:p w14:paraId="07AE6926" w14:textId="77777777" w:rsidR="00777A41" w:rsidRDefault="008B1727">
            <w:pPr>
              <w:pStyle w:val="Table04Row"/>
            </w:pPr>
            <w:r>
              <w:rPr>
                <w:i/>
              </w:rPr>
              <w:t>Jetties Amendment Regulations 1993</w:t>
            </w:r>
          </w:p>
        </w:tc>
        <w:tc>
          <w:tcPr>
            <w:tcW w:w="1418" w:type="dxa"/>
          </w:tcPr>
          <w:p w14:paraId="490497B1" w14:textId="77777777" w:rsidR="00777A41" w:rsidRDefault="008B1727">
            <w:pPr>
              <w:pStyle w:val="Table04Row"/>
            </w:pPr>
            <w:r>
              <w:t>7 May 1993</w:t>
            </w:r>
            <w:r>
              <w:br/>
              <w:t>p. 2361</w:t>
            </w:r>
          </w:p>
        </w:tc>
        <w:tc>
          <w:tcPr>
            <w:tcW w:w="4536" w:type="dxa"/>
          </w:tcPr>
          <w:p w14:paraId="503C46AE" w14:textId="77777777" w:rsidR="00777A41" w:rsidRDefault="008B1727">
            <w:pPr>
              <w:pStyle w:val="Table04Row"/>
            </w:pPr>
            <w:r>
              <w:t>7 May 1993</w:t>
            </w:r>
          </w:p>
        </w:tc>
      </w:tr>
      <w:tr w:rsidR="00777A41" w14:paraId="448F24AB" w14:textId="77777777">
        <w:trPr>
          <w:cantSplit/>
          <w:jc w:val="center"/>
        </w:trPr>
        <w:tc>
          <w:tcPr>
            <w:tcW w:w="4253" w:type="dxa"/>
          </w:tcPr>
          <w:p w14:paraId="7700434C" w14:textId="77777777" w:rsidR="00777A41" w:rsidRDefault="008B1727">
            <w:pPr>
              <w:pStyle w:val="Table04Row"/>
            </w:pPr>
            <w:r>
              <w:rPr>
                <w:i/>
              </w:rPr>
              <w:t>Jetties Amendment Regulations (No. 2) 1993</w:t>
            </w:r>
          </w:p>
        </w:tc>
        <w:tc>
          <w:tcPr>
            <w:tcW w:w="1418" w:type="dxa"/>
          </w:tcPr>
          <w:p w14:paraId="6022C287" w14:textId="77777777" w:rsidR="00777A41" w:rsidRDefault="008B1727">
            <w:pPr>
              <w:pStyle w:val="Table04Row"/>
            </w:pPr>
            <w:r>
              <w:t>29 Jun 1993</w:t>
            </w:r>
            <w:r>
              <w:br/>
              <w:t>p. 3191‑7</w:t>
            </w:r>
          </w:p>
        </w:tc>
        <w:tc>
          <w:tcPr>
            <w:tcW w:w="4536" w:type="dxa"/>
          </w:tcPr>
          <w:p w14:paraId="308DA211" w14:textId="77777777" w:rsidR="00777A41" w:rsidRDefault="008B1727">
            <w:pPr>
              <w:pStyle w:val="Table04Row"/>
            </w:pPr>
            <w:r>
              <w:t>1 Jul 1993 (see r. 2)</w:t>
            </w:r>
          </w:p>
        </w:tc>
      </w:tr>
      <w:tr w:rsidR="00777A41" w14:paraId="2B361C48" w14:textId="77777777">
        <w:trPr>
          <w:cantSplit/>
          <w:jc w:val="center"/>
        </w:trPr>
        <w:tc>
          <w:tcPr>
            <w:tcW w:w="4253" w:type="dxa"/>
          </w:tcPr>
          <w:p w14:paraId="427E7A54" w14:textId="77777777" w:rsidR="00777A41" w:rsidRDefault="008B1727">
            <w:pPr>
              <w:pStyle w:val="Table04Row"/>
            </w:pPr>
            <w:r>
              <w:rPr>
                <w:i/>
              </w:rPr>
              <w:t>Jetties Amendment Regulations 1994</w:t>
            </w:r>
          </w:p>
        </w:tc>
        <w:tc>
          <w:tcPr>
            <w:tcW w:w="1418" w:type="dxa"/>
          </w:tcPr>
          <w:p w14:paraId="0927C9ED" w14:textId="77777777" w:rsidR="00777A41" w:rsidRDefault="008B1727">
            <w:pPr>
              <w:pStyle w:val="Table04Row"/>
            </w:pPr>
            <w:r>
              <w:t>14 Jun 1994</w:t>
            </w:r>
            <w:r>
              <w:br/>
              <w:t>p. 2475‑82</w:t>
            </w:r>
          </w:p>
        </w:tc>
        <w:tc>
          <w:tcPr>
            <w:tcW w:w="4536" w:type="dxa"/>
          </w:tcPr>
          <w:p w14:paraId="567A41AB" w14:textId="77777777" w:rsidR="00777A41" w:rsidRDefault="008B1727">
            <w:pPr>
              <w:pStyle w:val="Table04Row"/>
            </w:pPr>
            <w:r>
              <w:t>1 Jul 1994 (see r. 2)</w:t>
            </w:r>
          </w:p>
        </w:tc>
      </w:tr>
      <w:tr w:rsidR="00777A41" w14:paraId="6B15C2BB" w14:textId="77777777">
        <w:trPr>
          <w:cantSplit/>
          <w:jc w:val="center"/>
        </w:trPr>
        <w:tc>
          <w:tcPr>
            <w:tcW w:w="4253" w:type="dxa"/>
          </w:tcPr>
          <w:p w14:paraId="55E7C3DB" w14:textId="77777777" w:rsidR="00777A41" w:rsidRDefault="008B1727">
            <w:pPr>
              <w:pStyle w:val="Table04Row"/>
            </w:pPr>
            <w:r>
              <w:rPr>
                <w:i/>
              </w:rPr>
              <w:t>Jetties Amendment Regulations 1995</w:t>
            </w:r>
          </w:p>
        </w:tc>
        <w:tc>
          <w:tcPr>
            <w:tcW w:w="1418" w:type="dxa"/>
          </w:tcPr>
          <w:p w14:paraId="37519043" w14:textId="77777777" w:rsidR="00777A41" w:rsidRDefault="008B1727">
            <w:pPr>
              <w:pStyle w:val="Table04Row"/>
            </w:pPr>
            <w:r>
              <w:t>30 Jun 1995</w:t>
            </w:r>
            <w:r>
              <w:br/>
              <w:t>p. 2698‑705</w:t>
            </w:r>
          </w:p>
        </w:tc>
        <w:tc>
          <w:tcPr>
            <w:tcW w:w="4536" w:type="dxa"/>
          </w:tcPr>
          <w:p w14:paraId="4F181CCD" w14:textId="77777777" w:rsidR="00777A41" w:rsidRDefault="008B1727">
            <w:pPr>
              <w:pStyle w:val="Table04Row"/>
            </w:pPr>
            <w:r>
              <w:t>1 Jul 1995 (see r. 2)</w:t>
            </w:r>
          </w:p>
        </w:tc>
      </w:tr>
      <w:tr w:rsidR="00777A41" w14:paraId="33FEEAAC" w14:textId="77777777">
        <w:trPr>
          <w:cantSplit/>
          <w:jc w:val="center"/>
        </w:trPr>
        <w:tc>
          <w:tcPr>
            <w:tcW w:w="4253" w:type="dxa"/>
          </w:tcPr>
          <w:p w14:paraId="3CDC6D1B" w14:textId="77777777" w:rsidR="00777A41" w:rsidRDefault="008B1727">
            <w:pPr>
              <w:pStyle w:val="Table04Row"/>
            </w:pPr>
            <w:r>
              <w:rPr>
                <w:i/>
              </w:rPr>
              <w:t>Jetties Amendment Regulations 1996</w:t>
            </w:r>
          </w:p>
        </w:tc>
        <w:tc>
          <w:tcPr>
            <w:tcW w:w="1418" w:type="dxa"/>
          </w:tcPr>
          <w:p w14:paraId="6F52714F" w14:textId="77777777" w:rsidR="00777A41" w:rsidRDefault="008B1727">
            <w:pPr>
              <w:pStyle w:val="Table04Row"/>
            </w:pPr>
            <w:r>
              <w:t>25 Jun 1996</w:t>
            </w:r>
            <w:r>
              <w:br/>
              <w:t>p. 2981‑91</w:t>
            </w:r>
          </w:p>
        </w:tc>
        <w:tc>
          <w:tcPr>
            <w:tcW w:w="4536" w:type="dxa"/>
          </w:tcPr>
          <w:p w14:paraId="48D1CEFF" w14:textId="77777777" w:rsidR="00777A41" w:rsidRDefault="008B1727">
            <w:pPr>
              <w:pStyle w:val="Table04Row"/>
            </w:pPr>
            <w:r>
              <w:t>1 Jul 1996 (see r. 2)</w:t>
            </w:r>
          </w:p>
        </w:tc>
      </w:tr>
      <w:tr w:rsidR="00777A41" w14:paraId="1198AAF7" w14:textId="77777777">
        <w:trPr>
          <w:cantSplit/>
          <w:jc w:val="center"/>
        </w:trPr>
        <w:tc>
          <w:tcPr>
            <w:tcW w:w="4253" w:type="dxa"/>
          </w:tcPr>
          <w:p w14:paraId="557DA0C0" w14:textId="77777777" w:rsidR="00777A41" w:rsidRDefault="008B1727">
            <w:pPr>
              <w:pStyle w:val="Table04Row"/>
            </w:pPr>
            <w:r>
              <w:rPr>
                <w:i/>
              </w:rPr>
              <w:t>Jetties Amendment Regulations 1997</w:t>
            </w:r>
          </w:p>
        </w:tc>
        <w:tc>
          <w:tcPr>
            <w:tcW w:w="1418" w:type="dxa"/>
          </w:tcPr>
          <w:p w14:paraId="4F8CBE8A" w14:textId="77777777" w:rsidR="00777A41" w:rsidRDefault="008B1727">
            <w:pPr>
              <w:pStyle w:val="Table04Row"/>
            </w:pPr>
            <w:r>
              <w:t>13 May 1997</w:t>
            </w:r>
            <w:r>
              <w:br/>
              <w:t>p. 2349</w:t>
            </w:r>
          </w:p>
        </w:tc>
        <w:tc>
          <w:tcPr>
            <w:tcW w:w="4536" w:type="dxa"/>
          </w:tcPr>
          <w:p w14:paraId="65769756" w14:textId="77777777" w:rsidR="00777A41" w:rsidRDefault="008B1727">
            <w:pPr>
              <w:pStyle w:val="Table04Row"/>
            </w:pPr>
            <w:r>
              <w:t>13 May 1997</w:t>
            </w:r>
          </w:p>
        </w:tc>
      </w:tr>
      <w:tr w:rsidR="00777A41" w14:paraId="6E8CEBD4" w14:textId="77777777">
        <w:trPr>
          <w:cantSplit/>
          <w:jc w:val="center"/>
        </w:trPr>
        <w:tc>
          <w:tcPr>
            <w:tcW w:w="4253" w:type="dxa"/>
          </w:tcPr>
          <w:p w14:paraId="28E38EB6" w14:textId="77777777" w:rsidR="00777A41" w:rsidRDefault="008B1727">
            <w:pPr>
              <w:pStyle w:val="Table04Row"/>
            </w:pPr>
            <w:r>
              <w:rPr>
                <w:i/>
              </w:rPr>
              <w:t>Jetties Amendment Regulations (No. 2) 1997</w:t>
            </w:r>
          </w:p>
        </w:tc>
        <w:tc>
          <w:tcPr>
            <w:tcW w:w="1418" w:type="dxa"/>
          </w:tcPr>
          <w:p w14:paraId="3CE6B2CF" w14:textId="77777777" w:rsidR="00777A41" w:rsidRDefault="008B1727">
            <w:pPr>
              <w:pStyle w:val="Table04Row"/>
            </w:pPr>
            <w:r>
              <w:t>27 Jun 1997</w:t>
            </w:r>
            <w:r>
              <w:br/>
              <w:t>p. 3151‑64</w:t>
            </w:r>
          </w:p>
        </w:tc>
        <w:tc>
          <w:tcPr>
            <w:tcW w:w="4536" w:type="dxa"/>
          </w:tcPr>
          <w:p w14:paraId="79668F1B" w14:textId="77777777" w:rsidR="00777A41" w:rsidRDefault="008B1727">
            <w:pPr>
              <w:pStyle w:val="Table04Row"/>
            </w:pPr>
            <w:r>
              <w:t>1 Jul 1997 (see r. 2)</w:t>
            </w:r>
          </w:p>
        </w:tc>
      </w:tr>
      <w:tr w:rsidR="00777A41" w14:paraId="16A610C8" w14:textId="77777777">
        <w:trPr>
          <w:cantSplit/>
          <w:jc w:val="center"/>
        </w:trPr>
        <w:tc>
          <w:tcPr>
            <w:tcW w:w="4253" w:type="dxa"/>
          </w:tcPr>
          <w:p w14:paraId="2F4008F2" w14:textId="77777777" w:rsidR="00777A41" w:rsidRDefault="008B1727">
            <w:pPr>
              <w:pStyle w:val="Table04Row"/>
            </w:pPr>
            <w:r>
              <w:rPr>
                <w:i/>
              </w:rPr>
              <w:t>Miscellaneous Amendments Regulations 1997</w:t>
            </w:r>
            <w:r>
              <w:t xml:space="preserve"> r. 2</w:t>
            </w:r>
          </w:p>
        </w:tc>
        <w:tc>
          <w:tcPr>
            <w:tcW w:w="1418" w:type="dxa"/>
          </w:tcPr>
          <w:p w14:paraId="46A3F92A" w14:textId="77777777" w:rsidR="00777A41" w:rsidRDefault="008B1727">
            <w:pPr>
              <w:pStyle w:val="Table04Row"/>
            </w:pPr>
            <w:r>
              <w:t>6 Jan 1998</w:t>
            </w:r>
            <w:r>
              <w:br/>
              <w:t>p. 33</w:t>
            </w:r>
          </w:p>
        </w:tc>
        <w:tc>
          <w:tcPr>
            <w:tcW w:w="4536" w:type="dxa"/>
          </w:tcPr>
          <w:p w14:paraId="1B9AA484" w14:textId="77777777" w:rsidR="00777A41" w:rsidRDefault="008B1727">
            <w:pPr>
              <w:pStyle w:val="Table04Row"/>
            </w:pPr>
            <w:r>
              <w:t>6 Jan 1998</w:t>
            </w:r>
          </w:p>
        </w:tc>
      </w:tr>
      <w:tr w:rsidR="00777A41" w14:paraId="5A2E2E04" w14:textId="77777777">
        <w:trPr>
          <w:cantSplit/>
          <w:jc w:val="center"/>
        </w:trPr>
        <w:tc>
          <w:tcPr>
            <w:tcW w:w="4253" w:type="dxa"/>
          </w:tcPr>
          <w:p w14:paraId="7BDE7E4D" w14:textId="77777777" w:rsidR="00777A41" w:rsidRDefault="008B1727">
            <w:pPr>
              <w:pStyle w:val="Table04Row"/>
            </w:pPr>
            <w:r>
              <w:rPr>
                <w:i/>
              </w:rPr>
              <w:t>Jetties Amendment Regulations 1998</w:t>
            </w:r>
          </w:p>
        </w:tc>
        <w:tc>
          <w:tcPr>
            <w:tcW w:w="1418" w:type="dxa"/>
          </w:tcPr>
          <w:p w14:paraId="21A05246" w14:textId="77777777" w:rsidR="00777A41" w:rsidRDefault="008B1727">
            <w:pPr>
              <w:pStyle w:val="Table04Row"/>
            </w:pPr>
            <w:r>
              <w:t>12 May 1998</w:t>
            </w:r>
            <w:r>
              <w:br/>
              <w:t>p. 2775‑90</w:t>
            </w:r>
          </w:p>
        </w:tc>
        <w:tc>
          <w:tcPr>
            <w:tcW w:w="4536" w:type="dxa"/>
          </w:tcPr>
          <w:p w14:paraId="1E811C7A" w14:textId="77777777" w:rsidR="00777A41" w:rsidRDefault="008B1727">
            <w:pPr>
              <w:pStyle w:val="Table04Row"/>
            </w:pPr>
            <w:r>
              <w:t>1 Jul 1998 (see r. 2)</w:t>
            </w:r>
          </w:p>
        </w:tc>
      </w:tr>
      <w:tr w:rsidR="00777A41" w14:paraId="77ABB3DE" w14:textId="77777777">
        <w:trPr>
          <w:cantSplit/>
          <w:jc w:val="center"/>
        </w:trPr>
        <w:tc>
          <w:tcPr>
            <w:tcW w:w="4253" w:type="dxa"/>
          </w:tcPr>
          <w:p w14:paraId="38A8240C" w14:textId="77777777" w:rsidR="00777A41" w:rsidRDefault="008B1727">
            <w:pPr>
              <w:pStyle w:val="Table04Row"/>
            </w:pPr>
            <w:r>
              <w:rPr>
                <w:i/>
              </w:rPr>
              <w:t>Jetties Amendment Regulations 1999</w:t>
            </w:r>
          </w:p>
        </w:tc>
        <w:tc>
          <w:tcPr>
            <w:tcW w:w="1418" w:type="dxa"/>
          </w:tcPr>
          <w:p w14:paraId="257BBCF9" w14:textId="77777777" w:rsidR="00777A41" w:rsidRDefault="008B1727">
            <w:pPr>
              <w:pStyle w:val="Table04Row"/>
            </w:pPr>
            <w:r>
              <w:t>22 Jun 1999</w:t>
            </w:r>
            <w:r>
              <w:br/>
              <w:t>p. 2678‑89</w:t>
            </w:r>
          </w:p>
        </w:tc>
        <w:tc>
          <w:tcPr>
            <w:tcW w:w="4536" w:type="dxa"/>
          </w:tcPr>
          <w:p w14:paraId="170D636B" w14:textId="77777777" w:rsidR="00777A41" w:rsidRDefault="008B1727">
            <w:pPr>
              <w:pStyle w:val="Table04Row"/>
            </w:pPr>
            <w:r>
              <w:t>1 Jul 1999 (see r. 2)</w:t>
            </w:r>
          </w:p>
        </w:tc>
      </w:tr>
      <w:tr w:rsidR="00777A41" w14:paraId="1F60F811" w14:textId="77777777">
        <w:trPr>
          <w:cantSplit/>
          <w:jc w:val="center"/>
        </w:trPr>
        <w:tc>
          <w:tcPr>
            <w:tcW w:w="10207" w:type="dxa"/>
            <w:gridSpan w:val="3"/>
          </w:tcPr>
          <w:p w14:paraId="11204E1A" w14:textId="77777777" w:rsidR="00777A41" w:rsidRDefault="008B1727">
            <w:pPr>
              <w:pStyle w:val="Table04Row"/>
            </w:pPr>
            <w:r>
              <w:rPr>
                <w:b/>
              </w:rPr>
              <w:t>Reprinted as at 10 Dec 1999</w:t>
            </w:r>
          </w:p>
        </w:tc>
      </w:tr>
      <w:tr w:rsidR="00777A41" w14:paraId="5ABEF489" w14:textId="77777777">
        <w:trPr>
          <w:cantSplit/>
          <w:jc w:val="center"/>
        </w:trPr>
        <w:tc>
          <w:tcPr>
            <w:tcW w:w="4253" w:type="dxa"/>
          </w:tcPr>
          <w:p w14:paraId="661955A0" w14:textId="77777777" w:rsidR="00777A41" w:rsidRDefault="008B1727">
            <w:pPr>
              <w:pStyle w:val="Table04Row"/>
            </w:pPr>
            <w:r>
              <w:rPr>
                <w:i/>
              </w:rPr>
              <w:t>Jetties Amendment Regulations 2000</w:t>
            </w:r>
          </w:p>
        </w:tc>
        <w:tc>
          <w:tcPr>
            <w:tcW w:w="1418" w:type="dxa"/>
          </w:tcPr>
          <w:p w14:paraId="74F6D6D4" w14:textId="77777777" w:rsidR="00777A41" w:rsidRDefault="008B1727">
            <w:pPr>
              <w:pStyle w:val="Table04Row"/>
            </w:pPr>
            <w:r>
              <w:t>20 Jun 2000</w:t>
            </w:r>
            <w:r>
              <w:br/>
              <w:t>p. 3043‑60</w:t>
            </w:r>
          </w:p>
        </w:tc>
        <w:tc>
          <w:tcPr>
            <w:tcW w:w="4536" w:type="dxa"/>
          </w:tcPr>
          <w:p w14:paraId="3C9C7EF3" w14:textId="77777777" w:rsidR="00777A41" w:rsidRDefault="008B1727">
            <w:pPr>
              <w:pStyle w:val="Table04Row"/>
            </w:pPr>
            <w:r>
              <w:t>1 Jul 2000 (see r. 2)</w:t>
            </w:r>
          </w:p>
        </w:tc>
      </w:tr>
      <w:tr w:rsidR="00777A41" w14:paraId="412B58EB" w14:textId="77777777">
        <w:trPr>
          <w:cantSplit/>
          <w:jc w:val="center"/>
        </w:trPr>
        <w:tc>
          <w:tcPr>
            <w:tcW w:w="4253" w:type="dxa"/>
          </w:tcPr>
          <w:p w14:paraId="6AB817D0" w14:textId="77777777" w:rsidR="00777A41" w:rsidRDefault="008B1727">
            <w:pPr>
              <w:pStyle w:val="Table04Row"/>
            </w:pPr>
            <w:r>
              <w:rPr>
                <w:i/>
              </w:rPr>
              <w:t>Jetties Amendment Regulations (No. 2) 2000</w:t>
            </w:r>
          </w:p>
        </w:tc>
        <w:tc>
          <w:tcPr>
            <w:tcW w:w="1418" w:type="dxa"/>
          </w:tcPr>
          <w:p w14:paraId="337683EB" w14:textId="77777777" w:rsidR="00777A41" w:rsidRDefault="008B1727">
            <w:pPr>
              <w:pStyle w:val="Table04Row"/>
            </w:pPr>
            <w:r>
              <w:t>18 Aug 2000</w:t>
            </w:r>
            <w:r>
              <w:br/>
              <w:t>p. 4790</w:t>
            </w:r>
          </w:p>
        </w:tc>
        <w:tc>
          <w:tcPr>
            <w:tcW w:w="4536" w:type="dxa"/>
          </w:tcPr>
          <w:p w14:paraId="64AFA3CA" w14:textId="77777777" w:rsidR="00777A41" w:rsidRDefault="008B1727">
            <w:pPr>
              <w:pStyle w:val="Table04Row"/>
            </w:pPr>
            <w:r>
              <w:t>18 Aug 2000</w:t>
            </w:r>
          </w:p>
        </w:tc>
      </w:tr>
      <w:tr w:rsidR="00777A41" w14:paraId="6EA4EB84" w14:textId="77777777">
        <w:trPr>
          <w:cantSplit/>
          <w:jc w:val="center"/>
        </w:trPr>
        <w:tc>
          <w:tcPr>
            <w:tcW w:w="4253" w:type="dxa"/>
          </w:tcPr>
          <w:p w14:paraId="36FF15B9" w14:textId="77777777" w:rsidR="00777A41" w:rsidRDefault="008B1727">
            <w:pPr>
              <w:pStyle w:val="Table04Row"/>
            </w:pPr>
            <w:r>
              <w:rPr>
                <w:i/>
              </w:rPr>
              <w:t>Jetties Amendment Regulations 2001</w:t>
            </w:r>
          </w:p>
        </w:tc>
        <w:tc>
          <w:tcPr>
            <w:tcW w:w="1418" w:type="dxa"/>
          </w:tcPr>
          <w:p w14:paraId="72F138B0" w14:textId="77777777" w:rsidR="00777A41" w:rsidRDefault="008B1727">
            <w:pPr>
              <w:pStyle w:val="Table04Row"/>
            </w:pPr>
            <w:r>
              <w:t>27 Jul 2001</w:t>
            </w:r>
            <w:r>
              <w:br/>
              <w:t>p. 3813‑28</w:t>
            </w:r>
          </w:p>
        </w:tc>
        <w:tc>
          <w:tcPr>
            <w:tcW w:w="4536" w:type="dxa"/>
          </w:tcPr>
          <w:p w14:paraId="2B18BA04" w14:textId="77777777" w:rsidR="00777A41" w:rsidRDefault="008B1727">
            <w:pPr>
              <w:pStyle w:val="Table04Row"/>
            </w:pPr>
            <w:r>
              <w:t>1 Aug 2001 (see r. 2)</w:t>
            </w:r>
          </w:p>
        </w:tc>
      </w:tr>
      <w:tr w:rsidR="00777A41" w14:paraId="257A3AC7" w14:textId="77777777">
        <w:trPr>
          <w:cantSplit/>
          <w:jc w:val="center"/>
        </w:trPr>
        <w:tc>
          <w:tcPr>
            <w:tcW w:w="4253" w:type="dxa"/>
          </w:tcPr>
          <w:p w14:paraId="47EC0C68" w14:textId="77777777" w:rsidR="00777A41" w:rsidRDefault="008B1727">
            <w:pPr>
              <w:pStyle w:val="Table04Row"/>
            </w:pPr>
            <w:r>
              <w:rPr>
                <w:i/>
              </w:rPr>
              <w:t>Jetties Amendment Regulations 2002</w:t>
            </w:r>
          </w:p>
        </w:tc>
        <w:tc>
          <w:tcPr>
            <w:tcW w:w="1418" w:type="dxa"/>
          </w:tcPr>
          <w:p w14:paraId="45A4C986" w14:textId="77777777" w:rsidR="00777A41" w:rsidRDefault="008B1727">
            <w:pPr>
              <w:pStyle w:val="Table04Row"/>
            </w:pPr>
            <w:r>
              <w:t>14 Jun 2002</w:t>
            </w:r>
            <w:r>
              <w:br/>
              <w:t>p. 2299‑300</w:t>
            </w:r>
          </w:p>
        </w:tc>
        <w:tc>
          <w:tcPr>
            <w:tcW w:w="4536" w:type="dxa"/>
          </w:tcPr>
          <w:p w14:paraId="5DD3E80E" w14:textId="77777777" w:rsidR="00777A41" w:rsidRDefault="008B1727">
            <w:pPr>
              <w:pStyle w:val="Table04Row"/>
            </w:pPr>
            <w:r>
              <w:t>14 Jun 2002</w:t>
            </w:r>
          </w:p>
        </w:tc>
      </w:tr>
      <w:tr w:rsidR="00777A41" w14:paraId="65B21672" w14:textId="77777777">
        <w:trPr>
          <w:cantSplit/>
          <w:jc w:val="center"/>
        </w:trPr>
        <w:tc>
          <w:tcPr>
            <w:tcW w:w="4253" w:type="dxa"/>
          </w:tcPr>
          <w:p w14:paraId="5D2DA807" w14:textId="77777777" w:rsidR="00777A41" w:rsidRDefault="008B1727">
            <w:pPr>
              <w:pStyle w:val="Table04Row"/>
            </w:pPr>
            <w:r>
              <w:rPr>
                <w:i/>
              </w:rPr>
              <w:t>Jetties Amendment Regulations (No. 2) 2002</w:t>
            </w:r>
          </w:p>
        </w:tc>
        <w:tc>
          <w:tcPr>
            <w:tcW w:w="1418" w:type="dxa"/>
          </w:tcPr>
          <w:p w14:paraId="3B93F62D" w14:textId="77777777" w:rsidR="00777A41" w:rsidRDefault="008B1727">
            <w:pPr>
              <w:pStyle w:val="Table04Row"/>
            </w:pPr>
            <w:r>
              <w:t>14 Jun 2002</w:t>
            </w:r>
            <w:r>
              <w:br/>
              <w:t>p. 2301‑18</w:t>
            </w:r>
          </w:p>
        </w:tc>
        <w:tc>
          <w:tcPr>
            <w:tcW w:w="4536" w:type="dxa"/>
          </w:tcPr>
          <w:p w14:paraId="3657E9D3" w14:textId="77777777" w:rsidR="00777A41" w:rsidRDefault="008B1727">
            <w:pPr>
              <w:pStyle w:val="Table04Row"/>
            </w:pPr>
            <w:r>
              <w:t>1 Jul 2002 (see r. 2)</w:t>
            </w:r>
          </w:p>
        </w:tc>
      </w:tr>
      <w:tr w:rsidR="00777A41" w14:paraId="204FDFC1" w14:textId="77777777">
        <w:trPr>
          <w:cantSplit/>
          <w:jc w:val="center"/>
        </w:trPr>
        <w:tc>
          <w:tcPr>
            <w:tcW w:w="4253" w:type="dxa"/>
          </w:tcPr>
          <w:p w14:paraId="7C140899" w14:textId="77777777" w:rsidR="00777A41" w:rsidRDefault="008B1727">
            <w:pPr>
              <w:pStyle w:val="Table04Row"/>
            </w:pPr>
            <w:r>
              <w:rPr>
                <w:i/>
              </w:rPr>
              <w:t>Jetties Amendment Regulations 2003</w:t>
            </w:r>
          </w:p>
        </w:tc>
        <w:tc>
          <w:tcPr>
            <w:tcW w:w="1418" w:type="dxa"/>
          </w:tcPr>
          <w:p w14:paraId="279AD915" w14:textId="77777777" w:rsidR="00777A41" w:rsidRDefault="008B1727">
            <w:pPr>
              <w:pStyle w:val="Table04Row"/>
            </w:pPr>
            <w:r>
              <w:t>27 Jun 2003</w:t>
            </w:r>
            <w:r>
              <w:br/>
              <w:t>p. 2502‑19</w:t>
            </w:r>
          </w:p>
        </w:tc>
        <w:tc>
          <w:tcPr>
            <w:tcW w:w="4536" w:type="dxa"/>
          </w:tcPr>
          <w:p w14:paraId="7A86CC13" w14:textId="77777777" w:rsidR="00777A41" w:rsidRDefault="008B1727">
            <w:pPr>
              <w:pStyle w:val="Table04Row"/>
            </w:pPr>
            <w:r>
              <w:t>1 Jul 2003 (see r. 2)</w:t>
            </w:r>
          </w:p>
        </w:tc>
      </w:tr>
      <w:tr w:rsidR="00777A41" w14:paraId="0BA222FC" w14:textId="77777777">
        <w:trPr>
          <w:cantSplit/>
          <w:jc w:val="center"/>
        </w:trPr>
        <w:tc>
          <w:tcPr>
            <w:tcW w:w="4253" w:type="dxa"/>
          </w:tcPr>
          <w:p w14:paraId="3347A37D" w14:textId="77777777" w:rsidR="00777A41" w:rsidRDefault="008B1727">
            <w:pPr>
              <w:pStyle w:val="Table04Row"/>
            </w:pPr>
            <w:r>
              <w:rPr>
                <w:i/>
              </w:rPr>
              <w:t>Jetties Amendment Regulations (No. 2) 2004</w:t>
            </w:r>
          </w:p>
        </w:tc>
        <w:tc>
          <w:tcPr>
            <w:tcW w:w="1418" w:type="dxa"/>
          </w:tcPr>
          <w:p w14:paraId="5E57CAF9" w14:textId="77777777" w:rsidR="00777A41" w:rsidRDefault="008B1727">
            <w:pPr>
              <w:pStyle w:val="Table04Row"/>
            </w:pPr>
            <w:r>
              <w:t>25 Jun 2004</w:t>
            </w:r>
            <w:r>
              <w:br/>
              <w:t>p. 2270‑87</w:t>
            </w:r>
          </w:p>
        </w:tc>
        <w:tc>
          <w:tcPr>
            <w:tcW w:w="4536" w:type="dxa"/>
          </w:tcPr>
          <w:p w14:paraId="6912A71E" w14:textId="77777777" w:rsidR="00777A41" w:rsidRDefault="008B1727">
            <w:pPr>
              <w:pStyle w:val="Table04Row"/>
            </w:pPr>
            <w:r>
              <w:t>1 Jul 2004 (see r. 2)</w:t>
            </w:r>
          </w:p>
        </w:tc>
      </w:tr>
      <w:tr w:rsidR="00777A41" w14:paraId="293937DF" w14:textId="77777777">
        <w:trPr>
          <w:cantSplit/>
          <w:jc w:val="center"/>
        </w:trPr>
        <w:tc>
          <w:tcPr>
            <w:tcW w:w="4253" w:type="dxa"/>
          </w:tcPr>
          <w:p w14:paraId="6624E567" w14:textId="77777777" w:rsidR="00777A41" w:rsidRDefault="008B1727">
            <w:pPr>
              <w:pStyle w:val="Table04Row"/>
            </w:pPr>
            <w:r>
              <w:rPr>
                <w:i/>
              </w:rPr>
              <w:t>Jetties Amendment Regulations (No. 3) 2004</w:t>
            </w:r>
          </w:p>
        </w:tc>
        <w:tc>
          <w:tcPr>
            <w:tcW w:w="1418" w:type="dxa"/>
          </w:tcPr>
          <w:p w14:paraId="308181AD" w14:textId="77777777" w:rsidR="00777A41" w:rsidRDefault="008B1727">
            <w:pPr>
              <w:pStyle w:val="Table04Row"/>
            </w:pPr>
            <w:r>
              <w:t>24 Aug 2004</w:t>
            </w:r>
            <w:r>
              <w:br/>
              <w:t>p. 3658‑9</w:t>
            </w:r>
          </w:p>
        </w:tc>
        <w:tc>
          <w:tcPr>
            <w:tcW w:w="4536" w:type="dxa"/>
          </w:tcPr>
          <w:p w14:paraId="73589AD8" w14:textId="77777777" w:rsidR="00777A41" w:rsidRDefault="008B1727">
            <w:pPr>
              <w:pStyle w:val="Table04Row"/>
            </w:pPr>
            <w:r>
              <w:t>24 Aug 2004</w:t>
            </w:r>
          </w:p>
        </w:tc>
      </w:tr>
      <w:tr w:rsidR="00777A41" w14:paraId="511DE80E" w14:textId="77777777">
        <w:trPr>
          <w:cantSplit/>
          <w:jc w:val="center"/>
        </w:trPr>
        <w:tc>
          <w:tcPr>
            <w:tcW w:w="4253" w:type="dxa"/>
          </w:tcPr>
          <w:p w14:paraId="132132F7" w14:textId="77777777" w:rsidR="00777A41" w:rsidRDefault="008B1727">
            <w:pPr>
              <w:pStyle w:val="Table04Row"/>
            </w:pPr>
            <w:r>
              <w:rPr>
                <w:i/>
              </w:rPr>
              <w:t>Jetties Amendment Regulations 2004</w:t>
            </w:r>
          </w:p>
        </w:tc>
        <w:tc>
          <w:tcPr>
            <w:tcW w:w="1418" w:type="dxa"/>
          </w:tcPr>
          <w:p w14:paraId="7BACF61C" w14:textId="77777777" w:rsidR="00777A41" w:rsidRDefault="008B1727">
            <w:pPr>
              <w:pStyle w:val="Table04Row"/>
            </w:pPr>
            <w:r>
              <w:t>30 Dec 2004</w:t>
            </w:r>
            <w:r>
              <w:br/>
              <w:t>p. 6953</w:t>
            </w:r>
          </w:p>
        </w:tc>
        <w:tc>
          <w:tcPr>
            <w:tcW w:w="4536" w:type="dxa"/>
          </w:tcPr>
          <w:p w14:paraId="356A7BD8" w14:textId="77777777" w:rsidR="00777A41" w:rsidRDefault="008B1727">
            <w:pPr>
              <w:pStyle w:val="Table04Row"/>
            </w:pPr>
            <w:r>
              <w:t xml:space="preserve">1 Jan 2005 (see r. 2 and </w:t>
            </w:r>
            <w:r>
              <w:rPr>
                <w:i/>
              </w:rPr>
              <w:t>Gazette</w:t>
            </w:r>
            <w:r>
              <w:t xml:space="preserve"> 31 Dec 2004 p. 7130)</w:t>
            </w:r>
          </w:p>
        </w:tc>
      </w:tr>
      <w:tr w:rsidR="00777A41" w14:paraId="07C59FD0" w14:textId="77777777">
        <w:trPr>
          <w:cantSplit/>
          <w:jc w:val="center"/>
        </w:trPr>
        <w:tc>
          <w:tcPr>
            <w:tcW w:w="10207" w:type="dxa"/>
            <w:gridSpan w:val="3"/>
          </w:tcPr>
          <w:p w14:paraId="035C5215" w14:textId="77777777" w:rsidR="00777A41" w:rsidRDefault="008B1727">
            <w:pPr>
              <w:pStyle w:val="Table04Row"/>
            </w:pPr>
            <w:r>
              <w:rPr>
                <w:b/>
              </w:rPr>
              <w:t>Reprint 5 as at 15 Apr 2005</w:t>
            </w:r>
          </w:p>
        </w:tc>
      </w:tr>
      <w:tr w:rsidR="00777A41" w14:paraId="52895081" w14:textId="77777777">
        <w:trPr>
          <w:cantSplit/>
          <w:jc w:val="center"/>
        </w:trPr>
        <w:tc>
          <w:tcPr>
            <w:tcW w:w="4253" w:type="dxa"/>
          </w:tcPr>
          <w:p w14:paraId="43909A2C" w14:textId="77777777" w:rsidR="00777A41" w:rsidRDefault="008B1727">
            <w:pPr>
              <w:pStyle w:val="Table04Row"/>
            </w:pPr>
            <w:r>
              <w:rPr>
                <w:i/>
              </w:rPr>
              <w:t>Jetties Amendment Regulations (No. 2) 2005</w:t>
            </w:r>
          </w:p>
        </w:tc>
        <w:tc>
          <w:tcPr>
            <w:tcW w:w="1418" w:type="dxa"/>
          </w:tcPr>
          <w:p w14:paraId="1D7758E3" w14:textId="77777777" w:rsidR="00777A41" w:rsidRDefault="008B1727">
            <w:pPr>
              <w:pStyle w:val="Table04Row"/>
            </w:pPr>
            <w:r>
              <w:t>24 Jun 2005</w:t>
            </w:r>
            <w:r>
              <w:br/>
              <w:t>p. 2813‑47</w:t>
            </w:r>
          </w:p>
        </w:tc>
        <w:tc>
          <w:tcPr>
            <w:tcW w:w="4536" w:type="dxa"/>
          </w:tcPr>
          <w:p w14:paraId="0699BA36" w14:textId="77777777" w:rsidR="00777A41" w:rsidRDefault="008B1727">
            <w:pPr>
              <w:pStyle w:val="Table04Row"/>
            </w:pPr>
            <w:r>
              <w:t>1 Jul 2005 (see r. 2)</w:t>
            </w:r>
          </w:p>
        </w:tc>
      </w:tr>
      <w:tr w:rsidR="00777A41" w14:paraId="5C63812B" w14:textId="77777777">
        <w:trPr>
          <w:cantSplit/>
          <w:jc w:val="center"/>
        </w:trPr>
        <w:tc>
          <w:tcPr>
            <w:tcW w:w="4253" w:type="dxa"/>
          </w:tcPr>
          <w:p w14:paraId="78E2491D" w14:textId="77777777" w:rsidR="00777A41" w:rsidRDefault="008B1727">
            <w:pPr>
              <w:pStyle w:val="Table04Row"/>
            </w:pPr>
            <w:r>
              <w:rPr>
                <w:i/>
              </w:rPr>
              <w:t>Jetties Amendment Regulations 2006</w:t>
            </w:r>
          </w:p>
        </w:tc>
        <w:tc>
          <w:tcPr>
            <w:tcW w:w="1418" w:type="dxa"/>
          </w:tcPr>
          <w:p w14:paraId="1C1BDF17" w14:textId="77777777" w:rsidR="00777A41" w:rsidRDefault="008B1727">
            <w:pPr>
              <w:pStyle w:val="Table04Row"/>
            </w:pPr>
            <w:r>
              <w:t>23 Jun 2006</w:t>
            </w:r>
            <w:r>
              <w:br/>
              <w:t>p. 2193‑204</w:t>
            </w:r>
          </w:p>
        </w:tc>
        <w:tc>
          <w:tcPr>
            <w:tcW w:w="4536" w:type="dxa"/>
          </w:tcPr>
          <w:p w14:paraId="744A2B14" w14:textId="77777777" w:rsidR="00777A41" w:rsidRDefault="008B1727">
            <w:pPr>
              <w:pStyle w:val="Table04Row"/>
            </w:pPr>
            <w:r>
              <w:t>1 Jul 2006 (see r. 2)</w:t>
            </w:r>
          </w:p>
        </w:tc>
      </w:tr>
      <w:tr w:rsidR="00777A41" w14:paraId="03E26D77" w14:textId="77777777">
        <w:trPr>
          <w:cantSplit/>
          <w:jc w:val="center"/>
        </w:trPr>
        <w:tc>
          <w:tcPr>
            <w:tcW w:w="4253" w:type="dxa"/>
          </w:tcPr>
          <w:p w14:paraId="705F45D4" w14:textId="77777777" w:rsidR="00777A41" w:rsidRDefault="008B1727">
            <w:pPr>
              <w:pStyle w:val="Table04Row"/>
            </w:pPr>
            <w:r>
              <w:rPr>
                <w:i/>
              </w:rPr>
              <w:lastRenderedPageBreak/>
              <w:t>Jetties Amendment Regulations 2007</w:t>
            </w:r>
          </w:p>
        </w:tc>
        <w:tc>
          <w:tcPr>
            <w:tcW w:w="1418" w:type="dxa"/>
          </w:tcPr>
          <w:p w14:paraId="1206D5D9" w14:textId="77777777" w:rsidR="00777A41" w:rsidRDefault="008B1727">
            <w:pPr>
              <w:pStyle w:val="Table04Row"/>
            </w:pPr>
            <w:r>
              <w:t>22 Jun 2007</w:t>
            </w:r>
            <w:r>
              <w:br/>
              <w:t>p. 2903‑40</w:t>
            </w:r>
          </w:p>
        </w:tc>
        <w:tc>
          <w:tcPr>
            <w:tcW w:w="4536" w:type="dxa"/>
          </w:tcPr>
          <w:p w14:paraId="2B4694D0" w14:textId="77777777" w:rsidR="00777A41" w:rsidRDefault="008B1727">
            <w:pPr>
              <w:pStyle w:val="Table04Row"/>
            </w:pPr>
            <w:r>
              <w:t>r. 1 &amp; 2: 22 Jun 2007 (see r. 2(a));</w:t>
            </w:r>
          </w:p>
          <w:p w14:paraId="4DC7C521" w14:textId="77777777" w:rsidR="00777A41" w:rsidRDefault="008B1727">
            <w:pPr>
              <w:pStyle w:val="Table04Row"/>
            </w:pPr>
            <w:r>
              <w:t>Regulations other than r. 1 &amp; 2: 1 Jul 2007 (see r. 2(b)(ii))</w:t>
            </w:r>
          </w:p>
        </w:tc>
      </w:tr>
      <w:tr w:rsidR="00777A41" w14:paraId="0853C70F" w14:textId="77777777">
        <w:trPr>
          <w:cantSplit/>
          <w:jc w:val="center"/>
        </w:trPr>
        <w:tc>
          <w:tcPr>
            <w:tcW w:w="10207" w:type="dxa"/>
            <w:gridSpan w:val="3"/>
          </w:tcPr>
          <w:p w14:paraId="208E25FB" w14:textId="77777777" w:rsidR="00777A41" w:rsidRDefault="008B1727">
            <w:pPr>
              <w:pStyle w:val="Table04Row"/>
            </w:pPr>
            <w:r>
              <w:rPr>
                <w:b/>
              </w:rPr>
              <w:t>Reprint 6 as at 9 Nov 2007</w:t>
            </w:r>
          </w:p>
        </w:tc>
      </w:tr>
      <w:tr w:rsidR="00777A41" w14:paraId="7BBF2BB9" w14:textId="77777777">
        <w:trPr>
          <w:cantSplit/>
          <w:jc w:val="center"/>
        </w:trPr>
        <w:tc>
          <w:tcPr>
            <w:tcW w:w="4253" w:type="dxa"/>
          </w:tcPr>
          <w:p w14:paraId="110838C2" w14:textId="77777777" w:rsidR="00777A41" w:rsidRDefault="008B1727">
            <w:pPr>
              <w:pStyle w:val="Table04Row"/>
            </w:pPr>
            <w:r>
              <w:rPr>
                <w:i/>
              </w:rPr>
              <w:t>Jetties Amendment Regulations (No. 2) 2007</w:t>
            </w:r>
          </w:p>
        </w:tc>
        <w:tc>
          <w:tcPr>
            <w:tcW w:w="1418" w:type="dxa"/>
          </w:tcPr>
          <w:p w14:paraId="037627B2" w14:textId="77777777" w:rsidR="00777A41" w:rsidRDefault="008B1727">
            <w:pPr>
              <w:pStyle w:val="Table04Row"/>
            </w:pPr>
            <w:r>
              <w:t>7 Dec 2007</w:t>
            </w:r>
            <w:r>
              <w:br/>
              <w:t>p. 5983‑4</w:t>
            </w:r>
          </w:p>
        </w:tc>
        <w:tc>
          <w:tcPr>
            <w:tcW w:w="4536" w:type="dxa"/>
          </w:tcPr>
          <w:p w14:paraId="66DD9A80" w14:textId="77777777" w:rsidR="00777A41" w:rsidRDefault="008B1727">
            <w:pPr>
              <w:pStyle w:val="Table04Row"/>
            </w:pPr>
            <w:r>
              <w:t>r. 1 &amp; 2: 7 Dec 2007 (see r. 2(a));</w:t>
            </w:r>
          </w:p>
          <w:p w14:paraId="5E7CFB3D" w14:textId="77777777" w:rsidR="00777A41" w:rsidRDefault="008B1727">
            <w:pPr>
              <w:pStyle w:val="Table04Row"/>
            </w:pPr>
            <w:r>
              <w:t>Regulations other than r. 1 &amp; 2: 8 Dec 2007 (see r. 2(b))</w:t>
            </w:r>
          </w:p>
        </w:tc>
      </w:tr>
      <w:tr w:rsidR="00777A41" w14:paraId="0B2CE6B1" w14:textId="77777777">
        <w:trPr>
          <w:cantSplit/>
          <w:jc w:val="center"/>
        </w:trPr>
        <w:tc>
          <w:tcPr>
            <w:tcW w:w="4253" w:type="dxa"/>
          </w:tcPr>
          <w:p w14:paraId="6FFD4CDE" w14:textId="77777777" w:rsidR="00777A41" w:rsidRDefault="008B1727">
            <w:pPr>
              <w:pStyle w:val="Table04Row"/>
            </w:pPr>
            <w:r>
              <w:rPr>
                <w:i/>
              </w:rPr>
              <w:t>Jetties Amendment Regulations 2008</w:t>
            </w:r>
          </w:p>
        </w:tc>
        <w:tc>
          <w:tcPr>
            <w:tcW w:w="1418" w:type="dxa"/>
          </w:tcPr>
          <w:p w14:paraId="637AD9CE" w14:textId="77777777" w:rsidR="00777A41" w:rsidRDefault="008B1727">
            <w:pPr>
              <w:pStyle w:val="Table04Row"/>
            </w:pPr>
            <w:r>
              <w:t>8 Feb 2008</w:t>
            </w:r>
            <w:r>
              <w:br/>
              <w:t>p. 314‑15</w:t>
            </w:r>
          </w:p>
        </w:tc>
        <w:tc>
          <w:tcPr>
            <w:tcW w:w="4536" w:type="dxa"/>
          </w:tcPr>
          <w:p w14:paraId="7B02A918" w14:textId="77777777" w:rsidR="00777A41" w:rsidRDefault="008B1727">
            <w:pPr>
              <w:pStyle w:val="Table04Row"/>
            </w:pPr>
            <w:r>
              <w:t>r. 1 &amp; 2: 8 Feb 2008 (see r. 2(a));</w:t>
            </w:r>
          </w:p>
          <w:p w14:paraId="301E0830" w14:textId="77777777" w:rsidR="00777A41" w:rsidRDefault="008B1727">
            <w:pPr>
              <w:pStyle w:val="Table04Row"/>
            </w:pPr>
            <w:r>
              <w:t>Regulations other than r. 1 &amp; 2: 9 Feb 2008 (see r. 2(b))</w:t>
            </w:r>
          </w:p>
        </w:tc>
      </w:tr>
      <w:tr w:rsidR="00777A41" w14:paraId="16C76975" w14:textId="77777777">
        <w:trPr>
          <w:cantSplit/>
          <w:jc w:val="center"/>
        </w:trPr>
        <w:tc>
          <w:tcPr>
            <w:tcW w:w="4253" w:type="dxa"/>
          </w:tcPr>
          <w:p w14:paraId="549AD231" w14:textId="77777777" w:rsidR="00777A41" w:rsidRDefault="008B1727">
            <w:pPr>
              <w:pStyle w:val="Table04Row"/>
            </w:pPr>
            <w:r>
              <w:rPr>
                <w:i/>
              </w:rPr>
              <w:t>Jetties Amendment Regulations (No. 2) 2008</w:t>
            </w:r>
          </w:p>
        </w:tc>
        <w:tc>
          <w:tcPr>
            <w:tcW w:w="1418" w:type="dxa"/>
          </w:tcPr>
          <w:p w14:paraId="527E7CFD" w14:textId="77777777" w:rsidR="00777A41" w:rsidRDefault="008B1727">
            <w:pPr>
              <w:pStyle w:val="Table04Row"/>
            </w:pPr>
            <w:r>
              <w:t>1 Jul 2008</w:t>
            </w:r>
            <w:r>
              <w:br/>
              <w:t>p. 3140‑53</w:t>
            </w:r>
          </w:p>
        </w:tc>
        <w:tc>
          <w:tcPr>
            <w:tcW w:w="4536" w:type="dxa"/>
          </w:tcPr>
          <w:p w14:paraId="598DD1EC" w14:textId="77777777" w:rsidR="00777A41" w:rsidRDefault="008B1727">
            <w:pPr>
              <w:pStyle w:val="Table04Row"/>
            </w:pPr>
            <w:r>
              <w:t>r. 1 &amp; 2: 1 Jul 2008 (see r. 2(a));</w:t>
            </w:r>
          </w:p>
          <w:p w14:paraId="30BB26AC" w14:textId="77777777" w:rsidR="00777A41" w:rsidRDefault="008B1727">
            <w:pPr>
              <w:pStyle w:val="Table04Row"/>
            </w:pPr>
            <w:r>
              <w:t>Regulations other than r. 1 &amp; 2: 1 Jul 2008 (see r. 2(b))</w:t>
            </w:r>
          </w:p>
        </w:tc>
      </w:tr>
      <w:tr w:rsidR="00777A41" w14:paraId="63E99026" w14:textId="77777777">
        <w:trPr>
          <w:cantSplit/>
          <w:jc w:val="center"/>
        </w:trPr>
        <w:tc>
          <w:tcPr>
            <w:tcW w:w="10207" w:type="dxa"/>
            <w:gridSpan w:val="3"/>
          </w:tcPr>
          <w:p w14:paraId="7B25603A" w14:textId="77777777" w:rsidR="00777A41" w:rsidRDefault="008B1727">
            <w:pPr>
              <w:pStyle w:val="Table04Row"/>
            </w:pPr>
            <w:r>
              <w:rPr>
                <w:b/>
              </w:rPr>
              <w:t>Reprint 7 as at 13 Feb 2009</w:t>
            </w:r>
          </w:p>
        </w:tc>
      </w:tr>
      <w:tr w:rsidR="00777A41" w14:paraId="28DCEF37" w14:textId="77777777">
        <w:trPr>
          <w:cantSplit/>
          <w:jc w:val="center"/>
        </w:trPr>
        <w:tc>
          <w:tcPr>
            <w:tcW w:w="4253" w:type="dxa"/>
          </w:tcPr>
          <w:p w14:paraId="124BDE0B" w14:textId="77777777" w:rsidR="00777A41" w:rsidRDefault="008B1727">
            <w:pPr>
              <w:pStyle w:val="Table04Row"/>
            </w:pPr>
            <w:r>
              <w:rPr>
                <w:i/>
              </w:rPr>
              <w:t>Jetties Amendment Regulations 2009</w:t>
            </w:r>
          </w:p>
        </w:tc>
        <w:tc>
          <w:tcPr>
            <w:tcW w:w="1418" w:type="dxa"/>
          </w:tcPr>
          <w:p w14:paraId="0392167B" w14:textId="77777777" w:rsidR="00777A41" w:rsidRDefault="008B1727">
            <w:pPr>
              <w:pStyle w:val="Table04Row"/>
            </w:pPr>
            <w:r>
              <w:t>23 Jun 2009</w:t>
            </w:r>
            <w:r>
              <w:br/>
              <w:t>p. 2490‑1</w:t>
            </w:r>
          </w:p>
        </w:tc>
        <w:tc>
          <w:tcPr>
            <w:tcW w:w="4536" w:type="dxa"/>
          </w:tcPr>
          <w:p w14:paraId="16750EEE" w14:textId="77777777" w:rsidR="00777A41" w:rsidRDefault="008B1727">
            <w:pPr>
              <w:pStyle w:val="Table04Row"/>
            </w:pPr>
            <w:r>
              <w:t>r. 1 &amp; 2: 23 Jun 2009 (see r. 2(a));</w:t>
            </w:r>
          </w:p>
          <w:p w14:paraId="23CA7450" w14:textId="77777777" w:rsidR="00777A41" w:rsidRDefault="008B1727">
            <w:pPr>
              <w:pStyle w:val="Table04Row"/>
            </w:pPr>
            <w:r>
              <w:t>Regulations other than r. 1 &amp; 2: 24 Jun 2009 (see r. 2(b))</w:t>
            </w:r>
          </w:p>
        </w:tc>
      </w:tr>
      <w:tr w:rsidR="00777A41" w14:paraId="0BE31B75" w14:textId="77777777">
        <w:trPr>
          <w:cantSplit/>
          <w:jc w:val="center"/>
        </w:trPr>
        <w:tc>
          <w:tcPr>
            <w:tcW w:w="4253" w:type="dxa"/>
          </w:tcPr>
          <w:p w14:paraId="3ED1D5C4" w14:textId="77777777" w:rsidR="00777A41" w:rsidRDefault="008B1727">
            <w:pPr>
              <w:pStyle w:val="Table04Row"/>
            </w:pPr>
            <w:r>
              <w:rPr>
                <w:i/>
              </w:rPr>
              <w:t>Jetties Amendment Regulations (No. 2) 2009</w:t>
            </w:r>
          </w:p>
        </w:tc>
        <w:tc>
          <w:tcPr>
            <w:tcW w:w="1418" w:type="dxa"/>
          </w:tcPr>
          <w:p w14:paraId="1302904E" w14:textId="77777777" w:rsidR="00777A41" w:rsidRDefault="008B1727">
            <w:pPr>
              <w:pStyle w:val="Table04Row"/>
            </w:pPr>
            <w:r>
              <w:t>31 Jul 2009</w:t>
            </w:r>
            <w:r>
              <w:br/>
              <w:t>p. 3071‑97</w:t>
            </w:r>
          </w:p>
        </w:tc>
        <w:tc>
          <w:tcPr>
            <w:tcW w:w="4536" w:type="dxa"/>
          </w:tcPr>
          <w:p w14:paraId="6466BA7A" w14:textId="77777777" w:rsidR="00777A41" w:rsidRDefault="008B1727">
            <w:pPr>
              <w:pStyle w:val="Table04Row"/>
            </w:pPr>
            <w:r>
              <w:t>r. 1 &amp; 2: 31 Jul 2009 (see r. 2(a));</w:t>
            </w:r>
          </w:p>
          <w:p w14:paraId="540CD8B9" w14:textId="77777777" w:rsidR="00777A41" w:rsidRDefault="008B1727">
            <w:pPr>
              <w:pStyle w:val="Table04Row"/>
            </w:pPr>
            <w:r>
              <w:t>Regulations other than r. 1 &amp; 2: 1 Aug 2009 (see r. 2(b))</w:t>
            </w:r>
          </w:p>
        </w:tc>
      </w:tr>
      <w:tr w:rsidR="00777A41" w14:paraId="184D3BC7" w14:textId="77777777">
        <w:trPr>
          <w:cantSplit/>
          <w:jc w:val="center"/>
        </w:trPr>
        <w:tc>
          <w:tcPr>
            <w:tcW w:w="4253" w:type="dxa"/>
          </w:tcPr>
          <w:p w14:paraId="22A120B6" w14:textId="77777777" w:rsidR="00777A41" w:rsidRDefault="008B1727">
            <w:pPr>
              <w:pStyle w:val="Table04Row"/>
            </w:pPr>
            <w:r>
              <w:rPr>
                <w:i/>
              </w:rPr>
              <w:t>Jetties Amendment Regulations 2010</w:t>
            </w:r>
          </w:p>
        </w:tc>
        <w:tc>
          <w:tcPr>
            <w:tcW w:w="1418" w:type="dxa"/>
          </w:tcPr>
          <w:p w14:paraId="1A70AB5B" w14:textId="77777777" w:rsidR="00777A41" w:rsidRDefault="008B1727">
            <w:pPr>
              <w:pStyle w:val="Table04Row"/>
            </w:pPr>
            <w:r>
              <w:t>16 Jul 2010</w:t>
            </w:r>
            <w:r>
              <w:br/>
              <w:t>p. 3309‑54</w:t>
            </w:r>
          </w:p>
        </w:tc>
        <w:tc>
          <w:tcPr>
            <w:tcW w:w="4536" w:type="dxa"/>
          </w:tcPr>
          <w:p w14:paraId="6F6A6F3D" w14:textId="77777777" w:rsidR="00777A41" w:rsidRDefault="008B1727">
            <w:pPr>
              <w:pStyle w:val="Table04Row"/>
            </w:pPr>
            <w:r>
              <w:t>r. 1 &amp; 2: 16 Jul 2010 (see r. 2(a));</w:t>
            </w:r>
          </w:p>
          <w:p w14:paraId="613A654E" w14:textId="77777777" w:rsidR="00777A41" w:rsidRDefault="008B1727">
            <w:pPr>
              <w:pStyle w:val="Table04Row"/>
            </w:pPr>
            <w:r>
              <w:t>Regulations other than r. 1 &amp; 2: 17 Jul 2010 (see r. 2(b))</w:t>
            </w:r>
          </w:p>
        </w:tc>
      </w:tr>
      <w:tr w:rsidR="00777A41" w14:paraId="7D18E0EA" w14:textId="77777777">
        <w:trPr>
          <w:cantSplit/>
          <w:jc w:val="center"/>
        </w:trPr>
        <w:tc>
          <w:tcPr>
            <w:tcW w:w="4253" w:type="dxa"/>
          </w:tcPr>
          <w:p w14:paraId="65FAFDFC" w14:textId="77777777" w:rsidR="00777A41" w:rsidRDefault="008B1727">
            <w:pPr>
              <w:pStyle w:val="Table04Row"/>
            </w:pPr>
            <w:r>
              <w:rPr>
                <w:i/>
              </w:rPr>
              <w:t>Jetties Amendment Regulations 2011</w:t>
            </w:r>
          </w:p>
        </w:tc>
        <w:tc>
          <w:tcPr>
            <w:tcW w:w="1418" w:type="dxa"/>
          </w:tcPr>
          <w:p w14:paraId="68EE8B54" w14:textId="77777777" w:rsidR="00777A41" w:rsidRDefault="008B1727">
            <w:pPr>
              <w:pStyle w:val="Table04Row"/>
            </w:pPr>
            <w:r>
              <w:t>21 Jun 2011</w:t>
            </w:r>
            <w:r>
              <w:br/>
              <w:t>p. 2265‑303</w:t>
            </w:r>
          </w:p>
        </w:tc>
        <w:tc>
          <w:tcPr>
            <w:tcW w:w="4536" w:type="dxa"/>
          </w:tcPr>
          <w:p w14:paraId="22640D1A" w14:textId="77777777" w:rsidR="00777A41" w:rsidRDefault="008B1727">
            <w:pPr>
              <w:pStyle w:val="Table04Row"/>
            </w:pPr>
            <w:r>
              <w:t>r. 1 &amp; 2: 21 Jun 2011 (see r. 2(a));</w:t>
            </w:r>
          </w:p>
          <w:p w14:paraId="73577463" w14:textId="77777777" w:rsidR="00777A41" w:rsidRDefault="008B1727">
            <w:pPr>
              <w:pStyle w:val="Table04Row"/>
            </w:pPr>
            <w:r>
              <w:t>Regulations other than r. 1 &amp; 2: 1 Jul 2011 (see r. 2(b))</w:t>
            </w:r>
          </w:p>
        </w:tc>
      </w:tr>
      <w:tr w:rsidR="00777A41" w14:paraId="3B5D0E49" w14:textId="77777777">
        <w:trPr>
          <w:cantSplit/>
          <w:jc w:val="center"/>
        </w:trPr>
        <w:tc>
          <w:tcPr>
            <w:tcW w:w="4253" w:type="dxa"/>
          </w:tcPr>
          <w:p w14:paraId="3E796107" w14:textId="77777777" w:rsidR="00777A41" w:rsidRDefault="008B1727">
            <w:pPr>
              <w:pStyle w:val="Table04Row"/>
            </w:pPr>
            <w:r>
              <w:rPr>
                <w:i/>
              </w:rPr>
              <w:t>Jetties Amendment Regulations 2012</w:t>
            </w:r>
          </w:p>
        </w:tc>
        <w:tc>
          <w:tcPr>
            <w:tcW w:w="1418" w:type="dxa"/>
          </w:tcPr>
          <w:p w14:paraId="518C124C" w14:textId="77777777" w:rsidR="00777A41" w:rsidRDefault="008B1727">
            <w:pPr>
              <w:pStyle w:val="Table04Row"/>
            </w:pPr>
            <w:r>
              <w:t>13 Jul 2012</w:t>
            </w:r>
            <w:r>
              <w:br/>
              <w:t>p. 3173‑214</w:t>
            </w:r>
          </w:p>
        </w:tc>
        <w:tc>
          <w:tcPr>
            <w:tcW w:w="4536" w:type="dxa"/>
          </w:tcPr>
          <w:p w14:paraId="05A6D5C3" w14:textId="77777777" w:rsidR="00777A41" w:rsidRDefault="008B1727">
            <w:pPr>
              <w:pStyle w:val="Table04Row"/>
            </w:pPr>
            <w:r>
              <w:t>r. 1 &amp; 2: 13 Jul 2012 (see r. 2(a));</w:t>
            </w:r>
          </w:p>
          <w:p w14:paraId="6C635FBF" w14:textId="77777777" w:rsidR="00777A41" w:rsidRDefault="008B1727">
            <w:pPr>
              <w:pStyle w:val="Table04Row"/>
            </w:pPr>
            <w:r>
              <w:t>Regulations other than r. 1 &amp; 2: 14 Jul 2012 (see r. 2(b))</w:t>
            </w:r>
          </w:p>
        </w:tc>
      </w:tr>
      <w:tr w:rsidR="00777A41" w14:paraId="49E9DEEF" w14:textId="77777777">
        <w:trPr>
          <w:cantSplit/>
          <w:jc w:val="center"/>
        </w:trPr>
        <w:tc>
          <w:tcPr>
            <w:tcW w:w="4253" w:type="dxa"/>
          </w:tcPr>
          <w:p w14:paraId="7BF9CF92" w14:textId="77777777" w:rsidR="00777A41" w:rsidRDefault="008B1727">
            <w:pPr>
              <w:pStyle w:val="Table04Row"/>
            </w:pPr>
            <w:r>
              <w:rPr>
                <w:i/>
              </w:rPr>
              <w:t>Jetties Amendment Regulations (No. 2) 2012</w:t>
            </w:r>
          </w:p>
        </w:tc>
        <w:tc>
          <w:tcPr>
            <w:tcW w:w="1418" w:type="dxa"/>
          </w:tcPr>
          <w:p w14:paraId="399D1810" w14:textId="77777777" w:rsidR="00777A41" w:rsidRDefault="008B1727">
            <w:pPr>
              <w:pStyle w:val="Table04Row"/>
            </w:pPr>
            <w:r>
              <w:t>23 Oct 2012</w:t>
            </w:r>
            <w:r>
              <w:br/>
              <w:t>p. 5057</w:t>
            </w:r>
          </w:p>
        </w:tc>
        <w:tc>
          <w:tcPr>
            <w:tcW w:w="4536" w:type="dxa"/>
          </w:tcPr>
          <w:p w14:paraId="5AB0F9C0" w14:textId="77777777" w:rsidR="00777A41" w:rsidRDefault="008B1727">
            <w:pPr>
              <w:pStyle w:val="Table04Row"/>
            </w:pPr>
            <w:r>
              <w:t>r. 1 &amp; 2: 23 Oct 2012 (see r. 2(a));</w:t>
            </w:r>
          </w:p>
          <w:p w14:paraId="526A0FB8" w14:textId="77777777" w:rsidR="00777A41" w:rsidRDefault="008B1727">
            <w:pPr>
              <w:pStyle w:val="Table04Row"/>
            </w:pPr>
            <w:r>
              <w:t>Regulations other than r. 1 &amp; 2: 24 Oct 2012 (see r. 2(b))</w:t>
            </w:r>
          </w:p>
        </w:tc>
      </w:tr>
      <w:tr w:rsidR="00777A41" w14:paraId="2F17F107" w14:textId="77777777">
        <w:trPr>
          <w:cantSplit/>
          <w:jc w:val="center"/>
        </w:trPr>
        <w:tc>
          <w:tcPr>
            <w:tcW w:w="4253" w:type="dxa"/>
          </w:tcPr>
          <w:p w14:paraId="2C1A4F8A" w14:textId="77777777" w:rsidR="00777A41" w:rsidRDefault="008B1727">
            <w:pPr>
              <w:pStyle w:val="Table04Row"/>
            </w:pPr>
            <w:r>
              <w:rPr>
                <w:i/>
              </w:rPr>
              <w:t>Jetties Amendment Regulations 2013</w:t>
            </w:r>
          </w:p>
        </w:tc>
        <w:tc>
          <w:tcPr>
            <w:tcW w:w="1418" w:type="dxa"/>
          </w:tcPr>
          <w:p w14:paraId="086A3D60" w14:textId="77777777" w:rsidR="00777A41" w:rsidRDefault="008B1727">
            <w:pPr>
              <w:pStyle w:val="Table04Row"/>
            </w:pPr>
            <w:r>
              <w:t>7 May 2013</w:t>
            </w:r>
            <w:r>
              <w:br/>
              <w:t>p. 1918‑23</w:t>
            </w:r>
          </w:p>
        </w:tc>
        <w:tc>
          <w:tcPr>
            <w:tcW w:w="4536" w:type="dxa"/>
          </w:tcPr>
          <w:p w14:paraId="6EC12FFD" w14:textId="77777777" w:rsidR="00777A41" w:rsidRDefault="008B1727">
            <w:pPr>
              <w:pStyle w:val="Table04Row"/>
            </w:pPr>
            <w:r>
              <w:t>r. 1 &amp; 2: 7 May 2013 (see r. 2(a));</w:t>
            </w:r>
          </w:p>
          <w:p w14:paraId="045AEBE2" w14:textId="77777777" w:rsidR="00777A41" w:rsidRDefault="008B1727">
            <w:pPr>
              <w:pStyle w:val="Table04Row"/>
            </w:pPr>
            <w:r>
              <w:t>Regulations other than r. 1 &amp; 2: 8 May 2013 (see r. 2(b))</w:t>
            </w:r>
          </w:p>
        </w:tc>
      </w:tr>
      <w:tr w:rsidR="00777A41" w14:paraId="5635AF33" w14:textId="77777777">
        <w:trPr>
          <w:cantSplit/>
          <w:jc w:val="center"/>
        </w:trPr>
        <w:tc>
          <w:tcPr>
            <w:tcW w:w="4253" w:type="dxa"/>
          </w:tcPr>
          <w:p w14:paraId="44866EA9" w14:textId="77777777" w:rsidR="00777A41" w:rsidRDefault="008B1727">
            <w:pPr>
              <w:pStyle w:val="Table04Row"/>
            </w:pPr>
            <w:r>
              <w:rPr>
                <w:i/>
              </w:rPr>
              <w:t>Jetties Amendment Regulations (No. 2) 2013</w:t>
            </w:r>
          </w:p>
        </w:tc>
        <w:tc>
          <w:tcPr>
            <w:tcW w:w="1418" w:type="dxa"/>
          </w:tcPr>
          <w:p w14:paraId="7450306B" w14:textId="77777777" w:rsidR="00777A41" w:rsidRDefault="008B1727">
            <w:pPr>
              <w:pStyle w:val="Table04Row"/>
            </w:pPr>
            <w:r>
              <w:t>28 Jun 2013</w:t>
            </w:r>
            <w:r>
              <w:br/>
              <w:t>p. 2831‑85</w:t>
            </w:r>
          </w:p>
        </w:tc>
        <w:tc>
          <w:tcPr>
            <w:tcW w:w="4536" w:type="dxa"/>
          </w:tcPr>
          <w:p w14:paraId="435E6FB5" w14:textId="77777777" w:rsidR="00777A41" w:rsidRDefault="008B1727">
            <w:pPr>
              <w:pStyle w:val="Table04Row"/>
            </w:pPr>
            <w:r>
              <w:t>r. 1 &amp; 2: 28 Jun 2013 (see r. 2(a));</w:t>
            </w:r>
          </w:p>
          <w:p w14:paraId="18F04FE4" w14:textId="77777777" w:rsidR="00777A41" w:rsidRDefault="008B1727">
            <w:pPr>
              <w:pStyle w:val="Table04Row"/>
            </w:pPr>
            <w:r>
              <w:t>Regulations other than r. 1 &amp; 2: 1 Jul 2013 (see r. 2(b))</w:t>
            </w:r>
          </w:p>
        </w:tc>
      </w:tr>
      <w:tr w:rsidR="00777A41" w14:paraId="611B437D" w14:textId="77777777">
        <w:trPr>
          <w:cantSplit/>
          <w:jc w:val="center"/>
        </w:trPr>
        <w:tc>
          <w:tcPr>
            <w:tcW w:w="10207" w:type="dxa"/>
            <w:gridSpan w:val="3"/>
          </w:tcPr>
          <w:p w14:paraId="648F1B68" w14:textId="77777777" w:rsidR="00777A41" w:rsidRDefault="008B1727">
            <w:pPr>
              <w:pStyle w:val="Table04Row"/>
            </w:pPr>
            <w:r>
              <w:rPr>
                <w:b/>
              </w:rPr>
              <w:t>Reprint 8 as at 11 Oct 2013</w:t>
            </w:r>
          </w:p>
        </w:tc>
      </w:tr>
      <w:tr w:rsidR="00777A41" w14:paraId="7327830D" w14:textId="77777777">
        <w:trPr>
          <w:cantSplit/>
          <w:jc w:val="center"/>
        </w:trPr>
        <w:tc>
          <w:tcPr>
            <w:tcW w:w="4253" w:type="dxa"/>
          </w:tcPr>
          <w:p w14:paraId="6DF90306" w14:textId="77777777" w:rsidR="00777A41" w:rsidRDefault="008B1727">
            <w:pPr>
              <w:pStyle w:val="Table04Row"/>
            </w:pPr>
            <w:r>
              <w:rPr>
                <w:i/>
              </w:rPr>
              <w:t>Jetties Amendment Regulations 2014</w:t>
            </w:r>
          </w:p>
        </w:tc>
        <w:tc>
          <w:tcPr>
            <w:tcW w:w="1418" w:type="dxa"/>
          </w:tcPr>
          <w:p w14:paraId="04F5FD9C" w14:textId="77777777" w:rsidR="00777A41" w:rsidRDefault="008B1727">
            <w:pPr>
              <w:pStyle w:val="Table04Row"/>
            </w:pPr>
            <w:r>
              <w:t>7 Feb 2014</w:t>
            </w:r>
            <w:r>
              <w:br/>
              <w:t>p. 287‑9</w:t>
            </w:r>
          </w:p>
        </w:tc>
        <w:tc>
          <w:tcPr>
            <w:tcW w:w="4536" w:type="dxa"/>
          </w:tcPr>
          <w:p w14:paraId="6C0F0A08" w14:textId="77777777" w:rsidR="00777A41" w:rsidRDefault="008B1727">
            <w:pPr>
              <w:pStyle w:val="Table04Row"/>
            </w:pPr>
            <w:r>
              <w:t>r. 1 &amp; 2: 7 Feb 2014 (see r. 2(a));</w:t>
            </w:r>
          </w:p>
          <w:p w14:paraId="1800D63C" w14:textId="77777777" w:rsidR="00777A41" w:rsidRDefault="008B1727">
            <w:pPr>
              <w:pStyle w:val="Table04Row"/>
            </w:pPr>
            <w:r>
              <w:t>Regulations other than r. 1 &amp; 2: 8 Feb 2014 (see r. 2(b))</w:t>
            </w:r>
          </w:p>
        </w:tc>
      </w:tr>
      <w:tr w:rsidR="00777A41" w14:paraId="063CC043" w14:textId="77777777">
        <w:trPr>
          <w:cantSplit/>
          <w:jc w:val="center"/>
        </w:trPr>
        <w:tc>
          <w:tcPr>
            <w:tcW w:w="4253" w:type="dxa"/>
          </w:tcPr>
          <w:p w14:paraId="4DDB7FF6" w14:textId="77777777" w:rsidR="00777A41" w:rsidRDefault="008B1727">
            <w:pPr>
              <w:pStyle w:val="Table04Row"/>
            </w:pPr>
            <w:r>
              <w:rPr>
                <w:i/>
              </w:rPr>
              <w:t>Jetties Amendment Regulations (No. 2) 2014</w:t>
            </w:r>
          </w:p>
        </w:tc>
        <w:tc>
          <w:tcPr>
            <w:tcW w:w="1418" w:type="dxa"/>
          </w:tcPr>
          <w:p w14:paraId="78C8CC1E" w14:textId="77777777" w:rsidR="00777A41" w:rsidRDefault="008B1727">
            <w:pPr>
              <w:pStyle w:val="Table04Row"/>
            </w:pPr>
            <w:r>
              <w:t>25 Jul 2014</w:t>
            </w:r>
            <w:r>
              <w:br/>
              <w:t>p. 2607‑61</w:t>
            </w:r>
          </w:p>
        </w:tc>
        <w:tc>
          <w:tcPr>
            <w:tcW w:w="4536" w:type="dxa"/>
          </w:tcPr>
          <w:p w14:paraId="4A4B8D3D" w14:textId="77777777" w:rsidR="00777A41" w:rsidRDefault="008B1727">
            <w:pPr>
              <w:pStyle w:val="Table04Row"/>
            </w:pPr>
            <w:r>
              <w:t>r. 1 &amp; 2: 25 Jul 2014 (see r. 2(a));</w:t>
            </w:r>
          </w:p>
          <w:p w14:paraId="4F763E31" w14:textId="77777777" w:rsidR="00777A41" w:rsidRDefault="008B1727">
            <w:pPr>
              <w:pStyle w:val="Table04Row"/>
            </w:pPr>
            <w:r>
              <w:t>Regulations other than r. 1 &amp; 2: 1 Aug 2014 (see r. 2(b))</w:t>
            </w:r>
          </w:p>
        </w:tc>
      </w:tr>
      <w:tr w:rsidR="00777A41" w14:paraId="35D67639" w14:textId="77777777">
        <w:trPr>
          <w:cantSplit/>
          <w:jc w:val="center"/>
        </w:trPr>
        <w:tc>
          <w:tcPr>
            <w:tcW w:w="4253" w:type="dxa"/>
          </w:tcPr>
          <w:p w14:paraId="63A87160" w14:textId="77777777" w:rsidR="00777A41" w:rsidRDefault="008B1727">
            <w:pPr>
              <w:pStyle w:val="Table04Row"/>
            </w:pPr>
            <w:r>
              <w:rPr>
                <w:i/>
              </w:rPr>
              <w:t>Jetties Amendment Regulations (No. 4) 2014</w:t>
            </w:r>
          </w:p>
        </w:tc>
        <w:tc>
          <w:tcPr>
            <w:tcW w:w="1418" w:type="dxa"/>
          </w:tcPr>
          <w:p w14:paraId="50126211" w14:textId="77777777" w:rsidR="00777A41" w:rsidRDefault="008B1727">
            <w:pPr>
              <w:pStyle w:val="Table04Row"/>
            </w:pPr>
            <w:r>
              <w:t>4 Nov 2014</w:t>
            </w:r>
            <w:r>
              <w:br/>
              <w:t>p. 4204‑5</w:t>
            </w:r>
          </w:p>
        </w:tc>
        <w:tc>
          <w:tcPr>
            <w:tcW w:w="4536" w:type="dxa"/>
          </w:tcPr>
          <w:p w14:paraId="6C48F91E" w14:textId="77777777" w:rsidR="00777A41" w:rsidRDefault="008B1727">
            <w:pPr>
              <w:pStyle w:val="Table04Row"/>
            </w:pPr>
            <w:r>
              <w:t>r. 1 &amp; 2: 4 Nov 2014 (see r. 2(a));</w:t>
            </w:r>
          </w:p>
          <w:p w14:paraId="4689F706" w14:textId="77777777" w:rsidR="00777A41" w:rsidRDefault="008B1727">
            <w:pPr>
              <w:pStyle w:val="Table04Row"/>
            </w:pPr>
            <w:r>
              <w:t>Regulations other than r. 1 &amp; 2: 5 Nov 2014 (see r. 2(b))</w:t>
            </w:r>
          </w:p>
        </w:tc>
      </w:tr>
      <w:tr w:rsidR="00777A41" w14:paraId="6E5F3482" w14:textId="77777777">
        <w:trPr>
          <w:cantSplit/>
          <w:jc w:val="center"/>
        </w:trPr>
        <w:tc>
          <w:tcPr>
            <w:tcW w:w="4253" w:type="dxa"/>
          </w:tcPr>
          <w:p w14:paraId="7F8248C3" w14:textId="77777777" w:rsidR="00777A41" w:rsidRDefault="008B1727">
            <w:pPr>
              <w:pStyle w:val="Table04Row"/>
            </w:pPr>
            <w:r>
              <w:rPr>
                <w:i/>
              </w:rPr>
              <w:t>Jetties Amendment Regulations 2015</w:t>
            </w:r>
          </w:p>
        </w:tc>
        <w:tc>
          <w:tcPr>
            <w:tcW w:w="1418" w:type="dxa"/>
          </w:tcPr>
          <w:p w14:paraId="442E5BCC" w14:textId="77777777" w:rsidR="00777A41" w:rsidRDefault="008B1727">
            <w:pPr>
              <w:pStyle w:val="Table04Row"/>
            </w:pPr>
            <w:r>
              <w:t>22 Jul 2015</w:t>
            </w:r>
            <w:r>
              <w:br/>
              <w:t>p. 2951‑95</w:t>
            </w:r>
          </w:p>
        </w:tc>
        <w:tc>
          <w:tcPr>
            <w:tcW w:w="4536" w:type="dxa"/>
          </w:tcPr>
          <w:p w14:paraId="41847DCC" w14:textId="77777777" w:rsidR="00777A41" w:rsidRDefault="008B1727">
            <w:pPr>
              <w:pStyle w:val="Table04Row"/>
            </w:pPr>
            <w:r>
              <w:t>r. 1 &amp; 2: 22 Jul 2015 (see r. 2(a));</w:t>
            </w:r>
          </w:p>
          <w:p w14:paraId="12DAC90A" w14:textId="77777777" w:rsidR="00777A41" w:rsidRDefault="008B1727">
            <w:pPr>
              <w:pStyle w:val="Table04Row"/>
            </w:pPr>
            <w:r>
              <w:t>Regulations other than r. 1 &amp; 2: 1 Aug 2015 (see r. 2(b))</w:t>
            </w:r>
          </w:p>
        </w:tc>
      </w:tr>
      <w:tr w:rsidR="00777A41" w14:paraId="06B46C43" w14:textId="77777777">
        <w:trPr>
          <w:cantSplit/>
          <w:jc w:val="center"/>
        </w:trPr>
        <w:tc>
          <w:tcPr>
            <w:tcW w:w="10207" w:type="dxa"/>
            <w:gridSpan w:val="3"/>
          </w:tcPr>
          <w:p w14:paraId="556E620D" w14:textId="77777777" w:rsidR="00777A41" w:rsidRDefault="008B1727">
            <w:pPr>
              <w:pStyle w:val="Table04Row"/>
            </w:pPr>
            <w:r>
              <w:rPr>
                <w:b/>
              </w:rPr>
              <w:t>Reprint 9 as at 5 Feb 2016</w:t>
            </w:r>
          </w:p>
        </w:tc>
      </w:tr>
      <w:tr w:rsidR="00777A41" w14:paraId="51EC8535" w14:textId="77777777">
        <w:trPr>
          <w:cantSplit/>
          <w:jc w:val="center"/>
        </w:trPr>
        <w:tc>
          <w:tcPr>
            <w:tcW w:w="4253" w:type="dxa"/>
          </w:tcPr>
          <w:p w14:paraId="52A9EA28" w14:textId="77777777" w:rsidR="00777A41" w:rsidRDefault="008B1727">
            <w:pPr>
              <w:pStyle w:val="Table04Row"/>
            </w:pPr>
            <w:r>
              <w:rPr>
                <w:i/>
              </w:rPr>
              <w:t>Jetties Amendment Regulations 2016</w:t>
            </w:r>
          </w:p>
        </w:tc>
        <w:tc>
          <w:tcPr>
            <w:tcW w:w="1418" w:type="dxa"/>
          </w:tcPr>
          <w:p w14:paraId="5B88D3A0" w14:textId="77777777" w:rsidR="00777A41" w:rsidRDefault="008B1727">
            <w:pPr>
              <w:pStyle w:val="Table04Row"/>
            </w:pPr>
            <w:r>
              <w:t>5 Apr 2016</w:t>
            </w:r>
            <w:r>
              <w:br/>
              <w:t>p. 1022‑5</w:t>
            </w:r>
          </w:p>
        </w:tc>
        <w:tc>
          <w:tcPr>
            <w:tcW w:w="4536" w:type="dxa"/>
          </w:tcPr>
          <w:p w14:paraId="2B2B8BD3" w14:textId="77777777" w:rsidR="00777A41" w:rsidRDefault="008B1727">
            <w:pPr>
              <w:pStyle w:val="Table04Row"/>
            </w:pPr>
            <w:r>
              <w:t>r. 1 &amp; 2: 5 Apr 2016 (see r. 2(a));</w:t>
            </w:r>
          </w:p>
          <w:p w14:paraId="409FEA4E" w14:textId="77777777" w:rsidR="00777A41" w:rsidRDefault="008B1727">
            <w:pPr>
              <w:pStyle w:val="Table04Row"/>
            </w:pPr>
            <w:r>
              <w:t>Regulations other than r. 1 &amp; 2: 6 Apr 2016 (see r. 2(b))</w:t>
            </w:r>
          </w:p>
        </w:tc>
      </w:tr>
      <w:tr w:rsidR="00777A41" w14:paraId="52BA785D" w14:textId="77777777">
        <w:trPr>
          <w:cantSplit/>
          <w:jc w:val="center"/>
        </w:trPr>
        <w:tc>
          <w:tcPr>
            <w:tcW w:w="4253" w:type="dxa"/>
          </w:tcPr>
          <w:p w14:paraId="79BF180B" w14:textId="77777777" w:rsidR="00777A41" w:rsidRDefault="008B1727">
            <w:pPr>
              <w:pStyle w:val="Table04Row"/>
            </w:pPr>
            <w:r>
              <w:rPr>
                <w:i/>
              </w:rPr>
              <w:t>Jetties Amendment Regulations (No. 2) 2016</w:t>
            </w:r>
          </w:p>
        </w:tc>
        <w:tc>
          <w:tcPr>
            <w:tcW w:w="1418" w:type="dxa"/>
          </w:tcPr>
          <w:p w14:paraId="330A5D60" w14:textId="77777777" w:rsidR="00777A41" w:rsidRDefault="008B1727">
            <w:pPr>
              <w:pStyle w:val="Table04Row"/>
            </w:pPr>
            <w:r>
              <w:t>15 Apr 2016</w:t>
            </w:r>
            <w:r>
              <w:br/>
              <w:t>p. 1172‑81</w:t>
            </w:r>
          </w:p>
        </w:tc>
        <w:tc>
          <w:tcPr>
            <w:tcW w:w="4536" w:type="dxa"/>
          </w:tcPr>
          <w:p w14:paraId="2FACFDA0" w14:textId="77777777" w:rsidR="00777A41" w:rsidRDefault="008B1727">
            <w:pPr>
              <w:pStyle w:val="Table04Row"/>
            </w:pPr>
            <w:r>
              <w:t>r. 1 &amp; 2: 15 Apr 2016 (see r. 2(a));</w:t>
            </w:r>
          </w:p>
          <w:p w14:paraId="1A8A9D1F" w14:textId="77777777" w:rsidR="00777A41" w:rsidRDefault="008B1727">
            <w:pPr>
              <w:pStyle w:val="Table04Row"/>
            </w:pPr>
            <w:r>
              <w:t>Regulations other than r. 1 &amp; 2: 1 Jul 2016 (see r. 2(b))</w:t>
            </w:r>
          </w:p>
        </w:tc>
      </w:tr>
      <w:tr w:rsidR="00777A41" w14:paraId="47AF366F" w14:textId="77777777">
        <w:trPr>
          <w:cantSplit/>
          <w:jc w:val="center"/>
        </w:trPr>
        <w:tc>
          <w:tcPr>
            <w:tcW w:w="4253" w:type="dxa"/>
          </w:tcPr>
          <w:p w14:paraId="56A87A46" w14:textId="77777777" w:rsidR="00777A41" w:rsidRDefault="008B1727">
            <w:pPr>
              <w:pStyle w:val="Table04Row"/>
            </w:pPr>
            <w:r>
              <w:rPr>
                <w:i/>
              </w:rPr>
              <w:t>Transport Regulations Amendment (Fees and Charges) Regulations (No. 3) 2016</w:t>
            </w:r>
            <w:r>
              <w:t xml:space="preserve"> Pt. 2</w:t>
            </w:r>
          </w:p>
        </w:tc>
        <w:tc>
          <w:tcPr>
            <w:tcW w:w="1418" w:type="dxa"/>
          </w:tcPr>
          <w:p w14:paraId="1867BE40" w14:textId="77777777" w:rsidR="00777A41" w:rsidRDefault="008B1727">
            <w:pPr>
              <w:pStyle w:val="Table04Row"/>
            </w:pPr>
            <w:r>
              <w:t>23 Dec 2016</w:t>
            </w:r>
            <w:r>
              <w:br/>
              <w:t>p. 5913‑15</w:t>
            </w:r>
          </w:p>
        </w:tc>
        <w:tc>
          <w:tcPr>
            <w:tcW w:w="4536" w:type="dxa"/>
          </w:tcPr>
          <w:p w14:paraId="5EFA6987" w14:textId="77777777" w:rsidR="00777A41" w:rsidRDefault="008B1727">
            <w:pPr>
              <w:pStyle w:val="Table04Row"/>
            </w:pPr>
            <w:r>
              <w:t>24 Dec 2016 (see r. 2(b))</w:t>
            </w:r>
          </w:p>
        </w:tc>
      </w:tr>
      <w:tr w:rsidR="00777A41" w14:paraId="20527D8A" w14:textId="77777777">
        <w:trPr>
          <w:cantSplit/>
          <w:jc w:val="center"/>
        </w:trPr>
        <w:tc>
          <w:tcPr>
            <w:tcW w:w="4253" w:type="dxa"/>
          </w:tcPr>
          <w:p w14:paraId="27C82AB9" w14:textId="77777777" w:rsidR="00777A41" w:rsidRDefault="008B1727">
            <w:pPr>
              <w:pStyle w:val="Table04Row"/>
            </w:pPr>
            <w:r>
              <w:rPr>
                <w:i/>
              </w:rPr>
              <w:t>Jetties Amendment Regulations 2017</w:t>
            </w:r>
          </w:p>
        </w:tc>
        <w:tc>
          <w:tcPr>
            <w:tcW w:w="1418" w:type="dxa"/>
          </w:tcPr>
          <w:p w14:paraId="451BD259" w14:textId="77777777" w:rsidR="00777A41" w:rsidRDefault="008B1727">
            <w:pPr>
              <w:pStyle w:val="Table04Row"/>
            </w:pPr>
            <w:r>
              <w:t>26 May 2017</w:t>
            </w:r>
            <w:r>
              <w:br/>
              <w:t>p. 2623‑32</w:t>
            </w:r>
          </w:p>
        </w:tc>
        <w:tc>
          <w:tcPr>
            <w:tcW w:w="4536" w:type="dxa"/>
          </w:tcPr>
          <w:p w14:paraId="576183B0" w14:textId="77777777" w:rsidR="00777A41" w:rsidRDefault="008B1727">
            <w:pPr>
              <w:pStyle w:val="Table04Row"/>
            </w:pPr>
            <w:r>
              <w:t>r. 1 &amp; 2: 26 May 2017 (see r. 2(a));</w:t>
            </w:r>
          </w:p>
          <w:p w14:paraId="5305CB3B" w14:textId="77777777" w:rsidR="00777A41" w:rsidRDefault="008B1727">
            <w:pPr>
              <w:pStyle w:val="Table04Row"/>
            </w:pPr>
            <w:r>
              <w:t>Regulations other than r. 1 &amp; 2: 1 Jul 2017 (see r. 2(b))</w:t>
            </w:r>
          </w:p>
        </w:tc>
      </w:tr>
      <w:tr w:rsidR="00777A41" w14:paraId="786C7031" w14:textId="77777777">
        <w:trPr>
          <w:cantSplit/>
          <w:jc w:val="center"/>
        </w:trPr>
        <w:tc>
          <w:tcPr>
            <w:tcW w:w="4253" w:type="dxa"/>
          </w:tcPr>
          <w:p w14:paraId="17A6C837" w14:textId="77777777" w:rsidR="00777A41" w:rsidRDefault="008B1727">
            <w:pPr>
              <w:pStyle w:val="Table04Row"/>
            </w:pPr>
            <w:r>
              <w:rPr>
                <w:i/>
              </w:rPr>
              <w:t>Jetties Amendment Regulations 2018</w:t>
            </w:r>
          </w:p>
        </w:tc>
        <w:tc>
          <w:tcPr>
            <w:tcW w:w="1418" w:type="dxa"/>
          </w:tcPr>
          <w:p w14:paraId="745B987B" w14:textId="77777777" w:rsidR="00777A41" w:rsidRDefault="008B1727">
            <w:pPr>
              <w:pStyle w:val="Table04Row"/>
            </w:pPr>
            <w:r>
              <w:t>20 Mar 2018</w:t>
            </w:r>
            <w:r>
              <w:br/>
              <w:t>p. 994‑6</w:t>
            </w:r>
          </w:p>
        </w:tc>
        <w:tc>
          <w:tcPr>
            <w:tcW w:w="4536" w:type="dxa"/>
          </w:tcPr>
          <w:p w14:paraId="78F590DB" w14:textId="77777777" w:rsidR="00777A41" w:rsidRDefault="008B1727">
            <w:pPr>
              <w:pStyle w:val="Table04Row"/>
            </w:pPr>
            <w:r>
              <w:t>r. 1 &amp; 2: 20 Mar 2018 (see r. 2(a));</w:t>
            </w:r>
          </w:p>
          <w:p w14:paraId="7FC30A3B" w14:textId="77777777" w:rsidR="00777A41" w:rsidRDefault="008B1727">
            <w:pPr>
              <w:pStyle w:val="Table04Row"/>
            </w:pPr>
            <w:r>
              <w:t>Regulations other than r. 1 &amp; 2: 21 Mar 2018 (see r. 2(b))</w:t>
            </w:r>
          </w:p>
        </w:tc>
      </w:tr>
      <w:tr w:rsidR="00777A41" w14:paraId="68C4E828" w14:textId="77777777">
        <w:trPr>
          <w:cantSplit/>
          <w:jc w:val="center"/>
        </w:trPr>
        <w:tc>
          <w:tcPr>
            <w:tcW w:w="4253" w:type="dxa"/>
          </w:tcPr>
          <w:p w14:paraId="73190441" w14:textId="77777777" w:rsidR="00777A41" w:rsidRDefault="008B1727">
            <w:pPr>
              <w:pStyle w:val="Table04Row"/>
            </w:pPr>
            <w:r>
              <w:rPr>
                <w:i/>
              </w:rPr>
              <w:t>Jetties Amendment Regulations (No. 2) 2018</w:t>
            </w:r>
          </w:p>
        </w:tc>
        <w:tc>
          <w:tcPr>
            <w:tcW w:w="1418" w:type="dxa"/>
          </w:tcPr>
          <w:p w14:paraId="21C52694" w14:textId="77777777" w:rsidR="00777A41" w:rsidRDefault="008B1727">
            <w:pPr>
              <w:pStyle w:val="Table04Row"/>
            </w:pPr>
            <w:r>
              <w:t>25 May 2018</w:t>
            </w:r>
            <w:r>
              <w:br/>
              <w:t>p. 1669‑709</w:t>
            </w:r>
          </w:p>
        </w:tc>
        <w:tc>
          <w:tcPr>
            <w:tcW w:w="4536" w:type="dxa"/>
          </w:tcPr>
          <w:p w14:paraId="2365C413" w14:textId="77777777" w:rsidR="00777A41" w:rsidRDefault="008B1727">
            <w:pPr>
              <w:pStyle w:val="Table04Row"/>
            </w:pPr>
            <w:r>
              <w:t>r. 1 &amp; 2: 25 May 2018 (see r. 2(a));</w:t>
            </w:r>
          </w:p>
          <w:p w14:paraId="121FCB3F" w14:textId="77777777" w:rsidR="00777A41" w:rsidRDefault="008B1727">
            <w:pPr>
              <w:pStyle w:val="Table04Row"/>
            </w:pPr>
            <w:r>
              <w:t>Regulations other than r. 1 &amp; 2: 1 Jul 2018 (see r. 2(b))</w:t>
            </w:r>
          </w:p>
        </w:tc>
      </w:tr>
      <w:tr w:rsidR="00777A41" w14:paraId="3261781E" w14:textId="77777777">
        <w:trPr>
          <w:cantSplit/>
          <w:jc w:val="center"/>
        </w:trPr>
        <w:tc>
          <w:tcPr>
            <w:tcW w:w="4253" w:type="dxa"/>
          </w:tcPr>
          <w:p w14:paraId="650B302E" w14:textId="77777777" w:rsidR="00777A41" w:rsidRDefault="008B1727">
            <w:pPr>
              <w:pStyle w:val="Table04Row"/>
            </w:pPr>
            <w:r>
              <w:rPr>
                <w:i/>
              </w:rPr>
              <w:t>Jetties Amendment Regulations (No. 2) 2019</w:t>
            </w:r>
          </w:p>
        </w:tc>
        <w:tc>
          <w:tcPr>
            <w:tcW w:w="1418" w:type="dxa"/>
          </w:tcPr>
          <w:p w14:paraId="794432E5" w14:textId="77777777" w:rsidR="00777A41" w:rsidRDefault="008B1727">
            <w:pPr>
              <w:pStyle w:val="Table04Row"/>
            </w:pPr>
            <w:r>
              <w:t>31 May 2019</w:t>
            </w:r>
            <w:r>
              <w:br/>
              <w:t>p. 1755‑94</w:t>
            </w:r>
          </w:p>
        </w:tc>
        <w:tc>
          <w:tcPr>
            <w:tcW w:w="4536" w:type="dxa"/>
          </w:tcPr>
          <w:p w14:paraId="48616165" w14:textId="77777777" w:rsidR="00777A41" w:rsidRDefault="008B1727">
            <w:pPr>
              <w:pStyle w:val="Table04Row"/>
            </w:pPr>
            <w:r>
              <w:t>r. 1 &amp; 2: 31 May 2019 (see r. 2(a));</w:t>
            </w:r>
          </w:p>
          <w:p w14:paraId="5AE2303D" w14:textId="77777777" w:rsidR="00777A41" w:rsidRDefault="008B1727">
            <w:pPr>
              <w:pStyle w:val="Table04Row"/>
            </w:pPr>
            <w:r>
              <w:t>Regulations other than r. 1 &amp; 2: 1 Jul 2019 (see r. 2(b))</w:t>
            </w:r>
          </w:p>
        </w:tc>
      </w:tr>
      <w:tr w:rsidR="00777A41" w14:paraId="00441361" w14:textId="77777777">
        <w:trPr>
          <w:cantSplit/>
          <w:jc w:val="center"/>
        </w:trPr>
        <w:tc>
          <w:tcPr>
            <w:tcW w:w="4253" w:type="dxa"/>
          </w:tcPr>
          <w:p w14:paraId="6049D636" w14:textId="77777777" w:rsidR="00777A41" w:rsidRDefault="008B1727">
            <w:pPr>
              <w:pStyle w:val="Table04Row"/>
            </w:pPr>
            <w:r>
              <w:rPr>
                <w:i/>
              </w:rPr>
              <w:lastRenderedPageBreak/>
              <w:t>Jetties Amendment Regulations (No. 2) 2020</w:t>
            </w:r>
          </w:p>
        </w:tc>
        <w:tc>
          <w:tcPr>
            <w:tcW w:w="1418" w:type="dxa"/>
          </w:tcPr>
          <w:p w14:paraId="0BABC21E" w14:textId="77777777" w:rsidR="00777A41" w:rsidRDefault="008B1727">
            <w:pPr>
              <w:pStyle w:val="Table04Row"/>
            </w:pPr>
            <w:r>
              <w:t>26 Jun 2020</w:t>
            </w:r>
            <w:r>
              <w:br/>
              <w:t>SL 2020/96</w:t>
            </w:r>
          </w:p>
        </w:tc>
        <w:tc>
          <w:tcPr>
            <w:tcW w:w="4536" w:type="dxa"/>
          </w:tcPr>
          <w:p w14:paraId="5742ACF9" w14:textId="77777777" w:rsidR="00777A41" w:rsidRDefault="008B1727">
            <w:pPr>
              <w:pStyle w:val="Table04Row"/>
            </w:pPr>
            <w:r>
              <w:t>r. 1 &amp; 2: 26 Jun 2020 (see r. 2(a));</w:t>
            </w:r>
          </w:p>
          <w:p w14:paraId="33F2AF83" w14:textId="77777777" w:rsidR="00777A41" w:rsidRDefault="008B1727">
            <w:pPr>
              <w:pStyle w:val="Table04Row"/>
            </w:pPr>
            <w:r>
              <w:t>Regulations other than r. 1 &amp; 2: 1 Jul 2020 (see r. 2(b))</w:t>
            </w:r>
          </w:p>
        </w:tc>
      </w:tr>
      <w:tr w:rsidR="00777A41" w14:paraId="32E6C3AD" w14:textId="77777777">
        <w:trPr>
          <w:cantSplit/>
          <w:jc w:val="center"/>
        </w:trPr>
        <w:tc>
          <w:tcPr>
            <w:tcW w:w="4253" w:type="dxa"/>
          </w:tcPr>
          <w:p w14:paraId="4EA81B19" w14:textId="77777777" w:rsidR="00777A41" w:rsidRDefault="008B1727">
            <w:pPr>
              <w:pStyle w:val="Table04Row"/>
            </w:pPr>
            <w:r>
              <w:rPr>
                <w:i/>
              </w:rPr>
              <w:t>Jetties Amendment Regulations 2020</w:t>
            </w:r>
          </w:p>
        </w:tc>
        <w:tc>
          <w:tcPr>
            <w:tcW w:w="1418" w:type="dxa"/>
          </w:tcPr>
          <w:p w14:paraId="22246407" w14:textId="77777777" w:rsidR="00777A41" w:rsidRDefault="008B1727">
            <w:pPr>
              <w:pStyle w:val="Table04Row"/>
            </w:pPr>
            <w:r>
              <w:t>31 Jul 2020</w:t>
            </w:r>
            <w:r>
              <w:br/>
              <w:t>SL 2020/128</w:t>
            </w:r>
          </w:p>
        </w:tc>
        <w:tc>
          <w:tcPr>
            <w:tcW w:w="4536" w:type="dxa"/>
          </w:tcPr>
          <w:p w14:paraId="691E2F84" w14:textId="77777777" w:rsidR="00777A41" w:rsidRDefault="008B1727">
            <w:pPr>
              <w:pStyle w:val="Table04Row"/>
            </w:pPr>
            <w:r>
              <w:t>r. 1 &amp; 2: 31 Jul 2020 (see r. 2(a));</w:t>
            </w:r>
          </w:p>
          <w:p w14:paraId="4611C607" w14:textId="77777777" w:rsidR="00777A41" w:rsidRDefault="008B1727">
            <w:pPr>
              <w:pStyle w:val="Table04Row"/>
            </w:pPr>
            <w:r>
              <w:t>Regulations other than r. 1 &amp; 2: 1 Aug 2020 (see r. 2(b))</w:t>
            </w:r>
          </w:p>
        </w:tc>
      </w:tr>
      <w:tr w:rsidR="00777A41" w14:paraId="2C8E4399" w14:textId="77777777">
        <w:trPr>
          <w:cantSplit/>
          <w:jc w:val="center"/>
        </w:trPr>
        <w:tc>
          <w:tcPr>
            <w:tcW w:w="4253" w:type="dxa"/>
          </w:tcPr>
          <w:p w14:paraId="59ED821D" w14:textId="77777777" w:rsidR="00777A41" w:rsidRDefault="008B1727">
            <w:pPr>
              <w:pStyle w:val="Table04Row"/>
            </w:pPr>
            <w:r>
              <w:rPr>
                <w:i/>
              </w:rPr>
              <w:t>Jetties Amendment Regulations (No. 4) 2020</w:t>
            </w:r>
          </w:p>
        </w:tc>
        <w:tc>
          <w:tcPr>
            <w:tcW w:w="1418" w:type="dxa"/>
          </w:tcPr>
          <w:p w14:paraId="07A56A34" w14:textId="77777777" w:rsidR="00777A41" w:rsidRDefault="008B1727">
            <w:pPr>
              <w:pStyle w:val="Table04Row"/>
            </w:pPr>
            <w:r>
              <w:t>4 Dec 2020</w:t>
            </w:r>
            <w:r>
              <w:br/>
              <w:t>SL 2020/238</w:t>
            </w:r>
          </w:p>
        </w:tc>
        <w:tc>
          <w:tcPr>
            <w:tcW w:w="4536" w:type="dxa"/>
          </w:tcPr>
          <w:p w14:paraId="6FE8144B" w14:textId="77777777" w:rsidR="00777A41" w:rsidRDefault="008B1727">
            <w:pPr>
              <w:pStyle w:val="Table04Row"/>
            </w:pPr>
            <w:r>
              <w:t>r. 1 &amp; 2: 4 Dec 2020 (see r. 2(a));</w:t>
            </w:r>
          </w:p>
          <w:p w14:paraId="355F856C" w14:textId="77777777" w:rsidR="00777A41" w:rsidRDefault="008B1727">
            <w:pPr>
              <w:pStyle w:val="Table04Row"/>
            </w:pPr>
            <w:r>
              <w:t>Regulations other than r. 1 &amp; 2: 5 Dec 2020 (see r. 2(b))</w:t>
            </w:r>
          </w:p>
        </w:tc>
      </w:tr>
      <w:tr w:rsidR="00777A41" w14:paraId="162D1A84" w14:textId="77777777">
        <w:trPr>
          <w:cantSplit/>
          <w:jc w:val="center"/>
        </w:trPr>
        <w:tc>
          <w:tcPr>
            <w:tcW w:w="4253" w:type="dxa"/>
          </w:tcPr>
          <w:p w14:paraId="68C4035F" w14:textId="77777777" w:rsidR="00777A41" w:rsidRDefault="008B1727">
            <w:pPr>
              <w:pStyle w:val="Table04Row"/>
            </w:pPr>
            <w:r>
              <w:rPr>
                <w:i/>
              </w:rPr>
              <w:t>Transport Regulations Amendment (Ports) Regulations 2021</w:t>
            </w:r>
            <w:r>
              <w:t xml:space="preserve"> Pt. 2</w:t>
            </w:r>
          </w:p>
        </w:tc>
        <w:tc>
          <w:tcPr>
            <w:tcW w:w="1418" w:type="dxa"/>
          </w:tcPr>
          <w:p w14:paraId="42C23598" w14:textId="77777777" w:rsidR="00777A41" w:rsidRDefault="008B1727">
            <w:pPr>
              <w:pStyle w:val="Table04Row"/>
            </w:pPr>
            <w:r>
              <w:t>7 May 2021</w:t>
            </w:r>
            <w:r>
              <w:br/>
              <w:t>SL 2021/51</w:t>
            </w:r>
          </w:p>
        </w:tc>
        <w:tc>
          <w:tcPr>
            <w:tcW w:w="4536" w:type="dxa"/>
          </w:tcPr>
          <w:p w14:paraId="2F8ED925" w14:textId="77777777" w:rsidR="00777A41" w:rsidRDefault="008B1727">
            <w:pPr>
              <w:pStyle w:val="Table04Row"/>
            </w:pPr>
            <w:r>
              <w:t>1 Jul 2021 (see r. 2(b) and SL 2021/50 cl. 2)</w:t>
            </w:r>
          </w:p>
        </w:tc>
      </w:tr>
      <w:tr w:rsidR="00777A41" w14:paraId="204F2707" w14:textId="77777777">
        <w:trPr>
          <w:cantSplit/>
          <w:jc w:val="center"/>
        </w:trPr>
        <w:tc>
          <w:tcPr>
            <w:tcW w:w="4253" w:type="dxa"/>
          </w:tcPr>
          <w:p w14:paraId="5B5EE4A9" w14:textId="77777777" w:rsidR="00777A41" w:rsidRDefault="008B1727">
            <w:pPr>
              <w:pStyle w:val="Table04Row"/>
            </w:pPr>
            <w:r>
              <w:rPr>
                <w:i/>
              </w:rPr>
              <w:t>Transport Regulations Amendment (Fees and Charges) Regulations 2021</w:t>
            </w:r>
            <w:r>
              <w:t xml:space="preserve"> Pt. 2</w:t>
            </w:r>
          </w:p>
        </w:tc>
        <w:tc>
          <w:tcPr>
            <w:tcW w:w="1418" w:type="dxa"/>
          </w:tcPr>
          <w:p w14:paraId="627715C3" w14:textId="77777777" w:rsidR="00777A41" w:rsidRDefault="008B1727">
            <w:pPr>
              <w:pStyle w:val="Table04Row"/>
            </w:pPr>
            <w:r>
              <w:t>4 Jun 2021</w:t>
            </w:r>
            <w:r>
              <w:br/>
              <w:t>SL 2021/68</w:t>
            </w:r>
          </w:p>
        </w:tc>
        <w:tc>
          <w:tcPr>
            <w:tcW w:w="4536" w:type="dxa"/>
          </w:tcPr>
          <w:p w14:paraId="0D8AC909" w14:textId="77777777" w:rsidR="00777A41" w:rsidRDefault="008B1727">
            <w:pPr>
              <w:pStyle w:val="Table04Row"/>
            </w:pPr>
            <w:r>
              <w:t>1 Jul 2021 (see r. 2(b), SL 2021/51 r. 2(b) &amp; SL 2021/50 cl. 2)</w:t>
            </w:r>
          </w:p>
        </w:tc>
      </w:tr>
      <w:tr w:rsidR="00777A41" w14:paraId="2AD4916E" w14:textId="77777777">
        <w:trPr>
          <w:cantSplit/>
          <w:jc w:val="center"/>
        </w:trPr>
        <w:tc>
          <w:tcPr>
            <w:tcW w:w="4253" w:type="dxa"/>
          </w:tcPr>
          <w:p w14:paraId="1798F955" w14:textId="77777777" w:rsidR="00777A41" w:rsidRDefault="008B1727">
            <w:pPr>
              <w:pStyle w:val="Table04Row"/>
            </w:pPr>
            <w:r>
              <w:rPr>
                <w:i/>
              </w:rPr>
              <w:t>Transport Regulations Amendment (Waiver and Refund) Regulations 2022</w:t>
            </w:r>
            <w:r>
              <w:t xml:space="preserve"> Pt. 2</w:t>
            </w:r>
          </w:p>
        </w:tc>
        <w:tc>
          <w:tcPr>
            <w:tcW w:w="1418" w:type="dxa"/>
          </w:tcPr>
          <w:p w14:paraId="62A1F7C9" w14:textId="77777777" w:rsidR="00777A41" w:rsidRDefault="008B1727">
            <w:pPr>
              <w:pStyle w:val="Table04Row"/>
            </w:pPr>
            <w:r>
              <w:t>8 Apr 2022</w:t>
            </w:r>
            <w:r>
              <w:br/>
              <w:t>SL 2022/47</w:t>
            </w:r>
          </w:p>
        </w:tc>
        <w:tc>
          <w:tcPr>
            <w:tcW w:w="4536" w:type="dxa"/>
          </w:tcPr>
          <w:p w14:paraId="7AABC5EA" w14:textId="77777777" w:rsidR="00777A41" w:rsidRDefault="008B1727">
            <w:pPr>
              <w:pStyle w:val="Table04Row"/>
            </w:pPr>
            <w:r>
              <w:t>9 Apr 2022 (see r. 2(b))</w:t>
            </w:r>
          </w:p>
        </w:tc>
      </w:tr>
      <w:tr w:rsidR="00777A41" w14:paraId="4F301553" w14:textId="77777777">
        <w:trPr>
          <w:cantSplit/>
          <w:jc w:val="center"/>
        </w:trPr>
        <w:tc>
          <w:tcPr>
            <w:tcW w:w="4253" w:type="dxa"/>
          </w:tcPr>
          <w:p w14:paraId="37DBE055" w14:textId="77777777" w:rsidR="00777A41" w:rsidRDefault="008B1727">
            <w:pPr>
              <w:pStyle w:val="Table04Row"/>
            </w:pPr>
            <w:r>
              <w:rPr>
                <w:i/>
              </w:rPr>
              <w:t>Jetties Amendment Regulations (No. 2) 2022</w:t>
            </w:r>
          </w:p>
        </w:tc>
        <w:tc>
          <w:tcPr>
            <w:tcW w:w="1418" w:type="dxa"/>
          </w:tcPr>
          <w:p w14:paraId="0939FFA3" w14:textId="77777777" w:rsidR="00777A41" w:rsidRDefault="008B1727">
            <w:pPr>
              <w:pStyle w:val="Table04Row"/>
            </w:pPr>
            <w:r>
              <w:t>22 Apr 2022</w:t>
            </w:r>
            <w:r>
              <w:br/>
              <w:t>SL 2022/48</w:t>
            </w:r>
          </w:p>
        </w:tc>
        <w:tc>
          <w:tcPr>
            <w:tcW w:w="4536" w:type="dxa"/>
          </w:tcPr>
          <w:p w14:paraId="1110D321" w14:textId="77777777" w:rsidR="00777A41" w:rsidRDefault="008B1727">
            <w:pPr>
              <w:pStyle w:val="Table04Row"/>
            </w:pPr>
            <w:r>
              <w:t>r. 1 &amp; 2: 22 Apr 2022 (see r. 2(a));</w:t>
            </w:r>
          </w:p>
          <w:p w14:paraId="4D805455" w14:textId="77777777" w:rsidR="00777A41" w:rsidRDefault="008B1727">
            <w:pPr>
              <w:pStyle w:val="Table04Row"/>
            </w:pPr>
            <w:r>
              <w:t>Regulations other than r. 1 &amp; 2: 1 Jul 2022 (see r. 2(b))</w:t>
            </w:r>
          </w:p>
        </w:tc>
      </w:tr>
      <w:tr w:rsidR="00777A41" w14:paraId="371DAB58" w14:textId="77777777">
        <w:trPr>
          <w:cantSplit/>
          <w:jc w:val="center"/>
        </w:trPr>
        <w:tc>
          <w:tcPr>
            <w:tcW w:w="4253" w:type="dxa"/>
          </w:tcPr>
          <w:p w14:paraId="02AEDFD5" w14:textId="77777777" w:rsidR="00777A41" w:rsidRDefault="008B1727">
            <w:pPr>
              <w:pStyle w:val="Table04Row"/>
            </w:pPr>
            <w:r>
              <w:rPr>
                <w:i/>
              </w:rPr>
              <w:t>Transport Regulations Amendment (Fees and Charges) Regulations (No. 2) 2023</w:t>
            </w:r>
            <w:r>
              <w:t xml:space="preserve"> Pt. 2</w:t>
            </w:r>
          </w:p>
        </w:tc>
        <w:tc>
          <w:tcPr>
            <w:tcW w:w="1418" w:type="dxa"/>
          </w:tcPr>
          <w:p w14:paraId="09CD9738" w14:textId="77777777" w:rsidR="00777A41" w:rsidRDefault="008B1727">
            <w:pPr>
              <w:pStyle w:val="Table04Row"/>
            </w:pPr>
            <w:r>
              <w:t>19 May 2023</w:t>
            </w:r>
            <w:r>
              <w:br/>
              <w:t>SL 2023/43</w:t>
            </w:r>
          </w:p>
        </w:tc>
        <w:tc>
          <w:tcPr>
            <w:tcW w:w="4536" w:type="dxa"/>
          </w:tcPr>
          <w:p w14:paraId="2F2EF299" w14:textId="77777777" w:rsidR="00777A41" w:rsidRDefault="008B1727">
            <w:pPr>
              <w:pStyle w:val="Table04Row"/>
            </w:pPr>
            <w:r>
              <w:t>1 Jul 2023 (see r. 2(b))</w:t>
            </w:r>
          </w:p>
        </w:tc>
      </w:tr>
      <w:tr w:rsidR="00777A41" w14:paraId="43528506" w14:textId="77777777">
        <w:trPr>
          <w:cantSplit/>
          <w:jc w:val="center"/>
        </w:trPr>
        <w:tc>
          <w:tcPr>
            <w:tcW w:w="4253" w:type="dxa"/>
          </w:tcPr>
          <w:p w14:paraId="08431C69" w14:textId="77777777" w:rsidR="00777A41" w:rsidRDefault="008B1727">
            <w:pPr>
              <w:pStyle w:val="Table04Row"/>
            </w:pPr>
            <w:r>
              <w:rPr>
                <w:i/>
                <w:color w:val="FF0000"/>
              </w:rPr>
              <w:t>Jetties Amendment Regulations 2024</w:t>
            </w:r>
          </w:p>
        </w:tc>
        <w:tc>
          <w:tcPr>
            <w:tcW w:w="1418" w:type="dxa"/>
          </w:tcPr>
          <w:p w14:paraId="11A5A43D" w14:textId="77777777" w:rsidR="00777A41" w:rsidRDefault="008B1727">
            <w:pPr>
              <w:pStyle w:val="Table04Row"/>
            </w:pPr>
            <w:r>
              <w:rPr>
                <w:color w:val="FF0000"/>
              </w:rPr>
              <w:t>1 May 2024</w:t>
            </w:r>
            <w:r>
              <w:rPr>
                <w:color w:val="FF0000"/>
              </w:rPr>
              <w:br/>
              <w:t>SL 2024/56</w:t>
            </w:r>
          </w:p>
        </w:tc>
        <w:tc>
          <w:tcPr>
            <w:tcW w:w="4536" w:type="dxa"/>
          </w:tcPr>
          <w:p w14:paraId="1A9A8590" w14:textId="77777777" w:rsidR="00777A41" w:rsidRDefault="008B1727">
            <w:pPr>
              <w:pStyle w:val="Table04Row"/>
            </w:pPr>
            <w:r>
              <w:rPr>
                <w:color w:val="FF0000"/>
              </w:rPr>
              <w:t>r. 1 &amp; 2: 1 May 2024 (see r. 2(a));</w:t>
            </w:r>
          </w:p>
          <w:p w14:paraId="3502B124" w14:textId="77777777" w:rsidR="00777A41" w:rsidRDefault="008B1727">
            <w:pPr>
              <w:pStyle w:val="Table04Row"/>
            </w:pPr>
            <w:r>
              <w:rPr>
                <w:color w:val="FF0000"/>
              </w:rPr>
              <w:t>Regulations other than r. 1 &amp; 2: 1 Jul 2024 (see r. 2(b))</w:t>
            </w:r>
          </w:p>
        </w:tc>
      </w:tr>
    </w:tbl>
    <w:p w14:paraId="4FC613F1" w14:textId="77777777" w:rsidR="00777A41" w:rsidRDefault="008B1727">
      <w:pPr>
        <w:pStyle w:val="IActName"/>
      </w:pPr>
      <w:r>
        <w:t>Juries Act 1957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616B09B" w14:textId="77777777">
        <w:trPr>
          <w:cantSplit/>
          <w:jc w:val="center"/>
        </w:trPr>
        <w:tc>
          <w:tcPr>
            <w:tcW w:w="1134" w:type="dxa"/>
          </w:tcPr>
          <w:p w14:paraId="7CF7D971" w14:textId="77777777" w:rsidR="00777A41" w:rsidRDefault="008B1727">
            <w:pPr>
              <w:pStyle w:val="Table04Row"/>
              <w:keepNext/>
            </w:pPr>
            <w:r>
              <w:rPr>
                <w:b/>
              </w:rPr>
              <w:t>Portfolio:</w:t>
            </w:r>
          </w:p>
        </w:tc>
        <w:tc>
          <w:tcPr>
            <w:tcW w:w="8505" w:type="dxa"/>
          </w:tcPr>
          <w:p w14:paraId="4B5DBC89" w14:textId="77777777" w:rsidR="00777A41" w:rsidRDefault="008B1727">
            <w:pPr>
              <w:pStyle w:val="Table04Row"/>
              <w:keepNext/>
            </w:pPr>
            <w:r>
              <w:t>Attorney General</w:t>
            </w:r>
          </w:p>
        </w:tc>
      </w:tr>
      <w:tr w:rsidR="00777A41" w14:paraId="77C107C1" w14:textId="77777777">
        <w:trPr>
          <w:cantSplit/>
          <w:jc w:val="center"/>
        </w:trPr>
        <w:tc>
          <w:tcPr>
            <w:tcW w:w="1276" w:type="dxa"/>
          </w:tcPr>
          <w:p w14:paraId="0F82062D" w14:textId="77777777" w:rsidR="00777A41" w:rsidRDefault="008B1727">
            <w:pPr>
              <w:pStyle w:val="Table04Row"/>
              <w:keepNext/>
            </w:pPr>
            <w:r>
              <w:rPr>
                <w:b/>
              </w:rPr>
              <w:t>Agency:</w:t>
            </w:r>
          </w:p>
        </w:tc>
        <w:tc>
          <w:tcPr>
            <w:tcW w:w="5812" w:type="dxa"/>
          </w:tcPr>
          <w:p w14:paraId="0A3393FD" w14:textId="77777777" w:rsidR="00777A41" w:rsidRDefault="008B1727">
            <w:pPr>
              <w:pStyle w:val="Table04Row"/>
              <w:keepNext/>
            </w:pPr>
            <w:r>
              <w:t>Department of Justice</w:t>
            </w:r>
          </w:p>
        </w:tc>
      </w:tr>
    </w:tbl>
    <w:p w14:paraId="435375D1" w14:textId="77777777" w:rsidR="00777A41" w:rsidRDefault="00777A41">
      <w:pPr>
        <w:keepNext/>
      </w:pPr>
    </w:p>
    <w:p w14:paraId="73DBB2C2" w14:textId="77777777" w:rsidR="00777A41" w:rsidRDefault="008B1727">
      <w:pPr>
        <w:pStyle w:val="IRegName"/>
      </w:pPr>
      <w:r>
        <w:t>Juries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605F61" w14:textId="77777777">
        <w:trPr>
          <w:cantSplit/>
          <w:jc w:val="center"/>
        </w:trPr>
        <w:tc>
          <w:tcPr>
            <w:tcW w:w="4253" w:type="dxa"/>
          </w:tcPr>
          <w:p w14:paraId="4E65A287" w14:textId="77777777" w:rsidR="00777A41" w:rsidRDefault="008B1727">
            <w:pPr>
              <w:pStyle w:val="Table04Row"/>
            </w:pPr>
            <w:r>
              <w:rPr>
                <w:i/>
              </w:rPr>
              <w:t>Juries Regulations 2008</w:t>
            </w:r>
          </w:p>
        </w:tc>
        <w:tc>
          <w:tcPr>
            <w:tcW w:w="1418" w:type="dxa"/>
          </w:tcPr>
          <w:p w14:paraId="2C18FE2B" w14:textId="77777777" w:rsidR="00777A41" w:rsidRDefault="008B1727">
            <w:pPr>
              <w:pStyle w:val="Table04Row"/>
            </w:pPr>
            <w:r>
              <w:t>26 Sep 2008</w:t>
            </w:r>
            <w:r>
              <w:br/>
              <w:t>p. 4393‑401</w:t>
            </w:r>
          </w:p>
        </w:tc>
        <w:tc>
          <w:tcPr>
            <w:tcW w:w="4536" w:type="dxa"/>
          </w:tcPr>
          <w:p w14:paraId="55DB8B64" w14:textId="77777777" w:rsidR="00777A41" w:rsidRDefault="008B1727">
            <w:pPr>
              <w:pStyle w:val="Table04Row"/>
            </w:pPr>
            <w:r>
              <w:t>Pt. 1: 26 Sep 2008 (see r. 2(a));</w:t>
            </w:r>
          </w:p>
          <w:p w14:paraId="627F5803" w14:textId="77777777" w:rsidR="00777A41" w:rsidRDefault="008B1727">
            <w:pPr>
              <w:pStyle w:val="Table04Row"/>
            </w:pPr>
            <w:r>
              <w:t xml:space="preserve">Regulations other than Pt. 1: 30 Sep 2008 (see r. 2(b) and </w:t>
            </w:r>
            <w:r>
              <w:rPr>
                <w:i/>
              </w:rPr>
              <w:t>Gazette</w:t>
            </w:r>
            <w:r>
              <w:t xml:space="preserve"> 11 Jul 2008 p. 3253)</w:t>
            </w:r>
          </w:p>
        </w:tc>
      </w:tr>
      <w:tr w:rsidR="00777A41" w14:paraId="4B5D244F" w14:textId="77777777">
        <w:trPr>
          <w:cantSplit/>
          <w:jc w:val="center"/>
        </w:trPr>
        <w:tc>
          <w:tcPr>
            <w:tcW w:w="4253" w:type="dxa"/>
          </w:tcPr>
          <w:p w14:paraId="6E37E27A" w14:textId="77777777" w:rsidR="00777A41" w:rsidRDefault="008B1727">
            <w:pPr>
              <w:pStyle w:val="Table04Row"/>
            </w:pPr>
            <w:r>
              <w:rPr>
                <w:i/>
              </w:rPr>
              <w:t>Juries Amendment Regulations 2011</w:t>
            </w:r>
          </w:p>
        </w:tc>
        <w:tc>
          <w:tcPr>
            <w:tcW w:w="1418" w:type="dxa"/>
          </w:tcPr>
          <w:p w14:paraId="70F86524" w14:textId="77777777" w:rsidR="00777A41" w:rsidRDefault="008B1727">
            <w:pPr>
              <w:pStyle w:val="Table04Row"/>
            </w:pPr>
            <w:r>
              <w:t>30 Jun 2011</w:t>
            </w:r>
            <w:r>
              <w:br/>
              <w:t>p. 2615‑20</w:t>
            </w:r>
          </w:p>
        </w:tc>
        <w:tc>
          <w:tcPr>
            <w:tcW w:w="4536" w:type="dxa"/>
          </w:tcPr>
          <w:p w14:paraId="044D1BFB" w14:textId="77777777" w:rsidR="00777A41" w:rsidRDefault="008B1727">
            <w:pPr>
              <w:pStyle w:val="Table04Row"/>
            </w:pPr>
            <w:r>
              <w:t>r. 1‑3: 30 Jun 2011 (see r. 2(a));</w:t>
            </w:r>
          </w:p>
          <w:p w14:paraId="1D371014" w14:textId="77777777" w:rsidR="00777A41" w:rsidRDefault="008B1727">
            <w:pPr>
              <w:pStyle w:val="Table04Row"/>
            </w:pPr>
            <w:r>
              <w:t>r. 4, 8 &amp; 9: 1 Jul 2011 (see r. 2(b));</w:t>
            </w:r>
          </w:p>
          <w:p w14:paraId="647082F7" w14:textId="77777777" w:rsidR="00777A41" w:rsidRDefault="008B1727">
            <w:pPr>
              <w:pStyle w:val="Table04Row"/>
            </w:pPr>
            <w:r>
              <w:t xml:space="preserve">r. 5‑7: 28 Oct 2011 (see s. 2(c) and </w:t>
            </w:r>
            <w:r>
              <w:rPr>
                <w:i/>
              </w:rPr>
              <w:t>Gazette</w:t>
            </w:r>
            <w:r>
              <w:t xml:space="preserve"> 27 Oct 2011 p. 4551)</w:t>
            </w:r>
          </w:p>
        </w:tc>
      </w:tr>
      <w:tr w:rsidR="00777A41" w14:paraId="2AFE6D57" w14:textId="77777777">
        <w:trPr>
          <w:cantSplit/>
          <w:jc w:val="center"/>
        </w:trPr>
        <w:tc>
          <w:tcPr>
            <w:tcW w:w="4253" w:type="dxa"/>
          </w:tcPr>
          <w:p w14:paraId="4F46B7BA" w14:textId="77777777" w:rsidR="00777A41" w:rsidRDefault="008B1727">
            <w:pPr>
              <w:pStyle w:val="Table04Row"/>
            </w:pPr>
            <w:r>
              <w:rPr>
                <w:i/>
              </w:rPr>
              <w:t>Juries Amendment Regulations (No. 2) 2011</w:t>
            </w:r>
          </w:p>
        </w:tc>
        <w:tc>
          <w:tcPr>
            <w:tcW w:w="1418" w:type="dxa"/>
          </w:tcPr>
          <w:p w14:paraId="670329EB" w14:textId="77777777" w:rsidR="00777A41" w:rsidRDefault="008B1727">
            <w:pPr>
              <w:pStyle w:val="Table04Row"/>
            </w:pPr>
            <w:r>
              <w:t>27 Oct 2011</w:t>
            </w:r>
            <w:r>
              <w:br/>
              <w:t>p. 4552‑6</w:t>
            </w:r>
          </w:p>
        </w:tc>
        <w:tc>
          <w:tcPr>
            <w:tcW w:w="4536" w:type="dxa"/>
          </w:tcPr>
          <w:p w14:paraId="7F6C03EB" w14:textId="77777777" w:rsidR="00777A41" w:rsidRDefault="008B1727">
            <w:pPr>
              <w:pStyle w:val="Table04Row"/>
            </w:pPr>
            <w:r>
              <w:t>r. 1 &amp; 2: 27 Oct 2011 (see r. 2(a));</w:t>
            </w:r>
          </w:p>
          <w:p w14:paraId="6DDF4F9F" w14:textId="77777777" w:rsidR="00777A41" w:rsidRDefault="008B1727">
            <w:pPr>
              <w:pStyle w:val="Table04Row"/>
            </w:pPr>
            <w:r>
              <w:t>Regulations other than r. 1 &amp; 2: 28 Oct 2011 (see r. 2(b))</w:t>
            </w:r>
          </w:p>
        </w:tc>
      </w:tr>
      <w:tr w:rsidR="00777A41" w14:paraId="348B4913" w14:textId="77777777">
        <w:trPr>
          <w:cantSplit/>
          <w:jc w:val="center"/>
        </w:trPr>
        <w:tc>
          <w:tcPr>
            <w:tcW w:w="10207" w:type="dxa"/>
            <w:gridSpan w:val="3"/>
          </w:tcPr>
          <w:p w14:paraId="7DB56FB4" w14:textId="77777777" w:rsidR="00777A41" w:rsidRDefault="008B1727">
            <w:pPr>
              <w:pStyle w:val="Table04Row"/>
            </w:pPr>
            <w:r>
              <w:rPr>
                <w:b/>
              </w:rPr>
              <w:t>Reprint 1 as at 16 Mar 2012</w:t>
            </w:r>
          </w:p>
        </w:tc>
      </w:tr>
      <w:tr w:rsidR="00777A41" w14:paraId="2B1B351F" w14:textId="77777777">
        <w:trPr>
          <w:cantSplit/>
          <w:jc w:val="center"/>
        </w:trPr>
        <w:tc>
          <w:tcPr>
            <w:tcW w:w="4253" w:type="dxa"/>
          </w:tcPr>
          <w:p w14:paraId="5E7F1AF8" w14:textId="77777777" w:rsidR="00777A41" w:rsidRDefault="008B1727">
            <w:pPr>
              <w:pStyle w:val="Table04Row"/>
            </w:pPr>
            <w:r>
              <w:rPr>
                <w:i/>
              </w:rPr>
              <w:t>Juries Amendment Regulations 2013</w:t>
            </w:r>
          </w:p>
        </w:tc>
        <w:tc>
          <w:tcPr>
            <w:tcW w:w="1418" w:type="dxa"/>
          </w:tcPr>
          <w:p w14:paraId="4D3A775B" w14:textId="77777777" w:rsidR="00777A41" w:rsidRDefault="008B1727">
            <w:pPr>
              <w:pStyle w:val="Table04Row"/>
            </w:pPr>
            <w:r>
              <w:t>20 Aug 2013</w:t>
            </w:r>
            <w:r>
              <w:br/>
              <w:t>p. 3858‑9</w:t>
            </w:r>
          </w:p>
        </w:tc>
        <w:tc>
          <w:tcPr>
            <w:tcW w:w="4536" w:type="dxa"/>
          </w:tcPr>
          <w:p w14:paraId="5701C10A" w14:textId="77777777" w:rsidR="00777A41" w:rsidRDefault="008B1727">
            <w:pPr>
              <w:pStyle w:val="Table04Row"/>
            </w:pPr>
            <w:r>
              <w:t>r. 1 &amp; 2: 20 Aug 2013 (see r. 2(a));</w:t>
            </w:r>
          </w:p>
          <w:p w14:paraId="79577472"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19ED9443" w14:textId="77777777">
        <w:trPr>
          <w:cantSplit/>
          <w:jc w:val="center"/>
        </w:trPr>
        <w:tc>
          <w:tcPr>
            <w:tcW w:w="4253" w:type="dxa"/>
          </w:tcPr>
          <w:p w14:paraId="4DD1BBE7" w14:textId="77777777" w:rsidR="00777A41" w:rsidRDefault="008B1727">
            <w:pPr>
              <w:pStyle w:val="Table04Row"/>
            </w:pPr>
            <w:r>
              <w:rPr>
                <w:i/>
              </w:rPr>
              <w:t>Juries Amendment Regulations 2020</w:t>
            </w:r>
          </w:p>
        </w:tc>
        <w:tc>
          <w:tcPr>
            <w:tcW w:w="1418" w:type="dxa"/>
          </w:tcPr>
          <w:p w14:paraId="02227E5D" w14:textId="77777777" w:rsidR="00777A41" w:rsidRDefault="008B1727">
            <w:pPr>
              <w:pStyle w:val="Table04Row"/>
            </w:pPr>
            <w:r>
              <w:t>31 Mar 2020</w:t>
            </w:r>
            <w:r>
              <w:br/>
              <w:t>SL 2020/27</w:t>
            </w:r>
          </w:p>
        </w:tc>
        <w:tc>
          <w:tcPr>
            <w:tcW w:w="4536" w:type="dxa"/>
          </w:tcPr>
          <w:p w14:paraId="0056696A" w14:textId="77777777" w:rsidR="00777A41" w:rsidRDefault="008B1727">
            <w:pPr>
              <w:pStyle w:val="Table04Row"/>
            </w:pPr>
            <w:r>
              <w:t>r. 1 &amp; 2: 31 Mar 2020 (see r. 2(a));</w:t>
            </w:r>
          </w:p>
          <w:p w14:paraId="0E16C0C2" w14:textId="77777777" w:rsidR="00777A41" w:rsidRDefault="008B1727">
            <w:pPr>
              <w:pStyle w:val="Table04Row"/>
            </w:pPr>
            <w:r>
              <w:t>Regulations other than r. 1 &amp; 2: 1 Apr 2020 (see r. 2(b))</w:t>
            </w:r>
          </w:p>
        </w:tc>
      </w:tr>
      <w:tr w:rsidR="00777A41" w14:paraId="02542291" w14:textId="77777777">
        <w:trPr>
          <w:cantSplit/>
          <w:jc w:val="center"/>
        </w:trPr>
        <w:tc>
          <w:tcPr>
            <w:tcW w:w="4253" w:type="dxa"/>
          </w:tcPr>
          <w:p w14:paraId="4A5D83FD" w14:textId="77777777" w:rsidR="00777A41" w:rsidRDefault="008B1727">
            <w:pPr>
              <w:pStyle w:val="Table04Row"/>
            </w:pPr>
            <w:r>
              <w:rPr>
                <w:i/>
              </w:rPr>
              <w:t>Attorney General Regulations Amendment (Infringement Notices) Regulations 2020</w:t>
            </w:r>
            <w:r>
              <w:t xml:space="preserve"> Pt. 4</w:t>
            </w:r>
          </w:p>
        </w:tc>
        <w:tc>
          <w:tcPr>
            <w:tcW w:w="1418" w:type="dxa"/>
          </w:tcPr>
          <w:p w14:paraId="009D5CDA" w14:textId="77777777" w:rsidR="00777A41" w:rsidRDefault="008B1727">
            <w:pPr>
              <w:pStyle w:val="Table04Row"/>
            </w:pPr>
            <w:r>
              <w:t>25 Sep 2020</w:t>
            </w:r>
            <w:r>
              <w:br/>
              <w:t>SL 2020/162</w:t>
            </w:r>
          </w:p>
        </w:tc>
        <w:tc>
          <w:tcPr>
            <w:tcW w:w="4536" w:type="dxa"/>
          </w:tcPr>
          <w:p w14:paraId="2FFFC5CD" w14:textId="77777777" w:rsidR="00777A41" w:rsidRDefault="008B1727">
            <w:pPr>
              <w:pStyle w:val="Table04Row"/>
            </w:pPr>
            <w:r>
              <w:t>29 Sep 2020 (see r. 2(b) and SL 2020/159 cl. 2(a))</w:t>
            </w:r>
          </w:p>
        </w:tc>
      </w:tr>
      <w:tr w:rsidR="00777A41" w14:paraId="3A961DAC" w14:textId="77777777">
        <w:trPr>
          <w:cantSplit/>
          <w:jc w:val="center"/>
        </w:trPr>
        <w:tc>
          <w:tcPr>
            <w:tcW w:w="4253" w:type="dxa"/>
          </w:tcPr>
          <w:p w14:paraId="70BED287" w14:textId="77777777" w:rsidR="00777A41" w:rsidRDefault="008B1727">
            <w:pPr>
              <w:pStyle w:val="Table04Row"/>
            </w:pPr>
            <w:r>
              <w:rPr>
                <w:i/>
              </w:rPr>
              <w:t>Juries Amendment Regulations 2023</w:t>
            </w:r>
          </w:p>
        </w:tc>
        <w:tc>
          <w:tcPr>
            <w:tcW w:w="1418" w:type="dxa"/>
          </w:tcPr>
          <w:p w14:paraId="639F6FEE" w14:textId="77777777" w:rsidR="00777A41" w:rsidRDefault="008B1727">
            <w:pPr>
              <w:pStyle w:val="Table04Row"/>
            </w:pPr>
            <w:r>
              <w:t>21 Apr 2023</w:t>
            </w:r>
            <w:r>
              <w:br/>
              <w:t>SL 2023/33</w:t>
            </w:r>
          </w:p>
        </w:tc>
        <w:tc>
          <w:tcPr>
            <w:tcW w:w="4536" w:type="dxa"/>
          </w:tcPr>
          <w:p w14:paraId="7695DF64" w14:textId="77777777" w:rsidR="00777A41" w:rsidRDefault="008B1727">
            <w:pPr>
              <w:pStyle w:val="Table04Row"/>
            </w:pPr>
            <w:r>
              <w:t>r. 1 &amp; 2: 21 Apr 2023 (see r. 2(a));</w:t>
            </w:r>
          </w:p>
          <w:p w14:paraId="6EA7E8AD" w14:textId="77777777" w:rsidR="00777A41" w:rsidRDefault="008B1727">
            <w:pPr>
              <w:pStyle w:val="Table04Row"/>
            </w:pPr>
            <w:r>
              <w:t>Regulations other than r. 1 &amp; 2: 22 Apr 2023 (see r. 2(b))</w:t>
            </w:r>
          </w:p>
        </w:tc>
      </w:tr>
    </w:tbl>
    <w:p w14:paraId="2BFD2DD2" w14:textId="77777777" w:rsidR="00B9584B" w:rsidRDefault="00B9584B"/>
    <w:tbl>
      <w:tblPr>
        <w:tblW w:w="10207" w:type="dxa"/>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35EA9A" w14:textId="77777777" w:rsidTr="00011098">
        <w:trPr>
          <w:cantSplit/>
          <w:jc w:val="center"/>
        </w:trPr>
        <w:tc>
          <w:tcPr>
            <w:tcW w:w="4253" w:type="dxa"/>
          </w:tcPr>
          <w:p w14:paraId="2AD39F11" w14:textId="77777777" w:rsidR="00B9584B" w:rsidRDefault="008B5CBA">
            <w:pPr>
              <w:pStyle w:val="Table04Row"/>
              <w:keepNext/>
            </w:pPr>
            <w:r>
              <w:rPr>
                <w:b/>
              </w:rPr>
              <w:t>Proclamations -</w:t>
            </w:r>
          </w:p>
        </w:tc>
        <w:tc>
          <w:tcPr>
            <w:tcW w:w="1418" w:type="dxa"/>
          </w:tcPr>
          <w:p w14:paraId="138A177C" w14:textId="77777777" w:rsidR="00B9584B" w:rsidRDefault="00B9584B">
            <w:pPr>
              <w:pStyle w:val="Table04Row"/>
              <w:keepNext/>
            </w:pPr>
          </w:p>
        </w:tc>
        <w:tc>
          <w:tcPr>
            <w:tcW w:w="4536" w:type="dxa"/>
          </w:tcPr>
          <w:p w14:paraId="33B3AE63" w14:textId="77777777" w:rsidR="00B9584B" w:rsidRDefault="00B9584B">
            <w:pPr>
              <w:pStyle w:val="Table04Row"/>
              <w:keepNext/>
            </w:pPr>
          </w:p>
        </w:tc>
      </w:tr>
      <w:tr w:rsidR="00011098" w14:paraId="1E1B8A9F" w14:textId="77777777" w:rsidTr="00011098">
        <w:trPr>
          <w:cantSplit/>
          <w:jc w:val="center"/>
        </w:trPr>
        <w:tc>
          <w:tcPr>
            <w:tcW w:w="10207" w:type="dxa"/>
            <w:gridSpan w:val="3"/>
          </w:tcPr>
          <w:p w14:paraId="2275D93C" w14:textId="77777777" w:rsidR="00011098" w:rsidRDefault="00011098" w:rsidP="009A5797">
            <w:pPr>
              <w:pStyle w:val="Table04Row"/>
              <w:keepNext/>
            </w:pPr>
            <w:r w:rsidRPr="008477BC">
              <w:rPr>
                <w:b/>
              </w:rPr>
              <w:t>Under s. 46 of Supreme Court Act 1935 and Pt. III of Juries Act 1957 -</w:t>
            </w:r>
          </w:p>
        </w:tc>
      </w:tr>
      <w:tr w:rsidR="00011098" w14:paraId="6431D462" w14:textId="77777777" w:rsidTr="00011098">
        <w:trPr>
          <w:cantSplit/>
          <w:jc w:val="center"/>
        </w:trPr>
        <w:tc>
          <w:tcPr>
            <w:tcW w:w="4253" w:type="dxa"/>
          </w:tcPr>
          <w:p w14:paraId="21A1B59A" w14:textId="77777777" w:rsidR="00011098" w:rsidRDefault="00011098" w:rsidP="00693713">
            <w:pPr>
              <w:pStyle w:val="Table04Row"/>
            </w:pPr>
            <w:r>
              <w:t>Supreme Court (Jury Districts and Circuit Towns) Proclamation 2022</w:t>
            </w:r>
          </w:p>
        </w:tc>
        <w:tc>
          <w:tcPr>
            <w:tcW w:w="1418" w:type="dxa"/>
          </w:tcPr>
          <w:p w14:paraId="53C0A57E" w14:textId="77777777" w:rsidR="00011098" w:rsidRDefault="00011098" w:rsidP="00693713">
            <w:pPr>
              <w:pStyle w:val="Table04Row"/>
            </w:pPr>
            <w:r>
              <w:t>22 Apr 2022</w:t>
            </w:r>
            <w:r>
              <w:br/>
              <w:t>p. 2755‑8</w:t>
            </w:r>
          </w:p>
        </w:tc>
        <w:tc>
          <w:tcPr>
            <w:tcW w:w="4536" w:type="dxa"/>
          </w:tcPr>
          <w:p w14:paraId="2099B6BB" w14:textId="77777777" w:rsidR="00011098" w:rsidRDefault="00011098" w:rsidP="00693713">
            <w:pPr>
              <w:pStyle w:val="Table04Row"/>
            </w:pPr>
            <w:r>
              <w:t>cl. 1 &amp; 2: 22 Apr 2022 (see cl. 2(a));</w:t>
            </w:r>
          </w:p>
          <w:p w14:paraId="4403E340" w14:textId="77777777" w:rsidR="00011098" w:rsidRDefault="00011098" w:rsidP="00693713">
            <w:pPr>
              <w:pStyle w:val="Table04Row"/>
            </w:pPr>
            <w:r>
              <w:t>Proclamation other than cl. 1 &amp; 2: 23 Apr 2022 (see cl. 2(b))</w:t>
            </w:r>
          </w:p>
        </w:tc>
      </w:tr>
    </w:tbl>
    <w:p w14:paraId="66AD8E0A" w14:textId="77777777" w:rsidR="00777A41" w:rsidRDefault="008B1727">
      <w:pPr>
        <w:pStyle w:val="IAlphabetDivider"/>
      </w:pPr>
      <w:r>
        <w:lastRenderedPageBreak/>
        <w:t>L</w:t>
      </w:r>
    </w:p>
    <w:p w14:paraId="2B2EF8B1" w14:textId="77777777" w:rsidR="00777A41" w:rsidRDefault="008B1727">
      <w:pPr>
        <w:pStyle w:val="IActName"/>
      </w:pPr>
      <w:r>
        <w:t>Land Administration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B93F9E6" w14:textId="77777777">
        <w:trPr>
          <w:cantSplit/>
          <w:jc w:val="center"/>
        </w:trPr>
        <w:tc>
          <w:tcPr>
            <w:tcW w:w="1134" w:type="dxa"/>
          </w:tcPr>
          <w:p w14:paraId="440756B9" w14:textId="77777777" w:rsidR="00777A41" w:rsidRDefault="008B1727">
            <w:pPr>
              <w:pStyle w:val="Table04Row"/>
              <w:keepNext/>
            </w:pPr>
            <w:r>
              <w:rPr>
                <w:b/>
              </w:rPr>
              <w:t>Portfolio:</w:t>
            </w:r>
          </w:p>
        </w:tc>
        <w:tc>
          <w:tcPr>
            <w:tcW w:w="8505" w:type="dxa"/>
          </w:tcPr>
          <w:p w14:paraId="6896C86D" w14:textId="77777777" w:rsidR="00777A41" w:rsidRDefault="008B1727">
            <w:pPr>
              <w:pStyle w:val="Table04Row"/>
              <w:keepNext/>
            </w:pPr>
            <w:r>
              <w:t>Minister for Lands</w:t>
            </w:r>
          </w:p>
        </w:tc>
      </w:tr>
      <w:tr w:rsidR="00777A41" w14:paraId="7ED5CDDF" w14:textId="77777777">
        <w:trPr>
          <w:cantSplit/>
          <w:jc w:val="center"/>
        </w:trPr>
        <w:tc>
          <w:tcPr>
            <w:tcW w:w="1276" w:type="dxa"/>
          </w:tcPr>
          <w:p w14:paraId="76E6F9DE" w14:textId="77777777" w:rsidR="00777A41" w:rsidRDefault="008B1727">
            <w:pPr>
              <w:pStyle w:val="Table04Row"/>
              <w:keepNext/>
            </w:pPr>
            <w:r>
              <w:rPr>
                <w:b/>
              </w:rPr>
              <w:t>Agency:</w:t>
            </w:r>
          </w:p>
        </w:tc>
        <w:tc>
          <w:tcPr>
            <w:tcW w:w="5812" w:type="dxa"/>
          </w:tcPr>
          <w:p w14:paraId="160CA9AB" w14:textId="77777777" w:rsidR="00777A41" w:rsidRDefault="008B1727">
            <w:pPr>
              <w:pStyle w:val="Table04Row"/>
              <w:keepNext/>
            </w:pPr>
            <w:r>
              <w:t>Department of Planning, Lands and Heritage</w:t>
            </w:r>
          </w:p>
        </w:tc>
      </w:tr>
    </w:tbl>
    <w:p w14:paraId="6B47F286" w14:textId="77777777" w:rsidR="00777A41" w:rsidRDefault="00777A41">
      <w:pPr>
        <w:keepNext/>
      </w:pPr>
    </w:p>
    <w:p w14:paraId="422FEB1A" w14:textId="77777777" w:rsidR="00777A41" w:rsidRDefault="008B1727">
      <w:pPr>
        <w:pStyle w:val="IRegName"/>
      </w:pPr>
      <w:r>
        <w:t>Land Administration (Land Management)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3BE89FF" w14:textId="77777777">
        <w:trPr>
          <w:cantSplit/>
          <w:jc w:val="center"/>
        </w:trPr>
        <w:tc>
          <w:tcPr>
            <w:tcW w:w="4253" w:type="dxa"/>
          </w:tcPr>
          <w:p w14:paraId="435B17FE" w14:textId="77777777" w:rsidR="00777A41" w:rsidRDefault="008B1727">
            <w:pPr>
              <w:pStyle w:val="Table04Row"/>
            </w:pPr>
            <w:r>
              <w:rPr>
                <w:i/>
              </w:rPr>
              <w:t>Land Administration (Land Management) Regulations 2006</w:t>
            </w:r>
          </w:p>
        </w:tc>
        <w:tc>
          <w:tcPr>
            <w:tcW w:w="1418" w:type="dxa"/>
          </w:tcPr>
          <w:p w14:paraId="18B4330F" w14:textId="77777777" w:rsidR="00777A41" w:rsidRDefault="008B1727">
            <w:pPr>
              <w:pStyle w:val="Table04Row"/>
            </w:pPr>
            <w:r>
              <w:t>14 Jun 2006</w:t>
            </w:r>
            <w:r>
              <w:br/>
              <w:t>p. 2085‑106</w:t>
            </w:r>
          </w:p>
        </w:tc>
        <w:tc>
          <w:tcPr>
            <w:tcW w:w="4536" w:type="dxa"/>
          </w:tcPr>
          <w:p w14:paraId="54177A60" w14:textId="77777777" w:rsidR="00777A41" w:rsidRDefault="008B1727">
            <w:pPr>
              <w:pStyle w:val="Table04Row"/>
            </w:pPr>
            <w:r>
              <w:t>14 Jun 2006</w:t>
            </w:r>
          </w:p>
        </w:tc>
      </w:tr>
      <w:tr w:rsidR="00777A41" w14:paraId="0BCC0F2F" w14:textId="77777777">
        <w:trPr>
          <w:cantSplit/>
          <w:jc w:val="center"/>
        </w:trPr>
        <w:tc>
          <w:tcPr>
            <w:tcW w:w="4253" w:type="dxa"/>
          </w:tcPr>
          <w:p w14:paraId="5FC0BC4C" w14:textId="77777777" w:rsidR="00777A41" w:rsidRDefault="008B1727">
            <w:pPr>
              <w:pStyle w:val="Table04Row"/>
            </w:pPr>
            <w:r>
              <w:rPr>
                <w:i/>
              </w:rPr>
              <w:t>Land Administration (Land Management) Amendment Regulations 2007</w:t>
            </w:r>
          </w:p>
        </w:tc>
        <w:tc>
          <w:tcPr>
            <w:tcW w:w="1418" w:type="dxa"/>
          </w:tcPr>
          <w:p w14:paraId="0004A673" w14:textId="77777777" w:rsidR="00777A41" w:rsidRDefault="008B1727">
            <w:pPr>
              <w:pStyle w:val="Table04Row"/>
            </w:pPr>
            <w:r>
              <w:t>10 Aug 2007</w:t>
            </w:r>
            <w:r>
              <w:br/>
              <w:t>p. 4075‑7</w:t>
            </w:r>
          </w:p>
        </w:tc>
        <w:tc>
          <w:tcPr>
            <w:tcW w:w="4536" w:type="dxa"/>
          </w:tcPr>
          <w:p w14:paraId="4D724066" w14:textId="77777777" w:rsidR="00777A41" w:rsidRDefault="008B1727">
            <w:pPr>
              <w:pStyle w:val="Table04Row"/>
            </w:pPr>
            <w:r>
              <w:t>r. 1 &amp; 2: 10 Aug 2007 (see r. 2(a));</w:t>
            </w:r>
          </w:p>
          <w:p w14:paraId="331D72DB" w14:textId="77777777" w:rsidR="00777A41" w:rsidRDefault="008B1727">
            <w:pPr>
              <w:pStyle w:val="Table04Row"/>
            </w:pPr>
            <w:r>
              <w:t>Regulations other than r. 1 &amp; 2: 11 Aug 2007 (see r. 2(b))</w:t>
            </w:r>
          </w:p>
        </w:tc>
      </w:tr>
      <w:tr w:rsidR="00777A41" w14:paraId="2131DB13" w14:textId="77777777">
        <w:trPr>
          <w:cantSplit/>
          <w:jc w:val="center"/>
        </w:trPr>
        <w:tc>
          <w:tcPr>
            <w:tcW w:w="4253" w:type="dxa"/>
          </w:tcPr>
          <w:p w14:paraId="2E6F2676" w14:textId="77777777" w:rsidR="00777A41" w:rsidRDefault="008B1727">
            <w:pPr>
              <w:pStyle w:val="Table04Row"/>
            </w:pPr>
            <w:r>
              <w:rPr>
                <w:i/>
              </w:rPr>
              <w:t>Land Administration (Land Management) Amendment Regulations 2012</w:t>
            </w:r>
          </w:p>
        </w:tc>
        <w:tc>
          <w:tcPr>
            <w:tcW w:w="1418" w:type="dxa"/>
          </w:tcPr>
          <w:p w14:paraId="79235308" w14:textId="77777777" w:rsidR="00777A41" w:rsidRDefault="008B1727">
            <w:pPr>
              <w:pStyle w:val="Table04Row"/>
            </w:pPr>
            <w:r>
              <w:t>31 Jul 2012</w:t>
            </w:r>
            <w:r>
              <w:br/>
              <w:t>p. 3695‑6</w:t>
            </w:r>
          </w:p>
        </w:tc>
        <w:tc>
          <w:tcPr>
            <w:tcW w:w="4536" w:type="dxa"/>
          </w:tcPr>
          <w:p w14:paraId="5B3555C3" w14:textId="77777777" w:rsidR="00777A41" w:rsidRDefault="008B1727">
            <w:pPr>
              <w:pStyle w:val="Table04Row"/>
            </w:pPr>
            <w:r>
              <w:t>r. 1 &amp; 2: 31 Jul 2012 (see r. 2(a));</w:t>
            </w:r>
          </w:p>
          <w:p w14:paraId="2827FD6C" w14:textId="77777777" w:rsidR="00777A41" w:rsidRDefault="008B1727">
            <w:pPr>
              <w:pStyle w:val="Table04Row"/>
            </w:pPr>
            <w:r>
              <w:t>Regulations other than r. 1 &amp; 2: 1 Aug 2012 (see r. 2(b))</w:t>
            </w:r>
          </w:p>
        </w:tc>
      </w:tr>
      <w:tr w:rsidR="00777A41" w14:paraId="4FA6DF65" w14:textId="77777777">
        <w:trPr>
          <w:cantSplit/>
          <w:jc w:val="center"/>
        </w:trPr>
        <w:tc>
          <w:tcPr>
            <w:tcW w:w="4253" w:type="dxa"/>
          </w:tcPr>
          <w:p w14:paraId="10AE1C48" w14:textId="77777777" w:rsidR="00777A41" w:rsidRDefault="008B1727">
            <w:pPr>
              <w:pStyle w:val="Table04Row"/>
            </w:pPr>
            <w:r>
              <w:rPr>
                <w:i/>
              </w:rPr>
              <w:t>Land Administration (Land Management) Amendment Regulations (No. 2) 2012</w:t>
            </w:r>
          </w:p>
        </w:tc>
        <w:tc>
          <w:tcPr>
            <w:tcW w:w="1418" w:type="dxa"/>
          </w:tcPr>
          <w:p w14:paraId="027FA85D" w14:textId="77777777" w:rsidR="00777A41" w:rsidRDefault="008B1727">
            <w:pPr>
              <w:pStyle w:val="Table04Row"/>
            </w:pPr>
            <w:r>
              <w:t>19 Feb 2013</w:t>
            </w:r>
            <w:r>
              <w:br/>
              <w:t>p. 983‑4</w:t>
            </w:r>
          </w:p>
        </w:tc>
        <w:tc>
          <w:tcPr>
            <w:tcW w:w="4536" w:type="dxa"/>
          </w:tcPr>
          <w:p w14:paraId="766A9FB8" w14:textId="77777777" w:rsidR="00777A41" w:rsidRDefault="008B1727">
            <w:pPr>
              <w:pStyle w:val="Table04Row"/>
            </w:pPr>
            <w:r>
              <w:t>r. 1 &amp; 2: 19 Feb 2013 (see r. 2(a));</w:t>
            </w:r>
          </w:p>
          <w:p w14:paraId="737E4EED" w14:textId="77777777" w:rsidR="00777A41" w:rsidRDefault="008B1727">
            <w:pPr>
              <w:pStyle w:val="Table04Row"/>
            </w:pPr>
            <w:r>
              <w:t>Regulations other than r. 1 &amp; 2: 20 Feb 2013 (see r. 2(b))</w:t>
            </w:r>
          </w:p>
        </w:tc>
      </w:tr>
      <w:tr w:rsidR="00777A41" w14:paraId="5245374C" w14:textId="77777777">
        <w:trPr>
          <w:cantSplit/>
          <w:jc w:val="center"/>
        </w:trPr>
        <w:tc>
          <w:tcPr>
            <w:tcW w:w="4253" w:type="dxa"/>
          </w:tcPr>
          <w:p w14:paraId="4FD504ED" w14:textId="77777777" w:rsidR="00777A41" w:rsidRDefault="008B1727">
            <w:pPr>
              <w:pStyle w:val="Table04Row"/>
            </w:pPr>
            <w:r>
              <w:rPr>
                <w:i/>
              </w:rPr>
              <w:t>Land Administration (Land Management) Amendment Regulations 2014</w:t>
            </w:r>
          </w:p>
        </w:tc>
        <w:tc>
          <w:tcPr>
            <w:tcW w:w="1418" w:type="dxa"/>
          </w:tcPr>
          <w:p w14:paraId="3A2ACCC4" w14:textId="77777777" w:rsidR="00777A41" w:rsidRDefault="008B1727">
            <w:pPr>
              <w:pStyle w:val="Table04Row"/>
            </w:pPr>
            <w:r>
              <w:t>8 Jan 2015</w:t>
            </w:r>
            <w:r>
              <w:br/>
              <w:t>p. 117‑18</w:t>
            </w:r>
          </w:p>
        </w:tc>
        <w:tc>
          <w:tcPr>
            <w:tcW w:w="4536" w:type="dxa"/>
          </w:tcPr>
          <w:p w14:paraId="16FE5EC9" w14:textId="77777777" w:rsidR="00777A41" w:rsidRDefault="008B1727">
            <w:pPr>
              <w:pStyle w:val="Table04Row"/>
            </w:pPr>
            <w:r>
              <w:t>r. 1 &amp; 2: 8 Jan 2015 (see r. 2(a));</w:t>
            </w:r>
          </w:p>
          <w:p w14:paraId="378707DB"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1F815C50" w14:textId="77777777">
        <w:trPr>
          <w:cantSplit/>
          <w:jc w:val="center"/>
        </w:trPr>
        <w:tc>
          <w:tcPr>
            <w:tcW w:w="4253" w:type="dxa"/>
          </w:tcPr>
          <w:p w14:paraId="4467372D" w14:textId="77777777" w:rsidR="00777A41" w:rsidRDefault="008B1727">
            <w:pPr>
              <w:pStyle w:val="Table04Row"/>
            </w:pPr>
            <w:r>
              <w:rPr>
                <w:i/>
              </w:rPr>
              <w:t>Land Administration (Land Management) Amendment Regulations 2015</w:t>
            </w:r>
          </w:p>
        </w:tc>
        <w:tc>
          <w:tcPr>
            <w:tcW w:w="1418" w:type="dxa"/>
          </w:tcPr>
          <w:p w14:paraId="46BC87A6" w14:textId="77777777" w:rsidR="00777A41" w:rsidRDefault="008B1727">
            <w:pPr>
              <w:pStyle w:val="Table04Row"/>
            </w:pPr>
            <w:r>
              <w:t>21 Jul 2015</w:t>
            </w:r>
            <w:r>
              <w:br/>
              <w:t>p. 2935</w:t>
            </w:r>
          </w:p>
        </w:tc>
        <w:tc>
          <w:tcPr>
            <w:tcW w:w="4536" w:type="dxa"/>
          </w:tcPr>
          <w:p w14:paraId="49ACBE06" w14:textId="77777777" w:rsidR="00777A41" w:rsidRDefault="008B1727">
            <w:pPr>
              <w:pStyle w:val="Table04Row"/>
            </w:pPr>
            <w:r>
              <w:t>r. 1 &amp; 2: 21 Jul 2015 (see r. 2(a));</w:t>
            </w:r>
          </w:p>
          <w:p w14:paraId="0302DA67" w14:textId="77777777" w:rsidR="00777A41" w:rsidRDefault="008B1727">
            <w:pPr>
              <w:pStyle w:val="Table04Row"/>
            </w:pPr>
            <w:r>
              <w:t>Regulations other than r. 1 &amp; 2: 22 Jul 2015 (see r. 2(b))</w:t>
            </w:r>
          </w:p>
        </w:tc>
      </w:tr>
      <w:tr w:rsidR="00777A41" w14:paraId="37D7069F" w14:textId="77777777">
        <w:trPr>
          <w:cantSplit/>
          <w:jc w:val="center"/>
        </w:trPr>
        <w:tc>
          <w:tcPr>
            <w:tcW w:w="4253" w:type="dxa"/>
          </w:tcPr>
          <w:p w14:paraId="40BF3A10" w14:textId="77777777" w:rsidR="00777A41" w:rsidRDefault="008B1727">
            <w:pPr>
              <w:pStyle w:val="Table04Row"/>
            </w:pPr>
            <w:r>
              <w:rPr>
                <w:i/>
              </w:rPr>
              <w:t>Land Administration Regulations Amendment Regulations 2016</w:t>
            </w:r>
            <w:r>
              <w:t xml:space="preserve"> Pt. 3</w:t>
            </w:r>
          </w:p>
        </w:tc>
        <w:tc>
          <w:tcPr>
            <w:tcW w:w="1418" w:type="dxa"/>
          </w:tcPr>
          <w:p w14:paraId="03234FDB" w14:textId="77777777" w:rsidR="00777A41" w:rsidRDefault="008B1727">
            <w:pPr>
              <w:pStyle w:val="Table04Row"/>
            </w:pPr>
            <w:r>
              <w:t>6 Sep 2016</w:t>
            </w:r>
            <w:r>
              <w:br/>
              <w:t>p. 3826‑7</w:t>
            </w:r>
          </w:p>
        </w:tc>
        <w:tc>
          <w:tcPr>
            <w:tcW w:w="4536" w:type="dxa"/>
          </w:tcPr>
          <w:p w14:paraId="7CBB4871" w14:textId="77777777" w:rsidR="00777A41" w:rsidRDefault="008B1727">
            <w:pPr>
              <w:pStyle w:val="Table04Row"/>
            </w:pPr>
            <w:r>
              <w:t>7 Sep 2016 (see r. 2(b))</w:t>
            </w:r>
          </w:p>
        </w:tc>
      </w:tr>
      <w:tr w:rsidR="00777A41" w14:paraId="7AC2707A" w14:textId="77777777">
        <w:trPr>
          <w:cantSplit/>
          <w:jc w:val="center"/>
        </w:trPr>
        <w:tc>
          <w:tcPr>
            <w:tcW w:w="10207" w:type="dxa"/>
            <w:gridSpan w:val="3"/>
          </w:tcPr>
          <w:p w14:paraId="4F25DDFF" w14:textId="77777777" w:rsidR="00777A41" w:rsidRDefault="008B1727">
            <w:pPr>
              <w:pStyle w:val="Table04Row"/>
            </w:pPr>
            <w:r>
              <w:rPr>
                <w:b/>
              </w:rPr>
              <w:t>Reprint 1 as at 3 Mar 2017</w:t>
            </w:r>
          </w:p>
        </w:tc>
      </w:tr>
      <w:tr w:rsidR="00777A41" w14:paraId="5DD8EF81" w14:textId="77777777">
        <w:trPr>
          <w:cantSplit/>
          <w:jc w:val="center"/>
        </w:trPr>
        <w:tc>
          <w:tcPr>
            <w:tcW w:w="4253" w:type="dxa"/>
          </w:tcPr>
          <w:p w14:paraId="1061E74B" w14:textId="77777777" w:rsidR="00777A41" w:rsidRDefault="008B1727">
            <w:pPr>
              <w:pStyle w:val="Table04Row"/>
            </w:pPr>
            <w:r>
              <w:rPr>
                <w:i/>
              </w:rPr>
              <w:t>Land Administration (Land Management) Amendment Regulations 2018</w:t>
            </w:r>
          </w:p>
        </w:tc>
        <w:tc>
          <w:tcPr>
            <w:tcW w:w="1418" w:type="dxa"/>
          </w:tcPr>
          <w:p w14:paraId="16F2DC2D" w14:textId="77777777" w:rsidR="00777A41" w:rsidRDefault="008B1727">
            <w:pPr>
              <w:pStyle w:val="Table04Row"/>
            </w:pPr>
            <w:r>
              <w:t>11 May 2018</w:t>
            </w:r>
            <w:r>
              <w:br/>
              <w:t>p. 1509</w:t>
            </w:r>
          </w:p>
        </w:tc>
        <w:tc>
          <w:tcPr>
            <w:tcW w:w="4536" w:type="dxa"/>
          </w:tcPr>
          <w:p w14:paraId="7DF55919" w14:textId="77777777" w:rsidR="00777A41" w:rsidRDefault="008B1727">
            <w:pPr>
              <w:pStyle w:val="Table04Row"/>
            </w:pPr>
            <w:r>
              <w:t>r. 1 &amp; 2: 11 May 2018 (see r. 2(a));</w:t>
            </w:r>
          </w:p>
          <w:p w14:paraId="48682179" w14:textId="77777777" w:rsidR="00777A41" w:rsidRDefault="008B1727">
            <w:pPr>
              <w:pStyle w:val="Table04Row"/>
            </w:pPr>
            <w:r>
              <w:t>Regulations other than r. 1 &amp; 2: 12 May 2018 (see r. 2(b))</w:t>
            </w:r>
          </w:p>
        </w:tc>
      </w:tr>
    </w:tbl>
    <w:p w14:paraId="66690BD1" w14:textId="77777777" w:rsidR="00777A41" w:rsidRDefault="008B1727">
      <w:pPr>
        <w:pStyle w:val="IRegName"/>
      </w:pPr>
      <w:r>
        <w:t>Land Administration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B0FB177" w14:textId="77777777">
        <w:trPr>
          <w:cantSplit/>
          <w:jc w:val="center"/>
        </w:trPr>
        <w:tc>
          <w:tcPr>
            <w:tcW w:w="4253" w:type="dxa"/>
          </w:tcPr>
          <w:p w14:paraId="66F7369A" w14:textId="77777777" w:rsidR="00777A41" w:rsidRDefault="008B1727">
            <w:pPr>
              <w:pStyle w:val="Table04Row"/>
            </w:pPr>
            <w:r>
              <w:rPr>
                <w:i/>
              </w:rPr>
              <w:t>Land Administration Regulations 1998</w:t>
            </w:r>
          </w:p>
        </w:tc>
        <w:tc>
          <w:tcPr>
            <w:tcW w:w="1418" w:type="dxa"/>
          </w:tcPr>
          <w:p w14:paraId="34F69E71" w14:textId="77777777" w:rsidR="00777A41" w:rsidRDefault="008B1727">
            <w:pPr>
              <w:pStyle w:val="Table04Row"/>
            </w:pPr>
            <w:r>
              <w:t>27 Mar 1998</w:t>
            </w:r>
            <w:r>
              <w:br/>
              <w:t>p. 1741‑61</w:t>
            </w:r>
          </w:p>
        </w:tc>
        <w:tc>
          <w:tcPr>
            <w:tcW w:w="4536" w:type="dxa"/>
          </w:tcPr>
          <w:p w14:paraId="74292F7D" w14:textId="77777777" w:rsidR="00777A41" w:rsidRDefault="008B1727">
            <w:pPr>
              <w:pStyle w:val="Table04Row"/>
            </w:pPr>
            <w:r>
              <w:t xml:space="preserve">30 Mar 1998 (see r. 2 and </w:t>
            </w:r>
            <w:r>
              <w:rPr>
                <w:i/>
              </w:rPr>
              <w:t>Gazette</w:t>
            </w:r>
            <w:r>
              <w:t xml:space="preserve"> 27 Mar 1998 p. 1765)</w:t>
            </w:r>
          </w:p>
        </w:tc>
      </w:tr>
      <w:tr w:rsidR="00777A41" w14:paraId="20F4EFA2" w14:textId="77777777">
        <w:trPr>
          <w:cantSplit/>
          <w:jc w:val="center"/>
        </w:trPr>
        <w:tc>
          <w:tcPr>
            <w:tcW w:w="4253" w:type="dxa"/>
          </w:tcPr>
          <w:p w14:paraId="5418012A" w14:textId="77777777" w:rsidR="00777A41" w:rsidRDefault="008B1727">
            <w:pPr>
              <w:pStyle w:val="Table04Row"/>
            </w:pPr>
            <w:r>
              <w:rPr>
                <w:i/>
              </w:rPr>
              <w:t>Land Administration Amendment Regulations 1998</w:t>
            </w:r>
          </w:p>
        </w:tc>
        <w:tc>
          <w:tcPr>
            <w:tcW w:w="1418" w:type="dxa"/>
          </w:tcPr>
          <w:p w14:paraId="37F1877E" w14:textId="77777777" w:rsidR="00777A41" w:rsidRDefault="008B1727">
            <w:pPr>
              <w:pStyle w:val="Table04Row"/>
            </w:pPr>
            <w:r>
              <w:t>20 Nov 1998</w:t>
            </w:r>
            <w:r>
              <w:br/>
              <w:t>p. 6267‑8</w:t>
            </w:r>
          </w:p>
        </w:tc>
        <w:tc>
          <w:tcPr>
            <w:tcW w:w="4536" w:type="dxa"/>
          </w:tcPr>
          <w:p w14:paraId="47E7C171" w14:textId="77777777" w:rsidR="00777A41" w:rsidRDefault="008B1727">
            <w:pPr>
              <w:pStyle w:val="Table04Row"/>
            </w:pPr>
            <w:r>
              <w:t>20 Nov 1998</w:t>
            </w:r>
          </w:p>
        </w:tc>
      </w:tr>
      <w:tr w:rsidR="00777A41" w14:paraId="7CF2F7C0" w14:textId="77777777">
        <w:trPr>
          <w:cantSplit/>
          <w:jc w:val="center"/>
        </w:trPr>
        <w:tc>
          <w:tcPr>
            <w:tcW w:w="4253" w:type="dxa"/>
          </w:tcPr>
          <w:p w14:paraId="6F99DCAF" w14:textId="77777777" w:rsidR="00777A41" w:rsidRDefault="008B1727">
            <w:pPr>
              <w:pStyle w:val="Table04Row"/>
            </w:pPr>
            <w:r>
              <w:rPr>
                <w:i/>
              </w:rPr>
              <w:t>Land Administration Amendment Regulations 2000</w:t>
            </w:r>
          </w:p>
        </w:tc>
        <w:tc>
          <w:tcPr>
            <w:tcW w:w="1418" w:type="dxa"/>
          </w:tcPr>
          <w:p w14:paraId="7CB426AC" w14:textId="77777777" w:rsidR="00777A41" w:rsidRDefault="008B1727">
            <w:pPr>
              <w:pStyle w:val="Table04Row"/>
            </w:pPr>
            <w:r>
              <w:t>16 Jun 2000</w:t>
            </w:r>
            <w:r>
              <w:br/>
              <w:t>p. 2943‑5</w:t>
            </w:r>
          </w:p>
        </w:tc>
        <w:tc>
          <w:tcPr>
            <w:tcW w:w="4536" w:type="dxa"/>
          </w:tcPr>
          <w:p w14:paraId="263C937D" w14:textId="77777777" w:rsidR="00777A41" w:rsidRDefault="008B1727">
            <w:pPr>
              <w:pStyle w:val="Table04Row"/>
            </w:pPr>
            <w:r>
              <w:t>16 Jun 2000</w:t>
            </w:r>
          </w:p>
        </w:tc>
      </w:tr>
      <w:tr w:rsidR="00777A41" w14:paraId="5D0C58BD" w14:textId="77777777">
        <w:trPr>
          <w:cantSplit/>
          <w:jc w:val="center"/>
        </w:trPr>
        <w:tc>
          <w:tcPr>
            <w:tcW w:w="4253" w:type="dxa"/>
          </w:tcPr>
          <w:p w14:paraId="10177CAF" w14:textId="77777777" w:rsidR="00777A41" w:rsidRDefault="008B1727">
            <w:pPr>
              <w:pStyle w:val="Table04Row"/>
            </w:pPr>
            <w:r>
              <w:rPr>
                <w:i/>
              </w:rPr>
              <w:t>Land Administration Amendment Regulations (No. 2) 2000</w:t>
            </w:r>
          </w:p>
        </w:tc>
        <w:tc>
          <w:tcPr>
            <w:tcW w:w="1418" w:type="dxa"/>
          </w:tcPr>
          <w:p w14:paraId="701709D5" w14:textId="77777777" w:rsidR="00777A41" w:rsidRDefault="008B1727">
            <w:pPr>
              <w:pStyle w:val="Table04Row"/>
            </w:pPr>
            <w:r>
              <w:t>16 Jun 2000</w:t>
            </w:r>
            <w:r>
              <w:br/>
              <w:t>p. 2950</w:t>
            </w:r>
          </w:p>
        </w:tc>
        <w:tc>
          <w:tcPr>
            <w:tcW w:w="4536" w:type="dxa"/>
          </w:tcPr>
          <w:p w14:paraId="3EE11C6D" w14:textId="77777777" w:rsidR="00777A41" w:rsidRDefault="008B1727">
            <w:pPr>
              <w:pStyle w:val="Table04Row"/>
            </w:pPr>
            <w:r>
              <w:t>1 Jul 2000 (see r. 2)</w:t>
            </w:r>
          </w:p>
        </w:tc>
      </w:tr>
      <w:tr w:rsidR="00777A41" w14:paraId="4796BBDA" w14:textId="77777777">
        <w:trPr>
          <w:cantSplit/>
          <w:jc w:val="center"/>
        </w:trPr>
        <w:tc>
          <w:tcPr>
            <w:tcW w:w="4253" w:type="dxa"/>
          </w:tcPr>
          <w:p w14:paraId="3DB52E04" w14:textId="77777777" w:rsidR="00777A41" w:rsidRDefault="008B1727">
            <w:pPr>
              <w:pStyle w:val="Table04Row"/>
            </w:pPr>
            <w:r>
              <w:rPr>
                <w:i/>
              </w:rPr>
              <w:t>Land Administration Amendment Regulations (No. 3) 2000</w:t>
            </w:r>
          </w:p>
        </w:tc>
        <w:tc>
          <w:tcPr>
            <w:tcW w:w="1418" w:type="dxa"/>
          </w:tcPr>
          <w:p w14:paraId="6AB323BF" w14:textId="77777777" w:rsidR="00777A41" w:rsidRDefault="008B1727">
            <w:pPr>
              <w:pStyle w:val="Table04Row"/>
            </w:pPr>
            <w:r>
              <w:t>15 Dec 2000</w:t>
            </w:r>
            <w:r>
              <w:br/>
              <w:t>p. 7209‑10</w:t>
            </w:r>
          </w:p>
        </w:tc>
        <w:tc>
          <w:tcPr>
            <w:tcW w:w="4536" w:type="dxa"/>
          </w:tcPr>
          <w:p w14:paraId="756F3D7C" w14:textId="77777777" w:rsidR="00777A41" w:rsidRDefault="008B1727">
            <w:pPr>
              <w:pStyle w:val="Table04Row"/>
            </w:pPr>
            <w:r>
              <w:t xml:space="preserve">16 Dec 2000 (see r. 2 and </w:t>
            </w:r>
            <w:r>
              <w:rPr>
                <w:i/>
              </w:rPr>
              <w:t>Gazette</w:t>
            </w:r>
            <w:r>
              <w:t xml:space="preserve"> 15 Dec 2000 p. 7201)</w:t>
            </w:r>
          </w:p>
        </w:tc>
      </w:tr>
      <w:tr w:rsidR="00777A41" w14:paraId="50288515" w14:textId="77777777">
        <w:trPr>
          <w:cantSplit/>
          <w:jc w:val="center"/>
        </w:trPr>
        <w:tc>
          <w:tcPr>
            <w:tcW w:w="4253" w:type="dxa"/>
          </w:tcPr>
          <w:p w14:paraId="7CB17322" w14:textId="77777777" w:rsidR="00777A41" w:rsidRDefault="008B1727">
            <w:pPr>
              <w:pStyle w:val="Table04Row"/>
            </w:pPr>
            <w:r>
              <w:rPr>
                <w:i/>
              </w:rPr>
              <w:t>Land Administration Amendment Regulations 2001</w:t>
            </w:r>
          </w:p>
        </w:tc>
        <w:tc>
          <w:tcPr>
            <w:tcW w:w="1418" w:type="dxa"/>
          </w:tcPr>
          <w:p w14:paraId="3E9AD07E" w14:textId="77777777" w:rsidR="00777A41" w:rsidRDefault="008B1727">
            <w:pPr>
              <w:pStyle w:val="Table04Row"/>
            </w:pPr>
            <w:r>
              <w:t>10 Apr 2001</w:t>
            </w:r>
            <w:r>
              <w:br/>
              <w:t>p. 2073‑4</w:t>
            </w:r>
          </w:p>
        </w:tc>
        <w:tc>
          <w:tcPr>
            <w:tcW w:w="4536" w:type="dxa"/>
          </w:tcPr>
          <w:p w14:paraId="543D5667" w14:textId="77777777" w:rsidR="00777A41" w:rsidRDefault="008B1727">
            <w:pPr>
              <w:pStyle w:val="Table04Row"/>
            </w:pPr>
            <w:r>
              <w:t xml:space="preserve">11 Apr 2001 (see r. 2 and </w:t>
            </w:r>
            <w:r>
              <w:rPr>
                <w:i/>
              </w:rPr>
              <w:t>Gazette</w:t>
            </w:r>
            <w:r>
              <w:t xml:space="preserve"> 10 Apr 2001 p. 2073)</w:t>
            </w:r>
          </w:p>
        </w:tc>
      </w:tr>
      <w:tr w:rsidR="00777A41" w14:paraId="58DDE3E1" w14:textId="77777777">
        <w:trPr>
          <w:cantSplit/>
          <w:jc w:val="center"/>
        </w:trPr>
        <w:tc>
          <w:tcPr>
            <w:tcW w:w="4253" w:type="dxa"/>
          </w:tcPr>
          <w:p w14:paraId="3D866466" w14:textId="77777777" w:rsidR="00777A41" w:rsidRDefault="008B1727">
            <w:pPr>
              <w:pStyle w:val="Table04Row"/>
            </w:pPr>
            <w:r>
              <w:rPr>
                <w:i/>
              </w:rPr>
              <w:t>Land Administration Amendment Regulations (No. 2) 2001</w:t>
            </w:r>
          </w:p>
        </w:tc>
        <w:tc>
          <w:tcPr>
            <w:tcW w:w="1418" w:type="dxa"/>
          </w:tcPr>
          <w:p w14:paraId="67C67ADD" w14:textId="77777777" w:rsidR="00777A41" w:rsidRDefault="008B1727">
            <w:pPr>
              <w:pStyle w:val="Table04Row"/>
            </w:pPr>
            <w:r>
              <w:t>13 Jul 2001</w:t>
            </w:r>
            <w:r>
              <w:br/>
              <w:t>p. 3509</w:t>
            </w:r>
          </w:p>
        </w:tc>
        <w:tc>
          <w:tcPr>
            <w:tcW w:w="4536" w:type="dxa"/>
          </w:tcPr>
          <w:p w14:paraId="44645A02" w14:textId="77777777" w:rsidR="00777A41" w:rsidRDefault="008B1727">
            <w:pPr>
              <w:pStyle w:val="Table04Row"/>
            </w:pPr>
            <w:r>
              <w:t>13 Jul 2001 (see r. 2)</w:t>
            </w:r>
          </w:p>
        </w:tc>
      </w:tr>
      <w:tr w:rsidR="00777A41" w14:paraId="4B137CCB" w14:textId="77777777">
        <w:trPr>
          <w:cantSplit/>
          <w:jc w:val="center"/>
        </w:trPr>
        <w:tc>
          <w:tcPr>
            <w:tcW w:w="4253" w:type="dxa"/>
          </w:tcPr>
          <w:p w14:paraId="537C10D2" w14:textId="77777777" w:rsidR="00777A41" w:rsidRDefault="008B1727">
            <w:pPr>
              <w:pStyle w:val="Table04Row"/>
            </w:pPr>
            <w:r>
              <w:rPr>
                <w:i/>
              </w:rPr>
              <w:t>Land Administration Amendment Regulations 2002</w:t>
            </w:r>
          </w:p>
        </w:tc>
        <w:tc>
          <w:tcPr>
            <w:tcW w:w="1418" w:type="dxa"/>
          </w:tcPr>
          <w:p w14:paraId="599E1936" w14:textId="77777777" w:rsidR="00777A41" w:rsidRDefault="008B1727">
            <w:pPr>
              <w:pStyle w:val="Table04Row"/>
            </w:pPr>
            <w:r>
              <w:t>27 Aug 2002</w:t>
            </w:r>
            <w:r>
              <w:br/>
              <w:t>p. 4354‑5</w:t>
            </w:r>
          </w:p>
        </w:tc>
        <w:tc>
          <w:tcPr>
            <w:tcW w:w="4536" w:type="dxa"/>
          </w:tcPr>
          <w:p w14:paraId="213A0D0D" w14:textId="77777777" w:rsidR="00777A41" w:rsidRDefault="008B1727">
            <w:pPr>
              <w:pStyle w:val="Table04Row"/>
            </w:pPr>
            <w:r>
              <w:t>27 Aug 2002</w:t>
            </w:r>
          </w:p>
        </w:tc>
      </w:tr>
      <w:tr w:rsidR="00777A41" w14:paraId="420555BB" w14:textId="77777777">
        <w:trPr>
          <w:cantSplit/>
          <w:jc w:val="center"/>
        </w:trPr>
        <w:tc>
          <w:tcPr>
            <w:tcW w:w="10207" w:type="dxa"/>
            <w:gridSpan w:val="3"/>
          </w:tcPr>
          <w:p w14:paraId="45A7661E" w14:textId="77777777" w:rsidR="00777A41" w:rsidRDefault="008B1727">
            <w:pPr>
              <w:pStyle w:val="Table04Row"/>
            </w:pPr>
            <w:r>
              <w:rPr>
                <w:b/>
              </w:rPr>
              <w:t>Reprinted as at 6 Sep 2002</w:t>
            </w:r>
          </w:p>
        </w:tc>
      </w:tr>
      <w:tr w:rsidR="00777A41" w14:paraId="4094413D" w14:textId="77777777">
        <w:trPr>
          <w:cantSplit/>
          <w:jc w:val="center"/>
        </w:trPr>
        <w:tc>
          <w:tcPr>
            <w:tcW w:w="4253" w:type="dxa"/>
          </w:tcPr>
          <w:p w14:paraId="61B6AFB0" w14:textId="77777777" w:rsidR="00777A41" w:rsidRDefault="008B1727">
            <w:pPr>
              <w:pStyle w:val="Table04Row"/>
            </w:pPr>
            <w:r>
              <w:rPr>
                <w:i/>
              </w:rPr>
              <w:t>Land Administration Amendment Regulations (No. 3) 2003</w:t>
            </w:r>
          </w:p>
        </w:tc>
        <w:tc>
          <w:tcPr>
            <w:tcW w:w="1418" w:type="dxa"/>
          </w:tcPr>
          <w:p w14:paraId="387EDB17" w14:textId="77777777" w:rsidR="00777A41" w:rsidRDefault="008B1727">
            <w:pPr>
              <w:pStyle w:val="Table04Row"/>
            </w:pPr>
            <w:r>
              <w:t>27 Jun 2003</w:t>
            </w:r>
            <w:r>
              <w:br/>
              <w:t>p. 2395‑6</w:t>
            </w:r>
          </w:p>
        </w:tc>
        <w:tc>
          <w:tcPr>
            <w:tcW w:w="4536" w:type="dxa"/>
          </w:tcPr>
          <w:p w14:paraId="75A7C743" w14:textId="77777777" w:rsidR="00777A41" w:rsidRDefault="008B1727">
            <w:pPr>
              <w:pStyle w:val="Table04Row"/>
            </w:pPr>
            <w:r>
              <w:t>1 Jul 2003 (see r. 2)</w:t>
            </w:r>
          </w:p>
        </w:tc>
      </w:tr>
      <w:tr w:rsidR="00777A41" w14:paraId="0275152F" w14:textId="77777777">
        <w:trPr>
          <w:cantSplit/>
          <w:jc w:val="center"/>
        </w:trPr>
        <w:tc>
          <w:tcPr>
            <w:tcW w:w="4253" w:type="dxa"/>
          </w:tcPr>
          <w:p w14:paraId="12978A38" w14:textId="77777777" w:rsidR="00777A41" w:rsidRDefault="008B1727">
            <w:pPr>
              <w:pStyle w:val="Table04Row"/>
            </w:pPr>
            <w:r>
              <w:rPr>
                <w:i/>
              </w:rPr>
              <w:t>Land Administration Amendment Regulations (No. 2) 2003</w:t>
            </w:r>
          </w:p>
        </w:tc>
        <w:tc>
          <w:tcPr>
            <w:tcW w:w="1418" w:type="dxa"/>
          </w:tcPr>
          <w:p w14:paraId="5A9E3DA4" w14:textId="77777777" w:rsidR="00777A41" w:rsidRDefault="008B1727">
            <w:pPr>
              <w:pStyle w:val="Table04Row"/>
            </w:pPr>
            <w:r>
              <w:t>30 Jun 2003</w:t>
            </w:r>
            <w:r>
              <w:br/>
              <w:t>p. 2569</w:t>
            </w:r>
          </w:p>
        </w:tc>
        <w:tc>
          <w:tcPr>
            <w:tcW w:w="4536" w:type="dxa"/>
          </w:tcPr>
          <w:p w14:paraId="03AF985F" w14:textId="77777777" w:rsidR="00777A41" w:rsidRDefault="008B1727">
            <w:pPr>
              <w:pStyle w:val="Table04Row"/>
            </w:pPr>
            <w:r>
              <w:t>7 Jul 2003 (see r. 2)</w:t>
            </w:r>
          </w:p>
        </w:tc>
      </w:tr>
      <w:tr w:rsidR="00777A41" w14:paraId="7EF00DED" w14:textId="77777777">
        <w:trPr>
          <w:cantSplit/>
          <w:jc w:val="center"/>
        </w:trPr>
        <w:tc>
          <w:tcPr>
            <w:tcW w:w="4253" w:type="dxa"/>
          </w:tcPr>
          <w:p w14:paraId="60BA670B" w14:textId="77777777" w:rsidR="00777A41" w:rsidRDefault="008B1727">
            <w:pPr>
              <w:pStyle w:val="Table04Row"/>
            </w:pPr>
            <w:r>
              <w:rPr>
                <w:i/>
              </w:rPr>
              <w:t>Land Administration Amendment Regulations 2004</w:t>
            </w:r>
          </w:p>
        </w:tc>
        <w:tc>
          <w:tcPr>
            <w:tcW w:w="1418" w:type="dxa"/>
          </w:tcPr>
          <w:p w14:paraId="6A0FE8F6" w14:textId="77777777" w:rsidR="00777A41" w:rsidRDefault="008B1727">
            <w:pPr>
              <w:pStyle w:val="Table04Row"/>
            </w:pPr>
            <w:r>
              <w:t>5 Mar 2004</w:t>
            </w:r>
            <w:r>
              <w:br/>
              <w:t>p. 699‑700</w:t>
            </w:r>
          </w:p>
        </w:tc>
        <w:tc>
          <w:tcPr>
            <w:tcW w:w="4536" w:type="dxa"/>
          </w:tcPr>
          <w:p w14:paraId="7F691FA6" w14:textId="77777777" w:rsidR="00777A41" w:rsidRDefault="008B1727">
            <w:pPr>
              <w:pStyle w:val="Table04Row"/>
            </w:pPr>
            <w:r>
              <w:t>5 Mar 2004</w:t>
            </w:r>
          </w:p>
        </w:tc>
      </w:tr>
      <w:tr w:rsidR="00777A41" w14:paraId="76FE2EDF" w14:textId="77777777">
        <w:trPr>
          <w:cantSplit/>
          <w:jc w:val="center"/>
        </w:trPr>
        <w:tc>
          <w:tcPr>
            <w:tcW w:w="4253" w:type="dxa"/>
          </w:tcPr>
          <w:p w14:paraId="5A532938" w14:textId="77777777" w:rsidR="00777A41" w:rsidRDefault="008B1727">
            <w:pPr>
              <w:pStyle w:val="Table04Row"/>
            </w:pPr>
            <w:r>
              <w:rPr>
                <w:i/>
              </w:rPr>
              <w:lastRenderedPageBreak/>
              <w:t>Land Administration Amendment Regulations (No. 2) 2004</w:t>
            </w:r>
          </w:p>
        </w:tc>
        <w:tc>
          <w:tcPr>
            <w:tcW w:w="1418" w:type="dxa"/>
          </w:tcPr>
          <w:p w14:paraId="43612761" w14:textId="77777777" w:rsidR="00777A41" w:rsidRDefault="008B1727">
            <w:pPr>
              <w:pStyle w:val="Table04Row"/>
            </w:pPr>
            <w:r>
              <w:t>16 Nov 2004</w:t>
            </w:r>
            <w:r>
              <w:br/>
              <w:t>p. 5068</w:t>
            </w:r>
          </w:p>
        </w:tc>
        <w:tc>
          <w:tcPr>
            <w:tcW w:w="4536" w:type="dxa"/>
          </w:tcPr>
          <w:p w14:paraId="01308C82" w14:textId="77777777" w:rsidR="00777A41" w:rsidRDefault="008B1727">
            <w:pPr>
              <w:pStyle w:val="Table04Row"/>
            </w:pPr>
            <w:r>
              <w:t xml:space="preserve">16 Nov 2004 </w:t>
            </w:r>
          </w:p>
          <w:p w14:paraId="3E8B09A7" w14:textId="77777777" w:rsidR="00777A41" w:rsidRDefault="008B1727">
            <w:pPr>
              <w:pStyle w:val="Table04Row"/>
            </w:pPr>
            <w:r>
              <w:t xml:space="preserve">Published again in </w:t>
            </w:r>
            <w:r>
              <w:rPr>
                <w:i/>
              </w:rPr>
              <w:t>Gazette</w:t>
            </w:r>
            <w:r>
              <w:t xml:space="preserve"> 19 Nov 2004 p. 5081 but amendment of 19 Nov 2004 has no effect.</w:t>
            </w:r>
          </w:p>
        </w:tc>
      </w:tr>
      <w:tr w:rsidR="00777A41" w14:paraId="5D4D53FA" w14:textId="77777777">
        <w:trPr>
          <w:cantSplit/>
          <w:jc w:val="center"/>
        </w:trPr>
        <w:tc>
          <w:tcPr>
            <w:tcW w:w="4253" w:type="dxa"/>
          </w:tcPr>
          <w:p w14:paraId="10591933" w14:textId="77777777" w:rsidR="00777A41" w:rsidRDefault="008B1727">
            <w:pPr>
              <w:pStyle w:val="Table04Row"/>
            </w:pPr>
            <w:r>
              <w:rPr>
                <w:i/>
              </w:rPr>
              <w:t>Land Administration Amendment Regulations (No. 5) 2004</w:t>
            </w:r>
          </w:p>
        </w:tc>
        <w:tc>
          <w:tcPr>
            <w:tcW w:w="1418" w:type="dxa"/>
          </w:tcPr>
          <w:p w14:paraId="45287A7D" w14:textId="77777777" w:rsidR="00777A41" w:rsidRDefault="008B1727">
            <w:pPr>
              <w:pStyle w:val="Table04Row"/>
            </w:pPr>
            <w:r>
              <w:t>24 Nov 2004</w:t>
            </w:r>
            <w:r>
              <w:br/>
              <w:t>p. 5255‑6</w:t>
            </w:r>
          </w:p>
        </w:tc>
        <w:tc>
          <w:tcPr>
            <w:tcW w:w="4536" w:type="dxa"/>
          </w:tcPr>
          <w:p w14:paraId="3CEFF9C2" w14:textId="77777777" w:rsidR="00777A41" w:rsidRDefault="008B1727">
            <w:pPr>
              <w:pStyle w:val="Table04Row"/>
            </w:pPr>
            <w:r>
              <w:t>24 Nov 2004</w:t>
            </w:r>
          </w:p>
        </w:tc>
      </w:tr>
      <w:tr w:rsidR="00777A41" w14:paraId="3D757904" w14:textId="77777777">
        <w:trPr>
          <w:cantSplit/>
          <w:jc w:val="center"/>
        </w:trPr>
        <w:tc>
          <w:tcPr>
            <w:tcW w:w="4253" w:type="dxa"/>
          </w:tcPr>
          <w:p w14:paraId="7A9B891D" w14:textId="77777777" w:rsidR="00777A41" w:rsidRDefault="008B1727">
            <w:pPr>
              <w:pStyle w:val="Table04Row"/>
            </w:pPr>
            <w:r>
              <w:rPr>
                <w:i/>
              </w:rPr>
              <w:t>Land Administration Amendment Regulations 2006</w:t>
            </w:r>
          </w:p>
        </w:tc>
        <w:tc>
          <w:tcPr>
            <w:tcW w:w="1418" w:type="dxa"/>
          </w:tcPr>
          <w:p w14:paraId="3BE821EF" w14:textId="77777777" w:rsidR="00777A41" w:rsidRDefault="008B1727">
            <w:pPr>
              <w:pStyle w:val="Table04Row"/>
            </w:pPr>
            <w:r>
              <w:t>17 Feb 2006</w:t>
            </w:r>
            <w:r>
              <w:br/>
              <w:t>p. 703</w:t>
            </w:r>
          </w:p>
        </w:tc>
        <w:tc>
          <w:tcPr>
            <w:tcW w:w="4536" w:type="dxa"/>
          </w:tcPr>
          <w:p w14:paraId="536AA62A" w14:textId="77777777" w:rsidR="00777A41" w:rsidRDefault="008B1727">
            <w:pPr>
              <w:pStyle w:val="Table04Row"/>
            </w:pPr>
            <w:r>
              <w:t>17 Feb 2006</w:t>
            </w:r>
          </w:p>
        </w:tc>
      </w:tr>
      <w:tr w:rsidR="00777A41" w14:paraId="31670DDE" w14:textId="77777777">
        <w:trPr>
          <w:cantSplit/>
          <w:jc w:val="center"/>
        </w:trPr>
        <w:tc>
          <w:tcPr>
            <w:tcW w:w="10207" w:type="dxa"/>
            <w:gridSpan w:val="3"/>
          </w:tcPr>
          <w:p w14:paraId="5EB06D89" w14:textId="77777777" w:rsidR="00777A41" w:rsidRDefault="008B1727">
            <w:pPr>
              <w:pStyle w:val="Table04Row"/>
            </w:pPr>
            <w:r>
              <w:rPr>
                <w:b/>
              </w:rPr>
              <w:t>Reprint 2 as at 9 Jun 2006</w:t>
            </w:r>
          </w:p>
        </w:tc>
      </w:tr>
      <w:tr w:rsidR="00777A41" w14:paraId="4D33E1E3" w14:textId="77777777">
        <w:trPr>
          <w:cantSplit/>
          <w:jc w:val="center"/>
        </w:trPr>
        <w:tc>
          <w:tcPr>
            <w:tcW w:w="4253" w:type="dxa"/>
          </w:tcPr>
          <w:p w14:paraId="598BC31B" w14:textId="77777777" w:rsidR="00777A41" w:rsidRDefault="008B1727">
            <w:pPr>
              <w:pStyle w:val="Table04Row"/>
            </w:pPr>
            <w:r>
              <w:rPr>
                <w:i/>
              </w:rPr>
              <w:t>Land Administration Amendment Regulations (No. 3) 2006</w:t>
            </w:r>
          </w:p>
        </w:tc>
        <w:tc>
          <w:tcPr>
            <w:tcW w:w="1418" w:type="dxa"/>
          </w:tcPr>
          <w:p w14:paraId="61C8CB42" w14:textId="77777777" w:rsidR="00777A41" w:rsidRDefault="008B1727">
            <w:pPr>
              <w:pStyle w:val="Table04Row"/>
            </w:pPr>
            <w:r>
              <w:t>29 Dec 2006</w:t>
            </w:r>
            <w:r>
              <w:br/>
              <w:t>p. 5896</w:t>
            </w:r>
          </w:p>
        </w:tc>
        <w:tc>
          <w:tcPr>
            <w:tcW w:w="4536" w:type="dxa"/>
          </w:tcPr>
          <w:p w14:paraId="6F2A84C1" w14:textId="77777777" w:rsidR="00777A41" w:rsidRDefault="008B1727">
            <w:pPr>
              <w:pStyle w:val="Table04Row"/>
            </w:pPr>
            <w:r>
              <w:t xml:space="preserve">1 Jan 2007 (see r. 2 and </w:t>
            </w:r>
            <w:r>
              <w:rPr>
                <w:i/>
              </w:rPr>
              <w:t>Gazette</w:t>
            </w:r>
            <w:r>
              <w:t xml:space="preserve"> 8 Dec 2006 p. 5369)</w:t>
            </w:r>
          </w:p>
        </w:tc>
      </w:tr>
      <w:tr w:rsidR="00777A41" w14:paraId="5CC0B293" w14:textId="77777777">
        <w:trPr>
          <w:cantSplit/>
          <w:jc w:val="center"/>
        </w:trPr>
        <w:tc>
          <w:tcPr>
            <w:tcW w:w="4253" w:type="dxa"/>
          </w:tcPr>
          <w:p w14:paraId="5A6DB261" w14:textId="77777777" w:rsidR="00777A41" w:rsidRDefault="008B1727">
            <w:pPr>
              <w:pStyle w:val="Table04Row"/>
            </w:pPr>
            <w:r>
              <w:rPr>
                <w:i/>
              </w:rPr>
              <w:t>Land Administration Amendment Regulations 2007</w:t>
            </w:r>
          </w:p>
        </w:tc>
        <w:tc>
          <w:tcPr>
            <w:tcW w:w="1418" w:type="dxa"/>
          </w:tcPr>
          <w:p w14:paraId="3D61292D" w14:textId="77777777" w:rsidR="00777A41" w:rsidRDefault="008B1727">
            <w:pPr>
              <w:pStyle w:val="Table04Row"/>
            </w:pPr>
            <w:r>
              <w:t>22 Jun 2007</w:t>
            </w:r>
            <w:r>
              <w:br/>
              <w:t>p. 2847‑8</w:t>
            </w:r>
          </w:p>
        </w:tc>
        <w:tc>
          <w:tcPr>
            <w:tcW w:w="4536" w:type="dxa"/>
          </w:tcPr>
          <w:p w14:paraId="53757970" w14:textId="77777777" w:rsidR="00777A41" w:rsidRDefault="008B1727">
            <w:pPr>
              <w:pStyle w:val="Table04Row"/>
            </w:pPr>
            <w:r>
              <w:t>1 Jul 2007 (see r. 2)</w:t>
            </w:r>
          </w:p>
        </w:tc>
      </w:tr>
      <w:tr w:rsidR="00777A41" w14:paraId="0BB70920" w14:textId="77777777">
        <w:trPr>
          <w:cantSplit/>
          <w:jc w:val="center"/>
        </w:trPr>
        <w:tc>
          <w:tcPr>
            <w:tcW w:w="4253" w:type="dxa"/>
          </w:tcPr>
          <w:p w14:paraId="678F9907" w14:textId="77777777" w:rsidR="00777A41" w:rsidRDefault="008B1727">
            <w:pPr>
              <w:pStyle w:val="Table04Row"/>
            </w:pPr>
            <w:r>
              <w:rPr>
                <w:i/>
              </w:rPr>
              <w:t>Land Administration Amendment Regulations 2008</w:t>
            </w:r>
          </w:p>
        </w:tc>
        <w:tc>
          <w:tcPr>
            <w:tcW w:w="1418" w:type="dxa"/>
          </w:tcPr>
          <w:p w14:paraId="0AEE8367" w14:textId="77777777" w:rsidR="00777A41" w:rsidRDefault="008B1727">
            <w:pPr>
              <w:pStyle w:val="Table04Row"/>
            </w:pPr>
            <w:r>
              <w:t>30 May 2008</w:t>
            </w:r>
            <w:r>
              <w:br/>
              <w:t>p. 2072</w:t>
            </w:r>
          </w:p>
        </w:tc>
        <w:tc>
          <w:tcPr>
            <w:tcW w:w="4536" w:type="dxa"/>
          </w:tcPr>
          <w:p w14:paraId="7B33C26F" w14:textId="77777777" w:rsidR="00777A41" w:rsidRDefault="008B1727">
            <w:pPr>
              <w:pStyle w:val="Table04Row"/>
            </w:pPr>
            <w:r>
              <w:t>1 Jul 2008 (see r. 2)</w:t>
            </w:r>
          </w:p>
        </w:tc>
      </w:tr>
      <w:tr w:rsidR="00777A41" w14:paraId="1A20D138" w14:textId="77777777">
        <w:trPr>
          <w:cantSplit/>
          <w:jc w:val="center"/>
        </w:trPr>
        <w:tc>
          <w:tcPr>
            <w:tcW w:w="4253" w:type="dxa"/>
          </w:tcPr>
          <w:p w14:paraId="07E5BA37" w14:textId="77777777" w:rsidR="00777A41" w:rsidRDefault="008B1727">
            <w:pPr>
              <w:pStyle w:val="Table04Row"/>
            </w:pPr>
            <w:r>
              <w:rPr>
                <w:i/>
              </w:rPr>
              <w:t>Land Administration Amendment Regulations 2009</w:t>
            </w:r>
          </w:p>
        </w:tc>
        <w:tc>
          <w:tcPr>
            <w:tcW w:w="1418" w:type="dxa"/>
          </w:tcPr>
          <w:p w14:paraId="13257C31" w14:textId="77777777" w:rsidR="00777A41" w:rsidRDefault="008B1727">
            <w:pPr>
              <w:pStyle w:val="Table04Row"/>
            </w:pPr>
            <w:r>
              <w:t>23 Jun 2009</w:t>
            </w:r>
            <w:r>
              <w:br/>
              <w:t>p. 2482</w:t>
            </w:r>
          </w:p>
        </w:tc>
        <w:tc>
          <w:tcPr>
            <w:tcW w:w="4536" w:type="dxa"/>
          </w:tcPr>
          <w:p w14:paraId="201A1DB9" w14:textId="77777777" w:rsidR="00777A41" w:rsidRDefault="008B1727">
            <w:pPr>
              <w:pStyle w:val="Table04Row"/>
            </w:pPr>
            <w:r>
              <w:t>r. 1 &amp; 2: 23 Jun 2009 (see r. 2(a));</w:t>
            </w:r>
          </w:p>
          <w:p w14:paraId="24F30558" w14:textId="77777777" w:rsidR="00777A41" w:rsidRDefault="008B1727">
            <w:pPr>
              <w:pStyle w:val="Table04Row"/>
            </w:pPr>
            <w:r>
              <w:t>Regulations other than r. 1 &amp; 2: 1 Jul 2009 (see r. 2(b))</w:t>
            </w:r>
          </w:p>
        </w:tc>
      </w:tr>
      <w:tr w:rsidR="00777A41" w14:paraId="43673A65" w14:textId="77777777">
        <w:trPr>
          <w:cantSplit/>
          <w:jc w:val="center"/>
        </w:trPr>
        <w:tc>
          <w:tcPr>
            <w:tcW w:w="10207" w:type="dxa"/>
            <w:gridSpan w:val="3"/>
          </w:tcPr>
          <w:p w14:paraId="7807196C" w14:textId="77777777" w:rsidR="00777A41" w:rsidRDefault="008B1727">
            <w:pPr>
              <w:pStyle w:val="Table04Row"/>
            </w:pPr>
            <w:r>
              <w:rPr>
                <w:b/>
              </w:rPr>
              <w:t>Reprint 3 as at 28 Aug 2009</w:t>
            </w:r>
          </w:p>
        </w:tc>
      </w:tr>
      <w:tr w:rsidR="00777A41" w14:paraId="2F726299" w14:textId="77777777">
        <w:trPr>
          <w:cantSplit/>
          <w:jc w:val="center"/>
        </w:trPr>
        <w:tc>
          <w:tcPr>
            <w:tcW w:w="4253" w:type="dxa"/>
          </w:tcPr>
          <w:p w14:paraId="6A381FC3" w14:textId="77777777" w:rsidR="00777A41" w:rsidRDefault="008B1727">
            <w:pPr>
              <w:pStyle w:val="Table04Row"/>
            </w:pPr>
            <w:r>
              <w:rPr>
                <w:i/>
              </w:rPr>
              <w:t>Land Administration Amendment Regulations (No. 3) 2009</w:t>
            </w:r>
          </w:p>
        </w:tc>
        <w:tc>
          <w:tcPr>
            <w:tcW w:w="1418" w:type="dxa"/>
          </w:tcPr>
          <w:p w14:paraId="06276B56" w14:textId="77777777" w:rsidR="00777A41" w:rsidRDefault="008B1727">
            <w:pPr>
              <w:pStyle w:val="Table04Row"/>
            </w:pPr>
            <w:r>
              <w:t>18 Sep 2009</w:t>
            </w:r>
            <w:r>
              <w:br/>
              <w:t>p. 3619‑22</w:t>
            </w:r>
          </w:p>
        </w:tc>
        <w:tc>
          <w:tcPr>
            <w:tcW w:w="4536" w:type="dxa"/>
          </w:tcPr>
          <w:p w14:paraId="314D8082" w14:textId="77777777" w:rsidR="00777A41" w:rsidRDefault="008B1727">
            <w:pPr>
              <w:pStyle w:val="Table04Row"/>
            </w:pPr>
            <w:r>
              <w:t>r. 1 &amp; 2: 18 Sep 2009 (see r. 2(a));</w:t>
            </w:r>
          </w:p>
          <w:p w14:paraId="0547D2E6" w14:textId="77777777" w:rsidR="00777A41" w:rsidRDefault="008B1727">
            <w:pPr>
              <w:pStyle w:val="Table04Row"/>
            </w:pPr>
            <w:r>
              <w:t>Regulations other than r. 1 &amp; 2: 19 Sep 2009 (see r. 2(b))</w:t>
            </w:r>
          </w:p>
        </w:tc>
      </w:tr>
      <w:tr w:rsidR="00777A41" w14:paraId="344E5008" w14:textId="77777777">
        <w:trPr>
          <w:cantSplit/>
          <w:jc w:val="center"/>
        </w:trPr>
        <w:tc>
          <w:tcPr>
            <w:tcW w:w="4253" w:type="dxa"/>
          </w:tcPr>
          <w:p w14:paraId="523D6564" w14:textId="77777777" w:rsidR="00777A41" w:rsidRDefault="008B1727">
            <w:pPr>
              <w:pStyle w:val="Table04Row"/>
            </w:pPr>
            <w:r>
              <w:rPr>
                <w:i/>
              </w:rPr>
              <w:t>Land Administration Amendment Regulations (No. 2) 2009</w:t>
            </w:r>
          </w:p>
        </w:tc>
        <w:tc>
          <w:tcPr>
            <w:tcW w:w="1418" w:type="dxa"/>
          </w:tcPr>
          <w:p w14:paraId="1867970E" w14:textId="77777777" w:rsidR="00777A41" w:rsidRDefault="008B1727">
            <w:pPr>
              <w:pStyle w:val="Table04Row"/>
            </w:pPr>
            <w:r>
              <w:t>24 Dec 2009</w:t>
            </w:r>
            <w:r>
              <w:br/>
              <w:t>p. 5297‑8</w:t>
            </w:r>
          </w:p>
        </w:tc>
        <w:tc>
          <w:tcPr>
            <w:tcW w:w="4536" w:type="dxa"/>
          </w:tcPr>
          <w:p w14:paraId="591AB2E0" w14:textId="77777777" w:rsidR="00777A41" w:rsidRDefault="008B1727">
            <w:pPr>
              <w:pStyle w:val="Table04Row"/>
            </w:pPr>
            <w:r>
              <w:t>r. 4: 1 Jul 2009 (see r. 2(c));</w:t>
            </w:r>
          </w:p>
          <w:p w14:paraId="704D1D74" w14:textId="77777777" w:rsidR="00777A41" w:rsidRDefault="008B1727">
            <w:pPr>
              <w:pStyle w:val="Table04Row"/>
            </w:pPr>
            <w:r>
              <w:t>r. 1 &amp; 2: 24 Dec 2009 (see r. 2(a));</w:t>
            </w:r>
          </w:p>
          <w:p w14:paraId="596FE26D" w14:textId="77777777" w:rsidR="00777A41" w:rsidRDefault="008B1727">
            <w:pPr>
              <w:pStyle w:val="Table04Row"/>
            </w:pPr>
            <w:r>
              <w:t>r. 3: 25 Dec 2009 (see r. 2(b))</w:t>
            </w:r>
          </w:p>
        </w:tc>
      </w:tr>
      <w:tr w:rsidR="00777A41" w14:paraId="01145B9C" w14:textId="77777777">
        <w:trPr>
          <w:cantSplit/>
          <w:jc w:val="center"/>
        </w:trPr>
        <w:tc>
          <w:tcPr>
            <w:tcW w:w="4253" w:type="dxa"/>
          </w:tcPr>
          <w:p w14:paraId="3B6113FB" w14:textId="77777777" w:rsidR="00777A41" w:rsidRDefault="008B1727">
            <w:pPr>
              <w:pStyle w:val="Table04Row"/>
            </w:pPr>
            <w:r>
              <w:rPr>
                <w:i/>
              </w:rPr>
              <w:t>Public Sector Reform (Consequential Amendments) Regulations 2011</w:t>
            </w:r>
            <w:r>
              <w:t xml:space="preserve"> r. 20</w:t>
            </w:r>
          </w:p>
        </w:tc>
        <w:tc>
          <w:tcPr>
            <w:tcW w:w="1418" w:type="dxa"/>
          </w:tcPr>
          <w:p w14:paraId="16484C31" w14:textId="77777777" w:rsidR="00777A41" w:rsidRDefault="008B1727">
            <w:pPr>
              <w:pStyle w:val="Table04Row"/>
            </w:pPr>
            <w:r>
              <w:t>11 Feb 2011</w:t>
            </w:r>
            <w:r>
              <w:br/>
              <w:t>p. 502‑7</w:t>
            </w:r>
          </w:p>
        </w:tc>
        <w:tc>
          <w:tcPr>
            <w:tcW w:w="4536" w:type="dxa"/>
          </w:tcPr>
          <w:p w14:paraId="6E9FBCA1" w14:textId="77777777" w:rsidR="00777A41" w:rsidRDefault="008B1727">
            <w:pPr>
              <w:pStyle w:val="Table04Row"/>
            </w:pPr>
            <w:r>
              <w:t>12 Feb 2011 (see r. 2(d))</w:t>
            </w:r>
          </w:p>
        </w:tc>
      </w:tr>
      <w:tr w:rsidR="00777A41" w14:paraId="5246172D" w14:textId="77777777">
        <w:trPr>
          <w:cantSplit/>
          <w:jc w:val="center"/>
        </w:trPr>
        <w:tc>
          <w:tcPr>
            <w:tcW w:w="4253" w:type="dxa"/>
          </w:tcPr>
          <w:p w14:paraId="050B318A" w14:textId="77777777" w:rsidR="00777A41" w:rsidRDefault="008B1727">
            <w:pPr>
              <w:pStyle w:val="Table04Row"/>
            </w:pPr>
            <w:r>
              <w:rPr>
                <w:i/>
              </w:rPr>
              <w:t>Land Administration Amendment Regulations 2011</w:t>
            </w:r>
          </w:p>
        </w:tc>
        <w:tc>
          <w:tcPr>
            <w:tcW w:w="1418" w:type="dxa"/>
          </w:tcPr>
          <w:p w14:paraId="197821A6" w14:textId="77777777" w:rsidR="00777A41" w:rsidRDefault="008B1727">
            <w:pPr>
              <w:pStyle w:val="Table04Row"/>
            </w:pPr>
            <w:r>
              <w:t>6 Dec 2011</w:t>
            </w:r>
            <w:r>
              <w:br/>
              <w:t>p. 5130‑1</w:t>
            </w:r>
          </w:p>
        </w:tc>
        <w:tc>
          <w:tcPr>
            <w:tcW w:w="4536" w:type="dxa"/>
          </w:tcPr>
          <w:p w14:paraId="30AFAA37" w14:textId="77777777" w:rsidR="00777A41" w:rsidRDefault="008B1727">
            <w:pPr>
              <w:pStyle w:val="Table04Row"/>
            </w:pPr>
            <w:r>
              <w:t>r. 1 &amp; 2: 6 Dec 2011 (see r. 2(a));</w:t>
            </w:r>
          </w:p>
          <w:p w14:paraId="5E21D06F" w14:textId="77777777" w:rsidR="00777A41" w:rsidRDefault="008B1727">
            <w:pPr>
              <w:pStyle w:val="Table04Row"/>
            </w:pPr>
            <w:r>
              <w:t>Regulations other than r. 1 &amp; 2: 7 Dec 2011 (see r. 2(b))</w:t>
            </w:r>
          </w:p>
        </w:tc>
      </w:tr>
      <w:tr w:rsidR="00777A41" w14:paraId="7A687B22" w14:textId="77777777">
        <w:trPr>
          <w:cantSplit/>
          <w:jc w:val="center"/>
        </w:trPr>
        <w:tc>
          <w:tcPr>
            <w:tcW w:w="4253" w:type="dxa"/>
          </w:tcPr>
          <w:p w14:paraId="65F405EB" w14:textId="77777777" w:rsidR="00777A41" w:rsidRDefault="008B1727">
            <w:pPr>
              <w:pStyle w:val="Table04Row"/>
            </w:pPr>
            <w:r>
              <w:rPr>
                <w:i/>
              </w:rPr>
              <w:t>Land Administration Amendment Regulations (No. 2) 2012</w:t>
            </w:r>
          </w:p>
        </w:tc>
        <w:tc>
          <w:tcPr>
            <w:tcW w:w="1418" w:type="dxa"/>
          </w:tcPr>
          <w:p w14:paraId="5D93E9C7" w14:textId="77777777" w:rsidR="00777A41" w:rsidRDefault="008B1727">
            <w:pPr>
              <w:pStyle w:val="Table04Row"/>
            </w:pPr>
            <w:r>
              <w:t>23 Mar 2012</w:t>
            </w:r>
            <w:r>
              <w:br/>
              <w:t>p. 1370‑1</w:t>
            </w:r>
          </w:p>
        </w:tc>
        <w:tc>
          <w:tcPr>
            <w:tcW w:w="4536" w:type="dxa"/>
          </w:tcPr>
          <w:p w14:paraId="0E7C563B" w14:textId="77777777" w:rsidR="00777A41" w:rsidRDefault="008B1727">
            <w:pPr>
              <w:pStyle w:val="Table04Row"/>
            </w:pPr>
            <w:r>
              <w:t>r. 1 &amp; 2: 23 Mar 2012 (see r. 2(a));</w:t>
            </w:r>
          </w:p>
          <w:p w14:paraId="5304CE3A" w14:textId="77777777" w:rsidR="00777A41" w:rsidRDefault="008B1727">
            <w:pPr>
              <w:pStyle w:val="Table04Row"/>
            </w:pPr>
            <w:r>
              <w:t>Regulations other than r. 1 &amp; 2: 24 Mar 2012 (see r. 2(b))</w:t>
            </w:r>
          </w:p>
        </w:tc>
      </w:tr>
      <w:tr w:rsidR="00777A41" w14:paraId="5A5641F7" w14:textId="77777777">
        <w:trPr>
          <w:cantSplit/>
          <w:jc w:val="center"/>
        </w:trPr>
        <w:tc>
          <w:tcPr>
            <w:tcW w:w="4253" w:type="dxa"/>
          </w:tcPr>
          <w:p w14:paraId="1548AF0E" w14:textId="77777777" w:rsidR="00777A41" w:rsidRDefault="008B1727">
            <w:pPr>
              <w:pStyle w:val="Table04Row"/>
            </w:pPr>
            <w:r>
              <w:rPr>
                <w:i/>
              </w:rPr>
              <w:t>Land Administration Amendment Regulations 2012</w:t>
            </w:r>
          </w:p>
        </w:tc>
        <w:tc>
          <w:tcPr>
            <w:tcW w:w="1418" w:type="dxa"/>
          </w:tcPr>
          <w:p w14:paraId="20706E8D" w14:textId="77777777" w:rsidR="00777A41" w:rsidRDefault="008B1727">
            <w:pPr>
              <w:pStyle w:val="Table04Row"/>
            </w:pPr>
            <w:r>
              <w:t>6 Jul 2012</w:t>
            </w:r>
            <w:r>
              <w:br/>
              <w:t>p. 3023‑5</w:t>
            </w:r>
          </w:p>
        </w:tc>
        <w:tc>
          <w:tcPr>
            <w:tcW w:w="4536" w:type="dxa"/>
          </w:tcPr>
          <w:p w14:paraId="144DCF1F" w14:textId="77777777" w:rsidR="00777A41" w:rsidRDefault="008B1727">
            <w:pPr>
              <w:pStyle w:val="Table04Row"/>
            </w:pPr>
            <w:r>
              <w:t>r. 1 &amp; 2: 6 Jul 2012 (see r. 2(a));</w:t>
            </w:r>
          </w:p>
          <w:p w14:paraId="080F9F13" w14:textId="77777777" w:rsidR="00777A41" w:rsidRDefault="008B1727">
            <w:pPr>
              <w:pStyle w:val="Table04Row"/>
            </w:pPr>
            <w:r>
              <w:t>Regulations other than r. 1 &amp; 2: 7 Jul 2012 (see r. 2(b))</w:t>
            </w:r>
          </w:p>
        </w:tc>
      </w:tr>
      <w:tr w:rsidR="00777A41" w14:paraId="7F56729A" w14:textId="77777777">
        <w:trPr>
          <w:cantSplit/>
          <w:jc w:val="center"/>
        </w:trPr>
        <w:tc>
          <w:tcPr>
            <w:tcW w:w="10207" w:type="dxa"/>
            <w:gridSpan w:val="3"/>
          </w:tcPr>
          <w:p w14:paraId="3A2D850F" w14:textId="77777777" w:rsidR="00777A41" w:rsidRDefault="008B1727">
            <w:pPr>
              <w:pStyle w:val="Table04Row"/>
            </w:pPr>
            <w:r>
              <w:rPr>
                <w:b/>
              </w:rPr>
              <w:t>Reprint 4 as at 17 Aug 2012</w:t>
            </w:r>
          </w:p>
        </w:tc>
      </w:tr>
      <w:tr w:rsidR="00777A41" w14:paraId="265A0655" w14:textId="77777777">
        <w:trPr>
          <w:cantSplit/>
          <w:jc w:val="center"/>
        </w:trPr>
        <w:tc>
          <w:tcPr>
            <w:tcW w:w="4253" w:type="dxa"/>
          </w:tcPr>
          <w:p w14:paraId="32777C33" w14:textId="77777777" w:rsidR="00777A41" w:rsidRDefault="008B1727">
            <w:pPr>
              <w:pStyle w:val="Table04Row"/>
            </w:pPr>
            <w:r>
              <w:rPr>
                <w:i/>
              </w:rPr>
              <w:t>Land Administration Amendment Regulations 2013</w:t>
            </w:r>
          </w:p>
        </w:tc>
        <w:tc>
          <w:tcPr>
            <w:tcW w:w="1418" w:type="dxa"/>
          </w:tcPr>
          <w:p w14:paraId="2CE48CEA" w14:textId="77777777" w:rsidR="00777A41" w:rsidRDefault="008B1727">
            <w:pPr>
              <w:pStyle w:val="Table04Row"/>
            </w:pPr>
            <w:r>
              <w:t>16 Jul 2013</w:t>
            </w:r>
            <w:r>
              <w:br/>
              <w:t>p. 3247‑8</w:t>
            </w:r>
          </w:p>
        </w:tc>
        <w:tc>
          <w:tcPr>
            <w:tcW w:w="4536" w:type="dxa"/>
          </w:tcPr>
          <w:p w14:paraId="56FEC56C" w14:textId="77777777" w:rsidR="00777A41" w:rsidRDefault="008B1727">
            <w:pPr>
              <w:pStyle w:val="Table04Row"/>
            </w:pPr>
            <w:r>
              <w:t>r. 1 &amp; 2: 16 Jul 2013 (see r. 2(a));</w:t>
            </w:r>
          </w:p>
          <w:p w14:paraId="06E8A6F7" w14:textId="77777777" w:rsidR="00777A41" w:rsidRDefault="008B1727">
            <w:pPr>
              <w:pStyle w:val="Table04Row"/>
            </w:pPr>
            <w:r>
              <w:t>Regulations other than r. 1 &amp; 2: 17 Jul 2013 (see r. 2(b))</w:t>
            </w:r>
          </w:p>
        </w:tc>
      </w:tr>
      <w:tr w:rsidR="00777A41" w14:paraId="37899EAB" w14:textId="77777777">
        <w:trPr>
          <w:cantSplit/>
          <w:jc w:val="center"/>
        </w:trPr>
        <w:tc>
          <w:tcPr>
            <w:tcW w:w="4253" w:type="dxa"/>
          </w:tcPr>
          <w:p w14:paraId="66B1B1FC" w14:textId="77777777" w:rsidR="00777A41" w:rsidRDefault="008B1727">
            <w:pPr>
              <w:pStyle w:val="Table04Row"/>
            </w:pPr>
            <w:r>
              <w:rPr>
                <w:i/>
              </w:rPr>
              <w:t>Land Administration Amendment Regulations 2015</w:t>
            </w:r>
          </w:p>
        </w:tc>
        <w:tc>
          <w:tcPr>
            <w:tcW w:w="1418" w:type="dxa"/>
          </w:tcPr>
          <w:p w14:paraId="4A05F8D9" w14:textId="77777777" w:rsidR="00777A41" w:rsidRDefault="008B1727">
            <w:pPr>
              <w:pStyle w:val="Table04Row"/>
            </w:pPr>
            <w:r>
              <w:t>13 Oct 2015</w:t>
            </w:r>
            <w:r>
              <w:br/>
              <w:t>p. 4062‑3</w:t>
            </w:r>
          </w:p>
        </w:tc>
        <w:tc>
          <w:tcPr>
            <w:tcW w:w="4536" w:type="dxa"/>
          </w:tcPr>
          <w:p w14:paraId="622870AD" w14:textId="77777777" w:rsidR="00777A41" w:rsidRDefault="008B1727">
            <w:pPr>
              <w:pStyle w:val="Table04Row"/>
            </w:pPr>
            <w:r>
              <w:t>r. 1 &amp; 2: 13 Oct 2015 (see r. 2(a));</w:t>
            </w:r>
          </w:p>
          <w:p w14:paraId="44778081" w14:textId="77777777" w:rsidR="00777A41" w:rsidRDefault="008B1727">
            <w:pPr>
              <w:pStyle w:val="Table04Row"/>
            </w:pPr>
            <w:r>
              <w:t>Regulations other than r. 1 &amp; 2: 14 Oct 2015 (see r. 2(b))</w:t>
            </w:r>
          </w:p>
        </w:tc>
      </w:tr>
      <w:tr w:rsidR="00777A41" w14:paraId="50FAF3AB" w14:textId="77777777">
        <w:trPr>
          <w:cantSplit/>
          <w:jc w:val="center"/>
        </w:trPr>
        <w:tc>
          <w:tcPr>
            <w:tcW w:w="4253" w:type="dxa"/>
          </w:tcPr>
          <w:p w14:paraId="3598DCBD" w14:textId="77777777" w:rsidR="00777A41" w:rsidRDefault="008B1727">
            <w:pPr>
              <w:pStyle w:val="Table04Row"/>
            </w:pPr>
            <w:r>
              <w:rPr>
                <w:i/>
              </w:rPr>
              <w:t>Land Administration Amendment Regulations 2016</w:t>
            </w:r>
          </w:p>
        </w:tc>
        <w:tc>
          <w:tcPr>
            <w:tcW w:w="1418" w:type="dxa"/>
          </w:tcPr>
          <w:p w14:paraId="4459179A" w14:textId="77777777" w:rsidR="00777A41" w:rsidRDefault="008B1727">
            <w:pPr>
              <w:pStyle w:val="Table04Row"/>
            </w:pPr>
            <w:r>
              <w:t>6 Sep 2016</w:t>
            </w:r>
            <w:r>
              <w:br/>
              <w:t>p. 3825‑6</w:t>
            </w:r>
          </w:p>
        </w:tc>
        <w:tc>
          <w:tcPr>
            <w:tcW w:w="4536" w:type="dxa"/>
          </w:tcPr>
          <w:p w14:paraId="28EB39BA" w14:textId="77777777" w:rsidR="00777A41" w:rsidRDefault="008B1727">
            <w:pPr>
              <w:pStyle w:val="Table04Row"/>
            </w:pPr>
            <w:r>
              <w:t>r. 1 &amp; 2: 6 Sep 2016 (see r. 2(a));</w:t>
            </w:r>
          </w:p>
          <w:p w14:paraId="631252AF" w14:textId="77777777" w:rsidR="00777A41" w:rsidRDefault="008B1727">
            <w:pPr>
              <w:pStyle w:val="Table04Row"/>
            </w:pPr>
            <w:r>
              <w:t xml:space="preserve">Regulations other than r. 1 &amp; 2: 7 Sep 2016 (see r. 2(b) and </w:t>
            </w:r>
            <w:r>
              <w:rPr>
                <w:i/>
              </w:rPr>
              <w:t>Gazette</w:t>
            </w:r>
            <w:r>
              <w:t xml:space="preserve"> 6 Sep 2016 p. 3826‑7)</w:t>
            </w:r>
          </w:p>
        </w:tc>
      </w:tr>
      <w:tr w:rsidR="00777A41" w14:paraId="2F1294D4" w14:textId="77777777">
        <w:trPr>
          <w:cantSplit/>
          <w:jc w:val="center"/>
        </w:trPr>
        <w:tc>
          <w:tcPr>
            <w:tcW w:w="4253" w:type="dxa"/>
          </w:tcPr>
          <w:p w14:paraId="4662B6C5" w14:textId="77777777" w:rsidR="00777A41" w:rsidRDefault="008B1727">
            <w:pPr>
              <w:pStyle w:val="Table04Row"/>
            </w:pPr>
            <w:r>
              <w:rPr>
                <w:i/>
              </w:rPr>
              <w:t>Land Administration Regulations Amendment Regulations 2016</w:t>
            </w:r>
            <w:r>
              <w:t xml:space="preserve"> Pt. 2</w:t>
            </w:r>
          </w:p>
        </w:tc>
        <w:tc>
          <w:tcPr>
            <w:tcW w:w="1418" w:type="dxa"/>
          </w:tcPr>
          <w:p w14:paraId="540A80A0" w14:textId="77777777" w:rsidR="00777A41" w:rsidRDefault="008B1727">
            <w:pPr>
              <w:pStyle w:val="Table04Row"/>
            </w:pPr>
            <w:r>
              <w:t>6 Sep 2016</w:t>
            </w:r>
            <w:r>
              <w:br/>
              <w:t>p. 3826‑7</w:t>
            </w:r>
          </w:p>
        </w:tc>
        <w:tc>
          <w:tcPr>
            <w:tcW w:w="4536" w:type="dxa"/>
          </w:tcPr>
          <w:p w14:paraId="31F56AE5" w14:textId="77777777" w:rsidR="00777A41" w:rsidRDefault="008B1727">
            <w:pPr>
              <w:pStyle w:val="Table04Row"/>
            </w:pPr>
            <w:r>
              <w:t>7 Sep 2016 (see r. 2(b))</w:t>
            </w:r>
          </w:p>
        </w:tc>
      </w:tr>
      <w:tr w:rsidR="00777A41" w14:paraId="4FAE6E69" w14:textId="77777777">
        <w:trPr>
          <w:cantSplit/>
          <w:jc w:val="center"/>
        </w:trPr>
        <w:tc>
          <w:tcPr>
            <w:tcW w:w="4253" w:type="dxa"/>
          </w:tcPr>
          <w:p w14:paraId="76E46759" w14:textId="77777777" w:rsidR="00777A41" w:rsidRDefault="008B1727">
            <w:pPr>
              <w:pStyle w:val="Table04Row"/>
            </w:pPr>
            <w:r>
              <w:rPr>
                <w:i/>
              </w:rPr>
              <w:t>Land Administration Amendment Regulations (No. 2) 2017</w:t>
            </w:r>
          </w:p>
        </w:tc>
        <w:tc>
          <w:tcPr>
            <w:tcW w:w="1418" w:type="dxa"/>
          </w:tcPr>
          <w:p w14:paraId="335DB579" w14:textId="77777777" w:rsidR="00777A41" w:rsidRDefault="008B1727">
            <w:pPr>
              <w:pStyle w:val="Table04Row"/>
            </w:pPr>
            <w:r>
              <w:t>27 Jun 2017</w:t>
            </w:r>
            <w:r>
              <w:br/>
              <w:t>p. 3435‑6</w:t>
            </w:r>
          </w:p>
        </w:tc>
        <w:tc>
          <w:tcPr>
            <w:tcW w:w="4536" w:type="dxa"/>
          </w:tcPr>
          <w:p w14:paraId="2D07AB6A" w14:textId="77777777" w:rsidR="00777A41" w:rsidRDefault="008B1727">
            <w:pPr>
              <w:pStyle w:val="Table04Row"/>
            </w:pPr>
            <w:r>
              <w:t>r. 1 &amp; 2: 27 Jun 2017 (see r. 2(a));</w:t>
            </w:r>
          </w:p>
          <w:p w14:paraId="1A47CDCA" w14:textId="77777777" w:rsidR="00777A41" w:rsidRDefault="008B1727">
            <w:pPr>
              <w:pStyle w:val="Table04Row"/>
            </w:pPr>
            <w:r>
              <w:t>Regulations other than r. 1 &amp; 2: 1 Jul 2017 (see r. 2(b))</w:t>
            </w:r>
          </w:p>
        </w:tc>
      </w:tr>
      <w:tr w:rsidR="00777A41" w14:paraId="68E751DE" w14:textId="77777777">
        <w:trPr>
          <w:cantSplit/>
          <w:jc w:val="center"/>
        </w:trPr>
        <w:tc>
          <w:tcPr>
            <w:tcW w:w="4253" w:type="dxa"/>
          </w:tcPr>
          <w:p w14:paraId="71CE9C8A" w14:textId="77777777" w:rsidR="00777A41" w:rsidRDefault="008B1727">
            <w:pPr>
              <w:pStyle w:val="Table04Row"/>
            </w:pPr>
            <w:r>
              <w:rPr>
                <w:i/>
              </w:rPr>
              <w:t>Land Administration Amendment Regulations 2018</w:t>
            </w:r>
          </w:p>
        </w:tc>
        <w:tc>
          <w:tcPr>
            <w:tcW w:w="1418" w:type="dxa"/>
          </w:tcPr>
          <w:p w14:paraId="1E5857A4" w14:textId="77777777" w:rsidR="00777A41" w:rsidRDefault="008B1727">
            <w:pPr>
              <w:pStyle w:val="Table04Row"/>
            </w:pPr>
            <w:r>
              <w:t>22 Jun 2018</w:t>
            </w:r>
            <w:r>
              <w:br/>
              <w:t>p. 2181‑2</w:t>
            </w:r>
          </w:p>
        </w:tc>
        <w:tc>
          <w:tcPr>
            <w:tcW w:w="4536" w:type="dxa"/>
          </w:tcPr>
          <w:p w14:paraId="3E26EBA5" w14:textId="77777777" w:rsidR="00777A41" w:rsidRDefault="008B1727">
            <w:pPr>
              <w:pStyle w:val="Table04Row"/>
            </w:pPr>
            <w:r>
              <w:t>1 Jul 2018 r. 1 &amp; 2: 22 Jun 2018 (see r. 2(a));</w:t>
            </w:r>
          </w:p>
          <w:p w14:paraId="762AF433" w14:textId="77777777" w:rsidR="00777A41" w:rsidRDefault="008B1727">
            <w:pPr>
              <w:pStyle w:val="Table04Row"/>
            </w:pPr>
            <w:r>
              <w:t>Regulations other than r. 1 &amp; 2: 1 Jul 2018 (see r. 2(b))</w:t>
            </w:r>
          </w:p>
        </w:tc>
      </w:tr>
      <w:tr w:rsidR="00777A41" w14:paraId="465D37F3" w14:textId="77777777">
        <w:trPr>
          <w:cantSplit/>
          <w:jc w:val="center"/>
        </w:trPr>
        <w:tc>
          <w:tcPr>
            <w:tcW w:w="4253" w:type="dxa"/>
          </w:tcPr>
          <w:p w14:paraId="0D3CAFE8" w14:textId="77777777" w:rsidR="00777A41" w:rsidRDefault="008B1727">
            <w:pPr>
              <w:pStyle w:val="Table04Row"/>
            </w:pPr>
            <w:r>
              <w:rPr>
                <w:i/>
              </w:rPr>
              <w:t>Land Administration Amendment Regulations 2019</w:t>
            </w:r>
          </w:p>
        </w:tc>
        <w:tc>
          <w:tcPr>
            <w:tcW w:w="1418" w:type="dxa"/>
          </w:tcPr>
          <w:p w14:paraId="6C350D3A" w14:textId="77777777" w:rsidR="00777A41" w:rsidRDefault="008B1727">
            <w:pPr>
              <w:pStyle w:val="Table04Row"/>
            </w:pPr>
            <w:r>
              <w:t>18 Jun 2019</w:t>
            </w:r>
            <w:r>
              <w:br/>
              <w:t>p. 2056‑7</w:t>
            </w:r>
          </w:p>
        </w:tc>
        <w:tc>
          <w:tcPr>
            <w:tcW w:w="4536" w:type="dxa"/>
          </w:tcPr>
          <w:p w14:paraId="4A4961E1" w14:textId="77777777" w:rsidR="00777A41" w:rsidRDefault="008B1727">
            <w:pPr>
              <w:pStyle w:val="Table04Row"/>
            </w:pPr>
            <w:r>
              <w:t>r. 1 &amp; 2: 18 Jun 2019 (see r. 2(a));</w:t>
            </w:r>
          </w:p>
          <w:p w14:paraId="7C3CDFA8" w14:textId="77777777" w:rsidR="00777A41" w:rsidRDefault="008B1727">
            <w:pPr>
              <w:pStyle w:val="Table04Row"/>
            </w:pPr>
            <w:r>
              <w:t>Regulations other than r. 1 &amp; 2: 1 Jul 2019 (see r. 2(b))</w:t>
            </w:r>
          </w:p>
        </w:tc>
      </w:tr>
      <w:tr w:rsidR="00777A41" w14:paraId="25F412DE" w14:textId="77777777">
        <w:trPr>
          <w:cantSplit/>
          <w:jc w:val="center"/>
        </w:trPr>
        <w:tc>
          <w:tcPr>
            <w:tcW w:w="4253" w:type="dxa"/>
          </w:tcPr>
          <w:p w14:paraId="0138524D" w14:textId="77777777" w:rsidR="00777A41" w:rsidRDefault="008B1727">
            <w:pPr>
              <w:pStyle w:val="Table04Row"/>
            </w:pPr>
            <w:r>
              <w:rPr>
                <w:i/>
              </w:rPr>
              <w:t>Land Administration Amendment Regulations (No. 2) 2019</w:t>
            </w:r>
          </w:p>
        </w:tc>
        <w:tc>
          <w:tcPr>
            <w:tcW w:w="1418" w:type="dxa"/>
          </w:tcPr>
          <w:p w14:paraId="68BA1276" w14:textId="77777777" w:rsidR="00777A41" w:rsidRDefault="008B1727">
            <w:pPr>
              <w:pStyle w:val="Table04Row"/>
            </w:pPr>
            <w:r>
              <w:t>28 Jun 2019</w:t>
            </w:r>
            <w:r>
              <w:br/>
              <w:t>p. 2484‑5</w:t>
            </w:r>
          </w:p>
        </w:tc>
        <w:tc>
          <w:tcPr>
            <w:tcW w:w="4536" w:type="dxa"/>
          </w:tcPr>
          <w:p w14:paraId="45632570" w14:textId="77777777" w:rsidR="00777A41" w:rsidRDefault="008B1727">
            <w:pPr>
              <w:pStyle w:val="Table04Row"/>
            </w:pPr>
            <w:r>
              <w:t>r. 1 &amp; 2: 28 Jun 2019 (see r. 2(a));</w:t>
            </w:r>
          </w:p>
          <w:p w14:paraId="07A02690" w14:textId="77777777" w:rsidR="00777A41" w:rsidRDefault="008B1727">
            <w:pPr>
              <w:pStyle w:val="Table04Row"/>
            </w:pPr>
            <w:r>
              <w:t>Regulations other than r. 1 &amp; 2: 1 Jul 2019 (see r. 2(b))</w:t>
            </w:r>
          </w:p>
        </w:tc>
      </w:tr>
      <w:tr w:rsidR="00777A41" w14:paraId="5D1D8F38" w14:textId="77777777">
        <w:trPr>
          <w:cantSplit/>
          <w:jc w:val="center"/>
        </w:trPr>
        <w:tc>
          <w:tcPr>
            <w:tcW w:w="4253" w:type="dxa"/>
          </w:tcPr>
          <w:p w14:paraId="1F849D1A" w14:textId="77777777" w:rsidR="00777A41" w:rsidRDefault="008B1727">
            <w:pPr>
              <w:pStyle w:val="Table04Row"/>
            </w:pPr>
            <w:r>
              <w:rPr>
                <w:i/>
              </w:rPr>
              <w:t>Lands Regulations Amendment (Geocentric Datum) Regulations 2020</w:t>
            </w:r>
            <w:r>
              <w:t xml:space="preserve"> Pt. 2</w:t>
            </w:r>
          </w:p>
        </w:tc>
        <w:tc>
          <w:tcPr>
            <w:tcW w:w="1418" w:type="dxa"/>
          </w:tcPr>
          <w:p w14:paraId="3D8BA8BD" w14:textId="77777777" w:rsidR="00777A41" w:rsidRDefault="008B1727">
            <w:pPr>
              <w:pStyle w:val="Table04Row"/>
            </w:pPr>
            <w:r>
              <w:t>22 May 2020</w:t>
            </w:r>
            <w:r>
              <w:br/>
              <w:t>SL 2020/64</w:t>
            </w:r>
          </w:p>
        </w:tc>
        <w:tc>
          <w:tcPr>
            <w:tcW w:w="4536" w:type="dxa"/>
          </w:tcPr>
          <w:p w14:paraId="31D540A4" w14:textId="77777777" w:rsidR="00777A41" w:rsidRDefault="008B1727">
            <w:pPr>
              <w:pStyle w:val="Table04Row"/>
            </w:pPr>
            <w:r>
              <w:t>1 Jul 2020 (see r. 2(b))</w:t>
            </w:r>
          </w:p>
        </w:tc>
      </w:tr>
      <w:tr w:rsidR="00777A41" w14:paraId="6DEEC1C4" w14:textId="77777777">
        <w:trPr>
          <w:cantSplit/>
          <w:jc w:val="center"/>
        </w:trPr>
        <w:tc>
          <w:tcPr>
            <w:tcW w:w="4253" w:type="dxa"/>
          </w:tcPr>
          <w:p w14:paraId="520C47A9" w14:textId="77777777" w:rsidR="00777A41" w:rsidRDefault="008B1727">
            <w:pPr>
              <w:pStyle w:val="Table04Row"/>
            </w:pPr>
            <w:r>
              <w:rPr>
                <w:i/>
              </w:rPr>
              <w:t>Land Administration Amendment Regulations 2021</w:t>
            </w:r>
          </w:p>
        </w:tc>
        <w:tc>
          <w:tcPr>
            <w:tcW w:w="1418" w:type="dxa"/>
          </w:tcPr>
          <w:p w14:paraId="3C2602F3" w14:textId="77777777" w:rsidR="00777A41" w:rsidRDefault="008B1727">
            <w:pPr>
              <w:pStyle w:val="Table04Row"/>
            </w:pPr>
            <w:r>
              <w:t>29 Jun 2021</w:t>
            </w:r>
            <w:r>
              <w:br/>
              <w:t>SL 2021/103</w:t>
            </w:r>
          </w:p>
        </w:tc>
        <w:tc>
          <w:tcPr>
            <w:tcW w:w="4536" w:type="dxa"/>
          </w:tcPr>
          <w:p w14:paraId="194BF4FA" w14:textId="77777777" w:rsidR="00777A41" w:rsidRDefault="008B1727">
            <w:pPr>
              <w:pStyle w:val="Table04Row"/>
            </w:pPr>
            <w:r>
              <w:t>r. 1 &amp; 2: 29 Jun 2021 (see r. 2(a));</w:t>
            </w:r>
          </w:p>
          <w:p w14:paraId="1201E65A" w14:textId="77777777" w:rsidR="00777A41" w:rsidRDefault="008B1727">
            <w:pPr>
              <w:pStyle w:val="Table04Row"/>
            </w:pPr>
            <w:r>
              <w:t>Regulations other than r. 1 &amp; 2: 1 Jul 2021 (see r. 2(b))</w:t>
            </w:r>
          </w:p>
        </w:tc>
      </w:tr>
      <w:tr w:rsidR="00777A41" w14:paraId="6CFDE9B1" w14:textId="77777777">
        <w:trPr>
          <w:cantSplit/>
          <w:jc w:val="center"/>
        </w:trPr>
        <w:tc>
          <w:tcPr>
            <w:tcW w:w="4253" w:type="dxa"/>
          </w:tcPr>
          <w:p w14:paraId="7B8C6972" w14:textId="77777777" w:rsidR="00777A41" w:rsidRDefault="008B1727">
            <w:pPr>
              <w:pStyle w:val="Table04Row"/>
            </w:pPr>
            <w:r>
              <w:rPr>
                <w:i/>
              </w:rPr>
              <w:lastRenderedPageBreak/>
              <w:t>Land Administration Amendment Regulations (No. 2) 2021</w:t>
            </w:r>
          </w:p>
        </w:tc>
        <w:tc>
          <w:tcPr>
            <w:tcW w:w="1418" w:type="dxa"/>
          </w:tcPr>
          <w:p w14:paraId="54B63452" w14:textId="77777777" w:rsidR="00777A41" w:rsidRDefault="008B1727">
            <w:pPr>
              <w:pStyle w:val="Table04Row"/>
            </w:pPr>
            <w:r>
              <w:t>19 Nov 2021</w:t>
            </w:r>
            <w:r>
              <w:br/>
              <w:t>SL 2021/189</w:t>
            </w:r>
          </w:p>
        </w:tc>
        <w:tc>
          <w:tcPr>
            <w:tcW w:w="4536" w:type="dxa"/>
          </w:tcPr>
          <w:p w14:paraId="6D021C02" w14:textId="77777777" w:rsidR="00777A41" w:rsidRDefault="008B1727">
            <w:pPr>
              <w:pStyle w:val="Table04Row"/>
            </w:pPr>
            <w:r>
              <w:t>r. 1 &amp; 2: 19 Nov 2021 (see r. 2(a));</w:t>
            </w:r>
          </w:p>
          <w:p w14:paraId="04F959FD" w14:textId="77777777" w:rsidR="00777A41" w:rsidRDefault="008B1727">
            <w:pPr>
              <w:pStyle w:val="Table04Row"/>
            </w:pPr>
            <w:r>
              <w:t>Regulations other than r. 1 &amp; 2: 20 Nov 2021 (see r. 2(b))</w:t>
            </w:r>
          </w:p>
        </w:tc>
      </w:tr>
      <w:tr w:rsidR="00777A41" w14:paraId="5D025DEA" w14:textId="77777777">
        <w:trPr>
          <w:cantSplit/>
          <w:jc w:val="center"/>
        </w:trPr>
        <w:tc>
          <w:tcPr>
            <w:tcW w:w="4253" w:type="dxa"/>
          </w:tcPr>
          <w:p w14:paraId="63FB20A3" w14:textId="77777777" w:rsidR="00777A41" w:rsidRDefault="008B1727">
            <w:pPr>
              <w:pStyle w:val="Table04Row"/>
            </w:pPr>
            <w:r>
              <w:rPr>
                <w:i/>
              </w:rPr>
              <w:t>Land Administration Amendment Regulations 2022</w:t>
            </w:r>
          </w:p>
        </w:tc>
        <w:tc>
          <w:tcPr>
            <w:tcW w:w="1418" w:type="dxa"/>
          </w:tcPr>
          <w:p w14:paraId="341FF870" w14:textId="77777777" w:rsidR="00777A41" w:rsidRDefault="008B1727">
            <w:pPr>
              <w:pStyle w:val="Table04Row"/>
            </w:pPr>
            <w:r>
              <w:t>17 Jun 2022</w:t>
            </w:r>
            <w:r>
              <w:br/>
              <w:t>SL 2022/90</w:t>
            </w:r>
          </w:p>
        </w:tc>
        <w:tc>
          <w:tcPr>
            <w:tcW w:w="4536" w:type="dxa"/>
          </w:tcPr>
          <w:p w14:paraId="498AB7C1" w14:textId="77777777" w:rsidR="00777A41" w:rsidRDefault="008B1727">
            <w:pPr>
              <w:pStyle w:val="Table04Row"/>
            </w:pPr>
            <w:r>
              <w:t>r. 1 &amp; 2: 17 Jun 2022 (see r. 2(a));</w:t>
            </w:r>
          </w:p>
          <w:p w14:paraId="69B8437F" w14:textId="77777777" w:rsidR="00777A41" w:rsidRDefault="008B1727">
            <w:pPr>
              <w:pStyle w:val="Table04Row"/>
            </w:pPr>
            <w:r>
              <w:t>Regulations other than r. 1 &amp; 2: 1 Jul 2022 (see r. 2(b))</w:t>
            </w:r>
          </w:p>
        </w:tc>
      </w:tr>
      <w:tr w:rsidR="00777A41" w14:paraId="3B1D2553" w14:textId="77777777">
        <w:trPr>
          <w:cantSplit/>
          <w:jc w:val="center"/>
        </w:trPr>
        <w:tc>
          <w:tcPr>
            <w:tcW w:w="4253" w:type="dxa"/>
          </w:tcPr>
          <w:p w14:paraId="3ED9C0BC" w14:textId="77777777" w:rsidR="00777A41" w:rsidRDefault="008B1727">
            <w:pPr>
              <w:pStyle w:val="Table04Row"/>
            </w:pPr>
            <w:r>
              <w:rPr>
                <w:i/>
              </w:rPr>
              <w:t>Land Administration Amendment Regulations 2023</w:t>
            </w:r>
          </w:p>
        </w:tc>
        <w:tc>
          <w:tcPr>
            <w:tcW w:w="1418" w:type="dxa"/>
          </w:tcPr>
          <w:p w14:paraId="42C3C743" w14:textId="77777777" w:rsidR="00777A41" w:rsidRDefault="008B1727">
            <w:pPr>
              <w:pStyle w:val="Table04Row"/>
            </w:pPr>
            <w:r>
              <w:t>2 Jun 2023</w:t>
            </w:r>
            <w:r>
              <w:br/>
              <w:t>SL 2023/61</w:t>
            </w:r>
          </w:p>
        </w:tc>
        <w:tc>
          <w:tcPr>
            <w:tcW w:w="4536" w:type="dxa"/>
          </w:tcPr>
          <w:p w14:paraId="6BC01C72" w14:textId="77777777" w:rsidR="00777A41" w:rsidRDefault="008B1727">
            <w:pPr>
              <w:pStyle w:val="Table04Row"/>
            </w:pPr>
            <w:r>
              <w:t>r. 1 &amp; 2: 2 Jun 2023 (see r. 2(a));</w:t>
            </w:r>
          </w:p>
          <w:p w14:paraId="441029B7" w14:textId="77777777" w:rsidR="00777A41" w:rsidRDefault="008B1727">
            <w:pPr>
              <w:pStyle w:val="Table04Row"/>
            </w:pPr>
            <w:r>
              <w:t>Regulations other than r. 1 &amp; 2: 1 Jul 2023 (see r. 2(b))</w:t>
            </w:r>
          </w:p>
        </w:tc>
      </w:tr>
      <w:tr w:rsidR="00777A41" w14:paraId="26F45F68" w14:textId="77777777">
        <w:trPr>
          <w:cantSplit/>
          <w:jc w:val="center"/>
        </w:trPr>
        <w:tc>
          <w:tcPr>
            <w:tcW w:w="4253" w:type="dxa"/>
          </w:tcPr>
          <w:p w14:paraId="682DC4CE" w14:textId="77777777" w:rsidR="00777A41" w:rsidRDefault="008B1727">
            <w:pPr>
              <w:pStyle w:val="Table04Row"/>
            </w:pPr>
            <w:r>
              <w:rPr>
                <w:i/>
                <w:color w:val="FF0000"/>
              </w:rPr>
              <w:t>Land Administration Amendment Regulations (No. 2) 2023</w:t>
            </w:r>
          </w:p>
        </w:tc>
        <w:tc>
          <w:tcPr>
            <w:tcW w:w="1418" w:type="dxa"/>
          </w:tcPr>
          <w:p w14:paraId="3EE40301" w14:textId="77777777" w:rsidR="00777A41" w:rsidRDefault="008B1727">
            <w:pPr>
              <w:pStyle w:val="Table04Row"/>
            </w:pPr>
            <w:r>
              <w:rPr>
                <w:color w:val="FF0000"/>
              </w:rPr>
              <w:t>9 Aug 2023</w:t>
            </w:r>
            <w:r>
              <w:rPr>
                <w:color w:val="FF0000"/>
              </w:rPr>
              <w:br/>
              <w:t>SL 2023/128</w:t>
            </w:r>
          </w:p>
        </w:tc>
        <w:tc>
          <w:tcPr>
            <w:tcW w:w="4536" w:type="dxa"/>
          </w:tcPr>
          <w:p w14:paraId="4C5413FB" w14:textId="77777777" w:rsidR="00777A41" w:rsidRDefault="008B1727">
            <w:pPr>
              <w:pStyle w:val="Table04Row"/>
            </w:pPr>
            <w:r>
              <w:rPr>
                <w:color w:val="FF0000"/>
              </w:rPr>
              <w:t>r. 1 &amp; 2: 9 Aug 2023 (see r. 2(a));</w:t>
            </w:r>
          </w:p>
          <w:p w14:paraId="508F5D1F" w14:textId="77777777" w:rsidR="00777A41" w:rsidRDefault="008B1727">
            <w:pPr>
              <w:pStyle w:val="Table04Row"/>
            </w:pPr>
            <w:r>
              <w:rPr>
                <w:color w:val="FF0000"/>
              </w:rPr>
              <w:t>Regulations other than r. 1 &amp; 2: 10 Aug 2023 (see r. 2(b) and SL 2023/132 cl. 2)</w:t>
            </w:r>
          </w:p>
        </w:tc>
      </w:tr>
    </w:tbl>
    <w:p w14:paraId="07FCD6E7" w14:textId="77777777" w:rsidR="00777A41" w:rsidRDefault="008B1727">
      <w:pPr>
        <w:pStyle w:val="IActName"/>
      </w:pPr>
      <w:r>
        <w:t>Land Information Authority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46B45AF" w14:textId="77777777">
        <w:trPr>
          <w:cantSplit/>
          <w:jc w:val="center"/>
        </w:trPr>
        <w:tc>
          <w:tcPr>
            <w:tcW w:w="1134" w:type="dxa"/>
          </w:tcPr>
          <w:p w14:paraId="09CCFF4A" w14:textId="77777777" w:rsidR="00777A41" w:rsidRDefault="008B1727">
            <w:pPr>
              <w:pStyle w:val="Table04Row"/>
              <w:keepNext/>
            </w:pPr>
            <w:r>
              <w:rPr>
                <w:b/>
              </w:rPr>
              <w:t>Portfolio:</w:t>
            </w:r>
          </w:p>
        </w:tc>
        <w:tc>
          <w:tcPr>
            <w:tcW w:w="8505" w:type="dxa"/>
          </w:tcPr>
          <w:p w14:paraId="186A632C" w14:textId="77777777" w:rsidR="00777A41" w:rsidRDefault="008B1727">
            <w:pPr>
              <w:pStyle w:val="Table04Row"/>
              <w:keepNext/>
            </w:pPr>
            <w:r>
              <w:t>Minister for Lands</w:t>
            </w:r>
          </w:p>
        </w:tc>
      </w:tr>
      <w:tr w:rsidR="00777A41" w14:paraId="5545309F" w14:textId="77777777">
        <w:trPr>
          <w:cantSplit/>
          <w:jc w:val="center"/>
        </w:trPr>
        <w:tc>
          <w:tcPr>
            <w:tcW w:w="1276" w:type="dxa"/>
          </w:tcPr>
          <w:p w14:paraId="625D14FA" w14:textId="77777777" w:rsidR="00777A41" w:rsidRDefault="008B1727">
            <w:pPr>
              <w:pStyle w:val="Table04Row"/>
              <w:keepNext/>
            </w:pPr>
            <w:r>
              <w:rPr>
                <w:b/>
              </w:rPr>
              <w:t>Agency:</w:t>
            </w:r>
          </w:p>
        </w:tc>
        <w:tc>
          <w:tcPr>
            <w:tcW w:w="5812" w:type="dxa"/>
          </w:tcPr>
          <w:p w14:paraId="27FAA2D3" w14:textId="77777777" w:rsidR="00777A41" w:rsidRDefault="008B1727">
            <w:pPr>
              <w:pStyle w:val="Table04Row"/>
              <w:keepNext/>
            </w:pPr>
            <w:r>
              <w:t>Western Australian Land Information Authority</w:t>
            </w:r>
          </w:p>
        </w:tc>
      </w:tr>
    </w:tbl>
    <w:p w14:paraId="5A6737E6" w14:textId="77777777" w:rsidR="00777A41" w:rsidRDefault="00777A41">
      <w:pPr>
        <w:keepNext/>
      </w:pPr>
    </w:p>
    <w:p w14:paraId="44D86139" w14:textId="77777777" w:rsidR="00777A41" w:rsidRDefault="008B1727">
      <w:pPr>
        <w:pStyle w:val="IRegName"/>
      </w:pPr>
      <w:r>
        <w:t>Land Information Authority (Policy Instruments)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57130BC" w14:textId="77777777">
        <w:trPr>
          <w:cantSplit/>
          <w:jc w:val="center"/>
        </w:trPr>
        <w:tc>
          <w:tcPr>
            <w:tcW w:w="4253" w:type="dxa"/>
          </w:tcPr>
          <w:p w14:paraId="3C16AC69" w14:textId="77777777" w:rsidR="00777A41" w:rsidRDefault="008B1727">
            <w:pPr>
              <w:pStyle w:val="Table04Row"/>
            </w:pPr>
            <w:r>
              <w:rPr>
                <w:i/>
              </w:rPr>
              <w:t>Land Information Authority (Policy Instruments) Regulations 2006</w:t>
            </w:r>
          </w:p>
        </w:tc>
        <w:tc>
          <w:tcPr>
            <w:tcW w:w="1418" w:type="dxa"/>
          </w:tcPr>
          <w:p w14:paraId="4CE116C7" w14:textId="77777777" w:rsidR="00777A41" w:rsidRDefault="008B1727">
            <w:pPr>
              <w:pStyle w:val="Table04Row"/>
            </w:pPr>
            <w:r>
              <w:t>29 Dec 2006</w:t>
            </w:r>
            <w:r>
              <w:br/>
              <w:t>p. 5897‑8</w:t>
            </w:r>
          </w:p>
        </w:tc>
        <w:tc>
          <w:tcPr>
            <w:tcW w:w="4536" w:type="dxa"/>
          </w:tcPr>
          <w:p w14:paraId="7233B9F0" w14:textId="77777777" w:rsidR="00777A41" w:rsidRDefault="008B1727">
            <w:pPr>
              <w:pStyle w:val="Table04Row"/>
            </w:pPr>
            <w:r>
              <w:t xml:space="preserve">1 Jan 2007 (see r. 2 and </w:t>
            </w:r>
            <w:r>
              <w:rPr>
                <w:i/>
              </w:rPr>
              <w:t>Gazette</w:t>
            </w:r>
            <w:r>
              <w:t xml:space="preserve"> 8 Dec 2006 p. 5369)</w:t>
            </w:r>
          </w:p>
        </w:tc>
      </w:tr>
    </w:tbl>
    <w:p w14:paraId="22678293" w14:textId="77777777" w:rsidR="00777A41" w:rsidRDefault="008B1727">
      <w:pPr>
        <w:pStyle w:val="IRegName"/>
      </w:pPr>
      <w:r>
        <w:t>Land Information Authority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145D3EB" w14:textId="77777777">
        <w:trPr>
          <w:cantSplit/>
          <w:jc w:val="center"/>
        </w:trPr>
        <w:tc>
          <w:tcPr>
            <w:tcW w:w="4253" w:type="dxa"/>
          </w:tcPr>
          <w:p w14:paraId="780918EA" w14:textId="77777777" w:rsidR="00777A41" w:rsidRDefault="008B1727">
            <w:pPr>
              <w:pStyle w:val="Table04Row"/>
            </w:pPr>
            <w:r>
              <w:rPr>
                <w:i/>
              </w:rPr>
              <w:t>Land Information Authority Regulations 2007</w:t>
            </w:r>
          </w:p>
        </w:tc>
        <w:tc>
          <w:tcPr>
            <w:tcW w:w="1418" w:type="dxa"/>
          </w:tcPr>
          <w:p w14:paraId="100DCF35" w14:textId="77777777" w:rsidR="00777A41" w:rsidRDefault="008B1727">
            <w:pPr>
              <w:pStyle w:val="Table04Row"/>
            </w:pPr>
            <w:r>
              <w:t>21 Dec 2007</w:t>
            </w:r>
            <w:r>
              <w:br/>
              <w:t>p. 6307‑16</w:t>
            </w:r>
          </w:p>
        </w:tc>
        <w:tc>
          <w:tcPr>
            <w:tcW w:w="4536" w:type="dxa"/>
          </w:tcPr>
          <w:p w14:paraId="7CD2E404" w14:textId="77777777" w:rsidR="00777A41" w:rsidRDefault="008B1727">
            <w:pPr>
              <w:pStyle w:val="Table04Row"/>
            </w:pPr>
            <w:r>
              <w:t>r. 1 &amp; 2: 21 Dec 2007 (see r. 2(a));</w:t>
            </w:r>
          </w:p>
          <w:p w14:paraId="41825D65" w14:textId="77777777" w:rsidR="00777A41" w:rsidRDefault="008B1727">
            <w:pPr>
              <w:pStyle w:val="Table04Row"/>
            </w:pPr>
            <w:r>
              <w:t>Regulations other than r. 1 &amp; 2: 22 Dec 2007 (see r. 2(b))</w:t>
            </w:r>
          </w:p>
        </w:tc>
      </w:tr>
      <w:tr w:rsidR="00777A41" w14:paraId="1F25E1F3" w14:textId="77777777">
        <w:trPr>
          <w:cantSplit/>
          <w:jc w:val="center"/>
        </w:trPr>
        <w:tc>
          <w:tcPr>
            <w:tcW w:w="4253" w:type="dxa"/>
          </w:tcPr>
          <w:p w14:paraId="2EDFAB40" w14:textId="77777777" w:rsidR="00777A41" w:rsidRDefault="008B1727">
            <w:pPr>
              <w:pStyle w:val="Table04Row"/>
            </w:pPr>
            <w:r>
              <w:rPr>
                <w:i/>
              </w:rPr>
              <w:t>Land Information Authority Amendment Regulations 2013</w:t>
            </w:r>
          </w:p>
        </w:tc>
        <w:tc>
          <w:tcPr>
            <w:tcW w:w="1418" w:type="dxa"/>
          </w:tcPr>
          <w:p w14:paraId="55B977A9" w14:textId="77777777" w:rsidR="00777A41" w:rsidRDefault="008B1727">
            <w:pPr>
              <w:pStyle w:val="Table04Row"/>
            </w:pPr>
            <w:r>
              <w:t>14 Nov 2013</w:t>
            </w:r>
            <w:r>
              <w:br/>
              <w:t>p. 5049</w:t>
            </w:r>
          </w:p>
        </w:tc>
        <w:tc>
          <w:tcPr>
            <w:tcW w:w="4536" w:type="dxa"/>
          </w:tcPr>
          <w:p w14:paraId="47307E30" w14:textId="77777777" w:rsidR="00777A41" w:rsidRDefault="008B1727">
            <w:pPr>
              <w:pStyle w:val="Table04Row"/>
            </w:pPr>
            <w:r>
              <w:t>r. 1 &amp; 2: 14 Nov 2013 (see r. 2(a));</w:t>
            </w:r>
          </w:p>
          <w:p w14:paraId="2A65D194"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4A29E35C" w14:textId="77777777">
        <w:trPr>
          <w:cantSplit/>
          <w:jc w:val="center"/>
        </w:trPr>
        <w:tc>
          <w:tcPr>
            <w:tcW w:w="4253" w:type="dxa"/>
          </w:tcPr>
          <w:p w14:paraId="0B59F030" w14:textId="77777777" w:rsidR="00777A41" w:rsidRDefault="008B1727">
            <w:pPr>
              <w:pStyle w:val="Table04Row"/>
            </w:pPr>
            <w:r>
              <w:rPr>
                <w:i/>
              </w:rPr>
              <w:t>Lands Regulations Amendment (Geocentric Datum) Regulations 2020</w:t>
            </w:r>
            <w:r>
              <w:t xml:space="preserve"> Pt. 3</w:t>
            </w:r>
          </w:p>
        </w:tc>
        <w:tc>
          <w:tcPr>
            <w:tcW w:w="1418" w:type="dxa"/>
          </w:tcPr>
          <w:p w14:paraId="14600ACD" w14:textId="77777777" w:rsidR="00777A41" w:rsidRDefault="008B1727">
            <w:pPr>
              <w:pStyle w:val="Table04Row"/>
            </w:pPr>
            <w:r>
              <w:t>22 May 2020</w:t>
            </w:r>
            <w:r>
              <w:br/>
              <w:t>SL 2020/64</w:t>
            </w:r>
          </w:p>
        </w:tc>
        <w:tc>
          <w:tcPr>
            <w:tcW w:w="4536" w:type="dxa"/>
          </w:tcPr>
          <w:p w14:paraId="438B1824" w14:textId="77777777" w:rsidR="00777A41" w:rsidRDefault="008B1727">
            <w:pPr>
              <w:pStyle w:val="Table04Row"/>
            </w:pPr>
            <w:r>
              <w:t>1 Jul 2020 (see r. 2(b))</w:t>
            </w:r>
          </w:p>
        </w:tc>
      </w:tr>
      <w:tr w:rsidR="00777A41" w14:paraId="0604C9DB" w14:textId="77777777">
        <w:trPr>
          <w:cantSplit/>
          <w:jc w:val="center"/>
        </w:trPr>
        <w:tc>
          <w:tcPr>
            <w:tcW w:w="4253" w:type="dxa"/>
          </w:tcPr>
          <w:p w14:paraId="440428CC" w14:textId="77777777" w:rsidR="00777A41" w:rsidRDefault="008B1727">
            <w:pPr>
              <w:pStyle w:val="Table04Row"/>
            </w:pPr>
            <w:r>
              <w:rPr>
                <w:i/>
              </w:rPr>
              <w:t>Land Information Authority Amendment Regulations 2021</w:t>
            </w:r>
          </w:p>
        </w:tc>
        <w:tc>
          <w:tcPr>
            <w:tcW w:w="1418" w:type="dxa"/>
          </w:tcPr>
          <w:p w14:paraId="6E9DF4EC" w14:textId="77777777" w:rsidR="00777A41" w:rsidRDefault="008B1727">
            <w:pPr>
              <w:pStyle w:val="Table04Row"/>
            </w:pPr>
            <w:r>
              <w:t>18 Jun 2021</w:t>
            </w:r>
            <w:r>
              <w:br/>
              <w:t>SL 2021/74</w:t>
            </w:r>
          </w:p>
        </w:tc>
        <w:tc>
          <w:tcPr>
            <w:tcW w:w="4536" w:type="dxa"/>
          </w:tcPr>
          <w:p w14:paraId="3CC9E145" w14:textId="77777777" w:rsidR="00777A41" w:rsidRDefault="008B1727">
            <w:pPr>
              <w:pStyle w:val="Table04Row"/>
            </w:pPr>
            <w:r>
              <w:t>r. 1 &amp; 2: 18 Jun 2021 (see r. 2(a));</w:t>
            </w:r>
          </w:p>
          <w:p w14:paraId="27D3DE52" w14:textId="77777777" w:rsidR="00777A41" w:rsidRDefault="008B1727">
            <w:pPr>
              <w:pStyle w:val="Table04Row"/>
            </w:pPr>
            <w:r>
              <w:t>Regulations other than r. 1 &amp; 2: 30 Jun 2021 (see r. 2(b) and SL 2021/69 cl. 2)</w:t>
            </w:r>
          </w:p>
        </w:tc>
      </w:tr>
    </w:tbl>
    <w:p w14:paraId="00C096C7" w14:textId="77777777" w:rsidR="00777A41" w:rsidRDefault="008B1727">
      <w:pPr>
        <w:pStyle w:val="IActName"/>
      </w:pPr>
      <w:r>
        <w:t>Land Tax Assessment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7DF43DD" w14:textId="77777777">
        <w:trPr>
          <w:cantSplit/>
          <w:jc w:val="center"/>
        </w:trPr>
        <w:tc>
          <w:tcPr>
            <w:tcW w:w="1134" w:type="dxa"/>
          </w:tcPr>
          <w:p w14:paraId="7764F6F4" w14:textId="77777777" w:rsidR="00777A41" w:rsidRDefault="008B1727">
            <w:pPr>
              <w:pStyle w:val="Table04Row"/>
              <w:keepNext/>
            </w:pPr>
            <w:r>
              <w:rPr>
                <w:b/>
              </w:rPr>
              <w:t>Portfolio:</w:t>
            </w:r>
          </w:p>
        </w:tc>
        <w:tc>
          <w:tcPr>
            <w:tcW w:w="8505" w:type="dxa"/>
          </w:tcPr>
          <w:p w14:paraId="7762E45A" w14:textId="77777777" w:rsidR="00777A41" w:rsidRDefault="008B1727">
            <w:pPr>
              <w:pStyle w:val="Table04Row"/>
              <w:keepNext/>
            </w:pPr>
            <w:r>
              <w:t>Minister for Finance</w:t>
            </w:r>
          </w:p>
        </w:tc>
      </w:tr>
      <w:tr w:rsidR="00777A41" w14:paraId="3AB766B4" w14:textId="77777777">
        <w:trPr>
          <w:cantSplit/>
          <w:jc w:val="center"/>
        </w:trPr>
        <w:tc>
          <w:tcPr>
            <w:tcW w:w="1276" w:type="dxa"/>
          </w:tcPr>
          <w:p w14:paraId="3B3B2FCE" w14:textId="77777777" w:rsidR="00777A41" w:rsidRDefault="008B1727">
            <w:pPr>
              <w:pStyle w:val="Table04Row"/>
              <w:keepNext/>
            </w:pPr>
            <w:r>
              <w:rPr>
                <w:b/>
              </w:rPr>
              <w:t>Agency:</w:t>
            </w:r>
          </w:p>
        </w:tc>
        <w:tc>
          <w:tcPr>
            <w:tcW w:w="5812" w:type="dxa"/>
          </w:tcPr>
          <w:p w14:paraId="68A5C65A" w14:textId="77777777" w:rsidR="00777A41" w:rsidRDefault="008B1727">
            <w:pPr>
              <w:pStyle w:val="Table04Row"/>
              <w:keepNext/>
            </w:pPr>
            <w:r>
              <w:t>Department of Finance</w:t>
            </w:r>
          </w:p>
        </w:tc>
      </w:tr>
    </w:tbl>
    <w:p w14:paraId="28EBD278" w14:textId="77777777" w:rsidR="00777A41" w:rsidRDefault="00777A41">
      <w:pPr>
        <w:keepNext/>
      </w:pPr>
    </w:p>
    <w:p w14:paraId="79F61F94" w14:textId="77777777" w:rsidR="00777A41" w:rsidRDefault="008B1727">
      <w:pPr>
        <w:pStyle w:val="IRegName"/>
      </w:pPr>
      <w:r>
        <w:t>Land Tax Assessment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38E2FED" w14:textId="77777777">
        <w:trPr>
          <w:cantSplit/>
          <w:jc w:val="center"/>
        </w:trPr>
        <w:tc>
          <w:tcPr>
            <w:tcW w:w="4253" w:type="dxa"/>
          </w:tcPr>
          <w:p w14:paraId="722676BC" w14:textId="77777777" w:rsidR="00777A41" w:rsidRDefault="008B1727">
            <w:pPr>
              <w:pStyle w:val="Table04Row"/>
            </w:pPr>
            <w:r>
              <w:rPr>
                <w:i/>
              </w:rPr>
              <w:t>Land Tax Assessment Regulations 2003</w:t>
            </w:r>
          </w:p>
        </w:tc>
        <w:tc>
          <w:tcPr>
            <w:tcW w:w="1418" w:type="dxa"/>
          </w:tcPr>
          <w:p w14:paraId="48A601CF" w14:textId="77777777" w:rsidR="00777A41" w:rsidRDefault="008B1727">
            <w:pPr>
              <w:pStyle w:val="Table04Row"/>
            </w:pPr>
            <w:r>
              <w:t>27 Jun 2003</w:t>
            </w:r>
            <w:r>
              <w:br/>
              <w:t>p. 2409‑14</w:t>
            </w:r>
          </w:p>
        </w:tc>
        <w:tc>
          <w:tcPr>
            <w:tcW w:w="4536" w:type="dxa"/>
          </w:tcPr>
          <w:p w14:paraId="23A03140" w14:textId="77777777" w:rsidR="00777A41" w:rsidRDefault="008B1727">
            <w:pPr>
              <w:pStyle w:val="Table04Row"/>
            </w:pPr>
            <w:r>
              <w:t xml:space="preserve">1 Jul 2003 (see r. 2(1) and </w:t>
            </w:r>
            <w:r>
              <w:rPr>
                <w:i/>
              </w:rPr>
              <w:t>Gazette</w:t>
            </w:r>
            <w:r>
              <w:t xml:space="preserve"> 27 Jun 2003 p. 2383)</w:t>
            </w:r>
          </w:p>
        </w:tc>
      </w:tr>
      <w:tr w:rsidR="00777A41" w14:paraId="24113FBD" w14:textId="77777777">
        <w:trPr>
          <w:cantSplit/>
          <w:jc w:val="center"/>
        </w:trPr>
        <w:tc>
          <w:tcPr>
            <w:tcW w:w="4253" w:type="dxa"/>
          </w:tcPr>
          <w:p w14:paraId="10D18279" w14:textId="77777777" w:rsidR="00777A41" w:rsidRDefault="008B1727">
            <w:pPr>
              <w:pStyle w:val="Table04Row"/>
            </w:pPr>
            <w:r>
              <w:rPr>
                <w:i/>
              </w:rPr>
              <w:t>Electricity Corporations (Consequential Amendments) Regulations 2006</w:t>
            </w:r>
            <w:r>
              <w:t xml:space="preserve"> r. 82</w:t>
            </w:r>
          </w:p>
        </w:tc>
        <w:tc>
          <w:tcPr>
            <w:tcW w:w="1418" w:type="dxa"/>
          </w:tcPr>
          <w:p w14:paraId="50871A99" w14:textId="77777777" w:rsidR="00777A41" w:rsidRDefault="008B1727">
            <w:pPr>
              <w:pStyle w:val="Table04Row"/>
            </w:pPr>
            <w:r>
              <w:t>31 Mar 2006</w:t>
            </w:r>
            <w:r>
              <w:br/>
              <w:t>p. 1299‑357</w:t>
            </w:r>
          </w:p>
        </w:tc>
        <w:tc>
          <w:tcPr>
            <w:tcW w:w="4536" w:type="dxa"/>
          </w:tcPr>
          <w:p w14:paraId="6A1433B9" w14:textId="77777777" w:rsidR="00777A41" w:rsidRDefault="008B1727">
            <w:pPr>
              <w:pStyle w:val="Table04Row"/>
            </w:pPr>
            <w:r>
              <w:t>1 Apr 2006 (see r. 2)</w:t>
            </w:r>
          </w:p>
        </w:tc>
      </w:tr>
      <w:tr w:rsidR="00777A41" w14:paraId="614C9119" w14:textId="77777777">
        <w:trPr>
          <w:cantSplit/>
          <w:jc w:val="center"/>
        </w:trPr>
        <w:tc>
          <w:tcPr>
            <w:tcW w:w="4253" w:type="dxa"/>
          </w:tcPr>
          <w:p w14:paraId="44C6EEFB" w14:textId="77777777" w:rsidR="00777A41" w:rsidRDefault="008B1727">
            <w:pPr>
              <w:pStyle w:val="Table04Row"/>
            </w:pPr>
            <w:r>
              <w:rPr>
                <w:i/>
              </w:rPr>
              <w:t>Land Tax Assessment Amendment Regulations 2007</w:t>
            </w:r>
          </w:p>
        </w:tc>
        <w:tc>
          <w:tcPr>
            <w:tcW w:w="1418" w:type="dxa"/>
          </w:tcPr>
          <w:p w14:paraId="1ECAEB4D" w14:textId="77777777" w:rsidR="00777A41" w:rsidRDefault="008B1727">
            <w:pPr>
              <w:pStyle w:val="Table04Row"/>
            </w:pPr>
            <w:r>
              <w:t>20 Mar 2007</w:t>
            </w:r>
            <w:r>
              <w:br/>
              <w:t>p. 1049</w:t>
            </w:r>
          </w:p>
        </w:tc>
        <w:tc>
          <w:tcPr>
            <w:tcW w:w="4536" w:type="dxa"/>
          </w:tcPr>
          <w:p w14:paraId="69B1B3D3" w14:textId="77777777" w:rsidR="00777A41" w:rsidRDefault="008B1727">
            <w:pPr>
              <w:pStyle w:val="Table04Row"/>
            </w:pPr>
            <w:r>
              <w:t>20 Mar 2007</w:t>
            </w:r>
          </w:p>
        </w:tc>
      </w:tr>
      <w:tr w:rsidR="00777A41" w14:paraId="3A51EFAB" w14:textId="77777777">
        <w:trPr>
          <w:cantSplit/>
          <w:jc w:val="center"/>
        </w:trPr>
        <w:tc>
          <w:tcPr>
            <w:tcW w:w="4253" w:type="dxa"/>
          </w:tcPr>
          <w:p w14:paraId="5167580E" w14:textId="77777777" w:rsidR="00777A41" w:rsidRDefault="008B1727">
            <w:pPr>
              <w:pStyle w:val="Table04Row"/>
            </w:pPr>
            <w:r>
              <w:rPr>
                <w:i/>
              </w:rPr>
              <w:t>Land Tax Assessment Amendment Regulations (No. 2) 2007</w:t>
            </w:r>
          </w:p>
        </w:tc>
        <w:tc>
          <w:tcPr>
            <w:tcW w:w="1418" w:type="dxa"/>
          </w:tcPr>
          <w:p w14:paraId="04A9E11D" w14:textId="77777777" w:rsidR="00777A41" w:rsidRDefault="008B1727">
            <w:pPr>
              <w:pStyle w:val="Table04Row"/>
            </w:pPr>
            <w:r>
              <w:t>4 Sep 2007</w:t>
            </w:r>
            <w:r>
              <w:br/>
              <w:t>p. 4521‑2</w:t>
            </w:r>
          </w:p>
        </w:tc>
        <w:tc>
          <w:tcPr>
            <w:tcW w:w="4536" w:type="dxa"/>
          </w:tcPr>
          <w:p w14:paraId="042DC8B7" w14:textId="77777777" w:rsidR="00777A41" w:rsidRDefault="008B1727">
            <w:pPr>
              <w:pStyle w:val="Table04Row"/>
            </w:pPr>
            <w:r>
              <w:t>r. 1 &amp; 2: 4 Sep 2007 (see r. 2(a));</w:t>
            </w:r>
          </w:p>
          <w:p w14:paraId="6B79CA47" w14:textId="77777777" w:rsidR="00777A41" w:rsidRDefault="008B1727">
            <w:pPr>
              <w:pStyle w:val="Table04Row"/>
            </w:pPr>
            <w:r>
              <w:t>Regulations other than r. 1 &amp; 2: 5 Sep 2007 (see r. 2(b))</w:t>
            </w:r>
          </w:p>
        </w:tc>
      </w:tr>
      <w:tr w:rsidR="00777A41" w14:paraId="299BBB55" w14:textId="77777777">
        <w:trPr>
          <w:cantSplit/>
          <w:jc w:val="center"/>
        </w:trPr>
        <w:tc>
          <w:tcPr>
            <w:tcW w:w="4253" w:type="dxa"/>
          </w:tcPr>
          <w:p w14:paraId="74643FEB" w14:textId="77777777" w:rsidR="00777A41" w:rsidRDefault="008B1727">
            <w:pPr>
              <w:pStyle w:val="Table04Row"/>
            </w:pPr>
            <w:r>
              <w:rPr>
                <w:i/>
              </w:rPr>
              <w:t>Land Tax Assessment Amendment Regulations 2008</w:t>
            </w:r>
          </w:p>
        </w:tc>
        <w:tc>
          <w:tcPr>
            <w:tcW w:w="1418" w:type="dxa"/>
          </w:tcPr>
          <w:p w14:paraId="44F5218B" w14:textId="77777777" w:rsidR="00777A41" w:rsidRDefault="008B1727">
            <w:pPr>
              <w:pStyle w:val="Table04Row"/>
            </w:pPr>
            <w:r>
              <w:t>30 May 2008</w:t>
            </w:r>
            <w:r>
              <w:br/>
              <w:t>p. 2088</w:t>
            </w:r>
          </w:p>
        </w:tc>
        <w:tc>
          <w:tcPr>
            <w:tcW w:w="4536" w:type="dxa"/>
          </w:tcPr>
          <w:p w14:paraId="0B149F0D" w14:textId="77777777" w:rsidR="00777A41" w:rsidRDefault="008B1727">
            <w:pPr>
              <w:pStyle w:val="Table04Row"/>
            </w:pPr>
            <w:r>
              <w:t>r. 1 &amp; 2: 30 May 2008 (see r. 2(a));</w:t>
            </w:r>
          </w:p>
          <w:p w14:paraId="31266920" w14:textId="77777777" w:rsidR="00777A41" w:rsidRDefault="008B1727">
            <w:pPr>
              <w:pStyle w:val="Table04Row"/>
            </w:pPr>
            <w:r>
              <w:t>Regulations other than r. 1 &amp; 2: 31 May 2008 (see r. 2(b))</w:t>
            </w:r>
          </w:p>
        </w:tc>
      </w:tr>
      <w:tr w:rsidR="00777A41" w14:paraId="63D9D164" w14:textId="77777777">
        <w:trPr>
          <w:cantSplit/>
          <w:jc w:val="center"/>
        </w:trPr>
        <w:tc>
          <w:tcPr>
            <w:tcW w:w="10207" w:type="dxa"/>
            <w:gridSpan w:val="3"/>
          </w:tcPr>
          <w:p w14:paraId="566E6306" w14:textId="77777777" w:rsidR="00777A41" w:rsidRDefault="008B1727">
            <w:pPr>
              <w:pStyle w:val="Table04Row"/>
            </w:pPr>
            <w:r>
              <w:rPr>
                <w:b/>
              </w:rPr>
              <w:t>Reprint 1 as at 5 Sep 2008</w:t>
            </w:r>
          </w:p>
        </w:tc>
      </w:tr>
      <w:tr w:rsidR="00777A41" w14:paraId="1EEE0DFA" w14:textId="77777777">
        <w:trPr>
          <w:cantSplit/>
          <w:jc w:val="center"/>
        </w:trPr>
        <w:tc>
          <w:tcPr>
            <w:tcW w:w="4253" w:type="dxa"/>
          </w:tcPr>
          <w:p w14:paraId="3642DEF7" w14:textId="77777777" w:rsidR="00777A41" w:rsidRDefault="008B1727">
            <w:pPr>
              <w:pStyle w:val="Table04Row"/>
            </w:pPr>
            <w:r>
              <w:rPr>
                <w:i/>
              </w:rPr>
              <w:t>Land Tax Assessment Amendment Regulations 2009</w:t>
            </w:r>
          </w:p>
        </w:tc>
        <w:tc>
          <w:tcPr>
            <w:tcW w:w="1418" w:type="dxa"/>
          </w:tcPr>
          <w:p w14:paraId="3E708A50" w14:textId="77777777" w:rsidR="00777A41" w:rsidRDefault="008B1727">
            <w:pPr>
              <w:pStyle w:val="Table04Row"/>
            </w:pPr>
            <w:r>
              <w:t>17 Nov 2009</w:t>
            </w:r>
            <w:r>
              <w:br/>
              <w:t>p. 4632‑4</w:t>
            </w:r>
          </w:p>
        </w:tc>
        <w:tc>
          <w:tcPr>
            <w:tcW w:w="4536" w:type="dxa"/>
          </w:tcPr>
          <w:p w14:paraId="7E76FE11" w14:textId="77777777" w:rsidR="00777A41" w:rsidRDefault="008B1727">
            <w:pPr>
              <w:pStyle w:val="Table04Row"/>
            </w:pPr>
            <w:r>
              <w:t>r. 7: 1 Jul 2009 (see r. 2(b));</w:t>
            </w:r>
          </w:p>
          <w:p w14:paraId="35FDDEAB" w14:textId="77777777" w:rsidR="00777A41" w:rsidRDefault="008B1727">
            <w:pPr>
              <w:pStyle w:val="Table04Row"/>
            </w:pPr>
            <w:r>
              <w:t>r. 1 &amp; 2: 17 Nov 2009 (see r. 2(a));</w:t>
            </w:r>
          </w:p>
          <w:p w14:paraId="67540FC6" w14:textId="77777777" w:rsidR="00777A41" w:rsidRDefault="008B1727">
            <w:pPr>
              <w:pStyle w:val="Table04Row"/>
            </w:pPr>
            <w:r>
              <w:t>Regulations other than r. 1, 2 &amp; 7: 18 Nov 2009 (see r. 2(c))</w:t>
            </w:r>
          </w:p>
        </w:tc>
      </w:tr>
      <w:tr w:rsidR="00777A41" w14:paraId="66A1BFF4" w14:textId="77777777">
        <w:trPr>
          <w:cantSplit/>
          <w:jc w:val="center"/>
        </w:trPr>
        <w:tc>
          <w:tcPr>
            <w:tcW w:w="4253" w:type="dxa"/>
          </w:tcPr>
          <w:p w14:paraId="2D9AEAA4" w14:textId="77777777" w:rsidR="00777A41" w:rsidRDefault="008B1727">
            <w:pPr>
              <w:pStyle w:val="Table04Row"/>
            </w:pPr>
            <w:r>
              <w:rPr>
                <w:i/>
              </w:rPr>
              <w:t>Electricity Corporations (Consequential Amendments) Regulations 2013</w:t>
            </w:r>
            <w:r>
              <w:t xml:space="preserve"> r. 13</w:t>
            </w:r>
          </w:p>
        </w:tc>
        <w:tc>
          <w:tcPr>
            <w:tcW w:w="1418" w:type="dxa"/>
          </w:tcPr>
          <w:p w14:paraId="2B285F9C" w14:textId="77777777" w:rsidR="00777A41" w:rsidRDefault="008B1727">
            <w:pPr>
              <w:pStyle w:val="Table04Row"/>
            </w:pPr>
            <w:r>
              <w:t>27 Dec 2013</w:t>
            </w:r>
            <w:r>
              <w:br/>
              <w:t>p. 6469‑79</w:t>
            </w:r>
          </w:p>
        </w:tc>
        <w:tc>
          <w:tcPr>
            <w:tcW w:w="4536" w:type="dxa"/>
          </w:tcPr>
          <w:p w14:paraId="46E8A8D5" w14:textId="77777777" w:rsidR="00777A41" w:rsidRDefault="008B1727">
            <w:pPr>
              <w:pStyle w:val="Table04Row"/>
            </w:pPr>
            <w:r>
              <w:t xml:space="preserve">1 Jan 2014 (see r. 2(c) and </w:t>
            </w:r>
            <w:r>
              <w:rPr>
                <w:i/>
              </w:rPr>
              <w:t>Gazette</w:t>
            </w:r>
            <w:r>
              <w:t xml:space="preserve"> 27 Dec 2013 p. 6465)</w:t>
            </w:r>
          </w:p>
        </w:tc>
      </w:tr>
      <w:tr w:rsidR="00777A41" w14:paraId="5937CF68" w14:textId="77777777">
        <w:trPr>
          <w:cantSplit/>
          <w:jc w:val="center"/>
        </w:trPr>
        <w:tc>
          <w:tcPr>
            <w:tcW w:w="4253" w:type="dxa"/>
          </w:tcPr>
          <w:p w14:paraId="664DE5E7" w14:textId="77777777" w:rsidR="00777A41" w:rsidRDefault="008B1727">
            <w:pPr>
              <w:pStyle w:val="Table04Row"/>
            </w:pPr>
            <w:r>
              <w:rPr>
                <w:i/>
              </w:rPr>
              <w:lastRenderedPageBreak/>
              <w:t>Land Tax Assessment Amendment Regulations 2014</w:t>
            </w:r>
          </w:p>
        </w:tc>
        <w:tc>
          <w:tcPr>
            <w:tcW w:w="1418" w:type="dxa"/>
          </w:tcPr>
          <w:p w14:paraId="5579CF32" w14:textId="77777777" w:rsidR="00777A41" w:rsidRDefault="008B1727">
            <w:pPr>
              <w:pStyle w:val="Table04Row"/>
            </w:pPr>
            <w:r>
              <w:t>30 Jun 2014</w:t>
            </w:r>
            <w:r>
              <w:br/>
              <w:t>p. 2425‑6</w:t>
            </w:r>
          </w:p>
        </w:tc>
        <w:tc>
          <w:tcPr>
            <w:tcW w:w="4536" w:type="dxa"/>
          </w:tcPr>
          <w:p w14:paraId="3D0E89CE" w14:textId="77777777" w:rsidR="00777A41" w:rsidRDefault="008B1727">
            <w:pPr>
              <w:pStyle w:val="Table04Row"/>
            </w:pPr>
            <w:r>
              <w:t>r. 1 &amp; 2: 30 Jun 2014 (see r. 2(a));</w:t>
            </w:r>
          </w:p>
          <w:p w14:paraId="71C9791A" w14:textId="77777777" w:rsidR="00777A41" w:rsidRDefault="008B1727">
            <w:pPr>
              <w:pStyle w:val="Table04Row"/>
            </w:pPr>
            <w:r>
              <w:t>Regulations other than r. 1 &amp; 2: 1 Jul 2014 (see r. 2(b)(i))</w:t>
            </w:r>
          </w:p>
        </w:tc>
      </w:tr>
      <w:tr w:rsidR="00777A41" w14:paraId="582CEC16" w14:textId="77777777">
        <w:trPr>
          <w:cantSplit/>
          <w:jc w:val="center"/>
        </w:trPr>
        <w:tc>
          <w:tcPr>
            <w:tcW w:w="4253" w:type="dxa"/>
          </w:tcPr>
          <w:p w14:paraId="4D1CB773" w14:textId="77777777" w:rsidR="00777A41" w:rsidRDefault="008B1727">
            <w:pPr>
              <w:pStyle w:val="Table04Row"/>
            </w:pPr>
            <w:r>
              <w:rPr>
                <w:i/>
              </w:rPr>
              <w:t>Land Tax Assessment Amendment Regulations (No. 2) 2014</w:t>
            </w:r>
          </w:p>
        </w:tc>
        <w:tc>
          <w:tcPr>
            <w:tcW w:w="1418" w:type="dxa"/>
          </w:tcPr>
          <w:p w14:paraId="61B69B7B" w14:textId="77777777" w:rsidR="00777A41" w:rsidRDefault="008B1727">
            <w:pPr>
              <w:pStyle w:val="Table04Row"/>
            </w:pPr>
            <w:r>
              <w:t>19 Sep 2014</w:t>
            </w:r>
            <w:r>
              <w:br/>
              <w:t>p. 3340</w:t>
            </w:r>
          </w:p>
        </w:tc>
        <w:tc>
          <w:tcPr>
            <w:tcW w:w="4536" w:type="dxa"/>
          </w:tcPr>
          <w:p w14:paraId="35779C52" w14:textId="77777777" w:rsidR="00777A41" w:rsidRDefault="008B1727">
            <w:pPr>
              <w:pStyle w:val="Table04Row"/>
            </w:pPr>
            <w:r>
              <w:t>r. 1 &amp; 2: 19 Sep 2014 (see r. 2(a));</w:t>
            </w:r>
          </w:p>
          <w:p w14:paraId="48B4B913" w14:textId="77777777" w:rsidR="00777A41" w:rsidRDefault="008B1727">
            <w:pPr>
              <w:pStyle w:val="Table04Row"/>
            </w:pPr>
            <w:r>
              <w:t>Regulations other than r. 1 &amp; 2: 1 Oct 2014 (see r. 2(b)(i))</w:t>
            </w:r>
          </w:p>
        </w:tc>
      </w:tr>
      <w:tr w:rsidR="00777A41" w14:paraId="216D307B" w14:textId="77777777">
        <w:trPr>
          <w:cantSplit/>
          <w:jc w:val="center"/>
        </w:trPr>
        <w:tc>
          <w:tcPr>
            <w:tcW w:w="4253" w:type="dxa"/>
          </w:tcPr>
          <w:p w14:paraId="4E69EE32" w14:textId="77777777" w:rsidR="00777A41" w:rsidRDefault="008B1727">
            <w:pPr>
              <w:pStyle w:val="Table04Row"/>
            </w:pPr>
            <w:r>
              <w:rPr>
                <w:i/>
              </w:rPr>
              <w:t>Land Tax Assessment Amendment Regulations 2015</w:t>
            </w:r>
          </w:p>
        </w:tc>
        <w:tc>
          <w:tcPr>
            <w:tcW w:w="1418" w:type="dxa"/>
          </w:tcPr>
          <w:p w14:paraId="50E3C4B6" w14:textId="77777777" w:rsidR="00777A41" w:rsidRDefault="008B1727">
            <w:pPr>
              <w:pStyle w:val="Table04Row"/>
            </w:pPr>
            <w:r>
              <w:t>18 Sep 2015</w:t>
            </w:r>
            <w:r>
              <w:br/>
              <w:t>p. 3813‑15</w:t>
            </w:r>
          </w:p>
        </w:tc>
        <w:tc>
          <w:tcPr>
            <w:tcW w:w="4536" w:type="dxa"/>
          </w:tcPr>
          <w:p w14:paraId="4CFE5E12" w14:textId="77777777" w:rsidR="00777A41" w:rsidRDefault="008B1727">
            <w:pPr>
              <w:pStyle w:val="Table04Row"/>
            </w:pPr>
            <w:r>
              <w:t>r. 1 &amp; 2: 18 Sep 2015 (see r. 2(a));</w:t>
            </w:r>
          </w:p>
          <w:p w14:paraId="556BBE37" w14:textId="77777777" w:rsidR="00777A41" w:rsidRDefault="008B1727">
            <w:pPr>
              <w:pStyle w:val="Table04Row"/>
            </w:pPr>
            <w:r>
              <w:t>Regulations other than r. 1 &amp; 2: 19 Sep 2015 (see r. 2(b))</w:t>
            </w:r>
          </w:p>
        </w:tc>
      </w:tr>
      <w:tr w:rsidR="00777A41" w14:paraId="3FAFFF88" w14:textId="77777777">
        <w:trPr>
          <w:cantSplit/>
          <w:jc w:val="center"/>
        </w:trPr>
        <w:tc>
          <w:tcPr>
            <w:tcW w:w="10207" w:type="dxa"/>
            <w:gridSpan w:val="3"/>
          </w:tcPr>
          <w:p w14:paraId="74E992C1" w14:textId="77777777" w:rsidR="00777A41" w:rsidRDefault="008B1727">
            <w:pPr>
              <w:pStyle w:val="Table04Row"/>
            </w:pPr>
            <w:r>
              <w:rPr>
                <w:b/>
              </w:rPr>
              <w:t>Reprint 2 as at 7 Apr 2017</w:t>
            </w:r>
          </w:p>
        </w:tc>
      </w:tr>
      <w:tr w:rsidR="00777A41" w14:paraId="5E984E39" w14:textId="77777777">
        <w:trPr>
          <w:cantSplit/>
          <w:jc w:val="center"/>
        </w:trPr>
        <w:tc>
          <w:tcPr>
            <w:tcW w:w="4253" w:type="dxa"/>
          </w:tcPr>
          <w:p w14:paraId="5DEAE357" w14:textId="77777777" w:rsidR="00777A41" w:rsidRDefault="008B1727">
            <w:pPr>
              <w:pStyle w:val="Table04Row"/>
            </w:pPr>
            <w:r>
              <w:rPr>
                <w:i/>
              </w:rPr>
              <w:t>Land Tax Assessment Amendment Regulations 2018</w:t>
            </w:r>
          </w:p>
        </w:tc>
        <w:tc>
          <w:tcPr>
            <w:tcW w:w="1418" w:type="dxa"/>
          </w:tcPr>
          <w:p w14:paraId="17205FC4" w14:textId="77777777" w:rsidR="00777A41" w:rsidRDefault="008B1727">
            <w:pPr>
              <w:pStyle w:val="Table04Row"/>
            </w:pPr>
            <w:r>
              <w:t>12 Jun 2018</w:t>
            </w:r>
            <w:r>
              <w:br/>
              <w:t>p. 1898‑9</w:t>
            </w:r>
          </w:p>
        </w:tc>
        <w:tc>
          <w:tcPr>
            <w:tcW w:w="4536" w:type="dxa"/>
          </w:tcPr>
          <w:p w14:paraId="5006AFE7" w14:textId="77777777" w:rsidR="00777A41" w:rsidRDefault="008B1727">
            <w:pPr>
              <w:pStyle w:val="Table04Row"/>
            </w:pPr>
            <w:r>
              <w:t>r. 1 &amp; 2: 12 Jun 2018 (see r. 2(a));</w:t>
            </w:r>
          </w:p>
          <w:p w14:paraId="2B97189F" w14:textId="77777777" w:rsidR="00777A41" w:rsidRDefault="008B1727">
            <w:pPr>
              <w:pStyle w:val="Table04Row"/>
            </w:pPr>
            <w:r>
              <w:t>Regulations other than r. 1 &amp; 2: 13 Jun 2018 (see r. 2(b))</w:t>
            </w:r>
          </w:p>
        </w:tc>
      </w:tr>
      <w:tr w:rsidR="00777A41" w14:paraId="471991C4" w14:textId="77777777">
        <w:trPr>
          <w:cantSplit/>
          <w:jc w:val="center"/>
        </w:trPr>
        <w:tc>
          <w:tcPr>
            <w:tcW w:w="4253" w:type="dxa"/>
          </w:tcPr>
          <w:p w14:paraId="13FDBEF8" w14:textId="77777777" w:rsidR="00777A41" w:rsidRDefault="008B1727">
            <w:pPr>
              <w:pStyle w:val="Table04Row"/>
            </w:pPr>
            <w:r>
              <w:rPr>
                <w:i/>
              </w:rPr>
              <w:t>Finance Regulations Amendment Regulations 2019</w:t>
            </w:r>
            <w:r>
              <w:t xml:space="preserve"> Pt. 2</w:t>
            </w:r>
          </w:p>
        </w:tc>
        <w:tc>
          <w:tcPr>
            <w:tcW w:w="1418" w:type="dxa"/>
          </w:tcPr>
          <w:p w14:paraId="0893F6E8" w14:textId="77777777" w:rsidR="00777A41" w:rsidRDefault="008B1727">
            <w:pPr>
              <w:pStyle w:val="Table04Row"/>
            </w:pPr>
            <w:r>
              <w:t>13 Aug 2019</w:t>
            </w:r>
            <w:r>
              <w:br/>
              <w:t>p. 3041‑3</w:t>
            </w:r>
          </w:p>
        </w:tc>
        <w:tc>
          <w:tcPr>
            <w:tcW w:w="4536" w:type="dxa"/>
          </w:tcPr>
          <w:p w14:paraId="2F73C859" w14:textId="77777777" w:rsidR="00777A41" w:rsidRDefault="008B1727">
            <w:pPr>
              <w:pStyle w:val="Table04Row"/>
            </w:pPr>
            <w:r>
              <w:t>Pt. 2 other than r. 5: 14 Aug 2019 (see r. 2(c));</w:t>
            </w:r>
          </w:p>
          <w:p w14:paraId="07D9BC4D" w14:textId="77777777" w:rsidR="00777A41" w:rsidRDefault="008B1727">
            <w:pPr>
              <w:pStyle w:val="Table04Row"/>
            </w:pPr>
            <w:r>
              <w:t>r. 5: 1 May 2020 (see r. 2(b) and SL 2020/39 cl. 2)</w:t>
            </w:r>
          </w:p>
        </w:tc>
      </w:tr>
      <w:tr w:rsidR="00777A41" w14:paraId="02182C8C" w14:textId="77777777">
        <w:trPr>
          <w:cantSplit/>
          <w:jc w:val="center"/>
        </w:trPr>
        <w:tc>
          <w:tcPr>
            <w:tcW w:w="4253" w:type="dxa"/>
          </w:tcPr>
          <w:p w14:paraId="3AF9E418" w14:textId="77777777" w:rsidR="00777A41" w:rsidRDefault="008B1727">
            <w:pPr>
              <w:pStyle w:val="Table04Row"/>
            </w:pPr>
            <w:r>
              <w:rPr>
                <w:i/>
              </w:rPr>
              <w:t>Finance Regulations Amendment Regulations 2022</w:t>
            </w:r>
            <w:r>
              <w:t xml:space="preserve"> Pt. 2</w:t>
            </w:r>
          </w:p>
        </w:tc>
        <w:tc>
          <w:tcPr>
            <w:tcW w:w="1418" w:type="dxa"/>
          </w:tcPr>
          <w:p w14:paraId="1FB04908" w14:textId="77777777" w:rsidR="00777A41" w:rsidRDefault="008B1727">
            <w:pPr>
              <w:pStyle w:val="Table04Row"/>
            </w:pPr>
            <w:r>
              <w:t>17 Jun 2022</w:t>
            </w:r>
            <w:r>
              <w:br/>
              <w:t>SL 2022/91</w:t>
            </w:r>
          </w:p>
        </w:tc>
        <w:tc>
          <w:tcPr>
            <w:tcW w:w="4536" w:type="dxa"/>
          </w:tcPr>
          <w:p w14:paraId="48EE895A" w14:textId="77777777" w:rsidR="00777A41" w:rsidRDefault="008B1727">
            <w:pPr>
              <w:pStyle w:val="Table04Row"/>
            </w:pPr>
            <w:r>
              <w:t>1 Jul 2022 (see r. 2(b))</w:t>
            </w:r>
          </w:p>
        </w:tc>
      </w:tr>
      <w:tr w:rsidR="00777A41" w14:paraId="7ACB3979" w14:textId="77777777">
        <w:trPr>
          <w:cantSplit/>
          <w:jc w:val="center"/>
        </w:trPr>
        <w:tc>
          <w:tcPr>
            <w:tcW w:w="10206" w:type="dxa"/>
            <w:gridSpan w:val="3"/>
          </w:tcPr>
          <w:p w14:paraId="7471AB15" w14:textId="77777777" w:rsidR="00777A41" w:rsidRDefault="008B1727">
            <w:pPr>
              <w:pStyle w:val="Table04BNote"/>
            </w:pPr>
            <w:r>
              <w:t xml:space="preserve">Modifying Regulations and Notice — </w:t>
            </w:r>
          </w:p>
          <w:p w14:paraId="47BD359F" w14:textId="77777777" w:rsidR="00777A41" w:rsidRDefault="008B1727">
            <w:pPr>
              <w:pStyle w:val="Table04BNote"/>
            </w:pPr>
            <w:r>
              <w:tab/>
              <w:t xml:space="preserve">Under the Commonwealth Places (Mirror Taxes Administration) Act 1999: Commonwealth Places (Mirror Taxes Administration) Regulations 2007 Pt. 3 Div. 3 published in </w:t>
            </w:r>
            <w:r>
              <w:rPr>
                <w:i/>
              </w:rPr>
              <w:t>Gazette</w:t>
            </w:r>
            <w:r>
              <w:t xml:space="preserve"> 5 Feb 2007 p. 267‑303 operative 1 Jul 2003 (see r. 3(1)).</w:t>
            </w:r>
          </w:p>
          <w:p w14:paraId="40BF0262" w14:textId="77777777" w:rsidR="00777A41" w:rsidRDefault="008B1727">
            <w:pPr>
              <w:pStyle w:val="Table04BNote"/>
            </w:pPr>
            <w:r>
              <w:tab/>
              <w:t>Under the Commonwealth Places (Mirror Taxes) Act 1998 (Cth): Commonwealth Places (Mirror Taxes) (Modification of Applied Laws (WA)) Notice 2007 (Cth) Pt. 3 Div. 3 FRLI registration date 1 Feb 2007 operative 1 Jul 2003 (see cl. 3(1)), as amended by the Commonwealth Places (Mirror Taxes) (Modification of Applied Laws (WA)) Amendment Notice 2012 (Cth) FRLI registration date 17 Dec 2012.</w:t>
            </w:r>
          </w:p>
        </w:tc>
      </w:tr>
    </w:tbl>
    <w:p w14:paraId="6168C8EC" w14:textId="77777777" w:rsidR="00777A41" w:rsidRDefault="008B1727">
      <w:pPr>
        <w:pStyle w:val="IActName"/>
      </w:pPr>
      <w:r>
        <w:t>Land Valuers Licensing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3BF5AC4" w14:textId="77777777">
        <w:trPr>
          <w:cantSplit/>
          <w:jc w:val="center"/>
        </w:trPr>
        <w:tc>
          <w:tcPr>
            <w:tcW w:w="1134" w:type="dxa"/>
          </w:tcPr>
          <w:p w14:paraId="0BF0EA37" w14:textId="77777777" w:rsidR="00777A41" w:rsidRDefault="008B1727">
            <w:pPr>
              <w:pStyle w:val="Table04Row"/>
              <w:keepNext/>
            </w:pPr>
            <w:r>
              <w:rPr>
                <w:b/>
              </w:rPr>
              <w:t>Portfolio:</w:t>
            </w:r>
          </w:p>
        </w:tc>
        <w:tc>
          <w:tcPr>
            <w:tcW w:w="8505" w:type="dxa"/>
          </w:tcPr>
          <w:p w14:paraId="345609B6" w14:textId="77777777" w:rsidR="00777A41" w:rsidRDefault="008B1727">
            <w:pPr>
              <w:pStyle w:val="Table04Row"/>
              <w:keepNext/>
            </w:pPr>
            <w:r>
              <w:t>Minister for Commerce</w:t>
            </w:r>
          </w:p>
        </w:tc>
      </w:tr>
      <w:tr w:rsidR="00777A41" w14:paraId="412E00CF" w14:textId="77777777">
        <w:trPr>
          <w:cantSplit/>
          <w:jc w:val="center"/>
        </w:trPr>
        <w:tc>
          <w:tcPr>
            <w:tcW w:w="1276" w:type="dxa"/>
          </w:tcPr>
          <w:p w14:paraId="3F09EE44" w14:textId="77777777" w:rsidR="00777A41" w:rsidRDefault="008B1727">
            <w:pPr>
              <w:pStyle w:val="Table04Row"/>
              <w:keepNext/>
            </w:pPr>
            <w:r>
              <w:rPr>
                <w:b/>
              </w:rPr>
              <w:t>Agency:</w:t>
            </w:r>
          </w:p>
        </w:tc>
        <w:tc>
          <w:tcPr>
            <w:tcW w:w="5812" w:type="dxa"/>
          </w:tcPr>
          <w:p w14:paraId="7B06711B" w14:textId="77777777" w:rsidR="00777A41" w:rsidRDefault="008B1727">
            <w:pPr>
              <w:pStyle w:val="Table04Row"/>
              <w:keepNext/>
            </w:pPr>
            <w:r>
              <w:t>Department of Energy, Mines, Industry Regulation and Safety</w:t>
            </w:r>
          </w:p>
        </w:tc>
      </w:tr>
    </w:tbl>
    <w:p w14:paraId="1CE1E389" w14:textId="77777777" w:rsidR="00777A41" w:rsidRDefault="00777A41">
      <w:pPr>
        <w:keepNext/>
      </w:pPr>
    </w:p>
    <w:p w14:paraId="20E2CC8C" w14:textId="77777777" w:rsidR="00777A41" w:rsidRDefault="008B1727">
      <w:pPr>
        <w:pStyle w:val="IRegName"/>
      </w:pPr>
      <w:r>
        <w:t>Land Valuers Licensing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50677BA" w14:textId="77777777">
        <w:trPr>
          <w:cantSplit/>
          <w:jc w:val="center"/>
        </w:trPr>
        <w:tc>
          <w:tcPr>
            <w:tcW w:w="4253" w:type="dxa"/>
          </w:tcPr>
          <w:p w14:paraId="37CDDF2A" w14:textId="77777777" w:rsidR="00777A41" w:rsidRDefault="008B1727">
            <w:pPr>
              <w:pStyle w:val="Table04Row"/>
            </w:pPr>
            <w:r>
              <w:rPr>
                <w:i/>
              </w:rPr>
              <w:t>Land Valuers Licensing Regulations 1979</w:t>
            </w:r>
          </w:p>
        </w:tc>
        <w:tc>
          <w:tcPr>
            <w:tcW w:w="1418" w:type="dxa"/>
          </w:tcPr>
          <w:p w14:paraId="6FF732F5" w14:textId="77777777" w:rsidR="00777A41" w:rsidRDefault="008B1727">
            <w:pPr>
              <w:pStyle w:val="Table04Row"/>
            </w:pPr>
            <w:r>
              <w:t>22 Jun 1979</w:t>
            </w:r>
            <w:r>
              <w:br/>
              <w:t>p. 1698‑9</w:t>
            </w:r>
          </w:p>
        </w:tc>
        <w:tc>
          <w:tcPr>
            <w:tcW w:w="4536" w:type="dxa"/>
          </w:tcPr>
          <w:p w14:paraId="796AE600" w14:textId="77777777" w:rsidR="00777A41" w:rsidRDefault="008B1727">
            <w:pPr>
              <w:pStyle w:val="Table04Row"/>
            </w:pPr>
            <w:r>
              <w:t>22 Jun 1979</w:t>
            </w:r>
          </w:p>
        </w:tc>
      </w:tr>
      <w:tr w:rsidR="00777A41" w14:paraId="6D3540A7" w14:textId="77777777">
        <w:trPr>
          <w:cantSplit/>
          <w:jc w:val="center"/>
        </w:trPr>
        <w:tc>
          <w:tcPr>
            <w:tcW w:w="4253" w:type="dxa"/>
          </w:tcPr>
          <w:p w14:paraId="342BD970" w14:textId="77777777" w:rsidR="00777A41" w:rsidRDefault="008B1727">
            <w:pPr>
              <w:pStyle w:val="Table04Row"/>
            </w:pPr>
            <w:r>
              <w:rPr>
                <w:i/>
              </w:rPr>
              <w:t>Land Valuers Licensing Amendment Regulations 1983</w:t>
            </w:r>
          </w:p>
        </w:tc>
        <w:tc>
          <w:tcPr>
            <w:tcW w:w="1418" w:type="dxa"/>
          </w:tcPr>
          <w:p w14:paraId="11416060" w14:textId="77777777" w:rsidR="00777A41" w:rsidRDefault="008B1727">
            <w:pPr>
              <w:pStyle w:val="Table04Row"/>
            </w:pPr>
            <w:r>
              <w:t>18 Nov 1983</w:t>
            </w:r>
            <w:r>
              <w:br/>
              <w:t>p. 4613</w:t>
            </w:r>
          </w:p>
        </w:tc>
        <w:tc>
          <w:tcPr>
            <w:tcW w:w="4536" w:type="dxa"/>
          </w:tcPr>
          <w:p w14:paraId="141B0FAE" w14:textId="77777777" w:rsidR="00777A41" w:rsidRDefault="008B1727">
            <w:pPr>
              <w:pStyle w:val="Table04Row"/>
            </w:pPr>
            <w:r>
              <w:t>1 Jan 1984 (see r. 2)</w:t>
            </w:r>
          </w:p>
        </w:tc>
      </w:tr>
      <w:tr w:rsidR="00777A41" w14:paraId="17B2DE98" w14:textId="77777777">
        <w:trPr>
          <w:cantSplit/>
          <w:jc w:val="center"/>
        </w:trPr>
        <w:tc>
          <w:tcPr>
            <w:tcW w:w="4253" w:type="dxa"/>
          </w:tcPr>
          <w:p w14:paraId="2EFE3A95" w14:textId="77777777" w:rsidR="00777A41" w:rsidRDefault="008B1727">
            <w:pPr>
              <w:pStyle w:val="Table04Row"/>
            </w:pPr>
            <w:r>
              <w:rPr>
                <w:i/>
              </w:rPr>
              <w:t>Land Valuers Licensing Amendment Regulations 1985</w:t>
            </w:r>
          </w:p>
        </w:tc>
        <w:tc>
          <w:tcPr>
            <w:tcW w:w="1418" w:type="dxa"/>
          </w:tcPr>
          <w:p w14:paraId="6A1A3FF7" w14:textId="77777777" w:rsidR="00777A41" w:rsidRDefault="008B1727">
            <w:pPr>
              <w:pStyle w:val="Table04Row"/>
            </w:pPr>
            <w:r>
              <w:t>21 Jun 1985</w:t>
            </w:r>
            <w:r>
              <w:br/>
              <w:t>p. 2262</w:t>
            </w:r>
          </w:p>
        </w:tc>
        <w:tc>
          <w:tcPr>
            <w:tcW w:w="4536" w:type="dxa"/>
          </w:tcPr>
          <w:p w14:paraId="0C14DEC5" w14:textId="77777777" w:rsidR="00777A41" w:rsidRDefault="008B1727">
            <w:pPr>
              <w:pStyle w:val="Table04Row"/>
            </w:pPr>
            <w:r>
              <w:t>21 Jun 1985</w:t>
            </w:r>
          </w:p>
        </w:tc>
      </w:tr>
      <w:tr w:rsidR="00777A41" w14:paraId="3834C777" w14:textId="77777777">
        <w:trPr>
          <w:cantSplit/>
          <w:jc w:val="center"/>
        </w:trPr>
        <w:tc>
          <w:tcPr>
            <w:tcW w:w="4253" w:type="dxa"/>
          </w:tcPr>
          <w:p w14:paraId="44123B72" w14:textId="77777777" w:rsidR="00777A41" w:rsidRDefault="008B1727">
            <w:pPr>
              <w:pStyle w:val="Table04Row"/>
            </w:pPr>
            <w:r>
              <w:rPr>
                <w:i/>
              </w:rPr>
              <w:t>Land Valuers Licensing Amendment Regulations 1986</w:t>
            </w:r>
          </w:p>
        </w:tc>
        <w:tc>
          <w:tcPr>
            <w:tcW w:w="1418" w:type="dxa"/>
          </w:tcPr>
          <w:p w14:paraId="0A7F502C" w14:textId="77777777" w:rsidR="00777A41" w:rsidRDefault="008B1727">
            <w:pPr>
              <w:pStyle w:val="Table04Row"/>
            </w:pPr>
            <w:r>
              <w:t>30 May 1986</w:t>
            </w:r>
            <w:r>
              <w:br/>
              <w:t>p. 1816</w:t>
            </w:r>
          </w:p>
        </w:tc>
        <w:tc>
          <w:tcPr>
            <w:tcW w:w="4536" w:type="dxa"/>
          </w:tcPr>
          <w:p w14:paraId="51334D99" w14:textId="77777777" w:rsidR="00777A41" w:rsidRDefault="008B1727">
            <w:pPr>
              <w:pStyle w:val="Table04Row"/>
            </w:pPr>
            <w:r>
              <w:t>1 Jul 1986 (see r. 2)</w:t>
            </w:r>
          </w:p>
        </w:tc>
      </w:tr>
      <w:tr w:rsidR="00777A41" w14:paraId="0F5FEF8F" w14:textId="77777777">
        <w:trPr>
          <w:cantSplit/>
          <w:jc w:val="center"/>
        </w:trPr>
        <w:tc>
          <w:tcPr>
            <w:tcW w:w="4253" w:type="dxa"/>
          </w:tcPr>
          <w:p w14:paraId="5BD4F4C0" w14:textId="77777777" w:rsidR="00777A41" w:rsidRDefault="008B1727">
            <w:pPr>
              <w:pStyle w:val="Table04Row"/>
            </w:pPr>
            <w:r>
              <w:rPr>
                <w:i/>
              </w:rPr>
              <w:t>Land Valuers Licensing Amendment Regulations 1987</w:t>
            </w:r>
          </w:p>
        </w:tc>
        <w:tc>
          <w:tcPr>
            <w:tcW w:w="1418" w:type="dxa"/>
          </w:tcPr>
          <w:p w14:paraId="13BE3F65" w14:textId="77777777" w:rsidR="00777A41" w:rsidRDefault="008B1727">
            <w:pPr>
              <w:pStyle w:val="Table04Row"/>
            </w:pPr>
            <w:r>
              <w:t>4 Sep 1987</w:t>
            </w:r>
            <w:r>
              <w:br/>
              <w:t>p. 3518</w:t>
            </w:r>
          </w:p>
        </w:tc>
        <w:tc>
          <w:tcPr>
            <w:tcW w:w="4536" w:type="dxa"/>
          </w:tcPr>
          <w:p w14:paraId="0492D0C6" w14:textId="77777777" w:rsidR="00777A41" w:rsidRDefault="008B1727">
            <w:pPr>
              <w:pStyle w:val="Table04Row"/>
            </w:pPr>
            <w:r>
              <w:t>4 Sep 1987</w:t>
            </w:r>
          </w:p>
        </w:tc>
      </w:tr>
      <w:tr w:rsidR="00777A41" w14:paraId="353E2937" w14:textId="77777777">
        <w:trPr>
          <w:cantSplit/>
          <w:jc w:val="center"/>
        </w:trPr>
        <w:tc>
          <w:tcPr>
            <w:tcW w:w="4253" w:type="dxa"/>
          </w:tcPr>
          <w:p w14:paraId="6E75FA31" w14:textId="77777777" w:rsidR="00777A41" w:rsidRDefault="008B1727">
            <w:pPr>
              <w:pStyle w:val="Table04Row"/>
            </w:pPr>
            <w:r>
              <w:rPr>
                <w:i/>
              </w:rPr>
              <w:t>Land Valuers Licensing Amendment Regulations 1988</w:t>
            </w:r>
          </w:p>
        </w:tc>
        <w:tc>
          <w:tcPr>
            <w:tcW w:w="1418" w:type="dxa"/>
          </w:tcPr>
          <w:p w14:paraId="3F0C2150" w14:textId="77777777" w:rsidR="00777A41" w:rsidRDefault="008B1727">
            <w:pPr>
              <w:pStyle w:val="Table04Row"/>
            </w:pPr>
            <w:r>
              <w:t>5 Aug 1988</w:t>
            </w:r>
            <w:r>
              <w:br/>
              <w:t>p. 2604</w:t>
            </w:r>
          </w:p>
        </w:tc>
        <w:tc>
          <w:tcPr>
            <w:tcW w:w="4536" w:type="dxa"/>
          </w:tcPr>
          <w:p w14:paraId="4F66C91C" w14:textId="77777777" w:rsidR="00777A41" w:rsidRDefault="008B1727">
            <w:pPr>
              <w:pStyle w:val="Table04Row"/>
            </w:pPr>
            <w:r>
              <w:t>5 Aug 1988</w:t>
            </w:r>
          </w:p>
        </w:tc>
      </w:tr>
      <w:tr w:rsidR="00777A41" w14:paraId="57A82355" w14:textId="77777777">
        <w:trPr>
          <w:cantSplit/>
          <w:jc w:val="center"/>
        </w:trPr>
        <w:tc>
          <w:tcPr>
            <w:tcW w:w="4253" w:type="dxa"/>
          </w:tcPr>
          <w:p w14:paraId="2CBFE7FE" w14:textId="77777777" w:rsidR="00777A41" w:rsidRDefault="008B1727">
            <w:pPr>
              <w:pStyle w:val="Table04Row"/>
            </w:pPr>
            <w:r>
              <w:rPr>
                <w:i/>
              </w:rPr>
              <w:t>Land Valuers Licensing Amendment Regulations (No. 2) 1988</w:t>
            </w:r>
          </w:p>
        </w:tc>
        <w:tc>
          <w:tcPr>
            <w:tcW w:w="1418" w:type="dxa"/>
          </w:tcPr>
          <w:p w14:paraId="5933B9EA" w14:textId="77777777" w:rsidR="00777A41" w:rsidRDefault="008B1727">
            <w:pPr>
              <w:pStyle w:val="Table04Row"/>
            </w:pPr>
            <w:r>
              <w:t>2 Sep 1988</w:t>
            </w:r>
            <w:r>
              <w:br/>
              <w:t>p. 3465</w:t>
            </w:r>
          </w:p>
        </w:tc>
        <w:tc>
          <w:tcPr>
            <w:tcW w:w="4536" w:type="dxa"/>
          </w:tcPr>
          <w:p w14:paraId="30701A27" w14:textId="77777777" w:rsidR="00777A41" w:rsidRDefault="008B1727">
            <w:pPr>
              <w:pStyle w:val="Table04Row"/>
            </w:pPr>
            <w:r>
              <w:t>2 Sep 1988</w:t>
            </w:r>
          </w:p>
        </w:tc>
      </w:tr>
      <w:tr w:rsidR="00777A41" w14:paraId="6E3A68B2" w14:textId="77777777">
        <w:trPr>
          <w:cantSplit/>
          <w:jc w:val="center"/>
        </w:trPr>
        <w:tc>
          <w:tcPr>
            <w:tcW w:w="4253" w:type="dxa"/>
          </w:tcPr>
          <w:p w14:paraId="6860538F" w14:textId="77777777" w:rsidR="00777A41" w:rsidRDefault="008B1727">
            <w:pPr>
              <w:pStyle w:val="Table04Row"/>
            </w:pPr>
            <w:r>
              <w:rPr>
                <w:i/>
              </w:rPr>
              <w:t>Land Valuers Licensing Amendment Regulations 1989</w:t>
            </w:r>
          </w:p>
        </w:tc>
        <w:tc>
          <w:tcPr>
            <w:tcW w:w="1418" w:type="dxa"/>
          </w:tcPr>
          <w:p w14:paraId="5272936D" w14:textId="77777777" w:rsidR="00777A41" w:rsidRDefault="008B1727">
            <w:pPr>
              <w:pStyle w:val="Table04Row"/>
            </w:pPr>
            <w:r>
              <w:t>11 Aug 1989</w:t>
            </w:r>
            <w:r>
              <w:br/>
              <w:t>p. 2679</w:t>
            </w:r>
          </w:p>
        </w:tc>
        <w:tc>
          <w:tcPr>
            <w:tcW w:w="4536" w:type="dxa"/>
          </w:tcPr>
          <w:p w14:paraId="108EADD1" w14:textId="77777777" w:rsidR="00777A41" w:rsidRDefault="008B1727">
            <w:pPr>
              <w:pStyle w:val="Table04Row"/>
            </w:pPr>
            <w:r>
              <w:t xml:space="preserve">11 Aug 1989 </w:t>
            </w:r>
          </w:p>
          <w:p w14:paraId="4CAEF002" w14:textId="77777777" w:rsidR="00777A41" w:rsidRDefault="008B1727">
            <w:pPr>
              <w:pStyle w:val="Table04Row"/>
            </w:pPr>
            <w:r>
              <w:t>[The commencement date of 1 Jul 1989 that was specified was before the date of gazettal.]</w:t>
            </w:r>
          </w:p>
        </w:tc>
      </w:tr>
      <w:tr w:rsidR="00777A41" w14:paraId="0D74E961" w14:textId="77777777">
        <w:trPr>
          <w:cantSplit/>
          <w:jc w:val="center"/>
        </w:trPr>
        <w:tc>
          <w:tcPr>
            <w:tcW w:w="4253" w:type="dxa"/>
          </w:tcPr>
          <w:p w14:paraId="51CF6B0D" w14:textId="77777777" w:rsidR="00777A41" w:rsidRDefault="008B1727">
            <w:pPr>
              <w:pStyle w:val="Table04Row"/>
            </w:pPr>
            <w:r>
              <w:rPr>
                <w:i/>
              </w:rPr>
              <w:t>Land Valuers Licensing Amendment Regulations 1990</w:t>
            </w:r>
          </w:p>
        </w:tc>
        <w:tc>
          <w:tcPr>
            <w:tcW w:w="1418" w:type="dxa"/>
          </w:tcPr>
          <w:p w14:paraId="1D4AAB44" w14:textId="77777777" w:rsidR="00777A41" w:rsidRDefault="008B1727">
            <w:pPr>
              <w:pStyle w:val="Table04Row"/>
            </w:pPr>
            <w:r>
              <w:t>1 Aug 1990</w:t>
            </w:r>
            <w:r>
              <w:br/>
              <w:t>p. 3655</w:t>
            </w:r>
          </w:p>
        </w:tc>
        <w:tc>
          <w:tcPr>
            <w:tcW w:w="4536" w:type="dxa"/>
          </w:tcPr>
          <w:p w14:paraId="54990580" w14:textId="77777777" w:rsidR="00777A41" w:rsidRDefault="008B1727">
            <w:pPr>
              <w:pStyle w:val="Table04Row"/>
            </w:pPr>
            <w:r>
              <w:t>1 Aug 1990</w:t>
            </w:r>
          </w:p>
        </w:tc>
      </w:tr>
      <w:tr w:rsidR="00777A41" w14:paraId="28FFC8B1" w14:textId="77777777">
        <w:trPr>
          <w:cantSplit/>
          <w:jc w:val="center"/>
        </w:trPr>
        <w:tc>
          <w:tcPr>
            <w:tcW w:w="4253" w:type="dxa"/>
          </w:tcPr>
          <w:p w14:paraId="5929D49A" w14:textId="77777777" w:rsidR="00777A41" w:rsidRDefault="008B1727">
            <w:pPr>
              <w:pStyle w:val="Table04Row"/>
            </w:pPr>
            <w:r>
              <w:rPr>
                <w:i/>
              </w:rPr>
              <w:t>Land Valuers Licensing Amendment Regulations 1991</w:t>
            </w:r>
          </w:p>
        </w:tc>
        <w:tc>
          <w:tcPr>
            <w:tcW w:w="1418" w:type="dxa"/>
          </w:tcPr>
          <w:p w14:paraId="34CDF1C9" w14:textId="77777777" w:rsidR="00777A41" w:rsidRDefault="008B1727">
            <w:pPr>
              <w:pStyle w:val="Table04Row"/>
            </w:pPr>
            <w:r>
              <w:t>13 Dec 1991</w:t>
            </w:r>
            <w:r>
              <w:br/>
              <w:t>p. 6165</w:t>
            </w:r>
          </w:p>
        </w:tc>
        <w:tc>
          <w:tcPr>
            <w:tcW w:w="4536" w:type="dxa"/>
          </w:tcPr>
          <w:p w14:paraId="5BC17DB1" w14:textId="77777777" w:rsidR="00777A41" w:rsidRDefault="008B1727">
            <w:pPr>
              <w:pStyle w:val="Table04Row"/>
            </w:pPr>
            <w:r>
              <w:t>13 Dec 1991</w:t>
            </w:r>
          </w:p>
        </w:tc>
      </w:tr>
      <w:tr w:rsidR="00777A41" w14:paraId="71D2D4BE" w14:textId="77777777">
        <w:trPr>
          <w:cantSplit/>
          <w:jc w:val="center"/>
        </w:trPr>
        <w:tc>
          <w:tcPr>
            <w:tcW w:w="4253" w:type="dxa"/>
          </w:tcPr>
          <w:p w14:paraId="77C2FC86" w14:textId="77777777" w:rsidR="00777A41" w:rsidRDefault="008B1727">
            <w:pPr>
              <w:pStyle w:val="Table04Row"/>
            </w:pPr>
            <w:r>
              <w:rPr>
                <w:i/>
              </w:rPr>
              <w:t>Land Valuers Licensing Amendment Regulations 1992</w:t>
            </w:r>
          </w:p>
        </w:tc>
        <w:tc>
          <w:tcPr>
            <w:tcW w:w="1418" w:type="dxa"/>
          </w:tcPr>
          <w:p w14:paraId="0E5E92CD" w14:textId="77777777" w:rsidR="00777A41" w:rsidRDefault="008B1727">
            <w:pPr>
              <w:pStyle w:val="Table04Row"/>
            </w:pPr>
            <w:r>
              <w:t>14 Aug 1992</w:t>
            </w:r>
            <w:r>
              <w:br/>
              <w:t>p. 4010‑11</w:t>
            </w:r>
          </w:p>
        </w:tc>
        <w:tc>
          <w:tcPr>
            <w:tcW w:w="4536" w:type="dxa"/>
          </w:tcPr>
          <w:p w14:paraId="5D326829" w14:textId="77777777" w:rsidR="00777A41" w:rsidRDefault="008B1727">
            <w:pPr>
              <w:pStyle w:val="Table04Row"/>
            </w:pPr>
            <w:r>
              <w:t>14 Aug 1992</w:t>
            </w:r>
          </w:p>
        </w:tc>
      </w:tr>
      <w:tr w:rsidR="00777A41" w14:paraId="76A1EE12" w14:textId="77777777">
        <w:trPr>
          <w:cantSplit/>
          <w:jc w:val="center"/>
        </w:trPr>
        <w:tc>
          <w:tcPr>
            <w:tcW w:w="4253" w:type="dxa"/>
          </w:tcPr>
          <w:p w14:paraId="403873C9" w14:textId="77777777" w:rsidR="00777A41" w:rsidRDefault="008B1727">
            <w:pPr>
              <w:pStyle w:val="Table04Row"/>
            </w:pPr>
            <w:r>
              <w:rPr>
                <w:i/>
              </w:rPr>
              <w:t>Land Valuers Licensing Amendment Regulations 1993</w:t>
            </w:r>
          </w:p>
        </w:tc>
        <w:tc>
          <w:tcPr>
            <w:tcW w:w="1418" w:type="dxa"/>
          </w:tcPr>
          <w:p w14:paraId="50BEBC1D" w14:textId="77777777" w:rsidR="00777A41" w:rsidRDefault="008B1727">
            <w:pPr>
              <w:pStyle w:val="Table04Row"/>
            </w:pPr>
            <w:r>
              <w:t>30 Nov 1993</w:t>
            </w:r>
            <w:r>
              <w:br/>
              <w:t>p. 6405‑6</w:t>
            </w:r>
          </w:p>
        </w:tc>
        <w:tc>
          <w:tcPr>
            <w:tcW w:w="4536" w:type="dxa"/>
          </w:tcPr>
          <w:p w14:paraId="4043730F" w14:textId="77777777" w:rsidR="00777A41" w:rsidRDefault="008B1727">
            <w:pPr>
              <w:pStyle w:val="Table04Row"/>
            </w:pPr>
            <w:r>
              <w:t>30 Nov 1993</w:t>
            </w:r>
          </w:p>
        </w:tc>
      </w:tr>
      <w:tr w:rsidR="00777A41" w14:paraId="5A21D0CA" w14:textId="77777777">
        <w:trPr>
          <w:cantSplit/>
          <w:jc w:val="center"/>
        </w:trPr>
        <w:tc>
          <w:tcPr>
            <w:tcW w:w="4253" w:type="dxa"/>
          </w:tcPr>
          <w:p w14:paraId="3D3730C2" w14:textId="77777777" w:rsidR="00777A41" w:rsidRDefault="008B1727">
            <w:pPr>
              <w:pStyle w:val="Table04Row"/>
            </w:pPr>
            <w:r>
              <w:rPr>
                <w:i/>
              </w:rPr>
              <w:t>Land Valuers Licensing Amendment Regulations 1995</w:t>
            </w:r>
          </w:p>
        </w:tc>
        <w:tc>
          <w:tcPr>
            <w:tcW w:w="1418" w:type="dxa"/>
          </w:tcPr>
          <w:p w14:paraId="09566503" w14:textId="77777777" w:rsidR="00777A41" w:rsidRDefault="008B1727">
            <w:pPr>
              <w:pStyle w:val="Table04Row"/>
            </w:pPr>
            <w:r>
              <w:t>27 Jan 1995</w:t>
            </w:r>
            <w:r>
              <w:br/>
              <w:t>p. 285</w:t>
            </w:r>
          </w:p>
        </w:tc>
        <w:tc>
          <w:tcPr>
            <w:tcW w:w="4536" w:type="dxa"/>
          </w:tcPr>
          <w:p w14:paraId="526DD218" w14:textId="77777777" w:rsidR="00777A41" w:rsidRDefault="008B1727">
            <w:pPr>
              <w:pStyle w:val="Table04Row"/>
            </w:pPr>
            <w:r>
              <w:t>27 Jan 1995</w:t>
            </w:r>
          </w:p>
        </w:tc>
      </w:tr>
      <w:tr w:rsidR="00777A41" w14:paraId="07BFEE14" w14:textId="77777777">
        <w:trPr>
          <w:cantSplit/>
          <w:jc w:val="center"/>
        </w:trPr>
        <w:tc>
          <w:tcPr>
            <w:tcW w:w="4253" w:type="dxa"/>
          </w:tcPr>
          <w:p w14:paraId="5E53A8B4" w14:textId="77777777" w:rsidR="00777A41" w:rsidRDefault="008B1727">
            <w:pPr>
              <w:pStyle w:val="Table04Row"/>
            </w:pPr>
            <w:r>
              <w:rPr>
                <w:i/>
              </w:rPr>
              <w:lastRenderedPageBreak/>
              <w:t>Land Valuers Licensing Amendment Regulations 1996</w:t>
            </w:r>
          </w:p>
        </w:tc>
        <w:tc>
          <w:tcPr>
            <w:tcW w:w="1418" w:type="dxa"/>
          </w:tcPr>
          <w:p w14:paraId="4A7BDAA1" w14:textId="77777777" w:rsidR="00777A41" w:rsidRDefault="008B1727">
            <w:pPr>
              <w:pStyle w:val="Table04Row"/>
            </w:pPr>
            <w:r>
              <w:t>25 Jun 1996</w:t>
            </w:r>
            <w:r>
              <w:br/>
              <w:t>p. 2922‑3</w:t>
            </w:r>
          </w:p>
        </w:tc>
        <w:tc>
          <w:tcPr>
            <w:tcW w:w="4536" w:type="dxa"/>
          </w:tcPr>
          <w:p w14:paraId="0C7F3925" w14:textId="77777777" w:rsidR="00777A41" w:rsidRDefault="008B1727">
            <w:pPr>
              <w:pStyle w:val="Table04Row"/>
            </w:pPr>
            <w:r>
              <w:t xml:space="preserve">1 Jul 1996 (see r. 2 and </w:t>
            </w:r>
            <w:r>
              <w:rPr>
                <w:i/>
              </w:rPr>
              <w:t>Gazette</w:t>
            </w:r>
            <w:r>
              <w:t xml:space="preserve"> 1 Jul 1996 p. 3179)</w:t>
            </w:r>
          </w:p>
        </w:tc>
      </w:tr>
      <w:tr w:rsidR="00777A41" w14:paraId="1C804BEB" w14:textId="77777777">
        <w:trPr>
          <w:cantSplit/>
          <w:jc w:val="center"/>
        </w:trPr>
        <w:tc>
          <w:tcPr>
            <w:tcW w:w="10207" w:type="dxa"/>
            <w:gridSpan w:val="3"/>
          </w:tcPr>
          <w:p w14:paraId="691D1A21" w14:textId="77777777" w:rsidR="00777A41" w:rsidRDefault="008B1727">
            <w:pPr>
              <w:pStyle w:val="Table04Row"/>
            </w:pPr>
            <w:r>
              <w:rPr>
                <w:b/>
              </w:rPr>
              <w:t>Reprinted as at 31 Mar 2000</w:t>
            </w:r>
          </w:p>
        </w:tc>
      </w:tr>
      <w:tr w:rsidR="00777A41" w14:paraId="608549A6" w14:textId="77777777">
        <w:trPr>
          <w:cantSplit/>
          <w:jc w:val="center"/>
        </w:trPr>
        <w:tc>
          <w:tcPr>
            <w:tcW w:w="4253" w:type="dxa"/>
          </w:tcPr>
          <w:p w14:paraId="00ED2761" w14:textId="77777777" w:rsidR="00777A41" w:rsidRDefault="008B1727">
            <w:pPr>
              <w:pStyle w:val="Table04Row"/>
            </w:pPr>
            <w:r>
              <w:rPr>
                <w:i/>
              </w:rPr>
              <w:t>Land Valuers Licensing Amendment Regulations 2002</w:t>
            </w:r>
          </w:p>
        </w:tc>
        <w:tc>
          <w:tcPr>
            <w:tcW w:w="1418" w:type="dxa"/>
          </w:tcPr>
          <w:p w14:paraId="250C5FC6" w14:textId="77777777" w:rsidR="00777A41" w:rsidRDefault="008B1727">
            <w:pPr>
              <w:pStyle w:val="Table04Row"/>
            </w:pPr>
            <w:r>
              <w:t>28 Jun 2002</w:t>
            </w:r>
            <w:r>
              <w:br/>
              <w:t>p. 3056‑7</w:t>
            </w:r>
          </w:p>
        </w:tc>
        <w:tc>
          <w:tcPr>
            <w:tcW w:w="4536" w:type="dxa"/>
          </w:tcPr>
          <w:p w14:paraId="66C2F6DC" w14:textId="77777777" w:rsidR="00777A41" w:rsidRDefault="008B1727">
            <w:pPr>
              <w:pStyle w:val="Table04Row"/>
            </w:pPr>
            <w:r>
              <w:t>1 Jul 2002 (see r. 2)</w:t>
            </w:r>
          </w:p>
        </w:tc>
      </w:tr>
      <w:tr w:rsidR="00777A41" w14:paraId="58E373DB" w14:textId="77777777">
        <w:trPr>
          <w:cantSplit/>
          <w:jc w:val="center"/>
        </w:trPr>
        <w:tc>
          <w:tcPr>
            <w:tcW w:w="4253" w:type="dxa"/>
          </w:tcPr>
          <w:p w14:paraId="746740DD" w14:textId="77777777" w:rsidR="00777A41" w:rsidRDefault="008B1727">
            <w:pPr>
              <w:pStyle w:val="Table04Row"/>
            </w:pPr>
            <w:r>
              <w:rPr>
                <w:i/>
              </w:rPr>
              <w:t>Land Valuers Licensing Amendment Regulations 2003</w:t>
            </w:r>
          </w:p>
        </w:tc>
        <w:tc>
          <w:tcPr>
            <w:tcW w:w="1418" w:type="dxa"/>
          </w:tcPr>
          <w:p w14:paraId="38305D24" w14:textId="77777777" w:rsidR="00777A41" w:rsidRDefault="008B1727">
            <w:pPr>
              <w:pStyle w:val="Table04Row"/>
            </w:pPr>
            <w:r>
              <w:t>27 Jun 2003</w:t>
            </w:r>
            <w:r>
              <w:br/>
              <w:t>p. 2552</w:t>
            </w:r>
          </w:p>
        </w:tc>
        <w:tc>
          <w:tcPr>
            <w:tcW w:w="4536" w:type="dxa"/>
          </w:tcPr>
          <w:p w14:paraId="3271F57C" w14:textId="77777777" w:rsidR="00777A41" w:rsidRDefault="008B1727">
            <w:pPr>
              <w:pStyle w:val="Table04Row"/>
            </w:pPr>
            <w:r>
              <w:t>1 Jul 2003 (see r. 2)</w:t>
            </w:r>
          </w:p>
        </w:tc>
      </w:tr>
      <w:tr w:rsidR="00777A41" w14:paraId="49339294" w14:textId="77777777">
        <w:trPr>
          <w:cantSplit/>
          <w:jc w:val="center"/>
        </w:trPr>
        <w:tc>
          <w:tcPr>
            <w:tcW w:w="4253" w:type="dxa"/>
          </w:tcPr>
          <w:p w14:paraId="28E08249" w14:textId="77777777" w:rsidR="00777A41" w:rsidRDefault="008B1727">
            <w:pPr>
              <w:pStyle w:val="Table04Row"/>
            </w:pPr>
            <w:r>
              <w:rPr>
                <w:i/>
              </w:rPr>
              <w:t>Land Valuers Licensing Amendment Regulations 2004</w:t>
            </w:r>
          </w:p>
        </w:tc>
        <w:tc>
          <w:tcPr>
            <w:tcW w:w="1418" w:type="dxa"/>
          </w:tcPr>
          <w:p w14:paraId="47F2E94F" w14:textId="77777777" w:rsidR="00777A41" w:rsidRDefault="008B1727">
            <w:pPr>
              <w:pStyle w:val="Table04Row"/>
            </w:pPr>
            <w:r>
              <w:t>30 Dec 2004</w:t>
            </w:r>
            <w:r>
              <w:br/>
              <w:t>p. 6923</w:t>
            </w:r>
          </w:p>
        </w:tc>
        <w:tc>
          <w:tcPr>
            <w:tcW w:w="4536" w:type="dxa"/>
          </w:tcPr>
          <w:p w14:paraId="4CED5DC8" w14:textId="77777777" w:rsidR="00777A41" w:rsidRDefault="008B1727">
            <w:pPr>
              <w:pStyle w:val="Table04Row"/>
            </w:pPr>
            <w:r>
              <w:t xml:space="preserve">1 Jan 2005 (see r. 2 and </w:t>
            </w:r>
            <w:r>
              <w:rPr>
                <w:i/>
              </w:rPr>
              <w:t>Gazette</w:t>
            </w:r>
            <w:r>
              <w:t xml:space="preserve"> 31 Dec 2004 p. 7130)</w:t>
            </w:r>
          </w:p>
        </w:tc>
      </w:tr>
      <w:tr w:rsidR="00777A41" w14:paraId="29A23D79" w14:textId="77777777">
        <w:trPr>
          <w:cantSplit/>
          <w:jc w:val="center"/>
        </w:trPr>
        <w:tc>
          <w:tcPr>
            <w:tcW w:w="4253" w:type="dxa"/>
          </w:tcPr>
          <w:p w14:paraId="5A8B1832" w14:textId="77777777" w:rsidR="00777A41" w:rsidRDefault="008B1727">
            <w:pPr>
              <w:pStyle w:val="Table04Row"/>
            </w:pPr>
            <w:r>
              <w:rPr>
                <w:i/>
              </w:rPr>
              <w:t>Land Valuers Licensing Amendment Regulations 2005</w:t>
            </w:r>
          </w:p>
        </w:tc>
        <w:tc>
          <w:tcPr>
            <w:tcW w:w="1418" w:type="dxa"/>
          </w:tcPr>
          <w:p w14:paraId="252C2D9A" w14:textId="77777777" w:rsidR="00777A41" w:rsidRDefault="008B1727">
            <w:pPr>
              <w:pStyle w:val="Table04Row"/>
            </w:pPr>
            <w:r>
              <w:t>28 Jun 2005</w:t>
            </w:r>
            <w:r>
              <w:br/>
              <w:t>p. 2911</w:t>
            </w:r>
          </w:p>
        </w:tc>
        <w:tc>
          <w:tcPr>
            <w:tcW w:w="4536" w:type="dxa"/>
          </w:tcPr>
          <w:p w14:paraId="2ADE34F4" w14:textId="77777777" w:rsidR="00777A41" w:rsidRDefault="008B1727">
            <w:pPr>
              <w:pStyle w:val="Table04Row"/>
            </w:pPr>
            <w:r>
              <w:t>1 Jul 2005 (see r. 2)</w:t>
            </w:r>
          </w:p>
        </w:tc>
      </w:tr>
      <w:tr w:rsidR="00777A41" w14:paraId="068A1545" w14:textId="77777777">
        <w:trPr>
          <w:cantSplit/>
          <w:jc w:val="center"/>
        </w:trPr>
        <w:tc>
          <w:tcPr>
            <w:tcW w:w="10207" w:type="dxa"/>
            <w:gridSpan w:val="3"/>
          </w:tcPr>
          <w:p w14:paraId="501D13B6" w14:textId="77777777" w:rsidR="00777A41" w:rsidRDefault="008B1727">
            <w:pPr>
              <w:pStyle w:val="Table04Row"/>
            </w:pPr>
            <w:r>
              <w:rPr>
                <w:b/>
              </w:rPr>
              <w:t>Reprint 2 as at 3 Mar 2006</w:t>
            </w:r>
          </w:p>
        </w:tc>
      </w:tr>
      <w:tr w:rsidR="00777A41" w14:paraId="42F13F32" w14:textId="77777777">
        <w:trPr>
          <w:cantSplit/>
          <w:jc w:val="center"/>
        </w:trPr>
        <w:tc>
          <w:tcPr>
            <w:tcW w:w="4253" w:type="dxa"/>
          </w:tcPr>
          <w:p w14:paraId="7A5EBDF9" w14:textId="77777777" w:rsidR="00777A41" w:rsidRDefault="008B1727">
            <w:pPr>
              <w:pStyle w:val="Table04Row"/>
            </w:pPr>
            <w:r>
              <w:rPr>
                <w:i/>
              </w:rPr>
              <w:t>Land Valuers Licensing Amendment Regulations (No. 2) 2006</w:t>
            </w:r>
          </w:p>
        </w:tc>
        <w:tc>
          <w:tcPr>
            <w:tcW w:w="1418" w:type="dxa"/>
          </w:tcPr>
          <w:p w14:paraId="1FAAE55B" w14:textId="77777777" w:rsidR="00777A41" w:rsidRDefault="008B1727">
            <w:pPr>
              <w:pStyle w:val="Table04Row"/>
            </w:pPr>
            <w:r>
              <w:t>27 Jun 2006</w:t>
            </w:r>
            <w:r>
              <w:br/>
              <w:t>p. 2256‑7</w:t>
            </w:r>
          </w:p>
        </w:tc>
        <w:tc>
          <w:tcPr>
            <w:tcW w:w="4536" w:type="dxa"/>
          </w:tcPr>
          <w:p w14:paraId="7A2D9D1C" w14:textId="77777777" w:rsidR="00777A41" w:rsidRDefault="008B1727">
            <w:pPr>
              <w:pStyle w:val="Table04Row"/>
            </w:pPr>
            <w:r>
              <w:t>1 Jul 2006 (see r. 2)</w:t>
            </w:r>
          </w:p>
        </w:tc>
      </w:tr>
      <w:tr w:rsidR="00777A41" w14:paraId="4ACCF04C" w14:textId="77777777">
        <w:trPr>
          <w:cantSplit/>
          <w:jc w:val="center"/>
        </w:trPr>
        <w:tc>
          <w:tcPr>
            <w:tcW w:w="4253" w:type="dxa"/>
          </w:tcPr>
          <w:p w14:paraId="3C123D1A" w14:textId="77777777" w:rsidR="00777A41" w:rsidRDefault="008B1727">
            <w:pPr>
              <w:pStyle w:val="Table04Row"/>
            </w:pPr>
            <w:r>
              <w:rPr>
                <w:i/>
              </w:rPr>
              <w:t>Land Valuers Licensing Amendment Regulations 2006</w:t>
            </w:r>
          </w:p>
        </w:tc>
        <w:tc>
          <w:tcPr>
            <w:tcW w:w="1418" w:type="dxa"/>
          </w:tcPr>
          <w:p w14:paraId="22BEE36B" w14:textId="77777777" w:rsidR="00777A41" w:rsidRDefault="008B1727">
            <w:pPr>
              <w:pStyle w:val="Table04Row"/>
            </w:pPr>
            <w:r>
              <w:t>22 Sep 2006</w:t>
            </w:r>
            <w:r>
              <w:br/>
              <w:t>p. 4118‑22</w:t>
            </w:r>
          </w:p>
        </w:tc>
        <w:tc>
          <w:tcPr>
            <w:tcW w:w="4536" w:type="dxa"/>
          </w:tcPr>
          <w:p w14:paraId="1027329A" w14:textId="77777777" w:rsidR="00777A41" w:rsidRDefault="008B1727">
            <w:pPr>
              <w:pStyle w:val="Table04Row"/>
            </w:pPr>
            <w:r>
              <w:t>22 Sep 2006 (see r. 2(a))</w:t>
            </w:r>
          </w:p>
        </w:tc>
      </w:tr>
      <w:tr w:rsidR="00777A41" w14:paraId="63CCDA64" w14:textId="77777777">
        <w:trPr>
          <w:cantSplit/>
          <w:jc w:val="center"/>
        </w:trPr>
        <w:tc>
          <w:tcPr>
            <w:tcW w:w="4253" w:type="dxa"/>
          </w:tcPr>
          <w:p w14:paraId="332B6FD9" w14:textId="77777777" w:rsidR="00777A41" w:rsidRDefault="008B1727">
            <w:pPr>
              <w:pStyle w:val="Table04Row"/>
            </w:pPr>
            <w:r>
              <w:rPr>
                <w:i/>
              </w:rPr>
              <w:t>Land Valuers Licensing Amendment Regulations 2007</w:t>
            </w:r>
          </w:p>
        </w:tc>
        <w:tc>
          <w:tcPr>
            <w:tcW w:w="1418" w:type="dxa"/>
          </w:tcPr>
          <w:p w14:paraId="246EA250" w14:textId="77777777" w:rsidR="00777A41" w:rsidRDefault="008B1727">
            <w:pPr>
              <w:pStyle w:val="Table04Row"/>
            </w:pPr>
            <w:r>
              <w:t>15 Jun 2007</w:t>
            </w:r>
            <w:r>
              <w:br/>
              <w:t>p. 2782</w:t>
            </w:r>
          </w:p>
        </w:tc>
        <w:tc>
          <w:tcPr>
            <w:tcW w:w="4536" w:type="dxa"/>
          </w:tcPr>
          <w:p w14:paraId="43559FAB" w14:textId="77777777" w:rsidR="00777A41" w:rsidRDefault="008B1727">
            <w:pPr>
              <w:pStyle w:val="Table04Row"/>
            </w:pPr>
            <w:r>
              <w:t>r. 1 &amp; 2: 15 Jun 2007 (see r. 2(a));</w:t>
            </w:r>
          </w:p>
          <w:p w14:paraId="46DB3D56" w14:textId="77777777" w:rsidR="00777A41" w:rsidRDefault="008B1727">
            <w:pPr>
              <w:pStyle w:val="Table04Row"/>
            </w:pPr>
            <w:r>
              <w:t>Regulations other than r. 1 &amp; 2: 1 Jul 2007 (see r. 2(b))</w:t>
            </w:r>
          </w:p>
        </w:tc>
      </w:tr>
      <w:tr w:rsidR="00777A41" w14:paraId="53F99D1E" w14:textId="77777777">
        <w:trPr>
          <w:cantSplit/>
          <w:jc w:val="center"/>
        </w:trPr>
        <w:tc>
          <w:tcPr>
            <w:tcW w:w="4253" w:type="dxa"/>
          </w:tcPr>
          <w:p w14:paraId="44E3197A" w14:textId="77777777" w:rsidR="00777A41" w:rsidRDefault="008B1727">
            <w:pPr>
              <w:pStyle w:val="Table04Row"/>
            </w:pPr>
            <w:r>
              <w:rPr>
                <w:i/>
              </w:rPr>
              <w:t>Land Valuers Licensing Amendment Regulations (No. 2) 2007</w:t>
            </w:r>
          </w:p>
        </w:tc>
        <w:tc>
          <w:tcPr>
            <w:tcW w:w="1418" w:type="dxa"/>
          </w:tcPr>
          <w:p w14:paraId="57552D6B" w14:textId="77777777" w:rsidR="00777A41" w:rsidRDefault="008B1727">
            <w:pPr>
              <w:pStyle w:val="Table04Row"/>
            </w:pPr>
            <w:r>
              <w:t>14 Mar 2008</w:t>
            </w:r>
            <w:r>
              <w:br/>
              <w:t>p. 829‑30</w:t>
            </w:r>
          </w:p>
        </w:tc>
        <w:tc>
          <w:tcPr>
            <w:tcW w:w="4536" w:type="dxa"/>
          </w:tcPr>
          <w:p w14:paraId="79BC4260" w14:textId="77777777" w:rsidR="00777A41" w:rsidRDefault="008B1727">
            <w:pPr>
              <w:pStyle w:val="Table04Row"/>
            </w:pPr>
            <w:r>
              <w:t>r. 1 &amp; 2: 14 Mar 2008 (see r. 2(a));</w:t>
            </w:r>
          </w:p>
          <w:p w14:paraId="464B5B47" w14:textId="77777777" w:rsidR="00777A41" w:rsidRDefault="008B1727">
            <w:pPr>
              <w:pStyle w:val="Table04Row"/>
            </w:pPr>
            <w:r>
              <w:t>Regulations other than r. 1 &amp; 2: 15 Mar 2008 (see r. 2(b))</w:t>
            </w:r>
          </w:p>
        </w:tc>
      </w:tr>
      <w:tr w:rsidR="00777A41" w14:paraId="5CF89203" w14:textId="77777777">
        <w:trPr>
          <w:cantSplit/>
          <w:jc w:val="center"/>
        </w:trPr>
        <w:tc>
          <w:tcPr>
            <w:tcW w:w="10207" w:type="dxa"/>
            <w:gridSpan w:val="3"/>
          </w:tcPr>
          <w:p w14:paraId="2A0D5813" w14:textId="77777777" w:rsidR="00777A41" w:rsidRDefault="008B1727">
            <w:pPr>
              <w:pStyle w:val="Table04Row"/>
            </w:pPr>
            <w:r>
              <w:rPr>
                <w:b/>
              </w:rPr>
              <w:t>Reprint 3 as at 11 Apr 2008</w:t>
            </w:r>
          </w:p>
        </w:tc>
      </w:tr>
      <w:tr w:rsidR="00777A41" w14:paraId="04474FC8" w14:textId="77777777">
        <w:trPr>
          <w:cantSplit/>
          <w:jc w:val="center"/>
        </w:trPr>
        <w:tc>
          <w:tcPr>
            <w:tcW w:w="4253" w:type="dxa"/>
          </w:tcPr>
          <w:p w14:paraId="4706775F" w14:textId="77777777" w:rsidR="00777A41" w:rsidRDefault="008B1727">
            <w:pPr>
              <w:pStyle w:val="Table04Row"/>
            </w:pPr>
            <w:r>
              <w:rPr>
                <w:i/>
              </w:rPr>
              <w:t>Land Valuers Licensing Amendment Regulations 2008</w:t>
            </w:r>
          </w:p>
        </w:tc>
        <w:tc>
          <w:tcPr>
            <w:tcW w:w="1418" w:type="dxa"/>
          </w:tcPr>
          <w:p w14:paraId="5E1E6222" w14:textId="77777777" w:rsidR="00777A41" w:rsidRDefault="008B1727">
            <w:pPr>
              <w:pStyle w:val="Table04Row"/>
            </w:pPr>
            <w:r>
              <w:t>17 Jun 2008</w:t>
            </w:r>
            <w:r>
              <w:br/>
              <w:t>p. 2566‑7</w:t>
            </w:r>
          </w:p>
        </w:tc>
        <w:tc>
          <w:tcPr>
            <w:tcW w:w="4536" w:type="dxa"/>
          </w:tcPr>
          <w:p w14:paraId="4EA79E66" w14:textId="77777777" w:rsidR="00777A41" w:rsidRDefault="008B1727">
            <w:pPr>
              <w:pStyle w:val="Table04Row"/>
            </w:pPr>
            <w:r>
              <w:t>r. 1 &amp; 2: 17 Jun 2008 (see r. 2(a));</w:t>
            </w:r>
          </w:p>
          <w:p w14:paraId="0F74860D" w14:textId="77777777" w:rsidR="00777A41" w:rsidRDefault="008B1727">
            <w:pPr>
              <w:pStyle w:val="Table04Row"/>
            </w:pPr>
            <w:r>
              <w:t>Regulations other than r. 1 &amp; 2: 1 Jul 2008 (see r. 2(b))</w:t>
            </w:r>
          </w:p>
        </w:tc>
      </w:tr>
      <w:tr w:rsidR="00777A41" w14:paraId="3352F0BE" w14:textId="77777777">
        <w:trPr>
          <w:cantSplit/>
          <w:jc w:val="center"/>
        </w:trPr>
        <w:tc>
          <w:tcPr>
            <w:tcW w:w="4253" w:type="dxa"/>
          </w:tcPr>
          <w:p w14:paraId="3ECC61D4" w14:textId="77777777" w:rsidR="00777A41" w:rsidRDefault="008B1727">
            <w:pPr>
              <w:pStyle w:val="Table04Row"/>
            </w:pPr>
            <w:r>
              <w:rPr>
                <w:i/>
              </w:rPr>
              <w:t>Land Valuers Licensing Amendment Regulations 2009</w:t>
            </w:r>
          </w:p>
        </w:tc>
        <w:tc>
          <w:tcPr>
            <w:tcW w:w="1418" w:type="dxa"/>
          </w:tcPr>
          <w:p w14:paraId="41D1E85E" w14:textId="77777777" w:rsidR="00777A41" w:rsidRDefault="008B1727">
            <w:pPr>
              <w:pStyle w:val="Table04Row"/>
            </w:pPr>
            <w:r>
              <w:t>23 Jun 2009</w:t>
            </w:r>
            <w:r>
              <w:br/>
              <w:t>p. 2442‑3</w:t>
            </w:r>
          </w:p>
        </w:tc>
        <w:tc>
          <w:tcPr>
            <w:tcW w:w="4536" w:type="dxa"/>
          </w:tcPr>
          <w:p w14:paraId="2CCC3CA2" w14:textId="77777777" w:rsidR="00777A41" w:rsidRDefault="008B1727">
            <w:pPr>
              <w:pStyle w:val="Table04Row"/>
            </w:pPr>
            <w:r>
              <w:t>r. 1 &amp; 2: 23 Jun 2009 (see r. 2(a));</w:t>
            </w:r>
          </w:p>
          <w:p w14:paraId="323EEE91" w14:textId="77777777" w:rsidR="00777A41" w:rsidRDefault="008B1727">
            <w:pPr>
              <w:pStyle w:val="Table04Row"/>
            </w:pPr>
            <w:r>
              <w:t>Regulations other than r. 1 &amp; 2: 1 Jul 2009 (see r. 2(b))</w:t>
            </w:r>
          </w:p>
        </w:tc>
      </w:tr>
      <w:tr w:rsidR="00777A41" w14:paraId="3D43B965" w14:textId="77777777">
        <w:trPr>
          <w:cantSplit/>
          <w:jc w:val="center"/>
        </w:trPr>
        <w:tc>
          <w:tcPr>
            <w:tcW w:w="4253" w:type="dxa"/>
          </w:tcPr>
          <w:p w14:paraId="0FEA681E" w14:textId="77777777" w:rsidR="00777A41" w:rsidRDefault="008B1727">
            <w:pPr>
              <w:pStyle w:val="Table04Row"/>
            </w:pPr>
            <w:r>
              <w:rPr>
                <w:i/>
              </w:rPr>
              <w:t>Land Valuers Licensing Amendment Regulations 2010</w:t>
            </w:r>
          </w:p>
        </w:tc>
        <w:tc>
          <w:tcPr>
            <w:tcW w:w="1418" w:type="dxa"/>
          </w:tcPr>
          <w:p w14:paraId="2EA8F821" w14:textId="77777777" w:rsidR="00777A41" w:rsidRDefault="008B1727">
            <w:pPr>
              <w:pStyle w:val="Table04Row"/>
            </w:pPr>
            <w:r>
              <w:t>25 Jun 2010</w:t>
            </w:r>
            <w:r>
              <w:br/>
              <w:t>p. 2847‑8</w:t>
            </w:r>
          </w:p>
        </w:tc>
        <w:tc>
          <w:tcPr>
            <w:tcW w:w="4536" w:type="dxa"/>
          </w:tcPr>
          <w:p w14:paraId="2343CA6E" w14:textId="77777777" w:rsidR="00777A41" w:rsidRDefault="008B1727">
            <w:pPr>
              <w:pStyle w:val="Table04Row"/>
            </w:pPr>
            <w:r>
              <w:t>r. 1 &amp; 2: 25 Jun 2010 (see r. 2(a));</w:t>
            </w:r>
          </w:p>
          <w:p w14:paraId="7AB99987" w14:textId="77777777" w:rsidR="00777A41" w:rsidRDefault="008B1727">
            <w:pPr>
              <w:pStyle w:val="Table04Row"/>
            </w:pPr>
            <w:r>
              <w:t>Regulations other than r. 1 &amp; 2: 1 Jul 2010 (see r. 2(b))</w:t>
            </w:r>
          </w:p>
        </w:tc>
      </w:tr>
      <w:tr w:rsidR="00777A41" w14:paraId="374FFB9A" w14:textId="77777777">
        <w:trPr>
          <w:cantSplit/>
          <w:jc w:val="center"/>
        </w:trPr>
        <w:tc>
          <w:tcPr>
            <w:tcW w:w="4253" w:type="dxa"/>
          </w:tcPr>
          <w:p w14:paraId="6A2C1A27" w14:textId="77777777" w:rsidR="00777A41" w:rsidRDefault="008B1727">
            <w:pPr>
              <w:pStyle w:val="Table04Row"/>
            </w:pPr>
            <w:r>
              <w:rPr>
                <w:i/>
              </w:rPr>
              <w:t>Land Valuers Licensing Amendment Regulations (No. 2) 2011</w:t>
            </w:r>
          </w:p>
        </w:tc>
        <w:tc>
          <w:tcPr>
            <w:tcW w:w="1418" w:type="dxa"/>
          </w:tcPr>
          <w:p w14:paraId="38F4286E" w14:textId="77777777" w:rsidR="00777A41" w:rsidRDefault="008B1727">
            <w:pPr>
              <w:pStyle w:val="Table04Row"/>
            </w:pPr>
            <w:r>
              <w:t>22 Jun 2011</w:t>
            </w:r>
            <w:r>
              <w:br/>
              <w:t>p. 2363‑4</w:t>
            </w:r>
          </w:p>
        </w:tc>
        <w:tc>
          <w:tcPr>
            <w:tcW w:w="4536" w:type="dxa"/>
          </w:tcPr>
          <w:p w14:paraId="09BFCAC6" w14:textId="77777777" w:rsidR="00777A41" w:rsidRDefault="008B1727">
            <w:pPr>
              <w:pStyle w:val="Table04Row"/>
            </w:pPr>
            <w:r>
              <w:t>r. 1 &amp; 2: 22 Jun 2011 (see r. 2(a));</w:t>
            </w:r>
          </w:p>
          <w:p w14:paraId="1DD2B3FF" w14:textId="77777777" w:rsidR="00777A41" w:rsidRDefault="008B1727">
            <w:pPr>
              <w:pStyle w:val="Table04Row"/>
            </w:pPr>
            <w:r>
              <w:t>Regulations other than r. 1 &amp; 2: 1 Jul 2011 (see r. 2(b))</w:t>
            </w:r>
          </w:p>
        </w:tc>
      </w:tr>
      <w:tr w:rsidR="00777A41" w14:paraId="1E120FC2" w14:textId="77777777">
        <w:trPr>
          <w:cantSplit/>
          <w:jc w:val="center"/>
        </w:trPr>
        <w:tc>
          <w:tcPr>
            <w:tcW w:w="4253" w:type="dxa"/>
          </w:tcPr>
          <w:p w14:paraId="1274251B" w14:textId="77777777" w:rsidR="00777A41" w:rsidRDefault="008B1727">
            <w:pPr>
              <w:pStyle w:val="Table04Row"/>
            </w:pPr>
            <w:r>
              <w:rPr>
                <w:i/>
              </w:rPr>
              <w:t>Land Valuers Licensing Amendment Regulations (No. 3) 2011</w:t>
            </w:r>
          </w:p>
        </w:tc>
        <w:tc>
          <w:tcPr>
            <w:tcW w:w="1418" w:type="dxa"/>
          </w:tcPr>
          <w:p w14:paraId="0CC02E57" w14:textId="77777777" w:rsidR="00777A41" w:rsidRDefault="008B1727">
            <w:pPr>
              <w:pStyle w:val="Table04Row"/>
            </w:pPr>
            <w:r>
              <w:t>30 Jun 2011</w:t>
            </w:r>
            <w:r>
              <w:br/>
              <w:t>p. 2649‑52</w:t>
            </w:r>
          </w:p>
        </w:tc>
        <w:tc>
          <w:tcPr>
            <w:tcW w:w="4536" w:type="dxa"/>
          </w:tcPr>
          <w:p w14:paraId="43BE758E" w14:textId="77777777" w:rsidR="00777A41" w:rsidRDefault="008B1727">
            <w:pPr>
              <w:pStyle w:val="Table04Row"/>
            </w:pPr>
            <w:r>
              <w:t>r. 1 &amp; 2: 30 Jun 2011 (see r. 2(a));</w:t>
            </w:r>
          </w:p>
          <w:p w14:paraId="7CB09A08" w14:textId="77777777" w:rsidR="00777A41" w:rsidRDefault="008B1727">
            <w:pPr>
              <w:pStyle w:val="Table04Row"/>
            </w:pPr>
            <w:r>
              <w:t>Regulations other than r. 1 &amp; 2: 1 Jul 2011 (see r. 2(b))</w:t>
            </w:r>
          </w:p>
        </w:tc>
      </w:tr>
      <w:tr w:rsidR="00777A41" w14:paraId="4EFF38C3" w14:textId="77777777">
        <w:trPr>
          <w:cantSplit/>
          <w:jc w:val="center"/>
        </w:trPr>
        <w:tc>
          <w:tcPr>
            <w:tcW w:w="10207" w:type="dxa"/>
            <w:gridSpan w:val="3"/>
          </w:tcPr>
          <w:p w14:paraId="35F339DA" w14:textId="77777777" w:rsidR="00777A41" w:rsidRDefault="008B1727">
            <w:pPr>
              <w:pStyle w:val="Table04Row"/>
            </w:pPr>
            <w:r>
              <w:rPr>
                <w:b/>
              </w:rPr>
              <w:t>Reprint 4 as at 6 Jan 2012</w:t>
            </w:r>
          </w:p>
        </w:tc>
      </w:tr>
      <w:tr w:rsidR="00777A41" w14:paraId="5A99B9CC" w14:textId="77777777">
        <w:trPr>
          <w:cantSplit/>
          <w:jc w:val="center"/>
        </w:trPr>
        <w:tc>
          <w:tcPr>
            <w:tcW w:w="4253" w:type="dxa"/>
          </w:tcPr>
          <w:p w14:paraId="30315F24" w14:textId="77777777" w:rsidR="00777A41" w:rsidRDefault="008B1727">
            <w:pPr>
              <w:pStyle w:val="Table04Row"/>
            </w:pPr>
            <w:r>
              <w:rPr>
                <w:i/>
              </w:rPr>
              <w:t>Land Valuers Licensing Amendment Regulations 2012</w:t>
            </w:r>
          </w:p>
        </w:tc>
        <w:tc>
          <w:tcPr>
            <w:tcW w:w="1418" w:type="dxa"/>
          </w:tcPr>
          <w:p w14:paraId="711BBACC" w14:textId="77777777" w:rsidR="00777A41" w:rsidRDefault="008B1727">
            <w:pPr>
              <w:pStyle w:val="Table04Row"/>
            </w:pPr>
            <w:r>
              <w:t>15 Jun 2012</w:t>
            </w:r>
            <w:r>
              <w:br/>
              <w:t>p. 2589‑90</w:t>
            </w:r>
          </w:p>
        </w:tc>
        <w:tc>
          <w:tcPr>
            <w:tcW w:w="4536" w:type="dxa"/>
          </w:tcPr>
          <w:p w14:paraId="4FDA1254" w14:textId="77777777" w:rsidR="00777A41" w:rsidRDefault="008B1727">
            <w:pPr>
              <w:pStyle w:val="Table04Row"/>
            </w:pPr>
            <w:r>
              <w:t>r. 1 &amp; 2: 15 Jun 2012 (see r. 2(a));</w:t>
            </w:r>
          </w:p>
          <w:p w14:paraId="7BFE01D8" w14:textId="77777777" w:rsidR="00777A41" w:rsidRDefault="008B1727">
            <w:pPr>
              <w:pStyle w:val="Table04Row"/>
            </w:pPr>
            <w:r>
              <w:t>Regulations other than r. 1 &amp; 2: 1 Jul 2012 (see r. 2(b))</w:t>
            </w:r>
          </w:p>
        </w:tc>
      </w:tr>
      <w:tr w:rsidR="00777A41" w14:paraId="59AE2951" w14:textId="77777777">
        <w:trPr>
          <w:cantSplit/>
          <w:jc w:val="center"/>
        </w:trPr>
        <w:tc>
          <w:tcPr>
            <w:tcW w:w="4253" w:type="dxa"/>
          </w:tcPr>
          <w:p w14:paraId="5679AA8A" w14:textId="77777777" w:rsidR="00777A41" w:rsidRDefault="008B1727">
            <w:pPr>
              <w:pStyle w:val="Table04Row"/>
            </w:pPr>
            <w:r>
              <w:rPr>
                <w:i/>
              </w:rPr>
              <w:t>Land Valuers Licensing Amendment Regulations (No. 2) 2012</w:t>
            </w:r>
          </w:p>
        </w:tc>
        <w:tc>
          <w:tcPr>
            <w:tcW w:w="1418" w:type="dxa"/>
          </w:tcPr>
          <w:p w14:paraId="14904B66" w14:textId="77777777" w:rsidR="00777A41" w:rsidRDefault="008B1727">
            <w:pPr>
              <w:pStyle w:val="Table04Row"/>
            </w:pPr>
            <w:r>
              <w:t>18 Dec 2012</w:t>
            </w:r>
            <w:r>
              <w:br/>
              <w:t>p. 6590</w:t>
            </w:r>
          </w:p>
        </w:tc>
        <w:tc>
          <w:tcPr>
            <w:tcW w:w="4536" w:type="dxa"/>
          </w:tcPr>
          <w:p w14:paraId="7EA944AB" w14:textId="77777777" w:rsidR="00777A41" w:rsidRDefault="008B1727">
            <w:pPr>
              <w:pStyle w:val="Table04Row"/>
            </w:pPr>
            <w:r>
              <w:t>r. 1 &amp; 2: 18 Dec 2012 (see r. 2(a));</w:t>
            </w:r>
          </w:p>
          <w:p w14:paraId="3EBC524D" w14:textId="77777777" w:rsidR="00777A41" w:rsidRDefault="008B1727">
            <w:pPr>
              <w:pStyle w:val="Table04Row"/>
            </w:pPr>
            <w:r>
              <w:t>Regulations other than r. 1 &amp; 2: 19 Dec 2012 (see r. 2(b))</w:t>
            </w:r>
          </w:p>
        </w:tc>
      </w:tr>
      <w:tr w:rsidR="00777A41" w14:paraId="48A9702E" w14:textId="77777777">
        <w:trPr>
          <w:cantSplit/>
          <w:jc w:val="center"/>
        </w:trPr>
        <w:tc>
          <w:tcPr>
            <w:tcW w:w="4253" w:type="dxa"/>
          </w:tcPr>
          <w:p w14:paraId="0973DDFF" w14:textId="77777777" w:rsidR="00777A41" w:rsidRDefault="008B1727">
            <w:pPr>
              <w:pStyle w:val="Table04Row"/>
            </w:pPr>
            <w:r>
              <w:rPr>
                <w:i/>
              </w:rPr>
              <w:t>Land Valuers Licensing Amendment Regulations (No. 2) 2013</w:t>
            </w:r>
          </w:p>
        </w:tc>
        <w:tc>
          <w:tcPr>
            <w:tcW w:w="1418" w:type="dxa"/>
          </w:tcPr>
          <w:p w14:paraId="3D1843BF" w14:textId="77777777" w:rsidR="00777A41" w:rsidRDefault="008B1727">
            <w:pPr>
              <w:pStyle w:val="Table04Row"/>
            </w:pPr>
            <w:r>
              <w:t>27 Jun 2013</w:t>
            </w:r>
            <w:r>
              <w:br/>
              <w:t>p. 2681‑2</w:t>
            </w:r>
          </w:p>
        </w:tc>
        <w:tc>
          <w:tcPr>
            <w:tcW w:w="4536" w:type="dxa"/>
          </w:tcPr>
          <w:p w14:paraId="66EBD47F" w14:textId="77777777" w:rsidR="00777A41" w:rsidRDefault="008B1727">
            <w:pPr>
              <w:pStyle w:val="Table04Row"/>
            </w:pPr>
            <w:r>
              <w:t>r. 1 &amp; 2: 27 Jun 2013 (see r. 2(a));</w:t>
            </w:r>
          </w:p>
          <w:p w14:paraId="0043EB60" w14:textId="77777777" w:rsidR="00777A41" w:rsidRDefault="008B1727">
            <w:pPr>
              <w:pStyle w:val="Table04Row"/>
            </w:pPr>
            <w:r>
              <w:t>Regulations other than r. 1 &amp; 2: 1 Jul 2013 (see r. 2(b))</w:t>
            </w:r>
          </w:p>
        </w:tc>
      </w:tr>
      <w:tr w:rsidR="00777A41" w14:paraId="2743CFB7" w14:textId="77777777">
        <w:trPr>
          <w:cantSplit/>
          <w:jc w:val="center"/>
        </w:trPr>
        <w:tc>
          <w:tcPr>
            <w:tcW w:w="4253" w:type="dxa"/>
          </w:tcPr>
          <w:p w14:paraId="2741784B" w14:textId="77777777" w:rsidR="00777A41" w:rsidRDefault="008B1727">
            <w:pPr>
              <w:pStyle w:val="Table04Row"/>
            </w:pPr>
            <w:r>
              <w:rPr>
                <w:i/>
              </w:rPr>
              <w:t>Land Valuers Licensing Amendment Regulations 2013</w:t>
            </w:r>
          </w:p>
        </w:tc>
        <w:tc>
          <w:tcPr>
            <w:tcW w:w="1418" w:type="dxa"/>
          </w:tcPr>
          <w:p w14:paraId="15B0A679" w14:textId="77777777" w:rsidR="00777A41" w:rsidRDefault="008B1727">
            <w:pPr>
              <w:pStyle w:val="Table04Row"/>
            </w:pPr>
            <w:r>
              <w:t>20 Aug 2013</w:t>
            </w:r>
            <w:r>
              <w:br/>
              <w:t>p. 3836</w:t>
            </w:r>
          </w:p>
        </w:tc>
        <w:tc>
          <w:tcPr>
            <w:tcW w:w="4536" w:type="dxa"/>
          </w:tcPr>
          <w:p w14:paraId="34EF1F8A" w14:textId="77777777" w:rsidR="00777A41" w:rsidRDefault="008B1727">
            <w:pPr>
              <w:pStyle w:val="Table04Row"/>
            </w:pPr>
            <w:r>
              <w:t>r. 1 &amp; 2: 20 Aug 2013 (see r. 2(a));</w:t>
            </w:r>
          </w:p>
          <w:p w14:paraId="5499B1B8"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2B14A067" w14:textId="77777777">
        <w:trPr>
          <w:cantSplit/>
          <w:jc w:val="center"/>
        </w:trPr>
        <w:tc>
          <w:tcPr>
            <w:tcW w:w="4253" w:type="dxa"/>
          </w:tcPr>
          <w:p w14:paraId="6F845A39" w14:textId="77777777" w:rsidR="00777A41" w:rsidRDefault="008B1727">
            <w:pPr>
              <w:pStyle w:val="Table04Row"/>
            </w:pPr>
            <w:r>
              <w:rPr>
                <w:i/>
              </w:rPr>
              <w:t>Land Valuers Licensing Amendment Regulations 2014</w:t>
            </w:r>
          </w:p>
        </w:tc>
        <w:tc>
          <w:tcPr>
            <w:tcW w:w="1418" w:type="dxa"/>
          </w:tcPr>
          <w:p w14:paraId="43862622" w14:textId="77777777" w:rsidR="00777A41" w:rsidRDefault="008B1727">
            <w:pPr>
              <w:pStyle w:val="Table04Row"/>
            </w:pPr>
            <w:r>
              <w:t>17 Jun 2014</w:t>
            </w:r>
            <w:r>
              <w:br/>
              <w:t>p. 1967‑8</w:t>
            </w:r>
          </w:p>
        </w:tc>
        <w:tc>
          <w:tcPr>
            <w:tcW w:w="4536" w:type="dxa"/>
          </w:tcPr>
          <w:p w14:paraId="0C71AFB6" w14:textId="77777777" w:rsidR="00777A41" w:rsidRDefault="008B1727">
            <w:pPr>
              <w:pStyle w:val="Table04Row"/>
            </w:pPr>
            <w:r>
              <w:t>r. 1 &amp; 2: 17 Jun 2014 (see r. 2(a));</w:t>
            </w:r>
          </w:p>
          <w:p w14:paraId="006E85EE" w14:textId="77777777" w:rsidR="00777A41" w:rsidRDefault="008B1727">
            <w:pPr>
              <w:pStyle w:val="Table04Row"/>
            </w:pPr>
            <w:r>
              <w:t>Regulations other than r. 1 &amp; 2: 1 Jul 2014 (see r. 2(b))</w:t>
            </w:r>
          </w:p>
        </w:tc>
      </w:tr>
      <w:tr w:rsidR="00777A41" w14:paraId="11ECE407" w14:textId="77777777">
        <w:trPr>
          <w:cantSplit/>
          <w:jc w:val="center"/>
        </w:trPr>
        <w:tc>
          <w:tcPr>
            <w:tcW w:w="10207" w:type="dxa"/>
            <w:gridSpan w:val="3"/>
          </w:tcPr>
          <w:p w14:paraId="515A57F3" w14:textId="77777777" w:rsidR="00777A41" w:rsidRDefault="008B1727">
            <w:pPr>
              <w:pStyle w:val="Table04Row"/>
            </w:pPr>
            <w:r>
              <w:rPr>
                <w:b/>
              </w:rPr>
              <w:t>Reprint 5 as at 22 Aug 2014</w:t>
            </w:r>
          </w:p>
        </w:tc>
      </w:tr>
      <w:tr w:rsidR="00777A41" w14:paraId="375F15D6" w14:textId="77777777">
        <w:trPr>
          <w:cantSplit/>
          <w:jc w:val="center"/>
        </w:trPr>
        <w:tc>
          <w:tcPr>
            <w:tcW w:w="4253" w:type="dxa"/>
          </w:tcPr>
          <w:p w14:paraId="47F49B23" w14:textId="77777777" w:rsidR="00777A41" w:rsidRDefault="008B1727">
            <w:pPr>
              <w:pStyle w:val="Table04Row"/>
            </w:pPr>
            <w:r>
              <w:rPr>
                <w:i/>
              </w:rPr>
              <w:t>Land Valuers Licensing Amendment Regulations (No. 2) 2014</w:t>
            </w:r>
          </w:p>
        </w:tc>
        <w:tc>
          <w:tcPr>
            <w:tcW w:w="1418" w:type="dxa"/>
          </w:tcPr>
          <w:p w14:paraId="0DF06935" w14:textId="77777777" w:rsidR="00777A41" w:rsidRDefault="008B1727">
            <w:pPr>
              <w:pStyle w:val="Table04Row"/>
            </w:pPr>
            <w:r>
              <w:t>18 Nov 2014</w:t>
            </w:r>
            <w:r>
              <w:br/>
              <w:t>p. 4318</w:t>
            </w:r>
          </w:p>
        </w:tc>
        <w:tc>
          <w:tcPr>
            <w:tcW w:w="4536" w:type="dxa"/>
          </w:tcPr>
          <w:p w14:paraId="5B00C169" w14:textId="77777777" w:rsidR="00777A41" w:rsidRDefault="008B1727">
            <w:pPr>
              <w:pStyle w:val="Table04Row"/>
            </w:pPr>
            <w:r>
              <w:t>r. 1 &amp; 2: 18 Nov 2014 (see r. 2(a));</w:t>
            </w:r>
          </w:p>
          <w:p w14:paraId="4708CAF6" w14:textId="77777777" w:rsidR="00777A41" w:rsidRDefault="008B1727">
            <w:pPr>
              <w:pStyle w:val="Table04Row"/>
            </w:pPr>
            <w:r>
              <w:t xml:space="preserve">Regulations other than r. 1 &amp; 2: 19 Nov 2014 (see r. 2(b) and </w:t>
            </w:r>
            <w:r>
              <w:rPr>
                <w:i/>
              </w:rPr>
              <w:t>Gazette</w:t>
            </w:r>
            <w:r>
              <w:t xml:space="preserve"> 18 Nov 2014 p. 4315)</w:t>
            </w:r>
          </w:p>
        </w:tc>
      </w:tr>
      <w:tr w:rsidR="00777A41" w14:paraId="53F85427" w14:textId="77777777">
        <w:trPr>
          <w:cantSplit/>
          <w:jc w:val="center"/>
        </w:trPr>
        <w:tc>
          <w:tcPr>
            <w:tcW w:w="4253" w:type="dxa"/>
          </w:tcPr>
          <w:p w14:paraId="55D57DBF" w14:textId="77777777" w:rsidR="00777A41" w:rsidRDefault="008B1727">
            <w:pPr>
              <w:pStyle w:val="Table04Row"/>
            </w:pPr>
            <w:r>
              <w:rPr>
                <w:i/>
              </w:rPr>
              <w:t>Land Valuers Licensing Amendment Regulations 2015</w:t>
            </w:r>
          </w:p>
        </w:tc>
        <w:tc>
          <w:tcPr>
            <w:tcW w:w="1418" w:type="dxa"/>
          </w:tcPr>
          <w:p w14:paraId="7A45DB67" w14:textId="77777777" w:rsidR="00777A41" w:rsidRDefault="008B1727">
            <w:pPr>
              <w:pStyle w:val="Table04Row"/>
            </w:pPr>
            <w:r>
              <w:t>15 May 2015</w:t>
            </w:r>
            <w:r>
              <w:br/>
              <w:t>p. 1718‑19</w:t>
            </w:r>
          </w:p>
        </w:tc>
        <w:tc>
          <w:tcPr>
            <w:tcW w:w="4536" w:type="dxa"/>
          </w:tcPr>
          <w:p w14:paraId="64FF0882" w14:textId="77777777" w:rsidR="00777A41" w:rsidRDefault="008B1727">
            <w:pPr>
              <w:pStyle w:val="Table04Row"/>
            </w:pPr>
            <w:r>
              <w:t>r. 1 &amp; 2: 15 May 2015 (see r. 2(a));</w:t>
            </w:r>
          </w:p>
          <w:p w14:paraId="26F65A70" w14:textId="77777777" w:rsidR="00777A41" w:rsidRDefault="008B1727">
            <w:pPr>
              <w:pStyle w:val="Table04Row"/>
            </w:pPr>
            <w:r>
              <w:t>Regulations other than r. 1 &amp; 2: 16 May 2015 (see r. 2(b))</w:t>
            </w:r>
          </w:p>
        </w:tc>
      </w:tr>
      <w:tr w:rsidR="00777A41" w14:paraId="49180B9A" w14:textId="77777777">
        <w:trPr>
          <w:cantSplit/>
          <w:jc w:val="center"/>
        </w:trPr>
        <w:tc>
          <w:tcPr>
            <w:tcW w:w="4253" w:type="dxa"/>
          </w:tcPr>
          <w:p w14:paraId="78C1315C" w14:textId="77777777" w:rsidR="00777A41" w:rsidRDefault="008B1727">
            <w:pPr>
              <w:pStyle w:val="Table04Row"/>
            </w:pPr>
            <w:r>
              <w:rPr>
                <w:i/>
              </w:rPr>
              <w:t>Land Valuers Licensing Amendment Regulations (No. 2) 2015</w:t>
            </w:r>
          </w:p>
        </w:tc>
        <w:tc>
          <w:tcPr>
            <w:tcW w:w="1418" w:type="dxa"/>
          </w:tcPr>
          <w:p w14:paraId="268F846B" w14:textId="77777777" w:rsidR="00777A41" w:rsidRDefault="008B1727">
            <w:pPr>
              <w:pStyle w:val="Table04Row"/>
            </w:pPr>
            <w:r>
              <w:t>23 Jun 2015</w:t>
            </w:r>
            <w:r>
              <w:br/>
              <w:t>p. 2176</w:t>
            </w:r>
          </w:p>
        </w:tc>
        <w:tc>
          <w:tcPr>
            <w:tcW w:w="4536" w:type="dxa"/>
          </w:tcPr>
          <w:p w14:paraId="6AD7C939" w14:textId="77777777" w:rsidR="00777A41" w:rsidRDefault="008B1727">
            <w:pPr>
              <w:pStyle w:val="Table04Row"/>
            </w:pPr>
            <w:r>
              <w:t>r. 1 &amp; 2: 23 Jun 2015 (see r. 2(a));</w:t>
            </w:r>
          </w:p>
          <w:p w14:paraId="734F6D11" w14:textId="77777777" w:rsidR="00777A41" w:rsidRDefault="008B1727">
            <w:pPr>
              <w:pStyle w:val="Table04Row"/>
            </w:pPr>
            <w:r>
              <w:t>Regulations other than r. 1 &amp; 2: 1 Jul 2015 (see r. 2(b))</w:t>
            </w:r>
          </w:p>
        </w:tc>
      </w:tr>
      <w:tr w:rsidR="00777A41" w14:paraId="13DFC329" w14:textId="77777777">
        <w:trPr>
          <w:cantSplit/>
          <w:jc w:val="center"/>
        </w:trPr>
        <w:tc>
          <w:tcPr>
            <w:tcW w:w="4253" w:type="dxa"/>
          </w:tcPr>
          <w:p w14:paraId="3A81F879" w14:textId="77777777" w:rsidR="00777A41" w:rsidRDefault="008B1727">
            <w:pPr>
              <w:pStyle w:val="Table04Row"/>
            </w:pPr>
            <w:r>
              <w:rPr>
                <w:i/>
              </w:rPr>
              <w:lastRenderedPageBreak/>
              <w:t>Commerce Regulations Amendment (Fees and Charges) Regulations 2016</w:t>
            </w:r>
            <w:r>
              <w:t xml:space="preserve"> Pt. 11</w:t>
            </w:r>
          </w:p>
        </w:tc>
        <w:tc>
          <w:tcPr>
            <w:tcW w:w="1418" w:type="dxa"/>
          </w:tcPr>
          <w:p w14:paraId="27261885" w14:textId="77777777" w:rsidR="00777A41" w:rsidRDefault="008B1727">
            <w:pPr>
              <w:pStyle w:val="Table04Row"/>
            </w:pPr>
            <w:r>
              <w:t>3 Jun 2016</w:t>
            </w:r>
            <w:r>
              <w:br/>
              <w:t>p. 1745‑73</w:t>
            </w:r>
          </w:p>
        </w:tc>
        <w:tc>
          <w:tcPr>
            <w:tcW w:w="4536" w:type="dxa"/>
          </w:tcPr>
          <w:p w14:paraId="7B8762A1" w14:textId="77777777" w:rsidR="00777A41" w:rsidRDefault="008B1727">
            <w:pPr>
              <w:pStyle w:val="Table04Row"/>
            </w:pPr>
            <w:r>
              <w:t>1 Jul 2016 (see r. 2(b))</w:t>
            </w:r>
          </w:p>
        </w:tc>
      </w:tr>
      <w:tr w:rsidR="00777A41" w14:paraId="11B800E7" w14:textId="77777777">
        <w:trPr>
          <w:cantSplit/>
          <w:jc w:val="center"/>
        </w:trPr>
        <w:tc>
          <w:tcPr>
            <w:tcW w:w="4253" w:type="dxa"/>
          </w:tcPr>
          <w:p w14:paraId="0A4EBB5D" w14:textId="77777777" w:rsidR="00777A41" w:rsidRDefault="008B1727">
            <w:pPr>
              <w:pStyle w:val="Table04Row"/>
            </w:pPr>
            <w:r>
              <w:rPr>
                <w:i/>
              </w:rPr>
              <w:t>Commerce Regulations Amendment (Fees and Charges) Regulations 2017</w:t>
            </w:r>
            <w:r>
              <w:t xml:space="preserve"> Pt. 13</w:t>
            </w:r>
          </w:p>
        </w:tc>
        <w:tc>
          <w:tcPr>
            <w:tcW w:w="1418" w:type="dxa"/>
          </w:tcPr>
          <w:p w14:paraId="09768C7F" w14:textId="77777777" w:rsidR="00777A41" w:rsidRDefault="008B1727">
            <w:pPr>
              <w:pStyle w:val="Table04Row"/>
            </w:pPr>
            <w:r>
              <w:t>23 Jun 2017</w:t>
            </w:r>
            <w:r>
              <w:br/>
              <w:t>p. 3213‑52</w:t>
            </w:r>
          </w:p>
        </w:tc>
        <w:tc>
          <w:tcPr>
            <w:tcW w:w="4536" w:type="dxa"/>
          </w:tcPr>
          <w:p w14:paraId="23F88FF9" w14:textId="77777777" w:rsidR="00777A41" w:rsidRDefault="008B1727">
            <w:pPr>
              <w:pStyle w:val="Table04Row"/>
            </w:pPr>
            <w:r>
              <w:t>1 Jul 2017 (see r. 2(b))</w:t>
            </w:r>
          </w:p>
        </w:tc>
      </w:tr>
      <w:tr w:rsidR="00777A41" w14:paraId="4ACEF4E5" w14:textId="77777777">
        <w:trPr>
          <w:cantSplit/>
          <w:jc w:val="center"/>
        </w:trPr>
        <w:tc>
          <w:tcPr>
            <w:tcW w:w="4253" w:type="dxa"/>
          </w:tcPr>
          <w:p w14:paraId="5B074F4B" w14:textId="77777777" w:rsidR="00777A41" w:rsidRDefault="008B1727">
            <w:pPr>
              <w:pStyle w:val="Table04Row"/>
            </w:pPr>
            <w:r>
              <w:rPr>
                <w:i/>
              </w:rPr>
              <w:t>Commerce and Industrial Relations Regulations Amendment (Fees and Charges) Regulations 2018</w:t>
            </w:r>
            <w:r>
              <w:t xml:space="preserve"> Pt. 12</w:t>
            </w:r>
          </w:p>
        </w:tc>
        <w:tc>
          <w:tcPr>
            <w:tcW w:w="1418" w:type="dxa"/>
          </w:tcPr>
          <w:p w14:paraId="4279E4FC" w14:textId="77777777" w:rsidR="00777A41" w:rsidRDefault="008B1727">
            <w:pPr>
              <w:pStyle w:val="Table04Row"/>
            </w:pPr>
            <w:r>
              <w:t>25 Jun 2018</w:t>
            </w:r>
            <w:r>
              <w:br/>
              <w:t>p. 2325‑53</w:t>
            </w:r>
          </w:p>
        </w:tc>
        <w:tc>
          <w:tcPr>
            <w:tcW w:w="4536" w:type="dxa"/>
          </w:tcPr>
          <w:p w14:paraId="5952713C" w14:textId="77777777" w:rsidR="00777A41" w:rsidRDefault="008B1727">
            <w:pPr>
              <w:pStyle w:val="Table04Row"/>
            </w:pPr>
            <w:r>
              <w:t>1 Jul 2018 (see r. 2(b))</w:t>
            </w:r>
          </w:p>
        </w:tc>
      </w:tr>
      <w:tr w:rsidR="00777A41" w14:paraId="3D712759" w14:textId="77777777">
        <w:trPr>
          <w:cantSplit/>
          <w:jc w:val="center"/>
        </w:trPr>
        <w:tc>
          <w:tcPr>
            <w:tcW w:w="4253" w:type="dxa"/>
          </w:tcPr>
          <w:p w14:paraId="0095D6D4" w14:textId="77777777" w:rsidR="00777A41" w:rsidRDefault="008B1727">
            <w:pPr>
              <w:pStyle w:val="Table04Row"/>
            </w:pPr>
            <w:r>
              <w:rPr>
                <w:i/>
              </w:rPr>
              <w:t>Commerce Regulations Amendment (Fees and Charges) Regulations 2019</w:t>
            </w:r>
            <w:r>
              <w:t xml:space="preserve"> Pt. 12</w:t>
            </w:r>
          </w:p>
        </w:tc>
        <w:tc>
          <w:tcPr>
            <w:tcW w:w="1418" w:type="dxa"/>
          </w:tcPr>
          <w:p w14:paraId="0F5F2A22" w14:textId="77777777" w:rsidR="00777A41" w:rsidRDefault="008B1727">
            <w:pPr>
              <w:pStyle w:val="Table04Row"/>
            </w:pPr>
            <w:r>
              <w:t>18 Jun 2019</w:t>
            </w:r>
            <w:r>
              <w:br/>
              <w:t>p. 2077‑115</w:t>
            </w:r>
          </w:p>
        </w:tc>
        <w:tc>
          <w:tcPr>
            <w:tcW w:w="4536" w:type="dxa"/>
          </w:tcPr>
          <w:p w14:paraId="50E006C9" w14:textId="77777777" w:rsidR="00777A41" w:rsidRDefault="008B1727">
            <w:pPr>
              <w:pStyle w:val="Table04Row"/>
            </w:pPr>
            <w:r>
              <w:t>1 Jul 2019 (see r. 2(b))</w:t>
            </w:r>
          </w:p>
        </w:tc>
      </w:tr>
      <w:tr w:rsidR="00777A41" w14:paraId="2346DC1B" w14:textId="77777777">
        <w:trPr>
          <w:cantSplit/>
          <w:jc w:val="center"/>
        </w:trPr>
        <w:tc>
          <w:tcPr>
            <w:tcW w:w="4253" w:type="dxa"/>
          </w:tcPr>
          <w:p w14:paraId="38FF46B7" w14:textId="77777777" w:rsidR="00777A41" w:rsidRDefault="008B1727">
            <w:pPr>
              <w:pStyle w:val="Table04Row"/>
            </w:pPr>
            <w:r>
              <w:rPr>
                <w:i/>
              </w:rPr>
              <w:t>Commerce Regulations Amendment (Infringement Notices) Regulations 2020</w:t>
            </w:r>
            <w:r>
              <w:t xml:space="preserve"> Pt. 18</w:t>
            </w:r>
          </w:p>
        </w:tc>
        <w:tc>
          <w:tcPr>
            <w:tcW w:w="1418" w:type="dxa"/>
          </w:tcPr>
          <w:p w14:paraId="3448BBF7" w14:textId="77777777" w:rsidR="00777A41" w:rsidRDefault="008B1727">
            <w:pPr>
              <w:pStyle w:val="Table04Row"/>
            </w:pPr>
            <w:r>
              <w:t>25 Sep 2020</w:t>
            </w:r>
            <w:r>
              <w:br/>
              <w:t>SL 2020/163</w:t>
            </w:r>
          </w:p>
        </w:tc>
        <w:tc>
          <w:tcPr>
            <w:tcW w:w="4536" w:type="dxa"/>
          </w:tcPr>
          <w:p w14:paraId="655FB245" w14:textId="77777777" w:rsidR="00777A41" w:rsidRDefault="008B1727">
            <w:pPr>
              <w:pStyle w:val="Table04Row"/>
            </w:pPr>
            <w:r>
              <w:t>29 Sep 2020 (see r. 2(b) and SL 2020/159 cl. 2(a))</w:t>
            </w:r>
          </w:p>
        </w:tc>
      </w:tr>
      <w:tr w:rsidR="00777A41" w14:paraId="6A50B3E0" w14:textId="77777777">
        <w:trPr>
          <w:cantSplit/>
          <w:jc w:val="center"/>
        </w:trPr>
        <w:tc>
          <w:tcPr>
            <w:tcW w:w="4253" w:type="dxa"/>
          </w:tcPr>
          <w:p w14:paraId="7076C5E2" w14:textId="77777777" w:rsidR="00777A41" w:rsidRDefault="008B1727">
            <w:pPr>
              <w:pStyle w:val="Table04Row"/>
            </w:pPr>
            <w:r>
              <w:rPr>
                <w:i/>
              </w:rPr>
              <w:t>Commerce Regulations Amendment (COVID‑19 Response) Regulations (No. 2) 2020</w:t>
            </w:r>
            <w:r>
              <w:t xml:space="preserve"> Pt. 11</w:t>
            </w:r>
          </w:p>
        </w:tc>
        <w:tc>
          <w:tcPr>
            <w:tcW w:w="1418" w:type="dxa"/>
          </w:tcPr>
          <w:p w14:paraId="17925349" w14:textId="77777777" w:rsidR="00777A41" w:rsidRDefault="008B1727">
            <w:pPr>
              <w:pStyle w:val="Table04Row"/>
            </w:pPr>
            <w:r>
              <w:t>27 Oct 2020</w:t>
            </w:r>
            <w:r>
              <w:br/>
              <w:t>SL 2020/196</w:t>
            </w:r>
          </w:p>
        </w:tc>
        <w:tc>
          <w:tcPr>
            <w:tcW w:w="4536" w:type="dxa"/>
          </w:tcPr>
          <w:p w14:paraId="6391C573" w14:textId="77777777" w:rsidR="00777A41" w:rsidRDefault="008B1727">
            <w:pPr>
              <w:pStyle w:val="Table04Row"/>
            </w:pPr>
            <w:r>
              <w:t>28 Oct 2020 (see r. 2(b))</w:t>
            </w:r>
          </w:p>
        </w:tc>
      </w:tr>
      <w:tr w:rsidR="00777A41" w14:paraId="672AD013" w14:textId="77777777">
        <w:trPr>
          <w:cantSplit/>
          <w:jc w:val="center"/>
        </w:trPr>
        <w:tc>
          <w:tcPr>
            <w:tcW w:w="4253" w:type="dxa"/>
          </w:tcPr>
          <w:p w14:paraId="3511962E" w14:textId="77777777" w:rsidR="00777A41" w:rsidRDefault="008B1727">
            <w:pPr>
              <w:pStyle w:val="Table04Row"/>
            </w:pPr>
            <w:r>
              <w:rPr>
                <w:i/>
              </w:rPr>
              <w:t>Commerce Regulations Amendment (Fees and Charges) Regulations 2021</w:t>
            </w:r>
            <w:r>
              <w:t xml:space="preserve"> Pt. 13</w:t>
            </w:r>
          </w:p>
        </w:tc>
        <w:tc>
          <w:tcPr>
            <w:tcW w:w="1418" w:type="dxa"/>
          </w:tcPr>
          <w:p w14:paraId="7EBB3B93" w14:textId="77777777" w:rsidR="00777A41" w:rsidRDefault="008B1727">
            <w:pPr>
              <w:pStyle w:val="Table04Row"/>
            </w:pPr>
            <w:r>
              <w:t>21 Jun 2021</w:t>
            </w:r>
            <w:r>
              <w:br/>
              <w:t>SL 2021/86</w:t>
            </w:r>
          </w:p>
        </w:tc>
        <w:tc>
          <w:tcPr>
            <w:tcW w:w="4536" w:type="dxa"/>
          </w:tcPr>
          <w:p w14:paraId="6FE96093" w14:textId="77777777" w:rsidR="00777A41" w:rsidRDefault="008B1727">
            <w:pPr>
              <w:pStyle w:val="Table04Row"/>
            </w:pPr>
            <w:r>
              <w:t>1 Jul 2021 (see r. 2(b))</w:t>
            </w:r>
          </w:p>
        </w:tc>
      </w:tr>
      <w:tr w:rsidR="00777A41" w14:paraId="486EE794" w14:textId="77777777">
        <w:trPr>
          <w:cantSplit/>
          <w:jc w:val="center"/>
        </w:trPr>
        <w:tc>
          <w:tcPr>
            <w:tcW w:w="4253" w:type="dxa"/>
          </w:tcPr>
          <w:p w14:paraId="707D5FA9" w14:textId="77777777" w:rsidR="00777A41" w:rsidRDefault="008B1727">
            <w:pPr>
              <w:pStyle w:val="Table04Row"/>
            </w:pPr>
            <w:r>
              <w:rPr>
                <w:i/>
              </w:rPr>
              <w:t>Commerce Regulations Amendment (Fees and Charges) Regulations 2022</w:t>
            </w:r>
            <w:r>
              <w:t xml:space="preserve"> Pt. 11</w:t>
            </w:r>
          </w:p>
        </w:tc>
        <w:tc>
          <w:tcPr>
            <w:tcW w:w="1418" w:type="dxa"/>
          </w:tcPr>
          <w:p w14:paraId="14CBD2C7" w14:textId="77777777" w:rsidR="00777A41" w:rsidRDefault="008B1727">
            <w:pPr>
              <w:pStyle w:val="Table04Row"/>
            </w:pPr>
            <w:r>
              <w:t>20 May 2022</w:t>
            </w:r>
            <w:r>
              <w:br/>
              <w:t>SL 2022/59</w:t>
            </w:r>
          </w:p>
        </w:tc>
        <w:tc>
          <w:tcPr>
            <w:tcW w:w="4536" w:type="dxa"/>
          </w:tcPr>
          <w:p w14:paraId="6A61E3D9" w14:textId="77777777" w:rsidR="00777A41" w:rsidRDefault="008B1727">
            <w:pPr>
              <w:pStyle w:val="Table04Row"/>
            </w:pPr>
            <w:r>
              <w:t>1 Jul 2022 (see r. 2(b))</w:t>
            </w:r>
          </w:p>
        </w:tc>
      </w:tr>
      <w:tr w:rsidR="00777A41" w14:paraId="36720550" w14:textId="77777777">
        <w:trPr>
          <w:cantSplit/>
          <w:jc w:val="center"/>
        </w:trPr>
        <w:tc>
          <w:tcPr>
            <w:tcW w:w="4253" w:type="dxa"/>
          </w:tcPr>
          <w:p w14:paraId="61B6FA3F" w14:textId="77777777" w:rsidR="00777A41" w:rsidRDefault="008B1727">
            <w:pPr>
              <w:pStyle w:val="Table04Row"/>
            </w:pPr>
            <w:r>
              <w:rPr>
                <w:i/>
              </w:rPr>
              <w:t>Commerce Regulations Amendment (Fees and Charges) Regulations 2023</w:t>
            </w:r>
            <w:r>
              <w:t xml:space="preserve"> Pt. 11</w:t>
            </w:r>
          </w:p>
        </w:tc>
        <w:tc>
          <w:tcPr>
            <w:tcW w:w="1418" w:type="dxa"/>
          </w:tcPr>
          <w:p w14:paraId="43AB28CA" w14:textId="77777777" w:rsidR="00777A41" w:rsidRDefault="008B1727">
            <w:pPr>
              <w:pStyle w:val="Table04Row"/>
            </w:pPr>
            <w:r>
              <w:t>5 May 2023</w:t>
            </w:r>
            <w:r>
              <w:br/>
              <w:t>SL 2023/35</w:t>
            </w:r>
          </w:p>
        </w:tc>
        <w:tc>
          <w:tcPr>
            <w:tcW w:w="4536" w:type="dxa"/>
          </w:tcPr>
          <w:p w14:paraId="1848A86C" w14:textId="77777777" w:rsidR="00777A41" w:rsidRDefault="008B1727">
            <w:pPr>
              <w:pStyle w:val="Table04Row"/>
            </w:pPr>
            <w:r>
              <w:t>1 Jul 2023 (see r. 2(b))</w:t>
            </w:r>
          </w:p>
        </w:tc>
      </w:tr>
      <w:tr w:rsidR="00777A41" w14:paraId="5B8ECF47" w14:textId="77777777">
        <w:trPr>
          <w:cantSplit/>
          <w:jc w:val="center"/>
        </w:trPr>
        <w:tc>
          <w:tcPr>
            <w:tcW w:w="4253" w:type="dxa"/>
          </w:tcPr>
          <w:p w14:paraId="4F428BE1" w14:textId="77777777" w:rsidR="00777A41" w:rsidRDefault="008B1727">
            <w:pPr>
              <w:pStyle w:val="Table04Row"/>
            </w:pPr>
            <w:r>
              <w:rPr>
                <w:i/>
                <w:color w:val="FF0000"/>
              </w:rPr>
              <w:t>Commerce Regulations Amendment (Property Licensing) Regulations 2023</w:t>
            </w:r>
            <w:r>
              <w:rPr>
                <w:color w:val="FF0000"/>
              </w:rPr>
              <w:t xml:space="preserve"> Pt. 2</w:t>
            </w:r>
          </w:p>
        </w:tc>
        <w:tc>
          <w:tcPr>
            <w:tcW w:w="1418" w:type="dxa"/>
          </w:tcPr>
          <w:p w14:paraId="46FD0AF5" w14:textId="77777777" w:rsidR="00777A41" w:rsidRDefault="008B1727">
            <w:pPr>
              <w:pStyle w:val="Table04Row"/>
            </w:pPr>
            <w:r>
              <w:rPr>
                <w:color w:val="FF0000"/>
              </w:rPr>
              <w:t>9 Aug 2023</w:t>
            </w:r>
            <w:r>
              <w:rPr>
                <w:color w:val="FF0000"/>
              </w:rPr>
              <w:br/>
              <w:t>SL 2023/131</w:t>
            </w:r>
          </w:p>
        </w:tc>
        <w:tc>
          <w:tcPr>
            <w:tcW w:w="4536" w:type="dxa"/>
          </w:tcPr>
          <w:p w14:paraId="749A3922" w14:textId="77777777" w:rsidR="00777A41" w:rsidRDefault="008B1727">
            <w:pPr>
              <w:pStyle w:val="Table04Row"/>
            </w:pPr>
            <w:r>
              <w:rPr>
                <w:color w:val="FF0000"/>
              </w:rPr>
              <w:t>10 Aug 2023 (see r. 2(b))</w:t>
            </w:r>
          </w:p>
        </w:tc>
      </w:tr>
    </w:tbl>
    <w:p w14:paraId="10B2AF70" w14:textId="77777777" w:rsidR="00777A41" w:rsidRDefault="008B1727">
      <w:pPr>
        <w:pStyle w:val="IRegName"/>
      </w:pPr>
      <w:r>
        <w:t>Licensed Valuers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38447B" w14:textId="77777777">
        <w:trPr>
          <w:cantSplit/>
          <w:jc w:val="center"/>
        </w:trPr>
        <w:tc>
          <w:tcPr>
            <w:tcW w:w="4253" w:type="dxa"/>
          </w:tcPr>
          <w:p w14:paraId="32010A98" w14:textId="77777777" w:rsidR="00777A41" w:rsidRDefault="008B1727">
            <w:pPr>
              <w:pStyle w:val="Table04Row"/>
            </w:pPr>
            <w:r>
              <w:rPr>
                <w:i/>
              </w:rPr>
              <w:t>Licensed Valuers Code of Conduct 2016</w:t>
            </w:r>
          </w:p>
        </w:tc>
        <w:tc>
          <w:tcPr>
            <w:tcW w:w="1418" w:type="dxa"/>
          </w:tcPr>
          <w:p w14:paraId="6D0037D1" w14:textId="77777777" w:rsidR="00777A41" w:rsidRDefault="008B1727">
            <w:pPr>
              <w:pStyle w:val="Table04Row"/>
            </w:pPr>
            <w:r>
              <w:t>4 Oct 2016</w:t>
            </w:r>
            <w:r>
              <w:br/>
              <w:t>p. 4317‑38</w:t>
            </w:r>
          </w:p>
        </w:tc>
        <w:tc>
          <w:tcPr>
            <w:tcW w:w="4536" w:type="dxa"/>
          </w:tcPr>
          <w:p w14:paraId="3C6A3B85" w14:textId="77777777" w:rsidR="00777A41" w:rsidRDefault="008B1727">
            <w:pPr>
              <w:pStyle w:val="Table04Row"/>
            </w:pPr>
            <w:r>
              <w:t>r. 1 &amp; 2: 4 Oct 2016 (see r. 2(a));</w:t>
            </w:r>
          </w:p>
          <w:p w14:paraId="527A3B0D" w14:textId="77777777" w:rsidR="00777A41" w:rsidRDefault="008B1727">
            <w:pPr>
              <w:pStyle w:val="Table04Row"/>
            </w:pPr>
            <w:r>
              <w:t>Code other than r. 1 &amp; 2: 5 Oct 2016 (see r. 2(b))</w:t>
            </w:r>
          </w:p>
        </w:tc>
      </w:tr>
    </w:tbl>
    <w:p w14:paraId="27A7E59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E94D30F" w14:textId="77777777">
        <w:trPr>
          <w:cantSplit/>
          <w:jc w:val="center"/>
        </w:trPr>
        <w:tc>
          <w:tcPr>
            <w:tcW w:w="4253" w:type="dxa"/>
          </w:tcPr>
          <w:p w14:paraId="6F1FD9EC" w14:textId="77777777" w:rsidR="00777A41" w:rsidRDefault="008B1727">
            <w:pPr>
              <w:pStyle w:val="Table04Row"/>
              <w:keepNext/>
            </w:pPr>
            <w:r>
              <w:rPr>
                <w:b/>
              </w:rPr>
              <w:t>Notices -</w:t>
            </w:r>
          </w:p>
        </w:tc>
        <w:tc>
          <w:tcPr>
            <w:tcW w:w="1418" w:type="dxa"/>
          </w:tcPr>
          <w:p w14:paraId="33F82D8B" w14:textId="77777777" w:rsidR="00777A41" w:rsidRDefault="00777A41">
            <w:pPr>
              <w:pStyle w:val="Table04Row"/>
              <w:keepNext/>
            </w:pPr>
          </w:p>
        </w:tc>
        <w:tc>
          <w:tcPr>
            <w:tcW w:w="4536" w:type="dxa"/>
          </w:tcPr>
          <w:p w14:paraId="52F7FC3F" w14:textId="77777777" w:rsidR="00777A41" w:rsidRDefault="00777A41">
            <w:pPr>
              <w:pStyle w:val="Table04Row"/>
              <w:keepNext/>
            </w:pPr>
          </w:p>
        </w:tc>
      </w:tr>
      <w:tr w:rsidR="00777A41" w14:paraId="66843245" w14:textId="77777777">
        <w:trPr>
          <w:cantSplit/>
          <w:jc w:val="center"/>
        </w:trPr>
        <w:tc>
          <w:tcPr>
            <w:tcW w:w="10207" w:type="dxa"/>
            <w:gridSpan w:val="3"/>
          </w:tcPr>
          <w:p w14:paraId="7E719593" w14:textId="77777777" w:rsidR="00777A41" w:rsidRDefault="008B1727">
            <w:pPr>
              <w:pStyle w:val="Table04Row"/>
              <w:keepNext/>
            </w:pPr>
            <w:r>
              <w:rPr>
                <w:b/>
              </w:rPr>
              <w:t>Under s. 30 -</w:t>
            </w:r>
          </w:p>
        </w:tc>
      </w:tr>
      <w:tr w:rsidR="00777A41" w14:paraId="3E821895" w14:textId="77777777">
        <w:trPr>
          <w:cantSplit/>
          <w:jc w:val="center"/>
        </w:trPr>
        <w:tc>
          <w:tcPr>
            <w:tcW w:w="4253" w:type="dxa"/>
          </w:tcPr>
          <w:p w14:paraId="7889634B" w14:textId="77777777" w:rsidR="00777A41" w:rsidRDefault="008B1727">
            <w:pPr>
              <w:pStyle w:val="Table04Row"/>
            </w:pPr>
            <w:r>
              <w:t>List of Persons Holding a Land Valuers Licence (as at 29 Nov 2013)</w:t>
            </w:r>
          </w:p>
        </w:tc>
        <w:tc>
          <w:tcPr>
            <w:tcW w:w="1418" w:type="dxa"/>
          </w:tcPr>
          <w:p w14:paraId="49B33978" w14:textId="77777777" w:rsidR="00777A41" w:rsidRDefault="008B1727">
            <w:pPr>
              <w:pStyle w:val="Table04Row"/>
            </w:pPr>
            <w:r>
              <w:t>9 Dec 2013</w:t>
            </w:r>
            <w:r>
              <w:br/>
              <w:t>p. 5785‑819</w:t>
            </w:r>
          </w:p>
        </w:tc>
        <w:tc>
          <w:tcPr>
            <w:tcW w:w="4536" w:type="dxa"/>
          </w:tcPr>
          <w:p w14:paraId="7BB088EE" w14:textId="77777777" w:rsidR="00777A41" w:rsidRDefault="008B1727">
            <w:pPr>
              <w:pStyle w:val="Table04Row"/>
            </w:pPr>
            <w:r>
              <w:t>9 Dec 2013</w:t>
            </w:r>
          </w:p>
        </w:tc>
      </w:tr>
    </w:tbl>
    <w:p w14:paraId="1FF5EB5D" w14:textId="77777777" w:rsidR="00777A41" w:rsidRDefault="008B1727">
      <w:pPr>
        <w:pStyle w:val="IActName"/>
      </w:pPr>
      <w:r>
        <w:t>Legal Aid Commission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A83080B" w14:textId="77777777">
        <w:trPr>
          <w:cantSplit/>
          <w:jc w:val="center"/>
        </w:trPr>
        <w:tc>
          <w:tcPr>
            <w:tcW w:w="1134" w:type="dxa"/>
          </w:tcPr>
          <w:p w14:paraId="38532374" w14:textId="77777777" w:rsidR="00777A41" w:rsidRDefault="008B1727">
            <w:pPr>
              <w:pStyle w:val="Table04Row"/>
              <w:keepNext/>
            </w:pPr>
            <w:r>
              <w:rPr>
                <w:b/>
              </w:rPr>
              <w:t>Portfolio:</w:t>
            </w:r>
          </w:p>
        </w:tc>
        <w:tc>
          <w:tcPr>
            <w:tcW w:w="8505" w:type="dxa"/>
          </w:tcPr>
          <w:p w14:paraId="6883FCB8" w14:textId="77777777" w:rsidR="00777A41" w:rsidRDefault="008B1727">
            <w:pPr>
              <w:pStyle w:val="Table04Row"/>
              <w:keepNext/>
            </w:pPr>
            <w:r>
              <w:t>Attorney General</w:t>
            </w:r>
          </w:p>
        </w:tc>
      </w:tr>
      <w:tr w:rsidR="00777A41" w14:paraId="4D5E08BC" w14:textId="77777777">
        <w:trPr>
          <w:cantSplit/>
          <w:jc w:val="center"/>
        </w:trPr>
        <w:tc>
          <w:tcPr>
            <w:tcW w:w="1276" w:type="dxa"/>
          </w:tcPr>
          <w:p w14:paraId="7FD868BB" w14:textId="77777777" w:rsidR="00777A41" w:rsidRDefault="008B1727">
            <w:pPr>
              <w:pStyle w:val="Table04Row"/>
              <w:keepNext/>
            </w:pPr>
            <w:r>
              <w:rPr>
                <w:b/>
              </w:rPr>
              <w:t>Agency:</w:t>
            </w:r>
          </w:p>
        </w:tc>
        <w:tc>
          <w:tcPr>
            <w:tcW w:w="5812" w:type="dxa"/>
          </w:tcPr>
          <w:p w14:paraId="2C36CCDD" w14:textId="77777777" w:rsidR="00777A41" w:rsidRDefault="008B1727">
            <w:pPr>
              <w:pStyle w:val="Table04Row"/>
              <w:keepNext/>
            </w:pPr>
            <w:r>
              <w:t>Legal Aid Commission of Western Australia</w:t>
            </w:r>
          </w:p>
        </w:tc>
      </w:tr>
    </w:tbl>
    <w:p w14:paraId="2B81F4F5" w14:textId="77777777" w:rsidR="00777A41" w:rsidRDefault="00777A41">
      <w:pPr>
        <w:keepNext/>
      </w:pPr>
    </w:p>
    <w:p w14:paraId="339F1A9E" w14:textId="77777777" w:rsidR="00777A41" w:rsidRDefault="008B1727">
      <w:pPr>
        <w:pStyle w:val="IRegName"/>
      </w:pPr>
      <w:r>
        <w:t>Legal Aid (Unassisted Persons Costs) Rules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ADC7C4" w14:textId="77777777">
        <w:trPr>
          <w:cantSplit/>
          <w:jc w:val="center"/>
        </w:trPr>
        <w:tc>
          <w:tcPr>
            <w:tcW w:w="4253" w:type="dxa"/>
          </w:tcPr>
          <w:p w14:paraId="79CD0167" w14:textId="77777777" w:rsidR="00777A41" w:rsidRDefault="008B1727">
            <w:pPr>
              <w:pStyle w:val="Table04Row"/>
            </w:pPr>
            <w:r>
              <w:rPr>
                <w:i/>
              </w:rPr>
              <w:t>Legal Aid (Unassisted Persons Costs) Rules 1984</w:t>
            </w:r>
          </w:p>
        </w:tc>
        <w:tc>
          <w:tcPr>
            <w:tcW w:w="1418" w:type="dxa"/>
          </w:tcPr>
          <w:p w14:paraId="48BBBCBC" w14:textId="77777777" w:rsidR="00777A41" w:rsidRDefault="008B1727">
            <w:pPr>
              <w:pStyle w:val="Table04Row"/>
            </w:pPr>
            <w:r>
              <w:t>10 Aug 1984</w:t>
            </w:r>
            <w:r>
              <w:br/>
              <w:t>p. 2351‑3</w:t>
            </w:r>
          </w:p>
        </w:tc>
        <w:tc>
          <w:tcPr>
            <w:tcW w:w="4536" w:type="dxa"/>
          </w:tcPr>
          <w:p w14:paraId="65445CEC" w14:textId="77777777" w:rsidR="00777A41" w:rsidRDefault="008B1727">
            <w:pPr>
              <w:pStyle w:val="Table04Row"/>
            </w:pPr>
            <w:r>
              <w:t>10 Aug 1984</w:t>
            </w:r>
          </w:p>
        </w:tc>
      </w:tr>
      <w:tr w:rsidR="00777A41" w14:paraId="62744B7B" w14:textId="77777777">
        <w:trPr>
          <w:cantSplit/>
          <w:jc w:val="center"/>
        </w:trPr>
        <w:tc>
          <w:tcPr>
            <w:tcW w:w="10207" w:type="dxa"/>
            <w:gridSpan w:val="3"/>
          </w:tcPr>
          <w:p w14:paraId="47D5719C" w14:textId="77777777" w:rsidR="00777A41" w:rsidRDefault="008B1727">
            <w:pPr>
              <w:pStyle w:val="Table04Row"/>
            </w:pPr>
            <w:r>
              <w:rPr>
                <w:b/>
              </w:rPr>
              <w:t>Reprint 1 as at 5 Dec 2003</w:t>
            </w:r>
          </w:p>
        </w:tc>
      </w:tr>
    </w:tbl>
    <w:p w14:paraId="22809769" w14:textId="77777777" w:rsidR="00777A41" w:rsidRDefault="008B1727">
      <w:pPr>
        <w:pStyle w:val="IRegName"/>
      </w:pPr>
      <w:r>
        <w:t>Legal Aid Commission (Consultative Committees) Rules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2BC3753" w14:textId="77777777">
        <w:trPr>
          <w:cantSplit/>
          <w:jc w:val="center"/>
        </w:trPr>
        <w:tc>
          <w:tcPr>
            <w:tcW w:w="4253" w:type="dxa"/>
          </w:tcPr>
          <w:p w14:paraId="3A3D55EF" w14:textId="77777777" w:rsidR="00777A41" w:rsidRDefault="008B1727">
            <w:pPr>
              <w:pStyle w:val="Table04Row"/>
            </w:pPr>
            <w:r>
              <w:rPr>
                <w:i/>
              </w:rPr>
              <w:t>Legal Aid Commission (Consultative Committees) Rules 1978</w:t>
            </w:r>
          </w:p>
        </w:tc>
        <w:tc>
          <w:tcPr>
            <w:tcW w:w="1418" w:type="dxa"/>
          </w:tcPr>
          <w:p w14:paraId="5E1693E7" w14:textId="77777777" w:rsidR="00777A41" w:rsidRDefault="008B1727">
            <w:pPr>
              <w:pStyle w:val="Table04Row"/>
            </w:pPr>
            <w:r>
              <w:t>30 Jun 1978</w:t>
            </w:r>
            <w:r>
              <w:br/>
              <w:t>p. 2137‑8</w:t>
            </w:r>
          </w:p>
        </w:tc>
        <w:tc>
          <w:tcPr>
            <w:tcW w:w="4536" w:type="dxa"/>
          </w:tcPr>
          <w:p w14:paraId="2334FC35" w14:textId="77777777" w:rsidR="00777A41" w:rsidRDefault="008B1727">
            <w:pPr>
              <w:pStyle w:val="Table04Row"/>
            </w:pPr>
            <w:r>
              <w:t>30 Jun 1978</w:t>
            </w:r>
          </w:p>
        </w:tc>
      </w:tr>
      <w:tr w:rsidR="00777A41" w14:paraId="164A4514" w14:textId="77777777">
        <w:trPr>
          <w:cantSplit/>
          <w:jc w:val="center"/>
        </w:trPr>
        <w:tc>
          <w:tcPr>
            <w:tcW w:w="10207" w:type="dxa"/>
            <w:gridSpan w:val="3"/>
          </w:tcPr>
          <w:p w14:paraId="49A33C39" w14:textId="77777777" w:rsidR="00777A41" w:rsidRDefault="008B1727">
            <w:pPr>
              <w:pStyle w:val="Table04Row"/>
            </w:pPr>
            <w:r>
              <w:rPr>
                <w:b/>
              </w:rPr>
              <w:t>Reprinted as at 6 Dec 2002</w:t>
            </w:r>
          </w:p>
        </w:tc>
      </w:tr>
    </w:tbl>
    <w:p w14:paraId="3A48D919" w14:textId="77777777" w:rsidR="00777A41" w:rsidRDefault="008B1727">
      <w:pPr>
        <w:pStyle w:val="IRegName"/>
      </w:pPr>
      <w:r>
        <w:t>Legal Aid Commission (Costs) Rules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4D52FC" w14:textId="77777777">
        <w:trPr>
          <w:cantSplit/>
          <w:jc w:val="center"/>
        </w:trPr>
        <w:tc>
          <w:tcPr>
            <w:tcW w:w="4253" w:type="dxa"/>
          </w:tcPr>
          <w:p w14:paraId="17BD5CD7" w14:textId="77777777" w:rsidR="00777A41" w:rsidRDefault="008B1727">
            <w:pPr>
              <w:pStyle w:val="Table04Row"/>
            </w:pPr>
            <w:r>
              <w:rPr>
                <w:i/>
              </w:rPr>
              <w:t>Legal Aid Commission (Costs) Rules 1990</w:t>
            </w:r>
          </w:p>
        </w:tc>
        <w:tc>
          <w:tcPr>
            <w:tcW w:w="1418" w:type="dxa"/>
          </w:tcPr>
          <w:p w14:paraId="569F65E4" w14:textId="77777777" w:rsidR="00777A41" w:rsidRDefault="008B1727">
            <w:pPr>
              <w:pStyle w:val="Table04Row"/>
            </w:pPr>
            <w:r>
              <w:t>10 Aug 1990</w:t>
            </w:r>
            <w:r>
              <w:br/>
              <w:t>p. 3852‑9</w:t>
            </w:r>
          </w:p>
        </w:tc>
        <w:tc>
          <w:tcPr>
            <w:tcW w:w="4536" w:type="dxa"/>
          </w:tcPr>
          <w:p w14:paraId="3C14C81A" w14:textId="77777777" w:rsidR="00777A41" w:rsidRDefault="008B1727">
            <w:pPr>
              <w:pStyle w:val="Table04Row"/>
            </w:pPr>
            <w:r>
              <w:t>10 Aug 1990</w:t>
            </w:r>
          </w:p>
        </w:tc>
      </w:tr>
      <w:tr w:rsidR="00777A41" w14:paraId="2970034D" w14:textId="77777777">
        <w:trPr>
          <w:cantSplit/>
          <w:jc w:val="center"/>
        </w:trPr>
        <w:tc>
          <w:tcPr>
            <w:tcW w:w="4253" w:type="dxa"/>
          </w:tcPr>
          <w:p w14:paraId="2575303E" w14:textId="77777777" w:rsidR="00777A41" w:rsidRDefault="008B1727">
            <w:pPr>
              <w:pStyle w:val="Table04Row"/>
            </w:pPr>
            <w:r>
              <w:rPr>
                <w:i/>
              </w:rPr>
              <w:t>Legal Aid Commission (Costs) Amendment Rules 1992</w:t>
            </w:r>
          </w:p>
        </w:tc>
        <w:tc>
          <w:tcPr>
            <w:tcW w:w="1418" w:type="dxa"/>
          </w:tcPr>
          <w:p w14:paraId="1BC871D3" w14:textId="77777777" w:rsidR="00777A41" w:rsidRDefault="008B1727">
            <w:pPr>
              <w:pStyle w:val="Table04Row"/>
            </w:pPr>
            <w:r>
              <w:t>30 Oct 1992</w:t>
            </w:r>
            <w:r>
              <w:br/>
              <w:t>p. 5332‑9</w:t>
            </w:r>
          </w:p>
        </w:tc>
        <w:tc>
          <w:tcPr>
            <w:tcW w:w="4536" w:type="dxa"/>
          </w:tcPr>
          <w:p w14:paraId="73C36113" w14:textId="77777777" w:rsidR="00777A41" w:rsidRDefault="008B1727">
            <w:pPr>
              <w:pStyle w:val="Table04Row"/>
            </w:pPr>
            <w:r>
              <w:t>30 Oct 1992</w:t>
            </w:r>
          </w:p>
        </w:tc>
      </w:tr>
      <w:tr w:rsidR="00777A41" w14:paraId="05430485" w14:textId="77777777">
        <w:trPr>
          <w:cantSplit/>
          <w:jc w:val="center"/>
        </w:trPr>
        <w:tc>
          <w:tcPr>
            <w:tcW w:w="10207" w:type="dxa"/>
            <w:gridSpan w:val="3"/>
          </w:tcPr>
          <w:p w14:paraId="493B5BF1" w14:textId="77777777" w:rsidR="00777A41" w:rsidRDefault="008B1727">
            <w:pPr>
              <w:pStyle w:val="Table04Row"/>
            </w:pPr>
            <w:r>
              <w:rPr>
                <w:b/>
              </w:rPr>
              <w:t>Reprint 1 as at 5 Dec 2003</w:t>
            </w:r>
          </w:p>
        </w:tc>
      </w:tr>
      <w:tr w:rsidR="00777A41" w14:paraId="1C69BA1E" w14:textId="77777777">
        <w:trPr>
          <w:cantSplit/>
          <w:jc w:val="center"/>
        </w:trPr>
        <w:tc>
          <w:tcPr>
            <w:tcW w:w="4253" w:type="dxa"/>
          </w:tcPr>
          <w:p w14:paraId="77111F3B" w14:textId="77777777" w:rsidR="00777A41" w:rsidRDefault="008B1727">
            <w:pPr>
              <w:pStyle w:val="Table04Row"/>
            </w:pPr>
            <w:r>
              <w:rPr>
                <w:i/>
              </w:rPr>
              <w:t>Public Sector Reform (Consequential Amendments) Regulations 2011</w:t>
            </w:r>
            <w:r>
              <w:t xml:space="preserve"> r. 20</w:t>
            </w:r>
          </w:p>
        </w:tc>
        <w:tc>
          <w:tcPr>
            <w:tcW w:w="1418" w:type="dxa"/>
          </w:tcPr>
          <w:p w14:paraId="66E80E1F" w14:textId="77777777" w:rsidR="00777A41" w:rsidRDefault="008B1727">
            <w:pPr>
              <w:pStyle w:val="Table04Row"/>
            </w:pPr>
            <w:r>
              <w:t>11 Feb 2011</w:t>
            </w:r>
            <w:r>
              <w:br/>
              <w:t>p. 502‑7</w:t>
            </w:r>
          </w:p>
        </w:tc>
        <w:tc>
          <w:tcPr>
            <w:tcW w:w="4536" w:type="dxa"/>
          </w:tcPr>
          <w:p w14:paraId="6F72A67B" w14:textId="77777777" w:rsidR="00777A41" w:rsidRDefault="008B1727">
            <w:pPr>
              <w:pStyle w:val="Table04Row"/>
            </w:pPr>
            <w:r>
              <w:t>12 Feb 2011 (see r. 2(d))</w:t>
            </w:r>
          </w:p>
        </w:tc>
      </w:tr>
    </w:tbl>
    <w:p w14:paraId="1F15C713" w14:textId="77777777" w:rsidR="00777A41" w:rsidRDefault="008B1727">
      <w:pPr>
        <w:pStyle w:val="IRegName"/>
      </w:pPr>
      <w:r>
        <w:lastRenderedPageBreak/>
        <w:t>Legal Aid Commission Rules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DBA8A5B" w14:textId="77777777">
        <w:trPr>
          <w:cantSplit/>
          <w:jc w:val="center"/>
        </w:trPr>
        <w:tc>
          <w:tcPr>
            <w:tcW w:w="4253" w:type="dxa"/>
          </w:tcPr>
          <w:p w14:paraId="2182E3E5" w14:textId="77777777" w:rsidR="00777A41" w:rsidRDefault="008B1727">
            <w:pPr>
              <w:pStyle w:val="Table04Row"/>
            </w:pPr>
            <w:r>
              <w:rPr>
                <w:i/>
              </w:rPr>
              <w:t>Legal Aid Commission Rules 1990</w:t>
            </w:r>
          </w:p>
        </w:tc>
        <w:tc>
          <w:tcPr>
            <w:tcW w:w="1418" w:type="dxa"/>
          </w:tcPr>
          <w:p w14:paraId="356D8050" w14:textId="77777777" w:rsidR="00777A41" w:rsidRDefault="008B1727">
            <w:pPr>
              <w:pStyle w:val="Table04Row"/>
            </w:pPr>
            <w:r>
              <w:t>10 Aug 1990</w:t>
            </w:r>
            <w:r>
              <w:br/>
              <w:t>p. 3849‑52</w:t>
            </w:r>
          </w:p>
        </w:tc>
        <w:tc>
          <w:tcPr>
            <w:tcW w:w="4536" w:type="dxa"/>
          </w:tcPr>
          <w:p w14:paraId="44E058C6" w14:textId="77777777" w:rsidR="00777A41" w:rsidRDefault="008B1727">
            <w:pPr>
              <w:pStyle w:val="Table04Row"/>
            </w:pPr>
            <w:r>
              <w:t>10 Aug 1990</w:t>
            </w:r>
          </w:p>
        </w:tc>
      </w:tr>
      <w:tr w:rsidR="00777A41" w14:paraId="394C3B55" w14:textId="77777777">
        <w:trPr>
          <w:cantSplit/>
          <w:jc w:val="center"/>
        </w:trPr>
        <w:tc>
          <w:tcPr>
            <w:tcW w:w="10207" w:type="dxa"/>
            <w:gridSpan w:val="3"/>
          </w:tcPr>
          <w:p w14:paraId="285AAA83" w14:textId="77777777" w:rsidR="00777A41" w:rsidRDefault="008B1727">
            <w:pPr>
              <w:pStyle w:val="Table04Row"/>
            </w:pPr>
            <w:r>
              <w:rPr>
                <w:b/>
              </w:rPr>
              <w:t>Reprint 1 as at 5 Dec 2003</w:t>
            </w:r>
          </w:p>
        </w:tc>
      </w:tr>
    </w:tbl>
    <w:p w14:paraId="3C8CFA4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A24A89" w14:textId="77777777">
        <w:trPr>
          <w:cantSplit/>
          <w:jc w:val="center"/>
        </w:trPr>
        <w:tc>
          <w:tcPr>
            <w:tcW w:w="4253" w:type="dxa"/>
          </w:tcPr>
          <w:p w14:paraId="0769694E" w14:textId="77777777" w:rsidR="00777A41" w:rsidRDefault="008B1727">
            <w:pPr>
              <w:pStyle w:val="Table04Row"/>
              <w:keepNext/>
            </w:pPr>
            <w:r>
              <w:rPr>
                <w:b/>
              </w:rPr>
              <w:t>Notices -</w:t>
            </w:r>
          </w:p>
        </w:tc>
        <w:tc>
          <w:tcPr>
            <w:tcW w:w="1418" w:type="dxa"/>
          </w:tcPr>
          <w:p w14:paraId="71F99912" w14:textId="77777777" w:rsidR="00777A41" w:rsidRDefault="00777A41">
            <w:pPr>
              <w:pStyle w:val="Table04Row"/>
              <w:keepNext/>
            </w:pPr>
          </w:p>
        </w:tc>
        <w:tc>
          <w:tcPr>
            <w:tcW w:w="4536" w:type="dxa"/>
          </w:tcPr>
          <w:p w14:paraId="0F72292D" w14:textId="77777777" w:rsidR="00777A41" w:rsidRDefault="00777A41">
            <w:pPr>
              <w:pStyle w:val="Table04Row"/>
              <w:keepNext/>
            </w:pPr>
          </w:p>
        </w:tc>
      </w:tr>
      <w:tr w:rsidR="00777A41" w14:paraId="21B5A97A" w14:textId="77777777">
        <w:trPr>
          <w:cantSplit/>
          <w:jc w:val="center"/>
        </w:trPr>
        <w:tc>
          <w:tcPr>
            <w:tcW w:w="10207" w:type="dxa"/>
            <w:gridSpan w:val="3"/>
          </w:tcPr>
          <w:p w14:paraId="52124388" w14:textId="77777777" w:rsidR="00777A41" w:rsidRDefault="008B1727">
            <w:pPr>
              <w:pStyle w:val="Table04Row"/>
              <w:keepNext/>
            </w:pPr>
            <w:r>
              <w:rPr>
                <w:b/>
              </w:rPr>
              <w:t>Under s. 13 -</w:t>
            </w:r>
          </w:p>
        </w:tc>
      </w:tr>
      <w:tr w:rsidR="00777A41" w14:paraId="098CD986" w14:textId="77777777">
        <w:trPr>
          <w:cantSplit/>
          <w:jc w:val="center"/>
        </w:trPr>
        <w:tc>
          <w:tcPr>
            <w:tcW w:w="4253" w:type="dxa"/>
          </w:tcPr>
          <w:p w14:paraId="51336478" w14:textId="77777777" w:rsidR="00777A41" w:rsidRDefault="008B1727">
            <w:pPr>
              <w:pStyle w:val="Table04Row"/>
            </w:pPr>
            <w:r>
              <w:t>Legal Aid Commission ‑ 17 Apr 1978 appointed as day on which legal assistance will commence</w:t>
            </w:r>
          </w:p>
        </w:tc>
        <w:tc>
          <w:tcPr>
            <w:tcW w:w="1418" w:type="dxa"/>
          </w:tcPr>
          <w:p w14:paraId="3BA21D72" w14:textId="77777777" w:rsidR="00777A41" w:rsidRDefault="008B1727">
            <w:pPr>
              <w:pStyle w:val="Table04Row"/>
            </w:pPr>
            <w:r>
              <w:t>17 Mar 1978</w:t>
            </w:r>
            <w:r>
              <w:br/>
              <w:t>p. 800</w:t>
            </w:r>
          </w:p>
        </w:tc>
        <w:tc>
          <w:tcPr>
            <w:tcW w:w="4536" w:type="dxa"/>
          </w:tcPr>
          <w:p w14:paraId="55506DB0" w14:textId="77777777" w:rsidR="00777A41" w:rsidRDefault="00777A41">
            <w:pPr>
              <w:pStyle w:val="Table04Row"/>
            </w:pPr>
          </w:p>
        </w:tc>
      </w:tr>
      <w:tr w:rsidR="00777A41" w14:paraId="373D3048" w14:textId="77777777">
        <w:trPr>
          <w:cantSplit/>
          <w:jc w:val="center"/>
        </w:trPr>
        <w:tc>
          <w:tcPr>
            <w:tcW w:w="10207" w:type="dxa"/>
            <w:gridSpan w:val="3"/>
          </w:tcPr>
          <w:p w14:paraId="7B81A252" w14:textId="77777777" w:rsidR="00777A41" w:rsidRDefault="008B1727">
            <w:pPr>
              <w:pStyle w:val="Table04Row"/>
              <w:keepNext/>
            </w:pPr>
            <w:r>
              <w:rPr>
                <w:b/>
              </w:rPr>
              <w:t>Under s. 14(2) -</w:t>
            </w:r>
          </w:p>
        </w:tc>
      </w:tr>
      <w:tr w:rsidR="00777A41" w14:paraId="63D02BC8" w14:textId="77777777">
        <w:trPr>
          <w:cantSplit/>
          <w:jc w:val="center"/>
        </w:trPr>
        <w:tc>
          <w:tcPr>
            <w:tcW w:w="4253" w:type="dxa"/>
          </w:tcPr>
          <w:p w14:paraId="417203D0" w14:textId="77777777" w:rsidR="00777A41" w:rsidRDefault="008B1727">
            <w:pPr>
              <w:pStyle w:val="Table04Row"/>
            </w:pPr>
            <w:r>
              <w:t>Notice of Determination — Duty Counsel Fees</w:t>
            </w:r>
          </w:p>
        </w:tc>
        <w:tc>
          <w:tcPr>
            <w:tcW w:w="1418" w:type="dxa"/>
          </w:tcPr>
          <w:p w14:paraId="4E090B3E" w14:textId="77777777" w:rsidR="00777A41" w:rsidRDefault="008B1727">
            <w:pPr>
              <w:pStyle w:val="Table04Row"/>
            </w:pPr>
            <w:r>
              <w:t>20 Nov 1987</w:t>
            </w:r>
            <w:r>
              <w:br/>
              <w:t>p. 4210</w:t>
            </w:r>
          </w:p>
        </w:tc>
        <w:tc>
          <w:tcPr>
            <w:tcW w:w="4536" w:type="dxa"/>
          </w:tcPr>
          <w:p w14:paraId="4C012AB4" w14:textId="77777777" w:rsidR="00777A41" w:rsidRDefault="00777A41">
            <w:pPr>
              <w:pStyle w:val="Table04Row"/>
            </w:pPr>
          </w:p>
        </w:tc>
      </w:tr>
    </w:tbl>
    <w:p w14:paraId="442C832E" w14:textId="77777777" w:rsidR="00777A41" w:rsidRDefault="008B1727">
      <w:pPr>
        <w:pStyle w:val="IActName"/>
      </w:pPr>
      <w:r>
        <w:t>Legal Deposit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DBD9B02" w14:textId="77777777">
        <w:trPr>
          <w:cantSplit/>
          <w:jc w:val="center"/>
        </w:trPr>
        <w:tc>
          <w:tcPr>
            <w:tcW w:w="1134" w:type="dxa"/>
          </w:tcPr>
          <w:p w14:paraId="7AB14849" w14:textId="77777777" w:rsidR="00777A41" w:rsidRDefault="008B1727">
            <w:pPr>
              <w:pStyle w:val="Table04Row"/>
              <w:keepNext/>
            </w:pPr>
            <w:r>
              <w:rPr>
                <w:b/>
              </w:rPr>
              <w:t>Portfolio:</w:t>
            </w:r>
          </w:p>
        </w:tc>
        <w:tc>
          <w:tcPr>
            <w:tcW w:w="8505" w:type="dxa"/>
          </w:tcPr>
          <w:p w14:paraId="7E2F0AC8" w14:textId="77777777" w:rsidR="00777A41" w:rsidRDefault="008B1727">
            <w:pPr>
              <w:pStyle w:val="Table04Row"/>
              <w:keepNext/>
            </w:pPr>
            <w:r>
              <w:t>Minister for Culture and the Arts</w:t>
            </w:r>
          </w:p>
        </w:tc>
      </w:tr>
      <w:tr w:rsidR="00777A41" w14:paraId="04130C11" w14:textId="77777777">
        <w:trPr>
          <w:cantSplit/>
          <w:jc w:val="center"/>
        </w:trPr>
        <w:tc>
          <w:tcPr>
            <w:tcW w:w="1276" w:type="dxa"/>
          </w:tcPr>
          <w:p w14:paraId="1DF07B6A" w14:textId="77777777" w:rsidR="00777A41" w:rsidRDefault="008B1727">
            <w:pPr>
              <w:pStyle w:val="Table04Row"/>
              <w:keepNext/>
            </w:pPr>
            <w:r>
              <w:rPr>
                <w:b/>
              </w:rPr>
              <w:t>Agency:</w:t>
            </w:r>
          </w:p>
        </w:tc>
        <w:tc>
          <w:tcPr>
            <w:tcW w:w="5812" w:type="dxa"/>
          </w:tcPr>
          <w:p w14:paraId="2DBB4356" w14:textId="77777777" w:rsidR="00777A41" w:rsidRDefault="008B1727">
            <w:pPr>
              <w:pStyle w:val="Table04Row"/>
              <w:keepNext/>
            </w:pPr>
            <w:r>
              <w:t>Library Board of Western Australia, The</w:t>
            </w:r>
          </w:p>
        </w:tc>
      </w:tr>
    </w:tbl>
    <w:p w14:paraId="69C2A923" w14:textId="77777777" w:rsidR="00777A41" w:rsidRDefault="00777A41">
      <w:pPr>
        <w:keepNext/>
      </w:pPr>
    </w:p>
    <w:p w14:paraId="6BDF900F" w14:textId="77777777" w:rsidR="00777A41" w:rsidRDefault="008B1727">
      <w:pPr>
        <w:pStyle w:val="IRegName"/>
      </w:pPr>
      <w:r>
        <w:t>Legal Deposit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C38C174" w14:textId="77777777">
        <w:trPr>
          <w:cantSplit/>
          <w:jc w:val="center"/>
        </w:trPr>
        <w:tc>
          <w:tcPr>
            <w:tcW w:w="4253" w:type="dxa"/>
          </w:tcPr>
          <w:p w14:paraId="7AA68250" w14:textId="77777777" w:rsidR="00777A41" w:rsidRDefault="008B1727">
            <w:pPr>
              <w:pStyle w:val="Table04Row"/>
            </w:pPr>
            <w:r>
              <w:rPr>
                <w:i/>
              </w:rPr>
              <w:t>Legal Deposit Regulations 2013</w:t>
            </w:r>
          </w:p>
        </w:tc>
        <w:tc>
          <w:tcPr>
            <w:tcW w:w="1418" w:type="dxa"/>
          </w:tcPr>
          <w:p w14:paraId="60E2226F" w14:textId="77777777" w:rsidR="00777A41" w:rsidRDefault="008B1727">
            <w:pPr>
              <w:pStyle w:val="Table04Row"/>
            </w:pPr>
            <w:r>
              <w:t>17 Dec 2013</w:t>
            </w:r>
            <w:r>
              <w:br/>
              <w:t>p. 6247‑54</w:t>
            </w:r>
          </w:p>
        </w:tc>
        <w:tc>
          <w:tcPr>
            <w:tcW w:w="4536" w:type="dxa"/>
          </w:tcPr>
          <w:p w14:paraId="5E4FE167" w14:textId="77777777" w:rsidR="00777A41" w:rsidRDefault="008B1727">
            <w:pPr>
              <w:pStyle w:val="Table04Row"/>
            </w:pPr>
            <w:r>
              <w:t>r. 1 &amp; 2: 17 Dec 2013 (see r. 2(a));</w:t>
            </w:r>
          </w:p>
          <w:p w14:paraId="39870788" w14:textId="77777777" w:rsidR="00777A41" w:rsidRDefault="008B1727">
            <w:pPr>
              <w:pStyle w:val="Table04Row"/>
            </w:pPr>
            <w:r>
              <w:t xml:space="preserve">Regulations other than r. 1 &amp; 2: 1 Jan 2014 (see r. 2(b) and </w:t>
            </w:r>
            <w:r>
              <w:rPr>
                <w:i/>
              </w:rPr>
              <w:t>Gazette</w:t>
            </w:r>
            <w:r>
              <w:t xml:space="preserve"> 17 Dec 2013 p. 6218)</w:t>
            </w:r>
          </w:p>
        </w:tc>
      </w:tr>
    </w:tbl>
    <w:p w14:paraId="786238D5" w14:textId="77777777" w:rsidR="00777A41" w:rsidRDefault="008B1727">
      <w:pPr>
        <w:pStyle w:val="IActName"/>
      </w:pPr>
      <w:r>
        <w:t>Legal Profession Uniform Law Application Act 2022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99E8977" w14:textId="77777777">
        <w:trPr>
          <w:cantSplit/>
          <w:jc w:val="center"/>
        </w:trPr>
        <w:tc>
          <w:tcPr>
            <w:tcW w:w="1134" w:type="dxa"/>
          </w:tcPr>
          <w:p w14:paraId="6B2B3E55" w14:textId="77777777" w:rsidR="00777A41" w:rsidRDefault="008B1727">
            <w:pPr>
              <w:pStyle w:val="Table04Row"/>
              <w:keepNext/>
            </w:pPr>
            <w:r>
              <w:rPr>
                <w:b/>
              </w:rPr>
              <w:t>Portfolio:</w:t>
            </w:r>
          </w:p>
        </w:tc>
        <w:tc>
          <w:tcPr>
            <w:tcW w:w="8505" w:type="dxa"/>
          </w:tcPr>
          <w:p w14:paraId="750345ED" w14:textId="77777777" w:rsidR="00777A41" w:rsidRDefault="008B1727">
            <w:pPr>
              <w:pStyle w:val="Table04Row"/>
              <w:keepNext/>
            </w:pPr>
            <w:r>
              <w:t>Attorney General</w:t>
            </w:r>
          </w:p>
        </w:tc>
      </w:tr>
      <w:tr w:rsidR="00777A41" w14:paraId="4A8E37F5" w14:textId="77777777">
        <w:trPr>
          <w:cantSplit/>
          <w:jc w:val="center"/>
        </w:trPr>
        <w:tc>
          <w:tcPr>
            <w:tcW w:w="1276" w:type="dxa"/>
          </w:tcPr>
          <w:p w14:paraId="720C5126" w14:textId="77777777" w:rsidR="00777A41" w:rsidRDefault="008B1727">
            <w:pPr>
              <w:pStyle w:val="Table04Row"/>
              <w:keepNext/>
            </w:pPr>
            <w:r>
              <w:rPr>
                <w:b/>
              </w:rPr>
              <w:t>Agency:</w:t>
            </w:r>
          </w:p>
        </w:tc>
        <w:tc>
          <w:tcPr>
            <w:tcW w:w="5812" w:type="dxa"/>
          </w:tcPr>
          <w:p w14:paraId="5D92247A" w14:textId="77777777" w:rsidR="00777A41" w:rsidRDefault="008B1727">
            <w:pPr>
              <w:pStyle w:val="Table04Row"/>
              <w:keepNext/>
            </w:pPr>
            <w:r>
              <w:t>Department of Justice</w:t>
            </w:r>
          </w:p>
        </w:tc>
      </w:tr>
    </w:tbl>
    <w:p w14:paraId="4D059176" w14:textId="77777777" w:rsidR="00777A41" w:rsidRDefault="00777A41">
      <w:pPr>
        <w:keepNext/>
      </w:pPr>
    </w:p>
    <w:p w14:paraId="69AA4570" w14:textId="77777777" w:rsidR="00777A41" w:rsidRDefault="008B1727">
      <w:pPr>
        <w:pStyle w:val="IRegName"/>
      </w:pPr>
      <w:r>
        <w:t>Legal Profession Uniform Law Application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F6A5F5" w14:textId="77777777">
        <w:trPr>
          <w:cantSplit/>
          <w:jc w:val="center"/>
        </w:trPr>
        <w:tc>
          <w:tcPr>
            <w:tcW w:w="4253" w:type="dxa"/>
          </w:tcPr>
          <w:p w14:paraId="4436D744" w14:textId="77777777" w:rsidR="00777A41" w:rsidRDefault="008B1727">
            <w:pPr>
              <w:pStyle w:val="Table04Row"/>
            </w:pPr>
            <w:r>
              <w:rPr>
                <w:i/>
              </w:rPr>
              <w:t>Legal Profession Uniform Law Application Regulations 2022</w:t>
            </w:r>
          </w:p>
        </w:tc>
        <w:tc>
          <w:tcPr>
            <w:tcW w:w="1418" w:type="dxa"/>
          </w:tcPr>
          <w:p w14:paraId="06ED3608" w14:textId="77777777" w:rsidR="00777A41" w:rsidRDefault="008B1727">
            <w:pPr>
              <w:pStyle w:val="Table04Row"/>
            </w:pPr>
            <w:r>
              <w:t>30 Jun 2022</w:t>
            </w:r>
            <w:r>
              <w:br/>
              <w:t>SL 2022/117</w:t>
            </w:r>
          </w:p>
        </w:tc>
        <w:tc>
          <w:tcPr>
            <w:tcW w:w="4536" w:type="dxa"/>
          </w:tcPr>
          <w:p w14:paraId="553E7AB7" w14:textId="77777777" w:rsidR="00777A41" w:rsidRDefault="008B1727">
            <w:pPr>
              <w:pStyle w:val="Table04Row"/>
            </w:pPr>
            <w:r>
              <w:t>1 Jul 2022 (see r. 2)</w:t>
            </w:r>
          </w:p>
        </w:tc>
      </w:tr>
      <w:tr w:rsidR="00777A41" w14:paraId="23F2C1F8" w14:textId="77777777">
        <w:trPr>
          <w:cantSplit/>
          <w:jc w:val="center"/>
        </w:trPr>
        <w:tc>
          <w:tcPr>
            <w:tcW w:w="4253" w:type="dxa"/>
          </w:tcPr>
          <w:p w14:paraId="09497BED" w14:textId="77777777" w:rsidR="00777A41" w:rsidRDefault="008B1727">
            <w:pPr>
              <w:pStyle w:val="Table04Row"/>
            </w:pPr>
            <w:r>
              <w:rPr>
                <w:i/>
              </w:rPr>
              <w:t>Legal Profession Uniform Law Application Amendment Regulations 2022</w:t>
            </w:r>
          </w:p>
        </w:tc>
        <w:tc>
          <w:tcPr>
            <w:tcW w:w="1418" w:type="dxa"/>
          </w:tcPr>
          <w:p w14:paraId="6323F75B" w14:textId="77777777" w:rsidR="00777A41" w:rsidRDefault="008B1727">
            <w:pPr>
              <w:pStyle w:val="Table04Row"/>
            </w:pPr>
            <w:r>
              <w:t>14 Dec 2022</w:t>
            </w:r>
            <w:r>
              <w:br/>
              <w:t>SL 2022/208</w:t>
            </w:r>
          </w:p>
        </w:tc>
        <w:tc>
          <w:tcPr>
            <w:tcW w:w="4536" w:type="dxa"/>
          </w:tcPr>
          <w:p w14:paraId="75D54A1A" w14:textId="77777777" w:rsidR="00777A41" w:rsidRDefault="008B1727">
            <w:pPr>
              <w:pStyle w:val="Table04Row"/>
            </w:pPr>
            <w:r>
              <w:t>r. 1 &amp; 2: 14 Dec 2022 (see r. 2(a));</w:t>
            </w:r>
          </w:p>
          <w:p w14:paraId="1288C4CE" w14:textId="77777777" w:rsidR="00777A41" w:rsidRDefault="008B1727">
            <w:pPr>
              <w:pStyle w:val="Table04Row"/>
            </w:pPr>
            <w:r>
              <w:t>Regulations other than r. 1 &amp; 2: 15 Dec 2022 (see r. 2(b))</w:t>
            </w:r>
          </w:p>
        </w:tc>
      </w:tr>
      <w:tr w:rsidR="00777A41" w14:paraId="21F5247F" w14:textId="77777777">
        <w:trPr>
          <w:cantSplit/>
          <w:jc w:val="center"/>
        </w:trPr>
        <w:tc>
          <w:tcPr>
            <w:tcW w:w="4253" w:type="dxa"/>
          </w:tcPr>
          <w:p w14:paraId="3308043D" w14:textId="77777777" w:rsidR="00777A41" w:rsidRDefault="008B1727">
            <w:pPr>
              <w:pStyle w:val="Table04Row"/>
            </w:pPr>
            <w:r>
              <w:rPr>
                <w:i/>
                <w:color w:val="FF0000"/>
              </w:rPr>
              <w:t>Legal Profession Uniform Law Application Amendment Regulations 2023</w:t>
            </w:r>
          </w:p>
        </w:tc>
        <w:tc>
          <w:tcPr>
            <w:tcW w:w="1418" w:type="dxa"/>
          </w:tcPr>
          <w:p w14:paraId="55975407" w14:textId="77777777" w:rsidR="00777A41" w:rsidRDefault="008B1727">
            <w:pPr>
              <w:pStyle w:val="Table04Row"/>
            </w:pPr>
            <w:r>
              <w:rPr>
                <w:color w:val="FF0000"/>
              </w:rPr>
              <w:t>20 Sep 2023</w:t>
            </w:r>
            <w:r>
              <w:rPr>
                <w:color w:val="FF0000"/>
              </w:rPr>
              <w:br/>
              <w:t>SL 2023/145</w:t>
            </w:r>
          </w:p>
        </w:tc>
        <w:tc>
          <w:tcPr>
            <w:tcW w:w="4536" w:type="dxa"/>
          </w:tcPr>
          <w:p w14:paraId="297F6F67" w14:textId="77777777" w:rsidR="00777A41" w:rsidRDefault="008B1727">
            <w:pPr>
              <w:pStyle w:val="Table04Row"/>
            </w:pPr>
            <w:r>
              <w:rPr>
                <w:color w:val="FF0000"/>
              </w:rPr>
              <w:t>r. 1 &amp; 2: 20 Sep 2023 (see r. 2(a));</w:t>
            </w:r>
          </w:p>
          <w:p w14:paraId="18E19A9C" w14:textId="77777777" w:rsidR="00777A41" w:rsidRDefault="008B1727">
            <w:pPr>
              <w:pStyle w:val="Table04Row"/>
            </w:pPr>
            <w:r>
              <w:rPr>
                <w:color w:val="FF0000"/>
              </w:rPr>
              <w:t>Regulations other than r. 1 &amp; 2: 21 Sep 2023 (see r. 2(b))</w:t>
            </w:r>
          </w:p>
        </w:tc>
      </w:tr>
    </w:tbl>
    <w:p w14:paraId="5485DD19" w14:textId="77777777" w:rsidR="00777A41" w:rsidRDefault="008B1727">
      <w:pPr>
        <w:pStyle w:val="IRegName"/>
      </w:pPr>
      <w:r>
        <w:t>Legal Profession Uniform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B52674C" w14:textId="77777777">
        <w:trPr>
          <w:cantSplit/>
          <w:jc w:val="center"/>
        </w:trPr>
        <w:tc>
          <w:tcPr>
            <w:tcW w:w="4253" w:type="dxa"/>
          </w:tcPr>
          <w:p w14:paraId="2E7FF46E" w14:textId="77777777" w:rsidR="00777A41" w:rsidRDefault="008B1727">
            <w:pPr>
              <w:pStyle w:val="Table04Row"/>
            </w:pPr>
            <w:r>
              <w:rPr>
                <w:i/>
              </w:rPr>
              <w:t>Legal Profession Uniform Regulations 2015</w:t>
            </w:r>
          </w:p>
        </w:tc>
        <w:tc>
          <w:tcPr>
            <w:tcW w:w="1418" w:type="dxa"/>
          </w:tcPr>
          <w:p w14:paraId="7DD0EC76" w14:textId="77777777" w:rsidR="00777A41" w:rsidRDefault="008B1727">
            <w:pPr>
              <w:pStyle w:val="Table04Row"/>
            </w:pPr>
            <w:r>
              <w:t>1 Jul 2015</w:t>
            </w:r>
            <w:r>
              <w:br/>
              <w:t>(published on NSW legislation website)</w:t>
            </w:r>
          </w:p>
        </w:tc>
        <w:tc>
          <w:tcPr>
            <w:tcW w:w="4536" w:type="dxa"/>
          </w:tcPr>
          <w:p w14:paraId="530C562A" w14:textId="77777777" w:rsidR="00777A41" w:rsidRDefault="008B1727">
            <w:pPr>
              <w:pStyle w:val="Table04Row"/>
            </w:pPr>
            <w:r>
              <w:t>1 Jul 2022 (see WA 2022/9 s. 14)</w:t>
            </w:r>
          </w:p>
        </w:tc>
      </w:tr>
    </w:tbl>
    <w:p w14:paraId="43518083" w14:textId="77777777" w:rsidR="00777A41" w:rsidRDefault="008B1727">
      <w:pPr>
        <w:pStyle w:val="IRegName"/>
      </w:pPr>
      <w:r>
        <w:t>Legal Profession Uniform Admission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3C4B1E9" w14:textId="77777777">
        <w:trPr>
          <w:cantSplit/>
          <w:jc w:val="center"/>
        </w:trPr>
        <w:tc>
          <w:tcPr>
            <w:tcW w:w="4253" w:type="dxa"/>
          </w:tcPr>
          <w:p w14:paraId="28BBFA62" w14:textId="77777777" w:rsidR="00777A41" w:rsidRDefault="008B1727">
            <w:pPr>
              <w:pStyle w:val="Table04Row"/>
            </w:pPr>
            <w:r>
              <w:rPr>
                <w:i/>
              </w:rPr>
              <w:t>Legal Profession Uniform Admission Rules 2015</w:t>
            </w:r>
          </w:p>
        </w:tc>
        <w:tc>
          <w:tcPr>
            <w:tcW w:w="1418" w:type="dxa"/>
          </w:tcPr>
          <w:p w14:paraId="4E813E71" w14:textId="77777777" w:rsidR="00777A41" w:rsidRDefault="008B1727">
            <w:pPr>
              <w:pStyle w:val="Table04Row"/>
            </w:pPr>
            <w:r>
              <w:t>1 Jul 2015</w:t>
            </w:r>
            <w:r>
              <w:br/>
              <w:t>(published on NSW legislation website)</w:t>
            </w:r>
          </w:p>
        </w:tc>
        <w:tc>
          <w:tcPr>
            <w:tcW w:w="4536" w:type="dxa"/>
          </w:tcPr>
          <w:p w14:paraId="4F4561C5" w14:textId="77777777" w:rsidR="00777A41" w:rsidRDefault="008B1727">
            <w:pPr>
              <w:pStyle w:val="Table04Row"/>
            </w:pPr>
            <w:r>
              <w:t>1 Jul 2022 (see WA 2022/9 s. 14)</w:t>
            </w:r>
          </w:p>
        </w:tc>
      </w:tr>
      <w:tr w:rsidR="00777A41" w14:paraId="6E174A94" w14:textId="77777777">
        <w:trPr>
          <w:cantSplit/>
          <w:jc w:val="center"/>
        </w:trPr>
        <w:tc>
          <w:tcPr>
            <w:tcW w:w="4253" w:type="dxa"/>
          </w:tcPr>
          <w:p w14:paraId="1BEA0E57" w14:textId="77777777" w:rsidR="00777A41" w:rsidRDefault="008B1727">
            <w:pPr>
              <w:pStyle w:val="Table04Row"/>
            </w:pPr>
            <w:r>
              <w:rPr>
                <w:i/>
              </w:rPr>
              <w:t>Legal Profession Uniform Admission Amendment (Board) Rule 2021</w:t>
            </w:r>
          </w:p>
        </w:tc>
        <w:tc>
          <w:tcPr>
            <w:tcW w:w="1418" w:type="dxa"/>
          </w:tcPr>
          <w:p w14:paraId="7D34D926" w14:textId="77777777" w:rsidR="00777A41" w:rsidRDefault="008B1727">
            <w:pPr>
              <w:pStyle w:val="Table04Row"/>
            </w:pPr>
            <w:r>
              <w:t>14 Jul 2022</w:t>
            </w:r>
            <w:r>
              <w:br/>
              <w:t>p. 4115‑18</w:t>
            </w:r>
          </w:p>
        </w:tc>
        <w:tc>
          <w:tcPr>
            <w:tcW w:w="4536" w:type="dxa"/>
          </w:tcPr>
          <w:p w14:paraId="6F7B73D3" w14:textId="77777777" w:rsidR="00777A41" w:rsidRDefault="008B1727">
            <w:pPr>
              <w:pStyle w:val="Table04Row"/>
            </w:pPr>
            <w:r>
              <w:t>1 Jul 2022 (see WA 2022/9 s. 14)</w:t>
            </w:r>
          </w:p>
        </w:tc>
      </w:tr>
      <w:tr w:rsidR="00777A41" w14:paraId="212A1346" w14:textId="77777777">
        <w:trPr>
          <w:cantSplit/>
          <w:jc w:val="center"/>
        </w:trPr>
        <w:tc>
          <w:tcPr>
            <w:tcW w:w="4253" w:type="dxa"/>
          </w:tcPr>
          <w:p w14:paraId="0E950362" w14:textId="77777777" w:rsidR="00777A41" w:rsidRDefault="008B1727">
            <w:pPr>
              <w:pStyle w:val="Table04Row"/>
            </w:pPr>
            <w:r>
              <w:rPr>
                <w:i/>
              </w:rPr>
              <w:t>Legal Profession Uniform General Amendment (Conditional Costs Agreements) Rule 2022</w:t>
            </w:r>
          </w:p>
        </w:tc>
        <w:tc>
          <w:tcPr>
            <w:tcW w:w="1418" w:type="dxa"/>
          </w:tcPr>
          <w:p w14:paraId="05AF8492" w14:textId="77777777" w:rsidR="00777A41" w:rsidRDefault="008B1727">
            <w:pPr>
              <w:pStyle w:val="Table04Row"/>
            </w:pPr>
            <w:r>
              <w:t>14 Jul 2022</w:t>
            </w:r>
            <w:r>
              <w:br/>
              <w:t>SL 2022/133</w:t>
            </w:r>
          </w:p>
        </w:tc>
        <w:tc>
          <w:tcPr>
            <w:tcW w:w="4536" w:type="dxa"/>
          </w:tcPr>
          <w:p w14:paraId="397D90D5" w14:textId="77777777" w:rsidR="00777A41" w:rsidRDefault="008B1727">
            <w:pPr>
              <w:pStyle w:val="Table04Row"/>
            </w:pPr>
            <w:r>
              <w:t>4 Jul 2022 (see Legal Profession Uniform Law (WA) s. 431)</w:t>
            </w:r>
          </w:p>
        </w:tc>
      </w:tr>
      <w:tr w:rsidR="00777A41" w14:paraId="78E349D2" w14:textId="77777777">
        <w:trPr>
          <w:cantSplit/>
          <w:jc w:val="center"/>
        </w:trPr>
        <w:tc>
          <w:tcPr>
            <w:tcW w:w="4253" w:type="dxa"/>
          </w:tcPr>
          <w:p w14:paraId="66321A60" w14:textId="77777777" w:rsidR="00777A41" w:rsidRDefault="008B1727">
            <w:pPr>
              <w:pStyle w:val="Table04Row"/>
            </w:pPr>
            <w:r>
              <w:rPr>
                <w:i/>
              </w:rPr>
              <w:t>Legal Profession Uniform General Amendment (Interest Rate) Rule 2021</w:t>
            </w:r>
          </w:p>
        </w:tc>
        <w:tc>
          <w:tcPr>
            <w:tcW w:w="1418" w:type="dxa"/>
          </w:tcPr>
          <w:p w14:paraId="2B2ACCB0" w14:textId="77777777" w:rsidR="00777A41" w:rsidRDefault="008B1727">
            <w:pPr>
              <w:pStyle w:val="Table04Row"/>
            </w:pPr>
            <w:r>
              <w:t>14 Jul 2022</w:t>
            </w:r>
            <w:r>
              <w:br/>
              <w:t>p. 4127‑30</w:t>
            </w:r>
          </w:p>
        </w:tc>
        <w:tc>
          <w:tcPr>
            <w:tcW w:w="4536" w:type="dxa"/>
          </w:tcPr>
          <w:p w14:paraId="23FB406D" w14:textId="77777777" w:rsidR="00777A41" w:rsidRDefault="008B1727">
            <w:pPr>
              <w:pStyle w:val="Table04Row"/>
            </w:pPr>
            <w:r>
              <w:t>1 Jul 2022 (see WA 2022/9 s. 14)</w:t>
            </w:r>
          </w:p>
        </w:tc>
      </w:tr>
      <w:tr w:rsidR="00777A41" w14:paraId="7A7205E5" w14:textId="77777777">
        <w:trPr>
          <w:cantSplit/>
          <w:jc w:val="center"/>
        </w:trPr>
        <w:tc>
          <w:tcPr>
            <w:tcW w:w="4253" w:type="dxa"/>
          </w:tcPr>
          <w:p w14:paraId="4293EE48" w14:textId="77777777" w:rsidR="00777A41" w:rsidRDefault="008B1727">
            <w:pPr>
              <w:pStyle w:val="Table04Row"/>
            </w:pPr>
            <w:r>
              <w:rPr>
                <w:i/>
              </w:rPr>
              <w:lastRenderedPageBreak/>
              <w:t>Legal Profession Uniform General Amendment (Managed Investment Schemes) Rule 2021</w:t>
            </w:r>
          </w:p>
        </w:tc>
        <w:tc>
          <w:tcPr>
            <w:tcW w:w="1418" w:type="dxa"/>
          </w:tcPr>
          <w:p w14:paraId="402916B3" w14:textId="77777777" w:rsidR="00777A41" w:rsidRDefault="008B1727">
            <w:pPr>
              <w:pStyle w:val="Table04Row"/>
            </w:pPr>
            <w:r>
              <w:t>14 Jul 2022</w:t>
            </w:r>
            <w:r>
              <w:br/>
              <w:t>p. 4131‑5</w:t>
            </w:r>
          </w:p>
        </w:tc>
        <w:tc>
          <w:tcPr>
            <w:tcW w:w="4536" w:type="dxa"/>
          </w:tcPr>
          <w:p w14:paraId="0358A301" w14:textId="77777777" w:rsidR="00777A41" w:rsidRDefault="008B1727">
            <w:pPr>
              <w:pStyle w:val="Table04Row"/>
            </w:pPr>
            <w:r>
              <w:t>1 Jul 2022 (see WA 2022/9 s. 14)</w:t>
            </w:r>
          </w:p>
        </w:tc>
      </w:tr>
    </w:tbl>
    <w:p w14:paraId="03592CAA" w14:textId="77777777" w:rsidR="00777A41" w:rsidRDefault="008B1727">
      <w:pPr>
        <w:pStyle w:val="IRegName"/>
      </w:pPr>
      <w:r>
        <w:t>Legal Profession Uniform Conduct (Barristers)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C2347C8" w14:textId="77777777">
        <w:trPr>
          <w:cantSplit/>
          <w:jc w:val="center"/>
        </w:trPr>
        <w:tc>
          <w:tcPr>
            <w:tcW w:w="4253" w:type="dxa"/>
          </w:tcPr>
          <w:p w14:paraId="0F131CA6" w14:textId="77777777" w:rsidR="00777A41" w:rsidRDefault="008B1727">
            <w:pPr>
              <w:pStyle w:val="Table04Row"/>
            </w:pPr>
            <w:r>
              <w:rPr>
                <w:i/>
              </w:rPr>
              <w:t>Legal Profession Uniform Conduct (Barristers) Rules 2015</w:t>
            </w:r>
          </w:p>
        </w:tc>
        <w:tc>
          <w:tcPr>
            <w:tcW w:w="1418" w:type="dxa"/>
          </w:tcPr>
          <w:p w14:paraId="6B3ECA31" w14:textId="77777777" w:rsidR="00777A41" w:rsidRDefault="008B1727">
            <w:pPr>
              <w:pStyle w:val="Table04Row"/>
            </w:pPr>
            <w:r>
              <w:t>1 Jul 2015</w:t>
            </w:r>
            <w:r>
              <w:br/>
              <w:t>(published on NSW legislation website)</w:t>
            </w:r>
          </w:p>
        </w:tc>
        <w:tc>
          <w:tcPr>
            <w:tcW w:w="4536" w:type="dxa"/>
          </w:tcPr>
          <w:p w14:paraId="62DFBB5A" w14:textId="77777777" w:rsidR="00777A41" w:rsidRDefault="008B1727">
            <w:pPr>
              <w:pStyle w:val="Table04Row"/>
            </w:pPr>
            <w:r>
              <w:t>1 Jul 2022 (see WA 2022/9 s. 14)</w:t>
            </w:r>
          </w:p>
        </w:tc>
      </w:tr>
      <w:tr w:rsidR="00777A41" w14:paraId="7E936F9D" w14:textId="77777777">
        <w:trPr>
          <w:cantSplit/>
          <w:jc w:val="center"/>
        </w:trPr>
        <w:tc>
          <w:tcPr>
            <w:tcW w:w="4253" w:type="dxa"/>
          </w:tcPr>
          <w:p w14:paraId="3085A690" w14:textId="77777777" w:rsidR="00777A41" w:rsidRDefault="008B1727">
            <w:pPr>
              <w:pStyle w:val="Table04Row"/>
            </w:pPr>
            <w:r>
              <w:rPr>
                <w:i/>
              </w:rPr>
              <w:t>Legal Profession Uniform Conduct (Barristers) Amendment Rule 2022</w:t>
            </w:r>
          </w:p>
        </w:tc>
        <w:tc>
          <w:tcPr>
            <w:tcW w:w="1418" w:type="dxa"/>
          </w:tcPr>
          <w:p w14:paraId="1253B32A" w14:textId="77777777" w:rsidR="00777A41" w:rsidRDefault="008B1727">
            <w:pPr>
              <w:pStyle w:val="Table04Row"/>
            </w:pPr>
            <w:r>
              <w:t>14 Jul 2022</w:t>
            </w:r>
            <w:r>
              <w:br/>
              <w:t>p. 4119‑22</w:t>
            </w:r>
          </w:p>
        </w:tc>
        <w:tc>
          <w:tcPr>
            <w:tcW w:w="4536" w:type="dxa"/>
          </w:tcPr>
          <w:p w14:paraId="300D055C" w14:textId="77777777" w:rsidR="00777A41" w:rsidRDefault="008B1727">
            <w:pPr>
              <w:pStyle w:val="Table04Row"/>
            </w:pPr>
            <w:r>
              <w:t>1 Jul 2022 (see WA 2022/9 s. 14)</w:t>
            </w:r>
          </w:p>
        </w:tc>
      </w:tr>
    </w:tbl>
    <w:p w14:paraId="792DC807" w14:textId="77777777" w:rsidR="00777A41" w:rsidRDefault="008B1727">
      <w:pPr>
        <w:pStyle w:val="IRegName"/>
      </w:pPr>
      <w:r>
        <w:t>Legal Profession Uniform Continuing Professional Development (Barristers)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4EE098" w14:textId="77777777">
        <w:trPr>
          <w:cantSplit/>
          <w:jc w:val="center"/>
        </w:trPr>
        <w:tc>
          <w:tcPr>
            <w:tcW w:w="4253" w:type="dxa"/>
          </w:tcPr>
          <w:p w14:paraId="6C5FA741" w14:textId="77777777" w:rsidR="00777A41" w:rsidRDefault="008B1727">
            <w:pPr>
              <w:pStyle w:val="Table04Row"/>
            </w:pPr>
            <w:r>
              <w:rPr>
                <w:i/>
              </w:rPr>
              <w:t>Legal Profession Uniform Continuing Professional Development (Barristers) Rules 2015</w:t>
            </w:r>
          </w:p>
        </w:tc>
        <w:tc>
          <w:tcPr>
            <w:tcW w:w="1418" w:type="dxa"/>
          </w:tcPr>
          <w:p w14:paraId="2CA06C6A" w14:textId="77777777" w:rsidR="00777A41" w:rsidRDefault="008B1727">
            <w:pPr>
              <w:pStyle w:val="Table04Row"/>
            </w:pPr>
            <w:r>
              <w:t>1 Jul 2015</w:t>
            </w:r>
            <w:r>
              <w:br/>
              <w:t>(published on NSW legislation website)</w:t>
            </w:r>
          </w:p>
        </w:tc>
        <w:tc>
          <w:tcPr>
            <w:tcW w:w="4536" w:type="dxa"/>
          </w:tcPr>
          <w:p w14:paraId="216BE578" w14:textId="77777777" w:rsidR="00777A41" w:rsidRDefault="008B1727">
            <w:pPr>
              <w:pStyle w:val="Table04Row"/>
            </w:pPr>
            <w:r>
              <w:t>1 Jul 2022 (see WA 2022/9 s. 14)</w:t>
            </w:r>
          </w:p>
        </w:tc>
      </w:tr>
    </w:tbl>
    <w:p w14:paraId="440B034E" w14:textId="77777777" w:rsidR="00777A41" w:rsidRDefault="008B1727">
      <w:pPr>
        <w:pStyle w:val="IRegName"/>
      </w:pPr>
      <w:r>
        <w:t>Legal Profession Uniform Continuing Professional Development (Solicitors)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F951E2" w14:textId="77777777">
        <w:trPr>
          <w:cantSplit/>
          <w:jc w:val="center"/>
        </w:trPr>
        <w:tc>
          <w:tcPr>
            <w:tcW w:w="4253" w:type="dxa"/>
          </w:tcPr>
          <w:p w14:paraId="758AAA3D" w14:textId="77777777" w:rsidR="00777A41" w:rsidRDefault="008B1727">
            <w:pPr>
              <w:pStyle w:val="Table04Row"/>
            </w:pPr>
            <w:r>
              <w:rPr>
                <w:i/>
              </w:rPr>
              <w:t>Legal Profession Uniform Continuing Professional Development (Solicitors) Rules 2015</w:t>
            </w:r>
          </w:p>
        </w:tc>
        <w:tc>
          <w:tcPr>
            <w:tcW w:w="1418" w:type="dxa"/>
          </w:tcPr>
          <w:p w14:paraId="63B1DD5F" w14:textId="77777777" w:rsidR="00777A41" w:rsidRDefault="008B1727">
            <w:pPr>
              <w:pStyle w:val="Table04Row"/>
            </w:pPr>
            <w:r>
              <w:t>1 Jul 2015</w:t>
            </w:r>
            <w:r>
              <w:br/>
              <w:t>(published on NSW legislation website)</w:t>
            </w:r>
          </w:p>
        </w:tc>
        <w:tc>
          <w:tcPr>
            <w:tcW w:w="4536" w:type="dxa"/>
          </w:tcPr>
          <w:p w14:paraId="39865F0D" w14:textId="77777777" w:rsidR="00777A41" w:rsidRDefault="008B1727">
            <w:pPr>
              <w:pStyle w:val="Table04Row"/>
            </w:pPr>
            <w:r>
              <w:t>1 Jul 2022 (see WA 2022/9 s. 14)</w:t>
            </w:r>
          </w:p>
        </w:tc>
      </w:tr>
    </w:tbl>
    <w:p w14:paraId="61C734F9" w14:textId="77777777" w:rsidR="00777A41" w:rsidRDefault="008B1727">
      <w:pPr>
        <w:pStyle w:val="IRegName"/>
      </w:pPr>
      <w:r>
        <w:t>Legal Profession Uniform General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026C79E" w14:textId="77777777">
        <w:trPr>
          <w:cantSplit/>
          <w:jc w:val="center"/>
        </w:trPr>
        <w:tc>
          <w:tcPr>
            <w:tcW w:w="4253" w:type="dxa"/>
          </w:tcPr>
          <w:p w14:paraId="3248279F" w14:textId="77777777" w:rsidR="00777A41" w:rsidRDefault="008B1727">
            <w:pPr>
              <w:pStyle w:val="Table04Row"/>
            </w:pPr>
            <w:r>
              <w:rPr>
                <w:i/>
              </w:rPr>
              <w:t>Legal Profession Uniform General Rules 2015</w:t>
            </w:r>
          </w:p>
        </w:tc>
        <w:tc>
          <w:tcPr>
            <w:tcW w:w="1418" w:type="dxa"/>
          </w:tcPr>
          <w:p w14:paraId="1524DF92" w14:textId="77777777" w:rsidR="00777A41" w:rsidRDefault="008B1727">
            <w:pPr>
              <w:pStyle w:val="Table04Row"/>
            </w:pPr>
            <w:r>
              <w:t>1 Jul 2022</w:t>
            </w:r>
            <w:r>
              <w:br/>
              <w:t>(published on NSW legislation website)</w:t>
            </w:r>
          </w:p>
        </w:tc>
        <w:tc>
          <w:tcPr>
            <w:tcW w:w="4536" w:type="dxa"/>
          </w:tcPr>
          <w:p w14:paraId="42A1B197" w14:textId="77777777" w:rsidR="00777A41" w:rsidRDefault="008B1727">
            <w:pPr>
              <w:pStyle w:val="Table04Row"/>
            </w:pPr>
            <w:r>
              <w:t>1 Jul 2022 (see WA 2022/9 s. 14)</w:t>
            </w:r>
          </w:p>
        </w:tc>
      </w:tr>
    </w:tbl>
    <w:p w14:paraId="7AC4E976" w14:textId="77777777" w:rsidR="00777A41" w:rsidRDefault="008B1727">
      <w:pPr>
        <w:pStyle w:val="IRegName"/>
      </w:pPr>
      <w:r>
        <w:t>Legal Profession Uniform Law Application (Accreditation) Rules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8229C2" w14:textId="77777777">
        <w:trPr>
          <w:cantSplit/>
          <w:jc w:val="center"/>
        </w:trPr>
        <w:tc>
          <w:tcPr>
            <w:tcW w:w="4253" w:type="dxa"/>
          </w:tcPr>
          <w:p w14:paraId="6F3D57BD" w14:textId="77777777" w:rsidR="00777A41" w:rsidRDefault="008B1727">
            <w:pPr>
              <w:pStyle w:val="Table04Row"/>
            </w:pPr>
            <w:r>
              <w:rPr>
                <w:i/>
              </w:rPr>
              <w:t>Legal Profession Uniform Law Application (Accreditation) Rules 2022</w:t>
            </w:r>
          </w:p>
        </w:tc>
        <w:tc>
          <w:tcPr>
            <w:tcW w:w="1418" w:type="dxa"/>
          </w:tcPr>
          <w:p w14:paraId="1F5BE1E0" w14:textId="77777777" w:rsidR="00777A41" w:rsidRDefault="008B1727">
            <w:pPr>
              <w:pStyle w:val="Table04Row"/>
            </w:pPr>
            <w:r>
              <w:t>30 Jun 2022</w:t>
            </w:r>
            <w:r>
              <w:br/>
              <w:t>SL 2022/112</w:t>
            </w:r>
          </w:p>
        </w:tc>
        <w:tc>
          <w:tcPr>
            <w:tcW w:w="4536" w:type="dxa"/>
          </w:tcPr>
          <w:p w14:paraId="22F51DBA" w14:textId="77777777" w:rsidR="00777A41" w:rsidRDefault="008B1727">
            <w:pPr>
              <w:pStyle w:val="Table04Row"/>
            </w:pPr>
            <w:r>
              <w:t>1 Jul 2022 (see r. 2 and SL 2022/113 cl. 2)</w:t>
            </w:r>
          </w:p>
        </w:tc>
      </w:tr>
    </w:tbl>
    <w:p w14:paraId="0C88D25E" w14:textId="77777777" w:rsidR="00777A41" w:rsidRDefault="008B1727">
      <w:pPr>
        <w:pStyle w:val="IRegName"/>
      </w:pPr>
      <w:r>
        <w:t>Legal Profession Uniform Law Australian Solicitors’ Conduct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AD6FF1" w14:textId="77777777">
        <w:trPr>
          <w:cantSplit/>
          <w:jc w:val="center"/>
        </w:trPr>
        <w:tc>
          <w:tcPr>
            <w:tcW w:w="4253" w:type="dxa"/>
          </w:tcPr>
          <w:p w14:paraId="77FB2049" w14:textId="77777777" w:rsidR="00777A41" w:rsidRDefault="008B1727">
            <w:pPr>
              <w:pStyle w:val="Table04Row"/>
            </w:pPr>
            <w:r>
              <w:rPr>
                <w:i/>
              </w:rPr>
              <w:t>Legal Profession Uniform Law Australian Solicitors’ Conduct Rules 2015</w:t>
            </w:r>
          </w:p>
        </w:tc>
        <w:tc>
          <w:tcPr>
            <w:tcW w:w="1418" w:type="dxa"/>
          </w:tcPr>
          <w:p w14:paraId="78127CF0" w14:textId="77777777" w:rsidR="00777A41" w:rsidRDefault="008B1727">
            <w:pPr>
              <w:pStyle w:val="Table04Row"/>
            </w:pPr>
            <w:r>
              <w:t>1 Jul 2015</w:t>
            </w:r>
            <w:r>
              <w:br/>
              <w:t>(published on NSW legislation website)</w:t>
            </w:r>
          </w:p>
        </w:tc>
        <w:tc>
          <w:tcPr>
            <w:tcW w:w="4536" w:type="dxa"/>
          </w:tcPr>
          <w:p w14:paraId="784FFD18" w14:textId="77777777" w:rsidR="00777A41" w:rsidRDefault="008B1727">
            <w:pPr>
              <w:pStyle w:val="Table04Row"/>
            </w:pPr>
            <w:r>
              <w:t>1 Jul 2022 (see WA 2022/9 s. 14)</w:t>
            </w:r>
          </w:p>
        </w:tc>
      </w:tr>
      <w:tr w:rsidR="00777A41" w14:paraId="7C43BC03" w14:textId="77777777">
        <w:trPr>
          <w:cantSplit/>
          <w:jc w:val="center"/>
        </w:trPr>
        <w:tc>
          <w:tcPr>
            <w:tcW w:w="4253" w:type="dxa"/>
          </w:tcPr>
          <w:p w14:paraId="2BAC2B85" w14:textId="77777777" w:rsidR="00777A41" w:rsidRDefault="008B1727">
            <w:pPr>
              <w:pStyle w:val="Table04Row"/>
            </w:pPr>
            <w:r>
              <w:rPr>
                <w:i/>
              </w:rPr>
              <w:t>Legal Profession Uniform Law Australian Solicitors’ Conduct Amendment Rules 2022</w:t>
            </w:r>
          </w:p>
        </w:tc>
        <w:tc>
          <w:tcPr>
            <w:tcW w:w="1418" w:type="dxa"/>
          </w:tcPr>
          <w:p w14:paraId="070E6549" w14:textId="77777777" w:rsidR="00777A41" w:rsidRDefault="008B1727">
            <w:pPr>
              <w:pStyle w:val="Table04Row"/>
            </w:pPr>
            <w:r>
              <w:t>14 Jul 2022</w:t>
            </w:r>
            <w:r>
              <w:br/>
              <w:t>p. 4137‑50</w:t>
            </w:r>
          </w:p>
        </w:tc>
        <w:tc>
          <w:tcPr>
            <w:tcW w:w="4536" w:type="dxa"/>
          </w:tcPr>
          <w:p w14:paraId="4E505E70" w14:textId="77777777" w:rsidR="00777A41" w:rsidRDefault="008B1727">
            <w:pPr>
              <w:pStyle w:val="Table04Row"/>
            </w:pPr>
            <w:r>
              <w:t>1 Jul 2022 (see WA 2022/9 s. 14)</w:t>
            </w:r>
          </w:p>
        </w:tc>
      </w:tr>
      <w:tr w:rsidR="00777A41" w14:paraId="7113412E" w14:textId="77777777">
        <w:trPr>
          <w:cantSplit/>
          <w:jc w:val="center"/>
        </w:trPr>
        <w:tc>
          <w:tcPr>
            <w:tcW w:w="4253" w:type="dxa"/>
          </w:tcPr>
          <w:p w14:paraId="4D90AA50" w14:textId="77777777" w:rsidR="00777A41" w:rsidRDefault="008B1727">
            <w:pPr>
              <w:pStyle w:val="Table04Row"/>
            </w:pPr>
            <w:r>
              <w:rPr>
                <w:i/>
              </w:rPr>
              <w:t>Legal Profession Uniform Law Australian Solicitors’ Conduct Amendment (No. 2) Rules 2022</w:t>
            </w:r>
          </w:p>
        </w:tc>
        <w:tc>
          <w:tcPr>
            <w:tcW w:w="1418" w:type="dxa"/>
          </w:tcPr>
          <w:p w14:paraId="41E29634" w14:textId="77777777" w:rsidR="00777A41" w:rsidRDefault="008B1727">
            <w:pPr>
              <w:pStyle w:val="Table04Row"/>
            </w:pPr>
            <w:r>
              <w:t>14 Jul 2022</w:t>
            </w:r>
            <w:r>
              <w:br/>
              <w:t>p. 4151‑4</w:t>
            </w:r>
          </w:p>
        </w:tc>
        <w:tc>
          <w:tcPr>
            <w:tcW w:w="4536" w:type="dxa"/>
          </w:tcPr>
          <w:p w14:paraId="2CA92C3F" w14:textId="77777777" w:rsidR="00777A41" w:rsidRDefault="008B1727">
            <w:pPr>
              <w:pStyle w:val="Table04Row"/>
            </w:pPr>
            <w:r>
              <w:t>1 Jul 2022 (see WA 2022/9 s. 14)</w:t>
            </w:r>
          </w:p>
        </w:tc>
      </w:tr>
    </w:tbl>
    <w:p w14:paraId="0AB868D1" w14:textId="77777777" w:rsidR="00777A41" w:rsidRDefault="008B1727">
      <w:pPr>
        <w:pStyle w:val="IRegName"/>
      </w:pPr>
      <w:r>
        <w:t>Legal Profession Uniform Legal Practice (Solicitors)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01B020" w14:textId="77777777">
        <w:trPr>
          <w:cantSplit/>
          <w:jc w:val="center"/>
        </w:trPr>
        <w:tc>
          <w:tcPr>
            <w:tcW w:w="4253" w:type="dxa"/>
          </w:tcPr>
          <w:p w14:paraId="5F99CB01" w14:textId="77777777" w:rsidR="00777A41" w:rsidRDefault="008B1727">
            <w:pPr>
              <w:pStyle w:val="Table04Row"/>
            </w:pPr>
            <w:r>
              <w:rPr>
                <w:i/>
              </w:rPr>
              <w:t>Legal Profession Uniform Legal Practice (Solicitors) Rules 2015</w:t>
            </w:r>
          </w:p>
        </w:tc>
        <w:tc>
          <w:tcPr>
            <w:tcW w:w="1418" w:type="dxa"/>
          </w:tcPr>
          <w:p w14:paraId="2A0DBE3B" w14:textId="77777777" w:rsidR="00777A41" w:rsidRDefault="008B1727">
            <w:pPr>
              <w:pStyle w:val="Table04Row"/>
            </w:pPr>
            <w:r>
              <w:t>1 Jul 2015</w:t>
            </w:r>
            <w:r>
              <w:br/>
              <w:t>(published on NSW legislation website)</w:t>
            </w:r>
          </w:p>
        </w:tc>
        <w:tc>
          <w:tcPr>
            <w:tcW w:w="4536" w:type="dxa"/>
          </w:tcPr>
          <w:p w14:paraId="6C47A13E" w14:textId="77777777" w:rsidR="00777A41" w:rsidRDefault="008B1727">
            <w:pPr>
              <w:pStyle w:val="Table04Row"/>
            </w:pPr>
            <w:r>
              <w:t>1 Jul 2022 (see WA 2022/9 s. 14)</w:t>
            </w:r>
          </w:p>
        </w:tc>
      </w:tr>
    </w:tbl>
    <w:p w14:paraId="42CE84FB" w14:textId="77777777" w:rsidR="00777A41" w:rsidRDefault="008B1727">
      <w:pPr>
        <w:pStyle w:val="IActName"/>
      </w:pPr>
      <w:r>
        <w:t>Legislation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87B3250" w14:textId="77777777">
        <w:trPr>
          <w:cantSplit/>
          <w:jc w:val="center"/>
        </w:trPr>
        <w:tc>
          <w:tcPr>
            <w:tcW w:w="1134" w:type="dxa"/>
          </w:tcPr>
          <w:p w14:paraId="07D0645C" w14:textId="77777777" w:rsidR="00777A41" w:rsidRDefault="008B1727">
            <w:pPr>
              <w:pStyle w:val="Table04Row"/>
              <w:keepNext/>
            </w:pPr>
            <w:r>
              <w:rPr>
                <w:b/>
              </w:rPr>
              <w:t>Portfolio:</w:t>
            </w:r>
          </w:p>
        </w:tc>
        <w:tc>
          <w:tcPr>
            <w:tcW w:w="8505" w:type="dxa"/>
          </w:tcPr>
          <w:p w14:paraId="60A6C25C" w14:textId="77777777" w:rsidR="00777A41" w:rsidRDefault="008B1727">
            <w:pPr>
              <w:pStyle w:val="Table04Row"/>
              <w:keepNext/>
            </w:pPr>
            <w:r>
              <w:t>Attorney General</w:t>
            </w:r>
          </w:p>
        </w:tc>
      </w:tr>
      <w:tr w:rsidR="00777A41" w14:paraId="40710EC2" w14:textId="77777777">
        <w:trPr>
          <w:cantSplit/>
          <w:jc w:val="center"/>
        </w:trPr>
        <w:tc>
          <w:tcPr>
            <w:tcW w:w="1276" w:type="dxa"/>
          </w:tcPr>
          <w:p w14:paraId="294620AC" w14:textId="77777777" w:rsidR="00777A41" w:rsidRDefault="008B1727">
            <w:pPr>
              <w:pStyle w:val="Table04Row"/>
              <w:keepNext/>
            </w:pPr>
            <w:r>
              <w:rPr>
                <w:b/>
              </w:rPr>
              <w:t>Agency:</w:t>
            </w:r>
          </w:p>
        </w:tc>
        <w:tc>
          <w:tcPr>
            <w:tcW w:w="5812" w:type="dxa"/>
          </w:tcPr>
          <w:p w14:paraId="026038D6" w14:textId="77777777" w:rsidR="00777A41" w:rsidRDefault="008B1727">
            <w:pPr>
              <w:pStyle w:val="Table04Row"/>
              <w:keepNext/>
            </w:pPr>
            <w:r>
              <w:t>Department of Justice</w:t>
            </w:r>
          </w:p>
        </w:tc>
      </w:tr>
    </w:tbl>
    <w:p w14:paraId="4C4FF7FA" w14:textId="77777777" w:rsidR="00777A41" w:rsidRDefault="00777A41">
      <w:pPr>
        <w:keepNext/>
      </w:pPr>
    </w:p>
    <w:p w14:paraId="32E917F3" w14:textId="77777777" w:rsidR="00777A41" w:rsidRDefault="008B1727">
      <w:pPr>
        <w:pStyle w:val="IRegName"/>
      </w:pPr>
      <w:r>
        <w:t>Legislation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4F1CB30" w14:textId="77777777">
        <w:trPr>
          <w:cantSplit/>
          <w:jc w:val="center"/>
        </w:trPr>
        <w:tc>
          <w:tcPr>
            <w:tcW w:w="4253" w:type="dxa"/>
          </w:tcPr>
          <w:p w14:paraId="33488EDC" w14:textId="77777777" w:rsidR="00777A41" w:rsidRDefault="008B1727">
            <w:pPr>
              <w:pStyle w:val="Table04Row"/>
            </w:pPr>
            <w:r>
              <w:rPr>
                <w:i/>
              </w:rPr>
              <w:t>Legislation Regulations 2023</w:t>
            </w:r>
          </w:p>
        </w:tc>
        <w:tc>
          <w:tcPr>
            <w:tcW w:w="1418" w:type="dxa"/>
          </w:tcPr>
          <w:p w14:paraId="019D4FA3" w14:textId="77777777" w:rsidR="00777A41" w:rsidRDefault="008B1727">
            <w:pPr>
              <w:pStyle w:val="Table04Row"/>
            </w:pPr>
            <w:r>
              <w:t>2 Jun 2023</w:t>
            </w:r>
            <w:r>
              <w:br/>
              <w:t>SL 2023/57</w:t>
            </w:r>
          </w:p>
        </w:tc>
        <w:tc>
          <w:tcPr>
            <w:tcW w:w="4536" w:type="dxa"/>
          </w:tcPr>
          <w:p w14:paraId="0B04DF28" w14:textId="77777777" w:rsidR="00777A41" w:rsidRDefault="008B1727">
            <w:pPr>
              <w:pStyle w:val="Table04Row"/>
            </w:pPr>
            <w:r>
              <w:t>1 Jul 2023 (see r. 2)</w:t>
            </w:r>
          </w:p>
        </w:tc>
      </w:tr>
    </w:tbl>
    <w:p w14:paraId="5B0CC49E" w14:textId="77777777" w:rsidR="00777A41" w:rsidRDefault="008B1727">
      <w:pPr>
        <w:pStyle w:val="IActName"/>
      </w:pPr>
      <w:r>
        <w:lastRenderedPageBreak/>
        <w:t>Leslie Solar Salt Industry Agreement Act 1966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7D4CABC" w14:textId="77777777">
        <w:trPr>
          <w:cantSplit/>
          <w:jc w:val="center"/>
        </w:trPr>
        <w:tc>
          <w:tcPr>
            <w:tcW w:w="1134" w:type="dxa"/>
          </w:tcPr>
          <w:p w14:paraId="13DFD132" w14:textId="77777777" w:rsidR="00777A41" w:rsidRDefault="008B1727">
            <w:pPr>
              <w:pStyle w:val="Table04Row"/>
              <w:keepNext/>
            </w:pPr>
            <w:r>
              <w:rPr>
                <w:b/>
              </w:rPr>
              <w:t>Portfolio:</w:t>
            </w:r>
          </w:p>
        </w:tc>
        <w:tc>
          <w:tcPr>
            <w:tcW w:w="8505" w:type="dxa"/>
          </w:tcPr>
          <w:p w14:paraId="0C691EF1" w14:textId="77777777" w:rsidR="00777A41" w:rsidRDefault="008B1727">
            <w:pPr>
              <w:pStyle w:val="Table04Row"/>
              <w:keepNext/>
            </w:pPr>
            <w:r>
              <w:t>Minister for State and Industry Development, Jobs and Trade</w:t>
            </w:r>
          </w:p>
        </w:tc>
      </w:tr>
      <w:tr w:rsidR="00777A41" w14:paraId="2E7DAC11" w14:textId="77777777">
        <w:trPr>
          <w:cantSplit/>
          <w:jc w:val="center"/>
        </w:trPr>
        <w:tc>
          <w:tcPr>
            <w:tcW w:w="1276" w:type="dxa"/>
          </w:tcPr>
          <w:p w14:paraId="79725733" w14:textId="77777777" w:rsidR="00777A41" w:rsidRDefault="008B1727">
            <w:pPr>
              <w:pStyle w:val="Table04Row"/>
              <w:keepNext/>
            </w:pPr>
            <w:r>
              <w:rPr>
                <w:b/>
              </w:rPr>
              <w:t>Agency:</w:t>
            </w:r>
          </w:p>
        </w:tc>
        <w:tc>
          <w:tcPr>
            <w:tcW w:w="5812" w:type="dxa"/>
          </w:tcPr>
          <w:p w14:paraId="3288359E" w14:textId="77777777" w:rsidR="00777A41" w:rsidRDefault="008B1727">
            <w:pPr>
              <w:pStyle w:val="Table04Row"/>
              <w:keepNext/>
            </w:pPr>
            <w:r>
              <w:t>Department of Jobs, Tourism, Science and Innovation</w:t>
            </w:r>
          </w:p>
        </w:tc>
      </w:tr>
    </w:tbl>
    <w:p w14:paraId="263ECE76" w14:textId="77777777" w:rsidR="00777A41" w:rsidRDefault="00777A41">
      <w:pPr>
        <w:keepNext/>
      </w:pPr>
    </w:p>
    <w:p w14:paraId="528346E1" w14:textId="77777777" w:rsidR="00777A41" w:rsidRDefault="008B1727">
      <w:pPr>
        <w:pStyle w:val="IRegName"/>
      </w:pPr>
      <w:r>
        <w:t>Leslie Solar Salt Industry Agreement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03EC20" w14:textId="77777777">
        <w:trPr>
          <w:cantSplit/>
          <w:jc w:val="center"/>
        </w:trPr>
        <w:tc>
          <w:tcPr>
            <w:tcW w:w="4253" w:type="dxa"/>
          </w:tcPr>
          <w:p w14:paraId="1143008E" w14:textId="77777777" w:rsidR="00777A41" w:rsidRDefault="008B1727">
            <w:pPr>
              <w:pStyle w:val="Table04Row"/>
            </w:pPr>
            <w:r>
              <w:rPr>
                <w:i/>
              </w:rPr>
              <w:t>Leslie Solar Salt Industry Agreement By‑laws</w:t>
            </w:r>
          </w:p>
        </w:tc>
        <w:tc>
          <w:tcPr>
            <w:tcW w:w="1418" w:type="dxa"/>
          </w:tcPr>
          <w:p w14:paraId="527900C1" w14:textId="77777777" w:rsidR="00777A41" w:rsidRDefault="008B1727">
            <w:pPr>
              <w:pStyle w:val="Table04Row"/>
            </w:pPr>
            <w:r>
              <w:t>17 Dec 1968</w:t>
            </w:r>
            <w:r>
              <w:br/>
              <w:t>p. 3867</w:t>
            </w:r>
          </w:p>
        </w:tc>
        <w:tc>
          <w:tcPr>
            <w:tcW w:w="4536" w:type="dxa"/>
          </w:tcPr>
          <w:p w14:paraId="071EDCA9" w14:textId="77777777" w:rsidR="00777A41" w:rsidRDefault="008B1727">
            <w:pPr>
              <w:pStyle w:val="Table04Row"/>
            </w:pPr>
            <w:r>
              <w:t>17 Dec 1968</w:t>
            </w:r>
          </w:p>
        </w:tc>
      </w:tr>
      <w:tr w:rsidR="00777A41" w14:paraId="03DCA6CF" w14:textId="77777777">
        <w:trPr>
          <w:cantSplit/>
          <w:jc w:val="center"/>
        </w:trPr>
        <w:tc>
          <w:tcPr>
            <w:tcW w:w="10207" w:type="dxa"/>
            <w:gridSpan w:val="3"/>
          </w:tcPr>
          <w:p w14:paraId="1F867253" w14:textId="77777777" w:rsidR="00777A41" w:rsidRDefault="008B1727">
            <w:pPr>
              <w:pStyle w:val="Table04Row"/>
            </w:pPr>
            <w:r>
              <w:rPr>
                <w:b/>
              </w:rPr>
              <w:t>Reprint 1 as at 5 Nov 2004</w:t>
            </w:r>
          </w:p>
        </w:tc>
      </w:tr>
    </w:tbl>
    <w:p w14:paraId="42F7FFB5" w14:textId="77777777" w:rsidR="00777A41" w:rsidRDefault="008B1727">
      <w:pPr>
        <w:pStyle w:val="IActName"/>
      </w:pPr>
      <w:r>
        <w:t>Library Board of Western Australia Act 1951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41A621F" w14:textId="77777777">
        <w:trPr>
          <w:cantSplit/>
          <w:jc w:val="center"/>
        </w:trPr>
        <w:tc>
          <w:tcPr>
            <w:tcW w:w="1134" w:type="dxa"/>
          </w:tcPr>
          <w:p w14:paraId="3F19988C" w14:textId="77777777" w:rsidR="00777A41" w:rsidRDefault="008B1727">
            <w:pPr>
              <w:pStyle w:val="Table04Row"/>
              <w:keepNext/>
            </w:pPr>
            <w:r>
              <w:rPr>
                <w:b/>
              </w:rPr>
              <w:t>Portfolio:</w:t>
            </w:r>
          </w:p>
        </w:tc>
        <w:tc>
          <w:tcPr>
            <w:tcW w:w="8505" w:type="dxa"/>
          </w:tcPr>
          <w:p w14:paraId="53FE0BE0" w14:textId="77777777" w:rsidR="00777A41" w:rsidRDefault="008B1727">
            <w:pPr>
              <w:pStyle w:val="Table04Row"/>
              <w:keepNext/>
            </w:pPr>
            <w:r>
              <w:t>Minister for Culture and the Arts</w:t>
            </w:r>
          </w:p>
        </w:tc>
      </w:tr>
      <w:tr w:rsidR="00777A41" w14:paraId="58CF70C6" w14:textId="77777777">
        <w:trPr>
          <w:cantSplit/>
          <w:jc w:val="center"/>
        </w:trPr>
        <w:tc>
          <w:tcPr>
            <w:tcW w:w="1276" w:type="dxa"/>
          </w:tcPr>
          <w:p w14:paraId="13331F9F" w14:textId="77777777" w:rsidR="00777A41" w:rsidRDefault="008B1727">
            <w:pPr>
              <w:pStyle w:val="Table04Row"/>
              <w:keepNext/>
            </w:pPr>
            <w:r>
              <w:rPr>
                <w:b/>
              </w:rPr>
              <w:t>Agency:</w:t>
            </w:r>
          </w:p>
        </w:tc>
        <w:tc>
          <w:tcPr>
            <w:tcW w:w="5812" w:type="dxa"/>
          </w:tcPr>
          <w:p w14:paraId="2B50E0DE" w14:textId="77777777" w:rsidR="00777A41" w:rsidRDefault="008B1727">
            <w:pPr>
              <w:pStyle w:val="Table04Row"/>
              <w:keepNext/>
            </w:pPr>
            <w:r>
              <w:t>Department of Local Government, Sport and Cultural Industries</w:t>
            </w:r>
          </w:p>
        </w:tc>
      </w:tr>
    </w:tbl>
    <w:p w14:paraId="29264AC0" w14:textId="77777777" w:rsidR="00777A41" w:rsidRDefault="00777A41">
      <w:pPr>
        <w:keepNext/>
      </w:pPr>
    </w:p>
    <w:p w14:paraId="3D0E7407" w14:textId="77777777" w:rsidR="00777A41" w:rsidRDefault="008B1727">
      <w:pPr>
        <w:pStyle w:val="IRegName"/>
      </w:pPr>
      <w:r>
        <w:t>Library Board (Conduct of Proceedings) Regulations 1955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5F79630" w14:textId="77777777">
        <w:trPr>
          <w:cantSplit/>
          <w:jc w:val="center"/>
        </w:trPr>
        <w:tc>
          <w:tcPr>
            <w:tcW w:w="4253" w:type="dxa"/>
          </w:tcPr>
          <w:p w14:paraId="6E8606EF" w14:textId="77777777" w:rsidR="00777A41" w:rsidRDefault="008B1727">
            <w:pPr>
              <w:pStyle w:val="Table04Row"/>
            </w:pPr>
            <w:r>
              <w:rPr>
                <w:i/>
              </w:rPr>
              <w:t>Library Board (Conduct of Proceedings) Regulations 1955</w:t>
            </w:r>
          </w:p>
        </w:tc>
        <w:tc>
          <w:tcPr>
            <w:tcW w:w="1418" w:type="dxa"/>
          </w:tcPr>
          <w:p w14:paraId="26C4E939" w14:textId="77777777" w:rsidR="00777A41" w:rsidRDefault="008B1727">
            <w:pPr>
              <w:pStyle w:val="Table04Row"/>
            </w:pPr>
            <w:r>
              <w:t>9 Dec 1955</w:t>
            </w:r>
            <w:r>
              <w:br/>
              <w:t>p. 2942‑3</w:t>
            </w:r>
          </w:p>
        </w:tc>
        <w:tc>
          <w:tcPr>
            <w:tcW w:w="4536" w:type="dxa"/>
          </w:tcPr>
          <w:p w14:paraId="6B3406D9" w14:textId="77777777" w:rsidR="00777A41" w:rsidRDefault="008B1727">
            <w:pPr>
              <w:pStyle w:val="Table04Row"/>
            </w:pPr>
            <w:r>
              <w:t>9 Dec 1955</w:t>
            </w:r>
          </w:p>
        </w:tc>
      </w:tr>
      <w:tr w:rsidR="00777A41" w14:paraId="0D5543C8" w14:textId="77777777">
        <w:trPr>
          <w:cantSplit/>
          <w:jc w:val="center"/>
        </w:trPr>
        <w:tc>
          <w:tcPr>
            <w:tcW w:w="10207" w:type="dxa"/>
            <w:gridSpan w:val="3"/>
          </w:tcPr>
          <w:p w14:paraId="464983E2" w14:textId="77777777" w:rsidR="00777A41" w:rsidRDefault="008B1727">
            <w:pPr>
              <w:pStyle w:val="Table04Row"/>
            </w:pPr>
            <w:r>
              <w:rPr>
                <w:b/>
              </w:rPr>
              <w:t>Reprint 1 as at 19 Dec 2003</w:t>
            </w:r>
          </w:p>
        </w:tc>
      </w:tr>
      <w:tr w:rsidR="00777A41" w14:paraId="2FBC6019" w14:textId="77777777">
        <w:trPr>
          <w:cantSplit/>
          <w:jc w:val="center"/>
        </w:trPr>
        <w:tc>
          <w:tcPr>
            <w:tcW w:w="5671" w:type="dxa"/>
            <w:gridSpan w:val="2"/>
          </w:tcPr>
          <w:p w14:paraId="1B15F87F" w14:textId="77777777" w:rsidR="00777A41" w:rsidRDefault="008B1727">
            <w:pPr>
              <w:pStyle w:val="Table04Row"/>
            </w:pPr>
            <w:r>
              <w:rPr>
                <w:i/>
              </w:rPr>
              <w:t>Standardisation of Formatting Act 2010</w:t>
            </w:r>
            <w:r>
              <w:t xml:space="preserve"> s. 51 assented to 28 Jun 2010</w:t>
            </w:r>
          </w:p>
        </w:tc>
        <w:tc>
          <w:tcPr>
            <w:tcW w:w="4536" w:type="dxa"/>
          </w:tcPr>
          <w:p w14:paraId="34EAD364" w14:textId="77777777" w:rsidR="00777A41" w:rsidRDefault="008B1727">
            <w:pPr>
              <w:pStyle w:val="Table04Row"/>
            </w:pPr>
            <w:r>
              <w:t xml:space="preserve">11 Sep 2010 (see s. 2(b) and </w:t>
            </w:r>
            <w:r>
              <w:rPr>
                <w:i/>
              </w:rPr>
              <w:t>Gazette</w:t>
            </w:r>
            <w:r>
              <w:t xml:space="preserve"> 10 Sep 2010 p. 4341)</w:t>
            </w:r>
          </w:p>
        </w:tc>
      </w:tr>
    </w:tbl>
    <w:p w14:paraId="68BF5E78" w14:textId="77777777" w:rsidR="00777A41" w:rsidRDefault="008B1727">
      <w:pPr>
        <w:pStyle w:val="IRegName"/>
      </w:pPr>
      <w:r>
        <w:t>Library Board (Registered Public Libraries)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04021D" w14:textId="77777777">
        <w:trPr>
          <w:cantSplit/>
          <w:jc w:val="center"/>
        </w:trPr>
        <w:tc>
          <w:tcPr>
            <w:tcW w:w="4253" w:type="dxa"/>
          </w:tcPr>
          <w:p w14:paraId="10981510" w14:textId="77777777" w:rsidR="00777A41" w:rsidRDefault="008B1727">
            <w:pPr>
              <w:pStyle w:val="Table04Row"/>
            </w:pPr>
            <w:r>
              <w:rPr>
                <w:i/>
              </w:rPr>
              <w:t>Library Board (Registered Public Libraries) Regulations 1985</w:t>
            </w:r>
          </w:p>
        </w:tc>
        <w:tc>
          <w:tcPr>
            <w:tcW w:w="1418" w:type="dxa"/>
          </w:tcPr>
          <w:p w14:paraId="356CB6C5" w14:textId="77777777" w:rsidR="00777A41" w:rsidRDefault="008B1727">
            <w:pPr>
              <w:pStyle w:val="Table04Row"/>
            </w:pPr>
            <w:r>
              <w:t>13 Sep 1985</w:t>
            </w:r>
            <w:r>
              <w:br/>
              <w:t>p. 3554‑8</w:t>
            </w:r>
          </w:p>
        </w:tc>
        <w:tc>
          <w:tcPr>
            <w:tcW w:w="4536" w:type="dxa"/>
          </w:tcPr>
          <w:p w14:paraId="26AC60A3" w14:textId="77777777" w:rsidR="00777A41" w:rsidRDefault="008B1727">
            <w:pPr>
              <w:pStyle w:val="Table04Row"/>
            </w:pPr>
            <w:r>
              <w:t>13 Sep 1985</w:t>
            </w:r>
          </w:p>
        </w:tc>
      </w:tr>
      <w:tr w:rsidR="00777A41" w14:paraId="23C4A0C5" w14:textId="77777777">
        <w:trPr>
          <w:cantSplit/>
          <w:jc w:val="center"/>
        </w:trPr>
        <w:tc>
          <w:tcPr>
            <w:tcW w:w="10207" w:type="dxa"/>
            <w:gridSpan w:val="3"/>
          </w:tcPr>
          <w:p w14:paraId="3AD1F584" w14:textId="77777777" w:rsidR="00777A41" w:rsidRDefault="008B1727">
            <w:pPr>
              <w:pStyle w:val="Table04Row"/>
            </w:pPr>
            <w:r>
              <w:rPr>
                <w:b/>
              </w:rPr>
              <w:t>Reprint 1 as at 9 Jan 2004</w:t>
            </w:r>
          </w:p>
        </w:tc>
      </w:tr>
    </w:tbl>
    <w:p w14:paraId="49587AE9" w14:textId="77777777" w:rsidR="00777A41" w:rsidRDefault="008B1727">
      <w:pPr>
        <w:pStyle w:val="IRegName"/>
      </w:pPr>
      <w:r>
        <w:t>Library Board (State Library) Regulations 1956</w:t>
      </w:r>
    </w:p>
    <w:p w14:paraId="62701236" w14:textId="77777777" w:rsidR="00777A41" w:rsidRDefault="008B1727">
      <w:pPr>
        <w:pStyle w:val="Table04Note"/>
      </w:pPr>
      <w:r>
        <w:t>Formerly “</w:t>
      </w:r>
      <w:r>
        <w:rPr>
          <w:i/>
        </w:rPr>
        <w:t>Regulations for the Conduct of the State Library</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92A565" w14:textId="77777777">
        <w:trPr>
          <w:cantSplit/>
          <w:jc w:val="center"/>
        </w:trPr>
        <w:tc>
          <w:tcPr>
            <w:tcW w:w="4253" w:type="dxa"/>
          </w:tcPr>
          <w:p w14:paraId="00778C18" w14:textId="77777777" w:rsidR="00777A41" w:rsidRDefault="008B1727">
            <w:pPr>
              <w:pStyle w:val="Table04Row"/>
            </w:pPr>
            <w:r>
              <w:rPr>
                <w:i/>
              </w:rPr>
              <w:t>Regulations for the Conduct of the State Library</w:t>
            </w:r>
          </w:p>
        </w:tc>
        <w:tc>
          <w:tcPr>
            <w:tcW w:w="1418" w:type="dxa"/>
          </w:tcPr>
          <w:p w14:paraId="05462C78" w14:textId="77777777" w:rsidR="00777A41" w:rsidRDefault="008B1727">
            <w:pPr>
              <w:pStyle w:val="Table04Row"/>
            </w:pPr>
            <w:r>
              <w:t>3 Aug 1956</w:t>
            </w:r>
            <w:r>
              <w:br/>
              <w:t>p. 1913‑16</w:t>
            </w:r>
          </w:p>
        </w:tc>
        <w:tc>
          <w:tcPr>
            <w:tcW w:w="4536" w:type="dxa"/>
          </w:tcPr>
          <w:p w14:paraId="7024B076" w14:textId="77777777" w:rsidR="00777A41" w:rsidRDefault="008B1727">
            <w:pPr>
              <w:pStyle w:val="Table04Row"/>
            </w:pPr>
            <w:r>
              <w:t>3 Aug 1956</w:t>
            </w:r>
          </w:p>
        </w:tc>
      </w:tr>
      <w:tr w:rsidR="00777A41" w14:paraId="24030C6B" w14:textId="77777777">
        <w:trPr>
          <w:cantSplit/>
          <w:jc w:val="center"/>
        </w:trPr>
        <w:tc>
          <w:tcPr>
            <w:tcW w:w="5671" w:type="dxa"/>
            <w:gridSpan w:val="2"/>
          </w:tcPr>
          <w:p w14:paraId="76DFFE50" w14:textId="77777777" w:rsidR="00777A41" w:rsidRDefault="008B1727">
            <w:pPr>
              <w:pStyle w:val="Table04Row"/>
            </w:pPr>
            <w:r>
              <w:rPr>
                <w:i/>
              </w:rPr>
              <w:t>Decimal Currency Act 1965</w:t>
            </w:r>
            <w:r>
              <w:t xml:space="preserve"> assented to 21 Dec 1965</w:t>
            </w:r>
          </w:p>
        </w:tc>
        <w:tc>
          <w:tcPr>
            <w:tcW w:w="4536" w:type="dxa"/>
          </w:tcPr>
          <w:p w14:paraId="0A2C2F1D" w14:textId="77777777" w:rsidR="00777A41" w:rsidRDefault="008B1727">
            <w:pPr>
              <w:pStyle w:val="Table04Row"/>
            </w:pPr>
            <w:r>
              <w:t xml:space="preserve">Act other than s. 4‑9: 21 Dec 1965 (see s. 2(1)); </w:t>
            </w:r>
          </w:p>
          <w:p w14:paraId="5C181C50" w14:textId="77777777" w:rsidR="00777A41" w:rsidRDefault="008B1727">
            <w:pPr>
              <w:pStyle w:val="Table04Row"/>
            </w:pPr>
            <w:r>
              <w:t>s. 4‑9: 14 Feb 1966 (see s. 2(2))</w:t>
            </w:r>
          </w:p>
        </w:tc>
      </w:tr>
      <w:tr w:rsidR="00777A41" w14:paraId="379DE75C" w14:textId="77777777">
        <w:trPr>
          <w:cantSplit/>
          <w:jc w:val="center"/>
        </w:trPr>
        <w:tc>
          <w:tcPr>
            <w:tcW w:w="10207" w:type="dxa"/>
            <w:gridSpan w:val="3"/>
          </w:tcPr>
          <w:p w14:paraId="2400392B" w14:textId="77777777" w:rsidR="00777A41" w:rsidRDefault="008B1727">
            <w:pPr>
              <w:pStyle w:val="Table04Row"/>
            </w:pPr>
            <w:r>
              <w:rPr>
                <w:b/>
              </w:rPr>
              <w:t>Reprinted as at 6 Dec 2002</w:t>
            </w:r>
          </w:p>
        </w:tc>
      </w:tr>
      <w:tr w:rsidR="00777A41" w14:paraId="6B5E5C88" w14:textId="77777777">
        <w:trPr>
          <w:cantSplit/>
          <w:jc w:val="center"/>
        </w:trPr>
        <w:tc>
          <w:tcPr>
            <w:tcW w:w="4253" w:type="dxa"/>
          </w:tcPr>
          <w:p w14:paraId="3FC18BDD" w14:textId="77777777" w:rsidR="00777A41" w:rsidRDefault="008B1727">
            <w:pPr>
              <w:pStyle w:val="Table04Row"/>
            </w:pPr>
            <w:r>
              <w:rPr>
                <w:i/>
              </w:rPr>
              <w:t>Library Board (State Library) Amendment Regulations 2013</w:t>
            </w:r>
          </w:p>
        </w:tc>
        <w:tc>
          <w:tcPr>
            <w:tcW w:w="1418" w:type="dxa"/>
          </w:tcPr>
          <w:p w14:paraId="7F1F7626" w14:textId="77777777" w:rsidR="00777A41" w:rsidRDefault="008B1727">
            <w:pPr>
              <w:pStyle w:val="Table04Row"/>
            </w:pPr>
            <w:r>
              <w:t>6 Dec 2013</w:t>
            </w:r>
            <w:r>
              <w:br/>
              <w:t>p. 5737‑8</w:t>
            </w:r>
          </w:p>
        </w:tc>
        <w:tc>
          <w:tcPr>
            <w:tcW w:w="4536" w:type="dxa"/>
          </w:tcPr>
          <w:p w14:paraId="750479FA" w14:textId="77777777" w:rsidR="00777A41" w:rsidRDefault="008B1727">
            <w:pPr>
              <w:pStyle w:val="Table04Row"/>
            </w:pPr>
            <w:r>
              <w:t>r. 1 &amp; 2: 6 Dec 2013 (see r. 2(a));</w:t>
            </w:r>
          </w:p>
          <w:p w14:paraId="47C8547F" w14:textId="77777777" w:rsidR="00777A41" w:rsidRDefault="008B1727">
            <w:pPr>
              <w:pStyle w:val="Table04Row"/>
            </w:pPr>
            <w:r>
              <w:t>Regulations other than r. 1 &amp; 2: 7 Dec 2013 (see r. 2(b))</w:t>
            </w:r>
          </w:p>
        </w:tc>
      </w:tr>
      <w:tr w:rsidR="00777A41" w14:paraId="051A11F1" w14:textId="77777777">
        <w:trPr>
          <w:cantSplit/>
          <w:jc w:val="center"/>
        </w:trPr>
        <w:tc>
          <w:tcPr>
            <w:tcW w:w="10207" w:type="dxa"/>
            <w:gridSpan w:val="3"/>
          </w:tcPr>
          <w:p w14:paraId="1E10C9CA" w14:textId="77777777" w:rsidR="00777A41" w:rsidRDefault="008B1727">
            <w:pPr>
              <w:pStyle w:val="Table04Row"/>
            </w:pPr>
            <w:r>
              <w:rPr>
                <w:b/>
              </w:rPr>
              <w:t>Reprint 2 as at 7 Feb 2014</w:t>
            </w:r>
          </w:p>
        </w:tc>
      </w:tr>
      <w:tr w:rsidR="00777A41" w14:paraId="5F6F949A" w14:textId="77777777">
        <w:trPr>
          <w:cantSplit/>
          <w:jc w:val="center"/>
        </w:trPr>
        <w:tc>
          <w:tcPr>
            <w:tcW w:w="4253" w:type="dxa"/>
          </w:tcPr>
          <w:p w14:paraId="542F0FEF" w14:textId="77777777" w:rsidR="00777A41" w:rsidRDefault="008B1727">
            <w:pPr>
              <w:pStyle w:val="Table04Row"/>
            </w:pPr>
            <w:r>
              <w:rPr>
                <w:i/>
              </w:rPr>
              <w:t>Library Board (State Library) Amendment Regulations 2017</w:t>
            </w:r>
          </w:p>
        </w:tc>
        <w:tc>
          <w:tcPr>
            <w:tcW w:w="1418" w:type="dxa"/>
          </w:tcPr>
          <w:p w14:paraId="2C83254F" w14:textId="77777777" w:rsidR="00777A41" w:rsidRDefault="008B1727">
            <w:pPr>
              <w:pStyle w:val="Table04Row"/>
            </w:pPr>
            <w:r>
              <w:t>23 Jun 2017</w:t>
            </w:r>
            <w:r>
              <w:br/>
              <w:t>p. 3177‑9</w:t>
            </w:r>
          </w:p>
        </w:tc>
        <w:tc>
          <w:tcPr>
            <w:tcW w:w="4536" w:type="dxa"/>
          </w:tcPr>
          <w:p w14:paraId="3E3B073D" w14:textId="77777777" w:rsidR="00777A41" w:rsidRDefault="008B1727">
            <w:pPr>
              <w:pStyle w:val="Table04Row"/>
            </w:pPr>
            <w:r>
              <w:t>r. 1 &amp; 2: 23 Jun 2017 (see r. 2(a));</w:t>
            </w:r>
          </w:p>
          <w:p w14:paraId="79918A32" w14:textId="77777777" w:rsidR="00777A41" w:rsidRDefault="008B1727">
            <w:pPr>
              <w:pStyle w:val="Table04Row"/>
            </w:pPr>
            <w:r>
              <w:t>Regulations other than r. 1 &amp; 2: 24 Jun 2017 (see r. 2(b))</w:t>
            </w:r>
          </w:p>
        </w:tc>
      </w:tr>
    </w:tbl>
    <w:p w14:paraId="56A4BC46" w14:textId="77777777" w:rsidR="00777A41" w:rsidRDefault="008B1727">
      <w:pPr>
        <w:pStyle w:val="IActName"/>
      </w:pPr>
      <w:r>
        <w:t>Licensed Surveyors Act 1909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4B098E9" w14:textId="77777777">
        <w:trPr>
          <w:cantSplit/>
          <w:jc w:val="center"/>
        </w:trPr>
        <w:tc>
          <w:tcPr>
            <w:tcW w:w="1134" w:type="dxa"/>
          </w:tcPr>
          <w:p w14:paraId="08D7AB97" w14:textId="77777777" w:rsidR="00777A41" w:rsidRDefault="008B1727">
            <w:pPr>
              <w:pStyle w:val="Table04Row"/>
              <w:keepNext/>
            </w:pPr>
            <w:r>
              <w:rPr>
                <w:b/>
              </w:rPr>
              <w:t>Portfolio:</w:t>
            </w:r>
          </w:p>
        </w:tc>
        <w:tc>
          <w:tcPr>
            <w:tcW w:w="8505" w:type="dxa"/>
          </w:tcPr>
          <w:p w14:paraId="54DE7162" w14:textId="77777777" w:rsidR="00777A41" w:rsidRDefault="008B1727">
            <w:pPr>
              <w:pStyle w:val="Table04Row"/>
              <w:keepNext/>
            </w:pPr>
            <w:r>
              <w:t>Minister for Lands</w:t>
            </w:r>
          </w:p>
        </w:tc>
      </w:tr>
      <w:tr w:rsidR="00777A41" w14:paraId="4B24AA5E" w14:textId="77777777">
        <w:trPr>
          <w:cantSplit/>
          <w:jc w:val="center"/>
        </w:trPr>
        <w:tc>
          <w:tcPr>
            <w:tcW w:w="1276" w:type="dxa"/>
          </w:tcPr>
          <w:p w14:paraId="35E71A75" w14:textId="77777777" w:rsidR="00777A41" w:rsidRDefault="008B1727">
            <w:pPr>
              <w:pStyle w:val="Table04Row"/>
              <w:keepNext/>
            </w:pPr>
            <w:r>
              <w:rPr>
                <w:b/>
              </w:rPr>
              <w:t>Agency:</w:t>
            </w:r>
          </w:p>
        </w:tc>
        <w:tc>
          <w:tcPr>
            <w:tcW w:w="5812" w:type="dxa"/>
          </w:tcPr>
          <w:p w14:paraId="7DEEBF0F" w14:textId="77777777" w:rsidR="00777A41" w:rsidRDefault="008B1727">
            <w:pPr>
              <w:pStyle w:val="Table04Row"/>
              <w:keepNext/>
            </w:pPr>
            <w:r>
              <w:t>Western Australian Land Information Authority</w:t>
            </w:r>
          </w:p>
        </w:tc>
      </w:tr>
    </w:tbl>
    <w:p w14:paraId="58A8C52B" w14:textId="77777777" w:rsidR="00777A41" w:rsidRDefault="00777A41">
      <w:pPr>
        <w:keepNext/>
      </w:pPr>
    </w:p>
    <w:p w14:paraId="5DA0E779" w14:textId="77777777" w:rsidR="00777A41" w:rsidRDefault="008B1727">
      <w:pPr>
        <w:pStyle w:val="IRegName"/>
      </w:pPr>
      <w:r>
        <w:t>Licensed Surveyors (General Surveying Practice) Regulations 1961</w:t>
      </w:r>
    </w:p>
    <w:p w14:paraId="00DCF988" w14:textId="77777777" w:rsidR="00777A41" w:rsidRDefault="008B1727">
      <w:pPr>
        <w:pStyle w:val="Table04Note"/>
      </w:pPr>
      <w:r>
        <w:t>Formerly “</w:t>
      </w:r>
      <w:r>
        <w:rPr>
          <w:i/>
        </w:rPr>
        <w:t>Licensed Surveyors (Guidance of Surveyors) Regulations 1961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FD2EDC9" w14:textId="77777777">
        <w:trPr>
          <w:cantSplit/>
          <w:jc w:val="center"/>
        </w:trPr>
        <w:tc>
          <w:tcPr>
            <w:tcW w:w="4253" w:type="dxa"/>
          </w:tcPr>
          <w:p w14:paraId="385D9173" w14:textId="77777777" w:rsidR="00777A41" w:rsidRDefault="008B1727">
            <w:pPr>
              <w:pStyle w:val="Table04Row"/>
            </w:pPr>
            <w:r>
              <w:rPr>
                <w:i/>
              </w:rPr>
              <w:t>Licensed Surveyors (Guidance of Surveyors) Regulations 1961</w:t>
            </w:r>
          </w:p>
        </w:tc>
        <w:tc>
          <w:tcPr>
            <w:tcW w:w="1418" w:type="dxa"/>
          </w:tcPr>
          <w:p w14:paraId="78A1C7B6" w14:textId="77777777" w:rsidR="00777A41" w:rsidRDefault="008B1727">
            <w:pPr>
              <w:pStyle w:val="Table04Row"/>
            </w:pPr>
            <w:r>
              <w:t>28 Nov 1961</w:t>
            </w:r>
            <w:r>
              <w:br/>
              <w:t>p. 3253‑60</w:t>
            </w:r>
          </w:p>
        </w:tc>
        <w:tc>
          <w:tcPr>
            <w:tcW w:w="4536" w:type="dxa"/>
          </w:tcPr>
          <w:p w14:paraId="71777BBD" w14:textId="77777777" w:rsidR="00777A41" w:rsidRDefault="008B1727">
            <w:pPr>
              <w:pStyle w:val="Table04Row"/>
            </w:pPr>
            <w:r>
              <w:t>1 Jan 1962</w:t>
            </w:r>
          </w:p>
        </w:tc>
      </w:tr>
      <w:tr w:rsidR="00777A41" w14:paraId="6663986F" w14:textId="77777777">
        <w:trPr>
          <w:cantSplit/>
          <w:jc w:val="center"/>
        </w:trPr>
        <w:tc>
          <w:tcPr>
            <w:tcW w:w="4253" w:type="dxa"/>
          </w:tcPr>
          <w:p w14:paraId="29F8EFB1" w14:textId="77777777" w:rsidR="00777A41" w:rsidRDefault="008B1727">
            <w:pPr>
              <w:pStyle w:val="Table04Row"/>
            </w:pPr>
            <w:r>
              <w:rPr>
                <w:i/>
              </w:rPr>
              <w:t>Untitled regulations</w:t>
            </w:r>
          </w:p>
        </w:tc>
        <w:tc>
          <w:tcPr>
            <w:tcW w:w="1418" w:type="dxa"/>
          </w:tcPr>
          <w:p w14:paraId="4E103191" w14:textId="77777777" w:rsidR="00777A41" w:rsidRDefault="008B1727">
            <w:pPr>
              <w:pStyle w:val="Table04Row"/>
            </w:pPr>
            <w:r>
              <w:t>4 Aug 1965</w:t>
            </w:r>
            <w:r>
              <w:br/>
              <w:t>p. 2223</w:t>
            </w:r>
          </w:p>
        </w:tc>
        <w:tc>
          <w:tcPr>
            <w:tcW w:w="4536" w:type="dxa"/>
          </w:tcPr>
          <w:p w14:paraId="5E4A6077" w14:textId="77777777" w:rsidR="00777A41" w:rsidRDefault="008B1727">
            <w:pPr>
              <w:pStyle w:val="Table04Row"/>
            </w:pPr>
            <w:r>
              <w:t>4 Aug 1965</w:t>
            </w:r>
          </w:p>
        </w:tc>
      </w:tr>
      <w:tr w:rsidR="00777A41" w14:paraId="1DF58385" w14:textId="77777777">
        <w:trPr>
          <w:cantSplit/>
          <w:jc w:val="center"/>
        </w:trPr>
        <w:tc>
          <w:tcPr>
            <w:tcW w:w="5671" w:type="dxa"/>
            <w:gridSpan w:val="2"/>
          </w:tcPr>
          <w:p w14:paraId="15DBC70C" w14:textId="77777777" w:rsidR="00777A41" w:rsidRDefault="008B1727">
            <w:pPr>
              <w:pStyle w:val="Table04Row"/>
            </w:pPr>
            <w:r>
              <w:rPr>
                <w:i/>
              </w:rPr>
              <w:t>Decimal Currency Act 1965</w:t>
            </w:r>
            <w:r>
              <w:t xml:space="preserve"> assented to 21 Dec 1965</w:t>
            </w:r>
          </w:p>
        </w:tc>
        <w:tc>
          <w:tcPr>
            <w:tcW w:w="4536" w:type="dxa"/>
          </w:tcPr>
          <w:p w14:paraId="2B6FE057" w14:textId="77777777" w:rsidR="00777A41" w:rsidRDefault="008B1727">
            <w:pPr>
              <w:pStyle w:val="Table04Row"/>
            </w:pPr>
            <w:r>
              <w:t xml:space="preserve">Act other than s. 4‑9: 21 Dec 1965 (see s. 2(1)); </w:t>
            </w:r>
          </w:p>
          <w:p w14:paraId="7DFE404B" w14:textId="77777777" w:rsidR="00777A41" w:rsidRDefault="008B1727">
            <w:pPr>
              <w:pStyle w:val="Table04Row"/>
            </w:pPr>
            <w:r>
              <w:t>s. 4‑9: 14 Feb 1966 (see s. 2(2))</w:t>
            </w:r>
          </w:p>
        </w:tc>
      </w:tr>
      <w:tr w:rsidR="00777A41" w14:paraId="2402E337" w14:textId="77777777">
        <w:trPr>
          <w:cantSplit/>
          <w:jc w:val="center"/>
        </w:trPr>
        <w:tc>
          <w:tcPr>
            <w:tcW w:w="4253" w:type="dxa"/>
          </w:tcPr>
          <w:p w14:paraId="6EC34BF9" w14:textId="77777777" w:rsidR="00777A41" w:rsidRDefault="008B1727">
            <w:pPr>
              <w:pStyle w:val="Table04Row"/>
            </w:pPr>
            <w:r>
              <w:rPr>
                <w:i/>
              </w:rPr>
              <w:lastRenderedPageBreak/>
              <w:t>Untitled regulations</w:t>
            </w:r>
          </w:p>
        </w:tc>
        <w:tc>
          <w:tcPr>
            <w:tcW w:w="1418" w:type="dxa"/>
          </w:tcPr>
          <w:p w14:paraId="5546744F" w14:textId="77777777" w:rsidR="00777A41" w:rsidRDefault="008B1727">
            <w:pPr>
              <w:pStyle w:val="Table04Row"/>
            </w:pPr>
            <w:r>
              <w:t>24 Feb 1970</w:t>
            </w:r>
            <w:r>
              <w:br/>
              <w:t>p. 553</w:t>
            </w:r>
          </w:p>
        </w:tc>
        <w:tc>
          <w:tcPr>
            <w:tcW w:w="4536" w:type="dxa"/>
          </w:tcPr>
          <w:p w14:paraId="0AE8E76C" w14:textId="77777777" w:rsidR="00777A41" w:rsidRDefault="008B1727">
            <w:pPr>
              <w:pStyle w:val="Table04Row"/>
            </w:pPr>
            <w:r>
              <w:t>24 Feb 1970</w:t>
            </w:r>
          </w:p>
        </w:tc>
      </w:tr>
      <w:tr w:rsidR="00777A41" w14:paraId="57A22564" w14:textId="77777777">
        <w:trPr>
          <w:cantSplit/>
          <w:jc w:val="center"/>
        </w:trPr>
        <w:tc>
          <w:tcPr>
            <w:tcW w:w="10207" w:type="dxa"/>
            <w:gridSpan w:val="3"/>
          </w:tcPr>
          <w:p w14:paraId="1DD38BAD" w14:textId="77777777" w:rsidR="00777A41" w:rsidRDefault="008B1727">
            <w:pPr>
              <w:pStyle w:val="Table04Row"/>
            </w:pPr>
            <w:r>
              <w:rPr>
                <w:b/>
              </w:rPr>
              <w:t>Reprint authorised 22 Feb 1971 (see Gazette 4 Mar 1971 p. 583‑93)</w:t>
            </w:r>
          </w:p>
        </w:tc>
      </w:tr>
      <w:tr w:rsidR="00777A41" w14:paraId="5B0E825A" w14:textId="77777777">
        <w:trPr>
          <w:cantSplit/>
          <w:jc w:val="center"/>
        </w:trPr>
        <w:tc>
          <w:tcPr>
            <w:tcW w:w="4253" w:type="dxa"/>
          </w:tcPr>
          <w:p w14:paraId="02815A5A" w14:textId="77777777" w:rsidR="00777A41" w:rsidRDefault="008B1727">
            <w:pPr>
              <w:pStyle w:val="Table04Row"/>
            </w:pPr>
            <w:r>
              <w:rPr>
                <w:i/>
              </w:rPr>
              <w:t>Untitled regulations</w:t>
            </w:r>
          </w:p>
        </w:tc>
        <w:tc>
          <w:tcPr>
            <w:tcW w:w="1418" w:type="dxa"/>
          </w:tcPr>
          <w:p w14:paraId="3773ED30" w14:textId="77777777" w:rsidR="00777A41" w:rsidRDefault="008B1727">
            <w:pPr>
              <w:pStyle w:val="Table04Row"/>
            </w:pPr>
            <w:r>
              <w:t>1 Sep 1972</w:t>
            </w:r>
            <w:r>
              <w:br/>
              <w:t>p. 3411‑13</w:t>
            </w:r>
          </w:p>
        </w:tc>
        <w:tc>
          <w:tcPr>
            <w:tcW w:w="4536" w:type="dxa"/>
          </w:tcPr>
          <w:p w14:paraId="755F10A5" w14:textId="77777777" w:rsidR="00777A41" w:rsidRDefault="008B1727">
            <w:pPr>
              <w:pStyle w:val="Table04Row"/>
            </w:pPr>
            <w:r>
              <w:t>1 Sep 1972</w:t>
            </w:r>
          </w:p>
        </w:tc>
      </w:tr>
      <w:tr w:rsidR="00777A41" w14:paraId="71DCCBBB" w14:textId="77777777">
        <w:trPr>
          <w:cantSplit/>
          <w:jc w:val="center"/>
        </w:trPr>
        <w:tc>
          <w:tcPr>
            <w:tcW w:w="4253" w:type="dxa"/>
          </w:tcPr>
          <w:p w14:paraId="56AB8CA3" w14:textId="77777777" w:rsidR="00777A41" w:rsidRDefault="008B1727">
            <w:pPr>
              <w:pStyle w:val="Table04Row"/>
            </w:pPr>
            <w:r>
              <w:rPr>
                <w:i/>
              </w:rPr>
              <w:t>Untitled regulations</w:t>
            </w:r>
          </w:p>
        </w:tc>
        <w:tc>
          <w:tcPr>
            <w:tcW w:w="1418" w:type="dxa"/>
          </w:tcPr>
          <w:p w14:paraId="0E3F302B" w14:textId="77777777" w:rsidR="00777A41" w:rsidRDefault="008B1727">
            <w:pPr>
              <w:pStyle w:val="Table04Row"/>
            </w:pPr>
            <w:r>
              <w:t>9 Nov 1979</w:t>
            </w:r>
            <w:r>
              <w:br/>
              <w:t>p. 3519‑20</w:t>
            </w:r>
          </w:p>
        </w:tc>
        <w:tc>
          <w:tcPr>
            <w:tcW w:w="4536" w:type="dxa"/>
          </w:tcPr>
          <w:p w14:paraId="2927AB21" w14:textId="77777777" w:rsidR="00777A41" w:rsidRDefault="008B1727">
            <w:pPr>
              <w:pStyle w:val="Table04Row"/>
            </w:pPr>
            <w:r>
              <w:t>9 Nov 1979</w:t>
            </w:r>
          </w:p>
        </w:tc>
      </w:tr>
      <w:tr w:rsidR="00777A41" w14:paraId="4C349988" w14:textId="77777777">
        <w:trPr>
          <w:cantSplit/>
          <w:jc w:val="center"/>
        </w:trPr>
        <w:tc>
          <w:tcPr>
            <w:tcW w:w="4253" w:type="dxa"/>
          </w:tcPr>
          <w:p w14:paraId="3E80AE5C" w14:textId="77777777" w:rsidR="00777A41" w:rsidRDefault="008B1727">
            <w:pPr>
              <w:pStyle w:val="Table04Row"/>
            </w:pPr>
            <w:r>
              <w:rPr>
                <w:i/>
              </w:rPr>
              <w:t>Licensed Surveyors (Guidance of Surveyors) Amendment Regulations 1982</w:t>
            </w:r>
          </w:p>
        </w:tc>
        <w:tc>
          <w:tcPr>
            <w:tcW w:w="1418" w:type="dxa"/>
          </w:tcPr>
          <w:p w14:paraId="69ADC8C6" w14:textId="77777777" w:rsidR="00777A41" w:rsidRDefault="008B1727">
            <w:pPr>
              <w:pStyle w:val="Table04Row"/>
            </w:pPr>
            <w:r>
              <w:t>26 Feb 1982</w:t>
            </w:r>
            <w:r>
              <w:br/>
              <w:t>p. 648</w:t>
            </w:r>
          </w:p>
        </w:tc>
        <w:tc>
          <w:tcPr>
            <w:tcW w:w="4536" w:type="dxa"/>
          </w:tcPr>
          <w:p w14:paraId="4AFC4D77" w14:textId="77777777" w:rsidR="00777A41" w:rsidRDefault="008B1727">
            <w:pPr>
              <w:pStyle w:val="Table04Row"/>
            </w:pPr>
            <w:r>
              <w:t>26 Feb 1982</w:t>
            </w:r>
          </w:p>
        </w:tc>
      </w:tr>
      <w:tr w:rsidR="00777A41" w14:paraId="3C4D8DCF" w14:textId="77777777">
        <w:trPr>
          <w:cantSplit/>
          <w:jc w:val="center"/>
        </w:trPr>
        <w:tc>
          <w:tcPr>
            <w:tcW w:w="4253" w:type="dxa"/>
          </w:tcPr>
          <w:p w14:paraId="18F2E54E" w14:textId="77777777" w:rsidR="00777A41" w:rsidRDefault="008B1727">
            <w:pPr>
              <w:pStyle w:val="Table04Row"/>
            </w:pPr>
            <w:r>
              <w:rPr>
                <w:i/>
              </w:rPr>
              <w:t>Licensed Surveyors (Guidance of Surveyors) Amendment Regulations 1983</w:t>
            </w:r>
          </w:p>
        </w:tc>
        <w:tc>
          <w:tcPr>
            <w:tcW w:w="1418" w:type="dxa"/>
          </w:tcPr>
          <w:p w14:paraId="39538E38" w14:textId="77777777" w:rsidR="00777A41" w:rsidRDefault="008B1727">
            <w:pPr>
              <w:pStyle w:val="Table04Row"/>
            </w:pPr>
            <w:r>
              <w:t>23 Sep 1983</w:t>
            </w:r>
            <w:r>
              <w:br/>
              <w:t>p. 3799</w:t>
            </w:r>
          </w:p>
        </w:tc>
        <w:tc>
          <w:tcPr>
            <w:tcW w:w="4536" w:type="dxa"/>
          </w:tcPr>
          <w:p w14:paraId="5583CC9D" w14:textId="77777777" w:rsidR="00777A41" w:rsidRDefault="008B1727">
            <w:pPr>
              <w:pStyle w:val="Table04Row"/>
            </w:pPr>
            <w:r>
              <w:t>23 Sep 1983</w:t>
            </w:r>
          </w:p>
        </w:tc>
      </w:tr>
      <w:tr w:rsidR="00777A41" w14:paraId="4926740A" w14:textId="77777777">
        <w:trPr>
          <w:cantSplit/>
          <w:jc w:val="center"/>
        </w:trPr>
        <w:tc>
          <w:tcPr>
            <w:tcW w:w="10207" w:type="dxa"/>
            <w:gridSpan w:val="3"/>
          </w:tcPr>
          <w:p w14:paraId="064611D3" w14:textId="77777777" w:rsidR="00777A41" w:rsidRDefault="008B1727">
            <w:pPr>
              <w:pStyle w:val="Table04Row"/>
            </w:pPr>
            <w:r>
              <w:rPr>
                <w:b/>
              </w:rPr>
              <w:t>Reprinted as at 20 Jan 1986 (see Gazette 5 Feb 1986 p. 367‑82)</w:t>
            </w:r>
          </w:p>
        </w:tc>
      </w:tr>
      <w:tr w:rsidR="00777A41" w14:paraId="0D8BDD08" w14:textId="77777777">
        <w:trPr>
          <w:cantSplit/>
          <w:jc w:val="center"/>
        </w:trPr>
        <w:tc>
          <w:tcPr>
            <w:tcW w:w="4253" w:type="dxa"/>
          </w:tcPr>
          <w:p w14:paraId="633E79CC" w14:textId="77777777" w:rsidR="00777A41" w:rsidRDefault="008B1727">
            <w:pPr>
              <w:pStyle w:val="Table04Row"/>
            </w:pPr>
            <w:r>
              <w:rPr>
                <w:i/>
              </w:rPr>
              <w:t>Licensed Surveyors (Guidance of Surveyors) Amendment Regulations 1986</w:t>
            </w:r>
          </w:p>
        </w:tc>
        <w:tc>
          <w:tcPr>
            <w:tcW w:w="1418" w:type="dxa"/>
          </w:tcPr>
          <w:p w14:paraId="6ED382F7" w14:textId="77777777" w:rsidR="00777A41" w:rsidRDefault="008B1727">
            <w:pPr>
              <w:pStyle w:val="Table04Row"/>
            </w:pPr>
            <w:r>
              <w:t>26 Sep 1986</w:t>
            </w:r>
            <w:r>
              <w:br/>
              <w:t>p. 3705‑6</w:t>
            </w:r>
          </w:p>
        </w:tc>
        <w:tc>
          <w:tcPr>
            <w:tcW w:w="4536" w:type="dxa"/>
          </w:tcPr>
          <w:p w14:paraId="4354213C" w14:textId="77777777" w:rsidR="00777A41" w:rsidRDefault="008B1727">
            <w:pPr>
              <w:pStyle w:val="Table04Row"/>
            </w:pPr>
            <w:r>
              <w:t xml:space="preserve">19 Jan 1987 (see r. 2 and </w:t>
            </w:r>
            <w:r>
              <w:rPr>
                <w:i/>
              </w:rPr>
              <w:t>Gazette</w:t>
            </w:r>
            <w:r>
              <w:t xml:space="preserve"> 31 Dec 1986 p. 5027)</w:t>
            </w:r>
          </w:p>
        </w:tc>
      </w:tr>
      <w:tr w:rsidR="00777A41" w14:paraId="0648B61A" w14:textId="77777777">
        <w:trPr>
          <w:cantSplit/>
          <w:jc w:val="center"/>
        </w:trPr>
        <w:tc>
          <w:tcPr>
            <w:tcW w:w="4253" w:type="dxa"/>
          </w:tcPr>
          <w:p w14:paraId="49AB3467" w14:textId="77777777" w:rsidR="00777A41" w:rsidRDefault="008B1727">
            <w:pPr>
              <w:pStyle w:val="Table04Row"/>
            </w:pPr>
            <w:r>
              <w:rPr>
                <w:i/>
              </w:rPr>
              <w:t>Licensed Surveyors (Guidance of Surveyors) Amendment Regulations 1990</w:t>
            </w:r>
          </w:p>
        </w:tc>
        <w:tc>
          <w:tcPr>
            <w:tcW w:w="1418" w:type="dxa"/>
          </w:tcPr>
          <w:p w14:paraId="48062B9C" w14:textId="77777777" w:rsidR="00777A41" w:rsidRDefault="008B1727">
            <w:pPr>
              <w:pStyle w:val="Table04Row"/>
            </w:pPr>
            <w:r>
              <w:t>26 Oct 1990</w:t>
            </w:r>
            <w:r>
              <w:br/>
              <w:t>p. 5382‑4</w:t>
            </w:r>
          </w:p>
        </w:tc>
        <w:tc>
          <w:tcPr>
            <w:tcW w:w="4536" w:type="dxa"/>
          </w:tcPr>
          <w:p w14:paraId="2FC3D17F" w14:textId="77777777" w:rsidR="00777A41" w:rsidRDefault="008B1727">
            <w:pPr>
              <w:pStyle w:val="Table04Row"/>
            </w:pPr>
            <w:r>
              <w:t>25 Nov 1990 (see r. 2)</w:t>
            </w:r>
          </w:p>
        </w:tc>
      </w:tr>
      <w:tr w:rsidR="00777A41" w14:paraId="40B4904B" w14:textId="77777777">
        <w:trPr>
          <w:cantSplit/>
          <w:jc w:val="center"/>
        </w:trPr>
        <w:tc>
          <w:tcPr>
            <w:tcW w:w="4253" w:type="dxa"/>
          </w:tcPr>
          <w:p w14:paraId="2E7EC96E" w14:textId="77777777" w:rsidR="00777A41" w:rsidRDefault="008B1727">
            <w:pPr>
              <w:pStyle w:val="Table04Row"/>
            </w:pPr>
            <w:r>
              <w:rPr>
                <w:i/>
              </w:rPr>
              <w:t>Licensed Surveyors Amendment Regulations 1997</w:t>
            </w:r>
            <w:r>
              <w:t xml:space="preserve"> Pt. 2</w:t>
            </w:r>
          </w:p>
        </w:tc>
        <w:tc>
          <w:tcPr>
            <w:tcW w:w="1418" w:type="dxa"/>
          </w:tcPr>
          <w:p w14:paraId="51024D76" w14:textId="77777777" w:rsidR="00777A41" w:rsidRDefault="008B1727">
            <w:pPr>
              <w:pStyle w:val="Table04Row"/>
            </w:pPr>
            <w:r>
              <w:t>4 Apr 1997</w:t>
            </w:r>
            <w:r>
              <w:br/>
              <w:t>p. 1757‑67</w:t>
            </w:r>
          </w:p>
        </w:tc>
        <w:tc>
          <w:tcPr>
            <w:tcW w:w="4536" w:type="dxa"/>
          </w:tcPr>
          <w:p w14:paraId="6062932A" w14:textId="77777777" w:rsidR="00777A41" w:rsidRDefault="008B1727">
            <w:pPr>
              <w:pStyle w:val="Table04Row"/>
            </w:pPr>
            <w:r>
              <w:t xml:space="preserve">5 Apr 1997 (see r. 2 and </w:t>
            </w:r>
            <w:r>
              <w:rPr>
                <w:i/>
              </w:rPr>
              <w:t>Gazette</w:t>
            </w:r>
            <w:r>
              <w:t xml:space="preserve"> 4 Apr 1997 p. 1750)</w:t>
            </w:r>
          </w:p>
        </w:tc>
      </w:tr>
      <w:tr w:rsidR="00777A41" w14:paraId="72E7DAC5" w14:textId="77777777">
        <w:trPr>
          <w:cantSplit/>
          <w:jc w:val="center"/>
        </w:trPr>
        <w:tc>
          <w:tcPr>
            <w:tcW w:w="4253" w:type="dxa"/>
          </w:tcPr>
          <w:p w14:paraId="6A106582" w14:textId="77777777" w:rsidR="00777A41" w:rsidRDefault="008B1727">
            <w:pPr>
              <w:pStyle w:val="Table04Row"/>
            </w:pPr>
            <w:r>
              <w:rPr>
                <w:i/>
              </w:rPr>
              <w:t>Licensed Surveyors (Guidance of Surveyors) Amendment Regulations 2000</w:t>
            </w:r>
          </w:p>
        </w:tc>
        <w:tc>
          <w:tcPr>
            <w:tcW w:w="1418" w:type="dxa"/>
          </w:tcPr>
          <w:p w14:paraId="12132B62" w14:textId="77777777" w:rsidR="00777A41" w:rsidRDefault="008B1727">
            <w:pPr>
              <w:pStyle w:val="Table04Row"/>
            </w:pPr>
            <w:r>
              <w:t>5 Sep 2000</w:t>
            </w:r>
            <w:r>
              <w:br/>
              <w:t>p. 5053‑61</w:t>
            </w:r>
          </w:p>
        </w:tc>
        <w:tc>
          <w:tcPr>
            <w:tcW w:w="4536" w:type="dxa"/>
          </w:tcPr>
          <w:p w14:paraId="04740B73" w14:textId="77777777" w:rsidR="00777A41" w:rsidRDefault="008B1727">
            <w:pPr>
              <w:pStyle w:val="Table04Row"/>
            </w:pPr>
            <w:r>
              <w:t>5 Sep 2000</w:t>
            </w:r>
          </w:p>
        </w:tc>
      </w:tr>
      <w:tr w:rsidR="00777A41" w14:paraId="50D00F7C" w14:textId="77777777">
        <w:trPr>
          <w:cantSplit/>
          <w:jc w:val="center"/>
        </w:trPr>
        <w:tc>
          <w:tcPr>
            <w:tcW w:w="10207" w:type="dxa"/>
            <w:gridSpan w:val="3"/>
          </w:tcPr>
          <w:p w14:paraId="43C0A6E9" w14:textId="77777777" w:rsidR="00777A41" w:rsidRDefault="008B1727">
            <w:pPr>
              <w:pStyle w:val="Table04Row"/>
            </w:pPr>
            <w:r>
              <w:rPr>
                <w:b/>
              </w:rPr>
              <w:t>Reprinted as at 2 Aug 2002</w:t>
            </w:r>
          </w:p>
        </w:tc>
      </w:tr>
      <w:tr w:rsidR="00777A41" w14:paraId="7601A32B" w14:textId="77777777">
        <w:trPr>
          <w:cantSplit/>
          <w:jc w:val="center"/>
        </w:trPr>
        <w:tc>
          <w:tcPr>
            <w:tcW w:w="4253" w:type="dxa"/>
          </w:tcPr>
          <w:p w14:paraId="58EEF5E4" w14:textId="77777777" w:rsidR="00777A41" w:rsidRDefault="008B1727">
            <w:pPr>
              <w:pStyle w:val="Table04Row"/>
            </w:pPr>
            <w:r>
              <w:rPr>
                <w:i/>
              </w:rPr>
              <w:t>Licensed Surveyors (Guidance of Surveyors) Amendment Regulations 2003</w:t>
            </w:r>
          </w:p>
        </w:tc>
        <w:tc>
          <w:tcPr>
            <w:tcW w:w="1418" w:type="dxa"/>
          </w:tcPr>
          <w:p w14:paraId="625C109B" w14:textId="77777777" w:rsidR="00777A41" w:rsidRDefault="008B1727">
            <w:pPr>
              <w:pStyle w:val="Table04Row"/>
            </w:pPr>
            <w:r>
              <w:t>12 Sep 2003</w:t>
            </w:r>
            <w:r>
              <w:br/>
              <w:t>p. 4074‑6</w:t>
            </w:r>
          </w:p>
        </w:tc>
        <w:tc>
          <w:tcPr>
            <w:tcW w:w="4536" w:type="dxa"/>
          </w:tcPr>
          <w:p w14:paraId="00F5EFEA" w14:textId="77777777" w:rsidR="00777A41" w:rsidRDefault="008B1727">
            <w:pPr>
              <w:pStyle w:val="Table04Row"/>
            </w:pPr>
            <w:r>
              <w:t>12 Sep 2003</w:t>
            </w:r>
          </w:p>
        </w:tc>
      </w:tr>
      <w:tr w:rsidR="00777A41" w14:paraId="4972CFA8" w14:textId="77777777">
        <w:trPr>
          <w:cantSplit/>
          <w:jc w:val="center"/>
        </w:trPr>
        <w:tc>
          <w:tcPr>
            <w:tcW w:w="4253" w:type="dxa"/>
          </w:tcPr>
          <w:p w14:paraId="37DDAD8C" w14:textId="77777777" w:rsidR="00777A41" w:rsidRDefault="008B1727">
            <w:pPr>
              <w:pStyle w:val="Table04Row"/>
            </w:pPr>
            <w:r>
              <w:rPr>
                <w:i/>
              </w:rPr>
              <w:t>Licensed Surveyors (Guidance of Surveyors) Amendment Regulations 2005</w:t>
            </w:r>
          </w:p>
        </w:tc>
        <w:tc>
          <w:tcPr>
            <w:tcW w:w="1418" w:type="dxa"/>
          </w:tcPr>
          <w:p w14:paraId="4E579BB7" w14:textId="77777777" w:rsidR="00777A41" w:rsidRDefault="008B1727">
            <w:pPr>
              <w:pStyle w:val="Table04Row"/>
            </w:pPr>
            <w:r>
              <w:t>22 Apr 2005</w:t>
            </w:r>
            <w:r>
              <w:br/>
              <w:t>p. 1342‑3</w:t>
            </w:r>
          </w:p>
        </w:tc>
        <w:tc>
          <w:tcPr>
            <w:tcW w:w="4536" w:type="dxa"/>
          </w:tcPr>
          <w:p w14:paraId="11FD9CBE" w14:textId="77777777" w:rsidR="00777A41" w:rsidRDefault="008B1727">
            <w:pPr>
              <w:pStyle w:val="Table04Row"/>
            </w:pPr>
            <w:r>
              <w:t>22 Apr 2005</w:t>
            </w:r>
          </w:p>
        </w:tc>
      </w:tr>
      <w:tr w:rsidR="00777A41" w14:paraId="0E0F49CF" w14:textId="77777777">
        <w:trPr>
          <w:cantSplit/>
          <w:jc w:val="center"/>
        </w:trPr>
        <w:tc>
          <w:tcPr>
            <w:tcW w:w="4253" w:type="dxa"/>
          </w:tcPr>
          <w:p w14:paraId="5495476E" w14:textId="77777777" w:rsidR="00777A41" w:rsidRDefault="008B1727">
            <w:pPr>
              <w:pStyle w:val="Table04Row"/>
            </w:pPr>
            <w:r>
              <w:rPr>
                <w:i/>
              </w:rPr>
              <w:t>Licensed Surveyors (Guidance of Surveyors) Amendment Regulations 2006</w:t>
            </w:r>
          </w:p>
        </w:tc>
        <w:tc>
          <w:tcPr>
            <w:tcW w:w="1418" w:type="dxa"/>
          </w:tcPr>
          <w:p w14:paraId="7DE23A46" w14:textId="77777777" w:rsidR="00777A41" w:rsidRDefault="008B1727">
            <w:pPr>
              <w:pStyle w:val="Table04Row"/>
            </w:pPr>
            <w:r>
              <w:t>10 Feb 2006</w:t>
            </w:r>
            <w:r>
              <w:br/>
              <w:t>p. 660‑1</w:t>
            </w:r>
          </w:p>
        </w:tc>
        <w:tc>
          <w:tcPr>
            <w:tcW w:w="4536" w:type="dxa"/>
          </w:tcPr>
          <w:p w14:paraId="6AE27E2C" w14:textId="77777777" w:rsidR="00777A41" w:rsidRDefault="008B1727">
            <w:pPr>
              <w:pStyle w:val="Table04Row"/>
            </w:pPr>
            <w:r>
              <w:t>10 Feb 2006</w:t>
            </w:r>
          </w:p>
        </w:tc>
      </w:tr>
      <w:tr w:rsidR="00777A41" w14:paraId="2032BF77" w14:textId="77777777">
        <w:trPr>
          <w:cantSplit/>
          <w:jc w:val="center"/>
        </w:trPr>
        <w:tc>
          <w:tcPr>
            <w:tcW w:w="4253" w:type="dxa"/>
          </w:tcPr>
          <w:p w14:paraId="7B8F4C5C" w14:textId="77777777" w:rsidR="00777A41" w:rsidRDefault="008B1727">
            <w:pPr>
              <w:pStyle w:val="Table04Row"/>
            </w:pPr>
            <w:r>
              <w:rPr>
                <w:i/>
              </w:rPr>
              <w:t>Licensed Surveyors (Guidance of Surveyors) Amendment Regulations (No. 2) 2006</w:t>
            </w:r>
          </w:p>
        </w:tc>
        <w:tc>
          <w:tcPr>
            <w:tcW w:w="1418" w:type="dxa"/>
          </w:tcPr>
          <w:p w14:paraId="43714E2C" w14:textId="77777777" w:rsidR="00777A41" w:rsidRDefault="008B1727">
            <w:pPr>
              <w:pStyle w:val="Table04Row"/>
            </w:pPr>
            <w:r>
              <w:t>29 Dec 2006</w:t>
            </w:r>
            <w:r>
              <w:br/>
              <w:t>p. 5899‑900</w:t>
            </w:r>
          </w:p>
        </w:tc>
        <w:tc>
          <w:tcPr>
            <w:tcW w:w="4536" w:type="dxa"/>
          </w:tcPr>
          <w:p w14:paraId="6CD0C56C" w14:textId="77777777" w:rsidR="00777A41" w:rsidRDefault="008B1727">
            <w:pPr>
              <w:pStyle w:val="Table04Row"/>
            </w:pPr>
            <w:r>
              <w:t xml:space="preserve">1 Jan 2007 (see r. 2 and </w:t>
            </w:r>
            <w:r>
              <w:rPr>
                <w:i/>
              </w:rPr>
              <w:t>Gazette</w:t>
            </w:r>
            <w:r>
              <w:t xml:space="preserve"> 8 Dec 2006 p. 5369)</w:t>
            </w:r>
          </w:p>
        </w:tc>
      </w:tr>
      <w:tr w:rsidR="00777A41" w14:paraId="3FC2B3F9" w14:textId="77777777">
        <w:trPr>
          <w:cantSplit/>
          <w:jc w:val="center"/>
        </w:trPr>
        <w:tc>
          <w:tcPr>
            <w:tcW w:w="10207" w:type="dxa"/>
            <w:gridSpan w:val="3"/>
          </w:tcPr>
          <w:p w14:paraId="55E7FC30" w14:textId="77777777" w:rsidR="00777A41" w:rsidRDefault="008B1727">
            <w:pPr>
              <w:pStyle w:val="Table04Row"/>
            </w:pPr>
            <w:r>
              <w:rPr>
                <w:b/>
              </w:rPr>
              <w:t>Reprint 4 as at 6 Jun 2008</w:t>
            </w:r>
          </w:p>
        </w:tc>
      </w:tr>
      <w:tr w:rsidR="00777A41" w14:paraId="75DA3EE6" w14:textId="77777777">
        <w:trPr>
          <w:cantSplit/>
          <w:jc w:val="center"/>
        </w:trPr>
        <w:tc>
          <w:tcPr>
            <w:tcW w:w="4253" w:type="dxa"/>
          </w:tcPr>
          <w:p w14:paraId="2B7F3EEF" w14:textId="77777777" w:rsidR="00777A41" w:rsidRDefault="008B1727">
            <w:pPr>
              <w:pStyle w:val="Table04Row"/>
            </w:pPr>
            <w:r>
              <w:rPr>
                <w:i/>
              </w:rPr>
              <w:t>Licensed Surveyors (Guidance of Surveyors) Amendment Regulations 2013</w:t>
            </w:r>
          </w:p>
        </w:tc>
        <w:tc>
          <w:tcPr>
            <w:tcW w:w="1418" w:type="dxa"/>
          </w:tcPr>
          <w:p w14:paraId="4B9E2ABE" w14:textId="77777777" w:rsidR="00777A41" w:rsidRDefault="008B1727">
            <w:pPr>
              <w:pStyle w:val="Table04Row"/>
            </w:pPr>
            <w:r>
              <w:t>26 Jul 2013</w:t>
            </w:r>
            <w:r>
              <w:br/>
              <w:t>p. 3449‑82</w:t>
            </w:r>
          </w:p>
        </w:tc>
        <w:tc>
          <w:tcPr>
            <w:tcW w:w="4536" w:type="dxa"/>
          </w:tcPr>
          <w:p w14:paraId="0DDAA5A6" w14:textId="77777777" w:rsidR="00777A41" w:rsidRDefault="008B1727">
            <w:pPr>
              <w:pStyle w:val="Table04Row"/>
            </w:pPr>
            <w:r>
              <w:t>r. 1 &amp; 2: 26 Jul 2013 (see r. 2(a));</w:t>
            </w:r>
          </w:p>
          <w:p w14:paraId="181196FE" w14:textId="77777777" w:rsidR="00777A41" w:rsidRDefault="008B1727">
            <w:pPr>
              <w:pStyle w:val="Table04Row"/>
            </w:pPr>
            <w:r>
              <w:t>Regulations other than r. 1 &amp; 2: 1 Oct 2013 (see r. 2(b))</w:t>
            </w:r>
          </w:p>
        </w:tc>
      </w:tr>
      <w:tr w:rsidR="00777A41" w14:paraId="708934C7" w14:textId="77777777">
        <w:trPr>
          <w:cantSplit/>
          <w:jc w:val="center"/>
        </w:trPr>
        <w:tc>
          <w:tcPr>
            <w:tcW w:w="10207" w:type="dxa"/>
            <w:gridSpan w:val="3"/>
          </w:tcPr>
          <w:p w14:paraId="50ABF956" w14:textId="77777777" w:rsidR="00777A41" w:rsidRDefault="008B1727">
            <w:pPr>
              <w:pStyle w:val="Table04Row"/>
            </w:pPr>
            <w:r>
              <w:rPr>
                <w:b/>
              </w:rPr>
              <w:t>Reprint 5 as at 6 Dec 2013</w:t>
            </w:r>
          </w:p>
        </w:tc>
      </w:tr>
    </w:tbl>
    <w:p w14:paraId="5ABA9CA5" w14:textId="77777777" w:rsidR="00777A41" w:rsidRDefault="008B1727">
      <w:pPr>
        <w:pStyle w:val="IRegName"/>
      </w:pPr>
      <w:r>
        <w:t>Licensed Surveyors (Licensing and Registration) Regulations 1990</w:t>
      </w:r>
    </w:p>
    <w:p w14:paraId="44184493" w14:textId="77777777" w:rsidR="00777A41" w:rsidRDefault="008B1727">
      <w:pPr>
        <w:pStyle w:val="Table04Note"/>
      </w:pPr>
      <w:r>
        <w:t>Formerly “</w:t>
      </w:r>
      <w:r>
        <w:rPr>
          <w:i/>
        </w:rPr>
        <w:t>Licensed Surveyors Registration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029077" w14:textId="77777777">
        <w:trPr>
          <w:cantSplit/>
          <w:jc w:val="center"/>
        </w:trPr>
        <w:tc>
          <w:tcPr>
            <w:tcW w:w="4253" w:type="dxa"/>
          </w:tcPr>
          <w:p w14:paraId="720BA50C" w14:textId="77777777" w:rsidR="00777A41" w:rsidRDefault="008B1727">
            <w:pPr>
              <w:pStyle w:val="Table04Row"/>
            </w:pPr>
            <w:r>
              <w:rPr>
                <w:i/>
              </w:rPr>
              <w:t>Licensed Surveyors Registration Regulations 1990</w:t>
            </w:r>
          </w:p>
        </w:tc>
        <w:tc>
          <w:tcPr>
            <w:tcW w:w="1418" w:type="dxa"/>
          </w:tcPr>
          <w:p w14:paraId="43C7C1E8" w14:textId="77777777" w:rsidR="00777A41" w:rsidRDefault="008B1727">
            <w:pPr>
              <w:pStyle w:val="Table04Row"/>
            </w:pPr>
            <w:r>
              <w:t>23 Feb 1990</w:t>
            </w:r>
            <w:r>
              <w:br/>
              <w:t>p. 1208‑14</w:t>
            </w:r>
          </w:p>
        </w:tc>
        <w:tc>
          <w:tcPr>
            <w:tcW w:w="4536" w:type="dxa"/>
          </w:tcPr>
          <w:p w14:paraId="6166C78F" w14:textId="77777777" w:rsidR="00777A41" w:rsidRDefault="008B1727">
            <w:pPr>
              <w:pStyle w:val="Table04Row"/>
            </w:pPr>
            <w:r>
              <w:t>1 Mar 1990 (see r. 2)</w:t>
            </w:r>
          </w:p>
        </w:tc>
      </w:tr>
      <w:tr w:rsidR="00777A41" w14:paraId="7B43572B" w14:textId="77777777">
        <w:trPr>
          <w:cantSplit/>
          <w:jc w:val="center"/>
        </w:trPr>
        <w:tc>
          <w:tcPr>
            <w:tcW w:w="4253" w:type="dxa"/>
          </w:tcPr>
          <w:p w14:paraId="606D0510" w14:textId="77777777" w:rsidR="00777A41" w:rsidRDefault="008B1727">
            <w:pPr>
              <w:pStyle w:val="Table04Row"/>
            </w:pPr>
            <w:r>
              <w:rPr>
                <w:i/>
              </w:rPr>
              <w:t>Licensed Surveyors Registration Amendment Regulations 1991</w:t>
            </w:r>
          </w:p>
        </w:tc>
        <w:tc>
          <w:tcPr>
            <w:tcW w:w="1418" w:type="dxa"/>
          </w:tcPr>
          <w:p w14:paraId="51681CDD" w14:textId="77777777" w:rsidR="00777A41" w:rsidRDefault="008B1727">
            <w:pPr>
              <w:pStyle w:val="Table04Row"/>
            </w:pPr>
            <w:r>
              <w:t>10 Jan 1992</w:t>
            </w:r>
            <w:r>
              <w:br/>
              <w:t>p. 57‑8</w:t>
            </w:r>
          </w:p>
        </w:tc>
        <w:tc>
          <w:tcPr>
            <w:tcW w:w="4536" w:type="dxa"/>
          </w:tcPr>
          <w:p w14:paraId="22283343" w14:textId="77777777" w:rsidR="00777A41" w:rsidRDefault="008B1727">
            <w:pPr>
              <w:pStyle w:val="Table04Row"/>
            </w:pPr>
            <w:r>
              <w:t>10 Jan 1992</w:t>
            </w:r>
          </w:p>
        </w:tc>
      </w:tr>
      <w:tr w:rsidR="00777A41" w14:paraId="33C41B9F" w14:textId="77777777">
        <w:trPr>
          <w:cantSplit/>
          <w:jc w:val="center"/>
        </w:trPr>
        <w:tc>
          <w:tcPr>
            <w:tcW w:w="4253" w:type="dxa"/>
          </w:tcPr>
          <w:p w14:paraId="617417E9" w14:textId="77777777" w:rsidR="00777A41" w:rsidRDefault="008B1727">
            <w:pPr>
              <w:pStyle w:val="Table04Row"/>
            </w:pPr>
            <w:r>
              <w:rPr>
                <w:i/>
              </w:rPr>
              <w:t>Licensed Surveyors Registration Amendment Regulations 1994</w:t>
            </w:r>
          </w:p>
        </w:tc>
        <w:tc>
          <w:tcPr>
            <w:tcW w:w="1418" w:type="dxa"/>
          </w:tcPr>
          <w:p w14:paraId="3DC63942" w14:textId="77777777" w:rsidR="00777A41" w:rsidRDefault="008B1727">
            <w:pPr>
              <w:pStyle w:val="Table04Row"/>
            </w:pPr>
            <w:r>
              <w:t>20 May 1994</w:t>
            </w:r>
            <w:r>
              <w:br/>
              <w:t>p. 2116‑17</w:t>
            </w:r>
          </w:p>
        </w:tc>
        <w:tc>
          <w:tcPr>
            <w:tcW w:w="4536" w:type="dxa"/>
          </w:tcPr>
          <w:p w14:paraId="788F7D3A" w14:textId="77777777" w:rsidR="00777A41" w:rsidRDefault="008B1727">
            <w:pPr>
              <w:pStyle w:val="Table04Row"/>
            </w:pPr>
            <w:r>
              <w:t>20 May 1994</w:t>
            </w:r>
          </w:p>
        </w:tc>
      </w:tr>
      <w:tr w:rsidR="00777A41" w14:paraId="405B60C4" w14:textId="77777777">
        <w:trPr>
          <w:cantSplit/>
          <w:jc w:val="center"/>
        </w:trPr>
        <w:tc>
          <w:tcPr>
            <w:tcW w:w="4253" w:type="dxa"/>
          </w:tcPr>
          <w:p w14:paraId="05647EDA" w14:textId="77777777" w:rsidR="00777A41" w:rsidRDefault="008B1727">
            <w:pPr>
              <w:pStyle w:val="Table04Row"/>
            </w:pPr>
            <w:r>
              <w:rPr>
                <w:i/>
              </w:rPr>
              <w:t>Licensed Surveyors Amendment Regulations 1997</w:t>
            </w:r>
            <w:r>
              <w:t xml:space="preserve"> Pt. 3</w:t>
            </w:r>
          </w:p>
        </w:tc>
        <w:tc>
          <w:tcPr>
            <w:tcW w:w="1418" w:type="dxa"/>
          </w:tcPr>
          <w:p w14:paraId="7B632DBC" w14:textId="77777777" w:rsidR="00777A41" w:rsidRDefault="008B1727">
            <w:pPr>
              <w:pStyle w:val="Table04Row"/>
            </w:pPr>
            <w:r>
              <w:t>4 Apr 1997</w:t>
            </w:r>
            <w:r>
              <w:br/>
              <w:t>p. 1757‑67</w:t>
            </w:r>
          </w:p>
        </w:tc>
        <w:tc>
          <w:tcPr>
            <w:tcW w:w="4536" w:type="dxa"/>
          </w:tcPr>
          <w:p w14:paraId="26DE7C82" w14:textId="77777777" w:rsidR="00777A41" w:rsidRDefault="008B1727">
            <w:pPr>
              <w:pStyle w:val="Table04Row"/>
            </w:pPr>
            <w:r>
              <w:t>5 Apr 1997 (see r. 2 and </w:t>
            </w:r>
            <w:r>
              <w:rPr>
                <w:i/>
              </w:rPr>
              <w:t>Gazette</w:t>
            </w:r>
            <w:r>
              <w:t xml:space="preserve"> 4 Apr 1997 p. 1750)</w:t>
            </w:r>
          </w:p>
        </w:tc>
      </w:tr>
      <w:tr w:rsidR="00777A41" w14:paraId="1719071B" w14:textId="77777777">
        <w:trPr>
          <w:cantSplit/>
          <w:jc w:val="center"/>
        </w:trPr>
        <w:tc>
          <w:tcPr>
            <w:tcW w:w="4253" w:type="dxa"/>
          </w:tcPr>
          <w:p w14:paraId="0C9C1B5E" w14:textId="77777777" w:rsidR="00777A41" w:rsidRDefault="008B1727">
            <w:pPr>
              <w:pStyle w:val="Table04Row"/>
            </w:pPr>
            <w:r>
              <w:rPr>
                <w:i/>
              </w:rPr>
              <w:t>Licensed Surveyors (Licensing and Registration) Amendment Regulations 2002</w:t>
            </w:r>
          </w:p>
        </w:tc>
        <w:tc>
          <w:tcPr>
            <w:tcW w:w="1418" w:type="dxa"/>
          </w:tcPr>
          <w:p w14:paraId="5BD2A8A8" w14:textId="77777777" w:rsidR="00777A41" w:rsidRDefault="008B1727">
            <w:pPr>
              <w:pStyle w:val="Table04Row"/>
            </w:pPr>
            <w:r>
              <w:t>2 Aug 2002</w:t>
            </w:r>
            <w:r>
              <w:br/>
              <w:t>p. 3806‑7</w:t>
            </w:r>
          </w:p>
        </w:tc>
        <w:tc>
          <w:tcPr>
            <w:tcW w:w="4536" w:type="dxa"/>
          </w:tcPr>
          <w:p w14:paraId="3B9D281F" w14:textId="77777777" w:rsidR="00777A41" w:rsidRDefault="008B1727">
            <w:pPr>
              <w:pStyle w:val="Table04Row"/>
            </w:pPr>
            <w:r>
              <w:t>2 Aug 2002</w:t>
            </w:r>
          </w:p>
        </w:tc>
      </w:tr>
      <w:tr w:rsidR="00777A41" w14:paraId="411F524A" w14:textId="77777777">
        <w:trPr>
          <w:cantSplit/>
          <w:jc w:val="center"/>
        </w:trPr>
        <w:tc>
          <w:tcPr>
            <w:tcW w:w="10207" w:type="dxa"/>
            <w:gridSpan w:val="3"/>
          </w:tcPr>
          <w:p w14:paraId="3632421E" w14:textId="77777777" w:rsidR="00777A41" w:rsidRDefault="008B1727">
            <w:pPr>
              <w:pStyle w:val="Table04Row"/>
            </w:pPr>
            <w:r>
              <w:rPr>
                <w:b/>
              </w:rPr>
              <w:t>Reprinted as at 22 Nov 2002</w:t>
            </w:r>
          </w:p>
        </w:tc>
      </w:tr>
      <w:tr w:rsidR="00777A41" w14:paraId="2B8BD9F0" w14:textId="77777777">
        <w:trPr>
          <w:cantSplit/>
          <w:jc w:val="center"/>
        </w:trPr>
        <w:tc>
          <w:tcPr>
            <w:tcW w:w="4253" w:type="dxa"/>
          </w:tcPr>
          <w:p w14:paraId="69A4AF1B" w14:textId="77777777" w:rsidR="00777A41" w:rsidRDefault="008B1727">
            <w:pPr>
              <w:pStyle w:val="Table04Row"/>
            </w:pPr>
            <w:r>
              <w:rPr>
                <w:i/>
              </w:rPr>
              <w:t>Licensed Surveyors (Licensing and Registration) Amendment Regulations 2004</w:t>
            </w:r>
          </w:p>
        </w:tc>
        <w:tc>
          <w:tcPr>
            <w:tcW w:w="1418" w:type="dxa"/>
          </w:tcPr>
          <w:p w14:paraId="6DDE90EC" w14:textId="77777777" w:rsidR="00777A41" w:rsidRDefault="008B1727">
            <w:pPr>
              <w:pStyle w:val="Table04Row"/>
            </w:pPr>
            <w:r>
              <w:t>22 Jun 2004</w:t>
            </w:r>
            <w:r>
              <w:br/>
              <w:t>p. 2151‑2</w:t>
            </w:r>
          </w:p>
        </w:tc>
        <w:tc>
          <w:tcPr>
            <w:tcW w:w="4536" w:type="dxa"/>
          </w:tcPr>
          <w:p w14:paraId="0E6AA014" w14:textId="77777777" w:rsidR="00777A41" w:rsidRDefault="008B1727">
            <w:pPr>
              <w:pStyle w:val="Table04Row"/>
            </w:pPr>
            <w:r>
              <w:t>22 Jun 2004</w:t>
            </w:r>
          </w:p>
        </w:tc>
      </w:tr>
      <w:tr w:rsidR="00777A41" w14:paraId="7E0EADEB" w14:textId="77777777">
        <w:trPr>
          <w:cantSplit/>
          <w:jc w:val="center"/>
        </w:trPr>
        <w:tc>
          <w:tcPr>
            <w:tcW w:w="4253" w:type="dxa"/>
          </w:tcPr>
          <w:p w14:paraId="2F348848" w14:textId="77777777" w:rsidR="00777A41" w:rsidRDefault="008B1727">
            <w:pPr>
              <w:pStyle w:val="Table04Row"/>
            </w:pPr>
            <w:r>
              <w:rPr>
                <w:i/>
              </w:rPr>
              <w:t>Licensed Surveyors (Licensing and Registration) Amendment Regulations 2009</w:t>
            </w:r>
          </w:p>
        </w:tc>
        <w:tc>
          <w:tcPr>
            <w:tcW w:w="1418" w:type="dxa"/>
          </w:tcPr>
          <w:p w14:paraId="0D5CFF90" w14:textId="77777777" w:rsidR="00777A41" w:rsidRDefault="008B1727">
            <w:pPr>
              <w:pStyle w:val="Table04Row"/>
            </w:pPr>
            <w:r>
              <w:t>1 Sep 2009</w:t>
            </w:r>
            <w:r>
              <w:br/>
              <w:t>p. 3397‑8</w:t>
            </w:r>
          </w:p>
        </w:tc>
        <w:tc>
          <w:tcPr>
            <w:tcW w:w="4536" w:type="dxa"/>
          </w:tcPr>
          <w:p w14:paraId="43C4DCC7" w14:textId="77777777" w:rsidR="00777A41" w:rsidRDefault="008B1727">
            <w:pPr>
              <w:pStyle w:val="Table04Row"/>
            </w:pPr>
            <w:r>
              <w:t>r. 1 &amp; 2: 1 Sep 2009 (see r. 2(a));</w:t>
            </w:r>
          </w:p>
          <w:p w14:paraId="7256913C" w14:textId="77777777" w:rsidR="00777A41" w:rsidRDefault="008B1727">
            <w:pPr>
              <w:pStyle w:val="Table04Row"/>
            </w:pPr>
            <w:r>
              <w:t>Regulations other than r. 1 &amp; 2: 2 Sep 2009 (see r. 2(b))</w:t>
            </w:r>
          </w:p>
        </w:tc>
      </w:tr>
      <w:tr w:rsidR="00777A41" w14:paraId="28A6744C" w14:textId="77777777">
        <w:trPr>
          <w:cantSplit/>
          <w:jc w:val="center"/>
        </w:trPr>
        <w:tc>
          <w:tcPr>
            <w:tcW w:w="4253" w:type="dxa"/>
          </w:tcPr>
          <w:p w14:paraId="14330BC8" w14:textId="77777777" w:rsidR="00777A41" w:rsidRDefault="008B1727">
            <w:pPr>
              <w:pStyle w:val="Table04Row"/>
            </w:pPr>
            <w:r>
              <w:rPr>
                <w:i/>
              </w:rPr>
              <w:t>Licensed Surveyors (Licensing and Registration) Amendment Regulations 2014</w:t>
            </w:r>
          </w:p>
        </w:tc>
        <w:tc>
          <w:tcPr>
            <w:tcW w:w="1418" w:type="dxa"/>
          </w:tcPr>
          <w:p w14:paraId="0557B16E" w14:textId="77777777" w:rsidR="00777A41" w:rsidRDefault="008B1727">
            <w:pPr>
              <w:pStyle w:val="Table04Row"/>
            </w:pPr>
            <w:r>
              <w:t>15 Jul 2014</w:t>
            </w:r>
            <w:r>
              <w:br/>
              <w:t>p. 2465‑7</w:t>
            </w:r>
          </w:p>
        </w:tc>
        <w:tc>
          <w:tcPr>
            <w:tcW w:w="4536" w:type="dxa"/>
          </w:tcPr>
          <w:p w14:paraId="103E7E2A" w14:textId="77777777" w:rsidR="00777A41" w:rsidRDefault="008B1727">
            <w:pPr>
              <w:pStyle w:val="Table04Row"/>
            </w:pPr>
            <w:r>
              <w:t>r. 1 &amp; 2: 15 Jul 2014 (see r. 2(a));</w:t>
            </w:r>
          </w:p>
          <w:p w14:paraId="487AC362" w14:textId="77777777" w:rsidR="00777A41" w:rsidRDefault="008B1727">
            <w:pPr>
              <w:pStyle w:val="Table04Row"/>
            </w:pPr>
            <w:r>
              <w:t>Regulations other than r. 1 &amp; 2: 1 Sep 2014 (see r. 2(b))</w:t>
            </w:r>
          </w:p>
        </w:tc>
      </w:tr>
      <w:tr w:rsidR="00777A41" w14:paraId="65DC4F9F" w14:textId="77777777">
        <w:trPr>
          <w:cantSplit/>
          <w:jc w:val="center"/>
        </w:trPr>
        <w:tc>
          <w:tcPr>
            <w:tcW w:w="10207" w:type="dxa"/>
            <w:gridSpan w:val="3"/>
          </w:tcPr>
          <w:p w14:paraId="14C85E74" w14:textId="77777777" w:rsidR="00777A41" w:rsidRDefault="008B1727">
            <w:pPr>
              <w:pStyle w:val="Table04Row"/>
            </w:pPr>
            <w:r>
              <w:rPr>
                <w:b/>
              </w:rPr>
              <w:lastRenderedPageBreak/>
              <w:t>Reprint 2 as at 14 Nov 2014</w:t>
            </w:r>
          </w:p>
        </w:tc>
      </w:tr>
      <w:tr w:rsidR="00777A41" w14:paraId="0C15D62C" w14:textId="77777777">
        <w:trPr>
          <w:cantSplit/>
          <w:jc w:val="center"/>
        </w:trPr>
        <w:tc>
          <w:tcPr>
            <w:tcW w:w="4253" w:type="dxa"/>
          </w:tcPr>
          <w:p w14:paraId="4FE76B8A" w14:textId="77777777" w:rsidR="00777A41" w:rsidRDefault="008B1727">
            <w:pPr>
              <w:pStyle w:val="Table04Row"/>
            </w:pPr>
            <w:r>
              <w:rPr>
                <w:i/>
              </w:rPr>
              <w:t>Licensed Surveyors (Licensing and Registration) Amendment Regulations 2017</w:t>
            </w:r>
          </w:p>
        </w:tc>
        <w:tc>
          <w:tcPr>
            <w:tcW w:w="1418" w:type="dxa"/>
          </w:tcPr>
          <w:p w14:paraId="7C1572BB" w14:textId="77777777" w:rsidR="00777A41" w:rsidRDefault="008B1727">
            <w:pPr>
              <w:pStyle w:val="Table04Row"/>
            </w:pPr>
            <w:r>
              <w:t>23 Jun 2017</w:t>
            </w:r>
            <w:r>
              <w:br/>
              <w:t>p. 3179‑80</w:t>
            </w:r>
          </w:p>
        </w:tc>
        <w:tc>
          <w:tcPr>
            <w:tcW w:w="4536" w:type="dxa"/>
          </w:tcPr>
          <w:p w14:paraId="5DDF7BD3" w14:textId="77777777" w:rsidR="00777A41" w:rsidRDefault="008B1727">
            <w:pPr>
              <w:pStyle w:val="Table04Row"/>
            </w:pPr>
            <w:r>
              <w:t>r. 1 &amp; 2: 23 Jun 2017 (see r. 2(a));</w:t>
            </w:r>
          </w:p>
          <w:p w14:paraId="619E2C49" w14:textId="77777777" w:rsidR="00777A41" w:rsidRDefault="008B1727">
            <w:pPr>
              <w:pStyle w:val="Table04Row"/>
            </w:pPr>
            <w:r>
              <w:t>Regulations other than r. 1 &amp; 2: 1 Jul 2017 (see r. 2(b))</w:t>
            </w:r>
          </w:p>
        </w:tc>
      </w:tr>
      <w:tr w:rsidR="00777A41" w14:paraId="66014D6F" w14:textId="77777777">
        <w:trPr>
          <w:cantSplit/>
          <w:jc w:val="center"/>
        </w:trPr>
        <w:tc>
          <w:tcPr>
            <w:tcW w:w="4253" w:type="dxa"/>
          </w:tcPr>
          <w:p w14:paraId="3CC60DCE" w14:textId="77777777" w:rsidR="00777A41" w:rsidRDefault="008B1727">
            <w:pPr>
              <w:pStyle w:val="Table04Row"/>
            </w:pPr>
            <w:r>
              <w:rPr>
                <w:i/>
                <w:color w:val="FF0000"/>
              </w:rPr>
              <w:t>Licensed Surveyors (Licensing and Registration) Amendment Regulations 2023</w:t>
            </w:r>
          </w:p>
        </w:tc>
        <w:tc>
          <w:tcPr>
            <w:tcW w:w="1418" w:type="dxa"/>
          </w:tcPr>
          <w:p w14:paraId="150C7E0B" w14:textId="77777777" w:rsidR="00777A41" w:rsidRDefault="008B1727">
            <w:pPr>
              <w:pStyle w:val="Table04Row"/>
            </w:pPr>
            <w:r>
              <w:rPr>
                <w:color w:val="FF0000"/>
              </w:rPr>
              <w:t>22 Sep 2023</w:t>
            </w:r>
            <w:r>
              <w:rPr>
                <w:color w:val="FF0000"/>
              </w:rPr>
              <w:br/>
              <w:t>SL 2023/149</w:t>
            </w:r>
          </w:p>
        </w:tc>
        <w:tc>
          <w:tcPr>
            <w:tcW w:w="4536" w:type="dxa"/>
          </w:tcPr>
          <w:p w14:paraId="1B4C162F" w14:textId="77777777" w:rsidR="00777A41" w:rsidRDefault="008B1727">
            <w:pPr>
              <w:pStyle w:val="Table04Row"/>
            </w:pPr>
            <w:r>
              <w:rPr>
                <w:color w:val="FF0000"/>
              </w:rPr>
              <w:t>r. 1 &amp; 2: 22 Sep 2023 (see r. 2(a));</w:t>
            </w:r>
          </w:p>
          <w:p w14:paraId="50FBC6AA" w14:textId="77777777" w:rsidR="00777A41" w:rsidRDefault="008B1727">
            <w:pPr>
              <w:pStyle w:val="Table04Row"/>
            </w:pPr>
            <w:r>
              <w:rPr>
                <w:color w:val="FF0000"/>
              </w:rPr>
              <w:t>Regulations other than r. 1 &amp; 2: 1 Oct 2023 (see r. 2(b))</w:t>
            </w:r>
          </w:p>
        </w:tc>
      </w:tr>
    </w:tbl>
    <w:p w14:paraId="5B0487D2" w14:textId="77777777" w:rsidR="00777A41" w:rsidRDefault="008B1727">
      <w:pPr>
        <w:pStyle w:val="IRegName"/>
      </w:pPr>
      <w:r>
        <w:t>Licensed Surveyors (Transfer of Land Act 1893) Regulations 1961</w:t>
      </w:r>
    </w:p>
    <w:p w14:paraId="57DB5DBA" w14:textId="77777777" w:rsidR="00777A41" w:rsidRDefault="008B1727">
      <w:pPr>
        <w:pStyle w:val="Table04Note"/>
      </w:pPr>
      <w:r>
        <w:t>Formerly “</w:t>
      </w:r>
      <w:r>
        <w:rPr>
          <w:i/>
        </w:rPr>
        <w:t>Untitled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E8A5898" w14:textId="77777777">
        <w:trPr>
          <w:cantSplit/>
          <w:jc w:val="center"/>
        </w:trPr>
        <w:tc>
          <w:tcPr>
            <w:tcW w:w="4253" w:type="dxa"/>
          </w:tcPr>
          <w:p w14:paraId="15A78BA1" w14:textId="77777777" w:rsidR="00777A41" w:rsidRDefault="008B1727">
            <w:pPr>
              <w:pStyle w:val="Table04Row"/>
            </w:pPr>
            <w:r>
              <w:rPr>
                <w:i/>
              </w:rPr>
              <w:t>Untitled regulations</w:t>
            </w:r>
          </w:p>
        </w:tc>
        <w:tc>
          <w:tcPr>
            <w:tcW w:w="1418" w:type="dxa"/>
          </w:tcPr>
          <w:p w14:paraId="57A457E8" w14:textId="77777777" w:rsidR="00777A41" w:rsidRDefault="008B1727">
            <w:pPr>
              <w:pStyle w:val="Table04Row"/>
            </w:pPr>
            <w:r>
              <w:t>28 Nov 1961</w:t>
            </w:r>
            <w:r>
              <w:br/>
              <w:t>p. 3289‑95</w:t>
            </w:r>
          </w:p>
        </w:tc>
        <w:tc>
          <w:tcPr>
            <w:tcW w:w="4536" w:type="dxa"/>
          </w:tcPr>
          <w:p w14:paraId="56CD56DE" w14:textId="77777777" w:rsidR="00777A41" w:rsidRDefault="008B1727">
            <w:pPr>
              <w:pStyle w:val="Table04Row"/>
            </w:pPr>
            <w:r>
              <w:t>1 Jan 1962</w:t>
            </w:r>
          </w:p>
        </w:tc>
      </w:tr>
      <w:tr w:rsidR="00777A41" w14:paraId="67F45C90" w14:textId="77777777">
        <w:trPr>
          <w:cantSplit/>
          <w:jc w:val="center"/>
        </w:trPr>
        <w:tc>
          <w:tcPr>
            <w:tcW w:w="4253" w:type="dxa"/>
          </w:tcPr>
          <w:p w14:paraId="3C757FCF" w14:textId="77777777" w:rsidR="00777A41" w:rsidRDefault="008B1727">
            <w:pPr>
              <w:pStyle w:val="Table04Row"/>
            </w:pPr>
            <w:r>
              <w:rPr>
                <w:i/>
              </w:rPr>
              <w:t>Untitled regulations</w:t>
            </w:r>
          </w:p>
        </w:tc>
        <w:tc>
          <w:tcPr>
            <w:tcW w:w="1418" w:type="dxa"/>
          </w:tcPr>
          <w:p w14:paraId="02B4F1B5" w14:textId="77777777" w:rsidR="00777A41" w:rsidRDefault="008B1727">
            <w:pPr>
              <w:pStyle w:val="Table04Row"/>
            </w:pPr>
            <w:r>
              <w:t>27 Aug 1969</w:t>
            </w:r>
            <w:r>
              <w:br/>
              <w:t>p. 2475</w:t>
            </w:r>
          </w:p>
        </w:tc>
        <w:tc>
          <w:tcPr>
            <w:tcW w:w="4536" w:type="dxa"/>
          </w:tcPr>
          <w:p w14:paraId="72A9677F" w14:textId="77777777" w:rsidR="00777A41" w:rsidRDefault="008B1727">
            <w:pPr>
              <w:pStyle w:val="Table04Row"/>
            </w:pPr>
            <w:r>
              <w:t>27 Aug 1969</w:t>
            </w:r>
          </w:p>
        </w:tc>
      </w:tr>
      <w:tr w:rsidR="00777A41" w14:paraId="2D32E7CD" w14:textId="77777777">
        <w:trPr>
          <w:cantSplit/>
          <w:jc w:val="center"/>
        </w:trPr>
        <w:tc>
          <w:tcPr>
            <w:tcW w:w="4253" w:type="dxa"/>
          </w:tcPr>
          <w:p w14:paraId="248FE099" w14:textId="77777777" w:rsidR="00777A41" w:rsidRDefault="008B1727">
            <w:pPr>
              <w:pStyle w:val="Table04Row"/>
            </w:pPr>
            <w:r>
              <w:rPr>
                <w:i/>
              </w:rPr>
              <w:t>Untitled regulations</w:t>
            </w:r>
          </w:p>
        </w:tc>
        <w:tc>
          <w:tcPr>
            <w:tcW w:w="1418" w:type="dxa"/>
          </w:tcPr>
          <w:p w14:paraId="3EA810B8" w14:textId="77777777" w:rsidR="00777A41" w:rsidRDefault="008B1727">
            <w:pPr>
              <w:pStyle w:val="Table04Row"/>
            </w:pPr>
            <w:r>
              <w:t>16 Jun 1970</w:t>
            </w:r>
            <w:r>
              <w:br/>
              <w:t>p. 1667</w:t>
            </w:r>
          </w:p>
        </w:tc>
        <w:tc>
          <w:tcPr>
            <w:tcW w:w="4536" w:type="dxa"/>
          </w:tcPr>
          <w:p w14:paraId="50963317" w14:textId="77777777" w:rsidR="00777A41" w:rsidRDefault="008B1727">
            <w:pPr>
              <w:pStyle w:val="Table04Row"/>
            </w:pPr>
            <w:r>
              <w:t>16 Jun 1970</w:t>
            </w:r>
          </w:p>
        </w:tc>
      </w:tr>
      <w:tr w:rsidR="00777A41" w14:paraId="5A9A0910" w14:textId="77777777">
        <w:trPr>
          <w:cantSplit/>
          <w:jc w:val="center"/>
        </w:trPr>
        <w:tc>
          <w:tcPr>
            <w:tcW w:w="10207" w:type="dxa"/>
            <w:gridSpan w:val="3"/>
          </w:tcPr>
          <w:p w14:paraId="14F37346" w14:textId="77777777" w:rsidR="00777A41" w:rsidRDefault="008B1727">
            <w:pPr>
              <w:pStyle w:val="Table04Row"/>
            </w:pPr>
            <w:r>
              <w:rPr>
                <w:b/>
              </w:rPr>
              <w:t>Reprinted as at 22 Feb 1971 in Gazette 4 Mar 1971 p. 627‑35</w:t>
            </w:r>
          </w:p>
        </w:tc>
      </w:tr>
      <w:tr w:rsidR="00777A41" w14:paraId="29A6B29B" w14:textId="77777777">
        <w:trPr>
          <w:cantSplit/>
          <w:jc w:val="center"/>
        </w:trPr>
        <w:tc>
          <w:tcPr>
            <w:tcW w:w="4253" w:type="dxa"/>
          </w:tcPr>
          <w:p w14:paraId="625A9356" w14:textId="77777777" w:rsidR="00777A41" w:rsidRDefault="008B1727">
            <w:pPr>
              <w:pStyle w:val="Table04Row"/>
            </w:pPr>
            <w:r>
              <w:rPr>
                <w:i/>
              </w:rPr>
              <w:t>Untitled regulations</w:t>
            </w:r>
          </w:p>
        </w:tc>
        <w:tc>
          <w:tcPr>
            <w:tcW w:w="1418" w:type="dxa"/>
          </w:tcPr>
          <w:p w14:paraId="47D332FE" w14:textId="77777777" w:rsidR="00777A41" w:rsidRDefault="008B1727">
            <w:pPr>
              <w:pStyle w:val="Table04Row"/>
            </w:pPr>
            <w:r>
              <w:t>1 Sep 1972</w:t>
            </w:r>
            <w:r>
              <w:br/>
              <w:t>p. 3410</w:t>
            </w:r>
          </w:p>
        </w:tc>
        <w:tc>
          <w:tcPr>
            <w:tcW w:w="4536" w:type="dxa"/>
          </w:tcPr>
          <w:p w14:paraId="0C581192" w14:textId="77777777" w:rsidR="00777A41" w:rsidRDefault="008B1727">
            <w:pPr>
              <w:pStyle w:val="Table04Row"/>
            </w:pPr>
            <w:r>
              <w:t>1 Sep 1972</w:t>
            </w:r>
          </w:p>
        </w:tc>
      </w:tr>
      <w:tr w:rsidR="00777A41" w14:paraId="64D2BCC6" w14:textId="77777777">
        <w:trPr>
          <w:cantSplit/>
          <w:jc w:val="center"/>
        </w:trPr>
        <w:tc>
          <w:tcPr>
            <w:tcW w:w="4253" w:type="dxa"/>
          </w:tcPr>
          <w:p w14:paraId="7B1EB05C" w14:textId="77777777" w:rsidR="00777A41" w:rsidRDefault="008B1727">
            <w:pPr>
              <w:pStyle w:val="Table04Row"/>
            </w:pPr>
            <w:r>
              <w:rPr>
                <w:i/>
              </w:rPr>
              <w:t>Licensed Surveyors (Transfer of Land Act 1893) Amendment Regulations 1983</w:t>
            </w:r>
          </w:p>
        </w:tc>
        <w:tc>
          <w:tcPr>
            <w:tcW w:w="1418" w:type="dxa"/>
          </w:tcPr>
          <w:p w14:paraId="6360A145" w14:textId="77777777" w:rsidR="00777A41" w:rsidRDefault="008B1727">
            <w:pPr>
              <w:pStyle w:val="Table04Row"/>
            </w:pPr>
            <w:r>
              <w:t>5 Aug 1983</w:t>
            </w:r>
            <w:r>
              <w:br/>
              <w:t>p. 2843</w:t>
            </w:r>
          </w:p>
        </w:tc>
        <w:tc>
          <w:tcPr>
            <w:tcW w:w="4536" w:type="dxa"/>
          </w:tcPr>
          <w:p w14:paraId="0D17CAFB" w14:textId="77777777" w:rsidR="00777A41" w:rsidRDefault="008B1727">
            <w:pPr>
              <w:pStyle w:val="Table04Row"/>
            </w:pPr>
            <w:r>
              <w:t>5 Aug 1983</w:t>
            </w:r>
          </w:p>
        </w:tc>
      </w:tr>
      <w:tr w:rsidR="00777A41" w14:paraId="4D626FCE" w14:textId="77777777">
        <w:trPr>
          <w:cantSplit/>
          <w:jc w:val="center"/>
        </w:trPr>
        <w:tc>
          <w:tcPr>
            <w:tcW w:w="10207" w:type="dxa"/>
            <w:gridSpan w:val="3"/>
          </w:tcPr>
          <w:p w14:paraId="03A0DD9D" w14:textId="77777777" w:rsidR="00777A41" w:rsidRDefault="008B1727">
            <w:pPr>
              <w:pStyle w:val="Table04Row"/>
            </w:pPr>
            <w:r>
              <w:rPr>
                <w:b/>
              </w:rPr>
              <w:t>Reprinted as at 3 Feb 1986 in Gazette 11 Feb 1986 p. 479‑92</w:t>
            </w:r>
          </w:p>
        </w:tc>
      </w:tr>
      <w:tr w:rsidR="00777A41" w14:paraId="1B4E1F9B" w14:textId="77777777">
        <w:trPr>
          <w:cantSplit/>
          <w:jc w:val="center"/>
        </w:trPr>
        <w:tc>
          <w:tcPr>
            <w:tcW w:w="4253" w:type="dxa"/>
          </w:tcPr>
          <w:p w14:paraId="54680C46" w14:textId="77777777" w:rsidR="00777A41" w:rsidRDefault="008B1727">
            <w:pPr>
              <w:pStyle w:val="Table04Row"/>
            </w:pPr>
            <w:r>
              <w:rPr>
                <w:i/>
              </w:rPr>
              <w:t>Licensed Surveyors (Transfer of Land Act 1893) Amendment Regulations 1986</w:t>
            </w:r>
          </w:p>
        </w:tc>
        <w:tc>
          <w:tcPr>
            <w:tcW w:w="1418" w:type="dxa"/>
          </w:tcPr>
          <w:p w14:paraId="36ABBC7C" w14:textId="77777777" w:rsidR="00777A41" w:rsidRDefault="008B1727">
            <w:pPr>
              <w:pStyle w:val="Table04Row"/>
            </w:pPr>
            <w:r>
              <w:t>26 Sep 1986</w:t>
            </w:r>
            <w:r>
              <w:br/>
              <w:t>p. 3706‑7</w:t>
            </w:r>
          </w:p>
        </w:tc>
        <w:tc>
          <w:tcPr>
            <w:tcW w:w="4536" w:type="dxa"/>
          </w:tcPr>
          <w:p w14:paraId="756ABFD4" w14:textId="77777777" w:rsidR="00777A41" w:rsidRDefault="008B1727">
            <w:pPr>
              <w:pStyle w:val="Table04Row"/>
            </w:pPr>
            <w:r>
              <w:t xml:space="preserve">19 Jan 1987 (see r. 2 and </w:t>
            </w:r>
            <w:r>
              <w:rPr>
                <w:i/>
              </w:rPr>
              <w:t>Gazette</w:t>
            </w:r>
            <w:r>
              <w:t xml:space="preserve"> 31 Dec 1986 p. 5027)</w:t>
            </w:r>
          </w:p>
        </w:tc>
      </w:tr>
      <w:tr w:rsidR="00777A41" w14:paraId="4610ECFB" w14:textId="77777777">
        <w:trPr>
          <w:cantSplit/>
          <w:jc w:val="center"/>
        </w:trPr>
        <w:tc>
          <w:tcPr>
            <w:tcW w:w="4253" w:type="dxa"/>
          </w:tcPr>
          <w:p w14:paraId="1F1F2CE4" w14:textId="77777777" w:rsidR="00777A41" w:rsidRDefault="008B1727">
            <w:pPr>
              <w:pStyle w:val="Table04Row"/>
            </w:pPr>
            <w:r>
              <w:rPr>
                <w:i/>
              </w:rPr>
              <w:t>Licensed Surveyors (Transfer of Land Act 1893) Amendment Regulations 1992</w:t>
            </w:r>
          </w:p>
        </w:tc>
        <w:tc>
          <w:tcPr>
            <w:tcW w:w="1418" w:type="dxa"/>
          </w:tcPr>
          <w:p w14:paraId="0A09E76C" w14:textId="77777777" w:rsidR="00777A41" w:rsidRDefault="008B1727">
            <w:pPr>
              <w:pStyle w:val="Table04Row"/>
            </w:pPr>
            <w:r>
              <w:t>11 Sep 1992</w:t>
            </w:r>
            <w:r>
              <w:br/>
              <w:t>p. 4607</w:t>
            </w:r>
          </w:p>
        </w:tc>
        <w:tc>
          <w:tcPr>
            <w:tcW w:w="4536" w:type="dxa"/>
          </w:tcPr>
          <w:p w14:paraId="38FFBD60" w14:textId="77777777" w:rsidR="00777A41" w:rsidRDefault="008B1727">
            <w:pPr>
              <w:pStyle w:val="Table04Row"/>
            </w:pPr>
            <w:r>
              <w:t>11 Sep 1992</w:t>
            </w:r>
          </w:p>
        </w:tc>
      </w:tr>
      <w:tr w:rsidR="00777A41" w14:paraId="5DDE14E4" w14:textId="77777777">
        <w:trPr>
          <w:cantSplit/>
          <w:jc w:val="center"/>
        </w:trPr>
        <w:tc>
          <w:tcPr>
            <w:tcW w:w="4253" w:type="dxa"/>
          </w:tcPr>
          <w:p w14:paraId="1260429C" w14:textId="77777777" w:rsidR="00777A41" w:rsidRDefault="008B1727">
            <w:pPr>
              <w:pStyle w:val="Table04Row"/>
            </w:pPr>
            <w:r>
              <w:rPr>
                <w:i/>
              </w:rPr>
              <w:t>Licensed Surveyors Amendment Regulations 1997</w:t>
            </w:r>
            <w:r>
              <w:t xml:space="preserve"> Pt. 4</w:t>
            </w:r>
          </w:p>
        </w:tc>
        <w:tc>
          <w:tcPr>
            <w:tcW w:w="1418" w:type="dxa"/>
          </w:tcPr>
          <w:p w14:paraId="11E823F4" w14:textId="77777777" w:rsidR="00777A41" w:rsidRDefault="008B1727">
            <w:pPr>
              <w:pStyle w:val="Table04Row"/>
            </w:pPr>
            <w:r>
              <w:t>4 Apr 1997</w:t>
            </w:r>
            <w:r>
              <w:br/>
              <w:t>p. 1757‑67</w:t>
            </w:r>
          </w:p>
        </w:tc>
        <w:tc>
          <w:tcPr>
            <w:tcW w:w="4536" w:type="dxa"/>
          </w:tcPr>
          <w:p w14:paraId="11B813D9" w14:textId="77777777" w:rsidR="00777A41" w:rsidRDefault="008B1727">
            <w:pPr>
              <w:pStyle w:val="Table04Row"/>
            </w:pPr>
            <w:r>
              <w:t>5 Apr 1997 (see r. 2 and </w:t>
            </w:r>
            <w:r>
              <w:rPr>
                <w:i/>
              </w:rPr>
              <w:t>Gazette</w:t>
            </w:r>
            <w:r>
              <w:t xml:space="preserve"> 4 Apr 1997 p. 1750)</w:t>
            </w:r>
          </w:p>
        </w:tc>
      </w:tr>
      <w:tr w:rsidR="00777A41" w14:paraId="014FB6E8" w14:textId="77777777">
        <w:trPr>
          <w:cantSplit/>
          <w:jc w:val="center"/>
        </w:trPr>
        <w:tc>
          <w:tcPr>
            <w:tcW w:w="4253" w:type="dxa"/>
          </w:tcPr>
          <w:p w14:paraId="2BD45D59" w14:textId="77777777" w:rsidR="00777A41" w:rsidRDefault="008B1727">
            <w:pPr>
              <w:pStyle w:val="Table04Row"/>
            </w:pPr>
            <w:r>
              <w:rPr>
                <w:i/>
              </w:rPr>
              <w:t>Licensed Surveyors (Transfer of Land Act 1893) Amendment Regulations 2000</w:t>
            </w:r>
          </w:p>
        </w:tc>
        <w:tc>
          <w:tcPr>
            <w:tcW w:w="1418" w:type="dxa"/>
          </w:tcPr>
          <w:p w14:paraId="0D0DF61A" w14:textId="77777777" w:rsidR="00777A41" w:rsidRDefault="008B1727">
            <w:pPr>
              <w:pStyle w:val="Table04Row"/>
            </w:pPr>
            <w:r>
              <w:t>5 Sep 2000</w:t>
            </w:r>
            <w:r>
              <w:br/>
              <w:t>p. 5061‑3</w:t>
            </w:r>
          </w:p>
        </w:tc>
        <w:tc>
          <w:tcPr>
            <w:tcW w:w="4536" w:type="dxa"/>
          </w:tcPr>
          <w:p w14:paraId="6BA703F5" w14:textId="77777777" w:rsidR="00777A41" w:rsidRDefault="008B1727">
            <w:pPr>
              <w:pStyle w:val="Table04Row"/>
            </w:pPr>
            <w:r>
              <w:t>5 Sep 2000</w:t>
            </w:r>
          </w:p>
        </w:tc>
      </w:tr>
      <w:tr w:rsidR="00777A41" w14:paraId="33BAF17E" w14:textId="77777777">
        <w:trPr>
          <w:cantSplit/>
          <w:jc w:val="center"/>
        </w:trPr>
        <w:tc>
          <w:tcPr>
            <w:tcW w:w="10207" w:type="dxa"/>
            <w:gridSpan w:val="3"/>
          </w:tcPr>
          <w:p w14:paraId="6A28A125" w14:textId="77777777" w:rsidR="00777A41" w:rsidRDefault="008B1727">
            <w:pPr>
              <w:pStyle w:val="Table04Row"/>
            </w:pPr>
            <w:r>
              <w:rPr>
                <w:b/>
              </w:rPr>
              <w:t>Reprinted as at 15 Feb 2002</w:t>
            </w:r>
          </w:p>
        </w:tc>
      </w:tr>
      <w:tr w:rsidR="00777A41" w14:paraId="7418BA68" w14:textId="77777777">
        <w:trPr>
          <w:cantSplit/>
          <w:jc w:val="center"/>
        </w:trPr>
        <w:tc>
          <w:tcPr>
            <w:tcW w:w="4253" w:type="dxa"/>
          </w:tcPr>
          <w:p w14:paraId="25CF470A" w14:textId="77777777" w:rsidR="00777A41" w:rsidRDefault="008B1727">
            <w:pPr>
              <w:pStyle w:val="Table04Row"/>
            </w:pPr>
            <w:r>
              <w:rPr>
                <w:i/>
              </w:rPr>
              <w:t>Licensed Surveyors (Transfer of Land Act 1893) Amendment Regulations 2006</w:t>
            </w:r>
          </w:p>
        </w:tc>
        <w:tc>
          <w:tcPr>
            <w:tcW w:w="1418" w:type="dxa"/>
          </w:tcPr>
          <w:p w14:paraId="1BE5236D" w14:textId="77777777" w:rsidR="00777A41" w:rsidRDefault="008B1727">
            <w:pPr>
              <w:pStyle w:val="Table04Row"/>
            </w:pPr>
            <w:r>
              <w:t>29 Dec 2006</w:t>
            </w:r>
            <w:r>
              <w:br/>
              <w:t>p. 5900‑3</w:t>
            </w:r>
          </w:p>
        </w:tc>
        <w:tc>
          <w:tcPr>
            <w:tcW w:w="4536" w:type="dxa"/>
          </w:tcPr>
          <w:p w14:paraId="408CC971" w14:textId="77777777" w:rsidR="00777A41" w:rsidRDefault="008B1727">
            <w:pPr>
              <w:pStyle w:val="Table04Row"/>
            </w:pPr>
            <w:r>
              <w:t xml:space="preserve">1 Jan 2007 (see r. 2 and </w:t>
            </w:r>
            <w:r>
              <w:rPr>
                <w:i/>
              </w:rPr>
              <w:t>Gazette</w:t>
            </w:r>
            <w:r>
              <w:t xml:space="preserve"> 8 Dec 2006 p. 5369)</w:t>
            </w:r>
          </w:p>
        </w:tc>
      </w:tr>
      <w:tr w:rsidR="00777A41" w14:paraId="518117B4" w14:textId="77777777">
        <w:trPr>
          <w:cantSplit/>
          <w:jc w:val="center"/>
        </w:trPr>
        <w:tc>
          <w:tcPr>
            <w:tcW w:w="4253" w:type="dxa"/>
          </w:tcPr>
          <w:p w14:paraId="73B4171F" w14:textId="77777777" w:rsidR="00777A41" w:rsidRDefault="008B1727">
            <w:pPr>
              <w:pStyle w:val="Table04Row"/>
            </w:pPr>
            <w:r>
              <w:rPr>
                <w:i/>
              </w:rPr>
              <w:t>Licensed Surveyors (Transfer of Land Act 1893) Amendment Regulations 2021</w:t>
            </w:r>
          </w:p>
        </w:tc>
        <w:tc>
          <w:tcPr>
            <w:tcW w:w="1418" w:type="dxa"/>
          </w:tcPr>
          <w:p w14:paraId="5EE7FD77" w14:textId="77777777" w:rsidR="00777A41" w:rsidRDefault="008B1727">
            <w:pPr>
              <w:pStyle w:val="Table04Row"/>
            </w:pPr>
            <w:r>
              <w:t>31 Aug 2021</w:t>
            </w:r>
            <w:r>
              <w:br/>
              <w:t>SL 2021/153</w:t>
            </w:r>
          </w:p>
        </w:tc>
        <w:tc>
          <w:tcPr>
            <w:tcW w:w="4536" w:type="dxa"/>
          </w:tcPr>
          <w:p w14:paraId="04F3AC27" w14:textId="77777777" w:rsidR="00777A41" w:rsidRDefault="008B1727">
            <w:pPr>
              <w:pStyle w:val="Table04Row"/>
            </w:pPr>
            <w:r>
              <w:t>r. 1 &amp; 2: 31 Aug 2021 (see r. 2(a));</w:t>
            </w:r>
          </w:p>
          <w:p w14:paraId="1320198E" w14:textId="77777777" w:rsidR="00777A41" w:rsidRDefault="008B1727">
            <w:pPr>
              <w:pStyle w:val="Table04Row"/>
            </w:pPr>
            <w:r>
              <w:t>Regulations other than r. 1 &amp; 2: 1 Sep 2021 (see r. 2(b))</w:t>
            </w:r>
          </w:p>
        </w:tc>
      </w:tr>
    </w:tbl>
    <w:p w14:paraId="60773A4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D423C46" w14:textId="77777777">
        <w:trPr>
          <w:cantSplit/>
          <w:jc w:val="center"/>
        </w:trPr>
        <w:tc>
          <w:tcPr>
            <w:tcW w:w="4253" w:type="dxa"/>
          </w:tcPr>
          <w:p w14:paraId="59042A48" w14:textId="77777777" w:rsidR="00777A41" w:rsidRDefault="008B1727">
            <w:pPr>
              <w:pStyle w:val="Table04Row"/>
              <w:keepNext/>
            </w:pPr>
            <w:r>
              <w:rPr>
                <w:b/>
              </w:rPr>
              <w:t>Notices -</w:t>
            </w:r>
          </w:p>
        </w:tc>
        <w:tc>
          <w:tcPr>
            <w:tcW w:w="1418" w:type="dxa"/>
          </w:tcPr>
          <w:p w14:paraId="0FD70099" w14:textId="77777777" w:rsidR="00777A41" w:rsidRDefault="00777A41">
            <w:pPr>
              <w:pStyle w:val="Table04Row"/>
              <w:keepNext/>
            </w:pPr>
          </w:p>
        </w:tc>
        <w:tc>
          <w:tcPr>
            <w:tcW w:w="4536" w:type="dxa"/>
          </w:tcPr>
          <w:p w14:paraId="463EAB66" w14:textId="77777777" w:rsidR="00777A41" w:rsidRDefault="00777A41">
            <w:pPr>
              <w:pStyle w:val="Table04Row"/>
              <w:keepNext/>
            </w:pPr>
          </w:p>
        </w:tc>
      </w:tr>
      <w:tr w:rsidR="00777A41" w14:paraId="20368EE0" w14:textId="77777777">
        <w:trPr>
          <w:cantSplit/>
          <w:jc w:val="center"/>
        </w:trPr>
        <w:tc>
          <w:tcPr>
            <w:tcW w:w="4253" w:type="dxa"/>
          </w:tcPr>
          <w:p w14:paraId="210F2991" w14:textId="77777777" w:rsidR="00777A41" w:rsidRDefault="008B1727">
            <w:pPr>
              <w:pStyle w:val="Table04Row"/>
            </w:pPr>
            <w:r>
              <w:t>List of Licensed Surveyors as at 1 Jan 2008</w:t>
            </w:r>
          </w:p>
        </w:tc>
        <w:tc>
          <w:tcPr>
            <w:tcW w:w="1418" w:type="dxa"/>
          </w:tcPr>
          <w:p w14:paraId="5DBA54F3" w14:textId="77777777" w:rsidR="00777A41" w:rsidRDefault="008B1727">
            <w:pPr>
              <w:pStyle w:val="Table04Row"/>
            </w:pPr>
            <w:r>
              <w:t>1 Feb 2008</w:t>
            </w:r>
            <w:r>
              <w:br/>
              <w:t>p. 277‑98</w:t>
            </w:r>
          </w:p>
        </w:tc>
        <w:tc>
          <w:tcPr>
            <w:tcW w:w="4536" w:type="dxa"/>
          </w:tcPr>
          <w:p w14:paraId="5059CDBC" w14:textId="77777777" w:rsidR="00777A41" w:rsidRDefault="008B1727">
            <w:pPr>
              <w:pStyle w:val="Table04Row"/>
            </w:pPr>
            <w:r>
              <w:t>1 Jan 2008</w:t>
            </w:r>
          </w:p>
        </w:tc>
      </w:tr>
      <w:tr w:rsidR="00777A41" w14:paraId="07C9DAC4" w14:textId="77777777">
        <w:trPr>
          <w:cantSplit/>
          <w:jc w:val="center"/>
        </w:trPr>
        <w:tc>
          <w:tcPr>
            <w:tcW w:w="4253" w:type="dxa"/>
          </w:tcPr>
          <w:p w14:paraId="6813D83A" w14:textId="77777777" w:rsidR="00777A41" w:rsidRDefault="008B1727">
            <w:pPr>
              <w:pStyle w:val="Table04Row"/>
            </w:pPr>
            <w:r>
              <w:t>Licensed surveyors ‑ addition 2008</w:t>
            </w:r>
          </w:p>
        </w:tc>
        <w:tc>
          <w:tcPr>
            <w:tcW w:w="1418" w:type="dxa"/>
          </w:tcPr>
          <w:p w14:paraId="5C5B1364" w14:textId="77777777" w:rsidR="00777A41" w:rsidRDefault="008B1727">
            <w:pPr>
              <w:pStyle w:val="Table04Row"/>
            </w:pPr>
            <w:r>
              <w:t>8 Apr 2008</w:t>
            </w:r>
            <w:r>
              <w:br/>
              <w:t>p. 1345</w:t>
            </w:r>
          </w:p>
        </w:tc>
        <w:tc>
          <w:tcPr>
            <w:tcW w:w="4536" w:type="dxa"/>
          </w:tcPr>
          <w:p w14:paraId="2D03D9DE" w14:textId="77777777" w:rsidR="00777A41" w:rsidRDefault="008B1727">
            <w:pPr>
              <w:pStyle w:val="Table04Row"/>
            </w:pPr>
            <w:r>
              <w:t>8 Apr 2008</w:t>
            </w:r>
          </w:p>
        </w:tc>
      </w:tr>
      <w:tr w:rsidR="00777A41" w14:paraId="17F5C2FC" w14:textId="77777777">
        <w:trPr>
          <w:cantSplit/>
          <w:jc w:val="center"/>
        </w:trPr>
        <w:tc>
          <w:tcPr>
            <w:tcW w:w="4253" w:type="dxa"/>
          </w:tcPr>
          <w:p w14:paraId="65DA3EC2" w14:textId="77777777" w:rsidR="00777A41" w:rsidRDefault="008B1727">
            <w:pPr>
              <w:pStyle w:val="Table04Row"/>
            </w:pPr>
            <w:r>
              <w:t>Licensed surveyors ‑ addition No. 2 2008</w:t>
            </w:r>
          </w:p>
        </w:tc>
        <w:tc>
          <w:tcPr>
            <w:tcW w:w="1418" w:type="dxa"/>
          </w:tcPr>
          <w:p w14:paraId="00A6831B" w14:textId="77777777" w:rsidR="00777A41" w:rsidRDefault="008B1727">
            <w:pPr>
              <w:pStyle w:val="Table04Row"/>
            </w:pPr>
            <w:r>
              <w:t>7 Oct 2008</w:t>
            </w:r>
            <w:r>
              <w:br/>
              <w:t>p. 4522</w:t>
            </w:r>
          </w:p>
        </w:tc>
        <w:tc>
          <w:tcPr>
            <w:tcW w:w="4536" w:type="dxa"/>
          </w:tcPr>
          <w:p w14:paraId="0F004222" w14:textId="77777777" w:rsidR="00777A41" w:rsidRDefault="008B1727">
            <w:pPr>
              <w:pStyle w:val="Table04Row"/>
            </w:pPr>
            <w:r>
              <w:t>7 Oct 2008</w:t>
            </w:r>
          </w:p>
        </w:tc>
      </w:tr>
      <w:tr w:rsidR="00777A41" w14:paraId="5576ABD0" w14:textId="77777777">
        <w:trPr>
          <w:cantSplit/>
          <w:jc w:val="center"/>
        </w:trPr>
        <w:tc>
          <w:tcPr>
            <w:tcW w:w="4253" w:type="dxa"/>
          </w:tcPr>
          <w:p w14:paraId="4A45F81A" w14:textId="77777777" w:rsidR="00777A41" w:rsidRDefault="008B1727">
            <w:pPr>
              <w:pStyle w:val="Table04Row"/>
            </w:pPr>
            <w:r>
              <w:t>Licensed surveyors ‑ addition 2009</w:t>
            </w:r>
          </w:p>
        </w:tc>
        <w:tc>
          <w:tcPr>
            <w:tcW w:w="1418" w:type="dxa"/>
          </w:tcPr>
          <w:p w14:paraId="794BE8A1" w14:textId="77777777" w:rsidR="00777A41" w:rsidRDefault="008B1727">
            <w:pPr>
              <w:pStyle w:val="Table04Row"/>
            </w:pPr>
            <w:r>
              <w:t>3 Apr 2009</w:t>
            </w:r>
            <w:r>
              <w:br/>
              <w:t>p. 1092</w:t>
            </w:r>
          </w:p>
        </w:tc>
        <w:tc>
          <w:tcPr>
            <w:tcW w:w="4536" w:type="dxa"/>
          </w:tcPr>
          <w:p w14:paraId="70284F4A" w14:textId="77777777" w:rsidR="00777A41" w:rsidRDefault="008B1727">
            <w:pPr>
              <w:pStyle w:val="Table04Row"/>
            </w:pPr>
            <w:r>
              <w:t>3 Apr 2009</w:t>
            </w:r>
          </w:p>
        </w:tc>
      </w:tr>
      <w:tr w:rsidR="00777A41" w14:paraId="1CD693CA" w14:textId="77777777">
        <w:trPr>
          <w:cantSplit/>
          <w:jc w:val="center"/>
        </w:trPr>
        <w:tc>
          <w:tcPr>
            <w:tcW w:w="4253" w:type="dxa"/>
          </w:tcPr>
          <w:p w14:paraId="44AA33FD" w14:textId="77777777" w:rsidR="00777A41" w:rsidRDefault="008B1727">
            <w:pPr>
              <w:pStyle w:val="Table04Row"/>
            </w:pPr>
            <w:r>
              <w:t>Licensed surveyors ‑ addition 2010</w:t>
            </w:r>
          </w:p>
        </w:tc>
        <w:tc>
          <w:tcPr>
            <w:tcW w:w="1418" w:type="dxa"/>
          </w:tcPr>
          <w:p w14:paraId="50993A30" w14:textId="77777777" w:rsidR="00777A41" w:rsidRDefault="008B1727">
            <w:pPr>
              <w:pStyle w:val="Table04Row"/>
            </w:pPr>
            <w:r>
              <w:t>8 Oct 2010</w:t>
            </w:r>
            <w:r>
              <w:br/>
              <w:t>p. 5138</w:t>
            </w:r>
          </w:p>
        </w:tc>
        <w:tc>
          <w:tcPr>
            <w:tcW w:w="4536" w:type="dxa"/>
          </w:tcPr>
          <w:p w14:paraId="215A3601" w14:textId="77777777" w:rsidR="00777A41" w:rsidRDefault="008B1727">
            <w:pPr>
              <w:pStyle w:val="Table04Row"/>
            </w:pPr>
            <w:r>
              <w:t>8 Oct 2010</w:t>
            </w:r>
          </w:p>
        </w:tc>
      </w:tr>
      <w:tr w:rsidR="00777A41" w14:paraId="2C63329A" w14:textId="77777777">
        <w:trPr>
          <w:cantSplit/>
          <w:jc w:val="center"/>
        </w:trPr>
        <w:tc>
          <w:tcPr>
            <w:tcW w:w="4253" w:type="dxa"/>
          </w:tcPr>
          <w:p w14:paraId="6EF07489" w14:textId="77777777" w:rsidR="00777A41" w:rsidRDefault="008B1727">
            <w:pPr>
              <w:pStyle w:val="Table04Row"/>
            </w:pPr>
            <w:r>
              <w:t>Licensed surveyors ‑ addition 2011</w:t>
            </w:r>
          </w:p>
        </w:tc>
        <w:tc>
          <w:tcPr>
            <w:tcW w:w="1418" w:type="dxa"/>
          </w:tcPr>
          <w:p w14:paraId="19B3A8E7" w14:textId="77777777" w:rsidR="00777A41" w:rsidRDefault="008B1727">
            <w:pPr>
              <w:pStyle w:val="Table04Row"/>
            </w:pPr>
            <w:r>
              <w:t>12 Apr 2011</w:t>
            </w:r>
            <w:r>
              <w:br/>
              <w:t>p. 1327</w:t>
            </w:r>
          </w:p>
        </w:tc>
        <w:tc>
          <w:tcPr>
            <w:tcW w:w="4536" w:type="dxa"/>
          </w:tcPr>
          <w:p w14:paraId="1C636695" w14:textId="77777777" w:rsidR="00777A41" w:rsidRDefault="008B1727">
            <w:pPr>
              <w:pStyle w:val="Table04Row"/>
            </w:pPr>
            <w:r>
              <w:t>12 Apr 2011</w:t>
            </w:r>
          </w:p>
        </w:tc>
      </w:tr>
      <w:tr w:rsidR="00777A41" w14:paraId="48EFE30B" w14:textId="77777777">
        <w:trPr>
          <w:cantSplit/>
          <w:jc w:val="center"/>
        </w:trPr>
        <w:tc>
          <w:tcPr>
            <w:tcW w:w="4253" w:type="dxa"/>
          </w:tcPr>
          <w:p w14:paraId="74991AEE" w14:textId="77777777" w:rsidR="00777A41" w:rsidRDefault="008B1727">
            <w:pPr>
              <w:pStyle w:val="Table04Row"/>
            </w:pPr>
            <w:r>
              <w:t>Licensed surveyors ‑ addition 2012</w:t>
            </w:r>
          </w:p>
        </w:tc>
        <w:tc>
          <w:tcPr>
            <w:tcW w:w="1418" w:type="dxa"/>
          </w:tcPr>
          <w:p w14:paraId="30AB0643" w14:textId="77777777" w:rsidR="00777A41" w:rsidRDefault="008B1727">
            <w:pPr>
              <w:pStyle w:val="Table04Row"/>
            </w:pPr>
            <w:r>
              <w:t>28 Feb 2012</w:t>
            </w:r>
            <w:r>
              <w:br/>
              <w:t>p. 845</w:t>
            </w:r>
          </w:p>
        </w:tc>
        <w:tc>
          <w:tcPr>
            <w:tcW w:w="4536" w:type="dxa"/>
          </w:tcPr>
          <w:p w14:paraId="2C1BFE1A" w14:textId="77777777" w:rsidR="00777A41" w:rsidRDefault="008B1727">
            <w:pPr>
              <w:pStyle w:val="Table04Row"/>
            </w:pPr>
            <w:r>
              <w:t>28 Feb 2012</w:t>
            </w:r>
          </w:p>
        </w:tc>
      </w:tr>
      <w:tr w:rsidR="00777A41" w14:paraId="0EE886AB" w14:textId="77777777">
        <w:trPr>
          <w:cantSplit/>
          <w:jc w:val="center"/>
        </w:trPr>
        <w:tc>
          <w:tcPr>
            <w:tcW w:w="4253" w:type="dxa"/>
          </w:tcPr>
          <w:p w14:paraId="35E5EE4B" w14:textId="77777777" w:rsidR="00777A41" w:rsidRDefault="008B1727">
            <w:pPr>
              <w:pStyle w:val="Table04Row"/>
            </w:pPr>
            <w:r>
              <w:t>Licensed surveyors ‑ addition No. 1 2013</w:t>
            </w:r>
          </w:p>
        </w:tc>
        <w:tc>
          <w:tcPr>
            <w:tcW w:w="1418" w:type="dxa"/>
          </w:tcPr>
          <w:p w14:paraId="50F39028" w14:textId="77777777" w:rsidR="00777A41" w:rsidRDefault="008B1727">
            <w:pPr>
              <w:pStyle w:val="Table04Row"/>
            </w:pPr>
            <w:r>
              <w:t>1 Feb 2013</w:t>
            </w:r>
            <w:r>
              <w:br/>
              <w:t>p. 457</w:t>
            </w:r>
          </w:p>
        </w:tc>
        <w:tc>
          <w:tcPr>
            <w:tcW w:w="4536" w:type="dxa"/>
          </w:tcPr>
          <w:p w14:paraId="2AEE315D" w14:textId="77777777" w:rsidR="00777A41" w:rsidRDefault="008B1727">
            <w:pPr>
              <w:pStyle w:val="Table04Row"/>
            </w:pPr>
            <w:r>
              <w:t>1 Feb 2013</w:t>
            </w:r>
          </w:p>
        </w:tc>
      </w:tr>
      <w:tr w:rsidR="00777A41" w14:paraId="00FE75BC" w14:textId="77777777">
        <w:trPr>
          <w:cantSplit/>
          <w:jc w:val="center"/>
        </w:trPr>
        <w:tc>
          <w:tcPr>
            <w:tcW w:w="4253" w:type="dxa"/>
          </w:tcPr>
          <w:p w14:paraId="09830559" w14:textId="77777777" w:rsidR="00777A41" w:rsidRDefault="008B1727">
            <w:pPr>
              <w:pStyle w:val="Table04Row"/>
            </w:pPr>
            <w:r>
              <w:t>Licensed surveyors ‑ addition No. 2 2013</w:t>
            </w:r>
          </w:p>
        </w:tc>
        <w:tc>
          <w:tcPr>
            <w:tcW w:w="1418" w:type="dxa"/>
          </w:tcPr>
          <w:p w14:paraId="0270D5CB" w14:textId="77777777" w:rsidR="00777A41" w:rsidRDefault="008B1727">
            <w:pPr>
              <w:pStyle w:val="Table04Row"/>
            </w:pPr>
            <w:r>
              <w:t>2 Jul 2013</w:t>
            </w:r>
            <w:r>
              <w:br/>
              <w:t>p. 2968</w:t>
            </w:r>
          </w:p>
        </w:tc>
        <w:tc>
          <w:tcPr>
            <w:tcW w:w="4536" w:type="dxa"/>
          </w:tcPr>
          <w:p w14:paraId="3DC67189" w14:textId="77777777" w:rsidR="00777A41" w:rsidRDefault="008B1727">
            <w:pPr>
              <w:pStyle w:val="Table04Row"/>
            </w:pPr>
            <w:r>
              <w:t>2 Jul 2013</w:t>
            </w:r>
          </w:p>
        </w:tc>
      </w:tr>
      <w:tr w:rsidR="00777A41" w14:paraId="7BF946A5" w14:textId="77777777">
        <w:trPr>
          <w:cantSplit/>
          <w:jc w:val="center"/>
        </w:trPr>
        <w:tc>
          <w:tcPr>
            <w:tcW w:w="4253" w:type="dxa"/>
          </w:tcPr>
          <w:p w14:paraId="3CF75310" w14:textId="77777777" w:rsidR="00777A41" w:rsidRDefault="008B1727">
            <w:pPr>
              <w:pStyle w:val="Table04Row"/>
            </w:pPr>
            <w:r>
              <w:lastRenderedPageBreak/>
              <w:t>Licensed surveyors ‑ addition No. 3 2013</w:t>
            </w:r>
          </w:p>
        </w:tc>
        <w:tc>
          <w:tcPr>
            <w:tcW w:w="1418" w:type="dxa"/>
          </w:tcPr>
          <w:p w14:paraId="773A5544" w14:textId="77777777" w:rsidR="00777A41" w:rsidRDefault="008B1727">
            <w:pPr>
              <w:pStyle w:val="Table04Row"/>
            </w:pPr>
            <w:r>
              <w:t>27 Aug 2013</w:t>
            </w:r>
            <w:r>
              <w:br/>
              <w:t>p. 4059</w:t>
            </w:r>
          </w:p>
        </w:tc>
        <w:tc>
          <w:tcPr>
            <w:tcW w:w="4536" w:type="dxa"/>
          </w:tcPr>
          <w:p w14:paraId="13E60FCF" w14:textId="77777777" w:rsidR="00777A41" w:rsidRDefault="008B1727">
            <w:pPr>
              <w:pStyle w:val="Table04Row"/>
            </w:pPr>
            <w:r>
              <w:t>27 Aug 2013</w:t>
            </w:r>
          </w:p>
        </w:tc>
      </w:tr>
      <w:tr w:rsidR="00777A41" w14:paraId="4A2F428E" w14:textId="77777777">
        <w:trPr>
          <w:cantSplit/>
          <w:jc w:val="center"/>
        </w:trPr>
        <w:tc>
          <w:tcPr>
            <w:tcW w:w="4253" w:type="dxa"/>
          </w:tcPr>
          <w:p w14:paraId="25182EF7" w14:textId="77777777" w:rsidR="00777A41" w:rsidRDefault="008B1727">
            <w:pPr>
              <w:pStyle w:val="Table04Row"/>
            </w:pPr>
            <w:r>
              <w:t>Licensed surveyors ‑ addition No. 1 2014</w:t>
            </w:r>
          </w:p>
        </w:tc>
        <w:tc>
          <w:tcPr>
            <w:tcW w:w="1418" w:type="dxa"/>
          </w:tcPr>
          <w:p w14:paraId="2BCE797F" w14:textId="77777777" w:rsidR="00777A41" w:rsidRDefault="008B1727">
            <w:pPr>
              <w:pStyle w:val="Table04Row"/>
            </w:pPr>
            <w:r>
              <w:t>28 Feb 2014</w:t>
            </w:r>
            <w:r>
              <w:br/>
              <w:t>p. 522</w:t>
            </w:r>
          </w:p>
        </w:tc>
        <w:tc>
          <w:tcPr>
            <w:tcW w:w="4536" w:type="dxa"/>
          </w:tcPr>
          <w:p w14:paraId="2B17C6B8" w14:textId="77777777" w:rsidR="00777A41" w:rsidRDefault="008B1727">
            <w:pPr>
              <w:pStyle w:val="Table04Row"/>
            </w:pPr>
            <w:r>
              <w:t>28 Feb 2014</w:t>
            </w:r>
          </w:p>
        </w:tc>
      </w:tr>
      <w:tr w:rsidR="00777A41" w14:paraId="7D8ADBC0" w14:textId="77777777">
        <w:trPr>
          <w:cantSplit/>
          <w:jc w:val="center"/>
        </w:trPr>
        <w:tc>
          <w:tcPr>
            <w:tcW w:w="4253" w:type="dxa"/>
          </w:tcPr>
          <w:p w14:paraId="121926E4" w14:textId="77777777" w:rsidR="00777A41" w:rsidRDefault="008B1727">
            <w:pPr>
              <w:pStyle w:val="Table04Row"/>
            </w:pPr>
            <w:r>
              <w:t>Licensed surveyors ‑ addition No. 2 2014</w:t>
            </w:r>
          </w:p>
        </w:tc>
        <w:tc>
          <w:tcPr>
            <w:tcW w:w="1418" w:type="dxa"/>
          </w:tcPr>
          <w:p w14:paraId="69F5C27B" w14:textId="77777777" w:rsidR="00777A41" w:rsidRDefault="008B1727">
            <w:pPr>
              <w:pStyle w:val="Table04Row"/>
            </w:pPr>
            <w:r>
              <w:t>6 Jun 2014</w:t>
            </w:r>
            <w:r>
              <w:br/>
              <w:t>p. 1794</w:t>
            </w:r>
          </w:p>
        </w:tc>
        <w:tc>
          <w:tcPr>
            <w:tcW w:w="4536" w:type="dxa"/>
          </w:tcPr>
          <w:p w14:paraId="1432D7BB" w14:textId="77777777" w:rsidR="00777A41" w:rsidRDefault="008B1727">
            <w:pPr>
              <w:pStyle w:val="Table04Row"/>
            </w:pPr>
            <w:r>
              <w:t>6 Jun 2014</w:t>
            </w:r>
          </w:p>
        </w:tc>
      </w:tr>
      <w:tr w:rsidR="00777A41" w14:paraId="1D546996" w14:textId="77777777">
        <w:trPr>
          <w:cantSplit/>
          <w:jc w:val="center"/>
        </w:trPr>
        <w:tc>
          <w:tcPr>
            <w:tcW w:w="4253" w:type="dxa"/>
          </w:tcPr>
          <w:p w14:paraId="531D4524" w14:textId="77777777" w:rsidR="00777A41" w:rsidRDefault="008B1727">
            <w:pPr>
              <w:pStyle w:val="Table04Row"/>
            </w:pPr>
            <w:r>
              <w:t>Licensed surveyors ‑ addition No. 3 2014</w:t>
            </w:r>
          </w:p>
        </w:tc>
        <w:tc>
          <w:tcPr>
            <w:tcW w:w="1418" w:type="dxa"/>
          </w:tcPr>
          <w:p w14:paraId="24F2619A" w14:textId="77777777" w:rsidR="00777A41" w:rsidRDefault="008B1727">
            <w:pPr>
              <w:pStyle w:val="Table04Row"/>
            </w:pPr>
            <w:r>
              <w:t>7 Oct 2014</w:t>
            </w:r>
            <w:r>
              <w:br/>
              <w:t>p. 3634</w:t>
            </w:r>
          </w:p>
        </w:tc>
        <w:tc>
          <w:tcPr>
            <w:tcW w:w="4536" w:type="dxa"/>
          </w:tcPr>
          <w:p w14:paraId="01971D87" w14:textId="77777777" w:rsidR="00777A41" w:rsidRDefault="008B1727">
            <w:pPr>
              <w:pStyle w:val="Table04Row"/>
            </w:pPr>
            <w:r>
              <w:t>7 Oct 2014</w:t>
            </w:r>
          </w:p>
        </w:tc>
      </w:tr>
      <w:tr w:rsidR="00777A41" w14:paraId="07DDD8CD" w14:textId="77777777">
        <w:trPr>
          <w:cantSplit/>
          <w:jc w:val="center"/>
        </w:trPr>
        <w:tc>
          <w:tcPr>
            <w:tcW w:w="4253" w:type="dxa"/>
          </w:tcPr>
          <w:p w14:paraId="4A63530B" w14:textId="77777777" w:rsidR="00777A41" w:rsidRDefault="008B1727">
            <w:pPr>
              <w:pStyle w:val="Table04Row"/>
            </w:pPr>
            <w:r>
              <w:t>Licensed surveyors ‑ addition No. 1 2015</w:t>
            </w:r>
          </w:p>
        </w:tc>
        <w:tc>
          <w:tcPr>
            <w:tcW w:w="1418" w:type="dxa"/>
          </w:tcPr>
          <w:p w14:paraId="5F75B123" w14:textId="77777777" w:rsidR="00777A41" w:rsidRDefault="008B1727">
            <w:pPr>
              <w:pStyle w:val="Table04Row"/>
            </w:pPr>
            <w:r>
              <w:t>6 Feb 2015</w:t>
            </w:r>
            <w:r>
              <w:br/>
              <w:t>p. 574</w:t>
            </w:r>
          </w:p>
        </w:tc>
        <w:tc>
          <w:tcPr>
            <w:tcW w:w="4536" w:type="dxa"/>
          </w:tcPr>
          <w:p w14:paraId="41196FAB" w14:textId="77777777" w:rsidR="00777A41" w:rsidRDefault="008B1727">
            <w:pPr>
              <w:pStyle w:val="Table04Row"/>
            </w:pPr>
            <w:r>
              <w:t>6 Feb 2016</w:t>
            </w:r>
          </w:p>
        </w:tc>
      </w:tr>
      <w:tr w:rsidR="00777A41" w14:paraId="0AE489D7" w14:textId="77777777">
        <w:trPr>
          <w:cantSplit/>
          <w:jc w:val="center"/>
        </w:trPr>
        <w:tc>
          <w:tcPr>
            <w:tcW w:w="4253" w:type="dxa"/>
          </w:tcPr>
          <w:p w14:paraId="64D2F69B" w14:textId="77777777" w:rsidR="00777A41" w:rsidRDefault="008B1727">
            <w:pPr>
              <w:pStyle w:val="Table04Row"/>
            </w:pPr>
            <w:r>
              <w:t>Licensed surveyors ‑ addition No. 2 2015</w:t>
            </w:r>
          </w:p>
        </w:tc>
        <w:tc>
          <w:tcPr>
            <w:tcW w:w="1418" w:type="dxa"/>
          </w:tcPr>
          <w:p w14:paraId="0C4B72C0" w14:textId="77777777" w:rsidR="00777A41" w:rsidRDefault="008B1727">
            <w:pPr>
              <w:pStyle w:val="Table04Row"/>
            </w:pPr>
            <w:r>
              <w:t>10 Apr 2015</w:t>
            </w:r>
            <w:r>
              <w:br/>
              <w:t>p. 1263‑4</w:t>
            </w:r>
          </w:p>
        </w:tc>
        <w:tc>
          <w:tcPr>
            <w:tcW w:w="4536" w:type="dxa"/>
          </w:tcPr>
          <w:p w14:paraId="457DEC71" w14:textId="77777777" w:rsidR="00777A41" w:rsidRDefault="008B1727">
            <w:pPr>
              <w:pStyle w:val="Table04Row"/>
            </w:pPr>
            <w:r>
              <w:t>10 Apr 2015</w:t>
            </w:r>
          </w:p>
        </w:tc>
      </w:tr>
      <w:tr w:rsidR="00777A41" w14:paraId="1A56EF11" w14:textId="77777777">
        <w:trPr>
          <w:cantSplit/>
          <w:jc w:val="center"/>
        </w:trPr>
        <w:tc>
          <w:tcPr>
            <w:tcW w:w="4253" w:type="dxa"/>
          </w:tcPr>
          <w:p w14:paraId="7C88A7F6" w14:textId="77777777" w:rsidR="00777A41" w:rsidRDefault="008B1727">
            <w:pPr>
              <w:pStyle w:val="Table04Row"/>
            </w:pPr>
            <w:r>
              <w:t>Licensed surveyors ‑ addition 2016</w:t>
            </w:r>
          </w:p>
        </w:tc>
        <w:tc>
          <w:tcPr>
            <w:tcW w:w="1418" w:type="dxa"/>
          </w:tcPr>
          <w:p w14:paraId="21A084AD" w14:textId="77777777" w:rsidR="00777A41" w:rsidRDefault="008B1727">
            <w:pPr>
              <w:pStyle w:val="Table04Row"/>
            </w:pPr>
            <w:r>
              <w:t>16 Feb 2016</w:t>
            </w:r>
            <w:r>
              <w:br/>
              <w:t>p. 456</w:t>
            </w:r>
          </w:p>
        </w:tc>
        <w:tc>
          <w:tcPr>
            <w:tcW w:w="4536" w:type="dxa"/>
          </w:tcPr>
          <w:p w14:paraId="260EA183" w14:textId="77777777" w:rsidR="00777A41" w:rsidRDefault="008B1727">
            <w:pPr>
              <w:pStyle w:val="Table04Row"/>
            </w:pPr>
            <w:r>
              <w:t>16 Feb 2016</w:t>
            </w:r>
          </w:p>
        </w:tc>
      </w:tr>
    </w:tbl>
    <w:p w14:paraId="141E15CD" w14:textId="77777777" w:rsidR="00777A41" w:rsidRDefault="008B1727">
      <w:pPr>
        <w:pStyle w:val="IActName"/>
      </w:pPr>
      <w:r>
        <w:t>Limited Partnerships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7803960" w14:textId="77777777">
        <w:trPr>
          <w:cantSplit/>
          <w:jc w:val="center"/>
        </w:trPr>
        <w:tc>
          <w:tcPr>
            <w:tcW w:w="1134" w:type="dxa"/>
          </w:tcPr>
          <w:p w14:paraId="61371CE8" w14:textId="77777777" w:rsidR="00777A41" w:rsidRDefault="008B1727">
            <w:pPr>
              <w:pStyle w:val="Table04Row"/>
              <w:keepNext/>
            </w:pPr>
            <w:r>
              <w:rPr>
                <w:b/>
              </w:rPr>
              <w:t>Portfolio:</w:t>
            </w:r>
          </w:p>
        </w:tc>
        <w:tc>
          <w:tcPr>
            <w:tcW w:w="8505" w:type="dxa"/>
          </w:tcPr>
          <w:p w14:paraId="1A5CDC68" w14:textId="77777777" w:rsidR="00777A41" w:rsidRDefault="008B1727">
            <w:pPr>
              <w:pStyle w:val="Table04Row"/>
              <w:keepNext/>
            </w:pPr>
            <w:r>
              <w:t>Minister for Commerce</w:t>
            </w:r>
          </w:p>
        </w:tc>
      </w:tr>
      <w:tr w:rsidR="00777A41" w14:paraId="0817F0EA" w14:textId="77777777">
        <w:trPr>
          <w:cantSplit/>
          <w:jc w:val="center"/>
        </w:trPr>
        <w:tc>
          <w:tcPr>
            <w:tcW w:w="1276" w:type="dxa"/>
          </w:tcPr>
          <w:p w14:paraId="0D260F8A" w14:textId="77777777" w:rsidR="00777A41" w:rsidRDefault="008B1727">
            <w:pPr>
              <w:pStyle w:val="Table04Row"/>
              <w:keepNext/>
            </w:pPr>
            <w:r>
              <w:rPr>
                <w:b/>
              </w:rPr>
              <w:t>Agency:</w:t>
            </w:r>
          </w:p>
        </w:tc>
        <w:tc>
          <w:tcPr>
            <w:tcW w:w="5812" w:type="dxa"/>
          </w:tcPr>
          <w:p w14:paraId="082ED7C2" w14:textId="77777777" w:rsidR="00777A41" w:rsidRDefault="008B1727">
            <w:pPr>
              <w:pStyle w:val="Table04Row"/>
              <w:keepNext/>
            </w:pPr>
            <w:r>
              <w:t>Department of Energy, Mines, Industry Regulation and Safety</w:t>
            </w:r>
          </w:p>
        </w:tc>
      </w:tr>
    </w:tbl>
    <w:p w14:paraId="198206C5" w14:textId="77777777" w:rsidR="00777A41" w:rsidRDefault="00777A41">
      <w:pPr>
        <w:keepNext/>
      </w:pPr>
    </w:p>
    <w:p w14:paraId="2C4A6B2A" w14:textId="77777777" w:rsidR="00777A41" w:rsidRDefault="008B1727">
      <w:pPr>
        <w:pStyle w:val="IRegName"/>
      </w:pPr>
      <w:r>
        <w:t>Limited Partnerships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5BCE31" w14:textId="77777777">
        <w:trPr>
          <w:cantSplit/>
          <w:jc w:val="center"/>
        </w:trPr>
        <w:tc>
          <w:tcPr>
            <w:tcW w:w="4253" w:type="dxa"/>
          </w:tcPr>
          <w:p w14:paraId="3DFDFB8E" w14:textId="77777777" w:rsidR="00777A41" w:rsidRDefault="008B1727">
            <w:pPr>
              <w:pStyle w:val="Table04Row"/>
            </w:pPr>
            <w:r>
              <w:rPr>
                <w:i/>
              </w:rPr>
              <w:t>Limited Partnerships Regulations 2017</w:t>
            </w:r>
          </w:p>
        </w:tc>
        <w:tc>
          <w:tcPr>
            <w:tcW w:w="1418" w:type="dxa"/>
          </w:tcPr>
          <w:p w14:paraId="53A8537F" w14:textId="77777777" w:rsidR="00777A41" w:rsidRDefault="008B1727">
            <w:pPr>
              <w:pStyle w:val="Table04Row"/>
            </w:pPr>
            <w:r>
              <w:t>31 Jan 2017</w:t>
            </w:r>
            <w:r>
              <w:br/>
              <w:t>p. 1094‑5</w:t>
            </w:r>
          </w:p>
        </w:tc>
        <w:tc>
          <w:tcPr>
            <w:tcW w:w="4536" w:type="dxa"/>
          </w:tcPr>
          <w:p w14:paraId="7B9811F7" w14:textId="77777777" w:rsidR="00777A41" w:rsidRDefault="008B1727">
            <w:pPr>
              <w:pStyle w:val="Table04Row"/>
            </w:pPr>
            <w:r>
              <w:t>r. 1 &amp; 2: 31 Jan 2017 (see r. 2(a));</w:t>
            </w:r>
          </w:p>
          <w:p w14:paraId="13F620FA" w14:textId="77777777" w:rsidR="00777A41" w:rsidRDefault="008B1727">
            <w:pPr>
              <w:pStyle w:val="Table04Row"/>
            </w:pPr>
            <w:r>
              <w:t xml:space="preserve">Regulations other than r. 1 &amp; 2: 1 Feb 2017 (see r. 2(b) &amp; </w:t>
            </w:r>
            <w:r>
              <w:rPr>
                <w:i/>
              </w:rPr>
              <w:t>Gazette</w:t>
            </w:r>
            <w:r>
              <w:t xml:space="preserve"> 31 Jan 2017 p. 1093)</w:t>
            </w:r>
          </w:p>
        </w:tc>
      </w:tr>
      <w:tr w:rsidR="00777A41" w14:paraId="2F53A493" w14:textId="77777777">
        <w:trPr>
          <w:cantSplit/>
          <w:jc w:val="center"/>
        </w:trPr>
        <w:tc>
          <w:tcPr>
            <w:tcW w:w="4253" w:type="dxa"/>
          </w:tcPr>
          <w:p w14:paraId="3102108F" w14:textId="77777777" w:rsidR="00777A41" w:rsidRDefault="008B1727">
            <w:pPr>
              <w:pStyle w:val="Table04Row"/>
            </w:pPr>
            <w:r>
              <w:rPr>
                <w:i/>
              </w:rPr>
              <w:t>Limited Partnerships Amendment Regulations 2017</w:t>
            </w:r>
          </w:p>
        </w:tc>
        <w:tc>
          <w:tcPr>
            <w:tcW w:w="1418" w:type="dxa"/>
          </w:tcPr>
          <w:p w14:paraId="374200DC" w14:textId="77777777" w:rsidR="00777A41" w:rsidRDefault="008B1727">
            <w:pPr>
              <w:pStyle w:val="Table04Row"/>
            </w:pPr>
            <w:r>
              <w:t>4 Aug 2017</w:t>
            </w:r>
            <w:r>
              <w:br/>
              <w:t>p. 4308‑13</w:t>
            </w:r>
          </w:p>
        </w:tc>
        <w:tc>
          <w:tcPr>
            <w:tcW w:w="4536" w:type="dxa"/>
          </w:tcPr>
          <w:p w14:paraId="7A27D9A0" w14:textId="77777777" w:rsidR="00777A41" w:rsidRDefault="008B1727">
            <w:pPr>
              <w:pStyle w:val="Table04Row"/>
            </w:pPr>
            <w:r>
              <w:t>r. 1 &amp; 2: 4 Aug 2017 (see r. 2(a));</w:t>
            </w:r>
          </w:p>
          <w:p w14:paraId="65D4C9EE" w14:textId="77777777" w:rsidR="00777A41" w:rsidRDefault="008B1727">
            <w:pPr>
              <w:pStyle w:val="Table04Row"/>
            </w:pPr>
            <w:r>
              <w:t>Regulations other than r. 1 &amp; 2: 5 Aug 2017 (see r. 2(b))</w:t>
            </w:r>
          </w:p>
        </w:tc>
      </w:tr>
      <w:tr w:rsidR="00777A41" w14:paraId="54979BE0" w14:textId="77777777">
        <w:trPr>
          <w:cantSplit/>
          <w:jc w:val="center"/>
        </w:trPr>
        <w:tc>
          <w:tcPr>
            <w:tcW w:w="4253" w:type="dxa"/>
          </w:tcPr>
          <w:p w14:paraId="36DD7192" w14:textId="77777777" w:rsidR="00777A41" w:rsidRDefault="008B1727">
            <w:pPr>
              <w:pStyle w:val="Table04Row"/>
            </w:pPr>
            <w:r>
              <w:rPr>
                <w:i/>
              </w:rPr>
              <w:t>Commerce and Industrial Relations Regulations Amendment (Fees and Charges) Regulations 2018</w:t>
            </w:r>
            <w:r>
              <w:t xml:space="preserve"> Pt. 13</w:t>
            </w:r>
          </w:p>
        </w:tc>
        <w:tc>
          <w:tcPr>
            <w:tcW w:w="1418" w:type="dxa"/>
          </w:tcPr>
          <w:p w14:paraId="685AC388" w14:textId="77777777" w:rsidR="00777A41" w:rsidRDefault="008B1727">
            <w:pPr>
              <w:pStyle w:val="Table04Row"/>
            </w:pPr>
            <w:r>
              <w:t>25 Jun 2018</w:t>
            </w:r>
            <w:r>
              <w:br/>
              <w:t>p. 2325‑53</w:t>
            </w:r>
          </w:p>
        </w:tc>
        <w:tc>
          <w:tcPr>
            <w:tcW w:w="4536" w:type="dxa"/>
          </w:tcPr>
          <w:p w14:paraId="7D0C1BE8" w14:textId="77777777" w:rsidR="00777A41" w:rsidRDefault="008B1727">
            <w:pPr>
              <w:pStyle w:val="Table04Row"/>
            </w:pPr>
            <w:r>
              <w:t>1 Jul 2018 (see r. 2(b))</w:t>
            </w:r>
          </w:p>
        </w:tc>
      </w:tr>
      <w:tr w:rsidR="00777A41" w14:paraId="63952476" w14:textId="77777777">
        <w:trPr>
          <w:cantSplit/>
          <w:jc w:val="center"/>
        </w:trPr>
        <w:tc>
          <w:tcPr>
            <w:tcW w:w="4253" w:type="dxa"/>
          </w:tcPr>
          <w:p w14:paraId="5743BF4F" w14:textId="77777777" w:rsidR="00777A41" w:rsidRDefault="008B1727">
            <w:pPr>
              <w:pStyle w:val="Table04Row"/>
            </w:pPr>
            <w:r>
              <w:rPr>
                <w:i/>
              </w:rPr>
              <w:t>Commerce Regulations Amendment (Infringement Notices) Regulations 2020</w:t>
            </w:r>
            <w:r>
              <w:t xml:space="preserve"> Pt. 19</w:t>
            </w:r>
          </w:p>
        </w:tc>
        <w:tc>
          <w:tcPr>
            <w:tcW w:w="1418" w:type="dxa"/>
          </w:tcPr>
          <w:p w14:paraId="5D0F18DB" w14:textId="77777777" w:rsidR="00777A41" w:rsidRDefault="008B1727">
            <w:pPr>
              <w:pStyle w:val="Table04Row"/>
            </w:pPr>
            <w:r>
              <w:t>25 Sep 2020</w:t>
            </w:r>
            <w:r>
              <w:br/>
              <w:t>SL 2020/163</w:t>
            </w:r>
          </w:p>
        </w:tc>
        <w:tc>
          <w:tcPr>
            <w:tcW w:w="4536" w:type="dxa"/>
          </w:tcPr>
          <w:p w14:paraId="27397DA0" w14:textId="77777777" w:rsidR="00777A41" w:rsidRDefault="008B1727">
            <w:pPr>
              <w:pStyle w:val="Table04Row"/>
            </w:pPr>
            <w:r>
              <w:t>29 Sep 2020 (see r. 2(b) and SL 2020/159 cl. 2(a))</w:t>
            </w:r>
          </w:p>
        </w:tc>
      </w:tr>
      <w:tr w:rsidR="00777A41" w14:paraId="43A51B6E" w14:textId="77777777">
        <w:trPr>
          <w:cantSplit/>
          <w:jc w:val="center"/>
        </w:trPr>
        <w:tc>
          <w:tcPr>
            <w:tcW w:w="4253" w:type="dxa"/>
          </w:tcPr>
          <w:p w14:paraId="6BA4ABB1" w14:textId="77777777" w:rsidR="00777A41" w:rsidRDefault="008B1727">
            <w:pPr>
              <w:pStyle w:val="Table04Row"/>
            </w:pPr>
            <w:r>
              <w:rPr>
                <w:i/>
              </w:rPr>
              <w:t>Commerce Regulations Amendment (COVID‑19 Response) Regulations (No. 2) 2020</w:t>
            </w:r>
            <w:r>
              <w:t xml:space="preserve"> Pt. 12</w:t>
            </w:r>
          </w:p>
        </w:tc>
        <w:tc>
          <w:tcPr>
            <w:tcW w:w="1418" w:type="dxa"/>
          </w:tcPr>
          <w:p w14:paraId="275B8390" w14:textId="77777777" w:rsidR="00777A41" w:rsidRDefault="008B1727">
            <w:pPr>
              <w:pStyle w:val="Table04Row"/>
            </w:pPr>
            <w:r>
              <w:t>27 Oct 2020</w:t>
            </w:r>
            <w:r>
              <w:br/>
              <w:t>SL 2020/196</w:t>
            </w:r>
          </w:p>
        </w:tc>
        <w:tc>
          <w:tcPr>
            <w:tcW w:w="4536" w:type="dxa"/>
          </w:tcPr>
          <w:p w14:paraId="7CD2F244" w14:textId="77777777" w:rsidR="00777A41" w:rsidRDefault="008B1727">
            <w:pPr>
              <w:pStyle w:val="Table04Row"/>
            </w:pPr>
            <w:r>
              <w:t>28 Oct 2020 (see r. 2(b))</w:t>
            </w:r>
          </w:p>
        </w:tc>
      </w:tr>
      <w:tr w:rsidR="00777A41" w14:paraId="0DF1222C" w14:textId="77777777">
        <w:trPr>
          <w:cantSplit/>
          <w:jc w:val="center"/>
        </w:trPr>
        <w:tc>
          <w:tcPr>
            <w:tcW w:w="4253" w:type="dxa"/>
          </w:tcPr>
          <w:p w14:paraId="301A2733" w14:textId="77777777" w:rsidR="00777A41" w:rsidRDefault="008B1727">
            <w:pPr>
              <w:pStyle w:val="Table04Row"/>
            </w:pPr>
            <w:r>
              <w:rPr>
                <w:i/>
              </w:rPr>
              <w:t>Commerce Regulations Amendment (Fees and Charges) Regulations 2021</w:t>
            </w:r>
            <w:r>
              <w:t xml:space="preserve"> Pt. 14</w:t>
            </w:r>
          </w:p>
        </w:tc>
        <w:tc>
          <w:tcPr>
            <w:tcW w:w="1418" w:type="dxa"/>
          </w:tcPr>
          <w:p w14:paraId="765E9A01" w14:textId="77777777" w:rsidR="00777A41" w:rsidRDefault="008B1727">
            <w:pPr>
              <w:pStyle w:val="Table04Row"/>
            </w:pPr>
            <w:r>
              <w:t>21 Jun 2021</w:t>
            </w:r>
            <w:r>
              <w:br/>
              <w:t>SL 2021/86</w:t>
            </w:r>
          </w:p>
        </w:tc>
        <w:tc>
          <w:tcPr>
            <w:tcW w:w="4536" w:type="dxa"/>
          </w:tcPr>
          <w:p w14:paraId="26470755" w14:textId="77777777" w:rsidR="00777A41" w:rsidRDefault="008B1727">
            <w:pPr>
              <w:pStyle w:val="Table04Row"/>
            </w:pPr>
            <w:r>
              <w:t>1 Jul 2021 (see r. 2(b))</w:t>
            </w:r>
          </w:p>
        </w:tc>
      </w:tr>
      <w:tr w:rsidR="00777A41" w14:paraId="0189CA01" w14:textId="77777777">
        <w:trPr>
          <w:cantSplit/>
          <w:jc w:val="center"/>
        </w:trPr>
        <w:tc>
          <w:tcPr>
            <w:tcW w:w="4253" w:type="dxa"/>
          </w:tcPr>
          <w:p w14:paraId="76B8A0BD" w14:textId="77777777" w:rsidR="00777A41" w:rsidRDefault="008B1727">
            <w:pPr>
              <w:pStyle w:val="Table04Row"/>
            </w:pPr>
            <w:r>
              <w:rPr>
                <w:i/>
              </w:rPr>
              <w:t>Commerce Regulations Amendment (Fees and Charges) Regulations 2022</w:t>
            </w:r>
            <w:r>
              <w:t xml:space="preserve"> Pt. 12</w:t>
            </w:r>
          </w:p>
        </w:tc>
        <w:tc>
          <w:tcPr>
            <w:tcW w:w="1418" w:type="dxa"/>
          </w:tcPr>
          <w:p w14:paraId="23FB59B0" w14:textId="77777777" w:rsidR="00777A41" w:rsidRDefault="008B1727">
            <w:pPr>
              <w:pStyle w:val="Table04Row"/>
            </w:pPr>
            <w:r>
              <w:t>20 May 2022</w:t>
            </w:r>
            <w:r>
              <w:br/>
              <w:t>SL 2022/59</w:t>
            </w:r>
          </w:p>
        </w:tc>
        <w:tc>
          <w:tcPr>
            <w:tcW w:w="4536" w:type="dxa"/>
          </w:tcPr>
          <w:p w14:paraId="7CAC857B" w14:textId="77777777" w:rsidR="00777A41" w:rsidRDefault="008B1727">
            <w:pPr>
              <w:pStyle w:val="Table04Row"/>
            </w:pPr>
            <w:r>
              <w:t>1 Jul 2022 (see r. 2(b))</w:t>
            </w:r>
          </w:p>
        </w:tc>
      </w:tr>
      <w:tr w:rsidR="00777A41" w14:paraId="0B01BB82" w14:textId="77777777">
        <w:trPr>
          <w:cantSplit/>
          <w:jc w:val="center"/>
        </w:trPr>
        <w:tc>
          <w:tcPr>
            <w:tcW w:w="4253" w:type="dxa"/>
          </w:tcPr>
          <w:p w14:paraId="1E1747D4" w14:textId="77777777" w:rsidR="00777A41" w:rsidRDefault="008B1727">
            <w:pPr>
              <w:pStyle w:val="Table04Row"/>
            </w:pPr>
            <w:r>
              <w:rPr>
                <w:i/>
              </w:rPr>
              <w:t>Commerce Regulations Amendment (Fees and Charges) Regulations 2023</w:t>
            </w:r>
            <w:r>
              <w:t xml:space="preserve"> Pt. 12</w:t>
            </w:r>
          </w:p>
        </w:tc>
        <w:tc>
          <w:tcPr>
            <w:tcW w:w="1418" w:type="dxa"/>
          </w:tcPr>
          <w:p w14:paraId="7E2B6415" w14:textId="77777777" w:rsidR="00777A41" w:rsidRDefault="008B1727">
            <w:pPr>
              <w:pStyle w:val="Table04Row"/>
            </w:pPr>
            <w:r>
              <w:t>5 May 2023</w:t>
            </w:r>
            <w:r>
              <w:br/>
              <w:t>SL 2023/35</w:t>
            </w:r>
          </w:p>
        </w:tc>
        <w:tc>
          <w:tcPr>
            <w:tcW w:w="4536" w:type="dxa"/>
          </w:tcPr>
          <w:p w14:paraId="61AB7DB0" w14:textId="77777777" w:rsidR="00777A41" w:rsidRDefault="008B1727">
            <w:pPr>
              <w:pStyle w:val="Table04Row"/>
            </w:pPr>
            <w:r>
              <w:t>1 Jul 2023 (see r. 2(b))</w:t>
            </w:r>
          </w:p>
        </w:tc>
      </w:tr>
    </w:tbl>
    <w:p w14:paraId="5C831349" w14:textId="77777777" w:rsidR="00777A41" w:rsidRDefault="008B1727">
      <w:pPr>
        <w:pStyle w:val="IActName"/>
      </w:pPr>
      <w:r>
        <w:t>Liquor Control Act 1988</w:t>
      </w:r>
    </w:p>
    <w:p w14:paraId="2B87C60A" w14:textId="77777777" w:rsidR="00777A41" w:rsidRDefault="008B1727">
      <w:pPr>
        <w:pStyle w:val="Table04Note"/>
      </w:pPr>
      <w:r>
        <w:t>Formerly “</w:t>
      </w:r>
      <w:r>
        <w:rPr>
          <w:i/>
        </w:rPr>
        <w:t>Liquor Licensing Act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F7E0A5C" w14:textId="77777777">
        <w:trPr>
          <w:cantSplit/>
          <w:jc w:val="center"/>
        </w:trPr>
        <w:tc>
          <w:tcPr>
            <w:tcW w:w="1134" w:type="dxa"/>
          </w:tcPr>
          <w:p w14:paraId="12C54467" w14:textId="77777777" w:rsidR="00777A41" w:rsidRDefault="008B1727">
            <w:pPr>
              <w:pStyle w:val="Table04Row"/>
              <w:keepNext/>
            </w:pPr>
            <w:r>
              <w:rPr>
                <w:b/>
              </w:rPr>
              <w:t>Portfolio:</w:t>
            </w:r>
          </w:p>
        </w:tc>
        <w:tc>
          <w:tcPr>
            <w:tcW w:w="8505" w:type="dxa"/>
          </w:tcPr>
          <w:p w14:paraId="34DDE3EF" w14:textId="77777777" w:rsidR="00777A41" w:rsidRDefault="008B1727">
            <w:pPr>
              <w:pStyle w:val="Table04Row"/>
              <w:keepNext/>
            </w:pPr>
            <w:r>
              <w:t>Minister for Racing and Gaming</w:t>
            </w:r>
          </w:p>
        </w:tc>
      </w:tr>
      <w:tr w:rsidR="00777A41" w14:paraId="535944DC" w14:textId="77777777">
        <w:trPr>
          <w:cantSplit/>
          <w:jc w:val="center"/>
        </w:trPr>
        <w:tc>
          <w:tcPr>
            <w:tcW w:w="1276" w:type="dxa"/>
          </w:tcPr>
          <w:p w14:paraId="616050A6" w14:textId="77777777" w:rsidR="00777A41" w:rsidRDefault="008B1727">
            <w:pPr>
              <w:pStyle w:val="Table04Row"/>
              <w:keepNext/>
            </w:pPr>
            <w:r>
              <w:rPr>
                <w:b/>
              </w:rPr>
              <w:t>Agency:</w:t>
            </w:r>
          </w:p>
        </w:tc>
        <w:tc>
          <w:tcPr>
            <w:tcW w:w="5812" w:type="dxa"/>
          </w:tcPr>
          <w:p w14:paraId="4702D95B" w14:textId="77777777" w:rsidR="00777A41" w:rsidRDefault="008B1727">
            <w:pPr>
              <w:pStyle w:val="Table04Row"/>
              <w:keepNext/>
            </w:pPr>
            <w:r>
              <w:t>Department of Local Government, Sport and Cultural Industries</w:t>
            </w:r>
          </w:p>
        </w:tc>
      </w:tr>
    </w:tbl>
    <w:p w14:paraId="22B38CBB" w14:textId="77777777" w:rsidR="00777A41" w:rsidRDefault="00777A41">
      <w:pPr>
        <w:keepNext/>
      </w:pPr>
    </w:p>
    <w:p w14:paraId="5D2AAF7C" w14:textId="77777777" w:rsidR="00777A41" w:rsidRDefault="008B1727">
      <w:pPr>
        <w:pStyle w:val="IRegName"/>
      </w:pPr>
      <w:r>
        <w:t>Liquor Control (Bayulu Restricted Area)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E256BB" w14:textId="77777777">
        <w:trPr>
          <w:cantSplit/>
          <w:jc w:val="center"/>
        </w:trPr>
        <w:tc>
          <w:tcPr>
            <w:tcW w:w="4253" w:type="dxa"/>
          </w:tcPr>
          <w:p w14:paraId="499B01D0" w14:textId="77777777" w:rsidR="00777A41" w:rsidRDefault="008B1727">
            <w:pPr>
              <w:pStyle w:val="Table04Row"/>
            </w:pPr>
            <w:r>
              <w:rPr>
                <w:i/>
              </w:rPr>
              <w:t>Liquor Control (Bayulu Restricted Area) Regulations 2013</w:t>
            </w:r>
          </w:p>
        </w:tc>
        <w:tc>
          <w:tcPr>
            <w:tcW w:w="1418" w:type="dxa"/>
          </w:tcPr>
          <w:p w14:paraId="5AA15344" w14:textId="77777777" w:rsidR="00777A41" w:rsidRDefault="008B1727">
            <w:pPr>
              <w:pStyle w:val="Table04Row"/>
            </w:pPr>
            <w:r>
              <w:t>28 Jun 2013</w:t>
            </w:r>
            <w:r>
              <w:br/>
              <w:t>p. 2800‑01</w:t>
            </w:r>
          </w:p>
        </w:tc>
        <w:tc>
          <w:tcPr>
            <w:tcW w:w="4536" w:type="dxa"/>
          </w:tcPr>
          <w:p w14:paraId="7A043536" w14:textId="77777777" w:rsidR="00777A41" w:rsidRDefault="008B1727">
            <w:pPr>
              <w:pStyle w:val="Table04Row"/>
            </w:pPr>
            <w:r>
              <w:t>r. 1 &amp; 2: 28 Jun 2013 (see r. 2(a));</w:t>
            </w:r>
          </w:p>
          <w:p w14:paraId="0E7A4CD6" w14:textId="77777777" w:rsidR="00777A41" w:rsidRDefault="008B1727">
            <w:pPr>
              <w:pStyle w:val="Table04Row"/>
            </w:pPr>
            <w:r>
              <w:t>Regulations other than r. 1 &amp; 2: 29 Jun 2013 (see r. 2(b))</w:t>
            </w:r>
          </w:p>
        </w:tc>
      </w:tr>
      <w:tr w:rsidR="00777A41" w14:paraId="44BEE8D6" w14:textId="77777777">
        <w:trPr>
          <w:cantSplit/>
          <w:jc w:val="center"/>
        </w:trPr>
        <w:tc>
          <w:tcPr>
            <w:tcW w:w="4253" w:type="dxa"/>
          </w:tcPr>
          <w:p w14:paraId="7A26051E" w14:textId="77777777" w:rsidR="00777A41" w:rsidRDefault="008B1727">
            <w:pPr>
              <w:pStyle w:val="Table04Row"/>
            </w:pPr>
            <w:r>
              <w:rPr>
                <w:i/>
              </w:rPr>
              <w:t>Liquor Control (Bayulu Restricted Area) Amendment Regulations 2013</w:t>
            </w:r>
          </w:p>
        </w:tc>
        <w:tc>
          <w:tcPr>
            <w:tcW w:w="1418" w:type="dxa"/>
          </w:tcPr>
          <w:p w14:paraId="1F9F5127" w14:textId="77777777" w:rsidR="00777A41" w:rsidRDefault="008B1727">
            <w:pPr>
              <w:pStyle w:val="Table04Row"/>
            </w:pPr>
            <w:r>
              <w:t>29 Nov 2013</w:t>
            </w:r>
            <w:r>
              <w:br/>
              <w:t>p. 5466</w:t>
            </w:r>
          </w:p>
        </w:tc>
        <w:tc>
          <w:tcPr>
            <w:tcW w:w="4536" w:type="dxa"/>
          </w:tcPr>
          <w:p w14:paraId="3DF90562" w14:textId="77777777" w:rsidR="00777A41" w:rsidRDefault="008B1727">
            <w:pPr>
              <w:pStyle w:val="Table04Row"/>
            </w:pPr>
            <w:r>
              <w:t>r. 1 &amp; 2: 29 Nov 2013 (see r. 2(a));</w:t>
            </w:r>
          </w:p>
          <w:p w14:paraId="15504DA1" w14:textId="77777777" w:rsidR="00777A41" w:rsidRDefault="008B1727">
            <w:pPr>
              <w:pStyle w:val="Table04Row"/>
            </w:pPr>
            <w:r>
              <w:t>Regulations other than r. 1 &amp; 2: 30 Nov 2013 (see r. 2(b))</w:t>
            </w:r>
          </w:p>
        </w:tc>
      </w:tr>
      <w:tr w:rsidR="00777A41" w14:paraId="4A46BCC2" w14:textId="77777777">
        <w:trPr>
          <w:cantSplit/>
          <w:jc w:val="center"/>
        </w:trPr>
        <w:tc>
          <w:tcPr>
            <w:tcW w:w="4253" w:type="dxa"/>
          </w:tcPr>
          <w:p w14:paraId="6AF7414A" w14:textId="77777777" w:rsidR="00777A41" w:rsidRDefault="008B1727">
            <w:pPr>
              <w:pStyle w:val="Table04Row"/>
            </w:pPr>
            <w:r>
              <w:rPr>
                <w:i/>
              </w:rPr>
              <w:t>Liquor Control (Bayulu Restricted Area) Amendment Regulations 2016</w:t>
            </w:r>
          </w:p>
        </w:tc>
        <w:tc>
          <w:tcPr>
            <w:tcW w:w="1418" w:type="dxa"/>
          </w:tcPr>
          <w:p w14:paraId="2A90B523" w14:textId="77777777" w:rsidR="00777A41" w:rsidRDefault="008B1727">
            <w:pPr>
              <w:pStyle w:val="Table04Row"/>
            </w:pPr>
            <w:r>
              <w:t>27 May 2016</w:t>
            </w:r>
            <w:r>
              <w:br/>
              <w:t>p. 1548‑9</w:t>
            </w:r>
          </w:p>
        </w:tc>
        <w:tc>
          <w:tcPr>
            <w:tcW w:w="4536" w:type="dxa"/>
          </w:tcPr>
          <w:p w14:paraId="0C81BFEF" w14:textId="77777777" w:rsidR="00777A41" w:rsidRDefault="008B1727">
            <w:pPr>
              <w:pStyle w:val="Table04Row"/>
            </w:pPr>
            <w:r>
              <w:t>r. 1 &amp; 2: 27 May 2016 (see r. 2(a));</w:t>
            </w:r>
          </w:p>
          <w:p w14:paraId="68ACDA7C" w14:textId="77777777" w:rsidR="00777A41" w:rsidRDefault="008B1727">
            <w:pPr>
              <w:pStyle w:val="Table04Row"/>
            </w:pPr>
            <w:r>
              <w:t>Regulations other than r. 1 &amp; 2: 28 May 2016 (see r. 2(b))</w:t>
            </w:r>
          </w:p>
        </w:tc>
      </w:tr>
      <w:tr w:rsidR="00777A41" w14:paraId="30C8EB5A" w14:textId="77777777">
        <w:trPr>
          <w:cantSplit/>
          <w:jc w:val="center"/>
        </w:trPr>
        <w:tc>
          <w:tcPr>
            <w:tcW w:w="4253" w:type="dxa"/>
          </w:tcPr>
          <w:p w14:paraId="16C44608" w14:textId="77777777" w:rsidR="00777A41" w:rsidRDefault="008B1727">
            <w:pPr>
              <w:pStyle w:val="Table04Row"/>
            </w:pPr>
            <w:r>
              <w:rPr>
                <w:i/>
              </w:rPr>
              <w:lastRenderedPageBreak/>
              <w:t>Liquor Control (Bayulu Restricted Area) Amendment Regulations (No. 2) 2016</w:t>
            </w:r>
          </w:p>
        </w:tc>
        <w:tc>
          <w:tcPr>
            <w:tcW w:w="1418" w:type="dxa"/>
          </w:tcPr>
          <w:p w14:paraId="02BF556F" w14:textId="77777777" w:rsidR="00777A41" w:rsidRDefault="008B1727">
            <w:pPr>
              <w:pStyle w:val="Table04Row"/>
            </w:pPr>
            <w:r>
              <w:t>28 Oct 2016</w:t>
            </w:r>
            <w:r>
              <w:br/>
              <w:t>p. 4916‑17</w:t>
            </w:r>
          </w:p>
        </w:tc>
        <w:tc>
          <w:tcPr>
            <w:tcW w:w="4536" w:type="dxa"/>
          </w:tcPr>
          <w:p w14:paraId="013D4378" w14:textId="77777777" w:rsidR="00777A41" w:rsidRDefault="008B1727">
            <w:pPr>
              <w:pStyle w:val="Table04Row"/>
            </w:pPr>
            <w:r>
              <w:t>r. 1 &amp; 2: 28 Oct 2016 (see r. 2(a));</w:t>
            </w:r>
          </w:p>
          <w:p w14:paraId="2651F24B" w14:textId="77777777" w:rsidR="00777A41" w:rsidRDefault="008B1727">
            <w:pPr>
              <w:pStyle w:val="Table04Row"/>
            </w:pPr>
            <w:r>
              <w:t>Regulations other than r. 1 &amp; 2: 29 Oct 2016 (see r. 2(b))</w:t>
            </w:r>
          </w:p>
        </w:tc>
      </w:tr>
      <w:tr w:rsidR="00777A41" w14:paraId="142613BD" w14:textId="77777777">
        <w:trPr>
          <w:cantSplit/>
          <w:jc w:val="center"/>
        </w:trPr>
        <w:tc>
          <w:tcPr>
            <w:tcW w:w="4253" w:type="dxa"/>
          </w:tcPr>
          <w:p w14:paraId="26F9A6AA" w14:textId="77777777" w:rsidR="00777A41" w:rsidRDefault="008B1727">
            <w:pPr>
              <w:pStyle w:val="Table04Row"/>
            </w:pPr>
            <w:r>
              <w:rPr>
                <w:i/>
              </w:rPr>
              <w:t>Liquor Control (Bayulu Restricted Area) Amendment Regulations 2019</w:t>
            </w:r>
          </w:p>
        </w:tc>
        <w:tc>
          <w:tcPr>
            <w:tcW w:w="1418" w:type="dxa"/>
          </w:tcPr>
          <w:p w14:paraId="527B841D" w14:textId="77777777" w:rsidR="00777A41" w:rsidRDefault="008B1727">
            <w:pPr>
              <w:pStyle w:val="Table04Row"/>
            </w:pPr>
            <w:r>
              <w:t>11 Jun 2019</w:t>
            </w:r>
            <w:r>
              <w:br/>
              <w:t>p. 1862</w:t>
            </w:r>
          </w:p>
        </w:tc>
        <w:tc>
          <w:tcPr>
            <w:tcW w:w="4536" w:type="dxa"/>
          </w:tcPr>
          <w:p w14:paraId="67881F24" w14:textId="77777777" w:rsidR="00777A41" w:rsidRDefault="008B1727">
            <w:pPr>
              <w:pStyle w:val="Table04Row"/>
            </w:pPr>
            <w:r>
              <w:t>r. 1 &amp; 2: 11 Jun 2019 (see r. 2(a));</w:t>
            </w:r>
          </w:p>
          <w:p w14:paraId="6C1F9F10" w14:textId="77777777" w:rsidR="00777A41" w:rsidRDefault="008B1727">
            <w:pPr>
              <w:pStyle w:val="Table04Row"/>
            </w:pPr>
            <w:r>
              <w:t>Regulations other than r. 1 &amp; 2: 12 Jun 2019 (see r. 2(b))</w:t>
            </w:r>
          </w:p>
        </w:tc>
      </w:tr>
      <w:tr w:rsidR="00777A41" w14:paraId="24B57BA6" w14:textId="77777777">
        <w:trPr>
          <w:cantSplit/>
          <w:jc w:val="center"/>
        </w:trPr>
        <w:tc>
          <w:tcPr>
            <w:tcW w:w="4253" w:type="dxa"/>
          </w:tcPr>
          <w:p w14:paraId="13CFF4EE" w14:textId="77777777" w:rsidR="00777A41" w:rsidRDefault="008B1727">
            <w:pPr>
              <w:pStyle w:val="Table04Row"/>
            </w:pPr>
            <w:r>
              <w:rPr>
                <w:i/>
              </w:rPr>
              <w:t>Liquor Control (Bayulu Restricted Area) Amendment Regulations (No. 2) 2019</w:t>
            </w:r>
          </w:p>
        </w:tc>
        <w:tc>
          <w:tcPr>
            <w:tcW w:w="1418" w:type="dxa"/>
          </w:tcPr>
          <w:p w14:paraId="2BF41BF0" w14:textId="77777777" w:rsidR="00777A41" w:rsidRDefault="008B1727">
            <w:pPr>
              <w:pStyle w:val="Table04Row"/>
            </w:pPr>
            <w:r>
              <w:t>29 Nov 2019</w:t>
            </w:r>
            <w:r>
              <w:br/>
              <w:t>p. 4107‑8</w:t>
            </w:r>
          </w:p>
        </w:tc>
        <w:tc>
          <w:tcPr>
            <w:tcW w:w="4536" w:type="dxa"/>
          </w:tcPr>
          <w:p w14:paraId="4EE098FC" w14:textId="77777777" w:rsidR="00777A41" w:rsidRDefault="008B1727">
            <w:pPr>
              <w:pStyle w:val="Table04Row"/>
            </w:pPr>
            <w:r>
              <w:t>r. 1 &amp; 2: 29 Nov 2019 (see r. 2(a));</w:t>
            </w:r>
          </w:p>
          <w:p w14:paraId="1959CA60" w14:textId="77777777" w:rsidR="00777A41" w:rsidRDefault="008B1727">
            <w:pPr>
              <w:pStyle w:val="Table04Row"/>
            </w:pPr>
            <w:r>
              <w:t>Regulations other than r. 1 &amp; 2: 30 Nov 2019 (see r. 2(b))</w:t>
            </w:r>
          </w:p>
        </w:tc>
      </w:tr>
      <w:tr w:rsidR="00777A41" w14:paraId="67CCCA68" w14:textId="77777777">
        <w:trPr>
          <w:cantSplit/>
          <w:jc w:val="center"/>
        </w:trPr>
        <w:tc>
          <w:tcPr>
            <w:tcW w:w="4253" w:type="dxa"/>
          </w:tcPr>
          <w:p w14:paraId="615560AD" w14:textId="77777777" w:rsidR="00777A41" w:rsidRDefault="008B1727">
            <w:pPr>
              <w:pStyle w:val="Table04Row"/>
            </w:pPr>
            <w:r>
              <w:rPr>
                <w:i/>
              </w:rPr>
              <w:t>Racing and Gaming Regulations Amendment (Liquor Control) Regulations (No. 2) 2022</w:t>
            </w:r>
            <w:r>
              <w:t xml:space="preserve"> Pt. 2</w:t>
            </w:r>
          </w:p>
        </w:tc>
        <w:tc>
          <w:tcPr>
            <w:tcW w:w="1418" w:type="dxa"/>
          </w:tcPr>
          <w:p w14:paraId="236AB0BB" w14:textId="77777777" w:rsidR="00777A41" w:rsidRDefault="008B1727">
            <w:pPr>
              <w:pStyle w:val="Table04Row"/>
            </w:pPr>
            <w:r>
              <w:t>3 Jun 2022</w:t>
            </w:r>
            <w:r>
              <w:br/>
              <w:t>SL 2022/63</w:t>
            </w:r>
          </w:p>
        </w:tc>
        <w:tc>
          <w:tcPr>
            <w:tcW w:w="4536" w:type="dxa"/>
          </w:tcPr>
          <w:p w14:paraId="4F0AAE47" w14:textId="77777777" w:rsidR="00777A41" w:rsidRDefault="008B1727">
            <w:pPr>
              <w:pStyle w:val="Table04Row"/>
            </w:pPr>
            <w:r>
              <w:t>4 Jun 2022 (see r. 2(b))</w:t>
            </w:r>
          </w:p>
        </w:tc>
      </w:tr>
      <w:tr w:rsidR="00777A41" w14:paraId="0EF8E422" w14:textId="77777777">
        <w:trPr>
          <w:cantSplit/>
          <w:jc w:val="center"/>
        </w:trPr>
        <w:tc>
          <w:tcPr>
            <w:tcW w:w="4253" w:type="dxa"/>
          </w:tcPr>
          <w:p w14:paraId="367DF836" w14:textId="77777777" w:rsidR="00777A41" w:rsidRDefault="008B1727">
            <w:pPr>
              <w:pStyle w:val="Table04Row"/>
            </w:pPr>
            <w:r>
              <w:rPr>
                <w:i/>
              </w:rPr>
              <w:t>Racing and Gaming Regulations Amendment (Liquor Control) Regulations 2023</w:t>
            </w:r>
            <w:r>
              <w:t xml:space="preserve"> Pt. 2</w:t>
            </w:r>
          </w:p>
        </w:tc>
        <w:tc>
          <w:tcPr>
            <w:tcW w:w="1418" w:type="dxa"/>
          </w:tcPr>
          <w:p w14:paraId="19A7EFD5" w14:textId="77777777" w:rsidR="00777A41" w:rsidRDefault="008B1727">
            <w:pPr>
              <w:pStyle w:val="Table04Row"/>
            </w:pPr>
            <w:r>
              <w:t>6 Apr 2023</w:t>
            </w:r>
            <w:r>
              <w:br/>
              <w:t>SL 2023/26</w:t>
            </w:r>
          </w:p>
        </w:tc>
        <w:tc>
          <w:tcPr>
            <w:tcW w:w="4536" w:type="dxa"/>
          </w:tcPr>
          <w:p w14:paraId="5AA88B67" w14:textId="77777777" w:rsidR="00777A41" w:rsidRDefault="008B1727">
            <w:pPr>
              <w:pStyle w:val="Table04Row"/>
            </w:pPr>
            <w:r>
              <w:t>7 Apr 2023 (see r. 2(b))</w:t>
            </w:r>
          </w:p>
        </w:tc>
      </w:tr>
      <w:tr w:rsidR="00777A41" w14:paraId="6EC74064" w14:textId="77777777">
        <w:trPr>
          <w:cantSplit/>
          <w:jc w:val="center"/>
        </w:trPr>
        <w:tc>
          <w:tcPr>
            <w:tcW w:w="10206" w:type="dxa"/>
            <w:gridSpan w:val="3"/>
          </w:tcPr>
          <w:p w14:paraId="7D54AD89" w14:textId="77777777" w:rsidR="00777A41" w:rsidRDefault="008B1727">
            <w:pPr>
              <w:pStyle w:val="Table04BNote"/>
            </w:pPr>
            <w:r>
              <w:t xml:space="preserve">Expiry —  </w:t>
            </w:r>
          </w:p>
          <w:p w14:paraId="34926206" w14:textId="77777777" w:rsidR="00777A41" w:rsidRDefault="008B1727">
            <w:pPr>
              <w:pStyle w:val="Table04BNote"/>
            </w:pPr>
            <w:r>
              <w:tab/>
              <w:t xml:space="preserve">28 Jun 2024 (see r. 9 and </w:t>
            </w:r>
            <w:r>
              <w:rPr>
                <w:i/>
              </w:rPr>
              <w:t>Gazette</w:t>
            </w:r>
            <w:r>
              <w:t xml:space="preserve"> 11 Jun 2019 p. 1862, 29 Nov 2019 p. 4107‑8 &amp; SL 2022/64 r. 5, SL 2023/26 r. 5)</w:t>
            </w:r>
          </w:p>
        </w:tc>
      </w:tr>
    </w:tbl>
    <w:p w14:paraId="6CFE2FB7" w14:textId="77777777" w:rsidR="00777A41" w:rsidRDefault="008B1727">
      <w:pPr>
        <w:pStyle w:val="IRegName"/>
      </w:pPr>
      <w:r>
        <w:t>Liquor Control (Bungardi Restricted Area)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AE1E801" w14:textId="77777777">
        <w:trPr>
          <w:cantSplit/>
          <w:jc w:val="center"/>
        </w:trPr>
        <w:tc>
          <w:tcPr>
            <w:tcW w:w="4253" w:type="dxa"/>
          </w:tcPr>
          <w:p w14:paraId="6E797531" w14:textId="77777777" w:rsidR="00777A41" w:rsidRDefault="008B1727">
            <w:pPr>
              <w:pStyle w:val="Table04Row"/>
            </w:pPr>
            <w:r>
              <w:rPr>
                <w:i/>
              </w:rPr>
              <w:t>Liquor Control (Bungardi Restricted Area) Regulations 2017</w:t>
            </w:r>
          </w:p>
        </w:tc>
        <w:tc>
          <w:tcPr>
            <w:tcW w:w="1418" w:type="dxa"/>
          </w:tcPr>
          <w:p w14:paraId="4491C06D" w14:textId="77777777" w:rsidR="00777A41" w:rsidRDefault="008B1727">
            <w:pPr>
              <w:pStyle w:val="Table04Row"/>
            </w:pPr>
            <w:r>
              <w:t>18 Aug 2017</w:t>
            </w:r>
            <w:r>
              <w:br/>
              <w:t>p. 4448‑50</w:t>
            </w:r>
          </w:p>
        </w:tc>
        <w:tc>
          <w:tcPr>
            <w:tcW w:w="4536" w:type="dxa"/>
          </w:tcPr>
          <w:p w14:paraId="268FF788" w14:textId="77777777" w:rsidR="00777A41" w:rsidRDefault="008B1727">
            <w:pPr>
              <w:pStyle w:val="Table04Row"/>
            </w:pPr>
            <w:r>
              <w:t>r. 1 &amp; 2: 18 Aug 2017 (see r. 2(a));</w:t>
            </w:r>
          </w:p>
          <w:p w14:paraId="7C17DF64" w14:textId="77777777" w:rsidR="00777A41" w:rsidRDefault="008B1727">
            <w:pPr>
              <w:pStyle w:val="Table04Row"/>
            </w:pPr>
            <w:r>
              <w:t>Regulations other than r. 1 &amp; 2: 19 Aug 2017 (see r. 2(b))</w:t>
            </w:r>
          </w:p>
        </w:tc>
      </w:tr>
      <w:tr w:rsidR="00777A41" w14:paraId="77A9CB24" w14:textId="77777777">
        <w:trPr>
          <w:cantSplit/>
          <w:jc w:val="center"/>
        </w:trPr>
        <w:tc>
          <w:tcPr>
            <w:tcW w:w="4253" w:type="dxa"/>
          </w:tcPr>
          <w:p w14:paraId="078E3EC4" w14:textId="77777777" w:rsidR="00777A41" w:rsidRDefault="008B1727">
            <w:pPr>
              <w:pStyle w:val="Table04Row"/>
            </w:pPr>
            <w:r>
              <w:rPr>
                <w:i/>
              </w:rPr>
              <w:t>Racing and Gaming Regulations Amendment (Liquor Control) Regulations 2020</w:t>
            </w:r>
            <w:r>
              <w:t xml:space="preserve"> Pt. 2</w:t>
            </w:r>
          </w:p>
        </w:tc>
        <w:tc>
          <w:tcPr>
            <w:tcW w:w="1418" w:type="dxa"/>
          </w:tcPr>
          <w:p w14:paraId="770A94DB" w14:textId="77777777" w:rsidR="00777A41" w:rsidRDefault="008B1727">
            <w:pPr>
              <w:pStyle w:val="Table04Row"/>
            </w:pPr>
            <w:r>
              <w:t>22 May 2020</w:t>
            </w:r>
            <w:r>
              <w:br/>
              <w:t>SL 2020/62</w:t>
            </w:r>
          </w:p>
        </w:tc>
        <w:tc>
          <w:tcPr>
            <w:tcW w:w="4536" w:type="dxa"/>
          </w:tcPr>
          <w:p w14:paraId="6BFD837A" w14:textId="77777777" w:rsidR="00777A41" w:rsidRDefault="008B1727">
            <w:pPr>
              <w:pStyle w:val="Table04Row"/>
            </w:pPr>
            <w:r>
              <w:t>23 May 2020 (see r. 2(b))</w:t>
            </w:r>
          </w:p>
        </w:tc>
      </w:tr>
      <w:tr w:rsidR="00777A41" w14:paraId="55609AF9" w14:textId="77777777">
        <w:trPr>
          <w:cantSplit/>
          <w:jc w:val="center"/>
        </w:trPr>
        <w:tc>
          <w:tcPr>
            <w:tcW w:w="4253" w:type="dxa"/>
          </w:tcPr>
          <w:p w14:paraId="47E30C9A" w14:textId="77777777" w:rsidR="00777A41" w:rsidRDefault="008B1727">
            <w:pPr>
              <w:pStyle w:val="Table04Row"/>
            </w:pPr>
            <w:r>
              <w:rPr>
                <w:i/>
              </w:rPr>
              <w:t>Racing and Gaming Regulations Amendment (Liquor Control) Regulations (No. 3) 2023</w:t>
            </w:r>
            <w:r>
              <w:t xml:space="preserve"> Pt. 2</w:t>
            </w:r>
          </w:p>
        </w:tc>
        <w:tc>
          <w:tcPr>
            <w:tcW w:w="1418" w:type="dxa"/>
          </w:tcPr>
          <w:p w14:paraId="6C6758C5" w14:textId="77777777" w:rsidR="00777A41" w:rsidRDefault="008B1727">
            <w:pPr>
              <w:pStyle w:val="Table04Row"/>
            </w:pPr>
            <w:r>
              <w:t>20 Jun 2023</w:t>
            </w:r>
            <w:r>
              <w:br/>
              <w:t>SL 2023/78</w:t>
            </w:r>
          </w:p>
        </w:tc>
        <w:tc>
          <w:tcPr>
            <w:tcW w:w="4536" w:type="dxa"/>
          </w:tcPr>
          <w:p w14:paraId="53C55BD3" w14:textId="77777777" w:rsidR="00777A41" w:rsidRDefault="008B1727">
            <w:pPr>
              <w:pStyle w:val="Table04Row"/>
            </w:pPr>
            <w:r>
              <w:t>21 Jun 2023 (see r. 2(b))</w:t>
            </w:r>
          </w:p>
        </w:tc>
      </w:tr>
      <w:tr w:rsidR="00777A41" w14:paraId="5945C5DB" w14:textId="77777777">
        <w:trPr>
          <w:cantSplit/>
          <w:jc w:val="center"/>
        </w:trPr>
        <w:tc>
          <w:tcPr>
            <w:tcW w:w="10206" w:type="dxa"/>
            <w:gridSpan w:val="3"/>
          </w:tcPr>
          <w:p w14:paraId="76261CD1" w14:textId="77777777" w:rsidR="00777A41" w:rsidRDefault="008B1727">
            <w:pPr>
              <w:pStyle w:val="Table04BNote"/>
            </w:pPr>
            <w:r>
              <w:t xml:space="preserve">Expiry — </w:t>
            </w:r>
          </w:p>
          <w:p w14:paraId="2F2C8061" w14:textId="77777777" w:rsidR="00777A41" w:rsidRDefault="008B1727">
            <w:pPr>
              <w:pStyle w:val="Table04BNote"/>
            </w:pPr>
            <w:r>
              <w:tab/>
              <w:t xml:space="preserve">19 Aug 2024 (see r. 9 and </w:t>
            </w:r>
            <w:r>
              <w:rPr>
                <w:i/>
              </w:rPr>
              <w:t>Gazette</w:t>
            </w:r>
            <w:r>
              <w:t xml:space="preserve"> 18 Aug 2017 p. 4450 &amp; 22 May 2020 p. 1238 and SL 2023/78 r. 4)</w:t>
            </w:r>
          </w:p>
        </w:tc>
      </w:tr>
    </w:tbl>
    <w:p w14:paraId="64C43A5F" w14:textId="77777777" w:rsidR="00777A41" w:rsidRDefault="008B1727">
      <w:pPr>
        <w:pStyle w:val="IRegName"/>
      </w:pPr>
      <w:r>
        <w:t>Liquor Control (Cheeditha Restricted Area)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EDB8F7" w14:textId="77777777">
        <w:trPr>
          <w:cantSplit/>
          <w:jc w:val="center"/>
        </w:trPr>
        <w:tc>
          <w:tcPr>
            <w:tcW w:w="4253" w:type="dxa"/>
          </w:tcPr>
          <w:p w14:paraId="57004A38" w14:textId="77777777" w:rsidR="00777A41" w:rsidRDefault="008B1727">
            <w:pPr>
              <w:pStyle w:val="Table04Row"/>
            </w:pPr>
            <w:r>
              <w:rPr>
                <w:i/>
              </w:rPr>
              <w:t>Liquor Control (Cheeditha Restricted Area) Regulations 2012</w:t>
            </w:r>
          </w:p>
        </w:tc>
        <w:tc>
          <w:tcPr>
            <w:tcW w:w="1418" w:type="dxa"/>
          </w:tcPr>
          <w:p w14:paraId="412C1BEA" w14:textId="77777777" w:rsidR="00777A41" w:rsidRDefault="008B1727">
            <w:pPr>
              <w:pStyle w:val="Table04Row"/>
            </w:pPr>
            <w:r>
              <w:t>10 Aug 2012</w:t>
            </w:r>
            <w:r>
              <w:br/>
              <w:t>p. 3808‑10</w:t>
            </w:r>
            <w:r>
              <w:br/>
              <w:t>(as amended 10 Jul 2018 p. 2580)</w:t>
            </w:r>
          </w:p>
        </w:tc>
        <w:tc>
          <w:tcPr>
            <w:tcW w:w="4536" w:type="dxa"/>
          </w:tcPr>
          <w:p w14:paraId="5437A41E" w14:textId="77777777" w:rsidR="00777A41" w:rsidRDefault="008B1727">
            <w:pPr>
              <w:pStyle w:val="Table04Row"/>
            </w:pPr>
            <w:r>
              <w:t>r. 1 &amp; 2: 10 Aug 2012 (see r. 2(a));</w:t>
            </w:r>
          </w:p>
          <w:p w14:paraId="759FF101" w14:textId="77777777" w:rsidR="00777A41" w:rsidRDefault="008B1727">
            <w:pPr>
              <w:pStyle w:val="Table04Row"/>
            </w:pPr>
            <w:r>
              <w:t>Regulations other than r. 1 &amp; 2: 11 Aug 2012 (see r. 2(b))</w:t>
            </w:r>
          </w:p>
        </w:tc>
      </w:tr>
      <w:tr w:rsidR="00777A41" w14:paraId="213B56E1" w14:textId="77777777">
        <w:trPr>
          <w:cantSplit/>
          <w:jc w:val="center"/>
        </w:trPr>
        <w:tc>
          <w:tcPr>
            <w:tcW w:w="4253" w:type="dxa"/>
          </w:tcPr>
          <w:p w14:paraId="21DD8A1D" w14:textId="77777777" w:rsidR="00777A41" w:rsidRDefault="008B1727">
            <w:pPr>
              <w:pStyle w:val="Table04Row"/>
            </w:pPr>
            <w:r>
              <w:rPr>
                <w:i/>
              </w:rPr>
              <w:t>Liquor Control (Cheeditha Restricted Area) Amendment Regulations 2015</w:t>
            </w:r>
          </w:p>
        </w:tc>
        <w:tc>
          <w:tcPr>
            <w:tcW w:w="1418" w:type="dxa"/>
          </w:tcPr>
          <w:p w14:paraId="4B083EB8" w14:textId="77777777" w:rsidR="00777A41" w:rsidRDefault="008B1727">
            <w:pPr>
              <w:pStyle w:val="Table04Row"/>
            </w:pPr>
            <w:r>
              <w:t>28 Jul 2015</w:t>
            </w:r>
            <w:r>
              <w:br/>
              <w:t>p. 3089</w:t>
            </w:r>
          </w:p>
        </w:tc>
        <w:tc>
          <w:tcPr>
            <w:tcW w:w="4536" w:type="dxa"/>
          </w:tcPr>
          <w:p w14:paraId="165AFDED" w14:textId="77777777" w:rsidR="00777A41" w:rsidRDefault="008B1727">
            <w:pPr>
              <w:pStyle w:val="Table04Row"/>
            </w:pPr>
            <w:r>
              <w:t>r. 1 &amp; 2: 28 Jul 2015 (see r. 2(a));</w:t>
            </w:r>
          </w:p>
          <w:p w14:paraId="3BCC21D9" w14:textId="77777777" w:rsidR="00777A41" w:rsidRDefault="008B1727">
            <w:pPr>
              <w:pStyle w:val="Table04Row"/>
            </w:pPr>
            <w:r>
              <w:t>Regulations other than r. 1 &amp; 2: 29 Jul 2015 (see r. 2(b))</w:t>
            </w:r>
          </w:p>
        </w:tc>
      </w:tr>
      <w:tr w:rsidR="00777A41" w14:paraId="0842B2FE" w14:textId="77777777">
        <w:trPr>
          <w:cantSplit/>
          <w:jc w:val="center"/>
        </w:trPr>
        <w:tc>
          <w:tcPr>
            <w:tcW w:w="4253" w:type="dxa"/>
          </w:tcPr>
          <w:p w14:paraId="7C80AF6E" w14:textId="77777777" w:rsidR="00777A41" w:rsidRDefault="008B1727">
            <w:pPr>
              <w:pStyle w:val="Table04Row"/>
            </w:pPr>
            <w:r>
              <w:rPr>
                <w:i/>
              </w:rPr>
              <w:t>Liquor Control (Cheeditha Restricted Area) Amendment Regulations 2018</w:t>
            </w:r>
          </w:p>
        </w:tc>
        <w:tc>
          <w:tcPr>
            <w:tcW w:w="1418" w:type="dxa"/>
          </w:tcPr>
          <w:p w14:paraId="6FD709EA" w14:textId="77777777" w:rsidR="00777A41" w:rsidRDefault="008B1727">
            <w:pPr>
              <w:pStyle w:val="Table04Row"/>
            </w:pPr>
            <w:r>
              <w:t>10 Jul 2018</w:t>
            </w:r>
            <w:r>
              <w:br/>
              <w:t>p. 2580</w:t>
            </w:r>
          </w:p>
        </w:tc>
        <w:tc>
          <w:tcPr>
            <w:tcW w:w="4536" w:type="dxa"/>
          </w:tcPr>
          <w:p w14:paraId="27A4590F" w14:textId="77777777" w:rsidR="00777A41" w:rsidRDefault="008B1727">
            <w:pPr>
              <w:pStyle w:val="Table04Row"/>
            </w:pPr>
            <w:r>
              <w:t>r. 1 &amp; 2: 10 Jul 2018 (see r. 2(a));</w:t>
            </w:r>
          </w:p>
          <w:p w14:paraId="66F96273" w14:textId="77777777" w:rsidR="00777A41" w:rsidRDefault="008B1727">
            <w:pPr>
              <w:pStyle w:val="Table04Row"/>
            </w:pPr>
            <w:r>
              <w:t>Regulations other than r. 1 &amp; 2: 11 Jul 2018 (see r. 2(b))</w:t>
            </w:r>
          </w:p>
        </w:tc>
      </w:tr>
      <w:tr w:rsidR="00777A41" w14:paraId="70743349" w14:textId="77777777">
        <w:trPr>
          <w:cantSplit/>
          <w:jc w:val="center"/>
        </w:trPr>
        <w:tc>
          <w:tcPr>
            <w:tcW w:w="4253" w:type="dxa"/>
          </w:tcPr>
          <w:p w14:paraId="01D96C41" w14:textId="77777777" w:rsidR="00777A41" w:rsidRDefault="008B1727">
            <w:pPr>
              <w:pStyle w:val="Table04Row"/>
            </w:pPr>
            <w:r>
              <w:rPr>
                <w:i/>
              </w:rPr>
              <w:t>Racing and Gaming Regulations Amendment (Liquor Control) Regulations (No. 2) 2021</w:t>
            </w:r>
            <w:r>
              <w:t xml:space="preserve"> Pt. 2</w:t>
            </w:r>
          </w:p>
        </w:tc>
        <w:tc>
          <w:tcPr>
            <w:tcW w:w="1418" w:type="dxa"/>
          </w:tcPr>
          <w:p w14:paraId="0D1AB303" w14:textId="77777777" w:rsidR="00777A41" w:rsidRDefault="008B1727">
            <w:pPr>
              <w:pStyle w:val="Table04Row"/>
            </w:pPr>
            <w:r>
              <w:t>30 Jul 2021</w:t>
            </w:r>
            <w:r>
              <w:br/>
              <w:t>SL 2021/142</w:t>
            </w:r>
          </w:p>
        </w:tc>
        <w:tc>
          <w:tcPr>
            <w:tcW w:w="4536" w:type="dxa"/>
          </w:tcPr>
          <w:p w14:paraId="545232D0" w14:textId="77777777" w:rsidR="00777A41" w:rsidRDefault="008B1727">
            <w:pPr>
              <w:pStyle w:val="Table04Row"/>
            </w:pPr>
            <w:r>
              <w:t>31 Jul 2021 (see r. 2(b))</w:t>
            </w:r>
          </w:p>
        </w:tc>
      </w:tr>
      <w:tr w:rsidR="00777A41" w14:paraId="6521B929" w14:textId="77777777">
        <w:trPr>
          <w:cantSplit/>
          <w:jc w:val="center"/>
        </w:trPr>
        <w:tc>
          <w:tcPr>
            <w:tcW w:w="10206" w:type="dxa"/>
            <w:gridSpan w:val="3"/>
          </w:tcPr>
          <w:p w14:paraId="34E0715B" w14:textId="77777777" w:rsidR="00777A41" w:rsidRDefault="008B1727">
            <w:pPr>
              <w:pStyle w:val="Table04BNote"/>
            </w:pPr>
            <w:r>
              <w:t>Expiry —</w:t>
            </w:r>
          </w:p>
          <w:p w14:paraId="21697106" w14:textId="77777777" w:rsidR="00777A41" w:rsidRDefault="008B1727">
            <w:pPr>
              <w:pStyle w:val="Table04BNote"/>
            </w:pPr>
            <w:r>
              <w:tab/>
            </w:r>
            <w:r>
              <w:tab/>
              <w:t xml:space="preserve">10 Aug 2026 (see r. 9 and </w:t>
            </w:r>
            <w:r>
              <w:rPr>
                <w:i/>
              </w:rPr>
              <w:t>Gazette</w:t>
            </w:r>
            <w:r>
              <w:t xml:space="preserve"> 10 Jul 2018 p. 2580 and SL 2021/142 r. 6)</w:t>
            </w:r>
          </w:p>
        </w:tc>
      </w:tr>
    </w:tbl>
    <w:p w14:paraId="59C94CC2" w14:textId="77777777" w:rsidR="00777A41" w:rsidRDefault="008B1727">
      <w:pPr>
        <w:pStyle w:val="IRegName"/>
      </w:pPr>
      <w:r>
        <w:t>Liquor Control (Irrungadji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D234CE" w14:textId="77777777">
        <w:trPr>
          <w:cantSplit/>
          <w:jc w:val="center"/>
        </w:trPr>
        <w:tc>
          <w:tcPr>
            <w:tcW w:w="4253" w:type="dxa"/>
          </w:tcPr>
          <w:p w14:paraId="1A9299C7" w14:textId="77777777" w:rsidR="00777A41" w:rsidRDefault="008B1727">
            <w:pPr>
              <w:pStyle w:val="Table04Row"/>
            </w:pPr>
            <w:r>
              <w:rPr>
                <w:i/>
              </w:rPr>
              <w:t>Liquor Control (Irrungadji Restricted Area) Regulations 2010</w:t>
            </w:r>
          </w:p>
        </w:tc>
        <w:tc>
          <w:tcPr>
            <w:tcW w:w="1418" w:type="dxa"/>
          </w:tcPr>
          <w:p w14:paraId="05221EF8" w14:textId="77777777" w:rsidR="00777A41" w:rsidRDefault="008B1727">
            <w:pPr>
              <w:pStyle w:val="Table04Row"/>
            </w:pPr>
            <w:r>
              <w:t>3 Dec 2010</w:t>
            </w:r>
            <w:r>
              <w:br/>
              <w:t>p. 6057‑9</w:t>
            </w:r>
          </w:p>
        </w:tc>
        <w:tc>
          <w:tcPr>
            <w:tcW w:w="4536" w:type="dxa"/>
          </w:tcPr>
          <w:p w14:paraId="090AC200" w14:textId="77777777" w:rsidR="00777A41" w:rsidRDefault="008B1727">
            <w:pPr>
              <w:pStyle w:val="Table04Row"/>
            </w:pPr>
            <w:r>
              <w:t>r. 1 &amp; 2: 3 Dec 2010 (see r. 2(a));</w:t>
            </w:r>
          </w:p>
          <w:p w14:paraId="7CC12C6C" w14:textId="77777777" w:rsidR="00777A41" w:rsidRDefault="008B1727">
            <w:pPr>
              <w:pStyle w:val="Table04Row"/>
            </w:pPr>
            <w:r>
              <w:t>Regulations other than r. 1 &amp; 2: 4 Dec 2010 (see r. 2(b))</w:t>
            </w:r>
          </w:p>
        </w:tc>
      </w:tr>
      <w:tr w:rsidR="00777A41" w14:paraId="6CE316FF" w14:textId="77777777">
        <w:trPr>
          <w:cantSplit/>
          <w:jc w:val="center"/>
        </w:trPr>
        <w:tc>
          <w:tcPr>
            <w:tcW w:w="4253" w:type="dxa"/>
          </w:tcPr>
          <w:p w14:paraId="30408932" w14:textId="77777777" w:rsidR="00777A41" w:rsidRDefault="008B1727">
            <w:pPr>
              <w:pStyle w:val="Table04Row"/>
            </w:pPr>
            <w:r>
              <w:rPr>
                <w:i/>
              </w:rPr>
              <w:t>Liquor Control (Irrungadji Restricted Area) Amendment Regulations 2013</w:t>
            </w:r>
          </w:p>
        </w:tc>
        <w:tc>
          <w:tcPr>
            <w:tcW w:w="1418" w:type="dxa"/>
          </w:tcPr>
          <w:p w14:paraId="36DC0C25" w14:textId="77777777" w:rsidR="00777A41" w:rsidRDefault="008B1727">
            <w:pPr>
              <w:pStyle w:val="Table04Row"/>
            </w:pPr>
            <w:r>
              <w:t>15 Nov 2013</w:t>
            </w:r>
            <w:r>
              <w:br/>
              <w:t>p. 5265‑6</w:t>
            </w:r>
          </w:p>
        </w:tc>
        <w:tc>
          <w:tcPr>
            <w:tcW w:w="4536" w:type="dxa"/>
          </w:tcPr>
          <w:p w14:paraId="32CABE22" w14:textId="77777777" w:rsidR="00777A41" w:rsidRDefault="008B1727">
            <w:pPr>
              <w:pStyle w:val="Table04Row"/>
            </w:pPr>
            <w:r>
              <w:t>r. 1 &amp; 2: 15 Nov 2013 (see r. 2(a));</w:t>
            </w:r>
          </w:p>
          <w:p w14:paraId="26ECFE43" w14:textId="77777777" w:rsidR="00777A41" w:rsidRDefault="008B1727">
            <w:pPr>
              <w:pStyle w:val="Table04Row"/>
            </w:pPr>
            <w:r>
              <w:t>Regulations other than r. 1 &amp; 2: 16 Nov 2013 (see r. 2(b))</w:t>
            </w:r>
          </w:p>
        </w:tc>
      </w:tr>
      <w:tr w:rsidR="00777A41" w14:paraId="783D81F2" w14:textId="77777777">
        <w:trPr>
          <w:cantSplit/>
          <w:jc w:val="center"/>
        </w:trPr>
        <w:tc>
          <w:tcPr>
            <w:tcW w:w="4253" w:type="dxa"/>
          </w:tcPr>
          <w:p w14:paraId="5EF6197D" w14:textId="77777777" w:rsidR="00777A41" w:rsidRDefault="008B1727">
            <w:pPr>
              <w:pStyle w:val="Table04Row"/>
            </w:pPr>
            <w:r>
              <w:rPr>
                <w:i/>
              </w:rPr>
              <w:t>Liquor Control (Irrungadji Restricted Area) Amendment Regulations 2016</w:t>
            </w:r>
          </w:p>
        </w:tc>
        <w:tc>
          <w:tcPr>
            <w:tcW w:w="1418" w:type="dxa"/>
          </w:tcPr>
          <w:p w14:paraId="223CBD22" w14:textId="77777777" w:rsidR="00777A41" w:rsidRDefault="008B1727">
            <w:pPr>
              <w:pStyle w:val="Table04Row"/>
            </w:pPr>
            <w:r>
              <w:t>28 Oct 2016</w:t>
            </w:r>
            <w:r>
              <w:br/>
              <w:t>p. 4917</w:t>
            </w:r>
          </w:p>
        </w:tc>
        <w:tc>
          <w:tcPr>
            <w:tcW w:w="4536" w:type="dxa"/>
          </w:tcPr>
          <w:p w14:paraId="0F308A56" w14:textId="77777777" w:rsidR="00777A41" w:rsidRDefault="008B1727">
            <w:pPr>
              <w:pStyle w:val="Table04Row"/>
            </w:pPr>
            <w:r>
              <w:t>r. 1 &amp; 2: 28 Oct 2016 (see r. 2(a));</w:t>
            </w:r>
          </w:p>
          <w:p w14:paraId="5437B592" w14:textId="77777777" w:rsidR="00777A41" w:rsidRDefault="008B1727">
            <w:pPr>
              <w:pStyle w:val="Table04Row"/>
            </w:pPr>
            <w:r>
              <w:t>Regulations other than r. 1 &amp; 2: 29 Oct 2016 (see r. 2(b))</w:t>
            </w:r>
          </w:p>
        </w:tc>
      </w:tr>
      <w:tr w:rsidR="00777A41" w14:paraId="1328872C" w14:textId="77777777">
        <w:trPr>
          <w:cantSplit/>
          <w:jc w:val="center"/>
        </w:trPr>
        <w:tc>
          <w:tcPr>
            <w:tcW w:w="4253" w:type="dxa"/>
          </w:tcPr>
          <w:p w14:paraId="6AAF0DEF" w14:textId="77777777" w:rsidR="00777A41" w:rsidRDefault="008B1727">
            <w:pPr>
              <w:pStyle w:val="Table04Row"/>
            </w:pPr>
            <w:r>
              <w:rPr>
                <w:i/>
              </w:rPr>
              <w:t>Racing and Gaming Regulations Amendment (Liquor Control) Regulations (No. 2) 2019</w:t>
            </w:r>
            <w:r>
              <w:t xml:space="preserve"> Pt. 2</w:t>
            </w:r>
          </w:p>
        </w:tc>
        <w:tc>
          <w:tcPr>
            <w:tcW w:w="1418" w:type="dxa"/>
          </w:tcPr>
          <w:p w14:paraId="58B66EC0" w14:textId="77777777" w:rsidR="00777A41" w:rsidRDefault="008B1727">
            <w:pPr>
              <w:pStyle w:val="Table04Row"/>
            </w:pPr>
            <w:r>
              <w:t>29 Nov 2019</w:t>
            </w:r>
            <w:r>
              <w:br/>
              <w:t>p. 4106‑7</w:t>
            </w:r>
          </w:p>
        </w:tc>
        <w:tc>
          <w:tcPr>
            <w:tcW w:w="4536" w:type="dxa"/>
          </w:tcPr>
          <w:p w14:paraId="69C3AF4A" w14:textId="77777777" w:rsidR="00777A41" w:rsidRDefault="008B1727">
            <w:pPr>
              <w:pStyle w:val="Table04Row"/>
            </w:pPr>
            <w:r>
              <w:t>30 Nov 2019 (see r. 2(b))</w:t>
            </w:r>
          </w:p>
        </w:tc>
      </w:tr>
      <w:tr w:rsidR="00777A41" w14:paraId="6DEDFADB" w14:textId="77777777">
        <w:trPr>
          <w:cantSplit/>
          <w:jc w:val="center"/>
        </w:trPr>
        <w:tc>
          <w:tcPr>
            <w:tcW w:w="4253" w:type="dxa"/>
          </w:tcPr>
          <w:p w14:paraId="14D65BEF" w14:textId="77777777" w:rsidR="00777A41" w:rsidRDefault="008B1727">
            <w:pPr>
              <w:pStyle w:val="Table04Row"/>
            </w:pPr>
            <w:r>
              <w:rPr>
                <w:i/>
              </w:rPr>
              <w:t>Racing and Gaming Regulations Amendment (Liquor Control) Regulations (No. 4) 2022</w:t>
            </w:r>
            <w:r>
              <w:t xml:space="preserve"> Pt. 2</w:t>
            </w:r>
          </w:p>
        </w:tc>
        <w:tc>
          <w:tcPr>
            <w:tcW w:w="1418" w:type="dxa"/>
          </w:tcPr>
          <w:p w14:paraId="7E919518" w14:textId="77777777" w:rsidR="00777A41" w:rsidRDefault="008B1727">
            <w:pPr>
              <w:pStyle w:val="Table04Row"/>
            </w:pPr>
            <w:r>
              <w:t>18 Nov 2022</w:t>
            </w:r>
            <w:r>
              <w:br/>
              <w:t>SL 2022/199</w:t>
            </w:r>
          </w:p>
        </w:tc>
        <w:tc>
          <w:tcPr>
            <w:tcW w:w="4536" w:type="dxa"/>
          </w:tcPr>
          <w:p w14:paraId="3211BF8B" w14:textId="77777777" w:rsidR="00777A41" w:rsidRDefault="008B1727">
            <w:pPr>
              <w:pStyle w:val="Table04Row"/>
            </w:pPr>
            <w:r>
              <w:t>19 Nov 2022 (see r. 2(b))</w:t>
            </w:r>
          </w:p>
        </w:tc>
      </w:tr>
      <w:tr w:rsidR="00777A41" w14:paraId="267A80FE" w14:textId="77777777">
        <w:trPr>
          <w:cantSplit/>
          <w:jc w:val="center"/>
        </w:trPr>
        <w:tc>
          <w:tcPr>
            <w:tcW w:w="4253" w:type="dxa"/>
          </w:tcPr>
          <w:p w14:paraId="5DBD88B6" w14:textId="77777777" w:rsidR="00777A41" w:rsidRDefault="008B1727">
            <w:pPr>
              <w:pStyle w:val="Table04Row"/>
            </w:pPr>
            <w:r>
              <w:rPr>
                <w:i/>
                <w:color w:val="FF0000"/>
              </w:rPr>
              <w:t>Racing and Gaming Regulations Amendment (Liquor Control) Regulations (No. 2) 2023</w:t>
            </w:r>
            <w:r>
              <w:rPr>
                <w:color w:val="FF0000"/>
              </w:rPr>
              <w:t xml:space="preserve"> Pt. 2</w:t>
            </w:r>
          </w:p>
        </w:tc>
        <w:tc>
          <w:tcPr>
            <w:tcW w:w="1418" w:type="dxa"/>
          </w:tcPr>
          <w:p w14:paraId="4B329059" w14:textId="77777777" w:rsidR="00777A41" w:rsidRDefault="008B1727">
            <w:pPr>
              <w:pStyle w:val="Table04Row"/>
            </w:pPr>
            <w:r>
              <w:rPr>
                <w:color w:val="FF0000"/>
              </w:rPr>
              <w:t>12 Jul 2023</w:t>
            </w:r>
            <w:r>
              <w:rPr>
                <w:color w:val="FF0000"/>
              </w:rPr>
              <w:br/>
              <w:t>SL 2023/109</w:t>
            </w:r>
          </w:p>
        </w:tc>
        <w:tc>
          <w:tcPr>
            <w:tcW w:w="4536" w:type="dxa"/>
          </w:tcPr>
          <w:p w14:paraId="6DD88530" w14:textId="77777777" w:rsidR="00777A41" w:rsidRDefault="008B1727">
            <w:pPr>
              <w:pStyle w:val="Table04Row"/>
            </w:pPr>
            <w:r>
              <w:rPr>
                <w:color w:val="FF0000"/>
              </w:rPr>
              <w:t>13 Jul 2023 (see r. 2(b))</w:t>
            </w:r>
          </w:p>
        </w:tc>
      </w:tr>
      <w:tr w:rsidR="00777A41" w14:paraId="4F856E3C" w14:textId="77777777">
        <w:trPr>
          <w:cantSplit/>
          <w:jc w:val="center"/>
        </w:trPr>
        <w:tc>
          <w:tcPr>
            <w:tcW w:w="10206" w:type="dxa"/>
            <w:gridSpan w:val="3"/>
          </w:tcPr>
          <w:p w14:paraId="44B3622C" w14:textId="77777777" w:rsidR="00777A41" w:rsidRDefault="008B1727">
            <w:pPr>
              <w:pStyle w:val="Table04BNote"/>
            </w:pPr>
            <w:r>
              <w:t xml:space="preserve">Expiry — </w:t>
            </w:r>
          </w:p>
          <w:p w14:paraId="30C9F9EB" w14:textId="77777777" w:rsidR="00777A41" w:rsidRDefault="008B1727">
            <w:pPr>
              <w:pStyle w:val="Table04BNote"/>
            </w:pPr>
            <w:r>
              <w:tab/>
              <w:t xml:space="preserve">5 Dec 2028 (see r. 9 and </w:t>
            </w:r>
            <w:r>
              <w:rPr>
                <w:i/>
              </w:rPr>
              <w:t>Gazette</w:t>
            </w:r>
            <w:r>
              <w:t xml:space="preserve"> 28 Oct 2016 p. 4917;  29 Nov 2019 p. 4106 &amp; SL 2022/199 r. 4; SL 2023/109 r. 4)</w:t>
            </w:r>
          </w:p>
        </w:tc>
      </w:tr>
    </w:tbl>
    <w:p w14:paraId="4CE2C0AC" w14:textId="77777777" w:rsidR="00777A41" w:rsidRDefault="008B1727">
      <w:pPr>
        <w:pStyle w:val="IRegName"/>
      </w:pPr>
      <w:r>
        <w:lastRenderedPageBreak/>
        <w:t>Liquor Control (Jarlmadangah Burru Restricted Area)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06D23E" w14:textId="77777777">
        <w:trPr>
          <w:cantSplit/>
          <w:jc w:val="center"/>
        </w:trPr>
        <w:tc>
          <w:tcPr>
            <w:tcW w:w="4253" w:type="dxa"/>
          </w:tcPr>
          <w:p w14:paraId="32066E43" w14:textId="77777777" w:rsidR="00777A41" w:rsidRDefault="008B1727">
            <w:pPr>
              <w:pStyle w:val="Table04Row"/>
            </w:pPr>
            <w:r>
              <w:rPr>
                <w:i/>
              </w:rPr>
              <w:t>Liquor Control (Jarlmadangah Burru Restricted Area) Regulations 2019</w:t>
            </w:r>
          </w:p>
        </w:tc>
        <w:tc>
          <w:tcPr>
            <w:tcW w:w="1418" w:type="dxa"/>
          </w:tcPr>
          <w:p w14:paraId="3BC0C9C5" w14:textId="77777777" w:rsidR="00777A41" w:rsidRDefault="008B1727">
            <w:pPr>
              <w:pStyle w:val="Table04Row"/>
            </w:pPr>
            <w:r>
              <w:t>13 Dec 2019</w:t>
            </w:r>
            <w:r>
              <w:br/>
              <w:t>p. 4241‑3</w:t>
            </w:r>
          </w:p>
        </w:tc>
        <w:tc>
          <w:tcPr>
            <w:tcW w:w="4536" w:type="dxa"/>
          </w:tcPr>
          <w:p w14:paraId="6E0964B4" w14:textId="77777777" w:rsidR="00777A41" w:rsidRDefault="008B1727">
            <w:pPr>
              <w:pStyle w:val="Table04Row"/>
            </w:pPr>
            <w:r>
              <w:t>r. 1 &amp; 2: 13 Dec 2019 (see r. 2(a));</w:t>
            </w:r>
          </w:p>
          <w:p w14:paraId="79693AEF" w14:textId="77777777" w:rsidR="00777A41" w:rsidRDefault="008B1727">
            <w:pPr>
              <w:pStyle w:val="Table04Row"/>
            </w:pPr>
            <w:r>
              <w:t>Regulations other than r. 1 &amp; 2: 14 Dec 2019 (see r. 2(b))</w:t>
            </w:r>
          </w:p>
        </w:tc>
      </w:tr>
      <w:tr w:rsidR="00777A41" w14:paraId="133B6CF7" w14:textId="77777777">
        <w:trPr>
          <w:cantSplit/>
          <w:jc w:val="center"/>
        </w:trPr>
        <w:tc>
          <w:tcPr>
            <w:tcW w:w="4253" w:type="dxa"/>
          </w:tcPr>
          <w:p w14:paraId="01BC7243" w14:textId="77777777" w:rsidR="00777A41" w:rsidRDefault="008B1727">
            <w:pPr>
              <w:pStyle w:val="Table04Row"/>
            </w:pPr>
            <w:r>
              <w:rPr>
                <w:i/>
              </w:rPr>
              <w:t>Racing and Gaming Regulations Amendment (Liquor Control) Regulations (No. 4) 2022</w:t>
            </w:r>
            <w:r>
              <w:t xml:space="preserve"> Pt. 3</w:t>
            </w:r>
          </w:p>
        </w:tc>
        <w:tc>
          <w:tcPr>
            <w:tcW w:w="1418" w:type="dxa"/>
          </w:tcPr>
          <w:p w14:paraId="357830BC" w14:textId="77777777" w:rsidR="00777A41" w:rsidRDefault="008B1727">
            <w:pPr>
              <w:pStyle w:val="Table04Row"/>
            </w:pPr>
            <w:r>
              <w:t>18 Nov 2022</w:t>
            </w:r>
            <w:r>
              <w:br/>
              <w:t>SL 2022/199</w:t>
            </w:r>
          </w:p>
        </w:tc>
        <w:tc>
          <w:tcPr>
            <w:tcW w:w="4536" w:type="dxa"/>
          </w:tcPr>
          <w:p w14:paraId="5EF25F35" w14:textId="77777777" w:rsidR="00777A41" w:rsidRDefault="008B1727">
            <w:pPr>
              <w:pStyle w:val="Table04Row"/>
            </w:pPr>
            <w:r>
              <w:t>19 Nov 2022 (see r. 2(b))</w:t>
            </w:r>
          </w:p>
        </w:tc>
      </w:tr>
      <w:tr w:rsidR="00777A41" w14:paraId="6A055451" w14:textId="77777777">
        <w:trPr>
          <w:cantSplit/>
          <w:jc w:val="center"/>
        </w:trPr>
        <w:tc>
          <w:tcPr>
            <w:tcW w:w="4253" w:type="dxa"/>
          </w:tcPr>
          <w:p w14:paraId="69D00B1B" w14:textId="77777777" w:rsidR="00777A41" w:rsidRDefault="008B1727">
            <w:pPr>
              <w:pStyle w:val="Table04Row"/>
            </w:pPr>
            <w:r>
              <w:rPr>
                <w:i/>
                <w:color w:val="FF0000"/>
              </w:rPr>
              <w:t>Racing and Gaming Regulations Amendment (Liquor Control) Regulations (No. 2) 2023</w:t>
            </w:r>
            <w:r>
              <w:rPr>
                <w:color w:val="FF0000"/>
              </w:rPr>
              <w:t xml:space="preserve"> Pt. 3</w:t>
            </w:r>
          </w:p>
        </w:tc>
        <w:tc>
          <w:tcPr>
            <w:tcW w:w="1418" w:type="dxa"/>
          </w:tcPr>
          <w:p w14:paraId="6D4700AB" w14:textId="77777777" w:rsidR="00777A41" w:rsidRDefault="008B1727">
            <w:pPr>
              <w:pStyle w:val="Table04Row"/>
            </w:pPr>
            <w:r>
              <w:rPr>
                <w:color w:val="FF0000"/>
              </w:rPr>
              <w:t>12 Jul 2023</w:t>
            </w:r>
            <w:r>
              <w:rPr>
                <w:color w:val="FF0000"/>
              </w:rPr>
              <w:br/>
              <w:t>SL 2023/109</w:t>
            </w:r>
          </w:p>
        </w:tc>
        <w:tc>
          <w:tcPr>
            <w:tcW w:w="4536" w:type="dxa"/>
          </w:tcPr>
          <w:p w14:paraId="57F1959C" w14:textId="77777777" w:rsidR="00777A41" w:rsidRDefault="008B1727">
            <w:pPr>
              <w:pStyle w:val="Table04Row"/>
            </w:pPr>
            <w:r>
              <w:rPr>
                <w:color w:val="FF0000"/>
              </w:rPr>
              <w:t>13 Jul 2023 (see r. 2(b))</w:t>
            </w:r>
          </w:p>
        </w:tc>
      </w:tr>
      <w:tr w:rsidR="00777A41" w14:paraId="6C2149B1" w14:textId="77777777">
        <w:trPr>
          <w:cantSplit/>
          <w:jc w:val="center"/>
        </w:trPr>
        <w:tc>
          <w:tcPr>
            <w:tcW w:w="10206" w:type="dxa"/>
            <w:gridSpan w:val="3"/>
          </w:tcPr>
          <w:p w14:paraId="69808EAD" w14:textId="77777777" w:rsidR="00777A41" w:rsidRDefault="008B1727">
            <w:pPr>
              <w:pStyle w:val="Table04BNote"/>
            </w:pPr>
            <w:r>
              <w:t xml:space="preserve">Expiry —  </w:t>
            </w:r>
          </w:p>
          <w:p w14:paraId="03EE683B" w14:textId="77777777" w:rsidR="00777A41" w:rsidRDefault="008B1727">
            <w:pPr>
              <w:pStyle w:val="Table04BNote"/>
            </w:pPr>
            <w:r>
              <w:tab/>
              <w:t>14 Dec 2028 (see r. 10 and SL 2022/199 r. 6; SL 2023/109 r. 6)</w:t>
            </w:r>
          </w:p>
        </w:tc>
      </w:tr>
    </w:tbl>
    <w:p w14:paraId="5414F639" w14:textId="77777777" w:rsidR="00777A41" w:rsidRDefault="008B1727">
      <w:pPr>
        <w:pStyle w:val="IRegName"/>
      </w:pPr>
      <w:r>
        <w:t>Liquor Control (Jigalong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126F55E" w14:textId="77777777">
        <w:trPr>
          <w:cantSplit/>
          <w:jc w:val="center"/>
        </w:trPr>
        <w:tc>
          <w:tcPr>
            <w:tcW w:w="4253" w:type="dxa"/>
          </w:tcPr>
          <w:p w14:paraId="4336CA57" w14:textId="77777777" w:rsidR="00777A41" w:rsidRDefault="008B1727">
            <w:pPr>
              <w:pStyle w:val="Table04Row"/>
            </w:pPr>
            <w:r>
              <w:rPr>
                <w:i/>
              </w:rPr>
              <w:t>Liquor Control (Jigalong Restricted Area) Regulations 2009</w:t>
            </w:r>
          </w:p>
        </w:tc>
        <w:tc>
          <w:tcPr>
            <w:tcW w:w="1418" w:type="dxa"/>
          </w:tcPr>
          <w:p w14:paraId="27FD3915" w14:textId="77777777" w:rsidR="00777A41" w:rsidRDefault="008B1727">
            <w:pPr>
              <w:pStyle w:val="Table04Row"/>
            </w:pPr>
            <w:r>
              <w:t>1 May 2009</w:t>
            </w:r>
            <w:r>
              <w:br/>
              <w:t>p. 1438‑40</w:t>
            </w:r>
          </w:p>
        </w:tc>
        <w:tc>
          <w:tcPr>
            <w:tcW w:w="4536" w:type="dxa"/>
          </w:tcPr>
          <w:p w14:paraId="3883AD6D" w14:textId="77777777" w:rsidR="00777A41" w:rsidRDefault="008B1727">
            <w:pPr>
              <w:pStyle w:val="Table04Row"/>
            </w:pPr>
            <w:r>
              <w:t>r. 1 &amp; 2: 1 May 2009 (see r. 2(a));</w:t>
            </w:r>
          </w:p>
          <w:p w14:paraId="2EA0FD6C" w14:textId="77777777" w:rsidR="00777A41" w:rsidRDefault="008B1727">
            <w:pPr>
              <w:pStyle w:val="Table04Row"/>
            </w:pPr>
            <w:r>
              <w:t>Regulations other than r. 1 &amp; 2: 2 May 2009 (see r. 2(b))</w:t>
            </w:r>
          </w:p>
        </w:tc>
      </w:tr>
      <w:tr w:rsidR="00777A41" w14:paraId="7A8C8EEC" w14:textId="77777777">
        <w:trPr>
          <w:cantSplit/>
          <w:jc w:val="center"/>
        </w:trPr>
        <w:tc>
          <w:tcPr>
            <w:tcW w:w="4253" w:type="dxa"/>
          </w:tcPr>
          <w:p w14:paraId="7EA00EE1" w14:textId="77777777" w:rsidR="00777A41" w:rsidRDefault="008B1727">
            <w:pPr>
              <w:pStyle w:val="Table04Row"/>
            </w:pPr>
            <w:r>
              <w:rPr>
                <w:i/>
              </w:rPr>
              <w:t>Liquor Control (Jigalong Restricted Area) Amendment Regulations 2011</w:t>
            </w:r>
          </w:p>
        </w:tc>
        <w:tc>
          <w:tcPr>
            <w:tcW w:w="1418" w:type="dxa"/>
          </w:tcPr>
          <w:p w14:paraId="5D67D821" w14:textId="77777777" w:rsidR="00777A41" w:rsidRDefault="008B1727">
            <w:pPr>
              <w:pStyle w:val="Table04Row"/>
            </w:pPr>
            <w:r>
              <w:t>29 Apr 2011</w:t>
            </w:r>
            <w:r>
              <w:br/>
              <w:t>p. 1534‑5</w:t>
            </w:r>
          </w:p>
        </w:tc>
        <w:tc>
          <w:tcPr>
            <w:tcW w:w="4536" w:type="dxa"/>
          </w:tcPr>
          <w:p w14:paraId="73DB56B5" w14:textId="77777777" w:rsidR="00777A41" w:rsidRDefault="008B1727">
            <w:pPr>
              <w:pStyle w:val="Table04Row"/>
            </w:pPr>
            <w:r>
              <w:t>r. 1 &amp; 2: 29 Apr 2011 (see r. 2(a));</w:t>
            </w:r>
          </w:p>
          <w:p w14:paraId="409A4D19" w14:textId="77777777" w:rsidR="00777A41" w:rsidRDefault="008B1727">
            <w:pPr>
              <w:pStyle w:val="Table04Row"/>
            </w:pPr>
            <w:r>
              <w:t>Regulations other than r. 1 &amp; 2: 30 Apr 2011 (see r. 2(b))</w:t>
            </w:r>
          </w:p>
        </w:tc>
      </w:tr>
      <w:tr w:rsidR="00777A41" w14:paraId="4BF4F287" w14:textId="77777777">
        <w:trPr>
          <w:cantSplit/>
          <w:jc w:val="center"/>
        </w:trPr>
        <w:tc>
          <w:tcPr>
            <w:tcW w:w="4253" w:type="dxa"/>
          </w:tcPr>
          <w:p w14:paraId="7D53E193" w14:textId="77777777" w:rsidR="00777A41" w:rsidRDefault="008B1727">
            <w:pPr>
              <w:pStyle w:val="Table04Row"/>
            </w:pPr>
            <w:r>
              <w:rPr>
                <w:i/>
              </w:rPr>
              <w:t>Liquor Control (Jigalong Restricted Area) Amendment Regulations 2014</w:t>
            </w:r>
          </w:p>
        </w:tc>
        <w:tc>
          <w:tcPr>
            <w:tcW w:w="1418" w:type="dxa"/>
          </w:tcPr>
          <w:p w14:paraId="1601CFB2" w14:textId="77777777" w:rsidR="00777A41" w:rsidRDefault="008B1727">
            <w:pPr>
              <w:pStyle w:val="Table04Row"/>
            </w:pPr>
            <w:r>
              <w:t>4 Apr 2014</w:t>
            </w:r>
            <w:r>
              <w:br/>
              <w:t>p. 884</w:t>
            </w:r>
          </w:p>
        </w:tc>
        <w:tc>
          <w:tcPr>
            <w:tcW w:w="4536" w:type="dxa"/>
          </w:tcPr>
          <w:p w14:paraId="5E89ACEA" w14:textId="77777777" w:rsidR="00777A41" w:rsidRDefault="008B1727">
            <w:pPr>
              <w:pStyle w:val="Table04Row"/>
            </w:pPr>
            <w:r>
              <w:t>r. 1 &amp; 2: 4 Apr 2014 (see r. 2(a));</w:t>
            </w:r>
          </w:p>
          <w:p w14:paraId="62BB7143" w14:textId="77777777" w:rsidR="00777A41" w:rsidRDefault="008B1727">
            <w:pPr>
              <w:pStyle w:val="Table04Row"/>
            </w:pPr>
            <w:r>
              <w:t>Regulations other than r. 1 &amp; 2: 5 Apr 2014 (see r. 2(b))</w:t>
            </w:r>
          </w:p>
        </w:tc>
      </w:tr>
      <w:tr w:rsidR="00777A41" w14:paraId="42B1B8E8" w14:textId="77777777">
        <w:trPr>
          <w:cantSplit/>
          <w:jc w:val="center"/>
        </w:trPr>
        <w:tc>
          <w:tcPr>
            <w:tcW w:w="4253" w:type="dxa"/>
          </w:tcPr>
          <w:p w14:paraId="0F09010F" w14:textId="77777777" w:rsidR="00777A41" w:rsidRDefault="008B1727">
            <w:pPr>
              <w:pStyle w:val="Table04Row"/>
            </w:pPr>
            <w:r>
              <w:rPr>
                <w:i/>
              </w:rPr>
              <w:t>Liquor Control (Jigalong Restricted Area) Amendment Regulations 2017</w:t>
            </w:r>
          </w:p>
        </w:tc>
        <w:tc>
          <w:tcPr>
            <w:tcW w:w="1418" w:type="dxa"/>
          </w:tcPr>
          <w:p w14:paraId="677A5205" w14:textId="77777777" w:rsidR="00777A41" w:rsidRDefault="008B1727">
            <w:pPr>
              <w:pStyle w:val="Table04Row"/>
            </w:pPr>
            <w:r>
              <w:t>21 Apr 2017</w:t>
            </w:r>
            <w:r>
              <w:br/>
              <w:t>p. 2181</w:t>
            </w:r>
          </w:p>
        </w:tc>
        <w:tc>
          <w:tcPr>
            <w:tcW w:w="4536" w:type="dxa"/>
          </w:tcPr>
          <w:p w14:paraId="5AA98526" w14:textId="77777777" w:rsidR="00777A41" w:rsidRDefault="008B1727">
            <w:pPr>
              <w:pStyle w:val="Table04Row"/>
            </w:pPr>
            <w:r>
              <w:t>r. 1 &amp; 2: 21 Apr 2017 (see r. 2(a));</w:t>
            </w:r>
          </w:p>
          <w:p w14:paraId="3465DBE5" w14:textId="77777777" w:rsidR="00777A41" w:rsidRDefault="008B1727">
            <w:pPr>
              <w:pStyle w:val="Table04Row"/>
            </w:pPr>
            <w:r>
              <w:t>Regulations other than r. 1 &amp; 2: 22 Apr 2017 (see r. 2(b))</w:t>
            </w:r>
          </w:p>
        </w:tc>
      </w:tr>
      <w:tr w:rsidR="00777A41" w14:paraId="5BF522D0" w14:textId="77777777">
        <w:trPr>
          <w:cantSplit/>
          <w:jc w:val="center"/>
        </w:trPr>
        <w:tc>
          <w:tcPr>
            <w:tcW w:w="4253" w:type="dxa"/>
          </w:tcPr>
          <w:p w14:paraId="370F7885" w14:textId="77777777" w:rsidR="00777A41" w:rsidRDefault="008B1727">
            <w:pPr>
              <w:pStyle w:val="Table04Row"/>
            </w:pPr>
            <w:r>
              <w:rPr>
                <w:i/>
              </w:rPr>
              <w:t>Liquor Control (Jigalong Restricted Area) Amendment Regulations 2020</w:t>
            </w:r>
          </w:p>
        </w:tc>
        <w:tc>
          <w:tcPr>
            <w:tcW w:w="1418" w:type="dxa"/>
          </w:tcPr>
          <w:p w14:paraId="678F50CB" w14:textId="77777777" w:rsidR="00777A41" w:rsidRDefault="008B1727">
            <w:pPr>
              <w:pStyle w:val="Table04Row"/>
            </w:pPr>
            <w:r>
              <w:t>24 Apr 2020</w:t>
            </w:r>
            <w:r>
              <w:br/>
              <w:t>SL 2020/42</w:t>
            </w:r>
          </w:p>
        </w:tc>
        <w:tc>
          <w:tcPr>
            <w:tcW w:w="4536" w:type="dxa"/>
          </w:tcPr>
          <w:p w14:paraId="001B6AB8" w14:textId="77777777" w:rsidR="00777A41" w:rsidRDefault="008B1727">
            <w:pPr>
              <w:pStyle w:val="Table04Row"/>
            </w:pPr>
            <w:r>
              <w:t>r. 1 &amp; 2: 24 Apr 2020 (see r. 2(a));</w:t>
            </w:r>
          </w:p>
          <w:p w14:paraId="36D9C8B2" w14:textId="77777777" w:rsidR="00777A41" w:rsidRDefault="008B1727">
            <w:pPr>
              <w:pStyle w:val="Table04Row"/>
            </w:pPr>
            <w:r>
              <w:t>Regulations other than r. 1 &amp; 2: 25 Apr 2020 (see r. 2(b))</w:t>
            </w:r>
          </w:p>
        </w:tc>
      </w:tr>
      <w:tr w:rsidR="00777A41" w14:paraId="710E1661" w14:textId="77777777">
        <w:trPr>
          <w:cantSplit/>
          <w:jc w:val="center"/>
        </w:trPr>
        <w:tc>
          <w:tcPr>
            <w:tcW w:w="4253" w:type="dxa"/>
          </w:tcPr>
          <w:p w14:paraId="66457F18" w14:textId="77777777" w:rsidR="00777A41" w:rsidRDefault="008B1727">
            <w:pPr>
              <w:pStyle w:val="Table04Row"/>
            </w:pPr>
            <w:r>
              <w:rPr>
                <w:i/>
              </w:rPr>
              <w:t>Racing and Gaming Regulations Amendment (Liquor Control) Regulations 2023</w:t>
            </w:r>
            <w:r>
              <w:t xml:space="preserve"> Pt. 3</w:t>
            </w:r>
          </w:p>
        </w:tc>
        <w:tc>
          <w:tcPr>
            <w:tcW w:w="1418" w:type="dxa"/>
          </w:tcPr>
          <w:p w14:paraId="1329AD63" w14:textId="77777777" w:rsidR="00777A41" w:rsidRDefault="008B1727">
            <w:pPr>
              <w:pStyle w:val="Table04Row"/>
            </w:pPr>
            <w:r>
              <w:t>6 Apr 2023</w:t>
            </w:r>
            <w:r>
              <w:br/>
              <w:t>SL 2023/26</w:t>
            </w:r>
          </w:p>
        </w:tc>
        <w:tc>
          <w:tcPr>
            <w:tcW w:w="4536" w:type="dxa"/>
          </w:tcPr>
          <w:p w14:paraId="40ED777F" w14:textId="77777777" w:rsidR="00777A41" w:rsidRDefault="008B1727">
            <w:pPr>
              <w:pStyle w:val="Table04Row"/>
            </w:pPr>
            <w:r>
              <w:t>7 Apr 2023 (see r. 2(b))</w:t>
            </w:r>
          </w:p>
        </w:tc>
      </w:tr>
      <w:tr w:rsidR="00777A41" w14:paraId="3C05581C" w14:textId="77777777">
        <w:trPr>
          <w:cantSplit/>
          <w:jc w:val="center"/>
        </w:trPr>
        <w:tc>
          <w:tcPr>
            <w:tcW w:w="4253" w:type="dxa"/>
          </w:tcPr>
          <w:p w14:paraId="447D7FDF" w14:textId="77777777" w:rsidR="00777A41" w:rsidRDefault="008B1727">
            <w:pPr>
              <w:pStyle w:val="Table04Row"/>
            </w:pPr>
            <w:r>
              <w:rPr>
                <w:i/>
                <w:color w:val="FF0000"/>
              </w:rPr>
              <w:t>Racing and Gaming Regulations Amendment (Liquor Control) Regulations (No. 2) 2024</w:t>
            </w:r>
            <w:r>
              <w:rPr>
                <w:color w:val="FF0000"/>
              </w:rPr>
              <w:t xml:space="preserve"> Pt. 2</w:t>
            </w:r>
          </w:p>
        </w:tc>
        <w:tc>
          <w:tcPr>
            <w:tcW w:w="1418" w:type="dxa"/>
          </w:tcPr>
          <w:p w14:paraId="1D9F78F0" w14:textId="77777777" w:rsidR="00777A41" w:rsidRDefault="008B1727">
            <w:pPr>
              <w:pStyle w:val="Table04Row"/>
            </w:pPr>
            <w:r>
              <w:rPr>
                <w:color w:val="FF0000"/>
              </w:rPr>
              <w:t>17 Apr 2024</w:t>
            </w:r>
            <w:r>
              <w:rPr>
                <w:color w:val="FF0000"/>
              </w:rPr>
              <w:br/>
              <w:t>SL 2024/46</w:t>
            </w:r>
          </w:p>
        </w:tc>
        <w:tc>
          <w:tcPr>
            <w:tcW w:w="4536" w:type="dxa"/>
          </w:tcPr>
          <w:p w14:paraId="09EF4A62" w14:textId="77777777" w:rsidR="00777A41" w:rsidRDefault="008B1727">
            <w:pPr>
              <w:pStyle w:val="Table04Row"/>
            </w:pPr>
            <w:r>
              <w:rPr>
                <w:color w:val="FF0000"/>
              </w:rPr>
              <w:t>18 Apr 2024 (see r. 2(b))</w:t>
            </w:r>
          </w:p>
        </w:tc>
      </w:tr>
      <w:tr w:rsidR="00777A41" w14:paraId="4572C87E" w14:textId="77777777">
        <w:trPr>
          <w:cantSplit/>
          <w:jc w:val="center"/>
        </w:trPr>
        <w:tc>
          <w:tcPr>
            <w:tcW w:w="10206" w:type="dxa"/>
            <w:gridSpan w:val="3"/>
          </w:tcPr>
          <w:p w14:paraId="34120117" w14:textId="77777777" w:rsidR="00777A41" w:rsidRDefault="008B1727">
            <w:pPr>
              <w:pStyle w:val="Table04BNote"/>
            </w:pPr>
            <w:r>
              <w:rPr>
                <w:color w:val="FF0000"/>
              </w:rPr>
              <w:t xml:space="preserve">Expiry — </w:t>
            </w:r>
          </w:p>
          <w:p w14:paraId="31C09DCE" w14:textId="77777777" w:rsidR="00777A41" w:rsidRDefault="008B1727">
            <w:pPr>
              <w:pStyle w:val="Table04BNote"/>
            </w:pPr>
            <w:r>
              <w:rPr>
                <w:color w:val="FF0000"/>
              </w:rPr>
              <w:tab/>
              <w:t xml:space="preserve">2 May 2034 (see r. 9 and </w:t>
            </w:r>
            <w:r>
              <w:rPr>
                <w:i/>
                <w:color w:val="FF0000"/>
              </w:rPr>
              <w:t>Gazette</w:t>
            </w:r>
            <w:r>
              <w:rPr>
                <w:color w:val="FF0000"/>
              </w:rPr>
              <w:t xml:space="preserve"> 21 Apr 2017 p. 2181; 24 Apr 2020 p. 1065 and SL 2023/26 r. 7; SL 2024/46 r. 4)</w:t>
            </w:r>
          </w:p>
        </w:tc>
      </w:tr>
    </w:tbl>
    <w:p w14:paraId="5F826FC0" w14:textId="77777777" w:rsidR="00777A41" w:rsidRDefault="008B1727">
      <w:pPr>
        <w:pStyle w:val="IRegName"/>
      </w:pPr>
      <w:r>
        <w:rPr>
          <w:color w:val="FF0000"/>
        </w:rPr>
        <w:t>Liquor Control (Joy Springs Restricted Area)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CA5D031" w14:textId="77777777">
        <w:trPr>
          <w:cantSplit/>
          <w:jc w:val="center"/>
        </w:trPr>
        <w:tc>
          <w:tcPr>
            <w:tcW w:w="4253" w:type="dxa"/>
          </w:tcPr>
          <w:p w14:paraId="2A05FAC2" w14:textId="77777777" w:rsidR="00777A41" w:rsidRDefault="008B1727">
            <w:pPr>
              <w:pStyle w:val="Table04Row"/>
            </w:pPr>
            <w:r>
              <w:rPr>
                <w:i/>
                <w:color w:val="FF0000"/>
              </w:rPr>
              <w:t>Liquor Control (Joy Springs Restricted Area) Regulations 2023</w:t>
            </w:r>
          </w:p>
        </w:tc>
        <w:tc>
          <w:tcPr>
            <w:tcW w:w="1418" w:type="dxa"/>
          </w:tcPr>
          <w:p w14:paraId="4271AE6E" w14:textId="77777777" w:rsidR="00777A41" w:rsidRDefault="008B1727">
            <w:pPr>
              <w:pStyle w:val="Table04Row"/>
            </w:pPr>
            <w:r>
              <w:rPr>
                <w:color w:val="FF0000"/>
              </w:rPr>
              <w:t>18 Oct 2023</w:t>
            </w:r>
            <w:r>
              <w:rPr>
                <w:color w:val="FF0000"/>
              </w:rPr>
              <w:br/>
              <w:t>SL 2023/159</w:t>
            </w:r>
          </w:p>
        </w:tc>
        <w:tc>
          <w:tcPr>
            <w:tcW w:w="4536" w:type="dxa"/>
          </w:tcPr>
          <w:p w14:paraId="1E3D9684" w14:textId="77777777" w:rsidR="00777A41" w:rsidRDefault="008B1727">
            <w:pPr>
              <w:pStyle w:val="Table04Row"/>
            </w:pPr>
            <w:r>
              <w:rPr>
                <w:color w:val="FF0000"/>
              </w:rPr>
              <w:t>Pt. 1 (other than r. 3): 18 Oct 2023 (see r. 2(a));</w:t>
            </w:r>
          </w:p>
          <w:p w14:paraId="3BC416A7" w14:textId="77777777" w:rsidR="00777A41" w:rsidRDefault="008B1727">
            <w:pPr>
              <w:pStyle w:val="Table04Row"/>
            </w:pPr>
            <w:r>
              <w:rPr>
                <w:color w:val="FF0000"/>
              </w:rPr>
              <w:t>Regulations other than r. 1 &amp; 2: 19 Oct 2023 (see r. 2(b))</w:t>
            </w:r>
          </w:p>
        </w:tc>
      </w:tr>
      <w:tr w:rsidR="00777A41" w14:paraId="12792D49" w14:textId="77777777">
        <w:trPr>
          <w:cantSplit/>
          <w:jc w:val="center"/>
        </w:trPr>
        <w:tc>
          <w:tcPr>
            <w:tcW w:w="10206" w:type="dxa"/>
            <w:gridSpan w:val="3"/>
          </w:tcPr>
          <w:p w14:paraId="3030EB9A" w14:textId="77777777" w:rsidR="00777A41" w:rsidRDefault="008B1727">
            <w:pPr>
              <w:pStyle w:val="Table04BNote"/>
            </w:pPr>
            <w:r>
              <w:t xml:space="preserve">Expiry — </w:t>
            </w:r>
          </w:p>
          <w:p w14:paraId="5FCB39E7" w14:textId="77777777" w:rsidR="00777A41" w:rsidRDefault="008B1727">
            <w:pPr>
              <w:pStyle w:val="Table04BNote"/>
            </w:pPr>
            <w:r>
              <w:tab/>
              <w:t>30 Nov 2028 (see r. 8)</w:t>
            </w:r>
          </w:p>
        </w:tc>
      </w:tr>
    </w:tbl>
    <w:p w14:paraId="4DCAFF3E" w14:textId="77777777" w:rsidR="00777A41" w:rsidRDefault="008B1727">
      <w:pPr>
        <w:pStyle w:val="IRegName"/>
      </w:pPr>
      <w:r>
        <w:t>Liquor Control (Juwurlinji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AA9209" w14:textId="77777777">
        <w:trPr>
          <w:cantSplit/>
          <w:jc w:val="center"/>
        </w:trPr>
        <w:tc>
          <w:tcPr>
            <w:tcW w:w="4253" w:type="dxa"/>
          </w:tcPr>
          <w:p w14:paraId="7FAED06D" w14:textId="77777777" w:rsidR="00777A41" w:rsidRDefault="008B1727">
            <w:pPr>
              <w:pStyle w:val="Table04Row"/>
            </w:pPr>
            <w:r>
              <w:rPr>
                <w:i/>
              </w:rPr>
              <w:t>Liquor Control (Juwurlinji Restricted Area) Regulations 2009</w:t>
            </w:r>
          </w:p>
        </w:tc>
        <w:tc>
          <w:tcPr>
            <w:tcW w:w="1418" w:type="dxa"/>
          </w:tcPr>
          <w:p w14:paraId="707EDCCE" w14:textId="77777777" w:rsidR="00777A41" w:rsidRDefault="008B1727">
            <w:pPr>
              <w:pStyle w:val="Table04Row"/>
            </w:pPr>
            <w:r>
              <w:t>24 Jul 2009</w:t>
            </w:r>
            <w:r>
              <w:br/>
              <w:t>p. 2947‑8</w:t>
            </w:r>
          </w:p>
        </w:tc>
        <w:tc>
          <w:tcPr>
            <w:tcW w:w="4536" w:type="dxa"/>
          </w:tcPr>
          <w:p w14:paraId="4DE9CABD" w14:textId="77777777" w:rsidR="00777A41" w:rsidRDefault="008B1727">
            <w:pPr>
              <w:pStyle w:val="Table04Row"/>
            </w:pPr>
            <w:r>
              <w:t>r. 1 &amp; 2: 24 Jul 2009 (see r. 2(a));</w:t>
            </w:r>
          </w:p>
          <w:p w14:paraId="1D1390E6" w14:textId="77777777" w:rsidR="00777A41" w:rsidRDefault="008B1727">
            <w:pPr>
              <w:pStyle w:val="Table04Row"/>
            </w:pPr>
            <w:r>
              <w:t>Regulations other than r. 1 &amp; 2: 25 Jul 2009 (see r. 2(b))</w:t>
            </w:r>
          </w:p>
        </w:tc>
      </w:tr>
      <w:tr w:rsidR="00777A41" w14:paraId="519BF7B0" w14:textId="77777777">
        <w:trPr>
          <w:cantSplit/>
          <w:jc w:val="center"/>
        </w:trPr>
        <w:tc>
          <w:tcPr>
            <w:tcW w:w="4253" w:type="dxa"/>
          </w:tcPr>
          <w:p w14:paraId="34B12BE0" w14:textId="77777777" w:rsidR="00777A41" w:rsidRDefault="008B1727">
            <w:pPr>
              <w:pStyle w:val="Table04Row"/>
            </w:pPr>
            <w:r>
              <w:rPr>
                <w:i/>
              </w:rPr>
              <w:t>Liquor Control (Juwurlinji Restricted Area) Amendment Regulations 2011</w:t>
            </w:r>
          </w:p>
        </w:tc>
        <w:tc>
          <w:tcPr>
            <w:tcW w:w="1418" w:type="dxa"/>
          </w:tcPr>
          <w:p w14:paraId="0BED0A98" w14:textId="77777777" w:rsidR="00777A41" w:rsidRDefault="008B1727">
            <w:pPr>
              <w:pStyle w:val="Table04Row"/>
            </w:pPr>
            <w:r>
              <w:t>22 Jul 2011</w:t>
            </w:r>
            <w:r>
              <w:br/>
              <w:t>p. 3027</w:t>
            </w:r>
          </w:p>
        </w:tc>
        <w:tc>
          <w:tcPr>
            <w:tcW w:w="4536" w:type="dxa"/>
          </w:tcPr>
          <w:p w14:paraId="1FBC1102" w14:textId="77777777" w:rsidR="00777A41" w:rsidRDefault="008B1727">
            <w:pPr>
              <w:pStyle w:val="Table04Row"/>
            </w:pPr>
            <w:r>
              <w:t>r. 1 &amp; 2: 22 Jul 2011 (see r. 2(a));</w:t>
            </w:r>
          </w:p>
          <w:p w14:paraId="0CE53E84" w14:textId="77777777" w:rsidR="00777A41" w:rsidRDefault="008B1727">
            <w:pPr>
              <w:pStyle w:val="Table04Row"/>
            </w:pPr>
            <w:r>
              <w:t>Regulations other than r. 1 &amp; 2: 23 Jul 2011 (see r. 2(b))</w:t>
            </w:r>
          </w:p>
        </w:tc>
      </w:tr>
      <w:tr w:rsidR="00777A41" w14:paraId="1EAC1615" w14:textId="77777777">
        <w:trPr>
          <w:cantSplit/>
          <w:jc w:val="center"/>
        </w:trPr>
        <w:tc>
          <w:tcPr>
            <w:tcW w:w="4253" w:type="dxa"/>
          </w:tcPr>
          <w:p w14:paraId="6779FB71" w14:textId="77777777" w:rsidR="00777A41" w:rsidRDefault="008B1727">
            <w:pPr>
              <w:pStyle w:val="Table04Row"/>
            </w:pPr>
            <w:r>
              <w:rPr>
                <w:i/>
              </w:rPr>
              <w:t>Liquor Control (Juwurlinji Restricted Area) Amendment Regulations 2014</w:t>
            </w:r>
          </w:p>
        </w:tc>
        <w:tc>
          <w:tcPr>
            <w:tcW w:w="1418" w:type="dxa"/>
          </w:tcPr>
          <w:p w14:paraId="4DB01C74" w14:textId="77777777" w:rsidR="00777A41" w:rsidRDefault="008B1727">
            <w:pPr>
              <w:pStyle w:val="Table04Row"/>
            </w:pPr>
            <w:r>
              <w:t>11 Jul 2014</w:t>
            </w:r>
            <w:r>
              <w:br/>
              <w:t>p. 2438‑9</w:t>
            </w:r>
          </w:p>
        </w:tc>
        <w:tc>
          <w:tcPr>
            <w:tcW w:w="4536" w:type="dxa"/>
          </w:tcPr>
          <w:p w14:paraId="78407863" w14:textId="77777777" w:rsidR="00777A41" w:rsidRDefault="008B1727">
            <w:pPr>
              <w:pStyle w:val="Table04Row"/>
            </w:pPr>
            <w:r>
              <w:t>r. 1 &amp; 2: 11 Jul 2014 (see r. 2(a));</w:t>
            </w:r>
          </w:p>
          <w:p w14:paraId="5C575D88" w14:textId="77777777" w:rsidR="00777A41" w:rsidRDefault="008B1727">
            <w:pPr>
              <w:pStyle w:val="Table04Row"/>
            </w:pPr>
            <w:r>
              <w:t>Regulations other than r. 1 &amp; 2: 12 Jul 2014 (see r. 2(b))</w:t>
            </w:r>
          </w:p>
        </w:tc>
      </w:tr>
      <w:tr w:rsidR="00777A41" w14:paraId="469E5B10" w14:textId="77777777">
        <w:trPr>
          <w:cantSplit/>
          <w:jc w:val="center"/>
        </w:trPr>
        <w:tc>
          <w:tcPr>
            <w:tcW w:w="4253" w:type="dxa"/>
          </w:tcPr>
          <w:p w14:paraId="4AD7D7C7" w14:textId="77777777" w:rsidR="00777A41" w:rsidRDefault="008B1727">
            <w:pPr>
              <w:pStyle w:val="Table04Row"/>
            </w:pPr>
            <w:r>
              <w:rPr>
                <w:i/>
              </w:rPr>
              <w:t>Liquor Control (Juwurlinji Restricted Area) Amendment Regulations 2017</w:t>
            </w:r>
          </w:p>
        </w:tc>
        <w:tc>
          <w:tcPr>
            <w:tcW w:w="1418" w:type="dxa"/>
          </w:tcPr>
          <w:p w14:paraId="557DD751" w14:textId="77777777" w:rsidR="00777A41" w:rsidRDefault="008B1727">
            <w:pPr>
              <w:pStyle w:val="Table04Row"/>
            </w:pPr>
            <w:r>
              <w:t>30 Jun 2017</w:t>
            </w:r>
            <w:r>
              <w:br/>
              <w:t>p. 3593</w:t>
            </w:r>
          </w:p>
        </w:tc>
        <w:tc>
          <w:tcPr>
            <w:tcW w:w="4536" w:type="dxa"/>
          </w:tcPr>
          <w:p w14:paraId="57BA1917" w14:textId="77777777" w:rsidR="00777A41" w:rsidRDefault="008B1727">
            <w:pPr>
              <w:pStyle w:val="Table04Row"/>
            </w:pPr>
            <w:r>
              <w:t>r. 1 &amp; 2: 30 Jun 2017 (see r. 2(a));</w:t>
            </w:r>
          </w:p>
          <w:p w14:paraId="196158F4" w14:textId="77777777" w:rsidR="00777A41" w:rsidRDefault="008B1727">
            <w:pPr>
              <w:pStyle w:val="Table04Row"/>
            </w:pPr>
            <w:r>
              <w:t>Regulations other than r. 1 &amp; 2: 1 Jul 2017 (see r. 2(b))</w:t>
            </w:r>
          </w:p>
        </w:tc>
      </w:tr>
      <w:tr w:rsidR="00777A41" w14:paraId="05EEE8AA" w14:textId="77777777">
        <w:trPr>
          <w:cantSplit/>
          <w:jc w:val="center"/>
        </w:trPr>
        <w:tc>
          <w:tcPr>
            <w:tcW w:w="4253" w:type="dxa"/>
          </w:tcPr>
          <w:p w14:paraId="44184729" w14:textId="77777777" w:rsidR="00777A41" w:rsidRDefault="008B1727">
            <w:pPr>
              <w:pStyle w:val="Table04Row"/>
            </w:pPr>
            <w:r>
              <w:rPr>
                <w:i/>
              </w:rPr>
              <w:t>Racing and Gaming Regulations Amendment (Liquor Control) Regulations 2020</w:t>
            </w:r>
            <w:r>
              <w:t xml:space="preserve"> Pt. 3</w:t>
            </w:r>
          </w:p>
        </w:tc>
        <w:tc>
          <w:tcPr>
            <w:tcW w:w="1418" w:type="dxa"/>
          </w:tcPr>
          <w:p w14:paraId="726EBB45" w14:textId="77777777" w:rsidR="00777A41" w:rsidRDefault="008B1727">
            <w:pPr>
              <w:pStyle w:val="Table04Row"/>
            </w:pPr>
            <w:r>
              <w:t>22 May 2020</w:t>
            </w:r>
            <w:r>
              <w:br/>
              <w:t>SL 2020/62</w:t>
            </w:r>
          </w:p>
        </w:tc>
        <w:tc>
          <w:tcPr>
            <w:tcW w:w="4536" w:type="dxa"/>
          </w:tcPr>
          <w:p w14:paraId="1D133BEE" w14:textId="77777777" w:rsidR="00777A41" w:rsidRDefault="008B1727">
            <w:pPr>
              <w:pStyle w:val="Table04Row"/>
            </w:pPr>
            <w:r>
              <w:t>23 May 2020 (see r. 2(b))</w:t>
            </w:r>
          </w:p>
        </w:tc>
      </w:tr>
      <w:tr w:rsidR="00777A41" w14:paraId="3735752A" w14:textId="77777777">
        <w:trPr>
          <w:cantSplit/>
          <w:jc w:val="center"/>
        </w:trPr>
        <w:tc>
          <w:tcPr>
            <w:tcW w:w="4253" w:type="dxa"/>
          </w:tcPr>
          <w:p w14:paraId="39607502" w14:textId="77777777" w:rsidR="00777A41" w:rsidRDefault="008B1727">
            <w:pPr>
              <w:pStyle w:val="Table04Row"/>
            </w:pPr>
            <w:r>
              <w:rPr>
                <w:i/>
              </w:rPr>
              <w:t>Racing and Gaming Regulations Amendment (Liquor Control) Regulations (No. 3) 2023</w:t>
            </w:r>
            <w:r>
              <w:t xml:space="preserve"> Pt. 3</w:t>
            </w:r>
          </w:p>
        </w:tc>
        <w:tc>
          <w:tcPr>
            <w:tcW w:w="1418" w:type="dxa"/>
          </w:tcPr>
          <w:p w14:paraId="4475B0DB" w14:textId="77777777" w:rsidR="00777A41" w:rsidRDefault="008B1727">
            <w:pPr>
              <w:pStyle w:val="Table04Row"/>
            </w:pPr>
            <w:r>
              <w:t>20 Jun 2023</w:t>
            </w:r>
            <w:r>
              <w:br/>
              <w:t>SL 2023/78</w:t>
            </w:r>
          </w:p>
        </w:tc>
        <w:tc>
          <w:tcPr>
            <w:tcW w:w="4536" w:type="dxa"/>
          </w:tcPr>
          <w:p w14:paraId="720EA74F" w14:textId="77777777" w:rsidR="00777A41" w:rsidRDefault="008B1727">
            <w:pPr>
              <w:pStyle w:val="Table04Row"/>
            </w:pPr>
            <w:r>
              <w:t>21 Jun 2023 (see r. 2(b))</w:t>
            </w:r>
          </w:p>
        </w:tc>
      </w:tr>
      <w:tr w:rsidR="00777A41" w14:paraId="5AB36488" w14:textId="77777777">
        <w:trPr>
          <w:cantSplit/>
          <w:jc w:val="center"/>
        </w:trPr>
        <w:tc>
          <w:tcPr>
            <w:tcW w:w="10206" w:type="dxa"/>
            <w:gridSpan w:val="3"/>
          </w:tcPr>
          <w:p w14:paraId="18DCA2A7" w14:textId="77777777" w:rsidR="00777A41" w:rsidRDefault="008B1727">
            <w:pPr>
              <w:pStyle w:val="Table04BNote"/>
            </w:pPr>
            <w:r>
              <w:t xml:space="preserve">Expiry — </w:t>
            </w:r>
          </w:p>
          <w:p w14:paraId="6358A4B3" w14:textId="77777777" w:rsidR="00777A41" w:rsidRDefault="008B1727">
            <w:pPr>
              <w:pStyle w:val="Table04BNote"/>
            </w:pPr>
            <w:r>
              <w:tab/>
              <w:t xml:space="preserve">24 Jul 2028 (see r. 9 and </w:t>
            </w:r>
            <w:r>
              <w:rPr>
                <w:i/>
              </w:rPr>
              <w:t>Gazette</w:t>
            </w:r>
            <w:r>
              <w:t xml:space="preserve"> 30 Jun 2017 p. 3593; 22 May 2020 p. 1239 and SL 2023/78 r. 6)</w:t>
            </w:r>
          </w:p>
        </w:tc>
      </w:tr>
    </w:tbl>
    <w:p w14:paraId="2F2498C3" w14:textId="77777777" w:rsidR="00777A41" w:rsidRDefault="008B1727">
      <w:pPr>
        <w:pStyle w:val="IRegName"/>
      </w:pPr>
      <w:r>
        <w:t>Liquor Control (Kadjina Restricted Area)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1F40799" w14:textId="77777777">
        <w:trPr>
          <w:cantSplit/>
          <w:jc w:val="center"/>
        </w:trPr>
        <w:tc>
          <w:tcPr>
            <w:tcW w:w="4253" w:type="dxa"/>
          </w:tcPr>
          <w:p w14:paraId="2A054523" w14:textId="77777777" w:rsidR="00777A41" w:rsidRDefault="008B1727">
            <w:pPr>
              <w:pStyle w:val="Table04Row"/>
            </w:pPr>
            <w:r>
              <w:rPr>
                <w:i/>
              </w:rPr>
              <w:t>Liquor Control (Kadjina Restricted Area) Regulations 2020</w:t>
            </w:r>
          </w:p>
        </w:tc>
        <w:tc>
          <w:tcPr>
            <w:tcW w:w="1418" w:type="dxa"/>
          </w:tcPr>
          <w:p w14:paraId="273A1074" w14:textId="77777777" w:rsidR="00777A41" w:rsidRDefault="008B1727">
            <w:pPr>
              <w:pStyle w:val="Table04Row"/>
            </w:pPr>
            <w:r>
              <w:t>6 Nov 2020</w:t>
            </w:r>
            <w:r>
              <w:br/>
              <w:t>SL 2020/218</w:t>
            </w:r>
          </w:p>
        </w:tc>
        <w:tc>
          <w:tcPr>
            <w:tcW w:w="4536" w:type="dxa"/>
          </w:tcPr>
          <w:p w14:paraId="79960994" w14:textId="77777777" w:rsidR="00777A41" w:rsidRDefault="008B1727">
            <w:pPr>
              <w:pStyle w:val="Table04Row"/>
            </w:pPr>
            <w:r>
              <w:t>r. 1 &amp; 2: 6 Nov 2020 (see r. 2(a));</w:t>
            </w:r>
          </w:p>
          <w:p w14:paraId="0BFA71FF" w14:textId="77777777" w:rsidR="00777A41" w:rsidRDefault="008B1727">
            <w:pPr>
              <w:pStyle w:val="Table04Row"/>
            </w:pPr>
            <w:r>
              <w:t>Regulations other than r. 1 &amp; 2: 7 Nov 2020 (see r. 2(b))</w:t>
            </w:r>
          </w:p>
        </w:tc>
      </w:tr>
      <w:tr w:rsidR="00777A41" w14:paraId="777BA3C6" w14:textId="77777777">
        <w:trPr>
          <w:cantSplit/>
          <w:jc w:val="center"/>
        </w:trPr>
        <w:tc>
          <w:tcPr>
            <w:tcW w:w="10206" w:type="dxa"/>
            <w:gridSpan w:val="3"/>
          </w:tcPr>
          <w:p w14:paraId="29D448C2" w14:textId="77777777" w:rsidR="00777A41" w:rsidRDefault="008B1727">
            <w:pPr>
              <w:pStyle w:val="Table04BNote"/>
            </w:pPr>
            <w:r>
              <w:t xml:space="preserve">Expiry — </w:t>
            </w:r>
          </w:p>
          <w:p w14:paraId="4FF7FB97" w14:textId="77777777" w:rsidR="00777A41" w:rsidRDefault="008B1727">
            <w:pPr>
              <w:pStyle w:val="Table04BNote"/>
            </w:pPr>
            <w:r>
              <w:tab/>
              <w:t>11 Oct 2025 (see r. 8)</w:t>
            </w:r>
          </w:p>
        </w:tc>
      </w:tr>
    </w:tbl>
    <w:p w14:paraId="5D46CD8D" w14:textId="77777777" w:rsidR="00777A41" w:rsidRDefault="008B1727">
      <w:pPr>
        <w:pStyle w:val="IRegName"/>
      </w:pPr>
      <w:r>
        <w:t>Liquor Control (Kalumburu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A58CD5" w14:textId="77777777">
        <w:trPr>
          <w:cantSplit/>
          <w:jc w:val="center"/>
        </w:trPr>
        <w:tc>
          <w:tcPr>
            <w:tcW w:w="4253" w:type="dxa"/>
          </w:tcPr>
          <w:p w14:paraId="00488659" w14:textId="77777777" w:rsidR="00777A41" w:rsidRDefault="008B1727">
            <w:pPr>
              <w:pStyle w:val="Table04Row"/>
            </w:pPr>
            <w:r>
              <w:rPr>
                <w:i/>
              </w:rPr>
              <w:t>Liquor Control (Kalumburu Restricted Area) Regulations 2018</w:t>
            </w:r>
          </w:p>
        </w:tc>
        <w:tc>
          <w:tcPr>
            <w:tcW w:w="1418" w:type="dxa"/>
          </w:tcPr>
          <w:p w14:paraId="7956BBED" w14:textId="77777777" w:rsidR="00777A41" w:rsidRDefault="008B1727">
            <w:pPr>
              <w:pStyle w:val="Table04Row"/>
            </w:pPr>
            <w:r>
              <w:t>2 Mar 2018</w:t>
            </w:r>
            <w:r>
              <w:br/>
              <w:t>p. 669‑72</w:t>
            </w:r>
          </w:p>
        </w:tc>
        <w:tc>
          <w:tcPr>
            <w:tcW w:w="4536" w:type="dxa"/>
          </w:tcPr>
          <w:p w14:paraId="0F746AC3" w14:textId="77777777" w:rsidR="00777A41" w:rsidRDefault="008B1727">
            <w:pPr>
              <w:pStyle w:val="Table04Row"/>
            </w:pPr>
            <w:r>
              <w:t>Pt. 1 other than r. 3, 4 &amp; 5: 2 Mar 2018 (see r. 2(a));</w:t>
            </w:r>
          </w:p>
          <w:p w14:paraId="00307FDA" w14:textId="77777777" w:rsidR="00777A41" w:rsidRDefault="008B1727">
            <w:pPr>
              <w:pStyle w:val="Table04Row"/>
            </w:pPr>
            <w:r>
              <w:t>Regulations other than r. 1 &amp; 2: 3 Mar 2018 (see r. 2(b))</w:t>
            </w:r>
          </w:p>
        </w:tc>
      </w:tr>
      <w:tr w:rsidR="00777A41" w14:paraId="3D053D03" w14:textId="77777777">
        <w:trPr>
          <w:cantSplit/>
          <w:jc w:val="center"/>
        </w:trPr>
        <w:tc>
          <w:tcPr>
            <w:tcW w:w="4253" w:type="dxa"/>
          </w:tcPr>
          <w:p w14:paraId="6D18C1E3" w14:textId="77777777" w:rsidR="00777A41" w:rsidRDefault="008B1727">
            <w:pPr>
              <w:pStyle w:val="Table04Row"/>
            </w:pPr>
            <w:r>
              <w:rPr>
                <w:i/>
              </w:rPr>
              <w:t>Liquor Control (Kalumburu Restricted Area) Amendment Regulations 2018</w:t>
            </w:r>
          </w:p>
        </w:tc>
        <w:tc>
          <w:tcPr>
            <w:tcW w:w="1418" w:type="dxa"/>
          </w:tcPr>
          <w:p w14:paraId="69D30903" w14:textId="77777777" w:rsidR="00777A41" w:rsidRDefault="008B1727">
            <w:pPr>
              <w:pStyle w:val="Table04Row"/>
            </w:pPr>
            <w:r>
              <w:t>6 Jul 2018</w:t>
            </w:r>
            <w:r>
              <w:br/>
              <w:t>p. 2545</w:t>
            </w:r>
          </w:p>
        </w:tc>
        <w:tc>
          <w:tcPr>
            <w:tcW w:w="4536" w:type="dxa"/>
          </w:tcPr>
          <w:p w14:paraId="600DB97D" w14:textId="77777777" w:rsidR="00777A41" w:rsidRDefault="008B1727">
            <w:pPr>
              <w:pStyle w:val="Table04Row"/>
            </w:pPr>
            <w:r>
              <w:t>r. 1 &amp; 2: 6 Jul 2018 (see r. 2(a));</w:t>
            </w:r>
          </w:p>
          <w:p w14:paraId="0991E4DA" w14:textId="77777777" w:rsidR="00777A41" w:rsidRDefault="008B1727">
            <w:pPr>
              <w:pStyle w:val="Table04Row"/>
            </w:pPr>
            <w:r>
              <w:t>Regulations other than r. 1 &amp; 2: 7 Jul 2018 (see r. 2(b))</w:t>
            </w:r>
          </w:p>
        </w:tc>
      </w:tr>
      <w:tr w:rsidR="00777A41" w14:paraId="6729FA0A" w14:textId="77777777">
        <w:trPr>
          <w:cantSplit/>
          <w:jc w:val="center"/>
        </w:trPr>
        <w:tc>
          <w:tcPr>
            <w:tcW w:w="4253" w:type="dxa"/>
          </w:tcPr>
          <w:p w14:paraId="0D027050" w14:textId="77777777" w:rsidR="00777A41" w:rsidRDefault="008B1727">
            <w:pPr>
              <w:pStyle w:val="Table04Row"/>
            </w:pPr>
            <w:r>
              <w:rPr>
                <w:i/>
              </w:rPr>
              <w:t>Racing and Gaming Regulations Amendment (Liquor Control) Regulations 2021</w:t>
            </w:r>
            <w:r>
              <w:t xml:space="preserve"> Pt. 2</w:t>
            </w:r>
          </w:p>
        </w:tc>
        <w:tc>
          <w:tcPr>
            <w:tcW w:w="1418" w:type="dxa"/>
          </w:tcPr>
          <w:p w14:paraId="319B66D5" w14:textId="77777777" w:rsidR="00777A41" w:rsidRDefault="008B1727">
            <w:pPr>
              <w:pStyle w:val="Table04Row"/>
            </w:pPr>
            <w:r>
              <w:t>2 Feb 2021</w:t>
            </w:r>
            <w:r>
              <w:br/>
              <w:t>SL 2021/18</w:t>
            </w:r>
          </w:p>
        </w:tc>
        <w:tc>
          <w:tcPr>
            <w:tcW w:w="4536" w:type="dxa"/>
          </w:tcPr>
          <w:p w14:paraId="31C4D4F1" w14:textId="77777777" w:rsidR="00777A41" w:rsidRDefault="008B1727">
            <w:pPr>
              <w:pStyle w:val="Table04Row"/>
            </w:pPr>
            <w:r>
              <w:t>3 Feb 2021 (see r. 2(b))</w:t>
            </w:r>
          </w:p>
        </w:tc>
      </w:tr>
      <w:tr w:rsidR="00777A41" w14:paraId="44F0A2B2" w14:textId="77777777">
        <w:trPr>
          <w:cantSplit/>
          <w:jc w:val="center"/>
        </w:trPr>
        <w:tc>
          <w:tcPr>
            <w:tcW w:w="4253" w:type="dxa"/>
          </w:tcPr>
          <w:p w14:paraId="506A3F54" w14:textId="77777777" w:rsidR="00777A41" w:rsidRDefault="008B1727">
            <w:pPr>
              <w:pStyle w:val="Table04Row"/>
            </w:pPr>
            <w:r>
              <w:rPr>
                <w:i/>
                <w:color w:val="FF0000"/>
              </w:rPr>
              <w:t>Racing and Gaming Regulations Amendment (Liquor Control) Regulations 2024</w:t>
            </w:r>
            <w:r>
              <w:rPr>
                <w:color w:val="FF0000"/>
              </w:rPr>
              <w:t xml:space="preserve"> Pt. 2</w:t>
            </w:r>
          </w:p>
        </w:tc>
        <w:tc>
          <w:tcPr>
            <w:tcW w:w="1418" w:type="dxa"/>
          </w:tcPr>
          <w:p w14:paraId="170C505C" w14:textId="77777777" w:rsidR="00777A41" w:rsidRDefault="008B1727">
            <w:pPr>
              <w:pStyle w:val="Table04Row"/>
            </w:pPr>
            <w:r>
              <w:rPr>
                <w:color w:val="FF0000"/>
              </w:rPr>
              <w:t>21 Feb 2024</w:t>
            </w:r>
            <w:r>
              <w:rPr>
                <w:color w:val="FF0000"/>
              </w:rPr>
              <w:br/>
              <w:t>SL 2024/13</w:t>
            </w:r>
          </w:p>
        </w:tc>
        <w:tc>
          <w:tcPr>
            <w:tcW w:w="4536" w:type="dxa"/>
          </w:tcPr>
          <w:p w14:paraId="4E73A0E7" w14:textId="77777777" w:rsidR="00777A41" w:rsidRDefault="008B1727">
            <w:pPr>
              <w:pStyle w:val="Table04Row"/>
            </w:pPr>
            <w:r>
              <w:rPr>
                <w:color w:val="FF0000"/>
              </w:rPr>
              <w:t>22 Feb 2024 (see r. 2(b))</w:t>
            </w:r>
          </w:p>
        </w:tc>
      </w:tr>
      <w:tr w:rsidR="00777A41" w14:paraId="33DB7FFF" w14:textId="77777777">
        <w:trPr>
          <w:cantSplit/>
          <w:jc w:val="center"/>
        </w:trPr>
        <w:tc>
          <w:tcPr>
            <w:tcW w:w="10206" w:type="dxa"/>
            <w:gridSpan w:val="3"/>
          </w:tcPr>
          <w:p w14:paraId="5E9E6C44" w14:textId="77777777" w:rsidR="00777A41" w:rsidRDefault="008B1727">
            <w:pPr>
              <w:pStyle w:val="Table04BNote"/>
            </w:pPr>
            <w:r>
              <w:rPr>
                <w:color w:val="FF0000"/>
              </w:rPr>
              <w:t xml:space="preserve">Expiry —  </w:t>
            </w:r>
          </w:p>
          <w:p w14:paraId="7EAC523A" w14:textId="77777777" w:rsidR="00777A41" w:rsidRDefault="008B1727">
            <w:pPr>
              <w:pStyle w:val="Table04BNote"/>
            </w:pPr>
            <w:r>
              <w:rPr>
                <w:color w:val="FF0000"/>
              </w:rPr>
              <w:tab/>
              <w:t>3 Mar 2034 (see r. 11 and SL 2021/18 r. 6; SL 2024/13 r. 4)</w:t>
            </w:r>
          </w:p>
        </w:tc>
      </w:tr>
    </w:tbl>
    <w:p w14:paraId="06CA161C" w14:textId="77777777" w:rsidR="00777A41" w:rsidRDefault="008B1727">
      <w:pPr>
        <w:pStyle w:val="IRegName"/>
      </w:pPr>
      <w:r>
        <w:t>Liquor Control (Kunawarritji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B0C1A0" w14:textId="77777777">
        <w:trPr>
          <w:cantSplit/>
          <w:jc w:val="center"/>
        </w:trPr>
        <w:tc>
          <w:tcPr>
            <w:tcW w:w="4253" w:type="dxa"/>
          </w:tcPr>
          <w:p w14:paraId="11BED3B1" w14:textId="77777777" w:rsidR="00777A41" w:rsidRDefault="008B1727">
            <w:pPr>
              <w:pStyle w:val="Table04Row"/>
            </w:pPr>
            <w:r>
              <w:rPr>
                <w:i/>
              </w:rPr>
              <w:t>Liquor Control (Kunawarritji Restricted Area) Regulations 2011</w:t>
            </w:r>
          </w:p>
        </w:tc>
        <w:tc>
          <w:tcPr>
            <w:tcW w:w="1418" w:type="dxa"/>
          </w:tcPr>
          <w:p w14:paraId="60CBE485" w14:textId="77777777" w:rsidR="00777A41" w:rsidRDefault="008B1727">
            <w:pPr>
              <w:pStyle w:val="Table04Row"/>
            </w:pPr>
            <w:r>
              <w:t>3 May 2011</w:t>
            </w:r>
            <w:r>
              <w:br/>
              <w:t>p. 1597‑9</w:t>
            </w:r>
          </w:p>
        </w:tc>
        <w:tc>
          <w:tcPr>
            <w:tcW w:w="4536" w:type="dxa"/>
          </w:tcPr>
          <w:p w14:paraId="090ABD81" w14:textId="77777777" w:rsidR="00777A41" w:rsidRDefault="008B1727">
            <w:pPr>
              <w:pStyle w:val="Table04Row"/>
            </w:pPr>
            <w:r>
              <w:t>r. 1 &amp; 2: 3 May 2011 (see r. 2(a));</w:t>
            </w:r>
          </w:p>
          <w:p w14:paraId="7C14A2A6" w14:textId="77777777" w:rsidR="00777A41" w:rsidRDefault="008B1727">
            <w:pPr>
              <w:pStyle w:val="Table04Row"/>
            </w:pPr>
            <w:r>
              <w:t>Regulations other than r. 1 &amp; 2: 4 May 2011 (see r. 2(b))</w:t>
            </w:r>
          </w:p>
        </w:tc>
      </w:tr>
      <w:tr w:rsidR="00777A41" w14:paraId="61809A34" w14:textId="77777777">
        <w:trPr>
          <w:cantSplit/>
          <w:jc w:val="center"/>
        </w:trPr>
        <w:tc>
          <w:tcPr>
            <w:tcW w:w="4253" w:type="dxa"/>
          </w:tcPr>
          <w:p w14:paraId="1E00F2C4" w14:textId="77777777" w:rsidR="00777A41" w:rsidRDefault="008B1727">
            <w:pPr>
              <w:pStyle w:val="Table04Row"/>
            </w:pPr>
            <w:r>
              <w:rPr>
                <w:i/>
              </w:rPr>
              <w:t>Liquor Control (Kunawarritji Restricted Area) Amendment Regulations 2014</w:t>
            </w:r>
          </w:p>
        </w:tc>
        <w:tc>
          <w:tcPr>
            <w:tcW w:w="1418" w:type="dxa"/>
          </w:tcPr>
          <w:p w14:paraId="256E024D" w14:textId="77777777" w:rsidR="00777A41" w:rsidRDefault="008B1727">
            <w:pPr>
              <w:pStyle w:val="Table04Row"/>
            </w:pPr>
            <w:r>
              <w:t>2 May 2014</w:t>
            </w:r>
            <w:r>
              <w:br/>
              <w:t>p. 1365</w:t>
            </w:r>
          </w:p>
        </w:tc>
        <w:tc>
          <w:tcPr>
            <w:tcW w:w="4536" w:type="dxa"/>
          </w:tcPr>
          <w:p w14:paraId="085B0730" w14:textId="77777777" w:rsidR="00777A41" w:rsidRDefault="008B1727">
            <w:pPr>
              <w:pStyle w:val="Table04Row"/>
            </w:pPr>
            <w:r>
              <w:t>r. 1 &amp; 2: 2 May 2014 (see r. 2(a));</w:t>
            </w:r>
          </w:p>
          <w:p w14:paraId="272F6D4B" w14:textId="77777777" w:rsidR="00777A41" w:rsidRDefault="008B1727">
            <w:pPr>
              <w:pStyle w:val="Table04Row"/>
            </w:pPr>
            <w:r>
              <w:t>Regulations other than r. 1 &amp; 2: 3 May 2014 (see r. 2(b))</w:t>
            </w:r>
          </w:p>
        </w:tc>
      </w:tr>
      <w:tr w:rsidR="00777A41" w14:paraId="531ED0B1" w14:textId="77777777">
        <w:trPr>
          <w:cantSplit/>
          <w:jc w:val="center"/>
        </w:trPr>
        <w:tc>
          <w:tcPr>
            <w:tcW w:w="4253" w:type="dxa"/>
          </w:tcPr>
          <w:p w14:paraId="1DA8B36E" w14:textId="77777777" w:rsidR="00777A41" w:rsidRDefault="008B1727">
            <w:pPr>
              <w:pStyle w:val="Table04Row"/>
            </w:pPr>
            <w:r>
              <w:rPr>
                <w:i/>
              </w:rPr>
              <w:t>Liquor Control (Kunawarritji Restricted Area) Amendment Regulations 2015</w:t>
            </w:r>
          </w:p>
        </w:tc>
        <w:tc>
          <w:tcPr>
            <w:tcW w:w="1418" w:type="dxa"/>
          </w:tcPr>
          <w:p w14:paraId="6BF84412" w14:textId="77777777" w:rsidR="00777A41" w:rsidRDefault="008B1727">
            <w:pPr>
              <w:pStyle w:val="Table04Row"/>
            </w:pPr>
            <w:r>
              <w:t>10 Apr 2015</w:t>
            </w:r>
            <w:r>
              <w:br/>
              <w:t>p. 1262</w:t>
            </w:r>
          </w:p>
        </w:tc>
        <w:tc>
          <w:tcPr>
            <w:tcW w:w="4536" w:type="dxa"/>
          </w:tcPr>
          <w:p w14:paraId="2E5860D3" w14:textId="77777777" w:rsidR="00777A41" w:rsidRDefault="008B1727">
            <w:pPr>
              <w:pStyle w:val="Table04Row"/>
            </w:pPr>
            <w:r>
              <w:t>r. 1 &amp; 2: 10 Apr 2015 (see r. 2(a));</w:t>
            </w:r>
          </w:p>
          <w:p w14:paraId="0F8742EA" w14:textId="77777777" w:rsidR="00777A41" w:rsidRDefault="008B1727">
            <w:pPr>
              <w:pStyle w:val="Table04Row"/>
            </w:pPr>
            <w:r>
              <w:t>Regulations other than r. 1 &amp; 2: 11 Apr 2015 (see r. 2(b))</w:t>
            </w:r>
          </w:p>
        </w:tc>
      </w:tr>
      <w:tr w:rsidR="00777A41" w14:paraId="120EF726" w14:textId="77777777">
        <w:trPr>
          <w:cantSplit/>
          <w:jc w:val="center"/>
        </w:trPr>
        <w:tc>
          <w:tcPr>
            <w:tcW w:w="4253" w:type="dxa"/>
          </w:tcPr>
          <w:p w14:paraId="6038ED4A" w14:textId="77777777" w:rsidR="00777A41" w:rsidRDefault="008B1727">
            <w:pPr>
              <w:pStyle w:val="Table04Row"/>
            </w:pPr>
            <w:r>
              <w:rPr>
                <w:i/>
              </w:rPr>
              <w:t>Liquor Control (Kunawarritji Restricted Area) Amendment Regulations 2018</w:t>
            </w:r>
          </w:p>
        </w:tc>
        <w:tc>
          <w:tcPr>
            <w:tcW w:w="1418" w:type="dxa"/>
          </w:tcPr>
          <w:p w14:paraId="02F42BAB" w14:textId="77777777" w:rsidR="00777A41" w:rsidRDefault="008B1727">
            <w:pPr>
              <w:pStyle w:val="Table04Row"/>
            </w:pPr>
            <w:r>
              <w:t>13 Apr 2018</w:t>
            </w:r>
            <w:r>
              <w:br/>
              <w:t>p. 1288‑9</w:t>
            </w:r>
          </w:p>
        </w:tc>
        <w:tc>
          <w:tcPr>
            <w:tcW w:w="4536" w:type="dxa"/>
          </w:tcPr>
          <w:p w14:paraId="6C3BF54B" w14:textId="77777777" w:rsidR="00777A41" w:rsidRDefault="008B1727">
            <w:pPr>
              <w:pStyle w:val="Table04Row"/>
            </w:pPr>
            <w:r>
              <w:t>r. 1 &amp; 2: 13 Apr 2018 (see r. 2(a));</w:t>
            </w:r>
          </w:p>
          <w:p w14:paraId="533E249A" w14:textId="77777777" w:rsidR="00777A41" w:rsidRDefault="008B1727">
            <w:pPr>
              <w:pStyle w:val="Table04Row"/>
            </w:pPr>
            <w:r>
              <w:t>Regulations other than r. 1 &amp; 2: 14 Apr 2018 (see r. 2(b))</w:t>
            </w:r>
          </w:p>
        </w:tc>
      </w:tr>
      <w:tr w:rsidR="00777A41" w14:paraId="30B52C66" w14:textId="77777777">
        <w:trPr>
          <w:cantSplit/>
          <w:jc w:val="center"/>
        </w:trPr>
        <w:tc>
          <w:tcPr>
            <w:tcW w:w="4253" w:type="dxa"/>
          </w:tcPr>
          <w:p w14:paraId="632C200E" w14:textId="77777777" w:rsidR="00777A41" w:rsidRDefault="008B1727">
            <w:pPr>
              <w:pStyle w:val="Table04Row"/>
            </w:pPr>
            <w:r>
              <w:rPr>
                <w:i/>
              </w:rPr>
              <w:t>Racing and Gaming Regulations Amendment (Liquor Control) Regulations 2021</w:t>
            </w:r>
            <w:r>
              <w:t xml:space="preserve"> Pt. 3</w:t>
            </w:r>
          </w:p>
        </w:tc>
        <w:tc>
          <w:tcPr>
            <w:tcW w:w="1418" w:type="dxa"/>
          </w:tcPr>
          <w:p w14:paraId="2ED69C38" w14:textId="77777777" w:rsidR="00777A41" w:rsidRDefault="008B1727">
            <w:pPr>
              <w:pStyle w:val="Table04Row"/>
            </w:pPr>
            <w:r>
              <w:t>2 Feb 2021</w:t>
            </w:r>
            <w:r>
              <w:br/>
              <w:t>SL 2021/18</w:t>
            </w:r>
          </w:p>
        </w:tc>
        <w:tc>
          <w:tcPr>
            <w:tcW w:w="4536" w:type="dxa"/>
          </w:tcPr>
          <w:p w14:paraId="7A33CFBB" w14:textId="77777777" w:rsidR="00777A41" w:rsidRDefault="008B1727">
            <w:pPr>
              <w:pStyle w:val="Table04Row"/>
            </w:pPr>
            <w:r>
              <w:t>3 Feb 2021 (see r. 2(b))</w:t>
            </w:r>
          </w:p>
        </w:tc>
      </w:tr>
      <w:tr w:rsidR="00777A41" w14:paraId="68A254D1" w14:textId="77777777">
        <w:trPr>
          <w:cantSplit/>
          <w:jc w:val="center"/>
        </w:trPr>
        <w:tc>
          <w:tcPr>
            <w:tcW w:w="4253" w:type="dxa"/>
          </w:tcPr>
          <w:p w14:paraId="31751B73" w14:textId="77777777" w:rsidR="00777A41" w:rsidRDefault="008B1727">
            <w:pPr>
              <w:pStyle w:val="Table04Row"/>
            </w:pPr>
            <w:r>
              <w:rPr>
                <w:i/>
                <w:color w:val="FF0000"/>
              </w:rPr>
              <w:t>Racing and Gaming Regulations Amendment (Liquor Control) Regulations (No. 2) 2024</w:t>
            </w:r>
            <w:r>
              <w:rPr>
                <w:color w:val="FF0000"/>
              </w:rPr>
              <w:t xml:space="preserve"> Pt. 3</w:t>
            </w:r>
          </w:p>
        </w:tc>
        <w:tc>
          <w:tcPr>
            <w:tcW w:w="1418" w:type="dxa"/>
          </w:tcPr>
          <w:p w14:paraId="74AACECF" w14:textId="77777777" w:rsidR="00777A41" w:rsidRDefault="008B1727">
            <w:pPr>
              <w:pStyle w:val="Table04Row"/>
            </w:pPr>
            <w:r>
              <w:rPr>
                <w:color w:val="FF0000"/>
              </w:rPr>
              <w:t>17 Apr 2024</w:t>
            </w:r>
            <w:r>
              <w:rPr>
                <w:color w:val="FF0000"/>
              </w:rPr>
              <w:br/>
              <w:t>SL 2024/46</w:t>
            </w:r>
          </w:p>
        </w:tc>
        <w:tc>
          <w:tcPr>
            <w:tcW w:w="4536" w:type="dxa"/>
          </w:tcPr>
          <w:p w14:paraId="57CCD8B4" w14:textId="77777777" w:rsidR="00777A41" w:rsidRDefault="008B1727">
            <w:pPr>
              <w:pStyle w:val="Table04Row"/>
            </w:pPr>
            <w:r>
              <w:rPr>
                <w:color w:val="FF0000"/>
              </w:rPr>
              <w:t>18 Apr 2024 (see r. 2(b))</w:t>
            </w:r>
          </w:p>
        </w:tc>
      </w:tr>
      <w:tr w:rsidR="00777A41" w14:paraId="17E7E5B6" w14:textId="77777777">
        <w:trPr>
          <w:cantSplit/>
          <w:jc w:val="center"/>
        </w:trPr>
        <w:tc>
          <w:tcPr>
            <w:tcW w:w="10206" w:type="dxa"/>
            <w:gridSpan w:val="3"/>
          </w:tcPr>
          <w:p w14:paraId="369CD78D" w14:textId="77777777" w:rsidR="00777A41" w:rsidRDefault="008B1727">
            <w:pPr>
              <w:pStyle w:val="Table04BNote"/>
            </w:pPr>
            <w:r>
              <w:rPr>
                <w:color w:val="FF0000"/>
              </w:rPr>
              <w:t xml:space="preserve">Expiry — </w:t>
            </w:r>
          </w:p>
          <w:p w14:paraId="3A061F34" w14:textId="77777777" w:rsidR="00777A41" w:rsidRDefault="008B1727">
            <w:pPr>
              <w:pStyle w:val="Table04BNote"/>
            </w:pPr>
            <w:r>
              <w:rPr>
                <w:color w:val="FF0000"/>
              </w:rPr>
              <w:tab/>
              <w:t xml:space="preserve">4 May 2025 (see r. 10 and </w:t>
            </w:r>
            <w:r>
              <w:rPr>
                <w:i/>
                <w:color w:val="FF0000"/>
              </w:rPr>
              <w:t>Gazette</w:t>
            </w:r>
            <w:r>
              <w:rPr>
                <w:color w:val="FF0000"/>
              </w:rPr>
              <w:t xml:space="preserve"> 13 Apr 2018 p. 1289 and SL 2021/18 r. 10; SL 2024/46 r. 6)</w:t>
            </w:r>
          </w:p>
        </w:tc>
      </w:tr>
    </w:tbl>
    <w:p w14:paraId="36642619" w14:textId="77777777" w:rsidR="00777A41" w:rsidRDefault="008B1727">
      <w:pPr>
        <w:pStyle w:val="IRegName"/>
      </w:pPr>
      <w:r>
        <w:t>Liquor Control (Kundat Djaru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B75556" w14:textId="77777777">
        <w:trPr>
          <w:cantSplit/>
          <w:jc w:val="center"/>
        </w:trPr>
        <w:tc>
          <w:tcPr>
            <w:tcW w:w="4253" w:type="dxa"/>
          </w:tcPr>
          <w:p w14:paraId="3B1662A7" w14:textId="77777777" w:rsidR="00777A41" w:rsidRDefault="008B1727">
            <w:pPr>
              <w:pStyle w:val="Table04Row"/>
            </w:pPr>
            <w:r>
              <w:rPr>
                <w:i/>
              </w:rPr>
              <w:t>Liquor Control (Kundat Djaru Restricted Area) Regulations 2010</w:t>
            </w:r>
          </w:p>
        </w:tc>
        <w:tc>
          <w:tcPr>
            <w:tcW w:w="1418" w:type="dxa"/>
          </w:tcPr>
          <w:p w14:paraId="64D364C7" w14:textId="77777777" w:rsidR="00777A41" w:rsidRDefault="008B1727">
            <w:pPr>
              <w:pStyle w:val="Table04Row"/>
            </w:pPr>
            <w:r>
              <w:t>17 Sep 2010</w:t>
            </w:r>
            <w:r>
              <w:br/>
              <w:t>p. 4766‑7</w:t>
            </w:r>
          </w:p>
        </w:tc>
        <w:tc>
          <w:tcPr>
            <w:tcW w:w="4536" w:type="dxa"/>
          </w:tcPr>
          <w:p w14:paraId="1CCE0468" w14:textId="77777777" w:rsidR="00777A41" w:rsidRDefault="008B1727">
            <w:pPr>
              <w:pStyle w:val="Table04Row"/>
            </w:pPr>
            <w:r>
              <w:t>r. 1 &amp; 2: 17 Sep 2010 (see r. 2(a));</w:t>
            </w:r>
          </w:p>
          <w:p w14:paraId="268BC2A7" w14:textId="77777777" w:rsidR="00777A41" w:rsidRDefault="008B1727">
            <w:pPr>
              <w:pStyle w:val="Table04Row"/>
            </w:pPr>
            <w:r>
              <w:t>Regulations other than r. 1 &amp; 2: 18 Sep 2010 (see r. 2(b))</w:t>
            </w:r>
          </w:p>
        </w:tc>
      </w:tr>
      <w:tr w:rsidR="00777A41" w14:paraId="025E2ED1" w14:textId="77777777">
        <w:trPr>
          <w:cantSplit/>
          <w:jc w:val="center"/>
        </w:trPr>
        <w:tc>
          <w:tcPr>
            <w:tcW w:w="4253" w:type="dxa"/>
          </w:tcPr>
          <w:p w14:paraId="4651A7D2" w14:textId="77777777" w:rsidR="00777A41" w:rsidRDefault="008B1727">
            <w:pPr>
              <w:pStyle w:val="Table04Row"/>
            </w:pPr>
            <w:r>
              <w:rPr>
                <w:i/>
              </w:rPr>
              <w:t>Liquor Control (Kundat Djaru Restricted Area) Amendment Regulations 2013</w:t>
            </w:r>
          </w:p>
        </w:tc>
        <w:tc>
          <w:tcPr>
            <w:tcW w:w="1418" w:type="dxa"/>
          </w:tcPr>
          <w:p w14:paraId="45A00C7D" w14:textId="77777777" w:rsidR="00777A41" w:rsidRDefault="008B1727">
            <w:pPr>
              <w:pStyle w:val="Table04Row"/>
            </w:pPr>
            <w:r>
              <w:t>13 Sep 2013</w:t>
            </w:r>
            <w:r>
              <w:br/>
              <w:t>p. 4291</w:t>
            </w:r>
          </w:p>
        </w:tc>
        <w:tc>
          <w:tcPr>
            <w:tcW w:w="4536" w:type="dxa"/>
          </w:tcPr>
          <w:p w14:paraId="280BF226" w14:textId="77777777" w:rsidR="00777A41" w:rsidRDefault="008B1727">
            <w:pPr>
              <w:pStyle w:val="Table04Row"/>
            </w:pPr>
            <w:r>
              <w:t>r. 1 &amp; 2: 13 Sep 2013 (see r. 2(a));</w:t>
            </w:r>
          </w:p>
          <w:p w14:paraId="6D55745E" w14:textId="77777777" w:rsidR="00777A41" w:rsidRDefault="008B1727">
            <w:pPr>
              <w:pStyle w:val="Table04Row"/>
            </w:pPr>
            <w:r>
              <w:t>Regulations other than r. 1 &amp; 2: 14 Sep 2013 (see r. 2(b))</w:t>
            </w:r>
          </w:p>
        </w:tc>
      </w:tr>
      <w:tr w:rsidR="00777A41" w14:paraId="6A72106D" w14:textId="77777777">
        <w:trPr>
          <w:cantSplit/>
          <w:jc w:val="center"/>
        </w:trPr>
        <w:tc>
          <w:tcPr>
            <w:tcW w:w="4253" w:type="dxa"/>
          </w:tcPr>
          <w:p w14:paraId="7236B45B" w14:textId="77777777" w:rsidR="00777A41" w:rsidRDefault="008B1727">
            <w:pPr>
              <w:pStyle w:val="Table04Row"/>
            </w:pPr>
            <w:r>
              <w:rPr>
                <w:i/>
              </w:rPr>
              <w:t>Liquor Control (Kundat Djaru Restricted Area) Amendment Regulations 2014</w:t>
            </w:r>
          </w:p>
        </w:tc>
        <w:tc>
          <w:tcPr>
            <w:tcW w:w="1418" w:type="dxa"/>
          </w:tcPr>
          <w:p w14:paraId="37B1FC40" w14:textId="77777777" w:rsidR="00777A41" w:rsidRDefault="008B1727">
            <w:pPr>
              <w:pStyle w:val="Table04Row"/>
            </w:pPr>
            <w:r>
              <w:t>14 Mar 2014</w:t>
            </w:r>
            <w:r>
              <w:br/>
              <w:t>p. 631</w:t>
            </w:r>
          </w:p>
        </w:tc>
        <w:tc>
          <w:tcPr>
            <w:tcW w:w="4536" w:type="dxa"/>
          </w:tcPr>
          <w:p w14:paraId="4226F11A" w14:textId="77777777" w:rsidR="00777A41" w:rsidRDefault="008B1727">
            <w:pPr>
              <w:pStyle w:val="Table04Row"/>
            </w:pPr>
            <w:r>
              <w:t>r. 1 &amp; 2: 14 Mar 2014 (see r. 2(a));</w:t>
            </w:r>
          </w:p>
          <w:p w14:paraId="6AFC41B8" w14:textId="77777777" w:rsidR="00777A41" w:rsidRDefault="008B1727">
            <w:pPr>
              <w:pStyle w:val="Table04Row"/>
            </w:pPr>
            <w:r>
              <w:t>Regulations other than r. 1 &amp; 2: 15 Mar 2014 (see r. 2(b))</w:t>
            </w:r>
          </w:p>
        </w:tc>
      </w:tr>
      <w:tr w:rsidR="00777A41" w14:paraId="368BA6FB" w14:textId="77777777">
        <w:trPr>
          <w:cantSplit/>
          <w:jc w:val="center"/>
        </w:trPr>
        <w:tc>
          <w:tcPr>
            <w:tcW w:w="4253" w:type="dxa"/>
          </w:tcPr>
          <w:p w14:paraId="34ED04AF" w14:textId="77777777" w:rsidR="00777A41" w:rsidRDefault="008B1727">
            <w:pPr>
              <w:pStyle w:val="Table04Row"/>
            </w:pPr>
            <w:r>
              <w:rPr>
                <w:i/>
              </w:rPr>
              <w:t>Liquor Control Regulations Amendment (Restricted Area) Regulations 2016</w:t>
            </w:r>
            <w:r>
              <w:t xml:space="preserve"> Pt. 3</w:t>
            </w:r>
          </w:p>
        </w:tc>
        <w:tc>
          <w:tcPr>
            <w:tcW w:w="1418" w:type="dxa"/>
          </w:tcPr>
          <w:p w14:paraId="03D9744F" w14:textId="77777777" w:rsidR="00777A41" w:rsidRDefault="008B1727">
            <w:pPr>
              <w:pStyle w:val="Table04Row"/>
            </w:pPr>
            <w:r>
              <w:t>9 Sep 2016</w:t>
            </w:r>
            <w:r>
              <w:br/>
              <w:t>p. 3887‑8</w:t>
            </w:r>
          </w:p>
        </w:tc>
        <w:tc>
          <w:tcPr>
            <w:tcW w:w="4536" w:type="dxa"/>
          </w:tcPr>
          <w:p w14:paraId="484FC028" w14:textId="77777777" w:rsidR="00777A41" w:rsidRDefault="008B1727">
            <w:pPr>
              <w:pStyle w:val="Table04Row"/>
            </w:pPr>
            <w:r>
              <w:t>10 Sep 2016 (see r. 2(b))</w:t>
            </w:r>
          </w:p>
        </w:tc>
      </w:tr>
      <w:tr w:rsidR="00777A41" w14:paraId="35F4BFB6" w14:textId="77777777">
        <w:trPr>
          <w:cantSplit/>
          <w:jc w:val="center"/>
        </w:trPr>
        <w:tc>
          <w:tcPr>
            <w:tcW w:w="4253" w:type="dxa"/>
          </w:tcPr>
          <w:p w14:paraId="2691CCF8" w14:textId="77777777" w:rsidR="00777A41" w:rsidRDefault="008B1727">
            <w:pPr>
              <w:pStyle w:val="Table04Row"/>
            </w:pPr>
            <w:r>
              <w:rPr>
                <w:i/>
              </w:rPr>
              <w:t>Liquor Control (Kundat Djaru Restricted Area) Amendment Regulations 2019</w:t>
            </w:r>
          </w:p>
        </w:tc>
        <w:tc>
          <w:tcPr>
            <w:tcW w:w="1418" w:type="dxa"/>
          </w:tcPr>
          <w:p w14:paraId="4270FB25" w14:textId="77777777" w:rsidR="00777A41" w:rsidRDefault="008B1727">
            <w:pPr>
              <w:pStyle w:val="Table04Row"/>
            </w:pPr>
            <w:r>
              <w:t>6 Sep 2019</w:t>
            </w:r>
            <w:r>
              <w:br/>
              <w:t>p. 3202</w:t>
            </w:r>
          </w:p>
        </w:tc>
        <w:tc>
          <w:tcPr>
            <w:tcW w:w="4536" w:type="dxa"/>
          </w:tcPr>
          <w:p w14:paraId="035F8500" w14:textId="77777777" w:rsidR="00777A41" w:rsidRDefault="008B1727">
            <w:pPr>
              <w:pStyle w:val="Table04Row"/>
            </w:pPr>
            <w:r>
              <w:t>r. 1 &amp; 2: 6 Sep 2019 (see r. 2(a));</w:t>
            </w:r>
          </w:p>
          <w:p w14:paraId="027DFA37" w14:textId="77777777" w:rsidR="00777A41" w:rsidRDefault="008B1727">
            <w:pPr>
              <w:pStyle w:val="Table04Row"/>
            </w:pPr>
            <w:r>
              <w:t>Regulations other than r. 1 &amp; 2: 7 Sep 2019 (see r. 2(b))</w:t>
            </w:r>
          </w:p>
        </w:tc>
      </w:tr>
      <w:tr w:rsidR="00777A41" w14:paraId="3BF2E047" w14:textId="77777777">
        <w:trPr>
          <w:cantSplit/>
          <w:jc w:val="center"/>
        </w:trPr>
        <w:tc>
          <w:tcPr>
            <w:tcW w:w="4253" w:type="dxa"/>
          </w:tcPr>
          <w:p w14:paraId="096B77A6" w14:textId="77777777" w:rsidR="00777A41" w:rsidRDefault="008B1727">
            <w:pPr>
              <w:pStyle w:val="Table04Row"/>
            </w:pPr>
            <w:r>
              <w:rPr>
                <w:i/>
              </w:rPr>
              <w:t>Racing and Gaming Regulations Amendment (Liquor Control) Regulations (No. 3) 2022</w:t>
            </w:r>
            <w:r>
              <w:t xml:space="preserve"> Pt. 2</w:t>
            </w:r>
          </w:p>
        </w:tc>
        <w:tc>
          <w:tcPr>
            <w:tcW w:w="1418" w:type="dxa"/>
          </w:tcPr>
          <w:p w14:paraId="7AD9CD34" w14:textId="77777777" w:rsidR="00777A41" w:rsidRDefault="008B1727">
            <w:pPr>
              <w:pStyle w:val="Table04Row"/>
            </w:pPr>
            <w:r>
              <w:t>9 Sep 2022</w:t>
            </w:r>
            <w:r>
              <w:br/>
              <w:t>SL 2022/158</w:t>
            </w:r>
          </w:p>
        </w:tc>
        <w:tc>
          <w:tcPr>
            <w:tcW w:w="4536" w:type="dxa"/>
          </w:tcPr>
          <w:p w14:paraId="10A2430C" w14:textId="77777777" w:rsidR="00777A41" w:rsidRDefault="008B1727">
            <w:pPr>
              <w:pStyle w:val="Table04Row"/>
            </w:pPr>
            <w:r>
              <w:t>10 Sep 2022 (see r. 2(b))</w:t>
            </w:r>
          </w:p>
        </w:tc>
      </w:tr>
      <w:tr w:rsidR="00777A41" w14:paraId="5EF2ADD9" w14:textId="77777777">
        <w:trPr>
          <w:cantSplit/>
          <w:jc w:val="center"/>
        </w:trPr>
        <w:tc>
          <w:tcPr>
            <w:tcW w:w="4253" w:type="dxa"/>
          </w:tcPr>
          <w:p w14:paraId="6F92D11E" w14:textId="77777777" w:rsidR="00777A41" w:rsidRDefault="008B1727">
            <w:pPr>
              <w:pStyle w:val="Table04Row"/>
            </w:pPr>
            <w:r>
              <w:rPr>
                <w:i/>
                <w:color w:val="FF0000"/>
              </w:rPr>
              <w:t>Racing and Gaming Regulations Amendment (Liquor Control) Regulations (No. 4) 2023</w:t>
            </w:r>
            <w:r>
              <w:rPr>
                <w:color w:val="FF0000"/>
              </w:rPr>
              <w:t xml:space="preserve"> Pt. 2</w:t>
            </w:r>
          </w:p>
        </w:tc>
        <w:tc>
          <w:tcPr>
            <w:tcW w:w="1418" w:type="dxa"/>
          </w:tcPr>
          <w:p w14:paraId="6E6D571E" w14:textId="77777777" w:rsidR="00777A41" w:rsidRDefault="008B1727">
            <w:pPr>
              <w:pStyle w:val="Table04Row"/>
            </w:pPr>
            <w:r>
              <w:rPr>
                <w:color w:val="FF0000"/>
              </w:rPr>
              <w:t>6 Sep 2023</w:t>
            </w:r>
            <w:r>
              <w:rPr>
                <w:color w:val="FF0000"/>
              </w:rPr>
              <w:br/>
              <w:t>SL 2023/140</w:t>
            </w:r>
          </w:p>
        </w:tc>
        <w:tc>
          <w:tcPr>
            <w:tcW w:w="4536" w:type="dxa"/>
          </w:tcPr>
          <w:p w14:paraId="73B41767" w14:textId="77777777" w:rsidR="00777A41" w:rsidRDefault="008B1727">
            <w:pPr>
              <w:pStyle w:val="Table04Row"/>
            </w:pPr>
            <w:r>
              <w:rPr>
                <w:color w:val="FF0000"/>
              </w:rPr>
              <w:t>7 Sep 2023 (see r. 2(b))</w:t>
            </w:r>
          </w:p>
        </w:tc>
      </w:tr>
      <w:tr w:rsidR="00777A41" w14:paraId="501284BC" w14:textId="77777777">
        <w:trPr>
          <w:cantSplit/>
          <w:jc w:val="center"/>
        </w:trPr>
        <w:tc>
          <w:tcPr>
            <w:tcW w:w="10206" w:type="dxa"/>
            <w:gridSpan w:val="3"/>
          </w:tcPr>
          <w:p w14:paraId="1F04392C" w14:textId="77777777" w:rsidR="00777A41" w:rsidRDefault="008B1727">
            <w:pPr>
              <w:pStyle w:val="Table04BNote"/>
            </w:pPr>
            <w:r>
              <w:t xml:space="preserve">Expiry — </w:t>
            </w:r>
          </w:p>
          <w:p w14:paraId="00121093" w14:textId="77777777" w:rsidR="00777A41" w:rsidRDefault="008B1727">
            <w:pPr>
              <w:pStyle w:val="Table04BNote"/>
            </w:pPr>
            <w:r>
              <w:tab/>
              <w:t xml:space="preserve">18 Sep 2024 (see r. 9 and </w:t>
            </w:r>
            <w:r>
              <w:rPr>
                <w:i/>
              </w:rPr>
              <w:t>Gazette</w:t>
            </w:r>
            <w:r>
              <w:t xml:space="preserve"> 14 Mar 2014 p. 631; 9 Sep 2016 p. 3887; 6 Sep 2019 p. 3202; SL 2022/158 r. 5 &amp; SL 2023/140 r. 4)</w:t>
            </w:r>
          </w:p>
        </w:tc>
      </w:tr>
    </w:tbl>
    <w:p w14:paraId="717AF603" w14:textId="77777777" w:rsidR="00777A41" w:rsidRDefault="008B1727">
      <w:pPr>
        <w:pStyle w:val="IRegName"/>
      </w:pPr>
      <w:r>
        <w:t>Liquor Control (Looma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5E48EA" w14:textId="77777777">
        <w:trPr>
          <w:cantSplit/>
          <w:jc w:val="center"/>
        </w:trPr>
        <w:tc>
          <w:tcPr>
            <w:tcW w:w="4253" w:type="dxa"/>
          </w:tcPr>
          <w:p w14:paraId="153CD724" w14:textId="77777777" w:rsidR="00777A41" w:rsidRDefault="008B1727">
            <w:pPr>
              <w:pStyle w:val="Table04Row"/>
            </w:pPr>
            <w:r>
              <w:rPr>
                <w:i/>
              </w:rPr>
              <w:t>Liquor Control (Looma Restricted Area) Regulations 2011</w:t>
            </w:r>
          </w:p>
        </w:tc>
        <w:tc>
          <w:tcPr>
            <w:tcW w:w="1418" w:type="dxa"/>
          </w:tcPr>
          <w:p w14:paraId="5A1631E7" w14:textId="77777777" w:rsidR="00777A41" w:rsidRDefault="008B1727">
            <w:pPr>
              <w:pStyle w:val="Table04Row"/>
            </w:pPr>
            <w:r>
              <w:t>27 May 2011</w:t>
            </w:r>
            <w:r>
              <w:br/>
              <w:t>p. 1929‑31</w:t>
            </w:r>
          </w:p>
        </w:tc>
        <w:tc>
          <w:tcPr>
            <w:tcW w:w="4536" w:type="dxa"/>
          </w:tcPr>
          <w:p w14:paraId="2085631B" w14:textId="77777777" w:rsidR="00777A41" w:rsidRDefault="008B1727">
            <w:pPr>
              <w:pStyle w:val="Table04Row"/>
            </w:pPr>
            <w:r>
              <w:t>r. 1 &amp; 2: 27 May 2011 (see r. 2(a));</w:t>
            </w:r>
          </w:p>
          <w:p w14:paraId="3837C3C6" w14:textId="77777777" w:rsidR="00777A41" w:rsidRDefault="008B1727">
            <w:pPr>
              <w:pStyle w:val="Table04Row"/>
            </w:pPr>
            <w:r>
              <w:t>Regulations other than r. 1 &amp; 2: 28 May 2011 (see r. 2(b))</w:t>
            </w:r>
          </w:p>
        </w:tc>
      </w:tr>
      <w:tr w:rsidR="00777A41" w14:paraId="57E6210C" w14:textId="77777777">
        <w:trPr>
          <w:cantSplit/>
          <w:jc w:val="center"/>
        </w:trPr>
        <w:tc>
          <w:tcPr>
            <w:tcW w:w="4253" w:type="dxa"/>
          </w:tcPr>
          <w:p w14:paraId="12200583" w14:textId="77777777" w:rsidR="00777A41" w:rsidRDefault="008B1727">
            <w:pPr>
              <w:pStyle w:val="Table04Row"/>
            </w:pPr>
            <w:r>
              <w:rPr>
                <w:i/>
              </w:rPr>
              <w:t>Liquor Control (Looma Restricted Area) Amendment Regulations 2014</w:t>
            </w:r>
          </w:p>
        </w:tc>
        <w:tc>
          <w:tcPr>
            <w:tcW w:w="1418" w:type="dxa"/>
          </w:tcPr>
          <w:p w14:paraId="71803785" w14:textId="77777777" w:rsidR="00777A41" w:rsidRDefault="008B1727">
            <w:pPr>
              <w:pStyle w:val="Table04Row"/>
            </w:pPr>
            <w:r>
              <w:t>23 May 2014</w:t>
            </w:r>
            <w:r>
              <w:br/>
              <w:t>p. 1635‑6</w:t>
            </w:r>
          </w:p>
        </w:tc>
        <w:tc>
          <w:tcPr>
            <w:tcW w:w="4536" w:type="dxa"/>
          </w:tcPr>
          <w:p w14:paraId="5EDEEDB7" w14:textId="77777777" w:rsidR="00777A41" w:rsidRDefault="008B1727">
            <w:pPr>
              <w:pStyle w:val="Table04Row"/>
            </w:pPr>
            <w:r>
              <w:t>r. 1 &amp; 2: 23 May 2014 (see r. 2(a));</w:t>
            </w:r>
          </w:p>
          <w:p w14:paraId="29525DD3" w14:textId="77777777" w:rsidR="00777A41" w:rsidRDefault="008B1727">
            <w:pPr>
              <w:pStyle w:val="Table04Row"/>
            </w:pPr>
            <w:r>
              <w:t>Regulations other than r. 1 &amp; 2: 24 May 2014 (see r. 2(b))</w:t>
            </w:r>
          </w:p>
        </w:tc>
      </w:tr>
      <w:tr w:rsidR="00777A41" w14:paraId="624BF42A" w14:textId="77777777">
        <w:trPr>
          <w:cantSplit/>
          <w:jc w:val="center"/>
        </w:trPr>
        <w:tc>
          <w:tcPr>
            <w:tcW w:w="4253" w:type="dxa"/>
          </w:tcPr>
          <w:p w14:paraId="328EA872" w14:textId="77777777" w:rsidR="00777A41" w:rsidRDefault="008B1727">
            <w:pPr>
              <w:pStyle w:val="Table04Row"/>
            </w:pPr>
            <w:r>
              <w:rPr>
                <w:i/>
              </w:rPr>
              <w:t>Liquor Control (Looma Restricted Area) Amendment Regulations 2017</w:t>
            </w:r>
          </w:p>
        </w:tc>
        <w:tc>
          <w:tcPr>
            <w:tcW w:w="1418" w:type="dxa"/>
          </w:tcPr>
          <w:p w14:paraId="25E0E426" w14:textId="77777777" w:rsidR="00777A41" w:rsidRDefault="008B1727">
            <w:pPr>
              <w:pStyle w:val="Table04Row"/>
            </w:pPr>
            <w:r>
              <w:t>12 May 2017</w:t>
            </w:r>
            <w:r>
              <w:br/>
              <w:t>p. 2470</w:t>
            </w:r>
          </w:p>
        </w:tc>
        <w:tc>
          <w:tcPr>
            <w:tcW w:w="4536" w:type="dxa"/>
          </w:tcPr>
          <w:p w14:paraId="3F9D4B43" w14:textId="77777777" w:rsidR="00777A41" w:rsidRDefault="008B1727">
            <w:pPr>
              <w:pStyle w:val="Table04Row"/>
            </w:pPr>
            <w:r>
              <w:t>r. 1 &amp; 2: 12 May 2017 (see r. 2(a));</w:t>
            </w:r>
          </w:p>
          <w:p w14:paraId="105D31CB" w14:textId="77777777" w:rsidR="00777A41" w:rsidRDefault="008B1727">
            <w:pPr>
              <w:pStyle w:val="Table04Row"/>
            </w:pPr>
            <w:r>
              <w:t>Regulations other than r. 1 &amp; 2: 13 May 2017 (see r. 2(b))</w:t>
            </w:r>
          </w:p>
        </w:tc>
      </w:tr>
      <w:tr w:rsidR="00777A41" w14:paraId="26944559" w14:textId="77777777">
        <w:trPr>
          <w:cantSplit/>
          <w:jc w:val="center"/>
        </w:trPr>
        <w:tc>
          <w:tcPr>
            <w:tcW w:w="4253" w:type="dxa"/>
          </w:tcPr>
          <w:p w14:paraId="16E2CAAC" w14:textId="77777777" w:rsidR="00777A41" w:rsidRDefault="008B1727">
            <w:pPr>
              <w:pStyle w:val="Table04Row"/>
            </w:pPr>
            <w:r>
              <w:rPr>
                <w:i/>
              </w:rPr>
              <w:t>Racing and Gaming Regulations Amendment (Liquor Control) Regulations 2020</w:t>
            </w:r>
            <w:r>
              <w:t xml:space="preserve"> Pt. 4</w:t>
            </w:r>
          </w:p>
        </w:tc>
        <w:tc>
          <w:tcPr>
            <w:tcW w:w="1418" w:type="dxa"/>
          </w:tcPr>
          <w:p w14:paraId="1585F30A" w14:textId="77777777" w:rsidR="00777A41" w:rsidRDefault="008B1727">
            <w:pPr>
              <w:pStyle w:val="Table04Row"/>
            </w:pPr>
            <w:r>
              <w:t>22 May 2020</w:t>
            </w:r>
            <w:r>
              <w:br/>
              <w:t>SL 2020/62</w:t>
            </w:r>
          </w:p>
        </w:tc>
        <w:tc>
          <w:tcPr>
            <w:tcW w:w="4536" w:type="dxa"/>
          </w:tcPr>
          <w:p w14:paraId="4EC99635" w14:textId="77777777" w:rsidR="00777A41" w:rsidRDefault="008B1727">
            <w:pPr>
              <w:pStyle w:val="Table04Row"/>
            </w:pPr>
            <w:r>
              <w:t>23 May 2020 (see r. 2(b))</w:t>
            </w:r>
          </w:p>
        </w:tc>
      </w:tr>
      <w:tr w:rsidR="00777A41" w14:paraId="6C6292D7" w14:textId="77777777">
        <w:trPr>
          <w:cantSplit/>
          <w:jc w:val="center"/>
        </w:trPr>
        <w:tc>
          <w:tcPr>
            <w:tcW w:w="4253" w:type="dxa"/>
          </w:tcPr>
          <w:p w14:paraId="213535DC" w14:textId="77777777" w:rsidR="00777A41" w:rsidRDefault="008B1727">
            <w:pPr>
              <w:pStyle w:val="Table04Row"/>
            </w:pPr>
            <w:r>
              <w:rPr>
                <w:i/>
              </w:rPr>
              <w:t>Racing and Gaming Regulations Amendment (Liquor Control) Regulations 2023</w:t>
            </w:r>
            <w:r>
              <w:t xml:space="preserve"> Pt. 4</w:t>
            </w:r>
          </w:p>
        </w:tc>
        <w:tc>
          <w:tcPr>
            <w:tcW w:w="1418" w:type="dxa"/>
          </w:tcPr>
          <w:p w14:paraId="115FFA30" w14:textId="77777777" w:rsidR="00777A41" w:rsidRDefault="008B1727">
            <w:pPr>
              <w:pStyle w:val="Table04Row"/>
            </w:pPr>
            <w:r>
              <w:t>6 Apr 2023</w:t>
            </w:r>
            <w:r>
              <w:br/>
              <w:t>SL 2023/26</w:t>
            </w:r>
          </w:p>
        </w:tc>
        <w:tc>
          <w:tcPr>
            <w:tcW w:w="4536" w:type="dxa"/>
          </w:tcPr>
          <w:p w14:paraId="2A0DBEEF" w14:textId="77777777" w:rsidR="00777A41" w:rsidRDefault="008B1727">
            <w:pPr>
              <w:pStyle w:val="Table04Row"/>
            </w:pPr>
            <w:r>
              <w:t>7 Apr 2023 (see r. 2(b))</w:t>
            </w:r>
          </w:p>
        </w:tc>
      </w:tr>
      <w:tr w:rsidR="00777A41" w14:paraId="5E2C1AC6" w14:textId="77777777">
        <w:trPr>
          <w:cantSplit/>
          <w:jc w:val="center"/>
        </w:trPr>
        <w:tc>
          <w:tcPr>
            <w:tcW w:w="4253" w:type="dxa"/>
          </w:tcPr>
          <w:p w14:paraId="1CA82EE7" w14:textId="77777777" w:rsidR="00777A41" w:rsidRDefault="008B1727">
            <w:pPr>
              <w:pStyle w:val="Table04Row"/>
            </w:pPr>
            <w:r>
              <w:rPr>
                <w:i/>
                <w:color w:val="FF0000"/>
              </w:rPr>
              <w:t>Racing and Gaming Regulations Amendment (Liquor Control) Regulations (No. 2) 2024</w:t>
            </w:r>
            <w:r>
              <w:rPr>
                <w:color w:val="FF0000"/>
              </w:rPr>
              <w:t xml:space="preserve"> Pt. 4</w:t>
            </w:r>
          </w:p>
        </w:tc>
        <w:tc>
          <w:tcPr>
            <w:tcW w:w="1418" w:type="dxa"/>
          </w:tcPr>
          <w:p w14:paraId="7B1C23DD" w14:textId="77777777" w:rsidR="00777A41" w:rsidRDefault="008B1727">
            <w:pPr>
              <w:pStyle w:val="Table04Row"/>
            </w:pPr>
            <w:r>
              <w:rPr>
                <w:color w:val="FF0000"/>
              </w:rPr>
              <w:t>17 Apr 2024</w:t>
            </w:r>
            <w:r>
              <w:rPr>
                <w:color w:val="FF0000"/>
              </w:rPr>
              <w:br/>
              <w:t>SL 2024/46</w:t>
            </w:r>
          </w:p>
        </w:tc>
        <w:tc>
          <w:tcPr>
            <w:tcW w:w="4536" w:type="dxa"/>
          </w:tcPr>
          <w:p w14:paraId="0198CE39" w14:textId="77777777" w:rsidR="00777A41" w:rsidRDefault="008B1727">
            <w:pPr>
              <w:pStyle w:val="Table04Row"/>
            </w:pPr>
            <w:r>
              <w:rPr>
                <w:color w:val="FF0000"/>
              </w:rPr>
              <w:t>18 Apr 2024 (see r. 2(b))</w:t>
            </w:r>
          </w:p>
        </w:tc>
      </w:tr>
      <w:tr w:rsidR="00777A41" w14:paraId="177EB694" w14:textId="77777777">
        <w:trPr>
          <w:cantSplit/>
          <w:jc w:val="center"/>
        </w:trPr>
        <w:tc>
          <w:tcPr>
            <w:tcW w:w="10206" w:type="dxa"/>
            <w:gridSpan w:val="3"/>
          </w:tcPr>
          <w:p w14:paraId="5D0C155D" w14:textId="77777777" w:rsidR="00777A41" w:rsidRDefault="008B1727">
            <w:pPr>
              <w:pStyle w:val="Table04BNote"/>
            </w:pPr>
            <w:r>
              <w:rPr>
                <w:color w:val="FF0000"/>
              </w:rPr>
              <w:t xml:space="preserve">Expiry — </w:t>
            </w:r>
          </w:p>
          <w:p w14:paraId="339C8A9F" w14:textId="77777777" w:rsidR="00777A41" w:rsidRDefault="008B1727">
            <w:pPr>
              <w:pStyle w:val="Table04BNote"/>
            </w:pPr>
            <w:r>
              <w:rPr>
                <w:color w:val="FF0000"/>
              </w:rPr>
              <w:tab/>
              <w:t xml:space="preserve">29 May 2029 (see r. 9 and </w:t>
            </w:r>
            <w:r>
              <w:rPr>
                <w:i/>
                <w:color w:val="FF0000"/>
              </w:rPr>
              <w:t>Gazette</w:t>
            </w:r>
            <w:r>
              <w:rPr>
                <w:color w:val="FF0000"/>
              </w:rPr>
              <w:t xml:space="preserve"> 22 May 2020 p. 1239 and SL 2023/26 r. 10; SL 2024/46 r. 8)</w:t>
            </w:r>
          </w:p>
        </w:tc>
      </w:tr>
    </w:tbl>
    <w:p w14:paraId="732F03CF" w14:textId="77777777" w:rsidR="00777A41" w:rsidRDefault="008B1727">
      <w:pPr>
        <w:pStyle w:val="IRegName"/>
      </w:pPr>
      <w:r>
        <w:rPr>
          <w:color w:val="FF0000"/>
        </w:rPr>
        <w:t>Liquor Control (Mingullatharndo Restricted Area)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6474C9" w14:textId="77777777">
        <w:trPr>
          <w:cantSplit/>
          <w:jc w:val="center"/>
        </w:trPr>
        <w:tc>
          <w:tcPr>
            <w:tcW w:w="4253" w:type="dxa"/>
          </w:tcPr>
          <w:p w14:paraId="6DB2174E" w14:textId="77777777" w:rsidR="00777A41" w:rsidRDefault="008B1727">
            <w:pPr>
              <w:pStyle w:val="Table04Row"/>
            </w:pPr>
            <w:r>
              <w:rPr>
                <w:i/>
                <w:color w:val="FF0000"/>
              </w:rPr>
              <w:t>Liquor Control (Mingullatharndo Restricted Area) Regulations 2023</w:t>
            </w:r>
          </w:p>
        </w:tc>
        <w:tc>
          <w:tcPr>
            <w:tcW w:w="1418" w:type="dxa"/>
          </w:tcPr>
          <w:p w14:paraId="6434F5F5" w14:textId="77777777" w:rsidR="00777A41" w:rsidRDefault="008B1727">
            <w:pPr>
              <w:pStyle w:val="Table04Row"/>
            </w:pPr>
            <w:r>
              <w:rPr>
                <w:color w:val="FF0000"/>
              </w:rPr>
              <w:t>1 Nov 2023</w:t>
            </w:r>
            <w:r>
              <w:rPr>
                <w:color w:val="FF0000"/>
              </w:rPr>
              <w:br/>
              <w:t>SL 2023/174</w:t>
            </w:r>
          </w:p>
        </w:tc>
        <w:tc>
          <w:tcPr>
            <w:tcW w:w="4536" w:type="dxa"/>
          </w:tcPr>
          <w:p w14:paraId="5ECCA420" w14:textId="77777777" w:rsidR="00777A41" w:rsidRDefault="008B1727">
            <w:pPr>
              <w:pStyle w:val="Table04Row"/>
            </w:pPr>
            <w:r>
              <w:rPr>
                <w:color w:val="FF0000"/>
              </w:rPr>
              <w:t>Pt. 1 (other than r. 3): 1 Nov 2023 (see r. 2(a));</w:t>
            </w:r>
          </w:p>
          <w:p w14:paraId="6BC13D95" w14:textId="77777777" w:rsidR="00777A41" w:rsidRDefault="008B1727">
            <w:pPr>
              <w:pStyle w:val="Table04Row"/>
            </w:pPr>
            <w:r>
              <w:rPr>
                <w:color w:val="FF0000"/>
              </w:rPr>
              <w:t>Regulations other than r. 1 &amp; 2: 2 Nov 2023 (see r. 2(b))</w:t>
            </w:r>
          </w:p>
        </w:tc>
      </w:tr>
      <w:tr w:rsidR="00777A41" w14:paraId="446AA8FB" w14:textId="77777777">
        <w:trPr>
          <w:cantSplit/>
          <w:jc w:val="center"/>
        </w:trPr>
        <w:tc>
          <w:tcPr>
            <w:tcW w:w="10206" w:type="dxa"/>
            <w:gridSpan w:val="3"/>
          </w:tcPr>
          <w:p w14:paraId="7BE1465E" w14:textId="77777777" w:rsidR="00777A41" w:rsidRDefault="008B1727">
            <w:pPr>
              <w:pStyle w:val="Table04BNote"/>
            </w:pPr>
            <w:r>
              <w:t xml:space="preserve">Expiry — </w:t>
            </w:r>
          </w:p>
          <w:p w14:paraId="0C556E07" w14:textId="77777777" w:rsidR="00777A41" w:rsidRDefault="008B1727">
            <w:pPr>
              <w:pStyle w:val="Table04BNote"/>
            </w:pPr>
            <w:r>
              <w:tab/>
              <w:t>2 Nov 2028 (see r. 8)</w:t>
            </w:r>
          </w:p>
        </w:tc>
      </w:tr>
    </w:tbl>
    <w:p w14:paraId="4AE185FE" w14:textId="77777777" w:rsidR="00777A41" w:rsidRDefault="008B1727">
      <w:pPr>
        <w:pStyle w:val="IRegName"/>
      </w:pPr>
      <w:r>
        <w:t>Liquor Control (Ngalingkadji Restricted Area)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A143DB" w14:textId="77777777">
        <w:trPr>
          <w:cantSplit/>
          <w:jc w:val="center"/>
        </w:trPr>
        <w:tc>
          <w:tcPr>
            <w:tcW w:w="4253" w:type="dxa"/>
          </w:tcPr>
          <w:p w14:paraId="48DE2ED3" w14:textId="77777777" w:rsidR="00777A41" w:rsidRDefault="008B1727">
            <w:pPr>
              <w:pStyle w:val="Table04Row"/>
            </w:pPr>
            <w:r>
              <w:rPr>
                <w:i/>
              </w:rPr>
              <w:t>Liquor Control (Ngalingkadji Restricted Area) Regulations 2016</w:t>
            </w:r>
          </w:p>
        </w:tc>
        <w:tc>
          <w:tcPr>
            <w:tcW w:w="1418" w:type="dxa"/>
          </w:tcPr>
          <w:p w14:paraId="0EB72E6B" w14:textId="77777777" w:rsidR="00777A41" w:rsidRDefault="008B1727">
            <w:pPr>
              <w:pStyle w:val="Table04Row"/>
            </w:pPr>
            <w:r>
              <w:t>8 Apr 2016</w:t>
            </w:r>
            <w:r>
              <w:br/>
              <w:t>p. 1099‑100</w:t>
            </w:r>
          </w:p>
        </w:tc>
        <w:tc>
          <w:tcPr>
            <w:tcW w:w="4536" w:type="dxa"/>
          </w:tcPr>
          <w:p w14:paraId="247C8994" w14:textId="77777777" w:rsidR="00777A41" w:rsidRDefault="008B1727">
            <w:pPr>
              <w:pStyle w:val="Table04Row"/>
            </w:pPr>
            <w:r>
              <w:t>r. 1 &amp; 2: 8 Apr 2016 (see r. 2(a));</w:t>
            </w:r>
          </w:p>
          <w:p w14:paraId="58B6A9E9" w14:textId="77777777" w:rsidR="00777A41" w:rsidRDefault="008B1727">
            <w:pPr>
              <w:pStyle w:val="Table04Row"/>
            </w:pPr>
            <w:r>
              <w:t>Regulations other than r. 1 &amp; 2: 9 Apr 2016 (see r. 2(b))</w:t>
            </w:r>
          </w:p>
        </w:tc>
      </w:tr>
      <w:tr w:rsidR="00777A41" w14:paraId="14CD069A" w14:textId="77777777">
        <w:trPr>
          <w:cantSplit/>
          <w:jc w:val="center"/>
        </w:trPr>
        <w:tc>
          <w:tcPr>
            <w:tcW w:w="4253" w:type="dxa"/>
          </w:tcPr>
          <w:p w14:paraId="2FB51E33" w14:textId="77777777" w:rsidR="00777A41" w:rsidRDefault="008B1727">
            <w:pPr>
              <w:pStyle w:val="Table04Row"/>
            </w:pPr>
            <w:r>
              <w:rPr>
                <w:i/>
              </w:rPr>
              <w:t>Racing and Gaming Regulations Amendment (Liquor Control) Regulations 2019</w:t>
            </w:r>
            <w:r>
              <w:t xml:space="preserve"> Pt. 2</w:t>
            </w:r>
          </w:p>
        </w:tc>
        <w:tc>
          <w:tcPr>
            <w:tcW w:w="1418" w:type="dxa"/>
          </w:tcPr>
          <w:p w14:paraId="525444E5" w14:textId="77777777" w:rsidR="00777A41" w:rsidRDefault="008B1727">
            <w:pPr>
              <w:pStyle w:val="Table04Row"/>
            </w:pPr>
            <w:r>
              <w:t>22 Mar 2019</w:t>
            </w:r>
            <w:r>
              <w:br/>
              <w:t>p. 859‑60</w:t>
            </w:r>
          </w:p>
        </w:tc>
        <w:tc>
          <w:tcPr>
            <w:tcW w:w="4536" w:type="dxa"/>
          </w:tcPr>
          <w:p w14:paraId="05E3F224" w14:textId="77777777" w:rsidR="00777A41" w:rsidRDefault="008B1727">
            <w:pPr>
              <w:pStyle w:val="Table04Row"/>
            </w:pPr>
            <w:r>
              <w:t>23 Mar 2019 (see r. 2(b))</w:t>
            </w:r>
          </w:p>
        </w:tc>
      </w:tr>
      <w:tr w:rsidR="00777A41" w14:paraId="6667F4B3" w14:textId="77777777">
        <w:trPr>
          <w:cantSplit/>
          <w:jc w:val="center"/>
        </w:trPr>
        <w:tc>
          <w:tcPr>
            <w:tcW w:w="4253" w:type="dxa"/>
          </w:tcPr>
          <w:p w14:paraId="18830C47" w14:textId="77777777" w:rsidR="00777A41" w:rsidRDefault="008B1727">
            <w:pPr>
              <w:pStyle w:val="Table04Row"/>
            </w:pPr>
            <w:r>
              <w:rPr>
                <w:i/>
              </w:rPr>
              <w:t>Racing and Gaming Regulations Amendment (Liquor Control) Regulations 2022</w:t>
            </w:r>
            <w:r>
              <w:t xml:space="preserve"> Pt. 2</w:t>
            </w:r>
          </w:p>
        </w:tc>
        <w:tc>
          <w:tcPr>
            <w:tcW w:w="1418" w:type="dxa"/>
          </w:tcPr>
          <w:p w14:paraId="767ABA75" w14:textId="77777777" w:rsidR="00777A41" w:rsidRDefault="008B1727">
            <w:pPr>
              <w:pStyle w:val="Table04Row"/>
            </w:pPr>
            <w:r>
              <w:t>25 Mar 2022</w:t>
            </w:r>
            <w:r>
              <w:br/>
              <w:t>SL 2022/38</w:t>
            </w:r>
          </w:p>
        </w:tc>
        <w:tc>
          <w:tcPr>
            <w:tcW w:w="4536" w:type="dxa"/>
          </w:tcPr>
          <w:p w14:paraId="5D502352" w14:textId="77777777" w:rsidR="00777A41" w:rsidRDefault="008B1727">
            <w:pPr>
              <w:pStyle w:val="Table04Row"/>
            </w:pPr>
            <w:r>
              <w:t>26 Mar 2022 (see r. 2(b))</w:t>
            </w:r>
          </w:p>
        </w:tc>
      </w:tr>
      <w:tr w:rsidR="00777A41" w14:paraId="55808B7F" w14:textId="77777777">
        <w:trPr>
          <w:cantSplit/>
          <w:jc w:val="center"/>
        </w:trPr>
        <w:tc>
          <w:tcPr>
            <w:tcW w:w="4253" w:type="dxa"/>
          </w:tcPr>
          <w:p w14:paraId="3D237728" w14:textId="77777777" w:rsidR="00777A41" w:rsidRDefault="008B1727">
            <w:pPr>
              <w:pStyle w:val="Table04Row"/>
            </w:pPr>
            <w:r>
              <w:rPr>
                <w:i/>
              </w:rPr>
              <w:t>Liquor Control (Ngalingkadji Restricted Area) Amendment Regulations 2023</w:t>
            </w:r>
          </w:p>
        </w:tc>
        <w:tc>
          <w:tcPr>
            <w:tcW w:w="1418" w:type="dxa"/>
          </w:tcPr>
          <w:p w14:paraId="149F043D" w14:textId="77777777" w:rsidR="00777A41" w:rsidRDefault="008B1727">
            <w:pPr>
              <w:pStyle w:val="Table04Row"/>
            </w:pPr>
            <w:r>
              <w:t>10 Mar 2023</w:t>
            </w:r>
            <w:r>
              <w:br/>
              <w:t>SL 2023/18</w:t>
            </w:r>
          </w:p>
        </w:tc>
        <w:tc>
          <w:tcPr>
            <w:tcW w:w="4536" w:type="dxa"/>
          </w:tcPr>
          <w:p w14:paraId="33724F4F" w14:textId="77777777" w:rsidR="00777A41" w:rsidRDefault="008B1727">
            <w:pPr>
              <w:pStyle w:val="Table04Row"/>
            </w:pPr>
            <w:r>
              <w:t>r. 1 &amp; 2: 10 Mar 2023 (see r. 2(a));</w:t>
            </w:r>
          </w:p>
          <w:p w14:paraId="4359578D" w14:textId="77777777" w:rsidR="00777A41" w:rsidRDefault="008B1727">
            <w:pPr>
              <w:pStyle w:val="Table04Row"/>
            </w:pPr>
            <w:r>
              <w:t>Regulations other than r. 1 &amp; 2: 11 Mar 2023 (see r. 2(b))</w:t>
            </w:r>
          </w:p>
        </w:tc>
      </w:tr>
      <w:tr w:rsidR="00777A41" w14:paraId="15147D53" w14:textId="77777777">
        <w:trPr>
          <w:cantSplit/>
          <w:jc w:val="center"/>
        </w:trPr>
        <w:tc>
          <w:tcPr>
            <w:tcW w:w="10206" w:type="dxa"/>
            <w:gridSpan w:val="3"/>
          </w:tcPr>
          <w:p w14:paraId="3F7467B8" w14:textId="77777777" w:rsidR="00777A41" w:rsidRDefault="008B1727">
            <w:pPr>
              <w:pStyle w:val="Table04BNote"/>
            </w:pPr>
            <w:r>
              <w:t xml:space="preserve">Expiry — </w:t>
            </w:r>
          </w:p>
          <w:p w14:paraId="6FBBDCDA" w14:textId="77777777" w:rsidR="00777A41" w:rsidRDefault="008B1727">
            <w:pPr>
              <w:pStyle w:val="Table04BNote"/>
            </w:pPr>
            <w:r>
              <w:tab/>
            </w:r>
            <w:r>
              <w:tab/>
              <w:t xml:space="preserve">31 Oct 2028 (see r. 9 and </w:t>
            </w:r>
            <w:r>
              <w:rPr>
                <w:i/>
              </w:rPr>
              <w:t>Gazette</w:t>
            </w:r>
            <w:r>
              <w:t xml:space="preserve"> 22 Mar 2019 p. 859; SL 2022/38 r. 5 &amp; SL 2023/18 r. 4)</w:t>
            </w:r>
          </w:p>
        </w:tc>
      </w:tr>
    </w:tbl>
    <w:p w14:paraId="4E18A2CE" w14:textId="77777777" w:rsidR="00777A41" w:rsidRDefault="008B1727">
      <w:pPr>
        <w:pStyle w:val="IRegName"/>
      </w:pPr>
      <w:r>
        <w:t>Liquor Control (Ngurrawaana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E07BE5C" w14:textId="77777777">
        <w:trPr>
          <w:cantSplit/>
          <w:jc w:val="center"/>
        </w:trPr>
        <w:tc>
          <w:tcPr>
            <w:tcW w:w="4253" w:type="dxa"/>
          </w:tcPr>
          <w:p w14:paraId="222AA7E2" w14:textId="77777777" w:rsidR="00777A41" w:rsidRDefault="008B1727">
            <w:pPr>
              <w:pStyle w:val="Table04Row"/>
            </w:pPr>
            <w:r>
              <w:rPr>
                <w:i/>
              </w:rPr>
              <w:t>Liquor Control (Ngurrawaana Restricted Area) Regulations 2018</w:t>
            </w:r>
          </w:p>
        </w:tc>
        <w:tc>
          <w:tcPr>
            <w:tcW w:w="1418" w:type="dxa"/>
          </w:tcPr>
          <w:p w14:paraId="597743EB" w14:textId="77777777" w:rsidR="00777A41" w:rsidRDefault="008B1727">
            <w:pPr>
              <w:pStyle w:val="Table04Row"/>
            </w:pPr>
            <w:r>
              <w:t>14 Sep 2018</w:t>
            </w:r>
            <w:r>
              <w:br/>
              <w:t>p. 3317‑19</w:t>
            </w:r>
          </w:p>
        </w:tc>
        <w:tc>
          <w:tcPr>
            <w:tcW w:w="4536" w:type="dxa"/>
          </w:tcPr>
          <w:p w14:paraId="4F757EC3" w14:textId="77777777" w:rsidR="00777A41" w:rsidRDefault="008B1727">
            <w:pPr>
              <w:pStyle w:val="Table04Row"/>
            </w:pPr>
            <w:r>
              <w:t>Pt. 1: 14 Sep 2018 (see r. 2(a));</w:t>
            </w:r>
          </w:p>
          <w:p w14:paraId="698CEA5C" w14:textId="77777777" w:rsidR="00777A41" w:rsidRDefault="008B1727">
            <w:pPr>
              <w:pStyle w:val="Table04Row"/>
            </w:pPr>
            <w:r>
              <w:t>Regulation other than Pt. 1: 15 Sep 2018 (see r. 2(b))</w:t>
            </w:r>
          </w:p>
        </w:tc>
      </w:tr>
      <w:tr w:rsidR="00777A41" w14:paraId="366A0403" w14:textId="77777777">
        <w:trPr>
          <w:cantSplit/>
          <w:jc w:val="center"/>
        </w:trPr>
        <w:tc>
          <w:tcPr>
            <w:tcW w:w="4253" w:type="dxa"/>
          </w:tcPr>
          <w:p w14:paraId="6A1EC1AF" w14:textId="77777777" w:rsidR="00777A41" w:rsidRDefault="008B1727">
            <w:pPr>
              <w:pStyle w:val="Table04Row"/>
            </w:pPr>
            <w:r>
              <w:rPr>
                <w:i/>
              </w:rPr>
              <w:t>Racing and Gaming Regulations Amendment (Liquor Control) Regulations (No. 2) 2021</w:t>
            </w:r>
            <w:r>
              <w:t xml:space="preserve"> Pt. 3</w:t>
            </w:r>
          </w:p>
        </w:tc>
        <w:tc>
          <w:tcPr>
            <w:tcW w:w="1418" w:type="dxa"/>
          </w:tcPr>
          <w:p w14:paraId="38F956DA" w14:textId="77777777" w:rsidR="00777A41" w:rsidRDefault="008B1727">
            <w:pPr>
              <w:pStyle w:val="Table04Row"/>
            </w:pPr>
            <w:r>
              <w:t>30 Jul 2021</w:t>
            </w:r>
            <w:r>
              <w:br/>
              <w:t>SL 2021/142</w:t>
            </w:r>
          </w:p>
        </w:tc>
        <w:tc>
          <w:tcPr>
            <w:tcW w:w="4536" w:type="dxa"/>
          </w:tcPr>
          <w:p w14:paraId="5085C1D6" w14:textId="77777777" w:rsidR="00777A41" w:rsidRDefault="008B1727">
            <w:pPr>
              <w:pStyle w:val="Table04Row"/>
            </w:pPr>
            <w:r>
              <w:t>31 Jul 2021 (see r. 2(b))</w:t>
            </w:r>
          </w:p>
        </w:tc>
      </w:tr>
      <w:tr w:rsidR="00777A41" w14:paraId="0293B225" w14:textId="77777777">
        <w:trPr>
          <w:cantSplit/>
          <w:jc w:val="center"/>
        </w:trPr>
        <w:tc>
          <w:tcPr>
            <w:tcW w:w="10206" w:type="dxa"/>
            <w:gridSpan w:val="3"/>
          </w:tcPr>
          <w:p w14:paraId="1C28B5B1" w14:textId="77777777" w:rsidR="00777A41" w:rsidRDefault="008B1727">
            <w:pPr>
              <w:pStyle w:val="Table04BNote"/>
            </w:pPr>
            <w:r>
              <w:t xml:space="preserve">Expiry —  </w:t>
            </w:r>
          </w:p>
          <w:p w14:paraId="60CF0F88" w14:textId="77777777" w:rsidR="00777A41" w:rsidRDefault="008B1727">
            <w:pPr>
              <w:pStyle w:val="Table04BNote"/>
            </w:pPr>
            <w:r>
              <w:tab/>
              <w:t>14 Sep 2026 (see r. 9 and SL 2021/142 r. 9)</w:t>
            </w:r>
          </w:p>
        </w:tc>
      </w:tr>
    </w:tbl>
    <w:p w14:paraId="7725F1D5" w14:textId="77777777" w:rsidR="00777A41" w:rsidRDefault="008B1727">
      <w:pPr>
        <w:pStyle w:val="IRegName"/>
      </w:pPr>
      <w:r>
        <w:t>Liquor Control (Nicholson Block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487E25" w14:textId="77777777">
        <w:trPr>
          <w:cantSplit/>
          <w:jc w:val="center"/>
        </w:trPr>
        <w:tc>
          <w:tcPr>
            <w:tcW w:w="4253" w:type="dxa"/>
          </w:tcPr>
          <w:p w14:paraId="05BB61A9" w14:textId="77777777" w:rsidR="00777A41" w:rsidRDefault="008B1727">
            <w:pPr>
              <w:pStyle w:val="Table04Row"/>
            </w:pPr>
            <w:r>
              <w:rPr>
                <w:i/>
              </w:rPr>
              <w:t>Liquor Control (Nicholson Block Restricted Area) Regulations 2010</w:t>
            </w:r>
          </w:p>
        </w:tc>
        <w:tc>
          <w:tcPr>
            <w:tcW w:w="1418" w:type="dxa"/>
          </w:tcPr>
          <w:p w14:paraId="009E3C62" w14:textId="77777777" w:rsidR="00777A41" w:rsidRDefault="008B1727">
            <w:pPr>
              <w:pStyle w:val="Table04Row"/>
            </w:pPr>
            <w:r>
              <w:t>17 Sep 2010</w:t>
            </w:r>
            <w:r>
              <w:br/>
              <w:t>p. 4760‑1</w:t>
            </w:r>
          </w:p>
        </w:tc>
        <w:tc>
          <w:tcPr>
            <w:tcW w:w="4536" w:type="dxa"/>
          </w:tcPr>
          <w:p w14:paraId="517F209E" w14:textId="77777777" w:rsidR="00777A41" w:rsidRDefault="008B1727">
            <w:pPr>
              <w:pStyle w:val="Table04Row"/>
            </w:pPr>
            <w:r>
              <w:t>r. 1 &amp; 2: 17 Sep 2010 (see r. 2(a));</w:t>
            </w:r>
          </w:p>
          <w:p w14:paraId="15131CE7" w14:textId="77777777" w:rsidR="00777A41" w:rsidRDefault="008B1727">
            <w:pPr>
              <w:pStyle w:val="Table04Row"/>
            </w:pPr>
            <w:r>
              <w:t>Regulations other than r. 1 &amp; 2: 18 Sep 2010 (see r. 2(b))</w:t>
            </w:r>
          </w:p>
        </w:tc>
      </w:tr>
      <w:tr w:rsidR="00777A41" w14:paraId="3532D493" w14:textId="77777777">
        <w:trPr>
          <w:cantSplit/>
          <w:jc w:val="center"/>
        </w:trPr>
        <w:tc>
          <w:tcPr>
            <w:tcW w:w="4253" w:type="dxa"/>
          </w:tcPr>
          <w:p w14:paraId="0D1C1C13" w14:textId="77777777" w:rsidR="00777A41" w:rsidRDefault="008B1727">
            <w:pPr>
              <w:pStyle w:val="Table04Row"/>
            </w:pPr>
            <w:r>
              <w:rPr>
                <w:i/>
              </w:rPr>
              <w:t>Liquor Control (Nicholson Block Restricted Area) Amendment Regulations 2013</w:t>
            </w:r>
          </w:p>
        </w:tc>
        <w:tc>
          <w:tcPr>
            <w:tcW w:w="1418" w:type="dxa"/>
          </w:tcPr>
          <w:p w14:paraId="0A6DB516" w14:textId="77777777" w:rsidR="00777A41" w:rsidRDefault="008B1727">
            <w:pPr>
              <w:pStyle w:val="Table04Row"/>
            </w:pPr>
            <w:r>
              <w:t>13 Sep 2013</w:t>
            </w:r>
            <w:r>
              <w:br/>
              <w:t>p. 4290</w:t>
            </w:r>
          </w:p>
        </w:tc>
        <w:tc>
          <w:tcPr>
            <w:tcW w:w="4536" w:type="dxa"/>
          </w:tcPr>
          <w:p w14:paraId="2DC8B89A" w14:textId="77777777" w:rsidR="00777A41" w:rsidRDefault="008B1727">
            <w:pPr>
              <w:pStyle w:val="Table04Row"/>
            </w:pPr>
            <w:r>
              <w:t>r. 1 &amp; 2: 13 Sep 2013 (see r. 2(a));</w:t>
            </w:r>
          </w:p>
          <w:p w14:paraId="085EBAD9" w14:textId="77777777" w:rsidR="00777A41" w:rsidRDefault="008B1727">
            <w:pPr>
              <w:pStyle w:val="Table04Row"/>
            </w:pPr>
            <w:r>
              <w:t>Regulations other than r. 1 &amp; 2: 14 Sep 2013 (see r. 2(b))</w:t>
            </w:r>
          </w:p>
        </w:tc>
      </w:tr>
      <w:tr w:rsidR="00777A41" w14:paraId="63AA437C" w14:textId="77777777">
        <w:trPr>
          <w:cantSplit/>
          <w:jc w:val="center"/>
        </w:trPr>
        <w:tc>
          <w:tcPr>
            <w:tcW w:w="4253" w:type="dxa"/>
          </w:tcPr>
          <w:p w14:paraId="7A11D8A6" w14:textId="77777777" w:rsidR="00777A41" w:rsidRDefault="008B1727">
            <w:pPr>
              <w:pStyle w:val="Table04Row"/>
            </w:pPr>
            <w:r>
              <w:rPr>
                <w:i/>
              </w:rPr>
              <w:t>Liquor Control Regulations Amendment (Restricted Area) Regulations 2016</w:t>
            </w:r>
            <w:r>
              <w:t xml:space="preserve"> Pt. 4</w:t>
            </w:r>
          </w:p>
        </w:tc>
        <w:tc>
          <w:tcPr>
            <w:tcW w:w="1418" w:type="dxa"/>
          </w:tcPr>
          <w:p w14:paraId="19B162ED" w14:textId="77777777" w:rsidR="00777A41" w:rsidRDefault="008B1727">
            <w:pPr>
              <w:pStyle w:val="Table04Row"/>
            </w:pPr>
            <w:r>
              <w:t>9 Sep 2016</w:t>
            </w:r>
            <w:r>
              <w:br/>
              <w:t>p. 3887‑8</w:t>
            </w:r>
          </w:p>
        </w:tc>
        <w:tc>
          <w:tcPr>
            <w:tcW w:w="4536" w:type="dxa"/>
          </w:tcPr>
          <w:p w14:paraId="452CD312" w14:textId="77777777" w:rsidR="00777A41" w:rsidRDefault="008B1727">
            <w:pPr>
              <w:pStyle w:val="Table04Row"/>
            </w:pPr>
            <w:r>
              <w:t>10 Sep 2016 (see r. 2(b))</w:t>
            </w:r>
          </w:p>
        </w:tc>
      </w:tr>
      <w:tr w:rsidR="00777A41" w14:paraId="7A78F2B0" w14:textId="77777777">
        <w:trPr>
          <w:cantSplit/>
          <w:jc w:val="center"/>
        </w:trPr>
        <w:tc>
          <w:tcPr>
            <w:tcW w:w="4253" w:type="dxa"/>
          </w:tcPr>
          <w:p w14:paraId="15EBE61C" w14:textId="77777777" w:rsidR="00777A41" w:rsidRDefault="008B1727">
            <w:pPr>
              <w:pStyle w:val="Table04Row"/>
            </w:pPr>
            <w:r>
              <w:rPr>
                <w:i/>
              </w:rPr>
              <w:t>Liquor Control (Nicholson Block Restricted Area) Amendment Regulations 2019</w:t>
            </w:r>
          </w:p>
        </w:tc>
        <w:tc>
          <w:tcPr>
            <w:tcW w:w="1418" w:type="dxa"/>
          </w:tcPr>
          <w:p w14:paraId="15E76F88" w14:textId="77777777" w:rsidR="00777A41" w:rsidRDefault="008B1727">
            <w:pPr>
              <w:pStyle w:val="Table04Row"/>
            </w:pPr>
            <w:r>
              <w:t>6 Sep 2019</w:t>
            </w:r>
            <w:r>
              <w:br/>
              <w:t>p. 3202‑3</w:t>
            </w:r>
          </w:p>
        </w:tc>
        <w:tc>
          <w:tcPr>
            <w:tcW w:w="4536" w:type="dxa"/>
          </w:tcPr>
          <w:p w14:paraId="6AAE6016" w14:textId="77777777" w:rsidR="00777A41" w:rsidRDefault="008B1727">
            <w:pPr>
              <w:pStyle w:val="Table04Row"/>
            </w:pPr>
            <w:r>
              <w:t>r. 1 &amp; 2: 6 Sep 2019 (see r. 2(a));</w:t>
            </w:r>
          </w:p>
          <w:p w14:paraId="3EA92839" w14:textId="77777777" w:rsidR="00777A41" w:rsidRDefault="008B1727">
            <w:pPr>
              <w:pStyle w:val="Table04Row"/>
            </w:pPr>
            <w:r>
              <w:t>Regulations other than r. 1 &amp; 2: 7 Sep 2019 (see r. 2(b))</w:t>
            </w:r>
          </w:p>
        </w:tc>
      </w:tr>
      <w:tr w:rsidR="00777A41" w14:paraId="5B3EBD40" w14:textId="77777777">
        <w:trPr>
          <w:cantSplit/>
          <w:jc w:val="center"/>
        </w:trPr>
        <w:tc>
          <w:tcPr>
            <w:tcW w:w="4253" w:type="dxa"/>
          </w:tcPr>
          <w:p w14:paraId="0D033DEE" w14:textId="77777777" w:rsidR="00777A41" w:rsidRDefault="008B1727">
            <w:pPr>
              <w:pStyle w:val="Table04Row"/>
            </w:pPr>
            <w:r>
              <w:rPr>
                <w:i/>
              </w:rPr>
              <w:t>Racing and Gaming Regulations Amendment (Liquor Control) Regulations (No. 3) 2022</w:t>
            </w:r>
            <w:r>
              <w:t xml:space="preserve"> Pt. 3</w:t>
            </w:r>
          </w:p>
        </w:tc>
        <w:tc>
          <w:tcPr>
            <w:tcW w:w="1418" w:type="dxa"/>
          </w:tcPr>
          <w:p w14:paraId="506B8DD4" w14:textId="77777777" w:rsidR="00777A41" w:rsidRDefault="008B1727">
            <w:pPr>
              <w:pStyle w:val="Table04Row"/>
            </w:pPr>
            <w:r>
              <w:t>9 Sep 2022</w:t>
            </w:r>
            <w:r>
              <w:br/>
              <w:t>SL 2022/158</w:t>
            </w:r>
          </w:p>
        </w:tc>
        <w:tc>
          <w:tcPr>
            <w:tcW w:w="4536" w:type="dxa"/>
          </w:tcPr>
          <w:p w14:paraId="492CEAF6" w14:textId="77777777" w:rsidR="00777A41" w:rsidRDefault="008B1727">
            <w:pPr>
              <w:pStyle w:val="Table04Row"/>
            </w:pPr>
            <w:r>
              <w:t>10 Sep 2022 (see r. 2(b))</w:t>
            </w:r>
          </w:p>
        </w:tc>
      </w:tr>
      <w:tr w:rsidR="00777A41" w14:paraId="7A1B43E4" w14:textId="77777777">
        <w:trPr>
          <w:cantSplit/>
          <w:jc w:val="center"/>
        </w:trPr>
        <w:tc>
          <w:tcPr>
            <w:tcW w:w="4253" w:type="dxa"/>
          </w:tcPr>
          <w:p w14:paraId="10EF30F2" w14:textId="77777777" w:rsidR="00777A41" w:rsidRDefault="008B1727">
            <w:pPr>
              <w:pStyle w:val="Table04Row"/>
            </w:pPr>
            <w:r>
              <w:rPr>
                <w:i/>
                <w:color w:val="FF0000"/>
              </w:rPr>
              <w:t>Racing and Gaming Regulations Amendment (Liquor Control) Regulations (No. 4) 2023</w:t>
            </w:r>
            <w:r>
              <w:rPr>
                <w:color w:val="FF0000"/>
              </w:rPr>
              <w:t xml:space="preserve"> Pt. 3</w:t>
            </w:r>
          </w:p>
        </w:tc>
        <w:tc>
          <w:tcPr>
            <w:tcW w:w="1418" w:type="dxa"/>
          </w:tcPr>
          <w:p w14:paraId="43356E95" w14:textId="77777777" w:rsidR="00777A41" w:rsidRDefault="008B1727">
            <w:pPr>
              <w:pStyle w:val="Table04Row"/>
            </w:pPr>
            <w:r>
              <w:rPr>
                <w:color w:val="FF0000"/>
              </w:rPr>
              <w:t>6 Sep 2023</w:t>
            </w:r>
            <w:r>
              <w:rPr>
                <w:color w:val="FF0000"/>
              </w:rPr>
              <w:br/>
              <w:t>SL 2023/140</w:t>
            </w:r>
          </w:p>
        </w:tc>
        <w:tc>
          <w:tcPr>
            <w:tcW w:w="4536" w:type="dxa"/>
          </w:tcPr>
          <w:p w14:paraId="73E02C95" w14:textId="77777777" w:rsidR="00777A41" w:rsidRDefault="008B1727">
            <w:pPr>
              <w:pStyle w:val="Table04Row"/>
            </w:pPr>
            <w:r>
              <w:rPr>
                <w:color w:val="FF0000"/>
              </w:rPr>
              <w:t>7 Sep 2023 (see r. 2(b))</w:t>
            </w:r>
          </w:p>
        </w:tc>
      </w:tr>
      <w:tr w:rsidR="00777A41" w14:paraId="0C547D5E" w14:textId="77777777">
        <w:trPr>
          <w:cantSplit/>
          <w:jc w:val="center"/>
        </w:trPr>
        <w:tc>
          <w:tcPr>
            <w:tcW w:w="10206" w:type="dxa"/>
            <w:gridSpan w:val="3"/>
          </w:tcPr>
          <w:p w14:paraId="03087419" w14:textId="77777777" w:rsidR="00777A41" w:rsidRDefault="008B1727">
            <w:pPr>
              <w:pStyle w:val="Table04BNote"/>
            </w:pPr>
            <w:r>
              <w:t xml:space="preserve">Expiry — </w:t>
            </w:r>
          </w:p>
          <w:p w14:paraId="765A96B4" w14:textId="77777777" w:rsidR="00777A41" w:rsidRDefault="008B1727">
            <w:pPr>
              <w:pStyle w:val="Table04BNote"/>
            </w:pPr>
            <w:r>
              <w:tab/>
              <w:t xml:space="preserve">18 Sep 2028 (see r. 9 and </w:t>
            </w:r>
            <w:r>
              <w:rPr>
                <w:i/>
              </w:rPr>
              <w:t>Gazette</w:t>
            </w:r>
            <w:r>
              <w:t xml:space="preserve"> 13 Sep 2013 p. 4290; 9 Sep 2016 p. 3887; 6 Sep 2019 p. 3203; SL 2022/158 r. 9 &amp; SL 2023/140 r. 6)</w:t>
            </w:r>
          </w:p>
        </w:tc>
      </w:tr>
    </w:tbl>
    <w:p w14:paraId="205A4103" w14:textId="77777777" w:rsidR="00777A41" w:rsidRDefault="008B1727">
      <w:pPr>
        <w:pStyle w:val="IRegName"/>
      </w:pPr>
      <w:r>
        <w:t>Liquor Control (Noonkanbah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7C812A" w14:textId="77777777">
        <w:trPr>
          <w:cantSplit/>
          <w:jc w:val="center"/>
        </w:trPr>
        <w:tc>
          <w:tcPr>
            <w:tcW w:w="4253" w:type="dxa"/>
          </w:tcPr>
          <w:p w14:paraId="417CDCF7" w14:textId="77777777" w:rsidR="00777A41" w:rsidRDefault="008B1727">
            <w:pPr>
              <w:pStyle w:val="Table04Row"/>
            </w:pPr>
            <w:r>
              <w:rPr>
                <w:i/>
              </w:rPr>
              <w:t>Liquor Control (Noonkanbah Restricted Area) Regulations 2009</w:t>
            </w:r>
          </w:p>
        </w:tc>
        <w:tc>
          <w:tcPr>
            <w:tcW w:w="1418" w:type="dxa"/>
          </w:tcPr>
          <w:p w14:paraId="6E35D781" w14:textId="77777777" w:rsidR="00777A41" w:rsidRDefault="008B1727">
            <w:pPr>
              <w:pStyle w:val="Table04Row"/>
            </w:pPr>
            <w:r>
              <w:t>24 Jul 2009</w:t>
            </w:r>
            <w:r>
              <w:br/>
              <w:t>p. 2950‑1</w:t>
            </w:r>
          </w:p>
        </w:tc>
        <w:tc>
          <w:tcPr>
            <w:tcW w:w="4536" w:type="dxa"/>
          </w:tcPr>
          <w:p w14:paraId="22995FA9" w14:textId="77777777" w:rsidR="00777A41" w:rsidRDefault="008B1727">
            <w:pPr>
              <w:pStyle w:val="Table04Row"/>
            </w:pPr>
            <w:r>
              <w:t>r. 1 &amp; 2: 24 Jul 2009 (see r. 2(a));</w:t>
            </w:r>
          </w:p>
          <w:p w14:paraId="70F78A2B" w14:textId="77777777" w:rsidR="00777A41" w:rsidRDefault="008B1727">
            <w:pPr>
              <w:pStyle w:val="Table04Row"/>
            </w:pPr>
            <w:r>
              <w:t>Regulations other than r. 1 &amp; 2: 25 Jul 2009 (see r. 2(b))</w:t>
            </w:r>
          </w:p>
        </w:tc>
      </w:tr>
      <w:tr w:rsidR="00777A41" w14:paraId="22745E61" w14:textId="77777777">
        <w:trPr>
          <w:cantSplit/>
          <w:jc w:val="center"/>
        </w:trPr>
        <w:tc>
          <w:tcPr>
            <w:tcW w:w="4253" w:type="dxa"/>
          </w:tcPr>
          <w:p w14:paraId="3A7417AD" w14:textId="77777777" w:rsidR="00777A41" w:rsidRDefault="008B1727">
            <w:pPr>
              <w:pStyle w:val="Table04Row"/>
            </w:pPr>
            <w:r>
              <w:rPr>
                <w:i/>
              </w:rPr>
              <w:t>Liquor Control (Noonkanbah Restricted Area) Amendment Regulations 2011</w:t>
            </w:r>
          </w:p>
        </w:tc>
        <w:tc>
          <w:tcPr>
            <w:tcW w:w="1418" w:type="dxa"/>
          </w:tcPr>
          <w:p w14:paraId="12BD2583" w14:textId="77777777" w:rsidR="00777A41" w:rsidRDefault="008B1727">
            <w:pPr>
              <w:pStyle w:val="Table04Row"/>
            </w:pPr>
            <w:r>
              <w:t>22 Jul 2011</w:t>
            </w:r>
            <w:r>
              <w:br/>
              <w:t>p. 3026</w:t>
            </w:r>
          </w:p>
        </w:tc>
        <w:tc>
          <w:tcPr>
            <w:tcW w:w="4536" w:type="dxa"/>
          </w:tcPr>
          <w:p w14:paraId="7D54C803" w14:textId="77777777" w:rsidR="00777A41" w:rsidRDefault="008B1727">
            <w:pPr>
              <w:pStyle w:val="Table04Row"/>
            </w:pPr>
            <w:r>
              <w:t>r. 1 &amp; 2: 22 Jul 2011 (see r. 2(a));</w:t>
            </w:r>
          </w:p>
          <w:p w14:paraId="388A087C" w14:textId="77777777" w:rsidR="00777A41" w:rsidRDefault="008B1727">
            <w:pPr>
              <w:pStyle w:val="Table04Row"/>
            </w:pPr>
            <w:r>
              <w:t>Regulations other than r. 1 &amp; 2: 23 Jul 2011 (see r. 2(b))</w:t>
            </w:r>
          </w:p>
        </w:tc>
      </w:tr>
      <w:tr w:rsidR="00777A41" w14:paraId="2C1B3BE1" w14:textId="77777777">
        <w:trPr>
          <w:cantSplit/>
          <w:jc w:val="center"/>
        </w:trPr>
        <w:tc>
          <w:tcPr>
            <w:tcW w:w="4253" w:type="dxa"/>
          </w:tcPr>
          <w:p w14:paraId="65558734" w14:textId="77777777" w:rsidR="00777A41" w:rsidRDefault="008B1727">
            <w:pPr>
              <w:pStyle w:val="Table04Row"/>
            </w:pPr>
            <w:r>
              <w:rPr>
                <w:i/>
              </w:rPr>
              <w:t>Liquor Control (Noonkanbah Restricted Area) Amendment Regulations (No. 2) 2011</w:t>
            </w:r>
          </w:p>
        </w:tc>
        <w:tc>
          <w:tcPr>
            <w:tcW w:w="1418" w:type="dxa"/>
          </w:tcPr>
          <w:p w14:paraId="1D30B92C" w14:textId="77777777" w:rsidR="00777A41" w:rsidRDefault="008B1727">
            <w:pPr>
              <w:pStyle w:val="Table04Row"/>
            </w:pPr>
            <w:r>
              <w:t>8 Nov 2011</w:t>
            </w:r>
            <w:r>
              <w:br/>
              <w:t>p. 4675‑6</w:t>
            </w:r>
          </w:p>
        </w:tc>
        <w:tc>
          <w:tcPr>
            <w:tcW w:w="4536" w:type="dxa"/>
          </w:tcPr>
          <w:p w14:paraId="713C9A4F" w14:textId="77777777" w:rsidR="00777A41" w:rsidRDefault="008B1727">
            <w:pPr>
              <w:pStyle w:val="Table04Row"/>
            </w:pPr>
            <w:r>
              <w:t>r. 1 &amp; 2: 8 Nov 2011 (see r. 2(a));</w:t>
            </w:r>
          </w:p>
          <w:p w14:paraId="3CF8B3EC" w14:textId="77777777" w:rsidR="00777A41" w:rsidRDefault="008B1727">
            <w:pPr>
              <w:pStyle w:val="Table04Row"/>
            </w:pPr>
            <w:r>
              <w:t>Regulations other than r. 1 &amp; 2: 9 Nov 2011 (see r. 2(b))</w:t>
            </w:r>
          </w:p>
        </w:tc>
      </w:tr>
      <w:tr w:rsidR="00777A41" w14:paraId="61116E89" w14:textId="77777777">
        <w:trPr>
          <w:cantSplit/>
          <w:jc w:val="center"/>
        </w:trPr>
        <w:tc>
          <w:tcPr>
            <w:tcW w:w="4253" w:type="dxa"/>
          </w:tcPr>
          <w:p w14:paraId="2BD4E3BB" w14:textId="77777777" w:rsidR="00777A41" w:rsidRDefault="008B1727">
            <w:pPr>
              <w:pStyle w:val="Table04Row"/>
            </w:pPr>
            <w:r>
              <w:rPr>
                <w:i/>
              </w:rPr>
              <w:t>Liquor Control (Noonkanbah Restricted Area) Amendment Regulations 2014</w:t>
            </w:r>
          </w:p>
        </w:tc>
        <w:tc>
          <w:tcPr>
            <w:tcW w:w="1418" w:type="dxa"/>
          </w:tcPr>
          <w:p w14:paraId="2131513B" w14:textId="77777777" w:rsidR="00777A41" w:rsidRDefault="008B1727">
            <w:pPr>
              <w:pStyle w:val="Table04Row"/>
            </w:pPr>
            <w:r>
              <w:t>6 Jun 2014</w:t>
            </w:r>
            <w:r>
              <w:br/>
              <w:t>p. 1791‑2</w:t>
            </w:r>
          </w:p>
        </w:tc>
        <w:tc>
          <w:tcPr>
            <w:tcW w:w="4536" w:type="dxa"/>
          </w:tcPr>
          <w:p w14:paraId="7C06052B" w14:textId="77777777" w:rsidR="00777A41" w:rsidRDefault="008B1727">
            <w:pPr>
              <w:pStyle w:val="Table04Row"/>
            </w:pPr>
            <w:r>
              <w:t>r. 1 &amp; 2: 6 Jun 2014 (see r. 2(a));</w:t>
            </w:r>
          </w:p>
          <w:p w14:paraId="0E01406E" w14:textId="77777777" w:rsidR="00777A41" w:rsidRDefault="008B1727">
            <w:pPr>
              <w:pStyle w:val="Table04Row"/>
            </w:pPr>
            <w:r>
              <w:t>Regulations other than r. 1 &amp; 2: 7 Jun 2014 (see r. 2(b))</w:t>
            </w:r>
          </w:p>
        </w:tc>
      </w:tr>
      <w:tr w:rsidR="00777A41" w14:paraId="3FF1A6B5" w14:textId="77777777">
        <w:trPr>
          <w:cantSplit/>
          <w:jc w:val="center"/>
        </w:trPr>
        <w:tc>
          <w:tcPr>
            <w:tcW w:w="4253" w:type="dxa"/>
          </w:tcPr>
          <w:p w14:paraId="74CA6EE9" w14:textId="77777777" w:rsidR="00777A41" w:rsidRDefault="008B1727">
            <w:pPr>
              <w:pStyle w:val="Table04Row"/>
            </w:pPr>
            <w:r>
              <w:rPr>
                <w:i/>
              </w:rPr>
              <w:t>Liquor Control (Noonkanbah Restricted Area) Amendment Regulations 2017</w:t>
            </w:r>
          </w:p>
        </w:tc>
        <w:tc>
          <w:tcPr>
            <w:tcW w:w="1418" w:type="dxa"/>
          </w:tcPr>
          <w:p w14:paraId="150DC520" w14:textId="77777777" w:rsidR="00777A41" w:rsidRDefault="008B1727">
            <w:pPr>
              <w:pStyle w:val="Table04Row"/>
            </w:pPr>
            <w:r>
              <w:t>21 Jul 2017</w:t>
            </w:r>
            <w:r>
              <w:br/>
              <w:t>p. 4029</w:t>
            </w:r>
          </w:p>
        </w:tc>
        <w:tc>
          <w:tcPr>
            <w:tcW w:w="4536" w:type="dxa"/>
          </w:tcPr>
          <w:p w14:paraId="4C50266E" w14:textId="77777777" w:rsidR="00777A41" w:rsidRDefault="008B1727">
            <w:pPr>
              <w:pStyle w:val="Table04Row"/>
            </w:pPr>
            <w:r>
              <w:t>r. 1 &amp; 2: 21 Jul 2017 (see r. 2(a));</w:t>
            </w:r>
          </w:p>
          <w:p w14:paraId="39DF2094" w14:textId="77777777" w:rsidR="00777A41" w:rsidRDefault="008B1727">
            <w:pPr>
              <w:pStyle w:val="Table04Row"/>
            </w:pPr>
            <w:r>
              <w:t>Regulations other than r. 1 &amp; 2: 22 Jul 2017 (see r. 2(b))</w:t>
            </w:r>
          </w:p>
        </w:tc>
      </w:tr>
      <w:tr w:rsidR="00777A41" w14:paraId="086368D1" w14:textId="77777777">
        <w:trPr>
          <w:cantSplit/>
          <w:jc w:val="center"/>
        </w:trPr>
        <w:tc>
          <w:tcPr>
            <w:tcW w:w="4253" w:type="dxa"/>
          </w:tcPr>
          <w:p w14:paraId="34953889" w14:textId="77777777" w:rsidR="00777A41" w:rsidRDefault="008B1727">
            <w:pPr>
              <w:pStyle w:val="Table04Row"/>
            </w:pPr>
            <w:r>
              <w:rPr>
                <w:i/>
              </w:rPr>
              <w:t>Racing and Gaming Regulations Amendment (Liquor Control) Regulations 2020</w:t>
            </w:r>
            <w:r>
              <w:t xml:space="preserve"> Pt. 5</w:t>
            </w:r>
          </w:p>
        </w:tc>
        <w:tc>
          <w:tcPr>
            <w:tcW w:w="1418" w:type="dxa"/>
          </w:tcPr>
          <w:p w14:paraId="5BA69DE2" w14:textId="77777777" w:rsidR="00777A41" w:rsidRDefault="008B1727">
            <w:pPr>
              <w:pStyle w:val="Table04Row"/>
            </w:pPr>
            <w:r>
              <w:t>22 May 2020</w:t>
            </w:r>
            <w:r>
              <w:br/>
              <w:t>SL 2020/62</w:t>
            </w:r>
          </w:p>
        </w:tc>
        <w:tc>
          <w:tcPr>
            <w:tcW w:w="4536" w:type="dxa"/>
          </w:tcPr>
          <w:p w14:paraId="2203D732" w14:textId="77777777" w:rsidR="00777A41" w:rsidRDefault="008B1727">
            <w:pPr>
              <w:pStyle w:val="Table04Row"/>
            </w:pPr>
            <w:r>
              <w:t>23 May 2020 (see r. 2(b))</w:t>
            </w:r>
          </w:p>
        </w:tc>
      </w:tr>
      <w:tr w:rsidR="00777A41" w14:paraId="6FF82F54" w14:textId="77777777">
        <w:trPr>
          <w:cantSplit/>
          <w:jc w:val="center"/>
        </w:trPr>
        <w:tc>
          <w:tcPr>
            <w:tcW w:w="4253" w:type="dxa"/>
          </w:tcPr>
          <w:p w14:paraId="68B8D09F" w14:textId="77777777" w:rsidR="00777A41" w:rsidRDefault="008B1727">
            <w:pPr>
              <w:pStyle w:val="Table04Row"/>
            </w:pPr>
            <w:r>
              <w:rPr>
                <w:i/>
                <w:color w:val="FF0000"/>
              </w:rPr>
              <w:t>Racing and Gaming Regulations Amendment (Liquor Control) Regulations (No. 2) 2023</w:t>
            </w:r>
            <w:r>
              <w:rPr>
                <w:color w:val="FF0000"/>
              </w:rPr>
              <w:t xml:space="preserve"> Pt. 4</w:t>
            </w:r>
          </w:p>
        </w:tc>
        <w:tc>
          <w:tcPr>
            <w:tcW w:w="1418" w:type="dxa"/>
          </w:tcPr>
          <w:p w14:paraId="15285488" w14:textId="77777777" w:rsidR="00777A41" w:rsidRDefault="008B1727">
            <w:pPr>
              <w:pStyle w:val="Table04Row"/>
            </w:pPr>
            <w:r>
              <w:rPr>
                <w:color w:val="FF0000"/>
              </w:rPr>
              <w:t>12 Jul 2023</w:t>
            </w:r>
            <w:r>
              <w:rPr>
                <w:color w:val="FF0000"/>
              </w:rPr>
              <w:br/>
              <w:t>SL 2023/109</w:t>
            </w:r>
          </w:p>
        </w:tc>
        <w:tc>
          <w:tcPr>
            <w:tcW w:w="4536" w:type="dxa"/>
          </w:tcPr>
          <w:p w14:paraId="473FA70B" w14:textId="77777777" w:rsidR="00777A41" w:rsidRDefault="008B1727">
            <w:pPr>
              <w:pStyle w:val="Table04Row"/>
            </w:pPr>
            <w:r>
              <w:rPr>
                <w:color w:val="FF0000"/>
              </w:rPr>
              <w:t>13 Jul 2023 (see r. 2(b))</w:t>
            </w:r>
          </w:p>
        </w:tc>
      </w:tr>
      <w:tr w:rsidR="00777A41" w14:paraId="03C7CDB1" w14:textId="77777777">
        <w:trPr>
          <w:cantSplit/>
          <w:jc w:val="center"/>
        </w:trPr>
        <w:tc>
          <w:tcPr>
            <w:tcW w:w="10206" w:type="dxa"/>
            <w:gridSpan w:val="3"/>
          </w:tcPr>
          <w:p w14:paraId="1F3C9DA8" w14:textId="77777777" w:rsidR="00777A41" w:rsidRDefault="008B1727">
            <w:pPr>
              <w:pStyle w:val="Table04BNote"/>
            </w:pPr>
            <w:r>
              <w:t xml:space="preserve">Expiry — </w:t>
            </w:r>
          </w:p>
          <w:p w14:paraId="7378FE7C" w14:textId="77777777" w:rsidR="00777A41" w:rsidRDefault="008B1727">
            <w:pPr>
              <w:pStyle w:val="Table04BNote"/>
            </w:pPr>
            <w:r>
              <w:tab/>
              <w:t xml:space="preserve">26 Jul 2028 (see r. 9 and </w:t>
            </w:r>
            <w:r>
              <w:rPr>
                <w:i/>
              </w:rPr>
              <w:t>Gazette</w:t>
            </w:r>
            <w:r>
              <w:t xml:space="preserve"> 21 Jul 2017 p. 4029 &amp; 22 May 2020 p. 1240; SL 2023/109 r. 8)</w:t>
            </w:r>
          </w:p>
        </w:tc>
      </w:tr>
    </w:tbl>
    <w:p w14:paraId="232AAF7B" w14:textId="77777777" w:rsidR="00777A41" w:rsidRDefault="008B1727">
      <w:pPr>
        <w:pStyle w:val="IRegName"/>
      </w:pPr>
      <w:r>
        <w:t>Liquor Control (Pandanus Park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DC1B6D" w14:textId="77777777">
        <w:trPr>
          <w:cantSplit/>
          <w:jc w:val="center"/>
        </w:trPr>
        <w:tc>
          <w:tcPr>
            <w:tcW w:w="4253" w:type="dxa"/>
          </w:tcPr>
          <w:p w14:paraId="379AD3A8" w14:textId="77777777" w:rsidR="00777A41" w:rsidRDefault="008B1727">
            <w:pPr>
              <w:pStyle w:val="Table04Row"/>
            </w:pPr>
            <w:r>
              <w:rPr>
                <w:i/>
              </w:rPr>
              <w:t>Liquor Control (Pandanus Park Restricted Area) Regulations 2011</w:t>
            </w:r>
          </w:p>
        </w:tc>
        <w:tc>
          <w:tcPr>
            <w:tcW w:w="1418" w:type="dxa"/>
          </w:tcPr>
          <w:p w14:paraId="49B6A2EE" w14:textId="77777777" w:rsidR="00777A41" w:rsidRDefault="008B1727">
            <w:pPr>
              <w:pStyle w:val="Table04Row"/>
            </w:pPr>
            <w:r>
              <w:t>27 May 2011</w:t>
            </w:r>
            <w:r>
              <w:br/>
              <w:t>p. 1932‑4</w:t>
            </w:r>
          </w:p>
        </w:tc>
        <w:tc>
          <w:tcPr>
            <w:tcW w:w="4536" w:type="dxa"/>
          </w:tcPr>
          <w:p w14:paraId="7E956890" w14:textId="77777777" w:rsidR="00777A41" w:rsidRDefault="008B1727">
            <w:pPr>
              <w:pStyle w:val="Table04Row"/>
            </w:pPr>
            <w:r>
              <w:t>r. 1 &amp; 2: 27 May 2011 (see r. 2(a));</w:t>
            </w:r>
          </w:p>
          <w:p w14:paraId="44D94FED" w14:textId="77777777" w:rsidR="00777A41" w:rsidRDefault="008B1727">
            <w:pPr>
              <w:pStyle w:val="Table04Row"/>
            </w:pPr>
            <w:r>
              <w:t>Regulations other than r. 1 &amp; 2: 28 May 2011 (see r. 2(b))</w:t>
            </w:r>
          </w:p>
        </w:tc>
      </w:tr>
      <w:tr w:rsidR="00777A41" w14:paraId="43947A18" w14:textId="77777777">
        <w:trPr>
          <w:cantSplit/>
          <w:jc w:val="center"/>
        </w:trPr>
        <w:tc>
          <w:tcPr>
            <w:tcW w:w="4253" w:type="dxa"/>
          </w:tcPr>
          <w:p w14:paraId="1A1506C2" w14:textId="77777777" w:rsidR="00777A41" w:rsidRDefault="008B1727">
            <w:pPr>
              <w:pStyle w:val="Table04Row"/>
            </w:pPr>
            <w:r>
              <w:rPr>
                <w:i/>
              </w:rPr>
              <w:t>Liquor Control (Pandanus Park Restricted Area) Amendment Regulations 2014</w:t>
            </w:r>
          </w:p>
        </w:tc>
        <w:tc>
          <w:tcPr>
            <w:tcW w:w="1418" w:type="dxa"/>
          </w:tcPr>
          <w:p w14:paraId="33B0F201" w14:textId="77777777" w:rsidR="00777A41" w:rsidRDefault="008B1727">
            <w:pPr>
              <w:pStyle w:val="Table04Row"/>
            </w:pPr>
            <w:r>
              <w:t>23 May 2014</w:t>
            </w:r>
            <w:r>
              <w:br/>
              <w:t>p. 1636‑7</w:t>
            </w:r>
          </w:p>
        </w:tc>
        <w:tc>
          <w:tcPr>
            <w:tcW w:w="4536" w:type="dxa"/>
          </w:tcPr>
          <w:p w14:paraId="2640ECAD" w14:textId="77777777" w:rsidR="00777A41" w:rsidRDefault="008B1727">
            <w:pPr>
              <w:pStyle w:val="Table04Row"/>
            </w:pPr>
            <w:r>
              <w:t>r. 1 &amp; 2: 23 May 2014 (see r. 2(a));</w:t>
            </w:r>
          </w:p>
          <w:p w14:paraId="23C47A4C" w14:textId="77777777" w:rsidR="00777A41" w:rsidRDefault="008B1727">
            <w:pPr>
              <w:pStyle w:val="Table04Row"/>
            </w:pPr>
            <w:r>
              <w:t>Regulations other than r. 1 &amp; 2: 24 May 2014 (see r. 2(b))</w:t>
            </w:r>
          </w:p>
        </w:tc>
      </w:tr>
      <w:tr w:rsidR="00777A41" w14:paraId="208EBA23" w14:textId="77777777">
        <w:trPr>
          <w:cantSplit/>
          <w:jc w:val="center"/>
        </w:trPr>
        <w:tc>
          <w:tcPr>
            <w:tcW w:w="4253" w:type="dxa"/>
          </w:tcPr>
          <w:p w14:paraId="321CC54F" w14:textId="77777777" w:rsidR="00777A41" w:rsidRDefault="008B1727">
            <w:pPr>
              <w:pStyle w:val="Table04Row"/>
            </w:pPr>
            <w:r>
              <w:rPr>
                <w:i/>
              </w:rPr>
              <w:t>Liquor Control (Pandanus Park Restricted Area) Amendment Regulations 2017</w:t>
            </w:r>
          </w:p>
        </w:tc>
        <w:tc>
          <w:tcPr>
            <w:tcW w:w="1418" w:type="dxa"/>
          </w:tcPr>
          <w:p w14:paraId="14CA3255" w14:textId="77777777" w:rsidR="00777A41" w:rsidRDefault="008B1727">
            <w:pPr>
              <w:pStyle w:val="Table04Row"/>
            </w:pPr>
            <w:r>
              <w:t>12 May 2017</w:t>
            </w:r>
            <w:r>
              <w:br/>
              <w:t>p. 2470‑1</w:t>
            </w:r>
          </w:p>
        </w:tc>
        <w:tc>
          <w:tcPr>
            <w:tcW w:w="4536" w:type="dxa"/>
          </w:tcPr>
          <w:p w14:paraId="2BF9970F" w14:textId="77777777" w:rsidR="00777A41" w:rsidRDefault="008B1727">
            <w:pPr>
              <w:pStyle w:val="Table04Row"/>
            </w:pPr>
            <w:r>
              <w:t>r. 1 &amp; 2: 12 May 2017 (see r. 2(a));</w:t>
            </w:r>
          </w:p>
          <w:p w14:paraId="2124EC6C" w14:textId="77777777" w:rsidR="00777A41" w:rsidRDefault="008B1727">
            <w:pPr>
              <w:pStyle w:val="Table04Row"/>
            </w:pPr>
            <w:r>
              <w:t>Regulations other than r. 1 &amp; 2: 13 May 2017 (see r. 2(b))</w:t>
            </w:r>
          </w:p>
        </w:tc>
      </w:tr>
      <w:tr w:rsidR="00777A41" w14:paraId="52530456" w14:textId="77777777">
        <w:trPr>
          <w:cantSplit/>
          <w:jc w:val="center"/>
        </w:trPr>
        <w:tc>
          <w:tcPr>
            <w:tcW w:w="4253" w:type="dxa"/>
          </w:tcPr>
          <w:p w14:paraId="1E878E75" w14:textId="77777777" w:rsidR="00777A41" w:rsidRDefault="008B1727">
            <w:pPr>
              <w:pStyle w:val="Table04Row"/>
            </w:pPr>
            <w:r>
              <w:rPr>
                <w:i/>
              </w:rPr>
              <w:t>Racing and Gaming Regulations Amendment (Liquor Control) Regulations 2020</w:t>
            </w:r>
            <w:r>
              <w:t xml:space="preserve"> Pt. 6</w:t>
            </w:r>
          </w:p>
        </w:tc>
        <w:tc>
          <w:tcPr>
            <w:tcW w:w="1418" w:type="dxa"/>
          </w:tcPr>
          <w:p w14:paraId="5170EBC1" w14:textId="77777777" w:rsidR="00777A41" w:rsidRDefault="008B1727">
            <w:pPr>
              <w:pStyle w:val="Table04Row"/>
            </w:pPr>
            <w:r>
              <w:t>22 May 2020</w:t>
            </w:r>
            <w:r>
              <w:br/>
              <w:t>SL 2020/62</w:t>
            </w:r>
          </w:p>
        </w:tc>
        <w:tc>
          <w:tcPr>
            <w:tcW w:w="4536" w:type="dxa"/>
          </w:tcPr>
          <w:p w14:paraId="74112F5D" w14:textId="77777777" w:rsidR="00777A41" w:rsidRDefault="008B1727">
            <w:pPr>
              <w:pStyle w:val="Table04Row"/>
            </w:pPr>
            <w:r>
              <w:t>23 May 2020 (see r. 2(b))</w:t>
            </w:r>
          </w:p>
        </w:tc>
      </w:tr>
      <w:tr w:rsidR="00777A41" w14:paraId="4D08FF18" w14:textId="77777777">
        <w:trPr>
          <w:cantSplit/>
          <w:jc w:val="center"/>
        </w:trPr>
        <w:tc>
          <w:tcPr>
            <w:tcW w:w="4253" w:type="dxa"/>
          </w:tcPr>
          <w:p w14:paraId="55DA3354" w14:textId="77777777" w:rsidR="00777A41" w:rsidRDefault="008B1727">
            <w:pPr>
              <w:pStyle w:val="Table04Row"/>
            </w:pPr>
            <w:r>
              <w:rPr>
                <w:i/>
              </w:rPr>
              <w:t>Racing and Gaming Regulations Amendment (Liquor Control) Regulations 2023</w:t>
            </w:r>
            <w:r>
              <w:t xml:space="preserve"> Pt. 5</w:t>
            </w:r>
          </w:p>
        </w:tc>
        <w:tc>
          <w:tcPr>
            <w:tcW w:w="1418" w:type="dxa"/>
          </w:tcPr>
          <w:p w14:paraId="2EF0006C" w14:textId="77777777" w:rsidR="00777A41" w:rsidRDefault="008B1727">
            <w:pPr>
              <w:pStyle w:val="Table04Row"/>
            </w:pPr>
            <w:r>
              <w:t>6 Apr 2023</w:t>
            </w:r>
            <w:r>
              <w:br/>
              <w:t>SL 2023/26</w:t>
            </w:r>
          </w:p>
        </w:tc>
        <w:tc>
          <w:tcPr>
            <w:tcW w:w="4536" w:type="dxa"/>
          </w:tcPr>
          <w:p w14:paraId="484D0015" w14:textId="77777777" w:rsidR="00777A41" w:rsidRDefault="008B1727">
            <w:pPr>
              <w:pStyle w:val="Table04Row"/>
            </w:pPr>
            <w:r>
              <w:t>7 Apr 2023 (see r. 2(b))</w:t>
            </w:r>
          </w:p>
        </w:tc>
      </w:tr>
      <w:tr w:rsidR="00777A41" w14:paraId="6D51F2D2" w14:textId="77777777">
        <w:trPr>
          <w:cantSplit/>
          <w:jc w:val="center"/>
        </w:trPr>
        <w:tc>
          <w:tcPr>
            <w:tcW w:w="4253" w:type="dxa"/>
          </w:tcPr>
          <w:p w14:paraId="6D2F10E9" w14:textId="77777777" w:rsidR="00777A41" w:rsidRDefault="008B1727">
            <w:pPr>
              <w:pStyle w:val="Table04Row"/>
            </w:pPr>
            <w:r>
              <w:rPr>
                <w:i/>
                <w:color w:val="FF0000"/>
              </w:rPr>
              <w:t>Racing and Gaming Regulations Amendment (Liquor Control) Regulations (No. 2) 2024</w:t>
            </w:r>
            <w:r>
              <w:rPr>
                <w:color w:val="FF0000"/>
              </w:rPr>
              <w:t xml:space="preserve"> Pt. 5</w:t>
            </w:r>
          </w:p>
        </w:tc>
        <w:tc>
          <w:tcPr>
            <w:tcW w:w="1418" w:type="dxa"/>
          </w:tcPr>
          <w:p w14:paraId="41A8A8A4" w14:textId="77777777" w:rsidR="00777A41" w:rsidRDefault="008B1727">
            <w:pPr>
              <w:pStyle w:val="Table04Row"/>
            </w:pPr>
            <w:r>
              <w:rPr>
                <w:color w:val="FF0000"/>
              </w:rPr>
              <w:t>17 Apr 2024</w:t>
            </w:r>
            <w:r>
              <w:rPr>
                <w:color w:val="FF0000"/>
              </w:rPr>
              <w:br/>
              <w:t>SL 2024/46</w:t>
            </w:r>
          </w:p>
        </w:tc>
        <w:tc>
          <w:tcPr>
            <w:tcW w:w="4536" w:type="dxa"/>
          </w:tcPr>
          <w:p w14:paraId="7E5A67ED" w14:textId="77777777" w:rsidR="00777A41" w:rsidRDefault="008B1727">
            <w:pPr>
              <w:pStyle w:val="Table04Row"/>
            </w:pPr>
            <w:r>
              <w:rPr>
                <w:color w:val="FF0000"/>
              </w:rPr>
              <w:t>18 Apr 2024 (see r. 2(b))</w:t>
            </w:r>
          </w:p>
        </w:tc>
      </w:tr>
      <w:tr w:rsidR="00777A41" w14:paraId="4BC47D5C" w14:textId="77777777">
        <w:trPr>
          <w:cantSplit/>
          <w:jc w:val="center"/>
        </w:trPr>
        <w:tc>
          <w:tcPr>
            <w:tcW w:w="10206" w:type="dxa"/>
            <w:gridSpan w:val="3"/>
          </w:tcPr>
          <w:p w14:paraId="7BDD48B6" w14:textId="77777777" w:rsidR="00777A41" w:rsidRDefault="008B1727">
            <w:pPr>
              <w:pStyle w:val="Table04BNote"/>
            </w:pPr>
            <w:r>
              <w:rPr>
                <w:color w:val="FF0000"/>
              </w:rPr>
              <w:t xml:space="preserve">Expiry — </w:t>
            </w:r>
          </w:p>
          <w:p w14:paraId="733B7A01" w14:textId="77777777" w:rsidR="00777A41" w:rsidRDefault="008B1727">
            <w:pPr>
              <w:pStyle w:val="Table04BNote"/>
            </w:pPr>
            <w:r>
              <w:rPr>
                <w:color w:val="FF0000"/>
              </w:rPr>
              <w:tab/>
              <w:t xml:space="preserve">29 May 2025 (see r. 9 and </w:t>
            </w:r>
            <w:r>
              <w:rPr>
                <w:i/>
                <w:color w:val="FF0000"/>
              </w:rPr>
              <w:t>Gazette</w:t>
            </w:r>
            <w:r>
              <w:rPr>
                <w:color w:val="FF0000"/>
              </w:rPr>
              <w:t xml:space="preserve"> 23 May 2014 p. 1637; 12 May 2017 p. 2471; 22 May 2020 p. 1240 and SL 2023/26 r. 12; SL 2024/46 r. 10)</w:t>
            </w:r>
          </w:p>
        </w:tc>
      </w:tr>
    </w:tbl>
    <w:p w14:paraId="4C0A1C25" w14:textId="77777777" w:rsidR="00777A41" w:rsidRDefault="008B1727">
      <w:pPr>
        <w:pStyle w:val="IRegName"/>
      </w:pPr>
      <w:r>
        <w:t>Liquor Control (Parnngurr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0E3EB32" w14:textId="77777777">
        <w:trPr>
          <w:cantSplit/>
          <w:jc w:val="center"/>
        </w:trPr>
        <w:tc>
          <w:tcPr>
            <w:tcW w:w="4253" w:type="dxa"/>
          </w:tcPr>
          <w:p w14:paraId="3AE69C98" w14:textId="77777777" w:rsidR="00777A41" w:rsidRDefault="008B1727">
            <w:pPr>
              <w:pStyle w:val="Table04Row"/>
            </w:pPr>
            <w:r>
              <w:rPr>
                <w:i/>
              </w:rPr>
              <w:t>Liquor Control (Parnngurr Restricted Area) Regulations 2018</w:t>
            </w:r>
          </w:p>
        </w:tc>
        <w:tc>
          <w:tcPr>
            <w:tcW w:w="1418" w:type="dxa"/>
          </w:tcPr>
          <w:p w14:paraId="3C12554D" w14:textId="77777777" w:rsidR="00777A41" w:rsidRDefault="008B1727">
            <w:pPr>
              <w:pStyle w:val="Table04Row"/>
            </w:pPr>
            <w:r>
              <w:t>6 Jul 2018</w:t>
            </w:r>
            <w:r>
              <w:br/>
              <w:t>p. 2546‑8</w:t>
            </w:r>
          </w:p>
        </w:tc>
        <w:tc>
          <w:tcPr>
            <w:tcW w:w="4536" w:type="dxa"/>
          </w:tcPr>
          <w:p w14:paraId="265F3BE6" w14:textId="77777777" w:rsidR="00777A41" w:rsidRDefault="008B1727">
            <w:pPr>
              <w:pStyle w:val="Table04Row"/>
            </w:pPr>
            <w:r>
              <w:t>Pt. 1: 6 Jul 2018 (see r. 2(a));</w:t>
            </w:r>
          </w:p>
          <w:p w14:paraId="2E89A0A0" w14:textId="77777777" w:rsidR="00777A41" w:rsidRDefault="008B1727">
            <w:pPr>
              <w:pStyle w:val="Table04Row"/>
            </w:pPr>
            <w:r>
              <w:t>Regulation other than Pt. 1: 7 Jul 2018 (see r. 2(b))</w:t>
            </w:r>
          </w:p>
        </w:tc>
      </w:tr>
      <w:tr w:rsidR="00777A41" w14:paraId="2B465AB7" w14:textId="77777777">
        <w:trPr>
          <w:cantSplit/>
          <w:jc w:val="center"/>
        </w:trPr>
        <w:tc>
          <w:tcPr>
            <w:tcW w:w="4253" w:type="dxa"/>
          </w:tcPr>
          <w:p w14:paraId="72C2CB88" w14:textId="77777777" w:rsidR="00777A41" w:rsidRDefault="008B1727">
            <w:pPr>
              <w:pStyle w:val="Table04Row"/>
            </w:pPr>
            <w:r>
              <w:rPr>
                <w:i/>
              </w:rPr>
              <w:t>Liquor Control (Parnngurr Restricted Area) Amendment Regulations 2021</w:t>
            </w:r>
          </w:p>
        </w:tc>
        <w:tc>
          <w:tcPr>
            <w:tcW w:w="1418" w:type="dxa"/>
          </w:tcPr>
          <w:p w14:paraId="36070FAD" w14:textId="77777777" w:rsidR="00777A41" w:rsidRDefault="008B1727">
            <w:pPr>
              <w:pStyle w:val="Table04Row"/>
            </w:pPr>
            <w:r>
              <w:t>2 Jul 2021</w:t>
            </w:r>
            <w:r>
              <w:br/>
              <w:t>SL 2021/113</w:t>
            </w:r>
          </w:p>
        </w:tc>
        <w:tc>
          <w:tcPr>
            <w:tcW w:w="4536" w:type="dxa"/>
          </w:tcPr>
          <w:p w14:paraId="47F12FA5" w14:textId="77777777" w:rsidR="00777A41" w:rsidRDefault="008B1727">
            <w:pPr>
              <w:pStyle w:val="Table04Row"/>
            </w:pPr>
            <w:r>
              <w:t>r. 1 &amp; 2: 2 Jul 2021 (see r. 2(a));</w:t>
            </w:r>
          </w:p>
          <w:p w14:paraId="0ABDB7F1" w14:textId="77777777" w:rsidR="00777A41" w:rsidRDefault="008B1727">
            <w:pPr>
              <w:pStyle w:val="Table04Row"/>
            </w:pPr>
            <w:r>
              <w:t>Regulations other than r. 1 &amp; 2: 3 Jul 2021 (see r. 2(b))</w:t>
            </w:r>
          </w:p>
        </w:tc>
      </w:tr>
      <w:tr w:rsidR="00777A41" w14:paraId="6F52C388" w14:textId="77777777">
        <w:trPr>
          <w:cantSplit/>
          <w:jc w:val="center"/>
        </w:trPr>
        <w:tc>
          <w:tcPr>
            <w:tcW w:w="4253" w:type="dxa"/>
          </w:tcPr>
          <w:p w14:paraId="4512E0DE" w14:textId="77777777" w:rsidR="00777A41" w:rsidRDefault="008B1727">
            <w:pPr>
              <w:pStyle w:val="Table04Row"/>
            </w:pPr>
            <w:r>
              <w:rPr>
                <w:i/>
              </w:rPr>
              <w:t>Liquor Control (Parnngurr Restricted Area) Amendment Regulations (No. 2) 2021</w:t>
            </w:r>
          </w:p>
        </w:tc>
        <w:tc>
          <w:tcPr>
            <w:tcW w:w="1418" w:type="dxa"/>
          </w:tcPr>
          <w:p w14:paraId="00497BF2" w14:textId="77777777" w:rsidR="00777A41" w:rsidRDefault="008B1727">
            <w:pPr>
              <w:pStyle w:val="Table04Row"/>
            </w:pPr>
            <w:r>
              <w:t>17 Dec 2021</w:t>
            </w:r>
            <w:r>
              <w:br/>
              <w:t>SL 2021/209</w:t>
            </w:r>
          </w:p>
        </w:tc>
        <w:tc>
          <w:tcPr>
            <w:tcW w:w="4536" w:type="dxa"/>
          </w:tcPr>
          <w:p w14:paraId="1E24977B" w14:textId="77777777" w:rsidR="00777A41" w:rsidRDefault="008B1727">
            <w:pPr>
              <w:pStyle w:val="Table04Row"/>
            </w:pPr>
            <w:r>
              <w:t>r. 1 &amp; 2: 17 Dec 2021 (see r. 2(a));</w:t>
            </w:r>
          </w:p>
          <w:p w14:paraId="7CD415BC" w14:textId="77777777" w:rsidR="00777A41" w:rsidRDefault="008B1727">
            <w:pPr>
              <w:pStyle w:val="Table04Row"/>
            </w:pPr>
            <w:r>
              <w:t>Regulations other than r. 1 &amp; 2: 18 Dec 2021 (see r. 2(b))</w:t>
            </w:r>
          </w:p>
        </w:tc>
      </w:tr>
      <w:tr w:rsidR="00777A41" w14:paraId="39C147C9" w14:textId="77777777">
        <w:trPr>
          <w:cantSplit/>
          <w:jc w:val="center"/>
        </w:trPr>
        <w:tc>
          <w:tcPr>
            <w:tcW w:w="10206" w:type="dxa"/>
            <w:gridSpan w:val="3"/>
          </w:tcPr>
          <w:p w14:paraId="55242A85" w14:textId="77777777" w:rsidR="00777A41" w:rsidRDefault="008B1727">
            <w:pPr>
              <w:pStyle w:val="Table04BNote"/>
            </w:pPr>
            <w:r>
              <w:t xml:space="preserve">Expiry —  </w:t>
            </w:r>
          </w:p>
          <w:p w14:paraId="678022BB" w14:textId="77777777" w:rsidR="00777A41" w:rsidRDefault="008B1727">
            <w:pPr>
              <w:pStyle w:val="Table04BNote"/>
            </w:pPr>
            <w:r>
              <w:tab/>
              <w:t>7 Jan 2025 (see r. 11 and SL 2021/113 r. 5 &amp; SL 2021/209 r. 5)</w:t>
            </w:r>
          </w:p>
        </w:tc>
      </w:tr>
    </w:tbl>
    <w:p w14:paraId="46EBBA6B" w14:textId="77777777" w:rsidR="00777A41" w:rsidRDefault="008B1727">
      <w:pPr>
        <w:pStyle w:val="IRegName"/>
      </w:pPr>
      <w:r>
        <w:t>Liquor Control (Parnpajinya Restricted Area)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A8E978" w14:textId="77777777">
        <w:trPr>
          <w:cantSplit/>
          <w:jc w:val="center"/>
        </w:trPr>
        <w:tc>
          <w:tcPr>
            <w:tcW w:w="4253" w:type="dxa"/>
          </w:tcPr>
          <w:p w14:paraId="5C5B70E3" w14:textId="77777777" w:rsidR="00777A41" w:rsidRDefault="008B1727">
            <w:pPr>
              <w:pStyle w:val="Table04Row"/>
            </w:pPr>
            <w:r>
              <w:rPr>
                <w:i/>
              </w:rPr>
              <w:t>Liquor Control (Parnpajinya Restricted Area) Regulations 2020</w:t>
            </w:r>
          </w:p>
        </w:tc>
        <w:tc>
          <w:tcPr>
            <w:tcW w:w="1418" w:type="dxa"/>
          </w:tcPr>
          <w:p w14:paraId="3B06A263" w14:textId="77777777" w:rsidR="00777A41" w:rsidRDefault="008B1727">
            <w:pPr>
              <w:pStyle w:val="Table04Row"/>
            </w:pPr>
            <w:r>
              <w:t>19 Jun 2020</w:t>
            </w:r>
            <w:r>
              <w:br/>
              <w:t>SL 2020/81</w:t>
            </w:r>
          </w:p>
        </w:tc>
        <w:tc>
          <w:tcPr>
            <w:tcW w:w="4536" w:type="dxa"/>
          </w:tcPr>
          <w:p w14:paraId="0890755A" w14:textId="77777777" w:rsidR="00777A41" w:rsidRDefault="008B1727">
            <w:pPr>
              <w:pStyle w:val="Table04Row"/>
            </w:pPr>
            <w:r>
              <w:t>r. 1 &amp; 2: 19 Jun 2020 (see r. 2(a));</w:t>
            </w:r>
          </w:p>
          <w:p w14:paraId="28F2B8D1" w14:textId="77777777" w:rsidR="00777A41" w:rsidRDefault="008B1727">
            <w:pPr>
              <w:pStyle w:val="Table04Row"/>
            </w:pPr>
            <w:r>
              <w:t>Regulations other than r. 1 &amp; 2: 20 Jun 2020 (see r. 2(b))</w:t>
            </w:r>
          </w:p>
        </w:tc>
      </w:tr>
      <w:tr w:rsidR="00777A41" w14:paraId="33558E43" w14:textId="77777777">
        <w:trPr>
          <w:cantSplit/>
          <w:jc w:val="center"/>
        </w:trPr>
        <w:tc>
          <w:tcPr>
            <w:tcW w:w="10206" w:type="dxa"/>
            <w:gridSpan w:val="3"/>
          </w:tcPr>
          <w:p w14:paraId="25115545" w14:textId="77777777" w:rsidR="00777A41" w:rsidRDefault="008B1727">
            <w:pPr>
              <w:pStyle w:val="Table04BNote"/>
            </w:pPr>
            <w:r>
              <w:t xml:space="preserve">Expiry — </w:t>
            </w:r>
          </w:p>
          <w:p w14:paraId="25010625" w14:textId="77777777" w:rsidR="00777A41" w:rsidRDefault="008B1727">
            <w:pPr>
              <w:pStyle w:val="Table04BNote"/>
            </w:pPr>
            <w:r>
              <w:tab/>
              <w:t>5 Jul 2025 (see r. 8)</w:t>
            </w:r>
          </w:p>
        </w:tc>
      </w:tr>
    </w:tbl>
    <w:p w14:paraId="743F6B7D" w14:textId="77777777" w:rsidR="00777A41" w:rsidRDefault="008B1727">
      <w:pPr>
        <w:pStyle w:val="IRegName"/>
      </w:pPr>
      <w:r>
        <w:t>Liquor Control (Punmu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B6B4055" w14:textId="77777777">
        <w:trPr>
          <w:cantSplit/>
          <w:jc w:val="center"/>
        </w:trPr>
        <w:tc>
          <w:tcPr>
            <w:tcW w:w="4253" w:type="dxa"/>
          </w:tcPr>
          <w:p w14:paraId="400BA1BB" w14:textId="77777777" w:rsidR="00777A41" w:rsidRDefault="008B1727">
            <w:pPr>
              <w:pStyle w:val="Table04Row"/>
            </w:pPr>
            <w:r>
              <w:rPr>
                <w:i/>
              </w:rPr>
              <w:t>Liquor Control (Punmu Restricted Area) Regulations 2010</w:t>
            </w:r>
          </w:p>
        </w:tc>
        <w:tc>
          <w:tcPr>
            <w:tcW w:w="1418" w:type="dxa"/>
          </w:tcPr>
          <w:p w14:paraId="19485E93" w14:textId="77777777" w:rsidR="00777A41" w:rsidRDefault="008B1727">
            <w:pPr>
              <w:pStyle w:val="Table04Row"/>
            </w:pPr>
            <w:r>
              <w:t>3 Dec 2010</w:t>
            </w:r>
            <w:r>
              <w:br/>
              <w:t>p. 6060‑2</w:t>
            </w:r>
          </w:p>
        </w:tc>
        <w:tc>
          <w:tcPr>
            <w:tcW w:w="4536" w:type="dxa"/>
          </w:tcPr>
          <w:p w14:paraId="0860E680" w14:textId="77777777" w:rsidR="00777A41" w:rsidRDefault="008B1727">
            <w:pPr>
              <w:pStyle w:val="Table04Row"/>
            </w:pPr>
            <w:r>
              <w:t>r. 1 &amp; 2: 3 Dec 2010 (see r. 2(a));</w:t>
            </w:r>
          </w:p>
          <w:p w14:paraId="08777FB7" w14:textId="77777777" w:rsidR="00777A41" w:rsidRDefault="008B1727">
            <w:pPr>
              <w:pStyle w:val="Table04Row"/>
            </w:pPr>
            <w:r>
              <w:t>Regulations other than r. 1 &amp; 2: 4 Dec 2010 (see r. 2(b))</w:t>
            </w:r>
          </w:p>
        </w:tc>
      </w:tr>
      <w:tr w:rsidR="00777A41" w14:paraId="69AC085F" w14:textId="77777777">
        <w:trPr>
          <w:cantSplit/>
          <w:jc w:val="center"/>
        </w:trPr>
        <w:tc>
          <w:tcPr>
            <w:tcW w:w="4253" w:type="dxa"/>
          </w:tcPr>
          <w:p w14:paraId="0C8FE735" w14:textId="77777777" w:rsidR="00777A41" w:rsidRDefault="008B1727">
            <w:pPr>
              <w:pStyle w:val="Table04Row"/>
            </w:pPr>
            <w:r>
              <w:rPr>
                <w:i/>
              </w:rPr>
              <w:t>Liquor Control (Punmu Restricted Area) Amendment Regulations 2013</w:t>
            </w:r>
          </w:p>
        </w:tc>
        <w:tc>
          <w:tcPr>
            <w:tcW w:w="1418" w:type="dxa"/>
          </w:tcPr>
          <w:p w14:paraId="07A58625" w14:textId="77777777" w:rsidR="00777A41" w:rsidRDefault="008B1727">
            <w:pPr>
              <w:pStyle w:val="Table04Row"/>
            </w:pPr>
            <w:r>
              <w:t>15 Nov 2013</w:t>
            </w:r>
            <w:r>
              <w:br/>
              <w:t>p. 5266</w:t>
            </w:r>
          </w:p>
        </w:tc>
        <w:tc>
          <w:tcPr>
            <w:tcW w:w="4536" w:type="dxa"/>
          </w:tcPr>
          <w:p w14:paraId="7417DB28" w14:textId="77777777" w:rsidR="00777A41" w:rsidRDefault="008B1727">
            <w:pPr>
              <w:pStyle w:val="Table04Row"/>
            </w:pPr>
            <w:r>
              <w:t>r. 1 &amp; 2: 15 Nov 2013 (see r. 2(a));</w:t>
            </w:r>
          </w:p>
          <w:p w14:paraId="523F83B1" w14:textId="77777777" w:rsidR="00777A41" w:rsidRDefault="008B1727">
            <w:pPr>
              <w:pStyle w:val="Table04Row"/>
            </w:pPr>
            <w:r>
              <w:t>Regulations other than r. 1 &amp; 2: 16 Nov 2013 (see r. 2(b))</w:t>
            </w:r>
          </w:p>
        </w:tc>
      </w:tr>
      <w:tr w:rsidR="00777A41" w14:paraId="256C0D8F" w14:textId="77777777">
        <w:trPr>
          <w:cantSplit/>
          <w:jc w:val="center"/>
        </w:trPr>
        <w:tc>
          <w:tcPr>
            <w:tcW w:w="4253" w:type="dxa"/>
          </w:tcPr>
          <w:p w14:paraId="07CA1402" w14:textId="77777777" w:rsidR="00777A41" w:rsidRDefault="008B1727">
            <w:pPr>
              <w:pStyle w:val="Table04Row"/>
            </w:pPr>
            <w:r>
              <w:rPr>
                <w:i/>
              </w:rPr>
              <w:t>Liquor Control (Punmu Restricted Area) Amendment Regulations 2016</w:t>
            </w:r>
          </w:p>
        </w:tc>
        <w:tc>
          <w:tcPr>
            <w:tcW w:w="1418" w:type="dxa"/>
          </w:tcPr>
          <w:p w14:paraId="6E6E4EFD" w14:textId="77777777" w:rsidR="00777A41" w:rsidRDefault="008B1727">
            <w:pPr>
              <w:pStyle w:val="Table04Row"/>
            </w:pPr>
            <w:r>
              <w:t>28 Oct 2016</w:t>
            </w:r>
            <w:r>
              <w:br/>
              <w:t>p. 4918</w:t>
            </w:r>
          </w:p>
        </w:tc>
        <w:tc>
          <w:tcPr>
            <w:tcW w:w="4536" w:type="dxa"/>
          </w:tcPr>
          <w:p w14:paraId="18D93DF1" w14:textId="77777777" w:rsidR="00777A41" w:rsidRDefault="008B1727">
            <w:pPr>
              <w:pStyle w:val="Table04Row"/>
            </w:pPr>
            <w:r>
              <w:t>r. 1 &amp; 2: 28 Oct 2016 (see r. 2(a));</w:t>
            </w:r>
          </w:p>
          <w:p w14:paraId="612A0E1B" w14:textId="77777777" w:rsidR="00777A41" w:rsidRDefault="008B1727">
            <w:pPr>
              <w:pStyle w:val="Table04Row"/>
            </w:pPr>
            <w:r>
              <w:t>Regulations other than r. 1 &amp; 2: 29 Oct 2016 (see r. 2(b))</w:t>
            </w:r>
          </w:p>
        </w:tc>
      </w:tr>
      <w:tr w:rsidR="00777A41" w14:paraId="27A59C6A" w14:textId="77777777">
        <w:trPr>
          <w:cantSplit/>
          <w:jc w:val="center"/>
        </w:trPr>
        <w:tc>
          <w:tcPr>
            <w:tcW w:w="4253" w:type="dxa"/>
          </w:tcPr>
          <w:p w14:paraId="3D50E211" w14:textId="77777777" w:rsidR="00777A41" w:rsidRDefault="008B1727">
            <w:pPr>
              <w:pStyle w:val="Table04Row"/>
            </w:pPr>
            <w:r>
              <w:rPr>
                <w:i/>
              </w:rPr>
              <w:t>Racing and Gaming Regulations Amendment (Liquor Control) Regulations (No. 2) 2019</w:t>
            </w:r>
            <w:r>
              <w:t xml:space="preserve"> Pt. 3</w:t>
            </w:r>
          </w:p>
        </w:tc>
        <w:tc>
          <w:tcPr>
            <w:tcW w:w="1418" w:type="dxa"/>
          </w:tcPr>
          <w:p w14:paraId="62FD8C14" w14:textId="77777777" w:rsidR="00777A41" w:rsidRDefault="008B1727">
            <w:pPr>
              <w:pStyle w:val="Table04Row"/>
            </w:pPr>
            <w:r>
              <w:t>29 Nov 2019</w:t>
            </w:r>
            <w:r>
              <w:br/>
              <w:t>p. 4106‑7</w:t>
            </w:r>
          </w:p>
        </w:tc>
        <w:tc>
          <w:tcPr>
            <w:tcW w:w="4536" w:type="dxa"/>
          </w:tcPr>
          <w:p w14:paraId="33F3B64E" w14:textId="77777777" w:rsidR="00777A41" w:rsidRDefault="008B1727">
            <w:pPr>
              <w:pStyle w:val="Table04Row"/>
            </w:pPr>
            <w:r>
              <w:t>30 Nov 2019 (see r. 2(b))</w:t>
            </w:r>
          </w:p>
        </w:tc>
      </w:tr>
      <w:tr w:rsidR="00777A41" w14:paraId="0E1B8A3A" w14:textId="77777777">
        <w:trPr>
          <w:cantSplit/>
          <w:jc w:val="center"/>
        </w:trPr>
        <w:tc>
          <w:tcPr>
            <w:tcW w:w="4253" w:type="dxa"/>
          </w:tcPr>
          <w:p w14:paraId="176E4C54" w14:textId="77777777" w:rsidR="00777A41" w:rsidRDefault="008B1727">
            <w:pPr>
              <w:pStyle w:val="Table04Row"/>
            </w:pPr>
            <w:r>
              <w:rPr>
                <w:i/>
              </w:rPr>
              <w:t>Liquor Control (Punmu Restricted Area) Amendment Regulations 2022</w:t>
            </w:r>
          </w:p>
        </w:tc>
        <w:tc>
          <w:tcPr>
            <w:tcW w:w="1418" w:type="dxa"/>
          </w:tcPr>
          <w:p w14:paraId="7D72E05E" w14:textId="77777777" w:rsidR="00777A41" w:rsidRDefault="008B1727">
            <w:pPr>
              <w:pStyle w:val="Table04Row"/>
            </w:pPr>
            <w:r>
              <w:t>2 Dec 2022</w:t>
            </w:r>
            <w:r>
              <w:br/>
              <w:t>SL 2022/202</w:t>
            </w:r>
          </w:p>
        </w:tc>
        <w:tc>
          <w:tcPr>
            <w:tcW w:w="4536" w:type="dxa"/>
          </w:tcPr>
          <w:p w14:paraId="3B167CA5" w14:textId="77777777" w:rsidR="00777A41" w:rsidRDefault="008B1727">
            <w:pPr>
              <w:pStyle w:val="Table04Row"/>
            </w:pPr>
            <w:r>
              <w:t xml:space="preserve"> r. 1 &amp; 2: 2 Dec 2022 (see r. 2(a));</w:t>
            </w:r>
          </w:p>
          <w:p w14:paraId="68B8A194" w14:textId="77777777" w:rsidR="00777A41" w:rsidRDefault="008B1727">
            <w:pPr>
              <w:pStyle w:val="Table04Row"/>
            </w:pPr>
            <w:r>
              <w:t>Regulations other than r. 1 &amp; 2: 3 Dec 2022 (see r. 2(b))</w:t>
            </w:r>
          </w:p>
        </w:tc>
      </w:tr>
      <w:tr w:rsidR="00777A41" w14:paraId="236C69D6" w14:textId="77777777">
        <w:trPr>
          <w:cantSplit/>
          <w:jc w:val="center"/>
        </w:trPr>
        <w:tc>
          <w:tcPr>
            <w:tcW w:w="10206" w:type="dxa"/>
            <w:gridSpan w:val="3"/>
          </w:tcPr>
          <w:p w14:paraId="51929648" w14:textId="77777777" w:rsidR="00777A41" w:rsidRDefault="008B1727">
            <w:pPr>
              <w:pStyle w:val="Table04BNote"/>
            </w:pPr>
            <w:r>
              <w:t xml:space="preserve">Expiry — </w:t>
            </w:r>
          </w:p>
          <w:p w14:paraId="7F9C1F5F" w14:textId="77777777" w:rsidR="00777A41" w:rsidRDefault="008B1727">
            <w:pPr>
              <w:pStyle w:val="Table04BNote"/>
            </w:pPr>
            <w:r>
              <w:tab/>
              <w:t xml:space="preserve">4 Dec 2032 (see r. 9 and </w:t>
            </w:r>
            <w:r>
              <w:rPr>
                <w:i/>
              </w:rPr>
              <w:t>Gazette</w:t>
            </w:r>
            <w:r>
              <w:t xml:space="preserve"> 28 Oct 2016 p. 4918 &amp; 29 Nov 2019 p. 4107 and SL 2022/202 r. 4)</w:t>
            </w:r>
          </w:p>
        </w:tc>
      </w:tr>
    </w:tbl>
    <w:p w14:paraId="112506FE" w14:textId="77777777" w:rsidR="00777A41" w:rsidRDefault="008B1727">
      <w:pPr>
        <w:pStyle w:val="IRegName"/>
      </w:pPr>
      <w:r>
        <w:t>Liquor Control (Spinifex Restricted Area)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FE46EC" w14:textId="77777777">
        <w:trPr>
          <w:cantSplit/>
          <w:jc w:val="center"/>
        </w:trPr>
        <w:tc>
          <w:tcPr>
            <w:tcW w:w="4253" w:type="dxa"/>
          </w:tcPr>
          <w:p w14:paraId="548A065B" w14:textId="77777777" w:rsidR="00777A41" w:rsidRDefault="008B1727">
            <w:pPr>
              <w:pStyle w:val="Table04Row"/>
            </w:pPr>
            <w:r>
              <w:rPr>
                <w:i/>
              </w:rPr>
              <w:t>Liquor Control (Spinifex Restricted Area) Regulations 2014</w:t>
            </w:r>
          </w:p>
        </w:tc>
        <w:tc>
          <w:tcPr>
            <w:tcW w:w="1418" w:type="dxa"/>
          </w:tcPr>
          <w:p w14:paraId="4E22A0DB" w14:textId="77777777" w:rsidR="00777A41" w:rsidRDefault="008B1727">
            <w:pPr>
              <w:pStyle w:val="Table04Row"/>
            </w:pPr>
            <w:r>
              <w:t>1 Jul 2014</w:t>
            </w:r>
            <w:r>
              <w:br/>
              <w:t>p. 2341‑4</w:t>
            </w:r>
          </w:p>
        </w:tc>
        <w:tc>
          <w:tcPr>
            <w:tcW w:w="4536" w:type="dxa"/>
          </w:tcPr>
          <w:p w14:paraId="2181DC8F" w14:textId="77777777" w:rsidR="00777A41" w:rsidRDefault="008B1727">
            <w:pPr>
              <w:pStyle w:val="Table04Row"/>
            </w:pPr>
            <w:r>
              <w:t>r. 1 &amp; 2: 1 Jul 2014 (see r. 2(a));</w:t>
            </w:r>
          </w:p>
          <w:p w14:paraId="0DF71C1D" w14:textId="77777777" w:rsidR="00777A41" w:rsidRDefault="008B1727">
            <w:pPr>
              <w:pStyle w:val="Table04Row"/>
            </w:pPr>
            <w:r>
              <w:t>Regulations other than r. 1 &amp; 2: 2 Jul 2014 (see r. 2(b))</w:t>
            </w:r>
          </w:p>
        </w:tc>
      </w:tr>
      <w:tr w:rsidR="00777A41" w14:paraId="5560062A" w14:textId="77777777">
        <w:trPr>
          <w:cantSplit/>
          <w:jc w:val="center"/>
        </w:trPr>
        <w:tc>
          <w:tcPr>
            <w:tcW w:w="4253" w:type="dxa"/>
          </w:tcPr>
          <w:p w14:paraId="44F3A307" w14:textId="77777777" w:rsidR="00777A41" w:rsidRDefault="008B1727">
            <w:pPr>
              <w:pStyle w:val="Table04Row"/>
            </w:pPr>
            <w:r>
              <w:rPr>
                <w:i/>
              </w:rPr>
              <w:t>Liquor Control (Spinifex Restricted Area) Amendment Regulations 2017</w:t>
            </w:r>
          </w:p>
        </w:tc>
        <w:tc>
          <w:tcPr>
            <w:tcW w:w="1418" w:type="dxa"/>
          </w:tcPr>
          <w:p w14:paraId="51C20E78" w14:textId="77777777" w:rsidR="00777A41" w:rsidRDefault="008B1727">
            <w:pPr>
              <w:pStyle w:val="Table04Row"/>
            </w:pPr>
            <w:r>
              <w:t>2 Jun 2017</w:t>
            </w:r>
            <w:r>
              <w:br/>
              <w:t>p. 2751‑2</w:t>
            </w:r>
          </w:p>
        </w:tc>
        <w:tc>
          <w:tcPr>
            <w:tcW w:w="4536" w:type="dxa"/>
          </w:tcPr>
          <w:p w14:paraId="1CB20403" w14:textId="77777777" w:rsidR="00777A41" w:rsidRDefault="008B1727">
            <w:pPr>
              <w:pStyle w:val="Table04Row"/>
            </w:pPr>
            <w:r>
              <w:t>r. 1 &amp; 2: 2 Jun 2017 (see r. 2(a));</w:t>
            </w:r>
          </w:p>
          <w:p w14:paraId="7450A893" w14:textId="77777777" w:rsidR="00777A41" w:rsidRDefault="008B1727">
            <w:pPr>
              <w:pStyle w:val="Table04Row"/>
            </w:pPr>
            <w:r>
              <w:t>Regulations other than r. 1 &amp; 2: 3 Jun 2017 (see r. 2(b))</w:t>
            </w:r>
          </w:p>
        </w:tc>
      </w:tr>
      <w:tr w:rsidR="00777A41" w14:paraId="030AB8F4" w14:textId="77777777">
        <w:trPr>
          <w:cantSplit/>
          <w:jc w:val="center"/>
        </w:trPr>
        <w:tc>
          <w:tcPr>
            <w:tcW w:w="4253" w:type="dxa"/>
          </w:tcPr>
          <w:p w14:paraId="5FD94F59" w14:textId="77777777" w:rsidR="00777A41" w:rsidRDefault="008B1727">
            <w:pPr>
              <w:pStyle w:val="Table04Row"/>
            </w:pPr>
            <w:r>
              <w:rPr>
                <w:i/>
              </w:rPr>
              <w:t>Racing and Gaming Regulations Amendment (Liquor Control) Regulations 2020</w:t>
            </w:r>
            <w:r>
              <w:t xml:space="preserve"> Pt. 7</w:t>
            </w:r>
          </w:p>
        </w:tc>
        <w:tc>
          <w:tcPr>
            <w:tcW w:w="1418" w:type="dxa"/>
          </w:tcPr>
          <w:p w14:paraId="2EC5FE39" w14:textId="77777777" w:rsidR="00777A41" w:rsidRDefault="008B1727">
            <w:pPr>
              <w:pStyle w:val="Table04Row"/>
            </w:pPr>
            <w:r>
              <w:t>22 May 2020</w:t>
            </w:r>
            <w:r>
              <w:br/>
              <w:t>SL 2020/62</w:t>
            </w:r>
          </w:p>
        </w:tc>
        <w:tc>
          <w:tcPr>
            <w:tcW w:w="4536" w:type="dxa"/>
          </w:tcPr>
          <w:p w14:paraId="7CB691F7" w14:textId="77777777" w:rsidR="00777A41" w:rsidRDefault="008B1727">
            <w:pPr>
              <w:pStyle w:val="Table04Row"/>
            </w:pPr>
            <w:r>
              <w:t>23 May 2020 (see r. 2(b))</w:t>
            </w:r>
          </w:p>
        </w:tc>
      </w:tr>
      <w:tr w:rsidR="00777A41" w14:paraId="35E40801" w14:textId="77777777">
        <w:trPr>
          <w:cantSplit/>
          <w:jc w:val="center"/>
        </w:trPr>
        <w:tc>
          <w:tcPr>
            <w:tcW w:w="4253" w:type="dxa"/>
          </w:tcPr>
          <w:p w14:paraId="4D6624CF" w14:textId="77777777" w:rsidR="00777A41" w:rsidRDefault="008B1727">
            <w:pPr>
              <w:pStyle w:val="Table04Row"/>
            </w:pPr>
            <w:r>
              <w:rPr>
                <w:i/>
              </w:rPr>
              <w:t>Racing and Gaming Regulations Amendment (Liquor Control) Regulations (No. 3) 2023</w:t>
            </w:r>
            <w:r>
              <w:t xml:space="preserve"> Pt. 4</w:t>
            </w:r>
          </w:p>
        </w:tc>
        <w:tc>
          <w:tcPr>
            <w:tcW w:w="1418" w:type="dxa"/>
          </w:tcPr>
          <w:p w14:paraId="629EED92" w14:textId="77777777" w:rsidR="00777A41" w:rsidRDefault="008B1727">
            <w:pPr>
              <w:pStyle w:val="Table04Row"/>
            </w:pPr>
            <w:r>
              <w:t>20 Jun 2023</w:t>
            </w:r>
            <w:r>
              <w:br/>
              <w:t>SL 2023/78</w:t>
            </w:r>
          </w:p>
        </w:tc>
        <w:tc>
          <w:tcPr>
            <w:tcW w:w="4536" w:type="dxa"/>
          </w:tcPr>
          <w:p w14:paraId="060CD8C1" w14:textId="77777777" w:rsidR="00777A41" w:rsidRDefault="008B1727">
            <w:pPr>
              <w:pStyle w:val="Table04Row"/>
            </w:pPr>
            <w:r>
              <w:t>21 Jun 2023 (see r. 2(b))</w:t>
            </w:r>
          </w:p>
        </w:tc>
      </w:tr>
      <w:tr w:rsidR="00777A41" w14:paraId="6D837F5F" w14:textId="77777777">
        <w:trPr>
          <w:cantSplit/>
          <w:jc w:val="center"/>
        </w:trPr>
        <w:tc>
          <w:tcPr>
            <w:tcW w:w="10206" w:type="dxa"/>
            <w:gridSpan w:val="3"/>
          </w:tcPr>
          <w:p w14:paraId="0813E86E" w14:textId="77777777" w:rsidR="00777A41" w:rsidRDefault="008B1727">
            <w:pPr>
              <w:pStyle w:val="Table04BNote"/>
            </w:pPr>
            <w:r>
              <w:t xml:space="preserve">Expiry — </w:t>
            </w:r>
          </w:p>
          <w:p w14:paraId="7EC8842C" w14:textId="77777777" w:rsidR="00777A41" w:rsidRDefault="008B1727">
            <w:pPr>
              <w:pStyle w:val="Table04BNote"/>
            </w:pPr>
            <w:r>
              <w:tab/>
              <w:t xml:space="preserve">2 Jul 2024 (see r. 10 and </w:t>
            </w:r>
            <w:r>
              <w:rPr>
                <w:i/>
              </w:rPr>
              <w:t>Gazette</w:t>
            </w:r>
            <w:r>
              <w:t xml:space="preserve"> 2 Jun 2017 p. 2752 &amp; 22 May 2020 p. 1241 and SL 2023/78 r. 8)</w:t>
            </w:r>
          </w:p>
        </w:tc>
      </w:tr>
    </w:tbl>
    <w:p w14:paraId="68BA5539" w14:textId="77777777" w:rsidR="00777A41" w:rsidRDefault="008B1727">
      <w:pPr>
        <w:pStyle w:val="IRegName"/>
      </w:pPr>
      <w:r>
        <w:t>Liquor Control (Transitional Housing and Support Program Restricted Areas)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44735E4" w14:textId="77777777">
        <w:trPr>
          <w:cantSplit/>
          <w:jc w:val="center"/>
        </w:trPr>
        <w:tc>
          <w:tcPr>
            <w:tcW w:w="4253" w:type="dxa"/>
          </w:tcPr>
          <w:p w14:paraId="4F645355" w14:textId="77777777" w:rsidR="00777A41" w:rsidRDefault="008B1727">
            <w:pPr>
              <w:pStyle w:val="Table04Row"/>
            </w:pPr>
            <w:r>
              <w:rPr>
                <w:i/>
              </w:rPr>
              <w:t>Liquor Control (Transitional Housing and Support Program Restricted Areas) Regulations 2016</w:t>
            </w:r>
          </w:p>
        </w:tc>
        <w:tc>
          <w:tcPr>
            <w:tcW w:w="1418" w:type="dxa"/>
          </w:tcPr>
          <w:p w14:paraId="56DDC5BC" w14:textId="77777777" w:rsidR="00777A41" w:rsidRDefault="008B1727">
            <w:pPr>
              <w:pStyle w:val="Table04Row"/>
            </w:pPr>
            <w:r>
              <w:t>26 Jul 2016</w:t>
            </w:r>
            <w:r>
              <w:br/>
              <w:t>p. 3163‑72</w:t>
            </w:r>
          </w:p>
        </w:tc>
        <w:tc>
          <w:tcPr>
            <w:tcW w:w="4536" w:type="dxa"/>
          </w:tcPr>
          <w:p w14:paraId="14F79FAE" w14:textId="77777777" w:rsidR="00777A41" w:rsidRDefault="008B1727">
            <w:pPr>
              <w:pStyle w:val="Table04Row"/>
            </w:pPr>
            <w:r>
              <w:t>r. 1 &amp; 2: 26 Jul 2016 (see r. 2(a));</w:t>
            </w:r>
          </w:p>
          <w:p w14:paraId="7AB59CA4" w14:textId="77777777" w:rsidR="00777A41" w:rsidRDefault="008B1727">
            <w:pPr>
              <w:pStyle w:val="Table04Row"/>
            </w:pPr>
            <w:r>
              <w:t>Regulations other than r. 1 &amp; 2: 1 Aug 2016 (see r. 2(b))</w:t>
            </w:r>
          </w:p>
        </w:tc>
      </w:tr>
      <w:tr w:rsidR="00777A41" w14:paraId="19FF38E2" w14:textId="77777777">
        <w:trPr>
          <w:cantSplit/>
          <w:jc w:val="center"/>
        </w:trPr>
        <w:tc>
          <w:tcPr>
            <w:tcW w:w="4253" w:type="dxa"/>
          </w:tcPr>
          <w:p w14:paraId="5AEB3E79" w14:textId="77777777" w:rsidR="00777A41" w:rsidRDefault="008B1727">
            <w:pPr>
              <w:pStyle w:val="Table04Row"/>
            </w:pPr>
            <w:r>
              <w:rPr>
                <w:i/>
              </w:rPr>
              <w:t>Liquor Control (Transitional Housing and Support Program Restricted Areas) Amendment Regulations 2021</w:t>
            </w:r>
          </w:p>
        </w:tc>
        <w:tc>
          <w:tcPr>
            <w:tcW w:w="1418" w:type="dxa"/>
          </w:tcPr>
          <w:p w14:paraId="0DC88F36" w14:textId="77777777" w:rsidR="00777A41" w:rsidRDefault="008B1727">
            <w:pPr>
              <w:pStyle w:val="Table04Row"/>
            </w:pPr>
            <w:r>
              <w:t>2 Jul 2021</w:t>
            </w:r>
            <w:r>
              <w:br/>
              <w:t>SL 2021/117</w:t>
            </w:r>
          </w:p>
        </w:tc>
        <w:tc>
          <w:tcPr>
            <w:tcW w:w="4536" w:type="dxa"/>
          </w:tcPr>
          <w:p w14:paraId="622AC9A1" w14:textId="77777777" w:rsidR="00777A41" w:rsidRDefault="008B1727">
            <w:pPr>
              <w:pStyle w:val="Table04Row"/>
            </w:pPr>
            <w:r>
              <w:t>r. 1 &amp; 2: 2 Jul 2021 (see r. 2(a));</w:t>
            </w:r>
          </w:p>
          <w:p w14:paraId="1E861C7A" w14:textId="77777777" w:rsidR="00777A41" w:rsidRDefault="008B1727">
            <w:pPr>
              <w:pStyle w:val="Table04Row"/>
            </w:pPr>
            <w:r>
              <w:t>Regulations other than r. 1 &amp; 2: 3 Jul 2021 (see r. 2(b))</w:t>
            </w:r>
          </w:p>
        </w:tc>
      </w:tr>
      <w:tr w:rsidR="00777A41" w14:paraId="7C5BD0E3" w14:textId="77777777">
        <w:trPr>
          <w:cantSplit/>
          <w:jc w:val="center"/>
        </w:trPr>
        <w:tc>
          <w:tcPr>
            <w:tcW w:w="10206" w:type="dxa"/>
            <w:gridSpan w:val="3"/>
          </w:tcPr>
          <w:p w14:paraId="6F35F14B" w14:textId="77777777" w:rsidR="00777A41" w:rsidRDefault="008B1727">
            <w:pPr>
              <w:pStyle w:val="Table04BNote"/>
            </w:pPr>
            <w:r>
              <w:t xml:space="preserve">Expiry — </w:t>
            </w:r>
          </w:p>
          <w:p w14:paraId="0376B71F" w14:textId="77777777" w:rsidR="00777A41" w:rsidRDefault="008B1727">
            <w:pPr>
              <w:pStyle w:val="Table04BNote"/>
            </w:pPr>
            <w:r>
              <w:tab/>
              <w:t>30 Jul 2026 (see r. 9 and SL 2021/117 r. 5)</w:t>
            </w:r>
          </w:p>
        </w:tc>
      </w:tr>
    </w:tbl>
    <w:p w14:paraId="6969903F" w14:textId="77777777" w:rsidR="00777A41" w:rsidRDefault="008B1727">
      <w:pPr>
        <w:pStyle w:val="IRegName"/>
      </w:pPr>
      <w:r>
        <w:t>Liquor Control (Wakathuni Restricted Area)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4F0BFD5" w14:textId="77777777">
        <w:trPr>
          <w:cantSplit/>
          <w:jc w:val="center"/>
        </w:trPr>
        <w:tc>
          <w:tcPr>
            <w:tcW w:w="4253" w:type="dxa"/>
          </w:tcPr>
          <w:p w14:paraId="11CF9D6D" w14:textId="77777777" w:rsidR="00777A41" w:rsidRDefault="008B1727">
            <w:pPr>
              <w:pStyle w:val="Table04Row"/>
            </w:pPr>
            <w:r>
              <w:rPr>
                <w:i/>
              </w:rPr>
              <w:t>Liquor Control (Wakathuni Restricted Area) Regulations 2019</w:t>
            </w:r>
          </w:p>
        </w:tc>
        <w:tc>
          <w:tcPr>
            <w:tcW w:w="1418" w:type="dxa"/>
          </w:tcPr>
          <w:p w14:paraId="64D71E96" w14:textId="77777777" w:rsidR="00777A41" w:rsidRDefault="008B1727">
            <w:pPr>
              <w:pStyle w:val="Table04Row"/>
            </w:pPr>
            <w:r>
              <w:t>14 Jun 2019</w:t>
            </w:r>
            <w:r>
              <w:br/>
              <w:t>p. 1898‑900</w:t>
            </w:r>
          </w:p>
        </w:tc>
        <w:tc>
          <w:tcPr>
            <w:tcW w:w="4536" w:type="dxa"/>
          </w:tcPr>
          <w:p w14:paraId="2BBD3EFA" w14:textId="77777777" w:rsidR="00777A41" w:rsidRDefault="008B1727">
            <w:pPr>
              <w:pStyle w:val="Table04Row"/>
            </w:pPr>
            <w:r>
              <w:t>r. 1 &amp; 2: 14 Jun 2019 (see r. 2(a));</w:t>
            </w:r>
          </w:p>
          <w:p w14:paraId="1625D889" w14:textId="77777777" w:rsidR="00777A41" w:rsidRDefault="008B1727">
            <w:pPr>
              <w:pStyle w:val="Table04Row"/>
            </w:pPr>
            <w:r>
              <w:t>Regulations other than r. 1 &amp; 2: 15 Jun 2019 (see r. 2(b))</w:t>
            </w:r>
          </w:p>
        </w:tc>
      </w:tr>
      <w:tr w:rsidR="00777A41" w14:paraId="09E25421" w14:textId="77777777">
        <w:trPr>
          <w:cantSplit/>
          <w:jc w:val="center"/>
        </w:trPr>
        <w:tc>
          <w:tcPr>
            <w:tcW w:w="4253" w:type="dxa"/>
          </w:tcPr>
          <w:p w14:paraId="62FC33D4" w14:textId="77777777" w:rsidR="00777A41" w:rsidRDefault="008B1727">
            <w:pPr>
              <w:pStyle w:val="Table04Row"/>
            </w:pPr>
            <w:r>
              <w:rPr>
                <w:i/>
              </w:rPr>
              <w:t>Racing and Gaming Regulations Amendment (Liquor Control) Regulations (No. 2) 2022</w:t>
            </w:r>
            <w:r>
              <w:t xml:space="preserve"> Pt. 3</w:t>
            </w:r>
          </w:p>
        </w:tc>
        <w:tc>
          <w:tcPr>
            <w:tcW w:w="1418" w:type="dxa"/>
          </w:tcPr>
          <w:p w14:paraId="005D49F9" w14:textId="77777777" w:rsidR="00777A41" w:rsidRDefault="008B1727">
            <w:pPr>
              <w:pStyle w:val="Table04Row"/>
            </w:pPr>
            <w:r>
              <w:t>3 Jun 2022</w:t>
            </w:r>
            <w:r>
              <w:br/>
              <w:t>SL 2022/63</w:t>
            </w:r>
          </w:p>
        </w:tc>
        <w:tc>
          <w:tcPr>
            <w:tcW w:w="4536" w:type="dxa"/>
          </w:tcPr>
          <w:p w14:paraId="15EB95E6" w14:textId="77777777" w:rsidR="00777A41" w:rsidRDefault="008B1727">
            <w:pPr>
              <w:pStyle w:val="Table04Row"/>
            </w:pPr>
            <w:r>
              <w:t>4 Jun 2022 (see r. 2(b))</w:t>
            </w:r>
          </w:p>
        </w:tc>
      </w:tr>
      <w:tr w:rsidR="00777A41" w14:paraId="27F03FEE" w14:textId="77777777">
        <w:trPr>
          <w:cantSplit/>
          <w:jc w:val="center"/>
        </w:trPr>
        <w:tc>
          <w:tcPr>
            <w:tcW w:w="4253" w:type="dxa"/>
          </w:tcPr>
          <w:p w14:paraId="4AC220FA" w14:textId="77777777" w:rsidR="00777A41" w:rsidRDefault="008B1727">
            <w:pPr>
              <w:pStyle w:val="Table04Row"/>
            </w:pPr>
            <w:r>
              <w:rPr>
                <w:i/>
              </w:rPr>
              <w:t>Racing and Gaming Regulations Amendment (Liquor Control) Regulations (No. 3) 2023</w:t>
            </w:r>
            <w:r>
              <w:t xml:space="preserve"> Pt. 5</w:t>
            </w:r>
          </w:p>
        </w:tc>
        <w:tc>
          <w:tcPr>
            <w:tcW w:w="1418" w:type="dxa"/>
          </w:tcPr>
          <w:p w14:paraId="1478028D" w14:textId="77777777" w:rsidR="00777A41" w:rsidRDefault="008B1727">
            <w:pPr>
              <w:pStyle w:val="Table04Row"/>
            </w:pPr>
            <w:r>
              <w:t>20 Jun 2023</w:t>
            </w:r>
            <w:r>
              <w:br/>
              <w:t>SL 2023/78</w:t>
            </w:r>
          </w:p>
        </w:tc>
        <w:tc>
          <w:tcPr>
            <w:tcW w:w="4536" w:type="dxa"/>
          </w:tcPr>
          <w:p w14:paraId="5B069E35" w14:textId="77777777" w:rsidR="00777A41" w:rsidRDefault="008B1727">
            <w:pPr>
              <w:pStyle w:val="Table04Row"/>
            </w:pPr>
            <w:r>
              <w:t>21 Jun 2023 (see r. 2(b))</w:t>
            </w:r>
          </w:p>
        </w:tc>
      </w:tr>
      <w:tr w:rsidR="00777A41" w14:paraId="6806F937" w14:textId="77777777">
        <w:trPr>
          <w:cantSplit/>
          <w:jc w:val="center"/>
        </w:trPr>
        <w:tc>
          <w:tcPr>
            <w:tcW w:w="10206" w:type="dxa"/>
            <w:gridSpan w:val="3"/>
          </w:tcPr>
          <w:p w14:paraId="46D15DC9" w14:textId="77777777" w:rsidR="00777A41" w:rsidRDefault="008B1727">
            <w:pPr>
              <w:pStyle w:val="Table04BNote"/>
            </w:pPr>
            <w:r>
              <w:t xml:space="preserve">Expiry —  </w:t>
            </w:r>
          </w:p>
          <w:p w14:paraId="6907B711" w14:textId="77777777" w:rsidR="00777A41" w:rsidRDefault="008B1727">
            <w:pPr>
              <w:pStyle w:val="Table04BNote"/>
            </w:pPr>
            <w:r>
              <w:tab/>
              <w:t>30 Jun 2024 (see r. 9 and SL 2022/63 r. 8; SL 2023/78 r. 10)</w:t>
            </w:r>
          </w:p>
        </w:tc>
      </w:tr>
    </w:tbl>
    <w:p w14:paraId="6E939E5A" w14:textId="77777777" w:rsidR="00777A41" w:rsidRDefault="008B1727">
      <w:pPr>
        <w:pStyle w:val="IRegName"/>
      </w:pPr>
      <w:r>
        <w:t>Liquor Control (Wangkatjungka Restricted Area)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94B386" w14:textId="77777777">
        <w:trPr>
          <w:cantSplit/>
          <w:jc w:val="center"/>
        </w:trPr>
        <w:tc>
          <w:tcPr>
            <w:tcW w:w="4253" w:type="dxa"/>
          </w:tcPr>
          <w:p w14:paraId="302EC7B3" w14:textId="77777777" w:rsidR="00777A41" w:rsidRDefault="008B1727">
            <w:pPr>
              <w:pStyle w:val="Table04Row"/>
            </w:pPr>
            <w:r>
              <w:rPr>
                <w:i/>
              </w:rPr>
              <w:t>Liquor Control (Wangkatjungka Restricted Area) Regulations 2008</w:t>
            </w:r>
          </w:p>
        </w:tc>
        <w:tc>
          <w:tcPr>
            <w:tcW w:w="1418" w:type="dxa"/>
          </w:tcPr>
          <w:p w14:paraId="0DAFF22D" w14:textId="77777777" w:rsidR="00777A41" w:rsidRDefault="008B1727">
            <w:pPr>
              <w:pStyle w:val="Table04Row"/>
            </w:pPr>
            <w:r>
              <w:t>22 Apr 2008</w:t>
            </w:r>
            <w:r>
              <w:br/>
              <w:t>p. 1553‑5</w:t>
            </w:r>
          </w:p>
        </w:tc>
        <w:tc>
          <w:tcPr>
            <w:tcW w:w="4536" w:type="dxa"/>
          </w:tcPr>
          <w:p w14:paraId="31EA5B26" w14:textId="77777777" w:rsidR="00777A41" w:rsidRDefault="008B1727">
            <w:pPr>
              <w:pStyle w:val="Table04Row"/>
            </w:pPr>
            <w:r>
              <w:t>r. 1 &amp; 2: 22 Apr 2008 (see r. 2(a));</w:t>
            </w:r>
          </w:p>
          <w:p w14:paraId="06B7A07E" w14:textId="77777777" w:rsidR="00777A41" w:rsidRDefault="008B1727">
            <w:pPr>
              <w:pStyle w:val="Table04Row"/>
            </w:pPr>
            <w:r>
              <w:t>Regulations other than r. 1 &amp; 2: 23 Apr 2008 (see r. 2(b))</w:t>
            </w:r>
          </w:p>
        </w:tc>
      </w:tr>
      <w:tr w:rsidR="00777A41" w14:paraId="5572BE68" w14:textId="77777777">
        <w:trPr>
          <w:cantSplit/>
          <w:jc w:val="center"/>
        </w:trPr>
        <w:tc>
          <w:tcPr>
            <w:tcW w:w="4253" w:type="dxa"/>
          </w:tcPr>
          <w:p w14:paraId="5CB80CE5" w14:textId="77777777" w:rsidR="00777A41" w:rsidRDefault="008B1727">
            <w:pPr>
              <w:pStyle w:val="Table04Row"/>
            </w:pPr>
            <w:r>
              <w:rPr>
                <w:i/>
              </w:rPr>
              <w:t>Liquor Control (Wangkatjungka Restricted Area) Amendment Regulations 2009</w:t>
            </w:r>
          </w:p>
        </w:tc>
        <w:tc>
          <w:tcPr>
            <w:tcW w:w="1418" w:type="dxa"/>
          </w:tcPr>
          <w:p w14:paraId="1BD398A4" w14:textId="77777777" w:rsidR="00777A41" w:rsidRDefault="008B1727">
            <w:pPr>
              <w:pStyle w:val="Table04Row"/>
            </w:pPr>
            <w:r>
              <w:t>21 Apr 2009</w:t>
            </w:r>
            <w:r>
              <w:br/>
              <w:t>p. 1370</w:t>
            </w:r>
          </w:p>
        </w:tc>
        <w:tc>
          <w:tcPr>
            <w:tcW w:w="4536" w:type="dxa"/>
          </w:tcPr>
          <w:p w14:paraId="1F939130" w14:textId="77777777" w:rsidR="00777A41" w:rsidRDefault="008B1727">
            <w:pPr>
              <w:pStyle w:val="Table04Row"/>
            </w:pPr>
            <w:r>
              <w:t>r. 1 &amp; 2: 21 Apr 2009 (see r. 2(a));</w:t>
            </w:r>
          </w:p>
          <w:p w14:paraId="7B35AE75" w14:textId="77777777" w:rsidR="00777A41" w:rsidRDefault="008B1727">
            <w:pPr>
              <w:pStyle w:val="Table04Row"/>
            </w:pPr>
            <w:r>
              <w:t>Regulations other than r. 1 &amp; 2: 22 Apr 2009 (see r. 2(b))</w:t>
            </w:r>
          </w:p>
        </w:tc>
      </w:tr>
      <w:tr w:rsidR="00777A41" w14:paraId="35B13A51" w14:textId="77777777">
        <w:trPr>
          <w:cantSplit/>
          <w:jc w:val="center"/>
        </w:trPr>
        <w:tc>
          <w:tcPr>
            <w:tcW w:w="4253" w:type="dxa"/>
          </w:tcPr>
          <w:p w14:paraId="2DFF7805" w14:textId="77777777" w:rsidR="00777A41" w:rsidRDefault="008B1727">
            <w:pPr>
              <w:pStyle w:val="Table04Row"/>
            </w:pPr>
            <w:r>
              <w:rPr>
                <w:i/>
              </w:rPr>
              <w:t>Liquor Control (Wangkatjungka Restricted Area) Amendment Regulations 2010</w:t>
            </w:r>
          </w:p>
        </w:tc>
        <w:tc>
          <w:tcPr>
            <w:tcW w:w="1418" w:type="dxa"/>
          </w:tcPr>
          <w:p w14:paraId="3CAC224C" w14:textId="77777777" w:rsidR="00777A41" w:rsidRDefault="008B1727">
            <w:pPr>
              <w:pStyle w:val="Table04Row"/>
            </w:pPr>
            <w:r>
              <w:t>20 Apr 2010</w:t>
            </w:r>
            <w:r>
              <w:br/>
              <w:t>p. 1512‑13</w:t>
            </w:r>
          </w:p>
        </w:tc>
        <w:tc>
          <w:tcPr>
            <w:tcW w:w="4536" w:type="dxa"/>
          </w:tcPr>
          <w:p w14:paraId="32AC8637" w14:textId="77777777" w:rsidR="00777A41" w:rsidRDefault="008B1727">
            <w:pPr>
              <w:pStyle w:val="Table04Row"/>
            </w:pPr>
            <w:r>
              <w:t>r. 1 &amp; 2: 20 Apr 2010 (see r. 2(a));</w:t>
            </w:r>
          </w:p>
          <w:p w14:paraId="1FA5C632" w14:textId="77777777" w:rsidR="00777A41" w:rsidRDefault="008B1727">
            <w:pPr>
              <w:pStyle w:val="Table04Row"/>
            </w:pPr>
            <w:r>
              <w:t>Regulations other than r. 1 &amp; 2: 21 Apr 2010 (see r. 2(b))</w:t>
            </w:r>
          </w:p>
        </w:tc>
      </w:tr>
      <w:tr w:rsidR="00777A41" w14:paraId="67890449" w14:textId="77777777">
        <w:trPr>
          <w:cantSplit/>
          <w:jc w:val="center"/>
        </w:trPr>
        <w:tc>
          <w:tcPr>
            <w:tcW w:w="4253" w:type="dxa"/>
          </w:tcPr>
          <w:p w14:paraId="6B16FA35" w14:textId="77777777" w:rsidR="00777A41" w:rsidRDefault="008B1727">
            <w:pPr>
              <w:pStyle w:val="Table04Row"/>
            </w:pPr>
            <w:r>
              <w:rPr>
                <w:i/>
              </w:rPr>
              <w:t>Liquor Control (Wangkatjungka Restricted Area) Amendment Regulations 2013</w:t>
            </w:r>
          </w:p>
        </w:tc>
        <w:tc>
          <w:tcPr>
            <w:tcW w:w="1418" w:type="dxa"/>
          </w:tcPr>
          <w:p w14:paraId="6B89B9B7" w14:textId="77777777" w:rsidR="00777A41" w:rsidRDefault="008B1727">
            <w:pPr>
              <w:pStyle w:val="Table04Row"/>
            </w:pPr>
            <w:r>
              <w:t>19 Apr 2013</w:t>
            </w:r>
            <w:r>
              <w:br/>
              <w:t>p. 1569</w:t>
            </w:r>
          </w:p>
        </w:tc>
        <w:tc>
          <w:tcPr>
            <w:tcW w:w="4536" w:type="dxa"/>
          </w:tcPr>
          <w:p w14:paraId="1DA68211" w14:textId="77777777" w:rsidR="00777A41" w:rsidRDefault="008B1727">
            <w:pPr>
              <w:pStyle w:val="Table04Row"/>
            </w:pPr>
            <w:r>
              <w:t>r. 1 &amp; 2: 19 Apr 2013 (see r. 2(a));</w:t>
            </w:r>
          </w:p>
          <w:p w14:paraId="17D87EE6" w14:textId="77777777" w:rsidR="00777A41" w:rsidRDefault="008B1727">
            <w:pPr>
              <w:pStyle w:val="Table04Row"/>
            </w:pPr>
            <w:r>
              <w:t>Regulations other than r. 1 &amp; 2: 20 Apr 2013 (see r. 2(b))</w:t>
            </w:r>
          </w:p>
        </w:tc>
      </w:tr>
      <w:tr w:rsidR="00777A41" w14:paraId="5241043C" w14:textId="77777777">
        <w:trPr>
          <w:cantSplit/>
          <w:jc w:val="center"/>
        </w:trPr>
        <w:tc>
          <w:tcPr>
            <w:tcW w:w="4253" w:type="dxa"/>
          </w:tcPr>
          <w:p w14:paraId="0E765058" w14:textId="77777777" w:rsidR="00777A41" w:rsidRDefault="008B1727">
            <w:pPr>
              <w:pStyle w:val="Table04Row"/>
            </w:pPr>
            <w:r>
              <w:rPr>
                <w:i/>
              </w:rPr>
              <w:t>Liquor Control (Wangkatjungka Restricted Area) Amendment Regulations 2016</w:t>
            </w:r>
          </w:p>
        </w:tc>
        <w:tc>
          <w:tcPr>
            <w:tcW w:w="1418" w:type="dxa"/>
          </w:tcPr>
          <w:p w14:paraId="6BF5020E" w14:textId="77777777" w:rsidR="00777A41" w:rsidRDefault="008B1727">
            <w:pPr>
              <w:pStyle w:val="Table04Row"/>
            </w:pPr>
            <w:r>
              <w:t>4 Mar 2016</w:t>
            </w:r>
            <w:r>
              <w:br/>
              <w:t>p. 629</w:t>
            </w:r>
          </w:p>
        </w:tc>
        <w:tc>
          <w:tcPr>
            <w:tcW w:w="4536" w:type="dxa"/>
          </w:tcPr>
          <w:p w14:paraId="315CB4DE" w14:textId="77777777" w:rsidR="00777A41" w:rsidRDefault="008B1727">
            <w:pPr>
              <w:pStyle w:val="Table04Row"/>
            </w:pPr>
            <w:r>
              <w:t>r. 1 &amp; 2: 4 Mar 2016 (see r. 2(a));</w:t>
            </w:r>
          </w:p>
          <w:p w14:paraId="4C938423" w14:textId="77777777" w:rsidR="00777A41" w:rsidRDefault="008B1727">
            <w:pPr>
              <w:pStyle w:val="Table04Row"/>
            </w:pPr>
            <w:r>
              <w:t>Regulations other than r. 1 &amp; 2: 5 Mar 2016 (see r. 2(b))</w:t>
            </w:r>
          </w:p>
        </w:tc>
      </w:tr>
      <w:tr w:rsidR="00777A41" w14:paraId="3C7F4EAB" w14:textId="77777777">
        <w:trPr>
          <w:cantSplit/>
          <w:jc w:val="center"/>
        </w:trPr>
        <w:tc>
          <w:tcPr>
            <w:tcW w:w="4253" w:type="dxa"/>
          </w:tcPr>
          <w:p w14:paraId="234C639D" w14:textId="77777777" w:rsidR="00777A41" w:rsidRDefault="008B1727">
            <w:pPr>
              <w:pStyle w:val="Table04Row"/>
            </w:pPr>
            <w:r>
              <w:rPr>
                <w:i/>
              </w:rPr>
              <w:t>Racing and Gaming Regulations Amendment (Liquor Control) Regulations 2019</w:t>
            </w:r>
            <w:r>
              <w:t xml:space="preserve"> Pt. 3</w:t>
            </w:r>
          </w:p>
        </w:tc>
        <w:tc>
          <w:tcPr>
            <w:tcW w:w="1418" w:type="dxa"/>
          </w:tcPr>
          <w:p w14:paraId="44965481" w14:textId="77777777" w:rsidR="00777A41" w:rsidRDefault="008B1727">
            <w:pPr>
              <w:pStyle w:val="Table04Row"/>
            </w:pPr>
            <w:r>
              <w:t>22 Mar 2019</w:t>
            </w:r>
            <w:r>
              <w:br/>
              <w:t>p. 859‑60</w:t>
            </w:r>
          </w:p>
        </w:tc>
        <w:tc>
          <w:tcPr>
            <w:tcW w:w="4536" w:type="dxa"/>
          </w:tcPr>
          <w:p w14:paraId="5634A3DE" w14:textId="77777777" w:rsidR="00777A41" w:rsidRDefault="008B1727">
            <w:pPr>
              <w:pStyle w:val="Table04Row"/>
            </w:pPr>
            <w:r>
              <w:t>23 Mar 2019 (see r. 2(b))</w:t>
            </w:r>
          </w:p>
        </w:tc>
      </w:tr>
      <w:tr w:rsidR="00777A41" w14:paraId="0AA795EA" w14:textId="77777777">
        <w:trPr>
          <w:cantSplit/>
          <w:jc w:val="center"/>
        </w:trPr>
        <w:tc>
          <w:tcPr>
            <w:tcW w:w="4253" w:type="dxa"/>
          </w:tcPr>
          <w:p w14:paraId="7AF9D9D9" w14:textId="77777777" w:rsidR="00777A41" w:rsidRDefault="008B1727">
            <w:pPr>
              <w:pStyle w:val="Table04Row"/>
            </w:pPr>
            <w:r>
              <w:rPr>
                <w:i/>
              </w:rPr>
              <w:t>Racing and Gaming Regulations Amendment (Liquor Control) Regulations 2022</w:t>
            </w:r>
            <w:r>
              <w:t xml:space="preserve"> Pt. 3</w:t>
            </w:r>
          </w:p>
        </w:tc>
        <w:tc>
          <w:tcPr>
            <w:tcW w:w="1418" w:type="dxa"/>
          </w:tcPr>
          <w:p w14:paraId="5E2750F7" w14:textId="77777777" w:rsidR="00777A41" w:rsidRDefault="008B1727">
            <w:pPr>
              <w:pStyle w:val="Table04Row"/>
            </w:pPr>
            <w:r>
              <w:t>25 Mar 2022</w:t>
            </w:r>
            <w:r>
              <w:br/>
              <w:t>SL 2022/38</w:t>
            </w:r>
          </w:p>
        </w:tc>
        <w:tc>
          <w:tcPr>
            <w:tcW w:w="4536" w:type="dxa"/>
          </w:tcPr>
          <w:p w14:paraId="255A0CBE" w14:textId="77777777" w:rsidR="00777A41" w:rsidRDefault="008B1727">
            <w:pPr>
              <w:pStyle w:val="Table04Row"/>
            </w:pPr>
            <w:r>
              <w:t>26 Mar 2022 (see r. 2(b))</w:t>
            </w:r>
          </w:p>
        </w:tc>
      </w:tr>
      <w:tr w:rsidR="00777A41" w14:paraId="2D7CD640" w14:textId="77777777">
        <w:trPr>
          <w:cantSplit/>
          <w:jc w:val="center"/>
        </w:trPr>
        <w:tc>
          <w:tcPr>
            <w:tcW w:w="4253" w:type="dxa"/>
          </w:tcPr>
          <w:p w14:paraId="5A2EF105" w14:textId="77777777" w:rsidR="00777A41" w:rsidRDefault="008B1727">
            <w:pPr>
              <w:pStyle w:val="Table04Row"/>
            </w:pPr>
            <w:r>
              <w:rPr>
                <w:i/>
              </w:rPr>
              <w:t>Racing and Gaming Regulations Amendment (Liquor Control) Regulations 2023</w:t>
            </w:r>
            <w:r>
              <w:t xml:space="preserve"> Pt. 6</w:t>
            </w:r>
          </w:p>
        </w:tc>
        <w:tc>
          <w:tcPr>
            <w:tcW w:w="1418" w:type="dxa"/>
          </w:tcPr>
          <w:p w14:paraId="55E143CD" w14:textId="77777777" w:rsidR="00777A41" w:rsidRDefault="008B1727">
            <w:pPr>
              <w:pStyle w:val="Table04Row"/>
            </w:pPr>
            <w:r>
              <w:t>6 Apr 2023</w:t>
            </w:r>
            <w:r>
              <w:br/>
              <w:t>SL 2023/26</w:t>
            </w:r>
          </w:p>
        </w:tc>
        <w:tc>
          <w:tcPr>
            <w:tcW w:w="4536" w:type="dxa"/>
          </w:tcPr>
          <w:p w14:paraId="3DF2FA65" w14:textId="77777777" w:rsidR="00777A41" w:rsidRDefault="008B1727">
            <w:pPr>
              <w:pStyle w:val="Table04Row"/>
            </w:pPr>
            <w:r>
              <w:t>7 Apr 2023 (see r. 2(b))</w:t>
            </w:r>
          </w:p>
        </w:tc>
      </w:tr>
      <w:tr w:rsidR="00777A41" w14:paraId="7A084ABB" w14:textId="77777777">
        <w:trPr>
          <w:cantSplit/>
          <w:jc w:val="center"/>
        </w:trPr>
        <w:tc>
          <w:tcPr>
            <w:tcW w:w="4253" w:type="dxa"/>
          </w:tcPr>
          <w:p w14:paraId="29341BC2" w14:textId="77777777" w:rsidR="00777A41" w:rsidRDefault="008B1727">
            <w:pPr>
              <w:pStyle w:val="Table04Row"/>
            </w:pPr>
            <w:r>
              <w:rPr>
                <w:i/>
                <w:color w:val="FF0000"/>
              </w:rPr>
              <w:t>Racing and Gaming Regulations Amendment (Liquor Control) Regulations 2024</w:t>
            </w:r>
            <w:r>
              <w:rPr>
                <w:color w:val="FF0000"/>
              </w:rPr>
              <w:t xml:space="preserve"> Pt. 3</w:t>
            </w:r>
          </w:p>
        </w:tc>
        <w:tc>
          <w:tcPr>
            <w:tcW w:w="1418" w:type="dxa"/>
          </w:tcPr>
          <w:p w14:paraId="4F19B865" w14:textId="77777777" w:rsidR="00777A41" w:rsidRDefault="008B1727">
            <w:pPr>
              <w:pStyle w:val="Table04Row"/>
            </w:pPr>
            <w:r>
              <w:rPr>
                <w:color w:val="FF0000"/>
              </w:rPr>
              <w:t>21 Feb 2024</w:t>
            </w:r>
            <w:r>
              <w:rPr>
                <w:color w:val="FF0000"/>
              </w:rPr>
              <w:br/>
              <w:t>SL 2024/13</w:t>
            </w:r>
          </w:p>
        </w:tc>
        <w:tc>
          <w:tcPr>
            <w:tcW w:w="4536" w:type="dxa"/>
          </w:tcPr>
          <w:p w14:paraId="28C3C925" w14:textId="77777777" w:rsidR="00777A41" w:rsidRDefault="008B1727">
            <w:pPr>
              <w:pStyle w:val="Table04Row"/>
            </w:pPr>
            <w:r>
              <w:rPr>
                <w:color w:val="FF0000"/>
              </w:rPr>
              <w:t>22 Feb 2024 (see r. 2(b))</w:t>
            </w:r>
          </w:p>
        </w:tc>
      </w:tr>
      <w:tr w:rsidR="00777A41" w14:paraId="583A8983" w14:textId="77777777">
        <w:trPr>
          <w:cantSplit/>
          <w:jc w:val="center"/>
        </w:trPr>
        <w:tc>
          <w:tcPr>
            <w:tcW w:w="10206" w:type="dxa"/>
            <w:gridSpan w:val="3"/>
          </w:tcPr>
          <w:p w14:paraId="2B27F447" w14:textId="77777777" w:rsidR="00777A41" w:rsidRDefault="008B1727">
            <w:pPr>
              <w:pStyle w:val="Table04BNote"/>
            </w:pPr>
            <w:r>
              <w:rPr>
                <w:color w:val="FF0000"/>
              </w:rPr>
              <w:t xml:space="preserve">Expiry — </w:t>
            </w:r>
          </w:p>
          <w:p w14:paraId="36D30383" w14:textId="77777777" w:rsidR="00777A41" w:rsidRDefault="008B1727">
            <w:pPr>
              <w:pStyle w:val="Table04BNote"/>
            </w:pPr>
            <w:r>
              <w:rPr>
                <w:color w:val="FF0000"/>
              </w:rPr>
              <w:tab/>
              <w:t xml:space="preserve">23 Apr 2025 (see r. 9 and </w:t>
            </w:r>
            <w:r>
              <w:rPr>
                <w:i/>
                <w:color w:val="FF0000"/>
              </w:rPr>
              <w:t>Gazette</w:t>
            </w:r>
            <w:r>
              <w:rPr>
                <w:color w:val="FF0000"/>
              </w:rPr>
              <w:t xml:space="preserve"> 22 Mar 2019 p. 860 and SL 2022/38 r. 8; SL 2023/26 r. 15; SL 2024/13 r. 6)</w:t>
            </w:r>
          </w:p>
        </w:tc>
      </w:tr>
    </w:tbl>
    <w:p w14:paraId="58BA4705" w14:textId="77777777" w:rsidR="00777A41" w:rsidRDefault="008B1727">
      <w:pPr>
        <w:pStyle w:val="IRegName"/>
      </w:pPr>
      <w:r>
        <w:t>Liquor Control (Warralong Restricted Area)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34BCC7F" w14:textId="77777777">
        <w:trPr>
          <w:cantSplit/>
          <w:jc w:val="center"/>
        </w:trPr>
        <w:tc>
          <w:tcPr>
            <w:tcW w:w="4253" w:type="dxa"/>
          </w:tcPr>
          <w:p w14:paraId="7D438240" w14:textId="77777777" w:rsidR="00777A41" w:rsidRDefault="008B1727">
            <w:pPr>
              <w:pStyle w:val="Table04Row"/>
            </w:pPr>
            <w:r>
              <w:rPr>
                <w:i/>
              </w:rPr>
              <w:t>Liquor Control (Warralong Restricted Area) Regulations 2013</w:t>
            </w:r>
          </w:p>
        </w:tc>
        <w:tc>
          <w:tcPr>
            <w:tcW w:w="1418" w:type="dxa"/>
          </w:tcPr>
          <w:p w14:paraId="21E8BF9F" w14:textId="77777777" w:rsidR="00777A41" w:rsidRDefault="008B1727">
            <w:pPr>
              <w:pStyle w:val="Table04Row"/>
            </w:pPr>
            <w:r>
              <w:t>20 Sep 2013</w:t>
            </w:r>
            <w:r>
              <w:br/>
              <w:t>p. 4360‑1</w:t>
            </w:r>
          </w:p>
        </w:tc>
        <w:tc>
          <w:tcPr>
            <w:tcW w:w="4536" w:type="dxa"/>
          </w:tcPr>
          <w:p w14:paraId="790BFFAA" w14:textId="77777777" w:rsidR="00777A41" w:rsidRDefault="008B1727">
            <w:pPr>
              <w:pStyle w:val="Table04Row"/>
            </w:pPr>
            <w:r>
              <w:t>r. 1 &amp; 2: 20 Sep 2013 (see r. 2(a));</w:t>
            </w:r>
          </w:p>
          <w:p w14:paraId="5C5C12D8" w14:textId="77777777" w:rsidR="00777A41" w:rsidRDefault="008B1727">
            <w:pPr>
              <w:pStyle w:val="Table04Row"/>
            </w:pPr>
            <w:r>
              <w:t>Regulations other than r. 1 &amp; 2: 21 Sep 2013 (see r. 2(b))</w:t>
            </w:r>
          </w:p>
        </w:tc>
      </w:tr>
      <w:tr w:rsidR="00777A41" w14:paraId="3436676B" w14:textId="77777777">
        <w:trPr>
          <w:cantSplit/>
          <w:jc w:val="center"/>
        </w:trPr>
        <w:tc>
          <w:tcPr>
            <w:tcW w:w="4253" w:type="dxa"/>
          </w:tcPr>
          <w:p w14:paraId="1DF110C9" w14:textId="77777777" w:rsidR="00777A41" w:rsidRDefault="008B1727">
            <w:pPr>
              <w:pStyle w:val="Table04Row"/>
            </w:pPr>
            <w:r>
              <w:rPr>
                <w:i/>
              </w:rPr>
              <w:t>Liquor Control (Warralong Restricted Area) Amendment Regulations 2016</w:t>
            </w:r>
          </w:p>
        </w:tc>
        <w:tc>
          <w:tcPr>
            <w:tcW w:w="1418" w:type="dxa"/>
          </w:tcPr>
          <w:p w14:paraId="441DB108" w14:textId="77777777" w:rsidR="00777A41" w:rsidRDefault="008B1727">
            <w:pPr>
              <w:pStyle w:val="Table04Row"/>
            </w:pPr>
            <w:r>
              <w:t>16 Sep 2016</w:t>
            </w:r>
            <w:r>
              <w:br/>
              <w:t>p. 3942‑3</w:t>
            </w:r>
          </w:p>
        </w:tc>
        <w:tc>
          <w:tcPr>
            <w:tcW w:w="4536" w:type="dxa"/>
          </w:tcPr>
          <w:p w14:paraId="421D5AB8" w14:textId="77777777" w:rsidR="00777A41" w:rsidRDefault="008B1727">
            <w:pPr>
              <w:pStyle w:val="Table04Row"/>
            </w:pPr>
            <w:r>
              <w:t>r. 1 &amp; 2: 16 Sep 2016 (see r. 2(a));</w:t>
            </w:r>
          </w:p>
          <w:p w14:paraId="7B2E2460" w14:textId="77777777" w:rsidR="00777A41" w:rsidRDefault="008B1727">
            <w:pPr>
              <w:pStyle w:val="Table04Row"/>
            </w:pPr>
            <w:r>
              <w:t>Regulations other than r. 1 &amp; 2: 17 Sep 2016 (see r. 2(b))</w:t>
            </w:r>
          </w:p>
        </w:tc>
      </w:tr>
      <w:tr w:rsidR="00777A41" w14:paraId="2897F1D0" w14:textId="77777777">
        <w:trPr>
          <w:cantSplit/>
          <w:jc w:val="center"/>
        </w:trPr>
        <w:tc>
          <w:tcPr>
            <w:tcW w:w="4253" w:type="dxa"/>
          </w:tcPr>
          <w:p w14:paraId="262A471E" w14:textId="77777777" w:rsidR="00777A41" w:rsidRDefault="008B1727">
            <w:pPr>
              <w:pStyle w:val="Table04Row"/>
            </w:pPr>
            <w:r>
              <w:rPr>
                <w:i/>
              </w:rPr>
              <w:t>Liquor Control (Warralong Restricted Area) Amendment Regulations 2019</w:t>
            </w:r>
          </w:p>
        </w:tc>
        <w:tc>
          <w:tcPr>
            <w:tcW w:w="1418" w:type="dxa"/>
          </w:tcPr>
          <w:p w14:paraId="3EF71C2C" w14:textId="77777777" w:rsidR="00777A41" w:rsidRDefault="008B1727">
            <w:pPr>
              <w:pStyle w:val="Table04Row"/>
            </w:pPr>
            <w:r>
              <w:t>9 Aug 2019</w:t>
            </w:r>
            <w:r>
              <w:br/>
              <w:t>p. 3025</w:t>
            </w:r>
          </w:p>
        </w:tc>
        <w:tc>
          <w:tcPr>
            <w:tcW w:w="4536" w:type="dxa"/>
          </w:tcPr>
          <w:p w14:paraId="29008865" w14:textId="77777777" w:rsidR="00777A41" w:rsidRDefault="008B1727">
            <w:pPr>
              <w:pStyle w:val="Table04Row"/>
            </w:pPr>
            <w:r>
              <w:t>r. 1 &amp; 2: 9 Aug 2019 (see r. 2(a));</w:t>
            </w:r>
          </w:p>
          <w:p w14:paraId="147D5E50" w14:textId="77777777" w:rsidR="00777A41" w:rsidRDefault="008B1727">
            <w:pPr>
              <w:pStyle w:val="Table04Row"/>
            </w:pPr>
            <w:r>
              <w:t>Regulations other than r. 1 &amp; 2: 10 Aug 2019 (see r. 2(b))</w:t>
            </w:r>
          </w:p>
        </w:tc>
      </w:tr>
      <w:tr w:rsidR="00777A41" w14:paraId="4E8E35AD" w14:textId="77777777">
        <w:trPr>
          <w:cantSplit/>
          <w:jc w:val="center"/>
        </w:trPr>
        <w:tc>
          <w:tcPr>
            <w:tcW w:w="4253" w:type="dxa"/>
          </w:tcPr>
          <w:p w14:paraId="68248EBA" w14:textId="77777777" w:rsidR="00777A41" w:rsidRDefault="008B1727">
            <w:pPr>
              <w:pStyle w:val="Table04Row"/>
            </w:pPr>
            <w:r>
              <w:rPr>
                <w:i/>
              </w:rPr>
              <w:t>Racing and Gaming Regulations Amendment (Liquor Control) Regulations (No. 3) 2022</w:t>
            </w:r>
            <w:r>
              <w:t xml:space="preserve"> Pt. 4</w:t>
            </w:r>
          </w:p>
        </w:tc>
        <w:tc>
          <w:tcPr>
            <w:tcW w:w="1418" w:type="dxa"/>
          </w:tcPr>
          <w:p w14:paraId="5D84716D" w14:textId="77777777" w:rsidR="00777A41" w:rsidRDefault="008B1727">
            <w:pPr>
              <w:pStyle w:val="Table04Row"/>
            </w:pPr>
            <w:r>
              <w:t>9 Sep 2022</w:t>
            </w:r>
            <w:r>
              <w:br/>
              <w:t>SL 2022/158</w:t>
            </w:r>
          </w:p>
        </w:tc>
        <w:tc>
          <w:tcPr>
            <w:tcW w:w="4536" w:type="dxa"/>
          </w:tcPr>
          <w:p w14:paraId="3D00461A" w14:textId="77777777" w:rsidR="00777A41" w:rsidRDefault="008B1727">
            <w:pPr>
              <w:pStyle w:val="Table04Row"/>
            </w:pPr>
            <w:r>
              <w:t>10 Sep 2022 (see r. 2(b))</w:t>
            </w:r>
          </w:p>
        </w:tc>
      </w:tr>
      <w:tr w:rsidR="00777A41" w14:paraId="22E33CBD" w14:textId="77777777">
        <w:trPr>
          <w:cantSplit/>
          <w:jc w:val="center"/>
        </w:trPr>
        <w:tc>
          <w:tcPr>
            <w:tcW w:w="10206" w:type="dxa"/>
            <w:gridSpan w:val="3"/>
          </w:tcPr>
          <w:p w14:paraId="40AE0CB5" w14:textId="77777777" w:rsidR="00777A41" w:rsidRDefault="008B1727">
            <w:pPr>
              <w:pStyle w:val="Table04BNote"/>
            </w:pPr>
            <w:r>
              <w:t xml:space="preserve">Expiry — </w:t>
            </w:r>
          </w:p>
          <w:p w14:paraId="702A53F1" w14:textId="77777777" w:rsidR="00777A41" w:rsidRDefault="008B1727">
            <w:pPr>
              <w:pStyle w:val="Table04BNote"/>
            </w:pPr>
            <w:r>
              <w:tab/>
            </w:r>
            <w:r>
              <w:tab/>
              <w:t>31 Oct 2027 (see r. 9 &amp; SL 2022/158 r. 12)</w:t>
            </w:r>
          </w:p>
        </w:tc>
      </w:tr>
    </w:tbl>
    <w:p w14:paraId="029DDFA1" w14:textId="77777777" w:rsidR="00777A41" w:rsidRDefault="008B1727">
      <w:pPr>
        <w:pStyle w:val="IRegName"/>
      </w:pPr>
      <w:r>
        <w:rPr>
          <w:color w:val="FF0000"/>
        </w:rPr>
        <w:t>Liquor Control (Weymul Restricted Area)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CEB3B01" w14:textId="77777777">
        <w:trPr>
          <w:cantSplit/>
          <w:jc w:val="center"/>
        </w:trPr>
        <w:tc>
          <w:tcPr>
            <w:tcW w:w="4253" w:type="dxa"/>
          </w:tcPr>
          <w:p w14:paraId="7D98C31B" w14:textId="77777777" w:rsidR="00777A41" w:rsidRDefault="008B1727">
            <w:pPr>
              <w:pStyle w:val="Table04Row"/>
            </w:pPr>
            <w:r>
              <w:rPr>
                <w:i/>
                <w:color w:val="FF0000"/>
              </w:rPr>
              <w:t>Liquor Control (Weymul Restricted Area) Regulations 2024</w:t>
            </w:r>
          </w:p>
        </w:tc>
        <w:tc>
          <w:tcPr>
            <w:tcW w:w="1418" w:type="dxa"/>
          </w:tcPr>
          <w:p w14:paraId="6881D5AD" w14:textId="77777777" w:rsidR="00777A41" w:rsidRDefault="008B1727">
            <w:pPr>
              <w:pStyle w:val="Table04Row"/>
            </w:pPr>
            <w:r>
              <w:rPr>
                <w:color w:val="FF0000"/>
              </w:rPr>
              <w:t>20 Mar 2024</w:t>
            </w:r>
            <w:r>
              <w:rPr>
                <w:color w:val="FF0000"/>
              </w:rPr>
              <w:br/>
              <w:t>SL 2024/37</w:t>
            </w:r>
          </w:p>
        </w:tc>
        <w:tc>
          <w:tcPr>
            <w:tcW w:w="4536" w:type="dxa"/>
          </w:tcPr>
          <w:p w14:paraId="57EF29C9" w14:textId="77777777" w:rsidR="00777A41" w:rsidRDefault="008B1727">
            <w:pPr>
              <w:pStyle w:val="Table04Row"/>
            </w:pPr>
            <w:r>
              <w:rPr>
                <w:color w:val="FF0000"/>
              </w:rPr>
              <w:t>Pt. 1 (other than r. 3): 20 Mar 2024 (see r. 2(a));</w:t>
            </w:r>
          </w:p>
          <w:p w14:paraId="0D22D8FE" w14:textId="77777777" w:rsidR="00777A41" w:rsidRDefault="008B1727">
            <w:pPr>
              <w:pStyle w:val="Table04Row"/>
            </w:pPr>
            <w:r>
              <w:rPr>
                <w:color w:val="FF0000"/>
              </w:rPr>
              <w:t>Regulations other than r. 1 &amp; 2: 21 Mar 2024 (see r. 2(b))</w:t>
            </w:r>
          </w:p>
        </w:tc>
      </w:tr>
      <w:tr w:rsidR="00777A41" w14:paraId="7BB84452" w14:textId="77777777">
        <w:trPr>
          <w:cantSplit/>
          <w:jc w:val="center"/>
        </w:trPr>
        <w:tc>
          <w:tcPr>
            <w:tcW w:w="10206" w:type="dxa"/>
            <w:gridSpan w:val="3"/>
          </w:tcPr>
          <w:p w14:paraId="374347B7" w14:textId="77777777" w:rsidR="00777A41" w:rsidRDefault="008B1727">
            <w:pPr>
              <w:pStyle w:val="Table04BNote"/>
            </w:pPr>
            <w:r>
              <w:rPr>
                <w:color w:val="FF0000"/>
              </w:rPr>
              <w:t xml:space="preserve">Expiry — </w:t>
            </w:r>
          </w:p>
          <w:p w14:paraId="2B2313B8" w14:textId="77777777" w:rsidR="00777A41" w:rsidRDefault="008B1727">
            <w:pPr>
              <w:pStyle w:val="Table04BNote"/>
            </w:pPr>
            <w:r>
              <w:rPr>
                <w:color w:val="FF0000"/>
              </w:rPr>
              <w:tab/>
              <w:t>19 Mar 2029 (see r. 8)</w:t>
            </w:r>
          </w:p>
        </w:tc>
      </w:tr>
    </w:tbl>
    <w:p w14:paraId="6721ECC1" w14:textId="77777777" w:rsidR="00777A41" w:rsidRDefault="008B1727">
      <w:pPr>
        <w:pStyle w:val="IRegName"/>
      </w:pPr>
      <w:r>
        <w:t>Liquor Control (Woolah Restricted Area)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BF5C0A" w14:textId="77777777">
        <w:trPr>
          <w:cantSplit/>
          <w:jc w:val="center"/>
        </w:trPr>
        <w:tc>
          <w:tcPr>
            <w:tcW w:w="4253" w:type="dxa"/>
          </w:tcPr>
          <w:p w14:paraId="1B84A8C5" w14:textId="77777777" w:rsidR="00777A41" w:rsidRDefault="008B1727">
            <w:pPr>
              <w:pStyle w:val="Table04Row"/>
            </w:pPr>
            <w:r>
              <w:rPr>
                <w:i/>
              </w:rPr>
              <w:t>Liquor Control (Woolah Restricted Area) Regulations 2017</w:t>
            </w:r>
          </w:p>
        </w:tc>
        <w:tc>
          <w:tcPr>
            <w:tcW w:w="1418" w:type="dxa"/>
          </w:tcPr>
          <w:p w14:paraId="4B4B3C52" w14:textId="77777777" w:rsidR="00777A41" w:rsidRDefault="008B1727">
            <w:pPr>
              <w:pStyle w:val="Table04Row"/>
            </w:pPr>
            <w:r>
              <w:t>18 Aug 2017</w:t>
            </w:r>
            <w:r>
              <w:br/>
              <w:t>p. 4455‑7</w:t>
            </w:r>
          </w:p>
        </w:tc>
        <w:tc>
          <w:tcPr>
            <w:tcW w:w="4536" w:type="dxa"/>
          </w:tcPr>
          <w:p w14:paraId="2055FCD1" w14:textId="77777777" w:rsidR="00777A41" w:rsidRDefault="008B1727">
            <w:pPr>
              <w:pStyle w:val="Table04Row"/>
            </w:pPr>
            <w:r>
              <w:t>r. 1 &amp; 2: 18 Aug 2017 (see r. 2(a));</w:t>
            </w:r>
          </w:p>
          <w:p w14:paraId="1DD0AE67" w14:textId="77777777" w:rsidR="00777A41" w:rsidRDefault="008B1727">
            <w:pPr>
              <w:pStyle w:val="Table04Row"/>
            </w:pPr>
            <w:r>
              <w:t>Regulations other than r. 1 &amp; 2: 19 Aug 2017 (see r. 2(b))</w:t>
            </w:r>
          </w:p>
        </w:tc>
      </w:tr>
      <w:tr w:rsidR="00777A41" w14:paraId="0FD63A07" w14:textId="77777777">
        <w:trPr>
          <w:cantSplit/>
          <w:jc w:val="center"/>
        </w:trPr>
        <w:tc>
          <w:tcPr>
            <w:tcW w:w="4253" w:type="dxa"/>
          </w:tcPr>
          <w:p w14:paraId="6D3AD56E" w14:textId="77777777" w:rsidR="00777A41" w:rsidRDefault="008B1727">
            <w:pPr>
              <w:pStyle w:val="Table04Row"/>
            </w:pPr>
            <w:r>
              <w:rPr>
                <w:i/>
              </w:rPr>
              <w:t>Racing and Gaming Regulations Amendment (Liquor Control) Regulations 2020</w:t>
            </w:r>
            <w:r>
              <w:t xml:space="preserve"> Pt. 8</w:t>
            </w:r>
          </w:p>
        </w:tc>
        <w:tc>
          <w:tcPr>
            <w:tcW w:w="1418" w:type="dxa"/>
          </w:tcPr>
          <w:p w14:paraId="051AC916" w14:textId="77777777" w:rsidR="00777A41" w:rsidRDefault="008B1727">
            <w:pPr>
              <w:pStyle w:val="Table04Row"/>
            </w:pPr>
            <w:r>
              <w:t>22 May 2020</w:t>
            </w:r>
            <w:r>
              <w:br/>
              <w:t>SL 2020/62</w:t>
            </w:r>
          </w:p>
        </w:tc>
        <w:tc>
          <w:tcPr>
            <w:tcW w:w="4536" w:type="dxa"/>
          </w:tcPr>
          <w:p w14:paraId="6FA108A9" w14:textId="77777777" w:rsidR="00777A41" w:rsidRDefault="008B1727">
            <w:pPr>
              <w:pStyle w:val="Table04Row"/>
            </w:pPr>
            <w:r>
              <w:t>23 May 2020 (see r. 2(b))</w:t>
            </w:r>
          </w:p>
        </w:tc>
      </w:tr>
      <w:tr w:rsidR="00777A41" w14:paraId="533C7B44" w14:textId="77777777">
        <w:trPr>
          <w:cantSplit/>
          <w:jc w:val="center"/>
        </w:trPr>
        <w:tc>
          <w:tcPr>
            <w:tcW w:w="4253" w:type="dxa"/>
          </w:tcPr>
          <w:p w14:paraId="287CD11F" w14:textId="77777777" w:rsidR="00777A41" w:rsidRDefault="008B1727">
            <w:pPr>
              <w:pStyle w:val="Table04Row"/>
            </w:pPr>
            <w:r>
              <w:rPr>
                <w:i/>
              </w:rPr>
              <w:t>Racing and Gaming Regulations Amendment (Liquor Control) Regulations (No. 3) 2023</w:t>
            </w:r>
            <w:r>
              <w:t xml:space="preserve"> Pt. 6</w:t>
            </w:r>
          </w:p>
        </w:tc>
        <w:tc>
          <w:tcPr>
            <w:tcW w:w="1418" w:type="dxa"/>
          </w:tcPr>
          <w:p w14:paraId="576F5D0A" w14:textId="77777777" w:rsidR="00777A41" w:rsidRDefault="008B1727">
            <w:pPr>
              <w:pStyle w:val="Table04Row"/>
            </w:pPr>
            <w:r>
              <w:t>20 Jun 2023</w:t>
            </w:r>
            <w:r>
              <w:br/>
              <w:t>SL 2023/78</w:t>
            </w:r>
          </w:p>
        </w:tc>
        <w:tc>
          <w:tcPr>
            <w:tcW w:w="4536" w:type="dxa"/>
          </w:tcPr>
          <w:p w14:paraId="66512D1C" w14:textId="77777777" w:rsidR="00777A41" w:rsidRDefault="008B1727">
            <w:pPr>
              <w:pStyle w:val="Table04Row"/>
            </w:pPr>
            <w:r>
              <w:t>21 Jun 2023 (see r. 2(b))</w:t>
            </w:r>
          </w:p>
        </w:tc>
      </w:tr>
      <w:tr w:rsidR="00777A41" w14:paraId="5E4798E1" w14:textId="77777777">
        <w:trPr>
          <w:cantSplit/>
          <w:jc w:val="center"/>
        </w:trPr>
        <w:tc>
          <w:tcPr>
            <w:tcW w:w="10206" w:type="dxa"/>
            <w:gridSpan w:val="3"/>
          </w:tcPr>
          <w:p w14:paraId="5251AF5A" w14:textId="77777777" w:rsidR="00777A41" w:rsidRDefault="008B1727">
            <w:pPr>
              <w:pStyle w:val="Table04BNote"/>
            </w:pPr>
            <w:r>
              <w:t xml:space="preserve">Expiry — </w:t>
            </w:r>
          </w:p>
          <w:p w14:paraId="22C0ECC2" w14:textId="77777777" w:rsidR="00777A41" w:rsidRDefault="008B1727">
            <w:pPr>
              <w:pStyle w:val="Table04BNote"/>
            </w:pPr>
            <w:r>
              <w:tab/>
              <w:t xml:space="preserve">19 Aug 2024 (see r. 9 and </w:t>
            </w:r>
            <w:r>
              <w:rPr>
                <w:i/>
              </w:rPr>
              <w:t>Gazette</w:t>
            </w:r>
            <w:r>
              <w:t xml:space="preserve"> 18 Aug 2017 p. 4457; 22 May 2020 p. 1241 and SL 2023/78 r. 12)</w:t>
            </w:r>
          </w:p>
        </w:tc>
      </w:tr>
    </w:tbl>
    <w:p w14:paraId="7BC0D7BC" w14:textId="77777777" w:rsidR="00777A41" w:rsidRDefault="008B1727">
      <w:pPr>
        <w:pStyle w:val="IRegName"/>
      </w:pPr>
      <w:r>
        <w:t>Liquor Control (Yakanarra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042F88B" w14:textId="77777777">
        <w:trPr>
          <w:cantSplit/>
          <w:jc w:val="center"/>
        </w:trPr>
        <w:tc>
          <w:tcPr>
            <w:tcW w:w="4253" w:type="dxa"/>
          </w:tcPr>
          <w:p w14:paraId="30214BFF" w14:textId="77777777" w:rsidR="00777A41" w:rsidRDefault="008B1727">
            <w:pPr>
              <w:pStyle w:val="Table04Row"/>
            </w:pPr>
            <w:r>
              <w:rPr>
                <w:i/>
              </w:rPr>
              <w:t>Liquor Control (Yakanarra Restricted Area) Regulations 2010</w:t>
            </w:r>
          </w:p>
        </w:tc>
        <w:tc>
          <w:tcPr>
            <w:tcW w:w="1418" w:type="dxa"/>
          </w:tcPr>
          <w:p w14:paraId="086D437E" w14:textId="77777777" w:rsidR="00777A41" w:rsidRDefault="008B1727">
            <w:pPr>
              <w:pStyle w:val="Table04Row"/>
            </w:pPr>
            <w:r>
              <w:t>30 Apr 2010</w:t>
            </w:r>
            <w:r>
              <w:br/>
              <w:t>p. 1625‑29</w:t>
            </w:r>
          </w:p>
        </w:tc>
        <w:tc>
          <w:tcPr>
            <w:tcW w:w="4536" w:type="dxa"/>
          </w:tcPr>
          <w:p w14:paraId="62C2E1AF" w14:textId="77777777" w:rsidR="00777A41" w:rsidRDefault="008B1727">
            <w:pPr>
              <w:pStyle w:val="Table04Row"/>
            </w:pPr>
            <w:r>
              <w:t>r. 1 &amp; 2: 30 Apr 2010 (see r. 2(a));</w:t>
            </w:r>
          </w:p>
          <w:p w14:paraId="6958D728" w14:textId="77777777" w:rsidR="00777A41" w:rsidRDefault="008B1727">
            <w:pPr>
              <w:pStyle w:val="Table04Row"/>
            </w:pPr>
            <w:r>
              <w:t>Regulations other than r. 1 &amp; 2: 1 May 2010 (see r. 2(b))</w:t>
            </w:r>
          </w:p>
        </w:tc>
      </w:tr>
      <w:tr w:rsidR="00777A41" w14:paraId="7FBFE447" w14:textId="77777777">
        <w:trPr>
          <w:cantSplit/>
          <w:jc w:val="center"/>
        </w:trPr>
        <w:tc>
          <w:tcPr>
            <w:tcW w:w="4253" w:type="dxa"/>
          </w:tcPr>
          <w:p w14:paraId="7445AC42" w14:textId="77777777" w:rsidR="00777A41" w:rsidRDefault="008B1727">
            <w:pPr>
              <w:pStyle w:val="Table04Row"/>
            </w:pPr>
            <w:r>
              <w:rPr>
                <w:i/>
              </w:rPr>
              <w:t>Liquor Control (Yakanarra Restricted Area) Amendment Regulations 2012</w:t>
            </w:r>
          </w:p>
        </w:tc>
        <w:tc>
          <w:tcPr>
            <w:tcW w:w="1418" w:type="dxa"/>
          </w:tcPr>
          <w:p w14:paraId="2FEE4FEC" w14:textId="77777777" w:rsidR="00777A41" w:rsidRDefault="008B1727">
            <w:pPr>
              <w:pStyle w:val="Table04Row"/>
            </w:pPr>
            <w:r>
              <w:t>27 Apr 2012</w:t>
            </w:r>
            <w:r>
              <w:br/>
              <w:t>p. 1767‑8</w:t>
            </w:r>
          </w:p>
        </w:tc>
        <w:tc>
          <w:tcPr>
            <w:tcW w:w="4536" w:type="dxa"/>
          </w:tcPr>
          <w:p w14:paraId="647CD298" w14:textId="77777777" w:rsidR="00777A41" w:rsidRDefault="008B1727">
            <w:pPr>
              <w:pStyle w:val="Table04Row"/>
            </w:pPr>
            <w:r>
              <w:t>r. 1 &amp; 2: 27 Apr 2012 (see r. 2(a));</w:t>
            </w:r>
          </w:p>
          <w:p w14:paraId="23A80476" w14:textId="77777777" w:rsidR="00777A41" w:rsidRDefault="008B1727">
            <w:pPr>
              <w:pStyle w:val="Table04Row"/>
            </w:pPr>
            <w:r>
              <w:t>Regulations other than r. 1 &amp; 2: 28 Apr 2012 (see r. 2(b))</w:t>
            </w:r>
          </w:p>
        </w:tc>
      </w:tr>
      <w:tr w:rsidR="00777A41" w14:paraId="13C10AF7" w14:textId="77777777">
        <w:trPr>
          <w:cantSplit/>
          <w:jc w:val="center"/>
        </w:trPr>
        <w:tc>
          <w:tcPr>
            <w:tcW w:w="4253" w:type="dxa"/>
          </w:tcPr>
          <w:p w14:paraId="7FA56795" w14:textId="77777777" w:rsidR="00777A41" w:rsidRDefault="008B1727">
            <w:pPr>
              <w:pStyle w:val="Table04Row"/>
            </w:pPr>
            <w:r>
              <w:rPr>
                <w:i/>
              </w:rPr>
              <w:t>Liquor Control (Yakanarra Restricted Area) Amendment Regulations 2015</w:t>
            </w:r>
          </w:p>
        </w:tc>
        <w:tc>
          <w:tcPr>
            <w:tcW w:w="1418" w:type="dxa"/>
          </w:tcPr>
          <w:p w14:paraId="0783BFA2" w14:textId="77777777" w:rsidR="00777A41" w:rsidRDefault="008B1727">
            <w:pPr>
              <w:pStyle w:val="Table04Row"/>
            </w:pPr>
            <w:r>
              <w:t>24 Mar 2015</w:t>
            </w:r>
            <w:r>
              <w:br/>
              <w:t>p. 1046‑7</w:t>
            </w:r>
          </w:p>
        </w:tc>
        <w:tc>
          <w:tcPr>
            <w:tcW w:w="4536" w:type="dxa"/>
          </w:tcPr>
          <w:p w14:paraId="645B711B" w14:textId="77777777" w:rsidR="00777A41" w:rsidRDefault="008B1727">
            <w:pPr>
              <w:pStyle w:val="Table04Row"/>
            </w:pPr>
            <w:r>
              <w:t>r. 1 &amp; 2: 24 Mar 2015 (see r. 2(a));</w:t>
            </w:r>
          </w:p>
          <w:p w14:paraId="230F0F0C" w14:textId="77777777" w:rsidR="00777A41" w:rsidRDefault="008B1727">
            <w:pPr>
              <w:pStyle w:val="Table04Row"/>
            </w:pPr>
            <w:r>
              <w:t>Regulations other than r. 1 &amp; 2: 25 Mar 2015 (see r. 2(b))</w:t>
            </w:r>
          </w:p>
        </w:tc>
      </w:tr>
      <w:tr w:rsidR="00777A41" w14:paraId="3BAC7EE3" w14:textId="77777777">
        <w:trPr>
          <w:cantSplit/>
          <w:jc w:val="center"/>
        </w:trPr>
        <w:tc>
          <w:tcPr>
            <w:tcW w:w="4253" w:type="dxa"/>
          </w:tcPr>
          <w:p w14:paraId="6FCE63C5" w14:textId="77777777" w:rsidR="00777A41" w:rsidRDefault="008B1727">
            <w:pPr>
              <w:pStyle w:val="Table04Row"/>
            </w:pPr>
            <w:r>
              <w:rPr>
                <w:i/>
              </w:rPr>
              <w:t>Liquor Control (Yakanarra Restricted Area) Amendment Regulations 2018</w:t>
            </w:r>
          </w:p>
        </w:tc>
        <w:tc>
          <w:tcPr>
            <w:tcW w:w="1418" w:type="dxa"/>
          </w:tcPr>
          <w:p w14:paraId="5BD665B0" w14:textId="77777777" w:rsidR="00777A41" w:rsidRDefault="008B1727">
            <w:pPr>
              <w:pStyle w:val="Table04Row"/>
            </w:pPr>
            <w:r>
              <w:t>17 Apr 2018</w:t>
            </w:r>
            <w:r>
              <w:br/>
              <w:t>p. 1305</w:t>
            </w:r>
          </w:p>
        </w:tc>
        <w:tc>
          <w:tcPr>
            <w:tcW w:w="4536" w:type="dxa"/>
          </w:tcPr>
          <w:p w14:paraId="4B080B25" w14:textId="77777777" w:rsidR="00777A41" w:rsidRDefault="008B1727">
            <w:pPr>
              <w:pStyle w:val="Table04Row"/>
            </w:pPr>
            <w:r>
              <w:t>r. 1 &amp; 2: 17 Apr 2018 (see r. 2(a));</w:t>
            </w:r>
          </w:p>
          <w:p w14:paraId="0EA06E19" w14:textId="77777777" w:rsidR="00777A41" w:rsidRDefault="008B1727">
            <w:pPr>
              <w:pStyle w:val="Table04Row"/>
            </w:pPr>
            <w:r>
              <w:t>Regulations other than r. 1 &amp; 2: 18 Apr 2018 (see r. 2(b))</w:t>
            </w:r>
          </w:p>
        </w:tc>
      </w:tr>
      <w:tr w:rsidR="00777A41" w14:paraId="5FFDA796" w14:textId="77777777">
        <w:trPr>
          <w:cantSplit/>
          <w:jc w:val="center"/>
        </w:trPr>
        <w:tc>
          <w:tcPr>
            <w:tcW w:w="4253" w:type="dxa"/>
          </w:tcPr>
          <w:p w14:paraId="638CA115" w14:textId="77777777" w:rsidR="00777A41" w:rsidRDefault="008B1727">
            <w:pPr>
              <w:pStyle w:val="Table04Row"/>
            </w:pPr>
            <w:r>
              <w:rPr>
                <w:i/>
              </w:rPr>
              <w:t>Liquor Control (Yakanarra Restricted Area) Amendment Regulations 2021</w:t>
            </w:r>
          </w:p>
        </w:tc>
        <w:tc>
          <w:tcPr>
            <w:tcW w:w="1418" w:type="dxa"/>
          </w:tcPr>
          <w:p w14:paraId="250C7B92" w14:textId="77777777" w:rsidR="00777A41" w:rsidRDefault="008B1727">
            <w:pPr>
              <w:pStyle w:val="Table04Row"/>
            </w:pPr>
            <w:r>
              <w:t>9 Apr 2021</w:t>
            </w:r>
            <w:r>
              <w:br/>
              <w:t>SL 2021/41</w:t>
            </w:r>
          </w:p>
        </w:tc>
        <w:tc>
          <w:tcPr>
            <w:tcW w:w="4536" w:type="dxa"/>
          </w:tcPr>
          <w:p w14:paraId="6AED5AD1" w14:textId="77777777" w:rsidR="00777A41" w:rsidRDefault="008B1727">
            <w:pPr>
              <w:pStyle w:val="Table04Row"/>
            </w:pPr>
            <w:r>
              <w:t>r. 1 &amp; 2: 9 Apr 2021 (see r. 2(a));</w:t>
            </w:r>
          </w:p>
          <w:p w14:paraId="2EC1E868" w14:textId="77777777" w:rsidR="00777A41" w:rsidRDefault="008B1727">
            <w:pPr>
              <w:pStyle w:val="Table04Row"/>
            </w:pPr>
            <w:r>
              <w:t>Regulations other than r. 1 &amp; 2: 10 Apr 2021 (see r. 2(b))</w:t>
            </w:r>
          </w:p>
        </w:tc>
      </w:tr>
      <w:tr w:rsidR="00777A41" w14:paraId="344427B1" w14:textId="77777777">
        <w:trPr>
          <w:cantSplit/>
          <w:jc w:val="center"/>
        </w:trPr>
        <w:tc>
          <w:tcPr>
            <w:tcW w:w="4253" w:type="dxa"/>
          </w:tcPr>
          <w:p w14:paraId="2112FC1D" w14:textId="77777777" w:rsidR="00777A41" w:rsidRDefault="008B1727">
            <w:pPr>
              <w:pStyle w:val="Table04Row"/>
            </w:pPr>
            <w:r>
              <w:rPr>
                <w:i/>
                <w:color w:val="FF0000"/>
              </w:rPr>
              <w:t>Racing and Gaming Regulations Amendment (Liquor Control) Regulations 2024</w:t>
            </w:r>
            <w:r>
              <w:rPr>
                <w:color w:val="FF0000"/>
              </w:rPr>
              <w:t xml:space="preserve"> Pt. 4</w:t>
            </w:r>
          </w:p>
        </w:tc>
        <w:tc>
          <w:tcPr>
            <w:tcW w:w="1418" w:type="dxa"/>
          </w:tcPr>
          <w:p w14:paraId="705E971C" w14:textId="77777777" w:rsidR="00777A41" w:rsidRDefault="008B1727">
            <w:pPr>
              <w:pStyle w:val="Table04Row"/>
            </w:pPr>
            <w:r>
              <w:rPr>
                <w:color w:val="FF0000"/>
              </w:rPr>
              <w:t>21 Feb 2024</w:t>
            </w:r>
            <w:r>
              <w:rPr>
                <w:color w:val="FF0000"/>
              </w:rPr>
              <w:br/>
              <w:t>SL 2024/13</w:t>
            </w:r>
          </w:p>
        </w:tc>
        <w:tc>
          <w:tcPr>
            <w:tcW w:w="4536" w:type="dxa"/>
          </w:tcPr>
          <w:p w14:paraId="77D7FE4F" w14:textId="77777777" w:rsidR="00777A41" w:rsidRDefault="008B1727">
            <w:pPr>
              <w:pStyle w:val="Table04Row"/>
            </w:pPr>
            <w:r>
              <w:rPr>
                <w:color w:val="FF0000"/>
              </w:rPr>
              <w:t>22 Feb 2024 (see r. 2(b))</w:t>
            </w:r>
          </w:p>
        </w:tc>
      </w:tr>
      <w:tr w:rsidR="00777A41" w14:paraId="01AECB34" w14:textId="77777777">
        <w:trPr>
          <w:cantSplit/>
          <w:jc w:val="center"/>
        </w:trPr>
        <w:tc>
          <w:tcPr>
            <w:tcW w:w="10206" w:type="dxa"/>
            <w:gridSpan w:val="3"/>
          </w:tcPr>
          <w:p w14:paraId="35B3890B" w14:textId="77777777" w:rsidR="00777A41" w:rsidRDefault="008B1727">
            <w:pPr>
              <w:pStyle w:val="Table04BNote"/>
            </w:pPr>
            <w:r>
              <w:rPr>
                <w:color w:val="FF0000"/>
              </w:rPr>
              <w:t xml:space="preserve">Expiry — </w:t>
            </w:r>
          </w:p>
          <w:p w14:paraId="439D395F" w14:textId="77777777" w:rsidR="00777A41" w:rsidRDefault="008B1727">
            <w:pPr>
              <w:pStyle w:val="Table04BNote"/>
            </w:pPr>
            <w:r>
              <w:rPr>
                <w:color w:val="FF0000"/>
              </w:rPr>
              <w:tab/>
              <w:t xml:space="preserve">1 May 2034 (see r. 9 and </w:t>
            </w:r>
            <w:r>
              <w:rPr>
                <w:i/>
                <w:color w:val="FF0000"/>
              </w:rPr>
              <w:t>Gazette</w:t>
            </w:r>
            <w:r>
              <w:rPr>
                <w:color w:val="FF0000"/>
              </w:rPr>
              <w:t xml:space="preserve"> 17 Apr 2018 p. 1305 and SL 2021/41 r. 5; SL 2024/13 r. 8)</w:t>
            </w:r>
          </w:p>
        </w:tc>
      </w:tr>
    </w:tbl>
    <w:p w14:paraId="29B64DA1" w14:textId="77777777" w:rsidR="00777A41" w:rsidRDefault="008B1727">
      <w:pPr>
        <w:pStyle w:val="IRegName"/>
      </w:pPr>
      <w:r>
        <w:t>Liquor Control Regulations 1989</w:t>
      </w:r>
    </w:p>
    <w:p w14:paraId="51CCD4C2" w14:textId="77777777" w:rsidR="00777A41" w:rsidRDefault="008B1727">
      <w:pPr>
        <w:pStyle w:val="Table04Note"/>
      </w:pPr>
      <w:r>
        <w:t>Formerly “</w:t>
      </w:r>
      <w:r>
        <w:rPr>
          <w:i/>
        </w:rPr>
        <w:t>Liquor Licensing Regulations 1989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73AB1FA" w14:textId="77777777">
        <w:trPr>
          <w:cantSplit/>
          <w:jc w:val="center"/>
        </w:trPr>
        <w:tc>
          <w:tcPr>
            <w:tcW w:w="4253" w:type="dxa"/>
          </w:tcPr>
          <w:p w14:paraId="3A0AFAF5" w14:textId="77777777" w:rsidR="00777A41" w:rsidRDefault="008B1727">
            <w:pPr>
              <w:pStyle w:val="Table04Row"/>
            </w:pPr>
            <w:r>
              <w:rPr>
                <w:i/>
              </w:rPr>
              <w:t>Liquor Licensing Regulations 1989</w:t>
            </w:r>
          </w:p>
        </w:tc>
        <w:tc>
          <w:tcPr>
            <w:tcW w:w="1418" w:type="dxa"/>
          </w:tcPr>
          <w:p w14:paraId="524A52BC" w14:textId="77777777" w:rsidR="00777A41" w:rsidRDefault="008B1727">
            <w:pPr>
              <w:pStyle w:val="Table04Row"/>
            </w:pPr>
            <w:r>
              <w:t>27 Jan 1989</w:t>
            </w:r>
            <w:r>
              <w:br/>
              <w:t>p. 209‑61</w:t>
            </w:r>
          </w:p>
        </w:tc>
        <w:tc>
          <w:tcPr>
            <w:tcW w:w="4536" w:type="dxa"/>
          </w:tcPr>
          <w:p w14:paraId="0854C5F3" w14:textId="77777777" w:rsidR="00777A41" w:rsidRDefault="008B1727">
            <w:pPr>
              <w:pStyle w:val="Table04Row"/>
            </w:pPr>
            <w:r>
              <w:t xml:space="preserve">1 Feb 1989 (see r. 2 and </w:t>
            </w:r>
            <w:r>
              <w:rPr>
                <w:i/>
              </w:rPr>
              <w:t>Gazette</w:t>
            </w:r>
            <w:r>
              <w:t xml:space="preserve"> 27 Jan 1989 p. 263)</w:t>
            </w:r>
          </w:p>
        </w:tc>
      </w:tr>
      <w:tr w:rsidR="00777A41" w14:paraId="4130CE22" w14:textId="77777777">
        <w:trPr>
          <w:cantSplit/>
          <w:jc w:val="center"/>
        </w:trPr>
        <w:tc>
          <w:tcPr>
            <w:tcW w:w="4253" w:type="dxa"/>
          </w:tcPr>
          <w:p w14:paraId="61CA8E39" w14:textId="77777777" w:rsidR="00777A41" w:rsidRDefault="008B1727">
            <w:pPr>
              <w:pStyle w:val="Table04Row"/>
            </w:pPr>
            <w:r>
              <w:rPr>
                <w:i/>
              </w:rPr>
              <w:t>Liquor Licensing (Amendment) Regulations 1990</w:t>
            </w:r>
          </w:p>
        </w:tc>
        <w:tc>
          <w:tcPr>
            <w:tcW w:w="1418" w:type="dxa"/>
          </w:tcPr>
          <w:p w14:paraId="32BF08B5" w14:textId="77777777" w:rsidR="00777A41" w:rsidRDefault="008B1727">
            <w:pPr>
              <w:pStyle w:val="Table04Row"/>
            </w:pPr>
            <w:r>
              <w:t>3 Aug 1990</w:t>
            </w:r>
            <w:r>
              <w:br/>
              <w:t>p. 3791</w:t>
            </w:r>
          </w:p>
        </w:tc>
        <w:tc>
          <w:tcPr>
            <w:tcW w:w="4536" w:type="dxa"/>
          </w:tcPr>
          <w:p w14:paraId="65BDE616" w14:textId="77777777" w:rsidR="00777A41" w:rsidRDefault="008B1727">
            <w:pPr>
              <w:pStyle w:val="Table04Row"/>
            </w:pPr>
            <w:r>
              <w:t>3 Aug 1990</w:t>
            </w:r>
          </w:p>
        </w:tc>
      </w:tr>
      <w:tr w:rsidR="00777A41" w14:paraId="65191D1C" w14:textId="77777777">
        <w:trPr>
          <w:cantSplit/>
          <w:jc w:val="center"/>
        </w:trPr>
        <w:tc>
          <w:tcPr>
            <w:tcW w:w="4253" w:type="dxa"/>
          </w:tcPr>
          <w:p w14:paraId="0860B6A9" w14:textId="77777777" w:rsidR="00777A41" w:rsidRDefault="008B1727">
            <w:pPr>
              <w:pStyle w:val="Table04Row"/>
            </w:pPr>
            <w:r>
              <w:rPr>
                <w:i/>
              </w:rPr>
              <w:t>Liquor Licensing (Amendment) (No. 2) Regulations 1990</w:t>
            </w:r>
          </w:p>
        </w:tc>
        <w:tc>
          <w:tcPr>
            <w:tcW w:w="1418" w:type="dxa"/>
          </w:tcPr>
          <w:p w14:paraId="014C2FBD" w14:textId="77777777" w:rsidR="00777A41" w:rsidRDefault="008B1727">
            <w:pPr>
              <w:pStyle w:val="Table04Row"/>
            </w:pPr>
            <w:r>
              <w:t>24 Aug 1990</w:t>
            </w:r>
            <w:r>
              <w:br/>
              <w:t>p. 4337</w:t>
            </w:r>
          </w:p>
        </w:tc>
        <w:tc>
          <w:tcPr>
            <w:tcW w:w="4536" w:type="dxa"/>
          </w:tcPr>
          <w:p w14:paraId="62D01DEE" w14:textId="77777777" w:rsidR="00777A41" w:rsidRDefault="008B1727">
            <w:pPr>
              <w:pStyle w:val="Table04Row"/>
            </w:pPr>
            <w:r>
              <w:t>24 Aug 1990</w:t>
            </w:r>
          </w:p>
        </w:tc>
      </w:tr>
      <w:tr w:rsidR="00777A41" w14:paraId="356F9772" w14:textId="77777777">
        <w:trPr>
          <w:cantSplit/>
          <w:jc w:val="center"/>
        </w:trPr>
        <w:tc>
          <w:tcPr>
            <w:tcW w:w="4253" w:type="dxa"/>
          </w:tcPr>
          <w:p w14:paraId="0F7EA4D3" w14:textId="77777777" w:rsidR="00777A41" w:rsidRDefault="008B1727">
            <w:pPr>
              <w:pStyle w:val="Table04Row"/>
            </w:pPr>
            <w:r>
              <w:rPr>
                <w:i/>
              </w:rPr>
              <w:t>Liquor Licensing Amendment Regulations 1991</w:t>
            </w:r>
          </w:p>
        </w:tc>
        <w:tc>
          <w:tcPr>
            <w:tcW w:w="1418" w:type="dxa"/>
          </w:tcPr>
          <w:p w14:paraId="0885EA7A" w14:textId="77777777" w:rsidR="00777A41" w:rsidRDefault="008B1727">
            <w:pPr>
              <w:pStyle w:val="Table04Row"/>
            </w:pPr>
            <w:r>
              <w:t>8 Nov 1991</w:t>
            </w:r>
            <w:r>
              <w:br/>
              <w:t>p. 5768‑9 (disallowed 26 Apr 1992 see Gazette 1 May 1992 p. 1844)</w:t>
            </w:r>
          </w:p>
        </w:tc>
        <w:tc>
          <w:tcPr>
            <w:tcW w:w="4536" w:type="dxa"/>
          </w:tcPr>
          <w:p w14:paraId="14810A2A" w14:textId="77777777" w:rsidR="00777A41" w:rsidRDefault="008B1727">
            <w:pPr>
              <w:pStyle w:val="Table04Row"/>
            </w:pPr>
            <w:r>
              <w:t>8 Nov 1991</w:t>
            </w:r>
          </w:p>
        </w:tc>
      </w:tr>
      <w:tr w:rsidR="00777A41" w14:paraId="09B9DA6E" w14:textId="77777777">
        <w:trPr>
          <w:cantSplit/>
          <w:jc w:val="center"/>
        </w:trPr>
        <w:tc>
          <w:tcPr>
            <w:tcW w:w="4253" w:type="dxa"/>
          </w:tcPr>
          <w:p w14:paraId="1511AE02" w14:textId="77777777" w:rsidR="00777A41" w:rsidRDefault="008B1727">
            <w:pPr>
              <w:pStyle w:val="Table04Row"/>
            </w:pPr>
            <w:r>
              <w:rPr>
                <w:i/>
              </w:rPr>
              <w:t>Liquor Licensing Amendment Regulations 1992</w:t>
            </w:r>
          </w:p>
        </w:tc>
        <w:tc>
          <w:tcPr>
            <w:tcW w:w="1418" w:type="dxa"/>
          </w:tcPr>
          <w:p w14:paraId="624D420A" w14:textId="77777777" w:rsidR="00777A41" w:rsidRDefault="008B1727">
            <w:pPr>
              <w:pStyle w:val="Table04Row"/>
            </w:pPr>
            <w:r>
              <w:t>21 Feb 1992</w:t>
            </w:r>
            <w:r>
              <w:br/>
              <w:t>p. 933‑4</w:t>
            </w:r>
          </w:p>
        </w:tc>
        <w:tc>
          <w:tcPr>
            <w:tcW w:w="4536" w:type="dxa"/>
          </w:tcPr>
          <w:p w14:paraId="48EB6621" w14:textId="77777777" w:rsidR="00777A41" w:rsidRDefault="008B1727">
            <w:pPr>
              <w:pStyle w:val="Table04Row"/>
            </w:pPr>
            <w:r>
              <w:t>21 Feb 1992</w:t>
            </w:r>
          </w:p>
        </w:tc>
      </w:tr>
      <w:tr w:rsidR="00777A41" w14:paraId="113A2BBB" w14:textId="77777777">
        <w:trPr>
          <w:cantSplit/>
          <w:jc w:val="center"/>
        </w:trPr>
        <w:tc>
          <w:tcPr>
            <w:tcW w:w="4253" w:type="dxa"/>
          </w:tcPr>
          <w:p w14:paraId="39FD6AA7" w14:textId="77777777" w:rsidR="00777A41" w:rsidRDefault="008B1727">
            <w:pPr>
              <w:pStyle w:val="Table04Row"/>
            </w:pPr>
            <w:r>
              <w:rPr>
                <w:i/>
              </w:rPr>
              <w:t>Liquor Licensing Amendment Regulations (No. 2) 1992</w:t>
            </w:r>
          </w:p>
        </w:tc>
        <w:tc>
          <w:tcPr>
            <w:tcW w:w="1418" w:type="dxa"/>
          </w:tcPr>
          <w:p w14:paraId="49F16774" w14:textId="77777777" w:rsidR="00777A41" w:rsidRDefault="008B1727">
            <w:pPr>
              <w:pStyle w:val="Table04Row"/>
            </w:pPr>
            <w:r>
              <w:t>20 Nov 1992</w:t>
            </w:r>
            <w:r>
              <w:br/>
              <w:t>p. 5695</w:t>
            </w:r>
          </w:p>
        </w:tc>
        <w:tc>
          <w:tcPr>
            <w:tcW w:w="4536" w:type="dxa"/>
          </w:tcPr>
          <w:p w14:paraId="4D1A9E5D" w14:textId="77777777" w:rsidR="00777A41" w:rsidRDefault="008B1727">
            <w:pPr>
              <w:pStyle w:val="Table04Row"/>
            </w:pPr>
            <w:r>
              <w:t>1 Jan 1993 (see r. 2)</w:t>
            </w:r>
          </w:p>
        </w:tc>
      </w:tr>
      <w:tr w:rsidR="00777A41" w14:paraId="0555B102" w14:textId="77777777">
        <w:trPr>
          <w:cantSplit/>
          <w:jc w:val="center"/>
        </w:trPr>
        <w:tc>
          <w:tcPr>
            <w:tcW w:w="4253" w:type="dxa"/>
          </w:tcPr>
          <w:p w14:paraId="7FAC6585" w14:textId="77777777" w:rsidR="00777A41" w:rsidRDefault="008B1727">
            <w:pPr>
              <w:pStyle w:val="Table04Row"/>
            </w:pPr>
            <w:r>
              <w:rPr>
                <w:i/>
              </w:rPr>
              <w:t>Liquor Licensing Amendment Regulations 1994</w:t>
            </w:r>
          </w:p>
        </w:tc>
        <w:tc>
          <w:tcPr>
            <w:tcW w:w="1418" w:type="dxa"/>
          </w:tcPr>
          <w:p w14:paraId="13BF8F30" w14:textId="77777777" w:rsidR="00777A41" w:rsidRDefault="008B1727">
            <w:pPr>
              <w:pStyle w:val="Table04Row"/>
            </w:pPr>
            <w:r>
              <w:t>23 Sep 1994</w:t>
            </w:r>
            <w:r>
              <w:br/>
              <w:t>p. 4901</w:t>
            </w:r>
          </w:p>
        </w:tc>
        <w:tc>
          <w:tcPr>
            <w:tcW w:w="4536" w:type="dxa"/>
          </w:tcPr>
          <w:p w14:paraId="36E4DF42" w14:textId="77777777" w:rsidR="00777A41" w:rsidRDefault="008B1727">
            <w:pPr>
              <w:pStyle w:val="Table04Row"/>
            </w:pPr>
            <w:r>
              <w:t>23 Sep 1994</w:t>
            </w:r>
          </w:p>
        </w:tc>
      </w:tr>
      <w:tr w:rsidR="00777A41" w14:paraId="1FF94D79" w14:textId="77777777">
        <w:trPr>
          <w:cantSplit/>
          <w:jc w:val="center"/>
        </w:trPr>
        <w:tc>
          <w:tcPr>
            <w:tcW w:w="4253" w:type="dxa"/>
          </w:tcPr>
          <w:p w14:paraId="43745EE3" w14:textId="77777777" w:rsidR="00777A41" w:rsidRDefault="008B1727">
            <w:pPr>
              <w:pStyle w:val="Table04Row"/>
            </w:pPr>
            <w:r>
              <w:rPr>
                <w:i/>
              </w:rPr>
              <w:t>Liquor Licensing Amendment Regulations (No. 2) 1994</w:t>
            </w:r>
          </w:p>
        </w:tc>
        <w:tc>
          <w:tcPr>
            <w:tcW w:w="1418" w:type="dxa"/>
          </w:tcPr>
          <w:p w14:paraId="6268F70A" w14:textId="77777777" w:rsidR="00777A41" w:rsidRDefault="008B1727">
            <w:pPr>
              <w:pStyle w:val="Table04Row"/>
            </w:pPr>
            <w:r>
              <w:t>30 Dec 1994</w:t>
            </w:r>
            <w:r>
              <w:br/>
              <w:t>p. 7329‑30</w:t>
            </w:r>
          </w:p>
        </w:tc>
        <w:tc>
          <w:tcPr>
            <w:tcW w:w="4536" w:type="dxa"/>
          </w:tcPr>
          <w:p w14:paraId="6FDA2CE5" w14:textId="77777777" w:rsidR="00777A41" w:rsidRDefault="008B1727">
            <w:pPr>
              <w:pStyle w:val="Table04Row"/>
            </w:pPr>
            <w:r>
              <w:t>30 Dec 1994</w:t>
            </w:r>
          </w:p>
        </w:tc>
      </w:tr>
      <w:tr w:rsidR="00777A41" w14:paraId="66C0F886" w14:textId="77777777">
        <w:trPr>
          <w:cantSplit/>
          <w:jc w:val="center"/>
        </w:trPr>
        <w:tc>
          <w:tcPr>
            <w:tcW w:w="4253" w:type="dxa"/>
          </w:tcPr>
          <w:p w14:paraId="3A1DCD3C" w14:textId="77777777" w:rsidR="00777A41" w:rsidRDefault="008B1727">
            <w:pPr>
              <w:pStyle w:val="Table04Row"/>
            </w:pPr>
            <w:r>
              <w:rPr>
                <w:i/>
              </w:rPr>
              <w:t>Liquor Licensing Amendment Regulations 1995</w:t>
            </w:r>
          </w:p>
        </w:tc>
        <w:tc>
          <w:tcPr>
            <w:tcW w:w="1418" w:type="dxa"/>
          </w:tcPr>
          <w:p w14:paraId="24574C11" w14:textId="77777777" w:rsidR="00777A41" w:rsidRDefault="008B1727">
            <w:pPr>
              <w:pStyle w:val="Table04Row"/>
            </w:pPr>
            <w:r>
              <w:t>16 May 1995</w:t>
            </w:r>
            <w:r>
              <w:br/>
              <w:t>p. 1859</w:t>
            </w:r>
          </w:p>
        </w:tc>
        <w:tc>
          <w:tcPr>
            <w:tcW w:w="4536" w:type="dxa"/>
          </w:tcPr>
          <w:p w14:paraId="440DF6C7" w14:textId="77777777" w:rsidR="00777A41" w:rsidRDefault="008B1727">
            <w:pPr>
              <w:pStyle w:val="Table04Row"/>
            </w:pPr>
            <w:r>
              <w:t>16 May 1995</w:t>
            </w:r>
          </w:p>
        </w:tc>
      </w:tr>
      <w:tr w:rsidR="00777A41" w14:paraId="1E9B8EBE" w14:textId="77777777">
        <w:trPr>
          <w:cantSplit/>
          <w:jc w:val="center"/>
        </w:trPr>
        <w:tc>
          <w:tcPr>
            <w:tcW w:w="4253" w:type="dxa"/>
          </w:tcPr>
          <w:p w14:paraId="140B0A6B" w14:textId="77777777" w:rsidR="00777A41" w:rsidRDefault="008B1727">
            <w:pPr>
              <w:pStyle w:val="Table04Row"/>
            </w:pPr>
            <w:r>
              <w:rPr>
                <w:i/>
              </w:rPr>
              <w:t>Liquor Licensing Amendment Regulations 1996</w:t>
            </w:r>
          </w:p>
        </w:tc>
        <w:tc>
          <w:tcPr>
            <w:tcW w:w="1418" w:type="dxa"/>
          </w:tcPr>
          <w:p w14:paraId="069B6744" w14:textId="77777777" w:rsidR="00777A41" w:rsidRDefault="008B1727">
            <w:pPr>
              <w:pStyle w:val="Table04Row"/>
            </w:pPr>
            <w:r>
              <w:t>26 Nov 1996</w:t>
            </w:r>
            <w:r>
              <w:br/>
              <w:t>p. 6629‑30</w:t>
            </w:r>
          </w:p>
        </w:tc>
        <w:tc>
          <w:tcPr>
            <w:tcW w:w="4536" w:type="dxa"/>
          </w:tcPr>
          <w:p w14:paraId="12D55E9E" w14:textId="77777777" w:rsidR="00777A41" w:rsidRDefault="008B1727">
            <w:pPr>
              <w:pStyle w:val="Table04Row"/>
            </w:pPr>
            <w:r>
              <w:t>26 Nov 1996</w:t>
            </w:r>
          </w:p>
        </w:tc>
      </w:tr>
      <w:tr w:rsidR="00777A41" w14:paraId="3489E165" w14:textId="77777777">
        <w:trPr>
          <w:cantSplit/>
          <w:jc w:val="center"/>
        </w:trPr>
        <w:tc>
          <w:tcPr>
            <w:tcW w:w="4253" w:type="dxa"/>
          </w:tcPr>
          <w:p w14:paraId="50BFE378" w14:textId="77777777" w:rsidR="00777A41" w:rsidRDefault="008B1727">
            <w:pPr>
              <w:pStyle w:val="Table04Row"/>
            </w:pPr>
            <w:r>
              <w:rPr>
                <w:i/>
              </w:rPr>
              <w:t>Liquor Licensing Amendment Regulations (No. 2) 1996</w:t>
            </w:r>
          </w:p>
        </w:tc>
        <w:tc>
          <w:tcPr>
            <w:tcW w:w="1418" w:type="dxa"/>
          </w:tcPr>
          <w:p w14:paraId="6C864144" w14:textId="77777777" w:rsidR="00777A41" w:rsidRDefault="008B1727">
            <w:pPr>
              <w:pStyle w:val="Table04Row"/>
            </w:pPr>
            <w:r>
              <w:t>3 Dec 1996</w:t>
            </w:r>
            <w:r>
              <w:br/>
              <w:t>p. 6689‑91</w:t>
            </w:r>
          </w:p>
        </w:tc>
        <w:tc>
          <w:tcPr>
            <w:tcW w:w="4536" w:type="dxa"/>
          </w:tcPr>
          <w:p w14:paraId="7582C343" w14:textId="77777777" w:rsidR="00777A41" w:rsidRDefault="008B1727">
            <w:pPr>
              <w:pStyle w:val="Table04Row"/>
            </w:pPr>
            <w:r>
              <w:t>3 Dec 1996</w:t>
            </w:r>
          </w:p>
        </w:tc>
      </w:tr>
      <w:tr w:rsidR="00777A41" w14:paraId="02C54E1B" w14:textId="77777777">
        <w:trPr>
          <w:cantSplit/>
          <w:jc w:val="center"/>
        </w:trPr>
        <w:tc>
          <w:tcPr>
            <w:tcW w:w="10207" w:type="dxa"/>
            <w:gridSpan w:val="3"/>
          </w:tcPr>
          <w:p w14:paraId="2898A381" w14:textId="77777777" w:rsidR="00777A41" w:rsidRDefault="008B1727">
            <w:pPr>
              <w:pStyle w:val="Table04Row"/>
            </w:pPr>
            <w:r>
              <w:rPr>
                <w:b/>
              </w:rPr>
              <w:t>Reprinted as at 8 Sep 1997</w:t>
            </w:r>
          </w:p>
        </w:tc>
      </w:tr>
      <w:tr w:rsidR="00777A41" w14:paraId="1B7139B8" w14:textId="77777777">
        <w:trPr>
          <w:cantSplit/>
          <w:jc w:val="center"/>
        </w:trPr>
        <w:tc>
          <w:tcPr>
            <w:tcW w:w="4253" w:type="dxa"/>
          </w:tcPr>
          <w:p w14:paraId="665204CC" w14:textId="77777777" w:rsidR="00777A41" w:rsidRDefault="008B1727">
            <w:pPr>
              <w:pStyle w:val="Table04Row"/>
            </w:pPr>
            <w:r>
              <w:rPr>
                <w:i/>
              </w:rPr>
              <w:t>Liquor Licensing Amendment Regulations 1997</w:t>
            </w:r>
          </w:p>
        </w:tc>
        <w:tc>
          <w:tcPr>
            <w:tcW w:w="1418" w:type="dxa"/>
          </w:tcPr>
          <w:p w14:paraId="738EFFA5" w14:textId="77777777" w:rsidR="00777A41" w:rsidRDefault="008B1727">
            <w:pPr>
              <w:pStyle w:val="Table04Row"/>
            </w:pPr>
            <w:r>
              <w:t>14 Nov 1997</w:t>
            </w:r>
            <w:r>
              <w:br/>
              <w:t>p. 6446‑8</w:t>
            </w:r>
          </w:p>
        </w:tc>
        <w:tc>
          <w:tcPr>
            <w:tcW w:w="4536" w:type="dxa"/>
          </w:tcPr>
          <w:p w14:paraId="4FF23F3F" w14:textId="77777777" w:rsidR="00777A41" w:rsidRDefault="008B1727">
            <w:pPr>
              <w:pStyle w:val="Table04Row"/>
            </w:pPr>
            <w:r>
              <w:t>1 Jan 1998 (see r. 2)</w:t>
            </w:r>
          </w:p>
        </w:tc>
      </w:tr>
      <w:tr w:rsidR="00777A41" w14:paraId="39E71497" w14:textId="77777777">
        <w:trPr>
          <w:cantSplit/>
          <w:jc w:val="center"/>
        </w:trPr>
        <w:tc>
          <w:tcPr>
            <w:tcW w:w="4253" w:type="dxa"/>
          </w:tcPr>
          <w:p w14:paraId="61BFF58C" w14:textId="77777777" w:rsidR="00777A41" w:rsidRDefault="008B1727">
            <w:pPr>
              <w:pStyle w:val="Table04Row"/>
            </w:pPr>
            <w:r>
              <w:rPr>
                <w:i/>
              </w:rPr>
              <w:t>Liquor Licensing Amendment Regulations 1998</w:t>
            </w:r>
          </w:p>
        </w:tc>
        <w:tc>
          <w:tcPr>
            <w:tcW w:w="1418" w:type="dxa"/>
          </w:tcPr>
          <w:p w14:paraId="1C3BF46C" w14:textId="77777777" w:rsidR="00777A41" w:rsidRDefault="008B1727">
            <w:pPr>
              <w:pStyle w:val="Table04Row"/>
            </w:pPr>
            <w:r>
              <w:t>30 Jan 1998</w:t>
            </w:r>
            <w:r>
              <w:br/>
              <w:t>p. 559‑73 (correction 6 Feb 1998 p. 662)</w:t>
            </w:r>
          </w:p>
        </w:tc>
        <w:tc>
          <w:tcPr>
            <w:tcW w:w="4536" w:type="dxa"/>
          </w:tcPr>
          <w:p w14:paraId="431C90AD" w14:textId="77777777" w:rsidR="00777A41" w:rsidRDefault="008B1727">
            <w:pPr>
              <w:pStyle w:val="Table04Row"/>
            </w:pPr>
            <w:r>
              <w:t xml:space="preserve">31 Jan 1998 (see r. 2 and </w:t>
            </w:r>
            <w:r>
              <w:rPr>
                <w:i/>
              </w:rPr>
              <w:t>Gazette</w:t>
            </w:r>
            <w:r>
              <w:t xml:space="preserve"> 30 Jan 1998 p. 577)</w:t>
            </w:r>
          </w:p>
        </w:tc>
      </w:tr>
      <w:tr w:rsidR="00777A41" w14:paraId="5489F5EC" w14:textId="77777777">
        <w:trPr>
          <w:cantSplit/>
          <w:jc w:val="center"/>
        </w:trPr>
        <w:tc>
          <w:tcPr>
            <w:tcW w:w="4253" w:type="dxa"/>
          </w:tcPr>
          <w:p w14:paraId="710DB33A" w14:textId="77777777" w:rsidR="00777A41" w:rsidRDefault="008B1727">
            <w:pPr>
              <w:pStyle w:val="Table04Row"/>
            </w:pPr>
            <w:r>
              <w:rPr>
                <w:i/>
              </w:rPr>
              <w:t>Liquor Licensing Amendment Regulations (No. 2) 1998</w:t>
            </w:r>
          </w:p>
        </w:tc>
        <w:tc>
          <w:tcPr>
            <w:tcW w:w="1418" w:type="dxa"/>
          </w:tcPr>
          <w:p w14:paraId="35A1B820" w14:textId="77777777" w:rsidR="00777A41" w:rsidRDefault="008B1727">
            <w:pPr>
              <w:pStyle w:val="Table04Row"/>
            </w:pPr>
            <w:r>
              <w:t>28 Apr 1998</w:t>
            </w:r>
            <w:r>
              <w:br/>
              <w:t>p. 2198</w:t>
            </w:r>
          </w:p>
        </w:tc>
        <w:tc>
          <w:tcPr>
            <w:tcW w:w="4536" w:type="dxa"/>
          </w:tcPr>
          <w:p w14:paraId="18216770" w14:textId="77777777" w:rsidR="00777A41" w:rsidRDefault="008B1727">
            <w:pPr>
              <w:pStyle w:val="Table04Row"/>
            </w:pPr>
            <w:r>
              <w:t>28 Apr 1998</w:t>
            </w:r>
          </w:p>
        </w:tc>
      </w:tr>
      <w:tr w:rsidR="00777A41" w14:paraId="24F1A9AE" w14:textId="77777777">
        <w:trPr>
          <w:cantSplit/>
          <w:jc w:val="center"/>
        </w:trPr>
        <w:tc>
          <w:tcPr>
            <w:tcW w:w="4253" w:type="dxa"/>
          </w:tcPr>
          <w:p w14:paraId="4BAC4E74" w14:textId="77777777" w:rsidR="00777A41" w:rsidRDefault="008B1727">
            <w:pPr>
              <w:pStyle w:val="Table04Row"/>
            </w:pPr>
            <w:r>
              <w:rPr>
                <w:i/>
              </w:rPr>
              <w:t>Liquor Licensing Amendment Regulations (No. 3) 1998</w:t>
            </w:r>
          </w:p>
        </w:tc>
        <w:tc>
          <w:tcPr>
            <w:tcW w:w="1418" w:type="dxa"/>
          </w:tcPr>
          <w:p w14:paraId="2C4A8B50" w14:textId="77777777" w:rsidR="00777A41" w:rsidRDefault="008B1727">
            <w:pPr>
              <w:pStyle w:val="Table04Row"/>
            </w:pPr>
            <w:r>
              <w:t>22 May 1998</w:t>
            </w:r>
            <w:r>
              <w:br/>
              <w:t>p. 2940‑4</w:t>
            </w:r>
          </w:p>
        </w:tc>
        <w:tc>
          <w:tcPr>
            <w:tcW w:w="4536" w:type="dxa"/>
          </w:tcPr>
          <w:p w14:paraId="42CF475E" w14:textId="77777777" w:rsidR="00777A41" w:rsidRDefault="008B1727">
            <w:pPr>
              <w:pStyle w:val="Table04Row"/>
            </w:pPr>
            <w:r>
              <w:t xml:space="preserve">23 May 1998 (see r. 2 and </w:t>
            </w:r>
            <w:r>
              <w:rPr>
                <w:i/>
              </w:rPr>
              <w:t>Gazette</w:t>
            </w:r>
            <w:r>
              <w:t xml:space="preserve"> 22 May 1998 p. 2921)</w:t>
            </w:r>
          </w:p>
        </w:tc>
      </w:tr>
      <w:tr w:rsidR="00777A41" w14:paraId="26E76C03" w14:textId="77777777">
        <w:trPr>
          <w:cantSplit/>
          <w:jc w:val="center"/>
        </w:trPr>
        <w:tc>
          <w:tcPr>
            <w:tcW w:w="4253" w:type="dxa"/>
          </w:tcPr>
          <w:p w14:paraId="66074B74" w14:textId="77777777" w:rsidR="00777A41" w:rsidRDefault="008B1727">
            <w:pPr>
              <w:pStyle w:val="Table04Row"/>
            </w:pPr>
            <w:r>
              <w:rPr>
                <w:i/>
              </w:rPr>
              <w:t>Liquor Licensing Amendment Regulations (No. 4) 1998</w:t>
            </w:r>
          </w:p>
        </w:tc>
        <w:tc>
          <w:tcPr>
            <w:tcW w:w="1418" w:type="dxa"/>
          </w:tcPr>
          <w:p w14:paraId="40E699C7" w14:textId="77777777" w:rsidR="00777A41" w:rsidRDefault="008B1727">
            <w:pPr>
              <w:pStyle w:val="Table04Row"/>
            </w:pPr>
            <w:r>
              <w:t>6 Oct 1998</w:t>
            </w:r>
            <w:r>
              <w:br/>
              <w:t>p. 5563‑7</w:t>
            </w:r>
          </w:p>
        </w:tc>
        <w:tc>
          <w:tcPr>
            <w:tcW w:w="4536" w:type="dxa"/>
          </w:tcPr>
          <w:p w14:paraId="69A62BB3" w14:textId="77777777" w:rsidR="00777A41" w:rsidRDefault="008B1727">
            <w:pPr>
              <w:pStyle w:val="Table04Row"/>
            </w:pPr>
            <w:r>
              <w:t>6 Oct 1998</w:t>
            </w:r>
          </w:p>
        </w:tc>
      </w:tr>
      <w:tr w:rsidR="00777A41" w14:paraId="48F87A3D" w14:textId="77777777">
        <w:trPr>
          <w:cantSplit/>
          <w:jc w:val="center"/>
        </w:trPr>
        <w:tc>
          <w:tcPr>
            <w:tcW w:w="4253" w:type="dxa"/>
          </w:tcPr>
          <w:p w14:paraId="17277DD8" w14:textId="77777777" w:rsidR="00777A41" w:rsidRDefault="008B1727">
            <w:pPr>
              <w:pStyle w:val="Table04Row"/>
            </w:pPr>
            <w:r>
              <w:rPr>
                <w:i/>
              </w:rPr>
              <w:t>Liquor Licensing Amendment Regulations (No. 5) 1998</w:t>
            </w:r>
          </w:p>
        </w:tc>
        <w:tc>
          <w:tcPr>
            <w:tcW w:w="1418" w:type="dxa"/>
          </w:tcPr>
          <w:p w14:paraId="61137745" w14:textId="77777777" w:rsidR="00777A41" w:rsidRDefault="008B1727">
            <w:pPr>
              <w:pStyle w:val="Table04Row"/>
            </w:pPr>
            <w:r>
              <w:t>30 Oct 1998</w:t>
            </w:r>
            <w:r>
              <w:br/>
              <w:t>p. 6015</w:t>
            </w:r>
          </w:p>
        </w:tc>
        <w:tc>
          <w:tcPr>
            <w:tcW w:w="4536" w:type="dxa"/>
          </w:tcPr>
          <w:p w14:paraId="42D38DEC" w14:textId="77777777" w:rsidR="00777A41" w:rsidRDefault="008B1727">
            <w:pPr>
              <w:pStyle w:val="Table04Row"/>
            </w:pPr>
            <w:r>
              <w:t>1 Dec 1998 (see r. 2)</w:t>
            </w:r>
          </w:p>
        </w:tc>
      </w:tr>
      <w:tr w:rsidR="00777A41" w14:paraId="2365A221" w14:textId="77777777">
        <w:trPr>
          <w:cantSplit/>
          <w:jc w:val="center"/>
        </w:trPr>
        <w:tc>
          <w:tcPr>
            <w:tcW w:w="4253" w:type="dxa"/>
          </w:tcPr>
          <w:p w14:paraId="7F765863" w14:textId="77777777" w:rsidR="00777A41" w:rsidRDefault="008B1727">
            <w:pPr>
              <w:pStyle w:val="Table04Row"/>
            </w:pPr>
            <w:r>
              <w:rPr>
                <w:i/>
              </w:rPr>
              <w:t>Liquor Licensing Amendment Regulations 1999</w:t>
            </w:r>
          </w:p>
        </w:tc>
        <w:tc>
          <w:tcPr>
            <w:tcW w:w="1418" w:type="dxa"/>
          </w:tcPr>
          <w:p w14:paraId="7A29D32F" w14:textId="77777777" w:rsidR="00777A41" w:rsidRDefault="008B1727">
            <w:pPr>
              <w:pStyle w:val="Table04Row"/>
            </w:pPr>
            <w:r>
              <w:t>30 Apr 1999</w:t>
            </w:r>
            <w:r>
              <w:br/>
              <w:t>p. 1820‑1</w:t>
            </w:r>
          </w:p>
        </w:tc>
        <w:tc>
          <w:tcPr>
            <w:tcW w:w="4536" w:type="dxa"/>
          </w:tcPr>
          <w:p w14:paraId="3197B0C7" w14:textId="77777777" w:rsidR="00777A41" w:rsidRDefault="008B1727">
            <w:pPr>
              <w:pStyle w:val="Table04Row"/>
            </w:pPr>
            <w:r>
              <w:t>30 Apr 1999 (see r. 2)</w:t>
            </w:r>
          </w:p>
        </w:tc>
      </w:tr>
      <w:tr w:rsidR="00777A41" w14:paraId="3F9DC1FA" w14:textId="77777777">
        <w:trPr>
          <w:cantSplit/>
          <w:jc w:val="center"/>
        </w:trPr>
        <w:tc>
          <w:tcPr>
            <w:tcW w:w="4253" w:type="dxa"/>
          </w:tcPr>
          <w:p w14:paraId="0D098BAE" w14:textId="77777777" w:rsidR="00777A41" w:rsidRDefault="008B1727">
            <w:pPr>
              <w:pStyle w:val="Table04Row"/>
            </w:pPr>
            <w:r>
              <w:rPr>
                <w:i/>
              </w:rPr>
              <w:t>Liquor Licensing Amendment Regulations (No. 2) 1999</w:t>
            </w:r>
          </w:p>
        </w:tc>
        <w:tc>
          <w:tcPr>
            <w:tcW w:w="1418" w:type="dxa"/>
          </w:tcPr>
          <w:p w14:paraId="424054D3" w14:textId="77777777" w:rsidR="00777A41" w:rsidRDefault="008B1727">
            <w:pPr>
              <w:pStyle w:val="Table04Row"/>
            </w:pPr>
            <w:r>
              <w:t>31 Aug 1999</w:t>
            </w:r>
            <w:r>
              <w:br/>
              <w:t>p. 4256‑9</w:t>
            </w:r>
          </w:p>
        </w:tc>
        <w:tc>
          <w:tcPr>
            <w:tcW w:w="4536" w:type="dxa"/>
          </w:tcPr>
          <w:p w14:paraId="3902E87C" w14:textId="77777777" w:rsidR="00777A41" w:rsidRDefault="008B1727">
            <w:pPr>
              <w:pStyle w:val="Table04Row"/>
            </w:pPr>
            <w:r>
              <w:t>31 Aug 1999</w:t>
            </w:r>
          </w:p>
        </w:tc>
      </w:tr>
      <w:tr w:rsidR="00777A41" w14:paraId="6F8875A1" w14:textId="77777777">
        <w:trPr>
          <w:cantSplit/>
          <w:jc w:val="center"/>
        </w:trPr>
        <w:tc>
          <w:tcPr>
            <w:tcW w:w="4253" w:type="dxa"/>
          </w:tcPr>
          <w:p w14:paraId="22276100" w14:textId="77777777" w:rsidR="00777A41" w:rsidRDefault="008B1727">
            <w:pPr>
              <w:pStyle w:val="Table04Row"/>
            </w:pPr>
            <w:r>
              <w:rPr>
                <w:i/>
              </w:rPr>
              <w:t>Liquor Licensing Amendment Regulations (No. 3) 1999</w:t>
            </w:r>
          </w:p>
        </w:tc>
        <w:tc>
          <w:tcPr>
            <w:tcW w:w="1418" w:type="dxa"/>
          </w:tcPr>
          <w:p w14:paraId="5BC0F3EC" w14:textId="77777777" w:rsidR="00777A41" w:rsidRDefault="008B1727">
            <w:pPr>
              <w:pStyle w:val="Table04Row"/>
            </w:pPr>
            <w:r>
              <w:t>21 Dec 1999</w:t>
            </w:r>
            <w:r>
              <w:br/>
              <w:t>p. 6418‑20</w:t>
            </w:r>
          </w:p>
        </w:tc>
        <w:tc>
          <w:tcPr>
            <w:tcW w:w="4536" w:type="dxa"/>
          </w:tcPr>
          <w:p w14:paraId="145A840C" w14:textId="77777777" w:rsidR="00777A41" w:rsidRDefault="008B1727">
            <w:pPr>
              <w:pStyle w:val="Table04Row"/>
            </w:pPr>
            <w:r>
              <w:t>1 Jan 2000 (see r. 2)</w:t>
            </w:r>
          </w:p>
        </w:tc>
      </w:tr>
      <w:tr w:rsidR="00777A41" w14:paraId="16C06B6D" w14:textId="77777777">
        <w:trPr>
          <w:cantSplit/>
          <w:jc w:val="center"/>
        </w:trPr>
        <w:tc>
          <w:tcPr>
            <w:tcW w:w="10207" w:type="dxa"/>
            <w:gridSpan w:val="3"/>
          </w:tcPr>
          <w:p w14:paraId="6115A74F" w14:textId="77777777" w:rsidR="00777A41" w:rsidRDefault="008B1727">
            <w:pPr>
              <w:pStyle w:val="Table04Row"/>
            </w:pPr>
            <w:r>
              <w:rPr>
                <w:b/>
              </w:rPr>
              <w:t>Reprinted as at 7 Jan 2000</w:t>
            </w:r>
          </w:p>
        </w:tc>
      </w:tr>
      <w:tr w:rsidR="00777A41" w14:paraId="3BA8CA76" w14:textId="77777777">
        <w:trPr>
          <w:cantSplit/>
          <w:jc w:val="center"/>
        </w:trPr>
        <w:tc>
          <w:tcPr>
            <w:tcW w:w="4253" w:type="dxa"/>
          </w:tcPr>
          <w:p w14:paraId="6EE5F363" w14:textId="77777777" w:rsidR="00777A41" w:rsidRDefault="008B1727">
            <w:pPr>
              <w:pStyle w:val="Table04Row"/>
            </w:pPr>
            <w:r>
              <w:rPr>
                <w:i/>
              </w:rPr>
              <w:t>Liquor Licensing Amendment Regulations 2000</w:t>
            </w:r>
          </w:p>
        </w:tc>
        <w:tc>
          <w:tcPr>
            <w:tcW w:w="1418" w:type="dxa"/>
          </w:tcPr>
          <w:p w14:paraId="06B6FF0D" w14:textId="77777777" w:rsidR="00777A41" w:rsidRDefault="008B1727">
            <w:pPr>
              <w:pStyle w:val="Table04Row"/>
            </w:pPr>
            <w:r>
              <w:t>12 May 2000</w:t>
            </w:r>
            <w:r>
              <w:br/>
              <w:t>p. 2286</w:t>
            </w:r>
          </w:p>
        </w:tc>
        <w:tc>
          <w:tcPr>
            <w:tcW w:w="4536" w:type="dxa"/>
          </w:tcPr>
          <w:p w14:paraId="3563405C" w14:textId="77777777" w:rsidR="00777A41" w:rsidRDefault="008B1727">
            <w:pPr>
              <w:pStyle w:val="Table04Row"/>
            </w:pPr>
            <w:r>
              <w:t>1 Jul 2000 (see r. 2)</w:t>
            </w:r>
          </w:p>
        </w:tc>
      </w:tr>
      <w:tr w:rsidR="00777A41" w14:paraId="088F5643" w14:textId="77777777">
        <w:trPr>
          <w:cantSplit/>
          <w:jc w:val="center"/>
        </w:trPr>
        <w:tc>
          <w:tcPr>
            <w:tcW w:w="4253" w:type="dxa"/>
          </w:tcPr>
          <w:p w14:paraId="556BDDD1" w14:textId="77777777" w:rsidR="00777A41" w:rsidRDefault="008B1727">
            <w:pPr>
              <w:pStyle w:val="Table04Row"/>
            </w:pPr>
            <w:r>
              <w:rPr>
                <w:i/>
              </w:rPr>
              <w:t>Liquor Licensing Amendment Regulations (No. 2) 2000</w:t>
            </w:r>
          </w:p>
        </w:tc>
        <w:tc>
          <w:tcPr>
            <w:tcW w:w="1418" w:type="dxa"/>
          </w:tcPr>
          <w:p w14:paraId="262989AC" w14:textId="77777777" w:rsidR="00777A41" w:rsidRDefault="008B1727">
            <w:pPr>
              <w:pStyle w:val="Table04Row"/>
            </w:pPr>
            <w:r>
              <w:t>28 Jul 2000</w:t>
            </w:r>
            <w:r>
              <w:br/>
              <w:t>p. 4029‑32</w:t>
            </w:r>
          </w:p>
        </w:tc>
        <w:tc>
          <w:tcPr>
            <w:tcW w:w="4536" w:type="dxa"/>
          </w:tcPr>
          <w:p w14:paraId="229350CC" w14:textId="77777777" w:rsidR="00777A41" w:rsidRDefault="008B1727">
            <w:pPr>
              <w:pStyle w:val="Table04Row"/>
            </w:pPr>
            <w:r>
              <w:t>28 Jul 2000</w:t>
            </w:r>
          </w:p>
        </w:tc>
      </w:tr>
      <w:tr w:rsidR="00777A41" w14:paraId="1235DA39" w14:textId="77777777">
        <w:trPr>
          <w:cantSplit/>
          <w:jc w:val="center"/>
        </w:trPr>
        <w:tc>
          <w:tcPr>
            <w:tcW w:w="4253" w:type="dxa"/>
          </w:tcPr>
          <w:p w14:paraId="7DED0BFF" w14:textId="77777777" w:rsidR="00777A41" w:rsidRDefault="008B1727">
            <w:pPr>
              <w:pStyle w:val="Table04Row"/>
            </w:pPr>
            <w:r>
              <w:rPr>
                <w:i/>
              </w:rPr>
              <w:t>Liquor Licensing Amendment Regulations (No. 3) 2000</w:t>
            </w:r>
          </w:p>
        </w:tc>
        <w:tc>
          <w:tcPr>
            <w:tcW w:w="1418" w:type="dxa"/>
          </w:tcPr>
          <w:p w14:paraId="09F236AB" w14:textId="77777777" w:rsidR="00777A41" w:rsidRDefault="008B1727">
            <w:pPr>
              <w:pStyle w:val="Table04Row"/>
            </w:pPr>
            <w:r>
              <w:t>29 Sep 2000</w:t>
            </w:r>
            <w:r>
              <w:br/>
              <w:t>p. 5549</w:t>
            </w:r>
          </w:p>
        </w:tc>
        <w:tc>
          <w:tcPr>
            <w:tcW w:w="4536" w:type="dxa"/>
          </w:tcPr>
          <w:p w14:paraId="2C27E982" w14:textId="77777777" w:rsidR="00777A41" w:rsidRDefault="008B1727">
            <w:pPr>
              <w:pStyle w:val="Table04Row"/>
            </w:pPr>
            <w:r>
              <w:t xml:space="preserve">30 Sep 2000 (see r. 2 and </w:t>
            </w:r>
            <w:r>
              <w:rPr>
                <w:i/>
              </w:rPr>
              <w:t>Gazette</w:t>
            </w:r>
            <w:r>
              <w:t xml:space="preserve"> 29 Sep 2000 p. 5533)</w:t>
            </w:r>
          </w:p>
        </w:tc>
      </w:tr>
      <w:tr w:rsidR="00777A41" w14:paraId="179CC1C2" w14:textId="77777777">
        <w:trPr>
          <w:cantSplit/>
          <w:jc w:val="center"/>
        </w:trPr>
        <w:tc>
          <w:tcPr>
            <w:tcW w:w="4253" w:type="dxa"/>
          </w:tcPr>
          <w:p w14:paraId="370186D0" w14:textId="77777777" w:rsidR="00777A41" w:rsidRDefault="008B1727">
            <w:pPr>
              <w:pStyle w:val="Table04Row"/>
            </w:pPr>
            <w:r>
              <w:rPr>
                <w:i/>
              </w:rPr>
              <w:t>Liquor Licensing Amendment Regulations 2001</w:t>
            </w:r>
          </w:p>
        </w:tc>
        <w:tc>
          <w:tcPr>
            <w:tcW w:w="1418" w:type="dxa"/>
          </w:tcPr>
          <w:p w14:paraId="509DA5B0" w14:textId="77777777" w:rsidR="00777A41" w:rsidRDefault="008B1727">
            <w:pPr>
              <w:pStyle w:val="Table04Row"/>
            </w:pPr>
            <w:r>
              <w:t>6 Jul 2001</w:t>
            </w:r>
            <w:r>
              <w:br/>
              <w:t>p. 3415</w:t>
            </w:r>
          </w:p>
        </w:tc>
        <w:tc>
          <w:tcPr>
            <w:tcW w:w="4536" w:type="dxa"/>
          </w:tcPr>
          <w:p w14:paraId="4AEA3FC2" w14:textId="77777777" w:rsidR="00777A41" w:rsidRDefault="008B1727">
            <w:pPr>
              <w:pStyle w:val="Table04Row"/>
            </w:pPr>
            <w:r>
              <w:t>6 Jul 2001</w:t>
            </w:r>
          </w:p>
        </w:tc>
      </w:tr>
      <w:tr w:rsidR="00777A41" w14:paraId="79AAE11C" w14:textId="77777777">
        <w:trPr>
          <w:cantSplit/>
          <w:jc w:val="center"/>
        </w:trPr>
        <w:tc>
          <w:tcPr>
            <w:tcW w:w="4253" w:type="dxa"/>
          </w:tcPr>
          <w:p w14:paraId="73C1DF81" w14:textId="77777777" w:rsidR="00777A41" w:rsidRDefault="008B1727">
            <w:pPr>
              <w:pStyle w:val="Table04Row"/>
            </w:pPr>
            <w:r>
              <w:rPr>
                <w:i/>
              </w:rPr>
              <w:t>Liquor Licensing Amendment Regulations (No. 2) 2001</w:t>
            </w:r>
          </w:p>
        </w:tc>
        <w:tc>
          <w:tcPr>
            <w:tcW w:w="1418" w:type="dxa"/>
          </w:tcPr>
          <w:p w14:paraId="6FA84242" w14:textId="77777777" w:rsidR="00777A41" w:rsidRDefault="008B1727">
            <w:pPr>
              <w:pStyle w:val="Table04Row"/>
            </w:pPr>
            <w:r>
              <w:t>17 Jul 2001</w:t>
            </w:r>
            <w:r>
              <w:br/>
              <w:t>p. 3637‑8</w:t>
            </w:r>
          </w:p>
        </w:tc>
        <w:tc>
          <w:tcPr>
            <w:tcW w:w="4536" w:type="dxa"/>
          </w:tcPr>
          <w:p w14:paraId="2502DB7C" w14:textId="77777777" w:rsidR="00777A41" w:rsidRDefault="008B1727">
            <w:pPr>
              <w:pStyle w:val="Table04Row"/>
            </w:pPr>
            <w:r>
              <w:t>17 Jul 2001</w:t>
            </w:r>
          </w:p>
        </w:tc>
      </w:tr>
      <w:tr w:rsidR="00777A41" w14:paraId="223DB01C" w14:textId="77777777">
        <w:trPr>
          <w:cantSplit/>
          <w:jc w:val="center"/>
        </w:trPr>
        <w:tc>
          <w:tcPr>
            <w:tcW w:w="4253" w:type="dxa"/>
          </w:tcPr>
          <w:p w14:paraId="2B8AF0CD" w14:textId="77777777" w:rsidR="00777A41" w:rsidRDefault="008B1727">
            <w:pPr>
              <w:pStyle w:val="Table04Row"/>
            </w:pPr>
            <w:r>
              <w:rPr>
                <w:i/>
              </w:rPr>
              <w:t>Corporations (Consequential Amendments) Regulations 2001</w:t>
            </w:r>
            <w:r>
              <w:t xml:space="preserve"> Pt. 8</w:t>
            </w:r>
          </w:p>
        </w:tc>
        <w:tc>
          <w:tcPr>
            <w:tcW w:w="1418" w:type="dxa"/>
          </w:tcPr>
          <w:p w14:paraId="0C44A53E" w14:textId="77777777" w:rsidR="00777A41" w:rsidRDefault="008B1727">
            <w:pPr>
              <w:pStyle w:val="Table04Row"/>
            </w:pPr>
            <w:r>
              <w:t>28 Sep 2001</w:t>
            </w:r>
            <w:r>
              <w:br/>
              <w:t>p. 5353‑8</w:t>
            </w:r>
          </w:p>
        </w:tc>
        <w:tc>
          <w:tcPr>
            <w:tcW w:w="4536" w:type="dxa"/>
          </w:tcPr>
          <w:p w14:paraId="4083FAEA" w14:textId="77777777" w:rsidR="00777A41" w:rsidRDefault="008B1727">
            <w:pPr>
              <w:pStyle w:val="Table04Row"/>
            </w:pPr>
            <w:r>
              <w:t xml:space="preserve">15 Jul 2001 (see r. 2 and Cwlth. </w:t>
            </w:r>
            <w:r>
              <w:rPr>
                <w:i/>
              </w:rPr>
              <w:t>Gazette</w:t>
            </w:r>
            <w:r>
              <w:t xml:space="preserve"> 13 Jul 2001 No. S285)</w:t>
            </w:r>
          </w:p>
        </w:tc>
      </w:tr>
      <w:tr w:rsidR="00777A41" w14:paraId="6487C620" w14:textId="77777777">
        <w:trPr>
          <w:cantSplit/>
          <w:jc w:val="center"/>
        </w:trPr>
        <w:tc>
          <w:tcPr>
            <w:tcW w:w="4253" w:type="dxa"/>
          </w:tcPr>
          <w:p w14:paraId="3399F87E" w14:textId="77777777" w:rsidR="00777A41" w:rsidRDefault="008B1727">
            <w:pPr>
              <w:pStyle w:val="Table04Row"/>
            </w:pPr>
            <w:r>
              <w:rPr>
                <w:i/>
              </w:rPr>
              <w:t>Liquor Licensing Amendment Regulations (No. 3) 2001</w:t>
            </w:r>
          </w:p>
        </w:tc>
        <w:tc>
          <w:tcPr>
            <w:tcW w:w="1418" w:type="dxa"/>
          </w:tcPr>
          <w:p w14:paraId="34DEB6D7" w14:textId="77777777" w:rsidR="00777A41" w:rsidRDefault="008B1727">
            <w:pPr>
              <w:pStyle w:val="Table04Row"/>
            </w:pPr>
            <w:r>
              <w:t>2 Oct 2001</w:t>
            </w:r>
            <w:r>
              <w:br/>
              <w:t>p. 5455‑7</w:t>
            </w:r>
          </w:p>
        </w:tc>
        <w:tc>
          <w:tcPr>
            <w:tcW w:w="4536" w:type="dxa"/>
          </w:tcPr>
          <w:p w14:paraId="5F19315E" w14:textId="77777777" w:rsidR="00777A41" w:rsidRDefault="008B1727">
            <w:pPr>
              <w:pStyle w:val="Table04Row"/>
            </w:pPr>
            <w:r>
              <w:t>2 Oct 2001</w:t>
            </w:r>
          </w:p>
        </w:tc>
      </w:tr>
      <w:tr w:rsidR="00777A41" w14:paraId="4EF6076A" w14:textId="77777777">
        <w:trPr>
          <w:cantSplit/>
          <w:jc w:val="center"/>
        </w:trPr>
        <w:tc>
          <w:tcPr>
            <w:tcW w:w="4253" w:type="dxa"/>
          </w:tcPr>
          <w:p w14:paraId="47C8B7CE" w14:textId="77777777" w:rsidR="00777A41" w:rsidRDefault="008B1727">
            <w:pPr>
              <w:pStyle w:val="Table04Row"/>
            </w:pPr>
            <w:r>
              <w:rPr>
                <w:i/>
              </w:rPr>
              <w:t>Liquor Licensing Amendment Regulations (No. 4) 2001</w:t>
            </w:r>
          </w:p>
        </w:tc>
        <w:tc>
          <w:tcPr>
            <w:tcW w:w="1418" w:type="dxa"/>
          </w:tcPr>
          <w:p w14:paraId="7A402F2D" w14:textId="77777777" w:rsidR="00777A41" w:rsidRDefault="008B1727">
            <w:pPr>
              <w:pStyle w:val="Table04Row"/>
            </w:pPr>
            <w:r>
              <w:t>4 Jan 2002</w:t>
            </w:r>
            <w:r>
              <w:br/>
              <w:t>p. 7‑15</w:t>
            </w:r>
          </w:p>
        </w:tc>
        <w:tc>
          <w:tcPr>
            <w:tcW w:w="4536" w:type="dxa"/>
          </w:tcPr>
          <w:p w14:paraId="0B5ECD48" w14:textId="77777777" w:rsidR="00777A41" w:rsidRDefault="008B1727">
            <w:pPr>
              <w:pStyle w:val="Table04Row"/>
            </w:pPr>
            <w:r>
              <w:t xml:space="preserve">7 Jan 2002 (see r. 2 and </w:t>
            </w:r>
            <w:r>
              <w:rPr>
                <w:i/>
              </w:rPr>
              <w:t>Gazette</w:t>
            </w:r>
            <w:r>
              <w:t xml:space="preserve"> 4 Jan 2002 p. 3)</w:t>
            </w:r>
          </w:p>
        </w:tc>
      </w:tr>
      <w:tr w:rsidR="00777A41" w14:paraId="16837395" w14:textId="77777777">
        <w:trPr>
          <w:cantSplit/>
          <w:jc w:val="center"/>
        </w:trPr>
        <w:tc>
          <w:tcPr>
            <w:tcW w:w="10207" w:type="dxa"/>
            <w:gridSpan w:val="3"/>
          </w:tcPr>
          <w:p w14:paraId="4F87598E" w14:textId="77777777" w:rsidR="00777A41" w:rsidRDefault="008B1727">
            <w:pPr>
              <w:pStyle w:val="Table04Row"/>
            </w:pPr>
            <w:r>
              <w:rPr>
                <w:b/>
              </w:rPr>
              <w:t>Reprinted as at 8 Mar 2002</w:t>
            </w:r>
          </w:p>
        </w:tc>
      </w:tr>
      <w:tr w:rsidR="00777A41" w14:paraId="268DE0AB" w14:textId="77777777">
        <w:trPr>
          <w:cantSplit/>
          <w:jc w:val="center"/>
        </w:trPr>
        <w:tc>
          <w:tcPr>
            <w:tcW w:w="4253" w:type="dxa"/>
          </w:tcPr>
          <w:p w14:paraId="4BF5CA2F" w14:textId="77777777" w:rsidR="00777A41" w:rsidRDefault="008B1727">
            <w:pPr>
              <w:pStyle w:val="Table04Row"/>
            </w:pPr>
            <w:r>
              <w:rPr>
                <w:i/>
              </w:rPr>
              <w:t>Liquor Licensing Amendment Regulations 2002</w:t>
            </w:r>
          </w:p>
        </w:tc>
        <w:tc>
          <w:tcPr>
            <w:tcW w:w="1418" w:type="dxa"/>
          </w:tcPr>
          <w:p w14:paraId="2F5A499D" w14:textId="77777777" w:rsidR="00777A41" w:rsidRDefault="008B1727">
            <w:pPr>
              <w:pStyle w:val="Table04Row"/>
            </w:pPr>
            <w:r>
              <w:t>28 Jun 2002</w:t>
            </w:r>
            <w:r>
              <w:br/>
              <w:t>p. 3105‑6</w:t>
            </w:r>
          </w:p>
        </w:tc>
        <w:tc>
          <w:tcPr>
            <w:tcW w:w="4536" w:type="dxa"/>
          </w:tcPr>
          <w:p w14:paraId="35C6CC06" w14:textId="77777777" w:rsidR="00777A41" w:rsidRDefault="008B1727">
            <w:pPr>
              <w:pStyle w:val="Table04Row"/>
            </w:pPr>
            <w:r>
              <w:t>1 Jul 2002 (see r. 2)</w:t>
            </w:r>
          </w:p>
        </w:tc>
      </w:tr>
      <w:tr w:rsidR="00777A41" w14:paraId="43BF1AA8" w14:textId="77777777">
        <w:trPr>
          <w:cantSplit/>
          <w:jc w:val="center"/>
        </w:trPr>
        <w:tc>
          <w:tcPr>
            <w:tcW w:w="4253" w:type="dxa"/>
          </w:tcPr>
          <w:p w14:paraId="2BF0B579" w14:textId="77777777" w:rsidR="00777A41" w:rsidRDefault="008B1727">
            <w:pPr>
              <w:pStyle w:val="Table04Row"/>
            </w:pPr>
            <w:r>
              <w:rPr>
                <w:i/>
              </w:rPr>
              <w:t>Liquor Licensing Amendment Regulations (No. 2) 2002</w:t>
            </w:r>
          </w:p>
        </w:tc>
        <w:tc>
          <w:tcPr>
            <w:tcW w:w="1418" w:type="dxa"/>
          </w:tcPr>
          <w:p w14:paraId="4C6EA305" w14:textId="77777777" w:rsidR="00777A41" w:rsidRDefault="008B1727">
            <w:pPr>
              <w:pStyle w:val="Table04Row"/>
            </w:pPr>
            <w:r>
              <w:t>22 Oct 2002</w:t>
            </w:r>
            <w:r>
              <w:br/>
              <w:t>p. 5254‑5</w:t>
            </w:r>
          </w:p>
        </w:tc>
        <w:tc>
          <w:tcPr>
            <w:tcW w:w="4536" w:type="dxa"/>
          </w:tcPr>
          <w:p w14:paraId="4B70DC45" w14:textId="77777777" w:rsidR="00777A41" w:rsidRDefault="008B1727">
            <w:pPr>
              <w:pStyle w:val="Table04Row"/>
            </w:pPr>
            <w:r>
              <w:t>22 Oct 2002</w:t>
            </w:r>
          </w:p>
        </w:tc>
      </w:tr>
      <w:tr w:rsidR="00777A41" w14:paraId="5E230308" w14:textId="77777777">
        <w:trPr>
          <w:cantSplit/>
          <w:jc w:val="center"/>
        </w:trPr>
        <w:tc>
          <w:tcPr>
            <w:tcW w:w="4253" w:type="dxa"/>
          </w:tcPr>
          <w:p w14:paraId="156E85D6" w14:textId="77777777" w:rsidR="00777A41" w:rsidRDefault="008B1727">
            <w:pPr>
              <w:pStyle w:val="Table04Row"/>
            </w:pPr>
            <w:r>
              <w:rPr>
                <w:i/>
              </w:rPr>
              <w:t>Liquor Licensing Amendment Regulations (No. 3) 2002</w:t>
            </w:r>
          </w:p>
        </w:tc>
        <w:tc>
          <w:tcPr>
            <w:tcW w:w="1418" w:type="dxa"/>
          </w:tcPr>
          <w:p w14:paraId="4C111E4F" w14:textId="77777777" w:rsidR="00777A41" w:rsidRDefault="008B1727">
            <w:pPr>
              <w:pStyle w:val="Table04Row"/>
            </w:pPr>
            <w:r>
              <w:t>19 Nov 2002</w:t>
            </w:r>
            <w:r>
              <w:br/>
              <w:t>p. 5515‑16</w:t>
            </w:r>
          </w:p>
        </w:tc>
        <w:tc>
          <w:tcPr>
            <w:tcW w:w="4536" w:type="dxa"/>
          </w:tcPr>
          <w:p w14:paraId="47C4A60C" w14:textId="77777777" w:rsidR="00777A41" w:rsidRDefault="008B1727">
            <w:pPr>
              <w:pStyle w:val="Table04Row"/>
            </w:pPr>
            <w:r>
              <w:t>1 Jan 2003 (see r. 2)</w:t>
            </w:r>
          </w:p>
        </w:tc>
      </w:tr>
      <w:tr w:rsidR="00777A41" w14:paraId="1364D2C7" w14:textId="77777777">
        <w:trPr>
          <w:cantSplit/>
          <w:jc w:val="center"/>
        </w:trPr>
        <w:tc>
          <w:tcPr>
            <w:tcW w:w="4253" w:type="dxa"/>
          </w:tcPr>
          <w:p w14:paraId="00384099" w14:textId="77777777" w:rsidR="00777A41" w:rsidRDefault="008B1727">
            <w:pPr>
              <w:pStyle w:val="Table04Row"/>
            </w:pPr>
            <w:r>
              <w:rPr>
                <w:i/>
              </w:rPr>
              <w:t>Liquor Licensing Amendment Regulations 2003</w:t>
            </w:r>
          </w:p>
        </w:tc>
        <w:tc>
          <w:tcPr>
            <w:tcW w:w="1418" w:type="dxa"/>
          </w:tcPr>
          <w:p w14:paraId="0912D646" w14:textId="77777777" w:rsidR="00777A41" w:rsidRDefault="008B1727">
            <w:pPr>
              <w:pStyle w:val="Table04Row"/>
            </w:pPr>
            <w:r>
              <w:t>28 Feb 2003</w:t>
            </w:r>
            <w:r>
              <w:br/>
              <w:t>p. 676‑7</w:t>
            </w:r>
          </w:p>
        </w:tc>
        <w:tc>
          <w:tcPr>
            <w:tcW w:w="4536" w:type="dxa"/>
          </w:tcPr>
          <w:p w14:paraId="32B2E0BF" w14:textId="77777777" w:rsidR="00777A41" w:rsidRDefault="008B1727">
            <w:pPr>
              <w:pStyle w:val="Table04Row"/>
            </w:pPr>
            <w:r>
              <w:t>28 Feb 2003</w:t>
            </w:r>
          </w:p>
        </w:tc>
      </w:tr>
      <w:tr w:rsidR="00777A41" w14:paraId="72DD126B" w14:textId="77777777">
        <w:trPr>
          <w:cantSplit/>
          <w:jc w:val="center"/>
        </w:trPr>
        <w:tc>
          <w:tcPr>
            <w:tcW w:w="4253" w:type="dxa"/>
          </w:tcPr>
          <w:p w14:paraId="1DF6C6E4" w14:textId="77777777" w:rsidR="00777A41" w:rsidRDefault="008B1727">
            <w:pPr>
              <w:pStyle w:val="Table04Row"/>
            </w:pPr>
            <w:r>
              <w:rPr>
                <w:i/>
              </w:rPr>
              <w:t>Liquor Licensing Amendment Regulations (No. 2) 2003</w:t>
            </w:r>
          </w:p>
        </w:tc>
        <w:tc>
          <w:tcPr>
            <w:tcW w:w="1418" w:type="dxa"/>
          </w:tcPr>
          <w:p w14:paraId="1F38E991" w14:textId="77777777" w:rsidR="00777A41" w:rsidRDefault="008B1727">
            <w:pPr>
              <w:pStyle w:val="Table04Row"/>
            </w:pPr>
            <w:r>
              <w:t>28 Mar 2003</w:t>
            </w:r>
            <w:r>
              <w:br/>
              <w:t>p. 983‑4</w:t>
            </w:r>
          </w:p>
        </w:tc>
        <w:tc>
          <w:tcPr>
            <w:tcW w:w="4536" w:type="dxa"/>
          </w:tcPr>
          <w:p w14:paraId="65651B81" w14:textId="77777777" w:rsidR="00777A41" w:rsidRDefault="008B1727">
            <w:pPr>
              <w:pStyle w:val="Table04Row"/>
            </w:pPr>
            <w:r>
              <w:t>28 Mar 2003</w:t>
            </w:r>
          </w:p>
        </w:tc>
      </w:tr>
      <w:tr w:rsidR="00777A41" w14:paraId="28655014" w14:textId="77777777">
        <w:trPr>
          <w:cantSplit/>
          <w:jc w:val="center"/>
        </w:trPr>
        <w:tc>
          <w:tcPr>
            <w:tcW w:w="4253" w:type="dxa"/>
          </w:tcPr>
          <w:p w14:paraId="26188045" w14:textId="77777777" w:rsidR="00777A41" w:rsidRDefault="008B1727">
            <w:pPr>
              <w:pStyle w:val="Table04Row"/>
            </w:pPr>
            <w:r>
              <w:rPr>
                <w:i/>
              </w:rPr>
              <w:t>Equality of Status Subsidiary Legislation Amendment Regulations 2003</w:t>
            </w:r>
            <w:r>
              <w:t xml:space="preserve"> Pt. 22</w:t>
            </w:r>
          </w:p>
        </w:tc>
        <w:tc>
          <w:tcPr>
            <w:tcW w:w="1418" w:type="dxa"/>
          </w:tcPr>
          <w:p w14:paraId="14FD920A" w14:textId="77777777" w:rsidR="00777A41" w:rsidRDefault="008B1727">
            <w:pPr>
              <w:pStyle w:val="Table04Row"/>
            </w:pPr>
            <w:r>
              <w:t>30 Jun 2003</w:t>
            </w:r>
            <w:r>
              <w:br/>
              <w:t>p. 2581‑638</w:t>
            </w:r>
          </w:p>
        </w:tc>
        <w:tc>
          <w:tcPr>
            <w:tcW w:w="4536" w:type="dxa"/>
          </w:tcPr>
          <w:p w14:paraId="5ED83B3C" w14:textId="77777777" w:rsidR="00777A41" w:rsidRDefault="008B1727">
            <w:pPr>
              <w:pStyle w:val="Table04Row"/>
            </w:pPr>
            <w:r>
              <w:t xml:space="preserve">1 Jul 2003 (see r. 2 and </w:t>
            </w:r>
            <w:r>
              <w:rPr>
                <w:i/>
              </w:rPr>
              <w:t>Gazette</w:t>
            </w:r>
            <w:r>
              <w:t xml:space="preserve"> 30 Jun 2003 p. 2579)</w:t>
            </w:r>
          </w:p>
        </w:tc>
      </w:tr>
      <w:tr w:rsidR="00777A41" w14:paraId="0B788F6B" w14:textId="77777777">
        <w:trPr>
          <w:cantSplit/>
          <w:jc w:val="center"/>
        </w:trPr>
        <w:tc>
          <w:tcPr>
            <w:tcW w:w="4253" w:type="dxa"/>
          </w:tcPr>
          <w:p w14:paraId="51BDDC97" w14:textId="77777777" w:rsidR="00777A41" w:rsidRDefault="008B1727">
            <w:pPr>
              <w:pStyle w:val="Table04Row"/>
            </w:pPr>
            <w:r>
              <w:rPr>
                <w:i/>
              </w:rPr>
              <w:t>Liquor Licensing Amendment Regulations (No. 4) 2003</w:t>
            </w:r>
          </w:p>
        </w:tc>
        <w:tc>
          <w:tcPr>
            <w:tcW w:w="1418" w:type="dxa"/>
          </w:tcPr>
          <w:p w14:paraId="7BC47813" w14:textId="77777777" w:rsidR="00777A41" w:rsidRDefault="008B1727">
            <w:pPr>
              <w:pStyle w:val="Table04Row"/>
            </w:pPr>
            <w:r>
              <w:t>11 Jul 2003</w:t>
            </w:r>
            <w:r>
              <w:br/>
              <w:t>p. 2741‑2</w:t>
            </w:r>
          </w:p>
        </w:tc>
        <w:tc>
          <w:tcPr>
            <w:tcW w:w="4536" w:type="dxa"/>
          </w:tcPr>
          <w:p w14:paraId="3B3F6E55" w14:textId="77777777" w:rsidR="00777A41" w:rsidRDefault="008B1727">
            <w:pPr>
              <w:pStyle w:val="Table04Row"/>
            </w:pPr>
            <w:r>
              <w:t>11 Jul 2003</w:t>
            </w:r>
          </w:p>
        </w:tc>
      </w:tr>
      <w:tr w:rsidR="00777A41" w14:paraId="1FFB8234" w14:textId="77777777">
        <w:trPr>
          <w:cantSplit/>
          <w:jc w:val="center"/>
        </w:trPr>
        <w:tc>
          <w:tcPr>
            <w:tcW w:w="4253" w:type="dxa"/>
          </w:tcPr>
          <w:p w14:paraId="2B22BBDD" w14:textId="77777777" w:rsidR="00777A41" w:rsidRDefault="008B1727">
            <w:pPr>
              <w:pStyle w:val="Table04Row"/>
            </w:pPr>
            <w:r>
              <w:rPr>
                <w:i/>
              </w:rPr>
              <w:t>Liquor Licensing Amendment Regulations (No. 5) 2003</w:t>
            </w:r>
          </w:p>
        </w:tc>
        <w:tc>
          <w:tcPr>
            <w:tcW w:w="1418" w:type="dxa"/>
          </w:tcPr>
          <w:p w14:paraId="6E8DC567" w14:textId="77777777" w:rsidR="00777A41" w:rsidRDefault="008B1727">
            <w:pPr>
              <w:pStyle w:val="Table04Row"/>
            </w:pPr>
            <w:r>
              <w:t>26 Sep 2003</w:t>
            </w:r>
            <w:r>
              <w:br/>
              <w:t>p. 4223‑4</w:t>
            </w:r>
          </w:p>
        </w:tc>
        <w:tc>
          <w:tcPr>
            <w:tcW w:w="4536" w:type="dxa"/>
          </w:tcPr>
          <w:p w14:paraId="4FDB027E" w14:textId="77777777" w:rsidR="00777A41" w:rsidRDefault="008B1727">
            <w:pPr>
              <w:pStyle w:val="Table04Row"/>
            </w:pPr>
            <w:r>
              <w:t>1 Jan 2004 (see r. 2)</w:t>
            </w:r>
          </w:p>
        </w:tc>
      </w:tr>
      <w:tr w:rsidR="00777A41" w14:paraId="7C9ED4DD" w14:textId="77777777">
        <w:trPr>
          <w:cantSplit/>
          <w:jc w:val="center"/>
        </w:trPr>
        <w:tc>
          <w:tcPr>
            <w:tcW w:w="4253" w:type="dxa"/>
          </w:tcPr>
          <w:p w14:paraId="0EBEC3FC" w14:textId="77777777" w:rsidR="00777A41" w:rsidRDefault="008B1727">
            <w:pPr>
              <w:pStyle w:val="Table04Row"/>
            </w:pPr>
            <w:r>
              <w:rPr>
                <w:i/>
              </w:rPr>
              <w:t>Liquor Licensing Amendment Regulations (No. 3) 2003</w:t>
            </w:r>
          </w:p>
        </w:tc>
        <w:tc>
          <w:tcPr>
            <w:tcW w:w="1418" w:type="dxa"/>
          </w:tcPr>
          <w:p w14:paraId="47714BC6" w14:textId="77777777" w:rsidR="00777A41" w:rsidRDefault="008B1727">
            <w:pPr>
              <w:pStyle w:val="Table04Row"/>
            </w:pPr>
            <w:r>
              <w:t>10 Oct 2003</w:t>
            </w:r>
            <w:r>
              <w:br/>
              <w:t>p. 4405‑6</w:t>
            </w:r>
          </w:p>
        </w:tc>
        <w:tc>
          <w:tcPr>
            <w:tcW w:w="4536" w:type="dxa"/>
          </w:tcPr>
          <w:p w14:paraId="6074D1BB" w14:textId="77777777" w:rsidR="00777A41" w:rsidRDefault="008B1727">
            <w:pPr>
              <w:pStyle w:val="Table04Row"/>
            </w:pPr>
            <w:r>
              <w:t>10 Oct 2003</w:t>
            </w:r>
          </w:p>
        </w:tc>
      </w:tr>
      <w:tr w:rsidR="00777A41" w14:paraId="7687B5D9" w14:textId="77777777">
        <w:trPr>
          <w:cantSplit/>
          <w:jc w:val="center"/>
        </w:trPr>
        <w:tc>
          <w:tcPr>
            <w:tcW w:w="4253" w:type="dxa"/>
          </w:tcPr>
          <w:p w14:paraId="74590BA2" w14:textId="77777777" w:rsidR="00777A41" w:rsidRDefault="008B1727">
            <w:pPr>
              <w:pStyle w:val="Table04Row"/>
            </w:pPr>
            <w:r>
              <w:rPr>
                <w:i/>
              </w:rPr>
              <w:t>Liquor Licensing Amendment Regulations (No. 6) 2003</w:t>
            </w:r>
          </w:p>
        </w:tc>
        <w:tc>
          <w:tcPr>
            <w:tcW w:w="1418" w:type="dxa"/>
          </w:tcPr>
          <w:p w14:paraId="17202EAE" w14:textId="77777777" w:rsidR="00777A41" w:rsidRDefault="008B1727">
            <w:pPr>
              <w:pStyle w:val="Table04Row"/>
            </w:pPr>
            <w:r>
              <w:t>28 Oct 2003</w:t>
            </w:r>
            <w:r>
              <w:br/>
              <w:t>p. 4527‑9</w:t>
            </w:r>
          </w:p>
        </w:tc>
        <w:tc>
          <w:tcPr>
            <w:tcW w:w="4536" w:type="dxa"/>
          </w:tcPr>
          <w:p w14:paraId="48AB812F" w14:textId="77777777" w:rsidR="00777A41" w:rsidRDefault="008B1727">
            <w:pPr>
              <w:pStyle w:val="Table04Row"/>
            </w:pPr>
            <w:r>
              <w:t>28 Oct 2003</w:t>
            </w:r>
          </w:p>
        </w:tc>
      </w:tr>
      <w:tr w:rsidR="00777A41" w14:paraId="698DBC38" w14:textId="77777777">
        <w:trPr>
          <w:cantSplit/>
          <w:jc w:val="center"/>
        </w:trPr>
        <w:tc>
          <w:tcPr>
            <w:tcW w:w="4253" w:type="dxa"/>
          </w:tcPr>
          <w:p w14:paraId="4F583480" w14:textId="77777777" w:rsidR="00777A41" w:rsidRDefault="008B1727">
            <w:pPr>
              <w:pStyle w:val="Table04Row"/>
            </w:pPr>
            <w:r>
              <w:rPr>
                <w:i/>
              </w:rPr>
              <w:t>Racing and Gambling (Miscellaneous) Amendment Regulations 2004</w:t>
            </w:r>
            <w:r>
              <w:t xml:space="preserve"> Pt. 7</w:t>
            </w:r>
          </w:p>
        </w:tc>
        <w:tc>
          <w:tcPr>
            <w:tcW w:w="1418" w:type="dxa"/>
          </w:tcPr>
          <w:p w14:paraId="05E2F748" w14:textId="77777777" w:rsidR="00777A41" w:rsidRDefault="008B1727">
            <w:pPr>
              <w:pStyle w:val="Table04Row"/>
            </w:pPr>
            <w:r>
              <w:t>30 Jan 2004</w:t>
            </w:r>
            <w:r>
              <w:br/>
              <w:t>p. 413‑18</w:t>
            </w:r>
          </w:p>
        </w:tc>
        <w:tc>
          <w:tcPr>
            <w:tcW w:w="4536" w:type="dxa"/>
          </w:tcPr>
          <w:p w14:paraId="6F354465" w14:textId="77777777" w:rsidR="00777A41" w:rsidRDefault="008B1727">
            <w:pPr>
              <w:pStyle w:val="Table04Row"/>
            </w:pPr>
            <w:r>
              <w:t>30 Jan 2004 (see r. 2)</w:t>
            </w:r>
          </w:p>
        </w:tc>
      </w:tr>
      <w:tr w:rsidR="00777A41" w14:paraId="61CBF678" w14:textId="77777777">
        <w:trPr>
          <w:cantSplit/>
          <w:jc w:val="center"/>
        </w:trPr>
        <w:tc>
          <w:tcPr>
            <w:tcW w:w="10207" w:type="dxa"/>
            <w:gridSpan w:val="3"/>
          </w:tcPr>
          <w:p w14:paraId="7D7A8EFA" w14:textId="77777777" w:rsidR="00777A41" w:rsidRDefault="008B1727">
            <w:pPr>
              <w:pStyle w:val="Table04Row"/>
            </w:pPr>
            <w:r>
              <w:rPr>
                <w:b/>
              </w:rPr>
              <w:t>Reprint 4 as at 2 Apr 2004</w:t>
            </w:r>
          </w:p>
        </w:tc>
      </w:tr>
      <w:tr w:rsidR="00777A41" w14:paraId="0DF04F55" w14:textId="77777777">
        <w:trPr>
          <w:cantSplit/>
          <w:jc w:val="center"/>
        </w:trPr>
        <w:tc>
          <w:tcPr>
            <w:tcW w:w="4253" w:type="dxa"/>
          </w:tcPr>
          <w:p w14:paraId="68BB37ED" w14:textId="77777777" w:rsidR="00777A41" w:rsidRDefault="008B1727">
            <w:pPr>
              <w:pStyle w:val="Table04Row"/>
            </w:pPr>
            <w:r>
              <w:rPr>
                <w:i/>
              </w:rPr>
              <w:t>Liquor Licensing Amendment Regulations 2004</w:t>
            </w:r>
          </w:p>
        </w:tc>
        <w:tc>
          <w:tcPr>
            <w:tcW w:w="1418" w:type="dxa"/>
          </w:tcPr>
          <w:p w14:paraId="715D733C" w14:textId="77777777" w:rsidR="00777A41" w:rsidRDefault="008B1727">
            <w:pPr>
              <w:pStyle w:val="Table04Row"/>
            </w:pPr>
            <w:r>
              <w:t>9 Jul 2004</w:t>
            </w:r>
            <w:r>
              <w:br/>
              <w:t>p. 2773‑7</w:t>
            </w:r>
          </w:p>
        </w:tc>
        <w:tc>
          <w:tcPr>
            <w:tcW w:w="4536" w:type="dxa"/>
          </w:tcPr>
          <w:p w14:paraId="291AB378" w14:textId="77777777" w:rsidR="00777A41" w:rsidRDefault="008B1727">
            <w:pPr>
              <w:pStyle w:val="Table04Row"/>
            </w:pPr>
            <w:r>
              <w:t xml:space="preserve">9 Jul 2004 </w:t>
            </w:r>
          </w:p>
          <w:p w14:paraId="0063C103" w14:textId="77777777" w:rsidR="00777A41" w:rsidRDefault="008B1727">
            <w:pPr>
              <w:pStyle w:val="Table04Row"/>
            </w:pPr>
            <w:r>
              <w:t>The amendments in r. 3 &amp; 5 are not included because of an error in the reference to the provisions to be amended.</w:t>
            </w:r>
          </w:p>
        </w:tc>
      </w:tr>
      <w:tr w:rsidR="00777A41" w14:paraId="292D6C83" w14:textId="77777777">
        <w:trPr>
          <w:cantSplit/>
          <w:jc w:val="center"/>
        </w:trPr>
        <w:tc>
          <w:tcPr>
            <w:tcW w:w="4253" w:type="dxa"/>
          </w:tcPr>
          <w:p w14:paraId="57202F0B" w14:textId="77777777" w:rsidR="00777A41" w:rsidRDefault="008B1727">
            <w:pPr>
              <w:pStyle w:val="Table04Row"/>
            </w:pPr>
            <w:r>
              <w:rPr>
                <w:i/>
              </w:rPr>
              <w:t>Liquor Licensing Amendment Regulations (No. 2) 2004</w:t>
            </w:r>
          </w:p>
        </w:tc>
        <w:tc>
          <w:tcPr>
            <w:tcW w:w="1418" w:type="dxa"/>
          </w:tcPr>
          <w:p w14:paraId="08B9A5ED" w14:textId="77777777" w:rsidR="00777A41" w:rsidRDefault="008B1727">
            <w:pPr>
              <w:pStyle w:val="Table04Row"/>
            </w:pPr>
            <w:r>
              <w:t>9 Jul 2004</w:t>
            </w:r>
            <w:r>
              <w:br/>
              <w:t>p. 2778‑80</w:t>
            </w:r>
          </w:p>
        </w:tc>
        <w:tc>
          <w:tcPr>
            <w:tcW w:w="4536" w:type="dxa"/>
          </w:tcPr>
          <w:p w14:paraId="551F347C" w14:textId="77777777" w:rsidR="00777A41" w:rsidRDefault="008B1727">
            <w:pPr>
              <w:pStyle w:val="Table04Row"/>
            </w:pPr>
            <w:r>
              <w:t>1 Jan 2005 (see r. 2)</w:t>
            </w:r>
          </w:p>
        </w:tc>
      </w:tr>
      <w:tr w:rsidR="00777A41" w14:paraId="6B6E0737" w14:textId="77777777">
        <w:trPr>
          <w:cantSplit/>
          <w:jc w:val="center"/>
        </w:trPr>
        <w:tc>
          <w:tcPr>
            <w:tcW w:w="4253" w:type="dxa"/>
          </w:tcPr>
          <w:p w14:paraId="4EA8B3E8" w14:textId="77777777" w:rsidR="00777A41" w:rsidRDefault="008B1727">
            <w:pPr>
              <w:pStyle w:val="Table04Row"/>
            </w:pPr>
            <w:r>
              <w:rPr>
                <w:i/>
              </w:rPr>
              <w:t>Liquor Licensing Amendment Regulations (No. 3) 2004</w:t>
            </w:r>
          </w:p>
        </w:tc>
        <w:tc>
          <w:tcPr>
            <w:tcW w:w="1418" w:type="dxa"/>
          </w:tcPr>
          <w:p w14:paraId="390AAEB6" w14:textId="77777777" w:rsidR="00777A41" w:rsidRDefault="008B1727">
            <w:pPr>
              <w:pStyle w:val="Table04Row"/>
            </w:pPr>
            <w:r>
              <w:t>10 Aug 2004</w:t>
            </w:r>
            <w:r>
              <w:br/>
              <w:t>p. 3186</w:t>
            </w:r>
          </w:p>
        </w:tc>
        <w:tc>
          <w:tcPr>
            <w:tcW w:w="4536" w:type="dxa"/>
          </w:tcPr>
          <w:p w14:paraId="69DD5761" w14:textId="77777777" w:rsidR="00777A41" w:rsidRDefault="008B1727">
            <w:pPr>
              <w:pStyle w:val="Table04Row"/>
            </w:pPr>
            <w:r>
              <w:t>10 Aug 2004</w:t>
            </w:r>
          </w:p>
        </w:tc>
      </w:tr>
      <w:tr w:rsidR="00777A41" w14:paraId="6B844BE9" w14:textId="77777777">
        <w:trPr>
          <w:cantSplit/>
          <w:jc w:val="center"/>
        </w:trPr>
        <w:tc>
          <w:tcPr>
            <w:tcW w:w="4253" w:type="dxa"/>
          </w:tcPr>
          <w:p w14:paraId="7717C728" w14:textId="77777777" w:rsidR="00777A41" w:rsidRDefault="008B1727">
            <w:pPr>
              <w:pStyle w:val="Table04Row"/>
            </w:pPr>
            <w:r>
              <w:rPr>
                <w:i/>
              </w:rPr>
              <w:t>Liquor Licensing Amendment Regulations (No. 6) 2004</w:t>
            </w:r>
          </w:p>
        </w:tc>
        <w:tc>
          <w:tcPr>
            <w:tcW w:w="1418" w:type="dxa"/>
          </w:tcPr>
          <w:p w14:paraId="6640453C" w14:textId="77777777" w:rsidR="00777A41" w:rsidRDefault="008B1727">
            <w:pPr>
              <w:pStyle w:val="Table04Row"/>
            </w:pPr>
            <w:r>
              <w:t>30 Nov 2004</w:t>
            </w:r>
            <w:r>
              <w:br/>
              <w:t>p. 5491</w:t>
            </w:r>
          </w:p>
        </w:tc>
        <w:tc>
          <w:tcPr>
            <w:tcW w:w="4536" w:type="dxa"/>
          </w:tcPr>
          <w:p w14:paraId="4AAD0ACE" w14:textId="77777777" w:rsidR="00777A41" w:rsidRDefault="008B1727">
            <w:pPr>
              <w:pStyle w:val="Table04Row"/>
            </w:pPr>
            <w:r>
              <w:t>30 Nov 2004</w:t>
            </w:r>
          </w:p>
        </w:tc>
      </w:tr>
      <w:tr w:rsidR="00777A41" w14:paraId="607E9F22" w14:textId="77777777">
        <w:trPr>
          <w:cantSplit/>
          <w:jc w:val="center"/>
        </w:trPr>
        <w:tc>
          <w:tcPr>
            <w:tcW w:w="4253" w:type="dxa"/>
          </w:tcPr>
          <w:p w14:paraId="4D6129FF" w14:textId="77777777" w:rsidR="00777A41" w:rsidRDefault="008B1727">
            <w:pPr>
              <w:pStyle w:val="Table04Row"/>
            </w:pPr>
            <w:r>
              <w:rPr>
                <w:i/>
              </w:rPr>
              <w:t>Liquor Licensing Amendment Regulations 2005</w:t>
            </w:r>
          </w:p>
        </w:tc>
        <w:tc>
          <w:tcPr>
            <w:tcW w:w="1418" w:type="dxa"/>
          </w:tcPr>
          <w:p w14:paraId="2394FB52" w14:textId="77777777" w:rsidR="00777A41" w:rsidRDefault="008B1727">
            <w:pPr>
              <w:pStyle w:val="Table04Row"/>
            </w:pPr>
            <w:r>
              <w:t>11 Jan 2005</w:t>
            </w:r>
            <w:r>
              <w:br/>
              <w:t>p. 98‑9</w:t>
            </w:r>
          </w:p>
        </w:tc>
        <w:tc>
          <w:tcPr>
            <w:tcW w:w="4536" w:type="dxa"/>
          </w:tcPr>
          <w:p w14:paraId="257A50E8" w14:textId="77777777" w:rsidR="00777A41" w:rsidRDefault="008B1727">
            <w:pPr>
              <w:pStyle w:val="Table04Row"/>
            </w:pPr>
            <w:r>
              <w:t>11 Jan 2005</w:t>
            </w:r>
          </w:p>
        </w:tc>
      </w:tr>
      <w:tr w:rsidR="00777A41" w14:paraId="6D898D27" w14:textId="77777777">
        <w:trPr>
          <w:cantSplit/>
          <w:jc w:val="center"/>
        </w:trPr>
        <w:tc>
          <w:tcPr>
            <w:tcW w:w="4253" w:type="dxa"/>
          </w:tcPr>
          <w:p w14:paraId="74ABC6CC" w14:textId="77777777" w:rsidR="00777A41" w:rsidRDefault="008B1727">
            <w:pPr>
              <w:pStyle w:val="Table04Row"/>
            </w:pPr>
            <w:r>
              <w:rPr>
                <w:i/>
              </w:rPr>
              <w:t>Liquor Licensing Amendment Regulations (No. 2) 2005</w:t>
            </w:r>
          </w:p>
        </w:tc>
        <w:tc>
          <w:tcPr>
            <w:tcW w:w="1418" w:type="dxa"/>
          </w:tcPr>
          <w:p w14:paraId="7CF66C14" w14:textId="77777777" w:rsidR="00777A41" w:rsidRDefault="008B1727">
            <w:pPr>
              <w:pStyle w:val="Table04Row"/>
            </w:pPr>
            <w:r>
              <w:t>19 Aug 2005</w:t>
            </w:r>
            <w:r>
              <w:br/>
              <w:t>p. 3873‑4</w:t>
            </w:r>
          </w:p>
        </w:tc>
        <w:tc>
          <w:tcPr>
            <w:tcW w:w="4536" w:type="dxa"/>
          </w:tcPr>
          <w:p w14:paraId="149D31BB" w14:textId="77777777" w:rsidR="00777A41" w:rsidRDefault="008B1727">
            <w:pPr>
              <w:pStyle w:val="Table04Row"/>
            </w:pPr>
            <w:r>
              <w:t>19 Aug 2005</w:t>
            </w:r>
          </w:p>
        </w:tc>
      </w:tr>
      <w:tr w:rsidR="00777A41" w14:paraId="7922D479" w14:textId="77777777">
        <w:trPr>
          <w:cantSplit/>
          <w:jc w:val="center"/>
        </w:trPr>
        <w:tc>
          <w:tcPr>
            <w:tcW w:w="10207" w:type="dxa"/>
            <w:gridSpan w:val="3"/>
          </w:tcPr>
          <w:p w14:paraId="50F8F02D" w14:textId="77777777" w:rsidR="00777A41" w:rsidRDefault="008B1727">
            <w:pPr>
              <w:pStyle w:val="Table04Row"/>
            </w:pPr>
            <w:r>
              <w:rPr>
                <w:b/>
              </w:rPr>
              <w:t>Reprint 5 as at 7 Oct 2005</w:t>
            </w:r>
          </w:p>
        </w:tc>
      </w:tr>
      <w:tr w:rsidR="00777A41" w14:paraId="3DDBDA2F" w14:textId="77777777">
        <w:trPr>
          <w:cantSplit/>
          <w:jc w:val="center"/>
        </w:trPr>
        <w:tc>
          <w:tcPr>
            <w:tcW w:w="4253" w:type="dxa"/>
          </w:tcPr>
          <w:p w14:paraId="483E15E6" w14:textId="77777777" w:rsidR="00777A41" w:rsidRDefault="008B1727">
            <w:pPr>
              <w:pStyle w:val="Table04Row"/>
            </w:pPr>
            <w:r>
              <w:rPr>
                <w:i/>
              </w:rPr>
              <w:t>Liquor Licensing Amendment Regulations (No. 3) 2005</w:t>
            </w:r>
          </w:p>
        </w:tc>
        <w:tc>
          <w:tcPr>
            <w:tcW w:w="1418" w:type="dxa"/>
          </w:tcPr>
          <w:p w14:paraId="10DB00C8" w14:textId="77777777" w:rsidR="00777A41" w:rsidRDefault="008B1727">
            <w:pPr>
              <w:pStyle w:val="Table04Row"/>
            </w:pPr>
            <w:r>
              <w:t>14 Oct 2005</w:t>
            </w:r>
            <w:r>
              <w:br/>
              <w:t>p. 4564‑6</w:t>
            </w:r>
          </w:p>
        </w:tc>
        <w:tc>
          <w:tcPr>
            <w:tcW w:w="4536" w:type="dxa"/>
          </w:tcPr>
          <w:p w14:paraId="3CB9C589" w14:textId="77777777" w:rsidR="00777A41" w:rsidRDefault="008B1727">
            <w:pPr>
              <w:pStyle w:val="Table04Row"/>
            </w:pPr>
            <w:r>
              <w:t>1 Jan 2006 (see r. 2)</w:t>
            </w:r>
          </w:p>
        </w:tc>
      </w:tr>
      <w:tr w:rsidR="00777A41" w14:paraId="702FE1C3" w14:textId="77777777">
        <w:trPr>
          <w:cantSplit/>
          <w:jc w:val="center"/>
        </w:trPr>
        <w:tc>
          <w:tcPr>
            <w:tcW w:w="4253" w:type="dxa"/>
          </w:tcPr>
          <w:p w14:paraId="364E0681" w14:textId="77777777" w:rsidR="00777A41" w:rsidRDefault="008B1727">
            <w:pPr>
              <w:pStyle w:val="Table04Row"/>
            </w:pPr>
            <w:r>
              <w:rPr>
                <w:i/>
              </w:rPr>
              <w:t>Liquor Licensing Amendment Regulations 2006</w:t>
            </w:r>
          </w:p>
        </w:tc>
        <w:tc>
          <w:tcPr>
            <w:tcW w:w="1418" w:type="dxa"/>
          </w:tcPr>
          <w:p w14:paraId="6A5C5D00" w14:textId="77777777" w:rsidR="00777A41" w:rsidRDefault="008B1727">
            <w:pPr>
              <w:pStyle w:val="Table04Row"/>
            </w:pPr>
            <w:r>
              <w:t>14 Feb 2006</w:t>
            </w:r>
            <w:r>
              <w:br/>
              <w:t>p. 695‑6</w:t>
            </w:r>
          </w:p>
        </w:tc>
        <w:tc>
          <w:tcPr>
            <w:tcW w:w="4536" w:type="dxa"/>
          </w:tcPr>
          <w:p w14:paraId="7468B68B" w14:textId="77777777" w:rsidR="00777A41" w:rsidRDefault="008B1727">
            <w:pPr>
              <w:pStyle w:val="Table04Row"/>
            </w:pPr>
            <w:r>
              <w:t>14 Feb 2006</w:t>
            </w:r>
          </w:p>
        </w:tc>
      </w:tr>
      <w:tr w:rsidR="00777A41" w14:paraId="1196F069" w14:textId="77777777">
        <w:trPr>
          <w:cantSplit/>
          <w:jc w:val="center"/>
        </w:trPr>
        <w:tc>
          <w:tcPr>
            <w:tcW w:w="4253" w:type="dxa"/>
          </w:tcPr>
          <w:p w14:paraId="77F4EC00" w14:textId="77777777" w:rsidR="00777A41" w:rsidRDefault="008B1727">
            <w:pPr>
              <w:pStyle w:val="Table04Row"/>
            </w:pPr>
            <w:r>
              <w:rPr>
                <w:i/>
              </w:rPr>
              <w:t>Liquor Licensing Amendment Regulations (No. 2) 2006</w:t>
            </w:r>
          </w:p>
        </w:tc>
        <w:tc>
          <w:tcPr>
            <w:tcW w:w="1418" w:type="dxa"/>
          </w:tcPr>
          <w:p w14:paraId="0A0EA713" w14:textId="77777777" w:rsidR="00777A41" w:rsidRDefault="008B1727">
            <w:pPr>
              <w:pStyle w:val="Table04Row"/>
            </w:pPr>
            <w:r>
              <w:t>14 Nov 2006</w:t>
            </w:r>
            <w:r>
              <w:br/>
              <w:t>p. 4734‑5</w:t>
            </w:r>
          </w:p>
        </w:tc>
        <w:tc>
          <w:tcPr>
            <w:tcW w:w="4536" w:type="dxa"/>
          </w:tcPr>
          <w:p w14:paraId="6F2C4D1B" w14:textId="77777777" w:rsidR="00777A41" w:rsidRDefault="008B1727">
            <w:pPr>
              <w:pStyle w:val="Table04Row"/>
            </w:pPr>
            <w:r>
              <w:t>1 Jan 2007 (see r. 2)</w:t>
            </w:r>
          </w:p>
        </w:tc>
      </w:tr>
      <w:tr w:rsidR="00777A41" w14:paraId="4D2FF4F4" w14:textId="77777777">
        <w:trPr>
          <w:cantSplit/>
          <w:jc w:val="center"/>
        </w:trPr>
        <w:tc>
          <w:tcPr>
            <w:tcW w:w="4253" w:type="dxa"/>
          </w:tcPr>
          <w:p w14:paraId="66919953" w14:textId="77777777" w:rsidR="00777A41" w:rsidRDefault="008B1727">
            <w:pPr>
              <w:pStyle w:val="Table04Row"/>
            </w:pPr>
            <w:r>
              <w:rPr>
                <w:i/>
              </w:rPr>
              <w:t>Liquor Licensing Amendment Regulations 2007</w:t>
            </w:r>
          </w:p>
        </w:tc>
        <w:tc>
          <w:tcPr>
            <w:tcW w:w="1418" w:type="dxa"/>
          </w:tcPr>
          <w:p w14:paraId="7AB3F34B" w14:textId="77777777" w:rsidR="00777A41" w:rsidRDefault="008B1727">
            <w:pPr>
              <w:pStyle w:val="Table04Row"/>
            </w:pPr>
            <w:r>
              <w:t>1 May 2007</w:t>
            </w:r>
            <w:r>
              <w:br/>
              <w:t>p. 1861‑89</w:t>
            </w:r>
          </w:p>
        </w:tc>
        <w:tc>
          <w:tcPr>
            <w:tcW w:w="4536" w:type="dxa"/>
          </w:tcPr>
          <w:p w14:paraId="648984E5" w14:textId="77777777" w:rsidR="00777A41" w:rsidRDefault="008B1727">
            <w:pPr>
              <w:pStyle w:val="Table04Row"/>
            </w:pPr>
            <w:r>
              <w:t>r. 1 &amp; 2: 1 May 2007 (see r. 2(a));</w:t>
            </w:r>
          </w:p>
          <w:p w14:paraId="0ABC40C0" w14:textId="77777777" w:rsidR="00777A41" w:rsidRDefault="008B1727">
            <w:pPr>
              <w:pStyle w:val="Table04Row"/>
            </w:pPr>
            <w:r>
              <w:t>r. 3‑17 &amp; 20‑26: 7 May 2007 (see r. 2(d));</w:t>
            </w:r>
          </w:p>
          <w:p w14:paraId="730CCD61" w14:textId="77777777" w:rsidR="00777A41" w:rsidRDefault="008B1727">
            <w:pPr>
              <w:pStyle w:val="Table04Row"/>
            </w:pPr>
            <w:r>
              <w:t xml:space="preserve">r. 18 &amp; 19: 1 Aug 2007 (see r. 2(b) &amp; (c) and </w:t>
            </w:r>
            <w:r>
              <w:rPr>
                <w:i/>
              </w:rPr>
              <w:t>Gazette</w:t>
            </w:r>
            <w:r>
              <w:t xml:space="preserve"> 20 Jul 2007 p. 3629)</w:t>
            </w:r>
          </w:p>
        </w:tc>
      </w:tr>
      <w:tr w:rsidR="00777A41" w14:paraId="60235025" w14:textId="77777777">
        <w:trPr>
          <w:cantSplit/>
          <w:jc w:val="center"/>
        </w:trPr>
        <w:tc>
          <w:tcPr>
            <w:tcW w:w="10207" w:type="dxa"/>
            <w:gridSpan w:val="3"/>
          </w:tcPr>
          <w:p w14:paraId="43D51214" w14:textId="77777777" w:rsidR="00777A41" w:rsidRDefault="008B1727">
            <w:pPr>
              <w:pStyle w:val="Table04Row"/>
            </w:pPr>
            <w:r>
              <w:rPr>
                <w:b/>
              </w:rPr>
              <w:t>Reprint 6 as at 6 Jul 2007 (not including Gazette 1 May 2007 r. 18 &amp; 19)</w:t>
            </w:r>
          </w:p>
        </w:tc>
      </w:tr>
      <w:tr w:rsidR="00777A41" w14:paraId="0533498C" w14:textId="77777777">
        <w:trPr>
          <w:cantSplit/>
          <w:jc w:val="center"/>
        </w:trPr>
        <w:tc>
          <w:tcPr>
            <w:tcW w:w="4253" w:type="dxa"/>
          </w:tcPr>
          <w:p w14:paraId="45C69533" w14:textId="77777777" w:rsidR="00777A41" w:rsidRDefault="008B1727">
            <w:pPr>
              <w:pStyle w:val="Table04Row"/>
            </w:pPr>
            <w:r>
              <w:rPr>
                <w:i/>
              </w:rPr>
              <w:t>Liquor Control Amendment Regulations (No. 2) 2007</w:t>
            </w:r>
          </w:p>
        </w:tc>
        <w:tc>
          <w:tcPr>
            <w:tcW w:w="1418" w:type="dxa"/>
          </w:tcPr>
          <w:p w14:paraId="6E56A5BC" w14:textId="77777777" w:rsidR="00777A41" w:rsidRDefault="008B1727">
            <w:pPr>
              <w:pStyle w:val="Table04Row"/>
            </w:pPr>
            <w:r>
              <w:t>28 Sep 2007</w:t>
            </w:r>
            <w:r>
              <w:br/>
              <w:t>p. 4928‑32</w:t>
            </w:r>
          </w:p>
        </w:tc>
        <w:tc>
          <w:tcPr>
            <w:tcW w:w="4536" w:type="dxa"/>
          </w:tcPr>
          <w:p w14:paraId="0D20FFD5" w14:textId="77777777" w:rsidR="00777A41" w:rsidRDefault="008B1727">
            <w:pPr>
              <w:pStyle w:val="Table04Row"/>
            </w:pPr>
            <w:r>
              <w:t>r. 1 &amp; 2: 28 Sep 2007 (see r. 2(a));</w:t>
            </w:r>
          </w:p>
          <w:p w14:paraId="46033C76" w14:textId="77777777" w:rsidR="00777A41" w:rsidRDefault="008B1727">
            <w:pPr>
              <w:pStyle w:val="Table04Row"/>
            </w:pPr>
            <w:r>
              <w:t>Regulations other than r. 1 &amp; 2: 29 Sep 2007 (see r. 2(b))</w:t>
            </w:r>
          </w:p>
        </w:tc>
      </w:tr>
      <w:tr w:rsidR="00777A41" w14:paraId="44975BA9" w14:textId="77777777">
        <w:trPr>
          <w:cantSplit/>
          <w:jc w:val="center"/>
        </w:trPr>
        <w:tc>
          <w:tcPr>
            <w:tcW w:w="4253" w:type="dxa"/>
          </w:tcPr>
          <w:p w14:paraId="1B9928B3" w14:textId="77777777" w:rsidR="00777A41" w:rsidRDefault="008B1727">
            <w:pPr>
              <w:pStyle w:val="Table04Row"/>
            </w:pPr>
            <w:r>
              <w:rPr>
                <w:i/>
              </w:rPr>
              <w:t>Liquor Control Amendment Regulations (No. 5) 2007</w:t>
            </w:r>
          </w:p>
        </w:tc>
        <w:tc>
          <w:tcPr>
            <w:tcW w:w="1418" w:type="dxa"/>
          </w:tcPr>
          <w:p w14:paraId="5DBB0E47" w14:textId="77777777" w:rsidR="00777A41" w:rsidRDefault="008B1727">
            <w:pPr>
              <w:pStyle w:val="Table04Row"/>
            </w:pPr>
            <w:r>
              <w:t>2 Oct 2007</w:t>
            </w:r>
            <w:r>
              <w:br/>
              <w:t>p. 4974</w:t>
            </w:r>
          </w:p>
        </w:tc>
        <w:tc>
          <w:tcPr>
            <w:tcW w:w="4536" w:type="dxa"/>
          </w:tcPr>
          <w:p w14:paraId="6C1F9CEC" w14:textId="77777777" w:rsidR="00777A41" w:rsidRDefault="008B1727">
            <w:pPr>
              <w:pStyle w:val="Table04Row"/>
            </w:pPr>
            <w:r>
              <w:t>r. 1 &amp; 2: 2 Oct 2007 (see r. 2(a));</w:t>
            </w:r>
          </w:p>
          <w:p w14:paraId="13D3EF7D" w14:textId="77777777" w:rsidR="00777A41" w:rsidRDefault="008B1727">
            <w:pPr>
              <w:pStyle w:val="Table04Row"/>
            </w:pPr>
            <w:r>
              <w:t>Regulations other than r. 1 &amp; 2: 3 Oct 2007 (see r. 2(b))</w:t>
            </w:r>
          </w:p>
        </w:tc>
      </w:tr>
      <w:tr w:rsidR="00777A41" w14:paraId="14C0F9DE" w14:textId="77777777">
        <w:trPr>
          <w:cantSplit/>
          <w:jc w:val="center"/>
        </w:trPr>
        <w:tc>
          <w:tcPr>
            <w:tcW w:w="4253" w:type="dxa"/>
          </w:tcPr>
          <w:p w14:paraId="7DA446A5" w14:textId="77777777" w:rsidR="00777A41" w:rsidRDefault="008B1727">
            <w:pPr>
              <w:pStyle w:val="Table04Row"/>
            </w:pPr>
            <w:r>
              <w:rPr>
                <w:i/>
              </w:rPr>
              <w:t>Liquor Control Amendment Regulations (No. 3) 2007</w:t>
            </w:r>
          </w:p>
        </w:tc>
        <w:tc>
          <w:tcPr>
            <w:tcW w:w="1418" w:type="dxa"/>
          </w:tcPr>
          <w:p w14:paraId="2237297F" w14:textId="77777777" w:rsidR="00777A41" w:rsidRDefault="008B1727">
            <w:pPr>
              <w:pStyle w:val="Table04Row"/>
            </w:pPr>
            <w:r>
              <w:t>9 Oct 2007</w:t>
            </w:r>
            <w:r>
              <w:br/>
              <w:t>p. 5352‑4</w:t>
            </w:r>
          </w:p>
        </w:tc>
        <w:tc>
          <w:tcPr>
            <w:tcW w:w="4536" w:type="dxa"/>
          </w:tcPr>
          <w:p w14:paraId="393FA2DC" w14:textId="77777777" w:rsidR="00777A41" w:rsidRDefault="008B1727">
            <w:pPr>
              <w:pStyle w:val="Table04Row"/>
            </w:pPr>
            <w:r>
              <w:t>r. 1 &amp; 2: 9 Oct 2007 (see r. 2(a));</w:t>
            </w:r>
          </w:p>
          <w:p w14:paraId="5957B4D3" w14:textId="77777777" w:rsidR="00777A41" w:rsidRDefault="008B1727">
            <w:pPr>
              <w:pStyle w:val="Table04Row"/>
            </w:pPr>
            <w:r>
              <w:t>Regulations other than r. 1 &amp; 2: 1 Jan 2008 (see r. 2(b))</w:t>
            </w:r>
          </w:p>
        </w:tc>
      </w:tr>
      <w:tr w:rsidR="00777A41" w14:paraId="6E0F10FA" w14:textId="77777777">
        <w:trPr>
          <w:cantSplit/>
          <w:jc w:val="center"/>
        </w:trPr>
        <w:tc>
          <w:tcPr>
            <w:tcW w:w="4253" w:type="dxa"/>
          </w:tcPr>
          <w:p w14:paraId="4A3E6CC0" w14:textId="77777777" w:rsidR="00777A41" w:rsidRDefault="008B1727">
            <w:pPr>
              <w:pStyle w:val="Table04Row"/>
            </w:pPr>
            <w:r>
              <w:rPr>
                <w:i/>
              </w:rPr>
              <w:t>Liquor Control Amendment Regulations (No. 2) 2008</w:t>
            </w:r>
          </w:p>
        </w:tc>
        <w:tc>
          <w:tcPr>
            <w:tcW w:w="1418" w:type="dxa"/>
          </w:tcPr>
          <w:p w14:paraId="57DED6F1" w14:textId="77777777" w:rsidR="00777A41" w:rsidRDefault="008B1727">
            <w:pPr>
              <w:pStyle w:val="Table04Row"/>
            </w:pPr>
            <w:r>
              <w:t>22 Apr 2008</w:t>
            </w:r>
            <w:r>
              <w:br/>
              <w:t>p. 1545</w:t>
            </w:r>
          </w:p>
        </w:tc>
        <w:tc>
          <w:tcPr>
            <w:tcW w:w="4536" w:type="dxa"/>
          </w:tcPr>
          <w:p w14:paraId="1AE8C98C" w14:textId="77777777" w:rsidR="00777A41" w:rsidRDefault="008B1727">
            <w:pPr>
              <w:pStyle w:val="Table04Row"/>
            </w:pPr>
            <w:r>
              <w:t>r. 1 &amp; 2: 22 Apr 2008 (see r. 2(a));</w:t>
            </w:r>
          </w:p>
          <w:p w14:paraId="6F88CC35" w14:textId="77777777" w:rsidR="00777A41" w:rsidRDefault="008B1727">
            <w:pPr>
              <w:pStyle w:val="Table04Row"/>
            </w:pPr>
            <w:r>
              <w:t>Regulations other than r. 1 &amp; 2: 23 Apr 2008 (see r. 2(b))</w:t>
            </w:r>
          </w:p>
        </w:tc>
      </w:tr>
      <w:tr w:rsidR="00777A41" w14:paraId="050D5D9C" w14:textId="77777777">
        <w:trPr>
          <w:cantSplit/>
          <w:jc w:val="center"/>
        </w:trPr>
        <w:tc>
          <w:tcPr>
            <w:tcW w:w="4253" w:type="dxa"/>
          </w:tcPr>
          <w:p w14:paraId="530B2D3F" w14:textId="77777777" w:rsidR="00777A41" w:rsidRDefault="008B1727">
            <w:pPr>
              <w:pStyle w:val="Table04Row"/>
            </w:pPr>
            <w:r>
              <w:rPr>
                <w:i/>
              </w:rPr>
              <w:t>Liquor Control Amendment Regulations 2008</w:t>
            </w:r>
          </w:p>
        </w:tc>
        <w:tc>
          <w:tcPr>
            <w:tcW w:w="1418" w:type="dxa"/>
          </w:tcPr>
          <w:p w14:paraId="6ED3AF69" w14:textId="77777777" w:rsidR="00777A41" w:rsidRDefault="008B1727">
            <w:pPr>
              <w:pStyle w:val="Table04Row"/>
            </w:pPr>
            <w:r>
              <w:t>2 May 2008</w:t>
            </w:r>
            <w:r>
              <w:br/>
              <w:t>p. 1703‑4</w:t>
            </w:r>
          </w:p>
        </w:tc>
        <w:tc>
          <w:tcPr>
            <w:tcW w:w="4536" w:type="dxa"/>
          </w:tcPr>
          <w:p w14:paraId="49FD5411" w14:textId="77777777" w:rsidR="00777A41" w:rsidRDefault="008B1727">
            <w:pPr>
              <w:pStyle w:val="Table04Row"/>
            </w:pPr>
            <w:r>
              <w:t>r. 1 &amp; 2: 2 May 2008 (see r. 2(a));</w:t>
            </w:r>
          </w:p>
          <w:p w14:paraId="168EF302" w14:textId="77777777" w:rsidR="00777A41" w:rsidRDefault="008B1727">
            <w:pPr>
              <w:pStyle w:val="Table04Row"/>
            </w:pPr>
            <w:r>
              <w:t>Regulations other than r. 1 &amp; 2: 3 May 2008 (see r. 2(b))</w:t>
            </w:r>
          </w:p>
        </w:tc>
      </w:tr>
      <w:tr w:rsidR="00777A41" w14:paraId="0ADC8604" w14:textId="77777777">
        <w:trPr>
          <w:cantSplit/>
          <w:jc w:val="center"/>
        </w:trPr>
        <w:tc>
          <w:tcPr>
            <w:tcW w:w="10207" w:type="dxa"/>
            <w:gridSpan w:val="3"/>
          </w:tcPr>
          <w:p w14:paraId="6CCCE0E4" w14:textId="77777777" w:rsidR="00777A41" w:rsidRDefault="008B1727">
            <w:pPr>
              <w:pStyle w:val="Table04Row"/>
            </w:pPr>
            <w:r>
              <w:rPr>
                <w:b/>
              </w:rPr>
              <w:t>Reprint 7 as at 4 Jul 2008</w:t>
            </w:r>
          </w:p>
        </w:tc>
      </w:tr>
      <w:tr w:rsidR="00777A41" w14:paraId="764F08AD" w14:textId="77777777">
        <w:trPr>
          <w:cantSplit/>
          <w:jc w:val="center"/>
        </w:trPr>
        <w:tc>
          <w:tcPr>
            <w:tcW w:w="4253" w:type="dxa"/>
          </w:tcPr>
          <w:p w14:paraId="490DEC3E" w14:textId="77777777" w:rsidR="00777A41" w:rsidRDefault="008B1727">
            <w:pPr>
              <w:pStyle w:val="Table04Row"/>
            </w:pPr>
            <w:r>
              <w:rPr>
                <w:i/>
              </w:rPr>
              <w:t>Liquor Control Amendment Regulations (No. 3) 2008</w:t>
            </w:r>
          </w:p>
        </w:tc>
        <w:tc>
          <w:tcPr>
            <w:tcW w:w="1418" w:type="dxa"/>
          </w:tcPr>
          <w:p w14:paraId="362CE77B" w14:textId="77777777" w:rsidR="00777A41" w:rsidRDefault="008B1727">
            <w:pPr>
              <w:pStyle w:val="Table04Row"/>
            </w:pPr>
            <w:r>
              <w:t>24 Oct 2008</w:t>
            </w:r>
            <w:r>
              <w:br/>
              <w:t>p. 4682‑5</w:t>
            </w:r>
          </w:p>
        </w:tc>
        <w:tc>
          <w:tcPr>
            <w:tcW w:w="4536" w:type="dxa"/>
          </w:tcPr>
          <w:p w14:paraId="73B9352B" w14:textId="77777777" w:rsidR="00777A41" w:rsidRDefault="008B1727">
            <w:pPr>
              <w:pStyle w:val="Table04Row"/>
            </w:pPr>
            <w:r>
              <w:t>r. 1 &amp; 2: 24 Oct 2008 (see r. 2(a));</w:t>
            </w:r>
          </w:p>
          <w:p w14:paraId="2339AA82" w14:textId="77777777" w:rsidR="00777A41" w:rsidRDefault="008B1727">
            <w:pPr>
              <w:pStyle w:val="Table04Row"/>
            </w:pPr>
            <w:r>
              <w:t>Regulations other than r. 1 &amp; 2: 25 Oct 2008 (see r. 2(b))</w:t>
            </w:r>
          </w:p>
        </w:tc>
      </w:tr>
      <w:tr w:rsidR="00777A41" w14:paraId="31FEFDDB" w14:textId="77777777">
        <w:trPr>
          <w:cantSplit/>
          <w:jc w:val="center"/>
        </w:trPr>
        <w:tc>
          <w:tcPr>
            <w:tcW w:w="4253" w:type="dxa"/>
          </w:tcPr>
          <w:p w14:paraId="510CD1AD" w14:textId="77777777" w:rsidR="00777A41" w:rsidRDefault="008B1727">
            <w:pPr>
              <w:pStyle w:val="Table04Row"/>
            </w:pPr>
            <w:r>
              <w:rPr>
                <w:i/>
              </w:rPr>
              <w:t>Liquor Control Amendment Regulations (No. 4) 2008</w:t>
            </w:r>
          </w:p>
        </w:tc>
        <w:tc>
          <w:tcPr>
            <w:tcW w:w="1418" w:type="dxa"/>
          </w:tcPr>
          <w:p w14:paraId="73D4CB5C" w14:textId="77777777" w:rsidR="00777A41" w:rsidRDefault="008B1727">
            <w:pPr>
              <w:pStyle w:val="Table04Row"/>
            </w:pPr>
            <w:r>
              <w:t>28 Oct 2008</w:t>
            </w:r>
            <w:r>
              <w:br/>
              <w:t>p. 4729‑31</w:t>
            </w:r>
          </w:p>
        </w:tc>
        <w:tc>
          <w:tcPr>
            <w:tcW w:w="4536" w:type="dxa"/>
          </w:tcPr>
          <w:p w14:paraId="458A8FBE" w14:textId="77777777" w:rsidR="00777A41" w:rsidRDefault="008B1727">
            <w:pPr>
              <w:pStyle w:val="Table04Row"/>
            </w:pPr>
            <w:r>
              <w:t>r. 1 &amp; 2: 28 Oct 2008 (see r. 2(a));</w:t>
            </w:r>
          </w:p>
          <w:p w14:paraId="6FB947A8" w14:textId="77777777" w:rsidR="00777A41" w:rsidRDefault="008B1727">
            <w:pPr>
              <w:pStyle w:val="Table04Row"/>
            </w:pPr>
            <w:r>
              <w:t>Regulations other than r. 1 &amp; 2: 1 Jan 2009 (see r. 2(b))</w:t>
            </w:r>
          </w:p>
        </w:tc>
      </w:tr>
      <w:tr w:rsidR="00777A41" w14:paraId="1CB31D46" w14:textId="77777777">
        <w:trPr>
          <w:cantSplit/>
          <w:jc w:val="center"/>
        </w:trPr>
        <w:tc>
          <w:tcPr>
            <w:tcW w:w="4253" w:type="dxa"/>
          </w:tcPr>
          <w:p w14:paraId="1E5D7DEC" w14:textId="77777777" w:rsidR="00777A41" w:rsidRDefault="008B1727">
            <w:pPr>
              <w:pStyle w:val="Table04Row"/>
            </w:pPr>
            <w:r>
              <w:rPr>
                <w:i/>
              </w:rPr>
              <w:t>Liquor Control Amendment Regulations (No. 5) 2008</w:t>
            </w:r>
          </w:p>
        </w:tc>
        <w:tc>
          <w:tcPr>
            <w:tcW w:w="1418" w:type="dxa"/>
          </w:tcPr>
          <w:p w14:paraId="03B48587" w14:textId="77777777" w:rsidR="00777A41" w:rsidRDefault="008B1727">
            <w:pPr>
              <w:pStyle w:val="Table04Row"/>
            </w:pPr>
            <w:r>
              <w:t>7 Nov 2008</w:t>
            </w:r>
            <w:r>
              <w:br/>
              <w:t>p. 4821‑2</w:t>
            </w:r>
          </w:p>
        </w:tc>
        <w:tc>
          <w:tcPr>
            <w:tcW w:w="4536" w:type="dxa"/>
          </w:tcPr>
          <w:p w14:paraId="3F7347C3" w14:textId="77777777" w:rsidR="00777A41" w:rsidRDefault="008B1727">
            <w:pPr>
              <w:pStyle w:val="Table04Row"/>
            </w:pPr>
            <w:r>
              <w:t>r. 1 &amp; 2: 7 Nov 2008 (see r. 2(a));</w:t>
            </w:r>
          </w:p>
          <w:p w14:paraId="4494D4C3" w14:textId="77777777" w:rsidR="00777A41" w:rsidRDefault="008B1727">
            <w:pPr>
              <w:pStyle w:val="Table04Row"/>
            </w:pPr>
            <w:r>
              <w:t>Regulations other than r. 1 &amp; 2: 8 Nov 2008 (see r. 2(b))</w:t>
            </w:r>
          </w:p>
        </w:tc>
      </w:tr>
      <w:tr w:rsidR="00777A41" w14:paraId="6F3ABBDB" w14:textId="77777777">
        <w:trPr>
          <w:cantSplit/>
          <w:jc w:val="center"/>
        </w:trPr>
        <w:tc>
          <w:tcPr>
            <w:tcW w:w="4253" w:type="dxa"/>
          </w:tcPr>
          <w:p w14:paraId="1E76D781" w14:textId="77777777" w:rsidR="00777A41" w:rsidRDefault="008B1727">
            <w:pPr>
              <w:pStyle w:val="Table04Row"/>
            </w:pPr>
            <w:r>
              <w:rPr>
                <w:i/>
              </w:rPr>
              <w:t>Liquor Control Amendment Regulations (No. 8) 2008</w:t>
            </w:r>
          </w:p>
        </w:tc>
        <w:tc>
          <w:tcPr>
            <w:tcW w:w="1418" w:type="dxa"/>
          </w:tcPr>
          <w:p w14:paraId="503637DE" w14:textId="77777777" w:rsidR="00777A41" w:rsidRDefault="008B1727">
            <w:pPr>
              <w:pStyle w:val="Table04Row"/>
            </w:pPr>
            <w:r>
              <w:t>6 Feb 2009</w:t>
            </w:r>
            <w:r>
              <w:br/>
              <w:t>p. 247‑8</w:t>
            </w:r>
          </w:p>
        </w:tc>
        <w:tc>
          <w:tcPr>
            <w:tcW w:w="4536" w:type="dxa"/>
          </w:tcPr>
          <w:p w14:paraId="4B0A2ED7" w14:textId="77777777" w:rsidR="00777A41" w:rsidRDefault="008B1727">
            <w:pPr>
              <w:pStyle w:val="Table04Row"/>
            </w:pPr>
            <w:r>
              <w:t>r. 1 &amp; 2: 6 Feb 2009 (see r. 2(a));</w:t>
            </w:r>
          </w:p>
          <w:p w14:paraId="60B3DD39" w14:textId="77777777" w:rsidR="00777A41" w:rsidRDefault="008B1727">
            <w:pPr>
              <w:pStyle w:val="Table04Row"/>
            </w:pPr>
            <w:r>
              <w:t>Regulations other than r. 1 &amp; 2: 7 Feb 2009 (see r. 2(b))</w:t>
            </w:r>
          </w:p>
        </w:tc>
      </w:tr>
      <w:tr w:rsidR="00777A41" w14:paraId="76E1AAF2" w14:textId="77777777">
        <w:trPr>
          <w:cantSplit/>
          <w:jc w:val="center"/>
        </w:trPr>
        <w:tc>
          <w:tcPr>
            <w:tcW w:w="4253" w:type="dxa"/>
          </w:tcPr>
          <w:p w14:paraId="3B45ACD5" w14:textId="77777777" w:rsidR="00777A41" w:rsidRDefault="008B1727">
            <w:pPr>
              <w:pStyle w:val="Table04Row"/>
            </w:pPr>
            <w:r>
              <w:rPr>
                <w:i/>
              </w:rPr>
              <w:t>Liquor Control Amendment Regulations 2009</w:t>
            </w:r>
          </w:p>
        </w:tc>
        <w:tc>
          <w:tcPr>
            <w:tcW w:w="1418" w:type="dxa"/>
          </w:tcPr>
          <w:p w14:paraId="7B042CFC" w14:textId="77777777" w:rsidR="00777A41" w:rsidRDefault="008B1727">
            <w:pPr>
              <w:pStyle w:val="Table04Row"/>
            </w:pPr>
            <w:r>
              <w:t>13 Mar 2009</w:t>
            </w:r>
            <w:r>
              <w:br/>
              <w:t>p. 763‑4</w:t>
            </w:r>
          </w:p>
        </w:tc>
        <w:tc>
          <w:tcPr>
            <w:tcW w:w="4536" w:type="dxa"/>
          </w:tcPr>
          <w:p w14:paraId="6A3EB5EE" w14:textId="77777777" w:rsidR="00777A41" w:rsidRDefault="008B1727">
            <w:pPr>
              <w:pStyle w:val="Table04Row"/>
            </w:pPr>
            <w:r>
              <w:t>r. 1 &amp; 2: 13 Mar 2009 (see r. 2(a));</w:t>
            </w:r>
          </w:p>
          <w:p w14:paraId="02D66B5E" w14:textId="77777777" w:rsidR="00777A41" w:rsidRDefault="008B1727">
            <w:pPr>
              <w:pStyle w:val="Table04Row"/>
            </w:pPr>
            <w:r>
              <w:t>Regulations other than r. 1 &amp; 2: 14 Mar 2009 (see r. 2(b))</w:t>
            </w:r>
          </w:p>
        </w:tc>
      </w:tr>
      <w:tr w:rsidR="00777A41" w14:paraId="19C0D97B" w14:textId="77777777">
        <w:trPr>
          <w:cantSplit/>
          <w:jc w:val="center"/>
        </w:trPr>
        <w:tc>
          <w:tcPr>
            <w:tcW w:w="4253" w:type="dxa"/>
          </w:tcPr>
          <w:p w14:paraId="4A67EFCA" w14:textId="77777777" w:rsidR="00777A41" w:rsidRDefault="008B1727">
            <w:pPr>
              <w:pStyle w:val="Table04Row"/>
            </w:pPr>
            <w:r>
              <w:rPr>
                <w:i/>
              </w:rPr>
              <w:t>Liquor Control Amendment Regulations (No. 2) 2009</w:t>
            </w:r>
          </w:p>
        </w:tc>
        <w:tc>
          <w:tcPr>
            <w:tcW w:w="1418" w:type="dxa"/>
          </w:tcPr>
          <w:p w14:paraId="1066FC1E" w14:textId="77777777" w:rsidR="00777A41" w:rsidRDefault="008B1727">
            <w:pPr>
              <w:pStyle w:val="Table04Row"/>
            </w:pPr>
            <w:r>
              <w:t>1 May 2009</w:t>
            </w:r>
            <w:r>
              <w:br/>
              <w:t>p. 1437‑8</w:t>
            </w:r>
          </w:p>
        </w:tc>
        <w:tc>
          <w:tcPr>
            <w:tcW w:w="4536" w:type="dxa"/>
          </w:tcPr>
          <w:p w14:paraId="59E2B54E" w14:textId="77777777" w:rsidR="00777A41" w:rsidRDefault="008B1727">
            <w:pPr>
              <w:pStyle w:val="Table04Row"/>
            </w:pPr>
            <w:r>
              <w:t>r. 1 &amp; 2: 1 May 2009 (see r. 2(a));</w:t>
            </w:r>
          </w:p>
          <w:p w14:paraId="69526A31" w14:textId="77777777" w:rsidR="00777A41" w:rsidRDefault="008B1727">
            <w:pPr>
              <w:pStyle w:val="Table04Row"/>
            </w:pPr>
            <w:r>
              <w:t>Regulations other than r. 1 &amp; 2: 2 May 2009 (see r. 2(b))</w:t>
            </w:r>
          </w:p>
        </w:tc>
      </w:tr>
      <w:tr w:rsidR="00777A41" w14:paraId="47E0AF96" w14:textId="77777777">
        <w:trPr>
          <w:cantSplit/>
          <w:jc w:val="center"/>
        </w:trPr>
        <w:tc>
          <w:tcPr>
            <w:tcW w:w="4253" w:type="dxa"/>
          </w:tcPr>
          <w:p w14:paraId="16640AF1" w14:textId="77777777" w:rsidR="00777A41" w:rsidRDefault="008B1727">
            <w:pPr>
              <w:pStyle w:val="Table04Row"/>
            </w:pPr>
            <w:r>
              <w:rPr>
                <w:i/>
              </w:rPr>
              <w:t>Liquor Control Amendment Regulations (No. 6) 2009</w:t>
            </w:r>
          </w:p>
        </w:tc>
        <w:tc>
          <w:tcPr>
            <w:tcW w:w="1418" w:type="dxa"/>
          </w:tcPr>
          <w:p w14:paraId="17048F6D" w14:textId="77777777" w:rsidR="00777A41" w:rsidRDefault="008B1727">
            <w:pPr>
              <w:pStyle w:val="Table04Row"/>
            </w:pPr>
            <w:r>
              <w:t>9 Jun 2009</w:t>
            </w:r>
            <w:r>
              <w:br/>
              <w:t>p. 1927‑8</w:t>
            </w:r>
          </w:p>
        </w:tc>
        <w:tc>
          <w:tcPr>
            <w:tcW w:w="4536" w:type="dxa"/>
          </w:tcPr>
          <w:p w14:paraId="24FF1434" w14:textId="77777777" w:rsidR="00777A41" w:rsidRDefault="008B1727">
            <w:pPr>
              <w:pStyle w:val="Table04Row"/>
            </w:pPr>
            <w:r>
              <w:t>r. 1 &amp; 2: 9 Jun 2009 (see r. 2(a));</w:t>
            </w:r>
          </w:p>
          <w:p w14:paraId="68B6CCEE" w14:textId="77777777" w:rsidR="00777A41" w:rsidRDefault="008B1727">
            <w:pPr>
              <w:pStyle w:val="Table04Row"/>
            </w:pPr>
            <w:r>
              <w:t>Regulations other than r. 1 &amp; 2: 10 Jun 2009 (see r. 2(b)(i))</w:t>
            </w:r>
          </w:p>
        </w:tc>
      </w:tr>
      <w:tr w:rsidR="00777A41" w14:paraId="161AA407" w14:textId="77777777">
        <w:trPr>
          <w:cantSplit/>
          <w:jc w:val="center"/>
        </w:trPr>
        <w:tc>
          <w:tcPr>
            <w:tcW w:w="10207" w:type="dxa"/>
            <w:gridSpan w:val="3"/>
          </w:tcPr>
          <w:p w14:paraId="11BCE144" w14:textId="77777777" w:rsidR="00777A41" w:rsidRDefault="008B1727">
            <w:pPr>
              <w:pStyle w:val="Table04Row"/>
            </w:pPr>
            <w:r>
              <w:rPr>
                <w:b/>
              </w:rPr>
              <w:t>Reprint 8 as at 3 Jul 2009</w:t>
            </w:r>
          </w:p>
        </w:tc>
      </w:tr>
      <w:tr w:rsidR="00777A41" w14:paraId="5CD2E309" w14:textId="77777777">
        <w:trPr>
          <w:cantSplit/>
          <w:jc w:val="center"/>
        </w:trPr>
        <w:tc>
          <w:tcPr>
            <w:tcW w:w="4253" w:type="dxa"/>
          </w:tcPr>
          <w:p w14:paraId="17136E79" w14:textId="77777777" w:rsidR="00777A41" w:rsidRDefault="008B1727">
            <w:pPr>
              <w:pStyle w:val="Table04Row"/>
            </w:pPr>
            <w:r>
              <w:rPr>
                <w:i/>
              </w:rPr>
              <w:t>Liquor Control Amendment Regulations (No. 3) 2009</w:t>
            </w:r>
          </w:p>
        </w:tc>
        <w:tc>
          <w:tcPr>
            <w:tcW w:w="1418" w:type="dxa"/>
          </w:tcPr>
          <w:p w14:paraId="5F81C7D6" w14:textId="77777777" w:rsidR="00777A41" w:rsidRDefault="008B1727">
            <w:pPr>
              <w:pStyle w:val="Table04Row"/>
            </w:pPr>
            <w:r>
              <w:t>24 Jul 2009</w:t>
            </w:r>
            <w:r>
              <w:br/>
              <w:t>p. 2949</w:t>
            </w:r>
          </w:p>
        </w:tc>
        <w:tc>
          <w:tcPr>
            <w:tcW w:w="4536" w:type="dxa"/>
          </w:tcPr>
          <w:p w14:paraId="10DC3935" w14:textId="77777777" w:rsidR="00777A41" w:rsidRDefault="008B1727">
            <w:pPr>
              <w:pStyle w:val="Table04Row"/>
            </w:pPr>
            <w:r>
              <w:t>r. 1 &amp; 2: 24 Jul 2009 (see r. 2(a));</w:t>
            </w:r>
          </w:p>
          <w:p w14:paraId="6B8B5F46" w14:textId="77777777" w:rsidR="00777A41" w:rsidRDefault="008B1727">
            <w:pPr>
              <w:pStyle w:val="Table04Row"/>
            </w:pPr>
            <w:r>
              <w:t>Regulations other than r. 1 &amp; 2: 25 Jul 2009 (see r. 2(b))</w:t>
            </w:r>
          </w:p>
        </w:tc>
      </w:tr>
      <w:tr w:rsidR="00777A41" w14:paraId="1B8026CF" w14:textId="77777777">
        <w:trPr>
          <w:cantSplit/>
          <w:jc w:val="center"/>
        </w:trPr>
        <w:tc>
          <w:tcPr>
            <w:tcW w:w="4253" w:type="dxa"/>
          </w:tcPr>
          <w:p w14:paraId="215CAB9C" w14:textId="77777777" w:rsidR="00777A41" w:rsidRDefault="008B1727">
            <w:pPr>
              <w:pStyle w:val="Table04Row"/>
            </w:pPr>
            <w:r>
              <w:rPr>
                <w:i/>
              </w:rPr>
              <w:t>Liquor Control Amendment Regulations (No. 4) 2009</w:t>
            </w:r>
          </w:p>
        </w:tc>
        <w:tc>
          <w:tcPr>
            <w:tcW w:w="1418" w:type="dxa"/>
          </w:tcPr>
          <w:p w14:paraId="7B304341" w14:textId="77777777" w:rsidR="00777A41" w:rsidRDefault="008B1727">
            <w:pPr>
              <w:pStyle w:val="Table04Row"/>
            </w:pPr>
            <w:r>
              <w:t>24 Jul 2009</w:t>
            </w:r>
            <w:r>
              <w:br/>
              <w:t>p. 2952</w:t>
            </w:r>
          </w:p>
        </w:tc>
        <w:tc>
          <w:tcPr>
            <w:tcW w:w="4536" w:type="dxa"/>
          </w:tcPr>
          <w:p w14:paraId="05910EAD" w14:textId="77777777" w:rsidR="00777A41" w:rsidRDefault="008B1727">
            <w:pPr>
              <w:pStyle w:val="Table04Row"/>
            </w:pPr>
            <w:r>
              <w:t>r. 1 &amp; 2: 24 Jul 2009 (see r. 2(a));</w:t>
            </w:r>
          </w:p>
          <w:p w14:paraId="28ECB247" w14:textId="77777777" w:rsidR="00777A41" w:rsidRDefault="008B1727">
            <w:pPr>
              <w:pStyle w:val="Table04Row"/>
            </w:pPr>
            <w:r>
              <w:t>Regulations other than r. 1 &amp; 2: 25 Jul 2009 (see r. 2(b))</w:t>
            </w:r>
          </w:p>
        </w:tc>
      </w:tr>
      <w:tr w:rsidR="00777A41" w14:paraId="65D2BE02" w14:textId="77777777">
        <w:trPr>
          <w:cantSplit/>
          <w:jc w:val="center"/>
        </w:trPr>
        <w:tc>
          <w:tcPr>
            <w:tcW w:w="4253" w:type="dxa"/>
          </w:tcPr>
          <w:p w14:paraId="1E5DA4F3" w14:textId="77777777" w:rsidR="00777A41" w:rsidRDefault="008B1727">
            <w:pPr>
              <w:pStyle w:val="Table04Row"/>
            </w:pPr>
            <w:r>
              <w:rPr>
                <w:i/>
              </w:rPr>
              <w:t>Liquor Control Amendment Regulations (No. 7) 2009</w:t>
            </w:r>
          </w:p>
        </w:tc>
        <w:tc>
          <w:tcPr>
            <w:tcW w:w="1418" w:type="dxa"/>
          </w:tcPr>
          <w:p w14:paraId="098DB847" w14:textId="77777777" w:rsidR="00777A41" w:rsidRDefault="008B1727">
            <w:pPr>
              <w:pStyle w:val="Table04Row"/>
            </w:pPr>
            <w:r>
              <w:t>20 Nov 2009</w:t>
            </w:r>
            <w:r>
              <w:br/>
              <w:t>p. 4662‑6</w:t>
            </w:r>
          </w:p>
        </w:tc>
        <w:tc>
          <w:tcPr>
            <w:tcW w:w="4536" w:type="dxa"/>
          </w:tcPr>
          <w:p w14:paraId="1CE31F89" w14:textId="77777777" w:rsidR="00777A41" w:rsidRDefault="008B1727">
            <w:pPr>
              <w:pStyle w:val="Table04Row"/>
            </w:pPr>
            <w:r>
              <w:t>r. 1 &amp; 2: 20 Nov 2009 (see r. 2(a));</w:t>
            </w:r>
          </w:p>
          <w:p w14:paraId="503D96E5" w14:textId="77777777" w:rsidR="00777A41" w:rsidRDefault="008B1727">
            <w:pPr>
              <w:pStyle w:val="Table04Row"/>
            </w:pPr>
            <w:r>
              <w:t>Regulations other than r. 1 &amp; 2: 1 Jan 2010 (see r. 2(b))</w:t>
            </w:r>
          </w:p>
        </w:tc>
      </w:tr>
      <w:tr w:rsidR="00777A41" w14:paraId="70CD7F36" w14:textId="77777777">
        <w:trPr>
          <w:cantSplit/>
          <w:jc w:val="center"/>
        </w:trPr>
        <w:tc>
          <w:tcPr>
            <w:tcW w:w="4253" w:type="dxa"/>
          </w:tcPr>
          <w:p w14:paraId="60D0455D" w14:textId="77777777" w:rsidR="00777A41" w:rsidRDefault="008B1727">
            <w:pPr>
              <w:pStyle w:val="Table04Row"/>
            </w:pPr>
            <w:r>
              <w:rPr>
                <w:i/>
              </w:rPr>
              <w:t>Liquor Control Amendment Regulations (No. 8) 2009</w:t>
            </w:r>
          </w:p>
        </w:tc>
        <w:tc>
          <w:tcPr>
            <w:tcW w:w="1418" w:type="dxa"/>
          </w:tcPr>
          <w:p w14:paraId="3101FD8B" w14:textId="77777777" w:rsidR="00777A41" w:rsidRDefault="008B1727">
            <w:pPr>
              <w:pStyle w:val="Table04Row"/>
            </w:pPr>
            <w:r>
              <w:t>15 Jan 2010</w:t>
            </w:r>
            <w:r>
              <w:br/>
              <w:t>p. 70‑2</w:t>
            </w:r>
          </w:p>
        </w:tc>
        <w:tc>
          <w:tcPr>
            <w:tcW w:w="4536" w:type="dxa"/>
          </w:tcPr>
          <w:p w14:paraId="34688188" w14:textId="77777777" w:rsidR="00777A41" w:rsidRDefault="008B1727">
            <w:pPr>
              <w:pStyle w:val="Table04Row"/>
            </w:pPr>
            <w:r>
              <w:t>r. 1 &amp; 2: 15 Jan 2010 (see r. 2(a));</w:t>
            </w:r>
          </w:p>
          <w:p w14:paraId="283E158D" w14:textId="77777777" w:rsidR="00777A41" w:rsidRDefault="008B1727">
            <w:pPr>
              <w:pStyle w:val="Table04Row"/>
            </w:pPr>
            <w:r>
              <w:t>Regulations other than r. 1 &amp; 2: 16 Jan 2010 (see r. 2(b))</w:t>
            </w:r>
          </w:p>
        </w:tc>
      </w:tr>
      <w:tr w:rsidR="00777A41" w14:paraId="0EB2E10B" w14:textId="77777777">
        <w:trPr>
          <w:cantSplit/>
          <w:jc w:val="center"/>
        </w:trPr>
        <w:tc>
          <w:tcPr>
            <w:tcW w:w="4253" w:type="dxa"/>
          </w:tcPr>
          <w:p w14:paraId="16963547" w14:textId="77777777" w:rsidR="00777A41" w:rsidRDefault="008B1727">
            <w:pPr>
              <w:pStyle w:val="Table04Row"/>
            </w:pPr>
            <w:r>
              <w:rPr>
                <w:i/>
              </w:rPr>
              <w:t>Liquor Control Amendment Regulations 2010</w:t>
            </w:r>
          </w:p>
        </w:tc>
        <w:tc>
          <w:tcPr>
            <w:tcW w:w="1418" w:type="dxa"/>
          </w:tcPr>
          <w:p w14:paraId="1B86A59C" w14:textId="77777777" w:rsidR="00777A41" w:rsidRDefault="008B1727">
            <w:pPr>
              <w:pStyle w:val="Table04Row"/>
            </w:pPr>
            <w:r>
              <w:t>2 Mar 2010</w:t>
            </w:r>
            <w:r>
              <w:br/>
              <w:t>p. 833‑4</w:t>
            </w:r>
          </w:p>
        </w:tc>
        <w:tc>
          <w:tcPr>
            <w:tcW w:w="4536" w:type="dxa"/>
          </w:tcPr>
          <w:p w14:paraId="178C09B9" w14:textId="77777777" w:rsidR="00777A41" w:rsidRDefault="008B1727">
            <w:pPr>
              <w:pStyle w:val="Table04Row"/>
            </w:pPr>
            <w:r>
              <w:t>r. 1 &amp; 2: 2 Mar 2010 (see r. 2(a));</w:t>
            </w:r>
          </w:p>
          <w:p w14:paraId="725DAC96" w14:textId="77777777" w:rsidR="00777A41" w:rsidRDefault="008B1727">
            <w:pPr>
              <w:pStyle w:val="Table04Row"/>
            </w:pPr>
            <w:r>
              <w:t>Regulations other than r. 1 &amp; 2: 3 Mar 2010 (see r. 2(b))</w:t>
            </w:r>
          </w:p>
        </w:tc>
      </w:tr>
      <w:tr w:rsidR="00777A41" w14:paraId="738E0A59" w14:textId="77777777">
        <w:trPr>
          <w:cantSplit/>
          <w:jc w:val="center"/>
        </w:trPr>
        <w:tc>
          <w:tcPr>
            <w:tcW w:w="4253" w:type="dxa"/>
          </w:tcPr>
          <w:p w14:paraId="7F7021DB" w14:textId="77777777" w:rsidR="00777A41" w:rsidRDefault="008B1727">
            <w:pPr>
              <w:pStyle w:val="Table04Row"/>
            </w:pPr>
            <w:r>
              <w:rPr>
                <w:i/>
              </w:rPr>
              <w:t>Liquor Control Amendment Regulations (No. 2) 2010</w:t>
            </w:r>
          </w:p>
        </w:tc>
        <w:tc>
          <w:tcPr>
            <w:tcW w:w="1418" w:type="dxa"/>
          </w:tcPr>
          <w:p w14:paraId="0BCFDDFA" w14:textId="77777777" w:rsidR="00777A41" w:rsidRDefault="008B1727">
            <w:pPr>
              <w:pStyle w:val="Table04Row"/>
            </w:pPr>
            <w:r>
              <w:t>28 May 2010</w:t>
            </w:r>
            <w:r>
              <w:br/>
              <w:t>p. 2301</w:t>
            </w:r>
          </w:p>
        </w:tc>
        <w:tc>
          <w:tcPr>
            <w:tcW w:w="4536" w:type="dxa"/>
          </w:tcPr>
          <w:p w14:paraId="40836669" w14:textId="77777777" w:rsidR="00777A41" w:rsidRDefault="008B1727">
            <w:pPr>
              <w:pStyle w:val="Table04Row"/>
            </w:pPr>
            <w:r>
              <w:t>r. 1 &amp; 2: 28 May 2010 (see r. 2(a));</w:t>
            </w:r>
          </w:p>
          <w:p w14:paraId="0BFC9287" w14:textId="77777777" w:rsidR="00777A41" w:rsidRDefault="008B1727">
            <w:pPr>
              <w:pStyle w:val="Table04Row"/>
            </w:pPr>
            <w:r>
              <w:t>Regulations other than r. 1 &amp; 2: 29 May 2010 (see r. 2(b))</w:t>
            </w:r>
          </w:p>
        </w:tc>
      </w:tr>
      <w:tr w:rsidR="00777A41" w14:paraId="18C4E7DF" w14:textId="77777777">
        <w:trPr>
          <w:cantSplit/>
          <w:jc w:val="center"/>
        </w:trPr>
        <w:tc>
          <w:tcPr>
            <w:tcW w:w="4253" w:type="dxa"/>
          </w:tcPr>
          <w:p w14:paraId="2B2FF936" w14:textId="77777777" w:rsidR="00777A41" w:rsidRDefault="008B1727">
            <w:pPr>
              <w:pStyle w:val="Table04Row"/>
            </w:pPr>
            <w:r>
              <w:rPr>
                <w:i/>
              </w:rPr>
              <w:t>Liquor Control Amendment Regulations (No. 3) 2010</w:t>
            </w:r>
          </w:p>
        </w:tc>
        <w:tc>
          <w:tcPr>
            <w:tcW w:w="1418" w:type="dxa"/>
          </w:tcPr>
          <w:p w14:paraId="6A785046" w14:textId="77777777" w:rsidR="00777A41" w:rsidRDefault="008B1727">
            <w:pPr>
              <w:pStyle w:val="Table04Row"/>
            </w:pPr>
            <w:r>
              <w:t>8 Jun 2010</w:t>
            </w:r>
            <w:r>
              <w:br/>
              <w:t>p. 2619</w:t>
            </w:r>
          </w:p>
        </w:tc>
        <w:tc>
          <w:tcPr>
            <w:tcW w:w="4536" w:type="dxa"/>
          </w:tcPr>
          <w:p w14:paraId="24AC8E75" w14:textId="77777777" w:rsidR="00777A41" w:rsidRDefault="008B1727">
            <w:pPr>
              <w:pStyle w:val="Table04Row"/>
            </w:pPr>
            <w:r>
              <w:t>r. 1 &amp; 2: 8 Jun 2010 (see r. 2(a));</w:t>
            </w:r>
          </w:p>
          <w:p w14:paraId="0AE1F01B" w14:textId="77777777" w:rsidR="00777A41" w:rsidRDefault="008B1727">
            <w:pPr>
              <w:pStyle w:val="Table04Row"/>
            </w:pPr>
            <w:r>
              <w:t>Regulations other than r. 1 &amp; 2: 9 Jun 2010 (see r. 2(b))</w:t>
            </w:r>
          </w:p>
        </w:tc>
      </w:tr>
      <w:tr w:rsidR="00777A41" w14:paraId="7C595F03" w14:textId="77777777">
        <w:trPr>
          <w:cantSplit/>
          <w:jc w:val="center"/>
        </w:trPr>
        <w:tc>
          <w:tcPr>
            <w:tcW w:w="10207" w:type="dxa"/>
            <w:gridSpan w:val="3"/>
          </w:tcPr>
          <w:p w14:paraId="550001FE" w14:textId="77777777" w:rsidR="00777A41" w:rsidRDefault="008B1727">
            <w:pPr>
              <w:pStyle w:val="Table04Row"/>
            </w:pPr>
            <w:r>
              <w:rPr>
                <w:b/>
              </w:rPr>
              <w:t>Reprint 9 as at 18 Jun 2010</w:t>
            </w:r>
          </w:p>
        </w:tc>
      </w:tr>
      <w:tr w:rsidR="00777A41" w14:paraId="79ABC635" w14:textId="77777777">
        <w:trPr>
          <w:cantSplit/>
          <w:jc w:val="center"/>
        </w:trPr>
        <w:tc>
          <w:tcPr>
            <w:tcW w:w="4253" w:type="dxa"/>
          </w:tcPr>
          <w:p w14:paraId="0B9EEBF5" w14:textId="77777777" w:rsidR="00777A41" w:rsidRDefault="008B1727">
            <w:pPr>
              <w:pStyle w:val="Table04Row"/>
            </w:pPr>
            <w:r>
              <w:rPr>
                <w:i/>
              </w:rPr>
              <w:t>Liquor Control Amendment Regulations (No. 6) 2010</w:t>
            </w:r>
          </w:p>
        </w:tc>
        <w:tc>
          <w:tcPr>
            <w:tcW w:w="1418" w:type="dxa"/>
          </w:tcPr>
          <w:p w14:paraId="6ACEBED6" w14:textId="77777777" w:rsidR="00777A41" w:rsidRDefault="008B1727">
            <w:pPr>
              <w:pStyle w:val="Table04Row"/>
            </w:pPr>
            <w:r>
              <w:t>17 Sep 2010</w:t>
            </w:r>
            <w:r>
              <w:br/>
              <w:t>p. 4762</w:t>
            </w:r>
          </w:p>
        </w:tc>
        <w:tc>
          <w:tcPr>
            <w:tcW w:w="4536" w:type="dxa"/>
          </w:tcPr>
          <w:p w14:paraId="187C17B9" w14:textId="77777777" w:rsidR="00777A41" w:rsidRDefault="008B1727">
            <w:pPr>
              <w:pStyle w:val="Table04Row"/>
            </w:pPr>
            <w:r>
              <w:t>r. 1 &amp; 2: 17 Sep 2010 (see r. 2(a));</w:t>
            </w:r>
          </w:p>
          <w:p w14:paraId="6BA6D0F9" w14:textId="77777777" w:rsidR="00777A41" w:rsidRDefault="008B1727">
            <w:pPr>
              <w:pStyle w:val="Table04Row"/>
            </w:pPr>
            <w:r>
              <w:t>Regulations other than r. 1 &amp; 2: 18 Sep 2010 (see r. 2(b))</w:t>
            </w:r>
          </w:p>
        </w:tc>
      </w:tr>
      <w:tr w:rsidR="00777A41" w14:paraId="11E0CA6F" w14:textId="77777777">
        <w:trPr>
          <w:cantSplit/>
          <w:jc w:val="center"/>
        </w:trPr>
        <w:tc>
          <w:tcPr>
            <w:tcW w:w="4253" w:type="dxa"/>
          </w:tcPr>
          <w:p w14:paraId="4DDFD2DE" w14:textId="77777777" w:rsidR="00777A41" w:rsidRDefault="008B1727">
            <w:pPr>
              <w:pStyle w:val="Table04Row"/>
            </w:pPr>
            <w:r>
              <w:rPr>
                <w:i/>
              </w:rPr>
              <w:t>Liquor Control Amendment Regulations (No. 5) 2010</w:t>
            </w:r>
          </w:p>
        </w:tc>
        <w:tc>
          <w:tcPr>
            <w:tcW w:w="1418" w:type="dxa"/>
          </w:tcPr>
          <w:p w14:paraId="1EA972FB" w14:textId="77777777" w:rsidR="00777A41" w:rsidRDefault="008B1727">
            <w:pPr>
              <w:pStyle w:val="Table04Row"/>
            </w:pPr>
            <w:r>
              <w:t>17 Sep 2010</w:t>
            </w:r>
            <w:r>
              <w:br/>
              <w:t>p. 4765</w:t>
            </w:r>
          </w:p>
        </w:tc>
        <w:tc>
          <w:tcPr>
            <w:tcW w:w="4536" w:type="dxa"/>
          </w:tcPr>
          <w:p w14:paraId="65ACC2F9" w14:textId="77777777" w:rsidR="00777A41" w:rsidRDefault="008B1727">
            <w:pPr>
              <w:pStyle w:val="Table04Row"/>
            </w:pPr>
            <w:r>
              <w:t>r. 1 &amp; 2: 17 Sep 2010 (see r. 2(a));</w:t>
            </w:r>
          </w:p>
          <w:p w14:paraId="2FC0C8B6" w14:textId="77777777" w:rsidR="00777A41" w:rsidRDefault="008B1727">
            <w:pPr>
              <w:pStyle w:val="Table04Row"/>
            </w:pPr>
            <w:r>
              <w:t>Regulations other than r. 1 &amp; 2: 18 Sep 2010 (see r. 2(b))</w:t>
            </w:r>
          </w:p>
        </w:tc>
      </w:tr>
      <w:tr w:rsidR="00777A41" w14:paraId="4C8E8982" w14:textId="77777777">
        <w:trPr>
          <w:cantSplit/>
          <w:jc w:val="center"/>
        </w:trPr>
        <w:tc>
          <w:tcPr>
            <w:tcW w:w="4253" w:type="dxa"/>
          </w:tcPr>
          <w:p w14:paraId="77C2AF68" w14:textId="77777777" w:rsidR="00777A41" w:rsidRDefault="008B1727">
            <w:pPr>
              <w:pStyle w:val="Table04Row"/>
            </w:pPr>
            <w:r>
              <w:rPr>
                <w:i/>
              </w:rPr>
              <w:t>Liquor Control Amendment Regulations (No. 7) 2010</w:t>
            </w:r>
          </w:p>
        </w:tc>
        <w:tc>
          <w:tcPr>
            <w:tcW w:w="1418" w:type="dxa"/>
          </w:tcPr>
          <w:p w14:paraId="02D013A2" w14:textId="77777777" w:rsidR="00777A41" w:rsidRDefault="008B1727">
            <w:pPr>
              <w:pStyle w:val="Table04Row"/>
            </w:pPr>
            <w:r>
              <w:t>17 Sep 2010</w:t>
            </w:r>
            <w:r>
              <w:br/>
              <w:t>p. 4768</w:t>
            </w:r>
          </w:p>
        </w:tc>
        <w:tc>
          <w:tcPr>
            <w:tcW w:w="4536" w:type="dxa"/>
          </w:tcPr>
          <w:p w14:paraId="038DE23B" w14:textId="77777777" w:rsidR="00777A41" w:rsidRDefault="008B1727">
            <w:pPr>
              <w:pStyle w:val="Table04Row"/>
            </w:pPr>
            <w:r>
              <w:t>r. 1 &amp; 2: 17 Sep 2010 (see r. 2(a));</w:t>
            </w:r>
          </w:p>
          <w:p w14:paraId="752CA3A3" w14:textId="77777777" w:rsidR="00777A41" w:rsidRDefault="008B1727">
            <w:pPr>
              <w:pStyle w:val="Table04Row"/>
            </w:pPr>
            <w:r>
              <w:t>Regulations other than r. 1 &amp; 2: 18 Sep 2010 (see r. 2(b))</w:t>
            </w:r>
          </w:p>
        </w:tc>
      </w:tr>
      <w:tr w:rsidR="00777A41" w14:paraId="24338244" w14:textId="77777777">
        <w:trPr>
          <w:cantSplit/>
          <w:jc w:val="center"/>
        </w:trPr>
        <w:tc>
          <w:tcPr>
            <w:tcW w:w="4253" w:type="dxa"/>
          </w:tcPr>
          <w:p w14:paraId="133E211D" w14:textId="77777777" w:rsidR="00777A41" w:rsidRDefault="008B1727">
            <w:pPr>
              <w:pStyle w:val="Table04Row"/>
            </w:pPr>
            <w:r>
              <w:rPr>
                <w:i/>
              </w:rPr>
              <w:t>Liquor Control Amendment Regulations (No. 4) 2010</w:t>
            </w:r>
          </w:p>
        </w:tc>
        <w:tc>
          <w:tcPr>
            <w:tcW w:w="1418" w:type="dxa"/>
          </w:tcPr>
          <w:p w14:paraId="518903B1" w14:textId="77777777" w:rsidR="00777A41" w:rsidRDefault="008B1727">
            <w:pPr>
              <w:pStyle w:val="Table04Row"/>
            </w:pPr>
            <w:r>
              <w:t>22 Oct 2010</w:t>
            </w:r>
            <w:r>
              <w:br/>
              <w:t>p. 5225‑9</w:t>
            </w:r>
          </w:p>
        </w:tc>
        <w:tc>
          <w:tcPr>
            <w:tcW w:w="4536" w:type="dxa"/>
          </w:tcPr>
          <w:p w14:paraId="105F72F2" w14:textId="77777777" w:rsidR="00777A41" w:rsidRDefault="008B1727">
            <w:pPr>
              <w:pStyle w:val="Table04Row"/>
            </w:pPr>
            <w:r>
              <w:t>r. 1 &amp; 2: 22 Oct 2010 (see r. 2(a));</w:t>
            </w:r>
          </w:p>
          <w:p w14:paraId="38C978FE" w14:textId="77777777" w:rsidR="00777A41" w:rsidRDefault="008B1727">
            <w:pPr>
              <w:pStyle w:val="Table04Row"/>
            </w:pPr>
            <w:r>
              <w:t>Regulations other than r. 1 &amp; 2: 23 Oct 2010 (see r. 2(b))</w:t>
            </w:r>
          </w:p>
        </w:tc>
      </w:tr>
      <w:tr w:rsidR="00777A41" w14:paraId="121B3BAB" w14:textId="77777777">
        <w:trPr>
          <w:cantSplit/>
          <w:jc w:val="center"/>
        </w:trPr>
        <w:tc>
          <w:tcPr>
            <w:tcW w:w="4253" w:type="dxa"/>
          </w:tcPr>
          <w:p w14:paraId="671923F2" w14:textId="77777777" w:rsidR="00777A41" w:rsidRDefault="008B1727">
            <w:pPr>
              <w:pStyle w:val="Table04Row"/>
            </w:pPr>
            <w:r>
              <w:rPr>
                <w:i/>
              </w:rPr>
              <w:t>Liquor Control Amendment Regulations (No. 10) 2010</w:t>
            </w:r>
          </w:p>
        </w:tc>
        <w:tc>
          <w:tcPr>
            <w:tcW w:w="1418" w:type="dxa"/>
          </w:tcPr>
          <w:p w14:paraId="4A84F26D" w14:textId="77777777" w:rsidR="00777A41" w:rsidRDefault="008B1727">
            <w:pPr>
              <w:pStyle w:val="Table04Row"/>
            </w:pPr>
            <w:r>
              <w:t>19 Nov 2010</w:t>
            </w:r>
            <w:r>
              <w:br/>
              <w:t>p. 5743‑7</w:t>
            </w:r>
          </w:p>
        </w:tc>
        <w:tc>
          <w:tcPr>
            <w:tcW w:w="4536" w:type="dxa"/>
          </w:tcPr>
          <w:p w14:paraId="69550E92" w14:textId="77777777" w:rsidR="00777A41" w:rsidRDefault="008B1727">
            <w:pPr>
              <w:pStyle w:val="Table04Row"/>
            </w:pPr>
            <w:r>
              <w:t>r. 1 &amp; 2: 19 Nov 2010 (see r. 2(a));</w:t>
            </w:r>
          </w:p>
          <w:p w14:paraId="7F1CE21C" w14:textId="77777777" w:rsidR="00777A41" w:rsidRDefault="008B1727">
            <w:pPr>
              <w:pStyle w:val="Table04Row"/>
            </w:pPr>
            <w:r>
              <w:t>Regulations other than r. 1 &amp; 2: 1 Jan 2011 (see r. 2(b))</w:t>
            </w:r>
          </w:p>
        </w:tc>
      </w:tr>
      <w:tr w:rsidR="00777A41" w14:paraId="64E3ED3E" w14:textId="77777777">
        <w:trPr>
          <w:cantSplit/>
          <w:jc w:val="center"/>
        </w:trPr>
        <w:tc>
          <w:tcPr>
            <w:tcW w:w="4253" w:type="dxa"/>
          </w:tcPr>
          <w:p w14:paraId="39CCCD63" w14:textId="77777777" w:rsidR="00777A41" w:rsidRDefault="008B1727">
            <w:pPr>
              <w:pStyle w:val="Table04Row"/>
            </w:pPr>
            <w:r>
              <w:rPr>
                <w:i/>
              </w:rPr>
              <w:t>Liquor Control Amendment Regulations (No. 8) 2010</w:t>
            </w:r>
          </w:p>
        </w:tc>
        <w:tc>
          <w:tcPr>
            <w:tcW w:w="1418" w:type="dxa"/>
          </w:tcPr>
          <w:p w14:paraId="00F026A3" w14:textId="77777777" w:rsidR="00777A41" w:rsidRDefault="008B1727">
            <w:pPr>
              <w:pStyle w:val="Table04Row"/>
            </w:pPr>
            <w:r>
              <w:t>3 Dec 2010</w:t>
            </w:r>
            <w:r>
              <w:br/>
              <w:t>p. 6059‑60</w:t>
            </w:r>
          </w:p>
        </w:tc>
        <w:tc>
          <w:tcPr>
            <w:tcW w:w="4536" w:type="dxa"/>
          </w:tcPr>
          <w:p w14:paraId="1806DC43" w14:textId="77777777" w:rsidR="00777A41" w:rsidRDefault="008B1727">
            <w:pPr>
              <w:pStyle w:val="Table04Row"/>
            </w:pPr>
            <w:r>
              <w:t>r. 1 &amp; 2: 3 Dec 2010 (see r. 2(a));</w:t>
            </w:r>
          </w:p>
          <w:p w14:paraId="5A3CADC9" w14:textId="77777777" w:rsidR="00777A41" w:rsidRDefault="008B1727">
            <w:pPr>
              <w:pStyle w:val="Table04Row"/>
            </w:pPr>
            <w:r>
              <w:t>Regulations other than r. 1 &amp; 2: 4 Dec 2010 (see r. 2(b))</w:t>
            </w:r>
          </w:p>
        </w:tc>
      </w:tr>
      <w:tr w:rsidR="00777A41" w14:paraId="733BBFAA" w14:textId="77777777">
        <w:trPr>
          <w:cantSplit/>
          <w:jc w:val="center"/>
        </w:trPr>
        <w:tc>
          <w:tcPr>
            <w:tcW w:w="4253" w:type="dxa"/>
          </w:tcPr>
          <w:p w14:paraId="1711575E" w14:textId="77777777" w:rsidR="00777A41" w:rsidRDefault="008B1727">
            <w:pPr>
              <w:pStyle w:val="Table04Row"/>
            </w:pPr>
            <w:r>
              <w:rPr>
                <w:i/>
              </w:rPr>
              <w:t>Liquor Control Amendment Regulations (No. 9) 2010</w:t>
            </w:r>
          </w:p>
        </w:tc>
        <w:tc>
          <w:tcPr>
            <w:tcW w:w="1418" w:type="dxa"/>
          </w:tcPr>
          <w:p w14:paraId="0F515D96" w14:textId="77777777" w:rsidR="00777A41" w:rsidRDefault="008B1727">
            <w:pPr>
              <w:pStyle w:val="Table04Row"/>
            </w:pPr>
            <w:r>
              <w:t>3 Dec 2010</w:t>
            </w:r>
            <w:r>
              <w:br/>
              <w:t>p. 6062‑3</w:t>
            </w:r>
          </w:p>
        </w:tc>
        <w:tc>
          <w:tcPr>
            <w:tcW w:w="4536" w:type="dxa"/>
          </w:tcPr>
          <w:p w14:paraId="3F7FEBF4" w14:textId="77777777" w:rsidR="00777A41" w:rsidRDefault="008B1727">
            <w:pPr>
              <w:pStyle w:val="Table04Row"/>
            </w:pPr>
            <w:r>
              <w:t>r. 1 &amp; 2: 3 Dec 2010 (see r. 2(a));</w:t>
            </w:r>
          </w:p>
          <w:p w14:paraId="298BCCC7" w14:textId="77777777" w:rsidR="00777A41" w:rsidRDefault="008B1727">
            <w:pPr>
              <w:pStyle w:val="Table04Row"/>
            </w:pPr>
            <w:r>
              <w:t>Regulations other than r. 1 &amp; 2: 4 Dec 2010 (see r. 2(b))</w:t>
            </w:r>
          </w:p>
        </w:tc>
      </w:tr>
      <w:tr w:rsidR="00777A41" w14:paraId="29F1FC42" w14:textId="77777777">
        <w:trPr>
          <w:cantSplit/>
          <w:jc w:val="center"/>
        </w:trPr>
        <w:tc>
          <w:tcPr>
            <w:tcW w:w="4253" w:type="dxa"/>
          </w:tcPr>
          <w:p w14:paraId="5634C0A3" w14:textId="77777777" w:rsidR="00777A41" w:rsidRDefault="008B1727">
            <w:pPr>
              <w:pStyle w:val="Table04Row"/>
            </w:pPr>
            <w:r>
              <w:rPr>
                <w:i/>
              </w:rPr>
              <w:t>Liquor Control Amendment Regulations (No. 2) 2011</w:t>
            </w:r>
          </w:p>
        </w:tc>
        <w:tc>
          <w:tcPr>
            <w:tcW w:w="1418" w:type="dxa"/>
          </w:tcPr>
          <w:p w14:paraId="40CF0C00" w14:textId="77777777" w:rsidR="00777A41" w:rsidRDefault="008B1727">
            <w:pPr>
              <w:pStyle w:val="Table04Row"/>
            </w:pPr>
            <w:r>
              <w:t>3 May 2011</w:t>
            </w:r>
            <w:r>
              <w:br/>
              <w:t>p. 1600</w:t>
            </w:r>
          </w:p>
        </w:tc>
        <w:tc>
          <w:tcPr>
            <w:tcW w:w="4536" w:type="dxa"/>
          </w:tcPr>
          <w:p w14:paraId="620C2D38" w14:textId="77777777" w:rsidR="00777A41" w:rsidRDefault="008B1727">
            <w:pPr>
              <w:pStyle w:val="Table04Row"/>
            </w:pPr>
            <w:r>
              <w:t>r. 1 &amp; 2: 3 May 2011 (see r. 2(a));</w:t>
            </w:r>
          </w:p>
          <w:p w14:paraId="082FB9A7" w14:textId="77777777" w:rsidR="00777A41" w:rsidRDefault="008B1727">
            <w:pPr>
              <w:pStyle w:val="Table04Row"/>
            </w:pPr>
            <w:r>
              <w:t>Regulations other than r. 1 &amp; 2: 4 May 2011 (see r. 2(b))</w:t>
            </w:r>
          </w:p>
        </w:tc>
      </w:tr>
      <w:tr w:rsidR="00777A41" w14:paraId="4C0342E3" w14:textId="77777777">
        <w:trPr>
          <w:cantSplit/>
          <w:jc w:val="center"/>
        </w:trPr>
        <w:tc>
          <w:tcPr>
            <w:tcW w:w="4253" w:type="dxa"/>
          </w:tcPr>
          <w:p w14:paraId="4367397B" w14:textId="77777777" w:rsidR="00777A41" w:rsidRDefault="008B1727">
            <w:pPr>
              <w:pStyle w:val="Table04Row"/>
            </w:pPr>
            <w:r>
              <w:rPr>
                <w:i/>
              </w:rPr>
              <w:t>Liquor Control Amendment Regulations 2011</w:t>
            </w:r>
          </w:p>
        </w:tc>
        <w:tc>
          <w:tcPr>
            <w:tcW w:w="1418" w:type="dxa"/>
          </w:tcPr>
          <w:p w14:paraId="6A1504CA" w14:textId="77777777" w:rsidR="00777A41" w:rsidRDefault="008B1727">
            <w:pPr>
              <w:pStyle w:val="Table04Row"/>
            </w:pPr>
            <w:r>
              <w:t>27 May 2011</w:t>
            </w:r>
            <w:r>
              <w:br/>
              <w:t>p. 1931‑2</w:t>
            </w:r>
          </w:p>
        </w:tc>
        <w:tc>
          <w:tcPr>
            <w:tcW w:w="4536" w:type="dxa"/>
          </w:tcPr>
          <w:p w14:paraId="4365A2CF" w14:textId="77777777" w:rsidR="00777A41" w:rsidRDefault="008B1727">
            <w:pPr>
              <w:pStyle w:val="Table04Row"/>
            </w:pPr>
            <w:r>
              <w:t>r. 1 &amp; 2: 27 May 2011 (see r. 2(a));</w:t>
            </w:r>
          </w:p>
          <w:p w14:paraId="2D23A87B" w14:textId="77777777" w:rsidR="00777A41" w:rsidRDefault="008B1727">
            <w:pPr>
              <w:pStyle w:val="Table04Row"/>
            </w:pPr>
            <w:r>
              <w:t>Regulations other than r. 1 &amp; 2: 28 May 2011 (see r. 2(b))</w:t>
            </w:r>
          </w:p>
        </w:tc>
      </w:tr>
      <w:tr w:rsidR="00777A41" w14:paraId="73F05816" w14:textId="77777777">
        <w:trPr>
          <w:cantSplit/>
          <w:jc w:val="center"/>
        </w:trPr>
        <w:tc>
          <w:tcPr>
            <w:tcW w:w="4253" w:type="dxa"/>
          </w:tcPr>
          <w:p w14:paraId="3429CDE4" w14:textId="77777777" w:rsidR="00777A41" w:rsidRDefault="008B1727">
            <w:pPr>
              <w:pStyle w:val="Table04Row"/>
            </w:pPr>
            <w:r>
              <w:rPr>
                <w:i/>
              </w:rPr>
              <w:t>Liquor Control Amendment Regulations (No. 7) 2011</w:t>
            </w:r>
          </w:p>
        </w:tc>
        <w:tc>
          <w:tcPr>
            <w:tcW w:w="1418" w:type="dxa"/>
          </w:tcPr>
          <w:p w14:paraId="42CC6BFC" w14:textId="77777777" w:rsidR="00777A41" w:rsidRDefault="008B1727">
            <w:pPr>
              <w:pStyle w:val="Table04Row"/>
            </w:pPr>
            <w:r>
              <w:t>27 May 2011</w:t>
            </w:r>
            <w:r>
              <w:br/>
              <w:t>p. 1934‑5</w:t>
            </w:r>
          </w:p>
        </w:tc>
        <w:tc>
          <w:tcPr>
            <w:tcW w:w="4536" w:type="dxa"/>
          </w:tcPr>
          <w:p w14:paraId="37577951" w14:textId="77777777" w:rsidR="00777A41" w:rsidRDefault="008B1727">
            <w:pPr>
              <w:pStyle w:val="Table04Row"/>
            </w:pPr>
            <w:r>
              <w:t>r. 1 &amp; 2: 27 May 2011 (see r. 2(a));</w:t>
            </w:r>
          </w:p>
          <w:p w14:paraId="31D5D8F1" w14:textId="77777777" w:rsidR="00777A41" w:rsidRDefault="008B1727">
            <w:pPr>
              <w:pStyle w:val="Table04Row"/>
            </w:pPr>
            <w:r>
              <w:t>Regulations other than r. 1 &amp; 2: 28 May 2011 (see r. 2(b))</w:t>
            </w:r>
          </w:p>
        </w:tc>
      </w:tr>
      <w:tr w:rsidR="00777A41" w14:paraId="6DCF4CB2" w14:textId="77777777">
        <w:trPr>
          <w:cantSplit/>
          <w:jc w:val="center"/>
        </w:trPr>
        <w:tc>
          <w:tcPr>
            <w:tcW w:w="4253" w:type="dxa"/>
          </w:tcPr>
          <w:p w14:paraId="66702938" w14:textId="77777777" w:rsidR="00777A41" w:rsidRDefault="008B1727">
            <w:pPr>
              <w:pStyle w:val="Table04Row"/>
            </w:pPr>
            <w:r>
              <w:rPr>
                <w:i/>
              </w:rPr>
              <w:t>Liquor Control Amendment Regulations (No. 3) 2011</w:t>
            </w:r>
          </w:p>
        </w:tc>
        <w:tc>
          <w:tcPr>
            <w:tcW w:w="1418" w:type="dxa"/>
          </w:tcPr>
          <w:p w14:paraId="77EA3277" w14:textId="77777777" w:rsidR="00777A41" w:rsidRDefault="008B1727">
            <w:pPr>
              <w:pStyle w:val="Table04Row"/>
            </w:pPr>
            <w:r>
              <w:t>3 Jun 2011</w:t>
            </w:r>
            <w:r>
              <w:br/>
              <w:t>p. 1994‑2002</w:t>
            </w:r>
          </w:p>
        </w:tc>
        <w:tc>
          <w:tcPr>
            <w:tcW w:w="4536" w:type="dxa"/>
          </w:tcPr>
          <w:p w14:paraId="6E9EF95C" w14:textId="77777777" w:rsidR="00777A41" w:rsidRDefault="008B1727">
            <w:pPr>
              <w:pStyle w:val="Table04Row"/>
            </w:pPr>
            <w:r>
              <w:t>Pt. 1: 3 Jun 2011 (see r. 2(a));</w:t>
            </w:r>
          </w:p>
          <w:p w14:paraId="63D1419F" w14:textId="77777777" w:rsidR="00777A41" w:rsidRDefault="008B1727">
            <w:pPr>
              <w:pStyle w:val="Table04Row"/>
            </w:pPr>
            <w:r>
              <w:t xml:space="preserve">Regulations other than Pt. 1: 7 Jun 2011 (see r. 2(b) and </w:t>
            </w:r>
            <w:r>
              <w:rPr>
                <w:i/>
              </w:rPr>
              <w:t>Gazette</w:t>
            </w:r>
            <w:r>
              <w:t xml:space="preserve"> 3 Jun 2011 p. 1975)</w:t>
            </w:r>
          </w:p>
        </w:tc>
      </w:tr>
      <w:tr w:rsidR="00777A41" w14:paraId="01810F71" w14:textId="77777777">
        <w:trPr>
          <w:cantSplit/>
          <w:jc w:val="center"/>
        </w:trPr>
        <w:tc>
          <w:tcPr>
            <w:tcW w:w="4253" w:type="dxa"/>
          </w:tcPr>
          <w:p w14:paraId="44BE43FF" w14:textId="77777777" w:rsidR="00777A41" w:rsidRDefault="008B1727">
            <w:pPr>
              <w:pStyle w:val="Table04Row"/>
            </w:pPr>
            <w:r>
              <w:rPr>
                <w:i/>
              </w:rPr>
              <w:t>Liquor Control Amendment Regulations (No. 5) 2011</w:t>
            </w:r>
          </w:p>
        </w:tc>
        <w:tc>
          <w:tcPr>
            <w:tcW w:w="1418" w:type="dxa"/>
          </w:tcPr>
          <w:p w14:paraId="524366E0" w14:textId="77777777" w:rsidR="00777A41" w:rsidRDefault="008B1727">
            <w:pPr>
              <w:pStyle w:val="Table04Row"/>
            </w:pPr>
            <w:r>
              <w:t>15 Jul 2011</w:t>
            </w:r>
            <w:r>
              <w:br/>
              <w:t>p. 2955‑66</w:t>
            </w:r>
          </w:p>
        </w:tc>
        <w:tc>
          <w:tcPr>
            <w:tcW w:w="4536" w:type="dxa"/>
          </w:tcPr>
          <w:p w14:paraId="7ECE8606" w14:textId="77777777" w:rsidR="00777A41" w:rsidRDefault="008B1727">
            <w:pPr>
              <w:pStyle w:val="Table04Row"/>
            </w:pPr>
            <w:r>
              <w:t>r. 1 &amp; 2: 15 Jul 2011 (see r. 2(a));</w:t>
            </w:r>
          </w:p>
          <w:p w14:paraId="53F88E89" w14:textId="77777777" w:rsidR="00777A41" w:rsidRDefault="008B1727">
            <w:pPr>
              <w:pStyle w:val="Table04Row"/>
            </w:pPr>
            <w:r>
              <w:t>Regulations other than r. 1 &amp; 2: 16 Jul 2011 (see r. 2(b))</w:t>
            </w:r>
          </w:p>
        </w:tc>
      </w:tr>
      <w:tr w:rsidR="00777A41" w14:paraId="7FC0AB96" w14:textId="77777777">
        <w:trPr>
          <w:cantSplit/>
          <w:jc w:val="center"/>
        </w:trPr>
        <w:tc>
          <w:tcPr>
            <w:tcW w:w="10207" w:type="dxa"/>
            <w:gridSpan w:val="3"/>
          </w:tcPr>
          <w:p w14:paraId="4F3A0438" w14:textId="77777777" w:rsidR="00777A41" w:rsidRDefault="008B1727">
            <w:pPr>
              <w:pStyle w:val="Table04Row"/>
            </w:pPr>
            <w:r>
              <w:rPr>
                <w:b/>
              </w:rPr>
              <w:t>Reprint 10 as at 16 Sep 2011</w:t>
            </w:r>
          </w:p>
        </w:tc>
      </w:tr>
      <w:tr w:rsidR="00777A41" w14:paraId="46D37669" w14:textId="77777777">
        <w:trPr>
          <w:cantSplit/>
          <w:jc w:val="center"/>
        </w:trPr>
        <w:tc>
          <w:tcPr>
            <w:tcW w:w="4253" w:type="dxa"/>
          </w:tcPr>
          <w:p w14:paraId="1D839D98" w14:textId="77777777" w:rsidR="00777A41" w:rsidRDefault="008B1727">
            <w:pPr>
              <w:pStyle w:val="Table04Row"/>
            </w:pPr>
            <w:r>
              <w:rPr>
                <w:i/>
              </w:rPr>
              <w:t>Liquor Control Amendment Regulations (No. 8) 2011</w:t>
            </w:r>
          </w:p>
        </w:tc>
        <w:tc>
          <w:tcPr>
            <w:tcW w:w="1418" w:type="dxa"/>
          </w:tcPr>
          <w:p w14:paraId="5D418CAF" w14:textId="77777777" w:rsidR="00777A41" w:rsidRDefault="008B1727">
            <w:pPr>
              <w:pStyle w:val="Table04Row"/>
            </w:pPr>
            <w:r>
              <w:t>27 Sep 2011</w:t>
            </w:r>
            <w:r>
              <w:br/>
              <w:t>p. 3847‑8</w:t>
            </w:r>
          </w:p>
        </w:tc>
        <w:tc>
          <w:tcPr>
            <w:tcW w:w="4536" w:type="dxa"/>
          </w:tcPr>
          <w:p w14:paraId="36BF05D1" w14:textId="77777777" w:rsidR="00777A41" w:rsidRDefault="008B1727">
            <w:pPr>
              <w:pStyle w:val="Table04Row"/>
            </w:pPr>
            <w:r>
              <w:t>r. 1 &amp; 2: 27 Sep 2011 (see r. 2(a));</w:t>
            </w:r>
          </w:p>
          <w:p w14:paraId="594F0083" w14:textId="77777777" w:rsidR="00777A41" w:rsidRDefault="008B1727">
            <w:pPr>
              <w:pStyle w:val="Table04Row"/>
            </w:pPr>
            <w:r>
              <w:t>Regulations other than r. 1 &amp; 2: 28 Sep 2011 (see r. 2(b))</w:t>
            </w:r>
          </w:p>
        </w:tc>
      </w:tr>
      <w:tr w:rsidR="00777A41" w14:paraId="1DCD5F0F" w14:textId="77777777">
        <w:trPr>
          <w:cantSplit/>
          <w:jc w:val="center"/>
        </w:trPr>
        <w:tc>
          <w:tcPr>
            <w:tcW w:w="4253" w:type="dxa"/>
          </w:tcPr>
          <w:p w14:paraId="3972654C" w14:textId="77777777" w:rsidR="00777A41" w:rsidRDefault="008B1727">
            <w:pPr>
              <w:pStyle w:val="Table04Row"/>
            </w:pPr>
            <w:r>
              <w:rPr>
                <w:i/>
              </w:rPr>
              <w:t>Liquor Control Amendment Regulations (No. 6) 2011</w:t>
            </w:r>
          </w:p>
        </w:tc>
        <w:tc>
          <w:tcPr>
            <w:tcW w:w="1418" w:type="dxa"/>
          </w:tcPr>
          <w:p w14:paraId="74A4F590" w14:textId="77777777" w:rsidR="00777A41" w:rsidRDefault="008B1727">
            <w:pPr>
              <w:pStyle w:val="Table04Row"/>
            </w:pPr>
            <w:r>
              <w:t>7 Oct 2011</w:t>
            </w:r>
            <w:r>
              <w:br/>
              <w:t>p. 4068‑70</w:t>
            </w:r>
          </w:p>
        </w:tc>
        <w:tc>
          <w:tcPr>
            <w:tcW w:w="4536" w:type="dxa"/>
          </w:tcPr>
          <w:p w14:paraId="776D9729" w14:textId="77777777" w:rsidR="00777A41" w:rsidRDefault="008B1727">
            <w:pPr>
              <w:pStyle w:val="Table04Row"/>
            </w:pPr>
            <w:r>
              <w:t>r. 1 &amp; 2: 7 Oct 2011 (see r. 2(a));</w:t>
            </w:r>
          </w:p>
          <w:p w14:paraId="424CF7DB" w14:textId="77777777" w:rsidR="00777A41" w:rsidRDefault="008B1727">
            <w:pPr>
              <w:pStyle w:val="Table04Row"/>
            </w:pPr>
            <w:r>
              <w:t xml:space="preserve">Regulations other than r. 1 &amp; 2: 8 Oct 2011 (see r. 2(b) and </w:t>
            </w:r>
            <w:r>
              <w:rPr>
                <w:i/>
              </w:rPr>
              <w:t>Gazette</w:t>
            </w:r>
            <w:r>
              <w:t xml:space="preserve"> 7 Oct 2011 p. 4067)</w:t>
            </w:r>
          </w:p>
        </w:tc>
      </w:tr>
      <w:tr w:rsidR="00777A41" w14:paraId="022B767F" w14:textId="77777777">
        <w:trPr>
          <w:cantSplit/>
          <w:jc w:val="center"/>
        </w:trPr>
        <w:tc>
          <w:tcPr>
            <w:tcW w:w="4253" w:type="dxa"/>
          </w:tcPr>
          <w:p w14:paraId="6AC47566" w14:textId="77777777" w:rsidR="00777A41" w:rsidRDefault="008B1727">
            <w:pPr>
              <w:pStyle w:val="Table04Row"/>
            </w:pPr>
            <w:r>
              <w:rPr>
                <w:i/>
              </w:rPr>
              <w:t>Liquor Control Amendment Regulations (No. 9) 2011</w:t>
            </w:r>
          </w:p>
        </w:tc>
        <w:tc>
          <w:tcPr>
            <w:tcW w:w="1418" w:type="dxa"/>
          </w:tcPr>
          <w:p w14:paraId="0DD8B7AE" w14:textId="77777777" w:rsidR="00777A41" w:rsidRDefault="008B1727">
            <w:pPr>
              <w:pStyle w:val="Table04Row"/>
            </w:pPr>
            <w:r>
              <w:t>4 Nov 2011</w:t>
            </w:r>
            <w:r>
              <w:br/>
              <w:t>p. 4640‑4</w:t>
            </w:r>
          </w:p>
        </w:tc>
        <w:tc>
          <w:tcPr>
            <w:tcW w:w="4536" w:type="dxa"/>
          </w:tcPr>
          <w:p w14:paraId="4E0B37CC" w14:textId="77777777" w:rsidR="00777A41" w:rsidRDefault="008B1727">
            <w:pPr>
              <w:pStyle w:val="Table04Row"/>
            </w:pPr>
            <w:r>
              <w:t>r. 1 &amp; 2: 4 Nov 2011 (see r. 2(a));</w:t>
            </w:r>
          </w:p>
          <w:p w14:paraId="1F685FAF" w14:textId="77777777" w:rsidR="00777A41" w:rsidRDefault="008B1727">
            <w:pPr>
              <w:pStyle w:val="Table04Row"/>
            </w:pPr>
            <w:r>
              <w:t>Regulations other than r. 1 &amp; 2: 1 Jan 2012 (see r. 2(b))</w:t>
            </w:r>
          </w:p>
        </w:tc>
      </w:tr>
      <w:tr w:rsidR="00777A41" w14:paraId="4C7DCA6E" w14:textId="77777777">
        <w:trPr>
          <w:cantSplit/>
          <w:jc w:val="center"/>
        </w:trPr>
        <w:tc>
          <w:tcPr>
            <w:tcW w:w="4253" w:type="dxa"/>
          </w:tcPr>
          <w:p w14:paraId="586DA945" w14:textId="77777777" w:rsidR="00777A41" w:rsidRDefault="008B1727">
            <w:pPr>
              <w:pStyle w:val="Table04Row"/>
            </w:pPr>
            <w:r>
              <w:rPr>
                <w:i/>
              </w:rPr>
              <w:t>Liquor Control Amendment Regulations (No. 11) 2011</w:t>
            </w:r>
          </w:p>
        </w:tc>
        <w:tc>
          <w:tcPr>
            <w:tcW w:w="1418" w:type="dxa"/>
          </w:tcPr>
          <w:p w14:paraId="0203B2AF" w14:textId="77777777" w:rsidR="00777A41" w:rsidRDefault="008B1727">
            <w:pPr>
              <w:pStyle w:val="Table04Row"/>
            </w:pPr>
            <w:r>
              <w:t>6 Dec 2011</w:t>
            </w:r>
            <w:r>
              <w:br/>
              <w:t>p. 5132</w:t>
            </w:r>
          </w:p>
        </w:tc>
        <w:tc>
          <w:tcPr>
            <w:tcW w:w="4536" w:type="dxa"/>
          </w:tcPr>
          <w:p w14:paraId="62EA9C4B" w14:textId="77777777" w:rsidR="00777A41" w:rsidRDefault="008B1727">
            <w:pPr>
              <w:pStyle w:val="Table04Row"/>
            </w:pPr>
            <w:r>
              <w:t>r. 1 &amp; 2: 6 Dec 2011 (see r. 2(a));</w:t>
            </w:r>
          </w:p>
          <w:p w14:paraId="5D7AD658" w14:textId="77777777" w:rsidR="00777A41" w:rsidRDefault="008B1727">
            <w:pPr>
              <w:pStyle w:val="Table04Row"/>
            </w:pPr>
            <w:r>
              <w:t xml:space="preserve">Regulations other than r. 1 &amp; 2: 1 Jan 2012 (see r. 2(b) and </w:t>
            </w:r>
            <w:r>
              <w:rPr>
                <w:i/>
              </w:rPr>
              <w:t>Gazette</w:t>
            </w:r>
            <w:r>
              <w:t xml:space="preserve"> 4 Nov 2011 p. 4640‑4)</w:t>
            </w:r>
          </w:p>
        </w:tc>
      </w:tr>
      <w:tr w:rsidR="00777A41" w14:paraId="5039F950" w14:textId="77777777">
        <w:trPr>
          <w:cantSplit/>
          <w:jc w:val="center"/>
        </w:trPr>
        <w:tc>
          <w:tcPr>
            <w:tcW w:w="4253" w:type="dxa"/>
          </w:tcPr>
          <w:p w14:paraId="10CBBD59" w14:textId="77777777" w:rsidR="00777A41" w:rsidRDefault="008B1727">
            <w:pPr>
              <w:pStyle w:val="Table04Row"/>
            </w:pPr>
            <w:r>
              <w:rPr>
                <w:i/>
              </w:rPr>
              <w:t>Liquor Control Amendment Regulations (No. 10) 2011</w:t>
            </w:r>
          </w:p>
        </w:tc>
        <w:tc>
          <w:tcPr>
            <w:tcW w:w="1418" w:type="dxa"/>
          </w:tcPr>
          <w:p w14:paraId="732BBB92" w14:textId="77777777" w:rsidR="00777A41" w:rsidRDefault="008B1727">
            <w:pPr>
              <w:pStyle w:val="Table04Row"/>
            </w:pPr>
            <w:r>
              <w:t>6 Jan 2012</w:t>
            </w:r>
            <w:r>
              <w:br/>
              <w:t>p. 48‑9 (disallowed 13 Sep 2012 see Gazette 18 Sep 2012 p. 4411)</w:t>
            </w:r>
          </w:p>
        </w:tc>
        <w:tc>
          <w:tcPr>
            <w:tcW w:w="4536" w:type="dxa"/>
          </w:tcPr>
          <w:p w14:paraId="6FC7D1BD" w14:textId="77777777" w:rsidR="00777A41" w:rsidRDefault="008B1727">
            <w:pPr>
              <w:pStyle w:val="Table04Row"/>
            </w:pPr>
            <w:r>
              <w:t>r. 1 &amp; 2: 6 Jan 2012 (see r. 2(a));</w:t>
            </w:r>
          </w:p>
          <w:p w14:paraId="5FC629AF" w14:textId="77777777" w:rsidR="00777A41" w:rsidRDefault="008B1727">
            <w:pPr>
              <w:pStyle w:val="Table04Row"/>
            </w:pPr>
            <w:r>
              <w:t>Regulations other than r. 1 &amp; 2: 7 Jan 2012 (see r. 2(b))</w:t>
            </w:r>
          </w:p>
        </w:tc>
      </w:tr>
      <w:tr w:rsidR="00777A41" w14:paraId="5C4BEA03" w14:textId="77777777">
        <w:trPr>
          <w:cantSplit/>
          <w:jc w:val="center"/>
        </w:trPr>
        <w:tc>
          <w:tcPr>
            <w:tcW w:w="4253" w:type="dxa"/>
          </w:tcPr>
          <w:p w14:paraId="5B1E4AA0" w14:textId="77777777" w:rsidR="00777A41" w:rsidRDefault="008B1727">
            <w:pPr>
              <w:pStyle w:val="Table04Row"/>
            </w:pPr>
            <w:r>
              <w:rPr>
                <w:i/>
              </w:rPr>
              <w:t>Liquor Control Amendment Regulations (No. 2) 2012</w:t>
            </w:r>
          </w:p>
        </w:tc>
        <w:tc>
          <w:tcPr>
            <w:tcW w:w="1418" w:type="dxa"/>
          </w:tcPr>
          <w:p w14:paraId="3421D0CA" w14:textId="77777777" w:rsidR="00777A41" w:rsidRDefault="008B1727">
            <w:pPr>
              <w:pStyle w:val="Table04Row"/>
            </w:pPr>
            <w:r>
              <w:t>10 Aug 2012</w:t>
            </w:r>
            <w:r>
              <w:br/>
              <w:t>p. 3810‑11</w:t>
            </w:r>
          </w:p>
        </w:tc>
        <w:tc>
          <w:tcPr>
            <w:tcW w:w="4536" w:type="dxa"/>
          </w:tcPr>
          <w:p w14:paraId="1053A81B" w14:textId="77777777" w:rsidR="00777A41" w:rsidRDefault="008B1727">
            <w:pPr>
              <w:pStyle w:val="Table04Row"/>
            </w:pPr>
            <w:r>
              <w:t>r. 1 &amp; 2: 10 Aug 2012 (see r. 2(a));</w:t>
            </w:r>
          </w:p>
          <w:p w14:paraId="7464DBA9" w14:textId="77777777" w:rsidR="00777A41" w:rsidRDefault="008B1727">
            <w:pPr>
              <w:pStyle w:val="Table04Row"/>
            </w:pPr>
            <w:r>
              <w:t>Regulations other than r. 1 &amp; 2: 11 Aug 2012 (see r. 2(b))</w:t>
            </w:r>
          </w:p>
        </w:tc>
      </w:tr>
      <w:tr w:rsidR="00777A41" w14:paraId="73D0A71F" w14:textId="77777777">
        <w:trPr>
          <w:cantSplit/>
          <w:jc w:val="center"/>
        </w:trPr>
        <w:tc>
          <w:tcPr>
            <w:tcW w:w="4253" w:type="dxa"/>
          </w:tcPr>
          <w:p w14:paraId="675D6C99" w14:textId="77777777" w:rsidR="00777A41" w:rsidRDefault="008B1727">
            <w:pPr>
              <w:pStyle w:val="Table04Row"/>
            </w:pPr>
            <w:r>
              <w:rPr>
                <w:i/>
              </w:rPr>
              <w:t>Liquor Control Amendment Regulations 2012</w:t>
            </w:r>
          </w:p>
        </w:tc>
        <w:tc>
          <w:tcPr>
            <w:tcW w:w="1418" w:type="dxa"/>
          </w:tcPr>
          <w:p w14:paraId="061C1EEC" w14:textId="77777777" w:rsidR="00777A41" w:rsidRDefault="008B1727">
            <w:pPr>
              <w:pStyle w:val="Table04Row"/>
            </w:pPr>
            <w:r>
              <w:t>4 Sep 2012</w:t>
            </w:r>
            <w:r>
              <w:br/>
              <w:t>p. 4249‑50</w:t>
            </w:r>
          </w:p>
        </w:tc>
        <w:tc>
          <w:tcPr>
            <w:tcW w:w="4536" w:type="dxa"/>
          </w:tcPr>
          <w:p w14:paraId="7FDB0871" w14:textId="77777777" w:rsidR="00777A41" w:rsidRDefault="008B1727">
            <w:pPr>
              <w:pStyle w:val="Table04Row"/>
            </w:pPr>
            <w:r>
              <w:t>r. 1 &amp; 2: 4 Sep 2012 (see r. 2(a));</w:t>
            </w:r>
          </w:p>
          <w:p w14:paraId="10DFC68C" w14:textId="77777777" w:rsidR="00777A41" w:rsidRDefault="008B1727">
            <w:pPr>
              <w:pStyle w:val="Table04Row"/>
            </w:pPr>
            <w:r>
              <w:t>Regulations other than r. 1 &amp; 2: 5 Sep 2012 (see r. 2(b))</w:t>
            </w:r>
          </w:p>
        </w:tc>
      </w:tr>
      <w:tr w:rsidR="00777A41" w14:paraId="20DE1B8F" w14:textId="77777777">
        <w:trPr>
          <w:cantSplit/>
          <w:jc w:val="center"/>
        </w:trPr>
        <w:tc>
          <w:tcPr>
            <w:tcW w:w="4253" w:type="dxa"/>
          </w:tcPr>
          <w:p w14:paraId="26A84E4B" w14:textId="77777777" w:rsidR="00777A41" w:rsidRDefault="008B1727">
            <w:pPr>
              <w:pStyle w:val="Table04Row"/>
            </w:pPr>
            <w:r>
              <w:rPr>
                <w:i/>
              </w:rPr>
              <w:t>Liquor Control Amendment Regulations (No. 3) 2012</w:t>
            </w:r>
          </w:p>
        </w:tc>
        <w:tc>
          <w:tcPr>
            <w:tcW w:w="1418" w:type="dxa"/>
          </w:tcPr>
          <w:p w14:paraId="21D05ACE" w14:textId="77777777" w:rsidR="00777A41" w:rsidRDefault="008B1727">
            <w:pPr>
              <w:pStyle w:val="Table04Row"/>
            </w:pPr>
            <w:r>
              <w:t>16 Nov 2012</w:t>
            </w:r>
            <w:r>
              <w:br/>
              <w:t>p. 5652‑6</w:t>
            </w:r>
          </w:p>
        </w:tc>
        <w:tc>
          <w:tcPr>
            <w:tcW w:w="4536" w:type="dxa"/>
          </w:tcPr>
          <w:p w14:paraId="51385638" w14:textId="77777777" w:rsidR="00777A41" w:rsidRDefault="008B1727">
            <w:pPr>
              <w:pStyle w:val="Table04Row"/>
            </w:pPr>
            <w:r>
              <w:t>r. 1 &amp; 2: 16 Nov 2012 (see r. 2(a));</w:t>
            </w:r>
          </w:p>
          <w:p w14:paraId="795083D3" w14:textId="77777777" w:rsidR="00777A41" w:rsidRDefault="008B1727">
            <w:pPr>
              <w:pStyle w:val="Table04Row"/>
            </w:pPr>
            <w:r>
              <w:t>Regulations other than r. 1 &amp; 2: 1 Jan 2013 (see r. 2(b))</w:t>
            </w:r>
          </w:p>
        </w:tc>
      </w:tr>
      <w:tr w:rsidR="00777A41" w14:paraId="6C47C875" w14:textId="77777777">
        <w:trPr>
          <w:cantSplit/>
          <w:jc w:val="center"/>
        </w:trPr>
        <w:tc>
          <w:tcPr>
            <w:tcW w:w="4253" w:type="dxa"/>
          </w:tcPr>
          <w:p w14:paraId="03D3F1A1" w14:textId="77777777" w:rsidR="00777A41" w:rsidRDefault="008B1727">
            <w:pPr>
              <w:pStyle w:val="Table04Row"/>
            </w:pPr>
            <w:r>
              <w:rPr>
                <w:i/>
              </w:rPr>
              <w:t>Liquor Control Amendment Regulations (No. 6) 2012</w:t>
            </w:r>
          </w:p>
        </w:tc>
        <w:tc>
          <w:tcPr>
            <w:tcW w:w="1418" w:type="dxa"/>
          </w:tcPr>
          <w:p w14:paraId="74E95533" w14:textId="77777777" w:rsidR="00777A41" w:rsidRDefault="008B1727">
            <w:pPr>
              <w:pStyle w:val="Table04Row"/>
            </w:pPr>
            <w:r>
              <w:t>16 Nov 2012</w:t>
            </w:r>
            <w:r>
              <w:br/>
              <w:t>p. 5657‑8</w:t>
            </w:r>
          </w:p>
        </w:tc>
        <w:tc>
          <w:tcPr>
            <w:tcW w:w="4536" w:type="dxa"/>
          </w:tcPr>
          <w:p w14:paraId="367669B5" w14:textId="77777777" w:rsidR="00777A41" w:rsidRDefault="008B1727">
            <w:pPr>
              <w:pStyle w:val="Table04Row"/>
            </w:pPr>
            <w:r>
              <w:t>r. 1 &amp; 2: 16 Nov 2012 (see r. 2(a));</w:t>
            </w:r>
          </w:p>
          <w:p w14:paraId="77C2190C" w14:textId="77777777" w:rsidR="00777A41" w:rsidRDefault="008B1727">
            <w:pPr>
              <w:pStyle w:val="Table04Row"/>
            </w:pPr>
            <w:r>
              <w:t>Regulations other than r. 1 &amp; 2: 17 Nov 2012 (see r. 2(b))</w:t>
            </w:r>
          </w:p>
        </w:tc>
      </w:tr>
      <w:tr w:rsidR="00777A41" w14:paraId="0AE849F1" w14:textId="77777777">
        <w:trPr>
          <w:cantSplit/>
          <w:jc w:val="center"/>
        </w:trPr>
        <w:tc>
          <w:tcPr>
            <w:tcW w:w="4253" w:type="dxa"/>
          </w:tcPr>
          <w:p w14:paraId="18E22E50" w14:textId="77777777" w:rsidR="00777A41" w:rsidRDefault="008B1727">
            <w:pPr>
              <w:pStyle w:val="Table04Row"/>
            </w:pPr>
            <w:r>
              <w:rPr>
                <w:i/>
              </w:rPr>
              <w:t>Liquor Control Amendment Regulations (No. 7) 2012</w:t>
            </w:r>
          </w:p>
        </w:tc>
        <w:tc>
          <w:tcPr>
            <w:tcW w:w="1418" w:type="dxa"/>
          </w:tcPr>
          <w:p w14:paraId="381765A4" w14:textId="77777777" w:rsidR="00777A41" w:rsidRDefault="008B1727">
            <w:pPr>
              <w:pStyle w:val="Table04Row"/>
            </w:pPr>
            <w:r>
              <w:t>18 Dec 2012</w:t>
            </w:r>
            <w:r>
              <w:br/>
              <w:t>p. 6596‑7</w:t>
            </w:r>
          </w:p>
        </w:tc>
        <w:tc>
          <w:tcPr>
            <w:tcW w:w="4536" w:type="dxa"/>
          </w:tcPr>
          <w:p w14:paraId="74A30F5B" w14:textId="77777777" w:rsidR="00777A41" w:rsidRDefault="008B1727">
            <w:pPr>
              <w:pStyle w:val="Table04Row"/>
            </w:pPr>
            <w:r>
              <w:t>r. 1 &amp; 2: 18 Dec 2012 (see r. 2(a));</w:t>
            </w:r>
          </w:p>
          <w:p w14:paraId="2E90FA8A" w14:textId="77777777" w:rsidR="00777A41" w:rsidRDefault="008B1727">
            <w:pPr>
              <w:pStyle w:val="Table04Row"/>
            </w:pPr>
            <w:r>
              <w:t>Regulations other than r. 1 &amp; 2: 19 Dec 2012 (see r. 2(b))</w:t>
            </w:r>
          </w:p>
        </w:tc>
      </w:tr>
      <w:tr w:rsidR="00777A41" w14:paraId="3F9A81C7" w14:textId="77777777">
        <w:trPr>
          <w:cantSplit/>
          <w:jc w:val="center"/>
        </w:trPr>
        <w:tc>
          <w:tcPr>
            <w:tcW w:w="10207" w:type="dxa"/>
            <w:gridSpan w:val="3"/>
          </w:tcPr>
          <w:p w14:paraId="0C6952CF" w14:textId="77777777" w:rsidR="00777A41" w:rsidRDefault="008B1727">
            <w:pPr>
              <w:pStyle w:val="Table04Row"/>
            </w:pPr>
            <w:r>
              <w:rPr>
                <w:b/>
              </w:rPr>
              <w:t>Reprint 11 as at 11 Jan 2013</w:t>
            </w:r>
          </w:p>
        </w:tc>
      </w:tr>
      <w:tr w:rsidR="00777A41" w14:paraId="1128D85E" w14:textId="77777777">
        <w:trPr>
          <w:cantSplit/>
          <w:jc w:val="center"/>
        </w:trPr>
        <w:tc>
          <w:tcPr>
            <w:tcW w:w="4253" w:type="dxa"/>
          </w:tcPr>
          <w:p w14:paraId="25717A13" w14:textId="77777777" w:rsidR="00777A41" w:rsidRDefault="008B1727">
            <w:pPr>
              <w:pStyle w:val="Table04Row"/>
            </w:pPr>
            <w:r>
              <w:rPr>
                <w:i/>
              </w:rPr>
              <w:t>Liquor Control Amendment Regulations (No. 3) 2013</w:t>
            </w:r>
          </w:p>
        </w:tc>
        <w:tc>
          <w:tcPr>
            <w:tcW w:w="1418" w:type="dxa"/>
          </w:tcPr>
          <w:p w14:paraId="0D64E905" w14:textId="77777777" w:rsidR="00777A41" w:rsidRDefault="008B1727">
            <w:pPr>
              <w:pStyle w:val="Table04Row"/>
            </w:pPr>
            <w:r>
              <w:t>19 Apr 2013</w:t>
            </w:r>
            <w:r>
              <w:br/>
              <w:t>p. 1570‑1</w:t>
            </w:r>
          </w:p>
        </w:tc>
        <w:tc>
          <w:tcPr>
            <w:tcW w:w="4536" w:type="dxa"/>
          </w:tcPr>
          <w:p w14:paraId="734C2E8B" w14:textId="77777777" w:rsidR="00777A41" w:rsidRDefault="008B1727">
            <w:pPr>
              <w:pStyle w:val="Table04Row"/>
            </w:pPr>
            <w:r>
              <w:t>r. 1 &amp; 2: 19 Apr 2013 (see r. 2(a));</w:t>
            </w:r>
          </w:p>
          <w:p w14:paraId="4CA28082" w14:textId="77777777" w:rsidR="00777A41" w:rsidRDefault="008B1727">
            <w:pPr>
              <w:pStyle w:val="Table04Row"/>
            </w:pPr>
            <w:r>
              <w:t>Regulations other than r. 1 &amp; 2: 20 Apr 2013 (see r. 2(b))</w:t>
            </w:r>
          </w:p>
        </w:tc>
      </w:tr>
      <w:tr w:rsidR="00777A41" w14:paraId="50C331A0" w14:textId="77777777">
        <w:trPr>
          <w:cantSplit/>
          <w:jc w:val="center"/>
        </w:trPr>
        <w:tc>
          <w:tcPr>
            <w:tcW w:w="4253" w:type="dxa"/>
          </w:tcPr>
          <w:p w14:paraId="67013928" w14:textId="77777777" w:rsidR="00777A41" w:rsidRDefault="008B1727">
            <w:pPr>
              <w:pStyle w:val="Table04Row"/>
            </w:pPr>
            <w:r>
              <w:rPr>
                <w:i/>
              </w:rPr>
              <w:t>Liquor Control Amendment Regulations (No. 2) 2013</w:t>
            </w:r>
          </w:p>
        </w:tc>
        <w:tc>
          <w:tcPr>
            <w:tcW w:w="1418" w:type="dxa"/>
          </w:tcPr>
          <w:p w14:paraId="34FA9769" w14:textId="77777777" w:rsidR="00777A41" w:rsidRDefault="008B1727">
            <w:pPr>
              <w:pStyle w:val="Table04Row"/>
            </w:pPr>
            <w:r>
              <w:t>21 May 2013</w:t>
            </w:r>
            <w:r>
              <w:br/>
              <w:t>p. 2014</w:t>
            </w:r>
          </w:p>
        </w:tc>
        <w:tc>
          <w:tcPr>
            <w:tcW w:w="4536" w:type="dxa"/>
          </w:tcPr>
          <w:p w14:paraId="0C8F75DB" w14:textId="77777777" w:rsidR="00777A41" w:rsidRDefault="008B1727">
            <w:pPr>
              <w:pStyle w:val="Table04Row"/>
            </w:pPr>
            <w:r>
              <w:t>r. 1 &amp; 2: 21 May 2013 (see r. 2(a));</w:t>
            </w:r>
          </w:p>
          <w:p w14:paraId="76A91CCF" w14:textId="77777777" w:rsidR="00777A41" w:rsidRDefault="008B1727">
            <w:pPr>
              <w:pStyle w:val="Table04Row"/>
            </w:pPr>
            <w:r>
              <w:t>Regulations other than r. 1 &amp; 2: 22 May 2013 (see r. 2(b))</w:t>
            </w:r>
          </w:p>
        </w:tc>
      </w:tr>
      <w:tr w:rsidR="00777A41" w14:paraId="785BA098" w14:textId="77777777">
        <w:trPr>
          <w:cantSplit/>
          <w:jc w:val="center"/>
        </w:trPr>
        <w:tc>
          <w:tcPr>
            <w:tcW w:w="4253" w:type="dxa"/>
          </w:tcPr>
          <w:p w14:paraId="6B53ADD9" w14:textId="77777777" w:rsidR="00777A41" w:rsidRDefault="008B1727">
            <w:pPr>
              <w:pStyle w:val="Table04Row"/>
            </w:pPr>
            <w:r>
              <w:rPr>
                <w:i/>
              </w:rPr>
              <w:t>Liquor Control Amendment Regulations (No. 4) 2013</w:t>
            </w:r>
          </w:p>
        </w:tc>
        <w:tc>
          <w:tcPr>
            <w:tcW w:w="1418" w:type="dxa"/>
          </w:tcPr>
          <w:p w14:paraId="04415F2A" w14:textId="77777777" w:rsidR="00777A41" w:rsidRDefault="008B1727">
            <w:pPr>
              <w:pStyle w:val="Table04Row"/>
            </w:pPr>
            <w:r>
              <w:t>31 May 2013</w:t>
            </w:r>
            <w:r>
              <w:br/>
              <w:t>p. 2118‑19</w:t>
            </w:r>
          </w:p>
        </w:tc>
        <w:tc>
          <w:tcPr>
            <w:tcW w:w="4536" w:type="dxa"/>
          </w:tcPr>
          <w:p w14:paraId="5AEC6F26" w14:textId="77777777" w:rsidR="00777A41" w:rsidRDefault="008B1727">
            <w:pPr>
              <w:pStyle w:val="Table04Row"/>
            </w:pPr>
            <w:r>
              <w:t>r. 1 &amp; 2: 31 May 2013 (see r. 2(a));</w:t>
            </w:r>
          </w:p>
          <w:p w14:paraId="3B70FB0B" w14:textId="77777777" w:rsidR="00777A41" w:rsidRDefault="008B1727">
            <w:pPr>
              <w:pStyle w:val="Table04Row"/>
            </w:pPr>
            <w:r>
              <w:t>Regulations other than r. 1 &amp; 2: 1 Jun 2013 (see r. 2(b))</w:t>
            </w:r>
          </w:p>
        </w:tc>
      </w:tr>
      <w:tr w:rsidR="00777A41" w14:paraId="7C76BAC9" w14:textId="77777777">
        <w:trPr>
          <w:cantSplit/>
          <w:jc w:val="center"/>
        </w:trPr>
        <w:tc>
          <w:tcPr>
            <w:tcW w:w="4253" w:type="dxa"/>
          </w:tcPr>
          <w:p w14:paraId="6E2CF1FC" w14:textId="77777777" w:rsidR="00777A41" w:rsidRDefault="008B1727">
            <w:pPr>
              <w:pStyle w:val="Table04Row"/>
            </w:pPr>
            <w:r>
              <w:rPr>
                <w:i/>
              </w:rPr>
              <w:t>Liquor Control Amendment Regulations (No. 6) 2013</w:t>
            </w:r>
          </w:p>
        </w:tc>
        <w:tc>
          <w:tcPr>
            <w:tcW w:w="1418" w:type="dxa"/>
          </w:tcPr>
          <w:p w14:paraId="4D4C39AC" w14:textId="77777777" w:rsidR="00777A41" w:rsidRDefault="008B1727">
            <w:pPr>
              <w:pStyle w:val="Table04Row"/>
            </w:pPr>
            <w:r>
              <w:t>28 Jun 2013</w:t>
            </w:r>
            <w:r>
              <w:br/>
              <w:t>p. 2799</w:t>
            </w:r>
          </w:p>
        </w:tc>
        <w:tc>
          <w:tcPr>
            <w:tcW w:w="4536" w:type="dxa"/>
          </w:tcPr>
          <w:p w14:paraId="004D4F55" w14:textId="77777777" w:rsidR="00777A41" w:rsidRDefault="008B1727">
            <w:pPr>
              <w:pStyle w:val="Table04Row"/>
            </w:pPr>
            <w:r>
              <w:t>r. 1 &amp; 2: 28 Jun 2013 (see r. 2(a));</w:t>
            </w:r>
          </w:p>
          <w:p w14:paraId="30E92D2C" w14:textId="77777777" w:rsidR="00777A41" w:rsidRDefault="008B1727">
            <w:pPr>
              <w:pStyle w:val="Table04Row"/>
            </w:pPr>
            <w:r>
              <w:t xml:space="preserve">Regulations other than r. 1 &amp; 2: 29 Jun 2013 (see r. 2(b) and </w:t>
            </w:r>
            <w:r>
              <w:rPr>
                <w:i/>
              </w:rPr>
              <w:t>Gazette</w:t>
            </w:r>
            <w:r>
              <w:t xml:space="preserve"> 28 Jun 2013 p. 2800)</w:t>
            </w:r>
          </w:p>
        </w:tc>
      </w:tr>
      <w:tr w:rsidR="00777A41" w14:paraId="241EB11B" w14:textId="77777777">
        <w:trPr>
          <w:cantSplit/>
          <w:jc w:val="center"/>
        </w:trPr>
        <w:tc>
          <w:tcPr>
            <w:tcW w:w="4253" w:type="dxa"/>
          </w:tcPr>
          <w:p w14:paraId="71E8BC62" w14:textId="77777777" w:rsidR="00777A41" w:rsidRDefault="008B1727">
            <w:pPr>
              <w:pStyle w:val="Table04Row"/>
            </w:pPr>
            <w:r>
              <w:rPr>
                <w:i/>
              </w:rPr>
              <w:t>Liquor Control Amendment Regulations 2013</w:t>
            </w:r>
          </w:p>
        </w:tc>
        <w:tc>
          <w:tcPr>
            <w:tcW w:w="1418" w:type="dxa"/>
          </w:tcPr>
          <w:p w14:paraId="088FF61D" w14:textId="77777777" w:rsidR="00777A41" w:rsidRDefault="008B1727">
            <w:pPr>
              <w:pStyle w:val="Table04Row"/>
            </w:pPr>
            <w:r>
              <w:t>20 Aug 2013</w:t>
            </w:r>
            <w:r>
              <w:br/>
              <w:t>p. 3855</w:t>
            </w:r>
          </w:p>
        </w:tc>
        <w:tc>
          <w:tcPr>
            <w:tcW w:w="4536" w:type="dxa"/>
          </w:tcPr>
          <w:p w14:paraId="15E1696A" w14:textId="77777777" w:rsidR="00777A41" w:rsidRDefault="008B1727">
            <w:pPr>
              <w:pStyle w:val="Table04Row"/>
            </w:pPr>
            <w:r>
              <w:t>r. 1 &amp; 2: 20 Aug 2013 (see r. 2(a));</w:t>
            </w:r>
          </w:p>
          <w:p w14:paraId="0395C7CD"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59276544" w14:textId="77777777">
        <w:trPr>
          <w:cantSplit/>
          <w:jc w:val="center"/>
        </w:trPr>
        <w:tc>
          <w:tcPr>
            <w:tcW w:w="4253" w:type="dxa"/>
          </w:tcPr>
          <w:p w14:paraId="487D2409" w14:textId="77777777" w:rsidR="00777A41" w:rsidRDefault="008B1727">
            <w:pPr>
              <w:pStyle w:val="Table04Row"/>
            </w:pPr>
            <w:r>
              <w:rPr>
                <w:i/>
              </w:rPr>
              <w:t>Liquor Control Amendment Regulations (No. 5) 2013</w:t>
            </w:r>
          </w:p>
        </w:tc>
        <w:tc>
          <w:tcPr>
            <w:tcW w:w="1418" w:type="dxa"/>
          </w:tcPr>
          <w:p w14:paraId="03DC5533" w14:textId="77777777" w:rsidR="00777A41" w:rsidRDefault="008B1727">
            <w:pPr>
              <w:pStyle w:val="Table04Row"/>
            </w:pPr>
            <w:r>
              <w:t>20 Sep 2013</w:t>
            </w:r>
            <w:r>
              <w:br/>
              <w:t>p. 4362</w:t>
            </w:r>
          </w:p>
        </w:tc>
        <w:tc>
          <w:tcPr>
            <w:tcW w:w="4536" w:type="dxa"/>
          </w:tcPr>
          <w:p w14:paraId="36BD3688" w14:textId="77777777" w:rsidR="00777A41" w:rsidRDefault="008B1727">
            <w:pPr>
              <w:pStyle w:val="Table04Row"/>
            </w:pPr>
            <w:r>
              <w:t>r. 1 &amp; 2: 20 Sep 2013 (see r. 2(a));</w:t>
            </w:r>
          </w:p>
          <w:p w14:paraId="13E1D14E" w14:textId="77777777" w:rsidR="00777A41" w:rsidRDefault="008B1727">
            <w:pPr>
              <w:pStyle w:val="Table04Row"/>
            </w:pPr>
            <w:r>
              <w:t>Regulations other than r. 1 &amp; 2: 21 Sep 2013 (see r. 2(b))</w:t>
            </w:r>
          </w:p>
        </w:tc>
      </w:tr>
      <w:tr w:rsidR="00777A41" w14:paraId="3887DF07" w14:textId="77777777">
        <w:trPr>
          <w:cantSplit/>
          <w:jc w:val="center"/>
        </w:trPr>
        <w:tc>
          <w:tcPr>
            <w:tcW w:w="4253" w:type="dxa"/>
          </w:tcPr>
          <w:p w14:paraId="5764C9ED" w14:textId="77777777" w:rsidR="00777A41" w:rsidRDefault="008B1727">
            <w:pPr>
              <w:pStyle w:val="Table04Row"/>
            </w:pPr>
            <w:r>
              <w:rPr>
                <w:i/>
              </w:rPr>
              <w:t>Liquor Control Amendment Regulations (No. 7) 2013</w:t>
            </w:r>
          </w:p>
        </w:tc>
        <w:tc>
          <w:tcPr>
            <w:tcW w:w="1418" w:type="dxa"/>
          </w:tcPr>
          <w:p w14:paraId="50A37C56" w14:textId="77777777" w:rsidR="00777A41" w:rsidRDefault="008B1727">
            <w:pPr>
              <w:pStyle w:val="Table04Row"/>
            </w:pPr>
            <w:r>
              <w:t>8 Nov 2013</w:t>
            </w:r>
            <w:r>
              <w:br/>
              <w:t>p. 4977‑80</w:t>
            </w:r>
          </w:p>
        </w:tc>
        <w:tc>
          <w:tcPr>
            <w:tcW w:w="4536" w:type="dxa"/>
          </w:tcPr>
          <w:p w14:paraId="2AE5D705" w14:textId="77777777" w:rsidR="00777A41" w:rsidRDefault="008B1727">
            <w:pPr>
              <w:pStyle w:val="Table04Row"/>
            </w:pPr>
            <w:r>
              <w:t>r. 1 &amp; 2: 8 Nov 2013 (see r. 2(a));</w:t>
            </w:r>
          </w:p>
          <w:p w14:paraId="4E76A43F" w14:textId="77777777" w:rsidR="00777A41" w:rsidRDefault="008B1727">
            <w:pPr>
              <w:pStyle w:val="Table04Row"/>
            </w:pPr>
            <w:r>
              <w:t>Regulations other than r. 1 &amp; 2: 1 Jan 2014 (see r. 2(b))</w:t>
            </w:r>
          </w:p>
        </w:tc>
      </w:tr>
      <w:tr w:rsidR="00777A41" w14:paraId="38BACAE7" w14:textId="77777777">
        <w:trPr>
          <w:cantSplit/>
          <w:jc w:val="center"/>
        </w:trPr>
        <w:tc>
          <w:tcPr>
            <w:tcW w:w="4253" w:type="dxa"/>
          </w:tcPr>
          <w:p w14:paraId="4F83D6B9" w14:textId="77777777" w:rsidR="00777A41" w:rsidRDefault="008B1727">
            <w:pPr>
              <w:pStyle w:val="Table04Row"/>
            </w:pPr>
            <w:r>
              <w:rPr>
                <w:i/>
              </w:rPr>
              <w:t>Liquor Control Amendment Regulations (No. 8) 2013</w:t>
            </w:r>
          </w:p>
        </w:tc>
        <w:tc>
          <w:tcPr>
            <w:tcW w:w="1418" w:type="dxa"/>
          </w:tcPr>
          <w:p w14:paraId="0FD1667B" w14:textId="77777777" w:rsidR="00777A41" w:rsidRDefault="008B1727">
            <w:pPr>
              <w:pStyle w:val="Table04Row"/>
            </w:pPr>
            <w:r>
              <w:t>6 Dec 2013</w:t>
            </w:r>
            <w:r>
              <w:br/>
              <w:t>p. 5738‑9</w:t>
            </w:r>
          </w:p>
        </w:tc>
        <w:tc>
          <w:tcPr>
            <w:tcW w:w="4536" w:type="dxa"/>
          </w:tcPr>
          <w:p w14:paraId="6F55260B" w14:textId="77777777" w:rsidR="00777A41" w:rsidRDefault="008B1727">
            <w:pPr>
              <w:pStyle w:val="Table04Row"/>
            </w:pPr>
            <w:r>
              <w:t>r. 1 &amp; 2: 6 Dec 2013 (see r. 2(a));</w:t>
            </w:r>
          </w:p>
          <w:p w14:paraId="30A15807" w14:textId="77777777" w:rsidR="00777A41" w:rsidRDefault="008B1727">
            <w:pPr>
              <w:pStyle w:val="Table04Row"/>
            </w:pPr>
            <w:r>
              <w:t>Regulations other than r. 1 &amp; 2: 7 Dec 2013 (see r. 2(b))</w:t>
            </w:r>
          </w:p>
        </w:tc>
      </w:tr>
      <w:tr w:rsidR="00777A41" w14:paraId="2C55F640" w14:textId="77777777">
        <w:trPr>
          <w:cantSplit/>
          <w:jc w:val="center"/>
        </w:trPr>
        <w:tc>
          <w:tcPr>
            <w:tcW w:w="10207" w:type="dxa"/>
            <w:gridSpan w:val="3"/>
          </w:tcPr>
          <w:p w14:paraId="7106C8E5" w14:textId="77777777" w:rsidR="00777A41" w:rsidRDefault="008B1727">
            <w:pPr>
              <w:pStyle w:val="Table04Row"/>
            </w:pPr>
            <w:r>
              <w:rPr>
                <w:b/>
              </w:rPr>
              <w:t>Reprint 12 as at 14 Mar 2014</w:t>
            </w:r>
          </w:p>
        </w:tc>
      </w:tr>
      <w:tr w:rsidR="00777A41" w14:paraId="5999E0CE" w14:textId="77777777">
        <w:trPr>
          <w:cantSplit/>
          <w:jc w:val="center"/>
        </w:trPr>
        <w:tc>
          <w:tcPr>
            <w:tcW w:w="4253" w:type="dxa"/>
          </w:tcPr>
          <w:p w14:paraId="78D4AEDE" w14:textId="77777777" w:rsidR="00777A41" w:rsidRDefault="008B1727">
            <w:pPr>
              <w:pStyle w:val="Table04Row"/>
            </w:pPr>
            <w:r>
              <w:rPr>
                <w:i/>
              </w:rPr>
              <w:t>Liquor Control Amendment Regulations 2014</w:t>
            </w:r>
          </w:p>
        </w:tc>
        <w:tc>
          <w:tcPr>
            <w:tcW w:w="1418" w:type="dxa"/>
          </w:tcPr>
          <w:p w14:paraId="12456EA4" w14:textId="77777777" w:rsidR="00777A41" w:rsidRDefault="008B1727">
            <w:pPr>
              <w:pStyle w:val="Table04Row"/>
            </w:pPr>
            <w:r>
              <w:t>21 Mar 2014</w:t>
            </w:r>
            <w:r>
              <w:br/>
              <w:t>p. 741‑2</w:t>
            </w:r>
          </w:p>
        </w:tc>
        <w:tc>
          <w:tcPr>
            <w:tcW w:w="4536" w:type="dxa"/>
          </w:tcPr>
          <w:p w14:paraId="0CB243F3" w14:textId="77777777" w:rsidR="00777A41" w:rsidRDefault="008B1727">
            <w:pPr>
              <w:pStyle w:val="Table04Row"/>
            </w:pPr>
            <w:r>
              <w:t>r. 1 &amp; 2: 21 Mar 2014 (see r. 2(a));</w:t>
            </w:r>
          </w:p>
          <w:p w14:paraId="2DE587DC" w14:textId="77777777" w:rsidR="00777A41" w:rsidRDefault="008B1727">
            <w:pPr>
              <w:pStyle w:val="Table04Row"/>
            </w:pPr>
            <w:r>
              <w:t>Regulations other than r. 1 &amp; 2: 22 Mar 2014 (see r. 2(b))</w:t>
            </w:r>
          </w:p>
        </w:tc>
      </w:tr>
      <w:tr w:rsidR="00777A41" w14:paraId="124F1060" w14:textId="77777777">
        <w:trPr>
          <w:cantSplit/>
          <w:jc w:val="center"/>
        </w:trPr>
        <w:tc>
          <w:tcPr>
            <w:tcW w:w="4253" w:type="dxa"/>
          </w:tcPr>
          <w:p w14:paraId="7F522F86" w14:textId="77777777" w:rsidR="00777A41" w:rsidRDefault="008B1727">
            <w:pPr>
              <w:pStyle w:val="Table04Row"/>
            </w:pPr>
            <w:r>
              <w:rPr>
                <w:i/>
              </w:rPr>
              <w:t>Liquor Control Amendment Regulations (No. 3) 2014</w:t>
            </w:r>
          </w:p>
        </w:tc>
        <w:tc>
          <w:tcPr>
            <w:tcW w:w="1418" w:type="dxa"/>
          </w:tcPr>
          <w:p w14:paraId="0EF62F14" w14:textId="77777777" w:rsidR="00777A41" w:rsidRDefault="008B1727">
            <w:pPr>
              <w:pStyle w:val="Table04Row"/>
            </w:pPr>
            <w:r>
              <w:t>17 Jun 2014</w:t>
            </w:r>
            <w:r>
              <w:br/>
              <w:t>p. 2000‑1</w:t>
            </w:r>
          </w:p>
        </w:tc>
        <w:tc>
          <w:tcPr>
            <w:tcW w:w="4536" w:type="dxa"/>
          </w:tcPr>
          <w:p w14:paraId="1578CE70" w14:textId="77777777" w:rsidR="00777A41" w:rsidRDefault="008B1727">
            <w:pPr>
              <w:pStyle w:val="Table04Row"/>
            </w:pPr>
            <w:r>
              <w:t>r. 1 &amp; 2: 17 Jun 2014 (see r. 2(a));</w:t>
            </w:r>
          </w:p>
          <w:p w14:paraId="56944CB1" w14:textId="77777777" w:rsidR="00777A41" w:rsidRDefault="008B1727">
            <w:pPr>
              <w:pStyle w:val="Table04Row"/>
            </w:pPr>
            <w:r>
              <w:t xml:space="preserve">Regulations other than r. 1 &amp; 2: 1 Jul 2014 (see r. 2(b) and </w:t>
            </w:r>
            <w:r>
              <w:rPr>
                <w:i/>
              </w:rPr>
              <w:t>Gazette</w:t>
            </w:r>
            <w:r>
              <w:t xml:space="preserve"> 17 Jun 2014 p. 1955)</w:t>
            </w:r>
          </w:p>
        </w:tc>
      </w:tr>
      <w:tr w:rsidR="00777A41" w14:paraId="203ECCF7" w14:textId="77777777">
        <w:trPr>
          <w:cantSplit/>
          <w:jc w:val="center"/>
        </w:trPr>
        <w:tc>
          <w:tcPr>
            <w:tcW w:w="4253" w:type="dxa"/>
          </w:tcPr>
          <w:p w14:paraId="7E33DFD4" w14:textId="77777777" w:rsidR="00777A41" w:rsidRDefault="008B1727">
            <w:pPr>
              <w:pStyle w:val="Table04Row"/>
            </w:pPr>
            <w:r>
              <w:rPr>
                <w:i/>
              </w:rPr>
              <w:t>Liquor Control Amendment Regulations (No. 2) 2014</w:t>
            </w:r>
          </w:p>
        </w:tc>
        <w:tc>
          <w:tcPr>
            <w:tcW w:w="1418" w:type="dxa"/>
          </w:tcPr>
          <w:p w14:paraId="271EC79F" w14:textId="77777777" w:rsidR="00777A41" w:rsidRDefault="008B1727">
            <w:pPr>
              <w:pStyle w:val="Table04Row"/>
            </w:pPr>
            <w:r>
              <w:t>27 Jun 2014</w:t>
            </w:r>
            <w:r>
              <w:br/>
              <w:t>p. 2354‑5</w:t>
            </w:r>
          </w:p>
        </w:tc>
        <w:tc>
          <w:tcPr>
            <w:tcW w:w="4536" w:type="dxa"/>
          </w:tcPr>
          <w:p w14:paraId="62DCDF20" w14:textId="77777777" w:rsidR="00777A41" w:rsidRDefault="008B1727">
            <w:pPr>
              <w:pStyle w:val="Table04Row"/>
            </w:pPr>
            <w:r>
              <w:t>r. 1 &amp; 2: 27 Jun 2014 (see r. 2(a));</w:t>
            </w:r>
          </w:p>
          <w:p w14:paraId="4E68A996" w14:textId="77777777" w:rsidR="00777A41" w:rsidRDefault="008B1727">
            <w:pPr>
              <w:pStyle w:val="Table04Row"/>
            </w:pPr>
            <w:r>
              <w:t>Regulations other than r. 1 &amp; 2: 28 Jun 2014 (see r. 2(b))</w:t>
            </w:r>
          </w:p>
        </w:tc>
      </w:tr>
      <w:tr w:rsidR="00777A41" w14:paraId="6CF66E2E" w14:textId="77777777">
        <w:trPr>
          <w:cantSplit/>
          <w:jc w:val="center"/>
        </w:trPr>
        <w:tc>
          <w:tcPr>
            <w:tcW w:w="4253" w:type="dxa"/>
          </w:tcPr>
          <w:p w14:paraId="2449E1AB" w14:textId="77777777" w:rsidR="00777A41" w:rsidRDefault="008B1727">
            <w:pPr>
              <w:pStyle w:val="Table04Row"/>
            </w:pPr>
            <w:r>
              <w:rPr>
                <w:i/>
              </w:rPr>
              <w:t>Liquor Control Amendment Regulations (No. 4) 2014</w:t>
            </w:r>
          </w:p>
        </w:tc>
        <w:tc>
          <w:tcPr>
            <w:tcW w:w="1418" w:type="dxa"/>
          </w:tcPr>
          <w:p w14:paraId="416330F7" w14:textId="77777777" w:rsidR="00777A41" w:rsidRDefault="008B1727">
            <w:pPr>
              <w:pStyle w:val="Table04Row"/>
            </w:pPr>
            <w:r>
              <w:t>1 Jul 2014</w:t>
            </w:r>
            <w:r>
              <w:br/>
              <w:t>p. 2345</w:t>
            </w:r>
          </w:p>
        </w:tc>
        <w:tc>
          <w:tcPr>
            <w:tcW w:w="4536" w:type="dxa"/>
          </w:tcPr>
          <w:p w14:paraId="155A5763" w14:textId="77777777" w:rsidR="00777A41" w:rsidRDefault="008B1727">
            <w:pPr>
              <w:pStyle w:val="Table04Row"/>
            </w:pPr>
            <w:r>
              <w:t>r. 1 &amp; 2: 1 Jul 2014 (see r. 2(a));</w:t>
            </w:r>
          </w:p>
          <w:p w14:paraId="45D73AC5" w14:textId="77777777" w:rsidR="00777A41" w:rsidRDefault="008B1727">
            <w:pPr>
              <w:pStyle w:val="Table04Row"/>
            </w:pPr>
            <w:r>
              <w:t xml:space="preserve">Regulations other than r. 1 &amp; 2: 2 Jul 2014 (see r. 2(b) and </w:t>
            </w:r>
            <w:r>
              <w:rPr>
                <w:i/>
              </w:rPr>
              <w:t>Gazette</w:t>
            </w:r>
            <w:r>
              <w:t xml:space="preserve"> 1 Jul 2014 p. 2341)</w:t>
            </w:r>
          </w:p>
        </w:tc>
      </w:tr>
      <w:tr w:rsidR="00777A41" w14:paraId="0FA02542" w14:textId="77777777">
        <w:trPr>
          <w:cantSplit/>
          <w:jc w:val="center"/>
        </w:trPr>
        <w:tc>
          <w:tcPr>
            <w:tcW w:w="4253" w:type="dxa"/>
          </w:tcPr>
          <w:p w14:paraId="44EDDA04" w14:textId="77777777" w:rsidR="00777A41" w:rsidRDefault="008B1727">
            <w:pPr>
              <w:pStyle w:val="Table04Row"/>
            </w:pPr>
            <w:r>
              <w:rPr>
                <w:i/>
              </w:rPr>
              <w:t>Liquor Control Amendment Regulations (No. 6) 2014</w:t>
            </w:r>
          </w:p>
        </w:tc>
        <w:tc>
          <w:tcPr>
            <w:tcW w:w="1418" w:type="dxa"/>
          </w:tcPr>
          <w:p w14:paraId="73D1964E" w14:textId="77777777" w:rsidR="00777A41" w:rsidRDefault="008B1727">
            <w:pPr>
              <w:pStyle w:val="Table04Row"/>
            </w:pPr>
            <w:r>
              <w:t>14 Nov 2014</w:t>
            </w:r>
            <w:r>
              <w:br/>
              <w:t>p. 4284‑6</w:t>
            </w:r>
          </w:p>
        </w:tc>
        <w:tc>
          <w:tcPr>
            <w:tcW w:w="4536" w:type="dxa"/>
          </w:tcPr>
          <w:p w14:paraId="4A8019C8" w14:textId="77777777" w:rsidR="00777A41" w:rsidRDefault="008B1727">
            <w:pPr>
              <w:pStyle w:val="Table04Row"/>
            </w:pPr>
            <w:r>
              <w:t>r. 1 &amp; 2: 14 Nov 2014 (see r. 2(a));</w:t>
            </w:r>
          </w:p>
          <w:p w14:paraId="2F69F9C7" w14:textId="77777777" w:rsidR="00777A41" w:rsidRDefault="008B1727">
            <w:pPr>
              <w:pStyle w:val="Table04Row"/>
            </w:pPr>
            <w:r>
              <w:t>Regulations other than r. 1 &amp; 2: 1 Jan 2015 (see r. 2(b))</w:t>
            </w:r>
          </w:p>
        </w:tc>
      </w:tr>
      <w:tr w:rsidR="00777A41" w14:paraId="2203F956" w14:textId="77777777">
        <w:trPr>
          <w:cantSplit/>
          <w:jc w:val="center"/>
        </w:trPr>
        <w:tc>
          <w:tcPr>
            <w:tcW w:w="4253" w:type="dxa"/>
          </w:tcPr>
          <w:p w14:paraId="0DC1FFEA" w14:textId="77777777" w:rsidR="00777A41" w:rsidRDefault="008B1727">
            <w:pPr>
              <w:pStyle w:val="Table04Row"/>
            </w:pPr>
            <w:r>
              <w:rPr>
                <w:i/>
              </w:rPr>
              <w:t>Liquor Control Amendment Regulations (No. 5) 2014</w:t>
            </w:r>
          </w:p>
        </w:tc>
        <w:tc>
          <w:tcPr>
            <w:tcW w:w="1418" w:type="dxa"/>
          </w:tcPr>
          <w:p w14:paraId="66836A8E" w14:textId="77777777" w:rsidR="00777A41" w:rsidRDefault="008B1727">
            <w:pPr>
              <w:pStyle w:val="Table04Row"/>
            </w:pPr>
            <w:r>
              <w:t>8 Jan 2015</w:t>
            </w:r>
            <w:r>
              <w:br/>
              <w:t>p. 147</w:t>
            </w:r>
          </w:p>
        </w:tc>
        <w:tc>
          <w:tcPr>
            <w:tcW w:w="4536" w:type="dxa"/>
          </w:tcPr>
          <w:p w14:paraId="5A9BAC6A" w14:textId="77777777" w:rsidR="00777A41" w:rsidRDefault="008B1727">
            <w:pPr>
              <w:pStyle w:val="Table04Row"/>
            </w:pPr>
            <w:r>
              <w:t>r. 1 &amp; 2: 8 Jan 2015 (see r. 2(a));</w:t>
            </w:r>
          </w:p>
          <w:p w14:paraId="21324EC1"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2FAA89F8" w14:textId="77777777">
        <w:trPr>
          <w:cantSplit/>
          <w:jc w:val="center"/>
        </w:trPr>
        <w:tc>
          <w:tcPr>
            <w:tcW w:w="10207" w:type="dxa"/>
            <w:gridSpan w:val="3"/>
          </w:tcPr>
          <w:p w14:paraId="0D812D10" w14:textId="77777777" w:rsidR="00777A41" w:rsidRDefault="008B1727">
            <w:pPr>
              <w:pStyle w:val="Table04Row"/>
            </w:pPr>
            <w:r>
              <w:rPr>
                <w:b/>
              </w:rPr>
              <w:t>Reprint 13 as at 5 Jun 2015</w:t>
            </w:r>
          </w:p>
        </w:tc>
      </w:tr>
      <w:tr w:rsidR="00777A41" w14:paraId="009CB1F4" w14:textId="77777777">
        <w:trPr>
          <w:cantSplit/>
          <w:jc w:val="center"/>
        </w:trPr>
        <w:tc>
          <w:tcPr>
            <w:tcW w:w="4253" w:type="dxa"/>
          </w:tcPr>
          <w:p w14:paraId="3C7BA9B0" w14:textId="77777777" w:rsidR="00777A41" w:rsidRDefault="008B1727">
            <w:pPr>
              <w:pStyle w:val="Table04Row"/>
            </w:pPr>
            <w:r>
              <w:rPr>
                <w:i/>
              </w:rPr>
              <w:t>Liquor Control Amendment Regulations 2015</w:t>
            </w:r>
          </w:p>
        </w:tc>
        <w:tc>
          <w:tcPr>
            <w:tcW w:w="1418" w:type="dxa"/>
          </w:tcPr>
          <w:p w14:paraId="6F29A06C" w14:textId="77777777" w:rsidR="00777A41" w:rsidRDefault="008B1727">
            <w:pPr>
              <w:pStyle w:val="Table04Row"/>
            </w:pPr>
            <w:r>
              <w:t>7 Aug 2015</w:t>
            </w:r>
            <w:r>
              <w:br/>
              <w:t>p. 3206‑7</w:t>
            </w:r>
          </w:p>
        </w:tc>
        <w:tc>
          <w:tcPr>
            <w:tcW w:w="4536" w:type="dxa"/>
          </w:tcPr>
          <w:p w14:paraId="2AFC471F" w14:textId="77777777" w:rsidR="00777A41" w:rsidRDefault="008B1727">
            <w:pPr>
              <w:pStyle w:val="Table04Row"/>
            </w:pPr>
            <w:r>
              <w:t>r. 1 &amp; 2: 7 Aug 2015 (see r. 2(a));</w:t>
            </w:r>
          </w:p>
          <w:p w14:paraId="2B413BB7" w14:textId="77777777" w:rsidR="00777A41" w:rsidRDefault="008B1727">
            <w:pPr>
              <w:pStyle w:val="Table04Row"/>
            </w:pPr>
            <w:r>
              <w:t>Regulations other than r. 1 &amp; 2: 8 Aug 2015 (see r. 2(b))</w:t>
            </w:r>
          </w:p>
        </w:tc>
      </w:tr>
      <w:tr w:rsidR="00777A41" w14:paraId="07EBB531" w14:textId="77777777">
        <w:trPr>
          <w:cantSplit/>
          <w:jc w:val="center"/>
        </w:trPr>
        <w:tc>
          <w:tcPr>
            <w:tcW w:w="4253" w:type="dxa"/>
          </w:tcPr>
          <w:p w14:paraId="16638249" w14:textId="77777777" w:rsidR="00777A41" w:rsidRDefault="008B1727">
            <w:pPr>
              <w:pStyle w:val="Table04Row"/>
            </w:pPr>
            <w:r>
              <w:rPr>
                <w:i/>
              </w:rPr>
              <w:t>Racing, Gaming and Liquor Regulations Amendment (Fees and Charges) Regulations 2015</w:t>
            </w:r>
            <w:r>
              <w:t xml:space="preserve"> Pt. 6</w:t>
            </w:r>
          </w:p>
        </w:tc>
        <w:tc>
          <w:tcPr>
            <w:tcW w:w="1418" w:type="dxa"/>
          </w:tcPr>
          <w:p w14:paraId="0289D72F" w14:textId="77777777" w:rsidR="00777A41" w:rsidRDefault="008B1727">
            <w:pPr>
              <w:pStyle w:val="Table04Row"/>
            </w:pPr>
            <w:r>
              <w:t>6 Nov 2015</w:t>
            </w:r>
            <w:r>
              <w:br/>
              <w:t>p. 4581‑8</w:t>
            </w:r>
          </w:p>
        </w:tc>
        <w:tc>
          <w:tcPr>
            <w:tcW w:w="4536" w:type="dxa"/>
          </w:tcPr>
          <w:p w14:paraId="7D10C893" w14:textId="77777777" w:rsidR="00777A41" w:rsidRDefault="008B1727">
            <w:pPr>
              <w:pStyle w:val="Table04Row"/>
            </w:pPr>
            <w:r>
              <w:t>1 Jan 2016 (see r. 2(b))</w:t>
            </w:r>
          </w:p>
        </w:tc>
      </w:tr>
      <w:tr w:rsidR="00777A41" w14:paraId="69003125" w14:textId="77777777">
        <w:trPr>
          <w:cantSplit/>
          <w:jc w:val="center"/>
        </w:trPr>
        <w:tc>
          <w:tcPr>
            <w:tcW w:w="4253" w:type="dxa"/>
          </w:tcPr>
          <w:p w14:paraId="7892DC75" w14:textId="77777777" w:rsidR="00777A41" w:rsidRDefault="008B1727">
            <w:pPr>
              <w:pStyle w:val="Table04Row"/>
            </w:pPr>
            <w:r>
              <w:rPr>
                <w:i/>
              </w:rPr>
              <w:t>Liquor Control Amendment Regulations (No. 2) 2015</w:t>
            </w:r>
          </w:p>
        </w:tc>
        <w:tc>
          <w:tcPr>
            <w:tcW w:w="1418" w:type="dxa"/>
          </w:tcPr>
          <w:p w14:paraId="35207588" w14:textId="77777777" w:rsidR="00777A41" w:rsidRDefault="008B1727">
            <w:pPr>
              <w:pStyle w:val="Table04Row"/>
            </w:pPr>
            <w:r>
              <w:t>1 Dec 2015</w:t>
            </w:r>
            <w:r>
              <w:br/>
              <w:t>p. 4821‑3</w:t>
            </w:r>
          </w:p>
        </w:tc>
        <w:tc>
          <w:tcPr>
            <w:tcW w:w="4536" w:type="dxa"/>
          </w:tcPr>
          <w:p w14:paraId="3949B427" w14:textId="77777777" w:rsidR="00777A41" w:rsidRDefault="008B1727">
            <w:pPr>
              <w:pStyle w:val="Table04Row"/>
            </w:pPr>
            <w:r>
              <w:t>r. 1 &amp; 2: 1 Dec 2015 (see r. 2(a));</w:t>
            </w:r>
          </w:p>
          <w:p w14:paraId="5B911C86" w14:textId="77777777" w:rsidR="00777A41" w:rsidRDefault="008B1727">
            <w:pPr>
              <w:pStyle w:val="Table04Row"/>
            </w:pPr>
            <w:r>
              <w:t>Regulations other than r. 1 &amp; 2: 7 Dec 2015 (see r. 2(b))</w:t>
            </w:r>
          </w:p>
        </w:tc>
      </w:tr>
      <w:tr w:rsidR="00777A41" w14:paraId="59F71BF4" w14:textId="77777777">
        <w:trPr>
          <w:cantSplit/>
          <w:jc w:val="center"/>
        </w:trPr>
        <w:tc>
          <w:tcPr>
            <w:tcW w:w="4253" w:type="dxa"/>
          </w:tcPr>
          <w:p w14:paraId="476A4AEF" w14:textId="77777777" w:rsidR="00777A41" w:rsidRDefault="008B1727">
            <w:pPr>
              <w:pStyle w:val="Table04Row"/>
            </w:pPr>
            <w:r>
              <w:rPr>
                <w:i/>
              </w:rPr>
              <w:t>Liquor Control Amendment Regulations (No. 2) 2016</w:t>
            </w:r>
          </w:p>
        </w:tc>
        <w:tc>
          <w:tcPr>
            <w:tcW w:w="1418" w:type="dxa"/>
          </w:tcPr>
          <w:p w14:paraId="53C97B47" w14:textId="77777777" w:rsidR="00777A41" w:rsidRDefault="008B1727">
            <w:pPr>
              <w:pStyle w:val="Table04Row"/>
            </w:pPr>
            <w:r>
              <w:t>4 Mar 2016</w:t>
            </w:r>
            <w:r>
              <w:br/>
              <w:t>p. 630</w:t>
            </w:r>
          </w:p>
        </w:tc>
        <w:tc>
          <w:tcPr>
            <w:tcW w:w="4536" w:type="dxa"/>
          </w:tcPr>
          <w:p w14:paraId="738B456E" w14:textId="77777777" w:rsidR="00777A41" w:rsidRDefault="008B1727">
            <w:pPr>
              <w:pStyle w:val="Table04Row"/>
            </w:pPr>
            <w:r>
              <w:t>r. 1 &amp; 2: 4 Mar 2016 (see r. 2(a));</w:t>
            </w:r>
          </w:p>
          <w:p w14:paraId="40F389B8" w14:textId="77777777" w:rsidR="00777A41" w:rsidRDefault="008B1727">
            <w:pPr>
              <w:pStyle w:val="Table04Row"/>
            </w:pPr>
            <w:r>
              <w:t>Regulations other than r. 1 &amp; 2: 5 Mar 2016 (see r. 2(b))</w:t>
            </w:r>
          </w:p>
        </w:tc>
      </w:tr>
      <w:tr w:rsidR="00777A41" w14:paraId="4E12170A" w14:textId="77777777">
        <w:trPr>
          <w:cantSplit/>
          <w:jc w:val="center"/>
        </w:trPr>
        <w:tc>
          <w:tcPr>
            <w:tcW w:w="4253" w:type="dxa"/>
          </w:tcPr>
          <w:p w14:paraId="77F83DBF" w14:textId="77777777" w:rsidR="00777A41" w:rsidRDefault="008B1727">
            <w:pPr>
              <w:pStyle w:val="Table04Row"/>
            </w:pPr>
            <w:r>
              <w:rPr>
                <w:i/>
              </w:rPr>
              <w:t>Liquor Control Amendment Regulations 2016</w:t>
            </w:r>
          </w:p>
        </w:tc>
        <w:tc>
          <w:tcPr>
            <w:tcW w:w="1418" w:type="dxa"/>
          </w:tcPr>
          <w:p w14:paraId="0965CDFD" w14:textId="77777777" w:rsidR="00777A41" w:rsidRDefault="008B1727">
            <w:pPr>
              <w:pStyle w:val="Table04Row"/>
            </w:pPr>
            <w:r>
              <w:t>8 Apr 2016</w:t>
            </w:r>
            <w:r>
              <w:br/>
              <w:t>p. 1100‑1</w:t>
            </w:r>
          </w:p>
        </w:tc>
        <w:tc>
          <w:tcPr>
            <w:tcW w:w="4536" w:type="dxa"/>
          </w:tcPr>
          <w:p w14:paraId="219C114B" w14:textId="77777777" w:rsidR="00777A41" w:rsidRDefault="008B1727">
            <w:pPr>
              <w:pStyle w:val="Table04Row"/>
            </w:pPr>
            <w:r>
              <w:t>r. 1 &amp; 2: 8 Apr 2016 (see r. 2(a));</w:t>
            </w:r>
          </w:p>
          <w:p w14:paraId="7B502E6D" w14:textId="77777777" w:rsidR="00777A41" w:rsidRDefault="008B1727">
            <w:pPr>
              <w:pStyle w:val="Table04Row"/>
            </w:pPr>
            <w:r>
              <w:t xml:space="preserve">Regulations other than r. 1 &amp; 2: 9 Apr 2016 (see r. 2(b) and </w:t>
            </w:r>
            <w:r>
              <w:rPr>
                <w:i/>
              </w:rPr>
              <w:t>Gazette</w:t>
            </w:r>
            <w:r>
              <w:t xml:space="preserve"> 8 Apr 2016 p. 1099)</w:t>
            </w:r>
          </w:p>
        </w:tc>
      </w:tr>
      <w:tr w:rsidR="00777A41" w14:paraId="699D791F" w14:textId="77777777">
        <w:trPr>
          <w:cantSplit/>
          <w:jc w:val="center"/>
        </w:trPr>
        <w:tc>
          <w:tcPr>
            <w:tcW w:w="4253" w:type="dxa"/>
          </w:tcPr>
          <w:p w14:paraId="270AB5D3" w14:textId="77777777" w:rsidR="00777A41" w:rsidRDefault="008B1727">
            <w:pPr>
              <w:pStyle w:val="Table04Row"/>
            </w:pPr>
            <w:r>
              <w:rPr>
                <w:i/>
              </w:rPr>
              <w:t>Liquor Control Amendment Regulations (No. 5) 2016</w:t>
            </w:r>
          </w:p>
        </w:tc>
        <w:tc>
          <w:tcPr>
            <w:tcW w:w="1418" w:type="dxa"/>
          </w:tcPr>
          <w:p w14:paraId="60EE154D" w14:textId="77777777" w:rsidR="00777A41" w:rsidRDefault="008B1727">
            <w:pPr>
              <w:pStyle w:val="Table04Row"/>
            </w:pPr>
            <w:r>
              <w:t>24 Jun 2016</w:t>
            </w:r>
            <w:r>
              <w:br/>
              <w:t>p. 2340‑1</w:t>
            </w:r>
          </w:p>
        </w:tc>
        <w:tc>
          <w:tcPr>
            <w:tcW w:w="4536" w:type="dxa"/>
          </w:tcPr>
          <w:p w14:paraId="28B406E9" w14:textId="77777777" w:rsidR="00777A41" w:rsidRDefault="008B1727">
            <w:pPr>
              <w:pStyle w:val="Table04Row"/>
            </w:pPr>
            <w:r>
              <w:t>r. 1 &amp; 2: 24 Jun 2016 (see r. 2(a));</w:t>
            </w:r>
          </w:p>
          <w:p w14:paraId="1D79ED9E" w14:textId="77777777" w:rsidR="00777A41" w:rsidRDefault="008B1727">
            <w:pPr>
              <w:pStyle w:val="Table04Row"/>
            </w:pPr>
            <w:r>
              <w:t xml:space="preserve">Regulations other than r. 1 &amp; 2: 1 Jul 2016 (see r. 2(b) and </w:t>
            </w:r>
            <w:r>
              <w:rPr>
                <w:i/>
              </w:rPr>
              <w:t>Gazette</w:t>
            </w:r>
            <w:r>
              <w:t xml:space="preserve"> 24 Jun 2016 p. 2291)</w:t>
            </w:r>
          </w:p>
        </w:tc>
      </w:tr>
      <w:tr w:rsidR="00777A41" w14:paraId="71CA6D93" w14:textId="77777777">
        <w:trPr>
          <w:cantSplit/>
          <w:jc w:val="center"/>
        </w:trPr>
        <w:tc>
          <w:tcPr>
            <w:tcW w:w="4253" w:type="dxa"/>
          </w:tcPr>
          <w:p w14:paraId="593C9957" w14:textId="77777777" w:rsidR="00777A41" w:rsidRDefault="008B1727">
            <w:pPr>
              <w:pStyle w:val="Table04Row"/>
            </w:pPr>
            <w:r>
              <w:rPr>
                <w:i/>
              </w:rPr>
              <w:t>Liquor Control Amendment Regulations (No. 3) 2016</w:t>
            </w:r>
          </w:p>
        </w:tc>
        <w:tc>
          <w:tcPr>
            <w:tcW w:w="1418" w:type="dxa"/>
          </w:tcPr>
          <w:p w14:paraId="04D37AD9" w14:textId="77777777" w:rsidR="00777A41" w:rsidRDefault="008B1727">
            <w:pPr>
              <w:pStyle w:val="Table04Row"/>
            </w:pPr>
            <w:r>
              <w:t>26 Jul 2016</w:t>
            </w:r>
            <w:r>
              <w:br/>
              <w:t>p. 3153‑4</w:t>
            </w:r>
          </w:p>
        </w:tc>
        <w:tc>
          <w:tcPr>
            <w:tcW w:w="4536" w:type="dxa"/>
          </w:tcPr>
          <w:p w14:paraId="401C7AF3" w14:textId="77777777" w:rsidR="00777A41" w:rsidRDefault="008B1727">
            <w:pPr>
              <w:pStyle w:val="Table04Row"/>
            </w:pPr>
            <w:r>
              <w:t>r. 1 &amp; 2: 26 Jul 2016 (see r. 2(a));</w:t>
            </w:r>
          </w:p>
          <w:p w14:paraId="1FA584E3" w14:textId="77777777" w:rsidR="00777A41" w:rsidRDefault="008B1727">
            <w:pPr>
              <w:pStyle w:val="Table04Row"/>
            </w:pPr>
            <w:r>
              <w:t>Regulations other than r. 1, 2 &amp; 4(2): 27 Jul 2016 (see r. 2(b));</w:t>
            </w:r>
          </w:p>
          <w:p w14:paraId="2BE7AC51" w14:textId="77777777" w:rsidR="00777A41" w:rsidRDefault="008B1727">
            <w:pPr>
              <w:pStyle w:val="Table04Row"/>
            </w:pPr>
            <w:r>
              <w:t xml:space="preserve">r. 4(2): 1 Aug 2016 (see r. 2(c) and </w:t>
            </w:r>
            <w:r>
              <w:rPr>
                <w:i/>
              </w:rPr>
              <w:t>Gazette</w:t>
            </w:r>
            <w:r>
              <w:t xml:space="preserve"> 26 Jul 2016 p. 3167)</w:t>
            </w:r>
          </w:p>
        </w:tc>
      </w:tr>
      <w:tr w:rsidR="00777A41" w14:paraId="6DA26DD9" w14:textId="77777777">
        <w:trPr>
          <w:cantSplit/>
          <w:jc w:val="center"/>
        </w:trPr>
        <w:tc>
          <w:tcPr>
            <w:tcW w:w="4253" w:type="dxa"/>
          </w:tcPr>
          <w:p w14:paraId="7DDA8B8C" w14:textId="77777777" w:rsidR="00777A41" w:rsidRDefault="008B1727">
            <w:pPr>
              <w:pStyle w:val="Table04Row"/>
            </w:pPr>
            <w:r>
              <w:rPr>
                <w:i/>
              </w:rPr>
              <w:t>Liquor Control Amendment Regulations (No. 4) 2016</w:t>
            </w:r>
          </w:p>
        </w:tc>
        <w:tc>
          <w:tcPr>
            <w:tcW w:w="1418" w:type="dxa"/>
          </w:tcPr>
          <w:p w14:paraId="44287079" w14:textId="77777777" w:rsidR="00777A41" w:rsidRDefault="008B1727">
            <w:pPr>
              <w:pStyle w:val="Table04Row"/>
            </w:pPr>
            <w:r>
              <w:t>6 Sep 2016</w:t>
            </w:r>
            <w:r>
              <w:br/>
              <w:t>p. 3828‑9</w:t>
            </w:r>
          </w:p>
        </w:tc>
        <w:tc>
          <w:tcPr>
            <w:tcW w:w="4536" w:type="dxa"/>
          </w:tcPr>
          <w:p w14:paraId="5E6F9A1D" w14:textId="77777777" w:rsidR="00777A41" w:rsidRDefault="008B1727">
            <w:pPr>
              <w:pStyle w:val="Table04Row"/>
            </w:pPr>
            <w:r>
              <w:t>r. 1 &amp; 2: 6 Sep 2016 (see r. 2(a));</w:t>
            </w:r>
          </w:p>
          <w:p w14:paraId="7A78214D" w14:textId="77777777" w:rsidR="00777A41" w:rsidRDefault="008B1727">
            <w:pPr>
              <w:pStyle w:val="Table04Row"/>
            </w:pPr>
            <w:r>
              <w:t>Regulations other than r. 1 &amp; 2: 7 Sep 2016 (see r. 2(b))</w:t>
            </w:r>
          </w:p>
        </w:tc>
      </w:tr>
      <w:tr w:rsidR="00777A41" w14:paraId="7896F6DB" w14:textId="77777777">
        <w:trPr>
          <w:cantSplit/>
          <w:jc w:val="center"/>
        </w:trPr>
        <w:tc>
          <w:tcPr>
            <w:tcW w:w="4253" w:type="dxa"/>
          </w:tcPr>
          <w:p w14:paraId="0B5D06CF" w14:textId="77777777" w:rsidR="00777A41" w:rsidRDefault="008B1727">
            <w:pPr>
              <w:pStyle w:val="Table04Row"/>
            </w:pPr>
            <w:r>
              <w:rPr>
                <w:i/>
              </w:rPr>
              <w:t>Liquor Control Amendment Regulations (No. 7) 2016</w:t>
            </w:r>
          </w:p>
        </w:tc>
        <w:tc>
          <w:tcPr>
            <w:tcW w:w="1418" w:type="dxa"/>
          </w:tcPr>
          <w:p w14:paraId="0ADAF91C" w14:textId="77777777" w:rsidR="00777A41" w:rsidRDefault="008B1727">
            <w:pPr>
              <w:pStyle w:val="Table04Row"/>
            </w:pPr>
            <w:r>
              <w:t>6 Sep 2016</w:t>
            </w:r>
            <w:r>
              <w:br/>
              <w:t>p. 3830‑1</w:t>
            </w:r>
          </w:p>
        </w:tc>
        <w:tc>
          <w:tcPr>
            <w:tcW w:w="4536" w:type="dxa"/>
          </w:tcPr>
          <w:p w14:paraId="0D936CB5" w14:textId="77777777" w:rsidR="00777A41" w:rsidRDefault="008B1727">
            <w:pPr>
              <w:pStyle w:val="Table04Row"/>
            </w:pPr>
            <w:r>
              <w:t>r. 1 &amp; 2: 6 Sep 2016 (see r. 2(a));</w:t>
            </w:r>
          </w:p>
          <w:p w14:paraId="6BBE24CF" w14:textId="77777777" w:rsidR="00777A41" w:rsidRDefault="008B1727">
            <w:pPr>
              <w:pStyle w:val="Table04Row"/>
            </w:pPr>
            <w:r>
              <w:t>Regulations other than r. 1 &amp; 2: 7 Sep 2016 (see r. 2(b))</w:t>
            </w:r>
          </w:p>
        </w:tc>
      </w:tr>
      <w:tr w:rsidR="00777A41" w14:paraId="6C83B220" w14:textId="77777777">
        <w:trPr>
          <w:cantSplit/>
          <w:jc w:val="center"/>
        </w:trPr>
        <w:tc>
          <w:tcPr>
            <w:tcW w:w="4253" w:type="dxa"/>
          </w:tcPr>
          <w:p w14:paraId="528931DC" w14:textId="77777777" w:rsidR="00777A41" w:rsidRDefault="008B1727">
            <w:pPr>
              <w:pStyle w:val="Table04Row"/>
            </w:pPr>
            <w:r>
              <w:rPr>
                <w:i/>
              </w:rPr>
              <w:t>Racing, Gaming and Liquor Regulations Amendment (Fees and Charges) Regulations 2016</w:t>
            </w:r>
            <w:r>
              <w:t xml:space="preserve"> Pt. 6</w:t>
            </w:r>
          </w:p>
        </w:tc>
        <w:tc>
          <w:tcPr>
            <w:tcW w:w="1418" w:type="dxa"/>
          </w:tcPr>
          <w:p w14:paraId="744A99F6" w14:textId="77777777" w:rsidR="00777A41" w:rsidRDefault="008B1727">
            <w:pPr>
              <w:pStyle w:val="Table04Row"/>
            </w:pPr>
            <w:r>
              <w:t>28 Oct 2016</w:t>
            </w:r>
            <w:r>
              <w:br/>
              <w:t>p. 4910‑16</w:t>
            </w:r>
          </w:p>
        </w:tc>
        <w:tc>
          <w:tcPr>
            <w:tcW w:w="4536" w:type="dxa"/>
          </w:tcPr>
          <w:p w14:paraId="6D0178C9" w14:textId="77777777" w:rsidR="00777A41" w:rsidRDefault="008B1727">
            <w:pPr>
              <w:pStyle w:val="Table04Row"/>
            </w:pPr>
            <w:r>
              <w:t>1 Jan 2017 (see r. 2(b))</w:t>
            </w:r>
          </w:p>
        </w:tc>
      </w:tr>
      <w:tr w:rsidR="00777A41" w14:paraId="5E5BD2B5" w14:textId="77777777">
        <w:trPr>
          <w:cantSplit/>
          <w:jc w:val="center"/>
        </w:trPr>
        <w:tc>
          <w:tcPr>
            <w:tcW w:w="4253" w:type="dxa"/>
          </w:tcPr>
          <w:p w14:paraId="13556040" w14:textId="77777777" w:rsidR="00777A41" w:rsidRDefault="008B1727">
            <w:pPr>
              <w:pStyle w:val="Table04Row"/>
            </w:pPr>
            <w:r>
              <w:rPr>
                <w:i/>
              </w:rPr>
              <w:t>Liquor Control Amendment Regulations 2017</w:t>
            </w:r>
          </w:p>
        </w:tc>
        <w:tc>
          <w:tcPr>
            <w:tcW w:w="1418" w:type="dxa"/>
          </w:tcPr>
          <w:p w14:paraId="4D5A3D02" w14:textId="77777777" w:rsidR="00777A41" w:rsidRDefault="008B1727">
            <w:pPr>
              <w:pStyle w:val="Table04Row"/>
            </w:pPr>
            <w:r>
              <w:t>10 Jan 2017</w:t>
            </w:r>
            <w:r>
              <w:br/>
              <w:t>p. 140‑6</w:t>
            </w:r>
          </w:p>
        </w:tc>
        <w:tc>
          <w:tcPr>
            <w:tcW w:w="4536" w:type="dxa"/>
          </w:tcPr>
          <w:p w14:paraId="19E353B0" w14:textId="77777777" w:rsidR="00777A41" w:rsidRDefault="008B1727">
            <w:pPr>
              <w:pStyle w:val="Table04Row"/>
            </w:pPr>
            <w:r>
              <w:t>r. 1 &amp; 2: 10 Jan 2017 (see r. 2(a));</w:t>
            </w:r>
          </w:p>
          <w:p w14:paraId="410E583C" w14:textId="77777777" w:rsidR="00777A41" w:rsidRDefault="008B1727">
            <w:pPr>
              <w:pStyle w:val="Table04Row"/>
            </w:pPr>
            <w:r>
              <w:t>Regulations other than r. 1 &amp; 2: 11 Jan 2017 (see r. 2(b))</w:t>
            </w:r>
          </w:p>
        </w:tc>
      </w:tr>
      <w:tr w:rsidR="00777A41" w14:paraId="410479F1" w14:textId="77777777">
        <w:trPr>
          <w:cantSplit/>
          <w:jc w:val="center"/>
        </w:trPr>
        <w:tc>
          <w:tcPr>
            <w:tcW w:w="4253" w:type="dxa"/>
          </w:tcPr>
          <w:p w14:paraId="03AF4C97" w14:textId="77777777" w:rsidR="00777A41" w:rsidRDefault="008B1727">
            <w:pPr>
              <w:pStyle w:val="Table04Row"/>
            </w:pPr>
            <w:r>
              <w:rPr>
                <w:i/>
              </w:rPr>
              <w:t>Liquor Control Amendment Regulations (No. 2) 2017</w:t>
            </w:r>
          </w:p>
        </w:tc>
        <w:tc>
          <w:tcPr>
            <w:tcW w:w="1418" w:type="dxa"/>
          </w:tcPr>
          <w:p w14:paraId="7719E05E" w14:textId="77777777" w:rsidR="00777A41" w:rsidRDefault="008B1727">
            <w:pPr>
              <w:pStyle w:val="Table04Row"/>
            </w:pPr>
            <w:r>
              <w:t>3 Feb 2017</w:t>
            </w:r>
            <w:r>
              <w:br/>
              <w:t>p. 1114‑15</w:t>
            </w:r>
          </w:p>
        </w:tc>
        <w:tc>
          <w:tcPr>
            <w:tcW w:w="4536" w:type="dxa"/>
          </w:tcPr>
          <w:p w14:paraId="36C17A19" w14:textId="77777777" w:rsidR="00777A41" w:rsidRDefault="008B1727">
            <w:pPr>
              <w:pStyle w:val="Table04Row"/>
            </w:pPr>
            <w:r>
              <w:t>r. 1 &amp; 2: 3 Feb 2017 (see r. 2(a));</w:t>
            </w:r>
          </w:p>
          <w:p w14:paraId="3775E5FA" w14:textId="77777777" w:rsidR="00777A41" w:rsidRDefault="008B1727">
            <w:pPr>
              <w:pStyle w:val="Table04Row"/>
            </w:pPr>
            <w:r>
              <w:t>Regulations other than r. 1 &amp; 2: 4 Feb 2017 (see r. 2(b))</w:t>
            </w:r>
          </w:p>
        </w:tc>
      </w:tr>
      <w:tr w:rsidR="00777A41" w14:paraId="61DA84D3" w14:textId="77777777">
        <w:trPr>
          <w:cantSplit/>
          <w:jc w:val="center"/>
        </w:trPr>
        <w:tc>
          <w:tcPr>
            <w:tcW w:w="10207" w:type="dxa"/>
            <w:gridSpan w:val="3"/>
          </w:tcPr>
          <w:p w14:paraId="63C6EF63" w14:textId="77777777" w:rsidR="00777A41" w:rsidRDefault="008B1727">
            <w:pPr>
              <w:pStyle w:val="Table04Row"/>
            </w:pPr>
            <w:r>
              <w:rPr>
                <w:b/>
              </w:rPr>
              <w:t>Reprint 14 as at 5 May 2017</w:t>
            </w:r>
          </w:p>
        </w:tc>
      </w:tr>
      <w:tr w:rsidR="00777A41" w14:paraId="45836431" w14:textId="77777777">
        <w:trPr>
          <w:cantSplit/>
          <w:jc w:val="center"/>
        </w:trPr>
        <w:tc>
          <w:tcPr>
            <w:tcW w:w="4253" w:type="dxa"/>
          </w:tcPr>
          <w:p w14:paraId="17268705" w14:textId="77777777" w:rsidR="00777A41" w:rsidRDefault="008B1727">
            <w:pPr>
              <w:pStyle w:val="Table04Row"/>
            </w:pPr>
            <w:r>
              <w:rPr>
                <w:i/>
              </w:rPr>
              <w:t>Liquor Control Amendment Regulations (No. 4) 2017</w:t>
            </w:r>
          </w:p>
        </w:tc>
        <w:tc>
          <w:tcPr>
            <w:tcW w:w="1418" w:type="dxa"/>
          </w:tcPr>
          <w:p w14:paraId="3C1681AA" w14:textId="77777777" w:rsidR="00777A41" w:rsidRDefault="008B1727">
            <w:pPr>
              <w:pStyle w:val="Table04Row"/>
            </w:pPr>
            <w:r>
              <w:t>18 Aug 2017</w:t>
            </w:r>
            <w:r>
              <w:br/>
              <w:t>p. 4457</w:t>
            </w:r>
          </w:p>
        </w:tc>
        <w:tc>
          <w:tcPr>
            <w:tcW w:w="4536" w:type="dxa"/>
          </w:tcPr>
          <w:p w14:paraId="46792F19" w14:textId="77777777" w:rsidR="00777A41" w:rsidRDefault="008B1727">
            <w:pPr>
              <w:pStyle w:val="Table04Row"/>
            </w:pPr>
            <w:r>
              <w:t>r. 1 &amp; 2: 18 Aug 2017 (see r. 2(a));</w:t>
            </w:r>
          </w:p>
          <w:p w14:paraId="3210B1D7" w14:textId="77777777" w:rsidR="00777A41" w:rsidRDefault="008B1727">
            <w:pPr>
              <w:pStyle w:val="Table04Row"/>
            </w:pPr>
            <w:r>
              <w:t>Regulations other than r. 1 &amp; 2: 19 Aug 2017 (see r. 2(b))</w:t>
            </w:r>
          </w:p>
        </w:tc>
      </w:tr>
      <w:tr w:rsidR="00777A41" w14:paraId="7826DE7E" w14:textId="77777777">
        <w:trPr>
          <w:cantSplit/>
          <w:jc w:val="center"/>
        </w:trPr>
        <w:tc>
          <w:tcPr>
            <w:tcW w:w="4253" w:type="dxa"/>
          </w:tcPr>
          <w:p w14:paraId="5CA77288" w14:textId="77777777" w:rsidR="00777A41" w:rsidRDefault="008B1727">
            <w:pPr>
              <w:pStyle w:val="Table04Row"/>
            </w:pPr>
            <w:r>
              <w:rPr>
                <w:i/>
              </w:rPr>
              <w:t>Liquor Control Amendment Regulations (No. 3) 2017</w:t>
            </w:r>
          </w:p>
        </w:tc>
        <w:tc>
          <w:tcPr>
            <w:tcW w:w="1418" w:type="dxa"/>
          </w:tcPr>
          <w:p w14:paraId="1EE1B73B" w14:textId="77777777" w:rsidR="00777A41" w:rsidRDefault="008B1727">
            <w:pPr>
              <w:pStyle w:val="Table04Row"/>
            </w:pPr>
            <w:r>
              <w:t>12 Sep 2017</w:t>
            </w:r>
            <w:r>
              <w:br/>
              <w:t>p. 4735‑6</w:t>
            </w:r>
          </w:p>
        </w:tc>
        <w:tc>
          <w:tcPr>
            <w:tcW w:w="4536" w:type="dxa"/>
          </w:tcPr>
          <w:p w14:paraId="543F1485" w14:textId="77777777" w:rsidR="00777A41" w:rsidRDefault="008B1727">
            <w:pPr>
              <w:pStyle w:val="Table04Row"/>
            </w:pPr>
            <w:r>
              <w:t>r. 1 &amp; 2: 12 Sep 2017 (see r. 2(a));</w:t>
            </w:r>
          </w:p>
          <w:p w14:paraId="1303141A" w14:textId="77777777" w:rsidR="00777A41" w:rsidRDefault="008B1727">
            <w:pPr>
              <w:pStyle w:val="Table04Row"/>
            </w:pPr>
            <w:r>
              <w:t>Regulations other than r. 1 &amp; 2: 10 Oct 2017 (see r. 2(b))</w:t>
            </w:r>
          </w:p>
        </w:tc>
      </w:tr>
      <w:tr w:rsidR="00777A41" w14:paraId="2BAB98CE" w14:textId="77777777">
        <w:trPr>
          <w:cantSplit/>
          <w:jc w:val="center"/>
        </w:trPr>
        <w:tc>
          <w:tcPr>
            <w:tcW w:w="4253" w:type="dxa"/>
          </w:tcPr>
          <w:p w14:paraId="063278B2" w14:textId="77777777" w:rsidR="00777A41" w:rsidRDefault="008B1727">
            <w:pPr>
              <w:pStyle w:val="Table04Row"/>
            </w:pPr>
            <w:r>
              <w:rPr>
                <w:i/>
              </w:rPr>
              <w:t>Liquor Control Amendment Regulations (No. 5) 2017</w:t>
            </w:r>
          </w:p>
        </w:tc>
        <w:tc>
          <w:tcPr>
            <w:tcW w:w="1418" w:type="dxa"/>
          </w:tcPr>
          <w:p w14:paraId="594CEDF3" w14:textId="77777777" w:rsidR="00777A41" w:rsidRDefault="008B1727">
            <w:pPr>
              <w:pStyle w:val="Table04Row"/>
            </w:pPr>
            <w:r>
              <w:t>3 Oct 2017</w:t>
            </w:r>
            <w:r>
              <w:br/>
              <w:t>p. 5049‑50</w:t>
            </w:r>
          </w:p>
        </w:tc>
        <w:tc>
          <w:tcPr>
            <w:tcW w:w="4536" w:type="dxa"/>
          </w:tcPr>
          <w:p w14:paraId="77516056" w14:textId="77777777" w:rsidR="00777A41" w:rsidRDefault="008B1727">
            <w:pPr>
              <w:pStyle w:val="Table04Row"/>
            </w:pPr>
            <w:r>
              <w:t>r. 1 &amp; 2: 3 Oct 2017 (see r. 2(a));</w:t>
            </w:r>
          </w:p>
          <w:p w14:paraId="07E9B403" w14:textId="77777777" w:rsidR="00777A41" w:rsidRDefault="008B1727">
            <w:pPr>
              <w:pStyle w:val="Table04Row"/>
            </w:pPr>
            <w:r>
              <w:t>Regulations other than r. 1 &amp; 2: 4 Oct 2017 (see r. 2(b))</w:t>
            </w:r>
          </w:p>
        </w:tc>
      </w:tr>
      <w:tr w:rsidR="00777A41" w14:paraId="6A237E0E" w14:textId="77777777">
        <w:trPr>
          <w:cantSplit/>
          <w:jc w:val="center"/>
        </w:trPr>
        <w:tc>
          <w:tcPr>
            <w:tcW w:w="4253" w:type="dxa"/>
          </w:tcPr>
          <w:p w14:paraId="7111D5C6" w14:textId="77777777" w:rsidR="00777A41" w:rsidRDefault="008B1727">
            <w:pPr>
              <w:pStyle w:val="Table04Row"/>
            </w:pPr>
            <w:r>
              <w:rPr>
                <w:i/>
              </w:rPr>
              <w:t>Racing, Gaming and Liquor Regulations Amendment (Fees and Charges) Regulations 2017</w:t>
            </w:r>
            <w:r>
              <w:t xml:space="preserve"> Pt. 6</w:t>
            </w:r>
          </w:p>
        </w:tc>
        <w:tc>
          <w:tcPr>
            <w:tcW w:w="1418" w:type="dxa"/>
          </w:tcPr>
          <w:p w14:paraId="5442FCF2" w14:textId="77777777" w:rsidR="00777A41" w:rsidRDefault="008B1727">
            <w:pPr>
              <w:pStyle w:val="Table04Row"/>
            </w:pPr>
            <w:r>
              <w:t>10 Nov 2017</w:t>
            </w:r>
            <w:r>
              <w:br/>
              <w:t>p. 5579‑94</w:t>
            </w:r>
          </w:p>
        </w:tc>
        <w:tc>
          <w:tcPr>
            <w:tcW w:w="4536" w:type="dxa"/>
          </w:tcPr>
          <w:p w14:paraId="28EEBF09" w14:textId="77777777" w:rsidR="00777A41" w:rsidRDefault="008B1727">
            <w:pPr>
              <w:pStyle w:val="Table04Row"/>
            </w:pPr>
            <w:r>
              <w:t>1 Jan 2018 (see r. 2(b))</w:t>
            </w:r>
          </w:p>
        </w:tc>
      </w:tr>
      <w:tr w:rsidR="00777A41" w14:paraId="1D5897F6" w14:textId="77777777">
        <w:trPr>
          <w:cantSplit/>
          <w:jc w:val="center"/>
        </w:trPr>
        <w:tc>
          <w:tcPr>
            <w:tcW w:w="4253" w:type="dxa"/>
          </w:tcPr>
          <w:p w14:paraId="6EA7CB5B" w14:textId="77777777" w:rsidR="00777A41" w:rsidRDefault="008B1727">
            <w:pPr>
              <w:pStyle w:val="Table04Row"/>
            </w:pPr>
            <w:r>
              <w:rPr>
                <w:i/>
              </w:rPr>
              <w:t>Liquor Control Amendment Regulations (No. 6) 2017</w:t>
            </w:r>
          </w:p>
        </w:tc>
        <w:tc>
          <w:tcPr>
            <w:tcW w:w="1418" w:type="dxa"/>
          </w:tcPr>
          <w:p w14:paraId="36314DF5" w14:textId="77777777" w:rsidR="00777A41" w:rsidRDefault="008B1727">
            <w:pPr>
              <w:pStyle w:val="Table04Row"/>
            </w:pPr>
            <w:r>
              <w:t>8 Dec 2017</w:t>
            </w:r>
            <w:r>
              <w:br/>
              <w:t>p. 5849‑50</w:t>
            </w:r>
          </w:p>
        </w:tc>
        <w:tc>
          <w:tcPr>
            <w:tcW w:w="4536" w:type="dxa"/>
          </w:tcPr>
          <w:p w14:paraId="1C887910" w14:textId="77777777" w:rsidR="00777A41" w:rsidRDefault="008B1727">
            <w:pPr>
              <w:pStyle w:val="Table04Row"/>
            </w:pPr>
            <w:r>
              <w:t>r. 1 &amp; 2: 8 Dec 2017 (see r. 2(a));</w:t>
            </w:r>
          </w:p>
          <w:p w14:paraId="3A99121C" w14:textId="77777777" w:rsidR="00777A41" w:rsidRDefault="008B1727">
            <w:pPr>
              <w:pStyle w:val="Table04Row"/>
            </w:pPr>
            <w:r>
              <w:t>Regulations other than r. 1 &amp; 2: 9 Dec 2017 (see r. 2(b))</w:t>
            </w:r>
          </w:p>
        </w:tc>
      </w:tr>
      <w:tr w:rsidR="00777A41" w14:paraId="183F1F1D" w14:textId="77777777">
        <w:trPr>
          <w:cantSplit/>
          <w:jc w:val="center"/>
        </w:trPr>
        <w:tc>
          <w:tcPr>
            <w:tcW w:w="4253" w:type="dxa"/>
          </w:tcPr>
          <w:p w14:paraId="6ACA7F66" w14:textId="77777777" w:rsidR="00777A41" w:rsidRDefault="008B1727">
            <w:pPr>
              <w:pStyle w:val="Table04Row"/>
            </w:pPr>
            <w:r>
              <w:rPr>
                <w:i/>
              </w:rPr>
              <w:t>Liquor Control Amendment Regulations 2018</w:t>
            </w:r>
          </w:p>
        </w:tc>
        <w:tc>
          <w:tcPr>
            <w:tcW w:w="1418" w:type="dxa"/>
          </w:tcPr>
          <w:p w14:paraId="75864D62" w14:textId="77777777" w:rsidR="00777A41" w:rsidRDefault="008B1727">
            <w:pPr>
              <w:pStyle w:val="Table04Row"/>
            </w:pPr>
            <w:r>
              <w:t>19 Jan 2018</w:t>
            </w:r>
            <w:r>
              <w:br/>
              <w:t>p. 231‑2</w:t>
            </w:r>
          </w:p>
        </w:tc>
        <w:tc>
          <w:tcPr>
            <w:tcW w:w="4536" w:type="dxa"/>
          </w:tcPr>
          <w:p w14:paraId="3C53A702" w14:textId="77777777" w:rsidR="00777A41" w:rsidRDefault="008B1727">
            <w:pPr>
              <w:pStyle w:val="Table04Row"/>
            </w:pPr>
            <w:r>
              <w:t>r. 1 &amp; 2: 19 Jan 2018 (see r. 2(a));</w:t>
            </w:r>
          </w:p>
          <w:p w14:paraId="703ABBAF" w14:textId="77777777" w:rsidR="00777A41" w:rsidRDefault="008B1727">
            <w:pPr>
              <w:pStyle w:val="Table04Row"/>
            </w:pPr>
            <w:r>
              <w:t>Regulations other than r. 1 &amp; 2: 20 Jan 2018 (see r. 2(b))</w:t>
            </w:r>
          </w:p>
        </w:tc>
      </w:tr>
      <w:tr w:rsidR="00777A41" w14:paraId="2938C3F8" w14:textId="77777777">
        <w:trPr>
          <w:cantSplit/>
          <w:jc w:val="center"/>
        </w:trPr>
        <w:tc>
          <w:tcPr>
            <w:tcW w:w="4253" w:type="dxa"/>
          </w:tcPr>
          <w:p w14:paraId="48995CCC" w14:textId="77777777" w:rsidR="00777A41" w:rsidRDefault="008B1727">
            <w:pPr>
              <w:pStyle w:val="Table04Row"/>
            </w:pPr>
            <w:r>
              <w:rPr>
                <w:i/>
              </w:rPr>
              <w:t>Liquor Control (Kalumburu Restricted Area) Regulations 2018</w:t>
            </w:r>
            <w:r>
              <w:t xml:space="preserve"> Pt. 5</w:t>
            </w:r>
          </w:p>
        </w:tc>
        <w:tc>
          <w:tcPr>
            <w:tcW w:w="1418" w:type="dxa"/>
          </w:tcPr>
          <w:p w14:paraId="3E89DFF7" w14:textId="77777777" w:rsidR="00777A41" w:rsidRDefault="008B1727">
            <w:pPr>
              <w:pStyle w:val="Table04Row"/>
            </w:pPr>
            <w:r>
              <w:t>2 Mar 2018</w:t>
            </w:r>
            <w:r>
              <w:br/>
              <w:t>p. 669‑72</w:t>
            </w:r>
          </w:p>
        </w:tc>
        <w:tc>
          <w:tcPr>
            <w:tcW w:w="4536" w:type="dxa"/>
          </w:tcPr>
          <w:p w14:paraId="4A61E91C" w14:textId="77777777" w:rsidR="00777A41" w:rsidRDefault="008B1727">
            <w:pPr>
              <w:pStyle w:val="Table04Row"/>
            </w:pPr>
            <w:r>
              <w:t>3 Mar 2018 (see r. 2(b))</w:t>
            </w:r>
          </w:p>
        </w:tc>
      </w:tr>
      <w:tr w:rsidR="00777A41" w14:paraId="0DA9F682" w14:textId="77777777">
        <w:trPr>
          <w:cantSplit/>
          <w:jc w:val="center"/>
        </w:trPr>
        <w:tc>
          <w:tcPr>
            <w:tcW w:w="4253" w:type="dxa"/>
          </w:tcPr>
          <w:p w14:paraId="01C2D10C" w14:textId="77777777" w:rsidR="00777A41" w:rsidRDefault="008B1727">
            <w:pPr>
              <w:pStyle w:val="Table04Row"/>
            </w:pPr>
            <w:r>
              <w:rPr>
                <w:i/>
              </w:rPr>
              <w:t>Liquor Control (Parnngurr Restricted Area) Regulations 2018</w:t>
            </w:r>
            <w:r>
              <w:t xml:space="preserve"> Pt. 5</w:t>
            </w:r>
          </w:p>
        </w:tc>
        <w:tc>
          <w:tcPr>
            <w:tcW w:w="1418" w:type="dxa"/>
          </w:tcPr>
          <w:p w14:paraId="29DA6592" w14:textId="77777777" w:rsidR="00777A41" w:rsidRDefault="008B1727">
            <w:pPr>
              <w:pStyle w:val="Table04Row"/>
            </w:pPr>
            <w:r>
              <w:t>6 Jul 2018</w:t>
            </w:r>
            <w:r>
              <w:br/>
              <w:t>p. 2546‑8</w:t>
            </w:r>
          </w:p>
        </w:tc>
        <w:tc>
          <w:tcPr>
            <w:tcW w:w="4536" w:type="dxa"/>
          </w:tcPr>
          <w:p w14:paraId="3A774BF6" w14:textId="77777777" w:rsidR="00777A41" w:rsidRDefault="008B1727">
            <w:pPr>
              <w:pStyle w:val="Table04Row"/>
            </w:pPr>
            <w:r>
              <w:t>7 Jul 2018 (see r. 2(b))</w:t>
            </w:r>
          </w:p>
        </w:tc>
      </w:tr>
      <w:tr w:rsidR="00777A41" w14:paraId="4322DBB2" w14:textId="77777777">
        <w:trPr>
          <w:cantSplit/>
          <w:jc w:val="center"/>
        </w:trPr>
        <w:tc>
          <w:tcPr>
            <w:tcW w:w="4253" w:type="dxa"/>
          </w:tcPr>
          <w:p w14:paraId="4C62A068" w14:textId="77777777" w:rsidR="00777A41" w:rsidRDefault="008B1727">
            <w:pPr>
              <w:pStyle w:val="Table04Row"/>
            </w:pPr>
            <w:r>
              <w:rPr>
                <w:i/>
              </w:rPr>
              <w:t>Liquor Control Amendment Regulations (No. 2) 2018</w:t>
            </w:r>
          </w:p>
        </w:tc>
        <w:tc>
          <w:tcPr>
            <w:tcW w:w="1418" w:type="dxa"/>
          </w:tcPr>
          <w:p w14:paraId="7EB0A50C" w14:textId="77777777" w:rsidR="00777A41" w:rsidRDefault="008B1727">
            <w:pPr>
              <w:pStyle w:val="Table04Row"/>
            </w:pPr>
            <w:r>
              <w:t>20 Jul 2018</w:t>
            </w:r>
            <w:r>
              <w:br/>
              <w:t>p. 2631‑2</w:t>
            </w:r>
          </w:p>
        </w:tc>
        <w:tc>
          <w:tcPr>
            <w:tcW w:w="4536" w:type="dxa"/>
          </w:tcPr>
          <w:p w14:paraId="59B8B372" w14:textId="77777777" w:rsidR="00777A41" w:rsidRDefault="008B1727">
            <w:pPr>
              <w:pStyle w:val="Table04Row"/>
            </w:pPr>
            <w:r>
              <w:t>r. 1 &amp; 2: 20 Jul 2018 (see r. 2(a));</w:t>
            </w:r>
          </w:p>
          <w:p w14:paraId="1DC90072" w14:textId="77777777" w:rsidR="00777A41" w:rsidRDefault="008B1727">
            <w:pPr>
              <w:pStyle w:val="Table04Row"/>
            </w:pPr>
            <w:r>
              <w:t>Regulations other than r. 1 &amp; 2: 21 Jul 2018 (see r. 2(b))</w:t>
            </w:r>
          </w:p>
        </w:tc>
      </w:tr>
      <w:tr w:rsidR="00777A41" w14:paraId="5CC13674" w14:textId="77777777">
        <w:trPr>
          <w:cantSplit/>
          <w:jc w:val="center"/>
        </w:trPr>
        <w:tc>
          <w:tcPr>
            <w:tcW w:w="4253" w:type="dxa"/>
          </w:tcPr>
          <w:p w14:paraId="2B53240A" w14:textId="77777777" w:rsidR="00777A41" w:rsidRDefault="008B1727">
            <w:pPr>
              <w:pStyle w:val="Table04Row"/>
            </w:pPr>
            <w:r>
              <w:rPr>
                <w:i/>
              </w:rPr>
              <w:t>Racing, Gaming and Liquor Regulations Amendment (Fees and Charges) Regulations 2018</w:t>
            </w:r>
            <w:r>
              <w:t xml:space="preserve"> Pt. 6</w:t>
            </w:r>
          </w:p>
        </w:tc>
        <w:tc>
          <w:tcPr>
            <w:tcW w:w="1418" w:type="dxa"/>
          </w:tcPr>
          <w:p w14:paraId="2F9A6E72" w14:textId="77777777" w:rsidR="00777A41" w:rsidRDefault="008B1727">
            <w:pPr>
              <w:pStyle w:val="Table04Row"/>
            </w:pPr>
            <w:r>
              <w:t>7 Sep 2018</w:t>
            </w:r>
            <w:r>
              <w:br/>
              <w:t>p. 3192‑200</w:t>
            </w:r>
          </w:p>
        </w:tc>
        <w:tc>
          <w:tcPr>
            <w:tcW w:w="4536" w:type="dxa"/>
          </w:tcPr>
          <w:p w14:paraId="528BEAF2" w14:textId="77777777" w:rsidR="00777A41" w:rsidRDefault="008B1727">
            <w:pPr>
              <w:pStyle w:val="Table04Row"/>
            </w:pPr>
            <w:r>
              <w:t>1 Jan 2019 (see r. 2(b))</w:t>
            </w:r>
          </w:p>
        </w:tc>
      </w:tr>
      <w:tr w:rsidR="00777A41" w14:paraId="56C4CB12" w14:textId="77777777">
        <w:trPr>
          <w:cantSplit/>
          <w:jc w:val="center"/>
        </w:trPr>
        <w:tc>
          <w:tcPr>
            <w:tcW w:w="4253" w:type="dxa"/>
          </w:tcPr>
          <w:p w14:paraId="7B52F999" w14:textId="77777777" w:rsidR="00777A41" w:rsidRDefault="008B1727">
            <w:pPr>
              <w:pStyle w:val="Table04Row"/>
            </w:pPr>
            <w:r>
              <w:rPr>
                <w:i/>
              </w:rPr>
              <w:t>Liquor Control (Ngurrawaana Restricted Area) Regulations 2018</w:t>
            </w:r>
            <w:r>
              <w:t xml:space="preserve"> Pt. 5</w:t>
            </w:r>
          </w:p>
        </w:tc>
        <w:tc>
          <w:tcPr>
            <w:tcW w:w="1418" w:type="dxa"/>
          </w:tcPr>
          <w:p w14:paraId="393E4D48" w14:textId="77777777" w:rsidR="00777A41" w:rsidRDefault="008B1727">
            <w:pPr>
              <w:pStyle w:val="Table04Row"/>
            </w:pPr>
            <w:r>
              <w:t>14 Sep 2018</w:t>
            </w:r>
            <w:r>
              <w:br/>
              <w:t>p. 3317‑19</w:t>
            </w:r>
          </w:p>
        </w:tc>
        <w:tc>
          <w:tcPr>
            <w:tcW w:w="4536" w:type="dxa"/>
          </w:tcPr>
          <w:p w14:paraId="26278FCF" w14:textId="77777777" w:rsidR="00777A41" w:rsidRDefault="008B1727">
            <w:pPr>
              <w:pStyle w:val="Table04Row"/>
            </w:pPr>
            <w:r>
              <w:t>15 Sep 2018 (see r. 2(b))</w:t>
            </w:r>
          </w:p>
        </w:tc>
      </w:tr>
      <w:tr w:rsidR="00777A41" w14:paraId="705BDCEE" w14:textId="77777777">
        <w:trPr>
          <w:cantSplit/>
          <w:jc w:val="center"/>
        </w:trPr>
        <w:tc>
          <w:tcPr>
            <w:tcW w:w="4253" w:type="dxa"/>
          </w:tcPr>
          <w:p w14:paraId="56AF4755" w14:textId="77777777" w:rsidR="00777A41" w:rsidRDefault="008B1727">
            <w:pPr>
              <w:pStyle w:val="Table04Row"/>
            </w:pPr>
            <w:r>
              <w:rPr>
                <w:i/>
              </w:rPr>
              <w:t>Liquor Control Amendment Regulations (No. 3) 2018</w:t>
            </w:r>
          </w:p>
        </w:tc>
        <w:tc>
          <w:tcPr>
            <w:tcW w:w="1418" w:type="dxa"/>
          </w:tcPr>
          <w:p w14:paraId="1D5060E5" w14:textId="77777777" w:rsidR="00777A41" w:rsidRDefault="008B1727">
            <w:pPr>
              <w:pStyle w:val="Table04Row"/>
            </w:pPr>
            <w:r>
              <w:t>2 Oct 2018</w:t>
            </w:r>
            <w:r>
              <w:br/>
              <w:t>p. 3798‑802</w:t>
            </w:r>
          </w:p>
        </w:tc>
        <w:tc>
          <w:tcPr>
            <w:tcW w:w="4536" w:type="dxa"/>
          </w:tcPr>
          <w:p w14:paraId="2FA202F1" w14:textId="77777777" w:rsidR="00777A41" w:rsidRDefault="008B1727">
            <w:pPr>
              <w:pStyle w:val="Table04Row"/>
            </w:pPr>
            <w:r>
              <w:t>r. 1 &amp; 2: 2 Oct 2018 (see r. 2(a));</w:t>
            </w:r>
          </w:p>
          <w:p w14:paraId="7557918B" w14:textId="77777777" w:rsidR="00777A41" w:rsidRDefault="008B1727">
            <w:pPr>
              <w:pStyle w:val="Table04Row"/>
            </w:pPr>
            <w:r>
              <w:t xml:space="preserve">Regulations other than r. 1, 2 &amp; 15(2) &amp; (4): 3 Oct 2018 (see r. 2(c) and </w:t>
            </w:r>
            <w:r>
              <w:rPr>
                <w:i/>
              </w:rPr>
              <w:t>Gazette</w:t>
            </w:r>
            <w:r>
              <w:t xml:space="preserve"> 2 Oct 2018 p. 3779);</w:t>
            </w:r>
          </w:p>
          <w:p w14:paraId="3B7771F7" w14:textId="77777777" w:rsidR="00777A41" w:rsidRDefault="008B1727">
            <w:pPr>
              <w:pStyle w:val="Table04Row"/>
            </w:pPr>
            <w:r>
              <w:t xml:space="preserve">r. 15(2) &amp; (4): 1 Jan 2019 (see r. 2(b) and </w:t>
            </w:r>
            <w:r>
              <w:rPr>
                <w:i/>
              </w:rPr>
              <w:t>Gazette</w:t>
            </w:r>
            <w:r>
              <w:t xml:space="preserve"> 7 Sep 2018 p. 3192)</w:t>
            </w:r>
          </w:p>
        </w:tc>
      </w:tr>
      <w:tr w:rsidR="00777A41" w14:paraId="6BA670BC" w14:textId="77777777">
        <w:trPr>
          <w:cantSplit/>
          <w:jc w:val="center"/>
        </w:trPr>
        <w:tc>
          <w:tcPr>
            <w:tcW w:w="4253" w:type="dxa"/>
          </w:tcPr>
          <w:p w14:paraId="0F378C40" w14:textId="77777777" w:rsidR="00777A41" w:rsidRDefault="008B1727">
            <w:pPr>
              <w:pStyle w:val="Table04Row"/>
            </w:pPr>
            <w:r>
              <w:rPr>
                <w:i/>
              </w:rPr>
              <w:t>Liquor Control (Wakathuni Restricted Area) Regulations 2019</w:t>
            </w:r>
            <w:r>
              <w:t xml:space="preserve"> Pt. 5</w:t>
            </w:r>
          </w:p>
        </w:tc>
        <w:tc>
          <w:tcPr>
            <w:tcW w:w="1418" w:type="dxa"/>
          </w:tcPr>
          <w:p w14:paraId="610C3B67" w14:textId="77777777" w:rsidR="00777A41" w:rsidRDefault="008B1727">
            <w:pPr>
              <w:pStyle w:val="Table04Row"/>
            </w:pPr>
            <w:r>
              <w:t>14 Jun 2019</w:t>
            </w:r>
            <w:r>
              <w:br/>
              <w:t>p. 1898‑900</w:t>
            </w:r>
          </w:p>
        </w:tc>
        <w:tc>
          <w:tcPr>
            <w:tcW w:w="4536" w:type="dxa"/>
          </w:tcPr>
          <w:p w14:paraId="2D4FDB8D" w14:textId="77777777" w:rsidR="00777A41" w:rsidRDefault="008B1727">
            <w:pPr>
              <w:pStyle w:val="Table04Row"/>
            </w:pPr>
            <w:r>
              <w:t>15 Jun 2019 (see r. 2(b))</w:t>
            </w:r>
          </w:p>
        </w:tc>
      </w:tr>
      <w:tr w:rsidR="00777A41" w14:paraId="120F9955" w14:textId="77777777">
        <w:trPr>
          <w:cantSplit/>
          <w:jc w:val="center"/>
        </w:trPr>
        <w:tc>
          <w:tcPr>
            <w:tcW w:w="4253" w:type="dxa"/>
          </w:tcPr>
          <w:p w14:paraId="6B3FC532" w14:textId="77777777" w:rsidR="00777A41" w:rsidRDefault="008B1727">
            <w:pPr>
              <w:pStyle w:val="Table04Row"/>
            </w:pPr>
            <w:r>
              <w:rPr>
                <w:i/>
              </w:rPr>
              <w:t>Liquor Control Amendment Regulations 2019</w:t>
            </w:r>
          </w:p>
        </w:tc>
        <w:tc>
          <w:tcPr>
            <w:tcW w:w="1418" w:type="dxa"/>
          </w:tcPr>
          <w:p w14:paraId="087CF465" w14:textId="77777777" w:rsidR="00777A41" w:rsidRDefault="008B1727">
            <w:pPr>
              <w:pStyle w:val="Table04Row"/>
            </w:pPr>
            <w:r>
              <w:t>28 Jun 2019</w:t>
            </w:r>
            <w:r>
              <w:br/>
              <w:t>p. 2491‑2</w:t>
            </w:r>
          </w:p>
        </w:tc>
        <w:tc>
          <w:tcPr>
            <w:tcW w:w="4536" w:type="dxa"/>
          </w:tcPr>
          <w:p w14:paraId="3CB88974" w14:textId="77777777" w:rsidR="00777A41" w:rsidRDefault="008B1727">
            <w:pPr>
              <w:pStyle w:val="Table04Row"/>
            </w:pPr>
            <w:r>
              <w:t>r. 1 &amp; 2: 28 Jun 2019 (see r. 2(a));</w:t>
            </w:r>
          </w:p>
          <w:p w14:paraId="0E7DFAEA" w14:textId="77777777" w:rsidR="00777A41" w:rsidRDefault="008B1727">
            <w:pPr>
              <w:pStyle w:val="Table04Row"/>
            </w:pPr>
            <w:r>
              <w:t xml:space="preserve">Regulations other than r. 1 &amp; 2: 2 Jul 2019 (see r. 2(b) and </w:t>
            </w:r>
            <w:r>
              <w:rPr>
                <w:i/>
              </w:rPr>
              <w:t>Gazette</w:t>
            </w:r>
            <w:r>
              <w:t xml:space="preserve"> 28 Jun 2019 p. 2473)</w:t>
            </w:r>
          </w:p>
        </w:tc>
      </w:tr>
      <w:tr w:rsidR="00777A41" w14:paraId="4DFCE5D3" w14:textId="77777777">
        <w:trPr>
          <w:cantSplit/>
          <w:jc w:val="center"/>
        </w:trPr>
        <w:tc>
          <w:tcPr>
            <w:tcW w:w="4253" w:type="dxa"/>
          </w:tcPr>
          <w:p w14:paraId="7B7A1FCD" w14:textId="77777777" w:rsidR="00777A41" w:rsidRDefault="008B1727">
            <w:pPr>
              <w:pStyle w:val="Table04Row"/>
            </w:pPr>
            <w:r>
              <w:rPr>
                <w:i/>
              </w:rPr>
              <w:t>Racing, Gaming and Liquor Regulations Amendment (Fees and Charges) Regulations 2019</w:t>
            </w:r>
            <w:r>
              <w:t xml:space="preserve"> Pt. 6</w:t>
            </w:r>
          </w:p>
        </w:tc>
        <w:tc>
          <w:tcPr>
            <w:tcW w:w="1418" w:type="dxa"/>
          </w:tcPr>
          <w:p w14:paraId="1722F815" w14:textId="77777777" w:rsidR="00777A41" w:rsidRDefault="008B1727">
            <w:pPr>
              <w:pStyle w:val="Table04Row"/>
            </w:pPr>
            <w:r>
              <w:t>22 Oct 2019</w:t>
            </w:r>
            <w:r>
              <w:br/>
              <w:t>p. 3720‑9</w:t>
            </w:r>
          </w:p>
        </w:tc>
        <w:tc>
          <w:tcPr>
            <w:tcW w:w="4536" w:type="dxa"/>
          </w:tcPr>
          <w:p w14:paraId="3393F3CE" w14:textId="77777777" w:rsidR="00777A41" w:rsidRDefault="008B1727">
            <w:pPr>
              <w:pStyle w:val="Table04Row"/>
            </w:pPr>
            <w:r>
              <w:t>1 Jan 2020 (see r. 2(b))</w:t>
            </w:r>
          </w:p>
        </w:tc>
      </w:tr>
      <w:tr w:rsidR="00777A41" w14:paraId="7F1D8970" w14:textId="77777777">
        <w:trPr>
          <w:cantSplit/>
          <w:jc w:val="center"/>
        </w:trPr>
        <w:tc>
          <w:tcPr>
            <w:tcW w:w="4253" w:type="dxa"/>
          </w:tcPr>
          <w:p w14:paraId="7A09AE22" w14:textId="77777777" w:rsidR="00777A41" w:rsidRDefault="008B1727">
            <w:pPr>
              <w:pStyle w:val="Table04Row"/>
            </w:pPr>
            <w:r>
              <w:rPr>
                <w:i/>
              </w:rPr>
              <w:t>Liquor Control Amendment Regulations (No. 2) 2019</w:t>
            </w:r>
          </w:p>
        </w:tc>
        <w:tc>
          <w:tcPr>
            <w:tcW w:w="1418" w:type="dxa"/>
          </w:tcPr>
          <w:p w14:paraId="606A506D" w14:textId="77777777" w:rsidR="00777A41" w:rsidRDefault="008B1727">
            <w:pPr>
              <w:pStyle w:val="Table04Row"/>
            </w:pPr>
            <w:r>
              <w:t>1 Nov 2019</w:t>
            </w:r>
            <w:r>
              <w:br/>
              <w:t>p. 3858‑9</w:t>
            </w:r>
          </w:p>
        </w:tc>
        <w:tc>
          <w:tcPr>
            <w:tcW w:w="4536" w:type="dxa"/>
          </w:tcPr>
          <w:p w14:paraId="699C4C06" w14:textId="77777777" w:rsidR="00777A41" w:rsidRDefault="008B1727">
            <w:pPr>
              <w:pStyle w:val="Table04Row"/>
            </w:pPr>
            <w:r>
              <w:t>r. 1 &amp; 2: 1 Nov 2019 (see r. 2(a));</w:t>
            </w:r>
          </w:p>
          <w:p w14:paraId="2C1D67A2" w14:textId="77777777" w:rsidR="00777A41" w:rsidRDefault="008B1727">
            <w:pPr>
              <w:pStyle w:val="Table04Row"/>
            </w:pPr>
            <w:r>
              <w:t xml:space="preserve">Regulations other than r. 1 &amp; 2: 2 Nov 2019 (see r. 2(b) and </w:t>
            </w:r>
            <w:r>
              <w:rPr>
                <w:i/>
              </w:rPr>
              <w:t>Gazette</w:t>
            </w:r>
            <w:r>
              <w:t xml:space="preserve"> 1 Nov 2019 p. 3857)</w:t>
            </w:r>
          </w:p>
        </w:tc>
      </w:tr>
      <w:tr w:rsidR="00777A41" w14:paraId="6A6E5421" w14:textId="77777777">
        <w:trPr>
          <w:cantSplit/>
          <w:jc w:val="center"/>
        </w:trPr>
        <w:tc>
          <w:tcPr>
            <w:tcW w:w="4253" w:type="dxa"/>
          </w:tcPr>
          <w:p w14:paraId="2B2E9ADB" w14:textId="77777777" w:rsidR="00777A41" w:rsidRDefault="008B1727">
            <w:pPr>
              <w:pStyle w:val="Table04Row"/>
            </w:pPr>
            <w:r>
              <w:rPr>
                <w:i/>
              </w:rPr>
              <w:t>Liquor Control (Jarlmadangah Burru Restricted Area) Regulations 2019</w:t>
            </w:r>
            <w:r>
              <w:t xml:space="preserve"> Pt. 5</w:t>
            </w:r>
          </w:p>
        </w:tc>
        <w:tc>
          <w:tcPr>
            <w:tcW w:w="1418" w:type="dxa"/>
          </w:tcPr>
          <w:p w14:paraId="35F77F21" w14:textId="77777777" w:rsidR="00777A41" w:rsidRDefault="008B1727">
            <w:pPr>
              <w:pStyle w:val="Table04Row"/>
            </w:pPr>
            <w:r>
              <w:t>13 Dec 2019</w:t>
            </w:r>
            <w:r>
              <w:br/>
              <w:t>p. 4241‑3</w:t>
            </w:r>
          </w:p>
        </w:tc>
        <w:tc>
          <w:tcPr>
            <w:tcW w:w="4536" w:type="dxa"/>
          </w:tcPr>
          <w:p w14:paraId="72D4D7F9" w14:textId="77777777" w:rsidR="00777A41" w:rsidRDefault="008B1727">
            <w:pPr>
              <w:pStyle w:val="Table04Row"/>
            </w:pPr>
            <w:r>
              <w:t>14 Dec 2019 (see r. 2(b))</w:t>
            </w:r>
          </w:p>
        </w:tc>
      </w:tr>
      <w:tr w:rsidR="00777A41" w14:paraId="756F5901" w14:textId="77777777">
        <w:trPr>
          <w:cantSplit/>
          <w:jc w:val="center"/>
        </w:trPr>
        <w:tc>
          <w:tcPr>
            <w:tcW w:w="4253" w:type="dxa"/>
          </w:tcPr>
          <w:p w14:paraId="259E6CC0" w14:textId="77777777" w:rsidR="00777A41" w:rsidRDefault="008B1727">
            <w:pPr>
              <w:pStyle w:val="Table04Row"/>
            </w:pPr>
            <w:r>
              <w:rPr>
                <w:i/>
              </w:rPr>
              <w:t>Liquor Control (Parnpajinya Restricted Area) Regulations 2020</w:t>
            </w:r>
            <w:r>
              <w:t xml:space="preserve"> Pt. 5</w:t>
            </w:r>
          </w:p>
        </w:tc>
        <w:tc>
          <w:tcPr>
            <w:tcW w:w="1418" w:type="dxa"/>
          </w:tcPr>
          <w:p w14:paraId="49BED7C4" w14:textId="77777777" w:rsidR="00777A41" w:rsidRDefault="008B1727">
            <w:pPr>
              <w:pStyle w:val="Table04Row"/>
            </w:pPr>
            <w:r>
              <w:t>19 Jun 2020</w:t>
            </w:r>
            <w:r>
              <w:br/>
              <w:t>SL 2020/81</w:t>
            </w:r>
          </w:p>
        </w:tc>
        <w:tc>
          <w:tcPr>
            <w:tcW w:w="4536" w:type="dxa"/>
          </w:tcPr>
          <w:p w14:paraId="39686820" w14:textId="77777777" w:rsidR="00777A41" w:rsidRDefault="008B1727">
            <w:pPr>
              <w:pStyle w:val="Table04Row"/>
            </w:pPr>
            <w:r>
              <w:t>20 Jun 2020 (see r. 2(b))</w:t>
            </w:r>
          </w:p>
        </w:tc>
      </w:tr>
      <w:tr w:rsidR="00777A41" w14:paraId="44784C01" w14:textId="77777777">
        <w:trPr>
          <w:cantSplit/>
          <w:jc w:val="center"/>
        </w:trPr>
        <w:tc>
          <w:tcPr>
            <w:tcW w:w="4253" w:type="dxa"/>
          </w:tcPr>
          <w:p w14:paraId="4BB68335" w14:textId="77777777" w:rsidR="00777A41" w:rsidRDefault="008B1727">
            <w:pPr>
              <w:pStyle w:val="Table04Row"/>
            </w:pPr>
            <w:r>
              <w:rPr>
                <w:i/>
              </w:rPr>
              <w:t>Liquor Control (Kadjina Restricted Area) Regulations 2020</w:t>
            </w:r>
            <w:r>
              <w:t xml:space="preserve"> Pt. 5</w:t>
            </w:r>
          </w:p>
        </w:tc>
        <w:tc>
          <w:tcPr>
            <w:tcW w:w="1418" w:type="dxa"/>
          </w:tcPr>
          <w:p w14:paraId="33D46E3B" w14:textId="77777777" w:rsidR="00777A41" w:rsidRDefault="008B1727">
            <w:pPr>
              <w:pStyle w:val="Table04Row"/>
            </w:pPr>
            <w:r>
              <w:t>6 Nov 2020</w:t>
            </w:r>
            <w:r>
              <w:br/>
              <w:t>SL 2020/218</w:t>
            </w:r>
          </w:p>
        </w:tc>
        <w:tc>
          <w:tcPr>
            <w:tcW w:w="4536" w:type="dxa"/>
          </w:tcPr>
          <w:p w14:paraId="7795AF70" w14:textId="77777777" w:rsidR="00777A41" w:rsidRDefault="008B1727">
            <w:pPr>
              <w:pStyle w:val="Table04Row"/>
            </w:pPr>
            <w:r>
              <w:t>7 Nov 2020 (see r. 2(b))</w:t>
            </w:r>
          </w:p>
        </w:tc>
      </w:tr>
      <w:tr w:rsidR="00777A41" w14:paraId="0F2DE64A" w14:textId="77777777">
        <w:trPr>
          <w:cantSplit/>
          <w:jc w:val="center"/>
        </w:trPr>
        <w:tc>
          <w:tcPr>
            <w:tcW w:w="4253" w:type="dxa"/>
          </w:tcPr>
          <w:p w14:paraId="5608A6FE" w14:textId="77777777" w:rsidR="00777A41" w:rsidRDefault="008B1727">
            <w:pPr>
              <w:pStyle w:val="Table04Row"/>
            </w:pPr>
            <w:r>
              <w:rPr>
                <w:i/>
              </w:rPr>
              <w:t>Liquor Control Amendment Regulations 2021</w:t>
            </w:r>
          </w:p>
        </w:tc>
        <w:tc>
          <w:tcPr>
            <w:tcW w:w="1418" w:type="dxa"/>
          </w:tcPr>
          <w:p w14:paraId="24FB35F1" w14:textId="77777777" w:rsidR="00777A41" w:rsidRDefault="008B1727">
            <w:pPr>
              <w:pStyle w:val="Table04Row"/>
            </w:pPr>
            <w:r>
              <w:t>22 Jun 2021</w:t>
            </w:r>
            <w:r>
              <w:br/>
              <w:t>SL 2021/94</w:t>
            </w:r>
          </w:p>
        </w:tc>
        <w:tc>
          <w:tcPr>
            <w:tcW w:w="4536" w:type="dxa"/>
          </w:tcPr>
          <w:p w14:paraId="545125F5" w14:textId="77777777" w:rsidR="00777A41" w:rsidRDefault="008B1727">
            <w:pPr>
              <w:pStyle w:val="Table04Row"/>
            </w:pPr>
            <w:r>
              <w:t>r. 1 &amp; 2: 22 Jun 2021 (see r. 2(a));</w:t>
            </w:r>
          </w:p>
          <w:p w14:paraId="482A05D0" w14:textId="77777777" w:rsidR="00777A41" w:rsidRDefault="008B1727">
            <w:pPr>
              <w:pStyle w:val="Table04Row"/>
            </w:pPr>
            <w:r>
              <w:t>Regulations other than r. 1 &amp; 2: 23 Jun 2021 (see r. 2(b))</w:t>
            </w:r>
          </w:p>
        </w:tc>
      </w:tr>
      <w:tr w:rsidR="00777A41" w14:paraId="5836E86A" w14:textId="77777777">
        <w:trPr>
          <w:cantSplit/>
          <w:jc w:val="center"/>
        </w:trPr>
        <w:tc>
          <w:tcPr>
            <w:tcW w:w="4253" w:type="dxa"/>
          </w:tcPr>
          <w:p w14:paraId="6EE863AC" w14:textId="77777777" w:rsidR="00777A41" w:rsidRDefault="008B1727">
            <w:pPr>
              <w:pStyle w:val="Table04Row"/>
            </w:pPr>
            <w:r>
              <w:rPr>
                <w:i/>
              </w:rPr>
              <w:t>Liquor Control Amendment Regulations (No. 3) 2021</w:t>
            </w:r>
          </w:p>
        </w:tc>
        <w:tc>
          <w:tcPr>
            <w:tcW w:w="1418" w:type="dxa"/>
          </w:tcPr>
          <w:p w14:paraId="64449F90" w14:textId="77777777" w:rsidR="00777A41" w:rsidRDefault="008B1727">
            <w:pPr>
              <w:pStyle w:val="Table04Row"/>
            </w:pPr>
            <w:r>
              <w:t>17 Sep 2021</w:t>
            </w:r>
            <w:r>
              <w:br/>
              <w:t>SL 2021/163</w:t>
            </w:r>
          </w:p>
        </w:tc>
        <w:tc>
          <w:tcPr>
            <w:tcW w:w="4536" w:type="dxa"/>
          </w:tcPr>
          <w:p w14:paraId="37AA4EAD" w14:textId="77777777" w:rsidR="00777A41" w:rsidRDefault="008B1727">
            <w:pPr>
              <w:pStyle w:val="Table04Row"/>
            </w:pPr>
            <w:r>
              <w:t>r. 1 &amp; 2: 17 Sep 2021 (see r. 2(a));</w:t>
            </w:r>
          </w:p>
          <w:p w14:paraId="1B9903E3" w14:textId="77777777" w:rsidR="00777A41" w:rsidRDefault="008B1727">
            <w:pPr>
              <w:pStyle w:val="Table04Row"/>
            </w:pPr>
            <w:r>
              <w:t>Regulations other than r. 1 &amp; 2: 18 Sep 2021 (see r. 2(b) and SL 2021/162 cl. 2)</w:t>
            </w:r>
          </w:p>
        </w:tc>
      </w:tr>
      <w:tr w:rsidR="00777A41" w14:paraId="6E9441E8" w14:textId="77777777">
        <w:trPr>
          <w:cantSplit/>
          <w:jc w:val="center"/>
        </w:trPr>
        <w:tc>
          <w:tcPr>
            <w:tcW w:w="4253" w:type="dxa"/>
          </w:tcPr>
          <w:p w14:paraId="4D7F1940" w14:textId="77777777" w:rsidR="00777A41" w:rsidRDefault="008B1727">
            <w:pPr>
              <w:pStyle w:val="Table04Row"/>
            </w:pPr>
            <w:r>
              <w:rPr>
                <w:i/>
              </w:rPr>
              <w:t>Liquor Control Amendment Regulations (No. 2) 2021</w:t>
            </w:r>
          </w:p>
        </w:tc>
        <w:tc>
          <w:tcPr>
            <w:tcW w:w="1418" w:type="dxa"/>
          </w:tcPr>
          <w:p w14:paraId="1FF897ED" w14:textId="77777777" w:rsidR="00777A41" w:rsidRDefault="008B1727">
            <w:pPr>
              <w:pStyle w:val="Table04Row"/>
            </w:pPr>
            <w:r>
              <w:t>3 Dec 2021</w:t>
            </w:r>
            <w:r>
              <w:br/>
              <w:t>SL 2021/207</w:t>
            </w:r>
          </w:p>
        </w:tc>
        <w:tc>
          <w:tcPr>
            <w:tcW w:w="4536" w:type="dxa"/>
          </w:tcPr>
          <w:p w14:paraId="1EE91340" w14:textId="77777777" w:rsidR="00777A41" w:rsidRDefault="008B1727">
            <w:pPr>
              <w:pStyle w:val="Table04Row"/>
            </w:pPr>
            <w:r>
              <w:t>1 Feb 2022 (see r. 2 and SL 2021/198 cl. 2)</w:t>
            </w:r>
          </w:p>
        </w:tc>
      </w:tr>
      <w:tr w:rsidR="00777A41" w14:paraId="7FD54908" w14:textId="77777777">
        <w:trPr>
          <w:cantSplit/>
          <w:jc w:val="center"/>
        </w:trPr>
        <w:tc>
          <w:tcPr>
            <w:tcW w:w="4253" w:type="dxa"/>
          </w:tcPr>
          <w:p w14:paraId="48B1624F" w14:textId="77777777" w:rsidR="00777A41" w:rsidRDefault="008B1727">
            <w:pPr>
              <w:pStyle w:val="Table04Row"/>
            </w:pPr>
            <w:r>
              <w:rPr>
                <w:i/>
              </w:rPr>
              <w:t>Racing and Gaming Regulations Amendment (Fees and Charges) Regulations 2022</w:t>
            </w:r>
            <w:r>
              <w:t xml:space="preserve"> Pt. 6</w:t>
            </w:r>
          </w:p>
        </w:tc>
        <w:tc>
          <w:tcPr>
            <w:tcW w:w="1418" w:type="dxa"/>
          </w:tcPr>
          <w:p w14:paraId="58154272" w14:textId="77777777" w:rsidR="00777A41" w:rsidRDefault="008B1727">
            <w:pPr>
              <w:pStyle w:val="Table04Row"/>
            </w:pPr>
            <w:r>
              <w:t>12 Aug 2022</w:t>
            </w:r>
            <w:r>
              <w:br/>
              <w:t>SL 2022/144</w:t>
            </w:r>
          </w:p>
        </w:tc>
        <w:tc>
          <w:tcPr>
            <w:tcW w:w="4536" w:type="dxa"/>
          </w:tcPr>
          <w:p w14:paraId="42A2EFC6" w14:textId="77777777" w:rsidR="00777A41" w:rsidRDefault="008B1727">
            <w:pPr>
              <w:pStyle w:val="Table04Row"/>
            </w:pPr>
            <w:r>
              <w:t>1 Jan 2023 (see r. 2(b))</w:t>
            </w:r>
          </w:p>
        </w:tc>
      </w:tr>
      <w:tr w:rsidR="00777A41" w14:paraId="231C230D" w14:textId="77777777">
        <w:trPr>
          <w:cantSplit/>
          <w:jc w:val="center"/>
        </w:trPr>
        <w:tc>
          <w:tcPr>
            <w:tcW w:w="4253" w:type="dxa"/>
          </w:tcPr>
          <w:p w14:paraId="345FAA66" w14:textId="77777777" w:rsidR="00777A41" w:rsidRDefault="008B1727">
            <w:pPr>
              <w:pStyle w:val="Table04Row"/>
            </w:pPr>
            <w:r>
              <w:rPr>
                <w:i/>
              </w:rPr>
              <w:t>Liquor Control Amendment Regulations 2022</w:t>
            </w:r>
          </w:p>
        </w:tc>
        <w:tc>
          <w:tcPr>
            <w:tcW w:w="1418" w:type="dxa"/>
          </w:tcPr>
          <w:p w14:paraId="5518D382" w14:textId="77777777" w:rsidR="00777A41" w:rsidRDefault="008B1727">
            <w:pPr>
              <w:pStyle w:val="Table04Row"/>
            </w:pPr>
            <w:r>
              <w:t>23 Dec 2022</w:t>
            </w:r>
            <w:r>
              <w:br/>
              <w:t>SL 2022/217</w:t>
            </w:r>
          </w:p>
        </w:tc>
        <w:tc>
          <w:tcPr>
            <w:tcW w:w="4536" w:type="dxa"/>
          </w:tcPr>
          <w:p w14:paraId="347714DE" w14:textId="77777777" w:rsidR="00777A41" w:rsidRDefault="008B1727">
            <w:pPr>
              <w:pStyle w:val="Table04Row"/>
            </w:pPr>
            <w:r>
              <w:t>Pt. 1 : 23 Dec 2022 (see cl. 2(a));</w:t>
            </w:r>
          </w:p>
          <w:p w14:paraId="57685F0A" w14:textId="77777777" w:rsidR="00777A41" w:rsidRDefault="008B1727">
            <w:pPr>
              <w:pStyle w:val="Table04Row"/>
            </w:pPr>
            <w:r>
              <w:t>Pt. 2 : 24 Dec 2022 (see cl. 2(b));</w:t>
            </w:r>
          </w:p>
          <w:p w14:paraId="5A12ED08" w14:textId="77777777" w:rsidR="00777A41" w:rsidRDefault="008B1727">
            <w:pPr>
              <w:pStyle w:val="Table04Row"/>
            </w:pPr>
            <w:r>
              <w:t>Regulations other than Pt. 1 &amp; 2: 1 Jan 2023 (see r. 2(c) and SL 2022/144 r. 2(b))</w:t>
            </w:r>
          </w:p>
        </w:tc>
      </w:tr>
      <w:tr w:rsidR="00777A41" w14:paraId="0293C233" w14:textId="77777777">
        <w:trPr>
          <w:cantSplit/>
          <w:jc w:val="center"/>
        </w:trPr>
        <w:tc>
          <w:tcPr>
            <w:tcW w:w="4253" w:type="dxa"/>
          </w:tcPr>
          <w:p w14:paraId="097966B8" w14:textId="77777777" w:rsidR="00777A41" w:rsidRDefault="008B1727">
            <w:pPr>
              <w:pStyle w:val="Table04Row"/>
            </w:pPr>
            <w:r>
              <w:rPr>
                <w:i/>
                <w:color w:val="FF0000"/>
              </w:rPr>
              <w:t>Liquor Control Amendment Regulations 2023</w:t>
            </w:r>
          </w:p>
        </w:tc>
        <w:tc>
          <w:tcPr>
            <w:tcW w:w="1418" w:type="dxa"/>
          </w:tcPr>
          <w:p w14:paraId="11664EC7" w14:textId="77777777" w:rsidR="00777A41" w:rsidRDefault="008B1727">
            <w:pPr>
              <w:pStyle w:val="Table04Row"/>
            </w:pPr>
            <w:r>
              <w:rPr>
                <w:color w:val="FF0000"/>
              </w:rPr>
              <w:t>9 Aug 2023</w:t>
            </w:r>
            <w:r>
              <w:rPr>
                <w:color w:val="FF0000"/>
              </w:rPr>
              <w:br/>
              <w:t>SL 2023/125</w:t>
            </w:r>
          </w:p>
        </w:tc>
        <w:tc>
          <w:tcPr>
            <w:tcW w:w="4536" w:type="dxa"/>
          </w:tcPr>
          <w:p w14:paraId="1CE8E909" w14:textId="77777777" w:rsidR="00777A41" w:rsidRDefault="008B1727">
            <w:pPr>
              <w:pStyle w:val="Table04Row"/>
            </w:pPr>
            <w:r>
              <w:rPr>
                <w:color w:val="FF0000"/>
              </w:rPr>
              <w:t>r. 1 &amp; 2: 9 Aug 2023 (see r. 2(a));</w:t>
            </w:r>
          </w:p>
          <w:p w14:paraId="2E40AF59" w14:textId="77777777" w:rsidR="00777A41" w:rsidRDefault="008B1727">
            <w:pPr>
              <w:pStyle w:val="Table04Row"/>
            </w:pPr>
            <w:r>
              <w:rPr>
                <w:color w:val="FF0000"/>
              </w:rPr>
              <w:t>Regulations other than r. 1 &amp; 2: 10 Aug 2023 (see r. 2(b))</w:t>
            </w:r>
          </w:p>
        </w:tc>
      </w:tr>
      <w:tr w:rsidR="00777A41" w14:paraId="7747C1FD" w14:textId="77777777">
        <w:trPr>
          <w:cantSplit/>
          <w:jc w:val="center"/>
        </w:trPr>
        <w:tc>
          <w:tcPr>
            <w:tcW w:w="4253" w:type="dxa"/>
          </w:tcPr>
          <w:p w14:paraId="798DE256" w14:textId="77777777" w:rsidR="00777A41" w:rsidRDefault="008B1727">
            <w:pPr>
              <w:pStyle w:val="Table04Row"/>
            </w:pPr>
            <w:r>
              <w:rPr>
                <w:i/>
                <w:color w:val="FF0000"/>
              </w:rPr>
              <w:t>Racing and Gaming Regulations Amendment (Fees and Charges) Regulations 2023</w:t>
            </w:r>
            <w:r>
              <w:rPr>
                <w:color w:val="FF0000"/>
              </w:rPr>
              <w:t xml:space="preserve"> Pt. 6</w:t>
            </w:r>
          </w:p>
        </w:tc>
        <w:tc>
          <w:tcPr>
            <w:tcW w:w="1418" w:type="dxa"/>
          </w:tcPr>
          <w:p w14:paraId="5330E5D8" w14:textId="77777777" w:rsidR="00777A41" w:rsidRDefault="008B1727">
            <w:pPr>
              <w:pStyle w:val="Table04Row"/>
            </w:pPr>
            <w:r>
              <w:rPr>
                <w:color w:val="FF0000"/>
              </w:rPr>
              <w:t>18 Oct 2023</w:t>
            </w:r>
            <w:r>
              <w:rPr>
                <w:color w:val="FF0000"/>
              </w:rPr>
              <w:br/>
              <w:t>SL 2023/156</w:t>
            </w:r>
          </w:p>
        </w:tc>
        <w:tc>
          <w:tcPr>
            <w:tcW w:w="4536" w:type="dxa"/>
          </w:tcPr>
          <w:p w14:paraId="15EE6FE8" w14:textId="77777777" w:rsidR="00777A41" w:rsidRDefault="008B1727">
            <w:pPr>
              <w:pStyle w:val="Table04Row"/>
            </w:pPr>
            <w:r>
              <w:rPr>
                <w:color w:val="FF0000"/>
              </w:rPr>
              <w:t>1 Jan 2024 (see r. 2(b))</w:t>
            </w:r>
          </w:p>
        </w:tc>
      </w:tr>
      <w:tr w:rsidR="00777A41" w14:paraId="3488E0CD" w14:textId="77777777">
        <w:trPr>
          <w:cantSplit/>
          <w:jc w:val="center"/>
        </w:trPr>
        <w:tc>
          <w:tcPr>
            <w:tcW w:w="4253" w:type="dxa"/>
          </w:tcPr>
          <w:p w14:paraId="16E9F548" w14:textId="77777777" w:rsidR="00777A41" w:rsidRDefault="008B1727">
            <w:pPr>
              <w:pStyle w:val="Table04Row"/>
            </w:pPr>
            <w:r>
              <w:rPr>
                <w:i/>
                <w:color w:val="FF0000"/>
              </w:rPr>
              <w:t>Liquor Control (Joy Springs Restricted Area) Regulations 2023</w:t>
            </w:r>
            <w:r>
              <w:rPr>
                <w:color w:val="FF0000"/>
              </w:rPr>
              <w:t xml:space="preserve"> Pt. 5</w:t>
            </w:r>
          </w:p>
        </w:tc>
        <w:tc>
          <w:tcPr>
            <w:tcW w:w="1418" w:type="dxa"/>
          </w:tcPr>
          <w:p w14:paraId="28739410" w14:textId="77777777" w:rsidR="00777A41" w:rsidRDefault="008B1727">
            <w:pPr>
              <w:pStyle w:val="Table04Row"/>
            </w:pPr>
            <w:r>
              <w:rPr>
                <w:color w:val="FF0000"/>
              </w:rPr>
              <w:t>18 Oct 2023</w:t>
            </w:r>
            <w:r>
              <w:rPr>
                <w:color w:val="FF0000"/>
              </w:rPr>
              <w:br/>
              <w:t>SL 2023/159</w:t>
            </w:r>
          </w:p>
        </w:tc>
        <w:tc>
          <w:tcPr>
            <w:tcW w:w="4536" w:type="dxa"/>
          </w:tcPr>
          <w:p w14:paraId="7503F989" w14:textId="77777777" w:rsidR="00777A41" w:rsidRDefault="008B1727">
            <w:pPr>
              <w:pStyle w:val="Table04Row"/>
            </w:pPr>
            <w:r>
              <w:rPr>
                <w:color w:val="FF0000"/>
              </w:rPr>
              <w:t>19 Oct 2023 (see r. 2(b))</w:t>
            </w:r>
          </w:p>
        </w:tc>
      </w:tr>
      <w:tr w:rsidR="00777A41" w14:paraId="5CA31972" w14:textId="77777777">
        <w:trPr>
          <w:cantSplit/>
          <w:jc w:val="center"/>
        </w:trPr>
        <w:tc>
          <w:tcPr>
            <w:tcW w:w="4253" w:type="dxa"/>
          </w:tcPr>
          <w:p w14:paraId="0224DED6" w14:textId="77777777" w:rsidR="00777A41" w:rsidRDefault="008B1727">
            <w:pPr>
              <w:pStyle w:val="Table04Row"/>
            </w:pPr>
            <w:r>
              <w:rPr>
                <w:i/>
                <w:color w:val="FF0000"/>
              </w:rPr>
              <w:t>Liquor Control (Mingullatharndo Restricted Area) Regulations 2023</w:t>
            </w:r>
            <w:r>
              <w:rPr>
                <w:color w:val="FF0000"/>
              </w:rPr>
              <w:t xml:space="preserve"> Pt. 5</w:t>
            </w:r>
          </w:p>
        </w:tc>
        <w:tc>
          <w:tcPr>
            <w:tcW w:w="1418" w:type="dxa"/>
          </w:tcPr>
          <w:p w14:paraId="5B855A5C" w14:textId="77777777" w:rsidR="00777A41" w:rsidRDefault="008B1727">
            <w:pPr>
              <w:pStyle w:val="Table04Row"/>
            </w:pPr>
            <w:r>
              <w:rPr>
                <w:color w:val="FF0000"/>
              </w:rPr>
              <w:t>1 Nov 2023</w:t>
            </w:r>
            <w:r>
              <w:rPr>
                <w:color w:val="FF0000"/>
              </w:rPr>
              <w:br/>
              <w:t>SL 2023/174</w:t>
            </w:r>
          </w:p>
        </w:tc>
        <w:tc>
          <w:tcPr>
            <w:tcW w:w="4536" w:type="dxa"/>
          </w:tcPr>
          <w:p w14:paraId="25E8521E" w14:textId="77777777" w:rsidR="00777A41" w:rsidRDefault="008B1727">
            <w:pPr>
              <w:pStyle w:val="Table04Row"/>
            </w:pPr>
            <w:r>
              <w:rPr>
                <w:color w:val="FF0000"/>
              </w:rPr>
              <w:t>2 Nov 2023 (see r. 2(b))</w:t>
            </w:r>
          </w:p>
        </w:tc>
      </w:tr>
      <w:tr w:rsidR="00777A41" w14:paraId="19936ED1" w14:textId="77777777">
        <w:trPr>
          <w:cantSplit/>
          <w:jc w:val="center"/>
        </w:trPr>
        <w:tc>
          <w:tcPr>
            <w:tcW w:w="4253" w:type="dxa"/>
          </w:tcPr>
          <w:p w14:paraId="78140E5E" w14:textId="77777777" w:rsidR="00777A41" w:rsidRDefault="008B1727">
            <w:pPr>
              <w:pStyle w:val="Table04Row"/>
            </w:pPr>
            <w:r>
              <w:rPr>
                <w:i/>
              </w:rPr>
              <w:t>Liquor Control Amendment Regulations (No. 2) 2023</w:t>
            </w:r>
          </w:p>
        </w:tc>
        <w:tc>
          <w:tcPr>
            <w:tcW w:w="1418" w:type="dxa"/>
          </w:tcPr>
          <w:p w14:paraId="347811D4" w14:textId="77777777" w:rsidR="00777A41" w:rsidRDefault="008B1727">
            <w:pPr>
              <w:pStyle w:val="Table04Row"/>
            </w:pPr>
            <w:r>
              <w:t>13 Dec 2023</w:t>
            </w:r>
            <w:r>
              <w:br/>
              <w:t>SL 2023/196</w:t>
            </w:r>
          </w:p>
        </w:tc>
        <w:tc>
          <w:tcPr>
            <w:tcW w:w="4536" w:type="dxa"/>
          </w:tcPr>
          <w:p w14:paraId="7D50B838" w14:textId="77777777" w:rsidR="00777A41" w:rsidRDefault="008B1727">
            <w:pPr>
              <w:pStyle w:val="Table04Row"/>
            </w:pPr>
            <w:r>
              <w:t>Pt. 1: 13 Dec 2023 (see r. 2(a));</w:t>
            </w:r>
          </w:p>
          <w:p w14:paraId="1CB8441E" w14:textId="77777777" w:rsidR="00777A41" w:rsidRDefault="008B1727">
            <w:pPr>
              <w:pStyle w:val="Table04Row"/>
            </w:pPr>
            <w:r>
              <w:t>Pt. 2: 14 Dec 2023 (see r. 2(b));</w:t>
            </w:r>
          </w:p>
          <w:p w14:paraId="6419EB78" w14:textId="77777777" w:rsidR="00777A41" w:rsidRDefault="008B1727">
            <w:pPr>
              <w:pStyle w:val="Table04Row"/>
            </w:pPr>
            <w:r>
              <w:t>Pt. 3: 1 Jan 2024 (see r. 2(c));</w:t>
            </w:r>
          </w:p>
          <w:p w14:paraId="516B39C0" w14:textId="77777777" w:rsidR="00777A41" w:rsidRDefault="008B1727">
            <w:pPr>
              <w:pStyle w:val="Table04Row"/>
            </w:pPr>
            <w:r>
              <w:t>Regulations other than Pt. 1‑3: 14 Dec 2025 (see r. 2(d))</w:t>
            </w:r>
          </w:p>
        </w:tc>
      </w:tr>
      <w:tr w:rsidR="00777A41" w14:paraId="5EEB921F" w14:textId="77777777">
        <w:trPr>
          <w:cantSplit/>
          <w:jc w:val="center"/>
        </w:trPr>
        <w:tc>
          <w:tcPr>
            <w:tcW w:w="4253" w:type="dxa"/>
          </w:tcPr>
          <w:p w14:paraId="480F0943" w14:textId="77777777" w:rsidR="00777A41" w:rsidRDefault="008B1727">
            <w:pPr>
              <w:pStyle w:val="Table04Row"/>
            </w:pPr>
            <w:r>
              <w:rPr>
                <w:i/>
                <w:color w:val="FF0000"/>
              </w:rPr>
              <w:t>Liquor Control (Weymul Restricted Area) Regulations 2024</w:t>
            </w:r>
            <w:r>
              <w:rPr>
                <w:color w:val="FF0000"/>
              </w:rPr>
              <w:t xml:space="preserve"> Pt. 5</w:t>
            </w:r>
          </w:p>
        </w:tc>
        <w:tc>
          <w:tcPr>
            <w:tcW w:w="1418" w:type="dxa"/>
          </w:tcPr>
          <w:p w14:paraId="03E3382B" w14:textId="77777777" w:rsidR="00777A41" w:rsidRDefault="008B1727">
            <w:pPr>
              <w:pStyle w:val="Table04Row"/>
            </w:pPr>
            <w:r>
              <w:rPr>
                <w:color w:val="FF0000"/>
              </w:rPr>
              <w:t>20 Mar 2024</w:t>
            </w:r>
            <w:r>
              <w:rPr>
                <w:color w:val="FF0000"/>
              </w:rPr>
              <w:br/>
              <w:t>SL 2024/37</w:t>
            </w:r>
          </w:p>
        </w:tc>
        <w:tc>
          <w:tcPr>
            <w:tcW w:w="4536" w:type="dxa"/>
          </w:tcPr>
          <w:p w14:paraId="3EEE8185" w14:textId="77777777" w:rsidR="00777A41" w:rsidRDefault="008B1727">
            <w:pPr>
              <w:pStyle w:val="Table04Row"/>
            </w:pPr>
            <w:r>
              <w:rPr>
                <w:color w:val="FF0000"/>
              </w:rPr>
              <w:t>21 Mar 2024 (see r. 2(b))</w:t>
            </w:r>
          </w:p>
        </w:tc>
      </w:tr>
    </w:tbl>
    <w:p w14:paraId="0E51A20E" w14:textId="77777777" w:rsidR="00777A41" w:rsidRDefault="008B1727">
      <w:pPr>
        <w:pStyle w:val="IRegName"/>
      </w:pPr>
      <w:r>
        <w:t>Liquor Commission Rules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2C4D5B3" w14:textId="77777777">
        <w:trPr>
          <w:cantSplit/>
          <w:jc w:val="center"/>
        </w:trPr>
        <w:tc>
          <w:tcPr>
            <w:tcW w:w="4253" w:type="dxa"/>
          </w:tcPr>
          <w:p w14:paraId="6CC2B10D" w14:textId="77777777" w:rsidR="00777A41" w:rsidRDefault="008B1727">
            <w:pPr>
              <w:pStyle w:val="Table04Row"/>
            </w:pPr>
            <w:r>
              <w:rPr>
                <w:i/>
              </w:rPr>
              <w:t>Liquor Commission Rules 2007</w:t>
            </w:r>
          </w:p>
        </w:tc>
        <w:tc>
          <w:tcPr>
            <w:tcW w:w="1418" w:type="dxa"/>
          </w:tcPr>
          <w:p w14:paraId="040F21E2" w14:textId="77777777" w:rsidR="00777A41" w:rsidRDefault="008B1727">
            <w:pPr>
              <w:pStyle w:val="Table04Row"/>
            </w:pPr>
            <w:r>
              <w:t>5 Oct 2007</w:t>
            </w:r>
            <w:r>
              <w:br/>
              <w:t>p. 5313‑23</w:t>
            </w:r>
          </w:p>
        </w:tc>
        <w:tc>
          <w:tcPr>
            <w:tcW w:w="4536" w:type="dxa"/>
          </w:tcPr>
          <w:p w14:paraId="53938CC7" w14:textId="77777777" w:rsidR="00777A41" w:rsidRDefault="008B1727">
            <w:pPr>
              <w:pStyle w:val="Table04Row"/>
            </w:pPr>
            <w:r>
              <w:t>r. 1 &amp; 2: 5 Oct 2007 (see r. 2(a));</w:t>
            </w:r>
          </w:p>
          <w:p w14:paraId="5E8C988A" w14:textId="77777777" w:rsidR="00777A41" w:rsidRDefault="008B1727">
            <w:pPr>
              <w:pStyle w:val="Table04Row"/>
            </w:pPr>
            <w:r>
              <w:t>Rules other than r. 1 &amp; 2: 6 Oct 2007 (see r. 2(b))</w:t>
            </w:r>
          </w:p>
        </w:tc>
      </w:tr>
      <w:tr w:rsidR="00777A41" w14:paraId="32925565" w14:textId="77777777">
        <w:trPr>
          <w:cantSplit/>
          <w:jc w:val="center"/>
        </w:trPr>
        <w:tc>
          <w:tcPr>
            <w:tcW w:w="4253" w:type="dxa"/>
          </w:tcPr>
          <w:p w14:paraId="64471F9F" w14:textId="77777777" w:rsidR="00777A41" w:rsidRDefault="008B1727">
            <w:pPr>
              <w:pStyle w:val="Table04Row"/>
            </w:pPr>
            <w:r>
              <w:rPr>
                <w:i/>
              </w:rPr>
              <w:t>Liquor Commission Amendment Rules 2009</w:t>
            </w:r>
          </w:p>
        </w:tc>
        <w:tc>
          <w:tcPr>
            <w:tcW w:w="1418" w:type="dxa"/>
          </w:tcPr>
          <w:p w14:paraId="179510AC" w14:textId="77777777" w:rsidR="00777A41" w:rsidRDefault="008B1727">
            <w:pPr>
              <w:pStyle w:val="Table04Row"/>
            </w:pPr>
            <w:r>
              <w:t>1 Dec 2009</w:t>
            </w:r>
            <w:r>
              <w:br/>
              <w:t>p. 4816</w:t>
            </w:r>
          </w:p>
        </w:tc>
        <w:tc>
          <w:tcPr>
            <w:tcW w:w="4536" w:type="dxa"/>
          </w:tcPr>
          <w:p w14:paraId="4CAD5E44" w14:textId="77777777" w:rsidR="00777A41" w:rsidRDefault="008B1727">
            <w:pPr>
              <w:pStyle w:val="Table04Row"/>
            </w:pPr>
            <w:r>
              <w:t>r. 1 &amp; 2: 1 Dec 2009 (see r. 2(a));</w:t>
            </w:r>
          </w:p>
          <w:p w14:paraId="320630FE" w14:textId="77777777" w:rsidR="00777A41" w:rsidRDefault="008B1727">
            <w:pPr>
              <w:pStyle w:val="Table04Row"/>
            </w:pPr>
            <w:r>
              <w:t>Rules other than r. 1 &amp; 2: 2 Dec 2009 (see r. 2(b))</w:t>
            </w:r>
          </w:p>
        </w:tc>
      </w:tr>
      <w:tr w:rsidR="00777A41" w14:paraId="749236BE" w14:textId="77777777">
        <w:trPr>
          <w:cantSplit/>
          <w:jc w:val="center"/>
        </w:trPr>
        <w:tc>
          <w:tcPr>
            <w:tcW w:w="4253" w:type="dxa"/>
          </w:tcPr>
          <w:p w14:paraId="32E2C45B" w14:textId="77777777" w:rsidR="00777A41" w:rsidRDefault="008B1727">
            <w:pPr>
              <w:pStyle w:val="Table04Row"/>
            </w:pPr>
            <w:r>
              <w:rPr>
                <w:i/>
              </w:rPr>
              <w:t>Liquor Commission Amendment Rules 2011</w:t>
            </w:r>
          </w:p>
        </w:tc>
        <w:tc>
          <w:tcPr>
            <w:tcW w:w="1418" w:type="dxa"/>
          </w:tcPr>
          <w:p w14:paraId="4093A788" w14:textId="77777777" w:rsidR="00777A41" w:rsidRDefault="008B1727">
            <w:pPr>
              <w:pStyle w:val="Table04Row"/>
            </w:pPr>
            <w:r>
              <w:t>21 Jun 2011</w:t>
            </w:r>
            <w:r>
              <w:br/>
              <w:t>p. 2251‑2</w:t>
            </w:r>
          </w:p>
        </w:tc>
        <w:tc>
          <w:tcPr>
            <w:tcW w:w="4536" w:type="dxa"/>
          </w:tcPr>
          <w:p w14:paraId="7B8EE964" w14:textId="77777777" w:rsidR="00777A41" w:rsidRDefault="008B1727">
            <w:pPr>
              <w:pStyle w:val="Table04Row"/>
            </w:pPr>
            <w:r>
              <w:t>r. 1 &amp; 2: 21 Jun 2011 (see r. 2(a));</w:t>
            </w:r>
          </w:p>
          <w:p w14:paraId="349C8B21" w14:textId="77777777" w:rsidR="00777A41" w:rsidRDefault="008B1727">
            <w:pPr>
              <w:pStyle w:val="Table04Row"/>
            </w:pPr>
            <w:r>
              <w:t>Rules other than r. 1 &amp; 2: 22 Jun 2011 (see r. 2(b))</w:t>
            </w:r>
          </w:p>
        </w:tc>
      </w:tr>
      <w:tr w:rsidR="00777A41" w14:paraId="236180C0" w14:textId="77777777">
        <w:trPr>
          <w:cantSplit/>
          <w:jc w:val="center"/>
        </w:trPr>
        <w:tc>
          <w:tcPr>
            <w:tcW w:w="4253" w:type="dxa"/>
          </w:tcPr>
          <w:p w14:paraId="284B1B59" w14:textId="77777777" w:rsidR="00777A41" w:rsidRDefault="008B1727">
            <w:pPr>
              <w:pStyle w:val="Table04Row"/>
            </w:pPr>
            <w:r>
              <w:rPr>
                <w:i/>
              </w:rPr>
              <w:t>Liquor Commission Amendment Rules 2014</w:t>
            </w:r>
          </w:p>
        </w:tc>
        <w:tc>
          <w:tcPr>
            <w:tcW w:w="1418" w:type="dxa"/>
          </w:tcPr>
          <w:p w14:paraId="6464F6C7" w14:textId="77777777" w:rsidR="00777A41" w:rsidRDefault="008B1727">
            <w:pPr>
              <w:pStyle w:val="Table04Row"/>
            </w:pPr>
            <w:r>
              <w:t>18 Nov 2014</w:t>
            </w:r>
            <w:r>
              <w:br/>
              <w:t>p. 4327‑8</w:t>
            </w:r>
          </w:p>
        </w:tc>
        <w:tc>
          <w:tcPr>
            <w:tcW w:w="4536" w:type="dxa"/>
          </w:tcPr>
          <w:p w14:paraId="105C1B25" w14:textId="77777777" w:rsidR="00777A41" w:rsidRDefault="008B1727">
            <w:pPr>
              <w:pStyle w:val="Table04Row"/>
            </w:pPr>
            <w:r>
              <w:t>r. 1 &amp; 2: 18 Nov 2014 (see r. 2(a));</w:t>
            </w:r>
          </w:p>
          <w:p w14:paraId="388A0EAB" w14:textId="77777777" w:rsidR="00777A41" w:rsidRDefault="008B1727">
            <w:pPr>
              <w:pStyle w:val="Table04Row"/>
            </w:pPr>
            <w:r>
              <w:t>Rules other than r. 1 &amp; 2: 19 Nov 2014 (see r. 2(b))</w:t>
            </w:r>
          </w:p>
        </w:tc>
      </w:tr>
      <w:tr w:rsidR="00777A41" w14:paraId="696B3B37" w14:textId="77777777">
        <w:trPr>
          <w:cantSplit/>
          <w:jc w:val="center"/>
        </w:trPr>
        <w:tc>
          <w:tcPr>
            <w:tcW w:w="10207" w:type="dxa"/>
            <w:gridSpan w:val="3"/>
          </w:tcPr>
          <w:p w14:paraId="6E951C4A" w14:textId="77777777" w:rsidR="00777A41" w:rsidRDefault="008B1727">
            <w:pPr>
              <w:pStyle w:val="Table04Row"/>
            </w:pPr>
            <w:r>
              <w:rPr>
                <w:b/>
              </w:rPr>
              <w:t>Reprint 1 as at 10 Mar 2017</w:t>
            </w:r>
          </w:p>
        </w:tc>
      </w:tr>
      <w:tr w:rsidR="00777A41" w14:paraId="453175EF" w14:textId="77777777">
        <w:trPr>
          <w:cantSplit/>
          <w:jc w:val="center"/>
        </w:trPr>
        <w:tc>
          <w:tcPr>
            <w:tcW w:w="4253" w:type="dxa"/>
          </w:tcPr>
          <w:p w14:paraId="51CBA264" w14:textId="77777777" w:rsidR="00777A41" w:rsidRDefault="008B1727">
            <w:pPr>
              <w:pStyle w:val="Table04Row"/>
            </w:pPr>
            <w:r>
              <w:rPr>
                <w:i/>
              </w:rPr>
              <w:t>Liquor Commission Amendment Rules 2019</w:t>
            </w:r>
          </w:p>
        </w:tc>
        <w:tc>
          <w:tcPr>
            <w:tcW w:w="1418" w:type="dxa"/>
          </w:tcPr>
          <w:p w14:paraId="0C21C85F" w14:textId="77777777" w:rsidR="00777A41" w:rsidRDefault="008B1727">
            <w:pPr>
              <w:pStyle w:val="Table04Row"/>
            </w:pPr>
            <w:r>
              <w:t>10 Sep 2019</w:t>
            </w:r>
            <w:r>
              <w:br/>
              <w:t>p. 3225‑6</w:t>
            </w:r>
          </w:p>
        </w:tc>
        <w:tc>
          <w:tcPr>
            <w:tcW w:w="4536" w:type="dxa"/>
          </w:tcPr>
          <w:p w14:paraId="0710A986" w14:textId="77777777" w:rsidR="00777A41" w:rsidRDefault="008B1727">
            <w:pPr>
              <w:pStyle w:val="Table04Row"/>
            </w:pPr>
            <w:r>
              <w:t>r. 1 &amp; 2: 10 Sep 2019 (see r. 2(a));</w:t>
            </w:r>
          </w:p>
          <w:p w14:paraId="25443852" w14:textId="77777777" w:rsidR="00777A41" w:rsidRDefault="008B1727">
            <w:pPr>
              <w:pStyle w:val="Table04Row"/>
            </w:pPr>
            <w:r>
              <w:t>Rules other than r. 1 &amp; 2: 1 Jan 2020 (see r. 2(b))</w:t>
            </w:r>
          </w:p>
        </w:tc>
      </w:tr>
      <w:tr w:rsidR="00777A41" w14:paraId="2D07C82B" w14:textId="77777777">
        <w:trPr>
          <w:cantSplit/>
          <w:jc w:val="center"/>
        </w:trPr>
        <w:tc>
          <w:tcPr>
            <w:tcW w:w="4253" w:type="dxa"/>
          </w:tcPr>
          <w:p w14:paraId="15862AFE" w14:textId="77777777" w:rsidR="00777A41" w:rsidRDefault="008B1727">
            <w:pPr>
              <w:pStyle w:val="Table04Row"/>
            </w:pPr>
            <w:r>
              <w:rPr>
                <w:i/>
              </w:rPr>
              <w:t>Liquor Commission Amendment Rules 2020</w:t>
            </w:r>
          </w:p>
        </w:tc>
        <w:tc>
          <w:tcPr>
            <w:tcW w:w="1418" w:type="dxa"/>
          </w:tcPr>
          <w:p w14:paraId="572C0B98" w14:textId="77777777" w:rsidR="00777A41" w:rsidRDefault="008B1727">
            <w:pPr>
              <w:pStyle w:val="Table04Row"/>
            </w:pPr>
            <w:r>
              <w:t>31 Mar 2020</w:t>
            </w:r>
            <w:r>
              <w:br/>
              <w:t>SL 2020/29</w:t>
            </w:r>
          </w:p>
        </w:tc>
        <w:tc>
          <w:tcPr>
            <w:tcW w:w="4536" w:type="dxa"/>
          </w:tcPr>
          <w:p w14:paraId="4FC59E55" w14:textId="77777777" w:rsidR="00777A41" w:rsidRDefault="008B1727">
            <w:pPr>
              <w:pStyle w:val="Table04Row"/>
            </w:pPr>
            <w:r>
              <w:t>r. 1 &amp; 2: 31 Mar 2020 (see r. 2(a));</w:t>
            </w:r>
          </w:p>
          <w:p w14:paraId="6B581418" w14:textId="77777777" w:rsidR="00777A41" w:rsidRDefault="008B1727">
            <w:pPr>
              <w:pStyle w:val="Table04Row"/>
            </w:pPr>
            <w:r>
              <w:t>Rules other than r. 1 &amp; 2: 1 Apr 2020 (see r. 2(b))</w:t>
            </w:r>
          </w:p>
        </w:tc>
      </w:tr>
      <w:tr w:rsidR="00777A41" w14:paraId="1EE41525" w14:textId="77777777">
        <w:trPr>
          <w:cantSplit/>
          <w:jc w:val="center"/>
        </w:trPr>
        <w:tc>
          <w:tcPr>
            <w:tcW w:w="4253" w:type="dxa"/>
          </w:tcPr>
          <w:p w14:paraId="1E96DF62" w14:textId="77777777" w:rsidR="00777A41" w:rsidRDefault="008B1727">
            <w:pPr>
              <w:pStyle w:val="Table04Row"/>
            </w:pPr>
            <w:r>
              <w:rPr>
                <w:i/>
              </w:rPr>
              <w:t>Liquor Commission Amendment Rules 2022</w:t>
            </w:r>
          </w:p>
        </w:tc>
        <w:tc>
          <w:tcPr>
            <w:tcW w:w="1418" w:type="dxa"/>
          </w:tcPr>
          <w:p w14:paraId="1D046A33" w14:textId="77777777" w:rsidR="00777A41" w:rsidRDefault="008B1727">
            <w:pPr>
              <w:pStyle w:val="Table04Row"/>
            </w:pPr>
            <w:r>
              <w:t>3 Jun 2022</w:t>
            </w:r>
            <w:r>
              <w:br/>
              <w:t>SL 2022/72</w:t>
            </w:r>
          </w:p>
        </w:tc>
        <w:tc>
          <w:tcPr>
            <w:tcW w:w="4536" w:type="dxa"/>
          </w:tcPr>
          <w:p w14:paraId="4D6AF7D3" w14:textId="77777777" w:rsidR="00777A41" w:rsidRDefault="008B1727">
            <w:pPr>
              <w:pStyle w:val="Table04Row"/>
            </w:pPr>
            <w:r>
              <w:t>r. 1 &amp; 2: 3 Jun 2022 (see r. 2(a));</w:t>
            </w:r>
          </w:p>
          <w:p w14:paraId="1BB23691" w14:textId="77777777" w:rsidR="00777A41" w:rsidRDefault="008B1727">
            <w:pPr>
              <w:pStyle w:val="Table04Row"/>
            </w:pPr>
            <w:r>
              <w:t>Rules other than r. 1 &amp; 2: 1 Jan 2023 (see r. 2(b))</w:t>
            </w:r>
          </w:p>
        </w:tc>
      </w:tr>
      <w:tr w:rsidR="00777A41" w14:paraId="08D935F6" w14:textId="77777777">
        <w:trPr>
          <w:cantSplit/>
          <w:jc w:val="center"/>
        </w:trPr>
        <w:tc>
          <w:tcPr>
            <w:tcW w:w="4253" w:type="dxa"/>
          </w:tcPr>
          <w:p w14:paraId="2F0BF652" w14:textId="77777777" w:rsidR="00777A41" w:rsidRDefault="008B1727">
            <w:pPr>
              <w:pStyle w:val="Table04Row"/>
            </w:pPr>
            <w:r>
              <w:rPr>
                <w:i/>
              </w:rPr>
              <w:t>Liquor Commission Amendment Rules (No. 2) 2022</w:t>
            </w:r>
          </w:p>
        </w:tc>
        <w:tc>
          <w:tcPr>
            <w:tcW w:w="1418" w:type="dxa"/>
          </w:tcPr>
          <w:p w14:paraId="78F5855F" w14:textId="77777777" w:rsidR="00777A41" w:rsidRDefault="008B1727">
            <w:pPr>
              <w:pStyle w:val="Table04Row"/>
            </w:pPr>
            <w:r>
              <w:t>23 Dec 2022</w:t>
            </w:r>
            <w:r>
              <w:br/>
              <w:t>SL 2022/218</w:t>
            </w:r>
          </w:p>
        </w:tc>
        <w:tc>
          <w:tcPr>
            <w:tcW w:w="4536" w:type="dxa"/>
          </w:tcPr>
          <w:p w14:paraId="7E0A88B1" w14:textId="77777777" w:rsidR="00777A41" w:rsidRDefault="008B1727">
            <w:pPr>
              <w:pStyle w:val="Table04Row"/>
            </w:pPr>
            <w:r>
              <w:t>r. 1 &amp; 2: 23 Dec 2022 (see r. 2(a));</w:t>
            </w:r>
          </w:p>
          <w:p w14:paraId="752ADFD0" w14:textId="77777777" w:rsidR="00777A41" w:rsidRDefault="008B1727">
            <w:pPr>
              <w:pStyle w:val="Table04Row"/>
            </w:pPr>
            <w:r>
              <w:t>Rules other than r. 1 &amp; 2: 24 Dec 2022 (see r. 2(b))</w:t>
            </w:r>
          </w:p>
        </w:tc>
      </w:tr>
      <w:tr w:rsidR="00777A41" w14:paraId="46F61ED8" w14:textId="77777777">
        <w:trPr>
          <w:cantSplit/>
          <w:jc w:val="center"/>
        </w:trPr>
        <w:tc>
          <w:tcPr>
            <w:tcW w:w="4253" w:type="dxa"/>
          </w:tcPr>
          <w:p w14:paraId="0FF7DA8A" w14:textId="77777777" w:rsidR="00777A41" w:rsidRDefault="008B1727">
            <w:pPr>
              <w:pStyle w:val="Table04Row"/>
            </w:pPr>
            <w:r>
              <w:rPr>
                <w:i/>
                <w:color w:val="FF0000"/>
              </w:rPr>
              <w:t>Liquor Commission Amendment Rules 2023</w:t>
            </w:r>
          </w:p>
        </w:tc>
        <w:tc>
          <w:tcPr>
            <w:tcW w:w="1418" w:type="dxa"/>
          </w:tcPr>
          <w:p w14:paraId="32878E24" w14:textId="77777777" w:rsidR="00777A41" w:rsidRDefault="008B1727">
            <w:pPr>
              <w:pStyle w:val="Table04Row"/>
            </w:pPr>
            <w:r>
              <w:rPr>
                <w:color w:val="FF0000"/>
              </w:rPr>
              <w:t>24 Oct 2023</w:t>
            </w:r>
            <w:r>
              <w:rPr>
                <w:color w:val="FF0000"/>
              </w:rPr>
              <w:br/>
              <w:t>SL 2023/160</w:t>
            </w:r>
          </w:p>
        </w:tc>
        <w:tc>
          <w:tcPr>
            <w:tcW w:w="4536" w:type="dxa"/>
          </w:tcPr>
          <w:p w14:paraId="1564C2CA" w14:textId="77777777" w:rsidR="00777A41" w:rsidRDefault="008B1727">
            <w:pPr>
              <w:pStyle w:val="Table04Row"/>
            </w:pPr>
            <w:r>
              <w:rPr>
                <w:color w:val="FF0000"/>
              </w:rPr>
              <w:t>r. 1 &amp; 2: 24 Oct 2023 (see r. 2(a));</w:t>
            </w:r>
          </w:p>
          <w:p w14:paraId="55916C57" w14:textId="77777777" w:rsidR="00777A41" w:rsidRDefault="008B1727">
            <w:pPr>
              <w:pStyle w:val="Table04Row"/>
            </w:pPr>
            <w:r>
              <w:rPr>
                <w:color w:val="FF0000"/>
              </w:rPr>
              <w:t>Rules other than r. 1 &amp; 2: 1 Jan 2024 (see r. 2(b))</w:t>
            </w:r>
          </w:p>
        </w:tc>
      </w:tr>
      <w:tr w:rsidR="00777A41" w14:paraId="6E70F083" w14:textId="77777777">
        <w:trPr>
          <w:cantSplit/>
          <w:jc w:val="center"/>
        </w:trPr>
        <w:tc>
          <w:tcPr>
            <w:tcW w:w="4253" w:type="dxa"/>
          </w:tcPr>
          <w:p w14:paraId="6B0A2B1E" w14:textId="77777777" w:rsidR="00777A41" w:rsidRDefault="008B1727">
            <w:pPr>
              <w:pStyle w:val="Table04Row"/>
            </w:pPr>
            <w:r>
              <w:rPr>
                <w:i/>
              </w:rPr>
              <w:t>Liquor Commission Amendment Rules (No. 2) 2023</w:t>
            </w:r>
          </w:p>
        </w:tc>
        <w:tc>
          <w:tcPr>
            <w:tcW w:w="1418" w:type="dxa"/>
          </w:tcPr>
          <w:p w14:paraId="00251843" w14:textId="77777777" w:rsidR="00777A41" w:rsidRDefault="008B1727">
            <w:pPr>
              <w:pStyle w:val="Table04Row"/>
            </w:pPr>
            <w:r>
              <w:t>13 Dec 2023</w:t>
            </w:r>
            <w:r>
              <w:br/>
              <w:t>SL 2023/198</w:t>
            </w:r>
          </w:p>
        </w:tc>
        <w:tc>
          <w:tcPr>
            <w:tcW w:w="4536" w:type="dxa"/>
          </w:tcPr>
          <w:p w14:paraId="2A206748" w14:textId="77777777" w:rsidR="00777A41" w:rsidRDefault="008B1727">
            <w:pPr>
              <w:pStyle w:val="Table04Row"/>
            </w:pPr>
            <w:r>
              <w:t>Pt. 1: 13 Dec 2023 (see r. 2(a));</w:t>
            </w:r>
          </w:p>
          <w:p w14:paraId="3826FDB0" w14:textId="77777777" w:rsidR="00777A41" w:rsidRDefault="008B1727">
            <w:pPr>
              <w:pStyle w:val="Table04Row"/>
            </w:pPr>
            <w:r>
              <w:t>Pt. 2: 14 Dec 2023 (see r. 2(b));</w:t>
            </w:r>
          </w:p>
          <w:p w14:paraId="4ADF2A92" w14:textId="77777777" w:rsidR="00777A41" w:rsidRDefault="008B1727">
            <w:pPr>
              <w:pStyle w:val="Table04Row"/>
            </w:pPr>
            <w:r>
              <w:t>Rules other than Pt. 1 &amp; 2: 14 Dec 2025 (see r. 2(c))</w:t>
            </w:r>
          </w:p>
        </w:tc>
      </w:tr>
    </w:tbl>
    <w:p w14:paraId="7DC7CAB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45C7B5" w14:textId="77777777">
        <w:trPr>
          <w:cantSplit/>
          <w:jc w:val="center"/>
        </w:trPr>
        <w:tc>
          <w:tcPr>
            <w:tcW w:w="4253" w:type="dxa"/>
          </w:tcPr>
          <w:p w14:paraId="74B9F6A6" w14:textId="77777777" w:rsidR="00777A41" w:rsidRDefault="008B1727">
            <w:pPr>
              <w:pStyle w:val="Table04Row"/>
              <w:keepNext/>
            </w:pPr>
            <w:r>
              <w:rPr>
                <w:b/>
              </w:rPr>
              <w:t>Notices -</w:t>
            </w:r>
          </w:p>
        </w:tc>
        <w:tc>
          <w:tcPr>
            <w:tcW w:w="1418" w:type="dxa"/>
          </w:tcPr>
          <w:p w14:paraId="1D38227C" w14:textId="77777777" w:rsidR="00777A41" w:rsidRDefault="00777A41">
            <w:pPr>
              <w:pStyle w:val="Table04Row"/>
              <w:keepNext/>
            </w:pPr>
          </w:p>
        </w:tc>
        <w:tc>
          <w:tcPr>
            <w:tcW w:w="4536" w:type="dxa"/>
          </w:tcPr>
          <w:p w14:paraId="0D8FC358" w14:textId="77777777" w:rsidR="00777A41" w:rsidRDefault="00777A41">
            <w:pPr>
              <w:pStyle w:val="Table04Row"/>
              <w:keepNext/>
            </w:pPr>
          </w:p>
        </w:tc>
      </w:tr>
      <w:tr w:rsidR="00777A41" w14:paraId="31F75108" w14:textId="77777777">
        <w:trPr>
          <w:cantSplit/>
          <w:jc w:val="center"/>
        </w:trPr>
        <w:tc>
          <w:tcPr>
            <w:tcW w:w="10207" w:type="dxa"/>
            <w:gridSpan w:val="3"/>
          </w:tcPr>
          <w:p w14:paraId="130B4233" w14:textId="77777777" w:rsidR="00777A41" w:rsidRDefault="008B1727">
            <w:pPr>
              <w:pStyle w:val="Table04Row"/>
              <w:keepNext/>
            </w:pPr>
            <w:r>
              <w:rPr>
                <w:b/>
              </w:rPr>
              <w:t>Under s. 31 -</w:t>
            </w:r>
          </w:p>
        </w:tc>
      </w:tr>
      <w:tr w:rsidR="00777A41" w14:paraId="6FB1B8B7" w14:textId="77777777">
        <w:trPr>
          <w:cantSplit/>
          <w:jc w:val="center"/>
        </w:trPr>
        <w:tc>
          <w:tcPr>
            <w:tcW w:w="4253" w:type="dxa"/>
          </w:tcPr>
          <w:p w14:paraId="77EC63B7" w14:textId="77777777" w:rsidR="00777A41" w:rsidRDefault="008B1727">
            <w:pPr>
              <w:pStyle w:val="Table04Row"/>
            </w:pPr>
            <w:r>
              <w:t>Variation of liquor licence conditions</w:t>
            </w:r>
          </w:p>
        </w:tc>
        <w:tc>
          <w:tcPr>
            <w:tcW w:w="1418" w:type="dxa"/>
          </w:tcPr>
          <w:p w14:paraId="42BA4C15" w14:textId="77777777" w:rsidR="00777A41" w:rsidRDefault="008B1727">
            <w:pPr>
              <w:pStyle w:val="Table04Row"/>
            </w:pPr>
            <w:r>
              <w:t>17 Nov 1989</w:t>
            </w:r>
            <w:r>
              <w:br/>
              <w:t>p. 4092‑3</w:t>
            </w:r>
          </w:p>
        </w:tc>
        <w:tc>
          <w:tcPr>
            <w:tcW w:w="4536" w:type="dxa"/>
          </w:tcPr>
          <w:p w14:paraId="00058AFD" w14:textId="77777777" w:rsidR="00777A41" w:rsidRDefault="008B1727">
            <w:pPr>
              <w:pStyle w:val="Table04Row"/>
            </w:pPr>
            <w:r>
              <w:t>1 Dec 1989 (see cl. 3)</w:t>
            </w:r>
          </w:p>
        </w:tc>
      </w:tr>
      <w:tr w:rsidR="00777A41" w14:paraId="1D4A0975" w14:textId="77777777">
        <w:trPr>
          <w:cantSplit/>
          <w:jc w:val="center"/>
        </w:trPr>
        <w:tc>
          <w:tcPr>
            <w:tcW w:w="4253" w:type="dxa"/>
          </w:tcPr>
          <w:p w14:paraId="10083627" w14:textId="77777777" w:rsidR="00777A41" w:rsidRDefault="008B1727">
            <w:pPr>
              <w:pStyle w:val="Table04Row"/>
            </w:pPr>
            <w:r>
              <w:t>Liquor Control (Section 31) Notice 2009</w:t>
            </w:r>
          </w:p>
        </w:tc>
        <w:tc>
          <w:tcPr>
            <w:tcW w:w="1418" w:type="dxa"/>
          </w:tcPr>
          <w:p w14:paraId="26122633" w14:textId="77777777" w:rsidR="00777A41" w:rsidRDefault="008B1727">
            <w:pPr>
              <w:pStyle w:val="Table04Row"/>
            </w:pPr>
            <w:r>
              <w:t>20 Mar 2009</w:t>
            </w:r>
            <w:r>
              <w:br/>
              <w:t>p. 839‑40</w:t>
            </w:r>
          </w:p>
        </w:tc>
        <w:tc>
          <w:tcPr>
            <w:tcW w:w="4536" w:type="dxa"/>
          </w:tcPr>
          <w:p w14:paraId="21503690" w14:textId="77777777" w:rsidR="00777A41" w:rsidRDefault="008B1727">
            <w:pPr>
              <w:pStyle w:val="Table04Row"/>
            </w:pPr>
            <w:r>
              <w:t>30 Mar 2009 (see cl. 4)</w:t>
            </w:r>
          </w:p>
        </w:tc>
      </w:tr>
      <w:tr w:rsidR="00777A41" w14:paraId="266DA241" w14:textId="77777777">
        <w:trPr>
          <w:cantSplit/>
          <w:jc w:val="center"/>
        </w:trPr>
        <w:tc>
          <w:tcPr>
            <w:tcW w:w="4253" w:type="dxa"/>
          </w:tcPr>
          <w:p w14:paraId="3C598A7F" w14:textId="77777777" w:rsidR="00777A41" w:rsidRDefault="008B1727">
            <w:pPr>
              <w:pStyle w:val="Table04Row"/>
            </w:pPr>
            <w:r>
              <w:t>Liquor Control (Section 31) Notice (No. 2) 2009</w:t>
            </w:r>
          </w:p>
        </w:tc>
        <w:tc>
          <w:tcPr>
            <w:tcW w:w="1418" w:type="dxa"/>
          </w:tcPr>
          <w:p w14:paraId="5222FE6E" w14:textId="77777777" w:rsidR="00777A41" w:rsidRDefault="008B1727">
            <w:pPr>
              <w:pStyle w:val="Table04Row"/>
            </w:pPr>
            <w:r>
              <w:t>25 Sep 2009</w:t>
            </w:r>
            <w:r>
              <w:br/>
              <w:t>p. 3750‑1</w:t>
            </w:r>
          </w:p>
        </w:tc>
        <w:tc>
          <w:tcPr>
            <w:tcW w:w="4536" w:type="dxa"/>
          </w:tcPr>
          <w:p w14:paraId="2387A910" w14:textId="77777777" w:rsidR="00777A41" w:rsidRDefault="008B1727">
            <w:pPr>
              <w:pStyle w:val="Table04Row"/>
            </w:pPr>
            <w:r>
              <w:t>25 Sep 2009</w:t>
            </w:r>
          </w:p>
        </w:tc>
      </w:tr>
      <w:tr w:rsidR="00777A41" w14:paraId="3981AA9B" w14:textId="77777777">
        <w:trPr>
          <w:cantSplit/>
          <w:jc w:val="center"/>
        </w:trPr>
        <w:tc>
          <w:tcPr>
            <w:tcW w:w="4253" w:type="dxa"/>
          </w:tcPr>
          <w:p w14:paraId="56F6707A" w14:textId="77777777" w:rsidR="00777A41" w:rsidRDefault="008B1727">
            <w:pPr>
              <w:pStyle w:val="Table04Row"/>
            </w:pPr>
            <w:r>
              <w:t>Liquor Control (Section 31) Notice 2015</w:t>
            </w:r>
          </w:p>
        </w:tc>
        <w:tc>
          <w:tcPr>
            <w:tcW w:w="1418" w:type="dxa"/>
          </w:tcPr>
          <w:p w14:paraId="4745E27E" w14:textId="77777777" w:rsidR="00777A41" w:rsidRDefault="008B1727">
            <w:pPr>
              <w:pStyle w:val="Table04Row"/>
            </w:pPr>
            <w:r>
              <w:t>20 Nov 2015</w:t>
            </w:r>
            <w:r>
              <w:br/>
              <w:t>p. 4713‑14</w:t>
            </w:r>
          </w:p>
        </w:tc>
        <w:tc>
          <w:tcPr>
            <w:tcW w:w="4536" w:type="dxa"/>
          </w:tcPr>
          <w:p w14:paraId="5F0EE45F" w14:textId="77777777" w:rsidR="00777A41" w:rsidRDefault="008B1727">
            <w:pPr>
              <w:pStyle w:val="Table04Row"/>
            </w:pPr>
            <w:r>
              <w:t>cl. 1 &amp; 2: 20 Nov 2015 (see cl. 2(a));</w:t>
            </w:r>
          </w:p>
          <w:p w14:paraId="595C003B" w14:textId="77777777" w:rsidR="00777A41" w:rsidRDefault="008B1727">
            <w:pPr>
              <w:pStyle w:val="Table04Row"/>
            </w:pPr>
            <w:r>
              <w:t xml:space="preserve">Notice other than cl. 1 &amp; 2: 20 Nov 2015 (see cl. 2(b) and </w:t>
            </w:r>
            <w:r>
              <w:rPr>
                <w:i/>
              </w:rPr>
              <w:t>Gazette</w:t>
            </w:r>
            <w:r>
              <w:t xml:space="preserve"> 17 Nov 2015 p. 4693)</w:t>
            </w:r>
          </w:p>
        </w:tc>
      </w:tr>
      <w:tr w:rsidR="00777A41" w14:paraId="70A33822" w14:textId="77777777">
        <w:trPr>
          <w:cantSplit/>
          <w:jc w:val="center"/>
        </w:trPr>
        <w:tc>
          <w:tcPr>
            <w:tcW w:w="4253" w:type="dxa"/>
          </w:tcPr>
          <w:p w14:paraId="3E7AC79D" w14:textId="77777777" w:rsidR="00777A41" w:rsidRDefault="008B1727">
            <w:pPr>
              <w:pStyle w:val="Table04Row"/>
            </w:pPr>
            <w:r>
              <w:t>Liquor Control (Section 31) Notice 2017</w:t>
            </w:r>
          </w:p>
        </w:tc>
        <w:tc>
          <w:tcPr>
            <w:tcW w:w="1418" w:type="dxa"/>
          </w:tcPr>
          <w:p w14:paraId="07489A92" w14:textId="77777777" w:rsidR="00777A41" w:rsidRDefault="008B1727">
            <w:pPr>
              <w:pStyle w:val="Table04Row"/>
            </w:pPr>
            <w:r>
              <w:t>2 Jun 2017</w:t>
            </w:r>
            <w:r>
              <w:br/>
              <w:t>p. 2752‑3</w:t>
            </w:r>
          </w:p>
        </w:tc>
        <w:tc>
          <w:tcPr>
            <w:tcW w:w="4536" w:type="dxa"/>
          </w:tcPr>
          <w:p w14:paraId="075E7FED" w14:textId="77777777" w:rsidR="00777A41" w:rsidRDefault="008B1727">
            <w:pPr>
              <w:pStyle w:val="Table04Row"/>
            </w:pPr>
            <w:r>
              <w:t>cl. 1 &amp; 2: 2 Jun 2017 (see cl. 2(a));</w:t>
            </w:r>
          </w:p>
          <w:p w14:paraId="4F5E5301" w14:textId="77777777" w:rsidR="00777A41" w:rsidRDefault="008B1727">
            <w:pPr>
              <w:pStyle w:val="Table04Row"/>
            </w:pPr>
            <w:r>
              <w:t>Notice other than cl. 1 &amp; 2: 3 Jun 2017 (see cl. 2(b))</w:t>
            </w:r>
          </w:p>
        </w:tc>
      </w:tr>
      <w:tr w:rsidR="00777A41" w14:paraId="38D08100" w14:textId="77777777">
        <w:trPr>
          <w:cantSplit/>
          <w:jc w:val="center"/>
        </w:trPr>
        <w:tc>
          <w:tcPr>
            <w:tcW w:w="4253" w:type="dxa"/>
          </w:tcPr>
          <w:p w14:paraId="40AD6A56" w14:textId="77777777" w:rsidR="00777A41" w:rsidRDefault="008B1727">
            <w:pPr>
              <w:pStyle w:val="Table04Row"/>
            </w:pPr>
            <w:r>
              <w:t>Liquor Control (Section 31) Notice (No. 2) 2017</w:t>
            </w:r>
          </w:p>
        </w:tc>
        <w:tc>
          <w:tcPr>
            <w:tcW w:w="1418" w:type="dxa"/>
          </w:tcPr>
          <w:p w14:paraId="57D533FE" w14:textId="77777777" w:rsidR="00777A41" w:rsidRDefault="008B1727">
            <w:pPr>
              <w:pStyle w:val="Table04Row"/>
            </w:pPr>
            <w:r>
              <w:t>1 Dec 2017</w:t>
            </w:r>
            <w:r>
              <w:br/>
              <w:t>p. 5736‑8</w:t>
            </w:r>
          </w:p>
        </w:tc>
        <w:tc>
          <w:tcPr>
            <w:tcW w:w="4536" w:type="dxa"/>
          </w:tcPr>
          <w:p w14:paraId="29386D71" w14:textId="77777777" w:rsidR="00777A41" w:rsidRDefault="008B1727">
            <w:pPr>
              <w:pStyle w:val="Table04Row"/>
            </w:pPr>
            <w:r>
              <w:t>cl. 1 &amp; 2: 1 Dec 2017 (see cl. 2(a));</w:t>
            </w:r>
          </w:p>
          <w:p w14:paraId="74CB5D8B" w14:textId="77777777" w:rsidR="00777A41" w:rsidRDefault="008B1727">
            <w:pPr>
              <w:pStyle w:val="Table04Row"/>
            </w:pPr>
            <w:r>
              <w:t>Notice other than cl. 1 &amp; 2: 2 Dec 2017 (see cl. 2(b))</w:t>
            </w:r>
          </w:p>
        </w:tc>
      </w:tr>
      <w:tr w:rsidR="00777A41" w14:paraId="7BF94E8D" w14:textId="77777777">
        <w:trPr>
          <w:cantSplit/>
          <w:jc w:val="center"/>
        </w:trPr>
        <w:tc>
          <w:tcPr>
            <w:tcW w:w="4253" w:type="dxa"/>
          </w:tcPr>
          <w:p w14:paraId="31F1BF3B" w14:textId="77777777" w:rsidR="00777A41" w:rsidRDefault="008B1727">
            <w:pPr>
              <w:pStyle w:val="Table04Row"/>
            </w:pPr>
            <w:r>
              <w:t>Liquor Control (Section 31) Notice 2018</w:t>
            </w:r>
          </w:p>
        </w:tc>
        <w:tc>
          <w:tcPr>
            <w:tcW w:w="1418" w:type="dxa"/>
          </w:tcPr>
          <w:p w14:paraId="2242194C" w14:textId="77777777" w:rsidR="00777A41" w:rsidRDefault="008B1727">
            <w:pPr>
              <w:pStyle w:val="Table04Row"/>
            </w:pPr>
            <w:r>
              <w:t>20 Mar 2018</w:t>
            </w:r>
            <w:r>
              <w:br/>
              <w:t>p. 1005‑7</w:t>
            </w:r>
          </w:p>
        </w:tc>
        <w:tc>
          <w:tcPr>
            <w:tcW w:w="4536" w:type="dxa"/>
          </w:tcPr>
          <w:p w14:paraId="5CD12A6F" w14:textId="77777777" w:rsidR="00777A41" w:rsidRDefault="008B1727">
            <w:pPr>
              <w:pStyle w:val="Table04Row"/>
            </w:pPr>
            <w:r>
              <w:t>cl. 1 &amp; 2: 20 Mar 2018 (see cl. 2(a));</w:t>
            </w:r>
          </w:p>
          <w:p w14:paraId="5F55DC82" w14:textId="77777777" w:rsidR="00777A41" w:rsidRDefault="008B1727">
            <w:pPr>
              <w:pStyle w:val="Table04Row"/>
            </w:pPr>
            <w:r>
              <w:t>Notice other than cl. 1 &amp; 2: 1 Apr 2018 (see cl. 2(b))</w:t>
            </w:r>
          </w:p>
        </w:tc>
      </w:tr>
      <w:tr w:rsidR="00777A41" w14:paraId="27F3594F" w14:textId="77777777">
        <w:trPr>
          <w:cantSplit/>
          <w:jc w:val="center"/>
        </w:trPr>
        <w:tc>
          <w:tcPr>
            <w:tcW w:w="4253" w:type="dxa"/>
          </w:tcPr>
          <w:p w14:paraId="26476392" w14:textId="77777777" w:rsidR="00777A41" w:rsidRDefault="008B1727">
            <w:pPr>
              <w:pStyle w:val="Table04Row"/>
            </w:pPr>
            <w:r>
              <w:t>Liquor Control (Section 31) Notice (No. 2) 2018</w:t>
            </w:r>
          </w:p>
        </w:tc>
        <w:tc>
          <w:tcPr>
            <w:tcW w:w="1418" w:type="dxa"/>
          </w:tcPr>
          <w:p w14:paraId="1BC3A4B1" w14:textId="77777777" w:rsidR="00777A41" w:rsidRDefault="008B1727">
            <w:pPr>
              <w:pStyle w:val="Table04Row"/>
            </w:pPr>
            <w:r>
              <w:t>11 May 2018</w:t>
            </w:r>
            <w:r>
              <w:br/>
              <w:t>p. 1513‑15</w:t>
            </w:r>
          </w:p>
        </w:tc>
        <w:tc>
          <w:tcPr>
            <w:tcW w:w="4536" w:type="dxa"/>
          </w:tcPr>
          <w:p w14:paraId="3B91ED2C" w14:textId="77777777" w:rsidR="00777A41" w:rsidRDefault="008B1727">
            <w:pPr>
              <w:pStyle w:val="Table04Row"/>
            </w:pPr>
            <w:r>
              <w:t>cl. 1 &amp; 2: 11 May 2018 (see cl. 2(a));</w:t>
            </w:r>
          </w:p>
          <w:p w14:paraId="684486C6" w14:textId="77777777" w:rsidR="00777A41" w:rsidRDefault="008B1727">
            <w:pPr>
              <w:pStyle w:val="Table04Row"/>
            </w:pPr>
            <w:r>
              <w:t>Notice other than cl. 1 &amp; 2: 3 Jun 2018 (see cl. 2(b))</w:t>
            </w:r>
          </w:p>
        </w:tc>
      </w:tr>
      <w:tr w:rsidR="00777A41" w14:paraId="588E7E82" w14:textId="77777777">
        <w:trPr>
          <w:cantSplit/>
          <w:jc w:val="center"/>
        </w:trPr>
        <w:tc>
          <w:tcPr>
            <w:tcW w:w="4253" w:type="dxa"/>
          </w:tcPr>
          <w:p w14:paraId="3DB5FD72" w14:textId="77777777" w:rsidR="00777A41" w:rsidRDefault="008B1727">
            <w:pPr>
              <w:pStyle w:val="Table04Row"/>
            </w:pPr>
            <w:r>
              <w:t>Liquor Control (Section 31) Notice (No. 3) 2018</w:t>
            </w:r>
          </w:p>
        </w:tc>
        <w:tc>
          <w:tcPr>
            <w:tcW w:w="1418" w:type="dxa"/>
          </w:tcPr>
          <w:p w14:paraId="09C8DEC7" w14:textId="77777777" w:rsidR="00777A41" w:rsidRDefault="008B1727">
            <w:pPr>
              <w:pStyle w:val="Table04Row"/>
            </w:pPr>
            <w:r>
              <w:t>7 Sep 2018</w:t>
            </w:r>
            <w:r>
              <w:br/>
              <w:t>p. 3201‑3</w:t>
            </w:r>
          </w:p>
        </w:tc>
        <w:tc>
          <w:tcPr>
            <w:tcW w:w="4536" w:type="dxa"/>
          </w:tcPr>
          <w:p w14:paraId="7A171C08" w14:textId="77777777" w:rsidR="00777A41" w:rsidRDefault="008B1727">
            <w:pPr>
              <w:pStyle w:val="Table04Row"/>
            </w:pPr>
            <w:r>
              <w:t>cl. 1 &amp; 2: 7 Sep 2018 (see cl. 2(a));</w:t>
            </w:r>
          </w:p>
          <w:p w14:paraId="639B5165" w14:textId="77777777" w:rsidR="00777A41" w:rsidRDefault="008B1727">
            <w:pPr>
              <w:pStyle w:val="Table04Row"/>
            </w:pPr>
            <w:r>
              <w:t>Notice other than cl. 1 &amp; 2: 23 Sep 2018 (see cl. 2(b))</w:t>
            </w:r>
          </w:p>
        </w:tc>
      </w:tr>
      <w:tr w:rsidR="00777A41" w14:paraId="4F43369B" w14:textId="77777777">
        <w:trPr>
          <w:cantSplit/>
          <w:jc w:val="center"/>
        </w:trPr>
        <w:tc>
          <w:tcPr>
            <w:tcW w:w="4253" w:type="dxa"/>
          </w:tcPr>
          <w:p w14:paraId="6D9833DD" w14:textId="77777777" w:rsidR="00777A41" w:rsidRDefault="008B1727">
            <w:pPr>
              <w:pStyle w:val="Table04Row"/>
            </w:pPr>
            <w:r>
              <w:t>Liquor Control (Section 31) Notice 2019</w:t>
            </w:r>
          </w:p>
        </w:tc>
        <w:tc>
          <w:tcPr>
            <w:tcW w:w="1418" w:type="dxa"/>
          </w:tcPr>
          <w:p w14:paraId="030AA20B" w14:textId="77777777" w:rsidR="00777A41" w:rsidRDefault="008B1727">
            <w:pPr>
              <w:pStyle w:val="Table04Row"/>
            </w:pPr>
            <w:r>
              <w:t>4 Jan 2019</w:t>
            </w:r>
            <w:r>
              <w:br/>
              <w:t>p. 3‑5</w:t>
            </w:r>
          </w:p>
        </w:tc>
        <w:tc>
          <w:tcPr>
            <w:tcW w:w="4536" w:type="dxa"/>
          </w:tcPr>
          <w:p w14:paraId="49F7441B" w14:textId="77777777" w:rsidR="00777A41" w:rsidRDefault="008B1727">
            <w:pPr>
              <w:pStyle w:val="Table04Row"/>
            </w:pPr>
            <w:r>
              <w:t>cl. 1 &amp; 2: 4 Jan 2019 (see cl. 2(a));</w:t>
            </w:r>
          </w:p>
          <w:p w14:paraId="2DFC9DEC" w14:textId="77777777" w:rsidR="00777A41" w:rsidRDefault="008B1727">
            <w:pPr>
              <w:pStyle w:val="Table04Row"/>
            </w:pPr>
            <w:r>
              <w:t>Notice other than cl. 1 &amp; 2: 5 Jan 2019 (see cl. 2(b))</w:t>
            </w:r>
          </w:p>
        </w:tc>
      </w:tr>
      <w:tr w:rsidR="00777A41" w14:paraId="3BD6CE69" w14:textId="77777777">
        <w:trPr>
          <w:cantSplit/>
          <w:jc w:val="center"/>
        </w:trPr>
        <w:tc>
          <w:tcPr>
            <w:tcW w:w="4253" w:type="dxa"/>
          </w:tcPr>
          <w:p w14:paraId="6092CA46" w14:textId="77777777" w:rsidR="00777A41" w:rsidRDefault="008B1727">
            <w:pPr>
              <w:pStyle w:val="Table04Row"/>
            </w:pPr>
            <w:r>
              <w:t>Liquor Control (Section 31) Amendment Notice 2019</w:t>
            </w:r>
          </w:p>
        </w:tc>
        <w:tc>
          <w:tcPr>
            <w:tcW w:w="1418" w:type="dxa"/>
          </w:tcPr>
          <w:p w14:paraId="7A66C3D5" w14:textId="77777777" w:rsidR="00777A41" w:rsidRDefault="008B1727">
            <w:pPr>
              <w:pStyle w:val="Table04Row"/>
            </w:pPr>
            <w:r>
              <w:t>3 May 2019</w:t>
            </w:r>
            <w:r>
              <w:br/>
              <w:t>p. 1310‑11</w:t>
            </w:r>
          </w:p>
        </w:tc>
        <w:tc>
          <w:tcPr>
            <w:tcW w:w="4536" w:type="dxa"/>
          </w:tcPr>
          <w:p w14:paraId="5373AB81" w14:textId="77777777" w:rsidR="00777A41" w:rsidRDefault="008B1727">
            <w:pPr>
              <w:pStyle w:val="Table04Row"/>
            </w:pPr>
            <w:r>
              <w:t>cl. 1 &amp; 2: 3 May 2019 (see cl. 2(a));</w:t>
            </w:r>
          </w:p>
          <w:p w14:paraId="178747B6" w14:textId="77777777" w:rsidR="00777A41" w:rsidRDefault="008B1727">
            <w:pPr>
              <w:pStyle w:val="Table04Row"/>
            </w:pPr>
            <w:r>
              <w:t>Notice other than cl. 1 &amp; 2: 4 May 2019 (see cl. 2(b))</w:t>
            </w:r>
          </w:p>
        </w:tc>
      </w:tr>
      <w:tr w:rsidR="00777A41" w14:paraId="3F36B257" w14:textId="77777777">
        <w:trPr>
          <w:cantSplit/>
          <w:jc w:val="center"/>
        </w:trPr>
        <w:tc>
          <w:tcPr>
            <w:tcW w:w="4253" w:type="dxa"/>
          </w:tcPr>
          <w:p w14:paraId="3AB95BF3" w14:textId="77777777" w:rsidR="00777A41" w:rsidRDefault="008B1727">
            <w:pPr>
              <w:pStyle w:val="Table04Row"/>
            </w:pPr>
            <w:r>
              <w:t>Liquor Control (Section 31) Notice (No. 2) 2019</w:t>
            </w:r>
          </w:p>
        </w:tc>
        <w:tc>
          <w:tcPr>
            <w:tcW w:w="1418" w:type="dxa"/>
          </w:tcPr>
          <w:p w14:paraId="74094FE4" w14:textId="77777777" w:rsidR="00777A41" w:rsidRDefault="008B1727">
            <w:pPr>
              <w:pStyle w:val="Table04Row"/>
            </w:pPr>
            <w:r>
              <w:t>15 Nov 2019</w:t>
            </w:r>
            <w:r>
              <w:br/>
              <w:t>p. 4043‑4</w:t>
            </w:r>
          </w:p>
        </w:tc>
        <w:tc>
          <w:tcPr>
            <w:tcW w:w="4536" w:type="dxa"/>
          </w:tcPr>
          <w:p w14:paraId="244ADD22" w14:textId="77777777" w:rsidR="00777A41" w:rsidRDefault="008B1727">
            <w:pPr>
              <w:pStyle w:val="Table04Row"/>
            </w:pPr>
            <w:r>
              <w:t>cl. 1 &amp; 2: 15 Nov 2019 (see cl. 2(a));</w:t>
            </w:r>
          </w:p>
          <w:p w14:paraId="67122C34" w14:textId="77777777" w:rsidR="00777A41" w:rsidRDefault="008B1727">
            <w:pPr>
              <w:pStyle w:val="Table04Row"/>
            </w:pPr>
            <w:r>
              <w:t>Notice other than cl. 1 &amp; 2: 16 Nov 2019 (see cl. 2(b))</w:t>
            </w:r>
          </w:p>
        </w:tc>
      </w:tr>
      <w:tr w:rsidR="00777A41" w14:paraId="491E7814" w14:textId="77777777">
        <w:trPr>
          <w:cantSplit/>
          <w:jc w:val="center"/>
        </w:trPr>
        <w:tc>
          <w:tcPr>
            <w:tcW w:w="4253" w:type="dxa"/>
          </w:tcPr>
          <w:p w14:paraId="30647937" w14:textId="77777777" w:rsidR="00777A41" w:rsidRDefault="008B1727">
            <w:pPr>
              <w:pStyle w:val="Table04Row"/>
            </w:pPr>
            <w:r>
              <w:t>Liquor Control (Section 31) Notice (No. 3) 2020</w:t>
            </w:r>
          </w:p>
        </w:tc>
        <w:tc>
          <w:tcPr>
            <w:tcW w:w="1418" w:type="dxa"/>
          </w:tcPr>
          <w:p w14:paraId="198B0302" w14:textId="77777777" w:rsidR="00777A41" w:rsidRDefault="008B1727">
            <w:pPr>
              <w:pStyle w:val="Table04Row"/>
            </w:pPr>
            <w:r>
              <w:t>20 Apr 2020</w:t>
            </w:r>
            <w:r>
              <w:br/>
              <w:t>p. 979</w:t>
            </w:r>
          </w:p>
        </w:tc>
        <w:tc>
          <w:tcPr>
            <w:tcW w:w="4536" w:type="dxa"/>
          </w:tcPr>
          <w:p w14:paraId="04FF16E8" w14:textId="77777777" w:rsidR="00777A41" w:rsidRDefault="008B1727">
            <w:pPr>
              <w:pStyle w:val="Table04Row"/>
            </w:pPr>
            <w:r>
              <w:t>20 Apr 2020 (see cl. 2)</w:t>
            </w:r>
          </w:p>
        </w:tc>
      </w:tr>
      <w:tr w:rsidR="00777A41" w14:paraId="7D478BB4" w14:textId="77777777">
        <w:trPr>
          <w:cantSplit/>
          <w:jc w:val="center"/>
        </w:trPr>
        <w:tc>
          <w:tcPr>
            <w:tcW w:w="4253" w:type="dxa"/>
          </w:tcPr>
          <w:p w14:paraId="30F18124" w14:textId="77777777" w:rsidR="00777A41" w:rsidRDefault="008B1727">
            <w:pPr>
              <w:pStyle w:val="Table04Row"/>
            </w:pPr>
            <w:r>
              <w:t>Liquor Control (Section 31) Notice (No. 4) 2020</w:t>
            </w:r>
          </w:p>
        </w:tc>
        <w:tc>
          <w:tcPr>
            <w:tcW w:w="1418" w:type="dxa"/>
          </w:tcPr>
          <w:p w14:paraId="3BF40ECE" w14:textId="77777777" w:rsidR="00777A41" w:rsidRDefault="008B1727">
            <w:pPr>
              <w:pStyle w:val="Table04Row"/>
            </w:pPr>
            <w:r>
              <w:t>24 Dec 2020</w:t>
            </w:r>
            <w:r>
              <w:br/>
              <w:t>p. 4839‑40</w:t>
            </w:r>
          </w:p>
        </w:tc>
        <w:tc>
          <w:tcPr>
            <w:tcW w:w="4536" w:type="dxa"/>
          </w:tcPr>
          <w:p w14:paraId="1CE8CEAD" w14:textId="77777777" w:rsidR="00777A41" w:rsidRDefault="008B1727">
            <w:pPr>
              <w:pStyle w:val="Table04Row"/>
            </w:pPr>
            <w:r>
              <w:t>cl. 1 &amp; 2: 24 Dec 2020 (see cl. 2(a));</w:t>
            </w:r>
          </w:p>
          <w:p w14:paraId="2A4D9485" w14:textId="77777777" w:rsidR="00777A41" w:rsidRDefault="008B1727">
            <w:pPr>
              <w:pStyle w:val="Table04Row"/>
            </w:pPr>
            <w:r>
              <w:t>Notice other than cl. 1 &amp; 2: 25 Dec 2020 (see cl. 2(b))</w:t>
            </w:r>
          </w:p>
        </w:tc>
      </w:tr>
      <w:tr w:rsidR="00777A41" w14:paraId="625CC723" w14:textId="77777777">
        <w:trPr>
          <w:cantSplit/>
          <w:jc w:val="center"/>
        </w:trPr>
        <w:tc>
          <w:tcPr>
            <w:tcW w:w="4253" w:type="dxa"/>
          </w:tcPr>
          <w:p w14:paraId="3CC76CFB" w14:textId="77777777" w:rsidR="00777A41" w:rsidRDefault="008B1727">
            <w:pPr>
              <w:pStyle w:val="Table04Row"/>
            </w:pPr>
            <w:r>
              <w:t>Liquor Control (Section 31) (Kimberley) Notice 2021</w:t>
            </w:r>
          </w:p>
        </w:tc>
        <w:tc>
          <w:tcPr>
            <w:tcW w:w="1418" w:type="dxa"/>
          </w:tcPr>
          <w:p w14:paraId="49ACA4F0" w14:textId="77777777" w:rsidR="00777A41" w:rsidRDefault="008B1727">
            <w:pPr>
              <w:pStyle w:val="Table04Row"/>
            </w:pPr>
            <w:r>
              <w:t>19 Mar 2021</w:t>
            </w:r>
            <w:r>
              <w:br/>
              <w:t>p. 1120‑1</w:t>
            </w:r>
          </w:p>
        </w:tc>
        <w:tc>
          <w:tcPr>
            <w:tcW w:w="4536" w:type="dxa"/>
          </w:tcPr>
          <w:p w14:paraId="7F405729" w14:textId="77777777" w:rsidR="00777A41" w:rsidRDefault="008B1727">
            <w:pPr>
              <w:pStyle w:val="Table04Row"/>
            </w:pPr>
            <w:r>
              <w:t>19 Mar 2021 (see cl. 2)</w:t>
            </w:r>
          </w:p>
        </w:tc>
      </w:tr>
      <w:tr w:rsidR="00777A41" w14:paraId="107790BA" w14:textId="77777777">
        <w:trPr>
          <w:cantSplit/>
          <w:jc w:val="center"/>
        </w:trPr>
        <w:tc>
          <w:tcPr>
            <w:tcW w:w="4253" w:type="dxa"/>
          </w:tcPr>
          <w:p w14:paraId="1C5084AD" w14:textId="77777777" w:rsidR="00777A41" w:rsidRDefault="008B1727">
            <w:pPr>
              <w:pStyle w:val="Table04Row"/>
            </w:pPr>
            <w:r>
              <w:t>Liquor Control (Section 31) Notice 2021</w:t>
            </w:r>
          </w:p>
        </w:tc>
        <w:tc>
          <w:tcPr>
            <w:tcW w:w="1418" w:type="dxa"/>
          </w:tcPr>
          <w:p w14:paraId="57FE9718" w14:textId="77777777" w:rsidR="00777A41" w:rsidRDefault="008B1727">
            <w:pPr>
              <w:pStyle w:val="Table04Row"/>
            </w:pPr>
            <w:r>
              <w:t>14 Dec 2021</w:t>
            </w:r>
            <w:r>
              <w:br/>
              <w:t>p. 5496‑7</w:t>
            </w:r>
          </w:p>
        </w:tc>
        <w:tc>
          <w:tcPr>
            <w:tcW w:w="4536" w:type="dxa"/>
          </w:tcPr>
          <w:p w14:paraId="5CF7610A" w14:textId="77777777" w:rsidR="00777A41" w:rsidRDefault="008B1727">
            <w:pPr>
              <w:pStyle w:val="Table04Row"/>
            </w:pPr>
            <w:r>
              <w:t>cl. 1 &amp; 2: 14 Dec 2021 (see cl. 2(a));</w:t>
            </w:r>
          </w:p>
          <w:p w14:paraId="19529700" w14:textId="77777777" w:rsidR="00777A41" w:rsidRDefault="008B1727">
            <w:pPr>
              <w:pStyle w:val="Table04Row"/>
            </w:pPr>
            <w:r>
              <w:t>Notice other than cl. 1 &amp; 2: 15 Dec 2021 (see cl. 2(b))</w:t>
            </w:r>
          </w:p>
        </w:tc>
      </w:tr>
      <w:tr w:rsidR="00777A41" w14:paraId="35944B25" w14:textId="77777777">
        <w:trPr>
          <w:cantSplit/>
          <w:jc w:val="center"/>
        </w:trPr>
        <w:tc>
          <w:tcPr>
            <w:tcW w:w="4253" w:type="dxa"/>
          </w:tcPr>
          <w:p w14:paraId="55F7EC1D" w14:textId="77777777" w:rsidR="00777A41" w:rsidRDefault="008B1727">
            <w:pPr>
              <w:pStyle w:val="Table04Row"/>
            </w:pPr>
            <w:r>
              <w:t>Liquor Control (Section 31) Notice 2022</w:t>
            </w:r>
          </w:p>
        </w:tc>
        <w:tc>
          <w:tcPr>
            <w:tcW w:w="1418" w:type="dxa"/>
          </w:tcPr>
          <w:p w14:paraId="2329E563" w14:textId="77777777" w:rsidR="00777A41" w:rsidRDefault="008B1727">
            <w:pPr>
              <w:pStyle w:val="Table04Row"/>
            </w:pPr>
            <w:r>
              <w:t>9 Dec 2022</w:t>
            </w:r>
            <w:r>
              <w:br/>
              <w:t>p. 5645‑6</w:t>
            </w:r>
          </w:p>
        </w:tc>
        <w:tc>
          <w:tcPr>
            <w:tcW w:w="4536" w:type="dxa"/>
          </w:tcPr>
          <w:p w14:paraId="1951BA12" w14:textId="77777777" w:rsidR="00777A41" w:rsidRDefault="008B1727">
            <w:pPr>
              <w:pStyle w:val="Table04Row"/>
            </w:pPr>
            <w:r>
              <w:t>cl. 1 &amp; 2: 9 Dec 2022 (see cl. 2(a));</w:t>
            </w:r>
          </w:p>
          <w:p w14:paraId="6F5BF35E" w14:textId="77777777" w:rsidR="00777A41" w:rsidRDefault="008B1727">
            <w:pPr>
              <w:pStyle w:val="Table04Row"/>
            </w:pPr>
            <w:r>
              <w:t>Notice other than cl. 1 &amp; 2: 10 Dec 2022 (see cl. 2(b))</w:t>
            </w:r>
          </w:p>
        </w:tc>
      </w:tr>
      <w:tr w:rsidR="00777A41" w14:paraId="005EF710" w14:textId="77777777">
        <w:trPr>
          <w:cantSplit/>
          <w:jc w:val="center"/>
        </w:trPr>
        <w:tc>
          <w:tcPr>
            <w:tcW w:w="4253" w:type="dxa"/>
          </w:tcPr>
          <w:p w14:paraId="151396CC" w14:textId="77777777" w:rsidR="00777A41" w:rsidRDefault="008B1727">
            <w:pPr>
              <w:pStyle w:val="Table04Row"/>
            </w:pPr>
            <w:r>
              <w:rPr>
                <w:color w:val="FF0000"/>
              </w:rPr>
              <w:t>Liquor Control (Section 31) Notice 2023</w:t>
            </w:r>
          </w:p>
        </w:tc>
        <w:tc>
          <w:tcPr>
            <w:tcW w:w="1418" w:type="dxa"/>
          </w:tcPr>
          <w:p w14:paraId="2B8CC71C" w14:textId="77777777" w:rsidR="00777A41" w:rsidRDefault="008B1727">
            <w:pPr>
              <w:pStyle w:val="Table04Row"/>
              <w:rPr>
                <w:color w:val="FF0000"/>
              </w:rPr>
            </w:pPr>
            <w:r>
              <w:rPr>
                <w:color w:val="FF0000"/>
              </w:rPr>
              <w:t>16 Feb 2024</w:t>
            </w:r>
            <w:r>
              <w:rPr>
                <w:color w:val="FF0000"/>
              </w:rPr>
              <w:br/>
              <w:t>p. 195‑7</w:t>
            </w:r>
          </w:p>
        </w:tc>
        <w:tc>
          <w:tcPr>
            <w:tcW w:w="4536" w:type="dxa"/>
          </w:tcPr>
          <w:p w14:paraId="52BF3D16" w14:textId="77777777" w:rsidR="00777A41" w:rsidRDefault="008B1727">
            <w:pPr>
              <w:pStyle w:val="Table04Row"/>
            </w:pPr>
            <w:r>
              <w:rPr>
                <w:color w:val="FF0000"/>
              </w:rPr>
              <w:t>cl. 1 &amp; 2: 16 Feb 2024 (see cl. 2(a));</w:t>
            </w:r>
          </w:p>
          <w:p w14:paraId="0D974C83" w14:textId="77777777" w:rsidR="00777A41" w:rsidRDefault="008B1727">
            <w:pPr>
              <w:pStyle w:val="Table04Row"/>
            </w:pPr>
            <w:r>
              <w:rPr>
                <w:color w:val="FF0000"/>
              </w:rPr>
              <w:t>Notice other than cl. 1 &amp; 2: 17 Feb 2024 (see cl. 2(b))</w:t>
            </w:r>
          </w:p>
        </w:tc>
      </w:tr>
    </w:tbl>
    <w:p w14:paraId="5638E080" w14:textId="77777777" w:rsidR="00777A41" w:rsidRDefault="008B1727">
      <w:pPr>
        <w:pStyle w:val="IActName"/>
      </w:pPr>
      <w:r>
        <w:t>Litter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7E02943" w14:textId="77777777">
        <w:trPr>
          <w:cantSplit/>
          <w:jc w:val="center"/>
        </w:trPr>
        <w:tc>
          <w:tcPr>
            <w:tcW w:w="1134" w:type="dxa"/>
          </w:tcPr>
          <w:p w14:paraId="5F097779" w14:textId="77777777" w:rsidR="00777A41" w:rsidRDefault="008B1727">
            <w:pPr>
              <w:pStyle w:val="Table04Row"/>
              <w:keepNext/>
            </w:pPr>
            <w:r>
              <w:rPr>
                <w:b/>
              </w:rPr>
              <w:t>Portfolio:</w:t>
            </w:r>
          </w:p>
        </w:tc>
        <w:tc>
          <w:tcPr>
            <w:tcW w:w="8505" w:type="dxa"/>
          </w:tcPr>
          <w:p w14:paraId="0939578B" w14:textId="77777777" w:rsidR="00777A41" w:rsidRDefault="008B1727">
            <w:pPr>
              <w:pStyle w:val="Table04Row"/>
              <w:keepNext/>
            </w:pPr>
            <w:r>
              <w:t>Minister for Environment (The Department of Water and Environmental Regulation is the agency principally assisting the Minister for Environment in the administration of this Act)</w:t>
            </w:r>
          </w:p>
        </w:tc>
      </w:tr>
      <w:tr w:rsidR="00777A41" w14:paraId="5D2B8350" w14:textId="77777777">
        <w:trPr>
          <w:cantSplit/>
          <w:jc w:val="center"/>
        </w:trPr>
        <w:tc>
          <w:tcPr>
            <w:tcW w:w="1276" w:type="dxa"/>
          </w:tcPr>
          <w:p w14:paraId="6D9BF143" w14:textId="77777777" w:rsidR="00777A41" w:rsidRDefault="008B1727">
            <w:pPr>
              <w:pStyle w:val="Table04Row"/>
              <w:keepNext/>
            </w:pPr>
            <w:r>
              <w:rPr>
                <w:b/>
              </w:rPr>
              <w:t>Agency:</w:t>
            </w:r>
          </w:p>
        </w:tc>
        <w:tc>
          <w:tcPr>
            <w:tcW w:w="5812" w:type="dxa"/>
          </w:tcPr>
          <w:p w14:paraId="12839659" w14:textId="77777777" w:rsidR="00777A41" w:rsidRDefault="008B1727">
            <w:pPr>
              <w:pStyle w:val="Table04Row"/>
              <w:keepNext/>
            </w:pPr>
            <w:r>
              <w:t>Keep Australia Beautiful Council (W.A.)</w:t>
            </w:r>
          </w:p>
        </w:tc>
      </w:tr>
    </w:tbl>
    <w:p w14:paraId="695969A1" w14:textId="77777777" w:rsidR="00777A41" w:rsidRDefault="00777A41">
      <w:pPr>
        <w:keepNext/>
      </w:pPr>
    </w:p>
    <w:p w14:paraId="26362FF7" w14:textId="77777777" w:rsidR="00777A41" w:rsidRDefault="008B1727">
      <w:pPr>
        <w:pStyle w:val="IRegName"/>
      </w:pPr>
      <w:r>
        <w:t>Litter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197258" w14:textId="77777777">
        <w:trPr>
          <w:cantSplit/>
          <w:jc w:val="center"/>
        </w:trPr>
        <w:tc>
          <w:tcPr>
            <w:tcW w:w="4253" w:type="dxa"/>
          </w:tcPr>
          <w:p w14:paraId="07DACE7B" w14:textId="77777777" w:rsidR="00777A41" w:rsidRDefault="008B1727">
            <w:pPr>
              <w:pStyle w:val="Table04Row"/>
            </w:pPr>
            <w:r>
              <w:rPr>
                <w:i/>
              </w:rPr>
              <w:t>Litter Regulations 1981</w:t>
            </w:r>
          </w:p>
        </w:tc>
        <w:tc>
          <w:tcPr>
            <w:tcW w:w="1418" w:type="dxa"/>
          </w:tcPr>
          <w:p w14:paraId="702FFD8D" w14:textId="77777777" w:rsidR="00777A41" w:rsidRDefault="008B1727">
            <w:pPr>
              <w:pStyle w:val="Table04Row"/>
            </w:pPr>
            <w:r>
              <w:t>3 Jul 1981</w:t>
            </w:r>
            <w:r>
              <w:br/>
              <w:t>p. 2603‑5 (erratum 17 Jul 1981 p. 2888)</w:t>
            </w:r>
          </w:p>
        </w:tc>
        <w:tc>
          <w:tcPr>
            <w:tcW w:w="4536" w:type="dxa"/>
          </w:tcPr>
          <w:p w14:paraId="7C1F0540" w14:textId="77777777" w:rsidR="00777A41" w:rsidRDefault="008B1727">
            <w:pPr>
              <w:pStyle w:val="Table04Row"/>
            </w:pPr>
            <w:r>
              <w:t>3 Jul 1981</w:t>
            </w:r>
          </w:p>
        </w:tc>
      </w:tr>
      <w:tr w:rsidR="00777A41" w14:paraId="61D49E4F" w14:textId="77777777">
        <w:trPr>
          <w:cantSplit/>
          <w:jc w:val="center"/>
        </w:trPr>
        <w:tc>
          <w:tcPr>
            <w:tcW w:w="4253" w:type="dxa"/>
          </w:tcPr>
          <w:p w14:paraId="64446AD1" w14:textId="77777777" w:rsidR="00777A41" w:rsidRDefault="008B1727">
            <w:pPr>
              <w:pStyle w:val="Table04Row"/>
            </w:pPr>
            <w:r>
              <w:rPr>
                <w:i/>
              </w:rPr>
              <w:t>Litter Amendment Regulations 1981</w:t>
            </w:r>
          </w:p>
        </w:tc>
        <w:tc>
          <w:tcPr>
            <w:tcW w:w="1418" w:type="dxa"/>
          </w:tcPr>
          <w:p w14:paraId="2FC2AD64" w14:textId="77777777" w:rsidR="00777A41" w:rsidRDefault="008B1727">
            <w:pPr>
              <w:pStyle w:val="Table04Row"/>
            </w:pPr>
            <w:r>
              <w:t>20 Nov 1981</w:t>
            </w:r>
            <w:r>
              <w:br/>
              <w:t>p. 4779</w:t>
            </w:r>
          </w:p>
        </w:tc>
        <w:tc>
          <w:tcPr>
            <w:tcW w:w="4536" w:type="dxa"/>
          </w:tcPr>
          <w:p w14:paraId="5A82AA85" w14:textId="77777777" w:rsidR="00777A41" w:rsidRDefault="008B1727">
            <w:pPr>
              <w:pStyle w:val="Table04Row"/>
            </w:pPr>
            <w:r>
              <w:t>20 Nov 1981</w:t>
            </w:r>
          </w:p>
        </w:tc>
      </w:tr>
      <w:tr w:rsidR="00777A41" w14:paraId="12717F9E" w14:textId="77777777">
        <w:trPr>
          <w:cantSplit/>
          <w:jc w:val="center"/>
        </w:trPr>
        <w:tc>
          <w:tcPr>
            <w:tcW w:w="4253" w:type="dxa"/>
          </w:tcPr>
          <w:p w14:paraId="34CA2F6A" w14:textId="77777777" w:rsidR="00777A41" w:rsidRDefault="008B1727">
            <w:pPr>
              <w:pStyle w:val="Table04Row"/>
            </w:pPr>
            <w:r>
              <w:rPr>
                <w:i/>
              </w:rPr>
              <w:t>Litter Amendment Regulations 1982</w:t>
            </w:r>
          </w:p>
        </w:tc>
        <w:tc>
          <w:tcPr>
            <w:tcW w:w="1418" w:type="dxa"/>
          </w:tcPr>
          <w:p w14:paraId="4B89D2DE" w14:textId="77777777" w:rsidR="00777A41" w:rsidRDefault="008B1727">
            <w:pPr>
              <w:pStyle w:val="Table04Row"/>
            </w:pPr>
            <w:r>
              <w:t>13 Aug 1982</w:t>
            </w:r>
            <w:r>
              <w:br/>
              <w:t>p. 3154</w:t>
            </w:r>
          </w:p>
        </w:tc>
        <w:tc>
          <w:tcPr>
            <w:tcW w:w="4536" w:type="dxa"/>
          </w:tcPr>
          <w:p w14:paraId="016B74EE" w14:textId="77777777" w:rsidR="00777A41" w:rsidRDefault="008B1727">
            <w:pPr>
              <w:pStyle w:val="Table04Row"/>
            </w:pPr>
            <w:r>
              <w:t>13 Aug 1981</w:t>
            </w:r>
          </w:p>
        </w:tc>
      </w:tr>
      <w:tr w:rsidR="00777A41" w14:paraId="62055D73" w14:textId="77777777">
        <w:trPr>
          <w:cantSplit/>
          <w:jc w:val="center"/>
        </w:trPr>
        <w:tc>
          <w:tcPr>
            <w:tcW w:w="4253" w:type="dxa"/>
          </w:tcPr>
          <w:p w14:paraId="273989DF" w14:textId="77777777" w:rsidR="00777A41" w:rsidRDefault="008B1727">
            <w:pPr>
              <w:pStyle w:val="Table04Row"/>
            </w:pPr>
            <w:r>
              <w:rPr>
                <w:i/>
              </w:rPr>
              <w:t>Litter Amendment Regulations 1988</w:t>
            </w:r>
          </w:p>
        </w:tc>
        <w:tc>
          <w:tcPr>
            <w:tcW w:w="1418" w:type="dxa"/>
          </w:tcPr>
          <w:p w14:paraId="656AFB33" w14:textId="77777777" w:rsidR="00777A41" w:rsidRDefault="008B1727">
            <w:pPr>
              <w:pStyle w:val="Table04Row"/>
            </w:pPr>
            <w:r>
              <w:t>30 May 1988</w:t>
            </w:r>
            <w:r>
              <w:br/>
              <w:t>p. 1847</w:t>
            </w:r>
          </w:p>
        </w:tc>
        <w:tc>
          <w:tcPr>
            <w:tcW w:w="4536" w:type="dxa"/>
          </w:tcPr>
          <w:p w14:paraId="5433CB26" w14:textId="77777777" w:rsidR="00777A41" w:rsidRDefault="008B1727">
            <w:pPr>
              <w:pStyle w:val="Table04Row"/>
            </w:pPr>
            <w:r>
              <w:t>30 May 1988 (see r. 2 and </w:t>
            </w:r>
            <w:r>
              <w:rPr>
                <w:i/>
              </w:rPr>
              <w:t>Gazette</w:t>
            </w:r>
            <w:r>
              <w:t xml:space="preserve"> 30 May 1988 p. 1823)</w:t>
            </w:r>
          </w:p>
        </w:tc>
      </w:tr>
      <w:tr w:rsidR="00777A41" w14:paraId="6681E306" w14:textId="77777777">
        <w:trPr>
          <w:cantSplit/>
          <w:jc w:val="center"/>
        </w:trPr>
        <w:tc>
          <w:tcPr>
            <w:tcW w:w="4253" w:type="dxa"/>
          </w:tcPr>
          <w:p w14:paraId="02DEED28" w14:textId="77777777" w:rsidR="00777A41" w:rsidRDefault="008B1727">
            <w:pPr>
              <w:pStyle w:val="Table04Row"/>
            </w:pPr>
            <w:r>
              <w:rPr>
                <w:i/>
              </w:rPr>
              <w:t>Litter Amendment Regulations (No. 2) 1988</w:t>
            </w:r>
          </w:p>
        </w:tc>
        <w:tc>
          <w:tcPr>
            <w:tcW w:w="1418" w:type="dxa"/>
          </w:tcPr>
          <w:p w14:paraId="3D3CCBFB" w14:textId="77777777" w:rsidR="00777A41" w:rsidRDefault="008B1727">
            <w:pPr>
              <w:pStyle w:val="Table04Row"/>
            </w:pPr>
            <w:r>
              <w:t>19 Aug 1988</w:t>
            </w:r>
            <w:r>
              <w:br/>
              <w:t>p. 2960</w:t>
            </w:r>
          </w:p>
        </w:tc>
        <w:tc>
          <w:tcPr>
            <w:tcW w:w="4536" w:type="dxa"/>
          </w:tcPr>
          <w:p w14:paraId="606A3BB8" w14:textId="77777777" w:rsidR="00777A41" w:rsidRDefault="008B1727">
            <w:pPr>
              <w:pStyle w:val="Table04Row"/>
            </w:pPr>
            <w:r>
              <w:t>19 Aug 1988</w:t>
            </w:r>
          </w:p>
        </w:tc>
      </w:tr>
      <w:tr w:rsidR="00777A41" w14:paraId="180076DA" w14:textId="77777777">
        <w:trPr>
          <w:cantSplit/>
          <w:jc w:val="center"/>
        </w:trPr>
        <w:tc>
          <w:tcPr>
            <w:tcW w:w="4253" w:type="dxa"/>
          </w:tcPr>
          <w:p w14:paraId="1FEF4D93" w14:textId="77777777" w:rsidR="00777A41" w:rsidRDefault="008B1727">
            <w:pPr>
              <w:pStyle w:val="Table04Row"/>
            </w:pPr>
            <w:r>
              <w:rPr>
                <w:i/>
              </w:rPr>
              <w:t>Litter Amendment Regulations 1989</w:t>
            </w:r>
          </w:p>
        </w:tc>
        <w:tc>
          <w:tcPr>
            <w:tcW w:w="1418" w:type="dxa"/>
          </w:tcPr>
          <w:p w14:paraId="3A7FC590" w14:textId="77777777" w:rsidR="00777A41" w:rsidRDefault="008B1727">
            <w:pPr>
              <w:pStyle w:val="Table04Row"/>
            </w:pPr>
            <w:r>
              <w:t>7 Apr 1989</w:t>
            </w:r>
            <w:r>
              <w:br/>
              <w:t>p. 1035</w:t>
            </w:r>
          </w:p>
        </w:tc>
        <w:tc>
          <w:tcPr>
            <w:tcW w:w="4536" w:type="dxa"/>
          </w:tcPr>
          <w:p w14:paraId="52CAF1E3" w14:textId="77777777" w:rsidR="00777A41" w:rsidRDefault="008B1727">
            <w:pPr>
              <w:pStyle w:val="Table04Row"/>
            </w:pPr>
            <w:r>
              <w:t xml:space="preserve">7 Apr 1989 </w:t>
            </w:r>
          </w:p>
          <w:p w14:paraId="4EAE83BB" w14:textId="77777777" w:rsidR="00777A41" w:rsidRDefault="008B1727">
            <w:pPr>
              <w:pStyle w:val="Table04Row"/>
            </w:pPr>
            <w:r>
              <w:t>[The commencement date of 1 Mar 1989 that was specified was before the date of gazettal.]</w:t>
            </w:r>
          </w:p>
        </w:tc>
      </w:tr>
      <w:tr w:rsidR="00777A41" w14:paraId="3ADFC7CA" w14:textId="77777777">
        <w:trPr>
          <w:cantSplit/>
          <w:jc w:val="center"/>
        </w:trPr>
        <w:tc>
          <w:tcPr>
            <w:tcW w:w="4253" w:type="dxa"/>
          </w:tcPr>
          <w:p w14:paraId="64DC3B78" w14:textId="77777777" w:rsidR="00777A41" w:rsidRDefault="008B1727">
            <w:pPr>
              <w:pStyle w:val="Table04Row"/>
            </w:pPr>
            <w:r>
              <w:rPr>
                <w:i/>
              </w:rPr>
              <w:t>Litter Amendment Regulations 1996</w:t>
            </w:r>
          </w:p>
        </w:tc>
        <w:tc>
          <w:tcPr>
            <w:tcW w:w="1418" w:type="dxa"/>
          </w:tcPr>
          <w:p w14:paraId="6FE26639" w14:textId="77777777" w:rsidR="00777A41" w:rsidRDefault="008B1727">
            <w:pPr>
              <w:pStyle w:val="Table04Row"/>
            </w:pPr>
            <w:r>
              <w:t>19 Jul 1996</w:t>
            </w:r>
            <w:r>
              <w:br/>
              <w:t>p. 3459‑61</w:t>
            </w:r>
          </w:p>
        </w:tc>
        <w:tc>
          <w:tcPr>
            <w:tcW w:w="4536" w:type="dxa"/>
          </w:tcPr>
          <w:p w14:paraId="5B788DAB" w14:textId="77777777" w:rsidR="00777A41" w:rsidRDefault="008B1727">
            <w:pPr>
              <w:pStyle w:val="Table04Row"/>
            </w:pPr>
            <w:r>
              <w:t>20 Jul 1996 (see r. 2 and </w:t>
            </w:r>
            <w:r>
              <w:rPr>
                <w:i/>
              </w:rPr>
              <w:t>Gazette</w:t>
            </w:r>
            <w:r>
              <w:t xml:space="preserve"> 19 Jul 1996 p. 3455)</w:t>
            </w:r>
          </w:p>
        </w:tc>
      </w:tr>
      <w:tr w:rsidR="00777A41" w14:paraId="4E60441D" w14:textId="77777777">
        <w:trPr>
          <w:cantSplit/>
          <w:jc w:val="center"/>
        </w:trPr>
        <w:tc>
          <w:tcPr>
            <w:tcW w:w="4253" w:type="dxa"/>
          </w:tcPr>
          <w:p w14:paraId="36007516" w14:textId="77777777" w:rsidR="00777A41" w:rsidRDefault="008B1727">
            <w:pPr>
              <w:pStyle w:val="Table04Row"/>
            </w:pPr>
            <w:r>
              <w:rPr>
                <w:i/>
              </w:rPr>
              <w:t>Litter Amendment Regulations (No. 2) 1996</w:t>
            </w:r>
          </w:p>
        </w:tc>
        <w:tc>
          <w:tcPr>
            <w:tcW w:w="1418" w:type="dxa"/>
          </w:tcPr>
          <w:p w14:paraId="4A98ABA0" w14:textId="77777777" w:rsidR="00777A41" w:rsidRDefault="008B1727">
            <w:pPr>
              <w:pStyle w:val="Table04Row"/>
            </w:pPr>
            <w:r>
              <w:t>8 Nov 1996</w:t>
            </w:r>
            <w:r>
              <w:br/>
              <w:t>p. 6217‑18</w:t>
            </w:r>
          </w:p>
        </w:tc>
        <w:tc>
          <w:tcPr>
            <w:tcW w:w="4536" w:type="dxa"/>
          </w:tcPr>
          <w:p w14:paraId="5DFD02C6" w14:textId="77777777" w:rsidR="00777A41" w:rsidRDefault="008B1727">
            <w:pPr>
              <w:pStyle w:val="Table04Row"/>
            </w:pPr>
            <w:r>
              <w:t>8 Nov 1996</w:t>
            </w:r>
          </w:p>
        </w:tc>
      </w:tr>
      <w:tr w:rsidR="00777A41" w14:paraId="576A0D35" w14:textId="77777777">
        <w:trPr>
          <w:cantSplit/>
          <w:jc w:val="center"/>
        </w:trPr>
        <w:tc>
          <w:tcPr>
            <w:tcW w:w="10207" w:type="dxa"/>
            <w:gridSpan w:val="3"/>
          </w:tcPr>
          <w:p w14:paraId="5E21F2BC" w14:textId="77777777" w:rsidR="00777A41" w:rsidRDefault="008B1727">
            <w:pPr>
              <w:pStyle w:val="Table04Row"/>
            </w:pPr>
            <w:r>
              <w:rPr>
                <w:b/>
              </w:rPr>
              <w:t>Reprinted as at 30 Sep 1997</w:t>
            </w:r>
          </w:p>
        </w:tc>
      </w:tr>
      <w:tr w:rsidR="00777A41" w14:paraId="0715DB72" w14:textId="77777777">
        <w:trPr>
          <w:cantSplit/>
          <w:jc w:val="center"/>
        </w:trPr>
        <w:tc>
          <w:tcPr>
            <w:tcW w:w="4253" w:type="dxa"/>
          </w:tcPr>
          <w:p w14:paraId="1A898E36" w14:textId="77777777" w:rsidR="00777A41" w:rsidRDefault="008B1727">
            <w:pPr>
              <w:pStyle w:val="Table04Row"/>
            </w:pPr>
            <w:r>
              <w:rPr>
                <w:i/>
              </w:rPr>
              <w:t>Litter Amendment Regulations 2004</w:t>
            </w:r>
          </w:p>
        </w:tc>
        <w:tc>
          <w:tcPr>
            <w:tcW w:w="1418" w:type="dxa"/>
          </w:tcPr>
          <w:p w14:paraId="2A216CEF" w14:textId="77777777" w:rsidR="00777A41" w:rsidRDefault="008B1727">
            <w:pPr>
              <w:pStyle w:val="Table04Row"/>
            </w:pPr>
            <w:r>
              <w:t>9 Jan 2004</w:t>
            </w:r>
            <w:r>
              <w:br/>
              <w:t>p. 88‑90</w:t>
            </w:r>
          </w:p>
        </w:tc>
        <w:tc>
          <w:tcPr>
            <w:tcW w:w="4536" w:type="dxa"/>
          </w:tcPr>
          <w:p w14:paraId="5F5CD2F5" w14:textId="77777777" w:rsidR="00777A41" w:rsidRDefault="008B1727">
            <w:pPr>
              <w:pStyle w:val="Table04Row"/>
            </w:pPr>
            <w:r>
              <w:t>9 Jan 2004</w:t>
            </w:r>
          </w:p>
        </w:tc>
      </w:tr>
      <w:tr w:rsidR="00777A41" w14:paraId="79EA2797" w14:textId="77777777">
        <w:trPr>
          <w:cantSplit/>
          <w:jc w:val="center"/>
        </w:trPr>
        <w:tc>
          <w:tcPr>
            <w:tcW w:w="10207" w:type="dxa"/>
            <w:gridSpan w:val="3"/>
          </w:tcPr>
          <w:p w14:paraId="6C90611B" w14:textId="77777777" w:rsidR="00777A41" w:rsidRDefault="008B1727">
            <w:pPr>
              <w:pStyle w:val="Table04Row"/>
            </w:pPr>
            <w:r>
              <w:rPr>
                <w:b/>
              </w:rPr>
              <w:t>Reprint 2 as at 19 Mar 2004</w:t>
            </w:r>
          </w:p>
        </w:tc>
      </w:tr>
      <w:tr w:rsidR="00777A41" w14:paraId="3B35A2AB" w14:textId="77777777">
        <w:trPr>
          <w:cantSplit/>
          <w:jc w:val="center"/>
        </w:trPr>
        <w:tc>
          <w:tcPr>
            <w:tcW w:w="4253" w:type="dxa"/>
          </w:tcPr>
          <w:p w14:paraId="26FDC385" w14:textId="77777777" w:rsidR="00777A41" w:rsidRDefault="008B1727">
            <w:pPr>
              <w:pStyle w:val="Table04Row"/>
            </w:pPr>
            <w:r>
              <w:rPr>
                <w:i/>
              </w:rPr>
              <w:t>Litter Amendment Regulations (No. 2) 2004</w:t>
            </w:r>
          </w:p>
        </w:tc>
        <w:tc>
          <w:tcPr>
            <w:tcW w:w="1418" w:type="dxa"/>
          </w:tcPr>
          <w:p w14:paraId="70427BF0" w14:textId="77777777" w:rsidR="00777A41" w:rsidRDefault="008B1727">
            <w:pPr>
              <w:pStyle w:val="Table04Row"/>
            </w:pPr>
            <w:r>
              <w:t>28 May 2004</w:t>
            </w:r>
            <w:r>
              <w:br/>
              <w:t>p. 1836</w:t>
            </w:r>
          </w:p>
        </w:tc>
        <w:tc>
          <w:tcPr>
            <w:tcW w:w="4536" w:type="dxa"/>
          </w:tcPr>
          <w:p w14:paraId="41998FFD" w14:textId="77777777" w:rsidR="00777A41" w:rsidRDefault="008B1727">
            <w:pPr>
              <w:pStyle w:val="Table04Row"/>
            </w:pPr>
            <w:r>
              <w:t>28 May 2004</w:t>
            </w:r>
          </w:p>
        </w:tc>
      </w:tr>
      <w:tr w:rsidR="00777A41" w14:paraId="4BBD19D4" w14:textId="77777777">
        <w:trPr>
          <w:cantSplit/>
          <w:jc w:val="center"/>
        </w:trPr>
        <w:tc>
          <w:tcPr>
            <w:tcW w:w="4253" w:type="dxa"/>
          </w:tcPr>
          <w:p w14:paraId="13AE5816" w14:textId="77777777" w:rsidR="00777A41" w:rsidRDefault="008B1727">
            <w:pPr>
              <w:pStyle w:val="Table04Row"/>
            </w:pPr>
            <w:r>
              <w:rPr>
                <w:i/>
              </w:rPr>
              <w:t>Litter Amendment Regulations 2012</w:t>
            </w:r>
          </w:p>
        </w:tc>
        <w:tc>
          <w:tcPr>
            <w:tcW w:w="1418" w:type="dxa"/>
          </w:tcPr>
          <w:p w14:paraId="2275EEEE" w14:textId="77777777" w:rsidR="00777A41" w:rsidRDefault="008B1727">
            <w:pPr>
              <w:pStyle w:val="Table04Row"/>
            </w:pPr>
            <w:r>
              <w:t>11 Jan 2013</w:t>
            </w:r>
            <w:r>
              <w:br/>
              <w:t>p. 43‑7</w:t>
            </w:r>
          </w:p>
        </w:tc>
        <w:tc>
          <w:tcPr>
            <w:tcW w:w="4536" w:type="dxa"/>
          </w:tcPr>
          <w:p w14:paraId="215BD703" w14:textId="77777777" w:rsidR="00777A41" w:rsidRDefault="008B1727">
            <w:pPr>
              <w:pStyle w:val="Table04Row"/>
            </w:pPr>
            <w:r>
              <w:t>r. 1 &amp; 2: 11 Jan 2013 (see r. 2(a));</w:t>
            </w:r>
          </w:p>
          <w:p w14:paraId="5B544A8E" w14:textId="77777777" w:rsidR="00777A41" w:rsidRDefault="008B1727">
            <w:pPr>
              <w:pStyle w:val="Table04Row"/>
            </w:pPr>
            <w:r>
              <w:t>Regulations other than r. 1 &amp; 2: 12 Jan 2013 (see r. 2(b))</w:t>
            </w:r>
          </w:p>
        </w:tc>
      </w:tr>
      <w:tr w:rsidR="00777A41" w14:paraId="545463C3" w14:textId="77777777">
        <w:trPr>
          <w:cantSplit/>
          <w:jc w:val="center"/>
        </w:trPr>
        <w:tc>
          <w:tcPr>
            <w:tcW w:w="10207" w:type="dxa"/>
            <w:gridSpan w:val="3"/>
          </w:tcPr>
          <w:p w14:paraId="3094B79A" w14:textId="77777777" w:rsidR="00777A41" w:rsidRDefault="008B1727">
            <w:pPr>
              <w:pStyle w:val="Table04Row"/>
            </w:pPr>
            <w:r>
              <w:rPr>
                <w:b/>
              </w:rPr>
              <w:t>Reprint 3 as at 14 Nov 2014</w:t>
            </w:r>
          </w:p>
        </w:tc>
      </w:tr>
      <w:tr w:rsidR="00777A41" w14:paraId="3B4F105B" w14:textId="77777777">
        <w:trPr>
          <w:cantSplit/>
          <w:jc w:val="center"/>
        </w:trPr>
        <w:tc>
          <w:tcPr>
            <w:tcW w:w="4253" w:type="dxa"/>
          </w:tcPr>
          <w:p w14:paraId="4484215B" w14:textId="77777777" w:rsidR="00777A41" w:rsidRDefault="008B1727">
            <w:pPr>
              <w:pStyle w:val="Table04Row"/>
            </w:pPr>
            <w:r>
              <w:rPr>
                <w:i/>
              </w:rPr>
              <w:t>Litter Amendment Regulations 2015</w:t>
            </w:r>
          </w:p>
        </w:tc>
        <w:tc>
          <w:tcPr>
            <w:tcW w:w="1418" w:type="dxa"/>
          </w:tcPr>
          <w:p w14:paraId="1C008105" w14:textId="77777777" w:rsidR="00777A41" w:rsidRDefault="008B1727">
            <w:pPr>
              <w:pStyle w:val="Table04Row"/>
            </w:pPr>
            <w:r>
              <w:t>19 Jun 2015</w:t>
            </w:r>
            <w:r>
              <w:br/>
              <w:t>p. 2096‑7</w:t>
            </w:r>
          </w:p>
        </w:tc>
        <w:tc>
          <w:tcPr>
            <w:tcW w:w="4536" w:type="dxa"/>
          </w:tcPr>
          <w:p w14:paraId="5A6251F0" w14:textId="77777777" w:rsidR="00777A41" w:rsidRDefault="008B1727">
            <w:pPr>
              <w:pStyle w:val="Table04Row"/>
            </w:pPr>
            <w:r>
              <w:t>r. 1 &amp; 2: 19 Jun 2015 (see r. 2(a));</w:t>
            </w:r>
          </w:p>
          <w:p w14:paraId="08EE5C14" w14:textId="77777777" w:rsidR="00777A41" w:rsidRDefault="008B1727">
            <w:pPr>
              <w:pStyle w:val="Table04Row"/>
            </w:pPr>
            <w:r>
              <w:t>Regulations other than r. 1 &amp; 2: 1 Jul 2015 (see r. 2(b))</w:t>
            </w:r>
          </w:p>
        </w:tc>
      </w:tr>
      <w:tr w:rsidR="00777A41" w14:paraId="36A0C4DE" w14:textId="77777777">
        <w:trPr>
          <w:cantSplit/>
          <w:jc w:val="center"/>
        </w:trPr>
        <w:tc>
          <w:tcPr>
            <w:tcW w:w="4253" w:type="dxa"/>
          </w:tcPr>
          <w:p w14:paraId="63334986" w14:textId="77777777" w:rsidR="00777A41" w:rsidRDefault="008B1727">
            <w:pPr>
              <w:pStyle w:val="Table04Row"/>
            </w:pPr>
            <w:r>
              <w:rPr>
                <w:i/>
              </w:rPr>
              <w:t>Litter Amendment Regulations (No. 2) 2015</w:t>
            </w:r>
          </w:p>
        </w:tc>
        <w:tc>
          <w:tcPr>
            <w:tcW w:w="1418" w:type="dxa"/>
          </w:tcPr>
          <w:p w14:paraId="41988B0C" w14:textId="77777777" w:rsidR="00777A41" w:rsidRDefault="008B1727">
            <w:pPr>
              <w:pStyle w:val="Table04Row"/>
            </w:pPr>
            <w:r>
              <w:t>7 Aug 2015</w:t>
            </w:r>
            <w:r>
              <w:br/>
              <w:t>p. 3199‑200</w:t>
            </w:r>
          </w:p>
        </w:tc>
        <w:tc>
          <w:tcPr>
            <w:tcW w:w="4536" w:type="dxa"/>
          </w:tcPr>
          <w:p w14:paraId="141B1E62" w14:textId="77777777" w:rsidR="00777A41" w:rsidRDefault="008B1727">
            <w:pPr>
              <w:pStyle w:val="Table04Row"/>
            </w:pPr>
            <w:r>
              <w:t>r. 1 &amp; 2: 7 Aug 2015 (see r. 2(a));</w:t>
            </w:r>
          </w:p>
          <w:p w14:paraId="6F6952F7" w14:textId="77777777" w:rsidR="00777A41" w:rsidRDefault="008B1727">
            <w:pPr>
              <w:pStyle w:val="Table04Row"/>
            </w:pPr>
            <w:r>
              <w:t>Regulations other than r. 1 &amp; 2: 8 Aug 2015 (see r. 2(b))</w:t>
            </w:r>
          </w:p>
        </w:tc>
      </w:tr>
    </w:tbl>
    <w:p w14:paraId="50AD4B4B" w14:textId="77777777" w:rsidR="00777A41" w:rsidRDefault="008B1727">
      <w:pPr>
        <w:pStyle w:val="IActName"/>
      </w:pPr>
      <w:r>
        <w:t>Local Government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E6A6C93" w14:textId="77777777">
        <w:trPr>
          <w:cantSplit/>
          <w:jc w:val="center"/>
        </w:trPr>
        <w:tc>
          <w:tcPr>
            <w:tcW w:w="1134" w:type="dxa"/>
          </w:tcPr>
          <w:p w14:paraId="232E6380" w14:textId="77777777" w:rsidR="00777A41" w:rsidRDefault="008B1727">
            <w:pPr>
              <w:pStyle w:val="Table04Row"/>
              <w:keepNext/>
            </w:pPr>
            <w:r>
              <w:rPr>
                <w:b/>
              </w:rPr>
              <w:t>Portfolio:</w:t>
            </w:r>
          </w:p>
        </w:tc>
        <w:tc>
          <w:tcPr>
            <w:tcW w:w="8505" w:type="dxa"/>
          </w:tcPr>
          <w:p w14:paraId="45ABE484" w14:textId="77777777" w:rsidR="00777A41" w:rsidRDefault="008B1727">
            <w:pPr>
              <w:pStyle w:val="Table04Row"/>
              <w:keepNext/>
            </w:pPr>
            <w:r>
              <w:t>Minister for Local Government</w:t>
            </w:r>
          </w:p>
        </w:tc>
      </w:tr>
      <w:tr w:rsidR="00777A41" w14:paraId="2EF1777F" w14:textId="77777777">
        <w:trPr>
          <w:cantSplit/>
          <w:jc w:val="center"/>
        </w:trPr>
        <w:tc>
          <w:tcPr>
            <w:tcW w:w="1276" w:type="dxa"/>
          </w:tcPr>
          <w:p w14:paraId="03D42E54" w14:textId="77777777" w:rsidR="00777A41" w:rsidRDefault="008B1727">
            <w:pPr>
              <w:pStyle w:val="Table04Row"/>
              <w:keepNext/>
            </w:pPr>
            <w:r>
              <w:rPr>
                <w:b/>
              </w:rPr>
              <w:t>Agency:</w:t>
            </w:r>
          </w:p>
        </w:tc>
        <w:tc>
          <w:tcPr>
            <w:tcW w:w="5812" w:type="dxa"/>
          </w:tcPr>
          <w:p w14:paraId="7E0207C8" w14:textId="77777777" w:rsidR="00777A41" w:rsidRDefault="008B1727">
            <w:pPr>
              <w:pStyle w:val="Table04Row"/>
              <w:keepNext/>
            </w:pPr>
            <w:r>
              <w:t>Department of Local Government, Sport and Cultural Industries</w:t>
            </w:r>
          </w:p>
        </w:tc>
      </w:tr>
    </w:tbl>
    <w:p w14:paraId="00821616" w14:textId="77777777" w:rsidR="00777A41" w:rsidRDefault="00777A41">
      <w:pPr>
        <w:keepNext/>
      </w:pPr>
    </w:p>
    <w:p w14:paraId="19960065" w14:textId="77777777" w:rsidR="00777A41" w:rsidRDefault="008B1727">
      <w:pPr>
        <w:pStyle w:val="IRegName"/>
      </w:pPr>
      <w:r>
        <w:t>Local Government (Administration)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7CD350" w14:textId="77777777">
        <w:trPr>
          <w:cantSplit/>
          <w:jc w:val="center"/>
        </w:trPr>
        <w:tc>
          <w:tcPr>
            <w:tcW w:w="4253" w:type="dxa"/>
          </w:tcPr>
          <w:p w14:paraId="2A99D13A" w14:textId="77777777" w:rsidR="00777A41" w:rsidRDefault="008B1727">
            <w:pPr>
              <w:pStyle w:val="Table04Row"/>
            </w:pPr>
            <w:r>
              <w:rPr>
                <w:i/>
              </w:rPr>
              <w:t>Local Government (Administration) Regulations 1996</w:t>
            </w:r>
          </w:p>
        </w:tc>
        <w:tc>
          <w:tcPr>
            <w:tcW w:w="1418" w:type="dxa"/>
          </w:tcPr>
          <w:p w14:paraId="69FC5554" w14:textId="77777777" w:rsidR="00777A41" w:rsidRDefault="008B1727">
            <w:pPr>
              <w:pStyle w:val="Table04Row"/>
            </w:pPr>
            <w:r>
              <w:t>24 Jun 1996</w:t>
            </w:r>
            <w:r>
              <w:br/>
              <w:t>p. 2799‑826</w:t>
            </w:r>
          </w:p>
        </w:tc>
        <w:tc>
          <w:tcPr>
            <w:tcW w:w="4536" w:type="dxa"/>
          </w:tcPr>
          <w:p w14:paraId="10626301" w14:textId="77777777" w:rsidR="00777A41" w:rsidRDefault="008B1727">
            <w:pPr>
              <w:pStyle w:val="Table04Row"/>
            </w:pPr>
            <w:r>
              <w:t>1 Jul 1996 (see r. 2)</w:t>
            </w:r>
          </w:p>
        </w:tc>
      </w:tr>
      <w:tr w:rsidR="00777A41" w14:paraId="405D1267" w14:textId="77777777">
        <w:trPr>
          <w:cantSplit/>
          <w:jc w:val="center"/>
        </w:trPr>
        <w:tc>
          <w:tcPr>
            <w:tcW w:w="4253" w:type="dxa"/>
          </w:tcPr>
          <w:p w14:paraId="34C37583" w14:textId="77777777" w:rsidR="00777A41" w:rsidRDefault="008B1727">
            <w:pPr>
              <w:pStyle w:val="Table04Row"/>
            </w:pPr>
            <w:r>
              <w:rPr>
                <w:i/>
              </w:rPr>
              <w:t>Local Government (Administration) Amendment Regulations 1996</w:t>
            </w:r>
          </w:p>
        </w:tc>
        <w:tc>
          <w:tcPr>
            <w:tcW w:w="1418" w:type="dxa"/>
          </w:tcPr>
          <w:p w14:paraId="497FE713" w14:textId="77777777" w:rsidR="00777A41" w:rsidRDefault="008B1727">
            <w:pPr>
              <w:pStyle w:val="Table04Row"/>
            </w:pPr>
            <w:r>
              <w:t>28 Jun 1996</w:t>
            </w:r>
            <w:r>
              <w:br/>
              <w:t>p. 3171</w:t>
            </w:r>
          </w:p>
        </w:tc>
        <w:tc>
          <w:tcPr>
            <w:tcW w:w="4536" w:type="dxa"/>
          </w:tcPr>
          <w:p w14:paraId="4AD09E7E" w14:textId="77777777" w:rsidR="00777A41" w:rsidRDefault="008B1727">
            <w:pPr>
              <w:pStyle w:val="Table04Row"/>
            </w:pPr>
            <w:r>
              <w:t>1 Jul 1996 (see r. 3)</w:t>
            </w:r>
          </w:p>
        </w:tc>
      </w:tr>
      <w:tr w:rsidR="00777A41" w14:paraId="1D7822F8" w14:textId="77777777">
        <w:trPr>
          <w:cantSplit/>
          <w:jc w:val="center"/>
        </w:trPr>
        <w:tc>
          <w:tcPr>
            <w:tcW w:w="4253" w:type="dxa"/>
          </w:tcPr>
          <w:p w14:paraId="4D97CFF6" w14:textId="77777777" w:rsidR="00777A41" w:rsidRDefault="008B1727">
            <w:pPr>
              <w:pStyle w:val="Table04Row"/>
            </w:pPr>
            <w:r>
              <w:rPr>
                <w:i/>
              </w:rPr>
              <w:t>Local Government (Administration) Amendment Regulations 1999</w:t>
            </w:r>
          </w:p>
        </w:tc>
        <w:tc>
          <w:tcPr>
            <w:tcW w:w="1418" w:type="dxa"/>
          </w:tcPr>
          <w:p w14:paraId="5411E256" w14:textId="77777777" w:rsidR="00777A41" w:rsidRDefault="008B1727">
            <w:pPr>
              <w:pStyle w:val="Table04Row"/>
            </w:pPr>
            <w:r>
              <w:t>23 Apr 1999</w:t>
            </w:r>
            <w:r>
              <w:br/>
              <w:t>p. 1717‑21</w:t>
            </w:r>
          </w:p>
        </w:tc>
        <w:tc>
          <w:tcPr>
            <w:tcW w:w="4536" w:type="dxa"/>
          </w:tcPr>
          <w:p w14:paraId="4D24F281" w14:textId="77777777" w:rsidR="00777A41" w:rsidRDefault="008B1727">
            <w:pPr>
              <w:pStyle w:val="Table04Row"/>
            </w:pPr>
            <w:r>
              <w:t>23 Apr 1999</w:t>
            </w:r>
          </w:p>
        </w:tc>
      </w:tr>
      <w:tr w:rsidR="00777A41" w14:paraId="5DE42734" w14:textId="77777777">
        <w:trPr>
          <w:cantSplit/>
          <w:jc w:val="center"/>
        </w:trPr>
        <w:tc>
          <w:tcPr>
            <w:tcW w:w="4253" w:type="dxa"/>
          </w:tcPr>
          <w:p w14:paraId="24E25159" w14:textId="77777777" w:rsidR="00777A41" w:rsidRDefault="008B1727">
            <w:pPr>
              <w:pStyle w:val="Table04Row"/>
            </w:pPr>
            <w:r>
              <w:rPr>
                <w:i/>
              </w:rPr>
              <w:t>Local Government (Administration) Amendment Regulations 2000</w:t>
            </w:r>
          </w:p>
        </w:tc>
        <w:tc>
          <w:tcPr>
            <w:tcW w:w="1418" w:type="dxa"/>
          </w:tcPr>
          <w:p w14:paraId="1957813A" w14:textId="77777777" w:rsidR="00777A41" w:rsidRDefault="008B1727">
            <w:pPr>
              <w:pStyle w:val="Table04Row"/>
            </w:pPr>
            <w:r>
              <w:t>25 Feb 2000</w:t>
            </w:r>
            <w:r>
              <w:br/>
              <w:t>p. 969</w:t>
            </w:r>
          </w:p>
        </w:tc>
        <w:tc>
          <w:tcPr>
            <w:tcW w:w="4536" w:type="dxa"/>
          </w:tcPr>
          <w:p w14:paraId="4D0542E5" w14:textId="77777777" w:rsidR="00777A41" w:rsidRDefault="008B1727">
            <w:pPr>
              <w:pStyle w:val="Table04Row"/>
            </w:pPr>
            <w:r>
              <w:t xml:space="preserve">25 Feb 2000 (see r. 2 and </w:t>
            </w:r>
            <w:r>
              <w:rPr>
                <w:i/>
              </w:rPr>
              <w:t>Gazette</w:t>
            </w:r>
            <w:r>
              <w:t xml:space="preserve"> 25 Feb 2000 p. 970)</w:t>
            </w:r>
          </w:p>
        </w:tc>
      </w:tr>
      <w:tr w:rsidR="00777A41" w14:paraId="37B527EE" w14:textId="77777777">
        <w:trPr>
          <w:cantSplit/>
          <w:jc w:val="center"/>
        </w:trPr>
        <w:tc>
          <w:tcPr>
            <w:tcW w:w="4253" w:type="dxa"/>
          </w:tcPr>
          <w:p w14:paraId="14C0D1D5" w14:textId="77777777" w:rsidR="00777A41" w:rsidRDefault="008B1727">
            <w:pPr>
              <w:pStyle w:val="Table04Row"/>
            </w:pPr>
            <w:r>
              <w:rPr>
                <w:i/>
              </w:rPr>
              <w:t>Local Government (Administration) Amendment Regulations 2002</w:t>
            </w:r>
          </w:p>
        </w:tc>
        <w:tc>
          <w:tcPr>
            <w:tcW w:w="1418" w:type="dxa"/>
          </w:tcPr>
          <w:p w14:paraId="443E86FC" w14:textId="77777777" w:rsidR="00777A41" w:rsidRDefault="008B1727">
            <w:pPr>
              <w:pStyle w:val="Table04Row"/>
            </w:pPr>
            <w:r>
              <w:t>28 Jun 2002</w:t>
            </w:r>
            <w:r>
              <w:br/>
              <w:t>p. 3079‑81</w:t>
            </w:r>
          </w:p>
        </w:tc>
        <w:tc>
          <w:tcPr>
            <w:tcW w:w="4536" w:type="dxa"/>
          </w:tcPr>
          <w:p w14:paraId="2DCD4AA3" w14:textId="77777777" w:rsidR="00777A41" w:rsidRDefault="008B1727">
            <w:pPr>
              <w:pStyle w:val="Table04Row"/>
            </w:pPr>
            <w:r>
              <w:t>28 Jun 2002</w:t>
            </w:r>
          </w:p>
        </w:tc>
      </w:tr>
      <w:tr w:rsidR="00777A41" w14:paraId="43B2EA82" w14:textId="77777777">
        <w:trPr>
          <w:cantSplit/>
          <w:jc w:val="center"/>
        </w:trPr>
        <w:tc>
          <w:tcPr>
            <w:tcW w:w="10207" w:type="dxa"/>
            <w:gridSpan w:val="3"/>
          </w:tcPr>
          <w:p w14:paraId="3BC9B1B3" w14:textId="77777777" w:rsidR="00777A41" w:rsidRDefault="008B1727">
            <w:pPr>
              <w:pStyle w:val="Table04Row"/>
            </w:pPr>
            <w:r>
              <w:rPr>
                <w:b/>
              </w:rPr>
              <w:t>Reprinted as at 30 Aug 2002</w:t>
            </w:r>
          </w:p>
        </w:tc>
      </w:tr>
      <w:tr w:rsidR="00777A41" w14:paraId="13EE284D" w14:textId="77777777">
        <w:trPr>
          <w:cantSplit/>
          <w:jc w:val="center"/>
        </w:trPr>
        <w:tc>
          <w:tcPr>
            <w:tcW w:w="4253" w:type="dxa"/>
          </w:tcPr>
          <w:p w14:paraId="41DB45D5" w14:textId="77777777" w:rsidR="00777A41" w:rsidRDefault="008B1727">
            <w:pPr>
              <w:pStyle w:val="Table04Row"/>
            </w:pPr>
            <w:r>
              <w:rPr>
                <w:i/>
              </w:rPr>
              <w:t>Local Government (Administration) Amendment Regulations 2005</w:t>
            </w:r>
          </w:p>
        </w:tc>
        <w:tc>
          <w:tcPr>
            <w:tcW w:w="1418" w:type="dxa"/>
          </w:tcPr>
          <w:p w14:paraId="1412D698" w14:textId="77777777" w:rsidR="00777A41" w:rsidRDefault="008B1727">
            <w:pPr>
              <w:pStyle w:val="Table04Row"/>
            </w:pPr>
            <w:r>
              <w:t>31 Mar 2005</w:t>
            </w:r>
            <w:r>
              <w:br/>
              <w:t>p. 1030‑6</w:t>
            </w:r>
          </w:p>
        </w:tc>
        <w:tc>
          <w:tcPr>
            <w:tcW w:w="4536" w:type="dxa"/>
          </w:tcPr>
          <w:p w14:paraId="31BF535F" w14:textId="77777777" w:rsidR="00777A41" w:rsidRDefault="008B1727">
            <w:pPr>
              <w:pStyle w:val="Table04Row"/>
            </w:pPr>
            <w:r>
              <w:t xml:space="preserve">1 Apr 2005 (see r. 2 and </w:t>
            </w:r>
            <w:r>
              <w:rPr>
                <w:i/>
              </w:rPr>
              <w:t>Gazette</w:t>
            </w:r>
            <w:r>
              <w:t xml:space="preserve"> 31 Mar 2005 p. 1029)</w:t>
            </w:r>
          </w:p>
        </w:tc>
      </w:tr>
      <w:tr w:rsidR="00777A41" w14:paraId="4237347D" w14:textId="77777777">
        <w:trPr>
          <w:cantSplit/>
          <w:jc w:val="center"/>
        </w:trPr>
        <w:tc>
          <w:tcPr>
            <w:tcW w:w="4253" w:type="dxa"/>
          </w:tcPr>
          <w:p w14:paraId="328CBBB5" w14:textId="77777777" w:rsidR="00777A41" w:rsidRDefault="008B1727">
            <w:pPr>
              <w:pStyle w:val="Table04Row"/>
            </w:pPr>
            <w:r>
              <w:rPr>
                <w:i/>
              </w:rPr>
              <w:t>Local Government (Administration) Amendment Regulations (No. 2) 2005</w:t>
            </w:r>
          </w:p>
        </w:tc>
        <w:tc>
          <w:tcPr>
            <w:tcW w:w="1418" w:type="dxa"/>
          </w:tcPr>
          <w:p w14:paraId="5C09EF43" w14:textId="77777777" w:rsidR="00777A41" w:rsidRDefault="008B1727">
            <w:pPr>
              <w:pStyle w:val="Table04Row"/>
            </w:pPr>
            <w:r>
              <w:t>31 Mar 2005</w:t>
            </w:r>
            <w:r>
              <w:br/>
              <w:t>p. 1037‑41</w:t>
            </w:r>
          </w:p>
        </w:tc>
        <w:tc>
          <w:tcPr>
            <w:tcW w:w="4536" w:type="dxa"/>
          </w:tcPr>
          <w:p w14:paraId="042CB562" w14:textId="77777777" w:rsidR="00777A41" w:rsidRDefault="008B1727">
            <w:pPr>
              <w:pStyle w:val="Table04Row"/>
            </w:pPr>
            <w:r>
              <w:t>7 May 2005 (see r. 2)</w:t>
            </w:r>
          </w:p>
        </w:tc>
      </w:tr>
      <w:tr w:rsidR="00777A41" w14:paraId="76F50CD5" w14:textId="77777777">
        <w:trPr>
          <w:cantSplit/>
          <w:jc w:val="center"/>
        </w:trPr>
        <w:tc>
          <w:tcPr>
            <w:tcW w:w="4253" w:type="dxa"/>
          </w:tcPr>
          <w:p w14:paraId="5AE5689D" w14:textId="77777777" w:rsidR="00777A41" w:rsidRDefault="008B1727">
            <w:pPr>
              <w:pStyle w:val="Table04Row"/>
            </w:pPr>
            <w:r>
              <w:rPr>
                <w:i/>
              </w:rPr>
              <w:t>Local Government (Administration) Amendment Regulations (No. 3) 2005</w:t>
            </w:r>
          </w:p>
        </w:tc>
        <w:tc>
          <w:tcPr>
            <w:tcW w:w="1418" w:type="dxa"/>
          </w:tcPr>
          <w:p w14:paraId="2DEB3AA2" w14:textId="77777777" w:rsidR="00777A41" w:rsidRDefault="008B1727">
            <w:pPr>
              <w:pStyle w:val="Table04Row"/>
            </w:pPr>
            <w:r>
              <w:t>13 May 2005</w:t>
            </w:r>
            <w:r>
              <w:br/>
              <w:t>p. 2086</w:t>
            </w:r>
          </w:p>
        </w:tc>
        <w:tc>
          <w:tcPr>
            <w:tcW w:w="4536" w:type="dxa"/>
          </w:tcPr>
          <w:p w14:paraId="34352C66" w14:textId="77777777" w:rsidR="00777A41" w:rsidRDefault="008B1727">
            <w:pPr>
              <w:pStyle w:val="Table04Row"/>
            </w:pPr>
            <w:r>
              <w:t>13 May 2005</w:t>
            </w:r>
          </w:p>
        </w:tc>
      </w:tr>
      <w:tr w:rsidR="00777A41" w14:paraId="55DC549E" w14:textId="77777777">
        <w:trPr>
          <w:cantSplit/>
          <w:jc w:val="center"/>
        </w:trPr>
        <w:tc>
          <w:tcPr>
            <w:tcW w:w="4253" w:type="dxa"/>
          </w:tcPr>
          <w:p w14:paraId="31FA4808" w14:textId="77777777" w:rsidR="00777A41" w:rsidRDefault="008B1727">
            <w:pPr>
              <w:pStyle w:val="Table04Row"/>
            </w:pPr>
            <w:r>
              <w:rPr>
                <w:i/>
              </w:rPr>
              <w:t>Local Government (Administration) Amendment Regulations (No. 4) 2005</w:t>
            </w:r>
          </w:p>
        </w:tc>
        <w:tc>
          <w:tcPr>
            <w:tcW w:w="1418" w:type="dxa"/>
          </w:tcPr>
          <w:p w14:paraId="69AA3019" w14:textId="77777777" w:rsidR="00777A41" w:rsidRDefault="008B1727">
            <w:pPr>
              <w:pStyle w:val="Table04Row"/>
            </w:pPr>
            <w:r>
              <w:t>19 Aug 2005</w:t>
            </w:r>
            <w:r>
              <w:br/>
              <w:t>p. 3871‑3</w:t>
            </w:r>
          </w:p>
        </w:tc>
        <w:tc>
          <w:tcPr>
            <w:tcW w:w="4536" w:type="dxa"/>
          </w:tcPr>
          <w:p w14:paraId="41041D14" w14:textId="77777777" w:rsidR="00777A41" w:rsidRDefault="008B1727">
            <w:pPr>
              <w:pStyle w:val="Table04Row"/>
            </w:pPr>
            <w:r>
              <w:t>19 Aug 2005</w:t>
            </w:r>
          </w:p>
        </w:tc>
      </w:tr>
      <w:tr w:rsidR="00777A41" w14:paraId="23EE0EC1" w14:textId="77777777">
        <w:trPr>
          <w:cantSplit/>
          <w:jc w:val="center"/>
        </w:trPr>
        <w:tc>
          <w:tcPr>
            <w:tcW w:w="10207" w:type="dxa"/>
            <w:gridSpan w:val="3"/>
          </w:tcPr>
          <w:p w14:paraId="00A70EC3" w14:textId="77777777" w:rsidR="00777A41" w:rsidRDefault="008B1727">
            <w:pPr>
              <w:pStyle w:val="Table04Row"/>
            </w:pPr>
            <w:r>
              <w:rPr>
                <w:b/>
              </w:rPr>
              <w:t>Reprint 2 as at 17 Nov 2006</w:t>
            </w:r>
          </w:p>
        </w:tc>
      </w:tr>
      <w:tr w:rsidR="00777A41" w14:paraId="6070AE6C" w14:textId="77777777">
        <w:trPr>
          <w:cantSplit/>
          <w:jc w:val="center"/>
        </w:trPr>
        <w:tc>
          <w:tcPr>
            <w:tcW w:w="4253" w:type="dxa"/>
          </w:tcPr>
          <w:p w14:paraId="7EB8D9A1" w14:textId="77777777" w:rsidR="00777A41" w:rsidRDefault="008B1727">
            <w:pPr>
              <w:pStyle w:val="Table04Row"/>
            </w:pPr>
            <w:r>
              <w:rPr>
                <w:i/>
              </w:rPr>
              <w:t>Local Government (Administration) Amendment Regulations 2007</w:t>
            </w:r>
          </w:p>
        </w:tc>
        <w:tc>
          <w:tcPr>
            <w:tcW w:w="1418" w:type="dxa"/>
          </w:tcPr>
          <w:p w14:paraId="1481E0D3" w14:textId="77777777" w:rsidR="00777A41" w:rsidRDefault="008B1727">
            <w:pPr>
              <w:pStyle w:val="Table04Row"/>
            </w:pPr>
            <w:r>
              <w:t>21 Aug 2007</w:t>
            </w:r>
            <w:r>
              <w:br/>
              <w:t>p. 4189‑93</w:t>
            </w:r>
          </w:p>
        </w:tc>
        <w:tc>
          <w:tcPr>
            <w:tcW w:w="4536" w:type="dxa"/>
          </w:tcPr>
          <w:p w14:paraId="559ACD1A" w14:textId="77777777" w:rsidR="00777A41" w:rsidRDefault="008B1727">
            <w:pPr>
              <w:pStyle w:val="Table04Row"/>
            </w:pPr>
            <w:r>
              <w:t>r. 1 &amp; 2: 21 Aug 2007 (see r. 2(a));</w:t>
            </w:r>
          </w:p>
          <w:p w14:paraId="2EBB3F1B" w14:textId="77777777" w:rsidR="00777A41" w:rsidRDefault="008B1727">
            <w:pPr>
              <w:pStyle w:val="Table04Row"/>
            </w:pPr>
            <w:r>
              <w:t xml:space="preserve">Regulations other than r. 1 &amp; 2: 21 Oct 2007 (see r. 2(b) and </w:t>
            </w:r>
            <w:r>
              <w:rPr>
                <w:i/>
              </w:rPr>
              <w:t>Gazette</w:t>
            </w:r>
            <w:r>
              <w:t xml:space="preserve"> 21 Aug 2007 p. 4173)</w:t>
            </w:r>
          </w:p>
        </w:tc>
      </w:tr>
      <w:tr w:rsidR="00777A41" w14:paraId="04243325" w14:textId="77777777">
        <w:trPr>
          <w:cantSplit/>
          <w:jc w:val="center"/>
        </w:trPr>
        <w:tc>
          <w:tcPr>
            <w:tcW w:w="4253" w:type="dxa"/>
          </w:tcPr>
          <w:p w14:paraId="5DE0473D" w14:textId="77777777" w:rsidR="00777A41" w:rsidRDefault="008B1727">
            <w:pPr>
              <w:pStyle w:val="Table04Row"/>
            </w:pPr>
            <w:r>
              <w:rPr>
                <w:i/>
              </w:rPr>
              <w:t>Local Government (Administration) Amendment Regulations 2009</w:t>
            </w:r>
          </w:p>
        </w:tc>
        <w:tc>
          <w:tcPr>
            <w:tcW w:w="1418" w:type="dxa"/>
          </w:tcPr>
          <w:p w14:paraId="0019DF7B" w14:textId="77777777" w:rsidR="00777A41" w:rsidRDefault="008B1727">
            <w:pPr>
              <w:pStyle w:val="Table04Row"/>
            </w:pPr>
            <w:r>
              <w:t>20 Nov 2009</w:t>
            </w:r>
            <w:r>
              <w:br/>
              <w:t>p. 4660‑1</w:t>
            </w:r>
          </w:p>
        </w:tc>
        <w:tc>
          <w:tcPr>
            <w:tcW w:w="4536" w:type="dxa"/>
          </w:tcPr>
          <w:p w14:paraId="7B9F2FDF" w14:textId="77777777" w:rsidR="00777A41" w:rsidRDefault="008B1727">
            <w:pPr>
              <w:pStyle w:val="Table04Row"/>
            </w:pPr>
            <w:r>
              <w:t>r. 1 &amp; 2: 20 Nov 2009 (see r. 2(a));</w:t>
            </w:r>
          </w:p>
          <w:p w14:paraId="24FC7513" w14:textId="77777777" w:rsidR="00777A41" w:rsidRDefault="008B1727">
            <w:pPr>
              <w:pStyle w:val="Table04Row"/>
            </w:pPr>
            <w:r>
              <w:t xml:space="preserve">Regulations other than r. 1 &amp; 2: 21 Nov 2009 (see r. 2(b) and </w:t>
            </w:r>
            <w:r>
              <w:rPr>
                <w:i/>
              </w:rPr>
              <w:t>Gazette</w:t>
            </w:r>
            <w:r>
              <w:t xml:space="preserve"> 20 Nov 2009 p. 4649)</w:t>
            </w:r>
          </w:p>
        </w:tc>
      </w:tr>
      <w:tr w:rsidR="00777A41" w14:paraId="71C2C4C4" w14:textId="77777777">
        <w:trPr>
          <w:cantSplit/>
          <w:jc w:val="center"/>
        </w:trPr>
        <w:tc>
          <w:tcPr>
            <w:tcW w:w="4253" w:type="dxa"/>
          </w:tcPr>
          <w:p w14:paraId="7BCAD2BA" w14:textId="77777777" w:rsidR="00777A41" w:rsidRDefault="008B1727">
            <w:pPr>
              <w:pStyle w:val="Table04Row"/>
            </w:pPr>
            <w:r>
              <w:rPr>
                <w:i/>
              </w:rPr>
              <w:t>Local Government (Administration) Amendment Regulations 2011</w:t>
            </w:r>
          </w:p>
        </w:tc>
        <w:tc>
          <w:tcPr>
            <w:tcW w:w="1418" w:type="dxa"/>
          </w:tcPr>
          <w:p w14:paraId="2F0323EE" w14:textId="77777777" w:rsidR="00777A41" w:rsidRDefault="008B1727">
            <w:pPr>
              <w:pStyle w:val="Table04Row"/>
            </w:pPr>
            <w:r>
              <w:t>3 May 2011</w:t>
            </w:r>
            <w:r>
              <w:br/>
              <w:t>p. 1593‑7</w:t>
            </w:r>
          </w:p>
        </w:tc>
        <w:tc>
          <w:tcPr>
            <w:tcW w:w="4536" w:type="dxa"/>
          </w:tcPr>
          <w:p w14:paraId="26862CC4" w14:textId="77777777" w:rsidR="00777A41" w:rsidRDefault="008B1727">
            <w:pPr>
              <w:pStyle w:val="Table04Row"/>
            </w:pPr>
            <w:r>
              <w:t>r. 1 &amp; 2: 3 May 2011 (see r. 2(a));</w:t>
            </w:r>
          </w:p>
          <w:p w14:paraId="047023BD" w14:textId="77777777" w:rsidR="00777A41" w:rsidRDefault="008B1727">
            <w:pPr>
              <w:pStyle w:val="Table04Row"/>
            </w:pPr>
            <w:r>
              <w:t xml:space="preserve">r. 7: 4 May 2011 (see r. 2(b) and </w:t>
            </w:r>
            <w:r>
              <w:rPr>
                <w:i/>
              </w:rPr>
              <w:t>Gazette</w:t>
            </w:r>
            <w:r>
              <w:t xml:space="preserve"> 3 May 2011 p. 1577);</w:t>
            </w:r>
          </w:p>
          <w:p w14:paraId="5D17B68A" w14:textId="77777777" w:rsidR="00777A41" w:rsidRDefault="008B1727">
            <w:pPr>
              <w:pStyle w:val="Table04Row"/>
            </w:pPr>
            <w:r>
              <w:t>Regulations other than r. 1, 2 &amp; 7: 4 May 2011 (see r. 2(c))</w:t>
            </w:r>
          </w:p>
        </w:tc>
      </w:tr>
      <w:tr w:rsidR="00777A41" w14:paraId="682A3346" w14:textId="77777777">
        <w:trPr>
          <w:cantSplit/>
          <w:jc w:val="center"/>
        </w:trPr>
        <w:tc>
          <w:tcPr>
            <w:tcW w:w="4253" w:type="dxa"/>
          </w:tcPr>
          <w:p w14:paraId="58037DFA" w14:textId="77777777" w:rsidR="00777A41" w:rsidRDefault="008B1727">
            <w:pPr>
              <w:pStyle w:val="Table04Row"/>
            </w:pPr>
            <w:r>
              <w:rPr>
                <w:i/>
              </w:rPr>
              <w:t>Local Government (Administration) Amendment Regulations (No. 2) 2011</w:t>
            </w:r>
          </w:p>
        </w:tc>
        <w:tc>
          <w:tcPr>
            <w:tcW w:w="1418" w:type="dxa"/>
          </w:tcPr>
          <w:p w14:paraId="1904B385" w14:textId="77777777" w:rsidR="00777A41" w:rsidRDefault="008B1727">
            <w:pPr>
              <w:pStyle w:val="Table04Row"/>
            </w:pPr>
            <w:r>
              <w:t>26 Aug 2011</w:t>
            </w:r>
            <w:r>
              <w:br/>
              <w:t>p. 3481‑7</w:t>
            </w:r>
          </w:p>
        </w:tc>
        <w:tc>
          <w:tcPr>
            <w:tcW w:w="4536" w:type="dxa"/>
          </w:tcPr>
          <w:p w14:paraId="6467A4AB" w14:textId="77777777" w:rsidR="00777A41" w:rsidRDefault="008B1727">
            <w:pPr>
              <w:pStyle w:val="Table04Row"/>
            </w:pPr>
            <w:r>
              <w:t>r. 1 &amp; 2: 26 Aug 2011 (see r. 2(a));</w:t>
            </w:r>
          </w:p>
          <w:p w14:paraId="77252C87" w14:textId="77777777" w:rsidR="00777A41" w:rsidRDefault="008B1727">
            <w:pPr>
              <w:pStyle w:val="Table04Row"/>
            </w:pPr>
            <w:r>
              <w:t>Regulations other than r. 1 &amp; 2: 26 Aug 2011 (see r. 2(b))</w:t>
            </w:r>
          </w:p>
        </w:tc>
      </w:tr>
      <w:tr w:rsidR="00777A41" w14:paraId="683643DF" w14:textId="77777777">
        <w:trPr>
          <w:cantSplit/>
          <w:jc w:val="center"/>
        </w:trPr>
        <w:tc>
          <w:tcPr>
            <w:tcW w:w="10207" w:type="dxa"/>
            <w:gridSpan w:val="3"/>
          </w:tcPr>
          <w:p w14:paraId="35FDE490" w14:textId="77777777" w:rsidR="00777A41" w:rsidRDefault="008B1727">
            <w:pPr>
              <w:pStyle w:val="Table04Row"/>
            </w:pPr>
            <w:r>
              <w:rPr>
                <w:b/>
              </w:rPr>
              <w:t>Reprint 3 as at 3 Feb 2012</w:t>
            </w:r>
          </w:p>
        </w:tc>
      </w:tr>
      <w:tr w:rsidR="00777A41" w14:paraId="6FFF719B" w14:textId="77777777">
        <w:trPr>
          <w:cantSplit/>
          <w:jc w:val="center"/>
        </w:trPr>
        <w:tc>
          <w:tcPr>
            <w:tcW w:w="4253" w:type="dxa"/>
          </w:tcPr>
          <w:p w14:paraId="04D6C0DF" w14:textId="77777777" w:rsidR="00777A41" w:rsidRDefault="008B1727">
            <w:pPr>
              <w:pStyle w:val="Table04Row"/>
            </w:pPr>
            <w:r>
              <w:rPr>
                <w:i/>
              </w:rPr>
              <w:t>Local Government (Administration) Amendment Regulations 2012</w:t>
            </w:r>
          </w:p>
        </w:tc>
        <w:tc>
          <w:tcPr>
            <w:tcW w:w="1418" w:type="dxa"/>
          </w:tcPr>
          <w:p w14:paraId="3DB1CBFB" w14:textId="77777777" w:rsidR="00777A41" w:rsidRDefault="008B1727">
            <w:pPr>
              <w:pStyle w:val="Table04Row"/>
            </w:pPr>
            <w:r>
              <w:t>13 Jul 2012</w:t>
            </w:r>
            <w:r>
              <w:br/>
              <w:t>p. 3218‑9</w:t>
            </w:r>
          </w:p>
        </w:tc>
        <w:tc>
          <w:tcPr>
            <w:tcW w:w="4536" w:type="dxa"/>
          </w:tcPr>
          <w:p w14:paraId="68EB3306" w14:textId="77777777" w:rsidR="00777A41" w:rsidRDefault="008B1727">
            <w:pPr>
              <w:pStyle w:val="Table04Row"/>
            </w:pPr>
            <w:r>
              <w:t>r. 1 &amp; 2: 13 Jul 2012 (see r. 2(a));</w:t>
            </w:r>
          </w:p>
          <w:p w14:paraId="22115B07" w14:textId="77777777" w:rsidR="00777A41" w:rsidRDefault="008B1727">
            <w:pPr>
              <w:pStyle w:val="Table04Row"/>
            </w:pPr>
            <w:r>
              <w:t>r. 3 &amp; 4: 14 Jul 2012 (see r. 2(c));</w:t>
            </w:r>
          </w:p>
          <w:p w14:paraId="0EDDD9F6" w14:textId="77777777" w:rsidR="00777A41" w:rsidRDefault="008B1727">
            <w:pPr>
              <w:pStyle w:val="Table04Row"/>
            </w:pPr>
            <w:r>
              <w:t xml:space="preserve">r. 5‑8: 1 Jul 2013 (see s. 2(b) and </w:t>
            </w:r>
            <w:r>
              <w:rPr>
                <w:i/>
              </w:rPr>
              <w:t>Gazette</w:t>
            </w:r>
            <w:r>
              <w:t xml:space="preserve"> 8 Feb 2013 p. 863)</w:t>
            </w:r>
          </w:p>
        </w:tc>
      </w:tr>
      <w:tr w:rsidR="00777A41" w14:paraId="166B367D" w14:textId="77777777">
        <w:trPr>
          <w:cantSplit/>
          <w:jc w:val="center"/>
        </w:trPr>
        <w:tc>
          <w:tcPr>
            <w:tcW w:w="4253" w:type="dxa"/>
          </w:tcPr>
          <w:p w14:paraId="35B62CD6" w14:textId="77777777" w:rsidR="00777A41" w:rsidRDefault="008B1727">
            <w:pPr>
              <w:pStyle w:val="Table04Row"/>
            </w:pPr>
            <w:r>
              <w:rPr>
                <w:i/>
              </w:rPr>
              <w:t>Local Government (Administration) Amendment Regulations 2014</w:t>
            </w:r>
          </w:p>
        </w:tc>
        <w:tc>
          <w:tcPr>
            <w:tcW w:w="1418" w:type="dxa"/>
          </w:tcPr>
          <w:p w14:paraId="28E2EC61" w14:textId="77777777" w:rsidR="00777A41" w:rsidRDefault="008B1727">
            <w:pPr>
              <w:pStyle w:val="Table04Row"/>
            </w:pPr>
            <w:r>
              <w:t>28 Feb 2014</w:t>
            </w:r>
            <w:r>
              <w:br/>
              <w:t>p. 519</w:t>
            </w:r>
          </w:p>
        </w:tc>
        <w:tc>
          <w:tcPr>
            <w:tcW w:w="4536" w:type="dxa"/>
          </w:tcPr>
          <w:p w14:paraId="24930887" w14:textId="77777777" w:rsidR="00777A41" w:rsidRDefault="008B1727">
            <w:pPr>
              <w:pStyle w:val="Table04Row"/>
            </w:pPr>
            <w:r>
              <w:t>r. 1 &amp; 2: 28 Feb 2014 (see r. 2(a));</w:t>
            </w:r>
          </w:p>
          <w:p w14:paraId="37BADADE" w14:textId="77777777" w:rsidR="00777A41" w:rsidRDefault="008B1727">
            <w:pPr>
              <w:pStyle w:val="Table04Row"/>
            </w:pPr>
            <w:r>
              <w:t>Regulations other than r. 1 &amp; 2: 1 Mar 2014 (see r. 2(b))</w:t>
            </w:r>
          </w:p>
        </w:tc>
      </w:tr>
      <w:tr w:rsidR="00777A41" w14:paraId="3D2A9431" w14:textId="77777777">
        <w:trPr>
          <w:cantSplit/>
          <w:jc w:val="center"/>
        </w:trPr>
        <w:tc>
          <w:tcPr>
            <w:tcW w:w="4253" w:type="dxa"/>
          </w:tcPr>
          <w:p w14:paraId="2A1629F6" w14:textId="77777777" w:rsidR="00777A41" w:rsidRDefault="008B1727">
            <w:pPr>
              <w:pStyle w:val="Table04Row"/>
            </w:pPr>
            <w:r>
              <w:rPr>
                <w:i/>
              </w:rPr>
              <w:t>Local Government (Administration) Amendment Regulations 2016</w:t>
            </w:r>
          </w:p>
        </w:tc>
        <w:tc>
          <w:tcPr>
            <w:tcW w:w="1418" w:type="dxa"/>
          </w:tcPr>
          <w:p w14:paraId="2F547FF6" w14:textId="77777777" w:rsidR="00777A41" w:rsidRDefault="008B1727">
            <w:pPr>
              <w:pStyle w:val="Table04Row"/>
            </w:pPr>
            <w:r>
              <w:t>4 Mar 2016</w:t>
            </w:r>
            <w:r>
              <w:br/>
              <w:t>p. 649‑58</w:t>
            </w:r>
          </w:p>
        </w:tc>
        <w:tc>
          <w:tcPr>
            <w:tcW w:w="4536" w:type="dxa"/>
          </w:tcPr>
          <w:p w14:paraId="57BDBFAE" w14:textId="77777777" w:rsidR="00777A41" w:rsidRDefault="008B1727">
            <w:pPr>
              <w:pStyle w:val="Table04Row"/>
            </w:pPr>
            <w:r>
              <w:t>r. 1 &amp; 2: 4 Mar 2016 (see r. 2(a));</w:t>
            </w:r>
          </w:p>
          <w:p w14:paraId="256F62B6" w14:textId="77777777" w:rsidR="00777A41" w:rsidRDefault="008B1727">
            <w:pPr>
              <w:pStyle w:val="Table04Row"/>
            </w:pPr>
            <w:r>
              <w:t>Regulations other than r. 1 &amp; 2: 5 Mar 2016 (see r. 2(b))</w:t>
            </w:r>
          </w:p>
        </w:tc>
      </w:tr>
      <w:tr w:rsidR="00777A41" w14:paraId="657FB0BE" w14:textId="77777777">
        <w:trPr>
          <w:cantSplit/>
          <w:jc w:val="center"/>
        </w:trPr>
        <w:tc>
          <w:tcPr>
            <w:tcW w:w="4253" w:type="dxa"/>
          </w:tcPr>
          <w:p w14:paraId="2583FEDC" w14:textId="77777777" w:rsidR="00777A41" w:rsidRDefault="008B1727">
            <w:pPr>
              <w:pStyle w:val="Table04Row"/>
            </w:pPr>
            <w:r>
              <w:rPr>
                <w:i/>
              </w:rPr>
              <w:t>Local Government Regulations Amendment (Gifts) Regulations 2017</w:t>
            </w:r>
            <w:r>
              <w:t xml:space="preserve"> Pt. 2</w:t>
            </w:r>
          </w:p>
        </w:tc>
        <w:tc>
          <w:tcPr>
            <w:tcW w:w="1418" w:type="dxa"/>
          </w:tcPr>
          <w:p w14:paraId="53D4F658" w14:textId="77777777" w:rsidR="00777A41" w:rsidRDefault="008B1727">
            <w:pPr>
              <w:pStyle w:val="Table04Row"/>
            </w:pPr>
            <w:r>
              <w:t>20 Jan 2017</w:t>
            </w:r>
            <w:r>
              <w:br/>
              <w:t>p. 648‑50</w:t>
            </w:r>
          </w:p>
        </w:tc>
        <w:tc>
          <w:tcPr>
            <w:tcW w:w="4536" w:type="dxa"/>
          </w:tcPr>
          <w:p w14:paraId="2BFB5F31" w14:textId="77777777" w:rsidR="00777A41" w:rsidRDefault="008B1727">
            <w:pPr>
              <w:pStyle w:val="Table04Row"/>
            </w:pPr>
            <w:r>
              <w:t>21 Jan 2017 (see r. 2(b))</w:t>
            </w:r>
          </w:p>
        </w:tc>
      </w:tr>
      <w:tr w:rsidR="00777A41" w14:paraId="4D1BE545" w14:textId="77777777">
        <w:trPr>
          <w:cantSplit/>
          <w:jc w:val="center"/>
        </w:trPr>
        <w:tc>
          <w:tcPr>
            <w:tcW w:w="4253" w:type="dxa"/>
          </w:tcPr>
          <w:p w14:paraId="6EAC4FF9" w14:textId="77777777" w:rsidR="00777A41" w:rsidRDefault="008B1727">
            <w:pPr>
              <w:pStyle w:val="Table04Row"/>
            </w:pPr>
            <w:r>
              <w:rPr>
                <w:i/>
              </w:rPr>
              <w:t>Local Government Regulations Amendment (Recovery of Advance Payments) Regulations 2018</w:t>
            </w:r>
            <w:r>
              <w:t xml:space="preserve"> Pt. 2</w:t>
            </w:r>
          </w:p>
        </w:tc>
        <w:tc>
          <w:tcPr>
            <w:tcW w:w="1418" w:type="dxa"/>
          </w:tcPr>
          <w:p w14:paraId="6384F353" w14:textId="77777777" w:rsidR="00777A41" w:rsidRDefault="008B1727">
            <w:pPr>
              <w:pStyle w:val="Table04Row"/>
            </w:pPr>
            <w:r>
              <w:t>14 Dec 2018</w:t>
            </w:r>
            <w:r>
              <w:br/>
              <w:t>p. 4805‑6</w:t>
            </w:r>
          </w:p>
        </w:tc>
        <w:tc>
          <w:tcPr>
            <w:tcW w:w="4536" w:type="dxa"/>
          </w:tcPr>
          <w:p w14:paraId="7E779855" w14:textId="77777777" w:rsidR="00777A41" w:rsidRDefault="008B1727">
            <w:pPr>
              <w:pStyle w:val="Table04Row"/>
            </w:pPr>
            <w:r>
              <w:t>15 Dec 2018 (see r. 2(b))</w:t>
            </w:r>
          </w:p>
        </w:tc>
      </w:tr>
      <w:tr w:rsidR="00777A41" w14:paraId="025154FD" w14:textId="77777777">
        <w:trPr>
          <w:cantSplit/>
          <w:jc w:val="center"/>
        </w:trPr>
        <w:tc>
          <w:tcPr>
            <w:tcW w:w="4253" w:type="dxa"/>
          </w:tcPr>
          <w:p w14:paraId="42377397" w14:textId="77777777" w:rsidR="00777A41" w:rsidRDefault="008B1727">
            <w:pPr>
              <w:pStyle w:val="Table04Row"/>
            </w:pPr>
            <w:r>
              <w:rPr>
                <w:i/>
              </w:rPr>
              <w:t>Local Government Regulations Amendment (Induction and Training) Regulations 2019</w:t>
            </w:r>
            <w:r>
              <w:t xml:space="preserve"> Pt. 3</w:t>
            </w:r>
          </w:p>
        </w:tc>
        <w:tc>
          <w:tcPr>
            <w:tcW w:w="1418" w:type="dxa"/>
          </w:tcPr>
          <w:p w14:paraId="645A346E" w14:textId="77777777" w:rsidR="00777A41" w:rsidRDefault="008B1727">
            <w:pPr>
              <w:pStyle w:val="Table04Row"/>
            </w:pPr>
            <w:r>
              <w:t>9 Aug 2019</w:t>
            </w:r>
            <w:r>
              <w:br/>
              <w:t>p. 3020‑3</w:t>
            </w:r>
          </w:p>
        </w:tc>
        <w:tc>
          <w:tcPr>
            <w:tcW w:w="4536" w:type="dxa"/>
          </w:tcPr>
          <w:p w14:paraId="739A5239" w14:textId="77777777" w:rsidR="00777A41" w:rsidRDefault="008B1727">
            <w:pPr>
              <w:pStyle w:val="Table04Row"/>
            </w:pPr>
            <w:r>
              <w:t xml:space="preserve">16 Sep 2019 (see r. 2(c) and </w:t>
            </w:r>
            <w:r>
              <w:rPr>
                <w:i/>
              </w:rPr>
              <w:t>Gazette</w:t>
            </w:r>
            <w:r>
              <w:t xml:space="preserve"> 9 Aug 2019 p. 3019)</w:t>
            </w:r>
          </w:p>
        </w:tc>
      </w:tr>
      <w:tr w:rsidR="00777A41" w14:paraId="3197539B" w14:textId="77777777">
        <w:trPr>
          <w:cantSplit/>
          <w:jc w:val="center"/>
        </w:trPr>
        <w:tc>
          <w:tcPr>
            <w:tcW w:w="4253" w:type="dxa"/>
          </w:tcPr>
          <w:p w14:paraId="05362031" w14:textId="77777777" w:rsidR="00777A41" w:rsidRDefault="008B1727">
            <w:pPr>
              <w:pStyle w:val="Table04Row"/>
            </w:pPr>
            <w:r>
              <w:rPr>
                <w:i/>
              </w:rPr>
              <w:t>Local Government Regulations Amendment (Gifts) Regulations 2019</w:t>
            </w:r>
            <w:r>
              <w:t xml:space="preserve"> Pt. 2</w:t>
            </w:r>
          </w:p>
        </w:tc>
        <w:tc>
          <w:tcPr>
            <w:tcW w:w="1418" w:type="dxa"/>
          </w:tcPr>
          <w:p w14:paraId="087DA6B6" w14:textId="77777777" w:rsidR="00777A41" w:rsidRDefault="008B1727">
            <w:pPr>
              <w:pStyle w:val="Table04Row"/>
            </w:pPr>
            <w:r>
              <w:t>18 Oct 2019</w:t>
            </w:r>
            <w:r>
              <w:br/>
              <w:t>p. 3679‑84</w:t>
            </w:r>
          </w:p>
        </w:tc>
        <w:tc>
          <w:tcPr>
            <w:tcW w:w="4536" w:type="dxa"/>
          </w:tcPr>
          <w:p w14:paraId="57715359" w14:textId="77777777" w:rsidR="00777A41" w:rsidRDefault="008B1727">
            <w:pPr>
              <w:pStyle w:val="Table04Row"/>
            </w:pPr>
            <w:r>
              <w:t xml:space="preserve">19 Oct 2019 (see r. 2(b) and </w:t>
            </w:r>
            <w:r>
              <w:rPr>
                <w:i/>
              </w:rPr>
              <w:t>Gazette</w:t>
            </w:r>
            <w:r>
              <w:t xml:space="preserve"> 18 Oct 2019 p. 3673)</w:t>
            </w:r>
          </w:p>
        </w:tc>
      </w:tr>
      <w:tr w:rsidR="00777A41" w14:paraId="1F31E13E" w14:textId="77777777">
        <w:trPr>
          <w:cantSplit/>
          <w:jc w:val="center"/>
        </w:trPr>
        <w:tc>
          <w:tcPr>
            <w:tcW w:w="4253" w:type="dxa"/>
          </w:tcPr>
          <w:p w14:paraId="156F1ED4" w14:textId="77777777" w:rsidR="00777A41" w:rsidRDefault="008B1727">
            <w:pPr>
              <w:pStyle w:val="Table04Row"/>
            </w:pPr>
            <w:r>
              <w:rPr>
                <w:i/>
              </w:rPr>
              <w:t>Local Government (Administration) Amendment Regulations 2020</w:t>
            </w:r>
          </w:p>
        </w:tc>
        <w:tc>
          <w:tcPr>
            <w:tcW w:w="1418" w:type="dxa"/>
          </w:tcPr>
          <w:p w14:paraId="62FE635C" w14:textId="77777777" w:rsidR="00777A41" w:rsidRDefault="008B1727">
            <w:pPr>
              <w:pStyle w:val="Table04Row"/>
            </w:pPr>
            <w:r>
              <w:t>25 Mar 2020</w:t>
            </w:r>
            <w:r>
              <w:br/>
              <w:t>SL 2020/20</w:t>
            </w:r>
          </w:p>
        </w:tc>
        <w:tc>
          <w:tcPr>
            <w:tcW w:w="4536" w:type="dxa"/>
          </w:tcPr>
          <w:p w14:paraId="5436B10A" w14:textId="77777777" w:rsidR="00777A41" w:rsidRDefault="008B1727">
            <w:pPr>
              <w:pStyle w:val="Table04Row"/>
            </w:pPr>
            <w:r>
              <w:t>r. 1 &amp; 2: 25 Mar 2020 (see r. 2(a));</w:t>
            </w:r>
          </w:p>
          <w:p w14:paraId="5132A6B2" w14:textId="77777777" w:rsidR="00777A41" w:rsidRDefault="008B1727">
            <w:pPr>
              <w:pStyle w:val="Table04Row"/>
            </w:pPr>
            <w:r>
              <w:t>Regulations other than r. 1 &amp; 2: 26 Mar 2020 (see r. 2(b))</w:t>
            </w:r>
          </w:p>
        </w:tc>
      </w:tr>
      <w:tr w:rsidR="00777A41" w14:paraId="73F1B7BE" w14:textId="77777777">
        <w:trPr>
          <w:cantSplit/>
          <w:jc w:val="center"/>
        </w:trPr>
        <w:tc>
          <w:tcPr>
            <w:tcW w:w="4253" w:type="dxa"/>
          </w:tcPr>
          <w:p w14:paraId="579AD48C" w14:textId="77777777" w:rsidR="00777A41" w:rsidRDefault="008B1727">
            <w:pPr>
              <w:pStyle w:val="Table04Row"/>
            </w:pPr>
            <w:r>
              <w:rPr>
                <w:i/>
              </w:rPr>
              <w:t>Local Government Regulations Amendment Regulations (No. 2) 2020</w:t>
            </w:r>
            <w:r>
              <w:t xml:space="preserve"> Pt. 5</w:t>
            </w:r>
          </w:p>
        </w:tc>
        <w:tc>
          <w:tcPr>
            <w:tcW w:w="1418" w:type="dxa"/>
          </w:tcPr>
          <w:p w14:paraId="69D8F492" w14:textId="77777777" w:rsidR="00777A41" w:rsidRDefault="008B1727">
            <w:pPr>
              <w:pStyle w:val="Table04Row"/>
            </w:pPr>
            <w:r>
              <w:t>6 Nov 2020</w:t>
            </w:r>
            <w:r>
              <w:br/>
              <w:t>SL 2020/213</w:t>
            </w:r>
          </w:p>
        </w:tc>
        <w:tc>
          <w:tcPr>
            <w:tcW w:w="4536" w:type="dxa"/>
          </w:tcPr>
          <w:p w14:paraId="432B6C97" w14:textId="77777777" w:rsidR="00777A41" w:rsidRDefault="008B1727">
            <w:pPr>
              <w:pStyle w:val="Table04Row"/>
            </w:pPr>
            <w:r>
              <w:t>7 Nov 2020 (see r. 2(b) and SL 2020/212 cl. 2)</w:t>
            </w:r>
          </w:p>
        </w:tc>
      </w:tr>
      <w:tr w:rsidR="00777A41" w14:paraId="0AE0787D" w14:textId="77777777">
        <w:trPr>
          <w:cantSplit/>
          <w:jc w:val="center"/>
        </w:trPr>
        <w:tc>
          <w:tcPr>
            <w:tcW w:w="4253" w:type="dxa"/>
          </w:tcPr>
          <w:p w14:paraId="1B22DA87" w14:textId="77777777" w:rsidR="00777A41" w:rsidRDefault="008B1727">
            <w:pPr>
              <w:pStyle w:val="Table04Row"/>
            </w:pPr>
            <w:r>
              <w:rPr>
                <w:i/>
              </w:rPr>
              <w:t>Local Government (Administration) Amendment Regulations 2021</w:t>
            </w:r>
          </w:p>
        </w:tc>
        <w:tc>
          <w:tcPr>
            <w:tcW w:w="1418" w:type="dxa"/>
          </w:tcPr>
          <w:p w14:paraId="2326331A" w14:textId="77777777" w:rsidR="00777A41" w:rsidRDefault="008B1727">
            <w:pPr>
              <w:pStyle w:val="Table04Row"/>
            </w:pPr>
            <w:r>
              <w:t>2 Feb 2021</w:t>
            </w:r>
            <w:r>
              <w:br/>
              <w:t>SL 2021/14</w:t>
            </w:r>
          </w:p>
        </w:tc>
        <w:tc>
          <w:tcPr>
            <w:tcW w:w="4536" w:type="dxa"/>
          </w:tcPr>
          <w:p w14:paraId="0B833FEB" w14:textId="77777777" w:rsidR="00777A41" w:rsidRDefault="008B1727">
            <w:pPr>
              <w:pStyle w:val="Table04Row"/>
            </w:pPr>
            <w:r>
              <w:t>r. 1 &amp; 2: 2 Feb 2021 (see r. 2(a));</w:t>
            </w:r>
          </w:p>
          <w:p w14:paraId="4537DB2F" w14:textId="77777777" w:rsidR="00777A41" w:rsidRDefault="008B1727">
            <w:pPr>
              <w:pStyle w:val="Table04Row"/>
            </w:pPr>
            <w:r>
              <w:t>Regulations other than r. 1 &amp; 2: 3 Feb 2021 (see r. 2(b) and SL 2021/13 cl. 2)</w:t>
            </w:r>
          </w:p>
        </w:tc>
      </w:tr>
      <w:tr w:rsidR="00777A41" w14:paraId="46C9683F" w14:textId="77777777">
        <w:trPr>
          <w:cantSplit/>
          <w:jc w:val="center"/>
        </w:trPr>
        <w:tc>
          <w:tcPr>
            <w:tcW w:w="4253" w:type="dxa"/>
          </w:tcPr>
          <w:p w14:paraId="607B01CA" w14:textId="77777777" w:rsidR="00777A41" w:rsidRDefault="008B1727">
            <w:pPr>
              <w:pStyle w:val="Table04Row"/>
            </w:pPr>
            <w:r>
              <w:rPr>
                <w:i/>
              </w:rPr>
              <w:t>Local Government Regulations Amendment (Employee Code of Conduct) Regulations 2021</w:t>
            </w:r>
            <w:r>
              <w:t xml:space="preserve"> Pt. 2</w:t>
            </w:r>
          </w:p>
        </w:tc>
        <w:tc>
          <w:tcPr>
            <w:tcW w:w="1418" w:type="dxa"/>
          </w:tcPr>
          <w:p w14:paraId="6A008CEE" w14:textId="77777777" w:rsidR="00777A41" w:rsidRDefault="008B1727">
            <w:pPr>
              <w:pStyle w:val="Table04Row"/>
            </w:pPr>
            <w:r>
              <w:t>2 Feb 2021</w:t>
            </w:r>
            <w:r>
              <w:br/>
              <w:t>SL 2021/16</w:t>
            </w:r>
          </w:p>
        </w:tc>
        <w:tc>
          <w:tcPr>
            <w:tcW w:w="4536" w:type="dxa"/>
          </w:tcPr>
          <w:p w14:paraId="322B6B8A" w14:textId="77777777" w:rsidR="00777A41" w:rsidRDefault="008B1727">
            <w:pPr>
              <w:pStyle w:val="Table04Row"/>
            </w:pPr>
            <w:r>
              <w:t>3 Feb 2021 (see r. 2(b) and SL 2021/13 cl. 2)</w:t>
            </w:r>
          </w:p>
        </w:tc>
      </w:tr>
      <w:tr w:rsidR="00777A41" w14:paraId="177DDC42" w14:textId="77777777">
        <w:trPr>
          <w:cantSplit/>
          <w:jc w:val="center"/>
        </w:trPr>
        <w:tc>
          <w:tcPr>
            <w:tcW w:w="4253" w:type="dxa"/>
          </w:tcPr>
          <w:p w14:paraId="37B10DEE" w14:textId="77777777" w:rsidR="00777A41" w:rsidRDefault="008B1727">
            <w:pPr>
              <w:pStyle w:val="Table04Row"/>
            </w:pPr>
            <w:r>
              <w:rPr>
                <w:i/>
              </w:rPr>
              <w:t>Local Government (Model Code of Conduct) Regulations 2021</w:t>
            </w:r>
            <w:r>
              <w:t xml:space="preserve"> r. 5</w:t>
            </w:r>
          </w:p>
        </w:tc>
        <w:tc>
          <w:tcPr>
            <w:tcW w:w="1418" w:type="dxa"/>
          </w:tcPr>
          <w:p w14:paraId="1E704385" w14:textId="77777777" w:rsidR="00777A41" w:rsidRDefault="008B1727">
            <w:pPr>
              <w:pStyle w:val="Table04Row"/>
            </w:pPr>
            <w:r>
              <w:t>2 Feb 2021</w:t>
            </w:r>
            <w:r>
              <w:br/>
              <w:t>SL 2021/15</w:t>
            </w:r>
          </w:p>
        </w:tc>
        <w:tc>
          <w:tcPr>
            <w:tcW w:w="4536" w:type="dxa"/>
          </w:tcPr>
          <w:p w14:paraId="53DB19E9" w14:textId="77777777" w:rsidR="00777A41" w:rsidRDefault="008B1727">
            <w:pPr>
              <w:pStyle w:val="Table04Row"/>
            </w:pPr>
            <w:r>
              <w:t>3 Feb 2021 (see r. 2(b) and SL 2021/13 cl. 2)</w:t>
            </w:r>
          </w:p>
        </w:tc>
      </w:tr>
      <w:tr w:rsidR="00777A41" w14:paraId="4DA50857" w14:textId="77777777">
        <w:trPr>
          <w:cantSplit/>
          <w:jc w:val="center"/>
        </w:trPr>
        <w:tc>
          <w:tcPr>
            <w:tcW w:w="4253" w:type="dxa"/>
          </w:tcPr>
          <w:p w14:paraId="527796EF" w14:textId="77777777" w:rsidR="00777A41" w:rsidRDefault="008B1727">
            <w:pPr>
              <w:pStyle w:val="Table04Row"/>
            </w:pPr>
            <w:r>
              <w:rPr>
                <w:i/>
              </w:rPr>
              <w:t>Local Government Regulations Amendment Regulations 2022</w:t>
            </w:r>
            <w:r>
              <w:t xml:space="preserve"> Pt. 2</w:t>
            </w:r>
          </w:p>
        </w:tc>
        <w:tc>
          <w:tcPr>
            <w:tcW w:w="1418" w:type="dxa"/>
          </w:tcPr>
          <w:p w14:paraId="50E62930" w14:textId="77777777" w:rsidR="00777A41" w:rsidRDefault="008B1727">
            <w:pPr>
              <w:pStyle w:val="Table04Row"/>
            </w:pPr>
            <w:r>
              <w:t>2 Nov 2022</w:t>
            </w:r>
            <w:r>
              <w:br/>
              <w:t>SL 2022/177</w:t>
            </w:r>
          </w:p>
        </w:tc>
        <w:tc>
          <w:tcPr>
            <w:tcW w:w="4536" w:type="dxa"/>
          </w:tcPr>
          <w:p w14:paraId="28C6F287" w14:textId="77777777" w:rsidR="00777A41" w:rsidRDefault="008B1727">
            <w:pPr>
              <w:pStyle w:val="Table04Row"/>
            </w:pPr>
            <w:r>
              <w:t>Pt. 2 Div. 1 &amp; 2: 3 Nov 2022 (see r. 2(b) and SL 2022/175 cl. 2);</w:t>
            </w:r>
          </w:p>
          <w:p w14:paraId="7352E195" w14:textId="77777777" w:rsidR="00777A41" w:rsidRDefault="008B1727">
            <w:pPr>
              <w:pStyle w:val="Table04Row"/>
            </w:pPr>
            <w:r>
              <w:t>Pt. 2 Div. 3: 3 Nov 2024 (see r. 2(c) and SL 2022/175 cl. 2)</w:t>
            </w:r>
          </w:p>
        </w:tc>
      </w:tr>
      <w:tr w:rsidR="00777A41" w14:paraId="6B5EE74A" w14:textId="77777777">
        <w:trPr>
          <w:cantSplit/>
          <w:jc w:val="center"/>
        </w:trPr>
        <w:tc>
          <w:tcPr>
            <w:tcW w:w="4253" w:type="dxa"/>
          </w:tcPr>
          <w:p w14:paraId="4F3DCB25" w14:textId="77777777" w:rsidR="00777A41" w:rsidRDefault="008B1727">
            <w:pPr>
              <w:pStyle w:val="Table04Row"/>
            </w:pPr>
            <w:r>
              <w:rPr>
                <w:i/>
              </w:rPr>
              <w:t>Local Government (Administration) Amendment Regulations 2022</w:t>
            </w:r>
          </w:p>
        </w:tc>
        <w:tc>
          <w:tcPr>
            <w:tcW w:w="1418" w:type="dxa"/>
          </w:tcPr>
          <w:p w14:paraId="10A7269B" w14:textId="77777777" w:rsidR="00777A41" w:rsidRDefault="008B1727">
            <w:pPr>
              <w:pStyle w:val="Table04Row"/>
            </w:pPr>
            <w:r>
              <w:t>8 Nov 2022</w:t>
            </w:r>
            <w:r>
              <w:br/>
              <w:t>SL 2022/185</w:t>
            </w:r>
          </w:p>
        </w:tc>
        <w:tc>
          <w:tcPr>
            <w:tcW w:w="4536" w:type="dxa"/>
          </w:tcPr>
          <w:p w14:paraId="7780CBD1" w14:textId="77777777" w:rsidR="00777A41" w:rsidRDefault="008B1727">
            <w:pPr>
              <w:pStyle w:val="Table04Row"/>
            </w:pPr>
            <w:r>
              <w:t>r. 1 &amp; 2: 8 Nov 2022 (see r. 2(a));</w:t>
            </w:r>
          </w:p>
          <w:p w14:paraId="23180405" w14:textId="77777777" w:rsidR="00777A41" w:rsidRDefault="008B1727">
            <w:pPr>
              <w:pStyle w:val="Table04Row"/>
            </w:pPr>
            <w:r>
              <w:t>Regulations other than r. 1 &amp; 2: 9 Nov 2022 (see r. 2(b))</w:t>
            </w:r>
          </w:p>
        </w:tc>
      </w:tr>
      <w:tr w:rsidR="00777A41" w14:paraId="3CA5C9D8" w14:textId="77777777">
        <w:trPr>
          <w:cantSplit/>
          <w:jc w:val="center"/>
        </w:trPr>
        <w:tc>
          <w:tcPr>
            <w:tcW w:w="4253" w:type="dxa"/>
          </w:tcPr>
          <w:p w14:paraId="32DBF9EB" w14:textId="77777777" w:rsidR="00777A41" w:rsidRDefault="008B1727">
            <w:pPr>
              <w:pStyle w:val="Table04Row"/>
            </w:pPr>
            <w:r>
              <w:rPr>
                <w:i/>
              </w:rPr>
              <w:t>Local Government Regulations Amendment Regulations (No. 2) 2023</w:t>
            </w:r>
            <w:r>
              <w:t xml:space="preserve"> Pt. 2</w:t>
            </w:r>
          </w:p>
        </w:tc>
        <w:tc>
          <w:tcPr>
            <w:tcW w:w="1418" w:type="dxa"/>
          </w:tcPr>
          <w:p w14:paraId="3C0F85E9" w14:textId="77777777" w:rsidR="00777A41" w:rsidRDefault="008B1727">
            <w:pPr>
              <w:pStyle w:val="Table04Row"/>
            </w:pPr>
            <w:r>
              <w:t>30 Jun 2023</w:t>
            </w:r>
            <w:r>
              <w:br/>
              <w:t>SL 2023/102</w:t>
            </w:r>
          </w:p>
        </w:tc>
        <w:tc>
          <w:tcPr>
            <w:tcW w:w="4536" w:type="dxa"/>
          </w:tcPr>
          <w:p w14:paraId="3A9117CF" w14:textId="77777777" w:rsidR="00777A41" w:rsidRDefault="008B1727">
            <w:pPr>
              <w:pStyle w:val="Table04Row"/>
            </w:pPr>
            <w:r>
              <w:t>Pt. 2 other than r. 7: 1 Jul 2023 (see r. 2(d));</w:t>
            </w:r>
          </w:p>
          <w:p w14:paraId="6B4B23B5" w14:textId="77777777" w:rsidR="00777A41" w:rsidRDefault="008B1727">
            <w:pPr>
              <w:pStyle w:val="Table04Row"/>
            </w:pPr>
            <w:r>
              <w:t>r. 7: 1 Jan 2024 (see r. 2(b))</w:t>
            </w:r>
          </w:p>
        </w:tc>
      </w:tr>
      <w:tr w:rsidR="00777A41" w14:paraId="26622625" w14:textId="77777777">
        <w:trPr>
          <w:cantSplit/>
          <w:jc w:val="center"/>
        </w:trPr>
        <w:tc>
          <w:tcPr>
            <w:tcW w:w="4253" w:type="dxa"/>
          </w:tcPr>
          <w:p w14:paraId="3F3D3D4F" w14:textId="77777777" w:rsidR="00777A41" w:rsidRDefault="008B1727">
            <w:pPr>
              <w:pStyle w:val="Table04Row"/>
            </w:pPr>
            <w:r>
              <w:rPr>
                <w:i/>
              </w:rPr>
              <w:t>Local Government Regulations Amendment Regulations 2023</w:t>
            </w:r>
            <w:r>
              <w:t xml:space="preserve"> Pt. 3</w:t>
            </w:r>
          </w:p>
        </w:tc>
        <w:tc>
          <w:tcPr>
            <w:tcW w:w="1418" w:type="dxa"/>
          </w:tcPr>
          <w:p w14:paraId="2B65D15F" w14:textId="77777777" w:rsidR="00777A41" w:rsidRDefault="008B1727">
            <w:pPr>
              <w:pStyle w:val="Table04Row"/>
            </w:pPr>
            <w:r>
              <w:t>30 Jun 2023</w:t>
            </w:r>
            <w:r>
              <w:br/>
              <w:t>SL 2023/106</w:t>
            </w:r>
          </w:p>
        </w:tc>
        <w:tc>
          <w:tcPr>
            <w:tcW w:w="4536" w:type="dxa"/>
          </w:tcPr>
          <w:p w14:paraId="7C1E02E6" w14:textId="77777777" w:rsidR="00777A41" w:rsidRDefault="008B1727">
            <w:pPr>
              <w:pStyle w:val="Table04Row"/>
            </w:pPr>
            <w:r>
              <w:t>1 Jul 2023 (see r. 2(c))</w:t>
            </w:r>
          </w:p>
        </w:tc>
      </w:tr>
      <w:tr w:rsidR="00777A41" w14:paraId="40BFFB1C" w14:textId="77777777">
        <w:trPr>
          <w:cantSplit/>
          <w:jc w:val="center"/>
        </w:trPr>
        <w:tc>
          <w:tcPr>
            <w:tcW w:w="4253" w:type="dxa"/>
          </w:tcPr>
          <w:p w14:paraId="1E5E2532" w14:textId="77777777" w:rsidR="00777A41" w:rsidRDefault="008B1727">
            <w:pPr>
              <w:pStyle w:val="Table04Row"/>
            </w:pPr>
            <w:r>
              <w:rPr>
                <w:i/>
                <w:color w:val="FF0000"/>
              </w:rPr>
              <w:t>Local Government Regulations Amendment Regulations (No. 3) 2023</w:t>
            </w:r>
            <w:r>
              <w:rPr>
                <w:color w:val="FF0000"/>
              </w:rPr>
              <w:t xml:space="preserve"> Pt. 2</w:t>
            </w:r>
          </w:p>
        </w:tc>
        <w:tc>
          <w:tcPr>
            <w:tcW w:w="1418" w:type="dxa"/>
          </w:tcPr>
          <w:p w14:paraId="1CC5BB25" w14:textId="77777777" w:rsidR="00777A41" w:rsidRDefault="008B1727">
            <w:pPr>
              <w:pStyle w:val="Table04Row"/>
            </w:pPr>
            <w:r>
              <w:rPr>
                <w:color w:val="FF0000"/>
              </w:rPr>
              <w:t>18 Oct 2023</w:t>
            </w:r>
            <w:r>
              <w:rPr>
                <w:color w:val="FF0000"/>
              </w:rPr>
              <w:br/>
              <w:t>SL 2023/158</w:t>
            </w:r>
          </w:p>
        </w:tc>
        <w:tc>
          <w:tcPr>
            <w:tcW w:w="4536" w:type="dxa"/>
          </w:tcPr>
          <w:p w14:paraId="68A934F5" w14:textId="77777777" w:rsidR="00777A41" w:rsidRDefault="008B1727">
            <w:pPr>
              <w:pStyle w:val="Table04Row"/>
            </w:pPr>
            <w:r>
              <w:rPr>
                <w:color w:val="FF0000"/>
              </w:rPr>
              <w:t>Pt. 2 Div. 1: 19 Oct 2023 (see r. 2(c));</w:t>
            </w:r>
          </w:p>
          <w:p w14:paraId="3E6195E3" w14:textId="77777777" w:rsidR="00777A41" w:rsidRDefault="008B1727">
            <w:pPr>
              <w:pStyle w:val="Table04Row"/>
            </w:pPr>
            <w:r>
              <w:rPr>
                <w:color w:val="FF0000"/>
              </w:rPr>
              <w:t>Pt. 2 Div. 2: 1 Jan 2024 (see r. 2(b))</w:t>
            </w:r>
          </w:p>
        </w:tc>
      </w:tr>
    </w:tbl>
    <w:p w14:paraId="20112C41" w14:textId="77777777" w:rsidR="00777A41" w:rsidRDefault="008B1727">
      <w:pPr>
        <w:pStyle w:val="IRegName"/>
      </w:pPr>
      <w:r>
        <w:t>Local Government (Audit)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3DF588" w14:textId="77777777">
        <w:trPr>
          <w:cantSplit/>
          <w:jc w:val="center"/>
        </w:trPr>
        <w:tc>
          <w:tcPr>
            <w:tcW w:w="4253" w:type="dxa"/>
          </w:tcPr>
          <w:p w14:paraId="4DDB6D3D" w14:textId="77777777" w:rsidR="00777A41" w:rsidRDefault="008B1727">
            <w:pPr>
              <w:pStyle w:val="Table04Row"/>
            </w:pPr>
            <w:r>
              <w:rPr>
                <w:i/>
              </w:rPr>
              <w:t>Local Government (Audit) Regulations 1996</w:t>
            </w:r>
          </w:p>
        </w:tc>
        <w:tc>
          <w:tcPr>
            <w:tcW w:w="1418" w:type="dxa"/>
          </w:tcPr>
          <w:p w14:paraId="75FA9CC4" w14:textId="77777777" w:rsidR="00777A41" w:rsidRDefault="008B1727">
            <w:pPr>
              <w:pStyle w:val="Table04Row"/>
            </w:pPr>
            <w:r>
              <w:t>24 Jun 1996</w:t>
            </w:r>
            <w:r>
              <w:br/>
              <w:t>p. 2827‑32</w:t>
            </w:r>
          </w:p>
        </w:tc>
        <w:tc>
          <w:tcPr>
            <w:tcW w:w="4536" w:type="dxa"/>
          </w:tcPr>
          <w:p w14:paraId="2A5D02B7" w14:textId="77777777" w:rsidR="00777A41" w:rsidRDefault="008B1727">
            <w:pPr>
              <w:pStyle w:val="Table04Row"/>
            </w:pPr>
            <w:r>
              <w:t>1 Jul 1996 (see r. 2)</w:t>
            </w:r>
          </w:p>
        </w:tc>
      </w:tr>
      <w:tr w:rsidR="00777A41" w14:paraId="4ADA6A82" w14:textId="77777777">
        <w:trPr>
          <w:cantSplit/>
          <w:jc w:val="center"/>
        </w:trPr>
        <w:tc>
          <w:tcPr>
            <w:tcW w:w="4253" w:type="dxa"/>
          </w:tcPr>
          <w:p w14:paraId="5D012E15" w14:textId="77777777" w:rsidR="00777A41" w:rsidRDefault="008B1727">
            <w:pPr>
              <w:pStyle w:val="Table04Row"/>
            </w:pPr>
            <w:r>
              <w:rPr>
                <w:i/>
              </w:rPr>
              <w:t>Local Government (Audit) Amendment Regulations 1999</w:t>
            </w:r>
          </w:p>
        </w:tc>
        <w:tc>
          <w:tcPr>
            <w:tcW w:w="1418" w:type="dxa"/>
          </w:tcPr>
          <w:p w14:paraId="1151C701" w14:textId="77777777" w:rsidR="00777A41" w:rsidRDefault="008B1727">
            <w:pPr>
              <w:pStyle w:val="Table04Row"/>
            </w:pPr>
            <w:r>
              <w:t>23 Apr 1999</w:t>
            </w:r>
            <w:r>
              <w:br/>
              <w:t>p. 1722‑5</w:t>
            </w:r>
          </w:p>
        </w:tc>
        <w:tc>
          <w:tcPr>
            <w:tcW w:w="4536" w:type="dxa"/>
          </w:tcPr>
          <w:p w14:paraId="094C3002" w14:textId="77777777" w:rsidR="00777A41" w:rsidRDefault="008B1727">
            <w:pPr>
              <w:pStyle w:val="Table04Row"/>
            </w:pPr>
            <w:r>
              <w:t>23 Apr 1999</w:t>
            </w:r>
          </w:p>
        </w:tc>
      </w:tr>
      <w:tr w:rsidR="00777A41" w14:paraId="288EE51C" w14:textId="77777777">
        <w:trPr>
          <w:cantSplit/>
          <w:jc w:val="center"/>
        </w:trPr>
        <w:tc>
          <w:tcPr>
            <w:tcW w:w="4253" w:type="dxa"/>
          </w:tcPr>
          <w:p w14:paraId="3834D664" w14:textId="77777777" w:rsidR="00777A41" w:rsidRDefault="008B1727">
            <w:pPr>
              <w:pStyle w:val="Table04Row"/>
            </w:pPr>
            <w:r>
              <w:rPr>
                <w:i/>
              </w:rPr>
              <w:t>Corporations (Consequential Amendments) Regulations 2001</w:t>
            </w:r>
            <w:r>
              <w:t xml:space="preserve"> Pt. 8</w:t>
            </w:r>
          </w:p>
        </w:tc>
        <w:tc>
          <w:tcPr>
            <w:tcW w:w="1418" w:type="dxa"/>
          </w:tcPr>
          <w:p w14:paraId="5E119A03" w14:textId="77777777" w:rsidR="00777A41" w:rsidRDefault="008B1727">
            <w:pPr>
              <w:pStyle w:val="Table04Row"/>
            </w:pPr>
            <w:r>
              <w:t>28 Sep 2001</w:t>
            </w:r>
            <w:r>
              <w:br/>
              <w:t>p. 5353‑8</w:t>
            </w:r>
          </w:p>
        </w:tc>
        <w:tc>
          <w:tcPr>
            <w:tcW w:w="4536" w:type="dxa"/>
          </w:tcPr>
          <w:p w14:paraId="644E3D34" w14:textId="77777777" w:rsidR="00777A41" w:rsidRDefault="008B1727">
            <w:pPr>
              <w:pStyle w:val="Table04Row"/>
            </w:pPr>
            <w:r>
              <w:t xml:space="preserve">15 Jul 2001 (see r. 2 and Cwlth. </w:t>
            </w:r>
            <w:r>
              <w:rPr>
                <w:i/>
              </w:rPr>
              <w:t>Gazette</w:t>
            </w:r>
            <w:r>
              <w:t xml:space="preserve"> 13 Jul 2001 No. S285)</w:t>
            </w:r>
          </w:p>
        </w:tc>
      </w:tr>
      <w:tr w:rsidR="00777A41" w14:paraId="6296FC7E" w14:textId="77777777">
        <w:trPr>
          <w:cantSplit/>
          <w:jc w:val="center"/>
        </w:trPr>
        <w:tc>
          <w:tcPr>
            <w:tcW w:w="4253" w:type="dxa"/>
          </w:tcPr>
          <w:p w14:paraId="0CF82842" w14:textId="77777777" w:rsidR="00777A41" w:rsidRDefault="008B1727">
            <w:pPr>
              <w:pStyle w:val="Table04Row"/>
            </w:pPr>
            <w:r>
              <w:rPr>
                <w:i/>
              </w:rPr>
              <w:t>Equality of Status Subsidiary Legislation Amendment Regulations 2003</w:t>
            </w:r>
            <w:r>
              <w:t xml:space="preserve"> Pt. 24</w:t>
            </w:r>
          </w:p>
        </w:tc>
        <w:tc>
          <w:tcPr>
            <w:tcW w:w="1418" w:type="dxa"/>
          </w:tcPr>
          <w:p w14:paraId="272D3196" w14:textId="77777777" w:rsidR="00777A41" w:rsidRDefault="008B1727">
            <w:pPr>
              <w:pStyle w:val="Table04Row"/>
            </w:pPr>
            <w:r>
              <w:t>30 Jun 2003</w:t>
            </w:r>
            <w:r>
              <w:br/>
              <w:t>p. 2581‑638</w:t>
            </w:r>
          </w:p>
        </w:tc>
        <w:tc>
          <w:tcPr>
            <w:tcW w:w="4536" w:type="dxa"/>
          </w:tcPr>
          <w:p w14:paraId="0BD41785" w14:textId="77777777" w:rsidR="00777A41" w:rsidRDefault="008B1727">
            <w:pPr>
              <w:pStyle w:val="Table04Row"/>
            </w:pPr>
            <w:r>
              <w:t xml:space="preserve">1 Jul 2003 (see r. 2 and </w:t>
            </w:r>
            <w:r>
              <w:rPr>
                <w:i/>
              </w:rPr>
              <w:t>Gazette</w:t>
            </w:r>
            <w:r>
              <w:t xml:space="preserve"> 30 Jun 2003 p. 2579)</w:t>
            </w:r>
          </w:p>
        </w:tc>
      </w:tr>
      <w:tr w:rsidR="00777A41" w14:paraId="105E3FB3" w14:textId="77777777">
        <w:trPr>
          <w:cantSplit/>
          <w:jc w:val="center"/>
        </w:trPr>
        <w:tc>
          <w:tcPr>
            <w:tcW w:w="10207" w:type="dxa"/>
            <w:gridSpan w:val="3"/>
          </w:tcPr>
          <w:p w14:paraId="556149EF" w14:textId="77777777" w:rsidR="00777A41" w:rsidRDefault="008B1727">
            <w:pPr>
              <w:pStyle w:val="Table04Row"/>
            </w:pPr>
            <w:r>
              <w:rPr>
                <w:b/>
              </w:rPr>
              <w:t>Reprint 1 as at 10 Oct 2003</w:t>
            </w:r>
          </w:p>
        </w:tc>
      </w:tr>
      <w:tr w:rsidR="00777A41" w14:paraId="271AA774" w14:textId="77777777">
        <w:trPr>
          <w:cantSplit/>
          <w:jc w:val="center"/>
        </w:trPr>
        <w:tc>
          <w:tcPr>
            <w:tcW w:w="4253" w:type="dxa"/>
          </w:tcPr>
          <w:p w14:paraId="0ABE82C2" w14:textId="77777777" w:rsidR="00777A41" w:rsidRDefault="008B1727">
            <w:pPr>
              <w:pStyle w:val="Table04Row"/>
            </w:pPr>
            <w:r>
              <w:rPr>
                <w:i/>
              </w:rPr>
              <w:t>Local Government (Audit) Amendment Regulations 2004</w:t>
            </w:r>
          </w:p>
        </w:tc>
        <w:tc>
          <w:tcPr>
            <w:tcW w:w="1418" w:type="dxa"/>
          </w:tcPr>
          <w:p w14:paraId="49AAFFF4" w14:textId="77777777" w:rsidR="00777A41" w:rsidRDefault="008B1727">
            <w:pPr>
              <w:pStyle w:val="Table04Row"/>
            </w:pPr>
            <w:r>
              <w:t>1 Jun 2004</w:t>
            </w:r>
            <w:r>
              <w:br/>
              <w:t>p. 1917</w:t>
            </w:r>
          </w:p>
        </w:tc>
        <w:tc>
          <w:tcPr>
            <w:tcW w:w="4536" w:type="dxa"/>
          </w:tcPr>
          <w:p w14:paraId="402A0550" w14:textId="77777777" w:rsidR="00777A41" w:rsidRDefault="008B1727">
            <w:pPr>
              <w:pStyle w:val="Table04Row"/>
            </w:pPr>
            <w:r>
              <w:t>1 Jun 2004</w:t>
            </w:r>
          </w:p>
        </w:tc>
      </w:tr>
      <w:tr w:rsidR="00777A41" w14:paraId="37404713" w14:textId="77777777">
        <w:trPr>
          <w:cantSplit/>
          <w:jc w:val="center"/>
        </w:trPr>
        <w:tc>
          <w:tcPr>
            <w:tcW w:w="4253" w:type="dxa"/>
          </w:tcPr>
          <w:p w14:paraId="4496DB5E" w14:textId="77777777" w:rsidR="00777A41" w:rsidRDefault="008B1727">
            <w:pPr>
              <w:pStyle w:val="Table04Row"/>
            </w:pPr>
            <w:r>
              <w:rPr>
                <w:i/>
              </w:rPr>
              <w:t>Local Government (Audit) Amendment Regulations 2005</w:t>
            </w:r>
          </w:p>
        </w:tc>
        <w:tc>
          <w:tcPr>
            <w:tcW w:w="1418" w:type="dxa"/>
          </w:tcPr>
          <w:p w14:paraId="6A6A70E6" w14:textId="77777777" w:rsidR="00777A41" w:rsidRDefault="008B1727">
            <w:pPr>
              <w:pStyle w:val="Table04Row"/>
            </w:pPr>
            <w:r>
              <w:t>31 Mar 2005</w:t>
            </w:r>
            <w:r>
              <w:br/>
              <w:t>p. 1042‑3</w:t>
            </w:r>
          </w:p>
        </w:tc>
        <w:tc>
          <w:tcPr>
            <w:tcW w:w="4536" w:type="dxa"/>
          </w:tcPr>
          <w:p w14:paraId="107A19E6" w14:textId="77777777" w:rsidR="00777A41" w:rsidRDefault="008B1727">
            <w:pPr>
              <w:pStyle w:val="Table04Row"/>
            </w:pPr>
            <w:r>
              <w:t>7 May 2005 (see r. 2)</w:t>
            </w:r>
          </w:p>
        </w:tc>
      </w:tr>
      <w:tr w:rsidR="00777A41" w14:paraId="499AE1EA" w14:textId="77777777">
        <w:trPr>
          <w:cantSplit/>
          <w:jc w:val="center"/>
        </w:trPr>
        <w:tc>
          <w:tcPr>
            <w:tcW w:w="4253" w:type="dxa"/>
          </w:tcPr>
          <w:p w14:paraId="37F3786C" w14:textId="77777777" w:rsidR="00777A41" w:rsidRDefault="008B1727">
            <w:pPr>
              <w:pStyle w:val="Table04Row"/>
            </w:pPr>
            <w:r>
              <w:rPr>
                <w:i/>
              </w:rPr>
              <w:t>Local Government (Audit) Amendment Regulations (No. 2) 2005</w:t>
            </w:r>
          </w:p>
        </w:tc>
        <w:tc>
          <w:tcPr>
            <w:tcW w:w="1418" w:type="dxa"/>
          </w:tcPr>
          <w:p w14:paraId="125F9CE1" w14:textId="77777777" w:rsidR="00777A41" w:rsidRDefault="008B1727">
            <w:pPr>
              <w:pStyle w:val="Table04Row"/>
            </w:pPr>
            <w:r>
              <w:t>30 Sep 2005</w:t>
            </w:r>
            <w:r>
              <w:br/>
              <w:t>p. 4418‑20</w:t>
            </w:r>
          </w:p>
        </w:tc>
        <w:tc>
          <w:tcPr>
            <w:tcW w:w="4536" w:type="dxa"/>
          </w:tcPr>
          <w:p w14:paraId="79122ED0" w14:textId="77777777" w:rsidR="00777A41" w:rsidRDefault="008B1727">
            <w:pPr>
              <w:pStyle w:val="Table04Row"/>
            </w:pPr>
            <w:r>
              <w:t>30 Sep 2005</w:t>
            </w:r>
          </w:p>
        </w:tc>
      </w:tr>
      <w:tr w:rsidR="00777A41" w14:paraId="0E3044CB" w14:textId="77777777">
        <w:trPr>
          <w:cantSplit/>
          <w:jc w:val="center"/>
        </w:trPr>
        <w:tc>
          <w:tcPr>
            <w:tcW w:w="4253" w:type="dxa"/>
          </w:tcPr>
          <w:p w14:paraId="55D9ADB1" w14:textId="77777777" w:rsidR="00777A41" w:rsidRDefault="008B1727">
            <w:pPr>
              <w:pStyle w:val="Table04Row"/>
            </w:pPr>
            <w:r>
              <w:rPr>
                <w:i/>
              </w:rPr>
              <w:t>Local Government (Audit) Amendment Regulations 2010</w:t>
            </w:r>
          </w:p>
        </w:tc>
        <w:tc>
          <w:tcPr>
            <w:tcW w:w="1418" w:type="dxa"/>
          </w:tcPr>
          <w:p w14:paraId="1AE9376B" w14:textId="77777777" w:rsidR="00777A41" w:rsidRDefault="008B1727">
            <w:pPr>
              <w:pStyle w:val="Table04Row"/>
            </w:pPr>
            <w:r>
              <w:t>21 Dec 2010</w:t>
            </w:r>
            <w:r>
              <w:br/>
              <w:t>p. 6758‑61</w:t>
            </w:r>
          </w:p>
        </w:tc>
        <w:tc>
          <w:tcPr>
            <w:tcW w:w="4536" w:type="dxa"/>
          </w:tcPr>
          <w:p w14:paraId="7FFFCEB9" w14:textId="77777777" w:rsidR="00777A41" w:rsidRDefault="008B1727">
            <w:pPr>
              <w:pStyle w:val="Table04Row"/>
            </w:pPr>
            <w:r>
              <w:t>r. 1 &amp; 2: 21 Dec 2010 (see r. 2(a));</w:t>
            </w:r>
          </w:p>
          <w:p w14:paraId="13AA7AA8" w14:textId="77777777" w:rsidR="00777A41" w:rsidRDefault="008B1727">
            <w:pPr>
              <w:pStyle w:val="Table04Row"/>
            </w:pPr>
            <w:r>
              <w:t>Regulations other than r. 1 &amp; 2: 22 Dec 2010 (see r. 2(b))</w:t>
            </w:r>
          </w:p>
        </w:tc>
      </w:tr>
      <w:tr w:rsidR="00777A41" w14:paraId="63111C44" w14:textId="77777777">
        <w:trPr>
          <w:cantSplit/>
          <w:jc w:val="center"/>
        </w:trPr>
        <w:tc>
          <w:tcPr>
            <w:tcW w:w="10207" w:type="dxa"/>
            <w:gridSpan w:val="3"/>
          </w:tcPr>
          <w:p w14:paraId="6CCBD757" w14:textId="77777777" w:rsidR="00777A41" w:rsidRDefault="008B1727">
            <w:pPr>
              <w:pStyle w:val="Table04Row"/>
            </w:pPr>
            <w:r>
              <w:rPr>
                <w:b/>
              </w:rPr>
              <w:t>Reprint 2 as at 14 Oct 2011</w:t>
            </w:r>
          </w:p>
        </w:tc>
      </w:tr>
      <w:tr w:rsidR="00777A41" w14:paraId="080C18AE" w14:textId="77777777">
        <w:trPr>
          <w:cantSplit/>
          <w:jc w:val="center"/>
        </w:trPr>
        <w:tc>
          <w:tcPr>
            <w:tcW w:w="4253" w:type="dxa"/>
          </w:tcPr>
          <w:p w14:paraId="227639B1" w14:textId="77777777" w:rsidR="00777A41" w:rsidRDefault="008B1727">
            <w:pPr>
              <w:pStyle w:val="Table04Row"/>
            </w:pPr>
            <w:r>
              <w:rPr>
                <w:i/>
              </w:rPr>
              <w:t>Local Government (Audit) Amendment Regulations 2011</w:t>
            </w:r>
          </w:p>
        </w:tc>
        <w:tc>
          <w:tcPr>
            <w:tcW w:w="1418" w:type="dxa"/>
          </w:tcPr>
          <w:p w14:paraId="2C8FFEBD" w14:textId="77777777" w:rsidR="00777A41" w:rsidRDefault="008B1727">
            <w:pPr>
              <w:pStyle w:val="Table04Row"/>
            </w:pPr>
            <w:r>
              <w:t>30 Dec 2011</w:t>
            </w:r>
            <w:r>
              <w:br/>
              <w:t>p. 5579‑81</w:t>
            </w:r>
          </w:p>
        </w:tc>
        <w:tc>
          <w:tcPr>
            <w:tcW w:w="4536" w:type="dxa"/>
          </w:tcPr>
          <w:p w14:paraId="2B2C5E6C" w14:textId="77777777" w:rsidR="00777A41" w:rsidRDefault="008B1727">
            <w:pPr>
              <w:pStyle w:val="Table04Row"/>
            </w:pPr>
            <w:r>
              <w:t>r. 1 &amp; 2: 30 Dec 2011 (see r. 2(a));</w:t>
            </w:r>
          </w:p>
          <w:p w14:paraId="602F0CD4" w14:textId="77777777" w:rsidR="00777A41" w:rsidRDefault="008B1727">
            <w:pPr>
              <w:pStyle w:val="Table04Row"/>
            </w:pPr>
            <w:r>
              <w:t>Regulations other than r. 1 &amp; 2: 31 Dec 2011 (see r. 2(b))</w:t>
            </w:r>
          </w:p>
        </w:tc>
      </w:tr>
      <w:tr w:rsidR="00777A41" w14:paraId="47820A84" w14:textId="77777777">
        <w:trPr>
          <w:cantSplit/>
          <w:jc w:val="center"/>
        </w:trPr>
        <w:tc>
          <w:tcPr>
            <w:tcW w:w="4253" w:type="dxa"/>
          </w:tcPr>
          <w:p w14:paraId="531B81C2" w14:textId="77777777" w:rsidR="00777A41" w:rsidRDefault="008B1727">
            <w:pPr>
              <w:pStyle w:val="Table04Row"/>
            </w:pPr>
            <w:r>
              <w:rPr>
                <w:i/>
              </w:rPr>
              <w:t>Local Government (Audit) Amendment Regulations 2013</w:t>
            </w:r>
          </w:p>
        </w:tc>
        <w:tc>
          <w:tcPr>
            <w:tcW w:w="1418" w:type="dxa"/>
          </w:tcPr>
          <w:p w14:paraId="614DD24E" w14:textId="77777777" w:rsidR="00777A41" w:rsidRDefault="008B1727">
            <w:pPr>
              <w:pStyle w:val="Table04Row"/>
            </w:pPr>
            <w:r>
              <w:t>8 Feb 2013</w:t>
            </w:r>
            <w:r>
              <w:br/>
              <w:t>p. 867‑8</w:t>
            </w:r>
          </w:p>
        </w:tc>
        <w:tc>
          <w:tcPr>
            <w:tcW w:w="4536" w:type="dxa"/>
          </w:tcPr>
          <w:p w14:paraId="0189EA95" w14:textId="77777777" w:rsidR="00777A41" w:rsidRDefault="008B1727">
            <w:pPr>
              <w:pStyle w:val="Table04Row"/>
            </w:pPr>
            <w:r>
              <w:t>r. 1 &amp; 2: 8 Feb 2013 (see r. 2(a));</w:t>
            </w:r>
          </w:p>
          <w:p w14:paraId="22F90D5A" w14:textId="77777777" w:rsidR="00777A41" w:rsidRDefault="008B1727">
            <w:pPr>
              <w:pStyle w:val="Table04Row"/>
            </w:pPr>
            <w:r>
              <w:t>Regulations other than r. 1 &amp; 2: 9 Feb 2013 (see r. 2(b))</w:t>
            </w:r>
          </w:p>
        </w:tc>
      </w:tr>
      <w:tr w:rsidR="00777A41" w14:paraId="349EBB59" w14:textId="77777777">
        <w:trPr>
          <w:cantSplit/>
          <w:jc w:val="center"/>
        </w:trPr>
        <w:tc>
          <w:tcPr>
            <w:tcW w:w="4253" w:type="dxa"/>
          </w:tcPr>
          <w:p w14:paraId="62DA409B" w14:textId="77777777" w:rsidR="00777A41" w:rsidRDefault="008B1727">
            <w:pPr>
              <w:pStyle w:val="Table04Row"/>
            </w:pPr>
            <w:r>
              <w:rPr>
                <w:i/>
              </w:rPr>
              <w:t>Local Government (Audit) Amendment Regulations (No. 2) 2013</w:t>
            </w:r>
          </w:p>
        </w:tc>
        <w:tc>
          <w:tcPr>
            <w:tcW w:w="1418" w:type="dxa"/>
          </w:tcPr>
          <w:p w14:paraId="69ED69F3" w14:textId="77777777" w:rsidR="00777A41" w:rsidRDefault="008B1727">
            <w:pPr>
              <w:pStyle w:val="Table04Row"/>
            </w:pPr>
            <w:r>
              <w:t>21 Jun 2013</w:t>
            </w:r>
            <w:r>
              <w:br/>
              <w:t>p. 2449‑50</w:t>
            </w:r>
          </w:p>
        </w:tc>
        <w:tc>
          <w:tcPr>
            <w:tcW w:w="4536" w:type="dxa"/>
          </w:tcPr>
          <w:p w14:paraId="540681D8" w14:textId="77777777" w:rsidR="00777A41" w:rsidRDefault="008B1727">
            <w:pPr>
              <w:pStyle w:val="Table04Row"/>
            </w:pPr>
            <w:r>
              <w:t>r. 1 &amp; 2: 21 Jun 2013 (see r. 2(a));</w:t>
            </w:r>
          </w:p>
          <w:p w14:paraId="18B00AE5" w14:textId="77777777" w:rsidR="00777A41" w:rsidRDefault="008B1727">
            <w:pPr>
              <w:pStyle w:val="Table04Row"/>
            </w:pPr>
            <w:r>
              <w:t>Regulations other than r. 1 &amp; 2: 22 Jun 2013 (see r. 2(b))</w:t>
            </w:r>
          </w:p>
        </w:tc>
      </w:tr>
      <w:tr w:rsidR="00777A41" w14:paraId="43315F25" w14:textId="77777777">
        <w:trPr>
          <w:cantSplit/>
          <w:jc w:val="center"/>
        </w:trPr>
        <w:tc>
          <w:tcPr>
            <w:tcW w:w="4253" w:type="dxa"/>
          </w:tcPr>
          <w:p w14:paraId="48861C19" w14:textId="77777777" w:rsidR="00777A41" w:rsidRDefault="008B1727">
            <w:pPr>
              <w:pStyle w:val="Table04Row"/>
            </w:pPr>
            <w:r>
              <w:rPr>
                <w:i/>
              </w:rPr>
              <w:t>Local Government (Functions and General) Amendment Regulations 2015</w:t>
            </w:r>
            <w:r>
              <w:t xml:space="preserve"> Pt. 3</w:t>
            </w:r>
          </w:p>
        </w:tc>
        <w:tc>
          <w:tcPr>
            <w:tcW w:w="1418" w:type="dxa"/>
          </w:tcPr>
          <w:p w14:paraId="5BF0D1F5" w14:textId="77777777" w:rsidR="00777A41" w:rsidRDefault="008B1727">
            <w:pPr>
              <w:pStyle w:val="Table04Row"/>
            </w:pPr>
            <w:r>
              <w:t>18 Sep 2015</w:t>
            </w:r>
            <w:r>
              <w:br/>
              <w:t>p. 3804‑13</w:t>
            </w:r>
          </w:p>
        </w:tc>
        <w:tc>
          <w:tcPr>
            <w:tcW w:w="4536" w:type="dxa"/>
          </w:tcPr>
          <w:p w14:paraId="40B38CE7" w14:textId="77777777" w:rsidR="00777A41" w:rsidRDefault="008B1727">
            <w:pPr>
              <w:pStyle w:val="Table04Row"/>
            </w:pPr>
            <w:r>
              <w:t>1 Oct 2015 (see r. 2(b))</w:t>
            </w:r>
          </w:p>
        </w:tc>
      </w:tr>
      <w:tr w:rsidR="00777A41" w14:paraId="4D0C9E2B" w14:textId="77777777">
        <w:trPr>
          <w:cantSplit/>
          <w:jc w:val="center"/>
        </w:trPr>
        <w:tc>
          <w:tcPr>
            <w:tcW w:w="4253" w:type="dxa"/>
          </w:tcPr>
          <w:p w14:paraId="581BF77D" w14:textId="77777777" w:rsidR="00777A41" w:rsidRDefault="008B1727">
            <w:pPr>
              <w:pStyle w:val="Table04Row"/>
            </w:pPr>
            <w:r>
              <w:rPr>
                <w:i/>
              </w:rPr>
              <w:t>Local Government Regulations Amendment (Associations Incorporation) Regulations 2016</w:t>
            </w:r>
            <w:r>
              <w:t xml:space="preserve"> Pt. 2</w:t>
            </w:r>
          </w:p>
        </w:tc>
        <w:tc>
          <w:tcPr>
            <w:tcW w:w="1418" w:type="dxa"/>
          </w:tcPr>
          <w:p w14:paraId="43F26993" w14:textId="77777777" w:rsidR="00777A41" w:rsidRDefault="008B1727">
            <w:pPr>
              <w:pStyle w:val="Table04Row"/>
            </w:pPr>
            <w:r>
              <w:t>30 Dec 2016</w:t>
            </w:r>
            <w:r>
              <w:br/>
              <w:t>p. 5969‑70</w:t>
            </w:r>
          </w:p>
        </w:tc>
        <w:tc>
          <w:tcPr>
            <w:tcW w:w="4536" w:type="dxa"/>
          </w:tcPr>
          <w:p w14:paraId="45C90D36" w14:textId="77777777" w:rsidR="00777A41" w:rsidRDefault="008B1727">
            <w:pPr>
              <w:pStyle w:val="Table04Row"/>
            </w:pPr>
            <w:r>
              <w:t>31 Dec 2016 (see r. 2(b))</w:t>
            </w:r>
          </w:p>
        </w:tc>
      </w:tr>
      <w:tr w:rsidR="00777A41" w14:paraId="625972A5" w14:textId="77777777">
        <w:trPr>
          <w:cantSplit/>
          <w:jc w:val="center"/>
        </w:trPr>
        <w:tc>
          <w:tcPr>
            <w:tcW w:w="4253" w:type="dxa"/>
          </w:tcPr>
          <w:p w14:paraId="781CB162" w14:textId="77777777" w:rsidR="00777A41" w:rsidRDefault="008B1727">
            <w:pPr>
              <w:pStyle w:val="Table04Row"/>
            </w:pPr>
            <w:r>
              <w:rPr>
                <w:i/>
              </w:rPr>
              <w:t>Local Government Regulations Amendment (Auditing) Regulations 2018</w:t>
            </w:r>
            <w:r>
              <w:t xml:space="preserve"> Pt. 2</w:t>
            </w:r>
          </w:p>
        </w:tc>
        <w:tc>
          <w:tcPr>
            <w:tcW w:w="1418" w:type="dxa"/>
          </w:tcPr>
          <w:p w14:paraId="7FCDEDAA" w14:textId="77777777" w:rsidR="00777A41" w:rsidRDefault="008B1727">
            <w:pPr>
              <w:pStyle w:val="Table04Row"/>
            </w:pPr>
            <w:r>
              <w:t>26 Jun 2018</w:t>
            </w:r>
            <w:r>
              <w:br/>
              <w:t>p. 2384‑9</w:t>
            </w:r>
          </w:p>
        </w:tc>
        <w:tc>
          <w:tcPr>
            <w:tcW w:w="4536" w:type="dxa"/>
          </w:tcPr>
          <w:p w14:paraId="1A2396B6" w14:textId="77777777" w:rsidR="00777A41" w:rsidRDefault="008B1727">
            <w:pPr>
              <w:pStyle w:val="Table04Row"/>
            </w:pPr>
            <w:r>
              <w:t>27 Jun 2018 (see r. 2(c))</w:t>
            </w:r>
          </w:p>
        </w:tc>
      </w:tr>
      <w:tr w:rsidR="00777A41" w14:paraId="34059370" w14:textId="77777777">
        <w:trPr>
          <w:cantSplit/>
          <w:jc w:val="center"/>
        </w:trPr>
        <w:tc>
          <w:tcPr>
            <w:tcW w:w="4253" w:type="dxa"/>
          </w:tcPr>
          <w:p w14:paraId="1C901C6E" w14:textId="77777777" w:rsidR="00777A41" w:rsidRDefault="008B1727">
            <w:pPr>
              <w:pStyle w:val="Table04Row"/>
            </w:pPr>
            <w:r>
              <w:rPr>
                <w:i/>
              </w:rPr>
              <w:t>Local Government Regulations Amendment (Gifts) Regulations 2019</w:t>
            </w:r>
            <w:r>
              <w:t xml:space="preserve"> Pt. 3</w:t>
            </w:r>
          </w:p>
        </w:tc>
        <w:tc>
          <w:tcPr>
            <w:tcW w:w="1418" w:type="dxa"/>
          </w:tcPr>
          <w:p w14:paraId="5F9F5E6F" w14:textId="77777777" w:rsidR="00777A41" w:rsidRDefault="008B1727">
            <w:pPr>
              <w:pStyle w:val="Table04Row"/>
            </w:pPr>
            <w:r>
              <w:t>18 Oct 2019</w:t>
            </w:r>
            <w:r>
              <w:br/>
              <w:t>p. 3679‑84</w:t>
            </w:r>
          </w:p>
        </w:tc>
        <w:tc>
          <w:tcPr>
            <w:tcW w:w="4536" w:type="dxa"/>
          </w:tcPr>
          <w:p w14:paraId="7FF6A42F" w14:textId="77777777" w:rsidR="00777A41" w:rsidRDefault="008B1727">
            <w:pPr>
              <w:pStyle w:val="Table04Row"/>
            </w:pPr>
            <w:r>
              <w:t xml:space="preserve">19 Oct 2019 (see r. 2(b) and </w:t>
            </w:r>
            <w:r>
              <w:rPr>
                <w:i/>
              </w:rPr>
              <w:t>Gazette</w:t>
            </w:r>
            <w:r>
              <w:t xml:space="preserve"> 18 Oct 2019 p. 3673)</w:t>
            </w:r>
          </w:p>
        </w:tc>
      </w:tr>
      <w:tr w:rsidR="00777A41" w14:paraId="7C684CA3" w14:textId="77777777">
        <w:trPr>
          <w:cantSplit/>
          <w:jc w:val="center"/>
        </w:trPr>
        <w:tc>
          <w:tcPr>
            <w:tcW w:w="4253" w:type="dxa"/>
          </w:tcPr>
          <w:p w14:paraId="54F60CF9" w14:textId="77777777" w:rsidR="00777A41" w:rsidRDefault="008B1727">
            <w:pPr>
              <w:pStyle w:val="Table04Row"/>
            </w:pPr>
            <w:r>
              <w:rPr>
                <w:i/>
              </w:rPr>
              <w:t>Local Government Regulations Amendment (Employee Code of Conduct) Regulations 2021</w:t>
            </w:r>
            <w:r>
              <w:t xml:space="preserve"> Pt. 3</w:t>
            </w:r>
          </w:p>
        </w:tc>
        <w:tc>
          <w:tcPr>
            <w:tcW w:w="1418" w:type="dxa"/>
          </w:tcPr>
          <w:p w14:paraId="7E5C8BC3" w14:textId="77777777" w:rsidR="00777A41" w:rsidRDefault="008B1727">
            <w:pPr>
              <w:pStyle w:val="Table04Row"/>
            </w:pPr>
            <w:r>
              <w:t>2 Feb 2021</w:t>
            </w:r>
            <w:r>
              <w:br/>
              <w:t>SL 2021/16</w:t>
            </w:r>
          </w:p>
        </w:tc>
        <w:tc>
          <w:tcPr>
            <w:tcW w:w="4536" w:type="dxa"/>
          </w:tcPr>
          <w:p w14:paraId="3F6AB9D7" w14:textId="77777777" w:rsidR="00777A41" w:rsidRDefault="008B1727">
            <w:pPr>
              <w:pStyle w:val="Table04Row"/>
            </w:pPr>
            <w:r>
              <w:t>3 Feb 2021 (see r. 2(b) and SL 2021/13 cl. 2)</w:t>
            </w:r>
          </w:p>
        </w:tc>
      </w:tr>
      <w:tr w:rsidR="00777A41" w14:paraId="018E5C19" w14:textId="77777777">
        <w:trPr>
          <w:cantSplit/>
          <w:jc w:val="center"/>
        </w:trPr>
        <w:tc>
          <w:tcPr>
            <w:tcW w:w="4253" w:type="dxa"/>
          </w:tcPr>
          <w:p w14:paraId="4850F9C2" w14:textId="77777777" w:rsidR="00777A41" w:rsidRDefault="008B1727">
            <w:pPr>
              <w:pStyle w:val="Table04Row"/>
            </w:pPr>
            <w:r>
              <w:rPr>
                <w:i/>
              </w:rPr>
              <w:t>Local Government (Model Code of Conduct) Regulations 2021</w:t>
            </w:r>
            <w:r>
              <w:t xml:space="preserve"> r. 6</w:t>
            </w:r>
          </w:p>
        </w:tc>
        <w:tc>
          <w:tcPr>
            <w:tcW w:w="1418" w:type="dxa"/>
          </w:tcPr>
          <w:p w14:paraId="658A5AB8" w14:textId="77777777" w:rsidR="00777A41" w:rsidRDefault="008B1727">
            <w:pPr>
              <w:pStyle w:val="Table04Row"/>
            </w:pPr>
            <w:r>
              <w:t>2 Feb 2021</w:t>
            </w:r>
            <w:r>
              <w:br/>
              <w:t>SL 2021/15</w:t>
            </w:r>
          </w:p>
        </w:tc>
        <w:tc>
          <w:tcPr>
            <w:tcW w:w="4536" w:type="dxa"/>
          </w:tcPr>
          <w:p w14:paraId="07C73D7B" w14:textId="77777777" w:rsidR="00777A41" w:rsidRDefault="008B1727">
            <w:pPr>
              <w:pStyle w:val="Table04Row"/>
            </w:pPr>
            <w:r>
              <w:t>3 Feb 2021 (see r. 2(b) and SL 2021/13 cl. 2)</w:t>
            </w:r>
          </w:p>
        </w:tc>
      </w:tr>
      <w:tr w:rsidR="00777A41" w14:paraId="531317C7" w14:textId="77777777">
        <w:trPr>
          <w:cantSplit/>
          <w:jc w:val="center"/>
        </w:trPr>
        <w:tc>
          <w:tcPr>
            <w:tcW w:w="4253" w:type="dxa"/>
          </w:tcPr>
          <w:p w14:paraId="4D6FD857" w14:textId="77777777" w:rsidR="00777A41" w:rsidRDefault="008B1727">
            <w:pPr>
              <w:pStyle w:val="Table04Row"/>
            </w:pPr>
            <w:r>
              <w:rPr>
                <w:i/>
              </w:rPr>
              <w:t>Local Government Regulations Amendment (Financial Management and Audit) Regulations 2022</w:t>
            </w:r>
            <w:r>
              <w:t xml:space="preserve"> Pt. 2</w:t>
            </w:r>
          </w:p>
        </w:tc>
        <w:tc>
          <w:tcPr>
            <w:tcW w:w="1418" w:type="dxa"/>
          </w:tcPr>
          <w:p w14:paraId="56CB505B" w14:textId="77777777" w:rsidR="00777A41" w:rsidRDefault="008B1727">
            <w:pPr>
              <w:pStyle w:val="Table04Row"/>
            </w:pPr>
            <w:r>
              <w:t>17 Jun 2022</w:t>
            </w:r>
            <w:r>
              <w:br/>
              <w:t>SL 2022/88</w:t>
            </w:r>
          </w:p>
        </w:tc>
        <w:tc>
          <w:tcPr>
            <w:tcW w:w="4536" w:type="dxa"/>
          </w:tcPr>
          <w:p w14:paraId="50D694B1" w14:textId="77777777" w:rsidR="00777A41" w:rsidRDefault="008B1727">
            <w:pPr>
              <w:pStyle w:val="Table04Row"/>
            </w:pPr>
            <w:r>
              <w:t>1 Jul 2022 (see r. 2(b))</w:t>
            </w:r>
          </w:p>
        </w:tc>
      </w:tr>
    </w:tbl>
    <w:p w14:paraId="1E840017" w14:textId="77777777" w:rsidR="00777A41" w:rsidRDefault="008B1727">
      <w:pPr>
        <w:pStyle w:val="IRegName"/>
      </w:pPr>
      <w:r>
        <w:t>Local Government (Constitution)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2DBAC5" w14:textId="77777777">
        <w:trPr>
          <w:cantSplit/>
          <w:jc w:val="center"/>
        </w:trPr>
        <w:tc>
          <w:tcPr>
            <w:tcW w:w="4253" w:type="dxa"/>
          </w:tcPr>
          <w:p w14:paraId="4904412E" w14:textId="77777777" w:rsidR="00777A41" w:rsidRDefault="008B1727">
            <w:pPr>
              <w:pStyle w:val="Table04Row"/>
            </w:pPr>
            <w:r>
              <w:rPr>
                <w:i/>
              </w:rPr>
              <w:t>Local Government (Constitution) Regulations 1998</w:t>
            </w:r>
          </w:p>
        </w:tc>
        <w:tc>
          <w:tcPr>
            <w:tcW w:w="1418" w:type="dxa"/>
          </w:tcPr>
          <w:p w14:paraId="43455ED9" w14:textId="77777777" w:rsidR="00777A41" w:rsidRDefault="008B1727">
            <w:pPr>
              <w:pStyle w:val="Table04Row"/>
            </w:pPr>
            <w:r>
              <w:t>26 Jun 1998</w:t>
            </w:r>
            <w:r>
              <w:br/>
              <w:t>p. 3449‑74</w:t>
            </w:r>
          </w:p>
        </w:tc>
        <w:tc>
          <w:tcPr>
            <w:tcW w:w="4536" w:type="dxa"/>
          </w:tcPr>
          <w:p w14:paraId="57547C34" w14:textId="77777777" w:rsidR="00777A41" w:rsidRDefault="008B1727">
            <w:pPr>
              <w:pStyle w:val="Table04Row"/>
            </w:pPr>
            <w:r>
              <w:t>26 Jun 1998</w:t>
            </w:r>
          </w:p>
        </w:tc>
      </w:tr>
      <w:tr w:rsidR="00777A41" w14:paraId="2BD06FAF" w14:textId="77777777">
        <w:trPr>
          <w:cantSplit/>
          <w:jc w:val="center"/>
        </w:trPr>
        <w:tc>
          <w:tcPr>
            <w:tcW w:w="4253" w:type="dxa"/>
          </w:tcPr>
          <w:p w14:paraId="7862F646" w14:textId="77777777" w:rsidR="00777A41" w:rsidRDefault="008B1727">
            <w:pPr>
              <w:pStyle w:val="Table04Row"/>
            </w:pPr>
            <w:r>
              <w:rPr>
                <w:i/>
              </w:rPr>
              <w:t>Local Government (Constitution) Amendment Regulations 2005</w:t>
            </w:r>
          </w:p>
        </w:tc>
        <w:tc>
          <w:tcPr>
            <w:tcW w:w="1418" w:type="dxa"/>
          </w:tcPr>
          <w:p w14:paraId="078ECC0D" w14:textId="77777777" w:rsidR="00777A41" w:rsidRDefault="008B1727">
            <w:pPr>
              <w:pStyle w:val="Table04Row"/>
            </w:pPr>
            <w:r>
              <w:t>31 Mar 2005</w:t>
            </w:r>
            <w:r>
              <w:br/>
              <w:t>p. 1044‑6</w:t>
            </w:r>
          </w:p>
        </w:tc>
        <w:tc>
          <w:tcPr>
            <w:tcW w:w="4536" w:type="dxa"/>
          </w:tcPr>
          <w:p w14:paraId="0C36C280" w14:textId="77777777" w:rsidR="00777A41" w:rsidRDefault="008B1727">
            <w:pPr>
              <w:pStyle w:val="Table04Row"/>
            </w:pPr>
            <w:r>
              <w:t>7 May 2005 (see r. 2)</w:t>
            </w:r>
          </w:p>
        </w:tc>
      </w:tr>
      <w:tr w:rsidR="00777A41" w14:paraId="75EE3DD8" w14:textId="77777777">
        <w:trPr>
          <w:cantSplit/>
          <w:jc w:val="center"/>
        </w:trPr>
        <w:tc>
          <w:tcPr>
            <w:tcW w:w="4253" w:type="dxa"/>
          </w:tcPr>
          <w:p w14:paraId="7659557A" w14:textId="77777777" w:rsidR="00777A41" w:rsidRDefault="008B1727">
            <w:pPr>
              <w:pStyle w:val="Table04Row"/>
            </w:pPr>
            <w:r>
              <w:rPr>
                <w:i/>
              </w:rPr>
              <w:t>Local Government (Constitution) Amendment Regulations 2006</w:t>
            </w:r>
          </w:p>
        </w:tc>
        <w:tc>
          <w:tcPr>
            <w:tcW w:w="1418" w:type="dxa"/>
          </w:tcPr>
          <w:p w14:paraId="5C311F68" w14:textId="77777777" w:rsidR="00777A41" w:rsidRDefault="008B1727">
            <w:pPr>
              <w:pStyle w:val="Table04Row"/>
            </w:pPr>
            <w:r>
              <w:t>20 Jan 2006</w:t>
            </w:r>
            <w:r>
              <w:br/>
              <w:t>p. 380‑1</w:t>
            </w:r>
          </w:p>
        </w:tc>
        <w:tc>
          <w:tcPr>
            <w:tcW w:w="4536" w:type="dxa"/>
          </w:tcPr>
          <w:p w14:paraId="638EBCCF" w14:textId="77777777" w:rsidR="00777A41" w:rsidRDefault="008B1727">
            <w:pPr>
              <w:pStyle w:val="Table04Row"/>
            </w:pPr>
            <w:r>
              <w:t>20 Jan 2006</w:t>
            </w:r>
          </w:p>
        </w:tc>
      </w:tr>
      <w:tr w:rsidR="00777A41" w14:paraId="311A8C5C" w14:textId="77777777">
        <w:trPr>
          <w:cantSplit/>
          <w:jc w:val="center"/>
        </w:trPr>
        <w:tc>
          <w:tcPr>
            <w:tcW w:w="10207" w:type="dxa"/>
            <w:gridSpan w:val="3"/>
          </w:tcPr>
          <w:p w14:paraId="4FC76FD8" w14:textId="77777777" w:rsidR="00777A41" w:rsidRDefault="008B1727">
            <w:pPr>
              <w:pStyle w:val="Table04Row"/>
            </w:pPr>
            <w:r>
              <w:rPr>
                <w:b/>
              </w:rPr>
              <w:t>Reprint 1 as at 19 Jan 2007</w:t>
            </w:r>
          </w:p>
        </w:tc>
      </w:tr>
      <w:tr w:rsidR="00777A41" w14:paraId="020F1138" w14:textId="77777777">
        <w:trPr>
          <w:cantSplit/>
          <w:jc w:val="center"/>
        </w:trPr>
        <w:tc>
          <w:tcPr>
            <w:tcW w:w="4253" w:type="dxa"/>
          </w:tcPr>
          <w:p w14:paraId="6287658F" w14:textId="77777777" w:rsidR="00777A41" w:rsidRDefault="008B1727">
            <w:pPr>
              <w:pStyle w:val="Table04Row"/>
            </w:pPr>
            <w:r>
              <w:rPr>
                <w:i/>
              </w:rPr>
              <w:t>Local Government (Constitution) Amendment Regulations 2007</w:t>
            </w:r>
          </w:p>
        </w:tc>
        <w:tc>
          <w:tcPr>
            <w:tcW w:w="1418" w:type="dxa"/>
          </w:tcPr>
          <w:p w14:paraId="7F500B5E" w14:textId="77777777" w:rsidR="00777A41" w:rsidRDefault="008B1727">
            <w:pPr>
              <w:pStyle w:val="Table04Row"/>
            </w:pPr>
            <w:r>
              <w:t>21 Aug 2007</w:t>
            </w:r>
            <w:r>
              <w:br/>
              <w:t>p. 4183‑8</w:t>
            </w:r>
          </w:p>
        </w:tc>
        <w:tc>
          <w:tcPr>
            <w:tcW w:w="4536" w:type="dxa"/>
          </w:tcPr>
          <w:p w14:paraId="3CD10EFB" w14:textId="77777777" w:rsidR="00777A41" w:rsidRDefault="008B1727">
            <w:pPr>
              <w:pStyle w:val="Table04Row"/>
            </w:pPr>
            <w:r>
              <w:t>r. 1 &amp; 2: 21 Aug 2007 (see r. 2(a));</w:t>
            </w:r>
          </w:p>
          <w:p w14:paraId="3B389A83" w14:textId="77777777" w:rsidR="00777A41" w:rsidRDefault="008B1727">
            <w:pPr>
              <w:pStyle w:val="Table04Row"/>
            </w:pPr>
            <w:r>
              <w:t>r. 3 &amp; 10: 22 Aug 2007 (see r. 2(b));</w:t>
            </w:r>
          </w:p>
          <w:p w14:paraId="058C5994" w14:textId="77777777" w:rsidR="00777A41" w:rsidRDefault="008B1727">
            <w:pPr>
              <w:pStyle w:val="Table04Row"/>
            </w:pPr>
            <w:r>
              <w:t xml:space="preserve">Regulations other than r. 1‑3, 10 &amp; 12: 6 Sep 2007 (see r. 2(d) and </w:t>
            </w:r>
            <w:r>
              <w:rPr>
                <w:i/>
              </w:rPr>
              <w:t>Gazette</w:t>
            </w:r>
            <w:r>
              <w:t xml:space="preserve"> 3 Aug 2007 p. 3989);</w:t>
            </w:r>
          </w:p>
          <w:p w14:paraId="745528E7" w14:textId="77777777" w:rsidR="00777A41" w:rsidRDefault="008B1727">
            <w:pPr>
              <w:pStyle w:val="Table04Row"/>
            </w:pPr>
            <w:r>
              <w:t xml:space="preserve">r. 12: 21 Oct 2007 (see r. 2(c) and </w:t>
            </w:r>
            <w:r>
              <w:rPr>
                <w:i/>
              </w:rPr>
              <w:t>Gazette</w:t>
            </w:r>
            <w:r>
              <w:t xml:space="preserve"> 21 Aug 2007 p. 4173)</w:t>
            </w:r>
          </w:p>
        </w:tc>
      </w:tr>
      <w:tr w:rsidR="00777A41" w14:paraId="047123B5" w14:textId="77777777">
        <w:trPr>
          <w:cantSplit/>
          <w:jc w:val="center"/>
        </w:trPr>
        <w:tc>
          <w:tcPr>
            <w:tcW w:w="4253" w:type="dxa"/>
          </w:tcPr>
          <w:p w14:paraId="17144905" w14:textId="77777777" w:rsidR="00777A41" w:rsidRDefault="008B1727">
            <w:pPr>
              <w:pStyle w:val="Table04Row"/>
            </w:pPr>
            <w:r>
              <w:rPr>
                <w:i/>
              </w:rPr>
              <w:t>Local Government (Constitution) Amendment Regulations 2009</w:t>
            </w:r>
          </w:p>
        </w:tc>
        <w:tc>
          <w:tcPr>
            <w:tcW w:w="1418" w:type="dxa"/>
          </w:tcPr>
          <w:p w14:paraId="0041F6BA" w14:textId="77777777" w:rsidR="00777A41" w:rsidRDefault="008B1727">
            <w:pPr>
              <w:pStyle w:val="Table04Row"/>
            </w:pPr>
            <w:r>
              <w:t>28 Aug 2009</w:t>
            </w:r>
            <w:r>
              <w:br/>
              <w:t>p. 3371‑2</w:t>
            </w:r>
          </w:p>
        </w:tc>
        <w:tc>
          <w:tcPr>
            <w:tcW w:w="4536" w:type="dxa"/>
          </w:tcPr>
          <w:p w14:paraId="7DA2E0A2" w14:textId="77777777" w:rsidR="00777A41" w:rsidRDefault="008B1727">
            <w:pPr>
              <w:pStyle w:val="Table04Row"/>
            </w:pPr>
            <w:r>
              <w:t>r. 1 &amp; 2: 28 Aug 2009 (see r. 2(a));</w:t>
            </w:r>
          </w:p>
          <w:p w14:paraId="6C90A75A" w14:textId="77777777" w:rsidR="00777A41" w:rsidRDefault="008B1727">
            <w:pPr>
              <w:pStyle w:val="Table04Row"/>
            </w:pPr>
            <w:r>
              <w:t xml:space="preserve">Regulations other than r. 1 &amp; 2: 29 Aug 2009 (see r. 2(b) and </w:t>
            </w:r>
            <w:r>
              <w:rPr>
                <w:i/>
              </w:rPr>
              <w:t>Gazette</w:t>
            </w:r>
            <w:r>
              <w:t xml:space="preserve"> 28 Aug 2009 p. 3347)</w:t>
            </w:r>
          </w:p>
        </w:tc>
      </w:tr>
      <w:tr w:rsidR="00777A41" w14:paraId="48010FEE" w14:textId="77777777">
        <w:trPr>
          <w:cantSplit/>
          <w:jc w:val="center"/>
        </w:trPr>
        <w:tc>
          <w:tcPr>
            <w:tcW w:w="4253" w:type="dxa"/>
          </w:tcPr>
          <w:p w14:paraId="03737B8C" w14:textId="77777777" w:rsidR="00777A41" w:rsidRDefault="008B1727">
            <w:pPr>
              <w:pStyle w:val="Table04Row"/>
            </w:pPr>
            <w:r>
              <w:rPr>
                <w:i/>
              </w:rPr>
              <w:t>Local Government (Constitution) Amendment Regulations 2014</w:t>
            </w:r>
          </w:p>
        </w:tc>
        <w:tc>
          <w:tcPr>
            <w:tcW w:w="1418" w:type="dxa"/>
          </w:tcPr>
          <w:p w14:paraId="00576475" w14:textId="77777777" w:rsidR="00777A41" w:rsidRDefault="008B1727">
            <w:pPr>
              <w:pStyle w:val="Table04Row"/>
            </w:pPr>
            <w:r>
              <w:t>12 Dec 2014</w:t>
            </w:r>
            <w:r>
              <w:br/>
              <w:t>p. 4733‑7</w:t>
            </w:r>
          </w:p>
        </w:tc>
        <w:tc>
          <w:tcPr>
            <w:tcW w:w="4536" w:type="dxa"/>
          </w:tcPr>
          <w:p w14:paraId="33B591A1" w14:textId="77777777" w:rsidR="00777A41" w:rsidRDefault="008B1727">
            <w:pPr>
              <w:pStyle w:val="Table04Row"/>
            </w:pPr>
            <w:r>
              <w:t>r. 1 &amp; 2: 12 Dec 2014 (see r. 2(a));</w:t>
            </w:r>
          </w:p>
          <w:p w14:paraId="57A09F03" w14:textId="77777777" w:rsidR="00777A41" w:rsidRDefault="008B1727">
            <w:pPr>
              <w:pStyle w:val="Table04Row"/>
            </w:pPr>
            <w:r>
              <w:t>Regulations other than r. 1 &amp; 2: 13 Dec 2014 (see r. 2(b))</w:t>
            </w:r>
          </w:p>
        </w:tc>
      </w:tr>
      <w:tr w:rsidR="00777A41" w14:paraId="1B5DF1E0" w14:textId="77777777">
        <w:trPr>
          <w:cantSplit/>
          <w:jc w:val="center"/>
        </w:trPr>
        <w:tc>
          <w:tcPr>
            <w:tcW w:w="4253" w:type="dxa"/>
          </w:tcPr>
          <w:p w14:paraId="6BCCEF21" w14:textId="77777777" w:rsidR="00777A41" w:rsidRDefault="008B1727">
            <w:pPr>
              <w:pStyle w:val="Table04Row"/>
            </w:pPr>
            <w:r>
              <w:rPr>
                <w:i/>
              </w:rPr>
              <w:t>Local Government (Model Code of Conduct) Regulations 2021</w:t>
            </w:r>
            <w:r>
              <w:t xml:space="preserve"> r. 7</w:t>
            </w:r>
          </w:p>
        </w:tc>
        <w:tc>
          <w:tcPr>
            <w:tcW w:w="1418" w:type="dxa"/>
          </w:tcPr>
          <w:p w14:paraId="2FFEC4BE" w14:textId="77777777" w:rsidR="00777A41" w:rsidRDefault="008B1727">
            <w:pPr>
              <w:pStyle w:val="Table04Row"/>
            </w:pPr>
            <w:r>
              <w:t>2 Feb 2021</w:t>
            </w:r>
            <w:r>
              <w:br/>
              <w:t>SL 2021/15</w:t>
            </w:r>
          </w:p>
        </w:tc>
        <w:tc>
          <w:tcPr>
            <w:tcW w:w="4536" w:type="dxa"/>
          </w:tcPr>
          <w:p w14:paraId="5BCE7B52" w14:textId="77777777" w:rsidR="00777A41" w:rsidRDefault="008B1727">
            <w:pPr>
              <w:pStyle w:val="Table04Row"/>
            </w:pPr>
            <w:r>
              <w:t>3 Feb 2021 (see r. 2(b) and SL 2021/13 cl. 2)</w:t>
            </w:r>
          </w:p>
        </w:tc>
      </w:tr>
      <w:tr w:rsidR="00777A41" w14:paraId="40509BC1" w14:textId="77777777">
        <w:trPr>
          <w:cantSplit/>
          <w:jc w:val="center"/>
        </w:trPr>
        <w:tc>
          <w:tcPr>
            <w:tcW w:w="4253" w:type="dxa"/>
          </w:tcPr>
          <w:p w14:paraId="7E14E63A" w14:textId="77777777" w:rsidR="00777A41" w:rsidRDefault="008B1727">
            <w:pPr>
              <w:pStyle w:val="Table04Row"/>
            </w:pPr>
            <w:r>
              <w:rPr>
                <w:i/>
              </w:rPr>
              <w:t>Local Government Regulations Amendment Regulations (No. 2) 2023</w:t>
            </w:r>
            <w:r>
              <w:t xml:space="preserve"> Pt. 3</w:t>
            </w:r>
          </w:p>
        </w:tc>
        <w:tc>
          <w:tcPr>
            <w:tcW w:w="1418" w:type="dxa"/>
          </w:tcPr>
          <w:p w14:paraId="02D146B2" w14:textId="77777777" w:rsidR="00777A41" w:rsidRDefault="008B1727">
            <w:pPr>
              <w:pStyle w:val="Table04Row"/>
            </w:pPr>
            <w:r>
              <w:t>30 Jun 2023</w:t>
            </w:r>
            <w:r>
              <w:br/>
              <w:t>SL 2023/102</w:t>
            </w:r>
          </w:p>
        </w:tc>
        <w:tc>
          <w:tcPr>
            <w:tcW w:w="4536" w:type="dxa"/>
          </w:tcPr>
          <w:p w14:paraId="3191C573" w14:textId="77777777" w:rsidR="00777A41" w:rsidRDefault="008B1727">
            <w:pPr>
              <w:pStyle w:val="Table04Row"/>
            </w:pPr>
            <w:r>
              <w:t>1 Jul 2023 (see r. 2(d))</w:t>
            </w:r>
          </w:p>
        </w:tc>
      </w:tr>
      <w:tr w:rsidR="00777A41" w14:paraId="5F030804" w14:textId="77777777">
        <w:trPr>
          <w:cantSplit/>
          <w:jc w:val="center"/>
        </w:trPr>
        <w:tc>
          <w:tcPr>
            <w:tcW w:w="4253" w:type="dxa"/>
          </w:tcPr>
          <w:p w14:paraId="6F7416D3" w14:textId="77777777" w:rsidR="00777A41" w:rsidRDefault="008B1727">
            <w:pPr>
              <w:pStyle w:val="Table04Row"/>
            </w:pPr>
            <w:r>
              <w:rPr>
                <w:i/>
                <w:color w:val="FF0000"/>
              </w:rPr>
              <w:t>Local Government Regulations Amendment Regulations (No. 3) 2023</w:t>
            </w:r>
            <w:r>
              <w:rPr>
                <w:color w:val="FF0000"/>
              </w:rPr>
              <w:t xml:space="preserve"> Pt. 3</w:t>
            </w:r>
          </w:p>
        </w:tc>
        <w:tc>
          <w:tcPr>
            <w:tcW w:w="1418" w:type="dxa"/>
          </w:tcPr>
          <w:p w14:paraId="539C8314" w14:textId="77777777" w:rsidR="00777A41" w:rsidRDefault="008B1727">
            <w:pPr>
              <w:pStyle w:val="Table04Row"/>
            </w:pPr>
            <w:r>
              <w:rPr>
                <w:color w:val="FF0000"/>
              </w:rPr>
              <w:t>18 Oct 2023</w:t>
            </w:r>
            <w:r>
              <w:rPr>
                <w:color w:val="FF0000"/>
              </w:rPr>
              <w:br/>
              <w:t>SL 2023/158</w:t>
            </w:r>
          </w:p>
        </w:tc>
        <w:tc>
          <w:tcPr>
            <w:tcW w:w="4536" w:type="dxa"/>
          </w:tcPr>
          <w:p w14:paraId="365D7BCB" w14:textId="77777777" w:rsidR="00777A41" w:rsidRDefault="008B1727">
            <w:pPr>
              <w:pStyle w:val="Table04Row"/>
            </w:pPr>
            <w:r>
              <w:rPr>
                <w:color w:val="FF0000"/>
              </w:rPr>
              <w:t>Pt. 3 Div. 1: 19 Oct 2023 (see r. 2(c));</w:t>
            </w:r>
          </w:p>
          <w:p w14:paraId="3B62F94E" w14:textId="77777777" w:rsidR="00777A41" w:rsidRDefault="008B1727">
            <w:pPr>
              <w:pStyle w:val="Table04Row"/>
            </w:pPr>
            <w:r>
              <w:rPr>
                <w:color w:val="FF0000"/>
              </w:rPr>
              <w:t>Pt. 3 Div. 2: 1 Jan 2024 (see r. 2(b))</w:t>
            </w:r>
          </w:p>
        </w:tc>
      </w:tr>
    </w:tbl>
    <w:p w14:paraId="125763C3" w14:textId="77777777" w:rsidR="00777A41" w:rsidRDefault="008B1727">
      <w:pPr>
        <w:pStyle w:val="IRegName"/>
      </w:pPr>
      <w:r>
        <w:t>Local Government (Elections)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4014B3" w14:textId="77777777">
        <w:trPr>
          <w:cantSplit/>
          <w:jc w:val="center"/>
        </w:trPr>
        <w:tc>
          <w:tcPr>
            <w:tcW w:w="4253" w:type="dxa"/>
          </w:tcPr>
          <w:p w14:paraId="3D9AEF4E" w14:textId="77777777" w:rsidR="00777A41" w:rsidRDefault="008B1727">
            <w:pPr>
              <w:pStyle w:val="Table04Row"/>
            </w:pPr>
            <w:r>
              <w:rPr>
                <w:i/>
              </w:rPr>
              <w:t>Local Government (Elections) Regulations 1997</w:t>
            </w:r>
          </w:p>
        </w:tc>
        <w:tc>
          <w:tcPr>
            <w:tcW w:w="1418" w:type="dxa"/>
          </w:tcPr>
          <w:p w14:paraId="7BDB5767" w14:textId="77777777" w:rsidR="00777A41" w:rsidRDefault="008B1727">
            <w:pPr>
              <w:pStyle w:val="Table04Row"/>
            </w:pPr>
            <w:r>
              <w:t>14 Feb 1997</w:t>
            </w:r>
            <w:r>
              <w:br/>
              <w:t>p. 905‑1005</w:t>
            </w:r>
          </w:p>
        </w:tc>
        <w:tc>
          <w:tcPr>
            <w:tcW w:w="4536" w:type="dxa"/>
          </w:tcPr>
          <w:p w14:paraId="28B502FB" w14:textId="77777777" w:rsidR="00777A41" w:rsidRDefault="008B1727">
            <w:pPr>
              <w:pStyle w:val="Table04Row"/>
            </w:pPr>
            <w:r>
              <w:t>14 Feb 1997</w:t>
            </w:r>
          </w:p>
        </w:tc>
      </w:tr>
      <w:tr w:rsidR="00777A41" w14:paraId="45B7BD1E" w14:textId="77777777">
        <w:trPr>
          <w:cantSplit/>
          <w:jc w:val="center"/>
        </w:trPr>
        <w:tc>
          <w:tcPr>
            <w:tcW w:w="4253" w:type="dxa"/>
          </w:tcPr>
          <w:p w14:paraId="0C66F5BD" w14:textId="77777777" w:rsidR="00777A41" w:rsidRDefault="008B1727">
            <w:pPr>
              <w:pStyle w:val="Table04Row"/>
            </w:pPr>
            <w:r>
              <w:rPr>
                <w:i/>
              </w:rPr>
              <w:t>Local Government (Elections) Amendment Regulations 1998</w:t>
            </w:r>
          </w:p>
        </w:tc>
        <w:tc>
          <w:tcPr>
            <w:tcW w:w="1418" w:type="dxa"/>
          </w:tcPr>
          <w:p w14:paraId="64EE1DEA" w14:textId="77777777" w:rsidR="00777A41" w:rsidRDefault="008B1727">
            <w:pPr>
              <w:pStyle w:val="Table04Row"/>
            </w:pPr>
            <w:r>
              <w:t>20 Nov 1998</w:t>
            </w:r>
            <w:r>
              <w:br/>
              <w:t>p. 6275‑7</w:t>
            </w:r>
          </w:p>
        </w:tc>
        <w:tc>
          <w:tcPr>
            <w:tcW w:w="4536" w:type="dxa"/>
          </w:tcPr>
          <w:p w14:paraId="1DFE7413" w14:textId="77777777" w:rsidR="00777A41" w:rsidRDefault="008B1727">
            <w:pPr>
              <w:pStyle w:val="Table04Row"/>
            </w:pPr>
            <w:r>
              <w:t>20 Nov 1998</w:t>
            </w:r>
          </w:p>
        </w:tc>
      </w:tr>
      <w:tr w:rsidR="00777A41" w14:paraId="2EB1599F" w14:textId="77777777">
        <w:trPr>
          <w:cantSplit/>
          <w:jc w:val="center"/>
        </w:trPr>
        <w:tc>
          <w:tcPr>
            <w:tcW w:w="4253" w:type="dxa"/>
          </w:tcPr>
          <w:p w14:paraId="34DEF4ED" w14:textId="77777777" w:rsidR="00777A41" w:rsidRDefault="008B1727">
            <w:pPr>
              <w:pStyle w:val="Table04Row"/>
            </w:pPr>
            <w:r>
              <w:rPr>
                <w:i/>
              </w:rPr>
              <w:t>Local Government (Elections) Amendment Regulations (No. 2) 1998</w:t>
            </w:r>
          </w:p>
        </w:tc>
        <w:tc>
          <w:tcPr>
            <w:tcW w:w="1418" w:type="dxa"/>
          </w:tcPr>
          <w:p w14:paraId="6866F772" w14:textId="77777777" w:rsidR="00777A41" w:rsidRDefault="008B1727">
            <w:pPr>
              <w:pStyle w:val="Table04Row"/>
            </w:pPr>
            <w:r>
              <w:t>22 Dec 1998</w:t>
            </w:r>
            <w:r>
              <w:br/>
              <w:t>p. 6868‑78</w:t>
            </w:r>
          </w:p>
        </w:tc>
        <w:tc>
          <w:tcPr>
            <w:tcW w:w="4536" w:type="dxa"/>
          </w:tcPr>
          <w:p w14:paraId="512FB7F7" w14:textId="77777777" w:rsidR="00777A41" w:rsidRDefault="008B1727">
            <w:pPr>
              <w:pStyle w:val="Table04Row"/>
            </w:pPr>
            <w:r>
              <w:t>22 Dec 1998</w:t>
            </w:r>
          </w:p>
        </w:tc>
      </w:tr>
      <w:tr w:rsidR="00777A41" w14:paraId="01CC2310" w14:textId="77777777">
        <w:trPr>
          <w:cantSplit/>
          <w:jc w:val="center"/>
        </w:trPr>
        <w:tc>
          <w:tcPr>
            <w:tcW w:w="4253" w:type="dxa"/>
          </w:tcPr>
          <w:p w14:paraId="64C7E8E6" w14:textId="77777777" w:rsidR="00777A41" w:rsidRDefault="008B1727">
            <w:pPr>
              <w:pStyle w:val="Table04Row"/>
            </w:pPr>
            <w:r>
              <w:rPr>
                <w:i/>
              </w:rPr>
              <w:t>Local Government (Elections) Amendment Regulations 1999</w:t>
            </w:r>
          </w:p>
        </w:tc>
        <w:tc>
          <w:tcPr>
            <w:tcW w:w="1418" w:type="dxa"/>
          </w:tcPr>
          <w:p w14:paraId="643EABF9" w14:textId="77777777" w:rsidR="00777A41" w:rsidRDefault="008B1727">
            <w:pPr>
              <w:pStyle w:val="Table04Row"/>
            </w:pPr>
            <w:r>
              <w:t>29 Jan 1999</w:t>
            </w:r>
            <w:r>
              <w:br/>
              <w:t>p. 272</w:t>
            </w:r>
          </w:p>
        </w:tc>
        <w:tc>
          <w:tcPr>
            <w:tcW w:w="4536" w:type="dxa"/>
          </w:tcPr>
          <w:p w14:paraId="5358694A" w14:textId="77777777" w:rsidR="00777A41" w:rsidRDefault="008B1727">
            <w:pPr>
              <w:pStyle w:val="Table04Row"/>
            </w:pPr>
            <w:r>
              <w:t>29 Jan 1999</w:t>
            </w:r>
          </w:p>
        </w:tc>
      </w:tr>
      <w:tr w:rsidR="00777A41" w14:paraId="3F97B1B6" w14:textId="77777777">
        <w:trPr>
          <w:cantSplit/>
          <w:jc w:val="center"/>
        </w:trPr>
        <w:tc>
          <w:tcPr>
            <w:tcW w:w="4253" w:type="dxa"/>
          </w:tcPr>
          <w:p w14:paraId="0F69D4DD" w14:textId="77777777" w:rsidR="00777A41" w:rsidRDefault="008B1727">
            <w:pPr>
              <w:pStyle w:val="Table04Row"/>
            </w:pPr>
            <w:r>
              <w:rPr>
                <w:i/>
              </w:rPr>
              <w:t>Local Government (Elections) Amendment Regulations 2001</w:t>
            </w:r>
          </w:p>
        </w:tc>
        <w:tc>
          <w:tcPr>
            <w:tcW w:w="1418" w:type="dxa"/>
          </w:tcPr>
          <w:p w14:paraId="6A17D0AA" w14:textId="77777777" w:rsidR="00777A41" w:rsidRDefault="008B1727">
            <w:pPr>
              <w:pStyle w:val="Table04Row"/>
            </w:pPr>
            <w:r>
              <w:t>25 Jan 2001</w:t>
            </w:r>
            <w:r>
              <w:br/>
              <w:t>p. 587‑91</w:t>
            </w:r>
          </w:p>
        </w:tc>
        <w:tc>
          <w:tcPr>
            <w:tcW w:w="4536" w:type="dxa"/>
          </w:tcPr>
          <w:p w14:paraId="2EAD0B4F" w14:textId="77777777" w:rsidR="00777A41" w:rsidRDefault="008B1727">
            <w:pPr>
              <w:pStyle w:val="Table04Row"/>
            </w:pPr>
            <w:r>
              <w:t>25 Jan 2001</w:t>
            </w:r>
          </w:p>
        </w:tc>
      </w:tr>
      <w:tr w:rsidR="00777A41" w14:paraId="6876410D" w14:textId="77777777">
        <w:trPr>
          <w:cantSplit/>
          <w:jc w:val="center"/>
        </w:trPr>
        <w:tc>
          <w:tcPr>
            <w:tcW w:w="10207" w:type="dxa"/>
            <w:gridSpan w:val="3"/>
          </w:tcPr>
          <w:p w14:paraId="39896F0E" w14:textId="77777777" w:rsidR="00777A41" w:rsidRDefault="008B1727">
            <w:pPr>
              <w:pStyle w:val="Table04Row"/>
            </w:pPr>
            <w:r>
              <w:rPr>
                <w:b/>
              </w:rPr>
              <w:t>Reprinted as at 5 Apr 2002</w:t>
            </w:r>
          </w:p>
        </w:tc>
      </w:tr>
      <w:tr w:rsidR="00777A41" w14:paraId="3C4F1147" w14:textId="77777777">
        <w:trPr>
          <w:cantSplit/>
          <w:jc w:val="center"/>
        </w:trPr>
        <w:tc>
          <w:tcPr>
            <w:tcW w:w="4253" w:type="dxa"/>
          </w:tcPr>
          <w:p w14:paraId="1BAA8F2E" w14:textId="77777777" w:rsidR="00777A41" w:rsidRDefault="008B1727">
            <w:pPr>
              <w:pStyle w:val="Table04Row"/>
            </w:pPr>
            <w:r>
              <w:rPr>
                <w:i/>
              </w:rPr>
              <w:t>Local Government (Elections) Amendment Regulations 2005</w:t>
            </w:r>
          </w:p>
        </w:tc>
        <w:tc>
          <w:tcPr>
            <w:tcW w:w="1418" w:type="dxa"/>
          </w:tcPr>
          <w:p w14:paraId="79438A0F" w14:textId="77777777" w:rsidR="00777A41" w:rsidRDefault="008B1727">
            <w:pPr>
              <w:pStyle w:val="Table04Row"/>
            </w:pPr>
            <w:r>
              <w:t>21 Jan 2005</w:t>
            </w:r>
            <w:r>
              <w:br/>
              <w:t>p. 263‑8</w:t>
            </w:r>
          </w:p>
        </w:tc>
        <w:tc>
          <w:tcPr>
            <w:tcW w:w="4536" w:type="dxa"/>
          </w:tcPr>
          <w:p w14:paraId="2F14640D" w14:textId="77777777" w:rsidR="00777A41" w:rsidRDefault="008B1727">
            <w:pPr>
              <w:pStyle w:val="Table04Row"/>
            </w:pPr>
            <w:r>
              <w:t xml:space="preserve">22 Jan 2005 (see r. 2 and </w:t>
            </w:r>
            <w:r>
              <w:rPr>
                <w:i/>
              </w:rPr>
              <w:t>Gazette</w:t>
            </w:r>
            <w:r>
              <w:t xml:space="preserve"> 21 Jan 2005 p. 257)</w:t>
            </w:r>
          </w:p>
        </w:tc>
      </w:tr>
      <w:tr w:rsidR="00777A41" w14:paraId="44DC34FC" w14:textId="77777777">
        <w:trPr>
          <w:cantSplit/>
          <w:jc w:val="center"/>
        </w:trPr>
        <w:tc>
          <w:tcPr>
            <w:tcW w:w="4253" w:type="dxa"/>
          </w:tcPr>
          <w:p w14:paraId="4056A05E" w14:textId="77777777" w:rsidR="00777A41" w:rsidRDefault="008B1727">
            <w:pPr>
              <w:pStyle w:val="Table04Row"/>
            </w:pPr>
            <w:r>
              <w:rPr>
                <w:i/>
              </w:rPr>
              <w:t>Local Government (Elections) Amendment Regulations (No. 2) 2005</w:t>
            </w:r>
          </w:p>
        </w:tc>
        <w:tc>
          <w:tcPr>
            <w:tcW w:w="1418" w:type="dxa"/>
          </w:tcPr>
          <w:p w14:paraId="56530C3D" w14:textId="77777777" w:rsidR="00777A41" w:rsidRDefault="008B1727">
            <w:pPr>
              <w:pStyle w:val="Table04Row"/>
            </w:pPr>
            <w:r>
              <w:t>18 Mar 2005</w:t>
            </w:r>
            <w:r>
              <w:br/>
              <w:t>p. 975‑9</w:t>
            </w:r>
          </w:p>
        </w:tc>
        <w:tc>
          <w:tcPr>
            <w:tcW w:w="4536" w:type="dxa"/>
          </w:tcPr>
          <w:p w14:paraId="4B09750C" w14:textId="77777777" w:rsidR="00777A41" w:rsidRDefault="008B1727">
            <w:pPr>
              <w:pStyle w:val="Table04Row"/>
            </w:pPr>
            <w:r>
              <w:t>18 Mar 2005</w:t>
            </w:r>
          </w:p>
        </w:tc>
      </w:tr>
      <w:tr w:rsidR="00777A41" w14:paraId="3D9568CC" w14:textId="77777777">
        <w:trPr>
          <w:cantSplit/>
          <w:jc w:val="center"/>
        </w:trPr>
        <w:tc>
          <w:tcPr>
            <w:tcW w:w="4253" w:type="dxa"/>
          </w:tcPr>
          <w:p w14:paraId="4EE98967" w14:textId="77777777" w:rsidR="00777A41" w:rsidRDefault="008B1727">
            <w:pPr>
              <w:pStyle w:val="Table04Row"/>
            </w:pPr>
            <w:r>
              <w:rPr>
                <w:i/>
              </w:rPr>
              <w:t>Local Government (Elections) Amendment Regulations 2007</w:t>
            </w:r>
          </w:p>
        </w:tc>
        <w:tc>
          <w:tcPr>
            <w:tcW w:w="1418" w:type="dxa"/>
          </w:tcPr>
          <w:p w14:paraId="704916CC" w14:textId="77777777" w:rsidR="00777A41" w:rsidRDefault="008B1727">
            <w:pPr>
              <w:pStyle w:val="Table04Row"/>
            </w:pPr>
            <w:r>
              <w:t>3 Aug 2007</w:t>
            </w:r>
            <w:r>
              <w:br/>
              <w:t>p. 3989‑4006</w:t>
            </w:r>
          </w:p>
        </w:tc>
        <w:tc>
          <w:tcPr>
            <w:tcW w:w="4536" w:type="dxa"/>
          </w:tcPr>
          <w:p w14:paraId="3EFC7CE8" w14:textId="77777777" w:rsidR="00777A41" w:rsidRDefault="008B1727">
            <w:pPr>
              <w:pStyle w:val="Table04Row"/>
            </w:pPr>
            <w:r>
              <w:t>r. 1 &amp; 2: 3 Aug 2007 (see r. 2(a));</w:t>
            </w:r>
          </w:p>
          <w:p w14:paraId="7750A03A" w14:textId="77777777" w:rsidR="00777A41" w:rsidRDefault="008B1727">
            <w:pPr>
              <w:pStyle w:val="Table04Row"/>
            </w:pPr>
            <w:r>
              <w:t>r. 3, 15‑17, 18(1) &amp; (2) and 19: 4 Aug 2007 (see r. 2(b));</w:t>
            </w:r>
          </w:p>
          <w:p w14:paraId="6B1FCA01" w14:textId="77777777" w:rsidR="00777A41" w:rsidRDefault="008B1727">
            <w:pPr>
              <w:pStyle w:val="Table04Row"/>
            </w:pPr>
            <w:r>
              <w:t xml:space="preserve">r. 4‑14 &amp; 18(3)‑(12): 6 Sep 2007 (see r. 2(c) and </w:t>
            </w:r>
            <w:r>
              <w:rPr>
                <w:i/>
              </w:rPr>
              <w:t>Gazette</w:t>
            </w:r>
            <w:r>
              <w:t xml:space="preserve"> 3 Aug 2007 p. 3989)</w:t>
            </w:r>
          </w:p>
        </w:tc>
      </w:tr>
      <w:tr w:rsidR="00777A41" w14:paraId="2AA251F4" w14:textId="77777777">
        <w:trPr>
          <w:cantSplit/>
          <w:jc w:val="center"/>
        </w:trPr>
        <w:tc>
          <w:tcPr>
            <w:tcW w:w="10207" w:type="dxa"/>
            <w:gridSpan w:val="3"/>
          </w:tcPr>
          <w:p w14:paraId="27E22B42" w14:textId="77777777" w:rsidR="00777A41" w:rsidRDefault="008B1727">
            <w:pPr>
              <w:pStyle w:val="Table04Row"/>
            </w:pPr>
            <w:r>
              <w:rPr>
                <w:b/>
              </w:rPr>
              <w:t>Reprint 2 as at 27 Mar 2009</w:t>
            </w:r>
          </w:p>
        </w:tc>
      </w:tr>
      <w:tr w:rsidR="00777A41" w14:paraId="36F77936" w14:textId="77777777">
        <w:trPr>
          <w:cantSplit/>
          <w:jc w:val="center"/>
        </w:trPr>
        <w:tc>
          <w:tcPr>
            <w:tcW w:w="4253" w:type="dxa"/>
          </w:tcPr>
          <w:p w14:paraId="302EC25A" w14:textId="77777777" w:rsidR="00777A41" w:rsidRDefault="008B1727">
            <w:pPr>
              <w:pStyle w:val="Table04Row"/>
            </w:pPr>
            <w:r>
              <w:rPr>
                <w:i/>
              </w:rPr>
              <w:t>Local Government (Elections) Amendment Regulations 2009</w:t>
            </w:r>
          </w:p>
        </w:tc>
        <w:tc>
          <w:tcPr>
            <w:tcW w:w="1418" w:type="dxa"/>
          </w:tcPr>
          <w:p w14:paraId="0CE2BFD4" w14:textId="77777777" w:rsidR="00777A41" w:rsidRDefault="008B1727">
            <w:pPr>
              <w:pStyle w:val="Table04Row"/>
            </w:pPr>
            <w:r>
              <w:t>14 Aug 2009</w:t>
            </w:r>
            <w:r>
              <w:br/>
              <w:t>p. 3215‑20</w:t>
            </w:r>
          </w:p>
        </w:tc>
        <w:tc>
          <w:tcPr>
            <w:tcW w:w="4536" w:type="dxa"/>
          </w:tcPr>
          <w:p w14:paraId="71E5E647" w14:textId="77777777" w:rsidR="00777A41" w:rsidRDefault="008B1727">
            <w:pPr>
              <w:pStyle w:val="Table04Row"/>
            </w:pPr>
            <w:r>
              <w:t>r. 1 &amp; 2: 14 Aug 2009 (see r. 2(a));</w:t>
            </w:r>
          </w:p>
          <w:p w14:paraId="1BC02FD3" w14:textId="77777777" w:rsidR="00777A41" w:rsidRDefault="008B1727">
            <w:pPr>
              <w:pStyle w:val="Table04Row"/>
            </w:pPr>
            <w:r>
              <w:t>Regulations other than r. 1 &amp; 2: 15 Aug 2009 (see r. 2(b))</w:t>
            </w:r>
          </w:p>
        </w:tc>
      </w:tr>
      <w:tr w:rsidR="00777A41" w14:paraId="5724DB7B" w14:textId="77777777">
        <w:trPr>
          <w:cantSplit/>
          <w:jc w:val="center"/>
        </w:trPr>
        <w:tc>
          <w:tcPr>
            <w:tcW w:w="4253" w:type="dxa"/>
          </w:tcPr>
          <w:p w14:paraId="4EF1D200" w14:textId="77777777" w:rsidR="00777A41" w:rsidRDefault="008B1727">
            <w:pPr>
              <w:pStyle w:val="Table04Row"/>
            </w:pPr>
            <w:r>
              <w:rPr>
                <w:i/>
              </w:rPr>
              <w:t>Local Government (Elections) Amendment Regulations (No. 2) 2009</w:t>
            </w:r>
          </w:p>
        </w:tc>
        <w:tc>
          <w:tcPr>
            <w:tcW w:w="1418" w:type="dxa"/>
          </w:tcPr>
          <w:p w14:paraId="2E122B7C" w14:textId="77777777" w:rsidR="00777A41" w:rsidRDefault="008B1727">
            <w:pPr>
              <w:pStyle w:val="Table04Row"/>
            </w:pPr>
            <w:r>
              <w:t>28 Aug 2009</w:t>
            </w:r>
            <w:r>
              <w:br/>
              <w:t>p. 3359‑71</w:t>
            </w:r>
          </w:p>
        </w:tc>
        <w:tc>
          <w:tcPr>
            <w:tcW w:w="4536" w:type="dxa"/>
          </w:tcPr>
          <w:p w14:paraId="0A1AF397" w14:textId="77777777" w:rsidR="00777A41" w:rsidRDefault="008B1727">
            <w:pPr>
              <w:pStyle w:val="Table04Row"/>
            </w:pPr>
            <w:r>
              <w:t>r. 1 &amp; 2: 28 Aug 2009 (see r. 2(a));</w:t>
            </w:r>
          </w:p>
          <w:p w14:paraId="46FF9C88" w14:textId="77777777" w:rsidR="00777A41" w:rsidRDefault="008B1727">
            <w:pPr>
              <w:pStyle w:val="Table04Row"/>
            </w:pPr>
            <w:r>
              <w:t xml:space="preserve">Regulations other than r. 1 &amp; 2: 29 Aug 2009 (see r. 2(b) and </w:t>
            </w:r>
            <w:r>
              <w:rPr>
                <w:i/>
              </w:rPr>
              <w:t>Gazette</w:t>
            </w:r>
            <w:r>
              <w:t xml:space="preserve"> 28 Aug 2009 p. 3347)</w:t>
            </w:r>
          </w:p>
        </w:tc>
      </w:tr>
      <w:tr w:rsidR="00777A41" w14:paraId="69734604" w14:textId="77777777">
        <w:trPr>
          <w:cantSplit/>
          <w:jc w:val="center"/>
        </w:trPr>
        <w:tc>
          <w:tcPr>
            <w:tcW w:w="4253" w:type="dxa"/>
          </w:tcPr>
          <w:p w14:paraId="3C04E1DD" w14:textId="77777777" w:rsidR="00777A41" w:rsidRDefault="008B1727">
            <w:pPr>
              <w:pStyle w:val="Table04Row"/>
            </w:pPr>
            <w:r>
              <w:rPr>
                <w:i/>
              </w:rPr>
              <w:t>Local Government (Elections) Amendment Regulations 2012</w:t>
            </w:r>
          </w:p>
        </w:tc>
        <w:tc>
          <w:tcPr>
            <w:tcW w:w="1418" w:type="dxa"/>
          </w:tcPr>
          <w:p w14:paraId="2259AF82" w14:textId="77777777" w:rsidR="00777A41" w:rsidRDefault="008B1727">
            <w:pPr>
              <w:pStyle w:val="Table04Row"/>
            </w:pPr>
            <w:r>
              <w:t>21 Dec 2012</w:t>
            </w:r>
            <w:r>
              <w:br/>
              <w:t>p. 6642‑4</w:t>
            </w:r>
          </w:p>
        </w:tc>
        <w:tc>
          <w:tcPr>
            <w:tcW w:w="4536" w:type="dxa"/>
          </w:tcPr>
          <w:p w14:paraId="65AEC7FF" w14:textId="77777777" w:rsidR="00777A41" w:rsidRDefault="008B1727">
            <w:pPr>
              <w:pStyle w:val="Table04Row"/>
            </w:pPr>
            <w:r>
              <w:t>r. 1 &amp; 2: 21 Dec 2012 (see r. 2(a));</w:t>
            </w:r>
          </w:p>
          <w:p w14:paraId="7D3B5D32" w14:textId="77777777" w:rsidR="00777A41" w:rsidRDefault="008B1727">
            <w:pPr>
              <w:pStyle w:val="Table04Row"/>
            </w:pPr>
            <w:r>
              <w:t>Regulations other than r. 1 &amp; 2: 22 Dec 2012 (see r. 2(b))</w:t>
            </w:r>
          </w:p>
        </w:tc>
      </w:tr>
      <w:tr w:rsidR="00777A41" w14:paraId="11396985" w14:textId="77777777">
        <w:trPr>
          <w:cantSplit/>
          <w:jc w:val="center"/>
        </w:trPr>
        <w:tc>
          <w:tcPr>
            <w:tcW w:w="10207" w:type="dxa"/>
            <w:gridSpan w:val="3"/>
          </w:tcPr>
          <w:p w14:paraId="0651F53A" w14:textId="77777777" w:rsidR="00777A41" w:rsidRDefault="008B1727">
            <w:pPr>
              <w:pStyle w:val="Table04Row"/>
            </w:pPr>
            <w:r>
              <w:rPr>
                <w:b/>
              </w:rPr>
              <w:t>Reprint 3 as at 4 Apr 2014</w:t>
            </w:r>
          </w:p>
        </w:tc>
      </w:tr>
      <w:tr w:rsidR="00777A41" w14:paraId="0465A1A9" w14:textId="77777777">
        <w:trPr>
          <w:cantSplit/>
          <w:jc w:val="center"/>
        </w:trPr>
        <w:tc>
          <w:tcPr>
            <w:tcW w:w="4253" w:type="dxa"/>
          </w:tcPr>
          <w:p w14:paraId="6291D6AD" w14:textId="77777777" w:rsidR="00777A41" w:rsidRDefault="008B1727">
            <w:pPr>
              <w:pStyle w:val="Table04Row"/>
            </w:pPr>
            <w:r>
              <w:rPr>
                <w:i/>
              </w:rPr>
              <w:t>Local Government (Elections) Amendment Regulations 2019</w:t>
            </w:r>
          </w:p>
        </w:tc>
        <w:tc>
          <w:tcPr>
            <w:tcW w:w="1418" w:type="dxa"/>
          </w:tcPr>
          <w:p w14:paraId="0FE59001" w14:textId="77777777" w:rsidR="00777A41" w:rsidRDefault="008B1727">
            <w:pPr>
              <w:pStyle w:val="Table04Row"/>
            </w:pPr>
            <w:r>
              <w:t>18 Jan 2019</w:t>
            </w:r>
            <w:r>
              <w:br/>
              <w:t>p. 111</w:t>
            </w:r>
          </w:p>
        </w:tc>
        <w:tc>
          <w:tcPr>
            <w:tcW w:w="4536" w:type="dxa"/>
          </w:tcPr>
          <w:p w14:paraId="74D23214" w14:textId="77777777" w:rsidR="00777A41" w:rsidRDefault="008B1727">
            <w:pPr>
              <w:pStyle w:val="Table04Row"/>
            </w:pPr>
            <w:r>
              <w:t>r. 1 &amp; 2: 18 Jan 2019 (see r. 2(a));</w:t>
            </w:r>
          </w:p>
          <w:p w14:paraId="3ED8208D" w14:textId="77777777" w:rsidR="00777A41" w:rsidRDefault="008B1727">
            <w:pPr>
              <w:pStyle w:val="Table04Row"/>
            </w:pPr>
            <w:r>
              <w:t>Regulations other than r. 1 &amp; 2: 19 Jan 2019 (see r. 2(b))</w:t>
            </w:r>
          </w:p>
        </w:tc>
      </w:tr>
      <w:tr w:rsidR="00777A41" w14:paraId="49F55F3B" w14:textId="77777777">
        <w:trPr>
          <w:cantSplit/>
          <w:jc w:val="center"/>
        </w:trPr>
        <w:tc>
          <w:tcPr>
            <w:tcW w:w="4253" w:type="dxa"/>
          </w:tcPr>
          <w:p w14:paraId="49F77B1A" w14:textId="77777777" w:rsidR="00777A41" w:rsidRDefault="008B1727">
            <w:pPr>
              <w:pStyle w:val="Table04Row"/>
            </w:pPr>
            <w:r>
              <w:rPr>
                <w:i/>
              </w:rPr>
              <w:t>Local Government Regulations Amendment (Induction and Training) Regulations 2019</w:t>
            </w:r>
            <w:r>
              <w:t xml:space="preserve"> Pt. 2</w:t>
            </w:r>
          </w:p>
        </w:tc>
        <w:tc>
          <w:tcPr>
            <w:tcW w:w="1418" w:type="dxa"/>
          </w:tcPr>
          <w:p w14:paraId="363A82D1" w14:textId="77777777" w:rsidR="00777A41" w:rsidRDefault="008B1727">
            <w:pPr>
              <w:pStyle w:val="Table04Row"/>
            </w:pPr>
            <w:r>
              <w:t>9 Aug 2019</w:t>
            </w:r>
            <w:r>
              <w:br/>
              <w:t>p. 3020‑3</w:t>
            </w:r>
          </w:p>
        </w:tc>
        <w:tc>
          <w:tcPr>
            <w:tcW w:w="4536" w:type="dxa"/>
          </w:tcPr>
          <w:p w14:paraId="7DB954C1" w14:textId="77777777" w:rsidR="00777A41" w:rsidRDefault="008B1727">
            <w:pPr>
              <w:pStyle w:val="Table04Row"/>
            </w:pPr>
            <w:r>
              <w:t xml:space="preserve">10 Aug 2019 (see r. 2(b) and </w:t>
            </w:r>
            <w:r>
              <w:rPr>
                <w:i/>
              </w:rPr>
              <w:t>Gazette</w:t>
            </w:r>
            <w:r>
              <w:t xml:space="preserve"> 9 Aug 2019 p. 3019)</w:t>
            </w:r>
          </w:p>
        </w:tc>
      </w:tr>
      <w:tr w:rsidR="00777A41" w14:paraId="289217E6" w14:textId="77777777">
        <w:trPr>
          <w:cantSplit/>
          <w:jc w:val="center"/>
        </w:trPr>
        <w:tc>
          <w:tcPr>
            <w:tcW w:w="4253" w:type="dxa"/>
          </w:tcPr>
          <w:p w14:paraId="655342A8" w14:textId="77777777" w:rsidR="00777A41" w:rsidRDefault="008B1727">
            <w:pPr>
              <w:pStyle w:val="Table04Row"/>
            </w:pPr>
            <w:r>
              <w:rPr>
                <w:i/>
              </w:rPr>
              <w:t>Local Government Regulations Amendment Regulations (No. 2) 2020</w:t>
            </w:r>
            <w:r>
              <w:t xml:space="preserve"> Pt. 6</w:t>
            </w:r>
          </w:p>
        </w:tc>
        <w:tc>
          <w:tcPr>
            <w:tcW w:w="1418" w:type="dxa"/>
          </w:tcPr>
          <w:p w14:paraId="46311A45" w14:textId="77777777" w:rsidR="00777A41" w:rsidRDefault="008B1727">
            <w:pPr>
              <w:pStyle w:val="Table04Row"/>
            </w:pPr>
            <w:r>
              <w:t>6 Nov 2020</w:t>
            </w:r>
            <w:r>
              <w:br/>
              <w:t>SL 2020/213</w:t>
            </w:r>
          </w:p>
        </w:tc>
        <w:tc>
          <w:tcPr>
            <w:tcW w:w="4536" w:type="dxa"/>
          </w:tcPr>
          <w:p w14:paraId="64C9B0D7" w14:textId="77777777" w:rsidR="00777A41" w:rsidRDefault="008B1727">
            <w:pPr>
              <w:pStyle w:val="Table04Row"/>
            </w:pPr>
            <w:r>
              <w:t>7 Nov 2020 (see r. 2(b) and SL 2020/212 cl. 2)</w:t>
            </w:r>
          </w:p>
        </w:tc>
      </w:tr>
      <w:tr w:rsidR="00777A41" w14:paraId="477C0DA1" w14:textId="77777777">
        <w:trPr>
          <w:cantSplit/>
          <w:jc w:val="center"/>
        </w:trPr>
        <w:tc>
          <w:tcPr>
            <w:tcW w:w="4253" w:type="dxa"/>
          </w:tcPr>
          <w:p w14:paraId="07ABACB2" w14:textId="77777777" w:rsidR="00777A41" w:rsidRDefault="008B1727">
            <w:pPr>
              <w:pStyle w:val="Table04Row"/>
            </w:pPr>
            <w:r>
              <w:rPr>
                <w:i/>
              </w:rPr>
              <w:t>Local Government (Elections) Amendment Regulations 2021</w:t>
            </w:r>
          </w:p>
        </w:tc>
        <w:tc>
          <w:tcPr>
            <w:tcW w:w="1418" w:type="dxa"/>
          </w:tcPr>
          <w:p w14:paraId="600CEFD8" w14:textId="77777777" w:rsidR="00777A41" w:rsidRDefault="008B1727">
            <w:pPr>
              <w:pStyle w:val="Table04Row"/>
            </w:pPr>
            <w:r>
              <w:t>30 Jul 2021</w:t>
            </w:r>
            <w:r>
              <w:br/>
              <w:t>SL 2021/141</w:t>
            </w:r>
          </w:p>
        </w:tc>
        <w:tc>
          <w:tcPr>
            <w:tcW w:w="4536" w:type="dxa"/>
          </w:tcPr>
          <w:p w14:paraId="6B5A20BC" w14:textId="77777777" w:rsidR="00777A41" w:rsidRDefault="008B1727">
            <w:pPr>
              <w:pStyle w:val="Table04Row"/>
            </w:pPr>
            <w:r>
              <w:t>r. 1 &amp; 2: 30 Jul 2021 (see r. 2(a));</w:t>
            </w:r>
          </w:p>
          <w:p w14:paraId="7BA6C261" w14:textId="77777777" w:rsidR="00777A41" w:rsidRDefault="008B1727">
            <w:pPr>
              <w:pStyle w:val="Table04Row"/>
            </w:pPr>
            <w:r>
              <w:t>Regulations other than r. 1 &amp; 2: 2 Aug 2021 (see r. 2(b))</w:t>
            </w:r>
          </w:p>
        </w:tc>
      </w:tr>
      <w:tr w:rsidR="00777A41" w14:paraId="295A0F15" w14:textId="77777777">
        <w:trPr>
          <w:cantSplit/>
          <w:jc w:val="center"/>
        </w:trPr>
        <w:tc>
          <w:tcPr>
            <w:tcW w:w="4253" w:type="dxa"/>
          </w:tcPr>
          <w:p w14:paraId="7D23C635" w14:textId="77777777" w:rsidR="00777A41" w:rsidRDefault="008B1727">
            <w:pPr>
              <w:pStyle w:val="Table04Row"/>
            </w:pPr>
            <w:r>
              <w:rPr>
                <w:i/>
              </w:rPr>
              <w:t>Local Government Regulations Amendment Regulations (No. 2) 2023</w:t>
            </w:r>
            <w:r>
              <w:t xml:space="preserve"> Pt. 4</w:t>
            </w:r>
          </w:p>
        </w:tc>
        <w:tc>
          <w:tcPr>
            <w:tcW w:w="1418" w:type="dxa"/>
          </w:tcPr>
          <w:p w14:paraId="6077CE99" w14:textId="77777777" w:rsidR="00777A41" w:rsidRDefault="008B1727">
            <w:pPr>
              <w:pStyle w:val="Table04Row"/>
            </w:pPr>
            <w:r>
              <w:t>30 Jun 2023</w:t>
            </w:r>
            <w:r>
              <w:br/>
              <w:t>SL 2023/102</w:t>
            </w:r>
          </w:p>
        </w:tc>
        <w:tc>
          <w:tcPr>
            <w:tcW w:w="4536" w:type="dxa"/>
          </w:tcPr>
          <w:p w14:paraId="6F3D9A6C" w14:textId="77777777" w:rsidR="00777A41" w:rsidRDefault="008B1727">
            <w:pPr>
              <w:pStyle w:val="Table04Row"/>
            </w:pPr>
            <w:r>
              <w:t>1 Jul 2023 (see r. 2(d))</w:t>
            </w:r>
          </w:p>
        </w:tc>
      </w:tr>
      <w:tr w:rsidR="00777A41" w14:paraId="206E8402" w14:textId="77777777">
        <w:trPr>
          <w:cantSplit/>
          <w:jc w:val="center"/>
        </w:trPr>
        <w:tc>
          <w:tcPr>
            <w:tcW w:w="4253" w:type="dxa"/>
          </w:tcPr>
          <w:p w14:paraId="7F015731" w14:textId="77777777" w:rsidR="00777A41" w:rsidRDefault="008B1727">
            <w:pPr>
              <w:pStyle w:val="Table04Row"/>
            </w:pPr>
            <w:r>
              <w:rPr>
                <w:i/>
                <w:color w:val="FF0000"/>
              </w:rPr>
              <w:t>Local Government Regulations Amendment Regulations (No. 3) 2023</w:t>
            </w:r>
            <w:r>
              <w:rPr>
                <w:color w:val="FF0000"/>
              </w:rPr>
              <w:t xml:space="preserve"> Pt. 4</w:t>
            </w:r>
          </w:p>
        </w:tc>
        <w:tc>
          <w:tcPr>
            <w:tcW w:w="1418" w:type="dxa"/>
          </w:tcPr>
          <w:p w14:paraId="717AE656" w14:textId="77777777" w:rsidR="00777A41" w:rsidRDefault="008B1727">
            <w:pPr>
              <w:pStyle w:val="Table04Row"/>
            </w:pPr>
            <w:r>
              <w:rPr>
                <w:color w:val="FF0000"/>
              </w:rPr>
              <w:t>18 Oct 2023</w:t>
            </w:r>
            <w:r>
              <w:rPr>
                <w:color w:val="FF0000"/>
              </w:rPr>
              <w:br/>
              <w:t>SL 2023/158</w:t>
            </w:r>
          </w:p>
        </w:tc>
        <w:tc>
          <w:tcPr>
            <w:tcW w:w="4536" w:type="dxa"/>
          </w:tcPr>
          <w:p w14:paraId="12E3750B" w14:textId="77777777" w:rsidR="00777A41" w:rsidRDefault="008B1727">
            <w:pPr>
              <w:pStyle w:val="Table04Row"/>
            </w:pPr>
            <w:r>
              <w:rPr>
                <w:color w:val="FF0000"/>
              </w:rPr>
              <w:t>Pt. 4 Div. 1: 19 Oct 2023 (see r. 2(c));</w:t>
            </w:r>
          </w:p>
          <w:p w14:paraId="3B0DEDF4" w14:textId="77777777" w:rsidR="00777A41" w:rsidRDefault="008B1727">
            <w:pPr>
              <w:pStyle w:val="Table04Row"/>
            </w:pPr>
            <w:r>
              <w:rPr>
                <w:color w:val="FF0000"/>
              </w:rPr>
              <w:t>Pt. 4 Div. 2: 1 Jan 2024 (see r. 2(b))</w:t>
            </w:r>
          </w:p>
        </w:tc>
      </w:tr>
    </w:tbl>
    <w:p w14:paraId="4ACAF673" w14:textId="77777777" w:rsidR="00777A41" w:rsidRDefault="008B1727">
      <w:pPr>
        <w:pStyle w:val="IRegName"/>
      </w:pPr>
      <w:r>
        <w:t>Local Government (Employee Superannuation)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1EA106A" w14:textId="77777777">
        <w:trPr>
          <w:cantSplit/>
          <w:jc w:val="center"/>
        </w:trPr>
        <w:tc>
          <w:tcPr>
            <w:tcW w:w="4253" w:type="dxa"/>
          </w:tcPr>
          <w:p w14:paraId="675D7CAE" w14:textId="77777777" w:rsidR="00777A41" w:rsidRDefault="008B1727">
            <w:pPr>
              <w:pStyle w:val="Table04Row"/>
            </w:pPr>
            <w:r>
              <w:rPr>
                <w:i/>
              </w:rPr>
              <w:t>Local Government (Employee Superannuation) Regulations 2016</w:t>
            </w:r>
          </w:p>
        </w:tc>
        <w:tc>
          <w:tcPr>
            <w:tcW w:w="1418" w:type="dxa"/>
          </w:tcPr>
          <w:p w14:paraId="0885166D" w14:textId="77777777" w:rsidR="00777A41" w:rsidRDefault="008B1727">
            <w:pPr>
              <w:pStyle w:val="Table04Row"/>
            </w:pPr>
            <w:r>
              <w:t>25 Oct 2016</w:t>
            </w:r>
            <w:r>
              <w:br/>
              <w:t>p. 4871‑4</w:t>
            </w:r>
          </w:p>
        </w:tc>
        <w:tc>
          <w:tcPr>
            <w:tcW w:w="4536" w:type="dxa"/>
          </w:tcPr>
          <w:p w14:paraId="74BA06B2" w14:textId="77777777" w:rsidR="00777A41" w:rsidRDefault="008B1727">
            <w:pPr>
              <w:pStyle w:val="Table04Row"/>
            </w:pPr>
            <w:r>
              <w:t>r. 1 &amp; 2: 25 Oct 2016 (see r. 2(a));</w:t>
            </w:r>
          </w:p>
          <w:p w14:paraId="1F9FD639" w14:textId="77777777" w:rsidR="00777A41" w:rsidRDefault="008B1727">
            <w:pPr>
              <w:pStyle w:val="Table04Row"/>
            </w:pPr>
            <w:r>
              <w:t>Regulations other than r. 1 &amp; 2: 26 Oct 2016 (see r. 2(b))</w:t>
            </w:r>
          </w:p>
        </w:tc>
      </w:tr>
      <w:tr w:rsidR="00777A41" w14:paraId="3AF98142" w14:textId="77777777">
        <w:trPr>
          <w:cantSplit/>
          <w:jc w:val="center"/>
        </w:trPr>
        <w:tc>
          <w:tcPr>
            <w:tcW w:w="4253" w:type="dxa"/>
          </w:tcPr>
          <w:p w14:paraId="1B8485D5" w14:textId="77777777" w:rsidR="00777A41" w:rsidRDefault="008B1727">
            <w:pPr>
              <w:pStyle w:val="Table04Row"/>
            </w:pPr>
            <w:r>
              <w:rPr>
                <w:i/>
              </w:rPr>
              <w:t>Local Government (Employee Superannuation) Amendment Regulations 2020</w:t>
            </w:r>
          </w:p>
        </w:tc>
        <w:tc>
          <w:tcPr>
            <w:tcW w:w="1418" w:type="dxa"/>
          </w:tcPr>
          <w:p w14:paraId="460EEF41" w14:textId="77777777" w:rsidR="00777A41" w:rsidRDefault="008B1727">
            <w:pPr>
              <w:pStyle w:val="Table04Row"/>
            </w:pPr>
            <w:r>
              <w:t>6 Nov 2020</w:t>
            </w:r>
            <w:r>
              <w:br/>
              <w:t>SL 2020/217</w:t>
            </w:r>
          </w:p>
        </w:tc>
        <w:tc>
          <w:tcPr>
            <w:tcW w:w="4536" w:type="dxa"/>
          </w:tcPr>
          <w:p w14:paraId="45FD7744" w14:textId="77777777" w:rsidR="00777A41" w:rsidRDefault="008B1727">
            <w:pPr>
              <w:pStyle w:val="Table04Row"/>
            </w:pPr>
            <w:r>
              <w:t>r. 1 &amp; 2: 6 Nov 2020 (see r. 2(a));</w:t>
            </w:r>
          </w:p>
          <w:p w14:paraId="27D53FB3" w14:textId="77777777" w:rsidR="00777A41" w:rsidRDefault="008B1727">
            <w:pPr>
              <w:pStyle w:val="Table04Row"/>
            </w:pPr>
            <w:r>
              <w:t>Regulations other than r. 1 &amp; 2: 3 Dec 2020 (see r. 2(b))</w:t>
            </w:r>
          </w:p>
        </w:tc>
      </w:tr>
    </w:tbl>
    <w:p w14:paraId="10E0828B" w14:textId="77777777" w:rsidR="00777A41" w:rsidRDefault="008B1727">
      <w:pPr>
        <w:pStyle w:val="IRegName"/>
      </w:pPr>
      <w:r>
        <w:t>Local Government (Financial Management)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0C36C6" w14:textId="77777777">
        <w:trPr>
          <w:cantSplit/>
          <w:jc w:val="center"/>
        </w:trPr>
        <w:tc>
          <w:tcPr>
            <w:tcW w:w="4253" w:type="dxa"/>
          </w:tcPr>
          <w:p w14:paraId="0FFCBF81" w14:textId="77777777" w:rsidR="00777A41" w:rsidRDefault="008B1727">
            <w:pPr>
              <w:pStyle w:val="Table04Row"/>
            </w:pPr>
            <w:r>
              <w:rPr>
                <w:i/>
              </w:rPr>
              <w:t>Local Government (Financial Management) Regulations 1996</w:t>
            </w:r>
          </w:p>
        </w:tc>
        <w:tc>
          <w:tcPr>
            <w:tcW w:w="1418" w:type="dxa"/>
          </w:tcPr>
          <w:p w14:paraId="6E4B6365" w14:textId="77777777" w:rsidR="00777A41" w:rsidRDefault="008B1727">
            <w:pPr>
              <w:pStyle w:val="Table04Row"/>
            </w:pPr>
            <w:r>
              <w:t>24 Jun 1996</w:t>
            </w:r>
            <w:r>
              <w:br/>
              <w:t>p. 2681‑750</w:t>
            </w:r>
          </w:p>
        </w:tc>
        <w:tc>
          <w:tcPr>
            <w:tcW w:w="4536" w:type="dxa"/>
          </w:tcPr>
          <w:p w14:paraId="5D3107FC" w14:textId="77777777" w:rsidR="00777A41" w:rsidRDefault="008B1727">
            <w:pPr>
              <w:pStyle w:val="Table04Row"/>
            </w:pPr>
            <w:r>
              <w:t>1 Jul 1996 (see r. 2)</w:t>
            </w:r>
          </w:p>
        </w:tc>
      </w:tr>
      <w:tr w:rsidR="00777A41" w14:paraId="5A02A35E" w14:textId="77777777">
        <w:trPr>
          <w:cantSplit/>
          <w:jc w:val="center"/>
        </w:trPr>
        <w:tc>
          <w:tcPr>
            <w:tcW w:w="4253" w:type="dxa"/>
          </w:tcPr>
          <w:p w14:paraId="189E16CF" w14:textId="77777777" w:rsidR="00777A41" w:rsidRDefault="008B1727">
            <w:pPr>
              <w:pStyle w:val="Table04Row"/>
            </w:pPr>
            <w:r>
              <w:rPr>
                <w:i/>
              </w:rPr>
              <w:t>Local Government (Financial Management) Amendment Regulations 1996</w:t>
            </w:r>
          </w:p>
        </w:tc>
        <w:tc>
          <w:tcPr>
            <w:tcW w:w="1418" w:type="dxa"/>
          </w:tcPr>
          <w:p w14:paraId="03DDC49E" w14:textId="77777777" w:rsidR="00777A41" w:rsidRDefault="008B1727">
            <w:pPr>
              <w:pStyle w:val="Table04Row"/>
            </w:pPr>
            <w:r>
              <w:t>28 Jun 1996</w:t>
            </w:r>
            <w:r>
              <w:br/>
              <w:t>p. 3169‑70</w:t>
            </w:r>
          </w:p>
        </w:tc>
        <w:tc>
          <w:tcPr>
            <w:tcW w:w="4536" w:type="dxa"/>
          </w:tcPr>
          <w:p w14:paraId="6DCC8476" w14:textId="77777777" w:rsidR="00777A41" w:rsidRDefault="008B1727">
            <w:pPr>
              <w:pStyle w:val="Table04Row"/>
            </w:pPr>
            <w:r>
              <w:t>1 Jul 1996 (see r. 3)</w:t>
            </w:r>
          </w:p>
        </w:tc>
      </w:tr>
      <w:tr w:rsidR="00777A41" w14:paraId="65275C12" w14:textId="77777777">
        <w:trPr>
          <w:cantSplit/>
          <w:jc w:val="center"/>
        </w:trPr>
        <w:tc>
          <w:tcPr>
            <w:tcW w:w="4253" w:type="dxa"/>
          </w:tcPr>
          <w:p w14:paraId="32423AC5" w14:textId="77777777" w:rsidR="00777A41" w:rsidRDefault="008B1727">
            <w:pPr>
              <w:pStyle w:val="Table04Row"/>
            </w:pPr>
            <w:r>
              <w:rPr>
                <w:i/>
              </w:rPr>
              <w:t>Local Government (Financial Management) Amendment Regulations (No. 2) 1996</w:t>
            </w:r>
          </w:p>
        </w:tc>
        <w:tc>
          <w:tcPr>
            <w:tcW w:w="1418" w:type="dxa"/>
          </w:tcPr>
          <w:p w14:paraId="31D56771" w14:textId="77777777" w:rsidR="00777A41" w:rsidRDefault="008B1727">
            <w:pPr>
              <w:pStyle w:val="Table04Row"/>
            </w:pPr>
            <w:r>
              <w:t>30 Aug 1996</w:t>
            </w:r>
            <w:r>
              <w:br/>
              <w:t>p. 4330‑1</w:t>
            </w:r>
          </w:p>
        </w:tc>
        <w:tc>
          <w:tcPr>
            <w:tcW w:w="4536" w:type="dxa"/>
          </w:tcPr>
          <w:p w14:paraId="62EE25A7" w14:textId="77777777" w:rsidR="00777A41" w:rsidRDefault="008B1727">
            <w:pPr>
              <w:pStyle w:val="Table04Row"/>
            </w:pPr>
            <w:r>
              <w:t>30 Aug 1996</w:t>
            </w:r>
          </w:p>
        </w:tc>
      </w:tr>
      <w:tr w:rsidR="00777A41" w14:paraId="4F0FC6DC" w14:textId="77777777">
        <w:trPr>
          <w:cantSplit/>
          <w:jc w:val="center"/>
        </w:trPr>
        <w:tc>
          <w:tcPr>
            <w:tcW w:w="4253" w:type="dxa"/>
          </w:tcPr>
          <w:p w14:paraId="320407AA" w14:textId="77777777" w:rsidR="00777A41" w:rsidRDefault="008B1727">
            <w:pPr>
              <w:pStyle w:val="Table04Row"/>
            </w:pPr>
            <w:r>
              <w:rPr>
                <w:i/>
              </w:rPr>
              <w:t>Local Government (Financial Management) Amendment Regulations 1997</w:t>
            </w:r>
          </w:p>
        </w:tc>
        <w:tc>
          <w:tcPr>
            <w:tcW w:w="1418" w:type="dxa"/>
          </w:tcPr>
          <w:p w14:paraId="5FA6D887" w14:textId="77777777" w:rsidR="00777A41" w:rsidRDefault="008B1727">
            <w:pPr>
              <w:pStyle w:val="Table04Row"/>
            </w:pPr>
            <w:r>
              <w:t>20 Jun 1997</w:t>
            </w:r>
            <w:r>
              <w:br/>
              <w:t>p. 2837‑45</w:t>
            </w:r>
          </w:p>
        </w:tc>
        <w:tc>
          <w:tcPr>
            <w:tcW w:w="4536" w:type="dxa"/>
          </w:tcPr>
          <w:p w14:paraId="1ECD8FBB" w14:textId="77777777" w:rsidR="00777A41" w:rsidRDefault="008B1727">
            <w:pPr>
              <w:pStyle w:val="Table04Row"/>
            </w:pPr>
            <w:r>
              <w:t>1 Jul 1997 (see r. 2)</w:t>
            </w:r>
          </w:p>
        </w:tc>
      </w:tr>
      <w:tr w:rsidR="00777A41" w14:paraId="37E748AD" w14:textId="77777777">
        <w:trPr>
          <w:cantSplit/>
          <w:jc w:val="center"/>
        </w:trPr>
        <w:tc>
          <w:tcPr>
            <w:tcW w:w="4253" w:type="dxa"/>
          </w:tcPr>
          <w:p w14:paraId="2B4CBC2A" w14:textId="77777777" w:rsidR="00777A41" w:rsidRDefault="008B1727">
            <w:pPr>
              <w:pStyle w:val="Table04Row"/>
            </w:pPr>
            <w:r>
              <w:rPr>
                <w:i/>
              </w:rPr>
              <w:t>Local Government (Financial Management) Amendment Regulations 1998</w:t>
            </w:r>
          </w:p>
        </w:tc>
        <w:tc>
          <w:tcPr>
            <w:tcW w:w="1418" w:type="dxa"/>
          </w:tcPr>
          <w:p w14:paraId="39DB73B8" w14:textId="77777777" w:rsidR="00777A41" w:rsidRDefault="008B1727">
            <w:pPr>
              <w:pStyle w:val="Table04Row"/>
            </w:pPr>
            <w:r>
              <w:t>19 Jun 1998</w:t>
            </w:r>
            <w:r>
              <w:br/>
              <w:t>p. 3281‑2</w:t>
            </w:r>
          </w:p>
        </w:tc>
        <w:tc>
          <w:tcPr>
            <w:tcW w:w="4536" w:type="dxa"/>
          </w:tcPr>
          <w:p w14:paraId="32F3393B" w14:textId="77777777" w:rsidR="00777A41" w:rsidRDefault="008B1727">
            <w:pPr>
              <w:pStyle w:val="Table04Row"/>
            </w:pPr>
            <w:r>
              <w:t>1 Jul 1998 (see r. 2)</w:t>
            </w:r>
          </w:p>
        </w:tc>
      </w:tr>
      <w:tr w:rsidR="00777A41" w14:paraId="1FF8A918" w14:textId="77777777">
        <w:trPr>
          <w:cantSplit/>
          <w:jc w:val="center"/>
        </w:trPr>
        <w:tc>
          <w:tcPr>
            <w:tcW w:w="4253" w:type="dxa"/>
          </w:tcPr>
          <w:p w14:paraId="3EDBF030" w14:textId="77777777" w:rsidR="00777A41" w:rsidRDefault="008B1727">
            <w:pPr>
              <w:pStyle w:val="Table04Row"/>
            </w:pPr>
            <w:r>
              <w:rPr>
                <w:i/>
              </w:rPr>
              <w:t>Local Government (Financial Management) Amendment Regulations 1999</w:t>
            </w:r>
          </w:p>
        </w:tc>
        <w:tc>
          <w:tcPr>
            <w:tcW w:w="1418" w:type="dxa"/>
          </w:tcPr>
          <w:p w14:paraId="169A2507" w14:textId="77777777" w:rsidR="00777A41" w:rsidRDefault="008B1727">
            <w:pPr>
              <w:pStyle w:val="Table04Row"/>
            </w:pPr>
            <w:r>
              <w:t>18 Jun 1999</w:t>
            </w:r>
            <w:r>
              <w:br/>
              <w:t>p. 2639‑40</w:t>
            </w:r>
          </w:p>
        </w:tc>
        <w:tc>
          <w:tcPr>
            <w:tcW w:w="4536" w:type="dxa"/>
          </w:tcPr>
          <w:p w14:paraId="328B2AE0" w14:textId="77777777" w:rsidR="00777A41" w:rsidRDefault="008B1727">
            <w:pPr>
              <w:pStyle w:val="Table04Row"/>
            </w:pPr>
            <w:r>
              <w:t>1 Jul 1999 (see r. 2)</w:t>
            </w:r>
          </w:p>
        </w:tc>
      </w:tr>
      <w:tr w:rsidR="00777A41" w14:paraId="45DC944E" w14:textId="77777777">
        <w:trPr>
          <w:cantSplit/>
          <w:jc w:val="center"/>
        </w:trPr>
        <w:tc>
          <w:tcPr>
            <w:tcW w:w="4253" w:type="dxa"/>
          </w:tcPr>
          <w:p w14:paraId="217BCFC4" w14:textId="77777777" w:rsidR="00777A41" w:rsidRDefault="008B1727">
            <w:pPr>
              <w:pStyle w:val="Table04Row"/>
            </w:pPr>
            <w:r>
              <w:rPr>
                <w:i/>
              </w:rPr>
              <w:t>Local Government (Financial Management) Amendment Regulations (No. 2) 1999</w:t>
            </w:r>
          </w:p>
        </w:tc>
        <w:tc>
          <w:tcPr>
            <w:tcW w:w="1418" w:type="dxa"/>
          </w:tcPr>
          <w:p w14:paraId="25DE6813" w14:textId="77777777" w:rsidR="00777A41" w:rsidRDefault="008B1727">
            <w:pPr>
              <w:pStyle w:val="Table04Row"/>
            </w:pPr>
            <w:r>
              <w:t>29 Jun 1999</w:t>
            </w:r>
            <w:r>
              <w:br/>
              <w:t>p. 2854</w:t>
            </w:r>
          </w:p>
        </w:tc>
        <w:tc>
          <w:tcPr>
            <w:tcW w:w="4536" w:type="dxa"/>
          </w:tcPr>
          <w:p w14:paraId="604B5A85" w14:textId="77777777" w:rsidR="00777A41" w:rsidRDefault="008B1727">
            <w:pPr>
              <w:pStyle w:val="Table04Row"/>
            </w:pPr>
            <w:r>
              <w:t>1 Jul 1999 (see r. 2)</w:t>
            </w:r>
          </w:p>
        </w:tc>
      </w:tr>
      <w:tr w:rsidR="00777A41" w14:paraId="37F65A1F" w14:textId="77777777">
        <w:trPr>
          <w:cantSplit/>
          <w:jc w:val="center"/>
        </w:trPr>
        <w:tc>
          <w:tcPr>
            <w:tcW w:w="10207" w:type="dxa"/>
            <w:gridSpan w:val="3"/>
          </w:tcPr>
          <w:p w14:paraId="3A325512" w14:textId="77777777" w:rsidR="00777A41" w:rsidRDefault="008B1727">
            <w:pPr>
              <w:pStyle w:val="Table04Row"/>
            </w:pPr>
            <w:r>
              <w:rPr>
                <w:b/>
              </w:rPr>
              <w:t>Reprinted as at 24 Mar 2000</w:t>
            </w:r>
          </w:p>
        </w:tc>
      </w:tr>
      <w:tr w:rsidR="00777A41" w14:paraId="43AD778E" w14:textId="77777777">
        <w:trPr>
          <w:cantSplit/>
          <w:jc w:val="center"/>
        </w:trPr>
        <w:tc>
          <w:tcPr>
            <w:tcW w:w="4253" w:type="dxa"/>
          </w:tcPr>
          <w:p w14:paraId="00EC3527" w14:textId="77777777" w:rsidR="00777A41" w:rsidRDefault="008B1727">
            <w:pPr>
              <w:pStyle w:val="Table04Row"/>
            </w:pPr>
            <w:r>
              <w:rPr>
                <w:i/>
              </w:rPr>
              <w:t>Local Government (Financial Management) Amendment Regulations 2000</w:t>
            </w:r>
          </w:p>
        </w:tc>
        <w:tc>
          <w:tcPr>
            <w:tcW w:w="1418" w:type="dxa"/>
          </w:tcPr>
          <w:p w14:paraId="00BFBD23" w14:textId="77777777" w:rsidR="00777A41" w:rsidRDefault="008B1727">
            <w:pPr>
              <w:pStyle w:val="Table04Row"/>
            </w:pPr>
            <w:r>
              <w:t>16 Jun 2000</w:t>
            </w:r>
            <w:r>
              <w:br/>
              <w:t>p. 2950‑1</w:t>
            </w:r>
          </w:p>
        </w:tc>
        <w:tc>
          <w:tcPr>
            <w:tcW w:w="4536" w:type="dxa"/>
          </w:tcPr>
          <w:p w14:paraId="56C7A262" w14:textId="77777777" w:rsidR="00777A41" w:rsidRDefault="008B1727">
            <w:pPr>
              <w:pStyle w:val="Table04Row"/>
            </w:pPr>
            <w:r>
              <w:t>1 Jul 2000 (see r. 2)</w:t>
            </w:r>
          </w:p>
        </w:tc>
      </w:tr>
      <w:tr w:rsidR="00777A41" w14:paraId="235BB140" w14:textId="77777777">
        <w:trPr>
          <w:cantSplit/>
          <w:jc w:val="center"/>
        </w:trPr>
        <w:tc>
          <w:tcPr>
            <w:tcW w:w="4253" w:type="dxa"/>
          </w:tcPr>
          <w:p w14:paraId="70D06E08" w14:textId="77777777" w:rsidR="00777A41" w:rsidRDefault="008B1727">
            <w:pPr>
              <w:pStyle w:val="Table04Row"/>
            </w:pPr>
            <w:r>
              <w:rPr>
                <w:i/>
              </w:rPr>
              <w:t>Local Government (Financial Management) Amendment Regulations (No. 3) 2004</w:t>
            </w:r>
          </w:p>
        </w:tc>
        <w:tc>
          <w:tcPr>
            <w:tcW w:w="1418" w:type="dxa"/>
          </w:tcPr>
          <w:p w14:paraId="071A14E2" w14:textId="77777777" w:rsidR="00777A41" w:rsidRDefault="008B1727">
            <w:pPr>
              <w:pStyle w:val="Table04Row"/>
            </w:pPr>
            <w:r>
              <w:t>30 Dec 2004</w:t>
            </w:r>
            <w:r>
              <w:br/>
              <w:t>p. 7015</w:t>
            </w:r>
          </w:p>
        </w:tc>
        <w:tc>
          <w:tcPr>
            <w:tcW w:w="4536" w:type="dxa"/>
          </w:tcPr>
          <w:p w14:paraId="0E9FCBD7" w14:textId="77777777" w:rsidR="00777A41" w:rsidRDefault="008B1727">
            <w:pPr>
              <w:pStyle w:val="Table04Row"/>
            </w:pPr>
            <w:r>
              <w:t xml:space="preserve">1 Jan 2005 (see r. 2 and </w:t>
            </w:r>
            <w:r>
              <w:rPr>
                <w:i/>
              </w:rPr>
              <w:t>Gazette</w:t>
            </w:r>
            <w:r>
              <w:t xml:space="preserve"> 31 Dec 2004 p. 7130)</w:t>
            </w:r>
          </w:p>
        </w:tc>
      </w:tr>
      <w:tr w:rsidR="00777A41" w14:paraId="42D7652F" w14:textId="77777777">
        <w:trPr>
          <w:cantSplit/>
          <w:jc w:val="center"/>
        </w:trPr>
        <w:tc>
          <w:tcPr>
            <w:tcW w:w="4253" w:type="dxa"/>
          </w:tcPr>
          <w:p w14:paraId="0FABBC4B" w14:textId="77777777" w:rsidR="00777A41" w:rsidRDefault="008B1727">
            <w:pPr>
              <w:pStyle w:val="Table04Row"/>
            </w:pPr>
            <w:r>
              <w:rPr>
                <w:i/>
              </w:rPr>
              <w:t>Local Government (Financial Management) Amendment Regulations 2005</w:t>
            </w:r>
          </w:p>
        </w:tc>
        <w:tc>
          <w:tcPr>
            <w:tcW w:w="1418" w:type="dxa"/>
          </w:tcPr>
          <w:p w14:paraId="4A634D21" w14:textId="77777777" w:rsidR="00777A41" w:rsidRDefault="008B1727">
            <w:pPr>
              <w:pStyle w:val="Table04Row"/>
            </w:pPr>
            <w:r>
              <w:t>7 Jan 2005</w:t>
            </w:r>
            <w:r>
              <w:br/>
              <w:t>p. 71‑2</w:t>
            </w:r>
          </w:p>
        </w:tc>
        <w:tc>
          <w:tcPr>
            <w:tcW w:w="4536" w:type="dxa"/>
          </w:tcPr>
          <w:p w14:paraId="5E92DA8E" w14:textId="77777777" w:rsidR="00777A41" w:rsidRDefault="008B1727">
            <w:pPr>
              <w:pStyle w:val="Table04Row"/>
            </w:pPr>
            <w:r>
              <w:t>7 Jan 2005</w:t>
            </w:r>
          </w:p>
        </w:tc>
      </w:tr>
      <w:tr w:rsidR="00777A41" w14:paraId="53B7A823" w14:textId="77777777">
        <w:trPr>
          <w:cantSplit/>
          <w:jc w:val="center"/>
        </w:trPr>
        <w:tc>
          <w:tcPr>
            <w:tcW w:w="4253" w:type="dxa"/>
          </w:tcPr>
          <w:p w14:paraId="5C518F9E" w14:textId="77777777" w:rsidR="00777A41" w:rsidRDefault="008B1727">
            <w:pPr>
              <w:pStyle w:val="Table04Row"/>
            </w:pPr>
            <w:r>
              <w:rPr>
                <w:i/>
              </w:rPr>
              <w:t>Local Government (Financial Management) Amendment Regulations (No. 2) 2005</w:t>
            </w:r>
          </w:p>
        </w:tc>
        <w:tc>
          <w:tcPr>
            <w:tcW w:w="1418" w:type="dxa"/>
          </w:tcPr>
          <w:p w14:paraId="3FFF8E8B" w14:textId="77777777" w:rsidR="00777A41" w:rsidRDefault="008B1727">
            <w:pPr>
              <w:pStyle w:val="Table04Row"/>
            </w:pPr>
            <w:r>
              <w:t>31 Mar 2005</w:t>
            </w:r>
            <w:r>
              <w:br/>
              <w:t>p. 1047‑53</w:t>
            </w:r>
          </w:p>
        </w:tc>
        <w:tc>
          <w:tcPr>
            <w:tcW w:w="4536" w:type="dxa"/>
          </w:tcPr>
          <w:p w14:paraId="4A0C44C9" w14:textId="77777777" w:rsidR="00777A41" w:rsidRDefault="008B1727">
            <w:pPr>
              <w:pStyle w:val="Table04Row"/>
            </w:pPr>
            <w:r>
              <w:t>1 Jul 2005 (see r. 2)</w:t>
            </w:r>
          </w:p>
        </w:tc>
      </w:tr>
      <w:tr w:rsidR="00777A41" w14:paraId="4C79A27F" w14:textId="77777777">
        <w:trPr>
          <w:cantSplit/>
          <w:jc w:val="center"/>
        </w:trPr>
        <w:tc>
          <w:tcPr>
            <w:tcW w:w="10207" w:type="dxa"/>
            <w:gridSpan w:val="3"/>
          </w:tcPr>
          <w:p w14:paraId="47BA2DBE" w14:textId="77777777" w:rsidR="00777A41" w:rsidRDefault="008B1727">
            <w:pPr>
              <w:pStyle w:val="Table04Row"/>
            </w:pPr>
            <w:r>
              <w:rPr>
                <w:b/>
              </w:rPr>
              <w:t>Reprint 2 as at 17 Feb 2006</w:t>
            </w:r>
          </w:p>
        </w:tc>
      </w:tr>
      <w:tr w:rsidR="00777A41" w14:paraId="177DB14D" w14:textId="77777777">
        <w:trPr>
          <w:cantSplit/>
          <w:jc w:val="center"/>
        </w:trPr>
        <w:tc>
          <w:tcPr>
            <w:tcW w:w="4253" w:type="dxa"/>
          </w:tcPr>
          <w:p w14:paraId="715BBF1F" w14:textId="77777777" w:rsidR="00777A41" w:rsidRDefault="008B1727">
            <w:pPr>
              <w:pStyle w:val="Table04Row"/>
            </w:pPr>
            <w:r>
              <w:rPr>
                <w:i/>
              </w:rPr>
              <w:t>Local Government (Financial Management) Amendment Regulations 2008</w:t>
            </w:r>
          </w:p>
        </w:tc>
        <w:tc>
          <w:tcPr>
            <w:tcW w:w="1418" w:type="dxa"/>
          </w:tcPr>
          <w:p w14:paraId="67BFF20F" w14:textId="77777777" w:rsidR="00777A41" w:rsidRDefault="008B1727">
            <w:pPr>
              <w:pStyle w:val="Table04Row"/>
            </w:pPr>
            <w:r>
              <w:t>20 Jun 2008</w:t>
            </w:r>
            <w:r>
              <w:br/>
              <w:t>p. 2720‑8</w:t>
            </w:r>
          </w:p>
        </w:tc>
        <w:tc>
          <w:tcPr>
            <w:tcW w:w="4536" w:type="dxa"/>
          </w:tcPr>
          <w:p w14:paraId="49B61592" w14:textId="77777777" w:rsidR="00777A41" w:rsidRDefault="008B1727">
            <w:pPr>
              <w:pStyle w:val="Table04Row"/>
            </w:pPr>
            <w:r>
              <w:t>r. 1 &amp; 2: 20 Jun 2008 (see r. 2(a));</w:t>
            </w:r>
          </w:p>
          <w:p w14:paraId="69665FFF" w14:textId="77777777" w:rsidR="00777A41" w:rsidRDefault="008B1727">
            <w:pPr>
              <w:pStyle w:val="Table04Row"/>
            </w:pPr>
            <w:r>
              <w:t>Regulations other than r. 1 &amp; 2: 1 Jul 2008 (see r. 2(b))</w:t>
            </w:r>
          </w:p>
        </w:tc>
      </w:tr>
      <w:tr w:rsidR="00777A41" w14:paraId="4D0B1DAF" w14:textId="77777777">
        <w:trPr>
          <w:cantSplit/>
          <w:jc w:val="center"/>
        </w:trPr>
        <w:tc>
          <w:tcPr>
            <w:tcW w:w="5671" w:type="dxa"/>
            <w:gridSpan w:val="2"/>
          </w:tcPr>
          <w:p w14:paraId="4C078D85" w14:textId="77777777" w:rsidR="00777A41" w:rsidRDefault="008B1727">
            <w:pPr>
              <w:pStyle w:val="Table04Row"/>
            </w:pPr>
            <w:r>
              <w:rPr>
                <w:i/>
              </w:rPr>
              <w:t>Statutes (Repeals and Minor Amendments) Act 2011</w:t>
            </w:r>
            <w:r>
              <w:t xml:space="preserve"> s. 16 assented to 25 Oct 2011</w:t>
            </w:r>
          </w:p>
        </w:tc>
        <w:tc>
          <w:tcPr>
            <w:tcW w:w="4536" w:type="dxa"/>
          </w:tcPr>
          <w:p w14:paraId="58CD0A25" w14:textId="77777777" w:rsidR="00777A41" w:rsidRDefault="008B1727">
            <w:pPr>
              <w:pStyle w:val="Table04Row"/>
            </w:pPr>
            <w:r>
              <w:t>26 Oct 2011 (see s. 2(b))</w:t>
            </w:r>
          </w:p>
        </w:tc>
      </w:tr>
      <w:tr w:rsidR="00777A41" w14:paraId="144AB7B1" w14:textId="77777777">
        <w:trPr>
          <w:cantSplit/>
          <w:jc w:val="center"/>
        </w:trPr>
        <w:tc>
          <w:tcPr>
            <w:tcW w:w="4253" w:type="dxa"/>
          </w:tcPr>
          <w:p w14:paraId="3E7EA029" w14:textId="77777777" w:rsidR="00777A41" w:rsidRDefault="008B1727">
            <w:pPr>
              <w:pStyle w:val="Table04Row"/>
            </w:pPr>
            <w:r>
              <w:rPr>
                <w:i/>
              </w:rPr>
              <w:t>Local Government (Financial Management) Amendment Regulations 2012</w:t>
            </w:r>
          </w:p>
        </w:tc>
        <w:tc>
          <w:tcPr>
            <w:tcW w:w="1418" w:type="dxa"/>
          </w:tcPr>
          <w:p w14:paraId="1AD319B7" w14:textId="77777777" w:rsidR="00777A41" w:rsidRDefault="008B1727">
            <w:pPr>
              <w:pStyle w:val="Table04Row"/>
            </w:pPr>
            <w:r>
              <w:t>20 Apr 2012</w:t>
            </w:r>
            <w:r>
              <w:br/>
              <w:t>p. 1698‑705</w:t>
            </w:r>
          </w:p>
        </w:tc>
        <w:tc>
          <w:tcPr>
            <w:tcW w:w="4536" w:type="dxa"/>
          </w:tcPr>
          <w:p w14:paraId="2F8E4CA3" w14:textId="77777777" w:rsidR="00777A41" w:rsidRDefault="008B1727">
            <w:pPr>
              <w:pStyle w:val="Table04Row"/>
            </w:pPr>
            <w:r>
              <w:t>r. 1 &amp; 2: 20 Apr 2012 (see r. 2(a));</w:t>
            </w:r>
          </w:p>
          <w:p w14:paraId="011EC3D0" w14:textId="77777777" w:rsidR="00777A41" w:rsidRDefault="008B1727">
            <w:pPr>
              <w:pStyle w:val="Table04Row"/>
            </w:pPr>
            <w:r>
              <w:t xml:space="preserve">Regulations other than r. 1 &amp; 2: 21 Apr 2012 (see r. 2(b) and </w:t>
            </w:r>
            <w:r>
              <w:rPr>
                <w:i/>
              </w:rPr>
              <w:t>Gazette</w:t>
            </w:r>
            <w:r>
              <w:t xml:space="preserve"> 20 Apr 2012 p. 1695)</w:t>
            </w:r>
          </w:p>
        </w:tc>
      </w:tr>
      <w:tr w:rsidR="00777A41" w14:paraId="3C0C3B65" w14:textId="77777777">
        <w:trPr>
          <w:cantSplit/>
          <w:jc w:val="center"/>
        </w:trPr>
        <w:tc>
          <w:tcPr>
            <w:tcW w:w="4253" w:type="dxa"/>
          </w:tcPr>
          <w:p w14:paraId="1175AC77" w14:textId="77777777" w:rsidR="00777A41" w:rsidRDefault="008B1727">
            <w:pPr>
              <w:pStyle w:val="Table04Row"/>
            </w:pPr>
            <w:r>
              <w:rPr>
                <w:i/>
              </w:rPr>
              <w:t>Local Government (Financial Management) Amendment Regulations (No. 2) 2012</w:t>
            </w:r>
          </w:p>
        </w:tc>
        <w:tc>
          <w:tcPr>
            <w:tcW w:w="1418" w:type="dxa"/>
          </w:tcPr>
          <w:p w14:paraId="6A6601D2" w14:textId="77777777" w:rsidR="00777A41" w:rsidRDefault="008B1727">
            <w:pPr>
              <w:pStyle w:val="Table04Row"/>
            </w:pPr>
            <w:r>
              <w:t>29 Jun 2012</w:t>
            </w:r>
            <w:r>
              <w:br/>
              <w:t>p. 2952‑4</w:t>
            </w:r>
          </w:p>
        </w:tc>
        <w:tc>
          <w:tcPr>
            <w:tcW w:w="4536" w:type="dxa"/>
          </w:tcPr>
          <w:p w14:paraId="6660BA67" w14:textId="77777777" w:rsidR="00777A41" w:rsidRDefault="008B1727">
            <w:pPr>
              <w:pStyle w:val="Table04Row"/>
            </w:pPr>
            <w:r>
              <w:t>r. 1 &amp; 2: 29 Jun 2012 (see r. 2(a));</w:t>
            </w:r>
          </w:p>
          <w:p w14:paraId="27DBF329" w14:textId="77777777" w:rsidR="00777A41" w:rsidRDefault="008B1727">
            <w:pPr>
              <w:pStyle w:val="Table04Row"/>
            </w:pPr>
            <w:r>
              <w:t>Regulations other than r. 1 &amp; 2: 30 Jun 2012 (see r. 2(b))</w:t>
            </w:r>
          </w:p>
        </w:tc>
      </w:tr>
      <w:tr w:rsidR="00777A41" w14:paraId="4C420492" w14:textId="77777777">
        <w:trPr>
          <w:cantSplit/>
          <w:jc w:val="center"/>
        </w:trPr>
        <w:tc>
          <w:tcPr>
            <w:tcW w:w="10207" w:type="dxa"/>
            <w:gridSpan w:val="3"/>
          </w:tcPr>
          <w:p w14:paraId="3C4F60D1" w14:textId="77777777" w:rsidR="00777A41" w:rsidRDefault="008B1727">
            <w:pPr>
              <w:pStyle w:val="Table04Row"/>
            </w:pPr>
            <w:r>
              <w:rPr>
                <w:b/>
              </w:rPr>
              <w:t>Reprint 3 as at 7 Dec 2012</w:t>
            </w:r>
          </w:p>
        </w:tc>
      </w:tr>
      <w:tr w:rsidR="00777A41" w14:paraId="1403B271" w14:textId="77777777">
        <w:trPr>
          <w:cantSplit/>
          <w:jc w:val="center"/>
        </w:trPr>
        <w:tc>
          <w:tcPr>
            <w:tcW w:w="4253" w:type="dxa"/>
          </w:tcPr>
          <w:p w14:paraId="1BB63C4B" w14:textId="77777777" w:rsidR="00777A41" w:rsidRDefault="008B1727">
            <w:pPr>
              <w:pStyle w:val="Table04Row"/>
            </w:pPr>
            <w:r>
              <w:rPr>
                <w:i/>
              </w:rPr>
              <w:t>Local Government (Financial Management) Amendment Regulations 2013</w:t>
            </w:r>
          </w:p>
        </w:tc>
        <w:tc>
          <w:tcPr>
            <w:tcW w:w="1418" w:type="dxa"/>
          </w:tcPr>
          <w:p w14:paraId="3933C843" w14:textId="77777777" w:rsidR="00777A41" w:rsidRDefault="008B1727">
            <w:pPr>
              <w:pStyle w:val="Table04Row"/>
            </w:pPr>
            <w:r>
              <w:t>21 Jun 2013</w:t>
            </w:r>
            <w:r>
              <w:br/>
              <w:t>p. 2450‑2</w:t>
            </w:r>
          </w:p>
        </w:tc>
        <w:tc>
          <w:tcPr>
            <w:tcW w:w="4536" w:type="dxa"/>
          </w:tcPr>
          <w:p w14:paraId="129682F7" w14:textId="77777777" w:rsidR="00777A41" w:rsidRDefault="008B1727">
            <w:pPr>
              <w:pStyle w:val="Table04Row"/>
            </w:pPr>
            <w:r>
              <w:t>r. 1 &amp; 2: 21 Jun 2013 (see r. 2(a));</w:t>
            </w:r>
          </w:p>
          <w:p w14:paraId="332B024A" w14:textId="77777777" w:rsidR="00777A41" w:rsidRDefault="008B1727">
            <w:pPr>
              <w:pStyle w:val="Table04Row"/>
            </w:pPr>
            <w:r>
              <w:t>Regulations other than r. 1 &amp; 2: 22 Jun 2013 (see r. 2(b))</w:t>
            </w:r>
          </w:p>
        </w:tc>
      </w:tr>
      <w:tr w:rsidR="00777A41" w14:paraId="3A03C9A3" w14:textId="77777777">
        <w:trPr>
          <w:cantSplit/>
          <w:jc w:val="center"/>
        </w:trPr>
        <w:tc>
          <w:tcPr>
            <w:tcW w:w="4253" w:type="dxa"/>
          </w:tcPr>
          <w:p w14:paraId="6CE15F8E" w14:textId="77777777" w:rsidR="00777A41" w:rsidRDefault="008B1727">
            <w:pPr>
              <w:pStyle w:val="Table04Row"/>
            </w:pPr>
            <w:r>
              <w:rPr>
                <w:i/>
              </w:rPr>
              <w:t>Local Government (Financial Management) Amendment Regulations 2017</w:t>
            </w:r>
          </w:p>
        </w:tc>
        <w:tc>
          <w:tcPr>
            <w:tcW w:w="1418" w:type="dxa"/>
          </w:tcPr>
          <w:p w14:paraId="1D1BC7DE" w14:textId="77777777" w:rsidR="00777A41" w:rsidRDefault="008B1727">
            <w:pPr>
              <w:pStyle w:val="Table04Row"/>
            </w:pPr>
            <w:r>
              <w:t>12 May 2017</w:t>
            </w:r>
            <w:r>
              <w:br/>
              <w:t>p. 2469</w:t>
            </w:r>
          </w:p>
        </w:tc>
        <w:tc>
          <w:tcPr>
            <w:tcW w:w="4536" w:type="dxa"/>
          </w:tcPr>
          <w:p w14:paraId="4DCF5E19" w14:textId="77777777" w:rsidR="00777A41" w:rsidRDefault="008B1727">
            <w:pPr>
              <w:pStyle w:val="Table04Row"/>
            </w:pPr>
            <w:r>
              <w:t>r. 1 &amp; 2: 12 May 2017 (see r. 2(a));</w:t>
            </w:r>
          </w:p>
          <w:p w14:paraId="2759C5BE" w14:textId="77777777" w:rsidR="00777A41" w:rsidRDefault="008B1727">
            <w:pPr>
              <w:pStyle w:val="Table04Row"/>
            </w:pPr>
            <w:r>
              <w:t>Regulations other than r. 1 &amp; 2: 13 May 2017 (see r. 2(b))</w:t>
            </w:r>
          </w:p>
        </w:tc>
      </w:tr>
      <w:tr w:rsidR="00777A41" w14:paraId="6FB2BB58" w14:textId="77777777">
        <w:trPr>
          <w:cantSplit/>
          <w:jc w:val="center"/>
        </w:trPr>
        <w:tc>
          <w:tcPr>
            <w:tcW w:w="4253" w:type="dxa"/>
          </w:tcPr>
          <w:p w14:paraId="3E5B5439" w14:textId="77777777" w:rsidR="00777A41" w:rsidRDefault="008B1727">
            <w:pPr>
              <w:pStyle w:val="Table04Row"/>
            </w:pPr>
            <w:r>
              <w:rPr>
                <w:i/>
              </w:rPr>
              <w:t>Local Government Regulations Amendment (Auditing) Regulations 2018</w:t>
            </w:r>
            <w:r>
              <w:t xml:space="preserve"> Pt. 3 (r. 11‑15)</w:t>
            </w:r>
          </w:p>
        </w:tc>
        <w:tc>
          <w:tcPr>
            <w:tcW w:w="1418" w:type="dxa"/>
          </w:tcPr>
          <w:p w14:paraId="50BAD8A9" w14:textId="77777777" w:rsidR="00777A41" w:rsidRDefault="008B1727">
            <w:pPr>
              <w:pStyle w:val="Table04Row"/>
            </w:pPr>
            <w:r>
              <w:t>26 Jun 2018</w:t>
            </w:r>
            <w:r>
              <w:br/>
              <w:t>p. 2384‑9</w:t>
            </w:r>
          </w:p>
        </w:tc>
        <w:tc>
          <w:tcPr>
            <w:tcW w:w="4536" w:type="dxa"/>
          </w:tcPr>
          <w:p w14:paraId="2B16AFF3" w14:textId="77777777" w:rsidR="00777A41" w:rsidRDefault="008B1727">
            <w:pPr>
              <w:pStyle w:val="Table04Row"/>
            </w:pPr>
            <w:r>
              <w:t>Pt. 3 other than r. 13 &amp; 14: 27 Jun 2018 (see r. 2(c));</w:t>
            </w:r>
          </w:p>
          <w:p w14:paraId="2068CDFA" w14:textId="77777777" w:rsidR="00777A41" w:rsidRDefault="008B1727">
            <w:pPr>
              <w:pStyle w:val="Table04Row"/>
            </w:pPr>
            <w:r>
              <w:t>r. 13 &amp; 14: 1 Jul 2018 (see r. 2(b))</w:t>
            </w:r>
          </w:p>
        </w:tc>
      </w:tr>
      <w:tr w:rsidR="00777A41" w14:paraId="1E53AB16" w14:textId="77777777">
        <w:trPr>
          <w:cantSplit/>
          <w:jc w:val="center"/>
        </w:trPr>
        <w:tc>
          <w:tcPr>
            <w:tcW w:w="4253" w:type="dxa"/>
          </w:tcPr>
          <w:p w14:paraId="36CA22C5" w14:textId="77777777" w:rsidR="00777A41" w:rsidRDefault="008B1727">
            <w:pPr>
              <w:pStyle w:val="Table04Row"/>
            </w:pPr>
            <w:r>
              <w:rPr>
                <w:i/>
              </w:rPr>
              <w:t>Local Government Regulations Amendment (Recovery of Advance Payments) Regulations 2018</w:t>
            </w:r>
            <w:r>
              <w:t xml:space="preserve"> Pt. 3</w:t>
            </w:r>
          </w:p>
        </w:tc>
        <w:tc>
          <w:tcPr>
            <w:tcW w:w="1418" w:type="dxa"/>
          </w:tcPr>
          <w:p w14:paraId="03A4A687" w14:textId="77777777" w:rsidR="00777A41" w:rsidRDefault="008B1727">
            <w:pPr>
              <w:pStyle w:val="Table04Row"/>
            </w:pPr>
            <w:r>
              <w:t>14 Dec 2018</w:t>
            </w:r>
            <w:r>
              <w:br/>
              <w:t>p. 4805‑6</w:t>
            </w:r>
          </w:p>
        </w:tc>
        <w:tc>
          <w:tcPr>
            <w:tcW w:w="4536" w:type="dxa"/>
          </w:tcPr>
          <w:p w14:paraId="5E953D0B" w14:textId="77777777" w:rsidR="00777A41" w:rsidRDefault="008B1727">
            <w:pPr>
              <w:pStyle w:val="Table04Row"/>
            </w:pPr>
            <w:r>
              <w:t>15 Dec 2018 (see r. 2(b))</w:t>
            </w:r>
          </w:p>
        </w:tc>
      </w:tr>
      <w:tr w:rsidR="00777A41" w14:paraId="68287CA0" w14:textId="77777777">
        <w:trPr>
          <w:cantSplit/>
          <w:jc w:val="center"/>
        </w:trPr>
        <w:tc>
          <w:tcPr>
            <w:tcW w:w="4253" w:type="dxa"/>
          </w:tcPr>
          <w:p w14:paraId="0AD7278A" w14:textId="77777777" w:rsidR="00777A41" w:rsidRDefault="008B1727">
            <w:pPr>
              <w:pStyle w:val="Table04Row"/>
            </w:pPr>
            <w:r>
              <w:rPr>
                <w:i/>
              </w:rPr>
              <w:t>Local Government Regulations Amendment Regulations 2020</w:t>
            </w:r>
            <w:r>
              <w:t xml:space="preserve"> Pt. 2</w:t>
            </w:r>
          </w:p>
        </w:tc>
        <w:tc>
          <w:tcPr>
            <w:tcW w:w="1418" w:type="dxa"/>
          </w:tcPr>
          <w:p w14:paraId="7B14839D" w14:textId="77777777" w:rsidR="00777A41" w:rsidRDefault="008B1727">
            <w:pPr>
              <w:pStyle w:val="Table04Row"/>
            </w:pPr>
            <w:r>
              <w:t>9 Apr 2020</w:t>
            </w:r>
            <w:r>
              <w:br/>
              <w:t>SL 2020/35</w:t>
            </w:r>
          </w:p>
        </w:tc>
        <w:tc>
          <w:tcPr>
            <w:tcW w:w="4536" w:type="dxa"/>
          </w:tcPr>
          <w:p w14:paraId="5D0A1DDD" w14:textId="77777777" w:rsidR="00777A41" w:rsidRDefault="008B1727">
            <w:pPr>
              <w:pStyle w:val="Table04Row"/>
            </w:pPr>
            <w:r>
              <w:t>10 Apr 2020 (see r. 2(b))</w:t>
            </w:r>
          </w:p>
        </w:tc>
      </w:tr>
      <w:tr w:rsidR="00777A41" w14:paraId="1BA9FF8E" w14:textId="77777777">
        <w:trPr>
          <w:cantSplit/>
          <w:jc w:val="center"/>
        </w:trPr>
        <w:tc>
          <w:tcPr>
            <w:tcW w:w="4253" w:type="dxa"/>
          </w:tcPr>
          <w:p w14:paraId="7442020E" w14:textId="77777777" w:rsidR="00777A41" w:rsidRDefault="008B1727">
            <w:pPr>
              <w:pStyle w:val="Table04Row"/>
            </w:pPr>
            <w:r>
              <w:rPr>
                <w:i/>
              </w:rPr>
              <w:t>Local Government Regulations Amendment Regulations (No. 2) 2020</w:t>
            </w:r>
            <w:r>
              <w:t xml:space="preserve"> Pt. 7</w:t>
            </w:r>
          </w:p>
        </w:tc>
        <w:tc>
          <w:tcPr>
            <w:tcW w:w="1418" w:type="dxa"/>
          </w:tcPr>
          <w:p w14:paraId="2355BD90" w14:textId="77777777" w:rsidR="00777A41" w:rsidRDefault="008B1727">
            <w:pPr>
              <w:pStyle w:val="Table04Row"/>
            </w:pPr>
            <w:r>
              <w:t>6 Nov 2020</w:t>
            </w:r>
            <w:r>
              <w:br/>
              <w:t>SL 2020/213</w:t>
            </w:r>
          </w:p>
        </w:tc>
        <w:tc>
          <w:tcPr>
            <w:tcW w:w="4536" w:type="dxa"/>
          </w:tcPr>
          <w:p w14:paraId="2B55F523" w14:textId="77777777" w:rsidR="00777A41" w:rsidRDefault="008B1727">
            <w:pPr>
              <w:pStyle w:val="Table04Row"/>
            </w:pPr>
            <w:r>
              <w:t>7 Nov 2020 (see r. 2(b) and SL 2020/212 cl. 2)</w:t>
            </w:r>
          </w:p>
        </w:tc>
      </w:tr>
      <w:tr w:rsidR="00777A41" w14:paraId="2E81406E" w14:textId="77777777">
        <w:trPr>
          <w:cantSplit/>
          <w:jc w:val="center"/>
        </w:trPr>
        <w:tc>
          <w:tcPr>
            <w:tcW w:w="4253" w:type="dxa"/>
          </w:tcPr>
          <w:p w14:paraId="63BDBB22" w14:textId="77777777" w:rsidR="00777A41" w:rsidRDefault="008B1727">
            <w:pPr>
              <w:pStyle w:val="Table04Row"/>
            </w:pPr>
            <w:r>
              <w:rPr>
                <w:i/>
              </w:rPr>
              <w:t>Local Government (Financial Management) Amendment Regulations 2020</w:t>
            </w:r>
          </w:p>
        </w:tc>
        <w:tc>
          <w:tcPr>
            <w:tcW w:w="1418" w:type="dxa"/>
          </w:tcPr>
          <w:p w14:paraId="00C0EB4F" w14:textId="77777777" w:rsidR="00777A41" w:rsidRDefault="008B1727">
            <w:pPr>
              <w:pStyle w:val="Table04Row"/>
            </w:pPr>
            <w:r>
              <w:t>6 Nov 2020</w:t>
            </w:r>
            <w:r>
              <w:br/>
              <w:t>SL 2020/219</w:t>
            </w:r>
          </w:p>
        </w:tc>
        <w:tc>
          <w:tcPr>
            <w:tcW w:w="4536" w:type="dxa"/>
          </w:tcPr>
          <w:p w14:paraId="040FF505" w14:textId="77777777" w:rsidR="00777A41" w:rsidRDefault="008B1727">
            <w:pPr>
              <w:pStyle w:val="Table04Row"/>
            </w:pPr>
            <w:r>
              <w:t>r. 1 &amp; 2: 6 Nov 2020 (see r. 2(a));</w:t>
            </w:r>
          </w:p>
          <w:p w14:paraId="73376096" w14:textId="77777777" w:rsidR="00777A41" w:rsidRDefault="008B1727">
            <w:pPr>
              <w:pStyle w:val="Table04Row"/>
            </w:pPr>
            <w:r>
              <w:t>Regulations other than r. 1 &amp; 2: 7 Nov 2020 (see r. 2(b))</w:t>
            </w:r>
          </w:p>
        </w:tc>
      </w:tr>
      <w:tr w:rsidR="00777A41" w14:paraId="4B603511" w14:textId="77777777">
        <w:trPr>
          <w:cantSplit/>
          <w:jc w:val="center"/>
        </w:trPr>
        <w:tc>
          <w:tcPr>
            <w:tcW w:w="4253" w:type="dxa"/>
          </w:tcPr>
          <w:p w14:paraId="2F917FC6" w14:textId="77777777" w:rsidR="00777A41" w:rsidRDefault="008B1727">
            <w:pPr>
              <w:pStyle w:val="Table04Row"/>
            </w:pPr>
            <w:r>
              <w:rPr>
                <w:i/>
              </w:rPr>
              <w:t>Local Government Regulations Amendment (Financial Management and Audit) Regulations 2022</w:t>
            </w:r>
            <w:r>
              <w:t xml:space="preserve"> Pt. 3</w:t>
            </w:r>
          </w:p>
        </w:tc>
        <w:tc>
          <w:tcPr>
            <w:tcW w:w="1418" w:type="dxa"/>
          </w:tcPr>
          <w:p w14:paraId="7BDF912A" w14:textId="77777777" w:rsidR="00777A41" w:rsidRDefault="008B1727">
            <w:pPr>
              <w:pStyle w:val="Table04Row"/>
            </w:pPr>
            <w:r>
              <w:t>17 Jun 2022</w:t>
            </w:r>
            <w:r>
              <w:br/>
              <w:t>SL 2022/88</w:t>
            </w:r>
          </w:p>
        </w:tc>
        <w:tc>
          <w:tcPr>
            <w:tcW w:w="4536" w:type="dxa"/>
          </w:tcPr>
          <w:p w14:paraId="4AD0E7FA" w14:textId="77777777" w:rsidR="00777A41" w:rsidRDefault="008B1727">
            <w:pPr>
              <w:pStyle w:val="Table04Row"/>
            </w:pPr>
            <w:r>
              <w:t>1 Jul 2022 (see r. 2(b))</w:t>
            </w:r>
          </w:p>
        </w:tc>
      </w:tr>
      <w:tr w:rsidR="00777A41" w14:paraId="63FA4CC5" w14:textId="77777777">
        <w:trPr>
          <w:cantSplit/>
          <w:jc w:val="center"/>
        </w:trPr>
        <w:tc>
          <w:tcPr>
            <w:tcW w:w="4253" w:type="dxa"/>
          </w:tcPr>
          <w:p w14:paraId="44E09F72" w14:textId="77777777" w:rsidR="00777A41" w:rsidRDefault="008B1727">
            <w:pPr>
              <w:pStyle w:val="Table04Row"/>
            </w:pPr>
            <w:r>
              <w:rPr>
                <w:i/>
              </w:rPr>
              <w:t>Local Government Regulations Amendment Regulations 2022</w:t>
            </w:r>
            <w:r>
              <w:t xml:space="preserve"> Pt. 3</w:t>
            </w:r>
          </w:p>
        </w:tc>
        <w:tc>
          <w:tcPr>
            <w:tcW w:w="1418" w:type="dxa"/>
          </w:tcPr>
          <w:p w14:paraId="7851C32F" w14:textId="77777777" w:rsidR="00777A41" w:rsidRDefault="008B1727">
            <w:pPr>
              <w:pStyle w:val="Table04Row"/>
            </w:pPr>
            <w:r>
              <w:t>2 Nov 2022</w:t>
            </w:r>
            <w:r>
              <w:br/>
              <w:t>SL 2022/177</w:t>
            </w:r>
          </w:p>
        </w:tc>
        <w:tc>
          <w:tcPr>
            <w:tcW w:w="4536" w:type="dxa"/>
          </w:tcPr>
          <w:p w14:paraId="73B9DC0E" w14:textId="77777777" w:rsidR="00777A41" w:rsidRDefault="008B1727">
            <w:pPr>
              <w:pStyle w:val="Table04Row"/>
            </w:pPr>
            <w:r>
              <w:t>Pt. 3 Div. 1 &amp; 2: 3 Nov 2022 (see r. 2(b) and SL 2022/175 cl. 2);</w:t>
            </w:r>
          </w:p>
          <w:p w14:paraId="3C3BFA33" w14:textId="77777777" w:rsidR="00777A41" w:rsidRDefault="008B1727">
            <w:pPr>
              <w:pStyle w:val="Table04Row"/>
            </w:pPr>
            <w:r>
              <w:t>Pt. 3 Div. 3: 3 Nov 2024 (see r. 2(c) and SL 2022/175 cl. 2)</w:t>
            </w:r>
          </w:p>
        </w:tc>
      </w:tr>
      <w:tr w:rsidR="00777A41" w14:paraId="29D4D885" w14:textId="77777777">
        <w:trPr>
          <w:cantSplit/>
          <w:jc w:val="center"/>
        </w:trPr>
        <w:tc>
          <w:tcPr>
            <w:tcW w:w="4253" w:type="dxa"/>
          </w:tcPr>
          <w:p w14:paraId="145FFE08" w14:textId="77777777" w:rsidR="00777A41" w:rsidRDefault="008B1727">
            <w:pPr>
              <w:pStyle w:val="Table04Row"/>
            </w:pPr>
            <w:r>
              <w:rPr>
                <w:i/>
              </w:rPr>
              <w:t>Local Government Regulations Amendment Regulations 2023</w:t>
            </w:r>
            <w:r>
              <w:t xml:space="preserve"> Pt. 2</w:t>
            </w:r>
          </w:p>
        </w:tc>
        <w:tc>
          <w:tcPr>
            <w:tcW w:w="1418" w:type="dxa"/>
          </w:tcPr>
          <w:p w14:paraId="41A131ED" w14:textId="77777777" w:rsidR="00777A41" w:rsidRDefault="008B1727">
            <w:pPr>
              <w:pStyle w:val="Table04Row"/>
            </w:pPr>
            <w:r>
              <w:t>30 Jun 2023</w:t>
            </w:r>
            <w:r>
              <w:br/>
              <w:t>SL 2023/106</w:t>
            </w:r>
          </w:p>
        </w:tc>
        <w:tc>
          <w:tcPr>
            <w:tcW w:w="4536" w:type="dxa"/>
          </w:tcPr>
          <w:p w14:paraId="600533B4" w14:textId="77777777" w:rsidR="00777A41" w:rsidRDefault="008B1727">
            <w:pPr>
              <w:pStyle w:val="Table04Row"/>
            </w:pPr>
            <w:r>
              <w:t>Pt. 2 other than r. 6: 1 Jul 2023 (see r. 2(c));</w:t>
            </w:r>
          </w:p>
          <w:p w14:paraId="429D5BBA" w14:textId="77777777" w:rsidR="00777A41" w:rsidRDefault="008B1727">
            <w:pPr>
              <w:pStyle w:val="Table04Row"/>
            </w:pPr>
            <w:r>
              <w:t>r. 6: 1 Sep 2023 (see r. 2(b));</w:t>
            </w:r>
          </w:p>
        </w:tc>
      </w:tr>
      <w:tr w:rsidR="00777A41" w14:paraId="0E630BD5" w14:textId="77777777">
        <w:trPr>
          <w:cantSplit/>
          <w:jc w:val="center"/>
        </w:trPr>
        <w:tc>
          <w:tcPr>
            <w:tcW w:w="4253" w:type="dxa"/>
          </w:tcPr>
          <w:p w14:paraId="65833A02" w14:textId="77777777" w:rsidR="00777A41" w:rsidRDefault="008B1727">
            <w:pPr>
              <w:pStyle w:val="Table04Row"/>
            </w:pPr>
            <w:r>
              <w:rPr>
                <w:i/>
                <w:color w:val="FF0000"/>
              </w:rPr>
              <w:t>Local Government Regulations Amendment Regulations (No. 3) 2023</w:t>
            </w:r>
            <w:r>
              <w:rPr>
                <w:color w:val="FF0000"/>
              </w:rPr>
              <w:t xml:space="preserve"> Pt. 5</w:t>
            </w:r>
          </w:p>
        </w:tc>
        <w:tc>
          <w:tcPr>
            <w:tcW w:w="1418" w:type="dxa"/>
          </w:tcPr>
          <w:p w14:paraId="76555ACE" w14:textId="77777777" w:rsidR="00777A41" w:rsidRDefault="008B1727">
            <w:pPr>
              <w:pStyle w:val="Table04Row"/>
            </w:pPr>
            <w:r>
              <w:rPr>
                <w:color w:val="FF0000"/>
              </w:rPr>
              <w:t>18 Oct 2023</w:t>
            </w:r>
            <w:r>
              <w:rPr>
                <w:color w:val="FF0000"/>
              </w:rPr>
              <w:br/>
              <w:t>SL 2023/158</w:t>
            </w:r>
          </w:p>
        </w:tc>
        <w:tc>
          <w:tcPr>
            <w:tcW w:w="4536" w:type="dxa"/>
          </w:tcPr>
          <w:p w14:paraId="4389893F" w14:textId="77777777" w:rsidR="00777A41" w:rsidRDefault="008B1727">
            <w:pPr>
              <w:pStyle w:val="Table04Row"/>
            </w:pPr>
            <w:r>
              <w:rPr>
                <w:color w:val="FF0000"/>
              </w:rPr>
              <w:t>19 Oct 2023 (see r. 2(c))</w:t>
            </w:r>
          </w:p>
        </w:tc>
      </w:tr>
    </w:tbl>
    <w:p w14:paraId="08C9AAF9" w14:textId="77777777" w:rsidR="00777A41" w:rsidRDefault="008B1727">
      <w:pPr>
        <w:pStyle w:val="IRegName"/>
      </w:pPr>
      <w:r>
        <w:t>Local Government (Functions and General)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4448511" w14:textId="77777777">
        <w:trPr>
          <w:cantSplit/>
          <w:jc w:val="center"/>
        </w:trPr>
        <w:tc>
          <w:tcPr>
            <w:tcW w:w="4253" w:type="dxa"/>
          </w:tcPr>
          <w:p w14:paraId="3BB0B599" w14:textId="77777777" w:rsidR="00777A41" w:rsidRDefault="008B1727">
            <w:pPr>
              <w:pStyle w:val="Table04Row"/>
            </w:pPr>
            <w:r>
              <w:rPr>
                <w:i/>
              </w:rPr>
              <w:t>Local Government (Functions and General) Regulations 1996</w:t>
            </w:r>
          </w:p>
        </w:tc>
        <w:tc>
          <w:tcPr>
            <w:tcW w:w="1418" w:type="dxa"/>
          </w:tcPr>
          <w:p w14:paraId="05338FB1" w14:textId="77777777" w:rsidR="00777A41" w:rsidRDefault="008B1727">
            <w:pPr>
              <w:pStyle w:val="Table04Row"/>
            </w:pPr>
            <w:r>
              <w:t>24 Jun 1996</w:t>
            </w:r>
            <w:r>
              <w:br/>
              <w:t>p. 2771‑97</w:t>
            </w:r>
          </w:p>
        </w:tc>
        <w:tc>
          <w:tcPr>
            <w:tcW w:w="4536" w:type="dxa"/>
          </w:tcPr>
          <w:p w14:paraId="261C3C5D" w14:textId="77777777" w:rsidR="00777A41" w:rsidRDefault="008B1727">
            <w:pPr>
              <w:pStyle w:val="Table04Row"/>
            </w:pPr>
            <w:r>
              <w:t>1 Jul 1996 (see r. 2)</w:t>
            </w:r>
          </w:p>
        </w:tc>
      </w:tr>
      <w:tr w:rsidR="00777A41" w14:paraId="1FABE9C8" w14:textId="77777777">
        <w:trPr>
          <w:cantSplit/>
          <w:jc w:val="center"/>
        </w:trPr>
        <w:tc>
          <w:tcPr>
            <w:tcW w:w="4253" w:type="dxa"/>
          </w:tcPr>
          <w:p w14:paraId="73B1A960" w14:textId="77777777" w:rsidR="00777A41" w:rsidRDefault="008B1727">
            <w:pPr>
              <w:pStyle w:val="Table04Row"/>
            </w:pPr>
            <w:r>
              <w:rPr>
                <w:i/>
              </w:rPr>
              <w:t>Local Government (Functions and General) Amendment Regulations 1997</w:t>
            </w:r>
          </w:p>
        </w:tc>
        <w:tc>
          <w:tcPr>
            <w:tcW w:w="1418" w:type="dxa"/>
          </w:tcPr>
          <w:p w14:paraId="01BBBDAB" w14:textId="77777777" w:rsidR="00777A41" w:rsidRDefault="008B1727">
            <w:pPr>
              <w:pStyle w:val="Table04Row"/>
            </w:pPr>
            <w:r>
              <w:t>29 Apr 1997</w:t>
            </w:r>
            <w:r>
              <w:br/>
              <w:t>p. 2144‑5</w:t>
            </w:r>
          </w:p>
        </w:tc>
        <w:tc>
          <w:tcPr>
            <w:tcW w:w="4536" w:type="dxa"/>
          </w:tcPr>
          <w:p w14:paraId="1A67EAEB" w14:textId="77777777" w:rsidR="00777A41" w:rsidRDefault="008B1727">
            <w:pPr>
              <w:pStyle w:val="Table04Row"/>
            </w:pPr>
            <w:r>
              <w:t>29 Apr 1997</w:t>
            </w:r>
          </w:p>
        </w:tc>
      </w:tr>
      <w:tr w:rsidR="00777A41" w14:paraId="6C5DAB20" w14:textId="77777777">
        <w:trPr>
          <w:cantSplit/>
          <w:jc w:val="center"/>
        </w:trPr>
        <w:tc>
          <w:tcPr>
            <w:tcW w:w="4253" w:type="dxa"/>
          </w:tcPr>
          <w:p w14:paraId="21344ED0" w14:textId="77777777" w:rsidR="00777A41" w:rsidRDefault="008B1727">
            <w:pPr>
              <w:pStyle w:val="Table04Row"/>
            </w:pPr>
            <w:r>
              <w:rPr>
                <w:i/>
              </w:rPr>
              <w:t>Local Government (Functions and General) Amendment Regulations (No. 2) 1997</w:t>
            </w:r>
          </w:p>
        </w:tc>
        <w:tc>
          <w:tcPr>
            <w:tcW w:w="1418" w:type="dxa"/>
          </w:tcPr>
          <w:p w14:paraId="6EC03B08" w14:textId="77777777" w:rsidR="00777A41" w:rsidRDefault="008B1727">
            <w:pPr>
              <w:pStyle w:val="Table04Row"/>
            </w:pPr>
            <w:r>
              <w:t>29 Aug 1997</w:t>
            </w:r>
            <w:r>
              <w:br/>
              <w:t>p. 4867‑8</w:t>
            </w:r>
          </w:p>
        </w:tc>
        <w:tc>
          <w:tcPr>
            <w:tcW w:w="4536" w:type="dxa"/>
          </w:tcPr>
          <w:p w14:paraId="5FA587F5" w14:textId="77777777" w:rsidR="00777A41" w:rsidRDefault="008B1727">
            <w:pPr>
              <w:pStyle w:val="Table04Row"/>
            </w:pPr>
            <w:r>
              <w:t>29 Aug 1997</w:t>
            </w:r>
          </w:p>
        </w:tc>
      </w:tr>
      <w:tr w:rsidR="00777A41" w14:paraId="0E2CE51A" w14:textId="77777777">
        <w:trPr>
          <w:cantSplit/>
          <w:jc w:val="center"/>
        </w:trPr>
        <w:tc>
          <w:tcPr>
            <w:tcW w:w="4253" w:type="dxa"/>
          </w:tcPr>
          <w:p w14:paraId="607AE4C2" w14:textId="77777777" w:rsidR="00777A41" w:rsidRDefault="008B1727">
            <w:pPr>
              <w:pStyle w:val="Table04Row"/>
            </w:pPr>
            <w:r>
              <w:rPr>
                <w:i/>
              </w:rPr>
              <w:t>Local Government (Functions and General) Amendment Regulations 1998</w:t>
            </w:r>
          </w:p>
        </w:tc>
        <w:tc>
          <w:tcPr>
            <w:tcW w:w="1418" w:type="dxa"/>
          </w:tcPr>
          <w:p w14:paraId="65A6C350" w14:textId="77777777" w:rsidR="00777A41" w:rsidRDefault="008B1727">
            <w:pPr>
              <w:pStyle w:val="Table04Row"/>
            </w:pPr>
            <w:r>
              <w:t>26 Jun 1998</w:t>
            </w:r>
            <w:r>
              <w:br/>
              <w:t>p. 3447</w:t>
            </w:r>
          </w:p>
        </w:tc>
        <w:tc>
          <w:tcPr>
            <w:tcW w:w="4536" w:type="dxa"/>
          </w:tcPr>
          <w:p w14:paraId="499FAFED" w14:textId="77777777" w:rsidR="00777A41" w:rsidRDefault="008B1727">
            <w:pPr>
              <w:pStyle w:val="Table04Row"/>
            </w:pPr>
            <w:r>
              <w:t>26 Jun 1998</w:t>
            </w:r>
          </w:p>
        </w:tc>
      </w:tr>
      <w:tr w:rsidR="00777A41" w14:paraId="46B38634" w14:textId="77777777">
        <w:trPr>
          <w:cantSplit/>
          <w:jc w:val="center"/>
        </w:trPr>
        <w:tc>
          <w:tcPr>
            <w:tcW w:w="4253" w:type="dxa"/>
          </w:tcPr>
          <w:p w14:paraId="6B5DCD4A" w14:textId="77777777" w:rsidR="00777A41" w:rsidRDefault="008B1727">
            <w:pPr>
              <w:pStyle w:val="Table04Row"/>
            </w:pPr>
            <w:r>
              <w:rPr>
                <w:i/>
              </w:rPr>
              <w:t>Local Government (Functions and General) Amendment Regulations (No. 2) 1998</w:t>
            </w:r>
          </w:p>
        </w:tc>
        <w:tc>
          <w:tcPr>
            <w:tcW w:w="1418" w:type="dxa"/>
          </w:tcPr>
          <w:p w14:paraId="08998E97" w14:textId="77777777" w:rsidR="00777A41" w:rsidRDefault="008B1727">
            <w:pPr>
              <w:pStyle w:val="Table04Row"/>
            </w:pPr>
            <w:r>
              <w:t>11 Sep 1998</w:t>
            </w:r>
            <w:r>
              <w:br/>
              <w:t>p. 4926‑7</w:t>
            </w:r>
          </w:p>
        </w:tc>
        <w:tc>
          <w:tcPr>
            <w:tcW w:w="4536" w:type="dxa"/>
          </w:tcPr>
          <w:p w14:paraId="05FFF054" w14:textId="77777777" w:rsidR="00777A41" w:rsidRDefault="008B1727">
            <w:pPr>
              <w:pStyle w:val="Table04Row"/>
            </w:pPr>
            <w:r>
              <w:t>11 Sep 1998</w:t>
            </w:r>
          </w:p>
        </w:tc>
      </w:tr>
      <w:tr w:rsidR="00777A41" w14:paraId="56193A36" w14:textId="77777777">
        <w:trPr>
          <w:cantSplit/>
          <w:jc w:val="center"/>
        </w:trPr>
        <w:tc>
          <w:tcPr>
            <w:tcW w:w="4253" w:type="dxa"/>
          </w:tcPr>
          <w:p w14:paraId="703061DD" w14:textId="77777777" w:rsidR="00777A41" w:rsidRDefault="008B1727">
            <w:pPr>
              <w:pStyle w:val="Table04Row"/>
            </w:pPr>
            <w:r>
              <w:rPr>
                <w:i/>
              </w:rPr>
              <w:t>Local Government (Functions and General) Amendment Regulations (No. 3) 1998</w:t>
            </w:r>
          </w:p>
        </w:tc>
        <w:tc>
          <w:tcPr>
            <w:tcW w:w="1418" w:type="dxa"/>
          </w:tcPr>
          <w:p w14:paraId="0B27477C" w14:textId="77777777" w:rsidR="00777A41" w:rsidRDefault="008B1727">
            <w:pPr>
              <w:pStyle w:val="Table04Row"/>
            </w:pPr>
            <w:r>
              <w:t>4 Dec 1998</w:t>
            </w:r>
            <w:r>
              <w:br/>
              <w:t>p. 6500</w:t>
            </w:r>
          </w:p>
        </w:tc>
        <w:tc>
          <w:tcPr>
            <w:tcW w:w="4536" w:type="dxa"/>
          </w:tcPr>
          <w:p w14:paraId="7CEE1E9C" w14:textId="77777777" w:rsidR="00777A41" w:rsidRDefault="008B1727">
            <w:pPr>
              <w:pStyle w:val="Table04Row"/>
            </w:pPr>
            <w:r>
              <w:t>4 Dec 1998</w:t>
            </w:r>
          </w:p>
        </w:tc>
      </w:tr>
      <w:tr w:rsidR="00777A41" w14:paraId="08E5BE9F" w14:textId="77777777">
        <w:trPr>
          <w:cantSplit/>
          <w:jc w:val="center"/>
        </w:trPr>
        <w:tc>
          <w:tcPr>
            <w:tcW w:w="4253" w:type="dxa"/>
          </w:tcPr>
          <w:p w14:paraId="20DB070E" w14:textId="77777777" w:rsidR="00777A41" w:rsidRDefault="008B1727">
            <w:pPr>
              <w:pStyle w:val="Table04Row"/>
            </w:pPr>
            <w:r>
              <w:rPr>
                <w:i/>
              </w:rPr>
              <w:t>Local Government (Functions and General) Amendment Regulations 2000</w:t>
            </w:r>
          </w:p>
        </w:tc>
        <w:tc>
          <w:tcPr>
            <w:tcW w:w="1418" w:type="dxa"/>
          </w:tcPr>
          <w:p w14:paraId="0DAA6AF9" w14:textId="77777777" w:rsidR="00777A41" w:rsidRDefault="008B1727">
            <w:pPr>
              <w:pStyle w:val="Table04Row"/>
            </w:pPr>
            <w:r>
              <w:t>25 Feb 2000</w:t>
            </w:r>
            <w:r>
              <w:br/>
              <w:t>p. 970‑6</w:t>
            </w:r>
          </w:p>
        </w:tc>
        <w:tc>
          <w:tcPr>
            <w:tcW w:w="4536" w:type="dxa"/>
          </w:tcPr>
          <w:p w14:paraId="5DD67F7D" w14:textId="77777777" w:rsidR="00777A41" w:rsidRDefault="008B1727">
            <w:pPr>
              <w:pStyle w:val="Table04Row"/>
            </w:pPr>
            <w:r>
              <w:t>25 Feb 2000</w:t>
            </w:r>
          </w:p>
        </w:tc>
      </w:tr>
      <w:tr w:rsidR="00777A41" w14:paraId="2C6EBD0E" w14:textId="77777777">
        <w:trPr>
          <w:cantSplit/>
          <w:jc w:val="center"/>
        </w:trPr>
        <w:tc>
          <w:tcPr>
            <w:tcW w:w="4253" w:type="dxa"/>
          </w:tcPr>
          <w:p w14:paraId="70CE95ED" w14:textId="77777777" w:rsidR="00777A41" w:rsidRDefault="008B1727">
            <w:pPr>
              <w:pStyle w:val="Table04Row"/>
            </w:pPr>
            <w:r>
              <w:rPr>
                <w:i/>
              </w:rPr>
              <w:t>Local Government (Functions and General) Amendment Regulations (No. 2) 2000</w:t>
            </w:r>
          </w:p>
        </w:tc>
        <w:tc>
          <w:tcPr>
            <w:tcW w:w="1418" w:type="dxa"/>
          </w:tcPr>
          <w:p w14:paraId="405A9FD5" w14:textId="77777777" w:rsidR="00777A41" w:rsidRDefault="008B1727">
            <w:pPr>
              <w:pStyle w:val="Table04Row"/>
            </w:pPr>
            <w:r>
              <w:t>28 Apr 2000</w:t>
            </w:r>
            <w:r>
              <w:br/>
              <w:t>p. 2039‑41</w:t>
            </w:r>
          </w:p>
        </w:tc>
        <w:tc>
          <w:tcPr>
            <w:tcW w:w="4536" w:type="dxa"/>
          </w:tcPr>
          <w:p w14:paraId="6FB2763C" w14:textId="77777777" w:rsidR="00777A41" w:rsidRDefault="008B1727">
            <w:pPr>
              <w:pStyle w:val="Table04Row"/>
            </w:pPr>
            <w:r>
              <w:t>28 Apr 2000</w:t>
            </w:r>
          </w:p>
        </w:tc>
      </w:tr>
      <w:tr w:rsidR="00777A41" w14:paraId="4DB833C5" w14:textId="77777777">
        <w:trPr>
          <w:cantSplit/>
          <w:jc w:val="center"/>
        </w:trPr>
        <w:tc>
          <w:tcPr>
            <w:tcW w:w="10207" w:type="dxa"/>
            <w:gridSpan w:val="3"/>
          </w:tcPr>
          <w:p w14:paraId="2F57933C" w14:textId="77777777" w:rsidR="00777A41" w:rsidRDefault="008B1727">
            <w:pPr>
              <w:pStyle w:val="Table04Row"/>
            </w:pPr>
            <w:r>
              <w:rPr>
                <w:b/>
              </w:rPr>
              <w:t>Reprinted as at 8 Sep 2000</w:t>
            </w:r>
          </w:p>
        </w:tc>
      </w:tr>
      <w:tr w:rsidR="00777A41" w14:paraId="61B90A44" w14:textId="77777777">
        <w:trPr>
          <w:cantSplit/>
          <w:jc w:val="center"/>
        </w:trPr>
        <w:tc>
          <w:tcPr>
            <w:tcW w:w="4253" w:type="dxa"/>
          </w:tcPr>
          <w:p w14:paraId="2EA6F7A4" w14:textId="77777777" w:rsidR="00777A41" w:rsidRDefault="008B1727">
            <w:pPr>
              <w:pStyle w:val="Table04Row"/>
            </w:pPr>
            <w:r>
              <w:rPr>
                <w:i/>
              </w:rPr>
              <w:t>Local Government (Functions and General) Amendment Regulations 2001</w:t>
            </w:r>
          </w:p>
        </w:tc>
        <w:tc>
          <w:tcPr>
            <w:tcW w:w="1418" w:type="dxa"/>
          </w:tcPr>
          <w:p w14:paraId="567717B5" w14:textId="77777777" w:rsidR="00777A41" w:rsidRDefault="008B1727">
            <w:pPr>
              <w:pStyle w:val="Table04Row"/>
            </w:pPr>
            <w:r>
              <w:t>29 Jun 2001</w:t>
            </w:r>
            <w:r>
              <w:br/>
              <w:t>p. 3129‑33</w:t>
            </w:r>
          </w:p>
        </w:tc>
        <w:tc>
          <w:tcPr>
            <w:tcW w:w="4536" w:type="dxa"/>
          </w:tcPr>
          <w:p w14:paraId="31D55F62" w14:textId="77777777" w:rsidR="00777A41" w:rsidRDefault="008B1727">
            <w:pPr>
              <w:pStyle w:val="Table04Row"/>
            </w:pPr>
            <w:r>
              <w:t>29 Jun 2001</w:t>
            </w:r>
          </w:p>
        </w:tc>
      </w:tr>
      <w:tr w:rsidR="00777A41" w14:paraId="7AD0883F" w14:textId="77777777">
        <w:trPr>
          <w:cantSplit/>
          <w:jc w:val="center"/>
        </w:trPr>
        <w:tc>
          <w:tcPr>
            <w:tcW w:w="4253" w:type="dxa"/>
          </w:tcPr>
          <w:p w14:paraId="12CBC07A" w14:textId="77777777" w:rsidR="00777A41" w:rsidRDefault="008B1727">
            <w:pPr>
              <w:pStyle w:val="Table04Row"/>
            </w:pPr>
            <w:r>
              <w:rPr>
                <w:i/>
              </w:rPr>
              <w:t>Local Government (Functions and General) Amendment Regulations 2002</w:t>
            </w:r>
          </w:p>
        </w:tc>
        <w:tc>
          <w:tcPr>
            <w:tcW w:w="1418" w:type="dxa"/>
          </w:tcPr>
          <w:p w14:paraId="2DA3BFC5" w14:textId="77777777" w:rsidR="00777A41" w:rsidRDefault="008B1727">
            <w:pPr>
              <w:pStyle w:val="Table04Row"/>
            </w:pPr>
            <w:r>
              <w:t>28 Jun 2002</w:t>
            </w:r>
            <w:r>
              <w:br/>
              <w:t>p. 3081‑2</w:t>
            </w:r>
          </w:p>
        </w:tc>
        <w:tc>
          <w:tcPr>
            <w:tcW w:w="4536" w:type="dxa"/>
          </w:tcPr>
          <w:p w14:paraId="7E00ABEC" w14:textId="77777777" w:rsidR="00777A41" w:rsidRDefault="008B1727">
            <w:pPr>
              <w:pStyle w:val="Table04Row"/>
            </w:pPr>
            <w:r>
              <w:t>28 Jun 2002</w:t>
            </w:r>
          </w:p>
        </w:tc>
      </w:tr>
      <w:tr w:rsidR="00777A41" w14:paraId="3A8CF1A7" w14:textId="77777777">
        <w:trPr>
          <w:cantSplit/>
          <w:jc w:val="center"/>
        </w:trPr>
        <w:tc>
          <w:tcPr>
            <w:tcW w:w="4253" w:type="dxa"/>
          </w:tcPr>
          <w:p w14:paraId="2D07E17C" w14:textId="77777777" w:rsidR="00777A41" w:rsidRDefault="008B1727">
            <w:pPr>
              <w:pStyle w:val="Table04Row"/>
            </w:pPr>
            <w:r>
              <w:rPr>
                <w:i/>
              </w:rPr>
              <w:t>Local Government (Functions and General) Amendment Regulations (No. 2) 2004</w:t>
            </w:r>
          </w:p>
        </w:tc>
        <w:tc>
          <w:tcPr>
            <w:tcW w:w="1418" w:type="dxa"/>
          </w:tcPr>
          <w:p w14:paraId="22620A9F" w14:textId="77777777" w:rsidR="00777A41" w:rsidRDefault="008B1727">
            <w:pPr>
              <w:pStyle w:val="Table04Row"/>
            </w:pPr>
            <w:r>
              <w:t>30 Dec 2004</w:t>
            </w:r>
            <w:r>
              <w:br/>
              <w:t>p. 7016</w:t>
            </w:r>
          </w:p>
        </w:tc>
        <w:tc>
          <w:tcPr>
            <w:tcW w:w="4536" w:type="dxa"/>
          </w:tcPr>
          <w:p w14:paraId="263E2E8F" w14:textId="77777777" w:rsidR="00777A41" w:rsidRDefault="008B1727">
            <w:pPr>
              <w:pStyle w:val="Table04Row"/>
            </w:pPr>
            <w:r>
              <w:t xml:space="preserve">1 Jan 2005 (see r. 2 and </w:t>
            </w:r>
            <w:r>
              <w:rPr>
                <w:i/>
              </w:rPr>
              <w:t>Gazette</w:t>
            </w:r>
            <w:r>
              <w:t xml:space="preserve"> 31 Dec 2004 p. 7130)</w:t>
            </w:r>
          </w:p>
        </w:tc>
      </w:tr>
      <w:tr w:rsidR="00777A41" w14:paraId="04037CD7" w14:textId="77777777">
        <w:trPr>
          <w:cantSplit/>
          <w:jc w:val="center"/>
        </w:trPr>
        <w:tc>
          <w:tcPr>
            <w:tcW w:w="4253" w:type="dxa"/>
          </w:tcPr>
          <w:p w14:paraId="4C1F5501" w14:textId="77777777" w:rsidR="00777A41" w:rsidRDefault="008B1727">
            <w:pPr>
              <w:pStyle w:val="Table04Row"/>
            </w:pPr>
            <w:r>
              <w:rPr>
                <w:i/>
              </w:rPr>
              <w:t>Local Government (Functions and General) Amendment Regulations 2005</w:t>
            </w:r>
          </w:p>
        </w:tc>
        <w:tc>
          <w:tcPr>
            <w:tcW w:w="1418" w:type="dxa"/>
          </w:tcPr>
          <w:p w14:paraId="690CF030" w14:textId="77777777" w:rsidR="00777A41" w:rsidRDefault="008B1727">
            <w:pPr>
              <w:pStyle w:val="Table04Row"/>
            </w:pPr>
            <w:r>
              <w:t>31 Mar 2005</w:t>
            </w:r>
            <w:r>
              <w:br/>
              <w:t>p. 1054‑6</w:t>
            </w:r>
          </w:p>
        </w:tc>
        <w:tc>
          <w:tcPr>
            <w:tcW w:w="4536" w:type="dxa"/>
          </w:tcPr>
          <w:p w14:paraId="30673FB3" w14:textId="77777777" w:rsidR="00777A41" w:rsidRDefault="008B1727">
            <w:pPr>
              <w:pStyle w:val="Table04Row"/>
            </w:pPr>
            <w:r>
              <w:t xml:space="preserve">1 Apr 2005 (see r. 2 and </w:t>
            </w:r>
            <w:r>
              <w:rPr>
                <w:i/>
              </w:rPr>
              <w:t>Gazette</w:t>
            </w:r>
            <w:r>
              <w:t xml:space="preserve"> 31 Mar 2005 p. 1029)</w:t>
            </w:r>
          </w:p>
        </w:tc>
      </w:tr>
      <w:tr w:rsidR="00777A41" w14:paraId="7D496536" w14:textId="77777777">
        <w:trPr>
          <w:cantSplit/>
          <w:jc w:val="center"/>
        </w:trPr>
        <w:tc>
          <w:tcPr>
            <w:tcW w:w="4253" w:type="dxa"/>
          </w:tcPr>
          <w:p w14:paraId="14D8EA2C" w14:textId="77777777" w:rsidR="00777A41" w:rsidRDefault="008B1727">
            <w:pPr>
              <w:pStyle w:val="Table04Row"/>
            </w:pPr>
            <w:r>
              <w:rPr>
                <w:i/>
              </w:rPr>
              <w:t>Local Government (Functions and General) Amendment Regulations (No. 2) 2005</w:t>
            </w:r>
          </w:p>
        </w:tc>
        <w:tc>
          <w:tcPr>
            <w:tcW w:w="1418" w:type="dxa"/>
          </w:tcPr>
          <w:p w14:paraId="609C57F3" w14:textId="77777777" w:rsidR="00777A41" w:rsidRDefault="008B1727">
            <w:pPr>
              <w:pStyle w:val="Table04Row"/>
            </w:pPr>
            <w:r>
              <w:t>31 Mar 2005</w:t>
            </w:r>
            <w:r>
              <w:br/>
              <w:t>p. 1057‑8</w:t>
            </w:r>
          </w:p>
        </w:tc>
        <w:tc>
          <w:tcPr>
            <w:tcW w:w="4536" w:type="dxa"/>
          </w:tcPr>
          <w:p w14:paraId="68E6E76E" w14:textId="77777777" w:rsidR="00777A41" w:rsidRDefault="008B1727">
            <w:pPr>
              <w:pStyle w:val="Table04Row"/>
            </w:pPr>
            <w:r>
              <w:t>7 May 2005 (see r. 2)</w:t>
            </w:r>
          </w:p>
        </w:tc>
      </w:tr>
      <w:tr w:rsidR="00777A41" w14:paraId="7CCFCDB1" w14:textId="77777777">
        <w:trPr>
          <w:cantSplit/>
          <w:jc w:val="center"/>
        </w:trPr>
        <w:tc>
          <w:tcPr>
            <w:tcW w:w="10207" w:type="dxa"/>
            <w:gridSpan w:val="3"/>
          </w:tcPr>
          <w:p w14:paraId="03BCCB4C" w14:textId="77777777" w:rsidR="00777A41" w:rsidRDefault="008B1727">
            <w:pPr>
              <w:pStyle w:val="Table04Row"/>
            </w:pPr>
            <w:r>
              <w:rPr>
                <w:b/>
              </w:rPr>
              <w:t>Reprint 2 as at 20 Jan 2006</w:t>
            </w:r>
          </w:p>
        </w:tc>
      </w:tr>
      <w:tr w:rsidR="00777A41" w14:paraId="79138B1C" w14:textId="77777777">
        <w:trPr>
          <w:cantSplit/>
          <w:jc w:val="center"/>
        </w:trPr>
        <w:tc>
          <w:tcPr>
            <w:tcW w:w="4253" w:type="dxa"/>
          </w:tcPr>
          <w:p w14:paraId="4B12EA26" w14:textId="77777777" w:rsidR="00777A41" w:rsidRDefault="008B1727">
            <w:pPr>
              <w:pStyle w:val="Table04Row"/>
            </w:pPr>
            <w:r>
              <w:rPr>
                <w:i/>
              </w:rPr>
              <w:t>Local Government (Functions and General) Amendment Regulations 2007</w:t>
            </w:r>
          </w:p>
        </w:tc>
        <w:tc>
          <w:tcPr>
            <w:tcW w:w="1418" w:type="dxa"/>
          </w:tcPr>
          <w:p w14:paraId="2FAD8E8B" w14:textId="77777777" w:rsidR="00777A41" w:rsidRDefault="008B1727">
            <w:pPr>
              <w:pStyle w:val="Table04Row"/>
            </w:pPr>
            <w:r>
              <w:t>2 Feb 2007</w:t>
            </w:r>
            <w:r>
              <w:br/>
              <w:t>p. 244‑6</w:t>
            </w:r>
          </w:p>
        </w:tc>
        <w:tc>
          <w:tcPr>
            <w:tcW w:w="4536" w:type="dxa"/>
          </w:tcPr>
          <w:p w14:paraId="30424310" w14:textId="77777777" w:rsidR="00777A41" w:rsidRDefault="008B1727">
            <w:pPr>
              <w:pStyle w:val="Table04Row"/>
            </w:pPr>
            <w:r>
              <w:t>30 Mar 2007 (see r. 2)</w:t>
            </w:r>
          </w:p>
        </w:tc>
      </w:tr>
      <w:tr w:rsidR="00777A41" w14:paraId="04653BEA" w14:textId="77777777">
        <w:trPr>
          <w:cantSplit/>
          <w:jc w:val="center"/>
        </w:trPr>
        <w:tc>
          <w:tcPr>
            <w:tcW w:w="4253" w:type="dxa"/>
          </w:tcPr>
          <w:p w14:paraId="7DCCAA41" w14:textId="77777777" w:rsidR="00777A41" w:rsidRDefault="008B1727">
            <w:pPr>
              <w:pStyle w:val="Table04Row"/>
            </w:pPr>
            <w:r>
              <w:rPr>
                <w:i/>
              </w:rPr>
              <w:t>Local Government (Functions and General) Amendment Regulations 2009</w:t>
            </w:r>
          </w:p>
        </w:tc>
        <w:tc>
          <w:tcPr>
            <w:tcW w:w="1418" w:type="dxa"/>
          </w:tcPr>
          <w:p w14:paraId="2FAC6DD6" w14:textId="77777777" w:rsidR="00777A41" w:rsidRDefault="008B1727">
            <w:pPr>
              <w:pStyle w:val="Table04Row"/>
            </w:pPr>
            <w:r>
              <w:t>20 Nov 2009</w:t>
            </w:r>
            <w:r>
              <w:br/>
              <w:t>p. 4659‑60</w:t>
            </w:r>
          </w:p>
        </w:tc>
        <w:tc>
          <w:tcPr>
            <w:tcW w:w="4536" w:type="dxa"/>
          </w:tcPr>
          <w:p w14:paraId="04FE65B7" w14:textId="77777777" w:rsidR="00777A41" w:rsidRDefault="008B1727">
            <w:pPr>
              <w:pStyle w:val="Table04Row"/>
            </w:pPr>
            <w:r>
              <w:t>r. 1 &amp; 2: 20 Nov 2009 (see r. 2(a));</w:t>
            </w:r>
          </w:p>
          <w:p w14:paraId="2E90CF16" w14:textId="77777777" w:rsidR="00777A41" w:rsidRDefault="008B1727">
            <w:pPr>
              <w:pStyle w:val="Table04Row"/>
            </w:pPr>
            <w:r>
              <w:t xml:space="preserve">Regulations other than r. 1 &amp; 2: 21 Nov 2009 (see r. 2(b) and </w:t>
            </w:r>
            <w:r>
              <w:rPr>
                <w:i/>
              </w:rPr>
              <w:t>Gazette</w:t>
            </w:r>
            <w:r>
              <w:t xml:space="preserve"> 20 Nov 2009 p. 4649)</w:t>
            </w:r>
          </w:p>
        </w:tc>
      </w:tr>
      <w:tr w:rsidR="00777A41" w14:paraId="2800BC50" w14:textId="77777777">
        <w:trPr>
          <w:cantSplit/>
          <w:jc w:val="center"/>
        </w:trPr>
        <w:tc>
          <w:tcPr>
            <w:tcW w:w="4253" w:type="dxa"/>
          </w:tcPr>
          <w:p w14:paraId="3AB826F9" w14:textId="77777777" w:rsidR="00777A41" w:rsidRDefault="008B1727">
            <w:pPr>
              <w:pStyle w:val="Table04Row"/>
            </w:pPr>
            <w:r>
              <w:rPr>
                <w:i/>
              </w:rPr>
              <w:t>Local Government (Functions and General) Amendment Regulations 2011</w:t>
            </w:r>
          </w:p>
        </w:tc>
        <w:tc>
          <w:tcPr>
            <w:tcW w:w="1418" w:type="dxa"/>
          </w:tcPr>
          <w:p w14:paraId="45BBE351" w14:textId="77777777" w:rsidR="00777A41" w:rsidRDefault="008B1727">
            <w:pPr>
              <w:pStyle w:val="Table04Row"/>
            </w:pPr>
            <w:r>
              <w:t>27 Sep 2011</w:t>
            </w:r>
            <w:r>
              <w:br/>
              <w:t>p. 3843‑7</w:t>
            </w:r>
          </w:p>
        </w:tc>
        <w:tc>
          <w:tcPr>
            <w:tcW w:w="4536" w:type="dxa"/>
          </w:tcPr>
          <w:p w14:paraId="540C717E" w14:textId="77777777" w:rsidR="00777A41" w:rsidRDefault="008B1727">
            <w:pPr>
              <w:pStyle w:val="Table04Row"/>
            </w:pPr>
            <w:r>
              <w:t>r. 1 &amp; 2: 27 Sep 2011 (see r. 2(a));</w:t>
            </w:r>
          </w:p>
          <w:p w14:paraId="7C6ACB28" w14:textId="77777777" w:rsidR="00777A41" w:rsidRDefault="008B1727">
            <w:pPr>
              <w:pStyle w:val="Table04Row"/>
            </w:pPr>
            <w:r>
              <w:t>Regulations other than r. 1 &amp; 2: 28 Sep 2011 (see r. 2(b))</w:t>
            </w:r>
          </w:p>
        </w:tc>
      </w:tr>
      <w:tr w:rsidR="00777A41" w14:paraId="5687758F" w14:textId="77777777">
        <w:trPr>
          <w:cantSplit/>
          <w:jc w:val="center"/>
        </w:trPr>
        <w:tc>
          <w:tcPr>
            <w:tcW w:w="10207" w:type="dxa"/>
            <w:gridSpan w:val="3"/>
          </w:tcPr>
          <w:p w14:paraId="3F45096D" w14:textId="77777777" w:rsidR="00777A41" w:rsidRDefault="008B1727">
            <w:pPr>
              <w:pStyle w:val="Table04Row"/>
            </w:pPr>
            <w:r>
              <w:rPr>
                <w:b/>
              </w:rPr>
              <w:t>Reprint 3 as at 16 Mar 2012</w:t>
            </w:r>
          </w:p>
        </w:tc>
      </w:tr>
      <w:tr w:rsidR="00777A41" w14:paraId="6E300CAB" w14:textId="77777777">
        <w:trPr>
          <w:cantSplit/>
          <w:jc w:val="center"/>
        </w:trPr>
        <w:tc>
          <w:tcPr>
            <w:tcW w:w="4253" w:type="dxa"/>
          </w:tcPr>
          <w:p w14:paraId="25B5DC6C" w14:textId="77777777" w:rsidR="00777A41" w:rsidRDefault="008B1727">
            <w:pPr>
              <w:pStyle w:val="Table04Row"/>
            </w:pPr>
            <w:r>
              <w:rPr>
                <w:i/>
              </w:rPr>
              <w:t>Local Government (Functions and General) Amendment Regulations 2015</w:t>
            </w:r>
            <w:r>
              <w:t xml:space="preserve"> Pt. 2</w:t>
            </w:r>
          </w:p>
        </w:tc>
        <w:tc>
          <w:tcPr>
            <w:tcW w:w="1418" w:type="dxa"/>
          </w:tcPr>
          <w:p w14:paraId="4CD5DD2C" w14:textId="77777777" w:rsidR="00777A41" w:rsidRDefault="008B1727">
            <w:pPr>
              <w:pStyle w:val="Table04Row"/>
            </w:pPr>
            <w:r>
              <w:t>18 Sep 2015</w:t>
            </w:r>
            <w:r>
              <w:br/>
              <w:t>p. 3804‑13</w:t>
            </w:r>
          </w:p>
        </w:tc>
        <w:tc>
          <w:tcPr>
            <w:tcW w:w="4536" w:type="dxa"/>
          </w:tcPr>
          <w:p w14:paraId="4392B4D4" w14:textId="77777777" w:rsidR="00777A41" w:rsidRDefault="008B1727">
            <w:pPr>
              <w:pStyle w:val="Table04Row"/>
            </w:pPr>
            <w:r>
              <w:t>1 Oct 2015 (see r. 2(b))</w:t>
            </w:r>
          </w:p>
        </w:tc>
      </w:tr>
      <w:tr w:rsidR="00777A41" w14:paraId="0A215FB9" w14:textId="77777777">
        <w:trPr>
          <w:cantSplit/>
          <w:jc w:val="center"/>
        </w:trPr>
        <w:tc>
          <w:tcPr>
            <w:tcW w:w="4253" w:type="dxa"/>
          </w:tcPr>
          <w:p w14:paraId="4462EC4A" w14:textId="77777777" w:rsidR="00777A41" w:rsidRDefault="008B1727">
            <w:pPr>
              <w:pStyle w:val="Table04Row"/>
            </w:pPr>
            <w:r>
              <w:rPr>
                <w:i/>
              </w:rPr>
              <w:t>Local Government Regulations Amendment (Associations Incorporation) Regulations 2016</w:t>
            </w:r>
            <w:r>
              <w:t xml:space="preserve"> Pt. 3</w:t>
            </w:r>
          </w:p>
        </w:tc>
        <w:tc>
          <w:tcPr>
            <w:tcW w:w="1418" w:type="dxa"/>
          </w:tcPr>
          <w:p w14:paraId="220FA994" w14:textId="77777777" w:rsidR="00777A41" w:rsidRDefault="008B1727">
            <w:pPr>
              <w:pStyle w:val="Table04Row"/>
            </w:pPr>
            <w:r>
              <w:t>30 Dec 2016</w:t>
            </w:r>
            <w:r>
              <w:br/>
              <w:t>p. 5969‑70</w:t>
            </w:r>
          </w:p>
        </w:tc>
        <w:tc>
          <w:tcPr>
            <w:tcW w:w="4536" w:type="dxa"/>
          </w:tcPr>
          <w:p w14:paraId="4DE94C4F" w14:textId="77777777" w:rsidR="00777A41" w:rsidRDefault="008B1727">
            <w:pPr>
              <w:pStyle w:val="Table04Row"/>
            </w:pPr>
            <w:r>
              <w:t>31 Dec 2016 (see r. 2(b))</w:t>
            </w:r>
          </w:p>
        </w:tc>
      </w:tr>
      <w:tr w:rsidR="00777A41" w14:paraId="287410D0" w14:textId="77777777">
        <w:trPr>
          <w:cantSplit/>
          <w:jc w:val="center"/>
        </w:trPr>
        <w:tc>
          <w:tcPr>
            <w:tcW w:w="4253" w:type="dxa"/>
          </w:tcPr>
          <w:p w14:paraId="3D61FAB3" w14:textId="77777777" w:rsidR="00777A41" w:rsidRDefault="008B1727">
            <w:pPr>
              <w:pStyle w:val="Table04Row"/>
            </w:pPr>
            <w:r>
              <w:rPr>
                <w:i/>
              </w:rPr>
              <w:t>Local Government (Functions and General) Amendment Regulations 2017</w:t>
            </w:r>
          </w:p>
        </w:tc>
        <w:tc>
          <w:tcPr>
            <w:tcW w:w="1418" w:type="dxa"/>
          </w:tcPr>
          <w:p w14:paraId="72DB6B3B" w14:textId="77777777" w:rsidR="00777A41" w:rsidRDefault="008B1727">
            <w:pPr>
              <w:pStyle w:val="Table04Row"/>
            </w:pPr>
            <w:r>
              <w:t>8 Dec 2017</w:t>
            </w:r>
            <w:r>
              <w:br/>
              <w:t>p. 5844‑5</w:t>
            </w:r>
          </w:p>
        </w:tc>
        <w:tc>
          <w:tcPr>
            <w:tcW w:w="4536" w:type="dxa"/>
          </w:tcPr>
          <w:p w14:paraId="66ADBE34" w14:textId="77777777" w:rsidR="00777A41" w:rsidRDefault="008B1727">
            <w:pPr>
              <w:pStyle w:val="Table04Row"/>
            </w:pPr>
            <w:r>
              <w:t>r. 1 &amp; 2: 8 Dec 2017 (see r. 2(a));</w:t>
            </w:r>
          </w:p>
          <w:p w14:paraId="3266AFD3" w14:textId="77777777" w:rsidR="00777A41" w:rsidRDefault="008B1727">
            <w:pPr>
              <w:pStyle w:val="Table04Row"/>
            </w:pPr>
            <w:r>
              <w:t>Regulations other than r. 1 &amp; 2: 9 Dec 2017 (see r. 2(b))</w:t>
            </w:r>
          </w:p>
        </w:tc>
      </w:tr>
      <w:tr w:rsidR="00777A41" w14:paraId="6B3BAF02" w14:textId="77777777">
        <w:trPr>
          <w:cantSplit/>
          <w:jc w:val="center"/>
        </w:trPr>
        <w:tc>
          <w:tcPr>
            <w:tcW w:w="4253" w:type="dxa"/>
          </w:tcPr>
          <w:p w14:paraId="07B5C944" w14:textId="77777777" w:rsidR="00777A41" w:rsidRDefault="008B1727">
            <w:pPr>
              <w:pStyle w:val="Table04Row"/>
            </w:pPr>
            <w:r>
              <w:rPr>
                <w:i/>
              </w:rPr>
              <w:t>Local Government (Functions and General) Amendment Regulations 2019</w:t>
            </w:r>
          </w:p>
        </w:tc>
        <w:tc>
          <w:tcPr>
            <w:tcW w:w="1418" w:type="dxa"/>
          </w:tcPr>
          <w:p w14:paraId="63F6F70A" w14:textId="77777777" w:rsidR="00777A41" w:rsidRDefault="008B1727">
            <w:pPr>
              <w:pStyle w:val="Table04Row"/>
            </w:pPr>
            <w:r>
              <w:t>31 Dec 2019</w:t>
            </w:r>
            <w:r>
              <w:br/>
              <w:t>p. 4649</w:t>
            </w:r>
          </w:p>
        </w:tc>
        <w:tc>
          <w:tcPr>
            <w:tcW w:w="4536" w:type="dxa"/>
          </w:tcPr>
          <w:p w14:paraId="14702376" w14:textId="77777777" w:rsidR="00777A41" w:rsidRDefault="008B1727">
            <w:pPr>
              <w:pStyle w:val="Table04Row"/>
            </w:pPr>
            <w:r>
              <w:t>r. 1 &amp; 2: 31 Dec 2019 (see r. 2(a));</w:t>
            </w:r>
          </w:p>
          <w:p w14:paraId="2D0D1DC4" w14:textId="77777777" w:rsidR="00777A41" w:rsidRDefault="008B1727">
            <w:pPr>
              <w:pStyle w:val="Table04Row"/>
            </w:pPr>
            <w:r>
              <w:t>Regulations other than r. 1 &amp; 2: 1 May 2020 (see r. 2(b) and SL 2020/39 cl. 2)</w:t>
            </w:r>
          </w:p>
        </w:tc>
      </w:tr>
      <w:tr w:rsidR="00777A41" w14:paraId="727D56D2" w14:textId="77777777">
        <w:trPr>
          <w:cantSplit/>
          <w:jc w:val="center"/>
        </w:trPr>
        <w:tc>
          <w:tcPr>
            <w:tcW w:w="4253" w:type="dxa"/>
          </w:tcPr>
          <w:p w14:paraId="6BB5D284" w14:textId="77777777" w:rsidR="00777A41" w:rsidRDefault="008B1727">
            <w:pPr>
              <w:pStyle w:val="Table04Row"/>
            </w:pPr>
            <w:r>
              <w:rPr>
                <w:i/>
              </w:rPr>
              <w:t>Local Government Regulations Amendment Regulations 2020</w:t>
            </w:r>
            <w:r>
              <w:t xml:space="preserve"> Pt. 3</w:t>
            </w:r>
          </w:p>
        </w:tc>
        <w:tc>
          <w:tcPr>
            <w:tcW w:w="1418" w:type="dxa"/>
          </w:tcPr>
          <w:p w14:paraId="3959F648" w14:textId="77777777" w:rsidR="00777A41" w:rsidRDefault="008B1727">
            <w:pPr>
              <w:pStyle w:val="Table04Row"/>
            </w:pPr>
            <w:r>
              <w:t>9 Apr 2020</w:t>
            </w:r>
            <w:r>
              <w:br/>
              <w:t>SL 2020/35</w:t>
            </w:r>
          </w:p>
        </w:tc>
        <w:tc>
          <w:tcPr>
            <w:tcW w:w="4536" w:type="dxa"/>
          </w:tcPr>
          <w:p w14:paraId="4B4A0A63" w14:textId="77777777" w:rsidR="00777A41" w:rsidRDefault="008B1727">
            <w:pPr>
              <w:pStyle w:val="Table04Row"/>
            </w:pPr>
            <w:r>
              <w:t>10 Apr 2020 (see r. 2(b))</w:t>
            </w:r>
          </w:p>
        </w:tc>
      </w:tr>
      <w:tr w:rsidR="00777A41" w14:paraId="4187CBBA" w14:textId="77777777">
        <w:trPr>
          <w:cantSplit/>
          <w:jc w:val="center"/>
        </w:trPr>
        <w:tc>
          <w:tcPr>
            <w:tcW w:w="4253" w:type="dxa"/>
          </w:tcPr>
          <w:p w14:paraId="4D78B4D8" w14:textId="77777777" w:rsidR="00777A41" w:rsidRDefault="008B1727">
            <w:pPr>
              <w:pStyle w:val="Table04Row"/>
            </w:pPr>
            <w:r>
              <w:rPr>
                <w:i/>
              </w:rPr>
              <w:t>Local Government (Functions and General) Amendment Regulations 2020</w:t>
            </w:r>
          </w:p>
        </w:tc>
        <w:tc>
          <w:tcPr>
            <w:tcW w:w="1418" w:type="dxa"/>
          </w:tcPr>
          <w:p w14:paraId="2ABE945E" w14:textId="77777777" w:rsidR="00777A41" w:rsidRDefault="008B1727">
            <w:pPr>
              <w:pStyle w:val="Table04Row"/>
            </w:pPr>
            <w:r>
              <w:t>8 May 2020</w:t>
            </w:r>
            <w:r>
              <w:br/>
              <w:t>SL 2020/55</w:t>
            </w:r>
          </w:p>
        </w:tc>
        <w:tc>
          <w:tcPr>
            <w:tcW w:w="4536" w:type="dxa"/>
          </w:tcPr>
          <w:p w14:paraId="6C4EA214" w14:textId="77777777" w:rsidR="00777A41" w:rsidRDefault="008B1727">
            <w:pPr>
              <w:pStyle w:val="Table04Row"/>
            </w:pPr>
            <w:r>
              <w:t>r. 1 &amp; 2: 8 May 2020 (see r. 2(a));</w:t>
            </w:r>
          </w:p>
          <w:p w14:paraId="1FACC17E" w14:textId="77777777" w:rsidR="00777A41" w:rsidRDefault="008B1727">
            <w:pPr>
              <w:pStyle w:val="Table04Row"/>
            </w:pPr>
            <w:r>
              <w:t>Regulations other than r. 1 &amp; 2: 9 May 2020 (see r. 2(b))</w:t>
            </w:r>
          </w:p>
        </w:tc>
      </w:tr>
      <w:tr w:rsidR="00777A41" w14:paraId="6E729E67" w14:textId="77777777">
        <w:trPr>
          <w:cantSplit/>
          <w:jc w:val="center"/>
        </w:trPr>
        <w:tc>
          <w:tcPr>
            <w:tcW w:w="4253" w:type="dxa"/>
          </w:tcPr>
          <w:p w14:paraId="119F66F4" w14:textId="77777777" w:rsidR="00777A41" w:rsidRDefault="008B1727">
            <w:pPr>
              <w:pStyle w:val="Table04Row"/>
            </w:pPr>
            <w:r>
              <w:rPr>
                <w:i/>
              </w:rPr>
              <w:t>Local Government Regulations Amendment Regulations (No. 2) 2020</w:t>
            </w:r>
            <w:r>
              <w:t xml:space="preserve"> Pt. 8</w:t>
            </w:r>
          </w:p>
        </w:tc>
        <w:tc>
          <w:tcPr>
            <w:tcW w:w="1418" w:type="dxa"/>
          </w:tcPr>
          <w:p w14:paraId="2B3D63F3" w14:textId="77777777" w:rsidR="00777A41" w:rsidRDefault="008B1727">
            <w:pPr>
              <w:pStyle w:val="Table04Row"/>
            </w:pPr>
            <w:r>
              <w:t>6 Nov 2020</w:t>
            </w:r>
            <w:r>
              <w:br/>
              <w:t>SL 2020/213</w:t>
            </w:r>
          </w:p>
        </w:tc>
        <w:tc>
          <w:tcPr>
            <w:tcW w:w="4536" w:type="dxa"/>
          </w:tcPr>
          <w:p w14:paraId="6D303BCA" w14:textId="77777777" w:rsidR="00777A41" w:rsidRDefault="008B1727">
            <w:pPr>
              <w:pStyle w:val="Table04Row"/>
            </w:pPr>
            <w:r>
              <w:t>7 Nov 2020 (see r. 2(b) and SL 2020/212 cl. 2)</w:t>
            </w:r>
          </w:p>
        </w:tc>
      </w:tr>
      <w:tr w:rsidR="00777A41" w14:paraId="01CF1724" w14:textId="77777777">
        <w:trPr>
          <w:cantSplit/>
          <w:jc w:val="center"/>
        </w:trPr>
        <w:tc>
          <w:tcPr>
            <w:tcW w:w="4253" w:type="dxa"/>
          </w:tcPr>
          <w:p w14:paraId="3E33D685" w14:textId="77777777" w:rsidR="00777A41" w:rsidRDefault="008B1727">
            <w:pPr>
              <w:pStyle w:val="Table04Row"/>
            </w:pPr>
            <w:r>
              <w:rPr>
                <w:i/>
              </w:rPr>
              <w:t>Local Government (Functions and General) Amendment Regulations 2021</w:t>
            </w:r>
          </w:p>
        </w:tc>
        <w:tc>
          <w:tcPr>
            <w:tcW w:w="1418" w:type="dxa"/>
          </w:tcPr>
          <w:p w14:paraId="65B984F4" w14:textId="77777777" w:rsidR="00777A41" w:rsidRDefault="008B1727">
            <w:pPr>
              <w:pStyle w:val="Table04Row"/>
            </w:pPr>
            <w:r>
              <w:t>18 Jun 2021</w:t>
            </w:r>
            <w:r>
              <w:br/>
              <w:t>SL 2021/75</w:t>
            </w:r>
          </w:p>
        </w:tc>
        <w:tc>
          <w:tcPr>
            <w:tcW w:w="4536" w:type="dxa"/>
          </w:tcPr>
          <w:p w14:paraId="192E8046" w14:textId="77777777" w:rsidR="00777A41" w:rsidRDefault="008B1727">
            <w:pPr>
              <w:pStyle w:val="Table04Row"/>
            </w:pPr>
            <w:r>
              <w:t>r. 1 &amp; 2: 18 Jun 2021 (see r. 2(a));</w:t>
            </w:r>
          </w:p>
          <w:p w14:paraId="27FBCC08" w14:textId="77777777" w:rsidR="00777A41" w:rsidRDefault="008B1727">
            <w:pPr>
              <w:pStyle w:val="Table04Row"/>
            </w:pPr>
            <w:r>
              <w:t>Regulations other than r. 1 &amp; 2: 30 Jun 2021 (see r. 2(b) and SL 2021/69 cl. 2)</w:t>
            </w:r>
          </w:p>
        </w:tc>
      </w:tr>
      <w:tr w:rsidR="00777A41" w14:paraId="1CD70E7F" w14:textId="77777777">
        <w:trPr>
          <w:cantSplit/>
          <w:jc w:val="center"/>
        </w:trPr>
        <w:tc>
          <w:tcPr>
            <w:tcW w:w="4253" w:type="dxa"/>
          </w:tcPr>
          <w:p w14:paraId="00B77774" w14:textId="77777777" w:rsidR="00777A41" w:rsidRDefault="008B1727">
            <w:pPr>
              <w:pStyle w:val="Table04Row"/>
            </w:pPr>
            <w:r>
              <w:rPr>
                <w:i/>
              </w:rPr>
              <w:t>Local Government Regulations Amendment Regulations 2022</w:t>
            </w:r>
            <w:r>
              <w:t xml:space="preserve"> Pt. 4</w:t>
            </w:r>
          </w:p>
        </w:tc>
        <w:tc>
          <w:tcPr>
            <w:tcW w:w="1418" w:type="dxa"/>
          </w:tcPr>
          <w:p w14:paraId="196E598A" w14:textId="77777777" w:rsidR="00777A41" w:rsidRDefault="008B1727">
            <w:pPr>
              <w:pStyle w:val="Table04Row"/>
            </w:pPr>
            <w:r>
              <w:t>2 Nov 2022</w:t>
            </w:r>
            <w:r>
              <w:br/>
              <w:t>SL 2022/177</w:t>
            </w:r>
          </w:p>
        </w:tc>
        <w:tc>
          <w:tcPr>
            <w:tcW w:w="4536" w:type="dxa"/>
          </w:tcPr>
          <w:p w14:paraId="396DB6AE" w14:textId="77777777" w:rsidR="00777A41" w:rsidRDefault="008B1727">
            <w:pPr>
              <w:pStyle w:val="Table04Row"/>
            </w:pPr>
            <w:r>
              <w:t>Pt. 4 Div. 1 &amp; 2: 3 Nov 2022 (see r. 2(b) and SL 2022/175 cl. 2);</w:t>
            </w:r>
          </w:p>
          <w:p w14:paraId="4105F6BA" w14:textId="77777777" w:rsidR="00777A41" w:rsidRDefault="008B1727">
            <w:pPr>
              <w:pStyle w:val="Table04Row"/>
            </w:pPr>
            <w:r>
              <w:t>Pt. 4 Div. 3: 3 Nov 2024 (see r. 2(c) and SL 2022/175 cl. 2)</w:t>
            </w:r>
          </w:p>
        </w:tc>
      </w:tr>
      <w:tr w:rsidR="00777A41" w14:paraId="723BDF7E" w14:textId="77777777">
        <w:trPr>
          <w:cantSplit/>
          <w:jc w:val="center"/>
        </w:trPr>
        <w:tc>
          <w:tcPr>
            <w:tcW w:w="4253" w:type="dxa"/>
          </w:tcPr>
          <w:p w14:paraId="0153D836" w14:textId="77777777" w:rsidR="00777A41" w:rsidRDefault="008B1727">
            <w:pPr>
              <w:pStyle w:val="Table04Row"/>
            </w:pPr>
            <w:r>
              <w:rPr>
                <w:i/>
              </w:rPr>
              <w:t>Local Government (Functions and General) Amendment Regulations 2023</w:t>
            </w:r>
          </w:p>
        </w:tc>
        <w:tc>
          <w:tcPr>
            <w:tcW w:w="1418" w:type="dxa"/>
          </w:tcPr>
          <w:p w14:paraId="089A3A54" w14:textId="77777777" w:rsidR="00777A41" w:rsidRDefault="008B1727">
            <w:pPr>
              <w:pStyle w:val="Table04Row"/>
            </w:pPr>
            <w:r>
              <w:t>19 May 2023</w:t>
            </w:r>
            <w:r>
              <w:br/>
              <w:t>SL 2023/47</w:t>
            </w:r>
          </w:p>
        </w:tc>
        <w:tc>
          <w:tcPr>
            <w:tcW w:w="4536" w:type="dxa"/>
          </w:tcPr>
          <w:p w14:paraId="1FBC7086" w14:textId="77777777" w:rsidR="00777A41" w:rsidRDefault="008B1727">
            <w:pPr>
              <w:pStyle w:val="Table04Row"/>
            </w:pPr>
            <w:r>
              <w:t>r. 1 &amp; 2: 19 May 2023 (see r. 2(a));</w:t>
            </w:r>
          </w:p>
          <w:p w14:paraId="1B359904" w14:textId="77777777" w:rsidR="00777A41" w:rsidRDefault="008B1727">
            <w:pPr>
              <w:pStyle w:val="Table04Row"/>
            </w:pPr>
            <w:r>
              <w:t>Regulations other than r. 1 &amp; 2: 20 May 2023 (see r. 2(b))</w:t>
            </w:r>
          </w:p>
        </w:tc>
      </w:tr>
      <w:tr w:rsidR="00777A41" w14:paraId="5F994166" w14:textId="77777777">
        <w:trPr>
          <w:cantSplit/>
          <w:jc w:val="center"/>
        </w:trPr>
        <w:tc>
          <w:tcPr>
            <w:tcW w:w="4253" w:type="dxa"/>
          </w:tcPr>
          <w:p w14:paraId="7DF9CD55" w14:textId="77777777" w:rsidR="00777A41" w:rsidRDefault="008B1727">
            <w:pPr>
              <w:pStyle w:val="Table04Row"/>
            </w:pPr>
            <w:r>
              <w:rPr>
                <w:i/>
              </w:rPr>
              <w:t>Local Government Regulations Amendment Regulations (No. 2) 2023</w:t>
            </w:r>
            <w:r>
              <w:t xml:space="preserve"> Pt. 5</w:t>
            </w:r>
          </w:p>
        </w:tc>
        <w:tc>
          <w:tcPr>
            <w:tcW w:w="1418" w:type="dxa"/>
          </w:tcPr>
          <w:p w14:paraId="73473554" w14:textId="77777777" w:rsidR="00777A41" w:rsidRDefault="008B1727">
            <w:pPr>
              <w:pStyle w:val="Table04Row"/>
            </w:pPr>
            <w:r>
              <w:t>30 Jun 2023</w:t>
            </w:r>
            <w:r>
              <w:br/>
              <w:t>SL 2023/102</w:t>
            </w:r>
          </w:p>
        </w:tc>
        <w:tc>
          <w:tcPr>
            <w:tcW w:w="4536" w:type="dxa"/>
          </w:tcPr>
          <w:p w14:paraId="0DD5D6AC" w14:textId="77777777" w:rsidR="00777A41" w:rsidRDefault="008B1727">
            <w:pPr>
              <w:pStyle w:val="Table04Row"/>
            </w:pPr>
            <w:r>
              <w:t>1 Jul 2024 (see r. 2(c))</w:t>
            </w:r>
          </w:p>
        </w:tc>
      </w:tr>
    </w:tbl>
    <w:p w14:paraId="156ED9BF" w14:textId="77777777" w:rsidR="00777A41" w:rsidRDefault="008B1727">
      <w:pPr>
        <w:pStyle w:val="IRegName"/>
      </w:pPr>
      <w:r>
        <w:t>Local Government (Long Service Leave)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D659F6" w14:textId="77777777">
        <w:trPr>
          <w:cantSplit/>
          <w:jc w:val="center"/>
        </w:trPr>
        <w:tc>
          <w:tcPr>
            <w:tcW w:w="4253" w:type="dxa"/>
          </w:tcPr>
          <w:p w14:paraId="58A4393F" w14:textId="77777777" w:rsidR="00777A41" w:rsidRDefault="008B1727">
            <w:pPr>
              <w:pStyle w:val="Table04Row"/>
            </w:pPr>
            <w:r>
              <w:rPr>
                <w:i/>
              </w:rPr>
              <w:t>Local Government (Long Service Leave) Regulations</w:t>
            </w:r>
          </w:p>
        </w:tc>
        <w:tc>
          <w:tcPr>
            <w:tcW w:w="1418" w:type="dxa"/>
          </w:tcPr>
          <w:p w14:paraId="2F34FCF4" w14:textId="77777777" w:rsidR="00777A41" w:rsidRDefault="008B1727">
            <w:pPr>
              <w:pStyle w:val="Table04Row"/>
            </w:pPr>
            <w:r>
              <w:t>16 Dec 1977</w:t>
            </w:r>
            <w:r>
              <w:br/>
              <w:t>p. 4655‑60</w:t>
            </w:r>
          </w:p>
        </w:tc>
        <w:tc>
          <w:tcPr>
            <w:tcW w:w="4536" w:type="dxa"/>
          </w:tcPr>
          <w:p w14:paraId="1ED8F908" w14:textId="77777777" w:rsidR="00777A41" w:rsidRDefault="008B1727">
            <w:pPr>
              <w:pStyle w:val="Table04Row"/>
            </w:pPr>
            <w:r>
              <w:t>16 Dec 1977</w:t>
            </w:r>
          </w:p>
        </w:tc>
      </w:tr>
      <w:tr w:rsidR="00777A41" w14:paraId="21695BB2" w14:textId="77777777">
        <w:trPr>
          <w:cantSplit/>
          <w:jc w:val="center"/>
        </w:trPr>
        <w:tc>
          <w:tcPr>
            <w:tcW w:w="4253" w:type="dxa"/>
          </w:tcPr>
          <w:p w14:paraId="2E45F2BB" w14:textId="77777777" w:rsidR="00777A41" w:rsidRDefault="008B1727">
            <w:pPr>
              <w:pStyle w:val="Table04Row"/>
            </w:pPr>
            <w:r>
              <w:rPr>
                <w:i/>
              </w:rPr>
              <w:t>Untitled regulations</w:t>
            </w:r>
          </w:p>
        </w:tc>
        <w:tc>
          <w:tcPr>
            <w:tcW w:w="1418" w:type="dxa"/>
          </w:tcPr>
          <w:p w14:paraId="4C7DCAE5" w14:textId="77777777" w:rsidR="00777A41" w:rsidRDefault="008B1727">
            <w:pPr>
              <w:pStyle w:val="Table04Row"/>
            </w:pPr>
            <w:r>
              <w:t>17 Aug 1979</w:t>
            </w:r>
            <w:r>
              <w:br/>
              <w:t>p. 2521</w:t>
            </w:r>
          </w:p>
        </w:tc>
        <w:tc>
          <w:tcPr>
            <w:tcW w:w="4536" w:type="dxa"/>
          </w:tcPr>
          <w:p w14:paraId="10DDA0AA" w14:textId="77777777" w:rsidR="00777A41" w:rsidRDefault="008B1727">
            <w:pPr>
              <w:pStyle w:val="Table04Row"/>
            </w:pPr>
            <w:r>
              <w:t>17 Aug 1979</w:t>
            </w:r>
          </w:p>
        </w:tc>
      </w:tr>
      <w:tr w:rsidR="00777A41" w14:paraId="2A21DEE6" w14:textId="77777777">
        <w:trPr>
          <w:cantSplit/>
          <w:jc w:val="center"/>
        </w:trPr>
        <w:tc>
          <w:tcPr>
            <w:tcW w:w="4253" w:type="dxa"/>
          </w:tcPr>
          <w:p w14:paraId="61EF8F82" w14:textId="77777777" w:rsidR="00777A41" w:rsidRDefault="008B1727">
            <w:pPr>
              <w:pStyle w:val="Table04Row"/>
            </w:pPr>
            <w:r>
              <w:rPr>
                <w:i/>
              </w:rPr>
              <w:t>Local Government (Long Service Leave) Amendment Regulations 1983</w:t>
            </w:r>
          </w:p>
        </w:tc>
        <w:tc>
          <w:tcPr>
            <w:tcW w:w="1418" w:type="dxa"/>
          </w:tcPr>
          <w:p w14:paraId="3E6151E2" w14:textId="77777777" w:rsidR="00777A41" w:rsidRDefault="008B1727">
            <w:pPr>
              <w:pStyle w:val="Table04Row"/>
            </w:pPr>
            <w:r>
              <w:t>1 Jul 1983</w:t>
            </w:r>
            <w:r>
              <w:br/>
              <w:t>p. 2143‑4</w:t>
            </w:r>
          </w:p>
        </w:tc>
        <w:tc>
          <w:tcPr>
            <w:tcW w:w="4536" w:type="dxa"/>
          </w:tcPr>
          <w:p w14:paraId="368F14E8" w14:textId="77777777" w:rsidR="00777A41" w:rsidRDefault="008B1727">
            <w:pPr>
              <w:pStyle w:val="Table04Row"/>
            </w:pPr>
            <w:r>
              <w:t>1 Jul 1983</w:t>
            </w:r>
          </w:p>
        </w:tc>
      </w:tr>
      <w:tr w:rsidR="00777A41" w14:paraId="4659F5E2" w14:textId="77777777">
        <w:trPr>
          <w:cantSplit/>
          <w:jc w:val="center"/>
        </w:trPr>
        <w:tc>
          <w:tcPr>
            <w:tcW w:w="4253" w:type="dxa"/>
          </w:tcPr>
          <w:p w14:paraId="7070F67E" w14:textId="77777777" w:rsidR="00777A41" w:rsidRDefault="008B1727">
            <w:pPr>
              <w:pStyle w:val="Table04Row"/>
            </w:pPr>
            <w:r>
              <w:rPr>
                <w:i/>
              </w:rPr>
              <w:t>Local Government (Long Service Leave) Amendment Regulations 1986</w:t>
            </w:r>
          </w:p>
        </w:tc>
        <w:tc>
          <w:tcPr>
            <w:tcW w:w="1418" w:type="dxa"/>
          </w:tcPr>
          <w:p w14:paraId="38AD30EA" w14:textId="77777777" w:rsidR="00777A41" w:rsidRDefault="008B1727">
            <w:pPr>
              <w:pStyle w:val="Table04Row"/>
            </w:pPr>
            <w:r>
              <w:t>15 Aug 1986</w:t>
            </w:r>
            <w:r>
              <w:br/>
              <w:t>p. 2956</w:t>
            </w:r>
          </w:p>
        </w:tc>
        <w:tc>
          <w:tcPr>
            <w:tcW w:w="4536" w:type="dxa"/>
          </w:tcPr>
          <w:p w14:paraId="673A65A2" w14:textId="77777777" w:rsidR="00777A41" w:rsidRDefault="008B1727">
            <w:pPr>
              <w:pStyle w:val="Table04Row"/>
            </w:pPr>
            <w:r>
              <w:t>15 Aug 1986</w:t>
            </w:r>
          </w:p>
        </w:tc>
      </w:tr>
      <w:tr w:rsidR="00777A41" w14:paraId="5B1D0E6D" w14:textId="77777777">
        <w:trPr>
          <w:cantSplit/>
          <w:jc w:val="center"/>
        </w:trPr>
        <w:tc>
          <w:tcPr>
            <w:tcW w:w="4253" w:type="dxa"/>
          </w:tcPr>
          <w:p w14:paraId="043AA683" w14:textId="77777777" w:rsidR="00777A41" w:rsidRDefault="008B1727">
            <w:pPr>
              <w:pStyle w:val="Table04Row"/>
            </w:pPr>
            <w:r>
              <w:rPr>
                <w:i/>
              </w:rPr>
              <w:t>Local Government (Long Service Leave) Amendment Regulations (No. 2) 1986</w:t>
            </w:r>
          </w:p>
        </w:tc>
        <w:tc>
          <w:tcPr>
            <w:tcW w:w="1418" w:type="dxa"/>
          </w:tcPr>
          <w:p w14:paraId="5912A709" w14:textId="77777777" w:rsidR="00777A41" w:rsidRDefault="008B1727">
            <w:pPr>
              <w:pStyle w:val="Table04Row"/>
            </w:pPr>
            <w:r>
              <w:t>26 Sep 1986</w:t>
            </w:r>
            <w:r>
              <w:br/>
              <w:t>p. 3732</w:t>
            </w:r>
          </w:p>
        </w:tc>
        <w:tc>
          <w:tcPr>
            <w:tcW w:w="4536" w:type="dxa"/>
          </w:tcPr>
          <w:p w14:paraId="3B9EEDFE" w14:textId="77777777" w:rsidR="00777A41" w:rsidRDefault="008B1727">
            <w:pPr>
              <w:pStyle w:val="Table04Row"/>
            </w:pPr>
            <w:r>
              <w:t>26 Sep 1986</w:t>
            </w:r>
          </w:p>
        </w:tc>
      </w:tr>
      <w:tr w:rsidR="00777A41" w14:paraId="42438D18" w14:textId="77777777">
        <w:trPr>
          <w:cantSplit/>
          <w:jc w:val="center"/>
        </w:trPr>
        <w:tc>
          <w:tcPr>
            <w:tcW w:w="4253" w:type="dxa"/>
          </w:tcPr>
          <w:p w14:paraId="04BF4DAF" w14:textId="77777777" w:rsidR="00777A41" w:rsidRDefault="008B1727">
            <w:pPr>
              <w:pStyle w:val="Table04Row"/>
            </w:pPr>
            <w:r>
              <w:rPr>
                <w:i/>
              </w:rPr>
              <w:t>Local Government (Long Service Leave) Amendment Regulations 1994</w:t>
            </w:r>
          </w:p>
        </w:tc>
        <w:tc>
          <w:tcPr>
            <w:tcW w:w="1418" w:type="dxa"/>
          </w:tcPr>
          <w:p w14:paraId="3A13DD22" w14:textId="77777777" w:rsidR="00777A41" w:rsidRDefault="008B1727">
            <w:pPr>
              <w:pStyle w:val="Table04Row"/>
            </w:pPr>
            <w:r>
              <w:t>22 Jul 1994</w:t>
            </w:r>
            <w:r>
              <w:br/>
              <w:t>p. 3762‑3</w:t>
            </w:r>
          </w:p>
        </w:tc>
        <w:tc>
          <w:tcPr>
            <w:tcW w:w="4536" w:type="dxa"/>
          </w:tcPr>
          <w:p w14:paraId="271741C9" w14:textId="77777777" w:rsidR="00777A41" w:rsidRDefault="008B1727">
            <w:pPr>
              <w:pStyle w:val="Table04Row"/>
            </w:pPr>
            <w:r>
              <w:t>22 Jul 1994</w:t>
            </w:r>
          </w:p>
        </w:tc>
      </w:tr>
      <w:tr w:rsidR="00777A41" w14:paraId="777E3D66" w14:textId="77777777">
        <w:trPr>
          <w:cantSplit/>
          <w:jc w:val="center"/>
        </w:trPr>
        <w:tc>
          <w:tcPr>
            <w:tcW w:w="10207" w:type="dxa"/>
            <w:gridSpan w:val="3"/>
          </w:tcPr>
          <w:p w14:paraId="348899BA" w14:textId="77777777" w:rsidR="00777A41" w:rsidRDefault="008B1727">
            <w:pPr>
              <w:pStyle w:val="Table04Row"/>
            </w:pPr>
            <w:r>
              <w:rPr>
                <w:b/>
              </w:rPr>
              <w:t>Reprinted as at 15 Jun 2001</w:t>
            </w:r>
          </w:p>
        </w:tc>
      </w:tr>
      <w:tr w:rsidR="00777A41" w14:paraId="6746028C" w14:textId="77777777">
        <w:trPr>
          <w:cantSplit/>
          <w:jc w:val="center"/>
        </w:trPr>
        <w:tc>
          <w:tcPr>
            <w:tcW w:w="4253" w:type="dxa"/>
          </w:tcPr>
          <w:p w14:paraId="4106612C" w14:textId="77777777" w:rsidR="00777A41" w:rsidRDefault="008B1727">
            <w:pPr>
              <w:pStyle w:val="Table04Row"/>
            </w:pPr>
            <w:r>
              <w:rPr>
                <w:i/>
              </w:rPr>
              <w:t>Local Government Regulations Amendment Regulations 2020</w:t>
            </w:r>
            <w:r>
              <w:t xml:space="preserve"> Pt. 4</w:t>
            </w:r>
          </w:p>
        </w:tc>
        <w:tc>
          <w:tcPr>
            <w:tcW w:w="1418" w:type="dxa"/>
          </w:tcPr>
          <w:p w14:paraId="2CCABD36" w14:textId="77777777" w:rsidR="00777A41" w:rsidRDefault="008B1727">
            <w:pPr>
              <w:pStyle w:val="Table04Row"/>
            </w:pPr>
            <w:r>
              <w:t>9 Apr 2020</w:t>
            </w:r>
            <w:r>
              <w:br/>
              <w:t>SL 2020/35</w:t>
            </w:r>
          </w:p>
        </w:tc>
        <w:tc>
          <w:tcPr>
            <w:tcW w:w="4536" w:type="dxa"/>
          </w:tcPr>
          <w:p w14:paraId="78C98D7E" w14:textId="77777777" w:rsidR="00777A41" w:rsidRDefault="008B1727">
            <w:pPr>
              <w:pStyle w:val="Table04Row"/>
            </w:pPr>
            <w:r>
              <w:t>10 Apr 2020 (see r. 2(b))</w:t>
            </w:r>
          </w:p>
        </w:tc>
      </w:tr>
      <w:tr w:rsidR="00777A41" w14:paraId="19662A52" w14:textId="77777777">
        <w:trPr>
          <w:cantSplit/>
          <w:jc w:val="center"/>
        </w:trPr>
        <w:tc>
          <w:tcPr>
            <w:tcW w:w="4253" w:type="dxa"/>
          </w:tcPr>
          <w:p w14:paraId="03DCA4BB" w14:textId="77777777" w:rsidR="00777A41" w:rsidRDefault="008B1727">
            <w:pPr>
              <w:pStyle w:val="Table04Row"/>
            </w:pPr>
            <w:r>
              <w:rPr>
                <w:i/>
              </w:rPr>
              <w:t>Local Government Regulations Amendment Regulations 2022</w:t>
            </w:r>
            <w:r>
              <w:t xml:space="preserve"> Pt. 5</w:t>
            </w:r>
          </w:p>
        </w:tc>
        <w:tc>
          <w:tcPr>
            <w:tcW w:w="1418" w:type="dxa"/>
          </w:tcPr>
          <w:p w14:paraId="42A854AD" w14:textId="77777777" w:rsidR="00777A41" w:rsidRDefault="008B1727">
            <w:pPr>
              <w:pStyle w:val="Table04Row"/>
            </w:pPr>
            <w:r>
              <w:t>2 Nov 2022</w:t>
            </w:r>
            <w:r>
              <w:br/>
              <w:t>SL 2022/177</w:t>
            </w:r>
          </w:p>
        </w:tc>
        <w:tc>
          <w:tcPr>
            <w:tcW w:w="4536" w:type="dxa"/>
          </w:tcPr>
          <w:p w14:paraId="4EC55A45" w14:textId="77777777" w:rsidR="00777A41" w:rsidRDefault="008B1727">
            <w:pPr>
              <w:pStyle w:val="Table04Row"/>
            </w:pPr>
            <w:r>
              <w:t>Pt. 5 Div. 1 &amp; 2: 3 Nov 2022 (see r. 2(b) and SL 2022/175 cl. 2);</w:t>
            </w:r>
          </w:p>
          <w:p w14:paraId="0424F8B7" w14:textId="77777777" w:rsidR="00777A41" w:rsidRDefault="008B1727">
            <w:pPr>
              <w:pStyle w:val="Table04Row"/>
            </w:pPr>
            <w:r>
              <w:t>Pt. 5 Div. 3: 3 Nov 2024 (see r. 2(c) and SL 2022/175 cl. 2)</w:t>
            </w:r>
          </w:p>
        </w:tc>
      </w:tr>
      <w:tr w:rsidR="00777A41" w14:paraId="3815536E" w14:textId="77777777">
        <w:trPr>
          <w:cantSplit/>
          <w:jc w:val="center"/>
        </w:trPr>
        <w:tc>
          <w:tcPr>
            <w:tcW w:w="4253" w:type="dxa"/>
          </w:tcPr>
          <w:p w14:paraId="7F725B36" w14:textId="77777777" w:rsidR="00777A41" w:rsidRDefault="008B1727">
            <w:pPr>
              <w:pStyle w:val="Table04Row"/>
            </w:pPr>
            <w:r>
              <w:rPr>
                <w:i/>
                <w:color w:val="FF0000"/>
              </w:rPr>
              <w:t>Local Government (Long Service Leave) Regulations 2024</w:t>
            </w:r>
            <w:r>
              <w:rPr>
                <w:color w:val="FF0000"/>
              </w:rPr>
              <w:t xml:space="preserve"> s. 27</w:t>
            </w:r>
          </w:p>
        </w:tc>
        <w:tc>
          <w:tcPr>
            <w:tcW w:w="1418" w:type="dxa"/>
          </w:tcPr>
          <w:p w14:paraId="61221522" w14:textId="77777777" w:rsidR="00777A41" w:rsidRDefault="008B1727">
            <w:pPr>
              <w:pStyle w:val="Table04Row"/>
            </w:pPr>
            <w:r>
              <w:rPr>
                <w:color w:val="FF0000"/>
              </w:rPr>
              <w:t>17 Apr 2024</w:t>
            </w:r>
            <w:r>
              <w:rPr>
                <w:color w:val="FF0000"/>
              </w:rPr>
              <w:br/>
              <w:t>SL 2024/51</w:t>
            </w:r>
          </w:p>
        </w:tc>
        <w:tc>
          <w:tcPr>
            <w:tcW w:w="4536" w:type="dxa"/>
          </w:tcPr>
          <w:p w14:paraId="7391B68E" w14:textId="77777777" w:rsidR="00777A41" w:rsidRDefault="008B1727">
            <w:pPr>
              <w:pStyle w:val="Table04Row"/>
            </w:pPr>
            <w:r>
              <w:rPr>
                <w:color w:val="FF0000"/>
              </w:rPr>
              <w:t>1 Sep 2024 (see r. 2(b))</w:t>
            </w:r>
          </w:p>
        </w:tc>
      </w:tr>
      <w:tr w:rsidR="00777A41" w14:paraId="38201AA6" w14:textId="77777777">
        <w:trPr>
          <w:cantSplit/>
          <w:jc w:val="center"/>
        </w:trPr>
        <w:tc>
          <w:tcPr>
            <w:tcW w:w="10206" w:type="dxa"/>
            <w:gridSpan w:val="3"/>
          </w:tcPr>
          <w:p w14:paraId="252E87E4" w14:textId="77777777" w:rsidR="00777A41" w:rsidRDefault="008B1727">
            <w:pPr>
              <w:pStyle w:val="Table04BNote"/>
            </w:pPr>
            <w:r>
              <w:rPr>
                <w:color w:val="FF0000"/>
              </w:rPr>
              <w:t xml:space="preserve">Repealing Regulations — </w:t>
            </w:r>
          </w:p>
          <w:p w14:paraId="05200302" w14:textId="77777777" w:rsidR="00777A41" w:rsidRDefault="008B1727">
            <w:pPr>
              <w:pStyle w:val="Table04BNote"/>
            </w:pPr>
            <w:r>
              <w:rPr>
                <w:color w:val="FF0000"/>
              </w:rPr>
              <w:tab/>
              <w:t>Local Government (Long Service Leave) Regulations 2024 r. 27</w:t>
            </w:r>
          </w:p>
        </w:tc>
      </w:tr>
    </w:tbl>
    <w:p w14:paraId="42AB319D" w14:textId="77777777" w:rsidR="00777A41" w:rsidRDefault="008B1727">
      <w:pPr>
        <w:pStyle w:val="IRegName"/>
      </w:pPr>
      <w:r>
        <w:rPr>
          <w:color w:val="FF0000"/>
        </w:rPr>
        <w:t>Local Government (Long Service Leave)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8E136D" w14:textId="77777777">
        <w:trPr>
          <w:cantSplit/>
          <w:jc w:val="center"/>
        </w:trPr>
        <w:tc>
          <w:tcPr>
            <w:tcW w:w="4253" w:type="dxa"/>
          </w:tcPr>
          <w:p w14:paraId="3C9B2FAC" w14:textId="77777777" w:rsidR="00777A41" w:rsidRDefault="008B1727">
            <w:pPr>
              <w:pStyle w:val="Table04Row"/>
            </w:pPr>
            <w:r>
              <w:rPr>
                <w:i/>
                <w:color w:val="FF0000"/>
              </w:rPr>
              <w:t>Local Government (Long Service Leave) Regulations 2024</w:t>
            </w:r>
          </w:p>
        </w:tc>
        <w:tc>
          <w:tcPr>
            <w:tcW w:w="1418" w:type="dxa"/>
          </w:tcPr>
          <w:p w14:paraId="2880B8F2" w14:textId="77777777" w:rsidR="00777A41" w:rsidRDefault="008B1727">
            <w:pPr>
              <w:pStyle w:val="Table04Row"/>
            </w:pPr>
            <w:r>
              <w:rPr>
                <w:color w:val="FF0000"/>
              </w:rPr>
              <w:t>17 Apr 2024</w:t>
            </w:r>
            <w:r>
              <w:rPr>
                <w:color w:val="FF0000"/>
              </w:rPr>
              <w:br/>
              <w:t>SL 2024/51</w:t>
            </w:r>
          </w:p>
        </w:tc>
        <w:tc>
          <w:tcPr>
            <w:tcW w:w="4536" w:type="dxa"/>
          </w:tcPr>
          <w:p w14:paraId="6D43DF1F" w14:textId="77777777" w:rsidR="00777A41" w:rsidRDefault="008B1727">
            <w:pPr>
              <w:pStyle w:val="Table04Row"/>
            </w:pPr>
            <w:r>
              <w:rPr>
                <w:color w:val="FF0000"/>
              </w:rPr>
              <w:t>r. 1 &amp; 2: 17 Apr 2024 (see r. 2(a));</w:t>
            </w:r>
          </w:p>
          <w:p w14:paraId="5FD3A5D7" w14:textId="77777777" w:rsidR="00777A41" w:rsidRDefault="008B1727">
            <w:pPr>
              <w:pStyle w:val="Table04Row"/>
            </w:pPr>
            <w:r>
              <w:rPr>
                <w:color w:val="FF0000"/>
              </w:rPr>
              <w:t>Regulations other than r. 1 &amp; 2: 1 Sep 2024 (see r. 2(b))</w:t>
            </w:r>
          </w:p>
        </w:tc>
      </w:tr>
    </w:tbl>
    <w:p w14:paraId="468C3322" w14:textId="77777777" w:rsidR="00777A41" w:rsidRDefault="008B1727">
      <w:pPr>
        <w:pStyle w:val="IRegName"/>
      </w:pPr>
      <w:r>
        <w:t>Local Government (Model Code of Conduct)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EA513DD" w14:textId="77777777">
        <w:trPr>
          <w:cantSplit/>
          <w:jc w:val="center"/>
        </w:trPr>
        <w:tc>
          <w:tcPr>
            <w:tcW w:w="4253" w:type="dxa"/>
          </w:tcPr>
          <w:p w14:paraId="0B9286D5" w14:textId="77777777" w:rsidR="00777A41" w:rsidRDefault="008B1727">
            <w:pPr>
              <w:pStyle w:val="Table04Row"/>
            </w:pPr>
            <w:r>
              <w:rPr>
                <w:i/>
              </w:rPr>
              <w:t>Local Government (Model Code of Conduct) Regulations 2021</w:t>
            </w:r>
          </w:p>
        </w:tc>
        <w:tc>
          <w:tcPr>
            <w:tcW w:w="1418" w:type="dxa"/>
          </w:tcPr>
          <w:p w14:paraId="0F4B46F0" w14:textId="77777777" w:rsidR="00777A41" w:rsidRDefault="008B1727">
            <w:pPr>
              <w:pStyle w:val="Table04Row"/>
            </w:pPr>
            <w:r>
              <w:t>2 Feb 2021</w:t>
            </w:r>
            <w:r>
              <w:br/>
              <w:t>SL 2021/15</w:t>
            </w:r>
          </w:p>
        </w:tc>
        <w:tc>
          <w:tcPr>
            <w:tcW w:w="4536" w:type="dxa"/>
          </w:tcPr>
          <w:p w14:paraId="55ED2972" w14:textId="77777777" w:rsidR="00777A41" w:rsidRDefault="008B1727">
            <w:pPr>
              <w:pStyle w:val="Table04Row"/>
            </w:pPr>
            <w:r>
              <w:t>Pt. 1: 2 Feb 2021 (see r. 2(a));</w:t>
            </w:r>
          </w:p>
          <w:p w14:paraId="065BE677" w14:textId="77777777" w:rsidR="00777A41" w:rsidRDefault="008B1727">
            <w:pPr>
              <w:pStyle w:val="Table04Row"/>
            </w:pPr>
            <w:r>
              <w:t>Regulation other than Pt. 1: 3 Feb 2021 (see r. 2(b) and SL 2021/13 cl. 2)</w:t>
            </w:r>
          </w:p>
        </w:tc>
      </w:tr>
    </w:tbl>
    <w:p w14:paraId="6DF7B456" w14:textId="77777777" w:rsidR="00777A41" w:rsidRDefault="008B1727">
      <w:pPr>
        <w:pStyle w:val="IRegName"/>
      </w:pPr>
      <w:r>
        <w:t>Local Government (Parking for People with Disabilities)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A61A42" w14:textId="77777777">
        <w:trPr>
          <w:cantSplit/>
          <w:jc w:val="center"/>
        </w:trPr>
        <w:tc>
          <w:tcPr>
            <w:tcW w:w="4253" w:type="dxa"/>
          </w:tcPr>
          <w:p w14:paraId="52CE4A24" w14:textId="77777777" w:rsidR="00777A41" w:rsidRDefault="008B1727">
            <w:pPr>
              <w:pStyle w:val="Table04Row"/>
            </w:pPr>
            <w:r>
              <w:rPr>
                <w:i/>
              </w:rPr>
              <w:t>Local Government (Parking for People with Disabilities) Regulations 2014</w:t>
            </w:r>
          </w:p>
        </w:tc>
        <w:tc>
          <w:tcPr>
            <w:tcW w:w="1418" w:type="dxa"/>
          </w:tcPr>
          <w:p w14:paraId="4EFF2D81" w14:textId="77777777" w:rsidR="00777A41" w:rsidRDefault="008B1727">
            <w:pPr>
              <w:pStyle w:val="Table04Row"/>
            </w:pPr>
            <w:r>
              <w:t>10 Oct 2014</w:t>
            </w:r>
            <w:r>
              <w:br/>
              <w:t>p. 3691‑9</w:t>
            </w:r>
          </w:p>
        </w:tc>
        <w:tc>
          <w:tcPr>
            <w:tcW w:w="4536" w:type="dxa"/>
          </w:tcPr>
          <w:p w14:paraId="2E819351" w14:textId="77777777" w:rsidR="00777A41" w:rsidRDefault="008B1727">
            <w:pPr>
              <w:pStyle w:val="Table04Row"/>
            </w:pPr>
            <w:r>
              <w:t>r. 1 &amp; 2: 10 Oct 2014 (see r. 2(a));</w:t>
            </w:r>
          </w:p>
          <w:p w14:paraId="3BFD6204" w14:textId="77777777" w:rsidR="00777A41" w:rsidRDefault="008B1727">
            <w:pPr>
              <w:pStyle w:val="Table04Row"/>
            </w:pPr>
            <w:r>
              <w:t>Regulations other than r. 1 &amp; 2: 1 Dec 2014 (see r. 2(b))</w:t>
            </w:r>
          </w:p>
        </w:tc>
      </w:tr>
      <w:tr w:rsidR="00777A41" w14:paraId="025F8AB1" w14:textId="77777777">
        <w:trPr>
          <w:cantSplit/>
          <w:jc w:val="center"/>
        </w:trPr>
        <w:tc>
          <w:tcPr>
            <w:tcW w:w="4253" w:type="dxa"/>
          </w:tcPr>
          <w:p w14:paraId="394A118C" w14:textId="77777777" w:rsidR="00777A41" w:rsidRDefault="008B1727">
            <w:pPr>
              <w:pStyle w:val="Table04Row"/>
            </w:pPr>
            <w:r>
              <w:rPr>
                <w:i/>
              </w:rPr>
              <w:t>Local Government (Parking for People with Disabilities) Amendment Regulations 2020</w:t>
            </w:r>
          </w:p>
        </w:tc>
        <w:tc>
          <w:tcPr>
            <w:tcW w:w="1418" w:type="dxa"/>
          </w:tcPr>
          <w:p w14:paraId="698FEAD8" w14:textId="77777777" w:rsidR="00777A41" w:rsidRDefault="008B1727">
            <w:pPr>
              <w:pStyle w:val="Table04Row"/>
            </w:pPr>
            <w:r>
              <w:t>24 Apr 2020</w:t>
            </w:r>
            <w:r>
              <w:br/>
              <w:t>SL 2020/50</w:t>
            </w:r>
          </w:p>
        </w:tc>
        <w:tc>
          <w:tcPr>
            <w:tcW w:w="4536" w:type="dxa"/>
          </w:tcPr>
          <w:p w14:paraId="51316025" w14:textId="77777777" w:rsidR="00777A41" w:rsidRDefault="008B1727">
            <w:pPr>
              <w:pStyle w:val="Table04Row"/>
            </w:pPr>
            <w:r>
              <w:t>r. 1 &amp; 2: 24 Apr 2020 (see r. 2(a));</w:t>
            </w:r>
          </w:p>
          <w:p w14:paraId="6E42590F" w14:textId="77777777" w:rsidR="00777A41" w:rsidRDefault="008B1727">
            <w:pPr>
              <w:pStyle w:val="Table04Row"/>
            </w:pPr>
            <w:r>
              <w:t>Regulations other than r. 1 &amp; 2: 25 Apr 2020 (see r. 2(b))</w:t>
            </w:r>
          </w:p>
        </w:tc>
      </w:tr>
    </w:tbl>
    <w:p w14:paraId="26584DB1" w14:textId="77777777" w:rsidR="00777A41" w:rsidRDefault="008B1727">
      <w:pPr>
        <w:pStyle w:val="IRegName"/>
      </w:pPr>
      <w:r>
        <w:t>Local Government (Regional Subsidiaries)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3C1C12" w14:textId="77777777">
        <w:trPr>
          <w:cantSplit/>
          <w:jc w:val="center"/>
        </w:trPr>
        <w:tc>
          <w:tcPr>
            <w:tcW w:w="4253" w:type="dxa"/>
          </w:tcPr>
          <w:p w14:paraId="24A94B48" w14:textId="77777777" w:rsidR="00777A41" w:rsidRDefault="008B1727">
            <w:pPr>
              <w:pStyle w:val="Table04Row"/>
            </w:pPr>
            <w:r>
              <w:rPr>
                <w:i/>
              </w:rPr>
              <w:t>Local Government (Regional Subsidiaries) Regulations 2017</w:t>
            </w:r>
          </w:p>
        </w:tc>
        <w:tc>
          <w:tcPr>
            <w:tcW w:w="1418" w:type="dxa"/>
          </w:tcPr>
          <w:p w14:paraId="0DB9DAAE" w14:textId="77777777" w:rsidR="00777A41" w:rsidRDefault="008B1727">
            <w:pPr>
              <w:pStyle w:val="Table04Row"/>
            </w:pPr>
            <w:r>
              <w:t>20 Jan 2017</w:t>
            </w:r>
            <w:r>
              <w:br/>
              <w:t>p. 689‑713</w:t>
            </w:r>
          </w:p>
        </w:tc>
        <w:tc>
          <w:tcPr>
            <w:tcW w:w="4536" w:type="dxa"/>
          </w:tcPr>
          <w:p w14:paraId="2E0710AA" w14:textId="77777777" w:rsidR="00777A41" w:rsidRDefault="008B1727">
            <w:pPr>
              <w:pStyle w:val="Table04Row"/>
            </w:pPr>
            <w:r>
              <w:t>r. 1 &amp; 2: 20 Jan 2017 (see r. 2(a));</w:t>
            </w:r>
          </w:p>
          <w:p w14:paraId="60172039" w14:textId="77777777" w:rsidR="00777A41" w:rsidRDefault="008B1727">
            <w:pPr>
              <w:pStyle w:val="Table04Row"/>
            </w:pPr>
            <w:r>
              <w:t xml:space="preserve">Regulations other than r. 1 &amp; 2: 21 Jan 2017 (see r. 2(b) and </w:t>
            </w:r>
            <w:r>
              <w:rPr>
                <w:i/>
              </w:rPr>
              <w:t>Gazette</w:t>
            </w:r>
            <w:r>
              <w:t xml:space="preserve"> 20 Jan 2017 p. 648)</w:t>
            </w:r>
          </w:p>
        </w:tc>
      </w:tr>
      <w:tr w:rsidR="00777A41" w14:paraId="22D90B3D" w14:textId="77777777">
        <w:trPr>
          <w:cantSplit/>
          <w:jc w:val="center"/>
        </w:trPr>
        <w:tc>
          <w:tcPr>
            <w:tcW w:w="4253" w:type="dxa"/>
          </w:tcPr>
          <w:p w14:paraId="070DD7ED" w14:textId="77777777" w:rsidR="00777A41" w:rsidRDefault="008B1727">
            <w:pPr>
              <w:pStyle w:val="Table04Row"/>
            </w:pPr>
            <w:r>
              <w:rPr>
                <w:i/>
              </w:rPr>
              <w:t>Local Government (Regional Subsidiaries) Amendment Regulations 2017</w:t>
            </w:r>
          </w:p>
        </w:tc>
        <w:tc>
          <w:tcPr>
            <w:tcW w:w="1418" w:type="dxa"/>
          </w:tcPr>
          <w:p w14:paraId="39215C77" w14:textId="77777777" w:rsidR="00777A41" w:rsidRDefault="008B1727">
            <w:pPr>
              <w:pStyle w:val="Table04Row"/>
            </w:pPr>
            <w:r>
              <w:t>6 Oct 2017</w:t>
            </w:r>
            <w:r>
              <w:br/>
              <w:t>p. 5181</w:t>
            </w:r>
          </w:p>
        </w:tc>
        <w:tc>
          <w:tcPr>
            <w:tcW w:w="4536" w:type="dxa"/>
          </w:tcPr>
          <w:p w14:paraId="4FE51201" w14:textId="77777777" w:rsidR="00777A41" w:rsidRDefault="008B1727">
            <w:pPr>
              <w:pStyle w:val="Table04Row"/>
            </w:pPr>
            <w:r>
              <w:t>r. 1 &amp; 2: 6 Oct 2017 (see r. 2(a));</w:t>
            </w:r>
          </w:p>
          <w:p w14:paraId="21F082DD" w14:textId="77777777" w:rsidR="00777A41" w:rsidRDefault="008B1727">
            <w:pPr>
              <w:pStyle w:val="Table04Row"/>
            </w:pPr>
            <w:r>
              <w:t>Regulations other than r. 1 &amp; 2: 7 Oct 2017 (see r. 2(b))</w:t>
            </w:r>
          </w:p>
        </w:tc>
      </w:tr>
      <w:tr w:rsidR="00777A41" w14:paraId="5AC23A0E" w14:textId="77777777">
        <w:trPr>
          <w:cantSplit/>
          <w:jc w:val="center"/>
        </w:trPr>
        <w:tc>
          <w:tcPr>
            <w:tcW w:w="4253" w:type="dxa"/>
          </w:tcPr>
          <w:p w14:paraId="7B90EA6A" w14:textId="77777777" w:rsidR="00777A41" w:rsidRDefault="008B1727">
            <w:pPr>
              <w:pStyle w:val="Table04Row"/>
            </w:pPr>
            <w:r>
              <w:rPr>
                <w:i/>
              </w:rPr>
              <w:t>Local Government Regulations Amendment Regulations (No. 2) 2020</w:t>
            </w:r>
            <w:r>
              <w:t xml:space="preserve"> Pt. 9</w:t>
            </w:r>
          </w:p>
        </w:tc>
        <w:tc>
          <w:tcPr>
            <w:tcW w:w="1418" w:type="dxa"/>
          </w:tcPr>
          <w:p w14:paraId="017DDAC0" w14:textId="77777777" w:rsidR="00777A41" w:rsidRDefault="008B1727">
            <w:pPr>
              <w:pStyle w:val="Table04Row"/>
            </w:pPr>
            <w:r>
              <w:t>6 Nov 2020</w:t>
            </w:r>
            <w:r>
              <w:br/>
              <w:t>SL 2020/213</w:t>
            </w:r>
          </w:p>
        </w:tc>
        <w:tc>
          <w:tcPr>
            <w:tcW w:w="4536" w:type="dxa"/>
          </w:tcPr>
          <w:p w14:paraId="543D9D23" w14:textId="77777777" w:rsidR="00777A41" w:rsidRDefault="008B1727">
            <w:pPr>
              <w:pStyle w:val="Table04Row"/>
            </w:pPr>
            <w:r>
              <w:t>7 Nov 2020 (see r. 2(b) and SL 2020/212 cl. 2)</w:t>
            </w:r>
          </w:p>
        </w:tc>
      </w:tr>
      <w:tr w:rsidR="00777A41" w14:paraId="0D20DE51" w14:textId="77777777">
        <w:trPr>
          <w:cantSplit/>
          <w:jc w:val="center"/>
        </w:trPr>
        <w:tc>
          <w:tcPr>
            <w:tcW w:w="4253" w:type="dxa"/>
          </w:tcPr>
          <w:p w14:paraId="683A176E" w14:textId="77777777" w:rsidR="00777A41" w:rsidRDefault="008B1727">
            <w:pPr>
              <w:pStyle w:val="Table04Row"/>
            </w:pPr>
            <w:r>
              <w:rPr>
                <w:i/>
              </w:rPr>
              <w:t>Local Government Regulations Amendment Regulations 2023</w:t>
            </w:r>
            <w:r>
              <w:t xml:space="preserve"> Pt. 4</w:t>
            </w:r>
          </w:p>
        </w:tc>
        <w:tc>
          <w:tcPr>
            <w:tcW w:w="1418" w:type="dxa"/>
          </w:tcPr>
          <w:p w14:paraId="17A1C9D4" w14:textId="77777777" w:rsidR="00777A41" w:rsidRDefault="008B1727">
            <w:pPr>
              <w:pStyle w:val="Table04Row"/>
            </w:pPr>
            <w:r>
              <w:t>30 Jun 2023</w:t>
            </w:r>
            <w:r>
              <w:br/>
              <w:t>SL 2023/106</w:t>
            </w:r>
          </w:p>
        </w:tc>
        <w:tc>
          <w:tcPr>
            <w:tcW w:w="4536" w:type="dxa"/>
          </w:tcPr>
          <w:p w14:paraId="34C88EF3" w14:textId="77777777" w:rsidR="00777A41" w:rsidRDefault="008B1727">
            <w:pPr>
              <w:pStyle w:val="Table04Row"/>
            </w:pPr>
            <w:r>
              <w:t>1 Jul 2023 (see r. 2(c))</w:t>
            </w:r>
          </w:p>
        </w:tc>
      </w:tr>
    </w:tbl>
    <w:p w14:paraId="40FD7B54" w14:textId="77777777" w:rsidR="00777A41" w:rsidRDefault="008B1727">
      <w:pPr>
        <w:pStyle w:val="IRegName"/>
      </w:pPr>
      <w:r>
        <w:t>Local Government (Uniform Local Provisions)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9B68D8A" w14:textId="77777777">
        <w:trPr>
          <w:cantSplit/>
          <w:jc w:val="center"/>
        </w:trPr>
        <w:tc>
          <w:tcPr>
            <w:tcW w:w="4253" w:type="dxa"/>
          </w:tcPr>
          <w:p w14:paraId="57711E4E" w14:textId="77777777" w:rsidR="00777A41" w:rsidRDefault="008B1727">
            <w:pPr>
              <w:pStyle w:val="Table04Row"/>
            </w:pPr>
            <w:r>
              <w:rPr>
                <w:i/>
              </w:rPr>
              <w:t>Local Government (Uniform Local Provisions) Regulations 1996</w:t>
            </w:r>
          </w:p>
        </w:tc>
        <w:tc>
          <w:tcPr>
            <w:tcW w:w="1418" w:type="dxa"/>
          </w:tcPr>
          <w:p w14:paraId="29A4798B" w14:textId="77777777" w:rsidR="00777A41" w:rsidRDefault="008B1727">
            <w:pPr>
              <w:pStyle w:val="Table04Row"/>
            </w:pPr>
            <w:r>
              <w:t>24 Jun 1996</w:t>
            </w:r>
            <w:r>
              <w:br/>
              <w:t>p. 2833‑46</w:t>
            </w:r>
          </w:p>
        </w:tc>
        <w:tc>
          <w:tcPr>
            <w:tcW w:w="4536" w:type="dxa"/>
          </w:tcPr>
          <w:p w14:paraId="25D78FDB" w14:textId="77777777" w:rsidR="00777A41" w:rsidRDefault="008B1727">
            <w:pPr>
              <w:pStyle w:val="Table04Row"/>
            </w:pPr>
            <w:r>
              <w:t>1 Jul 1996 (see r. 2)</w:t>
            </w:r>
          </w:p>
        </w:tc>
      </w:tr>
      <w:tr w:rsidR="00777A41" w14:paraId="595F278F" w14:textId="77777777">
        <w:trPr>
          <w:cantSplit/>
          <w:jc w:val="center"/>
        </w:trPr>
        <w:tc>
          <w:tcPr>
            <w:tcW w:w="10207" w:type="dxa"/>
            <w:gridSpan w:val="3"/>
          </w:tcPr>
          <w:p w14:paraId="4B60BDD3" w14:textId="77777777" w:rsidR="00777A41" w:rsidRDefault="008B1727">
            <w:pPr>
              <w:pStyle w:val="Table04Row"/>
            </w:pPr>
            <w:r>
              <w:rPr>
                <w:b/>
              </w:rPr>
              <w:t>Reprint 1 as at 7 May 2004</w:t>
            </w:r>
          </w:p>
        </w:tc>
      </w:tr>
      <w:tr w:rsidR="00777A41" w14:paraId="2105AA14" w14:textId="77777777">
        <w:trPr>
          <w:cantSplit/>
          <w:jc w:val="center"/>
        </w:trPr>
        <w:tc>
          <w:tcPr>
            <w:tcW w:w="4253" w:type="dxa"/>
          </w:tcPr>
          <w:p w14:paraId="327D85F9" w14:textId="77777777" w:rsidR="00777A41" w:rsidRDefault="008B1727">
            <w:pPr>
              <w:pStyle w:val="Table04Row"/>
            </w:pPr>
            <w:r>
              <w:rPr>
                <w:i/>
              </w:rPr>
              <w:t>Local Government (Uniform Local Provisions) Amendment Regulations 2013</w:t>
            </w:r>
          </w:p>
        </w:tc>
        <w:tc>
          <w:tcPr>
            <w:tcW w:w="1418" w:type="dxa"/>
          </w:tcPr>
          <w:p w14:paraId="14895FF3" w14:textId="77777777" w:rsidR="00777A41" w:rsidRDefault="008B1727">
            <w:pPr>
              <w:pStyle w:val="Table04Row"/>
            </w:pPr>
            <w:r>
              <w:t>1 Feb 2013</w:t>
            </w:r>
            <w:r>
              <w:br/>
              <w:t>p. 417‑43</w:t>
            </w:r>
          </w:p>
        </w:tc>
        <w:tc>
          <w:tcPr>
            <w:tcW w:w="4536" w:type="dxa"/>
          </w:tcPr>
          <w:p w14:paraId="7532B37B" w14:textId="77777777" w:rsidR="00777A41" w:rsidRDefault="008B1727">
            <w:pPr>
              <w:pStyle w:val="Table04Row"/>
            </w:pPr>
            <w:r>
              <w:t>r. 1 &amp; 2: 1 Feb 2013 (see r. 2(a));</w:t>
            </w:r>
          </w:p>
          <w:p w14:paraId="351C7D74" w14:textId="77777777" w:rsidR="00777A41" w:rsidRDefault="008B1727">
            <w:pPr>
              <w:pStyle w:val="Table04Row"/>
            </w:pPr>
            <w:r>
              <w:t xml:space="preserve">Regulations other than r. 1 &amp; 2: 2 Apr 2013 (see r. 2(b) and </w:t>
            </w:r>
            <w:r>
              <w:rPr>
                <w:i/>
              </w:rPr>
              <w:t>Gazette</w:t>
            </w:r>
            <w:r>
              <w:t xml:space="preserve"> 13 Mar 2012 p. 1114)</w:t>
            </w:r>
          </w:p>
        </w:tc>
      </w:tr>
      <w:tr w:rsidR="00777A41" w14:paraId="37098584" w14:textId="77777777">
        <w:trPr>
          <w:cantSplit/>
          <w:jc w:val="center"/>
        </w:trPr>
        <w:tc>
          <w:tcPr>
            <w:tcW w:w="10207" w:type="dxa"/>
            <w:gridSpan w:val="3"/>
          </w:tcPr>
          <w:p w14:paraId="715A7A0F" w14:textId="77777777" w:rsidR="00777A41" w:rsidRDefault="008B1727">
            <w:pPr>
              <w:pStyle w:val="Table04Row"/>
            </w:pPr>
            <w:r>
              <w:rPr>
                <w:b/>
              </w:rPr>
              <w:t>Reprint 2 as at 24 May 2013</w:t>
            </w:r>
          </w:p>
        </w:tc>
      </w:tr>
      <w:tr w:rsidR="00777A41" w14:paraId="4D2EAE47" w14:textId="77777777">
        <w:trPr>
          <w:cantSplit/>
          <w:jc w:val="center"/>
        </w:trPr>
        <w:tc>
          <w:tcPr>
            <w:tcW w:w="10206" w:type="dxa"/>
            <w:gridSpan w:val="3"/>
          </w:tcPr>
          <w:p w14:paraId="0353DA5F" w14:textId="77777777" w:rsidR="00777A41" w:rsidRDefault="008B1727">
            <w:pPr>
              <w:pStyle w:val="Table04BNote"/>
            </w:pPr>
            <w:r>
              <w:t>MODEL LOCAL LAWS</w:t>
            </w:r>
          </w:p>
          <w:p w14:paraId="42ED1194" w14:textId="77777777" w:rsidR="00777A41" w:rsidRDefault="008B1727">
            <w:pPr>
              <w:pStyle w:val="Table04BNote"/>
            </w:pPr>
            <w:r>
              <w:tab/>
              <w:t xml:space="preserve">Notes: </w:t>
            </w:r>
            <w:r>
              <w:tab/>
              <w:t>Under the Local Government Act 1995 s. 3.9 the Governor may cause model local laws to be</w:t>
            </w:r>
          </w:p>
          <w:p w14:paraId="1BC834E9" w14:textId="77777777" w:rsidR="00777A41" w:rsidRDefault="008B1727">
            <w:pPr>
              <w:pStyle w:val="Table04BNote"/>
            </w:pPr>
            <w:r>
              <w:tab/>
            </w:r>
            <w:r>
              <w:tab/>
              <w:t xml:space="preserve">prepared and published. Model local laws have no effect except to the extent that they are </w:t>
            </w:r>
          </w:p>
          <w:p w14:paraId="6AA28677" w14:textId="77777777" w:rsidR="00777A41" w:rsidRDefault="008B1727">
            <w:pPr>
              <w:pStyle w:val="Table04BNote"/>
            </w:pPr>
            <w:r>
              <w:tab/>
            </w:r>
            <w:r>
              <w:tab/>
              <w:t>adopted by local laws made by local governments. </w:t>
            </w:r>
          </w:p>
          <w:p w14:paraId="780D696E" w14:textId="77777777" w:rsidR="00777A41" w:rsidRDefault="008B1727">
            <w:pPr>
              <w:pStyle w:val="Table04BNote"/>
            </w:pPr>
            <w:r>
              <w:tab/>
            </w:r>
            <w:r>
              <w:tab/>
              <w:t>Published model local laws are listed below.</w:t>
            </w:r>
          </w:p>
          <w:p w14:paraId="359297E0" w14:textId="77777777" w:rsidR="00777A41" w:rsidRDefault="008B1727">
            <w:pPr>
              <w:pStyle w:val="Table04BNote"/>
            </w:pPr>
            <w:r>
              <w:tab/>
            </w:r>
            <w:r>
              <w:tab/>
              <w:t xml:space="preserve">[Under the Local Government (Miscellaneous Provisions) Act 1960 s. 258 the Governor </w:t>
            </w:r>
            <w:r>
              <w:tab/>
              <w:t xml:space="preserve">was able to cause draft model by‑laws to be prepared and published.  Draft model by‑laws </w:t>
            </w:r>
            <w:r>
              <w:tab/>
              <w:t>had no effect except to the extent that they were adopted by councils of municipalities. </w:t>
            </w:r>
          </w:p>
          <w:p w14:paraId="53D92A0A" w14:textId="77777777" w:rsidR="00777A41" w:rsidRDefault="008B1727">
            <w:pPr>
              <w:pStyle w:val="Table04BNote"/>
            </w:pPr>
            <w:r>
              <w:tab/>
            </w:r>
            <w:r>
              <w:tab/>
              <w:t xml:space="preserve">Some may still be adopted. Published draft model by‑laws are listed in editions of this </w:t>
            </w:r>
            <w:r>
              <w:tab/>
              <w:t>publication up to and including 1995.]</w:t>
            </w:r>
          </w:p>
        </w:tc>
      </w:tr>
    </w:tbl>
    <w:p w14:paraId="12E0C22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D30598A" w14:textId="77777777">
        <w:trPr>
          <w:cantSplit/>
          <w:jc w:val="center"/>
        </w:trPr>
        <w:tc>
          <w:tcPr>
            <w:tcW w:w="4253" w:type="dxa"/>
          </w:tcPr>
          <w:p w14:paraId="5385C66F" w14:textId="77777777" w:rsidR="00777A41" w:rsidRDefault="008B1727">
            <w:pPr>
              <w:pStyle w:val="Table04Row"/>
              <w:keepNext/>
            </w:pPr>
            <w:r>
              <w:rPr>
                <w:b/>
              </w:rPr>
              <w:t>Local Law -</w:t>
            </w:r>
          </w:p>
        </w:tc>
        <w:tc>
          <w:tcPr>
            <w:tcW w:w="1418" w:type="dxa"/>
          </w:tcPr>
          <w:p w14:paraId="4E1A6FDB" w14:textId="77777777" w:rsidR="00777A41" w:rsidRDefault="00777A41">
            <w:pPr>
              <w:pStyle w:val="Table04Row"/>
              <w:keepNext/>
            </w:pPr>
          </w:p>
        </w:tc>
        <w:tc>
          <w:tcPr>
            <w:tcW w:w="4536" w:type="dxa"/>
          </w:tcPr>
          <w:p w14:paraId="67421519" w14:textId="77777777" w:rsidR="00777A41" w:rsidRDefault="00777A41">
            <w:pPr>
              <w:pStyle w:val="Table04Row"/>
              <w:keepNext/>
            </w:pPr>
          </w:p>
        </w:tc>
      </w:tr>
      <w:tr w:rsidR="00777A41" w14:paraId="469BD108" w14:textId="77777777">
        <w:trPr>
          <w:cantSplit/>
          <w:jc w:val="center"/>
        </w:trPr>
        <w:tc>
          <w:tcPr>
            <w:tcW w:w="10207" w:type="dxa"/>
            <w:gridSpan w:val="3"/>
          </w:tcPr>
          <w:p w14:paraId="72E7EDD4" w14:textId="77777777" w:rsidR="00777A41" w:rsidRDefault="008B1727">
            <w:pPr>
              <w:pStyle w:val="Table04Row"/>
              <w:keepNext/>
            </w:pPr>
            <w:r>
              <w:rPr>
                <w:b/>
              </w:rPr>
              <w:t>Under s. 3.9 -</w:t>
            </w:r>
          </w:p>
        </w:tc>
      </w:tr>
      <w:tr w:rsidR="00777A41" w14:paraId="13B581C1" w14:textId="77777777">
        <w:trPr>
          <w:cantSplit/>
          <w:jc w:val="center"/>
        </w:trPr>
        <w:tc>
          <w:tcPr>
            <w:tcW w:w="4253" w:type="dxa"/>
          </w:tcPr>
          <w:p w14:paraId="62AEF2DA" w14:textId="77777777" w:rsidR="00777A41" w:rsidRDefault="008B1727">
            <w:pPr>
              <w:pStyle w:val="Table04Row"/>
            </w:pPr>
            <w:r>
              <w:t>Model Local Law (Standing Orders) 1998</w:t>
            </w:r>
          </w:p>
        </w:tc>
        <w:tc>
          <w:tcPr>
            <w:tcW w:w="1418" w:type="dxa"/>
          </w:tcPr>
          <w:p w14:paraId="6CA771F4" w14:textId="77777777" w:rsidR="00777A41" w:rsidRDefault="008B1727">
            <w:pPr>
              <w:pStyle w:val="Table04Row"/>
            </w:pPr>
            <w:r>
              <w:t>3 Apr 1998</w:t>
            </w:r>
            <w:r>
              <w:br/>
              <w:t>p. 1947‑64</w:t>
            </w:r>
          </w:p>
        </w:tc>
        <w:tc>
          <w:tcPr>
            <w:tcW w:w="4536" w:type="dxa"/>
          </w:tcPr>
          <w:p w14:paraId="6ECB98E5" w14:textId="77777777" w:rsidR="00777A41" w:rsidRDefault="008B1727">
            <w:pPr>
              <w:pStyle w:val="Table04Row"/>
            </w:pPr>
            <w:r>
              <w:t>3 Apr 1998</w:t>
            </w:r>
          </w:p>
        </w:tc>
      </w:tr>
      <w:tr w:rsidR="00777A41" w14:paraId="78279DB8" w14:textId="77777777">
        <w:trPr>
          <w:cantSplit/>
          <w:jc w:val="center"/>
        </w:trPr>
        <w:tc>
          <w:tcPr>
            <w:tcW w:w="4253" w:type="dxa"/>
          </w:tcPr>
          <w:p w14:paraId="353F86A1" w14:textId="77777777" w:rsidR="00777A41" w:rsidRDefault="008B1727">
            <w:pPr>
              <w:pStyle w:val="Table04Row"/>
            </w:pPr>
            <w:r>
              <w:t>Model Local Law (Cemeteries) 1998</w:t>
            </w:r>
          </w:p>
        </w:tc>
        <w:tc>
          <w:tcPr>
            <w:tcW w:w="1418" w:type="dxa"/>
          </w:tcPr>
          <w:p w14:paraId="611CAD32" w14:textId="77777777" w:rsidR="00777A41" w:rsidRDefault="008B1727">
            <w:pPr>
              <w:pStyle w:val="Table04Row"/>
            </w:pPr>
            <w:r>
              <w:t>12 May 1998</w:t>
            </w:r>
            <w:r>
              <w:br/>
              <w:t>p. 2743‑54</w:t>
            </w:r>
          </w:p>
        </w:tc>
        <w:tc>
          <w:tcPr>
            <w:tcW w:w="4536" w:type="dxa"/>
          </w:tcPr>
          <w:p w14:paraId="242D47C9" w14:textId="77777777" w:rsidR="00777A41" w:rsidRDefault="008B1727">
            <w:pPr>
              <w:pStyle w:val="Table04Row"/>
            </w:pPr>
            <w:r>
              <w:t>12 May 1998</w:t>
            </w:r>
          </w:p>
        </w:tc>
      </w:tr>
    </w:tbl>
    <w:p w14:paraId="22DA826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9832093" w14:textId="77777777">
        <w:trPr>
          <w:cantSplit/>
          <w:jc w:val="center"/>
        </w:trPr>
        <w:tc>
          <w:tcPr>
            <w:tcW w:w="4253" w:type="dxa"/>
          </w:tcPr>
          <w:p w14:paraId="33CA3656" w14:textId="77777777" w:rsidR="00777A41" w:rsidRDefault="008B1727">
            <w:pPr>
              <w:pStyle w:val="Table04Row"/>
              <w:keepNext/>
            </w:pPr>
            <w:r>
              <w:rPr>
                <w:b/>
              </w:rPr>
              <w:t>Orders -</w:t>
            </w:r>
          </w:p>
        </w:tc>
        <w:tc>
          <w:tcPr>
            <w:tcW w:w="1418" w:type="dxa"/>
          </w:tcPr>
          <w:p w14:paraId="6F93578F" w14:textId="77777777" w:rsidR="00777A41" w:rsidRDefault="00777A41">
            <w:pPr>
              <w:pStyle w:val="Table04Row"/>
              <w:keepNext/>
            </w:pPr>
          </w:p>
        </w:tc>
        <w:tc>
          <w:tcPr>
            <w:tcW w:w="4536" w:type="dxa"/>
          </w:tcPr>
          <w:p w14:paraId="0292EC62" w14:textId="77777777" w:rsidR="00777A41" w:rsidRDefault="00777A41">
            <w:pPr>
              <w:pStyle w:val="Table04Row"/>
              <w:keepNext/>
            </w:pPr>
          </w:p>
        </w:tc>
      </w:tr>
      <w:tr w:rsidR="00777A41" w14:paraId="1D261465" w14:textId="77777777">
        <w:trPr>
          <w:cantSplit/>
          <w:jc w:val="center"/>
        </w:trPr>
        <w:tc>
          <w:tcPr>
            <w:tcW w:w="10207" w:type="dxa"/>
            <w:gridSpan w:val="3"/>
          </w:tcPr>
          <w:p w14:paraId="1685915B" w14:textId="77777777" w:rsidR="00777A41" w:rsidRDefault="008B1727">
            <w:pPr>
              <w:pStyle w:val="Table04Row"/>
              <w:keepNext/>
            </w:pPr>
            <w:r>
              <w:rPr>
                <w:b/>
              </w:rPr>
              <w:t>Under s. 2.16B - Population estimates</w:t>
            </w:r>
          </w:p>
        </w:tc>
      </w:tr>
      <w:tr w:rsidR="00777A41" w14:paraId="18C69A92" w14:textId="77777777">
        <w:trPr>
          <w:cantSplit/>
          <w:jc w:val="center"/>
        </w:trPr>
        <w:tc>
          <w:tcPr>
            <w:tcW w:w="4253" w:type="dxa"/>
          </w:tcPr>
          <w:p w14:paraId="58E93358" w14:textId="77777777" w:rsidR="00777A41" w:rsidRDefault="008B1727">
            <w:pPr>
              <w:pStyle w:val="Table04Row"/>
            </w:pPr>
            <w:r>
              <w:t>Local Government (Population Estimates) Order 2023</w:t>
            </w:r>
          </w:p>
        </w:tc>
        <w:tc>
          <w:tcPr>
            <w:tcW w:w="1418" w:type="dxa"/>
          </w:tcPr>
          <w:p w14:paraId="056389D8" w14:textId="77777777" w:rsidR="00777A41" w:rsidRDefault="008B1727">
            <w:pPr>
              <w:pStyle w:val="Table04Row"/>
            </w:pPr>
            <w:r>
              <w:t>20 Jun 2023</w:t>
            </w:r>
            <w:r>
              <w:br/>
              <w:t>p. 1894‑900</w:t>
            </w:r>
          </w:p>
        </w:tc>
        <w:tc>
          <w:tcPr>
            <w:tcW w:w="4536" w:type="dxa"/>
          </w:tcPr>
          <w:p w14:paraId="56ABD2E6" w14:textId="77777777" w:rsidR="00777A41" w:rsidRDefault="008B1727">
            <w:pPr>
              <w:pStyle w:val="Table04Row"/>
            </w:pPr>
            <w:r>
              <w:t>21 Jun 2023 (see cl. 2 and SL 2023/77 cl. 2)</w:t>
            </w:r>
          </w:p>
        </w:tc>
      </w:tr>
      <w:tr w:rsidR="00777A41" w14:paraId="16D29361" w14:textId="77777777">
        <w:trPr>
          <w:cantSplit/>
          <w:jc w:val="center"/>
        </w:trPr>
        <w:tc>
          <w:tcPr>
            <w:tcW w:w="10207" w:type="dxa"/>
            <w:gridSpan w:val="3"/>
          </w:tcPr>
          <w:p w14:paraId="1624A4CA" w14:textId="77777777" w:rsidR="00777A41" w:rsidRDefault="008B1727">
            <w:pPr>
              <w:pStyle w:val="Table04Row"/>
              <w:keepNext/>
            </w:pPr>
            <w:r>
              <w:rPr>
                <w:b/>
              </w:rPr>
              <w:t>Under s. 2.18A - Change orders</w:t>
            </w:r>
          </w:p>
        </w:tc>
      </w:tr>
      <w:tr w:rsidR="00777A41" w14:paraId="5202A989" w14:textId="77777777">
        <w:trPr>
          <w:cantSplit/>
          <w:jc w:val="center"/>
        </w:trPr>
        <w:tc>
          <w:tcPr>
            <w:tcW w:w="4253" w:type="dxa"/>
          </w:tcPr>
          <w:p w14:paraId="276CBA58" w14:textId="77777777" w:rsidR="00777A41" w:rsidRDefault="008B1727">
            <w:pPr>
              <w:pStyle w:val="Table04Row"/>
            </w:pPr>
            <w:r>
              <w:t>Local Government (Albany) Change Order 2023</w:t>
            </w:r>
          </w:p>
        </w:tc>
        <w:tc>
          <w:tcPr>
            <w:tcW w:w="1418" w:type="dxa"/>
          </w:tcPr>
          <w:p w14:paraId="11358E19" w14:textId="77777777" w:rsidR="00777A41" w:rsidRDefault="008B1727">
            <w:pPr>
              <w:pStyle w:val="Table04Row"/>
            </w:pPr>
            <w:r>
              <w:t>30 Jun 2023</w:t>
            </w:r>
            <w:r>
              <w:br/>
              <w:t>p. 2303‑5</w:t>
            </w:r>
          </w:p>
        </w:tc>
        <w:tc>
          <w:tcPr>
            <w:tcW w:w="4536" w:type="dxa"/>
          </w:tcPr>
          <w:p w14:paraId="4E991D8A" w14:textId="77777777" w:rsidR="00777A41" w:rsidRDefault="008B1727">
            <w:pPr>
              <w:pStyle w:val="Table04Row"/>
            </w:pPr>
            <w:r>
              <w:t>cl. 1 &amp; 2: 30 Jun 2023 (see cl. 2(a));</w:t>
            </w:r>
          </w:p>
          <w:p w14:paraId="630F0368" w14:textId="77777777" w:rsidR="00777A41" w:rsidRDefault="008B1727">
            <w:pPr>
              <w:pStyle w:val="Table04Row"/>
            </w:pPr>
            <w:r>
              <w:t>Order other than cl. 1 &amp; 2: 1 Jul 2023 (see cl. 2(b))</w:t>
            </w:r>
          </w:p>
        </w:tc>
      </w:tr>
      <w:tr w:rsidR="00777A41" w14:paraId="4DC7249B" w14:textId="77777777">
        <w:trPr>
          <w:cantSplit/>
          <w:jc w:val="center"/>
        </w:trPr>
        <w:tc>
          <w:tcPr>
            <w:tcW w:w="4253" w:type="dxa"/>
          </w:tcPr>
          <w:p w14:paraId="4B2ED72B" w14:textId="77777777" w:rsidR="00777A41" w:rsidRDefault="008B1727">
            <w:pPr>
              <w:pStyle w:val="Table04Row"/>
            </w:pPr>
            <w:r>
              <w:t>Local Government (Bayswater) Change Order 2023</w:t>
            </w:r>
          </w:p>
        </w:tc>
        <w:tc>
          <w:tcPr>
            <w:tcW w:w="1418" w:type="dxa"/>
          </w:tcPr>
          <w:p w14:paraId="5F0163C3" w14:textId="77777777" w:rsidR="00777A41" w:rsidRDefault="008B1727">
            <w:pPr>
              <w:pStyle w:val="Table04Row"/>
            </w:pPr>
            <w:r>
              <w:t>30 Jun 2023</w:t>
            </w:r>
            <w:r>
              <w:br/>
              <w:t>p. 2315‑17</w:t>
            </w:r>
          </w:p>
        </w:tc>
        <w:tc>
          <w:tcPr>
            <w:tcW w:w="4536" w:type="dxa"/>
          </w:tcPr>
          <w:p w14:paraId="535D1332" w14:textId="77777777" w:rsidR="00777A41" w:rsidRDefault="008B1727">
            <w:pPr>
              <w:pStyle w:val="Table04Row"/>
            </w:pPr>
            <w:r>
              <w:t>cl. 1 &amp; 2: 30 Jun 2023 (see cl. 2(a));</w:t>
            </w:r>
          </w:p>
          <w:p w14:paraId="34B63976" w14:textId="77777777" w:rsidR="00777A41" w:rsidRDefault="008B1727">
            <w:pPr>
              <w:pStyle w:val="Table04Row"/>
            </w:pPr>
            <w:r>
              <w:t>Order other than cl. 1 &amp; 2: 1 Jul 2023 (see cl. 2(b))</w:t>
            </w:r>
          </w:p>
        </w:tc>
      </w:tr>
      <w:tr w:rsidR="00777A41" w14:paraId="34E247B2" w14:textId="77777777">
        <w:trPr>
          <w:cantSplit/>
          <w:jc w:val="center"/>
        </w:trPr>
        <w:tc>
          <w:tcPr>
            <w:tcW w:w="4253" w:type="dxa"/>
          </w:tcPr>
          <w:p w14:paraId="6BD425BF" w14:textId="77777777" w:rsidR="00777A41" w:rsidRDefault="008B1727">
            <w:pPr>
              <w:pStyle w:val="Table04Row"/>
            </w:pPr>
            <w:r>
              <w:t>Local Government (Beverley) Change Order 2023</w:t>
            </w:r>
          </w:p>
        </w:tc>
        <w:tc>
          <w:tcPr>
            <w:tcW w:w="1418" w:type="dxa"/>
          </w:tcPr>
          <w:p w14:paraId="44B90F9D" w14:textId="77777777" w:rsidR="00777A41" w:rsidRDefault="008B1727">
            <w:pPr>
              <w:pStyle w:val="Table04Row"/>
            </w:pPr>
            <w:r>
              <w:t>30 Jun 2023</w:t>
            </w:r>
            <w:r>
              <w:br/>
              <w:t>p. 2323‑5</w:t>
            </w:r>
          </w:p>
        </w:tc>
        <w:tc>
          <w:tcPr>
            <w:tcW w:w="4536" w:type="dxa"/>
          </w:tcPr>
          <w:p w14:paraId="0A98E45D" w14:textId="77777777" w:rsidR="00777A41" w:rsidRDefault="008B1727">
            <w:pPr>
              <w:pStyle w:val="Table04Row"/>
            </w:pPr>
            <w:r>
              <w:t>cl. 1 &amp; 2: 30 Jun 2023 (see cl. 2(a));</w:t>
            </w:r>
          </w:p>
          <w:p w14:paraId="267D6D99" w14:textId="77777777" w:rsidR="00777A41" w:rsidRDefault="008B1727">
            <w:pPr>
              <w:pStyle w:val="Table04Row"/>
            </w:pPr>
            <w:r>
              <w:t>Order other than cl. 1 &amp; 2: 1 Jul 2023 (see cl. 2(b))</w:t>
            </w:r>
          </w:p>
        </w:tc>
      </w:tr>
      <w:tr w:rsidR="00777A41" w14:paraId="335449DE" w14:textId="77777777">
        <w:trPr>
          <w:cantSplit/>
          <w:jc w:val="center"/>
        </w:trPr>
        <w:tc>
          <w:tcPr>
            <w:tcW w:w="4253" w:type="dxa"/>
          </w:tcPr>
          <w:p w14:paraId="67E54B95" w14:textId="77777777" w:rsidR="00777A41" w:rsidRDefault="008B1727">
            <w:pPr>
              <w:pStyle w:val="Table04Row"/>
            </w:pPr>
            <w:r>
              <w:t>Local Government (Boyup Brook) Change Order 2023</w:t>
            </w:r>
          </w:p>
        </w:tc>
        <w:tc>
          <w:tcPr>
            <w:tcW w:w="1418" w:type="dxa"/>
          </w:tcPr>
          <w:p w14:paraId="62917DC0" w14:textId="77777777" w:rsidR="00777A41" w:rsidRDefault="008B1727">
            <w:pPr>
              <w:pStyle w:val="Table04Row"/>
            </w:pPr>
            <w:r>
              <w:t>30 Jun 2023</w:t>
            </w:r>
            <w:r>
              <w:br/>
              <w:t>p. 2327‑9</w:t>
            </w:r>
          </w:p>
        </w:tc>
        <w:tc>
          <w:tcPr>
            <w:tcW w:w="4536" w:type="dxa"/>
          </w:tcPr>
          <w:p w14:paraId="02921ACD" w14:textId="77777777" w:rsidR="00777A41" w:rsidRDefault="008B1727">
            <w:pPr>
              <w:pStyle w:val="Table04Row"/>
            </w:pPr>
            <w:r>
              <w:t>cl. 1 &amp; 2: 30 Jun 2023 (see cl. 2(a));</w:t>
            </w:r>
          </w:p>
          <w:p w14:paraId="3A1ADB1A" w14:textId="77777777" w:rsidR="00777A41" w:rsidRDefault="008B1727">
            <w:pPr>
              <w:pStyle w:val="Table04Row"/>
            </w:pPr>
            <w:r>
              <w:t>Order other than cl. 1 &amp; 2: 1 Jul 2023 (see cl. 2(b))</w:t>
            </w:r>
          </w:p>
        </w:tc>
      </w:tr>
      <w:tr w:rsidR="00777A41" w14:paraId="4DD4E563" w14:textId="77777777">
        <w:trPr>
          <w:cantSplit/>
          <w:jc w:val="center"/>
        </w:trPr>
        <w:tc>
          <w:tcPr>
            <w:tcW w:w="4253" w:type="dxa"/>
          </w:tcPr>
          <w:p w14:paraId="43A296D3" w14:textId="77777777" w:rsidR="00777A41" w:rsidRDefault="008B1727">
            <w:pPr>
              <w:pStyle w:val="Table04Row"/>
            </w:pPr>
            <w:r>
              <w:t>Local Government (Bunbury) Change Order 2023</w:t>
            </w:r>
          </w:p>
        </w:tc>
        <w:tc>
          <w:tcPr>
            <w:tcW w:w="1418" w:type="dxa"/>
          </w:tcPr>
          <w:p w14:paraId="4F80F9F0" w14:textId="77777777" w:rsidR="00777A41" w:rsidRDefault="008B1727">
            <w:pPr>
              <w:pStyle w:val="Table04Row"/>
            </w:pPr>
            <w:r>
              <w:t>30 Jun 2023</w:t>
            </w:r>
            <w:r>
              <w:br/>
              <w:t>p. 2333‑5</w:t>
            </w:r>
          </w:p>
        </w:tc>
        <w:tc>
          <w:tcPr>
            <w:tcW w:w="4536" w:type="dxa"/>
          </w:tcPr>
          <w:p w14:paraId="22014B80" w14:textId="77777777" w:rsidR="00777A41" w:rsidRDefault="008B1727">
            <w:pPr>
              <w:pStyle w:val="Table04Row"/>
            </w:pPr>
            <w:r>
              <w:t>cl. 1 &amp; 2: 30 Jun 2023 (see cl. 2(a));</w:t>
            </w:r>
          </w:p>
          <w:p w14:paraId="26BA22C7" w14:textId="77777777" w:rsidR="00777A41" w:rsidRDefault="008B1727">
            <w:pPr>
              <w:pStyle w:val="Table04Row"/>
            </w:pPr>
            <w:r>
              <w:t>Order other than cl. 1 &amp; 2: 1 Jul 2023 (see cl. 2(b))</w:t>
            </w:r>
          </w:p>
        </w:tc>
      </w:tr>
      <w:tr w:rsidR="00777A41" w14:paraId="129F645F" w14:textId="77777777">
        <w:trPr>
          <w:cantSplit/>
          <w:jc w:val="center"/>
        </w:trPr>
        <w:tc>
          <w:tcPr>
            <w:tcW w:w="4253" w:type="dxa"/>
          </w:tcPr>
          <w:p w14:paraId="7B70F089" w14:textId="77777777" w:rsidR="00777A41" w:rsidRDefault="008B1727">
            <w:pPr>
              <w:pStyle w:val="Table04Row"/>
            </w:pPr>
            <w:r>
              <w:t>Local Government (Busselton) Change Order 2023</w:t>
            </w:r>
          </w:p>
        </w:tc>
        <w:tc>
          <w:tcPr>
            <w:tcW w:w="1418" w:type="dxa"/>
          </w:tcPr>
          <w:p w14:paraId="36C8B55A" w14:textId="77777777" w:rsidR="00777A41" w:rsidRDefault="008B1727">
            <w:pPr>
              <w:pStyle w:val="Table04Row"/>
            </w:pPr>
            <w:r>
              <w:t>30 Jun 2023</w:t>
            </w:r>
            <w:r>
              <w:br/>
              <w:t>p. 2337‑8</w:t>
            </w:r>
          </w:p>
        </w:tc>
        <w:tc>
          <w:tcPr>
            <w:tcW w:w="4536" w:type="dxa"/>
          </w:tcPr>
          <w:p w14:paraId="4CE201A8" w14:textId="77777777" w:rsidR="00777A41" w:rsidRDefault="008B1727">
            <w:pPr>
              <w:pStyle w:val="Table04Row"/>
            </w:pPr>
            <w:r>
              <w:t>cl. 1 &amp; 2: 30 Jun 2023 (see cl. 2(a));</w:t>
            </w:r>
          </w:p>
          <w:p w14:paraId="15665A35" w14:textId="77777777" w:rsidR="00777A41" w:rsidRDefault="008B1727">
            <w:pPr>
              <w:pStyle w:val="Table04Row"/>
            </w:pPr>
            <w:r>
              <w:t>Order other than cl. 1 &amp; 2: 1 Jul 2023 (see cl. 2(b))</w:t>
            </w:r>
          </w:p>
        </w:tc>
      </w:tr>
      <w:tr w:rsidR="00777A41" w14:paraId="055E251A" w14:textId="77777777">
        <w:trPr>
          <w:cantSplit/>
          <w:jc w:val="center"/>
        </w:trPr>
        <w:tc>
          <w:tcPr>
            <w:tcW w:w="4253" w:type="dxa"/>
          </w:tcPr>
          <w:p w14:paraId="07DA3E12" w14:textId="77777777" w:rsidR="00777A41" w:rsidRDefault="008B1727">
            <w:pPr>
              <w:pStyle w:val="Table04Row"/>
            </w:pPr>
            <w:r>
              <w:t>Local Government (Collie) Change Order 2023</w:t>
            </w:r>
          </w:p>
        </w:tc>
        <w:tc>
          <w:tcPr>
            <w:tcW w:w="1418" w:type="dxa"/>
          </w:tcPr>
          <w:p w14:paraId="5A8BFCCC" w14:textId="77777777" w:rsidR="00777A41" w:rsidRDefault="008B1727">
            <w:pPr>
              <w:pStyle w:val="Table04Row"/>
            </w:pPr>
            <w:r>
              <w:t>30 Jun 2023</w:t>
            </w:r>
            <w:r>
              <w:br/>
              <w:t>p. 2339‑41</w:t>
            </w:r>
          </w:p>
        </w:tc>
        <w:tc>
          <w:tcPr>
            <w:tcW w:w="4536" w:type="dxa"/>
          </w:tcPr>
          <w:p w14:paraId="476E0A28" w14:textId="77777777" w:rsidR="00777A41" w:rsidRDefault="008B1727">
            <w:pPr>
              <w:pStyle w:val="Table04Row"/>
            </w:pPr>
            <w:r>
              <w:t>cl. 1 &amp; 2: 30 Jun 2023 (see cl. 2(a));</w:t>
            </w:r>
          </w:p>
          <w:p w14:paraId="63887785" w14:textId="77777777" w:rsidR="00777A41" w:rsidRDefault="008B1727">
            <w:pPr>
              <w:pStyle w:val="Table04Row"/>
            </w:pPr>
            <w:r>
              <w:t>Order other than cl. 1 &amp; 2: 1 Jul 2023 (see cl. 2(b))</w:t>
            </w:r>
          </w:p>
        </w:tc>
      </w:tr>
      <w:tr w:rsidR="00777A41" w14:paraId="49DAA5A7" w14:textId="77777777">
        <w:trPr>
          <w:cantSplit/>
          <w:jc w:val="center"/>
        </w:trPr>
        <w:tc>
          <w:tcPr>
            <w:tcW w:w="4253" w:type="dxa"/>
          </w:tcPr>
          <w:p w14:paraId="07C20C9F" w14:textId="77777777" w:rsidR="00777A41" w:rsidRDefault="008B1727">
            <w:pPr>
              <w:pStyle w:val="Table04Row"/>
            </w:pPr>
            <w:r>
              <w:t>Local Government (Cranbrook) Change Order 2023</w:t>
            </w:r>
          </w:p>
        </w:tc>
        <w:tc>
          <w:tcPr>
            <w:tcW w:w="1418" w:type="dxa"/>
          </w:tcPr>
          <w:p w14:paraId="3A6AEFC0" w14:textId="77777777" w:rsidR="00777A41" w:rsidRDefault="008B1727">
            <w:pPr>
              <w:pStyle w:val="Table04Row"/>
            </w:pPr>
            <w:r>
              <w:t>30 Jun 2023</w:t>
            </w:r>
            <w:r>
              <w:br/>
              <w:t>p. 2343‑4</w:t>
            </w:r>
          </w:p>
        </w:tc>
        <w:tc>
          <w:tcPr>
            <w:tcW w:w="4536" w:type="dxa"/>
          </w:tcPr>
          <w:p w14:paraId="337C773C" w14:textId="77777777" w:rsidR="00777A41" w:rsidRDefault="008B1727">
            <w:pPr>
              <w:pStyle w:val="Table04Row"/>
            </w:pPr>
            <w:r>
              <w:t>cl. 1 &amp; 2: 30 Jun 2023 (see cl. 2(a));</w:t>
            </w:r>
          </w:p>
          <w:p w14:paraId="48F71482" w14:textId="77777777" w:rsidR="00777A41" w:rsidRDefault="008B1727">
            <w:pPr>
              <w:pStyle w:val="Table04Row"/>
            </w:pPr>
            <w:r>
              <w:t>Order other than cl. 1 &amp; 2: 1 Jul 2023 (see cl. 2(b))</w:t>
            </w:r>
          </w:p>
        </w:tc>
      </w:tr>
      <w:tr w:rsidR="00777A41" w14:paraId="22CE0E07" w14:textId="77777777">
        <w:trPr>
          <w:cantSplit/>
          <w:jc w:val="center"/>
        </w:trPr>
        <w:tc>
          <w:tcPr>
            <w:tcW w:w="4253" w:type="dxa"/>
          </w:tcPr>
          <w:p w14:paraId="6411DD1E" w14:textId="77777777" w:rsidR="00777A41" w:rsidRDefault="008B1727">
            <w:pPr>
              <w:pStyle w:val="Table04Row"/>
            </w:pPr>
            <w:r>
              <w:t>Local Government (Derby‑West Kimberley) Change Order 2023</w:t>
            </w:r>
          </w:p>
        </w:tc>
        <w:tc>
          <w:tcPr>
            <w:tcW w:w="1418" w:type="dxa"/>
          </w:tcPr>
          <w:p w14:paraId="1C5CC5DB" w14:textId="77777777" w:rsidR="00777A41" w:rsidRDefault="008B1727">
            <w:pPr>
              <w:pStyle w:val="Table04Row"/>
            </w:pPr>
            <w:r>
              <w:t>30 Jun 2023</w:t>
            </w:r>
            <w:r>
              <w:br/>
              <w:t>p. 2345‑6</w:t>
            </w:r>
          </w:p>
        </w:tc>
        <w:tc>
          <w:tcPr>
            <w:tcW w:w="4536" w:type="dxa"/>
          </w:tcPr>
          <w:p w14:paraId="2E1F2300" w14:textId="77777777" w:rsidR="00777A41" w:rsidRDefault="008B1727">
            <w:pPr>
              <w:pStyle w:val="Table04Row"/>
            </w:pPr>
            <w:r>
              <w:t>cl. 1 &amp; 2: 30 Jun 2023 (see cl. 2(a));</w:t>
            </w:r>
          </w:p>
          <w:p w14:paraId="7B8E7291" w14:textId="77777777" w:rsidR="00777A41" w:rsidRDefault="008B1727">
            <w:pPr>
              <w:pStyle w:val="Table04Row"/>
            </w:pPr>
            <w:r>
              <w:t>Order other than cl. 1 &amp; 2: 1 Jul 2023 (see cl. 2(b))</w:t>
            </w:r>
          </w:p>
        </w:tc>
      </w:tr>
      <w:tr w:rsidR="00777A41" w14:paraId="76A34D93" w14:textId="77777777">
        <w:trPr>
          <w:cantSplit/>
          <w:jc w:val="center"/>
        </w:trPr>
        <w:tc>
          <w:tcPr>
            <w:tcW w:w="4253" w:type="dxa"/>
          </w:tcPr>
          <w:p w14:paraId="55FCE501" w14:textId="77777777" w:rsidR="00777A41" w:rsidRDefault="008B1727">
            <w:pPr>
              <w:pStyle w:val="Table04Row"/>
            </w:pPr>
            <w:r>
              <w:t>Local Government (Fremantle) Change Order 2023</w:t>
            </w:r>
          </w:p>
        </w:tc>
        <w:tc>
          <w:tcPr>
            <w:tcW w:w="1418" w:type="dxa"/>
          </w:tcPr>
          <w:p w14:paraId="61EA359F" w14:textId="77777777" w:rsidR="00777A41" w:rsidRDefault="008B1727">
            <w:pPr>
              <w:pStyle w:val="Table04Row"/>
            </w:pPr>
            <w:r>
              <w:t>30 Jun 2023</w:t>
            </w:r>
            <w:r>
              <w:br/>
              <w:t>p. 2355‑7</w:t>
            </w:r>
          </w:p>
        </w:tc>
        <w:tc>
          <w:tcPr>
            <w:tcW w:w="4536" w:type="dxa"/>
          </w:tcPr>
          <w:p w14:paraId="711801EE" w14:textId="77777777" w:rsidR="00777A41" w:rsidRDefault="008B1727">
            <w:pPr>
              <w:pStyle w:val="Table04Row"/>
            </w:pPr>
            <w:r>
              <w:t>cl. 1 &amp; 2: 30 Jun 2023 (see cl. 2(a));</w:t>
            </w:r>
          </w:p>
          <w:p w14:paraId="410EFA40" w14:textId="77777777" w:rsidR="00777A41" w:rsidRDefault="008B1727">
            <w:pPr>
              <w:pStyle w:val="Table04Row"/>
            </w:pPr>
            <w:r>
              <w:t>Order other than cl. 1 &amp; 2: 1 Jul 2023 (see cl. 2(b))</w:t>
            </w:r>
          </w:p>
        </w:tc>
      </w:tr>
      <w:tr w:rsidR="00777A41" w14:paraId="15339680" w14:textId="77777777">
        <w:trPr>
          <w:cantSplit/>
          <w:jc w:val="center"/>
        </w:trPr>
        <w:tc>
          <w:tcPr>
            <w:tcW w:w="4253" w:type="dxa"/>
          </w:tcPr>
          <w:p w14:paraId="71E408EB" w14:textId="77777777" w:rsidR="00777A41" w:rsidRDefault="008B1727">
            <w:pPr>
              <w:pStyle w:val="Table04Row"/>
            </w:pPr>
            <w:r>
              <w:t>Local Government (Gnowangerup) Change Order 2023</w:t>
            </w:r>
          </w:p>
        </w:tc>
        <w:tc>
          <w:tcPr>
            <w:tcW w:w="1418" w:type="dxa"/>
          </w:tcPr>
          <w:p w14:paraId="54371DC6" w14:textId="77777777" w:rsidR="00777A41" w:rsidRDefault="008B1727">
            <w:pPr>
              <w:pStyle w:val="Table04Row"/>
            </w:pPr>
            <w:r>
              <w:t>30 Jun 2023</w:t>
            </w:r>
            <w:r>
              <w:br/>
              <w:t>p. 2363‑5</w:t>
            </w:r>
          </w:p>
        </w:tc>
        <w:tc>
          <w:tcPr>
            <w:tcW w:w="4536" w:type="dxa"/>
          </w:tcPr>
          <w:p w14:paraId="617E1F40" w14:textId="77777777" w:rsidR="00777A41" w:rsidRDefault="008B1727">
            <w:pPr>
              <w:pStyle w:val="Table04Row"/>
            </w:pPr>
            <w:r>
              <w:t>cl. 1 &amp; 2: 30 Jun 2023 (see cl. 2(a));</w:t>
            </w:r>
          </w:p>
          <w:p w14:paraId="3E81D0C9" w14:textId="77777777" w:rsidR="00777A41" w:rsidRDefault="008B1727">
            <w:pPr>
              <w:pStyle w:val="Table04Row"/>
            </w:pPr>
            <w:r>
              <w:t>Order other than cl. 1 &amp; 2: 1 Jul 2023 (see cl. 2(b))</w:t>
            </w:r>
          </w:p>
        </w:tc>
      </w:tr>
      <w:tr w:rsidR="00777A41" w14:paraId="1F1533B1" w14:textId="77777777">
        <w:trPr>
          <w:cantSplit/>
          <w:jc w:val="center"/>
        </w:trPr>
        <w:tc>
          <w:tcPr>
            <w:tcW w:w="4253" w:type="dxa"/>
          </w:tcPr>
          <w:p w14:paraId="77215A0E" w14:textId="77777777" w:rsidR="00777A41" w:rsidRDefault="008B1727">
            <w:pPr>
              <w:pStyle w:val="Table04Row"/>
            </w:pPr>
            <w:r>
              <w:t>Local Government (Greater Geraldton) Change Order 2023</w:t>
            </w:r>
          </w:p>
        </w:tc>
        <w:tc>
          <w:tcPr>
            <w:tcW w:w="1418" w:type="dxa"/>
          </w:tcPr>
          <w:p w14:paraId="5588B5B5" w14:textId="77777777" w:rsidR="00777A41" w:rsidRDefault="008B1727">
            <w:pPr>
              <w:pStyle w:val="Table04Row"/>
            </w:pPr>
            <w:r>
              <w:t>30 Jun 2023</w:t>
            </w:r>
            <w:r>
              <w:br/>
              <w:t>p. 2367‑9</w:t>
            </w:r>
          </w:p>
        </w:tc>
        <w:tc>
          <w:tcPr>
            <w:tcW w:w="4536" w:type="dxa"/>
          </w:tcPr>
          <w:p w14:paraId="78AFCCDF" w14:textId="77777777" w:rsidR="00777A41" w:rsidRDefault="008B1727">
            <w:pPr>
              <w:pStyle w:val="Table04Row"/>
            </w:pPr>
            <w:r>
              <w:t>cl. 1 &amp; 2: 30 Jun 2023 (see cl. 2(a));</w:t>
            </w:r>
          </w:p>
          <w:p w14:paraId="0B538B57" w14:textId="77777777" w:rsidR="00777A41" w:rsidRDefault="008B1727">
            <w:pPr>
              <w:pStyle w:val="Table04Row"/>
            </w:pPr>
            <w:r>
              <w:t>Order other than cl. 1 &amp; 2: 1 Jul 2023 (see cl. 2(b))</w:t>
            </w:r>
          </w:p>
        </w:tc>
      </w:tr>
      <w:tr w:rsidR="00777A41" w14:paraId="3AACBAED" w14:textId="77777777">
        <w:trPr>
          <w:cantSplit/>
          <w:jc w:val="center"/>
        </w:trPr>
        <w:tc>
          <w:tcPr>
            <w:tcW w:w="4253" w:type="dxa"/>
          </w:tcPr>
          <w:p w14:paraId="0B6CD1CA" w14:textId="77777777" w:rsidR="00777A41" w:rsidRDefault="008B1727">
            <w:pPr>
              <w:pStyle w:val="Table04Row"/>
            </w:pPr>
            <w:r>
              <w:t>Local Government (Harvey) Change Order 2023</w:t>
            </w:r>
          </w:p>
        </w:tc>
        <w:tc>
          <w:tcPr>
            <w:tcW w:w="1418" w:type="dxa"/>
          </w:tcPr>
          <w:p w14:paraId="68B8E69B" w14:textId="77777777" w:rsidR="00777A41" w:rsidRDefault="008B1727">
            <w:pPr>
              <w:pStyle w:val="Table04Row"/>
            </w:pPr>
            <w:r>
              <w:t>30 Jun 2023</w:t>
            </w:r>
            <w:r>
              <w:br/>
              <w:t>p. 2371‑3</w:t>
            </w:r>
          </w:p>
        </w:tc>
        <w:tc>
          <w:tcPr>
            <w:tcW w:w="4536" w:type="dxa"/>
          </w:tcPr>
          <w:p w14:paraId="1873B94E" w14:textId="77777777" w:rsidR="00777A41" w:rsidRDefault="008B1727">
            <w:pPr>
              <w:pStyle w:val="Table04Row"/>
            </w:pPr>
            <w:r>
              <w:t>cl. 1 &amp; 2: 30 Jun 2023 (see cl. 2(a));</w:t>
            </w:r>
          </w:p>
          <w:p w14:paraId="2A989584" w14:textId="77777777" w:rsidR="00777A41" w:rsidRDefault="008B1727">
            <w:pPr>
              <w:pStyle w:val="Table04Row"/>
            </w:pPr>
            <w:r>
              <w:t>Order other than cl. 1 &amp; 2: 1 Jul 2023 (see cl. 2(b))</w:t>
            </w:r>
          </w:p>
        </w:tc>
      </w:tr>
      <w:tr w:rsidR="00777A41" w14:paraId="4D61EDC3" w14:textId="77777777">
        <w:trPr>
          <w:cantSplit/>
          <w:jc w:val="center"/>
        </w:trPr>
        <w:tc>
          <w:tcPr>
            <w:tcW w:w="4253" w:type="dxa"/>
          </w:tcPr>
          <w:p w14:paraId="0F8BE500" w14:textId="77777777" w:rsidR="00777A41" w:rsidRDefault="008B1727">
            <w:pPr>
              <w:pStyle w:val="Table04Row"/>
            </w:pPr>
            <w:r>
              <w:t>Local Government (Kalgoorlie‑Boulder) Change Order 2023</w:t>
            </w:r>
          </w:p>
        </w:tc>
        <w:tc>
          <w:tcPr>
            <w:tcW w:w="1418" w:type="dxa"/>
          </w:tcPr>
          <w:p w14:paraId="04DCEEBF" w14:textId="77777777" w:rsidR="00777A41" w:rsidRDefault="008B1727">
            <w:pPr>
              <w:pStyle w:val="Table04Row"/>
            </w:pPr>
            <w:r>
              <w:t>30 Jun 2023</w:t>
            </w:r>
            <w:r>
              <w:br/>
              <w:t>p. 2379‑80</w:t>
            </w:r>
          </w:p>
        </w:tc>
        <w:tc>
          <w:tcPr>
            <w:tcW w:w="4536" w:type="dxa"/>
          </w:tcPr>
          <w:p w14:paraId="2ABFBC47" w14:textId="77777777" w:rsidR="00777A41" w:rsidRDefault="008B1727">
            <w:pPr>
              <w:pStyle w:val="Table04Row"/>
            </w:pPr>
            <w:r>
              <w:t>cl. 1 &amp; 2: 30 Jun 2023 (see cl. 2(a));</w:t>
            </w:r>
          </w:p>
          <w:p w14:paraId="18A6ADB0" w14:textId="77777777" w:rsidR="00777A41" w:rsidRDefault="008B1727">
            <w:pPr>
              <w:pStyle w:val="Table04Row"/>
            </w:pPr>
            <w:r>
              <w:t>Order other than cl. 1 &amp; 2: 1 Jul 2023 (see cl. 2(b))</w:t>
            </w:r>
          </w:p>
        </w:tc>
      </w:tr>
      <w:tr w:rsidR="00777A41" w14:paraId="1BDE5F75" w14:textId="77777777">
        <w:trPr>
          <w:cantSplit/>
          <w:jc w:val="center"/>
        </w:trPr>
        <w:tc>
          <w:tcPr>
            <w:tcW w:w="4253" w:type="dxa"/>
          </w:tcPr>
          <w:p w14:paraId="40EB2DDA" w14:textId="77777777" w:rsidR="00777A41" w:rsidRDefault="008B1727">
            <w:pPr>
              <w:pStyle w:val="Table04Row"/>
            </w:pPr>
            <w:r>
              <w:t>Local Government (Karratha) Change Order 2023</w:t>
            </w:r>
          </w:p>
        </w:tc>
        <w:tc>
          <w:tcPr>
            <w:tcW w:w="1418" w:type="dxa"/>
          </w:tcPr>
          <w:p w14:paraId="194AE023" w14:textId="77777777" w:rsidR="00777A41" w:rsidRDefault="008B1727">
            <w:pPr>
              <w:pStyle w:val="Table04Row"/>
            </w:pPr>
            <w:r>
              <w:t>30 Jun 2023</w:t>
            </w:r>
            <w:r>
              <w:br/>
              <w:t>p. 2381‑3</w:t>
            </w:r>
          </w:p>
        </w:tc>
        <w:tc>
          <w:tcPr>
            <w:tcW w:w="4536" w:type="dxa"/>
          </w:tcPr>
          <w:p w14:paraId="68854D51" w14:textId="77777777" w:rsidR="00777A41" w:rsidRDefault="008B1727">
            <w:pPr>
              <w:pStyle w:val="Table04Row"/>
            </w:pPr>
            <w:r>
              <w:t>cl. 1 &amp; 2: 30 Jun 2023 (see cl. 2(a));</w:t>
            </w:r>
          </w:p>
          <w:p w14:paraId="5CF41BE1" w14:textId="77777777" w:rsidR="00777A41" w:rsidRDefault="008B1727">
            <w:pPr>
              <w:pStyle w:val="Table04Row"/>
            </w:pPr>
            <w:r>
              <w:t>Order other than cl. 1 &amp; 2: 1 Jul 2023 (see cl. 2(b))</w:t>
            </w:r>
          </w:p>
        </w:tc>
      </w:tr>
      <w:tr w:rsidR="00777A41" w14:paraId="73C2226C" w14:textId="77777777">
        <w:trPr>
          <w:cantSplit/>
          <w:jc w:val="center"/>
        </w:trPr>
        <w:tc>
          <w:tcPr>
            <w:tcW w:w="4253" w:type="dxa"/>
          </w:tcPr>
          <w:p w14:paraId="3D00C161" w14:textId="77777777" w:rsidR="00777A41" w:rsidRDefault="008B1727">
            <w:pPr>
              <w:pStyle w:val="Table04Row"/>
            </w:pPr>
            <w:r>
              <w:t>Local Government (Kondinin) Change Order 2023</w:t>
            </w:r>
          </w:p>
        </w:tc>
        <w:tc>
          <w:tcPr>
            <w:tcW w:w="1418" w:type="dxa"/>
          </w:tcPr>
          <w:p w14:paraId="610770B7" w14:textId="77777777" w:rsidR="00777A41" w:rsidRDefault="008B1727">
            <w:pPr>
              <w:pStyle w:val="Table04Row"/>
            </w:pPr>
            <w:r>
              <w:t>30 Jun 2023</w:t>
            </w:r>
            <w:r>
              <w:br/>
              <w:t>p. 2389‑91</w:t>
            </w:r>
          </w:p>
        </w:tc>
        <w:tc>
          <w:tcPr>
            <w:tcW w:w="4536" w:type="dxa"/>
          </w:tcPr>
          <w:p w14:paraId="757C0B72" w14:textId="77777777" w:rsidR="00777A41" w:rsidRDefault="008B1727">
            <w:pPr>
              <w:pStyle w:val="Table04Row"/>
            </w:pPr>
            <w:r>
              <w:t>cl. 1 &amp; 2: 30 Jun 2023 (see cl. 2(a));</w:t>
            </w:r>
          </w:p>
          <w:p w14:paraId="32D014FE" w14:textId="77777777" w:rsidR="00777A41" w:rsidRDefault="008B1727">
            <w:pPr>
              <w:pStyle w:val="Table04Row"/>
            </w:pPr>
            <w:r>
              <w:t>Order other than cl. 1 &amp; 2: 1 Jul 2023 (see cl. 2(b))</w:t>
            </w:r>
          </w:p>
        </w:tc>
      </w:tr>
      <w:tr w:rsidR="00777A41" w14:paraId="2D4236BF" w14:textId="77777777">
        <w:trPr>
          <w:cantSplit/>
          <w:jc w:val="center"/>
        </w:trPr>
        <w:tc>
          <w:tcPr>
            <w:tcW w:w="4253" w:type="dxa"/>
          </w:tcPr>
          <w:p w14:paraId="79AF7461" w14:textId="77777777" w:rsidR="00777A41" w:rsidRDefault="008B1727">
            <w:pPr>
              <w:pStyle w:val="Table04Row"/>
            </w:pPr>
            <w:r>
              <w:t>Local Government (Kulin) Change Order 2023</w:t>
            </w:r>
          </w:p>
        </w:tc>
        <w:tc>
          <w:tcPr>
            <w:tcW w:w="1418" w:type="dxa"/>
          </w:tcPr>
          <w:p w14:paraId="5B10A3D9" w14:textId="77777777" w:rsidR="00777A41" w:rsidRDefault="008B1727">
            <w:pPr>
              <w:pStyle w:val="Table04Row"/>
            </w:pPr>
            <w:r>
              <w:t>30 Jun 2023</w:t>
            </w:r>
            <w:r>
              <w:br/>
              <w:t>p. 2393‑5</w:t>
            </w:r>
          </w:p>
        </w:tc>
        <w:tc>
          <w:tcPr>
            <w:tcW w:w="4536" w:type="dxa"/>
          </w:tcPr>
          <w:p w14:paraId="286AAA5A" w14:textId="77777777" w:rsidR="00777A41" w:rsidRDefault="008B1727">
            <w:pPr>
              <w:pStyle w:val="Table04Row"/>
            </w:pPr>
            <w:r>
              <w:t>cl. 1 &amp; 2: 30 Jun 2023 (see cl. 2(a));</w:t>
            </w:r>
          </w:p>
          <w:p w14:paraId="1F161577" w14:textId="77777777" w:rsidR="00777A41" w:rsidRDefault="008B1727">
            <w:pPr>
              <w:pStyle w:val="Table04Row"/>
            </w:pPr>
            <w:r>
              <w:t>Order other than cl. 1 &amp; 2: 1 Jul 2023 (see cl. 2(b))</w:t>
            </w:r>
          </w:p>
        </w:tc>
      </w:tr>
      <w:tr w:rsidR="00777A41" w14:paraId="5DC4F74B" w14:textId="77777777">
        <w:trPr>
          <w:cantSplit/>
          <w:jc w:val="center"/>
        </w:trPr>
        <w:tc>
          <w:tcPr>
            <w:tcW w:w="4253" w:type="dxa"/>
          </w:tcPr>
          <w:p w14:paraId="603AFFEC" w14:textId="77777777" w:rsidR="00777A41" w:rsidRDefault="008B1727">
            <w:pPr>
              <w:pStyle w:val="Table04Row"/>
            </w:pPr>
            <w:r>
              <w:t>Local Government (Merredin) Change Order 2023</w:t>
            </w:r>
          </w:p>
        </w:tc>
        <w:tc>
          <w:tcPr>
            <w:tcW w:w="1418" w:type="dxa"/>
          </w:tcPr>
          <w:p w14:paraId="5278E5F6" w14:textId="77777777" w:rsidR="00777A41" w:rsidRDefault="008B1727">
            <w:pPr>
              <w:pStyle w:val="Table04Row"/>
            </w:pPr>
            <w:r>
              <w:t>30 Jun 2023</w:t>
            </w:r>
            <w:r>
              <w:br/>
              <w:t>p. 2407‑9</w:t>
            </w:r>
          </w:p>
        </w:tc>
        <w:tc>
          <w:tcPr>
            <w:tcW w:w="4536" w:type="dxa"/>
          </w:tcPr>
          <w:p w14:paraId="031AF76C" w14:textId="77777777" w:rsidR="00777A41" w:rsidRDefault="008B1727">
            <w:pPr>
              <w:pStyle w:val="Table04Row"/>
            </w:pPr>
            <w:r>
              <w:t>cl. 1 &amp; 2: 30 Jun 2023 (see cl. 2(a));</w:t>
            </w:r>
          </w:p>
          <w:p w14:paraId="3C9290AC" w14:textId="77777777" w:rsidR="00777A41" w:rsidRDefault="008B1727">
            <w:pPr>
              <w:pStyle w:val="Table04Row"/>
            </w:pPr>
            <w:r>
              <w:t>Order other than cl. 1 &amp; 2: 1 Jul 2023 (see cl. 2(b))</w:t>
            </w:r>
          </w:p>
        </w:tc>
      </w:tr>
      <w:tr w:rsidR="00777A41" w14:paraId="789DFA7F" w14:textId="77777777">
        <w:trPr>
          <w:cantSplit/>
          <w:jc w:val="center"/>
        </w:trPr>
        <w:tc>
          <w:tcPr>
            <w:tcW w:w="4253" w:type="dxa"/>
          </w:tcPr>
          <w:p w14:paraId="684FDCCC" w14:textId="77777777" w:rsidR="00777A41" w:rsidRDefault="008B1727">
            <w:pPr>
              <w:pStyle w:val="Table04Row"/>
            </w:pPr>
            <w:r>
              <w:t>Local Government (Mukinbudin) Change Order 2023</w:t>
            </w:r>
          </w:p>
        </w:tc>
        <w:tc>
          <w:tcPr>
            <w:tcW w:w="1418" w:type="dxa"/>
          </w:tcPr>
          <w:p w14:paraId="5AD6752B" w14:textId="77777777" w:rsidR="00777A41" w:rsidRDefault="008B1727">
            <w:pPr>
              <w:pStyle w:val="Table04Row"/>
            </w:pPr>
            <w:r>
              <w:t>30 Jun 2023</w:t>
            </w:r>
            <w:r>
              <w:br/>
              <w:t>p. 2411‑13</w:t>
            </w:r>
          </w:p>
        </w:tc>
        <w:tc>
          <w:tcPr>
            <w:tcW w:w="4536" w:type="dxa"/>
          </w:tcPr>
          <w:p w14:paraId="7059E482" w14:textId="77777777" w:rsidR="00777A41" w:rsidRDefault="008B1727">
            <w:pPr>
              <w:pStyle w:val="Table04Row"/>
            </w:pPr>
            <w:r>
              <w:t>cl. 1 &amp; 2: 30 Jun 2023 (see cl. 2(a));</w:t>
            </w:r>
          </w:p>
          <w:p w14:paraId="43A05307" w14:textId="77777777" w:rsidR="00777A41" w:rsidRDefault="008B1727">
            <w:pPr>
              <w:pStyle w:val="Table04Row"/>
            </w:pPr>
            <w:r>
              <w:t>Order other than cl. 1 &amp; 2: 1 Jul 2023 (see cl. 2(b))</w:t>
            </w:r>
          </w:p>
        </w:tc>
      </w:tr>
      <w:tr w:rsidR="00777A41" w14:paraId="560D14B6" w14:textId="77777777">
        <w:trPr>
          <w:cantSplit/>
          <w:jc w:val="center"/>
        </w:trPr>
        <w:tc>
          <w:tcPr>
            <w:tcW w:w="4253" w:type="dxa"/>
          </w:tcPr>
          <w:p w14:paraId="5F9FDADD" w14:textId="77777777" w:rsidR="00777A41" w:rsidRDefault="008B1727">
            <w:pPr>
              <w:pStyle w:val="Table04Row"/>
            </w:pPr>
            <w:r>
              <w:t>Local Government (Narrogin) Change Order 2023</w:t>
            </w:r>
          </w:p>
        </w:tc>
        <w:tc>
          <w:tcPr>
            <w:tcW w:w="1418" w:type="dxa"/>
          </w:tcPr>
          <w:p w14:paraId="129C2C86" w14:textId="77777777" w:rsidR="00777A41" w:rsidRDefault="008B1727">
            <w:pPr>
              <w:pStyle w:val="Table04Row"/>
            </w:pPr>
            <w:r>
              <w:t>30 Jun 2023</w:t>
            </w:r>
            <w:r>
              <w:br/>
              <w:t>p. 2423‑4</w:t>
            </w:r>
          </w:p>
        </w:tc>
        <w:tc>
          <w:tcPr>
            <w:tcW w:w="4536" w:type="dxa"/>
          </w:tcPr>
          <w:p w14:paraId="0C64DB29" w14:textId="77777777" w:rsidR="00777A41" w:rsidRDefault="008B1727">
            <w:pPr>
              <w:pStyle w:val="Table04Row"/>
            </w:pPr>
            <w:r>
              <w:t>cl. 1 &amp; 2: 30 Jun 2023 (see cl. 2(a));</w:t>
            </w:r>
          </w:p>
          <w:p w14:paraId="14387C81" w14:textId="77777777" w:rsidR="00777A41" w:rsidRDefault="008B1727">
            <w:pPr>
              <w:pStyle w:val="Table04Row"/>
            </w:pPr>
            <w:r>
              <w:t>Order other than cl. 1 &amp; 2: 1 Jul 2023 (see cl. 2(b))</w:t>
            </w:r>
          </w:p>
        </w:tc>
      </w:tr>
      <w:tr w:rsidR="00777A41" w14:paraId="7688FC14" w14:textId="77777777">
        <w:trPr>
          <w:cantSplit/>
          <w:jc w:val="center"/>
        </w:trPr>
        <w:tc>
          <w:tcPr>
            <w:tcW w:w="4253" w:type="dxa"/>
          </w:tcPr>
          <w:p w14:paraId="4EE07EA1" w14:textId="77777777" w:rsidR="00777A41" w:rsidRDefault="008B1727">
            <w:pPr>
              <w:pStyle w:val="Table04Row"/>
            </w:pPr>
            <w:r>
              <w:t>Local Government (Northampton) Change Order 2023</w:t>
            </w:r>
          </w:p>
        </w:tc>
        <w:tc>
          <w:tcPr>
            <w:tcW w:w="1418" w:type="dxa"/>
          </w:tcPr>
          <w:p w14:paraId="1566D1A3" w14:textId="77777777" w:rsidR="00777A41" w:rsidRDefault="008B1727">
            <w:pPr>
              <w:pStyle w:val="Table04Row"/>
            </w:pPr>
            <w:r>
              <w:t>30 Jun 2023</w:t>
            </w:r>
            <w:r>
              <w:br/>
              <w:t>p. 2435‑7</w:t>
            </w:r>
          </w:p>
        </w:tc>
        <w:tc>
          <w:tcPr>
            <w:tcW w:w="4536" w:type="dxa"/>
          </w:tcPr>
          <w:p w14:paraId="24852A51" w14:textId="77777777" w:rsidR="00777A41" w:rsidRDefault="008B1727">
            <w:pPr>
              <w:pStyle w:val="Table04Row"/>
            </w:pPr>
            <w:r>
              <w:t>cl. 1 &amp; 2: 30 Jun 2023 (see cl. 2(a));</w:t>
            </w:r>
          </w:p>
          <w:p w14:paraId="23B51F92" w14:textId="77777777" w:rsidR="00777A41" w:rsidRDefault="008B1727">
            <w:pPr>
              <w:pStyle w:val="Table04Row"/>
            </w:pPr>
            <w:r>
              <w:t>Order other than cl. 1 &amp; 2: 1 Jul 2023 (see cl. 2(b))</w:t>
            </w:r>
          </w:p>
        </w:tc>
      </w:tr>
      <w:tr w:rsidR="00777A41" w14:paraId="23B7F226" w14:textId="77777777">
        <w:trPr>
          <w:cantSplit/>
          <w:jc w:val="center"/>
        </w:trPr>
        <w:tc>
          <w:tcPr>
            <w:tcW w:w="4253" w:type="dxa"/>
          </w:tcPr>
          <w:p w14:paraId="003B7585" w14:textId="77777777" w:rsidR="00777A41" w:rsidRDefault="008B1727">
            <w:pPr>
              <w:pStyle w:val="Table04Row"/>
            </w:pPr>
            <w:r>
              <w:t>Local Government (Quairading) Change Order 2023</w:t>
            </w:r>
          </w:p>
        </w:tc>
        <w:tc>
          <w:tcPr>
            <w:tcW w:w="1418" w:type="dxa"/>
          </w:tcPr>
          <w:p w14:paraId="04181250" w14:textId="77777777" w:rsidR="00777A41" w:rsidRDefault="008B1727">
            <w:pPr>
              <w:pStyle w:val="Table04Row"/>
            </w:pPr>
            <w:r>
              <w:t>30 Jun 2023</w:t>
            </w:r>
            <w:r>
              <w:br/>
              <w:t>p. 2439‑40</w:t>
            </w:r>
          </w:p>
        </w:tc>
        <w:tc>
          <w:tcPr>
            <w:tcW w:w="4536" w:type="dxa"/>
          </w:tcPr>
          <w:p w14:paraId="2A8333DF" w14:textId="77777777" w:rsidR="00777A41" w:rsidRDefault="008B1727">
            <w:pPr>
              <w:pStyle w:val="Table04Row"/>
            </w:pPr>
            <w:r>
              <w:t>cl. 1 &amp; 2: 30 Jun 2023 (see cl. 2(a));</w:t>
            </w:r>
          </w:p>
          <w:p w14:paraId="0669CBB1" w14:textId="77777777" w:rsidR="00777A41" w:rsidRDefault="008B1727">
            <w:pPr>
              <w:pStyle w:val="Table04Row"/>
            </w:pPr>
            <w:r>
              <w:t>Order other than cl. 1 &amp; 2: 1 Jul 2023 (see cl. 2(b))</w:t>
            </w:r>
          </w:p>
        </w:tc>
      </w:tr>
      <w:tr w:rsidR="00777A41" w14:paraId="576A7CF6" w14:textId="77777777">
        <w:trPr>
          <w:cantSplit/>
          <w:jc w:val="center"/>
        </w:trPr>
        <w:tc>
          <w:tcPr>
            <w:tcW w:w="4253" w:type="dxa"/>
          </w:tcPr>
          <w:p w14:paraId="62D15769" w14:textId="77777777" w:rsidR="00777A41" w:rsidRDefault="008B1727">
            <w:pPr>
              <w:pStyle w:val="Table04Row"/>
            </w:pPr>
            <w:r>
              <w:t>Local Government (Williams) Change Order 2023</w:t>
            </w:r>
          </w:p>
        </w:tc>
        <w:tc>
          <w:tcPr>
            <w:tcW w:w="1418" w:type="dxa"/>
          </w:tcPr>
          <w:p w14:paraId="141330CD" w14:textId="77777777" w:rsidR="00777A41" w:rsidRDefault="008B1727">
            <w:pPr>
              <w:pStyle w:val="Table04Row"/>
            </w:pPr>
            <w:r>
              <w:t>30 Jun 2023</w:t>
            </w:r>
            <w:r>
              <w:br/>
              <w:t>p. 2451‑2</w:t>
            </w:r>
          </w:p>
        </w:tc>
        <w:tc>
          <w:tcPr>
            <w:tcW w:w="4536" w:type="dxa"/>
          </w:tcPr>
          <w:p w14:paraId="3F43D594" w14:textId="77777777" w:rsidR="00777A41" w:rsidRDefault="008B1727">
            <w:pPr>
              <w:pStyle w:val="Table04Row"/>
            </w:pPr>
            <w:r>
              <w:t>cl. 1 &amp; 2: 30 Jun 2023 (see cl. 2(a));</w:t>
            </w:r>
          </w:p>
          <w:p w14:paraId="286575F2" w14:textId="77777777" w:rsidR="00777A41" w:rsidRDefault="008B1727">
            <w:pPr>
              <w:pStyle w:val="Table04Row"/>
            </w:pPr>
            <w:r>
              <w:t>Order other than cl. 1 &amp; 2: 1 Jul 2023 (see cl. 2(b))</w:t>
            </w:r>
          </w:p>
        </w:tc>
      </w:tr>
      <w:tr w:rsidR="00777A41" w14:paraId="20B222B9" w14:textId="77777777">
        <w:trPr>
          <w:cantSplit/>
          <w:jc w:val="center"/>
        </w:trPr>
        <w:tc>
          <w:tcPr>
            <w:tcW w:w="10207" w:type="dxa"/>
            <w:gridSpan w:val="3"/>
          </w:tcPr>
          <w:p w14:paraId="2B48BE1D" w14:textId="77777777" w:rsidR="00777A41" w:rsidRDefault="008B1727">
            <w:pPr>
              <w:pStyle w:val="Table04Row"/>
              <w:keepNext/>
            </w:pPr>
            <w:r>
              <w:rPr>
                <w:b/>
              </w:rPr>
              <w:t>Under Sch. 9.3 cl. 59(10) - Transitional orders</w:t>
            </w:r>
          </w:p>
        </w:tc>
      </w:tr>
      <w:tr w:rsidR="00777A41" w14:paraId="798F1E11" w14:textId="77777777">
        <w:trPr>
          <w:cantSplit/>
          <w:jc w:val="center"/>
        </w:trPr>
        <w:tc>
          <w:tcPr>
            <w:tcW w:w="4253" w:type="dxa"/>
          </w:tcPr>
          <w:p w14:paraId="6CEAD1EB" w14:textId="77777777" w:rsidR="00777A41" w:rsidRDefault="008B1727">
            <w:pPr>
              <w:pStyle w:val="Table04Row"/>
            </w:pPr>
            <w:r>
              <w:t>Local Government (Kent) Transitional Order 2023</w:t>
            </w:r>
          </w:p>
        </w:tc>
        <w:tc>
          <w:tcPr>
            <w:tcW w:w="1418" w:type="dxa"/>
          </w:tcPr>
          <w:p w14:paraId="078425DA" w14:textId="77777777" w:rsidR="00777A41" w:rsidRDefault="008B1727">
            <w:pPr>
              <w:pStyle w:val="Table04Row"/>
            </w:pPr>
            <w:r>
              <w:t>30 Jun 2023</w:t>
            </w:r>
            <w:r>
              <w:br/>
              <w:t>p. 2387‑8</w:t>
            </w:r>
          </w:p>
        </w:tc>
        <w:tc>
          <w:tcPr>
            <w:tcW w:w="4536" w:type="dxa"/>
          </w:tcPr>
          <w:p w14:paraId="73ACCADF" w14:textId="77777777" w:rsidR="00777A41" w:rsidRDefault="008B1727">
            <w:pPr>
              <w:pStyle w:val="Table04Row"/>
            </w:pPr>
            <w:r>
              <w:t>cl. 1 &amp; 2: 30 Jun 2023 (see cl. 2(a));</w:t>
            </w:r>
          </w:p>
          <w:p w14:paraId="46EFD36F" w14:textId="77777777" w:rsidR="00777A41" w:rsidRDefault="008B1727">
            <w:pPr>
              <w:pStyle w:val="Table04Row"/>
            </w:pPr>
            <w:r>
              <w:t>Order other than cl. 1 &amp; 2: 1 Jul 2023 (see cl. 2(b))</w:t>
            </w:r>
          </w:p>
        </w:tc>
      </w:tr>
      <w:tr w:rsidR="00777A41" w14:paraId="641FADF3" w14:textId="77777777">
        <w:trPr>
          <w:cantSplit/>
          <w:jc w:val="center"/>
        </w:trPr>
        <w:tc>
          <w:tcPr>
            <w:tcW w:w="4253" w:type="dxa"/>
          </w:tcPr>
          <w:p w14:paraId="02815CBA" w14:textId="77777777" w:rsidR="00777A41" w:rsidRDefault="008B1727">
            <w:pPr>
              <w:pStyle w:val="Table04Row"/>
            </w:pPr>
            <w:r>
              <w:t>Local Government (Ngaanyatjarraku) Transitional Order 2023</w:t>
            </w:r>
          </w:p>
        </w:tc>
        <w:tc>
          <w:tcPr>
            <w:tcW w:w="1418" w:type="dxa"/>
          </w:tcPr>
          <w:p w14:paraId="37CF0A70" w14:textId="77777777" w:rsidR="00777A41" w:rsidRDefault="008B1727">
            <w:pPr>
              <w:pStyle w:val="Table04Row"/>
            </w:pPr>
            <w:r>
              <w:t>30 Jun 2023</w:t>
            </w:r>
            <w:r>
              <w:br/>
              <w:t>p. 2429‑30</w:t>
            </w:r>
          </w:p>
        </w:tc>
        <w:tc>
          <w:tcPr>
            <w:tcW w:w="4536" w:type="dxa"/>
          </w:tcPr>
          <w:p w14:paraId="1CD02D61" w14:textId="77777777" w:rsidR="00777A41" w:rsidRDefault="008B1727">
            <w:pPr>
              <w:pStyle w:val="Table04Row"/>
            </w:pPr>
            <w:r>
              <w:t>cl. 1 &amp; 2: 30 Jun 2023 (see cl. 2(a));</w:t>
            </w:r>
          </w:p>
          <w:p w14:paraId="79699FAD" w14:textId="77777777" w:rsidR="00777A41" w:rsidRDefault="008B1727">
            <w:pPr>
              <w:pStyle w:val="Table04Row"/>
            </w:pPr>
            <w:r>
              <w:t>Order other than cl. 1 &amp; 2: 1 Jul 2023 (see cl. 2(b))</w:t>
            </w:r>
          </w:p>
        </w:tc>
      </w:tr>
    </w:tbl>
    <w:p w14:paraId="2E613818" w14:textId="77777777" w:rsidR="00777A41" w:rsidRDefault="008B1727">
      <w:pPr>
        <w:pStyle w:val="IActName"/>
      </w:pPr>
      <w:r>
        <w:t>Long Service Leave Act 1958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7DD062F" w14:textId="77777777">
        <w:trPr>
          <w:cantSplit/>
          <w:jc w:val="center"/>
        </w:trPr>
        <w:tc>
          <w:tcPr>
            <w:tcW w:w="1134" w:type="dxa"/>
          </w:tcPr>
          <w:p w14:paraId="62B1AB03" w14:textId="77777777" w:rsidR="00777A41" w:rsidRDefault="008B1727">
            <w:pPr>
              <w:pStyle w:val="Table04Row"/>
              <w:keepNext/>
            </w:pPr>
            <w:r>
              <w:rPr>
                <w:b/>
              </w:rPr>
              <w:t>Portfolio:</w:t>
            </w:r>
          </w:p>
        </w:tc>
        <w:tc>
          <w:tcPr>
            <w:tcW w:w="8505" w:type="dxa"/>
          </w:tcPr>
          <w:p w14:paraId="54FA7811" w14:textId="77777777" w:rsidR="00777A41" w:rsidRDefault="008B1727">
            <w:pPr>
              <w:pStyle w:val="Table04Row"/>
              <w:keepNext/>
            </w:pPr>
            <w:r>
              <w:t>Minister for Industrial Relations</w:t>
            </w:r>
          </w:p>
        </w:tc>
      </w:tr>
      <w:tr w:rsidR="00777A41" w14:paraId="38BB77C8" w14:textId="77777777">
        <w:trPr>
          <w:cantSplit/>
          <w:jc w:val="center"/>
        </w:trPr>
        <w:tc>
          <w:tcPr>
            <w:tcW w:w="1276" w:type="dxa"/>
          </w:tcPr>
          <w:p w14:paraId="65430307" w14:textId="77777777" w:rsidR="00777A41" w:rsidRDefault="008B1727">
            <w:pPr>
              <w:pStyle w:val="Table04Row"/>
              <w:keepNext/>
            </w:pPr>
            <w:r>
              <w:rPr>
                <w:b/>
              </w:rPr>
              <w:t>Agency:</w:t>
            </w:r>
          </w:p>
        </w:tc>
        <w:tc>
          <w:tcPr>
            <w:tcW w:w="5812" w:type="dxa"/>
          </w:tcPr>
          <w:p w14:paraId="56D80818" w14:textId="77777777" w:rsidR="00777A41" w:rsidRDefault="008B1727">
            <w:pPr>
              <w:pStyle w:val="Table04Row"/>
              <w:keepNext/>
            </w:pPr>
            <w:r>
              <w:t>Department of Energy, Mines, Industry Regulation and Safety</w:t>
            </w:r>
          </w:p>
        </w:tc>
      </w:tr>
    </w:tbl>
    <w:p w14:paraId="0AEEFF30" w14:textId="77777777" w:rsidR="00777A41" w:rsidRDefault="00777A41">
      <w:pPr>
        <w:keepNext/>
      </w:pPr>
    </w:p>
    <w:p w14:paraId="0DC08B83" w14:textId="77777777" w:rsidR="00777A41" w:rsidRDefault="008B1727">
      <w:pPr>
        <w:pStyle w:val="IRegName"/>
      </w:pPr>
      <w:r>
        <w:t>Long Service Leave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19ACC72" w14:textId="77777777">
        <w:trPr>
          <w:cantSplit/>
          <w:jc w:val="center"/>
        </w:trPr>
        <w:tc>
          <w:tcPr>
            <w:tcW w:w="4253" w:type="dxa"/>
          </w:tcPr>
          <w:p w14:paraId="2EB4E779" w14:textId="77777777" w:rsidR="00777A41" w:rsidRDefault="008B1727">
            <w:pPr>
              <w:pStyle w:val="Table04Row"/>
            </w:pPr>
            <w:r>
              <w:rPr>
                <w:i/>
              </w:rPr>
              <w:t>Long Service Leave Regulations 1997</w:t>
            </w:r>
          </w:p>
        </w:tc>
        <w:tc>
          <w:tcPr>
            <w:tcW w:w="1418" w:type="dxa"/>
          </w:tcPr>
          <w:p w14:paraId="6D20E05A" w14:textId="77777777" w:rsidR="00777A41" w:rsidRDefault="008B1727">
            <w:pPr>
              <w:pStyle w:val="Table04Row"/>
            </w:pPr>
            <w:r>
              <w:t>9 Jan 1998</w:t>
            </w:r>
            <w:r>
              <w:br/>
              <w:t>p. 211‑12</w:t>
            </w:r>
          </w:p>
        </w:tc>
        <w:tc>
          <w:tcPr>
            <w:tcW w:w="4536" w:type="dxa"/>
          </w:tcPr>
          <w:p w14:paraId="214BBCE8" w14:textId="77777777" w:rsidR="00777A41" w:rsidRDefault="008B1727">
            <w:pPr>
              <w:pStyle w:val="Table04Row"/>
            </w:pPr>
            <w:r>
              <w:t>30 Jan 1998 (see r. 2)</w:t>
            </w:r>
          </w:p>
        </w:tc>
      </w:tr>
      <w:tr w:rsidR="00777A41" w14:paraId="1A8475AA" w14:textId="77777777">
        <w:trPr>
          <w:cantSplit/>
          <w:jc w:val="center"/>
        </w:trPr>
        <w:tc>
          <w:tcPr>
            <w:tcW w:w="10207" w:type="dxa"/>
            <w:gridSpan w:val="3"/>
          </w:tcPr>
          <w:p w14:paraId="5AA22C25" w14:textId="77777777" w:rsidR="00777A41" w:rsidRDefault="008B1727">
            <w:pPr>
              <w:pStyle w:val="Table04Row"/>
            </w:pPr>
            <w:r>
              <w:rPr>
                <w:b/>
              </w:rPr>
              <w:t>Reprint 1 as at 7 May 2004</w:t>
            </w:r>
          </w:p>
        </w:tc>
      </w:tr>
      <w:tr w:rsidR="00777A41" w14:paraId="217086D9" w14:textId="77777777">
        <w:trPr>
          <w:cantSplit/>
          <w:jc w:val="center"/>
        </w:trPr>
        <w:tc>
          <w:tcPr>
            <w:tcW w:w="4253" w:type="dxa"/>
          </w:tcPr>
          <w:p w14:paraId="66A2B5A6" w14:textId="77777777" w:rsidR="00777A41" w:rsidRDefault="008B1727">
            <w:pPr>
              <w:pStyle w:val="Table04Row"/>
            </w:pPr>
            <w:r>
              <w:rPr>
                <w:i/>
              </w:rPr>
              <w:t>Industrial Relations Regulations (Consequential Amendments) Regulations 2022</w:t>
            </w:r>
            <w:r>
              <w:t xml:space="preserve"> Pt. 4</w:t>
            </w:r>
          </w:p>
        </w:tc>
        <w:tc>
          <w:tcPr>
            <w:tcW w:w="1418" w:type="dxa"/>
          </w:tcPr>
          <w:p w14:paraId="0B1F98AB" w14:textId="77777777" w:rsidR="00777A41" w:rsidRDefault="008B1727">
            <w:pPr>
              <w:pStyle w:val="Table04Row"/>
            </w:pPr>
            <w:r>
              <w:t>17 Jun 2022</w:t>
            </w:r>
            <w:r>
              <w:br/>
              <w:t>SL 2022/100</w:t>
            </w:r>
          </w:p>
        </w:tc>
        <w:tc>
          <w:tcPr>
            <w:tcW w:w="4536" w:type="dxa"/>
          </w:tcPr>
          <w:p w14:paraId="56309928" w14:textId="77777777" w:rsidR="00777A41" w:rsidRDefault="008B1727">
            <w:pPr>
              <w:pStyle w:val="Table04Row"/>
            </w:pPr>
            <w:r>
              <w:t>20 Jun 2022 (see r. 2(b))</w:t>
            </w:r>
          </w:p>
        </w:tc>
      </w:tr>
    </w:tbl>
    <w:p w14:paraId="74F1FB36" w14:textId="77777777" w:rsidR="00777A41" w:rsidRDefault="008B1727">
      <w:pPr>
        <w:pStyle w:val="IActName"/>
      </w:pPr>
      <w:r>
        <w:t>Lotteries Commission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A1FBB97" w14:textId="77777777">
        <w:trPr>
          <w:cantSplit/>
          <w:jc w:val="center"/>
        </w:trPr>
        <w:tc>
          <w:tcPr>
            <w:tcW w:w="1134" w:type="dxa"/>
          </w:tcPr>
          <w:p w14:paraId="023F324B" w14:textId="77777777" w:rsidR="00777A41" w:rsidRDefault="008B1727">
            <w:pPr>
              <w:pStyle w:val="Table04Row"/>
              <w:keepNext/>
            </w:pPr>
            <w:r>
              <w:rPr>
                <w:b/>
              </w:rPr>
              <w:t>Portfolio:</w:t>
            </w:r>
          </w:p>
        </w:tc>
        <w:tc>
          <w:tcPr>
            <w:tcW w:w="8505" w:type="dxa"/>
          </w:tcPr>
          <w:p w14:paraId="4D791B78" w14:textId="77777777" w:rsidR="00777A41" w:rsidRDefault="008B1727">
            <w:pPr>
              <w:pStyle w:val="Table04Row"/>
              <w:keepNext/>
            </w:pPr>
            <w:r>
              <w:t>Premier</w:t>
            </w:r>
          </w:p>
        </w:tc>
      </w:tr>
      <w:tr w:rsidR="00777A41" w14:paraId="264CF4EF" w14:textId="77777777">
        <w:trPr>
          <w:cantSplit/>
          <w:jc w:val="center"/>
        </w:trPr>
        <w:tc>
          <w:tcPr>
            <w:tcW w:w="1276" w:type="dxa"/>
          </w:tcPr>
          <w:p w14:paraId="6E6C5709" w14:textId="77777777" w:rsidR="00777A41" w:rsidRDefault="008B1727">
            <w:pPr>
              <w:pStyle w:val="Table04Row"/>
              <w:keepNext/>
            </w:pPr>
            <w:r>
              <w:rPr>
                <w:b/>
              </w:rPr>
              <w:t>Agency:</w:t>
            </w:r>
          </w:p>
        </w:tc>
        <w:tc>
          <w:tcPr>
            <w:tcW w:w="5812" w:type="dxa"/>
          </w:tcPr>
          <w:p w14:paraId="4D53E38A" w14:textId="77777777" w:rsidR="00777A41" w:rsidRDefault="008B1727">
            <w:pPr>
              <w:pStyle w:val="Table04Row"/>
              <w:keepNext/>
            </w:pPr>
            <w:r>
              <w:t>Lotteries Commission</w:t>
            </w:r>
          </w:p>
        </w:tc>
      </w:tr>
    </w:tbl>
    <w:p w14:paraId="715D3975" w14:textId="77777777" w:rsidR="00777A41" w:rsidRDefault="00777A41">
      <w:pPr>
        <w:keepNext/>
      </w:pPr>
    </w:p>
    <w:p w14:paraId="20722608" w14:textId="77777777" w:rsidR="00777A41" w:rsidRDefault="008B1727">
      <w:pPr>
        <w:pStyle w:val="IRegName"/>
      </w:pPr>
      <w:r>
        <w:t>Lotteries Commission (Designated Authorities)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4EFA11" w14:textId="77777777">
        <w:trPr>
          <w:cantSplit/>
          <w:jc w:val="center"/>
        </w:trPr>
        <w:tc>
          <w:tcPr>
            <w:tcW w:w="4253" w:type="dxa"/>
          </w:tcPr>
          <w:p w14:paraId="5629C35E" w14:textId="77777777" w:rsidR="00777A41" w:rsidRDefault="008B1727">
            <w:pPr>
              <w:pStyle w:val="Table04Row"/>
            </w:pPr>
            <w:r>
              <w:rPr>
                <w:i/>
              </w:rPr>
              <w:t>Lotteries Commission (Designated Authorities) Regulations 1998</w:t>
            </w:r>
          </w:p>
        </w:tc>
        <w:tc>
          <w:tcPr>
            <w:tcW w:w="1418" w:type="dxa"/>
          </w:tcPr>
          <w:p w14:paraId="1B38CB69" w14:textId="77777777" w:rsidR="00777A41" w:rsidRDefault="008B1727">
            <w:pPr>
              <w:pStyle w:val="Table04Row"/>
            </w:pPr>
            <w:r>
              <w:t>21 Jul 1998</w:t>
            </w:r>
            <w:r>
              <w:br/>
              <w:t>p. 3832</w:t>
            </w:r>
          </w:p>
        </w:tc>
        <w:tc>
          <w:tcPr>
            <w:tcW w:w="4536" w:type="dxa"/>
          </w:tcPr>
          <w:p w14:paraId="6CE041F3" w14:textId="77777777" w:rsidR="00777A41" w:rsidRDefault="008B1727">
            <w:pPr>
              <w:pStyle w:val="Table04Row"/>
            </w:pPr>
            <w:r>
              <w:t xml:space="preserve">22 Jul 1998 (see r. 2 and </w:t>
            </w:r>
            <w:r>
              <w:rPr>
                <w:i/>
              </w:rPr>
              <w:t>Gazette</w:t>
            </w:r>
            <w:r>
              <w:t xml:space="preserve"> 21 Jul 1998 p. 3825)</w:t>
            </w:r>
          </w:p>
        </w:tc>
      </w:tr>
      <w:tr w:rsidR="00777A41" w14:paraId="6E69BDE6" w14:textId="77777777">
        <w:trPr>
          <w:cantSplit/>
          <w:jc w:val="center"/>
        </w:trPr>
        <w:tc>
          <w:tcPr>
            <w:tcW w:w="4253" w:type="dxa"/>
          </w:tcPr>
          <w:p w14:paraId="5ADC4281" w14:textId="77777777" w:rsidR="00777A41" w:rsidRDefault="008B1727">
            <w:pPr>
              <w:pStyle w:val="Table04Row"/>
            </w:pPr>
            <w:r>
              <w:rPr>
                <w:i/>
              </w:rPr>
              <w:t>Lotteries Commission (Designated Authorities) Amendment Regulations 2010</w:t>
            </w:r>
          </w:p>
        </w:tc>
        <w:tc>
          <w:tcPr>
            <w:tcW w:w="1418" w:type="dxa"/>
          </w:tcPr>
          <w:p w14:paraId="4EF03118" w14:textId="77777777" w:rsidR="00777A41" w:rsidRDefault="008B1727">
            <w:pPr>
              <w:pStyle w:val="Table04Row"/>
            </w:pPr>
            <w:r>
              <w:t>7 Dec 2010</w:t>
            </w:r>
            <w:r>
              <w:br/>
              <w:t>p. 6095</w:t>
            </w:r>
          </w:p>
        </w:tc>
        <w:tc>
          <w:tcPr>
            <w:tcW w:w="4536" w:type="dxa"/>
          </w:tcPr>
          <w:p w14:paraId="6F984493" w14:textId="77777777" w:rsidR="00777A41" w:rsidRDefault="008B1727">
            <w:pPr>
              <w:pStyle w:val="Table04Row"/>
            </w:pPr>
            <w:r>
              <w:t>r. 1 &amp; 2: 7 Dec 2010 (see r. 2(a));</w:t>
            </w:r>
          </w:p>
          <w:p w14:paraId="3F8BB9F5" w14:textId="77777777" w:rsidR="00777A41" w:rsidRDefault="008B1727">
            <w:pPr>
              <w:pStyle w:val="Table04Row"/>
            </w:pPr>
            <w:r>
              <w:t>Regulations other than r. 1 &amp; 2: 8 Dec 2010 (see r. 2(b))</w:t>
            </w:r>
          </w:p>
        </w:tc>
      </w:tr>
      <w:tr w:rsidR="00777A41" w14:paraId="190B09F8" w14:textId="77777777">
        <w:trPr>
          <w:cantSplit/>
          <w:jc w:val="center"/>
        </w:trPr>
        <w:tc>
          <w:tcPr>
            <w:tcW w:w="4253" w:type="dxa"/>
          </w:tcPr>
          <w:p w14:paraId="69A70ED9" w14:textId="77777777" w:rsidR="00777A41" w:rsidRDefault="008B1727">
            <w:pPr>
              <w:pStyle w:val="Table04Row"/>
            </w:pPr>
            <w:r>
              <w:rPr>
                <w:i/>
              </w:rPr>
              <w:t>Lotteries Commission (Designated Authorities) Amendment Regulations 2012</w:t>
            </w:r>
          </w:p>
        </w:tc>
        <w:tc>
          <w:tcPr>
            <w:tcW w:w="1418" w:type="dxa"/>
          </w:tcPr>
          <w:p w14:paraId="48F1830F" w14:textId="77777777" w:rsidR="00777A41" w:rsidRDefault="008B1727">
            <w:pPr>
              <w:pStyle w:val="Table04Row"/>
            </w:pPr>
            <w:r>
              <w:t>21 Sep 2012</w:t>
            </w:r>
            <w:r>
              <w:br/>
              <w:t>p. 4428‑9</w:t>
            </w:r>
          </w:p>
        </w:tc>
        <w:tc>
          <w:tcPr>
            <w:tcW w:w="4536" w:type="dxa"/>
          </w:tcPr>
          <w:p w14:paraId="743DA353" w14:textId="77777777" w:rsidR="00777A41" w:rsidRDefault="008B1727">
            <w:pPr>
              <w:pStyle w:val="Table04Row"/>
            </w:pPr>
            <w:r>
              <w:t>r. 1 &amp; 2: 21 Sep 2012 (see r. 2(a));</w:t>
            </w:r>
          </w:p>
          <w:p w14:paraId="7BAF8EED" w14:textId="77777777" w:rsidR="00777A41" w:rsidRDefault="008B1727">
            <w:pPr>
              <w:pStyle w:val="Table04Row"/>
            </w:pPr>
            <w:r>
              <w:t>Regulations other than r. 1 &amp; 2: 22 Sep 2012 (see r. 2(b))</w:t>
            </w:r>
          </w:p>
        </w:tc>
      </w:tr>
    </w:tbl>
    <w:p w14:paraId="578A29E9" w14:textId="77777777" w:rsidR="00777A41" w:rsidRDefault="008B1727">
      <w:pPr>
        <w:pStyle w:val="IRegName"/>
      </w:pPr>
      <w:r>
        <w:t>Lotteries Commission (Policy Instruments)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202CB01" w14:textId="77777777">
        <w:trPr>
          <w:cantSplit/>
          <w:jc w:val="center"/>
        </w:trPr>
        <w:tc>
          <w:tcPr>
            <w:tcW w:w="4253" w:type="dxa"/>
          </w:tcPr>
          <w:p w14:paraId="6A76C009" w14:textId="77777777" w:rsidR="00777A41" w:rsidRDefault="008B1727">
            <w:pPr>
              <w:pStyle w:val="Table04Row"/>
            </w:pPr>
            <w:r>
              <w:rPr>
                <w:i/>
              </w:rPr>
              <w:t>Lotteries Commission (Policy Instruments) Regulations 2010</w:t>
            </w:r>
          </w:p>
        </w:tc>
        <w:tc>
          <w:tcPr>
            <w:tcW w:w="1418" w:type="dxa"/>
          </w:tcPr>
          <w:p w14:paraId="68B204CA" w14:textId="77777777" w:rsidR="00777A41" w:rsidRDefault="008B1727">
            <w:pPr>
              <w:pStyle w:val="Table04Row"/>
            </w:pPr>
            <w:r>
              <w:t>15 Mar 2011</w:t>
            </w:r>
            <w:r>
              <w:br/>
              <w:t>p. 889‑903</w:t>
            </w:r>
          </w:p>
        </w:tc>
        <w:tc>
          <w:tcPr>
            <w:tcW w:w="4536" w:type="dxa"/>
          </w:tcPr>
          <w:p w14:paraId="106EAC53" w14:textId="77777777" w:rsidR="00777A41" w:rsidRDefault="008B1727">
            <w:pPr>
              <w:pStyle w:val="Table04Row"/>
            </w:pPr>
            <w:r>
              <w:t>Pt. 1: 15 Mar 2011 (see r. 2(a));</w:t>
            </w:r>
          </w:p>
          <w:p w14:paraId="00D5B80F" w14:textId="77777777" w:rsidR="00777A41" w:rsidRDefault="008B1727">
            <w:pPr>
              <w:pStyle w:val="Table04Row"/>
            </w:pPr>
            <w:r>
              <w:t>Regulations other than Pt. 1: 16 Mar 2011 (see r. 2(b))</w:t>
            </w:r>
          </w:p>
        </w:tc>
      </w:tr>
    </w:tbl>
    <w:p w14:paraId="603297A4" w14:textId="77777777" w:rsidR="00777A41" w:rsidRDefault="008B1727">
      <w:pPr>
        <w:pStyle w:val="IRegName"/>
      </w:pPr>
      <w:r>
        <w:t>Lotteries Commission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930380" w14:textId="77777777">
        <w:trPr>
          <w:cantSplit/>
          <w:jc w:val="center"/>
        </w:trPr>
        <w:tc>
          <w:tcPr>
            <w:tcW w:w="4253" w:type="dxa"/>
          </w:tcPr>
          <w:p w14:paraId="0FF04F5A" w14:textId="77777777" w:rsidR="00777A41" w:rsidRDefault="008B1727">
            <w:pPr>
              <w:pStyle w:val="Table04Row"/>
            </w:pPr>
            <w:r>
              <w:rPr>
                <w:i/>
              </w:rPr>
              <w:t>Lotteries Commission Regulations 1991</w:t>
            </w:r>
          </w:p>
        </w:tc>
        <w:tc>
          <w:tcPr>
            <w:tcW w:w="1418" w:type="dxa"/>
          </w:tcPr>
          <w:p w14:paraId="1120E68C" w14:textId="77777777" w:rsidR="00777A41" w:rsidRDefault="008B1727">
            <w:pPr>
              <w:pStyle w:val="Table04Row"/>
            </w:pPr>
            <w:r>
              <w:t>12 Apr 1991</w:t>
            </w:r>
            <w:r>
              <w:br/>
              <w:t>p. 1650</w:t>
            </w:r>
          </w:p>
        </w:tc>
        <w:tc>
          <w:tcPr>
            <w:tcW w:w="4536" w:type="dxa"/>
          </w:tcPr>
          <w:p w14:paraId="36393AD6" w14:textId="77777777" w:rsidR="00777A41" w:rsidRDefault="008B1727">
            <w:pPr>
              <w:pStyle w:val="Table04Row"/>
            </w:pPr>
            <w:r>
              <w:t>12 Apr 1991</w:t>
            </w:r>
          </w:p>
        </w:tc>
      </w:tr>
      <w:tr w:rsidR="00777A41" w14:paraId="491EBE7E" w14:textId="77777777">
        <w:trPr>
          <w:cantSplit/>
          <w:jc w:val="center"/>
        </w:trPr>
        <w:tc>
          <w:tcPr>
            <w:tcW w:w="4253" w:type="dxa"/>
          </w:tcPr>
          <w:p w14:paraId="3EFA2496" w14:textId="77777777" w:rsidR="00777A41" w:rsidRDefault="008B1727">
            <w:pPr>
              <w:pStyle w:val="Table04Row"/>
            </w:pPr>
            <w:r>
              <w:rPr>
                <w:i/>
              </w:rPr>
              <w:t>Lotteries Commission Amendment Regulations 1991</w:t>
            </w:r>
          </w:p>
        </w:tc>
        <w:tc>
          <w:tcPr>
            <w:tcW w:w="1418" w:type="dxa"/>
          </w:tcPr>
          <w:p w14:paraId="1D5A553A" w14:textId="77777777" w:rsidR="00777A41" w:rsidRDefault="008B1727">
            <w:pPr>
              <w:pStyle w:val="Table04Row"/>
            </w:pPr>
            <w:r>
              <w:t>19 Apr 1991</w:t>
            </w:r>
            <w:r>
              <w:br/>
              <w:t>p. 1785‑6</w:t>
            </w:r>
          </w:p>
        </w:tc>
        <w:tc>
          <w:tcPr>
            <w:tcW w:w="4536" w:type="dxa"/>
          </w:tcPr>
          <w:p w14:paraId="2D845788" w14:textId="77777777" w:rsidR="00777A41" w:rsidRDefault="008B1727">
            <w:pPr>
              <w:pStyle w:val="Table04Row"/>
            </w:pPr>
            <w:r>
              <w:t>19 Apr 1991</w:t>
            </w:r>
          </w:p>
        </w:tc>
      </w:tr>
      <w:tr w:rsidR="00777A41" w14:paraId="54E9E129" w14:textId="77777777">
        <w:trPr>
          <w:cantSplit/>
          <w:jc w:val="center"/>
        </w:trPr>
        <w:tc>
          <w:tcPr>
            <w:tcW w:w="4253" w:type="dxa"/>
          </w:tcPr>
          <w:p w14:paraId="3B7EC98E" w14:textId="77777777" w:rsidR="00777A41" w:rsidRDefault="008B1727">
            <w:pPr>
              <w:pStyle w:val="Table04Row"/>
            </w:pPr>
            <w:r>
              <w:rPr>
                <w:i/>
              </w:rPr>
              <w:t>Lotteries Commission Amendment Regulations 1996</w:t>
            </w:r>
          </w:p>
        </w:tc>
        <w:tc>
          <w:tcPr>
            <w:tcW w:w="1418" w:type="dxa"/>
          </w:tcPr>
          <w:p w14:paraId="0A072801" w14:textId="77777777" w:rsidR="00777A41" w:rsidRDefault="008B1727">
            <w:pPr>
              <w:pStyle w:val="Table04Row"/>
            </w:pPr>
            <w:r>
              <w:t>23 Jul 1996</w:t>
            </w:r>
            <w:r>
              <w:br/>
              <w:t>p. 3512‑13</w:t>
            </w:r>
          </w:p>
        </w:tc>
        <w:tc>
          <w:tcPr>
            <w:tcW w:w="4536" w:type="dxa"/>
          </w:tcPr>
          <w:p w14:paraId="4F96528E" w14:textId="77777777" w:rsidR="00777A41" w:rsidRDefault="008B1727">
            <w:pPr>
              <w:pStyle w:val="Table04Row"/>
            </w:pPr>
            <w:r>
              <w:t>23 Jul 1996</w:t>
            </w:r>
          </w:p>
        </w:tc>
      </w:tr>
      <w:tr w:rsidR="00777A41" w14:paraId="77F2336F" w14:textId="77777777">
        <w:trPr>
          <w:cantSplit/>
          <w:jc w:val="center"/>
        </w:trPr>
        <w:tc>
          <w:tcPr>
            <w:tcW w:w="10207" w:type="dxa"/>
            <w:gridSpan w:val="3"/>
          </w:tcPr>
          <w:p w14:paraId="2B6FB7FD" w14:textId="77777777" w:rsidR="00777A41" w:rsidRDefault="008B1727">
            <w:pPr>
              <w:pStyle w:val="Table04Row"/>
            </w:pPr>
            <w:r>
              <w:rPr>
                <w:b/>
              </w:rPr>
              <w:t>Reprint 1 as at 12 Sep 2003</w:t>
            </w:r>
          </w:p>
        </w:tc>
      </w:tr>
      <w:tr w:rsidR="00777A41" w14:paraId="042FE617" w14:textId="77777777">
        <w:trPr>
          <w:cantSplit/>
          <w:jc w:val="center"/>
        </w:trPr>
        <w:tc>
          <w:tcPr>
            <w:tcW w:w="4253" w:type="dxa"/>
          </w:tcPr>
          <w:p w14:paraId="21AC10F4" w14:textId="77777777" w:rsidR="00777A41" w:rsidRDefault="008B1727">
            <w:pPr>
              <w:pStyle w:val="Table04Row"/>
            </w:pPr>
            <w:r>
              <w:rPr>
                <w:i/>
              </w:rPr>
              <w:t>Lotteries Commission Amendment Regulations 2019</w:t>
            </w:r>
          </w:p>
        </w:tc>
        <w:tc>
          <w:tcPr>
            <w:tcW w:w="1418" w:type="dxa"/>
          </w:tcPr>
          <w:p w14:paraId="61131C35" w14:textId="77777777" w:rsidR="00777A41" w:rsidRDefault="008B1727">
            <w:pPr>
              <w:pStyle w:val="Table04Row"/>
            </w:pPr>
            <w:r>
              <w:t>19 Nov 2019</w:t>
            </w:r>
            <w:r>
              <w:br/>
              <w:t>p. 4052‑3</w:t>
            </w:r>
          </w:p>
        </w:tc>
        <w:tc>
          <w:tcPr>
            <w:tcW w:w="4536" w:type="dxa"/>
          </w:tcPr>
          <w:p w14:paraId="352E069B" w14:textId="77777777" w:rsidR="00777A41" w:rsidRDefault="008B1727">
            <w:pPr>
              <w:pStyle w:val="Table04Row"/>
            </w:pPr>
            <w:r>
              <w:t>r. 1 &amp; 2: 19 Nov 2019 (see r. 2(a));</w:t>
            </w:r>
          </w:p>
          <w:p w14:paraId="41C02A9F" w14:textId="77777777" w:rsidR="00777A41" w:rsidRDefault="008B1727">
            <w:pPr>
              <w:pStyle w:val="Table04Row"/>
            </w:pPr>
            <w:r>
              <w:t>Regulations other than r. 1 &amp; 2: 20 Nov 2019 (see r. 2(b))</w:t>
            </w:r>
          </w:p>
        </w:tc>
      </w:tr>
    </w:tbl>
    <w:p w14:paraId="3C9AA90B" w14:textId="77777777" w:rsidR="00777A41" w:rsidRDefault="008B1727">
      <w:pPr>
        <w:pStyle w:val="IRegName"/>
      </w:pPr>
      <w:r>
        <w:t>Lotteries Commission (Authorised Lotteries)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AE53AAC" w14:textId="77777777">
        <w:trPr>
          <w:cantSplit/>
          <w:jc w:val="center"/>
        </w:trPr>
        <w:tc>
          <w:tcPr>
            <w:tcW w:w="4253" w:type="dxa"/>
          </w:tcPr>
          <w:p w14:paraId="1453D6AD" w14:textId="77777777" w:rsidR="00777A41" w:rsidRDefault="008B1727">
            <w:pPr>
              <w:pStyle w:val="Table04Row"/>
            </w:pPr>
            <w:r>
              <w:rPr>
                <w:i/>
              </w:rPr>
              <w:t>Lotteries Commission (Authorised Lotteries) Rules 2016</w:t>
            </w:r>
          </w:p>
        </w:tc>
        <w:tc>
          <w:tcPr>
            <w:tcW w:w="1418" w:type="dxa"/>
          </w:tcPr>
          <w:p w14:paraId="6F5F6FDB" w14:textId="77777777" w:rsidR="00777A41" w:rsidRDefault="008B1727">
            <w:pPr>
              <w:pStyle w:val="Table04Row"/>
            </w:pPr>
            <w:r>
              <w:t>7 Oct 2016</w:t>
            </w:r>
            <w:r>
              <w:br/>
              <w:t>p. 4405‑527</w:t>
            </w:r>
          </w:p>
        </w:tc>
        <w:tc>
          <w:tcPr>
            <w:tcW w:w="4536" w:type="dxa"/>
          </w:tcPr>
          <w:p w14:paraId="3B530990" w14:textId="77777777" w:rsidR="00777A41" w:rsidRDefault="008B1727">
            <w:pPr>
              <w:pStyle w:val="Table04Row"/>
            </w:pPr>
            <w:r>
              <w:t>r. 1 &amp; 2: 7 Oct 2016 (see r. 2(a));</w:t>
            </w:r>
          </w:p>
          <w:p w14:paraId="7BA2AD74" w14:textId="77777777" w:rsidR="00777A41" w:rsidRDefault="008B1727">
            <w:pPr>
              <w:pStyle w:val="Table04Row"/>
            </w:pPr>
            <w:r>
              <w:t>Rules other than r. 1 &amp; 2: 8 Oct 2016 (see r. 2(b))</w:t>
            </w:r>
          </w:p>
        </w:tc>
      </w:tr>
      <w:tr w:rsidR="00777A41" w14:paraId="1AA1DA0E" w14:textId="77777777">
        <w:trPr>
          <w:cantSplit/>
          <w:jc w:val="center"/>
        </w:trPr>
        <w:tc>
          <w:tcPr>
            <w:tcW w:w="4253" w:type="dxa"/>
          </w:tcPr>
          <w:p w14:paraId="370891F5" w14:textId="77777777" w:rsidR="00777A41" w:rsidRDefault="008B1727">
            <w:pPr>
              <w:pStyle w:val="Table04Row"/>
            </w:pPr>
            <w:r>
              <w:rPr>
                <w:i/>
              </w:rPr>
              <w:t>Lotteries Commission (Authorised Lotteries) Amendment Rules 2017</w:t>
            </w:r>
          </w:p>
        </w:tc>
        <w:tc>
          <w:tcPr>
            <w:tcW w:w="1418" w:type="dxa"/>
          </w:tcPr>
          <w:p w14:paraId="5ED423B1" w14:textId="77777777" w:rsidR="00777A41" w:rsidRDefault="008B1727">
            <w:pPr>
              <w:pStyle w:val="Table04Row"/>
            </w:pPr>
            <w:r>
              <w:t>4 Oct 2017</w:t>
            </w:r>
            <w:r>
              <w:br/>
              <w:t>p. 5107‑51</w:t>
            </w:r>
          </w:p>
        </w:tc>
        <w:tc>
          <w:tcPr>
            <w:tcW w:w="4536" w:type="dxa"/>
          </w:tcPr>
          <w:p w14:paraId="0B6A2647" w14:textId="77777777" w:rsidR="00777A41" w:rsidRDefault="008B1727">
            <w:pPr>
              <w:pStyle w:val="Table04Row"/>
            </w:pPr>
            <w:r>
              <w:t>r. 1 &amp; 2: 4 Oct 2017 (see r. 2(a));</w:t>
            </w:r>
          </w:p>
          <w:p w14:paraId="024B37A1" w14:textId="77777777" w:rsidR="00777A41" w:rsidRDefault="008B1727">
            <w:pPr>
              <w:pStyle w:val="Table04Row"/>
            </w:pPr>
            <w:r>
              <w:t>Rules other than r. 1 &amp; 2: 5 Oct 2017 (see r. 2(b))</w:t>
            </w:r>
          </w:p>
        </w:tc>
      </w:tr>
      <w:tr w:rsidR="00777A41" w14:paraId="0BAAD014" w14:textId="77777777">
        <w:trPr>
          <w:cantSplit/>
          <w:jc w:val="center"/>
        </w:trPr>
        <w:tc>
          <w:tcPr>
            <w:tcW w:w="4253" w:type="dxa"/>
          </w:tcPr>
          <w:p w14:paraId="4E371844" w14:textId="77777777" w:rsidR="00777A41" w:rsidRDefault="008B1727">
            <w:pPr>
              <w:pStyle w:val="Table04Row"/>
            </w:pPr>
            <w:r>
              <w:rPr>
                <w:i/>
              </w:rPr>
              <w:t>Lotteries Commission (Authorised Lotteries) (Multiple Games) Amendment Rules 2018</w:t>
            </w:r>
          </w:p>
        </w:tc>
        <w:tc>
          <w:tcPr>
            <w:tcW w:w="1418" w:type="dxa"/>
          </w:tcPr>
          <w:p w14:paraId="32AAB6A1" w14:textId="77777777" w:rsidR="00777A41" w:rsidRDefault="008B1727">
            <w:pPr>
              <w:pStyle w:val="Table04Row"/>
            </w:pPr>
            <w:r>
              <w:t>9 Feb 2018</w:t>
            </w:r>
            <w:r>
              <w:br/>
              <w:t>p. 405‑6</w:t>
            </w:r>
          </w:p>
        </w:tc>
        <w:tc>
          <w:tcPr>
            <w:tcW w:w="4536" w:type="dxa"/>
          </w:tcPr>
          <w:p w14:paraId="5A2D14BB" w14:textId="77777777" w:rsidR="00777A41" w:rsidRDefault="008B1727">
            <w:pPr>
              <w:pStyle w:val="Table04Row"/>
            </w:pPr>
            <w:r>
              <w:t>r. 1 &amp; 2: 9 Feb 2018 (see r. 2(a));</w:t>
            </w:r>
          </w:p>
          <w:p w14:paraId="0E812666" w14:textId="77777777" w:rsidR="00777A41" w:rsidRDefault="008B1727">
            <w:pPr>
              <w:pStyle w:val="Table04Row"/>
            </w:pPr>
            <w:r>
              <w:t>Rules other than r. 1 &amp; 2: 10 Feb 2018 (see r. 2(b))</w:t>
            </w:r>
          </w:p>
        </w:tc>
      </w:tr>
      <w:tr w:rsidR="00777A41" w14:paraId="3534ABFD" w14:textId="77777777">
        <w:trPr>
          <w:cantSplit/>
          <w:jc w:val="center"/>
        </w:trPr>
        <w:tc>
          <w:tcPr>
            <w:tcW w:w="4253" w:type="dxa"/>
          </w:tcPr>
          <w:p w14:paraId="32FD4B82" w14:textId="77777777" w:rsidR="00777A41" w:rsidRDefault="008B1727">
            <w:pPr>
              <w:pStyle w:val="Table04Row"/>
            </w:pPr>
            <w:r>
              <w:rPr>
                <w:i/>
              </w:rPr>
              <w:t>Lotteries Commission (Authorised Lotteries) (Powerball) Amendment Rules 2018</w:t>
            </w:r>
          </w:p>
        </w:tc>
        <w:tc>
          <w:tcPr>
            <w:tcW w:w="1418" w:type="dxa"/>
          </w:tcPr>
          <w:p w14:paraId="3A469591" w14:textId="77777777" w:rsidR="00777A41" w:rsidRDefault="008B1727">
            <w:pPr>
              <w:pStyle w:val="Table04Row"/>
            </w:pPr>
            <w:r>
              <w:t>10 Apr 2018</w:t>
            </w:r>
            <w:r>
              <w:br/>
              <w:t>p. 1249‑53</w:t>
            </w:r>
          </w:p>
        </w:tc>
        <w:tc>
          <w:tcPr>
            <w:tcW w:w="4536" w:type="dxa"/>
          </w:tcPr>
          <w:p w14:paraId="40E49F43" w14:textId="77777777" w:rsidR="00777A41" w:rsidRDefault="008B1727">
            <w:pPr>
              <w:pStyle w:val="Table04Row"/>
            </w:pPr>
            <w:r>
              <w:t>r. 1 &amp; 2: 10 Apr 2018 (see r. 2(a));</w:t>
            </w:r>
          </w:p>
          <w:p w14:paraId="1DBEA10A" w14:textId="77777777" w:rsidR="00777A41" w:rsidRDefault="008B1727">
            <w:pPr>
              <w:pStyle w:val="Table04Row"/>
            </w:pPr>
            <w:r>
              <w:t>Rules other than r. 1 &amp; 2: 11 Apr 2018 (see r. 2(b))</w:t>
            </w:r>
          </w:p>
        </w:tc>
      </w:tr>
      <w:tr w:rsidR="00777A41" w14:paraId="5B01FAFB" w14:textId="77777777">
        <w:trPr>
          <w:cantSplit/>
          <w:jc w:val="center"/>
        </w:trPr>
        <w:tc>
          <w:tcPr>
            <w:tcW w:w="4253" w:type="dxa"/>
          </w:tcPr>
          <w:p w14:paraId="40B6DAF5" w14:textId="77777777" w:rsidR="00777A41" w:rsidRDefault="008B1727">
            <w:pPr>
              <w:pStyle w:val="Table04Row"/>
            </w:pPr>
            <w:r>
              <w:rPr>
                <w:i/>
              </w:rPr>
              <w:t>Lotteries Commission (Authorised Lotteries) Amendment Rules 2019</w:t>
            </w:r>
          </w:p>
        </w:tc>
        <w:tc>
          <w:tcPr>
            <w:tcW w:w="1418" w:type="dxa"/>
          </w:tcPr>
          <w:p w14:paraId="41FABEDF" w14:textId="77777777" w:rsidR="00777A41" w:rsidRDefault="008B1727">
            <w:pPr>
              <w:pStyle w:val="Table04Row"/>
            </w:pPr>
            <w:r>
              <w:t>12 Nov 2019</w:t>
            </w:r>
            <w:r>
              <w:br/>
              <w:t>p. 4019‑20</w:t>
            </w:r>
          </w:p>
        </w:tc>
        <w:tc>
          <w:tcPr>
            <w:tcW w:w="4536" w:type="dxa"/>
          </w:tcPr>
          <w:p w14:paraId="4B7950FF" w14:textId="77777777" w:rsidR="00777A41" w:rsidRDefault="008B1727">
            <w:pPr>
              <w:pStyle w:val="Table04Row"/>
            </w:pPr>
            <w:r>
              <w:t xml:space="preserve">r. 1, 2 &amp; 3: 12 Nov 2019 (see r. 2(a)); </w:t>
            </w:r>
          </w:p>
          <w:p w14:paraId="08251444" w14:textId="77777777" w:rsidR="00777A41" w:rsidRDefault="008B1727">
            <w:pPr>
              <w:pStyle w:val="Table04Row"/>
            </w:pPr>
            <w:r>
              <w:t>r. 6: operative immediately after the Powerball draw on 21 Nov 2019 (see r. 2(e));</w:t>
            </w:r>
          </w:p>
          <w:p w14:paraId="11872F13" w14:textId="77777777" w:rsidR="00777A41" w:rsidRDefault="008B1727">
            <w:pPr>
              <w:pStyle w:val="Table04Row"/>
            </w:pPr>
            <w:r>
              <w:t>r. 7: operative immediately after the Saturday Lotto draw on 23 Nov 2019 (see r. 2(f));</w:t>
            </w:r>
          </w:p>
          <w:p w14:paraId="0A25B27D" w14:textId="77777777" w:rsidR="00777A41" w:rsidRDefault="008B1727">
            <w:pPr>
              <w:pStyle w:val="Table04Row"/>
            </w:pPr>
            <w:r>
              <w:t>r. 4(1) &amp; (3): operative immediately after the Monday Lotto draw on 25 Nov 2019 (see r. 2(b));</w:t>
            </w:r>
          </w:p>
          <w:p w14:paraId="633D1CEE" w14:textId="77777777" w:rsidR="00777A41" w:rsidRDefault="008B1727">
            <w:pPr>
              <w:pStyle w:val="Table04Row"/>
            </w:pPr>
            <w:r>
              <w:t>r. 5: operative immediately after the OZ Lotto draw on 26 Nov 2019 (see r. 2(d));</w:t>
            </w:r>
          </w:p>
          <w:p w14:paraId="3A8BC727" w14:textId="77777777" w:rsidR="00777A41" w:rsidRDefault="008B1727">
            <w:pPr>
              <w:pStyle w:val="Table04Row"/>
            </w:pPr>
            <w:r>
              <w:t>r. 4(2) &amp; (4): operative immediately after the Wednesday Lotto draw on 27 Nov 2019 (see r. 2(c));</w:t>
            </w:r>
          </w:p>
          <w:p w14:paraId="1F640434" w14:textId="77777777" w:rsidR="00777A41" w:rsidRDefault="008B1727">
            <w:pPr>
              <w:pStyle w:val="Table04Row"/>
            </w:pPr>
            <w:r>
              <w:t>r. 8: operative immediately after the Set for Life draw on 29 Nov 2019 (see r. 2(g))</w:t>
            </w:r>
          </w:p>
        </w:tc>
      </w:tr>
      <w:tr w:rsidR="00777A41" w14:paraId="2BFD4C24" w14:textId="77777777">
        <w:trPr>
          <w:cantSplit/>
          <w:jc w:val="center"/>
        </w:trPr>
        <w:tc>
          <w:tcPr>
            <w:tcW w:w="4253" w:type="dxa"/>
          </w:tcPr>
          <w:p w14:paraId="760662F2" w14:textId="77777777" w:rsidR="00777A41" w:rsidRDefault="008B1727">
            <w:pPr>
              <w:pStyle w:val="Table04Row"/>
            </w:pPr>
            <w:r>
              <w:rPr>
                <w:i/>
              </w:rPr>
              <w:t>Lotteries Commission (Authorised Lotteries) (Set For Life) Amendment Rules 2020</w:t>
            </w:r>
          </w:p>
        </w:tc>
        <w:tc>
          <w:tcPr>
            <w:tcW w:w="1418" w:type="dxa"/>
          </w:tcPr>
          <w:p w14:paraId="6E0ED01A" w14:textId="77777777" w:rsidR="00777A41" w:rsidRDefault="008B1727">
            <w:pPr>
              <w:pStyle w:val="Table04Row"/>
            </w:pPr>
            <w:r>
              <w:t>3 Mar 2020</w:t>
            </w:r>
            <w:r>
              <w:br/>
              <w:t>p. 473‑78</w:t>
            </w:r>
          </w:p>
        </w:tc>
        <w:tc>
          <w:tcPr>
            <w:tcW w:w="4536" w:type="dxa"/>
          </w:tcPr>
          <w:p w14:paraId="49526EC1" w14:textId="77777777" w:rsidR="00777A41" w:rsidRDefault="008B1727">
            <w:pPr>
              <w:pStyle w:val="Table04Row"/>
            </w:pPr>
            <w:r>
              <w:t>r. 1, 2 &amp; 3: 3 Mar 2020 (see r. 2(a));</w:t>
            </w:r>
          </w:p>
          <w:p w14:paraId="7A6FBEF2" w14:textId="77777777" w:rsidR="00777A41" w:rsidRDefault="008B1727">
            <w:pPr>
              <w:pStyle w:val="Table04Row"/>
            </w:pPr>
            <w:r>
              <w:t>Rules other than r. 1, 2 &amp; 3: operative immediately after the Set For Life draw on 16 Mar 2020 (see r. 2(b))</w:t>
            </w:r>
          </w:p>
        </w:tc>
      </w:tr>
      <w:tr w:rsidR="00777A41" w14:paraId="4F3F3A8F" w14:textId="77777777">
        <w:trPr>
          <w:cantSplit/>
          <w:jc w:val="center"/>
        </w:trPr>
        <w:tc>
          <w:tcPr>
            <w:tcW w:w="4253" w:type="dxa"/>
          </w:tcPr>
          <w:p w14:paraId="2F5ECF3B" w14:textId="77777777" w:rsidR="00777A41" w:rsidRDefault="008B1727">
            <w:pPr>
              <w:pStyle w:val="Table04Row"/>
            </w:pPr>
            <w:r>
              <w:rPr>
                <w:i/>
              </w:rPr>
              <w:t>Lotteries Commission Rules Amendment (COVID‑19 Response) Rules 2020</w:t>
            </w:r>
            <w:r>
              <w:t xml:space="preserve"> Pt. 2</w:t>
            </w:r>
          </w:p>
        </w:tc>
        <w:tc>
          <w:tcPr>
            <w:tcW w:w="1418" w:type="dxa"/>
          </w:tcPr>
          <w:p w14:paraId="6340CF37" w14:textId="77777777" w:rsidR="00777A41" w:rsidRDefault="008B1727">
            <w:pPr>
              <w:pStyle w:val="Table04Row"/>
            </w:pPr>
            <w:r>
              <w:t>5 May 2020</w:t>
            </w:r>
            <w:r>
              <w:br/>
              <w:t>SL 2020/52</w:t>
            </w:r>
          </w:p>
        </w:tc>
        <w:tc>
          <w:tcPr>
            <w:tcW w:w="4536" w:type="dxa"/>
          </w:tcPr>
          <w:p w14:paraId="485A6771" w14:textId="77777777" w:rsidR="00777A41" w:rsidRDefault="008B1727">
            <w:pPr>
              <w:pStyle w:val="Table04Row"/>
            </w:pPr>
            <w:r>
              <w:t>6 May 2020 (see r. 2(b))</w:t>
            </w:r>
          </w:p>
        </w:tc>
      </w:tr>
      <w:tr w:rsidR="00777A41" w14:paraId="797FB1C1" w14:textId="77777777">
        <w:trPr>
          <w:cantSplit/>
          <w:jc w:val="center"/>
        </w:trPr>
        <w:tc>
          <w:tcPr>
            <w:tcW w:w="4253" w:type="dxa"/>
          </w:tcPr>
          <w:p w14:paraId="47B657FD" w14:textId="77777777" w:rsidR="00777A41" w:rsidRDefault="008B1727">
            <w:pPr>
              <w:pStyle w:val="Table04Row"/>
            </w:pPr>
            <w:r>
              <w:rPr>
                <w:i/>
              </w:rPr>
              <w:t>Lotteries Commission (Authorised Lotteries) (Saturday Lotto) Amendment Rules 2020</w:t>
            </w:r>
          </w:p>
        </w:tc>
        <w:tc>
          <w:tcPr>
            <w:tcW w:w="1418" w:type="dxa"/>
          </w:tcPr>
          <w:p w14:paraId="395A6F29" w14:textId="77777777" w:rsidR="00777A41" w:rsidRDefault="008B1727">
            <w:pPr>
              <w:pStyle w:val="Table04Row"/>
            </w:pPr>
            <w:r>
              <w:t>8 Sep 2020</w:t>
            </w:r>
            <w:r>
              <w:br/>
              <w:t>p. 2851‑2</w:t>
            </w:r>
          </w:p>
        </w:tc>
        <w:tc>
          <w:tcPr>
            <w:tcW w:w="4536" w:type="dxa"/>
          </w:tcPr>
          <w:p w14:paraId="5D674119" w14:textId="77777777" w:rsidR="00777A41" w:rsidRDefault="008B1727">
            <w:pPr>
              <w:pStyle w:val="Table04Row"/>
            </w:pPr>
            <w:r>
              <w:t>r. 1, 2 &amp; 3: 8 Sep 2020 (see r. 2(a));</w:t>
            </w:r>
          </w:p>
          <w:p w14:paraId="5D3947AD" w14:textId="77777777" w:rsidR="00777A41" w:rsidRDefault="008B1727">
            <w:pPr>
              <w:pStyle w:val="Table04Row"/>
            </w:pPr>
            <w:r>
              <w:t>Rules other than r. 1, 2 &amp; 3: operative immediately after the Saturday Lotto draw on 3 Oct 2020 (see r. 2(b))</w:t>
            </w:r>
          </w:p>
        </w:tc>
      </w:tr>
      <w:tr w:rsidR="00777A41" w14:paraId="4EA3914E" w14:textId="77777777">
        <w:trPr>
          <w:cantSplit/>
          <w:jc w:val="center"/>
        </w:trPr>
        <w:tc>
          <w:tcPr>
            <w:tcW w:w="4253" w:type="dxa"/>
          </w:tcPr>
          <w:p w14:paraId="32D32742" w14:textId="77777777" w:rsidR="00777A41" w:rsidRDefault="008B1727">
            <w:pPr>
              <w:pStyle w:val="Table04Row"/>
            </w:pPr>
            <w:r>
              <w:rPr>
                <w:i/>
              </w:rPr>
              <w:t>Lotteries Commission (Authorised Lotteries) Amendment Rules 2020</w:t>
            </w:r>
          </w:p>
        </w:tc>
        <w:tc>
          <w:tcPr>
            <w:tcW w:w="1418" w:type="dxa"/>
          </w:tcPr>
          <w:p w14:paraId="6995E96A" w14:textId="77777777" w:rsidR="00777A41" w:rsidRDefault="008B1727">
            <w:pPr>
              <w:pStyle w:val="Table04Row"/>
            </w:pPr>
            <w:r>
              <w:t>6 Nov 2020</w:t>
            </w:r>
            <w:r>
              <w:br/>
              <w:t>p. 4156‑61</w:t>
            </w:r>
          </w:p>
        </w:tc>
        <w:tc>
          <w:tcPr>
            <w:tcW w:w="4536" w:type="dxa"/>
          </w:tcPr>
          <w:p w14:paraId="37286A90" w14:textId="77777777" w:rsidR="00777A41" w:rsidRDefault="008B1727">
            <w:pPr>
              <w:pStyle w:val="Table04Row"/>
            </w:pPr>
            <w:r>
              <w:t>r. 1 &amp; 2: 6 Nov 2020 (see r. 2(a));</w:t>
            </w:r>
          </w:p>
          <w:p w14:paraId="248CF519" w14:textId="77777777" w:rsidR="00777A41" w:rsidRDefault="008B1727">
            <w:pPr>
              <w:pStyle w:val="Table04Row"/>
            </w:pPr>
            <w:r>
              <w:t>Rules other than r. 1 &amp; 2: 9 Nov 2020 (see r. 2(b))</w:t>
            </w:r>
          </w:p>
        </w:tc>
      </w:tr>
      <w:tr w:rsidR="00777A41" w14:paraId="30DF8A08" w14:textId="77777777">
        <w:trPr>
          <w:cantSplit/>
          <w:jc w:val="center"/>
        </w:trPr>
        <w:tc>
          <w:tcPr>
            <w:tcW w:w="4253" w:type="dxa"/>
          </w:tcPr>
          <w:p w14:paraId="740A3347" w14:textId="77777777" w:rsidR="00777A41" w:rsidRDefault="008B1727">
            <w:pPr>
              <w:pStyle w:val="Table04Row"/>
            </w:pPr>
            <w:r>
              <w:rPr>
                <w:i/>
              </w:rPr>
              <w:t>Lotteries Commission (Authorised Lotteries) Amendment (Saturday Lotto) Rules 2021</w:t>
            </w:r>
          </w:p>
        </w:tc>
        <w:tc>
          <w:tcPr>
            <w:tcW w:w="1418" w:type="dxa"/>
          </w:tcPr>
          <w:p w14:paraId="465E11BF" w14:textId="77777777" w:rsidR="00777A41" w:rsidRDefault="008B1727">
            <w:pPr>
              <w:pStyle w:val="Table04Row"/>
            </w:pPr>
            <w:r>
              <w:t>23 Jul 2021</w:t>
            </w:r>
            <w:r>
              <w:br/>
              <w:t>p. 3154</w:t>
            </w:r>
          </w:p>
        </w:tc>
        <w:tc>
          <w:tcPr>
            <w:tcW w:w="4536" w:type="dxa"/>
          </w:tcPr>
          <w:p w14:paraId="21DB960B" w14:textId="77777777" w:rsidR="00777A41" w:rsidRDefault="008B1727">
            <w:pPr>
              <w:pStyle w:val="Table04Row"/>
            </w:pPr>
            <w:r>
              <w:t>r. 1, 2 &amp; 3: 23 Jul 2021 (see r. 2(a));</w:t>
            </w:r>
          </w:p>
          <w:p w14:paraId="0017ECAE" w14:textId="77777777" w:rsidR="00777A41" w:rsidRDefault="008B1727">
            <w:pPr>
              <w:pStyle w:val="Table04Row"/>
            </w:pPr>
            <w:r>
              <w:t>Rules other than r. 1, 2 &amp; 3: 24 Jul 2021 (see r. 2(b))</w:t>
            </w:r>
          </w:p>
        </w:tc>
      </w:tr>
      <w:tr w:rsidR="00777A41" w14:paraId="5347D3AD" w14:textId="77777777">
        <w:trPr>
          <w:cantSplit/>
          <w:jc w:val="center"/>
        </w:trPr>
        <w:tc>
          <w:tcPr>
            <w:tcW w:w="4253" w:type="dxa"/>
          </w:tcPr>
          <w:p w14:paraId="0ABF1EF1" w14:textId="77777777" w:rsidR="00777A41" w:rsidRDefault="008B1727">
            <w:pPr>
              <w:pStyle w:val="Table04Row"/>
            </w:pPr>
            <w:r>
              <w:rPr>
                <w:i/>
              </w:rPr>
              <w:t>Lotteries Commission (Oz Lotto) Amendment Rules 2022</w:t>
            </w:r>
          </w:p>
        </w:tc>
        <w:tc>
          <w:tcPr>
            <w:tcW w:w="1418" w:type="dxa"/>
          </w:tcPr>
          <w:p w14:paraId="6112AFFB" w14:textId="77777777" w:rsidR="00777A41" w:rsidRDefault="008B1727">
            <w:pPr>
              <w:pStyle w:val="Table04Row"/>
            </w:pPr>
            <w:r>
              <w:t>5 Apr 2022</w:t>
            </w:r>
            <w:r>
              <w:br/>
              <w:t>p. 2482‑3</w:t>
            </w:r>
          </w:p>
        </w:tc>
        <w:tc>
          <w:tcPr>
            <w:tcW w:w="4536" w:type="dxa"/>
          </w:tcPr>
          <w:p w14:paraId="24F62560" w14:textId="77777777" w:rsidR="00777A41" w:rsidRDefault="008B1727">
            <w:pPr>
              <w:pStyle w:val="Table04Row"/>
            </w:pPr>
            <w:r>
              <w:t>r. 1 &amp; 2: 5 Apr 2022 (see r. 2(a));</w:t>
            </w:r>
          </w:p>
          <w:p w14:paraId="12048AA7" w14:textId="77777777" w:rsidR="00777A41" w:rsidRDefault="008B1727">
            <w:pPr>
              <w:pStyle w:val="Table04Row"/>
            </w:pPr>
            <w:r>
              <w:t>Rules other than r. 1 &amp; 2: operative immediately after the OZ Lotto draw on 10 May 2022 (see r. 2(b))</w:t>
            </w:r>
          </w:p>
        </w:tc>
      </w:tr>
      <w:tr w:rsidR="00777A41" w14:paraId="4D9066D5" w14:textId="77777777">
        <w:trPr>
          <w:cantSplit/>
          <w:jc w:val="center"/>
        </w:trPr>
        <w:tc>
          <w:tcPr>
            <w:tcW w:w="4253" w:type="dxa"/>
          </w:tcPr>
          <w:p w14:paraId="059077BB" w14:textId="77777777" w:rsidR="00777A41" w:rsidRDefault="008B1727">
            <w:pPr>
              <w:pStyle w:val="Table04Row"/>
            </w:pPr>
            <w:r>
              <w:rPr>
                <w:i/>
              </w:rPr>
              <w:t>Lotteries Commission (Super66 and Removal of Self‑Serve Kiosks) Amendment Rules 2022</w:t>
            </w:r>
          </w:p>
        </w:tc>
        <w:tc>
          <w:tcPr>
            <w:tcW w:w="1418" w:type="dxa"/>
          </w:tcPr>
          <w:p w14:paraId="124DF948" w14:textId="77777777" w:rsidR="00777A41" w:rsidRDefault="008B1727">
            <w:pPr>
              <w:pStyle w:val="Table04Row"/>
            </w:pPr>
            <w:r>
              <w:t>12 Apr 2022</w:t>
            </w:r>
            <w:r>
              <w:br/>
              <w:t>p. 2728‑9</w:t>
            </w:r>
          </w:p>
        </w:tc>
        <w:tc>
          <w:tcPr>
            <w:tcW w:w="4536" w:type="dxa"/>
          </w:tcPr>
          <w:p w14:paraId="54610969" w14:textId="77777777" w:rsidR="00777A41" w:rsidRDefault="008B1727">
            <w:pPr>
              <w:pStyle w:val="Table04Row"/>
            </w:pPr>
            <w:r>
              <w:t>r. 1 &amp; 2: 12 Apr 2022 (see r. 2(a));</w:t>
            </w:r>
          </w:p>
          <w:p w14:paraId="29B2DB36" w14:textId="77777777" w:rsidR="00777A41" w:rsidRDefault="008B1727">
            <w:pPr>
              <w:pStyle w:val="Table04Row"/>
            </w:pPr>
            <w:r>
              <w:t>Rules other than r. 1 &amp; 2: operative immediately after the Super66 draw on 14 May 2022 (see r. 2(b))</w:t>
            </w:r>
          </w:p>
        </w:tc>
      </w:tr>
      <w:tr w:rsidR="00777A41" w14:paraId="16616B52" w14:textId="77777777">
        <w:trPr>
          <w:cantSplit/>
          <w:jc w:val="center"/>
        </w:trPr>
        <w:tc>
          <w:tcPr>
            <w:tcW w:w="4253" w:type="dxa"/>
          </w:tcPr>
          <w:p w14:paraId="37C5C668" w14:textId="77777777" w:rsidR="00777A41" w:rsidRDefault="008B1727">
            <w:pPr>
              <w:pStyle w:val="Table04Row"/>
            </w:pPr>
            <w:r>
              <w:rPr>
                <w:i/>
              </w:rPr>
              <w:t>Lotteries Commission (Authorised Lotteries) (Powerball) Amendment Rules 2023</w:t>
            </w:r>
          </w:p>
        </w:tc>
        <w:tc>
          <w:tcPr>
            <w:tcW w:w="1418" w:type="dxa"/>
          </w:tcPr>
          <w:p w14:paraId="39595322" w14:textId="77777777" w:rsidR="00777A41" w:rsidRDefault="008B1727">
            <w:pPr>
              <w:pStyle w:val="Table04Row"/>
            </w:pPr>
            <w:r>
              <w:t>28 Apr 2023</w:t>
            </w:r>
            <w:r>
              <w:br/>
              <w:t>p. 867</w:t>
            </w:r>
          </w:p>
        </w:tc>
        <w:tc>
          <w:tcPr>
            <w:tcW w:w="4536" w:type="dxa"/>
          </w:tcPr>
          <w:p w14:paraId="32D7008A" w14:textId="77777777" w:rsidR="00777A41" w:rsidRDefault="008B1727">
            <w:pPr>
              <w:pStyle w:val="Table04Row"/>
            </w:pPr>
            <w:r>
              <w:t>r. 1 &amp; 2: 28 Apr 2023 (see r. 2(a));</w:t>
            </w:r>
          </w:p>
          <w:p w14:paraId="7D3C8904" w14:textId="77777777" w:rsidR="00777A41" w:rsidRDefault="008B1727">
            <w:pPr>
              <w:pStyle w:val="Table04Row"/>
            </w:pPr>
            <w:r>
              <w:t>Rules other than r. 1 &amp; 2: operative immediately after the Powerball draw on 18 May 2023 (see r. 2(b))</w:t>
            </w:r>
          </w:p>
        </w:tc>
      </w:tr>
      <w:tr w:rsidR="00777A41" w14:paraId="1F2717F0" w14:textId="77777777">
        <w:trPr>
          <w:cantSplit/>
          <w:jc w:val="center"/>
        </w:trPr>
        <w:tc>
          <w:tcPr>
            <w:tcW w:w="4253" w:type="dxa"/>
          </w:tcPr>
          <w:p w14:paraId="325EEED9" w14:textId="77777777" w:rsidR="00777A41" w:rsidRDefault="008B1727">
            <w:pPr>
              <w:pStyle w:val="Table04Row"/>
            </w:pPr>
            <w:r>
              <w:rPr>
                <w:i/>
              </w:rPr>
              <w:t>Lotteries Commission (Authorised Lotteries) (Commission) Amendment Rules 2023</w:t>
            </w:r>
          </w:p>
        </w:tc>
        <w:tc>
          <w:tcPr>
            <w:tcW w:w="1418" w:type="dxa"/>
          </w:tcPr>
          <w:p w14:paraId="7EFDCE4C" w14:textId="77777777" w:rsidR="00777A41" w:rsidRDefault="008B1727">
            <w:pPr>
              <w:pStyle w:val="Table04Row"/>
            </w:pPr>
            <w:r>
              <w:t>3 Nov 2023</w:t>
            </w:r>
            <w:r>
              <w:br/>
              <w:t>p. 3607‑8</w:t>
            </w:r>
          </w:p>
        </w:tc>
        <w:tc>
          <w:tcPr>
            <w:tcW w:w="4536" w:type="dxa"/>
          </w:tcPr>
          <w:p w14:paraId="69E04726" w14:textId="77777777" w:rsidR="00777A41" w:rsidRDefault="008B1727">
            <w:pPr>
              <w:pStyle w:val="Table04Row"/>
            </w:pPr>
            <w:r>
              <w:t>r. 1, 2 &amp; 3: 3 Nov 2023 (see r. 2(a));</w:t>
            </w:r>
          </w:p>
          <w:p w14:paraId="5C165B4A" w14:textId="77777777" w:rsidR="00777A41" w:rsidRDefault="008B1727">
            <w:pPr>
              <w:pStyle w:val="Table04Row"/>
            </w:pPr>
            <w:r>
              <w:t>r. 6: 6.01 pm 23 Nov 2023 (see r. 2(e));</w:t>
            </w:r>
          </w:p>
          <w:p w14:paraId="60B90198" w14:textId="77777777" w:rsidR="00777A41" w:rsidRDefault="008B1727">
            <w:pPr>
              <w:pStyle w:val="Table04Row"/>
            </w:pPr>
            <w:r>
              <w:t>r. 7: 6.01 pm 25 Nov 2023 (see r. 2(f));</w:t>
            </w:r>
          </w:p>
          <w:p w14:paraId="347F0AA6" w14:textId="77777777" w:rsidR="00777A41" w:rsidRDefault="008B1727">
            <w:pPr>
              <w:pStyle w:val="Table04Row"/>
            </w:pPr>
            <w:r>
              <w:t>r. 4(1) &amp; (2): 6.01 pm 27 Nov 2023 (see r. 2(b));</w:t>
            </w:r>
          </w:p>
          <w:p w14:paraId="08C84166" w14:textId="77777777" w:rsidR="00777A41" w:rsidRDefault="008B1727">
            <w:pPr>
              <w:pStyle w:val="Table04Row"/>
            </w:pPr>
            <w:r>
              <w:t>r. 5: 6.01 pm 28 Nov 2023 (see r. 2(d));</w:t>
            </w:r>
          </w:p>
          <w:p w14:paraId="05819749" w14:textId="77777777" w:rsidR="00777A41" w:rsidRDefault="008B1727">
            <w:pPr>
              <w:pStyle w:val="Table04Row"/>
            </w:pPr>
            <w:r>
              <w:t>r. 4(3) &amp; (4): 6.01 pm 29 Nov 2023 (see r. 2(c));</w:t>
            </w:r>
          </w:p>
          <w:p w14:paraId="57958BF5" w14:textId="77777777" w:rsidR="00777A41" w:rsidRDefault="008B1727">
            <w:pPr>
              <w:pStyle w:val="Table04Row"/>
            </w:pPr>
            <w:r>
              <w:t>r. 8: 6.00 pm 30 Nov 2023 (see r. 2(g))</w:t>
            </w:r>
          </w:p>
        </w:tc>
      </w:tr>
      <w:tr w:rsidR="00777A41" w14:paraId="0C1C79DF" w14:textId="77777777">
        <w:trPr>
          <w:cantSplit/>
          <w:jc w:val="center"/>
        </w:trPr>
        <w:tc>
          <w:tcPr>
            <w:tcW w:w="4253" w:type="dxa"/>
          </w:tcPr>
          <w:p w14:paraId="39CE152D" w14:textId="77777777" w:rsidR="00777A41" w:rsidRDefault="008B1727">
            <w:pPr>
              <w:pStyle w:val="Table04Row"/>
            </w:pPr>
            <w:r>
              <w:rPr>
                <w:i/>
                <w:color w:val="FF0000"/>
              </w:rPr>
              <w:t>Lotteries Commission (Authorised Lotteries) (Millionaire Medley) Amendment Rules 2024</w:t>
            </w:r>
          </w:p>
        </w:tc>
        <w:tc>
          <w:tcPr>
            <w:tcW w:w="1418" w:type="dxa"/>
          </w:tcPr>
          <w:p w14:paraId="320F21A9" w14:textId="77777777" w:rsidR="00777A41" w:rsidRDefault="008B1727">
            <w:pPr>
              <w:pStyle w:val="Table04Row"/>
            </w:pPr>
            <w:r>
              <w:rPr>
                <w:color w:val="FF0000"/>
              </w:rPr>
              <w:t>23 Apr 2024</w:t>
            </w:r>
            <w:r>
              <w:rPr>
                <w:color w:val="FF0000"/>
              </w:rPr>
              <w:br/>
              <w:t>p. 1078‑82</w:t>
            </w:r>
          </w:p>
        </w:tc>
        <w:tc>
          <w:tcPr>
            <w:tcW w:w="4536" w:type="dxa"/>
          </w:tcPr>
          <w:p w14:paraId="098B20B9" w14:textId="77777777" w:rsidR="00777A41" w:rsidRDefault="008B1727">
            <w:pPr>
              <w:pStyle w:val="Table04Row"/>
            </w:pPr>
            <w:r>
              <w:rPr>
                <w:color w:val="FF0000"/>
              </w:rPr>
              <w:t>r. 1‑6: 23 Apr 2024 (see r. 2(a));</w:t>
            </w:r>
          </w:p>
          <w:p w14:paraId="397301E5" w14:textId="77777777" w:rsidR="00777A41" w:rsidRDefault="008B1727">
            <w:pPr>
              <w:pStyle w:val="Table04Row"/>
            </w:pPr>
            <w:r>
              <w:rPr>
                <w:color w:val="FF0000"/>
              </w:rPr>
              <w:t>r. 7‑9: 11:59 pm 31 May 2024 (see r. 2(b))</w:t>
            </w:r>
          </w:p>
        </w:tc>
      </w:tr>
    </w:tbl>
    <w:p w14:paraId="3B7C2505" w14:textId="77777777" w:rsidR="00777A41" w:rsidRDefault="008B1727">
      <w:pPr>
        <w:pStyle w:val="IRegName"/>
      </w:pPr>
      <w:r>
        <w:t>Lotteries Commission (Instant Lottery) Rules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9C5F3F" w14:textId="77777777">
        <w:trPr>
          <w:cantSplit/>
          <w:jc w:val="center"/>
        </w:trPr>
        <w:tc>
          <w:tcPr>
            <w:tcW w:w="4253" w:type="dxa"/>
          </w:tcPr>
          <w:p w14:paraId="24A515D2" w14:textId="77777777" w:rsidR="00777A41" w:rsidRDefault="008B1727">
            <w:pPr>
              <w:pStyle w:val="Table04Row"/>
            </w:pPr>
            <w:r>
              <w:rPr>
                <w:i/>
              </w:rPr>
              <w:t>Lotteries Commission (Instant Lottery) Rules 1996</w:t>
            </w:r>
          </w:p>
        </w:tc>
        <w:tc>
          <w:tcPr>
            <w:tcW w:w="1418" w:type="dxa"/>
          </w:tcPr>
          <w:p w14:paraId="6C42ED6E" w14:textId="77777777" w:rsidR="00777A41" w:rsidRDefault="008B1727">
            <w:pPr>
              <w:pStyle w:val="Table04Row"/>
            </w:pPr>
            <w:r>
              <w:t>23 Jul 1996</w:t>
            </w:r>
            <w:r>
              <w:br/>
              <w:t>p. 3525‑36</w:t>
            </w:r>
          </w:p>
        </w:tc>
        <w:tc>
          <w:tcPr>
            <w:tcW w:w="4536" w:type="dxa"/>
          </w:tcPr>
          <w:p w14:paraId="5E9B947D" w14:textId="77777777" w:rsidR="00777A41" w:rsidRDefault="008B1727">
            <w:pPr>
              <w:pStyle w:val="Table04Row"/>
            </w:pPr>
            <w:r>
              <w:t>23 Jul 1996</w:t>
            </w:r>
          </w:p>
        </w:tc>
      </w:tr>
      <w:tr w:rsidR="00777A41" w14:paraId="43253978" w14:textId="77777777">
        <w:trPr>
          <w:cantSplit/>
          <w:jc w:val="center"/>
        </w:trPr>
        <w:tc>
          <w:tcPr>
            <w:tcW w:w="4253" w:type="dxa"/>
          </w:tcPr>
          <w:p w14:paraId="36FEB394" w14:textId="77777777" w:rsidR="00777A41" w:rsidRDefault="008B1727">
            <w:pPr>
              <w:pStyle w:val="Table04Row"/>
            </w:pPr>
            <w:r>
              <w:rPr>
                <w:i/>
              </w:rPr>
              <w:t>Lotteries Commission (Instant Lottery) Amendment Rules 1998</w:t>
            </w:r>
          </w:p>
        </w:tc>
        <w:tc>
          <w:tcPr>
            <w:tcW w:w="1418" w:type="dxa"/>
          </w:tcPr>
          <w:p w14:paraId="643BF760" w14:textId="77777777" w:rsidR="00777A41" w:rsidRDefault="008B1727">
            <w:pPr>
              <w:pStyle w:val="Table04Row"/>
            </w:pPr>
            <w:r>
              <w:t>20 Mar 1998</w:t>
            </w:r>
            <w:r>
              <w:br/>
              <w:t>p. 1533</w:t>
            </w:r>
          </w:p>
        </w:tc>
        <w:tc>
          <w:tcPr>
            <w:tcW w:w="4536" w:type="dxa"/>
          </w:tcPr>
          <w:p w14:paraId="6B8E0A12" w14:textId="77777777" w:rsidR="00777A41" w:rsidRDefault="008B1727">
            <w:pPr>
              <w:pStyle w:val="Table04Row"/>
            </w:pPr>
            <w:r>
              <w:t>29 Mar 1998 (see r. 2)</w:t>
            </w:r>
          </w:p>
        </w:tc>
      </w:tr>
      <w:tr w:rsidR="00777A41" w14:paraId="544105B4" w14:textId="77777777">
        <w:trPr>
          <w:cantSplit/>
          <w:jc w:val="center"/>
        </w:trPr>
        <w:tc>
          <w:tcPr>
            <w:tcW w:w="4253" w:type="dxa"/>
          </w:tcPr>
          <w:p w14:paraId="061A7DD9" w14:textId="77777777" w:rsidR="00777A41" w:rsidRDefault="008B1727">
            <w:pPr>
              <w:pStyle w:val="Table04Row"/>
            </w:pPr>
            <w:r>
              <w:rPr>
                <w:i/>
              </w:rPr>
              <w:t>Lotteries Commission (Instant Lottery) Amendment Rules 2000</w:t>
            </w:r>
          </w:p>
        </w:tc>
        <w:tc>
          <w:tcPr>
            <w:tcW w:w="1418" w:type="dxa"/>
          </w:tcPr>
          <w:p w14:paraId="415AABB9" w14:textId="77777777" w:rsidR="00777A41" w:rsidRDefault="008B1727">
            <w:pPr>
              <w:pStyle w:val="Table04Row"/>
            </w:pPr>
            <w:r>
              <w:t>21 Jul 2000</w:t>
            </w:r>
            <w:r>
              <w:br/>
              <w:t>p. 3891‑2</w:t>
            </w:r>
          </w:p>
        </w:tc>
        <w:tc>
          <w:tcPr>
            <w:tcW w:w="4536" w:type="dxa"/>
          </w:tcPr>
          <w:p w14:paraId="4E7AB365" w14:textId="77777777" w:rsidR="00777A41" w:rsidRDefault="008B1727">
            <w:pPr>
              <w:pStyle w:val="Table04Row"/>
            </w:pPr>
            <w:r>
              <w:t>21 Jul 2000</w:t>
            </w:r>
          </w:p>
        </w:tc>
      </w:tr>
      <w:tr w:rsidR="00777A41" w14:paraId="44EDB97C" w14:textId="77777777">
        <w:trPr>
          <w:cantSplit/>
          <w:jc w:val="center"/>
        </w:trPr>
        <w:tc>
          <w:tcPr>
            <w:tcW w:w="10207" w:type="dxa"/>
            <w:gridSpan w:val="3"/>
          </w:tcPr>
          <w:p w14:paraId="5D84A653" w14:textId="77777777" w:rsidR="00777A41" w:rsidRDefault="008B1727">
            <w:pPr>
              <w:pStyle w:val="Table04Row"/>
            </w:pPr>
            <w:r>
              <w:rPr>
                <w:b/>
              </w:rPr>
              <w:t>Reprint 1 as at 10 Oct 2003</w:t>
            </w:r>
          </w:p>
        </w:tc>
      </w:tr>
      <w:tr w:rsidR="00777A41" w14:paraId="60230655" w14:textId="77777777">
        <w:trPr>
          <w:cantSplit/>
          <w:jc w:val="center"/>
        </w:trPr>
        <w:tc>
          <w:tcPr>
            <w:tcW w:w="4253" w:type="dxa"/>
          </w:tcPr>
          <w:p w14:paraId="6EF1A322" w14:textId="77777777" w:rsidR="00777A41" w:rsidRDefault="008B1727">
            <w:pPr>
              <w:pStyle w:val="Table04Row"/>
            </w:pPr>
            <w:r>
              <w:rPr>
                <w:i/>
              </w:rPr>
              <w:t>Lotteries Commission (Instant Lottery) Amendment Rules 2019</w:t>
            </w:r>
          </w:p>
        </w:tc>
        <w:tc>
          <w:tcPr>
            <w:tcW w:w="1418" w:type="dxa"/>
          </w:tcPr>
          <w:p w14:paraId="470C4E6E" w14:textId="77777777" w:rsidR="00777A41" w:rsidRDefault="008B1727">
            <w:pPr>
              <w:pStyle w:val="Table04Row"/>
            </w:pPr>
            <w:r>
              <w:t>7 Jan 2020</w:t>
            </w:r>
            <w:r>
              <w:br/>
              <w:t>p. 11‑14</w:t>
            </w:r>
          </w:p>
        </w:tc>
        <w:tc>
          <w:tcPr>
            <w:tcW w:w="4536" w:type="dxa"/>
          </w:tcPr>
          <w:p w14:paraId="3E29AE33" w14:textId="77777777" w:rsidR="00777A41" w:rsidRDefault="008B1727">
            <w:pPr>
              <w:pStyle w:val="Table04Row"/>
            </w:pPr>
            <w:r>
              <w:t>r. 1 &amp; 2: 7 Jan 2020 (see r. 2(a));</w:t>
            </w:r>
          </w:p>
          <w:p w14:paraId="600CA501" w14:textId="77777777" w:rsidR="00777A41" w:rsidRDefault="008B1727">
            <w:pPr>
              <w:pStyle w:val="Table04Row"/>
            </w:pPr>
            <w:r>
              <w:t>Rules other than r. 1 &amp; 2: 8 Jan 2020 (see r. 2(b))</w:t>
            </w:r>
          </w:p>
        </w:tc>
      </w:tr>
      <w:tr w:rsidR="00777A41" w14:paraId="19946436" w14:textId="77777777">
        <w:trPr>
          <w:cantSplit/>
          <w:jc w:val="center"/>
        </w:trPr>
        <w:tc>
          <w:tcPr>
            <w:tcW w:w="4253" w:type="dxa"/>
          </w:tcPr>
          <w:p w14:paraId="3AB6C518" w14:textId="77777777" w:rsidR="00777A41" w:rsidRDefault="008B1727">
            <w:pPr>
              <w:pStyle w:val="Table04Row"/>
            </w:pPr>
            <w:r>
              <w:rPr>
                <w:i/>
              </w:rPr>
              <w:t>Lotteries Commission Rules Amendment (COVID‑19 Response) Rules 2020</w:t>
            </w:r>
            <w:r>
              <w:t xml:space="preserve"> Pt. 3</w:t>
            </w:r>
          </w:p>
        </w:tc>
        <w:tc>
          <w:tcPr>
            <w:tcW w:w="1418" w:type="dxa"/>
          </w:tcPr>
          <w:p w14:paraId="10B3F7DF" w14:textId="77777777" w:rsidR="00777A41" w:rsidRDefault="008B1727">
            <w:pPr>
              <w:pStyle w:val="Table04Row"/>
            </w:pPr>
            <w:r>
              <w:t>5 May 2020</w:t>
            </w:r>
            <w:r>
              <w:br/>
              <w:t>SL 2020/52</w:t>
            </w:r>
          </w:p>
        </w:tc>
        <w:tc>
          <w:tcPr>
            <w:tcW w:w="4536" w:type="dxa"/>
          </w:tcPr>
          <w:p w14:paraId="6338EACB" w14:textId="77777777" w:rsidR="00777A41" w:rsidRDefault="008B1727">
            <w:pPr>
              <w:pStyle w:val="Table04Row"/>
            </w:pPr>
            <w:r>
              <w:t>6 May 2020 (see r. 2(b))</w:t>
            </w:r>
          </w:p>
        </w:tc>
      </w:tr>
    </w:tbl>
    <w:p w14:paraId="6CD525C2" w14:textId="77777777" w:rsidR="00777A41" w:rsidRDefault="008B1727">
      <w:pPr>
        <w:pStyle w:val="IAlphabetDivider"/>
      </w:pPr>
      <w:r>
        <w:t>M</w:t>
      </w:r>
    </w:p>
    <w:p w14:paraId="481681E1" w14:textId="77777777" w:rsidR="00777A41" w:rsidRDefault="008B1727">
      <w:pPr>
        <w:pStyle w:val="IActName"/>
      </w:pPr>
      <w:r>
        <w:t>Magistrates Court (Civil Proceedings)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506A306" w14:textId="77777777">
        <w:trPr>
          <w:cantSplit/>
          <w:jc w:val="center"/>
        </w:trPr>
        <w:tc>
          <w:tcPr>
            <w:tcW w:w="1134" w:type="dxa"/>
          </w:tcPr>
          <w:p w14:paraId="22817F10" w14:textId="77777777" w:rsidR="00777A41" w:rsidRDefault="008B1727">
            <w:pPr>
              <w:pStyle w:val="Table04Row"/>
              <w:keepNext/>
            </w:pPr>
            <w:r>
              <w:rPr>
                <w:b/>
              </w:rPr>
              <w:t>Portfolio:</w:t>
            </w:r>
          </w:p>
        </w:tc>
        <w:tc>
          <w:tcPr>
            <w:tcW w:w="8505" w:type="dxa"/>
          </w:tcPr>
          <w:p w14:paraId="5CF458FC" w14:textId="77777777" w:rsidR="00777A41" w:rsidRDefault="008B1727">
            <w:pPr>
              <w:pStyle w:val="Table04Row"/>
              <w:keepNext/>
            </w:pPr>
            <w:r>
              <w:t>Attorney General</w:t>
            </w:r>
          </w:p>
        </w:tc>
      </w:tr>
      <w:tr w:rsidR="00777A41" w14:paraId="50DD8370" w14:textId="77777777">
        <w:trPr>
          <w:cantSplit/>
          <w:jc w:val="center"/>
        </w:trPr>
        <w:tc>
          <w:tcPr>
            <w:tcW w:w="1276" w:type="dxa"/>
          </w:tcPr>
          <w:p w14:paraId="0AA8F11A" w14:textId="77777777" w:rsidR="00777A41" w:rsidRDefault="008B1727">
            <w:pPr>
              <w:pStyle w:val="Table04Row"/>
              <w:keepNext/>
            </w:pPr>
            <w:r>
              <w:rPr>
                <w:b/>
              </w:rPr>
              <w:t>Agency:</w:t>
            </w:r>
          </w:p>
        </w:tc>
        <w:tc>
          <w:tcPr>
            <w:tcW w:w="5812" w:type="dxa"/>
          </w:tcPr>
          <w:p w14:paraId="0E3636B5" w14:textId="77777777" w:rsidR="00777A41" w:rsidRDefault="008B1727">
            <w:pPr>
              <w:pStyle w:val="Table04Row"/>
              <w:keepNext/>
            </w:pPr>
            <w:r>
              <w:t>Department of Justice</w:t>
            </w:r>
          </w:p>
        </w:tc>
      </w:tr>
    </w:tbl>
    <w:p w14:paraId="5D0836AE" w14:textId="77777777" w:rsidR="00777A41" w:rsidRDefault="00777A41">
      <w:pPr>
        <w:keepNext/>
      </w:pPr>
    </w:p>
    <w:p w14:paraId="1F2686A2" w14:textId="77777777" w:rsidR="00777A41" w:rsidRDefault="008B1727">
      <w:pPr>
        <w:pStyle w:val="IRegName"/>
      </w:pPr>
      <w:r>
        <w:t>Magistrates Court (Civil Proceedings)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26CD090" w14:textId="77777777">
        <w:trPr>
          <w:cantSplit/>
          <w:jc w:val="center"/>
        </w:trPr>
        <w:tc>
          <w:tcPr>
            <w:tcW w:w="4253" w:type="dxa"/>
          </w:tcPr>
          <w:p w14:paraId="2407AB07" w14:textId="77777777" w:rsidR="00777A41" w:rsidRDefault="008B1727">
            <w:pPr>
              <w:pStyle w:val="Table04Row"/>
            </w:pPr>
            <w:r>
              <w:rPr>
                <w:i/>
              </w:rPr>
              <w:t>Magistrates Court (Civil Proceedings) Regulations 2011</w:t>
            </w:r>
          </w:p>
        </w:tc>
        <w:tc>
          <w:tcPr>
            <w:tcW w:w="1418" w:type="dxa"/>
          </w:tcPr>
          <w:p w14:paraId="5538EB88" w14:textId="77777777" w:rsidR="00777A41" w:rsidRDefault="008B1727">
            <w:pPr>
              <w:pStyle w:val="Table04Row"/>
            </w:pPr>
            <w:r>
              <w:t>1 Jul 2011</w:t>
            </w:r>
            <w:r>
              <w:br/>
              <w:t>p. 2726‑7</w:t>
            </w:r>
          </w:p>
        </w:tc>
        <w:tc>
          <w:tcPr>
            <w:tcW w:w="4536" w:type="dxa"/>
          </w:tcPr>
          <w:p w14:paraId="03B09EE5" w14:textId="77777777" w:rsidR="00777A41" w:rsidRDefault="008B1727">
            <w:pPr>
              <w:pStyle w:val="Table04Row"/>
            </w:pPr>
            <w:r>
              <w:t>r. 1 &amp; 2: 1 Jul 2011 (see r. 2(a));</w:t>
            </w:r>
          </w:p>
          <w:p w14:paraId="29CC6C8B" w14:textId="77777777" w:rsidR="00777A41" w:rsidRDefault="008B1727">
            <w:pPr>
              <w:pStyle w:val="Table04Row"/>
            </w:pPr>
            <w:r>
              <w:t>Regulations other than r. 1 &amp; 2: 2 Jul 2011 (see r. 2(b))</w:t>
            </w:r>
          </w:p>
        </w:tc>
      </w:tr>
      <w:tr w:rsidR="00777A41" w14:paraId="0B5226CF" w14:textId="77777777">
        <w:trPr>
          <w:cantSplit/>
          <w:jc w:val="center"/>
        </w:trPr>
        <w:tc>
          <w:tcPr>
            <w:tcW w:w="4253" w:type="dxa"/>
          </w:tcPr>
          <w:p w14:paraId="4389E367" w14:textId="77777777" w:rsidR="00777A41" w:rsidRDefault="008B1727">
            <w:pPr>
              <w:pStyle w:val="Table04Row"/>
            </w:pPr>
            <w:r>
              <w:rPr>
                <w:i/>
              </w:rPr>
              <w:t>Magistrates Court (Civil Proceedings) Amendment Regulations 2013</w:t>
            </w:r>
          </w:p>
        </w:tc>
        <w:tc>
          <w:tcPr>
            <w:tcW w:w="1418" w:type="dxa"/>
          </w:tcPr>
          <w:p w14:paraId="1BE5BE03" w14:textId="77777777" w:rsidR="00777A41" w:rsidRDefault="008B1727">
            <w:pPr>
              <w:pStyle w:val="Table04Row"/>
            </w:pPr>
            <w:r>
              <w:t>14 Nov 2013</w:t>
            </w:r>
            <w:r>
              <w:br/>
              <w:t>p. 5051‑2</w:t>
            </w:r>
          </w:p>
        </w:tc>
        <w:tc>
          <w:tcPr>
            <w:tcW w:w="4536" w:type="dxa"/>
          </w:tcPr>
          <w:p w14:paraId="57B73987" w14:textId="77777777" w:rsidR="00777A41" w:rsidRDefault="008B1727">
            <w:pPr>
              <w:pStyle w:val="Table04Row"/>
            </w:pPr>
            <w:r>
              <w:t>r. 1 &amp; 2: 14 Nov 2013 (see r. 2(a));</w:t>
            </w:r>
          </w:p>
          <w:p w14:paraId="2B26D1FA" w14:textId="77777777" w:rsidR="00777A41" w:rsidRDefault="008B1727">
            <w:pPr>
              <w:pStyle w:val="Table04Row"/>
            </w:pPr>
            <w:r>
              <w:t xml:space="preserve">Regulations other than r. 1 &amp; 2: 18 Nov 2013 (see r. 2(b) and </w:t>
            </w:r>
            <w:r>
              <w:rPr>
                <w:i/>
              </w:rPr>
              <w:t>Gazette</w:t>
            </w:r>
            <w:r>
              <w:t xml:space="preserve"> 14 Nov 2013 p. 5027)</w:t>
            </w:r>
          </w:p>
        </w:tc>
      </w:tr>
    </w:tbl>
    <w:p w14:paraId="69A79582" w14:textId="77777777" w:rsidR="00777A41" w:rsidRDefault="008B1727">
      <w:pPr>
        <w:pStyle w:val="IRegName"/>
      </w:pPr>
      <w:r>
        <w:t>Magistrates Court (Civil Proceedings)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CF6FFF" w14:textId="77777777">
        <w:trPr>
          <w:cantSplit/>
          <w:jc w:val="center"/>
        </w:trPr>
        <w:tc>
          <w:tcPr>
            <w:tcW w:w="4253" w:type="dxa"/>
          </w:tcPr>
          <w:p w14:paraId="5D1F92E9" w14:textId="77777777" w:rsidR="00777A41" w:rsidRDefault="008B1727">
            <w:pPr>
              <w:pStyle w:val="Table04Row"/>
            </w:pPr>
            <w:r>
              <w:rPr>
                <w:i/>
              </w:rPr>
              <w:t>Magistrates Court (Civil Proceedings) Rules 2005</w:t>
            </w:r>
          </w:p>
        </w:tc>
        <w:tc>
          <w:tcPr>
            <w:tcW w:w="1418" w:type="dxa"/>
          </w:tcPr>
          <w:p w14:paraId="1F53EA0F" w14:textId="77777777" w:rsidR="00777A41" w:rsidRDefault="008B1727">
            <w:pPr>
              <w:pStyle w:val="Table04Row"/>
            </w:pPr>
            <w:r>
              <w:t>28 Apr 2005</w:t>
            </w:r>
            <w:r>
              <w:br/>
              <w:t>p. 1651‑709</w:t>
            </w:r>
          </w:p>
        </w:tc>
        <w:tc>
          <w:tcPr>
            <w:tcW w:w="4536" w:type="dxa"/>
          </w:tcPr>
          <w:p w14:paraId="71470D20" w14:textId="77777777" w:rsidR="00777A41" w:rsidRDefault="008B1727">
            <w:pPr>
              <w:pStyle w:val="Table04Row"/>
            </w:pPr>
            <w:r>
              <w:t xml:space="preserve">1 May 2005 (see r. 2 and </w:t>
            </w:r>
            <w:r>
              <w:rPr>
                <w:i/>
              </w:rPr>
              <w:t>Gazette</w:t>
            </w:r>
            <w:r>
              <w:t xml:space="preserve"> 31 Dec 2004 p. 7127)</w:t>
            </w:r>
          </w:p>
        </w:tc>
      </w:tr>
      <w:tr w:rsidR="00777A41" w14:paraId="4FB1CCA6" w14:textId="77777777">
        <w:trPr>
          <w:cantSplit/>
          <w:jc w:val="center"/>
        </w:trPr>
        <w:tc>
          <w:tcPr>
            <w:tcW w:w="4253" w:type="dxa"/>
          </w:tcPr>
          <w:p w14:paraId="2A086EB7" w14:textId="77777777" w:rsidR="00777A41" w:rsidRDefault="008B1727">
            <w:pPr>
              <w:pStyle w:val="Table04Row"/>
            </w:pPr>
            <w:r>
              <w:rPr>
                <w:i/>
              </w:rPr>
              <w:t>Magistrates Court (Civil Proceedings) Amendment Rules 2007</w:t>
            </w:r>
          </w:p>
        </w:tc>
        <w:tc>
          <w:tcPr>
            <w:tcW w:w="1418" w:type="dxa"/>
          </w:tcPr>
          <w:p w14:paraId="208C3D98" w14:textId="77777777" w:rsidR="00777A41" w:rsidRDefault="008B1727">
            <w:pPr>
              <w:pStyle w:val="Table04Row"/>
            </w:pPr>
            <w:r>
              <w:t>24 Aug 2007</w:t>
            </w:r>
            <w:r>
              <w:br/>
              <w:t>p. 4328‑32</w:t>
            </w:r>
          </w:p>
        </w:tc>
        <w:tc>
          <w:tcPr>
            <w:tcW w:w="4536" w:type="dxa"/>
          </w:tcPr>
          <w:p w14:paraId="3F23C543" w14:textId="77777777" w:rsidR="00777A41" w:rsidRDefault="008B1727">
            <w:pPr>
              <w:pStyle w:val="Table04Row"/>
            </w:pPr>
            <w:r>
              <w:t>r. 1 &amp; 2: 24 Aug 2007 (see r. 2(a));</w:t>
            </w:r>
          </w:p>
          <w:p w14:paraId="5A537B66" w14:textId="77777777" w:rsidR="00777A41" w:rsidRDefault="008B1727">
            <w:pPr>
              <w:pStyle w:val="Table04Row"/>
            </w:pPr>
            <w:r>
              <w:t>Rules other than r. 1 &amp; 2: 25 Aug 2007 (see r. 2(b))</w:t>
            </w:r>
          </w:p>
        </w:tc>
      </w:tr>
      <w:tr w:rsidR="00777A41" w14:paraId="2C159073" w14:textId="77777777">
        <w:trPr>
          <w:cantSplit/>
          <w:jc w:val="center"/>
        </w:trPr>
        <w:tc>
          <w:tcPr>
            <w:tcW w:w="4253" w:type="dxa"/>
          </w:tcPr>
          <w:p w14:paraId="7304D8EA" w14:textId="77777777" w:rsidR="00777A41" w:rsidRDefault="008B1727">
            <w:pPr>
              <w:pStyle w:val="Table04Row"/>
            </w:pPr>
            <w:r>
              <w:rPr>
                <w:i/>
              </w:rPr>
              <w:t>Magistrates Court (Civil Proceedings) Amendment Rules (No. 2) 2008</w:t>
            </w:r>
          </w:p>
        </w:tc>
        <w:tc>
          <w:tcPr>
            <w:tcW w:w="1418" w:type="dxa"/>
          </w:tcPr>
          <w:p w14:paraId="1C027655" w14:textId="77777777" w:rsidR="00777A41" w:rsidRDefault="008B1727">
            <w:pPr>
              <w:pStyle w:val="Table04Row"/>
            </w:pPr>
            <w:r>
              <w:t>3 Jun 2008</w:t>
            </w:r>
            <w:r>
              <w:br/>
              <w:t>p. 2123‑38</w:t>
            </w:r>
          </w:p>
        </w:tc>
        <w:tc>
          <w:tcPr>
            <w:tcW w:w="4536" w:type="dxa"/>
          </w:tcPr>
          <w:p w14:paraId="25824EF5" w14:textId="77777777" w:rsidR="00777A41" w:rsidRDefault="008B1727">
            <w:pPr>
              <w:pStyle w:val="Table04Row"/>
            </w:pPr>
            <w:r>
              <w:t>r. 1 &amp; 2: 3 Jun 2008 (see r. 2(a));</w:t>
            </w:r>
          </w:p>
          <w:p w14:paraId="131BC9B3" w14:textId="77777777" w:rsidR="00777A41" w:rsidRDefault="008B1727">
            <w:pPr>
              <w:pStyle w:val="Table04Row"/>
            </w:pPr>
            <w:r>
              <w:t>Rules other than r. 1 &amp; 2: 1 Sep 2008 (see r. 2(b))</w:t>
            </w:r>
          </w:p>
        </w:tc>
      </w:tr>
      <w:tr w:rsidR="00777A41" w14:paraId="63239EF1" w14:textId="77777777">
        <w:trPr>
          <w:cantSplit/>
          <w:jc w:val="center"/>
        </w:trPr>
        <w:tc>
          <w:tcPr>
            <w:tcW w:w="10207" w:type="dxa"/>
            <w:gridSpan w:val="3"/>
          </w:tcPr>
          <w:p w14:paraId="52535D00" w14:textId="77777777" w:rsidR="00777A41" w:rsidRDefault="008B1727">
            <w:pPr>
              <w:pStyle w:val="Table04Row"/>
            </w:pPr>
            <w:r>
              <w:rPr>
                <w:b/>
              </w:rPr>
              <w:t>Reprint 1 as at 17 Jul 2009</w:t>
            </w:r>
          </w:p>
        </w:tc>
      </w:tr>
      <w:tr w:rsidR="00777A41" w14:paraId="614C02E9" w14:textId="77777777">
        <w:trPr>
          <w:cantSplit/>
          <w:jc w:val="center"/>
        </w:trPr>
        <w:tc>
          <w:tcPr>
            <w:tcW w:w="4253" w:type="dxa"/>
          </w:tcPr>
          <w:p w14:paraId="68956A80" w14:textId="77777777" w:rsidR="00777A41" w:rsidRDefault="008B1727">
            <w:pPr>
              <w:pStyle w:val="Table04Row"/>
            </w:pPr>
            <w:r>
              <w:rPr>
                <w:i/>
              </w:rPr>
              <w:t>Magistrates Court (Civil Proceedings) Amendment Rules 2010</w:t>
            </w:r>
          </w:p>
        </w:tc>
        <w:tc>
          <w:tcPr>
            <w:tcW w:w="1418" w:type="dxa"/>
          </w:tcPr>
          <w:p w14:paraId="4723A05E" w14:textId="77777777" w:rsidR="00777A41" w:rsidRDefault="008B1727">
            <w:pPr>
              <w:pStyle w:val="Table04Row"/>
            </w:pPr>
            <w:r>
              <w:t>2 Jul 2010</w:t>
            </w:r>
            <w:r>
              <w:br/>
              <w:t>p. 3191‑5</w:t>
            </w:r>
          </w:p>
        </w:tc>
        <w:tc>
          <w:tcPr>
            <w:tcW w:w="4536" w:type="dxa"/>
          </w:tcPr>
          <w:p w14:paraId="3CCC1742" w14:textId="77777777" w:rsidR="00777A41" w:rsidRDefault="008B1727">
            <w:pPr>
              <w:pStyle w:val="Table04Row"/>
            </w:pPr>
            <w:r>
              <w:t>r. 1 &amp; 2: 2 Jul 2010 (see r. 2(a));</w:t>
            </w:r>
          </w:p>
          <w:p w14:paraId="7CA50209" w14:textId="77777777" w:rsidR="00777A41" w:rsidRDefault="008B1727">
            <w:pPr>
              <w:pStyle w:val="Table04Row"/>
            </w:pPr>
            <w:r>
              <w:t>Rules other than r. 1 &amp; 2: 3 Jul 2010 (see r. 2(b))</w:t>
            </w:r>
          </w:p>
        </w:tc>
      </w:tr>
      <w:tr w:rsidR="00777A41" w14:paraId="514EC470" w14:textId="77777777">
        <w:trPr>
          <w:cantSplit/>
          <w:jc w:val="center"/>
        </w:trPr>
        <w:tc>
          <w:tcPr>
            <w:tcW w:w="4253" w:type="dxa"/>
          </w:tcPr>
          <w:p w14:paraId="3C18975C" w14:textId="77777777" w:rsidR="00777A41" w:rsidRDefault="008B1727">
            <w:pPr>
              <w:pStyle w:val="Table04Row"/>
            </w:pPr>
            <w:r>
              <w:rPr>
                <w:i/>
              </w:rPr>
              <w:t>Magistrates Court (Civil Proceedings) Amendment Rules 2011</w:t>
            </w:r>
          </w:p>
        </w:tc>
        <w:tc>
          <w:tcPr>
            <w:tcW w:w="1418" w:type="dxa"/>
          </w:tcPr>
          <w:p w14:paraId="167381C9" w14:textId="77777777" w:rsidR="00777A41" w:rsidRDefault="008B1727">
            <w:pPr>
              <w:pStyle w:val="Table04Row"/>
            </w:pPr>
            <w:r>
              <w:t>20 May 2011</w:t>
            </w:r>
            <w:r>
              <w:br/>
              <w:t>p. 1841‑6</w:t>
            </w:r>
          </w:p>
        </w:tc>
        <w:tc>
          <w:tcPr>
            <w:tcW w:w="4536" w:type="dxa"/>
          </w:tcPr>
          <w:p w14:paraId="6846BBEE" w14:textId="77777777" w:rsidR="00777A41" w:rsidRDefault="008B1727">
            <w:pPr>
              <w:pStyle w:val="Table04Row"/>
            </w:pPr>
            <w:r>
              <w:t>r. 1 &amp; 2: 20 May 2011 (see r. 2(a));</w:t>
            </w:r>
          </w:p>
          <w:p w14:paraId="7CA49756" w14:textId="77777777" w:rsidR="00777A41" w:rsidRDefault="008B1727">
            <w:pPr>
              <w:pStyle w:val="Table04Row"/>
            </w:pPr>
            <w:r>
              <w:t>Rules other than r. 1 &amp; 2: 21 May 2011 (see r. 2(b))</w:t>
            </w:r>
          </w:p>
        </w:tc>
      </w:tr>
      <w:tr w:rsidR="00777A41" w14:paraId="012FBC6F" w14:textId="77777777">
        <w:trPr>
          <w:cantSplit/>
          <w:jc w:val="center"/>
        </w:trPr>
        <w:tc>
          <w:tcPr>
            <w:tcW w:w="4253" w:type="dxa"/>
          </w:tcPr>
          <w:p w14:paraId="55D2E2D0" w14:textId="77777777" w:rsidR="00777A41" w:rsidRDefault="008B1727">
            <w:pPr>
              <w:pStyle w:val="Table04Row"/>
            </w:pPr>
            <w:r>
              <w:rPr>
                <w:i/>
              </w:rPr>
              <w:t>Magistrates Court (Civil Proceedings) Amendment Rules (No. 2) 2011</w:t>
            </w:r>
          </w:p>
        </w:tc>
        <w:tc>
          <w:tcPr>
            <w:tcW w:w="1418" w:type="dxa"/>
          </w:tcPr>
          <w:p w14:paraId="16543582" w14:textId="77777777" w:rsidR="00777A41" w:rsidRDefault="008B1727">
            <w:pPr>
              <w:pStyle w:val="Table04Row"/>
            </w:pPr>
            <w:r>
              <w:t>27 Oct 2011</w:t>
            </w:r>
            <w:r>
              <w:br/>
              <w:t>p. 4556‑7</w:t>
            </w:r>
          </w:p>
        </w:tc>
        <w:tc>
          <w:tcPr>
            <w:tcW w:w="4536" w:type="dxa"/>
          </w:tcPr>
          <w:p w14:paraId="37957DF1" w14:textId="77777777" w:rsidR="00777A41" w:rsidRDefault="008B1727">
            <w:pPr>
              <w:pStyle w:val="Table04Row"/>
            </w:pPr>
            <w:r>
              <w:t>r. 1 &amp; 2: 27 Oct 2011 (see r. 2(a));</w:t>
            </w:r>
          </w:p>
          <w:p w14:paraId="7D0D457D" w14:textId="77777777" w:rsidR="00777A41" w:rsidRDefault="008B1727">
            <w:pPr>
              <w:pStyle w:val="Table04Row"/>
            </w:pPr>
            <w:r>
              <w:t>Rules other than r. 1 &amp; 2: 28 Oct 2011 (see r. 2(b))</w:t>
            </w:r>
          </w:p>
        </w:tc>
      </w:tr>
      <w:tr w:rsidR="00777A41" w14:paraId="69980130" w14:textId="77777777">
        <w:trPr>
          <w:cantSplit/>
          <w:jc w:val="center"/>
        </w:trPr>
        <w:tc>
          <w:tcPr>
            <w:tcW w:w="4253" w:type="dxa"/>
          </w:tcPr>
          <w:p w14:paraId="1F5C90B8" w14:textId="77777777" w:rsidR="00777A41" w:rsidRDefault="008B1727">
            <w:pPr>
              <w:pStyle w:val="Table04Row"/>
            </w:pPr>
            <w:r>
              <w:rPr>
                <w:i/>
              </w:rPr>
              <w:t>Magistrates Court (Civil Proceedings) Amendment Rules 2012</w:t>
            </w:r>
          </w:p>
        </w:tc>
        <w:tc>
          <w:tcPr>
            <w:tcW w:w="1418" w:type="dxa"/>
          </w:tcPr>
          <w:p w14:paraId="3D28A4A2" w14:textId="77777777" w:rsidR="00777A41" w:rsidRDefault="008B1727">
            <w:pPr>
              <w:pStyle w:val="Table04Row"/>
            </w:pPr>
            <w:r>
              <w:t>23 Mar 2012</w:t>
            </w:r>
            <w:r>
              <w:br/>
              <w:t>p. 1366‑8</w:t>
            </w:r>
          </w:p>
        </w:tc>
        <w:tc>
          <w:tcPr>
            <w:tcW w:w="4536" w:type="dxa"/>
          </w:tcPr>
          <w:p w14:paraId="5B40AC43" w14:textId="77777777" w:rsidR="00777A41" w:rsidRDefault="008B1727">
            <w:pPr>
              <w:pStyle w:val="Table04Row"/>
            </w:pPr>
            <w:r>
              <w:t>r. 1 &amp; 2: 23 Mar 2012 (see r. 2(a));</w:t>
            </w:r>
          </w:p>
          <w:p w14:paraId="5B1D5A8F" w14:textId="77777777" w:rsidR="00777A41" w:rsidRDefault="008B1727">
            <w:pPr>
              <w:pStyle w:val="Table04Row"/>
            </w:pPr>
            <w:r>
              <w:t>Rules other than r. 1, 2 &amp; 4(1) &amp; (2): 24 Mar 2012 (see r. 2(c));</w:t>
            </w:r>
          </w:p>
          <w:p w14:paraId="10280016" w14:textId="77777777" w:rsidR="00777A41" w:rsidRDefault="008B1727">
            <w:pPr>
              <w:pStyle w:val="Table04Row"/>
            </w:pPr>
            <w:r>
              <w:t xml:space="preserve">r. 4(1) &amp; (2): 2 Apr 2012 (see r. 2(b) and </w:t>
            </w:r>
            <w:r>
              <w:rPr>
                <w:i/>
              </w:rPr>
              <w:t>Gazette</w:t>
            </w:r>
            <w:r>
              <w:t xml:space="preserve"> 13 Mar 2012 p. 1033)</w:t>
            </w:r>
          </w:p>
        </w:tc>
      </w:tr>
      <w:tr w:rsidR="00777A41" w14:paraId="5B6F99F2" w14:textId="77777777">
        <w:trPr>
          <w:cantSplit/>
          <w:jc w:val="center"/>
        </w:trPr>
        <w:tc>
          <w:tcPr>
            <w:tcW w:w="4253" w:type="dxa"/>
          </w:tcPr>
          <w:p w14:paraId="07728D4B" w14:textId="77777777" w:rsidR="00777A41" w:rsidRDefault="008B1727">
            <w:pPr>
              <w:pStyle w:val="Table04Row"/>
            </w:pPr>
            <w:r>
              <w:rPr>
                <w:i/>
              </w:rPr>
              <w:t>Magistrates Court (Civil Proceedings) Amendment Rules (No. 2) 2012</w:t>
            </w:r>
          </w:p>
        </w:tc>
        <w:tc>
          <w:tcPr>
            <w:tcW w:w="1418" w:type="dxa"/>
          </w:tcPr>
          <w:p w14:paraId="50A33D94" w14:textId="77777777" w:rsidR="00777A41" w:rsidRDefault="008B1727">
            <w:pPr>
              <w:pStyle w:val="Table04Row"/>
            </w:pPr>
            <w:r>
              <w:t>1 Jun 2012</w:t>
            </w:r>
            <w:r>
              <w:br/>
              <w:t>p. 2281‑2</w:t>
            </w:r>
          </w:p>
        </w:tc>
        <w:tc>
          <w:tcPr>
            <w:tcW w:w="4536" w:type="dxa"/>
          </w:tcPr>
          <w:p w14:paraId="217E2D9C" w14:textId="77777777" w:rsidR="00777A41" w:rsidRDefault="008B1727">
            <w:pPr>
              <w:pStyle w:val="Table04Row"/>
            </w:pPr>
            <w:r>
              <w:t>r. 1 &amp; 2: 1 Jun 2012 (see r. 2(a));</w:t>
            </w:r>
          </w:p>
          <w:p w14:paraId="00A88128" w14:textId="77777777" w:rsidR="00777A41" w:rsidRDefault="008B1727">
            <w:pPr>
              <w:pStyle w:val="Table04Row"/>
            </w:pPr>
            <w:r>
              <w:t>Rules other than r. 1 &amp; 2: 2 Jun 2012 (see r. 2(b))</w:t>
            </w:r>
          </w:p>
        </w:tc>
      </w:tr>
      <w:tr w:rsidR="00777A41" w14:paraId="1DA6BEF3" w14:textId="77777777">
        <w:trPr>
          <w:cantSplit/>
          <w:jc w:val="center"/>
        </w:trPr>
        <w:tc>
          <w:tcPr>
            <w:tcW w:w="10207" w:type="dxa"/>
            <w:gridSpan w:val="3"/>
          </w:tcPr>
          <w:p w14:paraId="6371BE84" w14:textId="77777777" w:rsidR="00777A41" w:rsidRDefault="008B1727">
            <w:pPr>
              <w:pStyle w:val="Table04Row"/>
            </w:pPr>
            <w:r>
              <w:rPr>
                <w:b/>
              </w:rPr>
              <w:t>Reprint 2 as at 8 Jun 2012</w:t>
            </w:r>
          </w:p>
        </w:tc>
      </w:tr>
      <w:tr w:rsidR="00777A41" w14:paraId="2E472208" w14:textId="77777777">
        <w:trPr>
          <w:cantSplit/>
          <w:jc w:val="center"/>
        </w:trPr>
        <w:tc>
          <w:tcPr>
            <w:tcW w:w="4253" w:type="dxa"/>
          </w:tcPr>
          <w:p w14:paraId="20F82075" w14:textId="77777777" w:rsidR="00777A41" w:rsidRDefault="008B1727">
            <w:pPr>
              <w:pStyle w:val="Table04Row"/>
            </w:pPr>
            <w:r>
              <w:rPr>
                <w:i/>
              </w:rPr>
              <w:t>Magistrates Court (Civil Proceedings) Amendment Rules (No. 2) 2013</w:t>
            </w:r>
          </w:p>
        </w:tc>
        <w:tc>
          <w:tcPr>
            <w:tcW w:w="1418" w:type="dxa"/>
          </w:tcPr>
          <w:p w14:paraId="6A01FA79" w14:textId="77777777" w:rsidR="00777A41" w:rsidRDefault="008B1727">
            <w:pPr>
              <w:pStyle w:val="Table04Row"/>
            </w:pPr>
            <w:r>
              <w:t>24 May 2013</w:t>
            </w:r>
            <w:r>
              <w:br/>
              <w:t>p. 2060‑3</w:t>
            </w:r>
          </w:p>
        </w:tc>
        <w:tc>
          <w:tcPr>
            <w:tcW w:w="4536" w:type="dxa"/>
          </w:tcPr>
          <w:p w14:paraId="68F2E938" w14:textId="77777777" w:rsidR="00777A41" w:rsidRDefault="008B1727">
            <w:pPr>
              <w:pStyle w:val="Table04Row"/>
            </w:pPr>
            <w:r>
              <w:t>r. 1 &amp; 2: 24 May 2013 (see r. 2(a));</w:t>
            </w:r>
          </w:p>
          <w:p w14:paraId="49E9ED73" w14:textId="77777777" w:rsidR="00777A41" w:rsidRDefault="008B1727">
            <w:pPr>
              <w:pStyle w:val="Table04Row"/>
            </w:pPr>
            <w:r>
              <w:t>Rules other than r. 1 &amp; 2: 25 May 2013 (see r. 2(b))</w:t>
            </w:r>
          </w:p>
        </w:tc>
      </w:tr>
      <w:tr w:rsidR="00777A41" w14:paraId="340CA6E3" w14:textId="77777777">
        <w:trPr>
          <w:cantSplit/>
          <w:jc w:val="center"/>
        </w:trPr>
        <w:tc>
          <w:tcPr>
            <w:tcW w:w="4253" w:type="dxa"/>
          </w:tcPr>
          <w:p w14:paraId="79F14ACB" w14:textId="77777777" w:rsidR="00777A41" w:rsidRDefault="008B1727">
            <w:pPr>
              <w:pStyle w:val="Table04Row"/>
            </w:pPr>
            <w:r>
              <w:rPr>
                <w:i/>
              </w:rPr>
              <w:t>Magistrates Court (Civil Proceedings) Amendment Rules (No. 3) 2013</w:t>
            </w:r>
          </w:p>
        </w:tc>
        <w:tc>
          <w:tcPr>
            <w:tcW w:w="1418" w:type="dxa"/>
          </w:tcPr>
          <w:p w14:paraId="38CF4F4C" w14:textId="77777777" w:rsidR="00777A41" w:rsidRDefault="008B1727">
            <w:pPr>
              <w:pStyle w:val="Table04Row"/>
            </w:pPr>
            <w:r>
              <w:t>20 Aug 2013</w:t>
            </w:r>
            <w:r>
              <w:br/>
              <w:t>p. 3816‑17</w:t>
            </w:r>
          </w:p>
        </w:tc>
        <w:tc>
          <w:tcPr>
            <w:tcW w:w="4536" w:type="dxa"/>
          </w:tcPr>
          <w:p w14:paraId="0421F2B3" w14:textId="77777777" w:rsidR="00777A41" w:rsidRDefault="008B1727">
            <w:pPr>
              <w:pStyle w:val="Table04Row"/>
            </w:pPr>
            <w:r>
              <w:t>r. 1 &amp; 2: 20 Aug 2013 (see r. 2(a));</w:t>
            </w:r>
          </w:p>
          <w:p w14:paraId="25687992" w14:textId="77777777" w:rsidR="00777A41" w:rsidRDefault="008B1727">
            <w:pPr>
              <w:pStyle w:val="Table04Row"/>
            </w:pPr>
            <w:r>
              <w:t xml:space="preserve">Rules other than r. 1 &amp; 2: 21 Aug 2013 (see r. 2(b) and </w:t>
            </w:r>
            <w:r>
              <w:rPr>
                <w:i/>
              </w:rPr>
              <w:t>Gazette</w:t>
            </w:r>
            <w:r>
              <w:t xml:space="preserve"> 20 Aug 2013 p. 3815)</w:t>
            </w:r>
          </w:p>
        </w:tc>
      </w:tr>
      <w:tr w:rsidR="00777A41" w14:paraId="1A42A789" w14:textId="77777777">
        <w:trPr>
          <w:cantSplit/>
          <w:jc w:val="center"/>
        </w:trPr>
        <w:tc>
          <w:tcPr>
            <w:tcW w:w="4253" w:type="dxa"/>
          </w:tcPr>
          <w:p w14:paraId="646B2BED" w14:textId="77777777" w:rsidR="00777A41" w:rsidRDefault="008B1727">
            <w:pPr>
              <w:pStyle w:val="Table04Row"/>
            </w:pPr>
            <w:r>
              <w:rPr>
                <w:i/>
              </w:rPr>
              <w:t>Magistrates Court (Civil Proceedings) Amendment Rules 2013</w:t>
            </w:r>
          </w:p>
        </w:tc>
        <w:tc>
          <w:tcPr>
            <w:tcW w:w="1418" w:type="dxa"/>
          </w:tcPr>
          <w:p w14:paraId="7E811EA7" w14:textId="77777777" w:rsidR="00777A41" w:rsidRDefault="008B1727">
            <w:pPr>
              <w:pStyle w:val="Table04Row"/>
            </w:pPr>
            <w:r>
              <w:t>31 Dec 2013</w:t>
            </w:r>
            <w:r>
              <w:br/>
              <w:t>p. 6542‑4</w:t>
            </w:r>
          </w:p>
        </w:tc>
        <w:tc>
          <w:tcPr>
            <w:tcW w:w="4536" w:type="dxa"/>
          </w:tcPr>
          <w:p w14:paraId="3A81DAAA" w14:textId="77777777" w:rsidR="00777A41" w:rsidRDefault="008B1727">
            <w:pPr>
              <w:pStyle w:val="Table04Row"/>
            </w:pPr>
            <w:r>
              <w:t>r. 1 &amp; 2: 31 Dec 2013 (see r. 2(a));</w:t>
            </w:r>
          </w:p>
          <w:p w14:paraId="22AE781D" w14:textId="77777777" w:rsidR="00777A41" w:rsidRDefault="008B1727">
            <w:pPr>
              <w:pStyle w:val="Table04Row"/>
            </w:pPr>
            <w:r>
              <w:t>Rules other than r. 1 &amp; 2: 1 Jan 2014 (see r. 2(b))</w:t>
            </w:r>
          </w:p>
        </w:tc>
      </w:tr>
      <w:tr w:rsidR="00777A41" w14:paraId="25504863" w14:textId="77777777">
        <w:trPr>
          <w:cantSplit/>
          <w:jc w:val="center"/>
        </w:trPr>
        <w:tc>
          <w:tcPr>
            <w:tcW w:w="4253" w:type="dxa"/>
          </w:tcPr>
          <w:p w14:paraId="0A21F2B0" w14:textId="77777777" w:rsidR="00777A41" w:rsidRDefault="008B1727">
            <w:pPr>
              <w:pStyle w:val="Table04Row"/>
            </w:pPr>
            <w:r>
              <w:rPr>
                <w:i/>
              </w:rPr>
              <w:t>Magistrates Court (Civil Proceedings) Amendment Rules (No. 4) 2014</w:t>
            </w:r>
          </w:p>
        </w:tc>
        <w:tc>
          <w:tcPr>
            <w:tcW w:w="1418" w:type="dxa"/>
          </w:tcPr>
          <w:p w14:paraId="5367FB17" w14:textId="77777777" w:rsidR="00777A41" w:rsidRDefault="008B1727">
            <w:pPr>
              <w:pStyle w:val="Table04Row"/>
            </w:pPr>
            <w:r>
              <w:t>3 Jun 2014</w:t>
            </w:r>
            <w:r>
              <w:br/>
              <w:t>p. 1743‑5</w:t>
            </w:r>
          </w:p>
        </w:tc>
        <w:tc>
          <w:tcPr>
            <w:tcW w:w="4536" w:type="dxa"/>
          </w:tcPr>
          <w:p w14:paraId="57188130" w14:textId="77777777" w:rsidR="00777A41" w:rsidRDefault="008B1727">
            <w:pPr>
              <w:pStyle w:val="Table04Row"/>
            </w:pPr>
            <w:r>
              <w:t>r. 1 &amp; 2: 3 Jun 2014 (see r. 2(a));</w:t>
            </w:r>
          </w:p>
          <w:p w14:paraId="6220F47D" w14:textId="77777777" w:rsidR="00777A41" w:rsidRDefault="008B1727">
            <w:pPr>
              <w:pStyle w:val="Table04Row"/>
            </w:pPr>
            <w:r>
              <w:t>Rules other than r. 1 &amp; 2: 4 Jun 2014 (see r. 2(b))</w:t>
            </w:r>
          </w:p>
        </w:tc>
      </w:tr>
      <w:tr w:rsidR="00777A41" w14:paraId="1CDCC05C" w14:textId="77777777">
        <w:trPr>
          <w:cantSplit/>
          <w:jc w:val="center"/>
        </w:trPr>
        <w:tc>
          <w:tcPr>
            <w:tcW w:w="4253" w:type="dxa"/>
          </w:tcPr>
          <w:p w14:paraId="13F5C3CD" w14:textId="77777777" w:rsidR="00777A41" w:rsidRDefault="008B1727">
            <w:pPr>
              <w:pStyle w:val="Table04Row"/>
            </w:pPr>
            <w:r>
              <w:rPr>
                <w:i/>
              </w:rPr>
              <w:t>Magistrates Court (Civil Proceedings) Amendment Rules (No. 5) 2014</w:t>
            </w:r>
          </w:p>
        </w:tc>
        <w:tc>
          <w:tcPr>
            <w:tcW w:w="1418" w:type="dxa"/>
          </w:tcPr>
          <w:p w14:paraId="56654E09" w14:textId="77777777" w:rsidR="00777A41" w:rsidRDefault="008B1727">
            <w:pPr>
              <w:pStyle w:val="Table04Row"/>
            </w:pPr>
            <w:r>
              <w:t>12 Dec 2014</w:t>
            </w:r>
            <w:r>
              <w:br/>
              <w:t>p. 4716‑17</w:t>
            </w:r>
          </w:p>
        </w:tc>
        <w:tc>
          <w:tcPr>
            <w:tcW w:w="4536" w:type="dxa"/>
          </w:tcPr>
          <w:p w14:paraId="076FA2D0" w14:textId="77777777" w:rsidR="00777A41" w:rsidRDefault="008B1727">
            <w:pPr>
              <w:pStyle w:val="Table04Row"/>
            </w:pPr>
            <w:r>
              <w:t>r. 1 &amp; 2: 12 Dec 2014 (see r. 2(a));</w:t>
            </w:r>
          </w:p>
          <w:p w14:paraId="60C5BC7C" w14:textId="77777777" w:rsidR="00777A41" w:rsidRDefault="008B1727">
            <w:pPr>
              <w:pStyle w:val="Table04Row"/>
            </w:pPr>
            <w:r>
              <w:t>Rules other than r. 1 &amp; 2: 13 Dec 2014 (see r. 2(b))</w:t>
            </w:r>
          </w:p>
        </w:tc>
      </w:tr>
      <w:tr w:rsidR="00777A41" w14:paraId="7D66C153" w14:textId="77777777">
        <w:trPr>
          <w:cantSplit/>
          <w:jc w:val="center"/>
        </w:trPr>
        <w:tc>
          <w:tcPr>
            <w:tcW w:w="4253" w:type="dxa"/>
          </w:tcPr>
          <w:p w14:paraId="5BCC3EB2" w14:textId="77777777" w:rsidR="00777A41" w:rsidRDefault="008B1727">
            <w:pPr>
              <w:pStyle w:val="Table04Row"/>
            </w:pPr>
            <w:r>
              <w:rPr>
                <w:i/>
              </w:rPr>
              <w:t>Magistrates Court (Civil Proceedings) Amendment Rules (No. 3) 2014</w:t>
            </w:r>
          </w:p>
        </w:tc>
        <w:tc>
          <w:tcPr>
            <w:tcW w:w="1418" w:type="dxa"/>
          </w:tcPr>
          <w:p w14:paraId="458E121F" w14:textId="77777777" w:rsidR="00777A41" w:rsidRDefault="008B1727">
            <w:pPr>
              <w:pStyle w:val="Table04Row"/>
            </w:pPr>
            <w:r>
              <w:t>8 Jan 2015</w:t>
            </w:r>
            <w:r>
              <w:br/>
              <w:t>p. 159‑60</w:t>
            </w:r>
          </w:p>
        </w:tc>
        <w:tc>
          <w:tcPr>
            <w:tcW w:w="4536" w:type="dxa"/>
          </w:tcPr>
          <w:p w14:paraId="765A18D5" w14:textId="77777777" w:rsidR="00777A41" w:rsidRDefault="008B1727">
            <w:pPr>
              <w:pStyle w:val="Table04Row"/>
            </w:pPr>
            <w:r>
              <w:t>r. 1 &amp; 2: 8 Jan 2015 (see r. 2(a));</w:t>
            </w:r>
          </w:p>
          <w:p w14:paraId="7977A0F5" w14:textId="77777777" w:rsidR="00777A41" w:rsidRDefault="008B1727">
            <w:pPr>
              <w:pStyle w:val="Table04Row"/>
            </w:pPr>
            <w:r>
              <w:t xml:space="preserve">Rules other than r. 1 &amp; 2: 27 Apr 2015 (see r. 2(b) and </w:t>
            </w:r>
            <w:r>
              <w:rPr>
                <w:i/>
              </w:rPr>
              <w:t>Gazette</w:t>
            </w:r>
            <w:r>
              <w:t xml:space="preserve"> 17 Apr 2015 p. 1371)</w:t>
            </w:r>
          </w:p>
        </w:tc>
      </w:tr>
      <w:tr w:rsidR="00777A41" w14:paraId="2BEAF3F7" w14:textId="77777777">
        <w:trPr>
          <w:cantSplit/>
          <w:jc w:val="center"/>
        </w:trPr>
        <w:tc>
          <w:tcPr>
            <w:tcW w:w="4253" w:type="dxa"/>
          </w:tcPr>
          <w:p w14:paraId="6A1383C3" w14:textId="77777777" w:rsidR="00777A41" w:rsidRDefault="008B1727">
            <w:pPr>
              <w:pStyle w:val="Table04Row"/>
            </w:pPr>
            <w:r>
              <w:rPr>
                <w:i/>
              </w:rPr>
              <w:t>Magistrates Court (Civil Proceedings) Amendment Rules 2014</w:t>
            </w:r>
          </w:p>
        </w:tc>
        <w:tc>
          <w:tcPr>
            <w:tcW w:w="1418" w:type="dxa"/>
          </w:tcPr>
          <w:p w14:paraId="09B2BE5D" w14:textId="77777777" w:rsidR="00777A41" w:rsidRDefault="008B1727">
            <w:pPr>
              <w:pStyle w:val="Table04Row"/>
            </w:pPr>
            <w:r>
              <w:t>23 Jan 2015</w:t>
            </w:r>
            <w:r>
              <w:br/>
              <w:t>p. 410‑14</w:t>
            </w:r>
          </w:p>
        </w:tc>
        <w:tc>
          <w:tcPr>
            <w:tcW w:w="4536" w:type="dxa"/>
          </w:tcPr>
          <w:p w14:paraId="293DA631" w14:textId="77777777" w:rsidR="00777A41" w:rsidRDefault="008B1727">
            <w:pPr>
              <w:pStyle w:val="Table04Row"/>
            </w:pPr>
            <w:r>
              <w:t>r. 1 &amp; 2: 23 Jan 2015 (see r. 2(a));</w:t>
            </w:r>
          </w:p>
          <w:p w14:paraId="3D1D6651" w14:textId="77777777" w:rsidR="00777A41" w:rsidRDefault="008B1727">
            <w:pPr>
              <w:pStyle w:val="Table04Row"/>
            </w:pPr>
            <w:r>
              <w:t>Rules other than r. 1 &amp; 2: 24 Jan 2015 (see r. 2(b))</w:t>
            </w:r>
          </w:p>
        </w:tc>
      </w:tr>
      <w:tr w:rsidR="00777A41" w14:paraId="76C4DED5" w14:textId="77777777">
        <w:trPr>
          <w:cantSplit/>
          <w:jc w:val="center"/>
        </w:trPr>
        <w:tc>
          <w:tcPr>
            <w:tcW w:w="4253" w:type="dxa"/>
          </w:tcPr>
          <w:p w14:paraId="6F9E0998" w14:textId="77777777" w:rsidR="00777A41" w:rsidRDefault="008B1727">
            <w:pPr>
              <w:pStyle w:val="Table04Row"/>
            </w:pPr>
            <w:r>
              <w:rPr>
                <w:i/>
              </w:rPr>
              <w:t>Magistrates Court (Civil Proceedings) Amendment Rules 2015</w:t>
            </w:r>
          </w:p>
        </w:tc>
        <w:tc>
          <w:tcPr>
            <w:tcW w:w="1418" w:type="dxa"/>
          </w:tcPr>
          <w:p w14:paraId="1CE2F545" w14:textId="77777777" w:rsidR="00777A41" w:rsidRDefault="008B1727">
            <w:pPr>
              <w:pStyle w:val="Table04Row"/>
            </w:pPr>
            <w:r>
              <w:t>15 May 2015</w:t>
            </w:r>
            <w:r>
              <w:br/>
              <w:t>p. 1726‑8</w:t>
            </w:r>
          </w:p>
        </w:tc>
        <w:tc>
          <w:tcPr>
            <w:tcW w:w="4536" w:type="dxa"/>
          </w:tcPr>
          <w:p w14:paraId="49E82504" w14:textId="77777777" w:rsidR="00777A41" w:rsidRDefault="008B1727">
            <w:pPr>
              <w:pStyle w:val="Table04Row"/>
            </w:pPr>
            <w:r>
              <w:t>r. 1 &amp; 2: 15 May 2015 (see r. 2(a));</w:t>
            </w:r>
          </w:p>
          <w:p w14:paraId="69E0F932" w14:textId="77777777" w:rsidR="00777A41" w:rsidRDefault="008B1727">
            <w:pPr>
              <w:pStyle w:val="Table04Row"/>
            </w:pPr>
            <w:r>
              <w:t>Rules other than r. 1 &amp; 2: 16 May 2015 (see r. 2(b))</w:t>
            </w:r>
          </w:p>
        </w:tc>
      </w:tr>
      <w:tr w:rsidR="00777A41" w14:paraId="5FE8B1A3" w14:textId="77777777">
        <w:trPr>
          <w:cantSplit/>
          <w:jc w:val="center"/>
        </w:trPr>
        <w:tc>
          <w:tcPr>
            <w:tcW w:w="10207" w:type="dxa"/>
            <w:gridSpan w:val="3"/>
          </w:tcPr>
          <w:p w14:paraId="79A59241" w14:textId="77777777" w:rsidR="00777A41" w:rsidRDefault="008B1727">
            <w:pPr>
              <w:pStyle w:val="Table04Row"/>
            </w:pPr>
            <w:r>
              <w:rPr>
                <w:b/>
              </w:rPr>
              <w:t>Reprint 3 as at 17 Jul 2015</w:t>
            </w:r>
          </w:p>
        </w:tc>
      </w:tr>
      <w:tr w:rsidR="00777A41" w14:paraId="2898BC57" w14:textId="77777777">
        <w:trPr>
          <w:cantSplit/>
          <w:jc w:val="center"/>
        </w:trPr>
        <w:tc>
          <w:tcPr>
            <w:tcW w:w="4253" w:type="dxa"/>
          </w:tcPr>
          <w:p w14:paraId="7CF394F3" w14:textId="77777777" w:rsidR="00777A41" w:rsidRDefault="008B1727">
            <w:pPr>
              <w:pStyle w:val="Table04Row"/>
            </w:pPr>
            <w:r>
              <w:rPr>
                <w:i/>
              </w:rPr>
              <w:t>Magistrates Court (Civil Proceedings) Amendment Rules (No. 2) 2016</w:t>
            </w:r>
          </w:p>
        </w:tc>
        <w:tc>
          <w:tcPr>
            <w:tcW w:w="1418" w:type="dxa"/>
          </w:tcPr>
          <w:p w14:paraId="27A62D35" w14:textId="77777777" w:rsidR="00777A41" w:rsidRDefault="008B1727">
            <w:pPr>
              <w:pStyle w:val="Table04Row"/>
            </w:pPr>
            <w:r>
              <w:t>3 May 2016</w:t>
            </w:r>
            <w:r>
              <w:br/>
              <w:t>p. 1360‑1</w:t>
            </w:r>
          </w:p>
        </w:tc>
        <w:tc>
          <w:tcPr>
            <w:tcW w:w="4536" w:type="dxa"/>
          </w:tcPr>
          <w:p w14:paraId="2D2118B5" w14:textId="77777777" w:rsidR="00777A41" w:rsidRDefault="008B1727">
            <w:pPr>
              <w:pStyle w:val="Table04Row"/>
            </w:pPr>
            <w:r>
              <w:t>r. 1 &amp; 2: 3 May 2016 (see r. 2(a));</w:t>
            </w:r>
          </w:p>
          <w:p w14:paraId="69BD920C" w14:textId="77777777" w:rsidR="00777A41" w:rsidRDefault="008B1727">
            <w:pPr>
              <w:pStyle w:val="Table04Row"/>
            </w:pPr>
            <w:r>
              <w:t>Rules other than r. 1 &amp; 2: 4 May 2016 (see r. 2(b))</w:t>
            </w:r>
          </w:p>
        </w:tc>
      </w:tr>
      <w:tr w:rsidR="00777A41" w14:paraId="1A7CDF11" w14:textId="77777777">
        <w:trPr>
          <w:cantSplit/>
          <w:jc w:val="center"/>
        </w:trPr>
        <w:tc>
          <w:tcPr>
            <w:tcW w:w="4253" w:type="dxa"/>
          </w:tcPr>
          <w:p w14:paraId="067E1141" w14:textId="77777777" w:rsidR="00777A41" w:rsidRDefault="008B1727">
            <w:pPr>
              <w:pStyle w:val="Table04Row"/>
            </w:pPr>
            <w:r>
              <w:rPr>
                <w:i/>
              </w:rPr>
              <w:t>Magistrates Court (Civil Proceedings) Amendment Rules 2016</w:t>
            </w:r>
          </w:p>
        </w:tc>
        <w:tc>
          <w:tcPr>
            <w:tcW w:w="1418" w:type="dxa"/>
          </w:tcPr>
          <w:p w14:paraId="2D688E35" w14:textId="77777777" w:rsidR="00777A41" w:rsidRDefault="008B1727">
            <w:pPr>
              <w:pStyle w:val="Table04Row"/>
            </w:pPr>
            <w:r>
              <w:t>30 Sep 2016</w:t>
            </w:r>
            <w:r>
              <w:br/>
              <w:t>p. 4177‑82</w:t>
            </w:r>
          </w:p>
        </w:tc>
        <w:tc>
          <w:tcPr>
            <w:tcW w:w="4536" w:type="dxa"/>
          </w:tcPr>
          <w:p w14:paraId="1F244572" w14:textId="77777777" w:rsidR="00777A41" w:rsidRDefault="008B1727">
            <w:pPr>
              <w:pStyle w:val="Table04Row"/>
            </w:pPr>
            <w:r>
              <w:t>r. 1 &amp; 2: 30 Sep 2016 (see r. 2(a));</w:t>
            </w:r>
          </w:p>
          <w:p w14:paraId="4D88F71D" w14:textId="77777777" w:rsidR="00777A41" w:rsidRDefault="008B1727">
            <w:pPr>
              <w:pStyle w:val="Table04Row"/>
            </w:pPr>
            <w:r>
              <w:t>Rules other than r. 1 &amp; 2: 1 Oct 2016 (see r. 2(b))</w:t>
            </w:r>
          </w:p>
        </w:tc>
      </w:tr>
      <w:tr w:rsidR="00777A41" w14:paraId="544A4BC0" w14:textId="77777777">
        <w:trPr>
          <w:cantSplit/>
          <w:jc w:val="center"/>
        </w:trPr>
        <w:tc>
          <w:tcPr>
            <w:tcW w:w="4253" w:type="dxa"/>
          </w:tcPr>
          <w:p w14:paraId="43864640" w14:textId="77777777" w:rsidR="00777A41" w:rsidRDefault="008B1727">
            <w:pPr>
              <w:pStyle w:val="Table04Row"/>
            </w:pPr>
            <w:r>
              <w:rPr>
                <w:i/>
              </w:rPr>
              <w:t>Magistrates Court (Civil Proceedings) Amendment Rules 2017</w:t>
            </w:r>
          </w:p>
        </w:tc>
        <w:tc>
          <w:tcPr>
            <w:tcW w:w="1418" w:type="dxa"/>
          </w:tcPr>
          <w:p w14:paraId="1141CC23" w14:textId="77777777" w:rsidR="00777A41" w:rsidRDefault="008B1727">
            <w:pPr>
              <w:pStyle w:val="Table04Row"/>
            </w:pPr>
            <w:r>
              <w:t>20 Jun 2017</w:t>
            </w:r>
            <w:r>
              <w:br/>
              <w:t>p. 2991‑3055</w:t>
            </w:r>
          </w:p>
        </w:tc>
        <w:tc>
          <w:tcPr>
            <w:tcW w:w="4536" w:type="dxa"/>
          </w:tcPr>
          <w:p w14:paraId="244107C0" w14:textId="77777777" w:rsidR="00777A41" w:rsidRDefault="008B1727">
            <w:pPr>
              <w:pStyle w:val="Table04Row"/>
            </w:pPr>
            <w:r>
              <w:t>r. 1 &amp; 2: 20 Jun 2017 (see r. 2(a));</w:t>
            </w:r>
          </w:p>
          <w:p w14:paraId="6DD30A98" w14:textId="77777777" w:rsidR="00777A41" w:rsidRDefault="008B1727">
            <w:pPr>
              <w:pStyle w:val="Table04Row"/>
            </w:pPr>
            <w:r>
              <w:t>Rules other than r. 1 &amp; 2: 1 Jul 2017 (see r. 2(b))</w:t>
            </w:r>
          </w:p>
        </w:tc>
      </w:tr>
      <w:tr w:rsidR="00777A41" w14:paraId="277DFDF4" w14:textId="77777777">
        <w:trPr>
          <w:cantSplit/>
          <w:jc w:val="center"/>
        </w:trPr>
        <w:tc>
          <w:tcPr>
            <w:tcW w:w="4253" w:type="dxa"/>
          </w:tcPr>
          <w:p w14:paraId="4148D932" w14:textId="77777777" w:rsidR="00777A41" w:rsidRDefault="008B1727">
            <w:pPr>
              <w:pStyle w:val="Table04Row"/>
            </w:pPr>
            <w:r>
              <w:rPr>
                <w:i/>
              </w:rPr>
              <w:t>Magistrates Court Rules Amendment Rules 2017</w:t>
            </w:r>
            <w:r>
              <w:t xml:space="preserve"> Pt. 2</w:t>
            </w:r>
          </w:p>
        </w:tc>
        <w:tc>
          <w:tcPr>
            <w:tcW w:w="1418" w:type="dxa"/>
          </w:tcPr>
          <w:p w14:paraId="22C121D7" w14:textId="77777777" w:rsidR="00777A41" w:rsidRDefault="008B1727">
            <w:pPr>
              <w:pStyle w:val="Table04Row"/>
            </w:pPr>
            <w:r>
              <w:t>21 Jul 2017</w:t>
            </w:r>
            <w:r>
              <w:br/>
              <w:t>p. 4024‑7</w:t>
            </w:r>
          </w:p>
        </w:tc>
        <w:tc>
          <w:tcPr>
            <w:tcW w:w="4536" w:type="dxa"/>
          </w:tcPr>
          <w:p w14:paraId="663C044D" w14:textId="77777777" w:rsidR="00777A41" w:rsidRDefault="008B1727">
            <w:pPr>
              <w:pStyle w:val="Table04Row"/>
            </w:pPr>
            <w:r>
              <w:t>22 Jul 2017 (see r. 2(b))</w:t>
            </w:r>
          </w:p>
        </w:tc>
      </w:tr>
      <w:tr w:rsidR="00777A41" w14:paraId="4A0C87F2" w14:textId="77777777">
        <w:trPr>
          <w:cantSplit/>
          <w:jc w:val="center"/>
        </w:trPr>
        <w:tc>
          <w:tcPr>
            <w:tcW w:w="4253" w:type="dxa"/>
          </w:tcPr>
          <w:p w14:paraId="27843669" w14:textId="77777777" w:rsidR="00777A41" w:rsidRDefault="008B1727">
            <w:pPr>
              <w:pStyle w:val="Table04Row"/>
            </w:pPr>
            <w:r>
              <w:rPr>
                <w:i/>
              </w:rPr>
              <w:t>Magistrates Court (Civil Proceedings) Amendment Rules (No. 2) 2017</w:t>
            </w:r>
          </w:p>
        </w:tc>
        <w:tc>
          <w:tcPr>
            <w:tcW w:w="1418" w:type="dxa"/>
          </w:tcPr>
          <w:p w14:paraId="16281989" w14:textId="77777777" w:rsidR="00777A41" w:rsidRDefault="008B1727">
            <w:pPr>
              <w:pStyle w:val="Table04Row"/>
            </w:pPr>
            <w:r>
              <w:t>24 Nov 2017</w:t>
            </w:r>
            <w:r>
              <w:br/>
              <w:t>p. 5674‑5</w:t>
            </w:r>
          </w:p>
        </w:tc>
        <w:tc>
          <w:tcPr>
            <w:tcW w:w="4536" w:type="dxa"/>
          </w:tcPr>
          <w:p w14:paraId="1B6869E0" w14:textId="77777777" w:rsidR="00777A41" w:rsidRDefault="008B1727">
            <w:pPr>
              <w:pStyle w:val="Table04Row"/>
            </w:pPr>
            <w:r>
              <w:t>r. 1 &amp; 2: 24 Nov 2017 (see r. 2(a));</w:t>
            </w:r>
          </w:p>
          <w:p w14:paraId="0FB26655" w14:textId="77777777" w:rsidR="00777A41" w:rsidRDefault="008B1727">
            <w:pPr>
              <w:pStyle w:val="Table04Row"/>
            </w:pPr>
            <w:r>
              <w:t>Rules other than r. 1 &amp; 2: 25 Nov 2017 (see r. 2(b))</w:t>
            </w:r>
          </w:p>
        </w:tc>
      </w:tr>
      <w:tr w:rsidR="00777A41" w14:paraId="6CA9C338" w14:textId="77777777">
        <w:trPr>
          <w:cantSplit/>
          <w:jc w:val="center"/>
        </w:trPr>
        <w:tc>
          <w:tcPr>
            <w:tcW w:w="4253" w:type="dxa"/>
          </w:tcPr>
          <w:p w14:paraId="5DC82A2D" w14:textId="77777777" w:rsidR="00777A41" w:rsidRDefault="008B1727">
            <w:pPr>
              <w:pStyle w:val="Table04Row"/>
            </w:pPr>
            <w:r>
              <w:rPr>
                <w:i/>
              </w:rPr>
              <w:t>Magistrates Court Rules Amendment Rules 2018</w:t>
            </w:r>
            <w:r>
              <w:t xml:space="preserve"> Pt. 2</w:t>
            </w:r>
          </w:p>
        </w:tc>
        <w:tc>
          <w:tcPr>
            <w:tcW w:w="1418" w:type="dxa"/>
          </w:tcPr>
          <w:p w14:paraId="6306E353" w14:textId="77777777" w:rsidR="00777A41" w:rsidRDefault="008B1727">
            <w:pPr>
              <w:pStyle w:val="Table04Row"/>
            </w:pPr>
            <w:r>
              <w:t>18 Sep 2018</w:t>
            </w:r>
            <w:r>
              <w:br/>
              <w:t>p. 3515‑16</w:t>
            </w:r>
          </w:p>
        </w:tc>
        <w:tc>
          <w:tcPr>
            <w:tcW w:w="4536" w:type="dxa"/>
          </w:tcPr>
          <w:p w14:paraId="1A4BE556" w14:textId="77777777" w:rsidR="00777A41" w:rsidRDefault="008B1727">
            <w:pPr>
              <w:pStyle w:val="Table04Row"/>
            </w:pPr>
            <w:r>
              <w:t>19 Sep 2018 (see r. 2(b))</w:t>
            </w:r>
          </w:p>
        </w:tc>
      </w:tr>
      <w:tr w:rsidR="00777A41" w14:paraId="0825BD90" w14:textId="77777777">
        <w:trPr>
          <w:cantSplit/>
          <w:jc w:val="center"/>
        </w:trPr>
        <w:tc>
          <w:tcPr>
            <w:tcW w:w="4253" w:type="dxa"/>
          </w:tcPr>
          <w:p w14:paraId="47B33746" w14:textId="77777777" w:rsidR="00777A41" w:rsidRDefault="008B1727">
            <w:pPr>
              <w:pStyle w:val="Table04Row"/>
            </w:pPr>
            <w:r>
              <w:rPr>
                <w:i/>
              </w:rPr>
              <w:t>Magistrates Court Rules Amendment (Inactive Cases) Rules 2019</w:t>
            </w:r>
            <w:r>
              <w:t xml:space="preserve"> Pt. 2</w:t>
            </w:r>
          </w:p>
        </w:tc>
        <w:tc>
          <w:tcPr>
            <w:tcW w:w="1418" w:type="dxa"/>
          </w:tcPr>
          <w:p w14:paraId="415C630E" w14:textId="77777777" w:rsidR="00777A41" w:rsidRDefault="008B1727">
            <w:pPr>
              <w:pStyle w:val="Table04Row"/>
            </w:pPr>
            <w:r>
              <w:t>5 Apr 2019</w:t>
            </w:r>
            <w:r>
              <w:br/>
              <w:t>p. 1012‑16</w:t>
            </w:r>
          </w:p>
        </w:tc>
        <w:tc>
          <w:tcPr>
            <w:tcW w:w="4536" w:type="dxa"/>
          </w:tcPr>
          <w:p w14:paraId="1050D5C6" w14:textId="77777777" w:rsidR="00777A41" w:rsidRDefault="008B1727">
            <w:pPr>
              <w:pStyle w:val="Table04Row"/>
            </w:pPr>
            <w:r>
              <w:t>6 Apr 2019 (see r. 2(b))</w:t>
            </w:r>
          </w:p>
        </w:tc>
      </w:tr>
      <w:tr w:rsidR="00777A41" w14:paraId="111D86EB" w14:textId="77777777">
        <w:trPr>
          <w:cantSplit/>
          <w:jc w:val="center"/>
        </w:trPr>
        <w:tc>
          <w:tcPr>
            <w:tcW w:w="4253" w:type="dxa"/>
          </w:tcPr>
          <w:p w14:paraId="2AE5EC5E" w14:textId="77777777" w:rsidR="00777A41" w:rsidRDefault="008B1727">
            <w:pPr>
              <w:pStyle w:val="Table04Row"/>
            </w:pPr>
            <w:r>
              <w:rPr>
                <w:i/>
              </w:rPr>
              <w:t>Magistrates Court (Civil Proceedings) Amendment Rules 2020</w:t>
            </w:r>
          </w:p>
        </w:tc>
        <w:tc>
          <w:tcPr>
            <w:tcW w:w="1418" w:type="dxa"/>
          </w:tcPr>
          <w:p w14:paraId="51A9AEAF" w14:textId="77777777" w:rsidR="00777A41" w:rsidRDefault="008B1727">
            <w:pPr>
              <w:pStyle w:val="Table04Row"/>
            </w:pPr>
            <w:r>
              <w:t>9 Apr 2020</w:t>
            </w:r>
            <w:r>
              <w:br/>
              <w:t>SL 2020/37</w:t>
            </w:r>
          </w:p>
        </w:tc>
        <w:tc>
          <w:tcPr>
            <w:tcW w:w="4536" w:type="dxa"/>
          </w:tcPr>
          <w:p w14:paraId="759F55EC" w14:textId="77777777" w:rsidR="00777A41" w:rsidRDefault="008B1727">
            <w:pPr>
              <w:pStyle w:val="Table04Row"/>
            </w:pPr>
            <w:r>
              <w:t>r. 1 &amp; 2: 9 Apr 2020 (see r. 2(a));</w:t>
            </w:r>
          </w:p>
          <w:p w14:paraId="7CB04394" w14:textId="77777777" w:rsidR="00777A41" w:rsidRDefault="008B1727">
            <w:pPr>
              <w:pStyle w:val="Table04Row"/>
            </w:pPr>
            <w:r>
              <w:t>Rules other than r. 1 &amp; 2: 10 Apr 2020 (see r. 2(b))</w:t>
            </w:r>
          </w:p>
        </w:tc>
      </w:tr>
      <w:tr w:rsidR="00777A41" w14:paraId="51184B63" w14:textId="77777777">
        <w:trPr>
          <w:cantSplit/>
          <w:jc w:val="center"/>
        </w:trPr>
        <w:tc>
          <w:tcPr>
            <w:tcW w:w="4253" w:type="dxa"/>
          </w:tcPr>
          <w:p w14:paraId="34CDAC7B" w14:textId="77777777" w:rsidR="00777A41" w:rsidRDefault="008B1727">
            <w:pPr>
              <w:pStyle w:val="Table04Row"/>
            </w:pPr>
            <w:r>
              <w:rPr>
                <w:i/>
              </w:rPr>
              <w:t>Magistrates Court (Civil Proceedings) Amendment Rules (No. 2) 2020</w:t>
            </w:r>
          </w:p>
        </w:tc>
        <w:tc>
          <w:tcPr>
            <w:tcW w:w="1418" w:type="dxa"/>
          </w:tcPr>
          <w:p w14:paraId="515EAC9F" w14:textId="77777777" w:rsidR="00777A41" w:rsidRDefault="008B1727">
            <w:pPr>
              <w:pStyle w:val="Table04Row"/>
            </w:pPr>
            <w:r>
              <w:t>5 May 2020</w:t>
            </w:r>
            <w:r>
              <w:br/>
              <w:t>SL 2020/54</w:t>
            </w:r>
          </w:p>
        </w:tc>
        <w:tc>
          <w:tcPr>
            <w:tcW w:w="4536" w:type="dxa"/>
          </w:tcPr>
          <w:p w14:paraId="3811239B" w14:textId="77777777" w:rsidR="00777A41" w:rsidRDefault="008B1727">
            <w:pPr>
              <w:pStyle w:val="Table04Row"/>
            </w:pPr>
            <w:r>
              <w:t>r. 1 &amp; 2: 5 May 2020 (see r. 2(a));</w:t>
            </w:r>
          </w:p>
          <w:p w14:paraId="048FD4F8" w14:textId="77777777" w:rsidR="00777A41" w:rsidRDefault="008B1727">
            <w:pPr>
              <w:pStyle w:val="Table04Row"/>
            </w:pPr>
            <w:r>
              <w:t>Rules other than r. 1, 2 &amp; 10(b): 6 May 2020 (see r. 2(c));</w:t>
            </w:r>
          </w:p>
          <w:p w14:paraId="1CE9D18A" w14:textId="77777777" w:rsidR="00777A41" w:rsidRDefault="008B1727">
            <w:pPr>
              <w:pStyle w:val="Table04Row"/>
            </w:pPr>
            <w:r>
              <w:t>r. 10(b): 23 May 2020 (see r. 2(b) and SL 2020/63 r. 4)</w:t>
            </w:r>
          </w:p>
        </w:tc>
      </w:tr>
      <w:tr w:rsidR="00777A41" w14:paraId="41491331" w14:textId="77777777">
        <w:trPr>
          <w:cantSplit/>
          <w:jc w:val="center"/>
        </w:trPr>
        <w:tc>
          <w:tcPr>
            <w:tcW w:w="4253" w:type="dxa"/>
          </w:tcPr>
          <w:p w14:paraId="2C10EDE8" w14:textId="77777777" w:rsidR="00777A41" w:rsidRDefault="008B1727">
            <w:pPr>
              <w:pStyle w:val="Table04Row"/>
            </w:pPr>
            <w:r>
              <w:rPr>
                <w:i/>
              </w:rPr>
              <w:t>Magistrates Court Rules Amendment Rules 2020</w:t>
            </w:r>
            <w:r>
              <w:t xml:space="preserve"> Pt. 2</w:t>
            </w:r>
          </w:p>
        </w:tc>
        <w:tc>
          <w:tcPr>
            <w:tcW w:w="1418" w:type="dxa"/>
          </w:tcPr>
          <w:p w14:paraId="2083A810" w14:textId="77777777" w:rsidR="00777A41" w:rsidRDefault="008B1727">
            <w:pPr>
              <w:pStyle w:val="Table04Row"/>
            </w:pPr>
            <w:r>
              <w:t>28 May 2020</w:t>
            </w:r>
            <w:r>
              <w:br/>
              <w:t>SL 2020/67</w:t>
            </w:r>
          </w:p>
        </w:tc>
        <w:tc>
          <w:tcPr>
            <w:tcW w:w="4536" w:type="dxa"/>
          </w:tcPr>
          <w:p w14:paraId="75D32BED" w14:textId="77777777" w:rsidR="00777A41" w:rsidRDefault="008B1727">
            <w:pPr>
              <w:pStyle w:val="Table04Row"/>
            </w:pPr>
            <w:r>
              <w:t>1 Jun 2020 (see r. 2(b))</w:t>
            </w:r>
          </w:p>
        </w:tc>
      </w:tr>
      <w:tr w:rsidR="00777A41" w14:paraId="4171FE68" w14:textId="77777777">
        <w:trPr>
          <w:cantSplit/>
          <w:jc w:val="center"/>
        </w:trPr>
        <w:tc>
          <w:tcPr>
            <w:tcW w:w="4253" w:type="dxa"/>
          </w:tcPr>
          <w:p w14:paraId="2B720E73" w14:textId="77777777" w:rsidR="00777A41" w:rsidRDefault="008B1727">
            <w:pPr>
              <w:pStyle w:val="Table04Row"/>
            </w:pPr>
            <w:r>
              <w:rPr>
                <w:i/>
              </w:rPr>
              <w:t>Magistrates Court (Civil Proceedings) Amendment Rules (No. 3) 2020</w:t>
            </w:r>
          </w:p>
        </w:tc>
        <w:tc>
          <w:tcPr>
            <w:tcW w:w="1418" w:type="dxa"/>
          </w:tcPr>
          <w:p w14:paraId="51A12ED6" w14:textId="77777777" w:rsidR="00777A41" w:rsidRDefault="008B1727">
            <w:pPr>
              <w:pStyle w:val="Table04Row"/>
            </w:pPr>
            <w:r>
              <w:t>28 Aug 2020</w:t>
            </w:r>
            <w:r>
              <w:br/>
              <w:t>SL 2020/141</w:t>
            </w:r>
          </w:p>
        </w:tc>
        <w:tc>
          <w:tcPr>
            <w:tcW w:w="4536" w:type="dxa"/>
          </w:tcPr>
          <w:p w14:paraId="2F8EB883" w14:textId="77777777" w:rsidR="00777A41" w:rsidRDefault="008B1727">
            <w:pPr>
              <w:pStyle w:val="Table04Row"/>
            </w:pPr>
            <w:r>
              <w:t>r. 1 &amp; 2: 28 Aug 2020 (see r. 2(a));</w:t>
            </w:r>
          </w:p>
          <w:p w14:paraId="11493B3B" w14:textId="77777777" w:rsidR="00777A41" w:rsidRDefault="008B1727">
            <w:pPr>
              <w:pStyle w:val="Table04Row"/>
            </w:pPr>
            <w:r>
              <w:t>Rules other than r. 1 &amp; 2: 29 Aug 2020 (see r. 2(b))</w:t>
            </w:r>
          </w:p>
        </w:tc>
      </w:tr>
      <w:tr w:rsidR="00777A41" w14:paraId="01408F10" w14:textId="77777777">
        <w:trPr>
          <w:cantSplit/>
          <w:jc w:val="center"/>
        </w:trPr>
        <w:tc>
          <w:tcPr>
            <w:tcW w:w="4253" w:type="dxa"/>
          </w:tcPr>
          <w:p w14:paraId="4D39A98E" w14:textId="77777777" w:rsidR="00777A41" w:rsidRDefault="008B1727">
            <w:pPr>
              <w:pStyle w:val="Table04Row"/>
            </w:pPr>
            <w:r>
              <w:rPr>
                <w:i/>
              </w:rPr>
              <w:t>Magistrates Court Rules Amendment Rules 2021</w:t>
            </w:r>
            <w:r>
              <w:t xml:space="preserve"> Pt. 2</w:t>
            </w:r>
          </w:p>
        </w:tc>
        <w:tc>
          <w:tcPr>
            <w:tcW w:w="1418" w:type="dxa"/>
          </w:tcPr>
          <w:p w14:paraId="382A9B41" w14:textId="77777777" w:rsidR="00777A41" w:rsidRDefault="008B1727">
            <w:pPr>
              <w:pStyle w:val="Table04Row"/>
            </w:pPr>
            <w:r>
              <w:t>26 Feb 2021</w:t>
            </w:r>
            <w:r>
              <w:br/>
              <w:t>SL 2021/25</w:t>
            </w:r>
          </w:p>
        </w:tc>
        <w:tc>
          <w:tcPr>
            <w:tcW w:w="4536" w:type="dxa"/>
          </w:tcPr>
          <w:p w14:paraId="5592F151" w14:textId="77777777" w:rsidR="00777A41" w:rsidRDefault="008B1727">
            <w:pPr>
              <w:pStyle w:val="Table04Row"/>
            </w:pPr>
            <w:r>
              <w:t>27 Feb 2021 (see r. 2(b))</w:t>
            </w:r>
          </w:p>
        </w:tc>
      </w:tr>
      <w:tr w:rsidR="00777A41" w14:paraId="62A71E39" w14:textId="77777777">
        <w:trPr>
          <w:cantSplit/>
          <w:jc w:val="center"/>
        </w:trPr>
        <w:tc>
          <w:tcPr>
            <w:tcW w:w="4253" w:type="dxa"/>
          </w:tcPr>
          <w:p w14:paraId="24BD1C1A" w14:textId="77777777" w:rsidR="00777A41" w:rsidRDefault="008B1727">
            <w:pPr>
              <w:pStyle w:val="Table04Row"/>
            </w:pPr>
            <w:r>
              <w:rPr>
                <w:i/>
              </w:rPr>
              <w:t>Magistrates Court (Civil Proceedings) Amendment Rules (No. 3) 2021</w:t>
            </w:r>
          </w:p>
        </w:tc>
        <w:tc>
          <w:tcPr>
            <w:tcW w:w="1418" w:type="dxa"/>
          </w:tcPr>
          <w:p w14:paraId="05EBC946" w14:textId="77777777" w:rsidR="00777A41" w:rsidRDefault="008B1727">
            <w:pPr>
              <w:pStyle w:val="Table04Row"/>
            </w:pPr>
            <w:r>
              <w:t>23 Apr 2021</w:t>
            </w:r>
            <w:r>
              <w:br/>
              <w:t>SL 2021/45</w:t>
            </w:r>
          </w:p>
        </w:tc>
        <w:tc>
          <w:tcPr>
            <w:tcW w:w="4536" w:type="dxa"/>
          </w:tcPr>
          <w:p w14:paraId="41952768" w14:textId="77777777" w:rsidR="00777A41" w:rsidRDefault="008B1727">
            <w:pPr>
              <w:pStyle w:val="Table04Row"/>
            </w:pPr>
            <w:r>
              <w:t>r. 1 &amp; 2: 23 Apr 2021 (see r. 2(a));</w:t>
            </w:r>
          </w:p>
          <w:p w14:paraId="12159FFB" w14:textId="77777777" w:rsidR="00777A41" w:rsidRDefault="008B1727">
            <w:pPr>
              <w:pStyle w:val="Table04Row"/>
            </w:pPr>
            <w:r>
              <w:t>Rules other than r. 1 &amp; 2: 24 Apr 2021 (see r. 2(b))</w:t>
            </w:r>
          </w:p>
        </w:tc>
      </w:tr>
      <w:tr w:rsidR="00777A41" w14:paraId="2BDAF9B3" w14:textId="77777777">
        <w:trPr>
          <w:cantSplit/>
          <w:jc w:val="center"/>
        </w:trPr>
        <w:tc>
          <w:tcPr>
            <w:tcW w:w="4253" w:type="dxa"/>
          </w:tcPr>
          <w:p w14:paraId="403F59D5" w14:textId="77777777" w:rsidR="00777A41" w:rsidRDefault="008B1727">
            <w:pPr>
              <w:pStyle w:val="Table04Row"/>
            </w:pPr>
            <w:r>
              <w:rPr>
                <w:i/>
              </w:rPr>
              <w:t>Magistrates Court Rules Amendment Rules (No. 2) 2021</w:t>
            </w:r>
            <w:r>
              <w:t xml:space="preserve"> Pt. 2</w:t>
            </w:r>
          </w:p>
        </w:tc>
        <w:tc>
          <w:tcPr>
            <w:tcW w:w="1418" w:type="dxa"/>
          </w:tcPr>
          <w:p w14:paraId="59661426" w14:textId="77777777" w:rsidR="00777A41" w:rsidRDefault="008B1727">
            <w:pPr>
              <w:pStyle w:val="Table04Row"/>
            </w:pPr>
            <w:r>
              <w:t>23 Jul 2021</w:t>
            </w:r>
            <w:r>
              <w:br/>
              <w:t>SL 2021/133</w:t>
            </w:r>
          </w:p>
        </w:tc>
        <w:tc>
          <w:tcPr>
            <w:tcW w:w="4536" w:type="dxa"/>
          </w:tcPr>
          <w:p w14:paraId="3C1FD27E" w14:textId="77777777" w:rsidR="00777A41" w:rsidRDefault="008B1727">
            <w:pPr>
              <w:pStyle w:val="Table04Row"/>
            </w:pPr>
            <w:r>
              <w:t>24 Jul 2021 (see r. 2(b))</w:t>
            </w:r>
          </w:p>
        </w:tc>
      </w:tr>
      <w:tr w:rsidR="00777A41" w14:paraId="0571E53B" w14:textId="77777777">
        <w:trPr>
          <w:cantSplit/>
          <w:jc w:val="center"/>
        </w:trPr>
        <w:tc>
          <w:tcPr>
            <w:tcW w:w="4253" w:type="dxa"/>
          </w:tcPr>
          <w:p w14:paraId="0AAA1E46" w14:textId="77777777" w:rsidR="00777A41" w:rsidRDefault="008B1727">
            <w:pPr>
              <w:pStyle w:val="Table04Row"/>
            </w:pPr>
            <w:r>
              <w:rPr>
                <w:i/>
              </w:rPr>
              <w:t>Magistrates Court (Civil Proceedings) Amendment Rules 2022</w:t>
            </w:r>
          </w:p>
        </w:tc>
        <w:tc>
          <w:tcPr>
            <w:tcW w:w="1418" w:type="dxa"/>
          </w:tcPr>
          <w:p w14:paraId="3B581987" w14:textId="77777777" w:rsidR="00777A41" w:rsidRDefault="008B1727">
            <w:pPr>
              <w:pStyle w:val="Table04Row"/>
            </w:pPr>
            <w:r>
              <w:t>25 Feb 2022</w:t>
            </w:r>
            <w:r>
              <w:br/>
              <w:t>SL 2022/15</w:t>
            </w:r>
          </w:p>
        </w:tc>
        <w:tc>
          <w:tcPr>
            <w:tcW w:w="4536" w:type="dxa"/>
          </w:tcPr>
          <w:p w14:paraId="3DD82F6D" w14:textId="77777777" w:rsidR="00777A41" w:rsidRDefault="008B1727">
            <w:pPr>
              <w:pStyle w:val="Table04Row"/>
            </w:pPr>
            <w:r>
              <w:t>r. 1 &amp; 2: 25 Feb 2022 (see r. 2(a));</w:t>
            </w:r>
          </w:p>
          <w:p w14:paraId="29A04B34" w14:textId="77777777" w:rsidR="00777A41" w:rsidRDefault="008B1727">
            <w:pPr>
              <w:pStyle w:val="Table04Row"/>
            </w:pPr>
            <w:r>
              <w:t>Rules other than r. 1 &amp; 2: 26 Feb 2022 (see r. 2(b))</w:t>
            </w:r>
          </w:p>
        </w:tc>
      </w:tr>
      <w:tr w:rsidR="00777A41" w14:paraId="46632A9E" w14:textId="77777777">
        <w:trPr>
          <w:cantSplit/>
          <w:jc w:val="center"/>
        </w:trPr>
        <w:tc>
          <w:tcPr>
            <w:tcW w:w="4253" w:type="dxa"/>
          </w:tcPr>
          <w:p w14:paraId="7D73CC04" w14:textId="77777777" w:rsidR="00777A41" w:rsidRDefault="008B1727">
            <w:pPr>
              <w:pStyle w:val="Table04Row"/>
            </w:pPr>
            <w:r>
              <w:rPr>
                <w:i/>
              </w:rPr>
              <w:t>Magistrates Court Rules Amendment Rules 2022</w:t>
            </w:r>
            <w:r>
              <w:t xml:space="preserve"> Pt. 2</w:t>
            </w:r>
          </w:p>
        </w:tc>
        <w:tc>
          <w:tcPr>
            <w:tcW w:w="1418" w:type="dxa"/>
          </w:tcPr>
          <w:p w14:paraId="5E66AF83" w14:textId="77777777" w:rsidR="00777A41" w:rsidRDefault="008B1727">
            <w:pPr>
              <w:pStyle w:val="Table04Row"/>
            </w:pPr>
            <w:r>
              <w:t>13 May 2022</w:t>
            </w:r>
            <w:r>
              <w:br/>
              <w:t>SL 2022/54</w:t>
            </w:r>
          </w:p>
        </w:tc>
        <w:tc>
          <w:tcPr>
            <w:tcW w:w="4536" w:type="dxa"/>
          </w:tcPr>
          <w:p w14:paraId="24680A62" w14:textId="77777777" w:rsidR="00777A41" w:rsidRDefault="008B1727">
            <w:pPr>
              <w:pStyle w:val="Table04Row"/>
            </w:pPr>
            <w:r>
              <w:t>14 May 2022 (see r. 2(b))</w:t>
            </w:r>
          </w:p>
        </w:tc>
      </w:tr>
      <w:tr w:rsidR="00777A41" w14:paraId="737BFBE4" w14:textId="77777777">
        <w:trPr>
          <w:cantSplit/>
          <w:jc w:val="center"/>
        </w:trPr>
        <w:tc>
          <w:tcPr>
            <w:tcW w:w="4253" w:type="dxa"/>
          </w:tcPr>
          <w:p w14:paraId="6566C125" w14:textId="77777777" w:rsidR="00777A41" w:rsidRDefault="008B1727">
            <w:pPr>
              <w:pStyle w:val="Table04Row"/>
            </w:pPr>
            <w:r>
              <w:rPr>
                <w:i/>
              </w:rPr>
              <w:t>Magistrates Court Rules Amendment (Legal Profession) Rules 2022</w:t>
            </w:r>
            <w:r>
              <w:t xml:space="preserve"> Pt. 2</w:t>
            </w:r>
          </w:p>
        </w:tc>
        <w:tc>
          <w:tcPr>
            <w:tcW w:w="1418" w:type="dxa"/>
          </w:tcPr>
          <w:p w14:paraId="320C88CD" w14:textId="77777777" w:rsidR="00777A41" w:rsidRDefault="008B1727">
            <w:pPr>
              <w:pStyle w:val="Table04Row"/>
            </w:pPr>
            <w:r>
              <w:t>24 Jun 2022</w:t>
            </w:r>
            <w:r>
              <w:br/>
              <w:t>SL 2022/106</w:t>
            </w:r>
          </w:p>
        </w:tc>
        <w:tc>
          <w:tcPr>
            <w:tcW w:w="4536" w:type="dxa"/>
          </w:tcPr>
          <w:p w14:paraId="25E8EA94" w14:textId="77777777" w:rsidR="00777A41" w:rsidRDefault="008B1727">
            <w:pPr>
              <w:pStyle w:val="Table04Row"/>
            </w:pPr>
            <w:r>
              <w:t>1 Jul 2022 (see r. 2(b) and SL 2022/113 cl. 2)</w:t>
            </w:r>
          </w:p>
        </w:tc>
      </w:tr>
      <w:tr w:rsidR="00777A41" w14:paraId="71147395" w14:textId="77777777">
        <w:trPr>
          <w:cantSplit/>
          <w:jc w:val="center"/>
        </w:trPr>
        <w:tc>
          <w:tcPr>
            <w:tcW w:w="4253" w:type="dxa"/>
          </w:tcPr>
          <w:p w14:paraId="767B48A5" w14:textId="77777777" w:rsidR="00777A41" w:rsidRDefault="008B1727">
            <w:pPr>
              <w:pStyle w:val="Table04Row"/>
            </w:pPr>
            <w:r>
              <w:rPr>
                <w:i/>
              </w:rPr>
              <w:t>Magistrates Court (Civil Proceedings) Amendment Rules (No. 2) 2022</w:t>
            </w:r>
          </w:p>
        </w:tc>
        <w:tc>
          <w:tcPr>
            <w:tcW w:w="1418" w:type="dxa"/>
          </w:tcPr>
          <w:p w14:paraId="729ED4A7" w14:textId="77777777" w:rsidR="00777A41" w:rsidRDefault="008B1727">
            <w:pPr>
              <w:pStyle w:val="Table04Row"/>
            </w:pPr>
            <w:r>
              <w:t>18 Nov 2022</w:t>
            </w:r>
            <w:r>
              <w:br/>
              <w:t>SL 2022/188</w:t>
            </w:r>
          </w:p>
        </w:tc>
        <w:tc>
          <w:tcPr>
            <w:tcW w:w="4536" w:type="dxa"/>
          </w:tcPr>
          <w:p w14:paraId="52510E77" w14:textId="77777777" w:rsidR="00777A41" w:rsidRDefault="008B1727">
            <w:pPr>
              <w:pStyle w:val="Table04Row"/>
            </w:pPr>
            <w:r>
              <w:t>r. 1 &amp; 2: 18 Nov 2022 (see r. 2(a));</w:t>
            </w:r>
          </w:p>
          <w:p w14:paraId="0AA4D88E" w14:textId="77777777" w:rsidR="00777A41" w:rsidRDefault="008B1727">
            <w:pPr>
              <w:pStyle w:val="Table04Row"/>
            </w:pPr>
            <w:r>
              <w:t>Rules other than r. 1 &amp; 2: 19 Nov 2022 (see r. 2(b))</w:t>
            </w:r>
          </w:p>
        </w:tc>
      </w:tr>
      <w:tr w:rsidR="00777A41" w14:paraId="32FDFC3C" w14:textId="77777777">
        <w:trPr>
          <w:cantSplit/>
          <w:jc w:val="center"/>
        </w:trPr>
        <w:tc>
          <w:tcPr>
            <w:tcW w:w="4253" w:type="dxa"/>
          </w:tcPr>
          <w:p w14:paraId="38A31D94" w14:textId="77777777" w:rsidR="00777A41" w:rsidRDefault="008B1727">
            <w:pPr>
              <w:pStyle w:val="Table04Row"/>
            </w:pPr>
            <w:r>
              <w:rPr>
                <w:i/>
                <w:color w:val="FF0000"/>
              </w:rPr>
              <w:t>Magistrates Court Rules Amendment Rules 2023</w:t>
            </w:r>
            <w:r>
              <w:rPr>
                <w:color w:val="FF0000"/>
              </w:rPr>
              <w:t xml:space="preserve"> Pt. 2</w:t>
            </w:r>
          </w:p>
        </w:tc>
        <w:tc>
          <w:tcPr>
            <w:tcW w:w="1418" w:type="dxa"/>
          </w:tcPr>
          <w:p w14:paraId="64B299BE" w14:textId="77777777" w:rsidR="00777A41" w:rsidRDefault="008B1727">
            <w:pPr>
              <w:pStyle w:val="Table04Row"/>
            </w:pPr>
            <w:r>
              <w:rPr>
                <w:color w:val="FF0000"/>
              </w:rPr>
              <w:t>20 Sep 2023</w:t>
            </w:r>
            <w:r>
              <w:rPr>
                <w:color w:val="FF0000"/>
              </w:rPr>
              <w:br/>
              <w:t>SL 2023/148</w:t>
            </w:r>
          </w:p>
        </w:tc>
        <w:tc>
          <w:tcPr>
            <w:tcW w:w="4536" w:type="dxa"/>
          </w:tcPr>
          <w:p w14:paraId="32C10C34" w14:textId="77777777" w:rsidR="00777A41" w:rsidRDefault="008B1727">
            <w:pPr>
              <w:pStyle w:val="Table04Row"/>
            </w:pPr>
            <w:r>
              <w:rPr>
                <w:color w:val="FF0000"/>
              </w:rPr>
              <w:t>21 Sep 2023 (see r. 2(b))</w:t>
            </w:r>
          </w:p>
        </w:tc>
      </w:tr>
    </w:tbl>
    <w:p w14:paraId="54C25F5D" w14:textId="77777777" w:rsidR="00777A41" w:rsidRDefault="008B1727">
      <w:pPr>
        <w:pStyle w:val="IRegName"/>
      </w:pPr>
      <w:r>
        <w:t>Magistrates Court (Minor Cases Procedure)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2E47BE" w14:textId="77777777">
        <w:trPr>
          <w:cantSplit/>
          <w:jc w:val="center"/>
        </w:trPr>
        <w:tc>
          <w:tcPr>
            <w:tcW w:w="4253" w:type="dxa"/>
          </w:tcPr>
          <w:p w14:paraId="3FD15D42" w14:textId="77777777" w:rsidR="00777A41" w:rsidRDefault="008B1727">
            <w:pPr>
              <w:pStyle w:val="Table04Row"/>
            </w:pPr>
            <w:r>
              <w:rPr>
                <w:i/>
              </w:rPr>
              <w:t>Magistrates Court (Minor Cases Procedure) Rules 2005</w:t>
            </w:r>
          </w:p>
        </w:tc>
        <w:tc>
          <w:tcPr>
            <w:tcW w:w="1418" w:type="dxa"/>
          </w:tcPr>
          <w:p w14:paraId="5DF38B16" w14:textId="77777777" w:rsidR="00777A41" w:rsidRDefault="008B1727">
            <w:pPr>
              <w:pStyle w:val="Table04Row"/>
            </w:pPr>
            <w:r>
              <w:t>28 Apr 2005</w:t>
            </w:r>
            <w:r>
              <w:br/>
              <w:t>p. 1711‑48</w:t>
            </w:r>
          </w:p>
        </w:tc>
        <w:tc>
          <w:tcPr>
            <w:tcW w:w="4536" w:type="dxa"/>
          </w:tcPr>
          <w:p w14:paraId="632BAA39" w14:textId="77777777" w:rsidR="00777A41" w:rsidRDefault="008B1727">
            <w:pPr>
              <w:pStyle w:val="Table04Row"/>
            </w:pPr>
            <w:r>
              <w:t xml:space="preserve">1 May 2005 (see r. 2 and </w:t>
            </w:r>
            <w:r>
              <w:rPr>
                <w:i/>
              </w:rPr>
              <w:t>Gazette</w:t>
            </w:r>
            <w:r>
              <w:t xml:space="preserve"> 31 Dec 2004 p. 7127)</w:t>
            </w:r>
          </w:p>
        </w:tc>
      </w:tr>
      <w:tr w:rsidR="00777A41" w14:paraId="3458CB76" w14:textId="77777777">
        <w:trPr>
          <w:cantSplit/>
          <w:jc w:val="center"/>
        </w:trPr>
        <w:tc>
          <w:tcPr>
            <w:tcW w:w="4253" w:type="dxa"/>
          </w:tcPr>
          <w:p w14:paraId="1383013E" w14:textId="77777777" w:rsidR="00777A41" w:rsidRDefault="008B1727">
            <w:pPr>
              <w:pStyle w:val="Table04Row"/>
            </w:pPr>
            <w:r>
              <w:rPr>
                <w:i/>
              </w:rPr>
              <w:t>Magistrates Court (Minor Cases Procedure) Amendment Rules 2005</w:t>
            </w:r>
          </w:p>
        </w:tc>
        <w:tc>
          <w:tcPr>
            <w:tcW w:w="1418" w:type="dxa"/>
          </w:tcPr>
          <w:p w14:paraId="23D36A5D" w14:textId="77777777" w:rsidR="00777A41" w:rsidRDefault="008B1727">
            <w:pPr>
              <w:pStyle w:val="Table04Row"/>
            </w:pPr>
            <w:r>
              <w:t>10 Jun 2005</w:t>
            </w:r>
            <w:r>
              <w:br/>
              <w:t>p. 2565‑6</w:t>
            </w:r>
          </w:p>
        </w:tc>
        <w:tc>
          <w:tcPr>
            <w:tcW w:w="4536" w:type="dxa"/>
          </w:tcPr>
          <w:p w14:paraId="00A4262A" w14:textId="77777777" w:rsidR="00777A41" w:rsidRDefault="008B1727">
            <w:pPr>
              <w:pStyle w:val="Table04Row"/>
            </w:pPr>
            <w:r>
              <w:t>10 Jun 2005</w:t>
            </w:r>
          </w:p>
        </w:tc>
      </w:tr>
      <w:tr w:rsidR="00777A41" w14:paraId="2207FFD3" w14:textId="77777777">
        <w:trPr>
          <w:cantSplit/>
          <w:jc w:val="center"/>
        </w:trPr>
        <w:tc>
          <w:tcPr>
            <w:tcW w:w="4253" w:type="dxa"/>
          </w:tcPr>
          <w:p w14:paraId="4D823C2B" w14:textId="77777777" w:rsidR="00777A41" w:rsidRDefault="008B1727">
            <w:pPr>
              <w:pStyle w:val="Table04Row"/>
            </w:pPr>
            <w:r>
              <w:rPr>
                <w:i/>
              </w:rPr>
              <w:t>Magistrates Court (Minor Cases Procedure) Amendment Rules 2007</w:t>
            </w:r>
          </w:p>
        </w:tc>
        <w:tc>
          <w:tcPr>
            <w:tcW w:w="1418" w:type="dxa"/>
          </w:tcPr>
          <w:p w14:paraId="184B1BD9" w14:textId="77777777" w:rsidR="00777A41" w:rsidRDefault="008B1727">
            <w:pPr>
              <w:pStyle w:val="Table04Row"/>
            </w:pPr>
            <w:r>
              <w:t>24 Aug 2007</w:t>
            </w:r>
            <w:r>
              <w:br/>
              <w:t>p. 4333‑4</w:t>
            </w:r>
          </w:p>
        </w:tc>
        <w:tc>
          <w:tcPr>
            <w:tcW w:w="4536" w:type="dxa"/>
          </w:tcPr>
          <w:p w14:paraId="147803F0" w14:textId="77777777" w:rsidR="00777A41" w:rsidRDefault="008B1727">
            <w:pPr>
              <w:pStyle w:val="Table04Row"/>
            </w:pPr>
            <w:r>
              <w:t>r. 1 &amp; 2: 24 Aug 2007 (see r. 2(a));</w:t>
            </w:r>
          </w:p>
          <w:p w14:paraId="5B3BD930" w14:textId="77777777" w:rsidR="00777A41" w:rsidRDefault="008B1727">
            <w:pPr>
              <w:pStyle w:val="Table04Row"/>
            </w:pPr>
            <w:r>
              <w:t>Rules other than r. 1 &amp; 2: 25 Aug 2007 (see r. 2(b))</w:t>
            </w:r>
          </w:p>
        </w:tc>
      </w:tr>
      <w:tr w:rsidR="00777A41" w14:paraId="2ECBA238" w14:textId="77777777">
        <w:trPr>
          <w:cantSplit/>
          <w:jc w:val="center"/>
        </w:trPr>
        <w:tc>
          <w:tcPr>
            <w:tcW w:w="4253" w:type="dxa"/>
          </w:tcPr>
          <w:p w14:paraId="27EDFF05" w14:textId="77777777" w:rsidR="00777A41" w:rsidRDefault="008B1727">
            <w:pPr>
              <w:pStyle w:val="Table04Row"/>
            </w:pPr>
            <w:r>
              <w:rPr>
                <w:i/>
              </w:rPr>
              <w:t>Magistrates Court (Minor Cases Procedure) Amendment Rules 2008</w:t>
            </w:r>
          </w:p>
        </w:tc>
        <w:tc>
          <w:tcPr>
            <w:tcW w:w="1418" w:type="dxa"/>
          </w:tcPr>
          <w:p w14:paraId="705D3396" w14:textId="77777777" w:rsidR="00777A41" w:rsidRDefault="008B1727">
            <w:pPr>
              <w:pStyle w:val="Table04Row"/>
            </w:pPr>
            <w:r>
              <w:t>3 Jun 2008</w:t>
            </w:r>
            <w:r>
              <w:br/>
              <w:t>p. 2138‑49</w:t>
            </w:r>
          </w:p>
        </w:tc>
        <w:tc>
          <w:tcPr>
            <w:tcW w:w="4536" w:type="dxa"/>
          </w:tcPr>
          <w:p w14:paraId="4290FA5A" w14:textId="77777777" w:rsidR="00777A41" w:rsidRDefault="008B1727">
            <w:pPr>
              <w:pStyle w:val="Table04Row"/>
            </w:pPr>
            <w:r>
              <w:t>r. 1 &amp; 2: 3 Jun 2008 (see r. 2(a));</w:t>
            </w:r>
          </w:p>
          <w:p w14:paraId="4EE12816" w14:textId="77777777" w:rsidR="00777A41" w:rsidRDefault="008B1727">
            <w:pPr>
              <w:pStyle w:val="Table04Row"/>
            </w:pPr>
            <w:r>
              <w:t>Rules other than r. 1 &amp; 2: 1 Sep 2008 (see r. 2(b))</w:t>
            </w:r>
          </w:p>
        </w:tc>
      </w:tr>
      <w:tr w:rsidR="00777A41" w14:paraId="095F2D10" w14:textId="77777777">
        <w:trPr>
          <w:cantSplit/>
          <w:jc w:val="center"/>
        </w:trPr>
        <w:tc>
          <w:tcPr>
            <w:tcW w:w="10207" w:type="dxa"/>
            <w:gridSpan w:val="3"/>
          </w:tcPr>
          <w:p w14:paraId="551B0A18" w14:textId="77777777" w:rsidR="00777A41" w:rsidRDefault="008B1727">
            <w:pPr>
              <w:pStyle w:val="Table04Row"/>
            </w:pPr>
            <w:r>
              <w:rPr>
                <w:b/>
              </w:rPr>
              <w:t>Reprint 1 as at 14 Nov 2008</w:t>
            </w:r>
          </w:p>
        </w:tc>
      </w:tr>
      <w:tr w:rsidR="00777A41" w14:paraId="204C77CD" w14:textId="77777777">
        <w:trPr>
          <w:cantSplit/>
          <w:jc w:val="center"/>
        </w:trPr>
        <w:tc>
          <w:tcPr>
            <w:tcW w:w="4253" w:type="dxa"/>
          </w:tcPr>
          <w:p w14:paraId="23507955" w14:textId="77777777" w:rsidR="00777A41" w:rsidRDefault="008B1727">
            <w:pPr>
              <w:pStyle w:val="Table04Row"/>
            </w:pPr>
            <w:r>
              <w:rPr>
                <w:i/>
              </w:rPr>
              <w:t>Magistrates Court (Minor Cases Procedure) Amendment Rules 2010</w:t>
            </w:r>
          </w:p>
        </w:tc>
        <w:tc>
          <w:tcPr>
            <w:tcW w:w="1418" w:type="dxa"/>
          </w:tcPr>
          <w:p w14:paraId="614B8665" w14:textId="77777777" w:rsidR="00777A41" w:rsidRDefault="008B1727">
            <w:pPr>
              <w:pStyle w:val="Table04Row"/>
            </w:pPr>
            <w:r>
              <w:t>2 Jul 2010</w:t>
            </w:r>
            <w:r>
              <w:br/>
              <w:t>p. 3196</w:t>
            </w:r>
          </w:p>
        </w:tc>
        <w:tc>
          <w:tcPr>
            <w:tcW w:w="4536" w:type="dxa"/>
          </w:tcPr>
          <w:p w14:paraId="296FCCB3" w14:textId="77777777" w:rsidR="00777A41" w:rsidRDefault="008B1727">
            <w:pPr>
              <w:pStyle w:val="Table04Row"/>
            </w:pPr>
            <w:r>
              <w:t>r. 1 &amp; 2: 2 Jul 2010 (see r. 2(a));</w:t>
            </w:r>
          </w:p>
          <w:p w14:paraId="410CBA1B" w14:textId="77777777" w:rsidR="00777A41" w:rsidRDefault="008B1727">
            <w:pPr>
              <w:pStyle w:val="Table04Row"/>
            </w:pPr>
            <w:r>
              <w:t>Rules other than r. 1 &amp; 2: 3 Jul 2010 (see r. 2(b))</w:t>
            </w:r>
          </w:p>
        </w:tc>
      </w:tr>
      <w:tr w:rsidR="00777A41" w14:paraId="75A5277F" w14:textId="77777777">
        <w:trPr>
          <w:cantSplit/>
          <w:jc w:val="center"/>
        </w:trPr>
        <w:tc>
          <w:tcPr>
            <w:tcW w:w="4253" w:type="dxa"/>
          </w:tcPr>
          <w:p w14:paraId="309CACB8" w14:textId="77777777" w:rsidR="00777A41" w:rsidRDefault="008B1727">
            <w:pPr>
              <w:pStyle w:val="Table04Row"/>
            </w:pPr>
            <w:r>
              <w:rPr>
                <w:i/>
              </w:rPr>
              <w:t>Magistrates Court (Minor Cases Procedure) Amendment Rules 2011</w:t>
            </w:r>
          </w:p>
        </w:tc>
        <w:tc>
          <w:tcPr>
            <w:tcW w:w="1418" w:type="dxa"/>
          </w:tcPr>
          <w:p w14:paraId="059ADFFF" w14:textId="77777777" w:rsidR="00777A41" w:rsidRDefault="008B1727">
            <w:pPr>
              <w:pStyle w:val="Table04Row"/>
            </w:pPr>
            <w:r>
              <w:t>20 May 2011</w:t>
            </w:r>
            <w:r>
              <w:br/>
              <w:t>p. 1840‑1</w:t>
            </w:r>
          </w:p>
        </w:tc>
        <w:tc>
          <w:tcPr>
            <w:tcW w:w="4536" w:type="dxa"/>
          </w:tcPr>
          <w:p w14:paraId="218FE240" w14:textId="77777777" w:rsidR="00777A41" w:rsidRDefault="008B1727">
            <w:pPr>
              <w:pStyle w:val="Table04Row"/>
            </w:pPr>
            <w:r>
              <w:t>r. 1 &amp; 2: 20 May 2011 (see r. 2(a));</w:t>
            </w:r>
          </w:p>
          <w:p w14:paraId="27E775F6" w14:textId="77777777" w:rsidR="00777A41" w:rsidRDefault="008B1727">
            <w:pPr>
              <w:pStyle w:val="Table04Row"/>
            </w:pPr>
            <w:r>
              <w:t>Rules other than r. 1 &amp; 2: 21 May 2011 (see r. 2(b))</w:t>
            </w:r>
          </w:p>
        </w:tc>
      </w:tr>
      <w:tr w:rsidR="00777A41" w14:paraId="37D5F223" w14:textId="77777777">
        <w:trPr>
          <w:cantSplit/>
          <w:jc w:val="center"/>
        </w:trPr>
        <w:tc>
          <w:tcPr>
            <w:tcW w:w="4253" w:type="dxa"/>
          </w:tcPr>
          <w:p w14:paraId="5BE917C4" w14:textId="77777777" w:rsidR="00777A41" w:rsidRDefault="008B1727">
            <w:pPr>
              <w:pStyle w:val="Table04Row"/>
            </w:pPr>
            <w:r>
              <w:rPr>
                <w:i/>
              </w:rPr>
              <w:t>Magistrates Court (Minor Cases Procedure) Amendment Rules (No. 2) 2013</w:t>
            </w:r>
          </w:p>
        </w:tc>
        <w:tc>
          <w:tcPr>
            <w:tcW w:w="1418" w:type="dxa"/>
          </w:tcPr>
          <w:p w14:paraId="184191F2" w14:textId="77777777" w:rsidR="00777A41" w:rsidRDefault="008B1727">
            <w:pPr>
              <w:pStyle w:val="Table04Row"/>
            </w:pPr>
            <w:r>
              <w:t>24 May 2013</w:t>
            </w:r>
            <w:r>
              <w:br/>
              <w:t>p. 2057‑60</w:t>
            </w:r>
          </w:p>
        </w:tc>
        <w:tc>
          <w:tcPr>
            <w:tcW w:w="4536" w:type="dxa"/>
          </w:tcPr>
          <w:p w14:paraId="2688BF4A" w14:textId="77777777" w:rsidR="00777A41" w:rsidRDefault="008B1727">
            <w:pPr>
              <w:pStyle w:val="Table04Row"/>
            </w:pPr>
            <w:r>
              <w:t>r. 1 &amp; 2: 24 May 2013 (see r. 2(a));</w:t>
            </w:r>
          </w:p>
          <w:p w14:paraId="671F5392" w14:textId="77777777" w:rsidR="00777A41" w:rsidRDefault="008B1727">
            <w:pPr>
              <w:pStyle w:val="Table04Row"/>
            </w:pPr>
            <w:r>
              <w:t>Rules other than r. 1 &amp; 2: 25 May 2013 (see r. 2(b))</w:t>
            </w:r>
          </w:p>
        </w:tc>
      </w:tr>
      <w:tr w:rsidR="00777A41" w14:paraId="26DEE4E0" w14:textId="77777777">
        <w:trPr>
          <w:cantSplit/>
          <w:jc w:val="center"/>
        </w:trPr>
        <w:tc>
          <w:tcPr>
            <w:tcW w:w="4253" w:type="dxa"/>
          </w:tcPr>
          <w:p w14:paraId="25B70A59" w14:textId="77777777" w:rsidR="00777A41" w:rsidRDefault="008B1727">
            <w:pPr>
              <w:pStyle w:val="Table04Row"/>
            </w:pPr>
            <w:r>
              <w:rPr>
                <w:i/>
              </w:rPr>
              <w:t>Magistrates Court (Minor Cases Procedure) Amendment Rules 2013</w:t>
            </w:r>
          </w:p>
        </w:tc>
        <w:tc>
          <w:tcPr>
            <w:tcW w:w="1418" w:type="dxa"/>
          </w:tcPr>
          <w:p w14:paraId="7A14C5CE" w14:textId="77777777" w:rsidR="00777A41" w:rsidRDefault="008B1727">
            <w:pPr>
              <w:pStyle w:val="Table04Row"/>
            </w:pPr>
            <w:r>
              <w:t>31 Dec 2013</w:t>
            </w:r>
            <w:r>
              <w:br/>
              <w:t>p. 6545‑7</w:t>
            </w:r>
          </w:p>
        </w:tc>
        <w:tc>
          <w:tcPr>
            <w:tcW w:w="4536" w:type="dxa"/>
          </w:tcPr>
          <w:p w14:paraId="09F56900" w14:textId="77777777" w:rsidR="00777A41" w:rsidRDefault="008B1727">
            <w:pPr>
              <w:pStyle w:val="Table04Row"/>
            </w:pPr>
            <w:r>
              <w:t>r. 1 &amp; 2: 31 Dec 2013 (see r. 2(a));</w:t>
            </w:r>
          </w:p>
          <w:p w14:paraId="26C9CD8A" w14:textId="77777777" w:rsidR="00777A41" w:rsidRDefault="008B1727">
            <w:pPr>
              <w:pStyle w:val="Table04Row"/>
            </w:pPr>
            <w:r>
              <w:t>Rules other than r. 1 &amp; 2: 1 Jan 2014 (see r. 2(b))</w:t>
            </w:r>
          </w:p>
        </w:tc>
      </w:tr>
      <w:tr w:rsidR="00777A41" w14:paraId="72F8B59B" w14:textId="77777777">
        <w:trPr>
          <w:cantSplit/>
          <w:jc w:val="center"/>
        </w:trPr>
        <w:tc>
          <w:tcPr>
            <w:tcW w:w="4253" w:type="dxa"/>
          </w:tcPr>
          <w:p w14:paraId="4FFF32A0" w14:textId="77777777" w:rsidR="00777A41" w:rsidRDefault="008B1727">
            <w:pPr>
              <w:pStyle w:val="Table04Row"/>
            </w:pPr>
            <w:r>
              <w:rPr>
                <w:i/>
              </w:rPr>
              <w:t>Magistrates Court (Minor Cases Procedure) Amendment Rules (No. 2) 2014</w:t>
            </w:r>
          </w:p>
        </w:tc>
        <w:tc>
          <w:tcPr>
            <w:tcW w:w="1418" w:type="dxa"/>
          </w:tcPr>
          <w:p w14:paraId="0C460862" w14:textId="77777777" w:rsidR="00777A41" w:rsidRDefault="008B1727">
            <w:pPr>
              <w:pStyle w:val="Table04Row"/>
            </w:pPr>
            <w:r>
              <w:t>12 Dec 2014</w:t>
            </w:r>
            <w:r>
              <w:br/>
              <w:t>p. 4717‑18</w:t>
            </w:r>
          </w:p>
        </w:tc>
        <w:tc>
          <w:tcPr>
            <w:tcW w:w="4536" w:type="dxa"/>
          </w:tcPr>
          <w:p w14:paraId="75BC4C6C" w14:textId="77777777" w:rsidR="00777A41" w:rsidRDefault="008B1727">
            <w:pPr>
              <w:pStyle w:val="Table04Row"/>
            </w:pPr>
            <w:r>
              <w:t>r. 1 &amp; 2: 12 Dec 2014 (see r. 2(a));</w:t>
            </w:r>
          </w:p>
          <w:p w14:paraId="53CCCD9C" w14:textId="77777777" w:rsidR="00777A41" w:rsidRDefault="008B1727">
            <w:pPr>
              <w:pStyle w:val="Table04Row"/>
            </w:pPr>
            <w:r>
              <w:t>Rules other than r. 1 &amp; 2: 13 Dec 2014 (see r. 2(b))</w:t>
            </w:r>
          </w:p>
        </w:tc>
      </w:tr>
      <w:tr w:rsidR="00777A41" w14:paraId="29404B12" w14:textId="77777777">
        <w:trPr>
          <w:cantSplit/>
          <w:jc w:val="center"/>
        </w:trPr>
        <w:tc>
          <w:tcPr>
            <w:tcW w:w="4253" w:type="dxa"/>
          </w:tcPr>
          <w:p w14:paraId="4A5BF6A4" w14:textId="77777777" w:rsidR="00777A41" w:rsidRDefault="008B1727">
            <w:pPr>
              <w:pStyle w:val="Table04Row"/>
            </w:pPr>
            <w:r>
              <w:rPr>
                <w:i/>
              </w:rPr>
              <w:t>Magistrates Court (Minor Cases Procedure) Amendment Rules (No. 2) 2016</w:t>
            </w:r>
          </w:p>
        </w:tc>
        <w:tc>
          <w:tcPr>
            <w:tcW w:w="1418" w:type="dxa"/>
          </w:tcPr>
          <w:p w14:paraId="4511CAD1" w14:textId="77777777" w:rsidR="00777A41" w:rsidRDefault="008B1727">
            <w:pPr>
              <w:pStyle w:val="Table04Row"/>
            </w:pPr>
            <w:r>
              <w:t>3 May 2016</w:t>
            </w:r>
            <w:r>
              <w:br/>
              <w:t>p. 1361‑2</w:t>
            </w:r>
          </w:p>
        </w:tc>
        <w:tc>
          <w:tcPr>
            <w:tcW w:w="4536" w:type="dxa"/>
          </w:tcPr>
          <w:p w14:paraId="569E9A94" w14:textId="77777777" w:rsidR="00777A41" w:rsidRDefault="008B1727">
            <w:pPr>
              <w:pStyle w:val="Table04Row"/>
            </w:pPr>
            <w:r>
              <w:t>r. 1 &amp; 2: 3 May 2016 (see r. 2(a));</w:t>
            </w:r>
          </w:p>
          <w:p w14:paraId="1D9CF3C3" w14:textId="77777777" w:rsidR="00777A41" w:rsidRDefault="008B1727">
            <w:pPr>
              <w:pStyle w:val="Table04Row"/>
            </w:pPr>
            <w:r>
              <w:t>Rules other than r. 1 &amp; 2: 4 May 2016 (see r. 2(b))</w:t>
            </w:r>
          </w:p>
        </w:tc>
      </w:tr>
      <w:tr w:rsidR="00777A41" w14:paraId="4C29CC56" w14:textId="77777777">
        <w:trPr>
          <w:cantSplit/>
          <w:jc w:val="center"/>
        </w:trPr>
        <w:tc>
          <w:tcPr>
            <w:tcW w:w="4253" w:type="dxa"/>
          </w:tcPr>
          <w:p w14:paraId="228CB31A" w14:textId="77777777" w:rsidR="00777A41" w:rsidRDefault="008B1727">
            <w:pPr>
              <w:pStyle w:val="Table04Row"/>
            </w:pPr>
            <w:r>
              <w:rPr>
                <w:i/>
              </w:rPr>
              <w:t>Magistrates Court (Minor Cases Procedure) Amendment Rules 2016</w:t>
            </w:r>
          </w:p>
        </w:tc>
        <w:tc>
          <w:tcPr>
            <w:tcW w:w="1418" w:type="dxa"/>
          </w:tcPr>
          <w:p w14:paraId="0ABFC3D1" w14:textId="77777777" w:rsidR="00777A41" w:rsidRDefault="008B1727">
            <w:pPr>
              <w:pStyle w:val="Table04Row"/>
            </w:pPr>
            <w:r>
              <w:t>30 Sep 2016</w:t>
            </w:r>
            <w:r>
              <w:br/>
              <w:t>p. 4174‑6</w:t>
            </w:r>
          </w:p>
        </w:tc>
        <w:tc>
          <w:tcPr>
            <w:tcW w:w="4536" w:type="dxa"/>
          </w:tcPr>
          <w:p w14:paraId="79C7D475" w14:textId="77777777" w:rsidR="00777A41" w:rsidRDefault="008B1727">
            <w:pPr>
              <w:pStyle w:val="Table04Row"/>
            </w:pPr>
            <w:r>
              <w:t>r. 1 &amp; 2: 30 Sep 2016 (see r. 2(a));</w:t>
            </w:r>
          </w:p>
          <w:p w14:paraId="022E7ACD" w14:textId="77777777" w:rsidR="00777A41" w:rsidRDefault="008B1727">
            <w:pPr>
              <w:pStyle w:val="Table04Row"/>
            </w:pPr>
            <w:r>
              <w:t>Rules other than r. 1 &amp; 2: 1 Oct 2016 (see r. 2(b))</w:t>
            </w:r>
          </w:p>
        </w:tc>
      </w:tr>
      <w:tr w:rsidR="00777A41" w14:paraId="1FF399AE" w14:textId="77777777">
        <w:trPr>
          <w:cantSplit/>
          <w:jc w:val="center"/>
        </w:trPr>
        <w:tc>
          <w:tcPr>
            <w:tcW w:w="10207" w:type="dxa"/>
            <w:gridSpan w:val="3"/>
          </w:tcPr>
          <w:p w14:paraId="7A90CC1E" w14:textId="77777777" w:rsidR="00777A41" w:rsidRDefault="008B1727">
            <w:pPr>
              <w:pStyle w:val="Table04Row"/>
            </w:pPr>
            <w:r>
              <w:rPr>
                <w:b/>
              </w:rPr>
              <w:t>Reprint 2 as at 12 May 2017</w:t>
            </w:r>
          </w:p>
        </w:tc>
      </w:tr>
      <w:tr w:rsidR="00777A41" w14:paraId="1BED68EA" w14:textId="77777777">
        <w:trPr>
          <w:cantSplit/>
          <w:jc w:val="center"/>
        </w:trPr>
        <w:tc>
          <w:tcPr>
            <w:tcW w:w="4253" w:type="dxa"/>
          </w:tcPr>
          <w:p w14:paraId="5F5B6893" w14:textId="77777777" w:rsidR="00777A41" w:rsidRDefault="008B1727">
            <w:pPr>
              <w:pStyle w:val="Table04Row"/>
            </w:pPr>
            <w:r>
              <w:rPr>
                <w:i/>
              </w:rPr>
              <w:t>Magistrates Court Rules Amendment Rules 2017</w:t>
            </w:r>
            <w:r>
              <w:t xml:space="preserve"> Pt. 3</w:t>
            </w:r>
          </w:p>
        </w:tc>
        <w:tc>
          <w:tcPr>
            <w:tcW w:w="1418" w:type="dxa"/>
          </w:tcPr>
          <w:p w14:paraId="50C7AA5D" w14:textId="77777777" w:rsidR="00777A41" w:rsidRDefault="008B1727">
            <w:pPr>
              <w:pStyle w:val="Table04Row"/>
            </w:pPr>
            <w:r>
              <w:t>21 Jul 2017</w:t>
            </w:r>
            <w:r>
              <w:br/>
              <w:t>p. 4024‑7</w:t>
            </w:r>
          </w:p>
        </w:tc>
        <w:tc>
          <w:tcPr>
            <w:tcW w:w="4536" w:type="dxa"/>
          </w:tcPr>
          <w:p w14:paraId="16DF9F42" w14:textId="77777777" w:rsidR="00777A41" w:rsidRDefault="008B1727">
            <w:pPr>
              <w:pStyle w:val="Table04Row"/>
            </w:pPr>
            <w:r>
              <w:t>22 Jul 2017 (see r. 2(b))</w:t>
            </w:r>
          </w:p>
        </w:tc>
      </w:tr>
      <w:tr w:rsidR="00777A41" w14:paraId="5447F15C" w14:textId="77777777">
        <w:trPr>
          <w:cantSplit/>
          <w:jc w:val="center"/>
        </w:trPr>
        <w:tc>
          <w:tcPr>
            <w:tcW w:w="4253" w:type="dxa"/>
          </w:tcPr>
          <w:p w14:paraId="7DDEACD9" w14:textId="77777777" w:rsidR="00777A41" w:rsidRDefault="008B1727">
            <w:pPr>
              <w:pStyle w:val="Table04Row"/>
            </w:pPr>
            <w:r>
              <w:rPr>
                <w:i/>
              </w:rPr>
              <w:t>Magistrates Court Rules Amendment Rules 2018</w:t>
            </w:r>
            <w:r>
              <w:t xml:space="preserve"> Pt. 3</w:t>
            </w:r>
          </w:p>
        </w:tc>
        <w:tc>
          <w:tcPr>
            <w:tcW w:w="1418" w:type="dxa"/>
          </w:tcPr>
          <w:p w14:paraId="629A0AD9" w14:textId="77777777" w:rsidR="00777A41" w:rsidRDefault="008B1727">
            <w:pPr>
              <w:pStyle w:val="Table04Row"/>
            </w:pPr>
            <w:r>
              <w:t>18 Sep 2018</w:t>
            </w:r>
            <w:r>
              <w:br/>
              <w:t>p. 3515‑16</w:t>
            </w:r>
          </w:p>
        </w:tc>
        <w:tc>
          <w:tcPr>
            <w:tcW w:w="4536" w:type="dxa"/>
          </w:tcPr>
          <w:p w14:paraId="4A9F1726" w14:textId="77777777" w:rsidR="00777A41" w:rsidRDefault="008B1727">
            <w:pPr>
              <w:pStyle w:val="Table04Row"/>
            </w:pPr>
            <w:r>
              <w:t>19 Sep 2018 (see r. 2(b))</w:t>
            </w:r>
          </w:p>
        </w:tc>
      </w:tr>
      <w:tr w:rsidR="00777A41" w14:paraId="2FCC4C3F" w14:textId="77777777">
        <w:trPr>
          <w:cantSplit/>
          <w:jc w:val="center"/>
        </w:trPr>
        <w:tc>
          <w:tcPr>
            <w:tcW w:w="4253" w:type="dxa"/>
          </w:tcPr>
          <w:p w14:paraId="6703271E" w14:textId="77777777" w:rsidR="00777A41" w:rsidRDefault="008B1727">
            <w:pPr>
              <w:pStyle w:val="Table04Row"/>
            </w:pPr>
            <w:r>
              <w:rPr>
                <w:i/>
              </w:rPr>
              <w:t>Magistrates Court Rules Amendment (Inactive Cases) Rules 2019</w:t>
            </w:r>
            <w:r>
              <w:t xml:space="preserve"> Pt. 3</w:t>
            </w:r>
          </w:p>
        </w:tc>
        <w:tc>
          <w:tcPr>
            <w:tcW w:w="1418" w:type="dxa"/>
          </w:tcPr>
          <w:p w14:paraId="7F009BC9" w14:textId="77777777" w:rsidR="00777A41" w:rsidRDefault="008B1727">
            <w:pPr>
              <w:pStyle w:val="Table04Row"/>
            </w:pPr>
            <w:r>
              <w:t>5 Apr 2019</w:t>
            </w:r>
            <w:r>
              <w:br/>
              <w:t>p. 1012‑16</w:t>
            </w:r>
          </w:p>
        </w:tc>
        <w:tc>
          <w:tcPr>
            <w:tcW w:w="4536" w:type="dxa"/>
          </w:tcPr>
          <w:p w14:paraId="556571D1" w14:textId="77777777" w:rsidR="00777A41" w:rsidRDefault="008B1727">
            <w:pPr>
              <w:pStyle w:val="Table04Row"/>
            </w:pPr>
            <w:r>
              <w:t>6 Apr 2019 (see r. 2(b))</w:t>
            </w:r>
          </w:p>
        </w:tc>
      </w:tr>
      <w:tr w:rsidR="00777A41" w14:paraId="66C03EA6" w14:textId="77777777">
        <w:trPr>
          <w:cantSplit/>
          <w:jc w:val="center"/>
        </w:trPr>
        <w:tc>
          <w:tcPr>
            <w:tcW w:w="4253" w:type="dxa"/>
          </w:tcPr>
          <w:p w14:paraId="4B95E740" w14:textId="77777777" w:rsidR="00777A41" w:rsidRDefault="008B1727">
            <w:pPr>
              <w:pStyle w:val="Table04Row"/>
            </w:pPr>
            <w:r>
              <w:rPr>
                <w:i/>
              </w:rPr>
              <w:t>Magistrates Court Rules Amendment Rules 2020</w:t>
            </w:r>
            <w:r>
              <w:t xml:space="preserve"> Pt. 3</w:t>
            </w:r>
          </w:p>
        </w:tc>
        <w:tc>
          <w:tcPr>
            <w:tcW w:w="1418" w:type="dxa"/>
          </w:tcPr>
          <w:p w14:paraId="50D55E56" w14:textId="77777777" w:rsidR="00777A41" w:rsidRDefault="008B1727">
            <w:pPr>
              <w:pStyle w:val="Table04Row"/>
            </w:pPr>
            <w:r>
              <w:t>28 May 2020</w:t>
            </w:r>
            <w:r>
              <w:br/>
              <w:t>SL 2020/67</w:t>
            </w:r>
          </w:p>
        </w:tc>
        <w:tc>
          <w:tcPr>
            <w:tcW w:w="4536" w:type="dxa"/>
          </w:tcPr>
          <w:p w14:paraId="2490EC26" w14:textId="77777777" w:rsidR="00777A41" w:rsidRDefault="008B1727">
            <w:pPr>
              <w:pStyle w:val="Table04Row"/>
            </w:pPr>
            <w:r>
              <w:t>1 Jun 2020 (see r. 2(b))</w:t>
            </w:r>
          </w:p>
        </w:tc>
      </w:tr>
      <w:tr w:rsidR="00777A41" w14:paraId="03E01B13" w14:textId="77777777">
        <w:trPr>
          <w:cantSplit/>
          <w:jc w:val="center"/>
        </w:trPr>
        <w:tc>
          <w:tcPr>
            <w:tcW w:w="4253" w:type="dxa"/>
          </w:tcPr>
          <w:p w14:paraId="78306621" w14:textId="77777777" w:rsidR="00777A41" w:rsidRDefault="008B1727">
            <w:pPr>
              <w:pStyle w:val="Table04Row"/>
            </w:pPr>
            <w:r>
              <w:rPr>
                <w:i/>
              </w:rPr>
              <w:t>Magistrates Court Rules Amendment Rules 2021</w:t>
            </w:r>
            <w:r>
              <w:t xml:space="preserve"> Pt. 4</w:t>
            </w:r>
          </w:p>
        </w:tc>
        <w:tc>
          <w:tcPr>
            <w:tcW w:w="1418" w:type="dxa"/>
          </w:tcPr>
          <w:p w14:paraId="73CAFB8B" w14:textId="77777777" w:rsidR="00777A41" w:rsidRDefault="008B1727">
            <w:pPr>
              <w:pStyle w:val="Table04Row"/>
            </w:pPr>
            <w:r>
              <w:t>26 Feb 2021</w:t>
            </w:r>
            <w:r>
              <w:br/>
              <w:t>SL 2021/25</w:t>
            </w:r>
          </w:p>
        </w:tc>
        <w:tc>
          <w:tcPr>
            <w:tcW w:w="4536" w:type="dxa"/>
          </w:tcPr>
          <w:p w14:paraId="4D20F191" w14:textId="77777777" w:rsidR="00777A41" w:rsidRDefault="008B1727">
            <w:pPr>
              <w:pStyle w:val="Table04Row"/>
            </w:pPr>
            <w:r>
              <w:t>27 Feb 2021 (see r. 2(b))</w:t>
            </w:r>
          </w:p>
        </w:tc>
      </w:tr>
      <w:tr w:rsidR="00777A41" w14:paraId="10436DBC" w14:textId="77777777">
        <w:trPr>
          <w:cantSplit/>
          <w:jc w:val="center"/>
        </w:trPr>
        <w:tc>
          <w:tcPr>
            <w:tcW w:w="4253" w:type="dxa"/>
          </w:tcPr>
          <w:p w14:paraId="477B61BF" w14:textId="77777777" w:rsidR="00777A41" w:rsidRDefault="008B1727">
            <w:pPr>
              <w:pStyle w:val="Table04Row"/>
            </w:pPr>
            <w:r>
              <w:rPr>
                <w:i/>
              </w:rPr>
              <w:t>Magistrates Court Rules Amendment Rules 2022</w:t>
            </w:r>
            <w:r>
              <w:t xml:space="preserve"> Pt. 4</w:t>
            </w:r>
          </w:p>
        </w:tc>
        <w:tc>
          <w:tcPr>
            <w:tcW w:w="1418" w:type="dxa"/>
          </w:tcPr>
          <w:p w14:paraId="6361BEEA" w14:textId="77777777" w:rsidR="00777A41" w:rsidRDefault="008B1727">
            <w:pPr>
              <w:pStyle w:val="Table04Row"/>
            </w:pPr>
            <w:r>
              <w:t>13 May 2022</w:t>
            </w:r>
            <w:r>
              <w:br/>
              <w:t>SL 2022/54</w:t>
            </w:r>
          </w:p>
        </w:tc>
        <w:tc>
          <w:tcPr>
            <w:tcW w:w="4536" w:type="dxa"/>
          </w:tcPr>
          <w:p w14:paraId="37E611BE" w14:textId="77777777" w:rsidR="00777A41" w:rsidRDefault="008B1727">
            <w:pPr>
              <w:pStyle w:val="Table04Row"/>
            </w:pPr>
            <w:r>
              <w:t>14 May 2022 (see r. 2(b))</w:t>
            </w:r>
          </w:p>
        </w:tc>
      </w:tr>
      <w:tr w:rsidR="00777A41" w14:paraId="6DF605D3" w14:textId="77777777">
        <w:trPr>
          <w:cantSplit/>
          <w:jc w:val="center"/>
        </w:trPr>
        <w:tc>
          <w:tcPr>
            <w:tcW w:w="4253" w:type="dxa"/>
          </w:tcPr>
          <w:p w14:paraId="05D57242" w14:textId="77777777" w:rsidR="00777A41" w:rsidRDefault="008B1727">
            <w:pPr>
              <w:pStyle w:val="Table04Row"/>
            </w:pPr>
            <w:r>
              <w:rPr>
                <w:i/>
              </w:rPr>
              <w:t>Magistrates Court Rules Amendment (Legal Profession) Rules 2022</w:t>
            </w:r>
            <w:r>
              <w:t xml:space="preserve"> Pt. 4</w:t>
            </w:r>
          </w:p>
        </w:tc>
        <w:tc>
          <w:tcPr>
            <w:tcW w:w="1418" w:type="dxa"/>
          </w:tcPr>
          <w:p w14:paraId="688D00DA" w14:textId="77777777" w:rsidR="00777A41" w:rsidRDefault="008B1727">
            <w:pPr>
              <w:pStyle w:val="Table04Row"/>
            </w:pPr>
            <w:r>
              <w:t>24 Jun 2022</w:t>
            </w:r>
            <w:r>
              <w:br/>
              <w:t>SL 2022/106</w:t>
            </w:r>
          </w:p>
        </w:tc>
        <w:tc>
          <w:tcPr>
            <w:tcW w:w="4536" w:type="dxa"/>
          </w:tcPr>
          <w:p w14:paraId="046691DA" w14:textId="77777777" w:rsidR="00777A41" w:rsidRDefault="008B1727">
            <w:pPr>
              <w:pStyle w:val="Table04Row"/>
            </w:pPr>
            <w:r>
              <w:t>1 Jul 2022 (see r. 2(b) and SL 2022/113 cl. 2)</w:t>
            </w:r>
          </w:p>
        </w:tc>
      </w:tr>
    </w:tbl>
    <w:p w14:paraId="124A613F" w14:textId="77777777" w:rsidR="00777A41" w:rsidRDefault="008B1727">
      <w:pPr>
        <w:pStyle w:val="IActName"/>
      </w:pPr>
      <w:r>
        <w:t>Magistrates Court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B646B56" w14:textId="77777777">
        <w:trPr>
          <w:cantSplit/>
          <w:jc w:val="center"/>
        </w:trPr>
        <w:tc>
          <w:tcPr>
            <w:tcW w:w="1134" w:type="dxa"/>
          </w:tcPr>
          <w:p w14:paraId="4A816F73" w14:textId="77777777" w:rsidR="00777A41" w:rsidRDefault="008B1727">
            <w:pPr>
              <w:pStyle w:val="Table04Row"/>
              <w:keepNext/>
            </w:pPr>
            <w:r>
              <w:rPr>
                <w:b/>
              </w:rPr>
              <w:t>Portfolio:</w:t>
            </w:r>
          </w:p>
        </w:tc>
        <w:tc>
          <w:tcPr>
            <w:tcW w:w="8505" w:type="dxa"/>
          </w:tcPr>
          <w:p w14:paraId="629D6624" w14:textId="77777777" w:rsidR="00777A41" w:rsidRDefault="008B1727">
            <w:pPr>
              <w:pStyle w:val="Table04Row"/>
              <w:keepNext/>
            </w:pPr>
            <w:r>
              <w:t>Attorney General</w:t>
            </w:r>
          </w:p>
        </w:tc>
      </w:tr>
      <w:tr w:rsidR="00777A41" w14:paraId="4FF28683" w14:textId="77777777">
        <w:trPr>
          <w:cantSplit/>
          <w:jc w:val="center"/>
        </w:trPr>
        <w:tc>
          <w:tcPr>
            <w:tcW w:w="1276" w:type="dxa"/>
          </w:tcPr>
          <w:p w14:paraId="6676B089" w14:textId="77777777" w:rsidR="00777A41" w:rsidRDefault="008B1727">
            <w:pPr>
              <w:pStyle w:val="Table04Row"/>
              <w:keepNext/>
            </w:pPr>
            <w:r>
              <w:rPr>
                <w:b/>
              </w:rPr>
              <w:t>Agency:</w:t>
            </w:r>
          </w:p>
        </w:tc>
        <w:tc>
          <w:tcPr>
            <w:tcW w:w="5812" w:type="dxa"/>
          </w:tcPr>
          <w:p w14:paraId="725F5FFE" w14:textId="77777777" w:rsidR="00777A41" w:rsidRDefault="008B1727">
            <w:pPr>
              <w:pStyle w:val="Table04Row"/>
              <w:keepNext/>
            </w:pPr>
            <w:r>
              <w:t>Department of Justice</w:t>
            </w:r>
          </w:p>
        </w:tc>
      </w:tr>
    </w:tbl>
    <w:p w14:paraId="261F3784" w14:textId="77777777" w:rsidR="00777A41" w:rsidRDefault="00777A41">
      <w:pPr>
        <w:keepNext/>
      </w:pPr>
    </w:p>
    <w:p w14:paraId="16A19A53" w14:textId="77777777" w:rsidR="00777A41" w:rsidRDefault="008B1727">
      <w:pPr>
        <w:pStyle w:val="IRegName"/>
      </w:pPr>
      <w:r>
        <w:t>Magistrates Court (Fees)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7F3A40" w14:textId="77777777">
        <w:trPr>
          <w:cantSplit/>
          <w:jc w:val="center"/>
        </w:trPr>
        <w:tc>
          <w:tcPr>
            <w:tcW w:w="4253" w:type="dxa"/>
          </w:tcPr>
          <w:p w14:paraId="50AA0DAF" w14:textId="77777777" w:rsidR="00777A41" w:rsidRDefault="008B1727">
            <w:pPr>
              <w:pStyle w:val="Table04Row"/>
            </w:pPr>
            <w:r>
              <w:rPr>
                <w:i/>
              </w:rPr>
              <w:t>Magistrates Court (Fees) Regulations 2005</w:t>
            </w:r>
          </w:p>
        </w:tc>
        <w:tc>
          <w:tcPr>
            <w:tcW w:w="1418" w:type="dxa"/>
          </w:tcPr>
          <w:p w14:paraId="26DBE0DF" w14:textId="77777777" w:rsidR="00777A41" w:rsidRDefault="008B1727">
            <w:pPr>
              <w:pStyle w:val="Table04Row"/>
            </w:pPr>
            <w:r>
              <w:t>28 Apr 2005</w:t>
            </w:r>
            <w:r>
              <w:br/>
              <w:t>p. 1573‑603</w:t>
            </w:r>
          </w:p>
        </w:tc>
        <w:tc>
          <w:tcPr>
            <w:tcW w:w="4536" w:type="dxa"/>
          </w:tcPr>
          <w:p w14:paraId="5C4E8CDF" w14:textId="77777777" w:rsidR="00777A41" w:rsidRDefault="008B1727">
            <w:pPr>
              <w:pStyle w:val="Table04Row"/>
            </w:pPr>
            <w:r>
              <w:t xml:space="preserve">1 May 2005 (see r. 2 and </w:t>
            </w:r>
            <w:r>
              <w:rPr>
                <w:i/>
              </w:rPr>
              <w:t>Gazette</w:t>
            </w:r>
            <w:r>
              <w:t xml:space="preserve"> 31 Dec 2004 p. 7127)</w:t>
            </w:r>
          </w:p>
        </w:tc>
      </w:tr>
      <w:tr w:rsidR="00777A41" w14:paraId="799308C3" w14:textId="77777777">
        <w:trPr>
          <w:cantSplit/>
          <w:jc w:val="center"/>
        </w:trPr>
        <w:tc>
          <w:tcPr>
            <w:tcW w:w="4253" w:type="dxa"/>
          </w:tcPr>
          <w:p w14:paraId="47EA9107" w14:textId="77777777" w:rsidR="00777A41" w:rsidRDefault="008B1727">
            <w:pPr>
              <w:pStyle w:val="Table04Row"/>
            </w:pPr>
            <w:r>
              <w:rPr>
                <w:i/>
              </w:rPr>
              <w:t>Magistrates Court (Fees) Amendment Regulations 2006</w:t>
            </w:r>
          </w:p>
        </w:tc>
        <w:tc>
          <w:tcPr>
            <w:tcW w:w="1418" w:type="dxa"/>
          </w:tcPr>
          <w:p w14:paraId="0CCA82FA" w14:textId="77777777" w:rsidR="00777A41" w:rsidRDefault="008B1727">
            <w:pPr>
              <w:pStyle w:val="Table04Row"/>
            </w:pPr>
            <w:r>
              <w:t>23 Jun 2006</w:t>
            </w:r>
            <w:r>
              <w:br/>
              <w:t>p. 2178‑81</w:t>
            </w:r>
          </w:p>
        </w:tc>
        <w:tc>
          <w:tcPr>
            <w:tcW w:w="4536" w:type="dxa"/>
          </w:tcPr>
          <w:p w14:paraId="500F6498" w14:textId="77777777" w:rsidR="00777A41" w:rsidRDefault="008B1727">
            <w:pPr>
              <w:pStyle w:val="Table04Row"/>
            </w:pPr>
            <w:r>
              <w:t>1 Jul 2006 (see r. 2)</w:t>
            </w:r>
          </w:p>
        </w:tc>
      </w:tr>
      <w:tr w:rsidR="00777A41" w14:paraId="19ECE47E" w14:textId="77777777">
        <w:trPr>
          <w:cantSplit/>
          <w:jc w:val="center"/>
        </w:trPr>
        <w:tc>
          <w:tcPr>
            <w:tcW w:w="4253" w:type="dxa"/>
          </w:tcPr>
          <w:p w14:paraId="18C4101C" w14:textId="77777777" w:rsidR="00777A41" w:rsidRDefault="008B1727">
            <w:pPr>
              <w:pStyle w:val="Table04Row"/>
            </w:pPr>
            <w:r>
              <w:rPr>
                <w:i/>
              </w:rPr>
              <w:t>Magistrates Court (Fees) Amendment Regulations 2007</w:t>
            </w:r>
          </w:p>
        </w:tc>
        <w:tc>
          <w:tcPr>
            <w:tcW w:w="1418" w:type="dxa"/>
          </w:tcPr>
          <w:p w14:paraId="34AAD1F9" w14:textId="77777777" w:rsidR="00777A41" w:rsidRDefault="008B1727">
            <w:pPr>
              <w:pStyle w:val="Table04Row"/>
            </w:pPr>
            <w:r>
              <w:t>26 Jun 2007</w:t>
            </w:r>
            <w:r>
              <w:br/>
              <w:t>p. 3033‑5</w:t>
            </w:r>
          </w:p>
        </w:tc>
        <w:tc>
          <w:tcPr>
            <w:tcW w:w="4536" w:type="dxa"/>
          </w:tcPr>
          <w:p w14:paraId="18460218" w14:textId="77777777" w:rsidR="00777A41" w:rsidRDefault="008B1727">
            <w:pPr>
              <w:pStyle w:val="Table04Row"/>
            </w:pPr>
            <w:r>
              <w:t>r. 1 &amp; 2: 26 Jun 2007 (see r. 2(a));</w:t>
            </w:r>
          </w:p>
          <w:p w14:paraId="50CB14E1" w14:textId="77777777" w:rsidR="00777A41" w:rsidRDefault="008B1727">
            <w:pPr>
              <w:pStyle w:val="Table04Row"/>
            </w:pPr>
            <w:r>
              <w:t>Regulations other than r. 1 &amp; 2: 1 Jul 2007 (see r. 2(b))</w:t>
            </w:r>
          </w:p>
        </w:tc>
      </w:tr>
      <w:tr w:rsidR="00777A41" w14:paraId="508C6CDE" w14:textId="77777777">
        <w:trPr>
          <w:cantSplit/>
          <w:jc w:val="center"/>
        </w:trPr>
        <w:tc>
          <w:tcPr>
            <w:tcW w:w="4253" w:type="dxa"/>
          </w:tcPr>
          <w:p w14:paraId="300666B4" w14:textId="77777777" w:rsidR="00777A41" w:rsidRDefault="008B1727">
            <w:pPr>
              <w:pStyle w:val="Table04Row"/>
            </w:pPr>
            <w:r>
              <w:rPr>
                <w:i/>
              </w:rPr>
              <w:t>Magistrates Court (Fees) Amendment Regulations 2008</w:t>
            </w:r>
          </w:p>
        </w:tc>
        <w:tc>
          <w:tcPr>
            <w:tcW w:w="1418" w:type="dxa"/>
          </w:tcPr>
          <w:p w14:paraId="009ED253" w14:textId="77777777" w:rsidR="00777A41" w:rsidRDefault="008B1727">
            <w:pPr>
              <w:pStyle w:val="Table04Row"/>
            </w:pPr>
            <w:r>
              <w:t>16 May 2008</w:t>
            </w:r>
            <w:r>
              <w:br/>
              <w:t>p. 1910‑11</w:t>
            </w:r>
          </w:p>
        </w:tc>
        <w:tc>
          <w:tcPr>
            <w:tcW w:w="4536" w:type="dxa"/>
          </w:tcPr>
          <w:p w14:paraId="67F75FD7" w14:textId="77777777" w:rsidR="00777A41" w:rsidRDefault="008B1727">
            <w:pPr>
              <w:pStyle w:val="Table04Row"/>
            </w:pPr>
            <w:r>
              <w:t>r. 1 &amp; 2: 16 May 2008 (see r. 2(a));</w:t>
            </w:r>
          </w:p>
          <w:p w14:paraId="1824A2F6" w14:textId="77777777" w:rsidR="00777A41" w:rsidRDefault="008B1727">
            <w:pPr>
              <w:pStyle w:val="Table04Row"/>
            </w:pPr>
            <w:r>
              <w:t xml:space="preserve">Regulations other than r. 1 &amp; 2: 30 Sep 2008 (see r. 2(b) and </w:t>
            </w:r>
            <w:r>
              <w:rPr>
                <w:i/>
              </w:rPr>
              <w:t>Gazette</w:t>
            </w:r>
            <w:r>
              <w:t xml:space="preserve"> 11 Jul 2008 p. 3253)</w:t>
            </w:r>
          </w:p>
        </w:tc>
      </w:tr>
      <w:tr w:rsidR="00777A41" w14:paraId="276A8D73" w14:textId="77777777">
        <w:trPr>
          <w:cantSplit/>
          <w:jc w:val="center"/>
        </w:trPr>
        <w:tc>
          <w:tcPr>
            <w:tcW w:w="4253" w:type="dxa"/>
          </w:tcPr>
          <w:p w14:paraId="36394EA6" w14:textId="77777777" w:rsidR="00777A41" w:rsidRDefault="008B1727">
            <w:pPr>
              <w:pStyle w:val="Table04Row"/>
            </w:pPr>
            <w:r>
              <w:rPr>
                <w:i/>
              </w:rPr>
              <w:t>Magistrates Court (Fees) Amendment Regulations (No. 2) 2008</w:t>
            </w:r>
          </w:p>
        </w:tc>
        <w:tc>
          <w:tcPr>
            <w:tcW w:w="1418" w:type="dxa"/>
          </w:tcPr>
          <w:p w14:paraId="4F8B1384" w14:textId="77777777" w:rsidR="00777A41" w:rsidRDefault="008B1727">
            <w:pPr>
              <w:pStyle w:val="Table04Row"/>
            </w:pPr>
            <w:r>
              <w:t>27 Jun 2008</w:t>
            </w:r>
            <w:r>
              <w:br/>
              <w:t>p. 3068‑70</w:t>
            </w:r>
          </w:p>
        </w:tc>
        <w:tc>
          <w:tcPr>
            <w:tcW w:w="4536" w:type="dxa"/>
          </w:tcPr>
          <w:p w14:paraId="2578874C" w14:textId="77777777" w:rsidR="00777A41" w:rsidRDefault="008B1727">
            <w:pPr>
              <w:pStyle w:val="Table04Row"/>
            </w:pPr>
            <w:r>
              <w:t>r. 1 &amp; 2: 27 Jun 2008 (see r. 2(a));</w:t>
            </w:r>
          </w:p>
          <w:p w14:paraId="1BEB2802" w14:textId="77777777" w:rsidR="00777A41" w:rsidRDefault="008B1727">
            <w:pPr>
              <w:pStyle w:val="Table04Row"/>
            </w:pPr>
            <w:r>
              <w:t>Regulations other than r. 1 &amp; 2: 1 Jul 2008 (see r. 2(b))</w:t>
            </w:r>
          </w:p>
        </w:tc>
      </w:tr>
      <w:tr w:rsidR="00777A41" w14:paraId="2A5088AC" w14:textId="77777777">
        <w:trPr>
          <w:cantSplit/>
          <w:jc w:val="center"/>
        </w:trPr>
        <w:tc>
          <w:tcPr>
            <w:tcW w:w="4253" w:type="dxa"/>
          </w:tcPr>
          <w:p w14:paraId="3DC13B83" w14:textId="77777777" w:rsidR="00777A41" w:rsidRDefault="008B1727">
            <w:pPr>
              <w:pStyle w:val="Table04Row"/>
            </w:pPr>
            <w:r>
              <w:rPr>
                <w:i/>
              </w:rPr>
              <w:t>Magistrates Court (Fees) Amendment Regulations (No. 3) 2008</w:t>
            </w:r>
          </w:p>
        </w:tc>
        <w:tc>
          <w:tcPr>
            <w:tcW w:w="1418" w:type="dxa"/>
          </w:tcPr>
          <w:p w14:paraId="3914D60D" w14:textId="77777777" w:rsidR="00777A41" w:rsidRDefault="008B1727">
            <w:pPr>
              <w:pStyle w:val="Table04Row"/>
            </w:pPr>
            <w:r>
              <w:t>22 Aug 2008</w:t>
            </w:r>
            <w:r>
              <w:br/>
              <w:t>p. 3669‑70</w:t>
            </w:r>
          </w:p>
        </w:tc>
        <w:tc>
          <w:tcPr>
            <w:tcW w:w="4536" w:type="dxa"/>
          </w:tcPr>
          <w:p w14:paraId="6F6472CF" w14:textId="77777777" w:rsidR="00777A41" w:rsidRDefault="008B1727">
            <w:pPr>
              <w:pStyle w:val="Table04Row"/>
            </w:pPr>
            <w:r>
              <w:t>r. 1 &amp; 2: 22 Aug 2008 (see r. 2(a));</w:t>
            </w:r>
          </w:p>
          <w:p w14:paraId="7B9550FA" w14:textId="77777777" w:rsidR="00777A41" w:rsidRDefault="008B1727">
            <w:pPr>
              <w:pStyle w:val="Table04Row"/>
            </w:pPr>
            <w:r>
              <w:t xml:space="preserve">Regulations other than r. 1 &amp; 2: 30 Sep 2008 (see r. 2(b) and </w:t>
            </w:r>
            <w:r>
              <w:rPr>
                <w:i/>
              </w:rPr>
              <w:t>Gazette</w:t>
            </w:r>
            <w:r>
              <w:t xml:space="preserve"> 11 Jul 2008 p. 3253)</w:t>
            </w:r>
          </w:p>
        </w:tc>
      </w:tr>
      <w:tr w:rsidR="00777A41" w14:paraId="388FF4DF" w14:textId="77777777">
        <w:trPr>
          <w:cantSplit/>
          <w:jc w:val="center"/>
        </w:trPr>
        <w:tc>
          <w:tcPr>
            <w:tcW w:w="4253" w:type="dxa"/>
          </w:tcPr>
          <w:p w14:paraId="6E980014" w14:textId="77777777" w:rsidR="00777A41" w:rsidRDefault="008B1727">
            <w:pPr>
              <w:pStyle w:val="Table04Row"/>
            </w:pPr>
            <w:r>
              <w:rPr>
                <w:i/>
              </w:rPr>
              <w:t>Magistrates Court (Fees) Amendment Regulations (No. 4) 2008</w:t>
            </w:r>
          </w:p>
        </w:tc>
        <w:tc>
          <w:tcPr>
            <w:tcW w:w="1418" w:type="dxa"/>
          </w:tcPr>
          <w:p w14:paraId="5847F80D" w14:textId="77777777" w:rsidR="00777A41" w:rsidRDefault="008B1727">
            <w:pPr>
              <w:pStyle w:val="Table04Row"/>
            </w:pPr>
            <w:r>
              <w:t>23 Dec 2008</w:t>
            </w:r>
            <w:r>
              <w:br/>
              <w:t>p. 5472‑3</w:t>
            </w:r>
          </w:p>
        </w:tc>
        <w:tc>
          <w:tcPr>
            <w:tcW w:w="4536" w:type="dxa"/>
          </w:tcPr>
          <w:p w14:paraId="5C03DD11" w14:textId="77777777" w:rsidR="00777A41" w:rsidRDefault="008B1727">
            <w:pPr>
              <w:pStyle w:val="Table04Row"/>
            </w:pPr>
            <w:r>
              <w:t>r. 1 &amp; 2: 23 Dec 2008 (see r. 2(a));</w:t>
            </w:r>
          </w:p>
          <w:p w14:paraId="1B44C6EB" w14:textId="77777777" w:rsidR="00777A41" w:rsidRDefault="008B1727">
            <w:pPr>
              <w:pStyle w:val="Table04Row"/>
            </w:pPr>
            <w:r>
              <w:t>Regulations other than r. 1 &amp; 2: 1 Jan 2009 (see r. 2(b))</w:t>
            </w:r>
          </w:p>
        </w:tc>
      </w:tr>
      <w:tr w:rsidR="00777A41" w14:paraId="13A3B75D" w14:textId="77777777">
        <w:trPr>
          <w:cantSplit/>
          <w:jc w:val="center"/>
        </w:trPr>
        <w:tc>
          <w:tcPr>
            <w:tcW w:w="10207" w:type="dxa"/>
            <w:gridSpan w:val="3"/>
          </w:tcPr>
          <w:p w14:paraId="05B1DE24" w14:textId="77777777" w:rsidR="00777A41" w:rsidRDefault="008B1727">
            <w:pPr>
              <w:pStyle w:val="Table04Row"/>
            </w:pPr>
            <w:r>
              <w:rPr>
                <w:b/>
              </w:rPr>
              <w:t>Reprint 1 as at 13 Feb 2009</w:t>
            </w:r>
          </w:p>
        </w:tc>
      </w:tr>
      <w:tr w:rsidR="00777A41" w14:paraId="380E8F73" w14:textId="77777777">
        <w:trPr>
          <w:cantSplit/>
          <w:jc w:val="center"/>
        </w:trPr>
        <w:tc>
          <w:tcPr>
            <w:tcW w:w="4253" w:type="dxa"/>
          </w:tcPr>
          <w:p w14:paraId="0ABE2BAD" w14:textId="77777777" w:rsidR="00777A41" w:rsidRDefault="008B1727">
            <w:pPr>
              <w:pStyle w:val="Table04Row"/>
            </w:pPr>
            <w:r>
              <w:rPr>
                <w:i/>
              </w:rPr>
              <w:t>Magistrates Court (Fees) Amendment Regulations 2009</w:t>
            </w:r>
          </w:p>
        </w:tc>
        <w:tc>
          <w:tcPr>
            <w:tcW w:w="1418" w:type="dxa"/>
          </w:tcPr>
          <w:p w14:paraId="3C9E4ADD" w14:textId="77777777" w:rsidR="00777A41" w:rsidRDefault="008B1727">
            <w:pPr>
              <w:pStyle w:val="Table04Row"/>
            </w:pPr>
            <w:r>
              <w:t>9 Jun 2009</w:t>
            </w:r>
            <w:r>
              <w:br/>
              <w:t>p. 1924</w:t>
            </w:r>
          </w:p>
        </w:tc>
        <w:tc>
          <w:tcPr>
            <w:tcW w:w="4536" w:type="dxa"/>
          </w:tcPr>
          <w:p w14:paraId="1FAAD0E9" w14:textId="77777777" w:rsidR="00777A41" w:rsidRDefault="008B1727">
            <w:pPr>
              <w:pStyle w:val="Table04Row"/>
            </w:pPr>
            <w:r>
              <w:t>r. 1 &amp; 2: 9 Jun 2009 (see r. 2(a));</w:t>
            </w:r>
          </w:p>
          <w:p w14:paraId="771D3F33" w14:textId="77777777" w:rsidR="00777A41" w:rsidRDefault="008B1727">
            <w:pPr>
              <w:pStyle w:val="Table04Row"/>
            </w:pPr>
            <w:r>
              <w:t>Regulations other than r. 1 &amp; 2: 10 Jun 2009 (see r. 2(b))</w:t>
            </w:r>
          </w:p>
        </w:tc>
      </w:tr>
      <w:tr w:rsidR="00777A41" w14:paraId="58FD8B3A" w14:textId="77777777">
        <w:trPr>
          <w:cantSplit/>
          <w:jc w:val="center"/>
        </w:trPr>
        <w:tc>
          <w:tcPr>
            <w:tcW w:w="4253" w:type="dxa"/>
          </w:tcPr>
          <w:p w14:paraId="21A1F570" w14:textId="77777777" w:rsidR="00777A41" w:rsidRDefault="008B1727">
            <w:pPr>
              <w:pStyle w:val="Table04Row"/>
            </w:pPr>
            <w:r>
              <w:rPr>
                <w:i/>
              </w:rPr>
              <w:t>Magistrates Court (Fees) Amendment Regulations (No. 2) 2009</w:t>
            </w:r>
          </w:p>
        </w:tc>
        <w:tc>
          <w:tcPr>
            <w:tcW w:w="1418" w:type="dxa"/>
          </w:tcPr>
          <w:p w14:paraId="5D51882D" w14:textId="77777777" w:rsidR="00777A41" w:rsidRDefault="008B1727">
            <w:pPr>
              <w:pStyle w:val="Table04Row"/>
            </w:pPr>
            <w:r>
              <w:t>4 Sep 2009</w:t>
            </w:r>
            <w:r>
              <w:br/>
              <w:t>p. 3472‑9</w:t>
            </w:r>
          </w:p>
        </w:tc>
        <w:tc>
          <w:tcPr>
            <w:tcW w:w="4536" w:type="dxa"/>
          </w:tcPr>
          <w:p w14:paraId="1BE212EC" w14:textId="77777777" w:rsidR="00777A41" w:rsidRDefault="008B1727">
            <w:pPr>
              <w:pStyle w:val="Table04Row"/>
            </w:pPr>
            <w:r>
              <w:t>r. 1 &amp; 2: 4 Sep 2009 (see r. 2(a));</w:t>
            </w:r>
          </w:p>
          <w:p w14:paraId="4AFCA2C7" w14:textId="77777777" w:rsidR="00777A41" w:rsidRDefault="008B1727">
            <w:pPr>
              <w:pStyle w:val="Table04Row"/>
            </w:pPr>
            <w:r>
              <w:t>Regulations other than r. 1 &amp; 2: 5 Sep 2009 (see r. 2(b))</w:t>
            </w:r>
          </w:p>
        </w:tc>
      </w:tr>
      <w:tr w:rsidR="00777A41" w14:paraId="76D7E01E" w14:textId="77777777">
        <w:trPr>
          <w:cantSplit/>
          <w:jc w:val="center"/>
        </w:trPr>
        <w:tc>
          <w:tcPr>
            <w:tcW w:w="4253" w:type="dxa"/>
          </w:tcPr>
          <w:p w14:paraId="11D30F3B" w14:textId="77777777" w:rsidR="00777A41" w:rsidRDefault="008B1727">
            <w:pPr>
              <w:pStyle w:val="Table04Row"/>
            </w:pPr>
            <w:r>
              <w:rPr>
                <w:i/>
              </w:rPr>
              <w:t>Magistrates Court (Fees) Amendment Regulations 2010</w:t>
            </w:r>
          </w:p>
        </w:tc>
        <w:tc>
          <w:tcPr>
            <w:tcW w:w="1418" w:type="dxa"/>
          </w:tcPr>
          <w:p w14:paraId="68FC1822" w14:textId="77777777" w:rsidR="00777A41" w:rsidRDefault="008B1727">
            <w:pPr>
              <w:pStyle w:val="Table04Row"/>
            </w:pPr>
            <w:r>
              <w:t>30 Jul 2010</w:t>
            </w:r>
            <w:r>
              <w:br/>
              <w:t>p. 3499‑500</w:t>
            </w:r>
          </w:p>
        </w:tc>
        <w:tc>
          <w:tcPr>
            <w:tcW w:w="4536" w:type="dxa"/>
          </w:tcPr>
          <w:p w14:paraId="2A36B80E" w14:textId="77777777" w:rsidR="00777A41" w:rsidRDefault="008B1727">
            <w:pPr>
              <w:pStyle w:val="Table04Row"/>
            </w:pPr>
            <w:r>
              <w:t>r. 1 &amp; 2: 30 Jul 2010 (see r. 2(a));</w:t>
            </w:r>
          </w:p>
          <w:p w14:paraId="103FB38D" w14:textId="77777777" w:rsidR="00777A41" w:rsidRDefault="008B1727">
            <w:pPr>
              <w:pStyle w:val="Table04Row"/>
            </w:pPr>
            <w:r>
              <w:t>Regulations other than r. 1 &amp; 2: 31 Jul 2010 (see r. 2(b))</w:t>
            </w:r>
          </w:p>
        </w:tc>
      </w:tr>
      <w:tr w:rsidR="00777A41" w14:paraId="62118967" w14:textId="77777777">
        <w:trPr>
          <w:cantSplit/>
          <w:jc w:val="center"/>
        </w:trPr>
        <w:tc>
          <w:tcPr>
            <w:tcW w:w="4253" w:type="dxa"/>
          </w:tcPr>
          <w:p w14:paraId="52BDCC11" w14:textId="77777777" w:rsidR="00777A41" w:rsidRDefault="008B1727">
            <w:pPr>
              <w:pStyle w:val="Table04Row"/>
            </w:pPr>
            <w:r>
              <w:rPr>
                <w:i/>
              </w:rPr>
              <w:t>Magistrates Court (Fees) Amendment Regulations 2011</w:t>
            </w:r>
          </w:p>
        </w:tc>
        <w:tc>
          <w:tcPr>
            <w:tcW w:w="1418" w:type="dxa"/>
          </w:tcPr>
          <w:p w14:paraId="564A9B0A" w14:textId="77777777" w:rsidR="00777A41" w:rsidRDefault="008B1727">
            <w:pPr>
              <w:pStyle w:val="Table04Row"/>
            </w:pPr>
            <w:r>
              <w:t>8 Mar 2011</w:t>
            </w:r>
            <w:r>
              <w:br/>
              <w:t>p. 787‑90</w:t>
            </w:r>
          </w:p>
        </w:tc>
        <w:tc>
          <w:tcPr>
            <w:tcW w:w="4536" w:type="dxa"/>
          </w:tcPr>
          <w:p w14:paraId="072AB9EF" w14:textId="77777777" w:rsidR="00777A41" w:rsidRDefault="008B1727">
            <w:pPr>
              <w:pStyle w:val="Table04Row"/>
            </w:pPr>
            <w:r>
              <w:t>r. 1 &amp; 2: 8 Mar 2011 (see r. 2(a));</w:t>
            </w:r>
          </w:p>
          <w:p w14:paraId="0D2BBD80" w14:textId="77777777" w:rsidR="00777A41" w:rsidRDefault="008B1727">
            <w:pPr>
              <w:pStyle w:val="Table04Row"/>
            </w:pPr>
            <w:r>
              <w:t>Regulations other than r. 1 &amp; 2: 9 Mar 2011 (see r. 2(b))</w:t>
            </w:r>
          </w:p>
        </w:tc>
      </w:tr>
      <w:tr w:rsidR="00777A41" w14:paraId="0931B991" w14:textId="77777777">
        <w:trPr>
          <w:cantSplit/>
          <w:jc w:val="center"/>
        </w:trPr>
        <w:tc>
          <w:tcPr>
            <w:tcW w:w="4253" w:type="dxa"/>
          </w:tcPr>
          <w:p w14:paraId="55D10D35" w14:textId="77777777" w:rsidR="00777A41" w:rsidRDefault="008B1727">
            <w:pPr>
              <w:pStyle w:val="Table04Row"/>
            </w:pPr>
            <w:r>
              <w:rPr>
                <w:i/>
              </w:rPr>
              <w:t>Magistrates Court (Fees) Amendment Regulations (No. 2) 2011</w:t>
            </w:r>
          </w:p>
        </w:tc>
        <w:tc>
          <w:tcPr>
            <w:tcW w:w="1418" w:type="dxa"/>
          </w:tcPr>
          <w:p w14:paraId="4FF48D75" w14:textId="77777777" w:rsidR="00777A41" w:rsidRDefault="008B1727">
            <w:pPr>
              <w:pStyle w:val="Table04Row"/>
            </w:pPr>
            <w:r>
              <w:t>20 Dec 2011</w:t>
            </w:r>
            <w:r>
              <w:br/>
              <w:t>p. 5387‑90</w:t>
            </w:r>
          </w:p>
        </w:tc>
        <w:tc>
          <w:tcPr>
            <w:tcW w:w="4536" w:type="dxa"/>
          </w:tcPr>
          <w:p w14:paraId="73E3AE39" w14:textId="77777777" w:rsidR="00777A41" w:rsidRDefault="008B1727">
            <w:pPr>
              <w:pStyle w:val="Table04Row"/>
            </w:pPr>
            <w:r>
              <w:t>r. 1 &amp; 2: 20 Dec 2011 (see r. 2(a));</w:t>
            </w:r>
          </w:p>
          <w:p w14:paraId="009FB00E" w14:textId="77777777" w:rsidR="00777A41" w:rsidRDefault="008B1727">
            <w:pPr>
              <w:pStyle w:val="Table04Row"/>
            </w:pPr>
            <w:r>
              <w:t>Regulations other than r. 1 &amp;  2: 21 Dec 2011 (see r. 2(b))</w:t>
            </w:r>
          </w:p>
        </w:tc>
      </w:tr>
      <w:tr w:rsidR="00777A41" w14:paraId="422C1E21" w14:textId="77777777">
        <w:trPr>
          <w:cantSplit/>
          <w:jc w:val="center"/>
        </w:trPr>
        <w:tc>
          <w:tcPr>
            <w:tcW w:w="4253" w:type="dxa"/>
          </w:tcPr>
          <w:p w14:paraId="53A8B728" w14:textId="77777777" w:rsidR="00777A41" w:rsidRDefault="008B1727">
            <w:pPr>
              <w:pStyle w:val="Table04Row"/>
            </w:pPr>
            <w:r>
              <w:rPr>
                <w:i/>
              </w:rPr>
              <w:t>Magistrates Court (Fees) Amendment Regulations 2012</w:t>
            </w:r>
          </w:p>
        </w:tc>
        <w:tc>
          <w:tcPr>
            <w:tcW w:w="1418" w:type="dxa"/>
          </w:tcPr>
          <w:p w14:paraId="0A8769D1" w14:textId="77777777" w:rsidR="00777A41" w:rsidRDefault="008B1727">
            <w:pPr>
              <w:pStyle w:val="Table04Row"/>
            </w:pPr>
            <w:r>
              <w:t>17 Jan 2012</w:t>
            </w:r>
            <w:r>
              <w:br/>
              <w:t>p. 463‑5</w:t>
            </w:r>
          </w:p>
        </w:tc>
        <w:tc>
          <w:tcPr>
            <w:tcW w:w="4536" w:type="dxa"/>
          </w:tcPr>
          <w:p w14:paraId="07F31E7E" w14:textId="77777777" w:rsidR="00777A41" w:rsidRDefault="008B1727">
            <w:pPr>
              <w:pStyle w:val="Table04Row"/>
            </w:pPr>
            <w:r>
              <w:t>r. 1 &amp; 2: 17 Jan 2012 (see r. 2(a));</w:t>
            </w:r>
          </w:p>
          <w:p w14:paraId="14E577A8" w14:textId="77777777" w:rsidR="00777A41" w:rsidRDefault="008B1727">
            <w:pPr>
              <w:pStyle w:val="Table04Row"/>
            </w:pPr>
            <w:r>
              <w:t>Regulations other than r. 1 &amp; 2: 18 Jan 2012 (see r. 2(b))</w:t>
            </w:r>
          </w:p>
        </w:tc>
      </w:tr>
      <w:tr w:rsidR="00777A41" w14:paraId="1EBEE9F4" w14:textId="77777777">
        <w:trPr>
          <w:cantSplit/>
          <w:jc w:val="center"/>
        </w:trPr>
        <w:tc>
          <w:tcPr>
            <w:tcW w:w="4253" w:type="dxa"/>
          </w:tcPr>
          <w:p w14:paraId="318CB760" w14:textId="77777777" w:rsidR="00777A41" w:rsidRDefault="008B1727">
            <w:pPr>
              <w:pStyle w:val="Table04Row"/>
            </w:pPr>
            <w:r>
              <w:rPr>
                <w:i/>
              </w:rPr>
              <w:t>Magistrates Court (Fees) Amendment Regulations (No. 2) 2012</w:t>
            </w:r>
          </w:p>
        </w:tc>
        <w:tc>
          <w:tcPr>
            <w:tcW w:w="1418" w:type="dxa"/>
          </w:tcPr>
          <w:p w14:paraId="7E639A1D" w14:textId="77777777" w:rsidR="00777A41" w:rsidRDefault="008B1727">
            <w:pPr>
              <w:pStyle w:val="Table04Row"/>
            </w:pPr>
            <w:r>
              <w:t>27 Mar 2012</w:t>
            </w:r>
            <w:r>
              <w:br/>
              <w:t>p. 1507</w:t>
            </w:r>
          </w:p>
        </w:tc>
        <w:tc>
          <w:tcPr>
            <w:tcW w:w="4536" w:type="dxa"/>
          </w:tcPr>
          <w:p w14:paraId="4E1C4C3C" w14:textId="77777777" w:rsidR="00777A41" w:rsidRDefault="008B1727">
            <w:pPr>
              <w:pStyle w:val="Table04Row"/>
            </w:pPr>
            <w:r>
              <w:t>r. 1 &amp; 2: 27 Mar 2012 (see r. 2(a));</w:t>
            </w:r>
          </w:p>
          <w:p w14:paraId="2EA583D2" w14:textId="77777777" w:rsidR="00777A41" w:rsidRDefault="008B1727">
            <w:pPr>
              <w:pStyle w:val="Table04Row"/>
            </w:pPr>
            <w:r>
              <w:t>Regulations other than r. 1 &amp; 2: 28 Mar 2012 (see r. 2(b))</w:t>
            </w:r>
          </w:p>
        </w:tc>
      </w:tr>
      <w:tr w:rsidR="00777A41" w14:paraId="3D7C8195" w14:textId="77777777">
        <w:trPr>
          <w:cantSplit/>
          <w:jc w:val="center"/>
        </w:trPr>
        <w:tc>
          <w:tcPr>
            <w:tcW w:w="10207" w:type="dxa"/>
            <w:gridSpan w:val="3"/>
          </w:tcPr>
          <w:p w14:paraId="1D22073D" w14:textId="77777777" w:rsidR="00777A41" w:rsidRDefault="008B1727">
            <w:pPr>
              <w:pStyle w:val="Table04Row"/>
            </w:pPr>
            <w:r>
              <w:rPr>
                <w:b/>
              </w:rPr>
              <w:t>Reprint 2 as at 6 Apr 2012</w:t>
            </w:r>
          </w:p>
        </w:tc>
      </w:tr>
      <w:tr w:rsidR="00777A41" w14:paraId="3943BE33" w14:textId="77777777">
        <w:trPr>
          <w:cantSplit/>
          <w:jc w:val="center"/>
        </w:trPr>
        <w:tc>
          <w:tcPr>
            <w:tcW w:w="4253" w:type="dxa"/>
          </w:tcPr>
          <w:p w14:paraId="6C840379" w14:textId="77777777" w:rsidR="00777A41" w:rsidRDefault="008B1727">
            <w:pPr>
              <w:pStyle w:val="Table04Row"/>
            </w:pPr>
            <w:r>
              <w:rPr>
                <w:i/>
              </w:rPr>
              <w:t>Magistrates Court (Fees) Amendment Regulations (No. 3) 2012</w:t>
            </w:r>
          </w:p>
        </w:tc>
        <w:tc>
          <w:tcPr>
            <w:tcW w:w="1418" w:type="dxa"/>
          </w:tcPr>
          <w:p w14:paraId="1F862AB3" w14:textId="77777777" w:rsidR="00777A41" w:rsidRDefault="008B1727">
            <w:pPr>
              <w:pStyle w:val="Table04Row"/>
            </w:pPr>
            <w:r>
              <w:t>30 Nov 2012</w:t>
            </w:r>
            <w:r>
              <w:br/>
              <w:t>p. 5791‑3</w:t>
            </w:r>
          </w:p>
        </w:tc>
        <w:tc>
          <w:tcPr>
            <w:tcW w:w="4536" w:type="dxa"/>
          </w:tcPr>
          <w:p w14:paraId="7920E4AC" w14:textId="77777777" w:rsidR="00777A41" w:rsidRDefault="008B1727">
            <w:pPr>
              <w:pStyle w:val="Table04Row"/>
            </w:pPr>
            <w:r>
              <w:t>r. 1 &amp; 2: 30 Nov 2012 (see r. 2(a));</w:t>
            </w:r>
          </w:p>
          <w:p w14:paraId="7DF19DE8" w14:textId="77777777" w:rsidR="00777A41" w:rsidRDefault="008B1727">
            <w:pPr>
              <w:pStyle w:val="Table04Row"/>
            </w:pPr>
            <w:r>
              <w:t>Regulations other than r. 1 &amp; 2: 1 Dec 2012 (see r. 2(b))</w:t>
            </w:r>
          </w:p>
        </w:tc>
      </w:tr>
      <w:tr w:rsidR="00777A41" w14:paraId="04009B0B" w14:textId="77777777">
        <w:trPr>
          <w:cantSplit/>
          <w:jc w:val="center"/>
        </w:trPr>
        <w:tc>
          <w:tcPr>
            <w:tcW w:w="4253" w:type="dxa"/>
          </w:tcPr>
          <w:p w14:paraId="76E47A2C" w14:textId="77777777" w:rsidR="00777A41" w:rsidRDefault="008B1727">
            <w:pPr>
              <w:pStyle w:val="Table04Row"/>
            </w:pPr>
            <w:r>
              <w:rPr>
                <w:i/>
              </w:rPr>
              <w:t>Magistrates Court (Fees) Amendment Regulations 2013</w:t>
            </w:r>
          </w:p>
        </w:tc>
        <w:tc>
          <w:tcPr>
            <w:tcW w:w="1418" w:type="dxa"/>
          </w:tcPr>
          <w:p w14:paraId="362FED69" w14:textId="77777777" w:rsidR="00777A41" w:rsidRDefault="008B1727">
            <w:pPr>
              <w:pStyle w:val="Table04Row"/>
            </w:pPr>
            <w:r>
              <w:t>20 Aug 2013</w:t>
            </w:r>
            <w:r>
              <w:br/>
              <w:t>p. 3815‑16</w:t>
            </w:r>
          </w:p>
        </w:tc>
        <w:tc>
          <w:tcPr>
            <w:tcW w:w="4536" w:type="dxa"/>
          </w:tcPr>
          <w:p w14:paraId="67B39FB2" w14:textId="77777777" w:rsidR="00777A41" w:rsidRDefault="008B1727">
            <w:pPr>
              <w:pStyle w:val="Table04Row"/>
            </w:pPr>
            <w:r>
              <w:t>r. 1 &amp; 2: 20 Aug 2013 (see r. 2(a));</w:t>
            </w:r>
          </w:p>
          <w:p w14:paraId="71026599"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5ED05748" w14:textId="77777777">
        <w:trPr>
          <w:cantSplit/>
          <w:jc w:val="center"/>
        </w:trPr>
        <w:tc>
          <w:tcPr>
            <w:tcW w:w="4253" w:type="dxa"/>
          </w:tcPr>
          <w:p w14:paraId="26489D3C" w14:textId="77777777" w:rsidR="00777A41" w:rsidRDefault="008B1727">
            <w:pPr>
              <w:pStyle w:val="Table04Row"/>
            </w:pPr>
            <w:r>
              <w:rPr>
                <w:i/>
              </w:rPr>
              <w:t>Magistrates Court (Fees) Amendment Regulations (No. 2) 2013</w:t>
            </w:r>
          </w:p>
        </w:tc>
        <w:tc>
          <w:tcPr>
            <w:tcW w:w="1418" w:type="dxa"/>
          </w:tcPr>
          <w:p w14:paraId="4AC4CF07" w14:textId="77777777" w:rsidR="00777A41" w:rsidRDefault="008B1727">
            <w:pPr>
              <w:pStyle w:val="Table04Row"/>
            </w:pPr>
            <w:r>
              <w:t>15 Nov 2013</w:t>
            </w:r>
            <w:r>
              <w:br/>
              <w:t>p. 5248‑50</w:t>
            </w:r>
          </w:p>
        </w:tc>
        <w:tc>
          <w:tcPr>
            <w:tcW w:w="4536" w:type="dxa"/>
          </w:tcPr>
          <w:p w14:paraId="7B471D46" w14:textId="77777777" w:rsidR="00777A41" w:rsidRDefault="008B1727">
            <w:pPr>
              <w:pStyle w:val="Table04Row"/>
            </w:pPr>
            <w:r>
              <w:t>r. 1 &amp; 2: 15 Nov 2013 (see r. 2(a));</w:t>
            </w:r>
          </w:p>
          <w:p w14:paraId="723B0F8C" w14:textId="77777777" w:rsidR="00777A41" w:rsidRDefault="008B1727">
            <w:pPr>
              <w:pStyle w:val="Table04Row"/>
            </w:pPr>
            <w:r>
              <w:t>Regulations other than r. 1 &amp; 2: 16 Nov 2013 (see r. 2(b))</w:t>
            </w:r>
          </w:p>
        </w:tc>
      </w:tr>
      <w:tr w:rsidR="00777A41" w14:paraId="7DC3D168" w14:textId="77777777">
        <w:trPr>
          <w:cantSplit/>
          <w:jc w:val="center"/>
        </w:trPr>
        <w:tc>
          <w:tcPr>
            <w:tcW w:w="4253" w:type="dxa"/>
          </w:tcPr>
          <w:p w14:paraId="79B154DF" w14:textId="77777777" w:rsidR="00777A41" w:rsidRDefault="008B1727">
            <w:pPr>
              <w:pStyle w:val="Table04Row"/>
            </w:pPr>
            <w:r>
              <w:rPr>
                <w:i/>
              </w:rPr>
              <w:t>Magistrates Court (Fees) Amendment Regulations (No. 3) 2014</w:t>
            </w:r>
          </w:p>
        </w:tc>
        <w:tc>
          <w:tcPr>
            <w:tcW w:w="1418" w:type="dxa"/>
          </w:tcPr>
          <w:p w14:paraId="2311E88C" w14:textId="77777777" w:rsidR="00777A41" w:rsidRDefault="008B1727">
            <w:pPr>
              <w:pStyle w:val="Table04Row"/>
            </w:pPr>
            <w:r>
              <w:t>27 Jun 2014</w:t>
            </w:r>
            <w:r>
              <w:br/>
              <w:t>p. 2342‑4</w:t>
            </w:r>
          </w:p>
        </w:tc>
        <w:tc>
          <w:tcPr>
            <w:tcW w:w="4536" w:type="dxa"/>
          </w:tcPr>
          <w:p w14:paraId="01130E51" w14:textId="77777777" w:rsidR="00777A41" w:rsidRDefault="008B1727">
            <w:pPr>
              <w:pStyle w:val="Table04Row"/>
            </w:pPr>
            <w:r>
              <w:t>r. 1 &amp; 2: 27 Jun 2014 (see r. 2(a));</w:t>
            </w:r>
          </w:p>
          <w:p w14:paraId="5318E987" w14:textId="77777777" w:rsidR="00777A41" w:rsidRDefault="008B1727">
            <w:pPr>
              <w:pStyle w:val="Table04Row"/>
            </w:pPr>
            <w:r>
              <w:t>Regulations other than r. 1 &amp; 2: 1 Jul 2014 (see r. 2(b)(i))</w:t>
            </w:r>
          </w:p>
        </w:tc>
      </w:tr>
      <w:tr w:rsidR="00777A41" w14:paraId="08881B97" w14:textId="77777777">
        <w:trPr>
          <w:cantSplit/>
          <w:jc w:val="center"/>
        </w:trPr>
        <w:tc>
          <w:tcPr>
            <w:tcW w:w="4253" w:type="dxa"/>
          </w:tcPr>
          <w:p w14:paraId="5C4587A1" w14:textId="77777777" w:rsidR="00777A41" w:rsidRDefault="008B1727">
            <w:pPr>
              <w:pStyle w:val="Table04Row"/>
            </w:pPr>
            <w:r>
              <w:rPr>
                <w:i/>
              </w:rPr>
              <w:t>Magistrates Court (Fees) Amendment Regulations 2015</w:t>
            </w:r>
          </w:p>
        </w:tc>
        <w:tc>
          <w:tcPr>
            <w:tcW w:w="1418" w:type="dxa"/>
          </w:tcPr>
          <w:p w14:paraId="72710746" w14:textId="77777777" w:rsidR="00777A41" w:rsidRDefault="008B1727">
            <w:pPr>
              <w:pStyle w:val="Table04Row"/>
            </w:pPr>
            <w:r>
              <w:t>10 Feb 2015</w:t>
            </w:r>
            <w:r>
              <w:br/>
              <w:t>p. 613</w:t>
            </w:r>
          </w:p>
        </w:tc>
        <w:tc>
          <w:tcPr>
            <w:tcW w:w="4536" w:type="dxa"/>
          </w:tcPr>
          <w:p w14:paraId="7530F5D2" w14:textId="77777777" w:rsidR="00777A41" w:rsidRDefault="008B1727">
            <w:pPr>
              <w:pStyle w:val="Table04Row"/>
            </w:pPr>
            <w:r>
              <w:t>r. 1 &amp; 2: 10 Feb 2015 (see r. 2(a));</w:t>
            </w:r>
          </w:p>
          <w:p w14:paraId="725380FB"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12486F46" w14:textId="77777777">
        <w:trPr>
          <w:cantSplit/>
          <w:jc w:val="center"/>
        </w:trPr>
        <w:tc>
          <w:tcPr>
            <w:tcW w:w="4253" w:type="dxa"/>
          </w:tcPr>
          <w:p w14:paraId="689733D0" w14:textId="77777777" w:rsidR="00777A41" w:rsidRDefault="008B1727">
            <w:pPr>
              <w:pStyle w:val="Table04Row"/>
            </w:pPr>
            <w:r>
              <w:rPr>
                <w:i/>
              </w:rPr>
              <w:t>Magistrates Court (Fees) Amendment Regulations (No. 2) 2015</w:t>
            </w:r>
          </w:p>
        </w:tc>
        <w:tc>
          <w:tcPr>
            <w:tcW w:w="1418" w:type="dxa"/>
          </w:tcPr>
          <w:p w14:paraId="0BABA91A" w14:textId="77777777" w:rsidR="00777A41" w:rsidRDefault="008B1727">
            <w:pPr>
              <w:pStyle w:val="Table04Row"/>
            </w:pPr>
            <w:r>
              <w:t>19 Jun 2015</w:t>
            </w:r>
            <w:r>
              <w:br/>
              <w:t>p. 2124‑7</w:t>
            </w:r>
          </w:p>
        </w:tc>
        <w:tc>
          <w:tcPr>
            <w:tcW w:w="4536" w:type="dxa"/>
          </w:tcPr>
          <w:p w14:paraId="53830B8F" w14:textId="77777777" w:rsidR="00777A41" w:rsidRDefault="008B1727">
            <w:pPr>
              <w:pStyle w:val="Table04Row"/>
            </w:pPr>
            <w:r>
              <w:t>r. 1 &amp; 2: 19 Jun 2015 (see r. 2(a));</w:t>
            </w:r>
          </w:p>
          <w:p w14:paraId="655F40DE" w14:textId="77777777" w:rsidR="00777A41" w:rsidRDefault="008B1727">
            <w:pPr>
              <w:pStyle w:val="Table04Row"/>
            </w:pPr>
            <w:r>
              <w:t>Regulations other than r. 1 &amp; 2: 1 Jul 2015 (see r. 2(b)(i))</w:t>
            </w:r>
          </w:p>
        </w:tc>
      </w:tr>
      <w:tr w:rsidR="00777A41" w14:paraId="2D762FAA" w14:textId="77777777">
        <w:trPr>
          <w:cantSplit/>
          <w:jc w:val="center"/>
        </w:trPr>
        <w:tc>
          <w:tcPr>
            <w:tcW w:w="4253" w:type="dxa"/>
          </w:tcPr>
          <w:p w14:paraId="7FE1961C" w14:textId="77777777" w:rsidR="00777A41" w:rsidRDefault="008B1727">
            <w:pPr>
              <w:pStyle w:val="Table04Row"/>
            </w:pPr>
            <w:r>
              <w:rPr>
                <w:i/>
              </w:rPr>
              <w:t>Magistrates Court (Fees) Amendment Regulations (No. 3) 2015</w:t>
            </w:r>
          </w:p>
        </w:tc>
        <w:tc>
          <w:tcPr>
            <w:tcW w:w="1418" w:type="dxa"/>
          </w:tcPr>
          <w:p w14:paraId="0C48AD88" w14:textId="77777777" w:rsidR="00777A41" w:rsidRDefault="008B1727">
            <w:pPr>
              <w:pStyle w:val="Table04Row"/>
            </w:pPr>
            <w:r>
              <w:t>4 Sep 2015</w:t>
            </w:r>
            <w:r>
              <w:br/>
              <w:t>p. 3695</w:t>
            </w:r>
          </w:p>
        </w:tc>
        <w:tc>
          <w:tcPr>
            <w:tcW w:w="4536" w:type="dxa"/>
          </w:tcPr>
          <w:p w14:paraId="5B35E989" w14:textId="77777777" w:rsidR="00777A41" w:rsidRDefault="008B1727">
            <w:pPr>
              <w:pStyle w:val="Table04Row"/>
            </w:pPr>
            <w:r>
              <w:t>r. 1 &amp; 2: 4 Sep 2015 (see r. 2(a));</w:t>
            </w:r>
          </w:p>
          <w:p w14:paraId="3E4D1046" w14:textId="77777777" w:rsidR="00777A41" w:rsidRDefault="008B1727">
            <w:pPr>
              <w:pStyle w:val="Table04Row"/>
            </w:pPr>
            <w:r>
              <w:t>Regulations other than r. 1 &amp; 2: 5 Sep 2015 (see r. 2(b))</w:t>
            </w:r>
          </w:p>
        </w:tc>
      </w:tr>
      <w:tr w:rsidR="00777A41" w14:paraId="26E0A6CE" w14:textId="77777777">
        <w:trPr>
          <w:cantSplit/>
          <w:jc w:val="center"/>
        </w:trPr>
        <w:tc>
          <w:tcPr>
            <w:tcW w:w="10207" w:type="dxa"/>
            <w:gridSpan w:val="3"/>
          </w:tcPr>
          <w:p w14:paraId="2A0F4541" w14:textId="77777777" w:rsidR="00777A41" w:rsidRDefault="008B1727">
            <w:pPr>
              <w:pStyle w:val="Table04Row"/>
            </w:pPr>
            <w:r>
              <w:rPr>
                <w:b/>
              </w:rPr>
              <w:t>Reprint 3 as at 3 Dec 2015</w:t>
            </w:r>
          </w:p>
        </w:tc>
      </w:tr>
      <w:tr w:rsidR="00777A41" w14:paraId="5831FF48" w14:textId="77777777">
        <w:trPr>
          <w:cantSplit/>
          <w:jc w:val="center"/>
        </w:trPr>
        <w:tc>
          <w:tcPr>
            <w:tcW w:w="4253" w:type="dxa"/>
          </w:tcPr>
          <w:p w14:paraId="136BFEA9" w14:textId="77777777" w:rsidR="00777A41" w:rsidRDefault="008B1727">
            <w:pPr>
              <w:pStyle w:val="Table04Row"/>
            </w:pPr>
            <w:r>
              <w:rPr>
                <w:i/>
              </w:rPr>
              <w:t>Attorney General Regulations Amendment (Fees) Regulations 2016</w:t>
            </w:r>
            <w:r>
              <w:t xml:space="preserve"> Pt. 8</w:t>
            </w:r>
          </w:p>
        </w:tc>
        <w:tc>
          <w:tcPr>
            <w:tcW w:w="1418" w:type="dxa"/>
          </w:tcPr>
          <w:p w14:paraId="31155A5C" w14:textId="77777777" w:rsidR="00777A41" w:rsidRDefault="008B1727">
            <w:pPr>
              <w:pStyle w:val="Table04Row"/>
            </w:pPr>
            <w:r>
              <w:t>14 Jun 2016</w:t>
            </w:r>
            <w:r>
              <w:br/>
              <w:t>p. 1849‑986</w:t>
            </w:r>
          </w:p>
        </w:tc>
        <w:tc>
          <w:tcPr>
            <w:tcW w:w="4536" w:type="dxa"/>
          </w:tcPr>
          <w:p w14:paraId="1B384168" w14:textId="77777777" w:rsidR="00777A41" w:rsidRDefault="008B1727">
            <w:pPr>
              <w:pStyle w:val="Table04Row"/>
            </w:pPr>
            <w:r>
              <w:t>4 Jul 2016 (see r. 2(b))</w:t>
            </w:r>
          </w:p>
        </w:tc>
      </w:tr>
      <w:tr w:rsidR="00777A41" w14:paraId="60EDE2DB" w14:textId="77777777">
        <w:trPr>
          <w:cantSplit/>
          <w:jc w:val="center"/>
        </w:trPr>
        <w:tc>
          <w:tcPr>
            <w:tcW w:w="4253" w:type="dxa"/>
          </w:tcPr>
          <w:p w14:paraId="111B5875" w14:textId="77777777" w:rsidR="00777A41" w:rsidRDefault="008B1727">
            <w:pPr>
              <w:pStyle w:val="Table04Row"/>
            </w:pPr>
            <w:r>
              <w:rPr>
                <w:i/>
              </w:rPr>
              <w:t>Magistrates Court (Fees) Amendment Regulations (No. 2) 2016</w:t>
            </w:r>
          </w:p>
        </w:tc>
        <w:tc>
          <w:tcPr>
            <w:tcW w:w="1418" w:type="dxa"/>
          </w:tcPr>
          <w:p w14:paraId="611D382D" w14:textId="77777777" w:rsidR="00777A41" w:rsidRDefault="008B1727">
            <w:pPr>
              <w:pStyle w:val="Table04Row"/>
            </w:pPr>
            <w:r>
              <w:t>1 Jul 2016</w:t>
            </w:r>
            <w:r>
              <w:br/>
              <w:t>p. 2747‑8</w:t>
            </w:r>
          </w:p>
        </w:tc>
        <w:tc>
          <w:tcPr>
            <w:tcW w:w="4536" w:type="dxa"/>
          </w:tcPr>
          <w:p w14:paraId="3900EE9D" w14:textId="77777777" w:rsidR="00777A41" w:rsidRDefault="008B1727">
            <w:pPr>
              <w:pStyle w:val="Table04Row"/>
            </w:pPr>
            <w:r>
              <w:t>r. 1 &amp; 2: 1 Jul 2016 (see r. 2(a));</w:t>
            </w:r>
          </w:p>
          <w:p w14:paraId="73CED5D3" w14:textId="77777777" w:rsidR="00777A41" w:rsidRDefault="008B1727">
            <w:pPr>
              <w:pStyle w:val="Table04Row"/>
            </w:pPr>
            <w:r>
              <w:t xml:space="preserve">Regulations other than r. 1 &amp; 2: 4 Jul 2016 (see r. 2(b) and </w:t>
            </w:r>
            <w:r>
              <w:rPr>
                <w:i/>
              </w:rPr>
              <w:t>Gazette</w:t>
            </w:r>
            <w:r>
              <w:t xml:space="preserve"> 14 Jun 2016 p. 1855)</w:t>
            </w:r>
          </w:p>
        </w:tc>
      </w:tr>
      <w:tr w:rsidR="00777A41" w14:paraId="704DB9B0" w14:textId="77777777">
        <w:trPr>
          <w:cantSplit/>
          <w:jc w:val="center"/>
        </w:trPr>
        <w:tc>
          <w:tcPr>
            <w:tcW w:w="4253" w:type="dxa"/>
          </w:tcPr>
          <w:p w14:paraId="2124D848" w14:textId="77777777" w:rsidR="00777A41" w:rsidRDefault="008B1727">
            <w:pPr>
              <w:pStyle w:val="Table04Row"/>
            </w:pPr>
            <w:r>
              <w:rPr>
                <w:i/>
              </w:rPr>
              <w:t>Attorney General Regulations Amendment (Family Violence Restraining Orders) Regulations 2017</w:t>
            </w:r>
            <w:r>
              <w:t xml:space="preserve"> Pt. 7</w:t>
            </w:r>
          </w:p>
        </w:tc>
        <w:tc>
          <w:tcPr>
            <w:tcW w:w="1418" w:type="dxa"/>
          </w:tcPr>
          <w:p w14:paraId="1D8A0B24" w14:textId="77777777" w:rsidR="00777A41" w:rsidRDefault="008B1727">
            <w:pPr>
              <w:pStyle w:val="Table04Row"/>
            </w:pPr>
            <w:r>
              <w:t>27 Jun 2017</w:t>
            </w:r>
            <w:r>
              <w:br/>
              <w:t>p. 3432‑5</w:t>
            </w:r>
          </w:p>
        </w:tc>
        <w:tc>
          <w:tcPr>
            <w:tcW w:w="4536" w:type="dxa"/>
          </w:tcPr>
          <w:p w14:paraId="53DA1468" w14:textId="77777777" w:rsidR="00777A41" w:rsidRDefault="008B1727">
            <w:pPr>
              <w:pStyle w:val="Table04Row"/>
            </w:pPr>
            <w:r>
              <w:t>1 Jul 2017 (see r. 2(b))</w:t>
            </w:r>
          </w:p>
        </w:tc>
      </w:tr>
      <w:tr w:rsidR="00777A41" w14:paraId="45965B28" w14:textId="77777777">
        <w:trPr>
          <w:cantSplit/>
          <w:jc w:val="center"/>
        </w:trPr>
        <w:tc>
          <w:tcPr>
            <w:tcW w:w="4253" w:type="dxa"/>
          </w:tcPr>
          <w:p w14:paraId="70D981F5" w14:textId="77777777" w:rsidR="00777A41" w:rsidRDefault="008B1727">
            <w:pPr>
              <w:pStyle w:val="Table04Row"/>
            </w:pPr>
            <w:r>
              <w:rPr>
                <w:i/>
              </w:rPr>
              <w:t>Attorney General Regulations Amendment (Fees and Charges) Regulations 2017</w:t>
            </w:r>
            <w:r>
              <w:t xml:space="preserve"> Pt. 8</w:t>
            </w:r>
          </w:p>
        </w:tc>
        <w:tc>
          <w:tcPr>
            <w:tcW w:w="1418" w:type="dxa"/>
          </w:tcPr>
          <w:p w14:paraId="635B78EE" w14:textId="77777777" w:rsidR="00777A41" w:rsidRDefault="008B1727">
            <w:pPr>
              <w:pStyle w:val="Table04Row"/>
            </w:pPr>
            <w:r>
              <w:t>7 Jul 2017</w:t>
            </w:r>
            <w:r>
              <w:br/>
              <w:t>p. 3721‑98</w:t>
            </w:r>
          </w:p>
        </w:tc>
        <w:tc>
          <w:tcPr>
            <w:tcW w:w="4536" w:type="dxa"/>
          </w:tcPr>
          <w:p w14:paraId="473B3613" w14:textId="77777777" w:rsidR="00777A41" w:rsidRDefault="008B1727">
            <w:pPr>
              <w:pStyle w:val="Table04Row"/>
            </w:pPr>
            <w:r>
              <w:t>8 Jul 2017 (see r. 2(b)(ii))</w:t>
            </w:r>
          </w:p>
        </w:tc>
      </w:tr>
      <w:tr w:rsidR="00777A41" w14:paraId="4A9D9C1B" w14:textId="77777777">
        <w:trPr>
          <w:cantSplit/>
          <w:jc w:val="center"/>
        </w:trPr>
        <w:tc>
          <w:tcPr>
            <w:tcW w:w="4253" w:type="dxa"/>
          </w:tcPr>
          <w:p w14:paraId="3433E8B8" w14:textId="77777777" w:rsidR="00777A41" w:rsidRDefault="008B1727">
            <w:pPr>
              <w:pStyle w:val="Table04Row"/>
            </w:pPr>
            <w:r>
              <w:rPr>
                <w:i/>
              </w:rPr>
              <w:t>Attorney General Regulations Amendment (Bailiff Fees) Regulations 2018</w:t>
            </w:r>
            <w:r>
              <w:t xml:space="preserve"> Pt. 5</w:t>
            </w:r>
          </w:p>
        </w:tc>
        <w:tc>
          <w:tcPr>
            <w:tcW w:w="1418" w:type="dxa"/>
          </w:tcPr>
          <w:p w14:paraId="4673B6DB" w14:textId="77777777" w:rsidR="00777A41" w:rsidRDefault="008B1727">
            <w:pPr>
              <w:pStyle w:val="Table04Row"/>
            </w:pPr>
            <w:r>
              <w:t>9 Feb 2018</w:t>
            </w:r>
            <w:r>
              <w:br/>
              <w:t>p. 401‑5</w:t>
            </w:r>
          </w:p>
        </w:tc>
        <w:tc>
          <w:tcPr>
            <w:tcW w:w="4536" w:type="dxa"/>
          </w:tcPr>
          <w:p w14:paraId="603ACB7E" w14:textId="77777777" w:rsidR="00777A41" w:rsidRDefault="008B1727">
            <w:pPr>
              <w:pStyle w:val="Table04Row"/>
            </w:pPr>
            <w:r>
              <w:t>10 Feb 2018 (see r. 2(b))</w:t>
            </w:r>
          </w:p>
        </w:tc>
      </w:tr>
      <w:tr w:rsidR="00777A41" w14:paraId="5432A1D0" w14:textId="77777777">
        <w:trPr>
          <w:cantSplit/>
          <w:jc w:val="center"/>
        </w:trPr>
        <w:tc>
          <w:tcPr>
            <w:tcW w:w="4253" w:type="dxa"/>
          </w:tcPr>
          <w:p w14:paraId="1B7A90E7" w14:textId="77777777" w:rsidR="00777A41" w:rsidRDefault="008B1727">
            <w:pPr>
              <w:pStyle w:val="Table04Row"/>
            </w:pPr>
            <w:r>
              <w:rPr>
                <w:i/>
              </w:rPr>
              <w:t>Attorney General Regulations Amendment (Fees and Charges) Regulations 2018</w:t>
            </w:r>
            <w:r>
              <w:t xml:space="preserve"> Pt. 8</w:t>
            </w:r>
          </w:p>
        </w:tc>
        <w:tc>
          <w:tcPr>
            <w:tcW w:w="1418" w:type="dxa"/>
          </w:tcPr>
          <w:p w14:paraId="4815A045" w14:textId="77777777" w:rsidR="00777A41" w:rsidRDefault="008B1727">
            <w:pPr>
              <w:pStyle w:val="Table04Row"/>
            </w:pPr>
            <w:r>
              <w:t>15 Jun 2018</w:t>
            </w:r>
            <w:r>
              <w:br/>
              <w:t>p. 1963‑2049</w:t>
            </w:r>
          </w:p>
        </w:tc>
        <w:tc>
          <w:tcPr>
            <w:tcW w:w="4536" w:type="dxa"/>
          </w:tcPr>
          <w:p w14:paraId="00B2534F" w14:textId="77777777" w:rsidR="00777A41" w:rsidRDefault="008B1727">
            <w:pPr>
              <w:pStyle w:val="Table04Row"/>
            </w:pPr>
            <w:r>
              <w:t>1 Jul 2018 (see 2(b))</w:t>
            </w:r>
          </w:p>
        </w:tc>
      </w:tr>
      <w:tr w:rsidR="00777A41" w14:paraId="5068E210" w14:textId="77777777">
        <w:trPr>
          <w:cantSplit/>
          <w:jc w:val="center"/>
        </w:trPr>
        <w:tc>
          <w:tcPr>
            <w:tcW w:w="4253" w:type="dxa"/>
          </w:tcPr>
          <w:p w14:paraId="35769789" w14:textId="77777777" w:rsidR="00777A41" w:rsidRDefault="008B1727">
            <w:pPr>
              <w:pStyle w:val="Table04Row"/>
            </w:pPr>
            <w:r>
              <w:rPr>
                <w:i/>
              </w:rPr>
              <w:t>Justice Regulations Amendment (Fee Relief) Regulations 2018</w:t>
            </w:r>
            <w:r>
              <w:t xml:space="preserve"> Pt. 6</w:t>
            </w:r>
          </w:p>
        </w:tc>
        <w:tc>
          <w:tcPr>
            <w:tcW w:w="1418" w:type="dxa"/>
          </w:tcPr>
          <w:p w14:paraId="21A02216" w14:textId="77777777" w:rsidR="00777A41" w:rsidRDefault="008B1727">
            <w:pPr>
              <w:pStyle w:val="Table04Row"/>
            </w:pPr>
            <w:r>
              <w:t>20 Jul 2018</w:t>
            </w:r>
            <w:r>
              <w:br/>
              <w:t>p. 2621‑30</w:t>
            </w:r>
          </w:p>
        </w:tc>
        <w:tc>
          <w:tcPr>
            <w:tcW w:w="4536" w:type="dxa"/>
          </w:tcPr>
          <w:p w14:paraId="17486C21" w14:textId="77777777" w:rsidR="00777A41" w:rsidRDefault="008B1727">
            <w:pPr>
              <w:pStyle w:val="Table04Row"/>
            </w:pPr>
            <w:r>
              <w:t>21 Jul 2018 (see r. 2(b))</w:t>
            </w:r>
          </w:p>
        </w:tc>
      </w:tr>
      <w:tr w:rsidR="00777A41" w14:paraId="4011FCCD" w14:textId="77777777">
        <w:trPr>
          <w:cantSplit/>
          <w:jc w:val="center"/>
        </w:trPr>
        <w:tc>
          <w:tcPr>
            <w:tcW w:w="4253" w:type="dxa"/>
          </w:tcPr>
          <w:p w14:paraId="62B562DE" w14:textId="77777777" w:rsidR="00777A41" w:rsidRDefault="008B1727">
            <w:pPr>
              <w:pStyle w:val="Table04Row"/>
            </w:pPr>
            <w:r>
              <w:rPr>
                <w:i/>
              </w:rPr>
              <w:t>Attorney General Regulations Amendment (Transcript Fees) Regulations 2018</w:t>
            </w:r>
            <w:r>
              <w:t xml:space="preserve"> Pt. 5</w:t>
            </w:r>
          </w:p>
        </w:tc>
        <w:tc>
          <w:tcPr>
            <w:tcW w:w="1418" w:type="dxa"/>
          </w:tcPr>
          <w:p w14:paraId="639EBD6E" w14:textId="77777777" w:rsidR="00777A41" w:rsidRDefault="008B1727">
            <w:pPr>
              <w:pStyle w:val="Table04Row"/>
            </w:pPr>
            <w:r>
              <w:t>7 Dec 2018</w:t>
            </w:r>
            <w:r>
              <w:br/>
              <w:t>p. 4667‑74</w:t>
            </w:r>
          </w:p>
        </w:tc>
        <w:tc>
          <w:tcPr>
            <w:tcW w:w="4536" w:type="dxa"/>
          </w:tcPr>
          <w:p w14:paraId="5BD61C8C" w14:textId="77777777" w:rsidR="00777A41" w:rsidRDefault="008B1727">
            <w:pPr>
              <w:pStyle w:val="Table04Row"/>
            </w:pPr>
            <w:r>
              <w:t>18 Dec 2018 (see r. 2(b)(i))</w:t>
            </w:r>
          </w:p>
        </w:tc>
      </w:tr>
      <w:tr w:rsidR="00777A41" w14:paraId="0C8326A6" w14:textId="77777777">
        <w:trPr>
          <w:cantSplit/>
          <w:jc w:val="center"/>
        </w:trPr>
        <w:tc>
          <w:tcPr>
            <w:tcW w:w="4253" w:type="dxa"/>
          </w:tcPr>
          <w:p w14:paraId="0D1C2B6D" w14:textId="77777777" w:rsidR="00777A41" w:rsidRDefault="008B1727">
            <w:pPr>
              <w:pStyle w:val="Table04Row"/>
            </w:pPr>
            <w:r>
              <w:rPr>
                <w:i/>
              </w:rPr>
              <w:t>Attorney General Regulations Amendment (Transcript Fees) Regulations 2019</w:t>
            </w:r>
            <w:r>
              <w:t xml:space="preserve"> Pt. 5</w:t>
            </w:r>
          </w:p>
        </w:tc>
        <w:tc>
          <w:tcPr>
            <w:tcW w:w="1418" w:type="dxa"/>
          </w:tcPr>
          <w:p w14:paraId="0CBABE1B" w14:textId="77777777" w:rsidR="00777A41" w:rsidRDefault="008B1727">
            <w:pPr>
              <w:pStyle w:val="Table04Row"/>
            </w:pPr>
            <w:r>
              <w:t>12 Mar 2019</w:t>
            </w:r>
            <w:r>
              <w:br/>
              <w:t>p. 666‑9</w:t>
            </w:r>
          </w:p>
        </w:tc>
        <w:tc>
          <w:tcPr>
            <w:tcW w:w="4536" w:type="dxa"/>
          </w:tcPr>
          <w:p w14:paraId="731BCC8D" w14:textId="77777777" w:rsidR="00777A41" w:rsidRDefault="008B1727">
            <w:pPr>
              <w:pStyle w:val="Table04Row"/>
            </w:pPr>
            <w:r>
              <w:t>13 Mar 2019 (see r. 2(b))</w:t>
            </w:r>
          </w:p>
        </w:tc>
      </w:tr>
      <w:tr w:rsidR="00777A41" w14:paraId="659CDFB6" w14:textId="77777777">
        <w:trPr>
          <w:cantSplit/>
          <w:jc w:val="center"/>
        </w:trPr>
        <w:tc>
          <w:tcPr>
            <w:tcW w:w="4253" w:type="dxa"/>
          </w:tcPr>
          <w:p w14:paraId="1E6E77A9" w14:textId="77777777" w:rsidR="00777A41" w:rsidRDefault="008B1727">
            <w:pPr>
              <w:pStyle w:val="Table04Row"/>
            </w:pPr>
            <w:r>
              <w:rPr>
                <w:i/>
              </w:rPr>
              <w:t>Attorney General Regulations Amendment (Fees and Charges) Regulations 2019</w:t>
            </w:r>
            <w:r>
              <w:t xml:space="preserve"> Pt. 10</w:t>
            </w:r>
          </w:p>
        </w:tc>
        <w:tc>
          <w:tcPr>
            <w:tcW w:w="1418" w:type="dxa"/>
          </w:tcPr>
          <w:p w14:paraId="0EF16191" w14:textId="77777777" w:rsidR="00777A41" w:rsidRDefault="008B1727">
            <w:pPr>
              <w:pStyle w:val="Table04Row"/>
            </w:pPr>
            <w:r>
              <w:t>28 Jun 2019</w:t>
            </w:r>
            <w:r>
              <w:br/>
              <w:t>p. 2553‑642</w:t>
            </w:r>
          </w:p>
        </w:tc>
        <w:tc>
          <w:tcPr>
            <w:tcW w:w="4536" w:type="dxa"/>
          </w:tcPr>
          <w:p w14:paraId="5D38C2FA" w14:textId="77777777" w:rsidR="00777A41" w:rsidRDefault="008B1727">
            <w:pPr>
              <w:pStyle w:val="Table04Row"/>
            </w:pPr>
            <w:r>
              <w:t>1 Jul 2019 (see r. 2(b))</w:t>
            </w:r>
          </w:p>
        </w:tc>
      </w:tr>
      <w:tr w:rsidR="00777A41" w14:paraId="730C286E" w14:textId="77777777">
        <w:trPr>
          <w:cantSplit/>
          <w:jc w:val="center"/>
        </w:trPr>
        <w:tc>
          <w:tcPr>
            <w:tcW w:w="4253" w:type="dxa"/>
          </w:tcPr>
          <w:p w14:paraId="4E3F42BA" w14:textId="77777777" w:rsidR="00777A41" w:rsidRDefault="008B1727">
            <w:pPr>
              <w:pStyle w:val="Table04Row"/>
            </w:pPr>
            <w:r>
              <w:rPr>
                <w:i/>
              </w:rPr>
              <w:t>Attorney General Regulations Amendment (Fees and Charges) Regulations 2020</w:t>
            </w:r>
            <w:r>
              <w:t xml:space="preserve"> Pt. 8</w:t>
            </w:r>
          </w:p>
        </w:tc>
        <w:tc>
          <w:tcPr>
            <w:tcW w:w="1418" w:type="dxa"/>
          </w:tcPr>
          <w:p w14:paraId="6BEFABD7" w14:textId="77777777" w:rsidR="00777A41" w:rsidRDefault="008B1727">
            <w:pPr>
              <w:pStyle w:val="Table04Row"/>
            </w:pPr>
            <w:r>
              <w:t>31 Jul 2020</w:t>
            </w:r>
            <w:r>
              <w:br/>
              <w:t>SL 2020/124</w:t>
            </w:r>
          </w:p>
        </w:tc>
        <w:tc>
          <w:tcPr>
            <w:tcW w:w="4536" w:type="dxa"/>
          </w:tcPr>
          <w:p w14:paraId="64A041E0" w14:textId="77777777" w:rsidR="00777A41" w:rsidRDefault="008B1727">
            <w:pPr>
              <w:pStyle w:val="Table04Row"/>
            </w:pPr>
            <w:r>
              <w:t>1 Aug 2020 (see r. 2(b))</w:t>
            </w:r>
          </w:p>
        </w:tc>
      </w:tr>
      <w:tr w:rsidR="00777A41" w14:paraId="50FEE56B" w14:textId="77777777">
        <w:trPr>
          <w:cantSplit/>
          <w:jc w:val="center"/>
        </w:trPr>
        <w:tc>
          <w:tcPr>
            <w:tcW w:w="4253" w:type="dxa"/>
          </w:tcPr>
          <w:p w14:paraId="3478000B" w14:textId="77777777" w:rsidR="00777A41" w:rsidRDefault="008B1727">
            <w:pPr>
              <w:pStyle w:val="Table04Row"/>
            </w:pPr>
            <w:r>
              <w:rPr>
                <w:i/>
              </w:rPr>
              <w:t>Attorney General Regulations Amendment (Fees and Charges) Regulations 2021</w:t>
            </w:r>
            <w:r>
              <w:t xml:space="preserve"> Pt. 9</w:t>
            </w:r>
          </w:p>
        </w:tc>
        <w:tc>
          <w:tcPr>
            <w:tcW w:w="1418" w:type="dxa"/>
          </w:tcPr>
          <w:p w14:paraId="7AA6780A" w14:textId="77777777" w:rsidR="00777A41" w:rsidRDefault="008B1727">
            <w:pPr>
              <w:pStyle w:val="Table04Row"/>
            </w:pPr>
            <w:r>
              <w:t>29 Jun 2021</w:t>
            </w:r>
            <w:r>
              <w:br/>
              <w:t>SL 2021/101</w:t>
            </w:r>
          </w:p>
        </w:tc>
        <w:tc>
          <w:tcPr>
            <w:tcW w:w="4536" w:type="dxa"/>
          </w:tcPr>
          <w:p w14:paraId="5F5813DD" w14:textId="77777777" w:rsidR="00777A41" w:rsidRDefault="008B1727">
            <w:pPr>
              <w:pStyle w:val="Table04Row"/>
            </w:pPr>
            <w:r>
              <w:t>1 Jul 2021 (see r. 2(b))</w:t>
            </w:r>
          </w:p>
        </w:tc>
      </w:tr>
      <w:tr w:rsidR="00777A41" w14:paraId="0E79F9C6" w14:textId="77777777">
        <w:trPr>
          <w:cantSplit/>
          <w:jc w:val="center"/>
        </w:trPr>
        <w:tc>
          <w:tcPr>
            <w:tcW w:w="4253" w:type="dxa"/>
          </w:tcPr>
          <w:p w14:paraId="5DB4156F" w14:textId="77777777" w:rsidR="00777A41" w:rsidRDefault="008B1727">
            <w:pPr>
              <w:pStyle w:val="Table04Row"/>
            </w:pPr>
            <w:r>
              <w:rPr>
                <w:i/>
              </w:rPr>
              <w:t>Magistrates Court (Fees) Amendment Regulations 2021</w:t>
            </w:r>
          </w:p>
        </w:tc>
        <w:tc>
          <w:tcPr>
            <w:tcW w:w="1418" w:type="dxa"/>
          </w:tcPr>
          <w:p w14:paraId="60A71BD0" w14:textId="77777777" w:rsidR="00777A41" w:rsidRDefault="008B1727">
            <w:pPr>
              <w:pStyle w:val="Table04Row"/>
            </w:pPr>
            <w:r>
              <w:t>2 Jul 2021</w:t>
            </w:r>
            <w:r>
              <w:br/>
              <w:t>SL 2021/119</w:t>
            </w:r>
          </w:p>
        </w:tc>
        <w:tc>
          <w:tcPr>
            <w:tcW w:w="4536" w:type="dxa"/>
          </w:tcPr>
          <w:p w14:paraId="05E2E843" w14:textId="77777777" w:rsidR="00777A41" w:rsidRDefault="008B1727">
            <w:pPr>
              <w:pStyle w:val="Table04Row"/>
            </w:pPr>
            <w:r>
              <w:t>r. 1 &amp; 2: 2 Jul 2021 (see r. 2(a));</w:t>
            </w:r>
          </w:p>
          <w:p w14:paraId="6CF502D1" w14:textId="77777777" w:rsidR="00777A41" w:rsidRDefault="008B1727">
            <w:pPr>
              <w:pStyle w:val="Table04Row"/>
            </w:pPr>
            <w:r>
              <w:t>Regulations other than r. 1 &amp; 2: 3 Jul 2021 (see r. 2(b))</w:t>
            </w:r>
          </w:p>
        </w:tc>
      </w:tr>
      <w:tr w:rsidR="00777A41" w14:paraId="6829BF74" w14:textId="77777777">
        <w:trPr>
          <w:cantSplit/>
          <w:jc w:val="center"/>
        </w:trPr>
        <w:tc>
          <w:tcPr>
            <w:tcW w:w="4253" w:type="dxa"/>
          </w:tcPr>
          <w:p w14:paraId="786FDF7E" w14:textId="77777777" w:rsidR="00777A41" w:rsidRDefault="008B1727">
            <w:pPr>
              <w:pStyle w:val="Table04Row"/>
            </w:pPr>
            <w:r>
              <w:rPr>
                <w:i/>
              </w:rPr>
              <w:t>Attorney General Regulations Amendment (Fees and Charges) Regulations 2022</w:t>
            </w:r>
            <w:r>
              <w:t xml:space="preserve"> Pt. 10</w:t>
            </w:r>
          </w:p>
        </w:tc>
        <w:tc>
          <w:tcPr>
            <w:tcW w:w="1418" w:type="dxa"/>
          </w:tcPr>
          <w:p w14:paraId="76DDD84F" w14:textId="77777777" w:rsidR="00777A41" w:rsidRDefault="008B1727">
            <w:pPr>
              <w:pStyle w:val="Table04Row"/>
            </w:pPr>
            <w:r>
              <w:t>30 Jun 2022</w:t>
            </w:r>
            <w:r>
              <w:br/>
              <w:t>SL 2022/111</w:t>
            </w:r>
          </w:p>
        </w:tc>
        <w:tc>
          <w:tcPr>
            <w:tcW w:w="4536" w:type="dxa"/>
          </w:tcPr>
          <w:p w14:paraId="37C05280" w14:textId="77777777" w:rsidR="00777A41" w:rsidRDefault="008B1727">
            <w:pPr>
              <w:pStyle w:val="Table04Row"/>
            </w:pPr>
            <w:r>
              <w:t>1 Jul 2022 (see r. 2(b))</w:t>
            </w:r>
          </w:p>
        </w:tc>
      </w:tr>
      <w:tr w:rsidR="00777A41" w14:paraId="162607BE" w14:textId="77777777">
        <w:trPr>
          <w:cantSplit/>
          <w:jc w:val="center"/>
        </w:trPr>
        <w:tc>
          <w:tcPr>
            <w:tcW w:w="4253" w:type="dxa"/>
          </w:tcPr>
          <w:p w14:paraId="24A2C5DF" w14:textId="77777777" w:rsidR="00777A41" w:rsidRDefault="008B1727">
            <w:pPr>
              <w:pStyle w:val="Table04Row"/>
            </w:pPr>
            <w:r>
              <w:rPr>
                <w:i/>
              </w:rPr>
              <w:t>Attorney General Regulations Amendment (Legal Profession) Regulations 2022</w:t>
            </w:r>
            <w:r>
              <w:t xml:space="preserve"> Pt. 4</w:t>
            </w:r>
          </w:p>
        </w:tc>
        <w:tc>
          <w:tcPr>
            <w:tcW w:w="1418" w:type="dxa"/>
          </w:tcPr>
          <w:p w14:paraId="138DB1BD" w14:textId="77777777" w:rsidR="00777A41" w:rsidRDefault="008B1727">
            <w:pPr>
              <w:pStyle w:val="Table04Row"/>
            </w:pPr>
            <w:r>
              <w:t>30 Jun 2022</w:t>
            </w:r>
            <w:r>
              <w:br/>
              <w:t>SL 2022/114</w:t>
            </w:r>
          </w:p>
        </w:tc>
        <w:tc>
          <w:tcPr>
            <w:tcW w:w="4536" w:type="dxa"/>
          </w:tcPr>
          <w:p w14:paraId="3DE85C34" w14:textId="77777777" w:rsidR="00777A41" w:rsidRDefault="008B1727">
            <w:pPr>
              <w:pStyle w:val="Table04Row"/>
            </w:pPr>
            <w:r>
              <w:t>1 Jul 2022 (see r. 2(d) and SL 2022/113 cl. 2)</w:t>
            </w:r>
          </w:p>
        </w:tc>
      </w:tr>
      <w:tr w:rsidR="00777A41" w14:paraId="679E4016" w14:textId="77777777">
        <w:trPr>
          <w:cantSplit/>
          <w:jc w:val="center"/>
        </w:trPr>
        <w:tc>
          <w:tcPr>
            <w:tcW w:w="4253" w:type="dxa"/>
          </w:tcPr>
          <w:p w14:paraId="4C03B720" w14:textId="77777777" w:rsidR="00777A41" w:rsidRDefault="008B1727">
            <w:pPr>
              <w:pStyle w:val="Table04Row"/>
            </w:pPr>
            <w:r>
              <w:rPr>
                <w:i/>
              </w:rPr>
              <w:t>Attorney General Regulations Amendment (Fee Waiver) Regulations 2022</w:t>
            </w:r>
            <w:r>
              <w:t xml:space="preserve"> Pt. 3</w:t>
            </w:r>
          </w:p>
        </w:tc>
        <w:tc>
          <w:tcPr>
            <w:tcW w:w="1418" w:type="dxa"/>
          </w:tcPr>
          <w:p w14:paraId="45951BD2" w14:textId="77777777" w:rsidR="00777A41" w:rsidRDefault="008B1727">
            <w:pPr>
              <w:pStyle w:val="Table04Row"/>
            </w:pPr>
            <w:r>
              <w:t>26 Aug 2022</w:t>
            </w:r>
            <w:r>
              <w:br/>
              <w:t>SL 2022/145</w:t>
            </w:r>
          </w:p>
        </w:tc>
        <w:tc>
          <w:tcPr>
            <w:tcW w:w="4536" w:type="dxa"/>
          </w:tcPr>
          <w:p w14:paraId="04590EED" w14:textId="77777777" w:rsidR="00777A41" w:rsidRDefault="008B1727">
            <w:pPr>
              <w:pStyle w:val="Table04Row"/>
            </w:pPr>
            <w:r>
              <w:t>27 Aug 2022 (see r. 2(b))</w:t>
            </w:r>
          </w:p>
        </w:tc>
      </w:tr>
      <w:tr w:rsidR="00777A41" w14:paraId="04905A4B" w14:textId="77777777">
        <w:trPr>
          <w:cantSplit/>
          <w:jc w:val="center"/>
        </w:trPr>
        <w:tc>
          <w:tcPr>
            <w:tcW w:w="4253" w:type="dxa"/>
          </w:tcPr>
          <w:p w14:paraId="3D0D695A" w14:textId="77777777" w:rsidR="00777A41" w:rsidRDefault="008B1727">
            <w:pPr>
              <w:pStyle w:val="Table04Row"/>
            </w:pPr>
            <w:r>
              <w:rPr>
                <w:i/>
              </w:rPr>
              <w:t>Attorney General Regulations Amendment (Fees and Charges) Regulations 2023</w:t>
            </w:r>
            <w:r>
              <w:t xml:space="preserve"> Pt. 10</w:t>
            </w:r>
          </w:p>
        </w:tc>
        <w:tc>
          <w:tcPr>
            <w:tcW w:w="1418" w:type="dxa"/>
          </w:tcPr>
          <w:p w14:paraId="468F87F9" w14:textId="77777777" w:rsidR="00777A41" w:rsidRDefault="008B1727">
            <w:pPr>
              <w:pStyle w:val="Table04Row"/>
            </w:pPr>
            <w:r>
              <w:t>2 Aug 2023</w:t>
            </w:r>
            <w:r>
              <w:br/>
              <w:t>SL 2023/120</w:t>
            </w:r>
          </w:p>
        </w:tc>
        <w:tc>
          <w:tcPr>
            <w:tcW w:w="4536" w:type="dxa"/>
          </w:tcPr>
          <w:p w14:paraId="0B6032FA" w14:textId="77777777" w:rsidR="00777A41" w:rsidRDefault="008B1727">
            <w:pPr>
              <w:pStyle w:val="Table04Row"/>
            </w:pPr>
            <w:r>
              <w:t>3 Aug 2023 (see r. 2(b))</w:t>
            </w:r>
          </w:p>
        </w:tc>
      </w:tr>
    </w:tbl>
    <w:p w14:paraId="30E4AEF0" w14:textId="77777777" w:rsidR="00777A41" w:rsidRDefault="008B1727">
      <w:pPr>
        <w:pStyle w:val="IRegName"/>
      </w:pPr>
      <w:r>
        <w:t>Magistrates Court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7EB7E1" w14:textId="77777777">
        <w:trPr>
          <w:cantSplit/>
          <w:jc w:val="center"/>
        </w:trPr>
        <w:tc>
          <w:tcPr>
            <w:tcW w:w="4253" w:type="dxa"/>
          </w:tcPr>
          <w:p w14:paraId="5017EFCC" w14:textId="77777777" w:rsidR="00777A41" w:rsidRDefault="008B1727">
            <w:pPr>
              <w:pStyle w:val="Table04Row"/>
            </w:pPr>
            <w:r>
              <w:rPr>
                <w:i/>
              </w:rPr>
              <w:t>Magistrates Court Regulations 2005</w:t>
            </w:r>
          </w:p>
        </w:tc>
        <w:tc>
          <w:tcPr>
            <w:tcW w:w="1418" w:type="dxa"/>
          </w:tcPr>
          <w:p w14:paraId="4157514E" w14:textId="77777777" w:rsidR="00777A41" w:rsidRDefault="008B1727">
            <w:pPr>
              <w:pStyle w:val="Table04Row"/>
            </w:pPr>
            <w:r>
              <w:t>28 Apr 2005</w:t>
            </w:r>
            <w:r>
              <w:br/>
              <w:t>p. 1561‑71</w:t>
            </w:r>
          </w:p>
        </w:tc>
        <w:tc>
          <w:tcPr>
            <w:tcW w:w="4536" w:type="dxa"/>
          </w:tcPr>
          <w:p w14:paraId="4DD70244" w14:textId="77777777" w:rsidR="00777A41" w:rsidRDefault="008B1727">
            <w:pPr>
              <w:pStyle w:val="Table04Row"/>
            </w:pPr>
            <w:r>
              <w:t xml:space="preserve">1 May 2005 (see r. 2 and </w:t>
            </w:r>
            <w:r>
              <w:rPr>
                <w:i/>
              </w:rPr>
              <w:t>Gazette</w:t>
            </w:r>
            <w:r>
              <w:t xml:space="preserve"> 31 Dec 2004 p. 7127)</w:t>
            </w:r>
          </w:p>
        </w:tc>
      </w:tr>
      <w:tr w:rsidR="00777A41" w14:paraId="5D05D280" w14:textId="77777777">
        <w:trPr>
          <w:cantSplit/>
          <w:jc w:val="center"/>
        </w:trPr>
        <w:tc>
          <w:tcPr>
            <w:tcW w:w="4253" w:type="dxa"/>
          </w:tcPr>
          <w:p w14:paraId="34611006" w14:textId="77777777" w:rsidR="00777A41" w:rsidRDefault="008B1727">
            <w:pPr>
              <w:pStyle w:val="Table04Row"/>
            </w:pPr>
            <w:r>
              <w:rPr>
                <w:i/>
              </w:rPr>
              <w:t>Magistrates Courts Amendment Regulations 2008</w:t>
            </w:r>
          </w:p>
        </w:tc>
        <w:tc>
          <w:tcPr>
            <w:tcW w:w="1418" w:type="dxa"/>
          </w:tcPr>
          <w:p w14:paraId="0AB0957E" w14:textId="77777777" w:rsidR="00777A41" w:rsidRDefault="008B1727">
            <w:pPr>
              <w:pStyle w:val="Table04Row"/>
            </w:pPr>
            <w:r>
              <w:t>22 Aug 2008</w:t>
            </w:r>
            <w:r>
              <w:br/>
              <w:t>p. 3668‑9</w:t>
            </w:r>
          </w:p>
        </w:tc>
        <w:tc>
          <w:tcPr>
            <w:tcW w:w="4536" w:type="dxa"/>
          </w:tcPr>
          <w:p w14:paraId="3363B80C" w14:textId="77777777" w:rsidR="00777A41" w:rsidRDefault="008B1727">
            <w:pPr>
              <w:pStyle w:val="Table04Row"/>
            </w:pPr>
            <w:r>
              <w:t>r. 1 &amp; 2: 22 Aug 2008 (see r. 2(a));</w:t>
            </w:r>
          </w:p>
          <w:p w14:paraId="139883D2" w14:textId="77777777" w:rsidR="00777A41" w:rsidRDefault="008B1727">
            <w:pPr>
              <w:pStyle w:val="Table04Row"/>
            </w:pPr>
            <w:r>
              <w:t>Regulations other than r. 1 &amp; 2: 23 Aug 2008 (see r. 2(b))</w:t>
            </w:r>
          </w:p>
        </w:tc>
      </w:tr>
      <w:tr w:rsidR="00777A41" w14:paraId="3FD416D0" w14:textId="77777777">
        <w:trPr>
          <w:cantSplit/>
          <w:jc w:val="center"/>
        </w:trPr>
        <w:tc>
          <w:tcPr>
            <w:tcW w:w="4253" w:type="dxa"/>
          </w:tcPr>
          <w:p w14:paraId="43694FB7" w14:textId="77777777" w:rsidR="00777A41" w:rsidRDefault="008B1727">
            <w:pPr>
              <w:pStyle w:val="Table04Row"/>
            </w:pPr>
            <w:r>
              <w:rPr>
                <w:i/>
              </w:rPr>
              <w:t>Magistrates Court Amendment Regulations 2009</w:t>
            </w:r>
          </w:p>
        </w:tc>
        <w:tc>
          <w:tcPr>
            <w:tcW w:w="1418" w:type="dxa"/>
          </w:tcPr>
          <w:p w14:paraId="3A2409CE" w14:textId="77777777" w:rsidR="00777A41" w:rsidRDefault="008B1727">
            <w:pPr>
              <w:pStyle w:val="Table04Row"/>
            </w:pPr>
            <w:r>
              <w:t>27 Feb 2009</w:t>
            </w:r>
            <w:r>
              <w:br/>
              <w:t>p. 518‑19</w:t>
            </w:r>
          </w:p>
        </w:tc>
        <w:tc>
          <w:tcPr>
            <w:tcW w:w="4536" w:type="dxa"/>
          </w:tcPr>
          <w:p w14:paraId="1398F403" w14:textId="77777777" w:rsidR="00777A41" w:rsidRDefault="008B1727">
            <w:pPr>
              <w:pStyle w:val="Table04Row"/>
            </w:pPr>
            <w:r>
              <w:t>r. 1 &amp; 2: 27 Feb 2009 (see r. 2(a));</w:t>
            </w:r>
          </w:p>
          <w:p w14:paraId="6DD5D833" w14:textId="77777777" w:rsidR="00777A41" w:rsidRDefault="008B1727">
            <w:pPr>
              <w:pStyle w:val="Table04Row"/>
            </w:pPr>
            <w:r>
              <w:t xml:space="preserve">Regulations other than r. 1 &amp; 2: 1 Mar 2009 (see r. 2(b) and </w:t>
            </w:r>
            <w:r>
              <w:rPr>
                <w:i/>
              </w:rPr>
              <w:t>Gazette</w:t>
            </w:r>
            <w:r>
              <w:t xml:space="preserve"> 27 Feb 2009 p. 511)</w:t>
            </w:r>
          </w:p>
        </w:tc>
      </w:tr>
      <w:tr w:rsidR="00777A41" w14:paraId="645F3C84" w14:textId="77777777">
        <w:trPr>
          <w:cantSplit/>
          <w:jc w:val="center"/>
        </w:trPr>
        <w:tc>
          <w:tcPr>
            <w:tcW w:w="4253" w:type="dxa"/>
          </w:tcPr>
          <w:p w14:paraId="467BEDD2" w14:textId="77777777" w:rsidR="00777A41" w:rsidRDefault="008B1727">
            <w:pPr>
              <w:pStyle w:val="Table04Row"/>
            </w:pPr>
            <w:r>
              <w:rPr>
                <w:i/>
              </w:rPr>
              <w:t>Magistrates Court Amendment Regulations 2011</w:t>
            </w:r>
          </w:p>
        </w:tc>
        <w:tc>
          <w:tcPr>
            <w:tcW w:w="1418" w:type="dxa"/>
          </w:tcPr>
          <w:p w14:paraId="1B5F7D57" w14:textId="77777777" w:rsidR="00777A41" w:rsidRDefault="008B1727">
            <w:pPr>
              <w:pStyle w:val="Table04Row"/>
            </w:pPr>
            <w:r>
              <w:t>24 Jun 2011</w:t>
            </w:r>
            <w:r>
              <w:br/>
              <w:t>p. 2507‑8</w:t>
            </w:r>
          </w:p>
        </w:tc>
        <w:tc>
          <w:tcPr>
            <w:tcW w:w="4536" w:type="dxa"/>
          </w:tcPr>
          <w:p w14:paraId="3958233C" w14:textId="77777777" w:rsidR="00777A41" w:rsidRDefault="008B1727">
            <w:pPr>
              <w:pStyle w:val="Table04Row"/>
            </w:pPr>
            <w:r>
              <w:t>r. 1 &amp; 2: 24 Jun 2011 (see r. 2(a));</w:t>
            </w:r>
          </w:p>
          <w:p w14:paraId="054C8A38" w14:textId="77777777" w:rsidR="00777A41" w:rsidRDefault="008B1727">
            <w:pPr>
              <w:pStyle w:val="Table04Row"/>
            </w:pPr>
            <w:r>
              <w:t>Regulations other than r. 1 &amp; 2: 25 Jun 2011 (see r. 2(b))</w:t>
            </w:r>
          </w:p>
        </w:tc>
      </w:tr>
      <w:tr w:rsidR="00777A41" w14:paraId="05181D0E" w14:textId="77777777">
        <w:trPr>
          <w:cantSplit/>
          <w:jc w:val="center"/>
        </w:trPr>
        <w:tc>
          <w:tcPr>
            <w:tcW w:w="4253" w:type="dxa"/>
          </w:tcPr>
          <w:p w14:paraId="34A17A4E" w14:textId="77777777" w:rsidR="00777A41" w:rsidRDefault="008B1727">
            <w:pPr>
              <w:pStyle w:val="Table04Row"/>
            </w:pPr>
            <w:r>
              <w:rPr>
                <w:i/>
              </w:rPr>
              <w:t>Magistrates Court Amendment Regulations 2012</w:t>
            </w:r>
          </w:p>
        </w:tc>
        <w:tc>
          <w:tcPr>
            <w:tcW w:w="1418" w:type="dxa"/>
          </w:tcPr>
          <w:p w14:paraId="31DDE0D2" w14:textId="77777777" w:rsidR="00777A41" w:rsidRDefault="008B1727">
            <w:pPr>
              <w:pStyle w:val="Table04Row"/>
            </w:pPr>
            <w:r>
              <w:t>27 Apr 2012</w:t>
            </w:r>
            <w:r>
              <w:br/>
              <w:t>p. 1766‑7</w:t>
            </w:r>
          </w:p>
        </w:tc>
        <w:tc>
          <w:tcPr>
            <w:tcW w:w="4536" w:type="dxa"/>
          </w:tcPr>
          <w:p w14:paraId="2806B401" w14:textId="77777777" w:rsidR="00777A41" w:rsidRDefault="008B1727">
            <w:pPr>
              <w:pStyle w:val="Table04Row"/>
            </w:pPr>
            <w:r>
              <w:t>r. 1 &amp; 2: 27 Apr 2012 (see r. 2(a));</w:t>
            </w:r>
          </w:p>
          <w:p w14:paraId="24344A6E" w14:textId="77777777" w:rsidR="00777A41" w:rsidRDefault="008B1727">
            <w:pPr>
              <w:pStyle w:val="Table04Row"/>
            </w:pPr>
            <w:r>
              <w:t>Regulations other than r. 1 &amp; 2: 28 Apr 2012 (see r. 2(b))</w:t>
            </w:r>
          </w:p>
        </w:tc>
      </w:tr>
      <w:tr w:rsidR="00777A41" w14:paraId="11CC0ADE" w14:textId="77777777">
        <w:trPr>
          <w:cantSplit/>
          <w:jc w:val="center"/>
        </w:trPr>
        <w:tc>
          <w:tcPr>
            <w:tcW w:w="10207" w:type="dxa"/>
            <w:gridSpan w:val="3"/>
          </w:tcPr>
          <w:p w14:paraId="091F5351" w14:textId="77777777" w:rsidR="00777A41" w:rsidRDefault="008B1727">
            <w:pPr>
              <w:pStyle w:val="Table04Row"/>
            </w:pPr>
            <w:r>
              <w:rPr>
                <w:b/>
              </w:rPr>
              <w:t>Reprint 1 as at 17 Aug 2012</w:t>
            </w:r>
          </w:p>
        </w:tc>
      </w:tr>
      <w:tr w:rsidR="00777A41" w14:paraId="4CC8DEAD" w14:textId="77777777">
        <w:trPr>
          <w:cantSplit/>
          <w:jc w:val="center"/>
        </w:trPr>
        <w:tc>
          <w:tcPr>
            <w:tcW w:w="4253" w:type="dxa"/>
          </w:tcPr>
          <w:p w14:paraId="5BC9A237" w14:textId="77777777" w:rsidR="00777A41" w:rsidRDefault="008B1727">
            <w:pPr>
              <w:pStyle w:val="Table04Row"/>
            </w:pPr>
            <w:r>
              <w:rPr>
                <w:i/>
              </w:rPr>
              <w:t>Magistrates Court Amendment Regulations (No. 2) 2014</w:t>
            </w:r>
          </w:p>
        </w:tc>
        <w:tc>
          <w:tcPr>
            <w:tcW w:w="1418" w:type="dxa"/>
          </w:tcPr>
          <w:p w14:paraId="61610154" w14:textId="77777777" w:rsidR="00777A41" w:rsidRDefault="008B1727">
            <w:pPr>
              <w:pStyle w:val="Table04Row"/>
            </w:pPr>
            <w:r>
              <w:t>30 Sep 2014</w:t>
            </w:r>
            <w:r>
              <w:br/>
              <w:t>p. 3597</w:t>
            </w:r>
          </w:p>
        </w:tc>
        <w:tc>
          <w:tcPr>
            <w:tcW w:w="4536" w:type="dxa"/>
          </w:tcPr>
          <w:p w14:paraId="617CDC30" w14:textId="77777777" w:rsidR="00777A41" w:rsidRDefault="008B1727">
            <w:pPr>
              <w:pStyle w:val="Table04Row"/>
            </w:pPr>
            <w:r>
              <w:t>r. 1 &amp; 2: 30 Sep 2014 (see r. 2(a));</w:t>
            </w:r>
          </w:p>
          <w:p w14:paraId="0E181421" w14:textId="77777777" w:rsidR="00777A41" w:rsidRDefault="008B1727">
            <w:pPr>
              <w:pStyle w:val="Table04Row"/>
            </w:pPr>
            <w:r>
              <w:t>Regulations other than r. 1 &amp; 2: 1 Oct 2014 (see r. 2(b))</w:t>
            </w:r>
          </w:p>
        </w:tc>
      </w:tr>
      <w:tr w:rsidR="00777A41" w14:paraId="2B2BD9B9" w14:textId="77777777">
        <w:trPr>
          <w:cantSplit/>
          <w:jc w:val="center"/>
        </w:trPr>
        <w:tc>
          <w:tcPr>
            <w:tcW w:w="4253" w:type="dxa"/>
          </w:tcPr>
          <w:p w14:paraId="51135E86" w14:textId="77777777" w:rsidR="00777A41" w:rsidRDefault="008B1727">
            <w:pPr>
              <w:pStyle w:val="Table04Row"/>
            </w:pPr>
            <w:r>
              <w:rPr>
                <w:i/>
              </w:rPr>
              <w:t>Magistrates Court Amendment Regulations 2015</w:t>
            </w:r>
          </w:p>
        </w:tc>
        <w:tc>
          <w:tcPr>
            <w:tcW w:w="1418" w:type="dxa"/>
          </w:tcPr>
          <w:p w14:paraId="6F1E260D" w14:textId="77777777" w:rsidR="00777A41" w:rsidRDefault="008B1727">
            <w:pPr>
              <w:pStyle w:val="Table04Row"/>
            </w:pPr>
            <w:r>
              <w:t>10 Feb 2015</w:t>
            </w:r>
            <w:r>
              <w:br/>
              <w:t>p. 615‑16</w:t>
            </w:r>
          </w:p>
        </w:tc>
        <w:tc>
          <w:tcPr>
            <w:tcW w:w="4536" w:type="dxa"/>
          </w:tcPr>
          <w:p w14:paraId="72A6A5B9" w14:textId="77777777" w:rsidR="00777A41" w:rsidRDefault="008B1727">
            <w:pPr>
              <w:pStyle w:val="Table04Row"/>
            </w:pPr>
            <w:r>
              <w:t>r. 1 &amp; 2: 10 Feb 2015 (see r. 2(a));</w:t>
            </w:r>
          </w:p>
          <w:p w14:paraId="7E30A4B6"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57E1EE4" w14:textId="77777777">
        <w:trPr>
          <w:cantSplit/>
          <w:jc w:val="center"/>
        </w:trPr>
        <w:tc>
          <w:tcPr>
            <w:tcW w:w="4253" w:type="dxa"/>
          </w:tcPr>
          <w:p w14:paraId="4C4C4E92" w14:textId="77777777" w:rsidR="00777A41" w:rsidRDefault="008B1727">
            <w:pPr>
              <w:pStyle w:val="Table04Row"/>
            </w:pPr>
            <w:r>
              <w:rPr>
                <w:i/>
              </w:rPr>
              <w:t>Attorney General Regulations Amendment (Family Violence Restraining Orders) Regulations 2017</w:t>
            </w:r>
            <w:r>
              <w:t xml:space="preserve"> Pt. 6</w:t>
            </w:r>
          </w:p>
        </w:tc>
        <w:tc>
          <w:tcPr>
            <w:tcW w:w="1418" w:type="dxa"/>
          </w:tcPr>
          <w:p w14:paraId="266F1201" w14:textId="77777777" w:rsidR="00777A41" w:rsidRDefault="008B1727">
            <w:pPr>
              <w:pStyle w:val="Table04Row"/>
            </w:pPr>
            <w:r>
              <w:t>27 Jun 2017</w:t>
            </w:r>
            <w:r>
              <w:br/>
              <w:t>p. 3432‑5</w:t>
            </w:r>
          </w:p>
        </w:tc>
        <w:tc>
          <w:tcPr>
            <w:tcW w:w="4536" w:type="dxa"/>
          </w:tcPr>
          <w:p w14:paraId="0E127779" w14:textId="77777777" w:rsidR="00777A41" w:rsidRDefault="008B1727">
            <w:pPr>
              <w:pStyle w:val="Table04Row"/>
            </w:pPr>
            <w:r>
              <w:t>1 Jul 2017 (see r. 2(b))</w:t>
            </w:r>
          </w:p>
        </w:tc>
      </w:tr>
      <w:tr w:rsidR="00777A41" w14:paraId="5FC5416D" w14:textId="77777777">
        <w:trPr>
          <w:cantSplit/>
          <w:jc w:val="center"/>
        </w:trPr>
        <w:tc>
          <w:tcPr>
            <w:tcW w:w="4253" w:type="dxa"/>
          </w:tcPr>
          <w:p w14:paraId="02740B0A" w14:textId="77777777" w:rsidR="00777A41" w:rsidRDefault="008B1727">
            <w:pPr>
              <w:pStyle w:val="Table04Row"/>
            </w:pPr>
            <w:r>
              <w:rPr>
                <w:i/>
              </w:rPr>
              <w:t>Attorney General Regulations Amendment (NDIS) Regulations 2021</w:t>
            </w:r>
            <w:r>
              <w:t xml:space="preserve"> Pt. 3</w:t>
            </w:r>
          </w:p>
        </w:tc>
        <w:tc>
          <w:tcPr>
            <w:tcW w:w="1418" w:type="dxa"/>
          </w:tcPr>
          <w:p w14:paraId="38D83C00" w14:textId="77777777" w:rsidR="00777A41" w:rsidRDefault="008B1727">
            <w:pPr>
              <w:pStyle w:val="Table04Row"/>
            </w:pPr>
            <w:r>
              <w:t>26 Feb 2021</w:t>
            </w:r>
            <w:r>
              <w:br/>
              <w:t>SL 2021/26</w:t>
            </w:r>
          </w:p>
        </w:tc>
        <w:tc>
          <w:tcPr>
            <w:tcW w:w="4536" w:type="dxa"/>
          </w:tcPr>
          <w:p w14:paraId="5A829CC6" w14:textId="77777777" w:rsidR="00777A41" w:rsidRDefault="008B1727">
            <w:pPr>
              <w:pStyle w:val="Table04Row"/>
            </w:pPr>
            <w:r>
              <w:t>27 Feb 2021 (see r. 2(b))</w:t>
            </w:r>
          </w:p>
        </w:tc>
      </w:tr>
    </w:tbl>
    <w:p w14:paraId="2D6BE936" w14:textId="77777777" w:rsidR="00777A41" w:rsidRDefault="008B1727">
      <w:pPr>
        <w:pStyle w:val="IRegName"/>
      </w:pPr>
      <w:r>
        <w:t>Magistrates Court (General)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BDA53D4" w14:textId="77777777">
        <w:trPr>
          <w:cantSplit/>
          <w:jc w:val="center"/>
        </w:trPr>
        <w:tc>
          <w:tcPr>
            <w:tcW w:w="4253" w:type="dxa"/>
          </w:tcPr>
          <w:p w14:paraId="1FDE84B3" w14:textId="77777777" w:rsidR="00777A41" w:rsidRDefault="008B1727">
            <w:pPr>
              <w:pStyle w:val="Table04Row"/>
            </w:pPr>
            <w:r>
              <w:rPr>
                <w:i/>
              </w:rPr>
              <w:t>Magistrates Court (General) Rules 2005</w:t>
            </w:r>
          </w:p>
        </w:tc>
        <w:tc>
          <w:tcPr>
            <w:tcW w:w="1418" w:type="dxa"/>
          </w:tcPr>
          <w:p w14:paraId="369596D4" w14:textId="77777777" w:rsidR="00777A41" w:rsidRDefault="008B1727">
            <w:pPr>
              <w:pStyle w:val="Table04Row"/>
            </w:pPr>
            <w:r>
              <w:t>28 Apr 2005</w:t>
            </w:r>
            <w:r>
              <w:br/>
              <w:t>p. 1605‑49</w:t>
            </w:r>
          </w:p>
        </w:tc>
        <w:tc>
          <w:tcPr>
            <w:tcW w:w="4536" w:type="dxa"/>
          </w:tcPr>
          <w:p w14:paraId="23C807A7" w14:textId="77777777" w:rsidR="00777A41" w:rsidRDefault="008B1727">
            <w:pPr>
              <w:pStyle w:val="Table04Row"/>
            </w:pPr>
            <w:r>
              <w:t xml:space="preserve">1 May 2005 (see r. 2 and </w:t>
            </w:r>
            <w:r>
              <w:rPr>
                <w:i/>
              </w:rPr>
              <w:t>Gazette</w:t>
            </w:r>
            <w:r>
              <w:t xml:space="preserve"> 31 Dec 2004 p. 7127)</w:t>
            </w:r>
          </w:p>
        </w:tc>
      </w:tr>
      <w:tr w:rsidR="00777A41" w14:paraId="219D893B" w14:textId="77777777">
        <w:trPr>
          <w:cantSplit/>
          <w:jc w:val="center"/>
        </w:trPr>
        <w:tc>
          <w:tcPr>
            <w:tcW w:w="4253" w:type="dxa"/>
          </w:tcPr>
          <w:p w14:paraId="11CED4C5" w14:textId="77777777" w:rsidR="00777A41" w:rsidRDefault="008B1727">
            <w:pPr>
              <w:pStyle w:val="Table04Row"/>
            </w:pPr>
            <w:r>
              <w:rPr>
                <w:i/>
              </w:rPr>
              <w:t>Magistrates Court (General) Amendment Rules 2005</w:t>
            </w:r>
          </w:p>
        </w:tc>
        <w:tc>
          <w:tcPr>
            <w:tcW w:w="1418" w:type="dxa"/>
          </w:tcPr>
          <w:p w14:paraId="46C53A7F" w14:textId="77777777" w:rsidR="00777A41" w:rsidRDefault="008B1727">
            <w:pPr>
              <w:pStyle w:val="Table04Row"/>
            </w:pPr>
            <w:r>
              <w:t>8 Jul 2005</w:t>
            </w:r>
            <w:r>
              <w:br/>
              <w:t>p. 3160</w:t>
            </w:r>
          </w:p>
        </w:tc>
        <w:tc>
          <w:tcPr>
            <w:tcW w:w="4536" w:type="dxa"/>
          </w:tcPr>
          <w:p w14:paraId="1761E511" w14:textId="77777777" w:rsidR="00777A41" w:rsidRDefault="008B1727">
            <w:pPr>
              <w:pStyle w:val="Table04Row"/>
            </w:pPr>
            <w:r>
              <w:t>8 Jul 2005</w:t>
            </w:r>
          </w:p>
        </w:tc>
      </w:tr>
      <w:tr w:rsidR="00777A41" w14:paraId="565F9CEC" w14:textId="77777777">
        <w:trPr>
          <w:cantSplit/>
          <w:jc w:val="center"/>
        </w:trPr>
        <w:tc>
          <w:tcPr>
            <w:tcW w:w="4253" w:type="dxa"/>
          </w:tcPr>
          <w:p w14:paraId="33A65DEC" w14:textId="77777777" w:rsidR="00777A41" w:rsidRDefault="008B1727">
            <w:pPr>
              <w:pStyle w:val="Table04Row"/>
            </w:pPr>
            <w:r>
              <w:rPr>
                <w:i/>
              </w:rPr>
              <w:t>Magistrates Court (General) Amendment Rules 2007</w:t>
            </w:r>
          </w:p>
        </w:tc>
        <w:tc>
          <w:tcPr>
            <w:tcW w:w="1418" w:type="dxa"/>
          </w:tcPr>
          <w:p w14:paraId="106DF723" w14:textId="77777777" w:rsidR="00777A41" w:rsidRDefault="008B1727">
            <w:pPr>
              <w:pStyle w:val="Table04Row"/>
            </w:pPr>
            <w:r>
              <w:t>24 Aug 2007</w:t>
            </w:r>
            <w:r>
              <w:br/>
              <w:t>p. 4322‑7</w:t>
            </w:r>
          </w:p>
        </w:tc>
        <w:tc>
          <w:tcPr>
            <w:tcW w:w="4536" w:type="dxa"/>
          </w:tcPr>
          <w:p w14:paraId="65AEA95E" w14:textId="77777777" w:rsidR="00777A41" w:rsidRDefault="008B1727">
            <w:pPr>
              <w:pStyle w:val="Table04Row"/>
            </w:pPr>
            <w:r>
              <w:t>r. 1‑3: 24 Aug 2007 (see r. 2(a));</w:t>
            </w:r>
          </w:p>
          <w:p w14:paraId="78A46911" w14:textId="77777777" w:rsidR="00777A41" w:rsidRDefault="008B1727">
            <w:pPr>
              <w:pStyle w:val="Table04Row"/>
            </w:pPr>
            <w:r>
              <w:t>Rules other than r. 1‑3: 25 Aug 2007 (see r. 2(b))</w:t>
            </w:r>
          </w:p>
        </w:tc>
      </w:tr>
      <w:tr w:rsidR="00777A41" w14:paraId="235B9CF5" w14:textId="77777777">
        <w:trPr>
          <w:cantSplit/>
          <w:jc w:val="center"/>
        </w:trPr>
        <w:tc>
          <w:tcPr>
            <w:tcW w:w="4253" w:type="dxa"/>
          </w:tcPr>
          <w:p w14:paraId="2D13EB5E" w14:textId="77777777" w:rsidR="00777A41" w:rsidRDefault="008B1727">
            <w:pPr>
              <w:pStyle w:val="Table04Row"/>
            </w:pPr>
            <w:r>
              <w:rPr>
                <w:i/>
              </w:rPr>
              <w:t>Magistrates Court (General) Amendment Rules (No. 2) 2007</w:t>
            </w:r>
          </w:p>
        </w:tc>
        <w:tc>
          <w:tcPr>
            <w:tcW w:w="1418" w:type="dxa"/>
          </w:tcPr>
          <w:p w14:paraId="7039429F" w14:textId="77777777" w:rsidR="00777A41" w:rsidRDefault="008B1727">
            <w:pPr>
              <w:pStyle w:val="Table04Row"/>
            </w:pPr>
            <w:r>
              <w:t>23 Nov 2007</w:t>
            </w:r>
            <w:r>
              <w:br/>
              <w:t>p. 5861‑5</w:t>
            </w:r>
          </w:p>
        </w:tc>
        <w:tc>
          <w:tcPr>
            <w:tcW w:w="4536" w:type="dxa"/>
          </w:tcPr>
          <w:p w14:paraId="5FBDC6EB" w14:textId="77777777" w:rsidR="00777A41" w:rsidRDefault="008B1727">
            <w:pPr>
              <w:pStyle w:val="Table04Row"/>
            </w:pPr>
            <w:r>
              <w:t>r. 1 &amp; 2: 23 Nov 2007 (see r. 2(a));</w:t>
            </w:r>
          </w:p>
          <w:p w14:paraId="0E851AA3" w14:textId="77777777" w:rsidR="00777A41" w:rsidRDefault="008B1727">
            <w:pPr>
              <w:pStyle w:val="Table04Row"/>
            </w:pPr>
            <w:r>
              <w:t>Rules other than r. 1 &amp; 2: 24 Nov 2007 (see r. 2(b))</w:t>
            </w:r>
          </w:p>
        </w:tc>
      </w:tr>
      <w:tr w:rsidR="00777A41" w14:paraId="3CE48D0D" w14:textId="77777777">
        <w:trPr>
          <w:cantSplit/>
          <w:jc w:val="center"/>
        </w:trPr>
        <w:tc>
          <w:tcPr>
            <w:tcW w:w="4253" w:type="dxa"/>
          </w:tcPr>
          <w:p w14:paraId="0CA13042" w14:textId="77777777" w:rsidR="00777A41" w:rsidRDefault="008B1727">
            <w:pPr>
              <w:pStyle w:val="Table04Row"/>
            </w:pPr>
            <w:r>
              <w:rPr>
                <w:i/>
              </w:rPr>
              <w:t>Magistrates Court (General) Amendment Rules 2008</w:t>
            </w:r>
          </w:p>
        </w:tc>
        <w:tc>
          <w:tcPr>
            <w:tcW w:w="1418" w:type="dxa"/>
          </w:tcPr>
          <w:p w14:paraId="1EC511DF" w14:textId="77777777" w:rsidR="00777A41" w:rsidRDefault="008B1727">
            <w:pPr>
              <w:pStyle w:val="Table04Row"/>
            </w:pPr>
            <w:r>
              <w:t>8 Apr 2008</w:t>
            </w:r>
            <w:r>
              <w:br/>
              <w:t>p. 1335‑9</w:t>
            </w:r>
          </w:p>
        </w:tc>
        <w:tc>
          <w:tcPr>
            <w:tcW w:w="4536" w:type="dxa"/>
          </w:tcPr>
          <w:p w14:paraId="094B4CD7" w14:textId="77777777" w:rsidR="00777A41" w:rsidRDefault="008B1727">
            <w:pPr>
              <w:pStyle w:val="Table04Row"/>
            </w:pPr>
            <w:r>
              <w:t>r. 1&amp; 2: 8 Apr 2008 (see r. 2(a));</w:t>
            </w:r>
          </w:p>
          <w:p w14:paraId="28CF89C2" w14:textId="77777777" w:rsidR="00777A41" w:rsidRDefault="008B1727">
            <w:pPr>
              <w:pStyle w:val="Table04Row"/>
            </w:pPr>
            <w:r>
              <w:t xml:space="preserve">Rules other than r. 1 &amp; 2: 30 Sep 2008 (see r. 2(b) and </w:t>
            </w:r>
            <w:r>
              <w:rPr>
                <w:i/>
              </w:rPr>
              <w:t>Gazette</w:t>
            </w:r>
            <w:r>
              <w:t xml:space="preserve"> 11 Jul 2008 p. 3253)</w:t>
            </w:r>
          </w:p>
        </w:tc>
      </w:tr>
      <w:tr w:rsidR="00777A41" w14:paraId="64031A46" w14:textId="77777777">
        <w:trPr>
          <w:cantSplit/>
          <w:jc w:val="center"/>
        </w:trPr>
        <w:tc>
          <w:tcPr>
            <w:tcW w:w="4253" w:type="dxa"/>
          </w:tcPr>
          <w:p w14:paraId="270400B1" w14:textId="77777777" w:rsidR="00777A41" w:rsidRDefault="008B1727">
            <w:pPr>
              <w:pStyle w:val="Table04Row"/>
            </w:pPr>
            <w:r>
              <w:rPr>
                <w:i/>
              </w:rPr>
              <w:t>Magistrates Court (General) Amendment (Road Traffic) Rules 2008</w:t>
            </w:r>
          </w:p>
        </w:tc>
        <w:tc>
          <w:tcPr>
            <w:tcW w:w="1418" w:type="dxa"/>
          </w:tcPr>
          <w:p w14:paraId="5F9B5F64" w14:textId="77777777" w:rsidR="00777A41" w:rsidRDefault="008B1727">
            <w:pPr>
              <w:pStyle w:val="Table04Row"/>
            </w:pPr>
            <w:r>
              <w:t>23 May 2008</w:t>
            </w:r>
            <w:r>
              <w:br/>
              <w:t>p. 1991‑2</w:t>
            </w:r>
          </w:p>
        </w:tc>
        <w:tc>
          <w:tcPr>
            <w:tcW w:w="4536" w:type="dxa"/>
          </w:tcPr>
          <w:p w14:paraId="66A7580B" w14:textId="77777777" w:rsidR="00777A41" w:rsidRDefault="008B1727">
            <w:pPr>
              <w:pStyle w:val="Table04Row"/>
            </w:pPr>
            <w:r>
              <w:t>r. 1 &amp; 2: 23 May 2008 (see r. 2(a));</w:t>
            </w:r>
          </w:p>
          <w:p w14:paraId="3CE97A3C" w14:textId="77777777" w:rsidR="00777A41" w:rsidRDefault="008B1727">
            <w:pPr>
              <w:pStyle w:val="Table04Row"/>
            </w:pPr>
            <w:r>
              <w:t xml:space="preserve">Rules other than r. 1 &amp; 2: 30 Jun 2008 (see r. 2(b) and </w:t>
            </w:r>
            <w:r>
              <w:rPr>
                <w:i/>
              </w:rPr>
              <w:t>Gazette</w:t>
            </w:r>
            <w:r>
              <w:t xml:space="preserve"> 10 Jun 2008 p. 2471)</w:t>
            </w:r>
          </w:p>
        </w:tc>
      </w:tr>
      <w:tr w:rsidR="00777A41" w14:paraId="7CC3A115" w14:textId="77777777">
        <w:trPr>
          <w:cantSplit/>
          <w:jc w:val="center"/>
        </w:trPr>
        <w:tc>
          <w:tcPr>
            <w:tcW w:w="4253" w:type="dxa"/>
          </w:tcPr>
          <w:p w14:paraId="6613DE66" w14:textId="77777777" w:rsidR="00777A41" w:rsidRDefault="008B1727">
            <w:pPr>
              <w:pStyle w:val="Table04Row"/>
            </w:pPr>
            <w:r>
              <w:rPr>
                <w:i/>
              </w:rPr>
              <w:t>Magistrates Court (General) Amendment Rules (No. 2) 2008</w:t>
            </w:r>
          </w:p>
        </w:tc>
        <w:tc>
          <w:tcPr>
            <w:tcW w:w="1418" w:type="dxa"/>
          </w:tcPr>
          <w:p w14:paraId="2347C945" w14:textId="77777777" w:rsidR="00777A41" w:rsidRDefault="008B1727">
            <w:pPr>
              <w:pStyle w:val="Table04Row"/>
            </w:pPr>
            <w:r>
              <w:t>3 Oct 2008</w:t>
            </w:r>
            <w:r>
              <w:br/>
              <w:t>p. 4485‑7</w:t>
            </w:r>
          </w:p>
        </w:tc>
        <w:tc>
          <w:tcPr>
            <w:tcW w:w="4536" w:type="dxa"/>
          </w:tcPr>
          <w:p w14:paraId="14012A38" w14:textId="77777777" w:rsidR="00777A41" w:rsidRDefault="008B1727">
            <w:pPr>
              <w:pStyle w:val="Table04Row"/>
            </w:pPr>
            <w:r>
              <w:t>r. 1 &amp; 2: 3 Oct 2008 (see r. 2(a));</w:t>
            </w:r>
          </w:p>
          <w:p w14:paraId="0BBD6B22" w14:textId="77777777" w:rsidR="00777A41" w:rsidRDefault="008B1727">
            <w:pPr>
              <w:pStyle w:val="Table04Row"/>
            </w:pPr>
            <w:r>
              <w:t>Rules other than r. 1 &amp; 2: 4 Oct 2008 (see r. 2(b))</w:t>
            </w:r>
          </w:p>
        </w:tc>
      </w:tr>
      <w:tr w:rsidR="00777A41" w14:paraId="58FE6B8A" w14:textId="77777777">
        <w:trPr>
          <w:cantSplit/>
          <w:jc w:val="center"/>
        </w:trPr>
        <w:tc>
          <w:tcPr>
            <w:tcW w:w="10207" w:type="dxa"/>
            <w:gridSpan w:val="3"/>
          </w:tcPr>
          <w:p w14:paraId="7807A97F" w14:textId="77777777" w:rsidR="00777A41" w:rsidRDefault="008B1727">
            <w:pPr>
              <w:pStyle w:val="Table04Row"/>
            </w:pPr>
            <w:r>
              <w:rPr>
                <w:b/>
              </w:rPr>
              <w:t>Reprint 1 as at 13 Feb 2009</w:t>
            </w:r>
          </w:p>
        </w:tc>
      </w:tr>
      <w:tr w:rsidR="00777A41" w14:paraId="3E628408" w14:textId="77777777">
        <w:trPr>
          <w:cantSplit/>
          <w:jc w:val="center"/>
        </w:trPr>
        <w:tc>
          <w:tcPr>
            <w:tcW w:w="4253" w:type="dxa"/>
          </w:tcPr>
          <w:p w14:paraId="33707775" w14:textId="77777777" w:rsidR="00777A41" w:rsidRDefault="008B1727">
            <w:pPr>
              <w:pStyle w:val="Table04Row"/>
            </w:pPr>
            <w:r>
              <w:rPr>
                <w:i/>
              </w:rPr>
              <w:t>Magistrates Court (General) Amendment Rules 2010</w:t>
            </w:r>
          </w:p>
        </w:tc>
        <w:tc>
          <w:tcPr>
            <w:tcW w:w="1418" w:type="dxa"/>
          </w:tcPr>
          <w:p w14:paraId="7CA393AC" w14:textId="77777777" w:rsidR="00777A41" w:rsidRDefault="008B1727">
            <w:pPr>
              <w:pStyle w:val="Table04Row"/>
            </w:pPr>
            <w:r>
              <w:t>7 Jan 2011</w:t>
            </w:r>
            <w:r>
              <w:br/>
              <w:t>p. 51‑2</w:t>
            </w:r>
          </w:p>
        </w:tc>
        <w:tc>
          <w:tcPr>
            <w:tcW w:w="4536" w:type="dxa"/>
          </w:tcPr>
          <w:p w14:paraId="2A653B53" w14:textId="77777777" w:rsidR="00777A41" w:rsidRDefault="008B1727">
            <w:pPr>
              <w:pStyle w:val="Table04Row"/>
            </w:pPr>
            <w:r>
              <w:t>r. 1 &amp; 2: 7 Jan 2011 (see r. 2(a));</w:t>
            </w:r>
          </w:p>
          <w:p w14:paraId="08A1B327" w14:textId="77777777" w:rsidR="00777A41" w:rsidRDefault="008B1727">
            <w:pPr>
              <w:pStyle w:val="Table04Row"/>
            </w:pPr>
            <w:r>
              <w:t>Rules other than r. 1 &amp; 2: 8 Jan 2011 (see r. 2(b))</w:t>
            </w:r>
          </w:p>
        </w:tc>
      </w:tr>
      <w:tr w:rsidR="00777A41" w14:paraId="6D8FED00" w14:textId="77777777">
        <w:trPr>
          <w:cantSplit/>
          <w:jc w:val="center"/>
        </w:trPr>
        <w:tc>
          <w:tcPr>
            <w:tcW w:w="4253" w:type="dxa"/>
          </w:tcPr>
          <w:p w14:paraId="64700ED4" w14:textId="77777777" w:rsidR="00777A41" w:rsidRDefault="008B1727">
            <w:pPr>
              <w:pStyle w:val="Table04Row"/>
            </w:pPr>
            <w:r>
              <w:rPr>
                <w:i/>
              </w:rPr>
              <w:t>Magistrates Court (General) Amendment Rules 2011</w:t>
            </w:r>
          </w:p>
        </w:tc>
        <w:tc>
          <w:tcPr>
            <w:tcW w:w="1418" w:type="dxa"/>
          </w:tcPr>
          <w:p w14:paraId="39F5D8BF" w14:textId="77777777" w:rsidR="00777A41" w:rsidRDefault="008B1727">
            <w:pPr>
              <w:pStyle w:val="Table04Row"/>
            </w:pPr>
            <w:r>
              <w:t>15 Feb 2011</w:t>
            </w:r>
            <w:r>
              <w:br/>
              <w:t>p. 536‑8</w:t>
            </w:r>
          </w:p>
        </w:tc>
        <w:tc>
          <w:tcPr>
            <w:tcW w:w="4536" w:type="dxa"/>
          </w:tcPr>
          <w:p w14:paraId="2788E949" w14:textId="77777777" w:rsidR="00777A41" w:rsidRDefault="008B1727">
            <w:pPr>
              <w:pStyle w:val="Table04Row"/>
            </w:pPr>
            <w:r>
              <w:t>r. 1 &amp; 2: 15 Feb 2011 (see r. 2(a));</w:t>
            </w:r>
          </w:p>
          <w:p w14:paraId="4A6A5D73" w14:textId="77777777" w:rsidR="00777A41" w:rsidRDefault="008B1727">
            <w:pPr>
              <w:pStyle w:val="Table04Row"/>
            </w:pPr>
            <w:r>
              <w:t xml:space="preserve">Rules other than r. 1 &amp; 2: 4 Jul 2011 (see r. 2(b) and </w:t>
            </w:r>
            <w:r>
              <w:rPr>
                <w:i/>
              </w:rPr>
              <w:t>Gazette</w:t>
            </w:r>
            <w:r>
              <w:t xml:space="preserve"> 20 May 2011 p. 1837)</w:t>
            </w:r>
          </w:p>
        </w:tc>
      </w:tr>
      <w:tr w:rsidR="00777A41" w14:paraId="33BDA376" w14:textId="77777777">
        <w:trPr>
          <w:cantSplit/>
          <w:jc w:val="center"/>
        </w:trPr>
        <w:tc>
          <w:tcPr>
            <w:tcW w:w="4253" w:type="dxa"/>
          </w:tcPr>
          <w:p w14:paraId="45840C3D" w14:textId="77777777" w:rsidR="00777A41" w:rsidRDefault="008B1727">
            <w:pPr>
              <w:pStyle w:val="Table04Row"/>
            </w:pPr>
            <w:r>
              <w:rPr>
                <w:i/>
              </w:rPr>
              <w:t>Magistrates Court (General) Amendment Rules (No. 2) 2011</w:t>
            </w:r>
          </w:p>
        </w:tc>
        <w:tc>
          <w:tcPr>
            <w:tcW w:w="1418" w:type="dxa"/>
          </w:tcPr>
          <w:p w14:paraId="75D66815" w14:textId="77777777" w:rsidR="00777A41" w:rsidRDefault="008B1727">
            <w:pPr>
              <w:pStyle w:val="Table04Row"/>
            </w:pPr>
            <w:r>
              <w:t>17 May 2011</w:t>
            </w:r>
            <w:r>
              <w:br/>
              <w:t>p. 1823</w:t>
            </w:r>
          </w:p>
        </w:tc>
        <w:tc>
          <w:tcPr>
            <w:tcW w:w="4536" w:type="dxa"/>
          </w:tcPr>
          <w:p w14:paraId="3D63EB5C" w14:textId="77777777" w:rsidR="00777A41" w:rsidRDefault="008B1727">
            <w:pPr>
              <w:pStyle w:val="Table04Row"/>
            </w:pPr>
            <w:r>
              <w:t>r. 1 &amp; 2: 17 May 2011 (see r. 2(a));</w:t>
            </w:r>
          </w:p>
          <w:p w14:paraId="3D48FA78" w14:textId="77777777" w:rsidR="00777A41" w:rsidRDefault="008B1727">
            <w:pPr>
              <w:pStyle w:val="Table04Row"/>
            </w:pPr>
            <w:r>
              <w:t>Rules other than r. 1 &amp; 2: 18 May 2011 (see r. 2(b))</w:t>
            </w:r>
          </w:p>
        </w:tc>
      </w:tr>
      <w:tr w:rsidR="00777A41" w14:paraId="0A2BA0BB" w14:textId="77777777">
        <w:trPr>
          <w:cantSplit/>
          <w:jc w:val="center"/>
        </w:trPr>
        <w:tc>
          <w:tcPr>
            <w:tcW w:w="4253" w:type="dxa"/>
          </w:tcPr>
          <w:p w14:paraId="0D34C5DB" w14:textId="77777777" w:rsidR="00777A41" w:rsidRDefault="008B1727">
            <w:pPr>
              <w:pStyle w:val="Table04Row"/>
            </w:pPr>
            <w:r>
              <w:rPr>
                <w:i/>
              </w:rPr>
              <w:t>Magistrates Court (General) Amendment Rules 2012</w:t>
            </w:r>
          </w:p>
        </w:tc>
        <w:tc>
          <w:tcPr>
            <w:tcW w:w="1418" w:type="dxa"/>
          </w:tcPr>
          <w:p w14:paraId="3C9709D2" w14:textId="77777777" w:rsidR="00777A41" w:rsidRDefault="008B1727">
            <w:pPr>
              <w:pStyle w:val="Table04Row"/>
            </w:pPr>
            <w:r>
              <w:t>31 Jul 2012</w:t>
            </w:r>
            <w:r>
              <w:br/>
              <w:t>p. 3689‑95</w:t>
            </w:r>
          </w:p>
        </w:tc>
        <w:tc>
          <w:tcPr>
            <w:tcW w:w="4536" w:type="dxa"/>
          </w:tcPr>
          <w:p w14:paraId="09609E06" w14:textId="77777777" w:rsidR="00777A41" w:rsidRDefault="008B1727">
            <w:pPr>
              <w:pStyle w:val="Table04Row"/>
            </w:pPr>
            <w:r>
              <w:t>r. 1 &amp; 2: 31 Jul 2012 (see r. 2(a));</w:t>
            </w:r>
          </w:p>
          <w:p w14:paraId="5A9B12C3" w14:textId="77777777" w:rsidR="00777A41" w:rsidRDefault="008B1727">
            <w:pPr>
              <w:pStyle w:val="Table04Row"/>
            </w:pPr>
            <w:r>
              <w:t>Rules other than r. 1 &amp; 2: 1 Aug 2012 (see r. 2(b))</w:t>
            </w:r>
          </w:p>
        </w:tc>
      </w:tr>
      <w:tr w:rsidR="00777A41" w14:paraId="136B5D97" w14:textId="77777777">
        <w:trPr>
          <w:cantSplit/>
          <w:jc w:val="center"/>
        </w:trPr>
        <w:tc>
          <w:tcPr>
            <w:tcW w:w="10207" w:type="dxa"/>
            <w:gridSpan w:val="3"/>
          </w:tcPr>
          <w:p w14:paraId="46C1C9E6" w14:textId="77777777" w:rsidR="00777A41" w:rsidRDefault="008B1727">
            <w:pPr>
              <w:pStyle w:val="Table04Row"/>
            </w:pPr>
            <w:r>
              <w:rPr>
                <w:b/>
              </w:rPr>
              <w:t>Reprint 2 as at 23 Nov 2012</w:t>
            </w:r>
          </w:p>
        </w:tc>
      </w:tr>
      <w:tr w:rsidR="00777A41" w14:paraId="2F2C3387" w14:textId="77777777">
        <w:trPr>
          <w:cantSplit/>
          <w:jc w:val="center"/>
        </w:trPr>
        <w:tc>
          <w:tcPr>
            <w:tcW w:w="4253" w:type="dxa"/>
          </w:tcPr>
          <w:p w14:paraId="18F225F3" w14:textId="77777777" w:rsidR="00777A41" w:rsidRDefault="008B1727">
            <w:pPr>
              <w:pStyle w:val="Table04Row"/>
            </w:pPr>
            <w:r>
              <w:rPr>
                <w:i/>
              </w:rPr>
              <w:t>Magistrates Court (General) Amendment Rules (No. 3) 2013</w:t>
            </w:r>
          </w:p>
        </w:tc>
        <w:tc>
          <w:tcPr>
            <w:tcW w:w="1418" w:type="dxa"/>
          </w:tcPr>
          <w:p w14:paraId="1CA6A8AE" w14:textId="77777777" w:rsidR="00777A41" w:rsidRDefault="008B1727">
            <w:pPr>
              <w:pStyle w:val="Table04Row"/>
            </w:pPr>
            <w:r>
              <w:t>26 Jul 2013</w:t>
            </w:r>
            <w:r>
              <w:br/>
              <w:t>p. 3346‑7</w:t>
            </w:r>
          </w:p>
        </w:tc>
        <w:tc>
          <w:tcPr>
            <w:tcW w:w="4536" w:type="dxa"/>
          </w:tcPr>
          <w:p w14:paraId="40A1E70A" w14:textId="77777777" w:rsidR="00777A41" w:rsidRDefault="008B1727">
            <w:pPr>
              <w:pStyle w:val="Table04Row"/>
            </w:pPr>
            <w:r>
              <w:t>r. 1 &amp; 2: 26 Jul 2013 (see r. 2(a));</w:t>
            </w:r>
          </w:p>
          <w:p w14:paraId="1E293D95" w14:textId="77777777" w:rsidR="00777A41" w:rsidRDefault="008B1727">
            <w:pPr>
              <w:pStyle w:val="Table04Row"/>
            </w:pPr>
            <w:r>
              <w:t>Rules other than r. 1 &amp; 2: 27 Jul 2013 (see r. 2(b))</w:t>
            </w:r>
          </w:p>
        </w:tc>
      </w:tr>
      <w:tr w:rsidR="00777A41" w14:paraId="68E4F9DA" w14:textId="77777777">
        <w:trPr>
          <w:cantSplit/>
          <w:jc w:val="center"/>
        </w:trPr>
        <w:tc>
          <w:tcPr>
            <w:tcW w:w="4253" w:type="dxa"/>
          </w:tcPr>
          <w:p w14:paraId="4DC196F0" w14:textId="77777777" w:rsidR="00777A41" w:rsidRDefault="008B1727">
            <w:pPr>
              <w:pStyle w:val="Table04Row"/>
            </w:pPr>
            <w:r>
              <w:rPr>
                <w:i/>
              </w:rPr>
              <w:t>Magistrates Court (General) Amendment Rules (No. 2) 2013</w:t>
            </w:r>
          </w:p>
        </w:tc>
        <w:tc>
          <w:tcPr>
            <w:tcW w:w="1418" w:type="dxa"/>
          </w:tcPr>
          <w:p w14:paraId="16C84750" w14:textId="77777777" w:rsidR="00777A41" w:rsidRDefault="008B1727">
            <w:pPr>
              <w:pStyle w:val="Table04Row"/>
            </w:pPr>
            <w:r>
              <w:t>20 Aug 2013</w:t>
            </w:r>
            <w:r>
              <w:br/>
              <w:t>p. 3818‑20</w:t>
            </w:r>
          </w:p>
        </w:tc>
        <w:tc>
          <w:tcPr>
            <w:tcW w:w="4536" w:type="dxa"/>
          </w:tcPr>
          <w:p w14:paraId="1C647E8A" w14:textId="77777777" w:rsidR="00777A41" w:rsidRDefault="008B1727">
            <w:pPr>
              <w:pStyle w:val="Table04Row"/>
            </w:pPr>
            <w:r>
              <w:t>r. 1 &amp; 2: 20 Aug 2013 (see r. 2(a));</w:t>
            </w:r>
          </w:p>
          <w:p w14:paraId="565729A1" w14:textId="77777777" w:rsidR="00777A41" w:rsidRDefault="008B1727">
            <w:pPr>
              <w:pStyle w:val="Table04Row"/>
            </w:pPr>
            <w:r>
              <w:t xml:space="preserve">Rules other than r. 1 &amp; 2: 21 Aug 2013 (see r. 2(b) and </w:t>
            </w:r>
            <w:r>
              <w:rPr>
                <w:i/>
              </w:rPr>
              <w:t>Gazette</w:t>
            </w:r>
            <w:r>
              <w:t xml:space="preserve"> 20 Aug 2013 p. 3815)</w:t>
            </w:r>
          </w:p>
        </w:tc>
      </w:tr>
      <w:tr w:rsidR="00777A41" w14:paraId="49C6AA64" w14:textId="77777777">
        <w:trPr>
          <w:cantSplit/>
          <w:jc w:val="center"/>
        </w:trPr>
        <w:tc>
          <w:tcPr>
            <w:tcW w:w="4253" w:type="dxa"/>
          </w:tcPr>
          <w:p w14:paraId="3351FD68" w14:textId="77777777" w:rsidR="00777A41" w:rsidRDefault="008B1727">
            <w:pPr>
              <w:pStyle w:val="Table04Row"/>
            </w:pPr>
            <w:r>
              <w:rPr>
                <w:i/>
              </w:rPr>
              <w:t>Magistrates Court (General) Amendment Rules 2013</w:t>
            </w:r>
          </w:p>
        </w:tc>
        <w:tc>
          <w:tcPr>
            <w:tcW w:w="1418" w:type="dxa"/>
          </w:tcPr>
          <w:p w14:paraId="6B73571F" w14:textId="77777777" w:rsidR="00777A41" w:rsidRDefault="008B1727">
            <w:pPr>
              <w:pStyle w:val="Table04Row"/>
            </w:pPr>
            <w:r>
              <w:t>31 Dec 2013</w:t>
            </w:r>
            <w:r>
              <w:br/>
              <w:t>p. 6548</w:t>
            </w:r>
          </w:p>
        </w:tc>
        <w:tc>
          <w:tcPr>
            <w:tcW w:w="4536" w:type="dxa"/>
          </w:tcPr>
          <w:p w14:paraId="42E22005" w14:textId="77777777" w:rsidR="00777A41" w:rsidRDefault="008B1727">
            <w:pPr>
              <w:pStyle w:val="Table04Row"/>
            </w:pPr>
            <w:r>
              <w:t>r. 1 &amp; 2: 31 Dec 2013 (see r. 2(a));</w:t>
            </w:r>
          </w:p>
          <w:p w14:paraId="77F33F0C" w14:textId="77777777" w:rsidR="00777A41" w:rsidRDefault="008B1727">
            <w:pPr>
              <w:pStyle w:val="Table04Row"/>
            </w:pPr>
            <w:r>
              <w:t>Rules other than r. 1 &amp; 2: 1 Jan 2014 (see r. 2(b))</w:t>
            </w:r>
          </w:p>
        </w:tc>
      </w:tr>
      <w:tr w:rsidR="00777A41" w14:paraId="00CBE384" w14:textId="77777777">
        <w:trPr>
          <w:cantSplit/>
          <w:jc w:val="center"/>
        </w:trPr>
        <w:tc>
          <w:tcPr>
            <w:tcW w:w="4253" w:type="dxa"/>
          </w:tcPr>
          <w:p w14:paraId="6583A20E" w14:textId="77777777" w:rsidR="00777A41" w:rsidRDefault="008B1727">
            <w:pPr>
              <w:pStyle w:val="Table04Row"/>
            </w:pPr>
            <w:r>
              <w:rPr>
                <w:i/>
              </w:rPr>
              <w:t>Magistrates Court (General) Amendment Rules (No. 2) 2014</w:t>
            </w:r>
          </w:p>
        </w:tc>
        <w:tc>
          <w:tcPr>
            <w:tcW w:w="1418" w:type="dxa"/>
          </w:tcPr>
          <w:p w14:paraId="05ECEA3A" w14:textId="77777777" w:rsidR="00777A41" w:rsidRDefault="008B1727">
            <w:pPr>
              <w:pStyle w:val="Table04Row"/>
            </w:pPr>
            <w:r>
              <w:t>11 Mar 2014</w:t>
            </w:r>
            <w:r>
              <w:br/>
              <w:t>p. 573‑83</w:t>
            </w:r>
          </w:p>
        </w:tc>
        <w:tc>
          <w:tcPr>
            <w:tcW w:w="4536" w:type="dxa"/>
          </w:tcPr>
          <w:p w14:paraId="6CE25F33" w14:textId="77777777" w:rsidR="00777A41" w:rsidRDefault="008B1727">
            <w:pPr>
              <w:pStyle w:val="Table04Row"/>
            </w:pPr>
            <w:r>
              <w:t>r. 1 &amp; 2: 11 Mar 2014 (see r. 2(a));</w:t>
            </w:r>
          </w:p>
          <w:p w14:paraId="436B2735" w14:textId="77777777" w:rsidR="00777A41" w:rsidRDefault="008B1727">
            <w:pPr>
              <w:pStyle w:val="Table04Row"/>
            </w:pPr>
            <w:r>
              <w:t>Rules other than r. 1 &amp; 2: 12 Mar 2014 (see r. 2(b))</w:t>
            </w:r>
          </w:p>
        </w:tc>
      </w:tr>
      <w:tr w:rsidR="00777A41" w14:paraId="4A59E8D5" w14:textId="77777777">
        <w:trPr>
          <w:cantSplit/>
          <w:jc w:val="center"/>
        </w:trPr>
        <w:tc>
          <w:tcPr>
            <w:tcW w:w="10207" w:type="dxa"/>
            <w:gridSpan w:val="3"/>
          </w:tcPr>
          <w:p w14:paraId="28E3E877" w14:textId="77777777" w:rsidR="00777A41" w:rsidRDefault="008B1727">
            <w:pPr>
              <w:pStyle w:val="Table04Row"/>
            </w:pPr>
            <w:r>
              <w:rPr>
                <w:b/>
              </w:rPr>
              <w:t>Reprint 3 as at 13 Jun 2014</w:t>
            </w:r>
          </w:p>
        </w:tc>
      </w:tr>
      <w:tr w:rsidR="00777A41" w14:paraId="1CC7EF24" w14:textId="77777777">
        <w:trPr>
          <w:cantSplit/>
          <w:jc w:val="center"/>
        </w:trPr>
        <w:tc>
          <w:tcPr>
            <w:tcW w:w="4253" w:type="dxa"/>
          </w:tcPr>
          <w:p w14:paraId="76462348" w14:textId="77777777" w:rsidR="00777A41" w:rsidRDefault="008B1727">
            <w:pPr>
              <w:pStyle w:val="Table04Row"/>
            </w:pPr>
            <w:r>
              <w:rPr>
                <w:i/>
              </w:rPr>
              <w:t>Magistrates Court (General) Amendment Rules (No. 4) 2014</w:t>
            </w:r>
          </w:p>
        </w:tc>
        <w:tc>
          <w:tcPr>
            <w:tcW w:w="1418" w:type="dxa"/>
          </w:tcPr>
          <w:p w14:paraId="7BC478E3" w14:textId="77777777" w:rsidR="00777A41" w:rsidRDefault="008B1727">
            <w:pPr>
              <w:pStyle w:val="Table04Row"/>
            </w:pPr>
            <w:r>
              <w:t>12 Aug 2014</w:t>
            </w:r>
            <w:r>
              <w:br/>
              <w:t>p. 2892‑4</w:t>
            </w:r>
          </w:p>
        </w:tc>
        <w:tc>
          <w:tcPr>
            <w:tcW w:w="4536" w:type="dxa"/>
          </w:tcPr>
          <w:p w14:paraId="3B5EA6DC" w14:textId="77777777" w:rsidR="00777A41" w:rsidRDefault="008B1727">
            <w:pPr>
              <w:pStyle w:val="Table04Row"/>
            </w:pPr>
            <w:r>
              <w:t>r. 1 &amp; 2: 12 Aug 2014 (see r. 2(a));</w:t>
            </w:r>
          </w:p>
          <w:p w14:paraId="39340C48" w14:textId="77777777" w:rsidR="00777A41" w:rsidRDefault="008B1727">
            <w:pPr>
              <w:pStyle w:val="Table04Row"/>
            </w:pPr>
            <w:r>
              <w:t>Rules other than r. 1 &amp; 2: 13 Aug 2014 (see r. 2(b))</w:t>
            </w:r>
          </w:p>
        </w:tc>
      </w:tr>
      <w:tr w:rsidR="00777A41" w14:paraId="7EF46A20" w14:textId="77777777">
        <w:trPr>
          <w:cantSplit/>
          <w:jc w:val="center"/>
        </w:trPr>
        <w:tc>
          <w:tcPr>
            <w:tcW w:w="4253" w:type="dxa"/>
          </w:tcPr>
          <w:p w14:paraId="3D2DE868" w14:textId="77777777" w:rsidR="00777A41" w:rsidRDefault="008B1727">
            <w:pPr>
              <w:pStyle w:val="Table04Row"/>
            </w:pPr>
            <w:r>
              <w:rPr>
                <w:i/>
              </w:rPr>
              <w:t>Magistrates Court (General) Amendment Rules 2014</w:t>
            </w:r>
          </w:p>
        </w:tc>
        <w:tc>
          <w:tcPr>
            <w:tcW w:w="1418" w:type="dxa"/>
          </w:tcPr>
          <w:p w14:paraId="2539BDB1" w14:textId="77777777" w:rsidR="00777A41" w:rsidRDefault="008B1727">
            <w:pPr>
              <w:pStyle w:val="Table04Row"/>
            </w:pPr>
            <w:r>
              <w:t>15 Aug 2014</w:t>
            </w:r>
            <w:r>
              <w:br/>
              <w:t>p. 2937‑46</w:t>
            </w:r>
          </w:p>
        </w:tc>
        <w:tc>
          <w:tcPr>
            <w:tcW w:w="4536" w:type="dxa"/>
          </w:tcPr>
          <w:p w14:paraId="332EF5F6" w14:textId="77777777" w:rsidR="00777A41" w:rsidRDefault="008B1727">
            <w:pPr>
              <w:pStyle w:val="Table04Row"/>
            </w:pPr>
            <w:r>
              <w:t>r. 1 &amp; 2: 15 Aug 2014 (see r. 2(a));</w:t>
            </w:r>
          </w:p>
          <w:p w14:paraId="2B9E9CDC" w14:textId="77777777" w:rsidR="00777A41" w:rsidRDefault="008B1727">
            <w:pPr>
              <w:pStyle w:val="Table04Row"/>
            </w:pPr>
            <w:r>
              <w:t>Rules other than r. 1 &amp; 2: 16 Aug 2014 (see r. 2(b))</w:t>
            </w:r>
          </w:p>
        </w:tc>
      </w:tr>
      <w:tr w:rsidR="00777A41" w14:paraId="58A8E942" w14:textId="77777777">
        <w:trPr>
          <w:cantSplit/>
          <w:jc w:val="center"/>
        </w:trPr>
        <w:tc>
          <w:tcPr>
            <w:tcW w:w="4253" w:type="dxa"/>
          </w:tcPr>
          <w:p w14:paraId="01985566" w14:textId="77777777" w:rsidR="00777A41" w:rsidRDefault="008B1727">
            <w:pPr>
              <w:pStyle w:val="Table04Row"/>
            </w:pPr>
            <w:r>
              <w:rPr>
                <w:i/>
              </w:rPr>
              <w:t>Magistrates Court (General) Amendment Rules (No. 3) 2014</w:t>
            </w:r>
          </w:p>
        </w:tc>
        <w:tc>
          <w:tcPr>
            <w:tcW w:w="1418" w:type="dxa"/>
          </w:tcPr>
          <w:p w14:paraId="4C10E2A0" w14:textId="77777777" w:rsidR="00777A41" w:rsidRDefault="008B1727">
            <w:pPr>
              <w:pStyle w:val="Table04Row"/>
            </w:pPr>
            <w:r>
              <w:t>8 Jan 2015</w:t>
            </w:r>
            <w:r>
              <w:br/>
              <w:t>p. 161‑7</w:t>
            </w:r>
          </w:p>
        </w:tc>
        <w:tc>
          <w:tcPr>
            <w:tcW w:w="4536" w:type="dxa"/>
          </w:tcPr>
          <w:p w14:paraId="3ED2F349" w14:textId="77777777" w:rsidR="00777A41" w:rsidRDefault="008B1727">
            <w:pPr>
              <w:pStyle w:val="Table04Row"/>
            </w:pPr>
            <w:r>
              <w:t>r. 1 &amp; 2: 8 Jan 2015 (see r. 2(a));</w:t>
            </w:r>
          </w:p>
          <w:p w14:paraId="3DCC10AF" w14:textId="77777777" w:rsidR="00777A41" w:rsidRDefault="008B1727">
            <w:pPr>
              <w:pStyle w:val="Table04Row"/>
            </w:pPr>
            <w:r>
              <w:t xml:space="preserve">Rules other than r. 1 &amp; 2: 27 Apr 2015 (see r. 2(b) and </w:t>
            </w:r>
            <w:r>
              <w:rPr>
                <w:i/>
              </w:rPr>
              <w:t>Gazette</w:t>
            </w:r>
            <w:r>
              <w:t xml:space="preserve"> 17 Apr 2015 p. 1371)</w:t>
            </w:r>
          </w:p>
        </w:tc>
      </w:tr>
      <w:tr w:rsidR="00777A41" w14:paraId="03F278A9" w14:textId="77777777">
        <w:trPr>
          <w:cantSplit/>
          <w:jc w:val="center"/>
        </w:trPr>
        <w:tc>
          <w:tcPr>
            <w:tcW w:w="4253" w:type="dxa"/>
          </w:tcPr>
          <w:p w14:paraId="63096117" w14:textId="77777777" w:rsidR="00777A41" w:rsidRDefault="008B1727">
            <w:pPr>
              <w:pStyle w:val="Table04Row"/>
            </w:pPr>
            <w:r>
              <w:rPr>
                <w:i/>
              </w:rPr>
              <w:t>Magistrates Court (General) Amendment Rules 2015</w:t>
            </w:r>
          </w:p>
        </w:tc>
        <w:tc>
          <w:tcPr>
            <w:tcW w:w="1418" w:type="dxa"/>
          </w:tcPr>
          <w:p w14:paraId="79DEA092" w14:textId="77777777" w:rsidR="00777A41" w:rsidRDefault="008B1727">
            <w:pPr>
              <w:pStyle w:val="Table04Row"/>
            </w:pPr>
            <w:r>
              <w:t>18 Dec 2015</w:t>
            </w:r>
            <w:r>
              <w:br/>
              <w:t>p. 5077</w:t>
            </w:r>
          </w:p>
        </w:tc>
        <w:tc>
          <w:tcPr>
            <w:tcW w:w="4536" w:type="dxa"/>
          </w:tcPr>
          <w:p w14:paraId="6CC2EC7C" w14:textId="77777777" w:rsidR="00777A41" w:rsidRDefault="008B1727">
            <w:pPr>
              <w:pStyle w:val="Table04Row"/>
            </w:pPr>
            <w:r>
              <w:t>r. 1 &amp; 2: 18 Dec 2015 (see r. 2(a));</w:t>
            </w:r>
          </w:p>
          <w:p w14:paraId="0CF73D2C" w14:textId="77777777" w:rsidR="00777A41" w:rsidRDefault="008B1727">
            <w:pPr>
              <w:pStyle w:val="Table04Row"/>
            </w:pPr>
            <w:r>
              <w:t>Regulations other than r. 1 &amp; 2: 19 Dec 2015 (see r. 2(b))</w:t>
            </w:r>
          </w:p>
        </w:tc>
      </w:tr>
      <w:tr w:rsidR="00777A41" w14:paraId="06EB1103" w14:textId="77777777">
        <w:trPr>
          <w:cantSplit/>
          <w:jc w:val="center"/>
        </w:trPr>
        <w:tc>
          <w:tcPr>
            <w:tcW w:w="4253" w:type="dxa"/>
          </w:tcPr>
          <w:p w14:paraId="080B9D4D" w14:textId="77777777" w:rsidR="00777A41" w:rsidRDefault="008B1727">
            <w:pPr>
              <w:pStyle w:val="Table04Row"/>
            </w:pPr>
            <w:r>
              <w:rPr>
                <w:i/>
              </w:rPr>
              <w:t>Magistrates Court (General) Amendment Rules 2018</w:t>
            </w:r>
          </w:p>
        </w:tc>
        <w:tc>
          <w:tcPr>
            <w:tcW w:w="1418" w:type="dxa"/>
          </w:tcPr>
          <w:p w14:paraId="409E4566" w14:textId="77777777" w:rsidR="00777A41" w:rsidRDefault="008B1727">
            <w:pPr>
              <w:pStyle w:val="Table04Row"/>
            </w:pPr>
            <w:r>
              <w:t>4 Dec 2018</w:t>
            </w:r>
            <w:r>
              <w:br/>
              <w:t>p. 4629‑30</w:t>
            </w:r>
          </w:p>
        </w:tc>
        <w:tc>
          <w:tcPr>
            <w:tcW w:w="4536" w:type="dxa"/>
          </w:tcPr>
          <w:p w14:paraId="12D93D43" w14:textId="77777777" w:rsidR="00777A41" w:rsidRDefault="008B1727">
            <w:pPr>
              <w:pStyle w:val="Table04Row"/>
            </w:pPr>
            <w:r>
              <w:t>r. 1 &amp; 2: 4 Dec 2018 (see r. 2(a));</w:t>
            </w:r>
          </w:p>
          <w:p w14:paraId="330FF9B3" w14:textId="77777777" w:rsidR="00777A41" w:rsidRDefault="008B1727">
            <w:pPr>
              <w:pStyle w:val="Table04Row"/>
            </w:pPr>
            <w:r>
              <w:t>Rules other than r. 1 &amp; 2: 5 Dec 2018 (see r. 2(b))</w:t>
            </w:r>
          </w:p>
        </w:tc>
      </w:tr>
      <w:tr w:rsidR="00777A41" w14:paraId="365EA5E7" w14:textId="77777777">
        <w:trPr>
          <w:cantSplit/>
          <w:jc w:val="center"/>
        </w:trPr>
        <w:tc>
          <w:tcPr>
            <w:tcW w:w="4253" w:type="dxa"/>
          </w:tcPr>
          <w:p w14:paraId="02F8506C" w14:textId="77777777" w:rsidR="00777A41" w:rsidRDefault="008B1727">
            <w:pPr>
              <w:pStyle w:val="Table04Row"/>
            </w:pPr>
            <w:r>
              <w:rPr>
                <w:i/>
              </w:rPr>
              <w:t>Magistrates Court (General) Amendment Rules 2019</w:t>
            </w:r>
          </w:p>
        </w:tc>
        <w:tc>
          <w:tcPr>
            <w:tcW w:w="1418" w:type="dxa"/>
          </w:tcPr>
          <w:p w14:paraId="0B31F8C8" w14:textId="77777777" w:rsidR="00777A41" w:rsidRDefault="008B1727">
            <w:pPr>
              <w:pStyle w:val="Table04Row"/>
            </w:pPr>
            <w:r>
              <w:t>26 Mar 2019</w:t>
            </w:r>
            <w:r>
              <w:br/>
              <w:t>p. 946‑7</w:t>
            </w:r>
          </w:p>
        </w:tc>
        <w:tc>
          <w:tcPr>
            <w:tcW w:w="4536" w:type="dxa"/>
          </w:tcPr>
          <w:p w14:paraId="1721D752" w14:textId="77777777" w:rsidR="00777A41" w:rsidRDefault="008B1727">
            <w:pPr>
              <w:pStyle w:val="Table04Row"/>
            </w:pPr>
            <w:r>
              <w:t>r. 1 &amp; 2: 26 Mar 2019 (see r. 2(a));</w:t>
            </w:r>
          </w:p>
          <w:p w14:paraId="084E13EA" w14:textId="77777777" w:rsidR="00777A41" w:rsidRDefault="008B1727">
            <w:pPr>
              <w:pStyle w:val="Table04Row"/>
            </w:pPr>
            <w:r>
              <w:t>Rules other than r. 1 &amp; 2: 27 Mar 2019 (see r. 2(b))</w:t>
            </w:r>
          </w:p>
        </w:tc>
      </w:tr>
      <w:tr w:rsidR="00777A41" w14:paraId="6FCF262B" w14:textId="77777777">
        <w:trPr>
          <w:cantSplit/>
          <w:jc w:val="center"/>
        </w:trPr>
        <w:tc>
          <w:tcPr>
            <w:tcW w:w="4253" w:type="dxa"/>
          </w:tcPr>
          <w:p w14:paraId="680F5F5A" w14:textId="77777777" w:rsidR="00777A41" w:rsidRDefault="008B1727">
            <w:pPr>
              <w:pStyle w:val="Table04Row"/>
            </w:pPr>
            <w:r>
              <w:rPr>
                <w:i/>
              </w:rPr>
              <w:t>Magistrates Court (General) Amendment Rules (No. 2) 2019</w:t>
            </w:r>
          </w:p>
        </w:tc>
        <w:tc>
          <w:tcPr>
            <w:tcW w:w="1418" w:type="dxa"/>
          </w:tcPr>
          <w:p w14:paraId="30C9EC58" w14:textId="77777777" w:rsidR="00777A41" w:rsidRDefault="008B1727">
            <w:pPr>
              <w:pStyle w:val="Table04Row"/>
            </w:pPr>
            <w:r>
              <w:t>31 Dec 2019</w:t>
            </w:r>
            <w:r>
              <w:br/>
              <w:t>p. 4674‑5</w:t>
            </w:r>
          </w:p>
        </w:tc>
        <w:tc>
          <w:tcPr>
            <w:tcW w:w="4536" w:type="dxa"/>
          </w:tcPr>
          <w:p w14:paraId="4D7CADFB" w14:textId="77777777" w:rsidR="00777A41" w:rsidRDefault="008B1727">
            <w:pPr>
              <w:pStyle w:val="Table04Row"/>
            </w:pPr>
            <w:r>
              <w:t>r. 1 &amp; 2: 31 Dec 2019 (see r. 2(a));</w:t>
            </w:r>
          </w:p>
          <w:p w14:paraId="432B50FF" w14:textId="77777777" w:rsidR="00777A41" w:rsidRDefault="008B1727">
            <w:pPr>
              <w:pStyle w:val="Table04Row"/>
            </w:pPr>
            <w:r>
              <w:t>Rules other than r. 1 &amp; 2: 1 Jan 2020 (see r. 2(b))</w:t>
            </w:r>
          </w:p>
        </w:tc>
      </w:tr>
      <w:tr w:rsidR="00777A41" w14:paraId="4F0E8BFF" w14:textId="77777777">
        <w:trPr>
          <w:cantSplit/>
          <w:jc w:val="center"/>
        </w:trPr>
        <w:tc>
          <w:tcPr>
            <w:tcW w:w="4253" w:type="dxa"/>
          </w:tcPr>
          <w:p w14:paraId="78F83029" w14:textId="77777777" w:rsidR="00777A41" w:rsidRDefault="008B1727">
            <w:pPr>
              <w:pStyle w:val="Table04Row"/>
            </w:pPr>
            <w:r>
              <w:rPr>
                <w:i/>
              </w:rPr>
              <w:t>Magistrates Court Rules Amendment Rules 2021</w:t>
            </w:r>
            <w:r>
              <w:t xml:space="preserve"> Pt. 3</w:t>
            </w:r>
          </w:p>
        </w:tc>
        <w:tc>
          <w:tcPr>
            <w:tcW w:w="1418" w:type="dxa"/>
          </w:tcPr>
          <w:p w14:paraId="645C8E80" w14:textId="77777777" w:rsidR="00777A41" w:rsidRDefault="008B1727">
            <w:pPr>
              <w:pStyle w:val="Table04Row"/>
            </w:pPr>
            <w:r>
              <w:t>26 Feb 2021</w:t>
            </w:r>
            <w:r>
              <w:br/>
              <w:t>SL 2021/25</w:t>
            </w:r>
          </w:p>
        </w:tc>
        <w:tc>
          <w:tcPr>
            <w:tcW w:w="4536" w:type="dxa"/>
          </w:tcPr>
          <w:p w14:paraId="4DD3BD35" w14:textId="77777777" w:rsidR="00777A41" w:rsidRDefault="008B1727">
            <w:pPr>
              <w:pStyle w:val="Table04Row"/>
            </w:pPr>
            <w:r>
              <w:t>27 Feb 2021 (see r. 2(b))</w:t>
            </w:r>
          </w:p>
        </w:tc>
      </w:tr>
      <w:tr w:rsidR="00777A41" w14:paraId="0D431D01" w14:textId="77777777">
        <w:trPr>
          <w:cantSplit/>
          <w:jc w:val="center"/>
        </w:trPr>
        <w:tc>
          <w:tcPr>
            <w:tcW w:w="4253" w:type="dxa"/>
          </w:tcPr>
          <w:p w14:paraId="7C1D8522" w14:textId="77777777" w:rsidR="00777A41" w:rsidRDefault="008B1727">
            <w:pPr>
              <w:pStyle w:val="Table04Row"/>
            </w:pPr>
            <w:r>
              <w:rPr>
                <w:i/>
              </w:rPr>
              <w:t>Magistrates Court Rules Amendment Rules (No. 2) 2021</w:t>
            </w:r>
            <w:r>
              <w:t xml:space="preserve"> Pt. 3</w:t>
            </w:r>
          </w:p>
        </w:tc>
        <w:tc>
          <w:tcPr>
            <w:tcW w:w="1418" w:type="dxa"/>
          </w:tcPr>
          <w:p w14:paraId="13895ED8" w14:textId="77777777" w:rsidR="00777A41" w:rsidRDefault="008B1727">
            <w:pPr>
              <w:pStyle w:val="Table04Row"/>
            </w:pPr>
            <w:r>
              <w:t>23 Jul 2021</w:t>
            </w:r>
            <w:r>
              <w:br/>
              <w:t>SL 2021/133</w:t>
            </w:r>
          </w:p>
        </w:tc>
        <w:tc>
          <w:tcPr>
            <w:tcW w:w="4536" w:type="dxa"/>
          </w:tcPr>
          <w:p w14:paraId="180830C1" w14:textId="77777777" w:rsidR="00777A41" w:rsidRDefault="008B1727">
            <w:pPr>
              <w:pStyle w:val="Table04Row"/>
            </w:pPr>
            <w:r>
              <w:t>24 Jul 2021 (see r. 2(b))</w:t>
            </w:r>
          </w:p>
        </w:tc>
      </w:tr>
      <w:tr w:rsidR="00777A41" w14:paraId="78306119" w14:textId="77777777">
        <w:trPr>
          <w:cantSplit/>
          <w:jc w:val="center"/>
        </w:trPr>
        <w:tc>
          <w:tcPr>
            <w:tcW w:w="4253" w:type="dxa"/>
          </w:tcPr>
          <w:p w14:paraId="62BC6E60" w14:textId="77777777" w:rsidR="00777A41" w:rsidRDefault="008B1727">
            <w:pPr>
              <w:pStyle w:val="Table04Row"/>
            </w:pPr>
            <w:r>
              <w:rPr>
                <w:i/>
              </w:rPr>
              <w:t>Magistrates Court Rules Amendment Rules 2022</w:t>
            </w:r>
            <w:r>
              <w:t xml:space="preserve"> Pt. 3</w:t>
            </w:r>
          </w:p>
        </w:tc>
        <w:tc>
          <w:tcPr>
            <w:tcW w:w="1418" w:type="dxa"/>
          </w:tcPr>
          <w:p w14:paraId="71E34FDC" w14:textId="77777777" w:rsidR="00777A41" w:rsidRDefault="008B1727">
            <w:pPr>
              <w:pStyle w:val="Table04Row"/>
            </w:pPr>
            <w:r>
              <w:t>13 May 2022</w:t>
            </w:r>
            <w:r>
              <w:br/>
              <w:t>SL 2022/54</w:t>
            </w:r>
          </w:p>
        </w:tc>
        <w:tc>
          <w:tcPr>
            <w:tcW w:w="4536" w:type="dxa"/>
          </w:tcPr>
          <w:p w14:paraId="387B95D8" w14:textId="77777777" w:rsidR="00777A41" w:rsidRDefault="008B1727">
            <w:pPr>
              <w:pStyle w:val="Table04Row"/>
            </w:pPr>
            <w:r>
              <w:t>14 May 2022 (see r. 2(b))</w:t>
            </w:r>
          </w:p>
        </w:tc>
      </w:tr>
      <w:tr w:rsidR="00777A41" w14:paraId="7B033338" w14:textId="77777777">
        <w:trPr>
          <w:cantSplit/>
          <w:jc w:val="center"/>
        </w:trPr>
        <w:tc>
          <w:tcPr>
            <w:tcW w:w="4253" w:type="dxa"/>
          </w:tcPr>
          <w:p w14:paraId="7309EFEB" w14:textId="77777777" w:rsidR="00777A41" w:rsidRDefault="008B1727">
            <w:pPr>
              <w:pStyle w:val="Table04Row"/>
            </w:pPr>
            <w:r>
              <w:rPr>
                <w:i/>
              </w:rPr>
              <w:t>Magistrates Court Rules Amendment (Legal Profession) Rules 2022</w:t>
            </w:r>
            <w:r>
              <w:t xml:space="preserve"> Pt. 3</w:t>
            </w:r>
          </w:p>
        </w:tc>
        <w:tc>
          <w:tcPr>
            <w:tcW w:w="1418" w:type="dxa"/>
          </w:tcPr>
          <w:p w14:paraId="5F4603AE" w14:textId="77777777" w:rsidR="00777A41" w:rsidRDefault="008B1727">
            <w:pPr>
              <w:pStyle w:val="Table04Row"/>
            </w:pPr>
            <w:r>
              <w:t>24 Jun 2022</w:t>
            </w:r>
            <w:r>
              <w:br/>
              <w:t>SL 2022/106</w:t>
            </w:r>
          </w:p>
        </w:tc>
        <w:tc>
          <w:tcPr>
            <w:tcW w:w="4536" w:type="dxa"/>
          </w:tcPr>
          <w:p w14:paraId="1C08070D" w14:textId="77777777" w:rsidR="00777A41" w:rsidRDefault="008B1727">
            <w:pPr>
              <w:pStyle w:val="Table04Row"/>
            </w:pPr>
            <w:r>
              <w:t>1 Jul 2022 (see r. 2(b) and SL 2022/113 cl. 2)</w:t>
            </w:r>
          </w:p>
        </w:tc>
      </w:tr>
      <w:tr w:rsidR="00777A41" w14:paraId="213153E6" w14:textId="77777777">
        <w:trPr>
          <w:cantSplit/>
          <w:jc w:val="center"/>
        </w:trPr>
        <w:tc>
          <w:tcPr>
            <w:tcW w:w="4253" w:type="dxa"/>
          </w:tcPr>
          <w:p w14:paraId="44D0DFB5" w14:textId="77777777" w:rsidR="00777A41" w:rsidRDefault="008B1727">
            <w:pPr>
              <w:pStyle w:val="Table04Row"/>
            </w:pPr>
            <w:r>
              <w:rPr>
                <w:i/>
              </w:rPr>
              <w:t>Magistrates Court (General) Amendment Rules 2022</w:t>
            </w:r>
          </w:p>
        </w:tc>
        <w:tc>
          <w:tcPr>
            <w:tcW w:w="1418" w:type="dxa"/>
          </w:tcPr>
          <w:p w14:paraId="1C23000B" w14:textId="77777777" w:rsidR="00777A41" w:rsidRDefault="008B1727">
            <w:pPr>
              <w:pStyle w:val="Table04Row"/>
            </w:pPr>
            <w:r>
              <w:t>4 Nov 2022</w:t>
            </w:r>
            <w:r>
              <w:br/>
              <w:t>SL 2022/180</w:t>
            </w:r>
          </w:p>
        </w:tc>
        <w:tc>
          <w:tcPr>
            <w:tcW w:w="4536" w:type="dxa"/>
          </w:tcPr>
          <w:p w14:paraId="05C55EF2" w14:textId="77777777" w:rsidR="00777A41" w:rsidRDefault="008B1727">
            <w:pPr>
              <w:pStyle w:val="Table04Row"/>
            </w:pPr>
            <w:r>
              <w:t xml:space="preserve">r. 1 &amp; 2: 4 Nov 2022 (see r. 2(a)); </w:t>
            </w:r>
          </w:p>
          <w:p w14:paraId="7FD81F2F" w14:textId="77777777" w:rsidR="00777A41" w:rsidRDefault="008B1727">
            <w:pPr>
              <w:pStyle w:val="Table04Row"/>
            </w:pPr>
            <w:r>
              <w:t>Rules other than r. 1 &amp; 2: 5 Nov 2022 (see r. 2(b))</w:t>
            </w:r>
          </w:p>
        </w:tc>
      </w:tr>
      <w:tr w:rsidR="00777A41" w14:paraId="1C31407D" w14:textId="77777777">
        <w:trPr>
          <w:cantSplit/>
          <w:jc w:val="center"/>
        </w:trPr>
        <w:tc>
          <w:tcPr>
            <w:tcW w:w="4253" w:type="dxa"/>
          </w:tcPr>
          <w:p w14:paraId="7C6C61E9" w14:textId="77777777" w:rsidR="00777A41" w:rsidRDefault="008B1727">
            <w:pPr>
              <w:pStyle w:val="Table04Row"/>
            </w:pPr>
            <w:r>
              <w:rPr>
                <w:i/>
                <w:color w:val="FF0000"/>
              </w:rPr>
              <w:t>Magistrates Court Rules Amendment Rules 2023</w:t>
            </w:r>
            <w:r>
              <w:rPr>
                <w:color w:val="FF0000"/>
              </w:rPr>
              <w:t xml:space="preserve"> Pt. 3</w:t>
            </w:r>
          </w:p>
        </w:tc>
        <w:tc>
          <w:tcPr>
            <w:tcW w:w="1418" w:type="dxa"/>
          </w:tcPr>
          <w:p w14:paraId="64F53329" w14:textId="77777777" w:rsidR="00777A41" w:rsidRDefault="008B1727">
            <w:pPr>
              <w:pStyle w:val="Table04Row"/>
            </w:pPr>
            <w:r>
              <w:rPr>
                <w:color w:val="FF0000"/>
              </w:rPr>
              <w:t>20 Sep 2023</w:t>
            </w:r>
            <w:r>
              <w:rPr>
                <w:color w:val="FF0000"/>
              </w:rPr>
              <w:br/>
              <w:t>SL 2023/148</w:t>
            </w:r>
          </w:p>
        </w:tc>
        <w:tc>
          <w:tcPr>
            <w:tcW w:w="4536" w:type="dxa"/>
          </w:tcPr>
          <w:p w14:paraId="2DB88E21" w14:textId="77777777" w:rsidR="00777A41" w:rsidRDefault="008B1727">
            <w:pPr>
              <w:pStyle w:val="Table04Row"/>
            </w:pPr>
            <w:r>
              <w:rPr>
                <w:color w:val="FF0000"/>
              </w:rPr>
              <w:t>21 Sep 2023 (see r. 2(b))</w:t>
            </w:r>
          </w:p>
        </w:tc>
      </w:tr>
    </w:tbl>
    <w:p w14:paraId="2883AD3D" w14:textId="77777777" w:rsidR="00777A41" w:rsidRDefault="008B1727">
      <w:pPr>
        <w:pStyle w:val="IActName"/>
      </w:pPr>
      <w:r>
        <w:t>Main Roads Act 1930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1EB1994" w14:textId="77777777">
        <w:trPr>
          <w:cantSplit/>
          <w:jc w:val="center"/>
        </w:trPr>
        <w:tc>
          <w:tcPr>
            <w:tcW w:w="1134" w:type="dxa"/>
          </w:tcPr>
          <w:p w14:paraId="5E99CEFB" w14:textId="77777777" w:rsidR="00777A41" w:rsidRDefault="008B1727">
            <w:pPr>
              <w:pStyle w:val="Table04Row"/>
              <w:keepNext/>
            </w:pPr>
            <w:r>
              <w:rPr>
                <w:b/>
              </w:rPr>
              <w:t>Portfolio:</w:t>
            </w:r>
          </w:p>
        </w:tc>
        <w:tc>
          <w:tcPr>
            <w:tcW w:w="8505" w:type="dxa"/>
          </w:tcPr>
          <w:p w14:paraId="4DA65A82" w14:textId="77777777" w:rsidR="00777A41" w:rsidRDefault="008B1727">
            <w:pPr>
              <w:pStyle w:val="Table04Row"/>
              <w:keepNext/>
            </w:pPr>
            <w:r>
              <w:t>Minister for Transport</w:t>
            </w:r>
          </w:p>
        </w:tc>
      </w:tr>
      <w:tr w:rsidR="00777A41" w14:paraId="4AEE2005" w14:textId="77777777">
        <w:trPr>
          <w:cantSplit/>
          <w:jc w:val="center"/>
        </w:trPr>
        <w:tc>
          <w:tcPr>
            <w:tcW w:w="1276" w:type="dxa"/>
          </w:tcPr>
          <w:p w14:paraId="3340E8E8" w14:textId="77777777" w:rsidR="00777A41" w:rsidRDefault="008B1727">
            <w:pPr>
              <w:pStyle w:val="Table04Row"/>
              <w:keepNext/>
            </w:pPr>
            <w:r>
              <w:rPr>
                <w:b/>
              </w:rPr>
              <w:t>Agency:</w:t>
            </w:r>
          </w:p>
        </w:tc>
        <w:tc>
          <w:tcPr>
            <w:tcW w:w="5812" w:type="dxa"/>
          </w:tcPr>
          <w:p w14:paraId="5C33D137" w14:textId="77777777" w:rsidR="00777A41" w:rsidRDefault="008B1727">
            <w:pPr>
              <w:pStyle w:val="Table04Row"/>
              <w:keepNext/>
            </w:pPr>
            <w:r>
              <w:t>Commissioner of Main Roads</w:t>
            </w:r>
          </w:p>
        </w:tc>
      </w:tr>
    </w:tbl>
    <w:p w14:paraId="2C4F2F04" w14:textId="77777777" w:rsidR="00777A41" w:rsidRDefault="00777A41">
      <w:pPr>
        <w:keepNext/>
      </w:pPr>
    </w:p>
    <w:p w14:paraId="74CB8611" w14:textId="77777777" w:rsidR="00777A41" w:rsidRDefault="008B1727">
      <w:pPr>
        <w:pStyle w:val="IRegName"/>
      </w:pPr>
      <w:r>
        <w:t>Main Roads (Control of Advertisements)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C902B7" w14:textId="77777777">
        <w:trPr>
          <w:cantSplit/>
          <w:jc w:val="center"/>
        </w:trPr>
        <w:tc>
          <w:tcPr>
            <w:tcW w:w="4253" w:type="dxa"/>
          </w:tcPr>
          <w:p w14:paraId="3EE31D4E" w14:textId="77777777" w:rsidR="00777A41" w:rsidRDefault="008B1727">
            <w:pPr>
              <w:pStyle w:val="Table04Row"/>
            </w:pPr>
            <w:r>
              <w:rPr>
                <w:i/>
              </w:rPr>
              <w:t>Main Roads (Control of Advertisements) Regulations 1996</w:t>
            </w:r>
          </w:p>
        </w:tc>
        <w:tc>
          <w:tcPr>
            <w:tcW w:w="1418" w:type="dxa"/>
          </w:tcPr>
          <w:p w14:paraId="29E81F2A" w14:textId="77777777" w:rsidR="00777A41" w:rsidRDefault="008B1727">
            <w:pPr>
              <w:pStyle w:val="Table04Row"/>
            </w:pPr>
            <w:r>
              <w:t>14 Jun 1996</w:t>
            </w:r>
            <w:r>
              <w:br/>
              <w:t>p. 2569‑74</w:t>
            </w:r>
          </w:p>
        </w:tc>
        <w:tc>
          <w:tcPr>
            <w:tcW w:w="4536" w:type="dxa"/>
          </w:tcPr>
          <w:p w14:paraId="49006254" w14:textId="77777777" w:rsidR="00777A41" w:rsidRDefault="008B1727">
            <w:pPr>
              <w:pStyle w:val="Table04Row"/>
            </w:pPr>
            <w:r>
              <w:t>1 Jul 1996 (see r. 2)</w:t>
            </w:r>
          </w:p>
        </w:tc>
      </w:tr>
      <w:tr w:rsidR="00777A41" w14:paraId="0F29AC7B" w14:textId="77777777">
        <w:trPr>
          <w:cantSplit/>
          <w:jc w:val="center"/>
        </w:trPr>
        <w:tc>
          <w:tcPr>
            <w:tcW w:w="10207" w:type="dxa"/>
            <w:gridSpan w:val="3"/>
          </w:tcPr>
          <w:p w14:paraId="7079E3EB" w14:textId="77777777" w:rsidR="00777A41" w:rsidRDefault="008B1727">
            <w:pPr>
              <w:pStyle w:val="Table04Row"/>
            </w:pPr>
            <w:r>
              <w:rPr>
                <w:b/>
              </w:rPr>
              <w:t>Reprint 1 as at 23 Apr 2004</w:t>
            </w:r>
          </w:p>
        </w:tc>
      </w:tr>
    </w:tbl>
    <w:p w14:paraId="4CCA92C5" w14:textId="77777777" w:rsidR="00777A41" w:rsidRDefault="008B1727">
      <w:pPr>
        <w:pStyle w:val="IRegName"/>
      </w:pPr>
      <w:r>
        <w:t>Main Roads (Engineering Cadets)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820D16" w14:textId="77777777">
        <w:trPr>
          <w:cantSplit/>
          <w:jc w:val="center"/>
        </w:trPr>
        <w:tc>
          <w:tcPr>
            <w:tcW w:w="4253" w:type="dxa"/>
          </w:tcPr>
          <w:p w14:paraId="126D703A" w14:textId="77777777" w:rsidR="00777A41" w:rsidRDefault="008B1727">
            <w:pPr>
              <w:pStyle w:val="Table04Row"/>
            </w:pPr>
            <w:r>
              <w:rPr>
                <w:i/>
              </w:rPr>
              <w:t>Main Roads (Engineering Cadets) Regulations 1982</w:t>
            </w:r>
          </w:p>
        </w:tc>
        <w:tc>
          <w:tcPr>
            <w:tcW w:w="1418" w:type="dxa"/>
          </w:tcPr>
          <w:p w14:paraId="0B7720B0" w14:textId="77777777" w:rsidR="00777A41" w:rsidRDefault="008B1727">
            <w:pPr>
              <w:pStyle w:val="Table04Row"/>
            </w:pPr>
            <w:r>
              <w:t>26 Nov 1982</w:t>
            </w:r>
            <w:r>
              <w:br/>
              <w:t>p. 4628‑34</w:t>
            </w:r>
          </w:p>
        </w:tc>
        <w:tc>
          <w:tcPr>
            <w:tcW w:w="4536" w:type="dxa"/>
          </w:tcPr>
          <w:p w14:paraId="742DBB94" w14:textId="77777777" w:rsidR="00777A41" w:rsidRDefault="008B1727">
            <w:pPr>
              <w:pStyle w:val="Table04Row"/>
            </w:pPr>
            <w:r>
              <w:t>26 Nov 1982</w:t>
            </w:r>
          </w:p>
        </w:tc>
      </w:tr>
      <w:tr w:rsidR="00777A41" w14:paraId="2E4FB325" w14:textId="77777777">
        <w:trPr>
          <w:cantSplit/>
          <w:jc w:val="center"/>
        </w:trPr>
        <w:tc>
          <w:tcPr>
            <w:tcW w:w="4253" w:type="dxa"/>
          </w:tcPr>
          <w:p w14:paraId="2D3CC342" w14:textId="77777777" w:rsidR="00777A41" w:rsidRDefault="008B1727">
            <w:pPr>
              <w:pStyle w:val="Table04Row"/>
            </w:pPr>
            <w:r>
              <w:rPr>
                <w:i/>
              </w:rPr>
              <w:t>Main Roads (Engineering Cadets) Amendment Regulations 1991</w:t>
            </w:r>
          </w:p>
        </w:tc>
        <w:tc>
          <w:tcPr>
            <w:tcW w:w="1418" w:type="dxa"/>
          </w:tcPr>
          <w:p w14:paraId="0F1B92A5" w14:textId="77777777" w:rsidR="00777A41" w:rsidRDefault="008B1727">
            <w:pPr>
              <w:pStyle w:val="Table04Row"/>
            </w:pPr>
            <w:r>
              <w:t>5 Jul 1991</w:t>
            </w:r>
            <w:r>
              <w:br/>
              <w:t>p. 3354‑5</w:t>
            </w:r>
          </w:p>
        </w:tc>
        <w:tc>
          <w:tcPr>
            <w:tcW w:w="4536" w:type="dxa"/>
          </w:tcPr>
          <w:p w14:paraId="2FD58B59" w14:textId="77777777" w:rsidR="00777A41" w:rsidRDefault="008B1727">
            <w:pPr>
              <w:pStyle w:val="Table04Row"/>
            </w:pPr>
            <w:r>
              <w:t>5 Jul 1991</w:t>
            </w:r>
          </w:p>
        </w:tc>
      </w:tr>
    </w:tbl>
    <w:p w14:paraId="429855CD" w14:textId="77777777" w:rsidR="00777A41" w:rsidRDefault="008B1727">
      <w:pPr>
        <w:pStyle w:val="IRegName"/>
      </w:pPr>
      <w:r>
        <w:rPr>
          <w:color w:val="FF0000"/>
        </w:rPr>
        <w:t>Main Roads (General)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AD94AC7" w14:textId="77777777">
        <w:trPr>
          <w:cantSplit/>
          <w:jc w:val="center"/>
        </w:trPr>
        <w:tc>
          <w:tcPr>
            <w:tcW w:w="4253" w:type="dxa"/>
          </w:tcPr>
          <w:p w14:paraId="69207EA0" w14:textId="77777777" w:rsidR="00777A41" w:rsidRDefault="008B1727">
            <w:pPr>
              <w:pStyle w:val="Table04Row"/>
            </w:pPr>
            <w:r>
              <w:rPr>
                <w:i/>
                <w:color w:val="FF0000"/>
              </w:rPr>
              <w:t>Main Roads (General) Regulations 2023</w:t>
            </w:r>
          </w:p>
        </w:tc>
        <w:tc>
          <w:tcPr>
            <w:tcW w:w="1418" w:type="dxa"/>
          </w:tcPr>
          <w:p w14:paraId="1EA6A235" w14:textId="77777777" w:rsidR="00777A41" w:rsidRDefault="008B1727">
            <w:pPr>
              <w:pStyle w:val="Table04Row"/>
            </w:pPr>
            <w:r>
              <w:rPr>
                <w:color w:val="FF0000"/>
              </w:rPr>
              <w:t>29 Nov 2023</w:t>
            </w:r>
            <w:r>
              <w:rPr>
                <w:color w:val="FF0000"/>
              </w:rPr>
              <w:br/>
              <w:t>SL 2023/182</w:t>
            </w:r>
          </w:p>
        </w:tc>
        <w:tc>
          <w:tcPr>
            <w:tcW w:w="4536" w:type="dxa"/>
          </w:tcPr>
          <w:p w14:paraId="79A99C2C" w14:textId="77777777" w:rsidR="00777A41" w:rsidRDefault="008B1727">
            <w:pPr>
              <w:pStyle w:val="Table04Row"/>
            </w:pPr>
            <w:r>
              <w:rPr>
                <w:color w:val="FF0000"/>
              </w:rPr>
              <w:t>30 Nov 2023 (see r. 2 and SL 2023/183 cl. 2)</w:t>
            </w:r>
          </w:p>
        </w:tc>
      </w:tr>
    </w:tbl>
    <w:p w14:paraId="7D16ABCD" w14:textId="77777777" w:rsidR="00777A41" w:rsidRDefault="008B1727">
      <w:pPr>
        <w:pStyle w:val="IActName"/>
      </w:pPr>
      <w:r>
        <w:t>Major Events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D03EC53" w14:textId="77777777">
        <w:trPr>
          <w:cantSplit/>
          <w:jc w:val="center"/>
        </w:trPr>
        <w:tc>
          <w:tcPr>
            <w:tcW w:w="1134" w:type="dxa"/>
          </w:tcPr>
          <w:p w14:paraId="69C9CCE2" w14:textId="77777777" w:rsidR="00777A41" w:rsidRDefault="008B1727">
            <w:pPr>
              <w:pStyle w:val="Table04Row"/>
              <w:keepNext/>
            </w:pPr>
            <w:r>
              <w:rPr>
                <w:b/>
              </w:rPr>
              <w:t>Portfolio:</w:t>
            </w:r>
          </w:p>
        </w:tc>
        <w:tc>
          <w:tcPr>
            <w:tcW w:w="8505" w:type="dxa"/>
          </w:tcPr>
          <w:p w14:paraId="7DC5EC37" w14:textId="77777777" w:rsidR="00777A41" w:rsidRDefault="008B1727">
            <w:pPr>
              <w:pStyle w:val="Table04Row"/>
              <w:keepNext/>
            </w:pPr>
            <w:r>
              <w:t>Minister for Tourism</w:t>
            </w:r>
          </w:p>
        </w:tc>
      </w:tr>
      <w:tr w:rsidR="00777A41" w14:paraId="35D9B4CA" w14:textId="77777777">
        <w:trPr>
          <w:cantSplit/>
          <w:jc w:val="center"/>
        </w:trPr>
        <w:tc>
          <w:tcPr>
            <w:tcW w:w="1276" w:type="dxa"/>
          </w:tcPr>
          <w:p w14:paraId="0A8DE6D3" w14:textId="77777777" w:rsidR="00777A41" w:rsidRDefault="008B1727">
            <w:pPr>
              <w:pStyle w:val="Table04Row"/>
              <w:keepNext/>
            </w:pPr>
            <w:r>
              <w:rPr>
                <w:b/>
              </w:rPr>
              <w:t>Agency:</w:t>
            </w:r>
          </w:p>
        </w:tc>
        <w:tc>
          <w:tcPr>
            <w:tcW w:w="5812" w:type="dxa"/>
          </w:tcPr>
          <w:p w14:paraId="00DCE8C0" w14:textId="77777777" w:rsidR="00777A41" w:rsidRDefault="008B1727">
            <w:pPr>
              <w:pStyle w:val="Table04Row"/>
              <w:keepNext/>
            </w:pPr>
            <w:r>
              <w:t>Department of Jobs, Tourism, Science and Innovation</w:t>
            </w:r>
          </w:p>
        </w:tc>
      </w:tr>
    </w:tbl>
    <w:p w14:paraId="7BF97535" w14:textId="77777777" w:rsidR="00777A41" w:rsidRDefault="00777A41">
      <w:pPr>
        <w:keepNext/>
      </w:pPr>
    </w:p>
    <w:p w14:paraId="2C127707" w14:textId="77777777" w:rsidR="00777A41" w:rsidRDefault="008B1727">
      <w:pPr>
        <w:pStyle w:val="IRegName"/>
      </w:pPr>
      <w:r>
        <w:t>Major Events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61C89C" w14:textId="77777777">
        <w:trPr>
          <w:cantSplit/>
          <w:jc w:val="center"/>
        </w:trPr>
        <w:tc>
          <w:tcPr>
            <w:tcW w:w="4253" w:type="dxa"/>
          </w:tcPr>
          <w:p w14:paraId="5B6D1C49" w14:textId="77777777" w:rsidR="00777A41" w:rsidRDefault="008B1727">
            <w:pPr>
              <w:pStyle w:val="Table04Row"/>
            </w:pPr>
            <w:r>
              <w:rPr>
                <w:i/>
              </w:rPr>
              <w:t>Major Events Regulations 2023</w:t>
            </w:r>
          </w:p>
        </w:tc>
        <w:tc>
          <w:tcPr>
            <w:tcW w:w="1418" w:type="dxa"/>
          </w:tcPr>
          <w:p w14:paraId="03E30712" w14:textId="77777777" w:rsidR="00777A41" w:rsidRDefault="008B1727">
            <w:pPr>
              <w:pStyle w:val="Table04Row"/>
            </w:pPr>
            <w:r>
              <w:t>30 Jun 2023</w:t>
            </w:r>
            <w:r>
              <w:br/>
              <w:t>SL 2023/99</w:t>
            </w:r>
          </w:p>
        </w:tc>
        <w:tc>
          <w:tcPr>
            <w:tcW w:w="4536" w:type="dxa"/>
          </w:tcPr>
          <w:p w14:paraId="3792FC41" w14:textId="77777777" w:rsidR="00777A41" w:rsidRDefault="008B1727">
            <w:pPr>
              <w:pStyle w:val="Table04Row"/>
            </w:pPr>
            <w:r>
              <w:t>Pt. 1: 30 Jun 2023 (see r. 2(a));</w:t>
            </w:r>
          </w:p>
          <w:p w14:paraId="1CE424BB" w14:textId="77777777" w:rsidR="00777A41" w:rsidRDefault="008B1727">
            <w:pPr>
              <w:pStyle w:val="Table04Row"/>
            </w:pPr>
            <w:r>
              <w:t>Regulations other than Pt. 1: 1 Jul 2023 (see r. 2(b))</w:t>
            </w:r>
          </w:p>
        </w:tc>
      </w:tr>
    </w:tbl>
    <w:p w14:paraId="7D5A0F17" w14:textId="77777777" w:rsidR="00777A41" w:rsidRDefault="008B1727">
      <w:pPr>
        <w:pStyle w:val="IActName"/>
      </w:pPr>
      <w:r>
        <w:t>Mandatory Testing (Infectious Diseases)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ECC1C75" w14:textId="77777777">
        <w:trPr>
          <w:cantSplit/>
          <w:jc w:val="center"/>
        </w:trPr>
        <w:tc>
          <w:tcPr>
            <w:tcW w:w="1134" w:type="dxa"/>
          </w:tcPr>
          <w:p w14:paraId="0301E077" w14:textId="77777777" w:rsidR="00777A41" w:rsidRDefault="008B1727">
            <w:pPr>
              <w:pStyle w:val="Table04Row"/>
              <w:keepNext/>
            </w:pPr>
            <w:r>
              <w:rPr>
                <w:b/>
              </w:rPr>
              <w:t>Portfolio:</w:t>
            </w:r>
          </w:p>
        </w:tc>
        <w:tc>
          <w:tcPr>
            <w:tcW w:w="8505" w:type="dxa"/>
          </w:tcPr>
          <w:p w14:paraId="7A0CF97D" w14:textId="77777777" w:rsidR="00777A41" w:rsidRDefault="008B1727">
            <w:pPr>
              <w:pStyle w:val="Table04Row"/>
              <w:keepNext/>
            </w:pPr>
            <w:r>
              <w:t>Minister for Police</w:t>
            </w:r>
          </w:p>
        </w:tc>
      </w:tr>
      <w:tr w:rsidR="00777A41" w14:paraId="5912F672" w14:textId="77777777">
        <w:trPr>
          <w:cantSplit/>
          <w:jc w:val="center"/>
        </w:trPr>
        <w:tc>
          <w:tcPr>
            <w:tcW w:w="1276" w:type="dxa"/>
          </w:tcPr>
          <w:p w14:paraId="576CA293" w14:textId="77777777" w:rsidR="00777A41" w:rsidRDefault="008B1727">
            <w:pPr>
              <w:pStyle w:val="Table04Row"/>
              <w:keepNext/>
            </w:pPr>
            <w:r>
              <w:rPr>
                <w:b/>
              </w:rPr>
              <w:t>Agency:</w:t>
            </w:r>
          </w:p>
        </w:tc>
        <w:tc>
          <w:tcPr>
            <w:tcW w:w="5812" w:type="dxa"/>
          </w:tcPr>
          <w:p w14:paraId="7DA5B4B8" w14:textId="77777777" w:rsidR="00777A41" w:rsidRDefault="008B1727">
            <w:pPr>
              <w:pStyle w:val="Table04Row"/>
              <w:keepNext/>
            </w:pPr>
            <w:r>
              <w:t>Police Service</w:t>
            </w:r>
          </w:p>
        </w:tc>
      </w:tr>
    </w:tbl>
    <w:p w14:paraId="47855A24" w14:textId="77777777" w:rsidR="00777A41" w:rsidRDefault="00777A41">
      <w:pPr>
        <w:keepNext/>
      </w:pPr>
    </w:p>
    <w:p w14:paraId="61DFF20A" w14:textId="77777777" w:rsidR="00777A41" w:rsidRDefault="008B1727">
      <w:pPr>
        <w:pStyle w:val="IRegName"/>
      </w:pPr>
      <w:r>
        <w:t>Mandatory Testing (Infectious Diseases)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7527E50" w14:textId="77777777">
        <w:trPr>
          <w:cantSplit/>
          <w:jc w:val="center"/>
        </w:trPr>
        <w:tc>
          <w:tcPr>
            <w:tcW w:w="4253" w:type="dxa"/>
          </w:tcPr>
          <w:p w14:paraId="6755571A" w14:textId="77777777" w:rsidR="00777A41" w:rsidRDefault="008B1727">
            <w:pPr>
              <w:pStyle w:val="Table04Row"/>
            </w:pPr>
            <w:r>
              <w:rPr>
                <w:i/>
              </w:rPr>
              <w:t>Mandatory Testing (Infectious Diseases) Regulations 2020</w:t>
            </w:r>
          </w:p>
        </w:tc>
        <w:tc>
          <w:tcPr>
            <w:tcW w:w="1418" w:type="dxa"/>
          </w:tcPr>
          <w:p w14:paraId="4FFB68BF" w14:textId="77777777" w:rsidR="00777A41" w:rsidRDefault="008B1727">
            <w:pPr>
              <w:pStyle w:val="Table04Row"/>
            </w:pPr>
            <w:r>
              <w:t>21 May 2020</w:t>
            </w:r>
            <w:r>
              <w:br/>
              <w:t>SL 2020/59</w:t>
            </w:r>
          </w:p>
        </w:tc>
        <w:tc>
          <w:tcPr>
            <w:tcW w:w="4536" w:type="dxa"/>
          </w:tcPr>
          <w:p w14:paraId="7AEE3B3A" w14:textId="77777777" w:rsidR="00777A41" w:rsidRDefault="008B1727">
            <w:pPr>
              <w:pStyle w:val="Table04Row"/>
            </w:pPr>
            <w:r>
              <w:t>r. 1 &amp; 2: 21 May 2020 (see r. 2(a));</w:t>
            </w:r>
          </w:p>
          <w:p w14:paraId="20632A17" w14:textId="77777777" w:rsidR="00777A41" w:rsidRDefault="008B1727">
            <w:pPr>
              <w:pStyle w:val="Table04Row"/>
            </w:pPr>
            <w:r>
              <w:t>Regulations other than r. 1 &amp; 2: 22 May 2020 (see r. 2(b))</w:t>
            </w:r>
          </w:p>
        </w:tc>
      </w:tr>
    </w:tbl>
    <w:p w14:paraId="52C48141" w14:textId="77777777" w:rsidR="00777A41" w:rsidRDefault="008B1727">
      <w:pPr>
        <w:pStyle w:val="IActName"/>
      </w:pPr>
      <w:r>
        <w:t>Marine and Harbours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3FE294A" w14:textId="77777777">
        <w:trPr>
          <w:cantSplit/>
          <w:jc w:val="center"/>
        </w:trPr>
        <w:tc>
          <w:tcPr>
            <w:tcW w:w="1134" w:type="dxa"/>
          </w:tcPr>
          <w:p w14:paraId="579F6B4F" w14:textId="77777777" w:rsidR="00777A41" w:rsidRDefault="008B1727">
            <w:pPr>
              <w:pStyle w:val="Table04Row"/>
              <w:keepNext/>
            </w:pPr>
            <w:r>
              <w:rPr>
                <w:b/>
              </w:rPr>
              <w:t>Portfolio:</w:t>
            </w:r>
          </w:p>
        </w:tc>
        <w:tc>
          <w:tcPr>
            <w:tcW w:w="8505" w:type="dxa"/>
          </w:tcPr>
          <w:p w14:paraId="19E4A798" w14:textId="77777777" w:rsidR="00777A41" w:rsidRDefault="008B1727">
            <w:pPr>
              <w:pStyle w:val="Table04Row"/>
              <w:keepNext/>
            </w:pPr>
            <w:r>
              <w:t>Minister for Transport</w:t>
            </w:r>
          </w:p>
        </w:tc>
      </w:tr>
      <w:tr w:rsidR="00777A41" w14:paraId="2FA1D1A1" w14:textId="77777777">
        <w:trPr>
          <w:cantSplit/>
          <w:jc w:val="center"/>
        </w:trPr>
        <w:tc>
          <w:tcPr>
            <w:tcW w:w="1276" w:type="dxa"/>
          </w:tcPr>
          <w:p w14:paraId="7882E920" w14:textId="77777777" w:rsidR="00777A41" w:rsidRDefault="008B1727">
            <w:pPr>
              <w:pStyle w:val="Table04Row"/>
              <w:keepNext/>
            </w:pPr>
            <w:r>
              <w:rPr>
                <w:b/>
              </w:rPr>
              <w:t>Agency:</w:t>
            </w:r>
          </w:p>
        </w:tc>
        <w:tc>
          <w:tcPr>
            <w:tcW w:w="5812" w:type="dxa"/>
          </w:tcPr>
          <w:p w14:paraId="51366A88" w14:textId="77777777" w:rsidR="00777A41" w:rsidRDefault="008B1727">
            <w:pPr>
              <w:pStyle w:val="Table04Row"/>
              <w:keepNext/>
            </w:pPr>
            <w:r>
              <w:t>Department of Transport</w:t>
            </w:r>
          </w:p>
        </w:tc>
      </w:tr>
    </w:tbl>
    <w:p w14:paraId="6DF3C861" w14:textId="77777777" w:rsidR="00777A41" w:rsidRDefault="00777A41">
      <w:pPr>
        <w:keepNext/>
      </w:pPr>
    </w:p>
    <w:p w14:paraId="3C5B2899" w14:textId="77777777" w:rsidR="00777A41" w:rsidRDefault="008B1727">
      <w:pPr>
        <w:pStyle w:val="IRegName"/>
      </w:pPr>
      <w:r>
        <w:t>Marine and Harbours (Departmental Areas)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B752D9E" w14:textId="77777777">
        <w:trPr>
          <w:cantSplit/>
          <w:jc w:val="center"/>
        </w:trPr>
        <w:tc>
          <w:tcPr>
            <w:tcW w:w="4253" w:type="dxa"/>
          </w:tcPr>
          <w:p w14:paraId="10315D10" w14:textId="77777777" w:rsidR="00777A41" w:rsidRDefault="008B1727">
            <w:pPr>
              <w:pStyle w:val="Table04Row"/>
            </w:pPr>
            <w:r>
              <w:rPr>
                <w:i/>
              </w:rPr>
              <w:t>Marine and Harbours (Departmental Areas) Regulations 1998</w:t>
            </w:r>
          </w:p>
        </w:tc>
        <w:tc>
          <w:tcPr>
            <w:tcW w:w="1418" w:type="dxa"/>
          </w:tcPr>
          <w:p w14:paraId="50CBDC5E" w14:textId="77777777" w:rsidR="00777A41" w:rsidRDefault="008B1727">
            <w:pPr>
              <w:pStyle w:val="Table04Row"/>
            </w:pPr>
            <w:r>
              <w:t>17 Jul 1998</w:t>
            </w:r>
            <w:r>
              <w:br/>
              <w:t>p. 3800‑3</w:t>
            </w:r>
          </w:p>
        </w:tc>
        <w:tc>
          <w:tcPr>
            <w:tcW w:w="4536" w:type="dxa"/>
          </w:tcPr>
          <w:p w14:paraId="37D1ECC6" w14:textId="77777777" w:rsidR="00777A41" w:rsidRDefault="008B1727">
            <w:pPr>
              <w:pStyle w:val="Table04Row"/>
            </w:pPr>
            <w:r>
              <w:t>17 Jul 1998</w:t>
            </w:r>
          </w:p>
        </w:tc>
      </w:tr>
      <w:tr w:rsidR="00777A41" w14:paraId="71715CF5" w14:textId="77777777">
        <w:trPr>
          <w:cantSplit/>
          <w:jc w:val="center"/>
        </w:trPr>
        <w:tc>
          <w:tcPr>
            <w:tcW w:w="10207" w:type="dxa"/>
            <w:gridSpan w:val="3"/>
          </w:tcPr>
          <w:p w14:paraId="2963B707" w14:textId="77777777" w:rsidR="00777A41" w:rsidRDefault="008B1727">
            <w:pPr>
              <w:pStyle w:val="Table04Row"/>
            </w:pPr>
            <w:r>
              <w:rPr>
                <w:b/>
              </w:rPr>
              <w:t>Reprint 1 as at 7 May 2004</w:t>
            </w:r>
          </w:p>
        </w:tc>
      </w:tr>
      <w:tr w:rsidR="00777A41" w14:paraId="0D2DF975" w14:textId="77777777">
        <w:trPr>
          <w:cantSplit/>
          <w:jc w:val="center"/>
        </w:trPr>
        <w:tc>
          <w:tcPr>
            <w:tcW w:w="4253" w:type="dxa"/>
          </w:tcPr>
          <w:p w14:paraId="250825E8" w14:textId="77777777" w:rsidR="00777A41" w:rsidRDefault="008B1727">
            <w:pPr>
              <w:pStyle w:val="Table04Row"/>
            </w:pPr>
            <w:r>
              <w:rPr>
                <w:i/>
              </w:rPr>
              <w:t>Marine and Harbours (Departmental Areas) Amendment Regulations 2014</w:t>
            </w:r>
          </w:p>
        </w:tc>
        <w:tc>
          <w:tcPr>
            <w:tcW w:w="1418" w:type="dxa"/>
          </w:tcPr>
          <w:p w14:paraId="44A2F558" w14:textId="77777777" w:rsidR="00777A41" w:rsidRDefault="008B1727">
            <w:pPr>
              <w:pStyle w:val="Table04Row"/>
            </w:pPr>
            <w:r>
              <w:t>8 Jan 2015</w:t>
            </w:r>
            <w:r>
              <w:br/>
              <w:t>p. 53‑5</w:t>
            </w:r>
          </w:p>
        </w:tc>
        <w:tc>
          <w:tcPr>
            <w:tcW w:w="4536" w:type="dxa"/>
          </w:tcPr>
          <w:p w14:paraId="3AAB166C" w14:textId="77777777" w:rsidR="00777A41" w:rsidRDefault="008B1727">
            <w:pPr>
              <w:pStyle w:val="Table04Row"/>
            </w:pPr>
            <w:r>
              <w:t>r. 1 &amp; 2: 8 Jan 2015 (see r. 2(a));</w:t>
            </w:r>
          </w:p>
          <w:p w14:paraId="508804D3"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66A9E66" w14:textId="77777777">
        <w:trPr>
          <w:cantSplit/>
          <w:jc w:val="center"/>
        </w:trPr>
        <w:tc>
          <w:tcPr>
            <w:tcW w:w="4253" w:type="dxa"/>
          </w:tcPr>
          <w:p w14:paraId="37C7B913" w14:textId="77777777" w:rsidR="00777A41" w:rsidRDefault="008B1727">
            <w:pPr>
              <w:pStyle w:val="Table04Row"/>
            </w:pPr>
            <w:r>
              <w:rPr>
                <w:i/>
              </w:rPr>
              <w:t>Transport Regulations Amendment (Fees and Charges) Regulations (No. 2) 2017</w:t>
            </w:r>
            <w:r>
              <w:t xml:space="preserve"> Pt. 2</w:t>
            </w:r>
          </w:p>
        </w:tc>
        <w:tc>
          <w:tcPr>
            <w:tcW w:w="1418" w:type="dxa"/>
          </w:tcPr>
          <w:p w14:paraId="0413D0E4" w14:textId="77777777" w:rsidR="00777A41" w:rsidRDefault="008B1727">
            <w:pPr>
              <w:pStyle w:val="Table04Row"/>
            </w:pPr>
            <w:r>
              <w:t>23 Jun 2017</w:t>
            </w:r>
            <w:r>
              <w:br/>
              <w:t>p. 3253‑78</w:t>
            </w:r>
          </w:p>
        </w:tc>
        <w:tc>
          <w:tcPr>
            <w:tcW w:w="4536" w:type="dxa"/>
          </w:tcPr>
          <w:p w14:paraId="07417D25" w14:textId="77777777" w:rsidR="00777A41" w:rsidRDefault="008B1727">
            <w:pPr>
              <w:pStyle w:val="Table04Row"/>
            </w:pPr>
            <w:r>
              <w:t>1 Jul 2017 (see r. 2(b))</w:t>
            </w:r>
          </w:p>
        </w:tc>
      </w:tr>
      <w:tr w:rsidR="00777A41" w14:paraId="56556473" w14:textId="77777777">
        <w:trPr>
          <w:cantSplit/>
          <w:jc w:val="center"/>
        </w:trPr>
        <w:tc>
          <w:tcPr>
            <w:tcW w:w="4253" w:type="dxa"/>
          </w:tcPr>
          <w:p w14:paraId="734BA477" w14:textId="77777777" w:rsidR="00777A41" w:rsidRDefault="008B1727">
            <w:pPr>
              <w:pStyle w:val="Table04Row"/>
            </w:pPr>
            <w:r>
              <w:rPr>
                <w:i/>
              </w:rPr>
              <w:t>Transport Regulations Amendment (Fees and Charges) Regulations (No. 2) 2018</w:t>
            </w:r>
            <w:r>
              <w:t xml:space="preserve"> Pt. 2</w:t>
            </w:r>
          </w:p>
        </w:tc>
        <w:tc>
          <w:tcPr>
            <w:tcW w:w="1418" w:type="dxa"/>
          </w:tcPr>
          <w:p w14:paraId="37F15B59" w14:textId="77777777" w:rsidR="00777A41" w:rsidRDefault="008B1727">
            <w:pPr>
              <w:pStyle w:val="Table04Row"/>
            </w:pPr>
            <w:r>
              <w:t>22 Jun 2018</w:t>
            </w:r>
            <w:r>
              <w:br/>
              <w:t>p. 2184‑93</w:t>
            </w:r>
          </w:p>
        </w:tc>
        <w:tc>
          <w:tcPr>
            <w:tcW w:w="4536" w:type="dxa"/>
          </w:tcPr>
          <w:p w14:paraId="414A3162" w14:textId="77777777" w:rsidR="00777A41" w:rsidRDefault="008B1727">
            <w:pPr>
              <w:pStyle w:val="Table04Row"/>
            </w:pPr>
            <w:r>
              <w:t>1 Jul 2018 (see r. 2(b))</w:t>
            </w:r>
          </w:p>
        </w:tc>
      </w:tr>
      <w:tr w:rsidR="00777A41" w14:paraId="67E4A9F4" w14:textId="77777777">
        <w:trPr>
          <w:cantSplit/>
          <w:jc w:val="center"/>
        </w:trPr>
        <w:tc>
          <w:tcPr>
            <w:tcW w:w="4253" w:type="dxa"/>
          </w:tcPr>
          <w:p w14:paraId="24FB868A" w14:textId="77777777" w:rsidR="00777A41" w:rsidRDefault="008B1727">
            <w:pPr>
              <w:pStyle w:val="Table04Row"/>
            </w:pPr>
            <w:r>
              <w:rPr>
                <w:i/>
              </w:rPr>
              <w:t>Transport Regulations Amendment (Fees and Charges) Regulations (No. 2) 2019</w:t>
            </w:r>
            <w:r>
              <w:t xml:space="preserve"> Pt. 2</w:t>
            </w:r>
          </w:p>
        </w:tc>
        <w:tc>
          <w:tcPr>
            <w:tcW w:w="1418" w:type="dxa"/>
          </w:tcPr>
          <w:p w14:paraId="60653226" w14:textId="77777777" w:rsidR="00777A41" w:rsidRDefault="008B1727">
            <w:pPr>
              <w:pStyle w:val="Table04Row"/>
            </w:pPr>
            <w:r>
              <w:t>31 May 2019</w:t>
            </w:r>
            <w:r>
              <w:br/>
              <w:t>p. 1721‑8</w:t>
            </w:r>
          </w:p>
        </w:tc>
        <w:tc>
          <w:tcPr>
            <w:tcW w:w="4536" w:type="dxa"/>
          </w:tcPr>
          <w:p w14:paraId="2541C9BA" w14:textId="77777777" w:rsidR="00777A41" w:rsidRDefault="008B1727">
            <w:pPr>
              <w:pStyle w:val="Table04Row"/>
            </w:pPr>
            <w:r>
              <w:t>1 Jul 2019 (see r. 2(b))</w:t>
            </w:r>
          </w:p>
        </w:tc>
      </w:tr>
      <w:tr w:rsidR="00777A41" w14:paraId="42CA55AF" w14:textId="77777777">
        <w:trPr>
          <w:cantSplit/>
          <w:jc w:val="center"/>
        </w:trPr>
        <w:tc>
          <w:tcPr>
            <w:tcW w:w="4253" w:type="dxa"/>
          </w:tcPr>
          <w:p w14:paraId="4A58D71F" w14:textId="77777777" w:rsidR="00777A41" w:rsidRDefault="008B1727">
            <w:pPr>
              <w:pStyle w:val="Table04Row"/>
            </w:pPr>
            <w:r>
              <w:rPr>
                <w:i/>
              </w:rPr>
              <w:t>Transport Regulations Amendment (Fees and Charges) Regulations 2020</w:t>
            </w:r>
            <w:r>
              <w:t xml:space="preserve"> Pt. 2</w:t>
            </w:r>
          </w:p>
        </w:tc>
        <w:tc>
          <w:tcPr>
            <w:tcW w:w="1418" w:type="dxa"/>
          </w:tcPr>
          <w:p w14:paraId="4D41A62A" w14:textId="77777777" w:rsidR="00777A41" w:rsidRDefault="008B1727">
            <w:pPr>
              <w:pStyle w:val="Table04Row"/>
            </w:pPr>
            <w:r>
              <w:t>22 May 2020</w:t>
            </w:r>
            <w:r>
              <w:br/>
              <w:t>SL 2020/60</w:t>
            </w:r>
          </w:p>
        </w:tc>
        <w:tc>
          <w:tcPr>
            <w:tcW w:w="4536" w:type="dxa"/>
          </w:tcPr>
          <w:p w14:paraId="6A90744B" w14:textId="77777777" w:rsidR="00777A41" w:rsidRDefault="008B1727">
            <w:pPr>
              <w:pStyle w:val="Table04Row"/>
            </w:pPr>
            <w:r>
              <w:t>1 Jul 2020 (see r. 2(b))</w:t>
            </w:r>
          </w:p>
        </w:tc>
      </w:tr>
      <w:tr w:rsidR="00777A41" w14:paraId="33FF0DA8" w14:textId="77777777">
        <w:trPr>
          <w:cantSplit/>
          <w:jc w:val="center"/>
        </w:trPr>
        <w:tc>
          <w:tcPr>
            <w:tcW w:w="4253" w:type="dxa"/>
          </w:tcPr>
          <w:p w14:paraId="6745FEC0" w14:textId="77777777" w:rsidR="00777A41" w:rsidRDefault="008B1727">
            <w:pPr>
              <w:pStyle w:val="Table04Row"/>
            </w:pPr>
            <w:r>
              <w:rPr>
                <w:i/>
              </w:rPr>
              <w:t>Transport Regulations Amendment (Fees and Charges) Regulations 2021</w:t>
            </w:r>
            <w:r>
              <w:t xml:space="preserve"> Pt. 3</w:t>
            </w:r>
          </w:p>
        </w:tc>
        <w:tc>
          <w:tcPr>
            <w:tcW w:w="1418" w:type="dxa"/>
          </w:tcPr>
          <w:p w14:paraId="034B0656" w14:textId="77777777" w:rsidR="00777A41" w:rsidRDefault="008B1727">
            <w:pPr>
              <w:pStyle w:val="Table04Row"/>
            </w:pPr>
            <w:r>
              <w:t>4 Jun 2021</w:t>
            </w:r>
            <w:r>
              <w:br/>
              <w:t>SL 2021/68</w:t>
            </w:r>
          </w:p>
        </w:tc>
        <w:tc>
          <w:tcPr>
            <w:tcW w:w="4536" w:type="dxa"/>
          </w:tcPr>
          <w:p w14:paraId="703ECB02" w14:textId="77777777" w:rsidR="00777A41" w:rsidRDefault="008B1727">
            <w:pPr>
              <w:pStyle w:val="Table04Row"/>
            </w:pPr>
            <w:r>
              <w:t>1 Jul 2021 (see r. 2(b), SL 2021/51 r. 2(b) &amp; SL 2021/50 cl. 2)</w:t>
            </w:r>
          </w:p>
        </w:tc>
      </w:tr>
      <w:tr w:rsidR="00777A41" w14:paraId="065DA605" w14:textId="77777777">
        <w:trPr>
          <w:cantSplit/>
          <w:jc w:val="center"/>
        </w:trPr>
        <w:tc>
          <w:tcPr>
            <w:tcW w:w="4253" w:type="dxa"/>
          </w:tcPr>
          <w:p w14:paraId="5ABBAF3C" w14:textId="77777777" w:rsidR="00777A41" w:rsidRDefault="008B1727">
            <w:pPr>
              <w:pStyle w:val="Table04Row"/>
            </w:pPr>
            <w:r>
              <w:rPr>
                <w:i/>
              </w:rPr>
              <w:t>Transport Regulations Amendment (Fees and Charges) Regulations 2022</w:t>
            </w:r>
            <w:r>
              <w:t xml:space="preserve"> Pt. 2</w:t>
            </w:r>
          </w:p>
        </w:tc>
        <w:tc>
          <w:tcPr>
            <w:tcW w:w="1418" w:type="dxa"/>
          </w:tcPr>
          <w:p w14:paraId="6D3E7C64" w14:textId="77777777" w:rsidR="00777A41" w:rsidRDefault="008B1727">
            <w:pPr>
              <w:pStyle w:val="Table04Row"/>
            </w:pPr>
            <w:r>
              <w:t>20 May 2022</w:t>
            </w:r>
            <w:r>
              <w:br/>
              <w:t>SL 2022/56</w:t>
            </w:r>
          </w:p>
        </w:tc>
        <w:tc>
          <w:tcPr>
            <w:tcW w:w="4536" w:type="dxa"/>
          </w:tcPr>
          <w:p w14:paraId="1137023D" w14:textId="77777777" w:rsidR="00777A41" w:rsidRDefault="008B1727">
            <w:pPr>
              <w:pStyle w:val="Table04Row"/>
            </w:pPr>
            <w:r>
              <w:t>1 Jul 2022 (see r. 2(b))</w:t>
            </w:r>
          </w:p>
        </w:tc>
      </w:tr>
      <w:tr w:rsidR="00777A41" w14:paraId="51159E23" w14:textId="77777777">
        <w:trPr>
          <w:cantSplit/>
          <w:jc w:val="center"/>
        </w:trPr>
        <w:tc>
          <w:tcPr>
            <w:tcW w:w="4253" w:type="dxa"/>
          </w:tcPr>
          <w:p w14:paraId="51B6C8B6" w14:textId="77777777" w:rsidR="00777A41" w:rsidRDefault="008B1727">
            <w:pPr>
              <w:pStyle w:val="Table04Row"/>
            </w:pPr>
            <w:r>
              <w:rPr>
                <w:i/>
              </w:rPr>
              <w:t>Transport Regulations Amendment (Fees and Charges) Regulations 2023</w:t>
            </w:r>
            <w:r>
              <w:t xml:space="preserve"> Pt. 2</w:t>
            </w:r>
          </w:p>
        </w:tc>
        <w:tc>
          <w:tcPr>
            <w:tcW w:w="1418" w:type="dxa"/>
          </w:tcPr>
          <w:p w14:paraId="6C3EBF1D" w14:textId="77777777" w:rsidR="00777A41" w:rsidRDefault="008B1727">
            <w:pPr>
              <w:pStyle w:val="Table04Row"/>
            </w:pPr>
            <w:r>
              <w:t>19 May 2023</w:t>
            </w:r>
            <w:r>
              <w:br/>
              <w:t>SL 2023/45</w:t>
            </w:r>
          </w:p>
        </w:tc>
        <w:tc>
          <w:tcPr>
            <w:tcW w:w="4536" w:type="dxa"/>
          </w:tcPr>
          <w:p w14:paraId="3E36A2F0" w14:textId="77777777" w:rsidR="00777A41" w:rsidRDefault="008B1727">
            <w:pPr>
              <w:pStyle w:val="Table04Row"/>
            </w:pPr>
            <w:r>
              <w:t>1 Jul 2023 (see r. 2(c))</w:t>
            </w:r>
          </w:p>
        </w:tc>
      </w:tr>
      <w:tr w:rsidR="00777A41" w14:paraId="23240CF3" w14:textId="77777777">
        <w:trPr>
          <w:cantSplit/>
          <w:jc w:val="center"/>
        </w:trPr>
        <w:tc>
          <w:tcPr>
            <w:tcW w:w="4253" w:type="dxa"/>
          </w:tcPr>
          <w:p w14:paraId="45609375" w14:textId="77777777" w:rsidR="00777A41" w:rsidRDefault="008B1727">
            <w:pPr>
              <w:pStyle w:val="Table04Row"/>
            </w:pPr>
            <w:r>
              <w:rPr>
                <w:i/>
                <w:color w:val="FF0000"/>
              </w:rPr>
              <w:t>Transport Regulations Amendment (Fees and Charges) Regulations (No. 2) 2024</w:t>
            </w:r>
            <w:r>
              <w:rPr>
                <w:color w:val="FF0000"/>
              </w:rPr>
              <w:t xml:space="preserve"> Pt. 2</w:t>
            </w:r>
          </w:p>
        </w:tc>
        <w:tc>
          <w:tcPr>
            <w:tcW w:w="1418" w:type="dxa"/>
          </w:tcPr>
          <w:p w14:paraId="2505DB2E" w14:textId="77777777" w:rsidR="00777A41" w:rsidRDefault="008B1727">
            <w:pPr>
              <w:pStyle w:val="Table04Row"/>
            </w:pPr>
            <w:r>
              <w:rPr>
                <w:color w:val="FF0000"/>
              </w:rPr>
              <w:t>1 May 2024</w:t>
            </w:r>
            <w:r>
              <w:rPr>
                <w:color w:val="FF0000"/>
              </w:rPr>
              <w:br/>
              <w:t>SL 2024/57</w:t>
            </w:r>
          </w:p>
        </w:tc>
        <w:tc>
          <w:tcPr>
            <w:tcW w:w="4536" w:type="dxa"/>
          </w:tcPr>
          <w:p w14:paraId="6CB627DC" w14:textId="77777777" w:rsidR="00777A41" w:rsidRDefault="008B1727">
            <w:pPr>
              <w:pStyle w:val="Table04Row"/>
            </w:pPr>
            <w:r>
              <w:rPr>
                <w:color w:val="FF0000"/>
              </w:rPr>
              <w:t>1 Jul 2024 (see r. 2(b))</w:t>
            </w:r>
          </w:p>
        </w:tc>
      </w:tr>
    </w:tbl>
    <w:p w14:paraId="39117AA7" w14:textId="77777777" w:rsidR="00777A41" w:rsidRDefault="008B1727">
      <w:pPr>
        <w:pStyle w:val="IRegName"/>
      </w:pPr>
      <w:r>
        <w:t>Marine and Harbours (Fuelling)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C25490" w14:textId="77777777">
        <w:trPr>
          <w:cantSplit/>
          <w:jc w:val="center"/>
        </w:trPr>
        <w:tc>
          <w:tcPr>
            <w:tcW w:w="4253" w:type="dxa"/>
          </w:tcPr>
          <w:p w14:paraId="6E9B313B" w14:textId="77777777" w:rsidR="00777A41" w:rsidRDefault="008B1727">
            <w:pPr>
              <w:pStyle w:val="Table04Row"/>
            </w:pPr>
            <w:r>
              <w:rPr>
                <w:i/>
              </w:rPr>
              <w:t>Marine and Harbours (Fuelling) Regulations 1985</w:t>
            </w:r>
          </w:p>
        </w:tc>
        <w:tc>
          <w:tcPr>
            <w:tcW w:w="1418" w:type="dxa"/>
          </w:tcPr>
          <w:p w14:paraId="52BC9919" w14:textId="77777777" w:rsidR="00777A41" w:rsidRDefault="008B1727">
            <w:pPr>
              <w:pStyle w:val="Table04Row"/>
            </w:pPr>
            <w:r>
              <w:t>13 Sep 1985</w:t>
            </w:r>
            <w:r>
              <w:br/>
              <w:t>p. 3558</w:t>
            </w:r>
          </w:p>
        </w:tc>
        <w:tc>
          <w:tcPr>
            <w:tcW w:w="4536" w:type="dxa"/>
          </w:tcPr>
          <w:p w14:paraId="284A26E1" w14:textId="77777777" w:rsidR="00777A41" w:rsidRDefault="008B1727">
            <w:pPr>
              <w:pStyle w:val="Table04Row"/>
            </w:pPr>
            <w:r>
              <w:t>13 Sep 1985</w:t>
            </w:r>
          </w:p>
        </w:tc>
      </w:tr>
      <w:tr w:rsidR="00777A41" w14:paraId="46FF0E26" w14:textId="77777777">
        <w:trPr>
          <w:cantSplit/>
          <w:jc w:val="center"/>
        </w:trPr>
        <w:tc>
          <w:tcPr>
            <w:tcW w:w="10207" w:type="dxa"/>
            <w:gridSpan w:val="3"/>
          </w:tcPr>
          <w:p w14:paraId="1D32F573" w14:textId="77777777" w:rsidR="00777A41" w:rsidRDefault="008B1727">
            <w:pPr>
              <w:pStyle w:val="Table04Row"/>
            </w:pPr>
            <w:r>
              <w:rPr>
                <w:b/>
              </w:rPr>
              <w:t>Reprint 1 as at 19 Mar 2004</w:t>
            </w:r>
          </w:p>
        </w:tc>
      </w:tr>
    </w:tbl>
    <w:p w14:paraId="41CEABA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46064D9" w14:textId="77777777">
        <w:trPr>
          <w:cantSplit/>
          <w:jc w:val="center"/>
        </w:trPr>
        <w:tc>
          <w:tcPr>
            <w:tcW w:w="4253" w:type="dxa"/>
          </w:tcPr>
          <w:p w14:paraId="309D3749" w14:textId="77777777" w:rsidR="00777A41" w:rsidRDefault="008B1727">
            <w:pPr>
              <w:pStyle w:val="Table04Row"/>
              <w:keepNext/>
            </w:pPr>
            <w:r>
              <w:rPr>
                <w:b/>
              </w:rPr>
              <w:t>Proclamations -</w:t>
            </w:r>
          </w:p>
        </w:tc>
        <w:tc>
          <w:tcPr>
            <w:tcW w:w="1418" w:type="dxa"/>
          </w:tcPr>
          <w:p w14:paraId="1A5EB5C7" w14:textId="77777777" w:rsidR="00777A41" w:rsidRDefault="00777A41">
            <w:pPr>
              <w:pStyle w:val="Table04Row"/>
              <w:keepNext/>
            </w:pPr>
          </w:p>
        </w:tc>
        <w:tc>
          <w:tcPr>
            <w:tcW w:w="4536" w:type="dxa"/>
          </w:tcPr>
          <w:p w14:paraId="3E7046FE" w14:textId="77777777" w:rsidR="00777A41" w:rsidRDefault="00777A41">
            <w:pPr>
              <w:pStyle w:val="Table04Row"/>
              <w:keepNext/>
            </w:pPr>
          </w:p>
        </w:tc>
      </w:tr>
      <w:tr w:rsidR="00777A41" w14:paraId="5FEC760E" w14:textId="77777777">
        <w:trPr>
          <w:cantSplit/>
          <w:jc w:val="center"/>
        </w:trPr>
        <w:tc>
          <w:tcPr>
            <w:tcW w:w="10207" w:type="dxa"/>
            <w:gridSpan w:val="3"/>
          </w:tcPr>
          <w:p w14:paraId="3109CC39" w14:textId="77777777" w:rsidR="00777A41" w:rsidRDefault="008B1727">
            <w:pPr>
              <w:pStyle w:val="Table04Row"/>
              <w:keepNext/>
            </w:pPr>
            <w:r>
              <w:rPr>
                <w:b/>
              </w:rPr>
              <w:t>Under s. 9(1) - Vesting port areas and boat harbours -</w:t>
            </w:r>
          </w:p>
        </w:tc>
      </w:tr>
      <w:tr w:rsidR="00777A41" w14:paraId="6FABCD55" w14:textId="77777777">
        <w:trPr>
          <w:cantSplit/>
          <w:jc w:val="center"/>
        </w:trPr>
        <w:tc>
          <w:tcPr>
            <w:tcW w:w="4253" w:type="dxa"/>
          </w:tcPr>
          <w:p w14:paraId="0D79DEA4" w14:textId="77777777" w:rsidR="00777A41" w:rsidRDefault="008B1727">
            <w:pPr>
              <w:pStyle w:val="Table04Row"/>
            </w:pPr>
            <w:r>
              <w:t>Cape Peron</w:t>
            </w:r>
          </w:p>
        </w:tc>
        <w:tc>
          <w:tcPr>
            <w:tcW w:w="1418" w:type="dxa"/>
          </w:tcPr>
          <w:p w14:paraId="175EEE1B" w14:textId="77777777" w:rsidR="00777A41" w:rsidRDefault="008B1727">
            <w:pPr>
              <w:pStyle w:val="Table04Row"/>
            </w:pPr>
            <w:r>
              <w:t>20 Aug 1982</w:t>
            </w:r>
            <w:r>
              <w:br/>
              <w:t>p. 3250‑1</w:t>
            </w:r>
            <w:r>
              <w:br/>
              <w:t>(varied 22 Apr 1983 p. 1235)</w:t>
            </w:r>
          </w:p>
        </w:tc>
        <w:tc>
          <w:tcPr>
            <w:tcW w:w="4536" w:type="dxa"/>
          </w:tcPr>
          <w:p w14:paraId="2FE141F3" w14:textId="77777777" w:rsidR="00777A41" w:rsidRDefault="00777A41">
            <w:pPr>
              <w:pStyle w:val="Table04Row"/>
            </w:pPr>
          </w:p>
        </w:tc>
      </w:tr>
      <w:tr w:rsidR="00777A41" w14:paraId="7CA8E48E" w14:textId="77777777">
        <w:trPr>
          <w:cantSplit/>
          <w:jc w:val="center"/>
        </w:trPr>
        <w:tc>
          <w:tcPr>
            <w:tcW w:w="4253" w:type="dxa"/>
          </w:tcPr>
          <w:p w14:paraId="2CF12FB7" w14:textId="77777777" w:rsidR="00777A41" w:rsidRDefault="008B1727">
            <w:pPr>
              <w:pStyle w:val="Table04Row"/>
            </w:pPr>
            <w:r>
              <w:t>Greenhead, Seabird, Port Denison</w:t>
            </w:r>
          </w:p>
        </w:tc>
        <w:tc>
          <w:tcPr>
            <w:tcW w:w="1418" w:type="dxa"/>
          </w:tcPr>
          <w:p w14:paraId="3BC04072" w14:textId="77777777" w:rsidR="00777A41" w:rsidRDefault="008B1727">
            <w:pPr>
              <w:pStyle w:val="Table04Row"/>
            </w:pPr>
            <w:r>
              <w:t>10 Jun 1983</w:t>
            </w:r>
            <w:r>
              <w:br/>
              <w:t>p. 1771</w:t>
            </w:r>
          </w:p>
        </w:tc>
        <w:tc>
          <w:tcPr>
            <w:tcW w:w="4536" w:type="dxa"/>
          </w:tcPr>
          <w:p w14:paraId="59751B65" w14:textId="77777777" w:rsidR="00777A41" w:rsidRDefault="00777A41">
            <w:pPr>
              <w:pStyle w:val="Table04Row"/>
            </w:pPr>
          </w:p>
        </w:tc>
      </w:tr>
      <w:tr w:rsidR="00777A41" w14:paraId="6AE20DD8" w14:textId="77777777">
        <w:trPr>
          <w:cantSplit/>
          <w:jc w:val="center"/>
        </w:trPr>
        <w:tc>
          <w:tcPr>
            <w:tcW w:w="4253" w:type="dxa"/>
          </w:tcPr>
          <w:p w14:paraId="765506E1" w14:textId="77777777" w:rsidR="00777A41" w:rsidRDefault="008B1727">
            <w:pPr>
              <w:pStyle w:val="Table04Row"/>
            </w:pPr>
            <w:r>
              <w:t>Esperance, Denham, Geraldton</w:t>
            </w:r>
          </w:p>
        </w:tc>
        <w:tc>
          <w:tcPr>
            <w:tcW w:w="1418" w:type="dxa"/>
          </w:tcPr>
          <w:p w14:paraId="36F5EA23" w14:textId="77777777" w:rsidR="00777A41" w:rsidRDefault="008B1727">
            <w:pPr>
              <w:pStyle w:val="Table04Row"/>
            </w:pPr>
            <w:r>
              <w:t>29 Jul 1983</w:t>
            </w:r>
            <w:r>
              <w:br/>
              <w:t>p. 2782</w:t>
            </w:r>
            <w:r>
              <w:br/>
              <w:t>(varied 21 Oct 1983 p. 4259; 4 Sep 1992 p. 4453; 22 Apr 1994 p. 1665; 17 Jul 2015 p. 2881)</w:t>
            </w:r>
          </w:p>
        </w:tc>
        <w:tc>
          <w:tcPr>
            <w:tcW w:w="4536" w:type="dxa"/>
          </w:tcPr>
          <w:p w14:paraId="1324190F" w14:textId="77777777" w:rsidR="00777A41" w:rsidRDefault="00777A41">
            <w:pPr>
              <w:pStyle w:val="Table04Row"/>
            </w:pPr>
          </w:p>
        </w:tc>
      </w:tr>
      <w:tr w:rsidR="00777A41" w14:paraId="7A18E218" w14:textId="77777777">
        <w:trPr>
          <w:cantSplit/>
          <w:jc w:val="center"/>
        </w:trPr>
        <w:tc>
          <w:tcPr>
            <w:tcW w:w="4253" w:type="dxa"/>
          </w:tcPr>
          <w:p w14:paraId="7D39F68D" w14:textId="77777777" w:rsidR="00777A41" w:rsidRDefault="008B1727">
            <w:pPr>
              <w:pStyle w:val="Table04Row"/>
            </w:pPr>
            <w:r>
              <w:t>Melbourne District Reserve 34040</w:t>
            </w:r>
          </w:p>
        </w:tc>
        <w:tc>
          <w:tcPr>
            <w:tcW w:w="1418" w:type="dxa"/>
          </w:tcPr>
          <w:p w14:paraId="33B46C65" w14:textId="77777777" w:rsidR="00777A41" w:rsidRDefault="008B1727">
            <w:pPr>
              <w:pStyle w:val="Table04Row"/>
            </w:pPr>
            <w:r>
              <w:t>19 Aug 1983</w:t>
            </w:r>
            <w:r>
              <w:br/>
              <w:t>p. 2967</w:t>
            </w:r>
          </w:p>
        </w:tc>
        <w:tc>
          <w:tcPr>
            <w:tcW w:w="4536" w:type="dxa"/>
          </w:tcPr>
          <w:p w14:paraId="2BAF2B32" w14:textId="77777777" w:rsidR="00777A41" w:rsidRDefault="00777A41">
            <w:pPr>
              <w:pStyle w:val="Table04Row"/>
            </w:pPr>
          </w:p>
        </w:tc>
      </w:tr>
      <w:tr w:rsidR="00777A41" w14:paraId="07B30F75" w14:textId="77777777">
        <w:trPr>
          <w:cantSplit/>
          <w:jc w:val="center"/>
        </w:trPr>
        <w:tc>
          <w:tcPr>
            <w:tcW w:w="4253" w:type="dxa"/>
          </w:tcPr>
          <w:p w14:paraId="27A6B71E" w14:textId="77777777" w:rsidR="00777A41" w:rsidRDefault="008B1727">
            <w:pPr>
              <w:pStyle w:val="Table04Row"/>
            </w:pPr>
            <w:r>
              <w:t>Government Boatshed, Jetty and Ramp ‑ Swan River East Fremantle</w:t>
            </w:r>
          </w:p>
        </w:tc>
        <w:tc>
          <w:tcPr>
            <w:tcW w:w="1418" w:type="dxa"/>
          </w:tcPr>
          <w:p w14:paraId="41CBD23D" w14:textId="77777777" w:rsidR="00777A41" w:rsidRDefault="008B1727">
            <w:pPr>
              <w:pStyle w:val="Table04Row"/>
            </w:pPr>
            <w:r>
              <w:t>20 Jan 1984</w:t>
            </w:r>
            <w:r>
              <w:br/>
              <w:t>p. 121</w:t>
            </w:r>
          </w:p>
        </w:tc>
        <w:tc>
          <w:tcPr>
            <w:tcW w:w="4536" w:type="dxa"/>
          </w:tcPr>
          <w:p w14:paraId="434D4DEB" w14:textId="77777777" w:rsidR="00777A41" w:rsidRDefault="00777A41">
            <w:pPr>
              <w:pStyle w:val="Table04Row"/>
            </w:pPr>
          </w:p>
        </w:tc>
      </w:tr>
      <w:tr w:rsidR="00777A41" w14:paraId="3459227C" w14:textId="77777777">
        <w:trPr>
          <w:cantSplit/>
          <w:jc w:val="center"/>
        </w:trPr>
        <w:tc>
          <w:tcPr>
            <w:tcW w:w="4253" w:type="dxa"/>
          </w:tcPr>
          <w:p w14:paraId="7B64C23C" w14:textId="77777777" w:rsidR="00777A41" w:rsidRDefault="008B1727">
            <w:pPr>
              <w:pStyle w:val="Table04Row"/>
            </w:pPr>
            <w:r>
              <w:t>Exmouth “Y” Island</w:t>
            </w:r>
          </w:p>
        </w:tc>
        <w:tc>
          <w:tcPr>
            <w:tcW w:w="1418" w:type="dxa"/>
          </w:tcPr>
          <w:p w14:paraId="637C639E" w14:textId="77777777" w:rsidR="00777A41" w:rsidRDefault="008B1727">
            <w:pPr>
              <w:pStyle w:val="Table04Row"/>
            </w:pPr>
            <w:r>
              <w:t>29 Jun 1984</w:t>
            </w:r>
            <w:r>
              <w:br/>
              <w:t>p. 1753</w:t>
            </w:r>
          </w:p>
        </w:tc>
        <w:tc>
          <w:tcPr>
            <w:tcW w:w="4536" w:type="dxa"/>
          </w:tcPr>
          <w:p w14:paraId="36068CED" w14:textId="77777777" w:rsidR="00777A41" w:rsidRDefault="00777A41">
            <w:pPr>
              <w:pStyle w:val="Table04Row"/>
            </w:pPr>
          </w:p>
        </w:tc>
      </w:tr>
      <w:tr w:rsidR="00777A41" w14:paraId="5ED4D923" w14:textId="77777777">
        <w:trPr>
          <w:cantSplit/>
          <w:jc w:val="center"/>
        </w:trPr>
        <w:tc>
          <w:tcPr>
            <w:tcW w:w="4253" w:type="dxa"/>
          </w:tcPr>
          <w:p w14:paraId="5A8CC656" w14:textId="77777777" w:rsidR="00777A41" w:rsidRDefault="008B1727">
            <w:pPr>
              <w:pStyle w:val="Table04Row"/>
            </w:pPr>
            <w:r>
              <w:t>Leeman</w:t>
            </w:r>
          </w:p>
        </w:tc>
        <w:tc>
          <w:tcPr>
            <w:tcW w:w="1418" w:type="dxa"/>
          </w:tcPr>
          <w:p w14:paraId="65A1C288" w14:textId="77777777" w:rsidR="00777A41" w:rsidRDefault="008B1727">
            <w:pPr>
              <w:pStyle w:val="Table04Row"/>
            </w:pPr>
            <w:r>
              <w:t>7 Sep 1984</w:t>
            </w:r>
            <w:r>
              <w:br/>
              <w:t>p. 2849</w:t>
            </w:r>
            <w:r>
              <w:br/>
              <w:t>(varied 14 Feb 1986 p. 496)</w:t>
            </w:r>
          </w:p>
        </w:tc>
        <w:tc>
          <w:tcPr>
            <w:tcW w:w="4536" w:type="dxa"/>
          </w:tcPr>
          <w:p w14:paraId="09B0CDD3" w14:textId="77777777" w:rsidR="00777A41" w:rsidRDefault="00777A41">
            <w:pPr>
              <w:pStyle w:val="Table04Row"/>
            </w:pPr>
          </w:p>
        </w:tc>
      </w:tr>
      <w:tr w:rsidR="00777A41" w14:paraId="0DE5BDA5" w14:textId="77777777">
        <w:trPr>
          <w:cantSplit/>
          <w:jc w:val="center"/>
        </w:trPr>
        <w:tc>
          <w:tcPr>
            <w:tcW w:w="4253" w:type="dxa"/>
          </w:tcPr>
          <w:p w14:paraId="269B0A7A" w14:textId="77777777" w:rsidR="00777A41" w:rsidRDefault="008B1727">
            <w:pPr>
              <w:pStyle w:val="Table04Row"/>
            </w:pPr>
            <w:r>
              <w:t>Mandurah</w:t>
            </w:r>
          </w:p>
        </w:tc>
        <w:tc>
          <w:tcPr>
            <w:tcW w:w="1418" w:type="dxa"/>
          </w:tcPr>
          <w:p w14:paraId="24EDC057" w14:textId="77777777" w:rsidR="00777A41" w:rsidRDefault="008B1727">
            <w:pPr>
              <w:pStyle w:val="Table04Row"/>
            </w:pPr>
            <w:r>
              <w:t>5 Oct 1984</w:t>
            </w:r>
            <w:r>
              <w:br/>
              <w:t>p. 3215</w:t>
            </w:r>
          </w:p>
        </w:tc>
        <w:tc>
          <w:tcPr>
            <w:tcW w:w="4536" w:type="dxa"/>
          </w:tcPr>
          <w:p w14:paraId="4FF89129" w14:textId="77777777" w:rsidR="00777A41" w:rsidRDefault="00777A41">
            <w:pPr>
              <w:pStyle w:val="Table04Row"/>
            </w:pPr>
          </w:p>
        </w:tc>
      </w:tr>
      <w:tr w:rsidR="00777A41" w14:paraId="06973860" w14:textId="77777777">
        <w:trPr>
          <w:cantSplit/>
          <w:jc w:val="center"/>
        </w:trPr>
        <w:tc>
          <w:tcPr>
            <w:tcW w:w="4253" w:type="dxa"/>
          </w:tcPr>
          <w:p w14:paraId="41A91E0F" w14:textId="77777777" w:rsidR="00777A41" w:rsidRDefault="008B1727">
            <w:pPr>
              <w:pStyle w:val="Table04Row"/>
            </w:pPr>
            <w:r>
              <w:t>Two Rocks</w:t>
            </w:r>
          </w:p>
        </w:tc>
        <w:tc>
          <w:tcPr>
            <w:tcW w:w="1418" w:type="dxa"/>
          </w:tcPr>
          <w:p w14:paraId="0FF30B5B" w14:textId="77777777" w:rsidR="00777A41" w:rsidRDefault="008B1727">
            <w:pPr>
              <w:pStyle w:val="Table04Row"/>
            </w:pPr>
            <w:r>
              <w:t>7 Dec 1984</w:t>
            </w:r>
            <w:r>
              <w:br/>
              <w:t>p. 4017</w:t>
            </w:r>
          </w:p>
        </w:tc>
        <w:tc>
          <w:tcPr>
            <w:tcW w:w="4536" w:type="dxa"/>
          </w:tcPr>
          <w:p w14:paraId="7A0756BB" w14:textId="77777777" w:rsidR="00777A41" w:rsidRDefault="00777A41">
            <w:pPr>
              <w:pStyle w:val="Table04Row"/>
            </w:pPr>
          </w:p>
        </w:tc>
      </w:tr>
      <w:tr w:rsidR="00777A41" w14:paraId="32174F7D" w14:textId="77777777">
        <w:trPr>
          <w:cantSplit/>
          <w:jc w:val="center"/>
        </w:trPr>
        <w:tc>
          <w:tcPr>
            <w:tcW w:w="4253" w:type="dxa"/>
          </w:tcPr>
          <w:p w14:paraId="725A78D7" w14:textId="77777777" w:rsidR="00777A41" w:rsidRDefault="008B1727">
            <w:pPr>
              <w:pStyle w:val="Table04Row"/>
            </w:pPr>
            <w:r>
              <w:t>Ocean Reef Boat Harbour</w:t>
            </w:r>
          </w:p>
        </w:tc>
        <w:tc>
          <w:tcPr>
            <w:tcW w:w="1418" w:type="dxa"/>
          </w:tcPr>
          <w:p w14:paraId="13DAB244" w14:textId="77777777" w:rsidR="00777A41" w:rsidRDefault="008B1727">
            <w:pPr>
              <w:pStyle w:val="Table04Row"/>
            </w:pPr>
            <w:r>
              <w:t>25 Jan 1985</w:t>
            </w:r>
            <w:r>
              <w:br/>
              <w:t>p. 283</w:t>
            </w:r>
          </w:p>
        </w:tc>
        <w:tc>
          <w:tcPr>
            <w:tcW w:w="4536" w:type="dxa"/>
          </w:tcPr>
          <w:p w14:paraId="47F58C61" w14:textId="77777777" w:rsidR="00777A41" w:rsidRDefault="00777A41">
            <w:pPr>
              <w:pStyle w:val="Table04Row"/>
            </w:pPr>
          </w:p>
        </w:tc>
      </w:tr>
      <w:tr w:rsidR="00777A41" w14:paraId="57C817D6" w14:textId="77777777">
        <w:trPr>
          <w:cantSplit/>
          <w:jc w:val="center"/>
        </w:trPr>
        <w:tc>
          <w:tcPr>
            <w:tcW w:w="4253" w:type="dxa"/>
          </w:tcPr>
          <w:p w14:paraId="4351379D" w14:textId="77777777" w:rsidR="00777A41" w:rsidRDefault="008B1727">
            <w:pPr>
              <w:pStyle w:val="Table04Row"/>
            </w:pPr>
            <w:r>
              <w:t>Hopetoun</w:t>
            </w:r>
          </w:p>
        </w:tc>
        <w:tc>
          <w:tcPr>
            <w:tcW w:w="1418" w:type="dxa"/>
          </w:tcPr>
          <w:p w14:paraId="1DCF6DA2" w14:textId="77777777" w:rsidR="00777A41" w:rsidRDefault="008B1727">
            <w:pPr>
              <w:pStyle w:val="Table04Row"/>
            </w:pPr>
            <w:r>
              <w:t>17 May 1985</w:t>
            </w:r>
            <w:r>
              <w:br/>
              <w:t>p. 1674</w:t>
            </w:r>
          </w:p>
        </w:tc>
        <w:tc>
          <w:tcPr>
            <w:tcW w:w="4536" w:type="dxa"/>
          </w:tcPr>
          <w:p w14:paraId="39ADB366" w14:textId="77777777" w:rsidR="00777A41" w:rsidRDefault="00777A41">
            <w:pPr>
              <w:pStyle w:val="Table04Row"/>
            </w:pPr>
          </w:p>
        </w:tc>
      </w:tr>
      <w:tr w:rsidR="00777A41" w14:paraId="3D4EE5CD" w14:textId="77777777">
        <w:trPr>
          <w:cantSplit/>
          <w:jc w:val="center"/>
        </w:trPr>
        <w:tc>
          <w:tcPr>
            <w:tcW w:w="4253" w:type="dxa"/>
          </w:tcPr>
          <w:p w14:paraId="32474708" w14:textId="77777777" w:rsidR="00777A41" w:rsidRDefault="008B1727">
            <w:pPr>
              <w:pStyle w:val="Table04Row"/>
            </w:pPr>
            <w:r>
              <w:t>Hillarys Boat Harbour</w:t>
            </w:r>
          </w:p>
        </w:tc>
        <w:tc>
          <w:tcPr>
            <w:tcW w:w="1418" w:type="dxa"/>
          </w:tcPr>
          <w:p w14:paraId="737CD306" w14:textId="77777777" w:rsidR="00777A41" w:rsidRDefault="008B1727">
            <w:pPr>
              <w:pStyle w:val="Table04Row"/>
            </w:pPr>
            <w:r>
              <w:t>6 Sep 1985</w:t>
            </w:r>
            <w:r>
              <w:br/>
              <w:t>p. 3443</w:t>
            </w:r>
            <w:r>
              <w:br/>
              <w:t>(varied 22 Nov 1985 p. 4396; 6 Feb 1987 p. 290; 12 Aug 1988 p. 2696; 20 Oct 1998 p. 5775; 24 Dec 2020 p. 4790‑1)</w:t>
            </w:r>
          </w:p>
        </w:tc>
        <w:tc>
          <w:tcPr>
            <w:tcW w:w="4536" w:type="dxa"/>
          </w:tcPr>
          <w:p w14:paraId="16B87435" w14:textId="77777777" w:rsidR="00777A41" w:rsidRDefault="00777A41">
            <w:pPr>
              <w:pStyle w:val="Table04Row"/>
            </w:pPr>
          </w:p>
        </w:tc>
      </w:tr>
      <w:tr w:rsidR="00777A41" w14:paraId="690FD789" w14:textId="77777777">
        <w:trPr>
          <w:cantSplit/>
          <w:jc w:val="center"/>
        </w:trPr>
        <w:tc>
          <w:tcPr>
            <w:tcW w:w="4253" w:type="dxa"/>
          </w:tcPr>
          <w:p w14:paraId="16D2CD6E" w14:textId="77777777" w:rsidR="00777A41" w:rsidRDefault="008B1727">
            <w:pPr>
              <w:pStyle w:val="Table04Row"/>
            </w:pPr>
            <w:r>
              <w:t>Lands and Surveys Misc. Plan 1535</w:t>
            </w:r>
          </w:p>
        </w:tc>
        <w:tc>
          <w:tcPr>
            <w:tcW w:w="1418" w:type="dxa"/>
          </w:tcPr>
          <w:p w14:paraId="301FB447" w14:textId="77777777" w:rsidR="00777A41" w:rsidRDefault="008B1727">
            <w:pPr>
              <w:pStyle w:val="Table04Row"/>
            </w:pPr>
            <w:r>
              <w:t>20 Sep 1985</w:t>
            </w:r>
            <w:r>
              <w:br/>
              <w:t>p. 3737</w:t>
            </w:r>
          </w:p>
        </w:tc>
        <w:tc>
          <w:tcPr>
            <w:tcW w:w="4536" w:type="dxa"/>
          </w:tcPr>
          <w:p w14:paraId="4B53CDED" w14:textId="77777777" w:rsidR="00777A41" w:rsidRDefault="00777A41">
            <w:pPr>
              <w:pStyle w:val="Table04Row"/>
            </w:pPr>
          </w:p>
        </w:tc>
      </w:tr>
      <w:tr w:rsidR="00777A41" w14:paraId="50C41396" w14:textId="77777777">
        <w:trPr>
          <w:cantSplit/>
          <w:jc w:val="center"/>
        </w:trPr>
        <w:tc>
          <w:tcPr>
            <w:tcW w:w="4253" w:type="dxa"/>
          </w:tcPr>
          <w:p w14:paraId="1FCC85D4" w14:textId="77777777" w:rsidR="00777A41" w:rsidRDefault="008B1727">
            <w:pPr>
              <w:pStyle w:val="Table04Row"/>
            </w:pPr>
            <w:r>
              <w:t>Emu Point, Albany</w:t>
            </w:r>
          </w:p>
        </w:tc>
        <w:tc>
          <w:tcPr>
            <w:tcW w:w="1418" w:type="dxa"/>
          </w:tcPr>
          <w:p w14:paraId="0436CE71" w14:textId="77777777" w:rsidR="00777A41" w:rsidRDefault="008B1727">
            <w:pPr>
              <w:pStyle w:val="Table04Row"/>
            </w:pPr>
            <w:r>
              <w:t>11 Oct 1985</w:t>
            </w:r>
            <w:r>
              <w:br/>
              <w:t>p. 3945</w:t>
            </w:r>
          </w:p>
        </w:tc>
        <w:tc>
          <w:tcPr>
            <w:tcW w:w="4536" w:type="dxa"/>
          </w:tcPr>
          <w:p w14:paraId="459A6FE9" w14:textId="77777777" w:rsidR="00777A41" w:rsidRDefault="00777A41">
            <w:pPr>
              <w:pStyle w:val="Table04Row"/>
            </w:pPr>
          </w:p>
        </w:tc>
      </w:tr>
      <w:tr w:rsidR="00777A41" w14:paraId="6AB29FBE" w14:textId="77777777">
        <w:trPr>
          <w:cantSplit/>
          <w:jc w:val="center"/>
        </w:trPr>
        <w:tc>
          <w:tcPr>
            <w:tcW w:w="4253" w:type="dxa"/>
          </w:tcPr>
          <w:p w14:paraId="0D304872" w14:textId="77777777" w:rsidR="00777A41" w:rsidRDefault="008B1727">
            <w:pPr>
              <w:pStyle w:val="Table04Row"/>
            </w:pPr>
            <w:r>
              <w:t>Port Denison</w:t>
            </w:r>
          </w:p>
        </w:tc>
        <w:tc>
          <w:tcPr>
            <w:tcW w:w="1418" w:type="dxa"/>
          </w:tcPr>
          <w:p w14:paraId="105806EC" w14:textId="77777777" w:rsidR="00777A41" w:rsidRDefault="008B1727">
            <w:pPr>
              <w:pStyle w:val="Table04Row"/>
            </w:pPr>
            <w:r>
              <w:t>22 Nov 1985</w:t>
            </w:r>
            <w:r>
              <w:br/>
              <w:t>p. 4396</w:t>
            </w:r>
          </w:p>
        </w:tc>
        <w:tc>
          <w:tcPr>
            <w:tcW w:w="4536" w:type="dxa"/>
          </w:tcPr>
          <w:p w14:paraId="1C0E467B" w14:textId="77777777" w:rsidR="00777A41" w:rsidRDefault="00777A41">
            <w:pPr>
              <w:pStyle w:val="Table04Row"/>
            </w:pPr>
          </w:p>
        </w:tc>
      </w:tr>
      <w:tr w:rsidR="00777A41" w14:paraId="686B7BEB" w14:textId="77777777">
        <w:trPr>
          <w:cantSplit/>
          <w:jc w:val="center"/>
        </w:trPr>
        <w:tc>
          <w:tcPr>
            <w:tcW w:w="4253" w:type="dxa"/>
          </w:tcPr>
          <w:p w14:paraId="61A72BAA" w14:textId="77777777" w:rsidR="00777A41" w:rsidRDefault="008B1727">
            <w:pPr>
              <w:pStyle w:val="Table04Row"/>
            </w:pPr>
            <w:r>
              <w:t>Freshwater Point</w:t>
            </w:r>
          </w:p>
        </w:tc>
        <w:tc>
          <w:tcPr>
            <w:tcW w:w="1418" w:type="dxa"/>
          </w:tcPr>
          <w:p w14:paraId="65430B52" w14:textId="77777777" w:rsidR="00777A41" w:rsidRDefault="008B1727">
            <w:pPr>
              <w:pStyle w:val="Table04Row"/>
            </w:pPr>
            <w:r>
              <w:t>10 Jan 1986</w:t>
            </w:r>
            <w:r>
              <w:br/>
              <w:t>p. 83</w:t>
            </w:r>
          </w:p>
        </w:tc>
        <w:tc>
          <w:tcPr>
            <w:tcW w:w="4536" w:type="dxa"/>
          </w:tcPr>
          <w:p w14:paraId="58163E93" w14:textId="77777777" w:rsidR="00777A41" w:rsidRDefault="00777A41">
            <w:pPr>
              <w:pStyle w:val="Table04Row"/>
            </w:pPr>
          </w:p>
        </w:tc>
      </w:tr>
      <w:tr w:rsidR="00777A41" w14:paraId="12B89C08" w14:textId="77777777">
        <w:trPr>
          <w:cantSplit/>
          <w:jc w:val="center"/>
        </w:trPr>
        <w:tc>
          <w:tcPr>
            <w:tcW w:w="4253" w:type="dxa"/>
          </w:tcPr>
          <w:p w14:paraId="7E7DE37F" w14:textId="77777777" w:rsidR="00777A41" w:rsidRDefault="008B1727">
            <w:pPr>
              <w:pStyle w:val="Table04Row"/>
            </w:pPr>
            <w:r>
              <w:t>Maylands</w:t>
            </w:r>
          </w:p>
        </w:tc>
        <w:tc>
          <w:tcPr>
            <w:tcW w:w="1418" w:type="dxa"/>
          </w:tcPr>
          <w:p w14:paraId="3E8D8C61" w14:textId="77777777" w:rsidR="00777A41" w:rsidRDefault="008B1727">
            <w:pPr>
              <w:pStyle w:val="Table04Row"/>
            </w:pPr>
            <w:r>
              <w:t>14 Feb 1986</w:t>
            </w:r>
            <w:r>
              <w:br/>
              <w:t>p. 496</w:t>
            </w:r>
          </w:p>
        </w:tc>
        <w:tc>
          <w:tcPr>
            <w:tcW w:w="4536" w:type="dxa"/>
          </w:tcPr>
          <w:p w14:paraId="574F27D9" w14:textId="77777777" w:rsidR="00777A41" w:rsidRDefault="00777A41">
            <w:pPr>
              <w:pStyle w:val="Table04Row"/>
            </w:pPr>
          </w:p>
        </w:tc>
      </w:tr>
      <w:tr w:rsidR="00777A41" w14:paraId="2BCF0586" w14:textId="77777777">
        <w:trPr>
          <w:cantSplit/>
          <w:jc w:val="center"/>
        </w:trPr>
        <w:tc>
          <w:tcPr>
            <w:tcW w:w="4253" w:type="dxa"/>
          </w:tcPr>
          <w:p w14:paraId="4F469D79" w14:textId="77777777" w:rsidR="00777A41" w:rsidRDefault="008B1727">
            <w:pPr>
              <w:pStyle w:val="Table04Row"/>
            </w:pPr>
            <w:r>
              <w:t>Fremantle (Challenger Boat Harbour)</w:t>
            </w:r>
          </w:p>
        </w:tc>
        <w:tc>
          <w:tcPr>
            <w:tcW w:w="1418" w:type="dxa"/>
          </w:tcPr>
          <w:p w14:paraId="6313F822" w14:textId="77777777" w:rsidR="00777A41" w:rsidRDefault="008B1727">
            <w:pPr>
              <w:pStyle w:val="Table04Row"/>
            </w:pPr>
            <w:r>
              <w:t>26 Sep 1986</w:t>
            </w:r>
            <w:r>
              <w:br/>
              <w:t>p. 3677</w:t>
            </w:r>
          </w:p>
        </w:tc>
        <w:tc>
          <w:tcPr>
            <w:tcW w:w="4536" w:type="dxa"/>
          </w:tcPr>
          <w:p w14:paraId="10230DA4" w14:textId="77777777" w:rsidR="00777A41" w:rsidRDefault="00777A41">
            <w:pPr>
              <w:pStyle w:val="Table04Row"/>
            </w:pPr>
          </w:p>
        </w:tc>
      </w:tr>
      <w:tr w:rsidR="00777A41" w14:paraId="69F66610" w14:textId="77777777">
        <w:trPr>
          <w:cantSplit/>
          <w:jc w:val="center"/>
        </w:trPr>
        <w:tc>
          <w:tcPr>
            <w:tcW w:w="4253" w:type="dxa"/>
          </w:tcPr>
          <w:p w14:paraId="4013C151" w14:textId="77777777" w:rsidR="00777A41" w:rsidRDefault="008B1727">
            <w:pPr>
              <w:pStyle w:val="Table04Row"/>
            </w:pPr>
            <w:r>
              <w:t>Fremantle</w:t>
            </w:r>
          </w:p>
        </w:tc>
        <w:tc>
          <w:tcPr>
            <w:tcW w:w="1418" w:type="dxa"/>
          </w:tcPr>
          <w:p w14:paraId="50EC1FE2" w14:textId="77777777" w:rsidR="00777A41" w:rsidRDefault="008B1727">
            <w:pPr>
              <w:pStyle w:val="Table04Row"/>
            </w:pPr>
            <w:r>
              <w:t>9 Jan 1987</w:t>
            </w:r>
            <w:r>
              <w:br/>
              <w:t>p. 17</w:t>
            </w:r>
          </w:p>
        </w:tc>
        <w:tc>
          <w:tcPr>
            <w:tcW w:w="4536" w:type="dxa"/>
          </w:tcPr>
          <w:p w14:paraId="0D900AAE" w14:textId="77777777" w:rsidR="00777A41" w:rsidRDefault="00777A41">
            <w:pPr>
              <w:pStyle w:val="Table04Row"/>
            </w:pPr>
          </w:p>
        </w:tc>
      </w:tr>
      <w:tr w:rsidR="00777A41" w14:paraId="4CA1248C" w14:textId="77777777">
        <w:trPr>
          <w:cantSplit/>
          <w:jc w:val="center"/>
        </w:trPr>
        <w:tc>
          <w:tcPr>
            <w:tcW w:w="4253" w:type="dxa"/>
          </w:tcPr>
          <w:p w14:paraId="2CB65E23" w14:textId="77777777" w:rsidR="00777A41" w:rsidRDefault="008B1727">
            <w:pPr>
              <w:pStyle w:val="Table04Row"/>
            </w:pPr>
            <w:r>
              <w:t>Carnarvon</w:t>
            </w:r>
          </w:p>
        </w:tc>
        <w:tc>
          <w:tcPr>
            <w:tcW w:w="1418" w:type="dxa"/>
          </w:tcPr>
          <w:p w14:paraId="6B4634E3" w14:textId="77777777" w:rsidR="00777A41" w:rsidRDefault="008B1727">
            <w:pPr>
              <w:pStyle w:val="Table04Row"/>
            </w:pPr>
            <w:r>
              <w:t>9 Jan 1987</w:t>
            </w:r>
            <w:r>
              <w:br/>
              <w:t>p. 17</w:t>
            </w:r>
            <w:r>
              <w:br/>
              <w:t>(varied 2 Feb 1999 p. 351)</w:t>
            </w:r>
          </w:p>
        </w:tc>
        <w:tc>
          <w:tcPr>
            <w:tcW w:w="4536" w:type="dxa"/>
          </w:tcPr>
          <w:p w14:paraId="7F67CFF0" w14:textId="77777777" w:rsidR="00777A41" w:rsidRDefault="00777A41">
            <w:pPr>
              <w:pStyle w:val="Table04Row"/>
            </w:pPr>
          </w:p>
        </w:tc>
      </w:tr>
      <w:tr w:rsidR="00777A41" w14:paraId="64C0D7D5" w14:textId="77777777">
        <w:trPr>
          <w:cantSplit/>
          <w:jc w:val="center"/>
        </w:trPr>
        <w:tc>
          <w:tcPr>
            <w:tcW w:w="4253" w:type="dxa"/>
          </w:tcPr>
          <w:p w14:paraId="5D03DA29" w14:textId="77777777" w:rsidR="00777A41" w:rsidRDefault="008B1727">
            <w:pPr>
              <w:pStyle w:val="Table04Row"/>
            </w:pPr>
            <w:r>
              <w:t>Jurien</w:t>
            </w:r>
          </w:p>
        </w:tc>
        <w:tc>
          <w:tcPr>
            <w:tcW w:w="1418" w:type="dxa"/>
          </w:tcPr>
          <w:p w14:paraId="77D545C9" w14:textId="77777777" w:rsidR="00777A41" w:rsidRDefault="008B1727">
            <w:pPr>
              <w:pStyle w:val="Table04Row"/>
            </w:pPr>
            <w:r>
              <w:t>9 Jan 1987</w:t>
            </w:r>
            <w:r>
              <w:br/>
              <w:t>p. 17‑18</w:t>
            </w:r>
            <w:r>
              <w:br/>
              <w:t>(varied 4 Apr 2008 p. 1299)</w:t>
            </w:r>
          </w:p>
        </w:tc>
        <w:tc>
          <w:tcPr>
            <w:tcW w:w="4536" w:type="dxa"/>
          </w:tcPr>
          <w:p w14:paraId="4BE329A1" w14:textId="77777777" w:rsidR="00777A41" w:rsidRDefault="00777A41">
            <w:pPr>
              <w:pStyle w:val="Table04Row"/>
            </w:pPr>
          </w:p>
        </w:tc>
      </w:tr>
      <w:tr w:rsidR="00777A41" w14:paraId="59514D60" w14:textId="77777777">
        <w:trPr>
          <w:cantSplit/>
          <w:jc w:val="center"/>
        </w:trPr>
        <w:tc>
          <w:tcPr>
            <w:tcW w:w="4253" w:type="dxa"/>
          </w:tcPr>
          <w:p w14:paraId="5524F81E" w14:textId="77777777" w:rsidR="00777A41" w:rsidRDefault="008B1727">
            <w:pPr>
              <w:pStyle w:val="Table04Row"/>
            </w:pPr>
            <w:r>
              <w:t>Port Denison mooring control area</w:t>
            </w:r>
          </w:p>
        </w:tc>
        <w:tc>
          <w:tcPr>
            <w:tcW w:w="1418" w:type="dxa"/>
          </w:tcPr>
          <w:p w14:paraId="064F8CC4" w14:textId="77777777" w:rsidR="00777A41" w:rsidRDefault="008B1727">
            <w:pPr>
              <w:pStyle w:val="Table04Row"/>
            </w:pPr>
            <w:r>
              <w:t>28 Aug 1987</w:t>
            </w:r>
            <w:r>
              <w:br/>
              <w:t>p. 3434</w:t>
            </w:r>
          </w:p>
        </w:tc>
        <w:tc>
          <w:tcPr>
            <w:tcW w:w="4536" w:type="dxa"/>
          </w:tcPr>
          <w:p w14:paraId="34D7E3F7" w14:textId="77777777" w:rsidR="00777A41" w:rsidRDefault="00777A41">
            <w:pPr>
              <w:pStyle w:val="Table04Row"/>
            </w:pPr>
          </w:p>
        </w:tc>
      </w:tr>
      <w:tr w:rsidR="00777A41" w14:paraId="53B05478" w14:textId="77777777">
        <w:trPr>
          <w:cantSplit/>
          <w:jc w:val="center"/>
        </w:trPr>
        <w:tc>
          <w:tcPr>
            <w:tcW w:w="4253" w:type="dxa"/>
          </w:tcPr>
          <w:p w14:paraId="1F124321" w14:textId="77777777" w:rsidR="00777A41" w:rsidRDefault="008B1727">
            <w:pPr>
              <w:pStyle w:val="Table04Row"/>
            </w:pPr>
            <w:r>
              <w:t>Esperance, De Witt and Plantagenet</w:t>
            </w:r>
          </w:p>
        </w:tc>
        <w:tc>
          <w:tcPr>
            <w:tcW w:w="1418" w:type="dxa"/>
          </w:tcPr>
          <w:p w14:paraId="1AA60801" w14:textId="77777777" w:rsidR="00777A41" w:rsidRDefault="008B1727">
            <w:pPr>
              <w:pStyle w:val="Table04Row"/>
            </w:pPr>
            <w:r>
              <w:t>15 Jan 1988</w:t>
            </w:r>
            <w:r>
              <w:br/>
              <w:t>p. 68</w:t>
            </w:r>
            <w:r>
              <w:br/>
              <w:t>(varied 15 Jan 1993 p. 169)</w:t>
            </w:r>
          </w:p>
        </w:tc>
        <w:tc>
          <w:tcPr>
            <w:tcW w:w="4536" w:type="dxa"/>
          </w:tcPr>
          <w:p w14:paraId="6E8DDEFC" w14:textId="77777777" w:rsidR="00777A41" w:rsidRDefault="00777A41">
            <w:pPr>
              <w:pStyle w:val="Table04Row"/>
            </w:pPr>
          </w:p>
        </w:tc>
      </w:tr>
      <w:tr w:rsidR="00777A41" w14:paraId="2EC447DB" w14:textId="77777777">
        <w:trPr>
          <w:cantSplit/>
          <w:jc w:val="center"/>
        </w:trPr>
        <w:tc>
          <w:tcPr>
            <w:tcW w:w="4253" w:type="dxa"/>
          </w:tcPr>
          <w:p w14:paraId="2EA5613A" w14:textId="77777777" w:rsidR="00777A41" w:rsidRDefault="008B1727">
            <w:pPr>
              <w:pStyle w:val="Table04Row"/>
            </w:pPr>
            <w:r>
              <w:t>Lancelin</w:t>
            </w:r>
          </w:p>
        </w:tc>
        <w:tc>
          <w:tcPr>
            <w:tcW w:w="1418" w:type="dxa"/>
          </w:tcPr>
          <w:p w14:paraId="198FBB8D" w14:textId="77777777" w:rsidR="00777A41" w:rsidRDefault="008B1727">
            <w:pPr>
              <w:pStyle w:val="Table04Row"/>
            </w:pPr>
            <w:r>
              <w:t>24 Jun 1988</w:t>
            </w:r>
            <w:r>
              <w:br/>
              <w:t>p. 1996</w:t>
            </w:r>
            <w:r>
              <w:br/>
              <w:t>(varied 24 Mar 1995 p. 1091)</w:t>
            </w:r>
          </w:p>
        </w:tc>
        <w:tc>
          <w:tcPr>
            <w:tcW w:w="4536" w:type="dxa"/>
          </w:tcPr>
          <w:p w14:paraId="3A1ABCA8" w14:textId="77777777" w:rsidR="00777A41" w:rsidRDefault="00777A41">
            <w:pPr>
              <w:pStyle w:val="Table04Row"/>
            </w:pPr>
          </w:p>
        </w:tc>
      </w:tr>
      <w:tr w:rsidR="00777A41" w14:paraId="30F80484" w14:textId="77777777">
        <w:trPr>
          <w:cantSplit/>
          <w:jc w:val="center"/>
        </w:trPr>
        <w:tc>
          <w:tcPr>
            <w:tcW w:w="4253" w:type="dxa"/>
          </w:tcPr>
          <w:p w14:paraId="3B0579B2" w14:textId="77777777" w:rsidR="00777A41" w:rsidRDefault="008B1727">
            <w:pPr>
              <w:pStyle w:val="Table04Row"/>
            </w:pPr>
            <w:r>
              <w:t>Department of Marine and Harbours Plan No. 388‑1‑1 (Geraldton Marina)</w:t>
            </w:r>
          </w:p>
        </w:tc>
        <w:tc>
          <w:tcPr>
            <w:tcW w:w="1418" w:type="dxa"/>
          </w:tcPr>
          <w:p w14:paraId="5C1A7309" w14:textId="77777777" w:rsidR="00777A41" w:rsidRDefault="008B1727">
            <w:pPr>
              <w:pStyle w:val="Table04Row"/>
            </w:pPr>
            <w:r>
              <w:t>13 Jan 1989</w:t>
            </w:r>
            <w:r>
              <w:br/>
              <w:t>p. 61</w:t>
            </w:r>
          </w:p>
        </w:tc>
        <w:tc>
          <w:tcPr>
            <w:tcW w:w="4536" w:type="dxa"/>
          </w:tcPr>
          <w:p w14:paraId="7DBC0425" w14:textId="77777777" w:rsidR="00777A41" w:rsidRDefault="00777A41">
            <w:pPr>
              <w:pStyle w:val="Table04Row"/>
            </w:pPr>
          </w:p>
        </w:tc>
      </w:tr>
      <w:tr w:rsidR="00777A41" w14:paraId="509E1664" w14:textId="77777777">
        <w:trPr>
          <w:cantSplit/>
          <w:jc w:val="center"/>
        </w:trPr>
        <w:tc>
          <w:tcPr>
            <w:tcW w:w="4253" w:type="dxa"/>
          </w:tcPr>
          <w:p w14:paraId="35D20635" w14:textId="77777777" w:rsidR="00777A41" w:rsidRDefault="008B1727">
            <w:pPr>
              <w:pStyle w:val="Table04Row"/>
            </w:pPr>
            <w:r>
              <w:t>Cervantes</w:t>
            </w:r>
          </w:p>
        </w:tc>
        <w:tc>
          <w:tcPr>
            <w:tcW w:w="1418" w:type="dxa"/>
          </w:tcPr>
          <w:p w14:paraId="5544F951" w14:textId="77777777" w:rsidR="00777A41" w:rsidRDefault="008B1727">
            <w:pPr>
              <w:pStyle w:val="Table04Row"/>
            </w:pPr>
            <w:r>
              <w:t>31 Mar 1989</w:t>
            </w:r>
            <w:r>
              <w:br/>
              <w:t>p. 835</w:t>
            </w:r>
          </w:p>
        </w:tc>
        <w:tc>
          <w:tcPr>
            <w:tcW w:w="4536" w:type="dxa"/>
          </w:tcPr>
          <w:p w14:paraId="521D7F00" w14:textId="77777777" w:rsidR="00777A41" w:rsidRDefault="00777A41">
            <w:pPr>
              <w:pStyle w:val="Table04Row"/>
            </w:pPr>
          </w:p>
        </w:tc>
      </w:tr>
      <w:tr w:rsidR="00777A41" w14:paraId="04A91C0F" w14:textId="77777777">
        <w:trPr>
          <w:cantSplit/>
          <w:jc w:val="center"/>
        </w:trPr>
        <w:tc>
          <w:tcPr>
            <w:tcW w:w="4253" w:type="dxa"/>
          </w:tcPr>
          <w:p w14:paraId="5BCDC9AD" w14:textId="77777777" w:rsidR="00777A41" w:rsidRDefault="008B1727">
            <w:pPr>
              <w:pStyle w:val="Table04Row"/>
            </w:pPr>
            <w:r>
              <w:t>Cockburn Sound</w:t>
            </w:r>
          </w:p>
        </w:tc>
        <w:tc>
          <w:tcPr>
            <w:tcW w:w="1418" w:type="dxa"/>
          </w:tcPr>
          <w:p w14:paraId="00BED967" w14:textId="77777777" w:rsidR="00777A41" w:rsidRDefault="008B1727">
            <w:pPr>
              <w:pStyle w:val="Table04Row"/>
            </w:pPr>
            <w:r>
              <w:t>6 Jul 1990</w:t>
            </w:r>
            <w:r>
              <w:br/>
              <w:t>p. 3263</w:t>
            </w:r>
          </w:p>
        </w:tc>
        <w:tc>
          <w:tcPr>
            <w:tcW w:w="4536" w:type="dxa"/>
          </w:tcPr>
          <w:p w14:paraId="34A6F8F2" w14:textId="77777777" w:rsidR="00777A41" w:rsidRDefault="00777A41">
            <w:pPr>
              <w:pStyle w:val="Table04Row"/>
            </w:pPr>
          </w:p>
        </w:tc>
      </w:tr>
      <w:tr w:rsidR="00777A41" w14:paraId="0C79EFE4" w14:textId="77777777">
        <w:trPr>
          <w:cantSplit/>
          <w:jc w:val="center"/>
        </w:trPr>
        <w:tc>
          <w:tcPr>
            <w:tcW w:w="4253" w:type="dxa"/>
          </w:tcPr>
          <w:p w14:paraId="66A616A5" w14:textId="77777777" w:rsidR="00777A41" w:rsidRDefault="008B1727">
            <w:pPr>
              <w:pStyle w:val="Table04Row"/>
            </w:pPr>
            <w:r>
              <w:t>Lots 897, 898 &amp; 899 on Plan No. 647‑06‑01</w:t>
            </w:r>
          </w:p>
        </w:tc>
        <w:tc>
          <w:tcPr>
            <w:tcW w:w="1418" w:type="dxa"/>
          </w:tcPr>
          <w:p w14:paraId="0CBF9A10" w14:textId="77777777" w:rsidR="00777A41" w:rsidRDefault="008B1727">
            <w:pPr>
              <w:pStyle w:val="Table04Row"/>
            </w:pPr>
            <w:r>
              <w:t>28 Nov 2006</w:t>
            </w:r>
            <w:r>
              <w:br/>
              <w:t>p. 4889</w:t>
            </w:r>
          </w:p>
        </w:tc>
        <w:tc>
          <w:tcPr>
            <w:tcW w:w="4536" w:type="dxa"/>
          </w:tcPr>
          <w:p w14:paraId="2D861900" w14:textId="77777777" w:rsidR="00777A41" w:rsidRDefault="00777A41">
            <w:pPr>
              <w:pStyle w:val="Table04Row"/>
            </w:pPr>
          </w:p>
        </w:tc>
      </w:tr>
      <w:tr w:rsidR="00777A41" w14:paraId="2A249465" w14:textId="77777777">
        <w:trPr>
          <w:cantSplit/>
          <w:jc w:val="center"/>
        </w:trPr>
        <w:tc>
          <w:tcPr>
            <w:tcW w:w="4253" w:type="dxa"/>
          </w:tcPr>
          <w:p w14:paraId="3CF4BDF8" w14:textId="77777777" w:rsidR="00777A41" w:rsidRDefault="008B1727">
            <w:pPr>
              <w:pStyle w:val="Table04Row"/>
            </w:pPr>
            <w:r>
              <w:t>Bremer Bay Lots 797 &amp; 799</w:t>
            </w:r>
          </w:p>
        </w:tc>
        <w:tc>
          <w:tcPr>
            <w:tcW w:w="1418" w:type="dxa"/>
          </w:tcPr>
          <w:p w14:paraId="14289928" w14:textId="77777777" w:rsidR="00777A41" w:rsidRDefault="008B1727">
            <w:pPr>
              <w:pStyle w:val="Table04Row"/>
            </w:pPr>
            <w:r>
              <w:t>7 Sep 2007</w:t>
            </w:r>
            <w:r>
              <w:br/>
              <w:t>p. 4557</w:t>
            </w:r>
          </w:p>
        </w:tc>
        <w:tc>
          <w:tcPr>
            <w:tcW w:w="4536" w:type="dxa"/>
          </w:tcPr>
          <w:p w14:paraId="748840A3" w14:textId="77777777" w:rsidR="00777A41" w:rsidRDefault="00777A41">
            <w:pPr>
              <w:pStyle w:val="Table04Row"/>
            </w:pPr>
          </w:p>
        </w:tc>
      </w:tr>
      <w:tr w:rsidR="00777A41" w14:paraId="125F4304" w14:textId="77777777">
        <w:trPr>
          <w:cantSplit/>
          <w:jc w:val="center"/>
        </w:trPr>
        <w:tc>
          <w:tcPr>
            <w:tcW w:w="4253" w:type="dxa"/>
          </w:tcPr>
          <w:p w14:paraId="585D9ED0" w14:textId="77777777" w:rsidR="00777A41" w:rsidRDefault="008B1727">
            <w:pPr>
              <w:pStyle w:val="Table04Row"/>
            </w:pPr>
            <w:r>
              <w:t>Woodman Point (Deposited plans 219648 &amp; 56133)</w:t>
            </w:r>
          </w:p>
        </w:tc>
        <w:tc>
          <w:tcPr>
            <w:tcW w:w="1418" w:type="dxa"/>
          </w:tcPr>
          <w:p w14:paraId="1AA26D47" w14:textId="77777777" w:rsidR="00777A41" w:rsidRDefault="008B1727">
            <w:pPr>
              <w:pStyle w:val="Table04Row"/>
            </w:pPr>
            <w:r>
              <w:t>19 Feb 2008</w:t>
            </w:r>
            <w:r>
              <w:br/>
              <w:t>p. 605</w:t>
            </w:r>
          </w:p>
        </w:tc>
        <w:tc>
          <w:tcPr>
            <w:tcW w:w="4536" w:type="dxa"/>
          </w:tcPr>
          <w:p w14:paraId="6446FCDB" w14:textId="77777777" w:rsidR="00777A41" w:rsidRDefault="00777A41">
            <w:pPr>
              <w:pStyle w:val="Table04Row"/>
            </w:pPr>
          </w:p>
        </w:tc>
      </w:tr>
      <w:tr w:rsidR="00777A41" w14:paraId="227CF92B" w14:textId="77777777">
        <w:trPr>
          <w:cantSplit/>
          <w:jc w:val="center"/>
        </w:trPr>
        <w:tc>
          <w:tcPr>
            <w:tcW w:w="4253" w:type="dxa"/>
          </w:tcPr>
          <w:p w14:paraId="6B9AA1AE" w14:textId="77777777" w:rsidR="00777A41" w:rsidRDefault="008B1727">
            <w:pPr>
              <w:pStyle w:val="Table04Row"/>
            </w:pPr>
            <w:r>
              <w:t>Augusta, Balla Balla, Carnarvon, Derby, Green Head, Jurien, Lancelin, Mauds Landing, Point Cloates, Port Gregory, Wyndham, Yampi Sound Port Areas &amp; Port Denison Boat Harbour</w:t>
            </w:r>
          </w:p>
        </w:tc>
        <w:tc>
          <w:tcPr>
            <w:tcW w:w="1418" w:type="dxa"/>
          </w:tcPr>
          <w:p w14:paraId="26397704" w14:textId="77777777" w:rsidR="00777A41" w:rsidRDefault="008B1727">
            <w:pPr>
              <w:pStyle w:val="Table04Row"/>
            </w:pPr>
            <w:r>
              <w:t>26 May 2009</w:t>
            </w:r>
            <w:r>
              <w:br/>
              <w:t>p. 1804‑6</w:t>
            </w:r>
            <w:r>
              <w:br/>
              <w:t>(varied 15 Jul 2011 p. 2953; 8 May 2012 p. 1887; 23 Apr 2013 p. 1589; 17 Jul 2015 p. 2882; 3 Oct 2017 p. 5035)</w:t>
            </w:r>
          </w:p>
        </w:tc>
        <w:tc>
          <w:tcPr>
            <w:tcW w:w="4536" w:type="dxa"/>
          </w:tcPr>
          <w:p w14:paraId="05979006" w14:textId="77777777" w:rsidR="00777A41" w:rsidRDefault="00777A41">
            <w:pPr>
              <w:pStyle w:val="Table04Row"/>
            </w:pPr>
          </w:p>
        </w:tc>
      </w:tr>
      <w:tr w:rsidR="00777A41" w14:paraId="2F5FCE3D" w14:textId="77777777">
        <w:trPr>
          <w:cantSplit/>
          <w:jc w:val="center"/>
        </w:trPr>
        <w:tc>
          <w:tcPr>
            <w:tcW w:w="4253" w:type="dxa"/>
          </w:tcPr>
          <w:p w14:paraId="2F6FA8EF" w14:textId="77777777" w:rsidR="00777A41" w:rsidRDefault="008B1727">
            <w:pPr>
              <w:pStyle w:val="Table04Row"/>
            </w:pPr>
            <w:r>
              <w:t>Mindarie Keys Marina</w:t>
            </w:r>
          </w:p>
        </w:tc>
        <w:tc>
          <w:tcPr>
            <w:tcW w:w="1418" w:type="dxa"/>
          </w:tcPr>
          <w:p w14:paraId="69B0A925" w14:textId="77777777" w:rsidR="00777A41" w:rsidRDefault="008B1727">
            <w:pPr>
              <w:pStyle w:val="Table04Row"/>
            </w:pPr>
            <w:r>
              <w:t>16 Oct 2009</w:t>
            </w:r>
            <w:r>
              <w:br/>
              <w:t>p. 4067</w:t>
            </w:r>
          </w:p>
        </w:tc>
        <w:tc>
          <w:tcPr>
            <w:tcW w:w="4536" w:type="dxa"/>
          </w:tcPr>
          <w:p w14:paraId="3955E5DB" w14:textId="77777777" w:rsidR="00777A41" w:rsidRDefault="00777A41">
            <w:pPr>
              <w:pStyle w:val="Table04Row"/>
            </w:pPr>
          </w:p>
        </w:tc>
      </w:tr>
      <w:tr w:rsidR="00777A41" w14:paraId="4A45473B" w14:textId="77777777">
        <w:trPr>
          <w:cantSplit/>
          <w:jc w:val="center"/>
        </w:trPr>
        <w:tc>
          <w:tcPr>
            <w:tcW w:w="4253" w:type="dxa"/>
          </w:tcPr>
          <w:p w14:paraId="0977BF2C" w14:textId="77777777" w:rsidR="00777A41" w:rsidRDefault="008B1727">
            <w:pPr>
              <w:pStyle w:val="Table04Row"/>
            </w:pPr>
            <w:r>
              <w:t>Port Bouvard Marina</w:t>
            </w:r>
          </w:p>
        </w:tc>
        <w:tc>
          <w:tcPr>
            <w:tcW w:w="1418" w:type="dxa"/>
          </w:tcPr>
          <w:p w14:paraId="51EDB9A0" w14:textId="77777777" w:rsidR="00777A41" w:rsidRDefault="008B1727">
            <w:pPr>
              <w:pStyle w:val="Table04Row"/>
            </w:pPr>
            <w:r>
              <w:t>16 Oct 2009</w:t>
            </w:r>
            <w:r>
              <w:br/>
              <w:t>p. 4067‑8</w:t>
            </w:r>
          </w:p>
        </w:tc>
        <w:tc>
          <w:tcPr>
            <w:tcW w:w="4536" w:type="dxa"/>
          </w:tcPr>
          <w:p w14:paraId="27F70345" w14:textId="77777777" w:rsidR="00777A41" w:rsidRDefault="00777A41">
            <w:pPr>
              <w:pStyle w:val="Table04Row"/>
            </w:pPr>
          </w:p>
        </w:tc>
      </w:tr>
      <w:tr w:rsidR="00777A41" w14:paraId="182AC8C9" w14:textId="77777777">
        <w:trPr>
          <w:cantSplit/>
          <w:jc w:val="center"/>
        </w:trPr>
        <w:tc>
          <w:tcPr>
            <w:tcW w:w="4253" w:type="dxa"/>
          </w:tcPr>
          <w:p w14:paraId="5ECA821E" w14:textId="77777777" w:rsidR="00777A41" w:rsidRDefault="008B1727">
            <w:pPr>
              <w:pStyle w:val="Table04Row"/>
            </w:pPr>
            <w:r>
              <w:t>Jervoise Bay Boat Harbour (2010)</w:t>
            </w:r>
          </w:p>
        </w:tc>
        <w:tc>
          <w:tcPr>
            <w:tcW w:w="1418" w:type="dxa"/>
          </w:tcPr>
          <w:p w14:paraId="19EE9104" w14:textId="77777777" w:rsidR="00777A41" w:rsidRDefault="008B1727">
            <w:pPr>
              <w:pStyle w:val="Table04Row"/>
            </w:pPr>
            <w:r>
              <w:t>12 Feb 2010</w:t>
            </w:r>
            <w:r>
              <w:br/>
              <w:t>p. 583</w:t>
            </w:r>
          </w:p>
        </w:tc>
        <w:tc>
          <w:tcPr>
            <w:tcW w:w="4536" w:type="dxa"/>
          </w:tcPr>
          <w:p w14:paraId="703E114E" w14:textId="77777777" w:rsidR="00777A41" w:rsidRDefault="00777A41">
            <w:pPr>
              <w:pStyle w:val="Table04Row"/>
            </w:pPr>
          </w:p>
        </w:tc>
      </w:tr>
      <w:tr w:rsidR="00777A41" w14:paraId="5B45498E" w14:textId="77777777">
        <w:trPr>
          <w:cantSplit/>
          <w:jc w:val="center"/>
        </w:trPr>
        <w:tc>
          <w:tcPr>
            <w:tcW w:w="4253" w:type="dxa"/>
          </w:tcPr>
          <w:p w14:paraId="3C658CC7" w14:textId="77777777" w:rsidR="00777A41" w:rsidRDefault="008B1727">
            <w:pPr>
              <w:pStyle w:val="Table04Row"/>
            </w:pPr>
            <w:r>
              <w:t>Geraldton (Lot 508 on Deposited Plan 57802 Version 2)</w:t>
            </w:r>
          </w:p>
        </w:tc>
        <w:tc>
          <w:tcPr>
            <w:tcW w:w="1418" w:type="dxa"/>
          </w:tcPr>
          <w:p w14:paraId="1ED68C41" w14:textId="77777777" w:rsidR="00777A41" w:rsidRDefault="008B1727">
            <w:pPr>
              <w:pStyle w:val="Table04Row"/>
            </w:pPr>
            <w:r>
              <w:t>16 Mar 2010</w:t>
            </w:r>
            <w:r>
              <w:br/>
              <w:t>p. 977</w:t>
            </w:r>
          </w:p>
        </w:tc>
        <w:tc>
          <w:tcPr>
            <w:tcW w:w="4536" w:type="dxa"/>
          </w:tcPr>
          <w:p w14:paraId="27CF6AEA" w14:textId="77777777" w:rsidR="00777A41" w:rsidRDefault="00777A41">
            <w:pPr>
              <w:pStyle w:val="Table04Row"/>
            </w:pPr>
          </w:p>
        </w:tc>
      </w:tr>
      <w:tr w:rsidR="00777A41" w14:paraId="40813C10" w14:textId="77777777">
        <w:trPr>
          <w:cantSplit/>
          <w:jc w:val="center"/>
        </w:trPr>
        <w:tc>
          <w:tcPr>
            <w:tcW w:w="4253" w:type="dxa"/>
          </w:tcPr>
          <w:p w14:paraId="0C23AF6B" w14:textId="77777777" w:rsidR="00777A41" w:rsidRDefault="008B1727">
            <w:pPr>
              <w:pStyle w:val="Table04Row"/>
            </w:pPr>
            <w:r>
              <w:t>Mangles Bay Marina</w:t>
            </w:r>
          </w:p>
        </w:tc>
        <w:tc>
          <w:tcPr>
            <w:tcW w:w="1418" w:type="dxa"/>
          </w:tcPr>
          <w:p w14:paraId="500D65C0" w14:textId="77777777" w:rsidR="00777A41" w:rsidRDefault="008B1727">
            <w:pPr>
              <w:pStyle w:val="Table04Row"/>
            </w:pPr>
            <w:r>
              <w:t>4 Jun 2010</w:t>
            </w:r>
            <w:r>
              <w:br/>
              <w:t>p. 2471</w:t>
            </w:r>
          </w:p>
        </w:tc>
        <w:tc>
          <w:tcPr>
            <w:tcW w:w="4536" w:type="dxa"/>
          </w:tcPr>
          <w:p w14:paraId="2D055456" w14:textId="77777777" w:rsidR="00777A41" w:rsidRDefault="008B1727">
            <w:pPr>
              <w:pStyle w:val="Table04Row"/>
            </w:pPr>
            <w:r>
              <w:t>4 Jun 2010</w:t>
            </w:r>
          </w:p>
        </w:tc>
      </w:tr>
      <w:tr w:rsidR="00777A41" w14:paraId="3411861F" w14:textId="77777777">
        <w:trPr>
          <w:cantSplit/>
          <w:jc w:val="center"/>
        </w:trPr>
        <w:tc>
          <w:tcPr>
            <w:tcW w:w="4253" w:type="dxa"/>
          </w:tcPr>
          <w:p w14:paraId="38E9FCF7" w14:textId="77777777" w:rsidR="00777A41" w:rsidRDefault="008B1727">
            <w:pPr>
              <w:pStyle w:val="Table04Row"/>
            </w:pPr>
            <w:r>
              <w:t>Bandy Creek Boat Harbour</w:t>
            </w:r>
          </w:p>
        </w:tc>
        <w:tc>
          <w:tcPr>
            <w:tcW w:w="1418" w:type="dxa"/>
          </w:tcPr>
          <w:p w14:paraId="039A70B1" w14:textId="77777777" w:rsidR="00777A41" w:rsidRDefault="008B1727">
            <w:pPr>
              <w:pStyle w:val="Table04Row"/>
            </w:pPr>
            <w:r>
              <w:t>4 Jun 2010</w:t>
            </w:r>
            <w:r>
              <w:br/>
              <w:t>p. 2472</w:t>
            </w:r>
          </w:p>
        </w:tc>
        <w:tc>
          <w:tcPr>
            <w:tcW w:w="4536" w:type="dxa"/>
          </w:tcPr>
          <w:p w14:paraId="56E1EB6D" w14:textId="77777777" w:rsidR="00777A41" w:rsidRDefault="008B1727">
            <w:pPr>
              <w:pStyle w:val="Table04Row"/>
            </w:pPr>
            <w:r>
              <w:t>4 Jun 2010</w:t>
            </w:r>
          </w:p>
        </w:tc>
      </w:tr>
      <w:tr w:rsidR="00777A41" w14:paraId="593B462D" w14:textId="77777777">
        <w:trPr>
          <w:cantSplit/>
          <w:jc w:val="center"/>
        </w:trPr>
        <w:tc>
          <w:tcPr>
            <w:tcW w:w="4253" w:type="dxa"/>
          </w:tcPr>
          <w:p w14:paraId="1F531EB8" w14:textId="77777777" w:rsidR="00777A41" w:rsidRDefault="008B1727">
            <w:pPr>
              <w:pStyle w:val="Table04Row"/>
            </w:pPr>
            <w:r>
              <w:t>Exmouth (Reserve 50396)</w:t>
            </w:r>
          </w:p>
        </w:tc>
        <w:tc>
          <w:tcPr>
            <w:tcW w:w="1418" w:type="dxa"/>
          </w:tcPr>
          <w:p w14:paraId="52CE28F2" w14:textId="77777777" w:rsidR="00777A41" w:rsidRDefault="008B1727">
            <w:pPr>
              <w:pStyle w:val="Table04Row"/>
            </w:pPr>
            <w:r>
              <w:t>29 Oct 2010</w:t>
            </w:r>
            <w:r>
              <w:br/>
              <w:t>p. 5330</w:t>
            </w:r>
          </w:p>
        </w:tc>
        <w:tc>
          <w:tcPr>
            <w:tcW w:w="4536" w:type="dxa"/>
          </w:tcPr>
          <w:p w14:paraId="4A05BD48" w14:textId="77777777" w:rsidR="00777A41" w:rsidRDefault="008B1727">
            <w:pPr>
              <w:pStyle w:val="Table04Row"/>
            </w:pPr>
            <w:r>
              <w:t>29 Oct 2010</w:t>
            </w:r>
          </w:p>
        </w:tc>
      </w:tr>
      <w:tr w:rsidR="00777A41" w14:paraId="01EC354F" w14:textId="77777777">
        <w:trPr>
          <w:cantSplit/>
          <w:jc w:val="center"/>
        </w:trPr>
        <w:tc>
          <w:tcPr>
            <w:tcW w:w="4253" w:type="dxa"/>
          </w:tcPr>
          <w:p w14:paraId="52001014" w14:textId="77777777" w:rsidR="00777A41" w:rsidRDefault="008B1727">
            <w:pPr>
              <w:pStyle w:val="Table04Row"/>
            </w:pPr>
            <w:r>
              <w:t>Dawesville Channel (Reserves 49797 &amp; 49800)</w:t>
            </w:r>
          </w:p>
        </w:tc>
        <w:tc>
          <w:tcPr>
            <w:tcW w:w="1418" w:type="dxa"/>
          </w:tcPr>
          <w:p w14:paraId="6775A009" w14:textId="77777777" w:rsidR="00777A41" w:rsidRDefault="008B1727">
            <w:pPr>
              <w:pStyle w:val="Table04Row"/>
            </w:pPr>
            <w:r>
              <w:t>23 Nov 2010</w:t>
            </w:r>
            <w:r>
              <w:br/>
              <w:t>p. 5851</w:t>
            </w:r>
          </w:p>
        </w:tc>
        <w:tc>
          <w:tcPr>
            <w:tcW w:w="4536" w:type="dxa"/>
          </w:tcPr>
          <w:p w14:paraId="26897221" w14:textId="77777777" w:rsidR="00777A41" w:rsidRDefault="008B1727">
            <w:pPr>
              <w:pStyle w:val="Table04Row"/>
            </w:pPr>
            <w:r>
              <w:t>23 Nov 2010</w:t>
            </w:r>
          </w:p>
        </w:tc>
      </w:tr>
      <w:tr w:rsidR="00777A41" w14:paraId="1561217E" w14:textId="77777777">
        <w:trPr>
          <w:cantSplit/>
          <w:jc w:val="center"/>
        </w:trPr>
        <w:tc>
          <w:tcPr>
            <w:tcW w:w="4253" w:type="dxa"/>
          </w:tcPr>
          <w:p w14:paraId="5DC5B897" w14:textId="77777777" w:rsidR="00777A41" w:rsidRDefault="008B1727">
            <w:pPr>
              <w:pStyle w:val="Table04Row"/>
            </w:pPr>
            <w:r>
              <w:t>Barrow Island Port Area, Port Walcott Port Area and Fremantle Boat Harbour</w:t>
            </w:r>
          </w:p>
        </w:tc>
        <w:tc>
          <w:tcPr>
            <w:tcW w:w="1418" w:type="dxa"/>
          </w:tcPr>
          <w:p w14:paraId="05476F19" w14:textId="77777777" w:rsidR="00777A41" w:rsidRDefault="008B1727">
            <w:pPr>
              <w:pStyle w:val="Table04Row"/>
            </w:pPr>
            <w:r>
              <w:t>24 Dec 2010</w:t>
            </w:r>
            <w:r>
              <w:br/>
              <w:t>p. 6847‑8</w:t>
            </w:r>
            <w:r>
              <w:br/>
              <w:t>(varied 23 Apr 2013 p. 1589‑90)</w:t>
            </w:r>
          </w:p>
        </w:tc>
        <w:tc>
          <w:tcPr>
            <w:tcW w:w="4536" w:type="dxa"/>
          </w:tcPr>
          <w:p w14:paraId="207DCE54" w14:textId="77777777" w:rsidR="00777A41" w:rsidRDefault="008B1727">
            <w:pPr>
              <w:pStyle w:val="Table04Row"/>
            </w:pPr>
            <w:r>
              <w:t>24 Dec 2010</w:t>
            </w:r>
          </w:p>
        </w:tc>
      </w:tr>
      <w:tr w:rsidR="00777A41" w14:paraId="7BCF7271" w14:textId="77777777">
        <w:trPr>
          <w:cantSplit/>
          <w:jc w:val="center"/>
        </w:trPr>
        <w:tc>
          <w:tcPr>
            <w:tcW w:w="4253" w:type="dxa"/>
          </w:tcPr>
          <w:p w14:paraId="4A4EA25C" w14:textId="77777777" w:rsidR="00777A41" w:rsidRDefault="008B1727">
            <w:pPr>
              <w:pStyle w:val="Table04Row"/>
            </w:pPr>
            <w:r>
              <w:t>Coral Bay boating facility</w:t>
            </w:r>
          </w:p>
        </w:tc>
        <w:tc>
          <w:tcPr>
            <w:tcW w:w="1418" w:type="dxa"/>
          </w:tcPr>
          <w:p w14:paraId="45B7771E" w14:textId="77777777" w:rsidR="00777A41" w:rsidRDefault="008B1727">
            <w:pPr>
              <w:pStyle w:val="Table04Row"/>
            </w:pPr>
            <w:r>
              <w:t>17 Jun 2011</w:t>
            </w:r>
            <w:r>
              <w:br/>
              <w:t>p. 2151</w:t>
            </w:r>
          </w:p>
        </w:tc>
        <w:tc>
          <w:tcPr>
            <w:tcW w:w="4536" w:type="dxa"/>
          </w:tcPr>
          <w:p w14:paraId="2A618F9E" w14:textId="77777777" w:rsidR="00777A41" w:rsidRDefault="008B1727">
            <w:pPr>
              <w:pStyle w:val="Table04Row"/>
            </w:pPr>
            <w:r>
              <w:t>17 Jun 2011</w:t>
            </w:r>
          </w:p>
        </w:tc>
      </w:tr>
      <w:tr w:rsidR="00777A41" w14:paraId="783AFAE7" w14:textId="77777777">
        <w:trPr>
          <w:cantSplit/>
          <w:jc w:val="center"/>
        </w:trPr>
        <w:tc>
          <w:tcPr>
            <w:tcW w:w="4253" w:type="dxa"/>
          </w:tcPr>
          <w:p w14:paraId="60665548" w14:textId="77777777" w:rsidR="00777A41" w:rsidRDefault="008B1727">
            <w:pPr>
              <w:pStyle w:val="Table04Row"/>
            </w:pPr>
            <w:r>
              <w:t>Port Denison Boat Harbour</w:t>
            </w:r>
          </w:p>
        </w:tc>
        <w:tc>
          <w:tcPr>
            <w:tcW w:w="1418" w:type="dxa"/>
          </w:tcPr>
          <w:p w14:paraId="50E28B4A" w14:textId="77777777" w:rsidR="00777A41" w:rsidRDefault="008B1727">
            <w:pPr>
              <w:pStyle w:val="Table04Row"/>
            </w:pPr>
            <w:r>
              <w:t>15 Jul 2011</w:t>
            </w:r>
            <w:r>
              <w:br/>
              <w:t>p. 2953</w:t>
            </w:r>
          </w:p>
        </w:tc>
        <w:tc>
          <w:tcPr>
            <w:tcW w:w="4536" w:type="dxa"/>
          </w:tcPr>
          <w:p w14:paraId="1E067173" w14:textId="77777777" w:rsidR="00777A41" w:rsidRDefault="008B1727">
            <w:pPr>
              <w:pStyle w:val="Table04Row"/>
            </w:pPr>
            <w:r>
              <w:t>15 Jul 2011</w:t>
            </w:r>
          </w:p>
        </w:tc>
      </w:tr>
      <w:tr w:rsidR="00777A41" w14:paraId="4D4B421F" w14:textId="77777777">
        <w:trPr>
          <w:cantSplit/>
          <w:jc w:val="center"/>
        </w:trPr>
        <w:tc>
          <w:tcPr>
            <w:tcW w:w="4253" w:type="dxa"/>
          </w:tcPr>
          <w:p w14:paraId="09B85D9E" w14:textId="77777777" w:rsidR="00777A41" w:rsidRDefault="008B1727">
            <w:pPr>
              <w:pStyle w:val="Table04Row"/>
            </w:pPr>
            <w:r>
              <w:t>Augusta Boat Harbour</w:t>
            </w:r>
          </w:p>
        </w:tc>
        <w:tc>
          <w:tcPr>
            <w:tcW w:w="1418" w:type="dxa"/>
          </w:tcPr>
          <w:p w14:paraId="00EC26E2" w14:textId="77777777" w:rsidR="00777A41" w:rsidRDefault="008B1727">
            <w:pPr>
              <w:pStyle w:val="Table04Row"/>
            </w:pPr>
            <w:r>
              <w:t>22 May 2012</w:t>
            </w:r>
            <w:r>
              <w:br/>
              <w:t>p. 2161</w:t>
            </w:r>
          </w:p>
        </w:tc>
        <w:tc>
          <w:tcPr>
            <w:tcW w:w="4536" w:type="dxa"/>
          </w:tcPr>
          <w:p w14:paraId="7E9C4D37" w14:textId="77777777" w:rsidR="00777A41" w:rsidRDefault="008B1727">
            <w:pPr>
              <w:pStyle w:val="Table04Row"/>
            </w:pPr>
            <w:r>
              <w:t>22 May 2012</w:t>
            </w:r>
          </w:p>
        </w:tc>
      </w:tr>
      <w:tr w:rsidR="00777A41" w14:paraId="2A3FA85F" w14:textId="77777777">
        <w:trPr>
          <w:cantSplit/>
          <w:jc w:val="center"/>
        </w:trPr>
        <w:tc>
          <w:tcPr>
            <w:tcW w:w="4253" w:type="dxa"/>
          </w:tcPr>
          <w:p w14:paraId="5B34907A" w14:textId="77777777" w:rsidR="00777A41" w:rsidRDefault="008B1727">
            <w:pPr>
              <w:pStyle w:val="Table04Row"/>
            </w:pPr>
            <w:r>
              <w:t>Two Rocks marina</w:t>
            </w:r>
          </w:p>
        </w:tc>
        <w:tc>
          <w:tcPr>
            <w:tcW w:w="1418" w:type="dxa"/>
          </w:tcPr>
          <w:p w14:paraId="0A9783C5" w14:textId="77777777" w:rsidR="00777A41" w:rsidRDefault="008B1727">
            <w:pPr>
              <w:pStyle w:val="Table04Row"/>
            </w:pPr>
            <w:r>
              <w:t>5 Oct 2012</w:t>
            </w:r>
            <w:r>
              <w:br/>
              <w:t>p. 4723</w:t>
            </w:r>
          </w:p>
        </w:tc>
        <w:tc>
          <w:tcPr>
            <w:tcW w:w="4536" w:type="dxa"/>
          </w:tcPr>
          <w:p w14:paraId="71A6E22C" w14:textId="77777777" w:rsidR="00777A41" w:rsidRDefault="008B1727">
            <w:pPr>
              <w:pStyle w:val="Table04Row"/>
            </w:pPr>
            <w:r>
              <w:t>5 Oct 2012</w:t>
            </w:r>
          </w:p>
        </w:tc>
      </w:tr>
      <w:tr w:rsidR="00777A41" w14:paraId="38B7E29F" w14:textId="77777777">
        <w:trPr>
          <w:cantSplit/>
          <w:jc w:val="center"/>
        </w:trPr>
        <w:tc>
          <w:tcPr>
            <w:tcW w:w="4253" w:type="dxa"/>
          </w:tcPr>
          <w:p w14:paraId="672B1E0D" w14:textId="77777777" w:rsidR="00777A41" w:rsidRDefault="008B1727">
            <w:pPr>
              <w:pStyle w:val="Table04Row"/>
            </w:pPr>
            <w:r>
              <w:t>Princess Royal Boat Harbour, Albany</w:t>
            </w:r>
          </w:p>
        </w:tc>
        <w:tc>
          <w:tcPr>
            <w:tcW w:w="1418" w:type="dxa"/>
          </w:tcPr>
          <w:p w14:paraId="7C2CB4E2" w14:textId="77777777" w:rsidR="00777A41" w:rsidRDefault="008B1727">
            <w:pPr>
              <w:pStyle w:val="Table04Row"/>
            </w:pPr>
            <w:r>
              <w:t>20 Nov 2012</w:t>
            </w:r>
            <w:r>
              <w:br/>
              <w:t>p. 5686</w:t>
            </w:r>
          </w:p>
        </w:tc>
        <w:tc>
          <w:tcPr>
            <w:tcW w:w="4536" w:type="dxa"/>
          </w:tcPr>
          <w:p w14:paraId="5A242BF9" w14:textId="77777777" w:rsidR="00777A41" w:rsidRDefault="008B1727">
            <w:pPr>
              <w:pStyle w:val="Table04Row"/>
            </w:pPr>
            <w:r>
              <w:t>20 Nov 2012</w:t>
            </w:r>
          </w:p>
        </w:tc>
      </w:tr>
      <w:tr w:rsidR="00777A41" w14:paraId="10399FEF" w14:textId="77777777">
        <w:trPr>
          <w:cantSplit/>
          <w:jc w:val="center"/>
        </w:trPr>
        <w:tc>
          <w:tcPr>
            <w:tcW w:w="4253" w:type="dxa"/>
          </w:tcPr>
          <w:p w14:paraId="017DCE93" w14:textId="77777777" w:rsidR="00777A41" w:rsidRDefault="008B1727">
            <w:pPr>
              <w:pStyle w:val="Table04Row"/>
            </w:pPr>
            <w:r>
              <w:t>Marine and Harbours Act 1981 ‑ Casuarina Boat Harbour proclamation 2013</w:t>
            </w:r>
          </w:p>
        </w:tc>
        <w:tc>
          <w:tcPr>
            <w:tcW w:w="1418" w:type="dxa"/>
          </w:tcPr>
          <w:p w14:paraId="526A8497" w14:textId="77777777" w:rsidR="00777A41" w:rsidRDefault="008B1727">
            <w:pPr>
              <w:pStyle w:val="Table04Row"/>
            </w:pPr>
            <w:r>
              <w:t>8 Nov 2013</w:t>
            </w:r>
            <w:r>
              <w:br/>
              <w:t>p. 4969‑70</w:t>
            </w:r>
          </w:p>
        </w:tc>
        <w:tc>
          <w:tcPr>
            <w:tcW w:w="4536" w:type="dxa"/>
          </w:tcPr>
          <w:p w14:paraId="5B6D6E9F" w14:textId="77777777" w:rsidR="00777A41" w:rsidRDefault="008B1727">
            <w:pPr>
              <w:pStyle w:val="Table04Row"/>
            </w:pPr>
            <w:r>
              <w:t>9 Nov 2013</w:t>
            </w:r>
          </w:p>
        </w:tc>
      </w:tr>
      <w:tr w:rsidR="00777A41" w14:paraId="7BAC9C57" w14:textId="77777777">
        <w:trPr>
          <w:cantSplit/>
          <w:jc w:val="center"/>
        </w:trPr>
        <w:tc>
          <w:tcPr>
            <w:tcW w:w="4253" w:type="dxa"/>
          </w:tcPr>
          <w:p w14:paraId="0DB942F5" w14:textId="77777777" w:rsidR="00777A41" w:rsidRDefault="008B1727">
            <w:pPr>
              <w:pStyle w:val="Table04Row"/>
            </w:pPr>
            <w:r>
              <w:t>Marine and Harbours (Port Walcott) Proclamation 2013</w:t>
            </w:r>
          </w:p>
        </w:tc>
        <w:tc>
          <w:tcPr>
            <w:tcW w:w="1418" w:type="dxa"/>
          </w:tcPr>
          <w:p w14:paraId="174A6E26" w14:textId="77777777" w:rsidR="00777A41" w:rsidRDefault="008B1727">
            <w:pPr>
              <w:pStyle w:val="Table04Row"/>
            </w:pPr>
            <w:r>
              <w:t>29 Nov 2013</w:t>
            </w:r>
            <w:r>
              <w:br/>
              <w:t>p. 5456‑7</w:t>
            </w:r>
          </w:p>
        </w:tc>
        <w:tc>
          <w:tcPr>
            <w:tcW w:w="4536" w:type="dxa"/>
          </w:tcPr>
          <w:p w14:paraId="1D7063AD" w14:textId="77777777" w:rsidR="00777A41" w:rsidRDefault="008B1727">
            <w:pPr>
              <w:pStyle w:val="Table04Row"/>
            </w:pPr>
            <w:r>
              <w:t>29 Nov 2013</w:t>
            </w:r>
          </w:p>
        </w:tc>
      </w:tr>
      <w:tr w:rsidR="00777A41" w14:paraId="0F5D0614" w14:textId="77777777">
        <w:trPr>
          <w:cantSplit/>
          <w:jc w:val="center"/>
        </w:trPr>
        <w:tc>
          <w:tcPr>
            <w:tcW w:w="4253" w:type="dxa"/>
          </w:tcPr>
          <w:p w14:paraId="27F6B429" w14:textId="77777777" w:rsidR="00777A41" w:rsidRDefault="008B1727">
            <w:pPr>
              <w:pStyle w:val="Table04Row"/>
            </w:pPr>
            <w:r>
              <w:t>Marine and Harbours (Johns Creek Boat Harbour) Proclamation 2013</w:t>
            </w:r>
          </w:p>
        </w:tc>
        <w:tc>
          <w:tcPr>
            <w:tcW w:w="1418" w:type="dxa"/>
          </w:tcPr>
          <w:p w14:paraId="3E6A5ACB" w14:textId="77777777" w:rsidR="00777A41" w:rsidRDefault="008B1727">
            <w:pPr>
              <w:pStyle w:val="Table04Row"/>
            </w:pPr>
            <w:r>
              <w:t>17 Dec 2013</w:t>
            </w:r>
            <w:r>
              <w:br/>
              <w:t>p. 6217</w:t>
            </w:r>
          </w:p>
        </w:tc>
        <w:tc>
          <w:tcPr>
            <w:tcW w:w="4536" w:type="dxa"/>
          </w:tcPr>
          <w:p w14:paraId="1129E5AE" w14:textId="77777777" w:rsidR="00777A41" w:rsidRDefault="008B1727">
            <w:pPr>
              <w:pStyle w:val="Table04Row"/>
            </w:pPr>
            <w:r>
              <w:t>17 Dec 2013</w:t>
            </w:r>
          </w:p>
        </w:tc>
      </w:tr>
      <w:tr w:rsidR="00777A41" w14:paraId="20EDFABE" w14:textId="77777777">
        <w:trPr>
          <w:cantSplit/>
          <w:jc w:val="center"/>
        </w:trPr>
        <w:tc>
          <w:tcPr>
            <w:tcW w:w="4253" w:type="dxa"/>
          </w:tcPr>
          <w:p w14:paraId="7EBED3C6" w14:textId="77777777" w:rsidR="00777A41" w:rsidRDefault="008B1727">
            <w:pPr>
              <w:pStyle w:val="Table04Row"/>
            </w:pPr>
            <w:r>
              <w:t>Marine and Harbours (Port of Onslow) Proclamation 2014</w:t>
            </w:r>
          </w:p>
        </w:tc>
        <w:tc>
          <w:tcPr>
            <w:tcW w:w="1418" w:type="dxa"/>
          </w:tcPr>
          <w:p w14:paraId="79CF6111" w14:textId="77777777" w:rsidR="00777A41" w:rsidRDefault="008B1727">
            <w:pPr>
              <w:pStyle w:val="Table04Row"/>
            </w:pPr>
            <w:r>
              <w:t>5 Sep 2014</w:t>
            </w:r>
            <w:r>
              <w:br/>
              <w:t>p. 3212‑13</w:t>
            </w:r>
          </w:p>
        </w:tc>
        <w:tc>
          <w:tcPr>
            <w:tcW w:w="4536" w:type="dxa"/>
          </w:tcPr>
          <w:p w14:paraId="23CBB90C" w14:textId="77777777" w:rsidR="00777A41" w:rsidRDefault="008B1727">
            <w:pPr>
              <w:pStyle w:val="Table04Row"/>
            </w:pPr>
            <w:r>
              <w:t>cl. 1 &amp; 2: 5 Sep 2014 (see cl. 2(a));</w:t>
            </w:r>
          </w:p>
          <w:p w14:paraId="5986BC2D" w14:textId="77777777" w:rsidR="00777A41" w:rsidRDefault="008B1727">
            <w:pPr>
              <w:pStyle w:val="Table04Row"/>
            </w:pPr>
            <w:r>
              <w:t>Proclamation other than cl. 1 &amp; 2: 6 Sep 2014 (see cl. 2(b))</w:t>
            </w:r>
          </w:p>
        </w:tc>
      </w:tr>
      <w:tr w:rsidR="00777A41" w14:paraId="76082047" w14:textId="77777777">
        <w:trPr>
          <w:cantSplit/>
          <w:jc w:val="center"/>
        </w:trPr>
        <w:tc>
          <w:tcPr>
            <w:tcW w:w="4253" w:type="dxa"/>
          </w:tcPr>
          <w:p w14:paraId="64B9102E" w14:textId="77777777" w:rsidR="00777A41" w:rsidRDefault="008B1727">
            <w:pPr>
              <w:pStyle w:val="Table04Row"/>
            </w:pPr>
            <w:r>
              <w:t>Marine and Harbours (Bluff Point Geraldton) Proclamation 2015</w:t>
            </w:r>
          </w:p>
        </w:tc>
        <w:tc>
          <w:tcPr>
            <w:tcW w:w="1418" w:type="dxa"/>
          </w:tcPr>
          <w:p w14:paraId="2AAEA7A7" w14:textId="77777777" w:rsidR="00777A41" w:rsidRDefault="008B1727">
            <w:pPr>
              <w:pStyle w:val="Table04Row"/>
            </w:pPr>
            <w:r>
              <w:t>17 Jul 2015</w:t>
            </w:r>
            <w:r>
              <w:br/>
              <w:t>p. 2881‑2</w:t>
            </w:r>
          </w:p>
        </w:tc>
        <w:tc>
          <w:tcPr>
            <w:tcW w:w="4536" w:type="dxa"/>
          </w:tcPr>
          <w:p w14:paraId="09627D93" w14:textId="77777777" w:rsidR="00777A41" w:rsidRDefault="008B1727">
            <w:pPr>
              <w:pStyle w:val="Table04Row"/>
            </w:pPr>
            <w:r>
              <w:t>cl. 1 &amp; 2: 17 Jul 2015 (see cl. 2(a));</w:t>
            </w:r>
          </w:p>
          <w:p w14:paraId="227823F5" w14:textId="77777777" w:rsidR="00777A41" w:rsidRDefault="008B1727">
            <w:pPr>
              <w:pStyle w:val="Table04Row"/>
            </w:pPr>
            <w:r>
              <w:t>Proclamation other than cl. 1 &amp; 2: 18 Jul 2015 (see cl. 2(b))</w:t>
            </w:r>
          </w:p>
        </w:tc>
      </w:tr>
      <w:tr w:rsidR="00777A41" w14:paraId="1847C82B" w14:textId="77777777">
        <w:trPr>
          <w:cantSplit/>
          <w:jc w:val="center"/>
        </w:trPr>
        <w:tc>
          <w:tcPr>
            <w:tcW w:w="4253" w:type="dxa"/>
          </w:tcPr>
          <w:p w14:paraId="30CB3F6D" w14:textId="77777777" w:rsidR="00777A41" w:rsidRDefault="008B1727">
            <w:pPr>
              <w:pStyle w:val="Table04Row"/>
            </w:pPr>
            <w:r>
              <w:t>Marine and Harbours (Port of Wyndham) Proclamation 2015</w:t>
            </w:r>
          </w:p>
        </w:tc>
        <w:tc>
          <w:tcPr>
            <w:tcW w:w="1418" w:type="dxa"/>
          </w:tcPr>
          <w:p w14:paraId="004D075A" w14:textId="77777777" w:rsidR="00777A41" w:rsidRDefault="008B1727">
            <w:pPr>
              <w:pStyle w:val="Table04Row"/>
            </w:pPr>
            <w:r>
              <w:t>17 Jul 2015</w:t>
            </w:r>
            <w:r>
              <w:br/>
              <w:t>p. 2882‑3</w:t>
            </w:r>
          </w:p>
        </w:tc>
        <w:tc>
          <w:tcPr>
            <w:tcW w:w="4536" w:type="dxa"/>
          </w:tcPr>
          <w:p w14:paraId="261FB780" w14:textId="77777777" w:rsidR="00777A41" w:rsidRDefault="008B1727">
            <w:pPr>
              <w:pStyle w:val="Table04Row"/>
            </w:pPr>
            <w:r>
              <w:t>cl. 1 &amp; 2: 17 Jul 2015 (see cl. 2(a));</w:t>
            </w:r>
          </w:p>
          <w:p w14:paraId="29CF7EFF" w14:textId="77777777" w:rsidR="00777A41" w:rsidRDefault="008B1727">
            <w:pPr>
              <w:pStyle w:val="Table04Row"/>
            </w:pPr>
            <w:r>
              <w:t>Proclamation other than cl. 1 &amp; 2: 18 Jul 2015 (see cl. 2(b))</w:t>
            </w:r>
          </w:p>
        </w:tc>
      </w:tr>
      <w:tr w:rsidR="00777A41" w14:paraId="55FF30D2" w14:textId="77777777">
        <w:trPr>
          <w:cantSplit/>
          <w:jc w:val="center"/>
        </w:trPr>
        <w:tc>
          <w:tcPr>
            <w:tcW w:w="4253" w:type="dxa"/>
          </w:tcPr>
          <w:p w14:paraId="14D6D0B2" w14:textId="77777777" w:rsidR="00777A41" w:rsidRDefault="008B1727">
            <w:pPr>
              <w:pStyle w:val="Table04Row"/>
            </w:pPr>
            <w:r>
              <w:t>Marine and Harbours (Port of Balla Balla) Proclamation 2017</w:t>
            </w:r>
          </w:p>
        </w:tc>
        <w:tc>
          <w:tcPr>
            <w:tcW w:w="1418" w:type="dxa"/>
          </w:tcPr>
          <w:p w14:paraId="1011038D" w14:textId="77777777" w:rsidR="00777A41" w:rsidRDefault="008B1727">
            <w:pPr>
              <w:pStyle w:val="Table04Row"/>
            </w:pPr>
            <w:r>
              <w:t>3 Oct 2017</w:t>
            </w:r>
            <w:r>
              <w:br/>
              <w:t>p. 5035‑6</w:t>
            </w:r>
          </w:p>
        </w:tc>
        <w:tc>
          <w:tcPr>
            <w:tcW w:w="4536" w:type="dxa"/>
          </w:tcPr>
          <w:p w14:paraId="77C1E540" w14:textId="77777777" w:rsidR="00777A41" w:rsidRDefault="008B1727">
            <w:pPr>
              <w:pStyle w:val="Table04Row"/>
            </w:pPr>
            <w:r>
              <w:t>cl. 1 &amp; 2: 3 Oct 2017 (see cl. 2(a));</w:t>
            </w:r>
          </w:p>
          <w:p w14:paraId="6484CED2" w14:textId="77777777" w:rsidR="00777A41" w:rsidRDefault="008B1727">
            <w:pPr>
              <w:pStyle w:val="Table04Row"/>
            </w:pPr>
            <w:r>
              <w:t xml:space="preserve">Proclamation other than cl. 1 &amp; 2: 4 Oct 2017 (see cl. 2(b) &amp; </w:t>
            </w:r>
            <w:r>
              <w:rPr>
                <w:i/>
              </w:rPr>
              <w:t>Gazette</w:t>
            </w:r>
            <w:r>
              <w:t xml:space="preserve"> 3 Oct 2017 p. 5037)</w:t>
            </w:r>
          </w:p>
        </w:tc>
      </w:tr>
      <w:tr w:rsidR="00777A41" w14:paraId="51D0A8C7" w14:textId="77777777">
        <w:trPr>
          <w:cantSplit/>
          <w:jc w:val="center"/>
        </w:trPr>
        <w:tc>
          <w:tcPr>
            <w:tcW w:w="4253" w:type="dxa"/>
          </w:tcPr>
          <w:p w14:paraId="3A00BCA9" w14:textId="77777777" w:rsidR="00777A41" w:rsidRDefault="008B1727">
            <w:pPr>
              <w:pStyle w:val="Table04Row"/>
            </w:pPr>
            <w:r>
              <w:t>Marine and Harbours (Success Harbour) Proclamation 2017</w:t>
            </w:r>
          </w:p>
        </w:tc>
        <w:tc>
          <w:tcPr>
            <w:tcW w:w="1418" w:type="dxa"/>
          </w:tcPr>
          <w:p w14:paraId="4952671A" w14:textId="77777777" w:rsidR="00777A41" w:rsidRDefault="008B1727">
            <w:pPr>
              <w:pStyle w:val="Table04Row"/>
            </w:pPr>
            <w:r>
              <w:t>31 Oct 2017</w:t>
            </w:r>
            <w:r>
              <w:br/>
              <w:t>p. 5461</w:t>
            </w:r>
          </w:p>
        </w:tc>
        <w:tc>
          <w:tcPr>
            <w:tcW w:w="4536" w:type="dxa"/>
          </w:tcPr>
          <w:p w14:paraId="794A23C3" w14:textId="77777777" w:rsidR="00777A41" w:rsidRDefault="008B1727">
            <w:pPr>
              <w:pStyle w:val="Table04Row"/>
            </w:pPr>
            <w:r>
              <w:t>cl. 1 &amp; 2: 31 Oct 2017 (see cl. 2(a));</w:t>
            </w:r>
          </w:p>
          <w:p w14:paraId="2C4AEF72" w14:textId="77777777" w:rsidR="00777A41" w:rsidRDefault="008B1727">
            <w:pPr>
              <w:pStyle w:val="Table04Row"/>
            </w:pPr>
            <w:r>
              <w:t>Proclamation other than cl. 1 &amp; 2: 1 Nov 2017 (see cl. 2(b))</w:t>
            </w:r>
          </w:p>
        </w:tc>
      </w:tr>
      <w:tr w:rsidR="00777A41" w14:paraId="4BA4AAFD" w14:textId="77777777">
        <w:trPr>
          <w:cantSplit/>
          <w:jc w:val="center"/>
        </w:trPr>
        <w:tc>
          <w:tcPr>
            <w:tcW w:w="4253" w:type="dxa"/>
          </w:tcPr>
          <w:p w14:paraId="4CE7B541" w14:textId="77777777" w:rsidR="00777A41" w:rsidRDefault="008B1727">
            <w:pPr>
              <w:pStyle w:val="Table04Row"/>
            </w:pPr>
            <w:r>
              <w:t>Marine and Harbours (Beach Street Fremantle) Proclamation 2018</w:t>
            </w:r>
          </w:p>
        </w:tc>
        <w:tc>
          <w:tcPr>
            <w:tcW w:w="1418" w:type="dxa"/>
          </w:tcPr>
          <w:p w14:paraId="70216C15" w14:textId="77777777" w:rsidR="00777A41" w:rsidRDefault="008B1727">
            <w:pPr>
              <w:pStyle w:val="Table04Row"/>
            </w:pPr>
            <w:r>
              <w:t>16 Feb 2018</w:t>
            </w:r>
            <w:r>
              <w:br/>
              <w:t>p. 469</w:t>
            </w:r>
          </w:p>
        </w:tc>
        <w:tc>
          <w:tcPr>
            <w:tcW w:w="4536" w:type="dxa"/>
          </w:tcPr>
          <w:p w14:paraId="4D3C49EE" w14:textId="77777777" w:rsidR="00777A41" w:rsidRDefault="008B1727">
            <w:pPr>
              <w:pStyle w:val="Table04Row"/>
            </w:pPr>
            <w:r>
              <w:t>cl. 1 &amp; 2: 16 Feb 2018 (see cl. 2(a));</w:t>
            </w:r>
          </w:p>
          <w:p w14:paraId="1CED034F" w14:textId="77777777" w:rsidR="00777A41" w:rsidRDefault="008B1727">
            <w:pPr>
              <w:pStyle w:val="Table04Row"/>
            </w:pPr>
            <w:r>
              <w:t>Proclamation other than cl. 1 &amp; 2: 17 Feb 2018 (see cl. 2(b))</w:t>
            </w:r>
          </w:p>
        </w:tc>
      </w:tr>
      <w:tr w:rsidR="00777A41" w14:paraId="510C7468" w14:textId="77777777">
        <w:trPr>
          <w:cantSplit/>
          <w:jc w:val="center"/>
        </w:trPr>
        <w:tc>
          <w:tcPr>
            <w:tcW w:w="4253" w:type="dxa"/>
          </w:tcPr>
          <w:p w14:paraId="07409C15" w14:textId="77777777" w:rsidR="00777A41" w:rsidRDefault="008B1727">
            <w:pPr>
              <w:pStyle w:val="Table04Row"/>
            </w:pPr>
            <w:r>
              <w:t>Marine and Harbours (Augusta Boat Harbour) Proclamation 2018</w:t>
            </w:r>
          </w:p>
        </w:tc>
        <w:tc>
          <w:tcPr>
            <w:tcW w:w="1418" w:type="dxa"/>
          </w:tcPr>
          <w:p w14:paraId="54B081E2" w14:textId="77777777" w:rsidR="00777A41" w:rsidRDefault="008B1727">
            <w:pPr>
              <w:pStyle w:val="Table04Row"/>
            </w:pPr>
            <w:r>
              <w:t>22 May 2018</w:t>
            </w:r>
            <w:r>
              <w:br/>
              <w:t>p. 1599</w:t>
            </w:r>
          </w:p>
        </w:tc>
        <w:tc>
          <w:tcPr>
            <w:tcW w:w="4536" w:type="dxa"/>
          </w:tcPr>
          <w:p w14:paraId="1273940B" w14:textId="77777777" w:rsidR="00777A41" w:rsidRDefault="008B1727">
            <w:pPr>
              <w:pStyle w:val="Table04Row"/>
            </w:pPr>
            <w:r>
              <w:t>cl. 1 &amp; 2: 22 May 2018 (see cl. 2(a));</w:t>
            </w:r>
          </w:p>
          <w:p w14:paraId="770334C6" w14:textId="77777777" w:rsidR="00777A41" w:rsidRDefault="008B1727">
            <w:pPr>
              <w:pStyle w:val="Table04Row"/>
            </w:pPr>
            <w:r>
              <w:t>Proclamation other than cl. 1 &amp; 2: 23 May 2018 (see cl. 2(b))</w:t>
            </w:r>
          </w:p>
        </w:tc>
      </w:tr>
      <w:tr w:rsidR="00777A41" w14:paraId="1BC68078" w14:textId="77777777">
        <w:trPr>
          <w:cantSplit/>
          <w:jc w:val="center"/>
        </w:trPr>
        <w:tc>
          <w:tcPr>
            <w:tcW w:w="4253" w:type="dxa"/>
          </w:tcPr>
          <w:p w14:paraId="65DAA9F2" w14:textId="77777777" w:rsidR="00777A41" w:rsidRDefault="008B1727">
            <w:pPr>
              <w:pStyle w:val="Table04Row"/>
            </w:pPr>
            <w:r>
              <w:t>Marine and Harbours (Barrack Square) Proclamation 2021</w:t>
            </w:r>
          </w:p>
        </w:tc>
        <w:tc>
          <w:tcPr>
            <w:tcW w:w="1418" w:type="dxa"/>
          </w:tcPr>
          <w:p w14:paraId="10B6A5E6" w14:textId="77777777" w:rsidR="00777A41" w:rsidRDefault="008B1727">
            <w:pPr>
              <w:pStyle w:val="Table04Row"/>
            </w:pPr>
            <w:r>
              <w:t>11 May 2021</w:t>
            </w:r>
            <w:r>
              <w:br/>
              <w:t>p. 1717</w:t>
            </w:r>
          </w:p>
        </w:tc>
        <w:tc>
          <w:tcPr>
            <w:tcW w:w="4536" w:type="dxa"/>
          </w:tcPr>
          <w:p w14:paraId="4A071B22" w14:textId="77777777" w:rsidR="00777A41" w:rsidRDefault="008B1727">
            <w:pPr>
              <w:pStyle w:val="Table04Row"/>
            </w:pPr>
            <w:r>
              <w:t>cl. 1 &amp; 2: 11 May 2021 (see cl. 2(a));</w:t>
            </w:r>
          </w:p>
          <w:p w14:paraId="0DA8B222" w14:textId="77777777" w:rsidR="00777A41" w:rsidRDefault="008B1727">
            <w:pPr>
              <w:pStyle w:val="Table04Row"/>
            </w:pPr>
            <w:r>
              <w:t>Proclamation other than cl. 1 &amp; 2: 12 May 2021 (see cl. 2(b))</w:t>
            </w:r>
          </w:p>
        </w:tc>
      </w:tr>
      <w:tr w:rsidR="00777A41" w14:paraId="656FD6FC" w14:textId="77777777">
        <w:trPr>
          <w:cantSplit/>
          <w:jc w:val="center"/>
        </w:trPr>
        <w:tc>
          <w:tcPr>
            <w:tcW w:w="4253" w:type="dxa"/>
          </w:tcPr>
          <w:p w14:paraId="293B4553" w14:textId="77777777" w:rsidR="00777A41" w:rsidRDefault="008B1727">
            <w:pPr>
              <w:pStyle w:val="Table04Row"/>
            </w:pPr>
            <w:r>
              <w:t>Marine and Harbours (Ocean Reef Boat Harbour) Proclamation 2021</w:t>
            </w:r>
          </w:p>
        </w:tc>
        <w:tc>
          <w:tcPr>
            <w:tcW w:w="1418" w:type="dxa"/>
          </w:tcPr>
          <w:p w14:paraId="61DF50CD" w14:textId="77777777" w:rsidR="00777A41" w:rsidRDefault="008B1727">
            <w:pPr>
              <w:pStyle w:val="Table04Row"/>
            </w:pPr>
            <w:r>
              <w:t>11 May 2021</w:t>
            </w:r>
            <w:r>
              <w:br/>
              <w:t>p. 1717‑18</w:t>
            </w:r>
          </w:p>
        </w:tc>
        <w:tc>
          <w:tcPr>
            <w:tcW w:w="4536" w:type="dxa"/>
          </w:tcPr>
          <w:p w14:paraId="4F2BA588" w14:textId="77777777" w:rsidR="00777A41" w:rsidRDefault="008B1727">
            <w:pPr>
              <w:pStyle w:val="Table04Row"/>
            </w:pPr>
            <w:r>
              <w:t>cl. 1 &amp; 2: 11 May 2021 (see cl. 2(a));</w:t>
            </w:r>
          </w:p>
          <w:p w14:paraId="587A432C" w14:textId="77777777" w:rsidR="00777A41" w:rsidRDefault="008B1727">
            <w:pPr>
              <w:pStyle w:val="Table04Row"/>
            </w:pPr>
            <w:r>
              <w:t>Proclamation other than cl. 1 &amp; 2: 12 May 2021 (see cl. 2(b))</w:t>
            </w:r>
          </w:p>
        </w:tc>
      </w:tr>
      <w:tr w:rsidR="00777A41" w14:paraId="1B0328B4" w14:textId="77777777">
        <w:trPr>
          <w:cantSplit/>
          <w:jc w:val="center"/>
        </w:trPr>
        <w:tc>
          <w:tcPr>
            <w:tcW w:w="4253" w:type="dxa"/>
          </w:tcPr>
          <w:p w14:paraId="0E975FE3" w14:textId="77777777" w:rsidR="00777A41" w:rsidRDefault="008B1727">
            <w:pPr>
              <w:pStyle w:val="Table04Row"/>
            </w:pPr>
            <w:r>
              <w:t>Marine and Harbours (Port of Derby) Proclamation 2022</w:t>
            </w:r>
          </w:p>
        </w:tc>
        <w:tc>
          <w:tcPr>
            <w:tcW w:w="1418" w:type="dxa"/>
          </w:tcPr>
          <w:p w14:paraId="60462EE0" w14:textId="77777777" w:rsidR="00777A41" w:rsidRDefault="008B1727">
            <w:pPr>
              <w:pStyle w:val="Table04Row"/>
            </w:pPr>
            <w:r>
              <w:t>25 Mar 2022</w:t>
            </w:r>
            <w:r>
              <w:br/>
              <w:t>p. 2357</w:t>
            </w:r>
          </w:p>
        </w:tc>
        <w:tc>
          <w:tcPr>
            <w:tcW w:w="4536" w:type="dxa"/>
          </w:tcPr>
          <w:p w14:paraId="7F81360A" w14:textId="77777777" w:rsidR="00777A41" w:rsidRDefault="008B1727">
            <w:pPr>
              <w:pStyle w:val="Table04Row"/>
            </w:pPr>
            <w:r>
              <w:t>26 Mar 2022 (see cl. 2)</w:t>
            </w:r>
          </w:p>
        </w:tc>
      </w:tr>
      <w:tr w:rsidR="00777A41" w14:paraId="65BAC0E9" w14:textId="77777777">
        <w:trPr>
          <w:cantSplit/>
          <w:jc w:val="center"/>
        </w:trPr>
        <w:tc>
          <w:tcPr>
            <w:tcW w:w="4253" w:type="dxa"/>
          </w:tcPr>
          <w:p w14:paraId="633D39A9" w14:textId="77777777" w:rsidR="00777A41" w:rsidRDefault="008B1727">
            <w:pPr>
              <w:pStyle w:val="Table04Row"/>
            </w:pPr>
            <w:r>
              <w:t>Marine and Harbours (Port of Wyndham) Proclamation 2022</w:t>
            </w:r>
          </w:p>
        </w:tc>
        <w:tc>
          <w:tcPr>
            <w:tcW w:w="1418" w:type="dxa"/>
          </w:tcPr>
          <w:p w14:paraId="3ED9F20B" w14:textId="77777777" w:rsidR="00777A41" w:rsidRDefault="008B1727">
            <w:pPr>
              <w:pStyle w:val="Table04Row"/>
            </w:pPr>
            <w:r>
              <w:t>25 Mar 2022</w:t>
            </w:r>
            <w:r>
              <w:br/>
              <w:t>p. 2357</w:t>
            </w:r>
          </w:p>
        </w:tc>
        <w:tc>
          <w:tcPr>
            <w:tcW w:w="4536" w:type="dxa"/>
          </w:tcPr>
          <w:p w14:paraId="4A276E2E" w14:textId="77777777" w:rsidR="00777A41" w:rsidRDefault="008B1727">
            <w:pPr>
              <w:pStyle w:val="Table04Row"/>
            </w:pPr>
            <w:r>
              <w:t>26 Mar 2022 (see cl. 2)</w:t>
            </w:r>
          </w:p>
        </w:tc>
      </w:tr>
      <w:tr w:rsidR="00777A41" w14:paraId="223140B3" w14:textId="77777777">
        <w:trPr>
          <w:cantSplit/>
          <w:jc w:val="center"/>
        </w:trPr>
        <w:tc>
          <w:tcPr>
            <w:tcW w:w="4253" w:type="dxa"/>
          </w:tcPr>
          <w:p w14:paraId="4887A18E" w14:textId="77777777" w:rsidR="00777A41" w:rsidRDefault="008B1727">
            <w:pPr>
              <w:pStyle w:val="Table04Row"/>
            </w:pPr>
            <w:r>
              <w:t>Marine and Harbours (Port of Yampi Sound) Proclamation 2022</w:t>
            </w:r>
          </w:p>
        </w:tc>
        <w:tc>
          <w:tcPr>
            <w:tcW w:w="1418" w:type="dxa"/>
          </w:tcPr>
          <w:p w14:paraId="164DA88B" w14:textId="77777777" w:rsidR="00777A41" w:rsidRDefault="008B1727">
            <w:pPr>
              <w:pStyle w:val="Table04Row"/>
            </w:pPr>
            <w:r>
              <w:t>25 Mar 2022</w:t>
            </w:r>
            <w:r>
              <w:br/>
              <w:t>p. 2358</w:t>
            </w:r>
          </w:p>
        </w:tc>
        <w:tc>
          <w:tcPr>
            <w:tcW w:w="4536" w:type="dxa"/>
          </w:tcPr>
          <w:p w14:paraId="3C479BD0" w14:textId="77777777" w:rsidR="00777A41" w:rsidRDefault="008B1727">
            <w:pPr>
              <w:pStyle w:val="Table04Row"/>
            </w:pPr>
            <w:r>
              <w:t>26 Mar 2022 (see cl. 2)</w:t>
            </w:r>
          </w:p>
        </w:tc>
      </w:tr>
      <w:tr w:rsidR="00777A41" w14:paraId="62F5FFF7" w14:textId="77777777">
        <w:trPr>
          <w:cantSplit/>
          <w:jc w:val="center"/>
        </w:trPr>
        <w:tc>
          <w:tcPr>
            <w:tcW w:w="4253" w:type="dxa"/>
          </w:tcPr>
          <w:p w14:paraId="568BC71A" w14:textId="77777777" w:rsidR="00777A41" w:rsidRDefault="008B1727">
            <w:pPr>
              <w:pStyle w:val="Table04Row"/>
            </w:pPr>
            <w:r>
              <w:t>Marine and Harbours (Luciana Park) Proclamation 2022</w:t>
            </w:r>
          </w:p>
        </w:tc>
        <w:tc>
          <w:tcPr>
            <w:tcW w:w="1418" w:type="dxa"/>
          </w:tcPr>
          <w:p w14:paraId="4B621380" w14:textId="77777777" w:rsidR="00777A41" w:rsidRDefault="008B1727">
            <w:pPr>
              <w:pStyle w:val="Table04Row"/>
            </w:pPr>
            <w:r>
              <w:t>17 May 2022</w:t>
            </w:r>
            <w:r>
              <w:br/>
              <w:t>p. 2983</w:t>
            </w:r>
          </w:p>
        </w:tc>
        <w:tc>
          <w:tcPr>
            <w:tcW w:w="4536" w:type="dxa"/>
          </w:tcPr>
          <w:p w14:paraId="0C92F44A" w14:textId="77777777" w:rsidR="00777A41" w:rsidRDefault="008B1727">
            <w:pPr>
              <w:pStyle w:val="Table04Row"/>
            </w:pPr>
            <w:r>
              <w:t>cl. 1 &amp; 2: 17 May 2022 (see cl. 2(a));</w:t>
            </w:r>
          </w:p>
          <w:p w14:paraId="7CB265BD" w14:textId="77777777" w:rsidR="00777A41" w:rsidRDefault="008B1727">
            <w:pPr>
              <w:pStyle w:val="Table04Row"/>
            </w:pPr>
            <w:r>
              <w:t>Proclamation other than cl. 1 &amp; 2: 18 May 2022 (see cl. 2(b))</w:t>
            </w:r>
          </w:p>
        </w:tc>
      </w:tr>
      <w:tr w:rsidR="00777A41" w14:paraId="3507F4B5" w14:textId="77777777">
        <w:trPr>
          <w:cantSplit/>
          <w:jc w:val="center"/>
        </w:trPr>
        <w:tc>
          <w:tcPr>
            <w:tcW w:w="4253" w:type="dxa"/>
          </w:tcPr>
          <w:p w14:paraId="12698DC3" w14:textId="77777777" w:rsidR="00777A41" w:rsidRDefault="008B1727">
            <w:pPr>
              <w:pStyle w:val="Table04Row"/>
            </w:pPr>
            <w:r>
              <w:t>Marine and Harbours (Emu Point) Proclamation 2022</w:t>
            </w:r>
          </w:p>
        </w:tc>
        <w:tc>
          <w:tcPr>
            <w:tcW w:w="1418" w:type="dxa"/>
          </w:tcPr>
          <w:p w14:paraId="76701BF2" w14:textId="77777777" w:rsidR="00777A41" w:rsidRDefault="008B1727">
            <w:pPr>
              <w:pStyle w:val="Table04Row"/>
            </w:pPr>
            <w:r>
              <w:t>17 May 2022</w:t>
            </w:r>
            <w:r>
              <w:br/>
              <w:t>p. 2983‑4</w:t>
            </w:r>
          </w:p>
        </w:tc>
        <w:tc>
          <w:tcPr>
            <w:tcW w:w="4536" w:type="dxa"/>
          </w:tcPr>
          <w:p w14:paraId="45ED1643" w14:textId="77777777" w:rsidR="00777A41" w:rsidRDefault="008B1727">
            <w:pPr>
              <w:pStyle w:val="Table04Row"/>
            </w:pPr>
            <w:r>
              <w:t>cl. 1 &amp; 2: 17 May 2022 (see cl. 2(a));</w:t>
            </w:r>
          </w:p>
          <w:p w14:paraId="337BF237" w14:textId="77777777" w:rsidR="00777A41" w:rsidRDefault="008B1727">
            <w:pPr>
              <w:pStyle w:val="Table04Row"/>
            </w:pPr>
            <w:r>
              <w:t>Proclamation other than cl. 1 &amp; 2: 18 May 2022 (see cl. 2(b))</w:t>
            </w:r>
          </w:p>
        </w:tc>
      </w:tr>
      <w:tr w:rsidR="00777A41" w14:paraId="67F2FFA9" w14:textId="77777777">
        <w:trPr>
          <w:cantSplit/>
          <w:jc w:val="center"/>
        </w:trPr>
        <w:tc>
          <w:tcPr>
            <w:tcW w:w="4253" w:type="dxa"/>
          </w:tcPr>
          <w:p w14:paraId="0D439D99" w14:textId="77777777" w:rsidR="00777A41" w:rsidRDefault="008B1727">
            <w:pPr>
              <w:pStyle w:val="Table04Row"/>
            </w:pPr>
            <w:r>
              <w:t>Marine and Harbours (Exmouth Boat Harbour) Proclamation 2023</w:t>
            </w:r>
          </w:p>
        </w:tc>
        <w:tc>
          <w:tcPr>
            <w:tcW w:w="1418" w:type="dxa"/>
          </w:tcPr>
          <w:p w14:paraId="7601A1E3" w14:textId="77777777" w:rsidR="00777A41" w:rsidRDefault="008B1727">
            <w:pPr>
              <w:pStyle w:val="Table04Row"/>
            </w:pPr>
            <w:r>
              <w:t>14 Feb 2023</w:t>
            </w:r>
            <w:r>
              <w:br/>
              <w:t>p. 225‑6</w:t>
            </w:r>
          </w:p>
        </w:tc>
        <w:tc>
          <w:tcPr>
            <w:tcW w:w="4536" w:type="dxa"/>
          </w:tcPr>
          <w:p w14:paraId="37AC8138" w14:textId="77777777" w:rsidR="00777A41" w:rsidRDefault="008B1727">
            <w:pPr>
              <w:pStyle w:val="Table04Row"/>
            </w:pPr>
            <w:r>
              <w:t>cl. 1 &amp; 2: 14 Feb 2023 (see cl. 2(a));</w:t>
            </w:r>
          </w:p>
          <w:p w14:paraId="6FE60FA4" w14:textId="77777777" w:rsidR="00777A41" w:rsidRDefault="008B1727">
            <w:pPr>
              <w:pStyle w:val="Table04Row"/>
            </w:pPr>
            <w:r>
              <w:t>Proclamation other than cl. 1 &amp; 2: 15 Feb 2023 (see cl. 2(b))</w:t>
            </w:r>
          </w:p>
        </w:tc>
      </w:tr>
      <w:tr w:rsidR="00777A41" w14:paraId="74DE1BFA" w14:textId="77777777">
        <w:trPr>
          <w:cantSplit/>
          <w:jc w:val="center"/>
        </w:trPr>
        <w:tc>
          <w:tcPr>
            <w:tcW w:w="4253" w:type="dxa"/>
          </w:tcPr>
          <w:p w14:paraId="7046E49D" w14:textId="77777777" w:rsidR="00777A41" w:rsidRDefault="008B1727">
            <w:pPr>
              <w:pStyle w:val="Table04Row"/>
            </w:pPr>
            <w:r>
              <w:rPr>
                <w:color w:val="FF0000"/>
              </w:rPr>
              <w:t>Marine and Harbours (Port Geographe Marina) Proclamation 2024</w:t>
            </w:r>
          </w:p>
        </w:tc>
        <w:tc>
          <w:tcPr>
            <w:tcW w:w="1418" w:type="dxa"/>
          </w:tcPr>
          <w:p w14:paraId="6ABD3C4A" w14:textId="77777777" w:rsidR="00777A41" w:rsidRDefault="008B1727">
            <w:pPr>
              <w:pStyle w:val="Table04Row"/>
              <w:rPr>
                <w:color w:val="FF0000"/>
              </w:rPr>
            </w:pPr>
            <w:r>
              <w:rPr>
                <w:color w:val="FF0000"/>
              </w:rPr>
              <w:t>13 Feb 2024</w:t>
            </w:r>
            <w:r>
              <w:rPr>
                <w:color w:val="FF0000"/>
              </w:rPr>
              <w:br/>
              <w:t>p. 161</w:t>
            </w:r>
          </w:p>
        </w:tc>
        <w:tc>
          <w:tcPr>
            <w:tcW w:w="4536" w:type="dxa"/>
          </w:tcPr>
          <w:p w14:paraId="78BEDA64" w14:textId="77777777" w:rsidR="00777A41" w:rsidRDefault="008B1727">
            <w:pPr>
              <w:pStyle w:val="Table04Row"/>
            </w:pPr>
            <w:r>
              <w:rPr>
                <w:color w:val="FF0000"/>
              </w:rPr>
              <w:t>cl. 1 &amp; 2: 13 Feb 2024 (see cl. 2(a));</w:t>
            </w:r>
          </w:p>
          <w:p w14:paraId="4CCD23AA" w14:textId="77777777" w:rsidR="00777A41" w:rsidRDefault="008B1727">
            <w:pPr>
              <w:pStyle w:val="Table04Row"/>
            </w:pPr>
            <w:r>
              <w:rPr>
                <w:color w:val="FF0000"/>
              </w:rPr>
              <w:t>Proclamation other than cl. 1 &amp; 2: 14 Feb 2024 (see cl. 2(b))</w:t>
            </w:r>
          </w:p>
        </w:tc>
      </w:tr>
      <w:tr w:rsidR="00777A41" w14:paraId="4EF7636C" w14:textId="77777777">
        <w:trPr>
          <w:cantSplit/>
          <w:jc w:val="center"/>
        </w:trPr>
        <w:tc>
          <w:tcPr>
            <w:tcW w:w="4253" w:type="dxa"/>
          </w:tcPr>
          <w:p w14:paraId="07E44341" w14:textId="77777777" w:rsidR="00777A41" w:rsidRDefault="008B1727">
            <w:pPr>
              <w:pStyle w:val="Table04Row"/>
            </w:pPr>
            <w:r>
              <w:rPr>
                <w:color w:val="FF0000"/>
              </w:rPr>
              <w:t>Marine and Harbours (Casuarina Boat Harbour) Proclamation 2024</w:t>
            </w:r>
          </w:p>
        </w:tc>
        <w:tc>
          <w:tcPr>
            <w:tcW w:w="1418" w:type="dxa"/>
          </w:tcPr>
          <w:p w14:paraId="5AF4CAC9" w14:textId="77777777" w:rsidR="00777A41" w:rsidRDefault="008B1727">
            <w:pPr>
              <w:pStyle w:val="Table04Row"/>
              <w:rPr>
                <w:color w:val="FF0000"/>
              </w:rPr>
            </w:pPr>
            <w:r>
              <w:rPr>
                <w:color w:val="FF0000"/>
              </w:rPr>
              <w:t>12 Apr 2024</w:t>
            </w:r>
            <w:r>
              <w:rPr>
                <w:color w:val="FF0000"/>
              </w:rPr>
              <w:br/>
              <w:t>p. 929</w:t>
            </w:r>
          </w:p>
        </w:tc>
        <w:tc>
          <w:tcPr>
            <w:tcW w:w="4536" w:type="dxa"/>
          </w:tcPr>
          <w:p w14:paraId="7C14675E" w14:textId="77777777" w:rsidR="00777A41" w:rsidRDefault="008B1727">
            <w:pPr>
              <w:pStyle w:val="Table04Row"/>
            </w:pPr>
            <w:r>
              <w:rPr>
                <w:color w:val="FF0000"/>
              </w:rPr>
              <w:t>cl. 1 &amp; 2: 12 Apr 2024 (see cl. 2(a));</w:t>
            </w:r>
          </w:p>
          <w:p w14:paraId="35CE85FF" w14:textId="77777777" w:rsidR="00777A41" w:rsidRDefault="008B1727">
            <w:pPr>
              <w:pStyle w:val="Table04Row"/>
            </w:pPr>
            <w:r>
              <w:rPr>
                <w:color w:val="FF0000"/>
              </w:rPr>
              <w:t>Proclamation other than cl. 1 &amp; 2: 13 Apr 2024 (see cl. 2(b))</w:t>
            </w:r>
          </w:p>
        </w:tc>
      </w:tr>
    </w:tbl>
    <w:p w14:paraId="03AE13A2" w14:textId="77777777" w:rsidR="00777A41" w:rsidRDefault="008B1727">
      <w:pPr>
        <w:pStyle w:val="IActName"/>
      </w:pPr>
      <w:r>
        <w:t>Marine Navigational Aids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918D8E5" w14:textId="77777777">
        <w:trPr>
          <w:cantSplit/>
          <w:jc w:val="center"/>
        </w:trPr>
        <w:tc>
          <w:tcPr>
            <w:tcW w:w="1134" w:type="dxa"/>
          </w:tcPr>
          <w:p w14:paraId="4833E8D2" w14:textId="77777777" w:rsidR="00777A41" w:rsidRDefault="008B1727">
            <w:pPr>
              <w:pStyle w:val="Table04Row"/>
              <w:keepNext/>
            </w:pPr>
            <w:r>
              <w:rPr>
                <w:b/>
              </w:rPr>
              <w:t>Portfolio:</w:t>
            </w:r>
          </w:p>
        </w:tc>
        <w:tc>
          <w:tcPr>
            <w:tcW w:w="8505" w:type="dxa"/>
          </w:tcPr>
          <w:p w14:paraId="0A779842" w14:textId="77777777" w:rsidR="00777A41" w:rsidRDefault="008B1727">
            <w:pPr>
              <w:pStyle w:val="Table04Row"/>
              <w:keepNext/>
            </w:pPr>
            <w:r>
              <w:t>Minister for Transport</w:t>
            </w:r>
          </w:p>
        </w:tc>
      </w:tr>
      <w:tr w:rsidR="00777A41" w14:paraId="11E7626B" w14:textId="77777777">
        <w:trPr>
          <w:cantSplit/>
          <w:jc w:val="center"/>
        </w:trPr>
        <w:tc>
          <w:tcPr>
            <w:tcW w:w="1276" w:type="dxa"/>
          </w:tcPr>
          <w:p w14:paraId="39459685" w14:textId="77777777" w:rsidR="00777A41" w:rsidRDefault="008B1727">
            <w:pPr>
              <w:pStyle w:val="Table04Row"/>
              <w:keepNext/>
            </w:pPr>
            <w:r>
              <w:rPr>
                <w:b/>
              </w:rPr>
              <w:t>Agency:</w:t>
            </w:r>
          </w:p>
        </w:tc>
        <w:tc>
          <w:tcPr>
            <w:tcW w:w="5812" w:type="dxa"/>
          </w:tcPr>
          <w:p w14:paraId="3DAC312D" w14:textId="77777777" w:rsidR="00777A41" w:rsidRDefault="008B1727">
            <w:pPr>
              <w:pStyle w:val="Table04Row"/>
              <w:keepNext/>
            </w:pPr>
            <w:r>
              <w:t>Department of Transport</w:t>
            </w:r>
          </w:p>
        </w:tc>
      </w:tr>
    </w:tbl>
    <w:p w14:paraId="74B758E4" w14:textId="77777777" w:rsidR="00777A41" w:rsidRDefault="00777A41">
      <w:pPr>
        <w:keepNext/>
      </w:pPr>
    </w:p>
    <w:p w14:paraId="38DA219C" w14:textId="77777777" w:rsidR="00777A41" w:rsidRDefault="008B1727">
      <w:pPr>
        <w:pStyle w:val="IRegName"/>
      </w:pPr>
      <w:r>
        <w:t>Marine Navigational Aids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932437" w14:textId="77777777">
        <w:trPr>
          <w:cantSplit/>
          <w:jc w:val="center"/>
        </w:trPr>
        <w:tc>
          <w:tcPr>
            <w:tcW w:w="4253" w:type="dxa"/>
          </w:tcPr>
          <w:p w14:paraId="23481E0A" w14:textId="77777777" w:rsidR="00777A41" w:rsidRDefault="008B1727">
            <w:pPr>
              <w:pStyle w:val="Table04Row"/>
            </w:pPr>
            <w:r>
              <w:rPr>
                <w:i/>
              </w:rPr>
              <w:t>Marine Navigational Aids Regulations 1985</w:t>
            </w:r>
          </w:p>
        </w:tc>
        <w:tc>
          <w:tcPr>
            <w:tcW w:w="1418" w:type="dxa"/>
          </w:tcPr>
          <w:p w14:paraId="20B51A3C" w14:textId="77777777" w:rsidR="00777A41" w:rsidRDefault="008B1727">
            <w:pPr>
              <w:pStyle w:val="Table04Row"/>
            </w:pPr>
            <w:r>
              <w:t>28 Jun 1985</w:t>
            </w:r>
            <w:r>
              <w:br/>
              <w:t>p. 2318</w:t>
            </w:r>
          </w:p>
        </w:tc>
        <w:tc>
          <w:tcPr>
            <w:tcW w:w="4536" w:type="dxa"/>
          </w:tcPr>
          <w:p w14:paraId="5EBC36E7" w14:textId="77777777" w:rsidR="00777A41" w:rsidRDefault="008B1727">
            <w:pPr>
              <w:pStyle w:val="Table04Row"/>
            </w:pPr>
            <w:r>
              <w:t>1 Jul 1985 (see r. 2 and </w:t>
            </w:r>
            <w:r>
              <w:rPr>
                <w:i/>
              </w:rPr>
              <w:t>Gazette</w:t>
            </w:r>
            <w:r>
              <w:t xml:space="preserve"> 28 Jun 1985 p. 2292)</w:t>
            </w:r>
          </w:p>
        </w:tc>
      </w:tr>
      <w:tr w:rsidR="00777A41" w14:paraId="01F2E831" w14:textId="77777777">
        <w:trPr>
          <w:cantSplit/>
          <w:jc w:val="center"/>
        </w:trPr>
        <w:tc>
          <w:tcPr>
            <w:tcW w:w="4253" w:type="dxa"/>
          </w:tcPr>
          <w:p w14:paraId="28E14C31" w14:textId="77777777" w:rsidR="00777A41" w:rsidRDefault="008B1727">
            <w:pPr>
              <w:pStyle w:val="Table04Row"/>
            </w:pPr>
            <w:r>
              <w:rPr>
                <w:i/>
              </w:rPr>
              <w:t>Marine Navigational Aids Amendment Regulations 1986</w:t>
            </w:r>
          </w:p>
        </w:tc>
        <w:tc>
          <w:tcPr>
            <w:tcW w:w="1418" w:type="dxa"/>
          </w:tcPr>
          <w:p w14:paraId="6634B12A" w14:textId="77777777" w:rsidR="00777A41" w:rsidRDefault="008B1727">
            <w:pPr>
              <w:pStyle w:val="Table04Row"/>
            </w:pPr>
            <w:r>
              <w:t>8 Aug 1986</w:t>
            </w:r>
            <w:r>
              <w:br/>
              <w:t>p. 2830</w:t>
            </w:r>
          </w:p>
        </w:tc>
        <w:tc>
          <w:tcPr>
            <w:tcW w:w="4536" w:type="dxa"/>
          </w:tcPr>
          <w:p w14:paraId="0E7D8F66" w14:textId="77777777" w:rsidR="00777A41" w:rsidRDefault="008B1727">
            <w:pPr>
              <w:pStyle w:val="Table04Row"/>
            </w:pPr>
            <w:r>
              <w:t>8 Aug 1986</w:t>
            </w:r>
          </w:p>
        </w:tc>
      </w:tr>
      <w:tr w:rsidR="00777A41" w14:paraId="64E99ADD" w14:textId="77777777">
        <w:trPr>
          <w:cantSplit/>
          <w:jc w:val="center"/>
        </w:trPr>
        <w:tc>
          <w:tcPr>
            <w:tcW w:w="4253" w:type="dxa"/>
          </w:tcPr>
          <w:p w14:paraId="5EC252C0" w14:textId="77777777" w:rsidR="00777A41" w:rsidRDefault="008B1727">
            <w:pPr>
              <w:pStyle w:val="Table04Row"/>
            </w:pPr>
            <w:r>
              <w:rPr>
                <w:i/>
              </w:rPr>
              <w:t>Marine Navigational Aids Amendment Regulations 1989</w:t>
            </w:r>
          </w:p>
        </w:tc>
        <w:tc>
          <w:tcPr>
            <w:tcW w:w="1418" w:type="dxa"/>
          </w:tcPr>
          <w:p w14:paraId="5FED7D5F" w14:textId="77777777" w:rsidR="00777A41" w:rsidRDefault="008B1727">
            <w:pPr>
              <w:pStyle w:val="Table04Row"/>
            </w:pPr>
            <w:r>
              <w:t>2 Mar 1990</w:t>
            </w:r>
            <w:r>
              <w:br/>
              <w:t>p. 1329</w:t>
            </w:r>
          </w:p>
        </w:tc>
        <w:tc>
          <w:tcPr>
            <w:tcW w:w="4536" w:type="dxa"/>
          </w:tcPr>
          <w:p w14:paraId="34EF8C64" w14:textId="77777777" w:rsidR="00777A41" w:rsidRDefault="008B1727">
            <w:pPr>
              <w:pStyle w:val="Table04Row"/>
            </w:pPr>
            <w:r>
              <w:t>2 Mar 1990</w:t>
            </w:r>
          </w:p>
        </w:tc>
      </w:tr>
      <w:tr w:rsidR="00777A41" w14:paraId="5F4E2CC9" w14:textId="77777777">
        <w:trPr>
          <w:cantSplit/>
          <w:jc w:val="center"/>
        </w:trPr>
        <w:tc>
          <w:tcPr>
            <w:tcW w:w="4253" w:type="dxa"/>
          </w:tcPr>
          <w:p w14:paraId="70E6F583" w14:textId="77777777" w:rsidR="00777A41" w:rsidRDefault="008B1727">
            <w:pPr>
              <w:pStyle w:val="Table04Row"/>
            </w:pPr>
            <w:r>
              <w:rPr>
                <w:i/>
              </w:rPr>
              <w:t>Marine Navigational Aids Amendment Regulations 1990</w:t>
            </w:r>
          </w:p>
        </w:tc>
        <w:tc>
          <w:tcPr>
            <w:tcW w:w="1418" w:type="dxa"/>
          </w:tcPr>
          <w:p w14:paraId="67658BA3" w14:textId="77777777" w:rsidR="00777A41" w:rsidRDefault="008B1727">
            <w:pPr>
              <w:pStyle w:val="Table04Row"/>
            </w:pPr>
            <w:r>
              <w:t>1 Aug 1990</w:t>
            </w:r>
            <w:r>
              <w:br/>
              <w:t>p. 3640</w:t>
            </w:r>
          </w:p>
        </w:tc>
        <w:tc>
          <w:tcPr>
            <w:tcW w:w="4536" w:type="dxa"/>
          </w:tcPr>
          <w:p w14:paraId="3DAADF88" w14:textId="77777777" w:rsidR="00777A41" w:rsidRDefault="008B1727">
            <w:pPr>
              <w:pStyle w:val="Table04Row"/>
            </w:pPr>
            <w:r>
              <w:t>1 Aug 1990 (see r. 2)</w:t>
            </w:r>
          </w:p>
        </w:tc>
      </w:tr>
      <w:tr w:rsidR="00777A41" w14:paraId="313C7428" w14:textId="77777777">
        <w:trPr>
          <w:cantSplit/>
          <w:jc w:val="center"/>
        </w:trPr>
        <w:tc>
          <w:tcPr>
            <w:tcW w:w="4253" w:type="dxa"/>
          </w:tcPr>
          <w:p w14:paraId="551906B1" w14:textId="77777777" w:rsidR="00777A41" w:rsidRDefault="008B1727">
            <w:pPr>
              <w:pStyle w:val="Table04Row"/>
            </w:pPr>
            <w:r>
              <w:rPr>
                <w:i/>
              </w:rPr>
              <w:t>Marine Navigational Aids Amendment Regulations 1991</w:t>
            </w:r>
          </w:p>
        </w:tc>
        <w:tc>
          <w:tcPr>
            <w:tcW w:w="1418" w:type="dxa"/>
          </w:tcPr>
          <w:p w14:paraId="3C228ED1" w14:textId="77777777" w:rsidR="00777A41" w:rsidRDefault="008B1727">
            <w:pPr>
              <w:pStyle w:val="Table04Row"/>
            </w:pPr>
            <w:r>
              <w:t>26 Jul 1991</w:t>
            </w:r>
            <w:r>
              <w:br/>
              <w:t>p. 3933‑4</w:t>
            </w:r>
          </w:p>
        </w:tc>
        <w:tc>
          <w:tcPr>
            <w:tcW w:w="4536" w:type="dxa"/>
          </w:tcPr>
          <w:p w14:paraId="14CDAB97" w14:textId="77777777" w:rsidR="00777A41" w:rsidRDefault="008B1727">
            <w:pPr>
              <w:pStyle w:val="Table04Row"/>
            </w:pPr>
            <w:r>
              <w:t>1 Aug 1991 (see r. 2)</w:t>
            </w:r>
          </w:p>
        </w:tc>
      </w:tr>
      <w:tr w:rsidR="00777A41" w14:paraId="7B1EEB26" w14:textId="77777777">
        <w:trPr>
          <w:cantSplit/>
          <w:jc w:val="center"/>
        </w:trPr>
        <w:tc>
          <w:tcPr>
            <w:tcW w:w="4253" w:type="dxa"/>
          </w:tcPr>
          <w:p w14:paraId="7740F420" w14:textId="77777777" w:rsidR="00777A41" w:rsidRDefault="008B1727">
            <w:pPr>
              <w:pStyle w:val="Table04Row"/>
            </w:pPr>
            <w:r>
              <w:rPr>
                <w:i/>
              </w:rPr>
              <w:t>Marine Navigational Aids Amendment Regulations 1992</w:t>
            </w:r>
          </w:p>
        </w:tc>
        <w:tc>
          <w:tcPr>
            <w:tcW w:w="1418" w:type="dxa"/>
          </w:tcPr>
          <w:p w14:paraId="11E2686A" w14:textId="77777777" w:rsidR="00777A41" w:rsidRDefault="008B1727">
            <w:pPr>
              <w:pStyle w:val="Table04Row"/>
            </w:pPr>
            <w:r>
              <w:t>30 Jun 1992</w:t>
            </w:r>
            <w:r>
              <w:br/>
              <w:t>p. 2909‑10</w:t>
            </w:r>
          </w:p>
        </w:tc>
        <w:tc>
          <w:tcPr>
            <w:tcW w:w="4536" w:type="dxa"/>
          </w:tcPr>
          <w:p w14:paraId="35CC567E" w14:textId="77777777" w:rsidR="00777A41" w:rsidRDefault="008B1727">
            <w:pPr>
              <w:pStyle w:val="Table04Row"/>
            </w:pPr>
            <w:r>
              <w:t>1 Jul 1992 (see r. 2)</w:t>
            </w:r>
          </w:p>
        </w:tc>
      </w:tr>
      <w:tr w:rsidR="00777A41" w14:paraId="44332E6B" w14:textId="77777777">
        <w:trPr>
          <w:cantSplit/>
          <w:jc w:val="center"/>
        </w:trPr>
        <w:tc>
          <w:tcPr>
            <w:tcW w:w="4253" w:type="dxa"/>
          </w:tcPr>
          <w:p w14:paraId="6C3006AA" w14:textId="77777777" w:rsidR="00777A41" w:rsidRDefault="008B1727">
            <w:pPr>
              <w:pStyle w:val="Table04Row"/>
            </w:pPr>
            <w:r>
              <w:rPr>
                <w:i/>
              </w:rPr>
              <w:t>Marine Navigational Aids Amendment Regulations 1995</w:t>
            </w:r>
          </w:p>
        </w:tc>
        <w:tc>
          <w:tcPr>
            <w:tcW w:w="1418" w:type="dxa"/>
          </w:tcPr>
          <w:p w14:paraId="097C9D53" w14:textId="77777777" w:rsidR="00777A41" w:rsidRDefault="008B1727">
            <w:pPr>
              <w:pStyle w:val="Table04Row"/>
            </w:pPr>
            <w:r>
              <w:t>30 Jun 1995</w:t>
            </w:r>
            <w:r>
              <w:br/>
              <w:t>p. 2698</w:t>
            </w:r>
          </w:p>
        </w:tc>
        <w:tc>
          <w:tcPr>
            <w:tcW w:w="4536" w:type="dxa"/>
          </w:tcPr>
          <w:p w14:paraId="0CAC2C7B" w14:textId="77777777" w:rsidR="00777A41" w:rsidRDefault="008B1727">
            <w:pPr>
              <w:pStyle w:val="Table04Row"/>
            </w:pPr>
            <w:r>
              <w:t>1 Jul 1995 (see r. 2)</w:t>
            </w:r>
          </w:p>
        </w:tc>
      </w:tr>
      <w:tr w:rsidR="00777A41" w14:paraId="2F2EBBFC" w14:textId="77777777">
        <w:trPr>
          <w:cantSplit/>
          <w:jc w:val="center"/>
        </w:trPr>
        <w:tc>
          <w:tcPr>
            <w:tcW w:w="4253" w:type="dxa"/>
          </w:tcPr>
          <w:p w14:paraId="7A88A080" w14:textId="77777777" w:rsidR="00777A41" w:rsidRDefault="008B1727">
            <w:pPr>
              <w:pStyle w:val="Table04Row"/>
            </w:pPr>
            <w:r>
              <w:rPr>
                <w:i/>
              </w:rPr>
              <w:t>Marine Navigational Aids Amendment Regulations 1996</w:t>
            </w:r>
          </w:p>
        </w:tc>
        <w:tc>
          <w:tcPr>
            <w:tcW w:w="1418" w:type="dxa"/>
          </w:tcPr>
          <w:p w14:paraId="66824256" w14:textId="77777777" w:rsidR="00777A41" w:rsidRDefault="008B1727">
            <w:pPr>
              <w:pStyle w:val="Table04Row"/>
            </w:pPr>
            <w:r>
              <w:t>25 Jun 1996</w:t>
            </w:r>
            <w:r>
              <w:br/>
              <w:t>p. 2991‑2</w:t>
            </w:r>
          </w:p>
        </w:tc>
        <w:tc>
          <w:tcPr>
            <w:tcW w:w="4536" w:type="dxa"/>
          </w:tcPr>
          <w:p w14:paraId="2E37D68D" w14:textId="77777777" w:rsidR="00777A41" w:rsidRDefault="008B1727">
            <w:pPr>
              <w:pStyle w:val="Table04Row"/>
            </w:pPr>
            <w:r>
              <w:t>1 Jul 1996 (see r. 2)</w:t>
            </w:r>
          </w:p>
        </w:tc>
      </w:tr>
      <w:tr w:rsidR="00777A41" w14:paraId="1E6FA427" w14:textId="77777777">
        <w:trPr>
          <w:cantSplit/>
          <w:jc w:val="center"/>
        </w:trPr>
        <w:tc>
          <w:tcPr>
            <w:tcW w:w="4253" w:type="dxa"/>
          </w:tcPr>
          <w:p w14:paraId="2EEE8771" w14:textId="77777777" w:rsidR="00777A41" w:rsidRDefault="008B1727">
            <w:pPr>
              <w:pStyle w:val="Table04Row"/>
            </w:pPr>
            <w:r>
              <w:rPr>
                <w:i/>
              </w:rPr>
              <w:t>Marine Navigational Aids Amendment Regulations 1997</w:t>
            </w:r>
          </w:p>
        </w:tc>
        <w:tc>
          <w:tcPr>
            <w:tcW w:w="1418" w:type="dxa"/>
          </w:tcPr>
          <w:p w14:paraId="0FCECC2D" w14:textId="77777777" w:rsidR="00777A41" w:rsidRDefault="008B1727">
            <w:pPr>
              <w:pStyle w:val="Table04Row"/>
            </w:pPr>
            <w:r>
              <w:t>27 Jun 1997</w:t>
            </w:r>
            <w:r>
              <w:br/>
              <w:t>p. 3147‑8</w:t>
            </w:r>
          </w:p>
        </w:tc>
        <w:tc>
          <w:tcPr>
            <w:tcW w:w="4536" w:type="dxa"/>
          </w:tcPr>
          <w:p w14:paraId="0B7B90D3" w14:textId="77777777" w:rsidR="00777A41" w:rsidRDefault="008B1727">
            <w:pPr>
              <w:pStyle w:val="Table04Row"/>
            </w:pPr>
            <w:r>
              <w:t>1 Jul 1997 (see r. 2)</w:t>
            </w:r>
          </w:p>
        </w:tc>
      </w:tr>
      <w:tr w:rsidR="00777A41" w14:paraId="633960D4" w14:textId="77777777">
        <w:trPr>
          <w:cantSplit/>
          <w:jc w:val="center"/>
        </w:trPr>
        <w:tc>
          <w:tcPr>
            <w:tcW w:w="10207" w:type="dxa"/>
            <w:gridSpan w:val="3"/>
          </w:tcPr>
          <w:p w14:paraId="3BF93A2B" w14:textId="77777777" w:rsidR="00777A41" w:rsidRDefault="008B1727">
            <w:pPr>
              <w:pStyle w:val="Table04Row"/>
            </w:pPr>
            <w:r>
              <w:rPr>
                <w:b/>
              </w:rPr>
              <w:t>Reprinted as at 11 Feb 2000</w:t>
            </w:r>
          </w:p>
        </w:tc>
      </w:tr>
      <w:tr w:rsidR="00777A41" w14:paraId="5AC9F1A4" w14:textId="77777777">
        <w:trPr>
          <w:cantSplit/>
          <w:jc w:val="center"/>
        </w:trPr>
        <w:tc>
          <w:tcPr>
            <w:tcW w:w="4253" w:type="dxa"/>
          </w:tcPr>
          <w:p w14:paraId="2B44A3B9" w14:textId="77777777" w:rsidR="00777A41" w:rsidRDefault="008B1727">
            <w:pPr>
              <w:pStyle w:val="Table04Row"/>
            </w:pPr>
            <w:r>
              <w:rPr>
                <w:i/>
              </w:rPr>
              <w:t>Marine Navigational Aids Amendment Regulations 2000</w:t>
            </w:r>
          </w:p>
        </w:tc>
        <w:tc>
          <w:tcPr>
            <w:tcW w:w="1418" w:type="dxa"/>
          </w:tcPr>
          <w:p w14:paraId="0349A99B" w14:textId="77777777" w:rsidR="00777A41" w:rsidRDefault="008B1727">
            <w:pPr>
              <w:pStyle w:val="Table04Row"/>
            </w:pPr>
            <w:r>
              <w:t>20 Jun 2000</w:t>
            </w:r>
            <w:r>
              <w:br/>
              <w:t>p. 3061</w:t>
            </w:r>
          </w:p>
        </w:tc>
        <w:tc>
          <w:tcPr>
            <w:tcW w:w="4536" w:type="dxa"/>
          </w:tcPr>
          <w:p w14:paraId="3BFC5808" w14:textId="77777777" w:rsidR="00777A41" w:rsidRDefault="008B1727">
            <w:pPr>
              <w:pStyle w:val="Table04Row"/>
            </w:pPr>
            <w:r>
              <w:t>1 Jul 2000 (see r. 2)</w:t>
            </w:r>
          </w:p>
        </w:tc>
      </w:tr>
      <w:tr w:rsidR="00777A41" w14:paraId="40D8AEC9" w14:textId="77777777">
        <w:trPr>
          <w:cantSplit/>
          <w:jc w:val="center"/>
        </w:trPr>
        <w:tc>
          <w:tcPr>
            <w:tcW w:w="4253" w:type="dxa"/>
          </w:tcPr>
          <w:p w14:paraId="1047FD0B" w14:textId="77777777" w:rsidR="00777A41" w:rsidRDefault="008B1727">
            <w:pPr>
              <w:pStyle w:val="Table04Row"/>
            </w:pPr>
            <w:r>
              <w:rPr>
                <w:i/>
              </w:rPr>
              <w:t>Marine Navigational Aids Amendment Regulations 2001</w:t>
            </w:r>
          </w:p>
        </w:tc>
        <w:tc>
          <w:tcPr>
            <w:tcW w:w="1418" w:type="dxa"/>
          </w:tcPr>
          <w:p w14:paraId="34C34804" w14:textId="77777777" w:rsidR="00777A41" w:rsidRDefault="008B1727">
            <w:pPr>
              <w:pStyle w:val="Table04Row"/>
            </w:pPr>
            <w:r>
              <w:t>27 Jul 2001</w:t>
            </w:r>
            <w:r>
              <w:br/>
              <w:t>p. 3798‑9</w:t>
            </w:r>
          </w:p>
        </w:tc>
        <w:tc>
          <w:tcPr>
            <w:tcW w:w="4536" w:type="dxa"/>
          </w:tcPr>
          <w:p w14:paraId="42AEA40F" w14:textId="77777777" w:rsidR="00777A41" w:rsidRDefault="008B1727">
            <w:pPr>
              <w:pStyle w:val="Table04Row"/>
            </w:pPr>
            <w:r>
              <w:t>1 Aug 2001 (see r. 2)</w:t>
            </w:r>
          </w:p>
        </w:tc>
      </w:tr>
      <w:tr w:rsidR="00777A41" w14:paraId="01C3617F" w14:textId="77777777">
        <w:trPr>
          <w:cantSplit/>
          <w:jc w:val="center"/>
        </w:trPr>
        <w:tc>
          <w:tcPr>
            <w:tcW w:w="4253" w:type="dxa"/>
          </w:tcPr>
          <w:p w14:paraId="53B63EF8" w14:textId="77777777" w:rsidR="00777A41" w:rsidRDefault="008B1727">
            <w:pPr>
              <w:pStyle w:val="Table04Row"/>
            </w:pPr>
            <w:r>
              <w:rPr>
                <w:i/>
              </w:rPr>
              <w:t>Marine Navigational Aids Amendment Regulations 2002</w:t>
            </w:r>
          </w:p>
        </w:tc>
        <w:tc>
          <w:tcPr>
            <w:tcW w:w="1418" w:type="dxa"/>
          </w:tcPr>
          <w:p w14:paraId="119A83CB" w14:textId="77777777" w:rsidR="00777A41" w:rsidRDefault="008B1727">
            <w:pPr>
              <w:pStyle w:val="Table04Row"/>
            </w:pPr>
            <w:r>
              <w:t>14 Jun 2002</w:t>
            </w:r>
            <w:r>
              <w:br/>
              <w:t>p. 2318‑19</w:t>
            </w:r>
          </w:p>
        </w:tc>
        <w:tc>
          <w:tcPr>
            <w:tcW w:w="4536" w:type="dxa"/>
          </w:tcPr>
          <w:p w14:paraId="6FBEB219" w14:textId="77777777" w:rsidR="00777A41" w:rsidRDefault="008B1727">
            <w:pPr>
              <w:pStyle w:val="Table04Row"/>
            </w:pPr>
            <w:r>
              <w:t>1 Jul 2002 (see r. 2)</w:t>
            </w:r>
          </w:p>
        </w:tc>
      </w:tr>
      <w:tr w:rsidR="00777A41" w14:paraId="2B40EC6C" w14:textId="77777777">
        <w:trPr>
          <w:cantSplit/>
          <w:jc w:val="center"/>
        </w:trPr>
        <w:tc>
          <w:tcPr>
            <w:tcW w:w="4253" w:type="dxa"/>
          </w:tcPr>
          <w:p w14:paraId="3F7FF4B7" w14:textId="77777777" w:rsidR="00777A41" w:rsidRDefault="008B1727">
            <w:pPr>
              <w:pStyle w:val="Table04Row"/>
            </w:pPr>
            <w:r>
              <w:rPr>
                <w:i/>
              </w:rPr>
              <w:t>Marine Navigational Aids Amendment Regulations 2003</w:t>
            </w:r>
          </w:p>
        </w:tc>
        <w:tc>
          <w:tcPr>
            <w:tcW w:w="1418" w:type="dxa"/>
          </w:tcPr>
          <w:p w14:paraId="2ADBF770" w14:textId="77777777" w:rsidR="00777A41" w:rsidRDefault="008B1727">
            <w:pPr>
              <w:pStyle w:val="Table04Row"/>
            </w:pPr>
            <w:r>
              <w:t>27 Jun 2003</w:t>
            </w:r>
            <w:r>
              <w:br/>
              <w:t>p. 2520</w:t>
            </w:r>
          </w:p>
        </w:tc>
        <w:tc>
          <w:tcPr>
            <w:tcW w:w="4536" w:type="dxa"/>
          </w:tcPr>
          <w:p w14:paraId="53B03DD5" w14:textId="77777777" w:rsidR="00777A41" w:rsidRDefault="008B1727">
            <w:pPr>
              <w:pStyle w:val="Table04Row"/>
            </w:pPr>
            <w:r>
              <w:t>1 Jul 2003 (see r. 2)</w:t>
            </w:r>
          </w:p>
        </w:tc>
      </w:tr>
      <w:tr w:rsidR="00777A41" w14:paraId="141E016F" w14:textId="77777777">
        <w:trPr>
          <w:cantSplit/>
          <w:jc w:val="center"/>
        </w:trPr>
        <w:tc>
          <w:tcPr>
            <w:tcW w:w="4253" w:type="dxa"/>
          </w:tcPr>
          <w:p w14:paraId="74BAAF1E" w14:textId="77777777" w:rsidR="00777A41" w:rsidRDefault="008B1727">
            <w:pPr>
              <w:pStyle w:val="Table04Row"/>
            </w:pPr>
            <w:r>
              <w:rPr>
                <w:i/>
              </w:rPr>
              <w:t>Marine Navigational Aids Amendment Regulations 2004</w:t>
            </w:r>
          </w:p>
        </w:tc>
        <w:tc>
          <w:tcPr>
            <w:tcW w:w="1418" w:type="dxa"/>
          </w:tcPr>
          <w:p w14:paraId="38DD0178" w14:textId="77777777" w:rsidR="00777A41" w:rsidRDefault="008B1727">
            <w:pPr>
              <w:pStyle w:val="Table04Row"/>
            </w:pPr>
            <w:r>
              <w:t>25 Jun 2004</w:t>
            </w:r>
            <w:r>
              <w:br/>
              <w:t>p. 2288</w:t>
            </w:r>
          </w:p>
        </w:tc>
        <w:tc>
          <w:tcPr>
            <w:tcW w:w="4536" w:type="dxa"/>
          </w:tcPr>
          <w:p w14:paraId="118E1DE8" w14:textId="77777777" w:rsidR="00777A41" w:rsidRDefault="008B1727">
            <w:pPr>
              <w:pStyle w:val="Table04Row"/>
            </w:pPr>
            <w:r>
              <w:t>1 Jul 2004 (see r. 2)</w:t>
            </w:r>
          </w:p>
        </w:tc>
      </w:tr>
      <w:tr w:rsidR="00777A41" w14:paraId="032A1837" w14:textId="77777777">
        <w:trPr>
          <w:cantSplit/>
          <w:jc w:val="center"/>
        </w:trPr>
        <w:tc>
          <w:tcPr>
            <w:tcW w:w="10207" w:type="dxa"/>
            <w:gridSpan w:val="3"/>
          </w:tcPr>
          <w:p w14:paraId="5E29C2FC" w14:textId="77777777" w:rsidR="00777A41" w:rsidRDefault="008B1727">
            <w:pPr>
              <w:pStyle w:val="Table04Row"/>
            </w:pPr>
            <w:r>
              <w:rPr>
                <w:b/>
              </w:rPr>
              <w:t>Reprint 2 as at 1 Apr 2005</w:t>
            </w:r>
          </w:p>
        </w:tc>
      </w:tr>
      <w:tr w:rsidR="00777A41" w14:paraId="5755BB63" w14:textId="77777777">
        <w:trPr>
          <w:cantSplit/>
          <w:jc w:val="center"/>
        </w:trPr>
        <w:tc>
          <w:tcPr>
            <w:tcW w:w="4253" w:type="dxa"/>
          </w:tcPr>
          <w:p w14:paraId="00EFA138" w14:textId="77777777" w:rsidR="00777A41" w:rsidRDefault="008B1727">
            <w:pPr>
              <w:pStyle w:val="Table04Row"/>
            </w:pPr>
            <w:r>
              <w:rPr>
                <w:i/>
              </w:rPr>
              <w:t>Marine Navigational Aids Amendment Regulations 2005</w:t>
            </w:r>
          </w:p>
        </w:tc>
        <w:tc>
          <w:tcPr>
            <w:tcW w:w="1418" w:type="dxa"/>
          </w:tcPr>
          <w:p w14:paraId="04088D68" w14:textId="77777777" w:rsidR="00777A41" w:rsidRDefault="008B1727">
            <w:pPr>
              <w:pStyle w:val="Table04Row"/>
            </w:pPr>
            <w:r>
              <w:t>24 Jun 2005</w:t>
            </w:r>
            <w:r>
              <w:br/>
              <w:t>p. 2783‑4</w:t>
            </w:r>
          </w:p>
        </w:tc>
        <w:tc>
          <w:tcPr>
            <w:tcW w:w="4536" w:type="dxa"/>
          </w:tcPr>
          <w:p w14:paraId="572591C3" w14:textId="77777777" w:rsidR="00777A41" w:rsidRDefault="008B1727">
            <w:pPr>
              <w:pStyle w:val="Table04Row"/>
            </w:pPr>
            <w:r>
              <w:t>1 Jul 2005 (see r. 2)</w:t>
            </w:r>
          </w:p>
        </w:tc>
      </w:tr>
      <w:tr w:rsidR="00777A41" w14:paraId="6F8FB7ED" w14:textId="77777777">
        <w:trPr>
          <w:cantSplit/>
          <w:jc w:val="center"/>
        </w:trPr>
        <w:tc>
          <w:tcPr>
            <w:tcW w:w="4253" w:type="dxa"/>
          </w:tcPr>
          <w:p w14:paraId="0F02B74F" w14:textId="77777777" w:rsidR="00777A41" w:rsidRDefault="008B1727">
            <w:pPr>
              <w:pStyle w:val="Table04Row"/>
            </w:pPr>
            <w:r>
              <w:rPr>
                <w:i/>
              </w:rPr>
              <w:t>Marine Navigational Aids Amendment Regulations 2006</w:t>
            </w:r>
          </w:p>
        </w:tc>
        <w:tc>
          <w:tcPr>
            <w:tcW w:w="1418" w:type="dxa"/>
          </w:tcPr>
          <w:p w14:paraId="763F0C37" w14:textId="77777777" w:rsidR="00777A41" w:rsidRDefault="008B1727">
            <w:pPr>
              <w:pStyle w:val="Table04Row"/>
            </w:pPr>
            <w:r>
              <w:t>23 Jun 2006</w:t>
            </w:r>
            <w:r>
              <w:br/>
              <w:t>p. 2205</w:t>
            </w:r>
          </w:p>
        </w:tc>
        <w:tc>
          <w:tcPr>
            <w:tcW w:w="4536" w:type="dxa"/>
          </w:tcPr>
          <w:p w14:paraId="6BC494DC" w14:textId="77777777" w:rsidR="00777A41" w:rsidRDefault="008B1727">
            <w:pPr>
              <w:pStyle w:val="Table04Row"/>
            </w:pPr>
            <w:r>
              <w:t>1 Jul 2006 (see r. 2)</w:t>
            </w:r>
          </w:p>
        </w:tc>
      </w:tr>
      <w:tr w:rsidR="00777A41" w14:paraId="1BC44220" w14:textId="77777777">
        <w:trPr>
          <w:cantSplit/>
          <w:jc w:val="center"/>
        </w:trPr>
        <w:tc>
          <w:tcPr>
            <w:tcW w:w="4253" w:type="dxa"/>
          </w:tcPr>
          <w:p w14:paraId="778FF09C" w14:textId="77777777" w:rsidR="00777A41" w:rsidRDefault="008B1727">
            <w:pPr>
              <w:pStyle w:val="Table04Row"/>
            </w:pPr>
            <w:r>
              <w:rPr>
                <w:i/>
              </w:rPr>
              <w:t>Marine Navigational Aids Amendment Regulations 2007</w:t>
            </w:r>
          </w:p>
        </w:tc>
        <w:tc>
          <w:tcPr>
            <w:tcW w:w="1418" w:type="dxa"/>
          </w:tcPr>
          <w:p w14:paraId="680E9811" w14:textId="77777777" w:rsidR="00777A41" w:rsidRDefault="008B1727">
            <w:pPr>
              <w:pStyle w:val="Table04Row"/>
            </w:pPr>
            <w:r>
              <w:t>22 Jun 2007</w:t>
            </w:r>
            <w:r>
              <w:br/>
              <w:t>p. 2848‑9</w:t>
            </w:r>
          </w:p>
        </w:tc>
        <w:tc>
          <w:tcPr>
            <w:tcW w:w="4536" w:type="dxa"/>
          </w:tcPr>
          <w:p w14:paraId="12ECA6B6" w14:textId="77777777" w:rsidR="00777A41" w:rsidRDefault="008B1727">
            <w:pPr>
              <w:pStyle w:val="Table04Row"/>
            </w:pPr>
            <w:r>
              <w:t>1 Jul 2007 (see r. 2)</w:t>
            </w:r>
          </w:p>
        </w:tc>
      </w:tr>
      <w:tr w:rsidR="00777A41" w14:paraId="7C1FC932" w14:textId="77777777">
        <w:trPr>
          <w:cantSplit/>
          <w:jc w:val="center"/>
        </w:trPr>
        <w:tc>
          <w:tcPr>
            <w:tcW w:w="10207" w:type="dxa"/>
            <w:gridSpan w:val="3"/>
          </w:tcPr>
          <w:p w14:paraId="53298D55" w14:textId="77777777" w:rsidR="00777A41" w:rsidRDefault="008B1727">
            <w:pPr>
              <w:pStyle w:val="Table04Row"/>
            </w:pPr>
            <w:r>
              <w:rPr>
                <w:b/>
              </w:rPr>
              <w:t>Reprint 3 as at 7 Sep 2007</w:t>
            </w:r>
          </w:p>
        </w:tc>
      </w:tr>
      <w:tr w:rsidR="00777A41" w14:paraId="72F5F5B0" w14:textId="77777777">
        <w:trPr>
          <w:cantSplit/>
          <w:jc w:val="center"/>
        </w:trPr>
        <w:tc>
          <w:tcPr>
            <w:tcW w:w="4253" w:type="dxa"/>
          </w:tcPr>
          <w:p w14:paraId="6A7682C4" w14:textId="77777777" w:rsidR="00777A41" w:rsidRDefault="008B1727">
            <w:pPr>
              <w:pStyle w:val="Table04Row"/>
            </w:pPr>
            <w:r>
              <w:rPr>
                <w:i/>
              </w:rPr>
              <w:t>Marine Navigational Aids Amendment Regulations 2008</w:t>
            </w:r>
          </w:p>
        </w:tc>
        <w:tc>
          <w:tcPr>
            <w:tcW w:w="1418" w:type="dxa"/>
          </w:tcPr>
          <w:p w14:paraId="5F837FEE" w14:textId="77777777" w:rsidR="00777A41" w:rsidRDefault="008B1727">
            <w:pPr>
              <w:pStyle w:val="Table04Row"/>
            </w:pPr>
            <w:r>
              <w:t>24 Jun 2008</w:t>
            </w:r>
            <w:r>
              <w:br/>
              <w:t>p. 2890‑1</w:t>
            </w:r>
          </w:p>
        </w:tc>
        <w:tc>
          <w:tcPr>
            <w:tcW w:w="4536" w:type="dxa"/>
          </w:tcPr>
          <w:p w14:paraId="52CFA86C" w14:textId="77777777" w:rsidR="00777A41" w:rsidRDefault="008B1727">
            <w:pPr>
              <w:pStyle w:val="Table04Row"/>
            </w:pPr>
            <w:r>
              <w:t>r. 1 &amp; 2: 24 Jun 2008 (see r. 2(a));</w:t>
            </w:r>
          </w:p>
          <w:p w14:paraId="037D24B5" w14:textId="77777777" w:rsidR="00777A41" w:rsidRDefault="008B1727">
            <w:pPr>
              <w:pStyle w:val="Table04Row"/>
            </w:pPr>
            <w:r>
              <w:t>Regulations other than r. 1 &amp; 2: 1 Jul 2008 (see r. 2(b))</w:t>
            </w:r>
          </w:p>
        </w:tc>
      </w:tr>
      <w:tr w:rsidR="00777A41" w14:paraId="1E56DB84" w14:textId="77777777">
        <w:trPr>
          <w:cantSplit/>
          <w:jc w:val="center"/>
        </w:trPr>
        <w:tc>
          <w:tcPr>
            <w:tcW w:w="4253" w:type="dxa"/>
          </w:tcPr>
          <w:p w14:paraId="60DF5B25" w14:textId="77777777" w:rsidR="00777A41" w:rsidRDefault="008B1727">
            <w:pPr>
              <w:pStyle w:val="Table04Row"/>
            </w:pPr>
            <w:r>
              <w:rPr>
                <w:i/>
              </w:rPr>
              <w:t>Marine Navigational Aids Amendment Regulations 2009</w:t>
            </w:r>
          </w:p>
        </w:tc>
        <w:tc>
          <w:tcPr>
            <w:tcW w:w="1418" w:type="dxa"/>
          </w:tcPr>
          <w:p w14:paraId="73B87E2B" w14:textId="77777777" w:rsidR="00777A41" w:rsidRDefault="008B1727">
            <w:pPr>
              <w:pStyle w:val="Table04Row"/>
            </w:pPr>
            <w:r>
              <w:t>12 Jun 2009</w:t>
            </w:r>
            <w:r>
              <w:br/>
              <w:t>p. 2127‑8</w:t>
            </w:r>
          </w:p>
        </w:tc>
        <w:tc>
          <w:tcPr>
            <w:tcW w:w="4536" w:type="dxa"/>
          </w:tcPr>
          <w:p w14:paraId="07CD2EC3" w14:textId="77777777" w:rsidR="00777A41" w:rsidRDefault="008B1727">
            <w:pPr>
              <w:pStyle w:val="Table04Row"/>
            </w:pPr>
            <w:r>
              <w:t>r. 1 &amp; 2: 12 Jun 2009 (see r. 2(a));</w:t>
            </w:r>
          </w:p>
          <w:p w14:paraId="65879B1F" w14:textId="77777777" w:rsidR="00777A41" w:rsidRDefault="008B1727">
            <w:pPr>
              <w:pStyle w:val="Table04Row"/>
            </w:pPr>
            <w:r>
              <w:t>Regulations other than r. 1 &amp; 2: 1 Jul 2009 (see r. 2(b))</w:t>
            </w:r>
          </w:p>
        </w:tc>
      </w:tr>
      <w:tr w:rsidR="00777A41" w14:paraId="0240A355" w14:textId="77777777">
        <w:trPr>
          <w:cantSplit/>
          <w:jc w:val="center"/>
        </w:trPr>
        <w:tc>
          <w:tcPr>
            <w:tcW w:w="4253" w:type="dxa"/>
          </w:tcPr>
          <w:p w14:paraId="053015F9" w14:textId="77777777" w:rsidR="00777A41" w:rsidRDefault="008B1727">
            <w:pPr>
              <w:pStyle w:val="Table04Row"/>
            </w:pPr>
            <w:r>
              <w:rPr>
                <w:i/>
              </w:rPr>
              <w:t>Marine Navigational Aids Amendment Regulations 2010</w:t>
            </w:r>
          </w:p>
        </w:tc>
        <w:tc>
          <w:tcPr>
            <w:tcW w:w="1418" w:type="dxa"/>
          </w:tcPr>
          <w:p w14:paraId="20C79BB8" w14:textId="77777777" w:rsidR="00777A41" w:rsidRDefault="008B1727">
            <w:pPr>
              <w:pStyle w:val="Table04Row"/>
            </w:pPr>
            <w:r>
              <w:t>18 Jun 2010</w:t>
            </w:r>
            <w:r>
              <w:br/>
              <w:t>p. 2683‑4</w:t>
            </w:r>
          </w:p>
        </w:tc>
        <w:tc>
          <w:tcPr>
            <w:tcW w:w="4536" w:type="dxa"/>
          </w:tcPr>
          <w:p w14:paraId="24ADA668" w14:textId="77777777" w:rsidR="00777A41" w:rsidRDefault="008B1727">
            <w:pPr>
              <w:pStyle w:val="Table04Row"/>
            </w:pPr>
            <w:r>
              <w:t>r. 1 &amp; 2: 18 Jun 2010 (see r. 2(a));</w:t>
            </w:r>
          </w:p>
          <w:p w14:paraId="34D59EFA" w14:textId="77777777" w:rsidR="00777A41" w:rsidRDefault="008B1727">
            <w:pPr>
              <w:pStyle w:val="Table04Row"/>
            </w:pPr>
            <w:r>
              <w:t>Regulations other than r. 1 &amp; 2: 1 Jul 2010 (see r. 2(b))</w:t>
            </w:r>
          </w:p>
        </w:tc>
      </w:tr>
      <w:tr w:rsidR="00777A41" w14:paraId="42DED8D9" w14:textId="77777777">
        <w:trPr>
          <w:cantSplit/>
          <w:jc w:val="center"/>
        </w:trPr>
        <w:tc>
          <w:tcPr>
            <w:tcW w:w="4253" w:type="dxa"/>
          </w:tcPr>
          <w:p w14:paraId="04C6A470" w14:textId="77777777" w:rsidR="00777A41" w:rsidRDefault="008B1727">
            <w:pPr>
              <w:pStyle w:val="Table04Row"/>
            </w:pPr>
            <w:r>
              <w:rPr>
                <w:i/>
              </w:rPr>
              <w:t>Marine Navigational Aids Amendment Regulations 2011</w:t>
            </w:r>
          </w:p>
        </w:tc>
        <w:tc>
          <w:tcPr>
            <w:tcW w:w="1418" w:type="dxa"/>
          </w:tcPr>
          <w:p w14:paraId="539F04C7" w14:textId="77777777" w:rsidR="00777A41" w:rsidRDefault="008B1727">
            <w:pPr>
              <w:pStyle w:val="Table04Row"/>
            </w:pPr>
            <w:r>
              <w:t>21 Jun 2011</w:t>
            </w:r>
            <w:r>
              <w:br/>
              <w:t>p. 2244</w:t>
            </w:r>
          </w:p>
        </w:tc>
        <w:tc>
          <w:tcPr>
            <w:tcW w:w="4536" w:type="dxa"/>
          </w:tcPr>
          <w:p w14:paraId="16871795" w14:textId="77777777" w:rsidR="00777A41" w:rsidRDefault="008B1727">
            <w:pPr>
              <w:pStyle w:val="Table04Row"/>
            </w:pPr>
            <w:r>
              <w:t>r. 1 &amp; 2: 21 Jun 2011 (see r. 2(a));</w:t>
            </w:r>
          </w:p>
          <w:p w14:paraId="57A07CC1" w14:textId="77777777" w:rsidR="00777A41" w:rsidRDefault="008B1727">
            <w:pPr>
              <w:pStyle w:val="Table04Row"/>
            </w:pPr>
            <w:r>
              <w:t>Regulations other than r. 1 &amp; 2: 1 Jul 2011 (see r. 2(b))</w:t>
            </w:r>
          </w:p>
        </w:tc>
      </w:tr>
      <w:tr w:rsidR="00777A41" w14:paraId="62229764" w14:textId="77777777">
        <w:trPr>
          <w:cantSplit/>
          <w:jc w:val="center"/>
        </w:trPr>
        <w:tc>
          <w:tcPr>
            <w:tcW w:w="10207" w:type="dxa"/>
            <w:gridSpan w:val="3"/>
          </w:tcPr>
          <w:p w14:paraId="7A31C369" w14:textId="77777777" w:rsidR="00777A41" w:rsidRDefault="008B1727">
            <w:pPr>
              <w:pStyle w:val="Table04Row"/>
            </w:pPr>
            <w:r>
              <w:rPr>
                <w:b/>
              </w:rPr>
              <w:t>Reprint 4 as at 2 Mar 2012</w:t>
            </w:r>
          </w:p>
        </w:tc>
      </w:tr>
      <w:tr w:rsidR="00777A41" w14:paraId="2744AEB8" w14:textId="77777777">
        <w:trPr>
          <w:cantSplit/>
          <w:jc w:val="center"/>
        </w:trPr>
        <w:tc>
          <w:tcPr>
            <w:tcW w:w="4253" w:type="dxa"/>
          </w:tcPr>
          <w:p w14:paraId="6416C818" w14:textId="77777777" w:rsidR="00777A41" w:rsidRDefault="008B1727">
            <w:pPr>
              <w:pStyle w:val="Table04Row"/>
            </w:pPr>
            <w:r>
              <w:rPr>
                <w:i/>
              </w:rPr>
              <w:t>Marine Navigational Aids Amendment Regulations 2012</w:t>
            </w:r>
          </w:p>
        </w:tc>
        <w:tc>
          <w:tcPr>
            <w:tcW w:w="1418" w:type="dxa"/>
          </w:tcPr>
          <w:p w14:paraId="590728B8" w14:textId="77777777" w:rsidR="00777A41" w:rsidRDefault="008B1727">
            <w:pPr>
              <w:pStyle w:val="Table04Row"/>
            </w:pPr>
            <w:r>
              <w:t>15 Jun 2012</w:t>
            </w:r>
            <w:r>
              <w:br/>
              <w:t>p. 2522‑3</w:t>
            </w:r>
          </w:p>
        </w:tc>
        <w:tc>
          <w:tcPr>
            <w:tcW w:w="4536" w:type="dxa"/>
          </w:tcPr>
          <w:p w14:paraId="02B1F92F" w14:textId="77777777" w:rsidR="00777A41" w:rsidRDefault="008B1727">
            <w:pPr>
              <w:pStyle w:val="Table04Row"/>
            </w:pPr>
            <w:r>
              <w:t>r. 1 &amp; 2: 15 Jun 2012 (see r. 2(a));</w:t>
            </w:r>
          </w:p>
          <w:p w14:paraId="00B1277E" w14:textId="77777777" w:rsidR="00777A41" w:rsidRDefault="008B1727">
            <w:pPr>
              <w:pStyle w:val="Table04Row"/>
            </w:pPr>
            <w:r>
              <w:t>Regulations other than r. 1 &amp; 2: 1 Jul 2012 (see r. 2(b))</w:t>
            </w:r>
          </w:p>
        </w:tc>
      </w:tr>
      <w:tr w:rsidR="00777A41" w14:paraId="42CE2ADF" w14:textId="77777777">
        <w:trPr>
          <w:cantSplit/>
          <w:jc w:val="center"/>
        </w:trPr>
        <w:tc>
          <w:tcPr>
            <w:tcW w:w="4253" w:type="dxa"/>
          </w:tcPr>
          <w:p w14:paraId="10EF9E2F" w14:textId="77777777" w:rsidR="00777A41" w:rsidRDefault="008B1727">
            <w:pPr>
              <w:pStyle w:val="Table04Row"/>
            </w:pPr>
            <w:r>
              <w:rPr>
                <w:i/>
              </w:rPr>
              <w:t>Marine Navigational Aids Amendment Regulations 2013</w:t>
            </w:r>
          </w:p>
        </w:tc>
        <w:tc>
          <w:tcPr>
            <w:tcW w:w="1418" w:type="dxa"/>
          </w:tcPr>
          <w:p w14:paraId="5394337F" w14:textId="77777777" w:rsidR="00777A41" w:rsidRDefault="008B1727">
            <w:pPr>
              <w:pStyle w:val="Table04Row"/>
            </w:pPr>
            <w:r>
              <w:t>28 Jun 2013</w:t>
            </w:r>
            <w:r>
              <w:br/>
              <w:t>p. 2766‑7</w:t>
            </w:r>
          </w:p>
        </w:tc>
        <w:tc>
          <w:tcPr>
            <w:tcW w:w="4536" w:type="dxa"/>
          </w:tcPr>
          <w:p w14:paraId="77887D17" w14:textId="77777777" w:rsidR="00777A41" w:rsidRDefault="008B1727">
            <w:pPr>
              <w:pStyle w:val="Table04Row"/>
            </w:pPr>
            <w:r>
              <w:t>r. 1 &amp; 2: 28 Jun 2013 (see r. 2(a));</w:t>
            </w:r>
          </w:p>
          <w:p w14:paraId="4A33DDBB" w14:textId="77777777" w:rsidR="00777A41" w:rsidRDefault="008B1727">
            <w:pPr>
              <w:pStyle w:val="Table04Row"/>
            </w:pPr>
            <w:r>
              <w:t>Regulations other than r. 1 &amp; 2: 1 Jul 2013 (see r. 2(b))</w:t>
            </w:r>
          </w:p>
        </w:tc>
      </w:tr>
    </w:tbl>
    <w:p w14:paraId="7A4F81FA" w14:textId="77777777" w:rsidR="00777A41" w:rsidRDefault="008B1727">
      <w:pPr>
        <w:pStyle w:val="IActName"/>
      </w:pPr>
      <w:r>
        <w:t>Maritime Archaeology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265B08C" w14:textId="77777777">
        <w:trPr>
          <w:cantSplit/>
          <w:jc w:val="center"/>
        </w:trPr>
        <w:tc>
          <w:tcPr>
            <w:tcW w:w="1134" w:type="dxa"/>
          </w:tcPr>
          <w:p w14:paraId="573A5346" w14:textId="77777777" w:rsidR="00777A41" w:rsidRDefault="008B1727">
            <w:pPr>
              <w:pStyle w:val="Table04Row"/>
              <w:keepNext/>
            </w:pPr>
            <w:r>
              <w:rPr>
                <w:b/>
              </w:rPr>
              <w:t>Portfolio:</w:t>
            </w:r>
          </w:p>
        </w:tc>
        <w:tc>
          <w:tcPr>
            <w:tcW w:w="8505" w:type="dxa"/>
          </w:tcPr>
          <w:p w14:paraId="73997D38" w14:textId="77777777" w:rsidR="00777A41" w:rsidRDefault="008B1727">
            <w:pPr>
              <w:pStyle w:val="Table04Row"/>
              <w:keepNext/>
            </w:pPr>
            <w:r>
              <w:t>Minister for Culture and the Arts</w:t>
            </w:r>
          </w:p>
        </w:tc>
      </w:tr>
      <w:tr w:rsidR="00777A41" w14:paraId="48C66103" w14:textId="77777777">
        <w:trPr>
          <w:cantSplit/>
          <w:jc w:val="center"/>
        </w:trPr>
        <w:tc>
          <w:tcPr>
            <w:tcW w:w="1276" w:type="dxa"/>
          </w:tcPr>
          <w:p w14:paraId="7232D794" w14:textId="77777777" w:rsidR="00777A41" w:rsidRDefault="008B1727">
            <w:pPr>
              <w:pStyle w:val="Table04Row"/>
              <w:keepNext/>
            </w:pPr>
            <w:r>
              <w:rPr>
                <w:b/>
              </w:rPr>
              <w:t>Agency:</w:t>
            </w:r>
          </w:p>
        </w:tc>
        <w:tc>
          <w:tcPr>
            <w:tcW w:w="5812" w:type="dxa"/>
          </w:tcPr>
          <w:p w14:paraId="2385381C" w14:textId="77777777" w:rsidR="00777A41" w:rsidRDefault="008B1727">
            <w:pPr>
              <w:pStyle w:val="Table04Row"/>
              <w:keepNext/>
            </w:pPr>
            <w:r>
              <w:t>Western Australian Museum, The</w:t>
            </w:r>
          </w:p>
        </w:tc>
      </w:tr>
    </w:tbl>
    <w:p w14:paraId="7D849DEE"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9CEB56A" w14:textId="77777777">
        <w:trPr>
          <w:cantSplit/>
          <w:jc w:val="center"/>
        </w:trPr>
        <w:tc>
          <w:tcPr>
            <w:tcW w:w="4253" w:type="dxa"/>
          </w:tcPr>
          <w:p w14:paraId="63ABBE9A" w14:textId="77777777" w:rsidR="00777A41" w:rsidRDefault="008B1727">
            <w:pPr>
              <w:pStyle w:val="Table04Row"/>
              <w:keepNext/>
            </w:pPr>
            <w:r>
              <w:rPr>
                <w:b/>
              </w:rPr>
              <w:t>Notices -</w:t>
            </w:r>
          </w:p>
        </w:tc>
        <w:tc>
          <w:tcPr>
            <w:tcW w:w="1418" w:type="dxa"/>
          </w:tcPr>
          <w:p w14:paraId="4EBBFF9F" w14:textId="77777777" w:rsidR="00777A41" w:rsidRDefault="00777A41">
            <w:pPr>
              <w:pStyle w:val="Table04Row"/>
              <w:keepNext/>
            </w:pPr>
          </w:p>
        </w:tc>
        <w:tc>
          <w:tcPr>
            <w:tcW w:w="4536" w:type="dxa"/>
          </w:tcPr>
          <w:p w14:paraId="1D4A6343" w14:textId="77777777" w:rsidR="00777A41" w:rsidRDefault="00777A41">
            <w:pPr>
              <w:pStyle w:val="Table04Row"/>
              <w:keepNext/>
            </w:pPr>
          </w:p>
        </w:tc>
      </w:tr>
      <w:tr w:rsidR="00777A41" w14:paraId="53C12119" w14:textId="77777777">
        <w:trPr>
          <w:cantSplit/>
          <w:jc w:val="center"/>
        </w:trPr>
        <w:tc>
          <w:tcPr>
            <w:tcW w:w="10207" w:type="dxa"/>
            <w:gridSpan w:val="3"/>
          </w:tcPr>
          <w:p w14:paraId="1A128691" w14:textId="77777777" w:rsidR="00777A41" w:rsidRDefault="008B1727">
            <w:pPr>
              <w:pStyle w:val="Table04Row"/>
              <w:keepNext/>
            </w:pPr>
            <w:r>
              <w:rPr>
                <w:b/>
              </w:rPr>
              <w:t>Under s. 4 -</w:t>
            </w:r>
          </w:p>
        </w:tc>
      </w:tr>
      <w:tr w:rsidR="00777A41" w14:paraId="292781E5" w14:textId="77777777">
        <w:trPr>
          <w:cantSplit/>
          <w:jc w:val="center"/>
        </w:trPr>
        <w:tc>
          <w:tcPr>
            <w:tcW w:w="4253" w:type="dxa"/>
          </w:tcPr>
          <w:p w14:paraId="331F8D4E" w14:textId="77777777" w:rsidR="00777A41" w:rsidRDefault="008B1727">
            <w:pPr>
              <w:pStyle w:val="Table04Row"/>
            </w:pPr>
            <w:r>
              <w:t>Maritime archaeological sites</w:t>
            </w:r>
          </w:p>
        </w:tc>
        <w:tc>
          <w:tcPr>
            <w:tcW w:w="1418" w:type="dxa"/>
          </w:tcPr>
          <w:p w14:paraId="5C7CBF47" w14:textId="77777777" w:rsidR="00777A41" w:rsidRDefault="008B1727">
            <w:pPr>
              <w:pStyle w:val="Table04Row"/>
            </w:pPr>
            <w:r>
              <w:t>22 Nov 1974</w:t>
            </w:r>
            <w:r>
              <w:br/>
              <w:t>p. 5131</w:t>
            </w:r>
          </w:p>
        </w:tc>
        <w:tc>
          <w:tcPr>
            <w:tcW w:w="4536" w:type="dxa"/>
          </w:tcPr>
          <w:p w14:paraId="38C2EDBF" w14:textId="77777777" w:rsidR="00777A41" w:rsidRDefault="00777A41">
            <w:pPr>
              <w:pStyle w:val="Table04Row"/>
            </w:pPr>
          </w:p>
        </w:tc>
      </w:tr>
      <w:tr w:rsidR="00777A41" w14:paraId="54C37F7A" w14:textId="77777777">
        <w:trPr>
          <w:cantSplit/>
          <w:jc w:val="center"/>
        </w:trPr>
        <w:tc>
          <w:tcPr>
            <w:tcW w:w="4253" w:type="dxa"/>
          </w:tcPr>
          <w:p w14:paraId="6BAEE8EF" w14:textId="77777777" w:rsidR="00777A41" w:rsidRDefault="008B1727">
            <w:pPr>
              <w:pStyle w:val="Table04Row"/>
            </w:pPr>
            <w:r>
              <w:t>Maritime archaeological sites</w:t>
            </w:r>
          </w:p>
        </w:tc>
        <w:tc>
          <w:tcPr>
            <w:tcW w:w="1418" w:type="dxa"/>
          </w:tcPr>
          <w:p w14:paraId="302B0240" w14:textId="77777777" w:rsidR="00777A41" w:rsidRDefault="008B1727">
            <w:pPr>
              <w:pStyle w:val="Table04Row"/>
            </w:pPr>
            <w:r>
              <w:t>4 Mar 1977</w:t>
            </w:r>
            <w:r>
              <w:br/>
              <w:t>p. 735</w:t>
            </w:r>
          </w:p>
        </w:tc>
        <w:tc>
          <w:tcPr>
            <w:tcW w:w="4536" w:type="dxa"/>
          </w:tcPr>
          <w:p w14:paraId="7D021A9A" w14:textId="77777777" w:rsidR="00777A41" w:rsidRDefault="00777A41">
            <w:pPr>
              <w:pStyle w:val="Table04Row"/>
            </w:pPr>
          </w:p>
        </w:tc>
      </w:tr>
    </w:tbl>
    <w:p w14:paraId="6AFE5D2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F84E07" w14:textId="77777777">
        <w:trPr>
          <w:cantSplit/>
          <w:jc w:val="center"/>
        </w:trPr>
        <w:tc>
          <w:tcPr>
            <w:tcW w:w="4253" w:type="dxa"/>
          </w:tcPr>
          <w:p w14:paraId="3B47DE2F" w14:textId="77777777" w:rsidR="00777A41" w:rsidRDefault="008B1727">
            <w:pPr>
              <w:pStyle w:val="Table04Row"/>
              <w:keepNext/>
            </w:pPr>
            <w:r>
              <w:rPr>
                <w:b/>
              </w:rPr>
              <w:t>Proclamations -</w:t>
            </w:r>
          </w:p>
        </w:tc>
        <w:tc>
          <w:tcPr>
            <w:tcW w:w="1418" w:type="dxa"/>
          </w:tcPr>
          <w:p w14:paraId="4F237C3A" w14:textId="77777777" w:rsidR="00777A41" w:rsidRDefault="00777A41">
            <w:pPr>
              <w:pStyle w:val="Table04Row"/>
              <w:keepNext/>
            </w:pPr>
          </w:p>
        </w:tc>
        <w:tc>
          <w:tcPr>
            <w:tcW w:w="4536" w:type="dxa"/>
          </w:tcPr>
          <w:p w14:paraId="1F619E08" w14:textId="77777777" w:rsidR="00777A41" w:rsidRDefault="00777A41">
            <w:pPr>
              <w:pStyle w:val="Table04Row"/>
              <w:keepNext/>
            </w:pPr>
          </w:p>
        </w:tc>
      </w:tr>
      <w:tr w:rsidR="00777A41" w14:paraId="3857F96A" w14:textId="77777777">
        <w:trPr>
          <w:cantSplit/>
          <w:jc w:val="center"/>
        </w:trPr>
        <w:tc>
          <w:tcPr>
            <w:tcW w:w="10207" w:type="dxa"/>
            <w:gridSpan w:val="3"/>
          </w:tcPr>
          <w:p w14:paraId="16D65A6E" w14:textId="77777777" w:rsidR="00777A41" w:rsidRDefault="008B1727">
            <w:pPr>
              <w:pStyle w:val="Table04Row"/>
              <w:keepNext/>
            </w:pPr>
            <w:r>
              <w:rPr>
                <w:b/>
              </w:rPr>
              <w:t>Under s. 5(2) -</w:t>
            </w:r>
          </w:p>
        </w:tc>
      </w:tr>
      <w:tr w:rsidR="00777A41" w14:paraId="2AD4A137" w14:textId="77777777">
        <w:trPr>
          <w:cantSplit/>
          <w:jc w:val="center"/>
        </w:trPr>
        <w:tc>
          <w:tcPr>
            <w:tcW w:w="4253" w:type="dxa"/>
          </w:tcPr>
          <w:p w14:paraId="22082DFA" w14:textId="77777777" w:rsidR="00777A41" w:rsidRDefault="008B1727">
            <w:pPr>
              <w:pStyle w:val="Table04Row"/>
            </w:pPr>
            <w:r>
              <w:t>Exemption ‑ Rocky Point Wreck</w:t>
            </w:r>
          </w:p>
        </w:tc>
        <w:tc>
          <w:tcPr>
            <w:tcW w:w="1418" w:type="dxa"/>
          </w:tcPr>
          <w:p w14:paraId="2ED89AD3" w14:textId="77777777" w:rsidR="00777A41" w:rsidRDefault="008B1727">
            <w:pPr>
              <w:pStyle w:val="Table04Row"/>
            </w:pPr>
            <w:r>
              <w:t>11 Apr 1974</w:t>
            </w:r>
            <w:r>
              <w:br/>
              <w:t>p. 1275</w:t>
            </w:r>
          </w:p>
        </w:tc>
        <w:tc>
          <w:tcPr>
            <w:tcW w:w="4536" w:type="dxa"/>
          </w:tcPr>
          <w:p w14:paraId="46B863AC" w14:textId="77777777" w:rsidR="00777A41" w:rsidRDefault="00777A41">
            <w:pPr>
              <w:pStyle w:val="Table04Row"/>
            </w:pPr>
          </w:p>
        </w:tc>
      </w:tr>
    </w:tbl>
    <w:p w14:paraId="3A398BC1" w14:textId="77777777" w:rsidR="00777A41" w:rsidRDefault="008B1727">
      <w:pPr>
        <w:pStyle w:val="IActName"/>
      </w:pPr>
      <w:r>
        <w:t>Medicines and Poisons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7954B2A" w14:textId="77777777">
        <w:trPr>
          <w:cantSplit/>
          <w:jc w:val="center"/>
        </w:trPr>
        <w:tc>
          <w:tcPr>
            <w:tcW w:w="1134" w:type="dxa"/>
          </w:tcPr>
          <w:p w14:paraId="4CB33D9C" w14:textId="77777777" w:rsidR="00777A41" w:rsidRDefault="008B1727">
            <w:pPr>
              <w:pStyle w:val="Table04Row"/>
              <w:keepNext/>
            </w:pPr>
            <w:r>
              <w:rPr>
                <w:b/>
              </w:rPr>
              <w:t>Portfolio:</w:t>
            </w:r>
          </w:p>
        </w:tc>
        <w:tc>
          <w:tcPr>
            <w:tcW w:w="8505" w:type="dxa"/>
          </w:tcPr>
          <w:p w14:paraId="134F62FD" w14:textId="77777777" w:rsidR="00777A41" w:rsidRDefault="008B1727">
            <w:pPr>
              <w:pStyle w:val="Table04Row"/>
              <w:keepNext/>
            </w:pPr>
            <w:r>
              <w:t>Minister for Health</w:t>
            </w:r>
          </w:p>
        </w:tc>
      </w:tr>
      <w:tr w:rsidR="00777A41" w14:paraId="20A85E11" w14:textId="77777777">
        <w:trPr>
          <w:cantSplit/>
          <w:jc w:val="center"/>
        </w:trPr>
        <w:tc>
          <w:tcPr>
            <w:tcW w:w="1276" w:type="dxa"/>
          </w:tcPr>
          <w:p w14:paraId="6571807E" w14:textId="77777777" w:rsidR="00777A41" w:rsidRDefault="008B1727">
            <w:pPr>
              <w:pStyle w:val="Table04Row"/>
              <w:keepNext/>
            </w:pPr>
            <w:r>
              <w:rPr>
                <w:b/>
              </w:rPr>
              <w:t>Agency:</w:t>
            </w:r>
          </w:p>
        </w:tc>
        <w:tc>
          <w:tcPr>
            <w:tcW w:w="5812" w:type="dxa"/>
          </w:tcPr>
          <w:p w14:paraId="4E5B53BD" w14:textId="77777777" w:rsidR="00777A41" w:rsidRDefault="008B1727">
            <w:pPr>
              <w:pStyle w:val="Table04Row"/>
              <w:keepNext/>
            </w:pPr>
            <w:r>
              <w:t>Health Department of Western Australia</w:t>
            </w:r>
          </w:p>
        </w:tc>
      </w:tr>
    </w:tbl>
    <w:p w14:paraId="762D74EF" w14:textId="77777777" w:rsidR="00777A41" w:rsidRDefault="00777A41">
      <w:pPr>
        <w:keepNext/>
      </w:pPr>
    </w:p>
    <w:p w14:paraId="48EBEEF5" w14:textId="77777777" w:rsidR="00777A41" w:rsidRDefault="008B1727">
      <w:pPr>
        <w:pStyle w:val="IRegName"/>
      </w:pPr>
      <w:r>
        <w:t>Medicines and Poisons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2A1A5EE" w14:textId="77777777">
        <w:trPr>
          <w:cantSplit/>
          <w:jc w:val="center"/>
        </w:trPr>
        <w:tc>
          <w:tcPr>
            <w:tcW w:w="4253" w:type="dxa"/>
          </w:tcPr>
          <w:p w14:paraId="1E3B09D8" w14:textId="77777777" w:rsidR="00777A41" w:rsidRDefault="008B1727">
            <w:pPr>
              <w:pStyle w:val="Table04Row"/>
            </w:pPr>
            <w:r>
              <w:rPr>
                <w:i/>
              </w:rPr>
              <w:t>Medicines and Poisons Regulations 2016</w:t>
            </w:r>
          </w:p>
        </w:tc>
        <w:tc>
          <w:tcPr>
            <w:tcW w:w="1418" w:type="dxa"/>
          </w:tcPr>
          <w:p w14:paraId="59F558F7" w14:textId="77777777" w:rsidR="00777A41" w:rsidRDefault="008B1727">
            <w:pPr>
              <w:pStyle w:val="Table04Row"/>
            </w:pPr>
            <w:r>
              <w:t>17 Jan 2017</w:t>
            </w:r>
            <w:r>
              <w:br/>
              <w:t>p. 443‑586</w:t>
            </w:r>
          </w:p>
        </w:tc>
        <w:tc>
          <w:tcPr>
            <w:tcW w:w="4536" w:type="dxa"/>
          </w:tcPr>
          <w:p w14:paraId="3462F018" w14:textId="77777777" w:rsidR="00777A41" w:rsidRDefault="008B1727">
            <w:pPr>
              <w:pStyle w:val="Table04Row"/>
            </w:pPr>
            <w:r>
              <w:t xml:space="preserve">30 Jan 2017 (see r. 2 and </w:t>
            </w:r>
            <w:r>
              <w:rPr>
                <w:i/>
              </w:rPr>
              <w:t>Gazette</w:t>
            </w:r>
            <w:r>
              <w:t xml:space="preserve"> 17 Jan 2017 p. 403)</w:t>
            </w:r>
          </w:p>
        </w:tc>
      </w:tr>
      <w:tr w:rsidR="00777A41" w14:paraId="4A576A0D" w14:textId="77777777">
        <w:trPr>
          <w:cantSplit/>
          <w:jc w:val="center"/>
        </w:trPr>
        <w:tc>
          <w:tcPr>
            <w:tcW w:w="4253" w:type="dxa"/>
          </w:tcPr>
          <w:p w14:paraId="1E6773CE" w14:textId="77777777" w:rsidR="00777A41" w:rsidRDefault="008B1727">
            <w:pPr>
              <w:pStyle w:val="Table04Row"/>
            </w:pPr>
            <w:r>
              <w:rPr>
                <w:i/>
              </w:rPr>
              <w:t>Health Regulations Amendment Regulations 2018</w:t>
            </w:r>
            <w:r>
              <w:t xml:space="preserve"> Pt. 3</w:t>
            </w:r>
          </w:p>
        </w:tc>
        <w:tc>
          <w:tcPr>
            <w:tcW w:w="1418" w:type="dxa"/>
          </w:tcPr>
          <w:p w14:paraId="01D25F3C" w14:textId="77777777" w:rsidR="00777A41" w:rsidRDefault="008B1727">
            <w:pPr>
              <w:pStyle w:val="Table04Row"/>
            </w:pPr>
            <w:r>
              <w:t>13 Nov 2018</w:t>
            </w:r>
            <w:r>
              <w:br/>
              <w:t>p. 4428‑31</w:t>
            </w:r>
          </w:p>
        </w:tc>
        <w:tc>
          <w:tcPr>
            <w:tcW w:w="4536" w:type="dxa"/>
          </w:tcPr>
          <w:p w14:paraId="7E9C3984" w14:textId="77777777" w:rsidR="00777A41" w:rsidRDefault="008B1727">
            <w:pPr>
              <w:pStyle w:val="Table04Row"/>
            </w:pPr>
            <w:r>
              <w:t>1 Dec 2018 (see r. 2(b))</w:t>
            </w:r>
          </w:p>
        </w:tc>
      </w:tr>
      <w:tr w:rsidR="00777A41" w14:paraId="051AAB8C" w14:textId="77777777">
        <w:trPr>
          <w:cantSplit/>
          <w:jc w:val="center"/>
        </w:trPr>
        <w:tc>
          <w:tcPr>
            <w:tcW w:w="4253" w:type="dxa"/>
          </w:tcPr>
          <w:p w14:paraId="168C5143" w14:textId="77777777" w:rsidR="00777A41" w:rsidRDefault="008B1727">
            <w:pPr>
              <w:pStyle w:val="Table04Row"/>
            </w:pPr>
            <w:r>
              <w:rPr>
                <w:i/>
              </w:rPr>
              <w:t>Medicines and Poisons Amendment Regulations 2019</w:t>
            </w:r>
          </w:p>
        </w:tc>
        <w:tc>
          <w:tcPr>
            <w:tcW w:w="1418" w:type="dxa"/>
          </w:tcPr>
          <w:p w14:paraId="20163755" w14:textId="77777777" w:rsidR="00777A41" w:rsidRDefault="008B1727">
            <w:pPr>
              <w:pStyle w:val="Table04Row"/>
            </w:pPr>
            <w:r>
              <w:t>15 Mar 2019</w:t>
            </w:r>
            <w:r>
              <w:br/>
              <w:t>p. 786‑92</w:t>
            </w:r>
          </w:p>
        </w:tc>
        <w:tc>
          <w:tcPr>
            <w:tcW w:w="4536" w:type="dxa"/>
          </w:tcPr>
          <w:p w14:paraId="0F557001" w14:textId="77777777" w:rsidR="00777A41" w:rsidRDefault="008B1727">
            <w:pPr>
              <w:pStyle w:val="Table04Row"/>
            </w:pPr>
            <w:r>
              <w:t>r. 1 &amp; 2: 15 Mar 2019 (see r. 2(a));</w:t>
            </w:r>
          </w:p>
          <w:p w14:paraId="5BB68BB6" w14:textId="77777777" w:rsidR="00777A41" w:rsidRDefault="008B1727">
            <w:pPr>
              <w:pStyle w:val="Table04Row"/>
            </w:pPr>
            <w:r>
              <w:t>Regulations other than r. 1 &amp; 2: 16 Mar 2019 (see r. 2(b))</w:t>
            </w:r>
          </w:p>
        </w:tc>
      </w:tr>
      <w:tr w:rsidR="00777A41" w14:paraId="2BB4DD95" w14:textId="77777777">
        <w:trPr>
          <w:cantSplit/>
          <w:jc w:val="center"/>
        </w:trPr>
        <w:tc>
          <w:tcPr>
            <w:tcW w:w="4253" w:type="dxa"/>
          </w:tcPr>
          <w:p w14:paraId="6B33D8F2" w14:textId="77777777" w:rsidR="00777A41" w:rsidRDefault="008B1727">
            <w:pPr>
              <w:pStyle w:val="Table04Row"/>
            </w:pPr>
            <w:r>
              <w:rPr>
                <w:i/>
              </w:rPr>
              <w:t>Health Regulations Amendment (Fees and Charges) Regulations 2019</w:t>
            </w:r>
            <w:r>
              <w:t xml:space="preserve"> Pt. 8</w:t>
            </w:r>
          </w:p>
        </w:tc>
        <w:tc>
          <w:tcPr>
            <w:tcW w:w="1418" w:type="dxa"/>
          </w:tcPr>
          <w:p w14:paraId="3F16B9DE" w14:textId="77777777" w:rsidR="00777A41" w:rsidRDefault="008B1727">
            <w:pPr>
              <w:pStyle w:val="Table04Row"/>
            </w:pPr>
            <w:r>
              <w:t>14 Jun 2019</w:t>
            </w:r>
            <w:r>
              <w:br/>
              <w:t>p. 1883‑94</w:t>
            </w:r>
          </w:p>
        </w:tc>
        <w:tc>
          <w:tcPr>
            <w:tcW w:w="4536" w:type="dxa"/>
          </w:tcPr>
          <w:p w14:paraId="65E56086" w14:textId="77777777" w:rsidR="00777A41" w:rsidRDefault="008B1727">
            <w:pPr>
              <w:pStyle w:val="Table04Row"/>
            </w:pPr>
            <w:r>
              <w:t>1 Jul 2019 (see r. 2(b))</w:t>
            </w:r>
          </w:p>
        </w:tc>
      </w:tr>
      <w:tr w:rsidR="00777A41" w14:paraId="17195A55" w14:textId="77777777">
        <w:trPr>
          <w:cantSplit/>
          <w:jc w:val="center"/>
        </w:trPr>
        <w:tc>
          <w:tcPr>
            <w:tcW w:w="4253" w:type="dxa"/>
          </w:tcPr>
          <w:p w14:paraId="54A55BFE" w14:textId="77777777" w:rsidR="00777A41" w:rsidRDefault="008B1727">
            <w:pPr>
              <w:pStyle w:val="Table04Row"/>
            </w:pPr>
            <w:r>
              <w:rPr>
                <w:i/>
              </w:rPr>
              <w:t>Medicines and Poisons Amendment Regulations (No. 2) 2019</w:t>
            </w:r>
          </w:p>
        </w:tc>
        <w:tc>
          <w:tcPr>
            <w:tcW w:w="1418" w:type="dxa"/>
          </w:tcPr>
          <w:p w14:paraId="66C70852" w14:textId="77777777" w:rsidR="00777A41" w:rsidRDefault="008B1727">
            <w:pPr>
              <w:pStyle w:val="Table04Row"/>
            </w:pPr>
            <w:r>
              <w:t>19 Nov 2019</w:t>
            </w:r>
            <w:r>
              <w:br/>
              <w:t>p. 4051‑2</w:t>
            </w:r>
          </w:p>
        </w:tc>
        <w:tc>
          <w:tcPr>
            <w:tcW w:w="4536" w:type="dxa"/>
          </w:tcPr>
          <w:p w14:paraId="7C9724F3" w14:textId="77777777" w:rsidR="00777A41" w:rsidRDefault="008B1727">
            <w:pPr>
              <w:pStyle w:val="Table04Row"/>
            </w:pPr>
            <w:r>
              <w:t>r. 1 &amp; 2: 19 Nov 2019 (see r. 2(a));</w:t>
            </w:r>
          </w:p>
          <w:p w14:paraId="4D718573" w14:textId="77777777" w:rsidR="00777A41" w:rsidRDefault="008B1727">
            <w:pPr>
              <w:pStyle w:val="Table04Row"/>
            </w:pPr>
            <w:r>
              <w:t>Regulations other than r. 1 &amp; 2: 20 Nov 2019 (see r. 2(b))</w:t>
            </w:r>
          </w:p>
        </w:tc>
      </w:tr>
      <w:tr w:rsidR="00777A41" w14:paraId="631D209F" w14:textId="77777777">
        <w:trPr>
          <w:cantSplit/>
          <w:jc w:val="center"/>
        </w:trPr>
        <w:tc>
          <w:tcPr>
            <w:tcW w:w="4253" w:type="dxa"/>
          </w:tcPr>
          <w:p w14:paraId="42AB2248" w14:textId="77777777" w:rsidR="00777A41" w:rsidRDefault="008B1727">
            <w:pPr>
              <w:pStyle w:val="Table04Row"/>
            </w:pPr>
            <w:r>
              <w:rPr>
                <w:i/>
              </w:rPr>
              <w:t>Medicines and Poisons Amendment Regulations 2020</w:t>
            </w:r>
          </w:p>
        </w:tc>
        <w:tc>
          <w:tcPr>
            <w:tcW w:w="1418" w:type="dxa"/>
          </w:tcPr>
          <w:p w14:paraId="3A4EEEDC" w14:textId="77777777" w:rsidR="00777A41" w:rsidRDefault="008B1727">
            <w:pPr>
              <w:pStyle w:val="Table04Row"/>
            </w:pPr>
            <w:r>
              <w:t>6 Nov 2020</w:t>
            </w:r>
            <w:r>
              <w:br/>
              <w:t>SL 2020/214</w:t>
            </w:r>
          </w:p>
        </w:tc>
        <w:tc>
          <w:tcPr>
            <w:tcW w:w="4536" w:type="dxa"/>
          </w:tcPr>
          <w:p w14:paraId="012E4B70" w14:textId="77777777" w:rsidR="00777A41" w:rsidRDefault="008B1727">
            <w:pPr>
              <w:pStyle w:val="Table04Row"/>
            </w:pPr>
            <w:r>
              <w:t>r. 1 &amp; 2: 6 Nov 2020 (see r. 2(a));</w:t>
            </w:r>
          </w:p>
          <w:p w14:paraId="6810AF2C" w14:textId="77777777" w:rsidR="00777A41" w:rsidRDefault="008B1727">
            <w:pPr>
              <w:pStyle w:val="Table04Row"/>
            </w:pPr>
            <w:r>
              <w:t>Regulations other than r. 1 &amp; 2: 7 Nov 2020 (see r. 2(b))</w:t>
            </w:r>
          </w:p>
        </w:tc>
      </w:tr>
      <w:tr w:rsidR="00777A41" w14:paraId="178D10C1" w14:textId="77777777">
        <w:trPr>
          <w:cantSplit/>
          <w:jc w:val="center"/>
        </w:trPr>
        <w:tc>
          <w:tcPr>
            <w:tcW w:w="4253" w:type="dxa"/>
          </w:tcPr>
          <w:p w14:paraId="6F795FCE" w14:textId="77777777" w:rsidR="00777A41" w:rsidRDefault="008B1727">
            <w:pPr>
              <w:pStyle w:val="Table04Row"/>
            </w:pPr>
            <w:r>
              <w:rPr>
                <w:i/>
              </w:rPr>
              <w:t>Health Regulations Amendment (Veterinary Practice) Regulations 2022</w:t>
            </w:r>
            <w:r>
              <w:t xml:space="preserve"> Pt. 2</w:t>
            </w:r>
          </w:p>
        </w:tc>
        <w:tc>
          <w:tcPr>
            <w:tcW w:w="1418" w:type="dxa"/>
          </w:tcPr>
          <w:p w14:paraId="1E5D5F31" w14:textId="77777777" w:rsidR="00777A41" w:rsidRDefault="008B1727">
            <w:pPr>
              <w:pStyle w:val="Table04Row"/>
            </w:pPr>
            <w:r>
              <w:t>17 Jun 2022</w:t>
            </w:r>
            <w:r>
              <w:br/>
              <w:t>SL 2022/93</w:t>
            </w:r>
          </w:p>
        </w:tc>
        <w:tc>
          <w:tcPr>
            <w:tcW w:w="4536" w:type="dxa"/>
          </w:tcPr>
          <w:p w14:paraId="7F19B04A" w14:textId="77777777" w:rsidR="00777A41" w:rsidRDefault="008B1727">
            <w:pPr>
              <w:pStyle w:val="Table04Row"/>
            </w:pPr>
            <w:r>
              <w:t>18 Jun 2022 (see r. 2(b) and SL 2022/81 cl. 2)</w:t>
            </w:r>
          </w:p>
        </w:tc>
      </w:tr>
      <w:tr w:rsidR="00777A41" w14:paraId="6D1D7842" w14:textId="77777777">
        <w:trPr>
          <w:cantSplit/>
          <w:jc w:val="center"/>
        </w:trPr>
        <w:tc>
          <w:tcPr>
            <w:tcW w:w="4253" w:type="dxa"/>
          </w:tcPr>
          <w:p w14:paraId="19C877FC" w14:textId="77777777" w:rsidR="00777A41" w:rsidRDefault="008B1727">
            <w:pPr>
              <w:pStyle w:val="Table04Row"/>
            </w:pPr>
            <w:r>
              <w:rPr>
                <w:i/>
              </w:rPr>
              <w:t>Health Regulations Amendment (Fees and Charges) Regulations 2022</w:t>
            </w:r>
            <w:r>
              <w:t xml:space="preserve"> Pt. 6</w:t>
            </w:r>
          </w:p>
        </w:tc>
        <w:tc>
          <w:tcPr>
            <w:tcW w:w="1418" w:type="dxa"/>
          </w:tcPr>
          <w:p w14:paraId="3AAFB70B" w14:textId="77777777" w:rsidR="00777A41" w:rsidRDefault="008B1727">
            <w:pPr>
              <w:pStyle w:val="Table04Row"/>
            </w:pPr>
            <w:r>
              <w:t>15 Jul 2022</w:t>
            </w:r>
            <w:r>
              <w:br/>
              <w:t>SL 2022/136</w:t>
            </w:r>
          </w:p>
        </w:tc>
        <w:tc>
          <w:tcPr>
            <w:tcW w:w="4536" w:type="dxa"/>
          </w:tcPr>
          <w:p w14:paraId="020DF931" w14:textId="77777777" w:rsidR="00777A41" w:rsidRDefault="008B1727">
            <w:pPr>
              <w:pStyle w:val="Table04Row"/>
            </w:pPr>
            <w:r>
              <w:t>16 Jul 2022 (see r. 2(b))</w:t>
            </w:r>
          </w:p>
        </w:tc>
      </w:tr>
      <w:tr w:rsidR="00777A41" w14:paraId="74E811FE" w14:textId="77777777">
        <w:trPr>
          <w:cantSplit/>
          <w:jc w:val="center"/>
        </w:trPr>
        <w:tc>
          <w:tcPr>
            <w:tcW w:w="4253" w:type="dxa"/>
          </w:tcPr>
          <w:p w14:paraId="1E9B634F" w14:textId="77777777" w:rsidR="00777A41" w:rsidRDefault="008B1727">
            <w:pPr>
              <w:pStyle w:val="Table04Row"/>
            </w:pPr>
            <w:r>
              <w:rPr>
                <w:i/>
              </w:rPr>
              <w:t>Medicines and Poisons Amendment Regulations 2023</w:t>
            </w:r>
          </w:p>
        </w:tc>
        <w:tc>
          <w:tcPr>
            <w:tcW w:w="1418" w:type="dxa"/>
          </w:tcPr>
          <w:p w14:paraId="4A3D8452" w14:textId="77777777" w:rsidR="00777A41" w:rsidRDefault="008B1727">
            <w:pPr>
              <w:pStyle w:val="Table04Row"/>
            </w:pPr>
            <w:r>
              <w:t>27 Jan 2023</w:t>
            </w:r>
            <w:r>
              <w:br/>
              <w:t>SL 2023/3</w:t>
            </w:r>
          </w:p>
        </w:tc>
        <w:tc>
          <w:tcPr>
            <w:tcW w:w="4536" w:type="dxa"/>
          </w:tcPr>
          <w:p w14:paraId="350A2797" w14:textId="77777777" w:rsidR="00777A41" w:rsidRDefault="008B1727">
            <w:pPr>
              <w:pStyle w:val="Table04Row"/>
            </w:pPr>
            <w:r>
              <w:t>r. 1 &amp; 2: 27 Jan 2023 (see r. 2(a));</w:t>
            </w:r>
          </w:p>
          <w:p w14:paraId="619D919D" w14:textId="77777777" w:rsidR="00777A41" w:rsidRDefault="008B1727">
            <w:pPr>
              <w:pStyle w:val="Table04Row"/>
            </w:pPr>
            <w:r>
              <w:t>Regulations other than r. 1 &amp; 2: 1 Feb 2023 (see r. 2(b))</w:t>
            </w:r>
          </w:p>
        </w:tc>
      </w:tr>
      <w:tr w:rsidR="00777A41" w14:paraId="763171C1" w14:textId="77777777">
        <w:trPr>
          <w:cantSplit/>
          <w:jc w:val="center"/>
        </w:trPr>
        <w:tc>
          <w:tcPr>
            <w:tcW w:w="4253" w:type="dxa"/>
          </w:tcPr>
          <w:p w14:paraId="060734F0" w14:textId="77777777" w:rsidR="00777A41" w:rsidRDefault="008B1727">
            <w:pPr>
              <w:pStyle w:val="Table04Row"/>
            </w:pPr>
            <w:r>
              <w:rPr>
                <w:i/>
              </w:rPr>
              <w:t>Health Regulations Amendment (Fees and Charges) Regulations 2023</w:t>
            </w:r>
            <w:r>
              <w:t xml:space="preserve"> Pt. 7</w:t>
            </w:r>
          </w:p>
        </w:tc>
        <w:tc>
          <w:tcPr>
            <w:tcW w:w="1418" w:type="dxa"/>
          </w:tcPr>
          <w:p w14:paraId="5D8691CF" w14:textId="77777777" w:rsidR="00777A41" w:rsidRDefault="008B1727">
            <w:pPr>
              <w:pStyle w:val="Table04Row"/>
            </w:pPr>
            <w:r>
              <w:t>30 Jun 2023</w:t>
            </w:r>
            <w:r>
              <w:br/>
              <w:t>SL 2023/96</w:t>
            </w:r>
          </w:p>
        </w:tc>
        <w:tc>
          <w:tcPr>
            <w:tcW w:w="4536" w:type="dxa"/>
          </w:tcPr>
          <w:p w14:paraId="0E949C00" w14:textId="77777777" w:rsidR="00777A41" w:rsidRDefault="008B1727">
            <w:pPr>
              <w:pStyle w:val="Table04Row"/>
            </w:pPr>
            <w:r>
              <w:t>1 Jul 2023 (see r. 2(b))</w:t>
            </w:r>
          </w:p>
        </w:tc>
      </w:tr>
    </w:tbl>
    <w:p w14:paraId="61E5FD6F" w14:textId="77777777" w:rsidR="00777A41" w:rsidRDefault="008B1727">
      <w:pPr>
        <w:pStyle w:val="IActName"/>
      </w:pPr>
      <w:r>
        <w:t>Members of Parliament (Financial Interests)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627711E" w14:textId="77777777">
        <w:trPr>
          <w:cantSplit/>
          <w:jc w:val="center"/>
        </w:trPr>
        <w:tc>
          <w:tcPr>
            <w:tcW w:w="1134" w:type="dxa"/>
          </w:tcPr>
          <w:p w14:paraId="4F388322" w14:textId="77777777" w:rsidR="00777A41" w:rsidRDefault="008B1727">
            <w:pPr>
              <w:pStyle w:val="Table04Row"/>
              <w:keepNext/>
            </w:pPr>
            <w:r>
              <w:rPr>
                <w:b/>
              </w:rPr>
              <w:t>Portfolio:</w:t>
            </w:r>
          </w:p>
        </w:tc>
        <w:tc>
          <w:tcPr>
            <w:tcW w:w="8505" w:type="dxa"/>
          </w:tcPr>
          <w:p w14:paraId="460B9A33" w14:textId="77777777" w:rsidR="00777A41" w:rsidRDefault="008B1727">
            <w:pPr>
              <w:pStyle w:val="Table04Row"/>
              <w:keepNext/>
            </w:pPr>
            <w:r>
              <w:t>Premier</w:t>
            </w:r>
          </w:p>
        </w:tc>
      </w:tr>
      <w:tr w:rsidR="00777A41" w14:paraId="2B30FF8A" w14:textId="77777777">
        <w:trPr>
          <w:cantSplit/>
          <w:jc w:val="center"/>
        </w:trPr>
        <w:tc>
          <w:tcPr>
            <w:tcW w:w="1276" w:type="dxa"/>
          </w:tcPr>
          <w:p w14:paraId="722B5686" w14:textId="77777777" w:rsidR="00777A41" w:rsidRDefault="008B1727">
            <w:pPr>
              <w:pStyle w:val="Table04Row"/>
              <w:keepNext/>
            </w:pPr>
            <w:r>
              <w:rPr>
                <w:b/>
              </w:rPr>
              <w:t>Agency:</w:t>
            </w:r>
          </w:p>
        </w:tc>
        <w:tc>
          <w:tcPr>
            <w:tcW w:w="5812" w:type="dxa"/>
          </w:tcPr>
          <w:p w14:paraId="03A34F97" w14:textId="77777777" w:rsidR="00777A41" w:rsidRDefault="008B1727">
            <w:pPr>
              <w:pStyle w:val="Table04Row"/>
              <w:keepNext/>
            </w:pPr>
            <w:r>
              <w:t>Department of the Premier and Cabinet</w:t>
            </w:r>
          </w:p>
        </w:tc>
      </w:tr>
    </w:tbl>
    <w:p w14:paraId="11C82701" w14:textId="77777777" w:rsidR="00777A41" w:rsidRDefault="00777A41">
      <w:pPr>
        <w:keepNext/>
      </w:pPr>
    </w:p>
    <w:p w14:paraId="468D0AFC" w14:textId="77777777" w:rsidR="00777A41" w:rsidRDefault="008B1727">
      <w:pPr>
        <w:pStyle w:val="IRegName"/>
      </w:pPr>
      <w:r>
        <w:t>Members of Parliament (Financial Interests)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44CBFA2" w14:textId="77777777">
        <w:trPr>
          <w:cantSplit/>
          <w:jc w:val="center"/>
        </w:trPr>
        <w:tc>
          <w:tcPr>
            <w:tcW w:w="4253" w:type="dxa"/>
          </w:tcPr>
          <w:p w14:paraId="2BEB332D" w14:textId="77777777" w:rsidR="00777A41" w:rsidRDefault="008B1727">
            <w:pPr>
              <w:pStyle w:val="Table04Row"/>
            </w:pPr>
            <w:r>
              <w:rPr>
                <w:i/>
              </w:rPr>
              <w:t>Members of Parliament (Financial Interests) Regulations 1992</w:t>
            </w:r>
          </w:p>
        </w:tc>
        <w:tc>
          <w:tcPr>
            <w:tcW w:w="1418" w:type="dxa"/>
          </w:tcPr>
          <w:p w14:paraId="7916FFB7" w14:textId="77777777" w:rsidR="00777A41" w:rsidRDefault="008B1727">
            <w:pPr>
              <w:pStyle w:val="Table04Row"/>
            </w:pPr>
            <w:r>
              <w:t>24 Nov 1992</w:t>
            </w:r>
            <w:r>
              <w:br/>
              <w:t>p. 5727‑32</w:t>
            </w:r>
          </w:p>
        </w:tc>
        <w:tc>
          <w:tcPr>
            <w:tcW w:w="4536" w:type="dxa"/>
          </w:tcPr>
          <w:p w14:paraId="025CFC6E" w14:textId="77777777" w:rsidR="00777A41" w:rsidRDefault="008B1727">
            <w:pPr>
              <w:pStyle w:val="Table04Row"/>
            </w:pPr>
            <w:r>
              <w:t xml:space="preserve">24 Nov 1992 (see r. 2 and </w:t>
            </w:r>
            <w:r>
              <w:rPr>
                <w:i/>
              </w:rPr>
              <w:t>Gazette</w:t>
            </w:r>
            <w:r>
              <w:t xml:space="preserve"> 24 Nov 1997 p. 5725)</w:t>
            </w:r>
          </w:p>
        </w:tc>
      </w:tr>
      <w:tr w:rsidR="00777A41" w14:paraId="446CA8B1" w14:textId="77777777">
        <w:trPr>
          <w:cantSplit/>
          <w:jc w:val="center"/>
        </w:trPr>
        <w:tc>
          <w:tcPr>
            <w:tcW w:w="10207" w:type="dxa"/>
            <w:gridSpan w:val="3"/>
          </w:tcPr>
          <w:p w14:paraId="4F60821E" w14:textId="77777777" w:rsidR="00777A41" w:rsidRDefault="008B1727">
            <w:pPr>
              <w:pStyle w:val="Table04Row"/>
            </w:pPr>
            <w:r>
              <w:rPr>
                <w:b/>
              </w:rPr>
              <w:t>Reprint 1 as at 11 Jun 2004</w:t>
            </w:r>
          </w:p>
        </w:tc>
      </w:tr>
    </w:tbl>
    <w:p w14:paraId="17906871" w14:textId="77777777" w:rsidR="00777A41" w:rsidRDefault="008B1727">
      <w:pPr>
        <w:pStyle w:val="IActName"/>
      </w:pPr>
      <w:r>
        <w:t>Mental Health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038A51E" w14:textId="77777777">
        <w:trPr>
          <w:cantSplit/>
          <w:jc w:val="center"/>
        </w:trPr>
        <w:tc>
          <w:tcPr>
            <w:tcW w:w="1134" w:type="dxa"/>
          </w:tcPr>
          <w:p w14:paraId="1A037E3C" w14:textId="77777777" w:rsidR="00777A41" w:rsidRDefault="008B1727">
            <w:pPr>
              <w:pStyle w:val="Table04Row"/>
              <w:keepNext/>
            </w:pPr>
            <w:r>
              <w:rPr>
                <w:b/>
              </w:rPr>
              <w:t>Portfolio:</w:t>
            </w:r>
          </w:p>
        </w:tc>
        <w:tc>
          <w:tcPr>
            <w:tcW w:w="8505" w:type="dxa"/>
          </w:tcPr>
          <w:p w14:paraId="130E8CB5" w14:textId="77777777" w:rsidR="00777A41" w:rsidRDefault="008B1727">
            <w:pPr>
              <w:pStyle w:val="Table04Row"/>
              <w:keepNext/>
            </w:pPr>
            <w:r>
              <w:t>Minister for Mental Health</w:t>
            </w:r>
          </w:p>
        </w:tc>
      </w:tr>
      <w:tr w:rsidR="00777A41" w14:paraId="04917462" w14:textId="77777777">
        <w:trPr>
          <w:cantSplit/>
          <w:jc w:val="center"/>
        </w:trPr>
        <w:tc>
          <w:tcPr>
            <w:tcW w:w="1276" w:type="dxa"/>
          </w:tcPr>
          <w:p w14:paraId="08232D91" w14:textId="77777777" w:rsidR="00777A41" w:rsidRDefault="008B1727">
            <w:pPr>
              <w:pStyle w:val="Table04Row"/>
              <w:keepNext/>
            </w:pPr>
            <w:r>
              <w:rPr>
                <w:b/>
              </w:rPr>
              <w:t>Agency:</w:t>
            </w:r>
          </w:p>
        </w:tc>
        <w:tc>
          <w:tcPr>
            <w:tcW w:w="5812" w:type="dxa"/>
          </w:tcPr>
          <w:p w14:paraId="4897D9F5" w14:textId="77777777" w:rsidR="00777A41" w:rsidRDefault="008B1727">
            <w:pPr>
              <w:pStyle w:val="Table04Row"/>
              <w:keepNext/>
            </w:pPr>
            <w:r>
              <w:t>Mental Health Commission</w:t>
            </w:r>
          </w:p>
        </w:tc>
      </w:tr>
    </w:tbl>
    <w:p w14:paraId="5B2A880D" w14:textId="77777777" w:rsidR="00777A41" w:rsidRDefault="00777A41">
      <w:pPr>
        <w:keepNext/>
      </w:pPr>
    </w:p>
    <w:p w14:paraId="09B23A43" w14:textId="77777777" w:rsidR="00777A41" w:rsidRDefault="008B1727">
      <w:pPr>
        <w:pStyle w:val="IRegName"/>
      </w:pPr>
      <w:r>
        <w:t>Mental Health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FB7184F" w14:textId="77777777">
        <w:trPr>
          <w:cantSplit/>
          <w:jc w:val="center"/>
        </w:trPr>
        <w:tc>
          <w:tcPr>
            <w:tcW w:w="4253" w:type="dxa"/>
          </w:tcPr>
          <w:p w14:paraId="1571C029" w14:textId="77777777" w:rsidR="00777A41" w:rsidRDefault="008B1727">
            <w:pPr>
              <w:pStyle w:val="Table04Row"/>
            </w:pPr>
            <w:r>
              <w:rPr>
                <w:i/>
              </w:rPr>
              <w:t>Mental Health Regulations 2015</w:t>
            </w:r>
          </w:p>
        </w:tc>
        <w:tc>
          <w:tcPr>
            <w:tcW w:w="1418" w:type="dxa"/>
          </w:tcPr>
          <w:p w14:paraId="47E591A0" w14:textId="77777777" w:rsidR="00777A41" w:rsidRDefault="008B1727">
            <w:pPr>
              <w:pStyle w:val="Table04Row"/>
            </w:pPr>
            <w:r>
              <w:t>13 Nov 2015</w:t>
            </w:r>
            <w:r>
              <w:br/>
              <w:t>p. 4675‑90</w:t>
            </w:r>
          </w:p>
        </w:tc>
        <w:tc>
          <w:tcPr>
            <w:tcW w:w="4536" w:type="dxa"/>
          </w:tcPr>
          <w:p w14:paraId="4D1091D3" w14:textId="77777777" w:rsidR="00777A41" w:rsidRDefault="008B1727">
            <w:pPr>
              <w:pStyle w:val="Table04Row"/>
            </w:pPr>
            <w:r>
              <w:t xml:space="preserve">30 Nov 2015 (see r. 2 and </w:t>
            </w:r>
            <w:r>
              <w:rPr>
                <w:i/>
              </w:rPr>
              <w:t>Gazette</w:t>
            </w:r>
            <w:r>
              <w:t xml:space="preserve"> 13 Nov 2015 p. 4632)</w:t>
            </w:r>
          </w:p>
        </w:tc>
      </w:tr>
      <w:tr w:rsidR="00777A41" w14:paraId="551E6B7E" w14:textId="77777777">
        <w:trPr>
          <w:cantSplit/>
          <w:jc w:val="center"/>
        </w:trPr>
        <w:tc>
          <w:tcPr>
            <w:tcW w:w="4253" w:type="dxa"/>
          </w:tcPr>
          <w:p w14:paraId="7E2C3B34" w14:textId="77777777" w:rsidR="00777A41" w:rsidRDefault="008B1727">
            <w:pPr>
              <w:pStyle w:val="Table04Row"/>
            </w:pPr>
            <w:r>
              <w:rPr>
                <w:i/>
              </w:rPr>
              <w:t>Mental Health Amendment Regulations 2015</w:t>
            </w:r>
          </w:p>
        </w:tc>
        <w:tc>
          <w:tcPr>
            <w:tcW w:w="1418" w:type="dxa"/>
          </w:tcPr>
          <w:p w14:paraId="01E8360D" w14:textId="77777777" w:rsidR="00777A41" w:rsidRDefault="008B1727">
            <w:pPr>
              <w:pStyle w:val="Table04Row"/>
            </w:pPr>
            <w:r>
              <w:t>27 Nov 2015</w:t>
            </w:r>
            <w:r>
              <w:br/>
              <w:t>p. 4755‑6</w:t>
            </w:r>
          </w:p>
        </w:tc>
        <w:tc>
          <w:tcPr>
            <w:tcW w:w="4536" w:type="dxa"/>
          </w:tcPr>
          <w:p w14:paraId="446E4373" w14:textId="77777777" w:rsidR="00777A41" w:rsidRDefault="008B1727">
            <w:pPr>
              <w:pStyle w:val="Table04Row"/>
            </w:pPr>
            <w:r>
              <w:t xml:space="preserve">30 Nov 2015 (see r. 2 and </w:t>
            </w:r>
            <w:r>
              <w:rPr>
                <w:i/>
              </w:rPr>
              <w:t>Gazette</w:t>
            </w:r>
            <w:r>
              <w:t xml:space="preserve"> 13 Nov 2015 p. 4632)</w:t>
            </w:r>
          </w:p>
        </w:tc>
      </w:tr>
      <w:tr w:rsidR="00777A41" w14:paraId="2892E5F7" w14:textId="77777777">
        <w:trPr>
          <w:cantSplit/>
          <w:jc w:val="center"/>
        </w:trPr>
        <w:tc>
          <w:tcPr>
            <w:tcW w:w="4253" w:type="dxa"/>
          </w:tcPr>
          <w:p w14:paraId="0B0EB404" w14:textId="77777777" w:rsidR="00777A41" w:rsidRDefault="008B1727">
            <w:pPr>
              <w:pStyle w:val="Table04Row"/>
            </w:pPr>
            <w:r>
              <w:rPr>
                <w:i/>
              </w:rPr>
              <w:t>Mental Health Amendment Regulations 2016</w:t>
            </w:r>
          </w:p>
        </w:tc>
        <w:tc>
          <w:tcPr>
            <w:tcW w:w="1418" w:type="dxa"/>
          </w:tcPr>
          <w:p w14:paraId="4E1CBEDD" w14:textId="77777777" w:rsidR="00777A41" w:rsidRDefault="008B1727">
            <w:pPr>
              <w:pStyle w:val="Table04Row"/>
            </w:pPr>
            <w:r>
              <w:t>24 Jun 2016</w:t>
            </w:r>
            <w:r>
              <w:br/>
              <w:t>p. 2310</w:t>
            </w:r>
          </w:p>
        </w:tc>
        <w:tc>
          <w:tcPr>
            <w:tcW w:w="4536" w:type="dxa"/>
          </w:tcPr>
          <w:p w14:paraId="3FD31414" w14:textId="77777777" w:rsidR="00777A41" w:rsidRDefault="008B1727">
            <w:pPr>
              <w:pStyle w:val="Table04Row"/>
            </w:pPr>
            <w:r>
              <w:t>r. 1 &amp; 2: 24 Jun 2016 (see r. 2(a));</w:t>
            </w:r>
          </w:p>
          <w:p w14:paraId="1FB61D68" w14:textId="77777777" w:rsidR="00777A41" w:rsidRDefault="008B1727">
            <w:pPr>
              <w:pStyle w:val="Table04Row"/>
            </w:pPr>
            <w:r>
              <w:t xml:space="preserve">Regulations other than r. 1 &amp; 2: 1 Jul 2016 (see r. 2(b) and </w:t>
            </w:r>
            <w:r>
              <w:rPr>
                <w:i/>
              </w:rPr>
              <w:t>Gazette</w:t>
            </w:r>
            <w:r>
              <w:t xml:space="preserve"> 24 Jun 2016 p. 2291)</w:t>
            </w:r>
          </w:p>
        </w:tc>
      </w:tr>
      <w:tr w:rsidR="00777A41" w14:paraId="4B9BD080" w14:textId="77777777">
        <w:trPr>
          <w:cantSplit/>
          <w:jc w:val="center"/>
        </w:trPr>
        <w:tc>
          <w:tcPr>
            <w:tcW w:w="4253" w:type="dxa"/>
          </w:tcPr>
          <w:p w14:paraId="268CFDA3" w14:textId="77777777" w:rsidR="00777A41" w:rsidRDefault="008B1727">
            <w:pPr>
              <w:pStyle w:val="Table04Row"/>
            </w:pPr>
            <w:r>
              <w:rPr>
                <w:i/>
              </w:rPr>
              <w:t>Mental Health Amendment Regulations (No. 2) 2016</w:t>
            </w:r>
          </w:p>
        </w:tc>
        <w:tc>
          <w:tcPr>
            <w:tcW w:w="1418" w:type="dxa"/>
          </w:tcPr>
          <w:p w14:paraId="09EB25F1" w14:textId="77777777" w:rsidR="00777A41" w:rsidRDefault="008B1727">
            <w:pPr>
              <w:pStyle w:val="Table04Row"/>
            </w:pPr>
            <w:r>
              <w:t>22 Jul 2016</w:t>
            </w:r>
            <w:r>
              <w:br/>
              <w:t>p. 3133</w:t>
            </w:r>
          </w:p>
        </w:tc>
        <w:tc>
          <w:tcPr>
            <w:tcW w:w="4536" w:type="dxa"/>
          </w:tcPr>
          <w:p w14:paraId="1D1B4C38" w14:textId="77777777" w:rsidR="00777A41" w:rsidRDefault="008B1727">
            <w:pPr>
              <w:pStyle w:val="Table04Row"/>
            </w:pPr>
            <w:r>
              <w:t>r. 1 &amp; 2: 22 Jul 2016 (see r. 2(a));</w:t>
            </w:r>
          </w:p>
          <w:p w14:paraId="3B47C6A1" w14:textId="77777777" w:rsidR="00777A41" w:rsidRDefault="008B1727">
            <w:pPr>
              <w:pStyle w:val="Table04Row"/>
            </w:pPr>
            <w:r>
              <w:t>Regulations other than r. 1 &amp; 2: 23 Jul 2016 (see r. 2(b))</w:t>
            </w:r>
          </w:p>
        </w:tc>
      </w:tr>
      <w:tr w:rsidR="00777A41" w14:paraId="29609E99" w14:textId="77777777">
        <w:trPr>
          <w:cantSplit/>
          <w:jc w:val="center"/>
        </w:trPr>
        <w:tc>
          <w:tcPr>
            <w:tcW w:w="4253" w:type="dxa"/>
          </w:tcPr>
          <w:p w14:paraId="339A9950" w14:textId="77777777" w:rsidR="00777A41" w:rsidRDefault="008B1727">
            <w:pPr>
              <w:pStyle w:val="Table04Row"/>
            </w:pPr>
            <w:r>
              <w:rPr>
                <w:i/>
              </w:rPr>
              <w:t>Mental Health Amendment Regulations (No. 2) 2017</w:t>
            </w:r>
          </w:p>
        </w:tc>
        <w:tc>
          <w:tcPr>
            <w:tcW w:w="1418" w:type="dxa"/>
          </w:tcPr>
          <w:p w14:paraId="4CF87198" w14:textId="77777777" w:rsidR="00777A41" w:rsidRDefault="008B1727">
            <w:pPr>
              <w:pStyle w:val="Table04Row"/>
            </w:pPr>
            <w:r>
              <w:t>18 Aug 2017</w:t>
            </w:r>
            <w:r>
              <w:br/>
              <w:t>p. 4447</w:t>
            </w:r>
          </w:p>
        </w:tc>
        <w:tc>
          <w:tcPr>
            <w:tcW w:w="4536" w:type="dxa"/>
          </w:tcPr>
          <w:p w14:paraId="722AC4C2" w14:textId="77777777" w:rsidR="00777A41" w:rsidRDefault="008B1727">
            <w:pPr>
              <w:pStyle w:val="Table04Row"/>
            </w:pPr>
            <w:r>
              <w:t>r. 1 &amp; 2: 18 Aug 2017 (see r. 2(a));</w:t>
            </w:r>
          </w:p>
          <w:p w14:paraId="6DCB3FEF" w14:textId="77777777" w:rsidR="00777A41" w:rsidRDefault="008B1727">
            <w:pPr>
              <w:pStyle w:val="Table04Row"/>
            </w:pPr>
            <w:r>
              <w:t>Regulations other than r. 1 &amp; 2: 19 Aug 2017 (see r. 2(b))</w:t>
            </w:r>
          </w:p>
        </w:tc>
      </w:tr>
      <w:tr w:rsidR="00777A41" w14:paraId="783EBB7B" w14:textId="77777777">
        <w:trPr>
          <w:cantSplit/>
          <w:jc w:val="center"/>
        </w:trPr>
        <w:tc>
          <w:tcPr>
            <w:tcW w:w="4253" w:type="dxa"/>
          </w:tcPr>
          <w:p w14:paraId="7AB12746" w14:textId="77777777" w:rsidR="00777A41" w:rsidRDefault="008B1727">
            <w:pPr>
              <w:pStyle w:val="Table04Row"/>
            </w:pPr>
            <w:r>
              <w:rPr>
                <w:i/>
              </w:rPr>
              <w:t>Mental Health Amendment Regulations (No. 3) 2017</w:t>
            </w:r>
          </w:p>
        </w:tc>
        <w:tc>
          <w:tcPr>
            <w:tcW w:w="1418" w:type="dxa"/>
          </w:tcPr>
          <w:p w14:paraId="793CA482" w14:textId="77777777" w:rsidR="00777A41" w:rsidRDefault="008B1727">
            <w:pPr>
              <w:pStyle w:val="Table04Row"/>
            </w:pPr>
            <w:r>
              <w:t>6 Oct 2017</w:t>
            </w:r>
            <w:r>
              <w:br/>
              <w:t>p. 5180</w:t>
            </w:r>
          </w:p>
        </w:tc>
        <w:tc>
          <w:tcPr>
            <w:tcW w:w="4536" w:type="dxa"/>
          </w:tcPr>
          <w:p w14:paraId="268007A3" w14:textId="77777777" w:rsidR="00777A41" w:rsidRDefault="008B1727">
            <w:pPr>
              <w:pStyle w:val="Table04Row"/>
            </w:pPr>
            <w:r>
              <w:t>r. 1 &amp; 2: 6 Oct 2017 (see r. 2(a));</w:t>
            </w:r>
          </w:p>
          <w:p w14:paraId="18B1CE29" w14:textId="77777777" w:rsidR="00777A41" w:rsidRDefault="008B1727">
            <w:pPr>
              <w:pStyle w:val="Table04Row"/>
            </w:pPr>
            <w:r>
              <w:t>Regulations other than r. 1 &amp; 2: 7 Oct 2017 (see r. 2(b))</w:t>
            </w:r>
          </w:p>
        </w:tc>
      </w:tr>
      <w:tr w:rsidR="00777A41" w14:paraId="5C3733C8" w14:textId="77777777">
        <w:trPr>
          <w:cantSplit/>
          <w:jc w:val="center"/>
        </w:trPr>
        <w:tc>
          <w:tcPr>
            <w:tcW w:w="4253" w:type="dxa"/>
          </w:tcPr>
          <w:p w14:paraId="19AB4D8E" w14:textId="77777777" w:rsidR="00777A41" w:rsidRDefault="008B1727">
            <w:pPr>
              <w:pStyle w:val="Table04Row"/>
            </w:pPr>
            <w:r>
              <w:rPr>
                <w:i/>
              </w:rPr>
              <w:t>Mental Health Amendment Regulations 2018</w:t>
            </w:r>
          </w:p>
        </w:tc>
        <w:tc>
          <w:tcPr>
            <w:tcW w:w="1418" w:type="dxa"/>
          </w:tcPr>
          <w:p w14:paraId="5BCAFB67" w14:textId="77777777" w:rsidR="00777A41" w:rsidRDefault="008B1727">
            <w:pPr>
              <w:pStyle w:val="Table04Row"/>
            </w:pPr>
            <w:r>
              <w:t>1 May 2018</w:t>
            </w:r>
            <w:r>
              <w:br/>
              <w:t>p. 1433</w:t>
            </w:r>
          </w:p>
        </w:tc>
        <w:tc>
          <w:tcPr>
            <w:tcW w:w="4536" w:type="dxa"/>
          </w:tcPr>
          <w:p w14:paraId="151B8ED0" w14:textId="77777777" w:rsidR="00777A41" w:rsidRDefault="008B1727">
            <w:pPr>
              <w:pStyle w:val="Table04Row"/>
            </w:pPr>
            <w:r>
              <w:t>r. 1 &amp; 2: 1 May 2018 (see r. 2(a));</w:t>
            </w:r>
          </w:p>
          <w:p w14:paraId="5D4286B8" w14:textId="77777777" w:rsidR="00777A41" w:rsidRDefault="008B1727">
            <w:pPr>
              <w:pStyle w:val="Table04Row"/>
            </w:pPr>
            <w:r>
              <w:t>Regulations other than r. 1 &amp; 2: 2 May 2018 (see r. 2(b))</w:t>
            </w:r>
          </w:p>
        </w:tc>
      </w:tr>
      <w:tr w:rsidR="00777A41" w14:paraId="03BBBAAE" w14:textId="77777777">
        <w:trPr>
          <w:cantSplit/>
          <w:jc w:val="center"/>
        </w:trPr>
        <w:tc>
          <w:tcPr>
            <w:tcW w:w="4253" w:type="dxa"/>
          </w:tcPr>
          <w:p w14:paraId="4CCA71EC" w14:textId="77777777" w:rsidR="00777A41" w:rsidRDefault="008B1727">
            <w:pPr>
              <w:pStyle w:val="Table04Row"/>
            </w:pPr>
            <w:r>
              <w:rPr>
                <w:i/>
              </w:rPr>
              <w:t>Mental Health Amendment Regulations (No. 2) 2018</w:t>
            </w:r>
          </w:p>
        </w:tc>
        <w:tc>
          <w:tcPr>
            <w:tcW w:w="1418" w:type="dxa"/>
          </w:tcPr>
          <w:p w14:paraId="0D8144A7" w14:textId="77777777" w:rsidR="00777A41" w:rsidRDefault="008B1727">
            <w:pPr>
              <w:pStyle w:val="Table04Row"/>
            </w:pPr>
            <w:r>
              <w:t>12 Jun 2018</w:t>
            </w:r>
            <w:r>
              <w:br/>
              <w:t>p. 1892</w:t>
            </w:r>
          </w:p>
        </w:tc>
        <w:tc>
          <w:tcPr>
            <w:tcW w:w="4536" w:type="dxa"/>
          </w:tcPr>
          <w:p w14:paraId="33336CF2" w14:textId="77777777" w:rsidR="00777A41" w:rsidRDefault="008B1727">
            <w:pPr>
              <w:pStyle w:val="Table04Row"/>
            </w:pPr>
            <w:r>
              <w:t>r. 1 &amp; 2: 12 Jun 2018 (see r. 2(a));</w:t>
            </w:r>
          </w:p>
          <w:p w14:paraId="56E7552E" w14:textId="77777777" w:rsidR="00777A41" w:rsidRDefault="008B1727">
            <w:pPr>
              <w:pStyle w:val="Table04Row"/>
            </w:pPr>
            <w:r>
              <w:t>Regulations other than r. 1 &amp; 2: 13 Jun 2018 (see r. 2(b))</w:t>
            </w:r>
          </w:p>
        </w:tc>
      </w:tr>
      <w:tr w:rsidR="00777A41" w14:paraId="3AAAD2AC" w14:textId="77777777">
        <w:trPr>
          <w:cantSplit/>
          <w:jc w:val="center"/>
        </w:trPr>
        <w:tc>
          <w:tcPr>
            <w:tcW w:w="4253" w:type="dxa"/>
          </w:tcPr>
          <w:p w14:paraId="53F54714" w14:textId="77777777" w:rsidR="00777A41" w:rsidRDefault="008B1727">
            <w:pPr>
              <w:pStyle w:val="Table04Row"/>
            </w:pPr>
            <w:r>
              <w:rPr>
                <w:i/>
              </w:rPr>
              <w:t>Mental Health Amendment Regulations (No. 3) 2018</w:t>
            </w:r>
          </w:p>
        </w:tc>
        <w:tc>
          <w:tcPr>
            <w:tcW w:w="1418" w:type="dxa"/>
          </w:tcPr>
          <w:p w14:paraId="03B4A801" w14:textId="77777777" w:rsidR="00777A41" w:rsidRDefault="008B1727">
            <w:pPr>
              <w:pStyle w:val="Table04Row"/>
            </w:pPr>
            <w:r>
              <w:t>14 Sep 2018</w:t>
            </w:r>
            <w:r>
              <w:br/>
              <w:t>p. 3311‑12</w:t>
            </w:r>
          </w:p>
        </w:tc>
        <w:tc>
          <w:tcPr>
            <w:tcW w:w="4536" w:type="dxa"/>
          </w:tcPr>
          <w:p w14:paraId="449DEAC1" w14:textId="77777777" w:rsidR="00777A41" w:rsidRDefault="008B1727">
            <w:pPr>
              <w:pStyle w:val="Table04Row"/>
            </w:pPr>
            <w:r>
              <w:t>r. 1 &amp; 2: 14 Sep 2018 (see r. 2(a));</w:t>
            </w:r>
          </w:p>
          <w:p w14:paraId="7943D762" w14:textId="77777777" w:rsidR="00777A41" w:rsidRDefault="008B1727">
            <w:pPr>
              <w:pStyle w:val="Table04Row"/>
            </w:pPr>
            <w:r>
              <w:t>Regulations other than r. 1 &amp; 2: 15 Sep 2018 (see r. 2(b))</w:t>
            </w:r>
          </w:p>
        </w:tc>
      </w:tr>
      <w:tr w:rsidR="00777A41" w14:paraId="725E6EE4" w14:textId="77777777">
        <w:trPr>
          <w:cantSplit/>
          <w:jc w:val="center"/>
        </w:trPr>
        <w:tc>
          <w:tcPr>
            <w:tcW w:w="4253" w:type="dxa"/>
          </w:tcPr>
          <w:p w14:paraId="4660E4EE" w14:textId="77777777" w:rsidR="00777A41" w:rsidRDefault="008B1727">
            <w:pPr>
              <w:pStyle w:val="Table04Row"/>
            </w:pPr>
            <w:r>
              <w:rPr>
                <w:i/>
              </w:rPr>
              <w:t>Mental Health Amendment Regulations 2019</w:t>
            </w:r>
          </w:p>
        </w:tc>
        <w:tc>
          <w:tcPr>
            <w:tcW w:w="1418" w:type="dxa"/>
          </w:tcPr>
          <w:p w14:paraId="0E3B4D24" w14:textId="77777777" w:rsidR="00777A41" w:rsidRDefault="008B1727">
            <w:pPr>
              <w:pStyle w:val="Table04Row"/>
            </w:pPr>
            <w:r>
              <w:t>8 Oct 2019</w:t>
            </w:r>
            <w:r>
              <w:br/>
              <w:t>p. 3615</w:t>
            </w:r>
          </w:p>
        </w:tc>
        <w:tc>
          <w:tcPr>
            <w:tcW w:w="4536" w:type="dxa"/>
          </w:tcPr>
          <w:p w14:paraId="140B06EB" w14:textId="77777777" w:rsidR="00777A41" w:rsidRDefault="008B1727">
            <w:pPr>
              <w:pStyle w:val="Table04Row"/>
            </w:pPr>
            <w:r>
              <w:t>r. 1 &amp; 2: 8 Oct 2019 (see r. 2(a));</w:t>
            </w:r>
          </w:p>
          <w:p w14:paraId="061518A0" w14:textId="77777777" w:rsidR="00777A41" w:rsidRDefault="008B1727">
            <w:pPr>
              <w:pStyle w:val="Table04Row"/>
            </w:pPr>
            <w:r>
              <w:t>Regulations other than r. 1 &amp; 2: 9 Oct 2019 (see r. 2(b))</w:t>
            </w:r>
          </w:p>
        </w:tc>
      </w:tr>
      <w:tr w:rsidR="00777A41" w14:paraId="522A2561" w14:textId="77777777">
        <w:trPr>
          <w:cantSplit/>
          <w:jc w:val="center"/>
        </w:trPr>
        <w:tc>
          <w:tcPr>
            <w:tcW w:w="4253" w:type="dxa"/>
          </w:tcPr>
          <w:p w14:paraId="2BD10695" w14:textId="77777777" w:rsidR="00777A41" w:rsidRDefault="008B1727">
            <w:pPr>
              <w:pStyle w:val="Table04Row"/>
            </w:pPr>
            <w:r>
              <w:rPr>
                <w:i/>
              </w:rPr>
              <w:t>Mental Health Amendment Regulations 2020</w:t>
            </w:r>
          </w:p>
        </w:tc>
        <w:tc>
          <w:tcPr>
            <w:tcW w:w="1418" w:type="dxa"/>
          </w:tcPr>
          <w:p w14:paraId="0CF64F62" w14:textId="77777777" w:rsidR="00777A41" w:rsidRDefault="008B1727">
            <w:pPr>
              <w:pStyle w:val="Table04Row"/>
            </w:pPr>
            <w:r>
              <w:t>3 Mar 2020</w:t>
            </w:r>
            <w:r>
              <w:br/>
              <w:t>SL 2020/13</w:t>
            </w:r>
          </w:p>
        </w:tc>
        <w:tc>
          <w:tcPr>
            <w:tcW w:w="4536" w:type="dxa"/>
          </w:tcPr>
          <w:p w14:paraId="6050207E" w14:textId="77777777" w:rsidR="00777A41" w:rsidRDefault="008B1727">
            <w:pPr>
              <w:pStyle w:val="Table04Row"/>
            </w:pPr>
            <w:r>
              <w:t>r. 1 &amp; 2: 3 Mar 2020 (see r. 2(a));</w:t>
            </w:r>
          </w:p>
          <w:p w14:paraId="7CFB5CF5" w14:textId="77777777" w:rsidR="00777A41" w:rsidRDefault="008B1727">
            <w:pPr>
              <w:pStyle w:val="Table04Row"/>
            </w:pPr>
            <w:r>
              <w:t>Regulations other than r. 1 &amp; 2: 4 Mar 2020 (see r. 2(b))</w:t>
            </w:r>
          </w:p>
        </w:tc>
      </w:tr>
      <w:tr w:rsidR="00777A41" w14:paraId="76D50D5B" w14:textId="77777777">
        <w:trPr>
          <w:cantSplit/>
          <w:jc w:val="center"/>
        </w:trPr>
        <w:tc>
          <w:tcPr>
            <w:tcW w:w="4253" w:type="dxa"/>
          </w:tcPr>
          <w:p w14:paraId="35E8D62D" w14:textId="77777777" w:rsidR="00777A41" w:rsidRDefault="008B1727">
            <w:pPr>
              <w:pStyle w:val="Table04Row"/>
            </w:pPr>
            <w:r>
              <w:rPr>
                <w:i/>
              </w:rPr>
              <w:t>Mental Health Amendment Regulations (No. 2) 2020</w:t>
            </w:r>
          </w:p>
        </w:tc>
        <w:tc>
          <w:tcPr>
            <w:tcW w:w="1418" w:type="dxa"/>
          </w:tcPr>
          <w:p w14:paraId="406D5151" w14:textId="77777777" w:rsidR="00777A41" w:rsidRDefault="008B1727">
            <w:pPr>
              <w:pStyle w:val="Table04Row"/>
            </w:pPr>
            <w:r>
              <w:t>7 Jul 2020</w:t>
            </w:r>
            <w:r>
              <w:br/>
              <w:t>SL 2020/112</w:t>
            </w:r>
          </w:p>
        </w:tc>
        <w:tc>
          <w:tcPr>
            <w:tcW w:w="4536" w:type="dxa"/>
          </w:tcPr>
          <w:p w14:paraId="3CD56984" w14:textId="77777777" w:rsidR="00777A41" w:rsidRDefault="008B1727">
            <w:pPr>
              <w:pStyle w:val="Table04Row"/>
            </w:pPr>
            <w:r>
              <w:t>r. 1 &amp; 2: 7 Jul 2020 (see r. 2(a));</w:t>
            </w:r>
          </w:p>
          <w:p w14:paraId="623DC5AB" w14:textId="77777777" w:rsidR="00777A41" w:rsidRDefault="008B1727">
            <w:pPr>
              <w:pStyle w:val="Table04Row"/>
            </w:pPr>
            <w:r>
              <w:t>Regulations other than r. 1 &amp; 2: 8 Jul 2020 (see r. 2(b))</w:t>
            </w:r>
          </w:p>
        </w:tc>
      </w:tr>
      <w:tr w:rsidR="00777A41" w14:paraId="5138C028" w14:textId="77777777">
        <w:trPr>
          <w:cantSplit/>
          <w:jc w:val="center"/>
        </w:trPr>
        <w:tc>
          <w:tcPr>
            <w:tcW w:w="4253" w:type="dxa"/>
          </w:tcPr>
          <w:p w14:paraId="666E4CE6" w14:textId="77777777" w:rsidR="00777A41" w:rsidRDefault="008B1727">
            <w:pPr>
              <w:pStyle w:val="Table04Row"/>
            </w:pPr>
            <w:r>
              <w:rPr>
                <w:i/>
              </w:rPr>
              <w:t>Mental Health Amendment Regulations (No. 3) 2020</w:t>
            </w:r>
          </w:p>
        </w:tc>
        <w:tc>
          <w:tcPr>
            <w:tcW w:w="1418" w:type="dxa"/>
          </w:tcPr>
          <w:p w14:paraId="308902AD" w14:textId="77777777" w:rsidR="00777A41" w:rsidRDefault="008B1727">
            <w:pPr>
              <w:pStyle w:val="Table04Row"/>
            </w:pPr>
            <w:r>
              <w:t>6 Nov 2020</w:t>
            </w:r>
            <w:r>
              <w:br/>
              <w:t>SL 2020/215</w:t>
            </w:r>
          </w:p>
        </w:tc>
        <w:tc>
          <w:tcPr>
            <w:tcW w:w="4536" w:type="dxa"/>
          </w:tcPr>
          <w:p w14:paraId="133868A3" w14:textId="77777777" w:rsidR="00777A41" w:rsidRDefault="008B1727">
            <w:pPr>
              <w:pStyle w:val="Table04Row"/>
            </w:pPr>
            <w:r>
              <w:t>r. 1 &amp; 2: 6 Nov 2020 (see r. 2(a));</w:t>
            </w:r>
          </w:p>
          <w:p w14:paraId="7612FB1F" w14:textId="77777777" w:rsidR="00777A41" w:rsidRDefault="008B1727">
            <w:pPr>
              <w:pStyle w:val="Table04Row"/>
            </w:pPr>
            <w:r>
              <w:t>Regulations other than r. 1 &amp; 2: 7 Nov 2020 (see r. 2(b))</w:t>
            </w:r>
          </w:p>
        </w:tc>
      </w:tr>
      <w:tr w:rsidR="00777A41" w14:paraId="46A13787" w14:textId="77777777">
        <w:trPr>
          <w:cantSplit/>
          <w:jc w:val="center"/>
        </w:trPr>
        <w:tc>
          <w:tcPr>
            <w:tcW w:w="4253" w:type="dxa"/>
          </w:tcPr>
          <w:p w14:paraId="0930ADF4" w14:textId="77777777" w:rsidR="00777A41" w:rsidRDefault="008B1727">
            <w:pPr>
              <w:pStyle w:val="Table04Row"/>
            </w:pPr>
            <w:r>
              <w:rPr>
                <w:i/>
              </w:rPr>
              <w:t>Mental Health Amendment Regulations 2021</w:t>
            </w:r>
          </w:p>
        </w:tc>
        <w:tc>
          <w:tcPr>
            <w:tcW w:w="1418" w:type="dxa"/>
          </w:tcPr>
          <w:p w14:paraId="2B8E20F0" w14:textId="77777777" w:rsidR="00777A41" w:rsidRDefault="008B1727">
            <w:pPr>
              <w:pStyle w:val="Table04Row"/>
            </w:pPr>
            <w:r>
              <w:t>5 Nov 2021</w:t>
            </w:r>
            <w:r>
              <w:br/>
              <w:t>SL 2021/180</w:t>
            </w:r>
          </w:p>
        </w:tc>
        <w:tc>
          <w:tcPr>
            <w:tcW w:w="4536" w:type="dxa"/>
          </w:tcPr>
          <w:p w14:paraId="069272FA" w14:textId="77777777" w:rsidR="00777A41" w:rsidRDefault="008B1727">
            <w:pPr>
              <w:pStyle w:val="Table04Row"/>
            </w:pPr>
            <w:r>
              <w:t>r. 1 &amp; 2: 5 Nov 2021 (see r. 2(a));</w:t>
            </w:r>
          </w:p>
          <w:p w14:paraId="3B51A7DA" w14:textId="77777777" w:rsidR="00777A41" w:rsidRDefault="008B1727">
            <w:pPr>
              <w:pStyle w:val="Table04Row"/>
            </w:pPr>
            <w:r>
              <w:t>Regulations other than r. 1 &amp; 2: 6 Nov 2021 (see r. 2(b))</w:t>
            </w:r>
          </w:p>
        </w:tc>
      </w:tr>
      <w:tr w:rsidR="00777A41" w14:paraId="56EC2C0E" w14:textId="77777777">
        <w:trPr>
          <w:cantSplit/>
          <w:jc w:val="center"/>
        </w:trPr>
        <w:tc>
          <w:tcPr>
            <w:tcW w:w="4253" w:type="dxa"/>
          </w:tcPr>
          <w:p w14:paraId="31DC0E03" w14:textId="77777777" w:rsidR="00777A41" w:rsidRDefault="008B1727">
            <w:pPr>
              <w:pStyle w:val="Table04Row"/>
            </w:pPr>
            <w:r>
              <w:rPr>
                <w:i/>
              </w:rPr>
              <w:t>Mental Health Amendment Regulations 2022</w:t>
            </w:r>
          </w:p>
        </w:tc>
        <w:tc>
          <w:tcPr>
            <w:tcW w:w="1418" w:type="dxa"/>
          </w:tcPr>
          <w:p w14:paraId="62124601" w14:textId="77777777" w:rsidR="00777A41" w:rsidRDefault="008B1727">
            <w:pPr>
              <w:pStyle w:val="Table04Row"/>
            </w:pPr>
            <w:r>
              <w:t>18 Nov 2022</w:t>
            </w:r>
            <w:r>
              <w:br/>
              <w:t>SL 2022/200</w:t>
            </w:r>
          </w:p>
        </w:tc>
        <w:tc>
          <w:tcPr>
            <w:tcW w:w="4536" w:type="dxa"/>
          </w:tcPr>
          <w:p w14:paraId="7214880D" w14:textId="77777777" w:rsidR="00777A41" w:rsidRDefault="008B1727">
            <w:pPr>
              <w:pStyle w:val="Table04Row"/>
            </w:pPr>
            <w:r>
              <w:t>r. 1 &amp; 2: 18 Nov 2022 (see r. 2(a));</w:t>
            </w:r>
          </w:p>
          <w:p w14:paraId="18B445F3" w14:textId="77777777" w:rsidR="00777A41" w:rsidRDefault="008B1727">
            <w:pPr>
              <w:pStyle w:val="Table04Row"/>
            </w:pPr>
            <w:r>
              <w:t>Regulations other than r. 1 &amp; 2: 19 Nov 2022 (see r. 2(b))</w:t>
            </w:r>
          </w:p>
        </w:tc>
      </w:tr>
      <w:tr w:rsidR="00777A41" w14:paraId="6225910C" w14:textId="77777777">
        <w:trPr>
          <w:cantSplit/>
          <w:jc w:val="center"/>
        </w:trPr>
        <w:tc>
          <w:tcPr>
            <w:tcW w:w="4253" w:type="dxa"/>
          </w:tcPr>
          <w:p w14:paraId="3D62F871" w14:textId="77777777" w:rsidR="00777A41" w:rsidRDefault="008B1727">
            <w:pPr>
              <w:pStyle w:val="Table04Row"/>
            </w:pPr>
            <w:r>
              <w:rPr>
                <w:i/>
              </w:rPr>
              <w:t>Mental Health Amendment Regulations (No. 2) 2022</w:t>
            </w:r>
          </w:p>
        </w:tc>
        <w:tc>
          <w:tcPr>
            <w:tcW w:w="1418" w:type="dxa"/>
          </w:tcPr>
          <w:p w14:paraId="18E1DB59" w14:textId="77777777" w:rsidR="00777A41" w:rsidRDefault="008B1727">
            <w:pPr>
              <w:pStyle w:val="Table04Row"/>
            </w:pPr>
            <w:r>
              <w:t>23 Dec 2022</w:t>
            </w:r>
            <w:r>
              <w:br/>
              <w:t>SL 2022/215</w:t>
            </w:r>
          </w:p>
        </w:tc>
        <w:tc>
          <w:tcPr>
            <w:tcW w:w="4536" w:type="dxa"/>
          </w:tcPr>
          <w:p w14:paraId="2BA8A612" w14:textId="77777777" w:rsidR="00777A41" w:rsidRDefault="008B1727">
            <w:pPr>
              <w:pStyle w:val="Table04Row"/>
            </w:pPr>
            <w:r>
              <w:t>r. 1 &amp; 2: 23 Dec 2022 (see r. 2(a));</w:t>
            </w:r>
          </w:p>
          <w:p w14:paraId="7FF7D7FA" w14:textId="77777777" w:rsidR="00777A41" w:rsidRDefault="008B1727">
            <w:pPr>
              <w:pStyle w:val="Table04Row"/>
            </w:pPr>
            <w:r>
              <w:t>Regulations other than r. 1 &amp; 2: 24 Dec 2022 (see r. 2(b))</w:t>
            </w:r>
          </w:p>
        </w:tc>
      </w:tr>
      <w:tr w:rsidR="00777A41" w14:paraId="7784D583" w14:textId="77777777">
        <w:trPr>
          <w:cantSplit/>
          <w:jc w:val="center"/>
        </w:trPr>
        <w:tc>
          <w:tcPr>
            <w:tcW w:w="4253" w:type="dxa"/>
          </w:tcPr>
          <w:p w14:paraId="563A63AE" w14:textId="77777777" w:rsidR="00777A41" w:rsidRDefault="008B1727">
            <w:pPr>
              <w:pStyle w:val="Table04Row"/>
            </w:pPr>
            <w:r>
              <w:rPr>
                <w:i/>
              </w:rPr>
              <w:t>Mental Health Amendment Regulations 2023</w:t>
            </w:r>
          </w:p>
        </w:tc>
        <w:tc>
          <w:tcPr>
            <w:tcW w:w="1418" w:type="dxa"/>
          </w:tcPr>
          <w:p w14:paraId="190F00C0" w14:textId="77777777" w:rsidR="00777A41" w:rsidRDefault="008B1727">
            <w:pPr>
              <w:pStyle w:val="Table04Row"/>
            </w:pPr>
            <w:r>
              <w:t>24 Mar 2023</w:t>
            </w:r>
            <w:r>
              <w:br/>
              <w:t>SL 2023/23</w:t>
            </w:r>
          </w:p>
        </w:tc>
        <w:tc>
          <w:tcPr>
            <w:tcW w:w="4536" w:type="dxa"/>
          </w:tcPr>
          <w:p w14:paraId="6F9C86DC" w14:textId="77777777" w:rsidR="00777A41" w:rsidRDefault="008B1727">
            <w:pPr>
              <w:pStyle w:val="Table04Row"/>
            </w:pPr>
            <w:r>
              <w:t>r. 1 &amp; 2: 24 Mar 2023 (see r. 2(a));</w:t>
            </w:r>
          </w:p>
          <w:p w14:paraId="62EEA034" w14:textId="77777777" w:rsidR="00777A41" w:rsidRDefault="008B1727">
            <w:pPr>
              <w:pStyle w:val="Table04Row"/>
            </w:pPr>
            <w:r>
              <w:t>Regulations other than r. 1 &amp; 2: 25 Mar 2023 (see r. 2(b))</w:t>
            </w:r>
          </w:p>
        </w:tc>
      </w:tr>
      <w:tr w:rsidR="00777A41" w14:paraId="15EC9594" w14:textId="77777777">
        <w:trPr>
          <w:cantSplit/>
          <w:jc w:val="center"/>
        </w:trPr>
        <w:tc>
          <w:tcPr>
            <w:tcW w:w="4253" w:type="dxa"/>
          </w:tcPr>
          <w:p w14:paraId="3DFFEEA3" w14:textId="77777777" w:rsidR="00777A41" w:rsidRDefault="008B1727">
            <w:pPr>
              <w:pStyle w:val="Table04Row"/>
            </w:pPr>
            <w:r>
              <w:rPr>
                <w:i/>
              </w:rPr>
              <w:t>Mental Health Amendment Regulations (No. 2) 2023</w:t>
            </w:r>
          </w:p>
        </w:tc>
        <w:tc>
          <w:tcPr>
            <w:tcW w:w="1418" w:type="dxa"/>
          </w:tcPr>
          <w:p w14:paraId="1E72BA5C" w14:textId="77777777" w:rsidR="00777A41" w:rsidRDefault="008B1727">
            <w:pPr>
              <w:pStyle w:val="Table04Row"/>
            </w:pPr>
            <w:r>
              <w:t>2 Jun 2023</w:t>
            </w:r>
            <w:r>
              <w:br/>
              <w:t>SL 2023/56</w:t>
            </w:r>
          </w:p>
        </w:tc>
        <w:tc>
          <w:tcPr>
            <w:tcW w:w="4536" w:type="dxa"/>
          </w:tcPr>
          <w:p w14:paraId="3264186A" w14:textId="77777777" w:rsidR="00777A41" w:rsidRDefault="008B1727">
            <w:pPr>
              <w:pStyle w:val="Table04Row"/>
            </w:pPr>
            <w:r>
              <w:t xml:space="preserve"> r. 1 &amp; 2: 2 Jun 2023 (see r. 2(a));</w:t>
            </w:r>
          </w:p>
          <w:p w14:paraId="45096ECD" w14:textId="77777777" w:rsidR="00777A41" w:rsidRDefault="008B1727">
            <w:pPr>
              <w:pStyle w:val="Table04Row"/>
            </w:pPr>
            <w:r>
              <w:t>Regulations other than r. 1 &amp; 2: 3 Jun 2023 (see r. 2(b))</w:t>
            </w:r>
          </w:p>
        </w:tc>
      </w:tr>
      <w:tr w:rsidR="00777A41" w14:paraId="62852981" w14:textId="77777777">
        <w:trPr>
          <w:cantSplit/>
          <w:jc w:val="center"/>
        </w:trPr>
        <w:tc>
          <w:tcPr>
            <w:tcW w:w="4253" w:type="dxa"/>
          </w:tcPr>
          <w:p w14:paraId="3032FFD8" w14:textId="77777777" w:rsidR="00777A41" w:rsidRDefault="008B1727">
            <w:pPr>
              <w:pStyle w:val="Table04Row"/>
            </w:pPr>
            <w:r>
              <w:rPr>
                <w:i/>
                <w:color w:val="FF0000"/>
              </w:rPr>
              <w:t>Mental Health Amendment Regulations (No. 3) 2023</w:t>
            </w:r>
          </w:p>
        </w:tc>
        <w:tc>
          <w:tcPr>
            <w:tcW w:w="1418" w:type="dxa"/>
          </w:tcPr>
          <w:p w14:paraId="2F8DDA56" w14:textId="77777777" w:rsidR="00777A41" w:rsidRDefault="008B1727">
            <w:pPr>
              <w:pStyle w:val="Table04Row"/>
            </w:pPr>
            <w:r>
              <w:rPr>
                <w:color w:val="FF0000"/>
              </w:rPr>
              <w:t>4 Oct 2023</w:t>
            </w:r>
            <w:r>
              <w:rPr>
                <w:color w:val="FF0000"/>
              </w:rPr>
              <w:br/>
              <w:t>SL 2023/150</w:t>
            </w:r>
          </w:p>
        </w:tc>
        <w:tc>
          <w:tcPr>
            <w:tcW w:w="4536" w:type="dxa"/>
          </w:tcPr>
          <w:p w14:paraId="6FFDD90D" w14:textId="77777777" w:rsidR="00777A41" w:rsidRDefault="008B1727">
            <w:pPr>
              <w:pStyle w:val="Table04Row"/>
            </w:pPr>
            <w:r>
              <w:rPr>
                <w:color w:val="FF0000"/>
              </w:rPr>
              <w:t>r. 1 &amp; 2: 4 Oct 2023 (see r. 2(a));</w:t>
            </w:r>
          </w:p>
          <w:p w14:paraId="787CB052" w14:textId="77777777" w:rsidR="00777A41" w:rsidRDefault="008B1727">
            <w:pPr>
              <w:pStyle w:val="Table04Row"/>
            </w:pPr>
            <w:r>
              <w:rPr>
                <w:color w:val="FF0000"/>
              </w:rPr>
              <w:t>Regulations other than r. 1 &amp; 2: 5 Oct 2023 (see r. 2(b))</w:t>
            </w:r>
          </w:p>
        </w:tc>
      </w:tr>
      <w:tr w:rsidR="00777A41" w14:paraId="20AC9C1C" w14:textId="77777777">
        <w:trPr>
          <w:cantSplit/>
          <w:jc w:val="center"/>
        </w:trPr>
        <w:tc>
          <w:tcPr>
            <w:tcW w:w="4253" w:type="dxa"/>
          </w:tcPr>
          <w:p w14:paraId="29963379" w14:textId="77777777" w:rsidR="00777A41" w:rsidRDefault="008B1727">
            <w:pPr>
              <w:pStyle w:val="Table04Row"/>
            </w:pPr>
            <w:r>
              <w:rPr>
                <w:i/>
              </w:rPr>
              <w:t>Mental Health Amendment Regulations (No. 4) 2023</w:t>
            </w:r>
          </w:p>
        </w:tc>
        <w:tc>
          <w:tcPr>
            <w:tcW w:w="1418" w:type="dxa"/>
          </w:tcPr>
          <w:p w14:paraId="02417B3B" w14:textId="77777777" w:rsidR="00777A41" w:rsidRDefault="008B1727">
            <w:pPr>
              <w:pStyle w:val="Table04Row"/>
            </w:pPr>
            <w:r>
              <w:t>29 Nov 2023</w:t>
            </w:r>
            <w:r>
              <w:br/>
              <w:t>SL 2023/184</w:t>
            </w:r>
          </w:p>
        </w:tc>
        <w:tc>
          <w:tcPr>
            <w:tcW w:w="4536" w:type="dxa"/>
          </w:tcPr>
          <w:p w14:paraId="25214AD8" w14:textId="77777777" w:rsidR="00777A41" w:rsidRDefault="008B1727">
            <w:pPr>
              <w:pStyle w:val="Table04Row"/>
            </w:pPr>
            <w:r>
              <w:t>r. 1 &amp; 2: 29 Nov 2023 (see r. 2(a));</w:t>
            </w:r>
          </w:p>
          <w:p w14:paraId="09411418" w14:textId="77777777" w:rsidR="00777A41" w:rsidRDefault="008B1727">
            <w:pPr>
              <w:pStyle w:val="Table04Row"/>
            </w:pPr>
            <w:r>
              <w:t>Regulations other than r. 1 &amp; 2: 30 Nov 2023 (see r. 2(b))</w:t>
            </w:r>
          </w:p>
        </w:tc>
      </w:tr>
      <w:tr w:rsidR="00777A41" w14:paraId="0284994B" w14:textId="77777777">
        <w:trPr>
          <w:cantSplit/>
          <w:jc w:val="center"/>
        </w:trPr>
        <w:tc>
          <w:tcPr>
            <w:tcW w:w="4253" w:type="dxa"/>
          </w:tcPr>
          <w:p w14:paraId="18EDAB47" w14:textId="77777777" w:rsidR="00777A41" w:rsidRDefault="008B1727">
            <w:pPr>
              <w:pStyle w:val="Table04Row"/>
            </w:pPr>
            <w:r>
              <w:rPr>
                <w:i/>
                <w:color w:val="FF0000"/>
              </w:rPr>
              <w:t>Mental Health Amendment Regulations 2024</w:t>
            </w:r>
          </w:p>
        </w:tc>
        <w:tc>
          <w:tcPr>
            <w:tcW w:w="1418" w:type="dxa"/>
          </w:tcPr>
          <w:p w14:paraId="70D072BF" w14:textId="77777777" w:rsidR="00777A41" w:rsidRDefault="008B1727">
            <w:pPr>
              <w:pStyle w:val="Table04Row"/>
            </w:pPr>
            <w:r>
              <w:rPr>
                <w:color w:val="FF0000"/>
              </w:rPr>
              <w:t>7 Mar 2024</w:t>
            </w:r>
            <w:r>
              <w:rPr>
                <w:color w:val="FF0000"/>
              </w:rPr>
              <w:br/>
              <w:t>SL 2024/30</w:t>
            </w:r>
          </w:p>
        </w:tc>
        <w:tc>
          <w:tcPr>
            <w:tcW w:w="4536" w:type="dxa"/>
          </w:tcPr>
          <w:p w14:paraId="07CEECD2" w14:textId="77777777" w:rsidR="00777A41" w:rsidRDefault="008B1727">
            <w:pPr>
              <w:pStyle w:val="Table04Row"/>
            </w:pPr>
            <w:r>
              <w:rPr>
                <w:color w:val="FF0000"/>
              </w:rPr>
              <w:t>r. 1 &amp; 2: 7 Mar 2024 (see r. 2(a));</w:t>
            </w:r>
          </w:p>
          <w:p w14:paraId="285FE944" w14:textId="77777777" w:rsidR="00777A41" w:rsidRDefault="008B1727">
            <w:pPr>
              <w:pStyle w:val="Table04Row"/>
            </w:pPr>
            <w:r>
              <w:rPr>
                <w:color w:val="FF0000"/>
              </w:rPr>
              <w:t>Regulations other than r. 1 &amp; 2: 8 Mar 2024 (see r. 2(b))</w:t>
            </w:r>
          </w:p>
        </w:tc>
      </w:tr>
    </w:tbl>
    <w:p w14:paraId="33F97F9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63E9FB" w14:textId="77777777">
        <w:trPr>
          <w:cantSplit/>
          <w:jc w:val="center"/>
        </w:trPr>
        <w:tc>
          <w:tcPr>
            <w:tcW w:w="4253" w:type="dxa"/>
          </w:tcPr>
          <w:p w14:paraId="05A0267D" w14:textId="77777777" w:rsidR="00777A41" w:rsidRDefault="008B1727">
            <w:pPr>
              <w:pStyle w:val="Table04Row"/>
              <w:keepNext/>
            </w:pPr>
            <w:r>
              <w:rPr>
                <w:b/>
              </w:rPr>
              <w:t>Direction -</w:t>
            </w:r>
          </w:p>
        </w:tc>
        <w:tc>
          <w:tcPr>
            <w:tcW w:w="1418" w:type="dxa"/>
          </w:tcPr>
          <w:p w14:paraId="6BF14C18" w14:textId="77777777" w:rsidR="00777A41" w:rsidRDefault="00777A41">
            <w:pPr>
              <w:pStyle w:val="Table04Row"/>
              <w:keepNext/>
            </w:pPr>
          </w:p>
        </w:tc>
        <w:tc>
          <w:tcPr>
            <w:tcW w:w="4536" w:type="dxa"/>
          </w:tcPr>
          <w:p w14:paraId="230127E3" w14:textId="77777777" w:rsidR="00777A41" w:rsidRDefault="00777A41">
            <w:pPr>
              <w:pStyle w:val="Table04Row"/>
              <w:keepNext/>
            </w:pPr>
          </w:p>
        </w:tc>
      </w:tr>
      <w:tr w:rsidR="00777A41" w14:paraId="55778AD1" w14:textId="77777777">
        <w:trPr>
          <w:cantSplit/>
          <w:jc w:val="center"/>
        </w:trPr>
        <w:tc>
          <w:tcPr>
            <w:tcW w:w="10207" w:type="dxa"/>
            <w:gridSpan w:val="3"/>
          </w:tcPr>
          <w:p w14:paraId="5A143D11" w14:textId="77777777" w:rsidR="00777A41" w:rsidRDefault="008B1727">
            <w:pPr>
              <w:pStyle w:val="Table04Row"/>
              <w:keepNext/>
            </w:pPr>
            <w:r>
              <w:rPr>
                <w:b/>
              </w:rPr>
              <w:t>Under s. 354 -</w:t>
            </w:r>
          </w:p>
        </w:tc>
      </w:tr>
      <w:tr w:rsidR="00777A41" w14:paraId="50CB904D" w14:textId="77777777">
        <w:trPr>
          <w:cantSplit/>
          <w:jc w:val="center"/>
        </w:trPr>
        <w:tc>
          <w:tcPr>
            <w:tcW w:w="4253" w:type="dxa"/>
          </w:tcPr>
          <w:p w14:paraId="6615655D" w14:textId="77777777" w:rsidR="00777A41" w:rsidRDefault="008B1727">
            <w:pPr>
              <w:pStyle w:val="Table04Row"/>
            </w:pPr>
            <w:r>
              <w:t>Classes of Voluntary Patient Direction 2016</w:t>
            </w:r>
          </w:p>
        </w:tc>
        <w:tc>
          <w:tcPr>
            <w:tcW w:w="1418" w:type="dxa"/>
          </w:tcPr>
          <w:p w14:paraId="5DDEA123" w14:textId="77777777" w:rsidR="00777A41" w:rsidRDefault="008B1727">
            <w:pPr>
              <w:pStyle w:val="Table04Row"/>
            </w:pPr>
            <w:r>
              <w:t>2 Dec 2016</w:t>
            </w:r>
            <w:r>
              <w:br/>
              <w:t>p. 5392</w:t>
            </w:r>
          </w:p>
        </w:tc>
        <w:tc>
          <w:tcPr>
            <w:tcW w:w="4536" w:type="dxa"/>
          </w:tcPr>
          <w:p w14:paraId="40D89B53" w14:textId="77777777" w:rsidR="00777A41" w:rsidRDefault="008B1727">
            <w:pPr>
              <w:pStyle w:val="Table04Row"/>
            </w:pPr>
            <w:r>
              <w:t>1 Jan 2017 (see cl. 2)</w:t>
            </w:r>
          </w:p>
        </w:tc>
      </w:tr>
    </w:tbl>
    <w:p w14:paraId="2C6BA8F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80CF14" w14:textId="77777777">
        <w:trPr>
          <w:cantSplit/>
          <w:jc w:val="center"/>
        </w:trPr>
        <w:tc>
          <w:tcPr>
            <w:tcW w:w="4253" w:type="dxa"/>
          </w:tcPr>
          <w:p w14:paraId="393D36FD" w14:textId="77777777" w:rsidR="00777A41" w:rsidRDefault="008B1727">
            <w:pPr>
              <w:pStyle w:val="Table04Row"/>
              <w:keepNext/>
            </w:pPr>
            <w:r>
              <w:rPr>
                <w:b/>
              </w:rPr>
              <w:t>Orders -</w:t>
            </w:r>
          </w:p>
        </w:tc>
        <w:tc>
          <w:tcPr>
            <w:tcW w:w="1418" w:type="dxa"/>
          </w:tcPr>
          <w:p w14:paraId="7C735109" w14:textId="77777777" w:rsidR="00777A41" w:rsidRDefault="00777A41">
            <w:pPr>
              <w:pStyle w:val="Table04Row"/>
              <w:keepNext/>
            </w:pPr>
          </w:p>
        </w:tc>
        <w:tc>
          <w:tcPr>
            <w:tcW w:w="4536" w:type="dxa"/>
          </w:tcPr>
          <w:p w14:paraId="6EF8D142" w14:textId="77777777" w:rsidR="00777A41" w:rsidRDefault="00777A41">
            <w:pPr>
              <w:pStyle w:val="Table04Row"/>
              <w:keepNext/>
            </w:pPr>
          </w:p>
        </w:tc>
      </w:tr>
      <w:tr w:rsidR="00777A41" w14:paraId="67090AEC" w14:textId="77777777">
        <w:trPr>
          <w:cantSplit/>
          <w:jc w:val="center"/>
        </w:trPr>
        <w:tc>
          <w:tcPr>
            <w:tcW w:w="10207" w:type="dxa"/>
            <w:gridSpan w:val="3"/>
          </w:tcPr>
          <w:p w14:paraId="1A952715" w14:textId="77777777" w:rsidR="00777A41" w:rsidRDefault="008B1727">
            <w:pPr>
              <w:pStyle w:val="Table04Row"/>
              <w:keepNext/>
            </w:pPr>
            <w:r>
              <w:rPr>
                <w:b/>
              </w:rPr>
              <w:t>Under  s. 542 (formerly made under s. 21 of the Mental Health Act 1996) -</w:t>
            </w:r>
          </w:p>
        </w:tc>
      </w:tr>
      <w:tr w:rsidR="00777A41" w14:paraId="416C5E7D" w14:textId="77777777">
        <w:trPr>
          <w:cantSplit/>
          <w:jc w:val="center"/>
        </w:trPr>
        <w:tc>
          <w:tcPr>
            <w:tcW w:w="4253" w:type="dxa"/>
          </w:tcPr>
          <w:p w14:paraId="60F4E5B6" w14:textId="77777777" w:rsidR="00777A41" w:rsidRDefault="008B1727">
            <w:pPr>
              <w:pStyle w:val="Table04Row"/>
            </w:pPr>
            <w:r>
              <w:t>Mental Health (Authorisation of Public Hospitals) Amendment Order 2018</w:t>
            </w:r>
          </w:p>
        </w:tc>
        <w:tc>
          <w:tcPr>
            <w:tcW w:w="1418" w:type="dxa"/>
          </w:tcPr>
          <w:p w14:paraId="2E1D5920" w14:textId="77777777" w:rsidR="00777A41" w:rsidRDefault="008B1727">
            <w:pPr>
              <w:pStyle w:val="Table04Row"/>
            </w:pPr>
            <w:r>
              <w:t>15 May 2018</w:t>
            </w:r>
            <w:r>
              <w:br/>
              <w:t>p. 1530</w:t>
            </w:r>
          </w:p>
        </w:tc>
        <w:tc>
          <w:tcPr>
            <w:tcW w:w="4536" w:type="dxa"/>
          </w:tcPr>
          <w:p w14:paraId="36F0EA95" w14:textId="77777777" w:rsidR="00777A41" w:rsidRDefault="008B1727">
            <w:pPr>
              <w:pStyle w:val="Table04Row"/>
            </w:pPr>
            <w:r>
              <w:t>cl. 1 &amp; 2: 15 May 2018 (see cl. 2(a));</w:t>
            </w:r>
          </w:p>
          <w:p w14:paraId="53641452" w14:textId="77777777" w:rsidR="00777A41" w:rsidRDefault="008B1727">
            <w:pPr>
              <w:pStyle w:val="Table04Row"/>
            </w:pPr>
            <w:r>
              <w:t>Order other than cl. 1 &amp; 2: 16 May 2018 (see cl. 2(b))</w:t>
            </w:r>
          </w:p>
        </w:tc>
      </w:tr>
      <w:tr w:rsidR="00777A41" w14:paraId="48CAA85C" w14:textId="77777777">
        <w:trPr>
          <w:cantSplit/>
          <w:jc w:val="center"/>
        </w:trPr>
        <w:tc>
          <w:tcPr>
            <w:tcW w:w="4253" w:type="dxa"/>
          </w:tcPr>
          <w:p w14:paraId="7571ACEF" w14:textId="77777777" w:rsidR="00777A41" w:rsidRDefault="008B1727">
            <w:pPr>
              <w:pStyle w:val="Table04Row"/>
            </w:pPr>
            <w:r>
              <w:t>Mental Health (Authorisation of Public Hospitals) Amendment Order (No. 2) 2018</w:t>
            </w:r>
          </w:p>
        </w:tc>
        <w:tc>
          <w:tcPr>
            <w:tcW w:w="1418" w:type="dxa"/>
          </w:tcPr>
          <w:p w14:paraId="250450A0" w14:textId="77777777" w:rsidR="00777A41" w:rsidRDefault="008B1727">
            <w:pPr>
              <w:pStyle w:val="Table04Row"/>
            </w:pPr>
            <w:r>
              <w:t>28 Dec 2018</w:t>
            </w:r>
            <w:r>
              <w:br/>
              <w:t>p. 4886</w:t>
            </w:r>
          </w:p>
        </w:tc>
        <w:tc>
          <w:tcPr>
            <w:tcW w:w="4536" w:type="dxa"/>
          </w:tcPr>
          <w:p w14:paraId="3195D115" w14:textId="77777777" w:rsidR="00777A41" w:rsidRDefault="008B1727">
            <w:pPr>
              <w:pStyle w:val="Table04Row"/>
            </w:pPr>
            <w:r>
              <w:t>cl. 1 &amp; 2: 28 Dec 2018 (see cl. 2(a));</w:t>
            </w:r>
          </w:p>
          <w:p w14:paraId="5B82ECFE" w14:textId="77777777" w:rsidR="00777A41" w:rsidRDefault="008B1727">
            <w:pPr>
              <w:pStyle w:val="Table04Row"/>
            </w:pPr>
            <w:r>
              <w:t>Order other than cl. 1 &amp; 2: 29 Dec 2018 (see cl. 2(b))</w:t>
            </w:r>
          </w:p>
        </w:tc>
      </w:tr>
      <w:tr w:rsidR="00777A41" w14:paraId="53A6E10B" w14:textId="77777777">
        <w:trPr>
          <w:cantSplit/>
          <w:jc w:val="center"/>
        </w:trPr>
        <w:tc>
          <w:tcPr>
            <w:tcW w:w="4253" w:type="dxa"/>
          </w:tcPr>
          <w:p w14:paraId="21A9B454" w14:textId="77777777" w:rsidR="00777A41" w:rsidRDefault="008B1727">
            <w:pPr>
              <w:pStyle w:val="Table04Row"/>
            </w:pPr>
            <w:r>
              <w:t>Mental Health (Authorisation of Public Hospitals) Order 2022</w:t>
            </w:r>
          </w:p>
        </w:tc>
        <w:tc>
          <w:tcPr>
            <w:tcW w:w="1418" w:type="dxa"/>
          </w:tcPr>
          <w:p w14:paraId="0677CB5E" w14:textId="77777777" w:rsidR="00777A41" w:rsidRDefault="008B1727">
            <w:pPr>
              <w:pStyle w:val="Table04Row"/>
            </w:pPr>
            <w:r>
              <w:t>3 May 2022</w:t>
            </w:r>
            <w:r>
              <w:br/>
              <w:t>p. 2849‑50</w:t>
            </w:r>
          </w:p>
        </w:tc>
        <w:tc>
          <w:tcPr>
            <w:tcW w:w="4536" w:type="dxa"/>
          </w:tcPr>
          <w:p w14:paraId="3CC18840" w14:textId="77777777" w:rsidR="00777A41" w:rsidRDefault="008B1727">
            <w:pPr>
              <w:pStyle w:val="Table04Row"/>
            </w:pPr>
            <w:r>
              <w:t>cl. 1 &amp; 2: 3 May 2022 (see cl. 2(a));</w:t>
            </w:r>
          </w:p>
          <w:p w14:paraId="6794D471" w14:textId="77777777" w:rsidR="00777A41" w:rsidRDefault="008B1727">
            <w:pPr>
              <w:pStyle w:val="Table04Row"/>
            </w:pPr>
            <w:r>
              <w:t>Order other than cl. 1 &amp; 2: 4 May 2022 (see cl. 2(b))</w:t>
            </w:r>
          </w:p>
        </w:tc>
      </w:tr>
      <w:tr w:rsidR="00777A41" w14:paraId="07AB61EB" w14:textId="77777777">
        <w:trPr>
          <w:cantSplit/>
          <w:jc w:val="center"/>
        </w:trPr>
        <w:tc>
          <w:tcPr>
            <w:tcW w:w="4253" w:type="dxa"/>
          </w:tcPr>
          <w:p w14:paraId="441455B6" w14:textId="77777777" w:rsidR="00777A41" w:rsidRDefault="008B1727">
            <w:pPr>
              <w:pStyle w:val="Table04Row"/>
            </w:pPr>
            <w:r>
              <w:t>Mental Health (Authorisation of Public Hospitals) Amendment Order 2022</w:t>
            </w:r>
          </w:p>
        </w:tc>
        <w:tc>
          <w:tcPr>
            <w:tcW w:w="1418" w:type="dxa"/>
          </w:tcPr>
          <w:p w14:paraId="5B29047A" w14:textId="77777777" w:rsidR="00777A41" w:rsidRDefault="008B1727">
            <w:pPr>
              <w:pStyle w:val="Table04Row"/>
            </w:pPr>
            <w:r>
              <w:t>6 May 2022</w:t>
            </w:r>
            <w:r>
              <w:br/>
              <w:t>p. 2874</w:t>
            </w:r>
          </w:p>
        </w:tc>
        <w:tc>
          <w:tcPr>
            <w:tcW w:w="4536" w:type="dxa"/>
          </w:tcPr>
          <w:p w14:paraId="4F9DA299" w14:textId="77777777" w:rsidR="00777A41" w:rsidRDefault="008B1727">
            <w:pPr>
              <w:pStyle w:val="Table04Row"/>
            </w:pPr>
            <w:r>
              <w:t>cl. 1 &amp; 2: 6 May 2022 (see cl. 2(a));</w:t>
            </w:r>
          </w:p>
          <w:p w14:paraId="6D739F19" w14:textId="77777777" w:rsidR="00777A41" w:rsidRDefault="008B1727">
            <w:pPr>
              <w:pStyle w:val="Table04Row"/>
            </w:pPr>
            <w:r>
              <w:t>Order other than cl. 1 &amp; 2: 7 May 2022 (see cl. 2(b))</w:t>
            </w:r>
          </w:p>
        </w:tc>
      </w:tr>
    </w:tbl>
    <w:p w14:paraId="54D83422" w14:textId="77777777" w:rsidR="00777A41" w:rsidRDefault="008B1727">
      <w:pPr>
        <w:pStyle w:val="IActName"/>
      </w:pPr>
      <w:r>
        <w:t>Metropolitan Redevelopment Authority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E45EC17" w14:textId="77777777">
        <w:trPr>
          <w:cantSplit/>
          <w:jc w:val="center"/>
        </w:trPr>
        <w:tc>
          <w:tcPr>
            <w:tcW w:w="1134" w:type="dxa"/>
          </w:tcPr>
          <w:p w14:paraId="0554EC4C" w14:textId="77777777" w:rsidR="00777A41" w:rsidRDefault="008B1727">
            <w:pPr>
              <w:pStyle w:val="Table04Row"/>
              <w:keepNext/>
            </w:pPr>
            <w:r>
              <w:rPr>
                <w:b/>
              </w:rPr>
              <w:t>Portfolio:</w:t>
            </w:r>
          </w:p>
        </w:tc>
        <w:tc>
          <w:tcPr>
            <w:tcW w:w="8505" w:type="dxa"/>
          </w:tcPr>
          <w:p w14:paraId="25F9E153" w14:textId="77777777" w:rsidR="00777A41" w:rsidRDefault="008B1727">
            <w:pPr>
              <w:pStyle w:val="Table04Row"/>
              <w:keepNext/>
            </w:pPr>
            <w:r>
              <w:t>Minister for Lands</w:t>
            </w:r>
          </w:p>
        </w:tc>
      </w:tr>
      <w:tr w:rsidR="00777A41" w14:paraId="0E5A35A4" w14:textId="77777777">
        <w:trPr>
          <w:cantSplit/>
          <w:jc w:val="center"/>
        </w:trPr>
        <w:tc>
          <w:tcPr>
            <w:tcW w:w="1276" w:type="dxa"/>
          </w:tcPr>
          <w:p w14:paraId="5B7F1E5F" w14:textId="77777777" w:rsidR="00777A41" w:rsidRDefault="008B1727">
            <w:pPr>
              <w:pStyle w:val="Table04Row"/>
              <w:keepNext/>
            </w:pPr>
            <w:r>
              <w:rPr>
                <w:b/>
              </w:rPr>
              <w:t>Agency:</w:t>
            </w:r>
          </w:p>
        </w:tc>
        <w:tc>
          <w:tcPr>
            <w:tcW w:w="5812" w:type="dxa"/>
          </w:tcPr>
          <w:p w14:paraId="36BD11A2" w14:textId="77777777" w:rsidR="00777A41" w:rsidRDefault="008B1727">
            <w:pPr>
              <w:pStyle w:val="Table04Row"/>
              <w:keepNext/>
            </w:pPr>
            <w:r>
              <w:t>DevelopmentWA</w:t>
            </w:r>
          </w:p>
        </w:tc>
      </w:tr>
    </w:tbl>
    <w:p w14:paraId="35C89A7D" w14:textId="77777777" w:rsidR="00777A41" w:rsidRDefault="00777A41">
      <w:pPr>
        <w:keepNext/>
      </w:pPr>
    </w:p>
    <w:p w14:paraId="6BDB72F1" w14:textId="77777777" w:rsidR="00777A41" w:rsidRDefault="008B1727">
      <w:pPr>
        <w:pStyle w:val="IRegName"/>
      </w:pPr>
      <w:r>
        <w:t>Metropolitan Redevelopment Authority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B76A7E2" w14:textId="77777777">
        <w:trPr>
          <w:cantSplit/>
          <w:jc w:val="center"/>
        </w:trPr>
        <w:tc>
          <w:tcPr>
            <w:tcW w:w="4253" w:type="dxa"/>
          </w:tcPr>
          <w:p w14:paraId="5CD576F8" w14:textId="77777777" w:rsidR="00777A41" w:rsidRDefault="008B1727">
            <w:pPr>
              <w:pStyle w:val="Table04Row"/>
            </w:pPr>
            <w:r>
              <w:rPr>
                <w:i/>
              </w:rPr>
              <w:t>Metropolitan Redevelopment Authority Regulations 2011</w:t>
            </w:r>
          </w:p>
        </w:tc>
        <w:tc>
          <w:tcPr>
            <w:tcW w:w="1418" w:type="dxa"/>
          </w:tcPr>
          <w:p w14:paraId="0441E5D5" w14:textId="77777777" w:rsidR="00777A41" w:rsidRDefault="008B1727">
            <w:pPr>
              <w:pStyle w:val="Table04Row"/>
            </w:pPr>
            <w:r>
              <w:t>30 Dec 2011</w:t>
            </w:r>
            <w:r>
              <w:br/>
              <w:t>p. 5475‑514</w:t>
            </w:r>
          </w:p>
        </w:tc>
        <w:tc>
          <w:tcPr>
            <w:tcW w:w="4536" w:type="dxa"/>
          </w:tcPr>
          <w:p w14:paraId="6F1AD8C5" w14:textId="77777777" w:rsidR="00777A41" w:rsidRDefault="008B1727">
            <w:pPr>
              <w:pStyle w:val="Table04Row"/>
            </w:pPr>
            <w:r>
              <w:t>r. 1 &amp; 2: 30 Dec 2011 (see r. 2(a));</w:t>
            </w:r>
          </w:p>
          <w:p w14:paraId="73FAE6D6" w14:textId="77777777" w:rsidR="00777A41" w:rsidRDefault="008B1727">
            <w:pPr>
              <w:pStyle w:val="Table04Row"/>
            </w:pPr>
            <w:r>
              <w:t xml:space="preserve">Regulations other than r. 1 &amp; 2: 31 Dec 2011 (see r. 2(b) and </w:t>
            </w:r>
            <w:r>
              <w:rPr>
                <w:i/>
              </w:rPr>
              <w:t>Gazette</w:t>
            </w:r>
            <w:r>
              <w:t xml:space="preserve"> 30 Dec 2011 p. 5573)</w:t>
            </w:r>
          </w:p>
        </w:tc>
      </w:tr>
      <w:tr w:rsidR="00777A41" w14:paraId="74649BB2" w14:textId="77777777">
        <w:trPr>
          <w:cantSplit/>
          <w:jc w:val="center"/>
        </w:trPr>
        <w:tc>
          <w:tcPr>
            <w:tcW w:w="4253" w:type="dxa"/>
          </w:tcPr>
          <w:p w14:paraId="12138AF5" w14:textId="77777777" w:rsidR="00777A41" w:rsidRDefault="008B1727">
            <w:pPr>
              <w:pStyle w:val="Table04Row"/>
            </w:pPr>
            <w:r>
              <w:rPr>
                <w:i/>
              </w:rPr>
              <w:t>Metropolitan Redevelopment Authority Amendment Regulations 2013</w:t>
            </w:r>
          </w:p>
        </w:tc>
        <w:tc>
          <w:tcPr>
            <w:tcW w:w="1418" w:type="dxa"/>
          </w:tcPr>
          <w:p w14:paraId="12C6843E" w14:textId="77777777" w:rsidR="00777A41" w:rsidRDefault="008B1727">
            <w:pPr>
              <w:pStyle w:val="Table04Row"/>
            </w:pPr>
            <w:r>
              <w:t>30 Aug 2013</w:t>
            </w:r>
            <w:r>
              <w:br/>
              <w:t>p. 4102‑3</w:t>
            </w:r>
          </w:p>
        </w:tc>
        <w:tc>
          <w:tcPr>
            <w:tcW w:w="4536" w:type="dxa"/>
          </w:tcPr>
          <w:p w14:paraId="64CBEA94" w14:textId="77777777" w:rsidR="00777A41" w:rsidRDefault="008B1727">
            <w:pPr>
              <w:pStyle w:val="Table04Row"/>
            </w:pPr>
            <w:r>
              <w:t>r. 1 &amp; 2: 30 Aug 2013 (see r. 2(a));</w:t>
            </w:r>
          </w:p>
          <w:p w14:paraId="7DF32879" w14:textId="77777777" w:rsidR="00777A41" w:rsidRDefault="008B1727">
            <w:pPr>
              <w:pStyle w:val="Table04Row"/>
            </w:pPr>
            <w:r>
              <w:t>Regulations other than r. 1 &amp; 2: 31 Aug 2013 (see r. 2(b))</w:t>
            </w:r>
          </w:p>
        </w:tc>
      </w:tr>
      <w:tr w:rsidR="00777A41" w14:paraId="17D726F6" w14:textId="77777777">
        <w:trPr>
          <w:cantSplit/>
          <w:jc w:val="center"/>
        </w:trPr>
        <w:tc>
          <w:tcPr>
            <w:tcW w:w="4253" w:type="dxa"/>
          </w:tcPr>
          <w:p w14:paraId="52B5F1AD" w14:textId="77777777" w:rsidR="00777A41" w:rsidRDefault="008B1727">
            <w:pPr>
              <w:pStyle w:val="Table04Row"/>
            </w:pPr>
            <w:r>
              <w:rPr>
                <w:i/>
              </w:rPr>
              <w:t>Metropolitan Redevelopment Authority Amendment Regulations 2014</w:t>
            </w:r>
          </w:p>
        </w:tc>
        <w:tc>
          <w:tcPr>
            <w:tcW w:w="1418" w:type="dxa"/>
          </w:tcPr>
          <w:p w14:paraId="290556FC" w14:textId="77777777" w:rsidR="00777A41" w:rsidRDefault="008B1727">
            <w:pPr>
              <w:pStyle w:val="Table04Row"/>
            </w:pPr>
            <w:r>
              <w:t>16 Dec 2014</w:t>
            </w:r>
            <w:r>
              <w:br/>
              <w:t>p. 4762‑3</w:t>
            </w:r>
          </w:p>
        </w:tc>
        <w:tc>
          <w:tcPr>
            <w:tcW w:w="4536" w:type="dxa"/>
          </w:tcPr>
          <w:p w14:paraId="4CE6D2EB" w14:textId="77777777" w:rsidR="00777A41" w:rsidRDefault="008B1727">
            <w:pPr>
              <w:pStyle w:val="Table04Row"/>
            </w:pPr>
            <w:r>
              <w:t>r. 1 &amp; 2: 16 Dec 2014 (see r. 2(a));</w:t>
            </w:r>
          </w:p>
          <w:p w14:paraId="4E366540" w14:textId="77777777" w:rsidR="00777A41" w:rsidRDefault="008B1727">
            <w:pPr>
              <w:pStyle w:val="Table04Row"/>
            </w:pPr>
            <w:r>
              <w:t>Regulations other than r. 1 &amp; 2: 17 Dec 2014 (see r. 2(b))</w:t>
            </w:r>
          </w:p>
        </w:tc>
      </w:tr>
      <w:tr w:rsidR="00777A41" w14:paraId="51286537" w14:textId="77777777">
        <w:trPr>
          <w:cantSplit/>
          <w:jc w:val="center"/>
        </w:trPr>
        <w:tc>
          <w:tcPr>
            <w:tcW w:w="4253" w:type="dxa"/>
          </w:tcPr>
          <w:p w14:paraId="33FE759F" w14:textId="77777777" w:rsidR="00777A41" w:rsidRDefault="008B1727">
            <w:pPr>
              <w:pStyle w:val="Table04Row"/>
            </w:pPr>
            <w:r>
              <w:rPr>
                <w:i/>
              </w:rPr>
              <w:t>Metropolitan Redevelopment Authority Amendment Regulations 2016</w:t>
            </w:r>
          </w:p>
        </w:tc>
        <w:tc>
          <w:tcPr>
            <w:tcW w:w="1418" w:type="dxa"/>
          </w:tcPr>
          <w:p w14:paraId="43F32ED3" w14:textId="77777777" w:rsidR="00777A41" w:rsidRDefault="008B1727">
            <w:pPr>
              <w:pStyle w:val="Table04Row"/>
            </w:pPr>
            <w:r>
              <w:t>16 Dec 2016</w:t>
            </w:r>
            <w:r>
              <w:br/>
              <w:t>p. 5702‑9</w:t>
            </w:r>
          </w:p>
        </w:tc>
        <w:tc>
          <w:tcPr>
            <w:tcW w:w="4536" w:type="dxa"/>
          </w:tcPr>
          <w:p w14:paraId="63583B3A" w14:textId="77777777" w:rsidR="00777A41" w:rsidRDefault="008B1727">
            <w:pPr>
              <w:pStyle w:val="Table04Row"/>
            </w:pPr>
            <w:r>
              <w:t>r. 1 &amp; 2: 16 Dec 2016 (see r. 2(a));</w:t>
            </w:r>
          </w:p>
          <w:p w14:paraId="4AE51376" w14:textId="77777777" w:rsidR="00777A41" w:rsidRDefault="008B1727">
            <w:pPr>
              <w:pStyle w:val="Table04Row"/>
            </w:pPr>
            <w:r>
              <w:t>Regulations other than r. 1 &amp; 2: 17 Dec 2016 (see r. 2(b))</w:t>
            </w:r>
          </w:p>
        </w:tc>
      </w:tr>
      <w:tr w:rsidR="00777A41" w14:paraId="7BEDB4AA" w14:textId="77777777">
        <w:trPr>
          <w:cantSplit/>
          <w:jc w:val="center"/>
        </w:trPr>
        <w:tc>
          <w:tcPr>
            <w:tcW w:w="4253" w:type="dxa"/>
          </w:tcPr>
          <w:p w14:paraId="15BFD689" w14:textId="77777777" w:rsidR="00777A41" w:rsidRDefault="008B1727">
            <w:pPr>
              <w:pStyle w:val="Table04Row"/>
            </w:pPr>
            <w:r>
              <w:rPr>
                <w:i/>
              </w:rPr>
              <w:t>Metropolitan Redevelopment Authority Amendment Regulations 2017</w:t>
            </w:r>
          </w:p>
        </w:tc>
        <w:tc>
          <w:tcPr>
            <w:tcW w:w="1418" w:type="dxa"/>
          </w:tcPr>
          <w:p w14:paraId="7B95FA4A" w14:textId="77777777" w:rsidR="00777A41" w:rsidRDefault="008B1727">
            <w:pPr>
              <w:pStyle w:val="Table04Row"/>
            </w:pPr>
            <w:r>
              <w:t>7 Feb 2017</w:t>
            </w:r>
            <w:r>
              <w:br/>
              <w:t>p. 1170‑1</w:t>
            </w:r>
          </w:p>
        </w:tc>
        <w:tc>
          <w:tcPr>
            <w:tcW w:w="4536" w:type="dxa"/>
          </w:tcPr>
          <w:p w14:paraId="43AFF5C0" w14:textId="77777777" w:rsidR="00777A41" w:rsidRDefault="008B1727">
            <w:pPr>
              <w:pStyle w:val="Table04Row"/>
            </w:pPr>
            <w:r>
              <w:t>r. 1 &amp; 2: 7 Feb 2017 (see r. 2(a));</w:t>
            </w:r>
          </w:p>
          <w:p w14:paraId="50738CCF" w14:textId="77777777" w:rsidR="00777A41" w:rsidRDefault="008B1727">
            <w:pPr>
              <w:pStyle w:val="Table04Row"/>
            </w:pPr>
            <w:r>
              <w:t>Regulations other than r. 1 &amp; 2: 8 Feb 2017 (see r. 2(b))</w:t>
            </w:r>
          </w:p>
        </w:tc>
      </w:tr>
      <w:tr w:rsidR="00777A41" w14:paraId="51F18E6B" w14:textId="77777777">
        <w:trPr>
          <w:cantSplit/>
          <w:jc w:val="center"/>
        </w:trPr>
        <w:tc>
          <w:tcPr>
            <w:tcW w:w="4253" w:type="dxa"/>
          </w:tcPr>
          <w:p w14:paraId="6938EB4C" w14:textId="77777777" w:rsidR="00777A41" w:rsidRDefault="008B1727">
            <w:pPr>
              <w:pStyle w:val="Table04Row"/>
            </w:pPr>
            <w:r>
              <w:rPr>
                <w:i/>
              </w:rPr>
              <w:t>Metropolitan Redevelopment Authority Amendment Regulations (No. 2) 2017</w:t>
            </w:r>
          </w:p>
        </w:tc>
        <w:tc>
          <w:tcPr>
            <w:tcW w:w="1418" w:type="dxa"/>
          </w:tcPr>
          <w:p w14:paraId="47A7A118" w14:textId="77777777" w:rsidR="00777A41" w:rsidRDefault="008B1727">
            <w:pPr>
              <w:pStyle w:val="Table04Row"/>
            </w:pPr>
            <w:r>
              <w:t>4 Aug 2017</w:t>
            </w:r>
            <w:r>
              <w:br/>
              <w:t>p. 4315</w:t>
            </w:r>
          </w:p>
        </w:tc>
        <w:tc>
          <w:tcPr>
            <w:tcW w:w="4536" w:type="dxa"/>
          </w:tcPr>
          <w:p w14:paraId="04DBF16F" w14:textId="77777777" w:rsidR="00777A41" w:rsidRDefault="008B1727">
            <w:pPr>
              <w:pStyle w:val="Table04Row"/>
            </w:pPr>
            <w:r>
              <w:t>r. 1 &amp; 2: 4 Aug 2017 (see r. 2(a));</w:t>
            </w:r>
          </w:p>
          <w:p w14:paraId="04C9EF64" w14:textId="77777777" w:rsidR="00777A41" w:rsidRDefault="008B1727">
            <w:pPr>
              <w:pStyle w:val="Table04Row"/>
            </w:pPr>
            <w:r>
              <w:t>Regulations other than r. 1 &amp; 2: 5 Aug 2017 (see r. 2(b))</w:t>
            </w:r>
          </w:p>
        </w:tc>
      </w:tr>
      <w:tr w:rsidR="00777A41" w14:paraId="21EFD837" w14:textId="77777777">
        <w:trPr>
          <w:cantSplit/>
          <w:jc w:val="center"/>
        </w:trPr>
        <w:tc>
          <w:tcPr>
            <w:tcW w:w="4253" w:type="dxa"/>
          </w:tcPr>
          <w:p w14:paraId="3AF17677" w14:textId="77777777" w:rsidR="00777A41" w:rsidRDefault="008B1727">
            <w:pPr>
              <w:pStyle w:val="Table04Row"/>
            </w:pPr>
            <w:r>
              <w:rPr>
                <w:i/>
              </w:rPr>
              <w:t>Metropolitan Redevelopment Authority Amendment Regulations 2019</w:t>
            </w:r>
          </w:p>
        </w:tc>
        <w:tc>
          <w:tcPr>
            <w:tcW w:w="1418" w:type="dxa"/>
          </w:tcPr>
          <w:p w14:paraId="5C5A73AB" w14:textId="77777777" w:rsidR="00777A41" w:rsidRDefault="008B1727">
            <w:pPr>
              <w:pStyle w:val="Table04Row"/>
            </w:pPr>
            <w:r>
              <w:t>31 May 2019</w:t>
            </w:r>
            <w:r>
              <w:br/>
              <w:t>p. 1715‑16</w:t>
            </w:r>
          </w:p>
        </w:tc>
        <w:tc>
          <w:tcPr>
            <w:tcW w:w="4536" w:type="dxa"/>
          </w:tcPr>
          <w:p w14:paraId="1514490E" w14:textId="77777777" w:rsidR="00777A41" w:rsidRDefault="008B1727">
            <w:pPr>
              <w:pStyle w:val="Table04Row"/>
            </w:pPr>
            <w:r>
              <w:t>r. 1 &amp; 2: 31 May 2019 (see r. 2(a));</w:t>
            </w:r>
          </w:p>
          <w:p w14:paraId="46436112" w14:textId="77777777" w:rsidR="00777A41" w:rsidRDefault="008B1727">
            <w:pPr>
              <w:pStyle w:val="Table04Row"/>
            </w:pPr>
            <w:r>
              <w:t>Regulations other than r. 1 &amp; 2: 1 Jun 2019 (see r. 2(b))</w:t>
            </w:r>
          </w:p>
        </w:tc>
      </w:tr>
      <w:tr w:rsidR="00777A41" w14:paraId="60481F05" w14:textId="77777777">
        <w:trPr>
          <w:cantSplit/>
          <w:jc w:val="center"/>
        </w:trPr>
        <w:tc>
          <w:tcPr>
            <w:tcW w:w="4253" w:type="dxa"/>
          </w:tcPr>
          <w:p w14:paraId="0946864F" w14:textId="77777777" w:rsidR="00777A41" w:rsidRDefault="008B1727">
            <w:pPr>
              <w:pStyle w:val="Table04Row"/>
            </w:pPr>
            <w:r>
              <w:rPr>
                <w:i/>
              </w:rPr>
              <w:t>Metropolitan Redevelopment Authority Amendment Regulations 2020</w:t>
            </w:r>
          </w:p>
        </w:tc>
        <w:tc>
          <w:tcPr>
            <w:tcW w:w="1418" w:type="dxa"/>
          </w:tcPr>
          <w:p w14:paraId="719B2D62" w14:textId="77777777" w:rsidR="00777A41" w:rsidRDefault="008B1727">
            <w:pPr>
              <w:pStyle w:val="Table04Row"/>
            </w:pPr>
            <w:r>
              <w:t>3 Mar 2020</w:t>
            </w:r>
            <w:r>
              <w:br/>
              <w:t>SL 2020/14</w:t>
            </w:r>
          </w:p>
        </w:tc>
        <w:tc>
          <w:tcPr>
            <w:tcW w:w="4536" w:type="dxa"/>
          </w:tcPr>
          <w:p w14:paraId="6928FAA4" w14:textId="77777777" w:rsidR="00777A41" w:rsidRDefault="008B1727">
            <w:pPr>
              <w:pStyle w:val="Table04Row"/>
            </w:pPr>
            <w:r>
              <w:t>r. 1 &amp; 2: 3 Mar 2020 (see r. 2(a));</w:t>
            </w:r>
          </w:p>
          <w:p w14:paraId="64245119" w14:textId="77777777" w:rsidR="00777A41" w:rsidRDefault="008B1727">
            <w:pPr>
              <w:pStyle w:val="Table04Row"/>
            </w:pPr>
            <w:r>
              <w:t>Regulations other than r. 1 &amp; 2: 4 Mar 2020 (see r. 2(b))</w:t>
            </w:r>
          </w:p>
        </w:tc>
      </w:tr>
      <w:tr w:rsidR="00777A41" w14:paraId="149F2E05" w14:textId="77777777">
        <w:trPr>
          <w:cantSplit/>
          <w:jc w:val="center"/>
        </w:trPr>
        <w:tc>
          <w:tcPr>
            <w:tcW w:w="4253" w:type="dxa"/>
          </w:tcPr>
          <w:p w14:paraId="49DAF515" w14:textId="77777777" w:rsidR="00777A41" w:rsidRDefault="008B1727">
            <w:pPr>
              <w:pStyle w:val="Table04Row"/>
            </w:pPr>
            <w:r>
              <w:rPr>
                <w:i/>
              </w:rPr>
              <w:t>Metropolitan Redevelopment Authority Amendment Regulations (No. 2) 2020</w:t>
            </w:r>
          </w:p>
        </w:tc>
        <w:tc>
          <w:tcPr>
            <w:tcW w:w="1418" w:type="dxa"/>
          </w:tcPr>
          <w:p w14:paraId="6FF9008A" w14:textId="77777777" w:rsidR="00777A41" w:rsidRDefault="008B1727">
            <w:pPr>
              <w:pStyle w:val="Table04Row"/>
            </w:pPr>
            <w:r>
              <w:t>18 Dec 2020</w:t>
            </w:r>
            <w:r>
              <w:br/>
              <w:t>SL 2020/250</w:t>
            </w:r>
          </w:p>
        </w:tc>
        <w:tc>
          <w:tcPr>
            <w:tcW w:w="4536" w:type="dxa"/>
          </w:tcPr>
          <w:p w14:paraId="3E96AD23" w14:textId="77777777" w:rsidR="00777A41" w:rsidRDefault="008B1727">
            <w:pPr>
              <w:pStyle w:val="Table04Row"/>
            </w:pPr>
            <w:r>
              <w:t>r. 1 &amp; 2: 18 Dec 2020 (see r. 2(a));</w:t>
            </w:r>
          </w:p>
          <w:p w14:paraId="357CED0F" w14:textId="77777777" w:rsidR="00777A41" w:rsidRDefault="008B1727">
            <w:pPr>
              <w:pStyle w:val="Table04Row"/>
            </w:pPr>
            <w:r>
              <w:t>Regulations other than r. 1 &amp; 2: 24 Dec 2020 (see r. 2(b))</w:t>
            </w:r>
          </w:p>
        </w:tc>
      </w:tr>
      <w:tr w:rsidR="00777A41" w14:paraId="3735D5B8" w14:textId="77777777">
        <w:trPr>
          <w:cantSplit/>
          <w:jc w:val="center"/>
        </w:trPr>
        <w:tc>
          <w:tcPr>
            <w:tcW w:w="4253" w:type="dxa"/>
          </w:tcPr>
          <w:p w14:paraId="39B539ED" w14:textId="77777777" w:rsidR="00777A41" w:rsidRDefault="008B1727">
            <w:pPr>
              <w:pStyle w:val="Table04Row"/>
            </w:pPr>
            <w:r>
              <w:rPr>
                <w:i/>
              </w:rPr>
              <w:t>Metropolitan Redevelopment Authority Amendment Regulations 2022</w:t>
            </w:r>
          </w:p>
        </w:tc>
        <w:tc>
          <w:tcPr>
            <w:tcW w:w="1418" w:type="dxa"/>
          </w:tcPr>
          <w:p w14:paraId="787C1734" w14:textId="77777777" w:rsidR="00777A41" w:rsidRDefault="008B1727">
            <w:pPr>
              <w:pStyle w:val="Table04Row"/>
            </w:pPr>
            <w:r>
              <w:t>22 Apr 2022</w:t>
            </w:r>
            <w:r>
              <w:br/>
              <w:t>SL 2022/52</w:t>
            </w:r>
          </w:p>
        </w:tc>
        <w:tc>
          <w:tcPr>
            <w:tcW w:w="4536" w:type="dxa"/>
          </w:tcPr>
          <w:p w14:paraId="4B932B7D" w14:textId="77777777" w:rsidR="00777A41" w:rsidRDefault="008B1727">
            <w:pPr>
              <w:pStyle w:val="Table04Row"/>
            </w:pPr>
            <w:r>
              <w:t>r. 1 &amp; 2: 22 Apr 2022 (see r. 2(a));</w:t>
            </w:r>
          </w:p>
          <w:p w14:paraId="67F82F27" w14:textId="77777777" w:rsidR="00777A41" w:rsidRDefault="008B1727">
            <w:pPr>
              <w:pStyle w:val="Table04Row"/>
            </w:pPr>
            <w:r>
              <w:t>Regulations other than r. 1 &amp; 2: 6 May 2022 (see r. 2(b))</w:t>
            </w:r>
          </w:p>
        </w:tc>
      </w:tr>
      <w:tr w:rsidR="00777A41" w14:paraId="7143F7DC" w14:textId="77777777">
        <w:trPr>
          <w:cantSplit/>
          <w:jc w:val="center"/>
        </w:trPr>
        <w:tc>
          <w:tcPr>
            <w:tcW w:w="4253" w:type="dxa"/>
          </w:tcPr>
          <w:p w14:paraId="2754B290" w14:textId="77777777" w:rsidR="00777A41" w:rsidRDefault="008B1727">
            <w:pPr>
              <w:pStyle w:val="Table04Row"/>
            </w:pPr>
            <w:r>
              <w:rPr>
                <w:i/>
                <w:color w:val="FF0000"/>
              </w:rPr>
              <w:t>Metropolitan Redevelopment Authority Amendment Regulations 2023</w:t>
            </w:r>
          </w:p>
        </w:tc>
        <w:tc>
          <w:tcPr>
            <w:tcW w:w="1418" w:type="dxa"/>
          </w:tcPr>
          <w:p w14:paraId="7752F30F" w14:textId="77777777" w:rsidR="00777A41" w:rsidRDefault="008B1727">
            <w:pPr>
              <w:pStyle w:val="Table04Row"/>
            </w:pPr>
            <w:r>
              <w:rPr>
                <w:color w:val="FF0000"/>
              </w:rPr>
              <w:t>26 Jul 2023</w:t>
            </w:r>
            <w:r>
              <w:rPr>
                <w:color w:val="FF0000"/>
              </w:rPr>
              <w:br/>
              <w:t>SL 2023/114</w:t>
            </w:r>
          </w:p>
        </w:tc>
        <w:tc>
          <w:tcPr>
            <w:tcW w:w="4536" w:type="dxa"/>
          </w:tcPr>
          <w:p w14:paraId="444381DB" w14:textId="77777777" w:rsidR="00777A41" w:rsidRDefault="008B1727">
            <w:pPr>
              <w:pStyle w:val="Table04Row"/>
            </w:pPr>
            <w:r>
              <w:rPr>
                <w:color w:val="FF0000"/>
              </w:rPr>
              <w:t>r. 1 &amp; 2: 26 Jul 2023 (see r. 2(a));</w:t>
            </w:r>
          </w:p>
          <w:p w14:paraId="6CD98EB0" w14:textId="77777777" w:rsidR="00777A41" w:rsidRDefault="008B1727">
            <w:pPr>
              <w:pStyle w:val="Table04Row"/>
            </w:pPr>
            <w:r>
              <w:rPr>
                <w:color w:val="FF0000"/>
              </w:rPr>
              <w:t>Regulations other than r. 1 &amp; 2: 9 Aug 2023 (see r. 2(b))</w:t>
            </w:r>
          </w:p>
        </w:tc>
      </w:tr>
      <w:tr w:rsidR="00777A41" w14:paraId="34AB21DF" w14:textId="77777777">
        <w:trPr>
          <w:cantSplit/>
          <w:jc w:val="center"/>
        </w:trPr>
        <w:tc>
          <w:tcPr>
            <w:tcW w:w="4253" w:type="dxa"/>
          </w:tcPr>
          <w:p w14:paraId="5788B1ED" w14:textId="77777777" w:rsidR="00777A41" w:rsidRDefault="008B1727">
            <w:pPr>
              <w:pStyle w:val="Table04Row"/>
            </w:pPr>
            <w:r>
              <w:rPr>
                <w:i/>
                <w:color w:val="FF0000"/>
              </w:rPr>
              <w:t>Lands Regulations Amendment Regulations 2024</w:t>
            </w:r>
            <w:r>
              <w:rPr>
                <w:color w:val="FF0000"/>
              </w:rPr>
              <w:t xml:space="preserve"> Pt. 2</w:t>
            </w:r>
          </w:p>
        </w:tc>
        <w:tc>
          <w:tcPr>
            <w:tcW w:w="1418" w:type="dxa"/>
          </w:tcPr>
          <w:p w14:paraId="321EA671" w14:textId="77777777" w:rsidR="00777A41" w:rsidRDefault="008B1727">
            <w:pPr>
              <w:pStyle w:val="Table04Row"/>
            </w:pPr>
            <w:r>
              <w:rPr>
                <w:color w:val="FF0000"/>
              </w:rPr>
              <w:t>21 Feb 2024</w:t>
            </w:r>
            <w:r>
              <w:rPr>
                <w:color w:val="FF0000"/>
              </w:rPr>
              <w:br/>
              <w:t>SL 2024/18</w:t>
            </w:r>
          </w:p>
        </w:tc>
        <w:tc>
          <w:tcPr>
            <w:tcW w:w="4536" w:type="dxa"/>
          </w:tcPr>
          <w:p w14:paraId="5CE4129E" w14:textId="77777777" w:rsidR="00777A41" w:rsidRDefault="008B1727">
            <w:pPr>
              <w:pStyle w:val="Table04Row"/>
            </w:pPr>
            <w:r>
              <w:rPr>
                <w:color w:val="FF0000"/>
              </w:rPr>
              <w:t>1 Mar 2024 (see r. 2(b))</w:t>
            </w:r>
          </w:p>
        </w:tc>
      </w:tr>
      <w:tr w:rsidR="00777A41" w14:paraId="3D87BBC8" w14:textId="77777777">
        <w:trPr>
          <w:cantSplit/>
          <w:jc w:val="center"/>
        </w:trPr>
        <w:tc>
          <w:tcPr>
            <w:tcW w:w="4253" w:type="dxa"/>
          </w:tcPr>
          <w:p w14:paraId="243F4620" w14:textId="77777777" w:rsidR="00777A41" w:rsidRDefault="008B1727">
            <w:pPr>
              <w:pStyle w:val="Table04Row"/>
            </w:pPr>
            <w:r>
              <w:rPr>
                <w:i/>
                <w:color w:val="FF0000"/>
              </w:rPr>
              <w:t>Metropolitan Redevelopment Authority Amendment Regulations 2024</w:t>
            </w:r>
          </w:p>
        </w:tc>
        <w:tc>
          <w:tcPr>
            <w:tcW w:w="1418" w:type="dxa"/>
          </w:tcPr>
          <w:p w14:paraId="2A71F27F" w14:textId="77777777" w:rsidR="00777A41" w:rsidRDefault="008B1727">
            <w:pPr>
              <w:pStyle w:val="Table04Row"/>
            </w:pPr>
            <w:r>
              <w:rPr>
                <w:color w:val="FF0000"/>
              </w:rPr>
              <w:t>1 May 2024</w:t>
            </w:r>
            <w:r>
              <w:rPr>
                <w:color w:val="FF0000"/>
              </w:rPr>
              <w:br/>
              <w:t>SL 2024/59</w:t>
            </w:r>
          </w:p>
        </w:tc>
        <w:tc>
          <w:tcPr>
            <w:tcW w:w="4536" w:type="dxa"/>
          </w:tcPr>
          <w:p w14:paraId="7070C6CE" w14:textId="77777777" w:rsidR="00777A41" w:rsidRDefault="008B1727">
            <w:pPr>
              <w:pStyle w:val="Table04Row"/>
            </w:pPr>
            <w:r>
              <w:rPr>
                <w:color w:val="FF0000"/>
              </w:rPr>
              <w:t>r. 1 &amp; 2: 1 May 2024 (see r. 2(a));</w:t>
            </w:r>
          </w:p>
          <w:p w14:paraId="3187B06B" w14:textId="77777777" w:rsidR="00777A41" w:rsidRDefault="008B1727">
            <w:pPr>
              <w:pStyle w:val="Table04Row"/>
            </w:pPr>
            <w:r>
              <w:rPr>
                <w:color w:val="FF0000"/>
              </w:rPr>
              <w:t>Regulations other than r. 1 &amp; 2: 2 May 2024 (see r. 2(b))</w:t>
            </w:r>
          </w:p>
        </w:tc>
      </w:tr>
    </w:tbl>
    <w:p w14:paraId="1B3BC95E" w14:textId="77777777" w:rsidR="00777A41" w:rsidRDefault="008B1727">
      <w:pPr>
        <w:pStyle w:val="IActName"/>
      </w:pPr>
      <w:r>
        <w:t>Metropolitan Water Supply, Sewerage, and Drainage Act 1909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77D205F" w14:textId="77777777">
        <w:trPr>
          <w:cantSplit/>
          <w:jc w:val="center"/>
        </w:trPr>
        <w:tc>
          <w:tcPr>
            <w:tcW w:w="1134" w:type="dxa"/>
          </w:tcPr>
          <w:p w14:paraId="5FA8C93A" w14:textId="77777777" w:rsidR="00777A41" w:rsidRDefault="008B1727">
            <w:pPr>
              <w:pStyle w:val="Table04Row"/>
              <w:keepNext/>
            </w:pPr>
            <w:r>
              <w:rPr>
                <w:b/>
              </w:rPr>
              <w:t>Portfolio:</w:t>
            </w:r>
          </w:p>
        </w:tc>
        <w:tc>
          <w:tcPr>
            <w:tcW w:w="8505" w:type="dxa"/>
          </w:tcPr>
          <w:p w14:paraId="693CAB1B" w14:textId="77777777" w:rsidR="00777A41" w:rsidRDefault="008B1727">
            <w:pPr>
              <w:pStyle w:val="Table04Row"/>
              <w:keepNext/>
            </w:pPr>
            <w:r>
              <w:t>Minister for Water</w:t>
            </w:r>
          </w:p>
        </w:tc>
      </w:tr>
      <w:tr w:rsidR="00777A41" w14:paraId="185DEDF2" w14:textId="77777777">
        <w:trPr>
          <w:cantSplit/>
          <w:jc w:val="center"/>
        </w:trPr>
        <w:tc>
          <w:tcPr>
            <w:tcW w:w="1276" w:type="dxa"/>
          </w:tcPr>
          <w:p w14:paraId="764FB61F" w14:textId="77777777" w:rsidR="00777A41" w:rsidRDefault="008B1727">
            <w:pPr>
              <w:pStyle w:val="Table04Row"/>
              <w:keepNext/>
            </w:pPr>
            <w:r>
              <w:rPr>
                <w:b/>
              </w:rPr>
              <w:t>Agency:</w:t>
            </w:r>
          </w:p>
        </w:tc>
        <w:tc>
          <w:tcPr>
            <w:tcW w:w="5812" w:type="dxa"/>
          </w:tcPr>
          <w:p w14:paraId="6B0ACCC1" w14:textId="77777777" w:rsidR="00777A41" w:rsidRDefault="008B1727">
            <w:pPr>
              <w:pStyle w:val="Table04Row"/>
              <w:keepNext/>
            </w:pPr>
            <w:r>
              <w:t>Department of Water and Environmental Regulation</w:t>
            </w:r>
          </w:p>
        </w:tc>
      </w:tr>
    </w:tbl>
    <w:p w14:paraId="667E0AB1" w14:textId="77777777" w:rsidR="00777A41" w:rsidRDefault="00777A41">
      <w:pPr>
        <w:keepNext/>
      </w:pPr>
    </w:p>
    <w:p w14:paraId="0C6D27D5" w14:textId="77777777" w:rsidR="00777A41" w:rsidRDefault="008B1727">
      <w:pPr>
        <w:pStyle w:val="IRegName"/>
      </w:pPr>
      <w:r>
        <w:t>Metropolitan Water Supply, Sewerage and Drainage By‑laws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B6B4B1" w14:textId="77777777">
        <w:trPr>
          <w:cantSplit/>
          <w:jc w:val="center"/>
        </w:trPr>
        <w:tc>
          <w:tcPr>
            <w:tcW w:w="4253" w:type="dxa"/>
          </w:tcPr>
          <w:p w14:paraId="529DCFB3" w14:textId="77777777" w:rsidR="00777A41" w:rsidRDefault="008B1727">
            <w:pPr>
              <w:pStyle w:val="Table04Row"/>
            </w:pPr>
            <w:r>
              <w:rPr>
                <w:i/>
              </w:rPr>
              <w:t>Metropolitan Water Supply, Sewerage and Drainage By‑laws 1981</w:t>
            </w:r>
          </w:p>
        </w:tc>
        <w:tc>
          <w:tcPr>
            <w:tcW w:w="1418" w:type="dxa"/>
          </w:tcPr>
          <w:p w14:paraId="0B35DE26" w14:textId="77777777" w:rsidR="00777A41" w:rsidRDefault="008B1727">
            <w:pPr>
              <w:pStyle w:val="Table04Row"/>
            </w:pPr>
            <w:r>
              <w:t>22 Jan 1981</w:t>
            </w:r>
            <w:r>
              <w:br/>
              <w:t>p. 165‑384 (corrigendum 30 Jan 1981 p. 488)</w:t>
            </w:r>
          </w:p>
        </w:tc>
        <w:tc>
          <w:tcPr>
            <w:tcW w:w="4536" w:type="dxa"/>
          </w:tcPr>
          <w:p w14:paraId="2C97FC4C" w14:textId="77777777" w:rsidR="00777A41" w:rsidRDefault="008B1727">
            <w:pPr>
              <w:pStyle w:val="Table04Row"/>
            </w:pPr>
            <w:r>
              <w:t>1 Mar 1981 (see bl. 1.0)</w:t>
            </w:r>
          </w:p>
        </w:tc>
      </w:tr>
      <w:tr w:rsidR="00777A41" w14:paraId="31730160" w14:textId="77777777">
        <w:trPr>
          <w:cantSplit/>
          <w:jc w:val="center"/>
        </w:trPr>
        <w:tc>
          <w:tcPr>
            <w:tcW w:w="4253" w:type="dxa"/>
          </w:tcPr>
          <w:p w14:paraId="453ED646" w14:textId="77777777" w:rsidR="00777A41" w:rsidRDefault="008B1727">
            <w:pPr>
              <w:pStyle w:val="Table04Row"/>
            </w:pPr>
            <w:r>
              <w:rPr>
                <w:i/>
              </w:rPr>
              <w:t>Metropolitan Water Supply, Sewerage and Drainage Board By‑laws No. 1 of 1981</w:t>
            </w:r>
          </w:p>
        </w:tc>
        <w:tc>
          <w:tcPr>
            <w:tcW w:w="1418" w:type="dxa"/>
          </w:tcPr>
          <w:p w14:paraId="16AF0B75" w14:textId="77777777" w:rsidR="00777A41" w:rsidRDefault="008B1727">
            <w:pPr>
              <w:pStyle w:val="Table04Row"/>
            </w:pPr>
            <w:r>
              <w:t>20 Feb 1981</w:t>
            </w:r>
            <w:r>
              <w:br/>
              <w:t>p. 773</w:t>
            </w:r>
          </w:p>
        </w:tc>
        <w:tc>
          <w:tcPr>
            <w:tcW w:w="4536" w:type="dxa"/>
          </w:tcPr>
          <w:p w14:paraId="54573AAE" w14:textId="77777777" w:rsidR="00777A41" w:rsidRDefault="008B1727">
            <w:pPr>
              <w:pStyle w:val="Table04Row"/>
            </w:pPr>
            <w:r>
              <w:t>1 Mar 1981 (see bl. 2)</w:t>
            </w:r>
          </w:p>
        </w:tc>
      </w:tr>
      <w:tr w:rsidR="00777A41" w14:paraId="316ED7D3" w14:textId="77777777">
        <w:trPr>
          <w:cantSplit/>
          <w:jc w:val="center"/>
        </w:trPr>
        <w:tc>
          <w:tcPr>
            <w:tcW w:w="4253" w:type="dxa"/>
          </w:tcPr>
          <w:p w14:paraId="24088363" w14:textId="77777777" w:rsidR="00777A41" w:rsidRDefault="008B1727">
            <w:pPr>
              <w:pStyle w:val="Table04Row"/>
            </w:pPr>
            <w:r>
              <w:rPr>
                <w:i/>
              </w:rPr>
              <w:t>Metropolitan Water Supply, Sewerage and Drainage Amendment By‑laws (No. 3) 1981</w:t>
            </w:r>
          </w:p>
        </w:tc>
        <w:tc>
          <w:tcPr>
            <w:tcW w:w="1418" w:type="dxa"/>
          </w:tcPr>
          <w:p w14:paraId="75A539B0" w14:textId="77777777" w:rsidR="00777A41" w:rsidRDefault="008B1727">
            <w:pPr>
              <w:pStyle w:val="Table04Row"/>
            </w:pPr>
            <w:r>
              <w:t>26 Jun 1981</w:t>
            </w:r>
            <w:r>
              <w:br/>
              <w:t>p. 2326‑7</w:t>
            </w:r>
          </w:p>
        </w:tc>
        <w:tc>
          <w:tcPr>
            <w:tcW w:w="4536" w:type="dxa"/>
          </w:tcPr>
          <w:p w14:paraId="5EA31523" w14:textId="77777777" w:rsidR="00777A41" w:rsidRDefault="008B1727">
            <w:pPr>
              <w:pStyle w:val="Table04Row"/>
            </w:pPr>
            <w:r>
              <w:t>1 Jul 1981 (see bl. 2)</w:t>
            </w:r>
          </w:p>
        </w:tc>
      </w:tr>
      <w:tr w:rsidR="00777A41" w14:paraId="46F5CEB4" w14:textId="77777777">
        <w:trPr>
          <w:cantSplit/>
          <w:jc w:val="center"/>
        </w:trPr>
        <w:tc>
          <w:tcPr>
            <w:tcW w:w="4253" w:type="dxa"/>
          </w:tcPr>
          <w:p w14:paraId="045A9A04" w14:textId="77777777" w:rsidR="00777A41" w:rsidRDefault="008B1727">
            <w:pPr>
              <w:pStyle w:val="Table04Row"/>
            </w:pPr>
            <w:r>
              <w:rPr>
                <w:i/>
              </w:rPr>
              <w:t>Metropolitan Water Supply, Sewerage and Drainage Board Amendment By‑laws No. 2 of 1981</w:t>
            </w:r>
          </w:p>
        </w:tc>
        <w:tc>
          <w:tcPr>
            <w:tcW w:w="1418" w:type="dxa"/>
          </w:tcPr>
          <w:p w14:paraId="22D32F32" w14:textId="77777777" w:rsidR="00777A41" w:rsidRDefault="008B1727">
            <w:pPr>
              <w:pStyle w:val="Table04Row"/>
            </w:pPr>
            <w:r>
              <w:t>31 Jul 1981</w:t>
            </w:r>
            <w:r>
              <w:br/>
              <w:t>p. 3169‑73</w:t>
            </w:r>
          </w:p>
        </w:tc>
        <w:tc>
          <w:tcPr>
            <w:tcW w:w="4536" w:type="dxa"/>
          </w:tcPr>
          <w:p w14:paraId="1AC65D4B" w14:textId="77777777" w:rsidR="00777A41" w:rsidRDefault="008B1727">
            <w:pPr>
              <w:pStyle w:val="Table04Row"/>
            </w:pPr>
            <w:r>
              <w:t>31 Jul 1981</w:t>
            </w:r>
          </w:p>
        </w:tc>
      </w:tr>
      <w:tr w:rsidR="00777A41" w14:paraId="1835ED0E" w14:textId="77777777">
        <w:trPr>
          <w:cantSplit/>
          <w:jc w:val="center"/>
        </w:trPr>
        <w:tc>
          <w:tcPr>
            <w:tcW w:w="4253" w:type="dxa"/>
          </w:tcPr>
          <w:p w14:paraId="5F079BAB" w14:textId="77777777" w:rsidR="00777A41" w:rsidRDefault="008B1727">
            <w:pPr>
              <w:pStyle w:val="Table04Row"/>
            </w:pPr>
            <w:r>
              <w:rPr>
                <w:i/>
              </w:rPr>
              <w:t>Metropolitan Water Supply, Sewerage and Drainage Board Amendment By‑laws 1982</w:t>
            </w:r>
          </w:p>
        </w:tc>
        <w:tc>
          <w:tcPr>
            <w:tcW w:w="1418" w:type="dxa"/>
          </w:tcPr>
          <w:p w14:paraId="41EBC583" w14:textId="77777777" w:rsidR="00777A41" w:rsidRDefault="008B1727">
            <w:pPr>
              <w:pStyle w:val="Table04Row"/>
            </w:pPr>
            <w:r>
              <w:t>26 Mar 1982</w:t>
            </w:r>
            <w:r>
              <w:br/>
              <w:t>p. 1088</w:t>
            </w:r>
          </w:p>
        </w:tc>
        <w:tc>
          <w:tcPr>
            <w:tcW w:w="4536" w:type="dxa"/>
          </w:tcPr>
          <w:p w14:paraId="0D051CFE" w14:textId="77777777" w:rsidR="00777A41" w:rsidRDefault="008B1727">
            <w:pPr>
              <w:pStyle w:val="Table04Row"/>
            </w:pPr>
            <w:r>
              <w:t>1 Jul 1982 (see bl. 2)</w:t>
            </w:r>
          </w:p>
        </w:tc>
      </w:tr>
      <w:tr w:rsidR="00777A41" w14:paraId="0135012B" w14:textId="77777777">
        <w:trPr>
          <w:cantSplit/>
          <w:jc w:val="center"/>
        </w:trPr>
        <w:tc>
          <w:tcPr>
            <w:tcW w:w="4253" w:type="dxa"/>
          </w:tcPr>
          <w:p w14:paraId="67D3EF13" w14:textId="77777777" w:rsidR="00777A41" w:rsidRDefault="008B1727">
            <w:pPr>
              <w:pStyle w:val="Table04Row"/>
            </w:pPr>
            <w:r>
              <w:rPr>
                <w:i/>
              </w:rPr>
              <w:t>Metropolitan Water Supply, Sewerage and Drainage Amendment By‑laws (No. 2) 1982</w:t>
            </w:r>
          </w:p>
        </w:tc>
        <w:tc>
          <w:tcPr>
            <w:tcW w:w="1418" w:type="dxa"/>
          </w:tcPr>
          <w:p w14:paraId="4887A68F" w14:textId="77777777" w:rsidR="00777A41" w:rsidRDefault="008B1727">
            <w:pPr>
              <w:pStyle w:val="Table04Row"/>
            </w:pPr>
            <w:r>
              <w:t>18 Jun 1982</w:t>
            </w:r>
            <w:r>
              <w:br/>
              <w:t>p. 2022‑3</w:t>
            </w:r>
          </w:p>
        </w:tc>
        <w:tc>
          <w:tcPr>
            <w:tcW w:w="4536" w:type="dxa"/>
          </w:tcPr>
          <w:p w14:paraId="170DA30E" w14:textId="77777777" w:rsidR="00777A41" w:rsidRDefault="008B1727">
            <w:pPr>
              <w:pStyle w:val="Table04Row"/>
            </w:pPr>
            <w:r>
              <w:t>1 Jul 1982 (see bl. 2)</w:t>
            </w:r>
          </w:p>
        </w:tc>
      </w:tr>
      <w:tr w:rsidR="00777A41" w14:paraId="58A807AA" w14:textId="77777777">
        <w:trPr>
          <w:cantSplit/>
          <w:jc w:val="center"/>
        </w:trPr>
        <w:tc>
          <w:tcPr>
            <w:tcW w:w="4253" w:type="dxa"/>
          </w:tcPr>
          <w:p w14:paraId="697A811F" w14:textId="77777777" w:rsidR="00777A41" w:rsidRDefault="008B1727">
            <w:pPr>
              <w:pStyle w:val="Table04Row"/>
            </w:pPr>
            <w:r>
              <w:rPr>
                <w:i/>
              </w:rPr>
              <w:t>Metropolitan Water Supply, Sewerage and Drainage Amendment By‑laws (No. 3) 1982</w:t>
            </w:r>
          </w:p>
        </w:tc>
        <w:tc>
          <w:tcPr>
            <w:tcW w:w="1418" w:type="dxa"/>
          </w:tcPr>
          <w:p w14:paraId="1BB86C70" w14:textId="77777777" w:rsidR="00777A41" w:rsidRDefault="008B1727">
            <w:pPr>
              <w:pStyle w:val="Table04Row"/>
            </w:pPr>
            <w:r>
              <w:t>24 Dec 1982</w:t>
            </w:r>
            <w:r>
              <w:br/>
              <w:t>p. 4924‑30 (corrigendum 4 Feb 1983 p. 425)</w:t>
            </w:r>
          </w:p>
        </w:tc>
        <w:tc>
          <w:tcPr>
            <w:tcW w:w="4536" w:type="dxa"/>
          </w:tcPr>
          <w:p w14:paraId="0D24D264" w14:textId="77777777" w:rsidR="00777A41" w:rsidRDefault="008B1727">
            <w:pPr>
              <w:pStyle w:val="Table04Row"/>
            </w:pPr>
            <w:r>
              <w:t xml:space="preserve">31 Dec 1982 (see bl. 2 and </w:t>
            </w:r>
            <w:r>
              <w:rPr>
                <w:i/>
              </w:rPr>
              <w:t>Gazette</w:t>
            </w:r>
            <w:r>
              <w:t xml:space="preserve"> 31 Dec 1982 p. 4969)</w:t>
            </w:r>
          </w:p>
        </w:tc>
      </w:tr>
      <w:tr w:rsidR="00777A41" w14:paraId="51F4C524" w14:textId="77777777">
        <w:trPr>
          <w:cantSplit/>
          <w:jc w:val="center"/>
        </w:trPr>
        <w:tc>
          <w:tcPr>
            <w:tcW w:w="4253" w:type="dxa"/>
          </w:tcPr>
          <w:p w14:paraId="413AED95" w14:textId="77777777" w:rsidR="00777A41" w:rsidRDefault="008B1727">
            <w:pPr>
              <w:pStyle w:val="Table04Row"/>
            </w:pPr>
            <w:r>
              <w:rPr>
                <w:i/>
              </w:rPr>
              <w:t>Metropolitan Water Supply, Sewerage and Drainage Amendment By‑laws 1983</w:t>
            </w:r>
          </w:p>
        </w:tc>
        <w:tc>
          <w:tcPr>
            <w:tcW w:w="1418" w:type="dxa"/>
          </w:tcPr>
          <w:p w14:paraId="0CB94B64" w14:textId="77777777" w:rsidR="00777A41" w:rsidRDefault="008B1727">
            <w:pPr>
              <w:pStyle w:val="Table04Row"/>
            </w:pPr>
            <w:r>
              <w:t>24 Jun 1983</w:t>
            </w:r>
            <w:r>
              <w:br/>
              <w:t>p. 2007‑8</w:t>
            </w:r>
          </w:p>
        </w:tc>
        <w:tc>
          <w:tcPr>
            <w:tcW w:w="4536" w:type="dxa"/>
          </w:tcPr>
          <w:p w14:paraId="3B8E0223" w14:textId="77777777" w:rsidR="00777A41" w:rsidRDefault="008B1727">
            <w:pPr>
              <w:pStyle w:val="Table04Row"/>
            </w:pPr>
            <w:r>
              <w:t>1 Jul 1983 (see bl. 2)</w:t>
            </w:r>
          </w:p>
        </w:tc>
      </w:tr>
      <w:tr w:rsidR="00777A41" w14:paraId="5034BF94" w14:textId="77777777">
        <w:trPr>
          <w:cantSplit/>
          <w:jc w:val="center"/>
        </w:trPr>
        <w:tc>
          <w:tcPr>
            <w:tcW w:w="4253" w:type="dxa"/>
          </w:tcPr>
          <w:p w14:paraId="363BDA68" w14:textId="77777777" w:rsidR="00777A41" w:rsidRDefault="008B1727">
            <w:pPr>
              <w:pStyle w:val="Table04Row"/>
            </w:pPr>
            <w:r>
              <w:rPr>
                <w:i/>
              </w:rPr>
              <w:t>Metropolitan Water Supply, Sewerage and Drainage Amendment By‑laws 1984</w:t>
            </w:r>
          </w:p>
        </w:tc>
        <w:tc>
          <w:tcPr>
            <w:tcW w:w="1418" w:type="dxa"/>
          </w:tcPr>
          <w:p w14:paraId="3136A9F0" w14:textId="77777777" w:rsidR="00777A41" w:rsidRDefault="008B1727">
            <w:pPr>
              <w:pStyle w:val="Table04Row"/>
            </w:pPr>
            <w:r>
              <w:t>6 Apr 1984</w:t>
            </w:r>
            <w:r>
              <w:br/>
              <w:t>p. 978</w:t>
            </w:r>
          </w:p>
        </w:tc>
        <w:tc>
          <w:tcPr>
            <w:tcW w:w="4536" w:type="dxa"/>
          </w:tcPr>
          <w:p w14:paraId="19223415" w14:textId="77777777" w:rsidR="00777A41" w:rsidRDefault="008B1727">
            <w:pPr>
              <w:pStyle w:val="Table04Row"/>
            </w:pPr>
            <w:r>
              <w:t>1 Jul 1984 (see bl. 2)</w:t>
            </w:r>
          </w:p>
        </w:tc>
      </w:tr>
      <w:tr w:rsidR="00777A41" w14:paraId="671451EA" w14:textId="77777777">
        <w:trPr>
          <w:cantSplit/>
          <w:jc w:val="center"/>
        </w:trPr>
        <w:tc>
          <w:tcPr>
            <w:tcW w:w="4253" w:type="dxa"/>
          </w:tcPr>
          <w:p w14:paraId="12A66237" w14:textId="77777777" w:rsidR="00777A41" w:rsidRDefault="008B1727">
            <w:pPr>
              <w:pStyle w:val="Table04Row"/>
            </w:pPr>
            <w:r>
              <w:rPr>
                <w:i/>
              </w:rPr>
              <w:t>Metropolitan Water Supply, Sewerage and Drainage Amendment By‑laws (No. 2) 1984</w:t>
            </w:r>
          </w:p>
        </w:tc>
        <w:tc>
          <w:tcPr>
            <w:tcW w:w="1418" w:type="dxa"/>
          </w:tcPr>
          <w:p w14:paraId="14129C78" w14:textId="77777777" w:rsidR="00777A41" w:rsidRDefault="008B1727">
            <w:pPr>
              <w:pStyle w:val="Table04Row"/>
            </w:pPr>
            <w:r>
              <w:t>29 Jun 1984</w:t>
            </w:r>
            <w:r>
              <w:br/>
              <w:t>p. 1812‑13</w:t>
            </w:r>
          </w:p>
        </w:tc>
        <w:tc>
          <w:tcPr>
            <w:tcW w:w="4536" w:type="dxa"/>
          </w:tcPr>
          <w:p w14:paraId="29095BD2" w14:textId="77777777" w:rsidR="00777A41" w:rsidRDefault="008B1727">
            <w:pPr>
              <w:pStyle w:val="Table04Row"/>
            </w:pPr>
            <w:r>
              <w:t>1 Jul 1984 (see bl. 3)</w:t>
            </w:r>
          </w:p>
        </w:tc>
      </w:tr>
      <w:tr w:rsidR="00777A41" w14:paraId="3EE7EE6B" w14:textId="77777777">
        <w:trPr>
          <w:cantSplit/>
          <w:jc w:val="center"/>
        </w:trPr>
        <w:tc>
          <w:tcPr>
            <w:tcW w:w="4253" w:type="dxa"/>
          </w:tcPr>
          <w:p w14:paraId="11977AEB" w14:textId="77777777" w:rsidR="00777A41" w:rsidRDefault="008B1727">
            <w:pPr>
              <w:pStyle w:val="Table04Row"/>
            </w:pPr>
            <w:r>
              <w:rPr>
                <w:i/>
              </w:rPr>
              <w:t>Metropolitan Water Supply, Sewerage and Drainage Amendment By‑laws (No. 2) 1985</w:t>
            </w:r>
          </w:p>
        </w:tc>
        <w:tc>
          <w:tcPr>
            <w:tcW w:w="1418" w:type="dxa"/>
          </w:tcPr>
          <w:p w14:paraId="7B5334FA" w14:textId="77777777" w:rsidR="00777A41" w:rsidRDefault="008B1727">
            <w:pPr>
              <w:pStyle w:val="Table04Row"/>
            </w:pPr>
            <w:r>
              <w:t>8 Mar 1985</w:t>
            </w:r>
            <w:r>
              <w:br/>
              <w:t>p. 907</w:t>
            </w:r>
          </w:p>
        </w:tc>
        <w:tc>
          <w:tcPr>
            <w:tcW w:w="4536" w:type="dxa"/>
          </w:tcPr>
          <w:p w14:paraId="42245015" w14:textId="77777777" w:rsidR="00777A41" w:rsidRDefault="008B1727">
            <w:pPr>
              <w:pStyle w:val="Table04Row"/>
            </w:pPr>
            <w:r>
              <w:t>By‑laws other than bl. 5: 8 Mar 1985 (see bl. 2(1));</w:t>
            </w:r>
          </w:p>
          <w:p w14:paraId="062119D0" w14:textId="77777777" w:rsidR="00777A41" w:rsidRDefault="008B1727">
            <w:pPr>
              <w:pStyle w:val="Table04Row"/>
            </w:pPr>
            <w:r>
              <w:t>bl. 5: 1 Jul 1985 (see bl. 2(2))</w:t>
            </w:r>
          </w:p>
        </w:tc>
      </w:tr>
      <w:tr w:rsidR="00777A41" w14:paraId="54037843" w14:textId="77777777">
        <w:trPr>
          <w:cantSplit/>
          <w:jc w:val="center"/>
        </w:trPr>
        <w:tc>
          <w:tcPr>
            <w:tcW w:w="4253" w:type="dxa"/>
          </w:tcPr>
          <w:p w14:paraId="62B25F01" w14:textId="77777777" w:rsidR="00777A41" w:rsidRDefault="008B1727">
            <w:pPr>
              <w:pStyle w:val="Table04Row"/>
            </w:pPr>
            <w:r>
              <w:rPr>
                <w:i/>
              </w:rPr>
              <w:t>Metropolitan Water Supply, Sewerage and Drainage Amendment By‑laws (No. 3) 1985</w:t>
            </w:r>
          </w:p>
        </w:tc>
        <w:tc>
          <w:tcPr>
            <w:tcW w:w="1418" w:type="dxa"/>
          </w:tcPr>
          <w:p w14:paraId="6FF384EC" w14:textId="77777777" w:rsidR="00777A41" w:rsidRDefault="008B1727">
            <w:pPr>
              <w:pStyle w:val="Table04Row"/>
            </w:pPr>
            <w:r>
              <w:t>28 Jun 1985</w:t>
            </w:r>
            <w:r>
              <w:br/>
              <w:t>p. 2348‑9</w:t>
            </w:r>
          </w:p>
        </w:tc>
        <w:tc>
          <w:tcPr>
            <w:tcW w:w="4536" w:type="dxa"/>
          </w:tcPr>
          <w:p w14:paraId="6C3F5096" w14:textId="77777777" w:rsidR="00777A41" w:rsidRDefault="008B1727">
            <w:pPr>
              <w:pStyle w:val="Table04Row"/>
            </w:pPr>
            <w:r>
              <w:t>1 Jul 1985 (see bl. 2)</w:t>
            </w:r>
          </w:p>
        </w:tc>
      </w:tr>
      <w:tr w:rsidR="00777A41" w14:paraId="28038373" w14:textId="77777777">
        <w:trPr>
          <w:cantSplit/>
          <w:jc w:val="center"/>
        </w:trPr>
        <w:tc>
          <w:tcPr>
            <w:tcW w:w="4253" w:type="dxa"/>
          </w:tcPr>
          <w:p w14:paraId="2429803A" w14:textId="77777777" w:rsidR="00777A41" w:rsidRDefault="008B1727">
            <w:pPr>
              <w:pStyle w:val="Table04Row"/>
            </w:pPr>
            <w:r>
              <w:rPr>
                <w:i/>
              </w:rPr>
              <w:t>Metropolitan Water Supply, Sewerage and Drainage Amendment By‑laws 1985</w:t>
            </w:r>
          </w:p>
        </w:tc>
        <w:tc>
          <w:tcPr>
            <w:tcW w:w="1418" w:type="dxa"/>
          </w:tcPr>
          <w:p w14:paraId="6728FB66" w14:textId="77777777" w:rsidR="00777A41" w:rsidRDefault="008B1727">
            <w:pPr>
              <w:pStyle w:val="Table04Row"/>
            </w:pPr>
            <w:r>
              <w:t>28 Jun 1985</w:t>
            </w:r>
            <w:r>
              <w:br/>
              <w:t>p. 2349‑51</w:t>
            </w:r>
          </w:p>
        </w:tc>
        <w:tc>
          <w:tcPr>
            <w:tcW w:w="4536" w:type="dxa"/>
          </w:tcPr>
          <w:p w14:paraId="2A415917" w14:textId="77777777" w:rsidR="00777A41" w:rsidRDefault="008B1727">
            <w:pPr>
              <w:pStyle w:val="Table04Row"/>
            </w:pPr>
            <w:r>
              <w:t>28 Jun 1985</w:t>
            </w:r>
          </w:p>
        </w:tc>
      </w:tr>
      <w:tr w:rsidR="00777A41" w14:paraId="68F80906" w14:textId="77777777">
        <w:trPr>
          <w:cantSplit/>
          <w:jc w:val="center"/>
        </w:trPr>
        <w:tc>
          <w:tcPr>
            <w:tcW w:w="4253" w:type="dxa"/>
          </w:tcPr>
          <w:p w14:paraId="29D6A02E" w14:textId="77777777" w:rsidR="00777A41" w:rsidRDefault="008B1727">
            <w:pPr>
              <w:pStyle w:val="Table04Row"/>
            </w:pPr>
            <w:r>
              <w:rPr>
                <w:i/>
              </w:rPr>
              <w:t>Metropolitan Water Supply, Sewerage and Drainage Amendment By‑laws 1986</w:t>
            </w:r>
          </w:p>
        </w:tc>
        <w:tc>
          <w:tcPr>
            <w:tcW w:w="1418" w:type="dxa"/>
          </w:tcPr>
          <w:p w14:paraId="29CBD08A" w14:textId="77777777" w:rsidR="00777A41" w:rsidRDefault="008B1727">
            <w:pPr>
              <w:pStyle w:val="Table04Row"/>
            </w:pPr>
            <w:r>
              <w:t>27 Jun 1986</w:t>
            </w:r>
            <w:r>
              <w:br/>
              <w:t>p. 2131‑2</w:t>
            </w:r>
          </w:p>
        </w:tc>
        <w:tc>
          <w:tcPr>
            <w:tcW w:w="4536" w:type="dxa"/>
          </w:tcPr>
          <w:p w14:paraId="0B0C1115" w14:textId="77777777" w:rsidR="00777A41" w:rsidRDefault="008B1727">
            <w:pPr>
              <w:pStyle w:val="Table04Row"/>
            </w:pPr>
            <w:r>
              <w:t>1 Jul 1986 (see bl. 2)</w:t>
            </w:r>
          </w:p>
        </w:tc>
      </w:tr>
      <w:tr w:rsidR="00777A41" w14:paraId="3EF268CF" w14:textId="77777777">
        <w:trPr>
          <w:cantSplit/>
          <w:jc w:val="center"/>
        </w:trPr>
        <w:tc>
          <w:tcPr>
            <w:tcW w:w="10207" w:type="dxa"/>
            <w:gridSpan w:val="3"/>
          </w:tcPr>
          <w:p w14:paraId="0E7F2671" w14:textId="77777777" w:rsidR="00777A41" w:rsidRDefault="008B1727">
            <w:pPr>
              <w:pStyle w:val="Table04Row"/>
            </w:pPr>
            <w:r>
              <w:rPr>
                <w:b/>
              </w:rPr>
              <w:t>Reprinted as at 7 Nov 1986</w:t>
            </w:r>
          </w:p>
        </w:tc>
      </w:tr>
      <w:tr w:rsidR="00777A41" w14:paraId="613796B8" w14:textId="77777777">
        <w:trPr>
          <w:cantSplit/>
          <w:jc w:val="center"/>
        </w:trPr>
        <w:tc>
          <w:tcPr>
            <w:tcW w:w="4253" w:type="dxa"/>
          </w:tcPr>
          <w:p w14:paraId="74ABAA08" w14:textId="77777777" w:rsidR="00777A41" w:rsidRDefault="008B1727">
            <w:pPr>
              <w:pStyle w:val="Table04Row"/>
            </w:pPr>
            <w:r>
              <w:rPr>
                <w:i/>
              </w:rPr>
              <w:t>Water Authority Amendment By‑laws 1987</w:t>
            </w:r>
            <w:r>
              <w:t xml:space="preserve"> Pt. V</w:t>
            </w:r>
          </w:p>
        </w:tc>
        <w:tc>
          <w:tcPr>
            <w:tcW w:w="1418" w:type="dxa"/>
          </w:tcPr>
          <w:p w14:paraId="78A6F721" w14:textId="77777777" w:rsidR="00777A41" w:rsidRDefault="008B1727">
            <w:pPr>
              <w:pStyle w:val="Table04Row"/>
            </w:pPr>
            <w:r>
              <w:t>14 Jul 1987</w:t>
            </w:r>
            <w:r>
              <w:br/>
              <w:t>p. 2649‑58</w:t>
            </w:r>
          </w:p>
        </w:tc>
        <w:tc>
          <w:tcPr>
            <w:tcW w:w="4536" w:type="dxa"/>
          </w:tcPr>
          <w:p w14:paraId="3863A181" w14:textId="77777777" w:rsidR="00777A41" w:rsidRDefault="008B1727">
            <w:pPr>
              <w:pStyle w:val="Table04Row"/>
            </w:pPr>
            <w:r>
              <w:t>14 Jul 1987</w:t>
            </w:r>
          </w:p>
        </w:tc>
      </w:tr>
      <w:tr w:rsidR="00777A41" w14:paraId="55715955" w14:textId="77777777">
        <w:trPr>
          <w:cantSplit/>
          <w:jc w:val="center"/>
        </w:trPr>
        <w:tc>
          <w:tcPr>
            <w:tcW w:w="4253" w:type="dxa"/>
          </w:tcPr>
          <w:p w14:paraId="2C9E0E46" w14:textId="77777777" w:rsidR="00777A41" w:rsidRDefault="008B1727">
            <w:pPr>
              <w:pStyle w:val="Table04Row"/>
            </w:pPr>
            <w:r>
              <w:rPr>
                <w:i/>
              </w:rPr>
              <w:t>Metropolitan Water Supply, Sewerage and Drainage Amendment By‑laws 1988</w:t>
            </w:r>
          </w:p>
        </w:tc>
        <w:tc>
          <w:tcPr>
            <w:tcW w:w="1418" w:type="dxa"/>
          </w:tcPr>
          <w:p w14:paraId="46966FD1" w14:textId="77777777" w:rsidR="00777A41" w:rsidRDefault="008B1727">
            <w:pPr>
              <w:pStyle w:val="Table04Row"/>
            </w:pPr>
            <w:r>
              <w:t>19 Feb 1988</w:t>
            </w:r>
            <w:r>
              <w:br/>
              <w:t>p. 551‑2</w:t>
            </w:r>
          </w:p>
        </w:tc>
        <w:tc>
          <w:tcPr>
            <w:tcW w:w="4536" w:type="dxa"/>
          </w:tcPr>
          <w:p w14:paraId="144C7D58" w14:textId="77777777" w:rsidR="00777A41" w:rsidRDefault="008B1727">
            <w:pPr>
              <w:pStyle w:val="Table04Row"/>
            </w:pPr>
            <w:r>
              <w:t>19 Feb 1988</w:t>
            </w:r>
          </w:p>
        </w:tc>
      </w:tr>
      <w:tr w:rsidR="00777A41" w14:paraId="62E9292E" w14:textId="77777777">
        <w:trPr>
          <w:cantSplit/>
          <w:jc w:val="center"/>
        </w:trPr>
        <w:tc>
          <w:tcPr>
            <w:tcW w:w="4253" w:type="dxa"/>
          </w:tcPr>
          <w:p w14:paraId="787CECD7" w14:textId="77777777" w:rsidR="00777A41" w:rsidRDefault="008B1727">
            <w:pPr>
              <w:pStyle w:val="Table04Row"/>
            </w:pPr>
            <w:r>
              <w:rPr>
                <w:i/>
              </w:rPr>
              <w:t>Metropolitan Water Supply, Sewerage and Drainage Amendment By‑laws (No. 3) 1988</w:t>
            </w:r>
          </w:p>
        </w:tc>
        <w:tc>
          <w:tcPr>
            <w:tcW w:w="1418" w:type="dxa"/>
          </w:tcPr>
          <w:p w14:paraId="6B96E193" w14:textId="77777777" w:rsidR="00777A41" w:rsidRDefault="008B1727">
            <w:pPr>
              <w:pStyle w:val="Table04Row"/>
            </w:pPr>
            <w:r>
              <w:t>29 Jun 1988</w:t>
            </w:r>
            <w:r>
              <w:br/>
              <w:t>p. 2126‑7</w:t>
            </w:r>
          </w:p>
        </w:tc>
        <w:tc>
          <w:tcPr>
            <w:tcW w:w="4536" w:type="dxa"/>
          </w:tcPr>
          <w:p w14:paraId="1658ACC8" w14:textId="77777777" w:rsidR="00777A41" w:rsidRDefault="008B1727">
            <w:pPr>
              <w:pStyle w:val="Table04Row"/>
            </w:pPr>
            <w:r>
              <w:t>1 Jul 1988 (see bl. 2)</w:t>
            </w:r>
          </w:p>
        </w:tc>
      </w:tr>
      <w:tr w:rsidR="00777A41" w14:paraId="51DF879F" w14:textId="77777777">
        <w:trPr>
          <w:cantSplit/>
          <w:jc w:val="center"/>
        </w:trPr>
        <w:tc>
          <w:tcPr>
            <w:tcW w:w="4253" w:type="dxa"/>
          </w:tcPr>
          <w:p w14:paraId="25DDB037" w14:textId="77777777" w:rsidR="00777A41" w:rsidRDefault="008B1727">
            <w:pPr>
              <w:pStyle w:val="Table04Row"/>
            </w:pPr>
            <w:r>
              <w:rPr>
                <w:i/>
              </w:rPr>
              <w:t>Metropolitan Water Supply, Sewerage and Drainage Amendment By‑laws (No. 2) 1988</w:t>
            </w:r>
          </w:p>
        </w:tc>
        <w:tc>
          <w:tcPr>
            <w:tcW w:w="1418" w:type="dxa"/>
          </w:tcPr>
          <w:p w14:paraId="44BDF40A" w14:textId="77777777" w:rsidR="00777A41" w:rsidRDefault="008B1727">
            <w:pPr>
              <w:pStyle w:val="Table04Row"/>
            </w:pPr>
            <w:r>
              <w:t>14 Oct 1988</w:t>
            </w:r>
            <w:r>
              <w:br/>
              <w:t>p. 4173‑4</w:t>
            </w:r>
          </w:p>
        </w:tc>
        <w:tc>
          <w:tcPr>
            <w:tcW w:w="4536" w:type="dxa"/>
          </w:tcPr>
          <w:p w14:paraId="4647F71A" w14:textId="77777777" w:rsidR="00777A41" w:rsidRDefault="008B1727">
            <w:pPr>
              <w:pStyle w:val="Table04Row"/>
            </w:pPr>
            <w:r>
              <w:t>14 Oct 1988</w:t>
            </w:r>
          </w:p>
        </w:tc>
      </w:tr>
      <w:tr w:rsidR="00777A41" w14:paraId="43704320" w14:textId="77777777">
        <w:trPr>
          <w:cantSplit/>
          <w:jc w:val="center"/>
        </w:trPr>
        <w:tc>
          <w:tcPr>
            <w:tcW w:w="4253" w:type="dxa"/>
          </w:tcPr>
          <w:p w14:paraId="0762BD2D" w14:textId="77777777" w:rsidR="00777A41" w:rsidRDefault="008B1727">
            <w:pPr>
              <w:pStyle w:val="Table04Row"/>
            </w:pPr>
            <w:r>
              <w:rPr>
                <w:i/>
              </w:rPr>
              <w:t>Metropolitan Water Supply, Sewerage and Drainage Amendment By‑laws 1989</w:t>
            </w:r>
          </w:p>
        </w:tc>
        <w:tc>
          <w:tcPr>
            <w:tcW w:w="1418" w:type="dxa"/>
          </w:tcPr>
          <w:p w14:paraId="720015BA" w14:textId="77777777" w:rsidR="00777A41" w:rsidRDefault="008B1727">
            <w:pPr>
              <w:pStyle w:val="Table04Row"/>
            </w:pPr>
            <w:r>
              <w:t>21 Apr 1989</w:t>
            </w:r>
            <w:r>
              <w:br/>
              <w:t>p. 1174‑5 (erratum 19 May 1989 p. 1499)</w:t>
            </w:r>
          </w:p>
        </w:tc>
        <w:tc>
          <w:tcPr>
            <w:tcW w:w="4536" w:type="dxa"/>
          </w:tcPr>
          <w:p w14:paraId="084E6B1F" w14:textId="77777777" w:rsidR="00777A41" w:rsidRDefault="008B1727">
            <w:pPr>
              <w:pStyle w:val="Table04Row"/>
            </w:pPr>
            <w:r>
              <w:t>21 Apr 1989</w:t>
            </w:r>
          </w:p>
        </w:tc>
      </w:tr>
      <w:tr w:rsidR="00777A41" w14:paraId="52FEBB16" w14:textId="77777777">
        <w:trPr>
          <w:cantSplit/>
          <w:jc w:val="center"/>
        </w:trPr>
        <w:tc>
          <w:tcPr>
            <w:tcW w:w="4253" w:type="dxa"/>
          </w:tcPr>
          <w:p w14:paraId="44CC0BAD" w14:textId="77777777" w:rsidR="00777A41" w:rsidRDefault="008B1727">
            <w:pPr>
              <w:pStyle w:val="Table04Row"/>
            </w:pPr>
            <w:r>
              <w:rPr>
                <w:i/>
              </w:rPr>
              <w:t>Metropolitan Water Supply, Sewerage and Drainage Amendment By‑laws (No. 3) 1989</w:t>
            </w:r>
          </w:p>
        </w:tc>
        <w:tc>
          <w:tcPr>
            <w:tcW w:w="1418" w:type="dxa"/>
          </w:tcPr>
          <w:p w14:paraId="62E8B8A6" w14:textId="77777777" w:rsidR="00777A41" w:rsidRDefault="008B1727">
            <w:pPr>
              <w:pStyle w:val="Table04Row"/>
            </w:pPr>
            <w:r>
              <w:t>12 May 1989</w:t>
            </w:r>
            <w:r>
              <w:br/>
              <w:t>p. 1445‑6</w:t>
            </w:r>
          </w:p>
        </w:tc>
        <w:tc>
          <w:tcPr>
            <w:tcW w:w="4536" w:type="dxa"/>
          </w:tcPr>
          <w:p w14:paraId="1500991D" w14:textId="77777777" w:rsidR="00777A41" w:rsidRDefault="008B1727">
            <w:pPr>
              <w:pStyle w:val="Table04Row"/>
            </w:pPr>
            <w:r>
              <w:t>12 May 1989</w:t>
            </w:r>
          </w:p>
        </w:tc>
      </w:tr>
      <w:tr w:rsidR="00777A41" w14:paraId="4182BB8F" w14:textId="77777777">
        <w:trPr>
          <w:cantSplit/>
          <w:jc w:val="center"/>
        </w:trPr>
        <w:tc>
          <w:tcPr>
            <w:tcW w:w="4253" w:type="dxa"/>
          </w:tcPr>
          <w:p w14:paraId="115C14C2" w14:textId="77777777" w:rsidR="00777A41" w:rsidRDefault="008B1727">
            <w:pPr>
              <w:pStyle w:val="Table04Row"/>
            </w:pPr>
            <w:r>
              <w:rPr>
                <w:i/>
              </w:rPr>
              <w:t>Water Authority Amendment By‑laws 1989</w:t>
            </w:r>
            <w:r>
              <w:t xml:space="preserve"> Pt. 5</w:t>
            </w:r>
          </w:p>
        </w:tc>
        <w:tc>
          <w:tcPr>
            <w:tcW w:w="1418" w:type="dxa"/>
          </w:tcPr>
          <w:p w14:paraId="1495212F" w14:textId="77777777" w:rsidR="00777A41" w:rsidRDefault="008B1727">
            <w:pPr>
              <w:pStyle w:val="Table04Row"/>
            </w:pPr>
            <w:r>
              <w:t>29 Jun 1989</w:t>
            </w:r>
            <w:r>
              <w:br/>
              <w:t>p. 1883‑91</w:t>
            </w:r>
          </w:p>
        </w:tc>
        <w:tc>
          <w:tcPr>
            <w:tcW w:w="4536" w:type="dxa"/>
          </w:tcPr>
          <w:p w14:paraId="3826BF39" w14:textId="77777777" w:rsidR="00777A41" w:rsidRDefault="008B1727">
            <w:pPr>
              <w:pStyle w:val="Table04Row"/>
            </w:pPr>
            <w:r>
              <w:t>1 Jul 1989 (see bl. 3)</w:t>
            </w:r>
          </w:p>
        </w:tc>
      </w:tr>
      <w:tr w:rsidR="00777A41" w14:paraId="6D5BF0F4" w14:textId="77777777">
        <w:trPr>
          <w:cantSplit/>
          <w:jc w:val="center"/>
        </w:trPr>
        <w:tc>
          <w:tcPr>
            <w:tcW w:w="4253" w:type="dxa"/>
          </w:tcPr>
          <w:p w14:paraId="4F622C39" w14:textId="77777777" w:rsidR="00777A41" w:rsidRDefault="008B1727">
            <w:pPr>
              <w:pStyle w:val="Table04Row"/>
            </w:pPr>
            <w:r>
              <w:rPr>
                <w:i/>
              </w:rPr>
              <w:t>Metropolitan Water Supply, Sewerage and Drainage Amendment By‑laws (No. 4) 1989</w:t>
            </w:r>
          </w:p>
        </w:tc>
        <w:tc>
          <w:tcPr>
            <w:tcW w:w="1418" w:type="dxa"/>
          </w:tcPr>
          <w:p w14:paraId="0447674B" w14:textId="77777777" w:rsidR="00777A41" w:rsidRDefault="008B1727">
            <w:pPr>
              <w:pStyle w:val="Table04Row"/>
            </w:pPr>
            <w:r>
              <w:t>22 Dec 1989</w:t>
            </w:r>
            <w:r>
              <w:br/>
              <w:t>p. 4622</w:t>
            </w:r>
          </w:p>
        </w:tc>
        <w:tc>
          <w:tcPr>
            <w:tcW w:w="4536" w:type="dxa"/>
          </w:tcPr>
          <w:p w14:paraId="425260E4" w14:textId="77777777" w:rsidR="00777A41" w:rsidRDefault="008B1727">
            <w:pPr>
              <w:pStyle w:val="Table04Row"/>
            </w:pPr>
            <w:r>
              <w:t>1 Jan 1990 (see bl. 3)</w:t>
            </w:r>
          </w:p>
        </w:tc>
      </w:tr>
      <w:tr w:rsidR="00777A41" w14:paraId="6FD47778" w14:textId="77777777">
        <w:trPr>
          <w:cantSplit/>
          <w:jc w:val="center"/>
        </w:trPr>
        <w:tc>
          <w:tcPr>
            <w:tcW w:w="4253" w:type="dxa"/>
          </w:tcPr>
          <w:p w14:paraId="7B37B095" w14:textId="77777777" w:rsidR="00777A41" w:rsidRDefault="008B1727">
            <w:pPr>
              <w:pStyle w:val="Table04Row"/>
            </w:pPr>
            <w:r>
              <w:rPr>
                <w:i/>
              </w:rPr>
              <w:t>Metropolitan Water Supply, Sewerage and Drainage Amendment By‑laws (No. 5) 1989</w:t>
            </w:r>
          </w:p>
        </w:tc>
        <w:tc>
          <w:tcPr>
            <w:tcW w:w="1418" w:type="dxa"/>
          </w:tcPr>
          <w:p w14:paraId="227E2C5B" w14:textId="77777777" w:rsidR="00777A41" w:rsidRDefault="008B1727">
            <w:pPr>
              <w:pStyle w:val="Table04Row"/>
            </w:pPr>
            <w:r>
              <w:t>22 Dec 1989</w:t>
            </w:r>
            <w:r>
              <w:br/>
              <w:t>p. 4630‑2</w:t>
            </w:r>
          </w:p>
        </w:tc>
        <w:tc>
          <w:tcPr>
            <w:tcW w:w="4536" w:type="dxa"/>
          </w:tcPr>
          <w:p w14:paraId="5D786C02" w14:textId="77777777" w:rsidR="00777A41" w:rsidRDefault="008B1727">
            <w:pPr>
              <w:pStyle w:val="Table04Row"/>
            </w:pPr>
            <w:r>
              <w:t xml:space="preserve">1 Feb 1990 (see bl. 2 and </w:t>
            </w:r>
            <w:r>
              <w:rPr>
                <w:i/>
              </w:rPr>
              <w:t>Gazette</w:t>
            </w:r>
            <w:r>
              <w:t xml:space="preserve"> 5 Jan 1990 p. 38)</w:t>
            </w:r>
          </w:p>
        </w:tc>
      </w:tr>
      <w:tr w:rsidR="00777A41" w14:paraId="3A923FEB" w14:textId="77777777">
        <w:trPr>
          <w:cantSplit/>
          <w:jc w:val="center"/>
        </w:trPr>
        <w:tc>
          <w:tcPr>
            <w:tcW w:w="4253" w:type="dxa"/>
          </w:tcPr>
          <w:p w14:paraId="44F82244" w14:textId="77777777" w:rsidR="00777A41" w:rsidRDefault="008B1727">
            <w:pPr>
              <w:pStyle w:val="Table04Row"/>
            </w:pPr>
            <w:r>
              <w:rPr>
                <w:i/>
              </w:rPr>
              <w:t>Metropolitan Water Supply, Sewerage and Drainage Amendment By‑laws (No. 2) 1989</w:t>
            </w:r>
          </w:p>
        </w:tc>
        <w:tc>
          <w:tcPr>
            <w:tcW w:w="1418" w:type="dxa"/>
          </w:tcPr>
          <w:p w14:paraId="7E47654A" w14:textId="77777777" w:rsidR="00777A41" w:rsidRDefault="008B1727">
            <w:pPr>
              <w:pStyle w:val="Table04Row"/>
            </w:pPr>
            <w:r>
              <w:t>22 Dec 1989</w:t>
            </w:r>
            <w:r>
              <w:br/>
              <w:t>p. 4635‑9</w:t>
            </w:r>
          </w:p>
        </w:tc>
        <w:tc>
          <w:tcPr>
            <w:tcW w:w="4536" w:type="dxa"/>
          </w:tcPr>
          <w:p w14:paraId="1405B8E1" w14:textId="77777777" w:rsidR="00777A41" w:rsidRDefault="008B1727">
            <w:pPr>
              <w:pStyle w:val="Table04Row"/>
            </w:pPr>
            <w:r>
              <w:t xml:space="preserve">1 Feb 1990 (see bl. 2 and </w:t>
            </w:r>
            <w:r>
              <w:rPr>
                <w:i/>
              </w:rPr>
              <w:t>Gazette</w:t>
            </w:r>
            <w:r>
              <w:t xml:space="preserve"> 5 Jan 1990 p. 38)</w:t>
            </w:r>
          </w:p>
        </w:tc>
      </w:tr>
      <w:tr w:rsidR="00777A41" w14:paraId="51834B5D" w14:textId="77777777">
        <w:trPr>
          <w:cantSplit/>
          <w:jc w:val="center"/>
        </w:trPr>
        <w:tc>
          <w:tcPr>
            <w:tcW w:w="4253" w:type="dxa"/>
          </w:tcPr>
          <w:p w14:paraId="17AAEC58" w14:textId="77777777" w:rsidR="00777A41" w:rsidRDefault="008B1727">
            <w:pPr>
              <w:pStyle w:val="Table04Row"/>
            </w:pPr>
            <w:r>
              <w:rPr>
                <w:i/>
              </w:rPr>
              <w:t>Water Authority Amendment By‑laws 1990</w:t>
            </w:r>
            <w:r>
              <w:t xml:space="preserve"> Pt. 5</w:t>
            </w:r>
          </w:p>
        </w:tc>
        <w:tc>
          <w:tcPr>
            <w:tcW w:w="1418" w:type="dxa"/>
          </w:tcPr>
          <w:p w14:paraId="1339BADF" w14:textId="77777777" w:rsidR="00777A41" w:rsidRDefault="008B1727">
            <w:pPr>
              <w:pStyle w:val="Table04Row"/>
            </w:pPr>
            <w:r>
              <w:t>29 Jun 1990</w:t>
            </w:r>
            <w:r>
              <w:br/>
              <w:t>p. 3240‑8 (errata 6 Jul 1990 p. 3318)</w:t>
            </w:r>
          </w:p>
        </w:tc>
        <w:tc>
          <w:tcPr>
            <w:tcW w:w="4536" w:type="dxa"/>
          </w:tcPr>
          <w:p w14:paraId="28C2BAC1" w14:textId="77777777" w:rsidR="00777A41" w:rsidRDefault="008B1727">
            <w:pPr>
              <w:pStyle w:val="Table04Row"/>
            </w:pPr>
            <w:r>
              <w:t>1 Jul 1990 (see bl. 3)</w:t>
            </w:r>
          </w:p>
        </w:tc>
      </w:tr>
      <w:tr w:rsidR="00777A41" w14:paraId="03E4F2EA" w14:textId="77777777">
        <w:trPr>
          <w:cantSplit/>
          <w:jc w:val="center"/>
        </w:trPr>
        <w:tc>
          <w:tcPr>
            <w:tcW w:w="4253" w:type="dxa"/>
          </w:tcPr>
          <w:p w14:paraId="34EF130A" w14:textId="77777777" w:rsidR="00777A41" w:rsidRDefault="008B1727">
            <w:pPr>
              <w:pStyle w:val="Table04Row"/>
            </w:pPr>
            <w:r>
              <w:rPr>
                <w:i/>
              </w:rPr>
              <w:t>Metropolitan Water Supply, Sewerage and Drainage Amendment By‑laws 1990</w:t>
            </w:r>
          </w:p>
        </w:tc>
        <w:tc>
          <w:tcPr>
            <w:tcW w:w="1418" w:type="dxa"/>
          </w:tcPr>
          <w:p w14:paraId="52BA41D2" w14:textId="77777777" w:rsidR="00777A41" w:rsidRDefault="008B1727">
            <w:pPr>
              <w:pStyle w:val="Table04Row"/>
            </w:pPr>
            <w:r>
              <w:t>21 Sep 1990</w:t>
            </w:r>
            <w:r>
              <w:br/>
              <w:t>p. 4951‑2</w:t>
            </w:r>
          </w:p>
        </w:tc>
        <w:tc>
          <w:tcPr>
            <w:tcW w:w="4536" w:type="dxa"/>
          </w:tcPr>
          <w:p w14:paraId="4E7BF14D" w14:textId="77777777" w:rsidR="00777A41" w:rsidRDefault="008B1727">
            <w:pPr>
              <w:pStyle w:val="Table04Row"/>
            </w:pPr>
            <w:r>
              <w:t>21 Sep 1990</w:t>
            </w:r>
          </w:p>
        </w:tc>
      </w:tr>
      <w:tr w:rsidR="00777A41" w14:paraId="26B83258" w14:textId="77777777">
        <w:trPr>
          <w:cantSplit/>
          <w:jc w:val="center"/>
        </w:trPr>
        <w:tc>
          <w:tcPr>
            <w:tcW w:w="4253" w:type="dxa"/>
          </w:tcPr>
          <w:p w14:paraId="0147A99E" w14:textId="77777777" w:rsidR="00777A41" w:rsidRDefault="008B1727">
            <w:pPr>
              <w:pStyle w:val="Table04Row"/>
            </w:pPr>
            <w:r>
              <w:rPr>
                <w:i/>
              </w:rPr>
              <w:t>Water Authority Amendment By‑laws 1991</w:t>
            </w:r>
            <w:r>
              <w:t xml:space="preserve"> Pt. 5</w:t>
            </w:r>
          </w:p>
        </w:tc>
        <w:tc>
          <w:tcPr>
            <w:tcW w:w="1418" w:type="dxa"/>
          </w:tcPr>
          <w:p w14:paraId="3542C520" w14:textId="77777777" w:rsidR="00777A41" w:rsidRDefault="008B1727">
            <w:pPr>
              <w:pStyle w:val="Table04Row"/>
            </w:pPr>
            <w:r>
              <w:t>28 Jun 1991</w:t>
            </w:r>
            <w:r>
              <w:br/>
              <w:t>p. 3281‑9</w:t>
            </w:r>
          </w:p>
        </w:tc>
        <w:tc>
          <w:tcPr>
            <w:tcW w:w="4536" w:type="dxa"/>
          </w:tcPr>
          <w:p w14:paraId="5D913557" w14:textId="77777777" w:rsidR="00777A41" w:rsidRDefault="008B1727">
            <w:pPr>
              <w:pStyle w:val="Table04Row"/>
            </w:pPr>
            <w:r>
              <w:t>1 Jul 1991 (see bl. 3)</w:t>
            </w:r>
          </w:p>
        </w:tc>
      </w:tr>
      <w:tr w:rsidR="00777A41" w14:paraId="59C624D2" w14:textId="77777777">
        <w:trPr>
          <w:cantSplit/>
          <w:jc w:val="center"/>
        </w:trPr>
        <w:tc>
          <w:tcPr>
            <w:tcW w:w="4253" w:type="dxa"/>
          </w:tcPr>
          <w:p w14:paraId="03703323" w14:textId="77777777" w:rsidR="00777A41" w:rsidRDefault="008B1727">
            <w:pPr>
              <w:pStyle w:val="Table04Row"/>
            </w:pPr>
            <w:r>
              <w:rPr>
                <w:i/>
              </w:rPr>
              <w:t>Metropolitan Water Supply, Sewerage and Drainage Amendment By‑laws 1991</w:t>
            </w:r>
          </w:p>
        </w:tc>
        <w:tc>
          <w:tcPr>
            <w:tcW w:w="1418" w:type="dxa"/>
          </w:tcPr>
          <w:p w14:paraId="02667F0A" w14:textId="77777777" w:rsidR="00777A41" w:rsidRDefault="008B1727">
            <w:pPr>
              <w:pStyle w:val="Table04Row"/>
            </w:pPr>
            <w:r>
              <w:t>3 Jan 1992</w:t>
            </w:r>
            <w:r>
              <w:br/>
              <w:t>p. 34</w:t>
            </w:r>
          </w:p>
        </w:tc>
        <w:tc>
          <w:tcPr>
            <w:tcW w:w="4536" w:type="dxa"/>
          </w:tcPr>
          <w:p w14:paraId="31245463" w14:textId="77777777" w:rsidR="00777A41" w:rsidRDefault="008B1727">
            <w:pPr>
              <w:pStyle w:val="Table04Row"/>
            </w:pPr>
            <w:r>
              <w:t>3 Jan 1992</w:t>
            </w:r>
          </w:p>
        </w:tc>
      </w:tr>
      <w:tr w:rsidR="00777A41" w14:paraId="21986854" w14:textId="77777777">
        <w:trPr>
          <w:cantSplit/>
          <w:jc w:val="center"/>
        </w:trPr>
        <w:tc>
          <w:tcPr>
            <w:tcW w:w="4253" w:type="dxa"/>
          </w:tcPr>
          <w:p w14:paraId="217F6861" w14:textId="77777777" w:rsidR="00777A41" w:rsidRDefault="008B1727">
            <w:pPr>
              <w:pStyle w:val="Table04Row"/>
            </w:pPr>
            <w:r>
              <w:rPr>
                <w:i/>
              </w:rPr>
              <w:t>Water Authority Amendment By‑laws 1992</w:t>
            </w:r>
            <w:r>
              <w:t xml:space="preserve"> Pt. 5</w:t>
            </w:r>
          </w:p>
        </w:tc>
        <w:tc>
          <w:tcPr>
            <w:tcW w:w="1418" w:type="dxa"/>
          </w:tcPr>
          <w:p w14:paraId="2FD40DC8" w14:textId="77777777" w:rsidR="00777A41" w:rsidRDefault="008B1727">
            <w:pPr>
              <w:pStyle w:val="Table04Row"/>
            </w:pPr>
            <w:r>
              <w:t>26 Jun 1992</w:t>
            </w:r>
            <w:r>
              <w:br/>
              <w:t>p. 2832‑44</w:t>
            </w:r>
          </w:p>
        </w:tc>
        <w:tc>
          <w:tcPr>
            <w:tcW w:w="4536" w:type="dxa"/>
          </w:tcPr>
          <w:p w14:paraId="75218280" w14:textId="77777777" w:rsidR="00777A41" w:rsidRDefault="008B1727">
            <w:pPr>
              <w:pStyle w:val="Table04Row"/>
            </w:pPr>
            <w:r>
              <w:t>1 Jul 1992 (see bl. 3)</w:t>
            </w:r>
          </w:p>
        </w:tc>
      </w:tr>
      <w:tr w:rsidR="00777A41" w14:paraId="15DC60F5" w14:textId="77777777">
        <w:trPr>
          <w:cantSplit/>
          <w:jc w:val="center"/>
        </w:trPr>
        <w:tc>
          <w:tcPr>
            <w:tcW w:w="4253" w:type="dxa"/>
          </w:tcPr>
          <w:p w14:paraId="6EE733DB" w14:textId="77777777" w:rsidR="00777A41" w:rsidRDefault="008B1727">
            <w:pPr>
              <w:pStyle w:val="Table04Row"/>
            </w:pPr>
            <w:r>
              <w:rPr>
                <w:i/>
              </w:rPr>
              <w:t>Water Authority Amendment By‑laws (No. 2) 1992</w:t>
            </w:r>
            <w:r>
              <w:t xml:space="preserve"> Pt. 2</w:t>
            </w:r>
          </w:p>
        </w:tc>
        <w:tc>
          <w:tcPr>
            <w:tcW w:w="1418" w:type="dxa"/>
          </w:tcPr>
          <w:p w14:paraId="36BD547E" w14:textId="77777777" w:rsidR="00777A41" w:rsidRDefault="008B1727">
            <w:pPr>
              <w:pStyle w:val="Table04Row"/>
            </w:pPr>
            <w:r>
              <w:t>31 Dec 1992</w:t>
            </w:r>
            <w:r>
              <w:br/>
              <w:t>p. 6414‑17</w:t>
            </w:r>
          </w:p>
        </w:tc>
        <w:tc>
          <w:tcPr>
            <w:tcW w:w="4536" w:type="dxa"/>
          </w:tcPr>
          <w:p w14:paraId="185F2A09" w14:textId="77777777" w:rsidR="00777A41" w:rsidRDefault="008B1727">
            <w:pPr>
              <w:pStyle w:val="Table04Row"/>
            </w:pPr>
            <w:r>
              <w:t>1 Jan 1993 (see bl. 2)</w:t>
            </w:r>
          </w:p>
        </w:tc>
      </w:tr>
      <w:tr w:rsidR="00777A41" w14:paraId="06EBE04D" w14:textId="77777777">
        <w:trPr>
          <w:cantSplit/>
          <w:jc w:val="center"/>
        </w:trPr>
        <w:tc>
          <w:tcPr>
            <w:tcW w:w="4253" w:type="dxa"/>
          </w:tcPr>
          <w:p w14:paraId="428047A2" w14:textId="77777777" w:rsidR="00777A41" w:rsidRDefault="008B1727">
            <w:pPr>
              <w:pStyle w:val="Table04Row"/>
            </w:pPr>
            <w:r>
              <w:rPr>
                <w:i/>
              </w:rPr>
              <w:t>Metropolitan Water Supply, Sewerage and Drainage Amendment By‑laws 1992</w:t>
            </w:r>
          </w:p>
        </w:tc>
        <w:tc>
          <w:tcPr>
            <w:tcW w:w="1418" w:type="dxa"/>
          </w:tcPr>
          <w:p w14:paraId="4E48E745" w14:textId="77777777" w:rsidR="00777A41" w:rsidRDefault="008B1727">
            <w:pPr>
              <w:pStyle w:val="Table04Row"/>
            </w:pPr>
            <w:r>
              <w:t>31 Dec 1992</w:t>
            </w:r>
            <w:r>
              <w:br/>
              <w:t>p. 6417‑24</w:t>
            </w:r>
          </w:p>
        </w:tc>
        <w:tc>
          <w:tcPr>
            <w:tcW w:w="4536" w:type="dxa"/>
          </w:tcPr>
          <w:p w14:paraId="5DDD1E9A" w14:textId="77777777" w:rsidR="00777A41" w:rsidRDefault="008B1727">
            <w:pPr>
              <w:pStyle w:val="Table04Row"/>
            </w:pPr>
            <w:r>
              <w:t>31 Dec 1992</w:t>
            </w:r>
          </w:p>
        </w:tc>
      </w:tr>
      <w:tr w:rsidR="00777A41" w14:paraId="319E936B" w14:textId="77777777">
        <w:trPr>
          <w:cantSplit/>
          <w:jc w:val="center"/>
        </w:trPr>
        <w:tc>
          <w:tcPr>
            <w:tcW w:w="4253" w:type="dxa"/>
          </w:tcPr>
          <w:p w14:paraId="2208A219" w14:textId="77777777" w:rsidR="00777A41" w:rsidRDefault="008B1727">
            <w:pPr>
              <w:pStyle w:val="Table04Row"/>
            </w:pPr>
            <w:r>
              <w:rPr>
                <w:i/>
              </w:rPr>
              <w:t>Metropolitan Water Supply, Sewerage and Drainage Amendment By‑laws (No. 2) 1993</w:t>
            </w:r>
          </w:p>
        </w:tc>
        <w:tc>
          <w:tcPr>
            <w:tcW w:w="1418" w:type="dxa"/>
          </w:tcPr>
          <w:p w14:paraId="403F4E6E" w14:textId="77777777" w:rsidR="00777A41" w:rsidRDefault="008B1727">
            <w:pPr>
              <w:pStyle w:val="Table04Row"/>
            </w:pPr>
            <w:r>
              <w:t>4 May 1993</w:t>
            </w:r>
            <w:r>
              <w:br/>
              <w:t>p. 2329‑30</w:t>
            </w:r>
          </w:p>
        </w:tc>
        <w:tc>
          <w:tcPr>
            <w:tcW w:w="4536" w:type="dxa"/>
          </w:tcPr>
          <w:p w14:paraId="57B0B863" w14:textId="77777777" w:rsidR="00777A41" w:rsidRDefault="008B1727">
            <w:pPr>
              <w:pStyle w:val="Table04Row"/>
            </w:pPr>
            <w:r>
              <w:t>4 May 1993</w:t>
            </w:r>
          </w:p>
        </w:tc>
      </w:tr>
      <w:tr w:rsidR="00777A41" w14:paraId="1F877626" w14:textId="77777777">
        <w:trPr>
          <w:cantSplit/>
          <w:jc w:val="center"/>
        </w:trPr>
        <w:tc>
          <w:tcPr>
            <w:tcW w:w="4253" w:type="dxa"/>
          </w:tcPr>
          <w:p w14:paraId="2B8A4777" w14:textId="77777777" w:rsidR="00777A41" w:rsidRDefault="008B1727">
            <w:pPr>
              <w:pStyle w:val="Table04Row"/>
            </w:pPr>
            <w:r>
              <w:rPr>
                <w:i/>
              </w:rPr>
              <w:t>Water Authority Amendment By‑laws 1993</w:t>
            </w:r>
            <w:r>
              <w:t xml:space="preserve"> Pt. 5</w:t>
            </w:r>
          </w:p>
        </w:tc>
        <w:tc>
          <w:tcPr>
            <w:tcW w:w="1418" w:type="dxa"/>
          </w:tcPr>
          <w:p w14:paraId="72E460AB" w14:textId="77777777" w:rsidR="00777A41" w:rsidRDefault="008B1727">
            <w:pPr>
              <w:pStyle w:val="Table04Row"/>
            </w:pPr>
            <w:r>
              <w:t>1 Jul 1993</w:t>
            </w:r>
            <w:r>
              <w:br/>
              <w:t>p. 3238‑50</w:t>
            </w:r>
          </w:p>
        </w:tc>
        <w:tc>
          <w:tcPr>
            <w:tcW w:w="4536" w:type="dxa"/>
          </w:tcPr>
          <w:p w14:paraId="3E5D620E" w14:textId="77777777" w:rsidR="00777A41" w:rsidRDefault="008B1727">
            <w:pPr>
              <w:pStyle w:val="Table04Row"/>
            </w:pPr>
            <w:r>
              <w:t>1 Jul 1993</w:t>
            </w:r>
          </w:p>
        </w:tc>
      </w:tr>
      <w:tr w:rsidR="00777A41" w14:paraId="54D1F703" w14:textId="77777777">
        <w:trPr>
          <w:cantSplit/>
          <w:jc w:val="center"/>
        </w:trPr>
        <w:tc>
          <w:tcPr>
            <w:tcW w:w="4253" w:type="dxa"/>
          </w:tcPr>
          <w:p w14:paraId="2ACC5916" w14:textId="77777777" w:rsidR="00777A41" w:rsidRDefault="008B1727">
            <w:pPr>
              <w:pStyle w:val="Table04Row"/>
            </w:pPr>
            <w:r>
              <w:rPr>
                <w:i/>
              </w:rPr>
              <w:t>Metropolitan Water Supply, Sewerage and Drainage Amendment By‑laws 1993</w:t>
            </w:r>
          </w:p>
        </w:tc>
        <w:tc>
          <w:tcPr>
            <w:tcW w:w="1418" w:type="dxa"/>
          </w:tcPr>
          <w:p w14:paraId="7C826D31" w14:textId="77777777" w:rsidR="00777A41" w:rsidRDefault="008B1727">
            <w:pPr>
              <w:pStyle w:val="Table04Row"/>
            </w:pPr>
            <w:r>
              <w:t>30 Jul 1993</w:t>
            </w:r>
            <w:r>
              <w:br/>
              <w:t>p. 4165‑6</w:t>
            </w:r>
          </w:p>
        </w:tc>
        <w:tc>
          <w:tcPr>
            <w:tcW w:w="4536" w:type="dxa"/>
          </w:tcPr>
          <w:p w14:paraId="32A3E697" w14:textId="77777777" w:rsidR="00777A41" w:rsidRDefault="008B1727">
            <w:pPr>
              <w:pStyle w:val="Table04Row"/>
            </w:pPr>
            <w:r>
              <w:t>30 Jul 1993</w:t>
            </w:r>
          </w:p>
        </w:tc>
      </w:tr>
      <w:tr w:rsidR="00777A41" w14:paraId="64467AEF" w14:textId="77777777">
        <w:trPr>
          <w:cantSplit/>
          <w:jc w:val="center"/>
        </w:trPr>
        <w:tc>
          <w:tcPr>
            <w:tcW w:w="4253" w:type="dxa"/>
          </w:tcPr>
          <w:p w14:paraId="15FE04DC" w14:textId="77777777" w:rsidR="00777A41" w:rsidRDefault="008B1727">
            <w:pPr>
              <w:pStyle w:val="Table04Row"/>
            </w:pPr>
            <w:r>
              <w:rPr>
                <w:i/>
              </w:rPr>
              <w:t>Water Authority Amendment By‑laws 1994</w:t>
            </w:r>
            <w:r>
              <w:t xml:space="preserve"> Pt. 5</w:t>
            </w:r>
          </w:p>
        </w:tc>
        <w:tc>
          <w:tcPr>
            <w:tcW w:w="1418" w:type="dxa"/>
          </w:tcPr>
          <w:p w14:paraId="4D0D2C6F" w14:textId="77777777" w:rsidR="00777A41" w:rsidRDefault="008B1727">
            <w:pPr>
              <w:pStyle w:val="Table04Row"/>
            </w:pPr>
            <w:r>
              <w:t>29 Jun 1994</w:t>
            </w:r>
            <w:r>
              <w:br/>
              <w:t>p. 3159‑70</w:t>
            </w:r>
          </w:p>
        </w:tc>
        <w:tc>
          <w:tcPr>
            <w:tcW w:w="4536" w:type="dxa"/>
          </w:tcPr>
          <w:p w14:paraId="0D6E873A" w14:textId="77777777" w:rsidR="00777A41" w:rsidRDefault="008B1727">
            <w:pPr>
              <w:pStyle w:val="Table04Row"/>
            </w:pPr>
            <w:r>
              <w:t>1 Jul 1994 (see bl. 2)</w:t>
            </w:r>
          </w:p>
        </w:tc>
      </w:tr>
      <w:tr w:rsidR="00777A41" w14:paraId="1BB973F5" w14:textId="77777777">
        <w:trPr>
          <w:cantSplit/>
          <w:jc w:val="center"/>
        </w:trPr>
        <w:tc>
          <w:tcPr>
            <w:tcW w:w="4253" w:type="dxa"/>
          </w:tcPr>
          <w:p w14:paraId="7EE70BDF" w14:textId="77777777" w:rsidR="00777A41" w:rsidRDefault="008B1727">
            <w:pPr>
              <w:pStyle w:val="Table04Row"/>
            </w:pPr>
            <w:r>
              <w:rPr>
                <w:i/>
              </w:rPr>
              <w:t>Metropolitan Water Supply, Sewerage and Drainage Amendment By‑laws 1995</w:t>
            </w:r>
          </w:p>
        </w:tc>
        <w:tc>
          <w:tcPr>
            <w:tcW w:w="1418" w:type="dxa"/>
          </w:tcPr>
          <w:p w14:paraId="00BF5D2E" w14:textId="77777777" w:rsidR="00777A41" w:rsidRDefault="008B1727">
            <w:pPr>
              <w:pStyle w:val="Table04Row"/>
            </w:pPr>
            <w:r>
              <w:t>23 Jun 1995</w:t>
            </w:r>
            <w:r>
              <w:br/>
              <w:t>p. 2509‑10</w:t>
            </w:r>
          </w:p>
        </w:tc>
        <w:tc>
          <w:tcPr>
            <w:tcW w:w="4536" w:type="dxa"/>
          </w:tcPr>
          <w:p w14:paraId="4866683B" w14:textId="77777777" w:rsidR="00777A41" w:rsidRDefault="008B1727">
            <w:pPr>
              <w:pStyle w:val="Table04Row"/>
            </w:pPr>
            <w:r>
              <w:t>23 Jun 1995</w:t>
            </w:r>
          </w:p>
        </w:tc>
      </w:tr>
      <w:tr w:rsidR="00777A41" w14:paraId="604BAEAB" w14:textId="77777777">
        <w:trPr>
          <w:cantSplit/>
          <w:jc w:val="center"/>
        </w:trPr>
        <w:tc>
          <w:tcPr>
            <w:tcW w:w="4253" w:type="dxa"/>
          </w:tcPr>
          <w:p w14:paraId="34A238C0" w14:textId="77777777" w:rsidR="00777A41" w:rsidRDefault="008B1727">
            <w:pPr>
              <w:pStyle w:val="Table04Row"/>
            </w:pPr>
            <w:r>
              <w:rPr>
                <w:i/>
              </w:rPr>
              <w:t>Water Authority Amendment By‑laws 1995</w:t>
            </w:r>
            <w:r>
              <w:t xml:space="preserve"> Pt. 5</w:t>
            </w:r>
          </w:p>
        </w:tc>
        <w:tc>
          <w:tcPr>
            <w:tcW w:w="1418" w:type="dxa"/>
          </w:tcPr>
          <w:p w14:paraId="4E67E0CF" w14:textId="77777777" w:rsidR="00777A41" w:rsidRDefault="008B1727">
            <w:pPr>
              <w:pStyle w:val="Table04Row"/>
            </w:pPr>
            <w:r>
              <w:t>30 Jun 1995</w:t>
            </w:r>
            <w:r>
              <w:br/>
              <w:t>p. 2767‑76</w:t>
            </w:r>
          </w:p>
        </w:tc>
        <w:tc>
          <w:tcPr>
            <w:tcW w:w="4536" w:type="dxa"/>
          </w:tcPr>
          <w:p w14:paraId="022854D9" w14:textId="77777777" w:rsidR="00777A41" w:rsidRDefault="008B1727">
            <w:pPr>
              <w:pStyle w:val="Table04Row"/>
            </w:pPr>
            <w:r>
              <w:t>1 Jul 1995 (see bl. 2)</w:t>
            </w:r>
          </w:p>
        </w:tc>
      </w:tr>
      <w:tr w:rsidR="00777A41" w14:paraId="5864B38B" w14:textId="77777777">
        <w:trPr>
          <w:cantSplit/>
          <w:jc w:val="center"/>
        </w:trPr>
        <w:tc>
          <w:tcPr>
            <w:tcW w:w="4253" w:type="dxa"/>
          </w:tcPr>
          <w:p w14:paraId="5278CBE9" w14:textId="77777777" w:rsidR="00777A41" w:rsidRDefault="008B1727">
            <w:pPr>
              <w:pStyle w:val="Table04Row"/>
            </w:pPr>
            <w:r>
              <w:rPr>
                <w:i/>
              </w:rPr>
              <w:t>Metropolitan Water Supply, Sewerage and Drainage Amendment By‑laws (No. 2) 1995</w:t>
            </w:r>
          </w:p>
        </w:tc>
        <w:tc>
          <w:tcPr>
            <w:tcW w:w="1418" w:type="dxa"/>
          </w:tcPr>
          <w:p w14:paraId="7F3388CD" w14:textId="77777777" w:rsidR="00777A41" w:rsidRDefault="008B1727">
            <w:pPr>
              <w:pStyle w:val="Table04Row"/>
            </w:pPr>
            <w:r>
              <w:t>30 Jun 1995</w:t>
            </w:r>
            <w:r>
              <w:br/>
              <w:t>p. 2778</w:t>
            </w:r>
          </w:p>
        </w:tc>
        <w:tc>
          <w:tcPr>
            <w:tcW w:w="4536" w:type="dxa"/>
          </w:tcPr>
          <w:p w14:paraId="77141489" w14:textId="77777777" w:rsidR="00777A41" w:rsidRDefault="008B1727">
            <w:pPr>
              <w:pStyle w:val="Table04Row"/>
            </w:pPr>
            <w:r>
              <w:t>30 Jun 1995</w:t>
            </w:r>
          </w:p>
        </w:tc>
      </w:tr>
      <w:tr w:rsidR="00777A41" w14:paraId="3ECA11E5" w14:textId="77777777">
        <w:trPr>
          <w:cantSplit/>
          <w:jc w:val="center"/>
        </w:trPr>
        <w:tc>
          <w:tcPr>
            <w:tcW w:w="4253" w:type="dxa"/>
          </w:tcPr>
          <w:p w14:paraId="2A48CB5E" w14:textId="77777777" w:rsidR="00777A41" w:rsidRDefault="008B1727">
            <w:pPr>
              <w:pStyle w:val="Table04Row"/>
            </w:pPr>
            <w:r>
              <w:rPr>
                <w:i/>
              </w:rPr>
              <w:t>Water Agencies (Amendment and Repeal) By‑laws 1995</w:t>
            </w:r>
            <w:r>
              <w:t xml:space="preserve"> Pt. 8</w:t>
            </w:r>
          </w:p>
        </w:tc>
        <w:tc>
          <w:tcPr>
            <w:tcW w:w="1418" w:type="dxa"/>
          </w:tcPr>
          <w:p w14:paraId="45AE8FE4" w14:textId="77777777" w:rsidR="00777A41" w:rsidRDefault="008B1727">
            <w:pPr>
              <w:pStyle w:val="Table04Row"/>
            </w:pPr>
            <w:r>
              <w:t>29 Dec 1995</w:t>
            </w:r>
            <w:r>
              <w:br/>
              <w:t>p. 6305‑32</w:t>
            </w:r>
          </w:p>
        </w:tc>
        <w:tc>
          <w:tcPr>
            <w:tcW w:w="4536" w:type="dxa"/>
          </w:tcPr>
          <w:p w14:paraId="54D30740" w14:textId="77777777" w:rsidR="00777A41" w:rsidRDefault="008B1727">
            <w:pPr>
              <w:pStyle w:val="Table04Row"/>
            </w:pPr>
            <w:r>
              <w:t xml:space="preserve">1 Jan 1996 (see bl. 2 and </w:t>
            </w:r>
            <w:r>
              <w:rPr>
                <w:i/>
              </w:rPr>
              <w:t>Gazette</w:t>
            </w:r>
            <w:r>
              <w:t xml:space="preserve"> 29 Dec 1995 p. 6291)</w:t>
            </w:r>
          </w:p>
        </w:tc>
      </w:tr>
      <w:tr w:rsidR="00777A41" w14:paraId="66DD2EDA" w14:textId="77777777">
        <w:trPr>
          <w:cantSplit/>
          <w:jc w:val="center"/>
        </w:trPr>
        <w:tc>
          <w:tcPr>
            <w:tcW w:w="4253" w:type="dxa"/>
          </w:tcPr>
          <w:p w14:paraId="691D4A64" w14:textId="77777777" w:rsidR="00777A41" w:rsidRDefault="008B1727">
            <w:pPr>
              <w:pStyle w:val="Table04Row"/>
            </w:pPr>
            <w:r>
              <w:rPr>
                <w:i/>
              </w:rPr>
              <w:t>Metropolitan Water Supply, Sewerage and Drainage Amendment By‑laws 1996</w:t>
            </w:r>
          </w:p>
        </w:tc>
        <w:tc>
          <w:tcPr>
            <w:tcW w:w="1418" w:type="dxa"/>
          </w:tcPr>
          <w:p w14:paraId="23BBD41E" w14:textId="77777777" w:rsidR="00777A41" w:rsidRDefault="008B1727">
            <w:pPr>
              <w:pStyle w:val="Table04Row"/>
            </w:pPr>
            <w:r>
              <w:t>4 Feb 1997</w:t>
            </w:r>
            <w:r>
              <w:br/>
              <w:t>p. 712‑18</w:t>
            </w:r>
          </w:p>
        </w:tc>
        <w:tc>
          <w:tcPr>
            <w:tcW w:w="4536" w:type="dxa"/>
          </w:tcPr>
          <w:p w14:paraId="77C54B0D" w14:textId="77777777" w:rsidR="00777A41" w:rsidRDefault="008B1727">
            <w:pPr>
              <w:pStyle w:val="Table04Row"/>
            </w:pPr>
            <w:r>
              <w:t>4 Feb 1997</w:t>
            </w:r>
          </w:p>
        </w:tc>
      </w:tr>
      <w:tr w:rsidR="00777A41" w14:paraId="1EEE832F" w14:textId="77777777">
        <w:trPr>
          <w:cantSplit/>
          <w:jc w:val="center"/>
        </w:trPr>
        <w:tc>
          <w:tcPr>
            <w:tcW w:w="10207" w:type="dxa"/>
            <w:gridSpan w:val="3"/>
          </w:tcPr>
          <w:p w14:paraId="4E5B4839" w14:textId="77777777" w:rsidR="00777A41" w:rsidRDefault="008B1727">
            <w:pPr>
              <w:pStyle w:val="Table04Row"/>
            </w:pPr>
            <w:r>
              <w:rPr>
                <w:b/>
              </w:rPr>
              <w:t>Reprinted as at 19 May 1997</w:t>
            </w:r>
          </w:p>
        </w:tc>
      </w:tr>
      <w:tr w:rsidR="00777A41" w14:paraId="169837F3" w14:textId="77777777">
        <w:trPr>
          <w:cantSplit/>
          <w:jc w:val="center"/>
        </w:trPr>
        <w:tc>
          <w:tcPr>
            <w:tcW w:w="4253" w:type="dxa"/>
          </w:tcPr>
          <w:p w14:paraId="3F2B58B3" w14:textId="77777777" w:rsidR="00777A41" w:rsidRDefault="008B1727">
            <w:pPr>
              <w:pStyle w:val="Table04Row"/>
            </w:pPr>
            <w:r>
              <w:rPr>
                <w:i/>
              </w:rPr>
              <w:t>Water Agencies Amendment By‑laws 1997</w:t>
            </w:r>
            <w:r>
              <w:t xml:space="preserve"> Pt. 5</w:t>
            </w:r>
          </w:p>
        </w:tc>
        <w:tc>
          <w:tcPr>
            <w:tcW w:w="1418" w:type="dxa"/>
          </w:tcPr>
          <w:p w14:paraId="7CF68E76" w14:textId="77777777" w:rsidR="00777A41" w:rsidRDefault="008B1727">
            <w:pPr>
              <w:pStyle w:val="Table04Row"/>
            </w:pPr>
            <w:r>
              <w:t>27 Jun 1997</w:t>
            </w:r>
            <w:r>
              <w:br/>
              <w:t>p. 3204‑20</w:t>
            </w:r>
          </w:p>
        </w:tc>
        <w:tc>
          <w:tcPr>
            <w:tcW w:w="4536" w:type="dxa"/>
          </w:tcPr>
          <w:p w14:paraId="19C430FE" w14:textId="77777777" w:rsidR="00777A41" w:rsidRDefault="008B1727">
            <w:pPr>
              <w:pStyle w:val="Table04Row"/>
            </w:pPr>
            <w:r>
              <w:t>1 Jul 1997 (see bl. 2)</w:t>
            </w:r>
          </w:p>
        </w:tc>
      </w:tr>
      <w:tr w:rsidR="00777A41" w14:paraId="1A97EB1D" w14:textId="77777777">
        <w:trPr>
          <w:cantSplit/>
          <w:jc w:val="center"/>
        </w:trPr>
        <w:tc>
          <w:tcPr>
            <w:tcW w:w="4253" w:type="dxa"/>
          </w:tcPr>
          <w:p w14:paraId="68A7172D" w14:textId="77777777" w:rsidR="00777A41" w:rsidRDefault="008B1727">
            <w:pPr>
              <w:pStyle w:val="Table04Row"/>
            </w:pPr>
            <w:r>
              <w:rPr>
                <w:i/>
              </w:rPr>
              <w:t>Water Agencies Amendment By‑laws 1998</w:t>
            </w:r>
            <w:r>
              <w:t xml:space="preserve"> Pt. 5</w:t>
            </w:r>
          </w:p>
        </w:tc>
        <w:tc>
          <w:tcPr>
            <w:tcW w:w="1418" w:type="dxa"/>
          </w:tcPr>
          <w:p w14:paraId="6D311880" w14:textId="77777777" w:rsidR="00777A41" w:rsidRDefault="008B1727">
            <w:pPr>
              <w:pStyle w:val="Table04Row"/>
            </w:pPr>
            <w:r>
              <w:t>26 Jun 1998</w:t>
            </w:r>
            <w:r>
              <w:br/>
              <w:t>p. 3417‑21</w:t>
            </w:r>
          </w:p>
        </w:tc>
        <w:tc>
          <w:tcPr>
            <w:tcW w:w="4536" w:type="dxa"/>
          </w:tcPr>
          <w:p w14:paraId="0F85C9B5" w14:textId="77777777" w:rsidR="00777A41" w:rsidRDefault="008B1727">
            <w:pPr>
              <w:pStyle w:val="Table04Row"/>
            </w:pPr>
            <w:r>
              <w:t>1 Jul 1998 (see bl. 2)</w:t>
            </w:r>
          </w:p>
        </w:tc>
      </w:tr>
      <w:tr w:rsidR="00777A41" w14:paraId="217F94DB" w14:textId="77777777">
        <w:trPr>
          <w:cantSplit/>
          <w:jc w:val="center"/>
        </w:trPr>
        <w:tc>
          <w:tcPr>
            <w:tcW w:w="4253" w:type="dxa"/>
          </w:tcPr>
          <w:p w14:paraId="51238084" w14:textId="77777777" w:rsidR="00777A41" w:rsidRDefault="008B1727">
            <w:pPr>
              <w:pStyle w:val="Table04Row"/>
            </w:pPr>
            <w:r>
              <w:rPr>
                <w:i/>
              </w:rPr>
              <w:t>Metropolitan Water Supply, Sewerage and Drainage Amendment By‑laws 1998</w:t>
            </w:r>
          </w:p>
        </w:tc>
        <w:tc>
          <w:tcPr>
            <w:tcW w:w="1418" w:type="dxa"/>
          </w:tcPr>
          <w:p w14:paraId="5A061EA5" w14:textId="77777777" w:rsidR="00777A41" w:rsidRDefault="008B1727">
            <w:pPr>
              <w:pStyle w:val="Table04Row"/>
            </w:pPr>
            <w:r>
              <w:t>25 Aug 1998</w:t>
            </w:r>
            <w:r>
              <w:br/>
              <w:t>p. 4724‑35</w:t>
            </w:r>
          </w:p>
        </w:tc>
        <w:tc>
          <w:tcPr>
            <w:tcW w:w="4536" w:type="dxa"/>
          </w:tcPr>
          <w:p w14:paraId="37D27FDA" w14:textId="77777777" w:rsidR="00777A41" w:rsidRDefault="008B1727">
            <w:pPr>
              <w:pStyle w:val="Table04Row"/>
            </w:pPr>
            <w:r>
              <w:t>25 Aug 1998</w:t>
            </w:r>
          </w:p>
        </w:tc>
      </w:tr>
      <w:tr w:rsidR="00777A41" w14:paraId="12F0BE96" w14:textId="77777777">
        <w:trPr>
          <w:cantSplit/>
          <w:jc w:val="center"/>
        </w:trPr>
        <w:tc>
          <w:tcPr>
            <w:tcW w:w="4253" w:type="dxa"/>
          </w:tcPr>
          <w:p w14:paraId="367E540D" w14:textId="77777777" w:rsidR="00777A41" w:rsidRDefault="008B1727">
            <w:pPr>
              <w:pStyle w:val="Table04Row"/>
            </w:pPr>
            <w:r>
              <w:rPr>
                <w:i/>
              </w:rPr>
              <w:t>Metropolitan Water Supply, Sewerage and Drainage Amendment By‑laws (No. 2) 1998</w:t>
            </w:r>
          </w:p>
        </w:tc>
        <w:tc>
          <w:tcPr>
            <w:tcW w:w="1418" w:type="dxa"/>
          </w:tcPr>
          <w:p w14:paraId="276B3CEF" w14:textId="77777777" w:rsidR="00777A41" w:rsidRDefault="008B1727">
            <w:pPr>
              <w:pStyle w:val="Table04Row"/>
            </w:pPr>
            <w:r>
              <w:t>29 Sep 1998</w:t>
            </w:r>
            <w:r>
              <w:br/>
              <w:t>p. 5405</w:t>
            </w:r>
          </w:p>
        </w:tc>
        <w:tc>
          <w:tcPr>
            <w:tcW w:w="4536" w:type="dxa"/>
          </w:tcPr>
          <w:p w14:paraId="580D57DE" w14:textId="77777777" w:rsidR="00777A41" w:rsidRDefault="008B1727">
            <w:pPr>
              <w:pStyle w:val="Table04Row"/>
            </w:pPr>
            <w:r>
              <w:t>29 Sep 1998 (see bl. 2)</w:t>
            </w:r>
          </w:p>
        </w:tc>
      </w:tr>
      <w:tr w:rsidR="00777A41" w14:paraId="5A563DD7" w14:textId="77777777">
        <w:trPr>
          <w:cantSplit/>
          <w:jc w:val="center"/>
        </w:trPr>
        <w:tc>
          <w:tcPr>
            <w:tcW w:w="4253" w:type="dxa"/>
          </w:tcPr>
          <w:p w14:paraId="38CC394A" w14:textId="77777777" w:rsidR="00777A41" w:rsidRDefault="008B1727">
            <w:pPr>
              <w:pStyle w:val="Table04Row"/>
            </w:pPr>
            <w:r>
              <w:rPr>
                <w:i/>
              </w:rPr>
              <w:t>Water Agencies Amendment By‑laws 1999</w:t>
            </w:r>
            <w:r>
              <w:t xml:space="preserve"> Pt. 6</w:t>
            </w:r>
          </w:p>
        </w:tc>
        <w:tc>
          <w:tcPr>
            <w:tcW w:w="1418" w:type="dxa"/>
          </w:tcPr>
          <w:p w14:paraId="0DBE9996" w14:textId="77777777" w:rsidR="00777A41" w:rsidRDefault="008B1727">
            <w:pPr>
              <w:pStyle w:val="Table04Row"/>
            </w:pPr>
            <w:r>
              <w:t>29 Jun 1999</w:t>
            </w:r>
            <w:r>
              <w:br/>
              <w:t>p. 2775‑87</w:t>
            </w:r>
          </w:p>
        </w:tc>
        <w:tc>
          <w:tcPr>
            <w:tcW w:w="4536" w:type="dxa"/>
          </w:tcPr>
          <w:p w14:paraId="6416D0D4" w14:textId="77777777" w:rsidR="00777A41" w:rsidRDefault="008B1727">
            <w:pPr>
              <w:pStyle w:val="Table04Row"/>
            </w:pPr>
            <w:r>
              <w:t>1 Jul 1999 (see bl. 2)</w:t>
            </w:r>
          </w:p>
        </w:tc>
      </w:tr>
      <w:tr w:rsidR="00777A41" w14:paraId="477EBFF5" w14:textId="77777777">
        <w:trPr>
          <w:cantSplit/>
          <w:jc w:val="center"/>
        </w:trPr>
        <w:tc>
          <w:tcPr>
            <w:tcW w:w="10207" w:type="dxa"/>
            <w:gridSpan w:val="3"/>
          </w:tcPr>
          <w:p w14:paraId="398F3F5E" w14:textId="77777777" w:rsidR="00777A41" w:rsidRDefault="008B1727">
            <w:pPr>
              <w:pStyle w:val="Table04Row"/>
            </w:pPr>
            <w:r>
              <w:rPr>
                <w:b/>
              </w:rPr>
              <w:t>Reprinted as at 5 May 2000</w:t>
            </w:r>
          </w:p>
        </w:tc>
      </w:tr>
      <w:tr w:rsidR="00777A41" w14:paraId="084CAA87" w14:textId="77777777">
        <w:trPr>
          <w:cantSplit/>
          <w:jc w:val="center"/>
        </w:trPr>
        <w:tc>
          <w:tcPr>
            <w:tcW w:w="4253" w:type="dxa"/>
          </w:tcPr>
          <w:p w14:paraId="6496E66E" w14:textId="77777777" w:rsidR="00777A41" w:rsidRDefault="008B1727">
            <w:pPr>
              <w:pStyle w:val="Table04Row"/>
            </w:pPr>
            <w:r>
              <w:rPr>
                <w:i/>
              </w:rPr>
              <w:t>Metropolitan Water Supply, Sewerage and Drainage Amendment By‑laws 2000</w:t>
            </w:r>
          </w:p>
        </w:tc>
        <w:tc>
          <w:tcPr>
            <w:tcW w:w="1418" w:type="dxa"/>
          </w:tcPr>
          <w:p w14:paraId="0C12EE4B" w14:textId="77777777" w:rsidR="00777A41" w:rsidRDefault="008B1727">
            <w:pPr>
              <w:pStyle w:val="Table04Row"/>
            </w:pPr>
            <w:r>
              <w:t>16 Jun 2000</w:t>
            </w:r>
            <w:r>
              <w:br/>
              <w:t>p. 2958‑60</w:t>
            </w:r>
          </w:p>
        </w:tc>
        <w:tc>
          <w:tcPr>
            <w:tcW w:w="4536" w:type="dxa"/>
          </w:tcPr>
          <w:p w14:paraId="4D4C6F0A" w14:textId="77777777" w:rsidR="00777A41" w:rsidRDefault="008B1727">
            <w:pPr>
              <w:pStyle w:val="Table04Row"/>
            </w:pPr>
            <w:r>
              <w:t>19 Jun 2000 (see bl. 2 and </w:t>
            </w:r>
            <w:r>
              <w:rPr>
                <w:i/>
              </w:rPr>
              <w:t>Gazette</w:t>
            </w:r>
            <w:r>
              <w:t xml:space="preserve"> 16 Jun 2000 p. 2939)</w:t>
            </w:r>
          </w:p>
        </w:tc>
      </w:tr>
      <w:tr w:rsidR="00777A41" w14:paraId="379BFB47" w14:textId="77777777">
        <w:trPr>
          <w:cantSplit/>
          <w:jc w:val="center"/>
        </w:trPr>
        <w:tc>
          <w:tcPr>
            <w:tcW w:w="4253" w:type="dxa"/>
          </w:tcPr>
          <w:p w14:paraId="0036B2FF" w14:textId="77777777" w:rsidR="00777A41" w:rsidRDefault="008B1727">
            <w:pPr>
              <w:pStyle w:val="Table04Row"/>
            </w:pPr>
            <w:r>
              <w:rPr>
                <w:i/>
              </w:rPr>
              <w:t>Water Agencies Amendment By‑laws 2000</w:t>
            </w:r>
            <w:r>
              <w:t xml:space="preserve"> Pt. 6</w:t>
            </w:r>
          </w:p>
        </w:tc>
        <w:tc>
          <w:tcPr>
            <w:tcW w:w="1418" w:type="dxa"/>
          </w:tcPr>
          <w:p w14:paraId="4D7D8BB8" w14:textId="77777777" w:rsidR="00777A41" w:rsidRDefault="008B1727">
            <w:pPr>
              <w:pStyle w:val="Table04Row"/>
            </w:pPr>
            <w:r>
              <w:t>29 Jun 2000</w:t>
            </w:r>
            <w:r>
              <w:br/>
              <w:t>p. 3365‑79</w:t>
            </w:r>
          </w:p>
        </w:tc>
        <w:tc>
          <w:tcPr>
            <w:tcW w:w="4536" w:type="dxa"/>
          </w:tcPr>
          <w:p w14:paraId="6465FCB1" w14:textId="77777777" w:rsidR="00777A41" w:rsidRDefault="008B1727">
            <w:pPr>
              <w:pStyle w:val="Table04Row"/>
            </w:pPr>
            <w:r>
              <w:t>1 Jul 2000 (see bl. 2)</w:t>
            </w:r>
          </w:p>
        </w:tc>
      </w:tr>
      <w:tr w:rsidR="00777A41" w14:paraId="740F647F" w14:textId="77777777">
        <w:trPr>
          <w:cantSplit/>
          <w:jc w:val="center"/>
        </w:trPr>
        <w:tc>
          <w:tcPr>
            <w:tcW w:w="4253" w:type="dxa"/>
          </w:tcPr>
          <w:p w14:paraId="760398A0" w14:textId="77777777" w:rsidR="00777A41" w:rsidRDefault="008B1727">
            <w:pPr>
              <w:pStyle w:val="Table04Row"/>
            </w:pPr>
            <w:r>
              <w:rPr>
                <w:i/>
              </w:rPr>
              <w:t>Metropolitan Water Supply, Sewerage and Drainage Amendment By‑laws (No. 2) 2000</w:t>
            </w:r>
          </w:p>
        </w:tc>
        <w:tc>
          <w:tcPr>
            <w:tcW w:w="1418" w:type="dxa"/>
          </w:tcPr>
          <w:p w14:paraId="0303170F" w14:textId="77777777" w:rsidR="00777A41" w:rsidRDefault="008B1727">
            <w:pPr>
              <w:pStyle w:val="Table04Row"/>
            </w:pPr>
            <w:r>
              <w:t>1 Sep 2000</w:t>
            </w:r>
            <w:r>
              <w:br/>
              <w:t>p. 5020‑1</w:t>
            </w:r>
          </w:p>
        </w:tc>
        <w:tc>
          <w:tcPr>
            <w:tcW w:w="4536" w:type="dxa"/>
          </w:tcPr>
          <w:p w14:paraId="28984157" w14:textId="77777777" w:rsidR="00777A41" w:rsidRDefault="008B1727">
            <w:pPr>
              <w:pStyle w:val="Table04Row"/>
            </w:pPr>
            <w:r>
              <w:t>1 Sep 2000</w:t>
            </w:r>
          </w:p>
        </w:tc>
      </w:tr>
      <w:tr w:rsidR="00777A41" w14:paraId="61146B61" w14:textId="77777777">
        <w:trPr>
          <w:cantSplit/>
          <w:jc w:val="center"/>
        </w:trPr>
        <w:tc>
          <w:tcPr>
            <w:tcW w:w="4253" w:type="dxa"/>
          </w:tcPr>
          <w:p w14:paraId="0D8F4E55" w14:textId="77777777" w:rsidR="00777A41" w:rsidRDefault="008B1727">
            <w:pPr>
              <w:pStyle w:val="Table04Row"/>
            </w:pPr>
            <w:r>
              <w:rPr>
                <w:i/>
              </w:rPr>
              <w:t>Metropolitan Water Supply, Sewerage and Drainage Amendment By‑laws (No. 4) 2000</w:t>
            </w:r>
          </w:p>
        </w:tc>
        <w:tc>
          <w:tcPr>
            <w:tcW w:w="1418" w:type="dxa"/>
          </w:tcPr>
          <w:p w14:paraId="4DBCBF76" w14:textId="77777777" w:rsidR="00777A41" w:rsidRDefault="008B1727">
            <w:pPr>
              <w:pStyle w:val="Table04Row"/>
            </w:pPr>
            <w:r>
              <w:t>29 Sep 2000</w:t>
            </w:r>
            <w:r>
              <w:br/>
              <w:t>p. 5551</w:t>
            </w:r>
          </w:p>
        </w:tc>
        <w:tc>
          <w:tcPr>
            <w:tcW w:w="4536" w:type="dxa"/>
          </w:tcPr>
          <w:p w14:paraId="5D09EEA1" w14:textId="77777777" w:rsidR="00777A41" w:rsidRDefault="008B1727">
            <w:pPr>
              <w:pStyle w:val="Table04Row"/>
            </w:pPr>
            <w:r>
              <w:t>29 Sep 2000</w:t>
            </w:r>
          </w:p>
        </w:tc>
      </w:tr>
      <w:tr w:rsidR="00777A41" w14:paraId="7A3E48EB" w14:textId="77777777">
        <w:trPr>
          <w:cantSplit/>
          <w:jc w:val="center"/>
        </w:trPr>
        <w:tc>
          <w:tcPr>
            <w:tcW w:w="4253" w:type="dxa"/>
          </w:tcPr>
          <w:p w14:paraId="676860B9" w14:textId="77777777" w:rsidR="00777A41" w:rsidRDefault="008B1727">
            <w:pPr>
              <w:pStyle w:val="Table04Row"/>
            </w:pPr>
            <w:r>
              <w:rPr>
                <w:i/>
              </w:rPr>
              <w:t>Metropolitan Water Supply, Sewerage and Drainage Amendment By‑laws (No. 3) 2000</w:t>
            </w:r>
          </w:p>
        </w:tc>
        <w:tc>
          <w:tcPr>
            <w:tcW w:w="1418" w:type="dxa"/>
          </w:tcPr>
          <w:p w14:paraId="2A53760B" w14:textId="77777777" w:rsidR="00777A41" w:rsidRDefault="008B1727">
            <w:pPr>
              <w:pStyle w:val="Table04Row"/>
            </w:pPr>
            <w:r>
              <w:t>14 Nov 2000</w:t>
            </w:r>
            <w:r>
              <w:br/>
              <w:t>p. 6255‑6</w:t>
            </w:r>
          </w:p>
        </w:tc>
        <w:tc>
          <w:tcPr>
            <w:tcW w:w="4536" w:type="dxa"/>
          </w:tcPr>
          <w:p w14:paraId="5EE45FDB" w14:textId="77777777" w:rsidR="00777A41" w:rsidRDefault="008B1727">
            <w:pPr>
              <w:pStyle w:val="Table04Row"/>
            </w:pPr>
            <w:r>
              <w:t>14 Nov 2000</w:t>
            </w:r>
          </w:p>
        </w:tc>
      </w:tr>
      <w:tr w:rsidR="00777A41" w14:paraId="2BED0A99" w14:textId="77777777">
        <w:trPr>
          <w:cantSplit/>
          <w:jc w:val="center"/>
        </w:trPr>
        <w:tc>
          <w:tcPr>
            <w:tcW w:w="4253" w:type="dxa"/>
          </w:tcPr>
          <w:p w14:paraId="428062F2" w14:textId="77777777" w:rsidR="00777A41" w:rsidRDefault="008B1727">
            <w:pPr>
              <w:pStyle w:val="Table04Row"/>
            </w:pPr>
            <w:r>
              <w:rPr>
                <w:i/>
              </w:rPr>
              <w:t>Water Agencies Amendment By‑laws 2001</w:t>
            </w:r>
            <w:r>
              <w:t xml:space="preserve"> Pt. 7</w:t>
            </w:r>
          </w:p>
        </w:tc>
        <w:tc>
          <w:tcPr>
            <w:tcW w:w="1418" w:type="dxa"/>
          </w:tcPr>
          <w:p w14:paraId="5260B641" w14:textId="77777777" w:rsidR="00777A41" w:rsidRDefault="008B1727">
            <w:pPr>
              <w:pStyle w:val="Table04Row"/>
            </w:pPr>
            <w:r>
              <w:t>29 Jun 2001</w:t>
            </w:r>
            <w:r>
              <w:br/>
              <w:t>p. 3230‑42</w:t>
            </w:r>
          </w:p>
        </w:tc>
        <w:tc>
          <w:tcPr>
            <w:tcW w:w="4536" w:type="dxa"/>
          </w:tcPr>
          <w:p w14:paraId="633CBB5F" w14:textId="77777777" w:rsidR="00777A41" w:rsidRDefault="008B1727">
            <w:pPr>
              <w:pStyle w:val="Table04Row"/>
            </w:pPr>
            <w:r>
              <w:t>1 Jul 2001 (see bl. 2)</w:t>
            </w:r>
          </w:p>
        </w:tc>
      </w:tr>
      <w:tr w:rsidR="00777A41" w14:paraId="374826E3" w14:textId="77777777">
        <w:trPr>
          <w:cantSplit/>
          <w:jc w:val="center"/>
        </w:trPr>
        <w:tc>
          <w:tcPr>
            <w:tcW w:w="10207" w:type="dxa"/>
            <w:gridSpan w:val="3"/>
          </w:tcPr>
          <w:p w14:paraId="3FBC5651" w14:textId="77777777" w:rsidR="00777A41" w:rsidRDefault="008B1727">
            <w:pPr>
              <w:pStyle w:val="Table04Row"/>
            </w:pPr>
            <w:r>
              <w:rPr>
                <w:b/>
              </w:rPr>
              <w:t>Reprinted as at 17 Aug 2001</w:t>
            </w:r>
          </w:p>
        </w:tc>
      </w:tr>
      <w:tr w:rsidR="00777A41" w14:paraId="31C038D9" w14:textId="77777777">
        <w:trPr>
          <w:cantSplit/>
          <w:jc w:val="center"/>
        </w:trPr>
        <w:tc>
          <w:tcPr>
            <w:tcW w:w="4253" w:type="dxa"/>
          </w:tcPr>
          <w:p w14:paraId="6608948D" w14:textId="77777777" w:rsidR="00777A41" w:rsidRDefault="008B1727">
            <w:pPr>
              <w:pStyle w:val="Table04Row"/>
            </w:pPr>
            <w:r>
              <w:rPr>
                <w:i/>
              </w:rPr>
              <w:t>Water Agencies Amendment By‑laws 2002</w:t>
            </w:r>
            <w:r>
              <w:t xml:space="preserve"> Pt. 5</w:t>
            </w:r>
          </w:p>
        </w:tc>
        <w:tc>
          <w:tcPr>
            <w:tcW w:w="1418" w:type="dxa"/>
          </w:tcPr>
          <w:p w14:paraId="7237C700" w14:textId="77777777" w:rsidR="00777A41" w:rsidRDefault="008B1727">
            <w:pPr>
              <w:pStyle w:val="Table04Row"/>
            </w:pPr>
            <w:r>
              <w:t>1 Jul 2002</w:t>
            </w:r>
            <w:r>
              <w:br/>
              <w:t>p. 3137‑53</w:t>
            </w:r>
          </w:p>
        </w:tc>
        <w:tc>
          <w:tcPr>
            <w:tcW w:w="4536" w:type="dxa"/>
          </w:tcPr>
          <w:p w14:paraId="60DA4CC6" w14:textId="77777777" w:rsidR="00777A41" w:rsidRDefault="008B1727">
            <w:pPr>
              <w:pStyle w:val="Table04Row"/>
            </w:pPr>
            <w:r>
              <w:t>1 Jul 2002</w:t>
            </w:r>
          </w:p>
        </w:tc>
      </w:tr>
      <w:tr w:rsidR="00777A41" w14:paraId="1869412F" w14:textId="77777777">
        <w:trPr>
          <w:cantSplit/>
          <w:jc w:val="center"/>
        </w:trPr>
        <w:tc>
          <w:tcPr>
            <w:tcW w:w="4253" w:type="dxa"/>
          </w:tcPr>
          <w:p w14:paraId="3651AC68" w14:textId="77777777" w:rsidR="00777A41" w:rsidRDefault="008B1727">
            <w:pPr>
              <w:pStyle w:val="Table04Row"/>
            </w:pPr>
            <w:r>
              <w:rPr>
                <w:i/>
              </w:rPr>
              <w:t>Water Agencies Amendment By‑laws 2003</w:t>
            </w:r>
            <w:r>
              <w:t xml:space="preserve"> Pt. 6</w:t>
            </w:r>
          </w:p>
        </w:tc>
        <w:tc>
          <w:tcPr>
            <w:tcW w:w="1418" w:type="dxa"/>
          </w:tcPr>
          <w:p w14:paraId="764FE7DF" w14:textId="77777777" w:rsidR="00777A41" w:rsidRDefault="008B1727">
            <w:pPr>
              <w:pStyle w:val="Table04Row"/>
            </w:pPr>
            <w:r>
              <w:t>27 Jun 2003</w:t>
            </w:r>
            <w:r>
              <w:br/>
              <w:t>p. 2422‑32</w:t>
            </w:r>
          </w:p>
        </w:tc>
        <w:tc>
          <w:tcPr>
            <w:tcW w:w="4536" w:type="dxa"/>
          </w:tcPr>
          <w:p w14:paraId="727F4AE6" w14:textId="77777777" w:rsidR="00777A41" w:rsidRDefault="008B1727">
            <w:pPr>
              <w:pStyle w:val="Table04Row"/>
            </w:pPr>
            <w:r>
              <w:t>1 Jul 2003 (see bl. 2)</w:t>
            </w:r>
          </w:p>
        </w:tc>
      </w:tr>
      <w:tr w:rsidR="00777A41" w14:paraId="3FEC0341" w14:textId="77777777">
        <w:trPr>
          <w:cantSplit/>
          <w:jc w:val="center"/>
        </w:trPr>
        <w:tc>
          <w:tcPr>
            <w:tcW w:w="4253" w:type="dxa"/>
          </w:tcPr>
          <w:p w14:paraId="18F663A5" w14:textId="77777777" w:rsidR="00777A41" w:rsidRDefault="008B1727">
            <w:pPr>
              <w:pStyle w:val="Table04Row"/>
            </w:pPr>
            <w:r>
              <w:rPr>
                <w:i/>
              </w:rPr>
              <w:t>Metropolitan Water Supply, Sewerage and Drainage Amendment By‑laws 2004</w:t>
            </w:r>
          </w:p>
        </w:tc>
        <w:tc>
          <w:tcPr>
            <w:tcW w:w="1418" w:type="dxa"/>
          </w:tcPr>
          <w:p w14:paraId="3F5973ED" w14:textId="77777777" w:rsidR="00777A41" w:rsidRDefault="008B1727">
            <w:pPr>
              <w:pStyle w:val="Table04Row"/>
            </w:pPr>
            <w:r>
              <w:t>28 Jun 2004</w:t>
            </w:r>
            <w:r>
              <w:br/>
              <w:t>p. 2371‑9</w:t>
            </w:r>
          </w:p>
        </w:tc>
        <w:tc>
          <w:tcPr>
            <w:tcW w:w="4536" w:type="dxa"/>
          </w:tcPr>
          <w:p w14:paraId="65C133C5" w14:textId="77777777" w:rsidR="00777A41" w:rsidRDefault="008B1727">
            <w:pPr>
              <w:pStyle w:val="Table04Row"/>
            </w:pPr>
            <w:r>
              <w:t xml:space="preserve">1 Jul 2004 (see bl. 2 and </w:t>
            </w:r>
            <w:r>
              <w:rPr>
                <w:i/>
              </w:rPr>
              <w:t>Gazette</w:t>
            </w:r>
            <w:r>
              <w:t xml:space="preserve"> 28 Jun 2004 p. 2399)</w:t>
            </w:r>
          </w:p>
        </w:tc>
      </w:tr>
      <w:tr w:rsidR="00777A41" w14:paraId="728326BD" w14:textId="77777777">
        <w:trPr>
          <w:cantSplit/>
          <w:jc w:val="center"/>
        </w:trPr>
        <w:tc>
          <w:tcPr>
            <w:tcW w:w="4253" w:type="dxa"/>
          </w:tcPr>
          <w:p w14:paraId="5C45A3A9" w14:textId="77777777" w:rsidR="00777A41" w:rsidRDefault="008B1727">
            <w:pPr>
              <w:pStyle w:val="Table04Row"/>
            </w:pPr>
            <w:r>
              <w:rPr>
                <w:i/>
              </w:rPr>
              <w:t>Water Agencies Amendment By‑laws 2004</w:t>
            </w:r>
            <w:r>
              <w:t xml:space="preserve"> Pt. 5</w:t>
            </w:r>
          </w:p>
        </w:tc>
        <w:tc>
          <w:tcPr>
            <w:tcW w:w="1418" w:type="dxa"/>
          </w:tcPr>
          <w:p w14:paraId="76A47C6F" w14:textId="77777777" w:rsidR="00777A41" w:rsidRDefault="008B1727">
            <w:pPr>
              <w:pStyle w:val="Table04Row"/>
            </w:pPr>
            <w:r>
              <w:t>29 Jun 2004</w:t>
            </w:r>
            <w:r>
              <w:br/>
              <w:t>p. 2497‑503</w:t>
            </w:r>
          </w:p>
        </w:tc>
        <w:tc>
          <w:tcPr>
            <w:tcW w:w="4536" w:type="dxa"/>
          </w:tcPr>
          <w:p w14:paraId="1F4699B3" w14:textId="77777777" w:rsidR="00777A41" w:rsidRDefault="008B1727">
            <w:pPr>
              <w:pStyle w:val="Table04Row"/>
            </w:pPr>
            <w:r>
              <w:t>1 Jul 2004 (see bl. 2)</w:t>
            </w:r>
          </w:p>
        </w:tc>
      </w:tr>
      <w:tr w:rsidR="00777A41" w14:paraId="084CDB5E" w14:textId="77777777">
        <w:trPr>
          <w:cantSplit/>
          <w:jc w:val="center"/>
        </w:trPr>
        <w:tc>
          <w:tcPr>
            <w:tcW w:w="4253" w:type="dxa"/>
          </w:tcPr>
          <w:p w14:paraId="2C722223" w14:textId="77777777" w:rsidR="00777A41" w:rsidRDefault="008B1727">
            <w:pPr>
              <w:pStyle w:val="Table04Row"/>
            </w:pPr>
            <w:r>
              <w:rPr>
                <w:i/>
              </w:rPr>
              <w:t>Metropolitan Water Supply, Sewerage and Drainage Amendment By‑laws 2005</w:t>
            </w:r>
          </w:p>
        </w:tc>
        <w:tc>
          <w:tcPr>
            <w:tcW w:w="1418" w:type="dxa"/>
          </w:tcPr>
          <w:p w14:paraId="31946DC2" w14:textId="77777777" w:rsidR="00777A41" w:rsidRDefault="008B1727">
            <w:pPr>
              <w:pStyle w:val="Table04Row"/>
            </w:pPr>
            <w:r>
              <w:t>26 Apr 2005</w:t>
            </w:r>
            <w:r>
              <w:br/>
              <w:t>p. 1396‑7</w:t>
            </w:r>
          </w:p>
        </w:tc>
        <w:tc>
          <w:tcPr>
            <w:tcW w:w="4536" w:type="dxa"/>
          </w:tcPr>
          <w:p w14:paraId="26438B89" w14:textId="77777777" w:rsidR="00777A41" w:rsidRDefault="008B1727">
            <w:pPr>
              <w:pStyle w:val="Table04Row"/>
            </w:pPr>
            <w:r>
              <w:t>26 Apr 2005</w:t>
            </w:r>
          </w:p>
        </w:tc>
      </w:tr>
      <w:tr w:rsidR="00777A41" w14:paraId="06FB8E3B" w14:textId="77777777">
        <w:trPr>
          <w:cantSplit/>
          <w:jc w:val="center"/>
        </w:trPr>
        <w:tc>
          <w:tcPr>
            <w:tcW w:w="4253" w:type="dxa"/>
          </w:tcPr>
          <w:p w14:paraId="07885B66" w14:textId="77777777" w:rsidR="00777A41" w:rsidRDefault="008B1727">
            <w:pPr>
              <w:pStyle w:val="Table04Row"/>
            </w:pPr>
            <w:r>
              <w:rPr>
                <w:i/>
              </w:rPr>
              <w:t>Water Agencies Amendment By‑laws 2005</w:t>
            </w:r>
            <w:r>
              <w:t xml:space="preserve"> Pt. 6</w:t>
            </w:r>
          </w:p>
        </w:tc>
        <w:tc>
          <w:tcPr>
            <w:tcW w:w="1418" w:type="dxa"/>
          </w:tcPr>
          <w:p w14:paraId="15271F04" w14:textId="77777777" w:rsidR="00777A41" w:rsidRDefault="008B1727">
            <w:pPr>
              <w:pStyle w:val="Table04Row"/>
            </w:pPr>
            <w:r>
              <w:t>1 Jul 2005</w:t>
            </w:r>
            <w:r>
              <w:br/>
              <w:t>p. 3009‑17</w:t>
            </w:r>
          </w:p>
        </w:tc>
        <w:tc>
          <w:tcPr>
            <w:tcW w:w="4536" w:type="dxa"/>
          </w:tcPr>
          <w:p w14:paraId="18DD9075" w14:textId="77777777" w:rsidR="00777A41" w:rsidRDefault="008B1727">
            <w:pPr>
              <w:pStyle w:val="Table04Row"/>
            </w:pPr>
            <w:r>
              <w:t>1 Jul 2005 (see bl. 2)</w:t>
            </w:r>
          </w:p>
        </w:tc>
      </w:tr>
      <w:tr w:rsidR="00777A41" w14:paraId="54BFB08E" w14:textId="77777777">
        <w:trPr>
          <w:cantSplit/>
          <w:jc w:val="center"/>
        </w:trPr>
        <w:tc>
          <w:tcPr>
            <w:tcW w:w="4253" w:type="dxa"/>
          </w:tcPr>
          <w:p w14:paraId="7B8C29F9" w14:textId="77777777" w:rsidR="00777A41" w:rsidRDefault="008B1727">
            <w:pPr>
              <w:pStyle w:val="Table04Row"/>
            </w:pPr>
            <w:r>
              <w:rPr>
                <w:i/>
              </w:rPr>
              <w:t>Water Agencies Amendment By‑laws 2006</w:t>
            </w:r>
            <w:r>
              <w:t xml:space="preserve"> Pt. 6</w:t>
            </w:r>
          </w:p>
        </w:tc>
        <w:tc>
          <w:tcPr>
            <w:tcW w:w="1418" w:type="dxa"/>
          </w:tcPr>
          <w:p w14:paraId="4B332CAB" w14:textId="77777777" w:rsidR="00777A41" w:rsidRDefault="008B1727">
            <w:pPr>
              <w:pStyle w:val="Table04Row"/>
            </w:pPr>
            <w:r>
              <w:t>30 Jun 2006</w:t>
            </w:r>
            <w:r>
              <w:br/>
              <w:t>p. 2399‑412</w:t>
            </w:r>
          </w:p>
        </w:tc>
        <w:tc>
          <w:tcPr>
            <w:tcW w:w="4536" w:type="dxa"/>
          </w:tcPr>
          <w:p w14:paraId="054575AA" w14:textId="77777777" w:rsidR="00777A41" w:rsidRDefault="008B1727">
            <w:pPr>
              <w:pStyle w:val="Table04Row"/>
            </w:pPr>
            <w:r>
              <w:t>1 Jul 2006 (see bl. 2)</w:t>
            </w:r>
          </w:p>
        </w:tc>
      </w:tr>
      <w:tr w:rsidR="00777A41" w14:paraId="69417897" w14:textId="77777777">
        <w:trPr>
          <w:cantSplit/>
          <w:jc w:val="center"/>
        </w:trPr>
        <w:tc>
          <w:tcPr>
            <w:tcW w:w="10207" w:type="dxa"/>
            <w:gridSpan w:val="3"/>
          </w:tcPr>
          <w:p w14:paraId="58E52175" w14:textId="77777777" w:rsidR="00777A41" w:rsidRDefault="008B1727">
            <w:pPr>
              <w:pStyle w:val="Table04Row"/>
            </w:pPr>
            <w:r>
              <w:rPr>
                <w:b/>
              </w:rPr>
              <w:t>Reprint 5 as at 14 Jul 2006</w:t>
            </w:r>
          </w:p>
        </w:tc>
      </w:tr>
      <w:tr w:rsidR="00777A41" w14:paraId="6CCB10E4" w14:textId="77777777">
        <w:trPr>
          <w:cantSplit/>
          <w:jc w:val="center"/>
        </w:trPr>
        <w:tc>
          <w:tcPr>
            <w:tcW w:w="4253" w:type="dxa"/>
          </w:tcPr>
          <w:p w14:paraId="0FBC3910" w14:textId="77777777" w:rsidR="00777A41" w:rsidRDefault="008B1727">
            <w:pPr>
              <w:pStyle w:val="Table04Row"/>
            </w:pPr>
            <w:r>
              <w:rPr>
                <w:i/>
              </w:rPr>
              <w:t>Metropolitan Water Supply, Sewerage and Drainage Amendment By‑laws (No. 2) 2007</w:t>
            </w:r>
          </w:p>
        </w:tc>
        <w:tc>
          <w:tcPr>
            <w:tcW w:w="1418" w:type="dxa"/>
          </w:tcPr>
          <w:p w14:paraId="42E5C61F" w14:textId="77777777" w:rsidR="00777A41" w:rsidRDefault="008B1727">
            <w:pPr>
              <w:pStyle w:val="Table04Row"/>
            </w:pPr>
            <w:r>
              <w:t>5 Apr 2007</w:t>
            </w:r>
            <w:r>
              <w:br/>
              <w:t>p. 1529‑31</w:t>
            </w:r>
          </w:p>
        </w:tc>
        <w:tc>
          <w:tcPr>
            <w:tcW w:w="4536" w:type="dxa"/>
          </w:tcPr>
          <w:p w14:paraId="03EE6CA8" w14:textId="77777777" w:rsidR="00777A41" w:rsidRDefault="008B1727">
            <w:pPr>
              <w:pStyle w:val="Table04Row"/>
            </w:pPr>
            <w:r>
              <w:t>5 Apr 2007</w:t>
            </w:r>
          </w:p>
        </w:tc>
      </w:tr>
      <w:tr w:rsidR="00777A41" w14:paraId="16C2E688" w14:textId="77777777">
        <w:trPr>
          <w:cantSplit/>
          <w:jc w:val="center"/>
        </w:trPr>
        <w:tc>
          <w:tcPr>
            <w:tcW w:w="4253" w:type="dxa"/>
          </w:tcPr>
          <w:p w14:paraId="4553ECF2" w14:textId="77777777" w:rsidR="00777A41" w:rsidRDefault="008B1727">
            <w:pPr>
              <w:pStyle w:val="Table04Row"/>
            </w:pPr>
            <w:r>
              <w:rPr>
                <w:i/>
              </w:rPr>
              <w:t>Metropolitan Water Supply, Sewerage and Drainage Amendment By‑laws (No. 3) 2007</w:t>
            </w:r>
          </w:p>
        </w:tc>
        <w:tc>
          <w:tcPr>
            <w:tcW w:w="1418" w:type="dxa"/>
          </w:tcPr>
          <w:p w14:paraId="3FB5CBF7" w14:textId="77777777" w:rsidR="00777A41" w:rsidRDefault="008B1727">
            <w:pPr>
              <w:pStyle w:val="Table04Row"/>
            </w:pPr>
            <w:r>
              <w:t>13 Apr 2007</w:t>
            </w:r>
            <w:r>
              <w:br/>
              <w:t>p. 1685‑6</w:t>
            </w:r>
          </w:p>
        </w:tc>
        <w:tc>
          <w:tcPr>
            <w:tcW w:w="4536" w:type="dxa"/>
          </w:tcPr>
          <w:p w14:paraId="3C5EAA95" w14:textId="77777777" w:rsidR="00777A41" w:rsidRDefault="008B1727">
            <w:pPr>
              <w:pStyle w:val="Table04Row"/>
            </w:pPr>
            <w:r>
              <w:t>13 Apr 2007 (see bl. 2)</w:t>
            </w:r>
          </w:p>
        </w:tc>
      </w:tr>
      <w:tr w:rsidR="00777A41" w14:paraId="1BDCFFAD" w14:textId="77777777">
        <w:trPr>
          <w:cantSplit/>
          <w:jc w:val="center"/>
        </w:trPr>
        <w:tc>
          <w:tcPr>
            <w:tcW w:w="4253" w:type="dxa"/>
          </w:tcPr>
          <w:p w14:paraId="4E129F0F" w14:textId="77777777" w:rsidR="00777A41" w:rsidRDefault="008B1727">
            <w:pPr>
              <w:pStyle w:val="Table04Row"/>
            </w:pPr>
            <w:r>
              <w:rPr>
                <w:i/>
              </w:rPr>
              <w:t>Water Agencies Amendment By‑laws 2007</w:t>
            </w:r>
            <w:r>
              <w:t xml:space="preserve"> Pt. 6</w:t>
            </w:r>
          </w:p>
        </w:tc>
        <w:tc>
          <w:tcPr>
            <w:tcW w:w="1418" w:type="dxa"/>
          </w:tcPr>
          <w:p w14:paraId="3B6CF05F" w14:textId="77777777" w:rsidR="00777A41" w:rsidRDefault="008B1727">
            <w:pPr>
              <w:pStyle w:val="Table04Row"/>
            </w:pPr>
            <w:r>
              <w:t>29 Jun 2007</w:t>
            </w:r>
            <w:r>
              <w:br/>
              <w:t>p. 3233‑44</w:t>
            </w:r>
          </w:p>
        </w:tc>
        <w:tc>
          <w:tcPr>
            <w:tcW w:w="4536" w:type="dxa"/>
          </w:tcPr>
          <w:p w14:paraId="5D4E31E5" w14:textId="77777777" w:rsidR="00777A41" w:rsidRDefault="008B1727">
            <w:pPr>
              <w:pStyle w:val="Table04Row"/>
            </w:pPr>
            <w:r>
              <w:t>1 Jul 2007 (see bl. 2(b))</w:t>
            </w:r>
          </w:p>
        </w:tc>
      </w:tr>
      <w:tr w:rsidR="00777A41" w14:paraId="6547DC9B" w14:textId="77777777">
        <w:trPr>
          <w:cantSplit/>
          <w:jc w:val="center"/>
        </w:trPr>
        <w:tc>
          <w:tcPr>
            <w:tcW w:w="4253" w:type="dxa"/>
          </w:tcPr>
          <w:p w14:paraId="08494F64" w14:textId="77777777" w:rsidR="00777A41" w:rsidRDefault="008B1727">
            <w:pPr>
              <w:pStyle w:val="Table04Row"/>
            </w:pPr>
            <w:r>
              <w:rPr>
                <w:i/>
              </w:rPr>
              <w:t>Metropolitan Water Supply, Sewerage and Drainage Amendment By‑laws (No. 2) 2008</w:t>
            </w:r>
          </w:p>
        </w:tc>
        <w:tc>
          <w:tcPr>
            <w:tcW w:w="1418" w:type="dxa"/>
          </w:tcPr>
          <w:p w14:paraId="7F776400" w14:textId="77777777" w:rsidR="00777A41" w:rsidRDefault="008B1727">
            <w:pPr>
              <w:pStyle w:val="Table04Row"/>
            </w:pPr>
            <w:r>
              <w:t>28 Mar 2008</w:t>
            </w:r>
            <w:r>
              <w:br/>
              <w:t>p. 919‑21</w:t>
            </w:r>
          </w:p>
        </w:tc>
        <w:tc>
          <w:tcPr>
            <w:tcW w:w="4536" w:type="dxa"/>
          </w:tcPr>
          <w:p w14:paraId="22444871" w14:textId="77777777" w:rsidR="00777A41" w:rsidRDefault="008B1727">
            <w:pPr>
              <w:pStyle w:val="Table04Row"/>
            </w:pPr>
            <w:r>
              <w:t>bl. 1 &amp; 2: 28 Mar 2008 (see bl. 2(a));</w:t>
            </w:r>
          </w:p>
          <w:p w14:paraId="309BD505" w14:textId="77777777" w:rsidR="00777A41" w:rsidRDefault="008B1727">
            <w:pPr>
              <w:pStyle w:val="Table04Row"/>
            </w:pPr>
            <w:r>
              <w:t>By‑laws other than bl. 1 &amp; 2: 29 Mar 2008 (see bl. 2(b))</w:t>
            </w:r>
          </w:p>
        </w:tc>
      </w:tr>
      <w:tr w:rsidR="00777A41" w14:paraId="1B13950E" w14:textId="77777777">
        <w:trPr>
          <w:cantSplit/>
          <w:jc w:val="center"/>
        </w:trPr>
        <w:tc>
          <w:tcPr>
            <w:tcW w:w="4253" w:type="dxa"/>
          </w:tcPr>
          <w:p w14:paraId="10E72491" w14:textId="77777777" w:rsidR="00777A41" w:rsidRDefault="008B1727">
            <w:pPr>
              <w:pStyle w:val="Table04Row"/>
            </w:pPr>
            <w:r>
              <w:rPr>
                <w:i/>
              </w:rPr>
              <w:t>Metropolitan Water Supply, Sewerage and Drainage Amendment By‑laws 2008</w:t>
            </w:r>
          </w:p>
        </w:tc>
        <w:tc>
          <w:tcPr>
            <w:tcW w:w="1418" w:type="dxa"/>
          </w:tcPr>
          <w:p w14:paraId="0E7284A1" w14:textId="77777777" w:rsidR="00777A41" w:rsidRDefault="008B1727">
            <w:pPr>
              <w:pStyle w:val="Table04Row"/>
            </w:pPr>
            <w:r>
              <w:t>23 May 2008</w:t>
            </w:r>
            <w:r>
              <w:br/>
              <w:t>p. 2009‑13</w:t>
            </w:r>
          </w:p>
        </w:tc>
        <w:tc>
          <w:tcPr>
            <w:tcW w:w="4536" w:type="dxa"/>
          </w:tcPr>
          <w:p w14:paraId="5A56BF92" w14:textId="77777777" w:rsidR="00777A41" w:rsidRDefault="008B1727">
            <w:pPr>
              <w:pStyle w:val="Table04Row"/>
            </w:pPr>
            <w:r>
              <w:t>bl. 1 &amp; 2: 23 May 2008 (see bl. 2(a));</w:t>
            </w:r>
          </w:p>
          <w:p w14:paraId="4D002EE3" w14:textId="77777777" w:rsidR="00777A41" w:rsidRDefault="008B1727">
            <w:pPr>
              <w:pStyle w:val="Table04Row"/>
            </w:pPr>
            <w:r>
              <w:t>By‑laws other than bl. 1 &amp; 2: 24 May 2008 (see bl. 2(b))</w:t>
            </w:r>
          </w:p>
        </w:tc>
      </w:tr>
      <w:tr w:rsidR="00777A41" w14:paraId="5F042E11" w14:textId="77777777">
        <w:trPr>
          <w:cantSplit/>
          <w:jc w:val="center"/>
        </w:trPr>
        <w:tc>
          <w:tcPr>
            <w:tcW w:w="4253" w:type="dxa"/>
          </w:tcPr>
          <w:p w14:paraId="594A04B7" w14:textId="77777777" w:rsidR="00777A41" w:rsidRDefault="008B1727">
            <w:pPr>
              <w:pStyle w:val="Table04Row"/>
            </w:pPr>
            <w:r>
              <w:rPr>
                <w:i/>
              </w:rPr>
              <w:t>Water Agencies Amendment By‑laws 2008</w:t>
            </w:r>
            <w:r>
              <w:t xml:space="preserve"> Pt. 6</w:t>
            </w:r>
          </w:p>
        </w:tc>
        <w:tc>
          <w:tcPr>
            <w:tcW w:w="1418" w:type="dxa"/>
          </w:tcPr>
          <w:p w14:paraId="07A3B707" w14:textId="77777777" w:rsidR="00777A41" w:rsidRDefault="008B1727">
            <w:pPr>
              <w:pStyle w:val="Table04Row"/>
            </w:pPr>
            <w:r>
              <w:t>27 Jun 2008</w:t>
            </w:r>
            <w:r>
              <w:br/>
              <w:t>p. 3076‑84</w:t>
            </w:r>
          </w:p>
        </w:tc>
        <w:tc>
          <w:tcPr>
            <w:tcW w:w="4536" w:type="dxa"/>
          </w:tcPr>
          <w:p w14:paraId="2EB13327" w14:textId="77777777" w:rsidR="00777A41" w:rsidRDefault="008B1727">
            <w:pPr>
              <w:pStyle w:val="Table04Row"/>
            </w:pPr>
            <w:r>
              <w:t>1 Jul 2008 (see bl. 2(b))</w:t>
            </w:r>
          </w:p>
        </w:tc>
      </w:tr>
      <w:tr w:rsidR="00777A41" w14:paraId="652C0B84" w14:textId="77777777">
        <w:trPr>
          <w:cantSplit/>
          <w:jc w:val="center"/>
        </w:trPr>
        <w:tc>
          <w:tcPr>
            <w:tcW w:w="4253" w:type="dxa"/>
          </w:tcPr>
          <w:p w14:paraId="3E682648" w14:textId="77777777" w:rsidR="00777A41" w:rsidRDefault="008B1727">
            <w:pPr>
              <w:pStyle w:val="Table04Row"/>
            </w:pPr>
            <w:r>
              <w:rPr>
                <w:i/>
              </w:rPr>
              <w:t>Metropolitan Water Supply, Sewerage and Drainage Amendment By‑laws (No. 5) 2008</w:t>
            </w:r>
          </w:p>
        </w:tc>
        <w:tc>
          <w:tcPr>
            <w:tcW w:w="1418" w:type="dxa"/>
          </w:tcPr>
          <w:p w14:paraId="3C916568" w14:textId="77777777" w:rsidR="00777A41" w:rsidRDefault="008B1727">
            <w:pPr>
              <w:pStyle w:val="Table04Row"/>
            </w:pPr>
            <w:r>
              <w:t>26 Aug 2008</w:t>
            </w:r>
            <w:r>
              <w:br/>
              <w:t>p. 4031‑2</w:t>
            </w:r>
          </w:p>
        </w:tc>
        <w:tc>
          <w:tcPr>
            <w:tcW w:w="4536" w:type="dxa"/>
          </w:tcPr>
          <w:p w14:paraId="30EC2B09" w14:textId="77777777" w:rsidR="00777A41" w:rsidRDefault="008B1727">
            <w:pPr>
              <w:pStyle w:val="Table04Row"/>
            </w:pPr>
            <w:r>
              <w:t>bl. 1 &amp; 2: 26 Aug 2008 (see bl. 2(a));</w:t>
            </w:r>
          </w:p>
          <w:p w14:paraId="6F3BD374" w14:textId="77777777" w:rsidR="00777A41" w:rsidRDefault="008B1727">
            <w:pPr>
              <w:pStyle w:val="Table04Row"/>
            </w:pPr>
            <w:r>
              <w:t>By‑laws other than bl. 1 &amp; 2: 27 Aug 2008 (see bl. 2(b))</w:t>
            </w:r>
          </w:p>
        </w:tc>
      </w:tr>
      <w:tr w:rsidR="00777A41" w14:paraId="76EFD9CB" w14:textId="77777777">
        <w:trPr>
          <w:cantSplit/>
          <w:jc w:val="center"/>
        </w:trPr>
        <w:tc>
          <w:tcPr>
            <w:tcW w:w="10207" w:type="dxa"/>
            <w:gridSpan w:val="3"/>
          </w:tcPr>
          <w:p w14:paraId="65C2A2E3" w14:textId="77777777" w:rsidR="00777A41" w:rsidRDefault="008B1727">
            <w:pPr>
              <w:pStyle w:val="Table04Row"/>
            </w:pPr>
            <w:r>
              <w:rPr>
                <w:b/>
              </w:rPr>
              <w:t>Reprint 6 as at 9 Jan 2009</w:t>
            </w:r>
          </w:p>
        </w:tc>
      </w:tr>
      <w:tr w:rsidR="00777A41" w14:paraId="2F0FA036" w14:textId="77777777">
        <w:trPr>
          <w:cantSplit/>
          <w:jc w:val="center"/>
        </w:trPr>
        <w:tc>
          <w:tcPr>
            <w:tcW w:w="4253" w:type="dxa"/>
          </w:tcPr>
          <w:p w14:paraId="6A834032" w14:textId="77777777" w:rsidR="00777A41" w:rsidRDefault="008B1727">
            <w:pPr>
              <w:pStyle w:val="Table04Row"/>
            </w:pPr>
            <w:r>
              <w:rPr>
                <w:i/>
              </w:rPr>
              <w:t>Water Agencies Amendment By‑laws 2009</w:t>
            </w:r>
            <w:r>
              <w:t xml:space="preserve"> Pt. 6</w:t>
            </w:r>
          </w:p>
        </w:tc>
        <w:tc>
          <w:tcPr>
            <w:tcW w:w="1418" w:type="dxa"/>
          </w:tcPr>
          <w:p w14:paraId="4842BD51" w14:textId="77777777" w:rsidR="00777A41" w:rsidRDefault="008B1727">
            <w:pPr>
              <w:pStyle w:val="Table04Row"/>
            </w:pPr>
            <w:r>
              <w:t>19 Jun 2009</w:t>
            </w:r>
            <w:r>
              <w:br/>
              <w:t>p. 2393‑406</w:t>
            </w:r>
          </w:p>
        </w:tc>
        <w:tc>
          <w:tcPr>
            <w:tcW w:w="4536" w:type="dxa"/>
          </w:tcPr>
          <w:p w14:paraId="4365AFA2" w14:textId="77777777" w:rsidR="00777A41" w:rsidRDefault="008B1727">
            <w:pPr>
              <w:pStyle w:val="Table04Row"/>
            </w:pPr>
            <w:r>
              <w:t>1 Jul 2009 (see bl. 2(b))</w:t>
            </w:r>
          </w:p>
        </w:tc>
      </w:tr>
      <w:tr w:rsidR="00777A41" w14:paraId="024D5833" w14:textId="77777777">
        <w:trPr>
          <w:cantSplit/>
          <w:jc w:val="center"/>
        </w:trPr>
        <w:tc>
          <w:tcPr>
            <w:tcW w:w="4253" w:type="dxa"/>
          </w:tcPr>
          <w:p w14:paraId="0582009A" w14:textId="77777777" w:rsidR="00777A41" w:rsidRDefault="008B1727">
            <w:pPr>
              <w:pStyle w:val="Table04Row"/>
            </w:pPr>
            <w:r>
              <w:rPr>
                <w:i/>
              </w:rPr>
              <w:t>Metropolitan Water Supply, Sewerage and Drainage Amendment By‑laws (No. 2) 2010</w:t>
            </w:r>
          </w:p>
        </w:tc>
        <w:tc>
          <w:tcPr>
            <w:tcW w:w="1418" w:type="dxa"/>
          </w:tcPr>
          <w:p w14:paraId="675DC446" w14:textId="77777777" w:rsidR="00777A41" w:rsidRDefault="008B1727">
            <w:pPr>
              <w:pStyle w:val="Table04Row"/>
            </w:pPr>
            <w:r>
              <w:t>25 Jun 2010</w:t>
            </w:r>
            <w:r>
              <w:br/>
              <w:t>p. 2883</w:t>
            </w:r>
          </w:p>
        </w:tc>
        <w:tc>
          <w:tcPr>
            <w:tcW w:w="4536" w:type="dxa"/>
          </w:tcPr>
          <w:p w14:paraId="133F9157" w14:textId="77777777" w:rsidR="00777A41" w:rsidRDefault="008B1727">
            <w:pPr>
              <w:pStyle w:val="Table04Row"/>
            </w:pPr>
            <w:r>
              <w:t>bl. 1 &amp; 2: 25 Jun 2010 (see bl. 2(a));</w:t>
            </w:r>
          </w:p>
          <w:p w14:paraId="08B77D44" w14:textId="77777777" w:rsidR="00777A41" w:rsidRDefault="008B1727">
            <w:pPr>
              <w:pStyle w:val="Table04Row"/>
            </w:pPr>
            <w:r>
              <w:t>By‑laws other than bl. 1 &amp; 2: 26 Jun 2010 (see bl. 2(b))</w:t>
            </w:r>
          </w:p>
        </w:tc>
      </w:tr>
      <w:tr w:rsidR="00777A41" w14:paraId="7A0ED6A9" w14:textId="77777777">
        <w:trPr>
          <w:cantSplit/>
          <w:jc w:val="center"/>
        </w:trPr>
        <w:tc>
          <w:tcPr>
            <w:tcW w:w="4253" w:type="dxa"/>
          </w:tcPr>
          <w:p w14:paraId="6C3D3C5F" w14:textId="77777777" w:rsidR="00777A41" w:rsidRDefault="008B1727">
            <w:pPr>
              <w:pStyle w:val="Table04Row"/>
            </w:pPr>
            <w:r>
              <w:rPr>
                <w:i/>
              </w:rPr>
              <w:t>Water Agencies Amendment By‑laws 2010</w:t>
            </w:r>
            <w:r>
              <w:t xml:space="preserve"> Pt. 6</w:t>
            </w:r>
          </w:p>
        </w:tc>
        <w:tc>
          <w:tcPr>
            <w:tcW w:w="1418" w:type="dxa"/>
          </w:tcPr>
          <w:p w14:paraId="0441E9ED" w14:textId="77777777" w:rsidR="00777A41" w:rsidRDefault="008B1727">
            <w:pPr>
              <w:pStyle w:val="Table04Row"/>
            </w:pPr>
            <w:r>
              <w:t>25 Jun 2010</w:t>
            </w:r>
            <w:r>
              <w:br/>
              <w:t>p. 2983‑96</w:t>
            </w:r>
          </w:p>
        </w:tc>
        <w:tc>
          <w:tcPr>
            <w:tcW w:w="4536" w:type="dxa"/>
          </w:tcPr>
          <w:p w14:paraId="6FB7D261" w14:textId="77777777" w:rsidR="00777A41" w:rsidRDefault="008B1727">
            <w:pPr>
              <w:pStyle w:val="Table04Row"/>
            </w:pPr>
            <w:r>
              <w:t>1 Jul 2010 (see bl. 2(b))</w:t>
            </w:r>
          </w:p>
        </w:tc>
      </w:tr>
      <w:tr w:rsidR="00777A41" w14:paraId="61E5EC89" w14:textId="77777777">
        <w:trPr>
          <w:cantSplit/>
          <w:jc w:val="center"/>
        </w:trPr>
        <w:tc>
          <w:tcPr>
            <w:tcW w:w="4253" w:type="dxa"/>
          </w:tcPr>
          <w:p w14:paraId="264E0250" w14:textId="77777777" w:rsidR="00777A41" w:rsidRDefault="008B1727">
            <w:pPr>
              <w:pStyle w:val="Table04Row"/>
            </w:pPr>
            <w:r>
              <w:rPr>
                <w:i/>
              </w:rPr>
              <w:t>Metropolitan Water Supply, Sewerage and Drainage Amendment By‑laws 2011</w:t>
            </w:r>
          </w:p>
        </w:tc>
        <w:tc>
          <w:tcPr>
            <w:tcW w:w="1418" w:type="dxa"/>
          </w:tcPr>
          <w:p w14:paraId="19BB86B7" w14:textId="77777777" w:rsidR="00777A41" w:rsidRDefault="008B1727">
            <w:pPr>
              <w:pStyle w:val="Table04Row"/>
            </w:pPr>
            <w:r>
              <w:t>18 Mar 2011</w:t>
            </w:r>
            <w:r>
              <w:br/>
              <w:t>p. 927‑8</w:t>
            </w:r>
          </w:p>
        </w:tc>
        <w:tc>
          <w:tcPr>
            <w:tcW w:w="4536" w:type="dxa"/>
          </w:tcPr>
          <w:p w14:paraId="4A2BD12E" w14:textId="77777777" w:rsidR="00777A41" w:rsidRDefault="008B1727">
            <w:pPr>
              <w:pStyle w:val="Table04Row"/>
            </w:pPr>
            <w:r>
              <w:t>bl. 1 &amp; 2: 18 Mar 2011 (see bl. 2(a));</w:t>
            </w:r>
          </w:p>
          <w:p w14:paraId="0E049C1E" w14:textId="77777777" w:rsidR="00777A41" w:rsidRDefault="008B1727">
            <w:pPr>
              <w:pStyle w:val="Table04Row"/>
            </w:pPr>
            <w:r>
              <w:t>By‑laws other than bl. 1 &amp; 2: 19 Mar 2011 (see bl. 2(b)(i))</w:t>
            </w:r>
          </w:p>
        </w:tc>
      </w:tr>
      <w:tr w:rsidR="00777A41" w14:paraId="4738B932" w14:textId="77777777">
        <w:trPr>
          <w:cantSplit/>
          <w:jc w:val="center"/>
        </w:trPr>
        <w:tc>
          <w:tcPr>
            <w:tcW w:w="4253" w:type="dxa"/>
          </w:tcPr>
          <w:p w14:paraId="4CB0221B" w14:textId="77777777" w:rsidR="00777A41" w:rsidRDefault="008B1727">
            <w:pPr>
              <w:pStyle w:val="Table04Row"/>
            </w:pPr>
            <w:r>
              <w:rPr>
                <w:i/>
              </w:rPr>
              <w:t>Metropolitan Water Supply, Sewerage and Drainage Amendment By‑laws (No. 2) 2011</w:t>
            </w:r>
          </w:p>
        </w:tc>
        <w:tc>
          <w:tcPr>
            <w:tcW w:w="1418" w:type="dxa"/>
          </w:tcPr>
          <w:p w14:paraId="1C193396" w14:textId="77777777" w:rsidR="00777A41" w:rsidRDefault="008B1727">
            <w:pPr>
              <w:pStyle w:val="Table04Row"/>
            </w:pPr>
            <w:r>
              <w:t>21 Apr 2011</w:t>
            </w:r>
            <w:r>
              <w:br/>
              <w:t>p. 1473‑83</w:t>
            </w:r>
          </w:p>
        </w:tc>
        <w:tc>
          <w:tcPr>
            <w:tcW w:w="4536" w:type="dxa"/>
          </w:tcPr>
          <w:p w14:paraId="0DDCC9CD" w14:textId="77777777" w:rsidR="00777A41" w:rsidRDefault="008B1727">
            <w:pPr>
              <w:pStyle w:val="Table04Row"/>
            </w:pPr>
            <w:r>
              <w:t>bl. 1 &amp; 2: 21 Apr 2011 (see bl. 2(a));</w:t>
            </w:r>
          </w:p>
          <w:p w14:paraId="6A367BD0" w14:textId="77777777" w:rsidR="00777A41" w:rsidRDefault="008B1727">
            <w:pPr>
              <w:pStyle w:val="Table04Row"/>
            </w:pPr>
            <w:r>
              <w:t>By‑laws other than bl. 1 &amp; 2: 22 Apr 2011 (see bl. 2(b))</w:t>
            </w:r>
          </w:p>
        </w:tc>
      </w:tr>
      <w:tr w:rsidR="00777A41" w14:paraId="26CADF68" w14:textId="77777777">
        <w:trPr>
          <w:cantSplit/>
          <w:jc w:val="center"/>
        </w:trPr>
        <w:tc>
          <w:tcPr>
            <w:tcW w:w="4253" w:type="dxa"/>
          </w:tcPr>
          <w:p w14:paraId="66259CD0" w14:textId="77777777" w:rsidR="00777A41" w:rsidRDefault="008B1727">
            <w:pPr>
              <w:pStyle w:val="Table04Row"/>
            </w:pPr>
            <w:r>
              <w:rPr>
                <w:i/>
              </w:rPr>
              <w:t>Water Agencies Amendment By‑laws 2011</w:t>
            </w:r>
            <w:r>
              <w:t xml:space="preserve"> Pt. 6</w:t>
            </w:r>
          </w:p>
        </w:tc>
        <w:tc>
          <w:tcPr>
            <w:tcW w:w="1418" w:type="dxa"/>
          </w:tcPr>
          <w:p w14:paraId="4BFDB5BF" w14:textId="77777777" w:rsidR="00777A41" w:rsidRDefault="008B1727">
            <w:pPr>
              <w:pStyle w:val="Table04Row"/>
            </w:pPr>
            <w:r>
              <w:t>23 Jun 2011</w:t>
            </w:r>
            <w:r>
              <w:br/>
              <w:t>p. 2403‑16</w:t>
            </w:r>
          </w:p>
        </w:tc>
        <w:tc>
          <w:tcPr>
            <w:tcW w:w="4536" w:type="dxa"/>
          </w:tcPr>
          <w:p w14:paraId="5F324696" w14:textId="77777777" w:rsidR="00777A41" w:rsidRDefault="008B1727">
            <w:pPr>
              <w:pStyle w:val="Table04Row"/>
            </w:pPr>
            <w:r>
              <w:t>1 Jul 2011 (see bl. 2(b))</w:t>
            </w:r>
          </w:p>
        </w:tc>
      </w:tr>
      <w:tr w:rsidR="00777A41" w14:paraId="45A36030" w14:textId="77777777">
        <w:trPr>
          <w:cantSplit/>
          <w:jc w:val="center"/>
        </w:trPr>
        <w:tc>
          <w:tcPr>
            <w:tcW w:w="10207" w:type="dxa"/>
            <w:gridSpan w:val="3"/>
          </w:tcPr>
          <w:p w14:paraId="4FE9565F" w14:textId="77777777" w:rsidR="00777A41" w:rsidRDefault="008B1727">
            <w:pPr>
              <w:pStyle w:val="Table04Row"/>
            </w:pPr>
            <w:r>
              <w:rPr>
                <w:b/>
              </w:rPr>
              <w:t>Reprint 7 as at 3 Feb 2012</w:t>
            </w:r>
          </w:p>
        </w:tc>
      </w:tr>
      <w:tr w:rsidR="00777A41" w14:paraId="71214E79" w14:textId="77777777">
        <w:trPr>
          <w:cantSplit/>
          <w:jc w:val="center"/>
        </w:trPr>
        <w:tc>
          <w:tcPr>
            <w:tcW w:w="4253" w:type="dxa"/>
          </w:tcPr>
          <w:p w14:paraId="27ADFDEF" w14:textId="77777777" w:rsidR="00777A41" w:rsidRDefault="008B1727">
            <w:pPr>
              <w:pStyle w:val="Table04Row"/>
            </w:pPr>
            <w:r>
              <w:rPr>
                <w:i/>
              </w:rPr>
              <w:t>Water Agencies Amendment By‑laws 2012</w:t>
            </w:r>
            <w:r>
              <w:t xml:space="preserve"> Pt. 6</w:t>
            </w:r>
          </w:p>
        </w:tc>
        <w:tc>
          <w:tcPr>
            <w:tcW w:w="1418" w:type="dxa"/>
          </w:tcPr>
          <w:p w14:paraId="58F39443" w14:textId="77777777" w:rsidR="00777A41" w:rsidRDefault="008B1727">
            <w:pPr>
              <w:pStyle w:val="Table04Row"/>
            </w:pPr>
            <w:r>
              <w:t>20 Jun 2012</w:t>
            </w:r>
            <w:r>
              <w:br/>
              <w:t>p. 2677‑92</w:t>
            </w:r>
          </w:p>
        </w:tc>
        <w:tc>
          <w:tcPr>
            <w:tcW w:w="4536" w:type="dxa"/>
          </w:tcPr>
          <w:p w14:paraId="138BB166" w14:textId="77777777" w:rsidR="00777A41" w:rsidRDefault="008B1727">
            <w:pPr>
              <w:pStyle w:val="Table04Row"/>
            </w:pPr>
            <w:r>
              <w:t>1 Jul 2012 (see bl. 2(b))</w:t>
            </w:r>
          </w:p>
        </w:tc>
      </w:tr>
      <w:tr w:rsidR="00777A41" w14:paraId="4B8E9515" w14:textId="77777777">
        <w:trPr>
          <w:cantSplit/>
          <w:jc w:val="center"/>
        </w:trPr>
        <w:tc>
          <w:tcPr>
            <w:tcW w:w="4253" w:type="dxa"/>
          </w:tcPr>
          <w:p w14:paraId="25CC6F8B" w14:textId="77777777" w:rsidR="00777A41" w:rsidRDefault="008B1727">
            <w:pPr>
              <w:pStyle w:val="Table04Row"/>
            </w:pPr>
            <w:r>
              <w:rPr>
                <w:i/>
              </w:rPr>
              <w:t>Water Agencies Amendment By‑laws 2013</w:t>
            </w:r>
            <w:r>
              <w:t xml:space="preserve"> Pt. 6</w:t>
            </w:r>
          </w:p>
        </w:tc>
        <w:tc>
          <w:tcPr>
            <w:tcW w:w="1418" w:type="dxa"/>
          </w:tcPr>
          <w:p w14:paraId="2EDFFD71" w14:textId="77777777" w:rsidR="00777A41" w:rsidRDefault="008B1727">
            <w:pPr>
              <w:pStyle w:val="Table04Row"/>
            </w:pPr>
            <w:r>
              <w:t>19 Jun 2013</w:t>
            </w:r>
            <w:r>
              <w:br/>
              <w:t>p. 2333‑46</w:t>
            </w:r>
          </w:p>
        </w:tc>
        <w:tc>
          <w:tcPr>
            <w:tcW w:w="4536" w:type="dxa"/>
          </w:tcPr>
          <w:p w14:paraId="620A98A3" w14:textId="77777777" w:rsidR="00777A41" w:rsidRDefault="008B1727">
            <w:pPr>
              <w:pStyle w:val="Table04Row"/>
            </w:pPr>
            <w:r>
              <w:t>1 Jul 2013 (see bl. 2(b))</w:t>
            </w:r>
          </w:p>
        </w:tc>
      </w:tr>
      <w:tr w:rsidR="00777A41" w14:paraId="048AB377" w14:textId="77777777">
        <w:trPr>
          <w:cantSplit/>
          <w:jc w:val="center"/>
        </w:trPr>
        <w:tc>
          <w:tcPr>
            <w:tcW w:w="4253" w:type="dxa"/>
          </w:tcPr>
          <w:p w14:paraId="37FA27BD" w14:textId="77777777" w:rsidR="00777A41" w:rsidRDefault="008B1727">
            <w:pPr>
              <w:pStyle w:val="Table04Row"/>
            </w:pPr>
            <w:r>
              <w:rPr>
                <w:i/>
              </w:rPr>
              <w:t>Metropolitan Water Supply, Sewerage and Drainage Amendment By‑laws 2013</w:t>
            </w:r>
          </w:p>
        </w:tc>
        <w:tc>
          <w:tcPr>
            <w:tcW w:w="1418" w:type="dxa"/>
          </w:tcPr>
          <w:p w14:paraId="12D340B9" w14:textId="77777777" w:rsidR="00777A41" w:rsidRDefault="008B1727">
            <w:pPr>
              <w:pStyle w:val="Table04Row"/>
            </w:pPr>
            <w:r>
              <w:t>14 Nov 2013</w:t>
            </w:r>
            <w:r>
              <w:br/>
              <w:t>p. 5053‑7</w:t>
            </w:r>
          </w:p>
        </w:tc>
        <w:tc>
          <w:tcPr>
            <w:tcW w:w="4536" w:type="dxa"/>
          </w:tcPr>
          <w:p w14:paraId="4D66C27D" w14:textId="77777777" w:rsidR="00777A41" w:rsidRDefault="008B1727">
            <w:pPr>
              <w:pStyle w:val="Table04Row"/>
            </w:pPr>
            <w:r>
              <w:t>bl. 1 &amp; 2: 14 Nov 2013 (see bl. 2(a));</w:t>
            </w:r>
          </w:p>
          <w:p w14:paraId="7A40019C" w14:textId="77777777" w:rsidR="00777A41" w:rsidRDefault="008B1727">
            <w:pPr>
              <w:pStyle w:val="Table04Row"/>
            </w:pPr>
            <w:r>
              <w:t xml:space="preserve">By‑laws other than bl. 1 &amp; 2: 18 Nov 2013 (see bl. 2(b) and </w:t>
            </w:r>
            <w:r>
              <w:rPr>
                <w:i/>
              </w:rPr>
              <w:t>Gazette</w:t>
            </w:r>
            <w:r>
              <w:t xml:space="preserve"> 14 Nov 2013 p. 5027)</w:t>
            </w:r>
          </w:p>
        </w:tc>
      </w:tr>
      <w:tr w:rsidR="00777A41" w14:paraId="13FAC942" w14:textId="77777777">
        <w:trPr>
          <w:cantSplit/>
          <w:jc w:val="center"/>
        </w:trPr>
        <w:tc>
          <w:tcPr>
            <w:tcW w:w="4253" w:type="dxa"/>
          </w:tcPr>
          <w:p w14:paraId="58137E06" w14:textId="77777777" w:rsidR="00777A41" w:rsidRDefault="008B1727">
            <w:pPr>
              <w:pStyle w:val="Table04Row"/>
            </w:pPr>
            <w:r>
              <w:rPr>
                <w:i/>
              </w:rPr>
              <w:t>Metropolitan Water Supply, Sewerage and Drainage Amendment By‑laws 2016</w:t>
            </w:r>
          </w:p>
        </w:tc>
        <w:tc>
          <w:tcPr>
            <w:tcW w:w="1418" w:type="dxa"/>
          </w:tcPr>
          <w:p w14:paraId="7ED682F1" w14:textId="77777777" w:rsidR="00777A41" w:rsidRDefault="008B1727">
            <w:pPr>
              <w:pStyle w:val="Table04Row"/>
            </w:pPr>
            <w:r>
              <w:t>7 Jun 2016</w:t>
            </w:r>
            <w:r>
              <w:br/>
              <w:t>p. 1782‑7</w:t>
            </w:r>
          </w:p>
        </w:tc>
        <w:tc>
          <w:tcPr>
            <w:tcW w:w="4536" w:type="dxa"/>
          </w:tcPr>
          <w:p w14:paraId="066A64CB" w14:textId="77777777" w:rsidR="00777A41" w:rsidRDefault="008B1727">
            <w:pPr>
              <w:pStyle w:val="Table04Row"/>
            </w:pPr>
            <w:r>
              <w:t>bl. 1 &amp; 2: 7 Jun 2016 (see bl. 2(a));</w:t>
            </w:r>
          </w:p>
          <w:p w14:paraId="3AA9825C" w14:textId="77777777" w:rsidR="00777A41" w:rsidRDefault="008B1727">
            <w:pPr>
              <w:pStyle w:val="Table04Row"/>
            </w:pPr>
            <w:r>
              <w:t>By‑laws other than bl. 1 &amp; 2: 8 Jun 2016 (see bl. 2(b))</w:t>
            </w:r>
          </w:p>
        </w:tc>
      </w:tr>
      <w:tr w:rsidR="00777A41" w14:paraId="074847E1" w14:textId="77777777">
        <w:trPr>
          <w:cantSplit/>
          <w:jc w:val="center"/>
        </w:trPr>
        <w:tc>
          <w:tcPr>
            <w:tcW w:w="4253" w:type="dxa"/>
          </w:tcPr>
          <w:p w14:paraId="1707A78B" w14:textId="77777777" w:rsidR="00777A41" w:rsidRDefault="008B1727">
            <w:pPr>
              <w:pStyle w:val="Table04Row"/>
            </w:pPr>
            <w:r>
              <w:rPr>
                <w:i/>
              </w:rPr>
              <w:t>Water By‑laws Amendment (Public Health) By‑laws 2016</w:t>
            </w:r>
            <w:r>
              <w:t xml:space="preserve"> Pt. 3</w:t>
            </w:r>
          </w:p>
        </w:tc>
        <w:tc>
          <w:tcPr>
            <w:tcW w:w="1418" w:type="dxa"/>
          </w:tcPr>
          <w:p w14:paraId="1BB34CAD" w14:textId="77777777" w:rsidR="00777A41" w:rsidRDefault="008B1727">
            <w:pPr>
              <w:pStyle w:val="Table04Row"/>
            </w:pPr>
            <w:r>
              <w:t>10 Jan 2017</w:t>
            </w:r>
            <w:r>
              <w:br/>
              <w:t>p. 233‑5</w:t>
            </w:r>
          </w:p>
        </w:tc>
        <w:tc>
          <w:tcPr>
            <w:tcW w:w="4536" w:type="dxa"/>
          </w:tcPr>
          <w:p w14:paraId="48913FC5" w14:textId="77777777" w:rsidR="00777A41" w:rsidRDefault="008B1727">
            <w:pPr>
              <w:pStyle w:val="Table04Row"/>
            </w:pPr>
            <w:r>
              <w:t xml:space="preserve">24 Jan 2017 (see bl. 2(b) and </w:t>
            </w:r>
            <w:r>
              <w:rPr>
                <w:i/>
              </w:rPr>
              <w:t>Gazette</w:t>
            </w:r>
            <w:r>
              <w:t xml:space="preserve"> 10 Jan 2017 p. 165)</w:t>
            </w:r>
          </w:p>
        </w:tc>
      </w:tr>
      <w:tr w:rsidR="00777A41" w14:paraId="386E972F" w14:textId="77777777">
        <w:trPr>
          <w:cantSplit/>
          <w:jc w:val="center"/>
        </w:trPr>
        <w:tc>
          <w:tcPr>
            <w:tcW w:w="4253" w:type="dxa"/>
          </w:tcPr>
          <w:p w14:paraId="7AFA3802" w14:textId="77777777" w:rsidR="00777A41" w:rsidRDefault="008B1727">
            <w:pPr>
              <w:pStyle w:val="Table04Row"/>
            </w:pPr>
            <w:r>
              <w:rPr>
                <w:i/>
              </w:rPr>
              <w:t>Metropolitan Water Supply, Sewerage and Drainage Amendment By‑laws 2023</w:t>
            </w:r>
          </w:p>
        </w:tc>
        <w:tc>
          <w:tcPr>
            <w:tcW w:w="1418" w:type="dxa"/>
          </w:tcPr>
          <w:p w14:paraId="6C43AA8C" w14:textId="77777777" w:rsidR="00777A41" w:rsidRDefault="008B1727">
            <w:pPr>
              <w:pStyle w:val="Table04Row"/>
            </w:pPr>
            <w:r>
              <w:t>19 May 2023</w:t>
            </w:r>
            <w:r>
              <w:br/>
              <w:t>SL 2023/54</w:t>
            </w:r>
          </w:p>
        </w:tc>
        <w:tc>
          <w:tcPr>
            <w:tcW w:w="4536" w:type="dxa"/>
          </w:tcPr>
          <w:p w14:paraId="7AF2A694" w14:textId="77777777" w:rsidR="00777A41" w:rsidRDefault="008B1727">
            <w:pPr>
              <w:pStyle w:val="Table04Row"/>
            </w:pPr>
            <w:r>
              <w:t>bl. 1 &amp; 2: 19 May 2023 (see bl. 2(a));</w:t>
            </w:r>
          </w:p>
          <w:p w14:paraId="49ED875B" w14:textId="77777777" w:rsidR="00777A41" w:rsidRDefault="008B1727">
            <w:pPr>
              <w:pStyle w:val="Table04Row"/>
            </w:pPr>
            <w:r>
              <w:t>By‑laws other than bl. 1 &amp; 2: 1 Jul 2023 (see bl. 2(b))</w:t>
            </w:r>
          </w:p>
        </w:tc>
      </w:tr>
      <w:tr w:rsidR="00777A41" w14:paraId="3D4E0950" w14:textId="77777777">
        <w:trPr>
          <w:cantSplit/>
          <w:jc w:val="center"/>
        </w:trPr>
        <w:tc>
          <w:tcPr>
            <w:tcW w:w="4253" w:type="dxa"/>
          </w:tcPr>
          <w:p w14:paraId="05AAB9D9" w14:textId="77777777" w:rsidR="00777A41" w:rsidRDefault="008B1727">
            <w:pPr>
              <w:pStyle w:val="Table04Row"/>
            </w:pPr>
            <w:r>
              <w:rPr>
                <w:i/>
                <w:color w:val="FF0000"/>
              </w:rPr>
              <w:t>Metropolitan Water Supply, Sewerage and Drainage Amendment By‑laws (No. 2) 2023</w:t>
            </w:r>
          </w:p>
        </w:tc>
        <w:tc>
          <w:tcPr>
            <w:tcW w:w="1418" w:type="dxa"/>
          </w:tcPr>
          <w:p w14:paraId="01A87029" w14:textId="77777777" w:rsidR="00777A41" w:rsidRDefault="008B1727">
            <w:pPr>
              <w:pStyle w:val="Table04Row"/>
            </w:pPr>
            <w:r>
              <w:rPr>
                <w:color w:val="FF0000"/>
              </w:rPr>
              <w:t>1 Nov 2023</w:t>
            </w:r>
            <w:r>
              <w:rPr>
                <w:color w:val="FF0000"/>
              </w:rPr>
              <w:br/>
              <w:t>SL 2023/176</w:t>
            </w:r>
          </w:p>
        </w:tc>
        <w:tc>
          <w:tcPr>
            <w:tcW w:w="4536" w:type="dxa"/>
          </w:tcPr>
          <w:p w14:paraId="35E37C75" w14:textId="77777777" w:rsidR="00777A41" w:rsidRDefault="008B1727">
            <w:pPr>
              <w:pStyle w:val="Table04Row"/>
            </w:pPr>
            <w:r>
              <w:rPr>
                <w:color w:val="FF0000"/>
              </w:rPr>
              <w:t>bl. 1 &amp; 2: 1 Nov 2023 (see bl. 2(a));</w:t>
            </w:r>
          </w:p>
          <w:p w14:paraId="732A6ABF" w14:textId="77777777" w:rsidR="00777A41" w:rsidRDefault="008B1727">
            <w:pPr>
              <w:pStyle w:val="Table04Row"/>
            </w:pPr>
            <w:r>
              <w:rPr>
                <w:color w:val="FF0000"/>
              </w:rPr>
              <w:t>By‑laws other than bl. 1 &amp; 2: 15 Nov 2023 (see bl. 2(b) and SL 2023/161 cl. 2)</w:t>
            </w:r>
          </w:p>
        </w:tc>
      </w:tr>
    </w:tbl>
    <w:p w14:paraId="75C8198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CBEEF42" w14:textId="77777777">
        <w:trPr>
          <w:cantSplit/>
          <w:jc w:val="center"/>
        </w:trPr>
        <w:tc>
          <w:tcPr>
            <w:tcW w:w="4253" w:type="dxa"/>
          </w:tcPr>
          <w:p w14:paraId="188742BB" w14:textId="77777777" w:rsidR="00777A41" w:rsidRDefault="008B1727">
            <w:pPr>
              <w:pStyle w:val="Table04Row"/>
              <w:keepNext/>
            </w:pPr>
            <w:r>
              <w:rPr>
                <w:b/>
              </w:rPr>
              <w:t>Proclamations -</w:t>
            </w:r>
          </w:p>
        </w:tc>
        <w:tc>
          <w:tcPr>
            <w:tcW w:w="1418" w:type="dxa"/>
          </w:tcPr>
          <w:p w14:paraId="1817C3E5" w14:textId="77777777" w:rsidR="00777A41" w:rsidRDefault="00777A41">
            <w:pPr>
              <w:pStyle w:val="Table04Row"/>
              <w:keepNext/>
            </w:pPr>
          </w:p>
        </w:tc>
        <w:tc>
          <w:tcPr>
            <w:tcW w:w="4536" w:type="dxa"/>
          </w:tcPr>
          <w:p w14:paraId="62C2F85D" w14:textId="77777777" w:rsidR="00777A41" w:rsidRDefault="00777A41">
            <w:pPr>
              <w:pStyle w:val="Table04Row"/>
              <w:keepNext/>
            </w:pPr>
          </w:p>
        </w:tc>
      </w:tr>
      <w:tr w:rsidR="00777A41" w14:paraId="00B61B9B" w14:textId="77777777">
        <w:trPr>
          <w:cantSplit/>
          <w:jc w:val="center"/>
        </w:trPr>
        <w:tc>
          <w:tcPr>
            <w:tcW w:w="10207" w:type="dxa"/>
            <w:gridSpan w:val="3"/>
          </w:tcPr>
          <w:p w14:paraId="73EDB142" w14:textId="77777777" w:rsidR="00777A41" w:rsidRDefault="008B1727">
            <w:pPr>
              <w:pStyle w:val="Table04Row"/>
              <w:keepNext/>
            </w:pPr>
            <w:r>
              <w:rPr>
                <w:b/>
              </w:rPr>
              <w:t>Under s. 7 -</w:t>
            </w:r>
          </w:p>
        </w:tc>
      </w:tr>
      <w:tr w:rsidR="00777A41" w14:paraId="1FADC98D" w14:textId="77777777">
        <w:trPr>
          <w:cantSplit/>
          <w:jc w:val="center"/>
        </w:trPr>
        <w:tc>
          <w:tcPr>
            <w:tcW w:w="4253" w:type="dxa"/>
          </w:tcPr>
          <w:p w14:paraId="654DA8B4" w14:textId="77777777" w:rsidR="00777A41" w:rsidRDefault="008B1727">
            <w:pPr>
              <w:pStyle w:val="Table04Row"/>
            </w:pPr>
            <w:r>
              <w:t>Metropolitan Water, Sewerage and Drainage Area</w:t>
            </w:r>
          </w:p>
        </w:tc>
        <w:tc>
          <w:tcPr>
            <w:tcW w:w="1418" w:type="dxa"/>
          </w:tcPr>
          <w:p w14:paraId="6F4DDF59" w14:textId="77777777" w:rsidR="00777A41" w:rsidRDefault="008B1727">
            <w:pPr>
              <w:pStyle w:val="Table04Row"/>
            </w:pPr>
            <w:r>
              <w:t>28 Dec 2007</w:t>
            </w:r>
            <w:r>
              <w:br/>
              <w:t>p. 6401</w:t>
            </w:r>
          </w:p>
        </w:tc>
        <w:tc>
          <w:tcPr>
            <w:tcW w:w="4536" w:type="dxa"/>
          </w:tcPr>
          <w:p w14:paraId="197E5C76" w14:textId="77777777" w:rsidR="00777A41" w:rsidRDefault="008B1727">
            <w:pPr>
              <w:pStyle w:val="Table04Row"/>
            </w:pPr>
            <w:r>
              <w:t>28 Dec 2007</w:t>
            </w:r>
          </w:p>
        </w:tc>
      </w:tr>
      <w:tr w:rsidR="00777A41" w14:paraId="20B00EF8" w14:textId="77777777">
        <w:trPr>
          <w:cantSplit/>
          <w:jc w:val="center"/>
        </w:trPr>
        <w:tc>
          <w:tcPr>
            <w:tcW w:w="10207" w:type="dxa"/>
            <w:gridSpan w:val="3"/>
          </w:tcPr>
          <w:p w14:paraId="6919DFEA" w14:textId="77777777" w:rsidR="00777A41" w:rsidRDefault="008B1727">
            <w:pPr>
              <w:pStyle w:val="Table04Row"/>
              <w:keepNext/>
            </w:pPr>
            <w:r>
              <w:rPr>
                <w:b/>
              </w:rPr>
              <w:t>Under s. 13 -</w:t>
            </w:r>
          </w:p>
        </w:tc>
      </w:tr>
      <w:tr w:rsidR="00777A41" w14:paraId="09FBA51C" w14:textId="77777777">
        <w:trPr>
          <w:cantSplit/>
          <w:jc w:val="center"/>
        </w:trPr>
        <w:tc>
          <w:tcPr>
            <w:tcW w:w="4253" w:type="dxa"/>
          </w:tcPr>
          <w:p w14:paraId="1D3AF658" w14:textId="77777777" w:rsidR="00777A41" w:rsidRDefault="008B1727">
            <w:pPr>
              <w:pStyle w:val="Table04Row"/>
            </w:pPr>
            <w:r>
              <w:t>Victoria Reservoir Catchment Area</w:t>
            </w:r>
          </w:p>
        </w:tc>
        <w:tc>
          <w:tcPr>
            <w:tcW w:w="1418" w:type="dxa"/>
          </w:tcPr>
          <w:p w14:paraId="7A0954EC" w14:textId="77777777" w:rsidR="00777A41" w:rsidRDefault="008B1727">
            <w:pPr>
              <w:pStyle w:val="Table04Row"/>
            </w:pPr>
            <w:r>
              <w:t>17 Aug 1923</w:t>
            </w:r>
            <w:r>
              <w:br/>
              <w:t>p. 1524</w:t>
            </w:r>
            <w:r>
              <w:br/>
              <w:t>(as amended 30 Oct 2009 p. 4305; printer’s correction 3 Nov 2009 p. 4397‑8)</w:t>
            </w:r>
          </w:p>
        </w:tc>
        <w:tc>
          <w:tcPr>
            <w:tcW w:w="4536" w:type="dxa"/>
          </w:tcPr>
          <w:p w14:paraId="530BE276" w14:textId="77777777" w:rsidR="00777A41" w:rsidRDefault="008B1727">
            <w:pPr>
              <w:pStyle w:val="Table04Row"/>
            </w:pPr>
            <w:r>
              <w:t>17 Aug 1923</w:t>
            </w:r>
          </w:p>
        </w:tc>
      </w:tr>
      <w:tr w:rsidR="00777A41" w14:paraId="0275E347" w14:textId="77777777">
        <w:trPr>
          <w:cantSplit/>
          <w:jc w:val="center"/>
        </w:trPr>
        <w:tc>
          <w:tcPr>
            <w:tcW w:w="4253" w:type="dxa"/>
          </w:tcPr>
          <w:p w14:paraId="15F9C74A" w14:textId="77777777" w:rsidR="00777A41" w:rsidRDefault="008B1727">
            <w:pPr>
              <w:pStyle w:val="Table04Row"/>
            </w:pPr>
            <w:r>
              <w:t>Conjurunup Creek Pipehead Dam Catchment Area</w:t>
            </w:r>
          </w:p>
        </w:tc>
        <w:tc>
          <w:tcPr>
            <w:tcW w:w="1418" w:type="dxa"/>
          </w:tcPr>
          <w:p w14:paraId="2A5F2A7D" w14:textId="77777777" w:rsidR="00777A41" w:rsidRDefault="008B1727">
            <w:pPr>
              <w:pStyle w:val="Table04Row"/>
            </w:pPr>
            <w:r>
              <w:t>14 Nov 2000</w:t>
            </w:r>
            <w:r>
              <w:br/>
              <w:t>p. 6241‑2</w:t>
            </w:r>
          </w:p>
        </w:tc>
        <w:tc>
          <w:tcPr>
            <w:tcW w:w="4536" w:type="dxa"/>
          </w:tcPr>
          <w:p w14:paraId="1FEDD7A0" w14:textId="77777777" w:rsidR="00777A41" w:rsidRDefault="008B1727">
            <w:pPr>
              <w:pStyle w:val="Table04Row"/>
            </w:pPr>
            <w:r>
              <w:t>14 Nov 2000</w:t>
            </w:r>
          </w:p>
        </w:tc>
      </w:tr>
      <w:tr w:rsidR="00777A41" w14:paraId="11910216" w14:textId="77777777">
        <w:trPr>
          <w:cantSplit/>
          <w:jc w:val="center"/>
        </w:trPr>
        <w:tc>
          <w:tcPr>
            <w:tcW w:w="4253" w:type="dxa"/>
          </w:tcPr>
          <w:p w14:paraId="7F9CDF93" w14:textId="77777777" w:rsidR="00777A41" w:rsidRDefault="008B1727">
            <w:pPr>
              <w:pStyle w:val="Table04Row"/>
            </w:pPr>
            <w:r>
              <w:t>North Dandalup Pipehead Dam Catchment Area</w:t>
            </w:r>
          </w:p>
        </w:tc>
        <w:tc>
          <w:tcPr>
            <w:tcW w:w="1418" w:type="dxa"/>
          </w:tcPr>
          <w:p w14:paraId="403A00DE" w14:textId="77777777" w:rsidR="00777A41" w:rsidRDefault="008B1727">
            <w:pPr>
              <w:pStyle w:val="Table04Row"/>
            </w:pPr>
            <w:r>
              <w:t>14 Nov 2000</w:t>
            </w:r>
            <w:r>
              <w:br/>
              <w:t>p. 6243‑4</w:t>
            </w:r>
          </w:p>
        </w:tc>
        <w:tc>
          <w:tcPr>
            <w:tcW w:w="4536" w:type="dxa"/>
          </w:tcPr>
          <w:p w14:paraId="0C4015CD" w14:textId="77777777" w:rsidR="00777A41" w:rsidRDefault="008B1727">
            <w:pPr>
              <w:pStyle w:val="Table04Row"/>
            </w:pPr>
            <w:r>
              <w:t>14 Nov 2000</w:t>
            </w:r>
          </w:p>
        </w:tc>
      </w:tr>
      <w:tr w:rsidR="00777A41" w14:paraId="72BBC095" w14:textId="77777777">
        <w:trPr>
          <w:cantSplit/>
          <w:jc w:val="center"/>
        </w:trPr>
        <w:tc>
          <w:tcPr>
            <w:tcW w:w="4253" w:type="dxa"/>
          </w:tcPr>
          <w:p w14:paraId="0309CAB5" w14:textId="77777777" w:rsidR="00777A41" w:rsidRDefault="008B1727">
            <w:pPr>
              <w:pStyle w:val="Table04Row"/>
            </w:pPr>
            <w:r>
              <w:t>Serpentine Pipehead Dam Catchment Area</w:t>
            </w:r>
          </w:p>
        </w:tc>
        <w:tc>
          <w:tcPr>
            <w:tcW w:w="1418" w:type="dxa"/>
          </w:tcPr>
          <w:p w14:paraId="29B22486" w14:textId="77777777" w:rsidR="00777A41" w:rsidRDefault="008B1727">
            <w:pPr>
              <w:pStyle w:val="Table04Row"/>
            </w:pPr>
            <w:r>
              <w:t>14 Nov 2000</w:t>
            </w:r>
            <w:r>
              <w:br/>
              <w:t>p. 6245‑6</w:t>
            </w:r>
            <w:r>
              <w:br/>
              <w:t>(varied 14 Aug 2009 p. 3181)</w:t>
            </w:r>
          </w:p>
        </w:tc>
        <w:tc>
          <w:tcPr>
            <w:tcW w:w="4536" w:type="dxa"/>
          </w:tcPr>
          <w:p w14:paraId="322FE6F3" w14:textId="77777777" w:rsidR="00777A41" w:rsidRDefault="008B1727">
            <w:pPr>
              <w:pStyle w:val="Table04Row"/>
            </w:pPr>
            <w:r>
              <w:t>14 Nov 2000</w:t>
            </w:r>
          </w:p>
        </w:tc>
      </w:tr>
      <w:tr w:rsidR="00777A41" w14:paraId="70F00ED8" w14:textId="77777777">
        <w:trPr>
          <w:cantSplit/>
          <w:jc w:val="center"/>
        </w:trPr>
        <w:tc>
          <w:tcPr>
            <w:tcW w:w="4253" w:type="dxa"/>
          </w:tcPr>
          <w:p w14:paraId="27D7F8D6" w14:textId="77777777" w:rsidR="00777A41" w:rsidRDefault="008B1727">
            <w:pPr>
              <w:pStyle w:val="Table04Row"/>
            </w:pPr>
            <w:r>
              <w:t>Serpentine Dam Catchment Area</w:t>
            </w:r>
          </w:p>
        </w:tc>
        <w:tc>
          <w:tcPr>
            <w:tcW w:w="1418" w:type="dxa"/>
          </w:tcPr>
          <w:p w14:paraId="2371E204" w14:textId="77777777" w:rsidR="00777A41" w:rsidRDefault="008B1727">
            <w:pPr>
              <w:pStyle w:val="Table04Row"/>
            </w:pPr>
            <w:r>
              <w:t>14 Nov 2000</w:t>
            </w:r>
            <w:r>
              <w:br/>
              <w:t>p. 6247‑8</w:t>
            </w:r>
            <w:r>
              <w:br/>
              <w:t>(varied 14 Aug 2009 p. 3182)</w:t>
            </w:r>
          </w:p>
        </w:tc>
        <w:tc>
          <w:tcPr>
            <w:tcW w:w="4536" w:type="dxa"/>
          </w:tcPr>
          <w:p w14:paraId="62F876BD" w14:textId="77777777" w:rsidR="00777A41" w:rsidRDefault="008B1727">
            <w:pPr>
              <w:pStyle w:val="Table04Row"/>
            </w:pPr>
            <w:r>
              <w:t>14 Nov 2000</w:t>
            </w:r>
          </w:p>
        </w:tc>
      </w:tr>
      <w:tr w:rsidR="00777A41" w14:paraId="78F72C99" w14:textId="77777777">
        <w:trPr>
          <w:cantSplit/>
          <w:jc w:val="center"/>
        </w:trPr>
        <w:tc>
          <w:tcPr>
            <w:tcW w:w="4253" w:type="dxa"/>
          </w:tcPr>
          <w:p w14:paraId="44765AAC" w14:textId="77777777" w:rsidR="00777A41" w:rsidRDefault="008B1727">
            <w:pPr>
              <w:pStyle w:val="Table04Row"/>
            </w:pPr>
            <w:r>
              <w:t>South Dandalup Dam Catchment Area</w:t>
            </w:r>
          </w:p>
        </w:tc>
        <w:tc>
          <w:tcPr>
            <w:tcW w:w="1418" w:type="dxa"/>
          </w:tcPr>
          <w:p w14:paraId="0B814909" w14:textId="77777777" w:rsidR="00777A41" w:rsidRDefault="008B1727">
            <w:pPr>
              <w:pStyle w:val="Table04Row"/>
            </w:pPr>
            <w:r>
              <w:t>14 Nov 2000</w:t>
            </w:r>
            <w:r>
              <w:br/>
              <w:t>p. 6249‑50</w:t>
            </w:r>
          </w:p>
        </w:tc>
        <w:tc>
          <w:tcPr>
            <w:tcW w:w="4536" w:type="dxa"/>
          </w:tcPr>
          <w:p w14:paraId="79DB9BDB" w14:textId="77777777" w:rsidR="00777A41" w:rsidRDefault="008B1727">
            <w:pPr>
              <w:pStyle w:val="Table04Row"/>
            </w:pPr>
            <w:r>
              <w:t>14 Nov 2000</w:t>
            </w:r>
          </w:p>
        </w:tc>
      </w:tr>
      <w:tr w:rsidR="00777A41" w14:paraId="1AFC294B" w14:textId="77777777">
        <w:trPr>
          <w:cantSplit/>
          <w:jc w:val="center"/>
        </w:trPr>
        <w:tc>
          <w:tcPr>
            <w:tcW w:w="4253" w:type="dxa"/>
          </w:tcPr>
          <w:p w14:paraId="3D76D627" w14:textId="77777777" w:rsidR="00777A41" w:rsidRDefault="008B1727">
            <w:pPr>
              <w:pStyle w:val="Table04Row"/>
            </w:pPr>
            <w:r>
              <w:t>South Dandalup Pipehead Dam Catchment Area</w:t>
            </w:r>
          </w:p>
        </w:tc>
        <w:tc>
          <w:tcPr>
            <w:tcW w:w="1418" w:type="dxa"/>
          </w:tcPr>
          <w:p w14:paraId="130277A7" w14:textId="77777777" w:rsidR="00777A41" w:rsidRDefault="008B1727">
            <w:pPr>
              <w:pStyle w:val="Table04Row"/>
            </w:pPr>
            <w:r>
              <w:t>14 Nov 2000</w:t>
            </w:r>
            <w:r>
              <w:br/>
              <w:t>p. 6251‑2</w:t>
            </w:r>
          </w:p>
        </w:tc>
        <w:tc>
          <w:tcPr>
            <w:tcW w:w="4536" w:type="dxa"/>
          </w:tcPr>
          <w:p w14:paraId="60B50135" w14:textId="77777777" w:rsidR="00777A41" w:rsidRDefault="008B1727">
            <w:pPr>
              <w:pStyle w:val="Table04Row"/>
            </w:pPr>
            <w:r>
              <w:t>14 Nov 2000</w:t>
            </w:r>
          </w:p>
        </w:tc>
      </w:tr>
      <w:tr w:rsidR="00777A41" w14:paraId="55602832" w14:textId="77777777">
        <w:trPr>
          <w:cantSplit/>
          <w:jc w:val="center"/>
        </w:trPr>
        <w:tc>
          <w:tcPr>
            <w:tcW w:w="4253" w:type="dxa"/>
          </w:tcPr>
          <w:p w14:paraId="56C8F052" w14:textId="77777777" w:rsidR="00777A41" w:rsidRDefault="008B1727">
            <w:pPr>
              <w:pStyle w:val="Table04Row"/>
            </w:pPr>
            <w:r>
              <w:t>Mundaring Weir Metropolitan Catchment Area</w:t>
            </w:r>
          </w:p>
        </w:tc>
        <w:tc>
          <w:tcPr>
            <w:tcW w:w="1418" w:type="dxa"/>
          </w:tcPr>
          <w:p w14:paraId="75B85DF7" w14:textId="77777777" w:rsidR="00777A41" w:rsidRDefault="008B1727">
            <w:pPr>
              <w:pStyle w:val="Table04Row"/>
            </w:pPr>
            <w:r>
              <w:t>16 Oct 2007</w:t>
            </w:r>
            <w:r>
              <w:br/>
              <w:t>p. 5543</w:t>
            </w:r>
          </w:p>
        </w:tc>
        <w:tc>
          <w:tcPr>
            <w:tcW w:w="4536" w:type="dxa"/>
          </w:tcPr>
          <w:p w14:paraId="3CF9C750" w14:textId="77777777" w:rsidR="00777A41" w:rsidRDefault="008B1727">
            <w:pPr>
              <w:pStyle w:val="Table04Row"/>
            </w:pPr>
            <w:r>
              <w:t>16 Oct 2007</w:t>
            </w:r>
          </w:p>
        </w:tc>
      </w:tr>
      <w:tr w:rsidR="00777A41" w14:paraId="069A984A" w14:textId="77777777">
        <w:trPr>
          <w:cantSplit/>
          <w:jc w:val="center"/>
        </w:trPr>
        <w:tc>
          <w:tcPr>
            <w:tcW w:w="4253" w:type="dxa"/>
          </w:tcPr>
          <w:p w14:paraId="64F2E1B9" w14:textId="77777777" w:rsidR="00777A41" w:rsidRDefault="008B1727">
            <w:pPr>
              <w:pStyle w:val="Table04Row"/>
            </w:pPr>
            <w:r>
              <w:t>Wungong Brook Catchment Area</w:t>
            </w:r>
          </w:p>
        </w:tc>
        <w:tc>
          <w:tcPr>
            <w:tcW w:w="1418" w:type="dxa"/>
          </w:tcPr>
          <w:p w14:paraId="54CA750F" w14:textId="77777777" w:rsidR="00777A41" w:rsidRDefault="008B1727">
            <w:pPr>
              <w:pStyle w:val="Table04Row"/>
            </w:pPr>
            <w:r>
              <w:t>16 Oct 2007</w:t>
            </w:r>
            <w:r>
              <w:br/>
              <w:t>p. 5544</w:t>
            </w:r>
          </w:p>
        </w:tc>
        <w:tc>
          <w:tcPr>
            <w:tcW w:w="4536" w:type="dxa"/>
          </w:tcPr>
          <w:p w14:paraId="75F9AE24" w14:textId="77777777" w:rsidR="00777A41" w:rsidRDefault="008B1727">
            <w:pPr>
              <w:pStyle w:val="Table04Row"/>
            </w:pPr>
            <w:r>
              <w:t>16 Oct 2007</w:t>
            </w:r>
          </w:p>
        </w:tc>
      </w:tr>
      <w:tr w:rsidR="00777A41" w14:paraId="003775AB" w14:textId="77777777">
        <w:trPr>
          <w:cantSplit/>
          <w:jc w:val="center"/>
        </w:trPr>
        <w:tc>
          <w:tcPr>
            <w:tcW w:w="4253" w:type="dxa"/>
          </w:tcPr>
          <w:p w14:paraId="73D0F013" w14:textId="77777777" w:rsidR="00777A41" w:rsidRDefault="008B1727">
            <w:pPr>
              <w:pStyle w:val="Table04Row"/>
            </w:pPr>
            <w:r>
              <w:t>Stirling Dam Catchment Area (2008)</w:t>
            </w:r>
          </w:p>
        </w:tc>
        <w:tc>
          <w:tcPr>
            <w:tcW w:w="1418" w:type="dxa"/>
          </w:tcPr>
          <w:p w14:paraId="3196F4A7" w14:textId="77777777" w:rsidR="00777A41" w:rsidRDefault="008B1727">
            <w:pPr>
              <w:pStyle w:val="Table04Row"/>
            </w:pPr>
            <w:r>
              <w:t>29 Jul 2008</w:t>
            </w:r>
            <w:r>
              <w:br/>
              <w:t>p. 3419</w:t>
            </w:r>
          </w:p>
        </w:tc>
        <w:tc>
          <w:tcPr>
            <w:tcW w:w="4536" w:type="dxa"/>
          </w:tcPr>
          <w:p w14:paraId="073465F1" w14:textId="77777777" w:rsidR="00777A41" w:rsidRDefault="008B1727">
            <w:pPr>
              <w:pStyle w:val="Table04Row"/>
            </w:pPr>
            <w:r>
              <w:t>29 Jul 2008</w:t>
            </w:r>
          </w:p>
        </w:tc>
      </w:tr>
      <w:tr w:rsidR="00777A41" w14:paraId="4BD35EB3" w14:textId="77777777">
        <w:trPr>
          <w:cantSplit/>
          <w:jc w:val="center"/>
        </w:trPr>
        <w:tc>
          <w:tcPr>
            <w:tcW w:w="4253" w:type="dxa"/>
          </w:tcPr>
          <w:p w14:paraId="6AA9CD8D" w14:textId="77777777" w:rsidR="00777A41" w:rsidRDefault="008B1727">
            <w:pPr>
              <w:pStyle w:val="Table04Row"/>
            </w:pPr>
            <w:r>
              <w:t>Samson Brook Catchment Area (2008)</w:t>
            </w:r>
          </w:p>
        </w:tc>
        <w:tc>
          <w:tcPr>
            <w:tcW w:w="1418" w:type="dxa"/>
          </w:tcPr>
          <w:p w14:paraId="0F3F8F6A" w14:textId="77777777" w:rsidR="00777A41" w:rsidRDefault="008B1727">
            <w:pPr>
              <w:pStyle w:val="Table04Row"/>
            </w:pPr>
            <w:r>
              <w:t>19 Aug 2008</w:t>
            </w:r>
            <w:r>
              <w:br/>
              <w:t>p. 3633‑4</w:t>
            </w:r>
          </w:p>
        </w:tc>
        <w:tc>
          <w:tcPr>
            <w:tcW w:w="4536" w:type="dxa"/>
          </w:tcPr>
          <w:p w14:paraId="146D9AAB" w14:textId="77777777" w:rsidR="00777A41" w:rsidRDefault="008B1727">
            <w:pPr>
              <w:pStyle w:val="Table04Row"/>
            </w:pPr>
            <w:r>
              <w:t>19 Aug 2008</w:t>
            </w:r>
          </w:p>
        </w:tc>
      </w:tr>
      <w:tr w:rsidR="00777A41" w14:paraId="1BDF4D4F" w14:textId="77777777">
        <w:trPr>
          <w:cantSplit/>
          <w:jc w:val="center"/>
        </w:trPr>
        <w:tc>
          <w:tcPr>
            <w:tcW w:w="4253" w:type="dxa"/>
          </w:tcPr>
          <w:p w14:paraId="06E4C4EF" w14:textId="77777777" w:rsidR="00777A41" w:rsidRDefault="008B1727">
            <w:pPr>
              <w:pStyle w:val="Table04Row"/>
            </w:pPr>
            <w:r>
              <w:t>Metropolitan Water Supply, Sewerage, and Drainage (Churchman Brook Catchment Area) Proclamation 2017</w:t>
            </w:r>
          </w:p>
        </w:tc>
        <w:tc>
          <w:tcPr>
            <w:tcW w:w="1418" w:type="dxa"/>
          </w:tcPr>
          <w:p w14:paraId="1163B861" w14:textId="77777777" w:rsidR="00777A41" w:rsidRDefault="008B1727">
            <w:pPr>
              <w:pStyle w:val="Table04Row"/>
            </w:pPr>
            <w:r>
              <w:t>25 Aug 2017</w:t>
            </w:r>
            <w:r>
              <w:br/>
              <w:t>p. 4565‑6</w:t>
            </w:r>
          </w:p>
        </w:tc>
        <w:tc>
          <w:tcPr>
            <w:tcW w:w="4536" w:type="dxa"/>
          </w:tcPr>
          <w:p w14:paraId="39A51384" w14:textId="77777777" w:rsidR="00777A41" w:rsidRDefault="008B1727">
            <w:pPr>
              <w:pStyle w:val="Table04Row"/>
            </w:pPr>
            <w:r>
              <w:t>cl. 1 &amp; 2: 25 Aug 2017 (see cl. 2(a));</w:t>
            </w:r>
          </w:p>
          <w:p w14:paraId="0CEA843A" w14:textId="77777777" w:rsidR="00777A41" w:rsidRDefault="008B1727">
            <w:pPr>
              <w:pStyle w:val="Table04Row"/>
            </w:pPr>
            <w:r>
              <w:t>Proclamation other than cl. 1 &amp; 2: 26 Aug 2017 (see cl. 2(b))</w:t>
            </w:r>
          </w:p>
        </w:tc>
      </w:tr>
      <w:tr w:rsidR="00777A41" w14:paraId="7F648AB8" w14:textId="77777777">
        <w:trPr>
          <w:cantSplit/>
          <w:jc w:val="center"/>
        </w:trPr>
        <w:tc>
          <w:tcPr>
            <w:tcW w:w="4253" w:type="dxa"/>
          </w:tcPr>
          <w:p w14:paraId="60A597EE" w14:textId="77777777" w:rsidR="00777A41" w:rsidRDefault="008B1727">
            <w:pPr>
              <w:pStyle w:val="Table04Row"/>
            </w:pPr>
            <w:r>
              <w:t>Metropolitan Water Supply, Sewerage, and Drainage (North Dandalup Dam Catchment Area) Proclamation 2020</w:t>
            </w:r>
          </w:p>
        </w:tc>
        <w:tc>
          <w:tcPr>
            <w:tcW w:w="1418" w:type="dxa"/>
          </w:tcPr>
          <w:p w14:paraId="4BC26332" w14:textId="77777777" w:rsidR="00777A41" w:rsidRDefault="008B1727">
            <w:pPr>
              <w:pStyle w:val="Table04Row"/>
            </w:pPr>
            <w:r>
              <w:t>19 Jan 2021</w:t>
            </w:r>
            <w:r>
              <w:br/>
              <w:t>p. 311‑12</w:t>
            </w:r>
          </w:p>
        </w:tc>
        <w:tc>
          <w:tcPr>
            <w:tcW w:w="4536" w:type="dxa"/>
          </w:tcPr>
          <w:p w14:paraId="7B6457EB" w14:textId="77777777" w:rsidR="00777A41" w:rsidRDefault="008B1727">
            <w:pPr>
              <w:pStyle w:val="Table04Row"/>
            </w:pPr>
            <w:r>
              <w:t>cl. 1 &amp; 2: 19 Jan 2021 (see cl. 2(a));</w:t>
            </w:r>
          </w:p>
          <w:p w14:paraId="538DBBA5" w14:textId="77777777" w:rsidR="00777A41" w:rsidRDefault="008B1727">
            <w:pPr>
              <w:pStyle w:val="Table04Row"/>
            </w:pPr>
            <w:r>
              <w:t>Proclamation other than cl. 1 &amp; 2: 20 Jan 2021 (see cl. 2(b))</w:t>
            </w:r>
          </w:p>
        </w:tc>
      </w:tr>
      <w:tr w:rsidR="00777A41" w14:paraId="34ACBC51" w14:textId="77777777">
        <w:trPr>
          <w:cantSplit/>
          <w:jc w:val="center"/>
        </w:trPr>
        <w:tc>
          <w:tcPr>
            <w:tcW w:w="10207" w:type="dxa"/>
            <w:gridSpan w:val="3"/>
          </w:tcPr>
          <w:p w14:paraId="4F2AB69E" w14:textId="77777777" w:rsidR="00777A41" w:rsidRDefault="008B1727">
            <w:pPr>
              <w:pStyle w:val="Table04Row"/>
              <w:keepNext/>
            </w:pPr>
            <w:r>
              <w:rPr>
                <w:b/>
              </w:rPr>
              <w:t>Under s. 57A - Underground Water Pollution Control Areas -</w:t>
            </w:r>
          </w:p>
        </w:tc>
      </w:tr>
      <w:tr w:rsidR="00777A41" w14:paraId="0F65DE27" w14:textId="77777777">
        <w:trPr>
          <w:cantSplit/>
          <w:jc w:val="center"/>
        </w:trPr>
        <w:tc>
          <w:tcPr>
            <w:tcW w:w="4253" w:type="dxa"/>
          </w:tcPr>
          <w:p w14:paraId="61C13EFF" w14:textId="77777777" w:rsidR="00777A41" w:rsidRDefault="008B1727">
            <w:pPr>
              <w:pStyle w:val="Table04Row"/>
            </w:pPr>
            <w:r>
              <w:t>Gwelup Underground Water Pollution Control Area</w:t>
            </w:r>
          </w:p>
        </w:tc>
        <w:tc>
          <w:tcPr>
            <w:tcW w:w="1418" w:type="dxa"/>
          </w:tcPr>
          <w:p w14:paraId="4D9AB918" w14:textId="77777777" w:rsidR="00777A41" w:rsidRDefault="008B1727">
            <w:pPr>
              <w:pStyle w:val="Table04Row"/>
            </w:pPr>
            <w:r>
              <w:t>14 Dec 1973</w:t>
            </w:r>
            <w:r>
              <w:br/>
              <w:t>p. 4528‑9</w:t>
            </w:r>
          </w:p>
        </w:tc>
        <w:tc>
          <w:tcPr>
            <w:tcW w:w="4536" w:type="dxa"/>
          </w:tcPr>
          <w:p w14:paraId="43BB9C3E" w14:textId="77777777" w:rsidR="00777A41" w:rsidRDefault="00777A41">
            <w:pPr>
              <w:pStyle w:val="Table04Row"/>
            </w:pPr>
          </w:p>
        </w:tc>
      </w:tr>
      <w:tr w:rsidR="00777A41" w14:paraId="5F03A184" w14:textId="77777777">
        <w:trPr>
          <w:cantSplit/>
          <w:jc w:val="center"/>
        </w:trPr>
        <w:tc>
          <w:tcPr>
            <w:tcW w:w="4253" w:type="dxa"/>
          </w:tcPr>
          <w:p w14:paraId="520839A9" w14:textId="77777777" w:rsidR="00777A41" w:rsidRDefault="008B1727">
            <w:pPr>
              <w:pStyle w:val="Table04Row"/>
            </w:pPr>
            <w:r>
              <w:t>Perth Coastal Underground Water Pollution Control Area</w:t>
            </w:r>
          </w:p>
        </w:tc>
        <w:tc>
          <w:tcPr>
            <w:tcW w:w="1418" w:type="dxa"/>
          </w:tcPr>
          <w:p w14:paraId="2098EAC7" w14:textId="77777777" w:rsidR="00777A41" w:rsidRDefault="008B1727">
            <w:pPr>
              <w:pStyle w:val="Table04Row"/>
            </w:pPr>
            <w:r>
              <w:t>8 Sep 1989</w:t>
            </w:r>
            <w:r>
              <w:br/>
              <w:t>p. 3162‑3</w:t>
            </w:r>
          </w:p>
        </w:tc>
        <w:tc>
          <w:tcPr>
            <w:tcW w:w="4536" w:type="dxa"/>
          </w:tcPr>
          <w:p w14:paraId="25739ABA" w14:textId="77777777" w:rsidR="00777A41" w:rsidRDefault="00777A41">
            <w:pPr>
              <w:pStyle w:val="Table04Row"/>
            </w:pPr>
          </w:p>
        </w:tc>
      </w:tr>
      <w:tr w:rsidR="00777A41" w14:paraId="3AFB71B7" w14:textId="77777777">
        <w:trPr>
          <w:cantSplit/>
          <w:jc w:val="center"/>
        </w:trPr>
        <w:tc>
          <w:tcPr>
            <w:tcW w:w="4253" w:type="dxa"/>
          </w:tcPr>
          <w:p w14:paraId="29583DE4" w14:textId="77777777" w:rsidR="00777A41" w:rsidRDefault="008B1727">
            <w:pPr>
              <w:pStyle w:val="Table04Row"/>
            </w:pPr>
            <w:r>
              <w:t>Jandakot Underground Water Pollution Control Area (2000)</w:t>
            </w:r>
          </w:p>
        </w:tc>
        <w:tc>
          <w:tcPr>
            <w:tcW w:w="1418" w:type="dxa"/>
          </w:tcPr>
          <w:p w14:paraId="394B0DC0" w14:textId="77777777" w:rsidR="00777A41" w:rsidRDefault="008B1727">
            <w:pPr>
              <w:pStyle w:val="Table04Row"/>
            </w:pPr>
            <w:r>
              <w:t>1 Sep 2000</w:t>
            </w:r>
            <w:r>
              <w:br/>
              <w:t>p. 5005‑6</w:t>
            </w:r>
          </w:p>
        </w:tc>
        <w:tc>
          <w:tcPr>
            <w:tcW w:w="4536" w:type="dxa"/>
          </w:tcPr>
          <w:p w14:paraId="0F5B41E4" w14:textId="77777777" w:rsidR="00777A41" w:rsidRDefault="00777A41">
            <w:pPr>
              <w:pStyle w:val="Table04Row"/>
            </w:pPr>
          </w:p>
        </w:tc>
      </w:tr>
      <w:tr w:rsidR="00777A41" w14:paraId="0694AC26" w14:textId="77777777">
        <w:trPr>
          <w:cantSplit/>
          <w:jc w:val="center"/>
        </w:trPr>
        <w:tc>
          <w:tcPr>
            <w:tcW w:w="4253" w:type="dxa"/>
          </w:tcPr>
          <w:p w14:paraId="5B46418F" w14:textId="77777777" w:rsidR="00777A41" w:rsidRDefault="008B1727">
            <w:pPr>
              <w:pStyle w:val="Table04Row"/>
            </w:pPr>
            <w:r>
              <w:t>Gnangara Underground Water Pollution Control Area 2007 No. 2</w:t>
            </w:r>
          </w:p>
        </w:tc>
        <w:tc>
          <w:tcPr>
            <w:tcW w:w="1418" w:type="dxa"/>
          </w:tcPr>
          <w:p w14:paraId="314E011D" w14:textId="77777777" w:rsidR="00777A41" w:rsidRDefault="008B1727">
            <w:pPr>
              <w:pStyle w:val="Table04Row"/>
            </w:pPr>
            <w:r>
              <w:t>15 Jun 2007</w:t>
            </w:r>
            <w:r>
              <w:br/>
              <w:t>p. 2749‑50</w:t>
            </w:r>
          </w:p>
        </w:tc>
        <w:tc>
          <w:tcPr>
            <w:tcW w:w="4536" w:type="dxa"/>
          </w:tcPr>
          <w:p w14:paraId="188D7A2C" w14:textId="77777777" w:rsidR="00777A41" w:rsidRDefault="008B1727">
            <w:pPr>
              <w:pStyle w:val="Table04Row"/>
            </w:pPr>
            <w:r>
              <w:t>15 Jun 2007</w:t>
            </w:r>
          </w:p>
        </w:tc>
      </w:tr>
      <w:tr w:rsidR="00777A41" w14:paraId="03139CEA" w14:textId="77777777">
        <w:trPr>
          <w:cantSplit/>
          <w:jc w:val="center"/>
        </w:trPr>
        <w:tc>
          <w:tcPr>
            <w:tcW w:w="4253" w:type="dxa"/>
          </w:tcPr>
          <w:p w14:paraId="109CF032" w14:textId="77777777" w:rsidR="00777A41" w:rsidRDefault="008B1727">
            <w:pPr>
              <w:pStyle w:val="Table04Row"/>
            </w:pPr>
            <w:r>
              <w:t>Metropolitan Water Supply, Sewerage, and Drainage (West Mirrabooka Underground Water Pollution Control Area) Proclamation 2018</w:t>
            </w:r>
          </w:p>
        </w:tc>
        <w:tc>
          <w:tcPr>
            <w:tcW w:w="1418" w:type="dxa"/>
          </w:tcPr>
          <w:p w14:paraId="6FB75F17" w14:textId="77777777" w:rsidR="00777A41" w:rsidRDefault="008B1727">
            <w:pPr>
              <w:pStyle w:val="Table04Row"/>
            </w:pPr>
            <w:r>
              <w:t>1 Jun 2018</w:t>
            </w:r>
            <w:r>
              <w:br/>
              <w:t>p. 1773</w:t>
            </w:r>
          </w:p>
        </w:tc>
        <w:tc>
          <w:tcPr>
            <w:tcW w:w="4536" w:type="dxa"/>
          </w:tcPr>
          <w:p w14:paraId="68C7E6A5" w14:textId="77777777" w:rsidR="00777A41" w:rsidRDefault="008B1727">
            <w:pPr>
              <w:pStyle w:val="Table04Row"/>
            </w:pPr>
            <w:r>
              <w:t>cl. 1 &amp; 2: 1 Jun 2018 (see cl. 2(a));</w:t>
            </w:r>
          </w:p>
          <w:p w14:paraId="57E83A5B" w14:textId="77777777" w:rsidR="00777A41" w:rsidRDefault="008B1727">
            <w:pPr>
              <w:pStyle w:val="Table04Row"/>
            </w:pPr>
            <w:r>
              <w:t>Proclamation other than cl. 1 &amp; 2: 2 Jun 2018 (see cl. 2(b))</w:t>
            </w:r>
          </w:p>
        </w:tc>
      </w:tr>
      <w:tr w:rsidR="00777A41" w14:paraId="3AE003DF" w14:textId="77777777">
        <w:trPr>
          <w:cantSplit/>
          <w:jc w:val="center"/>
        </w:trPr>
        <w:tc>
          <w:tcPr>
            <w:tcW w:w="4253" w:type="dxa"/>
          </w:tcPr>
          <w:p w14:paraId="2277670B" w14:textId="77777777" w:rsidR="00777A41" w:rsidRDefault="008B1727">
            <w:pPr>
              <w:pStyle w:val="Table04Row"/>
            </w:pPr>
            <w:r>
              <w:t>Metropolitan Water Supply, Sewerage, and Drainage (Perth Coastal and Gwelup Underground Water Pollution Control Area) Proclamation 2018</w:t>
            </w:r>
          </w:p>
        </w:tc>
        <w:tc>
          <w:tcPr>
            <w:tcW w:w="1418" w:type="dxa"/>
          </w:tcPr>
          <w:p w14:paraId="59B8E704" w14:textId="77777777" w:rsidR="00777A41" w:rsidRDefault="008B1727">
            <w:pPr>
              <w:pStyle w:val="Table04Row"/>
            </w:pPr>
            <w:r>
              <w:t>3 Jul 2018</w:t>
            </w:r>
            <w:r>
              <w:br/>
              <w:t>p. 2497‑8</w:t>
            </w:r>
          </w:p>
        </w:tc>
        <w:tc>
          <w:tcPr>
            <w:tcW w:w="4536" w:type="dxa"/>
          </w:tcPr>
          <w:p w14:paraId="25836304" w14:textId="77777777" w:rsidR="00777A41" w:rsidRDefault="008B1727">
            <w:pPr>
              <w:pStyle w:val="Table04Row"/>
            </w:pPr>
            <w:r>
              <w:t>cl. 1 &amp; 2: 3 Jul 2018 (see cl. 2(a));</w:t>
            </w:r>
          </w:p>
          <w:p w14:paraId="3C7A4CC5" w14:textId="77777777" w:rsidR="00777A41" w:rsidRDefault="008B1727">
            <w:pPr>
              <w:pStyle w:val="Table04Row"/>
            </w:pPr>
            <w:r>
              <w:t>Proclamation other than cl. 1 &amp; 2: 4 Jul 2018 (see cl. 2(b))</w:t>
            </w:r>
          </w:p>
        </w:tc>
      </w:tr>
    </w:tbl>
    <w:p w14:paraId="3F0167D7" w14:textId="77777777" w:rsidR="00777A41" w:rsidRDefault="008B1727">
      <w:pPr>
        <w:pStyle w:val="IActName"/>
      </w:pPr>
      <w:r>
        <w:t>Mines Safety and Inspection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D56774E" w14:textId="77777777">
        <w:trPr>
          <w:cantSplit/>
          <w:jc w:val="center"/>
        </w:trPr>
        <w:tc>
          <w:tcPr>
            <w:tcW w:w="1134" w:type="dxa"/>
          </w:tcPr>
          <w:p w14:paraId="33F9772D" w14:textId="77777777" w:rsidR="00777A41" w:rsidRDefault="008B1727">
            <w:pPr>
              <w:pStyle w:val="Table04Row"/>
              <w:keepNext/>
            </w:pPr>
            <w:r>
              <w:rPr>
                <w:b/>
              </w:rPr>
              <w:t>Portfolio:</w:t>
            </w:r>
          </w:p>
        </w:tc>
        <w:tc>
          <w:tcPr>
            <w:tcW w:w="8505" w:type="dxa"/>
          </w:tcPr>
          <w:p w14:paraId="045DCB8C" w14:textId="77777777" w:rsidR="00777A41" w:rsidRDefault="008B1727">
            <w:pPr>
              <w:pStyle w:val="Table04Row"/>
              <w:keepNext/>
            </w:pPr>
            <w:r>
              <w:t>Minister for Mines and Petroleum</w:t>
            </w:r>
          </w:p>
        </w:tc>
      </w:tr>
      <w:tr w:rsidR="00777A41" w14:paraId="4AD0393F" w14:textId="77777777">
        <w:trPr>
          <w:cantSplit/>
          <w:jc w:val="center"/>
        </w:trPr>
        <w:tc>
          <w:tcPr>
            <w:tcW w:w="1276" w:type="dxa"/>
          </w:tcPr>
          <w:p w14:paraId="192B9CB7" w14:textId="77777777" w:rsidR="00777A41" w:rsidRDefault="008B1727">
            <w:pPr>
              <w:pStyle w:val="Table04Row"/>
              <w:keepNext/>
            </w:pPr>
            <w:r>
              <w:rPr>
                <w:b/>
              </w:rPr>
              <w:t>Agency:</w:t>
            </w:r>
          </w:p>
        </w:tc>
        <w:tc>
          <w:tcPr>
            <w:tcW w:w="5812" w:type="dxa"/>
          </w:tcPr>
          <w:p w14:paraId="3927E6DB" w14:textId="77777777" w:rsidR="00777A41" w:rsidRDefault="008B1727">
            <w:pPr>
              <w:pStyle w:val="Table04Row"/>
              <w:keepNext/>
            </w:pPr>
            <w:r>
              <w:t>Department of Energy, Mines, Industry Regulation and Safety</w:t>
            </w:r>
          </w:p>
        </w:tc>
      </w:tr>
    </w:tbl>
    <w:p w14:paraId="31310FFD" w14:textId="77777777" w:rsidR="00777A41" w:rsidRDefault="00777A41">
      <w:pPr>
        <w:keepNext/>
      </w:pPr>
    </w:p>
    <w:p w14:paraId="423F182E" w14:textId="77777777" w:rsidR="00777A41" w:rsidRDefault="008B1727">
      <w:pPr>
        <w:pStyle w:val="IRegName"/>
      </w:pPr>
      <w:r>
        <w:t>Mines Safety and Inspection Levy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9C02EE" w14:textId="77777777">
        <w:trPr>
          <w:cantSplit/>
          <w:jc w:val="center"/>
        </w:trPr>
        <w:tc>
          <w:tcPr>
            <w:tcW w:w="4253" w:type="dxa"/>
          </w:tcPr>
          <w:p w14:paraId="098F6A31" w14:textId="77777777" w:rsidR="00777A41" w:rsidRDefault="008B1727">
            <w:pPr>
              <w:pStyle w:val="Table04Row"/>
            </w:pPr>
            <w:r>
              <w:rPr>
                <w:i/>
              </w:rPr>
              <w:t>Mines Safety and Inspection Levy Regulations 2010</w:t>
            </w:r>
          </w:p>
        </w:tc>
        <w:tc>
          <w:tcPr>
            <w:tcW w:w="1418" w:type="dxa"/>
          </w:tcPr>
          <w:p w14:paraId="5DE9863B" w14:textId="77777777" w:rsidR="00777A41" w:rsidRDefault="008B1727">
            <w:pPr>
              <w:pStyle w:val="Table04Row"/>
            </w:pPr>
            <w:r>
              <w:t>23 Apr 2010</w:t>
            </w:r>
            <w:r>
              <w:br/>
              <w:t>p. 1545‑77</w:t>
            </w:r>
          </w:p>
        </w:tc>
        <w:tc>
          <w:tcPr>
            <w:tcW w:w="4536" w:type="dxa"/>
          </w:tcPr>
          <w:p w14:paraId="62CF7A9F" w14:textId="77777777" w:rsidR="00777A41" w:rsidRDefault="008B1727">
            <w:pPr>
              <w:pStyle w:val="Table04Row"/>
            </w:pPr>
            <w:r>
              <w:t>r. 1 &amp; 2: 23 Apr 2010 (see r. 2(a));</w:t>
            </w:r>
          </w:p>
          <w:p w14:paraId="4CA002E6" w14:textId="77777777" w:rsidR="00777A41" w:rsidRDefault="008B1727">
            <w:pPr>
              <w:pStyle w:val="Table04Row"/>
            </w:pPr>
            <w:r>
              <w:t>Regulations other than r. 1 &amp; 2: 24 Apr 2010 (see r. 2(b))</w:t>
            </w:r>
          </w:p>
        </w:tc>
      </w:tr>
      <w:tr w:rsidR="00777A41" w14:paraId="60A263A7" w14:textId="77777777">
        <w:trPr>
          <w:cantSplit/>
          <w:jc w:val="center"/>
        </w:trPr>
        <w:tc>
          <w:tcPr>
            <w:tcW w:w="4253" w:type="dxa"/>
          </w:tcPr>
          <w:p w14:paraId="492921FA" w14:textId="77777777" w:rsidR="00777A41" w:rsidRDefault="008B1727">
            <w:pPr>
              <w:pStyle w:val="Table04Row"/>
            </w:pPr>
            <w:r>
              <w:rPr>
                <w:i/>
              </w:rPr>
              <w:t>Mines Safety and Inspection Levy Amendment Regulations 2011</w:t>
            </w:r>
          </w:p>
        </w:tc>
        <w:tc>
          <w:tcPr>
            <w:tcW w:w="1418" w:type="dxa"/>
          </w:tcPr>
          <w:p w14:paraId="4A095288" w14:textId="77777777" w:rsidR="00777A41" w:rsidRDefault="008B1727">
            <w:pPr>
              <w:pStyle w:val="Table04Row"/>
            </w:pPr>
            <w:r>
              <w:t>21 Jun 2011</w:t>
            </w:r>
            <w:r>
              <w:br/>
              <w:t>p. 2245‑9</w:t>
            </w:r>
          </w:p>
        </w:tc>
        <w:tc>
          <w:tcPr>
            <w:tcW w:w="4536" w:type="dxa"/>
          </w:tcPr>
          <w:p w14:paraId="62AFF5A9" w14:textId="77777777" w:rsidR="00777A41" w:rsidRDefault="008B1727">
            <w:pPr>
              <w:pStyle w:val="Table04Row"/>
            </w:pPr>
            <w:r>
              <w:t>r. 1 &amp; 2: 21 Jun 2011 (see r. 2(a));</w:t>
            </w:r>
          </w:p>
          <w:p w14:paraId="13702E76" w14:textId="77777777" w:rsidR="00777A41" w:rsidRDefault="008B1727">
            <w:pPr>
              <w:pStyle w:val="Table04Row"/>
            </w:pPr>
            <w:r>
              <w:t>Regulations other than r. 1, 2, 4, 12 &amp; 13: 22 Jun 2011 (see r. 2(c));</w:t>
            </w:r>
          </w:p>
          <w:p w14:paraId="51B32514" w14:textId="77777777" w:rsidR="00777A41" w:rsidRDefault="008B1727">
            <w:pPr>
              <w:pStyle w:val="Table04Row"/>
            </w:pPr>
            <w:r>
              <w:t>r. 4, 12 &amp; 13: 1 Jul 2011 (see r. 2(b))</w:t>
            </w:r>
          </w:p>
        </w:tc>
      </w:tr>
      <w:tr w:rsidR="00777A41" w14:paraId="2B978319" w14:textId="77777777">
        <w:trPr>
          <w:cantSplit/>
          <w:jc w:val="center"/>
        </w:trPr>
        <w:tc>
          <w:tcPr>
            <w:tcW w:w="4253" w:type="dxa"/>
          </w:tcPr>
          <w:p w14:paraId="50D5F361" w14:textId="77777777" w:rsidR="00777A41" w:rsidRDefault="008B1727">
            <w:pPr>
              <w:pStyle w:val="Table04Row"/>
            </w:pPr>
            <w:r>
              <w:rPr>
                <w:i/>
              </w:rPr>
              <w:t>Mines Safety and Inspection Levy Amendment Regulations (No. 2) 2011</w:t>
            </w:r>
          </w:p>
        </w:tc>
        <w:tc>
          <w:tcPr>
            <w:tcW w:w="1418" w:type="dxa"/>
          </w:tcPr>
          <w:p w14:paraId="3AE6B7CA" w14:textId="77777777" w:rsidR="00777A41" w:rsidRDefault="008B1727">
            <w:pPr>
              <w:pStyle w:val="Table04Row"/>
            </w:pPr>
            <w:r>
              <w:t>21 Jun 2011</w:t>
            </w:r>
            <w:r>
              <w:br/>
              <w:t>p. 2250</w:t>
            </w:r>
          </w:p>
        </w:tc>
        <w:tc>
          <w:tcPr>
            <w:tcW w:w="4536" w:type="dxa"/>
          </w:tcPr>
          <w:p w14:paraId="40259B45" w14:textId="77777777" w:rsidR="00777A41" w:rsidRDefault="008B1727">
            <w:pPr>
              <w:pStyle w:val="Table04Row"/>
            </w:pPr>
            <w:r>
              <w:t>r. 1 &amp; 2: 21 Jun 2011 (see r. 2(a));</w:t>
            </w:r>
          </w:p>
          <w:p w14:paraId="7DC28C91" w14:textId="77777777" w:rsidR="00777A41" w:rsidRDefault="008B1727">
            <w:pPr>
              <w:pStyle w:val="Table04Row"/>
            </w:pPr>
            <w:r>
              <w:t>Regulations other than r. 1 &amp; 2: 22 Jun 2011 (see r. 2(b))</w:t>
            </w:r>
          </w:p>
        </w:tc>
      </w:tr>
      <w:tr w:rsidR="00777A41" w14:paraId="73268B27" w14:textId="77777777">
        <w:trPr>
          <w:cantSplit/>
          <w:jc w:val="center"/>
        </w:trPr>
        <w:tc>
          <w:tcPr>
            <w:tcW w:w="4253" w:type="dxa"/>
          </w:tcPr>
          <w:p w14:paraId="6E8D29A0" w14:textId="77777777" w:rsidR="00777A41" w:rsidRDefault="008B1727">
            <w:pPr>
              <w:pStyle w:val="Table04Row"/>
            </w:pPr>
            <w:r>
              <w:rPr>
                <w:i/>
              </w:rPr>
              <w:t>Mines Safety and Inspection Levy Amendment Regulations 2012</w:t>
            </w:r>
          </w:p>
        </w:tc>
        <w:tc>
          <w:tcPr>
            <w:tcW w:w="1418" w:type="dxa"/>
          </w:tcPr>
          <w:p w14:paraId="3882CD45" w14:textId="77777777" w:rsidR="00777A41" w:rsidRDefault="008B1727">
            <w:pPr>
              <w:pStyle w:val="Table04Row"/>
            </w:pPr>
            <w:r>
              <w:t>28 Aug 2012</w:t>
            </w:r>
            <w:r>
              <w:br/>
              <w:t>p. 4140‑1</w:t>
            </w:r>
          </w:p>
        </w:tc>
        <w:tc>
          <w:tcPr>
            <w:tcW w:w="4536" w:type="dxa"/>
          </w:tcPr>
          <w:p w14:paraId="0D09AA82" w14:textId="77777777" w:rsidR="00777A41" w:rsidRDefault="008B1727">
            <w:pPr>
              <w:pStyle w:val="Table04Row"/>
            </w:pPr>
            <w:r>
              <w:t>r. 1 &amp; 2: 28 Aug 2012 (see r. 2(a));</w:t>
            </w:r>
          </w:p>
          <w:p w14:paraId="46DEF9EB" w14:textId="77777777" w:rsidR="00777A41" w:rsidRDefault="008B1727">
            <w:pPr>
              <w:pStyle w:val="Table04Row"/>
            </w:pPr>
            <w:r>
              <w:t>Regulations other than r. 1 &amp; 2: 29 Aug 2012 (see r. 2(b))</w:t>
            </w:r>
          </w:p>
        </w:tc>
      </w:tr>
      <w:tr w:rsidR="00777A41" w14:paraId="5BA71CD2" w14:textId="77777777">
        <w:trPr>
          <w:cantSplit/>
          <w:jc w:val="center"/>
        </w:trPr>
        <w:tc>
          <w:tcPr>
            <w:tcW w:w="4253" w:type="dxa"/>
          </w:tcPr>
          <w:p w14:paraId="28B54EC1" w14:textId="77777777" w:rsidR="00777A41" w:rsidRDefault="008B1727">
            <w:pPr>
              <w:pStyle w:val="Table04Row"/>
            </w:pPr>
            <w:r>
              <w:rPr>
                <w:i/>
              </w:rPr>
              <w:t>Mines Safety and Inspection Levy Amendment Regulations 2013</w:t>
            </w:r>
          </w:p>
        </w:tc>
        <w:tc>
          <w:tcPr>
            <w:tcW w:w="1418" w:type="dxa"/>
          </w:tcPr>
          <w:p w14:paraId="4E9B180E" w14:textId="77777777" w:rsidR="00777A41" w:rsidRDefault="008B1727">
            <w:pPr>
              <w:pStyle w:val="Table04Row"/>
            </w:pPr>
            <w:r>
              <w:t>28 Jun 2013</w:t>
            </w:r>
            <w:r>
              <w:br/>
              <w:t>p. 2827‑8</w:t>
            </w:r>
          </w:p>
        </w:tc>
        <w:tc>
          <w:tcPr>
            <w:tcW w:w="4536" w:type="dxa"/>
          </w:tcPr>
          <w:p w14:paraId="2EF6B80A" w14:textId="77777777" w:rsidR="00777A41" w:rsidRDefault="008B1727">
            <w:pPr>
              <w:pStyle w:val="Table04Row"/>
            </w:pPr>
            <w:r>
              <w:t>r. 1 &amp; 2: 28 Jun 2013 (see r. 2(a));</w:t>
            </w:r>
          </w:p>
          <w:p w14:paraId="49FF2123" w14:textId="77777777" w:rsidR="00777A41" w:rsidRDefault="008B1727">
            <w:pPr>
              <w:pStyle w:val="Table04Row"/>
            </w:pPr>
            <w:r>
              <w:t>Regulations other than r. 1 &amp; 2: 1 Jul 2013 (see r. 2(b))</w:t>
            </w:r>
          </w:p>
        </w:tc>
      </w:tr>
      <w:tr w:rsidR="00777A41" w14:paraId="4A8E6EC3" w14:textId="77777777">
        <w:trPr>
          <w:cantSplit/>
          <w:jc w:val="center"/>
        </w:trPr>
        <w:tc>
          <w:tcPr>
            <w:tcW w:w="10207" w:type="dxa"/>
            <w:gridSpan w:val="3"/>
          </w:tcPr>
          <w:p w14:paraId="35098DB7" w14:textId="77777777" w:rsidR="00777A41" w:rsidRDefault="008B1727">
            <w:pPr>
              <w:pStyle w:val="Table04Row"/>
            </w:pPr>
            <w:r>
              <w:rPr>
                <w:b/>
              </w:rPr>
              <w:t>Reprint 1 as at 14 Mar 2014</w:t>
            </w:r>
          </w:p>
        </w:tc>
      </w:tr>
      <w:tr w:rsidR="00777A41" w14:paraId="643F2977" w14:textId="77777777">
        <w:trPr>
          <w:cantSplit/>
          <w:jc w:val="center"/>
        </w:trPr>
        <w:tc>
          <w:tcPr>
            <w:tcW w:w="4253" w:type="dxa"/>
          </w:tcPr>
          <w:p w14:paraId="553BFB0A" w14:textId="77777777" w:rsidR="00777A41" w:rsidRDefault="008B1727">
            <w:pPr>
              <w:pStyle w:val="Table04Row"/>
            </w:pPr>
            <w:r>
              <w:rPr>
                <w:i/>
              </w:rPr>
              <w:t>Mines Safety and Inspection Levy Amendment Regulations 2014</w:t>
            </w:r>
          </w:p>
        </w:tc>
        <w:tc>
          <w:tcPr>
            <w:tcW w:w="1418" w:type="dxa"/>
          </w:tcPr>
          <w:p w14:paraId="791AA46B" w14:textId="77777777" w:rsidR="00777A41" w:rsidRDefault="008B1727">
            <w:pPr>
              <w:pStyle w:val="Table04Row"/>
            </w:pPr>
            <w:r>
              <w:t>30 May 2014</w:t>
            </w:r>
            <w:r>
              <w:br/>
              <w:t>p. 1690‑1</w:t>
            </w:r>
          </w:p>
        </w:tc>
        <w:tc>
          <w:tcPr>
            <w:tcW w:w="4536" w:type="dxa"/>
          </w:tcPr>
          <w:p w14:paraId="0E228B65" w14:textId="77777777" w:rsidR="00777A41" w:rsidRDefault="008B1727">
            <w:pPr>
              <w:pStyle w:val="Table04Row"/>
            </w:pPr>
            <w:r>
              <w:t>r. 1 &amp; 2: 30 May 2014 (see r. 2(a));</w:t>
            </w:r>
          </w:p>
          <w:p w14:paraId="5E4A522B" w14:textId="77777777" w:rsidR="00777A41" w:rsidRDefault="008B1727">
            <w:pPr>
              <w:pStyle w:val="Table04Row"/>
            </w:pPr>
            <w:r>
              <w:t>Regulations other than r. 1 &amp; 2: 1 Jul 2014 (see r. 2(b))</w:t>
            </w:r>
          </w:p>
        </w:tc>
      </w:tr>
      <w:tr w:rsidR="00777A41" w14:paraId="0E642324" w14:textId="77777777">
        <w:trPr>
          <w:cantSplit/>
          <w:jc w:val="center"/>
        </w:trPr>
        <w:tc>
          <w:tcPr>
            <w:tcW w:w="4253" w:type="dxa"/>
          </w:tcPr>
          <w:p w14:paraId="66269F02" w14:textId="77777777" w:rsidR="00777A41" w:rsidRDefault="008B1727">
            <w:pPr>
              <w:pStyle w:val="Table04Row"/>
            </w:pPr>
            <w:r>
              <w:rPr>
                <w:i/>
              </w:rPr>
              <w:t>Mines Safety and Inspection Levy Amendment Regulations 2015</w:t>
            </w:r>
          </w:p>
        </w:tc>
        <w:tc>
          <w:tcPr>
            <w:tcW w:w="1418" w:type="dxa"/>
          </w:tcPr>
          <w:p w14:paraId="72AEF554" w14:textId="77777777" w:rsidR="00777A41" w:rsidRDefault="008B1727">
            <w:pPr>
              <w:pStyle w:val="Table04Row"/>
            </w:pPr>
            <w:r>
              <w:t>26 Jun 2015</w:t>
            </w:r>
            <w:r>
              <w:br/>
              <w:t>p. 2261‑2</w:t>
            </w:r>
          </w:p>
        </w:tc>
        <w:tc>
          <w:tcPr>
            <w:tcW w:w="4536" w:type="dxa"/>
          </w:tcPr>
          <w:p w14:paraId="3D067D0B" w14:textId="77777777" w:rsidR="00777A41" w:rsidRDefault="008B1727">
            <w:pPr>
              <w:pStyle w:val="Table04Row"/>
            </w:pPr>
            <w:r>
              <w:t>r. 1 &amp; 2: 26 Jun 2015 (see r. 2(a));</w:t>
            </w:r>
          </w:p>
          <w:p w14:paraId="3CF7EDA2" w14:textId="77777777" w:rsidR="00777A41" w:rsidRDefault="008B1727">
            <w:pPr>
              <w:pStyle w:val="Table04Row"/>
            </w:pPr>
            <w:r>
              <w:t>Regulations other than r. 1 &amp; 2: 1 Jul 2015 (see r. 2(b))</w:t>
            </w:r>
          </w:p>
        </w:tc>
      </w:tr>
      <w:tr w:rsidR="00777A41" w14:paraId="0EE06536" w14:textId="77777777">
        <w:trPr>
          <w:cantSplit/>
          <w:jc w:val="center"/>
        </w:trPr>
        <w:tc>
          <w:tcPr>
            <w:tcW w:w="4253" w:type="dxa"/>
          </w:tcPr>
          <w:p w14:paraId="32A4D3E7" w14:textId="77777777" w:rsidR="00777A41" w:rsidRDefault="008B1727">
            <w:pPr>
              <w:pStyle w:val="Table04Row"/>
            </w:pPr>
            <w:r>
              <w:rPr>
                <w:i/>
              </w:rPr>
              <w:t>Mines and Petroleum Regulations Amendment (Fees and Levies) Regulations 2016</w:t>
            </w:r>
            <w:r>
              <w:t xml:space="preserve"> Pt. 7</w:t>
            </w:r>
          </w:p>
        </w:tc>
        <w:tc>
          <w:tcPr>
            <w:tcW w:w="1418" w:type="dxa"/>
          </w:tcPr>
          <w:p w14:paraId="786204C1" w14:textId="77777777" w:rsidR="00777A41" w:rsidRDefault="008B1727">
            <w:pPr>
              <w:pStyle w:val="Table04Row"/>
            </w:pPr>
            <w:r>
              <w:t>24 Jun 2016</w:t>
            </w:r>
            <w:r>
              <w:br/>
              <w:t>p. 2325‑34</w:t>
            </w:r>
          </w:p>
        </w:tc>
        <w:tc>
          <w:tcPr>
            <w:tcW w:w="4536" w:type="dxa"/>
          </w:tcPr>
          <w:p w14:paraId="635D5706" w14:textId="77777777" w:rsidR="00777A41" w:rsidRDefault="008B1727">
            <w:pPr>
              <w:pStyle w:val="Table04Row"/>
            </w:pPr>
            <w:r>
              <w:t>1 Jul 2016 (see r. 2(b))</w:t>
            </w:r>
          </w:p>
        </w:tc>
      </w:tr>
      <w:tr w:rsidR="00777A41" w14:paraId="6AB00AF6" w14:textId="77777777">
        <w:trPr>
          <w:cantSplit/>
          <w:jc w:val="center"/>
        </w:trPr>
        <w:tc>
          <w:tcPr>
            <w:tcW w:w="4253" w:type="dxa"/>
          </w:tcPr>
          <w:p w14:paraId="51978EE6" w14:textId="77777777" w:rsidR="00777A41" w:rsidRDefault="008B1727">
            <w:pPr>
              <w:pStyle w:val="Table04Row"/>
            </w:pPr>
            <w:r>
              <w:rPr>
                <w:i/>
              </w:rPr>
              <w:t>Mines and Petroleum Regulations Amendment (Fees and Charges) Regulations 2017</w:t>
            </w:r>
            <w:r>
              <w:t xml:space="preserve"> Pt. 7</w:t>
            </w:r>
          </w:p>
        </w:tc>
        <w:tc>
          <w:tcPr>
            <w:tcW w:w="1418" w:type="dxa"/>
          </w:tcPr>
          <w:p w14:paraId="3E51F5EE" w14:textId="77777777" w:rsidR="00777A41" w:rsidRDefault="008B1727">
            <w:pPr>
              <w:pStyle w:val="Table04Row"/>
            </w:pPr>
            <w:r>
              <w:t>23 Jun 2017</w:t>
            </w:r>
            <w:r>
              <w:br/>
              <w:t>p. 3279‑309</w:t>
            </w:r>
          </w:p>
        </w:tc>
        <w:tc>
          <w:tcPr>
            <w:tcW w:w="4536" w:type="dxa"/>
          </w:tcPr>
          <w:p w14:paraId="69548646" w14:textId="77777777" w:rsidR="00777A41" w:rsidRDefault="008B1727">
            <w:pPr>
              <w:pStyle w:val="Table04Row"/>
            </w:pPr>
            <w:r>
              <w:t>1 Jul 2017 (see r. 2(b))</w:t>
            </w:r>
          </w:p>
        </w:tc>
      </w:tr>
      <w:tr w:rsidR="00777A41" w14:paraId="470A2EF2" w14:textId="77777777">
        <w:trPr>
          <w:cantSplit/>
          <w:jc w:val="center"/>
        </w:trPr>
        <w:tc>
          <w:tcPr>
            <w:tcW w:w="4253" w:type="dxa"/>
          </w:tcPr>
          <w:p w14:paraId="7EA16FE8" w14:textId="77777777" w:rsidR="00777A41" w:rsidRDefault="008B1727">
            <w:pPr>
              <w:pStyle w:val="Table04Row"/>
            </w:pPr>
            <w:r>
              <w:rPr>
                <w:i/>
              </w:rPr>
              <w:t>Mines and Petroleum Regulations Amendment (Fees and Charges) Regulations 2018</w:t>
            </w:r>
            <w:r>
              <w:t xml:space="preserve"> Pt. 7</w:t>
            </w:r>
          </w:p>
        </w:tc>
        <w:tc>
          <w:tcPr>
            <w:tcW w:w="1418" w:type="dxa"/>
          </w:tcPr>
          <w:p w14:paraId="124F10BE" w14:textId="77777777" w:rsidR="00777A41" w:rsidRDefault="008B1727">
            <w:pPr>
              <w:pStyle w:val="Table04Row"/>
            </w:pPr>
            <w:r>
              <w:t>25 Jun 2018</w:t>
            </w:r>
            <w:r>
              <w:br/>
              <w:t>p. 2297‑324</w:t>
            </w:r>
          </w:p>
        </w:tc>
        <w:tc>
          <w:tcPr>
            <w:tcW w:w="4536" w:type="dxa"/>
          </w:tcPr>
          <w:p w14:paraId="7E420D6E" w14:textId="77777777" w:rsidR="00777A41" w:rsidRDefault="008B1727">
            <w:pPr>
              <w:pStyle w:val="Table04Row"/>
            </w:pPr>
            <w:r>
              <w:t>1 Jul 2018 (see r. 2(b))</w:t>
            </w:r>
          </w:p>
        </w:tc>
      </w:tr>
      <w:tr w:rsidR="00777A41" w14:paraId="3F2D881A" w14:textId="77777777">
        <w:trPr>
          <w:cantSplit/>
          <w:jc w:val="center"/>
        </w:trPr>
        <w:tc>
          <w:tcPr>
            <w:tcW w:w="4253" w:type="dxa"/>
          </w:tcPr>
          <w:p w14:paraId="6CB7C8A9" w14:textId="77777777" w:rsidR="00777A41" w:rsidRDefault="008B1727">
            <w:pPr>
              <w:pStyle w:val="Table04Row"/>
            </w:pPr>
            <w:r>
              <w:rPr>
                <w:i/>
              </w:rPr>
              <w:t>Mines and Petroleum Regulations Amendment (Fees and Charges) Regulations 2020</w:t>
            </w:r>
            <w:r>
              <w:t xml:space="preserve"> Pt. 3</w:t>
            </w:r>
          </w:p>
        </w:tc>
        <w:tc>
          <w:tcPr>
            <w:tcW w:w="1418" w:type="dxa"/>
          </w:tcPr>
          <w:p w14:paraId="6199F7EC" w14:textId="77777777" w:rsidR="00777A41" w:rsidRDefault="008B1727">
            <w:pPr>
              <w:pStyle w:val="Table04Row"/>
            </w:pPr>
            <w:r>
              <w:t>26 Jun 2020</w:t>
            </w:r>
            <w:r>
              <w:br/>
              <w:t>SL 2020/93</w:t>
            </w:r>
          </w:p>
        </w:tc>
        <w:tc>
          <w:tcPr>
            <w:tcW w:w="4536" w:type="dxa"/>
          </w:tcPr>
          <w:p w14:paraId="6AC914BD" w14:textId="77777777" w:rsidR="00777A41" w:rsidRDefault="008B1727">
            <w:pPr>
              <w:pStyle w:val="Table04Row"/>
            </w:pPr>
            <w:r>
              <w:t>1 Jul 2020 (see r. 2(b))</w:t>
            </w:r>
          </w:p>
        </w:tc>
      </w:tr>
      <w:tr w:rsidR="00777A41" w14:paraId="53211DC5" w14:textId="77777777">
        <w:trPr>
          <w:cantSplit/>
          <w:jc w:val="center"/>
        </w:trPr>
        <w:tc>
          <w:tcPr>
            <w:tcW w:w="4253" w:type="dxa"/>
          </w:tcPr>
          <w:p w14:paraId="50CB2795" w14:textId="77777777" w:rsidR="00777A41" w:rsidRDefault="008B1727">
            <w:pPr>
              <w:pStyle w:val="Table04Row"/>
            </w:pPr>
            <w:r>
              <w:rPr>
                <w:i/>
              </w:rPr>
              <w:t>Mines Safety and Inspection Levy Amendment Regulations 2022</w:t>
            </w:r>
          </w:p>
        </w:tc>
        <w:tc>
          <w:tcPr>
            <w:tcW w:w="1418" w:type="dxa"/>
          </w:tcPr>
          <w:p w14:paraId="1CBA6CAD" w14:textId="77777777" w:rsidR="00777A41" w:rsidRDefault="008B1727">
            <w:pPr>
              <w:pStyle w:val="Table04Row"/>
            </w:pPr>
            <w:r>
              <w:t>11 Mar 2022</w:t>
            </w:r>
            <w:r>
              <w:br/>
              <w:t>SL 2022/20</w:t>
            </w:r>
          </w:p>
        </w:tc>
        <w:tc>
          <w:tcPr>
            <w:tcW w:w="4536" w:type="dxa"/>
          </w:tcPr>
          <w:p w14:paraId="36E7F1C1" w14:textId="77777777" w:rsidR="00777A41" w:rsidRDefault="008B1727">
            <w:pPr>
              <w:pStyle w:val="Table04Row"/>
            </w:pPr>
            <w:r>
              <w:t>r. 1 &amp; 2: 11 Mar 2022 (see r. 2(a));</w:t>
            </w:r>
          </w:p>
          <w:p w14:paraId="7B3248D5" w14:textId="77777777" w:rsidR="00777A41" w:rsidRDefault="008B1727">
            <w:pPr>
              <w:pStyle w:val="Table04Row"/>
            </w:pPr>
            <w:r>
              <w:t>Regulations other than r. 1 &amp; 2: 31 Mar 2022 (see r. 2(b) and SL 2022/18 cl. 2)</w:t>
            </w:r>
          </w:p>
        </w:tc>
      </w:tr>
    </w:tbl>
    <w:p w14:paraId="387FFB4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96E497" w14:textId="77777777">
        <w:trPr>
          <w:cantSplit/>
          <w:jc w:val="center"/>
        </w:trPr>
        <w:tc>
          <w:tcPr>
            <w:tcW w:w="4253" w:type="dxa"/>
          </w:tcPr>
          <w:p w14:paraId="20D80EDD" w14:textId="77777777" w:rsidR="00777A41" w:rsidRDefault="008B1727">
            <w:pPr>
              <w:pStyle w:val="Table04Row"/>
              <w:keepNext/>
            </w:pPr>
            <w:r>
              <w:rPr>
                <w:b/>
              </w:rPr>
              <w:t>Notices -</w:t>
            </w:r>
          </w:p>
        </w:tc>
        <w:tc>
          <w:tcPr>
            <w:tcW w:w="1418" w:type="dxa"/>
          </w:tcPr>
          <w:p w14:paraId="1BBF0AFB" w14:textId="77777777" w:rsidR="00777A41" w:rsidRDefault="00777A41">
            <w:pPr>
              <w:pStyle w:val="Table04Row"/>
              <w:keepNext/>
            </w:pPr>
          </w:p>
        </w:tc>
        <w:tc>
          <w:tcPr>
            <w:tcW w:w="4536" w:type="dxa"/>
          </w:tcPr>
          <w:p w14:paraId="0B14F8BB" w14:textId="77777777" w:rsidR="00777A41" w:rsidRDefault="00777A41">
            <w:pPr>
              <w:pStyle w:val="Table04Row"/>
              <w:keepNext/>
            </w:pPr>
          </w:p>
        </w:tc>
      </w:tr>
      <w:tr w:rsidR="00777A41" w14:paraId="639A6153" w14:textId="77777777">
        <w:trPr>
          <w:cantSplit/>
          <w:jc w:val="center"/>
        </w:trPr>
        <w:tc>
          <w:tcPr>
            <w:tcW w:w="10207" w:type="dxa"/>
            <w:gridSpan w:val="3"/>
          </w:tcPr>
          <w:p w14:paraId="3DCC59B6" w14:textId="77777777" w:rsidR="00777A41" w:rsidRDefault="008B1727">
            <w:pPr>
              <w:pStyle w:val="Table04Row"/>
              <w:keepNext/>
            </w:pPr>
            <w:r>
              <w:rPr>
                <w:b/>
              </w:rPr>
              <w:t>Under s. 93(4) - Code of Practice -</w:t>
            </w:r>
          </w:p>
        </w:tc>
      </w:tr>
      <w:tr w:rsidR="00777A41" w14:paraId="5EFFF30A" w14:textId="77777777">
        <w:trPr>
          <w:cantSplit/>
          <w:jc w:val="center"/>
        </w:trPr>
        <w:tc>
          <w:tcPr>
            <w:tcW w:w="4253" w:type="dxa"/>
          </w:tcPr>
          <w:p w14:paraId="34948E8F" w14:textId="77777777" w:rsidR="00777A41" w:rsidRDefault="008B1727">
            <w:pPr>
              <w:pStyle w:val="Table04Row"/>
            </w:pPr>
            <w:r>
              <w:t>Mines Safety and Inspection (Code of Practice) Notice 1999 ‑ Surface Rock Support in Underground Mines</w:t>
            </w:r>
          </w:p>
        </w:tc>
        <w:tc>
          <w:tcPr>
            <w:tcW w:w="1418" w:type="dxa"/>
          </w:tcPr>
          <w:p w14:paraId="422DE2E2" w14:textId="77777777" w:rsidR="00777A41" w:rsidRDefault="008B1727">
            <w:pPr>
              <w:pStyle w:val="Table04Row"/>
            </w:pPr>
            <w:r>
              <w:t>16 Mar 1999</w:t>
            </w:r>
            <w:r>
              <w:br/>
              <w:t>p. 1198‑9</w:t>
            </w:r>
          </w:p>
        </w:tc>
        <w:tc>
          <w:tcPr>
            <w:tcW w:w="4536" w:type="dxa"/>
          </w:tcPr>
          <w:p w14:paraId="7565D742" w14:textId="77777777" w:rsidR="00777A41" w:rsidRDefault="008B1727">
            <w:pPr>
              <w:pStyle w:val="Table04Row"/>
            </w:pPr>
            <w:r>
              <w:t>16 Mar 1998 (see cl. 2(2))</w:t>
            </w:r>
          </w:p>
        </w:tc>
      </w:tr>
      <w:tr w:rsidR="00777A41" w14:paraId="4D432BC1" w14:textId="77777777">
        <w:trPr>
          <w:cantSplit/>
          <w:jc w:val="center"/>
        </w:trPr>
        <w:tc>
          <w:tcPr>
            <w:tcW w:w="4253" w:type="dxa"/>
          </w:tcPr>
          <w:p w14:paraId="1C1BAE69" w14:textId="77777777" w:rsidR="00777A41" w:rsidRDefault="008B1727">
            <w:pPr>
              <w:pStyle w:val="Table04Row"/>
            </w:pPr>
            <w:r>
              <w:t>Mines Safety and Inspection (Code of Practice) Notice 2005 ‑ Mines Survey</w:t>
            </w:r>
          </w:p>
        </w:tc>
        <w:tc>
          <w:tcPr>
            <w:tcW w:w="1418" w:type="dxa"/>
          </w:tcPr>
          <w:p w14:paraId="6CFEBB92" w14:textId="77777777" w:rsidR="00777A41" w:rsidRDefault="008B1727">
            <w:pPr>
              <w:pStyle w:val="Table04Row"/>
            </w:pPr>
            <w:r>
              <w:t>1 Apr 2005</w:t>
            </w:r>
            <w:r>
              <w:br/>
              <w:t>p. 1077</w:t>
            </w:r>
          </w:p>
        </w:tc>
        <w:tc>
          <w:tcPr>
            <w:tcW w:w="4536" w:type="dxa"/>
          </w:tcPr>
          <w:p w14:paraId="036ED08C" w14:textId="77777777" w:rsidR="00777A41" w:rsidRDefault="008B1727">
            <w:pPr>
              <w:pStyle w:val="Table04Row"/>
            </w:pPr>
            <w:r>
              <w:t>1 Apr 2005 (see cl. 2(2))</w:t>
            </w:r>
          </w:p>
        </w:tc>
      </w:tr>
      <w:tr w:rsidR="00777A41" w14:paraId="5C3E2966" w14:textId="77777777">
        <w:trPr>
          <w:cantSplit/>
          <w:jc w:val="center"/>
        </w:trPr>
        <w:tc>
          <w:tcPr>
            <w:tcW w:w="4253" w:type="dxa"/>
          </w:tcPr>
          <w:p w14:paraId="24F25AFD" w14:textId="77777777" w:rsidR="00777A41" w:rsidRDefault="008B1727">
            <w:pPr>
              <w:pStyle w:val="Table04Row"/>
            </w:pPr>
            <w:r>
              <w:t>Mines Safety and Inspection (Code of Practice) Notice 2006 ‑ Health &amp; Safety in Welding</w:t>
            </w:r>
          </w:p>
        </w:tc>
        <w:tc>
          <w:tcPr>
            <w:tcW w:w="1418" w:type="dxa"/>
          </w:tcPr>
          <w:p w14:paraId="00996784" w14:textId="77777777" w:rsidR="00777A41" w:rsidRDefault="008B1727">
            <w:pPr>
              <w:pStyle w:val="Table04Row"/>
            </w:pPr>
            <w:r>
              <w:t>7 Jul 2006</w:t>
            </w:r>
            <w:r>
              <w:br/>
              <w:t>p. 2529</w:t>
            </w:r>
          </w:p>
        </w:tc>
        <w:tc>
          <w:tcPr>
            <w:tcW w:w="4536" w:type="dxa"/>
          </w:tcPr>
          <w:p w14:paraId="1824F0FF" w14:textId="77777777" w:rsidR="00777A41" w:rsidRDefault="008B1727">
            <w:pPr>
              <w:pStyle w:val="Table04Row"/>
            </w:pPr>
            <w:r>
              <w:t>7 Jul 2006 (see cl. 2(2))</w:t>
            </w:r>
          </w:p>
        </w:tc>
      </w:tr>
      <w:tr w:rsidR="00777A41" w14:paraId="40F3CCD4" w14:textId="77777777">
        <w:trPr>
          <w:cantSplit/>
          <w:jc w:val="center"/>
        </w:trPr>
        <w:tc>
          <w:tcPr>
            <w:tcW w:w="4253" w:type="dxa"/>
          </w:tcPr>
          <w:p w14:paraId="57C70D53" w14:textId="77777777" w:rsidR="00777A41" w:rsidRDefault="008B1727">
            <w:pPr>
              <w:pStyle w:val="Table04Row"/>
            </w:pPr>
            <w:r>
              <w:t>Mines Safety and Inspection (Code of Practice) Notice 2006 ‑ Working Hours</w:t>
            </w:r>
          </w:p>
        </w:tc>
        <w:tc>
          <w:tcPr>
            <w:tcW w:w="1418" w:type="dxa"/>
          </w:tcPr>
          <w:p w14:paraId="0A571474" w14:textId="77777777" w:rsidR="00777A41" w:rsidRDefault="008B1727">
            <w:pPr>
              <w:pStyle w:val="Table04Row"/>
            </w:pPr>
            <w:r>
              <w:t>25 Jul 2006</w:t>
            </w:r>
            <w:r>
              <w:br/>
              <w:t>p. 2703</w:t>
            </w:r>
          </w:p>
        </w:tc>
        <w:tc>
          <w:tcPr>
            <w:tcW w:w="4536" w:type="dxa"/>
          </w:tcPr>
          <w:p w14:paraId="49B85DD0" w14:textId="77777777" w:rsidR="00777A41" w:rsidRDefault="008B1727">
            <w:pPr>
              <w:pStyle w:val="Table04Row"/>
            </w:pPr>
            <w:r>
              <w:t>25 Jul 2006 (see cl. 2(2))</w:t>
            </w:r>
          </w:p>
        </w:tc>
      </w:tr>
      <w:tr w:rsidR="00777A41" w14:paraId="5C99970A" w14:textId="77777777">
        <w:trPr>
          <w:cantSplit/>
          <w:jc w:val="center"/>
        </w:trPr>
        <w:tc>
          <w:tcPr>
            <w:tcW w:w="4253" w:type="dxa"/>
          </w:tcPr>
          <w:p w14:paraId="6405B9CE" w14:textId="77777777" w:rsidR="00777A41" w:rsidRDefault="008B1727">
            <w:pPr>
              <w:pStyle w:val="Table04Row"/>
            </w:pPr>
            <w:r>
              <w:t>Mines Safety and Inspection (Code of Practice) Notice 2007 ‑ Prevention and Management of Violence, Aggression and Bullying at Work</w:t>
            </w:r>
          </w:p>
        </w:tc>
        <w:tc>
          <w:tcPr>
            <w:tcW w:w="1418" w:type="dxa"/>
          </w:tcPr>
          <w:p w14:paraId="4AB5F70A" w14:textId="77777777" w:rsidR="00777A41" w:rsidRDefault="008B1727">
            <w:pPr>
              <w:pStyle w:val="Table04Row"/>
            </w:pPr>
            <w:r>
              <w:t>20 Feb 2007</w:t>
            </w:r>
            <w:r>
              <w:br/>
              <w:t>p. 510‑11</w:t>
            </w:r>
          </w:p>
        </w:tc>
        <w:tc>
          <w:tcPr>
            <w:tcW w:w="4536" w:type="dxa"/>
          </w:tcPr>
          <w:p w14:paraId="41D3275B" w14:textId="77777777" w:rsidR="00777A41" w:rsidRDefault="008B1727">
            <w:pPr>
              <w:pStyle w:val="Table04Row"/>
            </w:pPr>
            <w:r>
              <w:t>20 Feb 2007</w:t>
            </w:r>
          </w:p>
        </w:tc>
      </w:tr>
      <w:tr w:rsidR="00777A41" w14:paraId="38B6A173" w14:textId="77777777">
        <w:trPr>
          <w:cantSplit/>
          <w:jc w:val="center"/>
        </w:trPr>
        <w:tc>
          <w:tcPr>
            <w:tcW w:w="4253" w:type="dxa"/>
          </w:tcPr>
          <w:p w14:paraId="0B443154" w14:textId="77777777" w:rsidR="00777A41" w:rsidRDefault="008B1727">
            <w:pPr>
              <w:pStyle w:val="Table04Row"/>
            </w:pPr>
            <w:r>
              <w:t>Mines Safety and Inspection (Code of Practice) Notice 2009 ‑ Safeguarding of machinery and plant</w:t>
            </w:r>
          </w:p>
        </w:tc>
        <w:tc>
          <w:tcPr>
            <w:tcW w:w="1418" w:type="dxa"/>
          </w:tcPr>
          <w:p w14:paraId="52251D0F" w14:textId="77777777" w:rsidR="00777A41" w:rsidRDefault="008B1727">
            <w:pPr>
              <w:pStyle w:val="Table04Row"/>
            </w:pPr>
            <w:r>
              <w:t>11 Dec 2009</w:t>
            </w:r>
            <w:r>
              <w:br/>
              <w:t>p. 5072</w:t>
            </w:r>
          </w:p>
        </w:tc>
        <w:tc>
          <w:tcPr>
            <w:tcW w:w="4536" w:type="dxa"/>
          </w:tcPr>
          <w:p w14:paraId="74D8B578" w14:textId="77777777" w:rsidR="00777A41" w:rsidRDefault="008B1727">
            <w:pPr>
              <w:pStyle w:val="Table04Row"/>
            </w:pPr>
            <w:r>
              <w:t>11 Dec 2009 (see cl. 2)</w:t>
            </w:r>
          </w:p>
        </w:tc>
      </w:tr>
      <w:tr w:rsidR="00777A41" w14:paraId="264013F8" w14:textId="77777777">
        <w:trPr>
          <w:cantSplit/>
          <w:jc w:val="center"/>
        </w:trPr>
        <w:tc>
          <w:tcPr>
            <w:tcW w:w="4253" w:type="dxa"/>
          </w:tcPr>
          <w:p w14:paraId="515C7F22" w14:textId="77777777" w:rsidR="00777A41" w:rsidRDefault="008B1727">
            <w:pPr>
              <w:pStyle w:val="Table04Row"/>
            </w:pPr>
            <w:r>
              <w:t>Mines Safety and Inspection (Code of Practice) Notice 2010 ‑ Safe Design of Buildings and Structures</w:t>
            </w:r>
          </w:p>
        </w:tc>
        <w:tc>
          <w:tcPr>
            <w:tcW w:w="1418" w:type="dxa"/>
          </w:tcPr>
          <w:p w14:paraId="64862AB1" w14:textId="77777777" w:rsidR="00777A41" w:rsidRDefault="008B1727">
            <w:pPr>
              <w:pStyle w:val="Table04Row"/>
            </w:pPr>
            <w:r>
              <w:t>9 Mar 2010</w:t>
            </w:r>
            <w:r>
              <w:br/>
              <w:t>p. 913</w:t>
            </w:r>
          </w:p>
        </w:tc>
        <w:tc>
          <w:tcPr>
            <w:tcW w:w="4536" w:type="dxa"/>
          </w:tcPr>
          <w:p w14:paraId="0A20C55C" w14:textId="77777777" w:rsidR="00777A41" w:rsidRDefault="008B1727">
            <w:pPr>
              <w:pStyle w:val="Table04Row"/>
            </w:pPr>
            <w:r>
              <w:t>9 Mar 2010 (see cl. 2(2))</w:t>
            </w:r>
          </w:p>
        </w:tc>
      </w:tr>
      <w:tr w:rsidR="00777A41" w14:paraId="78DB6D5C" w14:textId="77777777">
        <w:trPr>
          <w:cantSplit/>
          <w:jc w:val="center"/>
        </w:trPr>
        <w:tc>
          <w:tcPr>
            <w:tcW w:w="4253" w:type="dxa"/>
          </w:tcPr>
          <w:p w14:paraId="034AD7C1" w14:textId="77777777" w:rsidR="00777A41" w:rsidRDefault="008B1727">
            <w:pPr>
              <w:pStyle w:val="Table04Row"/>
            </w:pPr>
            <w:r>
              <w:t>Mines Safety and Inspection (Code of Practice) Notice 2010 ‑ Prevention and Control of Legionnaires’ Disease</w:t>
            </w:r>
          </w:p>
        </w:tc>
        <w:tc>
          <w:tcPr>
            <w:tcW w:w="1418" w:type="dxa"/>
          </w:tcPr>
          <w:p w14:paraId="6943C59A" w14:textId="77777777" w:rsidR="00777A41" w:rsidRDefault="008B1727">
            <w:pPr>
              <w:pStyle w:val="Table04Row"/>
            </w:pPr>
            <w:r>
              <w:t>3 Aug 2010</w:t>
            </w:r>
            <w:r>
              <w:br/>
              <w:t>p. 3580</w:t>
            </w:r>
          </w:p>
        </w:tc>
        <w:tc>
          <w:tcPr>
            <w:tcW w:w="4536" w:type="dxa"/>
          </w:tcPr>
          <w:p w14:paraId="68009184" w14:textId="77777777" w:rsidR="00777A41" w:rsidRDefault="008B1727">
            <w:pPr>
              <w:pStyle w:val="Table04Row"/>
            </w:pPr>
            <w:r>
              <w:t>3 Aug 2010 (see cl. 2(2))</w:t>
            </w:r>
          </w:p>
        </w:tc>
      </w:tr>
      <w:tr w:rsidR="00777A41" w14:paraId="3BD761C3" w14:textId="77777777">
        <w:trPr>
          <w:cantSplit/>
          <w:jc w:val="center"/>
        </w:trPr>
        <w:tc>
          <w:tcPr>
            <w:tcW w:w="4253" w:type="dxa"/>
          </w:tcPr>
          <w:p w14:paraId="14FF5EA8" w14:textId="77777777" w:rsidR="00777A41" w:rsidRDefault="008B1727">
            <w:pPr>
              <w:pStyle w:val="Table04Row"/>
            </w:pPr>
            <w:r>
              <w:t>Mines Safety and Inspection (Code of Practice) Notice 2011 ‑ Mines Survey Code of Practice</w:t>
            </w:r>
          </w:p>
        </w:tc>
        <w:tc>
          <w:tcPr>
            <w:tcW w:w="1418" w:type="dxa"/>
          </w:tcPr>
          <w:p w14:paraId="23DF0CCE" w14:textId="77777777" w:rsidR="00777A41" w:rsidRDefault="008B1727">
            <w:pPr>
              <w:pStyle w:val="Table04Row"/>
            </w:pPr>
            <w:r>
              <w:t>29 Apr 2011</w:t>
            </w:r>
            <w:r>
              <w:br/>
              <w:t>p. 1539</w:t>
            </w:r>
          </w:p>
        </w:tc>
        <w:tc>
          <w:tcPr>
            <w:tcW w:w="4536" w:type="dxa"/>
          </w:tcPr>
          <w:p w14:paraId="3EFAF009" w14:textId="77777777" w:rsidR="00777A41" w:rsidRDefault="008B1727">
            <w:pPr>
              <w:pStyle w:val="Table04Row"/>
            </w:pPr>
            <w:r>
              <w:t>29 Apr 2011 (see cl. 2(2))</w:t>
            </w:r>
          </w:p>
        </w:tc>
      </w:tr>
      <w:tr w:rsidR="00777A41" w14:paraId="3E3D57EA" w14:textId="77777777">
        <w:trPr>
          <w:cantSplit/>
          <w:jc w:val="center"/>
        </w:trPr>
        <w:tc>
          <w:tcPr>
            <w:tcW w:w="4253" w:type="dxa"/>
          </w:tcPr>
          <w:p w14:paraId="50CE3D2C" w14:textId="77777777" w:rsidR="00777A41" w:rsidRDefault="008B1727">
            <w:pPr>
              <w:pStyle w:val="Table04Row"/>
            </w:pPr>
            <w:r>
              <w:t>Mines Safety and Inspection (Code of Practice) Notice 2012 ‑ Tailings Storage Facilities in Western Australia</w:t>
            </w:r>
          </w:p>
        </w:tc>
        <w:tc>
          <w:tcPr>
            <w:tcW w:w="1418" w:type="dxa"/>
          </w:tcPr>
          <w:p w14:paraId="130D97D4" w14:textId="77777777" w:rsidR="00777A41" w:rsidRDefault="008B1727">
            <w:pPr>
              <w:pStyle w:val="Table04Row"/>
            </w:pPr>
            <w:r>
              <w:t>29 Oct 2013</w:t>
            </w:r>
            <w:r>
              <w:br/>
              <w:t>p. 4823</w:t>
            </w:r>
          </w:p>
        </w:tc>
        <w:tc>
          <w:tcPr>
            <w:tcW w:w="4536" w:type="dxa"/>
          </w:tcPr>
          <w:p w14:paraId="0B866780" w14:textId="77777777" w:rsidR="00777A41" w:rsidRDefault="008B1727">
            <w:pPr>
              <w:pStyle w:val="Table04Row"/>
            </w:pPr>
            <w:r>
              <w:t>29 Oct 2013 (see cl. 2(2))</w:t>
            </w:r>
          </w:p>
        </w:tc>
      </w:tr>
      <w:tr w:rsidR="00777A41" w14:paraId="6E5390AC" w14:textId="77777777">
        <w:trPr>
          <w:cantSplit/>
          <w:jc w:val="center"/>
        </w:trPr>
        <w:tc>
          <w:tcPr>
            <w:tcW w:w="4253" w:type="dxa"/>
          </w:tcPr>
          <w:p w14:paraId="5262919C" w14:textId="77777777" w:rsidR="00777A41" w:rsidRDefault="008B1727">
            <w:pPr>
              <w:pStyle w:val="Table04Row"/>
            </w:pPr>
            <w:r>
              <w:t>Mines Safety and Inspection (Code of Practice) Notice 2017 ‑ Emergency management for Western Australian mines code of practice</w:t>
            </w:r>
          </w:p>
        </w:tc>
        <w:tc>
          <w:tcPr>
            <w:tcW w:w="1418" w:type="dxa"/>
          </w:tcPr>
          <w:p w14:paraId="2A78F334" w14:textId="77777777" w:rsidR="00777A41" w:rsidRDefault="008B1727">
            <w:pPr>
              <w:pStyle w:val="Table04Row"/>
            </w:pPr>
            <w:r>
              <w:t>2 Feb 2018</w:t>
            </w:r>
            <w:r>
              <w:br/>
              <w:t>p. 325</w:t>
            </w:r>
          </w:p>
        </w:tc>
        <w:tc>
          <w:tcPr>
            <w:tcW w:w="4536" w:type="dxa"/>
          </w:tcPr>
          <w:p w14:paraId="7D16CA15" w14:textId="77777777" w:rsidR="00777A41" w:rsidRDefault="008B1727">
            <w:pPr>
              <w:pStyle w:val="Table04Row"/>
            </w:pPr>
            <w:r>
              <w:t>2 Feb 2018 (see cl. 2(2))</w:t>
            </w:r>
          </w:p>
        </w:tc>
      </w:tr>
      <w:tr w:rsidR="00777A41" w14:paraId="2B02E63B" w14:textId="77777777">
        <w:trPr>
          <w:cantSplit/>
          <w:jc w:val="center"/>
        </w:trPr>
        <w:tc>
          <w:tcPr>
            <w:tcW w:w="4253" w:type="dxa"/>
          </w:tcPr>
          <w:p w14:paraId="16E1F8DE" w14:textId="77777777" w:rsidR="00777A41" w:rsidRDefault="008B1727">
            <w:pPr>
              <w:pStyle w:val="Table04Row"/>
            </w:pPr>
            <w:r>
              <w:t>Mines Safety and Inspection (Code of Practice) Notice 2019 ‑ Mentally healthy workplaces for fly‑in fly‑out (FIFO) workers in the resources and construction sectors 2019</w:t>
            </w:r>
          </w:p>
        </w:tc>
        <w:tc>
          <w:tcPr>
            <w:tcW w:w="1418" w:type="dxa"/>
          </w:tcPr>
          <w:p w14:paraId="76152327" w14:textId="77777777" w:rsidR="00777A41" w:rsidRDefault="008B1727">
            <w:pPr>
              <w:pStyle w:val="Table04Row"/>
            </w:pPr>
            <w:r>
              <w:t>2 Apr 2019</w:t>
            </w:r>
            <w:r>
              <w:br/>
              <w:t>p. 1001</w:t>
            </w:r>
          </w:p>
        </w:tc>
        <w:tc>
          <w:tcPr>
            <w:tcW w:w="4536" w:type="dxa"/>
          </w:tcPr>
          <w:p w14:paraId="23F28C73" w14:textId="77777777" w:rsidR="00777A41" w:rsidRDefault="008B1727">
            <w:pPr>
              <w:pStyle w:val="Table04Row"/>
            </w:pPr>
            <w:r>
              <w:t>2 Apr 2019 (see cl. 3)</w:t>
            </w:r>
          </w:p>
        </w:tc>
      </w:tr>
      <w:tr w:rsidR="00777A41" w14:paraId="5032429A" w14:textId="77777777">
        <w:trPr>
          <w:cantSplit/>
          <w:jc w:val="center"/>
        </w:trPr>
        <w:tc>
          <w:tcPr>
            <w:tcW w:w="4253" w:type="dxa"/>
          </w:tcPr>
          <w:p w14:paraId="29471FBB" w14:textId="77777777" w:rsidR="00777A41" w:rsidRDefault="008B1727">
            <w:pPr>
              <w:pStyle w:val="Table04Row"/>
            </w:pPr>
            <w:r>
              <w:t>Mines Safety and Inspection (Code of Practice) Notice 2019 ‑ Ground control for Western Australian mining operations</w:t>
            </w:r>
          </w:p>
        </w:tc>
        <w:tc>
          <w:tcPr>
            <w:tcW w:w="1418" w:type="dxa"/>
          </w:tcPr>
          <w:p w14:paraId="2899088D" w14:textId="77777777" w:rsidR="00777A41" w:rsidRDefault="008B1727">
            <w:pPr>
              <w:pStyle w:val="Table04Row"/>
            </w:pPr>
            <w:r>
              <w:t>13 Sep 2019</w:t>
            </w:r>
            <w:r>
              <w:br/>
              <w:t>p. 3258</w:t>
            </w:r>
          </w:p>
        </w:tc>
        <w:tc>
          <w:tcPr>
            <w:tcW w:w="4536" w:type="dxa"/>
          </w:tcPr>
          <w:p w14:paraId="11E9C4DE" w14:textId="77777777" w:rsidR="00777A41" w:rsidRDefault="008B1727">
            <w:pPr>
              <w:pStyle w:val="Table04Row"/>
            </w:pPr>
            <w:r>
              <w:t>13 Sep 2019 (see cl. 3)</w:t>
            </w:r>
          </w:p>
        </w:tc>
      </w:tr>
    </w:tbl>
    <w:p w14:paraId="3331F280" w14:textId="77777777" w:rsidR="00777A41" w:rsidRDefault="008B1727">
      <w:pPr>
        <w:pStyle w:val="IActName"/>
      </w:pPr>
      <w:r>
        <w:t>Minimum Conditions of Employment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1879786" w14:textId="77777777">
        <w:trPr>
          <w:cantSplit/>
          <w:jc w:val="center"/>
        </w:trPr>
        <w:tc>
          <w:tcPr>
            <w:tcW w:w="1134" w:type="dxa"/>
          </w:tcPr>
          <w:p w14:paraId="1E30E933" w14:textId="77777777" w:rsidR="00777A41" w:rsidRDefault="008B1727">
            <w:pPr>
              <w:pStyle w:val="Table04Row"/>
              <w:keepNext/>
            </w:pPr>
            <w:r>
              <w:rPr>
                <w:b/>
              </w:rPr>
              <w:t>Portfolio:</w:t>
            </w:r>
          </w:p>
        </w:tc>
        <w:tc>
          <w:tcPr>
            <w:tcW w:w="8505" w:type="dxa"/>
          </w:tcPr>
          <w:p w14:paraId="556F150E" w14:textId="77777777" w:rsidR="00777A41" w:rsidRDefault="008B1727">
            <w:pPr>
              <w:pStyle w:val="Table04Row"/>
              <w:keepNext/>
            </w:pPr>
            <w:r>
              <w:t>Minister for Industrial Relations</w:t>
            </w:r>
          </w:p>
        </w:tc>
      </w:tr>
      <w:tr w:rsidR="00777A41" w14:paraId="100A50F7" w14:textId="77777777">
        <w:trPr>
          <w:cantSplit/>
          <w:jc w:val="center"/>
        </w:trPr>
        <w:tc>
          <w:tcPr>
            <w:tcW w:w="1276" w:type="dxa"/>
          </w:tcPr>
          <w:p w14:paraId="69CCB68F" w14:textId="77777777" w:rsidR="00777A41" w:rsidRDefault="008B1727">
            <w:pPr>
              <w:pStyle w:val="Table04Row"/>
              <w:keepNext/>
            </w:pPr>
            <w:r>
              <w:rPr>
                <w:b/>
              </w:rPr>
              <w:t>Agency:</w:t>
            </w:r>
          </w:p>
        </w:tc>
        <w:tc>
          <w:tcPr>
            <w:tcW w:w="5812" w:type="dxa"/>
          </w:tcPr>
          <w:p w14:paraId="6D8485B5" w14:textId="77777777" w:rsidR="00777A41" w:rsidRDefault="008B1727">
            <w:pPr>
              <w:pStyle w:val="Table04Row"/>
              <w:keepNext/>
            </w:pPr>
            <w:r>
              <w:t>Department of Energy, Mines, Industry Regulation and Safety</w:t>
            </w:r>
          </w:p>
        </w:tc>
      </w:tr>
    </w:tbl>
    <w:p w14:paraId="76D0CFE5" w14:textId="77777777" w:rsidR="00777A41" w:rsidRDefault="00777A41">
      <w:pPr>
        <w:keepNext/>
      </w:pPr>
    </w:p>
    <w:p w14:paraId="43C47EED" w14:textId="77777777" w:rsidR="00777A41" w:rsidRDefault="008B1727">
      <w:pPr>
        <w:pStyle w:val="IRegName"/>
      </w:pPr>
      <w:r>
        <w:t>Minimum Conditions of Employment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462D05" w14:textId="77777777">
        <w:trPr>
          <w:cantSplit/>
          <w:jc w:val="center"/>
        </w:trPr>
        <w:tc>
          <w:tcPr>
            <w:tcW w:w="4253" w:type="dxa"/>
          </w:tcPr>
          <w:p w14:paraId="644611F4" w14:textId="77777777" w:rsidR="00777A41" w:rsidRDefault="008B1727">
            <w:pPr>
              <w:pStyle w:val="Table04Row"/>
            </w:pPr>
            <w:r>
              <w:rPr>
                <w:i/>
              </w:rPr>
              <w:t>Minimum Conditions of Employment Regulations 2022</w:t>
            </w:r>
          </w:p>
        </w:tc>
        <w:tc>
          <w:tcPr>
            <w:tcW w:w="1418" w:type="dxa"/>
          </w:tcPr>
          <w:p w14:paraId="6F2B9EE5" w14:textId="77777777" w:rsidR="00777A41" w:rsidRDefault="008B1727">
            <w:pPr>
              <w:pStyle w:val="Table04Row"/>
            </w:pPr>
            <w:r>
              <w:t>17 Jun 2022</w:t>
            </w:r>
            <w:r>
              <w:br/>
              <w:t>SL 2022/86</w:t>
            </w:r>
          </w:p>
        </w:tc>
        <w:tc>
          <w:tcPr>
            <w:tcW w:w="4536" w:type="dxa"/>
          </w:tcPr>
          <w:p w14:paraId="777BAE8D" w14:textId="77777777" w:rsidR="00777A41" w:rsidRDefault="008B1727">
            <w:pPr>
              <w:pStyle w:val="Table04Row"/>
            </w:pPr>
            <w:r>
              <w:t>r. 1 &amp; 2: 17 Jun 2022 (see r. 2(a));</w:t>
            </w:r>
          </w:p>
          <w:p w14:paraId="5EE43EB2" w14:textId="77777777" w:rsidR="00777A41" w:rsidRDefault="008B1727">
            <w:pPr>
              <w:pStyle w:val="Table04Row"/>
            </w:pPr>
            <w:r>
              <w:t>Regulations other than r. 1 &amp; 2: 20 Jun 2022 (see r. 2(b))</w:t>
            </w:r>
          </w:p>
        </w:tc>
      </w:tr>
    </w:tbl>
    <w:p w14:paraId="203A0A6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E757191" w14:textId="77777777">
        <w:trPr>
          <w:cantSplit/>
          <w:jc w:val="center"/>
        </w:trPr>
        <w:tc>
          <w:tcPr>
            <w:tcW w:w="4253" w:type="dxa"/>
          </w:tcPr>
          <w:p w14:paraId="6DAE1FB4" w14:textId="77777777" w:rsidR="00777A41" w:rsidRDefault="008B1727">
            <w:pPr>
              <w:pStyle w:val="Table04Row"/>
              <w:keepNext/>
            </w:pPr>
            <w:r>
              <w:rPr>
                <w:b/>
              </w:rPr>
              <w:t>Orders -</w:t>
            </w:r>
          </w:p>
        </w:tc>
        <w:tc>
          <w:tcPr>
            <w:tcW w:w="1418" w:type="dxa"/>
          </w:tcPr>
          <w:p w14:paraId="4C033A1F" w14:textId="77777777" w:rsidR="00777A41" w:rsidRDefault="00777A41">
            <w:pPr>
              <w:pStyle w:val="Table04Row"/>
              <w:keepNext/>
            </w:pPr>
          </w:p>
        </w:tc>
        <w:tc>
          <w:tcPr>
            <w:tcW w:w="4536" w:type="dxa"/>
          </w:tcPr>
          <w:p w14:paraId="32D9894F" w14:textId="77777777" w:rsidR="00777A41" w:rsidRDefault="00777A41">
            <w:pPr>
              <w:pStyle w:val="Table04Row"/>
              <w:keepNext/>
            </w:pPr>
          </w:p>
        </w:tc>
      </w:tr>
      <w:tr w:rsidR="00777A41" w14:paraId="4736CC05" w14:textId="77777777">
        <w:trPr>
          <w:cantSplit/>
          <w:jc w:val="center"/>
        </w:trPr>
        <w:tc>
          <w:tcPr>
            <w:tcW w:w="10207" w:type="dxa"/>
            <w:gridSpan w:val="3"/>
          </w:tcPr>
          <w:p w14:paraId="5A92A7A8" w14:textId="77777777" w:rsidR="00777A41" w:rsidRDefault="008B1727">
            <w:pPr>
              <w:pStyle w:val="Table04Row"/>
              <w:keepNext/>
            </w:pPr>
            <w:r>
              <w:rPr>
                <w:b/>
              </w:rPr>
              <w:t>Under s. 13 - Aged under 21</w:t>
            </w:r>
          </w:p>
        </w:tc>
      </w:tr>
      <w:tr w:rsidR="00777A41" w14:paraId="6231DA89" w14:textId="77777777">
        <w:trPr>
          <w:cantSplit/>
          <w:jc w:val="center"/>
        </w:trPr>
        <w:tc>
          <w:tcPr>
            <w:tcW w:w="4253" w:type="dxa"/>
          </w:tcPr>
          <w:p w14:paraId="1C3DBC8D" w14:textId="77777777" w:rsidR="00777A41" w:rsidRDefault="008B1727">
            <w:pPr>
              <w:pStyle w:val="Table04Row"/>
            </w:pPr>
            <w:r>
              <w:t>Minimum Weekly Rates of Pay Order 1993</w:t>
            </w:r>
          </w:p>
        </w:tc>
        <w:tc>
          <w:tcPr>
            <w:tcW w:w="1418" w:type="dxa"/>
          </w:tcPr>
          <w:p w14:paraId="077733CF" w14:textId="77777777" w:rsidR="00777A41" w:rsidRDefault="008B1727">
            <w:pPr>
              <w:pStyle w:val="Table04Row"/>
            </w:pPr>
            <w:r>
              <w:t>3 Dec 1993</w:t>
            </w:r>
            <w:r>
              <w:br/>
              <w:t>p. 6464</w:t>
            </w:r>
          </w:p>
        </w:tc>
        <w:tc>
          <w:tcPr>
            <w:tcW w:w="4536" w:type="dxa"/>
          </w:tcPr>
          <w:p w14:paraId="030B43BA" w14:textId="77777777" w:rsidR="00777A41" w:rsidRDefault="00777A41">
            <w:pPr>
              <w:pStyle w:val="Table04Row"/>
            </w:pPr>
          </w:p>
        </w:tc>
      </w:tr>
    </w:tbl>
    <w:p w14:paraId="2D999ACE" w14:textId="77777777" w:rsidR="00777A41" w:rsidRDefault="008B1727">
      <w:pPr>
        <w:pStyle w:val="IActName"/>
      </w:pPr>
      <w:r>
        <w:t>Mining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A220D8C" w14:textId="77777777">
        <w:trPr>
          <w:cantSplit/>
          <w:jc w:val="center"/>
        </w:trPr>
        <w:tc>
          <w:tcPr>
            <w:tcW w:w="1134" w:type="dxa"/>
          </w:tcPr>
          <w:p w14:paraId="78D4A3EE" w14:textId="77777777" w:rsidR="00777A41" w:rsidRDefault="008B1727">
            <w:pPr>
              <w:pStyle w:val="Table04Row"/>
              <w:keepNext/>
            </w:pPr>
            <w:r>
              <w:rPr>
                <w:b/>
              </w:rPr>
              <w:t>Portfolio:</w:t>
            </w:r>
          </w:p>
        </w:tc>
        <w:tc>
          <w:tcPr>
            <w:tcW w:w="8505" w:type="dxa"/>
          </w:tcPr>
          <w:p w14:paraId="10A1CC29" w14:textId="77777777" w:rsidR="00777A41" w:rsidRDefault="008B1727">
            <w:pPr>
              <w:pStyle w:val="Table04Row"/>
              <w:keepNext/>
            </w:pPr>
            <w:r>
              <w:t>Minister for Mines and Petroleum</w:t>
            </w:r>
          </w:p>
        </w:tc>
      </w:tr>
      <w:tr w:rsidR="00777A41" w14:paraId="62377DA9" w14:textId="77777777">
        <w:trPr>
          <w:cantSplit/>
          <w:jc w:val="center"/>
        </w:trPr>
        <w:tc>
          <w:tcPr>
            <w:tcW w:w="1276" w:type="dxa"/>
          </w:tcPr>
          <w:p w14:paraId="776E86BA" w14:textId="77777777" w:rsidR="00777A41" w:rsidRDefault="008B1727">
            <w:pPr>
              <w:pStyle w:val="Table04Row"/>
              <w:keepNext/>
            </w:pPr>
            <w:r>
              <w:rPr>
                <w:b/>
              </w:rPr>
              <w:t>Agency:</w:t>
            </w:r>
          </w:p>
        </w:tc>
        <w:tc>
          <w:tcPr>
            <w:tcW w:w="5812" w:type="dxa"/>
          </w:tcPr>
          <w:p w14:paraId="663389B9" w14:textId="77777777" w:rsidR="00777A41" w:rsidRDefault="008B1727">
            <w:pPr>
              <w:pStyle w:val="Table04Row"/>
              <w:keepNext/>
            </w:pPr>
            <w:r>
              <w:t>Department of Energy, Mines, Industry Regulation and Safety</w:t>
            </w:r>
          </w:p>
        </w:tc>
      </w:tr>
    </w:tbl>
    <w:p w14:paraId="05DC951D" w14:textId="77777777" w:rsidR="00777A41" w:rsidRDefault="00777A41">
      <w:pPr>
        <w:keepNext/>
      </w:pPr>
    </w:p>
    <w:p w14:paraId="7A512F68" w14:textId="77777777" w:rsidR="00777A41" w:rsidRDefault="008B1727">
      <w:pPr>
        <w:pStyle w:val="IRegName"/>
      </w:pPr>
      <w:r>
        <w:t>Mining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03E02BD" w14:textId="77777777">
        <w:trPr>
          <w:cantSplit/>
          <w:jc w:val="center"/>
        </w:trPr>
        <w:tc>
          <w:tcPr>
            <w:tcW w:w="4253" w:type="dxa"/>
          </w:tcPr>
          <w:p w14:paraId="179499A0" w14:textId="77777777" w:rsidR="00777A41" w:rsidRDefault="008B1727">
            <w:pPr>
              <w:pStyle w:val="Table04Row"/>
            </w:pPr>
            <w:r>
              <w:rPr>
                <w:i/>
              </w:rPr>
              <w:t>Mining Regulations 1981</w:t>
            </w:r>
          </w:p>
        </w:tc>
        <w:tc>
          <w:tcPr>
            <w:tcW w:w="1418" w:type="dxa"/>
          </w:tcPr>
          <w:p w14:paraId="3AD657E2" w14:textId="77777777" w:rsidR="00777A41" w:rsidRDefault="008B1727">
            <w:pPr>
              <w:pStyle w:val="Table04Row"/>
            </w:pPr>
            <w:r>
              <w:t>13 Nov 1981</w:t>
            </w:r>
            <w:r>
              <w:br/>
              <w:t>p. 4601‑76</w:t>
            </w:r>
          </w:p>
        </w:tc>
        <w:tc>
          <w:tcPr>
            <w:tcW w:w="4536" w:type="dxa"/>
          </w:tcPr>
          <w:p w14:paraId="4BF63AE3" w14:textId="77777777" w:rsidR="00777A41" w:rsidRDefault="008B1727">
            <w:pPr>
              <w:pStyle w:val="Table04Row"/>
            </w:pPr>
            <w:r>
              <w:t xml:space="preserve">1 Jan 1982 (see r. 1(2) and </w:t>
            </w:r>
            <w:r>
              <w:rPr>
                <w:i/>
              </w:rPr>
              <w:t>Gazette</w:t>
            </w:r>
            <w:r>
              <w:t xml:space="preserve"> 11 Dec 1981 p. 5085)</w:t>
            </w:r>
          </w:p>
        </w:tc>
      </w:tr>
      <w:tr w:rsidR="00777A41" w14:paraId="5DE3D526" w14:textId="77777777">
        <w:trPr>
          <w:cantSplit/>
          <w:jc w:val="center"/>
        </w:trPr>
        <w:tc>
          <w:tcPr>
            <w:tcW w:w="4253" w:type="dxa"/>
          </w:tcPr>
          <w:p w14:paraId="25FBD232" w14:textId="77777777" w:rsidR="00777A41" w:rsidRDefault="008B1727">
            <w:pPr>
              <w:pStyle w:val="Table04Row"/>
            </w:pPr>
            <w:r>
              <w:rPr>
                <w:i/>
              </w:rPr>
              <w:t>Mining Amendment Regulations 1982</w:t>
            </w:r>
          </w:p>
        </w:tc>
        <w:tc>
          <w:tcPr>
            <w:tcW w:w="1418" w:type="dxa"/>
          </w:tcPr>
          <w:p w14:paraId="48BB9138" w14:textId="77777777" w:rsidR="00777A41" w:rsidRDefault="008B1727">
            <w:pPr>
              <w:pStyle w:val="Table04Row"/>
            </w:pPr>
            <w:r>
              <w:t>6 Aug 1982</w:t>
            </w:r>
            <w:r>
              <w:br/>
              <w:t>p. 3099</w:t>
            </w:r>
          </w:p>
        </w:tc>
        <w:tc>
          <w:tcPr>
            <w:tcW w:w="4536" w:type="dxa"/>
          </w:tcPr>
          <w:p w14:paraId="5EBEEF01" w14:textId="77777777" w:rsidR="00777A41" w:rsidRDefault="008B1727">
            <w:pPr>
              <w:pStyle w:val="Table04Row"/>
            </w:pPr>
            <w:r>
              <w:t>6 Aug 1982</w:t>
            </w:r>
          </w:p>
        </w:tc>
      </w:tr>
      <w:tr w:rsidR="00777A41" w14:paraId="7E2387BE" w14:textId="77777777">
        <w:trPr>
          <w:cantSplit/>
          <w:jc w:val="center"/>
        </w:trPr>
        <w:tc>
          <w:tcPr>
            <w:tcW w:w="4253" w:type="dxa"/>
          </w:tcPr>
          <w:p w14:paraId="08750034" w14:textId="77777777" w:rsidR="00777A41" w:rsidRDefault="008B1727">
            <w:pPr>
              <w:pStyle w:val="Table04Row"/>
            </w:pPr>
            <w:r>
              <w:rPr>
                <w:i/>
              </w:rPr>
              <w:t>Mining Amendment Regulations (No. 2) 1982</w:t>
            </w:r>
          </w:p>
        </w:tc>
        <w:tc>
          <w:tcPr>
            <w:tcW w:w="1418" w:type="dxa"/>
          </w:tcPr>
          <w:p w14:paraId="0B9585DD" w14:textId="77777777" w:rsidR="00777A41" w:rsidRDefault="008B1727">
            <w:pPr>
              <w:pStyle w:val="Table04Row"/>
            </w:pPr>
            <w:r>
              <w:t>12 Nov 1982</w:t>
            </w:r>
            <w:r>
              <w:br/>
              <w:t>p. 4490‑1 (erratum 19 Nov 1982 p. 4578)</w:t>
            </w:r>
          </w:p>
        </w:tc>
        <w:tc>
          <w:tcPr>
            <w:tcW w:w="4536" w:type="dxa"/>
          </w:tcPr>
          <w:p w14:paraId="023D20E4" w14:textId="77777777" w:rsidR="00777A41" w:rsidRDefault="008B1727">
            <w:pPr>
              <w:pStyle w:val="Table04Row"/>
            </w:pPr>
            <w:r>
              <w:t>10 Dec 1982 (see r. 2)</w:t>
            </w:r>
          </w:p>
        </w:tc>
      </w:tr>
      <w:tr w:rsidR="00777A41" w14:paraId="13C13533" w14:textId="77777777">
        <w:trPr>
          <w:cantSplit/>
          <w:jc w:val="center"/>
        </w:trPr>
        <w:tc>
          <w:tcPr>
            <w:tcW w:w="4253" w:type="dxa"/>
          </w:tcPr>
          <w:p w14:paraId="341B77B7" w14:textId="77777777" w:rsidR="00777A41" w:rsidRDefault="008B1727">
            <w:pPr>
              <w:pStyle w:val="Table04Row"/>
            </w:pPr>
            <w:r>
              <w:rPr>
                <w:i/>
              </w:rPr>
              <w:t>Mining Amendment Regulations 1983</w:t>
            </w:r>
          </w:p>
        </w:tc>
        <w:tc>
          <w:tcPr>
            <w:tcW w:w="1418" w:type="dxa"/>
          </w:tcPr>
          <w:p w14:paraId="1CCC836C" w14:textId="77777777" w:rsidR="00777A41" w:rsidRDefault="008B1727">
            <w:pPr>
              <w:pStyle w:val="Table04Row"/>
            </w:pPr>
            <w:r>
              <w:t>23 Dec 1983</w:t>
            </w:r>
            <w:r>
              <w:br/>
              <w:t>p. 5001‑2</w:t>
            </w:r>
          </w:p>
        </w:tc>
        <w:tc>
          <w:tcPr>
            <w:tcW w:w="4536" w:type="dxa"/>
          </w:tcPr>
          <w:p w14:paraId="6CDA74D6" w14:textId="77777777" w:rsidR="00777A41" w:rsidRDefault="008B1727">
            <w:pPr>
              <w:pStyle w:val="Table04Row"/>
            </w:pPr>
            <w:r>
              <w:t xml:space="preserve">1 Jan 1984 (see r. 2 and </w:t>
            </w:r>
            <w:r>
              <w:rPr>
                <w:i/>
              </w:rPr>
              <w:t>Gazette</w:t>
            </w:r>
            <w:r>
              <w:t xml:space="preserve"> 23 Dec 1983 p. 4934)</w:t>
            </w:r>
          </w:p>
        </w:tc>
      </w:tr>
      <w:tr w:rsidR="00777A41" w14:paraId="26099DC8" w14:textId="77777777">
        <w:trPr>
          <w:cantSplit/>
          <w:jc w:val="center"/>
        </w:trPr>
        <w:tc>
          <w:tcPr>
            <w:tcW w:w="4253" w:type="dxa"/>
          </w:tcPr>
          <w:p w14:paraId="762297F3" w14:textId="77777777" w:rsidR="00777A41" w:rsidRDefault="008B1727">
            <w:pPr>
              <w:pStyle w:val="Table04Row"/>
            </w:pPr>
            <w:r>
              <w:rPr>
                <w:i/>
              </w:rPr>
              <w:t>Mining Amendment Regulations 1984</w:t>
            </w:r>
          </w:p>
        </w:tc>
        <w:tc>
          <w:tcPr>
            <w:tcW w:w="1418" w:type="dxa"/>
          </w:tcPr>
          <w:p w14:paraId="282C4ED9" w14:textId="77777777" w:rsidR="00777A41" w:rsidRDefault="008B1727">
            <w:pPr>
              <w:pStyle w:val="Table04Row"/>
            </w:pPr>
            <w:r>
              <w:t>16 Mar 1984</w:t>
            </w:r>
            <w:r>
              <w:br/>
              <w:t>p. 725</w:t>
            </w:r>
          </w:p>
        </w:tc>
        <w:tc>
          <w:tcPr>
            <w:tcW w:w="4536" w:type="dxa"/>
          </w:tcPr>
          <w:p w14:paraId="46D9A131" w14:textId="77777777" w:rsidR="00777A41" w:rsidRDefault="008B1727">
            <w:pPr>
              <w:pStyle w:val="Table04Row"/>
            </w:pPr>
            <w:r>
              <w:t>16 Mar 1984</w:t>
            </w:r>
          </w:p>
        </w:tc>
      </w:tr>
      <w:tr w:rsidR="00777A41" w14:paraId="46A294A4" w14:textId="77777777">
        <w:trPr>
          <w:cantSplit/>
          <w:jc w:val="center"/>
        </w:trPr>
        <w:tc>
          <w:tcPr>
            <w:tcW w:w="4253" w:type="dxa"/>
          </w:tcPr>
          <w:p w14:paraId="59F6D859" w14:textId="77777777" w:rsidR="00777A41" w:rsidRDefault="008B1727">
            <w:pPr>
              <w:pStyle w:val="Table04Row"/>
            </w:pPr>
            <w:r>
              <w:rPr>
                <w:i/>
              </w:rPr>
              <w:t>Mining Amendment Regulations (No. 2) 1984</w:t>
            </w:r>
          </w:p>
        </w:tc>
        <w:tc>
          <w:tcPr>
            <w:tcW w:w="1418" w:type="dxa"/>
          </w:tcPr>
          <w:p w14:paraId="6DD6AE3D" w14:textId="77777777" w:rsidR="00777A41" w:rsidRDefault="008B1727">
            <w:pPr>
              <w:pStyle w:val="Table04Row"/>
            </w:pPr>
            <w:r>
              <w:t>15 Jun 1984</w:t>
            </w:r>
            <w:r>
              <w:br/>
              <w:t>p. 1655‑7</w:t>
            </w:r>
          </w:p>
        </w:tc>
        <w:tc>
          <w:tcPr>
            <w:tcW w:w="4536" w:type="dxa"/>
          </w:tcPr>
          <w:p w14:paraId="5FE7472E" w14:textId="77777777" w:rsidR="00777A41" w:rsidRDefault="008B1727">
            <w:pPr>
              <w:pStyle w:val="Table04Row"/>
            </w:pPr>
            <w:r>
              <w:t>1 Jul 1984 (see r. 2)</w:t>
            </w:r>
          </w:p>
        </w:tc>
      </w:tr>
      <w:tr w:rsidR="00777A41" w14:paraId="357AD86C" w14:textId="77777777">
        <w:trPr>
          <w:cantSplit/>
          <w:jc w:val="center"/>
        </w:trPr>
        <w:tc>
          <w:tcPr>
            <w:tcW w:w="4253" w:type="dxa"/>
          </w:tcPr>
          <w:p w14:paraId="662D24C1" w14:textId="77777777" w:rsidR="00777A41" w:rsidRDefault="008B1727">
            <w:pPr>
              <w:pStyle w:val="Table04Row"/>
            </w:pPr>
            <w:r>
              <w:rPr>
                <w:i/>
              </w:rPr>
              <w:t>Mining Amendment Regulations 1986</w:t>
            </w:r>
          </w:p>
        </w:tc>
        <w:tc>
          <w:tcPr>
            <w:tcW w:w="1418" w:type="dxa"/>
          </w:tcPr>
          <w:p w14:paraId="6CE7DD66" w14:textId="77777777" w:rsidR="00777A41" w:rsidRDefault="008B1727">
            <w:pPr>
              <w:pStyle w:val="Table04Row"/>
            </w:pPr>
            <w:r>
              <w:t>30 May 1986</w:t>
            </w:r>
            <w:r>
              <w:br/>
              <w:t>p. 1839‑41</w:t>
            </w:r>
          </w:p>
        </w:tc>
        <w:tc>
          <w:tcPr>
            <w:tcW w:w="4536" w:type="dxa"/>
          </w:tcPr>
          <w:p w14:paraId="1625715E" w14:textId="77777777" w:rsidR="00777A41" w:rsidRDefault="008B1727">
            <w:pPr>
              <w:pStyle w:val="Table04Row"/>
            </w:pPr>
            <w:r>
              <w:t>30 May 1986</w:t>
            </w:r>
          </w:p>
        </w:tc>
      </w:tr>
      <w:tr w:rsidR="00777A41" w14:paraId="790C182D" w14:textId="77777777">
        <w:trPr>
          <w:cantSplit/>
          <w:jc w:val="center"/>
        </w:trPr>
        <w:tc>
          <w:tcPr>
            <w:tcW w:w="4253" w:type="dxa"/>
          </w:tcPr>
          <w:p w14:paraId="44CD86B1" w14:textId="77777777" w:rsidR="00777A41" w:rsidRDefault="008B1727">
            <w:pPr>
              <w:pStyle w:val="Table04Row"/>
            </w:pPr>
            <w:r>
              <w:rPr>
                <w:i/>
              </w:rPr>
              <w:t>Mining Amendment Regulations (No. 2) 1986</w:t>
            </w:r>
          </w:p>
        </w:tc>
        <w:tc>
          <w:tcPr>
            <w:tcW w:w="1418" w:type="dxa"/>
          </w:tcPr>
          <w:p w14:paraId="1BB51DE1" w14:textId="77777777" w:rsidR="00777A41" w:rsidRDefault="008B1727">
            <w:pPr>
              <w:pStyle w:val="Table04Row"/>
            </w:pPr>
            <w:r>
              <w:t>20 Jun 1986</w:t>
            </w:r>
            <w:r>
              <w:br/>
              <w:t>p. 2083‑6</w:t>
            </w:r>
          </w:p>
        </w:tc>
        <w:tc>
          <w:tcPr>
            <w:tcW w:w="4536" w:type="dxa"/>
          </w:tcPr>
          <w:p w14:paraId="0E47F198" w14:textId="77777777" w:rsidR="00777A41" w:rsidRDefault="008B1727">
            <w:pPr>
              <w:pStyle w:val="Table04Row"/>
            </w:pPr>
            <w:r>
              <w:t>1 Jul 1986 (see r. 2)</w:t>
            </w:r>
          </w:p>
        </w:tc>
      </w:tr>
      <w:tr w:rsidR="00777A41" w14:paraId="58451DFA" w14:textId="77777777">
        <w:trPr>
          <w:cantSplit/>
          <w:jc w:val="center"/>
        </w:trPr>
        <w:tc>
          <w:tcPr>
            <w:tcW w:w="4253" w:type="dxa"/>
          </w:tcPr>
          <w:p w14:paraId="60086CE2" w14:textId="77777777" w:rsidR="00777A41" w:rsidRDefault="008B1727">
            <w:pPr>
              <w:pStyle w:val="Table04Row"/>
            </w:pPr>
            <w:r>
              <w:rPr>
                <w:i/>
              </w:rPr>
              <w:t>Mining Amendment Regulations 1987</w:t>
            </w:r>
          </w:p>
        </w:tc>
        <w:tc>
          <w:tcPr>
            <w:tcW w:w="1418" w:type="dxa"/>
          </w:tcPr>
          <w:p w14:paraId="3E4601BA" w14:textId="77777777" w:rsidR="00777A41" w:rsidRDefault="008B1727">
            <w:pPr>
              <w:pStyle w:val="Table04Row"/>
            </w:pPr>
            <w:r>
              <w:t>26 Jun 1987</w:t>
            </w:r>
            <w:r>
              <w:br/>
              <w:t>p. 2526‑8</w:t>
            </w:r>
          </w:p>
        </w:tc>
        <w:tc>
          <w:tcPr>
            <w:tcW w:w="4536" w:type="dxa"/>
          </w:tcPr>
          <w:p w14:paraId="1EBD1E6E" w14:textId="77777777" w:rsidR="00777A41" w:rsidRDefault="008B1727">
            <w:pPr>
              <w:pStyle w:val="Table04Row"/>
            </w:pPr>
            <w:r>
              <w:t>1 Jul 1987 (see r. 2)</w:t>
            </w:r>
          </w:p>
        </w:tc>
      </w:tr>
      <w:tr w:rsidR="00777A41" w14:paraId="55FDA725" w14:textId="77777777">
        <w:trPr>
          <w:cantSplit/>
          <w:jc w:val="center"/>
        </w:trPr>
        <w:tc>
          <w:tcPr>
            <w:tcW w:w="4253" w:type="dxa"/>
          </w:tcPr>
          <w:p w14:paraId="6E9BEC9D" w14:textId="77777777" w:rsidR="00777A41" w:rsidRDefault="008B1727">
            <w:pPr>
              <w:pStyle w:val="Table04Row"/>
            </w:pPr>
            <w:r>
              <w:rPr>
                <w:i/>
              </w:rPr>
              <w:t>Mining Amendment Regulations (No. 3) 1987</w:t>
            </w:r>
          </w:p>
        </w:tc>
        <w:tc>
          <w:tcPr>
            <w:tcW w:w="1418" w:type="dxa"/>
          </w:tcPr>
          <w:p w14:paraId="6ED13958" w14:textId="77777777" w:rsidR="00777A41" w:rsidRDefault="008B1727">
            <w:pPr>
              <w:pStyle w:val="Table04Row"/>
            </w:pPr>
            <w:r>
              <w:t>7 Aug 1987</w:t>
            </w:r>
            <w:r>
              <w:br/>
              <w:t>p. 3134</w:t>
            </w:r>
          </w:p>
        </w:tc>
        <w:tc>
          <w:tcPr>
            <w:tcW w:w="4536" w:type="dxa"/>
          </w:tcPr>
          <w:p w14:paraId="6B91DDFA" w14:textId="77777777" w:rsidR="00777A41" w:rsidRDefault="008B1727">
            <w:pPr>
              <w:pStyle w:val="Table04Row"/>
            </w:pPr>
            <w:r>
              <w:t>7 Aug 1987</w:t>
            </w:r>
          </w:p>
        </w:tc>
      </w:tr>
      <w:tr w:rsidR="00777A41" w14:paraId="6B3B3F08" w14:textId="77777777">
        <w:trPr>
          <w:cantSplit/>
          <w:jc w:val="center"/>
        </w:trPr>
        <w:tc>
          <w:tcPr>
            <w:tcW w:w="4253" w:type="dxa"/>
          </w:tcPr>
          <w:p w14:paraId="7F0222DC" w14:textId="77777777" w:rsidR="00777A41" w:rsidRDefault="008B1727">
            <w:pPr>
              <w:pStyle w:val="Table04Row"/>
            </w:pPr>
            <w:r>
              <w:rPr>
                <w:i/>
              </w:rPr>
              <w:t>Mining Amendment Regulations (No. 5) 1987</w:t>
            </w:r>
          </w:p>
        </w:tc>
        <w:tc>
          <w:tcPr>
            <w:tcW w:w="1418" w:type="dxa"/>
          </w:tcPr>
          <w:p w14:paraId="10004BC2" w14:textId="77777777" w:rsidR="00777A41" w:rsidRDefault="008B1727">
            <w:pPr>
              <w:pStyle w:val="Table04Row"/>
            </w:pPr>
            <w:r>
              <w:t>21 Aug 1987</w:t>
            </w:r>
            <w:r>
              <w:br/>
              <w:t>p. 3268</w:t>
            </w:r>
          </w:p>
        </w:tc>
        <w:tc>
          <w:tcPr>
            <w:tcW w:w="4536" w:type="dxa"/>
          </w:tcPr>
          <w:p w14:paraId="76671270" w14:textId="77777777" w:rsidR="00777A41" w:rsidRDefault="008B1727">
            <w:pPr>
              <w:pStyle w:val="Table04Row"/>
            </w:pPr>
            <w:r>
              <w:t>21 Aug 1987</w:t>
            </w:r>
          </w:p>
        </w:tc>
      </w:tr>
      <w:tr w:rsidR="00777A41" w14:paraId="50FCD080" w14:textId="77777777">
        <w:trPr>
          <w:cantSplit/>
          <w:jc w:val="center"/>
        </w:trPr>
        <w:tc>
          <w:tcPr>
            <w:tcW w:w="4253" w:type="dxa"/>
          </w:tcPr>
          <w:p w14:paraId="5AEE08EB" w14:textId="77777777" w:rsidR="00777A41" w:rsidRDefault="008B1727">
            <w:pPr>
              <w:pStyle w:val="Table04Row"/>
            </w:pPr>
            <w:r>
              <w:rPr>
                <w:i/>
              </w:rPr>
              <w:t>Mining Amendment Regulations (No. 2) 1987</w:t>
            </w:r>
          </w:p>
        </w:tc>
        <w:tc>
          <w:tcPr>
            <w:tcW w:w="1418" w:type="dxa"/>
          </w:tcPr>
          <w:p w14:paraId="78D918AD" w14:textId="77777777" w:rsidR="00777A41" w:rsidRDefault="008B1727">
            <w:pPr>
              <w:pStyle w:val="Table04Row"/>
            </w:pPr>
            <w:r>
              <w:t>2 Oct 1987</w:t>
            </w:r>
            <w:r>
              <w:br/>
              <w:t>p. 3811‑37 (erratum 6 Nov 1987 p. 4110)</w:t>
            </w:r>
          </w:p>
        </w:tc>
        <w:tc>
          <w:tcPr>
            <w:tcW w:w="4536" w:type="dxa"/>
          </w:tcPr>
          <w:p w14:paraId="3B94A7F9" w14:textId="77777777" w:rsidR="00777A41" w:rsidRDefault="008B1727">
            <w:pPr>
              <w:pStyle w:val="Table04Row"/>
            </w:pPr>
            <w:r>
              <w:t xml:space="preserve">16 Oct 1987 (see r. 2 and </w:t>
            </w:r>
            <w:r>
              <w:rPr>
                <w:i/>
              </w:rPr>
              <w:t>Gazette</w:t>
            </w:r>
            <w:r>
              <w:t xml:space="preserve"> 16 Oct 1987 p. 3884)</w:t>
            </w:r>
          </w:p>
        </w:tc>
      </w:tr>
      <w:tr w:rsidR="00777A41" w14:paraId="3FDA2E21" w14:textId="77777777">
        <w:trPr>
          <w:cantSplit/>
          <w:jc w:val="center"/>
        </w:trPr>
        <w:tc>
          <w:tcPr>
            <w:tcW w:w="4253" w:type="dxa"/>
          </w:tcPr>
          <w:p w14:paraId="0DD79E90" w14:textId="77777777" w:rsidR="00777A41" w:rsidRDefault="008B1727">
            <w:pPr>
              <w:pStyle w:val="Table04Row"/>
            </w:pPr>
            <w:r>
              <w:rPr>
                <w:i/>
              </w:rPr>
              <w:t>Mining Amendment Regulations (No. 6) 1987</w:t>
            </w:r>
          </w:p>
        </w:tc>
        <w:tc>
          <w:tcPr>
            <w:tcW w:w="1418" w:type="dxa"/>
          </w:tcPr>
          <w:p w14:paraId="23EAA88C" w14:textId="77777777" w:rsidR="00777A41" w:rsidRDefault="008B1727">
            <w:pPr>
              <w:pStyle w:val="Table04Row"/>
            </w:pPr>
            <w:r>
              <w:t>6 Nov 1987</w:t>
            </w:r>
            <w:r>
              <w:br/>
              <w:t>p. 4110</w:t>
            </w:r>
          </w:p>
        </w:tc>
        <w:tc>
          <w:tcPr>
            <w:tcW w:w="4536" w:type="dxa"/>
          </w:tcPr>
          <w:p w14:paraId="7C50B91B" w14:textId="77777777" w:rsidR="00777A41" w:rsidRDefault="008B1727">
            <w:pPr>
              <w:pStyle w:val="Table04Row"/>
            </w:pPr>
            <w:r>
              <w:t>6 Nov 1987</w:t>
            </w:r>
          </w:p>
        </w:tc>
      </w:tr>
      <w:tr w:rsidR="00777A41" w14:paraId="7883E65C" w14:textId="77777777">
        <w:trPr>
          <w:cantSplit/>
          <w:jc w:val="center"/>
        </w:trPr>
        <w:tc>
          <w:tcPr>
            <w:tcW w:w="4253" w:type="dxa"/>
          </w:tcPr>
          <w:p w14:paraId="3028826E" w14:textId="77777777" w:rsidR="00777A41" w:rsidRDefault="008B1727">
            <w:pPr>
              <w:pStyle w:val="Table04Row"/>
            </w:pPr>
            <w:r>
              <w:rPr>
                <w:i/>
              </w:rPr>
              <w:t>Mining Amendment Regulations 1988</w:t>
            </w:r>
          </w:p>
        </w:tc>
        <w:tc>
          <w:tcPr>
            <w:tcW w:w="1418" w:type="dxa"/>
          </w:tcPr>
          <w:p w14:paraId="1D2072A8" w14:textId="77777777" w:rsidR="00777A41" w:rsidRDefault="008B1727">
            <w:pPr>
              <w:pStyle w:val="Table04Row"/>
            </w:pPr>
            <w:r>
              <w:t>5 Feb 1988</w:t>
            </w:r>
            <w:r>
              <w:br/>
              <w:t>p. 312</w:t>
            </w:r>
          </w:p>
        </w:tc>
        <w:tc>
          <w:tcPr>
            <w:tcW w:w="4536" w:type="dxa"/>
          </w:tcPr>
          <w:p w14:paraId="00DB4F75" w14:textId="77777777" w:rsidR="00777A41" w:rsidRDefault="008B1727">
            <w:pPr>
              <w:pStyle w:val="Table04Row"/>
            </w:pPr>
            <w:r>
              <w:t>5 Feb 1988</w:t>
            </w:r>
          </w:p>
        </w:tc>
      </w:tr>
      <w:tr w:rsidR="00777A41" w14:paraId="4875A41B" w14:textId="77777777">
        <w:trPr>
          <w:cantSplit/>
          <w:jc w:val="center"/>
        </w:trPr>
        <w:tc>
          <w:tcPr>
            <w:tcW w:w="4253" w:type="dxa"/>
          </w:tcPr>
          <w:p w14:paraId="772953BA" w14:textId="77777777" w:rsidR="00777A41" w:rsidRDefault="008B1727">
            <w:pPr>
              <w:pStyle w:val="Table04Row"/>
            </w:pPr>
            <w:r>
              <w:rPr>
                <w:i/>
              </w:rPr>
              <w:t>Mining Amendment Regulations (No. 2) 1988</w:t>
            </w:r>
          </w:p>
        </w:tc>
        <w:tc>
          <w:tcPr>
            <w:tcW w:w="1418" w:type="dxa"/>
          </w:tcPr>
          <w:p w14:paraId="077DF924" w14:textId="77777777" w:rsidR="00777A41" w:rsidRDefault="008B1727">
            <w:pPr>
              <w:pStyle w:val="Table04Row"/>
            </w:pPr>
            <w:r>
              <w:t>8 Apr 1988</w:t>
            </w:r>
            <w:r>
              <w:br/>
              <w:t>p. 1165</w:t>
            </w:r>
          </w:p>
        </w:tc>
        <w:tc>
          <w:tcPr>
            <w:tcW w:w="4536" w:type="dxa"/>
          </w:tcPr>
          <w:p w14:paraId="06CB8338" w14:textId="77777777" w:rsidR="00777A41" w:rsidRDefault="008B1727">
            <w:pPr>
              <w:pStyle w:val="Table04Row"/>
            </w:pPr>
            <w:r>
              <w:t>8 Apr 1988</w:t>
            </w:r>
          </w:p>
        </w:tc>
      </w:tr>
      <w:tr w:rsidR="00777A41" w14:paraId="61263860" w14:textId="77777777">
        <w:trPr>
          <w:cantSplit/>
          <w:jc w:val="center"/>
        </w:trPr>
        <w:tc>
          <w:tcPr>
            <w:tcW w:w="4253" w:type="dxa"/>
          </w:tcPr>
          <w:p w14:paraId="64257274" w14:textId="77777777" w:rsidR="00777A41" w:rsidRDefault="008B1727">
            <w:pPr>
              <w:pStyle w:val="Table04Row"/>
            </w:pPr>
            <w:r>
              <w:rPr>
                <w:i/>
              </w:rPr>
              <w:t>Mining Amendment Regulations (No. 3) 1988</w:t>
            </w:r>
          </w:p>
        </w:tc>
        <w:tc>
          <w:tcPr>
            <w:tcW w:w="1418" w:type="dxa"/>
          </w:tcPr>
          <w:p w14:paraId="0BA4B365" w14:textId="77777777" w:rsidR="00777A41" w:rsidRDefault="008B1727">
            <w:pPr>
              <w:pStyle w:val="Table04Row"/>
            </w:pPr>
            <w:r>
              <w:t>20 May 1988</w:t>
            </w:r>
            <w:r>
              <w:br/>
              <w:t>p. 1705‑7</w:t>
            </w:r>
          </w:p>
        </w:tc>
        <w:tc>
          <w:tcPr>
            <w:tcW w:w="4536" w:type="dxa"/>
          </w:tcPr>
          <w:p w14:paraId="4882E8B5" w14:textId="77777777" w:rsidR="00777A41" w:rsidRDefault="008B1727">
            <w:pPr>
              <w:pStyle w:val="Table04Row"/>
            </w:pPr>
            <w:r>
              <w:t>20 May 1988</w:t>
            </w:r>
          </w:p>
        </w:tc>
      </w:tr>
      <w:tr w:rsidR="00777A41" w14:paraId="64AC8967" w14:textId="77777777">
        <w:trPr>
          <w:cantSplit/>
          <w:jc w:val="center"/>
        </w:trPr>
        <w:tc>
          <w:tcPr>
            <w:tcW w:w="4253" w:type="dxa"/>
          </w:tcPr>
          <w:p w14:paraId="124DA5CD" w14:textId="77777777" w:rsidR="00777A41" w:rsidRDefault="008B1727">
            <w:pPr>
              <w:pStyle w:val="Table04Row"/>
            </w:pPr>
            <w:r>
              <w:rPr>
                <w:i/>
              </w:rPr>
              <w:t>Mining Amendment Regulations (No. 5) 1988</w:t>
            </w:r>
          </w:p>
        </w:tc>
        <w:tc>
          <w:tcPr>
            <w:tcW w:w="1418" w:type="dxa"/>
          </w:tcPr>
          <w:p w14:paraId="47DE64AA" w14:textId="77777777" w:rsidR="00777A41" w:rsidRDefault="008B1727">
            <w:pPr>
              <w:pStyle w:val="Table04Row"/>
            </w:pPr>
            <w:r>
              <w:t>15 Jul 1988</w:t>
            </w:r>
            <w:r>
              <w:br/>
              <w:t>p. 2474</w:t>
            </w:r>
          </w:p>
        </w:tc>
        <w:tc>
          <w:tcPr>
            <w:tcW w:w="4536" w:type="dxa"/>
          </w:tcPr>
          <w:p w14:paraId="39C8BAA1" w14:textId="77777777" w:rsidR="00777A41" w:rsidRDefault="008B1727">
            <w:pPr>
              <w:pStyle w:val="Table04Row"/>
            </w:pPr>
            <w:r>
              <w:t>15 Jul 1988</w:t>
            </w:r>
          </w:p>
        </w:tc>
      </w:tr>
      <w:tr w:rsidR="00777A41" w14:paraId="4FA7DBE2" w14:textId="77777777">
        <w:trPr>
          <w:cantSplit/>
          <w:jc w:val="center"/>
        </w:trPr>
        <w:tc>
          <w:tcPr>
            <w:tcW w:w="4253" w:type="dxa"/>
          </w:tcPr>
          <w:p w14:paraId="4A20293B" w14:textId="77777777" w:rsidR="00777A41" w:rsidRDefault="008B1727">
            <w:pPr>
              <w:pStyle w:val="Table04Row"/>
            </w:pPr>
            <w:r>
              <w:rPr>
                <w:i/>
              </w:rPr>
              <w:t>Mining Amendment Regulations (No. 4) 1988</w:t>
            </w:r>
          </w:p>
        </w:tc>
        <w:tc>
          <w:tcPr>
            <w:tcW w:w="1418" w:type="dxa"/>
          </w:tcPr>
          <w:p w14:paraId="4EDA9D17" w14:textId="77777777" w:rsidR="00777A41" w:rsidRDefault="008B1727">
            <w:pPr>
              <w:pStyle w:val="Table04Row"/>
            </w:pPr>
            <w:r>
              <w:t>22 Jul 1988</w:t>
            </w:r>
            <w:r>
              <w:br/>
              <w:t>p. 2526‑8</w:t>
            </w:r>
          </w:p>
        </w:tc>
        <w:tc>
          <w:tcPr>
            <w:tcW w:w="4536" w:type="dxa"/>
          </w:tcPr>
          <w:p w14:paraId="33C96155" w14:textId="77777777" w:rsidR="00777A41" w:rsidRDefault="008B1727">
            <w:pPr>
              <w:pStyle w:val="Table04Row"/>
            </w:pPr>
            <w:r>
              <w:t>1 Aug 1988 (see r. 2)</w:t>
            </w:r>
          </w:p>
        </w:tc>
      </w:tr>
      <w:tr w:rsidR="00777A41" w14:paraId="4A2BB66D" w14:textId="77777777">
        <w:trPr>
          <w:cantSplit/>
          <w:jc w:val="center"/>
        </w:trPr>
        <w:tc>
          <w:tcPr>
            <w:tcW w:w="10207" w:type="dxa"/>
            <w:gridSpan w:val="3"/>
          </w:tcPr>
          <w:p w14:paraId="75AB5D6B" w14:textId="77777777" w:rsidR="00777A41" w:rsidRDefault="008B1727">
            <w:pPr>
              <w:pStyle w:val="Table04Row"/>
            </w:pPr>
            <w:r>
              <w:rPr>
                <w:b/>
              </w:rPr>
              <w:t>Reprinted as at 11 Aug 1988 in Gazette 24 Aug 1988 p. 3147‑242</w:t>
            </w:r>
          </w:p>
        </w:tc>
      </w:tr>
      <w:tr w:rsidR="00777A41" w14:paraId="5C42A674" w14:textId="77777777">
        <w:trPr>
          <w:cantSplit/>
          <w:jc w:val="center"/>
        </w:trPr>
        <w:tc>
          <w:tcPr>
            <w:tcW w:w="4253" w:type="dxa"/>
          </w:tcPr>
          <w:p w14:paraId="0A024473" w14:textId="77777777" w:rsidR="00777A41" w:rsidRDefault="008B1727">
            <w:pPr>
              <w:pStyle w:val="Table04Row"/>
            </w:pPr>
            <w:r>
              <w:rPr>
                <w:i/>
              </w:rPr>
              <w:t>Mining Amendment Regulations 1989</w:t>
            </w:r>
          </w:p>
        </w:tc>
        <w:tc>
          <w:tcPr>
            <w:tcW w:w="1418" w:type="dxa"/>
          </w:tcPr>
          <w:p w14:paraId="1408A2E2" w14:textId="77777777" w:rsidR="00777A41" w:rsidRDefault="008B1727">
            <w:pPr>
              <w:pStyle w:val="Table04Row"/>
            </w:pPr>
            <w:r>
              <w:t>3 Mar 1989</w:t>
            </w:r>
            <w:r>
              <w:br/>
              <w:t>p. 688‑9</w:t>
            </w:r>
          </w:p>
        </w:tc>
        <w:tc>
          <w:tcPr>
            <w:tcW w:w="4536" w:type="dxa"/>
          </w:tcPr>
          <w:p w14:paraId="2A5D66EF" w14:textId="77777777" w:rsidR="00777A41" w:rsidRDefault="008B1727">
            <w:pPr>
              <w:pStyle w:val="Table04Row"/>
            </w:pPr>
            <w:r>
              <w:t>3 Mar 1989</w:t>
            </w:r>
          </w:p>
        </w:tc>
      </w:tr>
      <w:tr w:rsidR="00777A41" w14:paraId="5AAD08E5" w14:textId="77777777">
        <w:trPr>
          <w:cantSplit/>
          <w:jc w:val="center"/>
        </w:trPr>
        <w:tc>
          <w:tcPr>
            <w:tcW w:w="4253" w:type="dxa"/>
          </w:tcPr>
          <w:p w14:paraId="03F8A2DC" w14:textId="77777777" w:rsidR="00777A41" w:rsidRDefault="008B1727">
            <w:pPr>
              <w:pStyle w:val="Table04Row"/>
            </w:pPr>
            <w:r>
              <w:rPr>
                <w:i/>
              </w:rPr>
              <w:t>Mining Amendment Regulations (No. 2) 1989</w:t>
            </w:r>
          </w:p>
        </w:tc>
        <w:tc>
          <w:tcPr>
            <w:tcW w:w="1418" w:type="dxa"/>
          </w:tcPr>
          <w:p w14:paraId="748C88EB" w14:textId="77777777" w:rsidR="00777A41" w:rsidRDefault="008B1727">
            <w:pPr>
              <w:pStyle w:val="Table04Row"/>
            </w:pPr>
            <w:r>
              <w:t>30 Jun 1989</w:t>
            </w:r>
            <w:r>
              <w:br/>
              <w:t>p. 2001</w:t>
            </w:r>
          </w:p>
        </w:tc>
        <w:tc>
          <w:tcPr>
            <w:tcW w:w="4536" w:type="dxa"/>
          </w:tcPr>
          <w:p w14:paraId="4E6D85A6" w14:textId="77777777" w:rsidR="00777A41" w:rsidRDefault="008B1727">
            <w:pPr>
              <w:pStyle w:val="Table04Row"/>
            </w:pPr>
            <w:r>
              <w:t>1 Jul 1989 (see r. 2)</w:t>
            </w:r>
          </w:p>
        </w:tc>
      </w:tr>
      <w:tr w:rsidR="00777A41" w14:paraId="6F5D0DD5" w14:textId="77777777">
        <w:trPr>
          <w:cantSplit/>
          <w:jc w:val="center"/>
        </w:trPr>
        <w:tc>
          <w:tcPr>
            <w:tcW w:w="4253" w:type="dxa"/>
          </w:tcPr>
          <w:p w14:paraId="3B3B1FFE" w14:textId="77777777" w:rsidR="00777A41" w:rsidRDefault="008B1727">
            <w:pPr>
              <w:pStyle w:val="Table04Row"/>
            </w:pPr>
            <w:r>
              <w:rPr>
                <w:i/>
              </w:rPr>
              <w:t>Mining Amendment Regulations (No. 3) 1989</w:t>
            </w:r>
          </w:p>
        </w:tc>
        <w:tc>
          <w:tcPr>
            <w:tcW w:w="1418" w:type="dxa"/>
          </w:tcPr>
          <w:p w14:paraId="66473534" w14:textId="77777777" w:rsidR="00777A41" w:rsidRDefault="008B1727">
            <w:pPr>
              <w:pStyle w:val="Table04Row"/>
            </w:pPr>
            <w:r>
              <w:t>21 Jul 1989</w:t>
            </w:r>
            <w:r>
              <w:br/>
              <w:t>p. 2249‑50</w:t>
            </w:r>
          </w:p>
        </w:tc>
        <w:tc>
          <w:tcPr>
            <w:tcW w:w="4536" w:type="dxa"/>
          </w:tcPr>
          <w:p w14:paraId="54D0F53D" w14:textId="77777777" w:rsidR="00777A41" w:rsidRDefault="008B1727">
            <w:pPr>
              <w:pStyle w:val="Table04Row"/>
            </w:pPr>
            <w:r>
              <w:t>1 Aug 1989 (see r. 2)</w:t>
            </w:r>
          </w:p>
        </w:tc>
      </w:tr>
      <w:tr w:rsidR="00777A41" w14:paraId="764010E8" w14:textId="77777777">
        <w:trPr>
          <w:cantSplit/>
          <w:jc w:val="center"/>
        </w:trPr>
        <w:tc>
          <w:tcPr>
            <w:tcW w:w="4253" w:type="dxa"/>
          </w:tcPr>
          <w:p w14:paraId="5FE89B10" w14:textId="77777777" w:rsidR="00777A41" w:rsidRDefault="008B1727">
            <w:pPr>
              <w:pStyle w:val="Table04Row"/>
            </w:pPr>
            <w:r>
              <w:rPr>
                <w:i/>
              </w:rPr>
              <w:t>Mining Amendment Regulations (No. 5) 1989</w:t>
            </w:r>
          </w:p>
        </w:tc>
        <w:tc>
          <w:tcPr>
            <w:tcW w:w="1418" w:type="dxa"/>
          </w:tcPr>
          <w:p w14:paraId="7991AA39" w14:textId="77777777" w:rsidR="00777A41" w:rsidRDefault="008B1727">
            <w:pPr>
              <w:pStyle w:val="Table04Row"/>
            </w:pPr>
            <w:r>
              <w:t>22 Dec 1989</w:t>
            </w:r>
            <w:r>
              <w:br/>
              <w:t>p. 4655</w:t>
            </w:r>
          </w:p>
        </w:tc>
        <w:tc>
          <w:tcPr>
            <w:tcW w:w="4536" w:type="dxa"/>
          </w:tcPr>
          <w:p w14:paraId="643C3EBF" w14:textId="77777777" w:rsidR="00777A41" w:rsidRDefault="008B1727">
            <w:pPr>
              <w:pStyle w:val="Table04Row"/>
            </w:pPr>
            <w:r>
              <w:t>1 Jan 1990 (see r. 2)</w:t>
            </w:r>
          </w:p>
        </w:tc>
      </w:tr>
      <w:tr w:rsidR="00777A41" w14:paraId="575761EA" w14:textId="77777777">
        <w:trPr>
          <w:cantSplit/>
          <w:jc w:val="center"/>
        </w:trPr>
        <w:tc>
          <w:tcPr>
            <w:tcW w:w="4253" w:type="dxa"/>
          </w:tcPr>
          <w:p w14:paraId="12D58739" w14:textId="77777777" w:rsidR="00777A41" w:rsidRDefault="008B1727">
            <w:pPr>
              <w:pStyle w:val="Table04Row"/>
            </w:pPr>
            <w:r>
              <w:rPr>
                <w:i/>
              </w:rPr>
              <w:t>Mining Amendment Regulations 1990</w:t>
            </w:r>
          </w:p>
        </w:tc>
        <w:tc>
          <w:tcPr>
            <w:tcW w:w="1418" w:type="dxa"/>
          </w:tcPr>
          <w:p w14:paraId="24B161C3" w14:textId="77777777" w:rsidR="00777A41" w:rsidRDefault="008B1727">
            <w:pPr>
              <w:pStyle w:val="Table04Row"/>
            </w:pPr>
            <w:r>
              <w:t>20 Apr 1990</w:t>
            </w:r>
            <w:r>
              <w:br/>
              <w:t>p. 2000</w:t>
            </w:r>
          </w:p>
        </w:tc>
        <w:tc>
          <w:tcPr>
            <w:tcW w:w="4536" w:type="dxa"/>
          </w:tcPr>
          <w:p w14:paraId="44003754" w14:textId="77777777" w:rsidR="00777A41" w:rsidRDefault="008B1727">
            <w:pPr>
              <w:pStyle w:val="Table04Row"/>
            </w:pPr>
            <w:r>
              <w:t>1 May 1990 (see r. 2)</w:t>
            </w:r>
          </w:p>
        </w:tc>
      </w:tr>
      <w:tr w:rsidR="00777A41" w14:paraId="789A907F" w14:textId="77777777">
        <w:trPr>
          <w:cantSplit/>
          <w:jc w:val="center"/>
        </w:trPr>
        <w:tc>
          <w:tcPr>
            <w:tcW w:w="4253" w:type="dxa"/>
          </w:tcPr>
          <w:p w14:paraId="4E542406" w14:textId="77777777" w:rsidR="00777A41" w:rsidRDefault="008B1727">
            <w:pPr>
              <w:pStyle w:val="Table04Row"/>
            </w:pPr>
            <w:r>
              <w:rPr>
                <w:i/>
              </w:rPr>
              <w:t>Mining Amendment Regulations (No. 3) 1990</w:t>
            </w:r>
          </w:p>
        </w:tc>
        <w:tc>
          <w:tcPr>
            <w:tcW w:w="1418" w:type="dxa"/>
          </w:tcPr>
          <w:p w14:paraId="0CF6E81A" w14:textId="77777777" w:rsidR="00777A41" w:rsidRDefault="008B1727">
            <w:pPr>
              <w:pStyle w:val="Table04Row"/>
            </w:pPr>
            <w:r>
              <w:t>22 Jun 1990</w:t>
            </w:r>
            <w:r>
              <w:br/>
              <w:t>p. 3073</w:t>
            </w:r>
          </w:p>
        </w:tc>
        <w:tc>
          <w:tcPr>
            <w:tcW w:w="4536" w:type="dxa"/>
          </w:tcPr>
          <w:p w14:paraId="7732F2D3" w14:textId="77777777" w:rsidR="00777A41" w:rsidRDefault="008B1727">
            <w:pPr>
              <w:pStyle w:val="Table04Row"/>
            </w:pPr>
            <w:r>
              <w:t>1 Jul 1990 (see r. 2)</w:t>
            </w:r>
          </w:p>
        </w:tc>
      </w:tr>
      <w:tr w:rsidR="00777A41" w14:paraId="6A16B038" w14:textId="77777777">
        <w:trPr>
          <w:cantSplit/>
          <w:jc w:val="center"/>
        </w:trPr>
        <w:tc>
          <w:tcPr>
            <w:tcW w:w="4253" w:type="dxa"/>
          </w:tcPr>
          <w:p w14:paraId="5CA63E1D" w14:textId="77777777" w:rsidR="00777A41" w:rsidRDefault="008B1727">
            <w:pPr>
              <w:pStyle w:val="Table04Row"/>
            </w:pPr>
            <w:r>
              <w:rPr>
                <w:i/>
              </w:rPr>
              <w:t>Mining Amendment Regulations (No. 2) 1990</w:t>
            </w:r>
          </w:p>
        </w:tc>
        <w:tc>
          <w:tcPr>
            <w:tcW w:w="1418" w:type="dxa"/>
          </w:tcPr>
          <w:p w14:paraId="70A9C09D" w14:textId="77777777" w:rsidR="00777A41" w:rsidRDefault="008B1727">
            <w:pPr>
              <w:pStyle w:val="Table04Row"/>
            </w:pPr>
            <w:r>
              <w:t>22 Jun 1990</w:t>
            </w:r>
            <w:r>
              <w:br/>
              <w:t>p. 3073‑5</w:t>
            </w:r>
          </w:p>
        </w:tc>
        <w:tc>
          <w:tcPr>
            <w:tcW w:w="4536" w:type="dxa"/>
          </w:tcPr>
          <w:p w14:paraId="3B4F3E52" w14:textId="77777777" w:rsidR="00777A41" w:rsidRDefault="008B1727">
            <w:pPr>
              <w:pStyle w:val="Table04Row"/>
            </w:pPr>
            <w:r>
              <w:t>1 Jul 1990 (see r. 2)</w:t>
            </w:r>
          </w:p>
        </w:tc>
      </w:tr>
      <w:tr w:rsidR="00777A41" w14:paraId="3EFE9A9C" w14:textId="77777777">
        <w:trPr>
          <w:cantSplit/>
          <w:jc w:val="center"/>
        </w:trPr>
        <w:tc>
          <w:tcPr>
            <w:tcW w:w="4253" w:type="dxa"/>
          </w:tcPr>
          <w:p w14:paraId="03734BC9" w14:textId="77777777" w:rsidR="00777A41" w:rsidRDefault="008B1727">
            <w:pPr>
              <w:pStyle w:val="Table04Row"/>
            </w:pPr>
            <w:r>
              <w:rPr>
                <w:i/>
              </w:rPr>
              <w:t>Mining Amendment Regulations (No. 4) 1990</w:t>
            </w:r>
          </w:p>
        </w:tc>
        <w:tc>
          <w:tcPr>
            <w:tcW w:w="1418" w:type="dxa"/>
          </w:tcPr>
          <w:p w14:paraId="792EFFA9" w14:textId="77777777" w:rsidR="00777A41" w:rsidRDefault="008B1727">
            <w:pPr>
              <w:pStyle w:val="Table04Row"/>
            </w:pPr>
            <w:r>
              <w:t>16 Nov 1990</w:t>
            </w:r>
            <w:r>
              <w:br/>
              <w:t>p. 5727‑9</w:t>
            </w:r>
          </w:p>
        </w:tc>
        <w:tc>
          <w:tcPr>
            <w:tcW w:w="4536" w:type="dxa"/>
          </w:tcPr>
          <w:p w14:paraId="1B12E597" w14:textId="77777777" w:rsidR="00777A41" w:rsidRDefault="008B1727">
            <w:pPr>
              <w:pStyle w:val="Table04Row"/>
            </w:pPr>
            <w:r>
              <w:t>16 Nov 1990</w:t>
            </w:r>
          </w:p>
        </w:tc>
      </w:tr>
      <w:tr w:rsidR="00777A41" w14:paraId="1D5348E4" w14:textId="77777777">
        <w:trPr>
          <w:cantSplit/>
          <w:jc w:val="center"/>
        </w:trPr>
        <w:tc>
          <w:tcPr>
            <w:tcW w:w="4253" w:type="dxa"/>
          </w:tcPr>
          <w:p w14:paraId="487E3AD2" w14:textId="77777777" w:rsidR="00777A41" w:rsidRDefault="008B1727">
            <w:pPr>
              <w:pStyle w:val="Table04Row"/>
            </w:pPr>
            <w:r>
              <w:rPr>
                <w:i/>
              </w:rPr>
              <w:t>Mining Amendment Regulations (No. 2) 1991</w:t>
            </w:r>
          </w:p>
        </w:tc>
        <w:tc>
          <w:tcPr>
            <w:tcW w:w="1418" w:type="dxa"/>
          </w:tcPr>
          <w:p w14:paraId="2DA37690" w14:textId="77777777" w:rsidR="00777A41" w:rsidRDefault="008B1727">
            <w:pPr>
              <w:pStyle w:val="Table04Row"/>
            </w:pPr>
            <w:r>
              <w:t>24 May 1991</w:t>
            </w:r>
            <w:r>
              <w:br/>
              <w:t>p. 2593‑4</w:t>
            </w:r>
          </w:p>
        </w:tc>
        <w:tc>
          <w:tcPr>
            <w:tcW w:w="4536" w:type="dxa"/>
          </w:tcPr>
          <w:p w14:paraId="730837D8" w14:textId="77777777" w:rsidR="00777A41" w:rsidRDefault="008B1727">
            <w:pPr>
              <w:pStyle w:val="Table04Row"/>
            </w:pPr>
            <w:r>
              <w:t>24 May 1991</w:t>
            </w:r>
          </w:p>
        </w:tc>
      </w:tr>
      <w:tr w:rsidR="00777A41" w14:paraId="7C8495AA" w14:textId="77777777">
        <w:trPr>
          <w:cantSplit/>
          <w:jc w:val="center"/>
        </w:trPr>
        <w:tc>
          <w:tcPr>
            <w:tcW w:w="4253" w:type="dxa"/>
          </w:tcPr>
          <w:p w14:paraId="1F200A34" w14:textId="77777777" w:rsidR="00777A41" w:rsidRDefault="008B1727">
            <w:pPr>
              <w:pStyle w:val="Table04Row"/>
            </w:pPr>
            <w:r>
              <w:rPr>
                <w:i/>
              </w:rPr>
              <w:t>Mining Amendment Regulations 1991</w:t>
            </w:r>
          </w:p>
        </w:tc>
        <w:tc>
          <w:tcPr>
            <w:tcW w:w="1418" w:type="dxa"/>
          </w:tcPr>
          <w:p w14:paraId="2B342949" w14:textId="77777777" w:rsidR="00777A41" w:rsidRDefault="008B1727">
            <w:pPr>
              <w:pStyle w:val="Table04Row"/>
            </w:pPr>
            <w:r>
              <w:t>31 May 1991</w:t>
            </w:r>
            <w:r>
              <w:br/>
              <w:t>p. 2695‑707 (corrigenda 7 Jun 1991 p. 2836 &amp; 21 Jun 1991 p. 3057)</w:t>
            </w:r>
          </w:p>
        </w:tc>
        <w:tc>
          <w:tcPr>
            <w:tcW w:w="4536" w:type="dxa"/>
          </w:tcPr>
          <w:p w14:paraId="0B20986F" w14:textId="77777777" w:rsidR="00777A41" w:rsidRDefault="008B1727">
            <w:pPr>
              <w:pStyle w:val="Table04Row"/>
            </w:pPr>
            <w:r>
              <w:t xml:space="preserve">1 Jul 1991 (see r. 2 and </w:t>
            </w:r>
            <w:r>
              <w:rPr>
                <w:i/>
              </w:rPr>
              <w:t>Gazette</w:t>
            </w:r>
            <w:r>
              <w:t xml:space="preserve"> 28 Jun 1991 p. 3101)</w:t>
            </w:r>
          </w:p>
        </w:tc>
      </w:tr>
      <w:tr w:rsidR="00777A41" w14:paraId="1BF84DD9" w14:textId="77777777">
        <w:trPr>
          <w:cantSplit/>
          <w:jc w:val="center"/>
        </w:trPr>
        <w:tc>
          <w:tcPr>
            <w:tcW w:w="4253" w:type="dxa"/>
          </w:tcPr>
          <w:p w14:paraId="056E9592" w14:textId="77777777" w:rsidR="00777A41" w:rsidRDefault="008B1727">
            <w:pPr>
              <w:pStyle w:val="Table04Row"/>
            </w:pPr>
            <w:r>
              <w:rPr>
                <w:i/>
              </w:rPr>
              <w:t>Mining Amendment Regulations (No. 3) 1991</w:t>
            </w:r>
          </w:p>
        </w:tc>
        <w:tc>
          <w:tcPr>
            <w:tcW w:w="1418" w:type="dxa"/>
          </w:tcPr>
          <w:p w14:paraId="7E6CAA6C" w14:textId="77777777" w:rsidR="00777A41" w:rsidRDefault="008B1727">
            <w:pPr>
              <w:pStyle w:val="Table04Row"/>
            </w:pPr>
            <w:r>
              <w:t>21 Jun 1991</w:t>
            </w:r>
            <w:r>
              <w:br/>
              <w:t>p. 3055‑7</w:t>
            </w:r>
          </w:p>
        </w:tc>
        <w:tc>
          <w:tcPr>
            <w:tcW w:w="4536" w:type="dxa"/>
          </w:tcPr>
          <w:p w14:paraId="29D2EDC4" w14:textId="77777777" w:rsidR="00777A41" w:rsidRDefault="008B1727">
            <w:pPr>
              <w:pStyle w:val="Table04Row"/>
            </w:pPr>
            <w:r>
              <w:t>1 Jul 1991 (see r. 3)</w:t>
            </w:r>
          </w:p>
        </w:tc>
      </w:tr>
      <w:tr w:rsidR="00777A41" w14:paraId="3AC29A04" w14:textId="77777777">
        <w:trPr>
          <w:cantSplit/>
          <w:jc w:val="center"/>
        </w:trPr>
        <w:tc>
          <w:tcPr>
            <w:tcW w:w="4253" w:type="dxa"/>
          </w:tcPr>
          <w:p w14:paraId="1FCF48EA" w14:textId="77777777" w:rsidR="00777A41" w:rsidRDefault="008B1727">
            <w:pPr>
              <w:pStyle w:val="Table04Row"/>
            </w:pPr>
            <w:r>
              <w:rPr>
                <w:i/>
              </w:rPr>
              <w:t>Mining Amendment Regulations (No. 5) 1991</w:t>
            </w:r>
          </w:p>
        </w:tc>
        <w:tc>
          <w:tcPr>
            <w:tcW w:w="1418" w:type="dxa"/>
          </w:tcPr>
          <w:p w14:paraId="6E2CECA2" w14:textId="77777777" w:rsidR="00777A41" w:rsidRDefault="008B1727">
            <w:pPr>
              <w:pStyle w:val="Table04Row"/>
            </w:pPr>
            <w:r>
              <w:t>5 Jul 1991</w:t>
            </w:r>
            <w:r>
              <w:br/>
              <w:t>p. 3357‑8</w:t>
            </w:r>
          </w:p>
        </w:tc>
        <w:tc>
          <w:tcPr>
            <w:tcW w:w="4536" w:type="dxa"/>
          </w:tcPr>
          <w:p w14:paraId="4C7EE276" w14:textId="77777777" w:rsidR="00777A41" w:rsidRDefault="008B1727">
            <w:pPr>
              <w:pStyle w:val="Table04Row"/>
            </w:pPr>
            <w:r>
              <w:t>5 Jul 1991</w:t>
            </w:r>
          </w:p>
        </w:tc>
      </w:tr>
      <w:tr w:rsidR="00777A41" w14:paraId="10F060AB" w14:textId="77777777">
        <w:trPr>
          <w:cantSplit/>
          <w:jc w:val="center"/>
        </w:trPr>
        <w:tc>
          <w:tcPr>
            <w:tcW w:w="4253" w:type="dxa"/>
          </w:tcPr>
          <w:p w14:paraId="569B5A6D" w14:textId="77777777" w:rsidR="00777A41" w:rsidRDefault="008B1727">
            <w:pPr>
              <w:pStyle w:val="Table04Row"/>
            </w:pPr>
            <w:r>
              <w:rPr>
                <w:i/>
              </w:rPr>
              <w:t>Mining Amendment Regulations (No. 4) 1991</w:t>
            </w:r>
          </w:p>
        </w:tc>
        <w:tc>
          <w:tcPr>
            <w:tcW w:w="1418" w:type="dxa"/>
          </w:tcPr>
          <w:p w14:paraId="20E8F2AC" w14:textId="77777777" w:rsidR="00777A41" w:rsidRDefault="008B1727">
            <w:pPr>
              <w:pStyle w:val="Table04Row"/>
            </w:pPr>
            <w:r>
              <w:t>5 Jul 1991</w:t>
            </w:r>
            <w:r>
              <w:br/>
              <w:t>p. 3358‑9</w:t>
            </w:r>
          </w:p>
        </w:tc>
        <w:tc>
          <w:tcPr>
            <w:tcW w:w="4536" w:type="dxa"/>
          </w:tcPr>
          <w:p w14:paraId="23B2799E" w14:textId="77777777" w:rsidR="00777A41" w:rsidRDefault="008B1727">
            <w:pPr>
              <w:pStyle w:val="Table04Row"/>
            </w:pPr>
            <w:r>
              <w:t>5 Jul 1991</w:t>
            </w:r>
          </w:p>
        </w:tc>
      </w:tr>
      <w:tr w:rsidR="00777A41" w14:paraId="0D938F95" w14:textId="77777777">
        <w:trPr>
          <w:cantSplit/>
          <w:jc w:val="center"/>
        </w:trPr>
        <w:tc>
          <w:tcPr>
            <w:tcW w:w="4253" w:type="dxa"/>
          </w:tcPr>
          <w:p w14:paraId="70B9316C" w14:textId="77777777" w:rsidR="00777A41" w:rsidRDefault="008B1727">
            <w:pPr>
              <w:pStyle w:val="Table04Row"/>
            </w:pPr>
            <w:r>
              <w:rPr>
                <w:i/>
              </w:rPr>
              <w:t>Mining Amendment Regulations (No. 6) 1991</w:t>
            </w:r>
          </w:p>
        </w:tc>
        <w:tc>
          <w:tcPr>
            <w:tcW w:w="1418" w:type="dxa"/>
          </w:tcPr>
          <w:p w14:paraId="0BA9EA02" w14:textId="77777777" w:rsidR="00777A41" w:rsidRDefault="008B1727">
            <w:pPr>
              <w:pStyle w:val="Table04Row"/>
            </w:pPr>
            <w:r>
              <w:t>8 Nov 1991</w:t>
            </w:r>
            <w:r>
              <w:br/>
              <w:t>p. 5741‑2</w:t>
            </w:r>
          </w:p>
        </w:tc>
        <w:tc>
          <w:tcPr>
            <w:tcW w:w="4536" w:type="dxa"/>
          </w:tcPr>
          <w:p w14:paraId="10830640" w14:textId="77777777" w:rsidR="00777A41" w:rsidRDefault="008B1727">
            <w:pPr>
              <w:pStyle w:val="Table04Row"/>
            </w:pPr>
            <w:r>
              <w:t>8 Nov 1991</w:t>
            </w:r>
          </w:p>
        </w:tc>
      </w:tr>
      <w:tr w:rsidR="00777A41" w14:paraId="55330BE9" w14:textId="77777777">
        <w:trPr>
          <w:cantSplit/>
          <w:jc w:val="center"/>
        </w:trPr>
        <w:tc>
          <w:tcPr>
            <w:tcW w:w="4253" w:type="dxa"/>
          </w:tcPr>
          <w:p w14:paraId="70F801CC" w14:textId="77777777" w:rsidR="00777A41" w:rsidRDefault="008B1727">
            <w:pPr>
              <w:pStyle w:val="Table04Row"/>
            </w:pPr>
            <w:r>
              <w:rPr>
                <w:i/>
              </w:rPr>
              <w:t>Mining Amendment Regulations (No. 2) 1992</w:t>
            </w:r>
          </w:p>
        </w:tc>
        <w:tc>
          <w:tcPr>
            <w:tcW w:w="1418" w:type="dxa"/>
          </w:tcPr>
          <w:p w14:paraId="7569D190" w14:textId="77777777" w:rsidR="00777A41" w:rsidRDefault="008B1727">
            <w:pPr>
              <w:pStyle w:val="Table04Row"/>
            </w:pPr>
            <w:r>
              <w:t>3 Jul 1992</w:t>
            </w:r>
            <w:r>
              <w:br/>
              <w:t>p. 2973</w:t>
            </w:r>
          </w:p>
        </w:tc>
        <w:tc>
          <w:tcPr>
            <w:tcW w:w="4536" w:type="dxa"/>
          </w:tcPr>
          <w:p w14:paraId="77997539" w14:textId="77777777" w:rsidR="00777A41" w:rsidRDefault="008B1727">
            <w:pPr>
              <w:pStyle w:val="Table04Row"/>
            </w:pPr>
            <w:r>
              <w:t>3 Jul 1992</w:t>
            </w:r>
          </w:p>
        </w:tc>
      </w:tr>
      <w:tr w:rsidR="00777A41" w14:paraId="05B81721" w14:textId="77777777">
        <w:trPr>
          <w:cantSplit/>
          <w:jc w:val="center"/>
        </w:trPr>
        <w:tc>
          <w:tcPr>
            <w:tcW w:w="4253" w:type="dxa"/>
          </w:tcPr>
          <w:p w14:paraId="225CBB65" w14:textId="77777777" w:rsidR="00777A41" w:rsidRDefault="008B1727">
            <w:pPr>
              <w:pStyle w:val="Table04Row"/>
            </w:pPr>
            <w:r>
              <w:rPr>
                <w:i/>
              </w:rPr>
              <w:t>Mining Amendment Regulations 1992</w:t>
            </w:r>
          </w:p>
        </w:tc>
        <w:tc>
          <w:tcPr>
            <w:tcW w:w="1418" w:type="dxa"/>
          </w:tcPr>
          <w:p w14:paraId="5A8DCBAF" w14:textId="77777777" w:rsidR="00777A41" w:rsidRDefault="008B1727">
            <w:pPr>
              <w:pStyle w:val="Table04Row"/>
            </w:pPr>
            <w:r>
              <w:t>31 Jul 1992</w:t>
            </w:r>
            <w:r>
              <w:br/>
              <w:t>p. 3775‑80</w:t>
            </w:r>
          </w:p>
        </w:tc>
        <w:tc>
          <w:tcPr>
            <w:tcW w:w="4536" w:type="dxa"/>
          </w:tcPr>
          <w:p w14:paraId="0CCBE90C" w14:textId="77777777" w:rsidR="00777A41" w:rsidRDefault="008B1727">
            <w:pPr>
              <w:pStyle w:val="Table04Row"/>
            </w:pPr>
            <w:r>
              <w:t>31 Jul 1992</w:t>
            </w:r>
          </w:p>
        </w:tc>
      </w:tr>
      <w:tr w:rsidR="00777A41" w14:paraId="3B429DE3" w14:textId="77777777">
        <w:trPr>
          <w:cantSplit/>
          <w:jc w:val="center"/>
        </w:trPr>
        <w:tc>
          <w:tcPr>
            <w:tcW w:w="4253" w:type="dxa"/>
          </w:tcPr>
          <w:p w14:paraId="025BEF16" w14:textId="77777777" w:rsidR="00777A41" w:rsidRDefault="008B1727">
            <w:pPr>
              <w:pStyle w:val="Table04Row"/>
            </w:pPr>
            <w:r>
              <w:rPr>
                <w:i/>
              </w:rPr>
              <w:t>Mining Amendment Regulations (No. 4) 1992</w:t>
            </w:r>
          </w:p>
        </w:tc>
        <w:tc>
          <w:tcPr>
            <w:tcW w:w="1418" w:type="dxa"/>
          </w:tcPr>
          <w:p w14:paraId="1BEFC4E9" w14:textId="77777777" w:rsidR="00777A41" w:rsidRDefault="008B1727">
            <w:pPr>
              <w:pStyle w:val="Table04Row"/>
            </w:pPr>
            <w:r>
              <w:t>18 Dec 1992</w:t>
            </w:r>
            <w:r>
              <w:br/>
              <w:t>p. 6127</w:t>
            </w:r>
          </w:p>
        </w:tc>
        <w:tc>
          <w:tcPr>
            <w:tcW w:w="4536" w:type="dxa"/>
          </w:tcPr>
          <w:p w14:paraId="5861CEAD" w14:textId="77777777" w:rsidR="00777A41" w:rsidRDefault="008B1727">
            <w:pPr>
              <w:pStyle w:val="Table04Row"/>
            </w:pPr>
            <w:r>
              <w:t>18 Dec 1992</w:t>
            </w:r>
          </w:p>
        </w:tc>
      </w:tr>
      <w:tr w:rsidR="00777A41" w14:paraId="26CE804B" w14:textId="77777777">
        <w:trPr>
          <w:cantSplit/>
          <w:jc w:val="center"/>
        </w:trPr>
        <w:tc>
          <w:tcPr>
            <w:tcW w:w="4253" w:type="dxa"/>
          </w:tcPr>
          <w:p w14:paraId="05AFDB8B" w14:textId="77777777" w:rsidR="00777A41" w:rsidRDefault="008B1727">
            <w:pPr>
              <w:pStyle w:val="Table04Row"/>
            </w:pPr>
            <w:r>
              <w:rPr>
                <w:i/>
              </w:rPr>
              <w:t>Mining Amendment Regulations 1993</w:t>
            </w:r>
          </w:p>
        </w:tc>
        <w:tc>
          <w:tcPr>
            <w:tcW w:w="1418" w:type="dxa"/>
          </w:tcPr>
          <w:p w14:paraId="46862150" w14:textId="77777777" w:rsidR="00777A41" w:rsidRDefault="008B1727">
            <w:pPr>
              <w:pStyle w:val="Table04Row"/>
            </w:pPr>
            <w:r>
              <w:t>2 Jul 1993</w:t>
            </w:r>
            <w:r>
              <w:br/>
              <w:t>p. 3270‑2</w:t>
            </w:r>
          </w:p>
        </w:tc>
        <w:tc>
          <w:tcPr>
            <w:tcW w:w="4536" w:type="dxa"/>
          </w:tcPr>
          <w:p w14:paraId="22B8CE49" w14:textId="77777777" w:rsidR="00777A41" w:rsidRDefault="008B1727">
            <w:pPr>
              <w:pStyle w:val="Table04Row"/>
            </w:pPr>
            <w:r>
              <w:t>2 Jul 1993</w:t>
            </w:r>
          </w:p>
        </w:tc>
      </w:tr>
      <w:tr w:rsidR="00777A41" w14:paraId="36222BE1" w14:textId="77777777">
        <w:trPr>
          <w:cantSplit/>
          <w:jc w:val="center"/>
        </w:trPr>
        <w:tc>
          <w:tcPr>
            <w:tcW w:w="4253" w:type="dxa"/>
          </w:tcPr>
          <w:p w14:paraId="5B1C7272" w14:textId="77777777" w:rsidR="00777A41" w:rsidRDefault="008B1727">
            <w:pPr>
              <w:pStyle w:val="Table04Row"/>
            </w:pPr>
            <w:r>
              <w:rPr>
                <w:i/>
              </w:rPr>
              <w:t>Mining Amendment Regulations (No. 2) 1993</w:t>
            </w:r>
          </w:p>
        </w:tc>
        <w:tc>
          <w:tcPr>
            <w:tcW w:w="1418" w:type="dxa"/>
          </w:tcPr>
          <w:p w14:paraId="6D5F57E7" w14:textId="77777777" w:rsidR="00777A41" w:rsidRDefault="008B1727">
            <w:pPr>
              <w:pStyle w:val="Table04Row"/>
            </w:pPr>
            <w:r>
              <w:t>30 Jul 1993</w:t>
            </w:r>
            <w:r>
              <w:br/>
              <w:t>p. 4157</w:t>
            </w:r>
          </w:p>
        </w:tc>
        <w:tc>
          <w:tcPr>
            <w:tcW w:w="4536" w:type="dxa"/>
          </w:tcPr>
          <w:p w14:paraId="7DBC269C" w14:textId="77777777" w:rsidR="00777A41" w:rsidRDefault="008B1727">
            <w:pPr>
              <w:pStyle w:val="Table04Row"/>
            </w:pPr>
            <w:r>
              <w:t>30 Jul 1993 (see r. 2)</w:t>
            </w:r>
          </w:p>
        </w:tc>
      </w:tr>
      <w:tr w:rsidR="00777A41" w14:paraId="59435D04" w14:textId="77777777">
        <w:trPr>
          <w:cantSplit/>
          <w:jc w:val="center"/>
        </w:trPr>
        <w:tc>
          <w:tcPr>
            <w:tcW w:w="4253" w:type="dxa"/>
          </w:tcPr>
          <w:p w14:paraId="57FA1E4B" w14:textId="77777777" w:rsidR="00777A41" w:rsidRDefault="008B1727">
            <w:pPr>
              <w:pStyle w:val="Table04Row"/>
            </w:pPr>
            <w:r>
              <w:rPr>
                <w:i/>
              </w:rPr>
              <w:t>Mining Amendment Regulations (No. 3) 1993</w:t>
            </w:r>
          </w:p>
        </w:tc>
        <w:tc>
          <w:tcPr>
            <w:tcW w:w="1418" w:type="dxa"/>
          </w:tcPr>
          <w:p w14:paraId="31690EFF" w14:textId="77777777" w:rsidR="00777A41" w:rsidRDefault="008B1727">
            <w:pPr>
              <w:pStyle w:val="Table04Row"/>
            </w:pPr>
            <w:r>
              <w:t>19 Nov 1993</w:t>
            </w:r>
            <w:r>
              <w:br/>
              <w:t>p. 6274‑5</w:t>
            </w:r>
          </w:p>
        </w:tc>
        <w:tc>
          <w:tcPr>
            <w:tcW w:w="4536" w:type="dxa"/>
          </w:tcPr>
          <w:p w14:paraId="267107C2" w14:textId="77777777" w:rsidR="00777A41" w:rsidRDefault="008B1727">
            <w:pPr>
              <w:pStyle w:val="Table04Row"/>
            </w:pPr>
            <w:r>
              <w:t>19 Nov 1993</w:t>
            </w:r>
          </w:p>
        </w:tc>
      </w:tr>
      <w:tr w:rsidR="00777A41" w14:paraId="3983044F" w14:textId="77777777">
        <w:trPr>
          <w:cantSplit/>
          <w:jc w:val="center"/>
        </w:trPr>
        <w:tc>
          <w:tcPr>
            <w:tcW w:w="4253" w:type="dxa"/>
          </w:tcPr>
          <w:p w14:paraId="08543D7F" w14:textId="77777777" w:rsidR="00777A41" w:rsidRDefault="008B1727">
            <w:pPr>
              <w:pStyle w:val="Table04Row"/>
            </w:pPr>
            <w:r>
              <w:rPr>
                <w:i/>
              </w:rPr>
              <w:t>Mining Amendment Regulations (No. 4) 1993</w:t>
            </w:r>
          </w:p>
        </w:tc>
        <w:tc>
          <w:tcPr>
            <w:tcW w:w="1418" w:type="dxa"/>
          </w:tcPr>
          <w:p w14:paraId="22C7D8DA" w14:textId="77777777" w:rsidR="00777A41" w:rsidRDefault="008B1727">
            <w:pPr>
              <w:pStyle w:val="Table04Row"/>
            </w:pPr>
            <w:r>
              <w:t>26 Nov 1993</w:t>
            </w:r>
            <w:r>
              <w:br/>
              <w:t>p. 6368</w:t>
            </w:r>
          </w:p>
        </w:tc>
        <w:tc>
          <w:tcPr>
            <w:tcW w:w="4536" w:type="dxa"/>
          </w:tcPr>
          <w:p w14:paraId="67D6E102" w14:textId="77777777" w:rsidR="00777A41" w:rsidRDefault="008B1727">
            <w:pPr>
              <w:pStyle w:val="Table04Row"/>
            </w:pPr>
            <w:r>
              <w:t>26 Nov 1993</w:t>
            </w:r>
          </w:p>
        </w:tc>
      </w:tr>
      <w:tr w:rsidR="00777A41" w14:paraId="60F4D324" w14:textId="77777777">
        <w:trPr>
          <w:cantSplit/>
          <w:jc w:val="center"/>
        </w:trPr>
        <w:tc>
          <w:tcPr>
            <w:tcW w:w="4253" w:type="dxa"/>
          </w:tcPr>
          <w:p w14:paraId="72492AD4" w14:textId="77777777" w:rsidR="00777A41" w:rsidRDefault="008B1727">
            <w:pPr>
              <w:pStyle w:val="Table04Row"/>
            </w:pPr>
            <w:r>
              <w:rPr>
                <w:i/>
              </w:rPr>
              <w:t>Mining Amendment Regulations (No. 5) 1993</w:t>
            </w:r>
          </w:p>
        </w:tc>
        <w:tc>
          <w:tcPr>
            <w:tcW w:w="1418" w:type="dxa"/>
          </w:tcPr>
          <w:p w14:paraId="7BFD08F0" w14:textId="77777777" w:rsidR="00777A41" w:rsidRDefault="008B1727">
            <w:pPr>
              <w:pStyle w:val="Table04Row"/>
            </w:pPr>
            <w:r>
              <w:t>24 Dec 1993</w:t>
            </w:r>
            <w:r>
              <w:br/>
              <w:t>p. 6828‑30</w:t>
            </w:r>
          </w:p>
        </w:tc>
        <w:tc>
          <w:tcPr>
            <w:tcW w:w="4536" w:type="dxa"/>
          </w:tcPr>
          <w:p w14:paraId="354CDE31" w14:textId="77777777" w:rsidR="00777A41" w:rsidRDefault="008B1727">
            <w:pPr>
              <w:pStyle w:val="Table04Row"/>
            </w:pPr>
            <w:r>
              <w:t>24 Dec 1993</w:t>
            </w:r>
          </w:p>
        </w:tc>
      </w:tr>
      <w:tr w:rsidR="00777A41" w14:paraId="63C8DD72" w14:textId="77777777">
        <w:trPr>
          <w:cantSplit/>
          <w:jc w:val="center"/>
        </w:trPr>
        <w:tc>
          <w:tcPr>
            <w:tcW w:w="4253" w:type="dxa"/>
          </w:tcPr>
          <w:p w14:paraId="2B550803" w14:textId="77777777" w:rsidR="00777A41" w:rsidRDefault="008B1727">
            <w:pPr>
              <w:pStyle w:val="Table04Row"/>
            </w:pPr>
            <w:r>
              <w:rPr>
                <w:i/>
              </w:rPr>
              <w:t>Mining Amendment Regulations (No. 6) 1993</w:t>
            </w:r>
          </w:p>
        </w:tc>
        <w:tc>
          <w:tcPr>
            <w:tcW w:w="1418" w:type="dxa"/>
          </w:tcPr>
          <w:p w14:paraId="78211F32" w14:textId="77777777" w:rsidR="00777A41" w:rsidRDefault="008B1727">
            <w:pPr>
              <w:pStyle w:val="Table04Row"/>
            </w:pPr>
            <w:r>
              <w:t>24 Dec 1993</w:t>
            </w:r>
            <w:r>
              <w:br/>
              <w:t>p. 6830‑1</w:t>
            </w:r>
          </w:p>
        </w:tc>
        <w:tc>
          <w:tcPr>
            <w:tcW w:w="4536" w:type="dxa"/>
          </w:tcPr>
          <w:p w14:paraId="29B6C5A4" w14:textId="77777777" w:rsidR="00777A41" w:rsidRDefault="008B1727">
            <w:pPr>
              <w:pStyle w:val="Table04Row"/>
            </w:pPr>
            <w:r>
              <w:t>24 Dec 1993</w:t>
            </w:r>
          </w:p>
        </w:tc>
      </w:tr>
      <w:tr w:rsidR="00777A41" w14:paraId="1C36E6B3" w14:textId="77777777">
        <w:trPr>
          <w:cantSplit/>
          <w:jc w:val="center"/>
        </w:trPr>
        <w:tc>
          <w:tcPr>
            <w:tcW w:w="4253" w:type="dxa"/>
          </w:tcPr>
          <w:p w14:paraId="2BE45973" w14:textId="77777777" w:rsidR="00777A41" w:rsidRDefault="008B1727">
            <w:pPr>
              <w:pStyle w:val="Table04Row"/>
            </w:pPr>
            <w:r>
              <w:rPr>
                <w:i/>
              </w:rPr>
              <w:t>Mining Amendment Regulations (No. 2) 1994</w:t>
            </w:r>
          </w:p>
        </w:tc>
        <w:tc>
          <w:tcPr>
            <w:tcW w:w="1418" w:type="dxa"/>
          </w:tcPr>
          <w:p w14:paraId="72484DFE" w14:textId="77777777" w:rsidR="00777A41" w:rsidRDefault="008B1727">
            <w:pPr>
              <w:pStyle w:val="Table04Row"/>
            </w:pPr>
            <w:r>
              <w:t>10 Jun 1994</w:t>
            </w:r>
            <w:r>
              <w:br/>
              <w:t>p. 2411</w:t>
            </w:r>
          </w:p>
        </w:tc>
        <w:tc>
          <w:tcPr>
            <w:tcW w:w="4536" w:type="dxa"/>
          </w:tcPr>
          <w:p w14:paraId="5AE4F279" w14:textId="77777777" w:rsidR="00777A41" w:rsidRDefault="008B1727">
            <w:pPr>
              <w:pStyle w:val="Table04Row"/>
            </w:pPr>
            <w:r>
              <w:t>1 Jul 1994 (see r. 2)</w:t>
            </w:r>
          </w:p>
        </w:tc>
      </w:tr>
      <w:tr w:rsidR="00777A41" w14:paraId="4EA5222C" w14:textId="77777777">
        <w:trPr>
          <w:cantSplit/>
          <w:jc w:val="center"/>
        </w:trPr>
        <w:tc>
          <w:tcPr>
            <w:tcW w:w="4253" w:type="dxa"/>
          </w:tcPr>
          <w:p w14:paraId="013D133C" w14:textId="77777777" w:rsidR="00777A41" w:rsidRDefault="008B1727">
            <w:pPr>
              <w:pStyle w:val="Table04Row"/>
            </w:pPr>
            <w:r>
              <w:rPr>
                <w:i/>
              </w:rPr>
              <w:t>Mining Amendment Regulations 1994</w:t>
            </w:r>
          </w:p>
        </w:tc>
        <w:tc>
          <w:tcPr>
            <w:tcW w:w="1418" w:type="dxa"/>
          </w:tcPr>
          <w:p w14:paraId="1F178CBC" w14:textId="77777777" w:rsidR="00777A41" w:rsidRDefault="008B1727">
            <w:pPr>
              <w:pStyle w:val="Table04Row"/>
            </w:pPr>
            <w:r>
              <w:t>24 Jun 1994</w:t>
            </w:r>
            <w:r>
              <w:br/>
              <w:t>p. 2927‑43</w:t>
            </w:r>
          </w:p>
        </w:tc>
        <w:tc>
          <w:tcPr>
            <w:tcW w:w="4536" w:type="dxa"/>
          </w:tcPr>
          <w:p w14:paraId="657EDB04" w14:textId="77777777" w:rsidR="00777A41" w:rsidRDefault="008B1727">
            <w:pPr>
              <w:pStyle w:val="Table04Row"/>
            </w:pPr>
            <w:r>
              <w:t xml:space="preserve">1 Jul 1994 (see r. 2 and </w:t>
            </w:r>
            <w:r>
              <w:rPr>
                <w:i/>
              </w:rPr>
              <w:t>Gazette</w:t>
            </w:r>
            <w:r>
              <w:t xml:space="preserve"> 24 Jun 1994 p. 2819)</w:t>
            </w:r>
          </w:p>
        </w:tc>
      </w:tr>
      <w:tr w:rsidR="00777A41" w14:paraId="75D37A89" w14:textId="77777777">
        <w:trPr>
          <w:cantSplit/>
          <w:jc w:val="center"/>
        </w:trPr>
        <w:tc>
          <w:tcPr>
            <w:tcW w:w="4253" w:type="dxa"/>
          </w:tcPr>
          <w:p w14:paraId="301CE1EE" w14:textId="77777777" w:rsidR="00777A41" w:rsidRDefault="008B1727">
            <w:pPr>
              <w:pStyle w:val="Table04Row"/>
            </w:pPr>
            <w:r>
              <w:rPr>
                <w:i/>
              </w:rPr>
              <w:t>Mining Amendment Regulations (No. 3) 1994</w:t>
            </w:r>
          </w:p>
        </w:tc>
        <w:tc>
          <w:tcPr>
            <w:tcW w:w="1418" w:type="dxa"/>
          </w:tcPr>
          <w:p w14:paraId="5F14292C" w14:textId="77777777" w:rsidR="00777A41" w:rsidRDefault="008B1727">
            <w:pPr>
              <w:pStyle w:val="Table04Row"/>
            </w:pPr>
            <w:r>
              <w:t>9 Sep 1994</w:t>
            </w:r>
            <w:r>
              <w:br/>
              <w:t>p. 4643</w:t>
            </w:r>
          </w:p>
        </w:tc>
        <w:tc>
          <w:tcPr>
            <w:tcW w:w="4536" w:type="dxa"/>
          </w:tcPr>
          <w:p w14:paraId="237C624A" w14:textId="77777777" w:rsidR="00777A41" w:rsidRDefault="008B1727">
            <w:pPr>
              <w:pStyle w:val="Table04Row"/>
            </w:pPr>
            <w:r>
              <w:t>9 Sep 1994</w:t>
            </w:r>
          </w:p>
        </w:tc>
      </w:tr>
      <w:tr w:rsidR="00777A41" w14:paraId="3F501AD0" w14:textId="77777777">
        <w:trPr>
          <w:cantSplit/>
          <w:jc w:val="center"/>
        </w:trPr>
        <w:tc>
          <w:tcPr>
            <w:tcW w:w="4253" w:type="dxa"/>
          </w:tcPr>
          <w:p w14:paraId="4D10C8D0" w14:textId="77777777" w:rsidR="00777A41" w:rsidRDefault="008B1727">
            <w:pPr>
              <w:pStyle w:val="Table04Row"/>
            </w:pPr>
            <w:r>
              <w:rPr>
                <w:i/>
              </w:rPr>
              <w:t>Mining Amendment Regulations (No. 4) 1994</w:t>
            </w:r>
          </w:p>
        </w:tc>
        <w:tc>
          <w:tcPr>
            <w:tcW w:w="1418" w:type="dxa"/>
          </w:tcPr>
          <w:p w14:paraId="17F4B4E6" w14:textId="77777777" w:rsidR="00777A41" w:rsidRDefault="008B1727">
            <w:pPr>
              <w:pStyle w:val="Table04Row"/>
            </w:pPr>
            <w:r>
              <w:t>23 Dec 1994</w:t>
            </w:r>
            <w:r>
              <w:br/>
              <w:t>p. 7114</w:t>
            </w:r>
          </w:p>
        </w:tc>
        <w:tc>
          <w:tcPr>
            <w:tcW w:w="4536" w:type="dxa"/>
          </w:tcPr>
          <w:p w14:paraId="21CC8D29" w14:textId="77777777" w:rsidR="00777A41" w:rsidRDefault="008B1727">
            <w:pPr>
              <w:pStyle w:val="Table04Row"/>
            </w:pPr>
            <w:r>
              <w:t>1 Jan 1995 (see r. 2)</w:t>
            </w:r>
          </w:p>
        </w:tc>
      </w:tr>
      <w:tr w:rsidR="00777A41" w14:paraId="0E3C96A0" w14:textId="77777777">
        <w:trPr>
          <w:cantSplit/>
          <w:jc w:val="center"/>
        </w:trPr>
        <w:tc>
          <w:tcPr>
            <w:tcW w:w="4253" w:type="dxa"/>
          </w:tcPr>
          <w:p w14:paraId="7F216AE3" w14:textId="77777777" w:rsidR="00777A41" w:rsidRDefault="008B1727">
            <w:pPr>
              <w:pStyle w:val="Table04Row"/>
            </w:pPr>
            <w:r>
              <w:rPr>
                <w:i/>
              </w:rPr>
              <w:t>Mining Amendment Regulations (No. 2) 1995</w:t>
            </w:r>
          </w:p>
        </w:tc>
        <w:tc>
          <w:tcPr>
            <w:tcW w:w="1418" w:type="dxa"/>
          </w:tcPr>
          <w:p w14:paraId="400E71B0" w14:textId="77777777" w:rsidR="00777A41" w:rsidRDefault="008B1727">
            <w:pPr>
              <w:pStyle w:val="Table04Row"/>
            </w:pPr>
            <w:r>
              <w:t>19 May 1995</w:t>
            </w:r>
            <w:r>
              <w:br/>
              <w:t>p. 1881‑2</w:t>
            </w:r>
          </w:p>
        </w:tc>
        <w:tc>
          <w:tcPr>
            <w:tcW w:w="4536" w:type="dxa"/>
          </w:tcPr>
          <w:p w14:paraId="052C4415" w14:textId="77777777" w:rsidR="00777A41" w:rsidRDefault="008B1727">
            <w:pPr>
              <w:pStyle w:val="Table04Row"/>
            </w:pPr>
            <w:r>
              <w:t>19 May 1995</w:t>
            </w:r>
          </w:p>
        </w:tc>
      </w:tr>
      <w:tr w:rsidR="00777A41" w14:paraId="1F34369B" w14:textId="77777777">
        <w:trPr>
          <w:cantSplit/>
          <w:jc w:val="center"/>
        </w:trPr>
        <w:tc>
          <w:tcPr>
            <w:tcW w:w="4253" w:type="dxa"/>
          </w:tcPr>
          <w:p w14:paraId="456B260E" w14:textId="77777777" w:rsidR="00777A41" w:rsidRDefault="008B1727">
            <w:pPr>
              <w:pStyle w:val="Table04Row"/>
            </w:pPr>
            <w:r>
              <w:rPr>
                <w:i/>
              </w:rPr>
              <w:t>Mining Amendment Regulations (No. 3) 1995</w:t>
            </w:r>
          </w:p>
        </w:tc>
        <w:tc>
          <w:tcPr>
            <w:tcW w:w="1418" w:type="dxa"/>
          </w:tcPr>
          <w:p w14:paraId="3A9FCE30" w14:textId="77777777" w:rsidR="00777A41" w:rsidRDefault="008B1727">
            <w:pPr>
              <w:pStyle w:val="Table04Row"/>
            </w:pPr>
            <w:r>
              <w:t>30 Jun 1995</w:t>
            </w:r>
            <w:r>
              <w:br/>
              <w:t>p. 2660</w:t>
            </w:r>
          </w:p>
        </w:tc>
        <w:tc>
          <w:tcPr>
            <w:tcW w:w="4536" w:type="dxa"/>
          </w:tcPr>
          <w:p w14:paraId="1FB5DEE2" w14:textId="77777777" w:rsidR="00777A41" w:rsidRDefault="008B1727">
            <w:pPr>
              <w:pStyle w:val="Table04Row"/>
            </w:pPr>
            <w:r>
              <w:t>30 Jun 1995</w:t>
            </w:r>
          </w:p>
        </w:tc>
      </w:tr>
      <w:tr w:rsidR="00777A41" w14:paraId="62A74ABA" w14:textId="77777777">
        <w:trPr>
          <w:cantSplit/>
          <w:jc w:val="center"/>
        </w:trPr>
        <w:tc>
          <w:tcPr>
            <w:tcW w:w="4253" w:type="dxa"/>
          </w:tcPr>
          <w:p w14:paraId="311F9C1F" w14:textId="77777777" w:rsidR="00777A41" w:rsidRDefault="008B1727">
            <w:pPr>
              <w:pStyle w:val="Table04Row"/>
            </w:pPr>
            <w:r>
              <w:rPr>
                <w:i/>
              </w:rPr>
              <w:t>Mining Amendment Regulations 1995</w:t>
            </w:r>
          </w:p>
        </w:tc>
        <w:tc>
          <w:tcPr>
            <w:tcW w:w="1418" w:type="dxa"/>
          </w:tcPr>
          <w:p w14:paraId="24B51380" w14:textId="77777777" w:rsidR="00777A41" w:rsidRDefault="008B1727">
            <w:pPr>
              <w:pStyle w:val="Table04Row"/>
            </w:pPr>
            <w:r>
              <w:t>13 Oct 1995</w:t>
            </w:r>
            <w:r>
              <w:br/>
              <w:t>p. 4813‑23</w:t>
            </w:r>
          </w:p>
        </w:tc>
        <w:tc>
          <w:tcPr>
            <w:tcW w:w="4536" w:type="dxa"/>
          </w:tcPr>
          <w:p w14:paraId="51B9DEDB" w14:textId="77777777" w:rsidR="00777A41" w:rsidRDefault="008B1727">
            <w:pPr>
              <w:pStyle w:val="Table04Row"/>
            </w:pPr>
            <w:r>
              <w:t xml:space="preserve">13 Oct 1995 (see r. 2 and </w:t>
            </w:r>
            <w:r>
              <w:rPr>
                <w:i/>
              </w:rPr>
              <w:t>Gazette</w:t>
            </w:r>
            <w:r>
              <w:t xml:space="preserve"> 13 Oct 1995 p. 4797)</w:t>
            </w:r>
          </w:p>
        </w:tc>
      </w:tr>
      <w:tr w:rsidR="00777A41" w14:paraId="1E82ED22" w14:textId="77777777">
        <w:trPr>
          <w:cantSplit/>
          <w:jc w:val="center"/>
        </w:trPr>
        <w:tc>
          <w:tcPr>
            <w:tcW w:w="4253" w:type="dxa"/>
          </w:tcPr>
          <w:p w14:paraId="46EAB33D" w14:textId="77777777" w:rsidR="00777A41" w:rsidRDefault="008B1727">
            <w:pPr>
              <w:pStyle w:val="Table04Row"/>
            </w:pPr>
            <w:r>
              <w:rPr>
                <w:i/>
              </w:rPr>
              <w:t>Mining Amendment Regulations (No. 4) 1995</w:t>
            </w:r>
          </w:p>
        </w:tc>
        <w:tc>
          <w:tcPr>
            <w:tcW w:w="1418" w:type="dxa"/>
          </w:tcPr>
          <w:p w14:paraId="34EAF3B1" w14:textId="77777777" w:rsidR="00777A41" w:rsidRDefault="008B1727">
            <w:pPr>
              <w:pStyle w:val="Table04Row"/>
            </w:pPr>
            <w:r>
              <w:t>15 Dec 1995</w:t>
            </w:r>
            <w:r>
              <w:br/>
              <w:t>p. 6114‑15</w:t>
            </w:r>
          </w:p>
        </w:tc>
        <w:tc>
          <w:tcPr>
            <w:tcW w:w="4536" w:type="dxa"/>
          </w:tcPr>
          <w:p w14:paraId="3493A08C" w14:textId="77777777" w:rsidR="00777A41" w:rsidRDefault="008B1727">
            <w:pPr>
              <w:pStyle w:val="Table04Row"/>
            </w:pPr>
            <w:r>
              <w:t>15 Dec 1995</w:t>
            </w:r>
          </w:p>
        </w:tc>
      </w:tr>
      <w:tr w:rsidR="00777A41" w14:paraId="08140D77" w14:textId="77777777">
        <w:trPr>
          <w:cantSplit/>
          <w:jc w:val="center"/>
        </w:trPr>
        <w:tc>
          <w:tcPr>
            <w:tcW w:w="10207" w:type="dxa"/>
            <w:gridSpan w:val="3"/>
          </w:tcPr>
          <w:p w14:paraId="1FCFF5C3" w14:textId="77777777" w:rsidR="00777A41" w:rsidRDefault="008B1727">
            <w:pPr>
              <w:pStyle w:val="Table04Row"/>
            </w:pPr>
            <w:r>
              <w:rPr>
                <w:b/>
              </w:rPr>
              <w:t>Reprinted as at 18 Mar 1996</w:t>
            </w:r>
          </w:p>
        </w:tc>
      </w:tr>
      <w:tr w:rsidR="00777A41" w14:paraId="433D8E20" w14:textId="77777777">
        <w:trPr>
          <w:cantSplit/>
          <w:jc w:val="center"/>
        </w:trPr>
        <w:tc>
          <w:tcPr>
            <w:tcW w:w="4253" w:type="dxa"/>
          </w:tcPr>
          <w:p w14:paraId="0455369F" w14:textId="77777777" w:rsidR="00777A41" w:rsidRDefault="008B1727">
            <w:pPr>
              <w:pStyle w:val="Table04Row"/>
            </w:pPr>
            <w:r>
              <w:rPr>
                <w:i/>
              </w:rPr>
              <w:t>Mining Amendment Regulations (No. 2) 1996</w:t>
            </w:r>
          </w:p>
        </w:tc>
        <w:tc>
          <w:tcPr>
            <w:tcW w:w="1418" w:type="dxa"/>
          </w:tcPr>
          <w:p w14:paraId="541D2191" w14:textId="77777777" w:rsidR="00777A41" w:rsidRDefault="008B1727">
            <w:pPr>
              <w:pStyle w:val="Table04Row"/>
            </w:pPr>
            <w:r>
              <w:t>19 Apr 1996</w:t>
            </w:r>
            <w:r>
              <w:br/>
              <w:t>p. 1753</w:t>
            </w:r>
          </w:p>
        </w:tc>
        <w:tc>
          <w:tcPr>
            <w:tcW w:w="4536" w:type="dxa"/>
          </w:tcPr>
          <w:p w14:paraId="7C9D8D2A" w14:textId="77777777" w:rsidR="00777A41" w:rsidRDefault="008B1727">
            <w:pPr>
              <w:pStyle w:val="Table04Row"/>
            </w:pPr>
            <w:r>
              <w:t>19 Apr 1996</w:t>
            </w:r>
          </w:p>
        </w:tc>
      </w:tr>
      <w:tr w:rsidR="00777A41" w14:paraId="76A573A2" w14:textId="77777777">
        <w:trPr>
          <w:cantSplit/>
          <w:jc w:val="center"/>
        </w:trPr>
        <w:tc>
          <w:tcPr>
            <w:tcW w:w="4253" w:type="dxa"/>
          </w:tcPr>
          <w:p w14:paraId="2B8243DC" w14:textId="77777777" w:rsidR="00777A41" w:rsidRDefault="008B1727">
            <w:pPr>
              <w:pStyle w:val="Table04Row"/>
            </w:pPr>
            <w:r>
              <w:rPr>
                <w:i/>
              </w:rPr>
              <w:t>Mining Amendment Regulations 1996</w:t>
            </w:r>
          </w:p>
        </w:tc>
        <w:tc>
          <w:tcPr>
            <w:tcW w:w="1418" w:type="dxa"/>
          </w:tcPr>
          <w:p w14:paraId="3F72076B" w14:textId="77777777" w:rsidR="00777A41" w:rsidRDefault="008B1727">
            <w:pPr>
              <w:pStyle w:val="Table04Row"/>
            </w:pPr>
            <w:r>
              <w:t>13 Sep 1996</w:t>
            </w:r>
            <w:r>
              <w:br/>
              <w:t>p. 4598</w:t>
            </w:r>
          </w:p>
        </w:tc>
        <w:tc>
          <w:tcPr>
            <w:tcW w:w="4536" w:type="dxa"/>
          </w:tcPr>
          <w:p w14:paraId="14936C11" w14:textId="77777777" w:rsidR="00777A41" w:rsidRDefault="008B1727">
            <w:pPr>
              <w:pStyle w:val="Table04Row"/>
            </w:pPr>
            <w:r>
              <w:t>13 Sep 1996</w:t>
            </w:r>
          </w:p>
        </w:tc>
      </w:tr>
      <w:tr w:rsidR="00777A41" w14:paraId="2B9AD873" w14:textId="77777777">
        <w:trPr>
          <w:cantSplit/>
          <w:jc w:val="center"/>
        </w:trPr>
        <w:tc>
          <w:tcPr>
            <w:tcW w:w="4253" w:type="dxa"/>
          </w:tcPr>
          <w:p w14:paraId="4451F52E" w14:textId="77777777" w:rsidR="00777A41" w:rsidRDefault="008B1727">
            <w:pPr>
              <w:pStyle w:val="Table04Row"/>
            </w:pPr>
            <w:r>
              <w:rPr>
                <w:i/>
              </w:rPr>
              <w:t>Mining Amendment Regulations 1997</w:t>
            </w:r>
          </w:p>
        </w:tc>
        <w:tc>
          <w:tcPr>
            <w:tcW w:w="1418" w:type="dxa"/>
          </w:tcPr>
          <w:p w14:paraId="1737ABC6" w14:textId="77777777" w:rsidR="00777A41" w:rsidRDefault="008B1727">
            <w:pPr>
              <w:pStyle w:val="Table04Row"/>
            </w:pPr>
            <w:r>
              <w:t>4 Apr 1997</w:t>
            </w:r>
            <w:r>
              <w:br/>
              <w:t>p. 1777‑81</w:t>
            </w:r>
          </w:p>
        </w:tc>
        <w:tc>
          <w:tcPr>
            <w:tcW w:w="4536" w:type="dxa"/>
          </w:tcPr>
          <w:p w14:paraId="4DC57809" w14:textId="77777777" w:rsidR="00777A41" w:rsidRDefault="008B1727">
            <w:pPr>
              <w:pStyle w:val="Table04Row"/>
            </w:pPr>
            <w:r>
              <w:t>4 Apr 1997</w:t>
            </w:r>
          </w:p>
        </w:tc>
      </w:tr>
      <w:tr w:rsidR="00777A41" w14:paraId="2EC5041C" w14:textId="77777777">
        <w:trPr>
          <w:cantSplit/>
          <w:jc w:val="center"/>
        </w:trPr>
        <w:tc>
          <w:tcPr>
            <w:tcW w:w="4253" w:type="dxa"/>
          </w:tcPr>
          <w:p w14:paraId="6E6E6BD2" w14:textId="77777777" w:rsidR="00777A41" w:rsidRDefault="008B1727">
            <w:pPr>
              <w:pStyle w:val="Table04Row"/>
            </w:pPr>
            <w:r>
              <w:rPr>
                <w:i/>
              </w:rPr>
              <w:t>Mining Amendment Regulations (No. 4) 1997</w:t>
            </w:r>
          </w:p>
        </w:tc>
        <w:tc>
          <w:tcPr>
            <w:tcW w:w="1418" w:type="dxa"/>
          </w:tcPr>
          <w:p w14:paraId="1D2B5266" w14:textId="77777777" w:rsidR="00777A41" w:rsidRDefault="008B1727">
            <w:pPr>
              <w:pStyle w:val="Table04Row"/>
            </w:pPr>
            <w:r>
              <w:t>3 Oct 1997</w:t>
            </w:r>
            <w:r>
              <w:br/>
              <w:t>p. 5530‑5</w:t>
            </w:r>
          </w:p>
        </w:tc>
        <w:tc>
          <w:tcPr>
            <w:tcW w:w="4536" w:type="dxa"/>
          </w:tcPr>
          <w:p w14:paraId="2204D751" w14:textId="77777777" w:rsidR="00777A41" w:rsidRDefault="008B1727">
            <w:pPr>
              <w:pStyle w:val="Table04Row"/>
            </w:pPr>
            <w:r>
              <w:t>3 Oct 1997</w:t>
            </w:r>
          </w:p>
        </w:tc>
      </w:tr>
      <w:tr w:rsidR="00777A41" w14:paraId="2F7E2BF4" w14:textId="77777777">
        <w:trPr>
          <w:cantSplit/>
          <w:jc w:val="center"/>
        </w:trPr>
        <w:tc>
          <w:tcPr>
            <w:tcW w:w="4253" w:type="dxa"/>
          </w:tcPr>
          <w:p w14:paraId="573B7D2A" w14:textId="77777777" w:rsidR="00777A41" w:rsidRDefault="008B1727">
            <w:pPr>
              <w:pStyle w:val="Table04Row"/>
            </w:pPr>
            <w:r>
              <w:rPr>
                <w:i/>
              </w:rPr>
              <w:t>Mining Amendment Regulations (No. 2) 1998</w:t>
            </w:r>
          </w:p>
        </w:tc>
        <w:tc>
          <w:tcPr>
            <w:tcW w:w="1418" w:type="dxa"/>
          </w:tcPr>
          <w:p w14:paraId="203D89AE" w14:textId="77777777" w:rsidR="00777A41" w:rsidRDefault="008B1727">
            <w:pPr>
              <w:pStyle w:val="Table04Row"/>
            </w:pPr>
            <w:r>
              <w:t>17 Mar 1998</w:t>
            </w:r>
            <w:r>
              <w:br/>
              <w:t>p. 1434‑5</w:t>
            </w:r>
          </w:p>
        </w:tc>
        <w:tc>
          <w:tcPr>
            <w:tcW w:w="4536" w:type="dxa"/>
          </w:tcPr>
          <w:p w14:paraId="73D78E62" w14:textId="77777777" w:rsidR="00777A41" w:rsidRDefault="008B1727">
            <w:pPr>
              <w:pStyle w:val="Table04Row"/>
            </w:pPr>
            <w:r>
              <w:t>17 Mar 1998</w:t>
            </w:r>
          </w:p>
        </w:tc>
      </w:tr>
      <w:tr w:rsidR="00777A41" w14:paraId="3D178FFB" w14:textId="77777777">
        <w:trPr>
          <w:cantSplit/>
          <w:jc w:val="center"/>
        </w:trPr>
        <w:tc>
          <w:tcPr>
            <w:tcW w:w="4253" w:type="dxa"/>
          </w:tcPr>
          <w:p w14:paraId="16690E47" w14:textId="77777777" w:rsidR="00777A41" w:rsidRDefault="008B1727">
            <w:pPr>
              <w:pStyle w:val="Table04Row"/>
            </w:pPr>
            <w:r>
              <w:rPr>
                <w:i/>
              </w:rPr>
              <w:t>Mining Amendment Regulations (No. 3) 1998</w:t>
            </w:r>
          </w:p>
        </w:tc>
        <w:tc>
          <w:tcPr>
            <w:tcW w:w="1418" w:type="dxa"/>
          </w:tcPr>
          <w:p w14:paraId="57557D14" w14:textId="77777777" w:rsidR="00777A41" w:rsidRDefault="008B1727">
            <w:pPr>
              <w:pStyle w:val="Table04Row"/>
            </w:pPr>
            <w:r>
              <w:t>24 Apr 1998</w:t>
            </w:r>
            <w:r>
              <w:br/>
              <w:t>p. 2153</w:t>
            </w:r>
          </w:p>
        </w:tc>
        <w:tc>
          <w:tcPr>
            <w:tcW w:w="4536" w:type="dxa"/>
          </w:tcPr>
          <w:p w14:paraId="05AC4674" w14:textId="77777777" w:rsidR="00777A41" w:rsidRDefault="008B1727">
            <w:pPr>
              <w:pStyle w:val="Table04Row"/>
            </w:pPr>
            <w:r>
              <w:t>24 Apr 1998</w:t>
            </w:r>
          </w:p>
        </w:tc>
      </w:tr>
      <w:tr w:rsidR="00777A41" w14:paraId="4EE62493" w14:textId="77777777">
        <w:trPr>
          <w:cantSplit/>
          <w:jc w:val="center"/>
        </w:trPr>
        <w:tc>
          <w:tcPr>
            <w:tcW w:w="4253" w:type="dxa"/>
          </w:tcPr>
          <w:p w14:paraId="4BFB60BB" w14:textId="77777777" w:rsidR="00777A41" w:rsidRDefault="008B1727">
            <w:pPr>
              <w:pStyle w:val="Table04Row"/>
            </w:pPr>
            <w:r>
              <w:rPr>
                <w:i/>
              </w:rPr>
              <w:t>Mining Amendment Regulations 1998</w:t>
            </w:r>
          </w:p>
        </w:tc>
        <w:tc>
          <w:tcPr>
            <w:tcW w:w="1418" w:type="dxa"/>
          </w:tcPr>
          <w:p w14:paraId="05BAC9E4" w14:textId="77777777" w:rsidR="00777A41" w:rsidRDefault="008B1727">
            <w:pPr>
              <w:pStyle w:val="Table04Row"/>
            </w:pPr>
            <w:r>
              <w:t>12 Jun 1998</w:t>
            </w:r>
            <w:r>
              <w:br/>
              <w:t>p. 3184</w:t>
            </w:r>
          </w:p>
        </w:tc>
        <w:tc>
          <w:tcPr>
            <w:tcW w:w="4536" w:type="dxa"/>
          </w:tcPr>
          <w:p w14:paraId="69DFEF24" w14:textId="77777777" w:rsidR="00777A41" w:rsidRDefault="008B1727">
            <w:pPr>
              <w:pStyle w:val="Table04Row"/>
            </w:pPr>
            <w:r>
              <w:t>1 Jul 1998 (see r. 2)</w:t>
            </w:r>
          </w:p>
        </w:tc>
      </w:tr>
      <w:tr w:rsidR="00777A41" w14:paraId="48B5B72D" w14:textId="77777777">
        <w:trPr>
          <w:cantSplit/>
          <w:jc w:val="center"/>
        </w:trPr>
        <w:tc>
          <w:tcPr>
            <w:tcW w:w="4253" w:type="dxa"/>
          </w:tcPr>
          <w:p w14:paraId="6E15F5D7" w14:textId="77777777" w:rsidR="00777A41" w:rsidRDefault="008B1727">
            <w:pPr>
              <w:pStyle w:val="Table04Row"/>
            </w:pPr>
            <w:r>
              <w:rPr>
                <w:i/>
              </w:rPr>
              <w:t>Mining Amendment Regulations 1999</w:t>
            </w:r>
          </w:p>
        </w:tc>
        <w:tc>
          <w:tcPr>
            <w:tcW w:w="1418" w:type="dxa"/>
          </w:tcPr>
          <w:p w14:paraId="5B851C29" w14:textId="77777777" w:rsidR="00777A41" w:rsidRDefault="008B1727">
            <w:pPr>
              <w:pStyle w:val="Table04Row"/>
            </w:pPr>
            <w:r>
              <w:t>11 Jun 1999</w:t>
            </w:r>
            <w:r>
              <w:br/>
              <w:t>p. 2543‑52</w:t>
            </w:r>
          </w:p>
        </w:tc>
        <w:tc>
          <w:tcPr>
            <w:tcW w:w="4536" w:type="dxa"/>
          </w:tcPr>
          <w:p w14:paraId="1C962FD5" w14:textId="77777777" w:rsidR="00777A41" w:rsidRDefault="008B1727">
            <w:pPr>
              <w:pStyle w:val="Table04Row"/>
            </w:pPr>
            <w:r>
              <w:t>1 Jul 1999 (see r. 2)</w:t>
            </w:r>
          </w:p>
        </w:tc>
      </w:tr>
      <w:tr w:rsidR="00777A41" w14:paraId="1EB55AB1" w14:textId="77777777">
        <w:trPr>
          <w:cantSplit/>
          <w:jc w:val="center"/>
        </w:trPr>
        <w:tc>
          <w:tcPr>
            <w:tcW w:w="4253" w:type="dxa"/>
          </w:tcPr>
          <w:p w14:paraId="7E41070B" w14:textId="77777777" w:rsidR="00777A41" w:rsidRDefault="008B1727">
            <w:pPr>
              <w:pStyle w:val="Table04Row"/>
            </w:pPr>
            <w:r>
              <w:rPr>
                <w:i/>
              </w:rPr>
              <w:t>Mining Amendment Regulations (No. 2) 1999</w:t>
            </w:r>
          </w:p>
        </w:tc>
        <w:tc>
          <w:tcPr>
            <w:tcW w:w="1418" w:type="dxa"/>
          </w:tcPr>
          <w:p w14:paraId="1FB83F10" w14:textId="77777777" w:rsidR="00777A41" w:rsidRDefault="008B1727">
            <w:pPr>
              <w:pStyle w:val="Table04Row"/>
            </w:pPr>
            <w:r>
              <w:t>18 Jun 1999</w:t>
            </w:r>
            <w:r>
              <w:br/>
              <w:t>p. 2641‑3</w:t>
            </w:r>
          </w:p>
        </w:tc>
        <w:tc>
          <w:tcPr>
            <w:tcW w:w="4536" w:type="dxa"/>
          </w:tcPr>
          <w:p w14:paraId="7A580B45" w14:textId="77777777" w:rsidR="00777A41" w:rsidRDefault="008B1727">
            <w:pPr>
              <w:pStyle w:val="Table04Row"/>
            </w:pPr>
            <w:r>
              <w:t>18 Jun 1999</w:t>
            </w:r>
          </w:p>
        </w:tc>
      </w:tr>
      <w:tr w:rsidR="00777A41" w14:paraId="18DFC349" w14:textId="77777777">
        <w:trPr>
          <w:cantSplit/>
          <w:jc w:val="center"/>
        </w:trPr>
        <w:tc>
          <w:tcPr>
            <w:tcW w:w="4253" w:type="dxa"/>
          </w:tcPr>
          <w:p w14:paraId="2E64FF42" w14:textId="77777777" w:rsidR="00777A41" w:rsidRDefault="008B1727">
            <w:pPr>
              <w:pStyle w:val="Table04Row"/>
            </w:pPr>
            <w:r>
              <w:rPr>
                <w:i/>
              </w:rPr>
              <w:t>Mining Amendment Regulations (No. 4) 1999</w:t>
            </w:r>
          </w:p>
        </w:tc>
        <w:tc>
          <w:tcPr>
            <w:tcW w:w="1418" w:type="dxa"/>
          </w:tcPr>
          <w:p w14:paraId="73A16156" w14:textId="77777777" w:rsidR="00777A41" w:rsidRDefault="008B1727">
            <w:pPr>
              <w:pStyle w:val="Table04Row"/>
            </w:pPr>
            <w:r>
              <w:t>19 Nov 1999</w:t>
            </w:r>
            <w:r>
              <w:br/>
              <w:t>p. 5791‑2</w:t>
            </w:r>
          </w:p>
        </w:tc>
        <w:tc>
          <w:tcPr>
            <w:tcW w:w="4536" w:type="dxa"/>
          </w:tcPr>
          <w:p w14:paraId="112022B2" w14:textId="77777777" w:rsidR="00777A41" w:rsidRDefault="008B1727">
            <w:pPr>
              <w:pStyle w:val="Table04Row"/>
            </w:pPr>
            <w:r>
              <w:t>19 Nov 1999</w:t>
            </w:r>
          </w:p>
        </w:tc>
      </w:tr>
      <w:tr w:rsidR="00777A41" w14:paraId="5206651B" w14:textId="77777777">
        <w:trPr>
          <w:cantSplit/>
          <w:jc w:val="center"/>
        </w:trPr>
        <w:tc>
          <w:tcPr>
            <w:tcW w:w="4253" w:type="dxa"/>
          </w:tcPr>
          <w:p w14:paraId="5B5378F9" w14:textId="77777777" w:rsidR="00777A41" w:rsidRDefault="008B1727">
            <w:pPr>
              <w:pStyle w:val="Table04Row"/>
            </w:pPr>
            <w:r>
              <w:rPr>
                <w:i/>
              </w:rPr>
              <w:t>Mining Amendment Regulations (No. 3) 1999</w:t>
            </w:r>
          </w:p>
        </w:tc>
        <w:tc>
          <w:tcPr>
            <w:tcW w:w="1418" w:type="dxa"/>
          </w:tcPr>
          <w:p w14:paraId="2C54BDCD" w14:textId="77777777" w:rsidR="00777A41" w:rsidRDefault="008B1727">
            <w:pPr>
              <w:pStyle w:val="Table04Row"/>
            </w:pPr>
            <w:r>
              <w:t>21 Jan 2000</w:t>
            </w:r>
            <w:r>
              <w:br/>
              <w:t>p. 344‑5</w:t>
            </w:r>
          </w:p>
        </w:tc>
        <w:tc>
          <w:tcPr>
            <w:tcW w:w="4536" w:type="dxa"/>
          </w:tcPr>
          <w:p w14:paraId="4A02370A" w14:textId="77777777" w:rsidR="00777A41" w:rsidRDefault="008B1727">
            <w:pPr>
              <w:pStyle w:val="Table04Row"/>
            </w:pPr>
            <w:r>
              <w:t>21 Jan 2000</w:t>
            </w:r>
          </w:p>
        </w:tc>
      </w:tr>
      <w:tr w:rsidR="00777A41" w14:paraId="0696B88E" w14:textId="77777777">
        <w:trPr>
          <w:cantSplit/>
          <w:jc w:val="center"/>
        </w:trPr>
        <w:tc>
          <w:tcPr>
            <w:tcW w:w="4253" w:type="dxa"/>
          </w:tcPr>
          <w:p w14:paraId="5A619AEB" w14:textId="77777777" w:rsidR="00777A41" w:rsidRDefault="008B1727">
            <w:pPr>
              <w:pStyle w:val="Table04Row"/>
            </w:pPr>
            <w:r>
              <w:rPr>
                <w:i/>
              </w:rPr>
              <w:t>Mining Amendment Regulations 2000</w:t>
            </w:r>
          </w:p>
        </w:tc>
        <w:tc>
          <w:tcPr>
            <w:tcW w:w="1418" w:type="dxa"/>
          </w:tcPr>
          <w:p w14:paraId="6D81089A" w14:textId="77777777" w:rsidR="00777A41" w:rsidRDefault="008B1727">
            <w:pPr>
              <w:pStyle w:val="Table04Row"/>
            </w:pPr>
            <w:r>
              <w:t>8 Feb 2000</w:t>
            </w:r>
            <w:r>
              <w:br/>
              <w:t>p. 453‑4</w:t>
            </w:r>
          </w:p>
        </w:tc>
        <w:tc>
          <w:tcPr>
            <w:tcW w:w="4536" w:type="dxa"/>
          </w:tcPr>
          <w:p w14:paraId="0A33F6FB" w14:textId="77777777" w:rsidR="00777A41" w:rsidRDefault="008B1727">
            <w:pPr>
              <w:pStyle w:val="Table04Row"/>
            </w:pPr>
            <w:r>
              <w:t>8 Feb 2000</w:t>
            </w:r>
          </w:p>
        </w:tc>
      </w:tr>
      <w:tr w:rsidR="00777A41" w14:paraId="0E2DF262" w14:textId="77777777">
        <w:trPr>
          <w:cantSplit/>
          <w:jc w:val="center"/>
        </w:trPr>
        <w:tc>
          <w:tcPr>
            <w:tcW w:w="4253" w:type="dxa"/>
          </w:tcPr>
          <w:p w14:paraId="5F32C9FE" w14:textId="77777777" w:rsidR="00777A41" w:rsidRDefault="008B1727">
            <w:pPr>
              <w:pStyle w:val="Table04Row"/>
            </w:pPr>
            <w:r>
              <w:rPr>
                <w:i/>
              </w:rPr>
              <w:t>Mining Amendment Regulations (No. 3) 2000</w:t>
            </w:r>
          </w:p>
        </w:tc>
        <w:tc>
          <w:tcPr>
            <w:tcW w:w="1418" w:type="dxa"/>
          </w:tcPr>
          <w:p w14:paraId="3A7C0E22" w14:textId="77777777" w:rsidR="00777A41" w:rsidRDefault="008B1727">
            <w:pPr>
              <w:pStyle w:val="Table04Row"/>
            </w:pPr>
            <w:r>
              <w:t>14 Apr 2000</w:t>
            </w:r>
            <w:r>
              <w:br/>
              <w:t>p. 1891‑2</w:t>
            </w:r>
          </w:p>
        </w:tc>
        <w:tc>
          <w:tcPr>
            <w:tcW w:w="4536" w:type="dxa"/>
          </w:tcPr>
          <w:p w14:paraId="443707AB" w14:textId="77777777" w:rsidR="00777A41" w:rsidRDefault="008B1727">
            <w:pPr>
              <w:pStyle w:val="Table04Row"/>
            </w:pPr>
            <w:r>
              <w:t>14 Apr 2000</w:t>
            </w:r>
          </w:p>
        </w:tc>
      </w:tr>
      <w:tr w:rsidR="00777A41" w14:paraId="75D4B205" w14:textId="77777777">
        <w:trPr>
          <w:cantSplit/>
          <w:jc w:val="center"/>
        </w:trPr>
        <w:tc>
          <w:tcPr>
            <w:tcW w:w="4253" w:type="dxa"/>
          </w:tcPr>
          <w:p w14:paraId="13B8431D" w14:textId="77777777" w:rsidR="00777A41" w:rsidRDefault="008B1727">
            <w:pPr>
              <w:pStyle w:val="Table04Row"/>
            </w:pPr>
            <w:r>
              <w:rPr>
                <w:i/>
              </w:rPr>
              <w:t>Mining Amendment Regulations (No. 2) 2000</w:t>
            </w:r>
          </w:p>
        </w:tc>
        <w:tc>
          <w:tcPr>
            <w:tcW w:w="1418" w:type="dxa"/>
          </w:tcPr>
          <w:p w14:paraId="1EF37B24" w14:textId="77777777" w:rsidR="00777A41" w:rsidRDefault="008B1727">
            <w:pPr>
              <w:pStyle w:val="Table04Row"/>
            </w:pPr>
            <w:r>
              <w:t>16 Jun 2000</w:t>
            </w:r>
            <w:r>
              <w:br/>
              <w:t>p. 2951‑2</w:t>
            </w:r>
          </w:p>
        </w:tc>
        <w:tc>
          <w:tcPr>
            <w:tcW w:w="4536" w:type="dxa"/>
          </w:tcPr>
          <w:p w14:paraId="7DC7D21E" w14:textId="77777777" w:rsidR="00777A41" w:rsidRDefault="008B1727">
            <w:pPr>
              <w:pStyle w:val="Table04Row"/>
            </w:pPr>
            <w:r>
              <w:t>1 Jul 2000 (see r. 2)</w:t>
            </w:r>
          </w:p>
        </w:tc>
      </w:tr>
      <w:tr w:rsidR="00777A41" w14:paraId="08486F3E" w14:textId="77777777">
        <w:trPr>
          <w:cantSplit/>
          <w:jc w:val="center"/>
        </w:trPr>
        <w:tc>
          <w:tcPr>
            <w:tcW w:w="4253" w:type="dxa"/>
          </w:tcPr>
          <w:p w14:paraId="7BBE6405" w14:textId="77777777" w:rsidR="00777A41" w:rsidRDefault="008B1727">
            <w:pPr>
              <w:pStyle w:val="Table04Row"/>
            </w:pPr>
            <w:r>
              <w:rPr>
                <w:i/>
              </w:rPr>
              <w:t>Mining Amendment Regulations (No. 4) 2000</w:t>
            </w:r>
          </w:p>
        </w:tc>
        <w:tc>
          <w:tcPr>
            <w:tcW w:w="1418" w:type="dxa"/>
          </w:tcPr>
          <w:p w14:paraId="52101DE9" w14:textId="77777777" w:rsidR="00777A41" w:rsidRDefault="008B1727">
            <w:pPr>
              <w:pStyle w:val="Table04Row"/>
            </w:pPr>
            <w:r>
              <w:t>16 Jun 2000</w:t>
            </w:r>
            <w:r>
              <w:br/>
              <w:t>p. 2952‑7</w:t>
            </w:r>
          </w:p>
        </w:tc>
        <w:tc>
          <w:tcPr>
            <w:tcW w:w="4536" w:type="dxa"/>
          </w:tcPr>
          <w:p w14:paraId="4F58447E" w14:textId="77777777" w:rsidR="00777A41" w:rsidRDefault="008B1727">
            <w:pPr>
              <w:pStyle w:val="Table04Row"/>
            </w:pPr>
            <w:r>
              <w:t>1 Jul 2000 (see r. 2)</w:t>
            </w:r>
          </w:p>
        </w:tc>
      </w:tr>
      <w:tr w:rsidR="00777A41" w14:paraId="615B6407" w14:textId="77777777">
        <w:trPr>
          <w:cantSplit/>
          <w:jc w:val="center"/>
        </w:trPr>
        <w:tc>
          <w:tcPr>
            <w:tcW w:w="4253" w:type="dxa"/>
          </w:tcPr>
          <w:p w14:paraId="5DE04C5A" w14:textId="77777777" w:rsidR="00777A41" w:rsidRDefault="008B1727">
            <w:pPr>
              <w:pStyle w:val="Table04Row"/>
            </w:pPr>
            <w:r>
              <w:rPr>
                <w:i/>
              </w:rPr>
              <w:t>Mining Amendment Regulations (No. 5) 2000</w:t>
            </w:r>
          </w:p>
        </w:tc>
        <w:tc>
          <w:tcPr>
            <w:tcW w:w="1418" w:type="dxa"/>
          </w:tcPr>
          <w:p w14:paraId="00DE06B2" w14:textId="77777777" w:rsidR="00777A41" w:rsidRDefault="008B1727">
            <w:pPr>
              <w:pStyle w:val="Table04Row"/>
            </w:pPr>
            <w:r>
              <w:t>30 Jun 2000</w:t>
            </w:r>
            <w:r>
              <w:br/>
              <w:t>p. 3473‑4</w:t>
            </w:r>
          </w:p>
        </w:tc>
        <w:tc>
          <w:tcPr>
            <w:tcW w:w="4536" w:type="dxa"/>
          </w:tcPr>
          <w:p w14:paraId="60B380A7" w14:textId="77777777" w:rsidR="00777A41" w:rsidRDefault="008B1727">
            <w:pPr>
              <w:pStyle w:val="Table04Row"/>
            </w:pPr>
            <w:r>
              <w:t>1 Jul 2000 (see r. 2)</w:t>
            </w:r>
          </w:p>
        </w:tc>
      </w:tr>
      <w:tr w:rsidR="00777A41" w14:paraId="08768A06" w14:textId="77777777">
        <w:trPr>
          <w:cantSplit/>
          <w:jc w:val="center"/>
        </w:trPr>
        <w:tc>
          <w:tcPr>
            <w:tcW w:w="10207" w:type="dxa"/>
            <w:gridSpan w:val="3"/>
          </w:tcPr>
          <w:p w14:paraId="0A19524A" w14:textId="77777777" w:rsidR="00777A41" w:rsidRDefault="008B1727">
            <w:pPr>
              <w:pStyle w:val="Table04Row"/>
            </w:pPr>
            <w:r>
              <w:rPr>
                <w:b/>
              </w:rPr>
              <w:t>Reprinted as at 21 Jul 2000</w:t>
            </w:r>
          </w:p>
        </w:tc>
      </w:tr>
      <w:tr w:rsidR="00777A41" w14:paraId="05A058E4" w14:textId="77777777">
        <w:trPr>
          <w:cantSplit/>
          <w:jc w:val="center"/>
        </w:trPr>
        <w:tc>
          <w:tcPr>
            <w:tcW w:w="4253" w:type="dxa"/>
          </w:tcPr>
          <w:p w14:paraId="4699B0F1" w14:textId="77777777" w:rsidR="00777A41" w:rsidRDefault="008B1727">
            <w:pPr>
              <w:pStyle w:val="Table04Row"/>
            </w:pPr>
            <w:r>
              <w:rPr>
                <w:i/>
              </w:rPr>
              <w:t>Mining Amendment Regulations (No. 6) 2000</w:t>
            </w:r>
          </w:p>
        </w:tc>
        <w:tc>
          <w:tcPr>
            <w:tcW w:w="1418" w:type="dxa"/>
          </w:tcPr>
          <w:p w14:paraId="1125E033" w14:textId="77777777" w:rsidR="00777A41" w:rsidRDefault="008B1727">
            <w:pPr>
              <w:pStyle w:val="Table04Row"/>
            </w:pPr>
            <w:r>
              <w:t>15 Dec 2000</w:t>
            </w:r>
            <w:r>
              <w:br/>
              <w:t>p. 7219‑24</w:t>
            </w:r>
          </w:p>
        </w:tc>
        <w:tc>
          <w:tcPr>
            <w:tcW w:w="4536" w:type="dxa"/>
          </w:tcPr>
          <w:p w14:paraId="7516C56A" w14:textId="77777777" w:rsidR="00777A41" w:rsidRDefault="008B1727">
            <w:pPr>
              <w:pStyle w:val="Table04Row"/>
            </w:pPr>
            <w:r>
              <w:t xml:space="preserve">16 Dec 2000 (see r. 2 and </w:t>
            </w:r>
            <w:r>
              <w:rPr>
                <w:i/>
              </w:rPr>
              <w:t>Gazette</w:t>
            </w:r>
            <w:r>
              <w:t xml:space="preserve"> 15 Dec 2000 p. 7201)</w:t>
            </w:r>
          </w:p>
        </w:tc>
      </w:tr>
      <w:tr w:rsidR="00777A41" w14:paraId="67002262" w14:textId="77777777">
        <w:trPr>
          <w:cantSplit/>
          <w:jc w:val="center"/>
        </w:trPr>
        <w:tc>
          <w:tcPr>
            <w:tcW w:w="4253" w:type="dxa"/>
          </w:tcPr>
          <w:p w14:paraId="737ECD29" w14:textId="77777777" w:rsidR="00777A41" w:rsidRDefault="008B1727">
            <w:pPr>
              <w:pStyle w:val="Table04Row"/>
            </w:pPr>
            <w:r>
              <w:rPr>
                <w:i/>
              </w:rPr>
              <w:t>Mining Amendment Regulations (No. 7) 2000</w:t>
            </w:r>
          </w:p>
        </w:tc>
        <w:tc>
          <w:tcPr>
            <w:tcW w:w="1418" w:type="dxa"/>
          </w:tcPr>
          <w:p w14:paraId="62918FC9" w14:textId="77777777" w:rsidR="00777A41" w:rsidRDefault="008B1727">
            <w:pPr>
              <w:pStyle w:val="Table04Row"/>
            </w:pPr>
            <w:r>
              <w:t>5 Jan 2001</w:t>
            </w:r>
            <w:r>
              <w:br/>
              <w:t>p. 125</w:t>
            </w:r>
          </w:p>
        </w:tc>
        <w:tc>
          <w:tcPr>
            <w:tcW w:w="4536" w:type="dxa"/>
          </w:tcPr>
          <w:p w14:paraId="0545EF76" w14:textId="77777777" w:rsidR="00777A41" w:rsidRDefault="008B1727">
            <w:pPr>
              <w:pStyle w:val="Table04Row"/>
            </w:pPr>
            <w:r>
              <w:t>5 Jan 2001</w:t>
            </w:r>
          </w:p>
        </w:tc>
      </w:tr>
      <w:tr w:rsidR="00777A41" w14:paraId="57016B2F" w14:textId="77777777">
        <w:trPr>
          <w:cantSplit/>
          <w:jc w:val="center"/>
        </w:trPr>
        <w:tc>
          <w:tcPr>
            <w:tcW w:w="4253" w:type="dxa"/>
          </w:tcPr>
          <w:p w14:paraId="0B34035D" w14:textId="77777777" w:rsidR="00777A41" w:rsidRDefault="008B1727">
            <w:pPr>
              <w:pStyle w:val="Table04Row"/>
            </w:pPr>
            <w:r>
              <w:rPr>
                <w:i/>
              </w:rPr>
              <w:t>Mining Amendment Regulations 2001</w:t>
            </w:r>
          </w:p>
        </w:tc>
        <w:tc>
          <w:tcPr>
            <w:tcW w:w="1418" w:type="dxa"/>
          </w:tcPr>
          <w:p w14:paraId="6571C0A1" w14:textId="77777777" w:rsidR="00777A41" w:rsidRDefault="008B1727">
            <w:pPr>
              <w:pStyle w:val="Table04Row"/>
            </w:pPr>
            <w:r>
              <w:t>2 Feb 2001</w:t>
            </w:r>
            <w:r>
              <w:br/>
              <w:t>p. 704‑11</w:t>
            </w:r>
          </w:p>
        </w:tc>
        <w:tc>
          <w:tcPr>
            <w:tcW w:w="4536" w:type="dxa"/>
          </w:tcPr>
          <w:p w14:paraId="57F7C305" w14:textId="77777777" w:rsidR="00777A41" w:rsidRDefault="008B1727">
            <w:pPr>
              <w:pStyle w:val="Table04Row"/>
            </w:pPr>
            <w:r>
              <w:t xml:space="preserve">3 Feb 2001 (see r. 2 and </w:t>
            </w:r>
            <w:r>
              <w:rPr>
                <w:i/>
              </w:rPr>
              <w:t>Gazette</w:t>
            </w:r>
            <w:r>
              <w:t xml:space="preserve"> 2 Feb 2001 p. 697)</w:t>
            </w:r>
          </w:p>
        </w:tc>
      </w:tr>
      <w:tr w:rsidR="00777A41" w14:paraId="01F775EC" w14:textId="77777777">
        <w:trPr>
          <w:cantSplit/>
          <w:jc w:val="center"/>
        </w:trPr>
        <w:tc>
          <w:tcPr>
            <w:tcW w:w="4253" w:type="dxa"/>
          </w:tcPr>
          <w:p w14:paraId="6C79D824" w14:textId="77777777" w:rsidR="00777A41" w:rsidRDefault="008B1727">
            <w:pPr>
              <w:pStyle w:val="Table04Row"/>
            </w:pPr>
            <w:r>
              <w:rPr>
                <w:i/>
              </w:rPr>
              <w:t>Mining Amendment Regulations (No. 2) 2001</w:t>
            </w:r>
          </w:p>
        </w:tc>
        <w:tc>
          <w:tcPr>
            <w:tcW w:w="1418" w:type="dxa"/>
          </w:tcPr>
          <w:p w14:paraId="1965D6C4" w14:textId="77777777" w:rsidR="00777A41" w:rsidRDefault="008B1727">
            <w:pPr>
              <w:pStyle w:val="Table04Row"/>
            </w:pPr>
            <w:r>
              <w:t>2 Feb 2001</w:t>
            </w:r>
            <w:r>
              <w:br/>
              <w:t>p. 711‑14</w:t>
            </w:r>
          </w:p>
        </w:tc>
        <w:tc>
          <w:tcPr>
            <w:tcW w:w="4536" w:type="dxa"/>
          </w:tcPr>
          <w:p w14:paraId="72ECD014" w14:textId="77777777" w:rsidR="00777A41" w:rsidRDefault="008B1727">
            <w:pPr>
              <w:pStyle w:val="Table04Row"/>
            </w:pPr>
            <w:r>
              <w:t>2 Feb 2001</w:t>
            </w:r>
          </w:p>
        </w:tc>
      </w:tr>
      <w:tr w:rsidR="00777A41" w14:paraId="76F5EF8A" w14:textId="77777777">
        <w:trPr>
          <w:cantSplit/>
          <w:jc w:val="center"/>
        </w:trPr>
        <w:tc>
          <w:tcPr>
            <w:tcW w:w="4253" w:type="dxa"/>
          </w:tcPr>
          <w:p w14:paraId="0D738C85" w14:textId="77777777" w:rsidR="00777A41" w:rsidRDefault="008B1727">
            <w:pPr>
              <w:pStyle w:val="Table04Row"/>
            </w:pPr>
            <w:r>
              <w:rPr>
                <w:i/>
              </w:rPr>
              <w:t>Mining Amendment Regulations (No. 3) 2001</w:t>
            </w:r>
          </w:p>
        </w:tc>
        <w:tc>
          <w:tcPr>
            <w:tcW w:w="1418" w:type="dxa"/>
          </w:tcPr>
          <w:p w14:paraId="24E27D1F" w14:textId="77777777" w:rsidR="00777A41" w:rsidRDefault="008B1727">
            <w:pPr>
              <w:pStyle w:val="Table04Row"/>
            </w:pPr>
            <w:r>
              <w:t>27 Apr 2001</w:t>
            </w:r>
            <w:r>
              <w:br/>
              <w:t>p. 2202</w:t>
            </w:r>
          </w:p>
        </w:tc>
        <w:tc>
          <w:tcPr>
            <w:tcW w:w="4536" w:type="dxa"/>
          </w:tcPr>
          <w:p w14:paraId="1FE6DE96" w14:textId="77777777" w:rsidR="00777A41" w:rsidRDefault="008B1727">
            <w:pPr>
              <w:pStyle w:val="Table04Row"/>
            </w:pPr>
            <w:r>
              <w:t>27 Apr 2001</w:t>
            </w:r>
          </w:p>
        </w:tc>
      </w:tr>
      <w:tr w:rsidR="00777A41" w14:paraId="46118FBD" w14:textId="77777777">
        <w:trPr>
          <w:cantSplit/>
          <w:jc w:val="center"/>
        </w:trPr>
        <w:tc>
          <w:tcPr>
            <w:tcW w:w="4253" w:type="dxa"/>
          </w:tcPr>
          <w:p w14:paraId="53F3732C" w14:textId="77777777" w:rsidR="00777A41" w:rsidRDefault="008B1727">
            <w:pPr>
              <w:pStyle w:val="Table04Row"/>
            </w:pPr>
            <w:r>
              <w:rPr>
                <w:i/>
              </w:rPr>
              <w:t>Mining Amendment Regulations (No. 4) 2001</w:t>
            </w:r>
          </w:p>
        </w:tc>
        <w:tc>
          <w:tcPr>
            <w:tcW w:w="1418" w:type="dxa"/>
          </w:tcPr>
          <w:p w14:paraId="3D964A82" w14:textId="77777777" w:rsidR="00777A41" w:rsidRDefault="008B1727">
            <w:pPr>
              <w:pStyle w:val="Table04Row"/>
            </w:pPr>
            <w:r>
              <w:t>3 Aug 2001</w:t>
            </w:r>
            <w:r>
              <w:br/>
              <w:t>p. 3971</w:t>
            </w:r>
          </w:p>
        </w:tc>
        <w:tc>
          <w:tcPr>
            <w:tcW w:w="4536" w:type="dxa"/>
          </w:tcPr>
          <w:p w14:paraId="49B529CE" w14:textId="77777777" w:rsidR="00777A41" w:rsidRDefault="008B1727">
            <w:pPr>
              <w:pStyle w:val="Table04Row"/>
            </w:pPr>
            <w:r>
              <w:t>3 Aug 2001</w:t>
            </w:r>
          </w:p>
        </w:tc>
      </w:tr>
      <w:tr w:rsidR="00777A41" w14:paraId="5E6A294D" w14:textId="77777777">
        <w:trPr>
          <w:cantSplit/>
          <w:jc w:val="center"/>
        </w:trPr>
        <w:tc>
          <w:tcPr>
            <w:tcW w:w="4253" w:type="dxa"/>
          </w:tcPr>
          <w:p w14:paraId="2AC41F93" w14:textId="77777777" w:rsidR="00777A41" w:rsidRDefault="008B1727">
            <w:pPr>
              <w:pStyle w:val="Table04Row"/>
            </w:pPr>
            <w:r>
              <w:rPr>
                <w:i/>
              </w:rPr>
              <w:t>Mining Amendment Regulations (No. 5) 2001</w:t>
            </w:r>
          </w:p>
        </w:tc>
        <w:tc>
          <w:tcPr>
            <w:tcW w:w="1418" w:type="dxa"/>
          </w:tcPr>
          <w:p w14:paraId="40FC230B" w14:textId="77777777" w:rsidR="00777A41" w:rsidRDefault="008B1727">
            <w:pPr>
              <w:pStyle w:val="Table04Row"/>
            </w:pPr>
            <w:r>
              <w:t>17 Aug 2001</w:t>
            </w:r>
            <w:r>
              <w:br/>
              <w:t>p. 4347</w:t>
            </w:r>
          </w:p>
        </w:tc>
        <w:tc>
          <w:tcPr>
            <w:tcW w:w="4536" w:type="dxa"/>
          </w:tcPr>
          <w:p w14:paraId="23D93244" w14:textId="77777777" w:rsidR="00777A41" w:rsidRDefault="008B1727">
            <w:pPr>
              <w:pStyle w:val="Table04Row"/>
            </w:pPr>
            <w:r>
              <w:t>17 Aug 2001</w:t>
            </w:r>
          </w:p>
        </w:tc>
      </w:tr>
      <w:tr w:rsidR="00777A41" w14:paraId="6CCEEFD4" w14:textId="77777777">
        <w:trPr>
          <w:cantSplit/>
          <w:jc w:val="center"/>
        </w:trPr>
        <w:tc>
          <w:tcPr>
            <w:tcW w:w="4253" w:type="dxa"/>
          </w:tcPr>
          <w:p w14:paraId="29BF5D92" w14:textId="77777777" w:rsidR="00777A41" w:rsidRDefault="008B1727">
            <w:pPr>
              <w:pStyle w:val="Table04Row"/>
            </w:pPr>
            <w:r>
              <w:rPr>
                <w:i/>
              </w:rPr>
              <w:t>Corporations (Consequential Amendments) Regulations 2001</w:t>
            </w:r>
            <w:r>
              <w:t xml:space="preserve"> Pt. 8</w:t>
            </w:r>
          </w:p>
        </w:tc>
        <w:tc>
          <w:tcPr>
            <w:tcW w:w="1418" w:type="dxa"/>
          </w:tcPr>
          <w:p w14:paraId="2D75616A" w14:textId="77777777" w:rsidR="00777A41" w:rsidRDefault="008B1727">
            <w:pPr>
              <w:pStyle w:val="Table04Row"/>
            </w:pPr>
            <w:r>
              <w:t>28 Sep 2001</w:t>
            </w:r>
            <w:r>
              <w:br/>
              <w:t>p. 5353‑8</w:t>
            </w:r>
          </w:p>
        </w:tc>
        <w:tc>
          <w:tcPr>
            <w:tcW w:w="4536" w:type="dxa"/>
          </w:tcPr>
          <w:p w14:paraId="0B26DBE7" w14:textId="77777777" w:rsidR="00777A41" w:rsidRDefault="008B1727">
            <w:pPr>
              <w:pStyle w:val="Table04Row"/>
            </w:pPr>
            <w:r>
              <w:t xml:space="preserve">15 Jul 2001 (see r. 2 and Cwlth. </w:t>
            </w:r>
            <w:r>
              <w:rPr>
                <w:i/>
              </w:rPr>
              <w:t>Gazette</w:t>
            </w:r>
            <w:r>
              <w:t xml:space="preserve"> 13 Jul 2001 No. S285)</w:t>
            </w:r>
          </w:p>
        </w:tc>
      </w:tr>
      <w:tr w:rsidR="00777A41" w14:paraId="3E0F722B" w14:textId="77777777">
        <w:trPr>
          <w:cantSplit/>
          <w:jc w:val="center"/>
        </w:trPr>
        <w:tc>
          <w:tcPr>
            <w:tcW w:w="4253" w:type="dxa"/>
          </w:tcPr>
          <w:p w14:paraId="59D379B9" w14:textId="77777777" w:rsidR="00777A41" w:rsidRDefault="008B1727">
            <w:pPr>
              <w:pStyle w:val="Table04Row"/>
            </w:pPr>
            <w:r>
              <w:rPr>
                <w:i/>
              </w:rPr>
              <w:t>Mining Amendment Regulations (No. 6) 2001</w:t>
            </w:r>
          </w:p>
        </w:tc>
        <w:tc>
          <w:tcPr>
            <w:tcW w:w="1418" w:type="dxa"/>
          </w:tcPr>
          <w:p w14:paraId="20F182A7" w14:textId="77777777" w:rsidR="00777A41" w:rsidRDefault="008B1727">
            <w:pPr>
              <w:pStyle w:val="Table04Row"/>
            </w:pPr>
            <w:r>
              <w:t>14 Dec 2001</w:t>
            </w:r>
            <w:r>
              <w:br/>
              <w:t>p. 6403‑8</w:t>
            </w:r>
          </w:p>
        </w:tc>
        <w:tc>
          <w:tcPr>
            <w:tcW w:w="4536" w:type="dxa"/>
          </w:tcPr>
          <w:p w14:paraId="6C2E0F57" w14:textId="77777777" w:rsidR="00777A41" w:rsidRDefault="008B1727">
            <w:pPr>
              <w:pStyle w:val="Table04Row"/>
            </w:pPr>
            <w:r>
              <w:t>1 Jan 2002 (see r. 2)</w:t>
            </w:r>
          </w:p>
        </w:tc>
      </w:tr>
      <w:tr w:rsidR="00777A41" w14:paraId="45A55693" w14:textId="77777777">
        <w:trPr>
          <w:cantSplit/>
          <w:jc w:val="center"/>
        </w:trPr>
        <w:tc>
          <w:tcPr>
            <w:tcW w:w="4253" w:type="dxa"/>
          </w:tcPr>
          <w:p w14:paraId="719BB54F" w14:textId="77777777" w:rsidR="00777A41" w:rsidRDefault="008B1727">
            <w:pPr>
              <w:pStyle w:val="Table04Row"/>
            </w:pPr>
            <w:r>
              <w:rPr>
                <w:i/>
              </w:rPr>
              <w:t>Mining Amendment Regulations 2002</w:t>
            </w:r>
          </w:p>
        </w:tc>
        <w:tc>
          <w:tcPr>
            <w:tcW w:w="1418" w:type="dxa"/>
          </w:tcPr>
          <w:p w14:paraId="7D8781CB" w14:textId="77777777" w:rsidR="00777A41" w:rsidRDefault="008B1727">
            <w:pPr>
              <w:pStyle w:val="Table04Row"/>
            </w:pPr>
            <w:r>
              <w:t>8 Feb 2002</w:t>
            </w:r>
            <w:r>
              <w:br/>
              <w:t>p. 606‑8</w:t>
            </w:r>
          </w:p>
        </w:tc>
        <w:tc>
          <w:tcPr>
            <w:tcW w:w="4536" w:type="dxa"/>
          </w:tcPr>
          <w:p w14:paraId="528B50BD" w14:textId="77777777" w:rsidR="00777A41" w:rsidRDefault="008B1727">
            <w:pPr>
              <w:pStyle w:val="Table04Row"/>
            </w:pPr>
            <w:r>
              <w:t xml:space="preserve">23 Apr 2002 (see r. 2 and </w:t>
            </w:r>
            <w:r>
              <w:rPr>
                <w:i/>
              </w:rPr>
              <w:t>Gazette</w:t>
            </w:r>
            <w:r>
              <w:t xml:space="preserve"> 21 May 2002 p. 2600)</w:t>
            </w:r>
          </w:p>
        </w:tc>
      </w:tr>
      <w:tr w:rsidR="00777A41" w14:paraId="4A39D77B" w14:textId="77777777">
        <w:trPr>
          <w:cantSplit/>
          <w:jc w:val="center"/>
        </w:trPr>
        <w:tc>
          <w:tcPr>
            <w:tcW w:w="4253" w:type="dxa"/>
          </w:tcPr>
          <w:p w14:paraId="72F71F2A" w14:textId="77777777" w:rsidR="00777A41" w:rsidRDefault="008B1727">
            <w:pPr>
              <w:pStyle w:val="Table04Row"/>
            </w:pPr>
            <w:r>
              <w:rPr>
                <w:i/>
              </w:rPr>
              <w:t>Mining Amendment Regulations (No. 4) 2002</w:t>
            </w:r>
          </w:p>
        </w:tc>
        <w:tc>
          <w:tcPr>
            <w:tcW w:w="1418" w:type="dxa"/>
          </w:tcPr>
          <w:p w14:paraId="0D737F54" w14:textId="77777777" w:rsidR="00777A41" w:rsidRDefault="008B1727">
            <w:pPr>
              <w:pStyle w:val="Table04Row"/>
            </w:pPr>
            <w:r>
              <w:t>28 Jun 2002</w:t>
            </w:r>
            <w:r>
              <w:br/>
              <w:t>p. 3087‑9</w:t>
            </w:r>
          </w:p>
        </w:tc>
        <w:tc>
          <w:tcPr>
            <w:tcW w:w="4536" w:type="dxa"/>
          </w:tcPr>
          <w:p w14:paraId="22E870BD" w14:textId="77777777" w:rsidR="00777A41" w:rsidRDefault="008B1727">
            <w:pPr>
              <w:pStyle w:val="Table04Row"/>
            </w:pPr>
            <w:r>
              <w:t>1 Jul 2002 (see r. 2)</w:t>
            </w:r>
          </w:p>
        </w:tc>
      </w:tr>
      <w:tr w:rsidR="00777A41" w14:paraId="1530758E" w14:textId="77777777">
        <w:trPr>
          <w:cantSplit/>
          <w:jc w:val="center"/>
        </w:trPr>
        <w:tc>
          <w:tcPr>
            <w:tcW w:w="4253" w:type="dxa"/>
          </w:tcPr>
          <w:p w14:paraId="280C54D7" w14:textId="77777777" w:rsidR="00777A41" w:rsidRDefault="008B1727">
            <w:pPr>
              <w:pStyle w:val="Table04Row"/>
            </w:pPr>
            <w:r>
              <w:rPr>
                <w:i/>
              </w:rPr>
              <w:t>Mining Amendment Regulations (No. 2) 2002</w:t>
            </w:r>
          </w:p>
        </w:tc>
        <w:tc>
          <w:tcPr>
            <w:tcW w:w="1418" w:type="dxa"/>
          </w:tcPr>
          <w:p w14:paraId="7C1F76B2" w14:textId="77777777" w:rsidR="00777A41" w:rsidRDefault="008B1727">
            <w:pPr>
              <w:pStyle w:val="Table04Row"/>
            </w:pPr>
            <w:r>
              <w:t>23 Jul 2002</w:t>
            </w:r>
            <w:r>
              <w:br/>
              <w:t>p. 3425</w:t>
            </w:r>
          </w:p>
        </w:tc>
        <w:tc>
          <w:tcPr>
            <w:tcW w:w="4536" w:type="dxa"/>
          </w:tcPr>
          <w:p w14:paraId="5E198C83" w14:textId="77777777" w:rsidR="00777A41" w:rsidRDefault="008B1727">
            <w:pPr>
              <w:pStyle w:val="Table04Row"/>
            </w:pPr>
            <w:r>
              <w:t>23 Jul 2002</w:t>
            </w:r>
          </w:p>
        </w:tc>
      </w:tr>
      <w:tr w:rsidR="00777A41" w14:paraId="34F9B04A" w14:textId="77777777">
        <w:trPr>
          <w:cantSplit/>
          <w:jc w:val="center"/>
        </w:trPr>
        <w:tc>
          <w:tcPr>
            <w:tcW w:w="10207" w:type="dxa"/>
            <w:gridSpan w:val="3"/>
          </w:tcPr>
          <w:p w14:paraId="7F1A74A4" w14:textId="77777777" w:rsidR="00777A41" w:rsidRDefault="008B1727">
            <w:pPr>
              <w:pStyle w:val="Table04Row"/>
            </w:pPr>
            <w:r>
              <w:rPr>
                <w:b/>
              </w:rPr>
              <w:t>Reprinted as at 25 Jul 2002</w:t>
            </w:r>
          </w:p>
        </w:tc>
      </w:tr>
      <w:tr w:rsidR="00777A41" w14:paraId="629D0048" w14:textId="77777777">
        <w:trPr>
          <w:cantSplit/>
          <w:jc w:val="center"/>
        </w:trPr>
        <w:tc>
          <w:tcPr>
            <w:tcW w:w="4253" w:type="dxa"/>
          </w:tcPr>
          <w:p w14:paraId="69ECD255" w14:textId="77777777" w:rsidR="00777A41" w:rsidRDefault="008B1727">
            <w:pPr>
              <w:pStyle w:val="Table04Row"/>
            </w:pPr>
            <w:r>
              <w:rPr>
                <w:i/>
              </w:rPr>
              <w:t>Mining Amendment Regulations (No. 3) 2002</w:t>
            </w:r>
          </w:p>
        </w:tc>
        <w:tc>
          <w:tcPr>
            <w:tcW w:w="1418" w:type="dxa"/>
          </w:tcPr>
          <w:p w14:paraId="3D4E03B6" w14:textId="77777777" w:rsidR="00777A41" w:rsidRDefault="008B1727">
            <w:pPr>
              <w:pStyle w:val="Table04Row"/>
            </w:pPr>
            <w:r>
              <w:t>27 Aug 2002</w:t>
            </w:r>
            <w:r>
              <w:br/>
              <w:t>p. 4356‑7</w:t>
            </w:r>
          </w:p>
        </w:tc>
        <w:tc>
          <w:tcPr>
            <w:tcW w:w="4536" w:type="dxa"/>
          </w:tcPr>
          <w:p w14:paraId="74F1281E" w14:textId="77777777" w:rsidR="00777A41" w:rsidRDefault="008B1727">
            <w:pPr>
              <w:pStyle w:val="Table04Row"/>
            </w:pPr>
            <w:r>
              <w:t>1 Jan 2003 (see r. 2)</w:t>
            </w:r>
          </w:p>
        </w:tc>
      </w:tr>
      <w:tr w:rsidR="00777A41" w14:paraId="55760258" w14:textId="77777777">
        <w:trPr>
          <w:cantSplit/>
          <w:jc w:val="center"/>
        </w:trPr>
        <w:tc>
          <w:tcPr>
            <w:tcW w:w="4253" w:type="dxa"/>
          </w:tcPr>
          <w:p w14:paraId="3C20ADE3" w14:textId="77777777" w:rsidR="00777A41" w:rsidRDefault="008B1727">
            <w:pPr>
              <w:pStyle w:val="Table04Row"/>
            </w:pPr>
            <w:r>
              <w:rPr>
                <w:i/>
              </w:rPr>
              <w:t>Mining Amendment Regulations (No. 7) 2002</w:t>
            </w:r>
          </w:p>
        </w:tc>
        <w:tc>
          <w:tcPr>
            <w:tcW w:w="1418" w:type="dxa"/>
          </w:tcPr>
          <w:p w14:paraId="4CBBAE3D" w14:textId="77777777" w:rsidR="00777A41" w:rsidRDefault="008B1727">
            <w:pPr>
              <w:pStyle w:val="Table04Row"/>
            </w:pPr>
            <w:r>
              <w:t>13 Dec 2002</w:t>
            </w:r>
            <w:r>
              <w:br/>
              <w:t>p. 5803‑6</w:t>
            </w:r>
          </w:p>
        </w:tc>
        <w:tc>
          <w:tcPr>
            <w:tcW w:w="4536" w:type="dxa"/>
          </w:tcPr>
          <w:p w14:paraId="57182CA8" w14:textId="77777777" w:rsidR="00777A41" w:rsidRDefault="008B1727">
            <w:pPr>
              <w:pStyle w:val="Table04Row"/>
            </w:pPr>
            <w:r>
              <w:t>1 Jan 2003 (see r. 2)</w:t>
            </w:r>
          </w:p>
        </w:tc>
      </w:tr>
      <w:tr w:rsidR="00777A41" w14:paraId="65CE7C2C" w14:textId="77777777">
        <w:trPr>
          <w:cantSplit/>
          <w:jc w:val="center"/>
        </w:trPr>
        <w:tc>
          <w:tcPr>
            <w:tcW w:w="4253" w:type="dxa"/>
          </w:tcPr>
          <w:p w14:paraId="2B44D797" w14:textId="77777777" w:rsidR="00777A41" w:rsidRDefault="008B1727">
            <w:pPr>
              <w:pStyle w:val="Table04Row"/>
            </w:pPr>
            <w:r>
              <w:rPr>
                <w:i/>
              </w:rPr>
              <w:t>Mining Amendment Regulations (No. 5) 2002</w:t>
            </w:r>
          </w:p>
        </w:tc>
        <w:tc>
          <w:tcPr>
            <w:tcW w:w="1418" w:type="dxa"/>
          </w:tcPr>
          <w:p w14:paraId="0B0F8BBC" w14:textId="77777777" w:rsidR="00777A41" w:rsidRDefault="008B1727">
            <w:pPr>
              <w:pStyle w:val="Table04Row"/>
            </w:pPr>
            <w:r>
              <w:t>17 Jan 2003</w:t>
            </w:r>
            <w:r>
              <w:br/>
              <w:t>p. 105‑9</w:t>
            </w:r>
          </w:p>
        </w:tc>
        <w:tc>
          <w:tcPr>
            <w:tcW w:w="4536" w:type="dxa"/>
          </w:tcPr>
          <w:p w14:paraId="6E705089" w14:textId="77777777" w:rsidR="00777A41" w:rsidRDefault="008B1727">
            <w:pPr>
              <w:pStyle w:val="Table04Row"/>
            </w:pPr>
            <w:r>
              <w:t xml:space="preserve">18 Jan 2003 (see r. 2 and </w:t>
            </w:r>
            <w:r>
              <w:rPr>
                <w:i/>
              </w:rPr>
              <w:t>Gazette</w:t>
            </w:r>
            <w:r>
              <w:t xml:space="preserve"> 17 Jan 2003 p. 105)</w:t>
            </w:r>
          </w:p>
        </w:tc>
      </w:tr>
      <w:tr w:rsidR="00777A41" w14:paraId="15AB7217" w14:textId="77777777">
        <w:trPr>
          <w:cantSplit/>
          <w:jc w:val="center"/>
        </w:trPr>
        <w:tc>
          <w:tcPr>
            <w:tcW w:w="4253" w:type="dxa"/>
          </w:tcPr>
          <w:p w14:paraId="3D7E8D1C" w14:textId="77777777" w:rsidR="00777A41" w:rsidRDefault="008B1727">
            <w:pPr>
              <w:pStyle w:val="Table04Row"/>
            </w:pPr>
            <w:r>
              <w:rPr>
                <w:i/>
              </w:rPr>
              <w:t>Mining Amendment Regulations (No. 6) 2002</w:t>
            </w:r>
          </w:p>
        </w:tc>
        <w:tc>
          <w:tcPr>
            <w:tcW w:w="1418" w:type="dxa"/>
          </w:tcPr>
          <w:p w14:paraId="3AF83EF1" w14:textId="77777777" w:rsidR="00777A41" w:rsidRDefault="008B1727">
            <w:pPr>
              <w:pStyle w:val="Table04Row"/>
            </w:pPr>
            <w:r>
              <w:t>17 Jan 2003</w:t>
            </w:r>
            <w:r>
              <w:br/>
              <w:t>p. 109‑14</w:t>
            </w:r>
          </w:p>
        </w:tc>
        <w:tc>
          <w:tcPr>
            <w:tcW w:w="4536" w:type="dxa"/>
          </w:tcPr>
          <w:p w14:paraId="6093803C" w14:textId="77777777" w:rsidR="00777A41" w:rsidRDefault="008B1727">
            <w:pPr>
              <w:pStyle w:val="Table04Row"/>
            </w:pPr>
            <w:r>
              <w:t>17 Jan 2003</w:t>
            </w:r>
          </w:p>
        </w:tc>
      </w:tr>
      <w:tr w:rsidR="00777A41" w14:paraId="732828D7" w14:textId="77777777">
        <w:trPr>
          <w:cantSplit/>
          <w:jc w:val="center"/>
        </w:trPr>
        <w:tc>
          <w:tcPr>
            <w:tcW w:w="4253" w:type="dxa"/>
          </w:tcPr>
          <w:p w14:paraId="6D448C3B" w14:textId="77777777" w:rsidR="00777A41" w:rsidRDefault="008B1727">
            <w:pPr>
              <w:pStyle w:val="Table04Row"/>
            </w:pPr>
            <w:r>
              <w:rPr>
                <w:i/>
              </w:rPr>
              <w:t>Mining Amendment Regulations 2003</w:t>
            </w:r>
          </w:p>
        </w:tc>
        <w:tc>
          <w:tcPr>
            <w:tcW w:w="1418" w:type="dxa"/>
          </w:tcPr>
          <w:p w14:paraId="79C4B641" w14:textId="77777777" w:rsidR="00777A41" w:rsidRDefault="008B1727">
            <w:pPr>
              <w:pStyle w:val="Table04Row"/>
            </w:pPr>
            <w:r>
              <w:t>20 Jun 2003</w:t>
            </w:r>
            <w:r>
              <w:br/>
              <w:t>p. 2241‑3</w:t>
            </w:r>
          </w:p>
        </w:tc>
        <w:tc>
          <w:tcPr>
            <w:tcW w:w="4536" w:type="dxa"/>
          </w:tcPr>
          <w:p w14:paraId="0A90E184" w14:textId="77777777" w:rsidR="00777A41" w:rsidRDefault="008B1727">
            <w:pPr>
              <w:pStyle w:val="Table04Row"/>
            </w:pPr>
            <w:r>
              <w:t>1 Jul 2003 (see r. 2)</w:t>
            </w:r>
          </w:p>
        </w:tc>
      </w:tr>
      <w:tr w:rsidR="00777A41" w14:paraId="617C7988" w14:textId="77777777">
        <w:trPr>
          <w:cantSplit/>
          <w:jc w:val="center"/>
        </w:trPr>
        <w:tc>
          <w:tcPr>
            <w:tcW w:w="4253" w:type="dxa"/>
          </w:tcPr>
          <w:p w14:paraId="66B3C088" w14:textId="77777777" w:rsidR="00777A41" w:rsidRDefault="008B1727">
            <w:pPr>
              <w:pStyle w:val="Table04Row"/>
            </w:pPr>
            <w:r>
              <w:rPr>
                <w:i/>
              </w:rPr>
              <w:t>Mining Amendment Regulations (No. 2) 2003</w:t>
            </w:r>
          </w:p>
        </w:tc>
        <w:tc>
          <w:tcPr>
            <w:tcW w:w="1418" w:type="dxa"/>
          </w:tcPr>
          <w:p w14:paraId="18EE0823" w14:textId="77777777" w:rsidR="00777A41" w:rsidRDefault="008B1727">
            <w:pPr>
              <w:pStyle w:val="Table04Row"/>
            </w:pPr>
            <w:r>
              <w:t>15 Aug 2003</w:t>
            </w:r>
            <w:r>
              <w:br/>
              <w:t>p. 3693‑4</w:t>
            </w:r>
          </w:p>
        </w:tc>
        <w:tc>
          <w:tcPr>
            <w:tcW w:w="4536" w:type="dxa"/>
          </w:tcPr>
          <w:p w14:paraId="7EBADB50" w14:textId="77777777" w:rsidR="00777A41" w:rsidRDefault="008B1727">
            <w:pPr>
              <w:pStyle w:val="Table04Row"/>
            </w:pPr>
            <w:r>
              <w:t>15 Aug 2003</w:t>
            </w:r>
          </w:p>
        </w:tc>
      </w:tr>
      <w:tr w:rsidR="00777A41" w14:paraId="682C2C2A" w14:textId="77777777">
        <w:trPr>
          <w:cantSplit/>
          <w:jc w:val="center"/>
        </w:trPr>
        <w:tc>
          <w:tcPr>
            <w:tcW w:w="4253" w:type="dxa"/>
          </w:tcPr>
          <w:p w14:paraId="7F4F3EC7" w14:textId="77777777" w:rsidR="00777A41" w:rsidRDefault="008B1727">
            <w:pPr>
              <w:pStyle w:val="Table04Row"/>
            </w:pPr>
            <w:r>
              <w:rPr>
                <w:i/>
              </w:rPr>
              <w:t>Mining Amendment Regulations (No. 2) 2004</w:t>
            </w:r>
          </w:p>
        </w:tc>
        <w:tc>
          <w:tcPr>
            <w:tcW w:w="1418" w:type="dxa"/>
          </w:tcPr>
          <w:p w14:paraId="1E285979" w14:textId="77777777" w:rsidR="00777A41" w:rsidRDefault="008B1727">
            <w:pPr>
              <w:pStyle w:val="Table04Row"/>
            </w:pPr>
            <w:r>
              <w:t>25 Jun 2004</w:t>
            </w:r>
            <w:r>
              <w:br/>
              <w:t>p. 2243‑5</w:t>
            </w:r>
          </w:p>
        </w:tc>
        <w:tc>
          <w:tcPr>
            <w:tcW w:w="4536" w:type="dxa"/>
          </w:tcPr>
          <w:p w14:paraId="0CFD3021" w14:textId="77777777" w:rsidR="00777A41" w:rsidRDefault="008B1727">
            <w:pPr>
              <w:pStyle w:val="Table04Row"/>
            </w:pPr>
            <w:r>
              <w:t>1 Jul 2004 (see r. 2)</w:t>
            </w:r>
          </w:p>
        </w:tc>
      </w:tr>
      <w:tr w:rsidR="00777A41" w14:paraId="086A972F" w14:textId="77777777">
        <w:trPr>
          <w:cantSplit/>
          <w:jc w:val="center"/>
        </w:trPr>
        <w:tc>
          <w:tcPr>
            <w:tcW w:w="10207" w:type="dxa"/>
            <w:gridSpan w:val="3"/>
          </w:tcPr>
          <w:p w14:paraId="01A740B8" w14:textId="77777777" w:rsidR="00777A41" w:rsidRDefault="008B1727">
            <w:pPr>
              <w:pStyle w:val="Table04Row"/>
            </w:pPr>
            <w:r>
              <w:rPr>
                <w:b/>
              </w:rPr>
              <w:t>Reprint 5 as at 16 Jul 2004</w:t>
            </w:r>
          </w:p>
        </w:tc>
      </w:tr>
      <w:tr w:rsidR="00777A41" w14:paraId="712E2DD1" w14:textId="77777777">
        <w:trPr>
          <w:cantSplit/>
          <w:jc w:val="center"/>
        </w:trPr>
        <w:tc>
          <w:tcPr>
            <w:tcW w:w="4253" w:type="dxa"/>
          </w:tcPr>
          <w:p w14:paraId="7C368C5C" w14:textId="77777777" w:rsidR="00777A41" w:rsidRDefault="008B1727">
            <w:pPr>
              <w:pStyle w:val="Table04Row"/>
            </w:pPr>
            <w:r>
              <w:rPr>
                <w:i/>
              </w:rPr>
              <w:t>Mining Amendment Regulations (No. 3) 2004</w:t>
            </w:r>
          </w:p>
        </w:tc>
        <w:tc>
          <w:tcPr>
            <w:tcW w:w="1418" w:type="dxa"/>
          </w:tcPr>
          <w:p w14:paraId="53B3AA28" w14:textId="77777777" w:rsidR="00777A41" w:rsidRDefault="008B1727">
            <w:pPr>
              <w:pStyle w:val="Table04Row"/>
            </w:pPr>
            <w:r>
              <w:t>20 Aug 2004</w:t>
            </w:r>
            <w:r>
              <w:br/>
              <w:t>p. 3619‑21</w:t>
            </w:r>
          </w:p>
        </w:tc>
        <w:tc>
          <w:tcPr>
            <w:tcW w:w="4536" w:type="dxa"/>
          </w:tcPr>
          <w:p w14:paraId="2E93A503" w14:textId="77777777" w:rsidR="00777A41" w:rsidRDefault="008B1727">
            <w:pPr>
              <w:pStyle w:val="Table04Row"/>
            </w:pPr>
            <w:r>
              <w:t>1 Jul 2005 (see r. 2)</w:t>
            </w:r>
          </w:p>
        </w:tc>
      </w:tr>
      <w:tr w:rsidR="00777A41" w14:paraId="03F12990" w14:textId="77777777">
        <w:trPr>
          <w:cantSplit/>
          <w:jc w:val="center"/>
        </w:trPr>
        <w:tc>
          <w:tcPr>
            <w:tcW w:w="4253" w:type="dxa"/>
          </w:tcPr>
          <w:p w14:paraId="13A0A0F1" w14:textId="77777777" w:rsidR="00777A41" w:rsidRDefault="008B1727">
            <w:pPr>
              <w:pStyle w:val="Table04Row"/>
            </w:pPr>
            <w:r>
              <w:rPr>
                <w:i/>
              </w:rPr>
              <w:t>Mining Amendment Regulations (No. 5) 2004</w:t>
            </w:r>
          </w:p>
        </w:tc>
        <w:tc>
          <w:tcPr>
            <w:tcW w:w="1418" w:type="dxa"/>
          </w:tcPr>
          <w:p w14:paraId="144AF454" w14:textId="77777777" w:rsidR="00777A41" w:rsidRDefault="008B1727">
            <w:pPr>
              <w:pStyle w:val="Table04Row"/>
            </w:pPr>
            <w:r>
              <w:t>28 Jan 2005</w:t>
            </w:r>
            <w:r>
              <w:br/>
              <w:t>p. 360‑2</w:t>
            </w:r>
          </w:p>
        </w:tc>
        <w:tc>
          <w:tcPr>
            <w:tcW w:w="4536" w:type="dxa"/>
          </w:tcPr>
          <w:p w14:paraId="1A8BE587" w14:textId="77777777" w:rsidR="00777A41" w:rsidRDefault="008B1727">
            <w:pPr>
              <w:pStyle w:val="Table04Row"/>
            </w:pPr>
            <w:r>
              <w:t>1 Jul 2005 (see r. 2)</w:t>
            </w:r>
          </w:p>
        </w:tc>
      </w:tr>
      <w:tr w:rsidR="00777A41" w14:paraId="7F2E48B9" w14:textId="77777777">
        <w:trPr>
          <w:cantSplit/>
          <w:jc w:val="center"/>
        </w:trPr>
        <w:tc>
          <w:tcPr>
            <w:tcW w:w="4253" w:type="dxa"/>
          </w:tcPr>
          <w:p w14:paraId="55D431A8" w14:textId="77777777" w:rsidR="00777A41" w:rsidRDefault="008B1727">
            <w:pPr>
              <w:pStyle w:val="Table04Row"/>
            </w:pPr>
            <w:r>
              <w:rPr>
                <w:i/>
              </w:rPr>
              <w:t>Mining Amendment Regulations (No. 3) 2005</w:t>
            </w:r>
          </w:p>
        </w:tc>
        <w:tc>
          <w:tcPr>
            <w:tcW w:w="1418" w:type="dxa"/>
          </w:tcPr>
          <w:p w14:paraId="4881EAA6" w14:textId="77777777" w:rsidR="00777A41" w:rsidRDefault="008B1727">
            <w:pPr>
              <w:pStyle w:val="Table04Row"/>
            </w:pPr>
            <w:r>
              <w:t>20 May 2005</w:t>
            </w:r>
            <w:r>
              <w:br/>
              <w:t>p. 2159</w:t>
            </w:r>
          </w:p>
        </w:tc>
        <w:tc>
          <w:tcPr>
            <w:tcW w:w="4536" w:type="dxa"/>
          </w:tcPr>
          <w:p w14:paraId="3B13BC5E" w14:textId="77777777" w:rsidR="00777A41" w:rsidRDefault="008B1727">
            <w:pPr>
              <w:pStyle w:val="Table04Row"/>
            </w:pPr>
            <w:r>
              <w:t>1 Jul 2005 (see r. 2)</w:t>
            </w:r>
          </w:p>
        </w:tc>
      </w:tr>
      <w:tr w:rsidR="00777A41" w14:paraId="2C2517FB" w14:textId="77777777">
        <w:trPr>
          <w:cantSplit/>
          <w:jc w:val="center"/>
        </w:trPr>
        <w:tc>
          <w:tcPr>
            <w:tcW w:w="4253" w:type="dxa"/>
          </w:tcPr>
          <w:p w14:paraId="2DA8D499" w14:textId="77777777" w:rsidR="00777A41" w:rsidRDefault="008B1727">
            <w:pPr>
              <w:pStyle w:val="Table04Row"/>
            </w:pPr>
            <w:r>
              <w:rPr>
                <w:i/>
              </w:rPr>
              <w:t>Mining Amendment Regulations (No. 4) 2005</w:t>
            </w:r>
          </w:p>
        </w:tc>
        <w:tc>
          <w:tcPr>
            <w:tcW w:w="1418" w:type="dxa"/>
          </w:tcPr>
          <w:p w14:paraId="40F0C0EE" w14:textId="77777777" w:rsidR="00777A41" w:rsidRDefault="008B1727">
            <w:pPr>
              <w:pStyle w:val="Table04Row"/>
            </w:pPr>
            <w:r>
              <w:t>24 Jun 2005</w:t>
            </w:r>
            <w:r>
              <w:br/>
              <w:t>p. 2769‑71</w:t>
            </w:r>
          </w:p>
        </w:tc>
        <w:tc>
          <w:tcPr>
            <w:tcW w:w="4536" w:type="dxa"/>
          </w:tcPr>
          <w:p w14:paraId="6F265202" w14:textId="77777777" w:rsidR="00777A41" w:rsidRDefault="008B1727">
            <w:pPr>
              <w:pStyle w:val="Table04Row"/>
            </w:pPr>
            <w:r>
              <w:t>1 Jul 2005 (see r. 2)</w:t>
            </w:r>
          </w:p>
        </w:tc>
      </w:tr>
      <w:tr w:rsidR="00777A41" w14:paraId="1BADE060" w14:textId="77777777">
        <w:trPr>
          <w:cantSplit/>
          <w:jc w:val="center"/>
        </w:trPr>
        <w:tc>
          <w:tcPr>
            <w:tcW w:w="4253" w:type="dxa"/>
          </w:tcPr>
          <w:p w14:paraId="2615B866" w14:textId="77777777" w:rsidR="00777A41" w:rsidRDefault="008B1727">
            <w:pPr>
              <w:pStyle w:val="Table04Row"/>
            </w:pPr>
            <w:r>
              <w:rPr>
                <w:i/>
              </w:rPr>
              <w:t>Mining Amendment Regulations (No. 3) 2006</w:t>
            </w:r>
          </w:p>
        </w:tc>
        <w:tc>
          <w:tcPr>
            <w:tcW w:w="1418" w:type="dxa"/>
          </w:tcPr>
          <w:p w14:paraId="2A4FEE15" w14:textId="77777777" w:rsidR="00777A41" w:rsidRDefault="008B1727">
            <w:pPr>
              <w:pStyle w:val="Table04Row"/>
            </w:pPr>
            <w:r>
              <w:t>3 Feb 2006</w:t>
            </w:r>
            <w:r>
              <w:br/>
              <w:t>p. 519‑28</w:t>
            </w:r>
          </w:p>
        </w:tc>
        <w:tc>
          <w:tcPr>
            <w:tcW w:w="4536" w:type="dxa"/>
          </w:tcPr>
          <w:p w14:paraId="576D6AFA" w14:textId="77777777" w:rsidR="00777A41" w:rsidRDefault="008B1727">
            <w:pPr>
              <w:pStyle w:val="Table04Row"/>
            </w:pPr>
            <w:r>
              <w:t>11 Feb 2006 (see r. 2)</w:t>
            </w:r>
          </w:p>
        </w:tc>
      </w:tr>
      <w:tr w:rsidR="00777A41" w14:paraId="67993E32" w14:textId="77777777">
        <w:trPr>
          <w:cantSplit/>
          <w:jc w:val="center"/>
        </w:trPr>
        <w:tc>
          <w:tcPr>
            <w:tcW w:w="4253" w:type="dxa"/>
          </w:tcPr>
          <w:p w14:paraId="78857766" w14:textId="77777777" w:rsidR="00777A41" w:rsidRDefault="008B1727">
            <w:pPr>
              <w:pStyle w:val="Table04Row"/>
            </w:pPr>
            <w:r>
              <w:rPr>
                <w:i/>
              </w:rPr>
              <w:t>Mining Amendment Regulations (No. 2) 2006</w:t>
            </w:r>
          </w:p>
        </w:tc>
        <w:tc>
          <w:tcPr>
            <w:tcW w:w="1418" w:type="dxa"/>
          </w:tcPr>
          <w:p w14:paraId="33426A8F" w14:textId="77777777" w:rsidR="00777A41" w:rsidRDefault="008B1727">
            <w:pPr>
              <w:pStyle w:val="Table04Row"/>
            </w:pPr>
            <w:r>
              <w:t>3 Feb 2006</w:t>
            </w:r>
            <w:r>
              <w:br/>
              <w:t>p. 573‑605</w:t>
            </w:r>
          </w:p>
        </w:tc>
        <w:tc>
          <w:tcPr>
            <w:tcW w:w="4536" w:type="dxa"/>
          </w:tcPr>
          <w:p w14:paraId="15FEB603" w14:textId="77777777" w:rsidR="00777A41" w:rsidRDefault="008B1727">
            <w:pPr>
              <w:pStyle w:val="Table04Row"/>
            </w:pPr>
            <w:r>
              <w:t>10 Feb 2006 (see r. 2)</w:t>
            </w:r>
          </w:p>
        </w:tc>
      </w:tr>
      <w:tr w:rsidR="00777A41" w14:paraId="1E441DB7" w14:textId="77777777">
        <w:trPr>
          <w:cantSplit/>
          <w:jc w:val="center"/>
        </w:trPr>
        <w:tc>
          <w:tcPr>
            <w:tcW w:w="4253" w:type="dxa"/>
          </w:tcPr>
          <w:p w14:paraId="7CF3EB56" w14:textId="77777777" w:rsidR="00777A41" w:rsidRDefault="008B1727">
            <w:pPr>
              <w:pStyle w:val="Table04Row"/>
            </w:pPr>
            <w:r>
              <w:rPr>
                <w:i/>
              </w:rPr>
              <w:t>Mining Amendment Regulations 2006</w:t>
            </w:r>
          </w:p>
        </w:tc>
        <w:tc>
          <w:tcPr>
            <w:tcW w:w="1418" w:type="dxa"/>
          </w:tcPr>
          <w:p w14:paraId="34984704" w14:textId="77777777" w:rsidR="00777A41" w:rsidRDefault="008B1727">
            <w:pPr>
              <w:pStyle w:val="Table04Row"/>
            </w:pPr>
            <w:r>
              <w:t>7 Feb 2006</w:t>
            </w:r>
            <w:r>
              <w:br/>
              <w:t>p. 622‑3</w:t>
            </w:r>
          </w:p>
        </w:tc>
        <w:tc>
          <w:tcPr>
            <w:tcW w:w="4536" w:type="dxa"/>
          </w:tcPr>
          <w:p w14:paraId="50E93932" w14:textId="77777777" w:rsidR="00777A41" w:rsidRDefault="008B1727">
            <w:pPr>
              <w:pStyle w:val="Table04Row"/>
            </w:pPr>
            <w:r>
              <w:t>7 Feb 2006</w:t>
            </w:r>
          </w:p>
        </w:tc>
      </w:tr>
      <w:tr w:rsidR="00777A41" w14:paraId="35D9EECD" w14:textId="77777777">
        <w:trPr>
          <w:cantSplit/>
          <w:jc w:val="center"/>
        </w:trPr>
        <w:tc>
          <w:tcPr>
            <w:tcW w:w="4253" w:type="dxa"/>
          </w:tcPr>
          <w:p w14:paraId="3634B432" w14:textId="77777777" w:rsidR="00777A41" w:rsidRDefault="008B1727">
            <w:pPr>
              <w:pStyle w:val="Table04Row"/>
            </w:pPr>
            <w:r>
              <w:rPr>
                <w:i/>
              </w:rPr>
              <w:t>Mining Amendment Regulations (No. 4) 2006</w:t>
            </w:r>
          </w:p>
        </w:tc>
        <w:tc>
          <w:tcPr>
            <w:tcW w:w="1418" w:type="dxa"/>
          </w:tcPr>
          <w:p w14:paraId="1EF1BD47" w14:textId="77777777" w:rsidR="00777A41" w:rsidRDefault="008B1727">
            <w:pPr>
              <w:pStyle w:val="Table04Row"/>
            </w:pPr>
            <w:r>
              <w:t>4 Apr 2006</w:t>
            </w:r>
            <w:r>
              <w:br/>
              <w:t>p. 1409</w:t>
            </w:r>
          </w:p>
        </w:tc>
        <w:tc>
          <w:tcPr>
            <w:tcW w:w="4536" w:type="dxa"/>
          </w:tcPr>
          <w:p w14:paraId="3AF721D6" w14:textId="77777777" w:rsidR="00777A41" w:rsidRDefault="008B1727">
            <w:pPr>
              <w:pStyle w:val="Table04Row"/>
            </w:pPr>
            <w:r>
              <w:t>4 Apr 2006</w:t>
            </w:r>
          </w:p>
        </w:tc>
      </w:tr>
      <w:tr w:rsidR="00777A41" w14:paraId="2FA17FCA" w14:textId="77777777">
        <w:trPr>
          <w:cantSplit/>
          <w:jc w:val="center"/>
        </w:trPr>
        <w:tc>
          <w:tcPr>
            <w:tcW w:w="10207" w:type="dxa"/>
            <w:gridSpan w:val="3"/>
          </w:tcPr>
          <w:p w14:paraId="04AB0312" w14:textId="77777777" w:rsidR="00777A41" w:rsidRDefault="008B1727">
            <w:pPr>
              <w:pStyle w:val="Table04Row"/>
            </w:pPr>
            <w:r>
              <w:rPr>
                <w:b/>
              </w:rPr>
              <w:t>Reprint 6 as at 7 Apr 2006</w:t>
            </w:r>
          </w:p>
        </w:tc>
      </w:tr>
      <w:tr w:rsidR="00777A41" w14:paraId="74371B9D" w14:textId="77777777">
        <w:trPr>
          <w:cantSplit/>
          <w:jc w:val="center"/>
        </w:trPr>
        <w:tc>
          <w:tcPr>
            <w:tcW w:w="4253" w:type="dxa"/>
          </w:tcPr>
          <w:p w14:paraId="61B02F57" w14:textId="77777777" w:rsidR="00777A41" w:rsidRDefault="008B1727">
            <w:pPr>
              <w:pStyle w:val="Table04Row"/>
            </w:pPr>
            <w:r>
              <w:rPr>
                <w:i/>
              </w:rPr>
              <w:t>Mining Amendment Regulations (No. 6) 2006</w:t>
            </w:r>
          </w:p>
        </w:tc>
        <w:tc>
          <w:tcPr>
            <w:tcW w:w="1418" w:type="dxa"/>
          </w:tcPr>
          <w:p w14:paraId="3F14F6F8" w14:textId="77777777" w:rsidR="00777A41" w:rsidRDefault="008B1727">
            <w:pPr>
              <w:pStyle w:val="Table04Row"/>
            </w:pPr>
            <w:r>
              <w:t>23 Jun 2006</w:t>
            </w:r>
            <w:r>
              <w:br/>
              <w:t>p. 2219‑22</w:t>
            </w:r>
          </w:p>
        </w:tc>
        <w:tc>
          <w:tcPr>
            <w:tcW w:w="4536" w:type="dxa"/>
          </w:tcPr>
          <w:p w14:paraId="2253642F" w14:textId="77777777" w:rsidR="00777A41" w:rsidRDefault="008B1727">
            <w:pPr>
              <w:pStyle w:val="Table04Row"/>
            </w:pPr>
            <w:r>
              <w:t>1 Jul 2006 (see r. 2)</w:t>
            </w:r>
          </w:p>
        </w:tc>
      </w:tr>
      <w:tr w:rsidR="00777A41" w14:paraId="0A2D6FE5" w14:textId="77777777">
        <w:trPr>
          <w:cantSplit/>
          <w:jc w:val="center"/>
        </w:trPr>
        <w:tc>
          <w:tcPr>
            <w:tcW w:w="4253" w:type="dxa"/>
          </w:tcPr>
          <w:p w14:paraId="012B4D40" w14:textId="77777777" w:rsidR="00777A41" w:rsidRDefault="008B1727">
            <w:pPr>
              <w:pStyle w:val="Table04Row"/>
            </w:pPr>
            <w:r>
              <w:rPr>
                <w:i/>
              </w:rPr>
              <w:t>Mining Amendment Regulations 2007</w:t>
            </w:r>
          </w:p>
        </w:tc>
        <w:tc>
          <w:tcPr>
            <w:tcW w:w="1418" w:type="dxa"/>
          </w:tcPr>
          <w:p w14:paraId="753F436C" w14:textId="77777777" w:rsidR="00777A41" w:rsidRDefault="008B1727">
            <w:pPr>
              <w:pStyle w:val="Table04Row"/>
            </w:pPr>
            <w:r>
              <w:t>9 Mar 2007</w:t>
            </w:r>
            <w:r>
              <w:br/>
              <w:t>p. 861‑920</w:t>
            </w:r>
          </w:p>
        </w:tc>
        <w:tc>
          <w:tcPr>
            <w:tcW w:w="4536" w:type="dxa"/>
          </w:tcPr>
          <w:p w14:paraId="170A88C3" w14:textId="77777777" w:rsidR="00777A41" w:rsidRDefault="008B1727">
            <w:pPr>
              <w:pStyle w:val="Table04Row"/>
            </w:pPr>
            <w:r>
              <w:t xml:space="preserve">31 Mar 2007 (see r. 2 and </w:t>
            </w:r>
            <w:r>
              <w:rPr>
                <w:i/>
              </w:rPr>
              <w:t>Gazette</w:t>
            </w:r>
            <w:r>
              <w:t xml:space="preserve"> 9 Mar 2007 p. 847)</w:t>
            </w:r>
          </w:p>
        </w:tc>
      </w:tr>
      <w:tr w:rsidR="00777A41" w14:paraId="064CADA4" w14:textId="77777777">
        <w:trPr>
          <w:cantSplit/>
          <w:jc w:val="center"/>
        </w:trPr>
        <w:tc>
          <w:tcPr>
            <w:tcW w:w="4253" w:type="dxa"/>
          </w:tcPr>
          <w:p w14:paraId="0C2A4982" w14:textId="77777777" w:rsidR="00777A41" w:rsidRDefault="008B1727">
            <w:pPr>
              <w:pStyle w:val="Table04Row"/>
            </w:pPr>
            <w:r>
              <w:rPr>
                <w:i/>
              </w:rPr>
              <w:t>Mining Amendment Regulations (No. 3) 2007</w:t>
            </w:r>
          </w:p>
        </w:tc>
        <w:tc>
          <w:tcPr>
            <w:tcW w:w="1418" w:type="dxa"/>
          </w:tcPr>
          <w:p w14:paraId="4D52C53C" w14:textId="77777777" w:rsidR="00777A41" w:rsidRDefault="008B1727">
            <w:pPr>
              <w:pStyle w:val="Table04Row"/>
            </w:pPr>
            <w:r>
              <w:t>22 Jun 2007</w:t>
            </w:r>
            <w:r>
              <w:br/>
              <w:t>p. 2857‑60</w:t>
            </w:r>
          </w:p>
        </w:tc>
        <w:tc>
          <w:tcPr>
            <w:tcW w:w="4536" w:type="dxa"/>
          </w:tcPr>
          <w:p w14:paraId="7B6573CC" w14:textId="77777777" w:rsidR="00777A41" w:rsidRDefault="008B1727">
            <w:pPr>
              <w:pStyle w:val="Table04Row"/>
            </w:pPr>
            <w:r>
              <w:t>r. 1 &amp; 2: 22 Jun 2007 (see r. 2(a));</w:t>
            </w:r>
          </w:p>
          <w:p w14:paraId="7E18539D" w14:textId="77777777" w:rsidR="00777A41" w:rsidRDefault="008B1727">
            <w:pPr>
              <w:pStyle w:val="Table04Row"/>
            </w:pPr>
            <w:r>
              <w:t>Regulations other than r. 1 &amp; 2: 1 Jul 2007 (see r. 2(b))</w:t>
            </w:r>
          </w:p>
        </w:tc>
      </w:tr>
      <w:tr w:rsidR="00777A41" w14:paraId="22FEF484" w14:textId="77777777">
        <w:trPr>
          <w:cantSplit/>
          <w:jc w:val="center"/>
        </w:trPr>
        <w:tc>
          <w:tcPr>
            <w:tcW w:w="10207" w:type="dxa"/>
            <w:gridSpan w:val="3"/>
          </w:tcPr>
          <w:p w14:paraId="46AE2CF1" w14:textId="77777777" w:rsidR="00777A41" w:rsidRDefault="008B1727">
            <w:pPr>
              <w:pStyle w:val="Table04Row"/>
            </w:pPr>
            <w:r>
              <w:rPr>
                <w:b/>
              </w:rPr>
              <w:t>Reprint 7 as at 5 Oct 2007</w:t>
            </w:r>
          </w:p>
        </w:tc>
      </w:tr>
      <w:tr w:rsidR="00777A41" w14:paraId="0E16A42F" w14:textId="77777777">
        <w:trPr>
          <w:cantSplit/>
          <w:jc w:val="center"/>
        </w:trPr>
        <w:tc>
          <w:tcPr>
            <w:tcW w:w="4253" w:type="dxa"/>
          </w:tcPr>
          <w:p w14:paraId="29F73310" w14:textId="77777777" w:rsidR="00777A41" w:rsidRDefault="008B1727">
            <w:pPr>
              <w:pStyle w:val="Table04Row"/>
            </w:pPr>
            <w:r>
              <w:rPr>
                <w:i/>
              </w:rPr>
              <w:t>Mining Amendment Regulations (No. 2) 2008</w:t>
            </w:r>
          </w:p>
        </w:tc>
        <w:tc>
          <w:tcPr>
            <w:tcW w:w="1418" w:type="dxa"/>
          </w:tcPr>
          <w:p w14:paraId="0B6EAEC1" w14:textId="77777777" w:rsidR="00777A41" w:rsidRDefault="008B1727">
            <w:pPr>
              <w:pStyle w:val="Table04Row"/>
            </w:pPr>
            <w:r>
              <w:t>20 Jun 2008</w:t>
            </w:r>
            <w:r>
              <w:br/>
              <w:t>p. 2728‑31</w:t>
            </w:r>
          </w:p>
        </w:tc>
        <w:tc>
          <w:tcPr>
            <w:tcW w:w="4536" w:type="dxa"/>
          </w:tcPr>
          <w:p w14:paraId="3032CF99" w14:textId="77777777" w:rsidR="00777A41" w:rsidRDefault="008B1727">
            <w:pPr>
              <w:pStyle w:val="Table04Row"/>
            </w:pPr>
            <w:r>
              <w:t>r. 1 &amp; 2: 20 Jun 2008 (see r. 2(a));</w:t>
            </w:r>
          </w:p>
          <w:p w14:paraId="2852DDE0" w14:textId="77777777" w:rsidR="00777A41" w:rsidRDefault="008B1727">
            <w:pPr>
              <w:pStyle w:val="Table04Row"/>
            </w:pPr>
            <w:r>
              <w:t>Regulations other than r. 1 &amp; 2: 1 Jul 2008 (see r. 2(b))</w:t>
            </w:r>
          </w:p>
        </w:tc>
      </w:tr>
      <w:tr w:rsidR="00777A41" w14:paraId="039F58F4" w14:textId="77777777">
        <w:trPr>
          <w:cantSplit/>
          <w:jc w:val="center"/>
        </w:trPr>
        <w:tc>
          <w:tcPr>
            <w:tcW w:w="4253" w:type="dxa"/>
          </w:tcPr>
          <w:p w14:paraId="15A54F55" w14:textId="77777777" w:rsidR="00777A41" w:rsidRDefault="008B1727">
            <w:pPr>
              <w:pStyle w:val="Table04Row"/>
            </w:pPr>
            <w:r>
              <w:rPr>
                <w:i/>
              </w:rPr>
              <w:t>Mining Amendment Regulations 2008</w:t>
            </w:r>
          </w:p>
        </w:tc>
        <w:tc>
          <w:tcPr>
            <w:tcW w:w="1418" w:type="dxa"/>
          </w:tcPr>
          <w:p w14:paraId="01E12276" w14:textId="77777777" w:rsidR="00777A41" w:rsidRDefault="008B1727">
            <w:pPr>
              <w:pStyle w:val="Table04Row"/>
            </w:pPr>
            <w:r>
              <w:t>1 Aug 2008</w:t>
            </w:r>
            <w:r>
              <w:br/>
              <w:t>p. 3455‑6</w:t>
            </w:r>
          </w:p>
        </w:tc>
        <w:tc>
          <w:tcPr>
            <w:tcW w:w="4536" w:type="dxa"/>
          </w:tcPr>
          <w:p w14:paraId="34F3AD49" w14:textId="77777777" w:rsidR="00777A41" w:rsidRDefault="008B1727">
            <w:pPr>
              <w:pStyle w:val="Table04Row"/>
            </w:pPr>
            <w:r>
              <w:t>r. 1 &amp; 2: 1 Aug 2008 (see r. 2(a));</w:t>
            </w:r>
          </w:p>
          <w:p w14:paraId="034B87A4" w14:textId="77777777" w:rsidR="00777A41" w:rsidRDefault="008B1727">
            <w:pPr>
              <w:pStyle w:val="Table04Row"/>
            </w:pPr>
            <w:r>
              <w:t xml:space="preserve">Regulations other than r. 1 &amp; 2: 2 Aug 2008 (see r. 2(b) and </w:t>
            </w:r>
            <w:r>
              <w:rPr>
                <w:i/>
              </w:rPr>
              <w:t>Gazette</w:t>
            </w:r>
            <w:r>
              <w:t xml:space="preserve"> 1 Aug 2008 p. 3455)</w:t>
            </w:r>
          </w:p>
        </w:tc>
      </w:tr>
      <w:tr w:rsidR="00777A41" w14:paraId="424620C1" w14:textId="77777777">
        <w:trPr>
          <w:cantSplit/>
          <w:jc w:val="center"/>
        </w:trPr>
        <w:tc>
          <w:tcPr>
            <w:tcW w:w="4253" w:type="dxa"/>
          </w:tcPr>
          <w:p w14:paraId="132428DD" w14:textId="77777777" w:rsidR="00777A41" w:rsidRDefault="008B1727">
            <w:pPr>
              <w:pStyle w:val="Table04Row"/>
            </w:pPr>
            <w:r>
              <w:rPr>
                <w:i/>
              </w:rPr>
              <w:t>Mining Amendment Regulations (No. 2) 2009</w:t>
            </w:r>
          </w:p>
        </w:tc>
        <w:tc>
          <w:tcPr>
            <w:tcW w:w="1418" w:type="dxa"/>
          </w:tcPr>
          <w:p w14:paraId="6D4074CC" w14:textId="77777777" w:rsidR="00777A41" w:rsidRDefault="008B1727">
            <w:pPr>
              <w:pStyle w:val="Table04Row"/>
            </w:pPr>
            <w:r>
              <w:t>12 Jun 2009</w:t>
            </w:r>
            <w:r>
              <w:br/>
              <w:t>p. 2131‑3</w:t>
            </w:r>
          </w:p>
        </w:tc>
        <w:tc>
          <w:tcPr>
            <w:tcW w:w="4536" w:type="dxa"/>
          </w:tcPr>
          <w:p w14:paraId="5CCDB4D9" w14:textId="77777777" w:rsidR="00777A41" w:rsidRDefault="008B1727">
            <w:pPr>
              <w:pStyle w:val="Table04Row"/>
            </w:pPr>
            <w:r>
              <w:t>r. 1 &amp; 2: 12 Jun 2009 (see r. 2(a));</w:t>
            </w:r>
          </w:p>
          <w:p w14:paraId="5A9FDF4B" w14:textId="77777777" w:rsidR="00777A41" w:rsidRDefault="008B1727">
            <w:pPr>
              <w:pStyle w:val="Table04Row"/>
            </w:pPr>
            <w:r>
              <w:t>Regulations other than r. 1 &amp; 2: 1 Jul 2009 (see r. 2(b))</w:t>
            </w:r>
          </w:p>
        </w:tc>
      </w:tr>
      <w:tr w:rsidR="00777A41" w14:paraId="2FEB860C" w14:textId="77777777">
        <w:trPr>
          <w:cantSplit/>
          <w:jc w:val="center"/>
        </w:trPr>
        <w:tc>
          <w:tcPr>
            <w:tcW w:w="4253" w:type="dxa"/>
          </w:tcPr>
          <w:p w14:paraId="17636428" w14:textId="77777777" w:rsidR="00777A41" w:rsidRDefault="008B1727">
            <w:pPr>
              <w:pStyle w:val="Table04Row"/>
            </w:pPr>
            <w:r>
              <w:rPr>
                <w:i/>
              </w:rPr>
              <w:t>Mining Amendment Regulations 2009</w:t>
            </w:r>
          </w:p>
        </w:tc>
        <w:tc>
          <w:tcPr>
            <w:tcW w:w="1418" w:type="dxa"/>
          </w:tcPr>
          <w:p w14:paraId="5B06166A" w14:textId="77777777" w:rsidR="00777A41" w:rsidRDefault="008B1727">
            <w:pPr>
              <w:pStyle w:val="Table04Row"/>
            </w:pPr>
            <w:r>
              <w:t>15 Jan 2010</w:t>
            </w:r>
            <w:r>
              <w:br/>
              <w:t>p. 97‑136</w:t>
            </w:r>
          </w:p>
        </w:tc>
        <w:tc>
          <w:tcPr>
            <w:tcW w:w="4536" w:type="dxa"/>
          </w:tcPr>
          <w:p w14:paraId="1396D014" w14:textId="77777777" w:rsidR="00777A41" w:rsidRDefault="008B1727">
            <w:pPr>
              <w:pStyle w:val="Table04Row"/>
            </w:pPr>
            <w:r>
              <w:t>r. 1 &amp; 2: 15 Jan 2010 (see r. 2(a));</w:t>
            </w:r>
          </w:p>
          <w:p w14:paraId="1BB95480" w14:textId="77777777" w:rsidR="00777A41" w:rsidRDefault="008B1727">
            <w:pPr>
              <w:pStyle w:val="Table04Row"/>
            </w:pPr>
            <w:r>
              <w:t>Regulations other than r. 1 &amp; 2: 16 Jan 2010 (see r. 2(b))</w:t>
            </w:r>
          </w:p>
        </w:tc>
      </w:tr>
      <w:tr w:rsidR="00777A41" w14:paraId="5C573B4C" w14:textId="77777777">
        <w:trPr>
          <w:cantSplit/>
          <w:jc w:val="center"/>
        </w:trPr>
        <w:tc>
          <w:tcPr>
            <w:tcW w:w="4253" w:type="dxa"/>
          </w:tcPr>
          <w:p w14:paraId="79824223" w14:textId="77777777" w:rsidR="00777A41" w:rsidRDefault="008B1727">
            <w:pPr>
              <w:pStyle w:val="Table04Row"/>
            </w:pPr>
            <w:r>
              <w:rPr>
                <w:i/>
              </w:rPr>
              <w:t>Mining Amendment Regulations 2010</w:t>
            </w:r>
          </w:p>
        </w:tc>
        <w:tc>
          <w:tcPr>
            <w:tcW w:w="1418" w:type="dxa"/>
          </w:tcPr>
          <w:p w14:paraId="1530395F" w14:textId="77777777" w:rsidR="00777A41" w:rsidRDefault="008B1727">
            <w:pPr>
              <w:pStyle w:val="Table04Row"/>
            </w:pPr>
            <w:r>
              <w:t>5 Mar 2010</w:t>
            </w:r>
            <w:r>
              <w:br/>
              <w:t>p. 849‑50</w:t>
            </w:r>
          </w:p>
        </w:tc>
        <w:tc>
          <w:tcPr>
            <w:tcW w:w="4536" w:type="dxa"/>
          </w:tcPr>
          <w:p w14:paraId="7615A057" w14:textId="77777777" w:rsidR="00777A41" w:rsidRDefault="008B1727">
            <w:pPr>
              <w:pStyle w:val="Table04Row"/>
            </w:pPr>
            <w:r>
              <w:t>r. 1 &amp; 2: 5 Mar 2010 (see r. 2(a));</w:t>
            </w:r>
          </w:p>
          <w:p w14:paraId="36B5179A" w14:textId="77777777" w:rsidR="00777A41" w:rsidRDefault="008B1727">
            <w:pPr>
              <w:pStyle w:val="Table04Row"/>
            </w:pPr>
            <w:r>
              <w:t>Regulations other than r. 1 &amp; 2: 6 Mar 2010 (see r. 2(b))</w:t>
            </w:r>
          </w:p>
        </w:tc>
      </w:tr>
      <w:tr w:rsidR="00777A41" w14:paraId="788DA35E" w14:textId="77777777">
        <w:trPr>
          <w:cantSplit/>
          <w:jc w:val="center"/>
        </w:trPr>
        <w:tc>
          <w:tcPr>
            <w:tcW w:w="10207" w:type="dxa"/>
            <w:gridSpan w:val="3"/>
          </w:tcPr>
          <w:p w14:paraId="198AAFF9" w14:textId="77777777" w:rsidR="00777A41" w:rsidRDefault="008B1727">
            <w:pPr>
              <w:pStyle w:val="Table04Row"/>
            </w:pPr>
            <w:r>
              <w:rPr>
                <w:b/>
              </w:rPr>
              <w:t>Reprint 8 as at 14 May 2010</w:t>
            </w:r>
          </w:p>
        </w:tc>
      </w:tr>
      <w:tr w:rsidR="00777A41" w14:paraId="195000A1" w14:textId="77777777">
        <w:trPr>
          <w:cantSplit/>
          <w:jc w:val="center"/>
        </w:trPr>
        <w:tc>
          <w:tcPr>
            <w:tcW w:w="4253" w:type="dxa"/>
          </w:tcPr>
          <w:p w14:paraId="6CC14B07" w14:textId="77777777" w:rsidR="00777A41" w:rsidRDefault="008B1727">
            <w:pPr>
              <w:pStyle w:val="Table04Row"/>
            </w:pPr>
            <w:r>
              <w:rPr>
                <w:i/>
              </w:rPr>
              <w:t>Mining Amendment Regulations (No. 2) 2010</w:t>
            </w:r>
          </w:p>
        </w:tc>
        <w:tc>
          <w:tcPr>
            <w:tcW w:w="1418" w:type="dxa"/>
          </w:tcPr>
          <w:p w14:paraId="4E682B60" w14:textId="77777777" w:rsidR="00777A41" w:rsidRDefault="008B1727">
            <w:pPr>
              <w:pStyle w:val="Table04Row"/>
            </w:pPr>
            <w:r>
              <w:t>11 Jun 2010</w:t>
            </w:r>
            <w:r>
              <w:br/>
              <w:t>p. 2633‑5</w:t>
            </w:r>
          </w:p>
        </w:tc>
        <w:tc>
          <w:tcPr>
            <w:tcW w:w="4536" w:type="dxa"/>
          </w:tcPr>
          <w:p w14:paraId="0D54E801" w14:textId="77777777" w:rsidR="00777A41" w:rsidRDefault="008B1727">
            <w:pPr>
              <w:pStyle w:val="Table04Row"/>
            </w:pPr>
            <w:r>
              <w:t>r. 1 &amp; 2: 11 Jun 2010 (see r. 2(a));</w:t>
            </w:r>
          </w:p>
          <w:p w14:paraId="0D5537F2" w14:textId="77777777" w:rsidR="00777A41" w:rsidRDefault="008B1727">
            <w:pPr>
              <w:pStyle w:val="Table04Row"/>
            </w:pPr>
            <w:r>
              <w:t>Regulations other than r. 1 &amp; 2: 1 Jul 2010 (see r. 2(b))</w:t>
            </w:r>
          </w:p>
        </w:tc>
      </w:tr>
      <w:tr w:rsidR="00777A41" w14:paraId="623E73CE" w14:textId="77777777">
        <w:trPr>
          <w:cantSplit/>
          <w:jc w:val="center"/>
        </w:trPr>
        <w:tc>
          <w:tcPr>
            <w:tcW w:w="4253" w:type="dxa"/>
          </w:tcPr>
          <w:p w14:paraId="2D34DF6E" w14:textId="77777777" w:rsidR="00777A41" w:rsidRDefault="008B1727">
            <w:pPr>
              <w:pStyle w:val="Table04Row"/>
            </w:pPr>
            <w:r>
              <w:rPr>
                <w:i/>
              </w:rPr>
              <w:t>Mining Amendment Regulations 2011</w:t>
            </w:r>
          </w:p>
        </w:tc>
        <w:tc>
          <w:tcPr>
            <w:tcW w:w="1418" w:type="dxa"/>
          </w:tcPr>
          <w:p w14:paraId="606C489D" w14:textId="77777777" w:rsidR="00777A41" w:rsidRDefault="008B1727">
            <w:pPr>
              <w:pStyle w:val="Table04Row"/>
            </w:pPr>
            <w:r>
              <w:t>4 Feb 2011</w:t>
            </w:r>
            <w:r>
              <w:br/>
              <w:t>p. 392‑5</w:t>
            </w:r>
          </w:p>
        </w:tc>
        <w:tc>
          <w:tcPr>
            <w:tcW w:w="4536" w:type="dxa"/>
          </w:tcPr>
          <w:p w14:paraId="352A9E14" w14:textId="77777777" w:rsidR="00777A41" w:rsidRDefault="008B1727">
            <w:pPr>
              <w:pStyle w:val="Table04Row"/>
            </w:pPr>
            <w:r>
              <w:t>r. 1 &amp; 2: 4 Feb 2011 (see r. 2(a));</w:t>
            </w:r>
          </w:p>
          <w:p w14:paraId="3EFF4673" w14:textId="77777777" w:rsidR="00777A41" w:rsidRDefault="008B1727">
            <w:pPr>
              <w:pStyle w:val="Table04Row"/>
            </w:pPr>
            <w:r>
              <w:t>Regulations other than r. 1 &amp; 2: 5 Feb 2011 (see r. 2(b))</w:t>
            </w:r>
          </w:p>
        </w:tc>
      </w:tr>
      <w:tr w:rsidR="00777A41" w14:paraId="20FEB105" w14:textId="77777777">
        <w:trPr>
          <w:cantSplit/>
          <w:jc w:val="center"/>
        </w:trPr>
        <w:tc>
          <w:tcPr>
            <w:tcW w:w="4253" w:type="dxa"/>
          </w:tcPr>
          <w:p w14:paraId="10ED915C" w14:textId="77777777" w:rsidR="00777A41" w:rsidRDefault="008B1727">
            <w:pPr>
              <w:pStyle w:val="Table04Row"/>
            </w:pPr>
            <w:r>
              <w:rPr>
                <w:i/>
              </w:rPr>
              <w:t>Mining Amendment Regulations (No. 2) 2011</w:t>
            </w:r>
          </w:p>
        </w:tc>
        <w:tc>
          <w:tcPr>
            <w:tcW w:w="1418" w:type="dxa"/>
          </w:tcPr>
          <w:p w14:paraId="04EE4301" w14:textId="77777777" w:rsidR="00777A41" w:rsidRDefault="008B1727">
            <w:pPr>
              <w:pStyle w:val="Table04Row"/>
            </w:pPr>
            <w:r>
              <w:t>1 Mar 2011</w:t>
            </w:r>
            <w:r>
              <w:br/>
              <w:t>p. 684‑5</w:t>
            </w:r>
          </w:p>
        </w:tc>
        <w:tc>
          <w:tcPr>
            <w:tcW w:w="4536" w:type="dxa"/>
          </w:tcPr>
          <w:p w14:paraId="438D22E7" w14:textId="77777777" w:rsidR="00777A41" w:rsidRDefault="008B1727">
            <w:pPr>
              <w:pStyle w:val="Table04Row"/>
            </w:pPr>
            <w:r>
              <w:t xml:space="preserve"> r. 1 &amp; 2: 1 Mar 2011 (see r. 2(a));</w:t>
            </w:r>
          </w:p>
          <w:p w14:paraId="1880D1D6" w14:textId="77777777" w:rsidR="00777A41" w:rsidRDefault="008B1727">
            <w:pPr>
              <w:pStyle w:val="Table04Row"/>
            </w:pPr>
            <w:r>
              <w:t>Regulations other than r. 1 &amp; 2: 2 Mar 2011 (see r. 2(b))</w:t>
            </w:r>
          </w:p>
        </w:tc>
      </w:tr>
      <w:tr w:rsidR="00777A41" w14:paraId="5B4BED3E" w14:textId="77777777">
        <w:trPr>
          <w:cantSplit/>
          <w:jc w:val="center"/>
        </w:trPr>
        <w:tc>
          <w:tcPr>
            <w:tcW w:w="4253" w:type="dxa"/>
          </w:tcPr>
          <w:p w14:paraId="65D9E215" w14:textId="77777777" w:rsidR="00777A41" w:rsidRDefault="008B1727">
            <w:pPr>
              <w:pStyle w:val="Table04Row"/>
            </w:pPr>
            <w:r>
              <w:rPr>
                <w:i/>
              </w:rPr>
              <w:t>Mining Amendment Regulations (No. 3) 2011</w:t>
            </w:r>
          </w:p>
        </w:tc>
        <w:tc>
          <w:tcPr>
            <w:tcW w:w="1418" w:type="dxa"/>
          </w:tcPr>
          <w:p w14:paraId="72C33497" w14:textId="77777777" w:rsidR="00777A41" w:rsidRDefault="008B1727">
            <w:pPr>
              <w:pStyle w:val="Table04Row"/>
            </w:pPr>
            <w:r>
              <w:t>18 Mar 2011</w:t>
            </w:r>
            <w:r>
              <w:br/>
              <w:t>p. 911‑25</w:t>
            </w:r>
          </w:p>
        </w:tc>
        <w:tc>
          <w:tcPr>
            <w:tcW w:w="4536" w:type="dxa"/>
          </w:tcPr>
          <w:p w14:paraId="45C57373" w14:textId="77777777" w:rsidR="00777A41" w:rsidRDefault="008B1727">
            <w:pPr>
              <w:pStyle w:val="Table04Row"/>
            </w:pPr>
            <w:r>
              <w:t>r. 1 &amp; 2: 18 Mar 2011 (see r. 2(a));</w:t>
            </w:r>
          </w:p>
          <w:p w14:paraId="42EAE083" w14:textId="77777777" w:rsidR="00777A41" w:rsidRDefault="008B1727">
            <w:pPr>
              <w:pStyle w:val="Table04Row"/>
            </w:pPr>
            <w:r>
              <w:t xml:space="preserve">Regulations other than r. 1, 2 &amp; 28: 21 Mar 2011 (see r. 2(c) and </w:t>
            </w:r>
            <w:r>
              <w:rPr>
                <w:i/>
              </w:rPr>
              <w:t>Gazette</w:t>
            </w:r>
            <w:r>
              <w:t xml:space="preserve"> 18 Mar 2011 p. 909);</w:t>
            </w:r>
          </w:p>
          <w:p w14:paraId="47B3E458" w14:textId="77777777" w:rsidR="00777A41" w:rsidRDefault="008B1727">
            <w:pPr>
              <w:pStyle w:val="Table04Row"/>
            </w:pPr>
            <w:r>
              <w:t xml:space="preserve">r. 28: 1 Jul 2011 (see r. 2(b) and </w:t>
            </w:r>
            <w:r>
              <w:rPr>
                <w:i/>
              </w:rPr>
              <w:t>Gazette</w:t>
            </w:r>
            <w:r>
              <w:t xml:space="preserve"> 18 Mar 2011 p. 909)</w:t>
            </w:r>
          </w:p>
        </w:tc>
      </w:tr>
      <w:tr w:rsidR="00777A41" w14:paraId="2D78285F" w14:textId="77777777">
        <w:trPr>
          <w:cantSplit/>
          <w:jc w:val="center"/>
        </w:trPr>
        <w:tc>
          <w:tcPr>
            <w:tcW w:w="4253" w:type="dxa"/>
          </w:tcPr>
          <w:p w14:paraId="0AD9453C" w14:textId="77777777" w:rsidR="00777A41" w:rsidRDefault="008B1727">
            <w:pPr>
              <w:pStyle w:val="Table04Row"/>
            </w:pPr>
            <w:r>
              <w:rPr>
                <w:i/>
              </w:rPr>
              <w:t>Mining Amendment Regulations (No. 4) 2011</w:t>
            </w:r>
          </w:p>
        </w:tc>
        <w:tc>
          <w:tcPr>
            <w:tcW w:w="1418" w:type="dxa"/>
          </w:tcPr>
          <w:p w14:paraId="4C41BCE1" w14:textId="77777777" w:rsidR="00777A41" w:rsidRDefault="008B1727">
            <w:pPr>
              <w:pStyle w:val="Table04Row"/>
            </w:pPr>
            <w:r>
              <w:t>24 Jun 2011</w:t>
            </w:r>
            <w:r>
              <w:br/>
              <w:t>p. 2510‑15</w:t>
            </w:r>
          </w:p>
        </w:tc>
        <w:tc>
          <w:tcPr>
            <w:tcW w:w="4536" w:type="dxa"/>
          </w:tcPr>
          <w:p w14:paraId="10F7D26B" w14:textId="77777777" w:rsidR="00777A41" w:rsidRDefault="008B1727">
            <w:pPr>
              <w:pStyle w:val="Table04Row"/>
            </w:pPr>
            <w:r>
              <w:t>r. 1 &amp; 2: 24 Jun 2011 (see r. 2(a));</w:t>
            </w:r>
          </w:p>
          <w:p w14:paraId="0E4FFBB6" w14:textId="77777777" w:rsidR="00777A41" w:rsidRDefault="008B1727">
            <w:pPr>
              <w:pStyle w:val="Table04Row"/>
            </w:pPr>
            <w:r>
              <w:t>Regulations other than r. 1 &amp; 2: 1 Jul 2011 (see r. 2(b))</w:t>
            </w:r>
          </w:p>
        </w:tc>
      </w:tr>
      <w:tr w:rsidR="00777A41" w14:paraId="661334C9" w14:textId="77777777">
        <w:trPr>
          <w:cantSplit/>
          <w:jc w:val="center"/>
        </w:trPr>
        <w:tc>
          <w:tcPr>
            <w:tcW w:w="4253" w:type="dxa"/>
          </w:tcPr>
          <w:p w14:paraId="75B18147" w14:textId="77777777" w:rsidR="00777A41" w:rsidRDefault="008B1727">
            <w:pPr>
              <w:pStyle w:val="Table04Row"/>
            </w:pPr>
            <w:r>
              <w:rPr>
                <w:i/>
              </w:rPr>
              <w:t>Mining Amendment Regulations (No. 5) 2011</w:t>
            </w:r>
          </w:p>
        </w:tc>
        <w:tc>
          <w:tcPr>
            <w:tcW w:w="1418" w:type="dxa"/>
          </w:tcPr>
          <w:p w14:paraId="35B9668C" w14:textId="77777777" w:rsidR="00777A41" w:rsidRDefault="008B1727">
            <w:pPr>
              <w:pStyle w:val="Table04Row"/>
            </w:pPr>
            <w:r>
              <w:t>11 Oct 2011</w:t>
            </w:r>
            <w:r>
              <w:br/>
              <w:t>p. 4315‑16</w:t>
            </w:r>
          </w:p>
        </w:tc>
        <w:tc>
          <w:tcPr>
            <w:tcW w:w="4536" w:type="dxa"/>
          </w:tcPr>
          <w:p w14:paraId="249FD61D" w14:textId="77777777" w:rsidR="00777A41" w:rsidRDefault="008B1727">
            <w:pPr>
              <w:pStyle w:val="Table04Row"/>
            </w:pPr>
            <w:r>
              <w:t>r. 1 &amp; 2: 11 Oct 2011 (see r. 2(a));</w:t>
            </w:r>
          </w:p>
          <w:p w14:paraId="22E5D46E" w14:textId="77777777" w:rsidR="00777A41" w:rsidRDefault="008B1727">
            <w:pPr>
              <w:pStyle w:val="Table04Row"/>
            </w:pPr>
            <w:r>
              <w:t>Regulations other than r. 1 &amp; 2: 12 Oct 2011 (see r. 2(b))</w:t>
            </w:r>
          </w:p>
        </w:tc>
      </w:tr>
      <w:tr w:rsidR="00777A41" w14:paraId="796511D7" w14:textId="77777777">
        <w:trPr>
          <w:cantSplit/>
          <w:jc w:val="center"/>
        </w:trPr>
        <w:tc>
          <w:tcPr>
            <w:tcW w:w="10207" w:type="dxa"/>
            <w:gridSpan w:val="3"/>
          </w:tcPr>
          <w:p w14:paraId="09DCDF09" w14:textId="77777777" w:rsidR="00777A41" w:rsidRDefault="008B1727">
            <w:pPr>
              <w:pStyle w:val="Table04Row"/>
            </w:pPr>
            <w:r>
              <w:rPr>
                <w:b/>
              </w:rPr>
              <w:t>Reprint 9 as at 14 Oct 2011</w:t>
            </w:r>
          </w:p>
        </w:tc>
      </w:tr>
      <w:tr w:rsidR="00777A41" w14:paraId="1C15BEB1" w14:textId="77777777">
        <w:trPr>
          <w:cantSplit/>
          <w:jc w:val="center"/>
        </w:trPr>
        <w:tc>
          <w:tcPr>
            <w:tcW w:w="4253" w:type="dxa"/>
          </w:tcPr>
          <w:p w14:paraId="356A6070" w14:textId="77777777" w:rsidR="00777A41" w:rsidRDefault="008B1727">
            <w:pPr>
              <w:pStyle w:val="Table04Row"/>
            </w:pPr>
            <w:r>
              <w:rPr>
                <w:i/>
              </w:rPr>
              <w:t>Mining Amendment Regulations (No. 6) 2011</w:t>
            </w:r>
          </w:p>
        </w:tc>
        <w:tc>
          <w:tcPr>
            <w:tcW w:w="1418" w:type="dxa"/>
          </w:tcPr>
          <w:p w14:paraId="4D0281ED" w14:textId="77777777" w:rsidR="00777A41" w:rsidRDefault="008B1727">
            <w:pPr>
              <w:pStyle w:val="Table04Row"/>
            </w:pPr>
            <w:r>
              <w:t>20 Dec 2011</w:t>
            </w:r>
            <w:r>
              <w:br/>
              <w:t>p. 5402</w:t>
            </w:r>
          </w:p>
        </w:tc>
        <w:tc>
          <w:tcPr>
            <w:tcW w:w="4536" w:type="dxa"/>
          </w:tcPr>
          <w:p w14:paraId="743F47BF" w14:textId="77777777" w:rsidR="00777A41" w:rsidRDefault="008B1727">
            <w:pPr>
              <w:pStyle w:val="Table04Row"/>
            </w:pPr>
            <w:r>
              <w:t>r. 1 &amp; 2: 20 Dec 2011 (see r. 2(a));</w:t>
            </w:r>
          </w:p>
          <w:p w14:paraId="3AB064BF" w14:textId="77777777" w:rsidR="00777A41" w:rsidRDefault="008B1727">
            <w:pPr>
              <w:pStyle w:val="Table04Row"/>
            </w:pPr>
            <w:r>
              <w:t>Regulations other than r. 1 &amp; 2: 21 Dec 2011 (see r. 2(b))</w:t>
            </w:r>
          </w:p>
        </w:tc>
      </w:tr>
      <w:tr w:rsidR="00777A41" w14:paraId="3A2ED7DA" w14:textId="77777777">
        <w:trPr>
          <w:cantSplit/>
          <w:jc w:val="center"/>
        </w:trPr>
        <w:tc>
          <w:tcPr>
            <w:tcW w:w="4253" w:type="dxa"/>
          </w:tcPr>
          <w:p w14:paraId="094154D6" w14:textId="77777777" w:rsidR="00777A41" w:rsidRDefault="008B1727">
            <w:pPr>
              <w:pStyle w:val="Table04Row"/>
            </w:pPr>
            <w:r>
              <w:rPr>
                <w:i/>
              </w:rPr>
              <w:t>Mining Amendment Regulations 2012</w:t>
            </w:r>
          </w:p>
        </w:tc>
        <w:tc>
          <w:tcPr>
            <w:tcW w:w="1418" w:type="dxa"/>
          </w:tcPr>
          <w:p w14:paraId="2A6042A0" w14:textId="77777777" w:rsidR="00777A41" w:rsidRDefault="008B1727">
            <w:pPr>
              <w:pStyle w:val="Table04Row"/>
            </w:pPr>
            <w:r>
              <w:t>24 Feb 2012</w:t>
            </w:r>
            <w:r>
              <w:br/>
              <w:t>p. 812‑13</w:t>
            </w:r>
          </w:p>
        </w:tc>
        <w:tc>
          <w:tcPr>
            <w:tcW w:w="4536" w:type="dxa"/>
          </w:tcPr>
          <w:p w14:paraId="49E8C665" w14:textId="77777777" w:rsidR="00777A41" w:rsidRDefault="008B1727">
            <w:pPr>
              <w:pStyle w:val="Table04Row"/>
            </w:pPr>
            <w:r>
              <w:t>r. 1 &amp; 2: 24 Feb 2012 (see r. 2(a));</w:t>
            </w:r>
          </w:p>
          <w:p w14:paraId="020FFB78" w14:textId="77777777" w:rsidR="00777A41" w:rsidRDefault="008B1727">
            <w:pPr>
              <w:pStyle w:val="Table04Row"/>
            </w:pPr>
            <w:r>
              <w:t>Regulations other than r. 1 &amp; 2: 25 Feb 2012 (see r. 2(b))</w:t>
            </w:r>
          </w:p>
        </w:tc>
      </w:tr>
      <w:tr w:rsidR="00777A41" w14:paraId="236D40AF" w14:textId="77777777">
        <w:trPr>
          <w:cantSplit/>
          <w:jc w:val="center"/>
        </w:trPr>
        <w:tc>
          <w:tcPr>
            <w:tcW w:w="4253" w:type="dxa"/>
          </w:tcPr>
          <w:p w14:paraId="321B94F3" w14:textId="77777777" w:rsidR="00777A41" w:rsidRDefault="008B1727">
            <w:pPr>
              <w:pStyle w:val="Table04Row"/>
            </w:pPr>
            <w:r>
              <w:rPr>
                <w:i/>
              </w:rPr>
              <w:t>Mining Amendment Regulations (No. 2) 2012</w:t>
            </w:r>
          </w:p>
        </w:tc>
        <w:tc>
          <w:tcPr>
            <w:tcW w:w="1418" w:type="dxa"/>
          </w:tcPr>
          <w:p w14:paraId="672DF515" w14:textId="77777777" w:rsidR="00777A41" w:rsidRDefault="008B1727">
            <w:pPr>
              <w:pStyle w:val="Table04Row"/>
            </w:pPr>
            <w:r>
              <w:t>19 Jun 2012</w:t>
            </w:r>
            <w:r>
              <w:br/>
              <w:t>p. 2650‑1</w:t>
            </w:r>
          </w:p>
        </w:tc>
        <w:tc>
          <w:tcPr>
            <w:tcW w:w="4536" w:type="dxa"/>
          </w:tcPr>
          <w:p w14:paraId="6920196B" w14:textId="77777777" w:rsidR="00777A41" w:rsidRDefault="008B1727">
            <w:pPr>
              <w:pStyle w:val="Table04Row"/>
            </w:pPr>
            <w:r>
              <w:t>r. 1 &amp; 2: 19 Jun 2012 (see r. 2(a));</w:t>
            </w:r>
          </w:p>
          <w:p w14:paraId="0F7C0234" w14:textId="77777777" w:rsidR="00777A41" w:rsidRDefault="008B1727">
            <w:pPr>
              <w:pStyle w:val="Table04Row"/>
            </w:pPr>
            <w:r>
              <w:t>Regulations other than r. 1 &amp; 2: 30 Jun 2012 (see r. 2(b))</w:t>
            </w:r>
          </w:p>
        </w:tc>
      </w:tr>
      <w:tr w:rsidR="00777A41" w14:paraId="711C0E83" w14:textId="77777777">
        <w:trPr>
          <w:cantSplit/>
          <w:jc w:val="center"/>
        </w:trPr>
        <w:tc>
          <w:tcPr>
            <w:tcW w:w="4253" w:type="dxa"/>
          </w:tcPr>
          <w:p w14:paraId="31575177" w14:textId="77777777" w:rsidR="00777A41" w:rsidRDefault="008B1727">
            <w:pPr>
              <w:pStyle w:val="Table04Row"/>
            </w:pPr>
            <w:r>
              <w:rPr>
                <w:i/>
              </w:rPr>
              <w:t>Mining Amendment Regulations (No. 3) 2012</w:t>
            </w:r>
          </w:p>
        </w:tc>
        <w:tc>
          <w:tcPr>
            <w:tcW w:w="1418" w:type="dxa"/>
          </w:tcPr>
          <w:p w14:paraId="7DDD1E8A" w14:textId="77777777" w:rsidR="00777A41" w:rsidRDefault="008B1727">
            <w:pPr>
              <w:pStyle w:val="Table04Row"/>
            </w:pPr>
            <w:r>
              <w:t>22 Jun 2012</w:t>
            </w:r>
            <w:r>
              <w:br/>
              <w:t>p. 2791‑5</w:t>
            </w:r>
          </w:p>
        </w:tc>
        <w:tc>
          <w:tcPr>
            <w:tcW w:w="4536" w:type="dxa"/>
          </w:tcPr>
          <w:p w14:paraId="26E98BF2" w14:textId="77777777" w:rsidR="00777A41" w:rsidRDefault="008B1727">
            <w:pPr>
              <w:pStyle w:val="Table04Row"/>
            </w:pPr>
            <w:r>
              <w:t>r. 1 &amp; 2: 22 Jun 2012 (see r. 2(a));</w:t>
            </w:r>
          </w:p>
          <w:p w14:paraId="68AA8779" w14:textId="77777777" w:rsidR="00777A41" w:rsidRDefault="008B1727">
            <w:pPr>
              <w:pStyle w:val="Table04Row"/>
            </w:pPr>
            <w:r>
              <w:t>Regulations other than r. 1 &amp; 2: 1 Jul 2012 (see r. 2(b))</w:t>
            </w:r>
          </w:p>
        </w:tc>
      </w:tr>
      <w:tr w:rsidR="00777A41" w14:paraId="38654B82" w14:textId="77777777">
        <w:trPr>
          <w:cantSplit/>
          <w:jc w:val="center"/>
        </w:trPr>
        <w:tc>
          <w:tcPr>
            <w:tcW w:w="4253" w:type="dxa"/>
          </w:tcPr>
          <w:p w14:paraId="5C65A476" w14:textId="77777777" w:rsidR="00777A41" w:rsidRDefault="008B1727">
            <w:pPr>
              <w:pStyle w:val="Table04Row"/>
            </w:pPr>
            <w:r>
              <w:rPr>
                <w:i/>
              </w:rPr>
              <w:t>Mining Amendment Regulations (No. 4) 2012</w:t>
            </w:r>
          </w:p>
        </w:tc>
        <w:tc>
          <w:tcPr>
            <w:tcW w:w="1418" w:type="dxa"/>
          </w:tcPr>
          <w:p w14:paraId="426319DC" w14:textId="77777777" w:rsidR="00777A41" w:rsidRDefault="008B1727">
            <w:pPr>
              <w:pStyle w:val="Table04Row"/>
            </w:pPr>
            <w:r>
              <w:t>9 Nov 2012</w:t>
            </w:r>
            <w:r>
              <w:br/>
              <w:t>p. 5399‑456</w:t>
            </w:r>
          </w:p>
        </w:tc>
        <w:tc>
          <w:tcPr>
            <w:tcW w:w="4536" w:type="dxa"/>
          </w:tcPr>
          <w:p w14:paraId="6EE3E256" w14:textId="77777777" w:rsidR="00777A41" w:rsidRDefault="008B1727">
            <w:pPr>
              <w:pStyle w:val="Table04Row"/>
            </w:pPr>
            <w:r>
              <w:t>r. 1 &amp; 2: 9 Nov 2012 (see r. 2(a));</w:t>
            </w:r>
          </w:p>
          <w:p w14:paraId="376F0025" w14:textId="77777777" w:rsidR="00777A41" w:rsidRDefault="008B1727">
            <w:pPr>
              <w:pStyle w:val="Table04Row"/>
            </w:pPr>
            <w:r>
              <w:t>Regulations other than r. 1 &amp; 2: 10 Nov 2012 (see r. 2(b))</w:t>
            </w:r>
          </w:p>
        </w:tc>
      </w:tr>
      <w:tr w:rsidR="00777A41" w14:paraId="5F21B0D8" w14:textId="77777777">
        <w:trPr>
          <w:cantSplit/>
          <w:jc w:val="center"/>
        </w:trPr>
        <w:tc>
          <w:tcPr>
            <w:tcW w:w="4253" w:type="dxa"/>
          </w:tcPr>
          <w:p w14:paraId="210E7952" w14:textId="77777777" w:rsidR="00777A41" w:rsidRDefault="008B1727">
            <w:pPr>
              <w:pStyle w:val="Table04Row"/>
            </w:pPr>
            <w:r>
              <w:rPr>
                <w:i/>
              </w:rPr>
              <w:t>Mining Amendment Regulations (No. 5) 2012</w:t>
            </w:r>
          </w:p>
        </w:tc>
        <w:tc>
          <w:tcPr>
            <w:tcW w:w="1418" w:type="dxa"/>
          </w:tcPr>
          <w:p w14:paraId="4350F004" w14:textId="77777777" w:rsidR="00777A41" w:rsidRDefault="008B1727">
            <w:pPr>
              <w:pStyle w:val="Table04Row"/>
            </w:pPr>
            <w:r>
              <w:t>7 Dec 2012</w:t>
            </w:r>
            <w:r>
              <w:br/>
              <w:t>p. 5994‑6</w:t>
            </w:r>
          </w:p>
        </w:tc>
        <w:tc>
          <w:tcPr>
            <w:tcW w:w="4536" w:type="dxa"/>
          </w:tcPr>
          <w:p w14:paraId="1314B042" w14:textId="77777777" w:rsidR="00777A41" w:rsidRDefault="008B1727">
            <w:pPr>
              <w:pStyle w:val="Table04Row"/>
            </w:pPr>
            <w:r>
              <w:t>r. 1 &amp; 2: 7 Dec 2012 (see r. 2(a));</w:t>
            </w:r>
          </w:p>
          <w:p w14:paraId="1BBA8F8C" w14:textId="77777777" w:rsidR="00777A41" w:rsidRDefault="008B1727">
            <w:pPr>
              <w:pStyle w:val="Table04Row"/>
            </w:pPr>
            <w:r>
              <w:t>Regulations other than r. 1 &amp; 2: 8 Dec 2012 (see r. 2(b))</w:t>
            </w:r>
          </w:p>
        </w:tc>
      </w:tr>
      <w:tr w:rsidR="00777A41" w14:paraId="2B1D9342" w14:textId="77777777">
        <w:trPr>
          <w:cantSplit/>
          <w:jc w:val="center"/>
        </w:trPr>
        <w:tc>
          <w:tcPr>
            <w:tcW w:w="4253" w:type="dxa"/>
          </w:tcPr>
          <w:p w14:paraId="2A8A3725" w14:textId="77777777" w:rsidR="00777A41" w:rsidRDefault="008B1727">
            <w:pPr>
              <w:pStyle w:val="Table04Row"/>
            </w:pPr>
            <w:r>
              <w:rPr>
                <w:i/>
              </w:rPr>
              <w:t>Mining Amendment Regulations 2013</w:t>
            </w:r>
          </w:p>
        </w:tc>
        <w:tc>
          <w:tcPr>
            <w:tcW w:w="1418" w:type="dxa"/>
          </w:tcPr>
          <w:p w14:paraId="137256C5" w14:textId="77777777" w:rsidR="00777A41" w:rsidRDefault="008B1727">
            <w:pPr>
              <w:pStyle w:val="Table04Row"/>
            </w:pPr>
            <w:r>
              <w:t>1 Feb 2013</w:t>
            </w:r>
            <w:r>
              <w:br/>
              <w:t>p. 450‑5</w:t>
            </w:r>
          </w:p>
        </w:tc>
        <w:tc>
          <w:tcPr>
            <w:tcW w:w="4536" w:type="dxa"/>
          </w:tcPr>
          <w:p w14:paraId="24776C41" w14:textId="77777777" w:rsidR="00777A41" w:rsidRDefault="008B1727">
            <w:pPr>
              <w:pStyle w:val="Table04Row"/>
            </w:pPr>
            <w:r>
              <w:t>r. 1 &amp; 2: 1 Feb 2013 (see r. 2(a));</w:t>
            </w:r>
          </w:p>
          <w:p w14:paraId="1480C54B" w14:textId="77777777" w:rsidR="00777A41" w:rsidRDefault="008B1727">
            <w:pPr>
              <w:pStyle w:val="Table04Row"/>
            </w:pPr>
            <w:r>
              <w:t xml:space="preserve">Regulations other than r. 1 &amp; 2: 2 Feb 2013 (see r. 2(b) and </w:t>
            </w:r>
            <w:r>
              <w:rPr>
                <w:i/>
              </w:rPr>
              <w:t>Gazette</w:t>
            </w:r>
            <w:r>
              <w:t xml:space="preserve"> 1 Feb 2013 p. 447)</w:t>
            </w:r>
          </w:p>
        </w:tc>
      </w:tr>
      <w:tr w:rsidR="00777A41" w14:paraId="2B28C68B" w14:textId="77777777">
        <w:trPr>
          <w:cantSplit/>
          <w:jc w:val="center"/>
        </w:trPr>
        <w:tc>
          <w:tcPr>
            <w:tcW w:w="10207" w:type="dxa"/>
            <w:gridSpan w:val="3"/>
          </w:tcPr>
          <w:p w14:paraId="28A7099E" w14:textId="77777777" w:rsidR="00777A41" w:rsidRDefault="008B1727">
            <w:pPr>
              <w:pStyle w:val="Table04Row"/>
            </w:pPr>
            <w:r>
              <w:rPr>
                <w:b/>
              </w:rPr>
              <w:t>Reprint 10 as at 19 Apr 2013</w:t>
            </w:r>
          </w:p>
        </w:tc>
      </w:tr>
      <w:tr w:rsidR="00777A41" w14:paraId="1837F897" w14:textId="77777777">
        <w:trPr>
          <w:cantSplit/>
          <w:jc w:val="center"/>
        </w:trPr>
        <w:tc>
          <w:tcPr>
            <w:tcW w:w="4253" w:type="dxa"/>
          </w:tcPr>
          <w:p w14:paraId="56559BA9" w14:textId="77777777" w:rsidR="00777A41" w:rsidRDefault="008B1727">
            <w:pPr>
              <w:pStyle w:val="Table04Row"/>
            </w:pPr>
            <w:r>
              <w:rPr>
                <w:i/>
              </w:rPr>
              <w:t>Mining Amendment Regulations (No. 2) 2013</w:t>
            </w:r>
          </w:p>
        </w:tc>
        <w:tc>
          <w:tcPr>
            <w:tcW w:w="1418" w:type="dxa"/>
          </w:tcPr>
          <w:p w14:paraId="2D418214" w14:textId="77777777" w:rsidR="00777A41" w:rsidRDefault="008B1727">
            <w:pPr>
              <w:pStyle w:val="Table04Row"/>
            </w:pPr>
            <w:r>
              <w:t>26 Jul 2013</w:t>
            </w:r>
            <w:r>
              <w:br/>
              <w:t>p. 3356‑9</w:t>
            </w:r>
          </w:p>
        </w:tc>
        <w:tc>
          <w:tcPr>
            <w:tcW w:w="4536" w:type="dxa"/>
          </w:tcPr>
          <w:p w14:paraId="45281162" w14:textId="77777777" w:rsidR="00777A41" w:rsidRDefault="008B1727">
            <w:pPr>
              <w:pStyle w:val="Table04Row"/>
            </w:pPr>
            <w:r>
              <w:t>r. 1 &amp; 2: 26 Jul 2013 (see r. 2(a));</w:t>
            </w:r>
          </w:p>
          <w:p w14:paraId="2D2FA775" w14:textId="77777777" w:rsidR="00777A41" w:rsidRDefault="008B1727">
            <w:pPr>
              <w:pStyle w:val="Table04Row"/>
            </w:pPr>
            <w:r>
              <w:t>Regulations other than r. 1 &amp; 2: 1 Aug 2013 (see r. 2(b))</w:t>
            </w:r>
          </w:p>
        </w:tc>
      </w:tr>
      <w:tr w:rsidR="00777A41" w14:paraId="06368A65" w14:textId="77777777">
        <w:trPr>
          <w:cantSplit/>
          <w:jc w:val="center"/>
        </w:trPr>
        <w:tc>
          <w:tcPr>
            <w:tcW w:w="4253" w:type="dxa"/>
          </w:tcPr>
          <w:p w14:paraId="36487E77" w14:textId="77777777" w:rsidR="00777A41" w:rsidRDefault="008B1727">
            <w:pPr>
              <w:pStyle w:val="Table04Row"/>
            </w:pPr>
            <w:r>
              <w:rPr>
                <w:i/>
              </w:rPr>
              <w:t>Mining Amendment Regulations 2014</w:t>
            </w:r>
          </w:p>
        </w:tc>
        <w:tc>
          <w:tcPr>
            <w:tcW w:w="1418" w:type="dxa"/>
          </w:tcPr>
          <w:p w14:paraId="16286B42" w14:textId="77777777" w:rsidR="00777A41" w:rsidRDefault="008B1727">
            <w:pPr>
              <w:pStyle w:val="Table04Row"/>
            </w:pPr>
            <w:r>
              <w:t>13 Jun 2014</w:t>
            </w:r>
            <w:r>
              <w:br/>
              <w:t>p. 1898</w:t>
            </w:r>
          </w:p>
        </w:tc>
        <w:tc>
          <w:tcPr>
            <w:tcW w:w="4536" w:type="dxa"/>
          </w:tcPr>
          <w:p w14:paraId="27A77628" w14:textId="77777777" w:rsidR="00777A41" w:rsidRDefault="008B1727">
            <w:pPr>
              <w:pStyle w:val="Table04Row"/>
            </w:pPr>
            <w:r>
              <w:t>r. 1 &amp; 2: 13 Jun 2014 (see r. 2(a));</w:t>
            </w:r>
          </w:p>
          <w:p w14:paraId="5E6C9254" w14:textId="77777777" w:rsidR="00777A41" w:rsidRDefault="008B1727">
            <w:pPr>
              <w:pStyle w:val="Table04Row"/>
            </w:pPr>
            <w:r>
              <w:t>Regulations other than r. 1 &amp; 2: 14 Jun 2014 (see r. 2(b))</w:t>
            </w:r>
          </w:p>
        </w:tc>
      </w:tr>
      <w:tr w:rsidR="00777A41" w14:paraId="5842671E" w14:textId="77777777">
        <w:trPr>
          <w:cantSplit/>
          <w:jc w:val="center"/>
        </w:trPr>
        <w:tc>
          <w:tcPr>
            <w:tcW w:w="4253" w:type="dxa"/>
          </w:tcPr>
          <w:p w14:paraId="7567EB0D" w14:textId="77777777" w:rsidR="00777A41" w:rsidRDefault="008B1727">
            <w:pPr>
              <w:pStyle w:val="Table04Row"/>
            </w:pPr>
            <w:r>
              <w:rPr>
                <w:i/>
              </w:rPr>
              <w:t>Mining Amendment Regulations (No. 2) 2014</w:t>
            </w:r>
          </w:p>
        </w:tc>
        <w:tc>
          <w:tcPr>
            <w:tcW w:w="1418" w:type="dxa"/>
          </w:tcPr>
          <w:p w14:paraId="2EB151ED" w14:textId="77777777" w:rsidR="00777A41" w:rsidRDefault="008B1727">
            <w:pPr>
              <w:pStyle w:val="Table04Row"/>
            </w:pPr>
            <w:r>
              <w:t>20 Jun 2014</w:t>
            </w:r>
            <w:r>
              <w:br/>
              <w:t>p. 2035‑8</w:t>
            </w:r>
          </w:p>
        </w:tc>
        <w:tc>
          <w:tcPr>
            <w:tcW w:w="4536" w:type="dxa"/>
          </w:tcPr>
          <w:p w14:paraId="63A0C2D8" w14:textId="77777777" w:rsidR="00777A41" w:rsidRDefault="008B1727">
            <w:pPr>
              <w:pStyle w:val="Table04Row"/>
            </w:pPr>
            <w:r>
              <w:t>r. 1 &amp; 2: 20 Jun 2014 (see r. 2(a));</w:t>
            </w:r>
          </w:p>
          <w:p w14:paraId="295FB8D4" w14:textId="77777777" w:rsidR="00777A41" w:rsidRDefault="008B1727">
            <w:pPr>
              <w:pStyle w:val="Table04Row"/>
            </w:pPr>
            <w:r>
              <w:t>Regulations other than r. 1 &amp; 2: 1 Jul 2014 (see r. 2(b))</w:t>
            </w:r>
          </w:p>
        </w:tc>
      </w:tr>
      <w:tr w:rsidR="00777A41" w14:paraId="6223EF66" w14:textId="77777777">
        <w:trPr>
          <w:cantSplit/>
          <w:jc w:val="center"/>
        </w:trPr>
        <w:tc>
          <w:tcPr>
            <w:tcW w:w="4253" w:type="dxa"/>
          </w:tcPr>
          <w:p w14:paraId="067ADC65" w14:textId="77777777" w:rsidR="00777A41" w:rsidRDefault="008B1727">
            <w:pPr>
              <w:pStyle w:val="Table04Row"/>
            </w:pPr>
            <w:r>
              <w:rPr>
                <w:i/>
              </w:rPr>
              <w:t>Mining Amendment Regulations (No. 4) 2014</w:t>
            </w:r>
          </w:p>
        </w:tc>
        <w:tc>
          <w:tcPr>
            <w:tcW w:w="1418" w:type="dxa"/>
          </w:tcPr>
          <w:p w14:paraId="3265B0C9" w14:textId="77777777" w:rsidR="00777A41" w:rsidRDefault="008B1727">
            <w:pPr>
              <w:pStyle w:val="Table04Row"/>
            </w:pPr>
            <w:r>
              <w:t>28 Nov 2014</w:t>
            </w:r>
            <w:r>
              <w:br/>
              <w:t>p. 4415‑20</w:t>
            </w:r>
          </w:p>
        </w:tc>
        <w:tc>
          <w:tcPr>
            <w:tcW w:w="4536" w:type="dxa"/>
          </w:tcPr>
          <w:p w14:paraId="023BDB4D" w14:textId="77777777" w:rsidR="00777A41" w:rsidRDefault="008B1727">
            <w:pPr>
              <w:pStyle w:val="Table04Row"/>
            </w:pPr>
            <w:r>
              <w:t>r. 1 &amp; 2: 28 Nov 2014 (see r. 2(a));</w:t>
            </w:r>
          </w:p>
          <w:p w14:paraId="4D58C900" w14:textId="77777777" w:rsidR="00777A41" w:rsidRDefault="008B1727">
            <w:pPr>
              <w:pStyle w:val="Table04Row"/>
            </w:pPr>
            <w:r>
              <w:t>Regulations other than r. 1 &amp; 2: 29 Nov 2014 (see r. 2(b))</w:t>
            </w:r>
          </w:p>
        </w:tc>
      </w:tr>
      <w:tr w:rsidR="00777A41" w14:paraId="10832EA8" w14:textId="77777777">
        <w:trPr>
          <w:cantSplit/>
          <w:jc w:val="center"/>
        </w:trPr>
        <w:tc>
          <w:tcPr>
            <w:tcW w:w="4253" w:type="dxa"/>
          </w:tcPr>
          <w:p w14:paraId="17A40A34" w14:textId="77777777" w:rsidR="00777A41" w:rsidRDefault="008B1727">
            <w:pPr>
              <w:pStyle w:val="Table04Row"/>
            </w:pPr>
            <w:r>
              <w:rPr>
                <w:i/>
              </w:rPr>
              <w:t>Mining Amendment Regulations (No. 3) 2015</w:t>
            </w:r>
          </w:p>
        </w:tc>
        <w:tc>
          <w:tcPr>
            <w:tcW w:w="1418" w:type="dxa"/>
          </w:tcPr>
          <w:p w14:paraId="0B2820D2" w14:textId="77777777" w:rsidR="00777A41" w:rsidRDefault="008B1727">
            <w:pPr>
              <w:pStyle w:val="Table04Row"/>
            </w:pPr>
            <w:r>
              <w:t>26 Jun 2015</w:t>
            </w:r>
            <w:r>
              <w:br/>
              <w:t>p. 2257‑60</w:t>
            </w:r>
          </w:p>
        </w:tc>
        <w:tc>
          <w:tcPr>
            <w:tcW w:w="4536" w:type="dxa"/>
          </w:tcPr>
          <w:p w14:paraId="1D7FC70C" w14:textId="77777777" w:rsidR="00777A41" w:rsidRDefault="008B1727">
            <w:pPr>
              <w:pStyle w:val="Table04Row"/>
            </w:pPr>
            <w:r>
              <w:t>r. 1 &amp; 2: 26 Jun 2015 (see r. 2(a));</w:t>
            </w:r>
          </w:p>
          <w:p w14:paraId="4A03D806" w14:textId="77777777" w:rsidR="00777A41" w:rsidRDefault="008B1727">
            <w:pPr>
              <w:pStyle w:val="Table04Row"/>
            </w:pPr>
            <w:r>
              <w:t>Regulations other than r. 1 &amp; 2: 1 Jul 2015 (see r. 2(b))</w:t>
            </w:r>
          </w:p>
        </w:tc>
      </w:tr>
      <w:tr w:rsidR="00777A41" w14:paraId="0271D27B" w14:textId="77777777">
        <w:trPr>
          <w:cantSplit/>
          <w:jc w:val="center"/>
        </w:trPr>
        <w:tc>
          <w:tcPr>
            <w:tcW w:w="4253" w:type="dxa"/>
          </w:tcPr>
          <w:p w14:paraId="13A199A8" w14:textId="77777777" w:rsidR="00777A41" w:rsidRDefault="008B1727">
            <w:pPr>
              <w:pStyle w:val="Table04Row"/>
            </w:pPr>
            <w:r>
              <w:rPr>
                <w:i/>
              </w:rPr>
              <w:t>Mining Amendment Regulations (No. 4) 2015</w:t>
            </w:r>
          </w:p>
        </w:tc>
        <w:tc>
          <w:tcPr>
            <w:tcW w:w="1418" w:type="dxa"/>
          </w:tcPr>
          <w:p w14:paraId="39908578" w14:textId="77777777" w:rsidR="00777A41" w:rsidRDefault="008B1727">
            <w:pPr>
              <w:pStyle w:val="Table04Row"/>
            </w:pPr>
            <w:r>
              <w:t>11 Sep 2015</w:t>
            </w:r>
            <w:r>
              <w:br/>
              <w:t>p. 3745‑8</w:t>
            </w:r>
          </w:p>
        </w:tc>
        <w:tc>
          <w:tcPr>
            <w:tcW w:w="4536" w:type="dxa"/>
          </w:tcPr>
          <w:p w14:paraId="785D1259" w14:textId="77777777" w:rsidR="00777A41" w:rsidRDefault="008B1727">
            <w:pPr>
              <w:pStyle w:val="Table04Row"/>
            </w:pPr>
            <w:r>
              <w:t>r. 1 &amp; 2: 11 Sep 2015 (see r. 2(a));</w:t>
            </w:r>
          </w:p>
          <w:p w14:paraId="2595E4A8" w14:textId="77777777" w:rsidR="00777A41" w:rsidRDefault="008B1727">
            <w:pPr>
              <w:pStyle w:val="Table04Row"/>
            </w:pPr>
            <w:r>
              <w:t>Regulations other than r. 1 &amp; 2: 12 Sep 2015 (see r. 2(b))</w:t>
            </w:r>
          </w:p>
        </w:tc>
      </w:tr>
      <w:tr w:rsidR="00777A41" w14:paraId="31C5105E" w14:textId="77777777">
        <w:trPr>
          <w:cantSplit/>
          <w:jc w:val="center"/>
        </w:trPr>
        <w:tc>
          <w:tcPr>
            <w:tcW w:w="4253" w:type="dxa"/>
          </w:tcPr>
          <w:p w14:paraId="63A47D2B" w14:textId="77777777" w:rsidR="00777A41" w:rsidRDefault="008B1727">
            <w:pPr>
              <w:pStyle w:val="Table04Row"/>
            </w:pPr>
            <w:r>
              <w:rPr>
                <w:i/>
              </w:rPr>
              <w:t>Mining Amendment Regulations (No. 5) 2015</w:t>
            </w:r>
          </w:p>
        </w:tc>
        <w:tc>
          <w:tcPr>
            <w:tcW w:w="1418" w:type="dxa"/>
          </w:tcPr>
          <w:p w14:paraId="3862B536" w14:textId="77777777" w:rsidR="00777A41" w:rsidRDefault="008B1727">
            <w:pPr>
              <w:pStyle w:val="Table04Row"/>
            </w:pPr>
            <w:r>
              <w:t>6 Oct 2015</w:t>
            </w:r>
            <w:r>
              <w:br/>
              <w:t>p. 3967‑8</w:t>
            </w:r>
          </w:p>
        </w:tc>
        <w:tc>
          <w:tcPr>
            <w:tcW w:w="4536" w:type="dxa"/>
          </w:tcPr>
          <w:p w14:paraId="3DCEBA40" w14:textId="77777777" w:rsidR="00777A41" w:rsidRDefault="008B1727">
            <w:pPr>
              <w:pStyle w:val="Table04Row"/>
            </w:pPr>
            <w:r>
              <w:t>r. 1 &amp; 2: 6 Oct 2015 (see r. 2(a));</w:t>
            </w:r>
          </w:p>
          <w:p w14:paraId="3ECBF6BA" w14:textId="77777777" w:rsidR="00777A41" w:rsidRDefault="008B1727">
            <w:pPr>
              <w:pStyle w:val="Table04Row"/>
            </w:pPr>
            <w:r>
              <w:t>Regulations other than r. 1 &amp; 2: 7 Oct 2015 (see r. 2(b))</w:t>
            </w:r>
          </w:p>
        </w:tc>
      </w:tr>
      <w:tr w:rsidR="00777A41" w14:paraId="191E75C5" w14:textId="77777777">
        <w:trPr>
          <w:cantSplit/>
          <w:jc w:val="center"/>
        </w:trPr>
        <w:tc>
          <w:tcPr>
            <w:tcW w:w="4253" w:type="dxa"/>
          </w:tcPr>
          <w:p w14:paraId="7011B4F8" w14:textId="77777777" w:rsidR="00777A41" w:rsidRDefault="008B1727">
            <w:pPr>
              <w:pStyle w:val="Table04Row"/>
            </w:pPr>
            <w:r>
              <w:rPr>
                <w:i/>
              </w:rPr>
              <w:t>Mining Amendment Regulations (No. 6) 2015</w:t>
            </w:r>
          </w:p>
        </w:tc>
        <w:tc>
          <w:tcPr>
            <w:tcW w:w="1418" w:type="dxa"/>
          </w:tcPr>
          <w:p w14:paraId="72589197" w14:textId="77777777" w:rsidR="00777A41" w:rsidRDefault="008B1727">
            <w:pPr>
              <w:pStyle w:val="Table04Row"/>
            </w:pPr>
            <w:r>
              <w:t>6 Oct 2015</w:t>
            </w:r>
            <w:r>
              <w:br/>
              <w:t>p. 3969</w:t>
            </w:r>
          </w:p>
        </w:tc>
        <w:tc>
          <w:tcPr>
            <w:tcW w:w="4536" w:type="dxa"/>
          </w:tcPr>
          <w:p w14:paraId="4AD645AA" w14:textId="77777777" w:rsidR="00777A41" w:rsidRDefault="008B1727">
            <w:pPr>
              <w:pStyle w:val="Table04Row"/>
            </w:pPr>
            <w:r>
              <w:t>r. 1 &amp; 2: 6 Oct 2015 (see r. 2(a));</w:t>
            </w:r>
          </w:p>
          <w:p w14:paraId="193B75AF" w14:textId="77777777" w:rsidR="00777A41" w:rsidRDefault="008B1727">
            <w:pPr>
              <w:pStyle w:val="Table04Row"/>
            </w:pPr>
            <w:r>
              <w:t>Regulations other than r. 1 &amp; 2: 7 Oct 2015 (see r. 2(b))</w:t>
            </w:r>
          </w:p>
        </w:tc>
      </w:tr>
      <w:tr w:rsidR="00777A41" w14:paraId="410028D2" w14:textId="77777777">
        <w:trPr>
          <w:cantSplit/>
          <w:jc w:val="center"/>
        </w:trPr>
        <w:tc>
          <w:tcPr>
            <w:tcW w:w="10207" w:type="dxa"/>
            <w:gridSpan w:val="3"/>
          </w:tcPr>
          <w:p w14:paraId="4098CD13" w14:textId="77777777" w:rsidR="00777A41" w:rsidRDefault="008B1727">
            <w:pPr>
              <w:pStyle w:val="Table04Row"/>
            </w:pPr>
            <w:r>
              <w:rPr>
                <w:b/>
              </w:rPr>
              <w:t>Reprint 11 as at 3 Jun 2016</w:t>
            </w:r>
          </w:p>
        </w:tc>
      </w:tr>
      <w:tr w:rsidR="00777A41" w14:paraId="6750A76C" w14:textId="77777777">
        <w:trPr>
          <w:cantSplit/>
          <w:jc w:val="center"/>
        </w:trPr>
        <w:tc>
          <w:tcPr>
            <w:tcW w:w="4253" w:type="dxa"/>
          </w:tcPr>
          <w:p w14:paraId="3E2ACEBD" w14:textId="77777777" w:rsidR="00777A41" w:rsidRDefault="008B1727">
            <w:pPr>
              <w:pStyle w:val="Table04Row"/>
            </w:pPr>
            <w:r>
              <w:rPr>
                <w:i/>
              </w:rPr>
              <w:t>Mining and Offshore Minerals Regulations Amendment (Fees and Rents) Regulations 2016</w:t>
            </w:r>
            <w:r>
              <w:t xml:space="preserve"> Pt. 2</w:t>
            </w:r>
          </w:p>
        </w:tc>
        <w:tc>
          <w:tcPr>
            <w:tcW w:w="1418" w:type="dxa"/>
          </w:tcPr>
          <w:p w14:paraId="0B4A0952" w14:textId="77777777" w:rsidR="00777A41" w:rsidRDefault="008B1727">
            <w:pPr>
              <w:pStyle w:val="Table04Row"/>
            </w:pPr>
            <w:r>
              <w:t>24 Jun 2016</w:t>
            </w:r>
            <w:r>
              <w:br/>
              <w:t>p. 2335‑8</w:t>
            </w:r>
          </w:p>
        </w:tc>
        <w:tc>
          <w:tcPr>
            <w:tcW w:w="4536" w:type="dxa"/>
          </w:tcPr>
          <w:p w14:paraId="32544E68" w14:textId="77777777" w:rsidR="00777A41" w:rsidRDefault="008B1727">
            <w:pPr>
              <w:pStyle w:val="Table04Row"/>
            </w:pPr>
            <w:r>
              <w:t>1 Jul 2016 (see r. 2(b))</w:t>
            </w:r>
          </w:p>
        </w:tc>
      </w:tr>
      <w:tr w:rsidR="00777A41" w14:paraId="74F594CC" w14:textId="77777777">
        <w:trPr>
          <w:cantSplit/>
          <w:jc w:val="center"/>
        </w:trPr>
        <w:tc>
          <w:tcPr>
            <w:tcW w:w="4253" w:type="dxa"/>
          </w:tcPr>
          <w:p w14:paraId="1C33CA8E" w14:textId="77777777" w:rsidR="00777A41" w:rsidRDefault="008B1727">
            <w:pPr>
              <w:pStyle w:val="Table04Row"/>
            </w:pPr>
            <w:r>
              <w:rPr>
                <w:i/>
              </w:rPr>
              <w:t>Mines and Petroleum Regulations Amendment (Fees and Charges) Regulations 2017</w:t>
            </w:r>
            <w:r>
              <w:t xml:space="preserve"> Pt. 8</w:t>
            </w:r>
          </w:p>
        </w:tc>
        <w:tc>
          <w:tcPr>
            <w:tcW w:w="1418" w:type="dxa"/>
          </w:tcPr>
          <w:p w14:paraId="09EE67C8" w14:textId="77777777" w:rsidR="00777A41" w:rsidRDefault="008B1727">
            <w:pPr>
              <w:pStyle w:val="Table04Row"/>
            </w:pPr>
            <w:r>
              <w:t>23 Jun 2017</w:t>
            </w:r>
            <w:r>
              <w:br/>
              <w:t>p. 3279‑309</w:t>
            </w:r>
          </w:p>
        </w:tc>
        <w:tc>
          <w:tcPr>
            <w:tcW w:w="4536" w:type="dxa"/>
          </w:tcPr>
          <w:p w14:paraId="1A100DFE" w14:textId="77777777" w:rsidR="00777A41" w:rsidRDefault="008B1727">
            <w:pPr>
              <w:pStyle w:val="Table04Row"/>
            </w:pPr>
            <w:r>
              <w:t>1 Jul 2017 (see r. 2(b))</w:t>
            </w:r>
          </w:p>
        </w:tc>
      </w:tr>
      <w:tr w:rsidR="00777A41" w14:paraId="4243B364" w14:textId="77777777">
        <w:trPr>
          <w:cantSplit/>
          <w:jc w:val="center"/>
        </w:trPr>
        <w:tc>
          <w:tcPr>
            <w:tcW w:w="4253" w:type="dxa"/>
          </w:tcPr>
          <w:p w14:paraId="0C5A59E9" w14:textId="77777777" w:rsidR="00777A41" w:rsidRDefault="008B1727">
            <w:pPr>
              <w:pStyle w:val="Table04Row"/>
            </w:pPr>
            <w:r>
              <w:rPr>
                <w:i/>
              </w:rPr>
              <w:t>Mining Amendment Regulations 2017</w:t>
            </w:r>
          </w:p>
        </w:tc>
        <w:tc>
          <w:tcPr>
            <w:tcW w:w="1418" w:type="dxa"/>
          </w:tcPr>
          <w:p w14:paraId="0138069B" w14:textId="77777777" w:rsidR="00777A41" w:rsidRDefault="008B1727">
            <w:pPr>
              <w:pStyle w:val="Table04Row"/>
            </w:pPr>
            <w:r>
              <w:t>5 Sep 2017</w:t>
            </w:r>
            <w:r>
              <w:br/>
              <w:t>p. 4681‑5</w:t>
            </w:r>
          </w:p>
        </w:tc>
        <w:tc>
          <w:tcPr>
            <w:tcW w:w="4536" w:type="dxa"/>
          </w:tcPr>
          <w:p w14:paraId="5D621C4F" w14:textId="77777777" w:rsidR="00777A41" w:rsidRDefault="008B1727">
            <w:pPr>
              <w:pStyle w:val="Table04Row"/>
            </w:pPr>
            <w:r>
              <w:t>r. 1 &amp; 2: 5 Sep 2017 (see r. 2(a));</w:t>
            </w:r>
          </w:p>
          <w:p w14:paraId="17E4DECA" w14:textId="77777777" w:rsidR="00777A41" w:rsidRDefault="008B1727">
            <w:pPr>
              <w:pStyle w:val="Table04Row"/>
            </w:pPr>
            <w:r>
              <w:t>Regulations other than r. 1 &amp; 2: 6 Sep 2017 (see r. 2(b))</w:t>
            </w:r>
          </w:p>
        </w:tc>
      </w:tr>
      <w:tr w:rsidR="00777A41" w14:paraId="319B330B" w14:textId="77777777">
        <w:trPr>
          <w:cantSplit/>
          <w:jc w:val="center"/>
        </w:trPr>
        <w:tc>
          <w:tcPr>
            <w:tcW w:w="4253" w:type="dxa"/>
          </w:tcPr>
          <w:p w14:paraId="3A45CC29" w14:textId="77777777" w:rsidR="00777A41" w:rsidRDefault="008B1727">
            <w:pPr>
              <w:pStyle w:val="Table04Row"/>
            </w:pPr>
            <w:r>
              <w:rPr>
                <w:i/>
              </w:rPr>
              <w:t>Mining Amendment Regulations (No. 2) 2017</w:t>
            </w:r>
          </w:p>
        </w:tc>
        <w:tc>
          <w:tcPr>
            <w:tcW w:w="1418" w:type="dxa"/>
          </w:tcPr>
          <w:p w14:paraId="22B609A7" w14:textId="77777777" w:rsidR="00777A41" w:rsidRDefault="008B1727">
            <w:pPr>
              <w:pStyle w:val="Table04Row"/>
            </w:pPr>
            <w:r>
              <w:t>29 Sep 2017</w:t>
            </w:r>
            <w:r>
              <w:br/>
              <w:t>p. 4986‑7 (disallowed 12 Oct 2017 see Gazette 17 Oct 2017 p. 5345)</w:t>
            </w:r>
          </w:p>
        </w:tc>
        <w:tc>
          <w:tcPr>
            <w:tcW w:w="4536" w:type="dxa"/>
          </w:tcPr>
          <w:p w14:paraId="3C9D0D75" w14:textId="77777777" w:rsidR="00777A41" w:rsidRDefault="008B1727">
            <w:pPr>
              <w:pStyle w:val="Table04Row"/>
            </w:pPr>
            <w:r>
              <w:t>r. 1 &amp; 2: 29 Sep 2017 (see r. 2(a));</w:t>
            </w:r>
          </w:p>
          <w:p w14:paraId="701A0769" w14:textId="77777777" w:rsidR="00777A41" w:rsidRDefault="008B1727">
            <w:pPr>
              <w:pStyle w:val="Table04Row"/>
            </w:pPr>
            <w:r>
              <w:t>Regulations other than r. 1 &amp; 2: 30 Sep 2017 (see r. 2(b))</w:t>
            </w:r>
          </w:p>
        </w:tc>
      </w:tr>
      <w:tr w:rsidR="00777A41" w14:paraId="45BF8AC1" w14:textId="77777777">
        <w:trPr>
          <w:cantSplit/>
          <w:jc w:val="center"/>
        </w:trPr>
        <w:tc>
          <w:tcPr>
            <w:tcW w:w="4253" w:type="dxa"/>
          </w:tcPr>
          <w:p w14:paraId="2A01F60E" w14:textId="77777777" w:rsidR="00777A41" w:rsidRDefault="008B1727">
            <w:pPr>
              <w:pStyle w:val="Table04Row"/>
            </w:pPr>
            <w:r>
              <w:rPr>
                <w:i/>
              </w:rPr>
              <w:t>Mining Amendment Regulations (No. 3) 2017</w:t>
            </w:r>
          </w:p>
        </w:tc>
        <w:tc>
          <w:tcPr>
            <w:tcW w:w="1418" w:type="dxa"/>
          </w:tcPr>
          <w:p w14:paraId="28492E63" w14:textId="77777777" w:rsidR="00777A41" w:rsidRDefault="008B1727">
            <w:pPr>
              <w:pStyle w:val="Table04Row"/>
            </w:pPr>
            <w:r>
              <w:t>24 Nov 2017</w:t>
            </w:r>
            <w:r>
              <w:br/>
              <w:t>p. 5682‑3 (disallowed 28 Nov 2017 see Gazette 1 Dec 2017 p. 5749)</w:t>
            </w:r>
          </w:p>
        </w:tc>
        <w:tc>
          <w:tcPr>
            <w:tcW w:w="4536" w:type="dxa"/>
          </w:tcPr>
          <w:p w14:paraId="1A854164" w14:textId="77777777" w:rsidR="00777A41" w:rsidRDefault="008B1727">
            <w:pPr>
              <w:pStyle w:val="Table04Row"/>
            </w:pPr>
            <w:r>
              <w:t>r. 1 &amp; 2: 24 Nov 2017 (see r. 2(a));</w:t>
            </w:r>
          </w:p>
          <w:p w14:paraId="052A605D" w14:textId="77777777" w:rsidR="00777A41" w:rsidRDefault="008B1727">
            <w:pPr>
              <w:pStyle w:val="Table04Row"/>
            </w:pPr>
            <w:r>
              <w:t>Regulations other than r. 1 &amp; 2: 25 Nov 2017 (see r. 2(b))</w:t>
            </w:r>
          </w:p>
        </w:tc>
      </w:tr>
      <w:tr w:rsidR="00777A41" w14:paraId="1689D0C1" w14:textId="77777777">
        <w:trPr>
          <w:cantSplit/>
          <w:jc w:val="center"/>
        </w:trPr>
        <w:tc>
          <w:tcPr>
            <w:tcW w:w="4253" w:type="dxa"/>
          </w:tcPr>
          <w:p w14:paraId="603AE614" w14:textId="77777777" w:rsidR="00777A41" w:rsidRDefault="008B1727">
            <w:pPr>
              <w:pStyle w:val="Table04Row"/>
            </w:pPr>
            <w:r>
              <w:rPr>
                <w:i/>
              </w:rPr>
              <w:t>Mining Amendment Regulations (No. 4) 2017</w:t>
            </w:r>
          </w:p>
        </w:tc>
        <w:tc>
          <w:tcPr>
            <w:tcW w:w="1418" w:type="dxa"/>
          </w:tcPr>
          <w:p w14:paraId="4E99708C" w14:textId="77777777" w:rsidR="00777A41" w:rsidRDefault="008B1727">
            <w:pPr>
              <w:pStyle w:val="Table04Row"/>
            </w:pPr>
            <w:r>
              <w:t>22 Dec 2017</w:t>
            </w:r>
            <w:r>
              <w:br/>
              <w:t>p. 5989‑93</w:t>
            </w:r>
          </w:p>
        </w:tc>
        <w:tc>
          <w:tcPr>
            <w:tcW w:w="4536" w:type="dxa"/>
          </w:tcPr>
          <w:p w14:paraId="6F7F782F" w14:textId="77777777" w:rsidR="00777A41" w:rsidRDefault="008B1727">
            <w:pPr>
              <w:pStyle w:val="Table04Row"/>
            </w:pPr>
            <w:r>
              <w:t>r. 1 &amp; 2: 22 Dec 2017 (see r. 2(a));</w:t>
            </w:r>
          </w:p>
          <w:p w14:paraId="08328E4D" w14:textId="77777777" w:rsidR="00777A41" w:rsidRDefault="008B1727">
            <w:pPr>
              <w:pStyle w:val="Table04Row"/>
            </w:pPr>
            <w:r>
              <w:t>Regulations other than r. 1 &amp; 2: 22 Jan 2018 (see r. 2(b))</w:t>
            </w:r>
          </w:p>
        </w:tc>
      </w:tr>
      <w:tr w:rsidR="00777A41" w14:paraId="2F05C1D7" w14:textId="77777777">
        <w:trPr>
          <w:cantSplit/>
          <w:jc w:val="center"/>
        </w:trPr>
        <w:tc>
          <w:tcPr>
            <w:tcW w:w="4253" w:type="dxa"/>
          </w:tcPr>
          <w:p w14:paraId="401A391B" w14:textId="77777777" w:rsidR="00777A41" w:rsidRDefault="008B1727">
            <w:pPr>
              <w:pStyle w:val="Table04Row"/>
            </w:pPr>
            <w:r>
              <w:rPr>
                <w:i/>
              </w:rPr>
              <w:t>Mining Amendment Regulations (No. 2) 2018</w:t>
            </w:r>
          </w:p>
        </w:tc>
        <w:tc>
          <w:tcPr>
            <w:tcW w:w="1418" w:type="dxa"/>
          </w:tcPr>
          <w:p w14:paraId="490D951A" w14:textId="77777777" w:rsidR="00777A41" w:rsidRDefault="008B1727">
            <w:pPr>
              <w:pStyle w:val="Table04Row"/>
            </w:pPr>
            <w:r>
              <w:t>4 May 2018</w:t>
            </w:r>
            <w:r>
              <w:br/>
              <w:t>p. 1477‑9</w:t>
            </w:r>
          </w:p>
        </w:tc>
        <w:tc>
          <w:tcPr>
            <w:tcW w:w="4536" w:type="dxa"/>
          </w:tcPr>
          <w:p w14:paraId="291DED8C" w14:textId="77777777" w:rsidR="00777A41" w:rsidRDefault="008B1727">
            <w:pPr>
              <w:pStyle w:val="Table04Row"/>
            </w:pPr>
            <w:r>
              <w:t>r. 1 &amp; 2: 4 May 2018 (see r. 2(a));</w:t>
            </w:r>
          </w:p>
          <w:p w14:paraId="7C2EEB4C" w14:textId="77777777" w:rsidR="00777A41" w:rsidRDefault="008B1727">
            <w:pPr>
              <w:pStyle w:val="Table04Row"/>
            </w:pPr>
            <w:r>
              <w:t>Regulations other than r. 1 &amp; 2: 1 Jul 2018 (see r. 2(b))</w:t>
            </w:r>
          </w:p>
        </w:tc>
      </w:tr>
      <w:tr w:rsidR="00777A41" w14:paraId="47D7BB1E" w14:textId="77777777">
        <w:trPr>
          <w:cantSplit/>
          <w:jc w:val="center"/>
        </w:trPr>
        <w:tc>
          <w:tcPr>
            <w:tcW w:w="4253" w:type="dxa"/>
          </w:tcPr>
          <w:p w14:paraId="0AEA1912" w14:textId="77777777" w:rsidR="00777A41" w:rsidRDefault="008B1727">
            <w:pPr>
              <w:pStyle w:val="Table04Row"/>
            </w:pPr>
            <w:r>
              <w:rPr>
                <w:i/>
              </w:rPr>
              <w:t>Mines and Petroleum Regulations Amendment (Fees and Charges) Regulations 2018</w:t>
            </w:r>
            <w:r>
              <w:t xml:space="preserve"> Pt. 8</w:t>
            </w:r>
          </w:p>
        </w:tc>
        <w:tc>
          <w:tcPr>
            <w:tcW w:w="1418" w:type="dxa"/>
          </w:tcPr>
          <w:p w14:paraId="51D07159" w14:textId="77777777" w:rsidR="00777A41" w:rsidRDefault="008B1727">
            <w:pPr>
              <w:pStyle w:val="Table04Row"/>
            </w:pPr>
            <w:r>
              <w:t>25 Jun 2018</w:t>
            </w:r>
            <w:r>
              <w:br/>
              <w:t>p. 2297‑324</w:t>
            </w:r>
          </w:p>
        </w:tc>
        <w:tc>
          <w:tcPr>
            <w:tcW w:w="4536" w:type="dxa"/>
          </w:tcPr>
          <w:p w14:paraId="44994ACF" w14:textId="77777777" w:rsidR="00777A41" w:rsidRDefault="008B1727">
            <w:pPr>
              <w:pStyle w:val="Table04Row"/>
            </w:pPr>
            <w:r>
              <w:t>1 Jul 2018 (see r. 2(b))</w:t>
            </w:r>
          </w:p>
        </w:tc>
      </w:tr>
      <w:tr w:rsidR="00777A41" w14:paraId="391A5DA8" w14:textId="77777777">
        <w:trPr>
          <w:cantSplit/>
          <w:jc w:val="center"/>
        </w:trPr>
        <w:tc>
          <w:tcPr>
            <w:tcW w:w="4253" w:type="dxa"/>
          </w:tcPr>
          <w:p w14:paraId="3A325886" w14:textId="77777777" w:rsidR="00777A41" w:rsidRDefault="008B1727">
            <w:pPr>
              <w:pStyle w:val="Table04Row"/>
            </w:pPr>
            <w:r>
              <w:rPr>
                <w:i/>
              </w:rPr>
              <w:t>Mining Amendment Regulations 2018</w:t>
            </w:r>
          </w:p>
        </w:tc>
        <w:tc>
          <w:tcPr>
            <w:tcW w:w="1418" w:type="dxa"/>
          </w:tcPr>
          <w:p w14:paraId="387AD25D" w14:textId="77777777" w:rsidR="00777A41" w:rsidRDefault="008B1727">
            <w:pPr>
              <w:pStyle w:val="Table04Row"/>
            </w:pPr>
            <w:r>
              <w:t>24 Jul 2018</w:t>
            </w:r>
            <w:r>
              <w:br/>
              <w:t>p. 2651‑3</w:t>
            </w:r>
          </w:p>
        </w:tc>
        <w:tc>
          <w:tcPr>
            <w:tcW w:w="4536" w:type="dxa"/>
          </w:tcPr>
          <w:p w14:paraId="5AE510C7" w14:textId="77777777" w:rsidR="00777A41" w:rsidRDefault="008B1727">
            <w:pPr>
              <w:pStyle w:val="Table04Row"/>
            </w:pPr>
            <w:r>
              <w:t>r. 1 &amp; 2: 24 Jul 2018 (see r. 2(a));</w:t>
            </w:r>
          </w:p>
          <w:p w14:paraId="20C177B7" w14:textId="77777777" w:rsidR="00777A41" w:rsidRDefault="008B1727">
            <w:pPr>
              <w:pStyle w:val="Table04Row"/>
            </w:pPr>
            <w:r>
              <w:t>Regulations other than r. 1 &amp; 2: 25 Jul 2018 (see r. 2(b))</w:t>
            </w:r>
          </w:p>
        </w:tc>
      </w:tr>
      <w:tr w:rsidR="00777A41" w14:paraId="4B757E87" w14:textId="77777777">
        <w:trPr>
          <w:cantSplit/>
          <w:jc w:val="center"/>
        </w:trPr>
        <w:tc>
          <w:tcPr>
            <w:tcW w:w="4253" w:type="dxa"/>
          </w:tcPr>
          <w:p w14:paraId="4387B605" w14:textId="77777777" w:rsidR="00777A41" w:rsidRDefault="008B1727">
            <w:pPr>
              <w:pStyle w:val="Table04Row"/>
            </w:pPr>
            <w:r>
              <w:rPr>
                <w:i/>
              </w:rPr>
              <w:t>Mining Amendment Regulations (No. 3) 2018</w:t>
            </w:r>
          </w:p>
        </w:tc>
        <w:tc>
          <w:tcPr>
            <w:tcW w:w="1418" w:type="dxa"/>
          </w:tcPr>
          <w:p w14:paraId="485EBC4D" w14:textId="77777777" w:rsidR="00777A41" w:rsidRDefault="008B1727">
            <w:pPr>
              <w:pStyle w:val="Table04Row"/>
            </w:pPr>
            <w:r>
              <w:t>18 Sep 2018</w:t>
            </w:r>
            <w:r>
              <w:br/>
              <w:t>p. 3516‑18</w:t>
            </w:r>
          </w:p>
        </w:tc>
        <w:tc>
          <w:tcPr>
            <w:tcW w:w="4536" w:type="dxa"/>
          </w:tcPr>
          <w:p w14:paraId="756AB1AF" w14:textId="77777777" w:rsidR="00777A41" w:rsidRDefault="008B1727">
            <w:pPr>
              <w:pStyle w:val="Table04Row"/>
            </w:pPr>
            <w:r>
              <w:t>r. 1 &amp; 2: 18 Sep 2018 (see r. 2(a));</w:t>
            </w:r>
          </w:p>
          <w:p w14:paraId="192F6D01" w14:textId="77777777" w:rsidR="00777A41" w:rsidRDefault="008B1727">
            <w:pPr>
              <w:pStyle w:val="Table04Row"/>
            </w:pPr>
            <w:r>
              <w:t>Regulations other than r. 1 &amp; 2: 19 Sep 2018 (see r. 2(b))</w:t>
            </w:r>
          </w:p>
        </w:tc>
      </w:tr>
      <w:tr w:rsidR="00777A41" w14:paraId="5F25F9A0" w14:textId="77777777">
        <w:trPr>
          <w:cantSplit/>
          <w:jc w:val="center"/>
        </w:trPr>
        <w:tc>
          <w:tcPr>
            <w:tcW w:w="10207" w:type="dxa"/>
            <w:gridSpan w:val="3"/>
          </w:tcPr>
          <w:p w14:paraId="7583DF99" w14:textId="77777777" w:rsidR="00777A41" w:rsidRDefault="008B1727">
            <w:pPr>
              <w:pStyle w:val="Table04Row"/>
            </w:pPr>
            <w:r>
              <w:rPr>
                <w:b/>
              </w:rPr>
              <w:t>Reprint 12 as at 16 Nov 2018</w:t>
            </w:r>
          </w:p>
        </w:tc>
      </w:tr>
      <w:tr w:rsidR="00777A41" w14:paraId="67B40949" w14:textId="77777777">
        <w:trPr>
          <w:cantSplit/>
          <w:jc w:val="center"/>
        </w:trPr>
        <w:tc>
          <w:tcPr>
            <w:tcW w:w="4253" w:type="dxa"/>
          </w:tcPr>
          <w:p w14:paraId="4EE65181" w14:textId="77777777" w:rsidR="00777A41" w:rsidRDefault="008B1727">
            <w:pPr>
              <w:pStyle w:val="Table04Row"/>
            </w:pPr>
            <w:r>
              <w:rPr>
                <w:i/>
              </w:rPr>
              <w:t>Mining Amendment Regulations (No. 3) 2019</w:t>
            </w:r>
          </w:p>
        </w:tc>
        <w:tc>
          <w:tcPr>
            <w:tcW w:w="1418" w:type="dxa"/>
          </w:tcPr>
          <w:p w14:paraId="74D1AEA8" w14:textId="77777777" w:rsidR="00777A41" w:rsidRDefault="008B1727">
            <w:pPr>
              <w:pStyle w:val="Table04Row"/>
            </w:pPr>
            <w:r>
              <w:t>24 May 2019</w:t>
            </w:r>
            <w:r>
              <w:br/>
              <w:t>p. 1493‑4</w:t>
            </w:r>
          </w:p>
        </w:tc>
        <w:tc>
          <w:tcPr>
            <w:tcW w:w="4536" w:type="dxa"/>
          </w:tcPr>
          <w:p w14:paraId="2B265958" w14:textId="77777777" w:rsidR="00777A41" w:rsidRDefault="008B1727">
            <w:pPr>
              <w:pStyle w:val="Table04Row"/>
            </w:pPr>
            <w:r>
              <w:t>r. 1 &amp; 2: 24 May 2019 (see r. 2(a));</w:t>
            </w:r>
          </w:p>
          <w:p w14:paraId="793E579D" w14:textId="77777777" w:rsidR="00777A41" w:rsidRDefault="008B1727">
            <w:pPr>
              <w:pStyle w:val="Table04Row"/>
            </w:pPr>
            <w:r>
              <w:t>Regulations other than r. 1 &amp; 2: 25 May 2019 (see r. 2(b))</w:t>
            </w:r>
          </w:p>
        </w:tc>
      </w:tr>
      <w:tr w:rsidR="00777A41" w14:paraId="49AB5388" w14:textId="77777777">
        <w:trPr>
          <w:cantSplit/>
          <w:jc w:val="center"/>
        </w:trPr>
        <w:tc>
          <w:tcPr>
            <w:tcW w:w="4253" w:type="dxa"/>
          </w:tcPr>
          <w:p w14:paraId="00D51B0D" w14:textId="77777777" w:rsidR="00777A41" w:rsidRDefault="008B1727">
            <w:pPr>
              <w:pStyle w:val="Table04Row"/>
            </w:pPr>
            <w:r>
              <w:rPr>
                <w:i/>
              </w:rPr>
              <w:t>Mines and Petroleum Regulations Amendment (Fees and Charges) Regulations 2019</w:t>
            </w:r>
            <w:r>
              <w:t xml:space="preserve"> Pt. 7</w:t>
            </w:r>
          </w:p>
        </w:tc>
        <w:tc>
          <w:tcPr>
            <w:tcW w:w="1418" w:type="dxa"/>
          </w:tcPr>
          <w:p w14:paraId="0A7B79EC" w14:textId="77777777" w:rsidR="00777A41" w:rsidRDefault="008B1727">
            <w:pPr>
              <w:pStyle w:val="Table04Row"/>
            </w:pPr>
            <w:r>
              <w:t>18 Jun 2019</w:t>
            </w:r>
            <w:r>
              <w:br/>
              <w:t>p. 2040‑56</w:t>
            </w:r>
          </w:p>
        </w:tc>
        <w:tc>
          <w:tcPr>
            <w:tcW w:w="4536" w:type="dxa"/>
          </w:tcPr>
          <w:p w14:paraId="3E010F0E" w14:textId="77777777" w:rsidR="00777A41" w:rsidRDefault="008B1727">
            <w:pPr>
              <w:pStyle w:val="Table04Row"/>
            </w:pPr>
            <w:r>
              <w:t>1 Jul 2019 (see r. 2(b))</w:t>
            </w:r>
          </w:p>
        </w:tc>
      </w:tr>
      <w:tr w:rsidR="00777A41" w14:paraId="7297C832" w14:textId="77777777">
        <w:trPr>
          <w:cantSplit/>
          <w:jc w:val="center"/>
        </w:trPr>
        <w:tc>
          <w:tcPr>
            <w:tcW w:w="4253" w:type="dxa"/>
          </w:tcPr>
          <w:p w14:paraId="4CB0567B" w14:textId="77777777" w:rsidR="00777A41" w:rsidRDefault="008B1727">
            <w:pPr>
              <w:pStyle w:val="Table04Row"/>
            </w:pPr>
            <w:r>
              <w:rPr>
                <w:i/>
              </w:rPr>
              <w:t>Mining Amendment Regulations 2019</w:t>
            </w:r>
          </w:p>
        </w:tc>
        <w:tc>
          <w:tcPr>
            <w:tcW w:w="1418" w:type="dxa"/>
          </w:tcPr>
          <w:p w14:paraId="23F290DD" w14:textId="77777777" w:rsidR="00777A41" w:rsidRDefault="008B1727">
            <w:pPr>
              <w:pStyle w:val="Table04Row"/>
            </w:pPr>
            <w:r>
              <w:t>13 Dec 2019</w:t>
            </w:r>
            <w:r>
              <w:br/>
              <w:t>p. 4231‑40</w:t>
            </w:r>
          </w:p>
        </w:tc>
        <w:tc>
          <w:tcPr>
            <w:tcW w:w="4536" w:type="dxa"/>
          </w:tcPr>
          <w:p w14:paraId="2BAC4282" w14:textId="77777777" w:rsidR="00777A41" w:rsidRDefault="008B1727">
            <w:pPr>
              <w:pStyle w:val="Table04Row"/>
            </w:pPr>
            <w:r>
              <w:t>r. 1 &amp; 2: 13 Dec 2019 (see r. 2(a));</w:t>
            </w:r>
          </w:p>
          <w:p w14:paraId="0A802F00" w14:textId="77777777" w:rsidR="00777A41" w:rsidRDefault="008B1727">
            <w:pPr>
              <w:pStyle w:val="Table04Row"/>
            </w:pPr>
            <w:r>
              <w:t>Regulations other than r. 1 &amp; 2: 16 Dec 2019 (see r. 2(b))</w:t>
            </w:r>
          </w:p>
        </w:tc>
      </w:tr>
      <w:tr w:rsidR="00777A41" w14:paraId="4F089F00" w14:textId="77777777">
        <w:trPr>
          <w:cantSplit/>
          <w:jc w:val="center"/>
        </w:trPr>
        <w:tc>
          <w:tcPr>
            <w:tcW w:w="4253" w:type="dxa"/>
          </w:tcPr>
          <w:p w14:paraId="43E82505" w14:textId="77777777" w:rsidR="00777A41" w:rsidRDefault="008B1727">
            <w:pPr>
              <w:pStyle w:val="Table04Row"/>
            </w:pPr>
            <w:r>
              <w:rPr>
                <w:i/>
              </w:rPr>
              <w:t>Mining Amendment Regulations (No. 3) 2020</w:t>
            </w:r>
          </w:p>
        </w:tc>
        <w:tc>
          <w:tcPr>
            <w:tcW w:w="1418" w:type="dxa"/>
          </w:tcPr>
          <w:p w14:paraId="3BE0F839" w14:textId="77777777" w:rsidR="00777A41" w:rsidRDefault="008B1727">
            <w:pPr>
              <w:pStyle w:val="Table04Row"/>
            </w:pPr>
            <w:r>
              <w:t>27 Mar 2020</w:t>
            </w:r>
            <w:r>
              <w:br/>
              <w:t>SL 2020/25</w:t>
            </w:r>
          </w:p>
        </w:tc>
        <w:tc>
          <w:tcPr>
            <w:tcW w:w="4536" w:type="dxa"/>
          </w:tcPr>
          <w:p w14:paraId="409F8084" w14:textId="77777777" w:rsidR="00777A41" w:rsidRDefault="008B1727">
            <w:pPr>
              <w:pStyle w:val="Table04Row"/>
            </w:pPr>
            <w:r>
              <w:t>r. 1 &amp; 2: 27 Mar 2020 (see r. 2(a));</w:t>
            </w:r>
          </w:p>
          <w:p w14:paraId="421231AD" w14:textId="77777777" w:rsidR="00777A41" w:rsidRDefault="008B1727">
            <w:pPr>
              <w:pStyle w:val="Table04Row"/>
            </w:pPr>
            <w:r>
              <w:t>Regulations other than r. 1 &amp; 2: 28 Mar 2020 (see r. 2(b))</w:t>
            </w:r>
          </w:p>
        </w:tc>
      </w:tr>
      <w:tr w:rsidR="00777A41" w14:paraId="509FBA1A" w14:textId="77777777">
        <w:trPr>
          <w:cantSplit/>
          <w:jc w:val="center"/>
        </w:trPr>
        <w:tc>
          <w:tcPr>
            <w:tcW w:w="4253" w:type="dxa"/>
          </w:tcPr>
          <w:p w14:paraId="18C8A515" w14:textId="77777777" w:rsidR="00777A41" w:rsidRDefault="008B1727">
            <w:pPr>
              <w:pStyle w:val="Table04Row"/>
            </w:pPr>
            <w:r>
              <w:rPr>
                <w:i/>
              </w:rPr>
              <w:t>Mines and Petroleum Regulations Amendment (Fees and Charges) Regulations 2020</w:t>
            </w:r>
            <w:r>
              <w:t xml:space="preserve"> Pt. 4</w:t>
            </w:r>
          </w:p>
        </w:tc>
        <w:tc>
          <w:tcPr>
            <w:tcW w:w="1418" w:type="dxa"/>
          </w:tcPr>
          <w:p w14:paraId="6471E78D" w14:textId="77777777" w:rsidR="00777A41" w:rsidRDefault="008B1727">
            <w:pPr>
              <w:pStyle w:val="Table04Row"/>
            </w:pPr>
            <w:r>
              <w:t>26 Jun 2020</w:t>
            </w:r>
            <w:r>
              <w:br/>
              <w:t>SL 2020/93</w:t>
            </w:r>
          </w:p>
        </w:tc>
        <w:tc>
          <w:tcPr>
            <w:tcW w:w="4536" w:type="dxa"/>
          </w:tcPr>
          <w:p w14:paraId="00CCECA9" w14:textId="77777777" w:rsidR="00777A41" w:rsidRDefault="008B1727">
            <w:pPr>
              <w:pStyle w:val="Table04Row"/>
            </w:pPr>
            <w:r>
              <w:t>1 Jul 2020 (see r. 2(b))</w:t>
            </w:r>
          </w:p>
        </w:tc>
      </w:tr>
      <w:tr w:rsidR="00777A41" w14:paraId="01422569" w14:textId="77777777">
        <w:trPr>
          <w:cantSplit/>
          <w:jc w:val="center"/>
        </w:trPr>
        <w:tc>
          <w:tcPr>
            <w:tcW w:w="4253" w:type="dxa"/>
          </w:tcPr>
          <w:p w14:paraId="1AB365D2" w14:textId="77777777" w:rsidR="00777A41" w:rsidRDefault="008B1727">
            <w:pPr>
              <w:pStyle w:val="Table04Row"/>
            </w:pPr>
            <w:r>
              <w:rPr>
                <w:i/>
              </w:rPr>
              <w:t>Mining Amendment (COVID‑19 Response) Regulations 2020</w:t>
            </w:r>
          </w:p>
        </w:tc>
        <w:tc>
          <w:tcPr>
            <w:tcW w:w="1418" w:type="dxa"/>
          </w:tcPr>
          <w:p w14:paraId="6F55D738" w14:textId="77777777" w:rsidR="00777A41" w:rsidRDefault="008B1727">
            <w:pPr>
              <w:pStyle w:val="Table04Row"/>
            </w:pPr>
            <w:r>
              <w:t>30 Jun 2020</w:t>
            </w:r>
            <w:r>
              <w:br/>
              <w:t>SL 2020/108</w:t>
            </w:r>
          </w:p>
        </w:tc>
        <w:tc>
          <w:tcPr>
            <w:tcW w:w="4536" w:type="dxa"/>
          </w:tcPr>
          <w:p w14:paraId="4B2E6672" w14:textId="77777777" w:rsidR="00777A41" w:rsidRDefault="008B1727">
            <w:pPr>
              <w:pStyle w:val="Table04Row"/>
            </w:pPr>
            <w:r>
              <w:t>r. 1 &amp; 2: 30 Jun 2020 (see r. 2(a));</w:t>
            </w:r>
          </w:p>
          <w:p w14:paraId="4E1CFADB" w14:textId="77777777" w:rsidR="00777A41" w:rsidRDefault="008B1727">
            <w:pPr>
              <w:pStyle w:val="Table04Row"/>
            </w:pPr>
            <w:r>
              <w:t>Regulations other than r. 1, 2, 4(3), 6 &amp; 7(2): 1 Jul 2020 (see r. 2(c));</w:t>
            </w:r>
          </w:p>
          <w:p w14:paraId="48D07C6C" w14:textId="77777777" w:rsidR="00777A41" w:rsidRDefault="008B1727">
            <w:pPr>
              <w:pStyle w:val="Table04Row"/>
            </w:pPr>
            <w:r>
              <w:t>r. 4(3), 6 &amp; 7(2): 1 Jul 2021 (see r. 2(b))</w:t>
            </w:r>
          </w:p>
        </w:tc>
      </w:tr>
      <w:tr w:rsidR="00777A41" w14:paraId="4417AE78" w14:textId="77777777">
        <w:trPr>
          <w:cantSplit/>
          <w:jc w:val="center"/>
        </w:trPr>
        <w:tc>
          <w:tcPr>
            <w:tcW w:w="4253" w:type="dxa"/>
          </w:tcPr>
          <w:p w14:paraId="61A1EF61" w14:textId="77777777" w:rsidR="00777A41" w:rsidRDefault="008B1727">
            <w:pPr>
              <w:pStyle w:val="Table04Row"/>
            </w:pPr>
            <w:r>
              <w:rPr>
                <w:i/>
              </w:rPr>
              <w:t>Mining Amendment Regulations (No. 4) 2020</w:t>
            </w:r>
          </w:p>
        </w:tc>
        <w:tc>
          <w:tcPr>
            <w:tcW w:w="1418" w:type="dxa"/>
          </w:tcPr>
          <w:p w14:paraId="1C694BF6" w14:textId="77777777" w:rsidR="00777A41" w:rsidRDefault="008B1727">
            <w:pPr>
              <w:pStyle w:val="Table04Row"/>
            </w:pPr>
            <w:r>
              <w:t>17 Jul 2020</w:t>
            </w:r>
            <w:r>
              <w:br/>
              <w:t>SL 2020/117</w:t>
            </w:r>
          </w:p>
        </w:tc>
        <w:tc>
          <w:tcPr>
            <w:tcW w:w="4536" w:type="dxa"/>
          </w:tcPr>
          <w:p w14:paraId="0E93D4A4" w14:textId="77777777" w:rsidR="00777A41" w:rsidRDefault="008B1727">
            <w:pPr>
              <w:pStyle w:val="Table04Row"/>
            </w:pPr>
            <w:r>
              <w:t xml:space="preserve"> r. 1 &amp; 2: 17 Jul 2020 (see r. 2(a));</w:t>
            </w:r>
          </w:p>
          <w:p w14:paraId="58515ADD" w14:textId="77777777" w:rsidR="00777A41" w:rsidRDefault="008B1727">
            <w:pPr>
              <w:pStyle w:val="Table04Row"/>
            </w:pPr>
            <w:r>
              <w:t>Regulations other than r. 1 &amp; 2: 18 Jul 2020 (see r. 2(b))</w:t>
            </w:r>
          </w:p>
        </w:tc>
      </w:tr>
      <w:tr w:rsidR="00777A41" w14:paraId="711F1D33" w14:textId="77777777">
        <w:trPr>
          <w:cantSplit/>
          <w:jc w:val="center"/>
        </w:trPr>
        <w:tc>
          <w:tcPr>
            <w:tcW w:w="4253" w:type="dxa"/>
          </w:tcPr>
          <w:p w14:paraId="5B8D17CB" w14:textId="77777777" w:rsidR="00777A41" w:rsidRDefault="008B1727">
            <w:pPr>
              <w:pStyle w:val="Table04Row"/>
            </w:pPr>
            <w:r>
              <w:rPr>
                <w:i/>
              </w:rPr>
              <w:t>Mining Amendment Regulations (No. 2) 2020</w:t>
            </w:r>
          </w:p>
        </w:tc>
        <w:tc>
          <w:tcPr>
            <w:tcW w:w="1418" w:type="dxa"/>
          </w:tcPr>
          <w:p w14:paraId="4ED6BDA8" w14:textId="77777777" w:rsidR="00777A41" w:rsidRDefault="008B1727">
            <w:pPr>
              <w:pStyle w:val="Table04Row"/>
            </w:pPr>
            <w:r>
              <w:t>17 Jul 2020</w:t>
            </w:r>
            <w:r>
              <w:br/>
              <w:t>SL 2020/119</w:t>
            </w:r>
          </w:p>
        </w:tc>
        <w:tc>
          <w:tcPr>
            <w:tcW w:w="4536" w:type="dxa"/>
          </w:tcPr>
          <w:p w14:paraId="1F36B9FD" w14:textId="77777777" w:rsidR="00777A41" w:rsidRDefault="008B1727">
            <w:pPr>
              <w:pStyle w:val="Table04Row"/>
            </w:pPr>
            <w:r>
              <w:t xml:space="preserve"> r. 1 &amp; 2: 17 Jul 2020 (see r. 2(a));</w:t>
            </w:r>
          </w:p>
          <w:p w14:paraId="1189DE3A" w14:textId="77777777" w:rsidR="00777A41" w:rsidRDefault="008B1727">
            <w:pPr>
              <w:pStyle w:val="Table04Row"/>
            </w:pPr>
            <w:r>
              <w:t>Regulations other than r. 1 &amp; 2: 18 Jul 2020 (see r. 2(b))</w:t>
            </w:r>
          </w:p>
        </w:tc>
      </w:tr>
      <w:tr w:rsidR="00777A41" w14:paraId="08C8AC44" w14:textId="77777777">
        <w:trPr>
          <w:cantSplit/>
          <w:jc w:val="center"/>
        </w:trPr>
        <w:tc>
          <w:tcPr>
            <w:tcW w:w="4253" w:type="dxa"/>
          </w:tcPr>
          <w:p w14:paraId="51B02E54" w14:textId="77777777" w:rsidR="00777A41" w:rsidRDefault="008B1727">
            <w:pPr>
              <w:pStyle w:val="Table04Row"/>
            </w:pPr>
            <w:r>
              <w:rPr>
                <w:i/>
              </w:rPr>
              <w:t>Mining Amendment Regulations (No. 2) 2021</w:t>
            </w:r>
          </w:p>
        </w:tc>
        <w:tc>
          <w:tcPr>
            <w:tcW w:w="1418" w:type="dxa"/>
          </w:tcPr>
          <w:p w14:paraId="6EEE2FA5" w14:textId="77777777" w:rsidR="00777A41" w:rsidRDefault="008B1727">
            <w:pPr>
              <w:pStyle w:val="Table04Row"/>
            </w:pPr>
            <w:r>
              <w:t>23 Apr 2021</w:t>
            </w:r>
            <w:r>
              <w:br/>
              <w:t>SL 2021/43</w:t>
            </w:r>
          </w:p>
        </w:tc>
        <w:tc>
          <w:tcPr>
            <w:tcW w:w="4536" w:type="dxa"/>
          </w:tcPr>
          <w:p w14:paraId="42A6B2B2" w14:textId="77777777" w:rsidR="00777A41" w:rsidRDefault="008B1727">
            <w:pPr>
              <w:pStyle w:val="Table04Row"/>
            </w:pPr>
            <w:r>
              <w:t>r. 1 &amp; 2: 23 Apr 2021 (see r. 2(a));</w:t>
            </w:r>
          </w:p>
          <w:p w14:paraId="102223EB" w14:textId="77777777" w:rsidR="00777A41" w:rsidRDefault="008B1727">
            <w:pPr>
              <w:pStyle w:val="Table04Row"/>
            </w:pPr>
            <w:r>
              <w:t>Regulations other than r. 1 &amp; 2: 24 Apr 2021 (see r. 2(b) &amp; SL 2021/44 r. 2(b))</w:t>
            </w:r>
          </w:p>
        </w:tc>
      </w:tr>
      <w:tr w:rsidR="00777A41" w14:paraId="1E33B027" w14:textId="77777777">
        <w:trPr>
          <w:cantSplit/>
          <w:jc w:val="center"/>
        </w:trPr>
        <w:tc>
          <w:tcPr>
            <w:tcW w:w="4253" w:type="dxa"/>
          </w:tcPr>
          <w:p w14:paraId="15856188" w14:textId="77777777" w:rsidR="00777A41" w:rsidRDefault="008B1727">
            <w:pPr>
              <w:pStyle w:val="Table04Row"/>
            </w:pPr>
            <w:r>
              <w:rPr>
                <w:i/>
              </w:rPr>
              <w:t>Mines and Petroleum Regulations Amendment (Fees and Charges) Regulations 2021</w:t>
            </w:r>
            <w:r>
              <w:t xml:space="preserve"> Pt. 8</w:t>
            </w:r>
          </w:p>
        </w:tc>
        <w:tc>
          <w:tcPr>
            <w:tcW w:w="1418" w:type="dxa"/>
          </w:tcPr>
          <w:p w14:paraId="38FB540E" w14:textId="77777777" w:rsidR="00777A41" w:rsidRDefault="008B1727">
            <w:pPr>
              <w:pStyle w:val="Table04Row"/>
            </w:pPr>
            <w:r>
              <w:t>21 Jun 2021</w:t>
            </w:r>
            <w:r>
              <w:br/>
              <w:t>SL 2021/85</w:t>
            </w:r>
          </w:p>
        </w:tc>
        <w:tc>
          <w:tcPr>
            <w:tcW w:w="4536" w:type="dxa"/>
          </w:tcPr>
          <w:p w14:paraId="1CD47907" w14:textId="77777777" w:rsidR="00777A41" w:rsidRDefault="008B1727">
            <w:pPr>
              <w:pStyle w:val="Table04Row"/>
            </w:pPr>
            <w:r>
              <w:t>1 Jul 2021 (see r. 2(b))</w:t>
            </w:r>
          </w:p>
        </w:tc>
      </w:tr>
      <w:tr w:rsidR="00777A41" w14:paraId="02A96BCD" w14:textId="77777777">
        <w:trPr>
          <w:cantSplit/>
          <w:jc w:val="center"/>
        </w:trPr>
        <w:tc>
          <w:tcPr>
            <w:tcW w:w="4253" w:type="dxa"/>
          </w:tcPr>
          <w:p w14:paraId="3FF97AE5" w14:textId="77777777" w:rsidR="00777A41" w:rsidRDefault="008B1727">
            <w:pPr>
              <w:pStyle w:val="Table04Row"/>
            </w:pPr>
            <w:r>
              <w:rPr>
                <w:i/>
              </w:rPr>
              <w:t>Mines and Petroleum Regulations Amendment (Royalty Information) Regulations 2022</w:t>
            </w:r>
            <w:r>
              <w:t xml:space="preserve"> Pt. 2</w:t>
            </w:r>
          </w:p>
        </w:tc>
        <w:tc>
          <w:tcPr>
            <w:tcW w:w="1418" w:type="dxa"/>
          </w:tcPr>
          <w:p w14:paraId="60EC7BE8" w14:textId="77777777" w:rsidR="00777A41" w:rsidRDefault="008B1727">
            <w:pPr>
              <w:pStyle w:val="Table04Row"/>
            </w:pPr>
            <w:r>
              <w:t>14 Jan 2022</w:t>
            </w:r>
            <w:r>
              <w:br/>
              <w:t>SL 2022/1</w:t>
            </w:r>
          </w:p>
        </w:tc>
        <w:tc>
          <w:tcPr>
            <w:tcW w:w="4536" w:type="dxa"/>
          </w:tcPr>
          <w:p w14:paraId="6B5A4F84" w14:textId="77777777" w:rsidR="00777A41" w:rsidRDefault="008B1727">
            <w:pPr>
              <w:pStyle w:val="Table04Row"/>
            </w:pPr>
            <w:r>
              <w:t>15 Jan 2022 (see r. 2(b))</w:t>
            </w:r>
          </w:p>
        </w:tc>
      </w:tr>
      <w:tr w:rsidR="00777A41" w14:paraId="717D9469" w14:textId="77777777">
        <w:trPr>
          <w:cantSplit/>
          <w:jc w:val="center"/>
        </w:trPr>
        <w:tc>
          <w:tcPr>
            <w:tcW w:w="4253" w:type="dxa"/>
          </w:tcPr>
          <w:p w14:paraId="389939DE" w14:textId="77777777" w:rsidR="00777A41" w:rsidRDefault="008B1727">
            <w:pPr>
              <w:pStyle w:val="Table04Row"/>
            </w:pPr>
            <w:r>
              <w:rPr>
                <w:i/>
              </w:rPr>
              <w:t>Mines and Petroleum Regulations Amendment (Fees and Charges) Regulations 2022</w:t>
            </w:r>
            <w:r>
              <w:t xml:space="preserve"> Pt. 7</w:t>
            </w:r>
          </w:p>
        </w:tc>
        <w:tc>
          <w:tcPr>
            <w:tcW w:w="1418" w:type="dxa"/>
          </w:tcPr>
          <w:p w14:paraId="694DBB70" w14:textId="77777777" w:rsidR="00777A41" w:rsidRDefault="008B1727">
            <w:pPr>
              <w:pStyle w:val="Table04Row"/>
            </w:pPr>
            <w:r>
              <w:t>20 May 2022</w:t>
            </w:r>
            <w:r>
              <w:br/>
              <w:t>SL 2022/58</w:t>
            </w:r>
          </w:p>
        </w:tc>
        <w:tc>
          <w:tcPr>
            <w:tcW w:w="4536" w:type="dxa"/>
          </w:tcPr>
          <w:p w14:paraId="661C9499" w14:textId="77777777" w:rsidR="00777A41" w:rsidRDefault="008B1727">
            <w:pPr>
              <w:pStyle w:val="Table04Row"/>
            </w:pPr>
            <w:r>
              <w:t>1 Jul 2022 (see r. 2(b))</w:t>
            </w:r>
          </w:p>
        </w:tc>
      </w:tr>
      <w:tr w:rsidR="00777A41" w14:paraId="35329EEE" w14:textId="77777777">
        <w:trPr>
          <w:cantSplit/>
          <w:jc w:val="center"/>
        </w:trPr>
        <w:tc>
          <w:tcPr>
            <w:tcW w:w="4253" w:type="dxa"/>
          </w:tcPr>
          <w:p w14:paraId="79B37062" w14:textId="77777777" w:rsidR="00777A41" w:rsidRDefault="008B1727">
            <w:pPr>
              <w:pStyle w:val="Table04Row"/>
            </w:pPr>
            <w:r>
              <w:rPr>
                <w:i/>
              </w:rPr>
              <w:t>Mining Amendment Regulations 2022</w:t>
            </w:r>
          </w:p>
        </w:tc>
        <w:tc>
          <w:tcPr>
            <w:tcW w:w="1418" w:type="dxa"/>
          </w:tcPr>
          <w:p w14:paraId="73EB63B3" w14:textId="77777777" w:rsidR="00777A41" w:rsidRDefault="008B1727">
            <w:pPr>
              <w:pStyle w:val="Table04Row"/>
            </w:pPr>
            <w:r>
              <w:t>30 Jun 2022</w:t>
            </w:r>
            <w:r>
              <w:br/>
              <w:t>SL 2022/118</w:t>
            </w:r>
          </w:p>
        </w:tc>
        <w:tc>
          <w:tcPr>
            <w:tcW w:w="4536" w:type="dxa"/>
          </w:tcPr>
          <w:p w14:paraId="285CACDC" w14:textId="77777777" w:rsidR="00777A41" w:rsidRDefault="008B1727">
            <w:pPr>
              <w:pStyle w:val="Table04Row"/>
            </w:pPr>
            <w:r>
              <w:t>r. 1 &amp; 2: 30 Jun 2022 (see r. 2(a));</w:t>
            </w:r>
          </w:p>
          <w:p w14:paraId="06603DE1" w14:textId="77777777" w:rsidR="00777A41" w:rsidRDefault="008B1727">
            <w:pPr>
              <w:pStyle w:val="Table04Row"/>
            </w:pPr>
            <w:r>
              <w:t>Regulations other than r. 1 &amp; 2: 1 Jul 2022 (see r. 2(b) and SL 2022/113 cl. 2)</w:t>
            </w:r>
          </w:p>
        </w:tc>
      </w:tr>
      <w:tr w:rsidR="00777A41" w14:paraId="6788EFB1" w14:textId="77777777">
        <w:trPr>
          <w:cantSplit/>
          <w:jc w:val="center"/>
        </w:trPr>
        <w:tc>
          <w:tcPr>
            <w:tcW w:w="4253" w:type="dxa"/>
          </w:tcPr>
          <w:p w14:paraId="7207E128" w14:textId="77777777" w:rsidR="00777A41" w:rsidRDefault="008B1727">
            <w:pPr>
              <w:pStyle w:val="Table04Row"/>
            </w:pPr>
            <w:r>
              <w:rPr>
                <w:i/>
              </w:rPr>
              <w:t>Mining Amendment Regulations (No. 2) 2022</w:t>
            </w:r>
          </w:p>
        </w:tc>
        <w:tc>
          <w:tcPr>
            <w:tcW w:w="1418" w:type="dxa"/>
          </w:tcPr>
          <w:p w14:paraId="3355AD6C" w14:textId="77777777" w:rsidR="00777A41" w:rsidRDefault="008B1727">
            <w:pPr>
              <w:pStyle w:val="Table04Row"/>
            </w:pPr>
            <w:r>
              <w:t>16 Dec 2022</w:t>
            </w:r>
            <w:r>
              <w:br/>
              <w:t>SL 2022/210</w:t>
            </w:r>
          </w:p>
        </w:tc>
        <w:tc>
          <w:tcPr>
            <w:tcW w:w="4536" w:type="dxa"/>
          </w:tcPr>
          <w:p w14:paraId="78EAE5AB" w14:textId="77777777" w:rsidR="00777A41" w:rsidRDefault="008B1727">
            <w:pPr>
              <w:pStyle w:val="Table04Row"/>
            </w:pPr>
            <w:r>
              <w:t>r. 1 &amp; 2: 16 Dec 2022 (see r. 2(a));</w:t>
            </w:r>
          </w:p>
          <w:p w14:paraId="6679BE5D" w14:textId="77777777" w:rsidR="00777A41" w:rsidRDefault="008B1727">
            <w:pPr>
              <w:pStyle w:val="Table04Row"/>
            </w:pPr>
            <w:r>
              <w:t>Regulations other than r. 1 &amp; 2: 17 Dec 2022 (see r. 2(b))</w:t>
            </w:r>
          </w:p>
        </w:tc>
      </w:tr>
      <w:tr w:rsidR="00777A41" w14:paraId="0B774242" w14:textId="77777777">
        <w:trPr>
          <w:cantSplit/>
          <w:jc w:val="center"/>
        </w:trPr>
        <w:tc>
          <w:tcPr>
            <w:tcW w:w="4253" w:type="dxa"/>
          </w:tcPr>
          <w:p w14:paraId="0B604773" w14:textId="77777777" w:rsidR="00777A41" w:rsidRDefault="008B1727">
            <w:pPr>
              <w:pStyle w:val="Table04Row"/>
            </w:pPr>
            <w:r>
              <w:rPr>
                <w:i/>
              </w:rPr>
              <w:t>Mines and Petroleum Regulations Amendment (Fees and Charges) Regulations 2023</w:t>
            </w:r>
            <w:r>
              <w:t xml:space="preserve"> Pt. 7</w:t>
            </w:r>
          </w:p>
        </w:tc>
        <w:tc>
          <w:tcPr>
            <w:tcW w:w="1418" w:type="dxa"/>
          </w:tcPr>
          <w:p w14:paraId="07A1BAB5" w14:textId="77777777" w:rsidR="00777A41" w:rsidRDefault="008B1727">
            <w:pPr>
              <w:pStyle w:val="Table04Row"/>
            </w:pPr>
            <w:r>
              <w:t>5 May 2023</w:t>
            </w:r>
            <w:r>
              <w:br/>
              <w:t>SL 2023/36</w:t>
            </w:r>
          </w:p>
        </w:tc>
        <w:tc>
          <w:tcPr>
            <w:tcW w:w="4536" w:type="dxa"/>
          </w:tcPr>
          <w:p w14:paraId="62846082" w14:textId="77777777" w:rsidR="00777A41" w:rsidRDefault="008B1727">
            <w:pPr>
              <w:pStyle w:val="Table04Row"/>
            </w:pPr>
            <w:r>
              <w:t>1 Jul 2023 (see r. 2(b))</w:t>
            </w:r>
          </w:p>
        </w:tc>
      </w:tr>
      <w:tr w:rsidR="00777A41" w14:paraId="1CD2FB2B" w14:textId="77777777">
        <w:trPr>
          <w:cantSplit/>
          <w:jc w:val="center"/>
        </w:trPr>
        <w:tc>
          <w:tcPr>
            <w:tcW w:w="4253" w:type="dxa"/>
          </w:tcPr>
          <w:p w14:paraId="79358815" w14:textId="77777777" w:rsidR="00777A41" w:rsidRDefault="008B1727">
            <w:pPr>
              <w:pStyle w:val="Table04Row"/>
            </w:pPr>
            <w:r>
              <w:rPr>
                <w:i/>
                <w:color w:val="FF0000"/>
              </w:rPr>
              <w:t>Mining Amendment Regulations (No. 2) 2023</w:t>
            </w:r>
          </w:p>
        </w:tc>
        <w:tc>
          <w:tcPr>
            <w:tcW w:w="1418" w:type="dxa"/>
          </w:tcPr>
          <w:p w14:paraId="15B290FB" w14:textId="77777777" w:rsidR="00777A41" w:rsidRDefault="008B1727">
            <w:pPr>
              <w:pStyle w:val="Table04Row"/>
            </w:pPr>
            <w:r>
              <w:rPr>
                <w:color w:val="FF0000"/>
              </w:rPr>
              <w:t>9 Aug 2023</w:t>
            </w:r>
            <w:r>
              <w:rPr>
                <w:color w:val="FF0000"/>
              </w:rPr>
              <w:br/>
              <w:t>SL 2023/127</w:t>
            </w:r>
          </w:p>
        </w:tc>
        <w:tc>
          <w:tcPr>
            <w:tcW w:w="4536" w:type="dxa"/>
          </w:tcPr>
          <w:p w14:paraId="7E70B0B1" w14:textId="77777777" w:rsidR="00777A41" w:rsidRDefault="008B1727">
            <w:pPr>
              <w:pStyle w:val="Table04Row"/>
            </w:pPr>
            <w:r>
              <w:rPr>
                <w:color w:val="FF0000"/>
              </w:rPr>
              <w:t>r. 1 &amp; 2: 9 Aug 2023 (see r. 2(a));</w:t>
            </w:r>
          </w:p>
          <w:p w14:paraId="44376964" w14:textId="77777777" w:rsidR="00777A41" w:rsidRDefault="008B1727">
            <w:pPr>
              <w:pStyle w:val="Table04Row"/>
            </w:pPr>
            <w:r>
              <w:rPr>
                <w:color w:val="FF0000"/>
              </w:rPr>
              <w:t>Regulations other than r. 1 &amp; 2: 10 Aug 2023 (see r. 2(b) and SL 2023/132 cl. 2)</w:t>
            </w:r>
          </w:p>
        </w:tc>
      </w:tr>
      <w:tr w:rsidR="00777A41" w14:paraId="1F5C0FD1" w14:textId="77777777">
        <w:trPr>
          <w:cantSplit/>
          <w:jc w:val="center"/>
        </w:trPr>
        <w:tc>
          <w:tcPr>
            <w:tcW w:w="4253" w:type="dxa"/>
          </w:tcPr>
          <w:p w14:paraId="64FA724A" w14:textId="77777777" w:rsidR="00777A41" w:rsidRDefault="008B1727">
            <w:pPr>
              <w:pStyle w:val="Table04Row"/>
            </w:pPr>
            <w:r>
              <w:rPr>
                <w:i/>
                <w:color w:val="FF0000"/>
              </w:rPr>
              <w:t>Mining Amendment Regulations (No. 3) 2023</w:t>
            </w:r>
          </w:p>
        </w:tc>
        <w:tc>
          <w:tcPr>
            <w:tcW w:w="1418" w:type="dxa"/>
          </w:tcPr>
          <w:p w14:paraId="76FF80A2" w14:textId="77777777" w:rsidR="00777A41" w:rsidRDefault="008B1727">
            <w:pPr>
              <w:pStyle w:val="Table04Row"/>
            </w:pPr>
            <w:r>
              <w:rPr>
                <w:color w:val="FF0000"/>
              </w:rPr>
              <w:t>20 Sep 2023</w:t>
            </w:r>
            <w:r>
              <w:rPr>
                <w:color w:val="FF0000"/>
              </w:rPr>
              <w:br/>
              <w:t>SL 2023/144</w:t>
            </w:r>
          </w:p>
        </w:tc>
        <w:tc>
          <w:tcPr>
            <w:tcW w:w="4536" w:type="dxa"/>
          </w:tcPr>
          <w:p w14:paraId="42F6BB71" w14:textId="77777777" w:rsidR="00777A41" w:rsidRDefault="008B1727">
            <w:pPr>
              <w:pStyle w:val="Table04Row"/>
            </w:pPr>
            <w:r>
              <w:rPr>
                <w:color w:val="FF0000"/>
              </w:rPr>
              <w:t>r. 1 &amp; 2: 20 Sep 2023 (see r. 2(a));</w:t>
            </w:r>
          </w:p>
          <w:p w14:paraId="0E81A9CE" w14:textId="77777777" w:rsidR="00777A41" w:rsidRDefault="008B1727">
            <w:pPr>
              <w:pStyle w:val="Table04Row"/>
            </w:pPr>
            <w:r>
              <w:rPr>
                <w:color w:val="FF0000"/>
              </w:rPr>
              <w:t>Regulations other than r. 1 &amp; 2: 1 Oct 2023 (see r. 2(b))</w:t>
            </w:r>
          </w:p>
        </w:tc>
      </w:tr>
    </w:tbl>
    <w:p w14:paraId="29D77F7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21E2079" w14:textId="77777777">
        <w:trPr>
          <w:cantSplit/>
          <w:jc w:val="center"/>
        </w:trPr>
        <w:tc>
          <w:tcPr>
            <w:tcW w:w="4253" w:type="dxa"/>
          </w:tcPr>
          <w:p w14:paraId="4B410CEF" w14:textId="77777777" w:rsidR="00777A41" w:rsidRDefault="008B1727">
            <w:pPr>
              <w:pStyle w:val="Table04Row"/>
              <w:keepNext/>
            </w:pPr>
            <w:r>
              <w:rPr>
                <w:b/>
              </w:rPr>
              <w:t>Orders -</w:t>
            </w:r>
          </w:p>
        </w:tc>
        <w:tc>
          <w:tcPr>
            <w:tcW w:w="1418" w:type="dxa"/>
          </w:tcPr>
          <w:p w14:paraId="199A0278" w14:textId="77777777" w:rsidR="00777A41" w:rsidRDefault="00777A41">
            <w:pPr>
              <w:pStyle w:val="Table04Row"/>
              <w:keepNext/>
            </w:pPr>
          </w:p>
        </w:tc>
        <w:tc>
          <w:tcPr>
            <w:tcW w:w="4536" w:type="dxa"/>
          </w:tcPr>
          <w:p w14:paraId="445D80AC" w14:textId="77777777" w:rsidR="00777A41" w:rsidRDefault="00777A41">
            <w:pPr>
              <w:pStyle w:val="Table04Row"/>
              <w:keepNext/>
            </w:pPr>
          </w:p>
        </w:tc>
      </w:tr>
      <w:tr w:rsidR="00777A41" w14:paraId="26D308D3" w14:textId="77777777">
        <w:trPr>
          <w:cantSplit/>
          <w:jc w:val="center"/>
        </w:trPr>
        <w:tc>
          <w:tcPr>
            <w:tcW w:w="10207" w:type="dxa"/>
            <w:gridSpan w:val="3"/>
          </w:tcPr>
          <w:p w14:paraId="68D0A190" w14:textId="77777777" w:rsidR="00777A41" w:rsidRDefault="008B1727">
            <w:pPr>
              <w:pStyle w:val="Table04Row"/>
              <w:keepNext/>
            </w:pPr>
            <w:r>
              <w:rPr>
                <w:b/>
              </w:rPr>
              <w:t>Under s. 127(1) -</w:t>
            </w:r>
          </w:p>
        </w:tc>
      </w:tr>
      <w:tr w:rsidR="00777A41" w14:paraId="105020AA" w14:textId="77777777">
        <w:trPr>
          <w:cantSplit/>
          <w:jc w:val="center"/>
        </w:trPr>
        <w:tc>
          <w:tcPr>
            <w:tcW w:w="4253" w:type="dxa"/>
          </w:tcPr>
          <w:p w14:paraId="090655A1" w14:textId="77777777" w:rsidR="00777A41" w:rsidRDefault="008B1727">
            <w:pPr>
              <w:pStyle w:val="Table04Row"/>
            </w:pPr>
            <w:r>
              <w:t>Mining (Warden’s Court) Order 2000</w:t>
            </w:r>
          </w:p>
        </w:tc>
        <w:tc>
          <w:tcPr>
            <w:tcW w:w="1418" w:type="dxa"/>
          </w:tcPr>
          <w:p w14:paraId="530FC632" w14:textId="77777777" w:rsidR="00777A41" w:rsidRDefault="008B1727">
            <w:pPr>
              <w:pStyle w:val="Table04Row"/>
            </w:pPr>
            <w:r>
              <w:t>24 Mar 2000</w:t>
            </w:r>
            <w:r>
              <w:br/>
              <w:t>p. 1644</w:t>
            </w:r>
          </w:p>
        </w:tc>
        <w:tc>
          <w:tcPr>
            <w:tcW w:w="4536" w:type="dxa"/>
          </w:tcPr>
          <w:p w14:paraId="1F335BA9" w14:textId="77777777" w:rsidR="00777A41" w:rsidRDefault="008B1727">
            <w:pPr>
              <w:pStyle w:val="Table04Row"/>
            </w:pPr>
            <w:r>
              <w:t>27 Mar 2000 (see cl. 2)</w:t>
            </w:r>
          </w:p>
        </w:tc>
      </w:tr>
      <w:tr w:rsidR="00777A41" w14:paraId="785EE7D6" w14:textId="77777777">
        <w:trPr>
          <w:cantSplit/>
          <w:jc w:val="center"/>
        </w:trPr>
        <w:tc>
          <w:tcPr>
            <w:tcW w:w="4253" w:type="dxa"/>
          </w:tcPr>
          <w:p w14:paraId="6D01CB0F" w14:textId="77777777" w:rsidR="00777A41" w:rsidRDefault="008B1727">
            <w:pPr>
              <w:pStyle w:val="Table04Row"/>
            </w:pPr>
            <w:r>
              <w:t>Mining (Warden’s Court) Order 2003</w:t>
            </w:r>
          </w:p>
        </w:tc>
        <w:tc>
          <w:tcPr>
            <w:tcW w:w="1418" w:type="dxa"/>
          </w:tcPr>
          <w:p w14:paraId="78D7EC37" w14:textId="77777777" w:rsidR="00777A41" w:rsidRDefault="008B1727">
            <w:pPr>
              <w:pStyle w:val="Table04Row"/>
            </w:pPr>
            <w:r>
              <w:t>29 Aug 2003</w:t>
            </w:r>
            <w:r>
              <w:br/>
              <w:t>p. 3854‑5</w:t>
            </w:r>
          </w:p>
        </w:tc>
        <w:tc>
          <w:tcPr>
            <w:tcW w:w="4536" w:type="dxa"/>
          </w:tcPr>
          <w:p w14:paraId="0E8DFE3B" w14:textId="77777777" w:rsidR="00777A41" w:rsidRDefault="008B1727">
            <w:pPr>
              <w:pStyle w:val="Table04Row"/>
            </w:pPr>
            <w:r>
              <w:t>8 Sep 2003 (see cl. 2)</w:t>
            </w:r>
          </w:p>
        </w:tc>
      </w:tr>
      <w:tr w:rsidR="00777A41" w14:paraId="0E6EDBFA" w14:textId="77777777">
        <w:trPr>
          <w:cantSplit/>
          <w:jc w:val="center"/>
        </w:trPr>
        <w:tc>
          <w:tcPr>
            <w:tcW w:w="4253" w:type="dxa"/>
          </w:tcPr>
          <w:p w14:paraId="6BF0E4BE" w14:textId="77777777" w:rsidR="00777A41" w:rsidRDefault="008B1727">
            <w:pPr>
              <w:pStyle w:val="Table04Row"/>
            </w:pPr>
            <w:r>
              <w:t>Mining (Warden’s Court) Order 2018</w:t>
            </w:r>
          </w:p>
        </w:tc>
        <w:tc>
          <w:tcPr>
            <w:tcW w:w="1418" w:type="dxa"/>
          </w:tcPr>
          <w:p w14:paraId="13842B5C" w14:textId="77777777" w:rsidR="00777A41" w:rsidRDefault="008B1727">
            <w:pPr>
              <w:pStyle w:val="Table04Row"/>
            </w:pPr>
            <w:r>
              <w:t>14 Sep 2018</w:t>
            </w:r>
            <w:r>
              <w:br/>
              <w:t>p. 3316‑17</w:t>
            </w:r>
          </w:p>
        </w:tc>
        <w:tc>
          <w:tcPr>
            <w:tcW w:w="4536" w:type="dxa"/>
          </w:tcPr>
          <w:p w14:paraId="50803646" w14:textId="77777777" w:rsidR="00777A41" w:rsidRDefault="008B1727">
            <w:pPr>
              <w:pStyle w:val="Table04Row"/>
            </w:pPr>
            <w:r>
              <w:t>cl. 1 &amp; 2: 14 Sep 2018 (see cl. 2(a));</w:t>
            </w:r>
          </w:p>
          <w:p w14:paraId="61AEEAB4" w14:textId="77777777" w:rsidR="00777A41" w:rsidRDefault="008B1727">
            <w:pPr>
              <w:pStyle w:val="Table04Row"/>
            </w:pPr>
            <w:r>
              <w:t>Order other than cl. 1 &amp; 2: 15 Sep 2018 (see cl. 2(b))</w:t>
            </w:r>
          </w:p>
        </w:tc>
      </w:tr>
      <w:tr w:rsidR="00777A41" w14:paraId="010CC15D" w14:textId="77777777">
        <w:trPr>
          <w:cantSplit/>
          <w:jc w:val="center"/>
        </w:trPr>
        <w:tc>
          <w:tcPr>
            <w:tcW w:w="10207" w:type="dxa"/>
            <w:gridSpan w:val="3"/>
          </w:tcPr>
          <w:p w14:paraId="4DF9BE77" w14:textId="77777777" w:rsidR="00777A41" w:rsidRDefault="008B1727">
            <w:pPr>
              <w:pStyle w:val="Table04Row"/>
              <w:keepNext/>
            </w:pPr>
            <w:r>
              <w:rPr>
                <w:b/>
              </w:rPr>
              <w:t>Under Second Sch. cl. 15 -</w:t>
            </w:r>
          </w:p>
        </w:tc>
      </w:tr>
      <w:tr w:rsidR="00777A41" w14:paraId="3490251F" w14:textId="77777777">
        <w:trPr>
          <w:cantSplit/>
          <w:jc w:val="center"/>
        </w:trPr>
        <w:tc>
          <w:tcPr>
            <w:tcW w:w="4253" w:type="dxa"/>
          </w:tcPr>
          <w:p w14:paraId="6162B000" w14:textId="77777777" w:rsidR="00777A41" w:rsidRDefault="008B1727">
            <w:pPr>
              <w:pStyle w:val="Table04Row"/>
            </w:pPr>
            <w:r>
              <w:t>Mining (Anomalies Prevention) Order 1981</w:t>
            </w:r>
          </w:p>
        </w:tc>
        <w:tc>
          <w:tcPr>
            <w:tcW w:w="1418" w:type="dxa"/>
          </w:tcPr>
          <w:p w14:paraId="2206D814" w14:textId="77777777" w:rsidR="00777A41" w:rsidRDefault="008B1727">
            <w:pPr>
              <w:pStyle w:val="Table04Row"/>
            </w:pPr>
            <w:r>
              <w:t>18 Dec 1981</w:t>
            </w:r>
            <w:r>
              <w:br/>
              <w:t>p. 5274</w:t>
            </w:r>
          </w:p>
        </w:tc>
        <w:tc>
          <w:tcPr>
            <w:tcW w:w="4536" w:type="dxa"/>
          </w:tcPr>
          <w:p w14:paraId="7B9C41AB" w14:textId="77777777" w:rsidR="00777A41" w:rsidRDefault="00777A41">
            <w:pPr>
              <w:pStyle w:val="Table04Row"/>
            </w:pPr>
          </w:p>
        </w:tc>
      </w:tr>
      <w:tr w:rsidR="00777A41" w14:paraId="51B30846" w14:textId="77777777">
        <w:trPr>
          <w:cantSplit/>
          <w:jc w:val="center"/>
        </w:trPr>
        <w:tc>
          <w:tcPr>
            <w:tcW w:w="4253" w:type="dxa"/>
          </w:tcPr>
          <w:p w14:paraId="18ECF499" w14:textId="77777777" w:rsidR="00777A41" w:rsidRDefault="008B1727">
            <w:pPr>
              <w:pStyle w:val="Table04Row"/>
            </w:pPr>
            <w:r>
              <w:t>Mining (Anomalies Prevention) Order 1982</w:t>
            </w:r>
          </w:p>
        </w:tc>
        <w:tc>
          <w:tcPr>
            <w:tcW w:w="1418" w:type="dxa"/>
          </w:tcPr>
          <w:p w14:paraId="55705F5B" w14:textId="77777777" w:rsidR="00777A41" w:rsidRDefault="008B1727">
            <w:pPr>
              <w:pStyle w:val="Table04Row"/>
            </w:pPr>
            <w:r>
              <w:t>16 Jul 1982</w:t>
            </w:r>
            <w:r>
              <w:br/>
              <w:t>p. 2829</w:t>
            </w:r>
          </w:p>
        </w:tc>
        <w:tc>
          <w:tcPr>
            <w:tcW w:w="4536" w:type="dxa"/>
          </w:tcPr>
          <w:p w14:paraId="530714BA" w14:textId="77777777" w:rsidR="00777A41" w:rsidRDefault="00777A41">
            <w:pPr>
              <w:pStyle w:val="Table04Row"/>
            </w:pPr>
          </w:p>
        </w:tc>
      </w:tr>
      <w:tr w:rsidR="00777A41" w14:paraId="52246CED" w14:textId="77777777">
        <w:trPr>
          <w:cantSplit/>
          <w:jc w:val="center"/>
        </w:trPr>
        <w:tc>
          <w:tcPr>
            <w:tcW w:w="4253" w:type="dxa"/>
          </w:tcPr>
          <w:p w14:paraId="5C514410" w14:textId="77777777" w:rsidR="00777A41" w:rsidRDefault="008B1727">
            <w:pPr>
              <w:pStyle w:val="Table04Row"/>
            </w:pPr>
            <w:r>
              <w:t>Mining (Transitional Provisions) (Anomalies Prevention) Order 1987</w:t>
            </w:r>
          </w:p>
        </w:tc>
        <w:tc>
          <w:tcPr>
            <w:tcW w:w="1418" w:type="dxa"/>
          </w:tcPr>
          <w:p w14:paraId="34AD0376" w14:textId="77777777" w:rsidR="00777A41" w:rsidRDefault="008B1727">
            <w:pPr>
              <w:pStyle w:val="Table04Row"/>
            </w:pPr>
            <w:r>
              <w:t>15 May 1987</w:t>
            </w:r>
            <w:r>
              <w:br/>
              <w:t>p. 2161‑2</w:t>
            </w:r>
          </w:p>
        </w:tc>
        <w:tc>
          <w:tcPr>
            <w:tcW w:w="4536" w:type="dxa"/>
          </w:tcPr>
          <w:p w14:paraId="6C6AA40D" w14:textId="77777777" w:rsidR="00777A41" w:rsidRDefault="00777A41">
            <w:pPr>
              <w:pStyle w:val="Table04Row"/>
            </w:pPr>
          </w:p>
        </w:tc>
      </w:tr>
      <w:tr w:rsidR="00777A41" w14:paraId="728BE424" w14:textId="77777777">
        <w:trPr>
          <w:cantSplit/>
          <w:jc w:val="center"/>
        </w:trPr>
        <w:tc>
          <w:tcPr>
            <w:tcW w:w="4253" w:type="dxa"/>
          </w:tcPr>
          <w:p w14:paraId="5A7390A5" w14:textId="77777777" w:rsidR="00777A41" w:rsidRDefault="008B1727">
            <w:pPr>
              <w:pStyle w:val="Table04Row"/>
            </w:pPr>
            <w:r>
              <w:t>Mining (Transitional Provisions) (Anomalies Prevention) (No. 2) Order 1987</w:t>
            </w:r>
          </w:p>
        </w:tc>
        <w:tc>
          <w:tcPr>
            <w:tcW w:w="1418" w:type="dxa"/>
          </w:tcPr>
          <w:p w14:paraId="1E80EDE6" w14:textId="77777777" w:rsidR="00777A41" w:rsidRDefault="008B1727">
            <w:pPr>
              <w:pStyle w:val="Table04Row"/>
            </w:pPr>
            <w:r>
              <w:t>20 Nov 1987</w:t>
            </w:r>
            <w:r>
              <w:br/>
              <w:t>p. 4239</w:t>
            </w:r>
          </w:p>
        </w:tc>
        <w:tc>
          <w:tcPr>
            <w:tcW w:w="4536" w:type="dxa"/>
          </w:tcPr>
          <w:p w14:paraId="53334FDE" w14:textId="77777777" w:rsidR="00777A41" w:rsidRDefault="00777A41">
            <w:pPr>
              <w:pStyle w:val="Table04Row"/>
            </w:pPr>
          </w:p>
        </w:tc>
      </w:tr>
      <w:tr w:rsidR="00777A41" w14:paraId="6C9E6576" w14:textId="77777777">
        <w:trPr>
          <w:cantSplit/>
          <w:jc w:val="center"/>
        </w:trPr>
        <w:tc>
          <w:tcPr>
            <w:tcW w:w="4253" w:type="dxa"/>
          </w:tcPr>
          <w:p w14:paraId="7BBC39E0" w14:textId="77777777" w:rsidR="00777A41" w:rsidRDefault="008B1727">
            <w:pPr>
              <w:pStyle w:val="Table04Row"/>
            </w:pPr>
            <w:r>
              <w:t>Mining (Transitional Provisions) (Anomalies Prevention) Order 2016</w:t>
            </w:r>
          </w:p>
        </w:tc>
        <w:tc>
          <w:tcPr>
            <w:tcW w:w="1418" w:type="dxa"/>
          </w:tcPr>
          <w:p w14:paraId="7F054FDD" w14:textId="77777777" w:rsidR="00777A41" w:rsidRDefault="008B1727">
            <w:pPr>
              <w:pStyle w:val="Table04Row"/>
            </w:pPr>
            <w:r>
              <w:t>22 Jul 2016</w:t>
            </w:r>
            <w:r>
              <w:br/>
              <w:t>p. 3134</w:t>
            </w:r>
          </w:p>
        </w:tc>
        <w:tc>
          <w:tcPr>
            <w:tcW w:w="4536" w:type="dxa"/>
          </w:tcPr>
          <w:p w14:paraId="09D5DD7B" w14:textId="77777777" w:rsidR="00777A41" w:rsidRDefault="008B1727">
            <w:pPr>
              <w:pStyle w:val="Table04Row"/>
            </w:pPr>
            <w:r>
              <w:t>22 Jul 2016 (see cl. 2)</w:t>
            </w:r>
          </w:p>
        </w:tc>
      </w:tr>
    </w:tbl>
    <w:p w14:paraId="13A75F66" w14:textId="77777777" w:rsidR="00777A41" w:rsidRDefault="008B1727">
      <w:pPr>
        <w:pStyle w:val="IActName"/>
      </w:pPr>
      <w:r>
        <w:t>Mining On Private Property Act 1898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1342DE9" w14:textId="77777777">
        <w:trPr>
          <w:cantSplit/>
          <w:jc w:val="center"/>
        </w:trPr>
        <w:tc>
          <w:tcPr>
            <w:tcW w:w="1134" w:type="dxa"/>
          </w:tcPr>
          <w:p w14:paraId="17038587" w14:textId="77777777" w:rsidR="00777A41" w:rsidRDefault="008B1727">
            <w:pPr>
              <w:pStyle w:val="Table04Row"/>
              <w:keepNext/>
            </w:pPr>
            <w:r>
              <w:rPr>
                <w:b/>
              </w:rPr>
              <w:t>Portfolio:</w:t>
            </w:r>
          </w:p>
        </w:tc>
        <w:tc>
          <w:tcPr>
            <w:tcW w:w="8505" w:type="dxa"/>
          </w:tcPr>
          <w:p w14:paraId="7D264BBB" w14:textId="77777777" w:rsidR="00777A41" w:rsidRDefault="008B1727">
            <w:pPr>
              <w:pStyle w:val="Table04Row"/>
              <w:keepNext/>
            </w:pPr>
            <w:r>
              <w:t>Minister for Mines and Petroleum</w:t>
            </w:r>
          </w:p>
        </w:tc>
      </w:tr>
      <w:tr w:rsidR="00777A41" w14:paraId="01EC3852" w14:textId="77777777">
        <w:trPr>
          <w:cantSplit/>
          <w:jc w:val="center"/>
        </w:trPr>
        <w:tc>
          <w:tcPr>
            <w:tcW w:w="1276" w:type="dxa"/>
          </w:tcPr>
          <w:p w14:paraId="09D2098E" w14:textId="77777777" w:rsidR="00777A41" w:rsidRDefault="008B1727">
            <w:pPr>
              <w:pStyle w:val="Table04Row"/>
              <w:keepNext/>
            </w:pPr>
            <w:r>
              <w:rPr>
                <w:b/>
              </w:rPr>
              <w:t>Agency:</w:t>
            </w:r>
          </w:p>
        </w:tc>
        <w:tc>
          <w:tcPr>
            <w:tcW w:w="5812" w:type="dxa"/>
          </w:tcPr>
          <w:p w14:paraId="59C5521E" w14:textId="77777777" w:rsidR="00777A41" w:rsidRDefault="008B1727">
            <w:pPr>
              <w:pStyle w:val="Table04Row"/>
              <w:keepNext/>
            </w:pPr>
            <w:r>
              <w:t>Department of Energy, Mines, Industry Regulation and Safety</w:t>
            </w:r>
          </w:p>
        </w:tc>
      </w:tr>
    </w:tbl>
    <w:p w14:paraId="5E395916" w14:textId="77777777" w:rsidR="00777A41" w:rsidRDefault="00777A41">
      <w:pPr>
        <w:keepNext/>
      </w:pPr>
    </w:p>
    <w:p w14:paraId="591B7CC8" w14:textId="77777777" w:rsidR="00777A41" w:rsidRDefault="008B1727">
      <w:pPr>
        <w:pStyle w:val="IRegName"/>
      </w:pPr>
      <w:r>
        <w:t>Hampton Gold Mining Areas Limited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29576F" w14:textId="77777777">
        <w:trPr>
          <w:cantSplit/>
          <w:jc w:val="center"/>
        </w:trPr>
        <w:tc>
          <w:tcPr>
            <w:tcW w:w="4253" w:type="dxa"/>
          </w:tcPr>
          <w:p w14:paraId="0E8EE2B2" w14:textId="77777777" w:rsidR="00777A41" w:rsidRDefault="008B1727">
            <w:pPr>
              <w:pStyle w:val="Table04Row"/>
            </w:pPr>
            <w:r>
              <w:rPr>
                <w:i/>
              </w:rPr>
              <w:t>Hampton Gold Mining Areas Limited Regulations</w:t>
            </w:r>
          </w:p>
        </w:tc>
        <w:tc>
          <w:tcPr>
            <w:tcW w:w="1418" w:type="dxa"/>
          </w:tcPr>
          <w:p w14:paraId="1A9B7892" w14:textId="77777777" w:rsidR="00777A41" w:rsidRDefault="008B1727">
            <w:pPr>
              <w:pStyle w:val="Table04Row"/>
            </w:pPr>
            <w:r>
              <w:t>22 Oct 1920</w:t>
            </w:r>
            <w:r>
              <w:br/>
              <w:t>p. 1940‑55</w:t>
            </w:r>
          </w:p>
        </w:tc>
        <w:tc>
          <w:tcPr>
            <w:tcW w:w="4536" w:type="dxa"/>
          </w:tcPr>
          <w:p w14:paraId="596D2B77" w14:textId="77777777" w:rsidR="00777A41" w:rsidRDefault="008B1727">
            <w:pPr>
              <w:pStyle w:val="Table04Row"/>
            </w:pPr>
            <w:r>
              <w:t>22 Oct 1920</w:t>
            </w:r>
          </w:p>
        </w:tc>
      </w:tr>
      <w:tr w:rsidR="00777A41" w14:paraId="243F7285" w14:textId="77777777">
        <w:trPr>
          <w:cantSplit/>
          <w:jc w:val="center"/>
        </w:trPr>
        <w:tc>
          <w:tcPr>
            <w:tcW w:w="4253" w:type="dxa"/>
          </w:tcPr>
          <w:p w14:paraId="690C2A0B" w14:textId="77777777" w:rsidR="00777A41" w:rsidRDefault="008B1727">
            <w:pPr>
              <w:pStyle w:val="Table04Row"/>
            </w:pPr>
            <w:r>
              <w:rPr>
                <w:i/>
              </w:rPr>
              <w:t>Untitled regulations</w:t>
            </w:r>
          </w:p>
        </w:tc>
        <w:tc>
          <w:tcPr>
            <w:tcW w:w="1418" w:type="dxa"/>
          </w:tcPr>
          <w:p w14:paraId="12B5D758" w14:textId="77777777" w:rsidR="00777A41" w:rsidRDefault="008B1727">
            <w:pPr>
              <w:pStyle w:val="Table04Row"/>
            </w:pPr>
            <w:r>
              <w:t>31 Oct 1958</w:t>
            </w:r>
            <w:r>
              <w:br/>
              <w:t>p. 2888‑9 (erratum 7 Nov 1958 p. 2928)</w:t>
            </w:r>
          </w:p>
        </w:tc>
        <w:tc>
          <w:tcPr>
            <w:tcW w:w="4536" w:type="dxa"/>
          </w:tcPr>
          <w:p w14:paraId="6512FB4C" w14:textId="77777777" w:rsidR="00777A41" w:rsidRDefault="008B1727">
            <w:pPr>
              <w:pStyle w:val="Table04Row"/>
            </w:pPr>
            <w:r>
              <w:t>31 Oct 1958</w:t>
            </w:r>
          </w:p>
        </w:tc>
      </w:tr>
      <w:tr w:rsidR="00777A41" w14:paraId="65824279" w14:textId="77777777">
        <w:trPr>
          <w:cantSplit/>
          <w:jc w:val="center"/>
        </w:trPr>
        <w:tc>
          <w:tcPr>
            <w:tcW w:w="5671" w:type="dxa"/>
            <w:gridSpan w:val="2"/>
          </w:tcPr>
          <w:p w14:paraId="31191EFA" w14:textId="77777777" w:rsidR="00777A41" w:rsidRDefault="008B1727">
            <w:pPr>
              <w:pStyle w:val="Table04Row"/>
            </w:pPr>
            <w:r>
              <w:rPr>
                <w:i/>
              </w:rPr>
              <w:t>Decimal Currency Act 1965</w:t>
            </w:r>
            <w:r>
              <w:t xml:space="preserve"> assented to 21 Dec 1965</w:t>
            </w:r>
          </w:p>
        </w:tc>
        <w:tc>
          <w:tcPr>
            <w:tcW w:w="4536" w:type="dxa"/>
          </w:tcPr>
          <w:p w14:paraId="2BC61B50" w14:textId="77777777" w:rsidR="00777A41" w:rsidRDefault="008B1727">
            <w:pPr>
              <w:pStyle w:val="Table04Row"/>
            </w:pPr>
            <w:r>
              <w:t xml:space="preserve">Act other than s. 4‑9: 21 Dec 1965 (see s. 2(1)); </w:t>
            </w:r>
          </w:p>
          <w:p w14:paraId="6A129245" w14:textId="77777777" w:rsidR="00777A41" w:rsidRDefault="008B1727">
            <w:pPr>
              <w:pStyle w:val="Table04Row"/>
            </w:pPr>
            <w:r>
              <w:t>s. 4‑9: 14 Feb 1966 (see s. 2(2))</w:t>
            </w:r>
          </w:p>
        </w:tc>
      </w:tr>
    </w:tbl>
    <w:p w14:paraId="513CFAE4" w14:textId="77777777" w:rsidR="00777A41" w:rsidRDefault="008B1727">
      <w:pPr>
        <w:pStyle w:val="IRegName"/>
      </w:pPr>
      <w:r>
        <w:t>The Hampton Properties Limited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C374355" w14:textId="77777777">
        <w:trPr>
          <w:cantSplit/>
          <w:jc w:val="center"/>
        </w:trPr>
        <w:tc>
          <w:tcPr>
            <w:tcW w:w="4253" w:type="dxa"/>
          </w:tcPr>
          <w:p w14:paraId="2B71DBFD" w14:textId="77777777" w:rsidR="00777A41" w:rsidRDefault="008B1727">
            <w:pPr>
              <w:pStyle w:val="Table04Row"/>
            </w:pPr>
            <w:r>
              <w:rPr>
                <w:i/>
              </w:rPr>
              <w:t>The Hampton Properties Limited Regulations</w:t>
            </w:r>
          </w:p>
        </w:tc>
        <w:tc>
          <w:tcPr>
            <w:tcW w:w="1418" w:type="dxa"/>
          </w:tcPr>
          <w:p w14:paraId="4A11469C" w14:textId="77777777" w:rsidR="00777A41" w:rsidRDefault="008B1727">
            <w:pPr>
              <w:pStyle w:val="Table04Row"/>
            </w:pPr>
            <w:r>
              <w:t>15 Oct 1920</w:t>
            </w:r>
            <w:r>
              <w:br/>
              <w:t>p. 1763‑78</w:t>
            </w:r>
          </w:p>
        </w:tc>
        <w:tc>
          <w:tcPr>
            <w:tcW w:w="4536" w:type="dxa"/>
          </w:tcPr>
          <w:p w14:paraId="13CEB660" w14:textId="77777777" w:rsidR="00777A41" w:rsidRDefault="008B1727">
            <w:pPr>
              <w:pStyle w:val="Table04Row"/>
            </w:pPr>
            <w:r>
              <w:t>15 Oct 1920</w:t>
            </w:r>
          </w:p>
        </w:tc>
      </w:tr>
    </w:tbl>
    <w:p w14:paraId="6F1F1880" w14:textId="77777777" w:rsidR="00777A41" w:rsidRDefault="008B1727">
      <w:pPr>
        <w:pStyle w:val="IActName"/>
      </w:pPr>
      <w:r>
        <w:t>Mining Rehabilitation Fund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1EE379F" w14:textId="77777777">
        <w:trPr>
          <w:cantSplit/>
          <w:jc w:val="center"/>
        </w:trPr>
        <w:tc>
          <w:tcPr>
            <w:tcW w:w="1134" w:type="dxa"/>
          </w:tcPr>
          <w:p w14:paraId="16FBD3D3" w14:textId="77777777" w:rsidR="00777A41" w:rsidRDefault="008B1727">
            <w:pPr>
              <w:pStyle w:val="Table04Row"/>
              <w:keepNext/>
            </w:pPr>
            <w:r>
              <w:rPr>
                <w:b/>
              </w:rPr>
              <w:t>Portfolio:</w:t>
            </w:r>
          </w:p>
        </w:tc>
        <w:tc>
          <w:tcPr>
            <w:tcW w:w="8505" w:type="dxa"/>
          </w:tcPr>
          <w:p w14:paraId="55F9F9BA" w14:textId="77777777" w:rsidR="00777A41" w:rsidRDefault="008B1727">
            <w:pPr>
              <w:pStyle w:val="Table04Row"/>
              <w:keepNext/>
            </w:pPr>
            <w:r>
              <w:t>Minister for Mines and Petroleum</w:t>
            </w:r>
          </w:p>
        </w:tc>
      </w:tr>
      <w:tr w:rsidR="00777A41" w14:paraId="664E9476" w14:textId="77777777">
        <w:trPr>
          <w:cantSplit/>
          <w:jc w:val="center"/>
        </w:trPr>
        <w:tc>
          <w:tcPr>
            <w:tcW w:w="1276" w:type="dxa"/>
          </w:tcPr>
          <w:p w14:paraId="5AD8D3E8" w14:textId="77777777" w:rsidR="00777A41" w:rsidRDefault="008B1727">
            <w:pPr>
              <w:pStyle w:val="Table04Row"/>
              <w:keepNext/>
            </w:pPr>
            <w:r>
              <w:rPr>
                <w:b/>
              </w:rPr>
              <w:t>Agency:</w:t>
            </w:r>
          </w:p>
        </w:tc>
        <w:tc>
          <w:tcPr>
            <w:tcW w:w="5812" w:type="dxa"/>
          </w:tcPr>
          <w:p w14:paraId="4B4662F1" w14:textId="77777777" w:rsidR="00777A41" w:rsidRDefault="008B1727">
            <w:pPr>
              <w:pStyle w:val="Table04Row"/>
              <w:keepNext/>
            </w:pPr>
            <w:r>
              <w:t>Department of Energy, Mines, Industry Regulation and Safety</w:t>
            </w:r>
          </w:p>
        </w:tc>
      </w:tr>
    </w:tbl>
    <w:p w14:paraId="6FA255B2" w14:textId="77777777" w:rsidR="00777A41" w:rsidRDefault="00777A41">
      <w:pPr>
        <w:keepNext/>
      </w:pPr>
    </w:p>
    <w:p w14:paraId="41BE7DE8" w14:textId="77777777" w:rsidR="00777A41" w:rsidRDefault="008B1727">
      <w:pPr>
        <w:pStyle w:val="IRegName"/>
      </w:pPr>
      <w:r>
        <w:t>Mining Rehabilitation Fund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045732" w14:textId="77777777">
        <w:trPr>
          <w:cantSplit/>
          <w:jc w:val="center"/>
        </w:trPr>
        <w:tc>
          <w:tcPr>
            <w:tcW w:w="4253" w:type="dxa"/>
          </w:tcPr>
          <w:p w14:paraId="43F10B04" w14:textId="77777777" w:rsidR="00777A41" w:rsidRDefault="008B1727">
            <w:pPr>
              <w:pStyle w:val="Table04Row"/>
            </w:pPr>
            <w:r>
              <w:rPr>
                <w:i/>
              </w:rPr>
              <w:t>Mining Rehabilitation Fund Regulations 2013</w:t>
            </w:r>
          </w:p>
        </w:tc>
        <w:tc>
          <w:tcPr>
            <w:tcW w:w="1418" w:type="dxa"/>
          </w:tcPr>
          <w:p w14:paraId="11407B36" w14:textId="77777777" w:rsidR="00777A41" w:rsidRDefault="008B1727">
            <w:pPr>
              <w:pStyle w:val="Table04Row"/>
            </w:pPr>
            <w:r>
              <w:t>21 Jun 2013</w:t>
            </w:r>
            <w:r>
              <w:br/>
              <w:t>p. 2423‑42</w:t>
            </w:r>
          </w:p>
        </w:tc>
        <w:tc>
          <w:tcPr>
            <w:tcW w:w="4536" w:type="dxa"/>
          </w:tcPr>
          <w:p w14:paraId="71C38987" w14:textId="77777777" w:rsidR="00777A41" w:rsidRDefault="008B1727">
            <w:pPr>
              <w:pStyle w:val="Table04Row"/>
            </w:pPr>
            <w:r>
              <w:t>r. 1 &amp; 2: 21 Jun 2013 (see r. 2(a));</w:t>
            </w:r>
          </w:p>
          <w:p w14:paraId="757FE1BF" w14:textId="77777777" w:rsidR="00777A41" w:rsidRDefault="008B1727">
            <w:pPr>
              <w:pStyle w:val="Table04Row"/>
            </w:pPr>
            <w:r>
              <w:t xml:space="preserve">Regulations other than r. 1 &amp; 2: 1 Jul 2013 (see r. 2(b) and </w:t>
            </w:r>
            <w:r>
              <w:rPr>
                <w:i/>
              </w:rPr>
              <w:t>Gazette</w:t>
            </w:r>
            <w:r>
              <w:t xml:space="preserve"> 21 Jun 2013 p. 2445)</w:t>
            </w:r>
          </w:p>
        </w:tc>
      </w:tr>
      <w:tr w:rsidR="00777A41" w14:paraId="52E496E8" w14:textId="77777777">
        <w:trPr>
          <w:cantSplit/>
          <w:jc w:val="center"/>
        </w:trPr>
        <w:tc>
          <w:tcPr>
            <w:tcW w:w="4253" w:type="dxa"/>
          </w:tcPr>
          <w:p w14:paraId="2F91E7EA" w14:textId="77777777" w:rsidR="00777A41" w:rsidRDefault="008B1727">
            <w:pPr>
              <w:pStyle w:val="Table04Row"/>
            </w:pPr>
            <w:r>
              <w:rPr>
                <w:i/>
              </w:rPr>
              <w:t>Mining Rehabilitation Fund Amendment Regulations 2014</w:t>
            </w:r>
          </w:p>
        </w:tc>
        <w:tc>
          <w:tcPr>
            <w:tcW w:w="1418" w:type="dxa"/>
          </w:tcPr>
          <w:p w14:paraId="0B7AD22E" w14:textId="77777777" w:rsidR="00777A41" w:rsidRDefault="008B1727">
            <w:pPr>
              <w:pStyle w:val="Table04Row"/>
            </w:pPr>
            <w:r>
              <w:t>24 Apr 2014</w:t>
            </w:r>
            <w:r>
              <w:br/>
              <w:t>p. 1148‑51</w:t>
            </w:r>
          </w:p>
        </w:tc>
        <w:tc>
          <w:tcPr>
            <w:tcW w:w="4536" w:type="dxa"/>
          </w:tcPr>
          <w:p w14:paraId="01DDDDD8" w14:textId="77777777" w:rsidR="00777A41" w:rsidRDefault="008B1727">
            <w:pPr>
              <w:pStyle w:val="Table04Row"/>
            </w:pPr>
            <w:r>
              <w:t>r. 1 &amp; 2: 24 Apr 2014 (see r. 2(a));</w:t>
            </w:r>
          </w:p>
          <w:p w14:paraId="3794649C" w14:textId="77777777" w:rsidR="00777A41" w:rsidRDefault="008B1727">
            <w:pPr>
              <w:pStyle w:val="Table04Row"/>
            </w:pPr>
            <w:r>
              <w:t>Regulations other than r. 1 &amp; 2: 25 Apr 2014 (see r. 2(b))</w:t>
            </w:r>
          </w:p>
        </w:tc>
      </w:tr>
      <w:tr w:rsidR="00777A41" w14:paraId="3345A416" w14:textId="77777777">
        <w:trPr>
          <w:cantSplit/>
          <w:jc w:val="center"/>
        </w:trPr>
        <w:tc>
          <w:tcPr>
            <w:tcW w:w="4253" w:type="dxa"/>
          </w:tcPr>
          <w:p w14:paraId="267E11C8" w14:textId="77777777" w:rsidR="00777A41" w:rsidRDefault="008B1727">
            <w:pPr>
              <w:pStyle w:val="Table04Row"/>
            </w:pPr>
            <w:r>
              <w:rPr>
                <w:i/>
              </w:rPr>
              <w:t>Mining Rehabilitation Fund Amendment Regulations 2020</w:t>
            </w:r>
          </w:p>
        </w:tc>
        <w:tc>
          <w:tcPr>
            <w:tcW w:w="1418" w:type="dxa"/>
          </w:tcPr>
          <w:p w14:paraId="4D7CF4C8" w14:textId="77777777" w:rsidR="00777A41" w:rsidRDefault="008B1727">
            <w:pPr>
              <w:pStyle w:val="Table04Row"/>
            </w:pPr>
            <w:r>
              <w:t>25 Sep 2020</w:t>
            </w:r>
            <w:r>
              <w:br/>
              <w:t>SL 2020/170</w:t>
            </w:r>
          </w:p>
        </w:tc>
        <w:tc>
          <w:tcPr>
            <w:tcW w:w="4536" w:type="dxa"/>
          </w:tcPr>
          <w:p w14:paraId="4DC76F4D" w14:textId="77777777" w:rsidR="00777A41" w:rsidRDefault="008B1727">
            <w:pPr>
              <w:pStyle w:val="Table04Row"/>
            </w:pPr>
            <w:r>
              <w:t>r. 1 &amp; 2: 25 Sep 2020 (see r. 2(a));</w:t>
            </w:r>
          </w:p>
          <w:p w14:paraId="7705C439" w14:textId="77777777" w:rsidR="00777A41" w:rsidRDefault="008B1727">
            <w:pPr>
              <w:pStyle w:val="Table04Row"/>
            </w:pPr>
            <w:r>
              <w:t>Regulations other than r. 1 &amp; 2: 29 Sep 2020 (see r. 2(b) and SL 2020/159 cl. 2(a))</w:t>
            </w:r>
          </w:p>
        </w:tc>
      </w:tr>
      <w:tr w:rsidR="00777A41" w14:paraId="401E15BA" w14:textId="77777777">
        <w:trPr>
          <w:cantSplit/>
          <w:jc w:val="center"/>
        </w:trPr>
        <w:tc>
          <w:tcPr>
            <w:tcW w:w="4253" w:type="dxa"/>
          </w:tcPr>
          <w:p w14:paraId="11B4B0B1" w14:textId="77777777" w:rsidR="00777A41" w:rsidRDefault="008B1727">
            <w:pPr>
              <w:pStyle w:val="Table04Row"/>
            </w:pPr>
            <w:r>
              <w:rPr>
                <w:i/>
              </w:rPr>
              <w:t>Mining Rehabilitation Fund Amendment Regulations 2021</w:t>
            </w:r>
          </w:p>
        </w:tc>
        <w:tc>
          <w:tcPr>
            <w:tcW w:w="1418" w:type="dxa"/>
          </w:tcPr>
          <w:p w14:paraId="5BEB41D4" w14:textId="77777777" w:rsidR="00777A41" w:rsidRDefault="008B1727">
            <w:pPr>
              <w:pStyle w:val="Table04Row"/>
            </w:pPr>
            <w:r>
              <w:t>21 May 2021</w:t>
            </w:r>
            <w:r>
              <w:br/>
              <w:t>SL 2021/63</w:t>
            </w:r>
          </w:p>
        </w:tc>
        <w:tc>
          <w:tcPr>
            <w:tcW w:w="4536" w:type="dxa"/>
          </w:tcPr>
          <w:p w14:paraId="6B493F73" w14:textId="77777777" w:rsidR="00777A41" w:rsidRDefault="008B1727">
            <w:pPr>
              <w:pStyle w:val="Table04Row"/>
            </w:pPr>
            <w:r>
              <w:t>r. 1 &amp; 2: 21 May 2021 (see r. 2(a));</w:t>
            </w:r>
          </w:p>
          <w:p w14:paraId="74140C05" w14:textId="77777777" w:rsidR="00777A41" w:rsidRDefault="008B1727">
            <w:pPr>
              <w:pStyle w:val="Table04Row"/>
            </w:pPr>
            <w:r>
              <w:t>Regulations other than r. 1 &amp; 2: 1 Jul 2021 (see r. 2(b))</w:t>
            </w:r>
          </w:p>
        </w:tc>
      </w:tr>
    </w:tbl>
    <w:p w14:paraId="5D34486D" w14:textId="77777777" w:rsidR="00777A41" w:rsidRDefault="008B1727">
      <w:pPr>
        <w:pStyle w:val="IActName"/>
      </w:pPr>
      <w:r>
        <w:t>Misuse of Drugs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7D4D6FC" w14:textId="77777777">
        <w:trPr>
          <w:cantSplit/>
          <w:jc w:val="center"/>
        </w:trPr>
        <w:tc>
          <w:tcPr>
            <w:tcW w:w="1134" w:type="dxa"/>
          </w:tcPr>
          <w:p w14:paraId="39CB5EDB" w14:textId="77777777" w:rsidR="00777A41" w:rsidRDefault="008B1727">
            <w:pPr>
              <w:pStyle w:val="Table04Row"/>
              <w:keepNext/>
            </w:pPr>
            <w:r>
              <w:rPr>
                <w:b/>
              </w:rPr>
              <w:t>Portfolio:</w:t>
            </w:r>
          </w:p>
        </w:tc>
        <w:tc>
          <w:tcPr>
            <w:tcW w:w="8505" w:type="dxa"/>
          </w:tcPr>
          <w:p w14:paraId="4A02C88E" w14:textId="77777777" w:rsidR="00777A41" w:rsidRDefault="008B1727">
            <w:pPr>
              <w:pStyle w:val="Table04Row"/>
              <w:keepNext/>
            </w:pPr>
            <w:r>
              <w:t>Minister for Police</w:t>
            </w:r>
          </w:p>
        </w:tc>
      </w:tr>
      <w:tr w:rsidR="00777A41" w14:paraId="107E0795" w14:textId="77777777">
        <w:trPr>
          <w:cantSplit/>
          <w:jc w:val="center"/>
        </w:trPr>
        <w:tc>
          <w:tcPr>
            <w:tcW w:w="1276" w:type="dxa"/>
          </w:tcPr>
          <w:p w14:paraId="6B4874DC" w14:textId="77777777" w:rsidR="00777A41" w:rsidRDefault="008B1727">
            <w:pPr>
              <w:pStyle w:val="Table04Row"/>
              <w:keepNext/>
            </w:pPr>
            <w:r>
              <w:rPr>
                <w:b/>
              </w:rPr>
              <w:t>Agency:</w:t>
            </w:r>
          </w:p>
        </w:tc>
        <w:tc>
          <w:tcPr>
            <w:tcW w:w="5812" w:type="dxa"/>
          </w:tcPr>
          <w:p w14:paraId="55B80AAA" w14:textId="77777777" w:rsidR="00777A41" w:rsidRDefault="008B1727">
            <w:pPr>
              <w:pStyle w:val="Table04Row"/>
              <w:keepNext/>
            </w:pPr>
            <w:r>
              <w:t>Police Service</w:t>
            </w:r>
          </w:p>
        </w:tc>
      </w:tr>
    </w:tbl>
    <w:p w14:paraId="4DF5A137" w14:textId="77777777" w:rsidR="00777A41" w:rsidRDefault="00777A41">
      <w:pPr>
        <w:keepNext/>
      </w:pPr>
    </w:p>
    <w:p w14:paraId="63369CC3" w14:textId="77777777" w:rsidR="00777A41" w:rsidRDefault="008B1727">
      <w:pPr>
        <w:pStyle w:val="IRegName"/>
      </w:pPr>
      <w:r>
        <w:t>Misuse of Drugs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9D7943" w14:textId="77777777">
        <w:trPr>
          <w:cantSplit/>
          <w:jc w:val="center"/>
        </w:trPr>
        <w:tc>
          <w:tcPr>
            <w:tcW w:w="4253" w:type="dxa"/>
          </w:tcPr>
          <w:p w14:paraId="4128C041" w14:textId="77777777" w:rsidR="00777A41" w:rsidRDefault="008B1727">
            <w:pPr>
              <w:pStyle w:val="Table04Row"/>
            </w:pPr>
            <w:r>
              <w:rPr>
                <w:i/>
              </w:rPr>
              <w:t>Misuse of Drugs Regulations 1982</w:t>
            </w:r>
          </w:p>
        </w:tc>
        <w:tc>
          <w:tcPr>
            <w:tcW w:w="1418" w:type="dxa"/>
          </w:tcPr>
          <w:p w14:paraId="5364482B" w14:textId="77777777" w:rsidR="00777A41" w:rsidRDefault="008B1727">
            <w:pPr>
              <w:pStyle w:val="Table04Row"/>
            </w:pPr>
            <w:r>
              <w:t>13 Aug 1982</w:t>
            </w:r>
            <w:r>
              <w:br/>
              <w:t>p. 3113‑19</w:t>
            </w:r>
          </w:p>
        </w:tc>
        <w:tc>
          <w:tcPr>
            <w:tcW w:w="4536" w:type="dxa"/>
          </w:tcPr>
          <w:p w14:paraId="49316932" w14:textId="77777777" w:rsidR="00777A41" w:rsidRDefault="008B1727">
            <w:pPr>
              <w:pStyle w:val="Table04Row"/>
            </w:pPr>
            <w:r>
              <w:t xml:space="preserve">1 Sep 1982 (see r. 2 and </w:t>
            </w:r>
            <w:r>
              <w:rPr>
                <w:i/>
              </w:rPr>
              <w:t>Gazette</w:t>
            </w:r>
            <w:r>
              <w:t xml:space="preserve"> 20 Aug 1982 p. 3250)</w:t>
            </w:r>
          </w:p>
        </w:tc>
      </w:tr>
      <w:tr w:rsidR="00777A41" w14:paraId="2268B311" w14:textId="77777777">
        <w:trPr>
          <w:cantSplit/>
          <w:jc w:val="center"/>
        </w:trPr>
        <w:tc>
          <w:tcPr>
            <w:tcW w:w="4253" w:type="dxa"/>
          </w:tcPr>
          <w:p w14:paraId="3F41A780" w14:textId="77777777" w:rsidR="00777A41" w:rsidRDefault="008B1727">
            <w:pPr>
              <w:pStyle w:val="Table04Row"/>
            </w:pPr>
            <w:r>
              <w:rPr>
                <w:i/>
              </w:rPr>
              <w:t>Misuse of Drugs Amendment Regulations 1991</w:t>
            </w:r>
          </w:p>
        </w:tc>
        <w:tc>
          <w:tcPr>
            <w:tcW w:w="1418" w:type="dxa"/>
          </w:tcPr>
          <w:p w14:paraId="54C3C120" w14:textId="77777777" w:rsidR="00777A41" w:rsidRDefault="008B1727">
            <w:pPr>
              <w:pStyle w:val="Table04Row"/>
            </w:pPr>
            <w:r>
              <w:t>9 Aug 1991</w:t>
            </w:r>
            <w:r>
              <w:br/>
              <w:t>p. 4231</w:t>
            </w:r>
          </w:p>
        </w:tc>
        <w:tc>
          <w:tcPr>
            <w:tcW w:w="4536" w:type="dxa"/>
          </w:tcPr>
          <w:p w14:paraId="74D4CA7A" w14:textId="77777777" w:rsidR="00777A41" w:rsidRDefault="008B1727">
            <w:pPr>
              <w:pStyle w:val="Table04Row"/>
            </w:pPr>
            <w:r>
              <w:t>9 Aug 1991</w:t>
            </w:r>
          </w:p>
        </w:tc>
      </w:tr>
      <w:tr w:rsidR="00777A41" w14:paraId="6F0FA85D" w14:textId="77777777">
        <w:trPr>
          <w:cantSplit/>
          <w:jc w:val="center"/>
        </w:trPr>
        <w:tc>
          <w:tcPr>
            <w:tcW w:w="4253" w:type="dxa"/>
          </w:tcPr>
          <w:p w14:paraId="25AA59AF" w14:textId="77777777" w:rsidR="00777A41" w:rsidRDefault="008B1727">
            <w:pPr>
              <w:pStyle w:val="Table04Row"/>
            </w:pPr>
            <w:r>
              <w:rPr>
                <w:i/>
              </w:rPr>
              <w:t>Misuse of Drugs Amendment Regulations 1996</w:t>
            </w:r>
          </w:p>
        </w:tc>
        <w:tc>
          <w:tcPr>
            <w:tcW w:w="1418" w:type="dxa"/>
          </w:tcPr>
          <w:p w14:paraId="133F657E" w14:textId="77777777" w:rsidR="00777A41" w:rsidRDefault="008B1727">
            <w:pPr>
              <w:pStyle w:val="Table04Row"/>
            </w:pPr>
            <w:r>
              <w:t>2 Jul 1996</w:t>
            </w:r>
            <w:r>
              <w:br/>
              <w:t>p. 3196‑203</w:t>
            </w:r>
          </w:p>
        </w:tc>
        <w:tc>
          <w:tcPr>
            <w:tcW w:w="4536" w:type="dxa"/>
          </w:tcPr>
          <w:p w14:paraId="0225613A" w14:textId="77777777" w:rsidR="00777A41" w:rsidRDefault="008B1727">
            <w:pPr>
              <w:pStyle w:val="Table04Row"/>
            </w:pPr>
            <w:r>
              <w:t xml:space="preserve">16 Aug 1996 (see r. 2 and </w:t>
            </w:r>
            <w:r>
              <w:rPr>
                <w:i/>
              </w:rPr>
              <w:t>Gazette</w:t>
            </w:r>
            <w:r>
              <w:t xml:space="preserve"> 16 Aug 1996 p. 4007)</w:t>
            </w:r>
          </w:p>
        </w:tc>
      </w:tr>
      <w:tr w:rsidR="00777A41" w14:paraId="47341102" w14:textId="77777777">
        <w:trPr>
          <w:cantSplit/>
          <w:jc w:val="center"/>
        </w:trPr>
        <w:tc>
          <w:tcPr>
            <w:tcW w:w="4253" w:type="dxa"/>
          </w:tcPr>
          <w:p w14:paraId="46BADDC4" w14:textId="77777777" w:rsidR="00777A41" w:rsidRDefault="008B1727">
            <w:pPr>
              <w:pStyle w:val="Table04Row"/>
            </w:pPr>
            <w:r>
              <w:rPr>
                <w:i/>
              </w:rPr>
              <w:t>Misuse of Drugs Amendment Regulations (No. 2) 1998</w:t>
            </w:r>
          </w:p>
        </w:tc>
        <w:tc>
          <w:tcPr>
            <w:tcW w:w="1418" w:type="dxa"/>
          </w:tcPr>
          <w:p w14:paraId="09DA7ADA" w14:textId="77777777" w:rsidR="00777A41" w:rsidRDefault="008B1727">
            <w:pPr>
              <w:pStyle w:val="Table04Row"/>
            </w:pPr>
            <w:r>
              <w:t>29 Jan 1999</w:t>
            </w:r>
            <w:r>
              <w:br/>
              <w:t>p. 273</w:t>
            </w:r>
          </w:p>
        </w:tc>
        <w:tc>
          <w:tcPr>
            <w:tcW w:w="4536" w:type="dxa"/>
          </w:tcPr>
          <w:p w14:paraId="1DA7BE16" w14:textId="77777777" w:rsidR="00777A41" w:rsidRDefault="008B1727">
            <w:pPr>
              <w:pStyle w:val="Table04Row"/>
            </w:pPr>
            <w:r>
              <w:t>29 Jan 1999</w:t>
            </w:r>
          </w:p>
        </w:tc>
      </w:tr>
      <w:tr w:rsidR="00777A41" w14:paraId="57C19C7E" w14:textId="77777777">
        <w:trPr>
          <w:cantSplit/>
          <w:jc w:val="center"/>
        </w:trPr>
        <w:tc>
          <w:tcPr>
            <w:tcW w:w="4253" w:type="dxa"/>
          </w:tcPr>
          <w:p w14:paraId="337D4A5A" w14:textId="77777777" w:rsidR="00777A41" w:rsidRDefault="008B1727">
            <w:pPr>
              <w:pStyle w:val="Table04Row"/>
            </w:pPr>
            <w:r>
              <w:rPr>
                <w:i/>
              </w:rPr>
              <w:t>Misuse of Drugs Amendment Regulations 2000</w:t>
            </w:r>
          </w:p>
        </w:tc>
        <w:tc>
          <w:tcPr>
            <w:tcW w:w="1418" w:type="dxa"/>
          </w:tcPr>
          <w:p w14:paraId="689A2341" w14:textId="77777777" w:rsidR="00777A41" w:rsidRDefault="008B1727">
            <w:pPr>
              <w:pStyle w:val="Table04Row"/>
            </w:pPr>
            <w:r>
              <w:t>19 Dec 2000</w:t>
            </w:r>
            <w:r>
              <w:br/>
              <w:t>p. 7291‑2</w:t>
            </w:r>
          </w:p>
        </w:tc>
        <w:tc>
          <w:tcPr>
            <w:tcW w:w="4536" w:type="dxa"/>
          </w:tcPr>
          <w:p w14:paraId="7C47562B" w14:textId="77777777" w:rsidR="00777A41" w:rsidRDefault="008B1727">
            <w:pPr>
              <w:pStyle w:val="Table04Row"/>
            </w:pPr>
            <w:r>
              <w:t xml:space="preserve">1 Jan 2001 (see r. 2 and </w:t>
            </w:r>
            <w:r>
              <w:rPr>
                <w:i/>
              </w:rPr>
              <w:t>Gazette</w:t>
            </w:r>
            <w:r>
              <w:t xml:space="preserve"> 29 Dec 2000 p. 7903)</w:t>
            </w:r>
          </w:p>
        </w:tc>
      </w:tr>
      <w:tr w:rsidR="00777A41" w14:paraId="662F889F" w14:textId="77777777">
        <w:trPr>
          <w:cantSplit/>
          <w:jc w:val="center"/>
        </w:trPr>
        <w:tc>
          <w:tcPr>
            <w:tcW w:w="10207" w:type="dxa"/>
            <w:gridSpan w:val="3"/>
          </w:tcPr>
          <w:p w14:paraId="399D64C4" w14:textId="77777777" w:rsidR="00777A41" w:rsidRDefault="008B1727">
            <w:pPr>
              <w:pStyle w:val="Table04Row"/>
            </w:pPr>
            <w:r>
              <w:rPr>
                <w:b/>
              </w:rPr>
              <w:t>Reprinted as at 19 Oct 2001</w:t>
            </w:r>
          </w:p>
        </w:tc>
      </w:tr>
      <w:tr w:rsidR="00777A41" w14:paraId="56B43EE8" w14:textId="77777777">
        <w:trPr>
          <w:cantSplit/>
          <w:jc w:val="center"/>
        </w:trPr>
        <w:tc>
          <w:tcPr>
            <w:tcW w:w="4253" w:type="dxa"/>
          </w:tcPr>
          <w:p w14:paraId="4899184C" w14:textId="77777777" w:rsidR="00777A41" w:rsidRDefault="008B1727">
            <w:pPr>
              <w:pStyle w:val="Table04Row"/>
            </w:pPr>
            <w:r>
              <w:rPr>
                <w:i/>
              </w:rPr>
              <w:t>Misuse of Drugs Amendment Regulations 2004</w:t>
            </w:r>
          </w:p>
        </w:tc>
        <w:tc>
          <w:tcPr>
            <w:tcW w:w="1418" w:type="dxa"/>
          </w:tcPr>
          <w:p w14:paraId="344601F6" w14:textId="77777777" w:rsidR="00777A41" w:rsidRDefault="008B1727">
            <w:pPr>
              <w:pStyle w:val="Table04Row"/>
            </w:pPr>
            <w:r>
              <w:t>10 Dec 2004</w:t>
            </w:r>
            <w:r>
              <w:br/>
              <w:t>p. 5967‑80</w:t>
            </w:r>
          </w:p>
        </w:tc>
        <w:tc>
          <w:tcPr>
            <w:tcW w:w="4536" w:type="dxa"/>
          </w:tcPr>
          <w:p w14:paraId="7CC618D9" w14:textId="77777777" w:rsidR="00777A41" w:rsidRDefault="008B1727">
            <w:pPr>
              <w:pStyle w:val="Table04Row"/>
            </w:pPr>
            <w:r>
              <w:t xml:space="preserve">1 Jan 2005 (see r. 2 and </w:t>
            </w:r>
            <w:r>
              <w:rPr>
                <w:i/>
              </w:rPr>
              <w:t>Gazette</w:t>
            </w:r>
            <w:r>
              <w:t xml:space="preserve"> 10 Dec 2004 p. 5965)</w:t>
            </w:r>
          </w:p>
        </w:tc>
      </w:tr>
      <w:tr w:rsidR="00777A41" w14:paraId="115DCA59" w14:textId="77777777">
        <w:trPr>
          <w:cantSplit/>
          <w:jc w:val="center"/>
        </w:trPr>
        <w:tc>
          <w:tcPr>
            <w:tcW w:w="4253" w:type="dxa"/>
          </w:tcPr>
          <w:p w14:paraId="5BDE30B5" w14:textId="77777777" w:rsidR="00777A41" w:rsidRDefault="008B1727">
            <w:pPr>
              <w:pStyle w:val="Table04Row"/>
            </w:pPr>
            <w:r>
              <w:rPr>
                <w:i/>
              </w:rPr>
              <w:t>Misuse of Drugs Amendment Regulations 2006</w:t>
            </w:r>
          </w:p>
        </w:tc>
        <w:tc>
          <w:tcPr>
            <w:tcW w:w="1418" w:type="dxa"/>
          </w:tcPr>
          <w:p w14:paraId="75FF7534" w14:textId="77777777" w:rsidR="00777A41" w:rsidRDefault="008B1727">
            <w:pPr>
              <w:pStyle w:val="Table04Row"/>
            </w:pPr>
            <w:r>
              <w:t>11 Jul 2006</w:t>
            </w:r>
            <w:r>
              <w:br/>
              <w:t>p. 2543‑4</w:t>
            </w:r>
          </w:p>
        </w:tc>
        <w:tc>
          <w:tcPr>
            <w:tcW w:w="4536" w:type="dxa"/>
          </w:tcPr>
          <w:p w14:paraId="644049D8" w14:textId="77777777" w:rsidR="00777A41" w:rsidRDefault="008B1727">
            <w:pPr>
              <w:pStyle w:val="Table04Row"/>
            </w:pPr>
            <w:r>
              <w:t>11 Jul 2006</w:t>
            </w:r>
          </w:p>
        </w:tc>
      </w:tr>
      <w:tr w:rsidR="00777A41" w14:paraId="3FB90766" w14:textId="77777777">
        <w:trPr>
          <w:cantSplit/>
          <w:jc w:val="center"/>
        </w:trPr>
        <w:tc>
          <w:tcPr>
            <w:tcW w:w="4253" w:type="dxa"/>
          </w:tcPr>
          <w:p w14:paraId="56287ADE" w14:textId="77777777" w:rsidR="00777A41" w:rsidRDefault="008B1727">
            <w:pPr>
              <w:pStyle w:val="Table04Row"/>
            </w:pPr>
            <w:r>
              <w:rPr>
                <w:i/>
              </w:rPr>
              <w:t>Misuse of Drugs Amendment Regulations 2007</w:t>
            </w:r>
          </w:p>
        </w:tc>
        <w:tc>
          <w:tcPr>
            <w:tcW w:w="1418" w:type="dxa"/>
          </w:tcPr>
          <w:p w14:paraId="69FE7BE0" w14:textId="77777777" w:rsidR="00777A41" w:rsidRDefault="008B1727">
            <w:pPr>
              <w:pStyle w:val="Table04Row"/>
            </w:pPr>
            <w:r>
              <w:t>20 Apr 2007</w:t>
            </w:r>
            <w:r>
              <w:br/>
              <w:t>p. 1740‑2</w:t>
            </w:r>
          </w:p>
        </w:tc>
        <w:tc>
          <w:tcPr>
            <w:tcW w:w="4536" w:type="dxa"/>
          </w:tcPr>
          <w:p w14:paraId="62E3296C" w14:textId="77777777" w:rsidR="00777A41" w:rsidRDefault="008B1727">
            <w:pPr>
              <w:pStyle w:val="Table04Row"/>
            </w:pPr>
            <w:r>
              <w:t xml:space="preserve">28 Apr 2007 (see r. 2 and </w:t>
            </w:r>
            <w:r>
              <w:rPr>
                <w:i/>
              </w:rPr>
              <w:t>Gazette</w:t>
            </w:r>
            <w:r>
              <w:t xml:space="preserve"> 27 Apr 2007 p. 1775)</w:t>
            </w:r>
          </w:p>
        </w:tc>
      </w:tr>
      <w:tr w:rsidR="00777A41" w14:paraId="7DF04FD5" w14:textId="77777777">
        <w:trPr>
          <w:cantSplit/>
          <w:jc w:val="center"/>
        </w:trPr>
        <w:tc>
          <w:tcPr>
            <w:tcW w:w="10207" w:type="dxa"/>
            <w:gridSpan w:val="3"/>
          </w:tcPr>
          <w:p w14:paraId="385DB4DD" w14:textId="77777777" w:rsidR="00777A41" w:rsidRDefault="008B1727">
            <w:pPr>
              <w:pStyle w:val="Table04Row"/>
            </w:pPr>
            <w:r>
              <w:rPr>
                <w:b/>
              </w:rPr>
              <w:t>Reprint 2 as at 22 Feb 2008</w:t>
            </w:r>
          </w:p>
        </w:tc>
      </w:tr>
      <w:tr w:rsidR="00777A41" w14:paraId="5B5E8261" w14:textId="77777777">
        <w:trPr>
          <w:cantSplit/>
          <w:jc w:val="center"/>
        </w:trPr>
        <w:tc>
          <w:tcPr>
            <w:tcW w:w="4253" w:type="dxa"/>
          </w:tcPr>
          <w:p w14:paraId="07339E83" w14:textId="77777777" w:rsidR="00777A41" w:rsidRDefault="008B1727">
            <w:pPr>
              <w:pStyle w:val="Table04Row"/>
            </w:pPr>
            <w:r>
              <w:rPr>
                <w:i/>
              </w:rPr>
              <w:t>Misuse of Drugs Amendment Regulations 2009</w:t>
            </w:r>
          </w:p>
        </w:tc>
        <w:tc>
          <w:tcPr>
            <w:tcW w:w="1418" w:type="dxa"/>
          </w:tcPr>
          <w:p w14:paraId="6254AC14" w14:textId="77777777" w:rsidR="00777A41" w:rsidRDefault="008B1727">
            <w:pPr>
              <w:pStyle w:val="Table04Row"/>
            </w:pPr>
            <w:r>
              <w:t>23 Jun 2009</w:t>
            </w:r>
            <w:r>
              <w:br/>
              <w:t>p. 2492‑3</w:t>
            </w:r>
          </w:p>
        </w:tc>
        <w:tc>
          <w:tcPr>
            <w:tcW w:w="4536" w:type="dxa"/>
          </w:tcPr>
          <w:p w14:paraId="655A66B6" w14:textId="77777777" w:rsidR="00777A41" w:rsidRDefault="008B1727">
            <w:pPr>
              <w:pStyle w:val="Table04Row"/>
            </w:pPr>
            <w:r>
              <w:t>r. 1 &amp; 2: 23 Jun 2009 (see r. 2(a));</w:t>
            </w:r>
          </w:p>
          <w:p w14:paraId="58234016" w14:textId="77777777" w:rsidR="00777A41" w:rsidRDefault="008B1727">
            <w:pPr>
              <w:pStyle w:val="Table04Row"/>
            </w:pPr>
            <w:r>
              <w:t>Regulations other than r. 1 &amp; 2: 24 Jun 2009 (see r. 2(b))</w:t>
            </w:r>
          </w:p>
        </w:tc>
      </w:tr>
      <w:tr w:rsidR="00777A41" w14:paraId="52803A8D" w14:textId="77777777">
        <w:trPr>
          <w:cantSplit/>
          <w:jc w:val="center"/>
        </w:trPr>
        <w:tc>
          <w:tcPr>
            <w:tcW w:w="4253" w:type="dxa"/>
          </w:tcPr>
          <w:p w14:paraId="53BC9CC7" w14:textId="77777777" w:rsidR="00777A41" w:rsidRDefault="008B1727">
            <w:pPr>
              <w:pStyle w:val="Table04Row"/>
            </w:pPr>
            <w:r>
              <w:rPr>
                <w:i/>
              </w:rPr>
              <w:t>Misuse of Drugs Amendment Regulations 2010</w:t>
            </w:r>
          </w:p>
        </w:tc>
        <w:tc>
          <w:tcPr>
            <w:tcW w:w="1418" w:type="dxa"/>
          </w:tcPr>
          <w:p w14:paraId="05D75A75" w14:textId="77777777" w:rsidR="00777A41" w:rsidRDefault="008B1727">
            <w:pPr>
              <w:pStyle w:val="Table04Row"/>
            </w:pPr>
            <w:r>
              <w:t>30 Mar 2010</w:t>
            </w:r>
            <w:r>
              <w:br/>
              <w:t>p. 1265‑7</w:t>
            </w:r>
          </w:p>
        </w:tc>
        <w:tc>
          <w:tcPr>
            <w:tcW w:w="4536" w:type="dxa"/>
          </w:tcPr>
          <w:p w14:paraId="31B5FE04" w14:textId="77777777" w:rsidR="00777A41" w:rsidRDefault="008B1727">
            <w:pPr>
              <w:pStyle w:val="Table04Row"/>
            </w:pPr>
            <w:r>
              <w:t>r. 1 &amp; 2: 30 Mar 2010 (see r. 2(a));</w:t>
            </w:r>
          </w:p>
          <w:p w14:paraId="2DDEAC2E" w14:textId="77777777" w:rsidR="00777A41" w:rsidRDefault="008B1727">
            <w:pPr>
              <w:pStyle w:val="Table04Row"/>
            </w:pPr>
            <w:r>
              <w:t>Regulations other than r. 1 &amp; 2: 31 Mar 2010 (see r. 2(b))</w:t>
            </w:r>
          </w:p>
        </w:tc>
      </w:tr>
      <w:tr w:rsidR="00777A41" w14:paraId="01E7B59E" w14:textId="77777777">
        <w:trPr>
          <w:cantSplit/>
          <w:jc w:val="center"/>
        </w:trPr>
        <w:tc>
          <w:tcPr>
            <w:tcW w:w="4253" w:type="dxa"/>
          </w:tcPr>
          <w:p w14:paraId="1C5304E6" w14:textId="77777777" w:rsidR="00777A41" w:rsidRDefault="008B1727">
            <w:pPr>
              <w:pStyle w:val="Table04Row"/>
            </w:pPr>
            <w:r>
              <w:rPr>
                <w:i/>
              </w:rPr>
              <w:t>Misuse of Drugs Amendment Regulations (No. 2) 2010</w:t>
            </w:r>
          </w:p>
        </w:tc>
        <w:tc>
          <w:tcPr>
            <w:tcW w:w="1418" w:type="dxa"/>
          </w:tcPr>
          <w:p w14:paraId="37EF9E95" w14:textId="77777777" w:rsidR="00777A41" w:rsidRDefault="008B1727">
            <w:pPr>
              <w:pStyle w:val="Table04Row"/>
            </w:pPr>
            <w:r>
              <w:t>12 Nov 2010</w:t>
            </w:r>
            <w:r>
              <w:br/>
              <w:t>p. 5660‑3</w:t>
            </w:r>
          </w:p>
        </w:tc>
        <w:tc>
          <w:tcPr>
            <w:tcW w:w="4536" w:type="dxa"/>
          </w:tcPr>
          <w:p w14:paraId="7EA3885A" w14:textId="77777777" w:rsidR="00777A41" w:rsidRDefault="008B1727">
            <w:pPr>
              <w:pStyle w:val="Table04Row"/>
            </w:pPr>
            <w:r>
              <w:t>r. 1 &amp; 2: 12 Nov 2010 (see r. 2(a));</w:t>
            </w:r>
          </w:p>
          <w:p w14:paraId="62B2D6CF" w14:textId="77777777" w:rsidR="00777A41" w:rsidRDefault="008B1727">
            <w:pPr>
              <w:pStyle w:val="Table04Row"/>
            </w:pPr>
            <w:r>
              <w:t>Regulations other than r. 1 &amp; 2: 13 Nov 2010 (see r. 2(b))</w:t>
            </w:r>
          </w:p>
        </w:tc>
      </w:tr>
      <w:tr w:rsidR="00777A41" w14:paraId="006144F5" w14:textId="77777777">
        <w:trPr>
          <w:cantSplit/>
          <w:jc w:val="center"/>
        </w:trPr>
        <w:tc>
          <w:tcPr>
            <w:tcW w:w="4253" w:type="dxa"/>
          </w:tcPr>
          <w:p w14:paraId="312F2FE3" w14:textId="77777777" w:rsidR="00777A41" w:rsidRDefault="008B1727">
            <w:pPr>
              <w:pStyle w:val="Table04Row"/>
            </w:pPr>
            <w:r>
              <w:rPr>
                <w:i/>
              </w:rPr>
              <w:t>Misuse of Drugs Amendment Regulations 2011</w:t>
            </w:r>
          </w:p>
        </w:tc>
        <w:tc>
          <w:tcPr>
            <w:tcW w:w="1418" w:type="dxa"/>
          </w:tcPr>
          <w:p w14:paraId="7A4CE7DD" w14:textId="77777777" w:rsidR="00777A41" w:rsidRDefault="008B1727">
            <w:pPr>
              <w:pStyle w:val="Table04Row"/>
            </w:pPr>
            <w:r>
              <w:t>22 Mar 2011</w:t>
            </w:r>
            <w:r>
              <w:br/>
              <w:t>p. 971‑2</w:t>
            </w:r>
          </w:p>
        </w:tc>
        <w:tc>
          <w:tcPr>
            <w:tcW w:w="4536" w:type="dxa"/>
          </w:tcPr>
          <w:p w14:paraId="7367F64E" w14:textId="77777777" w:rsidR="00777A41" w:rsidRDefault="008B1727">
            <w:pPr>
              <w:pStyle w:val="Table04Row"/>
            </w:pPr>
            <w:r>
              <w:t>r. 1 &amp; 2: 22 Mar 2011 (see r. 2(a));</w:t>
            </w:r>
          </w:p>
          <w:p w14:paraId="7660F343" w14:textId="77777777" w:rsidR="00777A41" w:rsidRDefault="008B1727">
            <w:pPr>
              <w:pStyle w:val="Table04Row"/>
            </w:pPr>
            <w:r>
              <w:t>Regulations other than r. 1 &amp; 2: 23 Mar 2011 (see r. 2(b))</w:t>
            </w:r>
          </w:p>
        </w:tc>
      </w:tr>
      <w:tr w:rsidR="00777A41" w14:paraId="1F24E0C9" w14:textId="77777777">
        <w:trPr>
          <w:cantSplit/>
          <w:jc w:val="center"/>
        </w:trPr>
        <w:tc>
          <w:tcPr>
            <w:tcW w:w="4253" w:type="dxa"/>
          </w:tcPr>
          <w:p w14:paraId="2E9F28F9" w14:textId="77777777" w:rsidR="00777A41" w:rsidRDefault="008B1727">
            <w:pPr>
              <w:pStyle w:val="Table04Row"/>
            </w:pPr>
            <w:r>
              <w:rPr>
                <w:i/>
              </w:rPr>
              <w:t>Misuse of Drugs Amendment Regulations (No. 2) 2011</w:t>
            </w:r>
          </w:p>
        </w:tc>
        <w:tc>
          <w:tcPr>
            <w:tcW w:w="1418" w:type="dxa"/>
          </w:tcPr>
          <w:p w14:paraId="2AF39441" w14:textId="77777777" w:rsidR="00777A41" w:rsidRDefault="008B1727">
            <w:pPr>
              <w:pStyle w:val="Table04Row"/>
            </w:pPr>
            <w:r>
              <w:t>6 May 2011</w:t>
            </w:r>
            <w:r>
              <w:br/>
              <w:t>p. 1619‑21</w:t>
            </w:r>
          </w:p>
        </w:tc>
        <w:tc>
          <w:tcPr>
            <w:tcW w:w="4536" w:type="dxa"/>
          </w:tcPr>
          <w:p w14:paraId="5D8B4187" w14:textId="77777777" w:rsidR="00777A41" w:rsidRDefault="008B1727">
            <w:pPr>
              <w:pStyle w:val="Table04Row"/>
            </w:pPr>
            <w:r>
              <w:t>r. 1 &amp; 2: 6 May 2011 (see r. 2(a));</w:t>
            </w:r>
          </w:p>
          <w:p w14:paraId="425DAF8F" w14:textId="77777777" w:rsidR="00777A41" w:rsidRDefault="008B1727">
            <w:pPr>
              <w:pStyle w:val="Table04Row"/>
            </w:pPr>
            <w:r>
              <w:t xml:space="preserve">Regulations other than r. 1 &amp; 2: 9 Jul 2011 (see r. 2(b) and </w:t>
            </w:r>
            <w:r>
              <w:rPr>
                <w:i/>
              </w:rPr>
              <w:t>Gazette</w:t>
            </w:r>
            <w:r>
              <w:t xml:space="preserve"> 8 Jul 2011 p. 2895)</w:t>
            </w:r>
          </w:p>
        </w:tc>
      </w:tr>
      <w:tr w:rsidR="00777A41" w14:paraId="6267C287" w14:textId="77777777">
        <w:trPr>
          <w:cantSplit/>
          <w:jc w:val="center"/>
        </w:trPr>
        <w:tc>
          <w:tcPr>
            <w:tcW w:w="4253" w:type="dxa"/>
          </w:tcPr>
          <w:p w14:paraId="64D03EB5" w14:textId="77777777" w:rsidR="00777A41" w:rsidRDefault="008B1727">
            <w:pPr>
              <w:pStyle w:val="Table04Row"/>
            </w:pPr>
            <w:r>
              <w:rPr>
                <w:i/>
              </w:rPr>
              <w:t>Misuse of Drugs Amendment Regulations (No. 3) 2011</w:t>
            </w:r>
          </w:p>
        </w:tc>
        <w:tc>
          <w:tcPr>
            <w:tcW w:w="1418" w:type="dxa"/>
          </w:tcPr>
          <w:p w14:paraId="24028EBB" w14:textId="77777777" w:rsidR="00777A41" w:rsidRDefault="008B1727">
            <w:pPr>
              <w:pStyle w:val="Table04Row"/>
            </w:pPr>
            <w:r>
              <w:t>1 Jul 2011</w:t>
            </w:r>
            <w:r>
              <w:br/>
              <w:t>p. 2747‑8</w:t>
            </w:r>
          </w:p>
        </w:tc>
        <w:tc>
          <w:tcPr>
            <w:tcW w:w="4536" w:type="dxa"/>
          </w:tcPr>
          <w:p w14:paraId="112A61C5" w14:textId="77777777" w:rsidR="00777A41" w:rsidRDefault="008B1727">
            <w:pPr>
              <w:pStyle w:val="Table04Row"/>
            </w:pPr>
            <w:r>
              <w:t>r. 1 &amp; 2: 1 Jul 2011 (see r. 2(a));</w:t>
            </w:r>
          </w:p>
          <w:p w14:paraId="21F58122" w14:textId="77777777" w:rsidR="00777A41" w:rsidRDefault="008B1727">
            <w:pPr>
              <w:pStyle w:val="Table04Row"/>
            </w:pPr>
            <w:r>
              <w:t>Regulations other than r. 1 &amp; 2: 2 Jul 2011 (see r. 2(b))</w:t>
            </w:r>
          </w:p>
        </w:tc>
      </w:tr>
      <w:tr w:rsidR="00777A41" w14:paraId="2C6D760D" w14:textId="77777777">
        <w:trPr>
          <w:cantSplit/>
          <w:jc w:val="center"/>
        </w:trPr>
        <w:tc>
          <w:tcPr>
            <w:tcW w:w="4253" w:type="dxa"/>
          </w:tcPr>
          <w:p w14:paraId="419E9254" w14:textId="77777777" w:rsidR="00777A41" w:rsidRDefault="008B1727">
            <w:pPr>
              <w:pStyle w:val="Table04Row"/>
            </w:pPr>
            <w:r>
              <w:rPr>
                <w:i/>
              </w:rPr>
              <w:t>Misuse of Drugs Amendment Regulations (No. 4) 2011</w:t>
            </w:r>
          </w:p>
        </w:tc>
        <w:tc>
          <w:tcPr>
            <w:tcW w:w="1418" w:type="dxa"/>
          </w:tcPr>
          <w:p w14:paraId="7B607FD2" w14:textId="77777777" w:rsidR="00777A41" w:rsidRDefault="008B1727">
            <w:pPr>
              <w:pStyle w:val="Table04Row"/>
            </w:pPr>
            <w:r>
              <w:t>29 Jul 2011</w:t>
            </w:r>
            <w:r>
              <w:br/>
              <w:t>p. 3138‑43</w:t>
            </w:r>
          </w:p>
        </w:tc>
        <w:tc>
          <w:tcPr>
            <w:tcW w:w="4536" w:type="dxa"/>
          </w:tcPr>
          <w:p w14:paraId="40149D4A" w14:textId="77777777" w:rsidR="00777A41" w:rsidRDefault="008B1727">
            <w:pPr>
              <w:pStyle w:val="Table04Row"/>
            </w:pPr>
            <w:r>
              <w:t>r. 1 &amp; 2: 29 Jul 2011 (see r. 2(a));</w:t>
            </w:r>
          </w:p>
          <w:p w14:paraId="71E2FF6A" w14:textId="77777777" w:rsidR="00777A41" w:rsidRDefault="008B1727">
            <w:pPr>
              <w:pStyle w:val="Table04Row"/>
            </w:pPr>
            <w:r>
              <w:t xml:space="preserve">Regulations other than r. 1 &amp; 2: 1 Aug 2011 (see r. 2(b) and </w:t>
            </w:r>
            <w:r>
              <w:rPr>
                <w:i/>
              </w:rPr>
              <w:t>Gazette</w:t>
            </w:r>
            <w:r>
              <w:t xml:space="preserve"> 29 Jul 2011 p. 3127)</w:t>
            </w:r>
          </w:p>
        </w:tc>
      </w:tr>
      <w:tr w:rsidR="00777A41" w14:paraId="5CDD335D" w14:textId="77777777">
        <w:trPr>
          <w:cantSplit/>
          <w:jc w:val="center"/>
        </w:trPr>
        <w:tc>
          <w:tcPr>
            <w:tcW w:w="10207" w:type="dxa"/>
            <w:gridSpan w:val="3"/>
          </w:tcPr>
          <w:p w14:paraId="7E56A3F7" w14:textId="77777777" w:rsidR="00777A41" w:rsidRDefault="008B1727">
            <w:pPr>
              <w:pStyle w:val="Table04Row"/>
            </w:pPr>
            <w:r>
              <w:rPr>
                <w:b/>
              </w:rPr>
              <w:t>Reprint 3 as at 6 Jan 2012</w:t>
            </w:r>
          </w:p>
        </w:tc>
      </w:tr>
      <w:tr w:rsidR="00777A41" w14:paraId="07CE5175" w14:textId="77777777">
        <w:trPr>
          <w:cantSplit/>
          <w:jc w:val="center"/>
        </w:trPr>
        <w:tc>
          <w:tcPr>
            <w:tcW w:w="4253" w:type="dxa"/>
          </w:tcPr>
          <w:p w14:paraId="2D0861B6" w14:textId="77777777" w:rsidR="00777A41" w:rsidRDefault="008B1727">
            <w:pPr>
              <w:pStyle w:val="Table04Row"/>
            </w:pPr>
            <w:r>
              <w:rPr>
                <w:i/>
              </w:rPr>
              <w:t>Misuse of Drugs Amendment Regulations 2012</w:t>
            </w:r>
          </w:p>
        </w:tc>
        <w:tc>
          <w:tcPr>
            <w:tcW w:w="1418" w:type="dxa"/>
          </w:tcPr>
          <w:p w14:paraId="35993E50" w14:textId="77777777" w:rsidR="00777A41" w:rsidRDefault="008B1727">
            <w:pPr>
              <w:pStyle w:val="Table04Row"/>
            </w:pPr>
            <w:r>
              <w:t>28 Aug 2012</w:t>
            </w:r>
            <w:r>
              <w:br/>
              <w:t>p. 4141‑2</w:t>
            </w:r>
          </w:p>
        </w:tc>
        <w:tc>
          <w:tcPr>
            <w:tcW w:w="4536" w:type="dxa"/>
          </w:tcPr>
          <w:p w14:paraId="52F84992" w14:textId="77777777" w:rsidR="00777A41" w:rsidRDefault="008B1727">
            <w:pPr>
              <w:pStyle w:val="Table04Row"/>
            </w:pPr>
            <w:r>
              <w:t>r. 1 &amp; 2: 28 Aug 2012 (see r. 2(a));</w:t>
            </w:r>
          </w:p>
          <w:p w14:paraId="1A2B3CF5" w14:textId="77777777" w:rsidR="00777A41" w:rsidRDefault="008B1727">
            <w:pPr>
              <w:pStyle w:val="Table04Row"/>
            </w:pPr>
            <w:r>
              <w:t xml:space="preserve">Regulations other than r. 1 &amp; 2: 30 Jan 2013 (see r. 2(b) and </w:t>
            </w:r>
            <w:r>
              <w:rPr>
                <w:i/>
              </w:rPr>
              <w:t>Gazette</w:t>
            </w:r>
            <w:r>
              <w:t xml:space="preserve"> 29 Jan 2013 p. 324‑5)</w:t>
            </w:r>
          </w:p>
        </w:tc>
      </w:tr>
      <w:tr w:rsidR="00777A41" w14:paraId="19AECF32" w14:textId="77777777">
        <w:trPr>
          <w:cantSplit/>
          <w:jc w:val="center"/>
        </w:trPr>
        <w:tc>
          <w:tcPr>
            <w:tcW w:w="4253" w:type="dxa"/>
          </w:tcPr>
          <w:p w14:paraId="1117AFCD" w14:textId="77777777" w:rsidR="00777A41" w:rsidRDefault="008B1727">
            <w:pPr>
              <w:pStyle w:val="Table04Row"/>
            </w:pPr>
            <w:r>
              <w:rPr>
                <w:i/>
              </w:rPr>
              <w:t>Misuse of Drugs Amendment Regulations 2013</w:t>
            </w:r>
          </w:p>
        </w:tc>
        <w:tc>
          <w:tcPr>
            <w:tcW w:w="1418" w:type="dxa"/>
          </w:tcPr>
          <w:p w14:paraId="54C00B16" w14:textId="77777777" w:rsidR="00777A41" w:rsidRDefault="008B1727">
            <w:pPr>
              <w:pStyle w:val="Table04Row"/>
            </w:pPr>
            <w:r>
              <w:t>25 Jan 2013</w:t>
            </w:r>
            <w:r>
              <w:br/>
              <w:t>p. 281‑2</w:t>
            </w:r>
          </w:p>
        </w:tc>
        <w:tc>
          <w:tcPr>
            <w:tcW w:w="4536" w:type="dxa"/>
          </w:tcPr>
          <w:p w14:paraId="66762CFF" w14:textId="77777777" w:rsidR="00777A41" w:rsidRDefault="008B1727">
            <w:pPr>
              <w:pStyle w:val="Table04Row"/>
            </w:pPr>
            <w:r>
              <w:t>r. 1 &amp; 2: 25 Jan 2013 (see r. 2(a));</w:t>
            </w:r>
          </w:p>
          <w:p w14:paraId="5EA922F4" w14:textId="77777777" w:rsidR="00777A41" w:rsidRDefault="008B1727">
            <w:pPr>
              <w:pStyle w:val="Table04Row"/>
            </w:pPr>
            <w:r>
              <w:t>Regulations other than r. 1 &amp; 2: 1 Mar 2013 (see r. 2(b))</w:t>
            </w:r>
          </w:p>
        </w:tc>
      </w:tr>
      <w:tr w:rsidR="00777A41" w14:paraId="342B8EA6" w14:textId="77777777">
        <w:trPr>
          <w:cantSplit/>
          <w:jc w:val="center"/>
        </w:trPr>
        <w:tc>
          <w:tcPr>
            <w:tcW w:w="4253" w:type="dxa"/>
          </w:tcPr>
          <w:p w14:paraId="624F81DC" w14:textId="77777777" w:rsidR="00777A41" w:rsidRDefault="008B1727">
            <w:pPr>
              <w:pStyle w:val="Table04Row"/>
            </w:pPr>
            <w:r>
              <w:rPr>
                <w:i/>
              </w:rPr>
              <w:t>Misuse of Drugs Amendment Regulations 2014</w:t>
            </w:r>
          </w:p>
        </w:tc>
        <w:tc>
          <w:tcPr>
            <w:tcW w:w="1418" w:type="dxa"/>
          </w:tcPr>
          <w:p w14:paraId="1F35C6D1" w14:textId="77777777" w:rsidR="00777A41" w:rsidRDefault="008B1727">
            <w:pPr>
              <w:pStyle w:val="Table04Row"/>
            </w:pPr>
            <w:r>
              <w:t>21 Mar 2014</w:t>
            </w:r>
            <w:r>
              <w:br/>
              <w:t>p. 737‑41</w:t>
            </w:r>
          </w:p>
        </w:tc>
        <w:tc>
          <w:tcPr>
            <w:tcW w:w="4536" w:type="dxa"/>
          </w:tcPr>
          <w:p w14:paraId="6D18F6FF" w14:textId="77777777" w:rsidR="00777A41" w:rsidRDefault="008B1727">
            <w:pPr>
              <w:pStyle w:val="Table04Row"/>
            </w:pPr>
            <w:r>
              <w:t>r. 1 &amp; 2: 21 Mar 2014 (see r. 2(a));</w:t>
            </w:r>
          </w:p>
          <w:p w14:paraId="71C881E1" w14:textId="77777777" w:rsidR="00777A41" w:rsidRDefault="008B1727">
            <w:pPr>
              <w:pStyle w:val="Table04Row"/>
            </w:pPr>
            <w:r>
              <w:t>Regulations other than r. 1 &amp; 2: 22 Mar 2014 (see r. 2(b))</w:t>
            </w:r>
          </w:p>
        </w:tc>
      </w:tr>
      <w:tr w:rsidR="00777A41" w14:paraId="5CF6B758" w14:textId="77777777">
        <w:trPr>
          <w:cantSplit/>
          <w:jc w:val="center"/>
        </w:trPr>
        <w:tc>
          <w:tcPr>
            <w:tcW w:w="4253" w:type="dxa"/>
          </w:tcPr>
          <w:p w14:paraId="060C3E2A" w14:textId="77777777" w:rsidR="00777A41" w:rsidRDefault="008B1727">
            <w:pPr>
              <w:pStyle w:val="Table04Row"/>
            </w:pPr>
            <w:r>
              <w:rPr>
                <w:i/>
              </w:rPr>
              <w:t>Misuse of Drugs Amendment Regulations (No. 2) 2014</w:t>
            </w:r>
          </w:p>
        </w:tc>
        <w:tc>
          <w:tcPr>
            <w:tcW w:w="1418" w:type="dxa"/>
          </w:tcPr>
          <w:p w14:paraId="1EB98C27" w14:textId="77777777" w:rsidR="00777A41" w:rsidRDefault="008B1727">
            <w:pPr>
              <w:pStyle w:val="Table04Row"/>
            </w:pPr>
            <w:r>
              <w:t>5 Aug 2014</w:t>
            </w:r>
            <w:r>
              <w:br/>
              <w:t>p. 2831‑2</w:t>
            </w:r>
          </w:p>
        </w:tc>
        <w:tc>
          <w:tcPr>
            <w:tcW w:w="4536" w:type="dxa"/>
          </w:tcPr>
          <w:p w14:paraId="4F42852A" w14:textId="77777777" w:rsidR="00777A41" w:rsidRDefault="008B1727">
            <w:pPr>
              <w:pStyle w:val="Table04Row"/>
            </w:pPr>
            <w:r>
              <w:t>r. 1 &amp; 2: 5 Aug 2014 (see r. 2(a));</w:t>
            </w:r>
          </w:p>
          <w:p w14:paraId="45FB83A9" w14:textId="77777777" w:rsidR="00777A41" w:rsidRDefault="008B1727">
            <w:pPr>
              <w:pStyle w:val="Table04Row"/>
            </w:pPr>
            <w:r>
              <w:t>Regulations other than r. 1 &amp; 2: 6 Aug 2014 (see r. 2(b))</w:t>
            </w:r>
          </w:p>
        </w:tc>
      </w:tr>
      <w:tr w:rsidR="00777A41" w14:paraId="0C480669" w14:textId="77777777">
        <w:trPr>
          <w:cantSplit/>
          <w:jc w:val="center"/>
        </w:trPr>
        <w:tc>
          <w:tcPr>
            <w:tcW w:w="4253" w:type="dxa"/>
          </w:tcPr>
          <w:p w14:paraId="7FE499B6" w14:textId="77777777" w:rsidR="00777A41" w:rsidRDefault="008B1727">
            <w:pPr>
              <w:pStyle w:val="Table04Row"/>
            </w:pPr>
            <w:r>
              <w:rPr>
                <w:i/>
              </w:rPr>
              <w:t>Misuse of Drugs Amendment Regulations 2015</w:t>
            </w:r>
          </w:p>
        </w:tc>
        <w:tc>
          <w:tcPr>
            <w:tcW w:w="1418" w:type="dxa"/>
          </w:tcPr>
          <w:p w14:paraId="7FE9C6C9" w14:textId="77777777" w:rsidR="00777A41" w:rsidRDefault="008B1727">
            <w:pPr>
              <w:pStyle w:val="Table04Row"/>
            </w:pPr>
            <w:r>
              <w:t>5 Jan 2016</w:t>
            </w:r>
            <w:r>
              <w:br/>
              <w:t>p. 4‑7</w:t>
            </w:r>
          </w:p>
        </w:tc>
        <w:tc>
          <w:tcPr>
            <w:tcW w:w="4536" w:type="dxa"/>
          </w:tcPr>
          <w:p w14:paraId="467C0DF9" w14:textId="77777777" w:rsidR="00777A41" w:rsidRDefault="008B1727">
            <w:pPr>
              <w:pStyle w:val="Table04Row"/>
            </w:pPr>
            <w:r>
              <w:t>r. 1 &amp; 2: 5 Jan 2016 (see r. 2(a));</w:t>
            </w:r>
          </w:p>
          <w:p w14:paraId="2030D42A" w14:textId="77777777" w:rsidR="00777A41" w:rsidRDefault="008B1727">
            <w:pPr>
              <w:pStyle w:val="Table04Row"/>
            </w:pPr>
            <w:r>
              <w:t>Regulations other than r. 1 &amp; 2: 6 Jan 2016 (see r. 2(b))</w:t>
            </w:r>
          </w:p>
        </w:tc>
      </w:tr>
      <w:tr w:rsidR="00777A41" w14:paraId="3A816757" w14:textId="77777777">
        <w:trPr>
          <w:cantSplit/>
          <w:jc w:val="center"/>
        </w:trPr>
        <w:tc>
          <w:tcPr>
            <w:tcW w:w="4253" w:type="dxa"/>
          </w:tcPr>
          <w:p w14:paraId="422A91A2" w14:textId="77777777" w:rsidR="00777A41" w:rsidRDefault="008B1727">
            <w:pPr>
              <w:pStyle w:val="Table04Row"/>
            </w:pPr>
            <w:r>
              <w:rPr>
                <w:i/>
              </w:rPr>
              <w:t>Police Regulations Amendment (Poisons) Regulations 2016</w:t>
            </w:r>
            <w:r>
              <w:t xml:space="preserve"> Pt. 2</w:t>
            </w:r>
          </w:p>
        </w:tc>
        <w:tc>
          <w:tcPr>
            <w:tcW w:w="1418" w:type="dxa"/>
          </w:tcPr>
          <w:p w14:paraId="7621C31F" w14:textId="77777777" w:rsidR="00777A41" w:rsidRDefault="008B1727">
            <w:pPr>
              <w:pStyle w:val="Table04Row"/>
            </w:pPr>
            <w:r>
              <w:t>17 Jan 2017</w:t>
            </w:r>
            <w:r>
              <w:br/>
              <w:t>p. 412‑17</w:t>
            </w:r>
          </w:p>
        </w:tc>
        <w:tc>
          <w:tcPr>
            <w:tcW w:w="4536" w:type="dxa"/>
          </w:tcPr>
          <w:p w14:paraId="08478336" w14:textId="77777777" w:rsidR="00777A41" w:rsidRDefault="008B1727">
            <w:pPr>
              <w:pStyle w:val="Table04Row"/>
            </w:pPr>
            <w:r>
              <w:t>30 Jan 2017 (see r. 2(b))</w:t>
            </w:r>
          </w:p>
        </w:tc>
      </w:tr>
      <w:tr w:rsidR="00777A41" w14:paraId="19FF3E11" w14:textId="77777777">
        <w:trPr>
          <w:cantSplit/>
          <w:jc w:val="center"/>
        </w:trPr>
        <w:tc>
          <w:tcPr>
            <w:tcW w:w="10207" w:type="dxa"/>
            <w:gridSpan w:val="3"/>
          </w:tcPr>
          <w:p w14:paraId="11663B57" w14:textId="77777777" w:rsidR="00777A41" w:rsidRDefault="008B1727">
            <w:pPr>
              <w:pStyle w:val="Table04Row"/>
            </w:pPr>
            <w:r>
              <w:rPr>
                <w:b/>
              </w:rPr>
              <w:t>Reprint 4 as at 17 Feb 2017</w:t>
            </w:r>
          </w:p>
        </w:tc>
      </w:tr>
      <w:tr w:rsidR="00777A41" w14:paraId="6C6253E1" w14:textId="77777777">
        <w:trPr>
          <w:cantSplit/>
          <w:jc w:val="center"/>
        </w:trPr>
        <w:tc>
          <w:tcPr>
            <w:tcW w:w="4253" w:type="dxa"/>
          </w:tcPr>
          <w:p w14:paraId="6FFCD443" w14:textId="77777777" w:rsidR="00777A41" w:rsidRDefault="008B1727">
            <w:pPr>
              <w:pStyle w:val="Table04Row"/>
            </w:pPr>
            <w:r>
              <w:rPr>
                <w:i/>
              </w:rPr>
              <w:t>Misuse of Drugs Amendment Regulations 2019</w:t>
            </w:r>
          </w:p>
        </w:tc>
        <w:tc>
          <w:tcPr>
            <w:tcW w:w="1418" w:type="dxa"/>
          </w:tcPr>
          <w:p w14:paraId="5167F01F" w14:textId="77777777" w:rsidR="00777A41" w:rsidRDefault="008B1727">
            <w:pPr>
              <w:pStyle w:val="Table04Row"/>
            </w:pPr>
            <w:r>
              <w:t>28 May 2019</w:t>
            </w:r>
            <w:r>
              <w:br/>
              <w:t>p. 1703</w:t>
            </w:r>
          </w:p>
        </w:tc>
        <w:tc>
          <w:tcPr>
            <w:tcW w:w="4536" w:type="dxa"/>
          </w:tcPr>
          <w:p w14:paraId="1B73B0C0" w14:textId="77777777" w:rsidR="00777A41" w:rsidRDefault="008B1727">
            <w:pPr>
              <w:pStyle w:val="Table04Row"/>
            </w:pPr>
            <w:r>
              <w:t>r. 1 &amp; 2: 28 May 2019 (see r. 2(a));</w:t>
            </w:r>
          </w:p>
          <w:p w14:paraId="40508746" w14:textId="77777777" w:rsidR="00777A41" w:rsidRDefault="008B1727">
            <w:pPr>
              <w:pStyle w:val="Table04Row"/>
            </w:pPr>
            <w:r>
              <w:t>Regulations other than r. 1 &amp; 2: 29 May 2019 (see r. 2(b))</w:t>
            </w:r>
          </w:p>
        </w:tc>
      </w:tr>
      <w:tr w:rsidR="00777A41" w14:paraId="7E680D40" w14:textId="77777777">
        <w:trPr>
          <w:cantSplit/>
          <w:jc w:val="center"/>
        </w:trPr>
        <w:tc>
          <w:tcPr>
            <w:tcW w:w="4253" w:type="dxa"/>
          </w:tcPr>
          <w:p w14:paraId="1338DB92" w14:textId="77777777" w:rsidR="00777A41" w:rsidRDefault="008B1727">
            <w:pPr>
              <w:pStyle w:val="Table04Row"/>
            </w:pPr>
            <w:r>
              <w:rPr>
                <w:i/>
              </w:rPr>
              <w:t>Misuse of Drugs Amendment Regulations 2022</w:t>
            </w:r>
          </w:p>
        </w:tc>
        <w:tc>
          <w:tcPr>
            <w:tcW w:w="1418" w:type="dxa"/>
          </w:tcPr>
          <w:p w14:paraId="074C3B32" w14:textId="77777777" w:rsidR="00777A41" w:rsidRDefault="008B1727">
            <w:pPr>
              <w:pStyle w:val="Table04Row"/>
            </w:pPr>
            <w:r>
              <w:t>17 Jun 2022</w:t>
            </w:r>
            <w:r>
              <w:br/>
              <w:t>SL 2022/92</w:t>
            </w:r>
          </w:p>
        </w:tc>
        <w:tc>
          <w:tcPr>
            <w:tcW w:w="4536" w:type="dxa"/>
          </w:tcPr>
          <w:p w14:paraId="1287A7C3" w14:textId="77777777" w:rsidR="00777A41" w:rsidRDefault="008B1727">
            <w:pPr>
              <w:pStyle w:val="Table04Row"/>
            </w:pPr>
            <w:r>
              <w:t>r. 1 &amp; 2: 17 Jun 2022 (see r. 2(a));</w:t>
            </w:r>
          </w:p>
          <w:p w14:paraId="793B98F6" w14:textId="77777777" w:rsidR="00777A41" w:rsidRDefault="008B1727">
            <w:pPr>
              <w:pStyle w:val="Table04Row"/>
            </w:pPr>
            <w:r>
              <w:t>Regulations other than r. 1 &amp; 2: 18 Jun 2022 (see r. 2(b) and SL 2022/18 cl. 2)</w:t>
            </w:r>
          </w:p>
        </w:tc>
      </w:tr>
    </w:tbl>
    <w:p w14:paraId="78D14210" w14:textId="77777777" w:rsidR="00777A41" w:rsidRDefault="008B1727">
      <w:pPr>
        <w:pStyle w:val="IActName"/>
      </w:pPr>
      <w:r>
        <w:t>Motor Vehicle (Catastrophic Injuries)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DC790B2" w14:textId="77777777">
        <w:trPr>
          <w:cantSplit/>
          <w:jc w:val="center"/>
        </w:trPr>
        <w:tc>
          <w:tcPr>
            <w:tcW w:w="1134" w:type="dxa"/>
          </w:tcPr>
          <w:p w14:paraId="0EE05CB9" w14:textId="77777777" w:rsidR="00777A41" w:rsidRDefault="008B1727">
            <w:pPr>
              <w:pStyle w:val="Table04Row"/>
              <w:keepNext/>
            </w:pPr>
            <w:r>
              <w:rPr>
                <w:b/>
              </w:rPr>
              <w:t>Portfolio:</w:t>
            </w:r>
          </w:p>
        </w:tc>
        <w:tc>
          <w:tcPr>
            <w:tcW w:w="8505" w:type="dxa"/>
          </w:tcPr>
          <w:p w14:paraId="5051D0E4" w14:textId="77777777" w:rsidR="00777A41" w:rsidRDefault="008B1727">
            <w:pPr>
              <w:pStyle w:val="Table04Row"/>
              <w:keepNext/>
            </w:pPr>
            <w:r>
              <w:t>Treasurer</w:t>
            </w:r>
          </w:p>
        </w:tc>
      </w:tr>
      <w:tr w:rsidR="00777A41" w14:paraId="45600010" w14:textId="77777777">
        <w:trPr>
          <w:cantSplit/>
          <w:jc w:val="center"/>
        </w:trPr>
        <w:tc>
          <w:tcPr>
            <w:tcW w:w="1276" w:type="dxa"/>
          </w:tcPr>
          <w:p w14:paraId="1C06DCA6" w14:textId="77777777" w:rsidR="00777A41" w:rsidRDefault="008B1727">
            <w:pPr>
              <w:pStyle w:val="Table04Row"/>
              <w:keepNext/>
            </w:pPr>
            <w:r>
              <w:rPr>
                <w:b/>
              </w:rPr>
              <w:t>Agency:</w:t>
            </w:r>
          </w:p>
        </w:tc>
        <w:tc>
          <w:tcPr>
            <w:tcW w:w="5812" w:type="dxa"/>
          </w:tcPr>
          <w:p w14:paraId="4E4B9A01" w14:textId="77777777" w:rsidR="00777A41" w:rsidRDefault="008B1727">
            <w:pPr>
              <w:pStyle w:val="Table04Row"/>
              <w:keepNext/>
            </w:pPr>
            <w:r>
              <w:t>Department of Treasury</w:t>
            </w:r>
          </w:p>
        </w:tc>
      </w:tr>
    </w:tbl>
    <w:p w14:paraId="0EEF4EA4" w14:textId="77777777" w:rsidR="00777A41" w:rsidRDefault="00777A41">
      <w:pPr>
        <w:keepNext/>
      </w:pPr>
    </w:p>
    <w:p w14:paraId="0DA8A17A" w14:textId="77777777" w:rsidR="00777A41" w:rsidRDefault="008B1727">
      <w:pPr>
        <w:pStyle w:val="IRegName"/>
      </w:pPr>
      <w:r>
        <w:t>Motor Vehicle (Catastrophic Injuries)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FECBE7" w14:textId="77777777">
        <w:trPr>
          <w:cantSplit/>
          <w:jc w:val="center"/>
        </w:trPr>
        <w:tc>
          <w:tcPr>
            <w:tcW w:w="4253" w:type="dxa"/>
          </w:tcPr>
          <w:p w14:paraId="19478C21" w14:textId="77777777" w:rsidR="00777A41" w:rsidRDefault="008B1727">
            <w:pPr>
              <w:pStyle w:val="Table04Row"/>
            </w:pPr>
            <w:r>
              <w:rPr>
                <w:i/>
              </w:rPr>
              <w:t>Motor Vehicle (Catastrophic Injuries) Regulations 2016</w:t>
            </w:r>
          </w:p>
        </w:tc>
        <w:tc>
          <w:tcPr>
            <w:tcW w:w="1418" w:type="dxa"/>
          </w:tcPr>
          <w:p w14:paraId="68D79A6A" w14:textId="77777777" w:rsidR="00777A41" w:rsidRDefault="008B1727">
            <w:pPr>
              <w:pStyle w:val="Table04Row"/>
            </w:pPr>
            <w:r>
              <w:t>13 May 2016</w:t>
            </w:r>
            <w:r>
              <w:br/>
              <w:t>p. 1441‑85</w:t>
            </w:r>
          </w:p>
        </w:tc>
        <w:tc>
          <w:tcPr>
            <w:tcW w:w="4536" w:type="dxa"/>
          </w:tcPr>
          <w:p w14:paraId="324BB8D7" w14:textId="77777777" w:rsidR="00777A41" w:rsidRDefault="008B1727">
            <w:pPr>
              <w:pStyle w:val="Table04Row"/>
            </w:pPr>
            <w:r>
              <w:t xml:space="preserve">14 May 2016 (see r. 2 &amp; </w:t>
            </w:r>
            <w:r>
              <w:rPr>
                <w:i/>
              </w:rPr>
              <w:t>Gazette</w:t>
            </w:r>
            <w:r>
              <w:t xml:space="preserve"> 13 May 2016 p. 1421)</w:t>
            </w:r>
          </w:p>
        </w:tc>
      </w:tr>
      <w:tr w:rsidR="00777A41" w14:paraId="6275748F" w14:textId="77777777">
        <w:trPr>
          <w:cantSplit/>
          <w:jc w:val="center"/>
        </w:trPr>
        <w:tc>
          <w:tcPr>
            <w:tcW w:w="4253" w:type="dxa"/>
          </w:tcPr>
          <w:p w14:paraId="52E10E72" w14:textId="77777777" w:rsidR="00777A41" w:rsidRDefault="008B1727">
            <w:pPr>
              <w:pStyle w:val="Table04Row"/>
            </w:pPr>
            <w:r>
              <w:rPr>
                <w:i/>
              </w:rPr>
              <w:t>Motor Vehicle (Catastrophic Injuries) Amendment Regulations 2019</w:t>
            </w:r>
          </w:p>
        </w:tc>
        <w:tc>
          <w:tcPr>
            <w:tcW w:w="1418" w:type="dxa"/>
          </w:tcPr>
          <w:p w14:paraId="1EF407BA" w14:textId="77777777" w:rsidR="00777A41" w:rsidRDefault="008B1727">
            <w:pPr>
              <w:pStyle w:val="Table04Row"/>
            </w:pPr>
            <w:r>
              <w:t>31 Dec 2019</w:t>
            </w:r>
            <w:r>
              <w:br/>
              <w:t>p. 4651‑2</w:t>
            </w:r>
          </w:p>
        </w:tc>
        <w:tc>
          <w:tcPr>
            <w:tcW w:w="4536" w:type="dxa"/>
          </w:tcPr>
          <w:p w14:paraId="12D93C05" w14:textId="77777777" w:rsidR="00777A41" w:rsidRDefault="008B1727">
            <w:pPr>
              <w:pStyle w:val="Table04Row"/>
            </w:pPr>
            <w:r>
              <w:t>r. 1 &amp; 2: 31 Dec 2019 (see r. 2(a));</w:t>
            </w:r>
          </w:p>
          <w:p w14:paraId="32E0504D" w14:textId="77777777" w:rsidR="00777A41" w:rsidRDefault="008B1727">
            <w:pPr>
              <w:pStyle w:val="Table04Row"/>
            </w:pPr>
            <w:r>
              <w:t>Regulations other than r. 1 &amp; 2: 1 May 2020 (see r. 2(b) and SL 2020/39 cl. 2)</w:t>
            </w:r>
          </w:p>
        </w:tc>
      </w:tr>
      <w:tr w:rsidR="00777A41" w14:paraId="208389A2" w14:textId="77777777">
        <w:trPr>
          <w:cantSplit/>
          <w:jc w:val="center"/>
        </w:trPr>
        <w:tc>
          <w:tcPr>
            <w:tcW w:w="4253" w:type="dxa"/>
          </w:tcPr>
          <w:p w14:paraId="4F0582F1" w14:textId="77777777" w:rsidR="00777A41" w:rsidRDefault="008B1727">
            <w:pPr>
              <w:pStyle w:val="Table04Row"/>
            </w:pPr>
            <w:r>
              <w:rPr>
                <w:i/>
              </w:rPr>
              <w:t>Motor Vehicle (Catastrophic Injuries) Amendment Regulations 2021</w:t>
            </w:r>
          </w:p>
        </w:tc>
        <w:tc>
          <w:tcPr>
            <w:tcW w:w="1418" w:type="dxa"/>
          </w:tcPr>
          <w:p w14:paraId="217D2E18" w14:textId="77777777" w:rsidR="00777A41" w:rsidRDefault="008B1727">
            <w:pPr>
              <w:pStyle w:val="Table04Row"/>
            </w:pPr>
            <w:r>
              <w:t>18 Jun 2021</w:t>
            </w:r>
            <w:r>
              <w:br/>
              <w:t>SL 2021/76</w:t>
            </w:r>
          </w:p>
        </w:tc>
        <w:tc>
          <w:tcPr>
            <w:tcW w:w="4536" w:type="dxa"/>
          </w:tcPr>
          <w:p w14:paraId="5A5E20B0" w14:textId="77777777" w:rsidR="00777A41" w:rsidRDefault="008B1727">
            <w:pPr>
              <w:pStyle w:val="Table04Row"/>
            </w:pPr>
            <w:r>
              <w:t>r. 1 &amp; 2: 18 Jun 2021 (see r. 2(a));</w:t>
            </w:r>
          </w:p>
          <w:p w14:paraId="6818F533" w14:textId="77777777" w:rsidR="00777A41" w:rsidRDefault="008B1727">
            <w:pPr>
              <w:pStyle w:val="Table04Row"/>
            </w:pPr>
            <w:r>
              <w:t>Regulations other than r. 1 &amp; 2: 30 Jun 2021 (see r. 2(b) and SL 2021/69 cl. 2)</w:t>
            </w:r>
          </w:p>
        </w:tc>
      </w:tr>
    </w:tbl>
    <w:p w14:paraId="7143D91A" w14:textId="77777777" w:rsidR="00777A41" w:rsidRDefault="008B1727">
      <w:pPr>
        <w:pStyle w:val="IActName"/>
      </w:pPr>
      <w:r>
        <w:t>Motor Vehicle (Third Party Insurance) Act 1943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AC71DBD" w14:textId="77777777">
        <w:trPr>
          <w:cantSplit/>
          <w:jc w:val="center"/>
        </w:trPr>
        <w:tc>
          <w:tcPr>
            <w:tcW w:w="1134" w:type="dxa"/>
          </w:tcPr>
          <w:p w14:paraId="52EC9EB3" w14:textId="77777777" w:rsidR="00777A41" w:rsidRDefault="008B1727">
            <w:pPr>
              <w:pStyle w:val="Table04Row"/>
              <w:keepNext/>
            </w:pPr>
            <w:r>
              <w:rPr>
                <w:b/>
              </w:rPr>
              <w:t>Portfolio:</w:t>
            </w:r>
          </w:p>
        </w:tc>
        <w:tc>
          <w:tcPr>
            <w:tcW w:w="8505" w:type="dxa"/>
          </w:tcPr>
          <w:p w14:paraId="5A91145D" w14:textId="77777777" w:rsidR="00777A41" w:rsidRDefault="008B1727">
            <w:pPr>
              <w:pStyle w:val="Table04Row"/>
              <w:keepNext/>
            </w:pPr>
            <w:r>
              <w:t>Treasurer</w:t>
            </w:r>
          </w:p>
        </w:tc>
      </w:tr>
      <w:tr w:rsidR="00777A41" w14:paraId="0EACDB53" w14:textId="77777777">
        <w:trPr>
          <w:cantSplit/>
          <w:jc w:val="center"/>
        </w:trPr>
        <w:tc>
          <w:tcPr>
            <w:tcW w:w="1276" w:type="dxa"/>
          </w:tcPr>
          <w:p w14:paraId="13CC88FF" w14:textId="77777777" w:rsidR="00777A41" w:rsidRDefault="008B1727">
            <w:pPr>
              <w:pStyle w:val="Table04Row"/>
              <w:keepNext/>
            </w:pPr>
            <w:r>
              <w:rPr>
                <w:b/>
              </w:rPr>
              <w:t>Agency:</w:t>
            </w:r>
          </w:p>
        </w:tc>
        <w:tc>
          <w:tcPr>
            <w:tcW w:w="5812" w:type="dxa"/>
          </w:tcPr>
          <w:p w14:paraId="28B04DFE" w14:textId="77777777" w:rsidR="00777A41" w:rsidRDefault="008B1727">
            <w:pPr>
              <w:pStyle w:val="Table04Row"/>
              <w:keepNext/>
            </w:pPr>
            <w:r>
              <w:t>Insurance Commission of Western Australia</w:t>
            </w:r>
          </w:p>
        </w:tc>
      </w:tr>
    </w:tbl>
    <w:p w14:paraId="1866AEA9" w14:textId="77777777" w:rsidR="00777A41" w:rsidRDefault="00777A41">
      <w:pPr>
        <w:keepNext/>
      </w:pPr>
    </w:p>
    <w:p w14:paraId="36474304" w14:textId="77777777" w:rsidR="00777A41" w:rsidRDefault="008B1727">
      <w:pPr>
        <w:pStyle w:val="IRegName"/>
      </w:pPr>
      <w:r>
        <w:t>Motor Vehicle (Third Party Insurance)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5681C9" w14:textId="77777777">
        <w:trPr>
          <w:cantSplit/>
          <w:jc w:val="center"/>
        </w:trPr>
        <w:tc>
          <w:tcPr>
            <w:tcW w:w="4253" w:type="dxa"/>
          </w:tcPr>
          <w:p w14:paraId="66E2BE14" w14:textId="77777777" w:rsidR="00777A41" w:rsidRDefault="008B1727">
            <w:pPr>
              <w:pStyle w:val="Table04Row"/>
            </w:pPr>
            <w:r>
              <w:rPr>
                <w:i/>
              </w:rPr>
              <w:t>Motor Vehicle (Third Party Insurance) Regulations 2009</w:t>
            </w:r>
          </w:p>
        </w:tc>
        <w:tc>
          <w:tcPr>
            <w:tcW w:w="1418" w:type="dxa"/>
          </w:tcPr>
          <w:p w14:paraId="23A2E600" w14:textId="77777777" w:rsidR="00777A41" w:rsidRDefault="008B1727">
            <w:pPr>
              <w:pStyle w:val="Table04Row"/>
            </w:pPr>
            <w:r>
              <w:t>26 Jun 2009</w:t>
            </w:r>
            <w:r>
              <w:br/>
              <w:t>p. 2570‑3</w:t>
            </w:r>
          </w:p>
        </w:tc>
        <w:tc>
          <w:tcPr>
            <w:tcW w:w="4536" w:type="dxa"/>
          </w:tcPr>
          <w:p w14:paraId="3B5E5495" w14:textId="77777777" w:rsidR="00777A41" w:rsidRDefault="008B1727">
            <w:pPr>
              <w:pStyle w:val="Table04Row"/>
            </w:pPr>
            <w:r>
              <w:t>r. 1 &amp; 2: 26 Jun 2009 (see r. 2(a));</w:t>
            </w:r>
          </w:p>
          <w:p w14:paraId="2CDFB604" w14:textId="77777777" w:rsidR="00777A41" w:rsidRDefault="008B1727">
            <w:pPr>
              <w:pStyle w:val="Table04Row"/>
            </w:pPr>
            <w:r>
              <w:t>Regulations other than r. 1 &amp; 2: 27 Jun 2009 (see r. 2(b))</w:t>
            </w:r>
          </w:p>
        </w:tc>
      </w:tr>
      <w:tr w:rsidR="00777A41" w14:paraId="5A8051AD" w14:textId="77777777">
        <w:trPr>
          <w:cantSplit/>
          <w:jc w:val="center"/>
        </w:trPr>
        <w:tc>
          <w:tcPr>
            <w:tcW w:w="4253" w:type="dxa"/>
          </w:tcPr>
          <w:p w14:paraId="1ABDB6B1" w14:textId="77777777" w:rsidR="00777A41" w:rsidRDefault="008B1727">
            <w:pPr>
              <w:pStyle w:val="Table04Row"/>
            </w:pPr>
            <w:r>
              <w:rPr>
                <w:i/>
              </w:rPr>
              <w:t>Motor Vehicle (Third Party Insurance) Amendment Regulations 2014</w:t>
            </w:r>
          </w:p>
        </w:tc>
        <w:tc>
          <w:tcPr>
            <w:tcW w:w="1418" w:type="dxa"/>
          </w:tcPr>
          <w:p w14:paraId="7B166064" w14:textId="77777777" w:rsidR="00777A41" w:rsidRDefault="008B1727">
            <w:pPr>
              <w:pStyle w:val="Table04Row"/>
            </w:pPr>
            <w:r>
              <w:t>8 Jan 2015</w:t>
            </w:r>
            <w:r>
              <w:br/>
              <w:t>p. 111‑12</w:t>
            </w:r>
          </w:p>
        </w:tc>
        <w:tc>
          <w:tcPr>
            <w:tcW w:w="4536" w:type="dxa"/>
          </w:tcPr>
          <w:p w14:paraId="247CD018" w14:textId="77777777" w:rsidR="00777A41" w:rsidRDefault="008B1727">
            <w:pPr>
              <w:pStyle w:val="Table04Row"/>
            </w:pPr>
            <w:r>
              <w:t>r. 1 &amp; 2: 8 Jan 2015 (see r. 2(a));</w:t>
            </w:r>
          </w:p>
          <w:p w14:paraId="6347F49F" w14:textId="77777777" w:rsidR="00777A41" w:rsidRDefault="008B1727">
            <w:pPr>
              <w:pStyle w:val="Table04Row"/>
            </w:pPr>
            <w:r>
              <w:t xml:space="preserve">Regulations other than r. 1 &amp; 2: 27 Apr 2015 (see r. 2(b) and </w:t>
            </w:r>
            <w:r>
              <w:rPr>
                <w:i/>
              </w:rPr>
              <w:t>Gazette</w:t>
            </w:r>
            <w:r>
              <w:t xml:space="preserve"> 17 Apr 2015 p. 1371)</w:t>
            </w:r>
          </w:p>
        </w:tc>
      </w:tr>
    </w:tbl>
    <w:p w14:paraId="07CA327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B29BB5A" w14:textId="77777777">
        <w:trPr>
          <w:cantSplit/>
          <w:jc w:val="center"/>
        </w:trPr>
        <w:tc>
          <w:tcPr>
            <w:tcW w:w="4253" w:type="dxa"/>
          </w:tcPr>
          <w:p w14:paraId="72FFBAAD" w14:textId="77777777" w:rsidR="00777A41" w:rsidRDefault="008B1727">
            <w:pPr>
              <w:pStyle w:val="Table04Row"/>
              <w:keepNext/>
            </w:pPr>
            <w:r>
              <w:rPr>
                <w:b/>
              </w:rPr>
              <w:t>Notices -</w:t>
            </w:r>
          </w:p>
        </w:tc>
        <w:tc>
          <w:tcPr>
            <w:tcW w:w="1418" w:type="dxa"/>
          </w:tcPr>
          <w:p w14:paraId="57A973CF" w14:textId="77777777" w:rsidR="00777A41" w:rsidRDefault="00777A41">
            <w:pPr>
              <w:pStyle w:val="Table04Row"/>
              <w:keepNext/>
            </w:pPr>
          </w:p>
        </w:tc>
        <w:tc>
          <w:tcPr>
            <w:tcW w:w="4536" w:type="dxa"/>
          </w:tcPr>
          <w:p w14:paraId="1ACCBADF" w14:textId="77777777" w:rsidR="00777A41" w:rsidRDefault="00777A41">
            <w:pPr>
              <w:pStyle w:val="Table04Row"/>
              <w:keepNext/>
            </w:pPr>
          </w:p>
        </w:tc>
      </w:tr>
      <w:tr w:rsidR="00777A41" w14:paraId="2501622B" w14:textId="77777777">
        <w:trPr>
          <w:cantSplit/>
          <w:jc w:val="center"/>
        </w:trPr>
        <w:tc>
          <w:tcPr>
            <w:tcW w:w="10207" w:type="dxa"/>
            <w:gridSpan w:val="3"/>
          </w:tcPr>
          <w:p w14:paraId="4B054A54" w14:textId="77777777" w:rsidR="00777A41" w:rsidRDefault="008B1727">
            <w:pPr>
              <w:pStyle w:val="Table04Row"/>
              <w:keepNext/>
            </w:pPr>
            <w:r>
              <w:rPr>
                <w:b/>
              </w:rPr>
              <w:t>Under s. 3C &amp; 3D - rates</w:t>
            </w:r>
          </w:p>
        </w:tc>
      </w:tr>
      <w:tr w:rsidR="00777A41" w14:paraId="55FCAAEC" w14:textId="77777777">
        <w:trPr>
          <w:cantSplit/>
          <w:jc w:val="center"/>
        </w:trPr>
        <w:tc>
          <w:tcPr>
            <w:tcW w:w="4253" w:type="dxa"/>
          </w:tcPr>
          <w:p w14:paraId="411FC371" w14:textId="77777777" w:rsidR="00777A41" w:rsidRDefault="008B1727">
            <w:pPr>
              <w:pStyle w:val="Table04Row"/>
            </w:pPr>
            <w:r>
              <w:t>Rates ‑ 1994</w:t>
            </w:r>
          </w:p>
        </w:tc>
        <w:tc>
          <w:tcPr>
            <w:tcW w:w="1418" w:type="dxa"/>
          </w:tcPr>
          <w:p w14:paraId="7A99AC40" w14:textId="77777777" w:rsidR="00777A41" w:rsidRDefault="008B1727">
            <w:pPr>
              <w:pStyle w:val="Table04Row"/>
            </w:pPr>
            <w:r>
              <w:t>24 Jun 1994</w:t>
            </w:r>
            <w:r>
              <w:br/>
              <w:t>p. 2944</w:t>
            </w:r>
          </w:p>
        </w:tc>
        <w:tc>
          <w:tcPr>
            <w:tcW w:w="4536" w:type="dxa"/>
          </w:tcPr>
          <w:p w14:paraId="74720A29" w14:textId="77777777" w:rsidR="00777A41" w:rsidRDefault="008B1727">
            <w:pPr>
              <w:pStyle w:val="Table04Row"/>
            </w:pPr>
            <w:r>
              <w:t>1 Jul 1994</w:t>
            </w:r>
          </w:p>
        </w:tc>
      </w:tr>
      <w:tr w:rsidR="00777A41" w14:paraId="167DE692" w14:textId="77777777">
        <w:trPr>
          <w:cantSplit/>
          <w:jc w:val="center"/>
        </w:trPr>
        <w:tc>
          <w:tcPr>
            <w:tcW w:w="4253" w:type="dxa"/>
          </w:tcPr>
          <w:p w14:paraId="59360C74" w14:textId="77777777" w:rsidR="00777A41" w:rsidRDefault="008B1727">
            <w:pPr>
              <w:pStyle w:val="Table04Row"/>
            </w:pPr>
            <w:r>
              <w:t>Rates ‑ 1995</w:t>
            </w:r>
          </w:p>
        </w:tc>
        <w:tc>
          <w:tcPr>
            <w:tcW w:w="1418" w:type="dxa"/>
          </w:tcPr>
          <w:p w14:paraId="0988AD7D" w14:textId="77777777" w:rsidR="00777A41" w:rsidRDefault="008B1727">
            <w:pPr>
              <w:pStyle w:val="Table04Row"/>
            </w:pPr>
            <w:r>
              <w:t>9 Jun 1995</w:t>
            </w:r>
            <w:r>
              <w:br/>
              <w:t>p. 2285</w:t>
            </w:r>
          </w:p>
        </w:tc>
        <w:tc>
          <w:tcPr>
            <w:tcW w:w="4536" w:type="dxa"/>
          </w:tcPr>
          <w:p w14:paraId="5B7444BD" w14:textId="77777777" w:rsidR="00777A41" w:rsidRDefault="008B1727">
            <w:pPr>
              <w:pStyle w:val="Table04Row"/>
            </w:pPr>
            <w:r>
              <w:t>1 Jul 1995</w:t>
            </w:r>
          </w:p>
        </w:tc>
      </w:tr>
      <w:tr w:rsidR="00777A41" w14:paraId="0B55FBD5" w14:textId="77777777">
        <w:trPr>
          <w:cantSplit/>
          <w:jc w:val="center"/>
        </w:trPr>
        <w:tc>
          <w:tcPr>
            <w:tcW w:w="4253" w:type="dxa"/>
          </w:tcPr>
          <w:p w14:paraId="770335B2" w14:textId="77777777" w:rsidR="00777A41" w:rsidRDefault="008B1727">
            <w:pPr>
              <w:pStyle w:val="Table04Row"/>
            </w:pPr>
            <w:r>
              <w:t>Rates ‑ 1996</w:t>
            </w:r>
          </w:p>
        </w:tc>
        <w:tc>
          <w:tcPr>
            <w:tcW w:w="1418" w:type="dxa"/>
          </w:tcPr>
          <w:p w14:paraId="512FD284" w14:textId="77777777" w:rsidR="00777A41" w:rsidRDefault="008B1727">
            <w:pPr>
              <w:pStyle w:val="Table04Row"/>
            </w:pPr>
            <w:r>
              <w:t>7 Jun 1996</w:t>
            </w:r>
            <w:r>
              <w:br/>
              <w:t>p. 2415</w:t>
            </w:r>
          </w:p>
        </w:tc>
        <w:tc>
          <w:tcPr>
            <w:tcW w:w="4536" w:type="dxa"/>
          </w:tcPr>
          <w:p w14:paraId="32ABFEAD" w14:textId="77777777" w:rsidR="00777A41" w:rsidRDefault="008B1727">
            <w:pPr>
              <w:pStyle w:val="Table04Row"/>
            </w:pPr>
            <w:r>
              <w:t>1 Jul 1996</w:t>
            </w:r>
          </w:p>
        </w:tc>
      </w:tr>
      <w:tr w:rsidR="00777A41" w14:paraId="1B52305D" w14:textId="77777777">
        <w:trPr>
          <w:cantSplit/>
          <w:jc w:val="center"/>
        </w:trPr>
        <w:tc>
          <w:tcPr>
            <w:tcW w:w="4253" w:type="dxa"/>
          </w:tcPr>
          <w:p w14:paraId="7CAACAB4" w14:textId="77777777" w:rsidR="00777A41" w:rsidRDefault="008B1727">
            <w:pPr>
              <w:pStyle w:val="Table04Row"/>
            </w:pPr>
            <w:r>
              <w:t>Rates ‑ 1997</w:t>
            </w:r>
          </w:p>
        </w:tc>
        <w:tc>
          <w:tcPr>
            <w:tcW w:w="1418" w:type="dxa"/>
          </w:tcPr>
          <w:p w14:paraId="3F2F61AA" w14:textId="77777777" w:rsidR="00777A41" w:rsidRDefault="008B1727">
            <w:pPr>
              <w:pStyle w:val="Table04Row"/>
            </w:pPr>
            <w:r>
              <w:t>6 Jun 1997</w:t>
            </w:r>
            <w:r>
              <w:br/>
              <w:t>p. 2645</w:t>
            </w:r>
          </w:p>
        </w:tc>
        <w:tc>
          <w:tcPr>
            <w:tcW w:w="4536" w:type="dxa"/>
          </w:tcPr>
          <w:p w14:paraId="17C27D6B" w14:textId="77777777" w:rsidR="00777A41" w:rsidRDefault="008B1727">
            <w:pPr>
              <w:pStyle w:val="Table04Row"/>
            </w:pPr>
            <w:r>
              <w:t>1 Jul 1997</w:t>
            </w:r>
          </w:p>
        </w:tc>
      </w:tr>
      <w:tr w:rsidR="00777A41" w14:paraId="79674699" w14:textId="77777777">
        <w:trPr>
          <w:cantSplit/>
          <w:jc w:val="center"/>
        </w:trPr>
        <w:tc>
          <w:tcPr>
            <w:tcW w:w="4253" w:type="dxa"/>
          </w:tcPr>
          <w:p w14:paraId="3B1625FE" w14:textId="77777777" w:rsidR="00777A41" w:rsidRDefault="008B1727">
            <w:pPr>
              <w:pStyle w:val="Table04Row"/>
            </w:pPr>
            <w:r>
              <w:t>Rates ‑ 1998</w:t>
            </w:r>
          </w:p>
        </w:tc>
        <w:tc>
          <w:tcPr>
            <w:tcW w:w="1418" w:type="dxa"/>
          </w:tcPr>
          <w:p w14:paraId="5BBC62AE" w14:textId="77777777" w:rsidR="00777A41" w:rsidRDefault="008B1727">
            <w:pPr>
              <w:pStyle w:val="Table04Row"/>
            </w:pPr>
            <w:r>
              <w:t>23 Jun 1998</w:t>
            </w:r>
            <w:r>
              <w:br/>
              <w:t>p. 3339</w:t>
            </w:r>
          </w:p>
        </w:tc>
        <w:tc>
          <w:tcPr>
            <w:tcW w:w="4536" w:type="dxa"/>
          </w:tcPr>
          <w:p w14:paraId="65228C25" w14:textId="77777777" w:rsidR="00777A41" w:rsidRDefault="008B1727">
            <w:pPr>
              <w:pStyle w:val="Table04Row"/>
            </w:pPr>
            <w:r>
              <w:t>1 Jul 1998</w:t>
            </w:r>
          </w:p>
        </w:tc>
      </w:tr>
      <w:tr w:rsidR="00777A41" w14:paraId="1AC6B792" w14:textId="77777777">
        <w:trPr>
          <w:cantSplit/>
          <w:jc w:val="center"/>
        </w:trPr>
        <w:tc>
          <w:tcPr>
            <w:tcW w:w="4253" w:type="dxa"/>
          </w:tcPr>
          <w:p w14:paraId="0A0C4FA6" w14:textId="77777777" w:rsidR="00777A41" w:rsidRDefault="008B1727">
            <w:pPr>
              <w:pStyle w:val="Table04Row"/>
            </w:pPr>
            <w:r>
              <w:t>Rates ‑ 1999</w:t>
            </w:r>
          </w:p>
        </w:tc>
        <w:tc>
          <w:tcPr>
            <w:tcW w:w="1418" w:type="dxa"/>
          </w:tcPr>
          <w:p w14:paraId="155854B8" w14:textId="77777777" w:rsidR="00777A41" w:rsidRDefault="008B1727">
            <w:pPr>
              <w:pStyle w:val="Table04Row"/>
            </w:pPr>
            <w:r>
              <w:t>25 Jun 1999</w:t>
            </w:r>
            <w:r>
              <w:br/>
              <w:t>p. 2744</w:t>
            </w:r>
          </w:p>
        </w:tc>
        <w:tc>
          <w:tcPr>
            <w:tcW w:w="4536" w:type="dxa"/>
          </w:tcPr>
          <w:p w14:paraId="78B6E045" w14:textId="77777777" w:rsidR="00777A41" w:rsidRDefault="008B1727">
            <w:pPr>
              <w:pStyle w:val="Table04Row"/>
            </w:pPr>
            <w:r>
              <w:t>1 Jul 1999</w:t>
            </w:r>
          </w:p>
        </w:tc>
      </w:tr>
      <w:tr w:rsidR="00777A41" w14:paraId="113C5EB6" w14:textId="77777777">
        <w:trPr>
          <w:cantSplit/>
          <w:jc w:val="center"/>
        </w:trPr>
        <w:tc>
          <w:tcPr>
            <w:tcW w:w="4253" w:type="dxa"/>
          </w:tcPr>
          <w:p w14:paraId="547D234C" w14:textId="77777777" w:rsidR="00777A41" w:rsidRDefault="008B1727">
            <w:pPr>
              <w:pStyle w:val="Table04Row"/>
            </w:pPr>
            <w:r>
              <w:t>Rates ‑ 2000</w:t>
            </w:r>
          </w:p>
        </w:tc>
        <w:tc>
          <w:tcPr>
            <w:tcW w:w="1418" w:type="dxa"/>
          </w:tcPr>
          <w:p w14:paraId="5FBFEA7B" w14:textId="77777777" w:rsidR="00777A41" w:rsidRDefault="008B1727">
            <w:pPr>
              <w:pStyle w:val="Table04Row"/>
            </w:pPr>
            <w:r>
              <w:t>19 May 2000</w:t>
            </w:r>
            <w:r>
              <w:br/>
              <w:t>p. 2441</w:t>
            </w:r>
          </w:p>
        </w:tc>
        <w:tc>
          <w:tcPr>
            <w:tcW w:w="4536" w:type="dxa"/>
          </w:tcPr>
          <w:p w14:paraId="609362A6" w14:textId="77777777" w:rsidR="00777A41" w:rsidRDefault="008B1727">
            <w:pPr>
              <w:pStyle w:val="Table04Row"/>
            </w:pPr>
            <w:r>
              <w:t>1 Jul 2000</w:t>
            </w:r>
          </w:p>
        </w:tc>
      </w:tr>
      <w:tr w:rsidR="00777A41" w14:paraId="2E2682EF" w14:textId="77777777">
        <w:trPr>
          <w:cantSplit/>
          <w:jc w:val="center"/>
        </w:trPr>
        <w:tc>
          <w:tcPr>
            <w:tcW w:w="4253" w:type="dxa"/>
          </w:tcPr>
          <w:p w14:paraId="540A2EE1" w14:textId="77777777" w:rsidR="00777A41" w:rsidRDefault="008B1727">
            <w:pPr>
              <w:pStyle w:val="Table04Row"/>
            </w:pPr>
            <w:r>
              <w:t>Rates ‑ 2001</w:t>
            </w:r>
          </w:p>
        </w:tc>
        <w:tc>
          <w:tcPr>
            <w:tcW w:w="1418" w:type="dxa"/>
          </w:tcPr>
          <w:p w14:paraId="25B54183" w14:textId="77777777" w:rsidR="00777A41" w:rsidRDefault="008B1727">
            <w:pPr>
              <w:pStyle w:val="Table04Row"/>
            </w:pPr>
            <w:r>
              <w:t>22 Jun 2001</w:t>
            </w:r>
            <w:r>
              <w:br/>
              <w:t>p. 3029</w:t>
            </w:r>
          </w:p>
        </w:tc>
        <w:tc>
          <w:tcPr>
            <w:tcW w:w="4536" w:type="dxa"/>
          </w:tcPr>
          <w:p w14:paraId="359EF4EA" w14:textId="77777777" w:rsidR="00777A41" w:rsidRDefault="008B1727">
            <w:pPr>
              <w:pStyle w:val="Table04Row"/>
            </w:pPr>
            <w:r>
              <w:t>1 Jul 2001</w:t>
            </w:r>
          </w:p>
        </w:tc>
      </w:tr>
      <w:tr w:rsidR="00777A41" w14:paraId="53027930" w14:textId="77777777">
        <w:trPr>
          <w:cantSplit/>
          <w:jc w:val="center"/>
        </w:trPr>
        <w:tc>
          <w:tcPr>
            <w:tcW w:w="4253" w:type="dxa"/>
          </w:tcPr>
          <w:p w14:paraId="1679E112" w14:textId="77777777" w:rsidR="00777A41" w:rsidRDefault="008B1727">
            <w:pPr>
              <w:pStyle w:val="Table04Row"/>
            </w:pPr>
            <w:r>
              <w:t>Rates ‑ 2002</w:t>
            </w:r>
          </w:p>
        </w:tc>
        <w:tc>
          <w:tcPr>
            <w:tcW w:w="1418" w:type="dxa"/>
          </w:tcPr>
          <w:p w14:paraId="5CBC25A3" w14:textId="77777777" w:rsidR="00777A41" w:rsidRDefault="008B1727">
            <w:pPr>
              <w:pStyle w:val="Table04Row"/>
            </w:pPr>
            <w:r>
              <w:t>28 May 2002</w:t>
            </w:r>
            <w:r>
              <w:br/>
              <w:t>p. 2651</w:t>
            </w:r>
          </w:p>
        </w:tc>
        <w:tc>
          <w:tcPr>
            <w:tcW w:w="4536" w:type="dxa"/>
          </w:tcPr>
          <w:p w14:paraId="38FCBD99" w14:textId="77777777" w:rsidR="00777A41" w:rsidRDefault="008B1727">
            <w:pPr>
              <w:pStyle w:val="Table04Row"/>
            </w:pPr>
            <w:r>
              <w:t>1 Jul 2002</w:t>
            </w:r>
          </w:p>
        </w:tc>
      </w:tr>
      <w:tr w:rsidR="00777A41" w14:paraId="4B8FF90B" w14:textId="77777777">
        <w:trPr>
          <w:cantSplit/>
          <w:jc w:val="center"/>
        </w:trPr>
        <w:tc>
          <w:tcPr>
            <w:tcW w:w="4253" w:type="dxa"/>
          </w:tcPr>
          <w:p w14:paraId="20F001C7" w14:textId="77777777" w:rsidR="00777A41" w:rsidRDefault="008B1727">
            <w:pPr>
              <w:pStyle w:val="Table04Row"/>
            </w:pPr>
            <w:r>
              <w:t>Rates ‑ 2003</w:t>
            </w:r>
          </w:p>
        </w:tc>
        <w:tc>
          <w:tcPr>
            <w:tcW w:w="1418" w:type="dxa"/>
          </w:tcPr>
          <w:p w14:paraId="3280F2E1" w14:textId="77777777" w:rsidR="00777A41" w:rsidRDefault="008B1727">
            <w:pPr>
              <w:pStyle w:val="Table04Row"/>
            </w:pPr>
            <w:r>
              <w:t>23 May 2003</w:t>
            </w:r>
            <w:r>
              <w:br/>
              <w:t>p. 1830</w:t>
            </w:r>
          </w:p>
        </w:tc>
        <w:tc>
          <w:tcPr>
            <w:tcW w:w="4536" w:type="dxa"/>
          </w:tcPr>
          <w:p w14:paraId="17F27570" w14:textId="77777777" w:rsidR="00777A41" w:rsidRDefault="008B1727">
            <w:pPr>
              <w:pStyle w:val="Table04Row"/>
            </w:pPr>
            <w:r>
              <w:t>1 Jul 2003</w:t>
            </w:r>
          </w:p>
        </w:tc>
      </w:tr>
      <w:tr w:rsidR="00777A41" w14:paraId="7D755E81" w14:textId="77777777">
        <w:trPr>
          <w:cantSplit/>
          <w:jc w:val="center"/>
        </w:trPr>
        <w:tc>
          <w:tcPr>
            <w:tcW w:w="4253" w:type="dxa"/>
          </w:tcPr>
          <w:p w14:paraId="6D51ED0A" w14:textId="77777777" w:rsidR="00777A41" w:rsidRDefault="008B1727">
            <w:pPr>
              <w:pStyle w:val="Table04Row"/>
            </w:pPr>
            <w:r>
              <w:t>Rates ‑ 2004</w:t>
            </w:r>
          </w:p>
        </w:tc>
        <w:tc>
          <w:tcPr>
            <w:tcW w:w="1418" w:type="dxa"/>
          </w:tcPr>
          <w:p w14:paraId="7AFF94DC" w14:textId="77777777" w:rsidR="00777A41" w:rsidRDefault="008B1727">
            <w:pPr>
              <w:pStyle w:val="Table04Row"/>
            </w:pPr>
            <w:r>
              <w:t>14 May 2004</w:t>
            </w:r>
            <w:r>
              <w:br/>
              <w:t>p. 1459</w:t>
            </w:r>
          </w:p>
        </w:tc>
        <w:tc>
          <w:tcPr>
            <w:tcW w:w="4536" w:type="dxa"/>
          </w:tcPr>
          <w:p w14:paraId="39FEC26B" w14:textId="77777777" w:rsidR="00777A41" w:rsidRDefault="008B1727">
            <w:pPr>
              <w:pStyle w:val="Table04Row"/>
            </w:pPr>
            <w:r>
              <w:t>1 Jul 2004</w:t>
            </w:r>
          </w:p>
        </w:tc>
      </w:tr>
      <w:tr w:rsidR="00777A41" w14:paraId="42D33DEC" w14:textId="77777777">
        <w:trPr>
          <w:cantSplit/>
          <w:jc w:val="center"/>
        </w:trPr>
        <w:tc>
          <w:tcPr>
            <w:tcW w:w="4253" w:type="dxa"/>
          </w:tcPr>
          <w:p w14:paraId="1AB780B0" w14:textId="77777777" w:rsidR="00777A41" w:rsidRDefault="008B1727">
            <w:pPr>
              <w:pStyle w:val="Table04Row"/>
            </w:pPr>
            <w:r>
              <w:t>Rates ‑ 2005</w:t>
            </w:r>
          </w:p>
        </w:tc>
        <w:tc>
          <w:tcPr>
            <w:tcW w:w="1418" w:type="dxa"/>
          </w:tcPr>
          <w:p w14:paraId="0CD0A34D" w14:textId="77777777" w:rsidR="00777A41" w:rsidRDefault="008B1727">
            <w:pPr>
              <w:pStyle w:val="Table04Row"/>
            </w:pPr>
            <w:r>
              <w:t>22 Apr 2005</w:t>
            </w:r>
            <w:r>
              <w:br/>
              <w:t>p. 1349</w:t>
            </w:r>
          </w:p>
        </w:tc>
        <w:tc>
          <w:tcPr>
            <w:tcW w:w="4536" w:type="dxa"/>
          </w:tcPr>
          <w:p w14:paraId="3B157FC3" w14:textId="77777777" w:rsidR="00777A41" w:rsidRDefault="008B1727">
            <w:pPr>
              <w:pStyle w:val="Table04Row"/>
            </w:pPr>
            <w:r>
              <w:t>1 Jul 2005</w:t>
            </w:r>
          </w:p>
        </w:tc>
      </w:tr>
      <w:tr w:rsidR="00777A41" w14:paraId="5F38AE57" w14:textId="77777777">
        <w:trPr>
          <w:cantSplit/>
          <w:jc w:val="center"/>
        </w:trPr>
        <w:tc>
          <w:tcPr>
            <w:tcW w:w="4253" w:type="dxa"/>
          </w:tcPr>
          <w:p w14:paraId="3CFB57A8" w14:textId="77777777" w:rsidR="00777A41" w:rsidRDefault="008B1727">
            <w:pPr>
              <w:pStyle w:val="Table04Row"/>
            </w:pPr>
            <w:r>
              <w:t>Rates ‑ 2006</w:t>
            </w:r>
          </w:p>
        </w:tc>
        <w:tc>
          <w:tcPr>
            <w:tcW w:w="1418" w:type="dxa"/>
          </w:tcPr>
          <w:p w14:paraId="115EA878" w14:textId="77777777" w:rsidR="00777A41" w:rsidRDefault="008B1727">
            <w:pPr>
              <w:pStyle w:val="Table04Row"/>
            </w:pPr>
            <w:r>
              <w:t>28 Apr 2006</w:t>
            </w:r>
            <w:r>
              <w:br/>
              <w:t>p. 1670</w:t>
            </w:r>
          </w:p>
        </w:tc>
        <w:tc>
          <w:tcPr>
            <w:tcW w:w="4536" w:type="dxa"/>
          </w:tcPr>
          <w:p w14:paraId="7771AE4D" w14:textId="77777777" w:rsidR="00777A41" w:rsidRDefault="008B1727">
            <w:pPr>
              <w:pStyle w:val="Table04Row"/>
            </w:pPr>
            <w:r>
              <w:t>1 Jul 2006</w:t>
            </w:r>
          </w:p>
        </w:tc>
      </w:tr>
      <w:tr w:rsidR="00777A41" w14:paraId="60DF64D1" w14:textId="77777777">
        <w:trPr>
          <w:cantSplit/>
          <w:jc w:val="center"/>
        </w:trPr>
        <w:tc>
          <w:tcPr>
            <w:tcW w:w="4253" w:type="dxa"/>
          </w:tcPr>
          <w:p w14:paraId="1C852EE0" w14:textId="77777777" w:rsidR="00777A41" w:rsidRDefault="008B1727">
            <w:pPr>
              <w:pStyle w:val="Table04Row"/>
            </w:pPr>
            <w:r>
              <w:t>Rates ‑ 2007</w:t>
            </w:r>
          </w:p>
        </w:tc>
        <w:tc>
          <w:tcPr>
            <w:tcW w:w="1418" w:type="dxa"/>
          </w:tcPr>
          <w:p w14:paraId="3C641719" w14:textId="77777777" w:rsidR="00777A41" w:rsidRDefault="008B1727">
            <w:pPr>
              <w:pStyle w:val="Table04Row"/>
            </w:pPr>
            <w:r>
              <w:t>3 Apr 2007</w:t>
            </w:r>
            <w:r>
              <w:br/>
              <w:t>p. 1512</w:t>
            </w:r>
          </w:p>
        </w:tc>
        <w:tc>
          <w:tcPr>
            <w:tcW w:w="4536" w:type="dxa"/>
          </w:tcPr>
          <w:p w14:paraId="66D6FE1C" w14:textId="77777777" w:rsidR="00777A41" w:rsidRDefault="008B1727">
            <w:pPr>
              <w:pStyle w:val="Table04Row"/>
            </w:pPr>
            <w:r>
              <w:t>1 Jul 2007</w:t>
            </w:r>
          </w:p>
        </w:tc>
      </w:tr>
      <w:tr w:rsidR="00777A41" w14:paraId="1A38A1C5" w14:textId="77777777">
        <w:trPr>
          <w:cantSplit/>
          <w:jc w:val="center"/>
        </w:trPr>
        <w:tc>
          <w:tcPr>
            <w:tcW w:w="4253" w:type="dxa"/>
          </w:tcPr>
          <w:p w14:paraId="752B8E4C" w14:textId="77777777" w:rsidR="00777A41" w:rsidRDefault="008B1727">
            <w:pPr>
              <w:pStyle w:val="Table04Row"/>
            </w:pPr>
            <w:r>
              <w:t>Rates ‑ 2008</w:t>
            </w:r>
          </w:p>
        </w:tc>
        <w:tc>
          <w:tcPr>
            <w:tcW w:w="1418" w:type="dxa"/>
          </w:tcPr>
          <w:p w14:paraId="22FEFACA" w14:textId="77777777" w:rsidR="00777A41" w:rsidRDefault="008B1727">
            <w:pPr>
              <w:pStyle w:val="Table04Row"/>
            </w:pPr>
            <w:r>
              <w:t>22 Apr 2008</w:t>
            </w:r>
            <w:r>
              <w:br/>
              <w:t>p. 1546</w:t>
            </w:r>
          </w:p>
        </w:tc>
        <w:tc>
          <w:tcPr>
            <w:tcW w:w="4536" w:type="dxa"/>
          </w:tcPr>
          <w:p w14:paraId="2AE7D08E" w14:textId="77777777" w:rsidR="00777A41" w:rsidRDefault="008B1727">
            <w:pPr>
              <w:pStyle w:val="Table04Row"/>
            </w:pPr>
            <w:r>
              <w:t>1 Jul 2008</w:t>
            </w:r>
          </w:p>
        </w:tc>
      </w:tr>
      <w:tr w:rsidR="00777A41" w14:paraId="0AD02F92" w14:textId="77777777">
        <w:trPr>
          <w:cantSplit/>
          <w:jc w:val="center"/>
        </w:trPr>
        <w:tc>
          <w:tcPr>
            <w:tcW w:w="4253" w:type="dxa"/>
          </w:tcPr>
          <w:p w14:paraId="09A2AF4D" w14:textId="77777777" w:rsidR="00777A41" w:rsidRDefault="008B1727">
            <w:pPr>
              <w:pStyle w:val="Table04Row"/>
            </w:pPr>
            <w:r>
              <w:t>Rates ‑ 2009</w:t>
            </w:r>
          </w:p>
        </w:tc>
        <w:tc>
          <w:tcPr>
            <w:tcW w:w="1418" w:type="dxa"/>
          </w:tcPr>
          <w:p w14:paraId="412BE14F" w14:textId="77777777" w:rsidR="00777A41" w:rsidRDefault="008B1727">
            <w:pPr>
              <w:pStyle w:val="Table04Row"/>
            </w:pPr>
            <w:r>
              <w:t>12 May 2009</w:t>
            </w:r>
            <w:r>
              <w:br/>
              <w:t>p. 1542</w:t>
            </w:r>
          </w:p>
        </w:tc>
        <w:tc>
          <w:tcPr>
            <w:tcW w:w="4536" w:type="dxa"/>
          </w:tcPr>
          <w:p w14:paraId="4B6F605A" w14:textId="77777777" w:rsidR="00777A41" w:rsidRDefault="008B1727">
            <w:pPr>
              <w:pStyle w:val="Table04Row"/>
            </w:pPr>
            <w:r>
              <w:t>1 Jul 2009</w:t>
            </w:r>
          </w:p>
        </w:tc>
      </w:tr>
      <w:tr w:rsidR="00777A41" w14:paraId="3F73B63B" w14:textId="77777777">
        <w:trPr>
          <w:cantSplit/>
          <w:jc w:val="center"/>
        </w:trPr>
        <w:tc>
          <w:tcPr>
            <w:tcW w:w="4253" w:type="dxa"/>
          </w:tcPr>
          <w:p w14:paraId="6FBDA377" w14:textId="77777777" w:rsidR="00777A41" w:rsidRDefault="008B1727">
            <w:pPr>
              <w:pStyle w:val="Table04Row"/>
            </w:pPr>
            <w:r>
              <w:t>Rates ‑ 2010</w:t>
            </w:r>
          </w:p>
        </w:tc>
        <w:tc>
          <w:tcPr>
            <w:tcW w:w="1418" w:type="dxa"/>
          </w:tcPr>
          <w:p w14:paraId="59350B9B" w14:textId="77777777" w:rsidR="00777A41" w:rsidRDefault="008B1727">
            <w:pPr>
              <w:pStyle w:val="Table04Row"/>
            </w:pPr>
            <w:r>
              <w:t>23 Apr 2010</w:t>
            </w:r>
            <w:r>
              <w:br/>
              <w:t>p. 1529</w:t>
            </w:r>
          </w:p>
        </w:tc>
        <w:tc>
          <w:tcPr>
            <w:tcW w:w="4536" w:type="dxa"/>
          </w:tcPr>
          <w:p w14:paraId="630B316B" w14:textId="77777777" w:rsidR="00777A41" w:rsidRDefault="008B1727">
            <w:pPr>
              <w:pStyle w:val="Table04Row"/>
            </w:pPr>
            <w:r>
              <w:t>1 Jul 2010</w:t>
            </w:r>
          </w:p>
        </w:tc>
      </w:tr>
      <w:tr w:rsidR="00777A41" w14:paraId="1BE22D64" w14:textId="77777777">
        <w:trPr>
          <w:cantSplit/>
          <w:jc w:val="center"/>
        </w:trPr>
        <w:tc>
          <w:tcPr>
            <w:tcW w:w="4253" w:type="dxa"/>
          </w:tcPr>
          <w:p w14:paraId="5522BF89" w14:textId="77777777" w:rsidR="00777A41" w:rsidRDefault="008B1727">
            <w:pPr>
              <w:pStyle w:val="Table04Row"/>
            </w:pPr>
            <w:r>
              <w:t>Rates ‑ 2011</w:t>
            </w:r>
          </w:p>
        </w:tc>
        <w:tc>
          <w:tcPr>
            <w:tcW w:w="1418" w:type="dxa"/>
          </w:tcPr>
          <w:p w14:paraId="311ADD43" w14:textId="77777777" w:rsidR="00777A41" w:rsidRDefault="008B1727">
            <w:pPr>
              <w:pStyle w:val="Table04Row"/>
            </w:pPr>
            <w:r>
              <w:t>25 Mar 2011</w:t>
            </w:r>
            <w:r>
              <w:br/>
              <w:t>p. 1110</w:t>
            </w:r>
          </w:p>
        </w:tc>
        <w:tc>
          <w:tcPr>
            <w:tcW w:w="4536" w:type="dxa"/>
          </w:tcPr>
          <w:p w14:paraId="6EA71BCB" w14:textId="77777777" w:rsidR="00777A41" w:rsidRDefault="008B1727">
            <w:pPr>
              <w:pStyle w:val="Table04Row"/>
            </w:pPr>
            <w:r>
              <w:t>1 Jul 2011</w:t>
            </w:r>
          </w:p>
        </w:tc>
      </w:tr>
      <w:tr w:rsidR="00777A41" w14:paraId="607E8EB4" w14:textId="77777777">
        <w:trPr>
          <w:cantSplit/>
          <w:jc w:val="center"/>
        </w:trPr>
        <w:tc>
          <w:tcPr>
            <w:tcW w:w="4253" w:type="dxa"/>
          </w:tcPr>
          <w:p w14:paraId="4EF40582" w14:textId="77777777" w:rsidR="00777A41" w:rsidRDefault="008B1727">
            <w:pPr>
              <w:pStyle w:val="Table04Row"/>
            </w:pPr>
            <w:r>
              <w:t>Rates ‑ 2012</w:t>
            </w:r>
          </w:p>
        </w:tc>
        <w:tc>
          <w:tcPr>
            <w:tcW w:w="1418" w:type="dxa"/>
          </w:tcPr>
          <w:p w14:paraId="02841E34" w14:textId="77777777" w:rsidR="00777A41" w:rsidRDefault="008B1727">
            <w:pPr>
              <w:pStyle w:val="Table04Row"/>
            </w:pPr>
            <w:r>
              <w:t>13 Apr 2012</w:t>
            </w:r>
            <w:r>
              <w:br/>
              <w:t>p. 1670</w:t>
            </w:r>
          </w:p>
        </w:tc>
        <w:tc>
          <w:tcPr>
            <w:tcW w:w="4536" w:type="dxa"/>
          </w:tcPr>
          <w:p w14:paraId="2187596E" w14:textId="77777777" w:rsidR="00777A41" w:rsidRDefault="008B1727">
            <w:pPr>
              <w:pStyle w:val="Table04Row"/>
            </w:pPr>
            <w:r>
              <w:t>1 Jul 2012</w:t>
            </w:r>
          </w:p>
        </w:tc>
      </w:tr>
      <w:tr w:rsidR="00777A41" w14:paraId="1581CDD0" w14:textId="77777777">
        <w:trPr>
          <w:cantSplit/>
          <w:jc w:val="center"/>
        </w:trPr>
        <w:tc>
          <w:tcPr>
            <w:tcW w:w="4253" w:type="dxa"/>
          </w:tcPr>
          <w:p w14:paraId="723573A4" w14:textId="77777777" w:rsidR="00777A41" w:rsidRDefault="008B1727">
            <w:pPr>
              <w:pStyle w:val="Table04Row"/>
            </w:pPr>
            <w:r>
              <w:t>Rates ‑ 2013</w:t>
            </w:r>
          </w:p>
        </w:tc>
        <w:tc>
          <w:tcPr>
            <w:tcW w:w="1418" w:type="dxa"/>
          </w:tcPr>
          <w:p w14:paraId="07A25C22" w14:textId="77777777" w:rsidR="00777A41" w:rsidRDefault="008B1727">
            <w:pPr>
              <w:pStyle w:val="Table04Row"/>
            </w:pPr>
            <w:r>
              <w:t>14 May 2013</w:t>
            </w:r>
            <w:r>
              <w:br/>
              <w:t>p. 1973</w:t>
            </w:r>
          </w:p>
        </w:tc>
        <w:tc>
          <w:tcPr>
            <w:tcW w:w="4536" w:type="dxa"/>
          </w:tcPr>
          <w:p w14:paraId="7AB53A12" w14:textId="77777777" w:rsidR="00777A41" w:rsidRDefault="008B1727">
            <w:pPr>
              <w:pStyle w:val="Table04Row"/>
            </w:pPr>
            <w:r>
              <w:t>1 Jul 2013</w:t>
            </w:r>
          </w:p>
        </w:tc>
      </w:tr>
      <w:tr w:rsidR="00777A41" w14:paraId="4E342B77" w14:textId="77777777">
        <w:trPr>
          <w:cantSplit/>
          <w:jc w:val="center"/>
        </w:trPr>
        <w:tc>
          <w:tcPr>
            <w:tcW w:w="4253" w:type="dxa"/>
          </w:tcPr>
          <w:p w14:paraId="2FC14F0C" w14:textId="77777777" w:rsidR="00777A41" w:rsidRDefault="008B1727">
            <w:pPr>
              <w:pStyle w:val="Table04Row"/>
            </w:pPr>
            <w:r>
              <w:t>Rates ‑ 2014</w:t>
            </w:r>
          </w:p>
        </w:tc>
        <w:tc>
          <w:tcPr>
            <w:tcW w:w="1418" w:type="dxa"/>
          </w:tcPr>
          <w:p w14:paraId="260258D3" w14:textId="77777777" w:rsidR="00777A41" w:rsidRDefault="008B1727">
            <w:pPr>
              <w:pStyle w:val="Table04Row"/>
            </w:pPr>
            <w:r>
              <w:t>29 Apr 2014</w:t>
            </w:r>
            <w:r>
              <w:br/>
              <w:t>p. 1355</w:t>
            </w:r>
          </w:p>
        </w:tc>
        <w:tc>
          <w:tcPr>
            <w:tcW w:w="4536" w:type="dxa"/>
          </w:tcPr>
          <w:p w14:paraId="43166BD9" w14:textId="77777777" w:rsidR="00777A41" w:rsidRDefault="008B1727">
            <w:pPr>
              <w:pStyle w:val="Table04Row"/>
            </w:pPr>
            <w:r>
              <w:t>1 Jul 2014</w:t>
            </w:r>
          </w:p>
        </w:tc>
      </w:tr>
      <w:tr w:rsidR="00777A41" w14:paraId="5E9E6D74" w14:textId="77777777">
        <w:trPr>
          <w:cantSplit/>
          <w:jc w:val="center"/>
        </w:trPr>
        <w:tc>
          <w:tcPr>
            <w:tcW w:w="4253" w:type="dxa"/>
          </w:tcPr>
          <w:p w14:paraId="42744095" w14:textId="77777777" w:rsidR="00777A41" w:rsidRDefault="008B1727">
            <w:pPr>
              <w:pStyle w:val="Table04Row"/>
            </w:pPr>
            <w:r>
              <w:t>Rates ‑ 2015</w:t>
            </w:r>
          </w:p>
        </w:tc>
        <w:tc>
          <w:tcPr>
            <w:tcW w:w="1418" w:type="dxa"/>
          </w:tcPr>
          <w:p w14:paraId="00DE717E" w14:textId="77777777" w:rsidR="00777A41" w:rsidRDefault="008B1727">
            <w:pPr>
              <w:pStyle w:val="Table04Row"/>
            </w:pPr>
            <w:r>
              <w:t>19 May 2015</w:t>
            </w:r>
            <w:r>
              <w:br/>
              <w:t>p. 1763</w:t>
            </w:r>
          </w:p>
        </w:tc>
        <w:tc>
          <w:tcPr>
            <w:tcW w:w="4536" w:type="dxa"/>
          </w:tcPr>
          <w:p w14:paraId="70B4AEAF" w14:textId="77777777" w:rsidR="00777A41" w:rsidRDefault="008B1727">
            <w:pPr>
              <w:pStyle w:val="Table04Row"/>
            </w:pPr>
            <w:r>
              <w:t>1 Jul 2015</w:t>
            </w:r>
          </w:p>
        </w:tc>
      </w:tr>
      <w:tr w:rsidR="00777A41" w14:paraId="5174CBF3" w14:textId="77777777">
        <w:trPr>
          <w:cantSplit/>
          <w:jc w:val="center"/>
        </w:trPr>
        <w:tc>
          <w:tcPr>
            <w:tcW w:w="4253" w:type="dxa"/>
          </w:tcPr>
          <w:p w14:paraId="7ED9E682" w14:textId="77777777" w:rsidR="00777A41" w:rsidRDefault="008B1727">
            <w:pPr>
              <w:pStyle w:val="Table04Row"/>
            </w:pPr>
            <w:r>
              <w:t>Rates ‑ 2016</w:t>
            </w:r>
          </w:p>
        </w:tc>
        <w:tc>
          <w:tcPr>
            <w:tcW w:w="1418" w:type="dxa"/>
          </w:tcPr>
          <w:p w14:paraId="086D1499" w14:textId="77777777" w:rsidR="00777A41" w:rsidRDefault="008B1727">
            <w:pPr>
              <w:pStyle w:val="Table04Row"/>
            </w:pPr>
            <w:r>
              <w:t>13 May 2016</w:t>
            </w:r>
            <w:r>
              <w:br/>
              <w:t>p. 1430</w:t>
            </w:r>
          </w:p>
        </w:tc>
        <w:tc>
          <w:tcPr>
            <w:tcW w:w="4536" w:type="dxa"/>
          </w:tcPr>
          <w:p w14:paraId="5BBBDF5D" w14:textId="77777777" w:rsidR="00777A41" w:rsidRDefault="008B1727">
            <w:pPr>
              <w:pStyle w:val="Table04Row"/>
            </w:pPr>
            <w:r>
              <w:t>1 Jul 2016</w:t>
            </w:r>
          </w:p>
        </w:tc>
      </w:tr>
      <w:tr w:rsidR="00777A41" w14:paraId="475C2B14" w14:textId="77777777">
        <w:trPr>
          <w:cantSplit/>
          <w:jc w:val="center"/>
        </w:trPr>
        <w:tc>
          <w:tcPr>
            <w:tcW w:w="4253" w:type="dxa"/>
          </w:tcPr>
          <w:p w14:paraId="08C108F7" w14:textId="77777777" w:rsidR="00777A41" w:rsidRDefault="008B1727">
            <w:pPr>
              <w:pStyle w:val="Table04Row"/>
            </w:pPr>
            <w:r>
              <w:t>Rates ‑ 2017</w:t>
            </w:r>
          </w:p>
        </w:tc>
        <w:tc>
          <w:tcPr>
            <w:tcW w:w="1418" w:type="dxa"/>
          </w:tcPr>
          <w:p w14:paraId="70819D7B" w14:textId="77777777" w:rsidR="00777A41" w:rsidRDefault="008B1727">
            <w:pPr>
              <w:pStyle w:val="Table04Row"/>
            </w:pPr>
            <w:r>
              <w:t>23 Jun 2017</w:t>
            </w:r>
            <w:r>
              <w:br/>
              <w:t>p. 3190</w:t>
            </w:r>
          </w:p>
        </w:tc>
        <w:tc>
          <w:tcPr>
            <w:tcW w:w="4536" w:type="dxa"/>
          </w:tcPr>
          <w:p w14:paraId="378368E7" w14:textId="77777777" w:rsidR="00777A41" w:rsidRDefault="008B1727">
            <w:pPr>
              <w:pStyle w:val="Table04Row"/>
            </w:pPr>
            <w:r>
              <w:t>1 Jul 2017</w:t>
            </w:r>
          </w:p>
        </w:tc>
      </w:tr>
      <w:tr w:rsidR="00777A41" w14:paraId="6423383C" w14:textId="77777777">
        <w:trPr>
          <w:cantSplit/>
          <w:jc w:val="center"/>
        </w:trPr>
        <w:tc>
          <w:tcPr>
            <w:tcW w:w="4253" w:type="dxa"/>
          </w:tcPr>
          <w:p w14:paraId="35ED6AD8" w14:textId="77777777" w:rsidR="00777A41" w:rsidRDefault="008B1727">
            <w:pPr>
              <w:pStyle w:val="Table04Row"/>
            </w:pPr>
            <w:r>
              <w:t>Rates ‑ 2018</w:t>
            </w:r>
          </w:p>
        </w:tc>
        <w:tc>
          <w:tcPr>
            <w:tcW w:w="1418" w:type="dxa"/>
          </w:tcPr>
          <w:p w14:paraId="7028AC5E" w14:textId="77777777" w:rsidR="00777A41" w:rsidRDefault="008B1727">
            <w:pPr>
              <w:pStyle w:val="Table04Row"/>
            </w:pPr>
            <w:r>
              <w:t>23 Mar 2018</w:t>
            </w:r>
            <w:r>
              <w:br/>
              <w:t>p. 1034</w:t>
            </w:r>
          </w:p>
        </w:tc>
        <w:tc>
          <w:tcPr>
            <w:tcW w:w="4536" w:type="dxa"/>
          </w:tcPr>
          <w:p w14:paraId="6369926D" w14:textId="77777777" w:rsidR="00777A41" w:rsidRDefault="008B1727">
            <w:pPr>
              <w:pStyle w:val="Table04Row"/>
            </w:pPr>
            <w:r>
              <w:t>1 Jul 2018</w:t>
            </w:r>
          </w:p>
        </w:tc>
      </w:tr>
      <w:tr w:rsidR="00777A41" w14:paraId="0924CD3C" w14:textId="77777777">
        <w:trPr>
          <w:cantSplit/>
          <w:jc w:val="center"/>
        </w:trPr>
        <w:tc>
          <w:tcPr>
            <w:tcW w:w="4253" w:type="dxa"/>
          </w:tcPr>
          <w:p w14:paraId="3631516E" w14:textId="77777777" w:rsidR="00777A41" w:rsidRDefault="008B1727">
            <w:pPr>
              <w:pStyle w:val="Table04Row"/>
            </w:pPr>
            <w:r>
              <w:t>Rates ‑ 2019</w:t>
            </w:r>
          </w:p>
        </w:tc>
        <w:tc>
          <w:tcPr>
            <w:tcW w:w="1418" w:type="dxa"/>
          </w:tcPr>
          <w:p w14:paraId="1D0DB790" w14:textId="77777777" w:rsidR="00777A41" w:rsidRDefault="008B1727">
            <w:pPr>
              <w:pStyle w:val="Table04Row"/>
            </w:pPr>
            <w:r>
              <w:t>12 Apr 2019</w:t>
            </w:r>
            <w:r>
              <w:br/>
              <w:t>p. 1100</w:t>
            </w:r>
          </w:p>
        </w:tc>
        <w:tc>
          <w:tcPr>
            <w:tcW w:w="4536" w:type="dxa"/>
          </w:tcPr>
          <w:p w14:paraId="3247D78B" w14:textId="77777777" w:rsidR="00777A41" w:rsidRDefault="008B1727">
            <w:pPr>
              <w:pStyle w:val="Table04Row"/>
            </w:pPr>
            <w:r>
              <w:t>1 Jul 2019</w:t>
            </w:r>
          </w:p>
        </w:tc>
      </w:tr>
      <w:tr w:rsidR="00777A41" w14:paraId="22CA0719" w14:textId="77777777">
        <w:trPr>
          <w:cantSplit/>
          <w:jc w:val="center"/>
        </w:trPr>
        <w:tc>
          <w:tcPr>
            <w:tcW w:w="4253" w:type="dxa"/>
          </w:tcPr>
          <w:p w14:paraId="63E23330" w14:textId="77777777" w:rsidR="00777A41" w:rsidRDefault="008B1727">
            <w:pPr>
              <w:pStyle w:val="Table04Row"/>
            </w:pPr>
            <w:r>
              <w:t>Rates ‑ 2020</w:t>
            </w:r>
          </w:p>
        </w:tc>
        <w:tc>
          <w:tcPr>
            <w:tcW w:w="1418" w:type="dxa"/>
          </w:tcPr>
          <w:p w14:paraId="77D2A1B5" w14:textId="77777777" w:rsidR="00777A41" w:rsidRDefault="008B1727">
            <w:pPr>
              <w:pStyle w:val="Table04Row"/>
            </w:pPr>
            <w:r>
              <w:t>16 Jun 2020</w:t>
            </w:r>
            <w:r>
              <w:br/>
              <w:t>p. 1626</w:t>
            </w:r>
          </w:p>
        </w:tc>
        <w:tc>
          <w:tcPr>
            <w:tcW w:w="4536" w:type="dxa"/>
          </w:tcPr>
          <w:p w14:paraId="6692A4D2" w14:textId="77777777" w:rsidR="00777A41" w:rsidRDefault="008B1727">
            <w:pPr>
              <w:pStyle w:val="Table04Row"/>
            </w:pPr>
            <w:r>
              <w:t>1 Jul 2020</w:t>
            </w:r>
          </w:p>
        </w:tc>
      </w:tr>
      <w:tr w:rsidR="00777A41" w14:paraId="13D2A100" w14:textId="77777777">
        <w:trPr>
          <w:cantSplit/>
          <w:jc w:val="center"/>
        </w:trPr>
        <w:tc>
          <w:tcPr>
            <w:tcW w:w="4253" w:type="dxa"/>
          </w:tcPr>
          <w:p w14:paraId="3B7F18C2" w14:textId="77777777" w:rsidR="00777A41" w:rsidRDefault="008B1727">
            <w:pPr>
              <w:pStyle w:val="Table04Row"/>
            </w:pPr>
            <w:r>
              <w:t>Rates ‑ 2021</w:t>
            </w:r>
          </w:p>
        </w:tc>
        <w:tc>
          <w:tcPr>
            <w:tcW w:w="1418" w:type="dxa"/>
          </w:tcPr>
          <w:p w14:paraId="15E599AE" w14:textId="77777777" w:rsidR="00777A41" w:rsidRDefault="008B1727">
            <w:pPr>
              <w:pStyle w:val="Table04Row"/>
            </w:pPr>
            <w:r>
              <w:t>30 Apr 2021</w:t>
            </w:r>
            <w:r>
              <w:br/>
              <w:t>p. 1600</w:t>
            </w:r>
          </w:p>
        </w:tc>
        <w:tc>
          <w:tcPr>
            <w:tcW w:w="4536" w:type="dxa"/>
          </w:tcPr>
          <w:p w14:paraId="24455B77" w14:textId="77777777" w:rsidR="00777A41" w:rsidRDefault="008B1727">
            <w:pPr>
              <w:pStyle w:val="Table04Row"/>
            </w:pPr>
            <w:r>
              <w:t>1 Jul 2021</w:t>
            </w:r>
          </w:p>
        </w:tc>
      </w:tr>
      <w:tr w:rsidR="00777A41" w14:paraId="09544E3B" w14:textId="77777777">
        <w:trPr>
          <w:cantSplit/>
          <w:jc w:val="center"/>
        </w:trPr>
        <w:tc>
          <w:tcPr>
            <w:tcW w:w="4253" w:type="dxa"/>
          </w:tcPr>
          <w:p w14:paraId="12773C64" w14:textId="77777777" w:rsidR="00777A41" w:rsidRDefault="008B1727">
            <w:pPr>
              <w:pStyle w:val="Table04Row"/>
            </w:pPr>
            <w:r>
              <w:t>Rates ‑ 2022</w:t>
            </w:r>
          </w:p>
        </w:tc>
        <w:tc>
          <w:tcPr>
            <w:tcW w:w="1418" w:type="dxa"/>
          </w:tcPr>
          <w:p w14:paraId="0354956F" w14:textId="77777777" w:rsidR="00777A41" w:rsidRDefault="008B1727">
            <w:pPr>
              <w:pStyle w:val="Table04Row"/>
            </w:pPr>
            <w:r>
              <w:t>25 Mar 2022</w:t>
            </w:r>
            <w:r>
              <w:br/>
              <w:t>p. 2361</w:t>
            </w:r>
          </w:p>
        </w:tc>
        <w:tc>
          <w:tcPr>
            <w:tcW w:w="4536" w:type="dxa"/>
          </w:tcPr>
          <w:p w14:paraId="5EF57347" w14:textId="77777777" w:rsidR="00777A41" w:rsidRDefault="008B1727">
            <w:pPr>
              <w:pStyle w:val="Table04Row"/>
            </w:pPr>
            <w:r>
              <w:t>1 Jul 2022</w:t>
            </w:r>
          </w:p>
        </w:tc>
      </w:tr>
      <w:tr w:rsidR="00777A41" w14:paraId="7FED7970" w14:textId="77777777">
        <w:trPr>
          <w:cantSplit/>
          <w:jc w:val="center"/>
        </w:trPr>
        <w:tc>
          <w:tcPr>
            <w:tcW w:w="4253" w:type="dxa"/>
          </w:tcPr>
          <w:p w14:paraId="0249D2FA" w14:textId="77777777" w:rsidR="00777A41" w:rsidRDefault="008B1727">
            <w:pPr>
              <w:pStyle w:val="Table04Row"/>
            </w:pPr>
            <w:r>
              <w:t>Rates ‑ 2023</w:t>
            </w:r>
          </w:p>
        </w:tc>
        <w:tc>
          <w:tcPr>
            <w:tcW w:w="1418" w:type="dxa"/>
          </w:tcPr>
          <w:p w14:paraId="652F745E" w14:textId="77777777" w:rsidR="00777A41" w:rsidRDefault="008B1727">
            <w:pPr>
              <w:pStyle w:val="Table04Row"/>
            </w:pPr>
            <w:r>
              <w:t>19 May 2023</w:t>
            </w:r>
            <w:r>
              <w:br/>
              <w:t>p. 1245</w:t>
            </w:r>
          </w:p>
        </w:tc>
        <w:tc>
          <w:tcPr>
            <w:tcW w:w="4536" w:type="dxa"/>
          </w:tcPr>
          <w:p w14:paraId="68903927" w14:textId="77777777" w:rsidR="00777A41" w:rsidRDefault="008B1727">
            <w:pPr>
              <w:pStyle w:val="Table04Row"/>
            </w:pPr>
            <w:r>
              <w:t>1 Jul 2023</w:t>
            </w:r>
          </w:p>
        </w:tc>
      </w:tr>
      <w:tr w:rsidR="00777A41" w14:paraId="05662A1C" w14:textId="77777777">
        <w:trPr>
          <w:cantSplit/>
          <w:jc w:val="center"/>
        </w:trPr>
        <w:tc>
          <w:tcPr>
            <w:tcW w:w="4253" w:type="dxa"/>
          </w:tcPr>
          <w:p w14:paraId="5458A995" w14:textId="77777777" w:rsidR="00777A41" w:rsidRDefault="008B1727">
            <w:pPr>
              <w:pStyle w:val="Table04Row"/>
            </w:pPr>
            <w:r>
              <w:rPr>
                <w:color w:val="FF0000"/>
              </w:rPr>
              <w:t>Rates ‑ 2024</w:t>
            </w:r>
          </w:p>
        </w:tc>
        <w:tc>
          <w:tcPr>
            <w:tcW w:w="1418" w:type="dxa"/>
          </w:tcPr>
          <w:p w14:paraId="686EA88C" w14:textId="77777777" w:rsidR="00777A41" w:rsidRDefault="008B1727">
            <w:pPr>
              <w:pStyle w:val="Table04Row"/>
              <w:rPr>
                <w:color w:val="FF0000"/>
              </w:rPr>
            </w:pPr>
            <w:r>
              <w:rPr>
                <w:color w:val="FF0000"/>
              </w:rPr>
              <w:t>26 Apr 2024</w:t>
            </w:r>
            <w:r>
              <w:rPr>
                <w:color w:val="FF0000"/>
              </w:rPr>
              <w:br/>
              <w:t>p. 1093</w:t>
            </w:r>
          </w:p>
        </w:tc>
        <w:tc>
          <w:tcPr>
            <w:tcW w:w="4536" w:type="dxa"/>
          </w:tcPr>
          <w:p w14:paraId="7844E084" w14:textId="77777777" w:rsidR="00777A41" w:rsidRDefault="008B1727">
            <w:pPr>
              <w:pStyle w:val="Table04Row"/>
            </w:pPr>
            <w:r>
              <w:rPr>
                <w:color w:val="FF0000"/>
              </w:rPr>
              <w:t>1 Jul 2024</w:t>
            </w:r>
          </w:p>
        </w:tc>
      </w:tr>
    </w:tbl>
    <w:p w14:paraId="3B6A14E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A304EB" w14:textId="77777777">
        <w:trPr>
          <w:cantSplit/>
          <w:jc w:val="center"/>
        </w:trPr>
        <w:tc>
          <w:tcPr>
            <w:tcW w:w="4253" w:type="dxa"/>
          </w:tcPr>
          <w:p w14:paraId="6FB13D4E" w14:textId="77777777" w:rsidR="00777A41" w:rsidRDefault="008B1727">
            <w:pPr>
              <w:pStyle w:val="Table04Row"/>
              <w:keepNext/>
            </w:pPr>
            <w:r>
              <w:rPr>
                <w:b/>
              </w:rPr>
              <w:t>Orders -</w:t>
            </w:r>
          </w:p>
        </w:tc>
        <w:tc>
          <w:tcPr>
            <w:tcW w:w="1418" w:type="dxa"/>
          </w:tcPr>
          <w:p w14:paraId="7D89D38A" w14:textId="77777777" w:rsidR="00777A41" w:rsidRDefault="00777A41">
            <w:pPr>
              <w:pStyle w:val="Table04Row"/>
              <w:keepNext/>
            </w:pPr>
          </w:p>
        </w:tc>
        <w:tc>
          <w:tcPr>
            <w:tcW w:w="4536" w:type="dxa"/>
          </w:tcPr>
          <w:p w14:paraId="2B855F3A" w14:textId="77777777" w:rsidR="00777A41" w:rsidRDefault="00777A41">
            <w:pPr>
              <w:pStyle w:val="Table04Row"/>
              <w:keepNext/>
            </w:pPr>
          </w:p>
        </w:tc>
      </w:tr>
      <w:tr w:rsidR="00777A41" w14:paraId="59F4DAEF" w14:textId="77777777">
        <w:trPr>
          <w:cantSplit/>
          <w:jc w:val="center"/>
        </w:trPr>
        <w:tc>
          <w:tcPr>
            <w:tcW w:w="10207" w:type="dxa"/>
            <w:gridSpan w:val="3"/>
          </w:tcPr>
          <w:p w14:paraId="270084D6" w14:textId="77777777" w:rsidR="00777A41" w:rsidRDefault="008B1727">
            <w:pPr>
              <w:pStyle w:val="Table04Row"/>
              <w:keepNext/>
            </w:pPr>
            <w:r>
              <w:rPr>
                <w:b/>
              </w:rPr>
              <w:t>Under s. 3(4) - prescribed States -</w:t>
            </w:r>
          </w:p>
        </w:tc>
      </w:tr>
      <w:tr w:rsidR="00777A41" w14:paraId="315FA177" w14:textId="77777777">
        <w:trPr>
          <w:cantSplit/>
          <w:jc w:val="center"/>
        </w:trPr>
        <w:tc>
          <w:tcPr>
            <w:tcW w:w="4253" w:type="dxa"/>
          </w:tcPr>
          <w:p w14:paraId="217FF0D2" w14:textId="77777777" w:rsidR="00777A41" w:rsidRDefault="008B1727">
            <w:pPr>
              <w:pStyle w:val="Table04Row"/>
            </w:pPr>
            <w:r>
              <w:t>South Australia</w:t>
            </w:r>
          </w:p>
        </w:tc>
        <w:tc>
          <w:tcPr>
            <w:tcW w:w="1418" w:type="dxa"/>
          </w:tcPr>
          <w:p w14:paraId="444674A4" w14:textId="77777777" w:rsidR="00777A41" w:rsidRDefault="008B1727">
            <w:pPr>
              <w:pStyle w:val="Table04Row"/>
            </w:pPr>
            <w:r>
              <w:t>22 Jun 1945</w:t>
            </w:r>
            <w:r>
              <w:br/>
              <w:t>p. 586</w:t>
            </w:r>
          </w:p>
        </w:tc>
        <w:tc>
          <w:tcPr>
            <w:tcW w:w="4536" w:type="dxa"/>
          </w:tcPr>
          <w:p w14:paraId="5DF594F0" w14:textId="77777777" w:rsidR="00777A41" w:rsidRDefault="00777A41">
            <w:pPr>
              <w:pStyle w:val="Table04Row"/>
            </w:pPr>
          </w:p>
        </w:tc>
      </w:tr>
      <w:tr w:rsidR="00777A41" w14:paraId="7CFE71D0" w14:textId="77777777">
        <w:trPr>
          <w:cantSplit/>
          <w:jc w:val="center"/>
        </w:trPr>
        <w:tc>
          <w:tcPr>
            <w:tcW w:w="4253" w:type="dxa"/>
          </w:tcPr>
          <w:p w14:paraId="3CC229BF" w14:textId="77777777" w:rsidR="00777A41" w:rsidRDefault="008B1727">
            <w:pPr>
              <w:pStyle w:val="Table04Row"/>
            </w:pPr>
            <w:r>
              <w:t>Victoria</w:t>
            </w:r>
          </w:p>
        </w:tc>
        <w:tc>
          <w:tcPr>
            <w:tcW w:w="1418" w:type="dxa"/>
          </w:tcPr>
          <w:p w14:paraId="7FC86437" w14:textId="77777777" w:rsidR="00777A41" w:rsidRDefault="008B1727">
            <w:pPr>
              <w:pStyle w:val="Table04Row"/>
            </w:pPr>
            <w:r>
              <w:t>6 Jul 1945</w:t>
            </w:r>
            <w:r>
              <w:br/>
              <w:t>p. 632</w:t>
            </w:r>
          </w:p>
        </w:tc>
        <w:tc>
          <w:tcPr>
            <w:tcW w:w="4536" w:type="dxa"/>
          </w:tcPr>
          <w:p w14:paraId="45B99E65" w14:textId="77777777" w:rsidR="00777A41" w:rsidRDefault="00777A41">
            <w:pPr>
              <w:pStyle w:val="Table04Row"/>
            </w:pPr>
          </w:p>
        </w:tc>
      </w:tr>
      <w:tr w:rsidR="00777A41" w14:paraId="7F5FEAC8" w14:textId="77777777">
        <w:trPr>
          <w:cantSplit/>
          <w:jc w:val="center"/>
        </w:trPr>
        <w:tc>
          <w:tcPr>
            <w:tcW w:w="4253" w:type="dxa"/>
          </w:tcPr>
          <w:p w14:paraId="486132B2" w14:textId="77777777" w:rsidR="00777A41" w:rsidRDefault="008B1727">
            <w:pPr>
              <w:pStyle w:val="Table04Row"/>
            </w:pPr>
            <w:r>
              <w:t>Queensland</w:t>
            </w:r>
          </w:p>
        </w:tc>
        <w:tc>
          <w:tcPr>
            <w:tcW w:w="1418" w:type="dxa"/>
          </w:tcPr>
          <w:p w14:paraId="53E2B380" w14:textId="77777777" w:rsidR="00777A41" w:rsidRDefault="008B1727">
            <w:pPr>
              <w:pStyle w:val="Table04Row"/>
            </w:pPr>
            <w:r>
              <w:t>10 May 1946</w:t>
            </w:r>
            <w:r>
              <w:br/>
              <w:t>p. 441</w:t>
            </w:r>
          </w:p>
        </w:tc>
        <w:tc>
          <w:tcPr>
            <w:tcW w:w="4536" w:type="dxa"/>
          </w:tcPr>
          <w:p w14:paraId="3B0D115D" w14:textId="77777777" w:rsidR="00777A41" w:rsidRDefault="00777A41">
            <w:pPr>
              <w:pStyle w:val="Table04Row"/>
            </w:pPr>
          </w:p>
        </w:tc>
      </w:tr>
      <w:tr w:rsidR="00777A41" w14:paraId="46A21B05" w14:textId="77777777">
        <w:trPr>
          <w:cantSplit/>
          <w:jc w:val="center"/>
        </w:trPr>
        <w:tc>
          <w:tcPr>
            <w:tcW w:w="4253" w:type="dxa"/>
          </w:tcPr>
          <w:p w14:paraId="1DBEFE3C" w14:textId="77777777" w:rsidR="00777A41" w:rsidRDefault="008B1727">
            <w:pPr>
              <w:pStyle w:val="Table04Row"/>
            </w:pPr>
            <w:r>
              <w:t>New South Wales</w:t>
            </w:r>
          </w:p>
        </w:tc>
        <w:tc>
          <w:tcPr>
            <w:tcW w:w="1418" w:type="dxa"/>
          </w:tcPr>
          <w:p w14:paraId="432BF5C6" w14:textId="77777777" w:rsidR="00777A41" w:rsidRDefault="008B1727">
            <w:pPr>
              <w:pStyle w:val="Table04Row"/>
            </w:pPr>
            <w:r>
              <w:t>24 May 1946</w:t>
            </w:r>
            <w:r>
              <w:br/>
              <w:t>p. 537</w:t>
            </w:r>
          </w:p>
        </w:tc>
        <w:tc>
          <w:tcPr>
            <w:tcW w:w="4536" w:type="dxa"/>
          </w:tcPr>
          <w:p w14:paraId="08808CB1" w14:textId="77777777" w:rsidR="00777A41" w:rsidRDefault="00777A41">
            <w:pPr>
              <w:pStyle w:val="Table04Row"/>
            </w:pPr>
          </w:p>
        </w:tc>
      </w:tr>
      <w:tr w:rsidR="00777A41" w14:paraId="15C60AFF" w14:textId="77777777">
        <w:trPr>
          <w:cantSplit/>
          <w:jc w:val="center"/>
        </w:trPr>
        <w:tc>
          <w:tcPr>
            <w:tcW w:w="4253" w:type="dxa"/>
          </w:tcPr>
          <w:p w14:paraId="53F37BE9" w14:textId="77777777" w:rsidR="00777A41" w:rsidRDefault="008B1727">
            <w:pPr>
              <w:pStyle w:val="Table04Row"/>
            </w:pPr>
            <w:r>
              <w:t>Australian Capital Territory</w:t>
            </w:r>
          </w:p>
        </w:tc>
        <w:tc>
          <w:tcPr>
            <w:tcW w:w="1418" w:type="dxa"/>
          </w:tcPr>
          <w:p w14:paraId="3EE58577" w14:textId="77777777" w:rsidR="00777A41" w:rsidRDefault="008B1727">
            <w:pPr>
              <w:pStyle w:val="Table04Row"/>
            </w:pPr>
            <w:r>
              <w:t>6 Feb 1948</w:t>
            </w:r>
            <w:r>
              <w:br/>
              <w:t>p. 265</w:t>
            </w:r>
          </w:p>
        </w:tc>
        <w:tc>
          <w:tcPr>
            <w:tcW w:w="4536" w:type="dxa"/>
          </w:tcPr>
          <w:p w14:paraId="063E0EAF" w14:textId="77777777" w:rsidR="00777A41" w:rsidRDefault="00777A41">
            <w:pPr>
              <w:pStyle w:val="Table04Row"/>
            </w:pPr>
          </w:p>
        </w:tc>
      </w:tr>
      <w:tr w:rsidR="00777A41" w14:paraId="70F0346C" w14:textId="77777777">
        <w:trPr>
          <w:cantSplit/>
          <w:jc w:val="center"/>
        </w:trPr>
        <w:tc>
          <w:tcPr>
            <w:tcW w:w="4253" w:type="dxa"/>
          </w:tcPr>
          <w:p w14:paraId="69A08DAF" w14:textId="77777777" w:rsidR="00777A41" w:rsidRDefault="008B1727">
            <w:pPr>
              <w:pStyle w:val="Table04Row"/>
            </w:pPr>
            <w:r>
              <w:t>Northern Territory of the Commonwealth</w:t>
            </w:r>
          </w:p>
        </w:tc>
        <w:tc>
          <w:tcPr>
            <w:tcW w:w="1418" w:type="dxa"/>
          </w:tcPr>
          <w:p w14:paraId="4F68637E" w14:textId="77777777" w:rsidR="00777A41" w:rsidRDefault="008B1727">
            <w:pPr>
              <w:pStyle w:val="Table04Row"/>
            </w:pPr>
            <w:r>
              <w:t>24 Jun 1955</w:t>
            </w:r>
            <w:r>
              <w:br/>
              <w:t>p. 1573</w:t>
            </w:r>
          </w:p>
        </w:tc>
        <w:tc>
          <w:tcPr>
            <w:tcW w:w="4536" w:type="dxa"/>
          </w:tcPr>
          <w:p w14:paraId="72BDA858" w14:textId="77777777" w:rsidR="00777A41" w:rsidRDefault="00777A41">
            <w:pPr>
              <w:pStyle w:val="Table04Row"/>
            </w:pPr>
          </w:p>
        </w:tc>
      </w:tr>
      <w:tr w:rsidR="00777A41" w14:paraId="5CB48843" w14:textId="77777777">
        <w:trPr>
          <w:cantSplit/>
          <w:jc w:val="center"/>
        </w:trPr>
        <w:tc>
          <w:tcPr>
            <w:tcW w:w="4253" w:type="dxa"/>
          </w:tcPr>
          <w:p w14:paraId="4A180832" w14:textId="77777777" w:rsidR="00777A41" w:rsidRDefault="008B1727">
            <w:pPr>
              <w:pStyle w:val="Table04Row"/>
            </w:pPr>
            <w:r>
              <w:t>Tasmania</w:t>
            </w:r>
          </w:p>
        </w:tc>
        <w:tc>
          <w:tcPr>
            <w:tcW w:w="1418" w:type="dxa"/>
          </w:tcPr>
          <w:p w14:paraId="16FF54D6" w14:textId="77777777" w:rsidR="00777A41" w:rsidRDefault="008B1727">
            <w:pPr>
              <w:pStyle w:val="Table04Row"/>
            </w:pPr>
            <w:r>
              <w:t>13 Jul 1962</w:t>
            </w:r>
            <w:r>
              <w:br/>
              <w:t>p. 1758</w:t>
            </w:r>
          </w:p>
        </w:tc>
        <w:tc>
          <w:tcPr>
            <w:tcW w:w="4536" w:type="dxa"/>
          </w:tcPr>
          <w:p w14:paraId="5C665415" w14:textId="77777777" w:rsidR="00777A41" w:rsidRDefault="00777A41">
            <w:pPr>
              <w:pStyle w:val="Table04Row"/>
            </w:pPr>
          </w:p>
        </w:tc>
      </w:tr>
    </w:tbl>
    <w:p w14:paraId="14DC5BFE" w14:textId="77777777" w:rsidR="00777A41" w:rsidRDefault="008B1727">
      <w:pPr>
        <w:pStyle w:val="IActName"/>
      </w:pPr>
      <w:r>
        <w:t>Motor Vehicle Dealers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3CEC349" w14:textId="77777777">
        <w:trPr>
          <w:cantSplit/>
          <w:jc w:val="center"/>
        </w:trPr>
        <w:tc>
          <w:tcPr>
            <w:tcW w:w="1134" w:type="dxa"/>
          </w:tcPr>
          <w:p w14:paraId="64C1D718" w14:textId="77777777" w:rsidR="00777A41" w:rsidRDefault="008B1727">
            <w:pPr>
              <w:pStyle w:val="Table04Row"/>
              <w:keepNext/>
            </w:pPr>
            <w:r>
              <w:rPr>
                <w:b/>
              </w:rPr>
              <w:t>Portfolio:</w:t>
            </w:r>
          </w:p>
        </w:tc>
        <w:tc>
          <w:tcPr>
            <w:tcW w:w="8505" w:type="dxa"/>
          </w:tcPr>
          <w:p w14:paraId="7B6599EB" w14:textId="77777777" w:rsidR="00777A41" w:rsidRDefault="008B1727">
            <w:pPr>
              <w:pStyle w:val="Table04Row"/>
              <w:keepNext/>
            </w:pPr>
            <w:r>
              <w:t>Minister for Commerce</w:t>
            </w:r>
          </w:p>
        </w:tc>
      </w:tr>
      <w:tr w:rsidR="00777A41" w14:paraId="4F82A338" w14:textId="77777777">
        <w:trPr>
          <w:cantSplit/>
          <w:jc w:val="center"/>
        </w:trPr>
        <w:tc>
          <w:tcPr>
            <w:tcW w:w="1276" w:type="dxa"/>
          </w:tcPr>
          <w:p w14:paraId="2E268530" w14:textId="77777777" w:rsidR="00777A41" w:rsidRDefault="008B1727">
            <w:pPr>
              <w:pStyle w:val="Table04Row"/>
              <w:keepNext/>
            </w:pPr>
            <w:r>
              <w:rPr>
                <w:b/>
              </w:rPr>
              <w:t>Agency:</w:t>
            </w:r>
          </w:p>
        </w:tc>
        <w:tc>
          <w:tcPr>
            <w:tcW w:w="5812" w:type="dxa"/>
          </w:tcPr>
          <w:p w14:paraId="16D048B9" w14:textId="77777777" w:rsidR="00777A41" w:rsidRDefault="008B1727">
            <w:pPr>
              <w:pStyle w:val="Table04Row"/>
              <w:keepNext/>
            </w:pPr>
            <w:r>
              <w:t>Department of Energy, Mines, Industry Regulation and Safety</w:t>
            </w:r>
          </w:p>
        </w:tc>
      </w:tr>
    </w:tbl>
    <w:p w14:paraId="61BC7628" w14:textId="77777777" w:rsidR="00777A41" w:rsidRDefault="00777A41">
      <w:pPr>
        <w:keepNext/>
      </w:pPr>
    </w:p>
    <w:p w14:paraId="160DBC11" w14:textId="77777777" w:rsidR="00777A41" w:rsidRDefault="008B1727">
      <w:pPr>
        <w:pStyle w:val="IRegName"/>
      </w:pPr>
      <w:r>
        <w:t>Car Market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BE96BD7" w14:textId="77777777">
        <w:trPr>
          <w:cantSplit/>
          <w:jc w:val="center"/>
        </w:trPr>
        <w:tc>
          <w:tcPr>
            <w:tcW w:w="4253" w:type="dxa"/>
          </w:tcPr>
          <w:p w14:paraId="27F4A25B" w14:textId="77777777" w:rsidR="00777A41" w:rsidRDefault="008B1727">
            <w:pPr>
              <w:pStyle w:val="Table04Row"/>
            </w:pPr>
            <w:r>
              <w:rPr>
                <w:i/>
              </w:rPr>
              <w:t>Car Market Regulations 1981</w:t>
            </w:r>
          </w:p>
        </w:tc>
        <w:tc>
          <w:tcPr>
            <w:tcW w:w="1418" w:type="dxa"/>
          </w:tcPr>
          <w:p w14:paraId="6F055027" w14:textId="77777777" w:rsidR="00777A41" w:rsidRDefault="008B1727">
            <w:pPr>
              <w:pStyle w:val="Table04Row"/>
            </w:pPr>
            <w:r>
              <w:t>31 Dec 1981</w:t>
            </w:r>
            <w:r>
              <w:br/>
              <w:t>p. 5382‑98</w:t>
            </w:r>
          </w:p>
        </w:tc>
        <w:tc>
          <w:tcPr>
            <w:tcW w:w="4536" w:type="dxa"/>
          </w:tcPr>
          <w:p w14:paraId="39E0D2DE" w14:textId="77777777" w:rsidR="00777A41" w:rsidRDefault="008B1727">
            <w:pPr>
              <w:pStyle w:val="Table04Row"/>
            </w:pPr>
            <w:r>
              <w:t xml:space="preserve">Regulations other than r. 6 and Forms 16 &amp; 17: 31 Dec 1981 (see r. 2(1) and </w:t>
            </w:r>
            <w:r>
              <w:rPr>
                <w:i/>
              </w:rPr>
              <w:t>Gazette</w:t>
            </w:r>
            <w:r>
              <w:t xml:space="preserve"> 31 Dec 1981 p. 5382); </w:t>
            </w:r>
          </w:p>
          <w:p w14:paraId="01065B4E" w14:textId="77777777" w:rsidR="00777A41" w:rsidRDefault="008B1727">
            <w:pPr>
              <w:pStyle w:val="Table04Row"/>
            </w:pPr>
            <w:r>
              <w:t xml:space="preserve">r. 6 and Forms 16 &amp; 17: 1 Feb 1982 (see r. 2(2) and </w:t>
            </w:r>
            <w:r>
              <w:rPr>
                <w:i/>
              </w:rPr>
              <w:t>Gazette</w:t>
            </w:r>
            <w:r>
              <w:t xml:space="preserve"> 31 Dec 1981 p. 5364)</w:t>
            </w:r>
          </w:p>
        </w:tc>
      </w:tr>
      <w:tr w:rsidR="00777A41" w14:paraId="45537A1E" w14:textId="77777777">
        <w:trPr>
          <w:cantSplit/>
          <w:jc w:val="center"/>
        </w:trPr>
        <w:tc>
          <w:tcPr>
            <w:tcW w:w="4253" w:type="dxa"/>
          </w:tcPr>
          <w:p w14:paraId="74DB1343" w14:textId="77777777" w:rsidR="00777A41" w:rsidRDefault="008B1727">
            <w:pPr>
              <w:pStyle w:val="Table04Row"/>
            </w:pPr>
            <w:r>
              <w:rPr>
                <w:i/>
              </w:rPr>
              <w:t>Car Market Amendment Regulations 1995</w:t>
            </w:r>
          </w:p>
        </w:tc>
        <w:tc>
          <w:tcPr>
            <w:tcW w:w="1418" w:type="dxa"/>
          </w:tcPr>
          <w:p w14:paraId="137ED5F9" w14:textId="77777777" w:rsidR="00777A41" w:rsidRDefault="008B1727">
            <w:pPr>
              <w:pStyle w:val="Table04Row"/>
            </w:pPr>
            <w:r>
              <w:t>29 Dec 1995</w:t>
            </w:r>
            <w:r>
              <w:br/>
              <w:t>p. 6349‑50</w:t>
            </w:r>
          </w:p>
        </w:tc>
        <w:tc>
          <w:tcPr>
            <w:tcW w:w="4536" w:type="dxa"/>
          </w:tcPr>
          <w:p w14:paraId="03E362D7" w14:textId="77777777" w:rsidR="00777A41" w:rsidRDefault="008B1727">
            <w:pPr>
              <w:pStyle w:val="Table04Row"/>
            </w:pPr>
            <w:r>
              <w:t>1 Jan 1996 (see r. 2)</w:t>
            </w:r>
          </w:p>
        </w:tc>
      </w:tr>
      <w:tr w:rsidR="00777A41" w14:paraId="191D2698" w14:textId="77777777">
        <w:trPr>
          <w:cantSplit/>
          <w:jc w:val="center"/>
        </w:trPr>
        <w:tc>
          <w:tcPr>
            <w:tcW w:w="10207" w:type="dxa"/>
            <w:gridSpan w:val="3"/>
          </w:tcPr>
          <w:p w14:paraId="2E80AA97" w14:textId="77777777" w:rsidR="00777A41" w:rsidRDefault="008B1727">
            <w:pPr>
              <w:pStyle w:val="Table04Row"/>
            </w:pPr>
            <w:r>
              <w:rPr>
                <w:b/>
              </w:rPr>
              <w:t>Reprinted as at 20 Jan 1997</w:t>
            </w:r>
          </w:p>
        </w:tc>
      </w:tr>
      <w:tr w:rsidR="00777A41" w14:paraId="60864C2A" w14:textId="77777777">
        <w:trPr>
          <w:cantSplit/>
          <w:jc w:val="center"/>
        </w:trPr>
        <w:tc>
          <w:tcPr>
            <w:tcW w:w="4253" w:type="dxa"/>
          </w:tcPr>
          <w:p w14:paraId="0E5E507E" w14:textId="77777777" w:rsidR="00777A41" w:rsidRDefault="008B1727">
            <w:pPr>
              <w:pStyle w:val="Table04Row"/>
            </w:pPr>
            <w:r>
              <w:rPr>
                <w:i/>
              </w:rPr>
              <w:t>Car Market Amendment Regulations 2002</w:t>
            </w:r>
          </w:p>
        </w:tc>
        <w:tc>
          <w:tcPr>
            <w:tcW w:w="1418" w:type="dxa"/>
          </w:tcPr>
          <w:p w14:paraId="534298E3" w14:textId="77777777" w:rsidR="00777A41" w:rsidRDefault="008B1727">
            <w:pPr>
              <w:pStyle w:val="Table04Row"/>
            </w:pPr>
            <w:r>
              <w:t>13 Aug 2002</w:t>
            </w:r>
            <w:r>
              <w:br/>
              <w:t>p. 4151‑2</w:t>
            </w:r>
          </w:p>
        </w:tc>
        <w:tc>
          <w:tcPr>
            <w:tcW w:w="4536" w:type="dxa"/>
          </w:tcPr>
          <w:p w14:paraId="3CF00F43" w14:textId="77777777" w:rsidR="00777A41" w:rsidRDefault="008B1727">
            <w:pPr>
              <w:pStyle w:val="Table04Row"/>
            </w:pPr>
            <w:r>
              <w:t xml:space="preserve">1 Sep 2002 (see r. 2 and </w:t>
            </w:r>
            <w:r>
              <w:rPr>
                <w:i/>
              </w:rPr>
              <w:t>Gazette</w:t>
            </w:r>
            <w:r>
              <w:t xml:space="preserve"> 13 Aug 2002 p. 4151)</w:t>
            </w:r>
          </w:p>
        </w:tc>
      </w:tr>
      <w:tr w:rsidR="00777A41" w14:paraId="6C8F2810" w14:textId="77777777">
        <w:trPr>
          <w:cantSplit/>
          <w:jc w:val="center"/>
        </w:trPr>
        <w:tc>
          <w:tcPr>
            <w:tcW w:w="10207" w:type="dxa"/>
            <w:gridSpan w:val="3"/>
          </w:tcPr>
          <w:p w14:paraId="1B24C465" w14:textId="77777777" w:rsidR="00777A41" w:rsidRDefault="008B1727">
            <w:pPr>
              <w:pStyle w:val="Table04Row"/>
            </w:pPr>
            <w:r>
              <w:rPr>
                <w:b/>
              </w:rPr>
              <w:t>Reprint 2 as at 5 Dec 2003</w:t>
            </w:r>
          </w:p>
        </w:tc>
      </w:tr>
    </w:tbl>
    <w:p w14:paraId="4B00D1B1" w14:textId="77777777" w:rsidR="00777A41" w:rsidRDefault="008B1727">
      <w:pPr>
        <w:pStyle w:val="IRegName"/>
      </w:pPr>
      <w:r>
        <w:t>Motor Vehicle Dealers (Infringements)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8288AB0" w14:textId="77777777">
        <w:trPr>
          <w:cantSplit/>
          <w:jc w:val="center"/>
        </w:trPr>
        <w:tc>
          <w:tcPr>
            <w:tcW w:w="4253" w:type="dxa"/>
          </w:tcPr>
          <w:p w14:paraId="79795215" w14:textId="77777777" w:rsidR="00777A41" w:rsidRDefault="008B1727">
            <w:pPr>
              <w:pStyle w:val="Table04Row"/>
            </w:pPr>
            <w:r>
              <w:rPr>
                <w:i/>
              </w:rPr>
              <w:t>Motor Vehicle Dealers (Infringements) Regulations 2002</w:t>
            </w:r>
          </w:p>
        </w:tc>
        <w:tc>
          <w:tcPr>
            <w:tcW w:w="1418" w:type="dxa"/>
          </w:tcPr>
          <w:p w14:paraId="3E4EE737" w14:textId="77777777" w:rsidR="00777A41" w:rsidRDefault="008B1727">
            <w:pPr>
              <w:pStyle w:val="Table04Row"/>
            </w:pPr>
            <w:r>
              <w:t>13 Aug 2002</w:t>
            </w:r>
            <w:r>
              <w:br/>
              <w:t>p. 4152‑5</w:t>
            </w:r>
          </w:p>
        </w:tc>
        <w:tc>
          <w:tcPr>
            <w:tcW w:w="4536" w:type="dxa"/>
          </w:tcPr>
          <w:p w14:paraId="7408FEEC" w14:textId="77777777" w:rsidR="00777A41" w:rsidRDefault="008B1727">
            <w:pPr>
              <w:pStyle w:val="Table04Row"/>
            </w:pPr>
            <w:r>
              <w:t xml:space="preserve">1 Sep 2002 (see r. 2 and </w:t>
            </w:r>
            <w:r>
              <w:rPr>
                <w:i/>
              </w:rPr>
              <w:t>Gazette</w:t>
            </w:r>
            <w:r>
              <w:t xml:space="preserve"> 13 Aug 2002 p. 4151)</w:t>
            </w:r>
          </w:p>
        </w:tc>
      </w:tr>
      <w:tr w:rsidR="00777A41" w14:paraId="7654D2B0" w14:textId="77777777">
        <w:trPr>
          <w:cantSplit/>
          <w:jc w:val="center"/>
        </w:trPr>
        <w:tc>
          <w:tcPr>
            <w:tcW w:w="4253" w:type="dxa"/>
          </w:tcPr>
          <w:p w14:paraId="665D4B97" w14:textId="77777777" w:rsidR="00777A41" w:rsidRDefault="008B1727">
            <w:pPr>
              <w:pStyle w:val="Table04Row"/>
            </w:pPr>
            <w:r>
              <w:rPr>
                <w:i/>
              </w:rPr>
              <w:t>Motor Vehicle Dealers (Infringements) Amendment Regulations 2002</w:t>
            </w:r>
          </w:p>
        </w:tc>
        <w:tc>
          <w:tcPr>
            <w:tcW w:w="1418" w:type="dxa"/>
          </w:tcPr>
          <w:p w14:paraId="2429CEE7" w14:textId="77777777" w:rsidR="00777A41" w:rsidRDefault="008B1727">
            <w:pPr>
              <w:pStyle w:val="Table04Row"/>
            </w:pPr>
            <w:r>
              <w:t>28 Jan 2003</w:t>
            </w:r>
            <w:r>
              <w:br/>
              <w:t>p. 267</w:t>
            </w:r>
          </w:p>
        </w:tc>
        <w:tc>
          <w:tcPr>
            <w:tcW w:w="4536" w:type="dxa"/>
          </w:tcPr>
          <w:p w14:paraId="72F32EBC" w14:textId="77777777" w:rsidR="00777A41" w:rsidRDefault="008B1727">
            <w:pPr>
              <w:pStyle w:val="Table04Row"/>
            </w:pPr>
            <w:r>
              <w:t>28 Jan 2003</w:t>
            </w:r>
          </w:p>
        </w:tc>
      </w:tr>
      <w:tr w:rsidR="00777A41" w14:paraId="6A77A03B" w14:textId="77777777">
        <w:trPr>
          <w:cantSplit/>
          <w:jc w:val="center"/>
        </w:trPr>
        <w:tc>
          <w:tcPr>
            <w:tcW w:w="4253" w:type="dxa"/>
          </w:tcPr>
          <w:p w14:paraId="2F239576" w14:textId="77777777" w:rsidR="00777A41" w:rsidRDefault="008B1727">
            <w:pPr>
              <w:pStyle w:val="Table04Row"/>
            </w:pPr>
            <w:r>
              <w:rPr>
                <w:i/>
              </w:rPr>
              <w:t>Motor Vehicle Dealers (Infringements) Amendment Regulations 2006</w:t>
            </w:r>
          </w:p>
        </w:tc>
        <w:tc>
          <w:tcPr>
            <w:tcW w:w="1418" w:type="dxa"/>
          </w:tcPr>
          <w:p w14:paraId="03299C86" w14:textId="77777777" w:rsidR="00777A41" w:rsidRDefault="008B1727">
            <w:pPr>
              <w:pStyle w:val="Table04Row"/>
            </w:pPr>
            <w:r>
              <w:t>12 Jan 2007</w:t>
            </w:r>
            <w:r>
              <w:br/>
              <w:t>p. 48‑9</w:t>
            </w:r>
          </w:p>
        </w:tc>
        <w:tc>
          <w:tcPr>
            <w:tcW w:w="4536" w:type="dxa"/>
          </w:tcPr>
          <w:p w14:paraId="6E666D2F" w14:textId="77777777" w:rsidR="00777A41" w:rsidRDefault="008B1727">
            <w:pPr>
              <w:pStyle w:val="Table04Row"/>
            </w:pPr>
            <w:r>
              <w:t>12 Jan 2007</w:t>
            </w:r>
          </w:p>
        </w:tc>
      </w:tr>
      <w:tr w:rsidR="00777A41" w14:paraId="275837F1" w14:textId="77777777">
        <w:trPr>
          <w:cantSplit/>
          <w:jc w:val="center"/>
        </w:trPr>
        <w:tc>
          <w:tcPr>
            <w:tcW w:w="4253" w:type="dxa"/>
          </w:tcPr>
          <w:p w14:paraId="0A4AE774" w14:textId="77777777" w:rsidR="00777A41" w:rsidRDefault="008B1727">
            <w:pPr>
              <w:pStyle w:val="Table04Row"/>
            </w:pPr>
            <w:r>
              <w:rPr>
                <w:i/>
              </w:rPr>
              <w:t>Motor Vehicle Dealers (Infringements) Amendment Regulations 2011</w:t>
            </w:r>
          </w:p>
        </w:tc>
        <w:tc>
          <w:tcPr>
            <w:tcW w:w="1418" w:type="dxa"/>
          </w:tcPr>
          <w:p w14:paraId="769E15D1" w14:textId="77777777" w:rsidR="00777A41" w:rsidRDefault="008B1727">
            <w:pPr>
              <w:pStyle w:val="Table04Row"/>
            </w:pPr>
            <w:r>
              <w:t>30 Jun 2011</w:t>
            </w:r>
            <w:r>
              <w:br/>
              <w:t>p. 2663‑4</w:t>
            </w:r>
          </w:p>
        </w:tc>
        <w:tc>
          <w:tcPr>
            <w:tcW w:w="4536" w:type="dxa"/>
          </w:tcPr>
          <w:p w14:paraId="29B7FA79" w14:textId="77777777" w:rsidR="00777A41" w:rsidRDefault="008B1727">
            <w:pPr>
              <w:pStyle w:val="Table04Row"/>
            </w:pPr>
            <w:r>
              <w:t>r. 1 &amp; 2: 30 Jun 2011 (see r. 2(a));</w:t>
            </w:r>
          </w:p>
          <w:p w14:paraId="1210BE10" w14:textId="77777777" w:rsidR="00777A41" w:rsidRDefault="008B1727">
            <w:pPr>
              <w:pStyle w:val="Table04Row"/>
            </w:pPr>
            <w:r>
              <w:t>Regulations other than r. 1 &amp; 2: 1 Jul 2011 (see r. 2(b))</w:t>
            </w:r>
          </w:p>
        </w:tc>
      </w:tr>
      <w:tr w:rsidR="00777A41" w14:paraId="773014A9" w14:textId="77777777">
        <w:trPr>
          <w:cantSplit/>
          <w:jc w:val="center"/>
        </w:trPr>
        <w:tc>
          <w:tcPr>
            <w:tcW w:w="4253" w:type="dxa"/>
          </w:tcPr>
          <w:p w14:paraId="7E66E101" w14:textId="77777777" w:rsidR="00777A41" w:rsidRDefault="008B1727">
            <w:pPr>
              <w:pStyle w:val="Table04Row"/>
            </w:pPr>
            <w:r>
              <w:rPr>
                <w:i/>
              </w:rPr>
              <w:t>Motor Vehicle Dealers (Infringements) Amendment Regulations 2013</w:t>
            </w:r>
          </w:p>
        </w:tc>
        <w:tc>
          <w:tcPr>
            <w:tcW w:w="1418" w:type="dxa"/>
          </w:tcPr>
          <w:p w14:paraId="4BD2D601" w14:textId="77777777" w:rsidR="00777A41" w:rsidRDefault="008B1727">
            <w:pPr>
              <w:pStyle w:val="Table04Row"/>
            </w:pPr>
            <w:r>
              <w:t>20 Aug 2013</w:t>
            </w:r>
            <w:r>
              <w:br/>
              <w:t>p. 3837</w:t>
            </w:r>
          </w:p>
        </w:tc>
        <w:tc>
          <w:tcPr>
            <w:tcW w:w="4536" w:type="dxa"/>
          </w:tcPr>
          <w:p w14:paraId="7268BAE7" w14:textId="77777777" w:rsidR="00777A41" w:rsidRDefault="008B1727">
            <w:pPr>
              <w:pStyle w:val="Table04Row"/>
            </w:pPr>
            <w:r>
              <w:t>r. 1 &amp; 2: 20 Aug 2013 (see r. 2(a));</w:t>
            </w:r>
          </w:p>
          <w:p w14:paraId="36D72841"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2DED4146" w14:textId="77777777">
        <w:trPr>
          <w:cantSplit/>
          <w:jc w:val="center"/>
        </w:trPr>
        <w:tc>
          <w:tcPr>
            <w:tcW w:w="4253" w:type="dxa"/>
          </w:tcPr>
          <w:p w14:paraId="0A958970" w14:textId="77777777" w:rsidR="00777A41" w:rsidRDefault="008B1727">
            <w:pPr>
              <w:pStyle w:val="Table04Row"/>
            </w:pPr>
            <w:r>
              <w:rPr>
                <w:i/>
              </w:rPr>
              <w:t>Motor Vehicle Dealers (Infringements) Amendment Regulations 2014</w:t>
            </w:r>
          </w:p>
        </w:tc>
        <w:tc>
          <w:tcPr>
            <w:tcW w:w="1418" w:type="dxa"/>
          </w:tcPr>
          <w:p w14:paraId="25C652D9" w14:textId="77777777" w:rsidR="00777A41" w:rsidRDefault="008B1727">
            <w:pPr>
              <w:pStyle w:val="Table04Row"/>
            </w:pPr>
            <w:r>
              <w:t>18 Nov 2014</w:t>
            </w:r>
            <w:r>
              <w:br/>
              <w:t>p. 4319</w:t>
            </w:r>
          </w:p>
        </w:tc>
        <w:tc>
          <w:tcPr>
            <w:tcW w:w="4536" w:type="dxa"/>
          </w:tcPr>
          <w:p w14:paraId="44651B69" w14:textId="77777777" w:rsidR="00777A41" w:rsidRDefault="008B1727">
            <w:pPr>
              <w:pStyle w:val="Table04Row"/>
            </w:pPr>
            <w:r>
              <w:t>r. 1 &amp; 2: 18 Nov 2014 (see r. 2(a));</w:t>
            </w:r>
          </w:p>
          <w:p w14:paraId="75D9570B" w14:textId="77777777" w:rsidR="00777A41" w:rsidRDefault="008B1727">
            <w:pPr>
              <w:pStyle w:val="Table04Row"/>
            </w:pPr>
            <w:r>
              <w:t xml:space="preserve">Regulations other than r. 1 &amp; 2: 19 Nov 2014 (see r. 2(b) and </w:t>
            </w:r>
            <w:r>
              <w:rPr>
                <w:i/>
              </w:rPr>
              <w:t>Gazette</w:t>
            </w:r>
            <w:r>
              <w:t xml:space="preserve"> 18 Nov 2014 p. 4315)</w:t>
            </w:r>
          </w:p>
        </w:tc>
      </w:tr>
      <w:tr w:rsidR="00777A41" w14:paraId="2092CECF" w14:textId="77777777">
        <w:trPr>
          <w:cantSplit/>
          <w:jc w:val="center"/>
        </w:trPr>
        <w:tc>
          <w:tcPr>
            <w:tcW w:w="10207" w:type="dxa"/>
            <w:gridSpan w:val="3"/>
          </w:tcPr>
          <w:p w14:paraId="01EDF313" w14:textId="77777777" w:rsidR="00777A41" w:rsidRDefault="008B1727">
            <w:pPr>
              <w:pStyle w:val="Table04Row"/>
            </w:pPr>
            <w:r>
              <w:rPr>
                <w:b/>
              </w:rPr>
              <w:t>Reprint 1 as at 23 Jan 2015</w:t>
            </w:r>
          </w:p>
        </w:tc>
      </w:tr>
      <w:tr w:rsidR="00777A41" w14:paraId="29FC92D1" w14:textId="77777777">
        <w:trPr>
          <w:cantSplit/>
          <w:jc w:val="center"/>
        </w:trPr>
        <w:tc>
          <w:tcPr>
            <w:tcW w:w="4253" w:type="dxa"/>
          </w:tcPr>
          <w:p w14:paraId="3B14A9CD" w14:textId="77777777" w:rsidR="00777A41" w:rsidRDefault="008B1727">
            <w:pPr>
              <w:pStyle w:val="Table04Row"/>
            </w:pPr>
            <w:r>
              <w:rPr>
                <w:i/>
              </w:rPr>
              <w:t>Commerce Regulations Amendment (Infringement Notices) Regulations 2020</w:t>
            </w:r>
            <w:r>
              <w:t xml:space="preserve"> Pt. 20</w:t>
            </w:r>
          </w:p>
        </w:tc>
        <w:tc>
          <w:tcPr>
            <w:tcW w:w="1418" w:type="dxa"/>
          </w:tcPr>
          <w:p w14:paraId="22C2FCB5" w14:textId="77777777" w:rsidR="00777A41" w:rsidRDefault="008B1727">
            <w:pPr>
              <w:pStyle w:val="Table04Row"/>
            </w:pPr>
            <w:r>
              <w:t>25 Sep 2020</w:t>
            </w:r>
            <w:r>
              <w:br/>
              <w:t>SL 2020/163</w:t>
            </w:r>
          </w:p>
        </w:tc>
        <w:tc>
          <w:tcPr>
            <w:tcW w:w="4536" w:type="dxa"/>
          </w:tcPr>
          <w:p w14:paraId="2D65806D" w14:textId="77777777" w:rsidR="00777A41" w:rsidRDefault="008B1727">
            <w:pPr>
              <w:pStyle w:val="Table04Row"/>
            </w:pPr>
            <w:r>
              <w:t>29 Sep 2020 (see r. 2(b) and SL 2020/159 cl. 2(a))</w:t>
            </w:r>
          </w:p>
        </w:tc>
      </w:tr>
      <w:tr w:rsidR="00777A41" w14:paraId="54343A2E" w14:textId="77777777">
        <w:trPr>
          <w:cantSplit/>
          <w:jc w:val="center"/>
        </w:trPr>
        <w:tc>
          <w:tcPr>
            <w:tcW w:w="4253" w:type="dxa"/>
          </w:tcPr>
          <w:p w14:paraId="59991EC3" w14:textId="77777777" w:rsidR="00777A41" w:rsidRDefault="008B1727">
            <w:pPr>
              <w:pStyle w:val="Table04Row"/>
            </w:pPr>
            <w:r>
              <w:rPr>
                <w:i/>
              </w:rPr>
              <w:t>Commerce Regulations Amendment (Motor Vehicle Dealers and Repairers) Regulations 2021</w:t>
            </w:r>
            <w:r>
              <w:t xml:space="preserve"> Pt. 2</w:t>
            </w:r>
          </w:p>
        </w:tc>
        <w:tc>
          <w:tcPr>
            <w:tcW w:w="1418" w:type="dxa"/>
          </w:tcPr>
          <w:p w14:paraId="623DF994" w14:textId="77777777" w:rsidR="00777A41" w:rsidRDefault="008B1727">
            <w:pPr>
              <w:pStyle w:val="Table04Row"/>
            </w:pPr>
            <w:r>
              <w:t>24 Sep 2021</w:t>
            </w:r>
            <w:r>
              <w:br/>
              <w:t>SL 2021/164</w:t>
            </w:r>
          </w:p>
        </w:tc>
        <w:tc>
          <w:tcPr>
            <w:tcW w:w="4536" w:type="dxa"/>
          </w:tcPr>
          <w:p w14:paraId="7E9C7B54" w14:textId="77777777" w:rsidR="00777A41" w:rsidRDefault="008B1727">
            <w:pPr>
              <w:pStyle w:val="Table04Row"/>
            </w:pPr>
            <w:r>
              <w:t>25 Sep 2021 (see r. 2(c))</w:t>
            </w:r>
          </w:p>
        </w:tc>
      </w:tr>
    </w:tbl>
    <w:p w14:paraId="72A8C981" w14:textId="77777777" w:rsidR="00777A41" w:rsidRDefault="008B1727">
      <w:pPr>
        <w:pStyle w:val="IRegName"/>
      </w:pPr>
      <w:r>
        <w:t>Motor Vehicle Dealers (Licensing)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9203820" w14:textId="77777777">
        <w:trPr>
          <w:cantSplit/>
          <w:jc w:val="center"/>
        </w:trPr>
        <w:tc>
          <w:tcPr>
            <w:tcW w:w="4253" w:type="dxa"/>
          </w:tcPr>
          <w:p w14:paraId="50474F0D" w14:textId="77777777" w:rsidR="00777A41" w:rsidRDefault="008B1727">
            <w:pPr>
              <w:pStyle w:val="Table04Row"/>
            </w:pPr>
            <w:r>
              <w:rPr>
                <w:i/>
              </w:rPr>
              <w:t>Motor Vehicle Dealers (Licensing) Regulations 1974</w:t>
            </w:r>
          </w:p>
        </w:tc>
        <w:tc>
          <w:tcPr>
            <w:tcW w:w="1418" w:type="dxa"/>
          </w:tcPr>
          <w:p w14:paraId="5AB082DB" w14:textId="77777777" w:rsidR="00777A41" w:rsidRDefault="008B1727">
            <w:pPr>
              <w:pStyle w:val="Table04Row"/>
            </w:pPr>
            <w:r>
              <w:t>29 Mar 1974</w:t>
            </w:r>
            <w:r>
              <w:br/>
              <w:t>p. 1103‑21</w:t>
            </w:r>
          </w:p>
        </w:tc>
        <w:tc>
          <w:tcPr>
            <w:tcW w:w="4536" w:type="dxa"/>
          </w:tcPr>
          <w:p w14:paraId="4099034B" w14:textId="77777777" w:rsidR="00777A41" w:rsidRDefault="008B1727">
            <w:pPr>
              <w:pStyle w:val="Table04Row"/>
            </w:pPr>
            <w:r>
              <w:t xml:space="preserve">5 Apr 1974 (see </w:t>
            </w:r>
            <w:r>
              <w:rPr>
                <w:i/>
              </w:rPr>
              <w:t>Gazette</w:t>
            </w:r>
            <w:r>
              <w:t xml:space="preserve"> 5 Apr 1974 p. 1180)</w:t>
            </w:r>
          </w:p>
        </w:tc>
      </w:tr>
      <w:tr w:rsidR="00777A41" w14:paraId="1C1863FA" w14:textId="77777777">
        <w:trPr>
          <w:cantSplit/>
          <w:jc w:val="center"/>
        </w:trPr>
        <w:tc>
          <w:tcPr>
            <w:tcW w:w="4253" w:type="dxa"/>
          </w:tcPr>
          <w:p w14:paraId="74160255" w14:textId="77777777" w:rsidR="00777A41" w:rsidRDefault="008B1727">
            <w:pPr>
              <w:pStyle w:val="Table04Row"/>
            </w:pPr>
            <w:r>
              <w:rPr>
                <w:i/>
              </w:rPr>
              <w:t>Untitled regulations</w:t>
            </w:r>
          </w:p>
        </w:tc>
        <w:tc>
          <w:tcPr>
            <w:tcW w:w="1418" w:type="dxa"/>
          </w:tcPr>
          <w:p w14:paraId="0B646780" w14:textId="77777777" w:rsidR="00777A41" w:rsidRDefault="008B1727">
            <w:pPr>
              <w:pStyle w:val="Table04Row"/>
            </w:pPr>
            <w:r>
              <w:t>10 May 1974</w:t>
            </w:r>
            <w:r>
              <w:br/>
              <w:t>p. 1535</w:t>
            </w:r>
          </w:p>
        </w:tc>
        <w:tc>
          <w:tcPr>
            <w:tcW w:w="4536" w:type="dxa"/>
          </w:tcPr>
          <w:p w14:paraId="25E34D47" w14:textId="77777777" w:rsidR="00777A41" w:rsidRDefault="008B1727">
            <w:pPr>
              <w:pStyle w:val="Table04Row"/>
            </w:pPr>
            <w:r>
              <w:t>10 May 1974</w:t>
            </w:r>
          </w:p>
        </w:tc>
      </w:tr>
      <w:tr w:rsidR="00777A41" w14:paraId="4AD6DC13" w14:textId="77777777">
        <w:trPr>
          <w:cantSplit/>
          <w:jc w:val="center"/>
        </w:trPr>
        <w:tc>
          <w:tcPr>
            <w:tcW w:w="4253" w:type="dxa"/>
          </w:tcPr>
          <w:p w14:paraId="6EC036B9" w14:textId="77777777" w:rsidR="00777A41" w:rsidRDefault="008B1727">
            <w:pPr>
              <w:pStyle w:val="Table04Row"/>
            </w:pPr>
            <w:r>
              <w:rPr>
                <w:i/>
              </w:rPr>
              <w:t>Untitled regulations</w:t>
            </w:r>
          </w:p>
        </w:tc>
        <w:tc>
          <w:tcPr>
            <w:tcW w:w="1418" w:type="dxa"/>
          </w:tcPr>
          <w:p w14:paraId="5F004D4B" w14:textId="77777777" w:rsidR="00777A41" w:rsidRDefault="008B1727">
            <w:pPr>
              <w:pStyle w:val="Table04Row"/>
            </w:pPr>
            <w:r>
              <w:t>11 Jun 1976</w:t>
            </w:r>
            <w:r>
              <w:br/>
              <w:t>p. 1887‑90</w:t>
            </w:r>
          </w:p>
        </w:tc>
        <w:tc>
          <w:tcPr>
            <w:tcW w:w="4536" w:type="dxa"/>
          </w:tcPr>
          <w:p w14:paraId="29A21A47" w14:textId="77777777" w:rsidR="00777A41" w:rsidRDefault="008B1727">
            <w:pPr>
              <w:pStyle w:val="Table04Row"/>
            </w:pPr>
            <w:r>
              <w:t>11 Jun 1976</w:t>
            </w:r>
          </w:p>
        </w:tc>
      </w:tr>
      <w:tr w:rsidR="00777A41" w14:paraId="677C8CA5" w14:textId="77777777">
        <w:trPr>
          <w:cantSplit/>
          <w:jc w:val="center"/>
        </w:trPr>
        <w:tc>
          <w:tcPr>
            <w:tcW w:w="4253" w:type="dxa"/>
          </w:tcPr>
          <w:p w14:paraId="2FC5AD47" w14:textId="77777777" w:rsidR="00777A41" w:rsidRDefault="008B1727">
            <w:pPr>
              <w:pStyle w:val="Table04Row"/>
            </w:pPr>
            <w:r>
              <w:rPr>
                <w:i/>
              </w:rPr>
              <w:t>Untitled regulations</w:t>
            </w:r>
          </w:p>
        </w:tc>
        <w:tc>
          <w:tcPr>
            <w:tcW w:w="1418" w:type="dxa"/>
          </w:tcPr>
          <w:p w14:paraId="4D95579B" w14:textId="77777777" w:rsidR="00777A41" w:rsidRDefault="008B1727">
            <w:pPr>
              <w:pStyle w:val="Table04Row"/>
            </w:pPr>
            <w:r>
              <w:t>22 Oct 1976</w:t>
            </w:r>
            <w:r>
              <w:br/>
              <w:t>p. 3989‑94</w:t>
            </w:r>
          </w:p>
        </w:tc>
        <w:tc>
          <w:tcPr>
            <w:tcW w:w="4536" w:type="dxa"/>
          </w:tcPr>
          <w:p w14:paraId="754EB4D7" w14:textId="77777777" w:rsidR="00777A41" w:rsidRDefault="008B1727">
            <w:pPr>
              <w:pStyle w:val="Table04Row"/>
            </w:pPr>
            <w:r>
              <w:t>22 Oct 1976</w:t>
            </w:r>
          </w:p>
        </w:tc>
      </w:tr>
      <w:tr w:rsidR="00777A41" w14:paraId="769C807A" w14:textId="77777777">
        <w:trPr>
          <w:cantSplit/>
          <w:jc w:val="center"/>
        </w:trPr>
        <w:tc>
          <w:tcPr>
            <w:tcW w:w="4253" w:type="dxa"/>
          </w:tcPr>
          <w:p w14:paraId="302C8F8D" w14:textId="77777777" w:rsidR="00777A41" w:rsidRDefault="008B1727">
            <w:pPr>
              <w:pStyle w:val="Table04Row"/>
            </w:pPr>
            <w:r>
              <w:rPr>
                <w:i/>
              </w:rPr>
              <w:t>Untitled regulations</w:t>
            </w:r>
          </w:p>
        </w:tc>
        <w:tc>
          <w:tcPr>
            <w:tcW w:w="1418" w:type="dxa"/>
          </w:tcPr>
          <w:p w14:paraId="388BE67F" w14:textId="77777777" w:rsidR="00777A41" w:rsidRDefault="008B1727">
            <w:pPr>
              <w:pStyle w:val="Table04Row"/>
            </w:pPr>
            <w:r>
              <w:t>12 Apr 1979</w:t>
            </w:r>
            <w:r>
              <w:br/>
              <w:t>p. 1021</w:t>
            </w:r>
          </w:p>
        </w:tc>
        <w:tc>
          <w:tcPr>
            <w:tcW w:w="4536" w:type="dxa"/>
          </w:tcPr>
          <w:p w14:paraId="6A165A8B" w14:textId="77777777" w:rsidR="00777A41" w:rsidRDefault="008B1727">
            <w:pPr>
              <w:pStyle w:val="Table04Row"/>
            </w:pPr>
            <w:r>
              <w:t>1 May 1979</w:t>
            </w:r>
          </w:p>
        </w:tc>
      </w:tr>
      <w:tr w:rsidR="00777A41" w14:paraId="3053C1F8" w14:textId="77777777">
        <w:trPr>
          <w:cantSplit/>
          <w:jc w:val="center"/>
        </w:trPr>
        <w:tc>
          <w:tcPr>
            <w:tcW w:w="4253" w:type="dxa"/>
          </w:tcPr>
          <w:p w14:paraId="6CF9BD6E" w14:textId="77777777" w:rsidR="00777A41" w:rsidRDefault="008B1727">
            <w:pPr>
              <w:pStyle w:val="Table04Row"/>
            </w:pPr>
            <w:r>
              <w:rPr>
                <w:i/>
              </w:rPr>
              <w:t>Motor Vehicle Dealers (Licensing) Amendment Regulations 1981</w:t>
            </w:r>
          </w:p>
        </w:tc>
        <w:tc>
          <w:tcPr>
            <w:tcW w:w="1418" w:type="dxa"/>
          </w:tcPr>
          <w:p w14:paraId="43E52191" w14:textId="77777777" w:rsidR="00777A41" w:rsidRDefault="008B1727">
            <w:pPr>
              <w:pStyle w:val="Table04Row"/>
            </w:pPr>
            <w:r>
              <w:t>28 Aug 1981</w:t>
            </w:r>
            <w:r>
              <w:br/>
              <w:t>p. 3589</w:t>
            </w:r>
          </w:p>
        </w:tc>
        <w:tc>
          <w:tcPr>
            <w:tcW w:w="4536" w:type="dxa"/>
          </w:tcPr>
          <w:p w14:paraId="48459436" w14:textId="77777777" w:rsidR="00777A41" w:rsidRDefault="008B1727">
            <w:pPr>
              <w:pStyle w:val="Table04Row"/>
            </w:pPr>
            <w:r>
              <w:t>1 Sep 1981 (see r. 2)</w:t>
            </w:r>
          </w:p>
        </w:tc>
      </w:tr>
      <w:tr w:rsidR="00777A41" w14:paraId="76BA04D6" w14:textId="77777777">
        <w:trPr>
          <w:cantSplit/>
          <w:jc w:val="center"/>
        </w:trPr>
        <w:tc>
          <w:tcPr>
            <w:tcW w:w="4253" w:type="dxa"/>
          </w:tcPr>
          <w:p w14:paraId="18452595" w14:textId="77777777" w:rsidR="00777A41" w:rsidRDefault="008B1727">
            <w:pPr>
              <w:pStyle w:val="Table04Row"/>
            </w:pPr>
            <w:r>
              <w:rPr>
                <w:i/>
              </w:rPr>
              <w:t>Motor Vehicle Dealers (Licensing) Amendment Regulations 1983</w:t>
            </w:r>
          </w:p>
        </w:tc>
        <w:tc>
          <w:tcPr>
            <w:tcW w:w="1418" w:type="dxa"/>
          </w:tcPr>
          <w:p w14:paraId="2FBF7A7B" w14:textId="77777777" w:rsidR="00777A41" w:rsidRDefault="008B1727">
            <w:pPr>
              <w:pStyle w:val="Table04Row"/>
            </w:pPr>
            <w:r>
              <w:t>21 Oct 1983</w:t>
            </w:r>
            <w:r>
              <w:br/>
              <w:t>p. 4297</w:t>
            </w:r>
          </w:p>
        </w:tc>
        <w:tc>
          <w:tcPr>
            <w:tcW w:w="4536" w:type="dxa"/>
          </w:tcPr>
          <w:p w14:paraId="5FCA80BF" w14:textId="77777777" w:rsidR="00777A41" w:rsidRDefault="008B1727">
            <w:pPr>
              <w:pStyle w:val="Table04Row"/>
            </w:pPr>
            <w:r>
              <w:t>21 Oct 1983</w:t>
            </w:r>
          </w:p>
        </w:tc>
      </w:tr>
      <w:tr w:rsidR="00777A41" w14:paraId="0757ED23" w14:textId="77777777">
        <w:trPr>
          <w:cantSplit/>
          <w:jc w:val="center"/>
        </w:trPr>
        <w:tc>
          <w:tcPr>
            <w:tcW w:w="4253" w:type="dxa"/>
          </w:tcPr>
          <w:p w14:paraId="595883B2" w14:textId="77777777" w:rsidR="00777A41" w:rsidRDefault="008B1727">
            <w:pPr>
              <w:pStyle w:val="Table04Row"/>
            </w:pPr>
            <w:r>
              <w:rPr>
                <w:i/>
              </w:rPr>
              <w:t>Motor Vehicle Dealers (Licensing) Amendment Regulations 1985</w:t>
            </w:r>
          </w:p>
        </w:tc>
        <w:tc>
          <w:tcPr>
            <w:tcW w:w="1418" w:type="dxa"/>
          </w:tcPr>
          <w:p w14:paraId="33C12A8B" w14:textId="77777777" w:rsidR="00777A41" w:rsidRDefault="008B1727">
            <w:pPr>
              <w:pStyle w:val="Table04Row"/>
            </w:pPr>
            <w:r>
              <w:t>21 Jun 1985</w:t>
            </w:r>
            <w:r>
              <w:br/>
              <w:t>p. 2262</w:t>
            </w:r>
          </w:p>
        </w:tc>
        <w:tc>
          <w:tcPr>
            <w:tcW w:w="4536" w:type="dxa"/>
          </w:tcPr>
          <w:p w14:paraId="1489D909" w14:textId="77777777" w:rsidR="00777A41" w:rsidRDefault="008B1727">
            <w:pPr>
              <w:pStyle w:val="Table04Row"/>
            </w:pPr>
            <w:r>
              <w:t>21 Jun 1985</w:t>
            </w:r>
          </w:p>
        </w:tc>
      </w:tr>
      <w:tr w:rsidR="00777A41" w14:paraId="69C754B7" w14:textId="77777777">
        <w:trPr>
          <w:cantSplit/>
          <w:jc w:val="center"/>
        </w:trPr>
        <w:tc>
          <w:tcPr>
            <w:tcW w:w="4253" w:type="dxa"/>
          </w:tcPr>
          <w:p w14:paraId="53311A66" w14:textId="77777777" w:rsidR="00777A41" w:rsidRDefault="008B1727">
            <w:pPr>
              <w:pStyle w:val="Table04Row"/>
            </w:pPr>
            <w:r>
              <w:rPr>
                <w:i/>
              </w:rPr>
              <w:t>Motor Vehicle Dealers (Licensing) Amendment Regulations 1986</w:t>
            </w:r>
          </w:p>
        </w:tc>
        <w:tc>
          <w:tcPr>
            <w:tcW w:w="1418" w:type="dxa"/>
          </w:tcPr>
          <w:p w14:paraId="1DCEAE39" w14:textId="77777777" w:rsidR="00777A41" w:rsidRDefault="008B1727">
            <w:pPr>
              <w:pStyle w:val="Table04Row"/>
            </w:pPr>
            <w:r>
              <w:t>30 May 1986</w:t>
            </w:r>
            <w:r>
              <w:br/>
              <w:t>p. 1816</w:t>
            </w:r>
          </w:p>
        </w:tc>
        <w:tc>
          <w:tcPr>
            <w:tcW w:w="4536" w:type="dxa"/>
          </w:tcPr>
          <w:p w14:paraId="1CFE7B27" w14:textId="77777777" w:rsidR="00777A41" w:rsidRDefault="008B1727">
            <w:pPr>
              <w:pStyle w:val="Table04Row"/>
            </w:pPr>
            <w:r>
              <w:t>30 May 1986</w:t>
            </w:r>
          </w:p>
        </w:tc>
      </w:tr>
      <w:tr w:rsidR="00777A41" w14:paraId="5B605B60" w14:textId="77777777">
        <w:trPr>
          <w:cantSplit/>
          <w:jc w:val="center"/>
        </w:trPr>
        <w:tc>
          <w:tcPr>
            <w:tcW w:w="10207" w:type="dxa"/>
            <w:gridSpan w:val="3"/>
          </w:tcPr>
          <w:p w14:paraId="1F09F09C" w14:textId="77777777" w:rsidR="00777A41" w:rsidRDefault="008B1727">
            <w:pPr>
              <w:pStyle w:val="Table04Row"/>
            </w:pPr>
            <w:r>
              <w:rPr>
                <w:b/>
              </w:rPr>
              <w:t>Reprinted as at 8 Aug 1986 in Gazette 8 Dec 1986 p. 4523‑56</w:t>
            </w:r>
          </w:p>
        </w:tc>
      </w:tr>
      <w:tr w:rsidR="00777A41" w14:paraId="23DC081D" w14:textId="77777777">
        <w:trPr>
          <w:cantSplit/>
          <w:jc w:val="center"/>
        </w:trPr>
        <w:tc>
          <w:tcPr>
            <w:tcW w:w="4253" w:type="dxa"/>
          </w:tcPr>
          <w:p w14:paraId="1A9E4F63" w14:textId="77777777" w:rsidR="00777A41" w:rsidRDefault="008B1727">
            <w:pPr>
              <w:pStyle w:val="Table04Row"/>
            </w:pPr>
            <w:r>
              <w:rPr>
                <w:i/>
              </w:rPr>
              <w:t>Motor Vehicle Dealers (Licensing) Amendment Regulations (No. 2) 1986</w:t>
            </w:r>
          </w:p>
        </w:tc>
        <w:tc>
          <w:tcPr>
            <w:tcW w:w="1418" w:type="dxa"/>
          </w:tcPr>
          <w:p w14:paraId="465856D1" w14:textId="77777777" w:rsidR="00777A41" w:rsidRDefault="008B1727">
            <w:pPr>
              <w:pStyle w:val="Table04Row"/>
            </w:pPr>
            <w:r>
              <w:t>24 Dec 1986</w:t>
            </w:r>
            <w:r>
              <w:br/>
              <w:t>p. 4998‑9</w:t>
            </w:r>
          </w:p>
        </w:tc>
        <w:tc>
          <w:tcPr>
            <w:tcW w:w="4536" w:type="dxa"/>
          </w:tcPr>
          <w:p w14:paraId="46075F33" w14:textId="77777777" w:rsidR="00777A41" w:rsidRDefault="008B1727">
            <w:pPr>
              <w:pStyle w:val="Table04Row"/>
            </w:pPr>
            <w:r>
              <w:t>24 Dec 1986</w:t>
            </w:r>
          </w:p>
        </w:tc>
      </w:tr>
      <w:tr w:rsidR="00777A41" w14:paraId="6AC9F5A6" w14:textId="77777777">
        <w:trPr>
          <w:cantSplit/>
          <w:jc w:val="center"/>
        </w:trPr>
        <w:tc>
          <w:tcPr>
            <w:tcW w:w="4253" w:type="dxa"/>
          </w:tcPr>
          <w:p w14:paraId="4B2FF92E" w14:textId="77777777" w:rsidR="00777A41" w:rsidRDefault="008B1727">
            <w:pPr>
              <w:pStyle w:val="Table04Row"/>
            </w:pPr>
            <w:r>
              <w:rPr>
                <w:i/>
              </w:rPr>
              <w:t>Motor Vehicle Dealers (Licensing) Amendment Regulations 1987</w:t>
            </w:r>
          </w:p>
        </w:tc>
        <w:tc>
          <w:tcPr>
            <w:tcW w:w="1418" w:type="dxa"/>
          </w:tcPr>
          <w:p w14:paraId="0A773FD7" w14:textId="77777777" w:rsidR="00777A41" w:rsidRDefault="008B1727">
            <w:pPr>
              <w:pStyle w:val="Table04Row"/>
            </w:pPr>
            <w:r>
              <w:t>6 Mar 1987</w:t>
            </w:r>
            <w:r>
              <w:br/>
              <w:t>p. 573‑4</w:t>
            </w:r>
          </w:p>
        </w:tc>
        <w:tc>
          <w:tcPr>
            <w:tcW w:w="4536" w:type="dxa"/>
          </w:tcPr>
          <w:p w14:paraId="1BD8E4B0" w14:textId="77777777" w:rsidR="00777A41" w:rsidRDefault="008B1727">
            <w:pPr>
              <w:pStyle w:val="Table04Row"/>
            </w:pPr>
            <w:r>
              <w:t>6 Mar 1987</w:t>
            </w:r>
          </w:p>
        </w:tc>
      </w:tr>
      <w:tr w:rsidR="00777A41" w14:paraId="08E5BA5A" w14:textId="77777777">
        <w:trPr>
          <w:cantSplit/>
          <w:jc w:val="center"/>
        </w:trPr>
        <w:tc>
          <w:tcPr>
            <w:tcW w:w="4253" w:type="dxa"/>
          </w:tcPr>
          <w:p w14:paraId="60E1C69B" w14:textId="77777777" w:rsidR="00777A41" w:rsidRDefault="008B1727">
            <w:pPr>
              <w:pStyle w:val="Table04Row"/>
            </w:pPr>
            <w:r>
              <w:rPr>
                <w:i/>
              </w:rPr>
              <w:t>Motor Vehicle Dealers (Licensing) Amendment Regulations 1987 (No. 2)</w:t>
            </w:r>
          </w:p>
        </w:tc>
        <w:tc>
          <w:tcPr>
            <w:tcW w:w="1418" w:type="dxa"/>
          </w:tcPr>
          <w:p w14:paraId="508D1853" w14:textId="77777777" w:rsidR="00777A41" w:rsidRDefault="008B1727">
            <w:pPr>
              <w:pStyle w:val="Table04Row"/>
            </w:pPr>
            <w:r>
              <w:t>4 Sep 1987</w:t>
            </w:r>
            <w:r>
              <w:br/>
              <w:t>p. 3518</w:t>
            </w:r>
          </w:p>
        </w:tc>
        <w:tc>
          <w:tcPr>
            <w:tcW w:w="4536" w:type="dxa"/>
          </w:tcPr>
          <w:p w14:paraId="4FEB1732" w14:textId="77777777" w:rsidR="00777A41" w:rsidRDefault="008B1727">
            <w:pPr>
              <w:pStyle w:val="Table04Row"/>
            </w:pPr>
            <w:r>
              <w:t>4 Sep 1987</w:t>
            </w:r>
          </w:p>
        </w:tc>
      </w:tr>
      <w:tr w:rsidR="00777A41" w14:paraId="51162B8C" w14:textId="77777777">
        <w:trPr>
          <w:cantSplit/>
          <w:jc w:val="center"/>
        </w:trPr>
        <w:tc>
          <w:tcPr>
            <w:tcW w:w="4253" w:type="dxa"/>
          </w:tcPr>
          <w:p w14:paraId="702AB25C" w14:textId="77777777" w:rsidR="00777A41" w:rsidRDefault="008B1727">
            <w:pPr>
              <w:pStyle w:val="Table04Row"/>
            </w:pPr>
            <w:r>
              <w:rPr>
                <w:i/>
              </w:rPr>
              <w:t>Motor Vehicle Dealers (Licensing) Amendment Regulations 1988</w:t>
            </w:r>
          </w:p>
        </w:tc>
        <w:tc>
          <w:tcPr>
            <w:tcW w:w="1418" w:type="dxa"/>
          </w:tcPr>
          <w:p w14:paraId="31095EF2" w14:textId="77777777" w:rsidR="00777A41" w:rsidRDefault="008B1727">
            <w:pPr>
              <w:pStyle w:val="Table04Row"/>
            </w:pPr>
            <w:r>
              <w:t>22 Jul 1988</w:t>
            </w:r>
            <w:r>
              <w:br/>
              <w:t>p. 2520‑1</w:t>
            </w:r>
          </w:p>
        </w:tc>
        <w:tc>
          <w:tcPr>
            <w:tcW w:w="4536" w:type="dxa"/>
          </w:tcPr>
          <w:p w14:paraId="4F8C3691" w14:textId="77777777" w:rsidR="00777A41" w:rsidRDefault="008B1727">
            <w:pPr>
              <w:pStyle w:val="Table04Row"/>
            </w:pPr>
            <w:r>
              <w:t>22 Jul 1988</w:t>
            </w:r>
          </w:p>
        </w:tc>
      </w:tr>
      <w:tr w:rsidR="00777A41" w14:paraId="4BD86B25" w14:textId="77777777">
        <w:trPr>
          <w:cantSplit/>
          <w:jc w:val="center"/>
        </w:trPr>
        <w:tc>
          <w:tcPr>
            <w:tcW w:w="4253" w:type="dxa"/>
          </w:tcPr>
          <w:p w14:paraId="5A916FA7" w14:textId="77777777" w:rsidR="00777A41" w:rsidRDefault="008B1727">
            <w:pPr>
              <w:pStyle w:val="Table04Row"/>
            </w:pPr>
            <w:r>
              <w:rPr>
                <w:i/>
              </w:rPr>
              <w:t>Motor Vehicle Dealers (Licensing) Amendment Regulations 1989</w:t>
            </w:r>
          </w:p>
        </w:tc>
        <w:tc>
          <w:tcPr>
            <w:tcW w:w="1418" w:type="dxa"/>
          </w:tcPr>
          <w:p w14:paraId="187532AF" w14:textId="77777777" w:rsidR="00777A41" w:rsidRDefault="008B1727">
            <w:pPr>
              <w:pStyle w:val="Table04Row"/>
            </w:pPr>
            <w:r>
              <w:t>30 Jun 1989</w:t>
            </w:r>
            <w:r>
              <w:br/>
              <w:t>p. 1975</w:t>
            </w:r>
          </w:p>
        </w:tc>
        <w:tc>
          <w:tcPr>
            <w:tcW w:w="4536" w:type="dxa"/>
          </w:tcPr>
          <w:p w14:paraId="63263552" w14:textId="77777777" w:rsidR="00777A41" w:rsidRDefault="008B1727">
            <w:pPr>
              <w:pStyle w:val="Table04Row"/>
            </w:pPr>
            <w:r>
              <w:t>1 Jul 1989 (see r. 2)</w:t>
            </w:r>
          </w:p>
        </w:tc>
      </w:tr>
      <w:tr w:rsidR="00777A41" w14:paraId="59C46E3E" w14:textId="77777777">
        <w:trPr>
          <w:cantSplit/>
          <w:jc w:val="center"/>
        </w:trPr>
        <w:tc>
          <w:tcPr>
            <w:tcW w:w="4253" w:type="dxa"/>
          </w:tcPr>
          <w:p w14:paraId="48935AE9" w14:textId="77777777" w:rsidR="00777A41" w:rsidRDefault="008B1727">
            <w:pPr>
              <w:pStyle w:val="Table04Row"/>
            </w:pPr>
            <w:r>
              <w:rPr>
                <w:i/>
              </w:rPr>
              <w:t>Motor Vehicle Dealers (Licensing) Amendment Regulations 1990</w:t>
            </w:r>
          </w:p>
        </w:tc>
        <w:tc>
          <w:tcPr>
            <w:tcW w:w="1418" w:type="dxa"/>
          </w:tcPr>
          <w:p w14:paraId="581368C5" w14:textId="77777777" w:rsidR="00777A41" w:rsidRDefault="008B1727">
            <w:pPr>
              <w:pStyle w:val="Table04Row"/>
            </w:pPr>
            <w:r>
              <w:t>1 Aug 1990</w:t>
            </w:r>
            <w:r>
              <w:br/>
              <w:t>p. 3652</w:t>
            </w:r>
          </w:p>
        </w:tc>
        <w:tc>
          <w:tcPr>
            <w:tcW w:w="4536" w:type="dxa"/>
          </w:tcPr>
          <w:p w14:paraId="7BA73C62" w14:textId="77777777" w:rsidR="00777A41" w:rsidRDefault="008B1727">
            <w:pPr>
              <w:pStyle w:val="Table04Row"/>
            </w:pPr>
            <w:r>
              <w:t>1 Aug 1990</w:t>
            </w:r>
          </w:p>
        </w:tc>
      </w:tr>
      <w:tr w:rsidR="00777A41" w14:paraId="7F2D9E7E" w14:textId="77777777">
        <w:trPr>
          <w:cantSplit/>
          <w:jc w:val="center"/>
        </w:trPr>
        <w:tc>
          <w:tcPr>
            <w:tcW w:w="4253" w:type="dxa"/>
          </w:tcPr>
          <w:p w14:paraId="5FC61710" w14:textId="77777777" w:rsidR="00777A41" w:rsidRDefault="008B1727">
            <w:pPr>
              <w:pStyle w:val="Table04Row"/>
            </w:pPr>
            <w:r>
              <w:rPr>
                <w:i/>
              </w:rPr>
              <w:t>Motor Vehicle Dealers (Licensing) Amendment Regulations 1991</w:t>
            </w:r>
          </w:p>
        </w:tc>
        <w:tc>
          <w:tcPr>
            <w:tcW w:w="1418" w:type="dxa"/>
          </w:tcPr>
          <w:p w14:paraId="4D6FB926" w14:textId="77777777" w:rsidR="00777A41" w:rsidRDefault="008B1727">
            <w:pPr>
              <w:pStyle w:val="Table04Row"/>
            </w:pPr>
            <w:r>
              <w:t>13 Dec 1991</w:t>
            </w:r>
            <w:r>
              <w:br/>
              <w:t>p. 6159‑60</w:t>
            </w:r>
          </w:p>
        </w:tc>
        <w:tc>
          <w:tcPr>
            <w:tcW w:w="4536" w:type="dxa"/>
          </w:tcPr>
          <w:p w14:paraId="521EB5B4" w14:textId="77777777" w:rsidR="00777A41" w:rsidRDefault="008B1727">
            <w:pPr>
              <w:pStyle w:val="Table04Row"/>
            </w:pPr>
            <w:r>
              <w:t>13 Dec 1991</w:t>
            </w:r>
          </w:p>
        </w:tc>
      </w:tr>
      <w:tr w:rsidR="00777A41" w14:paraId="7267BB4E" w14:textId="77777777">
        <w:trPr>
          <w:cantSplit/>
          <w:jc w:val="center"/>
        </w:trPr>
        <w:tc>
          <w:tcPr>
            <w:tcW w:w="4253" w:type="dxa"/>
          </w:tcPr>
          <w:p w14:paraId="14263B64" w14:textId="77777777" w:rsidR="00777A41" w:rsidRDefault="008B1727">
            <w:pPr>
              <w:pStyle w:val="Table04Row"/>
            </w:pPr>
            <w:r>
              <w:rPr>
                <w:i/>
              </w:rPr>
              <w:t>Motor Vehicle Dealers (Licensing) Amendment Regulations 1992</w:t>
            </w:r>
          </w:p>
        </w:tc>
        <w:tc>
          <w:tcPr>
            <w:tcW w:w="1418" w:type="dxa"/>
          </w:tcPr>
          <w:p w14:paraId="19C1294C" w14:textId="77777777" w:rsidR="00777A41" w:rsidRDefault="008B1727">
            <w:pPr>
              <w:pStyle w:val="Table04Row"/>
            </w:pPr>
            <w:r>
              <w:t>14 Aug 1992</w:t>
            </w:r>
            <w:r>
              <w:br/>
              <w:t>p. 4017‑18</w:t>
            </w:r>
          </w:p>
        </w:tc>
        <w:tc>
          <w:tcPr>
            <w:tcW w:w="4536" w:type="dxa"/>
          </w:tcPr>
          <w:p w14:paraId="225A0467" w14:textId="77777777" w:rsidR="00777A41" w:rsidRDefault="008B1727">
            <w:pPr>
              <w:pStyle w:val="Table04Row"/>
            </w:pPr>
            <w:r>
              <w:t>14 Aug 1992</w:t>
            </w:r>
          </w:p>
        </w:tc>
      </w:tr>
      <w:tr w:rsidR="00777A41" w14:paraId="11157FFD" w14:textId="77777777">
        <w:trPr>
          <w:cantSplit/>
          <w:jc w:val="center"/>
        </w:trPr>
        <w:tc>
          <w:tcPr>
            <w:tcW w:w="4253" w:type="dxa"/>
          </w:tcPr>
          <w:p w14:paraId="1089A204" w14:textId="77777777" w:rsidR="00777A41" w:rsidRDefault="008B1727">
            <w:pPr>
              <w:pStyle w:val="Table04Row"/>
            </w:pPr>
            <w:r>
              <w:rPr>
                <w:i/>
              </w:rPr>
              <w:t>Motor Vehicle Dealers (Licensing) Amendment Regulations 1993</w:t>
            </w:r>
          </w:p>
        </w:tc>
        <w:tc>
          <w:tcPr>
            <w:tcW w:w="1418" w:type="dxa"/>
          </w:tcPr>
          <w:p w14:paraId="0B191E8A" w14:textId="77777777" w:rsidR="00777A41" w:rsidRDefault="008B1727">
            <w:pPr>
              <w:pStyle w:val="Table04Row"/>
            </w:pPr>
            <w:r>
              <w:t>30 Nov 1993</w:t>
            </w:r>
            <w:r>
              <w:br/>
              <w:t>p. 6406‑7</w:t>
            </w:r>
          </w:p>
        </w:tc>
        <w:tc>
          <w:tcPr>
            <w:tcW w:w="4536" w:type="dxa"/>
          </w:tcPr>
          <w:p w14:paraId="5DB5589E" w14:textId="77777777" w:rsidR="00777A41" w:rsidRDefault="008B1727">
            <w:pPr>
              <w:pStyle w:val="Table04Row"/>
            </w:pPr>
            <w:r>
              <w:t>30 Nov 1993</w:t>
            </w:r>
          </w:p>
        </w:tc>
      </w:tr>
      <w:tr w:rsidR="00777A41" w14:paraId="397B2FB1" w14:textId="77777777">
        <w:trPr>
          <w:cantSplit/>
          <w:jc w:val="center"/>
        </w:trPr>
        <w:tc>
          <w:tcPr>
            <w:tcW w:w="4253" w:type="dxa"/>
          </w:tcPr>
          <w:p w14:paraId="00DBD78B" w14:textId="77777777" w:rsidR="00777A41" w:rsidRDefault="008B1727">
            <w:pPr>
              <w:pStyle w:val="Table04Row"/>
            </w:pPr>
            <w:r>
              <w:rPr>
                <w:i/>
              </w:rPr>
              <w:t>Motor Vehicle Dealers (Licensing) Amendment Regulations 1994</w:t>
            </w:r>
          </w:p>
        </w:tc>
        <w:tc>
          <w:tcPr>
            <w:tcW w:w="1418" w:type="dxa"/>
          </w:tcPr>
          <w:p w14:paraId="0CE89FAE" w14:textId="77777777" w:rsidR="00777A41" w:rsidRDefault="008B1727">
            <w:pPr>
              <w:pStyle w:val="Table04Row"/>
            </w:pPr>
            <w:r>
              <w:t>13 Sep 1994</w:t>
            </w:r>
            <w:r>
              <w:br/>
              <w:t>p. 4659‑61</w:t>
            </w:r>
          </w:p>
        </w:tc>
        <w:tc>
          <w:tcPr>
            <w:tcW w:w="4536" w:type="dxa"/>
          </w:tcPr>
          <w:p w14:paraId="534281D2" w14:textId="77777777" w:rsidR="00777A41" w:rsidRDefault="008B1727">
            <w:pPr>
              <w:pStyle w:val="Table04Row"/>
            </w:pPr>
            <w:r>
              <w:t>13 Sep 1994</w:t>
            </w:r>
          </w:p>
        </w:tc>
      </w:tr>
      <w:tr w:rsidR="00777A41" w14:paraId="1DD88729" w14:textId="77777777">
        <w:trPr>
          <w:cantSplit/>
          <w:jc w:val="center"/>
        </w:trPr>
        <w:tc>
          <w:tcPr>
            <w:tcW w:w="4253" w:type="dxa"/>
          </w:tcPr>
          <w:p w14:paraId="45E165BA" w14:textId="77777777" w:rsidR="00777A41" w:rsidRDefault="008B1727">
            <w:pPr>
              <w:pStyle w:val="Table04Row"/>
            </w:pPr>
            <w:r>
              <w:rPr>
                <w:i/>
              </w:rPr>
              <w:t>Motor Vehicle Dealers (Licensing) Amendment Regulations 1995</w:t>
            </w:r>
          </w:p>
        </w:tc>
        <w:tc>
          <w:tcPr>
            <w:tcW w:w="1418" w:type="dxa"/>
          </w:tcPr>
          <w:p w14:paraId="730874E6" w14:textId="77777777" w:rsidR="00777A41" w:rsidRDefault="008B1727">
            <w:pPr>
              <w:pStyle w:val="Table04Row"/>
            </w:pPr>
            <w:r>
              <w:t>29 Dec 1995</w:t>
            </w:r>
            <w:r>
              <w:br/>
              <w:t>p. 6343‑6</w:t>
            </w:r>
          </w:p>
        </w:tc>
        <w:tc>
          <w:tcPr>
            <w:tcW w:w="4536" w:type="dxa"/>
          </w:tcPr>
          <w:p w14:paraId="26797DB6" w14:textId="77777777" w:rsidR="00777A41" w:rsidRDefault="008B1727">
            <w:pPr>
              <w:pStyle w:val="Table04Row"/>
            </w:pPr>
            <w:r>
              <w:t>29 Dec 1995</w:t>
            </w:r>
          </w:p>
        </w:tc>
      </w:tr>
      <w:tr w:rsidR="00777A41" w14:paraId="0F4280DD" w14:textId="77777777">
        <w:trPr>
          <w:cantSplit/>
          <w:jc w:val="center"/>
        </w:trPr>
        <w:tc>
          <w:tcPr>
            <w:tcW w:w="4253" w:type="dxa"/>
          </w:tcPr>
          <w:p w14:paraId="16C5F3C8" w14:textId="77777777" w:rsidR="00777A41" w:rsidRDefault="008B1727">
            <w:pPr>
              <w:pStyle w:val="Table04Row"/>
            </w:pPr>
            <w:r>
              <w:rPr>
                <w:i/>
              </w:rPr>
              <w:t>Motor Vehicle Dealers (Licensing) Amendment Regulations 1996</w:t>
            </w:r>
          </w:p>
        </w:tc>
        <w:tc>
          <w:tcPr>
            <w:tcW w:w="1418" w:type="dxa"/>
          </w:tcPr>
          <w:p w14:paraId="432608DC" w14:textId="77777777" w:rsidR="00777A41" w:rsidRDefault="008B1727">
            <w:pPr>
              <w:pStyle w:val="Table04Row"/>
            </w:pPr>
            <w:r>
              <w:t>30 Apr 1996</w:t>
            </w:r>
            <w:r>
              <w:br/>
              <w:t>p. 1862‑3</w:t>
            </w:r>
          </w:p>
        </w:tc>
        <w:tc>
          <w:tcPr>
            <w:tcW w:w="4536" w:type="dxa"/>
          </w:tcPr>
          <w:p w14:paraId="252ECB85" w14:textId="77777777" w:rsidR="00777A41" w:rsidRDefault="008B1727">
            <w:pPr>
              <w:pStyle w:val="Table04Row"/>
            </w:pPr>
            <w:r>
              <w:t>30 Apr 1996</w:t>
            </w:r>
          </w:p>
        </w:tc>
      </w:tr>
      <w:tr w:rsidR="00777A41" w14:paraId="5E967476" w14:textId="77777777">
        <w:trPr>
          <w:cantSplit/>
          <w:jc w:val="center"/>
        </w:trPr>
        <w:tc>
          <w:tcPr>
            <w:tcW w:w="10207" w:type="dxa"/>
            <w:gridSpan w:val="3"/>
          </w:tcPr>
          <w:p w14:paraId="05566612" w14:textId="77777777" w:rsidR="00777A41" w:rsidRDefault="008B1727">
            <w:pPr>
              <w:pStyle w:val="Table04Row"/>
            </w:pPr>
            <w:r>
              <w:rPr>
                <w:b/>
              </w:rPr>
              <w:t>Reprinted as at 28 May 1996</w:t>
            </w:r>
          </w:p>
        </w:tc>
      </w:tr>
      <w:tr w:rsidR="00777A41" w14:paraId="6C1BAE2D" w14:textId="77777777">
        <w:trPr>
          <w:cantSplit/>
          <w:jc w:val="center"/>
        </w:trPr>
        <w:tc>
          <w:tcPr>
            <w:tcW w:w="4253" w:type="dxa"/>
          </w:tcPr>
          <w:p w14:paraId="4CFECE59" w14:textId="77777777" w:rsidR="00777A41" w:rsidRDefault="008B1727">
            <w:pPr>
              <w:pStyle w:val="Table04Row"/>
            </w:pPr>
            <w:r>
              <w:rPr>
                <w:i/>
              </w:rPr>
              <w:t>Motor Vehicle Dealers (Licensing) Amendment Regulations 2002</w:t>
            </w:r>
          </w:p>
        </w:tc>
        <w:tc>
          <w:tcPr>
            <w:tcW w:w="1418" w:type="dxa"/>
          </w:tcPr>
          <w:p w14:paraId="663F135B" w14:textId="77777777" w:rsidR="00777A41" w:rsidRDefault="008B1727">
            <w:pPr>
              <w:pStyle w:val="Table04Row"/>
            </w:pPr>
            <w:r>
              <w:t>28 Jun 2002</w:t>
            </w:r>
            <w:r>
              <w:br/>
              <w:t>p. 3057‑8</w:t>
            </w:r>
          </w:p>
        </w:tc>
        <w:tc>
          <w:tcPr>
            <w:tcW w:w="4536" w:type="dxa"/>
          </w:tcPr>
          <w:p w14:paraId="1CD680E6" w14:textId="77777777" w:rsidR="00777A41" w:rsidRDefault="008B1727">
            <w:pPr>
              <w:pStyle w:val="Table04Row"/>
            </w:pPr>
            <w:r>
              <w:t>1 Jul 2002 (see r. 2)</w:t>
            </w:r>
          </w:p>
        </w:tc>
      </w:tr>
      <w:tr w:rsidR="00777A41" w14:paraId="40215DAC" w14:textId="77777777">
        <w:trPr>
          <w:cantSplit/>
          <w:jc w:val="center"/>
        </w:trPr>
        <w:tc>
          <w:tcPr>
            <w:tcW w:w="4253" w:type="dxa"/>
          </w:tcPr>
          <w:p w14:paraId="7CF5DE25" w14:textId="77777777" w:rsidR="00777A41" w:rsidRDefault="008B1727">
            <w:pPr>
              <w:pStyle w:val="Table04Row"/>
            </w:pPr>
            <w:r>
              <w:rPr>
                <w:i/>
              </w:rPr>
              <w:t>Motor Vehicle Dealers (Licensing) Amendment Regulations (No. 2) 2002</w:t>
            </w:r>
          </w:p>
        </w:tc>
        <w:tc>
          <w:tcPr>
            <w:tcW w:w="1418" w:type="dxa"/>
          </w:tcPr>
          <w:p w14:paraId="7F581D8F" w14:textId="77777777" w:rsidR="00777A41" w:rsidRDefault="008B1727">
            <w:pPr>
              <w:pStyle w:val="Table04Row"/>
            </w:pPr>
            <w:r>
              <w:t>13 Aug 2002</w:t>
            </w:r>
            <w:r>
              <w:br/>
              <w:t>p. 4155‑8</w:t>
            </w:r>
          </w:p>
        </w:tc>
        <w:tc>
          <w:tcPr>
            <w:tcW w:w="4536" w:type="dxa"/>
          </w:tcPr>
          <w:p w14:paraId="7272FB58" w14:textId="77777777" w:rsidR="00777A41" w:rsidRDefault="008B1727">
            <w:pPr>
              <w:pStyle w:val="Table04Row"/>
            </w:pPr>
            <w:r>
              <w:t xml:space="preserve">1 Sep 2002 (see r. 2 and </w:t>
            </w:r>
            <w:r>
              <w:rPr>
                <w:i/>
              </w:rPr>
              <w:t>Gazette</w:t>
            </w:r>
            <w:r>
              <w:t xml:space="preserve"> 13 Aug 2002 p. 4151)</w:t>
            </w:r>
          </w:p>
        </w:tc>
      </w:tr>
      <w:tr w:rsidR="00777A41" w14:paraId="03193272" w14:textId="77777777">
        <w:trPr>
          <w:cantSplit/>
          <w:jc w:val="center"/>
        </w:trPr>
        <w:tc>
          <w:tcPr>
            <w:tcW w:w="4253" w:type="dxa"/>
          </w:tcPr>
          <w:p w14:paraId="5B136F51" w14:textId="77777777" w:rsidR="00777A41" w:rsidRDefault="008B1727">
            <w:pPr>
              <w:pStyle w:val="Table04Row"/>
            </w:pPr>
            <w:r>
              <w:rPr>
                <w:i/>
              </w:rPr>
              <w:t>Motor Vehicle Dealers (Licensing) Amendment Regulations 2003</w:t>
            </w:r>
          </w:p>
        </w:tc>
        <w:tc>
          <w:tcPr>
            <w:tcW w:w="1418" w:type="dxa"/>
          </w:tcPr>
          <w:p w14:paraId="13A25C7B" w14:textId="77777777" w:rsidR="00777A41" w:rsidRDefault="008B1727">
            <w:pPr>
              <w:pStyle w:val="Table04Row"/>
            </w:pPr>
            <w:r>
              <w:t>27 Jun 2003</w:t>
            </w:r>
            <w:r>
              <w:br/>
              <w:t>p. 2553‑4</w:t>
            </w:r>
          </w:p>
        </w:tc>
        <w:tc>
          <w:tcPr>
            <w:tcW w:w="4536" w:type="dxa"/>
          </w:tcPr>
          <w:p w14:paraId="56C29D4B" w14:textId="77777777" w:rsidR="00777A41" w:rsidRDefault="008B1727">
            <w:pPr>
              <w:pStyle w:val="Table04Row"/>
            </w:pPr>
            <w:r>
              <w:t>1 Jul 2003 (see r. 2)</w:t>
            </w:r>
          </w:p>
        </w:tc>
      </w:tr>
      <w:tr w:rsidR="00777A41" w14:paraId="390C535D" w14:textId="77777777">
        <w:trPr>
          <w:cantSplit/>
          <w:jc w:val="center"/>
        </w:trPr>
        <w:tc>
          <w:tcPr>
            <w:tcW w:w="10207" w:type="dxa"/>
            <w:gridSpan w:val="3"/>
          </w:tcPr>
          <w:p w14:paraId="78B0FDFA" w14:textId="77777777" w:rsidR="00777A41" w:rsidRDefault="008B1727">
            <w:pPr>
              <w:pStyle w:val="Table04Row"/>
            </w:pPr>
            <w:r>
              <w:rPr>
                <w:b/>
              </w:rPr>
              <w:t>Reprint 3 as at 5 Mar 2004</w:t>
            </w:r>
          </w:p>
        </w:tc>
      </w:tr>
      <w:tr w:rsidR="00777A41" w14:paraId="59736EB0" w14:textId="77777777">
        <w:trPr>
          <w:cantSplit/>
          <w:jc w:val="center"/>
        </w:trPr>
        <w:tc>
          <w:tcPr>
            <w:tcW w:w="4253" w:type="dxa"/>
          </w:tcPr>
          <w:p w14:paraId="28E6E4CA" w14:textId="77777777" w:rsidR="00777A41" w:rsidRDefault="008B1727">
            <w:pPr>
              <w:pStyle w:val="Table04Row"/>
            </w:pPr>
            <w:r>
              <w:rPr>
                <w:i/>
              </w:rPr>
              <w:t>Motor Vehicle Dealers (Licensing) Amendment Regulations 2004</w:t>
            </w:r>
          </w:p>
        </w:tc>
        <w:tc>
          <w:tcPr>
            <w:tcW w:w="1418" w:type="dxa"/>
          </w:tcPr>
          <w:p w14:paraId="3CE3D03B" w14:textId="77777777" w:rsidR="00777A41" w:rsidRDefault="008B1727">
            <w:pPr>
              <w:pStyle w:val="Table04Row"/>
            </w:pPr>
            <w:r>
              <w:t>29 Jun 2004</w:t>
            </w:r>
            <w:r>
              <w:br/>
              <w:t>p. 2508‑10</w:t>
            </w:r>
          </w:p>
        </w:tc>
        <w:tc>
          <w:tcPr>
            <w:tcW w:w="4536" w:type="dxa"/>
          </w:tcPr>
          <w:p w14:paraId="0AB83FC7" w14:textId="77777777" w:rsidR="00777A41" w:rsidRDefault="008B1727">
            <w:pPr>
              <w:pStyle w:val="Table04Row"/>
            </w:pPr>
            <w:r>
              <w:t>1 Jul 2004 (see r. 2)</w:t>
            </w:r>
          </w:p>
        </w:tc>
      </w:tr>
      <w:tr w:rsidR="00777A41" w14:paraId="157690AF" w14:textId="77777777">
        <w:trPr>
          <w:cantSplit/>
          <w:jc w:val="center"/>
        </w:trPr>
        <w:tc>
          <w:tcPr>
            <w:tcW w:w="4253" w:type="dxa"/>
          </w:tcPr>
          <w:p w14:paraId="3C6A3506" w14:textId="77777777" w:rsidR="00777A41" w:rsidRDefault="008B1727">
            <w:pPr>
              <w:pStyle w:val="Table04Row"/>
            </w:pPr>
            <w:r>
              <w:rPr>
                <w:i/>
              </w:rPr>
              <w:t>Motor Vehicle Dealers (Licensing) Amendment Regulations 2005</w:t>
            </w:r>
          </w:p>
        </w:tc>
        <w:tc>
          <w:tcPr>
            <w:tcW w:w="1418" w:type="dxa"/>
          </w:tcPr>
          <w:p w14:paraId="5180EDE9" w14:textId="77777777" w:rsidR="00777A41" w:rsidRDefault="008B1727">
            <w:pPr>
              <w:pStyle w:val="Table04Row"/>
            </w:pPr>
            <w:r>
              <w:t>28 Jun 2005</w:t>
            </w:r>
            <w:r>
              <w:br/>
              <w:t>p. 2899‑900</w:t>
            </w:r>
          </w:p>
        </w:tc>
        <w:tc>
          <w:tcPr>
            <w:tcW w:w="4536" w:type="dxa"/>
          </w:tcPr>
          <w:p w14:paraId="5A33EF77" w14:textId="77777777" w:rsidR="00777A41" w:rsidRDefault="008B1727">
            <w:pPr>
              <w:pStyle w:val="Table04Row"/>
            </w:pPr>
            <w:r>
              <w:t>1 Jul 2005 (see r. 2)</w:t>
            </w:r>
          </w:p>
        </w:tc>
      </w:tr>
      <w:tr w:rsidR="00777A41" w14:paraId="5C2DD5D9" w14:textId="77777777">
        <w:trPr>
          <w:cantSplit/>
          <w:jc w:val="center"/>
        </w:trPr>
        <w:tc>
          <w:tcPr>
            <w:tcW w:w="4253" w:type="dxa"/>
          </w:tcPr>
          <w:p w14:paraId="009944FF" w14:textId="77777777" w:rsidR="00777A41" w:rsidRDefault="008B1727">
            <w:pPr>
              <w:pStyle w:val="Table04Row"/>
            </w:pPr>
            <w:r>
              <w:rPr>
                <w:i/>
              </w:rPr>
              <w:t>Motor Vehicle Dealers (Licensing) Amendment Regulations 2006</w:t>
            </w:r>
          </w:p>
        </w:tc>
        <w:tc>
          <w:tcPr>
            <w:tcW w:w="1418" w:type="dxa"/>
          </w:tcPr>
          <w:p w14:paraId="12F89FB0" w14:textId="77777777" w:rsidR="00777A41" w:rsidRDefault="008B1727">
            <w:pPr>
              <w:pStyle w:val="Table04Row"/>
            </w:pPr>
            <w:r>
              <w:t>27 Jun 2006</w:t>
            </w:r>
            <w:r>
              <w:br/>
              <w:t>p. 2257‑9</w:t>
            </w:r>
          </w:p>
        </w:tc>
        <w:tc>
          <w:tcPr>
            <w:tcW w:w="4536" w:type="dxa"/>
          </w:tcPr>
          <w:p w14:paraId="6712ED7E" w14:textId="77777777" w:rsidR="00777A41" w:rsidRDefault="008B1727">
            <w:pPr>
              <w:pStyle w:val="Table04Row"/>
            </w:pPr>
            <w:r>
              <w:t>1 Jul 2006 (see r. 2)</w:t>
            </w:r>
          </w:p>
        </w:tc>
      </w:tr>
      <w:tr w:rsidR="00777A41" w14:paraId="62E9FA9F" w14:textId="77777777">
        <w:trPr>
          <w:cantSplit/>
          <w:jc w:val="center"/>
        </w:trPr>
        <w:tc>
          <w:tcPr>
            <w:tcW w:w="4253" w:type="dxa"/>
          </w:tcPr>
          <w:p w14:paraId="6571CA89" w14:textId="77777777" w:rsidR="00777A41" w:rsidRDefault="008B1727">
            <w:pPr>
              <w:pStyle w:val="Table04Row"/>
            </w:pPr>
            <w:r>
              <w:rPr>
                <w:i/>
              </w:rPr>
              <w:t>Motor Vehicle Dealers (Licensing) Amendment Regulations 2007</w:t>
            </w:r>
          </w:p>
        </w:tc>
        <w:tc>
          <w:tcPr>
            <w:tcW w:w="1418" w:type="dxa"/>
          </w:tcPr>
          <w:p w14:paraId="5973C867" w14:textId="77777777" w:rsidR="00777A41" w:rsidRDefault="008B1727">
            <w:pPr>
              <w:pStyle w:val="Table04Row"/>
            </w:pPr>
            <w:r>
              <w:t>15 Jun 2007</w:t>
            </w:r>
            <w:r>
              <w:br/>
              <w:t>p. 2776‑8</w:t>
            </w:r>
          </w:p>
        </w:tc>
        <w:tc>
          <w:tcPr>
            <w:tcW w:w="4536" w:type="dxa"/>
          </w:tcPr>
          <w:p w14:paraId="49DC0111" w14:textId="77777777" w:rsidR="00777A41" w:rsidRDefault="008B1727">
            <w:pPr>
              <w:pStyle w:val="Table04Row"/>
            </w:pPr>
            <w:r>
              <w:t>r. 1 &amp; 2: 15 Jun 2007 (see r. 2(a));</w:t>
            </w:r>
          </w:p>
          <w:p w14:paraId="1821C75D" w14:textId="77777777" w:rsidR="00777A41" w:rsidRDefault="008B1727">
            <w:pPr>
              <w:pStyle w:val="Table04Row"/>
            </w:pPr>
            <w:r>
              <w:t>Regulations other than r. 1 &amp; 2: 1 Jul 2007 (see r. 2(b))</w:t>
            </w:r>
          </w:p>
        </w:tc>
      </w:tr>
      <w:tr w:rsidR="00777A41" w14:paraId="5AC75670" w14:textId="77777777">
        <w:trPr>
          <w:cantSplit/>
          <w:jc w:val="center"/>
        </w:trPr>
        <w:tc>
          <w:tcPr>
            <w:tcW w:w="10207" w:type="dxa"/>
            <w:gridSpan w:val="3"/>
          </w:tcPr>
          <w:p w14:paraId="45409CAC" w14:textId="77777777" w:rsidR="00777A41" w:rsidRDefault="008B1727">
            <w:pPr>
              <w:pStyle w:val="Table04Row"/>
            </w:pPr>
            <w:r>
              <w:rPr>
                <w:b/>
              </w:rPr>
              <w:t>Reprint 4 as at 3 Aug 2007</w:t>
            </w:r>
          </w:p>
        </w:tc>
      </w:tr>
      <w:tr w:rsidR="00777A41" w14:paraId="6544BA15" w14:textId="77777777">
        <w:trPr>
          <w:cantSplit/>
          <w:jc w:val="center"/>
        </w:trPr>
        <w:tc>
          <w:tcPr>
            <w:tcW w:w="4253" w:type="dxa"/>
          </w:tcPr>
          <w:p w14:paraId="2C4BEC5E" w14:textId="77777777" w:rsidR="00777A41" w:rsidRDefault="008B1727">
            <w:pPr>
              <w:pStyle w:val="Table04Row"/>
            </w:pPr>
            <w:r>
              <w:rPr>
                <w:i/>
              </w:rPr>
              <w:t>Motor Vehicle Dealers (Licensing) Amendment Regulations 2008</w:t>
            </w:r>
          </w:p>
        </w:tc>
        <w:tc>
          <w:tcPr>
            <w:tcW w:w="1418" w:type="dxa"/>
          </w:tcPr>
          <w:p w14:paraId="77B79847" w14:textId="77777777" w:rsidR="00777A41" w:rsidRDefault="008B1727">
            <w:pPr>
              <w:pStyle w:val="Table04Row"/>
            </w:pPr>
            <w:r>
              <w:t>17 Jun 2008</w:t>
            </w:r>
            <w:r>
              <w:br/>
              <w:t>p. 2552‑4</w:t>
            </w:r>
          </w:p>
        </w:tc>
        <w:tc>
          <w:tcPr>
            <w:tcW w:w="4536" w:type="dxa"/>
          </w:tcPr>
          <w:p w14:paraId="5959DC98" w14:textId="77777777" w:rsidR="00777A41" w:rsidRDefault="008B1727">
            <w:pPr>
              <w:pStyle w:val="Table04Row"/>
            </w:pPr>
            <w:r>
              <w:t>r. 1 &amp; 2: 17 Jun 2008 (see r. 2(a));</w:t>
            </w:r>
          </w:p>
          <w:p w14:paraId="67709659" w14:textId="77777777" w:rsidR="00777A41" w:rsidRDefault="008B1727">
            <w:pPr>
              <w:pStyle w:val="Table04Row"/>
            </w:pPr>
            <w:r>
              <w:t>Regulations other than r. 1 &amp; 2: 1 Jul 2008 (see r. 2(b))</w:t>
            </w:r>
          </w:p>
        </w:tc>
      </w:tr>
      <w:tr w:rsidR="00777A41" w14:paraId="134511DE" w14:textId="77777777">
        <w:trPr>
          <w:cantSplit/>
          <w:jc w:val="center"/>
        </w:trPr>
        <w:tc>
          <w:tcPr>
            <w:tcW w:w="4253" w:type="dxa"/>
          </w:tcPr>
          <w:p w14:paraId="18A3AB19" w14:textId="77777777" w:rsidR="00777A41" w:rsidRDefault="008B1727">
            <w:pPr>
              <w:pStyle w:val="Table04Row"/>
            </w:pPr>
            <w:r>
              <w:rPr>
                <w:i/>
              </w:rPr>
              <w:t>Motor Vehicle Dealers (Licensing) Amendment Regulations 2009</w:t>
            </w:r>
          </w:p>
        </w:tc>
        <w:tc>
          <w:tcPr>
            <w:tcW w:w="1418" w:type="dxa"/>
          </w:tcPr>
          <w:p w14:paraId="59E78E09" w14:textId="77777777" w:rsidR="00777A41" w:rsidRDefault="008B1727">
            <w:pPr>
              <w:pStyle w:val="Table04Row"/>
            </w:pPr>
            <w:r>
              <w:t>23 Jun 2009</w:t>
            </w:r>
            <w:r>
              <w:br/>
              <w:t>p. 2444‑6</w:t>
            </w:r>
          </w:p>
        </w:tc>
        <w:tc>
          <w:tcPr>
            <w:tcW w:w="4536" w:type="dxa"/>
          </w:tcPr>
          <w:p w14:paraId="2340D2B4" w14:textId="77777777" w:rsidR="00777A41" w:rsidRDefault="008B1727">
            <w:pPr>
              <w:pStyle w:val="Table04Row"/>
            </w:pPr>
            <w:r>
              <w:t>r. 1 &amp; 2: 23 Jun 2009 (see r. 2(a));</w:t>
            </w:r>
          </w:p>
          <w:p w14:paraId="08DFF84B" w14:textId="77777777" w:rsidR="00777A41" w:rsidRDefault="008B1727">
            <w:pPr>
              <w:pStyle w:val="Table04Row"/>
            </w:pPr>
            <w:r>
              <w:t>Regulations other than r. 1 &amp; 2: 1 Jul 2009 (see r. 2(b))</w:t>
            </w:r>
          </w:p>
        </w:tc>
      </w:tr>
      <w:tr w:rsidR="00777A41" w14:paraId="4E26C6DC" w14:textId="77777777">
        <w:trPr>
          <w:cantSplit/>
          <w:jc w:val="center"/>
        </w:trPr>
        <w:tc>
          <w:tcPr>
            <w:tcW w:w="4253" w:type="dxa"/>
          </w:tcPr>
          <w:p w14:paraId="5BCB231A" w14:textId="77777777" w:rsidR="00777A41" w:rsidRDefault="008B1727">
            <w:pPr>
              <w:pStyle w:val="Table04Row"/>
            </w:pPr>
            <w:r>
              <w:rPr>
                <w:i/>
              </w:rPr>
              <w:t>Motor Vehicle Dealers (Licensing) Amendment Regulations 2010</w:t>
            </w:r>
          </w:p>
        </w:tc>
        <w:tc>
          <w:tcPr>
            <w:tcW w:w="1418" w:type="dxa"/>
          </w:tcPr>
          <w:p w14:paraId="1B0E71CB" w14:textId="77777777" w:rsidR="00777A41" w:rsidRDefault="008B1727">
            <w:pPr>
              <w:pStyle w:val="Table04Row"/>
            </w:pPr>
            <w:r>
              <w:t>25 Jun 2010</w:t>
            </w:r>
            <w:r>
              <w:br/>
              <w:t>p. 2848‑51</w:t>
            </w:r>
          </w:p>
        </w:tc>
        <w:tc>
          <w:tcPr>
            <w:tcW w:w="4536" w:type="dxa"/>
          </w:tcPr>
          <w:p w14:paraId="143027F4" w14:textId="77777777" w:rsidR="00777A41" w:rsidRDefault="008B1727">
            <w:pPr>
              <w:pStyle w:val="Table04Row"/>
            </w:pPr>
            <w:r>
              <w:t>r. 1 &amp; 2: 25 Jun 2010 (see r. 2(a));</w:t>
            </w:r>
          </w:p>
          <w:p w14:paraId="16797FC1" w14:textId="77777777" w:rsidR="00777A41" w:rsidRDefault="008B1727">
            <w:pPr>
              <w:pStyle w:val="Table04Row"/>
            </w:pPr>
            <w:r>
              <w:t>Regulations other than r. 1 &amp; 2: 1 Jul 2010 (see r. 2(b))</w:t>
            </w:r>
          </w:p>
        </w:tc>
      </w:tr>
      <w:tr w:rsidR="00777A41" w14:paraId="668EC455" w14:textId="77777777">
        <w:trPr>
          <w:cantSplit/>
          <w:jc w:val="center"/>
        </w:trPr>
        <w:tc>
          <w:tcPr>
            <w:tcW w:w="4253" w:type="dxa"/>
          </w:tcPr>
          <w:p w14:paraId="40A7C528" w14:textId="77777777" w:rsidR="00777A41" w:rsidRDefault="008B1727">
            <w:pPr>
              <w:pStyle w:val="Table04Row"/>
            </w:pPr>
            <w:r>
              <w:rPr>
                <w:i/>
              </w:rPr>
              <w:t>Motor Vehicle Dealers (Licensing) Amendment Regulations 2011</w:t>
            </w:r>
          </w:p>
        </w:tc>
        <w:tc>
          <w:tcPr>
            <w:tcW w:w="1418" w:type="dxa"/>
          </w:tcPr>
          <w:p w14:paraId="7F436432" w14:textId="77777777" w:rsidR="00777A41" w:rsidRDefault="008B1727">
            <w:pPr>
              <w:pStyle w:val="Table04Row"/>
            </w:pPr>
            <w:r>
              <w:t>22 Jun 2011</w:t>
            </w:r>
            <w:r>
              <w:br/>
              <w:t>p. 2357‑60</w:t>
            </w:r>
          </w:p>
        </w:tc>
        <w:tc>
          <w:tcPr>
            <w:tcW w:w="4536" w:type="dxa"/>
          </w:tcPr>
          <w:p w14:paraId="5767DC1B" w14:textId="77777777" w:rsidR="00777A41" w:rsidRDefault="008B1727">
            <w:pPr>
              <w:pStyle w:val="Table04Row"/>
            </w:pPr>
            <w:r>
              <w:t>r. 1 &amp; 2: 22 Jun 2011 (see r. 2(a));</w:t>
            </w:r>
          </w:p>
          <w:p w14:paraId="4673E115" w14:textId="77777777" w:rsidR="00777A41" w:rsidRDefault="008B1727">
            <w:pPr>
              <w:pStyle w:val="Table04Row"/>
            </w:pPr>
            <w:r>
              <w:t>Regulations other than r. 1 &amp; 2: 1 Jul 2011 (see r. 2(b))</w:t>
            </w:r>
          </w:p>
        </w:tc>
      </w:tr>
      <w:tr w:rsidR="00777A41" w14:paraId="656CE125" w14:textId="77777777">
        <w:trPr>
          <w:cantSplit/>
          <w:jc w:val="center"/>
        </w:trPr>
        <w:tc>
          <w:tcPr>
            <w:tcW w:w="4253" w:type="dxa"/>
          </w:tcPr>
          <w:p w14:paraId="0E0EEBB1" w14:textId="77777777" w:rsidR="00777A41" w:rsidRDefault="008B1727">
            <w:pPr>
              <w:pStyle w:val="Table04Row"/>
            </w:pPr>
            <w:r>
              <w:rPr>
                <w:i/>
              </w:rPr>
              <w:t>Motor Vehicle Dealers (Licensing) Amendment Regulations (No. 2) 2011</w:t>
            </w:r>
          </w:p>
        </w:tc>
        <w:tc>
          <w:tcPr>
            <w:tcW w:w="1418" w:type="dxa"/>
          </w:tcPr>
          <w:p w14:paraId="6D748D9C" w14:textId="77777777" w:rsidR="00777A41" w:rsidRDefault="008B1727">
            <w:pPr>
              <w:pStyle w:val="Table04Row"/>
            </w:pPr>
            <w:r>
              <w:t>30 Jun 2011</w:t>
            </w:r>
            <w:r>
              <w:br/>
              <w:t>p. 2661‑2</w:t>
            </w:r>
          </w:p>
        </w:tc>
        <w:tc>
          <w:tcPr>
            <w:tcW w:w="4536" w:type="dxa"/>
          </w:tcPr>
          <w:p w14:paraId="2B698F3C" w14:textId="77777777" w:rsidR="00777A41" w:rsidRDefault="008B1727">
            <w:pPr>
              <w:pStyle w:val="Table04Row"/>
            </w:pPr>
            <w:r>
              <w:t>r. 1 &amp; 2: 30 Jun 2011 (see r. 2(a));</w:t>
            </w:r>
          </w:p>
          <w:p w14:paraId="0BA8CA7D" w14:textId="77777777" w:rsidR="00777A41" w:rsidRDefault="008B1727">
            <w:pPr>
              <w:pStyle w:val="Table04Row"/>
            </w:pPr>
            <w:r>
              <w:t>Regulations other than r. 1 &amp; 2: 1 Jul 2011 (see r. 2(b))</w:t>
            </w:r>
          </w:p>
        </w:tc>
      </w:tr>
      <w:tr w:rsidR="00777A41" w14:paraId="2878C1DB" w14:textId="77777777">
        <w:trPr>
          <w:cantSplit/>
          <w:jc w:val="center"/>
        </w:trPr>
        <w:tc>
          <w:tcPr>
            <w:tcW w:w="4253" w:type="dxa"/>
          </w:tcPr>
          <w:p w14:paraId="1D062A13" w14:textId="77777777" w:rsidR="00777A41" w:rsidRDefault="008B1727">
            <w:pPr>
              <w:pStyle w:val="Table04Row"/>
            </w:pPr>
            <w:r>
              <w:rPr>
                <w:i/>
              </w:rPr>
              <w:t>Motor Vehicle Dealers (Licensing) Amendment Regulations (No. 3) 2011</w:t>
            </w:r>
          </w:p>
        </w:tc>
        <w:tc>
          <w:tcPr>
            <w:tcW w:w="1418" w:type="dxa"/>
          </w:tcPr>
          <w:p w14:paraId="1088E862" w14:textId="77777777" w:rsidR="00777A41" w:rsidRDefault="008B1727">
            <w:pPr>
              <w:pStyle w:val="Table04Row"/>
            </w:pPr>
            <w:r>
              <w:t>10 Jan 2012</w:t>
            </w:r>
            <w:r>
              <w:br/>
              <w:t>p. 409‑11</w:t>
            </w:r>
          </w:p>
        </w:tc>
        <w:tc>
          <w:tcPr>
            <w:tcW w:w="4536" w:type="dxa"/>
          </w:tcPr>
          <w:p w14:paraId="6F47A408" w14:textId="77777777" w:rsidR="00777A41" w:rsidRDefault="008B1727">
            <w:pPr>
              <w:pStyle w:val="Table04Row"/>
            </w:pPr>
            <w:r>
              <w:t>r. 1 &amp; 2: 10 Jan 2012 (see r. 2(a));</w:t>
            </w:r>
          </w:p>
          <w:p w14:paraId="2A6CBC19" w14:textId="77777777" w:rsidR="00777A41" w:rsidRDefault="008B1727">
            <w:pPr>
              <w:pStyle w:val="Table04Row"/>
            </w:pPr>
            <w:r>
              <w:t>Regulations other than r. 1 &amp; 2: 11 Jan 2012 (see r. 2(b))</w:t>
            </w:r>
          </w:p>
        </w:tc>
      </w:tr>
      <w:tr w:rsidR="00777A41" w14:paraId="2D1CF158" w14:textId="77777777">
        <w:trPr>
          <w:cantSplit/>
          <w:jc w:val="center"/>
        </w:trPr>
        <w:tc>
          <w:tcPr>
            <w:tcW w:w="10207" w:type="dxa"/>
            <w:gridSpan w:val="3"/>
          </w:tcPr>
          <w:p w14:paraId="3BB1BFEE" w14:textId="77777777" w:rsidR="00777A41" w:rsidRDefault="008B1727">
            <w:pPr>
              <w:pStyle w:val="Table04Row"/>
            </w:pPr>
            <w:r>
              <w:rPr>
                <w:b/>
              </w:rPr>
              <w:t>Reprint 5 as at 13 Apr 2012</w:t>
            </w:r>
          </w:p>
        </w:tc>
      </w:tr>
      <w:tr w:rsidR="00777A41" w14:paraId="03D7A8C2" w14:textId="77777777">
        <w:trPr>
          <w:cantSplit/>
          <w:jc w:val="center"/>
        </w:trPr>
        <w:tc>
          <w:tcPr>
            <w:tcW w:w="4253" w:type="dxa"/>
          </w:tcPr>
          <w:p w14:paraId="4A637551" w14:textId="77777777" w:rsidR="00777A41" w:rsidRDefault="008B1727">
            <w:pPr>
              <w:pStyle w:val="Table04Row"/>
            </w:pPr>
            <w:r>
              <w:rPr>
                <w:i/>
              </w:rPr>
              <w:t>Motor Vehicle Dealers (Licensing) Amendment Regulations 2012</w:t>
            </w:r>
          </w:p>
        </w:tc>
        <w:tc>
          <w:tcPr>
            <w:tcW w:w="1418" w:type="dxa"/>
          </w:tcPr>
          <w:p w14:paraId="64986EAE" w14:textId="77777777" w:rsidR="00777A41" w:rsidRDefault="008B1727">
            <w:pPr>
              <w:pStyle w:val="Table04Row"/>
            </w:pPr>
            <w:r>
              <w:t>15 Jun 2012</w:t>
            </w:r>
            <w:r>
              <w:br/>
              <w:t>p. 2591‑4</w:t>
            </w:r>
          </w:p>
        </w:tc>
        <w:tc>
          <w:tcPr>
            <w:tcW w:w="4536" w:type="dxa"/>
          </w:tcPr>
          <w:p w14:paraId="46DAE346" w14:textId="77777777" w:rsidR="00777A41" w:rsidRDefault="008B1727">
            <w:pPr>
              <w:pStyle w:val="Table04Row"/>
            </w:pPr>
            <w:r>
              <w:t>r. 1 &amp; 2: 15 Jun 2012 (see r. 2(a));</w:t>
            </w:r>
          </w:p>
          <w:p w14:paraId="564DDB01" w14:textId="77777777" w:rsidR="00777A41" w:rsidRDefault="008B1727">
            <w:pPr>
              <w:pStyle w:val="Table04Row"/>
            </w:pPr>
            <w:r>
              <w:t>Regulations other than r. 1 &amp; 2: 1 Jul 2012 (see r. 2(b))</w:t>
            </w:r>
          </w:p>
        </w:tc>
      </w:tr>
      <w:tr w:rsidR="00777A41" w14:paraId="32A4D73E" w14:textId="77777777">
        <w:trPr>
          <w:cantSplit/>
          <w:jc w:val="center"/>
        </w:trPr>
        <w:tc>
          <w:tcPr>
            <w:tcW w:w="4253" w:type="dxa"/>
          </w:tcPr>
          <w:p w14:paraId="0371C377" w14:textId="77777777" w:rsidR="00777A41" w:rsidRDefault="008B1727">
            <w:pPr>
              <w:pStyle w:val="Table04Row"/>
            </w:pPr>
            <w:r>
              <w:rPr>
                <w:i/>
              </w:rPr>
              <w:t>Motor Vehicle Dealers (Licensing) Amendment Regulations 2013</w:t>
            </w:r>
          </w:p>
        </w:tc>
        <w:tc>
          <w:tcPr>
            <w:tcW w:w="1418" w:type="dxa"/>
          </w:tcPr>
          <w:p w14:paraId="3E646D6B" w14:textId="77777777" w:rsidR="00777A41" w:rsidRDefault="008B1727">
            <w:pPr>
              <w:pStyle w:val="Table04Row"/>
            </w:pPr>
            <w:r>
              <w:t>27 Jun 2013</w:t>
            </w:r>
            <w:r>
              <w:br/>
              <w:t>p. 2687‑90</w:t>
            </w:r>
          </w:p>
        </w:tc>
        <w:tc>
          <w:tcPr>
            <w:tcW w:w="4536" w:type="dxa"/>
          </w:tcPr>
          <w:p w14:paraId="2DC67CC3" w14:textId="77777777" w:rsidR="00777A41" w:rsidRDefault="008B1727">
            <w:pPr>
              <w:pStyle w:val="Table04Row"/>
            </w:pPr>
            <w:r>
              <w:t>r. 1 &amp; 2: 27 Jun 2013 (see r. 2(a));</w:t>
            </w:r>
          </w:p>
          <w:p w14:paraId="32AD04FB" w14:textId="77777777" w:rsidR="00777A41" w:rsidRDefault="008B1727">
            <w:pPr>
              <w:pStyle w:val="Table04Row"/>
            </w:pPr>
            <w:r>
              <w:t>Regulations other than r. 1 &amp; 2: 1 Jul 2013 (see r. 2(b))</w:t>
            </w:r>
          </w:p>
        </w:tc>
      </w:tr>
      <w:tr w:rsidR="00777A41" w14:paraId="65875C26" w14:textId="77777777">
        <w:trPr>
          <w:cantSplit/>
          <w:jc w:val="center"/>
        </w:trPr>
        <w:tc>
          <w:tcPr>
            <w:tcW w:w="4253" w:type="dxa"/>
          </w:tcPr>
          <w:p w14:paraId="78E238FE" w14:textId="77777777" w:rsidR="00777A41" w:rsidRDefault="008B1727">
            <w:pPr>
              <w:pStyle w:val="Table04Row"/>
            </w:pPr>
            <w:r>
              <w:rPr>
                <w:i/>
              </w:rPr>
              <w:t>Motor Vehicle Dealers (Licensing) Amendment Regulations (No. 3) 2014</w:t>
            </w:r>
          </w:p>
        </w:tc>
        <w:tc>
          <w:tcPr>
            <w:tcW w:w="1418" w:type="dxa"/>
          </w:tcPr>
          <w:p w14:paraId="19B14F74" w14:textId="77777777" w:rsidR="00777A41" w:rsidRDefault="008B1727">
            <w:pPr>
              <w:pStyle w:val="Table04Row"/>
            </w:pPr>
            <w:r>
              <w:t>17 Jun 2014</w:t>
            </w:r>
            <w:r>
              <w:br/>
              <w:t>p. 1968‑70</w:t>
            </w:r>
          </w:p>
        </w:tc>
        <w:tc>
          <w:tcPr>
            <w:tcW w:w="4536" w:type="dxa"/>
          </w:tcPr>
          <w:p w14:paraId="4241CD43" w14:textId="77777777" w:rsidR="00777A41" w:rsidRDefault="008B1727">
            <w:pPr>
              <w:pStyle w:val="Table04Row"/>
            </w:pPr>
            <w:r>
              <w:t>r. 1 &amp; 2: 17 Jun 2014 (see r. 2(a));</w:t>
            </w:r>
          </w:p>
          <w:p w14:paraId="716C5F0D" w14:textId="77777777" w:rsidR="00777A41" w:rsidRDefault="008B1727">
            <w:pPr>
              <w:pStyle w:val="Table04Row"/>
            </w:pPr>
            <w:r>
              <w:t>Regulations other than r. 1 &amp; 2: 1 Jul 2014 (see r. 2(b))</w:t>
            </w:r>
          </w:p>
        </w:tc>
      </w:tr>
      <w:tr w:rsidR="00777A41" w14:paraId="67ADFCE9" w14:textId="77777777">
        <w:trPr>
          <w:cantSplit/>
          <w:jc w:val="center"/>
        </w:trPr>
        <w:tc>
          <w:tcPr>
            <w:tcW w:w="4253" w:type="dxa"/>
          </w:tcPr>
          <w:p w14:paraId="14E70356" w14:textId="77777777" w:rsidR="00777A41" w:rsidRDefault="008B1727">
            <w:pPr>
              <w:pStyle w:val="Table04Row"/>
            </w:pPr>
            <w:r>
              <w:rPr>
                <w:i/>
              </w:rPr>
              <w:t>Motor Vehicle Dealers (Licensing) Amendment Regulations 2014</w:t>
            </w:r>
          </w:p>
        </w:tc>
        <w:tc>
          <w:tcPr>
            <w:tcW w:w="1418" w:type="dxa"/>
          </w:tcPr>
          <w:p w14:paraId="7D77B26F" w14:textId="77777777" w:rsidR="00777A41" w:rsidRDefault="008B1727">
            <w:pPr>
              <w:pStyle w:val="Table04Row"/>
            </w:pPr>
            <w:r>
              <w:t>15 Jul 2014</w:t>
            </w:r>
            <w:r>
              <w:br/>
              <w:t>p. 2461‑2</w:t>
            </w:r>
          </w:p>
        </w:tc>
        <w:tc>
          <w:tcPr>
            <w:tcW w:w="4536" w:type="dxa"/>
          </w:tcPr>
          <w:p w14:paraId="7405555D" w14:textId="77777777" w:rsidR="00777A41" w:rsidRDefault="008B1727">
            <w:pPr>
              <w:pStyle w:val="Table04Row"/>
            </w:pPr>
            <w:r>
              <w:t>r. 1 &amp; 2: 15 Jul 2014 (see r. 2(a));</w:t>
            </w:r>
          </w:p>
          <w:p w14:paraId="0BA8D988" w14:textId="77777777" w:rsidR="00777A41" w:rsidRDefault="008B1727">
            <w:pPr>
              <w:pStyle w:val="Table04Row"/>
            </w:pPr>
            <w:r>
              <w:t>Regulations other than r. 1 &amp; 2: 1 Aug 2014 (see r. 2(b))</w:t>
            </w:r>
          </w:p>
        </w:tc>
      </w:tr>
      <w:tr w:rsidR="00777A41" w14:paraId="40379535" w14:textId="77777777">
        <w:trPr>
          <w:cantSplit/>
          <w:jc w:val="center"/>
        </w:trPr>
        <w:tc>
          <w:tcPr>
            <w:tcW w:w="4253" w:type="dxa"/>
          </w:tcPr>
          <w:p w14:paraId="18CC73ED" w14:textId="77777777" w:rsidR="00777A41" w:rsidRDefault="008B1727">
            <w:pPr>
              <w:pStyle w:val="Table04Row"/>
            </w:pPr>
            <w:r>
              <w:rPr>
                <w:i/>
              </w:rPr>
              <w:t>Motor Vehicle Dealers (Licensing) Amendment Regulations (No. 2) 2014</w:t>
            </w:r>
          </w:p>
        </w:tc>
        <w:tc>
          <w:tcPr>
            <w:tcW w:w="1418" w:type="dxa"/>
          </w:tcPr>
          <w:p w14:paraId="7688198B" w14:textId="77777777" w:rsidR="00777A41" w:rsidRDefault="008B1727">
            <w:pPr>
              <w:pStyle w:val="Table04Row"/>
            </w:pPr>
            <w:r>
              <w:t>8 Jan 2015</w:t>
            </w:r>
            <w:r>
              <w:br/>
              <w:t>p. 85‑6</w:t>
            </w:r>
          </w:p>
        </w:tc>
        <w:tc>
          <w:tcPr>
            <w:tcW w:w="4536" w:type="dxa"/>
          </w:tcPr>
          <w:p w14:paraId="5E48F084" w14:textId="77777777" w:rsidR="00777A41" w:rsidRDefault="008B1727">
            <w:pPr>
              <w:pStyle w:val="Table04Row"/>
            </w:pPr>
            <w:r>
              <w:t>r. 1 &amp; 2: 8 Jan 2015 (see r. 2(a));</w:t>
            </w:r>
          </w:p>
          <w:p w14:paraId="2F3FDE15"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3F458E67" w14:textId="77777777">
        <w:trPr>
          <w:cantSplit/>
          <w:jc w:val="center"/>
        </w:trPr>
        <w:tc>
          <w:tcPr>
            <w:tcW w:w="4253" w:type="dxa"/>
          </w:tcPr>
          <w:p w14:paraId="2F63FA55" w14:textId="77777777" w:rsidR="00777A41" w:rsidRDefault="008B1727">
            <w:pPr>
              <w:pStyle w:val="Table04Row"/>
            </w:pPr>
            <w:r>
              <w:rPr>
                <w:i/>
              </w:rPr>
              <w:t>Motor Vehicle Dealers (Licensing) Amendment Regulations 2015</w:t>
            </w:r>
          </w:p>
        </w:tc>
        <w:tc>
          <w:tcPr>
            <w:tcW w:w="1418" w:type="dxa"/>
          </w:tcPr>
          <w:p w14:paraId="29874DD2" w14:textId="77777777" w:rsidR="00777A41" w:rsidRDefault="008B1727">
            <w:pPr>
              <w:pStyle w:val="Table04Row"/>
            </w:pPr>
            <w:r>
              <w:t>23 Jun 2015</w:t>
            </w:r>
            <w:r>
              <w:br/>
              <w:t>p. 2178‑9</w:t>
            </w:r>
          </w:p>
        </w:tc>
        <w:tc>
          <w:tcPr>
            <w:tcW w:w="4536" w:type="dxa"/>
          </w:tcPr>
          <w:p w14:paraId="46C13AF2" w14:textId="77777777" w:rsidR="00777A41" w:rsidRDefault="008B1727">
            <w:pPr>
              <w:pStyle w:val="Table04Row"/>
            </w:pPr>
            <w:r>
              <w:t>r. 1 &amp; 2: 23 Jun 2015 (see r. 2(a));</w:t>
            </w:r>
          </w:p>
          <w:p w14:paraId="7DFF1E97" w14:textId="77777777" w:rsidR="00777A41" w:rsidRDefault="008B1727">
            <w:pPr>
              <w:pStyle w:val="Table04Row"/>
            </w:pPr>
            <w:r>
              <w:t>Regulations other than r. 1 &amp; 2: 1 Jul 2015 (see r. 2(b))</w:t>
            </w:r>
          </w:p>
        </w:tc>
      </w:tr>
      <w:tr w:rsidR="00777A41" w14:paraId="1E4A13CF" w14:textId="77777777">
        <w:trPr>
          <w:cantSplit/>
          <w:jc w:val="center"/>
        </w:trPr>
        <w:tc>
          <w:tcPr>
            <w:tcW w:w="10207" w:type="dxa"/>
            <w:gridSpan w:val="3"/>
          </w:tcPr>
          <w:p w14:paraId="6A74CF85" w14:textId="77777777" w:rsidR="00777A41" w:rsidRDefault="008B1727">
            <w:pPr>
              <w:pStyle w:val="Table04Row"/>
            </w:pPr>
            <w:r>
              <w:rPr>
                <w:b/>
              </w:rPr>
              <w:t>Reprint 6 as at 7 Aug 2015</w:t>
            </w:r>
          </w:p>
        </w:tc>
      </w:tr>
      <w:tr w:rsidR="00777A41" w14:paraId="5C7C3AC1" w14:textId="77777777">
        <w:trPr>
          <w:cantSplit/>
          <w:jc w:val="center"/>
        </w:trPr>
        <w:tc>
          <w:tcPr>
            <w:tcW w:w="4253" w:type="dxa"/>
          </w:tcPr>
          <w:p w14:paraId="1AE6B4A8" w14:textId="77777777" w:rsidR="00777A41" w:rsidRDefault="008B1727">
            <w:pPr>
              <w:pStyle w:val="Table04Row"/>
            </w:pPr>
            <w:r>
              <w:rPr>
                <w:i/>
              </w:rPr>
              <w:t>Commerce Regulations Amendment (Fees and Charges) Regulations 2016</w:t>
            </w:r>
            <w:r>
              <w:t xml:space="preserve"> Pt. 12</w:t>
            </w:r>
          </w:p>
        </w:tc>
        <w:tc>
          <w:tcPr>
            <w:tcW w:w="1418" w:type="dxa"/>
          </w:tcPr>
          <w:p w14:paraId="1FAD5D50" w14:textId="77777777" w:rsidR="00777A41" w:rsidRDefault="008B1727">
            <w:pPr>
              <w:pStyle w:val="Table04Row"/>
            </w:pPr>
            <w:r>
              <w:t>3 Jun 2016</w:t>
            </w:r>
            <w:r>
              <w:br/>
              <w:t>p. 1745‑73</w:t>
            </w:r>
          </w:p>
        </w:tc>
        <w:tc>
          <w:tcPr>
            <w:tcW w:w="4536" w:type="dxa"/>
          </w:tcPr>
          <w:p w14:paraId="58E17617" w14:textId="77777777" w:rsidR="00777A41" w:rsidRDefault="008B1727">
            <w:pPr>
              <w:pStyle w:val="Table04Row"/>
            </w:pPr>
            <w:r>
              <w:t>1 Jul 2016 (see r. 2(b))</w:t>
            </w:r>
          </w:p>
        </w:tc>
      </w:tr>
      <w:tr w:rsidR="00777A41" w14:paraId="5EC6CC11" w14:textId="77777777">
        <w:trPr>
          <w:cantSplit/>
          <w:jc w:val="center"/>
        </w:trPr>
        <w:tc>
          <w:tcPr>
            <w:tcW w:w="4253" w:type="dxa"/>
          </w:tcPr>
          <w:p w14:paraId="24E6D542" w14:textId="77777777" w:rsidR="00777A41" w:rsidRDefault="008B1727">
            <w:pPr>
              <w:pStyle w:val="Table04Row"/>
            </w:pPr>
            <w:r>
              <w:rPr>
                <w:i/>
              </w:rPr>
              <w:t>Commerce Regulations Amendment (Fees and Charges) Regulations 2017</w:t>
            </w:r>
            <w:r>
              <w:t xml:space="preserve"> Pt. 14</w:t>
            </w:r>
          </w:p>
        </w:tc>
        <w:tc>
          <w:tcPr>
            <w:tcW w:w="1418" w:type="dxa"/>
          </w:tcPr>
          <w:p w14:paraId="469001F8" w14:textId="77777777" w:rsidR="00777A41" w:rsidRDefault="008B1727">
            <w:pPr>
              <w:pStyle w:val="Table04Row"/>
            </w:pPr>
            <w:r>
              <w:t>23 Jun 2017</w:t>
            </w:r>
            <w:r>
              <w:br/>
              <w:t>p. 3213‑52</w:t>
            </w:r>
          </w:p>
        </w:tc>
        <w:tc>
          <w:tcPr>
            <w:tcW w:w="4536" w:type="dxa"/>
          </w:tcPr>
          <w:p w14:paraId="1DA85B64" w14:textId="77777777" w:rsidR="00777A41" w:rsidRDefault="008B1727">
            <w:pPr>
              <w:pStyle w:val="Table04Row"/>
            </w:pPr>
            <w:r>
              <w:t>1 Jul 2017 (see r. 2(b))</w:t>
            </w:r>
          </w:p>
        </w:tc>
      </w:tr>
      <w:tr w:rsidR="00777A41" w14:paraId="1D4FDF31" w14:textId="77777777">
        <w:trPr>
          <w:cantSplit/>
          <w:jc w:val="center"/>
        </w:trPr>
        <w:tc>
          <w:tcPr>
            <w:tcW w:w="4253" w:type="dxa"/>
          </w:tcPr>
          <w:p w14:paraId="0B8F7F9F" w14:textId="77777777" w:rsidR="00777A41" w:rsidRDefault="008B1727">
            <w:pPr>
              <w:pStyle w:val="Table04Row"/>
            </w:pPr>
            <w:r>
              <w:rPr>
                <w:i/>
              </w:rPr>
              <w:t>Licensing Provisions Regulations Amendment Regulations 2017</w:t>
            </w:r>
            <w:r>
              <w:t xml:space="preserve"> Pt. 4</w:t>
            </w:r>
          </w:p>
        </w:tc>
        <w:tc>
          <w:tcPr>
            <w:tcW w:w="1418" w:type="dxa"/>
          </w:tcPr>
          <w:p w14:paraId="1B1FA944" w14:textId="77777777" w:rsidR="00777A41" w:rsidRDefault="008B1727">
            <w:pPr>
              <w:pStyle w:val="Table04Row"/>
            </w:pPr>
            <w:r>
              <w:t>27 Jun 2017</w:t>
            </w:r>
            <w:r>
              <w:br/>
              <w:t>p. 3408‑16</w:t>
            </w:r>
          </w:p>
        </w:tc>
        <w:tc>
          <w:tcPr>
            <w:tcW w:w="4536" w:type="dxa"/>
          </w:tcPr>
          <w:p w14:paraId="28AD5984" w14:textId="77777777" w:rsidR="00777A41" w:rsidRDefault="008B1727">
            <w:pPr>
              <w:pStyle w:val="Table04Row"/>
            </w:pPr>
            <w:r>
              <w:t>1 Jul 2017 (see r. 2(d))</w:t>
            </w:r>
          </w:p>
        </w:tc>
      </w:tr>
      <w:tr w:rsidR="00777A41" w14:paraId="59DF7632" w14:textId="77777777">
        <w:trPr>
          <w:cantSplit/>
          <w:jc w:val="center"/>
        </w:trPr>
        <w:tc>
          <w:tcPr>
            <w:tcW w:w="4253" w:type="dxa"/>
          </w:tcPr>
          <w:p w14:paraId="1C322428" w14:textId="77777777" w:rsidR="00777A41" w:rsidRDefault="008B1727">
            <w:pPr>
              <w:pStyle w:val="Table04Row"/>
            </w:pPr>
            <w:r>
              <w:rPr>
                <w:i/>
              </w:rPr>
              <w:t>Commerce and Industrial Relations Regulations Amendment (Fees and Charges) Regulations 2018</w:t>
            </w:r>
            <w:r>
              <w:t xml:space="preserve"> Pt. 14</w:t>
            </w:r>
          </w:p>
        </w:tc>
        <w:tc>
          <w:tcPr>
            <w:tcW w:w="1418" w:type="dxa"/>
          </w:tcPr>
          <w:p w14:paraId="4AA1E5B4" w14:textId="77777777" w:rsidR="00777A41" w:rsidRDefault="008B1727">
            <w:pPr>
              <w:pStyle w:val="Table04Row"/>
            </w:pPr>
            <w:r>
              <w:t>25 Jun 2018</w:t>
            </w:r>
            <w:r>
              <w:br/>
              <w:t>p. 2325‑53</w:t>
            </w:r>
          </w:p>
        </w:tc>
        <w:tc>
          <w:tcPr>
            <w:tcW w:w="4536" w:type="dxa"/>
          </w:tcPr>
          <w:p w14:paraId="3FF5F5B2" w14:textId="77777777" w:rsidR="00777A41" w:rsidRDefault="008B1727">
            <w:pPr>
              <w:pStyle w:val="Table04Row"/>
            </w:pPr>
            <w:r>
              <w:t>1 Jul 2018 (see r. 2(b))</w:t>
            </w:r>
          </w:p>
        </w:tc>
      </w:tr>
      <w:tr w:rsidR="00777A41" w14:paraId="3CDA3F85" w14:textId="77777777">
        <w:trPr>
          <w:cantSplit/>
          <w:jc w:val="center"/>
        </w:trPr>
        <w:tc>
          <w:tcPr>
            <w:tcW w:w="4253" w:type="dxa"/>
          </w:tcPr>
          <w:p w14:paraId="6CC62F68" w14:textId="77777777" w:rsidR="00777A41" w:rsidRDefault="008B1727">
            <w:pPr>
              <w:pStyle w:val="Table04Row"/>
            </w:pPr>
            <w:r>
              <w:rPr>
                <w:i/>
              </w:rPr>
              <w:t>Commerce Regulations Amendment (Fees and Charges) Regulations 2019</w:t>
            </w:r>
            <w:r>
              <w:t xml:space="preserve"> Pt. 13</w:t>
            </w:r>
          </w:p>
        </w:tc>
        <w:tc>
          <w:tcPr>
            <w:tcW w:w="1418" w:type="dxa"/>
          </w:tcPr>
          <w:p w14:paraId="0A15A16B" w14:textId="77777777" w:rsidR="00777A41" w:rsidRDefault="008B1727">
            <w:pPr>
              <w:pStyle w:val="Table04Row"/>
            </w:pPr>
            <w:r>
              <w:t>18 Jun 2019</w:t>
            </w:r>
            <w:r>
              <w:br/>
              <w:t>p. 2077‑115</w:t>
            </w:r>
          </w:p>
        </w:tc>
        <w:tc>
          <w:tcPr>
            <w:tcW w:w="4536" w:type="dxa"/>
          </w:tcPr>
          <w:p w14:paraId="7ADE4A6D" w14:textId="77777777" w:rsidR="00777A41" w:rsidRDefault="008B1727">
            <w:pPr>
              <w:pStyle w:val="Table04Row"/>
            </w:pPr>
            <w:r>
              <w:t>1 Jul 2019 (see r. 2(b))</w:t>
            </w:r>
          </w:p>
        </w:tc>
      </w:tr>
      <w:tr w:rsidR="00777A41" w14:paraId="645E9F79" w14:textId="77777777">
        <w:trPr>
          <w:cantSplit/>
          <w:jc w:val="center"/>
        </w:trPr>
        <w:tc>
          <w:tcPr>
            <w:tcW w:w="4253" w:type="dxa"/>
          </w:tcPr>
          <w:p w14:paraId="1BC397FA" w14:textId="77777777" w:rsidR="00777A41" w:rsidRDefault="008B1727">
            <w:pPr>
              <w:pStyle w:val="Table04Row"/>
            </w:pPr>
            <w:r>
              <w:rPr>
                <w:i/>
              </w:rPr>
              <w:t>Commerce Regulations Amendment (COVID‑19 Response) Regulations (No. 2) 2020</w:t>
            </w:r>
            <w:r>
              <w:t xml:space="preserve"> Pt. 13</w:t>
            </w:r>
          </w:p>
        </w:tc>
        <w:tc>
          <w:tcPr>
            <w:tcW w:w="1418" w:type="dxa"/>
          </w:tcPr>
          <w:p w14:paraId="39AA1050" w14:textId="77777777" w:rsidR="00777A41" w:rsidRDefault="008B1727">
            <w:pPr>
              <w:pStyle w:val="Table04Row"/>
            </w:pPr>
            <w:r>
              <w:t>27 Oct 2020</w:t>
            </w:r>
            <w:r>
              <w:br/>
              <w:t>SL 2020/196</w:t>
            </w:r>
          </w:p>
        </w:tc>
        <w:tc>
          <w:tcPr>
            <w:tcW w:w="4536" w:type="dxa"/>
          </w:tcPr>
          <w:p w14:paraId="4C409345" w14:textId="77777777" w:rsidR="00777A41" w:rsidRDefault="008B1727">
            <w:pPr>
              <w:pStyle w:val="Table04Row"/>
            </w:pPr>
            <w:r>
              <w:t>28 Oct 2020 (see r. 2(b))</w:t>
            </w:r>
          </w:p>
        </w:tc>
      </w:tr>
      <w:tr w:rsidR="00777A41" w14:paraId="6F21A35F" w14:textId="77777777">
        <w:trPr>
          <w:cantSplit/>
          <w:jc w:val="center"/>
        </w:trPr>
        <w:tc>
          <w:tcPr>
            <w:tcW w:w="4253" w:type="dxa"/>
          </w:tcPr>
          <w:p w14:paraId="1D18C3E5" w14:textId="77777777" w:rsidR="00777A41" w:rsidRDefault="008B1727">
            <w:pPr>
              <w:pStyle w:val="Table04Row"/>
            </w:pPr>
            <w:r>
              <w:rPr>
                <w:i/>
              </w:rPr>
              <w:t>Commerce Regulations Amendment (Fees and Charges) Regulations 2021</w:t>
            </w:r>
            <w:r>
              <w:t xml:space="preserve"> Pt. 15</w:t>
            </w:r>
          </w:p>
        </w:tc>
        <w:tc>
          <w:tcPr>
            <w:tcW w:w="1418" w:type="dxa"/>
          </w:tcPr>
          <w:p w14:paraId="5A1FE0FC" w14:textId="77777777" w:rsidR="00777A41" w:rsidRDefault="008B1727">
            <w:pPr>
              <w:pStyle w:val="Table04Row"/>
            </w:pPr>
            <w:r>
              <w:t>21 Jun 2021</w:t>
            </w:r>
            <w:r>
              <w:br/>
              <w:t>SL 2021/86</w:t>
            </w:r>
          </w:p>
        </w:tc>
        <w:tc>
          <w:tcPr>
            <w:tcW w:w="4536" w:type="dxa"/>
          </w:tcPr>
          <w:p w14:paraId="1407179D" w14:textId="77777777" w:rsidR="00777A41" w:rsidRDefault="008B1727">
            <w:pPr>
              <w:pStyle w:val="Table04Row"/>
            </w:pPr>
            <w:r>
              <w:t>1 Jul 2021 (see r. 2(b))</w:t>
            </w:r>
          </w:p>
        </w:tc>
      </w:tr>
      <w:tr w:rsidR="00777A41" w14:paraId="504C00AC" w14:textId="77777777">
        <w:trPr>
          <w:cantSplit/>
          <w:jc w:val="center"/>
        </w:trPr>
        <w:tc>
          <w:tcPr>
            <w:tcW w:w="4253" w:type="dxa"/>
          </w:tcPr>
          <w:p w14:paraId="78855C55" w14:textId="77777777" w:rsidR="00777A41" w:rsidRDefault="008B1727">
            <w:pPr>
              <w:pStyle w:val="Table04Row"/>
            </w:pPr>
            <w:r>
              <w:rPr>
                <w:i/>
              </w:rPr>
              <w:t>Commerce Regulations Amendment (Motor Vehicle Dealers and Repairers) Regulations 2021</w:t>
            </w:r>
            <w:r>
              <w:t xml:space="preserve"> Pt. 3</w:t>
            </w:r>
          </w:p>
        </w:tc>
        <w:tc>
          <w:tcPr>
            <w:tcW w:w="1418" w:type="dxa"/>
          </w:tcPr>
          <w:p w14:paraId="2F342D94" w14:textId="77777777" w:rsidR="00777A41" w:rsidRDefault="008B1727">
            <w:pPr>
              <w:pStyle w:val="Table04Row"/>
            </w:pPr>
            <w:r>
              <w:t>24 Sep 2021</w:t>
            </w:r>
            <w:r>
              <w:br/>
              <w:t>SL 2021/164</w:t>
            </w:r>
          </w:p>
        </w:tc>
        <w:tc>
          <w:tcPr>
            <w:tcW w:w="4536" w:type="dxa"/>
          </w:tcPr>
          <w:p w14:paraId="7FC5549D" w14:textId="77777777" w:rsidR="00777A41" w:rsidRDefault="008B1727">
            <w:pPr>
              <w:pStyle w:val="Table04Row"/>
            </w:pPr>
            <w:r>
              <w:t>25 Sep 2021 (see r. 2(c))</w:t>
            </w:r>
          </w:p>
        </w:tc>
      </w:tr>
      <w:tr w:rsidR="00777A41" w14:paraId="651107E0" w14:textId="77777777">
        <w:trPr>
          <w:cantSplit/>
          <w:jc w:val="center"/>
        </w:trPr>
        <w:tc>
          <w:tcPr>
            <w:tcW w:w="4253" w:type="dxa"/>
          </w:tcPr>
          <w:p w14:paraId="0EC2A738" w14:textId="77777777" w:rsidR="00777A41" w:rsidRDefault="008B1727">
            <w:pPr>
              <w:pStyle w:val="Table04Row"/>
            </w:pPr>
            <w:r>
              <w:rPr>
                <w:i/>
              </w:rPr>
              <w:t>Commerce Regulations Amendment (Fees and Charges) Regulations 2022</w:t>
            </w:r>
            <w:r>
              <w:t xml:space="preserve"> Pt. 13</w:t>
            </w:r>
          </w:p>
        </w:tc>
        <w:tc>
          <w:tcPr>
            <w:tcW w:w="1418" w:type="dxa"/>
          </w:tcPr>
          <w:p w14:paraId="5C95D5ED" w14:textId="77777777" w:rsidR="00777A41" w:rsidRDefault="008B1727">
            <w:pPr>
              <w:pStyle w:val="Table04Row"/>
            </w:pPr>
            <w:r>
              <w:t>20 May 2022</w:t>
            </w:r>
            <w:r>
              <w:br/>
              <w:t>SL 2022/59</w:t>
            </w:r>
          </w:p>
        </w:tc>
        <w:tc>
          <w:tcPr>
            <w:tcW w:w="4536" w:type="dxa"/>
          </w:tcPr>
          <w:p w14:paraId="7B3CC2FB" w14:textId="77777777" w:rsidR="00777A41" w:rsidRDefault="008B1727">
            <w:pPr>
              <w:pStyle w:val="Table04Row"/>
            </w:pPr>
            <w:r>
              <w:t>1 Jul 2022 (see r. 2(b))</w:t>
            </w:r>
          </w:p>
        </w:tc>
      </w:tr>
      <w:tr w:rsidR="00777A41" w14:paraId="0D831625" w14:textId="77777777">
        <w:trPr>
          <w:cantSplit/>
          <w:jc w:val="center"/>
        </w:trPr>
        <w:tc>
          <w:tcPr>
            <w:tcW w:w="4253" w:type="dxa"/>
          </w:tcPr>
          <w:p w14:paraId="5967FD68" w14:textId="77777777" w:rsidR="00777A41" w:rsidRDefault="008B1727">
            <w:pPr>
              <w:pStyle w:val="Table04Row"/>
            </w:pPr>
            <w:r>
              <w:rPr>
                <w:i/>
              </w:rPr>
              <w:t>Commerce Regulations Amendment (Motor Vehicle Dealers and Repairers) Regulations 2022</w:t>
            </w:r>
            <w:r>
              <w:t xml:space="preserve"> Pt. 2</w:t>
            </w:r>
          </w:p>
        </w:tc>
        <w:tc>
          <w:tcPr>
            <w:tcW w:w="1418" w:type="dxa"/>
          </w:tcPr>
          <w:p w14:paraId="0571613E" w14:textId="77777777" w:rsidR="00777A41" w:rsidRDefault="008B1727">
            <w:pPr>
              <w:pStyle w:val="Table04Row"/>
            </w:pPr>
            <w:r>
              <w:t>23 Sep 2022</w:t>
            </w:r>
            <w:r>
              <w:br/>
              <w:t>SL 2022/161</w:t>
            </w:r>
          </w:p>
        </w:tc>
        <w:tc>
          <w:tcPr>
            <w:tcW w:w="4536" w:type="dxa"/>
          </w:tcPr>
          <w:p w14:paraId="69AC2E8F" w14:textId="77777777" w:rsidR="00777A41" w:rsidRDefault="008B1727">
            <w:pPr>
              <w:pStyle w:val="Table04Row"/>
            </w:pPr>
            <w:r>
              <w:t>1 Mar 2023 (see r. 2(b))</w:t>
            </w:r>
          </w:p>
        </w:tc>
      </w:tr>
      <w:tr w:rsidR="00777A41" w14:paraId="54D8F15A" w14:textId="77777777">
        <w:trPr>
          <w:cantSplit/>
          <w:jc w:val="center"/>
        </w:trPr>
        <w:tc>
          <w:tcPr>
            <w:tcW w:w="4253" w:type="dxa"/>
          </w:tcPr>
          <w:p w14:paraId="78F53605" w14:textId="77777777" w:rsidR="00777A41" w:rsidRDefault="008B1727">
            <w:pPr>
              <w:pStyle w:val="Table04Row"/>
            </w:pPr>
            <w:r>
              <w:rPr>
                <w:i/>
              </w:rPr>
              <w:t>Commerce Regulations Amendment (Fees and Charges) Regulations 2023</w:t>
            </w:r>
            <w:r>
              <w:t xml:space="preserve"> Pt. 13</w:t>
            </w:r>
          </w:p>
        </w:tc>
        <w:tc>
          <w:tcPr>
            <w:tcW w:w="1418" w:type="dxa"/>
          </w:tcPr>
          <w:p w14:paraId="722660F0" w14:textId="77777777" w:rsidR="00777A41" w:rsidRDefault="008B1727">
            <w:pPr>
              <w:pStyle w:val="Table04Row"/>
            </w:pPr>
            <w:r>
              <w:t>5 May 2023</w:t>
            </w:r>
            <w:r>
              <w:br/>
              <w:t>SL 2023/35</w:t>
            </w:r>
          </w:p>
        </w:tc>
        <w:tc>
          <w:tcPr>
            <w:tcW w:w="4536" w:type="dxa"/>
          </w:tcPr>
          <w:p w14:paraId="4561D298" w14:textId="77777777" w:rsidR="00777A41" w:rsidRDefault="008B1727">
            <w:pPr>
              <w:pStyle w:val="Table04Row"/>
            </w:pPr>
            <w:r>
              <w:t>1 Jul 2023 (see r. 2(b))</w:t>
            </w:r>
          </w:p>
        </w:tc>
      </w:tr>
    </w:tbl>
    <w:p w14:paraId="21AFE543" w14:textId="77777777" w:rsidR="00777A41" w:rsidRDefault="008B1727">
      <w:pPr>
        <w:pStyle w:val="IRegName"/>
      </w:pPr>
      <w:r>
        <w:t>Motor Vehicle Dealers (Prescribed Vehicles) Regulations 1974</w:t>
      </w:r>
    </w:p>
    <w:p w14:paraId="73FAED77" w14:textId="77777777" w:rsidR="00777A41" w:rsidRDefault="008B1727">
      <w:pPr>
        <w:pStyle w:val="Table04Note"/>
      </w:pPr>
      <w:r>
        <w:t>Formerly “</w:t>
      </w:r>
      <w:r>
        <w:rPr>
          <w:i/>
        </w:rPr>
        <w:t>Motor Vehicle Dealers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9B198F" w14:textId="77777777">
        <w:trPr>
          <w:cantSplit/>
          <w:jc w:val="center"/>
        </w:trPr>
        <w:tc>
          <w:tcPr>
            <w:tcW w:w="4253" w:type="dxa"/>
          </w:tcPr>
          <w:p w14:paraId="7C74DBEC" w14:textId="77777777" w:rsidR="00777A41" w:rsidRDefault="008B1727">
            <w:pPr>
              <w:pStyle w:val="Table04Row"/>
            </w:pPr>
            <w:r>
              <w:rPr>
                <w:i/>
              </w:rPr>
              <w:t>Motor Vehicle Dealers Act Regulations 1974</w:t>
            </w:r>
          </w:p>
        </w:tc>
        <w:tc>
          <w:tcPr>
            <w:tcW w:w="1418" w:type="dxa"/>
          </w:tcPr>
          <w:p w14:paraId="2A25E9F1" w14:textId="77777777" w:rsidR="00777A41" w:rsidRDefault="008B1727">
            <w:pPr>
              <w:pStyle w:val="Table04Row"/>
            </w:pPr>
            <w:r>
              <w:t>29 Mar 1974</w:t>
            </w:r>
            <w:r>
              <w:br/>
              <w:t>p. 1102</w:t>
            </w:r>
          </w:p>
        </w:tc>
        <w:tc>
          <w:tcPr>
            <w:tcW w:w="4536" w:type="dxa"/>
          </w:tcPr>
          <w:p w14:paraId="0B8C8A1C" w14:textId="77777777" w:rsidR="00777A41" w:rsidRDefault="008B1727">
            <w:pPr>
              <w:pStyle w:val="Table04Row"/>
            </w:pPr>
            <w:r>
              <w:t>29 Mar 1974</w:t>
            </w:r>
          </w:p>
        </w:tc>
      </w:tr>
      <w:tr w:rsidR="00777A41" w14:paraId="7FE26868" w14:textId="77777777">
        <w:trPr>
          <w:cantSplit/>
          <w:jc w:val="center"/>
        </w:trPr>
        <w:tc>
          <w:tcPr>
            <w:tcW w:w="4253" w:type="dxa"/>
          </w:tcPr>
          <w:p w14:paraId="3E303E11" w14:textId="77777777" w:rsidR="00777A41" w:rsidRDefault="008B1727">
            <w:pPr>
              <w:pStyle w:val="Table04Row"/>
            </w:pPr>
            <w:r>
              <w:rPr>
                <w:i/>
              </w:rPr>
              <w:t>Untitled regulations</w:t>
            </w:r>
          </w:p>
        </w:tc>
        <w:tc>
          <w:tcPr>
            <w:tcW w:w="1418" w:type="dxa"/>
          </w:tcPr>
          <w:p w14:paraId="5BC9F814" w14:textId="77777777" w:rsidR="00777A41" w:rsidRDefault="008B1727">
            <w:pPr>
              <w:pStyle w:val="Table04Row"/>
            </w:pPr>
            <w:r>
              <w:t>9 Aug 1974</w:t>
            </w:r>
            <w:r>
              <w:br/>
              <w:t>p. 2991</w:t>
            </w:r>
          </w:p>
        </w:tc>
        <w:tc>
          <w:tcPr>
            <w:tcW w:w="4536" w:type="dxa"/>
          </w:tcPr>
          <w:p w14:paraId="6E3EF24D" w14:textId="77777777" w:rsidR="00777A41" w:rsidRDefault="008B1727">
            <w:pPr>
              <w:pStyle w:val="Table04Row"/>
            </w:pPr>
            <w:r>
              <w:t>9 Aug 1974</w:t>
            </w:r>
          </w:p>
        </w:tc>
      </w:tr>
      <w:tr w:rsidR="00777A41" w14:paraId="5D4E37CC" w14:textId="77777777">
        <w:trPr>
          <w:cantSplit/>
          <w:jc w:val="center"/>
        </w:trPr>
        <w:tc>
          <w:tcPr>
            <w:tcW w:w="4253" w:type="dxa"/>
          </w:tcPr>
          <w:p w14:paraId="2BCC687A" w14:textId="77777777" w:rsidR="00777A41" w:rsidRDefault="008B1727">
            <w:pPr>
              <w:pStyle w:val="Table04Row"/>
            </w:pPr>
            <w:r>
              <w:rPr>
                <w:i/>
              </w:rPr>
              <w:t>Untitled regulations</w:t>
            </w:r>
          </w:p>
        </w:tc>
        <w:tc>
          <w:tcPr>
            <w:tcW w:w="1418" w:type="dxa"/>
          </w:tcPr>
          <w:p w14:paraId="5BD0CC30" w14:textId="77777777" w:rsidR="00777A41" w:rsidRDefault="008B1727">
            <w:pPr>
              <w:pStyle w:val="Table04Row"/>
            </w:pPr>
            <w:r>
              <w:t>21 Dec 1979</w:t>
            </w:r>
            <w:r>
              <w:br/>
              <w:t>p. 3988</w:t>
            </w:r>
          </w:p>
        </w:tc>
        <w:tc>
          <w:tcPr>
            <w:tcW w:w="4536" w:type="dxa"/>
          </w:tcPr>
          <w:p w14:paraId="74362C4B" w14:textId="77777777" w:rsidR="00777A41" w:rsidRDefault="008B1727">
            <w:pPr>
              <w:pStyle w:val="Table04Row"/>
            </w:pPr>
            <w:r>
              <w:t>4 Mar 1980</w:t>
            </w:r>
          </w:p>
        </w:tc>
      </w:tr>
      <w:tr w:rsidR="00777A41" w14:paraId="67A848BE" w14:textId="77777777">
        <w:trPr>
          <w:cantSplit/>
          <w:jc w:val="center"/>
        </w:trPr>
        <w:tc>
          <w:tcPr>
            <w:tcW w:w="4253" w:type="dxa"/>
          </w:tcPr>
          <w:p w14:paraId="1CBF855F" w14:textId="77777777" w:rsidR="00777A41" w:rsidRDefault="008B1727">
            <w:pPr>
              <w:pStyle w:val="Table04Row"/>
            </w:pPr>
            <w:r>
              <w:rPr>
                <w:i/>
              </w:rPr>
              <w:t>Motor Vehicle Dealers Act Amendment Regulations 1984</w:t>
            </w:r>
          </w:p>
        </w:tc>
        <w:tc>
          <w:tcPr>
            <w:tcW w:w="1418" w:type="dxa"/>
          </w:tcPr>
          <w:p w14:paraId="7A6C5571" w14:textId="77777777" w:rsidR="00777A41" w:rsidRDefault="008B1727">
            <w:pPr>
              <w:pStyle w:val="Table04Row"/>
            </w:pPr>
            <w:r>
              <w:t>30 Nov 1984</w:t>
            </w:r>
            <w:r>
              <w:br/>
              <w:t>p. 3996</w:t>
            </w:r>
          </w:p>
        </w:tc>
        <w:tc>
          <w:tcPr>
            <w:tcW w:w="4536" w:type="dxa"/>
          </w:tcPr>
          <w:p w14:paraId="2916B847" w14:textId="77777777" w:rsidR="00777A41" w:rsidRDefault="008B1727">
            <w:pPr>
              <w:pStyle w:val="Table04Row"/>
            </w:pPr>
            <w:r>
              <w:t>1 Jan 1985 (see r. 2)</w:t>
            </w:r>
          </w:p>
        </w:tc>
      </w:tr>
      <w:tr w:rsidR="00777A41" w14:paraId="3C65B27D" w14:textId="77777777">
        <w:trPr>
          <w:cantSplit/>
          <w:jc w:val="center"/>
        </w:trPr>
        <w:tc>
          <w:tcPr>
            <w:tcW w:w="4253" w:type="dxa"/>
          </w:tcPr>
          <w:p w14:paraId="3DFB8FC5" w14:textId="77777777" w:rsidR="00777A41" w:rsidRDefault="008B1727">
            <w:pPr>
              <w:pStyle w:val="Table04Row"/>
            </w:pPr>
            <w:r>
              <w:rPr>
                <w:i/>
              </w:rPr>
              <w:t>Motor Vehicle Dealers (Prescribed Vehicles) Amendment Regulations 1987</w:t>
            </w:r>
          </w:p>
        </w:tc>
        <w:tc>
          <w:tcPr>
            <w:tcW w:w="1418" w:type="dxa"/>
          </w:tcPr>
          <w:p w14:paraId="76C73DDF" w14:textId="77777777" w:rsidR="00777A41" w:rsidRDefault="008B1727">
            <w:pPr>
              <w:pStyle w:val="Table04Row"/>
            </w:pPr>
            <w:r>
              <w:t>20 Nov 1987</w:t>
            </w:r>
            <w:r>
              <w:br/>
              <w:t>p. 4234</w:t>
            </w:r>
          </w:p>
        </w:tc>
        <w:tc>
          <w:tcPr>
            <w:tcW w:w="4536" w:type="dxa"/>
          </w:tcPr>
          <w:p w14:paraId="549D94E3" w14:textId="77777777" w:rsidR="00777A41" w:rsidRDefault="008B1727">
            <w:pPr>
              <w:pStyle w:val="Table04Row"/>
            </w:pPr>
            <w:r>
              <w:t>20 Nov 1987</w:t>
            </w:r>
          </w:p>
        </w:tc>
      </w:tr>
      <w:tr w:rsidR="00777A41" w14:paraId="740FEA7F" w14:textId="77777777">
        <w:trPr>
          <w:cantSplit/>
          <w:jc w:val="center"/>
        </w:trPr>
        <w:tc>
          <w:tcPr>
            <w:tcW w:w="10207" w:type="dxa"/>
            <w:gridSpan w:val="3"/>
          </w:tcPr>
          <w:p w14:paraId="247D4013" w14:textId="77777777" w:rsidR="00777A41" w:rsidRDefault="008B1727">
            <w:pPr>
              <w:pStyle w:val="Table04Row"/>
            </w:pPr>
            <w:r>
              <w:rPr>
                <w:b/>
              </w:rPr>
              <w:t>Reprinted as at 4 Oct 2002</w:t>
            </w:r>
          </w:p>
        </w:tc>
      </w:tr>
      <w:tr w:rsidR="00777A41" w14:paraId="25967732" w14:textId="77777777">
        <w:trPr>
          <w:cantSplit/>
          <w:jc w:val="center"/>
        </w:trPr>
        <w:tc>
          <w:tcPr>
            <w:tcW w:w="4253" w:type="dxa"/>
          </w:tcPr>
          <w:p w14:paraId="21A402EC" w14:textId="77777777" w:rsidR="00777A41" w:rsidRDefault="008B1727">
            <w:pPr>
              <w:pStyle w:val="Table04Row"/>
            </w:pPr>
            <w:r>
              <w:rPr>
                <w:i/>
              </w:rPr>
              <w:t>Motor Vehicle Dealers (Prescribed Vehicles) Amendment Regulations 2012</w:t>
            </w:r>
          </w:p>
        </w:tc>
        <w:tc>
          <w:tcPr>
            <w:tcW w:w="1418" w:type="dxa"/>
          </w:tcPr>
          <w:p w14:paraId="2C10EA15" w14:textId="77777777" w:rsidR="00777A41" w:rsidRDefault="008B1727">
            <w:pPr>
              <w:pStyle w:val="Table04Row"/>
            </w:pPr>
            <w:r>
              <w:t>2 Oct 2012</w:t>
            </w:r>
            <w:r>
              <w:br/>
              <w:t>p. 4691‑2</w:t>
            </w:r>
          </w:p>
        </w:tc>
        <w:tc>
          <w:tcPr>
            <w:tcW w:w="4536" w:type="dxa"/>
          </w:tcPr>
          <w:p w14:paraId="1FF0F302" w14:textId="77777777" w:rsidR="00777A41" w:rsidRDefault="008B1727">
            <w:pPr>
              <w:pStyle w:val="Table04Row"/>
            </w:pPr>
            <w:r>
              <w:t>r. 1 &amp; 2: 2 Oct 2012 (see r. 2(a));</w:t>
            </w:r>
          </w:p>
          <w:p w14:paraId="79A76339" w14:textId="77777777" w:rsidR="00777A41" w:rsidRDefault="008B1727">
            <w:pPr>
              <w:pStyle w:val="Table04Row"/>
            </w:pPr>
            <w:r>
              <w:t>Regulations other than r. 1 &amp; 2: 3 Oct 2012 (see r. 2(b))</w:t>
            </w:r>
          </w:p>
        </w:tc>
      </w:tr>
      <w:tr w:rsidR="00777A41" w14:paraId="3557F617" w14:textId="77777777">
        <w:trPr>
          <w:cantSplit/>
          <w:jc w:val="center"/>
        </w:trPr>
        <w:tc>
          <w:tcPr>
            <w:tcW w:w="4253" w:type="dxa"/>
          </w:tcPr>
          <w:p w14:paraId="18678BD0" w14:textId="77777777" w:rsidR="00777A41" w:rsidRDefault="008B1727">
            <w:pPr>
              <w:pStyle w:val="Table04Row"/>
            </w:pPr>
            <w:r>
              <w:rPr>
                <w:i/>
              </w:rPr>
              <w:t>Motor Vehicle Dealers (Prescribed Vehicles) Amendment Regulations 2014</w:t>
            </w:r>
          </w:p>
        </w:tc>
        <w:tc>
          <w:tcPr>
            <w:tcW w:w="1418" w:type="dxa"/>
          </w:tcPr>
          <w:p w14:paraId="576B6B73" w14:textId="77777777" w:rsidR="00777A41" w:rsidRDefault="008B1727">
            <w:pPr>
              <w:pStyle w:val="Table04Row"/>
            </w:pPr>
            <w:r>
              <w:t>8 Jan 2015</w:t>
            </w:r>
            <w:r>
              <w:br/>
              <w:t>p. 87‑8</w:t>
            </w:r>
          </w:p>
        </w:tc>
        <w:tc>
          <w:tcPr>
            <w:tcW w:w="4536" w:type="dxa"/>
          </w:tcPr>
          <w:p w14:paraId="4F060028" w14:textId="77777777" w:rsidR="00777A41" w:rsidRDefault="008B1727">
            <w:pPr>
              <w:pStyle w:val="Table04Row"/>
            </w:pPr>
            <w:r>
              <w:t>r. 1 &amp; 2: 8 Jan 2015 (see r. 2(a));</w:t>
            </w:r>
          </w:p>
          <w:p w14:paraId="3440CF28"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0580686" w14:textId="77777777">
        <w:trPr>
          <w:cantSplit/>
          <w:jc w:val="center"/>
        </w:trPr>
        <w:tc>
          <w:tcPr>
            <w:tcW w:w="4253" w:type="dxa"/>
          </w:tcPr>
          <w:p w14:paraId="0A88B1EA" w14:textId="77777777" w:rsidR="00777A41" w:rsidRDefault="008B1727">
            <w:pPr>
              <w:pStyle w:val="Table04Row"/>
            </w:pPr>
            <w:r>
              <w:rPr>
                <w:i/>
              </w:rPr>
              <w:t>Motor Vehicle Dealers (Prescribed Vehicles) Amendment Regulations 2015</w:t>
            </w:r>
          </w:p>
        </w:tc>
        <w:tc>
          <w:tcPr>
            <w:tcW w:w="1418" w:type="dxa"/>
          </w:tcPr>
          <w:p w14:paraId="391E2484" w14:textId="77777777" w:rsidR="00777A41" w:rsidRDefault="008B1727">
            <w:pPr>
              <w:pStyle w:val="Table04Row"/>
            </w:pPr>
            <w:r>
              <w:t>30 Jun 2015</w:t>
            </w:r>
            <w:r>
              <w:br/>
              <w:t>p. 2329‑30</w:t>
            </w:r>
          </w:p>
        </w:tc>
        <w:tc>
          <w:tcPr>
            <w:tcW w:w="4536" w:type="dxa"/>
          </w:tcPr>
          <w:p w14:paraId="546BB2DE" w14:textId="77777777" w:rsidR="00777A41" w:rsidRDefault="008B1727">
            <w:pPr>
              <w:pStyle w:val="Table04Row"/>
            </w:pPr>
            <w:r>
              <w:t>r. 1 &amp; 2: 30 Jun 2015 (see r. 2(a));</w:t>
            </w:r>
          </w:p>
          <w:p w14:paraId="42B9E376" w14:textId="77777777" w:rsidR="00777A41" w:rsidRDefault="008B1727">
            <w:pPr>
              <w:pStyle w:val="Table04Row"/>
            </w:pPr>
            <w:r>
              <w:t>Regulations other than r. 1 &amp; 2: 1 Jul 2015 (see r. 2(b))</w:t>
            </w:r>
          </w:p>
        </w:tc>
      </w:tr>
    </w:tbl>
    <w:p w14:paraId="7BFF28A7" w14:textId="77777777" w:rsidR="00777A41" w:rsidRDefault="008B1727">
      <w:pPr>
        <w:pStyle w:val="IRegName"/>
      </w:pPr>
      <w:r>
        <w:t>Motor Vehicle Dealers (Sales)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E8F1E26" w14:textId="77777777">
        <w:trPr>
          <w:cantSplit/>
          <w:jc w:val="center"/>
        </w:trPr>
        <w:tc>
          <w:tcPr>
            <w:tcW w:w="4253" w:type="dxa"/>
          </w:tcPr>
          <w:p w14:paraId="06C7971E" w14:textId="77777777" w:rsidR="00777A41" w:rsidRDefault="008B1727">
            <w:pPr>
              <w:pStyle w:val="Table04Row"/>
            </w:pPr>
            <w:r>
              <w:rPr>
                <w:i/>
              </w:rPr>
              <w:t>Motor Vehicle Dealers (Sales) Regulations 1974</w:t>
            </w:r>
          </w:p>
        </w:tc>
        <w:tc>
          <w:tcPr>
            <w:tcW w:w="1418" w:type="dxa"/>
          </w:tcPr>
          <w:p w14:paraId="31FD0489" w14:textId="77777777" w:rsidR="00777A41" w:rsidRDefault="008B1727">
            <w:pPr>
              <w:pStyle w:val="Table04Row"/>
            </w:pPr>
            <w:r>
              <w:t>14 Jun 1974</w:t>
            </w:r>
            <w:r>
              <w:br/>
              <w:t>p. 1926‑36</w:t>
            </w:r>
          </w:p>
        </w:tc>
        <w:tc>
          <w:tcPr>
            <w:tcW w:w="4536" w:type="dxa"/>
          </w:tcPr>
          <w:p w14:paraId="52A3BCCE" w14:textId="77777777" w:rsidR="00777A41" w:rsidRDefault="008B1727">
            <w:pPr>
              <w:pStyle w:val="Table04Row"/>
            </w:pPr>
            <w:r>
              <w:t>12 Aug 1974</w:t>
            </w:r>
          </w:p>
        </w:tc>
      </w:tr>
      <w:tr w:rsidR="00777A41" w14:paraId="3C43982D" w14:textId="77777777">
        <w:trPr>
          <w:cantSplit/>
          <w:jc w:val="center"/>
        </w:trPr>
        <w:tc>
          <w:tcPr>
            <w:tcW w:w="4253" w:type="dxa"/>
          </w:tcPr>
          <w:p w14:paraId="0384868D" w14:textId="77777777" w:rsidR="00777A41" w:rsidRDefault="008B1727">
            <w:pPr>
              <w:pStyle w:val="Table04Row"/>
            </w:pPr>
            <w:r>
              <w:rPr>
                <w:i/>
              </w:rPr>
              <w:t>Untitled regulations</w:t>
            </w:r>
          </w:p>
        </w:tc>
        <w:tc>
          <w:tcPr>
            <w:tcW w:w="1418" w:type="dxa"/>
          </w:tcPr>
          <w:p w14:paraId="0E2A94AF" w14:textId="77777777" w:rsidR="00777A41" w:rsidRDefault="008B1727">
            <w:pPr>
              <w:pStyle w:val="Table04Row"/>
            </w:pPr>
            <w:r>
              <w:t>11 Oct 1974</w:t>
            </w:r>
            <w:r>
              <w:br/>
              <w:t>p. 3885‑6</w:t>
            </w:r>
          </w:p>
        </w:tc>
        <w:tc>
          <w:tcPr>
            <w:tcW w:w="4536" w:type="dxa"/>
          </w:tcPr>
          <w:p w14:paraId="1296BFAA" w14:textId="77777777" w:rsidR="00777A41" w:rsidRDefault="008B1727">
            <w:pPr>
              <w:pStyle w:val="Table04Row"/>
            </w:pPr>
            <w:r>
              <w:t>11 Oct 1974</w:t>
            </w:r>
          </w:p>
        </w:tc>
      </w:tr>
      <w:tr w:rsidR="00777A41" w14:paraId="069E60F3" w14:textId="77777777">
        <w:trPr>
          <w:cantSplit/>
          <w:jc w:val="center"/>
        </w:trPr>
        <w:tc>
          <w:tcPr>
            <w:tcW w:w="4253" w:type="dxa"/>
          </w:tcPr>
          <w:p w14:paraId="0831D1C4" w14:textId="77777777" w:rsidR="00777A41" w:rsidRDefault="008B1727">
            <w:pPr>
              <w:pStyle w:val="Table04Row"/>
            </w:pPr>
            <w:r>
              <w:rPr>
                <w:i/>
              </w:rPr>
              <w:t>Untitled regulations</w:t>
            </w:r>
          </w:p>
        </w:tc>
        <w:tc>
          <w:tcPr>
            <w:tcW w:w="1418" w:type="dxa"/>
          </w:tcPr>
          <w:p w14:paraId="7A48F064" w14:textId="77777777" w:rsidR="00777A41" w:rsidRDefault="008B1727">
            <w:pPr>
              <w:pStyle w:val="Table04Row"/>
            </w:pPr>
            <w:r>
              <w:t>23 May 1975</w:t>
            </w:r>
            <w:r>
              <w:br/>
              <w:t>p. 1428‑9</w:t>
            </w:r>
          </w:p>
        </w:tc>
        <w:tc>
          <w:tcPr>
            <w:tcW w:w="4536" w:type="dxa"/>
          </w:tcPr>
          <w:p w14:paraId="5B3B2244" w14:textId="77777777" w:rsidR="00777A41" w:rsidRDefault="008B1727">
            <w:pPr>
              <w:pStyle w:val="Table04Row"/>
            </w:pPr>
            <w:r>
              <w:t>1 Jun 1975</w:t>
            </w:r>
          </w:p>
        </w:tc>
      </w:tr>
      <w:tr w:rsidR="00777A41" w14:paraId="62CFEF77" w14:textId="77777777">
        <w:trPr>
          <w:cantSplit/>
          <w:jc w:val="center"/>
        </w:trPr>
        <w:tc>
          <w:tcPr>
            <w:tcW w:w="4253" w:type="dxa"/>
          </w:tcPr>
          <w:p w14:paraId="04FA0061" w14:textId="77777777" w:rsidR="00777A41" w:rsidRDefault="008B1727">
            <w:pPr>
              <w:pStyle w:val="Table04Row"/>
            </w:pPr>
            <w:r>
              <w:rPr>
                <w:i/>
              </w:rPr>
              <w:t>Untitled regulations</w:t>
            </w:r>
          </w:p>
        </w:tc>
        <w:tc>
          <w:tcPr>
            <w:tcW w:w="1418" w:type="dxa"/>
          </w:tcPr>
          <w:p w14:paraId="05ED4243" w14:textId="77777777" w:rsidR="00777A41" w:rsidRDefault="008B1727">
            <w:pPr>
              <w:pStyle w:val="Table04Row"/>
            </w:pPr>
            <w:r>
              <w:t>14 Nov 1975</w:t>
            </w:r>
            <w:r>
              <w:br/>
              <w:t>p. 4220</w:t>
            </w:r>
          </w:p>
        </w:tc>
        <w:tc>
          <w:tcPr>
            <w:tcW w:w="4536" w:type="dxa"/>
          </w:tcPr>
          <w:p w14:paraId="7A13C094" w14:textId="77777777" w:rsidR="00777A41" w:rsidRDefault="008B1727">
            <w:pPr>
              <w:pStyle w:val="Table04Row"/>
            </w:pPr>
            <w:r>
              <w:t>14 Nov 1975</w:t>
            </w:r>
          </w:p>
        </w:tc>
      </w:tr>
      <w:tr w:rsidR="00777A41" w14:paraId="77B181D2" w14:textId="77777777">
        <w:trPr>
          <w:cantSplit/>
          <w:jc w:val="center"/>
        </w:trPr>
        <w:tc>
          <w:tcPr>
            <w:tcW w:w="4253" w:type="dxa"/>
          </w:tcPr>
          <w:p w14:paraId="5E229241" w14:textId="77777777" w:rsidR="00777A41" w:rsidRDefault="008B1727">
            <w:pPr>
              <w:pStyle w:val="Table04Row"/>
            </w:pPr>
            <w:r>
              <w:rPr>
                <w:i/>
              </w:rPr>
              <w:t>Untitled regulations</w:t>
            </w:r>
          </w:p>
        </w:tc>
        <w:tc>
          <w:tcPr>
            <w:tcW w:w="1418" w:type="dxa"/>
          </w:tcPr>
          <w:p w14:paraId="6F51A246" w14:textId="77777777" w:rsidR="00777A41" w:rsidRDefault="008B1727">
            <w:pPr>
              <w:pStyle w:val="Table04Row"/>
            </w:pPr>
            <w:r>
              <w:t>28 May 1976</w:t>
            </w:r>
            <w:r>
              <w:br/>
              <w:t>p. 1613‑14</w:t>
            </w:r>
          </w:p>
        </w:tc>
        <w:tc>
          <w:tcPr>
            <w:tcW w:w="4536" w:type="dxa"/>
          </w:tcPr>
          <w:p w14:paraId="29CB4F64" w14:textId="77777777" w:rsidR="00777A41" w:rsidRDefault="008B1727">
            <w:pPr>
              <w:pStyle w:val="Table04Row"/>
            </w:pPr>
            <w:r>
              <w:t>28 May 1976</w:t>
            </w:r>
          </w:p>
        </w:tc>
      </w:tr>
      <w:tr w:rsidR="00777A41" w14:paraId="7FC60582" w14:textId="77777777">
        <w:trPr>
          <w:cantSplit/>
          <w:jc w:val="center"/>
        </w:trPr>
        <w:tc>
          <w:tcPr>
            <w:tcW w:w="4253" w:type="dxa"/>
          </w:tcPr>
          <w:p w14:paraId="6FCE54F7" w14:textId="77777777" w:rsidR="00777A41" w:rsidRDefault="008B1727">
            <w:pPr>
              <w:pStyle w:val="Table04Row"/>
            </w:pPr>
            <w:r>
              <w:rPr>
                <w:i/>
              </w:rPr>
              <w:t>Untitled regulations</w:t>
            </w:r>
          </w:p>
        </w:tc>
        <w:tc>
          <w:tcPr>
            <w:tcW w:w="1418" w:type="dxa"/>
          </w:tcPr>
          <w:p w14:paraId="599E7559" w14:textId="77777777" w:rsidR="00777A41" w:rsidRDefault="008B1727">
            <w:pPr>
              <w:pStyle w:val="Table04Row"/>
            </w:pPr>
            <w:r>
              <w:t>27 Aug 1976</w:t>
            </w:r>
            <w:r>
              <w:br/>
              <w:t>p. 3259</w:t>
            </w:r>
          </w:p>
        </w:tc>
        <w:tc>
          <w:tcPr>
            <w:tcW w:w="4536" w:type="dxa"/>
          </w:tcPr>
          <w:p w14:paraId="2F08CDA5" w14:textId="77777777" w:rsidR="00777A41" w:rsidRDefault="008B1727">
            <w:pPr>
              <w:pStyle w:val="Table04Row"/>
            </w:pPr>
            <w:r>
              <w:t>27 Aug 1976</w:t>
            </w:r>
          </w:p>
        </w:tc>
      </w:tr>
      <w:tr w:rsidR="00777A41" w14:paraId="4880E4F3" w14:textId="77777777">
        <w:trPr>
          <w:cantSplit/>
          <w:jc w:val="center"/>
        </w:trPr>
        <w:tc>
          <w:tcPr>
            <w:tcW w:w="4253" w:type="dxa"/>
          </w:tcPr>
          <w:p w14:paraId="6ACE52DF" w14:textId="77777777" w:rsidR="00777A41" w:rsidRDefault="008B1727">
            <w:pPr>
              <w:pStyle w:val="Table04Row"/>
            </w:pPr>
            <w:r>
              <w:rPr>
                <w:i/>
              </w:rPr>
              <w:t>Untitled regulations</w:t>
            </w:r>
          </w:p>
        </w:tc>
        <w:tc>
          <w:tcPr>
            <w:tcW w:w="1418" w:type="dxa"/>
          </w:tcPr>
          <w:p w14:paraId="084E1E97" w14:textId="77777777" w:rsidR="00777A41" w:rsidRDefault="008B1727">
            <w:pPr>
              <w:pStyle w:val="Table04Row"/>
            </w:pPr>
            <w:r>
              <w:t>21 Dec 1979</w:t>
            </w:r>
            <w:r>
              <w:br/>
              <w:t>p. 3988‑9</w:t>
            </w:r>
          </w:p>
        </w:tc>
        <w:tc>
          <w:tcPr>
            <w:tcW w:w="4536" w:type="dxa"/>
          </w:tcPr>
          <w:p w14:paraId="37F837C9" w14:textId="77777777" w:rsidR="00777A41" w:rsidRDefault="008B1727">
            <w:pPr>
              <w:pStyle w:val="Table04Row"/>
            </w:pPr>
            <w:r>
              <w:t>1 Jan 1980</w:t>
            </w:r>
          </w:p>
        </w:tc>
      </w:tr>
      <w:tr w:rsidR="00777A41" w14:paraId="16317EF4" w14:textId="77777777">
        <w:trPr>
          <w:cantSplit/>
          <w:jc w:val="center"/>
        </w:trPr>
        <w:tc>
          <w:tcPr>
            <w:tcW w:w="4253" w:type="dxa"/>
          </w:tcPr>
          <w:p w14:paraId="13DC0A55" w14:textId="77777777" w:rsidR="00777A41" w:rsidRDefault="008B1727">
            <w:pPr>
              <w:pStyle w:val="Table04Row"/>
            </w:pPr>
            <w:r>
              <w:rPr>
                <w:i/>
              </w:rPr>
              <w:t>Motor Vehicle Dealers (Sales) Amendment Regulations 1981</w:t>
            </w:r>
          </w:p>
        </w:tc>
        <w:tc>
          <w:tcPr>
            <w:tcW w:w="1418" w:type="dxa"/>
          </w:tcPr>
          <w:p w14:paraId="7B85205D" w14:textId="77777777" w:rsidR="00777A41" w:rsidRDefault="008B1727">
            <w:pPr>
              <w:pStyle w:val="Table04Row"/>
            </w:pPr>
            <w:r>
              <w:t>26 Jun 1981</w:t>
            </w:r>
            <w:r>
              <w:br/>
              <w:t>p. 2364</w:t>
            </w:r>
          </w:p>
        </w:tc>
        <w:tc>
          <w:tcPr>
            <w:tcW w:w="4536" w:type="dxa"/>
          </w:tcPr>
          <w:p w14:paraId="3D37868C" w14:textId="77777777" w:rsidR="00777A41" w:rsidRDefault="008B1727">
            <w:pPr>
              <w:pStyle w:val="Table04Row"/>
            </w:pPr>
            <w:r>
              <w:t>1 Jul 1981 (see r. 2)</w:t>
            </w:r>
          </w:p>
        </w:tc>
      </w:tr>
      <w:tr w:rsidR="00777A41" w14:paraId="56CBF762" w14:textId="77777777">
        <w:trPr>
          <w:cantSplit/>
          <w:jc w:val="center"/>
        </w:trPr>
        <w:tc>
          <w:tcPr>
            <w:tcW w:w="4253" w:type="dxa"/>
          </w:tcPr>
          <w:p w14:paraId="03E0252B" w14:textId="77777777" w:rsidR="00777A41" w:rsidRDefault="008B1727">
            <w:pPr>
              <w:pStyle w:val="Table04Row"/>
            </w:pPr>
            <w:r>
              <w:rPr>
                <w:i/>
              </w:rPr>
              <w:t>Motor Vehicle Dealers (Sales) Amendment Regulations 1982</w:t>
            </w:r>
          </w:p>
        </w:tc>
        <w:tc>
          <w:tcPr>
            <w:tcW w:w="1418" w:type="dxa"/>
          </w:tcPr>
          <w:p w14:paraId="48FEA3E2" w14:textId="77777777" w:rsidR="00777A41" w:rsidRDefault="008B1727">
            <w:pPr>
              <w:pStyle w:val="Table04Row"/>
            </w:pPr>
            <w:r>
              <w:t>2 Feb 1982</w:t>
            </w:r>
            <w:r>
              <w:br/>
              <w:t>p. 396</w:t>
            </w:r>
          </w:p>
        </w:tc>
        <w:tc>
          <w:tcPr>
            <w:tcW w:w="4536" w:type="dxa"/>
          </w:tcPr>
          <w:p w14:paraId="6BE1F6F5" w14:textId="77777777" w:rsidR="00777A41" w:rsidRDefault="008B1727">
            <w:pPr>
              <w:pStyle w:val="Table04Row"/>
            </w:pPr>
            <w:r>
              <w:t>2 Feb 1982 (see r. 2)</w:t>
            </w:r>
          </w:p>
        </w:tc>
      </w:tr>
      <w:tr w:rsidR="00777A41" w14:paraId="07D76D50" w14:textId="77777777">
        <w:trPr>
          <w:cantSplit/>
          <w:jc w:val="center"/>
        </w:trPr>
        <w:tc>
          <w:tcPr>
            <w:tcW w:w="4253" w:type="dxa"/>
          </w:tcPr>
          <w:p w14:paraId="69DE5778" w14:textId="77777777" w:rsidR="00777A41" w:rsidRDefault="008B1727">
            <w:pPr>
              <w:pStyle w:val="Table04Row"/>
            </w:pPr>
            <w:r>
              <w:rPr>
                <w:i/>
              </w:rPr>
              <w:t>Motor Vehicle Dealers (Sales) Amendment Regulations (No. 2) 1982</w:t>
            </w:r>
          </w:p>
        </w:tc>
        <w:tc>
          <w:tcPr>
            <w:tcW w:w="1418" w:type="dxa"/>
          </w:tcPr>
          <w:p w14:paraId="11CE93E1" w14:textId="77777777" w:rsidR="00777A41" w:rsidRDefault="008B1727">
            <w:pPr>
              <w:pStyle w:val="Table04Row"/>
            </w:pPr>
            <w:r>
              <w:t>27 Aug 1982</w:t>
            </w:r>
            <w:r>
              <w:br/>
              <w:t>p. 3425‑6</w:t>
            </w:r>
          </w:p>
        </w:tc>
        <w:tc>
          <w:tcPr>
            <w:tcW w:w="4536" w:type="dxa"/>
          </w:tcPr>
          <w:p w14:paraId="3D0BC6D3" w14:textId="77777777" w:rsidR="00777A41" w:rsidRDefault="008B1727">
            <w:pPr>
              <w:pStyle w:val="Table04Row"/>
            </w:pPr>
            <w:r>
              <w:t>27 Aug 1982</w:t>
            </w:r>
          </w:p>
        </w:tc>
      </w:tr>
      <w:tr w:rsidR="00777A41" w14:paraId="6B583C24" w14:textId="77777777">
        <w:trPr>
          <w:cantSplit/>
          <w:jc w:val="center"/>
        </w:trPr>
        <w:tc>
          <w:tcPr>
            <w:tcW w:w="4253" w:type="dxa"/>
          </w:tcPr>
          <w:p w14:paraId="6E8955AD" w14:textId="77777777" w:rsidR="00777A41" w:rsidRDefault="008B1727">
            <w:pPr>
              <w:pStyle w:val="Table04Row"/>
            </w:pPr>
            <w:r>
              <w:rPr>
                <w:i/>
              </w:rPr>
              <w:t>Motor Vehicle Dealers (Sales) Amendment Regulations (No. 3) 1982</w:t>
            </w:r>
          </w:p>
        </w:tc>
        <w:tc>
          <w:tcPr>
            <w:tcW w:w="1418" w:type="dxa"/>
          </w:tcPr>
          <w:p w14:paraId="25A8AFDB" w14:textId="77777777" w:rsidR="00777A41" w:rsidRDefault="008B1727">
            <w:pPr>
              <w:pStyle w:val="Table04Row"/>
            </w:pPr>
            <w:r>
              <w:t>29 Oct 1982</w:t>
            </w:r>
            <w:r>
              <w:br/>
              <w:t>p. 4355</w:t>
            </w:r>
          </w:p>
        </w:tc>
        <w:tc>
          <w:tcPr>
            <w:tcW w:w="4536" w:type="dxa"/>
          </w:tcPr>
          <w:p w14:paraId="536F2E83" w14:textId="77777777" w:rsidR="00777A41" w:rsidRDefault="008B1727">
            <w:pPr>
              <w:pStyle w:val="Table04Row"/>
            </w:pPr>
            <w:r>
              <w:t>29 Oct 1982</w:t>
            </w:r>
          </w:p>
        </w:tc>
      </w:tr>
      <w:tr w:rsidR="00777A41" w14:paraId="5AF8B8AE" w14:textId="77777777">
        <w:trPr>
          <w:cantSplit/>
          <w:jc w:val="center"/>
        </w:trPr>
        <w:tc>
          <w:tcPr>
            <w:tcW w:w="10207" w:type="dxa"/>
            <w:gridSpan w:val="3"/>
          </w:tcPr>
          <w:p w14:paraId="33082824" w14:textId="77777777" w:rsidR="00777A41" w:rsidRDefault="008B1727">
            <w:pPr>
              <w:pStyle w:val="Table04Row"/>
            </w:pPr>
            <w:r>
              <w:rPr>
                <w:b/>
              </w:rPr>
              <w:t>Reprinted in Gazette 16 Apr 1984 p. 1061‑74</w:t>
            </w:r>
          </w:p>
        </w:tc>
      </w:tr>
      <w:tr w:rsidR="00777A41" w14:paraId="6CF76971" w14:textId="77777777">
        <w:trPr>
          <w:cantSplit/>
          <w:jc w:val="center"/>
        </w:trPr>
        <w:tc>
          <w:tcPr>
            <w:tcW w:w="4253" w:type="dxa"/>
          </w:tcPr>
          <w:p w14:paraId="12D1CF9E" w14:textId="77777777" w:rsidR="00777A41" w:rsidRDefault="008B1727">
            <w:pPr>
              <w:pStyle w:val="Table04Row"/>
            </w:pPr>
            <w:r>
              <w:rPr>
                <w:i/>
              </w:rPr>
              <w:t>Motor Vehicle Dealers (Sales) Amendment Regulations 1984</w:t>
            </w:r>
          </w:p>
        </w:tc>
        <w:tc>
          <w:tcPr>
            <w:tcW w:w="1418" w:type="dxa"/>
          </w:tcPr>
          <w:p w14:paraId="1616A32A" w14:textId="77777777" w:rsidR="00777A41" w:rsidRDefault="008B1727">
            <w:pPr>
              <w:pStyle w:val="Table04Row"/>
            </w:pPr>
            <w:r>
              <w:t>30 Nov 1984</w:t>
            </w:r>
            <w:r>
              <w:br/>
              <w:t>p. 3997</w:t>
            </w:r>
          </w:p>
        </w:tc>
        <w:tc>
          <w:tcPr>
            <w:tcW w:w="4536" w:type="dxa"/>
          </w:tcPr>
          <w:p w14:paraId="7D7E2FA9" w14:textId="77777777" w:rsidR="00777A41" w:rsidRDefault="008B1727">
            <w:pPr>
              <w:pStyle w:val="Table04Row"/>
            </w:pPr>
            <w:r>
              <w:t>1 Jan 1985 (see r. 2)</w:t>
            </w:r>
          </w:p>
        </w:tc>
      </w:tr>
      <w:tr w:rsidR="00777A41" w14:paraId="05A952BA" w14:textId="77777777">
        <w:trPr>
          <w:cantSplit/>
          <w:jc w:val="center"/>
        </w:trPr>
        <w:tc>
          <w:tcPr>
            <w:tcW w:w="4253" w:type="dxa"/>
          </w:tcPr>
          <w:p w14:paraId="6A95086A" w14:textId="77777777" w:rsidR="00777A41" w:rsidRDefault="008B1727">
            <w:pPr>
              <w:pStyle w:val="Table04Row"/>
            </w:pPr>
            <w:r>
              <w:rPr>
                <w:i/>
              </w:rPr>
              <w:t>Motor Vehicle Dealers (Sales) Amendment Regulations 1988</w:t>
            </w:r>
          </w:p>
        </w:tc>
        <w:tc>
          <w:tcPr>
            <w:tcW w:w="1418" w:type="dxa"/>
          </w:tcPr>
          <w:p w14:paraId="7270A7CA" w14:textId="77777777" w:rsidR="00777A41" w:rsidRDefault="008B1727">
            <w:pPr>
              <w:pStyle w:val="Table04Row"/>
            </w:pPr>
            <w:r>
              <w:t>5 Aug 1988</w:t>
            </w:r>
            <w:r>
              <w:br/>
              <w:t>p. 2629</w:t>
            </w:r>
          </w:p>
        </w:tc>
        <w:tc>
          <w:tcPr>
            <w:tcW w:w="4536" w:type="dxa"/>
          </w:tcPr>
          <w:p w14:paraId="66E1F60E" w14:textId="77777777" w:rsidR="00777A41" w:rsidRDefault="008B1727">
            <w:pPr>
              <w:pStyle w:val="Table04Row"/>
            </w:pPr>
            <w:r>
              <w:t>2 Sep 1988 (see r. 2)</w:t>
            </w:r>
          </w:p>
        </w:tc>
      </w:tr>
      <w:tr w:rsidR="00777A41" w14:paraId="4A52EC0B" w14:textId="77777777">
        <w:trPr>
          <w:cantSplit/>
          <w:jc w:val="center"/>
        </w:trPr>
        <w:tc>
          <w:tcPr>
            <w:tcW w:w="4253" w:type="dxa"/>
          </w:tcPr>
          <w:p w14:paraId="4BD762AA" w14:textId="77777777" w:rsidR="00777A41" w:rsidRDefault="008B1727">
            <w:pPr>
              <w:pStyle w:val="Table04Row"/>
            </w:pPr>
            <w:r>
              <w:rPr>
                <w:i/>
              </w:rPr>
              <w:t>Motor Vehicle Dealers (Sales) Amendment Regulations 1989</w:t>
            </w:r>
          </w:p>
        </w:tc>
        <w:tc>
          <w:tcPr>
            <w:tcW w:w="1418" w:type="dxa"/>
          </w:tcPr>
          <w:p w14:paraId="20F0FD56" w14:textId="77777777" w:rsidR="00777A41" w:rsidRDefault="008B1727">
            <w:pPr>
              <w:pStyle w:val="Table04Row"/>
            </w:pPr>
            <w:r>
              <w:t>25 Aug 1989</w:t>
            </w:r>
            <w:r>
              <w:br/>
              <w:t>p. 2874</w:t>
            </w:r>
          </w:p>
        </w:tc>
        <w:tc>
          <w:tcPr>
            <w:tcW w:w="4536" w:type="dxa"/>
          </w:tcPr>
          <w:p w14:paraId="58337D18" w14:textId="77777777" w:rsidR="00777A41" w:rsidRDefault="008B1727">
            <w:pPr>
              <w:pStyle w:val="Table04Row"/>
            </w:pPr>
            <w:r>
              <w:t>25 Aug 1989</w:t>
            </w:r>
          </w:p>
        </w:tc>
      </w:tr>
      <w:tr w:rsidR="00777A41" w14:paraId="77E92C9F" w14:textId="77777777">
        <w:trPr>
          <w:cantSplit/>
          <w:jc w:val="center"/>
        </w:trPr>
        <w:tc>
          <w:tcPr>
            <w:tcW w:w="4253" w:type="dxa"/>
          </w:tcPr>
          <w:p w14:paraId="6A36322B" w14:textId="77777777" w:rsidR="00777A41" w:rsidRDefault="008B1727">
            <w:pPr>
              <w:pStyle w:val="Table04Row"/>
            </w:pPr>
            <w:r>
              <w:rPr>
                <w:i/>
              </w:rPr>
              <w:t>Motor Vehicle Dealers (Sales) Amendment Regulations 1998</w:t>
            </w:r>
          </w:p>
        </w:tc>
        <w:tc>
          <w:tcPr>
            <w:tcW w:w="1418" w:type="dxa"/>
          </w:tcPr>
          <w:p w14:paraId="3C2F8319" w14:textId="77777777" w:rsidR="00777A41" w:rsidRDefault="008B1727">
            <w:pPr>
              <w:pStyle w:val="Table04Row"/>
            </w:pPr>
            <w:r>
              <w:t>26 Jun 1998</w:t>
            </w:r>
            <w:r>
              <w:br/>
              <w:t>p. 3375‑80</w:t>
            </w:r>
          </w:p>
        </w:tc>
        <w:tc>
          <w:tcPr>
            <w:tcW w:w="4536" w:type="dxa"/>
          </w:tcPr>
          <w:p w14:paraId="05C52A01" w14:textId="77777777" w:rsidR="00777A41" w:rsidRDefault="008B1727">
            <w:pPr>
              <w:pStyle w:val="Table04Row"/>
            </w:pPr>
            <w:r>
              <w:t>26 Dec 1998 (see r. 2)</w:t>
            </w:r>
          </w:p>
        </w:tc>
      </w:tr>
      <w:tr w:rsidR="00777A41" w14:paraId="0780D0AA" w14:textId="77777777">
        <w:trPr>
          <w:cantSplit/>
          <w:jc w:val="center"/>
        </w:trPr>
        <w:tc>
          <w:tcPr>
            <w:tcW w:w="4253" w:type="dxa"/>
          </w:tcPr>
          <w:p w14:paraId="4761BBCF" w14:textId="77777777" w:rsidR="00777A41" w:rsidRDefault="008B1727">
            <w:pPr>
              <w:pStyle w:val="Table04Row"/>
            </w:pPr>
            <w:r>
              <w:rPr>
                <w:i/>
              </w:rPr>
              <w:t>Motor Vehicle Dealers (Sales) Amendment Regulations (No. 2) 1998</w:t>
            </w:r>
          </w:p>
        </w:tc>
        <w:tc>
          <w:tcPr>
            <w:tcW w:w="1418" w:type="dxa"/>
          </w:tcPr>
          <w:p w14:paraId="0B6ECB58" w14:textId="77777777" w:rsidR="00777A41" w:rsidRDefault="008B1727">
            <w:pPr>
              <w:pStyle w:val="Table04Row"/>
            </w:pPr>
            <w:r>
              <w:t>18 Sep 1998</w:t>
            </w:r>
            <w:r>
              <w:br/>
              <w:t>p. 5157‑8</w:t>
            </w:r>
          </w:p>
        </w:tc>
        <w:tc>
          <w:tcPr>
            <w:tcW w:w="4536" w:type="dxa"/>
          </w:tcPr>
          <w:p w14:paraId="347BABF6" w14:textId="77777777" w:rsidR="00777A41" w:rsidRDefault="008B1727">
            <w:pPr>
              <w:pStyle w:val="Table04Row"/>
            </w:pPr>
            <w:r>
              <w:t>26 Dec 1998 (see r. 2 and </w:t>
            </w:r>
            <w:r>
              <w:rPr>
                <w:i/>
              </w:rPr>
              <w:t>Gazette</w:t>
            </w:r>
            <w:r>
              <w:t xml:space="preserve"> 26 Jun 1998 p. 3375)</w:t>
            </w:r>
          </w:p>
        </w:tc>
      </w:tr>
      <w:tr w:rsidR="00777A41" w14:paraId="52524194" w14:textId="77777777">
        <w:trPr>
          <w:cantSplit/>
          <w:jc w:val="center"/>
        </w:trPr>
        <w:tc>
          <w:tcPr>
            <w:tcW w:w="10207" w:type="dxa"/>
            <w:gridSpan w:val="3"/>
          </w:tcPr>
          <w:p w14:paraId="73D1CA7E" w14:textId="77777777" w:rsidR="00777A41" w:rsidRDefault="008B1727">
            <w:pPr>
              <w:pStyle w:val="Table04Row"/>
            </w:pPr>
            <w:r>
              <w:rPr>
                <w:b/>
              </w:rPr>
              <w:t>Reprinted as at 2 Jul 1999</w:t>
            </w:r>
          </w:p>
        </w:tc>
      </w:tr>
      <w:tr w:rsidR="00777A41" w14:paraId="0A48C833" w14:textId="77777777">
        <w:trPr>
          <w:cantSplit/>
          <w:jc w:val="center"/>
        </w:trPr>
        <w:tc>
          <w:tcPr>
            <w:tcW w:w="4253" w:type="dxa"/>
          </w:tcPr>
          <w:p w14:paraId="38AAA3B5" w14:textId="77777777" w:rsidR="00777A41" w:rsidRDefault="008B1727">
            <w:pPr>
              <w:pStyle w:val="Table04Row"/>
            </w:pPr>
            <w:r>
              <w:rPr>
                <w:i/>
              </w:rPr>
              <w:t>Motor Vehicle Dealers (Sales) Amendment Regulations 2002</w:t>
            </w:r>
          </w:p>
        </w:tc>
        <w:tc>
          <w:tcPr>
            <w:tcW w:w="1418" w:type="dxa"/>
          </w:tcPr>
          <w:p w14:paraId="05572189" w14:textId="77777777" w:rsidR="00777A41" w:rsidRDefault="008B1727">
            <w:pPr>
              <w:pStyle w:val="Table04Row"/>
            </w:pPr>
            <w:r>
              <w:t>13 Aug 2002</w:t>
            </w:r>
            <w:r>
              <w:br/>
              <w:t>p. 4159‑71</w:t>
            </w:r>
          </w:p>
        </w:tc>
        <w:tc>
          <w:tcPr>
            <w:tcW w:w="4536" w:type="dxa"/>
          </w:tcPr>
          <w:p w14:paraId="7AAE42E2" w14:textId="77777777" w:rsidR="00777A41" w:rsidRDefault="008B1727">
            <w:pPr>
              <w:pStyle w:val="Table04Row"/>
            </w:pPr>
            <w:r>
              <w:t xml:space="preserve">1 Sep 2002 (see r. 2 and </w:t>
            </w:r>
            <w:r>
              <w:rPr>
                <w:i/>
              </w:rPr>
              <w:t>Gazette</w:t>
            </w:r>
            <w:r>
              <w:t xml:space="preserve"> 13 Aug 2002 p. 4151)</w:t>
            </w:r>
          </w:p>
        </w:tc>
      </w:tr>
      <w:tr w:rsidR="00777A41" w14:paraId="447F681E" w14:textId="77777777">
        <w:trPr>
          <w:cantSplit/>
          <w:jc w:val="center"/>
        </w:trPr>
        <w:tc>
          <w:tcPr>
            <w:tcW w:w="4253" w:type="dxa"/>
          </w:tcPr>
          <w:p w14:paraId="2534F5D1" w14:textId="77777777" w:rsidR="00777A41" w:rsidRDefault="008B1727">
            <w:pPr>
              <w:pStyle w:val="Table04Row"/>
            </w:pPr>
            <w:r>
              <w:rPr>
                <w:i/>
              </w:rPr>
              <w:t>Motor Vehicle Dealers (Sales) Amendment Regulations (No. 2) 2002</w:t>
            </w:r>
          </w:p>
        </w:tc>
        <w:tc>
          <w:tcPr>
            <w:tcW w:w="1418" w:type="dxa"/>
          </w:tcPr>
          <w:p w14:paraId="7BC7099F" w14:textId="77777777" w:rsidR="00777A41" w:rsidRDefault="008B1727">
            <w:pPr>
              <w:pStyle w:val="Table04Row"/>
            </w:pPr>
            <w:r>
              <w:t>30 Aug 2002</w:t>
            </w:r>
            <w:r>
              <w:br/>
              <w:t>p. 4455‑6</w:t>
            </w:r>
          </w:p>
        </w:tc>
        <w:tc>
          <w:tcPr>
            <w:tcW w:w="4536" w:type="dxa"/>
          </w:tcPr>
          <w:p w14:paraId="1DC90988" w14:textId="77777777" w:rsidR="00777A41" w:rsidRDefault="008B1727">
            <w:pPr>
              <w:pStyle w:val="Table04Row"/>
            </w:pPr>
            <w:r>
              <w:t xml:space="preserve">1 Sep 2002 (see r. 2 and </w:t>
            </w:r>
            <w:r>
              <w:rPr>
                <w:i/>
              </w:rPr>
              <w:t>Gazette</w:t>
            </w:r>
            <w:r>
              <w:t xml:space="preserve"> 13 Aug 2002 p. 4159 &amp; 4151)</w:t>
            </w:r>
          </w:p>
        </w:tc>
      </w:tr>
      <w:tr w:rsidR="00777A41" w14:paraId="12167678" w14:textId="77777777">
        <w:trPr>
          <w:cantSplit/>
          <w:jc w:val="center"/>
        </w:trPr>
        <w:tc>
          <w:tcPr>
            <w:tcW w:w="4253" w:type="dxa"/>
          </w:tcPr>
          <w:p w14:paraId="66CA2C33" w14:textId="77777777" w:rsidR="00777A41" w:rsidRDefault="008B1727">
            <w:pPr>
              <w:pStyle w:val="Table04Row"/>
            </w:pPr>
            <w:r>
              <w:rPr>
                <w:i/>
              </w:rPr>
              <w:t>Motor Vehicle Dealers (Sales) Amendment Regulations 2006</w:t>
            </w:r>
          </w:p>
        </w:tc>
        <w:tc>
          <w:tcPr>
            <w:tcW w:w="1418" w:type="dxa"/>
          </w:tcPr>
          <w:p w14:paraId="750E908B" w14:textId="77777777" w:rsidR="00777A41" w:rsidRDefault="008B1727">
            <w:pPr>
              <w:pStyle w:val="Table04Row"/>
            </w:pPr>
            <w:r>
              <w:t>17 Nov 2006</w:t>
            </w:r>
            <w:r>
              <w:br/>
              <w:t>p. 4750‑9</w:t>
            </w:r>
          </w:p>
        </w:tc>
        <w:tc>
          <w:tcPr>
            <w:tcW w:w="4536" w:type="dxa"/>
          </w:tcPr>
          <w:p w14:paraId="4ACC138A" w14:textId="77777777" w:rsidR="00777A41" w:rsidRDefault="008B1727">
            <w:pPr>
              <w:pStyle w:val="Table04Row"/>
            </w:pPr>
            <w:r>
              <w:t>1 Jan 2007 (see r. 2)</w:t>
            </w:r>
          </w:p>
        </w:tc>
      </w:tr>
      <w:tr w:rsidR="00777A41" w14:paraId="55A7E071" w14:textId="77777777">
        <w:trPr>
          <w:cantSplit/>
          <w:jc w:val="center"/>
        </w:trPr>
        <w:tc>
          <w:tcPr>
            <w:tcW w:w="10207" w:type="dxa"/>
            <w:gridSpan w:val="3"/>
          </w:tcPr>
          <w:p w14:paraId="02CB8B33" w14:textId="77777777" w:rsidR="00777A41" w:rsidRDefault="008B1727">
            <w:pPr>
              <w:pStyle w:val="Table04Row"/>
            </w:pPr>
            <w:r>
              <w:rPr>
                <w:b/>
              </w:rPr>
              <w:t>Reprint 3 as at 16 Feb 2007</w:t>
            </w:r>
          </w:p>
        </w:tc>
      </w:tr>
      <w:tr w:rsidR="00777A41" w14:paraId="6629D964" w14:textId="77777777">
        <w:trPr>
          <w:cantSplit/>
          <w:jc w:val="center"/>
        </w:trPr>
        <w:tc>
          <w:tcPr>
            <w:tcW w:w="4253" w:type="dxa"/>
          </w:tcPr>
          <w:p w14:paraId="245A42BF" w14:textId="77777777" w:rsidR="00777A41" w:rsidRDefault="008B1727">
            <w:pPr>
              <w:pStyle w:val="Table04Row"/>
            </w:pPr>
            <w:r>
              <w:rPr>
                <w:i/>
              </w:rPr>
              <w:t>Motor Vehicle Dealers (Sales) Amendment Regulations (No. 2) 2011</w:t>
            </w:r>
          </w:p>
        </w:tc>
        <w:tc>
          <w:tcPr>
            <w:tcW w:w="1418" w:type="dxa"/>
          </w:tcPr>
          <w:p w14:paraId="35BF4EE3" w14:textId="77777777" w:rsidR="00777A41" w:rsidRDefault="008B1727">
            <w:pPr>
              <w:pStyle w:val="Table04Row"/>
            </w:pPr>
            <w:r>
              <w:t>30 Jun 2011</w:t>
            </w:r>
            <w:r>
              <w:br/>
              <w:t>p. 2659‑60</w:t>
            </w:r>
          </w:p>
        </w:tc>
        <w:tc>
          <w:tcPr>
            <w:tcW w:w="4536" w:type="dxa"/>
          </w:tcPr>
          <w:p w14:paraId="07422878" w14:textId="77777777" w:rsidR="00777A41" w:rsidRDefault="008B1727">
            <w:pPr>
              <w:pStyle w:val="Table04Row"/>
            </w:pPr>
            <w:r>
              <w:t>r. 1 &amp; 2: 30 Jun 2011 (see r. 2(a));</w:t>
            </w:r>
          </w:p>
          <w:p w14:paraId="10173A72" w14:textId="77777777" w:rsidR="00777A41" w:rsidRDefault="008B1727">
            <w:pPr>
              <w:pStyle w:val="Table04Row"/>
            </w:pPr>
            <w:r>
              <w:t>Regulations other than r. 1 &amp; 2: 1 Jul 2011 (see r. 2(b))</w:t>
            </w:r>
          </w:p>
        </w:tc>
      </w:tr>
      <w:tr w:rsidR="00777A41" w14:paraId="201C39D9" w14:textId="77777777">
        <w:trPr>
          <w:cantSplit/>
          <w:jc w:val="center"/>
        </w:trPr>
        <w:tc>
          <w:tcPr>
            <w:tcW w:w="4253" w:type="dxa"/>
          </w:tcPr>
          <w:p w14:paraId="6E85B115" w14:textId="77777777" w:rsidR="00777A41" w:rsidRDefault="008B1727">
            <w:pPr>
              <w:pStyle w:val="Table04Row"/>
            </w:pPr>
            <w:r>
              <w:rPr>
                <w:i/>
              </w:rPr>
              <w:t>Motor Vehicle Dealers (Sales) Amendment Regulations 2014</w:t>
            </w:r>
          </w:p>
        </w:tc>
        <w:tc>
          <w:tcPr>
            <w:tcW w:w="1418" w:type="dxa"/>
          </w:tcPr>
          <w:p w14:paraId="19E77814" w14:textId="77777777" w:rsidR="00777A41" w:rsidRDefault="008B1727">
            <w:pPr>
              <w:pStyle w:val="Table04Row"/>
            </w:pPr>
            <w:r>
              <w:t>8 Jan 2015</w:t>
            </w:r>
            <w:r>
              <w:br/>
              <w:t>p. 89</w:t>
            </w:r>
          </w:p>
        </w:tc>
        <w:tc>
          <w:tcPr>
            <w:tcW w:w="4536" w:type="dxa"/>
          </w:tcPr>
          <w:p w14:paraId="5FF65E12" w14:textId="77777777" w:rsidR="00777A41" w:rsidRDefault="008B1727">
            <w:pPr>
              <w:pStyle w:val="Table04Row"/>
            </w:pPr>
            <w:r>
              <w:t>r. 1 &amp; 2: 8 Jan 2015 (see r. 2(a));</w:t>
            </w:r>
          </w:p>
          <w:p w14:paraId="0983CB55"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1B47A10C" w14:textId="77777777">
        <w:trPr>
          <w:cantSplit/>
          <w:jc w:val="center"/>
        </w:trPr>
        <w:tc>
          <w:tcPr>
            <w:tcW w:w="4253" w:type="dxa"/>
          </w:tcPr>
          <w:p w14:paraId="75E3F59F" w14:textId="77777777" w:rsidR="00777A41" w:rsidRDefault="008B1727">
            <w:pPr>
              <w:pStyle w:val="Table04Row"/>
            </w:pPr>
            <w:r>
              <w:rPr>
                <w:i/>
              </w:rPr>
              <w:t>Motor Vehicle Dealers (Sales) Amendment Regulations 2015</w:t>
            </w:r>
          </w:p>
        </w:tc>
        <w:tc>
          <w:tcPr>
            <w:tcW w:w="1418" w:type="dxa"/>
          </w:tcPr>
          <w:p w14:paraId="4552D304" w14:textId="77777777" w:rsidR="00777A41" w:rsidRDefault="008B1727">
            <w:pPr>
              <w:pStyle w:val="Table04Row"/>
            </w:pPr>
            <w:r>
              <w:t>30 Jun 2015</w:t>
            </w:r>
            <w:r>
              <w:br/>
              <w:t>p. 2330‑1</w:t>
            </w:r>
          </w:p>
        </w:tc>
        <w:tc>
          <w:tcPr>
            <w:tcW w:w="4536" w:type="dxa"/>
          </w:tcPr>
          <w:p w14:paraId="15761CD8" w14:textId="77777777" w:rsidR="00777A41" w:rsidRDefault="008B1727">
            <w:pPr>
              <w:pStyle w:val="Table04Row"/>
            </w:pPr>
            <w:r>
              <w:t>r. 1 &amp; 2: 30 Jun 2015 (see r. 2(a));</w:t>
            </w:r>
          </w:p>
          <w:p w14:paraId="6F3D3C85" w14:textId="77777777" w:rsidR="00777A41" w:rsidRDefault="008B1727">
            <w:pPr>
              <w:pStyle w:val="Table04Row"/>
            </w:pPr>
            <w:r>
              <w:t>Regulations other than r. 1 &amp; 2: 1 Jul 2015 (see r. 2(b))</w:t>
            </w:r>
          </w:p>
        </w:tc>
      </w:tr>
      <w:tr w:rsidR="00777A41" w14:paraId="02BD5F08" w14:textId="77777777">
        <w:trPr>
          <w:cantSplit/>
          <w:jc w:val="center"/>
        </w:trPr>
        <w:tc>
          <w:tcPr>
            <w:tcW w:w="4253" w:type="dxa"/>
          </w:tcPr>
          <w:p w14:paraId="25F9FE09" w14:textId="77777777" w:rsidR="00777A41" w:rsidRDefault="008B1727">
            <w:pPr>
              <w:pStyle w:val="Table04Row"/>
            </w:pPr>
            <w:r>
              <w:rPr>
                <w:i/>
              </w:rPr>
              <w:t>Licensing Provisions Regulations Amendment Regulations 2017</w:t>
            </w:r>
            <w:r>
              <w:t xml:space="preserve"> Pt. 5</w:t>
            </w:r>
          </w:p>
        </w:tc>
        <w:tc>
          <w:tcPr>
            <w:tcW w:w="1418" w:type="dxa"/>
          </w:tcPr>
          <w:p w14:paraId="02936D59" w14:textId="77777777" w:rsidR="00777A41" w:rsidRDefault="008B1727">
            <w:pPr>
              <w:pStyle w:val="Table04Row"/>
            </w:pPr>
            <w:r>
              <w:t>27 Jun 2017</w:t>
            </w:r>
            <w:r>
              <w:br/>
              <w:t>p. 3408‑16</w:t>
            </w:r>
          </w:p>
        </w:tc>
        <w:tc>
          <w:tcPr>
            <w:tcW w:w="4536" w:type="dxa"/>
          </w:tcPr>
          <w:p w14:paraId="6CD6AD25" w14:textId="77777777" w:rsidR="00777A41" w:rsidRDefault="008B1727">
            <w:pPr>
              <w:pStyle w:val="Table04Row"/>
            </w:pPr>
            <w:r>
              <w:t>1 Jul 2017 (see r. 2(d))</w:t>
            </w:r>
          </w:p>
        </w:tc>
      </w:tr>
      <w:tr w:rsidR="00777A41" w14:paraId="4BBFCDDC" w14:textId="77777777">
        <w:trPr>
          <w:cantSplit/>
          <w:jc w:val="center"/>
        </w:trPr>
        <w:tc>
          <w:tcPr>
            <w:tcW w:w="4253" w:type="dxa"/>
          </w:tcPr>
          <w:p w14:paraId="35F36064" w14:textId="77777777" w:rsidR="00777A41" w:rsidRDefault="008B1727">
            <w:pPr>
              <w:pStyle w:val="Table04Row"/>
            </w:pPr>
            <w:r>
              <w:rPr>
                <w:i/>
              </w:rPr>
              <w:t>Commerce Regulations Amendment (Motor Vehicle Dealers and Repairers) Regulations 2021</w:t>
            </w:r>
            <w:r>
              <w:t xml:space="preserve"> Pt. 4</w:t>
            </w:r>
          </w:p>
        </w:tc>
        <w:tc>
          <w:tcPr>
            <w:tcW w:w="1418" w:type="dxa"/>
          </w:tcPr>
          <w:p w14:paraId="54C5B5CB" w14:textId="77777777" w:rsidR="00777A41" w:rsidRDefault="008B1727">
            <w:pPr>
              <w:pStyle w:val="Table04Row"/>
            </w:pPr>
            <w:r>
              <w:t>24 Sep 2021</w:t>
            </w:r>
            <w:r>
              <w:br/>
              <w:t>SL 2021/164</w:t>
            </w:r>
          </w:p>
        </w:tc>
        <w:tc>
          <w:tcPr>
            <w:tcW w:w="4536" w:type="dxa"/>
          </w:tcPr>
          <w:p w14:paraId="3FDC18F1" w14:textId="77777777" w:rsidR="00777A41" w:rsidRDefault="008B1727">
            <w:pPr>
              <w:pStyle w:val="Table04Row"/>
            </w:pPr>
            <w:r>
              <w:t>Pt. 4 other than r. 22: 25 Sep 2021 (see r. 2(c))</w:t>
            </w:r>
          </w:p>
          <w:p w14:paraId="79B5BA7A" w14:textId="77777777" w:rsidR="00777A41" w:rsidRDefault="008B1727">
            <w:pPr>
              <w:pStyle w:val="Table04Row"/>
            </w:pPr>
            <w:r>
              <w:t>r. 22: 1 Jan 2022 (see r. 2(b))</w:t>
            </w:r>
          </w:p>
        </w:tc>
      </w:tr>
      <w:tr w:rsidR="00777A41" w14:paraId="31472E9C" w14:textId="77777777">
        <w:trPr>
          <w:cantSplit/>
          <w:jc w:val="center"/>
        </w:trPr>
        <w:tc>
          <w:tcPr>
            <w:tcW w:w="4253" w:type="dxa"/>
          </w:tcPr>
          <w:p w14:paraId="18494E5C" w14:textId="77777777" w:rsidR="00777A41" w:rsidRDefault="008B1727">
            <w:pPr>
              <w:pStyle w:val="Table04Row"/>
            </w:pPr>
            <w:r>
              <w:rPr>
                <w:i/>
                <w:color w:val="FF0000"/>
              </w:rPr>
              <w:t>Motor Vehicle Dealers (Sales) Amendment Regulations 2024</w:t>
            </w:r>
          </w:p>
        </w:tc>
        <w:tc>
          <w:tcPr>
            <w:tcW w:w="1418" w:type="dxa"/>
          </w:tcPr>
          <w:p w14:paraId="4F4FE64E" w14:textId="77777777" w:rsidR="00777A41" w:rsidRDefault="008B1727">
            <w:pPr>
              <w:pStyle w:val="Table04Row"/>
            </w:pPr>
            <w:r>
              <w:rPr>
                <w:color w:val="FF0000"/>
              </w:rPr>
              <w:t>7 Mar 2024</w:t>
            </w:r>
            <w:r>
              <w:rPr>
                <w:color w:val="FF0000"/>
              </w:rPr>
              <w:br/>
              <w:t>SL 2024/33</w:t>
            </w:r>
          </w:p>
        </w:tc>
        <w:tc>
          <w:tcPr>
            <w:tcW w:w="4536" w:type="dxa"/>
          </w:tcPr>
          <w:p w14:paraId="474311BB" w14:textId="77777777" w:rsidR="00777A41" w:rsidRDefault="008B1727">
            <w:pPr>
              <w:pStyle w:val="Table04Row"/>
            </w:pPr>
            <w:r>
              <w:rPr>
                <w:color w:val="FF0000"/>
              </w:rPr>
              <w:t>r. 1 &amp; 2: 7 Mar 2024 (see r. 2(a));</w:t>
            </w:r>
          </w:p>
          <w:p w14:paraId="730C1324" w14:textId="77777777" w:rsidR="00777A41" w:rsidRDefault="008B1727">
            <w:pPr>
              <w:pStyle w:val="Table04Row"/>
            </w:pPr>
            <w:r>
              <w:rPr>
                <w:color w:val="FF0000"/>
              </w:rPr>
              <w:t>Regulations other than r. 1 &amp; 2: 7 Jun 2024 (see r. 2(b))</w:t>
            </w:r>
          </w:p>
        </w:tc>
      </w:tr>
    </w:tbl>
    <w:p w14:paraId="12D3EB1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1C3CC15" w14:textId="77777777">
        <w:trPr>
          <w:cantSplit/>
          <w:jc w:val="center"/>
        </w:trPr>
        <w:tc>
          <w:tcPr>
            <w:tcW w:w="4253" w:type="dxa"/>
          </w:tcPr>
          <w:p w14:paraId="66EFAC92" w14:textId="77777777" w:rsidR="00777A41" w:rsidRDefault="008B1727">
            <w:pPr>
              <w:pStyle w:val="Table04Row"/>
              <w:keepNext/>
            </w:pPr>
            <w:r>
              <w:rPr>
                <w:b/>
              </w:rPr>
              <w:t>Notices -</w:t>
            </w:r>
          </w:p>
        </w:tc>
        <w:tc>
          <w:tcPr>
            <w:tcW w:w="1418" w:type="dxa"/>
          </w:tcPr>
          <w:p w14:paraId="13BC529B" w14:textId="77777777" w:rsidR="00777A41" w:rsidRDefault="00777A41">
            <w:pPr>
              <w:pStyle w:val="Table04Row"/>
              <w:keepNext/>
            </w:pPr>
          </w:p>
        </w:tc>
        <w:tc>
          <w:tcPr>
            <w:tcW w:w="4536" w:type="dxa"/>
          </w:tcPr>
          <w:p w14:paraId="3AB9B78F" w14:textId="77777777" w:rsidR="00777A41" w:rsidRDefault="00777A41">
            <w:pPr>
              <w:pStyle w:val="Table04Row"/>
              <w:keepNext/>
            </w:pPr>
          </w:p>
        </w:tc>
      </w:tr>
      <w:tr w:rsidR="00777A41" w14:paraId="7028E9EB" w14:textId="77777777">
        <w:trPr>
          <w:cantSplit/>
          <w:jc w:val="center"/>
        </w:trPr>
        <w:tc>
          <w:tcPr>
            <w:tcW w:w="10207" w:type="dxa"/>
            <w:gridSpan w:val="3"/>
          </w:tcPr>
          <w:p w14:paraId="4F790105" w14:textId="77777777" w:rsidR="00777A41" w:rsidRDefault="008B1727">
            <w:pPr>
              <w:pStyle w:val="Table04Row"/>
              <w:keepNext/>
            </w:pPr>
            <w:r>
              <w:rPr>
                <w:b/>
              </w:rPr>
              <w:t>Under s. 31A -</w:t>
            </w:r>
          </w:p>
        </w:tc>
      </w:tr>
      <w:tr w:rsidR="00777A41" w14:paraId="1201B923" w14:textId="77777777">
        <w:trPr>
          <w:cantSplit/>
          <w:jc w:val="center"/>
        </w:trPr>
        <w:tc>
          <w:tcPr>
            <w:tcW w:w="4253" w:type="dxa"/>
          </w:tcPr>
          <w:p w14:paraId="6CA2C9B0" w14:textId="77777777" w:rsidR="00777A41" w:rsidRDefault="008B1727">
            <w:pPr>
              <w:pStyle w:val="Table04Row"/>
            </w:pPr>
            <w:r>
              <w:t>Appointed day for purposes of s. 31A as 1 Feb 1982</w:t>
            </w:r>
          </w:p>
        </w:tc>
        <w:tc>
          <w:tcPr>
            <w:tcW w:w="1418" w:type="dxa"/>
          </w:tcPr>
          <w:p w14:paraId="3C2065BD" w14:textId="77777777" w:rsidR="00777A41" w:rsidRDefault="008B1727">
            <w:pPr>
              <w:pStyle w:val="Table04Row"/>
            </w:pPr>
            <w:r>
              <w:t>31 Dec 1981</w:t>
            </w:r>
            <w:r>
              <w:br/>
              <w:t>p. 5381</w:t>
            </w:r>
          </w:p>
        </w:tc>
        <w:tc>
          <w:tcPr>
            <w:tcW w:w="4536" w:type="dxa"/>
          </w:tcPr>
          <w:p w14:paraId="41EBE6CA" w14:textId="77777777" w:rsidR="00777A41" w:rsidRDefault="00777A41">
            <w:pPr>
              <w:pStyle w:val="Table04Row"/>
            </w:pPr>
          </w:p>
        </w:tc>
      </w:tr>
      <w:tr w:rsidR="00777A41" w14:paraId="39EA6CE7" w14:textId="77777777">
        <w:trPr>
          <w:cantSplit/>
          <w:jc w:val="center"/>
        </w:trPr>
        <w:tc>
          <w:tcPr>
            <w:tcW w:w="4253" w:type="dxa"/>
          </w:tcPr>
          <w:p w14:paraId="672840D0" w14:textId="77777777" w:rsidR="00777A41" w:rsidRDefault="008B1727">
            <w:pPr>
              <w:pStyle w:val="Table04Row"/>
            </w:pPr>
            <w:r>
              <w:t>List of licensed holders</w:t>
            </w:r>
          </w:p>
        </w:tc>
        <w:tc>
          <w:tcPr>
            <w:tcW w:w="1418" w:type="dxa"/>
          </w:tcPr>
          <w:p w14:paraId="0E4B683F" w14:textId="77777777" w:rsidR="00777A41" w:rsidRDefault="008B1727">
            <w:pPr>
              <w:pStyle w:val="Table04Row"/>
            </w:pPr>
            <w:r>
              <w:t>18 Jan 1993</w:t>
            </w:r>
            <w:r>
              <w:br/>
              <w:t>p. 244‑315</w:t>
            </w:r>
          </w:p>
        </w:tc>
        <w:tc>
          <w:tcPr>
            <w:tcW w:w="4536" w:type="dxa"/>
          </w:tcPr>
          <w:p w14:paraId="7DEAF5F3" w14:textId="77777777" w:rsidR="00777A41" w:rsidRDefault="00777A41">
            <w:pPr>
              <w:pStyle w:val="Table04Row"/>
            </w:pPr>
          </w:p>
        </w:tc>
      </w:tr>
    </w:tbl>
    <w:p w14:paraId="7160BD0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44F439E" w14:textId="77777777">
        <w:trPr>
          <w:cantSplit/>
          <w:jc w:val="center"/>
        </w:trPr>
        <w:tc>
          <w:tcPr>
            <w:tcW w:w="4253" w:type="dxa"/>
          </w:tcPr>
          <w:p w14:paraId="27415B1D" w14:textId="77777777" w:rsidR="00777A41" w:rsidRDefault="008B1727">
            <w:pPr>
              <w:pStyle w:val="Table04Row"/>
              <w:keepNext/>
            </w:pPr>
            <w:r>
              <w:rPr>
                <w:b/>
              </w:rPr>
              <w:t>Orders -</w:t>
            </w:r>
          </w:p>
        </w:tc>
        <w:tc>
          <w:tcPr>
            <w:tcW w:w="1418" w:type="dxa"/>
          </w:tcPr>
          <w:p w14:paraId="115134CA" w14:textId="77777777" w:rsidR="00777A41" w:rsidRDefault="00777A41">
            <w:pPr>
              <w:pStyle w:val="Table04Row"/>
              <w:keepNext/>
            </w:pPr>
          </w:p>
        </w:tc>
        <w:tc>
          <w:tcPr>
            <w:tcW w:w="4536" w:type="dxa"/>
          </w:tcPr>
          <w:p w14:paraId="7362E745" w14:textId="77777777" w:rsidR="00777A41" w:rsidRDefault="00777A41">
            <w:pPr>
              <w:pStyle w:val="Table04Row"/>
              <w:keepNext/>
            </w:pPr>
          </w:p>
        </w:tc>
      </w:tr>
      <w:tr w:rsidR="00777A41" w14:paraId="776DD7F3" w14:textId="77777777">
        <w:trPr>
          <w:cantSplit/>
          <w:jc w:val="center"/>
        </w:trPr>
        <w:tc>
          <w:tcPr>
            <w:tcW w:w="10207" w:type="dxa"/>
            <w:gridSpan w:val="3"/>
          </w:tcPr>
          <w:p w14:paraId="5FE1E07C" w14:textId="77777777" w:rsidR="00777A41" w:rsidRDefault="008B1727">
            <w:pPr>
              <w:pStyle w:val="Table04Row"/>
              <w:keepNext/>
            </w:pPr>
            <w:r>
              <w:rPr>
                <w:b/>
              </w:rPr>
              <w:t>Under s. 34G -</w:t>
            </w:r>
          </w:p>
        </w:tc>
      </w:tr>
      <w:tr w:rsidR="00777A41" w14:paraId="7563C08F" w14:textId="77777777">
        <w:trPr>
          <w:cantSplit/>
          <w:jc w:val="center"/>
        </w:trPr>
        <w:tc>
          <w:tcPr>
            <w:tcW w:w="4253" w:type="dxa"/>
          </w:tcPr>
          <w:p w14:paraId="4C027C7D" w14:textId="77777777" w:rsidR="00777A41" w:rsidRDefault="008B1727">
            <w:pPr>
              <w:pStyle w:val="Table04Row"/>
            </w:pPr>
            <w:r>
              <w:t>Motor Vehicle Dealers (Exclusion) Order 2002</w:t>
            </w:r>
          </w:p>
        </w:tc>
        <w:tc>
          <w:tcPr>
            <w:tcW w:w="1418" w:type="dxa"/>
          </w:tcPr>
          <w:p w14:paraId="166EA0F4" w14:textId="77777777" w:rsidR="00777A41" w:rsidRDefault="008B1727">
            <w:pPr>
              <w:pStyle w:val="Table04Row"/>
            </w:pPr>
            <w:r>
              <w:t>30 Aug 2002</w:t>
            </w:r>
            <w:r>
              <w:br/>
              <w:t>p. 4456‑7</w:t>
            </w:r>
          </w:p>
        </w:tc>
        <w:tc>
          <w:tcPr>
            <w:tcW w:w="4536" w:type="dxa"/>
          </w:tcPr>
          <w:p w14:paraId="2D216671" w14:textId="77777777" w:rsidR="00777A41" w:rsidRDefault="008B1727">
            <w:pPr>
              <w:pStyle w:val="Table04Row"/>
            </w:pPr>
            <w:r>
              <w:t xml:space="preserve">1 Sep 2002 (see cl. 2 and </w:t>
            </w:r>
            <w:r>
              <w:rPr>
                <w:i/>
              </w:rPr>
              <w:t>Gazette</w:t>
            </w:r>
            <w:r>
              <w:t xml:space="preserve"> 13 Aug 2002 p. 4151)</w:t>
            </w:r>
          </w:p>
        </w:tc>
      </w:tr>
    </w:tbl>
    <w:p w14:paraId="0EDF210B" w14:textId="77777777" w:rsidR="00777A41" w:rsidRDefault="008B1727">
      <w:pPr>
        <w:pStyle w:val="IActName"/>
      </w:pPr>
      <w:r>
        <w:t>Motor Vehicle Drivers Instructors Act 1963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991C6E1" w14:textId="77777777">
        <w:trPr>
          <w:cantSplit/>
          <w:jc w:val="center"/>
        </w:trPr>
        <w:tc>
          <w:tcPr>
            <w:tcW w:w="1134" w:type="dxa"/>
          </w:tcPr>
          <w:p w14:paraId="21035679" w14:textId="77777777" w:rsidR="00777A41" w:rsidRDefault="008B1727">
            <w:pPr>
              <w:pStyle w:val="Table04Row"/>
              <w:keepNext/>
            </w:pPr>
            <w:r>
              <w:rPr>
                <w:b/>
              </w:rPr>
              <w:t>Portfolio:</w:t>
            </w:r>
          </w:p>
        </w:tc>
        <w:tc>
          <w:tcPr>
            <w:tcW w:w="8505" w:type="dxa"/>
          </w:tcPr>
          <w:p w14:paraId="181931A2" w14:textId="77777777" w:rsidR="00777A41" w:rsidRDefault="008B1727">
            <w:pPr>
              <w:pStyle w:val="Table04Row"/>
              <w:keepNext/>
            </w:pPr>
            <w:r>
              <w:t>Minister for Transport</w:t>
            </w:r>
          </w:p>
        </w:tc>
      </w:tr>
      <w:tr w:rsidR="00777A41" w14:paraId="6031DF06" w14:textId="77777777">
        <w:trPr>
          <w:cantSplit/>
          <w:jc w:val="center"/>
        </w:trPr>
        <w:tc>
          <w:tcPr>
            <w:tcW w:w="1276" w:type="dxa"/>
          </w:tcPr>
          <w:p w14:paraId="088773F8" w14:textId="77777777" w:rsidR="00777A41" w:rsidRDefault="008B1727">
            <w:pPr>
              <w:pStyle w:val="Table04Row"/>
              <w:keepNext/>
            </w:pPr>
            <w:r>
              <w:rPr>
                <w:b/>
              </w:rPr>
              <w:t>Agency:</w:t>
            </w:r>
          </w:p>
        </w:tc>
        <w:tc>
          <w:tcPr>
            <w:tcW w:w="5812" w:type="dxa"/>
          </w:tcPr>
          <w:p w14:paraId="4F78967B" w14:textId="77777777" w:rsidR="00777A41" w:rsidRDefault="008B1727">
            <w:pPr>
              <w:pStyle w:val="Table04Row"/>
              <w:keepNext/>
            </w:pPr>
            <w:r>
              <w:t>Department of Transport</w:t>
            </w:r>
          </w:p>
        </w:tc>
      </w:tr>
    </w:tbl>
    <w:p w14:paraId="7445CA0F" w14:textId="77777777" w:rsidR="00777A41" w:rsidRDefault="00777A41">
      <w:pPr>
        <w:keepNext/>
      </w:pPr>
    </w:p>
    <w:p w14:paraId="34659C55" w14:textId="77777777" w:rsidR="00777A41" w:rsidRDefault="008B1727">
      <w:pPr>
        <w:pStyle w:val="IRegName"/>
      </w:pPr>
      <w:r>
        <w:t>Motor Vehicle Drivers Instructors Regulations 1964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1BBDD7" w14:textId="77777777">
        <w:trPr>
          <w:cantSplit/>
          <w:jc w:val="center"/>
        </w:trPr>
        <w:tc>
          <w:tcPr>
            <w:tcW w:w="4253" w:type="dxa"/>
          </w:tcPr>
          <w:p w14:paraId="392B3E86" w14:textId="77777777" w:rsidR="00777A41" w:rsidRDefault="008B1727">
            <w:pPr>
              <w:pStyle w:val="Table04Row"/>
            </w:pPr>
            <w:r>
              <w:rPr>
                <w:i/>
              </w:rPr>
              <w:t>Motor Vehicle Drivers Instructors Regulations 1964</w:t>
            </w:r>
          </w:p>
        </w:tc>
        <w:tc>
          <w:tcPr>
            <w:tcW w:w="1418" w:type="dxa"/>
          </w:tcPr>
          <w:p w14:paraId="4B0A65C2" w14:textId="77777777" w:rsidR="00777A41" w:rsidRDefault="008B1727">
            <w:pPr>
              <w:pStyle w:val="Table04Row"/>
            </w:pPr>
            <w:r>
              <w:t>10 Mar 1964</w:t>
            </w:r>
            <w:r>
              <w:br/>
              <w:t>p. 1025‑9</w:t>
            </w:r>
          </w:p>
        </w:tc>
        <w:tc>
          <w:tcPr>
            <w:tcW w:w="4536" w:type="dxa"/>
          </w:tcPr>
          <w:p w14:paraId="68EE9D77" w14:textId="77777777" w:rsidR="00777A41" w:rsidRDefault="008B1727">
            <w:pPr>
              <w:pStyle w:val="Table04Row"/>
            </w:pPr>
            <w:r>
              <w:t>10 Mar 1964</w:t>
            </w:r>
          </w:p>
        </w:tc>
      </w:tr>
      <w:tr w:rsidR="00777A41" w14:paraId="4CA59ACE" w14:textId="77777777">
        <w:trPr>
          <w:cantSplit/>
          <w:jc w:val="center"/>
        </w:trPr>
        <w:tc>
          <w:tcPr>
            <w:tcW w:w="4253" w:type="dxa"/>
          </w:tcPr>
          <w:p w14:paraId="344EB241" w14:textId="77777777" w:rsidR="00777A41" w:rsidRDefault="008B1727">
            <w:pPr>
              <w:pStyle w:val="Table04Row"/>
            </w:pPr>
            <w:r>
              <w:rPr>
                <w:i/>
              </w:rPr>
              <w:t>Untitled regulations</w:t>
            </w:r>
          </w:p>
        </w:tc>
        <w:tc>
          <w:tcPr>
            <w:tcW w:w="1418" w:type="dxa"/>
          </w:tcPr>
          <w:p w14:paraId="4A193696" w14:textId="77777777" w:rsidR="00777A41" w:rsidRDefault="008B1727">
            <w:pPr>
              <w:pStyle w:val="Table04Row"/>
            </w:pPr>
            <w:r>
              <w:t>5 Apr 1965</w:t>
            </w:r>
            <w:r>
              <w:br/>
              <w:t>p. 985</w:t>
            </w:r>
          </w:p>
        </w:tc>
        <w:tc>
          <w:tcPr>
            <w:tcW w:w="4536" w:type="dxa"/>
          </w:tcPr>
          <w:p w14:paraId="44500391" w14:textId="77777777" w:rsidR="00777A41" w:rsidRDefault="008B1727">
            <w:pPr>
              <w:pStyle w:val="Table04Row"/>
            </w:pPr>
            <w:r>
              <w:t>5 Apr 1965</w:t>
            </w:r>
          </w:p>
        </w:tc>
      </w:tr>
      <w:tr w:rsidR="00777A41" w14:paraId="27FBD62E" w14:textId="77777777">
        <w:trPr>
          <w:cantSplit/>
          <w:jc w:val="center"/>
        </w:trPr>
        <w:tc>
          <w:tcPr>
            <w:tcW w:w="4253" w:type="dxa"/>
          </w:tcPr>
          <w:p w14:paraId="0830B578" w14:textId="77777777" w:rsidR="00777A41" w:rsidRDefault="008B1727">
            <w:pPr>
              <w:pStyle w:val="Table04Row"/>
            </w:pPr>
            <w:r>
              <w:rPr>
                <w:i/>
              </w:rPr>
              <w:t>Untitled regulations</w:t>
            </w:r>
          </w:p>
        </w:tc>
        <w:tc>
          <w:tcPr>
            <w:tcW w:w="1418" w:type="dxa"/>
          </w:tcPr>
          <w:p w14:paraId="4FAE6DE5" w14:textId="77777777" w:rsidR="00777A41" w:rsidRDefault="008B1727">
            <w:pPr>
              <w:pStyle w:val="Table04Row"/>
            </w:pPr>
            <w:r>
              <w:t>5 Sep 1968</w:t>
            </w:r>
            <w:r>
              <w:br/>
              <w:t>p. 2685</w:t>
            </w:r>
          </w:p>
        </w:tc>
        <w:tc>
          <w:tcPr>
            <w:tcW w:w="4536" w:type="dxa"/>
          </w:tcPr>
          <w:p w14:paraId="71BAD7F5" w14:textId="77777777" w:rsidR="00777A41" w:rsidRDefault="008B1727">
            <w:pPr>
              <w:pStyle w:val="Table04Row"/>
            </w:pPr>
            <w:r>
              <w:t>5 Sep 1968</w:t>
            </w:r>
          </w:p>
        </w:tc>
      </w:tr>
      <w:tr w:rsidR="00777A41" w14:paraId="4EEAEC87" w14:textId="77777777">
        <w:trPr>
          <w:cantSplit/>
          <w:jc w:val="center"/>
        </w:trPr>
        <w:tc>
          <w:tcPr>
            <w:tcW w:w="4253" w:type="dxa"/>
          </w:tcPr>
          <w:p w14:paraId="03546613" w14:textId="77777777" w:rsidR="00777A41" w:rsidRDefault="008B1727">
            <w:pPr>
              <w:pStyle w:val="Table04Row"/>
            </w:pPr>
            <w:r>
              <w:rPr>
                <w:i/>
              </w:rPr>
              <w:t>Untitled regulations</w:t>
            </w:r>
          </w:p>
        </w:tc>
        <w:tc>
          <w:tcPr>
            <w:tcW w:w="1418" w:type="dxa"/>
          </w:tcPr>
          <w:p w14:paraId="57DCA5B1" w14:textId="77777777" w:rsidR="00777A41" w:rsidRDefault="008B1727">
            <w:pPr>
              <w:pStyle w:val="Table04Row"/>
            </w:pPr>
            <w:r>
              <w:t>9 Feb 1970</w:t>
            </w:r>
            <w:r>
              <w:br/>
              <w:t>p. 369</w:t>
            </w:r>
          </w:p>
        </w:tc>
        <w:tc>
          <w:tcPr>
            <w:tcW w:w="4536" w:type="dxa"/>
          </w:tcPr>
          <w:p w14:paraId="46CD5962" w14:textId="77777777" w:rsidR="00777A41" w:rsidRDefault="008B1727">
            <w:pPr>
              <w:pStyle w:val="Table04Row"/>
            </w:pPr>
            <w:r>
              <w:t>9 Feb 1970</w:t>
            </w:r>
          </w:p>
        </w:tc>
      </w:tr>
      <w:tr w:rsidR="00777A41" w14:paraId="0A518954" w14:textId="77777777">
        <w:trPr>
          <w:cantSplit/>
          <w:jc w:val="center"/>
        </w:trPr>
        <w:tc>
          <w:tcPr>
            <w:tcW w:w="4253" w:type="dxa"/>
          </w:tcPr>
          <w:p w14:paraId="2580CE69" w14:textId="77777777" w:rsidR="00777A41" w:rsidRDefault="008B1727">
            <w:pPr>
              <w:pStyle w:val="Table04Row"/>
            </w:pPr>
            <w:r>
              <w:rPr>
                <w:i/>
              </w:rPr>
              <w:t>Untitled regulations</w:t>
            </w:r>
          </w:p>
        </w:tc>
        <w:tc>
          <w:tcPr>
            <w:tcW w:w="1418" w:type="dxa"/>
          </w:tcPr>
          <w:p w14:paraId="597B640A" w14:textId="77777777" w:rsidR="00777A41" w:rsidRDefault="008B1727">
            <w:pPr>
              <w:pStyle w:val="Table04Row"/>
            </w:pPr>
            <w:r>
              <w:t>28 Jun 1973</w:t>
            </w:r>
            <w:r>
              <w:br/>
              <w:t>p. 2451</w:t>
            </w:r>
          </w:p>
        </w:tc>
        <w:tc>
          <w:tcPr>
            <w:tcW w:w="4536" w:type="dxa"/>
          </w:tcPr>
          <w:p w14:paraId="6DB9C1ED" w14:textId="77777777" w:rsidR="00777A41" w:rsidRDefault="008B1727">
            <w:pPr>
              <w:pStyle w:val="Table04Row"/>
            </w:pPr>
            <w:r>
              <w:t>1 Jul 1973</w:t>
            </w:r>
          </w:p>
        </w:tc>
      </w:tr>
      <w:tr w:rsidR="00777A41" w14:paraId="2743D36E" w14:textId="77777777">
        <w:trPr>
          <w:cantSplit/>
          <w:jc w:val="center"/>
        </w:trPr>
        <w:tc>
          <w:tcPr>
            <w:tcW w:w="4253" w:type="dxa"/>
          </w:tcPr>
          <w:p w14:paraId="750E021A" w14:textId="77777777" w:rsidR="00777A41" w:rsidRDefault="008B1727">
            <w:pPr>
              <w:pStyle w:val="Table04Row"/>
            </w:pPr>
            <w:r>
              <w:rPr>
                <w:i/>
              </w:rPr>
              <w:t>Untitled regulations</w:t>
            </w:r>
          </w:p>
        </w:tc>
        <w:tc>
          <w:tcPr>
            <w:tcW w:w="1418" w:type="dxa"/>
          </w:tcPr>
          <w:p w14:paraId="35738E31" w14:textId="77777777" w:rsidR="00777A41" w:rsidRDefault="008B1727">
            <w:pPr>
              <w:pStyle w:val="Table04Row"/>
            </w:pPr>
            <w:r>
              <w:t>30 May 1975</w:t>
            </w:r>
            <w:r>
              <w:br/>
              <w:t>p. 1604‑5</w:t>
            </w:r>
          </w:p>
        </w:tc>
        <w:tc>
          <w:tcPr>
            <w:tcW w:w="4536" w:type="dxa"/>
          </w:tcPr>
          <w:p w14:paraId="2D22B343" w14:textId="77777777" w:rsidR="00777A41" w:rsidRDefault="008B1727">
            <w:pPr>
              <w:pStyle w:val="Table04Row"/>
            </w:pPr>
            <w:r>
              <w:t>1 Jun 1975</w:t>
            </w:r>
          </w:p>
        </w:tc>
      </w:tr>
      <w:tr w:rsidR="00777A41" w14:paraId="19FC2149" w14:textId="77777777">
        <w:trPr>
          <w:cantSplit/>
          <w:jc w:val="center"/>
        </w:trPr>
        <w:tc>
          <w:tcPr>
            <w:tcW w:w="4253" w:type="dxa"/>
          </w:tcPr>
          <w:p w14:paraId="7012DE60" w14:textId="77777777" w:rsidR="00777A41" w:rsidRDefault="008B1727">
            <w:pPr>
              <w:pStyle w:val="Table04Row"/>
            </w:pPr>
            <w:r>
              <w:rPr>
                <w:i/>
              </w:rPr>
              <w:t>Untitled regulations</w:t>
            </w:r>
          </w:p>
        </w:tc>
        <w:tc>
          <w:tcPr>
            <w:tcW w:w="1418" w:type="dxa"/>
          </w:tcPr>
          <w:p w14:paraId="1EEA0AA7" w14:textId="77777777" w:rsidR="00777A41" w:rsidRDefault="008B1727">
            <w:pPr>
              <w:pStyle w:val="Table04Row"/>
            </w:pPr>
            <w:r>
              <w:t>9 Jul 1976</w:t>
            </w:r>
            <w:r>
              <w:br/>
              <w:t>p. 2367‑8</w:t>
            </w:r>
          </w:p>
        </w:tc>
        <w:tc>
          <w:tcPr>
            <w:tcW w:w="4536" w:type="dxa"/>
          </w:tcPr>
          <w:p w14:paraId="13A7733A" w14:textId="77777777" w:rsidR="00777A41" w:rsidRDefault="008B1727">
            <w:pPr>
              <w:pStyle w:val="Table04Row"/>
            </w:pPr>
            <w:r>
              <w:t>9 Jul 1976</w:t>
            </w:r>
          </w:p>
        </w:tc>
      </w:tr>
      <w:tr w:rsidR="00777A41" w14:paraId="1825EE72" w14:textId="77777777">
        <w:trPr>
          <w:cantSplit/>
          <w:jc w:val="center"/>
        </w:trPr>
        <w:tc>
          <w:tcPr>
            <w:tcW w:w="4253" w:type="dxa"/>
          </w:tcPr>
          <w:p w14:paraId="78959D3F" w14:textId="77777777" w:rsidR="00777A41" w:rsidRDefault="008B1727">
            <w:pPr>
              <w:pStyle w:val="Table04Row"/>
            </w:pPr>
            <w:r>
              <w:rPr>
                <w:i/>
              </w:rPr>
              <w:t>Untitled regulations</w:t>
            </w:r>
          </w:p>
        </w:tc>
        <w:tc>
          <w:tcPr>
            <w:tcW w:w="1418" w:type="dxa"/>
          </w:tcPr>
          <w:p w14:paraId="1EBE6EC7" w14:textId="77777777" w:rsidR="00777A41" w:rsidRDefault="008B1727">
            <w:pPr>
              <w:pStyle w:val="Table04Row"/>
            </w:pPr>
            <w:r>
              <w:t>29 Oct 1976</w:t>
            </w:r>
            <w:r>
              <w:br/>
              <w:t>p. 4120</w:t>
            </w:r>
          </w:p>
        </w:tc>
        <w:tc>
          <w:tcPr>
            <w:tcW w:w="4536" w:type="dxa"/>
          </w:tcPr>
          <w:p w14:paraId="0AAC898F" w14:textId="77777777" w:rsidR="00777A41" w:rsidRDefault="008B1727">
            <w:pPr>
              <w:pStyle w:val="Table04Row"/>
            </w:pPr>
            <w:r>
              <w:t>29 Oct 1976</w:t>
            </w:r>
          </w:p>
        </w:tc>
      </w:tr>
      <w:tr w:rsidR="00777A41" w14:paraId="1855642D" w14:textId="77777777">
        <w:trPr>
          <w:cantSplit/>
          <w:jc w:val="center"/>
        </w:trPr>
        <w:tc>
          <w:tcPr>
            <w:tcW w:w="4253" w:type="dxa"/>
          </w:tcPr>
          <w:p w14:paraId="02394770" w14:textId="77777777" w:rsidR="00777A41" w:rsidRDefault="008B1727">
            <w:pPr>
              <w:pStyle w:val="Table04Row"/>
            </w:pPr>
            <w:r>
              <w:rPr>
                <w:i/>
              </w:rPr>
              <w:t>Untitled regulations</w:t>
            </w:r>
          </w:p>
        </w:tc>
        <w:tc>
          <w:tcPr>
            <w:tcW w:w="1418" w:type="dxa"/>
          </w:tcPr>
          <w:p w14:paraId="6A7633C1" w14:textId="77777777" w:rsidR="00777A41" w:rsidRDefault="008B1727">
            <w:pPr>
              <w:pStyle w:val="Table04Row"/>
            </w:pPr>
            <w:r>
              <w:t>30 Jun 1978</w:t>
            </w:r>
            <w:r>
              <w:br/>
              <w:t>p. 2142</w:t>
            </w:r>
          </w:p>
        </w:tc>
        <w:tc>
          <w:tcPr>
            <w:tcW w:w="4536" w:type="dxa"/>
          </w:tcPr>
          <w:p w14:paraId="53AC696D" w14:textId="77777777" w:rsidR="00777A41" w:rsidRDefault="008B1727">
            <w:pPr>
              <w:pStyle w:val="Table04Row"/>
            </w:pPr>
            <w:r>
              <w:t>30 Jun 1978</w:t>
            </w:r>
          </w:p>
        </w:tc>
      </w:tr>
      <w:tr w:rsidR="00777A41" w14:paraId="08E7F9A1" w14:textId="77777777">
        <w:trPr>
          <w:cantSplit/>
          <w:jc w:val="center"/>
        </w:trPr>
        <w:tc>
          <w:tcPr>
            <w:tcW w:w="4253" w:type="dxa"/>
          </w:tcPr>
          <w:p w14:paraId="1EF0C334" w14:textId="77777777" w:rsidR="00777A41" w:rsidRDefault="008B1727">
            <w:pPr>
              <w:pStyle w:val="Table04Row"/>
            </w:pPr>
            <w:r>
              <w:rPr>
                <w:i/>
              </w:rPr>
              <w:t>Untitled regulations</w:t>
            </w:r>
          </w:p>
        </w:tc>
        <w:tc>
          <w:tcPr>
            <w:tcW w:w="1418" w:type="dxa"/>
          </w:tcPr>
          <w:p w14:paraId="157D65DA" w14:textId="77777777" w:rsidR="00777A41" w:rsidRDefault="008B1727">
            <w:pPr>
              <w:pStyle w:val="Table04Row"/>
            </w:pPr>
            <w:r>
              <w:t>16 Feb 1979</w:t>
            </w:r>
            <w:r>
              <w:br/>
              <w:t>p. 426</w:t>
            </w:r>
          </w:p>
        </w:tc>
        <w:tc>
          <w:tcPr>
            <w:tcW w:w="4536" w:type="dxa"/>
          </w:tcPr>
          <w:p w14:paraId="06B92C5F" w14:textId="77777777" w:rsidR="00777A41" w:rsidRDefault="008B1727">
            <w:pPr>
              <w:pStyle w:val="Table04Row"/>
            </w:pPr>
            <w:r>
              <w:t>16 Feb 1979</w:t>
            </w:r>
          </w:p>
        </w:tc>
      </w:tr>
      <w:tr w:rsidR="00777A41" w14:paraId="75F8E79E" w14:textId="77777777">
        <w:trPr>
          <w:cantSplit/>
          <w:jc w:val="center"/>
        </w:trPr>
        <w:tc>
          <w:tcPr>
            <w:tcW w:w="10207" w:type="dxa"/>
            <w:gridSpan w:val="3"/>
          </w:tcPr>
          <w:p w14:paraId="4660430B" w14:textId="77777777" w:rsidR="00777A41" w:rsidRDefault="008B1727">
            <w:pPr>
              <w:pStyle w:val="Table04Row"/>
            </w:pPr>
            <w:r>
              <w:rPr>
                <w:b/>
              </w:rPr>
              <w:t>Reprint dated 21 May 1979 in Gazette 24 May 1979 p. 1369‑76 (not including Gazette 16 Feb 1979)</w:t>
            </w:r>
          </w:p>
        </w:tc>
      </w:tr>
      <w:tr w:rsidR="00777A41" w14:paraId="0E072C93" w14:textId="77777777">
        <w:trPr>
          <w:cantSplit/>
          <w:jc w:val="center"/>
        </w:trPr>
        <w:tc>
          <w:tcPr>
            <w:tcW w:w="4253" w:type="dxa"/>
          </w:tcPr>
          <w:p w14:paraId="68DA8471" w14:textId="77777777" w:rsidR="00777A41" w:rsidRDefault="008B1727">
            <w:pPr>
              <w:pStyle w:val="Table04Row"/>
            </w:pPr>
            <w:r>
              <w:rPr>
                <w:i/>
              </w:rPr>
              <w:t>Motor Vehicle Drivers Instructors Amendment Regulations 1981</w:t>
            </w:r>
          </w:p>
        </w:tc>
        <w:tc>
          <w:tcPr>
            <w:tcW w:w="1418" w:type="dxa"/>
          </w:tcPr>
          <w:p w14:paraId="2217E08F" w14:textId="77777777" w:rsidR="00777A41" w:rsidRDefault="008B1727">
            <w:pPr>
              <w:pStyle w:val="Table04Row"/>
            </w:pPr>
            <w:r>
              <w:t>18 Dec 1981</w:t>
            </w:r>
            <w:r>
              <w:br/>
              <w:t>p. 5193</w:t>
            </w:r>
          </w:p>
        </w:tc>
        <w:tc>
          <w:tcPr>
            <w:tcW w:w="4536" w:type="dxa"/>
          </w:tcPr>
          <w:p w14:paraId="090E8AF2" w14:textId="77777777" w:rsidR="00777A41" w:rsidRDefault="008B1727">
            <w:pPr>
              <w:pStyle w:val="Table04Row"/>
            </w:pPr>
            <w:r>
              <w:t xml:space="preserve">18 Dec 1981 </w:t>
            </w:r>
          </w:p>
          <w:p w14:paraId="0DF513D9" w14:textId="77777777" w:rsidR="00777A41" w:rsidRDefault="008B1727">
            <w:pPr>
              <w:pStyle w:val="Table04Row"/>
            </w:pPr>
            <w:r>
              <w:t xml:space="preserve">Repealed in </w:t>
            </w:r>
            <w:r>
              <w:rPr>
                <w:i/>
              </w:rPr>
              <w:t>Gazette</w:t>
            </w:r>
            <w:r>
              <w:t xml:space="preserve"> 26 Mar 1982 p. 1073</w:t>
            </w:r>
          </w:p>
        </w:tc>
      </w:tr>
      <w:tr w:rsidR="00777A41" w14:paraId="00528F83" w14:textId="77777777">
        <w:trPr>
          <w:cantSplit/>
          <w:jc w:val="center"/>
        </w:trPr>
        <w:tc>
          <w:tcPr>
            <w:tcW w:w="4253" w:type="dxa"/>
          </w:tcPr>
          <w:p w14:paraId="4445B47B" w14:textId="77777777" w:rsidR="00777A41" w:rsidRDefault="008B1727">
            <w:pPr>
              <w:pStyle w:val="Table04Row"/>
            </w:pPr>
            <w:r>
              <w:rPr>
                <w:i/>
              </w:rPr>
              <w:t>Motor Vehicle Drivers Instructors Amendment Regulations 1982</w:t>
            </w:r>
          </w:p>
        </w:tc>
        <w:tc>
          <w:tcPr>
            <w:tcW w:w="1418" w:type="dxa"/>
          </w:tcPr>
          <w:p w14:paraId="4129AB8C" w14:textId="77777777" w:rsidR="00777A41" w:rsidRDefault="008B1727">
            <w:pPr>
              <w:pStyle w:val="Table04Row"/>
            </w:pPr>
            <w:r>
              <w:t>2 Feb 1982</w:t>
            </w:r>
            <w:r>
              <w:br/>
              <w:t>p. 397</w:t>
            </w:r>
          </w:p>
        </w:tc>
        <w:tc>
          <w:tcPr>
            <w:tcW w:w="4536" w:type="dxa"/>
          </w:tcPr>
          <w:p w14:paraId="76A70408" w14:textId="77777777" w:rsidR="00777A41" w:rsidRDefault="008B1727">
            <w:pPr>
              <w:pStyle w:val="Table04Row"/>
            </w:pPr>
            <w:r>
              <w:t>2 Feb 1982 (see r. 2)</w:t>
            </w:r>
          </w:p>
        </w:tc>
      </w:tr>
      <w:tr w:rsidR="00777A41" w14:paraId="10C9E67F" w14:textId="77777777">
        <w:trPr>
          <w:cantSplit/>
          <w:jc w:val="center"/>
        </w:trPr>
        <w:tc>
          <w:tcPr>
            <w:tcW w:w="4253" w:type="dxa"/>
          </w:tcPr>
          <w:p w14:paraId="7A583794" w14:textId="77777777" w:rsidR="00777A41" w:rsidRDefault="008B1727">
            <w:pPr>
              <w:pStyle w:val="Table04Row"/>
            </w:pPr>
            <w:r>
              <w:rPr>
                <w:i/>
              </w:rPr>
              <w:t>Motor Vehicle Drivers Instructors Amendment Regulations (No. 3) 1982</w:t>
            </w:r>
          </w:p>
        </w:tc>
        <w:tc>
          <w:tcPr>
            <w:tcW w:w="1418" w:type="dxa"/>
          </w:tcPr>
          <w:p w14:paraId="2559224D" w14:textId="77777777" w:rsidR="00777A41" w:rsidRDefault="008B1727">
            <w:pPr>
              <w:pStyle w:val="Table04Row"/>
            </w:pPr>
            <w:r>
              <w:t>20 Aug 1982</w:t>
            </w:r>
            <w:r>
              <w:br/>
              <w:t>p. 3269</w:t>
            </w:r>
          </w:p>
        </w:tc>
        <w:tc>
          <w:tcPr>
            <w:tcW w:w="4536" w:type="dxa"/>
          </w:tcPr>
          <w:p w14:paraId="6785BDA9" w14:textId="77777777" w:rsidR="00777A41" w:rsidRDefault="008B1727">
            <w:pPr>
              <w:pStyle w:val="Table04Row"/>
            </w:pPr>
            <w:r>
              <w:t>1 Oct 1982 (see r. 2)</w:t>
            </w:r>
          </w:p>
        </w:tc>
      </w:tr>
      <w:tr w:rsidR="00777A41" w14:paraId="2E24E8C1" w14:textId="77777777">
        <w:trPr>
          <w:cantSplit/>
          <w:jc w:val="center"/>
        </w:trPr>
        <w:tc>
          <w:tcPr>
            <w:tcW w:w="4253" w:type="dxa"/>
          </w:tcPr>
          <w:p w14:paraId="2C9C5168" w14:textId="77777777" w:rsidR="00777A41" w:rsidRDefault="008B1727">
            <w:pPr>
              <w:pStyle w:val="Table04Row"/>
            </w:pPr>
            <w:r>
              <w:rPr>
                <w:i/>
              </w:rPr>
              <w:t>Motor Vehicle Drivers Instructors Amendment Regulations 1984</w:t>
            </w:r>
          </w:p>
        </w:tc>
        <w:tc>
          <w:tcPr>
            <w:tcW w:w="1418" w:type="dxa"/>
          </w:tcPr>
          <w:p w14:paraId="03EBD043" w14:textId="77777777" w:rsidR="00777A41" w:rsidRDefault="008B1727">
            <w:pPr>
              <w:pStyle w:val="Table04Row"/>
            </w:pPr>
            <w:r>
              <w:t>31 Aug 1984</w:t>
            </w:r>
            <w:r>
              <w:br/>
              <w:t>p. 2782</w:t>
            </w:r>
          </w:p>
        </w:tc>
        <w:tc>
          <w:tcPr>
            <w:tcW w:w="4536" w:type="dxa"/>
          </w:tcPr>
          <w:p w14:paraId="08A146C7" w14:textId="77777777" w:rsidR="00777A41" w:rsidRDefault="008B1727">
            <w:pPr>
              <w:pStyle w:val="Table04Row"/>
            </w:pPr>
            <w:r>
              <w:t>31 Aug 1984</w:t>
            </w:r>
          </w:p>
        </w:tc>
      </w:tr>
      <w:tr w:rsidR="00777A41" w14:paraId="2F57EA4A" w14:textId="77777777">
        <w:trPr>
          <w:cantSplit/>
          <w:jc w:val="center"/>
        </w:trPr>
        <w:tc>
          <w:tcPr>
            <w:tcW w:w="4253" w:type="dxa"/>
          </w:tcPr>
          <w:p w14:paraId="5902113F" w14:textId="77777777" w:rsidR="00777A41" w:rsidRDefault="008B1727">
            <w:pPr>
              <w:pStyle w:val="Table04Row"/>
            </w:pPr>
            <w:r>
              <w:rPr>
                <w:i/>
              </w:rPr>
              <w:t>Motor Vehicle Drivers Instructors Amendment Regulations 1985</w:t>
            </w:r>
          </w:p>
        </w:tc>
        <w:tc>
          <w:tcPr>
            <w:tcW w:w="1418" w:type="dxa"/>
          </w:tcPr>
          <w:p w14:paraId="3F5C959F" w14:textId="77777777" w:rsidR="00777A41" w:rsidRDefault="008B1727">
            <w:pPr>
              <w:pStyle w:val="Table04Row"/>
            </w:pPr>
            <w:r>
              <w:t>24 May 1985</w:t>
            </w:r>
            <w:r>
              <w:br/>
              <w:t>p. 1764</w:t>
            </w:r>
          </w:p>
        </w:tc>
        <w:tc>
          <w:tcPr>
            <w:tcW w:w="4536" w:type="dxa"/>
          </w:tcPr>
          <w:p w14:paraId="5DE4D8A4" w14:textId="77777777" w:rsidR="00777A41" w:rsidRDefault="008B1727">
            <w:pPr>
              <w:pStyle w:val="Table04Row"/>
            </w:pPr>
            <w:r>
              <w:t>24 May 1985</w:t>
            </w:r>
          </w:p>
        </w:tc>
      </w:tr>
      <w:tr w:rsidR="00777A41" w14:paraId="3E1B570A" w14:textId="77777777">
        <w:trPr>
          <w:cantSplit/>
          <w:jc w:val="center"/>
        </w:trPr>
        <w:tc>
          <w:tcPr>
            <w:tcW w:w="4253" w:type="dxa"/>
          </w:tcPr>
          <w:p w14:paraId="5AC3E323" w14:textId="77777777" w:rsidR="00777A41" w:rsidRDefault="008B1727">
            <w:pPr>
              <w:pStyle w:val="Table04Row"/>
            </w:pPr>
            <w:r>
              <w:rPr>
                <w:i/>
              </w:rPr>
              <w:t>Motor Vehicle Drivers Instructors Amendment Regulations 1986</w:t>
            </w:r>
          </w:p>
        </w:tc>
        <w:tc>
          <w:tcPr>
            <w:tcW w:w="1418" w:type="dxa"/>
          </w:tcPr>
          <w:p w14:paraId="27ED8FC8" w14:textId="77777777" w:rsidR="00777A41" w:rsidRDefault="008B1727">
            <w:pPr>
              <w:pStyle w:val="Table04Row"/>
            </w:pPr>
            <w:r>
              <w:t>26 Sep 1986</w:t>
            </w:r>
            <w:r>
              <w:br/>
              <w:t>p. 3689</w:t>
            </w:r>
          </w:p>
        </w:tc>
        <w:tc>
          <w:tcPr>
            <w:tcW w:w="4536" w:type="dxa"/>
          </w:tcPr>
          <w:p w14:paraId="5FB1ABDE" w14:textId="77777777" w:rsidR="00777A41" w:rsidRDefault="008B1727">
            <w:pPr>
              <w:pStyle w:val="Table04Row"/>
            </w:pPr>
            <w:r>
              <w:t>1 Oct 1986 (see r. 2)</w:t>
            </w:r>
          </w:p>
        </w:tc>
      </w:tr>
      <w:tr w:rsidR="00777A41" w14:paraId="44ADAD93" w14:textId="77777777">
        <w:trPr>
          <w:cantSplit/>
          <w:jc w:val="center"/>
        </w:trPr>
        <w:tc>
          <w:tcPr>
            <w:tcW w:w="4253" w:type="dxa"/>
          </w:tcPr>
          <w:p w14:paraId="39E6E9FC" w14:textId="77777777" w:rsidR="00777A41" w:rsidRDefault="008B1727">
            <w:pPr>
              <w:pStyle w:val="Table04Row"/>
            </w:pPr>
            <w:r>
              <w:rPr>
                <w:i/>
              </w:rPr>
              <w:t>Motor Vehicle Drivers Instructors Amendment Regulations 1987</w:t>
            </w:r>
          </w:p>
        </w:tc>
        <w:tc>
          <w:tcPr>
            <w:tcW w:w="1418" w:type="dxa"/>
          </w:tcPr>
          <w:p w14:paraId="6AAB29BB" w14:textId="77777777" w:rsidR="00777A41" w:rsidRDefault="008B1727">
            <w:pPr>
              <w:pStyle w:val="Table04Row"/>
            </w:pPr>
            <w:r>
              <w:t>15 Jan 1988</w:t>
            </w:r>
            <w:r>
              <w:br/>
              <w:t>p. 76</w:t>
            </w:r>
          </w:p>
        </w:tc>
        <w:tc>
          <w:tcPr>
            <w:tcW w:w="4536" w:type="dxa"/>
          </w:tcPr>
          <w:p w14:paraId="436CEC2F" w14:textId="77777777" w:rsidR="00777A41" w:rsidRDefault="008B1727">
            <w:pPr>
              <w:pStyle w:val="Table04Row"/>
            </w:pPr>
            <w:r>
              <w:t>15 Jan 1988</w:t>
            </w:r>
          </w:p>
        </w:tc>
      </w:tr>
      <w:tr w:rsidR="00777A41" w14:paraId="70410118" w14:textId="77777777">
        <w:trPr>
          <w:cantSplit/>
          <w:jc w:val="center"/>
        </w:trPr>
        <w:tc>
          <w:tcPr>
            <w:tcW w:w="4253" w:type="dxa"/>
          </w:tcPr>
          <w:p w14:paraId="55E8CCD3" w14:textId="77777777" w:rsidR="00777A41" w:rsidRDefault="008B1727">
            <w:pPr>
              <w:pStyle w:val="Table04Row"/>
            </w:pPr>
            <w:r>
              <w:rPr>
                <w:i/>
              </w:rPr>
              <w:t>Motor Vehicle Drivers Instructors Amendment Regulations 1988</w:t>
            </w:r>
          </w:p>
        </w:tc>
        <w:tc>
          <w:tcPr>
            <w:tcW w:w="1418" w:type="dxa"/>
          </w:tcPr>
          <w:p w14:paraId="5F068E1F" w14:textId="77777777" w:rsidR="00777A41" w:rsidRDefault="008B1727">
            <w:pPr>
              <w:pStyle w:val="Table04Row"/>
            </w:pPr>
            <w:r>
              <w:t>10 Jun 1988</w:t>
            </w:r>
            <w:r>
              <w:br/>
              <w:t>p. 1906</w:t>
            </w:r>
          </w:p>
        </w:tc>
        <w:tc>
          <w:tcPr>
            <w:tcW w:w="4536" w:type="dxa"/>
          </w:tcPr>
          <w:p w14:paraId="19872271" w14:textId="77777777" w:rsidR="00777A41" w:rsidRDefault="008B1727">
            <w:pPr>
              <w:pStyle w:val="Table04Row"/>
            </w:pPr>
            <w:r>
              <w:t>10 Jun 1988</w:t>
            </w:r>
          </w:p>
        </w:tc>
      </w:tr>
      <w:tr w:rsidR="00777A41" w14:paraId="69F6854F" w14:textId="77777777">
        <w:trPr>
          <w:cantSplit/>
          <w:jc w:val="center"/>
        </w:trPr>
        <w:tc>
          <w:tcPr>
            <w:tcW w:w="4253" w:type="dxa"/>
          </w:tcPr>
          <w:p w14:paraId="08D3F0D4" w14:textId="77777777" w:rsidR="00777A41" w:rsidRDefault="008B1727">
            <w:pPr>
              <w:pStyle w:val="Table04Row"/>
            </w:pPr>
            <w:r>
              <w:rPr>
                <w:i/>
              </w:rPr>
              <w:t>Motor Vehicle Drivers Instructors Amendment Regulations 1989</w:t>
            </w:r>
          </w:p>
        </w:tc>
        <w:tc>
          <w:tcPr>
            <w:tcW w:w="1418" w:type="dxa"/>
          </w:tcPr>
          <w:p w14:paraId="45CAB946" w14:textId="77777777" w:rsidR="00777A41" w:rsidRDefault="008B1727">
            <w:pPr>
              <w:pStyle w:val="Table04Row"/>
            </w:pPr>
            <w:r>
              <w:t>8 Sep 1989</w:t>
            </w:r>
            <w:r>
              <w:br/>
              <w:t>p. 3174</w:t>
            </w:r>
          </w:p>
        </w:tc>
        <w:tc>
          <w:tcPr>
            <w:tcW w:w="4536" w:type="dxa"/>
          </w:tcPr>
          <w:p w14:paraId="0D329E7B" w14:textId="77777777" w:rsidR="00777A41" w:rsidRDefault="008B1727">
            <w:pPr>
              <w:pStyle w:val="Table04Row"/>
            </w:pPr>
            <w:r>
              <w:t>1 Oct 1989 (see r. 2)</w:t>
            </w:r>
          </w:p>
        </w:tc>
      </w:tr>
      <w:tr w:rsidR="00777A41" w14:paraId="4921FF26" w14:textId="77777777">
        <w:trPr>
          <w:cantSplit/>
          <w:jc w:val="center"/>
        </w:trPr>
        <w:tc>
          <w:tcPr>
            <w:tcW w:w="4253" w:type="dxa"/>
          </w:tcPr>
          <w:p w14:paraId="3165237B" w14:textId="77777777" w:rsidR="00777A41" w:rsidRDefault="008B1727">
            <w:pPr>
              <w:pStyle w:val="Table04Row"/>
            </w:pPr>
            <w:r>
              <w:rPr>
                <w:i/>
              </w:rPr>
              <w:t>Motor Vehicle Drivers Instructors Amendment Regulations 1990</w:t>
            </w:r>
          </w:p>
        </w:tc>
        <w:tc>
          <w:tcPr>
            <w:tcW w:w="1418" w:type="dxa"/>
          </w:tcPr>
          <w:p w14:paraId="100F0239" w14:textId="77777777" w:rsidR="00777A41" w:rsidRDefault="008B1727">
            <w:pPr>
              <w:pStyle w:val="Table04Row"/>
            </w:pPr>
            <w:r>
              <w:t>10 Aug 1990</w:t>
            </w:r>
            <w:r>
              <w:br/>
              <w:t>p. 3906</w:t>
            </w:r>
          </w:p>
        </w:tc>
        <w:tc>
          <w:tcPr>
            <w:tcW w:w="4536" w:type="dxa"/>
          </w:tcPr>
          <w:p w14:paraId="2AD504B3" w14:textId="77777777" w:rsidR="00777A41" w:rsidRDefault="008B1727">
            <w:pPr>
              <w:pStyle w:val="Table04Row"/>
            </w:pPr>
            <w:r>
              <w:t>10 Aug 1990</w:t>
            </w:r>
          </w:p>
        </w:tc>
      </w:tr>
      <w:tr w:rsidR="00777A41" w14:paraId="446FE20B" w14:textId="77777777">
        <w:trPr>
          <w:cantSplit/>
          <w:jc w:val="center"/>
        </w:trPr>
        <w:tc>
          <w:tcPr>
            <w:tcW w:w="4253" w:type="dxa"/>
          </w:tcPr>
          <w:p w14:paraId="38463085" w14:textId="77777777" w:rsidR="00777A41" w:rsidRDefault="008B1727">
            <w:pPr>
              <w:pStyle w:val="Table04Row"/>
            </w:pPr>
            <w:r>
              <w:rPr>
                <w:i/>
              </w:rPr>
              <w:t>Motor Vehicle Drivers Instructors Amendment Regulations (No. 2) 1990</w:t>
            </w:r>
          </w:p>
        </w:tc>
        <w:tc>
          <w:tcPr>
            <w:tcW w:w="1418" w:type="dxa"/>
          </w:tcPr>
          <w:p w14:paraId="77C01E61" w14:textId="77777777" w:rsidR="00777A41" w:rsidRDefault="008B1727">
            <w:pPr>
              <w:pStyle w:val="Table04Row"/>
            </w:pPr>
            <w:r>
              <w:t>7 Sep 1990</w:t>
            </w:r>
            <w:r>
              <w:br/>
              <w:t>p. 4700</w:t>
            </w:r>
          </w:p>
        </w:tc>
        <w:tc>
          <w:tcPr>
            <w:tcW w:w="4536" w:type="dxa"/>
          </w:tcPr>
          <w:p w14:paraId="205A54B2" w14:textId="77777777" w:rsidR="00777A41" w:rsidRDefault="008B1727">
            <w:pPr>
              <w:pStyle w:val="Table04Row"/>
            </w:pPr>
            <w:r>
              <w:t>1 Oct 1990 (see r. 2)</w:t>
            </w:r>
          </w:p>
        </w:tc>
      </w:tr>
      <w:tr w:rsidR="00777A41" w14:paraId="41607DC2" w14:textId="77777777">
        <w:trPr>
          <w:cantSplit/>
          <w:jc w:val="center"/>
        </w:trPr>
        <w:tc>
          <w:tcPr>
            <w:tcW w:w="4253" w:type="dxa"/>
          </w:tcPr>
          <w:p w14:paraId="133F8E60" w14:textId="77777777" w:rsidR="00777A41" w:rsidRDefault="008B1727">
            <w:pPr>
              <w:pStyle w:val="Table04Row"/>
            </w:pPr>
            <w:r>
              <w:rPr>
                <w:i/>
              </w:rPr>
              <w:t>Motor Vehicle Drivers Instructors Amendment Regulations 1991</w:t>
            </w:r>
          </w:p>
        </w:tc>
        <w:tc>
          <w:tcPr>
            <w:tcW w:w="1418" w:type="dxa"/>
          </w:tcPr>
          <w:p w14:paraId="0845AC34" w14:textId="77777777" w:rsidR="00777A41" w:rsidRDefault="008B1727">
            <w:pPr>
              <w:pStyle w:val="Table04Row"/>
            </w:pPr>
            <w:r>
              <w:t>20 Sep 1991</w:t>
            </w:r>
            <w:r>
              <w:br/>
              <w:t>p. 4943</w:t>
            </w:r>
          </w:p>
        </w:tc>
        <w:tc>
          <w:tcPr>
            <w:tcW w:w="4536" w:type="dxa"/>
          </w:tcPr>
          <w:p w14:paraId="73EC0A9F" w14:textId="77777777" w:rsidR="00777A41" w:rsidRDefault="008B1727">
            <w:pPr>
              <w:pStyle w:val="Table04Row"/>
            </w:pPr>
            <w:r>
              <w:t>1 Oct 1991 (see r. 2)</w:t>
            </w:r>
          </w:p>
        </w:tc>
      </w:tr>
      <w:tr w:rsidR="00777A41" w14:paraId="668ECCED" w14:textId="77777777">
        <w:trPr>
          <w:cantSplit/>
          <w:jc w:val="center"/>
        </w:trPr>
        <w:tc>
          <w:tcPr>
            <w:tcW w:w="4253" w:type="dxa"/>
          </w:tcPr>
          <w:p w14:paraId="2DC54907" w14:textId="77777777" w:rsidR="00777A41" w:rsidRDefault="008B1727">
            <w:pPr>
              <w:pStyle w:val="Table04Row"/>
            </w:pPr>
            <w:r>
              <w:rPr>
                <w:i/>
              </w:rPr>
              <w:t>Motor Vehicles Instructors Amendment Regulations 1996</w:t>
            </w:r>
          </w:p>
        </w:tc>
        <w:tc>
          <w:tcPr>
            <w:tcW w:w="1418" w:type="dxa"/>
          </w:tcPr>
          <w:p w14:paraId="048F6B50" w14:textId="77777777" w:rsidR="00777A41" w:rsidRDefault="008B1727">
            <w:pPr>
              <w:pStyle w:val="Table04Row"/>
            </w:pPr>
            <w:r>
              <w:t>24 May 1996</w:t>
            </w:r>
            <w:r>
              <w:br/>
              <w:t>p. 2170</w:t>
            </w:r>
          </w:p>
        </w:tc>
        <w:tc>
          <w:tcPr>
            <w:tcW w:w="4536" w:type="dxa"/>
          </w:tcPr>
          <w:p w14:paraId="0D148068" w14:textId="77777777" w:rsidR="00777A41" w:rsidRDefault="008B1727">
            <w:pPr>
              <w:pStyle w:val="Table04Row"/>
            </w:pPr>
            <w:r>
              <w:t>1 Jun 1996 (see r. 2)</w:t>
            </w:r>
          </w:p>
        </w:tc>
      </w:tr>
      <w:tr w:rsidR="00777A41" w14:paraId="0BE964AA" w14:textId="77777777">
        <w:trPr>
          <w:cantSplit/>
          <w:jc w:val="center"/>
        </w:trPr>
        <w:tc>
          <w:tcPr>
            <w:tcW w:w="4253" w:type="dxa"/>
          </w:tcPr>
          <w:p w14:paraId="0F589451" w14:textId="77777777" w:rsidR="00777A41" w:rsidRDefault="008B1727">
            <w:pPr>
              <w:pStyle w:val="Table04Row"/>
            </w:pPr>
            <w:r>
              <w:rPr>
                <w:i/>
              </w:rPr>
              <w:t>Motor Vehicle Drivers Instructors Amendment Regulations 1997</w:t>
            </w:r>
          </w:p>
        </w:tc>
        <w:tc>
          <w:tcPr>
            <w:tcW w:w="1418" w:type="dxa"/>
          </w:tcPr>
          <w:p w14:paraId="543E9056" w14:textId="77777777" w:rsidR="00777A41" w:rsidRDefault="008B1727">
            <w:pPr>
              <w:pStyle w:val="Table04Row"/>
            </w:pPr>
            <w:r>
              <w:t>31 Jan 1997</w:t>
            </w:r>
            <w:r>
              <w:br/>
              <w:t>p. 674</w:t>
            </w:r>
          </w:p>
        </w:tc>
        <w:tc>
          <w:tcPr>
            <w:tcW w:w="4536" w:type="dxa"/>
          </w:tcPr>
          <w:p w14:paraId="7F3413D2" w14:textId="77777777" w:rsidR="00777A41" w:rsidRDefault="008B1727">
            <w:pPr>
              <w:pStyle w:val="Table04Row"/>
            </w:pPr>
            <w:r>
              <w:t xml:space="preserve">1 Feb 1997 (see r. 2 and </w:t>
            </w:r>
            <w:r>
              <w:rPr>
                <w:i/>
              </w:rPr>
              <w:t>Gazette</w:t>
            </w:r>
            <w:r>
              <w:t xml:space="preserve"> 31 Jan 1997 p. 613)</w:t>
            </w:r>
          </w:p>
        </w:tc>
      </w:tr>
      <w:tr w:rsidR="00777A41" w14:paraId="07610308" w14:textId="77777777">
        <w:trPr>
          <w:cantSplit/>
          <w:jc w:val="center"/>
        </w:trPr>
        <w:tc>
          <w:tcPr>
            <w:tcW w:w="4253" w:type="dxa"/>
          </w:tcPr>
          <w:p w14:paraId="13C78D86" w14:textId="77777777" w:rsidR="00777A41" w:rsidRDefault="008B1727">
            <w:pPr>
              <w:pStyle w:val="Table04Row"/>
            </w:pPr>
            <w:r>
              <w:rPr>
                <w:i/>
              </w:rPr>
              <w:t>Motor Vehicle Drivers Instructors Amendment Regulations (No. 2) 1997</w:t>
            </w:r>
          </w:p>
        </w:tc>
        <w:tc>
          <w:tcPr>
            <w:tcW w:w="1418" w:type="dxa"/>
          </w:tcPr>
          <w:p w14:paraId="698D1742" w14:textId="77777777" w:rsidR="00777A41" w:rsidRDefault="008B1727">
            <w:pPr>
              <w:pStyle w:val="Table04Row"/>
            </w:pPr>
            <w:r>
              <w:t>13 May 1997</w:t>
            </w:r>
            <w:r>
              <w:br/>
              <w:t>p. 2343‑4</w:t>
            </w:r>
          </w:p>
        </w:tc>
        <w:tc>
          <w:tcPr>
            <w:tcW w:w="4536" w:type="dxa"/>
          </w:tcPr>
          <w:p w14:paraId="64C2270D" w14:textId="77777777" w:rsidR="00777A41" w:rsidRDefault="008B1727">
            <w:pPr>
              <w:pStyle w:val="Table04Row"/>
            </w:pPr>
            <w:r>
              <w:t>1 Jul 1997 (see r. 2)</w:t>
            </w:r>
          </w:p>
        </w:tc>
      </w:tr>
      <w:tr w:rsidR="00777A41" w14:paraId="5A3A12B7" w14:textId="77777777">
        <w:trPr>
          <w:cantSplit/>
          <w:jc w:val="center"/>
        </w:trPr>
        <w:tc>
          <w:tcPr>
            <w:tcW w:w="4253" w:type="dxa"/>
          </w:tcPr>
          <w:p w14:paraId="2FBDED33" w14:textId="77777777" w:rsidR="00777A41" w:rsidRDefault="008B1727">
            <w:pPr>
              <w:pStyle w:val="Table04Row"/>
            </w:pPr>
            <w:r>
              <w:rPr>
                <w:i/>
              </w:rPr>
              <w:t>Motor Vehicle Drivers Instructors Amendment Regulations 1998</w:t>
            </w:r>
          </w:p>
        </w:tc>
        <w:tc>
          <w:tcPr>
            <w:tcW w:w="1418" w:type="dxa"/>
          </w:tcPr>
          <w:p w14:paraId="24418636" w14:textId="77777777" w:rsidR="00777A41" w:rsidRDefault="008B1727">
            <w:pPr>
              <w:pStyle w:val="Table04Row"/>
            </w:pPr>
            <w:r>
              <w:t>12 May 1998</w:t>
            </w:r>
            <w:r>
              <w:br/>
              <w:t>p. 2796‑7</w:t>
            </w:r>
          </w:p>
        </w:tc>
        <w:tc>
          <w:tcPr>
            <w:tcW w:w="4536" w:type="dxa"/>
          </w:tcPr>
          <w:p w14:paraId="00C68071" w14:textId="77777777" w:rsidR="00777A41" w:rsidRDefault="008B1727">
            <w:pPr>
              <w:pStyle w:val="Table04Row"/>
            </w:pPr>
            <w:r>
              <w:t>1 Jul 1998 (see r. 2)</w:t>
            </w:r>
          </w:p>
        </w:tc>
      </w:tr>
      <w:tr w:rsidR="00777A41" w14:paraId="1AA71868" w14:textId="77777777">
        <w:trPr>
          <w:cantSplit/>
          <w:jc w:val="center"/>
        </w:trPr>
        <w:tc>
          <w:tcPr>
            <w:tcW w:w="10207" w:type="dxa"/>
            <w:gridSpan w:val="3"/>
          </w:tcPr>
          <w:p w14:paraId="00ECE202" w14:textId="77777777" w:rsidR="00777A41" w:rsidRDefault="008B1727">
            <w:pPr>
              <w:pStyle w:val="Table04Row"/>
            </w:pPr>
            <w:r>
              <w:rPr>
                <w:b/>
              </w:rPr>
              <w:t>Reprinted as at 2 Jul 1999</w:t>
            </w:r>
          </w:p>
        </w:tc>
      </w:tr>
      <w:tr w:rsidR="00777A41" w14:paraId="5EEFEC79" w14:textId="77777777">
        <w:trPr>
          <w:cantSplit/>
          <w:jc w:val="center"/>
        </w:trPr>
        <w:tc>
          <w:tcPr>
            <w:tcW w:w="4253" w:type="dxa"/>
          </w:tcPr>
          <w:p w14:paraId="176011AC" w14:textId="77777777" w:rsidR="00777A41" w:rsidRDefault="008B1727">
            <w:pPr>
              <w:pStyle w:val="Table04Row"/>
            </w:pPr>
            <w:r>
              <w:rPr>
                <w:i/>
              </w:rPr>
              <w:t>Motor Vehicle Drivers Instructors Amendment Regulations (No. 3) 2000</w:t>
            </w:r>
          </w:p>
        </w:tc>
        <w:tc>
          <w:tcPr>
            <w:tcW w:w="1418" w:type="dxa"/>
          </w:tcPr>
          <w:p w14:paraId="5B92A1D3" w14:textId="77777777" w:rsidR="00777A41" w:rsidRDefault="008B1727">
            <w:pPr>
              <w:pStyle w:val="Table04Row"/>
            </w:pPr>
            <w:r>
              <w:t>17 May 2000</w:t>
            </w:r>
            <w:r>
              <w:br/>
              <w:t>p. 2432</w:t>
            </w:r>
          </w:p>
        </w:tc>
        <w:tc>
          <w:tcPr>
            <w:tcW w:w="4536" w:type="dxa"/>
          </w:tcPr>
          <w:p w14:paraId="235715E6" w14:textId="77777777" w:rsidR="00777A41" w:rsidRDefault="008B1727">
            <w:pPr>
              <w:pStyle w:val="Table04Row"/>
            </w:pPr>
            <w:r>
              <w:t>1 Jul 2000 (see r. 2)</w:t>
            </w:r>
          </w:p>
        </w:tc>
      </w:tr>
      <w:tr w:rsidR="00777A41" w14:paraId="183D6002" w14:textId="77777777">
        <w:trPr>
          <w:cantSplit/>
          <w:jc w:val="center"/>
        </w:trPr>
        <w:tc>
          <w:tcPr>
            <w:tcW w:w="4253" w:type="dxa"/>
          </w:tcPr>
          <w:p w14:paraId="354FC895" w14:textId="77777777" w:rsidR="00777A41" w:rsidRDefault="008B1727">
            <w:pPr>
              <w:pStyle w:val="Table04Row"/>
            </w:pPr>
            <w:r>
              <w:rPr>
                <w:i/>
              </w:rPr>
              <w:t>Motor Vehicle Drivers Instructors Amendment Regulations 2001</w:t>
            </w:r>
          </w:p>
        </w:tc>
        <w:tc>
          <w:tcPr>
            <w:tcW w:w="1418" w:type="dxa"/>
          </w:tcPr>
          <w:p w14:paraId="50CEC1D0" w14:textId="77777777" w:rsidR="00777A41" w:rsidRDefault="008B1727">
            <w:pPr>
              <w:pStyle w:val="Table04Row"/>
            </w:pPr>
            <w:r>
              <w:t>30 Jan 2001</w:t>
            </w:r>
            <w:r>
              <w:br/>
              <w:t>p. 618‑20</w:t>
            </w:r>
          </w:p>
        </w:tc>
        <w:tc>
          <w:tcPr>
            <w:tcW w:w="4536" w:type="dxa"/>
          </w:tcPr>
          <w:p w14:paraId="26EE1F8E" w14:textId="77777777" w:rsidR="00777A41" w:rsidRDefault="008B1727">
            <w:pPr>
              <w:pStyle w:val="Table04Row"/>
            </w:pPr>
            <w:r>
              <w:t>5 Feb 2001 (see r. 2)</w:t>
            </w:r>
          </w:p>
        </w:tc>
      </w:tr>
      <w:tr w:rsidR="00777A41" w14:paraId="12E983EB" w14:textId="77777777">
        <w:trPr>
          <w:cantSplit/>
          <w:jc w:val="center"/>
        </w:trPr>
        <w:tc>
          <w:tcPr>
            <w:tcW w:w="4253" w:type="dxa"/>
          </w:tcPr>
          <w:p w14:paraId="0598E2E7" w14:textId="77777777" w:rsidR="00777A41" w:rsidRDefault="008B1727">
            <w:pPr>
              <w:pStyle w:val="Table04Row"/>
            </w:pPr>
            <w:r>
              <w:rPr>
                <w:i/>
              </w:rPr>
              <w:t>Motor Vehicle Drivers Instructors Amendment Regulations (No. 2) 2001</w:t>
            </w:r>
          </w:p>
        </w:tc>
        <w:tc>
          <w:tcPr>
            <w:tcW w:w="1418" w:type="dxa"/>
          </w:tcPr>
          <w:p w14:paraId="554577E8" w14:textId="77777777" w:rsidR="00777A41" w:rsidRDefault="008B1727">
            <w:pPr>
              <w:pStyle w:val="Table04Row"/>
            </w:pPr>
            <w:r>
              <w:t>27 Apr 2001</w:t>
            </w:r>
            <w:r>
              <w:br/>
              <w:t>p. 2203‑8</w:t>
            </w:r>
            <w:r>
              <w:br/>
              <w:t>(as amended 13 Jul 2001 p. 3471‑2)</w:t>
            </w:r>
          </w:p>
        </w:tc>
        <w:tc>
          <w:tcPr>
            <w:tcW w:w="4536" w:type="dxa"/>
          </w:tcPr>
          <w:p w14:paraId="6515DDC4" w14:textId="77777777" w:rsidR="00777A41" w:rsidRDefault="008B1727">
            <w:pPr>
              <w:pStyle w:val="Table04Row"/>
            </w:pPr>
            <w:r>
              <w:t>7 May 2001 (see r. 2)</w:t>
            </w:r>
          </w:p>
        </w:tc>
      </w:tr>
      <w:tr w:rsidR="00777A41" w14:paraId="78DEEEE6" w14:textId="77777777">
        <w:trPr>
          <w:cantSplit/>
          <w:jc w:val="center"/>
        </w:trPr>
        <w:tc>
          <w:tcPr>
            <w:tcW w:w="4253" w:type="dxa"/>
          </w:tcPr>
          <w:p w14:paraId="23768E70" w14:textId="77777777" w:rsidR="00777A41" w:rsidRDefault="008B1727">
            <w:pPr>
              <w:pStyle w:val="Table04Row"/>
            </w:pPr>
            <w:r>
              <w:rPr>
                <w:i/>
              </w:rPr>
              <w:t>Motor Vehicle Drivers Instructors Amendment Regulations (No. 3) 2001</w:t>
            </w:r>
          </w:p>
        </w:tc>
        <w:tc>
          <w:tcPr>
            <w:tcW w:w="1418" w:type="dxa"/>
          </w:tcPr>
          <w:p w14:paraId="16431DC8" w14:textId="77777777" w:rsidR="00777A41" w:rsidRDefault="008B1727">
            <w:pPr>
              <w:pStyle w:val="Table04Row"/>
            </w:pPr>
            <w:r>
              <w:t>29 Jun 2001</w:t>
            </w:r>
            <w:r>
              <w:br/>
              <w:t>p. 3255</w:t>
            </w:r>
          </w:p>
        </w:tc>
        <w:tc>
          <w:tcPr>
            <w:tcW w:w="4536" w:type="dxa"/>
          </w:tcPr>
          <w:p w14:paraId="27DA32E3" w14:textId="77777777" w:rsidR="00777A41" w:rsidRDefault="008B1727">
            <w:pPr>
              <w:pStyle w:val="Table04Row"/>
            </w:pPr>
            <w:r>
              <w:t>1 Aug 2001 (see r. 2)</w:t>
            </w:r>
          </w:p>
        </w:tc>
      </w:tr>
      <w:tr w:rsidR="00777A41" w14:paraId="32CAB02E" w14:textId="77777777">
        <w:trPr>
          <w:cantSplit/>
          <w:jc w:val="center"/>
        </w:trPr>
        <w:tc>
          <w:tcPr>
            <w:tcW w:w="4253" w:type="dxa"/>
          </w:tcPr>
          <w:p w14:paraId="1B7FF5DA" w14:textId="77777777" w:rsidR="00777A41" w:rsidRDefault="008B1727">
            <w:pPr>
              <w:pStyle w:val="Table04Row"/>
            </w:pPr>
            <w:r>
              <w:rPr>
                <w:i/>
              </w:rPr>
              <w:t>Motor Vehicle Drivers Instructors Amendment Regulations 2002</w:t>
            </w:r>
          </w:p>
        </w:tc>
        <w:tc>
          <w:tcPr>
            <w:tcW w:w="1418" w:type="dxa"/>
          </w:tcPr>
          <w:p w14:paraId="17076F42" w14:textId="77777777" w:rsidR="00777A41" w:rsidRDefault="008B1727">
            <w:pPr>
              <w:pStyle w:val="Table04Row"/>
            </w:pPr>
            <w:r>
              <w:t>17 May 2002</w:t>
            </w:r>
            <w:r>
              <w:br/>
              <w:t>p. 2567‑8</w:t>
            </w:r>
          </w:p>
        </w:tc>
        <w:tc>
          <w:tcPr>
            <w:tcW w:w="4536" w:type="dxa"/>
          </w:tcPr>
          <w:p w14:paraId="13440042" w14:textId="77777777" w:rsidR="00777A41" w:rsidRDefault="008B1727">
            <w:pPr>
              <w:pStyle w:val="Table04Row"/>
            </w:pPr>
            <w:r>
              <w:t>1 Jul 2002 (see r. 2)</w:t>
            </w:r>
          </w:p>
        </w:tc>
      </w:tr>
      <w:tr w:rsidR="00777A41" w14:paraId="33069ADF" w14:textId="77777777">
        <w:trPr>
          <w:cantSplit/>
          <w:jc w:val="center"/>
        </w:trPr>
        <w:tc>
          <w:tcPr>
            <w:tcW w:w="10207" w:type="dxa"/>
            <w:gridSpan w:val="3"/>
          </w:tcPr>
          <w:p w14:paraId="24D5A423" w14:textId="77777777" w:rsidR="00777A41" w:rsidRDefault="008B1727">
            <w:pPr>
              <w:pStyle w:val="Table04Row"/>
            </w:pPr>
            <w:r>
              <w:rPr>
                <w:b/>
              </w:rPr>
              <w:t>Reprinted as at 5 Jul 2002</w:t>
            </w:r>
          </w:p>
        </w:tc>
      </w:tr>
      <w:tr w:rsidR="00777A41" w14:paraId="04ADC58C" w14:textId="77777777">
        <w:trPr>
          <w:cantSplit/>
          <w:jc w:val="center"/>
        </w:trPr>
        <w:tc>
          <w:tcPr>
            <w:tcW w:w="4253" w:type="dxa"/>
          </w:tcPr>
          <w:p w14:paraId="1F7033C8" w14:textId="77777777" w:rsidR="00777A41" w:rsidRDefault="008B1727">
            <w:pPr>
              <w:pStyle w:val="Table04Row"/>
            </w:pPr>
            <w:r>
              <w:rPr>
                <w:i/>
              </w:rPr>
              <w:t>Motor Vehicle Drivers Instructors Amendment Regulations 2003</w:t>
            </w:r>
          </w:p>
        </w:tc>
        <w:tc>
          <w:tcPr>
            <w:tcW w:w="1418" w:type="dxa"/>
          </w:tcPr>
          <w:p w14:paraId="2E7F402C" w14:textId="77777777" w:rsidR="00777A41" w:rsidRDefault="008B1727">
            <w:pPr>
              <w:pStyle w:val="Table04Row"/>
            </w:pPr>
            <w:r>
              <w:t>11 Mar 2003</w:t>
            </w:r>
            <w:r>
              <w:br/>
              <w:t>p. 751</w:t>
            </w:r>
          </w:p>
        </w:tc>
        <w:tc>
          <w:tcPr>
            <w:tcW w:w="4536" w:type="dxa"/>
          </w:tcPr>
          <w:p w14:paraId="62CD9A85" w14:textId="77777777" w:rsidR="00777A41" w:rsidRDefault="008B1727">
            <w:pPr>
              <w:pStyle w:val="Table04Row"/>
            </w:pPr>
            <w:r>
              <w:t>11 Mar 2003</w:t>
            </w:r>
          </w:p>
        </w:tc>
      </w:tr>
      <w:tr w:rsidR="00777A41" w14:paraId="608F4171" w14:textId="77777777">
        <w:trPr>
          <w:cantSplit/>
          <w:jc w:val="center"/>
        </w:trPr>
        <w:tc>
          <w:tcPr>
            <w:tcW w:w="4253" w:type="dxa"/>
          </w:tcPr>
          <w:p w14:paraId="19804E8C" w14:textId="77777777" w:rsidR="00777A41" w:rsidRDefault="008B1727">
            <w:pPr>
              <w:pStyle w:val="Table04Row"/>
            </w:pPr>
            <w:r>
              <w:rPr>
                <w:i/>
              </w:rPr>
              <w:t>Motor Vehicle Drivers Instructors Amendment Regulations (No. 2) 2003</w:t>
            </w:r>
          </w:p>
        </w:tc>
        <w:tc>
          <w:tcPr>
            <w:tcW w:w="1418" w:type="dxa"/>
          </w:tcPr>
          <w:p w14:paraId="6A521DA9" w14:textId="77777777" w:rsidR="00777A41" w:rsidRDefault="008B1727">
            <w:pPr>
              <w:pStyle w:val="Table04Row"/>
            </w:pPr>
            <w:r>
              <w:t>20 May 2003</w:t>
            </w:r>
            <w:r>
              <w:br/>
              <w:t>p. 1799</w:t>
            </w:r>
          </w:p>
        </w:tc>
        <w:tc>
          <w:tcPr>
            <w:tcW w:w="4536" w:type="dxa"/>
          </w:tcPr>
          <w:p w14:paraId="6B48BD33" w14:textId="77777777" w:rsidR="00777A41" w:rsidRDefault="008B1727">
            <w:pPr>
              <w:pStyle w:val="Table04Row"/>
            </w:pPr>
            <w:r>
              <w:t>1 Jul 2003 (see r. 2)</w:t>
            </w:r>
          </w:p>
        </w:tc>
      </w:tr>
      <w:tr w:rsidR="00777A41" w14:paraId="7EC118DE" w14:textId="77777777">
        <w:trPr>
          <w:cantSplit/>
          <w:jc w:val="center"/>
        </w:trPr>
        <w:tc>
          <w:tcPr>
            <w:tcW w:w="4253" w:type="dxa"/>
          </w:tcPr>
          <w:p w14:paraId="72CE65E3" w14:textId="77777777" w:rsidR="00777A41" w:rsidRDefault="008B1727">
            <w:pPr>
              <w:pStyle w:val="Table04Row"/>
            </w:pPr>
            <w:r>
              <w:rPr>
                <w:i/>
              </w:rPr>
              <w:t>Equality of Status Subsidiary Legislation Amendment Regulations 2003</w:t>
            </w:r>
            <w:r>
              <w:t xml:space="preserve"> Pt. 27</w:t>
            </w:r>
          </w:p>
        </w:tc>
        <w:tc>
          <w:tcPr>
            <w:tcW w:w="1418" w:type="dxa"/>
          </w:tcPr>
          <w:p w14:paraId="7327AD7F" w14:textId="77777777" w:rsidR="00777A41" w:rsidRDefault="008B1727">
            <w:pPr>
              <w:pStyle w:val="Table04Row"/>
            </w:pPr>
            <w:r>
              <w:t>30 Jun 2003</w:t>
            </w:r>
            <w:r>
              <w:br/>
              <w:t>p. 2581‑638</w:t>
            </w:r>
          </w:p>
        </w:tc>
        <w:tc>
          <w:tcPr>
            <w:tcW w:w="4536" w:type="dxa"/>
          </w:tcPr>
          <w:p w14:paraId="5437E10A" w14:textId="77777777" w:rsidR="00777A41" w:rsidRDefault="008B1727">
            <w:pPr>
              <w:pStyle w:val="Table04Row"/>
            </w:pPr>
            <w:r>
              <w:t xml:space="preserve">1 Jul 2003 (see r. 2 and </w:t>
            </w:r>
            <w:r>
              <w:rPr>
                <w:i/>
              </w:rPr>
              <w:t>Gazette</w:t>
            </w:r>
            <w:r>
              <w:t xml:space="preserve"> 30 Jun 2003 p. 2579)</w:t>
            </w:r>
          </w:p>
        </w:tc>
      </w:tr>
      <w:tr w:rsidR="00777A41" w14:paraId="604A1612" w14:textId="77777777">
        <w:trPr>
          <w:cantSplit/>
          <w:jc w:val="center"/>
        </w:trPr>
        <w:tc>
          <w:tcPr>
            <w:tcW w:w="4253" w:type="dxa"/>
          </w:tcPr>
          <w:p w14:paraId="50E3ED7D" w14:textId="77777777" w:rsidR="00777A41" w:rsidRDefault="008B1727">
            <w:pPr>
              <w:pStyle w:val="Table04Row"/>
            </w:pPr>
            <w:r>
              <w:rPr>
                <w:i/>
              </w:rPr>
              <w:t>Motor Vehicle Drivers Instructors Amendment Regulations (No. 2) 2004</w:t>
            </w:r>
          </w:p>
        </w:tc>
        <w:tc>
          <w:tcPr>
            <w:tcW w:w="1418" w:type="dxa"/>
          </w:tcPr>
          <w:p w14:paraId="531AC387" w14:textId="77777777" w:rsidR="00777A41" w:rsidRDefault="008B1727">
            <w:pPr>
              <w:pStyle w:val="Table04Row"/>
            </w:pPr>
            <w:r>
              <w:t>28 May 2004</w:t>
            </w:r>
            <w:r>
              <w:br/>
              <w:t>p. 1841</w:t>
            </w:r>
          </w:p>
        </w:tc>
        <w:tc>
          <w:tcPr>
            <w:tcW w:w="4536" w:type="dxa"/>
          </w:tcPr>
          <w:p w14:paraId="44CBFA31" w14:textId="77777777" w:rsidR="00777A41" w:rsidRDefault="008B1727">
            <w:pPr>
              <w:pStyle w:val="Table04Row"/>
            </w:pPr>
            <w:r>
              <w:t>1 Jul 2004 (see r. 2)</w:t>
            </w:r>
          </w:p>
        </w:tc>
      </w:tr>
      <w:tr w:rsidR="00777A41" w14:paraId="09473884" w14:textId="77777777">
        <w:trPr>
          <w:cantSplit/>
          <w:jc w:val="center"/>
        </w:trPr>
        <w:tc>
          <w:tcPr>
            <w:tcW w:w="4253" w:type="dxa"/>
          </w:tcPr>
          <w:p w14:paraId="153D9C70" w14:textId="77777777" w:rsidR="00777A41" w:rsidRDefault="008B1727">
            <w:pPr>
              <w:pStyle w:val="Table04Row"/>
            </w:pPr>
            <w:r>
              <w:rPr>
                <w:i/>
              </w:rPr>
              <w:t>Motor Vehicle Drivers Instructors Amendment Regulations (No. 3) 2004</w:t>
            </w:r>
          </w:p>
        </w:tc>
        <w:tc>
          <w:tcPr>
            <w:tcW w:w="1418" w:type="dxa"/>
          </w:tcPr>
          <w:p w14:paraId="77A73DBD" w14:textId="77777777" w:rsidR="00777A41" w:rsidRDefault="008B1727">
            <w:pPr>
              <w:pStyle w:val="Table04Row"/>
            </w:pPr>
            <w:r>
              <w:t>30 Dec 2004</w:t>
            </w:r>
            <w:r>
              <w:br/>
              <w:t>p. 6954</w:t>
            </w:r>
          </w:p>
        </w:tc>
        <w:tc>
          <w:tcPr>
            <w:tcW w:w="4536" w:type="dxa"/>
          </w:tcPr>
          <w:p w14:paraId="65F87FAF" w14:textId="77777777" w:rsidR="00777A41" w:rsidRDefault="008B1727">
            <w:pPr>
              <w:pStyle w:val="Table04Row"/>
            </w:pPr>
            <w:r>
              <w:t xml:space="preserve">1 Jan 2005 (see r. 2 and </w:t>
            </w:r>
            <w:r>
              <w:rPr>
                <w:i/>
              </w:rPr>
              <w:t>Gazette</w:t>
            </w:r>
            <w:r>
              <w:t xml:space="preserve"> 31 Dec 2004 p. 7130)</w:t>
            </w:r>
          </w:p>
        </w:tc>
      </w:tr>
      <w:tr w:rsidR="00777A41" w14:paraId="0633EF93" w14:textId="77777777">
        <w:trPr>
          <w:cantSplit/>
          <w:jc w:val="center"/>
        </w:trPr>
        <w:tc>
          <w:tcPr>
            <w:tcW w:w="4253" w:type="dxa"/>
          </w:tcPr>
          <w:p w14:paraId="0C4FCE90" w14:textId="77777777" w:rsidR="00777A41" w:rsidRDefault="008B1727">
            <w:pPr>
              <w:pStyle w:val="Table04Row"/>
            </w:pPr>
            <w:r>
              <w:rPr>
                <w:i/>
              </w:rPr>
              <w:t>Motor Vehicle Drivers Instructors Amendment Regulations (No. 2) 2005</w:t>
            </w:r>
          </w:p>
        </w:tc>
        <w:tc>
          <w:tcPr>
            <w:tcW w:w="1418" w:type="dxa"/>
          </w:tcPr>
          <w:p w14:paraId="6CB41D09" w14:textId="77777777" w:rsidR="00777A41" w:rsidRDefault="008B1727">
            <w:pPr>
              <w:pStyle w:val="Table04Row"/>
            </w:pPr>
            <w:r>
              <w:t>27 May 2005</w:t>
            </w:r>
            <w:r>
              <w:br/>
              <w:t>p. 2304</w:t>
            </w:r>
          </w:p>
        </w:tc>
        <w:tc>
          <w:tcPr>
            <w:tcW w:w="4536" w:type="dxa"/>
          </w:tcPr>
          <w:p w14:paraId="54CAE159" w14:textId="77777777" w:rsidR="00777A41" w:rsidRDefault="008B1727">
            <w:pPr>
              <w:pStyle w:val="Table04Row"/>
            </w:pPr>
            <w:r>
              <w:t>1 Jul 2005 (see r. 2)</w:t>
            </w:r>
          </w:p>
        </w:tc>
      </w:tr>
      <w:tr w:rsidR="00777A41" w14:paraId="44C08F6D" w14:textId="77777777">
        <w:trPr>
          <w:cantSplit/>
          <w:jc w:val="center"/>
        </w:trPr>
        <w:tc>
          <w:tcPr>
            <w:tcW w:w="4253" w:type="dxa"/>
          </w:tcPr>
          <w:p w14:paraId="117A7E85" w14:textId="77777777" w:rsidR="00777A41" w:rsidRDefault="008B1727">
            <w:pPr>
              <w:pStyle w:val="Table04Row"/>
            </w:pPr>
            <w:r>
              <w:rPr>
                <w:i/>
              </w:rPr>
              <w:t>Motor Vehicle Drivers Instructors Amendment Regulations (No. 4) 2006</w:t>
            </w:r>
          </w:p>
        </w:tc>
        <w:tc>
          <w:tcPr>
            <w:tcW w:w="1418" w:type="dxa"/>
          </w:tcPr>
          <w:p w14:paraId="23547CED" w14:textId="77777777" w:rsidR="00777A41" w:rsidRDefault="008B1727">
            <w:pPr>
              <w:pStyle w:val="Table04Row"/>
            </w:pPr>
            <w:r>
              <w:t>23 Jun 2006</w:t>
            </w:r>
            <w:r>
              <w:br/>
              <w:t>p. 2222‑3</w:t>
            </w:r>
          </w:p>
        </w:tc>
        <w:tc>
          <w:tcPr>
            <w:tcW w:w="4536" w:type="dxa"/>
          </w:tcPr>
          <w:p w14:paraId="7B4943F2" w14:textId="77777777" w:rsidR="00777A41" w:rsidRDefault="008B1727">
            <w:pPr>
              <w:pStyle w:val="Table04Row"/>
            </w:pPr>
            <w:r>
              <w:t>1 Jul 2006 (see r. 2)</w:t>
            </w:r>
          </w:p>
        </w:tc>
      </w:tr>
      <w:tr w:rsidR="00777A41" w14:paraId="7C0516D3" w14:textId="77777777">
        <w:trPr>
          <w:cantSplit/>
          <w:jc w:val="center"/>
        </w:trPr>
        <w:tc>
          <w:tcPr>
            <w:tcW w:w="4253" w:type="dxa"/>
          </w:tcPr>
          <w:p w14:paraId="2A4B33D2" w14:textId="77777777" w:rsidR="00777A41" w:rsidRDefault="008B1727">
            <w:pPr>
              <w:pStyle w:val="Table04Row"/>
            </w:pPr>
            <w:r>
              <w:rPr>
                <w:i/>
              </w:rPr>
              <w:t>Motor Vehicle Drivers Instructors Amendment Regulations (No. 3) 2006</w:t>
            </w:r>
          </w:p>
        </w:tc>
        <w:tc>
          <w:tcPr>
            <w:tcW w:w="1418" w:type="dxa"/>
          </w:tcPr>
          <w:p w14:paraId="220FD65C" w14:textId="77777777" w:rsidR="00777A41" w:rsidRDefault="008B1727">
            <w:pPr>
              <w:pStyle w:val="Table04Row"/>
            </w:pPr>
            <w:r>
              <w:t>11 Jul 2006</w:t>
            </w:r>
            <w:r>
              <w:br/>
              <w:t>p. 2545‑6</w:t>
            </w:r>
          </w:p>
        </w:tc>
        <w:tc>
          <w:tcPr>
            <w:tcW w:w="4536" w:type="dxa"/>
          </w:tcPr>
          <w:p w14:paraId="549F3D72" w14:textId="77777777" w:rsidR="00777A41" w:rsidRDefault="008B1727">
            <w:pPr>
              <w:pStyle w:val="Table04Row"/>
            </w:pPr>
            <w:r>
              <w:t>11 Jul 2006</w:t>
            </w:r>
          </w:p>
        </w:tc>
      </w:tr>
      <w:tr w:rsidR="00777A41" w14:paraId="2701B910" w14:textId="77777777">
        <w:trPr>
          <w:cantSplit/>
          <w:jc w:val="center"/>
        </w:trPr>
        <w:tc>
          <w:tcPr>
            <w:tcW w:w="10207" w:type="dxa"/>
            <w:gridSpan w:val="3"/>
          </w:tcPr>
          <w:p w14:paraId="6A49A9BD" w14:textId="77777777" w:rsidR="00777A41" w:rsidRDefault="008B1727">
            <w:pPr>
              <w:pStyle w:val="Table04Row"/>
            </w:pPr>
            <w:r>
              <w:rPr>
                <w:b/>
              </w:rPr>
              <w:t>Reprint 4 as at 11 Aug 2006</w:t>
            </w:r>
          </w:p>
        </w:tc>
      </w:tr>
      <w:tr w:rsidR="00777A41" w14:paraId="35E2CB07" w14:textId="77777777">
        <w:trPr>
          <w:cantSplit/>
          <w:jc w:val="center"/>
        </w:trPr>
        <w:tc>
          <w:tcPr>
            <w:tcW w:w="4253" w:type="dxa"/>
          </w:tcPr>
          <w:p w14:paraId="082568E4" w14:textId="77777777" w:rsidR="00777A41" w:rsidRDefault="008B1727">
            <w:pPr>
              <w:pStyle w:val="Table04Row"/>
            </w:pPr>
            <w:r>
              <w:rPr>
                <w:i/>
              </w:rPr>
              <w:t>Motor Vehicle Drivers Instructors Amendment Regulations 2006</w:t>
            </w:r>
          </w:p>
        </w:tc>
        <w:tc>
          <w:tcPr>
            <w:tcW w:w="1418" w:type="dxa"/>
          </w:tcPr>
          <w:p w14:paraId="1E35B0A5" w14:textId="77777777" w:rsidR="00777A41" w:rsidRDefault="008B1727">
            <w:pPr>
              <w:pStyle w:val="Table04Row"/>
            </w:pPr>
            <w:r>
              <w:t>18 Aug 2006</w:t>
            </w:r>
            <w:r>
              <w:br/>
              <w:t>p. 3371</w:t>
            </w:r>
          </w:p>
        </w:tc>
        <w:tc>
          <w:tcPr>
            <w:tcW w:w="4536" w:type="dxa"/>
          </w:tcPr>
          <w:p w14:paraId="0CC67E2A" w14:textId="77777777" w:rsidR="00777A41" w:rsidRDefault="008B1727">
            <w:pPr>
              <w:pStyle w:val="Table04Row"/>
            </w:pPr>
            <w:r>
              <w:t>18 Aug 2006</w:t>
            </w:r>
          </w:p>
        </w:tc>
      </w:tr>
      <w:tr w:rsidR="00777A41" w14:paraId="1DE53B2E" w14:textId="77777777">
        <w:trPr>
          <w:cantSplit/>
          <w:jc w:val="center"/>
        </w:trPr>
        <w:tc>
          <w:tcPr>
            <w:tcW w:w="4253" w:type="dxa"/>
          </w:tcPr>
          <w:p w14:paraId="5893A71B" w14:textId="77777777" w:rsidR="00777A41" w:rsidRDefault="008B1727">
            <w:pPr>
              <w:pStyle w:val="Table04Row"/>
            </w:pPr>
            <w:r>
              <w:rPr>
                <w:i/>
              </w:rPr>
              <w:t>Motor Vehicle Drivers Instructors Amendment Regulations (No. 2) 2006</w:t>
            </w:r>
          </w:p>
        </w:tc>
        <w:tc>
          <w:tcPr>
            <w:tcW w:w="1418" w:type="dxa"/>
          </w:tcPr>
          <w:p w14:paraId="337E8F4D" w14:textId="77777777" w:rsidR="00777A41" w:rsidRDefault="008B1727">
            <w:pPr>
              <w:pStyle w:val="Table04Row"/>
            </w:pPr>
            <w:r>
              <w:t>28 Nov 2006</w:t>
            </w:r>
            <w:r>
              <w:br/>
              <w:t>p. 4894</w:t>
            </w:r>
          </w:p>
        </w:tc>
        <w:tc>
          <w:tcPr>
            <w:tcW w:w="4536" w:type="dxa"/>
          </w:tcPr>
          <w:p w14:paraId="194C444F" w14:textId="77777777" w:rsidR="00777A41" w:rsidRDefault="008B1727">
            <w:pPr>
              <w:pStyle w:val="Table04Row"/>
            </w:pPr>
            <w:r>
              <w:t xml:space="preserve">4 Dec 2006 (see r. 2 and </w:t>
            </w:r>
            <w:r>
              <w:rPr>
                <w:i/>
              </w:rPr>
              <w:t>Gazette</w:t>
            </w:r>
            <w:r>
              <w:t xml:space="preserve"> 28 Nov 2006 p. 4889)</w:t>
            </w:r>
          </w:p>
        </w:tc>
      </w:tr>
      <w:tr w:rsidR="00777A41" w14:paraId="3221864D" w14:textId="77777777">
        <w:trPr>
          <w:cantSplit/>
          <w:jc w:val="center"/>
        </w:trPr>
        <w:tc>
          <w:tcPr>
            <w:tcW w:w="4253" w:type="dxa"/>
          </w:tcPr>
          <w:p w14:paraId="7E1C1B30" w14:textId="77777777" w:rsidR="00777A41" w:rsidRDefault="008B1727">
            <w:pPr>
              <w:pStyle w:val="Table04Row"/>
            </w:pPr>
            <w:r>
              <w:rPr>
                <w:i/>
              </w:rPr>
              <w:t>Motor Vehicle Drivers Instructors Amendment Regulations 2007</w:t>
            </w:r>
          </w:p>
        </w:tc>
        <w:tc>
          <w:tcPr>
            <w:tcW w:w="1418" w:type="dxa"/>
          </w:tcPr>
          <w:p w14:paraId="174C0B95" w14:textId="77777777" w:rsidR="00777A41" w:rsidRDefault="008B1727">
            <w:pPr>
              <w:pStyle w:val="Table04Row"/>
            </w:pPr>
            <w:r>
              <w:t>22 Jun 2007</w:t>
            </w:r>
            <w:r>
              <w:br/>
              <w:t>p. 2875‑6</w:t>
            </w:r>
          </w:p>
        </w:tc>
        <w:tc>
          <w:tcPr>
            <w:tcW w:w="4536" w:type="dxa"/>
          </w:tcPr>
          <w:p w14:paraId="5B651271" w14:textId="77777777" w:rsidR="00777A41" w:rsidRDefault="008B1727">
            <w:pPr>
              <w:pStyle w:val="Table04Row"/>
            </w:pPr>
            <w:r>
              <w:t>r. 1 &amp; 2: 22 Jun 2007 (see r. 2(a));</w:t>
            </w:r>
          </w:p>
          <w:p w14:paraId="4F81658C" w14:textId="77777777" w:rsidR="00777A41" w:rsidRDefault="008B1727">
            <w:pPr>
              <w:pStyle w:val="Table04Row"/>
            </w:pPr>
            <w:r>
              <w:t>Regulations other than r. 1 &amp; 2: 23 Jun 2007 (see r. 2(b))</w:t>
            </w:r>
          </w:p>
        </w:tc>
      </w:tr>
      <w:tr w:rsidR="00777A41" w14:paraId="7A7046F8" w14:textId="77777777">
        <w:trPr>
          <w:cantSplit/>
          <w:jc w:val="center"/>
        </w:trPr>
        <w:tc>
          <w:tcPr>
            <w:tcW w:w="4253" w:type="dxa"/>
          </w:tcPr>
          <w:p w14:paraId="4B29F4AA" w14:textId="77777777" w:rsidR="00777A41" w:rsidRDefault="008B1727">
            <w:pPr>
              <w:pStyle w:val="Table04Row"/>
            </w:pPr>
            <w:r>
              <w:rPr>
                <w:i/>
              </w:rPr>
              <w:t>Motor Vehicle Drivers Instructors Amendment Regulations (No. 2) 2007</w:t>
            </w:r>
          </w:p>
        </w:tc>
        <w:tc>
          <w:tcPr>
            <w:tcW w:w="1418" w:type="dxa"/>
          </w:tcPr>
          <w:p w14:paraId="239BFC8B" w14:textId="77777777" w:rsidR="00777A41" w:rsidRDefault="008B1727">
            <w:pPr>
              <w:pStyle w:val="Table04Row"/>
            </w:pPr>
            <w:r>
              <w:t>22 Jun 2007</w:t>
            </w:r>
            <w:r>
              <w:br/>
              <w:t>p. 2876‑7</w:t>
            </w:r>
          </w:p>
        </w:tc>
        <w:tc>
          <w:tcPr>
            <w:tcW w:w="4536" w:type="dxa"/>
          </w:tcPr>
          <w:p w14:paraId="323431B8" w14:textId="77777777" w:rsidR="00777A41" w:rsidRDefault="008B1727">
            <w:pPr>
              <w:pStyle w:val="Table04Row"/>
            </w:pPr>
            <w:r>
              <w:t>r. 1 &amp; 2: 22 Jun 2007 (see r. 2(a));</w:t>
            </w:r>
          </w:p>
          <w:p w14:paraId="176435CA" w14:textId="77777777" w:rsidR="00777A41" w:rsidRDefault="008B1727">
            <w:pPr>
              <w:pStyle w:val="Table04Row"/>
            </w:pPr>
            <w:r>
              <w:t>Regulations other than r. 1 &amp; 2: 1 Jul 2007 (see r. 2(b))</w:t>
            </w:r>
          </w:p>
        </w:tc>
      </w:tr>
      <w:tr w:rsidR="00777A41" w14:paraId="527B2281" w14:textId="77777777">
        <w:trPr>
          <w:cantSplit/>
          <w:jc w:val="center"/>
        </w:trPr>
        <w:tc>
          <w:tcPr>
            <w:tcW w:w="4253" w:type="dxa"/>
          </w:tcPr>
          <w:p w14:paraId="405F87F6" w14:textId="77777777" w:rsidR="00777A41" w:rsidRDefault="008B1727">
            <w:pPr>
              <w:pStyle w:val="Table04Row"/>
            </w:pPr>
            <w:r>
              <w:rPr>
                <w:i/>
              </w:rPr>
              <w:t>Motor Vehicle Drivers Instructors Amendment (Road Traffic) Regulations 2008</w:t>
            </w:r>
          </w:p>
        </w:tc>
        <w:tc>
          <w:tcPr>
            <w:tcW w:w="1418" w:type="dxa"/>
          </w:tcPr>
          <w:p w14:paraId="2BEFC98D" w14:textId="77777777" w:rsidR="00777A41" w:rsidRDefault="008B1727">
            <w:pPr>
              <w:pStyle w:val="Table04Row"/>
            </w:pPr>
            <w:r>
              <w:t>13 Jun 2008</w:t>
            </w:r>
            <w:r>
              <w:br/>
              <w:t>p. 2524‑5</w:t>
            </w:r>
          </w:p>
        </w:tc>
        <w:tc>
          <w:tcPr>
            <w:tcW w:w="4536" w:type="dxa"/>
          </w:tcPr>
          <w:p w14:paraId="2913F041" w14:textId="77777777" w:rsidR="00777A41" w:rsidRDefault="008B1727">
            <w:pPr>
              <w:pStyle w:val="Table04Row"/>
            </w:pPr>
            <w:r>
              <w:t>r. 1 &amp; 2: 13 Jun 2008 (see r. 2(a));</w:t>
            </w:r>
          </w:p>
          <w:p w14:paraId="7CF4B2C5" w14:textId="77777777" w:rsidR="00777A41" w:rsidRDefault="008B1727">
            <w:pPr>
              <w:pStyle w:val="Table04Row"/>
            </w:pPr>
            <w:r>
              <w:t xml:space="preserve">Regulations other than r. 1 &amp; 2: 30 Jun 2008 (see r. 2(b) and </w:t>
            </w:r>
            <w:r>
              <w:rPr>
                <w:i/>
              </w:rPr>
              <w:t>Gazette</w:t>
            </w:r>
            <w:r>
              <w:t xml:space="preserve"> 10 Jun 2008 p. 2471)</w:t>
            </w:r>
          </w:p>
        </w:tc>
      </w:tr>
      <w:tr w:rsidR="00777A41" w14:paraId="492308A5" w14:textId="77777777">
        <w:trPr>
          <w:cantSplit/>
          <w:jc w:val="center"/>
        </w:trPr>
        <w:tc>
          <w:tcPr>
            <w:tcW w:w="10207" w:type="dxa"/>
            <w:gridSpan w:val="3"/>
          </w:tcPr>
          <w:p w14:paraId="58E7A147" w14:textId="77777777" w:rsidR="00777A41" w:rsidRDefault="008B1727">
            <w:pPr>
              <w:pStyle w:val="Table04Row"/>
            </w:pPr>
            <w:r>
              <w:rPr>
                <w:b/>
              </w:rPr>
              <w:t>Reprint 5 as at 5 Dec 2008</w:t>
            </w:r>
          </w:p>
        </w:tc>
      </w:tr>
      <w:tr w:rsidR="00777A41" w14:paraId="219BD47D" w14:textId="77777777">
        <w:trPr>
          <w:cantSplit/>
          <w:jc w:val="center"/>
        </w:trPr>
        <w:tc>
          <w:tcPr>
            <w:tcW w:w="4253" w:type="dxa"/>
          </w:tcPr>
          <w:p w14:paraId="600F7256" w14:textId="77777777" w:rsidR="00777A41" w:rsidRDefault="008B1727">
            <w:pPr>
              <w:pStyle w:val="Table04Row"/>
            </w:pPr>
            <w:r>
              <w:rPr>
                <w:i/>
              </w:rPr>
              <w:t>Motor Vehicle Drivers Instructors Amendment Regulations 2010</w:t>
            </w:r>
          </w:p>
        </w:tc>
        <w:tc>
          <w:tcPr>
            <w:tcW w:w="1418" w:type="dxa"/>
          </w:tcPr>
          <w:p w14:paraId="4BA2499F" w14:textId="77777777" w:rsidR="00777A41" w:rsidRDefault="008B1727">
            <w:pPr>
              <w:pStyle w:val="Table04Row"/>
            </w:pPr>
            <w:r>
              <w:t>4 Jun 2010</w:t>
            </w:r>
            <w:r>
              <w:br/>
              <w:t>p. 2485‑6</w:t>
            </w:r>
          </w:p>
        </w:tc>
        <w:tc>
          <w:tcPr>
            <w:tcW w:w="4536" w:type="dxa"/>
          </w:tcPr>
          <w:p w14:paraId="2BEF46AF" w14:textId="77777777" w:rsidR="00777A41" w:rsidRDefault="008B1727">
            <w:pPr>
              <w:pStyle w:val="Table04Row"/>
            </w:pPr>
            <w:r>
              <w:t>r. 1 &amp; 2: 4 Jun 2010 (see r. 2(a));</w:t>
            </w:r>
          </w:p>
          <w:p w14:paraId="15776CF6" w14:textId="77777777" w:rsidR="00777A41" w:rsidRDefault="008B1727">
            <w:pPr>
              <w:pStyle w:val="Table04Row"/>
            </w:pPr>
            <w:r>
              <w:t>Regulations other than r. 1 &amp; 2: 1 Jul 2010 (see r. 2(b))</w:t>
            </w:r>
          </w:p>
        </w:tc>
      </w:tr>
      <w:tr w:rsidR="00777A41" w14:paraId="3EDC4B79" w14:textId="77777777">
        <w:trPr>
          <w:cantSplit/>
          <w:jc w:val="center"/>
        </w:trPr>
        <w:tc>
          <w:tcPr>
            <w:tcW w:w="4253" w:type="dxa"/>
          </w:tcPr>
          <w:p w14:paraId="72337EF2" w14:textId="77777777" w:rsidR="00777A41" w:rsidRDefault="008B1727">
            <w:pPr>
              <w:pStyle w:val="Table04Row"/>
            </w:pPr>
            <w:r>
              <w:rPr>
                <w:i/>
              </w:rPr>
              <w:t>Motor Vehicle Drivers Instructors Amendment Regulations (No. 2) 2010</w:t>
            </w:r>
          </w:p>
        </w:tc>
        <w:tc>
          <w:tcPr>
            <w:tcW w:w="1418" w:type="dxa"/>
          </w:tcPr>
          <w:p w14:paraId="3C9A0B51" w14:textId="77777777" w:rsidR="00777A41" w:rsidRDefault="008B1727">
            <w:pPr>
              <w:pStyle w:val="Table04Row"/>
            </w:pPr>
            <w:r>
              <w:t>9 Nov 2010</w:t>
            </w:r>
            <w:r>
              <w:br/>
              <w:t>p. 5632‑3</w:t>
            </w:r>
          </w:p>
        </w:tc>
        <w:tc>
          <w:tcPr>
            <w:tcW w:w="4536" w:type="dxa"/>
          </w:tcPr>
          <w:p w14:paraId="7CB0F093" w14:textId="77777777" w:rsidR="00777A41" w:rsidRDefault="008B1727">
            <w:pPr>
              <w:pStyle w:val="Table04Row"/>
            </w:pPr>
            <w:r>
              <w:t>r. 1 &amp; 2: 9 Nov 2010 (see r. 2(a));</w:t>
            </w:r>
          </w:p>
          <w:p w14:paraId="2B0A228D" w14:textId="77777777" w:rsidR="00777A41" w:rsidRDefault="008B1727">
            <w:pPr>
              <w:pStyle w:val="Table04Row"/>
            </w:pPr>
            <w:r>
              <w:t>Regulations other than r. 1 &amp; 2: 10 Nov 2010 (see r. 2(b))</w:t>
            </w:r>
          </w:p>
        </w:tc>
      </w:tr>
      <w:tr w:rsidR="00777A41" w14:paraId="0B8D00CC" w14:textId="77777777">
        <w:trPr>
          <w:cantSplit/>
          <w:jc w:val="center"/>
        </w:trPr>
        <w:tc>
          <w:tcPr>
            <w:tcW w:w="4253" w:type="dxa"/>
          </w:tcPr>
          <w:p w14:paraId="2448290A" w14:textId="77777777" w:rsidR="00777A41" w:rsidRDefault="008B1727">
            <w:pPr>
              <w:pStyle w:val="Table04Row"/>
            </w:pPr>
            <w:r>
              <w:rPr>
                <w:i/>
              </w:rPr>
              <w:t>Motor Vehicle Drivers Instructors Amendment Regulations 2011</w:t>
            </w:r>
          </w:p>
        </w:tc>
        <w:tc>
          <w:tcPr>
            <w:tcW w:w="1418" w:type="dxa"/>
          </w:tcPr>
          <w:p w14:paraId="7F5B346E" w14:textId="77777777" w:rsidR="00777A41" w:rsidRDefault="008B1727">
            <w:pPr>
              <w:pStyle w:val="Table04Row"/>
            </w:pPr>
            <w:r>
              <w:t>7 Jun 2011</w:t>
            </w:r>
            <w:r>
              <w:br/>
              <w:t>p. 2062‑3</w:t>
            </w:r>
          </w:p>
        </w:tc>
        <w:tc>
          <w:tcPr>
            <w:tcW w:w="4536" w:type="dxa"/>
          </w:tcPr>
          <w:p w14:paraId="68F74AF5" w14:textId="77777777" w:rsidR="00777A41" w:rsidRDefault="008B1727">
            <w:pPr>
              <w:pStyle w:val="Table04Row"/>
            </w:pPr>
            <w:r>
              <w:t>r. 1 &amp; 2: 7 Jun 2011 (see r. 2(a));</w:t>
            </w:r>
          </w:p>
          <w:p w14:paraId="72038187" w14:textId="77777777" w:rsidR="00777A41" w:rsidRDefault="008B1727">
            <w:pPr>
              <w:pStyle w:val="Table04Row"/>
            </w:pPr>
            <w:r>
              <w:t>Regulations other than r. 1 &amp; 2: 1 Jul 2011 (see r. 2(b))</w:t>
            </w:r>
          </w:p>
        </w:tc>
      </w:tr>
      <w:tr w:rsidR="00777A41" w14:paraId="1072614E" w14:textId="77777777">
        <w:trPr>
          <w:cantSplit/>
          <w:jc w:val="center"/>
        </w:trPr>
        <w:tc>
          <w:tcPr>
            <w:tcW w:w="10207" w:type="dxa"/>
            <w:gridSpan w:val="3"/>
          </w:tcPr>
          <w:p w14:paraId="3B644330" w14:textId="77777777" w:rsidR="00777A41" w:rsidRDefault="008B1727">
            <w:pPr>
              <w:pStyle w:val="Table04Row"/>
            </w:pPr>
            <w:r>
              <w:rPr>
                <w:b/>
              </w:rPr>
              <w:t>Reprint 6 as at 9 Mar 2012</w:t>
            </w:r>
          </w:p>
        </w:tc>
      </w:tr>
      <w:tr w:rsidR="00777A41" w14:paraId="3D7DAEF4" w14:textId="77777777">
        <w:trPr>
          <w:cantSplit/>
          <w:jc w:val="center"/>
        </w:trPr>
        <w:tc>
          <w:tcPr>
            <w:tcW w:w="4253" w:type="dxa"/>
          </w:tcPr>
          <w:p w14:paraId="0F0BB126" w14:textId="77777777" w:rsidR="00777A41" w:rsidRDefault="008B1727">
            <w:pPr>
              <w:pStyle w:val="Table04Row"/>
            </w:pPr>
            <w:r>
              <w:rPr>
                <w:i/>
              </w:rPr>
              <w:t>Motor Vehicle Drivers Instructors Amendment Regulations 2013</w:t>
            </w:r>
          </w:p>
        </w:tc>
        <w:tc>
          <w:tcPr>
            <w:tcW w:w="1418" w:type="dxa"/>
          </w:tcPr>
          <w:p w14:paraId="4E97C10A" w14:textId="77777777" w:rsidR="00777A41" w:rsidRDefault="008B1727">
            <w:pPr>
              <w:pStyle w:val="Table04Row"/>
            </w:pPr>
            <w:r>
              <w:t>8 Feb 2013</w:t>
            </w:r>
            <w:r>
              <w:br/>
              <w:t>p. 868‑9</w:t>
            </w:r>
          </w:p>
        </w:tc>
        <w:tc>
          <w:tcPr>
            <w:tcW w:w="4536" w:type="dxa"/>
          </w:tcPr>
          <w:p w14:paraId="2ED58C5A" w14:textId="77777777" w:rsidR="00777A41" w:rsidRDefault="008B1727">
            <w:pPr>
              <w:pStyle w:val="Table04Row"/>
            </w:pPr>
            <w:r>
              <w:t>r. 1 &amp; 2: 8 Feb 2013 (see r. 2(a));</w:t>
            </w:r>
          </w:p>
          <w:p w14:paraId="51762BDD" w14:textId="77777777" w:rsidR="00777A41" w:rsidRDefault="008B1727">
            <w:pPr>
              <w:pStyle w:val="Table04Row"/>
            </w:pPr>
            <w:r>
              <w:t>Regulations other than r. 1 &amp; 2: 9 Feb 2013 (see r. 2(b))</w:t>
            </w:r>
          </w:p>
        </w:tc>
      </w:tr>
      <w:tr w:rsidR="00777A41" w14:paraId="4C6379E1" w14:textId="77777777">
        <w:trPr>
          <w:cantSplit/>
          <w:jc w:val="center"/>
        </w:trPr>
        <w:tc>
          <w:tcPr>
            <w:tcW w:w="4253" w:type="dxa"/>
          </w:tcPr>
          <w:p w14:paraId="19AD8F2D" w14:textId="77777777" w:rsidR="00777A41" w:rsidRDefault="008B1727">
            <w:pPr>
              <w:pStyle w:val="Table04Row"/>
            </w:pPr>
            <w:r>
              <w:rPr>
                <w:i/>
              </w:rPr>
              <w:t>Motor Vehicle Drivers Instructors Amendment Regulations (No. 2) 2012</w:t>
            </w:r>
          </w:p>
        </w:tc>
        <w:tc>
          <w:tcPr>
            <w:tcW w:w="1418" w:type="dxa"/>
          </w:tcPr>
          <w:p w14:paraId="325A5E3B" w14:textId="77777777" w:rsidR="00777A41" w:rsidRDefault="008B1727">
            <w:pPr>
              <w:pStyle w:val="Table04Row"/>
            </w:pPr>
            <w:r>
              <w:t>19 Feb 2013</w:t>
            </w:r>
            <w:r>
              <w:br/>
              <w:t>p. 997</w:t>
            </w:r>
          </w:p>
        </w:tc>
        <w:tc>
          <w:tcPr>
            <w:tcW w:w="4536" w:type="dxa"/>
          </w:tcPr>
          <w:p w14:paraId="4FDDCFB4" w14:textId="77777777" w:rsidR="00777A41" w:rsidRDefault="008B1727">
            <w:pPr>
              <w:pStyle w:val="Table04Row"/>
            </w:pPr>
            <w:r>
              <w:t>r. 1 &amp; 2: 19 Feb 2013 (see r. 2(a));</w:t>
            </w:r>
          </w:p>
          <w:p w14:paraId="0B76172B" w14:textId="77777777" w:rsidR="00777A41" w:rsidRDefault="008B1727">
            <w:pPr>
              <w:pStyle w:val="Table04Row"/>
            </w:pPr>
            <w:r>
              <w:t>Regulations other than r. 1 &amp; 2: 20 Feb 2013 (see r. 2(b))</w:t>
            </w:r>
          </w:p>
        </w:tc>
      </w:tr>
      <w:tr w:rsidR="00777A41" w14:paraId="186236EB" w14:textId="77777777">
        <w:trPr>
          <w:cantSplit/>
          <w:jc w:val="center"/>
        </w:trPr>
        <w:tc>
          <w:tcPr>
            <w:tcW w:w="4253" w:type="dxa"/>
          </w:tcPr>
          <w:p w14:paraId="1F477B7E" w14:textId="77777777" w:rsidR="00777A41" w:rsidRDefault="008B1727">
            <w:pPr>
              <w:pStyle w:val="Table04Row"/>
            </w:pPr>
            <w:r>
              <w:rPr>
                <w:i/>
              </w:rPr>
              <w:t>Motor Vehicle Drivers Instructors Amendment Regulations (No. 2) 2013</w:t>
            </w:r>
          </w:p>
        </w:tc>
        <w:tc>
          <w:tcPr>
            <w:tcW w:w="1418" w:type="dxa"/>
          </w:tcPr>
          <w:p w14:paraId="14594095" w14:textId="77777777" w:rsidR="00777A41" w:rsidRDefault="008B1727">
            <w:pPr>
              <w:pStyle w:val="Table04Row"/>
            </w:pPr>
            <w:r>
              <w:t>28 Jun 2013</w:t>
            </w:r>
            <w:r>
              <w:br/>
              <w:t>p. 2803‑4</w:t>
            </w:r>
          </w:p>
        </w:tc>
        <w:tc>
          <w:tcPr>
            <w:tcW w:w="4536" w:type="dxa"/>
          </w:tcPr>
          <w:p w14:paraId="3F0F4342" w14:textId="77777777" w:rsidR="00777A41" w:rsidRDefault="008B1727">
            <w:pPr>
              <w:pStyle w:val="Table04Row"/>
            </w:pPr>
            <w:r>
              <w:t>r. 1 &amp; 2: 28 Jun 2013 (see r. 2(a));</w:t>
            </w:r>
          </w:p>
          <w:p w14:paraId="47941E7B" w14:textId="77777777" w:rsidR="00777A41" w:rsidRDefault="008B1727">
            <w:pPr>
              <w:pStyle w:val="Table04Row"/>
            </w:pPr>
            <w:r>
              <w:t>Regulations other than r. 1 &amp; 2: 29 Jun 2013 (see r. 2(b))</w:t>
            </w:r>
          </w:p>
        </w:tc>
      </w:tr>
      <w:tr w:rsidR="00777A41" w14:paraId="5C3CB494" w14:textId="77777777">
        <w:trPr>
          <w:cantSplit/>
          <w:jc w:val="center"/>
        </w:trPr>
        <w:tc>
          <w:tcPr>
            <w:tcW w:w="4253" w:type="dxa"/>
          </w:tcPr>
          <w:p w14:paraId="0AE18DDF" w14:textId="77777777" w:rsidR="00777A41" w:rsidRDefault="008B1727">
            <w:pPr>
              <w:pStyle w:val="Table04Row"/>
            </w:pPr>
            <w:r>
              <w:rPr>
                <w:i/>
              </w:rPr>
              <w:t>Motor Vehicle Drivers Instructors Amendment Regulations (No. 4) 2013</w:t>
            </w:r>
          </w:p>
        </w:tc>
        <w:tc>
          <w:tcPr>
            <w:tcW w:w="1418" w:type="dxa"/>
          </w:tcPr>
          <w:p w14:paraId="0A0C55D8" w14:textId="77777777" w:rsidR="00777A41" w:rsidRDefault="008B1727">
            <w:pPr>
              <w:pStyle w:val="Table04Row"/>
            </w:pPr>
            <w:r>
              <w:t>28 Jun 2013</w:t>
            </w:r>
            <w:r>
              <w:br/>
              <w:t>p. 2804‑5</w:t>
            </w:r>
          </w:p>
        </w:tc>
        <w:tc>
          <w:tcPr>
            <w:tcW w:w="4536" w:type="dxa"/>
          </w:tcPr>
          <w:p w14:paraId="1645EAEE" w14:textId="77777777" w:rsidR="00777A41" w:rsidRDefault="008B1727">
            <w:pPr>
              <w:pStyle w:val="Table04Row"/>
            </w:pPr>
            <w:r>
              <w:t>r. 1 &amp; 2: 28 Jun 2013 (see r. 2(a));</w:t>
            </w:r>
          </w:p>
          <w:p w14:paraId="13526D6D" w14:textId="77777777" w:rsidR="00777A41" w:rsidRDefault="008B1727">
            <w:pPr>
              <w:pStyle w:val="Table04Row"/>
            </w:pPr>
            <w:r>
              <w:t>Regulations other than r. 1 &amp; 2: 1 Jul 2013 (see r. 2(b))</w:t>
            </w:r>
          </w:p>
        </w:tc>
      </w:tr>
      <w:tr w:rsidR="00777A41" w14:paraId="1F18827D" w14:textId="77777777">
        <w:trPr>
          <w:cantSplit/>
          <w:jc w:val="center"/>
        </w:trPr>
        <w:tc>
          <w:tcPr>
            <w:tcW w:w="4253" w:type="dxa"/>
          </w:tcPr>
          <w:p w14:paraId="1FE884A2" w14:textId="77777777" w:rsidR="00777A41" w:rsidRDefault="008B1727">
            <w:pPr>
              <w:pStyle w:val="Table04Row"/>
            </w:pPr>
            <w:r>
              <w:rPr>
                <w:i/>
              </w:rPr>
              <w:t>Motor Vehicle Drivers Instructors Amendment Regulations (No. 2) 2014</w:t>
            </w:r>
          </w:p>
        </w:tc>
        <w:tc>
          <w:tcPr>
            <w:tcW w:w="1418" w:type="dxa"/>
          </w:tcPr>
          <w:p w14:paraId="3634FFC9" w14:textId="77777777" w:rsidR="00777A41" w:rsidRDefault="008B1727">
            <w:pPr>
              <w:pStyle w:val="Table04Row"/>
            </w:pPr>
            <w:r>
              <w:t>13 Jun 2014</w:t>
            </w:r>
            <w:r>
              <w:br/>
              <w:t>p. 1904‑5</w:t>
            </w:r>
          </w:p>
        </w:tc>
        <w:tc>
          <w:tcPr>
            <w:tcW w:w="4536" w:type="dxa"/>
          </w:tcPr>
          <w:p w14:paraId="2A45A00E" w14:textId="77777777" w:rsidR="00777A41" w:rsidRDefault="008B1727">
            <w:pPr>
              <w:pStyle w:val="Table04Row"/>
            </w:pPr>
            <w:r>
              <w:t>r. 1 &amp; 2: 13 Jun 2014 (see r. 2(a));</w:t>
            </w:r>
          </w:p>
          <w:p w14:paraId="4C1A115A" w14:textId="77777777" w:rsidR="00777A41" w:rsidRDefault="008B1727">
            <w:pPr>
              <w:pStyle w:val="Table04Row"/>
            </w:pPr>
            <w:r>
              <w:t>Regulations other than r. 1 &amp; 2: 1 Jul 2014 (see r. 2(b))</w:t>
            </w:r>
          </w:p>
        </w:tc>
      </w:tr>
      <w:tr w:rsidR="00777A41" w14:paraId="622CAE25" w14:textId="77777777">
        <w:trPr>
          <w:cantSplit/>
          <w:jc w:val="center"/>
        </w:trPr>
        <w:tc>
          <w:tcPr>
            <w:tcW w:w="4253" w:type="dxa"/>
          </w:tcPr>
          <w:p w14:paraId="0A52B241" w14:textId="77777777" w:rsidR="00777A41" w:rsidRDefault="008B1727">
            <w:pPr>
              <w:pStyle w:val="Table04Row"/>
            </w:pPr>
            <w:r>
              <w:rPr>
                <w:i/>
              </w:rPr>
              <w:t>Motor Vehicle Drivers Instructors Amendment Regulations (No. 3) 2014</w:t>
            </w:r>
          </w:p>
        </w:tc>
        <w:tc>
          <w:tcPr>
            <w:tcW w:w="1418" w:type="dxa"/>
          </w:tcPr>
          <w:p w14:paraId="218D2DF9" w14:textId="77777777" w:rsidR="00777A41" w:rsidRDefault="008B1727">
            <w:pPr>
              <w:pStyle w:val="Table04Row"/>
            </w:pPr>
            <w:r>
              <w:t>4 Nov 2014</w:t>
            </w:r>
            <w:r>
              <w:br/>
              <w:t>p. 4207</w:t>
            </w:r>
          </w:p>
        </w:tc>
        <w:tc>
          <w:tcPr>
            <w:tcW w:w="4536" w:type="dxa"/>
          </w:tcPr>
          <w:p w14:paraId="40297270" w14:textId="77777777" w:rsidR="00777A41" w:rsidRDefault="008B1727">
            <w:pPr>
              <w:pStyle w:val="Table04Row"/>
            </w:pPr>
            <w:r>
              <w:t>r. 1 &amp; 2: 4 Nov 2014 (see r. 2(a));</w:t>
            </w:r>
          </w:p>
          <w:p w14:paraId="11180962" w14:textId="77777777" w:rsidR="00777A41" w:rsidRDefault="008B1727">
            <w:pPr>
              <w:pStyle w:val="Table04Row"/>
            </w:pPr>
            <w:r>
              <w:t>Regulations other than r. 1 &amp; 2: 5 Nov 2014 (see r. 2(b))</w:t>
            </w:r>
          </w:p>
        </w:tc>
      </w:tr>
      <w:tr w:rsidR="00777A41" w14:paraId="46156AF1" w14:textId="77777777">
        <w:trPr>
          <w:cantSplit/>
          <w:jc w:val="center"/>
        </w:trPr>
        <w:tc>
          <w:tcPr>
            <w:tcW w:w="4253" w:type="dxa"/>
          </w:tcPr>
          <w:p w14:paraId="6721AE76" w14:textId="77777777" w:rsidR="00777A41" w:rsidRDefault="008B1727">
            <w:pPr>
              <w:pStyle w:val="Table04Row"/>
            </w:pPr>
            <w:r>
              <w:rPr>
                <w:i/>
              </w:rPr>
              <w:t>Motor Vehicle Drivers Instructors Amendment Regulations 2014</w:t>
            </w:r>
          </w:p>
        </w:tc>
        <w:tc>
          <w:tcPr>
            <w:tcW w:w="1418" w:type="dxa"/>
          </w:tcPr>
          <w:p w14:paraId="122EC9B9" w14:textId="77777777" w:rsidR="00777A41" w:rsidRDefault="008B1727">
            <w:pPr>
              <w:pStyle w:val="Table04Row"/>
            </w:pPr>
            <w:r>
              <w:t>8 Jan 2015</w:t>
            </w:r>
            <w:r>
              <w:br/>
              <w:t>p. 57‑9</w:t>
            </w:r>
          </w:p>
        </w:tc>
        <w:tc>
          <w:tcPr>
            <w:tcW w:w="4536" w:type="dxa"/>
          </w:tcPr>
          <w:p w14:paraId="27FD846B" w14:textId="77777777" w:rsidR="00777A41" w:rsidRDefault="008B1727">
            <w:pPr>
              <w:pStyle w:val="Table04Row"/>
            </w:pPr>
            <w:r>
              <w:t>r. 1 &amp; 2: 8 Jan 2015 (see r. 2(a));</w:t>
            </w:r>
          </w:p>
          <w:p w14:paraId="43CDB7EA"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039E608B" w14:textId="77777777">
        <w:trPr>
          <w:cantSplit/>
          <w:jc w:val="center"/>
        </w:trPr>
        <w:tc>
          <w:tcPr>
            <w:tcW w:w="4253" w:type="dxa"/>
          </w:tcPr>
          <w:p w14:paraId="3EB47EB6" w14:textId="77777777" w:rsidR="00777A41" w:rsidRDefault="008B1727">
            <w:pPr>
              <w:pStyle w:val="Table04Row"/>
            </w:pPr>
            <w:r>
              <w:rPr>
                <w:i/>
              </w:rPr>
              <w:t>Motor Vehicle Drivers Instructors Amendment Regulations 2015</w:t>
            </w:r>
          </w:p>
        </w:tc>
        <w:tc>
          <w:tcPr>
            <w:tcW w:w="1418" w:type="dxa"/>
          </w:tcPr>
          <w:p w14:paraId="2D6DD9D2" w14:textId="77777777" w:rsidR="00777A41" w:rsidRDefault="008B1727">
            <w:pPr>
              <w:pStyle w:val="Table04Row"/>
            </w:pPr>
            <w:r>
              <w:t>29 May 2015</w:t>
            </w:r>
            <w:r>
              <w:br/>
              <w:t>p. 1882‑3</w:t>
            </w:r>
          </w:p>
        </w:tc>
        <w:tc>
          <w:tcPr>
            <w:tcW w:w="4536" w:type="dxa"/>
          </w:tcPr>
          <w:p w14:paraId="6A4A0EA0" w14:textId="77777777" w:rsidR="00777A41" w:rsidRDefault="008B1727">
            <w:pPr>
              <w:pStyle w:val="Table04Row"/>
            </w:pPr>
            <w:r>
              <w:t>r. 1 &amp; 2: 29 May 2015 (see r. 2(a));</w:t>
            </w:r>
          </w:p>
          <w:p w14:paraId="361FF8F3" w14:textId="77777777" w:rsidR="00777A41" w:rsidRDefault="008B1727">
            <w:pPr>
              <w:pStyle w:val="Table04Row"/>
            </w:pPr>
            <w:r>
              <w:t>Regulations other than r. 1 &amp; 2: 1 Jul 2015 (see r. 2(b))</w:t>
            </w:r>
          </w:p>
        </w:tc>
      </w:tr>
      <w:tr w:rsidR="00777A41" w14:paraId="51C96DFA" w14:textId="77777777">
        <w:trPr>
          <w:cantSplit/>
          <w:jc w:val="center"/>
        </w:trPr>
        <w:tc>
          <w:tcPr>
            <w:tcW w:w="10207" w:type="dxa"/>
            <w:gridSpan w:val="3"/>
          </w:tcPr>
          <w:p w14:paraId="6DEA54F0" w14:textId="77777777" w:rsidR="00777A41" w:rsidRDefault="008B1727">
            <w:pPr>
              <w:pStyle w:val="Table04Row"/>
            </w:pPr>
            <w:r>
              <w:rPr>
                <w:b/>
              </w:rPr>
              <w:t>Reprint 7 as at 2 Oct 2015</w:t>
            </w:r>
          </w:p>
        </w:tc>
      </w:tr>
      <w:tr w:rsidR="00777A41" w14:paraId="2DF7D855" w14:textId="77777777">
        <w:trPr>
          <w:cantSplit/>
          <w:jc w:val="center"/>
        </w:trPr>
        <w:tc>
          <w:tcPr>
            <w:tcW w:w="4253" w:type="dxa"/>
          </w:tcPr>
          <w:p w14:paraId="378CF426" w14:textId="77777777" w:rsidR="00777A41" w:rsidRDefault="008B1727">
            <w:pPr>
              <w:pStyle w:val="Table04Row"/>
            </w:pPr>
            <w:r>
              <w:rPr>
                <w:i/>
              </w:rPr>
              <w:t>Motor Vehicle Drivers Instructors Amendment Regulations 2016</w:t>
            </w:r>
          </w:p>
        </w:tc>
        <w:tc>
          <w:tcPr>
            <w:tcW w:w="1418" w:type="dxa"/>
          </w:tcPr>
          <w:p w14:paraId="357F37F6" w14:textId="77777777" w:rsidR="00777A41" w:rsidRDefault="008B1727">
            <w:pPr>
              <w:pStyle w:val="Table04Row"/>
            </w:pPr>
            <w:r>
              <w:t>5 Apr 2016</w:t>
            </w:r>
            <w:r>
              <w:br/>
              <w:t>p. 1030</w:t>
            </w:r>
          </w:p>
        </w:tc>
        <w:tc>
          <w:tcPr>
            <w:tcW w:w="4536" w:type="dxa"/>
          </w:tcPr>
          <w:p w14:paraId="6C92B041" w14:textId="77777777" w:rsidR="00777A41" w:rsidRDefault="008B1727">
            <w:pPr>
              <w:pStyle w:val="Table04Row"/>
            </w:pPr>
            <w:r>
              <w:t>r. 1 &amp; 2: 5 Apr 2016 (see r. 2(a));</w:t>
            </w:r>
          </w:p>
          <w:p w14:paraId="5280B04A" w14:textId="77777777" w:rsidR="00777A41" w:rsidRDefault="008B1727">
            <w:pPr>
              <w:pStyle w:val="Table04Row"/>
            </w:pPr>
            <w:r>
              <w:t>Regulations other than r. 1 &amp; 2: 6 Apr 2016 (see r. 2(b))</w:t>
            </w:r>
          </w:p>
        </w:tc>
      </w:tr>
      <w:tr w:rsidR="00777A41" w14:paraId="485EFB68" w14:textId="77777777">
        <w:trPr>
          <w:cantSplit/>
          <w:jc w:val="center"/>
        </w:trPr>
        <w:tc>
          <w:tcPr>
            <w:tcW w:w="4253" w:type="dxa"/>
          </w:tcPr>
          <w:p w14:paraId="1832F95E" w14:textId="77777777" w:rsidR="00777A41" w:rsidRDefault="008B1727">
            <w:pPr>
              <w:pStyle w:val="Table04Row"/>
            </w:pPr>
            <w:r>
              <w:rPr>
                <w:i/>
              </w:rPr>
              <w:t>Transport Regulations Amendment (Fees and Charges) Regulations (No. 2) 2016</w:t>
            </w:r>
            <w:r>
              <w:t xml:space="preserve"> Pt. 3</w:t>
            </w:r>
          </w:p>
        </w:tc>
        <w:tc>
          <w:tcPr>
            <w:tcW w:w="1418" w:type="dxa"/>
          </w:tcPr>
          <w:p w14:paraId="76953F5F" w14:textId="77777777" w:rsidR="00777A41" w:rsidRDefault="008B1727">
            <w:pPr>
              <w:pStyle w:val="Table04Row"/>
            </w:pPr>
            <w:r>
              <w:t>14 Jun 2016</w:t>
            </w:r>
            <w:r>
              <w:br/>
              <w:t>p. 1987‑2003</w:t>
            </w:r>
          </w:p>
        </w:tc>
        <w:tc>
          <w:tcPr>
            <w:tcW w:w="4536" w:type="dxa"/>
          </w:tcPr>
          <w:p w14:paraId="56AD1081" w14:textId="77777777" w:rsidR="00777A41" w:rsidRDefault="008B1727">
            <w:pPr>
              <w:pStyle w:val="Table04Row"/>
            </w:pPr>
            <w:r>
              <w:t>1 Jul 2016 (see r. 2(b))</w:t>
            </w:r>
          </w:p>
        </w:tc>
      </w:tr>
      <w:tr w:rsidR="00777A41" w14:paraId="6F64DBA6" w14:textId="77777777">
        <w:trPr>
          <w:cantSplit/>
          <w:jc w:val="center"/>
        </w:trPr>
        <w:tc>
          <w:tcPr>
            <w:tcW w:w="4253" w:type="dxa"/>
          </w:tcPr>
          <w:p w14:paraId="7EDF96C0" w14:textId="77777777" w:rsidR="00777A41" w:rsidRDefault="008B1727">
            <w:pPr>
              <w:pStyle w:val="Table04Row"/>
            </w:pPr>
            <w:r>
              <w:rPr>
                <w:i/>
              </w:rPr>
              <w:t>Motor Vehicle Drivers Instructors Amendment Regulations 2017</w:t>
            </w:r>
          </w:p>
        </w:tc>
        <w:tc>
          <w:tcPr>
            <w:tcW w:w="1418" w:type="dxa"/>
          </w:tcPr>
          <w:p w14:paraId="62A73903" w14:textId="77777777" w:rsidR="00777A41" w:rsidRDefault="008B1727">
            <w:pPr>
              <w:pStyle w:val="Table04Row"/>
            </w:pPr>
            <w:r>
              <w:t>26 May 2017</w:t>
            </w:r>
            <w:r>
              <w:br/>
              <w:t>p. 2634</w:t>
            </w:r>
          </w:p>
        </w:tc>
        <w:tc>
          <w:tcPr>
            <w:tcW w:w="4536" w:type="dxa"/>
          </w:tcPr>
          <w:p w14:paraId="44430C45" w14:textId="77777777" w:rsidR="00777A41" w:rsidRDefault="008B1727">
            <w:pPr>
              <w:pStyle w:val="Table04Row"/>
            </w:pPr>
            <w:r>
              <w:t>r. 1 &amp; 2: 26 May 2017 (see r. 2(a));</w:t>
            </w:r>
          </w:p>
          <w:p w14:paraId="5B3A8749" w14:textId="77777777" w:rsidR="00777A41" w:rsidRDefault="008B1727">
            <w:pPr>
              <w:pStyle w:val="Table04Row"/>
            </w:pPr>
            <w:r>
              <w:t>Regulations other than r. 1 &amp; 2: 27 May 2017 (see r. 2(b))</w:t>
            </w:r>
          </w:p>
        </w:tc>
      </w:tr>
      <w:tr w:rsidR="00777A41" w14:paraId="26520196" w14:textId="77777777">
        <w:trPr>
          <w:cantSplit/>
          <w:jc w:val="center"/>
        </w:trPr>
        <w:tc>
          <w:tcPr>
            <w:tcW w:w="4253" w:type="dxa"/>
          </w:tcPr>
          <w:p w14:paraId="0B4B713C" w14:textId="77777777" w:rsidR="00777A41" w:rsidRDefault="008B1727">
            <w:pPr>
              <w:pStyle w:val="Table04Row"/>
            </w:pPr>
            <w:r>
              <w:rPr>
                <w:i/>
              </w:rPr>
              <w:t>Transport Regulations Amendment (Fees and Charges) Regulations (No. 2) 2017</w:t>
            </w:r>
            <w:r>
              <w:t xml:space="preserve"> Pt. 3</w:t>
            </w:r>
          </w:p>
        </w:tc>
        <w:tc>
          <w:tcPr>
            <w:tcW w:w="1418" w:type="dxa"/>
          </w:tcPr>
          <w:p w14:paraId="6843BD12" w14:textId="77777777" w:rsidR="00777A41" w:rsidRDefault="008B1727">
            <w:pPr>
              <w:pStyle w:val="Table04Row"/>
            </w:pPr>
            <w:r>
              <w:t>23 Jun 2017</w:t>
            </w:r>
            <w:r>
              <w:br/>
              <w:t>p. 3253‑78</w:t>
            </w:r>
          </w:p>
        </w:tc>
        <w:tc>
          <w:tcPr>
            <w:tcW w:w="4536" w:type="dxa"/>
          </w:tcPr>
          <w:p w14:paraId="09B9572D" w14:textId="77777777" w:rsidR="00777A41" w:rsidRDefault="008B1727">
            <w:pPr>
              <w:pStyle w:val="Table04Row"/>
            </w:pPr>
            <w:r>
              <w:t>1 Jul 2017 (see r. 2(b))</w:t>
            </w:r>
          </w:p>
        </w:tc>
      </w:tr>
      <w:tr w:rsidR="00777A41" w14:paraId="561B7A9C" w14:textId="77777777">
        <w:trPr>
          <w:cantSplit/>
          <w:jc w:val="center"/>
        </w:trPr>
        <w:tc>
          <w:tcPr>
            <w:tcW w:w="4253" w:type="dxa"/>
          </w:tcPr>
          <w:p w14:paraId="33139FB9" w14:textId="77777777" w:rsidR="00777A41" w:rsidRDefault="008B1727">
            <w:pPr>
              <w:pStyle w:val="Table04Row"/>
            </w:pPr>
            <w:r>
              <w:rPr>
                <w:i/>
              </w:rPr>
              <w:t>Transport Regulations Amendment (Fees and Charges) Regulations (No. 2) 2018</w:t>
            </w:r>
            <w:r>
              <w:t xml:space="preserve"> Pt. 4</w:t>
            </w:r>
          </w:p>
        </w:tc>
        <w:tc>
          <w:tcPr>
            <w:tcW w:w="1418" w:type="dxa"/>
          </w:tcPr>
          <w:p w14:paraId="12E359F2" w14:textId="77777777" w:rsidR="00777A41" w:rsidRDefault="008B1727">
            <w:pPr>
              <w:pStyle w:val="Table04Row"/>
            </w:pPr>
            <w:r>
              <w:t>22 Jun 2018</w:t>
            </w:r>
            <w:r>
              <w:br/>
              <w:t>p. 2184‑93</w:t>
            </w:r>
          </w:p>
        </w:tc>
        <w:tc>
          <w:tcPr>
            <w:tcW w:w="4536" w:type="dxa"/>
          </w:tcPr>
          <w:p w14:paraId="36FE554F" w14:textId="77777777" w:rsidR="00777A41" w:rsidRDefault="008B1727">
            <w:pPr>
              <w:pStyle w:val="Table04Row"/>
            </w:pPr>
            <w:r>
              <w:t>1 Jul 2018 (see r. 2(b))</w:t>
            </w:r>
          </w:p>
        </w:tc>
      </w:tr>
      <w:tr w:rsidR="00777A41" w14:paraId="2D997A49" w14:textId="77777777">
        <w:trPr>
          <w:cantSplit/>
          <w:jc w:val="center"/>
        </w:trPr>
        <w:tc>
          <w:tcPr>
            <w:tcW w:w="4253" w:type="dxa"/>
          </w:tcPr>
          <w:p w14:paraId="773B9460" w14:textId="77777777" w:rsidR="00777A41" w:rsidRDefault="008B1727">
            <w:pPr>
              <w:pStyle w:val="Table04Row"/>
            </w:pPr>
            <w:r>
              <w:rPr>
                <w:i/>
              </w:rPr>
              <w:t>Motor Vehicle Drivers Instructors Amendment Regulations 2019</w:t>
            </w:r>
          </w:p>
        </w:tc>
        <w:tc>
          <w:tcPr>
            <w:tcW w:w="1418" w:type="dxa"/>
          </w:tcPr>
          <w:p w14:paraId="43B821AF" w14:textId="77777777" w:rsidR="00777A41" w:rsidRDefault="008B1727">
            <w:pPr>
              <w:pStyle w:val="Table04Row"/>
            </w:pPr>
            <w:r>
              <w:t>31 Dec 2019</w:t>
            </w:r>
            <w:r>
              <w:br/>
              <w:t>p. 4683‑4</w:t>
            </w:r>
          </w:p>
        </w:tc>
        <w:tc>
          <w:tcPr>
            <w:tcW w:w="4536" w:type="dxa"/>
          </w:tcPr>
          <w:p w14:paraId="09F10554" w14:textId="77777777" w:rsidR="00777A41" w:rsidRDefault="008B1727">
            <w:pPr>
              <w:pStyle w:val="Table04Row"/>
            </w:pPr>
            <w:r>
              <w:t>r. 1 &amp; 2: 31 Dec 2019 (see r. 2(a));</w:t>
            </w:r>
          </w:p>
          <w:p w14:paraId="7E661751" w14:textId="77777777" w:rsidR="00777A41" w:rsidRDefault="008B1727">
            <w:pPr>
              <w:pStyle w:val="Table04Row"/>
            </w:pPr>
            <w:r>
              <w:t>Regulations other than r. 1 &amp; 2: 1 Jan 2020 (see r. 2(b))</w:t>
            </w:r>
          </w:p>
        </w:tc>
      </w:tr>
      <w:tr w:rsidR="00777A41" w14:paraId="5F581AD9" w14:textId="77777777">
        <w:trPr>
          <w:cantSplit/>
          <w:jc w:val="center"/>
        </w:trPr>
        <w:tc>
          <w:tcPr>
            <w:tcW w:w="4253" w:type="dxa"/>
          </w:tcPr>
          <w:p w14:paraId="73F4FFBC" w14:textId="77777777" w:rsidR="00777A41" w:rsidRDefault="008B1727">
            <w:pPr>
              <w:pStyle w:val="Table04Row"/>
            </w:pPr>
            <w:r>
              <w:rPr>
                <w:i/>
                <w:color w:val="FF0000"/>
              </w:rPr>
              <w:t>Motor Vehicle Drivers Instructors Amendment Regulations 2023</w:t>
            </w:r>
          </w:p>
        </w:tc>
        <w:tc>
          <w:tcPr>
            <w:tcW w:w="1418" w:type="dxa"/>
          </w:tcPr>
          <w:p w14:paraId="1903B880" w14:textId="77777777" w:rsidR="00777A41" w:rsidRDefault="008B1727">
            <w:pPr>
              <w:pStyle w:val="Table04Row"/>
            </w:pPr>
            <w:r>
              <w:rPr>
                <w:color w:val="FF0000"/>
              </w:rPr>
              <w:t>15 Nov 2023</w:t>
            </w:r>
            <w:r>
              <w:rPr>
                <w:color w:val="FF0000"/>
              </w:rPr>
              <w:br/>
              <w:t>SL 2023/181</w:t>
            </w:r>
          </w:p>
        </w:tc>
        <w:tc>
          <w:tcPr>
            <w:tcW w:w="4536" w:type="dxa"/>
          </w:tcPr>
          <w:p w14:paraId="3EC9BAE0" w14:textId="77777777" w:rsidR="00777A41" w:rsidRDefault="008B1727">
            <w:pPr>
              <w:pStyle w:val="Table04Row"/>
            </w:pPr>
            <w:r>
              <w:rPr>
                <w:color w:val="FF0000"/>
              </w:rPr>
              <w:t>r. 1 &amp; 2: 15 Nov 2023 (see r. 2(a));</w:t>
            </w:r>
          </w:p>
          <w:p w14:paraId="5C12FBF0" w14:textId="77777777" w:rsidR="00777A41" w:rsidRDefault="008B1727">
            <w:pPr>
              <w:pStyle w:val="Table04Row"/>
            </w:pPr>
            <w:r>
              <w:rPr>
                <w:color w:val="FF0000"/>
              </w:rPr>
              <w:t>Regulations other than r. 1 &amp; 2: 16 Nov 2023 (see r. 2(b))</w:t>
            </w:r>
          </w:p>
        </w:tc>
      </w:tr>
    </w:tbl>
    <w:p w14:paraId="520AEFEA" w14:textId="77777777" w:rsidR="00777A41" w:rsidRDefault="008B1727">
      <w:pPr>
        <w:pStyle w:val="IActName"/>
      </w:pPr>
      <w:r>
        <w:t>Motor Vehicle Repairers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07C5383" w14:textId="77777777">
        <w:trPr>
          <w:cantSplit/>
          <w:jc w:val="center"/>
        </w:trPr>
        <w:tc>
          <w:tcPr>
            <w:tcW w:w="1134" w:type="dxa"/>
          </w:tcPr>
          <w:p w14:paraId="08A2D23B" w14:textId="77777777" w:rsidR="00777A41" w:rsidRDefault="008B1727">
            <w:pPr>
              <w:pStyle w:val="Table04Row"/>
              <w:keepNext/>
            </w:pPr>
            <w:r>
              <w:rPr>
                <w:b/>
              </w:rPr>
              <w:t>Portfolio:</w:t>
            </w:r>
          </w:p>
        </w:tc>
        <w:tc>
          <w:tcPr>
            <w:tcW w:w="8505" w:type="dxa"/>
          </w:tcPr>
          <w:p w14:paraId="6967DC53" w14:textId="77777777" w:rsidR="00777A41" w:rsidRDefault="008B1727">
            <w:pPr>
              <w:pStyle w:val="Table04Row"/>
              <w:keepNext/>
            </w:pPr>
            <w:r>
              <w:t>Minister for Commerce</w:t>
            </w:r>
          </w:p>
        </w:tc>
      </w:tr>
      <w:tr w:rsidR="00777A41" w14:paraId="6E962973" w14:textId="77777777">
        <w:trPr>
          <w:cantSplit/>
          <w:jc w:val="center"/>
        </w:trPr>
        <w:tc>
          <w:tcPr>
            <w:tcW w:w="1276" w:type="dxa"/>
          </w:tcPr>
          <w:p w14:paraId="4C9CAFFE" w14:textId="77777777" w:rsidR="00777A41" w:rsidRDefault="008B1727">
            <w:pPr>
              <w:pStyle w:val="Table04Row"/>
              <w:keepNext/>
            </w:pPr>
            <w:r>
              <w:rPr>
                <w:b/>
              </w:rPr>
              <w:t>Agency:</w:t>
            </w:r>
          </w:p>
        </w:tc>
        <w:tc>
          <w:tcPr>
            <w:tcW w:w="5812" w:type="dxa"/>
          </w:tcPr>
          <w:p w14:paraId="3218703A" w14:textId="77777777" w:rsidR="00777A41" w:rsidRDefault="008B1727">
            <w:pPr>
              <w:pStyle w:val="Table04Row"/>
              <w:keepNext/>
            </w:pPr>
            <w:r>
              <w:t>Department of Energy, Mines, Industry Regulation and Safety</w:t>
            </w:r>
          </w:p>
        </w:tc>
      </w:tr>
    </w:tbl>
    <w:p w14:paraId="11C10C74" w14:textId="77777777" w:rsidR="00777A41" w:rsidRDefault="00777A41">
      <w:pPr>
        <w:keepNext/>
      </w:pPr>
    </w:p>
    <w:p w14:paraId="3607725E" w14:textId="77777777" w:rsidR="00777A41" w:rsidRDefault="008B1727">
      <w:pPr>
        <w:pStyle w:val="IRegName"/>
      </w:pPr>
      <w:r>
        <w:t>Motor Vehicle Repairers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0270C61" w14:textId="77777777">
        <w:trPr>
          <w:cantSplit/>
          <w:jc w:val="center"/>
        </w:trPr>
        <w:tc>
          <w:tcPr>
            <w:tcW w:w="4253" w:type="dxa"/>
          </w:tcPr>
          <w:p w14:paraId="56BB4AC7" w14:textId="77777777" w:rsidR="00777A41" w:rsidRDefault="008B1727">
            <w:pPr>
              <w:pStyle w:val="Table04Row"/>
            </w:pPr>
            <w:r>
              <w:rPr>
                <w:i/>
              </w:rPr>
              <w:t>Motor Vehicle Repairers Regulations 2007</w:t>
            </w:r>
          </w:p>
        </w:tc>
        <w:tc>
          <w:tcPr>
            <w:tcW w:w="1418" w:type="dxa"/>
          </w:tcPr>
          <w:p w14:paraId="6A308AD5" w14:textId="77777777" w:rsidR="00777A41" w:rsidRDefault="008B1727">
            <w:pPr>
              <w:pStyle w:val="Table04Row"/>
            </w:pPr>
            <w:r>
              <w:t>9 Feb 2007</w:t>
            </w:r>
            <w:r>
              <w:br/>
              <w:t>p. 391‑426</w:t>
            </w:r>
          </w:p>
        </w:tc>
        <w:tc>
          <w:tcPr>
            <w:tcW w:w="4536" w:type="dxa"/>
          </w:tcPr>
          <w:p w14:paraId="634B05B6" w14:textId="77777777" w:rsidR="00777A41" w:rsidRDefault="008B1727">
            <w:pPr>
              <w:pStyle w:val="Table04Row"/>
            </w:pPr>
            <w:r>
              <w:t xml:space="preserve">19 Mar 2007 (see r. 2 and </w:t>
            </w:r>
            <w:r>
              <w:rPr>
                <w:i/>
              </w:rPr>
              <w:t>Gazette</w:t>
            </w:r>
            <w:r>
              <w:t xml:space="preserve"> 9 Feb 2007 p. 451)</w:t>
            </w:r>
          </w:p>
        </w:tc>
      </w:tr>
      <w:tr w:rsidR="00777A41" w14:paraId="28169B95" w14:textId="77777777">
        <w:trPr>
          <w:cantSplit/>
          <w:jc w:val="center"/>
        </w:trPr>
        <w:tc>
          <w:tcPr>
            <w:tcW w:w="4253" w:type="dxa"/>
          </w:tcPr>
          <w:p w14:paraId="0512C959" w14:textId="77777777" w:rsidR="00777A41" w:rsidRDefault="008B1727">
            <w:pPr>
              <w:pStyle w:val="Table04Row"/>
            </w:pPr>
            <w:r>
              <w:rPr>
                <w:i/>
              </w:rPr>
              <w:t>Motor Vehicle Repairers Amendment Regulations (No. 2) 2008</w:t>
            </w:r>
          </w:p>
        </w:tc>
        <w:tc>
          <w:tcPr>
            <w:tcW w:w="1418" w:type="dxa"/>
          </w:tcPr>
          <w:p w14:paraId="3CC30238" w14:textId="77777777" w:rsidR="00777A41" w:rsidRDefault="008B1727">
            <w:pPr>
              <w:pStyle w:val="Table04Row"/>
            </w:pPr>
            <w:r>
              <w:t>17 Jun 2008</w:t>
            </w:r>
            <w:r>
              <w:br/>
              <w:t>p. 2554‑5</w:t>
            </w:r>
          </w:p>
        </w:tc>
        <w:tc>
          <w:tcPr>
            <w:tcW w:w="4536" w:type="dxa"/>
          </w:tcPr>
          <w:p w14:paraId="2039029A" w14:textId="77777777" w:rsidR="00777A41" w:rsidRDefault="008B1727">
            <w:pPr>
              <w:pStyle w:val="Table04Row"/>
            </w:pPr>
            <w:r>
              <w:t>r. 1 &amp; 2: 17 Jun 2008 (see r. 2(a));</w:t>
            </w:r>
          </w:p>
          <w:p w14:paraId="462582C5" w14:textId="77777777" w:rsidR="00777A41" w:rsidRDefault="008B1727">
            <w:pPr>
              <w:pStyle w:val="Table04Row"/>
            </w:pPr>
            <w:r>
              <w:t>Regulations other than r. 1 &amp; 2: 1 Jul 2008 (see r. 2(b))</w:t>
            </w:r>
          </w:p>
        </w:tc>
      </w:tr>
      <w:tr w:rsidR="00777A41" w14:paraId="7338CE84" w14:textId="77777777">
        <w:trPr>
          <w:cantSplit/>
          <w:jc w:val="center"/>
        </w:trPr>
        <w:tc>
          <w:tcPr>
            <w:tcW w:w="4253" w:type="dxa"/>
          </w:tcPr>
          <w:p w14:paraId="065B58B5" w14:textId="77777777" w:rsidR="00777A41" w:rsidRDefault="008B1727">
            <w:pPr>
              <w:pStyle w:val="Table04Row"/>
            </w:pPr>
            <w:r>
              <w:rPr>
                <w:i/>
              </w:rPr>
              <w:t>Motor Vehicle Repairers Amendment Regulations 2008</w:t>
            </w:r>
          </w:p>
        </w:tc>
        <w:tc>
          <w:tcPr>
            <w:tcW w:w="1418" w:type="dxa"/>
          </w:tcPr>
          <w:p w14:paraId="7966C65B" w14:textId="77777777" w:rsidR="00777A41" w:rsidRDefault="008B1727">
            <w:pPr>
              <w:pStyle w:val="Table04Row"/>
            </w:pPr>
            <w:r>
              <w:t>24 Jun 2008</w:t>
            </w:r>
            <w:r>
              <w:br/>
              <w:t>p. 2801‑33</w:t>
            </w:r>
          </w:p>
        </w:tc>
        <w:tc>
          <w:tcPr>
            <w:tcW w:w="4536" w:type="dxa"/>
          </w:tcPr>
          <w:p w14:paraId="76D49082" w14:textId="77777777" w:rsidR="00777A41" w:rsidRDefault="008B1727">
            <w:pPr>
              <w:pStyle w:val="Table04Row"/>
            </w:pPr>
            <w:r>
              <w:t>r. 1 &amp; 2: 24 Jun 2008 (see r. 2(a));</w:t>
            </w:r>
          </w:p>
          <w:p w14:paraId="53B8CA61" w14:textId="77777777" w:rsidR="00777A41" w:rsidRDefault="008B1727">
            <w:pPr>
              <w:pStyle w:val="Table04Row"/>
            </w:pPr>
            <w:r>
              <w:t xml:space="preserve">Regulations other than r. 1 &amp; 2: 1 Jul 2008 (see r. 2(b) and </w:t>
            </w:r>
            <w:r>
              <w:rPr>
                <w:i/>
              </w:rPr>
              <w:t>Gazette</w:t>
            </w:r>
            <w:r>
              <w:t xml:space="preserve"> 24 Jun 2008 p. 2885)</w:t>
            </w:r>
          </w:p>
        </w:tc>
      </w:tr>
      <w:tr w:rsidR="00777A41" w14:paraId="6B7B2BCC" w14:textId="77777777">
        <w:trPr>
          <w:cantSplit/>
          <w:jc w:val="center"/>
        </w:trPr>
        <w:tc>
          <w:tcPr>
            <w:tcW w:w="10207" w:type="dxa"/>
            <w:gridSpan w:val="3"/>
          </w:tcPr>
          <w:p w14:paraId="655791A4" w14:textId="77777777" w:rsidR="00777A41" w:rsidRDefault="008B1727">
            <w:pPr>
              <w:pStyle w:val="Table04Row"/>
            </w:pPr>
            <w:r>
              <w:rPr>
                <w:b/>
              </w:rPr>
              <w:t>Reprint 1 as at 5 Sep 2008</w:t>
            </w:r>
          </w:p>
        </w:tc>
      </w:tr>
      <w:tr w:rsidR="00777A41" w14:paraId="76FFAAA7" w14:textId="77777777">
        <w:trPr>
          <w:cantSplit/>
          <w:jc w:val="center"/>
        </w:trPr>
        <w:tc>
          <w:tcPr>
            <w:tcW w:w="4253" w:type="dxa"/>
          </w:tcPr>
          <w:p w14:paraId="6F4C2E89" w14:textId="77777777" w:rsidR="00777A41" w:rsidRDefault="008B1727">
            <w:pPr>
              <w:pStyle w:val="Table04Row"/>
            </w:pPr>
            <w:r>
              <w:rPr>
                <w:i/>
              </w:rPr>
              <w:t>Motor Vehicle Repairers Amendment Regulations 2009</w:t>
            </w:r>
          </w:p>
        </w:tc>
        <w:tc>
          <w:tcPr>
            <w:tcW w:w="1418" w:type="dxa"/>
          </w:tcPr>
          <w:p w14:paraId="58A240AB" w14:textId="77777777" w:rsidR="00777A41" w:rsidRDefault="008B1727">
            <w:pPr>
              <w:pStyle w:val="Table04Row"/>
            </w:pPr>
            <w:r>
              <w:t>31 Mar 2009</w:t>
            </w:r>
            <w:r>
              <w:br/>
              <w:t>p. 1021‑2</w:t>
            </w:r>
          </w:p>
        </w:tc>
        <w:tc>
          <w:tcPr>
            <w:tcW w:w="4536" w:type="dxa"/>
          </w:tcPr>
          <w:p w14:paraId="6397C68C" w14:textId="77777777" w:rsidR="00777A41" w:rsidRDefault="008B1727">
            <w:pPr>
              <w:pStyle w:val="Table04Row"/>
            </w:pPr>
            <w:r>
              <w:t>r. 1 &amp; 2: 31 Mar 2009 (see r. 2(a));</w:t>
            </w:r>
          </w:p>
          <w:p w14:paraId="50A8CE50" w14:textId="77777777" w:rsidR="00777A41" w:rsidRDefault="008B1727">
            <w:pPr>
              <w:pStyle w:val="Table04Row"/>
            </w:pPr>
            <w:r>
              <w:t>Regulations other than r. 1 &amp; 2: 1 Apr 2009 (see r. 2(b))</w:t>
            </w:r>
          </w:p>
        </w:tc>
      </w:tr>
      <w:tr w:rsidR="00777A41" w14:paraId="7B0ED3AA" w14:textId="77777777">
        <w:trPr>
          <w:cantSplit/>
          <w:jc w:val="center"/>
        </w:trPr>
        <w:tc>
          <w:tcPr>
            <w:tcW w:w="4253" w:type="dxa"/>
          </w:tcPr>
          <w:p w14:paraId="4942AF78" w14:textId="77777777" w:rsidR="00777A41" w:rsidRDefault="008B1727">
            <w:pPr>
              <w:pStyle w:val="Table04Row"/>
            </w:pPr>
            <w:r>
              <w:rPr>
                <w:i/>
              </w:rPr>
              <w:t>Motor Vehicle Repairers Amendment Regulations (No. 2) 2009</w:t>
            </w:r>
          </w:p>
        </w:tc>
        <w:tc>
          <w:tcPr>
            <w:tcW w:w="1418" w:type="dxa"/>
          </w:tcPr>
          <w:p w14:paraId="1E527087" w14:textId="77777777" w:rsidR="00777A41" w:rsidRDefault="008B1727">
            <w:pPr>
              <w:pStyle w:val="Table04Row"/>
            </w:pPr>
            <w:r>
              <w:t>23 Jun 2009</w:t>
            </w:r>
            <w:r>
              <w:br/>
              <w:t>p. 2447‑9</w:t>
            </w:r>
          </w:p>
        </w:tc>
        <w:tc>
          <w:tcPr>
            <w:tcW w:w="4536" w:type="dxa"/>
          </w:tcPr>
          <w:p w14:paraId="5BB3AE07" w14:textId="77777777" w:rsidR="00777A41" w:rsidRDefault="008B1727">
            <w:pPr>
              <w:pStyle w:val="Table04Row"/>
            </w:pPr>
            <w:r>
              <w:t>r. 1 &amp; 2: 23 Jun 2009 (see r. 2(a));</w:t>
            </w:r>
          </w:p>
          <w:p w14:paraId="17282B38" w14:textId="77777777" w:rsidR="00777A41" w:rsidRDefault="008B1727">
            <w:pPr>
              <w:pStyle w:val="Table04Row"/>
            </w:pPr>
            <w:r>
              <w:t>Regulations other than r. 1 &amp; 2: 1 Jul 2009 (see r. 2(b))</w:t>
            </w:r>
          </w:p>
        </w:tc>
      </w:tr>
      <w:tr w:rsidR="00777A41" w14:paraId="1582D4E7" w14:textId="77777777">
        <w:trPr>
          <w:cantSplit/>
          <w:jc w:val="center"/>
        </w:trPr>
        <w:tc>
          <w:tcPr>
            <w:tcW w:w="4253" w:type="dxa"/>
          </w:tcPr>
          <w:p w14:paraId="02DB162D" w14:textId="77777777" w:rsidR="00777A41" w:rsidRDefault="008B1727">
            <w:pPr>
              <w:pStyle w:val="Table04Row"/>
            </w:pPr>
            <w:r>
              <w:rPr>
                <w:i/>
              </w:rPr>
              <w:t>Motor Vehicle Repairers Amendment Regulations (No. 3) 2009</w:t>
            </w:r>
          </w:p>
        </w:tc>
        <w:tc>
          <w:tcPr>
            <w:tcW w:w="1418" w:type="dxa"/>
          </w:tcPr>
          <w:p w14:paraId="29EE61BD" w14:textId="77777777" w:rsidR="00777A41" w:rsidRDefault="008B1727">
            <w:pPr>
              <w:pStyle w:val="Table04Row"/>
            </w:pPr>
            <w:r>
              <w:t>28 Jul 2009</w:t>
            </w:r>
            <w:r>
              <w:br/>
              <w:t>p. 2975‑6</w:t>
            </w:r>
          </w:p>
        </w:tc>
        <w:tc>
          <w:tcPr>
            <w:tcW w:w="4536" w:type="dxa"/>
          </w:tcPr>
          <w:p w14:paraId="39285BA4" w14:textId="77777777" w:rsidR="00777A41" w:rsidRDefault="008B1727">
            <w:pPr>
              <w:pStyle w:val="Table04Row"/>
            </w:pPr>
            <w:r>
              <w:t>r. 1 &amp; 2: 28 Jul 2009 (see r. 2(a));</w:t>
            </w:r>
          </w:p>
          <w:p w14:paraId="5C507419" w14:textId="77777777" w:rsidR="00777A41" w:rsidRDefault="008B1727">
            <w:pPr>
              <w:pStyle w:val="Table04Row"/>
            </w:pPr>
            <w:r>
              <w:t>Regulations other than r. 1 &amp; 2: 28 Jul 2009 (see r. 2(b)(i))</w:t>
            </w:r>
          </w:p>
        </w:tc>
      </w:tr>
      <w:tr w:rsidR="00777A41" w14:paraId="1E5DCD8D" w14:textId="77777777">
        <w:trPr>
          <w:cantSplit/>
          <w:jc w:val="center"/>
        </w:trPr>
        <w:tc>
          <w:tcPr>
            <w:tcW w:w="4253" w:type="dxa"/>
          </w:tcPr>
          <w:p w14:paraId="572E5205" w14:textId="77777777" w:rsidR="00777A41" w:rsidRDefault="008B1727">
            <w:pPr>
              <w:pStyle w:val="Table04Row"/>
            </w:pPr>
            <w:r>
              <w:rPr>
                <w:i/>
              </w:rPr>
              <w:t>Motor Vehicle Repairers Amendment Regulations (No. 2) 2011</w:t>
            </w:r>
          </w:p>
        </w:tc>
        <w:tc>
          <w:tcPr>
            <w:tcW w:w="1418" w:type="dxa"/>
          </w:tcPr>
          <w:p w14:paraId="270D7B2F" w14:textId="77777777" w:rsidR="00777A41" w:rsidRDefault="008B1727">
            <w:pPr>
              <w:pStyle w:val="Table04Row"/>
            </w:pPr>
            <w:r>
              <w:t>22 Jun 2011</w:t>
            </w:r>
            <w:r>
              <w:br/>
              <w:t>p. 2369‑73</w:t>
            </w:r>
          </w:p>
        </w:tc>
        <w:tc>
          <w:tcPr>
            <w:tcW w:w="4536" w:type="dxa"/>
          </w:tcPr>
          <w:p w14:paraId="4B3B8D18" w14:textId="77777777" w:rsidR="00777A41" w:rsidRDefault="008B1727">
            <w:pPr>
              <w:pStyle w:val="Table04Row"/>
            </w:pPr>
            <w:r>
              <w:t>r. 1 &amp; 2: 22 Jun 2011 (see r. 2(a));</w:t>
            </w:r>
          </w:p>
          <w:p w14:paraId="46A0B573" w14:textId="77777777" w:rsidR="00777A41" w:rsidRDefault="008B1727">
            <w:pPr>
              <w:pStyle w:val="Table04Row"/>
            </w:pPr>
            <w:r>
              <w:t>Regulations other than r. 1 &amp; 2: 1 Jul 2011 (see r. 2(b))</w:t>
            </w:r>
          </w:p>
        </w:tc>
      </w:tr>
      <w:tr w:rsidR="00777A41" w14:paraId="28E60DC0" w14:textId="77777777">
        <w:trPr>
          <w:cantSplit/>
          <w:jc w:val="center"/>
        </w:trPr>
        <w:tc>
          <w:tcPr>
            <w:tcW w:w="4253" w:type="dxa"/>
          </w:tcPr>
          <w:p w14:paraId="0FA36CB9" w14:textId="77777777" w:rsidR="00777A41" w:rsidRDefault="008B1727">
            <w:pPr>
              <w:pStyle w:val="Table04Row"/>
            </w:pPr>
            <w:r>
              <w:rPr>
                <w:i/>
              </w:rPr>
              <w:t>Motor Vehicle Repairers Amendment Regulations (No. 3) 2011</w:t>
            </w:r>
          </w:p>
        </w:tc>
        <w:tc>
          <w:tcPr>
            <w:tcW w:w="1418" w:type="dxa"/>
          </w:tcPr>
          <w:p w14:paraId="0B8EA829" w14:textId="77777777" w:rsidR="00777A41" w:rsidRDefault="008B1727">
            <w:pPr>
              <w:pStyle w:val="Table04Row"/>
            </w:pPr>
            <w:r>
              <w:t>30 Jun 2011</w:t>
            </w:r>
            <w:r>
              <w:br/>
              <w:t>p. 2665‑7</w:t>
            </w:r>
          </w:p>
        </w:tc>
        <w:tc>
          <w:tcPr>
            <w:tcW w:w="4536" w:type="dxa"/>
          </w:tcPr>
          <w:p w14:paraId="7AD5F426" w14:textId="77777777" w:rsidR="00777A41" w:rsidRDefault="008B1727">
            <w:pPr>
              <w:pStyle w:val="Table04Row"/>
            </w:pPr>
            <w:r>
              <w:t>r. 1 &amp; 2: 30 Jun 2011 (see r. 2(a));</w:t>
            </w:r>
          </w:p>
          <w:p w14:paraId="7D044C0A" w14:textId="77777777" w:rsidR="00777A41" w:rsidRDefault="008B1727">
            <w:pPr>
              <w:pStyle w:val="Table04Row"/>
            </w:pPr>
            <w:r>
              <w:t>Regulations other than r. 1 &amp; 2: 1 Jul 2011 (see r. 2(b))</w:t>
            </w:r>
          </w:p>
        </w:tc>
      </w:tr>
      <w:tr w:rsidR="00777A41" w14:paraId="4C048253" w14:textId="77777777">
        <w:trPr>
          <w:cantSplit/>
          <w:jc w:val="center"/>
        </w:trPr>
        <w:tc>
          <w:tcPr>
            <w:tcW w:w="10207" w:type="dxa"/>
            <w:gridSpan w:val="3"/>
          </w:tcPr>
          <w:p w14:paraId="1CAA4ACE" w14:textId="77777777" w:rsidR="00777A41" w:rsidRDefault="008B1727">
            <w:pPr>
              <w:pStyle w:val="Table04Row"/>
            </w:pPr>
            <w:r>
              <w:rPr>
                <w:b/>
              </w:rPr>
              <w:t>Reprint 2 as at 6 Jan 2012</w:t>
            </w:r>
          </w:p>
        </w:tc>
      </w:tr>
      <w:tr w:rsidR="00777A41" w14:paraId="43F94292" w14:textId="77777777">
        <w:trPr>
          <w:cantSplit/>
          <w:jc w:val="center"/>
        </w:trPr>
        <w:tc>
          <w:tcPr>
            <w:tcW w:w="4253" w:type="dxa"/>
          </w:tcPr>
          <w:p w14:paraId="64087A8C" w14:textId="77777777" w:rsidR="00777A41" w:rsidRDefault="008B1727">
            <w:pPr>
              <w:pStyle w:val="Table04Row"/>
            </w:pPr>
            <w:r>
              <w:rPr>
                <w:i/>
              </w:rPr>
              <w:t>Motor Vehicle Repairers Amendment Regulations 2012</w:t>
            </w:r>
          </w:p>
        </w:tc>
        <w:tc>
          <w:tcPr>
            <w:tcW w:w="1418" w:type="dxa"/>
          </w:tcPr>
          <w:p w14:paraId="3452493E" w14:textId="77777777" w:rsidR="00777A41" w:rsidRDefault="008B1727">
            <w:pPr>
              <w:pStyle w:val="Table04Row"/>
            </w:pPr>
            <w:r>
              <w:t>15 Jun 2012</w:t>
            </w:r>
            <w:r>
              <w:br/>
              <w:t>p. 2595‑8</w:t>
            </w:r>
          </w:p>
        </w:tc>
        <w:tc>
          <w:tcPr>
            <w:tcW w:w="4536" w:type="dxa"/>
          </w:tcPr>
          <w:p w14:paraId="53D09714" w14:textId="77777777" w:rsidR="00777A41" w:rsidRDefault="008B1727">
            <w:pPr>
              <w:pStyle w:val="Table04Row"/>
            </w:pPr>
            <w:r>
              <w:t>r. 1 &amp; 2: 15 Jun 2012 (see r. 2(a));</w:t>
            </w:r>
          </w:p>
          <w:p w14:paraId="0440C604" w14:textId="77777777" w:rsidR="00777A41" w:rsidRDefault="008B1727">
            <w:pPr>
              <w:pStyle w:val="Table04Row"/>
            </w:pPr>
            <w:r>
              <w:t>Regulations other than r. 1 &amp; 2: 1 Jul 2012 (see r. 2(b))</w:t>
            </w:r>
          </w:p>
        </w:tc>
      </w:tr>
      <w:tr w:rsidR="00777A41" w14:paraId="26E0F3CD" w14:textId="77777777">
        <w:trPr>
          <w:cantSplit/>
          <w:jc w:val="center"/>
        </w:trPr>
        <w:tc>
          <w:tcPr>
            <w:tcW w:w="4253" w:type="dxa"/>
          </w:tcPr>
          <w:p w14:paraId="4C7BC0F1" w14:textId="77777777" w:rsidR="00777A41" w:rsidRDefault="008B1727">
            <w:pPr>
              <w:pStyle w:val="Table04Row"/>
            </w:pPr>
            <w:r>
              <w:rPr>
                <w:i/>
              </w:rPr>
              <w:t>Motor Vehicle Repairers Amendment Regulations (No. 3) 2013</w:t>
            </w:r>
          </w:p>
        </w:tc>
        <w:tc>
          <w:tcPr>
            <w:tcW w:w="1418" w:type="dxa"/>
          </w:tcPr>
          <w:p w14:paraId="42A5B897" w14:textId="77777777" w:rsidR="00777A41" w:rsidRDefault="008B1727">
            <w:pPr>
              <w:pStyle w:val="Table04Row"/>
            </w:pPr>
            <w:r>
              <w:t>27 Jun 2013</w:t>
            </w:r>
            <w:r>
              <w:br/>
              <w:t>p. 2697‑700</w:t>
            </w:r>
          </w:p>
        </w:tc>
        <w:tc>
          <w:tcPr>
            <w:tcW w:w="4536" w:type="dxa"/>
          </w:tcPr>
          <w:p w14:paraId="6AA746EE" w14:textId="77777777" w:rsidR="00777A41" w:rsidRDefault="008B1727">
            <w:pPr>
              <w:pStyle w:val="Table04Row"/>
            </w:pPr>
            <w:r>
              <w:t>r. 1 &amp; 2: 27 Jun 2013 (see r. 2(a));</w:t>
            </w:r>
          </w:p>
          <w:p w14:paraId="2E58FCA4" w14:textId="77777777" w:rsidR="00777A41" w:rsidRDefault="008B1727">
            <w:pPr>
              <w:pStyle w:val="Table04Row"/>
            </w:pPr>
            <w:r>
              <w:t>Regulations other than r. 1 &amp; 2: 1 Jul 2013 (see r. 2(b))</w:t>
            </w:r>
          </w:p>
        </w:tc>
      </w:tr>
      <w:tr w:rsidR="00777A41" w14:paraId="0E91D715" w14:textId="77777777">
        <w:trPr>
          <w:cantSplit/>
          <w:jc w:val="center"/>
        </w:trPr>
        <w:tc>
          <w:tcPr>
            <w:tcW w:w="4253" w:type="dxa"/>
          </w:tcPr>
          <w:p w14:paraId="1EF5B93F" w14:textId="77777777" w:rsidR="00777A41" w:rsidRDefault="008B1727">
            <w:pPr>
              <w:pStyle w:val="Table04Row"/>
            </w:pPr>
            <w:r>
              <w:rPr>
                <w:i/>
              </w:rPr>
              <w:t>Motor Vehicle Repairers Amendment Regulations (No. 2) 2013</w:t>
            </w:r>
          </w:p>
        </w:tc>
        <w:tc>
          <w:tcPr>
            <w:tcW w:w="1418" w:type="dxa"/>
          </w:tcPr>
          <w:p w14:paraId="53D05B16" w14:textId="77777777" w:rsidR="00777A41" w:rsidRDefault="008B1727">
            <w:pPr>
              <w:pStyle w:val="Table04Row"/>
            </w:pPr>
            <w:r>
              <w:t>20 Aug 2013</w:t>
            </w:r>
            <w:r>
              <w:br/>
              <w:t>p. 3838</w:t>
            </w:r>
          </w:p>
        </w:tc>
        <w:tc>
          <w:tcPr>
            <w:tcW w:w="4536" w:type="dxa"/>
          </w:tcPr>
          <w:p w14:paraId="7B43337B" w14:textId="77777777" w:rsidR="00777A41" w:rsidRDefault="008B1727">
            <w:pPr>
              <w:pStyle w:val="Table04Row"/>
            </w:pPr>
            <w:r>
              <w:t>r. 1 &amp; 2: 20 Aug 2013 (see r. 2(a));</w:t>
            </w:r>
          </w:p>
          <w:p w14:paraId="5C1AE361"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74271543" w14:textId="77777777">
        <w:trPr>
          <w:cantSplit/>
          <w:jc w:val="center"/>
        </w:trPr>
        <w:tc>
          <w:tcPr>
            <w:tcW w:w="4253" w:type="dxa"/>
          </w:tcPr>
          <w:p w14:paraId="0BF5081D" w14:textId="77777777" w:rsidR="00777A41" w:rsidRDefault="008B1727">
            <w:pPr>
              <w:pStyle w:val="Table04Row"/>
            </w:pPr>
            <w:r>
              <w:rPr>
                <w:i/>
              </w:rPr>
              <w:t>Motor Vehicle Repairers Amendment Regulations (No. 3) 2014</w:t>
            </w:r>
          </w:p>
        </w:tc>
        <w:tc>
          <w:tcPr>
            <w:tcW w:w="1418" w:type="dxa"/>
          </w:tcPr>
          <w:p w14:paraId="5244FEF3" w14:textId="77777777" w:rsidR="00777A41" w:rsidRDefault="008B1727">
            <w:pPr>
              <w:pStyle w:val="Table04Row"/>
            </w:pPr>
            <w:r>
              <w:t>17 Jun 2014</w:t>
            </w:r>
            <w:r>
              <w:br/>
              <w:t>p. 1970‑3</w:t>
            </w:r>
          </w:p>
        </w:tc>
        <w:tc>
          <w:tcPr>
            <w:tcW w:w="4536" w:type="dxa"/>
          </w:tcPr>
          <w:p w14:paraId="3BF595E1" w14:textId="77777777" w:rsidR="00777A41" w:rsidRDefault="008B1727">
            <w:pPr>
              <w:pStyle w:val="Table04Row"/>
            </w:pPr>
            <w:r>
              <w:t>r. 1 &amp; 2: 17 Jun 2014 (see r. 2(a));</w:t>
            </w:r>
          </w:p>
          <w:p w14:paraId="5783BE44" w14:textId="77777777" w:rsidR="00777A41" w:rsidRDefault="008B1727">
            <w:pPr>
              <w:pStyle w:val="Table04Row"/>
            </w:pPr>
            <w:r>
              <w:t>Regulations other than r. 1 &amp; 2: 1 Jul 2014 (see r. 2(b))</w:t>
            </w:r>
          </w:p>
        </w:tc>
      </w:tr>
      <w:tr w:rsidR="00777A41" w14:paraId="739D20FE" w14:textId="77777777">
        <w:trPr>
          <w:cantSplit/>
          <w:jc w:val="center"/>
        </w:trPr>
        <w:tc>
          <w:tcPr>
            <w:tcW w:w="4253" w:type="dxa"/>
          </w:tcPr>
          <w:p w14:paraId="1A678E06" w14:textId="77777777" w:rsidR="00777A41" w:rsidRDefault="008B1727">
            <w:pPr>
              <w:pStyle w:val="Table04Row"/>
            </w:pPr>
            <w:r>
              <w:rPr>
                <w:i/>
              </w:rPr>
              <w:t>Motor Vehicle Repairers Amendment Regulations 2014</w:t>
            </w:r>
          </w:p>
        </w:tc>
        <w:tc>
          <w:tcPr>
            <w:tcW w:w="1418" w:type="dxa"/>
          </w:tcPr>
          <w:p w14:paraId="11C03833" w14:textId="77777777" w:rsidR="00777A41" w:rsidRDefault="008B1727">
            <w:pPr>
              <w:pStyle w:val="Table04Row"/>
            </w:pPr>
            <w:r>
              <w:t>15 Jul 2014</w:t>
            </w:r>
            <w:r>
              <w:br/>
              <w:t>p. 2462‑3</w:t>
            </w:r>
          </w:p>
        </w:tc>
        <w:tc>
          <w:tcPr>
            <w:tcW w:w="4536" w:type="dxa"/>
          </w:tcPr>
          <w:p w14:paraId="1638C2F6" w14:textId="77777777" w:rsidR="00777A41" w:rsidRDefault="008B1727">
            <w:pPr>
              <w:pStyle w:val="Table04Row"/>
            </w:pPr>
            <w:r>
              <w:t>r. 1 &amp; 2: 15 Jul 2014 (see r. 2(a));</w:t>
            </w:r>
          </w:p>
          <w:p w14:paraId="1A9C2751" w14:textId="77777777" w:rsidR="00777A41" w:rsidRDefault="008B1727">
            <w:pPr>
              <w:pStyle w:val="Table04Row"/>
            </w:pPr>
            <w:r>
              <w:t>Regulations other than r. 1 &amp; 2: 1 Aug 2014 (see r. 2(b))</w:t>
            </w:r>
          </w:p>
        </w:tc>
      </w:tr>
      <w:tr w:rsidR="00777A41" w14:paraId="74778C20" w14:textId="77777777">
        <w:trPr>
          <w:cantSplit/>
          <w:jc w:val="center"/>
        </w:trPr>
        <w:tc>
          <w:tcPr>
            <w:tcW w:w="4253" w:type="dxa"/>
          </w:tcPr>
          <w:p w14:paraId="6E07B6EB" w14:textId="77777777" w:rsidR="00777A41" w:rsidRDefault="008B1727">
            <w:pPr>
              <w:pStyle w:val="Table04Row"/>
            </w:pPr>
            <w:r>
              <w:rPr>
                <w:i/>
              </w:rPr>
              <w:t>Motor Vehicle Repairers Amendment Regulations (No. 4) 2014</w:t>
            </w:r>
          </w:p>
        </w:tc>
        <w:tc>
          <w:tcPr>
            <w:tcW w:w="1418" w:type="dxa"/>
          </w:tcPr>
          <w:p w14:paraId="39013EF2" w14:textId="77777777" w:rsidR="00777A41" w:rsidRDefault="008B1727">
            <w:pPr>
              <w:pStyle w:val="Table04Row"/>
            </w:pPr>
            <w:r>
              <w:t>18 Nov 2014</w:t>
            </w:r>
            <w:r>
              <w:br/>
              <w:t>p. 4319‑22</w:t>
            </w:r>
          </w:p>
        </w:tc>
        <w:tc>
          <w:tcPr>
            <w:tcW w:w="4536" w:type="dxa"/>
          </w:tcPr>
          <w:p w14:paraId="7FD8A134" w14:textId="77777777" w:rsidR="00777A41" w:rsidRDefault="008B1727">
            <w:pPr>
              <w:pStyle w:val="Table04Row"/>
            </w:pPr>
            <w:r>
              <w:t>r. 1 &amp; 2: 18 Nov 2014 (see r. 2(a));</w:t>
            </w:r>
          </w:p>
          <w:p w14:paraId="34AD392F" w14:textId="77777777" w:rsidR="00777A41" w:rsidRDefault="008B1727">
            <w:pPr>
              <w:pStyle w:val="Table04Row"/>
            </w:pPr>
            <w:r>
              <w:t xml:space="preserve">Regulations other than r. 1 &amp; 2: 19 Nov 2014 (see r. 2(b) and </w:t>
            </w:r>
            <w:r>
              <w:rPr>
                <w:i/>
              </w:rPr>
              <w:t>Gazette</w:t>
            </w:r>
            <w:r>
              <w:t xml:space="preserve"> 18 Nov 2014 p. 4315)</w:t>
            </w:r>
          </w:p>
        </w:tc>
      </w:tr>
      <w:tr w:rsidR="00777A41" w14:paraId="0941D444" w14:textId="77777777">
        <w:trPr>
          <w:cantSplit/>
          <w:jc w:val="center"/>
        </w:trPr>
        <w:tc>
          <w:tcPr>
            <w:tcW w:w="4253" w:type="dxa"/>
          </w:tcPr>
          <w:p w14:paraId="29478F7A" w14:textId="77777777" w:rsidR="00777A41" w:rsidRDefault="008B1727">
            <w:pPr>
              <w:pStyle w:val="Table04Row"/>
            </w:pPr>
            <w:r>
              <w:rPr>
                <w:i/>
              </w:rPr>
              <w:t>Motor Vehicle Repairers Amendment Regulations (No. 2) 2014</w:t>
            </w:r>
          </w:p>
        </w:tc>
        <w:tc>
          <w:tcPr>
            <w:tcW w:w="1418" w:type="dxa"/>
          </w:tcPr>
          <w:p w14:paraId="39580BDE" w14:textId="77777777" w:rsidR="00777A41" w:rsidRDefault="008B1727">
            <w:pPr>
              <w:pStyle w:val="Table04Row"/>
            </w:pPr>
            <w:r>
              <w:t>8 Jan 2015</w:t>
            </w:r>
            <w:r>
              <w:br/>
              <w:t>p. 91‑3</w:t>
            </w:r>
          </w:p>
        </w:tc>
        <w:tc>
          <w:tcPr>
            <w:tcW w:w="4536" w:type="dxa"/>
          </w:tcPr>
          <w:p w14:paraId="01CC279B" w14:textId="77777777" w:rsidR="00777A41" w:rsidRDefault="008B1727">
            <w:pPr>
              <w:pStyle w:val="Table04Row"/>
            </w:pPr>
            <w:r>
              <w:t>r. 1 &amp; 2: 8 Jan 2015 (see r. 2(a));</w:t>
            </w:r>
          </w:p>
          <w:p w14:paraId="101824A0"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486EA28F" w14:textId="77777777">
        <w:trPr>
          <w:cantSplit/>
          <w:jc w:val="center"/>
        </w:trPr>
        <w:tc>
          <w:tcPr>
            <w:tcW w:w="4253" w:type="dxa"/>
          </w:tcPr>
          <w:p w14:paraId="3D78D96B" w14:textId="77777777" w:rsidR="00777A41" w:rsidRDefault="008B1727">
            <w:pPr>
              <w:pStyle w:val="Table04Row"/>
            </w:pPr>
            <w:r>
              <w:rPr>
                <w:i/>
              </w:rPr>
              <w:t>Motor Vehicle Repairers Amendment Regulations 2015</w:t>
            </w:r>
          </w:p>
        </w:tc>
        <w:tc>
          <w:tcPr>
            <w:tcW w:w="1418" w:type="dxa"/>
          </w:tcPr>
          <w:p w14:paraId="6039B7DC" w14:textId="77777777" w:rsidR="00777A41" w:rsidRDefault="008B1727">
            <w:pPr>
              <w:pStyle w:val="Table04Row"/>
            </w:pPr>
            <w:r>
              <w:t>23 Jun 2015</w:t>
            </w:r>
            <w:r>
              <w:br/>
              <w:t>p. 2179‑80</w:t>
            </w:r>
          </w:p>
        </w:tc>
        <w:tc>
          <w:tcPr>
            <w:tcW w:w="4536" w:type="dxa"/>
          </w:tcPr>
          <w:p w14:paraId="214F5288" w14:textId="77777777" w:rsidR="00777A41" w:rsidRDefault="008B1727">
            <w:pPr>
              <w:pStyle w:val="Table04Row"/>
            </w:pPr>
            <w:r>
              <w:t>r. 1 &amp; 2: 23 Jun 2015 (see r. 2(a));</w:t>
            </w:r>
          </w:p>
          <w:p w14:paraId="7B1DFC8D" w14:textId="77777777" w:rsidR="00777A41" w:rsidRDefault="008B1727">
            <w:pPr>
              <w:pStyle w:val="Table04Row"/>
            </w:pPr>
            <w:r>
              <w:t>Regulations other than r. 1 &amp; 2: 1 Jul 2015 (see r. 2(b))</w:t>
            </w:r>
          </w:p>
        </w:tc>
      </w:tr>
      <w:tr w:rsidR="00777A41" w14:paraId="7A3AF60C" w14:textId="77777777">
        <w:trPr>
          <w:cantSplit/>
          <w:jc w:val="center"/>
        </w:trPr>
        <w:tc>
          <w:tcPr>
            <w:tcW w:w="10207" w:type="dxa"/>
            <w:gridSpan w:val="3"/>
          </w:tcPr>
          <w:p w14:paraId="575F332C" w14:textId="77777777" w:rsidR="00777A41" w:rsidRDefault="008B1727">
            <w:pPr>
              <w:pStyle w:val="Table04Row"/>
            </w:pPr>
            <w:r>
              <w:rPr>
                <w:b/>
              </w:rPr>
              <w:t>Reprint 3 as at 7 Aug 2015</w:t>
            </w:r>
          </w:p>
        </w:tc>
      </w:tr>
      <w:tr w:rsidR="00777A41" w14:paraId="697DA132" w14:textId="77777777">
        <w:trPr>
          <w:cantSplit/>
          <w:jc w:val="center"/>
        </w:trPr>
        <w:tc>
          <w:tcPr>
            <w:tcW w:w="4253" w:type="dxa"/>
          </w:tcPr>
          <w:p w14:paraId="42FE2D1C" w14:textId="77777777" w:rsidR="00777A41" w:rsidRDefault="008B1727">
            <w:pPr>
              <w:pStyle w:val="Table04Row"/>
            </w:pPr>
            <w:r>
              <w:rPr>
                <w:i/>
              </w:rPr>
              <w:t>Commerce Regulations Amendment (Fees and Charges) Regulations 2016</w:t>
            </w:r>
            <w:r>
              <w:t xml:space="preserve"> Pt. 13</w:t>
            </w:r>
          </w:p>
        </w:tc>
        <w:tc>
          <w:tcPr>
            <w:tcW w:w="1418" w:type="dxa"/>
          </w:tcPr>
          <w:p w14:paraId="2C1563AA" w14:textId="77777777" w:rsidR="00777A41" w:rsidRDefault="008B1727">
            <w:pPr>
              <w:pStyle w:val="Table04Row"/>
            </w:pPr>
            <w:r>
              <w:t>3 Jun 2016</w:t>
            </w:r>
            <w:r>
              <w:br/>
              <w:t>p. 1745‑73</w:t>
            </w:r>
          </w:p>
        </w:tc>
        <w:tc>
          <w:tcPr>
            <w:tcW w:w="4536" w:type="dxa"/>
          </w:tcPr>
          <w:p w14:paraId="4B9D3817" w14:textId="77777777" w:rsidR="00777A41" w:rsidRDefault="008B1727">
            <w:pPr>
              <w:pStyle w:val="Table04Row"/>
            </w:pPr>
            <w:r>
              <w:t>1 Jul 2016 (see r. 2(b))</w:t>
            </w:r>
          </w:p>
        </w:tc>
      </w:tr>
      <w:tr w:rsidR="00777A41" w14:paraId="1315D2C3" w14:textId="77777777">
        <w:trPr>
          <w:cantSplit/>
          <w:jc w:val="center"/>
        </w:trPr>
        <w:tc>
          <w:tcPr>
            <w:tcW w:w="4253" w:type="dxa"/>
          </w:tcPr>
          <w:p w14:paraId="139DE903" w14:textId="77777777" w:rsidR="00777A41" w:rsidRDefault="008B1727">
            <w:pPr>
              <w:pStyle w:val="Table04Row"/>
            </w:pPr>
            <w:r>
              <w:rPr>
                <w:i/>
              </w:rPr>
              <w:t>Commerce Regulations Amendment (Fees and Charges) Regulations 2017</w:t>
            </w:r>
            <w:r>
              <w:t xml:space="preserve"> Pt. 15</w:t>
            </w:r>
          </w:p>
        </w:tc>
        <w:tc>
          <w:tcPr>
            <w:tcW w:w="1418" w:type="dxa"/>
          </w:tcPr>
          <w:p w14:paraId="2C00D682" w14:textId="77777777" w:rsidR="00777A41" w:rsidRDefault="008B1727">
            <w:pPr>
              <w:pStyle w:val="Table04Row"/>
            </w:pPr>
            <w:r>
              <w:t>23 Jun 2017</w:t>
            </w:r>
            <w:r>
              <w:br/>
              <w:t>p. 3213‑52</w:t>
            </w:r>
          </w:p>
        </w:tc>
        <w:tc>
          <w:tcPr>
            <w:tcW w:w="4536" w:type="dxa"/>
          </w:tcPr>
          <w:p w14:paraId="3731F878" w14:textId="77777777" w:rsidR="00777A41" w:rsidRDefault="008B1727">
            <w:pPr>
              <w:pStyle w:val="Table04Row"/>
            </w:pPr>
            <w:r>
              <w:t>1 Jul 2017 (see r. 2(b))</w:t>
            </w:r>
          </w:p>
        </w:tc>
      </w:tr>
      <w:tr w:rsidR="00777A41" w14:paraId="1D774FF5" w14:textId="77777777">
        <w:trPr>
          <w:cantSplit/>
          <w:jc w:val="center"/>
        </w:trPr>
        <w:tc>
          <w:tcPr>
            <w:tcW w:w="4253" w:type="dxa"/>
          </w:tcPr>
          <w:p w14:paraId="47433B09" w14:textId="77777777" w:rsidR="00777A41" w:rsidRDefault="008B1727">
            <w:pPr>
              <w:pStyle w:val="Table04Row"/>
            </w:pPr>
            <w:r>
              <w:rPr>
                <w:i/>
              </w:rPr>
              <w:t>Commerce and Industrial Relations Regulations Amendment (Fees and Charges) Regulations 2018</w:t>
            </w:r>
            <w:r>
              <w:t xml:space="preserve"> Pt. 15</w:t>
            </w:r>
          </w:p>
        </w:tc>
        <w:tc>
          <w:tcPr>
            <w:tcW w:w="1418" w:type="dxa"/>
          </w:tcPr>
          <w:p w14:paraId="793CAAF2" w14:textId="77777777" w:rsidR="00777A41" w:rsidRDefault="008B1727">
            <w:pPr>
              <w:pStyle w:val="Table04Row"/>
            </w:pPr>
            <w:r>
              <w:t>25 Jun 2018</w:t>
            </w:r>
            <w:r>
              <w:br/>
              <w:t>p. 2325‑53</w:t>
            </w:r>
          </w:p>
        </w:tc>
        <w:tc>
          <w:tcPr>
            <w:tcW w:w="4536" w:type="dxa"/>
          </w:tcPr>
          <w:p w14:paraId="27770E96" w14:textId="77777777" w:rsidR="00777A41" w:rsidRDefault="008B1727">
            <w:pPr>
              <w:pStyle w:val="Table04Row"/>
            </w:pPr>
            <w:r>
              <w:t>1 Jul 2018 (see r. 2(b))</w:t>
            </w:r>
          </w:p>
        </w:tc>
      </w:tr>
      <w:tr w:rsidR="00777A41" w14:paraId="2529D2A2" w14:textId="77777777">
        <w:trPr>
          <w:cantSplit/>
          <w:jc w:val="center"/>
        </w:trPr>
        <w:tc>
          <w:tcPr>
            <w:tcW w:w="4253" w:type="dxa"/>
          </w:tcPr>
          <w:p w14:paraId="05433E14" w14:textId="77777777" w:rsidR="00777A41" w:rsidRDefault="008B1727">
            <w:pPr>
              <w:pStyle w:val="Table04Row"/>
            </w:pPr>
            <w:r>
              <w:rPr>
                <w:i/>
              </w:rPr>
              <w:t>Motor Vehicle Repairers Amendment Regulations 2019</w:t>
            </w:r>
          </w:p>
        </w:tc>
        <w:tc>
          <w:tcPr>
            <w:tcW w:w="1418" w:type="dxa"/>
          </w:tcPr>
          <w:p w14:paraId="7FB13118" w14:textId="77777777" w:rsidR="00777A41" w:rsidRDefault="008B1727">
            <w:pPr>
              <w:pStyle w:val="Table04Row"/>
            </w:pPr>
            <w:r>
              <w:t>15 Mar 2019</w:t>
            </w:r>
            <w:r>
              <w:br/>
              <w:t>p. 771‑86</w:t>
            </w:r>
          </w:p>
        </w:tc>
        <w:tc>
          <w:tcPr>
            <w:tcW w:w="4536" w:type="dxa"/>
          </w:tcPr>
          <w:p w14:paraId="4BB56FE3" w14:textId="77777777" w:rsidR="00777A41" w:rsidRDefault="008B1727">
            <w:pPr>
              <w:pStyle w:val="Table04Row"/>
            </w:pPr>
            <w:r>
              <w:t>r. 1 &amp; 2: 15 Mar 2019 (see r. 2(a));</w:t>
            </w:r>
          </w:p>
          <w:p w14:paraId="0A922F36" w14:textId="77777777" w:rsidR="00777A41" w:rsidRDefault="008B1727">
            <w:pPr>
              <w:pStyle w:val="Table04Row"/>
            </w:pPr>
            <w:r>
              <w:t>Regulations other than r. 1 &amp; 2: 16 Mar 2019 (see r. 2(b))</w:t>
            </w:r>
          </w:p>
        </w:tc>
      </w:tr>
      <w:tr w:rsidR="00777A41" w14:paraId="68BD90D5" w14:textId="77777777">
        <w:trPr>
          <w:cantSplit/>
          <w:jc w:val="center"/>
        </w:trPr>
        <w:tc>
          <w:tcPr>
            <w:tcW w:w="4253" w:type="dxa"/>
          </w:tcPr>
          <w:p w14:paraId="5082442D" w14:textId="77777777" w:rsidR="00777A41" w:rsidRDefault="008B1727">
            <w:pPr>
              <w:pStyle w:val="Table04Row"/>
            </w:pPr>
            <w:r>
              <w:rPr>
                <w:i/>
              </w:rPr>
              <w:t>Commerce Regulations Amendment (Fees and Charges) Regulations 2019</w:t>
            </w:r>
            <w:r>
              <w:t xml:space="preserve"> Pt. 14</w:t>
            </w:r>
          </w:p>
        </w:tc>
        <w:tc>
          <w:tcPr>
            <w:tcW w:w="1418" w:type="dxa"/>
          </w:tcPr>
          <w:p w14:paraId="307E5C73" w14:textId="77777777" w:rsidR="00777A41" w:rsidRDefault="008B1727">
            <w:pPr>
              <w:pStyle w:val="Table04Row"/>
            </w:pPr>
            <w:r>
              <w:t>18 Jun 2019</w:t>
            </w:r>
            <w:r>
              <w:br/>
              <w:t>p. 2077‑115</w:t>
            </w:r>
          </w:p>
        </w:tc>
        <w:tc>
          <w:tcPr>
            <w:tcW w:w="4536" w:type="dxa"/>
          </w:tcPr>
          <w:p w14:paraId="7AAD630B" w14:textId="77777777" w:rsidR="00777A41" w:rsidRDefault="008B1727">
            <w:pPr>
              <w:pStyle w:val="Table04Row"/>
            </w:pPr>
            <w:r>
              <w:t>1 Jul 2019 (see r. 2(b))</w:t>
            </w:r>
          </w:p>
        </w:tc>
      </w:tr>
      <w:tr w:rsidR="00777A41" w14:paraId="435A8065" w14:textId="77777777">
        <w:trPr>
          <w:cantSplit/>
          <w:jc w:val="center"/>
        </w:trPr>
        <w:tc>
          <w:tcPr>
            <w:tcW w:w="4253" w:type="dxa"/>
          </w:tcPr>
          <w:p w14:paraId="4B6A34B0" w14:textId="77777777" w:rsidR="00777A41" w:rsidRDefault="008B1727">
            <w:pPr>
              <w:pStyle w:val="Table04Row"/>
            </w:pPr>
            <w:r>
              <w:rPr>
                <w:i/>
              </w:rPr>
              <w:t>Motor Vehicle Repairers Amendment Regulations 2020</w:t>
            </w:r>
          </w:p>
        </w:tc>
        <w:tc>
          <w:tcPr>
            <w:tcW w:w="1418" w:type="dxa"/>
          </w:tcPr>
          <w:p w14:paraId="447420B3" w14:textId="77777777" w:rsidR="00777A41" w:rsidRDefault="008B1727">
            <w:pPr>
              <w:pStyle w:val="Table04Row"/>
            </w:pPr>
            <w:r>
              <w:t>21 Jul 2020</w:t>
            </w:r>
            <w:r>
              <w:br/>
              <w:t>SL 2020/121</w:t>
            </w:r>
          </w:p>
        </w:tc>
        <w:tc>
          <w:tcPr>
            <w:tcW w:w="4536" w:type="dxa"/>
          </w:tcPr>
          <w:p w14:paraId="361747EC" w14:textId="77777777" w:rsidR="00777A41" w:rsidRDefault="008B1727">
            <w:pPr>
              <w:pStyle w:val="Table04Row"/>
            </w:pPr>
            <w:r>
              <w:t>r. 1 &amp; 2: 21 Jul 2020 (see r. 2(a));</w:t>
            </w:r>
          </w:p>
          <w:p w14:paraId="362EFADB" w14:textId="77777777" w:rsidR="00777A41" w:rsidRDefault="008B1727">
            <w:pPr>
              <w:pStyle w:val="Table04Row"/>
            </w:pPr>
            <w:r>
              <w:t>Regulations other than r. 1 &amp; 2: 22 Jul 2020 (see r. 2(b))</w:t>
            </w:r>
          </w:p>
        </w:tc>
      </w:tr>
      <w:tr w:rsidR="00777A41" w14:paraId="7E8A76BB" w14:textId="77777777">
        <w:trPr>
          <w:cantSplit/>
          <w:jc w:val="center"/>
        </w:trPr>
        <w:tc>
          <w:tcPr>
            <w:tcW w:w="4253" w:type="dxa"/>
          </w:tcPr>
          <w:p w14:paraId="01FC7E8F" w14:textId="77777777" w:rsidR="00777A41" w:rsidRDefault="008B1727">
            <w:pPr>
              <w:pStyle w:val="Table04Row"/>
            </w:pPr>
            <w:r>
              <w:rPr>
                <w:i/>
              </w:rPr>
              <w:t>Commerce Regulations Amendment (Infringement Notices) Regulations 2020</w:t>
            </w:r>
            <w:r>
              <w:t xml:space="preserve"> Pt. 21</w:t>
            </w:r>
          </w:p>
        </w:tc>
        <w:tc>
          <w:tcPr>
            <w:tcW w:w="1418" w:type="dxa"/>
          </w:tcPr>
          <w:p w14:paraId="4E8FDB96" w14:textId="77777777" w:rsidR="00777A41" w:rsidRDefault="008B1727">
            <w:pPr>
              <w:pStyle w:val="Table04Row"/>
            </w:pPr>
            <w:r>
              <w:t>25 Sep 2020</w:t>
            </w:r>
            <w:r>
              <w:br/>
              <w:t>SL 2020/163</w:t>
            </w:r>
          </w:p>
        </w:tc>
        <w:tc>
          <w:tcPr>
            <w:tcW w:w="4536" w:type="dxa"/>
          </w:tcPr>
          <w:p w14:paraId="7FE7E6B4" w14:textId="77777777" w:rsidR="00777A41" w:rsidRDefault="008B1727">
            <w:pPr>
              <w:pStyle w:val="Table04Row"/>
            </w:pPr>
            <w:r>
              <w:t>29 Sep 2020 (see r. 2(b) and SL 2020/159 cl. 2(a))</w:t>
            </w:r>
          </w:p>
        </w:tc>
      </w:tr>
      <w:tr w:rsidR="00777A41" w14:paraId="4C7CEA10" w14:textId="77777777">
        <w:trPr>
          <w:cantSplit/>
          <w:jc w:val="center"/>
        </w:trPr>
        <w:tc>
          <w:tcPr>
            <w:tcW w:w="4253" w:type="dxa"/>
          </w:tcPr>
          <w:p w14:paraId="20F9E124" w14:textId="77777777" w:rsidR="00777A41" w:rsidRDefault="008B1727">
            <w:pPr>
              <w:pStyle w:val="Table04Row"/>
            </w:pPr>
            <w:r>
              <w:rPr>
                <w:i/>
              </w:rPr>
              <w:t>Commerce Regulations Amendment (COVID‑19 Response) Regulations (No. 2) 2020</w:t>
            </w:r>
            <w:r>
              <w:t xml:space="preserve"> Pt. 14</w:t>
            </w:r>
          </w:p>
        </w:tc>
        <w:tc>
          <w:tcPr>
            <w:tcW w:w="1418" w:type="dxa"/>
          </w:tcPr>
          <w:p w14:paraId="2D3EE9A3" w14:textId="77777777" w:rsidR="00777A41" w:rsidRDefault="008B1727">
            <w:pPr>
              <w:pStyle w:val="Table04Row"/>
            </w:pPr>
            <w:r>
              <w:t>27 Oct 2020</w:t>
            </w:r>
            <w:r>
              <w:br/>
              <w:t>SL 2020/196</w:t>
            </w:r>
          </w:p>
        </w:tc>
        <w:tc>
          <w:tcPr>
            <w:tcW w:w="4536" w:type="dxa"/>
          </w:tcPr>
          <w:p w14:paraId="6195D799" w14:textId="77777777" w:rsidR="00777A41" w:rsidRDefault="008B1727">
            <w:pPr>
              <w:pStyle w:val="Table04Row"/>
            </w:pPr>
            <w:r>
              <w:t>28 Oct 2020 (see r. 2(b))</w:t>
            </w:r>
          </w:p>
        </w:tc>
      </w:tr>
      <w:tr w:rsidR="00777A41" w14:paraId="18FB4C61" w14:textId="77777777">
        <w:trPr>
          <w:cantSplit/>
          <w:jc w:val="center"/>
        </w:trPr>
        <w:tc>
          <w:tcPr>
            <w:tcW w:w="4253" w:type="dxa"/>
          </w:tcPr>
          <w:p w14:paraId="6F2C4DB6" w14:textId="77777777" w:rsidR="00777A41" w:rsidRDefault="008B1727">
            <w:pPr>
              <w:pStyle w:val="Table04Row"/>
            </w:pPr>
            <w:r>
              <w:rPr>
                <w:i/>
              </w:rPr>
              <w:t>Commerce Regulations Amendment (Fees and Charges) Regulations 2021</w:t>
            </w:r>
            <w:r>
              <w:t xml:space="preserve"> Pt. 16</w:t>
            </w:r>
          </w:p>
        </w:tc>
        <w:tc>
          <w:tcPr>
            <w:tcW w:w="1418" w:type="dxa"/>
          </w:tcPr>
          <w:p w14:paraId="11AE4086" w14:textId="77777777" w:rsidR="00777A41" w:rsidRDefault="008B1727">
            <w:pPr>
              <w:pStyle w:val="Table04Row"/>
            </w:pPr>
            <w:r>
              <w:t>21 Jun 2021</w:t>
            </w:r>
            <w:r>
              <w:br/>
              <w:t>SL 2021/86</w:t>
            </w:r>
          </w:p>
        </w:tc>
        <w:tc>
          <w:tcPr>
            <w:tcW w:w="4536" w:type="dxa"/>
          </w:tcPr>
          <w:p w14:paraId="64EDFC77" w14:textId="77777777" w:rsidR="00777A41" w:rsidRDefault="008B1727">
            <w:pPr>
              <w:pStyle w:val="Table04Row"/>
            </w:pPr>
            <w:r>
              <w:t>1 Jul 2021 (see r. 2(b))</w:t>
            </w:r>
          </w:p>
        </w:tc>
      </w:tr>
      <w:tr w:rsidR="00777A41" w14:paraId="30961CA2" w14:textId="77777777">
        <w:trPr>
          <w:cantSplit/>
          <w:jc w:val="center"/>
        </w:trPr>
        <w:tc>
          <w:tcPr>
            <w:tcW w:w="4253" w:type="dxa"/>
          </w:tcPr>
          <w:p w14:paraId="7BADF555" w14:textId="77777777" w:rsidR="00777A41" w:rsidRDefault="008B1727">
            <w:pPr>
              <w:pStyle w:val="Table04Row"/>
            </w:pPr>
            <w:r>
              <w:rPr>
                <w:i/>
              </w:rPr>
              <w:t>Commerce Regulations Amendment (Motor Vehicle Dealers and Repairers) Regulations 2021</w:t>
            </w:r>
            <w:r>
              <w:t xml:space="preserve"> Pt. 5</w:t>
            </w:r>
          </w:p>
        </w:tc>
        <w:tc>
          <w:tcPr>
            <w:tcW w:w="1418" w:type="dxa"/>
          </w:tcPr>
          <w:p w14:paraId="5BA9C4C0" w14:textId="77777777" w:rsidR="00777A41" w:rsidRDefault="008B1727">
            <w:pPr>
              <w:pStyle w:val="Table04Row"/>
            </w:pPr>
            <w:r>
              <w:t>24 Sep 2021</w:t>
            </w:r>
            <w:r>
              <w:br/>
              <w:t>SL 2021/164</w:t>
            </w:r>
          </w:p>
        </w:tc>
        <w:tc>
          <w:tcPr>
            <w:tcW w:w="4536" w:type="dxa"/>
          </w:tcPr>
          <w:p w14:paraId="1AEDD1CB" w14:textId="77777777" w:rsidR="00777A41" w:rsidRDefault="008B1727">
            <w:pPr>
              <w:pStyle w:val="Table04Row"/>
            </w:pPr>
            <w:r>
              <w:t>25 Sep 2021 (see r. 2(c))</w:t>
            </w:r>
          </w:p>
        </w:tc>
      </w:tr>
      <w:tr w:rsidR="00777A41" w14:paraId="50F7760B" w14:textId="77777777">
        <w:trPr>
          <w:cantSplit/>
          <w:jc w:val="center"/>
        </w:trPr>
        <w:tc>
          <w:tcPr>
            <w:tcW w:w="4253" w:type="dxa"/>
          </w:tcPr>
          <w:p w14:paraId="09D53C0F" w14:textId="77777777" w:rsidR="00777A41" w:rsidRDefault="008B1727">
            <w:pPr>
              <w:pStyle w:val="Table04Row"/>
            </w:pPr>
            <w:r>
              <w:rPr>
                <w:i/>
              </w:rPr>
              <w:t>Commerce Regulations Amendment (Fees and Charges) Regulations 2022</w:t>
            </w:r>
            <w:r>
              <w:t xml:space="preserve"> Pt. 14</w:t>
            </w:r>
          </w:p>
        </w:tc>
        <w:tc>
          <w:tcPr>
            <w:tcW w:w="1418" w:type="dxa"/>
          </w:tcPr>
          <w:p w14:paraId="546DD0AF" w14:textId="77777777" w:rsidR="00777A41" w:rsidRDefault="008B1727">
            <w:pPr>
              <w:pStyle w:val="Table04Row"/>
            </w:pPr>
            <w:r>
              <w:t>20 May 2022</w:t>
            </w:r>
            <w:r>
              <w:br/>
              <w:t>SL 2022/59</w:t>
            </w:r>
          </w:p>
        </w:tc>
        <w:tc>
          <w:tcPr>
            <w:tcW w:w="4536" w:type="dxa"/>
          </w:tcPr>
          <w:p w14:paraId="13EB9D1F" w14:textId="77777777" w:rsidR="00777A41" w:rsidRDefault="008B1727">
            <w:pPr>
              <w:pStyle w:val="Table04Row"/>
            </w:pPr>
            <w:r>
              <w:t>1 Jul 2022 (see r. 2(b))</w:t>
            </w:r>
          </w:p>
        </w:tc>
      </w:tr>
      <w:tr w:rsidR="00777A41" w14:paraId="15022200" w14:textId="77777777">
        <w:trPr>
          <w:cantSplit/>
          <w:jc w:val="center"/>
        </w:trPr>
        <w:tc>
          <w:tcPr>
            <w:tcW w:w="4253" w:type="dxa"/>
          </w:tcPr>
          <w:p w14:paraId="40785E49" w14:textId="77777777" w:rsidR="00777A41" w:rsidRDefault="008B1727">
            <w:pPr>
              <w:pStyle w:val="Table04Row"/>
            </w:pPr>
            <w:r>
              <w:rPr>
                <w:i/>
              </w:rPr>
              <w:t>Commerce Regulations Amendment (Motor Vehicle Dealers and Repairers) Regulations 2022</w:t>
            </w:r>
            <w:r>
              <w:t xml:space="preserve"> Pt. 3</w:t>
            </w:r>
          </w:p>
        </w:tc>
        <w:tc>
          <w:tcPr>
            <w:tcW w:w="1418" w:type="dxa"/>
          </w:tcPr>
          <w:p w14:paraId="64C5EBA3" w14:textId="77777777" w:rsidR="00777A41" w:rsidRDefault="008B1727">
            <w:pPr>
              <w:pStyle w:val="Table04Row"/>
            </w:pPr>
            <w:r>
              <w:t>23 Sep 2022</w:t>
            </w:r>
            <w:r>
              <w:br/>
              <w:t>SL 2022/161</w:t>
            </w:r>
          </w:p>
        </w:tc>
        <w:tc>
          <w:tcPr>
            <w:tcW w:w="4536" w:type="dxa"/>
          </w:tcPr>
          <w:p w14:paraId="17EDB33E" w14:textId="77777777" w:rsidR="00777A41" w:rsidRDefault="008B1727">
            <w:pPr>
              <w:pStyle w:val="Table04Row"/>
            </w:pPr>
            <w:r>
              <w:t>24 Sep 2022 (see r. 2(c))</w:t>
            </w:r>
          </w:p>
        </w:tc>
      </w:tr>
      <w:tr w:rsidR="00777A41" w14:paraId="3C22F780" w14:textId="77777777">
        <w:trPr>
          <w:cantSplit/>
          <w:jc w:val="center"/>
        </w:trPr>
        <w:tc>
          <w:tcPr>
            <w:tcW w:w="4253" w:type="dxa"/>
          </w:tcPr>
          <w:p w14:paraId="0DDF10A0" w14:textId="77777777" w:rsidR="00777A41" w:rsidRDefault="008B1727">
            <w:pPr>
              <w:pStyle w:val="Table04Row"/>
            </w:pPr>
            <w:r>
              <w:rPr>
                <w:i/>
              </w:rPr>
              <w:t>Commerce Regulations Amendment (Fees and Charges) Regulations 2023</w:t>
            </w:r>
            <w:r>
              <w:t xml:space="preserve"> Pt. 14</w:t>
            </w:r>
          </w:p>
        </w:tc>
        <w:tc>
          <w:tcPr>
            <w:tcW w:w="1418" w:type="dxa"/>
          </w:tcPr>
          <w:p w14:paraId="418D8D90" w14:textId="77777777" w:rsidR="00777A41" w:rsidRDefault="008B1727">
            <w:pPr>
              <w:pStyle w:val="Table04Row"/>
            </w:pPr>
            <w:r>
              <w:t>5 May 2023</w:t>
            </w:r>
            <w:r>
              <w:br/>
              <w:t>SL 2023/35</w:t>
            </w:r>
          </w:p>
        </w:tc>
        <w:tc>
          <w:tcPr>
            <w:tcW w:w="4536" w:type="dxa"/>
          </w:tcPr>
          <w:p w14:paraId="6E7C9311" w14:textId="77777777" w:rsidR="00777A41" w:rsidRDefault="008B1727">
            <w:pPr>
              <w:pStyle w:val="Table04Row"/>
            </w:pPr>
            <w:r>
              <w:t>1 Jul 2023 (see r. 2(b))</w:t>
            </w:r>
          </w:p>
        </w:tc>
      </w:tr>
    </w:tbl>
    <w:p w14:paraId="247DBAF3" w14:textId="77777777" w:rsidR="00777A41" w:rsidRDefault="008B1727">
      <w:pPr>
        <w:pStyle w:val="IActName"/>
      </w:pPr>
      <w:r>
        <w:t>Murdoch University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08FED96" w14:textId="77777777">
        <w:trPr>
          <w:cantSplit/>
          <w:jc w:val="center"/>
        </w:trPr>
        <w:tc>
          <w:tcPr>
            <w:tcW w:w="1134" w:type="dxa"/>
          </w:tcPr>
          <w:p w14:paraId="0679C0C4" w14:textId="77777777" w:rsidR="00777A41" w:rsidRDefault="008B1727">
            <w:pPr>
              <w:pStyle w:val="Table04Row"/>
              <w:keepNext/>
            </w:pPr>
            <w:r>
              <w:rPr>
                <w:b/>
              </w:rPr>
              <w:t>Portfolio:</w:t>
            </w:r>
          </w:p>
        </w:tc>
        <w:tc>
          <w:tcPr>
            <w:tcW w:w="8505" w:type="dxa"/>
          </w:tcPr>
          <w:p w14:paraId="07E4D36F" w14:textId="77777777" w:rsidR="00777A41" w:rsidRDefault="008B1727">
            <w:pPr>
              <w:pStyle w:val="Table04Row"/>
              <w:keepNext/>
            </w:pPr>
            <w:r>
              <w:t>Minister for Education</w:t>
            </w:r>
          </w:p>
        </w:tc>
      </w:tr>
      <w:tr w:rsidR="00777A41" w14:paraId="61F39A50" w14:textId="77777777">
        <w:trPr>
          <w:cantSplit/>
          <w:jc w:val="center"/>
        </w:trPr>
        <w:tc>
          <w:tcPr>
            <w:tcW w:w="1276" w:type="dxa"/>
          </w:tcPr>
          <w:p w14:paraId="5C9A9065" w14:textId="77777777" w:rsidR="00777A41" w:rsidRDefault="008B1727">
            <w:pPr>
              <w:pStyle w:val="Table04Row"/>
              <w:keepNext/>
            </w:pPr>
            <w:r>
              <w:rPr>
                <w:b/>
              </w:rPr>
              <w:t>Agency:</w:t>
            </w:r>
          </w:p>
        </w:tc>
        <w:tc>
          <w:tcPr>
            <w:tcW w:w="5812" w:type="dxa"/>
          </w:tcPr>
          <w:p w14:paraId="30A26B1A" w14:textId="77777777" w:rsidR="00777A41" w:rsidRDefault="008B1727">
            <w:pPr>
              <w:pStyle w:val="Table04Row"/>
              <w:keepNext/>
            </w:pPr>
            <w:r>
              <w:t>Department of Education</w:t>
            </w:r>
          </w:p>
        </w:tc>
      </w:tr>
    </w:tbl>
    <w:p w14:paraId="5973CF0B"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595408C" w14:textId="77777777">
        <w:trPr>
          <w:cantSplit/>
          <w:jc w:val="center"/>
        </w:trPr>
        <w:tc>
          <w:tcPr>
            <w:tcW w:w="4253" w:type="dxa"/>
          </w:tcPr>
          <w:p w14:paraId="4ADACCFC" w14:textId="77777777" w:rsidR="00777A41" w:rsidRDefault="008B1727">
            <w:pPr>
              <w:pStyle w:val="Table04Row"/>
              <w:keepNext/>
            </w:pPr>
            <w:r>
              <w:rPr>
                <w:b/>
              </w:rPr>
              <w:t>Proclamations -</w:t>
            </w:r>
          </w:p>
        </w:tc>
        <w:tc>
          <w:tcPr>
            <w:tcW w:w="1418" w:type="dxa"/>
          </w:tcPr>
          <w:p w14:paraId="46F6C047" w14:textId="77777777" w:rsidR="00777A41" w:rsidRDefault="00777A41">
            <w:pPr>
              <w:pStyle w:val="Table04Row"/>
              <w:keepNext/>
            </w:pPr>
          </w:p>
        </w:tc>
        <w:tc>
          <w:tcPr>
            <w:tcW w:w="4536" w:type="dxa"/>
          </w:tcPr>
          <w:p w14:paraId="033B50BE" w14:textId="77777777" w:rsidR="00777A41" w:rsidRDefault="00777A41">
            <w:pPr>
              <w:pStyle w:val="Table04Row"/>
              <w:keepNext/>
            </w:pPr>
          </w:p>
        </w:tc>
      </w:tr>
      <w:tr w:rsidR="00777A41" w14:paraId="5C05FA79" w14:textId="77777777">
        <w:trPr>
          <w:cantSplit/>
          <w:jc w:val="center"/>
        </w:trPr>
        <w:tc>
          <w:tcPr>
            <w:tcW w:w="10207" w:type="dxa"/>
            <w:gridSpan w:val="3"/>
          </w:tcPr>
          <w:p w14:paraId="19DA0531" w14:textId="77777777" w:rsidR="00777A41" w:rsidRDefault="008B1727">
            <w:pPr>
              <w:pStyle w:val="Table04Row"/>
              <w:keepNext/>
            </w:pPr>
            <w:r>
              <w:rPr>
                <w:b/>
              </w:rPr>
              <w:t>Under s. 24 -</w:t>
            </w:r>
          </w:p>
        </w:tc>
      </w:tr>
      <w:tr w:rsidR="00777A41" w14:paraId="6050BF5E" w14:textId="77777777">
        <w:trPr>
          <w:cantSplit/>
          <w:jc w:val="center"/>
        </w:trPr>
        <w:tc>
          <w:tcPr>
            <w:tcW w:w="4253" w:type="dxa"/>
          </w:tcPr>
          <w:p w14:paraId="6C66CD58" w14:textId="77777777" w:rsidR="00777A41" w:rsidRDefault="008B1727">
            <w:pPr>
              <w:pStyle w:val="Table04Row"/>
            </w:pPr>
            <w:r>
              <w:t>University lands</w:t>
            </w:r>
          </w:p>
        </w:tc>
        <w:tc>
          <w:tcPr>
            <w:tcW w:w="1418" w:type="dxa"/>
          </w:tcPr>
          <w:p w14:paraId="3EE09D8F" w14:textId="77777777" w:rsidR="00777A41" w:rsidRDefault="008B1727">
            <w:pPr>
              <w:pStyle w:val="Table04Row"/>
            </w:pPr>
            <w:r>
              <w:t>7 Mar 1975</w:t>
            </w:r>
            <w:r>
              <w:br/>
              <w:t>p. 819</w:t>
            </w:r>
          </w:p>
        </w:tc>
        <w:tc>
          <w:tcPr>
            <w:tcW w:w="4536" w:type="dxa"/>
          </w:tcPr>
          <w:p w14:paraId="4A0942B4" w14:textId="77777777" w:rsidR="00777A41" w:rsidRDefault="00777A41">
            <w:pPr>
              <w:pStyle w:val="Table04Row"/>
            </w:pPr>
          </w:p>
        </w:tc>
      </w:tr>
      <w:tr w:rsidR="00777A41" w14:paraId="4782F59A" w14:textId="77777777">
        <w:trPr>
          <w:cantSplit/>
          <w:jc w:val="center"/>
        </w:trPr>
        <w:tc>
          <w:tcPr>
            <w:tcW w:w="4253" w:type="dxa"/>
          </w:tcPr>
          <w:p w14:paraId="14CA5A09" w14:textId="77777777" w:rsidR="00777A41" w:rsidRDefault="008B1727">
            <w:pPr>
              <w:pStyle w:val="Table04Row"/>
            </w:pPr>
            <w:r>
              <w:t>University lands</w:t>
            </w:r>
          </w:p>
        </w:tc>
        <w:tc>
          <w:tcPr>
            <w:tcW w:w="1418" w:type="dxa"/>
          </w:tcPr>
          <w:p w14:paraId="31ECB96D" w14:textId="77777777" w:rsidR="00777A41" w:rsidRDefault="008B1727">
            <w:pPr>
              <w:pStyle w:val="Table04Row"/>
            </w:pPr>
            <w:r>
              <w:t>30 Jun 1978</w:t>
            </w:r>
            <w:r>
              <w:br/>
              <w:t>p. 2121</w:t>
            </w:r>
          </w:p>
        </w:tc>
        <w:tc>
          <w:tcPr>
            <w:tcW w:w="4536" w:type="dxa"/>
          </w:tcPr>
          <w:p w14:paraId="6192603D" w14:textId="77777777" w:rsidR="00777A41" w:rsidRDefault="00777A41">
            <w:pPr>
              <w:pStyle w:val="Table04Row"/>
            </w:pPr>
          </w:p>
        </w:tc>
      </w:tr>
      <w:tr w:rsidR="00777A41" w14:paraId="11668E02" w14:textId="77777777">
        <w:trPr>
          <w:cantSplit/>
          <w:jc w:val="center"/>
        </w:trPr>
        <w:tc>
          <w:tcPr>
            <w:tcW w:w="4253" w:type="dxa"/>
          </w:tcPr>
          <w:p w14:paraId="0614EEF0" w14:textId="77777777" w:rsidR="00777A41" w:rsidRDefault="008B1727">
            <w:pPr>
              <w:pStyle w:val="Table04Row"/>
            </w:pPr>
            <w:r>
              <w:t>University lands</w:t>
            </w:r>
          </w:p>
        </w:tc>
        <w:tc>
          <w:tcPr>
            <w:tcW w:w="1418" w:type="dxa"/>
          </w:tcPr>
          <w:p w14:paraId="6C1F266E" w14:textId="77777777" w:rsidR="00777A41" w:rsidRDefault="008B1727">
            <w:pPr>
              <w:pStyle w:val="Table04Row"/>
            </w:pPr>
            <w:r>
              <w:t>9 Sep 1988</w:t>
            </w:r>
            <w:r>
              <w:br/>
              <w:t>p. 3482</w:t>
            </w:r>
          </w:p>
        </w:tc>
        <w:tc>
          <w:tcPr>
            <w:tcW w:w="4536" w:type="dxa"/>
          </w:tcPr>
          <w:p w14:paraId="0212417A" w14:textId="77777777" w:rsidR="00777A41" w:rsidRDefault="00777A41">
            <w:pPr>
              <w:pStyle w:val="Table04Row"/>
            </w:pPr>
          </w:p>
        </w:tc>
      </w:tr>
      <w:tr w:rsidR="00777A41" w14:paraId="4008F88B" w14:textId="77777777">
        <w:trPr>
          <w:cantSplit/>
          <w:jc w:val="center"/>
        </w:trPr>
        <w:tc>
          <w:tcPr>
            <w:tcW w:w="4253" w:type="dxa"/>
          </w:tcPr>
          <w:p w14:paraId="2662AE69" w14:textId="77777777" w:rsidR="00777A41" w:rsidRDefault="008B1727">
            <w:pPr>
              <w:pStyle w:val="Table04Row"/>
            </w:pPr>
            <w:r>
              <w:t>University lands</w:t>
            </w:r>
          </w:p>
        </w:tc>
        <w:tc>
          <w:tcPr>
            <w:tcW w:w="1418" w:type="dxa"/>
          </w:tcPr>
          <w:p w14:paraId="32C9A7CB" w14:textId="77777777" w:rsidR="00777A41" w:rsidRDefault="008B1727">
            <w:pPr>
              <w:pStyle w:val="Table04Row"/>
            </w:pPr>
            <w:r>
              <w:t>4 Jun 1993</w:t>
            </w:r>
            <w:r>
              <w:br/>
              <w:t>p. 2795</w:t>
            </w:r>
          </w:p>
        </w:tc>
        <w:tc>
          <w:tcPr>
            <w:tcW w:w="4536" w:type="dxa"/>
          </w:tcPr>
          <w:p w14:paraId="7D36F2AE" w14:textId="77777777" w:rsidR="00777A41" w:rsidRDefault="00777A41">
            <w:pPr>
              <w:pStyle w:val="Table04Row"/>
            </w:pPr>
          </w:p>
        </w:tc>
      </w:tr>
      <w:tr w:rsidR="00777A41" w14:paraId="2FA2C9A9" w14:textId="77777777">
        <w:trPr>
          <w:cantSplit/>
          <w:jc w:val="center"/>
        </w:trPr>
        <w:tc>
          <w:tcPr>
            <w:tcW w:w="4253" w:type="dxa"/>
          </w:tcPr>
          <w:p w14:paraId="3333C5BD" w14:textId="77777777" w:rsidR="00777A41" w:rsidRDefault="008B1727">
            <w:pPr>
              <w:pStyle w:val="Table04Row"/>
            </w:pPr>
            <w:r>
              <w:t>Murdoch University (Whitby Falls Farm) Proclamation 2014</w:t>
            </w:r>
          </w:p>
        </w:tc>
        <w:tc>
          <w:tcPr>
            <w:tcW w:w="1418" w:type="dxa"/>
          </w:tcPr>
          <w:p w14:paraId="6435A3F2" w14:textId="77777777" w:rsidR="00777A41" w:rsidRDefault="008B1727">
            <w:pPr>
              <w:pStyle w:val="Table04Row"/>
            </w:pPr>
            <w:r>
              <w:t>3 Jun 2014</w:t>
            </w:r>
            <w:r>
              <w:br/>
              <w:t>p. 1741</w:t>
            </w:r>
          </w:p>
        </w:tc>
        <w:tc>
          <w:tcPr>
            <w:tcW w:w="4536" w:type="dxa"/>
          </w:tcPr>
          <w:p w14:paraId="78DF7545" w14:textId="77777777" w:rsidR="00777A41" w:rsidRDefault="008B1727">
            <w:pPr>
              <w:pStyle w:val="Table04Row"/>
            </w:pPr>
            <w:r>
              <w:t>3 Jun 2014</w:t>
            </w:r>
          </w:p>
        </w:tc>
      </w:tr>
    </w:tbl>
    <w:p w14:paraId="131F19F6" w14:textId="77777777" w:rsidR="00777A41" w:rsidRDefault="008B1727">
      <w:pPr>
        <w:pStyle w:val="IActName"/>
      </w:pPr>
      <w:r>
        <w:t>Museum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FE69514" w14:textId="77777777">
        <w:trPr>
          <w:cantSplit/>
          <w:jc w:val="center"/>
        </w:trPr>
        <w:tc>
          <w:tcPr>
            <w:tcW w:w="1134" w:type="dxa"/>
          </w:tcPr>
          <w:p w14:paraId="2B33A35F" w14:textId="77777777" w:rsidR="00777A41" w:rsidRDefault="008B1727">
            <w:pPr>
              <w:pStyle w:val="Table04Row"/>
              <w:keepNext/>
            </w:pPr>
            <w:r>
              <w:rPr>
                <w:b/>
              </w:rPr>
              <w:t>Portfolio:</w:t>
            </w:r>
          </w:p>
        </w:tc>
        <w:tc>
          <w:tcPr>
            <w:tcW w:w="8505" w:type="dxa"/>
          </w:tcPr>
          <w:p w14:paraId="770F4568" w14:textId="77777777" w:rsidR="00777A41" w:rsidRDefault="008B1727">
            <w:pPr>
              <w:pStyle w:val="Table04Row"/>
              <w:keepNext/>
            </w:pPr>
            <w:r>
              <w:t>Minister for Culture and the Arts</w:t>
            </w:r>
          </w:p>
        </w:tc>
      </w:tr>
      <w:tr w:rsidR="00777A41" w14:paraId="05987E37" w14:textId="77777777">
        <w:trPr>
          <w:cantSplit/>
          <w:jc w:val="center"/>
        </w:trPr>
        <w:tc>
          <w:tcPr>
            <w:tcW w:w="1276" w:type="dxa"/>
          </w:tcPr>
          <w:p w14:paraId="6BF1E220" w14:textId="77777777" w:rsidR="00777A41" w:rsidRDefault="008B1727">
            <w:pPr>
              <w:pStyle w:val="Table04Row"/>
              <w:keepNext/>
            </w:pPr>
            <w:r>
              <w:rPr>
                <w:b/>
              </w:rPr>
              <w:t>Agency:</w:t>
            </w:r>
          </w:p>
        </w:tc>
        <w:tc>
          <w:tcPr>
            <w:tcW w:w="5812" w:type="dxa"/>
          </w:tcPr>
          <w:p w14:paraId="397CD8DE" w14:textId="77777777" w:rsidR="00777A41" w:rsidRDefault="008B1727">
            <w:pPr>
              <w:pStyle w:val="Table04Row"/>
              <w:keepNext/>
            </w:pPr>
            <w:r>
              <w:t>Department of Local Government, Sport and Cultural Industries</w:t>
            </w:r>
          </w:p>
        </w:tc>
      </w:tr>
    </w:tbl>
    <w:p w14:paraId="462EB4FC" w14:textId="77777777" w:rsidR="00777A41" w:rsidRDefault="00777A41">
      <w:pPr>
        <w:keepNext/>
      </w:pPr>
    </w:p>
    <w:p w14:paraId="08E1F972" w14:textId="77777777" w:rsidR="00777A41" w:rsidRDefault="008B1727">
      <w:pPr>
        <w:pStyle w:val="IRegName"/>
      </w:pPr>
      <w:r>
        <w:t>Museum Regulations 1973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AD188F" w14:textId="77777777">
        <w:trPr>
          <w:cantSplit/>
          <w:jc w:val="center"/>
        </w:trPr>
        <w:tc>
          <w:tcPr>
            <w:tcW w:w="4253" w:type="dxa"/>
          </w:tcPr>
          <w:p w14:paraId="602B5258" w14:textId="77777777" w:rsidR="00777A41" w:rsidRDefault="008B1727">
            <w:pPr>
              <w:pStyle w:val="Table04Row"/>
            </w:pPr>
            <w:r>
              <w:rPr>
                <w:i/>
              </w:rPr>
              <w:t>Museum Regulations 1973</w:t>
            </w:r>
          </w:p>
        </w:tc>
        <w:tc>
          <w:tcPr>
            <w:tcW w:w="1418" w:type="dxa"/>
          </w:tcPr>
          <w:p w14:paraId="7902E231" w14:textId="77777777" w:rsidR="00777A41" w:rsidRDefault="008B1727">
            <w:pPr>
              <w:pStyle w:val="Table04Row"/>
            </w:pPr>
            <w:r>
              <w:t>21 Sep 1973</w:t>
            </w:r>
            <w:r>
              <w:br/>
              <w:t>p. 3503‑6</w:t>
            </w:r>
          </w:p>
        </w:tc>
        <w:tc>
          <w:tcPr>
            <w:tcW w:w="4536" w:type="dxa"/>
          </w:tcPr>
          <w:p w14:paraId="7EAC6509" w14:textId="77777777" w:rsidR="00777A41" w:rsidRDefault="008B1727">
            <w:pPr>
              <w:pStyle w:val="Table04Row"/>
            </w:pPr>
            <w:r>
              <w:t>21 Sep 1973</w:t>
            </w:r>
          </w:p>
        </w:tc>
      </w:tr>
      <w:tr w:rsidR="00777A41" w14:paraId="2D6CBE32" w14:textId="77777777">
        <w:trPr>
          <w:cantSplit/>
          <w:jc w:val="center"/>
        </w:trPr>
        <w:tc>
          <w:tcPr>
            <w:tcW w:w="10207" w:type="dxa"/>
            <w:gridSpan w:val="3"/>
          </w:tcPr>
          <w:p w14:paraId="2993FD64" w14:textId="77777777" w:rsidR="00777A41" w:rsidRDefault="008B1727">
            <w:pPr>
              <w:pStyle w:val="Table04Row"/>
            </w:pPr>
            <w:r>
              <w:rPr>
                <w:b/>
              </w:rPr>
              <w:t>Reprint 1 as at 2 Apr 2004</w:t>
            </w:r>
          </w:p>
        </w:tc>
      </w:tr>
    </w:tbl>
    <w:p w14:paraId="3FC947F9" w14:textId="77777777" w:rsidR="00777A41" w:rsidRDefault="008B1727">
      <w:pPr>
        <w:pStyle w:val="IActName"/>
      </w:pPr>
      <w:r>
        <w:t>Mutual Recognition (Western Australia)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3BBBE02" w14:textId="77777777">
        <w:trPr>
          <w:cantSplit/>
          <w:jc w:val="center"/>
        </w:trPr>
        <w:tc>
          <w:tcPr>
            <w:tcW w:w="1134" w:type="dxa"/>
          </w:tcPr>
          <w:p w14:paraId="27DB040F" w14:textId="77777777" w:rsidR="00777A41" w:rsidRDefault="008B1727">
            <w:pPr>
              <w:pStyle w:val="Table04Row"/>
              <w:keepNext/>
            </w:pPr>
            <w:r>
              <w:rPr>
                <w:b/>
              </w:rPr>
              <w:t>Portfolio:</w:t>
            </w:r>
          </w:p>
        </w:tc>
        <w:tc>
          <w:tcPr>
            <w:tcW w:w="8505" w:type="dxa"/>
          </w:tcPr>
          <w:p w14:paraId="18377CCF" w14:textId="77777777" w:rsidR="00777A41" w:rsidRDefault="008B1727">
            <w:pPr>
              <w:pStyle w:val="Table04Row"/>
              <w:keepNext/>
            </w:pPr>
            <w:r>
              <w:t>Premier</w:t>
            </w:r>
          </w:p>
        </w:tc>
      </w:tr>
      <w:tr w:rsidR="00777A41" w14:paraId="4B8E58EF" w14:textId="77777777">
        <w:trPr>
          <w:cantSplit/>
          <w:jc w:val="center"/>
        </w:trPr>
        <w:tc>
          <w:tcPr>
            <w:tcW w:w="1276" w:type="dxa"/>
          </w:tcPr>
          <w:p w14:paraId="74751E07" w14:textId="77777777" w:rsidR="00777A41" w:rsidRDefault="008B1727">
            <w:pPr>
              <w:pStyle w:val="Table04Row"/>
              <w:keepNext/>
            </w:pPr>
            <w:r>
              <w:rPr>
                <w:b/>
              </w:rPr>
              <w:t>Agency:</w:t>
            </w:r>
          </w:p>
        </w:tc>
        <w:tc>
          <w:tcPr>
            <w:tcW w:w="5812" w:type="dxa"/>
          </w:tcPr>
          <w:p w14:paraId="4C0DE170" w14:textId="77777777" w:rsidR="00777A41" w:rsidRDefault="008B1727">
            <w:pPr>
              <w:pStyle w:val="Table04Row"/>
              <w:keepNext/>
            </w:pPr>
            <w:r>
              <w:t>Department of the Premier and Cabinet</w:t>
            </w:r>
          </w:p>
        </w:tc>
      </w:tr>
    </w:tbl>
    <w:p w14:paraId="2EF69B19" w14:textId="77777777" w:rsidR="00777A41" w:rsidRDefault="00777A41">
      <w:pPr>
        <w:keepNext/>
      </w:pPr>
    </w:p>
    <w:p w14:paraId="45A8D27E" w14:textId="77777777" w:rsidR="00777A41" w:rsidRDefault="008B1727">
      <w:pPr>
        <w:pStyle w:val="IRegName"/>
      </w:pPr>
      <w:r>
        <w:t>Mutual Recognition (Western Australia) (Temporary Exemption)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7BA522" w14:textId="77777777">
        <w:trPr>
          <w:cantSplit/>
          <w:jc w:val="center"/>
        </w:trPr>
        <w:tc>
          <w:tcPr>
            <w:tcW w:w="4253" w:type="dxa"/>
          </w:tcPr>
          <w:p w14:paraId="789FFF64" w14:textId="77777777" w:rsidR="00777A41" w:rsidRDefault="008B1727">
            <w:pPr>
              <w:pStyle w:val="Table04Row"/>
            </w:pPr>
            <w:r>
              <w:rPr>
                <w:i/>
              </w:rPr>
              <w:t>Mutual Recognition (Western Australia) (Temporary Exemption) Regulations 2023</w:t>
            </w:r>
          </w:p>
        </w:tc>
        <w:tc>
          <w:tcPr>
            <w:tcW w:w="1418" w:type="dxa"/>
          </w:tcPr>
          <w:p w14:paraId="2D159471" w14:textId="77777777" w:rsidR="00777A41" w:rsidRDefault="008B1727">
            <w:pPr>
              <w:pStyle w:val="Table04Row"/>
            </w:pPr>
            <w:r>
              <w:t>24 Feb 2023</w:t>
            </w:r>
            <w:r>
              <w:br/>
              <w:t>SL 2023/8</w:t>
            </w:r>
          </w:p>
        </w:tc>
        <w:tc>
          <w:tcPr>
            <w:tcW w:w="4536" w:type="dxa"/>
          </w:tcPr>
          <w:p w14:paraId="2FEC894B" w14:textId="77777777" w:rsidR="00777A41" w:rsidRDefault="008B1727">
            <w:pPr>
              <w:pStyle w:val="Table04Row"/>
            </w:pPr>
            <w:r>
              <w:t>r. 1 &amp; 2: 24 Feb 2023 (see r. 2(a));</w:t>
            </w:r>
          </w:p>
          <w:p w14:paraId="205BDEB6" w14:textId="77777777" w:rsidR="00777A41" w:rsidRDefault="008B1727">
            <w:pPr>
              <w:pStyle w:val="Table04Row"/>
            </w:pPr>
            <w:r>
              <w:t>Regulations other than r. 1 &amp; 2: 1 Sep 2023 (see r. 2(b))</w:t>
            </w:r>
          </w:p>
        </w:tc>
      </w:tr>
      <w:tr w:rsidR="00777A41" w14:paraId="069D4894" w14:textId="77777777">
        <w:trPr>
          <w:cantSplit/>
          <w:jc w:val="center"/>
        </w:trPr>
        <w:tc>
          <w:tcPr>
            <w:tcW w:w="10206" w:type="dxa"/>
            <w:gridSpan w:val="3"/>
          </w:tcPr>
          <w:p w14:paraId="457B1252" w14:textId="77777777" w:rsidR="00777A41" w:rsidRDefault="008B1727">
            <w:pPr>
              <w:pStyle w:val="Table04BNote"/>
            </w:pPr>
            <w:r>
              <w:t xml:space="preserve">Repeal — </w:t>
            </w:r>
          </w:p>
          <w:p w14:paraId="1D7AAF21" w14:textId="77777777" w:rsidR="00777A41" w:rsidRDefault="008B1727">
            <w:pPr>
              <w:pStyle w:val="Table04BNote"/>
            </w:pPr>
            <w:r>
              <w:tab/>
            </w:r>
            <w:r>
              <w:tab/>
              <w:t>1 Sep 2024 (see r. 4)</w:t>
            </w:r>
          </w:p>
        </w:tc>
      </w:tr>
    </w:tbl>
    <w:p w14:paraId="5AF6031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24D00E" w14:textId="77777777">
        <w:trPr>
          <w:cantSplit/>
          <w:jc w:val="center"/>
        </w:trPr>
        <w:tc>
          <w:tcPr>
            <w:tcW w:w="4253" w:type="dxa"/>
          </w:tcPr>
          <w:p w14:paraId="2AE1ABCD" w14:textId="77777777" w:rsidR="00777A41" w:rsidRDefault="008B1727">
            <w:pPr>
              <w:pStyle w:val="Table04Row"/>
              <w:keepNext/>
            </w:pPr>
            <w:r>
              <w:rPr>
                <w:b/>
              </w:rPr>
              <w:t>Notices -</w:t>
            </w:r>
          </w:p>
        </w:tc>
        <w:tc>
          <w:tcPr>
            <w:tcW w:w="1418" w:type="dxa"/>
          </w:tcPr>
          <w:p w14:paraId="2E88A985" w14:textId="77777777" w:rsidR="00777A41" w:rsidRDefault="00777A41">
            <w:pPr>
              <w:pStyle w:val="Table04Row"/>
              <w:keepNext/>
            </w:pPr>
          </w:p>
        </w:tc>
        <w:tc>
          <w:tcPr>
            <w:tcW w:w="4536" w:type="dxa"/>
          </w:tcPr>
          <w:p w14:paraId="4BDC292F" w14:textId="77777777" w:rsidR="00777A41" w:rsidRDefault="00777A41">
            <w:pPr>
              <w:pStyle w:val="Table04Row"/>
              <w:keepNext/>
            </w:pPr>
          </w:p>
        </w:tc>
      </w:tr>
      <w:tr w:rsidR="00777A41" w14:paraId="255F48FF" w14:textId="77777777">
        <w:trPr>
          <w:cantSplit/>
          <w:jc w:val="center"/>
        </w:trPr>
        <w:tc>
          <w:tcPr>
            <w:tcW w:w="4253" w:type="dxa"/>
          </w:tcPr>
          <w:p w14:paraId="174E9D14" w14:textId="77777777" w:rsidR="00777A41" w:rsidRDefault="008B1727">
            <w:pPr>
              <w:pStyle w:val="Table04Row"/>
            </w:pPr>
            <w:r>
              <w:t>Mutual Recognition (Western Australia) Request for Regulations Notice 2023</w:t>
            </w:r>
          </w:p>
        </w:tc>
        <w:tc>
          <w:tcPr>
            <w:tcW w:w="1418" w:type="dxa"/>
          </w:tcPr>
          <w:p w14:paraId="3DECC2A3" w14:textId="77777777" w:rsidR="00777A41" w:rsidRDefault="008B1727">
            <w:pPr>
              <w:pStyle w:val="Table04Row"/>
            </w:pPr>
            <w:r>
              <w:t>8 Sep 2023</w:t>
            </w:r>
            <w:r>
              <w:br/>
              <w:t>SL 2023/139</w:t>
            </w:r>
          </w:p>
        </w:tc>
        <w:tc>
          <w:tcPr>
            <w:tcW w:w="4536" w:type="dxa"/>
          </w:tcPr>
          <w:p w14:paraId="3EF3ADCC" w14:textId="77777777" w:rsidR="00777A41" w:rsidRDefault="008B1727">
            <w:pPr>
              <w:pStyle w:val="Table04Row"/>
            </w:pPr>
            <w:r>
              <w:t>8 Sep 2023</w:t>
            </w:r>
          </w:p>
        </w:tc>
      </w:tr>
    </w:tbl>
    <w:p w14:paraId="538028F7" w14:textId="77777777" w:rsidR="00777A41" w:rsidRDefault="008B1727">
      <w:pPr>
        <w:pStyle w:val="IAlphabetDivider"/>
      </w:pPr>
      <w:r>
        <w:t>N</w:t>
      </w:r>
    </w:p>
    <w:p w14:paraId="76B06CC2" w14:textId="77777777" w:rsidR="00777A41" w:rsidRDefault="008B1727">
      <w:pPr>
        <w:pStyle w:val="IActName"/>
      </w:pPr>
      <w:r>
        <w:t>National Disability Insurance Scheme (Worker Screening)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2F31AA9" w14:textId="77777777">
        <w:trPr>
          <w:cantSplit/>
          <w:jc w:val="center"/>
        </w:trPr>
        <w:tc>
          <w:tcPr>
            <w:tcW w:w="1134" w:type="dxa"/>
          </w:tcPr>
          <w:p w14:paraId="6949574B" w14:textId="77777777" w:rsidR="00777A41" w:rsidRDefault="008B1727">
            <w:pPr>
              <w:pStyle w:val="Table04Row"/>
              <w:keepNext/>
            </w:pPr>
            <w:r>
              <w:rPr>
                <w:b/>
              </w:rPr>
              <w:t>Portfolio:</w:t>
            </w:r>
          </w:p>
        </w:tc>
        <w:tc>
          <w:tcPr>
            <w:tcW w:w="8505" w:type="dxa"/>
          </w:tcPr>
          <w:p w14:paraId="3DA6CC29" w14:textId="77777777" w:rsidR="00777A41" w:rsidRDefault="008B1727">
            <w:pPr>
              <w:pStyle w:val="Table04Row"/>
              <w:keepNext/>
            </w:pPr>
            <w:r>
              <w:t>Minister for Disability Services</w:t>
            </w:r>
          </w:p>
        </w:tc>
      </w:tr>
      <w:tr w:rsidR="00777A41" w14:paraId="67775112" w14:textId="77777777">
        <w:trPr>
          <w:cantSplit/>
          <w:jc w:val="center"/>
        </w:trPr>
        <w:tc>
          <w:tcPr>
            <w:tcW w:w="1276" w:type="dxa"/>
          </w:tcPr>
          <w:p w14:paraId="0352901A" w14:textId="77777777" w:rsidR="00777A41" w:rsidRDefault="008B1727">
            <w:pPr>
              <w:pStyle w:val="Table04Row"/>
              <w:keepNext/>
            </w:pPr>
            <w:r>
              <w:rPr>
                <w:b/>
              </w:rPr>
              <w:t>Agency:</w:t>
            </w:r>
          </w:p>
        </w:tc>
        <w:tc>
          <w:tcPr>
            <w:tcW w:w="5812" w:type="dxa"/>
          </w:tcPr>
          <w:p w14:paraId="116EEC99" w14:textId="77777777" w:rsidR="00777A41" w:rsidRDefault="008B1727">
            <w:pPr>
              <w:pStyle w:val="Table04Row"/>
              <w:keepNext/>
            </w:pPr>
            <w:r>
              <w:t>Department of Communities</w:t>
            </w:r>
          </w:p>
        </w:tc>
      </w:tr>
    </w:tbl>
    <w:p w14:paraId="676E05D0" w14:textId="77777777" w:rsidR="00777A41" w:rsidRDefault="00777A41">
      <w:pPr>
        <w:keepNext/>
      </w:pPr>
    </w:p>
    <w:p w14:paraId="02E1FA72" w14:textId="77777777" w:rsidR="00777A41" w:rsidRDefault="008B1727">
      <w:pPr>
        <w:pStyle w:val="IRegName"/>
      </w:pPr>
      <w:r>
        <w:t>National Disability Insurance Scheme (Worker Screening)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FEEA92" w14:textId="77777777">
        <w:trPr>
          <w:cantSplit/>
          <w:jc w:val="center"/>
        </w:trPr>
        <w:tc>
          <w:tcPr>
            <w:tcW w:w="4253" w:type="dxa"/>
          </w:tcPr>
          <w:p w14:paraId="3251A0E3" w14:textId="77777777" w:rsidR="00777A41" w:rsidRDefault="008B1727">
            <w:pPr>
              <w:pStyle w:val="Table04Row"/>
            </w:pPr>
            <w:r>
              <w:rPr>
                <w:i/>
              </w:rPr>
              <w:t>National Disability Insurance Scheme (Worker Screening) Regulations 2021</w:t>
            </w:r>
          </w:p>
        </w:tc>
        <w:tc>
          <w:tcPr>
            <w:tcW w:w="1418" w:type="dxa"/>
          </w:tcPr>
          <w:p w14:paraId="0095E429" w14:textId="77777777" w:rsidR="00777A41" w:rsidRDefault="008B1727">
            <w:pPr>
              <w:pStyle w:val="Table04Row"/>
            </w:pPr>
            <w:r>
              <w:t>29 Jan 2021</w:t>
            </w:r>
            <w:r>
              <w:br/>
              <w:t>SL 2021/5</w:t>
            </w:r>
          </w:p>
        </w:tc>
        <w:tc>
          <w:tcPr>
            <w:tcW w:w="4536" w:type="dxa"/>
          </w:tcPr>
          <w:p w14:paraId="115EAC26" w14:textId="77777777" w:rsidR="00777A41" w:rsidRDefault="008B1727">
            <w:pPr>
              <w:pStyle w:val="Table04Row"/>
            </w:pPr>
            <w:r>
              <w:t>1 Feb 2021 (see r. 2 and SL 2021/4 cl. 2)</w:t>
            </w:r>
          </w:p>
        </w:tc>
      </w:tr>
    </w:tbl>
    <w:p w14:paraId="0979D44C" w14:textId="77777777" w:rsidR="00777A41" w:rsidRDefault="008B1727">
      <w:pPr>
        <w:pStyle w:val="IActName"/>
      </w:pPr>
      <w:r>
        <w:t>National Gas Access (WA)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85BD04E" w14:textId="77777777">
        <w:trPr>
          <w:cantSplit/>
          <w:jc w:val="center"/>
        </w:trPr>
        <w:tc>
          <w:tcPr>
            <w:tcW w:w="1134" w:type="dxa"/>
          </w:tcPr>
          <w:p w14:paraId="21D21D09" w14:textId="77777777" w:rsidR="00777A41" w:rsidRDefault="008B1727">
            <w:pPr>
              <w:pStyle w:val="Table04Row"/>
              <w:keepNext/>
            </w:pPr>
            <w:r>
              <w:rPr>
                <w:b/>
              </w:rPr>
              <w:t>Portfolio:</w:t>
            </w:r>
          </w:p>
        </w:tc>
        <w:tc>
          <w:tcPr>
            <w:tcW w:w="8505" w:type="dxa"/>
          </w:tcPr>
          <w:p w14:paraId="14B0A94E" w14:textId="77777777" w:rsidR="00777A41" w:rsidRDefault="008B1727">
            <w:pPr>
              <w:pStyle w:val="Table04Row"/>
              <w:keepNext/>
            </w:pPr>
            <w:r>
              <w:t>Minister for Energy</w:t>
            </w:r>
          </w:p>
        </w:tc>
      </w:tr>
      <w:tr w:rsidR="00777A41" w14:paraId="5219FBF0" w14:textId="77777777">
        <w:trPr>
          <w:cantSplit/>
          <w:jc w:val="center"/>
        </w:trPr>
        <w:tc>
          <w:tcPr>
            <w:tcW w:w="1276" w:type="dxa"/>
          </w:tcPr>
          <w:p w14:paraId="5553184D" w14:textId="77777777" w:rsidR="00777A41" w:rsidRDefault="008B1727">
            <w:pPr>
              <w:pStyle w:val="Table04Row"/>
              <w:keepNext/>
            </w:pPr>
            <w:r>
              <w:rPr>
                <w:b/>
              </w:rPr>
              <w:t>Agency:</w:t>
            </w:r>
          </w:p>
        </w:tc>
        <w:tc>
          <w:tcPr>
            <w:tcW w:w="5812" w:type="dxa"/>
          </w:tcPr>
          <w:p w14:paraId="6FD82540" w14:textId="77777777" w:rsidR="00777A41" w:rsidRDefault="008B1727">
            <w:pPr>
              <w:pStyle w:val="Table04Row"/>
              <w:keepNext/>
            </w:pPr>
            <w:r>
              <w:t>Energy Policy WA</w:t>
            </w:r>
          </w:p>
        </w:tc>
      </w:tr>
    </w:tbl>
    <w:p w14:paraId="49E31169" w14:textId="77777777" w:rsidR="00777A41" w:rsidRDefault="00777A41">
      <w:pPr>
        <w:keepNext/>
      </w:pPr>
    </w:p>
    <w:p w14:paraId="271FC037" w14:textId="77777777" w:rsidR="00777A41" w:rsidRDefault="008B1727">
      <w:pPr>
        <w:pStyle w:val="IRegName"/>
      </w:pPr>
      <w:r>
        <w:t>National Gas Access (WA) (Local Provisions)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0F6C1DA" w14:textId="77777777">
        <w:trPr>
          <w:cantSplit/>
          <w:jc w:val="center"/>
        </w:trPr>
        <w:tc>
          <w:tcPr>
            <w:tcW w:w="4253" w:type="dxa"/>
          </w:tcPr>
          <w:p w14:paraId="081DB402" w14:textId="77777777" w:rsidR="00777A41" w:rsidRDefault="008B1727">
            <w:pPr>
              <w:pStyle w:val="Table04Row"/>
            </w:pPr>
            <w:r>
              <w:rPr>
                <w:i/>
              </w:rPr>
              <w:t>National Gas Access (WA) (Local Provisions) Regulations 2009</w:t>
            </w:r>
          </w:p>
        </w:tc>
        <w:tc>
          <w:tcPr>
            <w:tcW w:w="1418" w:type="dxa"/>
          </w:tcPr>
          <w:p w14:paraId="768F62C7" w14:textId="77777777" w:rsidR="00777A41" w:rsidRDefault="008B1727">
            <w:pPr>
              <w:pStyle w:val="Table04Row"/>
            </w:pPr>
            <w:r>
              <w:t>31 Dec 2009</w:t>
            </w:r>
            <w:r>
              <w:br/>
              <w:t>p. 5331‑41</w:t>
            </w:r>
          </w:p>
        </w:tc>
        <w:tc>
          <w:tcPr>
            <w:tcW w:w="4536" w:type="dxa"/>
          </w:tcPr>
          <w:p w14:paraId="75CD5304" w14:textId="77777777" w:rsidR="00777A41" w:rsidRDefault="008B1727">
            <w:pPr>
              <w:pStyle w:val="Table04Row"/>
            </w:pPr>
            <w:r>
              <w:t xml:space="preserve">1 Jan 2010 (see r. 2 and </w:t>
            </w:r>
            <w:r>
              <w:rPr>
                <w:i/>
              </w:rPr>
              <w:t>Gazette</w:t>
            </w:r>
            <w:r>
              <w:t xml:space="preserve"> 31 Dec 2009 p. 5327)</w:t>
            </w:r>
          </w:p>
        </w:tc>
      </w:tr>
    </w:tbl>
    <w:p w14:paraId="7577BCB5" w14:textId="77777777" w:rsidR="00777A41" w:rsidRDefault="008B1727">
      <w:pPr>
        <w:pStyle w:val="IRegName"/>
      </w:pPr>
      <w:r>
        <w:t>National Gas Access (WA) (Part 3)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098A30" w14:textId="77777777">
        <w:trPr>
          <w:cantSplit/>
          <w:jc w:val="center"/>
        </w:trPr>
        <w:tc>
          <w:tcPr>
            <w:tcW w:w="4253" w:type="dxa"/>
          </w:tcPr>
          <w:p w14:paraId="0D8F56E8" w14:textId="77777777" w:rsidR="00777A41" w:rsidRDefault="008B1727">
            <w:pPr>
              <w:pStyle w:val="Table04Row"/>
            </w:pPr>
            <w:r>
              <w:rPr>
                <w:i/>
              </w:rPr>
              <w:t>National Gas Access (WA) (Part 3) Regulations 2009</w:t>
            </w:r>
          </w:p>
        </w:tc>
        <w:tc>
          <w:tcPr>
            <w:tcW w:w="1418" w:type="dxa"/>
          </w:tcPr>
          <w:p w14:paraId="4F05AC2A" w14:textId="77777777" w:rsidR="00777A41" w:rsidRDefault="008B1727">
            <w:pPr>
              <w:pStyle w:val="Table04Row"/>
            </w:pPr>
            <w:r>
              <w:t>31 Dec 2009</w:t>
            </w:r>
            <w:r>
              <w:br/>
              <w:t>p. 5343‑64</w:t>
            </w:r>
          </w:p>
        </w:tc>
        <w:tc>
          <w:tcPr>
            <w:tcW w:w="4536" w:type="dxa"/>
          </w:tcPr>
          <w:p w14:paraId="27AAB5B4" w14:textId="77777777" w:rsidR="00777A41" w:rsidRDefault="008B1727">
            <w:pPr>
              <w:pStyle w:val="Table04Row"/>
            </w:pPr>
            <w:r>
              <w:t xml:space="preserve">1 Jan 2010 (see r. 2 and </w:t>
            </w:r>
            <w:r>
              <w:rPr>
                <w:i/>
              </w:rPr>
              <w:t>Gazette</w:t>
            </w:r>
            <w:r>
              <w:t xml:space="preserve"> 31 Dec 2009 p. 5327)</w:t>
            </w:r>
          </w:p>
        </w:tc>
      </w:tr>
      <w:tr w:rsidR="00777A41" w14:paraId="03A87E2B" w14:textId="77777777">
        <w:trPr>
          <w:cantSplit/>
          <w:jc w:val="center"/>
        </w:trPr>
        <w:tc>
          <w:tcPr>
            <w:tcW w:w="4253" w:type="dxa"/>
          </w:tcPr>
          <w:p w14:paraId="18073E70" w14:textId="77777777" w:rsidR="00777A41" w:rsidRDefault="008B1727">
            <w:pPr>
              <w:pStyle w:val="Table04Row"/>
            </w:pPr>
            <w:r>
              <w:rPr>
                <w:i/>
              </w:rPr>
              <w:t>National Gas Access (WA) (Part 3) Amendment Regulations 2021</w:t>
            </w:r>
          </w:p>
        </w:tc>
        <w:tc>
          <w:tcPr>
            <w:tcW w:w="1418" w:type="dxa"/>
          </w:tcPr>
          <w:p w14:paraId="68F310D9" w14:textId="77777777" w:rsidR="00777A41" w:rsidRDefault="008B1727">
            <w:pPr>
              <w:pStyle w:val="Table04Row"/>
            </w:pPr>
            <w:r>
              <w:t>2 Feb 2021</w:t>
            </w:r>
            <w:r>
              <w:br/>
              <w:t>SL 2021/17</w:t>
            </w:r>
          </w:p>
        </w:tc>
        <w:tc>
          <w:tcPr>
            <w:tcW w:w="4536" w:type="dxa"/>
          </w:tcPr>
          <w:p w14:paraId="4FDA3D95" w14:textId="77777777" w:rsidR="00777A41" w:rsidRDefault="008B1727">
            <w:pPr>
              <w:pStyle w:val="Table04Row"/>
            </w:pPr>
            <w:r>
              <w:t>r. 1 &amp; 2: 2 Feb 2021 (see r. 2(a));</w:t>
            </w:r>
          </w:p>
          <w:p w14:paraId="0279546D" w14:textId="77777777" w:rsidR="00777A41" w:rsidRDefault="008B1727">
            <w:pPr>
              <w:pStyle w:val="Table04Row"/>
            </w:pPr>
            <w:r>
              <w:t>Regulations other than r. 1 &amp; 2: 3 Feb 2021 (see r. 2(b))</w:t>
            </w:r>
          </w:p>
        </w:tc>
      </w:tr>
    </w:tbl>
    <w:p w14:paraId="71FCDD4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73279E" w14:textId="77777777">
        <w:trPr>
          <w:cantSplit/>
          <w:jc w:val="center"/>
        </w:trPr>
        <w:tc>
          <w:tcPr>
            <w:tcW w:w="4253" w:type="dxa"/>
          </w:tcPr>
          <w:p w14:paraId="0CC31E8C" w14:textId="77777777" w:rsidR="00777A41" w:rsidRDefault="008B1727">
            <w:pPr>
              <w:pStyle w:val="Table04Row"/>
              <w:keepNext/>
            </w:pPr>
            <w:r>
              <w:rPr>
                <w:b/>
              </w:rPr>
              <w:t>Orders -</w:t>
            </w:r>
          </w:p>
        </w:tc>
        <w:tc>
          <w:tcPr>
            <w:tcW w:w="1418" w:type="dxa"/>
          </w:tcPr>
          <w:p w14:paraId="347798FB" w14:textId="77777777" w:rsidR="00777A41" w:rsidRDefault="00777A41">
            <w:pPr>
              <w:pStyle w:val="Table04Row"/>
              <w:keepNext/>
            </w:pPr>
          </w:p>
        </w:tc>
        <w:tc>
          <w:tcPr>
            <w:tcW w:w="4536" w:type="dxa"/>
          </w:tcPr>
          <w:p w14:paraId="6B34B0E5" w14:textId="77777777" w:rsidR="00777A41" w:rsidRDefault="00777A41">
            <w:pPr>
              <w:pStyle w:val="Table04Row"/>
              <w:keepNext/>
            </w:pPr>
          </w:p>
        </w:tc>
      </w:tr>
      <w:tr w:rsidR="00777A41" w14:paraId="735A0BA8" w14:textId="77777777">
        <w:trPr>
          <w:cantSplit/>
          <w:jc w:val="center"/>
        </w:trPr>
        <w:tc>
          <w:tcPr>
            <w:tcW w:w="10207" w:type="dxa"/>
            <w:gridSpan w:val="3"/>
          </w:tcPr>
          <w:p w14:paraId="5FC3BDED" w14:textId="77777777" w:rsidR="00777A41" w:rsidRDefault="008B1727">
            <w:pPr>
              <w:pStyle w:val="Table04Row"/>
              <w:keepNext/>
            </w:pPr>
            <w:r>
              <w:rPr>
                <w:b/>
              </w:rPr>
              <w:t>Under s. 7A(2) -</w:t>
            </w:r>
          </w:p>
        </w:tc>
      </w:tr>
      <w:tr w:rsidR="00777A41" w14:paraId="6B79F2C5" w14:textId="77777777">
        <w:trPr>
          <w:cantSplit/>
          <w:jc w:val="center"/>
        </w:trPr>
        <w:tc>
          <w:tcPr>
            <w:tcW w:w="4253" w:type="dxa"/>
          </w:tcPr>
          <w:p w14:paraId="607E0EB6" w14:textId="77777777" w:rsidR="00777A41" w:rsidRDefault="008B1727">
            <w:pPr>
              <w:pStyle w:val="Table04Row"/>
            </w:pPr>
            <w:r>
              <w:t>National Gas Access (WA) Adoption of Amendments Order 2009</w:t>
            </w:r>
          </w:p>
        </w:tc>
        <w:tc>
          <w:tcPr>
            <w:tcW w:w="1418" w:type="dxa"/>
          </w:tcPr>
          <w:p w14:paraId="5F073E7F" w14:textId="77777777" w:rsidR="00777A41" w:rsidRDefault="008B1727">
            <w:pPr>
              <w:pStyle w:val="Table04Row"/>
            </w:pPr>
            <w:r>
              <w:t>18 Dec 2009</w:t>
            </w:r>
            <w:r>
              <w:br/>
              <w:t>p. 5167‑8</w:t>
            </w:r>
          </w:p>
        </w:tc>
        <w:tc>
          <w:tcPr>
            <w:tcW w:w="4536" w:type="dxa"/>
          </w:tcPr>
          <w:p w14:paraId="33F57AEF" w14:textId="77777777" w:rsidR="00777A41" w:rsidRDefault="008B1727">
            <w:pPr>
              <w:pStyle w:val="Table04Row"/>
            </w:pPr>
            <w:r>
              <w:t xml:space="preserve">1 Jan 2010 (see cl. 2 and </w:t>
            </w:r>
            <w:r>
              <w:rPr>
                <w:i/>
              </w:rPr>
              <w:t>Gazette</w:t>
            </w:r>
            <w:r>
              <w:t xml:space="preserve"> 31 Dec 2009 p. 5327)</w:t>
            </w:r>
          </w:p>
        </w:tc>
      </w:tr>
      <w:tr w:rsidR="00777A41" w14:paraId="0A41D725" w14:textId="77777777">
        <w:trPr>
          <w:cantSplit/>
          <w:jc w:val="center"/>
        </w:trPr>
        <w:tc>
          <w:tcPr>
            <w:tcW w:w="4253" w:type="dxa"/>
          </w:tcPr>
          <w:p w14:paraId="40636880" w14:textId="77777777" w:rsidR="00777A41" w:rsidRDefault="008B1727">
            <w:pPr>
              <w:pStyle w:val="Table04Row"/>
            </w:pPr>
            <w:r>
              <w:t>National Gas Access (WA) Adoption of Amendments Order 2014</w:t>
            </w:r>
          </w:p>
        </w:tc>
        <w:tc>
          <w:tcPr>
            <w:tcW w:w="1418" w:type="dxa"/>
          </w:tcPr>
          <w:p w14:paraId="40ACD6EF" w14:textId="77777777" w:rsidR="00777A41" w:rsidRDefault="008B1727">
            <w:pPr>
              <w:pStyle w:val="Table04Row"/>
            </w:pPr>
            <w:r>
              <w:t>14 Mar 2014</w:t>
            </w:r>
            <w:r>
              <w:br/>
              <w:t>p. 632</w:t>
            </w:r>
          </w:p>
        </w:tc>
        <w:tc>
          <w:tcPr>
            <w:tcW w:w="4536" w:type="dxa"/>
          </w:tcPr>
          <w:p w14:paraId="41BE5FE6" w14:textId="77777777" w:rsidR="00777A41" w:rsidRDefault="008B1727">
            <w:pPr>
              <w:pStyle w:val="Table04Row"/>
            </w:pPr>
            <w:r>
              <w:t>cl. 1 &amp; 2: 14 Mar 2014 (see cl. 2(a));</w:t>
            </w:r>
          </w:p>
          <w:p w14:paraId="3F71C290" w14:textId="77777777" w:rsidR="00777A41" w:rsidRDefault="008B1727">
            <w:pPr>
              <w:pStyle w:val="Table04Row"/>
            </w:pPr>
            <w:r>
              <w:t>Order other than cl. 1 &amp; 2: 15 Mar 2014 (see cl. 2(b))</w:t>
            </w:r>
          </w:p>
        </w:tc>
      </w:tr>
      <w:tr w:rsidR="00777A41" w14:paraId="41B13159" w14:textId="77777777">
        <w:trPr>
          <w:cantSplit/>
          <w:jc w:val="center"/>
        </w:trPr>
        <w:tc>
          <w:tcPr>
            <w:tcW w:w="4253" w:type="dxa"/>
          </w:tcPr>
          <w:p w14:paraId="1AE76F33" w14:textId="77777777" w:rsidR="00777A41" w:rsidRDefault="008B1727">
            <w:pPr>
              <w:pStyle w:val="Table04Row"/>
            </w:pPr>
            <w:r>
              <w:t>National Gas Access (WA) Adoption of Amendments Order 2017</w:t>
            </w:r>
          </w:p>
        </w:tc>
        <w:tc>
          <w:tcPr>
            <w:tcW w:w="1418" w:type="dxa"/>
          </w:tcPr>
          <w:p w14:paraId="3BA1B951" w14:textId="77777777" w:rsidR="00777A41" w:rsidRDefault="008B1727">
            <w:pPr>
              <w:pStyle w:val="Table04Row"/>
            </w:pPr>
            <w:r>
              <w:t>22 Dec 2017</w:t>
            </w:r>
            <w:r>
              <w:br/>
              <w:t>p. 5984</w:t>
            </w:r>
          </w:p>
        </w:tc>
        <w:tc>
          <w:tcPr>
            <w:tcW w:w="4536" w:type="dxa"/>
          </w:tcPr>
          <w:p w14:paraId="464F1E55" w14:textId="77777777" w:rsidR="00777A41" w:rsidRDefault="008B1727">
            <w:pPr>
              <w:pStyle w:val="Table04Row"/>
            </w:pPr>
            <w:r>
              <w:t>cl. 1 &amp; 2: 22 Dec 2017 (see cl. 2(a));</w:t>
            </w:r>
          </w:p>
          <w:p w14:paraId="644B8EC6" w14:textId="77777777" w:rsidR="00777A41" w:rsidRDefault="008B1727">
            <w:pPr>
              <w:pStyle w:val="Table04Row"/>
            </w:pPr>
            <w:r>
              <w:t>Order other than cl. 1 &amp; 2: 23 Dec 2017 (see cl. 2(b))</w:t>
            </w:r>
          </w:p>
        </w:tc>
      </w:tr>
      <w:tr w:rsidR="00777A41" w14:paraId="16A89B71" w14:textId="77777777">
        <w:trPr>
          <w:cantSplit/>
          <w:jc w:val="center"/>
        </w:trPr>
        <w:tc>
          <w:tcPr>
            <w:tcW w:w="4253" w:type="dxa"/>
          </w:tcPr>
          <w:p w14:paraId="45BF00FE" w14:textId="77777777" w:rsidR="00777A41" w:rsidRDefault="008B1727">
            <w:pPr>
              <w:pStyle w:val="Table04Row"/>
            </w:pPr>
            <w:r>
              <w:t>National Gas Access (WA) Adoption of Amendments Order 2019</w:t>
            </w:r>
          </w:p>
        </w:tc>
        <w:tc>
          <w:tcPr>
            <w:tcW w:w="1418" w:type="dxa"/>
          </w:tcPr>
          <w:p w14:paraId="4B95EC0F" w14:textId="77777777" w:rsidR="00777A41" w:rsidRDefault="008B1727">
            <w:pPr>
              <w:pStyle w:val="Table04Row"/>
            </w:pPr>
            <w:r>
              <w:t>5 Apr 2019</w:t>
            </w:r>
            <w:r>
              <w:br/>
              <w:t>p. 1007‑8</w:t>
            </w:r>
          </w:p>
        </w:tc>
        <w:tc>
          <w:tcPr>
            <w:tcW w:w="4536" w:type="dxa"/>
          </w:tcPr>
          <w:p w14:paraId="518DE8D8" w14:textId="77777777" w:rsidR="00777A41" w:rsidRDefault="008B1727">
            <w:pPr>
              <w:pStyle w:val="Table04Row"/>
            </w:pPr>
            <w:r>
              <w:t>cl. 1 &amp; 2: 5 Apr 2019 (see cl. 2(a));</w:t>
            </w:r>
          </w:p>
          <w:p w14:paraId="4C2A87CD" w14:textId="77777777" w:rsidR="00777A41" w:rsidRDefault="008B1727">
            <w:pPr>
              <w:pStyle w:val="Table04Row"/>
            </w:pPr>
            <w:r>
              <w:t>Order other than cl. 1 &amp; 2: 6 Apr 2019 (see cl. 2(b))</w:t>
            </w:r>
          </w:p>
        </w:tc>
      </w:tr>
      <w:tr w:rsidR="00777A41" w14:paraId="555FCF68" w14:textId="77777777">
        <w:trPr>
          <w:cantSplit/>
          <w:jc w:val="center"/>
        </w:trPr>
        <w:tc>
          <w:tcPr>
            <w:tcW w:w="4253" w:type="dxa"/>
          </w:tcPr>
          <w:p w14:paraId="5D5FFAF7" w14:textId="77777777" w:rsidR="00777A41" w:rsidRDefault="008B1727">
            <w:pPr>
              <w:pStyle w:val="Table04Row"/>
            </w:pPr>
            <w:r>
              <w:t>National Gas Access (WA) Adoption of Amendments Order 2020</w:t>
            </w:r>
          </w:p>
        </w:tc>
        <w:tc>
          <w:tcPr>
            <w:tcW w:w="1418" w:type="dxa"/>
          </w:tcPr>
          <w:p w14:paraId="462BC96B" w14:textId="77777777" w:rsidR="00777A41" w:rsidRDefault="008B1727">
            <w:pPr>
              <w:pStyle w:val="Table04Row"/>
            </w:pPr>
            <w:r>
              <w:t>9 Oct 2020</w:t>
            </w:r>
            <w:r>
              <w:br/>
              <w:t>SL 2020/195</w:t>
            </w:r>
          </w:p>
        </w:tc>
        <w:tc>
          <w:tcPr>
            <w:tcW w:w="4536" w:type="dxa"/>
          </w:tcPr>
          <w:p w14:paraId="18DAF919" w14:textId="77777777" w:rsidR="00777A41" w:rsidRDefault="008B1727">
            <w:pPr>
              <w:pStyle w:val="Table04Row"/>
            </w:pPr>
            <w:r>
              <w:t>cl. 1 &amp; 2: 9 Oct 2020 (see cl. 2(a));</w:t>
            </w:r>
          </w:p>
          <w:p w14:paraId="2392E4CA" w14:textId="77777777" w:rsidR="00777A41" w:rsidRDefault="008B1727">
            <w:pPr>
              <w:pStyle w:val="Table04Row"/>
            </w:pPr>
            <w:r>
              <w:t>Order other than cl. 1 &amp; 2: 10 Oct 2020 (see cl. 2(b))</w:t>
            </w:r>
          </w:p>
        </w:tc>
      </w:tr>
      <w:tr w:rsidR="00777A41" w14:paraId="789B0F91" w14:textId="77777777">
        <w:trPr>
          <w:cantSplit/>
          <w:jc w:val="center"/>
        </w:trPr>
        <w:tc>
          <w:tcPr>
            <w:tcW w:w="4253" w:type="dxa"/>
          </w:tcPr>
          <w:p w14:paraId="57A4A132" w14:textId="77777777" w:rsidR="00777A41" w:rsidRDefault="008B1727">
            <w:pPr>
              <w:pStyle w:val="Table04Row"/>
            </w:pPr>
            <w:r>
              <w:t>National Gas Access (WA) Adoption of Amendments Order (No. 2) 2024</w:t>
            </w:r>
          </w:p>
        </w:tc>
        <w:tc>
          <w:tcPr>
            <w:tcW w:w="1418" w:type="dxa"/>
          </w:tcPr>
          <w:p w14:paraId="61C8E1E4" w14:textId="77777777" w:rsidR="00777A41" w:rsidRDefault="008B1727">
            <w:pPr>
              <w:pStyle w:val="Table04Row"/>
            </w:pPr>
            <w:r>
              <w:t>24 Jan 2024</w:t>
            </w:r>
            <w:r>
              <w:br/>
              <w:t>p. 91‑2</w:t>
            </w:r>
          </w:p>
        </w:tc>
        <w:tc>
          <w:tcPr>
            <w:tcW w:w="4536" w:type="dxa"/>
          </w:tcPr>
          <w:p w14:paraId="728EC2CA" w14:textId="77777777" w:rsidR="00777A41" w:rsidRDefault="008B1727">
            <w:pPr>
              <w:pStyle w:val="Table04Row"/>
            </w:pPr>
            <w:r>
              <w:t>cl. 1 &amp; 2: 24 Jan 2024 (see cl. 2(a));</w:t>
            </w:r>
          </w:p>
          <w:p w14:paraId="69D3ACDA" w14:textId="77777777" w:rsidR="00777A41" w:rsidRDefault="008B1727">
            <w:pPr>
              <w:pStyle w:val="Table04Row"/>
            </w:pPr>
            <w:r>
              <w:t>Order other than cl. 1 &amp; 2: 25 Jan 2024 (see cl. 2(b))</w:t>
            </w:r>
          </w:p>
        </w:tc>
      </w:tr>
    </w:tbl>
    <w:p w14:paraId="6FB12ED9" w14:textId="77777777" w:rsidR="00777A41" w:rsidRDefault="008B1727">
      <w:pPr>
        <w:pStyle w:val="IActName"/>
      </w:pPr>
      <w:r>
        <w:t>National Trust of Australia (W.A.)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7D0DB93" w14:textId="77777777">
        <w:trPr>
          <w:cantSplit/>
          <w:jc w:val="center"/>
        </w:trPr>
        <w:tc>
          <w:tcPr>
            <w:tcW w:w="1134" w:type="dxa"/>
          </w:tcPr>
          <w:p w14:paraId="7B5F40BA" w14:textId="77777777" w:rsidR="00777A41" w:rsidRDefault="008B1727">
            <w:pPr>
              <w:pStyle w:val="Table04Row"/>
              <w:keepNext/>
            </w:pPr>
            <w:r>
              <w:rPr>
                <w:b/>
              </w:rPr>
              <w:t>Portfolio:</w:t>
            </w:r>
          </w:p>
        </w:tc>
        <w:tc>
          <w:tcPr>
            <w:tcW w:w="8505" w:type="dxa"/>
          </w:tcPr>
          <w:p w14:paraId="10431031" w14:textId="77777777" w:rsidR="00777A41" w:rsidRDefault="008B1727">
            <w:pPr>
              <w:pStyle w:val="Table04Row"/>
              <w:keepNext/>
            </w:pPr>
            <w:r>
              <w:t>Minister for Heritage</w:t>
            </w:r>
          </w:p>
        </w:tc>
      </w:tr>
      <w:tr w:rsidR="00777A41" w14:paraId="754CFC89" w14:textId="77777777">
        <w:trPr>
          <w:cantSplit/>
          <w:jc w:val="center"/>
        </w:trPr>
        <w:tc>
          <w:tcPr>
            <w:tcW w:w="1276" w:type="dxa"/>
          </w:tcPr>
          <w:p w14:paraId="228483F3" w14:textId="77777777" w:rsidR="00777A41" w:rsidRDefault="008B1727">
            <w:pPr>
              <w:pStyle w:val="Table04Row"/>
              <w:keepNext/>
            </w:pPr>
            <w:r>
              <w:rPr>
                <w:b/>
              </w:rPr>
              <w:t>Agency:</w:t>
            </w:r>
          </w:p>
        </w:tc>
        <w:tc>
          <w:tcPr>
            <w:tcW w:w="5812" w:type="dxa"/>
          </w:tcPr>
          <w:p w14:paraId="50C6CA55" w14:textId="77777777" w:rsidR="00777A41" w:rsidRDefault="008B1727">
            <w:pPr>
              <w:pStyle w:val="Table04Row"/>
              <w:keepNext/>
            </w:pPr>
            <w:r>
              <w:t>National Trust of Australia (WA), The</w:t>
            </w:r>
          </w:p>
        </w:tc>
      </w:tr>
    </w:tbl>
    <w:p w14:paraId="258115EC" w14:textId="77777777" w:rsidR="00777A41" w:rsidRDefault="00777A41">
      <w:pPr>
        <w:keepNext/>
      </w:pPr>
    </w:p>
    <w:p w14:paraId="6432C5D7" w14:textId="77777777" w:rsidR="00777A41" w:rsidRDefault="008B1727">
      <w:pPr>
        <w:pStyle w:val="IRegName"/>
      </w:pPr>
      <w:r>
        <w:t>National Trust of Australia (W.A.) By‑laws 1972</w:t>
      </w:r>
    </w:p>
    <w:p w14:paraId="0ADCB169" w14:textId="77777777" w:rsidR="00777A41" w:rsidRDefault="008B1727">
      <w:pPr>
        <w:pStyle w:val="Table04Note"/>
      </w:pPr>
      <w:r>
        <w:t>Formerly “</w:t>
      </w:r>
      <w:r>
        <w:rPr>
          <w:i/>
        </w:rPr>
        <w:t>National Trust of Australia (W.A.)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87127C" w14:textId="77777777">
        <w:trPr>
          <w:cantSplit/>
          <w:jc w:val="center"/>
        </w:trPr>
        <w:tc>
          <w:tcPr>
            <w:tcW w:w="4253" w:type="dxa"/>
          </w:tcPr>
          <w:p w14:paraId="4F8EB6A0" w14:textId="77777777" w:rsidR="00777A41" w:rsidRDefault="008B1727">
            <w:pPr>
              <w:pStyle w:val="Table04Row"/>
            </w:pPr>
            <w:r>
              <w:rPr>
                <w:i/>
              </w:rPr>
              <w:t>National Trust of Australia (W.A.) By‑laws</w:t>
            </w:r>
          </w:p>
        </w:tc>
        <w:tc>
          <w:tcPr>
            <w:tcW w:w="1418" w:type="dxa"/>
          </w:tcPr>
          <w:p w14:paraId="3100FBC8" w14:textId="77777777" w:rsidR="00777A41" w:rsidRDefault="008B1727">
            <w:pPr>
              <w:pStyle w:val="Table04Row"/>
            </w:pPr>
            <w:r>
              <w:t>13 Oct 1972</w:t>
            </w:r>
            <w:r>
              <w:br/>
              <w:t>p. 4093‑4</w:t>
            </w:r>
          </w:p>
        </w:tc>
        <w:tc>
          <w:tcPr>
            <w:tcW w:w="4536" w:type="dxa"/>
          </w:tcPr>
          <w:p w14:paraId="0DC7F177" w14:textId="77777777" w:rsidR="00777A41" w:rsidRDefault="008B1727">
            <w:pPr>
              <w:pStyle w:val="Table04Row"/>
            </w:pPr>
            <w:r>
              <w:t>13 Oct 1972</w:t>
            </w:r>
          </w:p>
        </w:tc>
      </w:tr>
      <w:tr w:rsidR="00777A41" w14:paraId="3E74AD9A" w14:textId="77777777">
        <w:trPr>
          <w:cantSplit/>
          <w:jc w:val="center"/>
        </w:trPr>
        <w:tc>
          <w:tcPr>
            <w:tcW w:w="4253" w:type="dxa"/>
          </w:tcPr>
          <w:p w14:paraId="3ADCF7FD" w14:textId="77777777" w:rsidR="00777A41" w:rsidRDefault="008B1727">
            <w:pPr>
              <w:pStyle w:val="Table04Row"/>
            </w:pPr>
            <w:r>
              <w:rPr>
                <w:i/>
              </w:rPr>
              <w:t>National Trust of Australia (W.A.) Amendment By‑laws 1982</w:t>
            </w:r>
          </w:p>
        </w:tc>
        <w:tc>
          <w:tcPr>
            <w:tcW w:w="1418" w:type="dxa"/>
          </w:tcPr>
          <w:p w14:paraId="4A226FB0" w14:textId="77777777" w:rsidR="00777A41" w:rsidRDefault="008B1727">
            <w:pPr>
              <w:pStyle w:val="Table04Row"/>
            </w:pPr>
            <w:r>
              <w:t>19 Nov 1982</w:t>
            </w:r>
            <w:r>
              <w:br/>
              <w:t>p. 4508</w:t>
            </w:r>
          </w:p>
        </w:tc>
        <w:tc>
          <w:tcPr>
            <w:tcW w:w="4536" w:type="dxa"/>
          </w:tcPr>
          <w:p w14:paraId="2623976B" w14:textId="77777777" w:rsidR="00777A41" w:rsidRDefault="008B1727">
            <w:pPr>
              <w:pStyle w:val="Table04Row"/>
            </w:pPr>
            <w:r>
              <w:t>19 Nov 1982</w:t>
            </w:r>
          </w:p>
        </w:tc>
      </w:tr>
      <w:tr w:rsidR="00777A41" w14:paraId="0B33F049" w14:textId="77777777">
        <w:trPr>
          <w:cantSplit/>
          <w:jc w:val="center"/>
        </w:trPr>
        <w:tc>
          <w:tcPr>
            <w:tcW w:w="10207" w:type="dxa"/>
            <w:gridSpan w:val="3"/>
          </w:tcPr>
          <w:p w14:paraId="1D34BC99" w14:textId="77777777" w:rsidR="00777A41" w:rsidRDefault="008B1727">
            <w:pPr>
              <w:pStyle w:val="Table04Row"/>
            </w:pPr>
            <w:r>
              <w:rPr>
                <w:b/>
              </w:rPr>
              <w:t>Reprint 1 as at 4 Jun 2004</w:t>
            </w:r>
          </w:p>
        </w:tc>
      </w:tr>
    </w:tbl>
    <w:p w14:paraId="6295C48F" w14:textId="77777777" w:rsidR="00777A41" w:rsidRDefault="008B1727">
      <w:pPr>
        <w:pStyle w:val="IActName"/>
      </w:pPr>
      <w:r>
        <w:t>Native Title (State Provisions)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87E0DCF" w14:textId="77777777">
        <w:trPr>
          <w:cantSplit/>
          <w:jc w:val="center"/>
        </w:trPr>
        <w:tc>
          <w:tcPr>
            <w:tcW w:w="1134" w:type="dxa"/>
          </w:tcPr>
          <w:p w14:paraId="26A289F4" w14:textId="77777777" w:rsidR="00777A41" w:rsidRDefault="008B1727">
            <w:pPr>
              <w:pStyle w:val="Table04Row"/>
              <w:keepNext/>
            </w:pPr>
            <w:r>
              <w:rPr>
                <w:b/>
              </w:rPr>
              <w:t>Portfolio:</w:t>
            </w:r>
          </w:p>
        </w:tc>
        <w:tc>
          <w:tcPr>
            <w:tcW w:w="8505" w:type="dxa"/>
          </w:tcPr>
          <w:p w14:paraId="44930D9D" w14:textId="77777777" w:rsidR="00777A41" w:rsidRDefault="008B1727">
            <w:pPr>
              <w:pStyle w:val="Table04Row"/>
              <w:keepNext/>
            </w:pPr>
            <w:r>
              <w:t>Attorney General</w:t>
            </w:r>
          </w:p>
        </w:tc>
      </w:tr>
      <w:tr w:rsidR="00777A41" w14:paraId="557C4C54" w14:textId="77777777">
        <w:trPr>
          <w:cantSplit/>
          <w:jc w:val="center"/>
        </w:trPr>
        <w:tc>
          <w:tcPr>
            <w:tcW w:w="1276" w:type="dxa"/>
          </w:tcPr>
          <w:p w14:paraId="76E4ACDE" w14:textId="77777777" w:rsidR="00777A41" w:rsidRDefault="008B1727">
            <w:pPr>
              <w:pStyle w:val="Table04Row"/>
              <w:keepNext/>
            </w:pPr>
            <w:r>
              <w:rPr>
                <w:b/>
              </w:rPr>
              <w:t>Agency:</w:t>
            </w:r>
          </w:p>
        </w:tc>
        <w:tc>
          <w:tcPr>
            <w:tcW w:w="5812" w:type="dxa"/>
          </w:tcPr>
          <w:p w14:paraId="3DC8A55A" w14:textId="77777777" w:rsidR="00777A41" w:rsidRDefault="008B1727">
            <w:pPr>
              <w:pStyle w:val="Table04Row"/>
              <w:keepNext/>
            </w:pPr>
            <w:r>
              <w:t>Department of Justice</w:t>
            </w:r>
          </w:p>
        </w:tc>
      </w:tr>
    </w:tbl>
    <w:p w14:paraId="1C891C2B" w14:textId="77777777" w:rsidR="00777A41" w:rsidRDefault="00777A41">
      <w:pPr>
        <w:keepNext/>
      </w:pPr>
    </w:p>
    <w:p w14:paraId="530A5571" w14:textId="77777777" w:rsidR="00777A41" w:rsidRDefault="008B1727">
      <w:pPr>
        <w:pStyle w:val="IRegName"/>
      </w:pPr>
      <w:r>
        <w:t>Native Title (State Provisions)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A725E83" w14:textId="77777777">
        <w:trPr>
          <w:cantSplit/>
          <w:jc w:val="center"/>
        </w:trPr>
        <w:tc>
          <w:tcPr>
            <w:tcW w:w="4253" w:type="dxa"/>
          </w:tcPr>
          <w:p w14:paraId="4E7CB641" w14:textId="77777777" w:rsidR="00777A41" w:rsidRDefault="008B1727">
            <w:pPr>
              <w:pStyle w:val="Table04Row"/>
            </w:pPr>
            <w:r>
              <w:rPr>
                <w:i/>
              </w:rPr>
              <w:t>Native Title (State Provisions) Regulations 2000</w:t>
            </w:r>
          </w:p>
        </w:tc>
        <w:tc>
          <w:tcPr>
            <w:tcW w:w="1418" w:type="dxa"/>
          </w:tcPr>
          <w:p w14:paraId="2168AC2A" w14:textId="77777777" w:rsidR="00777A41" w:rsidRDefault="008B1727">
            <w:pPr>
              <w:pStyle w:val="Table04Row"/>
            </w:pPr>
            <w:r>
              <w:t>4 Jul 2000</w:t>
            </w:r>
            <w:r>
              <w:br/>
              <w:t>p. 3553‑77</w:t>
            </w:r>
          </w:p>
        </w:tc>
        <w:tc>
          <w:tcPr>
            <w:tcW w:w="4536" w:type="dxa"/>
          </w:tcPr>
          <w:p w14:paraId="47A184D9" w14:textId="77777777" w:rsidR="00777A41" w:rsidRDefault="008B1727">
            <w:pPr>
              <w:pStyle w:val="Table04Row"/>
            </w:pPr>
            <w:r>
              <w:t>4 Jul 2000</w:t>
            </w:r>
          </w:p>
        </w:tc>
      </w:tr>
    </w:tbl>
    <w:p w14:paraId="30A08DB9" w14:textId="77777777" w:rsidR="00777A41" w:rsidRDefault="008B1727">
      <w:pPr>
        <w:pStyle w:val="IActName"/>
      </w:pPr>
      <w:r>
        <w:t>New Tax System Price Exploitation Code (Western Australia)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9B1ED6C" w14:textId="77777777">
        <w:trPr>
          <w:cantSplit/>
          <w:jc w:val="center"/>
        </w:trPr>
        <w:tc>
          <w:tcPr>
            <w:tcW w:w="1134" w:type="dxa"/>
          </w:tcPr>
          <w:p w14:paraId="1A69CCA6" w14:textId="77777777" w:rsidR="00777A41" w:rsidRDefault="008B1727">
            <w:pPr>
              <w:pStyle w:val="Table04Row"/>
              <w:keepNext/>
            </w:pPr>
            <w:r>
              <w:rPr>
                <w:b/>
              </w:rPr>
              <w:t>Portfolio:</w:t>
            </w:r>
          </w:p>
        </w:tc>
        <w:tc>
          <w:tcPr>
            <w:tcW w:w="8505" w:type="dxa"/>
          </w:tcPr>
          <w:p w14:paraId="67DCB8FF" w14:textId="77777777" w:rsidR="00777A41" w:rsidRDefault="008B1727">
            <w:pPr>
              <w:pStyle w:val="Table04Row"/>
              <w:keepNext/>
            </w:pPr>
            <w:r>
              <w:t>Minister for Commerce</w:t>
            </w:r>
          </w:p>
        </w:tc>
      </w:tr>
      <w:tr w:rsidR="00777A41" w14:paraId="0280C35F" w14:textId="77777777">
        <w:trPr>
          <w:cantSplit/>
          <w:jc w:val="center"/>
        </w:trPr>
        <w:tc>
          <w:tcPr>
            <w:tcW w:w="1276" w:type="dxa"/>
          </w:tcPr>
          <w:p w14:paraId="59EE1975" w14:textId="77777777" w:rsidR="00777A41" w:rsidRDefault="008B1727">
            <w:pPr>
              <w:pStyle w:val="Table04Row"/>
              <w:keepNext/>
            </w:pPr>
            <w:r>
              <w:rPr>
                <w:b/>
              </w:rPr>
              <w:t>Agency:</w:t>
            </w:r>
          </w:p>
        </w:tc>
        <w:tc>
          <w:tcPr>
            <w:tcW w:w="5812" w:type="dxa"/>
          </w:tcPr>
          <w:p w14:paraId="1E537373" w14:textId="77777777" w:rsidR="00777A41" w:rsidRDefault="008B1727">
            <w:pPr>
              <w:pStyle w:val="Table04Row"/>
              <w:keepNext/>
            </w:pPr>
            <w:r>
              <w:t>Department of Energy, Mines, Industry Regulation and Safety</w:t>
            </w:r>
          </w:p>
        </w:tc>
      </w:tr>
    </w:tbl>
    <w:p w14:paraId="20D3B6A8"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1E8E40E" w14:textId="77777777">
        <w:trPr>
          <w:cantSplit/>
          <w:jc w:val="center"/>
        </w:trPr>
        <w:tc>
          <w:tcPr>
            <w:tcW w:w="4253" w:type="dxa"/>
          </w:tcPr>
          <w:p w14:paraId="751305C6" w14:textId="77777777" w:rsidR="00777A41" w:rsidRDefault="008B1727">
            <w:pPr>
              <w:pStyle w:val="Table04Row"/>
              <w:keepNext/>
            </w:pPr>
            <w:r>
              <w:rPr>
                <w:b/>
              </w:rPr>
              <w:t>Orders -</w:t>
            </w:r>
          </w:p>
        </w:tc>
        <w:tc>
          <w:tcPr>
            <w:tcW w:w="1418" w:type="dxa"/>
          </w:tcPr>
          <w:p w14:paraId="75D17D5B" w14:textId="77777777" w:rsidR="00777A41" w:rsidRDefault="00777A41">
            <w:pPr>
              <w:pStyle w:val="Table04Row"/>
              <w:keepNext/>
            </w:pPr>
          </w:p>
        </w:tc>
        <w:tc>
          <w:tcPr>
            <w:tcW w:w="4536" w:type="dxa"/>
          </w:tcPr>
          <w:p w14:paraId="00C2F2CA" w14:textId="77777777" w:rsidR="00777A41" w:rsidRDefault="00777A41">
            <w:pPr>
              <w:pStyle w:val="Table04Row"/>
              <w:keepNext/>
            </w:pPr>
          </w:p>
        </w:tc>
      </w:tr>
      <w:tr w:rsidR="00777A41" w14:paraId="07B5C154" w14:textId="77777777">
        <w:trPr>
          <w:cantSplit/>
          <w:jc w:val="center"/>
        </w:trPr>
        <w:tc>
          <w:tcPr>
            <w:tcW w:w="10207" w:type="dxa"/>
            <w:gridSpan w:val="3"/>
          </w:tcPr>
          <w:p w14:paraId="6E81E186" w14:textId="77777777" w:rsidR="00777A41" w:rsidRDefault="008B1727">
            <w:pPr>
              <w:pStyle w:val="Table04Row"/>
              <w:keepNext/>
            </w:pPr>
            <w:r>
              <w:rPr>
                <w:b/>
              </w:rPr>
              <w:t>Under s. 6 -</w:t>
            </w:r>
          </w:p>
        </w:tc>
      </w:tr>
      <w:tr w:rsidR="00777A41" w14:paraId="3E354A23" w14:textId="77777777">
        <w:trPr>
          <w:cantSplit/>
          <w:jc w:val="center"/>
        </w:trPr>
        <w:tc>
          <w:tcPr>
            <w:tcW w:w="4253" w:type="dxa"/>
          </w:tcPr>
          <w:p w14:paraId="62C65981" w14:textId="77777777" w:rsidR="00777A41" w:rsidRDefault="008B1727">
            <w:pPr>
              <w:pStyle w:val="Table04Row"/>
            </w:pPr>
            <w:r>
              <w:t>New Tax System Price Exploitation Code (Western Australia) Order 2000</w:t>
            </w:r>
          </w:p>
        </w:tc>
        <w:tc>
          <w:tcPr>
            <w:tcW w:w="1418" w:type="dxa"/>
          </w:tcPr>
          <w:p w14:paraId="6E648739" w14:textId="77777777" w:rsidR="00777A41" w:rsidRDefault="008B1727">
            <w:pPr>
              <w:pStyle w:val="Table04Row"/>
            </w:pPr>
            <w:r>
              <w:t>3 Oct 2000</w:t>
            </w:r>
            <w:r>
              <w:br/>
              <w:t>p. 5573‑4</w:t>
            </w:r>
          </w:p>
        </w:tc>
        <w:tc>
          <w:tcPr>
            <w:tcW w:w="4536" w:type="dxa"/>
          </w:tcPr>
          <w:p w14:paraId="21A47BFD" w14:textId="77777777" w:rsidR="00777A41" w:rsidRDefault="008B1727">
            <w:pPr>
              <w:pStyle w:val="Table04Row"/>
            </w:pPr>
            <w:r>
              <w:t>3 Oct 2000</w:t>
            </w:r>
          </w:p>
        </w:tc>
      </w:tr>
    </w:tbl>
    <w:p w14:paraId="1D6A0785" w14:textId="77777777" w:rsidR="00777A41" w:rsidRDefault="008B1727">
      <w:pPr>
        <w:pStyle w:val="IAlphabetDivider"/>
      </w:pPr>
      <w:r>
        <w:t>O</w:t>
      </w:r>
    </w:p>
    <w:p w14:paraId="07AF34E3" w14:textId="77777777" w:rsidR="00777A41" w:rsidRDefault="008B1727">
      <w:pPr>
        <w:pStyle w:val="IActName"/>
      </w:pPr>
      <w:r>
        <w:t>Offshore Minerals (Registration Fees)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B1A8977" w14:textId="77777777">
        <w:trPr>
          <w:cantSplit/>
          <w:jc w:val="center"/>
        </w:trPr>
        <w:tc>
          <w:tcPr>
            <w:tcW w:w="1134" w:type="dxa"/>
          </w:tcPr>
          <w:p w14:paraId="678CAB73" w14:textId="77777777" w:rsidR="00777A41" w:rsidRDefault="008B1727">
            <w:pPr>
              <w:pStyle w:val="Table04Row"/>
              <w:keepNext/>
            </w:pPr>
            <w:r>
              <w:rPr>
                <w:b/>
              </w:rPr>
              <w:t>Portfolio:</w:t>
            </w:r>
          </w:p>
        </w:tc>
        <w:tc>
          <w:tcPr>
            <w:tcW w:w="8505" w:type="dxa"/>
          </w:tcPr>
          <w:p w14:paraId="1A9A4374" w14:textId="77777777" w:rsidR="00777A41" w:rsidRDefault="008B1727">
            <w:pPr>
              <w:pStyle w:val="Table04Row"/>
              <w:keepNext/>
            </w:pPr>
            <w:r>
              <w:t>Minister for Mines and Petroleum</w:t>
            </w:r>
          </w:p>
        </w:tc>
      </w:tr>
      <w:tr w:rsidR="00777A41" w14:paraId="368B68C1" w14:textId="77777777">
        <w:trPr>
          <w:cantSplit/>
          <w:jc w:val="center"/>
        </w:trPr>
        <w:tc>
          <w:tcPr>
            <w:tcW w:w="1276" w:type="dxa"/>
          </w:tcPr>
          <w:p w14:paraId="34186948" w14:textId="77777777" w:rsidR="00777A41" w:rsidRDefault="008B1727">
            <w:pPr>
              <w:pStyle w:val="Table04Row"/>
              <w:keepNext/>
            </w:pPr>
            <w:r>
              <w:rPr>
                <w:b/>
              </w:rPr>
              <w:t>Agency:</w:t>
            </w:r>
          </w:p>
        </w:tc>
        <w:tc>
          <w:tcPr>
            <w:tcW w:w="5812" w:type="dxa"/>
          </w:tcPr>
          <w:p w14:paraId="278BBAD6" w14:textId="77777777" w:rsidR="00777A41" w:rsidRDefault="008B1727">
            <w:pPr>
              <w:pStyle w:val="Table04Row"/>
              <w:keepNext/>
            </w:pPr>
            <w:r>
              <w:t>Department of Energy, Mines, Industry Regulation and Safety</w:t>
            </w:r>
          </w:p>
        </w:tc>
      </w:tr>
    </w:tbl>
    <w:p w14:paraId="1D3E72C1" w14:textId="77777777" w:rsidR="00777A41" w:rsidRDefault="00777A41">
      <w:pPr>
        <w:keepNext/>
      </w:pPr>
    </w:p>
    <w:p w14:paraId="7FC52A41" w14:textId="77777777" w:rsidR="00777A41" w:rsidRDefault="008B1727">
      <w:pPr>
        <w:pStyle w:val="IRegName"/>
      </w:pPr>
      <w:r>
        <w:t>Offshore Minerals (Registration Fees)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354D6A" w14:textId="77777777">
        <w:trPr>
          <w:cantSplit/>
          <w:jc w:val="center"/>
        </w:trPr>
        <w:tc>
          <w:tcPr>
            <w:tcW w:w="4253" w:type="dxa"/>
          </w:tcPr>
          <w:p w14:paraId="49F2FF24" w14:textId="77777777" w:rsidR="00777A41" w:rsidRDefault="008B1727">
            <w:pPr>
              <w:pStyle w:val="Table04Row"/>
            </w:pPr>
            <w:r>
              <w:rPr>
                <w:i/>
              </w:rPr>
              <w:t>Offshore Minerals (Registration Fees) Regulations 2010</w:t>
            </w:r>
          </w:p>
        </w:tc>
        <w:tc>
          <w:tcPr>
            <w:tcW w:w="1418" w:type="dxa"/>
          </w:tcPr>
          <w:p w14:paraId="0A32E7EA" w14:textId="77777777" w:rsidR="00777A41" w:rsidRDefault="008B1727">
            <w:pPr>
              <w:pStyle w:val="Table04Row"/>
            </w:pPr>
            <w:r>
              <w:t>17 Dec 2010</w:t>
            </w:r>
            <w:r>
              <w:br/>
              <w:t>p. 6397‑402</w:t>
            </w:r>
          </w:p>
        </w:tc>
        <w:tc>
          <w:tcPr>
            <w:tcW w:w="4536" w:type="dxa"/>
          </w:tcPr>
          <w:p w14:paraId="5DF7BBB2" w14:textId="77777777" w:rsidR="00777A41" w:rsidRDefault="008B1727">
            <w:pPr>
              <w:pStyle w:val="Table04Row"/>
            </w:pPr>
            <w:r>
              <w:t>r. 1 &amp; 2: 17 Dec 2010 (see r. 2(a));</w:t>
            </w:r>
          </w:p>
          <w:p w14:paraId="03E884A5" w14:textId="77777777" w:rsidR="00777A41" w:rsidRDefault="008B1727">
            <w:pPr>
              <w:pStyle w:val="Table04Row"/>
            </w:pPr>
            <w:r>
              <w:t xml:space="preserve">Regulations other than r. 1 &amp; 2: 1 Jan 2011 (see r. 2(b) and </w:t>
            </w:r>
            <w:r>
              <w:rPr>
                <w:i/>
              </w:rPr>
              <w:t>Gazette</w:t>
            </w:r>
            <w:r>
              <w:t xml:space="preserve"> 17 Dec 2010 p. 6350)</w:t>
            </w:r>
          </w:p>
        </w:tc>
      </w:tr>
    </w:tbl>
    <w:p w14:paraId="39E79A13" w14:textId="77777777" w:rsidR="00777A41" w:rsidRDefault="008B1727">
      <w:pPr>
        <w:pStyle w:val="IActName"/>
      </w:pPr>
      <w:r>
        <w:t>Offshore Minerals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13A4487" w14:textId="77777777">
        <w:trPr>
          <w:cantSplit/>
          <w:jc w:val="center"/>
        </w:trPr>
        <w:tc>
          <w:tcPr>
            <w:tcW w:w="1134" w:type="dxa"/>
          </w:tcPr>
          <w:p w14:paraId="050E9815" w14:textId="77777777" w:rsidR="00777A41" w:rsidRDefault="008B1727">
            <w:pPr>
              <w:pStyle w:val="Table04Row"/>
              <w:keepNext/>
            </w:pPr>
            <w:r>
              <w:rPr>
                <w:b/>
              </w:rPr>
              <w:t>Portfolio:</w:t>
            </w:r>
          </w:p>
        </w:tc>
        <w:tc>
          <w:tcPr>
            <w:tcW w:w="8505" w:type="dxa"/>
          </w:tcPr>
          <w:p w14:paraId="1BED148E" w14:textId="77777777" w:rsidR="00777A41" w:rsidRDefault="008B1727">
            <w:pPr>
              <w:pStyle w:val="Table04Row"/>
              <w:keepNext/>
            </w:pPr>
            <w:r>
              <w:t>Minister for Mines and Petroleum</w:t>
            </w:r>
          </w:p>
        </w:tc>
      </w:tr>
      <w:tr w:rsidR="00777A41" w14:paraId="388AB596" w14:textId="77777777">
        <w:trPr>
          <w:cantSplit/>
          <w:jc w:val="center"/>
        </w:trPr>
        <w:tc>
          <w:tcPr>
            <w:tcW w:w="1276" w:type="dxa"/>
          </w:tcPr>
          <w:p w14:paraId="6363F10B" w14:textId="77777777" w:rsidR="00777A41" w:rsidRDefault="008B1727">
            <w:pPr>
              <w:pStyle w:val="Table04Row"/>
              <w:keepNext/>
            </w:pPr>
            <w:r>
              <w:rPr>
                <w:b/>
              </w:rPr>
              <w:t>Agency:</w:t>
            </w:r>
          </w:p>
        </w:tc>
        <w:tc>
          <w:tcPr>
            <w:tcW w:w="5812" w:type="dxa"/>
          </w:tcPr>
          <w:p w14:paraId="0C231288" w14:textId="77777777" w:rsidR="00777A41" w:rsidRDefault="008B1727">
            <w:pPr>
              <w:pStyle w:val="Table04Row"/>
              <w:keepNext/>
            </w:pPr>
            <w:r>
              <w:t>Department of Energy, Mines, Industry Regulation and Safety</w:t>
            </w:r>
          </w:p>
        </w:tc>
      </w:tr>
    </w:tbl>
    <w:p w14:paraId="3C650E97" w14:textId="77777777" w:rsidR="00777A41" w:rsidRDefault="00777A41">
      <w:pPr>
        <w:keepNext/>
      </w:pPr>
    </w:p>
    <w:p w14:paraId="0BED7B32" w14:textId="77777777" w:rsidR="00777A41" w:rsidRDefault="008B1727">
      <w:pPr>
        <w:pStyle w:val="IRegName"/>
      </w:pPr>
      <w:r>
        <w:t>Offshore Minerals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E49FA5" w14:textId="77777777">
        <w:trPr>
          <w:cantSplit/>
          <w:jc w:val="center"/>
        </w:trPr>
        <w:tc>
          <w:tcPr>
            <w:tcW w:w="4253" w:type="dxa"/>
          </w:tcPr>
          <w:p w14:paraId="309BD374" w14:textId="77777777" w:rsidR="00777A41" w:rsidRDefault="008B1727">
            <w:pPr>
              <w:pStyle w:val="Table04Row"/>
            </w:pPr>
            <w:r>
              <w:rPr>
                <w:i/>
              </w:rPr>
              <w:t>Offshore Minerals Regulations 2010</w:t>
            </w:r>
          </w:p>
        </w:tc>
        <w:tc>
          <w:tcPr>
            <w:tcW w:w="1418" w:type="dxa"/>
          </w:tcPr>
          <w:p w14:paraId="650BDC02" w14:textId="77777777" w:rsidR="00777A41" w:rsidRDefault="008B1727">
            <w:pPr>
              <w:pStyle w:val="Table04Row"/>
            </w:pPr>
            <w:r>
              <w:t>17 Dec 2010</w:t>
            </w:r>
            <w:r>
              <w:br/>
              <w:t>p. 6379‑96</w:t>
            </w:r>
          </w:p>
        </w:tc>
        <w:tc>
          <w:tcPr>
            <w:tcW w:w="4536" w:type="dxa"/>
          </w:tcPr>
          <w:p w14:paraId="130434E3" w14:textId="77777777" w:rsidR="00777A41" w:rsidRDefault="008B1727">
            <w:pPr>
              <w:pStyle w:val="Table04Row"/>
            </w:pPr>
            <w:r>
              <w:t>r. 1 &amp; 2: 17 Dec 2010 (see r. 2(a));</w:t>
            </w:r>
          </w:p>
          <w:p w14:paraId="236D9B1E" w14:textId="77777777" w:rsidR="00777A41" w:rsidRDefault="008B1727">
            <w:pPr>
              <w:pStyle w:val="Table04Row"/>
            </w:pPr>
            <w:r>
              <w:t xml:space="preserve">Regulations other than r. 1 &amp; 2: 1 Jan 2011 (see r. 2(b) and </w:t>
            </w:r>
            <w:r>
              <w:rPr>
                <w:i/>
              </w:rPr>
              <w:t>Gazette</w:t>
            </w:r>
            <w:r>
              <w:t xml:space="preserve"> 17 Dec 2010 p. 6350)</w:t>
            </w:r>
          </w:p>
        </w:tc>
      </w:tr>
      <w:tr w:rsidR="00777A41" w14:paraId="768BD127" w14:textId="77777777">
        <w:trPr>
          <w:cantSplit/>
          <w:jc w:val="center"/>
        </w:trPr>
        <w:tc>
          <w:tcPr>
            <w:tcW w:w="4253" w:type="dxa"/>
          </w:tcPr>
          <w:p w14:paraId="63CD5D4C" w14:textId="77777777" w:rsidR="00777A41" w:rsidRDefault="008B1727">
            <w:pPr>
              <w:pStyle w:val="Table04Row"/>
            </w:pPr>
            <w:r>
              <w:rPr>
                <w:i/>
              </w:rPr>
              <w:t>Offshore Minerals Amendment Regulations 2012</w:t>
            </w:r>
          </w:p>
        </w:tc>
        <w:tc>
          <w:tcPr>
            <w:tcW w:w="1418" w:type="dxa"/>
          </w:tcPr>
          <w:p w14:paraId="58811D13" w14:textId="77777777" w:rsidR="00777A41" w:rsidRDefault="008B1727">
            <w:pPr>
              <w:pStyle w:val="Table04Row"/>
            </w:pPr>
            <w:r>
              <w:t>22 Jun 2012</w:t>
            </w:r>
            <w:r>
              <w:br/>
              <w:t>p. 2795‑6</w:t>
            </w:r>
          </w:p>
        </w:tc>
        <w:tc>
          <w:tcPr>
            <w:tcW w:w="4536" w:type="dxa"/>
          </w:tcPr>
          <w:p w14:paraId="6C455464" w14:textId="77777777" w:rsidR="00777A41" w:rsidRDefault="008B1727">
            <w:pPr>
              <w:pStyle w:val="Table04Row"/>
            </w:pPr>
            <w:r>
              <w:t>r. 1 &amp; 2: 22 Jun 2012 (see r. 2(a));</w:t>
            </w:r>
          </w:p>
          <w:p w14:paraId="3AC36F26" w14:textId="77777777" w:rsidR="00777A41" w:rsidRDefault="008B1727">
            <w:pPr>
              <w:pStyle w:val="Table04Row"/>
            </w:pPr>
            <w:r>
              <w:t>Regulations other than r. 1 &amp; 2: 1 Jul 2012 (see r. 2(b))</w:t>
            </w:r>
          </w:p>
        </w:tc>
      </w:tr>
      <w:tr w:rsidR="00777A41" w14:paraId="1A7B1EC5" w14:textId="77777777">
        <w:trPr>
          <w:cantSplit/>
          <w:jc w:val="center"/>
        </w:trPr>
        <w:tc>
          <w:tcPr>
            <w:tcW w:w="4253" w:type="dxa"/>
          </w:tcPr>
          <w:p w14:paraId="6CE3C8E4" w14:textId="77777777" w:rsidR="00777A41" w:rsidRDefault="008B1727">
            <w:pPr>
              <w:pStyle w:val="Table04Row"/>
            </w:pPr>
            <w:r>
              <w:rPr>
                <w:i/>
              </w:rPr>
              <w:t>Offshore Minerals Amendment Regulations 2013</w:t>
            </w:r>
          </w:p>
        </w:tc>
        <w:tc>
          <w:tcPr>
            <w:tcW w:w="1418" w:type="dxa"/>
          </w:tcPr>
          <w:p w14:paraId="799EB940" w14:textId="77777777" w:rsidR="00777A41" w:rsidRDefault="008B1727">
            <w:pPr>
              <w:pStyle w:val="Table04Row"/>
            </w:pPr>
            <w:r>
              <w:t>26 Jul 2013</w:t>
            </w:r>
            <w:r>
              <w:br/>
              <w:t>p. 3355‑6</w:t>
            </w:r>
          </w:p>
        </w:tc>
        <w:tc>
          <w:tcPr>
            <w:tcW w:w="4536" w:type="dxa"/>
          </w:tcPr>
          <w:p w14:paraId="5935D824" w14:textId="77777777" w:rsidR="00777A41" w:rsidRDefault="008B1727">
            <w:pPr>
              <w:pStyle w:val="Table04Row"/>
            </w:pPr>
            <w:r>
              <w:t>r. 1 &amp; 2: 26 Jul 2013 (see r. 2(a));</w:t>
            </w:r>
          </w:p>
          <w:p w14:paraId="01B1BBB7" w14:textId="77777777" w:rsidR="00777A41" w:rsidRDefault="008B1727">
            <w:pPr>
              <w:pStyle w:val="Table04Row"/>
            </w:pPr>
            <w:r>
              <w:t>Regulations other than r. 1 &amp; 2: 1 Aug 2013 (see r. 2(b))</w:t>
            </w:r>
          </w:p>
        </w:tc>
      </w:tr>
      <w:tr w:rsidR="00777A41" w14:paraId="42BFF480" w14:textId="77777777">
        <w:trPr>
          <w:cantSplit/>
          <w:jc w:val="center"/>
        </w:trPr>
        <w:tc>
          <w:tcPr>
            <w:tcW w:w="4253" w:type="dxa"/>
          </w:tcPr>
          <w:p w14:paraId="00582365" w14:textId="77777777" w:rsidR="00777A41" w:rsidRDefault="008B1727">
            <w:pPr>
              <w:pStyle w:val="Table04Row"/>
            </w:pPr>
            <w:r>
              <w:rPr>
                <w:i/>
              </w:rPr>
              <w:t>Offshore Minerals Amendment Regulations 2014</w:t>
            </w:r>
          </w:p>
        </w:tc>
        <w:tc>
          <w:tcPr>
            <w:tcW w:w="1418" w:type="dxa"/>
          </w:tcPr>
          <w:p w14:paraId="50528A2B" w14:textId="77777777" w:rsidR="00777A41" w:rsidRDefault="008B1727">
            <w:pPr>
              <w:pStyle w:val="Table04Row"/>
            </w:pPr>
            <w:r>
              <w:t>20 Jun 2014</w:t>
            </w:r>
            <w:r>
              <w:br/>
              <w:t>p. 2039</w:t>
            </w:r>
          </w:p>
        </w:tc>
        <w:tc>
          <w:tcPr>
            <w:tcW w:w="4536" w:type="dxa"/>
          </w:tcPr>
          <w:p w14:paraId="098B8179" w14:textId="77777777" w:rsidR="00777A41" w:rsidRDefault="008B1727">
            <w:pPr>
              <w:pStyle w:val="Table04Row"/>
            </w:pPr>
            <w:r>
              <w:t>r. 1 &amp; 2: 20 Jun 2014 (see r. 2(a));</w:t>
            </w:r>
          </w:p>
          <w:p w14:paraId="47F2A565" w14:textId="77777777" w:rsidR="00777A41" w:rsidRDefault="008B1727">
            <w:pPr>
              <w:pStyle w:val="Table04Row"/>
            </w:pPr>
            <w:r>
              <w:t>Regulations other than r. 1 &amp; 2: 1 Jul 2014 (see r. 2(b))</w:t>
            </w:r>
          </w:p>
        </w:tc>
      </w:tr>
      <w:tr w:rsidR="00777A41" w14:paraId="63110A35" w14:textId="77777777">
        <w:trPr>
          <w:cantSplit/>
          <w:jc w:val="center"/>
        </w:trPr>
        <w:tc>
          <w:tcPr>
            <w:tcW w:w="4253" w:type="dxa"/>
          </w:tcPr>
          <w:p w14:paraId="5913A00D" w14:textId="77777777" w:rsidR="00777A41" w:rsidRDefault="008B1727">
            <w:pPr>
              <w:pStyle w:val="Table04Row"/>
            </w:pPr>
            <w:r>
              <w:rPr>
                <w:i/>
              </w:rPr>
              <w:t>Offshore Minerals Amendment Regulations 2015</w:t>
            </w:r>
          </w:p>
        </w:tc>
        <w:tc>
          <w:tcPr>
            <w:tcW w:w="1418" w:type="dxa"/>
          </w:tcPr>
          <w:p w14:paraId="60EFEC7C" w14:textId="77777777" w:rsidR="00777A41" w:rsidRDefault="008B1727">
            <w:pPr>
              <w:pStyle w:val="Table04Row"/>
            </w:pPr>
            <w:r>
              <w:t>26 Jun 2015</w:t>
            </w:r>
            <w:r>
              <w:br/>
              <w:t>p. 2256‑7</w:t>
            </w:r>
          </w:p>
        </w:tc>
        <w:tc>
          <w:tcPr>
            <w:tcW w:w="4536" w:type="dxa"/>
          </w:tcPr>
          <w:p w14:paraId="6F50421C" w14:textId="77777777" w:rsidR="00777A41" w:rsidRDefault="008B1727">
            <w:pPr>
              <w:pStyle w:val="Table04Row"/>
            </w:pPr>
            <w:r>
              <w:t>r. 1 &amp; 2: 26 Jun 2015 (see r. 2(a));</w:t>
            </w:r>
          </w:p>
          <w:p w14:paraId="7505300B" w14:textId="77777777" w:rsidR="00777A41" w:rsidRDefault="008B1727">
            <w:pPr>
              <w:pStyle w:val="Table04Row"/>
            </w:pPr>
            <w:r>
              <w:t>Regulations other than r. 1 &amp; 2: 1 Jul 2015 (see r. 2(b))</w:t>
            </w:r>
          </w:p>
        </w:tc>
      </w:tr>
      <w:tr w:rsidR="00777A41" w14:paraId="67DBA87F" w14:textId="77777777">
        <w:trPr>
          <w:cantSplit/>
          <w:jc w:val="center"/>
        </w:trPr>
        <w:tc>
          <w:tcPr>
            <w:tcW w:w="4253" w:type="dxa"/>
          </w:tcPr>
          <w:p w14:paraId="1FC188F8" w14:textId="77777777" w:rsidR="00777A41" w:rsidRDefault="008B1727">
            <w:pPr>
              <w:pStyle w:val="Table04Row"/>
            </w:pPr>
            <w:r>
              <w:rPr>
                <w:i/>
              </w:rPr>
              <w:t>Mining and Offshore Minerals Regulations Amendment (Fees and Rents) Regulations 2016</w:t>
            </w:r>
            <w:r>
              <w:t xml:space="preserve"> Pt. 3</w:t>
            </w:r>
          </w:p>
        </w:tc>
        <w:tc>
          <w:tcPr>
            <w:tcW w:w="1418" w:type="dxa"/>
          </w:tcPr>
          <w:p w14:paraId="5EB05348" w14:textId="77777777" w:rsidR="00777A41" w:rsidRDefault="008B1727">
            <w:pPr>
              <w:pStyle w:val="Table04Row"/>
            </w:pPr>
            <w:r>
              <w:t>24 Jun 2016</w:t>
            </w:r>
            <w:r>
              <w:br/>
              <w:t>p. 2335‑8</w:t>
            </w:r>
          </w:p>
        </w:tc>
        <w:tc>
          <w:tcPr>
            <w:tcW w:w="4536" w:type="dxa"/>
          </w:tcPr>
          <w:p w14:paraId="2D77CC0C" w14:textId="77777777" w:rsidR="00777A41" w:rsidRDefault="008B1727">
            <w:pPr>
              <w:pStyle w:val="Table04Row"/>
            </w:pPr>
            <w:r>
              <w:t>1 Jul 2016 (see r. 2(b))</w:t>
            </w:r>
          </w:p>
        </w:tc>
      </w:tr>
      <w:tr w:rsidR="00777A41" w14:paraId="4274CD6B" w14:textId="77777777">
        <w:trPr>
          <w:cantSplit/>
          <w:jc w:val="center"/>
        </w:trPr>
        <w:tc>
          <w:tcPr>
            <w:tcW w:w="10207" w:type="dxa"/>
            <w:gridSpan w:val="3"/>
          </w:tcPr>
          <w:p w14:paraId="70DBFC8E" w14:textId="77777777" w:rsidR="00777A41" w:rsidRDefault="008B1727">
            <w:pPr>
              <w:pStyle w:val="Table04Row"/>
            </w:pPr>
            <w:r>
              <w:rPr>
                <w:b/>
              </w:rPr>
              <w:t>Reprint 1 as at 10 Feb 2017</w:t>
            </w:r>
          </w:p>
        </w:tc>
      </w:tr>
      <w:tr w:rsidR="00777A41" w14:paraId="045C9AA8" w14:textId="77777777">
        <w:trPr>
          <w:cantSplit/>
          <w:jc w:val="center"/>
        </w:trPr>
        <w:tc>
          <w:tcPr>
            <w:tcW w:w="4253" w:type="dxa"/>
          </w:tcPr>
          <w:p w14:paraId="15F96933" w14:textId="77777777" w:rsidR="00777A41" w:rsidRDefault="008B1727">
            <w:pPr>
              <w:pStyle w:val="Table04Row"/>
            </w:pPr>
            <w:r>
              <w:rPr>
                <w:i/>
              </w:rPr>
              <w:t>Mines and Petroleum Regulations Amendment (Fees and Charges) Regulations 2017</w:t>
            </w:r>
            <w:r>
              <w:t xml:space="preserve"> Pt. 9</w:t>
            </w:r>
          </w:p>
        </w:tc>
        <w:tc>
          <w:tcPr>
            <w:tcW w:w="1418" w:type="dxa"/>
          </w:tcPr>
          <w:p w14:paraId="1C458F83" w14:textId="77777777" w:rsidR="00777A41" w:rsidRDefault="008B1727">
            <w:pPr>
              <w:pStyle w:val="Table04Row"/>
            </w:pPr>
            <w:r>
              <w:t>23 Jun 2017</w:t>
            </w:r>
            <w:r>
              <w:br/>
              <w:t>p. 3279‑309</w:t>
            </w:r>
          </w:p>
        </w:tc>
        <w:tc>
          <w:tcPr>
            <w:tcW w:w="4536" w:type="dxa"/>
          </w:tcPr>
          <w:p w14:paraId="339F6118" w14:textId="77777777" w:rsidR="00777A41" w:rsidRDefault="008B1727">
            <w:pPr>
              <w:pStyle w:val="Table04Row"/>
            </w:pPr>
            <w:r>
              <w:t>1 Jul 2017 (see r. 2(b))</w:t>
            </w:r>
          </w:p>
        </w:tc>
      </w:tr>
      <w:tr w:rsidR="00777A41" w14:paraId="62BD333C" w14:textId="77777777">
        <w:trPr>
          <w:cantSplit/>
          <w:jc w:val="center"/>
        </w:trPr>
        <w:tc>
          <w:tcPr>
            <w:tcW w:w="4253" w:type="dxa"/>
          </w:tcPr>
          <w:p w14:paraId="6FA5D6B3" w14:textId="77777777" w:rsidR="00777A41" w:rsidRDefault="008B1727">
            <w:pPr>
              <w:pStyle w:val="Table04Row"/>
            </w:pPr>
            <w:r>
              <w:rPr>
                <w:i/>
              </w:rPr>
              <w:t>Mines and Petroleum Regulations Amendment (Fees and Charges) Regulations 2018</w:t>
            </w:r>
            <w:r>
              <w:t xml:space="preserve"> Pt. 9</w:t>
            </w:r>
          </w:p>
        </w:tc>
        <w:tc>
          <w:tcPr>
            <w:tcW w:w="1418" w:type="dxa"/>
          </w:tcPr>
          <w:p w14:paraId="482A8FA8" w14:textId="77777777" w:rsidR="00777A41" w:rsidRDefault="008B1727">
            <w:pPr>
              <w:pStyle w:val="Table04Row"/>
            </w:pPr>
            <w:r>
              <w:t>25 Jun 2018</w:t>
            </w:r>
            <w:r>
              <w:br/>
              <w:t>p. 2297‑324</w:t>
            </w:r>
          </w:p>
        </w:tc>
        <w:tc>
          <w:tcPr>
            <w:tcW w:w="4536" w:type="dxa"/>
          </w:tcPr>
          <w:p w14:paraId="23D5F8F9" w14:textId="77777777" w:rsidR="00777A41" w:rsidRDefault="008B1727">
            <w:pPr>
              <w:pStyle w:val="Table04Row"/>
            </w:pPr>
            <w:r>
              <w:t>1 Jul 2018 (see r. 2(b))</w:t>
            </w:r>
          </w:p>
        </w:tc>
      </w:tr>
      <w:tr w:rsidR="00777A41" w14:paraId="3DBAE9A7" w14:textId="77777777">
        <w:trPr>
          <w:cantSplit/>
          <w:jc w:val="center"/>
        </w:trPr>
        <w:tc>
          <w:tcPr>
            <w:tcW w:w="4253" w:type="dxa"/>
          </w:tcPr>
          <w:p w14:paraId="0F636947" w14:textId="77777777" w:rsidR="00777A41" w:rsidRDefault="008B1727">
            <w:pPr>
              <w:pStyle w:val="Table04Row"/>
            </w:pPr>
            <w:r>
              <w:rPr>
                <w:i/>
              </w:rPr>
              <w:t>Mines and Petroleum Regulations Amendment (Fees and Charges) Regulations 2019</w:t>
            </w:r>
            <w:r>
              <w:t xml:space="preserve"> Pt. 8</w:t>
            </w:r>
          </w:p>
        </w:tc>
        <w:tc>
          <w:tcPr>
            <w:tcW w:w="1418" w:type="dxa"/>
          </w:tcPr>
          <w:p w14:paraId="73CA9285" w14:textId="77777777" w:rsidR="00777A41" w:rsidRDefault="008B1727">
            <w:pPr>
              <w:pStyle w:val="Table04Row"/>
            </w:pPr>
            <w:r>
              <w:t>18 Jun 2019</w:t>
            </w:r>
            <w:r>
              <w:br/>
              <w:t>p. 2040‑56</w:t>
            </w:r>
          </w:p>
        </w:tc>
        <w:tc>
          <w:tcPr>
            <w:tcW w:w="4536" w:type="dxa"/>
          </w:tcPr>
          <w:p w14:paraId="3D63EE54" w14:textId="77777777" w:rsidR="00777A41" w:rsidRDefault="008B1727">
            <w:pPr>
              <w:pStyle w:val="Table04Row"/>
            </w:pPr>
            <w:r>
              <w:t>1 Jul 2019 (see r. 2(b))</w:t>
            </w:r>
          </w:p>
        </w:tc>
      </w:tr>
      <w:tr w:rsidR="00777A41" w14:paraId="5D1E003A" w14:textId="77777777">
        <w:trPr>
          <w:cantSplit/>
          <w:jc w:val="center"/>
        </w:trPr>
        <w:tc>
          <w:tcPr>
            <w:tcW w:w="4253" w:type="dxa"/>
          </w:tcPr>
          <w:p w14:paraId="46A27D0A" w14:textId="77777777" w:rsidR="00777A41" w:rsidRDefault="008B1727">
            <w:pPr>
              <w:pStyle w:val="Table04Row"/>
            </w:pPr>
            <w:r>
              <w:rPr>
                <w:i/>
              </w:rPr>
              <w:t>Mines and Petroleum Regulations Amendment (Fees and Charges) Regulations 2020</w:t>
            </w:r>
            <w:r>
              <w:t xml:space="preserve"> Pt. 5</w:t>
            </w:r>
          </w:p>
        </w:tc>
        <w:tc>
          <w:tcPr>
            <w:tcW w:w="1418" w:type="dxa"/>
          </w:tcPr>
          <w:p w14:paraId="62A3CC83" w14:textId="77777777" w:rsidR="00777A41" w:rsidRDefault="008B1727">
            <w:pPr>
              <w:pStyle w:val="Table04Row"/>
            </w:pPr>
            <w:r>
              <w:t>26 Jun 2020</w:t>
            </w:r>
            <w:r>
              <w:br/>
              <w:t>SL 2020/93</w:t>
            </w:r>
          </w:p>
        </w:tc>
        <w:tc>
          <w:tcPr>
            <w:tcW w:w="4536" w:type="dxa"/>
          </w:tcPr>
          <w:p w14:paraId="40E99C4D" w14:textId="77777777" w:rsidR="00777A41" w:rsidRDefault="008B1727">
            <w:pPr>
              <w:pStyle w:val="Table04Row"/>
            </w:pPr>
            <w:r>
              <w:t>1 Jul 2020 (see r. 2(b))</w:t>
            </w:r>
          </w:p>
        </w:tc>
      </w:tr>
      <w:tr w:rsidR="00777A41" w14:paraId="3D8CEAC2" w14:textId="77777777">
        <w:trPr>
          <w:cantSplit/>
          <w:jc w:val="center"/>
        </w:trPr>
        <w:tc>
          <w:tcPr>
            <w:tcW w:w="4253" w:type="dxa"/>
          </w:tcPr>
          <w:p w14:paraId="62FB8B22" w14:textId="77777777" w:rsidR="00777A41" w:rsidRDefault="008B1727">
            <w:pPr>
              <w:pStyle w:val="Table04Row"/>
            </w:pPr>
            <w:r>
              <w:rPr>
                <w:i/>
              </w:rPr>
              <w:t>Mines and Petroleum Regulations Amendment (Fees and Charges) Regulations 2021</w:t>
            </w:r>
            <w:r>
              <w:t xml:space="preserve"> Pt. 9</w:t>
            </w:r>
          </w:p>
        </w:tc>
        <w:tc>
          <w:tcPr>
            <w:tcW w:w="1418" w:type="dxa"/>
          </w:tcPr>
          <w:p w14:paraId="67157DED" w14:textId="77777777" w:rsidR="00777A41" w:rsidRDefault="008B1727">
            <w:pPr>
              <w:pStyle w:val="Table04Row"/>
            </w:pPr>
            <w:r>
              <w:t>21 Jun 2021</w:t>
            </w:r>
            <w:r>
              <w:br/>
              <w:t>SL 2021/85</w:t>
            </w:r>
          </w:p>
        </w:tc>
        <w:tc>
          <w:tcPr>
            <w:tcW w:w="4536" w:type="dxa"/>
          </w:tcPr>
          <w:p w14:paraId="3E8CE07D" w14:textId="77777777" w:rsidR="00777A41" w:rsidRDefault="008B1727">
            <w:pPr>
              <w:pStyle w:val="Table04Row"/>
            </w:pPr>
            <w:r>
              <w:t>1 Jul 2021 (see r. 2(b))</w:t>
            </w:r>
          </w:p>
        </w:tc>
      </w:tr>
      <w:tr w:rsidR="00777A41" w14:paraId="3F1F804A" w14:textId="77777777">
        <w:trPr>
          <w:cantSplit/>
          <w:jc w:val="center"/>
        </w:trPr>
        <w:tc>
          <w:tcPr>
            <w:tcW w:w="4253" w:type="dxa"/>
          </w:tcPr>
          <w:p w14:paraId="6216FC07" w14:textId="77777777" w:rsidR="00777A41" w:rsidRDefault="008B1727">
            <w:pPr>
              <w:pStyle w:val="Table04Row"/>
            </w:pPr>
            <w:r>
              <w:rPr>
                <w:i/>
              </w:rPr>
              <w:t>Mines and Petroleum Regulations Amendment (Fees and Charges) Regulations 2022</w:t>
            </w:r>
            <w:r>
              <w:t xml:space="preserve"> Pt. 8</w:t>
            </w:r>
          </w:p>
        </w:tc>
        <w:tc>
          <w:tcPr>
            <w:tcW w:w="1418" w:type="dxa"/>
          </w:tcPr>
          <w:p w14:paraId="26CF736F" w14:textId="77777777" w:rsidR="00777A41" w:rsidRDefault="008B1727">
            <w:pPr>
              <w:pStyle w:val="Table04Row"/>
            </w:pPr>
            <w:r>
              <w:t>20 May 2022</w:t>
            </w:r>
            <w:r>
              <w:br/>
              <w:t>SL 2022/58</w:t>
            </w:r>
          </w:p>
        </w:tc>
        <w:tc>
          <w:tcPr>
            <w:tcW w:w="4536" w:type="dxa"/>
          </w:tcPr>
          <w:p w14:paraId="7F8C2976" w14:textId="77777777" w:rsidR="00777A41" w:rsidRDefault="008B1727">
            <w:pPr>
              <w:pStyle w:val="Table04Row"/>
            </w:pPr>
            <w:r>
              <w:t>1 Jul 2022 (see r. 2(b))</w:t>
            </w:r>
          </w:p>
        </w:tc>
      </w:tr>
      <w:tr w:rsidR="00777A41" w14:paraId="465DA62E" w14:textId="77777777">
        <w:trPr>
          <w:cantSplit/>
          <w:jc w:val="center"/>
        </w:trPr>
        <w:tc>
          <w:tcPr>
            <w:tcW w:w="4253" w:type="dxa"/>
          </w:tcPr>
          <w:p w14:paraId="36896A6E" w14:textId="77777777" w:rsidR="00777A41" w:rsidRDefault="008B1727">
            <w:pPr>
              <w:pStyle w:val="Table04Row"/>
            </w:pPr>
            <w:r>
              <w:rPr>
                <w:i/>
              </w:rPr>
              <w:t>Mines and Petroleum Regulations Amendment (Fees and Charges) Regulations 2023</w:t>
            </w:r>
            <w:r>
              <w:t xml:space="preserve"> Pt. 8</w:t>
            </w:r>
          </w:p>
        </w:tc>
        <w:tc>
          <w:tcPr>
            <w:tcW w:w="1418" w:type="dxa"/>
          </w:tcPr>
          <w:p w14:paraId="50C4C5BE" w14:textId="77777777" w:rsidR="00777A41" w:rsidRDefault="008B1727">
            <w:pPr>
              <w:pStyle w:val="Table04Row"/>
            </w:pPr>
            <w:r>
              <w:t>5 May 2023</w:t>
            </w:r>
            <w:r>
              <w:br/>
              <w:t>SL 2023/36</w:t>
            </w:r>
          </w:p>
        </w:tc>
        <w:tc>
          <w:tcPr>
            <w:tcW w:w="4536" w:type="dxa"/>
          </w:tcPr>
          <w:p w14:paraId="27E2E450" w14:textId="77777777" w:rsidR="00777A41" w:rsidRDefault="008B1727">
            <w:pPr>
              <w:pStyle w:val="Table04Row"/>
            </w:pPr>
            <w:r>
              <w:t>1 Jul 2023 (see r. 2(b))</w:t>
            </w:r>
          </w:p>
        </w:tc>
      </w:tr>
    </w:tbl>
    <w:p w14:paraId="11BD19B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6C59C1" w14:textId="77777777">
        <w:trPr>
          <w:cantSplit/>
          <w:jc w:val="center"/>
        </w:trPr>
        <w:tc>
          <w:tcPr>
            <w:tcW w:w="4253" w:type="dxa"/>
          </w:tcPr>
          <w:p w14:paraId="1E913823" w14:textId="77777777" w:rsidR="00777A41" w:rsidRDefault="008B1727">
            <w:pPr>
              <w:pStyle w:val="Table04Row"/>
              <w:keepNext/>
            </w:pPr>
            <w:r>
              <w:rPr>
                <w:b/>
              </w:rPr>
              <w:t>Orders -</w:t>
            </w:r>
          </w:p>
        </w:tc>
        <w:tc>
          <w:tcPr>
            <w:tcW w:w="1418" w:type="dxa"/>
          </w:tcPr>
          <w:p w14:paraId="44234D56" w14:textId="77777777" w:rsidR="00777A41" w:rsidRDefault="00777A41">
            <w:pPr>
              <w:pStyle w:val="Table04Row"/>
              <w:keepNext/>
            </w:pPr>
          </w:p>
        </w:tc>
        <w:tc>
          <w:tcPr>
            <w:tcW w:w="4536" w:type="dxa"/>
          </w:tcPr>
          <w:p w14:paraId="195AC60B" w14:textId="77777777" w:rsidR="00777A41" w:rsidRDefault="00777A41">
            <w:pPr>
              <w:pStyle w:val="Table04Row"/>
              <w:keepNext/>
            </w:pPr>
          </w:p>
        </w:tc>
      </w:tr>
      <w:tr w:rsidR="00777A41" w14:paraId="0100ED34" w14:textId="77777777">
        <w:trPr>
          <w:cantSplit/>
          <w:jc w:val="center"/>
        </w:trPr>
        <w:tc>
          <w:tcPr>
            <w:tcW w:w="10207" w:type="dxa"/>
            <w:gridSpan w:val="3"/>
          </w:tcPr>
          <w:p w14:paraId="39BC1F13" w14:textId="77777777" w:rsidR="00777A41" w:rsidRDefault="008B1727">
            <w:pPr>
              <w:pStyle w:val="Table04Row"/>
              <w:keepNext/>
            </w:pPr>
            <w:r>
              <w:rPr>
                <w:b/>
              </w:rPr>
              <w:t>Under Sch. 2 cl. 12 -</w:t>
            </w:r>
          </w:p>
        </w:tc>
      </w:tr>
      <w:tr w:rsidR="00777A41" w14:paraId="268840DA" w14:textId="77777777">
        <w:trPr>
          <w:cantSplit/>
          <w:jc w:val="center"/>
        </w:trPr>
        <w:tc>
          <w:tcPr>
            <w:tcW w:w="4253" w:type="dxa"/>
          </w:tcPr>
          <w:p w14:paraId="1B989A71" w14:textId="77777777" w:rsidR="00777A41" w:rsidRDefault="008B1727">
            <w:pPr>
              <w:pStyle w:val="Table04Row"/>
            </w:pPr>
            <w:r>
              <w:t>Offshore Minerals (Transitional Provisions) Order 2010</w:t>
            </w:r>
          </w:p>
        </w:tc>
        <w:tc>
          <w:tcPr>
            <w:tcW w:w="1418" w:type="dxa"/>
          </w:tcPr>
          <w:p w14:paraId="48699D85" w14:textId="77777777" w:rsidR="00777A41" w:rsidRDefault="008B1727">
            <w:pPr>
              <w:pStyle w:val="Table04Row"/>
            </w:pPr>
            <w:r>
              <w:t>17 Dec 2010</w:t>
            </w:r>
            <w:r>
              <w:br/>
              <w:t>p. 6356‑9</w:t>
            </w:r>
          </w:p>
        </w:tc>
        <w:tc>
          <w:tcPr>
            <w:tcW w:w="4536" w:type="dxa"/>
          </w:tcPr>
          <w:p w14:paraId="16CCCCB3" w14:textId="77777777" w:rsidR="00777A41" w:rsidRDefault="008B1727">
            <w:pPr>
              <w:pStyle w:val="Table04Row"/>
            </w:pPr>
            <w:r>
              <w:t>cl. 1 &amp; 2: 17 Dec 2010 (see cl. 2(a));</w:t>
            </w:r>
          </w:p>
          <w:p w14:paraId="49D5B4DC" w14:textId="77777777" w:rsidR="00777A41" w:rsidRDefault="008B1727">
            <w:pPr>
              <w:pStyle w:val="Table04Row"/>
            </w:pPr>
            <w:r>
              <w:t xml:space="preserve">Order other than cl. 1 &amp; 2: 1 Jan 2011 (see cl. 2(b) and </w:t>
            </w:r>
            <w:r>
              <w:rPr>
                <w:i/>
              </w:rPr>
              <w:t>Gazette</w:t>
            </w:r>
            <w:r>
              <w:t xml:space="preserve"> 17 Dec 2010 p. 6350)</w:t>
            </w:r>
          </w:p>
        </w:tc>
      </w:tr>
    </w:tbl>
    <w:p w14:paraId="542CB85F" w14:textId="77777777" w:rsidR="00777A41" w:rsidRDefault="008B1727">
      <w:pPr>
        <w:pStyle w:val="IActName"/>
      </w:pPr>
      <w:r>
        <w:t>Owner‑Drivers (Contracts and Disputes)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A062A83" w14:textId="77777777">
        <w:trPr>
          <w:cantSplit/>
          <w:jc w:val="center"/>
        </w:trPr>
        <w:tc>
          <w:tcPr>
            <w:tcW w:w="1134" w:type="dxa"/>
          </w:tcPr>
          <w:p w14:paraId="52A9F1CC" w14:textId="77777777" w:rsidR="00777A41" w:rsidRDefault="008B1727">
            <w:pPr>
              <w:pStyle w:val="Table04Row"/>
              <w:keepNext/>
            </w:pPr>
            <w:r>
              <w:rPr>
                <w:b/>
              </w:rPr>
              <w:t>Portfolio:</w:t>
            </w:r>
          </w:p>
        </w:tc>
        <w:tc>
          <w:tcPr>
            <w:tcW w:w="8505" w:type="dxa"/>
          </w:tcPr>
          <w:p w14:paraId="5CADFE6B" w14:textId="77777777" w:rsidR="00777A41" w:rsidRDefault="008B1727">
            <w:pPr>
              <w:pStyle w:val="Table04Row"/>
              <w:keepNext/>
            </w:pPr>
            <w:r>
              <w:t>Minister for Transport</w:t>
            </w:r>
          </w:p>
        </w:tc>
      </w:tr>
      <w:tr w:rsidR="00777A41" w14:paraId="0D43BC19" w14:textId="77777777">
        <w:trPr>
          <w:cantSplit/>
          <w:jc w:val="center"/>
        </w:trPr>
        <w:tc>
          <w:tcPr>
            <w:tcW w:w="1276" w:type="dxa"/>
          </w:tcPr>
          <w:p w14:paraId="79999CAF" w14:textId="77777777" w:rsidR="00777A41" w:rsidRDefault="008B1727">
            <w:pPr>
              <w:pStyle w:val="Table04Row"/>
              <w:keepNext/>
            </w:pPr>
            <w:r>
              <w:rPr>
                <w:b/>
              </w:rPr>
              <w:t>Agency:</w:t>
            </w:r>
          </w:p>
        </w:tc>
        <w:tc>
          <w:tcPr>
            <w:tcW w:w="5812" w:type="dxa"/>
          </w:tcPr>
          <w:p w14:paraId="151CCF27" w14:textId="77777777" w:rsidR="00777A41" w:rsidRDefault="008B1727">
            <w:pPr>
              <w:pStyle w:val="Table04Row"/>
              <w:keepNext/>
            </w:pPr>
            <w:r>
              <w:t>Department of Transport</w:t>
            </w:r>
          </w:p>
        </w:tc>
      </w:tr>
    </w:tbl>
    <w:p w14:paraId="7A93D602" w14:textId="77777777" w:rsidR="00777A41" w:rsidRDefault="00777A41">
      <w:pPr>
        <w:keepNext/>
      </w:pPr>
    </w:p>
    <w:p w14:paraId="1485FD25" w14:textId="77777777" w:rsidR="00777A41" w:rsidRDefault="008B1727">
      <w:pPr>
        <w:pStyle w:val="IRegName"/>
      </w:pPr>
      <w:r>
        <w:t>Owner‑Drivers (Contracts and Disputes) Regulations 2010</w:t>
      </w:r>
    </w:p>
    <w:p w14:paraId="734D3600" w14:textId="77777777" w:rsidR="00777A41" w:rsidRDefault="008B1727">
      <w:pPr>
        <w:pStyle w:val="Table04Note"/>
      </w:pPr>
      <w:r>
        <w:t>Formerly “</w:t>
      </w:r>
      <w:r>
        <w:rPr>
          <w:i/>
        </w:rPr>
        <w:t>Owner‑Drivers (Contracts and Disputes) (Code of Conduct) Regulations 2010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CCAA45" w14:textId="77777777">
        <w:trPr>
          <w:cantSplit/>
          <w:jc w:val="center"/>
        </w:trPr>
        <w:tc>
          <w:tcPr>
            <w:tcW w:w="4253" w:type="dxa"/>
          </w:tcPr>
          <w:p w14:paraId="741D9BBA" w14:textId="77777777" w:rsidR="00777A41" w:rsidRDefault="008B1727">
            <w:pPr>
              <w:pStyle w:val="Table04Row"/>
            </w:pPr>
            <w:r>
              <w:rPr>
                <w:i/>
              </w:rPr>
              <w:t>Owner‑Drivers (Contracts and Disputes) (Code of Conduct) Regulations 2010</w:t>
            </w:r>
          </w:p>
        </w:tc>
        <w:tc>
          <w:tcPr>
            <w:tcW w:w="1418" w:type="dxa"/>
          </w:tcPr>
          <w:p w14:paraId="2EEC26FB" w14:textId="77777777" w:rsidR="00777A41" w:rsidRDefault="008B1727">
            <w:pPr>
              <w:pStyle w:val="Table04Row"/>
            </w:pPr>
            <w:r>
              <w:t>30 Jun 2010</w:t>
            </w:r>
            <w:r>
              <w:br/>
              <w:t>p. 3073‑93</w:t>
            </w:r>
          </w:p>
        </w:tc>
        <w:tc>
          <w:tcPr>
            <w:tcW w:w="4536" w:type="dxa"/>
          </w:tcPr>
          <w:p w14:paraId="34A04121" w14:textId="77777777" w:rsidR="00777A41" w:rsidRDefault="008B1727">
            <w:pPr>
              <w:pStyle w:val="Table04Row"/>
            </w:pPr>
            <w:r>
              <w:t>r. 1 &amp; 2: 30 Jun 2010 (see r. 2(a));</w:t>
            </w:r>
          </w:p>
          <w:p w14:paraId="02EF4F95" w14:textId="77777777" w:rsidR="00777A41" w:rsidRDefault="008B1727">
            <w:pPr>
              <w:pStyle w:val="Table04Row"/>
            </w:pPr>
            <w:r>
              <w:t>Regulations other than r. 1 &amp; 2: 1 Jul 2010 (see r. 2(b))</w:t>
            </w:r>
          </w:p>
        </w:tc>
      </w:tr>
      <w:tr w:rsidR="00777A41" w14:paraId="6E066A69" w14:textId="77777777">
        <w:trPr>
          <w:cantSplit/>
          <w:jc w:val="center"/>
        </w:trPr>
        <w:tc>
          <w:tcPr>
            <w:tcW w:w="10207" w:type="dxa"/>
            <w:gridSpan w:val="3"/>
          </w:tcPr>
          <w:p w14:paraId="13ACFA2E" w14:textId="77777777" w:rsidR="00777A41" w:rsidRDefault="008B1727">
            <w:pPr>
              <w:pStyle w:val="Table04Row"/>
            </w:pPr>
            <w:r>
              <w:rPr>
                <w:b/>
              </w:rPr>
              <w:t>Reprint 1 as at 1 Oct 2010</w:t>
            </w:r>
          </w:p>
        </w:tc>
      </w:tr>
      <w:tr w:rsidR="00777A41" w14:paraId="28669C5E" w14:textId="77777777">
        <w:trPr>
          <w:cantSplit/>
          <w:jc w:val="center"/>
        </w:trPr>
        <w:tc>
          <w:tcPr>
            <w:tcW w:w="4253" w:type="dxa"/>
          </w:tcPr>
          <w:p w14:paraId="072D24BA" w14:textId="77777777" w:rsidR="00777A41" w:rsidRDefault="008B1727">
            <w:pPr>
              <w:pStyle w:val="Table04Row"/>
            </w:pPr>
            <w:r>
              <w:rPr>
                <w:i/>
              </w:rPr>
              <w:t>Owner‑Drivers (Contracts and Disputes) (Code of Conduct) Amendment Regulations 2018</w:t>
            </w:r>
          </w:p>
        </w:tc>
        <w:tc>
          <w:tcPr>
            <w:tcW w:w="1418" w:type="dxa"/>
          </w:tcPr>
          <w:p w14:paraId="69E69A4E" w14:textId="77777777" w:rsidR="00777A41" w:rsidRDefault="008B1727">
            <w:pPr>
              <w:pStyle w:val="Table04Row"/>
            </w:pPr>
            <w:r>
              <w:t>2 Oct 2018</w:t>
            </w:r>
            <w:r>
              <w:br/>
              <w:t>p. 3802‑4</w:t>
            </w:r>
          </w:p>
        </w:tc>
        <w:tc>
          <w:tcPr>
            <w:tcW w:w="4536" w:type="dxa"/>
          </w:tcPr>
          <w:p w14:paraId="4EBA9F04" w14:textId="77777777" w:rsidR="00777A41" w:rsidRDefault="008B1727">
            <w:pPr>
              <w:pStyle w:val="Table04Row"/>
            </w:pPr>
            <w:r>
              <w:t>r. 1 &amp; 2: 2 Oct 2018 (see r. 2(a));</w:t>
            </w:r>
          </w:p>
          <w:p w14:paraId="68733FE1" w14:textId="77777777" w:rsidR="00777A41" w:rsidRDefault="008B1727">
            <w:pPr>
              <w:pStyle w:val="Table04Row"/>
            </w:pPr>
            <w:r>
              <w:t>Regulations other than r. 1 &amp; 2: 3 Oct 2018 (see r. 2(b))</w:t>
            </w:r>
          </w:p>
        </w:tc>
      </w:tr>
      <w:tr w:rsidR="00777A41" w14:paraId="7E875956" w14:textId="77777777">
        <w:trPr>
          <w:cantSplit/>
          <w:jc w:val="center"/>
        </w:trPr>
        <w:tc>
          <w:tcPr>
            <w:tcW w:w="4253" w:type="dxa"/>
          </w:tcPr>
          <w:p w14:paraId="03897EC5" w14:textId="77777777" w:rsidR="00777A41" w:rsidRDefault="008B1727">
            <w:pPr>
              <w:pStyle w:val="Table04Row"/>
            </w:pPr>
            <w:r>
              <w:rPr>
                <w:i/>
              </w:rPr>
              <w:t>Owner‑Drivers (Contracts and Disputes) (Code of Conduct) Amendment Regulations 2023</w:t>
            </w:r>
          </w:p>
        </w:tc>
        <w:tc>
          <w:tcPr>
            <w:tcW w:w="1418" w:type="dxa"/>
          </w:tcPr>
          <w:p w14:paraId="4CD0FD05" w14:textId="77777777" w:rsidR="00777A41" w:rsidRDefault="008B1727">
            <w:pPr>
              <w:pStyle w:val="Table04Row"/>
            </w:pPr>
            <w:r>
              <w:t>6 Apr 2023</w:t>
            </w:r>
            <w:r>
              <w:br/>
              <w:t>SL 2023/29</w:t>
            </w:r>
          </w:p>
        </w:tc>
        <w:tc>
          <w:tcPr>
            <w:tcW w:w="4536" w:type="dxa"/>
          </w:tcPr>
          <w:p w14:paraId="08877E2A" w14:textId="77777777" w:rsidR="00777A41" w:rsidRDefault="008B1727">
            <w:pPr>
              <w:pStyle w:val="Table04Row"/>
            </w:pPr>
            <w:r>
              <w:t>r. 1 &amp; 2: 6 Apr 2023 (see r. 2(a));</w:t>
            </w:r>
          </w:p>
          <w:p w14:paraId="50FFC076" w14:textId="77777777" w:rsidR="00777A41" w:rsidRDefault="008B1727">
            <w:pPr>
              <w:pStyle w:val="Table04Row"/>
            </w:pPr>
            <w:r>
              <w:t>Regulations other than r. 1 &amp; 2: 1 Jun 2023 (see r. 2(b))</w:t>
            </w:r>
          </w:p>
        </w:tc>
      </w:tr>
    </w:tbl>
    <w:p w14:paraId="297B3CB8" w14:textId="77777777" w:rsidR="00777A41" w:rsidRDefault="008B1727">
      <w:pPr>
        <w:pStyle w:val="IAlphabetDivider"/>
      </w:pPr>
      <w:r>
        <w:t>P</w:t>
      </w:r>
    </w:p>
    <w:p w14:paraId="77D517B6" w14:textId="77777777" w:rsidR="00777A41" w:rsidRDefault="008B1727">
      <w:pPr>
        <w:pStyle w:val="IActName"/>
      </w:pPr>
      <w:r>
        <w:t>Parks and Reserves Act 1895</w:t>
      </w:r>
    </w:p>
    <w:p w14:paraId="44FB9C26" w14:textId="77777777" w:rsidR="00777A41" w:rsidRDefault="008B1727">
      <w:pPr>
        <w:pStyle w:val="Table04Note"/>
      </w:pPr>
      <w:r>
        <w:t>Formerly “</w:t>
      </w:r>
      <w:r>
        <w:rPr>
          <w:i/>
        </w:rPr>
        <w:t>The Parks and Reserves Act 1895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CB0A7FF" w14:textId="77777777">
        <w:trPr>
          <w:cantSplit/>
          <w:jc w:val="center"/>
        </w:trPr>
        <w:tc>
          <w:tcPr>
            <w:tcW w:w="1134" w:type="dxa"/>
          </w:tcPr>
          <w:p w14:paraId="03A2418A" w14:textId="77777777" w:rsidR="00777A41" w:rsidRDefault="008B1727">
            <w:pPr>
              <w:pStyle w:val="Table04Row"/>
              <w:keepNext/>
            </w:pPr>
            <w:r>
              <w:rPr>
                <w:b/>
              </w:rPr>
              <w:t>Portfolio:</w:t>
            </w:r>
          </w:p>
        </w:tc>
        <w:tc>
          <w:tcPr>
            <w:tcW w:w="8505" w:type="dxa"/>
          </w:tcPr>
          <w:p w14:paraId="02B8F58C" w14:textId="77777777" w:rsidR="00777A41" w:rsidRDefault="008B1727">
            <w:pPr>
              <w:pStyle w:val="Table04Row"/>
              <w:keepNext/>
            </w:pPr>
            <w:r>
              <w:t>Minister for Lands</w:t>
            </w:r>
          </w:p>
        </w:tc>
      </w:tr>
      <w:tr w:rsidR="00777A41" w14:paraId="6AB940D7" w14:textId="77777777">
        <w:trPr>
          <w:cantSplit/>
          <w:jc w:val="center"/>
        </w:trPr>
        <w:tc>
          <w:tcPr>
            <w:tcW w:w="1276" w:type="dxa"/>
          </w:tcPr>
          <w:p w14:paraId="70299496" w14:textId="77777777" w:rsidR="00777A41" w:rsidRDefault="008B1727">
            <w:pPr>
              <w:pStyle w:val="Table04Row"/>
              <w:keepNext/>
            </w:pPr>
            <w:r>
              <w:rPr>
                <w:b/>
              </w:rPr>
              <w:t>Agency:</w:t>
            </w:r>
          </w:p>
        </w:tc>
        <w:tc>
          <w:tcPr>
            <w:tcW w:w="5812" w:type="dxa"/>
          </w:tcPr>
          <w:p w14:paraId="0636431C" w14:textId="77777777" w:rsidR="00777A41" w:rsidRDefault="008B1727">
            <w:pPr>
              <w:pStyle w:val="Table04Row"/>
              <w:keepNext/>
            </w:pPr>
            <w:r>
              <w:t>Department of Planning, Lands and Heritage</w:t>
            </w:r>
          </w:p>
        </w:tc>
      </w:tr>
    </w:tbl>
    <w:p w14:paraId="5FF976BC" w14:textId="77777777" w:rsidR="00777A41" w:rsidRDefault="00777A41">
      <w:pPr>
        <w:keepNext/>
      </w:pPr>
    </w:p>
    <w:p w14:paraId="004CE317" w14:textId="77777777" w:rsidR="00777A41" w:rsidRDefault="008B1727">
      <w:pPr>
        <w:pStyle w:val="IRegName"/>
      </w:pPr>
      <w:r>
        <w:t>Parks and Reserves (Dissolution of the Recreation Camps and Reserve Board)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220C446" w14:textId="77777777">
        <w:trPr>
          <w:cantSplit/>
          <w:jc w:val="center"/>
        </w:trPr>
        <w:tc>
          <w:tcPr>
            <w:tcW w:w="4253" w:type="dxa"/>
          </w:tcPr>
          <w:p w14:paraId="20B0A633" w14:textId="77777777" w:rsidR="00777A41" w:rsidRDefault="008B1727">
            <w:pPr>
              <w:pStyle w:val="Table04Row"/>
            </w:pPr>
            <w:r>
              <w:rPr>
                <w:i/>
              </w:rPr>
              <w:t>Parks and Reserves (Dissolution of the Recreation Camps and Reserve Board) Regulations 2005</w:t>
            </w:r>
          </w:p>
        </w:tc>
        <w:tc>
          <w:tcPr>
            <w:tcW w:w="1418" w:type="dxa"/>
          </w:tcPr>
          <w:p w14:paraId="33E4B8E3" w14:textId="77777777" w:rsidR="00777A41" w:rsidRDefault="008B1727">
            <w:pPr>
              <w:pStyle w:val="Table04Row"/>
            </w:pPr>
            <w:r>
              <w:t>24 Jun 2005</w:t>
            </w:r>
            <w:r>
              <w:br/>
              <w:t>p. 2765‑6</w:t>
            </w:r>
          </w:p>
        </w:tc>
        <w:tc>
          <w:tcPr>
            <w:tcW w:w="4536" w:type="dxa"/>
          </w:tcPr>
          <w:p w14:paraId="6895B3D4" w14:textId="77777777" w:rsidR="00777A41" w:rsidRDefault="008B1727">
            <w:pPr>
              <w:pStyle w:val="Table04Row"/>
            </w:pPr>
            <w:r>
              <w:t xml:space="preserve">1 Jul 2005 (see r. 2 and </w:t>
            </w:r>
            <w:r>
              <w:rPr>
                <w:i/>
              </w:rPr>
              <w:t>Gazette</w:t>
            </w:r>
            <w:r>
              <w:t xml:space="preserve"> 24 Jun 2005 p. 2766‑7)</w:t>
            </w:r>
          </w:p>
        </w:tc>
      </w:tr>
    </w:tbl>
    <w:p w14:paraId="4E169FB9" w14:textId="77777777" w:rsidR="00777A41" w:rsidRDefault="008B1727">
      <w:pPr>
        <w:pStyle w:val="IRegName"/>
      </w:pPr>
      <w:r>
        <w:t>Burswood Park By‑laws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6A70C5" w14:textId="77777777">
        <w:trPr>
          <w:cantSplit/>
          <w:jc w:val="center"/>
        </w:trPr>
        <w:tc>
          <w:tcPr>
            <w:tcW w:w="4253" w:type="dxa"/>
          </w:tcPr>
          <w:p w14:paraId="54FA646E" w14:textId="77777777" w:rsidR="00777A41" w:rsidRDefault="008B1727">
            <w:pPr>
              <w:pStyle w:val="Table04Row"/>
            </w:pPr>
            <w:r>
              <w:rPr>
                <w:i/>
              </w:rPr>
              <w:t>Burswood Park By‑laws 1988</w:t>
            </w:r>
          </w:p>
        </w:tc>
        <w:tc>
          <w:tcPr>
            <w:tcW w:w="1418" w:type="dxa"/>
          </w:tcPr>
          <w:p w14:paraId="24EBC334" w14:textId="77777777" w:rsidR="00777A41" w:rsidRDefault="008B1727">
            <w:pPr>
              <w:pStyle w:val="Table04Row"/>
            </w:pPr>
            <w:r>
              <w:t>7 Oct 1988</w:t>
            </w:r>
            <w:r>
              <w:br/>
              <w:t>p. 4112‑19</w:t>
            </w:r>
          </w:p>
        </w:tc>
        <w:tc>
          <w:tcPr>
            <w:tcW w:w="4536" w:type="dxa"/>
          </w:tcPr>
          <w:p w14:paraId="03AC634F" w14:textId="77777777" w:rsidR="00777A41" w:rsidRDefault="008B1727">
            <w:pPr>
              <w:pStyle w:val="Table04Row"/>
            </w:pPr>
            <w:r>
              <w:t>7 Oct 1988 (see bl. 2)</w:t>
            </w:r>
          </w:p>
        </w:tc>
      </w:tr>
      <w:tr w:rsidR="00777A41" w14:paraId="50C8A1A0" w14:textId="77777777">
        <w:trPr>
          <w:cantSplit/>
          <w:jc w:val="center"/>
        </w:trPr>
        <w:tc>
          <w:tcPr>
            <w:tcW w:w="4253" w:type="dxa"/>
          </w:tcPr>
          <w:p w14:paraId="1974E958" w14:textId="77777777" w:rsidR="00777A41" w:rsidRDefault="008B1727">
            <w:pPr>
              <w:pStyle w:val="Table04Row"/>
            </w:pPr>
            <w:r>
              <w:rPr>
                <w:i/>
              </w:rPr>
              <w:t>Burswood Park Amendment By‑laws 1988</w:t>
            </w:r>
          </w:p>
        </w:tc>
        <w:tc>
          <w:tcPr>
            <w:tcW w:w="1418" w:type="dxa"/>
          </w:tcPr>
          <w:p w14:paraId="35289C27" w14:textId="77777777" w:rsidR="00777A41" w:rsidRDefault="008B1727">
            <w:pPr>
              <w:pStyle w:val="Table04Row"/>
            </w:pPr>
            <w:r>
              <w:t>13 Jan 1989</w:t>
            </w:r>
            <w:r>
              <w:br/>
              <w:t>p. 80‑1</w:t>
            </w:r>
          </w:p>
        </w:tc>
        <w:tc>
          <w:tcPr>
            <w:tcW w:w="4536" w:type="dxa"/>
          </w:tcPr>
          <w:p w14:paraId="71FB4D12" w14:textId="77777777" w:rsidR="00777A41" w:rsidRDefault="008B1727">
            <w:pPr>
              <w:pStyle w:val="Table04Row"/>
            </w:pPr>
            <w:r>
              <w:t>13 Jan 1989</w:t>
            </w:r>
          </w:p>
        </w:tc>
      </w:tr>
      <w:tr w:rsidR="00777A41" w14:paraId="793063FF" w14:textId="77777777">
        <w:trPr>
          <w:cantSplit/>
          <w:jc w:val="center"/>
        </w:trPr>
        <w:tc>
          <w:tcPr>
            <w:tcW w:w="4253" w:type="dxa"/>
          </w:tcPr>
          <w:p w14:paraId="3BED5B28" w14:textId="77777777" w:rsidR="00777A41" w:rsidRDefault="008B1727">
            <w:pPr>
              <w:pStyle w:val="Table04Row"/>
            </w:pPr>
            <w:r>
              <w:rPr>
                <w:i/>
              </w:rPr>
              <w:t>Burswood Park Amendment By‑laws 1991</w:t>
            </w:r>
          </w:p>
        </w:tc>
        <w:tc>
          <w:tcPr>
            <w:tcW w:w="1418" w:type="dxa"/>
          </w:tcPr>
          <w:p w14:paraId="1BCED3D1" w14:textId="77777777" w:rsidR="00777A41" w:rsidRDefault="008B1727">
            <w:pPr>
              <w:pStyle w:val="Table04Row"/>
            </w:pPr>
            <w:r>
              <w:t>24 Jan 1992</w:t>
            </w:r>
            <w:r>
              <w:br/>
              <w:t>p. 376‑7</w:t>
            </w:r>
          </w:p>
        </w:tc>
        <w:tc>
          <w:tcPr>
            <w:tcW w:w="4536" w:type="dxa"/>
          </w:tcPr>
          <w:p w14:paraId="68A0BAEF" w14:textId="77777777" w:rsidR="00777A41" w:rsidRDefault="008B1727">
            <w:pPr>
              <w:pStyle w:val="Table04Row"/>
            </w:pPr>
            <w:r>
              <w:t>24 Jan 1992</w:t>
            </w:r>
          </w:p>
        </w:tc>
      </w:tr>
      <w:tr w:rsidR="00777A41" w14:paraId="597E5219" w14:textId="77777777">
        <w:trPr>
          <w:cantSplit/>
          <w:jc w:val="center"/>
        </w:trPr>
        <w:tc>
          <w:tcPr>
            <w:tcW w:w="4253" w:type="dxa"/>
          </w:tcPr>
          <w:p w14:paraId="50793388" w14:textId="77777777" w:rsidR="00777A41" w:rsidRDefault="008B1727">
            <w:pPr>
              <w:pStyle w:val="Table04Row"/>
            </w:pPr>
            <w:r>
              <w:rPr>
                <w:i/>
              </w:rPr>
              <w:t>Burswood Park Amendment By‑laws 1996</w:t>
            </w:r>
          </w:p>
        </w:tc>
        <w:tc>
          <w:tcPr>
            <w:tcW w:w="1418" w:type="dxa"/>
          </w:tcPr>
          <w:p w14:paraId="54BAD906" w14:textId="77777777" w:rsidR="00777A41" w:rsidRDefault="008B1727">
            <w:pPr>
              <w:pStyle w:val="Table04Row"/>
            </w:pPr>
            <w:r>
              <w:t>19 Mar 1996</w:t>
            </w:r>
            <w:r>
              <w:br/>
              <w:t>p. 1248</w:t>
            </w:r>
          </w:p>
        </w:tc>
        <w:tc>
          <w:tcPr>
            <w:tcW w:w="4536" w:type="dxa"/>
          </w:tcPr>
          <w:p w14:paraId="1F24953F" w14:textId="77777777" w:rsidR="00777A41" w:rsidRDefault="008B1727">
            <w:pPr>
              <w:pStyle w:val="Table04Row"/>
            </w:pPr>
            <w:r>
              <w:t>19 Mar 1996</w:t>
            </w:r>
          </w:p>
        </w:tc>
      </w:tr>
      <w:tr w:rsidR="00777A41" w14:paraId="1F53FD4F" w14:textId="77777777">
        <w:trPr>
          <w:cantSplit/>
          <w:jc w:val="center"/>
        </w:trPr>
        <w:tc>
          <w:tcPr>
            <w:tcW w:w="10207" w:type="dxa"/>
            <w:gridSpan w:val="3"/>
          </w:tcPr>
          <w:p w14:paraId="5E207C78" w14:textId="77777777" w:rsidR="00777A41" w:rsidRDefault="008B1727">
            <w:pPr>
              <w:pStyle w:val="Table04Row"/>
            </w:pPr>
            <w:r>
              <w:rPr>
                <w:b/>
              </w:rPr>
              <w:t>Reprint 1 as at 16 Jul 2004</w:t>
            </w:r>
          </w:p>
        </w:tc>
      </w:tr>
    </w:tbl>
    <w:p w14:paraId="742980E2" w14:textId="77777777" w:rsidR="00777A41" w:rsidRDefault="008B1727">
      <w:pPr>
        <w:pStyle w:val="IRegName"/>
      </w:pPr>
      <w:r>
        <w:t>Byford Recreation Reserve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E5AFBA" w14:textId="77777777">
        <w:trPr>
          <w:cantSplit/>
          <w:jc w:val="center"/>
        </w:trPr>
        <w:tc>
          <w:tcPr>
            <w:tcW w:w="4253" w:type="dxa"/>
          </w:tcPr>
          <w:p w14:paraId="77425F5A" w14:textId="77777777" w:rsidR="00777A41" w:rsidRDefault="008B1727">
            <w:pPr>
              <w:pStyle w:val="Table04Row"/>
            </w:pPr>
            <w:r>
              <w:rPr>
                <w:i/>
              </w:rPr>
              <w:t>Byford Recreation Reserve By‑laws</w:t>
            </w:r>
          </w:p>
        </w:tc>
        <w:tc>
          <w:tcPr>
            <w:tcW w:w="1418" w:type="dxa"/>
          </w:tcPr>
          <w:p w14:paraId="4850E646" w14:textId="77777777" w:rsidR="00777A41" w:rsidRDefault="008B1727">
            <w:pPr>
              <w:pStyle w:val="Table04Row"/>
            </w:pPr>
            <w:r>
              <w:t>26 Nov 1937</w:t>
            </w:r>
            <w:r>
              <w:br/>
              <w:t>p. 2009‑10</w:t>
            </w:r>
          </w:p>
        </w:tc>
        <w:tc>
          <w:tcPr>
            <w:tcW w:w="4536" w:type="dxa"/>
          </w:tcPr>
          <w:p w14:paraId="629ED887" w14:textId="77777777" w:rsidR="00777A41" w:rsidRDefault="008B1727">
            <w:pPr>
              <w:pStyle w:val="Table04Row"/>
            </w:pPr>
            <w:r>
              <w:t>26 Nov 1937</w:t>
            </w:r>
          </w:p>
        </w:tc>
      </w:tr>
    </w:tbl>
    <w:p w14:paraId="40932FA3" w14:textId="77777777" w:rsidR="00777A41" w:rsidRDefault="008B1727">
      <w:pPr>
        <w:pStyle w:val="IRegName"/>
      </w:pPr>
      <w:r>
        <w:t>By‑laws for the Regulation of the Wubin Memorial Park</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21DE3D" w14:textId="77777777">
        <w:trPr>
          <w:cantSplit/>
          <w:jc w:val="center"/>
        </w:trPr>
        <w:tc>
          <w:tcPr>
            <w:tcW w:w="4253" w:type="dxa"/>
          </w:tcPr>
          <w:p w14:paraId="69975B7A" w14:textId="77777777" w:rsidR="00777A41" w:rsidRDefault="008B1727">
            <w:pPr>
              <w:pStyle w:val="Table04Row"/>
            </w:pPr>
            <w:r>
              <w:rPr>
                <w:i/>
              </w:rPr>
              <w:t>By‑laws for the Regulation of the Wubin Memorial Park</w:t>
            </w:r>
          </w:p>
        </w:tc>
        <w:tc>
          <w:tcPr>
            <w:tcW w:w="1418" w:type="dxa"/>
          </w:tcPr>
          <w:p w14:paraId="6E9D514D" w14:textId="77777777" w:rsidR="00777A41" w:rsidRDefault="008B1727">
            <w:pPr>
              <w:pStyle w:val="Table04Row"/>
            </w:pPr>
            <w:r>
              <w:t>4 Jul 1952</w:t>
            </w:r>
            <w:r>
              <w:br/>
              <w:t>p. 1679‑81</w:t>
            </w:r>
          </w:p>
        </w:tc>
        <w:tc>
          <w:tcPr>
            <w:tcW w:w="4536" w:type="dxa"/>
          </w:tcPr>
          <w:p w14:paraId="2444EC16" w14:textId="77777777" w:rsidR="00777A41" w:rsidRDefault="008B1727">
            <w:pPr>
              <w:pStyle w:val="Table04Row"/>
            </w:pPr>
            <w:r>
              <w:t>4 Jul 1952</w:t>
            </w:r>
          </w:p>
        </w:tc>
      </w:tr>
    </w:tbl>
    <w:p w14:paraId="45578042" w14:textId="77777777" w:rsidR="00777A41" w:rsidRDefault="008B1727">
      <w:pPr>
        <w:pStyle w:val="IRegName"/>
      </w:pPr>
      <w:r>
        <w:t>Government Domain Reserve By‑laws 1977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9CE41E" w14:textId="77777777">
        <w:trPr>
          <w:cantSplit/>
          <w:jc w:val="center"/>
        </w:trPr>
        <w:tc>
          <w:tcPr>
            <w:tcW w:w="4253" w:type="dxa"/>
          </w:tcPr>
          <w:p w14:paraId="48E0435D" w14:textId="77777777" w:rsidR="00777A41" w:rsidRDefault="008B1727">
            <w:pPr>
              <w:pStyle w:val="Table04Row"/>
            </w:pPr>
            <w:r>
              <w:rPr>
                <w:i/>
              </w:rPr>
              <w:t>Government Domain Reserve By‑laws 1977</w:t>
            </w:r>
          </w:p>
        </w:tc>
        <w:tc>
          <w:tcPr>
            <w:tcW w:w="1418" w:type="dxa"/>
          </w:tcPr>
          <w:p w14:paraId="5E851A07" w14:textId="77777777" w:rsidR="00777A41" w:rsidRDefault="008B1727">
            <w:pPr>
              <w:pStyle w:val="Table04Row"/>
            </w:pPr>
            <w:r>
              <w:t>12 Aug 1977</w:t>
            </w:r>
            <w:r>
              <w:br/>
              <w:t>p. 2642‑5</w:t>
            </w:r>
          </w:p>
        </w:tc>
        <w:tc>
          <w:tcPr>
            <w:tcW w:w="4536" w:type="dxa"/>
          </w:tcPr>
          <w:p w14:paraId="3344772E" w14:textId="77777777" w:rsidR="00777A41" w:rsidRDefault="008B1727">
            <w:pPr>
              <w:pStyle w:val="Table04Row"/>
            </w:pPr>
            <w:r>
              <w:t>12 Aug 1977</w:t>
            </w:r>
          </w:p>
        </w:tc>
      </w:tr>
      <w:tr w:rsidR="00777A41" w14:paraId="77DA48D9" w14:textId="77777777">
        <w:trPr>
          <w:cantSplit/>
          <w:jc w:val="center"/>
        </w:trPr>
        <w:tc>
          <w:tcPr>
            <w:tcW w:w="10207" w:type="dxa"/>
            <w:gridSpan w:val="3"/>
          </w:tcPr>
          <w:p w14:paraId="71E84CE1" w14:textId="77777777" w:rsidR="00777A41" w:rsidRDefault="008B1727">
            <w:pPr>
              <w:pStyle w:val="Table04Row"/>
            </w:pPr>
            <w:r>
              <w:rPr>
                <w:b/>
              </w:rPr>
              <w:t>Reprint 1 as at 8 Oct 2004</w:t>
            </w:r>
          </w:p>
        </w:tc>
      </w:tr>
      <w:tr w:rsidR="00777A41" w14:paraId="15BD208A" w14:textId="77777777">
        <w:trPr>
          <w:cantSplit/>
          <w:jc w:val="center"/>
        </w:trPr>
        <w:tc>
          <w:tcPr>
            <w:tcW w:w="4253" w:type="dxa"/>
          </w:tcPr>
          <w:p w14:paraId="0C29A971" w14:textId="77777777" w:rsidR="00777A41" w:rsidRDefault="008B1727">
            <w:pPr>
              <w:pStyle w:val="Table04Row"/>
            </w:pPr>
            <w:r>
              <w:rPr>
                <w:i/>
              </w:rPr>
              <w:t>Government Domain Reserve Amendment By‑laws 2014</w:t>
            </w:r>
          </w:p>
        </w:tc>
        <w:tc>
          <w:tcPr>
            <w:tcW w:w="1418" w:type="dxa"/>
          </w:tcPr>
          <w:p w14:paraId="35560A3A" w14:textId="77777777" w:rsidR="00777A41" w:rsidRDefault="008B1727">
            <w:pPr>
              <w:pStyle w:val="Table04Row"/>
            </w:pPr>
            <w:r>
              <w:t>8 Jan 2015</w:t>
            </w:r>
            <w:r>
              <w:br/>
              <w:t>p. 113‑15</w:t>
            </w:r>
          </w:p>
        </w:tc>
        <w:tc>
          <w:tcPr>
            <w:tcW w:w="4536" w:type="dxa"/>
          </w:tcPr>
          <w:p w14:paraId="40D3130F" w14:textId="77777777" w:rsidR="00777A41" w:rsidRDefault="008B1727">
            <w:pPr>
              <w:pStyle w:val="Table04Row"/>
            </w:pPr>
            <w:r>
              <w:t>bl. 1 &amp; 2: 8 Jan 2015 (see bl. 2(a));</w:t>
            </w:r>
          </w:p>
          <w:p w14:paraId="7C8F04EE" w14:textId="77777777" w:rsidR="00777A41" w:rsidRDefault="008B1727">
            <w:pPr>
              <w:pStyle w:val="Table04Row"/>
            </w:pPr>
            <w:r>
              <w:t xml:space="preserve">By‑laws other than bl. 1 &amp; 2: 27 Apr 2015 (see bl. 2(b) and </w:t>
            </w:r>
            <w:r>
              <w:rPr>
                <w:i/>
              </w:rPr>
              <w:t>Gazette</w:t>
            </w:r>
            <w:r>
              <w:t xml:space="preserve"> 17 Apr 2015 p. 1371)</w:t>
            </w:r>
          </w:p>
        </w:tc>
      </w:tr>
    </w:tbl>
    <w:p w14:paraId="13960E33" w14:textId="77777777" w:rsidR="00777A41" w:rsidRDefault="008B1727">
      <w:pPr>
        <w:pStyle w:val="IRegName"/>
      </w:pPr>
      <w:r>
        <w:t>Parks and Reserves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38198EB" w14:textId="77777777">
        <w:trPr>
          <w:cantSplit/>
          <w:jc w:val="center"/>
        </w:trPr>
        <w:tc>
          <w:tcPr>
            <w:tcW w:w="4253" w:type="dxa"/>
          </w:tcPr>
          <w:p w14:paraId="7EAB799D" w14:textId="77777777" w:rsidR="00777A41" w:rsidRDefault="008B1727">
            <w:pPr>
              <w:pStyle w:val="Table04Row"/>
            </w:pPr>
            <w:r>
              <w:rPr>
                <w:i/>
              </w:rPr>
              <w:t>Parks and Reserves By‑laws</w:t>
            </w:r>
          </w:p>
        </w:tc>
        <w:tc>
          <w:tcPr>
            <w:tcW w:w="1418" w:type="dxa"/>
          </w:tcPr>
          <w:p w14:paraId="136579FE" w14:textId="77777777" w:rsidR="00777A41" w:rsidRDefault="008B1727">
            <w:pPr>
              <w:pStyle w:val="Table04Row"/>
            </w:pPr>
            <w:r>
              <w:t>23 Jun 1922</w:t>
            </w:r>
            <w:r>
              <w:br/>
              <w:t>p. 1165‑6</w:t>
            </w:r>
          </w:p>
        </w:tc>
        <w:tc>
          <w:tcPr>
            <w:tcW w:w="4536" w:type="dxa"/>
          </w:tcPr>
          <w:p w14:paraId="3705C5CA" w14:textId="77777777" w:rsidR="00777A41" w:rsidRDefault="008B1727">
            <w:pPr>
              <w:pStyle w:val="Table04Row"/>
            </w:pPr>
            <w:r>
              <w:t xml:space="preserve">23 Jun 1922 (Made under Land Act re certain Sussex Reserves ‑ caves, flora, fauna ‑ see </w:t>
            </w:r>
            <w:r>
              <w:rPr>
                <w:i/>
              </w:rPr>
              <w:t>Gazette</w:t>
            </w:r>
            <w:r>
              <w:t xml:space="preserve"> 9 Jun 1922 p. 1101‑2)</w:t>
            </w:r>
          </w:p>
        </w:tc>
      </w:tr>
      <w:tr w:rsidR="00777A41" w14:paraId="52AAA586" w14:textId="77777777">
        <w:trPr>
          <w:cantSplit/>
          <w:jc w:val="center"/>
        </w:trPr>
        <w:tc>
          <w:tcPr>
            <w:tcW w:w="5671" w:type="dxa"/>
            <w:gridSpan w:val="2"/>
          </w:tcPr>
          <w:p w14:paraId="4DD45499" w14:textId="77777777" w:rsidR="00777A41" w:rsidRDefault="008B1727">
            <w:pPr>
              <w:pStyle w:val="Table04Row"/>
            </w:pPr>
            <w:r>
              <w:rPr>
                <w:i/>
              </w:rPr>
              <w:t>Ministers’ Titles Act 1925</w:t>
            </w:r>
            <w:r>
              <w:t xml:space="preserve"> s. 2 assented to 24 Sep 1925</w:t>
            </w:r>
          </w:p>
        </w:tc>
        <w:tc>
          <w:tcPr>
            <w:tcW w:w="4536" w:type="dxa"/>
          </w:tcPr>
          <w:p w14:paraId="65BE5AB4" w14:textId="77777777" w:rsidR="00777A41" w:rsidRDefault="008B1727">
            <w:pPr>
              <w:pStyle w:val="Table04Row"/>
            </w:pPr>
            <w:r>
              <w:t>24 Sep 1925</w:t>
            </w:r>
          </w:p>
        </w:tc>
      </w:tr>
    </w:tbl>
    <w:p w14:paraId="779CE25D" w14:textId="77777777" w:rsidR="00777A41" w:rsidRDefault="008B1727">
      <w:pPr>
        <w:pStyle w:val="IRegName"/>
      </w:pPr>
      <w:r>
        <w:t>Parliamentary Reserve By‑laws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C55454E" w14:textId="77777777">
        <w:trPr>
          <w:cantSplit/>
          <w:jc w:val="center"/>
        </w:trPr>
        <w:tc>
          <w:tcPr>
            <w:tcW w:w="4253" w:type="dxa"/>
          </w:tcPr>
          <w:p w14:paraId="58A4FE13" w14:textId="77777777" w:rsidR="00777A41" w:rsidRDefault="008B1727">
            <w:pPr>
              <w:pStyle w:val="Table04Row"/>
            </w:pPr>
            <w:r>
              <w:rPr>
                <w:i/>
              </w:rPr>
              <w:t>Parliamentary Reserve By‑laws 1972</w:t>
            </w:r>
          </w:p>
        </w:tc>
        <w:tc>
          <w:tcPr>
            <w:tcW w:w="1418" w:type="dxa"/>
          </w:tcPr>
          <w:p w14:paraId="4CB3F525" w14:textId="77777777" w:rsidR="00777A41" w:rsidRDefault="008B1727">
            <w:pPr>
              <w:pStyle w:val="Table04Row"/>
            </w:pPr>
            <w:r>
              <w:t>28 Jul 1972</w:t>
            </w:r>
            <w:r>
              <w:br/>
              <w:t>p. 2827‑9</w:t>
            </w:r>
          </w:p>
        </w:tc>
        <w:tc>
          <w:tcPr>
            <w:tcW w:w="4536" w:type="dxa"/>
          </w:tcPr>
          <w:p w14:paraId="2ED068E7" w14:textId="77777777" w:rsidR="00777A41" w:rsidRDefault="008B1727">
            <w:pPr>
              <w:pStyle w:val="Table04Row"/>
            </w:pPr>
            <w:r>
              <w:t>28 Jul 1972</w:t>
            </w:r>
          </w:p>
        </w:tc>
      </w:tr>
      <w:tr w:rsidR="00777A41" w14:paraId="30EE721B" w14:textId="77777777">
        <w:trPr>
          <w:cantSplit/>
          <w:jc w:val="center"/>
        </w:trPr>
        <w:tc>
          <w:tcPr>
            <w:tcW w:w="10207" w:type="dxa"/>
            <w:gridSpan w:val="3"/>
          </w:tcPr>
          <w:p w14:paraId="3E507D94" w14:textId="77777777" w:rsidR="00777A41" w:rsidRDefault="008B1727">
            <w:pPr>
              <w:pStyle w:val="Table04Row"/>
            </w:pPr>
            <w:r>
              <w:rPr>
                <w:b/>
              </w:rPr>
              <w:t>Reprint 1 as at 6 Aug 2004</w:t>
            </w:r>
          </w:p>
        </w:tc>
      </w:tr>
      <w:tr w:rsidR="00777A41" w14:paraId="6FBD6D9E" w14:textId="77777777">
        <w:trPr>
          <w:cantSplit/>
          <w:jc w:val="center"/>
        </w:trPr>
        <w:tc>
          <w:tcPr>
            <w:tcW w:w="4253" w:type="dxa"/>
          </w:tcPr>
          <w:p w14:paraId="469C3965" w14:textId="77777777" w:rsidR="00777A41" w:rsidRDefault="008B1727">
            <w:pPr>
              <w:pStyle w:val="Table04Row"/>
            </w:pPr>
            <w:r>
              <w:rPr>
                <w:i/>
              </w:rPr>
              <w:t>Parliamentary Reserve Amendment By‑laws 2004</w:t>
            </w:r>
          </w:p>
        </w:tc>
        <w:tc>
          <w:tcPr>
            <w:tcW w:w="1418" w:type="dxa"/>
          </w:tcPr>
          <w:p w14:paraId="7252AB62" w14:textId="77777777" w:rsidR="00777A41" w:rsidRDefault="008B1727">
            <w:pPr>
              <w:pStyle w:val="Table04Row"/>
            </w:pPr>
            <w:r>
              <w:t>8 Oct 2004</w:t>
            </w:r>
            <w:r>
              <w:br/>
              <w:t>p. 4729</w:t>
            </w:r>
          </w:p>
        </w:tc>
        <w:tc>
          <w:tcPr>
            <w:tcW w:w="4536" w:type="dxa"/>
          </w:tcPr>
          <w:p w14:paraId="6885CAAE" w14:textId="77777777" w:rsidR="00777A41" w:rsidRDefault="008B1727">
            <w:pPr>
              <w:pStyle w:val="Table04Row"/>
            </w:pPr>
            <w:r>
              <w:t>8 Oct 2004</w:t>
            </w:r>
          </w:p>
        </w:tc>
      </w:tr>
      <w:tr w:rsidR="00777A41" w14:paraId="4714F259" w14:textId="77777777">
        <w:trPr>
          <w:cantSplit/>
          <w:jc w:val="center"/>
        </w:trPr>
        <w:tc>
          <w:tcPr>
            <w:tcW w:w="4253" w:type="dxa"/>
          </w:tcPr>
          <w:p w14:paraId="512342A1" w14:textId="77777777" w:rsidR="00777A41" w:rsidRDefault="008B1727">
            <w:pPr>
              <w:pStyle w:val="Table04Row"/>
            </w:pPr>
            <w:r>
              <w:rPr>
                <w:i/>
              </w:rPr>
              <w:t>Parliamentary Reserve Amendment By‑laws 2014</w:t>
            </w:r>
          </w:p>
        </w:tc>
        <w:tc>
          <w:tcPr>
            <w:tcW w:w="1418" w:type="dxa"/>
          </w:tcPr>
          <w:p w14:paraId="50BFFA9F" w14:textId="77777777" w:rsidR="00777A41" w:rsidRDefault="008B1727">
            <w:pPr>
              <w:pStyle w:val="Table04Row"/>
            </w:pPr>
            <w:r>
              <w:t>8 Jan 2015</w:t>
            </w:r>
            <w:r>
              <w:br/>
              <w:t>p. 119‑20</w:t>
            </w:r>
          </w:p>
        </w:tc>
        <w:tc>
          <w:tcPr>
            <w:tcW w:w="4536" w:type="dxa"/>
          </w:tcPr>
          <w:p w14:paraId="6FFE8152" w14:textId="77777777" w:rsidR="00777A41" w:rsidRDefault="008B1727">
            <w:pPr>
              <w:pStyle w:val="Table04Row"/>
            </w:pPr>
            <w:r>
              <w:t>bl. 1 &amp; 2: 8 Jan 2015 (see bl. 2(a));</w:t>
            </w:r>
          </w:p>
          <w:p w14:paraId="11B425A5" w14:textId="77777777" w:rsidR="00777A41" w:rsidRDefault="008B1727">
            <w:pPr>
              <w:pStyle w:val="Table04Row"/>
            </w:pPr>
            <w:r>
              <w:t xml:space="preserve">By‑laws other than bl. 1 &amp; 2: 27 Apr 2015 (see bl. 2(b) and </w:t>
            </w:r>
            <w:r>
              <w:rPr>
                <w:i/>
              </w:rPr>
              <w:t>Gazette</w:t>
            </w:r>
            <w:r>
              <w:t xml:space="preserve"> 17 Apr 2015 p. 1371)</w:t>
            </w:r>
          </w:p>
        </w:tc>
      </w:tr>
    </w:tbl>
    <w:p w14:paraId="09A21E25" w14:textId="77777777" w:rsidR="00777A41" w:rsidRDefault="008B1727">
      <w:pPr>
        <w:pStyle w:val="IRegName"/>
      </w:pPr>
      <w:r>
        <w:t>Pemberton National Park and Recreational Reserve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0FFF72E" w14:textId="77777777">
        <w:trPr>
          <w:cantSplit/>
          <w:jc w:val="center"/>
        </w:trPr>
        <w:tc>
          <w:tcPr>
            <w:tcW w:w="4253" w:type="dxa"/>
          </w:tcPr>
          <w:p w14:paraId="2B6B34CE" w14:textId="77777777" w:rsidR="00777A41" w:rsidRDefault="008B1727">
            <w:pPr>
              <w:pStyle w:val="Table04Row"/>
            </w:pPr>
            <w:r>
              <w:rPr>
                <w:i/>
              </w:rPr>
              <w:t>Pemberton National Park and Recreational Reserve By‑laws</w:t>
            </w:r>
          </w:p>
        </w:tc>
        <w:tc>
          <w:tcPr>
            <w:tcW w:w="1418" w:type="dxa"/>
          </w:tcPr>
          <w:p w14:paraId="4AD581A0" w14:textId="77777777" w:rsidR="00777A41" w:rsidRDefault="008B1727">
            <w:pPr>
              <w:pStyle w:val="Table04Row"/>
            </w:pPr>
            <w:r>
              <w:t>6 Nov 1931</w:t>
            </w:r>
            <w:r>
              <w:br/>
              <w:t>p. 2404</w:t>
            </w:r>
          </w:p>
        </w:tc>
        <w:tc>
          <w:tcPr>
            <w:tcW w:w="4536" w:type="dxa"/>
          </w:tcPr>
          <w:p w14:paraId="7BDAB934" w14:textId="77777777" w:rsidR="00777A41" w:rsidRDefault="008B1727">
            <w:pPr>
              <w:pStyle w:val="Table04Row"/>
            </w:pPr>
            <w:r>
              <w:t>6 Nov 1931</w:t>
            </w:r>
          </w:p>
        </w:tc>
      </w:tr>
      <w:tr w:rsidR="00777A41" w14:paraId="3B99ED75" w14:textId="77777777">
        <w:trPr>
          <w:cantSplit/>
          <w:jc w:val="center"/>
        </w:trPr>
        <w:tc>
          <w:tcPr>
            <w:tcW w:w="4253" w:type="dxa"/>
          </w:tcPr>
          <w:p w14:paraId="46BA59C8" w14:textId="77777777" w:rsidR="00777A41" w:rsidRDefault="008B1727">
            <w:pPr>
              <w:pStyle w:val="Table04Row"/>
            </w:pPr>
            <w:r>
              <w:rPr>
                <w:i/>
              </w:rPr>
              <w:t>Untitled by‑laws</w:t>
            </w:r>
          </w:p>
        </w:tc>
        <w:tc>
          <w:tcPr>
            <w:tcW w:w="1418" w:type="dxa"/>
          </w:tcPr>
          <w:p w14:paraId="76131EBA" w14:textId="77777777" w:rsidR="00777A41" w:rsidRDefault="008B1727">
            <w:pPr>
              <w:pStyle w:val="Table04Row"/>
            </w:pPr>
            <w:r>
              <w:t>8 Dec 1960</w:t>
            </w:r>
            <w:r>
              <w:br/>
              <w:t>p. 3912</w:t>
            </w:r>
          </w:p>
        </w:tc>
        <w:tc>
          <w:tcPr>
            <w:tcW w:w="4536" w:type="dxa"/>
          </w:tcPr>
          <w:p w14:paraId="568EB3F0" w14:textId="77777777" w:rsidR="00777A41" w:rsidRDefault="008B1727">
            <w:pPr>
              <w:pStyle w:val="Table04Row"/>
            </w:pPr>
            <w:r>
              <w:t>8 Dec 1960</w:t>
            </w:r>
          </w:p>
        </w:tc>
      </w:tr>
    </w:tbl>
    <w:p w14:paraId="1B37713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6ED6BB" w14:textId="77777777">
        <w:trPr>
          <w:cantSplit/>
          <w:jc w:val="center"/>
        </w:trPr>
        <w:tc>
          <w:tcPr>
            <w:tcW w:w="4253" w:type="dxa"/>
          </w:tcPr>
          <w:p w14:paraId="38FFA21A" w14:textId="77777777" w:rsidR="00777A41" w:rsidRDefault="008B1727">
            <w:pPr>
              <w:pStyle w:val="Table04Row"/>
              <w:keepNext/>
            </w:pPr>
            <w:r>
              <w:rPr>
                <w:b/>
              </w:rPr>
              <w:t>Proclamations -</w:t>
            </w:r>
          </w:p>
        </w:tc>
        <w:tc>
          <w:tcPr>
            <w:tcW w:w="1418" w:type="dxa"/>
          </w:tcPr>
          <w:p w14:paraId="41FA85BA" w14:textId="77777777" w:rsidR="00777A41" w:rsidRDefault="00777A41">
            <w:pPr>
              <w:pStyle w:val="Table04Row"/>
              <w:keepNext/>
            </w:pPr>
          </w:p>
        </w:tc>
        <w:tc>
          <w:tcPr>
            <w:tcW w:w="4536" w:type="dxa"/>
          </w:tcPr>
          <w:p w14:paraId="42E918F2" w14:textId="77777777" w:rsidR="00777A41" w:rsidRDefault="00777A41">
            <w:pPr>
              <w:pStyle w:val="Table04Row"/>
              <w:keepNext/>
            </w:pPr>
          </w:p>
        </w:tc>
      </w:tr>
      <w:tr w:rsidR="00777A41" w14:paraId="353C3EFD" w14:textId="77777777">
        <w:trPr>
          <w:cantSplit/>
          <w:jc w:val="center"/>
        </w:trPr>
        <w:tc>
          <w:tcPr>
            <w:tcW w:w="10207" w:type="dxa"/>
            <w:gridSpan w:val="3"/>
          </w:tcPr>
          <w:p w14:paraId="4E307D1A" w14:textId="77777777" w:rsidR="00777A41" w:rsidRDefault="008B1727">
            <w:pPr>
              <w:pStyle w:val="Table04Row"/>
              <w:keepNext/>
            </w:pPr>
            <w:r>
              <w:rPr>
                <w:b/>
              </w:rPr>
              <w:t>Under s. 3(4) - Bodies corporate constituted -</w:t>
            </w:r>
          </w:p>
        </w:tc>
      </w:tr>
      <w:tr w:rsidR="00777A41" w14:paraId="28A57A1A" w14:textId="77777777">
        <w:trPr>
          <w:cantSplit/>
          <w:jc w:val="center"/>
        </w:trPr>
        <w:tc>
          <w:tcPr>
            <w:tcW w:w="4253" w:type="dxa"/>
          </w:tcPr>
          <w:p w14:paraId="63494301" w14:textId="77777777" w:rsidR="00777A41" w:rsidRDefault="008B1727">
            <w:pPr>
              <w:pStyle w:val="Table04Row"/>
            </w:pPr>
            <w:r>
              <w:t>The Burswood Park Board</w:t>
            </w:r>
          </w:p>
        </w:tc>
        <w:tc>
          <w:tcPr>
            <w:tcW w:w="1418" w:type="dxa"/>
          </w:tcPr>
          <w:p w14:paraId="0C9C6811" w14:textId="77777777" w:rsidR="00777A41" w:rsidRDefault="008B1727">
            <w:pPr>
              <w:pStyle w:val="Table04Row"/>
            </w:pPr>
            <w:r>
              <w:t>3 Jan 1986</w:t>
            </w:r>
            <w:r>
              <w:br/>
              <w:t>p. 9</w:t>
            </w:r>
          </w:p>
        </w:tc>
        <w:tc>
          <w:tcPr>
            <w:tcW w:w="4536" w:type="dxa"/>
          </w:tcPr>
          <w:p w14:paraId="6750FA76" w14:textId="77777777" w:rsidR="00777A41" w:rsidRDefault="00777A41">
            <w:pPr>
              <w:pStyle w:val="Table04Row"/>
            </w:pPr>
          </w:p>
        </w:tc>
      </w:tr>
    </w:tbl>
    <w:p w14:paraId="6F4A0D3C" w14:textId="77777777" w:rsidR="00777A41" w:rsidRDefault="008B1727">
      <w:pPr>
        <w:pStyle w:val="IActName"/>
      </w:pPr>
      <w:r>
        <w:t>Parliamentary Commissioner Act 1971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932AF13" w14:textId="77777777">
        <w:trPr>
          <w:cantSplit/>
          <w:jc w:val="center"/>
        </w:trPr>
        <w:tc>
          <w:tcPr>
            <w:tcW w:w="1134" w:type="dxa"/>
          </w:tcPr>
          <w:p w14:paraId="06EAB62E" w14:textId="77777777" w:rsidR="00777A41" w:rsidRDefault="008B1727">
            <w:pPr>
              <w:pStyle w:val="Table04Row"/>
              <w:keepNext/>
            </w:pPr>
            <w:r>
              <w:rPr>
                <w:b/>
              </w:rPr>
              <w:t>Portfolio:</w:t>
            </w:r>
          </w:p>
        </w:tc>
        <w:tc>
          <w:tcPr>
            <w:tcW w:w="8505" w:type="dxa"/>
          </w:tcPr>
          <w:p w14:paraId="755BAE17" w14:textId="77777777" w:rsidR="00777A41" w:rsidRDefault="008B1727">
            <w:pPr>
              <w:pStyle w:val="Table04Row"/>
              <w:keepNext/>
            </w:pPr>
            <w:r>
              <w:t>Premier</w:t>
            </w:r>
          </w:p>
        </w:tc>
      </w:tr>
      <w:tr w:rsidR="00777A41" w14:paraId="453353D1" w14:textId="77777777">
        <w:trPr>
          <w:cantSplit/>
          <w:jc w:val="center"/>
        </w:trPr>
        <w:tc>
          <w:tcPr>
            <w:tcW w:w="1276" w:type="dxa"/>
          </w:tcPr>
          <w:p w14:paraId="08735C86" w14:textId="77777777" w:rsidR="00777A41" w:rsidRDefault="008B1727">
            <w:pPr>
              <w:pStyle w:val="Table04Row"/>
              <w:keepNext/>
            </w:pPr>
            <w:r>
              <w:rPr>
                <w:b/>
              </w:rPr>
              <w:t>Agency:</w:t>
            </w:r>
          </w:p>
        </w:tc>
        <w:tc>
          <w:tcPr>
            <w:tcW w:w="5812" w:type="dxa"/>
          </w:tcPr>
          <w:p w14:paraId="4CB13461" w14:textId="77777777" w:rsidR="00777A41" w:rsidRDefault="008B1727">
            <w:pPr>
              <w:pStyle w:val="Table04Row"/>
              <w:keepNext/>
            </w:pPr>
            <w:r>
              <w:t>Parliamentary Commissioner for Administrative Investigations</w:t>
            </w:r>
          </w:p>
        </w:tc>
      </w:tr>
    </w:tbl>
    <w:p w14:paraId="5D2345F3" w14:textId="77777777" w:rsidR="00777A41" w:rsidRDefault="00777A41">
      <w:pPr>
        <w:keepNext/>
      </w:pPr>
    </w:p>
    <w:p w14:paraId="2D3F70FE" w14:textId="77777777" w:rsidR="00777A41" w:rsidRDefault="008B1727">
      <w:pPr>
        <w:pStyle w:val="IRegName"/>
      </w:pPr>
      <w:r>
        <w:t>Parliamentary Commissioner Rules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EC64CBC" w14:textId="77777777">
        <w:trPr>
          <w:cantSplit/>
          <w:jc w:val="center"/>
        </w:trPr>
        <w:tc>
          <w:tcPr>
            <w:tcW w:w="4253" w:type="dxa"/>
          </w:tcPr>
          <w:p w14:paraId="75DE8175" w14:textId="77777777" w:rsidR="00777A41" w:rsidRDefault="008B1727">
            <w:pPr>
              <w:pStyle w:val="Table04Row"/>
            </w:pPr>
            <w:r>
              <w:rPr>
                <w:i/>
              </w:rPr>
              <w:t>Parliamentary Commissioner Rules 1998</w:t>
            </w:r>
          </w:p>
        </w:tc>
        <w:tc>
          <w:tcPr>
            <w:tcW w:w="1418" w:type="dxa"/>
          </w:tcPr>
          <w:p w14:paraId="741966C1" w14:textId="77777777" w:rsidR="00777A41" w:rsidRDefault="008B1727">
            <w:pPr>
              <w:pStyle w:val="Table04Row"/>
            </w:pPr>
            <w:r>
              <w:t>30 Apr 1999</w:t>
            </w:r>
            <w:r>
              <w:br/>
              <w:t>p. 1818‑19</w:t>
            </w:r>
          </w:p>
        </w:tc>
        <w:tc>
          <w:tcPr>
            <w:tcW w:w="4536" w:type="dxa"/>
          </w:tcPr>
          <w:p w14:paraId="0D87E0B2" w14:textId="77777777" w:rsidR="00777A41" w:rsidRDefault="008B1727">
            <w:pPr>
              <w:pStyle w:val="Table04Row"/>
            </w:pPr>
            <w:r>
              <w:t xml:space="preserve">30 Apr 1999 </w:t>
            </w:r>
          </w:p>
          <w:p w14:paraId="30C3B367" w14:textId="77777777" w:rsidR="00777A41" w:rsidRDefault="008B1727">
            <w:pPr>
              <w:pStyle w:val="Table04Row"/>
            </w:pPr>
            <w:r>
              <w:t>[The commencement date of 21 Apr 1999 that was specified was before the date of gazettal]</w:t>
            </w:r>
          </w:p>
        </w:tc>
      </w:tr>
      <w:tr w:rsidR="00777A41" w14:paraId="151AD9D6" w14:textId="77777777">
        <w:trPr>
          <w:cantSplit/>
          <w:jc w:val="center"/>
        </w:trPr>
        <w:tc>
          <w:tcPr>
            <w:tcW w:w="10207" w:type="dxa"/>
            <w:gridSpan w:val="3"/>
          </w:tcPr>
          <w:p w14:paraId="787AABB9" w14:textId="77777777" w:rsidR="00777A41" w:rsidRDefault="008B1727">
            <w:pPr>
              <w:pStyle w:val="Table04Row"/>
            </w:pPr>
            <w:r>
              <w:rPr>
                <w:b/>
              </w:rPr>
              <w:t>Reprint 1 as at 11 Mar 2005</w:t>
            </w:r>
          </w:p>
        </w:tc>
      </w:tr>
    </w:tbl>
    <w:p w14:paraId="4223A382" w14:textId="77777777" w:rsidR="00777A41" w:rsidRDefault="008B1727">
      <w:pPr>
        <w:pStyle w:val="IActName"/>
      </w:pPr>
      <w:r>
        <w:t>Parole Orders (Transfer)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679D7E9" w14:textId="77777777">
        <w:trPr>
          <w:cantSplit/>
          <w:jc w:val="center"/>
        </w:trPr>
        <w:tc>
          <w:tcPr>
            <w:tcW w:w="1134" w:type="dxa"/>
          </w:tcPr>
          <w:p w14:paraId="6C4497FA" w14:textId="77777777" w:rsidR="00777A41" w:rsidRDefault="008B1727">
            <w:pPr>
              <w:pStyle w:val="Table04Row"/>
              <w:keepNext/>
            </w:pPr>
            <w:r>
              <w:rPr>
                <w:b/>
              </w:rPr>
              <w:t>Portfolio:</w:t>
            </w:r>
          </w:p>
        </w:tc>
        <w:tc>
          <w:tcPr>
            <w:tcW w:w="8505" w:type="dxa"/>
          </w:tcPr>
          <w:p w14:paraId="1E87454A" w14:textId="77777777" w:rsidR="00777A41" w:rsidRDefault="008B1727">
            <w:pPr>
              <w:pStyle w:val="Table04Row"/>
              <w:keepNext/>
            </w:pPr>
            <w:r>
              <w:t>Attorney General</w:t>
            </w:r>
          </w:p>
        </w:tc>
      </w:tr>
      <w:tr w:rsidR="00777A41" w14:paraId="6F0BFB11" w14:textId="77777777">
        <w:trPr>
          <w:cantSplit/>
          <w:jc w:val="center"/>
        </w:trPr>
        <w:tc>
          <w:tcPr>
            <w:tcW w:w="1276" w:type="dxa"/>
          </w:tcPr>
          <w:p w14:paraId="4B5CF00B" w14:textId="77777777" w:rsidR="00777A41" w:rsidRDefault="008B1727">
            <w:pPr>
              <w:pStyle w:val="Table04Row"/>
              <w:keepNext/>
            </w:pPr>
            <w:r>
              <w:rPr>
                <w:b/>
              </w:rPr>
              <w:t>Agency:</w:t>
            </w:r>
          </w:p>
        </w:tc>
        <w:tc>
          <w:tcPr>
            <w:tcW w:w="5812" w:type="dxa"/>
          </w:tcPr>
          <w:p w14:paraId="4771AD23" w14:textId="77777777" w:rsidR="00777A41" w:rsidRDefault="008B1727">
            <w:pPr>
              <w:pStyle w:val="Table04Row"/>
              <w:keepNext/>
            </w:pPr>
            <w:r>
              <w:t>Department of Justice</w:t>
            </w:r>
          </w:p>
        </w:tc>
      </w:tr>
    </w:tbl>
    <w:p w14:paraId="39ABB5D6"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B5A5ECA" w14:textId="77777777">
        <w:trPr>
          <w:cantSplit/>
          <w:jc w:val="center"/>
        </w:trPr>
        <w:tc>
          <w:tcPr>
            <w:tcW w:w="4253" w:type="dxa"/>
          </w:tcPr>
          <w:p w14:paraId="0B6B938F" w14:textId="77777777" w:rsidR="00777A41" w:rsidRDefault="008B1727">
            <w:pPr>
              <w:pStyle w:val="Table04Row"/>
              <w:keepNext/>
            </w:pPr>
            <w:r>
              <w:rPr>
                <w:b/>
              </w:rPr>
              <w:t>Notices -</w:t>
            </w:r>
          </w:p>
        </w:tc>
        <w:tc>
          <w:tcPr>
            <w:tcW w:w="1418" w:type="dxa"/>
          </w:tcPr>
          <w:p w14:paraId="39088CFF" w14:textId="77777777" w:rsidR="00777A41" w:rsidRDefault="00777A41">
            <w:pPr>
              <w:pStyle w:val="Table04Row"/>
              <w:keepNext/>
            </w:pPr>
          </w:p>
        </w:tc>
        <w:tc>
          <w:tcPr>
            <w:tcW w:w="4536" w:type="dxa"/>
          </w:tcPr>
          <w:p w14:paraId="1815E762" w14:textId="77777777" w:rsidR="00777A41" w:rsidRDefault="00777A41">
            <w:pPr>
              <w:pStyle w:val="Table04Row"/>
              <w:keepNext/>
            </w:pPr>
          </w:p>
        </w:tc>
      </w:tr>
      <w:tr w:rsidR="00777A41" w14:paraId="2FA2DC32" w14:textId="77777777">
        <w:trPr>
          <w:cantSplit/>
          <w:jc w:val="center"/>
        </w:trPr>
        <w:tc>
          <w:tcPr>
            <w:tcW w:w="10207" w:type="dxa"/>
            <w:gridSpan w:val="3"/>
          </w:tcPr>
          <w:p w14:paraId="74F32A18" w14:textId="77777777" w:rsidR="00777A41" w:rsidRDefault="008B1727">
            <w:pPr>
              <w:pStyle w:val="Table04Row"/>
              <w:keepNext/>
            </w:pPr>
            <w:r>
              <w:rPr>
                <w:b/>
              </w:rPr>
              <w:t>Under s. 3 -</w:t>
            </w:r>
          </w:p>
        </w:tc>
      </w:tr>
      <w:tr w:rsidR="00777A41" w14:paraId="6E8C4AA4" w14:textId="77777777">
        <w:trPr>
          <w:cantSplit/>
          <w:jc w:val="center"/>
        </w:trPr>
        <w:tc>
          <w:tcPr>
            <w:tcW w:w="4253" w:type="dxa"/>
          </w:tcPr>
          <w:p w14:paraId="15E63F36" w14:textId="77777777" w:rsidR="00777A41" w:rsidRDefault="008B1727">
            <w:pPr>
              <w:pStyle w:val="Table04Row"/>
            </w:pPr>
            <w:r>
              <w:t>Corresponding laws</w:t>
            </w:r>
          </w:p>
        </w:tc>
        <w:tc>
          <w:tcPr>
            <w:tcW w:w="1418" w:type="dxa"/>
          </w:tcPr>
          <w:p w14:paraId="3D13B450" w14:textId="77777777" w:rsidR="00777A41" w:rsidRDefault="008B1727">
            <w:pPr>
              <w:pStyle w:val="Table04Row"/>
            </w:pPr>
            <w:r>
              <w:t>12 Oct 1984</w:t>
            </w:r>
            <w:r>
              <w:br/>
              <w:t>p. 3259</w:t>
            </w:r>
          </w:p>
        </w:tc>
        <w:tc>
          <w:tcPr>
            <w:tcW w:w="4536" w:type="dxa"/>
          </w:tcPr>
          <w:p w14:paraId="37F935A8" w14:textId="77777777" w:rsidR="00777A41" w:rsidRDefault="00777A41">
            <w:pPr>
              <w:pStyle w:val="Table04Row"/>
            </w:pPr>
          </w:p>
        </w:tc>
      </w:tr>
    </w:tbl>
    <w:p w14:paraId="171862E7" w14:textId="77777777" w:rsidR="00777A41" w:rsidRDefault="008B1727">
      <w:pPr>
        <w:pStyle w:val="IActName"/>
      </w:pPr>
      <w:r>
        <w:t>Pawnbrokers and Second‑hand Dealers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8AB3F4E" w14:textId="77777777">
        <w:trPr>
          <w:cantSplit/>
          <w:jc w:val="center"/>
        </w:trPr>
        <w:tc>
          <w:tcPr>
            <w:tcW w:w="1134" w:type="dxa"/>
          </w:tcPr>
          <w:p w14:paraId="1D96EBFF" w14:textId="77777777" w:rsidR="00777A41" w:rsidRDefault="008B1727">
            <w:pPr>
              <w:pStyle w:val="Table04Row"/>
              <w:keepNext/>
            </w:pPr>
            <w:r>
              <w:rPr>
                <w:b/>
              </w:rPr>
              <w:t>Portfolio:</w:t>
            </w:r>
          </w:p>
        </w:tc>
        <w:tc>
          <w:tcPr>
            <w:tcW w:w="8505" w:type="dxa"/>
          </w:tcPr>
          <w:p w14:paraId="41E85254" w14:textId="77777777" w:rsidR="00777A41" w:rsidRDefault="008B1727">
            <w:pPr>
              <w:pStyle w:val="Table04Row"/>
              <w:keepNext/>
            </w:pPr>
            <w:r>
              <w:t>Minister for Police</w:t>
            </w:r>
          </w:p>
        </w:tc>
      </w:tr>
      <w:tr w:rsidR="00777A41" w14:paraId="7DCA24C2" w14:textId="77777777">
        <w:trPr>
          <w:cantSplit/>
          <w:jc w:val="center"/>
        </w:trPr>
        <w:tc>
          <w:tcPr>
            <w:tcW w:w="1276" w:type="dxa"/>
          </w:tcPr>
          <w:p w14:paraId="2CA83E32" w14:textId="77777777" w:rsidR="00777A41" w:rsidRDefault="008B1727">
            <w:pPr>
              <w:pStyle w:val="Table04Row"/>
              <w:keepNext/>
            </w:pPr>
            <w:r>
              <w:rPr>
                <w:b/>
              </w:rPr>
              <w:t>Agency:</w:t>
            </w:r>
          </w:p>
        </w:tc>
        <w:tc>
          <w:tcPr>
            <w:tcW w:w="5812" w:type="dxa"/>
          </w:tcPr>
          <w:p w14:paraId="4D66DA1B" w14:textId="77777777" w:rsidR="00777A41" w:rsidRDefault="008B1727">
            <w:pPr>
              <w:pStyle w:val="Table04Row"/>
              <w:keepNext/>
            </w:pPr>
            <w:r>
              <w:t>Police Service</w:t>
            </w:r>
          </w:p>
        </w:tc>
      </w:tr>
    </w:tbl>
    <w:p w14:paraId="4EF11658" w14:textId="77777777" w:rsidR="00777A41" w:rsidRDefault="00777A41">
      <w:pPr>
        <w:keepNext/>
      </w:pPr>
    </w:p>
    <w:p w14:paraId="11F30F27" w14:textId="77777777" w:rsidR="00777A41" w:rsidRDefault="008B1727">
      <w:pPr>
        <w:pStyle w:val="IRegName"/>
      </w:pPr>
      <w:r>
        <w:t>Pawnbrokers and Second‑hand Dealers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2D46A01" w14:textId="77777777">
        <w:trPr>
          <w:cantSplit/>
          <w:jc w:val="center"/>
        </w:trPr>
        <w:tc>
          <w:tcPr>
            <w:tcW w:w="4253" w:type="dxa"/>
          </w:tcPr>
          <w:p w14:paraId="34991533" w14:textId="77777777" w:rsidR="00777A41" w:rsidRDefault="008B1727">
            <w:pPr>
              <w:pStyle w:val="Table04Row"/>
            </w:pPr>
            <w:r>
              <w:rPr>
                <w:i/>
              </w:rPr>
              <w:t>Pawnbrokers and Second‑hand Dealers Regulations 1996</w:t>
            </w:r>
          </w:p>
        </w:tc>
        <w:tc>
          <w:tcPr>
            <w:tcW w:w="1418" w:type="dxa"/>
          </w:tcPr>
          <w:p w14:paraId="6FCF0AAF" w14:textId="77777777" w:rsidR="00777A41" w:rsidRDefault="008B1727">
            <w:pPr>
              <w:pStyle w:val="Table04Row"/>
            </w:pPr>
            <w:r>
              <w:t>29 Mar 1996</w:t>
            </w:r>
            <w:r>
              <w:br/>
              <w:t>p. 1557‑76</w:t>
            </w:r>
          </w:p>
        </w:tc>
        <w:tc>
          <w:tcPr>
            <w:tcW w:w="4536" w:type="dxa"/>
          </w:tcPr>
          <w:p w14:paraId="74D9CE83" w14:textId="77777777" w:rsidR="00777A41" w:rsidRDefault="008B1727">
            <w:pPr>
              <w:pStyle w:val="Table04Row"/>
            </w:pPr>
            <w:r>
              <w:t>1 Apr 1996 (see r. 2)</w:t>
            </w:r>
          </w:p>
        </w:tc>
      </w:tr>
      <w:tr w:rsidR="00777A41" w14:paraId="728E4CBC" w14:textId="77777777">
        <w:trPr>
          <w:cantSplit/>
          <w:jc w:val="center"/>
        </w:trPr>
        <w:tc>
          <w:tcPr>
            <w:tcW w:w="4253" w:type="dxa"/>
          </w:tcPr>
          <w:p w14:paraId="09F3904B" w14:textId="77777777" w:rsidR="00777A41" w:rsidRDefault="008B1727">
            <w:pPr>
              <w:pStyle w:val="Table04Row"/>
            </w:pPr>
            <w:r>
              <w:rPr>
                <w:i/>
              </w:rPr>
              <w:t>Pawnbrokers and Second‑hand Dealers Amendment Regulations 1996</w:t>
            </w:r>
          </w:p>
        </w:tc>
        <w:tc>
          <w:tcPr>
            <w:tcW w:w="1418" w:type="dxa"/>
          </w:tcPr>
          <w:p w14:paraId="5FF33E3F" w14:textId="77777777" w:rsidR="00777A41" w:rsidRDefault="008B1727">
            <w:pPr>
              <w:pStyle w:val="Table04Row"/>
            </w:pPr>
            <w:r>
              <w:t>24 Jan 1997</w:t>
            </w:r>
            <w:r>
              <w:br/>
              <w:t>p. 565</w:t>
            </w:r>
          </w:p>
        </w:tc>
        <w:tc>
          <w:tcPr>
            <w:tcW w:w="4536" w:type="dxa"/>
          </w:tcPr>
          <w:p w14:paraId="11A7EF26" w14:textId="77777777" w:rsidR="00777A41" w:rsidRDefault="008B1727">
            <w:pPr>
              <w:pStyle w:val="Table04Row"/>
            </w:pPr>
            <w:r>
              <w:t>24 Jan 1997</w:t>
            </w:r>
          </w:p>
        </w:tc>
      </w:tr>
      <w:tr w:rsidR="00777A41" w14:paraId="4BE14F1B" w14:textId="77777777">
        <w:trPr>
          <w:cantSplit/>
          <w:jc w:val="center"/>
        </w:trPr>
        <w:tc>
          <w:tcPr>
            <w:tcW w:w="4253" w:type="dxa"/>
          </w:tcPr>
          <w:p w14:paraId="5822B085" w14:textId="77777777" w:rsidR="00777A41" w:rsidRDefault="008B1727">
            <w:pPr>
              <w:pStyle w:val="Table04Row"/>
            </w:pPr>
            <w:r>
              <w:rPr>
                <w:i/>
              </w:rPr>
              <w:t>Pawnbrokers and Second‑hand Dealers Amendment Regulations 1997</w:t>
            </w:r>
          </w:p>
        </w:tc>
        <w:tc>
          <w:tcPr>
            <w:tcW w:w="1418" w:type="dxa"/>
          </w:tcPr>
          <w:p w14:paraId="45DAD1A2" w14:textId="77777777" w:rsidR="00777A41" w:rsidRDefault="008B1727">
            <w:pPr>
              <w:pStyle w:val="Table04Row"/>
            </w:pPr>
            <w:r>
              <w:t>10 Jun 1997</w:t>
            </w:r>
            <w:r>
              <w:br/>
              <w:t>p. 2668‑9</w:t>
            </w:r>
          </w:p>
        </w:tc>
        <w:tc>
          <w:tcPr>
            <w:tcW w:w="4536" w:type="dxa"/>
          </w:tcPr>
          <w:p w14:paraId="76A8FC3B" w14:textId="77777777" w:rsidR="00777A41" w:rsidRDefault="008B1727">
            <w:pPr>
              <w:pStyle w:val="Table04Row"/>
            </w:pPr>
            <w:r>
              <w:t>1 Jul 1997 (see r. 2)</w:t>
            </w:r>
          </w:p>
        </w:tc>
      </w:tr>
      <w:tr w:rsidR="00777A41" w14:paraId="3B7308DF" w14:textId="77777777">
        <w:trPr>
          <w:cantSplit/>
          <w:jc w:val="center"/>
        </w:trPr>
        <w:tc>
          <w:tcPr>
            <w:tcW w:w="4253" w:type="dxa"/>
          </w:tcPr>
          <w:p w14:paraId="1DA49966" w14:textId="77777777" w:rsidR="00777A41" w:rsidRDefault="008B1727">
            <w:pPr>
              <w:pStyle w:val="Table04Row"/>
            </w:pPr>
            <w:r>
              <w:rPr>
                <w:i/>
              </w:rPr>
              <w:t>Pawnbrokers and Second‑hand Dealers Amendment Regulations 1998</w:t>
            </w:r>
          </w:p>
        </w:tc>
        <w:tc>
          <w:tcPr>
            <w:tcW w:w="1418" w:type="dxa"/>
          </w:tcPr>
          <w:p w14:paraId="4E9DA8AF" w14:textId="77777777" w:rsidR="00777A41" w:rsidRDefault="008B1727">
            <w:pPr>
              <w:pStyle w:val="Table04Row"/>
            </w:pPr>
            <w:r>
              <w:t>12 Jun 1998</w:t>
            </w:r>
            <w:r>
              <w:br/>
              <w:t>p. 3200</w:t>
            </w:r>
          </w:p>
        </w:tc>
        <w:tc>
          <w:tcPr>
            <w:tcW w:w="4536" w:type="dxa"/>
          </w:tcPr>
          <w:p w14:paraId="115D181F" w14:textId="77777777" w:rsidR="00777A41" w:rsidRDefault="008B1727">
            <w:pPr>
              <w:pStyle w:val="Table04Row"/>
            </w:pPr>
            <w:r>
              <w:t>1 Jul 1998 (see r. 2)</w:t>
            </w:r>
          </w:p>
        </w:tc>
      </w:tr>
      <w:tr w:rsidR="00777A41" w14:paraId="6B28AE40" w14:textId="77777777">
        <w:trPr>
          <w:cantSplit/>
          <w:jc w:val="center"/>
        </w:trPr>
        <w:tc>
          <w:tcPr>
            <w:tcW w:w="4253" w:type="dxa"/>
          </w:tcPr>
          <w:p w14:paraId="472821E9" w14:textId="77777777" w:rsidR="00777A41" w:rsidRDefault="008B1727">
            <w:pPr>
              <w:pStyle w:val="Table04Row"/>
            </w:pPr>
            <w:r>
              <w:rPr>
                <w:i/>
              </w:rPr>
              <w:t>Pawnbrokers and Second‑hand Dealers Amendment Regulations 1999</w:t>
            </w:r>
          </w:p>
        </w:tc>
        <w:tc>
          <w:tcPr>
            <w:tcW w:w="1418" w:type="dxa"/>
          </w:tcPr>
          <w:p w14:paraId="69A9CBBF" w14:textId="77777777" w:rsidR="00777A41" w:rsidRDefault="008B1727">
            <w:pPr>
              <w:pStyle w:val="Table04Row"/>
            </w:pPr>
            <w:r>
              <w:t>30 Jun 1999</w:t>
            </w:r>
            <w:r>
              <w:br/>
              <w:t>p. 2863‑4</w:t>
            </w:r>
          </w:p>
        </w:tc>
        <w:tc>
          <w:tcPr>
            <w:tcW w:w="4536" w:type="dxa"/>
          </w:tcPr>
          <w:p w14:paraId="31FA5201" w14:textId="77777777" w:rsidR="00777A41" w:rsidRDefault="008B1727">
            <w:pPr>
              <w:pStyle w:val="Table04Row"/>
            </w:pPr>
            <w:r>
              <w:t>1 Jul 1999 (see r. 2)</w:t>
            </w:r>
          </w:p>
        </w:tc>
      </w:tr>
      <w:tr w:rsidR="00777A41" w14:paraId="0C68EC69" w14:textId="77777777">
        <w:trPr>
          <w:cantSplit/>
          <w:jc w:val="center"/>
        </w:trPr>
        <w:tc>
          <w:tcPr>
            <w:tcW w:w="4253" w:type="dxa"/>
          </w:tcPr>
          <w:p w14:paraId="12B1CECE" w14:textId="77777777" w:rsidR="00777A41" w:rsidRDefault="008B1727">
            <w:pPr>
              <w:pStyle w:val="Table04Row"/>
            </w:pPr>
            <w:r>
              <w:rPr>
                <w:i/>
              </w:rPr>
              <w:t>Pawnbrokers and Second‑hand Dealers Amendment Regulations (No. 2) 2000</w:t>
            </w:r>
          </w:p>
        </w:tc>
        <w:tc>
          <w:tcPr>
            <w:tcW w:w="1418" w:type="dxa"/>
          </w:tcPr>
          <w:p w14:paraId="4A576A8F" w14:textId="77777777" w:rsidR="00777A41" w:rsidRDefault="008B1727">
            <w:pPr>
              <w:pStyle w:val="Table04Row"/>
            </w:pPr>
            <w:r>
              <w:t>30 Jun 2000</w:t>
            </w:r>
            <w:r>
              <w:br/>
              <w:t>p. 3423‑4</w:t>
            </w:r>
          </w:p>
        </w:tc>
        <w:tc>
          <w:tcPr>
            <w:tcW w:w="4536" w:type="dxa"/>
          </w:tcPr>
          <w:p w14:paraId="169FD2DB" w14:textId="77777777" w:rsidR="00777A41" w:rsidRDefault="008B1727">
            <w:pPr>
              <w:pStyle w:val="Table04Row"/>
            </w:pPr>
            <w:r>
              <w:t>1 Jul 2000 (see r. 2)</w:t>
            </w:r>
          </w:p>
        </w:tc>
      </w:tr>
      <w:tr w:rsidR="00777A41" w14:paraId="511BBCB1" w14:textId="77777777">
        <w:trPr>
          <w:cantSplit/>
          <w:jc w:val="center"/>
        </w:trPr>
        <w:tc>
          <w:tcPr>
            <w:tcW w:w="4253" w:type="dxa"/>
          </w:tcPr>
          <w:p w14:paraId="30422B3F" w14:textId="77777777" w:rsidR="00777A41" w:rsidRDefault="008B1727">
            <w:pPr>
              <w:pStyle w:val="Table04Row"/>
            </w:pPr>
            <w:r>
              <w:rPr>
                <w:i/>
              </w:rPr>
              <w:t>Pawnbrokers and Second‑hand Dealers Amendment Regulations 2000</w:t>
            </w:r>
          </w:p>
        </w:tc>
        <w:tc>
          <w:tcPr>
            <w:tcW w:w="1418" w:type="dxa"/>
          </w:tcPr>
          <w:p w14:paraId="7581E514" w14:textId="77777777" w:rsidR="00777A41" w:rsidRDefault="008B1727">
            <w:pPr>
              <w:pStyle w:val="Table04Row"/>
            </w:pPr>
            <w:r>
              <w:t>28 Jul 2000</w:t>
            </w:r>
            <w:r>
              <w:br/>
              <w:t>p. 4018‑26</w:t>
            </w:r>
          </w:p>
        </w:tc>
        <w:tc>
          <w:tcPr>
            <w:tcW w:w="4536" w:type="dxa"/>
          </w:tcPr>
          <w:p w14:paraId="133E1E43" w14:textId="77777777" w:rsidR="00777A41" w:rsidRDefault="008B1727">
            <w:pPr>
              <w:pStyle w:val="Table04Row"/>
            </w:pPr>
            <w:r>
              <w:t>28 Jul 2000</w:t>
            </w:r>
          </w:p>
        </w:tc>
      </w:tr>
      <w:tr w:rsidR="00777A41" w14:paraId="0A0571D6" w14:textId="77777777">
        <w:trPr>
          <w:cantSplit/>
          <w:jc w:val="center"/>
        </w:trPr>
        <w:tc>
          <w:tcPr>
            <w:tcW w:w="4253" w:type="dxa"/>
          </w:tcPr>
          <w:p w14:paraId="3022AFAA" w14:textId="77777777" w:rsidR="00777A41" w:rsidRDefault="008B1727">
            <w:pPr>
              <w:pStyle w:val="Table04Row"/>
            </w:pPr>
            <w:r>
              <w:rPr>
                <w:i/>
              </w:rPr>
              <w:t>Pawnbrokers and Second‑hand Dealers Amendment Regulations 2001</w:t>
            </w:r>
          </w:p>
        </w:tc>
        <w:tc>
          <w:tcPr>
            <w:tcW w:w="1418" w:type="dxa"/>
          </w:tcPr>
          <w:p w14:paraId="3DB9CCAC" w14:textId="77777777" w:rsidR="00777A41" w:rsidRDefault="008B1727">
            <w:pPr>
              <w:pStyle w:val="Table04Row"/>
            </w:pPr>
            <w:r>
              <w:t>23 Feb 2001</w:t>
            </w:r>
            <w:r>
              <w:br/>
              <w:t>p. 1170</w:t>
            </w:r>
          </w:p>
        </w:tc>
        <w:tc>
          <w:tcPr>
            <w:tcW w:w="4536" w:type="dxa"/>
          </w:tcPr>
          <w:p w14:paraId="1BEDBA01" w14:textId="77777777" w:rsidR="00777A41" w:rsidRDefault="008B1727">
            <w:pPr>
              <w:pStyle w:val="Table04Row"/>
            </w:pPr>
            <w:r>
              <w:t>23 Feb 2001</w:t>
            </w:r>
          </w:p>
        </w:tc>
      </w:tr>
      <w:tr w:rsidR="00777A41" w14:paraId="531E0AEF" w14:textId="77777777">
        <w:trPr>
          <w:cantSplit/>
          <w:jc w:val="center"/>
        </w:trPr>
        <w:tc>
          <w:tcPr>
            <w:tcW w:w="10207" w:type="dxa"/>
            <w:gridSpan w:val="3"/>
          </w:tcPr>
          <w:p w14:paraId="0DECDE6F" w14:textId="77777777" w:rsidR="00777A41" w:rsidRDefault="008B1727">
            <w:pPr>
              <w:pStyle w:val="Table04Row"/>
            </w:pPr>
            <w:r>
              <w:rPr>
                <w:b/>
              </w:rPr>
              <w:t>Reprinted as at 2 Mar 2001</w:t>
            </w:r>
          </w:p>
        </w:tc>
      </w:tr>
      <w:tr w:rsidR="00777A41" w14:paraId="5F284C99" w14:textId="77777777">
        <w:trPr>
          <w:cantSplit/>
          <w:jc w:val="center"/>
        </w:trPr>
        <w:tc>
          <w:tcPr>
            <w:tcW w:w="4253" w:type="dxa"/>
          </w:tcPr>
          <w:p w14:paraId="42965F05" w14:textId="77777777" w:rsidR="00777A41" w:rsidRDefault="008B1727">
            <w:pPr>
              <w:pStyle w:val="Table04Row"/>
            </w:pPr>
            <w:r>
              <w:rPr>
                <w:i/>
              </w:rPr>
              <w:t>Pawnbrokers and Second‑hand Dealers Amendment Regulations 2002</w:t>
            </w:r>
          </w:p>
        </w:tc>
        <w:tc>
          <w:tcPr>
            <w:tcW w:w="1418" w:type="dxa"/>
          </w:tcPr>
          <w:p w14:paraId="1DC827BF" w14:textId="77777777" w:rsidR="00777A41" w:rsidRDefault="008B1727">
            <w:pPr>
              <w:pStyle w:val="Table04Row"/>
            </w:pPr>
            <w:r>
              <w:t>28 Jun 2002</w:t>
            </w:r>
            <w:r>
              <w:br/>
              <w:t>p. 3101‑2</w:t>
            </w:r>
          </w:p>
        </w:tc>
        <w:tc>
          <w:tcPr>
            <w:tcW w:w="4536" w:type="dxa"/>
          </w:tcPr>
          <w:p w14:paraId="22A99791" w14:textId="77777777" w:rsidR="00777A41" w:rsidRDefault="008B1727">
            <w:pPr>
              <w:pStyle w:val="Table04Row"/>
            </w:pPr>
            <w:r>
              <w:t>1 Jul 2002 (see r. 2)</w:t>
            </w:r>
          </w:p>
        </w:tc>
      </w:tr>
      <w:tr w:rsidR="00777A41" w14:paraId="16ED6BAA" w14:textId="77777777">
        <w:trPr>
          <w:cantSplit/>
          <w:jc w:val="center"/>
        </w:trPr>
        <w:tc>
          <w:tcPr>
            <w:tcW w:w="4253" w:type="dxa"/>
          </w:tcPr>
          <w:p w14:paraId="280F68E5" w14:textId="77777777" w:rsidR="00777A41" w:rsidRDefault="008B1727">
            <w:pPr>
              <w:pStyle w:val="Table04Row"/>
            </w:pPr>
            <w:r>
              <w:rPr>
                <w:i/>
              </w:rPr>
              <w:t>Pawnbrokers and Second‑hand Dealers Amendment Regulations (No. 2) 2002</w:t>
            </w:r>
          </w:p>
        </w:tc>
        <w:tc>
          <w:tcPr>
            <w:tcW w:w="1418" w:type="dxa"/>
          </w:tcPr>
          <w:p w14:paraId="7237CE76" w14:textId="77777777" w:rsidR="00777A41" w:rsidRDefault="008B1727">
            <w:pPr>
              <w:pStyle w:val="Table04Row"/>
            </w:pPr>
            <w:r>
              <w:t>3 Dec 2002</w:t>
            </w:r>
            <w:r>
              <w:br/>
              <w:t>p. 5713</w:t>
            </w:r>
          </w:p>
        </w:tc>
        <w:tc>
          <w:tcPr>
            <w:tcW w:w="4536" w:type="dxa"/>
          </w:tcPr>
          <w:p w14:paraId="61F88AB0" w14:textId="77777777" w:rsidR="00777A41" w:rsidRDefault="008B1727">
            <w:pPr>
              <w:pStyle w:val="Table04Row"/>
            </w:pPr>
            <w:r>
              <w:t>3 Dec 2002</w:t>
            </w:r>
          </w:p>
        </w:tc>
      </w:tr>
      <w:tr w:rsidR="00777A41" w14:paraId="599BA763" w14:textId="77777777">
        <w:trPr>
          <w:cantSplit/>
          <w:jc w:val="center"/>
        </w:trPr>
        <w:tc>
          <w:tcPr>
            <w:tcW w:w="4253" w:type="dxa"/>
          </w:tcPr>
          <w:p w14:paraId="2D48178D" w14:textId="77777777" w:rsidR="00777A41" w:rsidRDefault="008B1727">
            <w:pPr>
              <w:pStyle w:val="Table04Row"/>
            </w:pPr>
            <w:r>
              <w:rPr>
                <w:i/>
              </w:rPr>
              <w:t>Pawnbrokers and Second‑hand Dealers Amendment Regulations 2003</w:t>
            </w:r>
          </w:p>
        </w:tc>
        <w:tc>
          <w:tcPr>
            <w:tcW w:w="1418" w:type="dxa"/>
          </w:tcPr>
          <w:p w14:paraId="41BC37F1" w14:textId="77777777" w:rsidR="00777A41" w:rsidRDefault="008B1727">
            <w:pPr>
              <w:pStyle w:val="Table04Row"/>
            </w:pPr>
            <w:r>
              <w:t>20 Jun 2003</w:t>
            </w:r>
            <w:r>
              <w:br/>
              <w:t>p. 2245‑6</w:t>
            </w:r>
          </w:p>
        </w:tc>
        <w:tc>
          <w:tcPr>
            <w:tcW w:w="4536" w:type="dxa"/>
          </w:tcPr>
          <w:p w14:paraId="6CBAE979" w14:textId="77777777" w:rsidR="00777A41" w:rsidRDefault="008B1727">
            <w:pPr>
              <w:pStyle w:val="Table04Row"/>
            </w:pPr>
            <w:r>
              <w:t>1 Jul 2003 (see r. 2)</w:t>
            </w:r>
          </w:p>
        </w:tc>
      </w:tr>
      <w:tr w:rsidR="00777A41" w14:paraId="502B01FE" w14:textId="77777777">
        <w:trPr>
          <w:cantSplit/>
          <w:jc w:val="center"/>
        </w:trPr>
        <w:tc>
          <w:tcPr>
            <w:tcW w:w="4253" w:type="dxa"/>
          </w:tcPr>
          <w:p w14:paraId="4371787A" w14:textId="77777777" w:rsidR="00777A41" w:rsidRDefault="008B1727">
            <w:pPr>
              <w:pStyle w:val="Table04Row"/>
            </w:pPr>
            <w:r>
              <w:rPr>
                <w:i/>
              </w:rPr>
              <w:t>Pawnbrokers and Second‑hand Dealers Amendment Regulations (No. 2) 2004</w:t>
            </w:r>
          </w:p>
        </w:tc>
        <w:tc>
          <w:tcPr>
            <w:tcW w:w="1418" w:type="dxa"/>
          </w:tcPr>
          <w:p w14:paraId="7327AF4B" w14:textId="77777777" w:rsidR="00777A41" w:rsidRDefault="008B1727">
            <w:pPr>
              <w:pStyle w:val="Table04Row"/>
            </w:pPr>
            <w:r>
              <w:t>29 Jun 2004</w:t>
            </w:r>
            <w:r>
              <w:br/>
              <w:t>p. 2544‑5</w:t>
            </w:r>
          </w:p>
        </w:tc>
        <w:tc>
          <w:tcPr>
            <w:tcW w:w="4536" w:type="dxa"/>
          </w:tcPr>
          <w:p w14:paraId="547CBB51" w14:textId="77777777" w:rsidR="00777A41" w:rsidRDefault="008B1727">
            <w:pPr>
              <w:pStyle w:val="Table04Row"/>
            </w:pPr>
            <w:r>
              <w:t>1 Jul 2004 (see r. 2)</w:t>
            </w:r>
          </w:p>
        </w:tc>
      </w:tr>
      <w:tr w:rsidR="00777A41" w14:paraId="6522875F" w14:textId="77777777">
        <w:trPr>
          <w:cantSplit/>
          <w:jc w:val="center"/>
        </w:trPr>
        <w:tc>
          <w:tcPr>
            <w:tcW w:w="4253" w:type="dxa"/>
          </w:tcPr>
          <w:p w14:paraId="1CF858DF" w14:textId="77777777" w:rsidR="00777A41" w:rsidRDefault="008B1727">
            <w:pPr>
              <w:pStyle w:val="Table04Row"/>
            </w:pPr>
            <w:r>
              <w:rPr>
                <w:i/>
              </w:rPr>
              <w:t>Pawnbrokers and Second‑hand Dealers Amendment Regulations 2004</w:t>
            </w:r>
          </w:p>
        </w:tc>
        <w:tc>
          <w:tcPr>
            <w:tcW w:w="1418" w:type="dxa"/>
          </w:tcPr>
          <w:p w14:paraId="7E76368E" w14:textId="77777777" w:rsidR="00777A41" w:rsidRDefault="008B1727">
            <w:pPr>
              <w:pStyle w:val="Table04Row"/>
            </w:pPr>
            <w:r>
              <w:t>30 Dec 2004</w:t>
            </w:r>
            <w:r>
              <w:br/>
              <w:t>p. 6975</w:t>
            </w:r>
          </w:p>
        </w:tc>
        <w:tc>
          <w:tcPr>
            <w:tcW w:w="4536" w:type="dxa"/>
          </w:tcPr>
          <w:p w14:paraId="1817D3BC" w14:textId="77777777" w:rsidR="00777A41" w:rsidRDefault="008B1727">
            <w:pPr>
              <w:pStyle w:val="Table04Row"/>
            </w:pPr>
            <w:r>
              <w:t xml:space="preserve">1 Jan 2005 (see r. 2 and </w:t>
            </w:r>
            <w:r>
              <w:rPr>
                <w:i/>
              </w:rPr>
              <w:t>Gazette</w:t>
            </w:r>
            <w:r>
              <w:t xml:space="preserve"> 31 Dec 2004 p. 7130)</w:t>
            </w:r>
          </w:p>
        </w:tc>
      </w:tr>
      <w:tr w:rsidR="00777A41" w14:paraId="16879B2C" w14:textId="77777777">
        <w:trPr>
          <w:cantSplit/>
          <w:jc w:val="center"/>
        </w:trPr>
        <w:tc>
          <w:tcPr>
            <w:tcW w:w="4253" w:type="dxa"/>
          </w:tcPr>
          <w:p w14:paraId="78B02A90" w14:textId="77777777" w:rsidR="00777A41" w:rsidRDefault="008B1727">
            <w:pPr>
              <w:pStyle w:val="Table04Row"/>
            </w:pPr>
            <w:r>
              <w:rPr>
                <w:i/>
              </w:rPr>
              <w:t>Pawnbrokers and Second‑hand Dealers Amendment Regulations 2005</w:t>
            </w:r>
          </w:p>
        </w:tc>
        <w:tc>
          <w:tcPr>
            <w:tcW w:w="1418" w:type="dxa"/>
          </w:tcPr>
          <w:p w14:paraId="195DDB76" w14:textId="77777777" w:rsidR="00777A41" w:rsidRDefault="008B1727">
            <w:pPr>
              <w:pStyle w:val="Table04Row"/>
            </w:pPr>
            <w:r>
              <w:t>1 Jul 2005</w:t>
            </w:r>
            <w:r>
              <w:br/>
              <w:t>p. 3005‑6</w:t>
            </w:r>
          </w:p>
        </w:tc>
        <w:tc>
          <w:tcPr>
            <w:tcW w:w="4536" w:type="dxa"/>
          </w:tcPr>
          <w:p w14:paraId="40B90F2A" w14:textId="77777777" w:rsidR="00777A41" w:rsidRDefault="008B1727">
            <w:pPr>
              <w:pStyle w:val="Table04Row"/>
            </w:pPr>
            <w:r>
              <w:t>1 Sep 2005 (see r. 2)</w:t>
            </w:r>
          </w:p>
        </w:tc>
      </w:tr>
      <w:tr w:rsidR="00777A41" w14:paraId="42836305" w14:textId="77777777">
        <w:trPr>
          <w:cantSplit/>
          <w:jc w:val="center"/>
        </w:trPr>
        <w:tc>
          <w:tcPr>
            <w:tcW w:w="10207" w:type="dxa"/>
            <w:gridSpan w:val="3"/>
          </w:tcPr>
          <w:p w14:paraId="6B58A373" w14:textId="77777777" w:rsidR="00777A41" w:rsidRDefault="008B1727">
            <w:pPr>
              <w:pStyle w:val="Table04Row"/>
            </w:pPr>
            <w:r>
              <w:rPr>
                <w:b/>
              </w:rPr>
              <w:t>Reprint 2 as at 13 Jan 2006</w:t>
            </w:r>
          </w:p>
        </w:tc>
      </w:tr>
      <w:tr w:rsidR="00777A41" w14:paraId="388D996D" w14:textId="77777777">
        <w:trPr>
          <w:cantSplit/>
          <w:jc w:val="center"/>
        </w:trPr>
        <w:tc>
          <w:tcPr>
            <w:tcW w:w="4253" w:type="dxa"/>
          </w:tcPr>
          <w:p w14:paraId="457A948D" w14:textId="77777777" w:rsidR="00777A41" w:rsidRDefault="008B1727">
            <w:pPr>
              <w:pStyle w:val="Table04Row"/>
            </w:pPr>
            <w:r>
              <w:rPr>
                <w:i/>
              </w:rPr>
              <w:t>Pawnbrokers and Second‑hand Dealers Amendment Regulations 2006</w:t>
            </w:r>
          </w:p>
        </w:tc>
        <w:tc>
          <w:tcPr>
            <w:tcW w:w="1418" w:type="dxa"/>
          </w:tcPr>
          <w:p w14:paraId="0AA1C7FB" w14:textId="77777777" w:rsidR="00777A41" w:rsidRDefault="008B1727">
            <w:pPr>
              <w:pStyle w:val="Table04Row"/>
            </w:pPr>
            <w:r>
              <w:t>27 Jun 2006</w:t>
            </w:r>
            <w:r>
              <w:br/>
              <w:t>p. 2301‑2</w:t>
            </w:r>
          </w:p>
        </w:tc>
        <w:tc>
          <w:tcPr>
            <w:tcW w:w="4536" w:type="dxa"/>
          </w:tcPr>
          <w:p w14:paraId="7B81AB17" w14:textId="77777777" w:rsidR="00777A41" w:rsidRDefault="008B1727">
            <w:pPr>
              <w:pStyle w:val="Table04Row"/>
            </w:pPr>
            <w:r>
              <w:t>1 Jul 2006 (see r. 2)</w:t>
            </w:r>
          </w:p>
        </w:tc>
      </w:tr>
      <w:tr w:rsidR="00777A41" w14:paraId="5AD10330" w14:textId="77777777">
        <w:trPr>
          <w:cantSplit/>
          <w:jc w:val="center"/>
        </w:trPr>
        <w:tc>
          <w:tcPr>
            <w:tcW w:w="4253" w:type="dxa"/>
          </w:tcPr>
          <w:p w14:paraId="2B43BF0B" w14:textId="77777777" w:rsidR="00777A41" w:rsidRDefault="008B1727">
            <w:pPr>
              <w:pStyle w:val="Table04Row"/>
            </w:pPr>
            <w:r>
              <w:rPr>
                <w:i/>
              </w:rPr>
              <w:t>Pawnbrokers and Second‑hand Dealers Amendment Regulations 2007</w:t>
            </w:r>
          </w:p>
        </w:tc>
        <w:tc>
          <w:tcPr>
            <w:tcW w:w="1418" w:type="dxa"/>
          </w:tcPr>
          <w:p w14:paraId="6104D7AB" w14:textId="77777777" w:rsidR="00777A41" w:rsidRDefault="008B1727">
            <w:pPr>
              <w:pStyle w:val="Table04Row"/>
            </w:pPr>
            <w:r>
              <w:t>30 Apr 2007</w:t>
            </w:r>
            <w:r>
              <w:br/>
              <w:t>p. 1835‑9</w:t>
            </w:r>
          </w:p>
        </w:tc>
        <w:tc>
          <w:tcPr>
            <w:tcW w:w="4536" w:type="dxa"/>
          </w:tcPr>
          <w:p w14:paraId="11D2B0B0" w14:textId="77777777" w:rsidR="00777A41" w:rsidRDefault="008B1727">
            <w:pPr>
              <w:pStyle w:val="Table04Row"/>
            </w:pPr>
            <w:r>
              <w:t xml:space="preserve">1 May 2007 (see r. 2 and </w:t>
            </w:r>
            <w:r>
              <w:rPr>
                <w:i/>
              </w:rPr>
              <w:t>Gazette</w:t>
            </w:r>
            <w:r>
              <w:t xml:space="preserve"> 30 Apr 2007 p. 1833)</w:t>
            </w:r>
          </w:p>
        </w:tc>
      </w:tr>
      <w:tr w:rsidR="00777A41" w14:paraId="52372D6B" w14:textId="77777777">
        <w:trPr>
          <w:cantSplit/>
          <w:jc w:val="center"/>
        </w:trPr>
        <w:tc>
          <w:tcPr>
            <w:tcW w:w="4253" w:type="dxa"/>
          </w:tcPr>
          <w:p w14:paraId="1F742B92" w14:textId="77777777" w:rsidR="00777A41" w:rsidRDefault="008B1727">
            <w:pPr>
              <w:pStyle w:val="Table04Row"/>
            </w:pPr>
            <w:r>
              <w:rPr>
                <w:i/>
              </w:rPr>
              <w:t>Pawnbrokers and Second‑hand Dealers Amendment Regulations (No. 2) 2007</w:t>
            </w:r>
          </w:p>
        </w:tc>
        <w:tc>
          <w:tcPr>
            <w:tcW w:w="1418" w:type="dxa"/>
          </w:tcPr>
          <w:p w14:paraId="46B83F6E" w14:textId="77777777" w:rsidR="00777A41" w:rsidRDefault="008B1727">
            <w:pPr>
              <w:pStyle w:val="Table04Row"/>
            </w:pPr>
            <w:r>
              <w:t>29 Jun 2007</w:t>
            </w:r>
            <w:r>
              <w:br/>
              <w:t>p. 3202‑4</w:t>
            </w:r>
          </w:p>
        </w:tc>
        <w:tc>
          <w:tcPr>
            <w:tcW w:w="4536" w:type="dxa"/>
          </w:tcPr>
          <w:p w14:paraId="25662C10" w14:textId="77777777" w:rsidR="00777A41" w:rsidRDefault="008B1727">
            <w:pPr>
              <w:pStyle w:val="Table04Row"/>
            </w:pPr>
            <w:r>
              <w:t>r. 1 &amp; 2: 29 Jun 2007 (see r. 2(a));</w:t>
            </w:r>
          </w:p>
          <w:p w14:paraId="5BB53821" w14:textId="77777777" w:rsidR="00777A41" w:rsidRDefault="008B1727">
            <w:pPr>
              <w:pStyle w:val="Table04Row"/>
            </w:pPr>
            <w:r>
              <w:t>Regulations other than r. 1 &amp; 2: 1 Jul 2007 (see r. 2(b))</w:t>
            </w:r>
          </w:p>
        </w:tc>
      </w:tr>
      <w:tr w:rsidR="00777A41" w14:paraId="59F1444B" w14:textId="77777777">
        <w:trPr>
          <w:cantSplit/>
          <w:jc w:val="center"/>
        </w:trPr>
        <w:tc>
          <w:tcPr>
            <w:tcW w:w="4253" w:type="dxa"/>
          </w:tcPr>
          <w:p w14:paraId="29D63D23" w14:textId="77777777" w:rsidR="00777A41" w:rsidRDefault="008B1727">
            <w:pPr>
              <w:pStyle w:val="Table04Row"/>
            </w:pPr>
            <w:r>
              <w:rPr>
                <w:i/>
              </w:rPr>
              <w:t>Pawnbrokers and Second‑hand Dealers Amendment Regulations 2008</w:t>
            </w:r>
          </w:p>
        </w:tc>
        <w:tc>
          <w:tcPr>
            <w:tcW w:w="1418" w:type="dxa"/>
          </w:tcPr>
          <w:p w14:paraId="1AF42456" w14:textId="77777777" w:rsidR="00777A41" w:rsidRDefault="008B1727">
            <w:pPr>
              <w:pStyle w:val="Table04Row"/>
            </w:pPr>
            <w:r>
              <w:t>16 May 2008</w:t>
            </w:r>
            <w:r>
              <w:br/>
              <w:t>p. 1912‑13</w:t>
            </w:r>
          </w:p>
        </w:tc>
        <w:tc>
          <w:tcPr>
            <w:tcW w:w="4536" w:type="dxa"/>
          </w:tcPr>
          <w:p w14:paraId="2322A8B2" w14:textId="77777777" w:rsidR="00777A41" w:rsidRDefault="008B1727">
            <w:pPr>
              <w:pStyle w:val="Table04Row"/>
            </w:pPr>
            <w:r>
              <w:t>r. 1 &amp; 2: 16 May 2008 (see r. 2(a));</w:t>
            </w:r>
          </w:p>
          <w:p w14:paraId="03AE8A03" w14:textId="77777777" w:rsidR="00777A41" w:rsidRDefault="008B1727">
            <w:pPr>
              <w:pStyle w:val="Table04Row"/>
            </w:pPr>
            <w:r>
              <w:t>Regulations other than r. 1 &amp; 2: 17 May 2008 (see r. 2(b))</w:t>
            </w:r>
          </w:p>
        </w:tc>
      </w:tr>
      <w:tr w:rsidR="00777A41" w14:paraId="57CFD0A7" w14:textId="77777777">
        <w:trPr>
          <w:cantSplit/>
          <w:jc w:val="center"/>
        </w:trPr>
        <w:tc>
          <w:tcPr>
            <w:tcW w:w="4253" w:type="dxa"/>
          </w:tcPr>
          <w:p w14:paraId="17D5DBB9" w14:textId="77777777" w:rsidR="00777A41" w:rsidRDefault="008B1727">
            <w:pPr>
              <w:pStyle w:val="Table04Row"/>
            </w:pPr>
            <w:r>
              <w:rPr>
                <w:i/>
              </w:rPr>
              <w:t>Pawnbrokers and Second‑hand Dealers Amendment Regulations (No. 2) 2008</w:t>
            </w:r>
          </w:p>
        </w:tc>
        <w:tc>
          <w:tcPr>
            <w:tcW w:w="1418" w:type="dxa"/>
          </w:tcPr>
          <w:p w14:paraId="025AFFF5" w14:textId="77777777" w:rsidR="00777A41" w:rsidRDefault="008B1727">
            <w:pPr>
              <w:pStyle w:val="Table04Row"/>
            </w:pPr>
            <w:r>
              <w:t>24 Jun 2008</w:t>
            </w:r>
            <w:r>
              <w:br/>
              <w:t>p. 2907‑9</w:t>
            </w:r>
          </w:p>
        </w:tc>
        <w:tc>
          <w:tcPr>
            <w:tcW w:w="4536" w:type="dxa"/>
          </w:tcPr>
          <w:p w14:paraId="781A12DF" w14:textId="77777777" w:rsidR="00777A41" w:rsidRDefault="008B1727">
            <w:pPr>
              <w:pStyle w:val="Table04Row"/>
            </w:pPr>
            <w:r>
              <w:t>r. 1 &amp; 2: 24 Jun 2008 (see r. 2(a));</w:t>
            </w:r>
          </w:p>
          <w:p w14:paraId="1B52F00D" w14:textId="77777777" w:rsidR="00777A41" w:rsidRDefault="008B1727">
            <w:pPr>
              <w:pStyle w:val="Table04Row"/>
            </w:pPr>
            <w:r>
              <w:t>Regulations other than r. 1 &amp; 2: 1 Jul 2008 (see r. 2(b))</w:t>
            </w:r>
          </w:p>
        </w:tc>
      </w:tr>
      <w:tr w:rsidR="00777A41" w14:paraId="27D9C602" w14:textId="77777777">
        <w:trPr>
          <w:cantSplit/>
          <w:jc w:val="center"/>
        </w:trPr>
        <w:tc>
          <w:tcPr>
            <w:tcW w:w="10207" w:type="dxa"/>
            <w:gridSpan w:val="3"/>
          </w:tcPr>
          <w:p w14:paraId="5A847DC5" w14:textId="77777777" w:rsidR="00777A41" w:rsidRDefault="008B1727">
            <w:pPr>
              <w:pStyle w:val="Table04Row"/>
            </w:pPr>
            <w:r>
              <w:rPr>
                <w:b/>
              </w:rPr>
              <w:t>Reprint 3 as at 10 Oct 2008</w:t>
            </w:r>
          </w:p>
        </w:tc>
      </w:tr>
      <w:tr w:rsidR="00777A41" w14:paraId="662D5F24" w14:textId="77777777">
        <w:trPr>
          <w:cantSplit/>
          <w:jc w:val="center"/>
        </w:trPr>
        <w:tc>
          <w:tcPr>
            <w:tcW w:w="5671" w:type="dxa"/>
            <w:gridSpan w:val="2"/>
          </w:tcPr>
          <w:p w14:paraId="688E1397" w14:textId="77777777" w:rsidR="00777A41" w:rsidRDefault="008B1727">
            <w:pPr>
              <w:pStyle w:val="Table04Row"/>
            </w:pPr>
            <w:r>
              <w:rPr>
                <w:i/>
              </w:rPr>
              <w:t>Statutes (Repeals and Miscellaneous Amendments) Act 2009</w:t>
            </w:r>
            <w:r>
              <w:t xml:space="preserve"> s. 29 assented to 21 May 2009</w:t>
            </w:r>
          </w:p>
        </w:tc>
        <w:tc>
          <w:tcPr>
            <w:tcW w:w="4536" w:type="dxa"/>
          </w:tcPr>
          <w:p w14:paraId="2D927208" w14:textId="77777777" w:rsidR="00777A41" w:rsidRDefault="008B1727">
            <w:pPr>
              <w:pStyle w:val="Table04Row"/>
            </w:pPr>
            <w:r>
              <w:t>22 May 2009 (see s. 2(b))</w:t>
            </w:r>
          </w:p>
        </w:tc>
      </w:tr>
      <w:tr w:rsidR="00777A41" w14:paraId="5431A815" w14:textId="77777777">
        <w:trPr>
          <w:cantSplit/>
          <w:jc w:val="center"/>
        </w:trPr>
        <w:tc>
          <w:tcPr>
            <w:tcW w:w="4253" w:type="dxa"/>
          </w:tcPr>
          <w:p w14:paraId="75A7D7CB" w14:textId="77777777" w:rsidR="00777A41" w:rsidRDefault="008B1727">
            <w:pPr>
              <w:pStyle w:val="Table04Row"/>
            </w:pPr>
            <w:r>
              <w:rPr>
                <w:i/>
              </w:rPr>
              <w:t>Pawnbrokers and Second‑hand Dealers Amendment Regulations 2009</w:t>
            </w:r>
          </w:p>
        </w:tc>
        <w:tc>
          <w:tcPr>
            <w:tcW w:w="1418" w:type="dxa"/>
          </w:tcPr>
          <w:p w14:paraId="430E8048" w14:textId="77777777" w:rsidR="00777A41" w:rsidRDefault="008B1727">
            <w:pPr>
              <w:pStyle w:val="Table04Row"/>
            </w:pPr>
            <w:r>
              <w:t>26 May 2009</w:t>
            </w:r>
            <w:r>
              <w:br/>
              <w:t>p. 1808‑10</w:t>
            </w:r>
          </w:p>
        </w:tc>
        <w:tc>
          <w:tcPr>
            <w:tcW w:w="4536" w:type="dxa"/>
          </w:tcPr>
          <w:p w14:paraId="1E5C159D" w14:textId="77777777" w:rsidR="00777A41" w:rsidRDefault="008B1727">
            <w:pPr>
              <w:pStyle w:val="Table04Row"/>
            </w:pPr>
            <w:r>
              <w:t>r. 1 &amp; 2: 26 May 2009 (see r. 2(a));</w:t>
            </w:r>
          </w:p>
          <w:p w14:paraId="4DB5D823" w14:textId="77777777" w:rsidR="00777A41" w:rsidRDefault="008B1727">
            <w:pPr>
              <w:pStyle w:val="Table04Row"/>
            </w:pPr>
            <w:r>
              <w:t>Regulations other than r. 1 &amp; 2: 1 Jul 2009 (see r. 2(b))</w:t>
            </w:r>
          </w:p>
        </w:tc>
      </w:tr>
      <w:tr w:rsidR="00777A41" w14:paraId="515EE0D4" w14:textId="77777777">
        <w:trPr>
          <w:cantSplit/>
          <w:jc w:val="center"/>
        </w:trPr>
        <w:tc>
          <w:tcPr>
            <w:tcW w:w="4253" w:type="dxa"/>
          </w:tcPr>
          <w:p w14:paraId="100A00A7" w14:textId="77777777" w:rsidR="00777A41" w:rsidRDefault="008B1727">
            <w:pPr>
              <w:pStyle w:val="Table04Row"/>
            </w:pPr>
            <w:r>
              <w:rPr>
                <w:i/>
              </w:rPr>
              <w:t>Pawnbrokers and Second‑hand Dealers Amendment Regulations 2010</w:t>
            </w:r>
          </w:p>
        </w:tc>
        <w:tc>
          <w:tcPr>
            <w:tcW w:w="1418" w:type="dxa"/>
          </w:tcPr>
          <w:p w14:paraId="6AC7C408" w14:textId="77777777" w:rsidR="00777A41" w:rsidRDefault="008B1727">
            <w:pPr>
              <w:pStyle w:val="Table04Row"/>
            </w:pPr>
            <w:r>
              <w:t>18 Jun 2010</w:t>
            </w:r>
            <w:r>
              <w:br/>
              <w:t>p. 2693‑4</w:t>
            </w:r>
          </w:p>
        </w:tc>
        <w:tc>
          <w:tcPr>
            <w:tcW w:w="4536" w:type="dxa"/>
          </w:tcPr>
          <w:p w14:paraId="0CB85E0C" w14:textId="77777777" w:rsidR="00777A41" w:rsidRDefault="008B1727">
            <w:pPr>
              <w:pStyle w:val="Table04Row"/>
            </w:pPr>
            <w:r>
              <w:t>r. 1 &amp; 2: 18 Jun 2010 (see r. 2(a));</w:t>
            </w:r>
          </w:p>
          <w:p w14:paraId="17FC9EA5" w14:textId="77777777" w:rsidR="00777A41" w:rsidRDefault="008B1727">
            <w:pPr>
              <w:pStyle w:val="Table04Row"/>
            </w:pPr>
            <w:r>
              <w:t>Regulations other than r. 1 &amp; 2: 1 Jul 2010 (see r. 2(b))</w:t>
            </w:r>
          </w:p>
        </w:tc>
      </w:tr>
      <w:tr w:rsidR="00777A41" w14:paraId="52A30B51" w14:textId="77777777">
        <w:trPr>
          <w:cantSplit/>
          <w:jc w:val="center"/>
        </w:trPr>
        <w:tc>
          <w:tcPr>
            <w:tcW w:w="4253" w:type="dxa"/>
          </w:tcPr>
          <w:p w14:paraId="3FE40A65" w14:textId="77777777" w:rsidR="00777A41" w:rsidRDefault="008B1727">
            <w:pPr>
              <w:pStyle w:val="Table04Row"/>
            </w:pPr>
            <w:r>
              <w:rPr>
                <w:i/>
              </w:rPr>
              <w:t>Pawnbrokers and Second‑hand Dealers Amendment Regulations 2011</w:t>
            </w:r>
          </w:p>
        </w:tc>
        <w:tc>
          <w:tcPr>
            <w:tcW w:w="1418" w:type="dxa"/>
          </w:tcPr>
          <w:p w14:paraId="2A6F9551" w14:textId="77777777" w:rsidR="00777A41" w:rsidRDefault="008B1727">
            <w:pPr>
              <w:pStyle w:val="Table04Row"/>
            </w:pPr>
            <w:r>
              <w:t>10 Jun 2011</w:t>
            </w:r>
            <w:r>
              <w:br/>
              <w:t>p. 2108‑10</w:t>
            </w:r>
          </w:p>
        </w:tc>
        <w:tc>
          <w:tcPr>
            <w:tcW w:w="4536" w:type="dxa"/>
          </w:tcPr>
          <w:p w14:paraId="15C008FD" w14:textId="77777777" w:rsidR="00777A41" w:rsidRDefault="008B1727">
            <w:pPr>
              <w:pStyle w:val="Table04Row"/>
            </w:pPr>
            <w:r>
              <w:t>r. 1 &amp; 2: 10 Jun 2011 (see r. 2(a));</w:t>
            </w:r>
          </w:p>
          <w:p w14:paraId="03258D1C" w14:textId="77777777" w:rsidR="00777A41" w:rsidRDefault="008B1727">
            <w:pPr>
              <w:pStyle w:val="Table04Row"/>
            </w:pPr>
            <w:r>
              <w:t>Regulations other than r. 1 &amp; 2: 1 Jul 2011 (see r. 2(b))</w:t>
            </w:r>
          </w:p>
        </w:tc>
      </w:tr>
      <w:tr w:rsidR="00777A41" w14:paraId="2129FD13" w14:textId="77777777">
        <w:trPr>
          <w:cantSplit/>
          <w:jc w:val="center"/>
        </w:trPr>
        <w:tc>
          <w:tcPr>
            <w:tcW w:w="4253" w:type="dxa"/>
          </w:tcPr>
          <w:p w14:paraId="53F5F958" w14:textId="77777777" w:rsidR="00777A41" w:rsidRDefault="008B1727">
            <w:pPr>
              <w:pStyle w:val="Table04Row"/>
            </w:pPr>
            <w:r>
              <w:rPr>
                <w:i/>
              </w:rPr>
              <w:t>Pawnbrokers and Second‑hand Dealers Amendment Regulations 2012</w:t>
            </w:r>
          </w:p>
        </w:tc>
        <w:tc>
          <w:tcPr>
            <w:tcW w:w="1418" w:type="dxa"/>
          </w:tcPr>
          <w:p w14:paraId="1E6B8A6D" w14:textId="77777777" w:rsidR="00777A41" w:rsidRDefault="008B1727">
            <w:pPr>
              <w:pStyle w:val="Table04Row"/>
            </w:pPr>
            <w:r>
              <w:t>15 Jun 2012</w:t>
            </w:r>
            <w:r>
              <w:br/>
              <w:t>p. 2536‑8</w:t>
            </w:r>
          </w:p>
        </w:tc>
        <w:tc>
          <w:tcPr>
            <w:tcW w:w="4536" w:type="dxa"/>
          </w:tcPr>
          <w:p w14:paraId="1EAA28D4" w14:textId="77777777" w:rsidR="00777A41" w:rsidRDefault="008B1727">
            <w:pPr>
              <w:pStyle w:val="Table04Row"/>
            </w:pPr>
            <w:r>
              <w:t>r. 1 &amp; 2: 15 Jun 2012 (see r. 2(a));</w:t>
            </w:r>
          </w:p>
          <w:p w14:paraId="00ED0D75" w14:textId="77777777" w:rsidR="00777A41" w:rsidRDefault="008B1727">
            <w:pPr>
              <w:pStyle w:val="Table04Row"/>
            </w:pPr>
            <w:r>
              <w:t>Regulations other than r. 1 &amp; 2: 1 Jul 2012 (see r. 2(b))</w:t>
            </w:r>
          </w:p>
        </w:tc>
      </w:tr>
      <w:tr w:rsidR="00777A41" w14:paraId="0D9CECA5" w14:textId="77777777">
        <w:trPr>
          <w:cantSplit/>
          <w:jc w:val="center"/>
        </w:trPr>
        <w:tc>
          <w:tcPr>
            <w:tcW w:w="10207" w:type="dxa"/>
            <w:gridSpan w:val="3"/>
          </w:tcPr>
          <w:p w14:paraId="62DE84E3" w14:textId="77777777" w:rsidR="00777A41" w:rsidRDefault="008B1727">
            <w:pPr>
              <w:pStyle w:val="Table04Row"/>
            </w:pPr>
            <w:r>
              <w:rPr>
                <w:b/>
              </w:rPr>
              <w:t>Reprint 4 as at 19 Oct 2012</w:t>
            </w:r>
          </w:p>
        </w:tc>
      </w:tr>
      <w:tr w:rsidR="00777A41" w14:paraId="4CB93883" w14:textId="77777777">
        <w:trPr>
          <w:cantSplit/>
          <w:jc w:val="center"/>
        </w:trPr>
        <w:tc>
          <w:tcPr>
            <w:tcW w:w="4253" w:type="dxa"/>
          </w:tcPr>
          <w:p w14:paraId="582F2E96" w14:textId="77777777" w:rsidR="00777A41" w:rsidRDefault="008B1727">
            <w:pPr>
              <w:pStyle w:val="Table04Row"/>
            </w:pPr>
            <w:r>
              <w:rPr>
                <w:i/>
              </w:rPr>
              <w:t>Pawnbrokers and Second‑hand Dealers Amendment Regulations 2013</w:t>
            </w:r>
          </w:p>
        </w:tc>
        <w:tc>
          <w:tcPr>
            <w:tcW w:w="1418" w:type="dxa"/>
          </w:tcPr>
          <w:p w14:paraId="251B169F" w14:textId="77777777" w:rsidR="00777A41" w:rsidRDefault="008B1727">
            <w:pPr>
              <w:pStyle w:val="Table04Row"/>
            </w:pPr>
            <w:r>
              <w:t>28 Jun 2013</w:t>
            </w:r>
            <w:r>
              <w:br/>
              <w:t>p. 2782‑6</w:t>
            </w:r>
          </w:p>
        </w:tc>
        <w:tc>
          <w:tcPr>
            <w:tcW w:w="4536" w:type="dxa"/>
          </w:tcPr>
          <w:p w14:paraId="1B3F9B58" w14:textId="77777777" w:rsidR="00777A41" w:rsidRDefault="008B1727">
            <w:pPr>
              <w:pStyle w:val="Table04Row"/>
            </w:pPr>
            <w:r>
              <w:t>r. 1 &amp; 2: 28 Jun 2013 (see r. 2(a));</w:t>
            </w:r>
          </w:p>
          <w:p w14:paraId="723740AE" w14:textId="77777777" w:rsidR="00777A41" w:rsidRDefault="008B1727">
            <w:pPr>
              <w:pStyle w:val="Table04Row"/>
            </w:pPr>
            <w:r>
              <w:t>Regulations other than r. 1 &amp; 2: 29 Jun 2013 (see r. 2(b))</w:t>
            </w:r>
          </w:p>
        </w:tc>
      </w:tr>
      <w:tr w:rsidR="00777A41" w14:paraId="6F610681" w14:textId="77777777">
        <w:trPr>
          <w:cantSplit/>
          <w:jc w:val="center"/>
        </w:trPr>
        <w:tc>
          <w:tcPr>
            <w:tcW w:w="4253" w:type="dxa"/>
          </w:tcPr>
          <w:p w14:paraId="78B9E99B" w14:textId="77777777" w:rsidR="00777A41" w:rsidRDefault="008B1727">
            <w:pPr>
              <w:pStyle w:val="Table04Row"/>
            </w:pPr>
            <w:r>
              <w:rPr>
                <w:i/>
              </w:rPr>
              <w:t>Pawnbrokers and Second‑hand Dealers Amendment Regulations 2014</w:t>
            </w:r>
          </w:p>
        </w:tc>
        <w:tc>
          <w:tcPr>
            <w:tcW w:w="1418" w:type="dxa"/>
          </w:tcPr>
          <w:p w14:paraId="0F43CE5B" w14:textId="77777777" w:rsidR="00777A41" w:rsidRDefault="008B1727">
            <w:pPr>
              <w:pStyle w:val="Table04Row"/>
            </w:pPr>
            <w:r>
              <w:t>17 Jun 2014</w:t>
            </w:r>
            <w:r>
              <w:br/>
              <w:t>p. 1992‑6</w:t>
            </w:r>
          </w:p>
        </w:tc>
        <w:tc>
          <w:tcPr>
            <w:tcW w:w="4536" w:type="dxa"/>
          </w:tcPr>
          <w:p w14:paraId="37503407" w14:textId="77777777" w:rsidR="00777A41" w:rsidRDefault="008B1727">
            <w:pPr>
              <w:pStyle w:val="Table04Row"/>
            </w:pPr>
            <w:r>
              <w:t>r. 1 &amp; 2: 17 Jun 2014 (see r. 2(a));</w:t>
            </w:r>
          </w:p>
          <w:p w14:paraId="1AE8C883" w14:textId="77777777" w:rsidR="00777A41" w:rsidRDefault="008B1727">
            <w:pPr>
              <w:pStyle w:val="Table04Row"/>
            </w:pPr>
            <w:r>
              <w:t>Regulations other than r. 1 &amp; 2: 1 Jul 2014 (see r. 2(b))</w:t>
            </w:r>
          </w:p>
        </w:tc>
      </w:tr>
      <w:tr w:rsidR="00777A41" w14:paraId="172811D9" w14:textId="77777777">
        <w:trPr>
          <w:cantSplit/>
          <w:jc w:val="center"/>
        </w:trPr>
        <w:tc>
          <w:tcPr>
            <w:tcW w:w="4253" w:type="dxa"/>
          </w:tcPr>
          <w:p w14:paraId="7843768D" w14:textId="77777777" w:rsidR="00777A41" w:rsidRDefault="008B1727">
            <w:pPr>
              <w:pStyle w:val="Table04Row"/>
            </w:pPr>
            <w:r>
              <w:rPr>
                <w:i/>
              </w:rPr>
              <w:t>Pawnbrokers and Second‑hand Dealers Amendment Regulations (No. 2) 2014</w:t>
            </w:r>
          </w:p>
        </w:tc>
        <w:tc>
          <w:tcPr>
            <w:tcW w:w="1418" w:type="dxa"/>
          </w:tcPr>
          <w:p w14:paraId="4F27EA72" w14:textId="77777777" w:rsidR="00777A41" w:rsidRDefault="008B1727">
            <w:pPr>
              <w:pStyle w:val="Table04Row"/>
            </w:pPr>
            <w:r>
              <w:t>5 Aug 2014</w:t>
            </w:r>
            <w:r>
              <w:br/>
              <w:t>p. 2832‑3</w:t>
            </w:r>
          </w:p>
        </w:tc>
        <w:tc>
          <w:tcPr>
            <w:tcW w:w="4536" w:type="dxa"/>
          </w:tcPr>
          <w:p w14:paraId="4959EE8E" w14:textId="77777777" w:rsidR="00777A41" w:rsidRDefault="008B1727">
            <w:pPr>
              <w:pStyle w:val="Table04Row"/>
            </w:pPr>
            <w:r>
              <w:t>r. 1 &amp; 2: 5 Aug 2014 (see r. 2(a));</w:t>
            </w:r>
          </w:p>
          <w:p w14:paraId="1A21A0F2" w14:textId="77777777" w:rsidR="00777A41" w:rsidRDefault="008B1727">
            <w:pPr>
              <w:pStyle w:val="Table04Row"/>
            </w:pPr>
            <w:r>
              <w:t>Regulations other than r. 1 &amp; 2: 6 Aug 2014 (see r. 2(b))</w:t>
            </w:r>
          </w:p>
        </w:tc>
      </w:tr>
      <w:tr w:rsidR="00777A41" w14:paraId="09561F67" w14:textId="77777777">
        <w:trPr>
          <w:cantSplit/>
          <w:jc w:val="center"/>
        </w:trPr>
        <w:tc>
          <w:tcPr>
            <w:tcW w:w="4253" w:type="dxa"/>
          </w:tcPr>
          <w:p w14:paraId="77417291" w14:textId="77777777" w:rsidR="00777A41" w:rsidRDefault="008B1727">
            <w:pPr>
              <w:pStyle w:val="Table04Row"/>
            </w:pPr>
            <w:r>
              <w:rPr>
                <w:i/>
              </w:rPr>
              <w:t>Pawnbrokers and Second‑hand Dealers Amendment Regulations (No. 3) 2014</w:t>
            </w:r>
          </w:p>
        </w:tc>
        <w:tc>
          <w:tcPr>
            <w:tcW w:w="1418" w:type="dxa"/>
          </w:tcPr>
          <w:p w14:paraId="24D5227B" w14:textId="77777777" w:rsidR="00777A41" w:rsidRDefault="008B1727">
            <w:pPr>
              <w:pStyle w:val="Table04Row"/>
            </w:pPr>
            <w:r>
              <w:t>8 Jan 2015</w:t>
            </w:r>
            <w:r>
              <w:br/>
              <w:t>p. 151‑2</w:t>
            </w:r>
          </w:p>
        </w:tc>
        <w:tc>
          <w:tcPr>
            <w:tcW w:w="4536" w:type="dxa"/>
          </w:tcPr>
          <w:p w14:paraId="1F98A1A0" w14:textId="77777777" w:rsidR="00777A41" w:rsidRDefault="008B1727">
            <w:pPr>
              <w:pStyle w:val="Table04Row"/>
            </w:pPr>
            <w:r>
              <w:t>r. 1 &amp; 2: 8 Jan 2015 (see r. 2(a));</w:t>
            </w:r>
          </w:p>
          <w:p w14:paraId="3D7D41E7"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3FE0C152" w14:textId="77777777">
        <w:trPr>
          <w:cantSplit/>
          <w:jc w:val="center"/>
        </w:trPr>
        <w:tc>
          <w:tcPr>
            <w:tcW w:w="4253" w:type="dxa"/>
          </w:tcPr>
          <w:p w14:paraId="47FF55C9" w14:textId="77777777" w:rsidR="00777A41" w:rsidRDefault="008B1727">
            <w:pPr>
              <w:pStyle w:val="Table04Row"/>
            </w:pPr>
            <w:r>
              <w:rPr>
                <w:i/>
              </w:rPr>
              <w:t>Pawnbrokers and Second‑hand Dealers Amendment Regulations 2015</w:t>
            </w:r>
          </w:p>
        </w:tc>
        <w:tc>
          <w:tcPr>
            <w:tcW w:w="1418" w:type="dxa"/>
          </w:tcPr>
          <w:p w14:paraId="298ACFAC" w14:textId="77777777" w:rsidR="00777A41" w:rsidRDefault="008B1727">
            <w:pPr>
              <w:pStyle w:val="Table04Row"/>
            </w:pPr>
            <w:r>
              <w:t>2 Jun 2015</w:t>
            </w:r>
            <w:r>
              <w:br/>
              <w:t>p. 1948‑52</w:t>
            </w:r>
          </w:p>
        </w:tc>
        <w:tc>
          <w:tcPr>
            <w:tcW w:w="4536" w:type="dxa"/>
          </w:tcPr>
          <w:p w14:paraId="4D4DB02E" w14:textId="77777777" w:rsidR="00777A41" w:rsidRDefault="008B1727">
            <w:pPr>
              <w:pStyle w:val="Table04Row"/>
            </w:pPr>
            <w:r>
              <w:t>r. 1 &amp; 2: 2 Jun 2015 (see r. 2(a));</w:t>
            </w:r>
          </w:p>
          <w:p w14:paraId="386CC57B" w14:textId="77777777" w:rsidR="00777A41" w:rsidRDefault="008B1727">
            <w:pPr>
              <w:pStyle w:val="Table04Row"/>
            </w:pPr>
            <w:r>
              <w:t>Regulations other than r. 1 &amp; 2: 1 Jul 2015 (see r. 2(b))</w:t>
            </w:r>
          </w:p>
        </w:tc>
      </w:tr>
      <w:tr w:rsidR="00777A41" w14:paraId="653B12E9" w14:textId="77777777">
        <w:trPr>
          <w:cantSplit/>
          <w:jc w:val="center"/>
        </w:trPr>
        <w:tc>
          <w:tcPr>
            <w:tcW w:w="4253" w:type="dxa"/>
          </w:tcPr>
          <w:p w14:paraId="2C654520" w14:textId="77777777" w:rsidR="00777A41" w:rsidRDefault="008B1727">
            <w:pPr>
              <w:pStyle w:val="Table04Row"/>
            </w:pPr>
            <w:r>
              <w:rPr>
                <w:i/>
              </w:rPr>
              <w:t>Police Regulations Amendment (Fees and Charges) Regulations 2016</w:t>
            </w:r>
            <w:r>
              <w:t xml:space="preserve"> Pt. 3</w:t>
            </w:r>
          </w:p>
        </w:tc>
        <w:tc>
          <w:tcPr>
            <w:tcW w:w="1418" w:type="dxa"/>
          </w:tcPr>
          <w:p w14:paraId="4419AA67" w14:textId="77777777" w:rsidR="00777A41" w:rsidRDefault="008B1727">
            <w:pPr>
              <w:pStyle w:val="Table04Row"/>
            </w:pPr>
            <w:r>
              <w:t>14 Jun 2016</w:t>
            </w:r>
            <w:r>
              <w:br/>
              <w:t>p. 1826‑33</w:t>
            </w:r>
          </w:p>
        </w:tc>
        <w:tc>
          <w:tcPr>
            <w:tcW w:w="4536" w:type="dxa"/>
          </w:tcPr>
          <w:p w14:paraId="27AAF9BA" w14:textId="77777777" w:rsidR="00777A41" w:rsidRDefault="008B1727">
            <w:pPr>
              <w:pStyle w:val="Table04Row"/>
            </w:pPr>
            <w:r>
              <w:t>1 Jul 2016 (see r. 2(b))</w:t>
            </w:r>
          </w:p>
        </w:tc>
      </w:tr>
      <w:tr w:rsidR="00777A41" w14:paraId="18F4B472" w14:textId="77777777">
        <w:trPr>
          <w:cantSplit/>
          <w:jc w:val="center"/>
        </w:trPr>
        <w:tc>
          <w:tcPr>
            <w:tcW w:w="10207" w:type="dxa"/>
            <w:gridSpan w:val="3"/>
          </w:tcPr>
          <w:p w14:paraId="26515348" w14:textId="77777777" w:rsidR="00777A41" w:rsidRDefault="008B1727">
            <w:pPr>
              <w:pStyle w:val="Table04Row"/>
            </w:pPr>
            <w:r>
              <w:rPr>
                <w:b/>
              </w:rPr>
              <w:t>Reprint 5 as at 18 Nov 2016</w:t>
            </w:r>
          </w:p>
        </w:tc>
      </w:tr>
      <w:tr w:rsidR="00777A41" w14:paraId="7A1D67E3" w14:textId="77777777">
        <w:trPr>
          <w:cantSplit/>
          <w:jc w:val="center"/>
        </w:trPr>
        <w:tc>
          <w:tcPr>
            <w:tcW w:w="4253" w:type="dxa"/>
          </w:tcPr>
          <w:p w14:paraId="7EBB313B" w14:textId="77777777" w:rsidR="00777A41" w:rsidRDefault="008B1727">
            <w:pPr>
              <w:pStyle w:val="Table04Row"/>
            </w:pPr>
            <w:r>
              <w:rPr>
                <w:i/>
              </w:rPr>
              <w:t>Police Regulations Amendment (Fees and Charges) Regulations 2017</w:t>
            </w:r>
            <w:r>
              <w:t xml:space="preserve"> Pt. 3</w:t>
            </w:r>
          </w:p>
        </w:tc>
        <w:tc>
          <w:tcPr>
            <w:tcW w:w="1418" w:type="dxa"/>
          </w:tcPr>
          <w:p w14:paraId="6E5CB0FF" w14:textId="77777777" w:rsidR="00777A41" w:rsidRDefault="008B1727">
            <w:pPr>
              <w:pStyle w:val="Table04Row"/>
            </w:pPr>
            <w:r>
              <w:t>27 Jun 2017</w:t>
            </w:r>
            <w:r>
              <w:br/>
              <w:t>p. 3440‑8</w:t>
            </w:r>
          </w:p>
        </w:tc>
        <w:tc>
          <w:tcPr>
            <w:tcW w:w="4536" w:type="dxa"/>
          </w:tcPr>
          <w:p w14:paraId="74FF1D8C" w14:textId="77777777" w:rsidR="00777A41" w:rsidRDefault="008B1727">
            <w:pPr>
              <w:pStyle w:val="Table04Row"/>
            </w:pPr>
            <w:r>
              <w:t>1 Jul 2017 (see r. 2(b))</w:t>
            </w:r>
          </w:p>
        </w:tc>
      </w:tr>
      <w:tr w:rsidR="00777A41" w14:paraId="71E5F71C" w14:textId="77777777">
        <w:trPr>
          <w:cantSplit/>
          <w:jc w:val="center"/>
        </w:trPr>
        <w:tc>
          <w:tcPr>
            <w:tcW w:w="4253" w:type="dxa"/>
          </w:tcPr>
          <w:p w14:paraId="55275C2F" w14:textId="77777777" w:rsidR="00777A41" w:rsidRDefault="008B1727">
            <w:pPr>
              <w:pStyle w:val="Table04Row"/>
            </w:pPr>
            <w:r>
              <w:rPr>
                <w:i/>
              </w:rPr>
              <w:t>Police Regulations Amendment (Fees and Charges) Regulations 2018</w:t>
            </w:r>
            <w:r>
              <w:t xml:space="preserve"> Pt. 3</w:t>
            </w:r>
          </w:p>
        </w:tc>
        <w:tc>
          <w:tcPr>
            <w:tcW w:w="1418" w:type="dxa"/>
          </w:tcPr>
          <w:p w14:paraId="6208667E" w14:textId="77777777" w:rsidR="00777A41" w:rsidRDefault="008B1727">
            <w:pPr>
              <w:pStyle w:val="Table04Row"/>
            </w:pPr>
            <w:r>
              <w:t>26 Jun 2018</w:t>
            </w:r>
            <w:r>
              <w:br/>
              <w:t>p. 2392‑400</w:t>
            </w:r>
          </w:p>
        </w:tc>
        <w:tc>
          <w:tcPr>
            <w:tcW w:w="4536" w:type="dxa"/>
          </w:tcPr>
          <w:p w14:paraId="7750CD6E" w14:textId="77777777" w:rsidR="00777A41" w:rsidRDefault="008B1727">
            <w:pPr>
              <w:pStyle w:val="Table04Row"/>
            </w:pPr>
            <w:r>
              <w:t>1 Jul 2018 (see r. 2(b))</w:t>
            </w:r>
          </w:p>
        </w:tc>
      </w:tr>
      <w:tr w:rsidR="00777A41" w14:paraId="6ADDF5AC" w14:textId="77777777">
        <w:trPr>
          <w:cantSplit/>
          <w:jc w:val="center"/>
        </w:trPr>
        <w:tc>
          <w:tcPr>
            <w:tcW w:w="4253" w:type="dxa"/>
          </w:tcPr>
          <w:p w14:paraId="1E45DAA5" w14:textId="77777777" w:rsidR="00777A41" w:rsidRDefault="008B1727">
            <w:pPr>
              <w:pStyle w:val="Table04Row"/>
            </w:pPr>
            <w:r>
              <w:rPr>
                <w:i/>
              </w:rPr>
              <w:t>Police Regulations Amendment (Fees and Charges) Regulations 2019</w:t>
            </w:r>
            <w:r>
              <w:t xml:space="preserve"> Pt. 3</w:t>
            </w:r>
          </w:p>
        </w:tc>
        <w:tc>
          <w:tcPr>
            <w:tcW w:w="1418" w:type="dxa"/>
          </w:tcPr>
          <w:p w14:paraId="78E1ADF3" w14:textId="77777777" w:rsidR="00777A41" w:rsidRDefault="008B1727">
            <w:pPr>
              <w:pStyle w:val="Table04Row"/>
            </w:pPr>
            <w:r>
              <w:t>21 Jun 2019</w:t>
            </w:r>
            <w:r>
              <w:br/>
              <w:t>p. 2141‑50</w:t>
            </w:r>
          </w:p>
        </w:tc>
        <w:tc>
          <w:tcPr>
            <w:tcW w:w="4536" w:type="dxa"/>
          </w:tcPr>
          <w:p w14:paraId="04DB4475" w14:textId="77777777" w:rsidR="00777A41" w:rsidRDefault="008B1727">
            <w:pPr>
              <w:pStyle w:val="Table04Row"/>
            </w:pPr>
            <w:r>
              <w:t>1 Jul 2019 (see r. 2(b))</w:t>
            </w:r>
          </w:p>
        </w:tc>
      </w:tr>
      <w:tr w:rsidR="00777A41" w14:paraId="043FFB72" w14:textId="77777777">
        <w:trPr>
          <w:cantSplit/>
          <w:jc w:val="center"/>
        </w:trPr>
        <w:tc>
          <w:tcPr>
            <w:tcW w:w="4253" w:type="dxa"/>
          </w:tcPr>
          <w:p w14:paraId="6026B806" w14:textId="77777777" w:rsidR="00777A41" w:rsidRDefault="008B1727">
            <w:pPr>
              <w:pStyle w:val="Table04Row"/>
            </w:pPr>
            <w:r>
              <w:rPr>
                <w:i/>
              </w:rPr>
              <w:t>Police Regulations Amendment (Fees and Charges) Regulations 2020</w:t>
            </w:r>
            <w:r>
              <w:t xml:space="preserve"> Pt. 3</w:t>
            </w:r>
          </w:p>
        </w:tc>
        <w:tc>
          <w:tcPr>
            <w:tcW w:w="1418" w:type="dxa"/>
          </w:tcPr>
          <w:p w14:paraId="486EB7CA" w14:textId="77777777" w:rsidR="00777A41" w:rsidRDefault="008B1727">
            <w:pPr>
              <w:pStyle w:val="Table04Row"/>
            </w:pPr>
            <w:r>
              <w:t>19 Jun 2020</w:t>
            </w:r>
            <w:r>
              <w:br/>
              <w:t>SL 2020/82</w:t>
            </w:r>
          </w:p>
        </w:tc>
        <w:tc>
          <w:tcPr>
            <w:tcW w:w="4536" w:type="dxa"/>
          </w:tcPr>
          <w:p w14:paraId="5A8D92A7" w14:textId="77777777" w:rsidR="00777A41" w:rsidRDefault="008B1727">
            <w:pPr>
              <w:pStyle w:val="Table04Row"/>
            </w:pPr>
            <w:r>
              <w:t>1 Jul 2020 (see r. 2(b))</w:t>
            </w:r>
          </w:p>
        </w:tc>
      </w:tr>
      <w:tr w:rsidR="00777A41" w14:paraId="1A7631DA" w14:textId="77777777">
        <w:trPr>
          <w:cantSplit/>
          <w:jc w:val="center"/>
        </w:trPr>
        <w:tc>
          <w:tcPr>
            <w:tcW w:w="4253" w:type="dxa"/>
          </w:tcPr>
          <w:p w14:paraId="259DF1AC" w14:textId="77777777" w:rsidR="00777A41" w:rsidRDefault="008B1727">
            <w:pPr>
              <w:pStyle w:val="Table04Row"/>
            </w:pPr>
            <w:r>
              <w:rPr>
                <w:i/>
              </w:rPr>
              <w:t>Pawnbrokers and Second‑hand Dealers Amendment Regulations 2020</w:t>
            </w:r>
          </w:p>
        </w:tc>
        <w:tc>
          <w:tcPr>
            <w:tcW w:w="1418" w:type="dxa"/>
          </w:tcPr>
          <w:p w14:paraId="374D223C" w14:textId="77777777" w:rsidR="00777A41" w:rsidRDefault="008B1727">
            <w:pPr>
              <w:pStyle w:val="Table04Row"/>
            </w:pPr>
            <w:r>
              <w:t>1 Sep 2020</w:t>
            </w:r>
            <w:r>
              <w:br/>
              <w:t>SL 2020/147</w:t>
            </w:r>
          </w:p>
        </w:tc>
        <w:tc>
          <w:tcPr>
            <w:tcW w:w="4536" w:type="dxa"/>
          </w:tcPr>
          <w:p w14:paraId="25272DF7" w14:textId="77777777" w:rsidR="00777A41" w:rsidRDefault="008B1727">
            <w:pPr>
              <w:pStyle w:val="Table04Row"/>
            </w:pPr>
            <w:r>
              <w:t>r. 1 &amp; 2: 1 Sep 2020 (see r. 2(a));</w:t>
            </w:r>
          </w:p>
          <w:p w14:paraId="6B1B3239" w14:textId="77777777" w:rsidR="00777A41" w:rsidRDefault="008B1727">
            <w:pPr>
              <w:pStyle w:val="Table04Row"/>
            </w:pPr>
            <w:r>
              <w:t xml:space="preserve">Regulations other than r. 1, 2 &amp; 5‑10: 2 Sep 2020 (see r. 2(c)); </w:t>
            </w:r>
          </w:p>
          <w:p w14:paraId="0D629837" w14:textId="77777777" w:rsidR="00777A41" w:rsidRDefault="008B1727">
            <w:pPr>
              <w:pStyle w:val="Table04Row"/>
            </w:pPr>
            <w:r>
              <w:t>r. 5‑10: 1 Dec 2020 (see r. 2(b))</w:t>
            </w:r>
          </w:p>
        </w:tc>
      </w:tr>
      <w:tr w:rsidR="00777A41" w14:paraId="0CF8738C" w14:textId="77777777">
        <w:trPr>
          <w:cantSplit/>
          <w:jc w:val="center"/>
        </w:trPr>
        <w:tc>
          <w:tcPr>
            <w:tcW w:w="4253" w:type="dxa"/>
          </w:tcPr>
          <w:p w14:paraId="436330B1" w14:textId="77777777" w:rsidR="00777A41" w:rsidRDefault="008B1727">
            <w:pPr>
              <w:pStyle w:val="Table04Row"/>
            </w:pPr>
            <w:r>
              <w:rPr>
                <w:i/>
              </w:rPr>
              <w:t>Police Regulations Amendment (Procurement) Regulations 2020</w:t>
            </w:r>
            <w:r>
              <w:t xml:space="preserve"> Pt. 3</w:t>
            </w:r>
          </w:p>
        </w:tc>
        <w:tc>
          <w:tcPr>
            <w:tcW w:w="1418" w:type="dxa"/>
          </w:tcPr>
          <w:p w14:paraId="4F4FCE7E" w14:textId="77777777" w:rsidR="00777A41" w:rsidRDefault="008B1727">
            <w:pPr>
              <w:pStyle w:val="Table04Row"/>
            </w:pPr>
            <w:r>
              <w:t>18 Dec 2020</w:t>
            </w:r>
            <w:r>
              <w:br/>
              <w:t>SL 2020/248</w:t>
            </w:r>
          </w:p>
        </w:tc>
        <w:tc>
          <w:tcPr>
            <w:tcW w:w="4536" w:type="dxa"/>
          </w:tcPr>
          <w:p w14:paraId="43B18998" w14:textId="77777777" w:rsidR="00777A41" w:rsidRDefault="008B1727">
            <w:pPr>
              <w:pStyle w:val="Table04Row"/>
            </w:pPr>
            <w:r>
              <w:t>1 Jun 2021 (see r. 2(b) and SL 2020/244 cl. 2(b))</w:t>
            </w:r>
          </w:p>
        </w:tc>
      </w:tr>
      <w:tr w:rsidR="00777A41" w14:paraId="02A7185E" w14:textId="77777777">
        <w:trPr>
          <w:cantSplit/>
          <w:jc w:val="center"/>
        </w:trPr>
        <w:tc>
          <w:tcPr>
            <w:tcW w:w="4253" w:type="dxa"/>
          </w:tcPr>
          <w:p w14:paraId="327587D8" w14:textId="77777777" w:rsidR="00777A41" w:rsidRDefault="008B1727">
            <w:pPr>
              <w:pStyle w:val="Table04Row"/>
            </w:pPr>
            <w:r>
              <w:rPr>
                <w:i/>
              </w:rPr>
              <w:t>Police Regulations Amendment (Fees and Charges) Regulations 2021</w:t>
            </w:r>
            <w:r>
              <w:t xml:space="preserve"> Pt. 3</w:t>
            </w:r>
          </w:p>
        </w:tc>
        <w:tc>
          <w:tcPr>
            <w:tcW w:w="1418" w:type="dxa"/>
          </w:tcPr>
          <w:p w14:paraId="61E935F8" w14:textId="77777777" w:rsidR="00777A41" w:rsidRDefault="008B1727">
            <w:pPr>
              <w:pStyle w:val="Table04Row"/>
            </w:pPr>
            <w:r>
              <w:t>29 Jun 2021</w:t>
            </w:r>
            <w:r>
              <w:br/>
              <w:t>SL 2021/106</w:t>
            </w:r>
          </w:p>
        </w:tc>
        <w:tc>
          <w:tcPr>
            <w:tcW w:w="4536" w:type="dxa"/>
          </w:tcPr>
          <w:p w14:paraId="4AC85664" w14:textId="77777777" w:rsidR="00777A41" w:rsidRDefault="008B1727">
            <w:pPr>
              <w:pStyle w:val="Table04Row"/>
            </w:pPr>
            <w:r>
              <w:t>1 Jul 2021 (see r. 2(b))</w:t>
            </w:r>
          </w:p>
        </w:tc>
      </w:tr>
      <w:tr w:rsidR="00777A41" w14:paraId="1D5AA7C4" w14:textId="77777777">
        <w:trPr>
          <w:cantSplit/>
          <w:jc w:val="center"/>
        </w:trPr>
        <w:tc>
          <w:tcPr>
            <w:tcW w:w="4253" w:type="dxa"/>
          </w:tcPr>
          <w:p w14:paraId="5F5E800D" w14:textId="77777777" w:rsidR="00777A41" w:rsidRDefault="008B1727">
            <w:pPr>
              <w:pStyle w:val="Table04Row"/>
            </w:pPr>
            <w:r>
              <w:rPr>
                <w:i/>
              </w:rPr>
              <w:t>Police Regulations Amendment (Fees and Charges) Regulations 2022</w:t>
            </w:r>
            <w:r>
              <w:t xml:space="preserve"> Pt. 3</w:t>
            </w:r>
          </w:p>
        </w:tc>
        <w:tc>
          <w:tcPr>
            <w:tcW w:w="1418" w:type="dxa"/>
          </w:tcPr>
          <w:p w14:paraId="47634B84" w14:textId="77777777" w:rsidR="00777A41" w:rsidRDefault="008B1727">
            <w:pPr>
              <w:pStyle w:val="Table04Row"/>
            </w:pPr>
            <w:r>
              <w:t>3 Jun 2022</w:t>
            </w:r>
            <w:r>
              <w:br/>
              <w:t>SL 2022/65</w:t>
            </w:r>
          </w:p>
        </w:tc>
        <w:tc>
          <w:tcPr>
            <w:tcW w:w="4536" w:type="dxa"/>
          </w:tcPr>
          <w:p w14:paraId="4754DACC" w14:textId="77777777" w:rsidR="00777A41" w:rsidRDefault="008B1727">
            <w:pPr>
              <w:pStyle w:val="Table04Row"/>
            </w:pPr>
            <w:r>
              <w:t>1 Jul 2022 (see r. 2(b))</w:t>
            </w:r>
          </w:p>
        </w:tc>
      </w:tr>
      <w:tr w:rsidR="00777A41" w14:paraId="710A3C6C" w14:textId="77777777">
        <w:trPr>
          <w:cantSplit/>
          <w:jc w:val="center"/>
        </w:trPr>
        <w:tc>
          <w:tcPr>
            <w:tcW w:w="4253" w:type="dxa"/>
          </w:tcPr>
          <w:p w14:paraId="39E2D402" w14:textId="77777777" w:rsidR="00777A41" w:rsidRDefault="008B1727">
            <w:pPr>
              <w:pStyle w:val="Table04Row"/>
            </w:pPr>
            <w:r>
              <w:rPr>
                <w:i/>
              </w:rPr>
              <w:t>Police Regulations Amendment (Fees and Charges) Regulations 2023</w:t>
            </w:r>
            <w:r>
              <w:t xml:space="preserve"> Pt. 3</w:t>
            </w:r>
          </w:p>
        </w:tc>
        <w:tc>
          <w:tcPr>
            <w:tcW w:w="1418" w:type="dxa"/>
          </w:tcPr>
          <w:p w14:paraId="4DEC2758" w14:textId="77777777" w:rsidR="00777A41" w:rsidRDefault="008B1727">
            <w:pPr>
              <w:pStyle w:val="Table04Row"/>
            </w:pPr>
            <w:r>
              <w:t>16 Jun 2023</w:t>
            </w:r>
            <w:r>
              <w:br/>
              <w:t>SL 2023/74</w:t>
            </w:r>
          </w:p>
        </w:tc>
        <w:tc>
          <w:tcPr>
            <w:tcW w:w="4536" w:type="dxa"/>
          </w:tcPr>
          <w:p w14:paraId="77AE33E8" w14:textId="77777777" w:rsidR="00777A41" w:rsidRDefault="008B1727">
            <w:pPr>
              <w:pStyle w:val="Table04Row"/>
            </w:pPr>
            <w:r>
              <w:t>1 Jul 2023 (see r. 2(b))</w:t>
            </w:r>
          </w:p>
        </w:tc>
      </w:tr>
    </w:tbl>
    <w:p w14:paraId="30BCDFDD" w14:textId="77777777" w:rsidR="00777A41" w:rsidRDefault="008B1727">
      <w:pPr>
        <w:pStyle w:val="IActName"/>
      </w:pPr>
      <w:r>
        <w:t>Pay‑roll Tax (Indigenous Wages) Rebate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C30C410" w14:textId="77777777">
        <w:trPr>
          <w:cantSplit/>
          <w:jc w:val="center"/>
        </w:trPr>
        <w:tc>
          <w:tcPr>
            <w:tcW w:w="1134" w:type="dxa"/>
          </w:tcPr>
          <w:p w14:paraId="58E4F906" w14:textId="77777777" w:rsidR="00777A41" w:rsidRDefault="008B1727">
            <w:pPr>
              <w:pStyle w:val="Table04Row"/>
              <w:keepNext/>
            </w:pPr>
            <w:r>
              <w:rPr>
                <w:b/>
              </w:rPr>
              <w:t>Portfolio:</w:t>
            </w:r>
          </w:p>
        </w:tc>
        <w:tc>
          <w:tcPr>
            <w:tcW w:w="8505" w:type="dxa"/>
          </w:tcPr>
          <w:p w14:paraId="63324FEB" w14:textId="77777777" w:rsidR="00777A41" w:rsidRDefault="008B1727">
            <w:pPr>
              <w:pStyle w:val="Table04Row"/>
              <w:keepNext/>
            </w:pPr>
            <w:r>
              <w:t>Minister for Finance</w:t>
            </w:r>
          </w:p>
        </w:tc>
      </w:tr>
      <w:tr w:rsidR="00777A41" w14:paraId="3654A040" w14:textId="77777777">
        <w:trPr>
          <w:cantSplit/>
          <w:jc w:val="center"/>
        </w:trPr>
        <w:tc>
          <w:tcPr>
            <w:tcW w:w="1276" w:type="dxa"/>
          </w:tcPr>
          <w:p w14:paraId="15DE5D8D" w14:textId="77777777" w:rsidR="00777A41" w:rsidRDefault="008B1727">
            <w:pPr>
              <w:pStyle w:val="Table04Row"/>
              <w:keepNext/>
            </w:pPr>
            <w:r>
              <w:rPr>
                <w:b/>
              </w:rPr>
              <w:t>Agency:</w:t>
            </w:r>
          </w:p>
        </w:tc>
        <w:tc>
          <w:tcPr>
            <w:tcW w:w="5812" w:type="dxa"/>
          </w:tcPr>
          <w:p w14:paraId="0EB7A57F" w14:textId="77777777" w:rsidR="00777A41" w:rsidRDefault="008B1727">
            <w:pPr>
              <w:pStyle w:val="Table04Row"/>
              <w:keepNext/>
            </w:pPr>
            <w:r>
              <w:t>Department of Finance</w:t>
            </w:r>
          </w:p>
        </w:tc>
      </w:tr>
    </w:tbl>
    <w:p w14:paraId="67948A0B" w14:textId="77777777" w:rsidR="00777A41" w:rsidRDefault="00777A41">
      <w:pPr>
        <w:keepNext/>
      </w:pPr>
    </w:p>
    <w:p w14:paraId="4880BD2F" w14:textId="77777777" w:rsidR="00777A41" w:rsidRDefault="008B1727">
      <w:pPr>
        <w:pStyle w:val="IRegName"/>
      </w:pPr>
      <w:r>
        <w:t>Pay‑roll Tax (Indigenous Wages) Rebate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8C54FA" w14:textId="77777777">
        <w:trPr>
          <w:cantSplit/>
          <w:jc w:val="center"/>
        </w:trPr>
        <w:tc>
          <w:tcPr>
            <w:tcW w:w="4253" w:type="dxa"/>
          </w:tcPr>
          <w:p w14:paraId="0DE69137" w14:textId="77777777" w:rsidR="00777A41" w:rsidRDefault="008B1727">
            <w:pPr>
              <w:pStyle w:val="Table04Row"/>
            </w:pPr>
            <w:r>
              <w:rPr>
                <w:i/>
              </w:rPr>
              <w:t>Pay‑roll Tax (Indigenous Wages) Rebate Regulations 2016</w:t>
            </w:r>
          </w:p>
        </w:tc>
        <w:tc>
          <w:tcPr>
            <w:tcW w:w="1418" w:type="dxa"/>
          </w:tcPr>
          <w:p w14:paraId="615D95FD" w14:textId="77777777" w:rsidR="00777A41" w:rsidRDefault="008B1727">
            <w:pPr>
              <w:pStyle w:val="Table04Row"/>
            </w:pPr>
            <w:r>
              <w:t>5 Apr 2016</w:t>
            </w:r>
            <w:r>
              <w:br/>
              <w:t>p. 1030‑1</w:t>
            </w:r>
          </w:p>
        </w:tc>
        <w:tc>
          <w:tcPr>
            <w:tcW w:w="4536" w:type="dxa"/>
          </w:tcPr>
          <w:p w14:paraId="5E4FEECA" w14:textId="77777777" w:rsidR="00777A41" w:rsidRDefault="008B1727">
            <w:pPr>
              <w:pStyle w:val="Table04Row"/>
            </w:pPr>
            <w:r>
              <w:t>r. 1 &amp; 2: 5 Apr 2016 (see r. 2(a));</w:t>
            </w:r>
          </w:p>
          <w:p w14:paraId="3B889A18" w14:textId="77777777" w:rsidR="00777A41" w:rsidRDefault="008B1727">
            <w:pPr>
              <w:pStyle w:val="Table04Row"/>
            </w:pPr>
            <w:r>
              <w:t>Regulations other than r. 1 &amp; 2: 6 Apr 2016 (see r. 2(b))</w:t>
            </w:r>
          </w:p>
        </w:tc>
      </w:tr>
    </w:tbl>
    <w:p w14:paraId="5CA4AE85" w14:textId="77777777" w:rsidR="00777A41" w:rsidRDefault="008B1727">
      <w:pPr>
        <w:pStyle w:val="IActName"/>
      </w:pPr>
      <w:r>
        <w:t>Pay‑roll Tax Assessment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38B6BFE" w14:textId="77777777">
        <w:trPr>
          <w:cantSplit/>
          <w:jc w:val="center"/>
        </w:trPr>
        <w:tc>
          <w:tcPr>
            <w:tcW w:w="1134" w:type="dxa"/>
          </w:tcPr>
          <w:p w14:paraId="34C80AE6" w14:textId="77777777" w:rsidR="00777A41" w:rsidRDefault="008B1727">
            <w:pPr>
              <w:pStyle w:val="Table04Row"/>
              <w:keepNext/>
            </w:pPr>
            <w:r>
              <w:rPr>
                <w:b/>
              </w:rPr>
              <w:t>Portfolio:</w:t>
            </w:r>
          </w:p>
        </w:tc>
        <w:tc>
          <w:tcPr>
            <w:tcW w:w="8505" w:type="dxa"/>
          </w:tcPr>
          <w:p w14:paraId="7956D738" w14:textId="77777777" w:rsidR="00777A41" w:rsidRDefault="008B1727">
            <w:pPr>
              <w:pStyle w:val="Table04Row"/>
              <w:keepNext/>
            </w:pPr>
            <w:r>
              <w:t>Minister for Finance</w:t>
            </w:r>
          </w:p>
        </w:tc>
      </w:tr>
      <w:tr w:rsidR="00777A41" w14:paraId="63AF2831" w14:textId="77777777">
        <w:trPr>
          <w:cantSplit/>
          <w:jc w:val="center"/>
        </w:trPr>
        <w:tc>
          <w:tcPr>
            <w:tcW w:w="1276" w:type="dxa"/>
          </w:tcPr>
          <w:p w14:paraId="66BAB16F" w14:textId="77777777" w:rsidR="00777A41" w:rsidRDefault="008B1727">
            <w:pPr>
              <w:pStyle w:val="Table04Row"/>
              <w:keepNext/>
            </w:pPr>
            <w:r>
              <w:rPr>
                <w:b/>
              </w:rPr>
              <w:t>Agency:</w:t>
            </w:r>
          </w:p>
        </w:tc>
        <w:tc>
          <w:tcPr>
            <w:tcW w:w="5812" w:type="dxa"/>
          </w:tcPr>
          <w:p w14:paraId="2335D813" w14:textId="77777777" w:rsidR="00777A41" w:rsidRDefault="008B1727">
            <w:pPr>
              <w:pStyle w:val="Table04Row"/>
              <w:keepNext/>
            </w:pPr>
            <w:r>
              <w:t>Department of Finance</w:t>
            </w:r>
          </w:p>
        </w:tc>
      </w:tr>
    </w:tbl>
    <w:p w14:paraId="51A5D117" w14:textId="77777777" w:rsidR="00777A41" w:rsidRDefault="00777A41">
      <w:pPr>
        <w:keepNext/>
      </w:pPr>
    </w:p>
    <w:p w14:paraId="615351C5" w14:textId="77777777" w:rsidR="00777A41" w:rsidRDefault="008B1727">
      <w:pPr>
        <w:pStyle w:val="IRegName"/>
      </w:pPr>
      <w:r>
        <w:t>Pay‑roll Tax Assessment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9D0F8C" w14:textId="77777777">
        <w:trPr>
          <w:cantSplit/>
          <w:jc w:val="center"/>
        </w:trPr>
        <w:tc>
          <w:tcPr>
            <w:tcW w:w="4253" w:type="dxa"/>
          </w:tcPr>
          <w:p w14:paraId="5474DA6B" w14:textId="77777777" w:rsidR="00777A41" w:rsidRDefault="008B1727">
            <w:pPr>
              <w:pStyle w:val="Table04Row"/>
            </w:pPr>
            <w:r>
              <w:rPr>
                <w:i/>
              </w:rPr>
              <w:t>Pay‑roll Tax Assessment Regulations 2003</w:t>
            </w:r>
          </w:p>
        </w:tc>
        <w:tc>
          <w:tcPr>
            <w:tcW w:w="1418" w:type="dxa"/>
          </w:tcPr>
          <w:p w14:paraId="21EC0B45" w14:textId="77777777" w:rsidR="00777A41" w:rsidRDefault="008B1727">
            <w:pPr>
              <w:pStyle w:val="Table04Row"/>
            </w:pPr>
            <w:r>
              <w:t>27 Jun 2003</w:t>
            </w:r>
            <w:r>
              <w:br/>
              <w:t>p. 2341‑80</w:t>
            </w:r>
          </w:p>
        </w:tc>
        <w:tc>
          <w:tcPr>
            <w:tcW w:w="4536" w:type="dxa"/>
          </w:tcPr>
          <w:p w14:paraId="77792C15" w14:textId="77777777" w:rsidR="00777A41" w:rsidRDefault="008B1727">
            <w:pPr>
              <w:pStyle w:val="Table04Row"/>
            </w:pPr>
            <w:r>
              <w:t xml:space="preserve">1 Jul 2003 (see r. 2 and </w:t>
            </w:r>
            <w:r>
              <w:rPr>
                <w:i/>
              </w:rPr>
              <w:t>Gazette</w:t>
            </w:r>
            <w:r>
              <w:t xml:space="preserve"> 27 Jun 2003 p. 2383)</w:t>
            </w:r>
          </w:p>
        </w:tc>
      </w:tr>
      <w:tr w:rsidR="00777A41" w14:paraId="749F14A6" w14:textId="77777777">
        <w:trPr>
          <w:cantSplit/>
          <w:jc w:val="center"/>
        </w:trPr>
        <w:tc>
          <w:tcPr>
            <w:tcW w:w="4253" w:type="dxa"/>
          </w:tcPr>
          <w:p w14:paraId="6A6A59AE" w14:textId="77777777" w:rsidR="00777A41" w:rsidRDefault="008B1727">
            <w:pPr>
              <w:pStyle w:val="Table04Row"/>
            </w:pPr>
            <w:r>
              <w:rPr>
                <w:i/>
              </w:rPr>
              <w:t>Pay‑roll Tax Assessment Amendment (2003) Regulations 2003</w:t>
            </w:r>
          </w:p>
        </w:tc>
        <w:tc>
          <w:tcPr>
            <w:tcW w:w="1418" w:type="dxa"/>
          </w:tcPr>
          <w:p w14:paraId="0CFF50BD" w14:textId="77777777" w:rsidR="00777A41" w:rsidRDefault="008B1727">
            <w:pPr>
              <w:pStyle w:val="Table04Row"/>
            </w:pPr>
            <w:r>
              <w:t>18 Jul 2003</w:t>
            </w:r>
            <w:r>
              <w:br/>
              <w:t>p. 2844</w:t>
            </w:r>
          </w:p>
        </w:tc>
        <w:tc>
          <w:tcPr>
            <w:tcW w:w="4536" w:type="dxa"/>
          </w:tcPr>
          <w:p w14:paraId="39C9250C" w14:textId="77777777" w:rsidR="00777A41" w:rsidRDefault="008B1727">
            <w:pPr>
              <w:pStyle w:val="Table04Row"/>
            </w:pPr>
            <w:r>
              <w:t>18 Jul 2003</w:t>
            </w:r>
          </w:p>
        </w:tc>
      </w:tr>
      <w:tr w:rsidR="00777A41" w14:paraId="3F0F29CA" w14:textId="77777777">
        <w:trPr>
          <w:cantSplit/>
          <w:jc w:val="center"/>
        </w:trPr>
        <w:tc>
          <w:tcPr>
            <w:tcW w:w="4253" w:type="dxa"/>
          </w:tcPr>
          <w:p w14:paraId="15E81599" w14:textId="77777777" w:rsidR="00777A41" w:rsidRDefault="008B1727">
            <w:pPr>
              <w:pStyle w:val="Table04Row"/>
            </w:pPr>
            <w:r>
              <w:rPr>
                <w:i/>
              </w:rPr>
              <w:t>Pay‑roll Tax Assessment Amendment (2003) Regulations (No. 2) 2003</w:t>
            </w:r>
          </w:p>
        </w:tc>
        <w:tc>
          <w:tcPr>
            <w:tcW w:w="1418" w:type="dxa"/>
          </w:tcPr>
          <w:p w14:paraId="03915AA3" w14:textId="77777777" w:rsidR="00777A41" w:rsidRDefault="008B1727">
            <w:pPr>
              <w:pStyle w:val="Table04Row"/>
            </w:pPr>
            <w:r>
              <w:t>28 Nov 2003</w:t>
            </w:r>
            <w:r>
              <w:br/>
              <w:t>p. 4778</w:t>
            </w:r>
          </w:p>
        </w:tc>
        <w:tc>
          <w:tcPr>
            <w:tcW w:w="4536" w:type="dxa"/>
          </w:tcPr>
          <w:p w14:paraId="7A4EE0B3" w14:textId="77777777" w:rsidR="00777A41" w:rsidRDefault="008B1727">
            <w:pPr>
              <w:pStyle w:val="Table04Row"/>
            </w:pPr>
            <w:r>
              <w:t>28 Nov 2003</w:t>
            </w:r>
          </w:p>
        </w:tc>
      </w:tr>
      <w:tr w:rsidR="00777A41" w14:paraId="065C2E94" w14:textId="77777777">
        <w:trPr>
          <w:cantSplit/>
          <w:jc w:val="center"/>
        </w:trPr>
        <w:tc>
          <w:tcPr>
            <w:tcW w:w="4253" w:type="dxa"/>
          </w:tcPr>
          <w:p w14:paraId="43C3007A" w14:textId="77777777" w:rsidR="00777A41" w:rsidRDefault="008B1727">
            <w:pPr>
              <w:pStyle w:val="Table04Row"/>
            </w:pPr>
            <w:r>
              <w:rPr>
                <w:i/>
              </w:rPr>
              <w:t>Pay‑roll Tax Assessment Amendment Regulations 2004</w:t>
            </w:r>
          </w:p>
        </w:tc>
        <w:tc>
          <w:tcPr>
            <w:tcW w:w="1418" w:type="dxa"/>
          </w:tcPr>
          <w:p w14:paraId="2AF616D9" w14:textId="77777777" w:rsidR="00777A41" w:rsidRDefault="008B1727">
            <w:pPr>
              <w:pStyle w:val="Table04Row"/>
            </w:pPr>
            <w:r>
              <w:t>25 Jun 2004</w:t>
            </w:r>
            <w:r>
              <w:br/>
              <w:t>p. 2246‑7</w:t>
            </w:r>
          </w:p>
        </w:tc>
        <w:tc>
          <w:tcPr>
            <w:tcW w:w="4536" w:type="dxa"/>
          </w:tcPr>
          <w:p w14:paraId="3DD74418" w14:textId="77777777" w:rsidR="00777A41" w:rsidRDefault="008B1727">
            <w:pPr>
              <w:pStyle w:val="Table04Row"/>
            </w:pPr>
            <w:r>
              <w:t>1 Jul 2004 (see r. 2)</w:t>
            </w:r>
          </w:p>
        </w:tc>
      </w:tr>
      <w:tr w:rsidR="00777A41" w14:paraId="2BAD56EE" w14:textId="77777777">
        <w:trPr>
          <w:cantSplit/>
          <w:jc w:val="center"/>
        </w:trPr>
        <w:tc>
          <w:tcPr>
            <w:tcW w:w="4253" w:type="dxa"/>
          </w:tcPr>
          <w:p w14:paraId="19739FC9" w14:textId="77777777" w:rsidR="00777A41" w:rsidRDefault="008B1727">
            <w:pPr>
              <w:pStyle w:val="Table04Row"/>
            </w:pPr>
            <w:r>
              <w:rPr>
                <w:i/>
              </w:rPr>
              <w:t>Pay‑roll Tax Assessment Amendment Regulations (No. 2) 2004</w:t>
            </w:r>
          </w:p>
        </w:tc>
        <w:tc>
          <w:tcPr>
            <w:tcW w:w="1418" w:type="dxa"/>
          </w:tcPr>
          <w:p w14:paraId="03C5A875" w14:textId="77777777" w:rsidR="00777A41" w:rsidRDefault="008B1727">
            <w:pPr>
              <w:pStyle w:val="Table04Row"/>
            </w:pPr>
            <w:r>
              <w:t>7 Sep 2004</w:t>
            </w:r>
            <w:r>
              <w:br/>
              <w:t>p. 3883‑4</w:t>
            </w:r>
          </w:p>
        </w:tc>
        <w:tc>
          <w:tcPr>
            <w:tcW w:w="4536" w:type="dxa"/>
          </w:tcPr>
          <w:p w14:paraId="50DC3A17" w14:textId="77777777" w:rsidR="00777A41" w:rsidRDefault="008B1727">
            <w:pPr>
              <w:pStyle w:val="Table04Row"/>
            </w:pPr>
            <w:r>
              <w:t>7 Sep 2004</w:t>
            </w:r>
          </w:p>
        </w:tc>
      </w:tr>
      <w:tr w:rsidR="00777A41" w14:paraId="1612B8BA" w14:textId="77777777">
        <w:trPr>
          <w:cantSplit/>
          <w:jc w:val="center"/>
        </w:trPr>
        <w:tc>
          <w:tcPr>
            <w:tcW w:w="4253" w:type="dxa"/>
          </w:tcPr>
          <w:p w14:paraId="33ECA262" w14:textId="77777777" w:rsidR="00777A41" w:rsidRDefault="008B1727">
            <w:pPr>
              <w:pStyle w:val="Table04Row"/>
            </w:pPr>
            <w:r>
              <w:rPr>
                <w:i/>
              </w:rPr>
              <w:t>Pay‑roll Tax Assessment Amendment Regulations (No. 3) 2004</w:t>
            </w:r>
          </w:p>
        </w:tc>
        <w:tc>
          <w:tcPr>
            <w:tcW w:w="1418" w:type="dxa"/>
          </w:tcPr>
          <w:p w14:paraId="181E4CBD" w14:textId="77777777" w:rsidR="00777A41" w:rsidRDefault="008B1727">
            <w:pPr>
              <w:pStyle w:val="Table04Row"/>
            </w:pPr>
            <w:r>
              <w:t>5 Nov 2004</w:t>
            </w:r>
            <w:r>
              <w:br/>
              <w:t>p. 4986‑7</w:t>
            </w:r>
          </w:p>
        </w:tc>
        <w:tc>
          <w:tcPr>
            <w:tcW w:w="4536" w:type="dxa"/>
          </w:tcPr>
          <w:p w14:paraId="5D72BEE8" w14:textId="77777777" w:rsidR="00777A41" w:rsidRDefault="008B1727">
            <w:pPr>
              <w:pStyle w:val="Table04Row"/>
            </w:pPr>
            <w:r>
              <w:t>5 Nov 2004</w:t>
            </w:r>
          </w:p>
        </w:tc>
      </w:tr>
      <w:tr w:rsidR="00777A41" w14:paraId="3FBC1F8E" w14:textId="77777777">
        <w:trPr>
          <w:cantSplit/>
          <w:jc w:val="center"/>
        </w:trPr>
        <w:tc>
          <w:tcPr>
            <w:tcW w:w="4253" w:type="dxa"/>
          </w:tcPr>
          <w:p w14:paraId="6745875E" w14:textId="77777777" w:rsidR="00777A41" w:rsidRDefault="008B1727">
            <w:pPr>
              <w:pStyle w:val="Table04Row"/>
            </w:pPr>
            <w:r>
              <w:rPr>
                <w:i/>
              </w:rPr>
              <w:t>Pay‑roll Tax Assessment Amendment Regulations 2005</w:t>
            </w:r>
          </w:p>
        </w:tc>
        <w:tc>
          <w:tcPr>
            <w:tcW w:w="1418" w:type="dxa"/>
          </w:tcPr>
          <w:p w14:paraId="71670C25" w14:textId="77777777" w:rsidR="00777A41" w:rsidRDefault="008B1727">
            <w:pPr>
              <w:pStyle w:val="Table04Row"/>
            </w:pPr>
            <w:r>
              <w:t>19 Apr 2005</w:t>
            </w:r>
            <w:r>
              <w:br/>
              <w:t>p. 1303‑4</w:t>
            </w:r>
          </w:p>
        </w:tc>
        <w:tc>
          <w:tcPr>
            <w:tcW w:w="4536" w:type="dxa"/>
          </w:tcPr>
          <w:p w14:paraId="1949CFF8" w14:textId="77777777" w:rsidR="00777A41" w:rsidRDefault="008B1727">
            <w:pPr>
              <w:pStyle w:val="Table04Row"/>
            </w:pPr>
            <w:r>
              <w:t>1 Jul 2005 (see r. 2)</w:t>
            </w:r>
          </w:p>
        </w:tc>
      </w:tr>
      <w:tr w:rsidR="00777A41" w14:paraId="0C70D5B2" w14:textId="77777777">
        <w:trPr>
          <w:cantSplit/>
          <w:jc w:val="center"/>
        </w:trPr>
        <w:tc>
          <w:tcPr>
            <w:tcW w:w="4253" w:type="dxa"/>
          </w:tcPr>
          <w:p w14:paraId="2F1368D9" w14:textId="77777777" w:rsidR="00777A41" w:rsidRDefault="008B1727">
            <w:pPr>
              <w:pStyle w:val="Table04Row"/>
            </w:pPr>
            <w:r>
              <w:rPr>
                <w:i/>
              </w:rPr>
              <w:t>Pay‑roll Tax Assessment Amendment Regulations (No. 2) 2006</w:t>
            </w:r>
          </w:p>
        </w:tc>
        <w:tc>
          <w:tcPr>
            <w:tcW w:w="1418" w:type="dxa"/>
          </w:tcPr>
          <w:p w14:paraId="16AA13A4" w14:textId="77777777" w:rsidR="00777A41" w:rsidRDefault="008B1727">
            <w:pPr>
              <w:pStyle w:val="Table04Row"/>
            </w:pPr>
            <w:r>
              <w:t>2 May 2006</w:t>
            </w:r>
            <w:r>
              <w:br/>
              <w:t>p. 1709‑10</w:t>
            </w:r>
          </w:p>
        </w:tc>
        <w:tc>
          <w:tcPr>
            <w:tcW w:w="4536" w:type="dxa"/>
          </w:tcPr>
          <w:p w14:paraId="15C04702" w14:textId="77777777" w:rsidR="00777A41" w:rsidRDefault="008B1727">
            <w:pPr>
              <w:pStyle w:val="Table04Row"/>
            </w:pPr>
            <w:r>
              <w:t>2 May 2006</w:t>
            </w:r>
          </w:p>
        </w:tc>
      </w:tr>
      <w:tr w:rsidR="00777A41" w14:paraId="2AA1E7D0" w14:textId="77777777">
        <w:trPr>
          <w:cantSplit/>
          <w:jc w:val="center"/>
        </w:trPr>
        <w:tc>
          <w:tcPr>
            <w:tcW w:w="4253" w:type="dxa"/>
          </w:tcPr>
          <w:p w14:paraId="5FC2C975" w14:textId="77777777" w:rsidR="00777A41" w:rsidRDefault="008B1727">
            <w:pPr>
              <w:pStyle w:val="Table04Row"/>
            </w:pPr>
            <w:r>
              <w:rPr>
                <w:i/>
              </w:rPr>
              <w:t>Pay‑roll Tax Assessment Amendment Regulations 2006</w:t>
            </w:r>
          </w:p>
        </w:tc>
        <w:tc>
          <w:tcPr>
            <w:tcW w:w="1418" w:type="dxa"/>
          </w:tcPr>
          <w:p w14:paraId="4EB76565" w14:textId="77777777" w:rsidR="00777A41" w:rsidRDefault="008B1727">
            <w:pPr>
              <w:pStyle w:val="Table04Row"/>
            </w:pPr>
            <w:r>
              <w:t>2 May 2006</w:t>
            </w:r>
            <w:r>
              <w:br/>
              <w:t>p. 1710‑11</w:t>
            </w:r>
          </w:p>
        </w:tc>
        <w:tc>
          <w:tcPr>
            <w:tcW w:w="4536" w:type="dxa"/>
          </w:tcPr>
          <w:p w14:paraId="6CB9B000" w14:textId="77777777" w:rsidR="00777A41" w:rsidRDefault="008B1727">
            <w:pPr>
              <w:pStyle w:val="Table04Row"/>
            </w:pPr>
            <w:r>
              <w:t>1 Jul 2006 (see r. 2)</w:t>
            </w:r>
          </w:p>
        </w:tc>
      </w:tr>
      <w:tr w:rsidR="00777A41" w14:paraId="339C6C07" w14:textId="77777777">
        <w:trPr>
          <w:cantSplit/>
          <w:jc w:val="center"/>
        </w:trPr>
        <w:tc>
          <w:tcPr>
            <w:tcW w:w="4253" w:type="dxa"/>
          </w:tcPr>
          <w:p w14:paraId="2046DB20" w14:textId="77777777" w:rsidR="00777A41" w:rsidRDefault="008B1727">
            <w:pPr>
              <w:pStyle w:val="Table04Row"/>
            </w:pPr>
            <w:r>
              <w:rPr>
                <w:i/>
              </w:rPr>
              <w:t>Pay‑roll Tax Assessment Amendment Regulations (No. 4) 2006</w:t>
            </w:r>
          </w:p>
        </w:tc>
        <w:tc>
          <w:tcPr>
            <w:tcW w:w="1418" w:type="dxa"/>
          </w:tcPr>
          <w:p w14:paraId="595115D1" w14:textId="77777777" w:rsidR="00777A41" w:rsidRDefault="008B1727">
            <w:pPr>
              <w:pStyle w:val="Table04Row"/>
            </w:pPr>
            <w:r>
              <w:t>27 Jun 2006</w:t>
            </w:r>
            <w:r>
              <w:br/>
              <w:t>p. 2306‑7</w:t>
            </w:r>
          </w:p>
        </w:tc>
        <w:tc>
          <w:tcPr>
            <w:tcW w:w="4536" w:type="dxa"/>
          </w:tcPr>
          <w:p w14:paraId="16BEDFCD" w14:textId="77777777" w:rsidR="00777A41" w:rsidRDefault="008B1727">
            <w:pPr>
              <w:pStyle w:val="Table04Row"/>
            </w:pPr>
            <w:r>
              <w:t>1 Jul 2006 (see r. 2)</w:t>
            </w:r>
          </w:p>
        </w:tc>
      </w:tr>
      <w:tr w:rsidR="00777A41" w14:paraId="510DD8B1" w14:textId="77777777">
        <w:trPr>
          <w:cantSplit/>
          <w:jc w:val="center"/>
        </w:trPr>
        <w:tc>
          <w:tcPr>
            <w:tcW w:w="4253" w:type="dxa"/>
          </w:tcPr>
          <w:p w14:paraId="12E916FF" w14:textId="77777777" w:rsidR="00777A41" w:rsidRDefault="008B1727">
            <w:pPr>
              <w:pStyle w:val="Table04Row"/>
            </w:pPr>
            <w:r>
              <w:rPr>
                <w:i/>
              </w:rPr>
              <w:t>Pay‑roll Tax Assessment Amendment Regulations (No. 3) 2006</w:t>
            </w:r>
          </w:p>
        </w:tc>
        <w:tc>
          <w:tcPr>
            <w:tcW w:w="1418" w:type="dxa"/>
          </w:tcPr>
          <w:p w14:paraId="1323EEEF" w14:textId="77777777" w:rsidR="00777A41" w:rsidRDefault="008B1727">
            <w:pPr>
              <w:pStyle w:val="Table04Row"/>
            </w:pPr>
            <w:r>
              <w:t>11 Jul 2006</w:t>
            </w:r>
            <w:r>
              <w:br/>
              <w:t>p. 2546</w:t>
            </w:r>
          </w:p>
        </w:tc>
        <w:tc>
          <w:tcPr>
            <w:tcW w:w="4536" w:type="dxa"/>
          </w:tcPr>
          <w:p w14:paraId="64920670" w14:textId="77777777" w:rsidR="00777A41" w:rsidRDefault="008B1727">
            <w:pPr>
              <w:pStyle w:val="Table04Row"/>
            </w:pPr>
            <w:r>
              <w:t>11 Jul 2006</w:t>
            </w:r>
          </w:p>
        </w:tc>
      </w:tr>
      <w:tr w:rsidR="00777A41" w14:paraId="2A5D9123" w14:textId="77777777">
        <w:trPr>
          <w:cantSplit/>
          <w:jc w:val="center"/>
        </w:trPr>
        <w:tc>
          <w:tcPr>
            <w:tcW w:w="4253" w:type="dxa"/>
          </w:tcPr>
          <w:p w14:paraId="1B3EEE9F" w14:textId="77777777" w:rsidR="00777A41" w:rsidRDefault="008B1727">
            <w:pPr>
              <w:pStyle w:val="Table04Row"/>
            </w:pPr>
            <w:r>
              <w:rPr>
                <w:i/>
              </w:rPr>
              <w:t>Pay‑roll Tax Assessment Amendment Regulations (No. 5) 2006</w:t>
            </w:r>
          </w:p>
        </w:tc>
        <w:tc>
          <w:tcPr>
            <w:tcW w:w="1418" w:type="dxa"/>
          </w:tcPr>
          <w:p w14:paraId="585507F3" w14:textId="77777777" w:rsidR="00777A41" w:rsidRDefault="008B1727">
            <w:pPr>
              <w:pStyle w:val="Table04Row"/>
            </w:pPr>
            <w:r>
              <w:t>22 Aug 2006</w:t>
            </w:r>
            <w:r>
              <w:br/>
              <w:t>p. 3468‑9</w:t>
            </w:r>
          </w:p>
        </w:tc>
        <w:tc>
          <w:tcPr>
            <w:tcW w:w="4536" w:type="dxa"/>
          </w:tcPr>
          <w:p w14:paraId="511EEC56" w14:textId="77777777" w:rsidR="00777A41" w:rsidRDefault="008B1727">
            <w:pPr>
              <w:pStyle w:val="Table04Row"/>
            </w:pPr>
            <w:r>
              <w:t>22 Aug 2006</w:t>
            </w:r>
          </w:p>
        </w:tc>
      </w:tr>
      <w:tr w:rsidR="00777A41" w14:paraId="2192E644" w14:textId="77777777">
        <w:trPr>
          <w:cantSplit/>
          <w:jc w:val="center"/>
        </w:trPr>
        <w:tc>
          <w:tcPr>
            <w:tcW w:w="10207" w:type="dxa"/>
            <w:gridSpan w:val="3"/>
          </w:tcPr>
          <w:p w14:paraId="6295A2C9" w14:textId="77777777" w:rsidR="00777A41" w:rsidRDefault="008B1727">
            <w:pPr>
              <w:pStyle w:val="Table04Row"/>
            </w:pPr>
            <w:r>
              <w:rPr>
                <w:b/>
              </w:rPr>
              <w:t>Reprint 1 as at 13 Oct 2006</w:t>
            </w:r>
          </w:p>
        </w:tc>
      </w:tr>
      <w:tr w:rsidR="00777A41" w14:paraId="3A42DCE1" w14:textId="77777777">
        <w:trPr>
          <w:cantSplit/>
          <w:jc w:val="center"/>
        </w:trPr>
        <w:tc>
          <w:tcPr>
            <w:tcW w:w="4253" w:type="dxa"/>
          </w:tcPr>
          <w:p w14:paraId="1B98921A" w14:textId="77777777" w:rsidR="00777A41" w:rsidRDefault="008B1727">
            <w:pPr>
              <w:pStyle w:val="Table04Row"/>
            </w:pPr>
            <w:r>
              <w:rPr>
                <w:i/>
              </w:rPr>
              <w:t>Pay‑roll Tax Assessment Amendment Regulations (No. 6) 2006</w:t>
            </w:r>
          </w:p>
        </w:tc>
        <w:tc>
          <w:tcPr>
            <w:tcW w:w="1418" w:type="dxa"/>
          </w:tcPr>
          <w:p w14:paraId="4729A94A" w14:textId="77777777" w:rsidR="00777A41" w:rsidRDefault="008B1727">
            <w:pPr>
              <w:pStyle w:val="Table04Row"/>
            </w:pPr>
            <w:r>
              <w:t>22 Dec 2006</w:t>
            </w:r>
            <w:r>
              <w:br/>
              <w:t>p. 5806‑7</w:t>
            </w:r>
          </w:p>
        </w:tc>
        <w:tc>
          <w:tcPr>
            <w:tcW w:w="4536" w:type="dxa"/>
          </w:tcPr>
          <w:p w14:paraId="24505E6A" w14:textId="77777777" w:rsidR="00777A41" w:rsidRDefault="008B1727">
            <w:pPr>
              <w:pStyle w:val="Table04Row"/>
            </w:pPr>
            <w:r>
              <w:t xml:space="preserve">1 Jan 2007 (see r. 2 and </w:t>
            </w:r>
            <w:r>
              <w:rPr>
                <w:i/>
              </w:rPr>
              <w:t>Gazette</w:t>
            </w:r>
            <w:r>
              <w:t xml:space="preserve"> 8 Dec 2006 p. 5369)</w:t>
            </w:r>
          </w:p>
        </w:tc>
      </w:tr>
      <w:tr w:rsidR="00777A41" w14:paraId="05C37E6D" w14:textId="77777777">
        <w:trPr>
          <w:cantSplit/>
          <w:jc w:val="center"/>
        </w:trPr>
        <w:tc>
          <w:tcPr>
            <w:tcW w:w="4253" w:type="dxa"/>
          </w:tcPr>
          <w:p w14:paraId="32206B72" w14:textId="77777777" w:rsidR="00777A41" w:rsidRDefault="008B1727">
            <w:pPr>
              <w:pStyle w:val="Table04Row"/>
            </w:pPr>
            <w:r>
              <w:rPr>
                <w:i/>
              </w:rPr>
              <w:t>Pay‑roll Tax Assessment Amendment Regulations 2007</w:t>
            </w:r>
          </w:p>
        </w:tc>
        <w:tc>
          <w:tcPr>
            <w:tcW w:w="1418" w:type="dxa"/>
          </w:tcPr>
          <w:p w14:paraId="20C6C7BD" w14:textId="77777777" w:rsidR="00777A41" w:rsidRDefault="008B1727">
            <w:pPr>
              <w:pStyle w:val="Table04Row"/>
            </w:pPr>
            <w:r>
              <w:t>15 May 2007</w:t>
            </w:r>
            <w:r>
              <w:br/>
              <w:t>p. 2096</w:t>
            </w:r>
          </w:p>
        </w:tc>
        <w:tc>
          <w:tcPr>
            <w:tcW w:w="4536" w:type="dxa"/>
          </w:tcPr>
          <w:p w14:paraId="04E9508A" w14:textId="77777777" w:rsidR="00777A41" w:rsidRDefault="008B1727">
            <w:pPr>
              <w:pStyle w:val="Table04Row"/>
            </w:pPr>
            <w:r>
              <w:t>1 Jul 2007 (see r. 2)</w:t>
            </w:r>
          </w:p>
        </w:tc>
      </w:tr>
      <w:tr w:rsidR="00777A41" w14:paraId="6B11636D" w14:textId="77777777">
        <w:trPr>
          <w:cantSplit/>
          <w:jc w:val="center"/>
        </w:trPr>
        <w:tc>
          <w:tcPr>
            <w:tcW w:w="4253" w:type="dxa"/>
          </w:tcPr>
          <w:p w14:paraId="37D5C93B" w14:textId="77777777" w:rsidR="00777A41" w:rsidRDefault="008B1727">
            <w:pPr>
              <w:pStyle w:val="Table04Row"/>
            </w:pPr>
            <w:r>
              <w:rPr>
                <w:i/>
              </w:rPr>
              <w:t>Pay‑roll Tax Assessment Amendment Regulations 2009</w:t>
            </w:r>
          </w:p>
        </w:tc>
        <w:tc>
          <w:tcPr>
            <w:tcW w:w="1418" w:type="dxa"/>
          </w:tcPr>
          <w:p w14:paraId="1F95A7AA" w14:textId="77777777" w:rsidR="00777A41" w:rsidRDefault="008B1727">
            <w:pPr>
              <w:pStyle w:val="Table04Row"/>
            </w:pPr>
            <w:r>
              <w:t>19 Jun 2009</w:t>
            </w:r>
            <w:r>
              <w:br/>
              <w:t>p. 2252</w:t>
            </w:r>
          </w:p>
        </w:tc>
        <w:tc>
          <w:tcPr>
            <w:tcW w:w="4536" w:type="dxa"/>
          </w:tcPr>
          <w:p w14:paraId="4B4DE652" w14:textId="77777777" w:rsidR="00777A41" w:rsidRDefault="008B1727">
            <w:pPr>
              <w:pStyle w:val="Table04Row"/>
            </w:pPr>
            <w:r>
              <w:t>r. 1 &amp; 2: 19 Jun 2009 (see r. 2(a));</w:t>
            </w:r>
          </w:p>
          <w:p w14:paraId="0689AF29" w14:textId="77777777" w:rsidR="00777A41" w:rsidRDefault="008B1727">
            <w:pPr>
              <w:pStyle w:val="Table04Row"/>
            </w:pPr>
            <w:r>
              <w:t>Regulations other than r. 1 &amp; 2: 1 Jul 2009 (see r. 2(b))</w:t>
            </w:r>
          </w:p>
        </w:tc>
      </w:tr>
      <w:tr w:rsidR="00777A41" w14:paraId="1080250E" w14:textId="77777777">
        <w:trPr>
          <w:cantSplit/>
          <w:jc w:val="center"/>
        </w:trPr>
        <w:tc>
          <w:tcPr>
            <w:tcW w:w="10207" w:type="dxa"/>
            <w:gridSpan w:val="3"/>
          </w:tcPr>
          <w:p w14:paraId="15203AE5" w14:textId="77777777" w:rsidR="00777A41" w:rsidRDefault="008B1727">
            <w:pPr>
              <w:pStyle w:val="Table04Row"/>
            </w:pPr>
            <w:r>
              <w:rPr>
                <w:b/>
              </w:rPr>
              <w:t>Reprint 2 as at 14 Aug 2009</w:t>
            </w:r>
          </w:p>
        </w:tc>
      </w:tr>
      <w:tr w:rsidR="00777A41" w14:paraId="66906BDE" w14:textId="77777777">
        <w:trPr>
          <w:cantSplit/>
          <w:jc w:val="center"/>
        </w:trPr>
        <w:tc>
          <w:tcPr>
            <w:tcW w:w="5671" w:type="dxa"/>
            <w:gridSpan w:val="2"/>
          </w:tcPr>
          <w:p w14:paraId="1F1A56F7" w14:textId="77777777" w:rsidR="00777A41" w:rsidRDefault="008B1727">
            <w:pPr>
              <w:pStyle w:val="Table04Row"/>
            </w:pPr>
            <w:r>
              <w:rPr>
                <w:i/>
              </w:rPr>
              <w:t>Pay‑roll Tax Assessment Amendment Act 2010</w:t>
            </w:r>
            <w:r>
              <w:t xml:space="preserve"> Pt. 3 assented to 25 Jun 2010</w:t>
            </w:r>
          </w:p>
        </w:tc>
        <w:tc>
          <w:tcPr>
            <w:tcW w:w="4536" w:type="dxa"/>
          </w:tcPr>
          <w:p w14:paraId="50870324" w14:textId="77777777" w:rsidR="00777A41" w:rsidRDefault="008B1727">
            <w:pPr>
              <w:pStyle w:val="Table04Row"/>
            </w:pPr>
            <w:r>
              <w:t>25 Jun 2010 (see s. 2(a))</w:t>
            </w:r>
          </w:p>
        </w:tc>
      </w:tr>
      <w:tr w:rsidR="00777A41" w14:paraId="3FB27FAB" w14:textId="77777777">
        <w:trPr>
          <w:cantSplit/>
          <w:jc w:val="center"/>
        </w:trPr>
        <w:tc>
          <w:tcPr>
            <w:tcW w:w="4253" w:type="dxa"/>
          </w:tcPr>
          <w:p w14:paraId="4D872426" w14:textId="77777777" w:rsidR="00777A41" w:rsidRDefault="008B1727">
            <w:pPr>
              <w:pStyle w:val="Table04Row"/>
            </w:pPr>
            <w:r>
              <w:rPr>
                <w:i/>
              </w:rPr>
              <w:t>Pay‑roll Tax Assessment Amendment Regulations 2010</w:t>
            </w:r>
          </w:p>
        </w:tc>
        <w:tc>
          <w:tcPr>
            <w:tcW w:w="1418" w:type="dxa"/>
          </w:tcPr>
          <w:p w14:paraId="5482B359" w14:textId="77777777" w:rsidR="00777A41" w:rsidRDefault="008B1727">
            <w:pPr>
              <w:pStyle w:val="Table04Row"/>
            </w:pPr>
            <w:r>
              <w:t>7 Sep 2010</w:t>
            </w:r>
            <w:r>
              <w:br/>
              <w:t>p. 4305‑6</w:t>
            </w:r>
          </w:p>
        </w:tc>
        <w:tc>
          <w:tcPr>
            <w:tcW w:w="4536" w:type="dxa"/>
          </w:tcPr>
          <w:p w14:paraId="35274C9A" w14:textId="77777777" w:rsidR="00777A41" w:rsidRDefault="008B1727">
            <w:pPr>
              <w:pStyle w:val="Table04Row"/>
            </w:pPr>
            <w:r>
              <w:t>These amendments have not been included because equivalent amendments were made by the Pay‑roll Tax Assessment Amendment Act 2010 Pt. 3</w:t>
            </w:r>
          </w:p>
        </w:tc>
      </w:tr>
      <w:tr w:rsidR="00777A41" w14:paraId="6D5517FB" w14:textId="77777777">
        <w:trPr>
          <w:cantSplit/>
          <w:jc w:val="center"/>
        </w:trPr>
        <w:tc>
          <w:tcPr>
            <w:tcW w:w="4253" w:type="dxa"/>
          </w:tcPr>
          <w:p w14:paraId="3DD8A727" w14:textId="77777777" w:rsidR="00777A41" w:rsidRDefault="008B1727">
            <w:pPr>
              <w:pStyle w:val="Table04Row"/>
            </w:pPr>
            <w:r>
              <w:rPr>
                <w:i/>
              </w:rPr>
              <w:t>Public Sector Reform (Consequential Amendments) Regulations 2011</w:t>
            </w:r>
            <w:r>
              <w:t xml:space="preserve"> Pt. 6</w:t>
            </w:r>
          </w:p>
        </w:tc>
        <w:tc>
          <w:tcPr>
            <w:tcW w:w="1418" w:type="dxa"/>
          </w:tcPr>
          <w:p w14:paraId="3B914974" w14:textId="77777777" w:rsidR="00777A41" w:rsidRDefault="008B1727">
            <w:pPr>
              <w:pStyle w:val="Table04Row"/>
            </w:pPr>
            <w:r>
              <w:t>11 Feb 2011</w:t>
            </w:r>
            <w:r>
              <w:br/>
              <w:t>p. 502‑7</w:t>
            </w:r>
          </w:p>
        </w:tc>
        <w:tc>
          <w:tcPr>
            <w:tcW w:w="4536" w:type="dxa"/>
          </w:tcPr>
          <w:p w14:paraId="4FBBA927" w14:textId="77777777" w:rsidR="00777A41" w:rsidRDefault="008B1727">
            <w:pPr>
              <w:pStyle w:val="Table04Row"/>
            </w:pPr>
            <w:r>
              <w:t>12 Feb 2011 (see r. 2(d))</w:t>
            </w:r>
          </w:p>
        </w:tc>
      </w:tr>
      <w:tr w:rsidR="00777A41" w14:paraId="4DB17819" w14:textId="77777777">
        <w:trPr>
          <w:cantSplit/>
          <w:jc w:val="center"/>
        </w:trPr>
        <w:tc>
          <w:tcPr>
            <w:tcW w:w="10207" w:type="dxa"/>
            <w:gridSpan w:val="3"/>
          </w:tcPr>
          <w:p w14:paraId="7485D7B7" w14:textId="77777777" w:rsidR="00777A41" w:rsidRDefault="008B1727">
            <w:pPr>
              <w:pStyle w:val="Table04Row"/>
            </w:pPr>
            <w:r>
              <w:rPr>
                <w:b/>
              </w:rPr>
              <w:t>Reprint 3 as at 4 May 2012</w:t>
            </w:r>
          </w:p>
        </w:tc>
      </w:tr>
      <w:tr w:rsidR="00777A41" w14:paraId="05DA70B8" w14:textId="77777777">
        <w:trPr>
          <w:cantSplit/>
          <w:jc w:val="center"/>
        </w:trPr>
        <w:tc>
          <w:tcPr>
            <w:tcW w:w="4253" w:type="dxa"/>
          </w:tcPr>
          <w:p w14:paraId="2C593139" w14:textId="77777777" w:rsidR="00777A41" w:rsidRDefault="008B1727">
            <w:pPr>
              <w:pStyle w:val="Table04Row"/>
            </w:pPr>
            <w:r>
              <w:rPr>
                <w:i/>
              </w:rPr>
              <w:t>Pay‑roll Tax Assessment Amendment Regulations (No. 2) 2013</w:t>
            </w:r>
          </w:p>
        </w:tc>
        <w:tc>
          <w:tcPr>
            <w:tcW w:w="1418" w:type="dxa"/>
          </w:tcPr>
          <w:p w14:paraId="74C21EE3" w14:textId="77777777" w:rsidR="00777A41" w:rsidRDefault="008B1727">
            <w:pPr>
              <w:pStyle w:val="Table04Row"/>
            </w:pPr>
            <w:r>
              <w:t>11 Oct 2013</w:t>
            </w:r>
            <w:r>
              <w:br/>
              <w:t>p. 4624‑5</w:t>
            </w:r>
          </w:p>
        </w:tc>
        <w:tc>
          <w:tcPr>
            <w:tcW w:w="4536" w:type="dxa"/>
          </w:tcPr>
          <w:p w14:paraId="5627D9BB" w14:textId="77777777" w:rsidR="00777A41" w:rsidRDefault="008B1727">
            <w:pPr>
              <w:pStyle w:val="Table04Row"/>
            </w:pPr>
            <w:r>
              <w:t>r. 1 &amp; 2: 11 Oct 2013 (see r. 2(a));</w:t>
            </w:r>
          </w:p>
          <w:p w14:paraId="51D8D118" w14:textId="77777777" w:rsidR="00777A41" w:rsidRDefault="008B1727">
            <w:pPr>
              <w:pStyle w:val="Table04Row"/>
            </w:pPr>
            <w:r>
              <w:t>Regulations other than r. 1 &amp; 2: 12 Oct 2013 (see r. 2(b))</w:t>
            </w:r>
          </w:p>
        </w:tc>
      </w:tr>
      <w:tr w:rsidR="00777A41" w14:paraId="2C5F49F8" w14:textId="77777777">
        <w:trPr>
          <w:cantSplit/>
          <w:jc w:val="center"/>
        </w:trPr>
        <w:tc>
          <w:tcPr>
            <w:tcW w:w="4253" w:type="dxa"/>
          </w:tcPr>
          <w:p w14:paraId="28230502" w14:textId="77777777" w:rsidR="00777A41" w:rsidRDefault="008B1727">
            <w:pPr>
              <w:pStyle w:val="Table04Row"/>
            </w:pPr>
            <w:r>
              <w:rPr>
                <w:i/>
              </w:rPr>
              <w:t>Pay‑roll Tax Assessment Amendment Regulations 2015</w:t>
            </w:r>
          </w:p>
        </w:tc>
        <w:tc>
          <w:tcPr>
            <w:tcW w:w="1418" w:type="dxa"/>
          </w:tcPr>
          <w:p w14:paraId="6283E01C" w14:textId="77777777" w:rsidR="00777A41" w:rsidRDefault="008B1727">
            <w:pPr>
              <w:pStyle w:val="Table04Row"/>
            </w:pPr>
            <w:r>
              <w:t>24 Feb 2015</w:t>
            </w:r>
            <w:r>
              <w:br/>
              <w:t>p. 740‑1</w:t>
            </w:r>
          </w:p>
        </w:tc>
        <w:tc>
          <w:tcPr>
            <w:tcW w:w="4536" w:type="dxa"/>
          </w:tcPr>
          <w:p w14:paraId="78398FD3" w14:textId="77777777" w:rsidR="00777A41" w:rsidRDefault="008B1727">
            <w:pPr>
              <w:pStyle w:val="Table04Row"/>
            </w:pPr>
            <w:r>
              <w:t>r. 1 &amp; 2: 24 Feb 2015 (see r. 2(a));</w:t>
            </w:r>
          </w:p>
          <w:p w14:paraId="534F82F1" w14:textId="77777777" w:rsidR="00777A41" w:rsidRDefault="008B1727">
            <w:pPr>
              <w:pStyle w:val="Table04Row"/>
            </w:pPr>
            <w:r>
              <w:t>Regulations other than r. 1 &amp; 2: 25 Feb 2015 (see r. 2(b))</w:t>
            </w:r>
          </w:p>
        </w:tc>
      </w:tr>
      <w:tr w:rsidR="00777A41" w14:paraId="12BFD7E6" w14:textId="77777777">
        <w:trPr>
          <w:cantSplit/>
          <w:jc w:val="center"/>
        </w:trPr>
        <w:tc>
          <w:tcPr>
            <w:tcW w:w="4253" w:type="dxa"/>
          </w:tcPr>
          <w:p w14:paraId="5EA57094" w14:textId="77777777" w:rsidR="00777A41" w:rsidRDefault="008B1727">
            <w:pPr>
              <w:pStyle w:val="Table04Row"/>
            </w:pPr>
            <w:r>
              <w:rPr>
                <w:i/>
              </w:rPr>
              <w:t>Pay‑roll Tax Assessment Amendment Regulations (No. 2) 2016</w:t>
            </w:r>
          </w:p>
        </w:tc>
        <w:tc>
          <w:tcPr>
            <w:tcW w:w="1418" w:type="dxa"/>
          </w:tcPr>
          <w:p w14:paraId="0BDCD488" w14:textId="77777777" w:rsidR="00777A41" w:rsidRDefault="008B1727">
            <w:pPr>
              <w:pStyle w:val="Table04Row"/>
            </w:pPr>
            <w:r>
              <w:t>24 Jun 2016</w:t>
            </w:r>
            <w:r>
              <w:br/>
              <w:t>p. 2343‑4</w:t>
            </w:r>
          </w:p>
        </w:tc>
        <w:tc>
          <w:tcPr>
            <w:tcW w:w="4536" w:type="dxa"/>
          </w:tcPr>
          <w:p w14:paraId="31D21510" w14:textId="77777777" w:rsidR="00777A41" w:rsidRDefault="008B1727">
            <w:pPr>
              <w:pStyle w:val="Table04Row"/>
            </w:pPr>
            <w:r>
              <w:t>r. 1 &amp; 2: 24 Jun 2016 (see r. 2(a));</w:t>
            </w:r>
          </w:p>
          <w:p w14:paraId="637ECE5E" w14:textId="77777777" w:rsidR="00777A41" w:rsidRDefault="008B1727">
            <w:pPr>
              <w:pStyle w:val="Table04Row"/>
            </w:pPr>
            <w:r>
              <w:t>Regulations other than r. 1 &amp; 2: 1 Jul 2016 (see r. 2(b))</w:t>
            </w:r>
          </w:p>
        </w:tc>
      </w:tr>
      <w:tr w:rsidR="00777A41" w14:paraId="3DD6CE70" w14:textId="77777777">
        <w:trPr>
          <w:cantSplit/>
          <w:jc w:val="center"/>
        </w:trPr>
        <w:tc>
          <w:tcPr>
            <w:tcW w:w="4253" w:type="dxa"/>
          </w:tcPr>
          <w:p w14:paraId="64CA4DAC" w14:textId="77777777" w:rsidR="00777A41" w:rsidRDefault="008B1727">
            <w:pPr>
              <w:pStyle w:val="Table04Row"/>
            </w:pPr>
            <w:r>
              <w:rPr>
                <w:i/>
              </w:rPr>
              <w:t>Finance Regulations Amendment Regulations 2019</w:t>
            </w:r>
            <w:r>
              <w:t xml:space="preserve"> Pt. 3</w:t>
            </w:r>
          </w:p>
        </w:tc>
        <w:tc>
          <w:tcPr>
            <w:tcW w:w="1418" w:type="dxa"/>
          </w:tcPr>
          <w:p w14:paraId="4012A563" w14:textId="77777777" w:rsidR="00777A41" w:rsidRDefault="008B1727">
            <w:pPr>
              <w:pStyle w:val="Table04Row"/>
            </w:pPr>
            <w:r>
              <w:t>13 Aug 2019</w:t>
            </w:r>
            <w:r>
              <w:br/>
              <w:t>p. 3041‑3</w:t>
            </w:r>
          </w:p>
        </w:tc>
        <w:tc>
          <w:tcPr>
            <w:tcW w:w="4536" w:type="dxa"/>
          </w:tcPr>
          <w:p w14:paraId="265FA201" w14:textId="77777777" w:rsidR="00777A41" w:rsidRDefault="008B1727">
            <w:pPr>
              <w:pStyle w:val="Table04Row"/>
            </w:pPr>
            <w:r>
              <w:t>14 Aug 2019 (see r. 2(c))</w:t>
            </w:r>
          </w:p>
        </w:tc>
      </w:tr>
      <w:tr w:rsidR="00777A41" w14:paraId="02231ED7" w14:textId="77777777">
        <w:trPr>
          <w:cantSplit/>
          <w:jc w:val="center"/>
        </w:trPr>
        <w:tc>
          <w:tcPr>
            <w:tcW w:w="4253" w:type="dxa"/>
          </w:tcPr>
          <w:p w14:paraId="74BA82DD" w14:textId="77777777" w:rsidR="00777A41" w:rsidRDefault="008B1727">
            <w:pPr>
              <w:pStyle w:val="Table04Row"/>
            </w:pPr>
            <w:r>
              <w:rPr>
                <w:i/>
              </w:rPr>
              <w:t>Pay‑roll Tax Assessment Amendment Regulations 2020</w:t>
            </w:r>
          </w:p>
        </w:tc>
        <w:tc>
          <w:tcPr>
            <w:tcW w:w="1418" w:type="dxa"/>
          </w:tcPr>
          <w:p w14:paraId="323B52DE" w14:textId="77777777" w:rsidR="00777A41" w:rsidRDefault="008B1727">
            <w:pPr>
              <w:pStyle w:val="Table04Row"/>
            </w:pPr>
            <w:r>
              <w:t>18 Dec 2020</w:t>
            </w:r>
            <w:r>
              <w:br/>
              <w:t>SL 2020/247</w:t>
            </w:r>
          </w:p>
        </w:tc>
        <w:tc>
          <w:tcPr>
            <w:tcW w:w="4536" w:type="dxa"/>
          </w:tcPr>
          <w:p w14:paraId="28E6EEC8" w14:textId="77777777" w:rsidR="00777A41" w:rsidRDefault="008B1727">
            <w:pPr>
              <w:pStyle w:val="Table04Row"/>
            </w:pPr>
            <w:r>
              <w:t>r. 1 &amp; 2: 18 Dec 2020 (see r. 2(a));</w:t>
            </w:r>
          </w:p>
          <w:p w14:paraId="3E634A38" w14:textId="77777777" w:rsidR="00777A41" w:rsidRDefault="008B1727">
            <w:pPr>
              <w:pStyle w:val="Table04Row"/>
            </w:pPr>
            <w:r>
              <w:t>Regulations other than r. 1 &amp; 2: 1 Jun 2021 (see r. 2(b) and SL 2020/244 cl. 2(b))</w:t>
            </w:r>
          </w:p>
        </w:tc>
      </w:tr>
      <w:tr w:rsidR="00777A41" w14:paraId="19B58CA3" w14:textId="77777777">
        <w:trPr>
          <w:cantSplit/>
          <w:jc w:val="center"/>
        </w:trPr>
        <w:tc>
          <w:tcPr>
            <w:tcW w:w="4253" w:type="dxa"/>
          </w:tcPr>
          <w:p w14:paraId="1862BF14" w14:textId="77777777" w:rsidR="00777A41" w:rsidRDefault="008B1727">
            <w:pPr>
              <w:pStyle w:val="Table04Row"/>
            </w:pPr>
            <w:r>
              <w:rPr>
                <w:i/>
              </w:rPr>
              <w:t>Pay‑roll Tax Assessment Amendment Regulations 2021</w:t>
            </w:r>
          </w:p>
        </w:tc>
        <w:tc>
          <w:tcPr>
            <w:tcW w:w="1418" w:type="dxa"/>
          </w:tcPr>
          <w:p w14:paraId="1F4912C0" w14:textId="77777777" w:rsidR="00777A41" w:rsidRDefault="008B1727">
            <w:pPr>
              <w:pStyle w:val="Table04Row"/>
            </w:pPr>
            <w:r>
              <w:t>2 Jul 2021</w:t>
            </w:r>
            <w:r>
              <w:br/>
              <w:t>SL 2021/115</w:t>
            </w:r>
          </w:p>
        </w:tc>
        <w:tc>
          <w:tcPr>
            <w:tcW w:w="4536" w:type="dxa"/>
          </w:tcPr>
          <w:p w14:paraId="516107DF" w14:textId="77777777" w:rsidR="00777A41" w:rsidRDefault="008B1727">
            <w:pPr>
              <w:pStyle w:val="Table04Row"/>
            </w:pPr>
            <w:r>
              <w:t>r. 1 &amp; 2: 2 Jul 2021 (see r. 2(a));</w:t>
            </w:r>
          </w:p>
          <w:p w14:paraId="1277D1BA" w14:textId="77777777" w:rsidR="00777A41" w:rsidRDefault="008B1727">
            <w:pPr>
              <w:pStyle w:val="Table04Row"/>
            </w:pPr>
            <w:r>
              <w:t>Regulations other than r. 1 &amp; 2: 3 Jul 2021 (see r. 2(b))</w:t>
            </w:r>
          </w:p>
        </w:tc>
      </w:tr>
      <w:tr w:rsidR="00777A41" w14:paraId="2514027D" w14:textId="77777777">
        <w:trPr>
          <w:cantSplit/>
          <w:jc w:val="center"/>
        </w:trPr>
        <w:tc>
          <w:tcPr>
            <w:tcW w:w="4253" w:type="dxa"/>
          </w:tcPr>
          <w:p w14:paraId="64E1084D" w14:textId="77777777" w:rsidR="00777A41" w:rsidRDefault="008B1727">
            <w:pPr>
              <w:pStyle w:val="Table04Row"/>
            </w:pPr>
            <w:r>
              <w:rPr>
                <w:i/>
              </w:rPr>
              <w:t>Finance Regulations Amendment Regulations 2022</w:t>
            </w:r>
            <w:r>
              <w:t xml:space="preserve"> Pt. 3</w:t>
            </w:r>
          </w:p>
        </w:tc>
        <w:tc>
          <w:tcPr>
            <w:tcW w:w="1418" w:type="dxa"/>
          </w:tcPr>
          <w:p w14:paraId="28086FEE" w14:textId="77777777" w:rsidR="00777A41" w:rsidRDefault="008B1727">
            <w:pPr>
              <w:pStyle w:val="Table04Row"/>
            </w:pPr>
            <w:r>
              <w:t>17 Jun 2022</w:t>
            </w:r>
            <w:r>
              <w:br/>
              <w:t>SL 2022/91</w:t>
            </w:r>
          </w:p>
        </w:tc>
        <w:tc>
          <w:tcPr>
            <w:tcW w:w="4536" w:type="dxa"/>
          </w:tcPr>
          <w:p w14:paraId="66BABDE6" w14:textId="77777777" w:rsidR="00777A41" w:rsidRDefault="008B1727">
            <w:pPr>
              <w:pStyle w:val="Table04Row"/>
            </w:pPr>
            <w:r>
              <w:t>1 Jul 2022 (see r. 2(b))</w:t>
            </w:r>
          </w:p>
        </w:tc>
      </w:tr>
      <w:tr w:rsidR="00777A41" w14:paraId="325D3A03" w14:textId="77777777">
        <w:trPr>
          <w:cantSplit/>
          <w:jc w:val="center"/>
        </w:trPr>
        <w:tc>
          <w:tcPr>
            <w:tcW w:w="10206" w:type="dxa"/>
            <w:gridSpan w:val="3"/>
          </w:tcPr>
          <w:p w14:paraId="0BB03866" w14:textId="77777777" w:rsidR="00777A41" w:rsidRDefault="008B1727">
            <w:pPr>
              <w:pStyle w:val="Table04BNote"/>
            </w:pPr>
            <w:r>
              <w:t xml:space="preserve">Modifying Regulations and Notice — </w:t>
            </w:r>
          </w:p>
          <w:p w14:paraId="0270635F" w14:textId="77777777" w:rsidR="00777A41" w:rsidRDefault="008B1727">
            <w:pPr>
              <w:pStyle w:val="Table04BNote"/>
            </w:pPr>
            <w:r>
              <w:tab/>
              <w:t xml:space="preserve">Under the Commonwealth Places (Mirror Taxes Administration) Act 1999: Commonwealth Places (Mirror Taxes Administration) Regulations 2007 Pt. 5 Div. 3 published in </w:t>
            </w:r>
            <w:r>
              <w:rPr>
                <w:i/>
              </w:rPr>
              <w:t>Gazette</w:t>
            </w:r>
            <w:r>
              <w:t xml:space="preserve"> 5 Feb 2007 p. 267‑303 operative 1 Jul 2003 (see r. 3(1)).</w:t>
            </w:r>
          </w:p>
          <w:p w14:paraId="2CA0DD79" w14:textId="77777777" w:rsidR="00777A41" w:rsidRDefault="008B1727">
            <w:pPr>
              <w:pStyle w:val="Table04BNote"/>
            </w:pPr>
            <w:r>
              <w:tab/>
              <w:t>Under the Commonwealth Places (Mirror Taxes) Act 1998 (Cth): Commonwealth Places (Mirror Taxes) (Modification of Applied Laws (WA)) Notice 2007 (Cth) Pt. 5 Div. 3 FRLI registration date 1 Feb 2007 operative 1 Jul 2003 (see cl. 3(1)), as amended by the Commonwealth Places (Mirror Taxes) (Modification of Applied Laws (WA)) Amendment Notice 2012 (Cth) FRLI registration date 17 Dec 2012.</w:t>
            </w:r>
          </w:p>
        </w:tc>
      </w:tr>
    </w:tbl>
    <w:p w14:paraId="3D874168" w14:textId="77777777" w:rsidR="00777A41" w:rsidRDefault="008B1727">
      <w:pPr>
        <w:pStyle w:val="IActName"/>
      </w:pPr>
      <w:r>
        <w:t>Pearling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EB2965C" w14:textId="77777777">
        <w:trPr>
          <w:cantSplit/>
          <w:jc w:val="center"/>
        </w:trPr>
        <w:tc>
          <w:tcPr>
            <w:tcW w:w="1134" w:type="dxa"/>
          </w:tcPr>
          <w:p w14:paraId="08E51517" w14:textId="77777777" w:rsidR="00777A41" w:rsidRDefault="008B1727">
            <w:pPr>
              <w:pStyle w:val="Table04Row"/>
              <w:keepNext/>
            </w:pPr>
            <w:r>
              <w:rPr>
                <w:b/>
              </w:rPr>
              <w:t>Portfolio:</w:t>
            </w:r>
          </w:p>
        </w:tc>
        <w:tc>
          <w:tcPr>
            <w:tcW w:w="8505" w:type="dxa"/>
          </w:tcPr>
          <w:p w14:paraId="5766D2D2" w14:textId="77777777" w:rsidR="00777A41" w:rsidRDefault="008B1727">
            <w:pPr>
              <w:pStyle w:val="Table04Row"/>
              <w:keepNext/>
            </w:pPr>
            <w:r>
              <w:t>Minister for Fisheries</w:t>
            </w:r>
          </w:p>
        </w:tc>
      </w:tr>
      <w:tr w:rsidR="00777A41" w14:paraId="36E2F0A2" w14:textId="77777777">
        <w:trPr>
          <w:cantSplit/>
          <w:jc w:val="center"/>
        </w:trPr>
        <w:tc>
          <w:tcPr>
            <w:tcW w:w="1276" w:type="dxa"/>
          </w:tcPr>
          <w:p w14:paraId="443F199E" w14:textId="77777777" w:rsidR="00777A41" w:rsidRDefault="008B1727">
            <w:pPr>
              <w:pStyle w:val="Table04Row"/>
              <w:keepNext/>
            </w:pPr>
            <w:r>
              <w:rPr>
                <w:b/>
              </w:rPr>
              <w:t>Agency:</w:t>
            </w:r>
          </w:p>
        </w:tc>
        <w:tc>
          <w:tcPr>
            <w:tcW w:w="5812" w:type="dxa"/>
          </w:tcPr>
          <w:p w14:paraId="43C6A634" w14:textId="77777777" w:rsidR="00777A41" w:rsidRDefault="008B1727">
            <w:pPr>
              <w:pStyle w:val="Table04Row"/>
              <w:keepNext/>
            </w:pPr>
            <w:r>
              <w:t>Department of Primary Industries and Regional Development</w:t>
            </w:r>
          </w:p>
        </w:tc>
      </w:tr>
    </w:tbl>
    <w:p w14:paraId="3B36453A" w14:textId="77777777" w:rsidR="00777A41" w:rsidRDefault="00777A41">
      <w:pPr>
        <w:keepNext/>
      </w:pPr>
    </w:p>
    <w:p w14:paraId="2C0A9BC3" w14:textId="77777777" w:rsidR="00777A41" w:rsidRDefault="008B1727">
      <w:pPr>
        <w:pStyle w:val="IRegName"/>
      </w:pPr>
      <w:r>
        <w:t>Pearling (Application of Pearling (General) Regulations 1991 to Joint Authority Pearl Oyster Fishery)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16A82F" w14:textId="77777777">
        <w:trPr>
          <w:cantSplit/>
          <w:jc w:val="center"/>
        </w:trPr>
        <w:tc>
          <w:tcPr>
            <w:tcW w:w="4253" w:type="dxa"/>
          </w:tcPr>
          <w:p w14:paraId="2E064B94" w14:textId="77777777" w:rsidR="00777A41" w:rsidRDefault="008B1727">
            <w:pPr>
              <w:pStyle w:val="Table04Row"/>
            </w:pPr>
            <w:r>
              <w:rPr>
                <w:i/>
              </w:rPr>
              <w:t>Pearling (Application of Pearling (General) Regulations 1991 to Joint Authority Pearl Oyster Fishery) Regulations 1993</w:t>
            </w:r>
          </w:p>
        </w:tc>
        <w:tc>
          <w:tcPr>
            <w:tcW w:w="1418" w:type="dxa"/>
          </w:tcPr>
          <w:p w14:paraId="428E2809" w14:textId="77777777" w:rsidR="00777A41" w:rsidRDefault="008B1727">
            <w:pPr>
              <w:pStyle w:val="Table04Row"/>
            </w:pPr>
            <w:r>
              <w:t>19 Oct 1993</w:t>
            </w:r>
            <w:r>
              <w:br/>
              <w:t>p. 5751</w:t>
            </w:r>
          </w:p>
        </w:tc>
        <w:tc>
          <w:tcPr>
            <w:tcW w:w="4536" w:type="dxa"/>
          </w:tcPr>
          <w:p w14:paraId="62A2AEBE" w14:textId="77777777" w:rsidR="00777A41" w:rsidRDefault="008B1727">
            <w:pPr>
              <w:pStyle w:val="Table04Row"/>
            </w:pPr>
            <w:r>
              <w:t>19 Oct 1993</w:t>
            </w:r>
          </w:p>
        </w:tc>
      </w:tr>
      <w:tr w:rsidR="00777A41" w14:paraId="4E8D7E3C" w14:textId="77777777">
        <w:trPr>
          <w:cantSplit/>
          <w:jc w:val="center"/>
        </w:trPr>
        <w:tc>
          <w:tcPr>
            <w:tcW w:w="4253" w:type="dxa"/>
          </w:tcPr>
          <w:p w14:paraId="7E3EE1E5" w14:textId="77777777" w:rsidR="00777A41" w:rsidRDefault="008B1727">
            <w:pPr>
              <w:pStyle w:val="Table04Row"/>
            </w:pPr>
            <w:r>
              <w:rPr>
                <w:i/>
              </w:rPr>
              <w:t>Pearling (Application of Pearling (General) Regulations 1991 to Joint Authority Pearl Oyster Fishery) Amendment Regulations 1994</w:t>
            </w:r>
          </w:p>
        </w:tc>
        <w:tc>
          <w:tcPr>
            <w:tcW w:w="1418" w:type="dxa"/>
          </w:tcPr>
          <w:p w14:paraId="4D6D11B1" w14:textId="77777777" w:rsidR="00777A41" w:rsidRDefault="008B1727">
            <w:pPr>
              <w:pStyle w:val="Table04Row"/>
            </w:pPr>
            <w:r>
              <w:t>28 Jun 1994</w:t>
            </w:r>
            <w:r>
              <w:br/>
              <w:t>p. 3015</w:t>
            </w:r>
          </w:p>
        </w:tc>
        <w:tc>
          <w:tcPr>
            <w:tcW w:w="4536" w:type="dxa"/>
          </w:tcPr>
          <w:p w14:paraId="6C4C84BF" w14:textId="77777777" w:rsidR="00777A41" w:rsidRDefault="008B1727">
            <w:pPr>
              <w:pStyle w:val="Table04Row"/>
            </w:pPr>
            <w:r>
              <w:t>28 Jun 1994</w:t>
            </w:r>
          </w:p>
        </w:tc>
      </w:tr>
      <w:tr w:rsidR="00777A41" w14:paraId="44346A38" w14:textId="77777777">
        <w:trPr>
          <w:cantSplit/>
          <w:jc w:val="center"/>
        </w:trPr>
        <w:tc>
          <w:tcPr>
            <w:tcW w:w="4253" w:type="dxa"/>
          </w:tcPr>
          <w:p w14:paraId="25309E89" w14:textId="77777777" w:rsidR="00777A41" w:rsidRDefault="008B1727">
            <w:pPr>
              <w:pStyle w:val="Table04Row"/>
            </w:pPr>
            <w:r>
              <w:rPr>
                <w:i/>
              </w:rPr>
              <w:t>Pearling (Application of Pearling (General) Regulations 1991 to Joint Authority Pearl Oyster Fishery) Amendment Regulations (No. 2) 1994</w:t>
            </w:r>
          </w:p>
        </w:tc>
        <w:tc>
          <w:tcPr>
            <w:tcW w:w="1418" w:type="dxa"/>
          </w:tcPr>
          <w:p w14:paraId="553EC655" w14:textId="77777777" w:rsidR="00777A41" w:rsidRDefault="008B1727">
            <w:pPr>
              <w:pStyle w:val="Table04Row"/>
            </w:pPr>
            <w:r>
              <w:t>1 Nov 1994</w:t>
            </w:r>
            <w:r>
              <w:br/>
              <w:t>p. 5583</w:t>
            </w:r>
          </w:p>
        </w:tc>
        <w:tc>
          <w:tcPr>
            <w:tcW w:w="4536" w:type="dxa"/>
          </w:tcPr>
          <w:p w14:paraId="644B9F8A" w14:textId="77777777" w:rsidR="00777A41" w:rsidRDefault="008B1727">
            <w:pPr>
              <w:pStyle w:val="Table04Row"/>
            </w:pPr>
            <w:r>
              <w:t>1 Nov 1994</w:t>
            </w:r>
          </w:p>
        </w:tc>
      </w:tr>
    </w:tbl>
    <w:p w14:paraId="29DBAE34" w14:textId="77777777" w:rsidR="00777A41" w:rsidRDefault="008B1727">
      <w:pPr>
        <w:pStyle w:val="IRegName"/>
      </w:pPr>
      <w:r>
        <w:t>Pearling (General)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5A81562" w14:textId="77777777">
        <w:trPr>
          <w:cantSplit/>
          <w:jc w:val="center"/>
        </w:trPr>
        <w:tc>
          <w:tcPr>
            <w:tcW w:w="4253" w:type="dxa"/>
          </w:tcPr>
          <w:p w14:paraId="6BB6BBC8" w14:textId="77777777" w:rsidR="00777A41" w:rsidRDefault="008B1727">
            <w:pPr>
              <w:pStyle w:val="Table04Row"/>
            </w:pPr>
            <w:r>
              <w:rPr>
                <w:i/>
              </w:rPr>
              <w:t>Pearling (General) Regulations 1991</w:t>
            </w:r>
          </w:p>
        </w:tc>
        <w:tc>
          <w:tcPr>
            <w:tcW w:w="1418" w:type="dxa"/>
          </w:tcPr>
          <w:p w14:paraId="5C4EDF04" w14:textId="77777777" w:rsidR="00777A41" w:rsidRDefault="008B1727">
            <w:pPr>
              <w:pStyle w:val="Table04Row"/>
            </w:pPr>
            <w:r>
              <w:t>27 Dec 1990</w:t>
            </w:r>
            <w:r>
              <w:br/>
              <w:t>p. 6335‑66 (erratum 11 Jan 1991 p. 47‑8)</w:t>
            </w:r>
          </w:p>
        </w:tc>
        <w:tc>
          <w:tcPr>
            <w:tcW w:w="4536" w:type="dxa"/>
          </w:tcPr>
          <w:p w14:paraId="58CE83EE" w14:textId="77777777" w:rsidR="00777A41" w:rsidRDefault="008B1727">
            <w:pPr>
              <w:pStyle w:val="Table04Row"/>
            </w:pPr>
            <w:r>
              <w:t>1 Jan 1991 (see r. 2 and </w:t>
            </w:r>
            <w:r>
              <w:rPr>
                <w:i/>
              </w:rPr>
              <w:t>Gazette</w:t>
            </w:r>
            <w:r>
              <w:t xml:space="preserve"> 21 Dec 1990 p. 6199)</w:t>
            </w:r>
          </w:p>
        </w:tc>
      </w:tr>
      <w:tr w:rsidR="00777A41" w14:paraId="1E0C1D6A" w14:textId="77777777">
        <w:trPr>
          <w:cantSplit/>
          <w:jc w:val="center"/>
        </w:trPr>
        <w:tc>
          <w:tcPr>
            <w:tcW w:w="4253" w:type="dxa"/>
          </w:tcPr>
          <w:p w14:paraId="1C4914DD" w14:textId="77777777" w:rsidR="00777A41" w:rsidRDefault="008B1727">
            <w:pPr>
              <w:pStyle w:val="Table04Row"/>
            </w:pPr>
            <w:r>
              <w:rPr>
                <w:i/>
              </w:rPr>
              <w:t>Pearling (General) Amendment Regulations 1991</w:t>
            </w:r>
          </w:p>
        </w:tc>
        <w:tc>
          <w:tcPr>
            <w:tcW w:w="1418" w:type="dxa"/>
          </w:tcPr>
          <w:p w14:paraId="3AB227F8" w14:textId="77777777" w:rsidR="00777A41" w:rsidRDefault="008B1727">
            <w:pPr>
              <w:pStyle w:val="Table04Row"/>
            </w:pPr>
            <w:r>
              <w:t>26 Apr 1991</w:t>
            </w:r>
            <w:r>
              <w:br/>
              <w:t>p. 1864</w:t>
            </w:r>
          </w:p>
        </w:tc>
        <w:tc>
          <w:tcPr>
            <w:tcW w:w="4536" w:type="dxa"/>
          </w:tcPr>
          <w:p w14:paraId="5FB42C15" w14:textId="77777777" w:rsidR="00777A41" w:rsidRDefault="008B1727">
            <w:pPr>
              <w:pStyle w:val="Table04Row"/>
            </w:pPr>
            <w:r>
              <w:t>26 Apr 1991</w:t>
            </w:r>
          </w:p>
        </w:tc>
      </w:tr>
      <w:tr w:rsidR="00777A41" w14:paraId="1FE6FDD3" w14:textId="77777777">
        <w:trPr>
          <w:cantSplit/>
          <w:jc w:val="center"/>
        </w:trPr>
        <w:tc>
          <w:tcPr>
            <w:tcW w:w="4253" w:type="dxa"/>
          </w:tcPr>
          <w:p w14:paraId="51D121AE" w14:textId="77777777" w:rsidR="00777A41" w:rsidRDefault="008B1727">
            <w:pPr>
              <w:pStyle w:val="Table04Row"/>
            </w:pPr>
            <w:r>
              <w:rPr>
                <w:i/>
              </w:rPr>
              <w:t>Pearling (General) Amendment Regulations 1992</w:t>
            </w:r>
          </w:p>
        </w:tc>
        <w:tc>
          <w:tcPr>
            <w:tcW w:w="1418" w:type="dxa"/>
          </w:tcPr>
          <w:p w14:paraId="5F05F690" w14:textId="77777777" w:rsidR="00777A41" w:rsidRDefault="008B1727">
            <w:pPr>
              <w:pStyle w:val="Table04Row"/>
            </w:pPr>
            <w:r>
              <w:t>30 Jun 1992</w:t>
            </w:r>
            <w:r>
              <w:br/>
              <w:t>p. 2873‑4</w:t>
            </w:r>
          </w:p>
        </w:tc>
        <w:tc>
          <w:tcPr>
            <w:tcW w:w="4536" w:type="dxa"/>
          </w:tcPr>
          <w:p w14:paraId="02D0D0CD" w14:textId="77777777" w:rsidR="00777A41" w:rsidRDefault="008B1727">
            <w:pPr>
              <w:pStyle w:val="Table04Row"/>
            </w:pPr>
            <w:r>
              <w:t>1 Jul 1992 (see r. 2)</w:t>
            </w:r>
          </w:p>
        </w:tc>
      </w:tr>
      <w:tr w:rsidR="00777A41" w14:paraId="3F4FA99D" w14:textId="77777777">
        <w:trPr>
          <w:cantSplit/>
          <w:jc w:val="center"/>
        </w:trPr>
        <w:tc>
          <w:tcPr>
            <w:tcW w:w="4253" w:type="dxa"/>
          </w:tcPr>
          <w:p w14:paraId="7BA447B7" w14:textId="77777777" w:rsidR="00777A41" w:rsidRDefault="008B1727">
            <w:pPr>
              <w:pStyle w:val="Table04Row"/>
            </w:pPr>
            <w:r>
              <w:rPr>
                <w:i/>
              </w:rPr>
              <w:t>Pearling (General) Amendment Regulations 1993</w:t>
            </w:r>
          </w:p>
        </w:tc>
        <w:tc>
          <w:tcPr>
            <w:tcW w:w="1418" w:type="dxa"/>
          </w:tcPr>
          <w:p w14:paraId="686033EF" w14:textId="77777777" w:rsidR="00777A41" w:rsidRDefault="008B1727">
            <w:pPr>
              <w:pStyle w:val="Table04Row"/>
            </w:pPr>
            <w:r>
              <w:t>29 Jun 1993</w:t>
            </w:r>
            <w:r>
              <w:br/>
              <w:t>p. 3170‑2</w:t>
            </w:r>
          </w:p>
        </w:tc>
        <w:tc>
          <w:tcPr>
            <w:tcW w:w="4536" w:type="dxa"/>
          </w:tcPr>
          <w:p w14:paraId="4DB54CC9" w14:textId="77777777" w:rsidR="00777A41" w:rsidRDefault="008B1727">
            <w:pPr>
              <w:pStyle w:val="Table04Row"/>
            </w:pPr>
            <w:r>
              <w:t>1 Jul 1993 (see r. 2)</w:t>
            </w:r>
          </w:p>
        </w:tc>
      </w:tr>
      <w:tr w:rsidR="00777A41" w14:paraId="2AC02356" w14:textId="77777777">
        <w:trPr>
          <w:cantSplit/>
          <w:jc w:val="center"/>
        </w:trPr>
        <w:tc>
          <w:tcPr>
            <w:tcW w:w="4253" w:type="dxa"/>
          </w:tcPr>
          <w:p w14:paraId="6E2AC9C5" w14:textId="77777777" w:rsidR="00777A41" w:rsidRDefault="008B1727">
            <w:pPr>
              <w:pStyle w:val="Table04Row"/>
            </w:pPr>
            <w:r>
              <w:rPr>
                <w:i/>
              </w:rPr>
              <w:t>Pearling (General) Amendment Regulations 1994</w:t>
            </w:r>
          </w:p>
        </w:tc>
        <w:tc>
          <w:tcPr>
            <w:tcW w:w="1418" w:type="dxa"/>
          </w:tcPr>
          <w:p w14:paraId="7A8B6D52" w14:textId="77777777" w:rsidR="00777A41" w:rsidRDefault="008B1727">
            <w:pPr>
              <w:pStyle w:val="Table04Row"/>
            </w:pPr>
            <w:r>
              <w:t>28 Jun 1994</w:t>
            </w:r>
            <w:r>
              <w:br/>
              <w:t>p. 3014‑15</w:t>
            </w:r>
          </w:p>
        </w:tc>
        <w:tc>
          <w:tcPr>
            <w:tcW w:w="4536" w:type="dxa"/>
          </w:tcPr>
          <w:p w14:paraId="51EDCC36" w14:textId="77777777" w:rsidR="00777A41" w:rsidRDefault="008B1727">
            <w:pPr>
              <w:pStyle w:val="Table04Row"/>
            </w:pPr>
            <w:r>
              <w:t>1 Jul 1994 (see r. 2)</w:t>
            </w:r>
          </w:p>
        </w:tc>
      </w:tr>
      <w:tr w:rsidR="00777A41" w14:paraId="3D1F05F7" w14:textId="77777777">
        <w:trPr>
          <w:cantSplit/>
          <w:jc w:val="center"/>
        </w:trPr>
        <w:tc>
          <w:tcPr>
            <w:tcW w:w="4253" w:type="dxa"/>
          </w:tcPr>
          <w:p w14:paraId="28186D6A" w14:textId="77777777" w:rsidR="00777A41" w:rsidRDefault="008B1727">
            <w:pPr>
              <w:pStyle w:val="Table04Row"/>
            </w:pPr>
            <w:r>
              <w:rPr>
                <w:i/>
              </w:rPr>
              <w:t>Pearling (General) Amendment Regulations (No. 2) 1995</w:t>
            </w:r>
          </w:p>
        </w:tc>
        <w:tc>
          <w:tcPr>
            <w:tcW w:w="1418" w:type="dxa"/>
          </w:tcPr>
          <w:p w14:paraId="4C2A46CF" w14:textId="77777777" w:rsidR="00777A41" w:rsidRDefault="008B1727">
            <w:pPr>
              <w:pStyle w:val="Table04Row"/>
            </w:pPr>
            <w:r>
              <w:t>22 Dec 1995</w:t>
            </w:r>
            <w:r>
              <w:br/>
              <w:t>p. 6170‑1</w:t>
            </w:r>
          </w:p>
        </w:tc>
        <w:tc>
          <w:tcPr>
            <w:tcW w:w="4536" w:type="dxa"/>
          </w:tcPr>
          <w:p w14:paraId="0CEB6219" w14:textId="77777777" w:rsidR="00777A41" w:rsidRDefault="008B1727">
            <w:pPr>
              <w:pStyle w:val="Table04Row"/>
            </w:pPr>
            <w:r>
              <w:t>1 Jan 1996 (see r. 2)</w:t>
            </w:r>
          </w:p>
        </w:tc>
      </w:tr>
      <w:tr w:rsidR="00777A41" w14:paraId="7ED10FF8" w14:textId="77777777">
        <w:trPr>
          <w:cantSplit/>
          <w:jc w:val="center"/>
        </w:trPr>
        <w:tc>
          <w:tcPr>
            <w:tcW w:w="4253" w:type="dxa"/>
          </w:tcPr>
          <w:p w14:paraId="6A34A700" w14:textId="77777777" w:rsidR="00777A41" w:rsidRDefault="008B1727">
            <w:pPr>
              <w:pStyle w:val="Table04Row"/>
            </w:pPr>
            <w:r>
              <w:rPr>
                <w:i/>
              </w:rPr>
              <w:t>Pearling (General) Amendment Regulations (No. 2) 1998</w:t>
            </w:r>
          </w:p>
        </w:tc>
        <w:tc>
          <w:tcPr>
            <w:tcW w:w="1418" w:type="dxa"/>
          </w:tcPr>
          <w:p w14:paraId="00F795C7" w14:textId="77777777" w:rsidR="00777A41" w:rsidRDefault="008B1727">
            <w:pPr>
              <w:pStyle w:val="Table04Row"/>
            </w:pPr>
            <w:r>
              <w:t>8 Dec 1998</w:t>
            </w:r>
            <w:r>
              <w:br/>
              <w:t>p. 6570‑1</w:t>
            </w:r>
          </w:p>
        </w:tc>
        <w:tc>
          <w:tcPr>
            <w:tcW w:w="4536" w:type="dxa"/>
          </w:tcPr>
          <w:p w14:paraId="3539A08D" w14:textId="77777777" w:rsidR="00777A41" w:rsidRDefault="008B1727">
            <w:pPr>
              <w:pStyle w:val="Table04Row"/>
            </w:pPr>
            <w:r>
              <w:t>8 Dec 1998</w:t>
            </w:r>
          </w:p>
        </w:tc>
      </w:tr>
      <w:tr w:rsidR="00777A41" w14:paraId="5157A038" w14:textId="77777777">
        <w:trPr>
          <w:cantSplit/>
          <w:jc w:val="center"/>
        </w:trPr>
        <w:tc>
          <w:tcPr>
            <w:tcW w:w="4253" w:type="dxa"/>
          </w:tcPr>
          <w:p w14:paraId="355EA521" w14:textId="77777777" w:rsidR="00777A41" w:rsidRDefault="008B1727">
            <w:pPr>
              <w:pStyle w:val="Table04Row"/>
            </w:pPr>
            <w:r>
              <w:rPr>
                <w:i/>
              </w:rPr>
              <w:t>Pearling (General) Amendment Regulations (No. 3) 1998</w:t>
            </w:r>
          </w:p>
        </w:tc>
        <w:tc>
          <w:tcPr>
            <w:tcW w:w="1418" w:type="dxa"/>
          </w:tcPr>
          <w:p w14:paraId="0AF1A0CF" w14:textId="77777777" w:rsidR="00777A41" w:rsidRDefault="008B1727">
            <w:pPr>
              <w:pStyle w:val="Table04Row"/>
            </w:pPr>
            <w:r>
              <w:t>18 Dec 1998</w:t>
            </w:r>
            <w:r>
              <w:br/>
              <w:t>p. 6757‑8</w:t>
            </w:r>
          </w:p>
        </w:tc>
        <w:tc>
          <w:tcPr>
            <w:tcW w:w="4536" w:type="dxa"/>
          </w:tcPr>
          <w:p w14:paraId="72B2D30D" w14:textId="77777777" w:rsidR="00777A41" w:rsidRDefault="008B1727">
            <w:pPr>
              <w:pStyle w:val="Table04Row"/>
            </w:pPr>
            <w:r>
              <w:t>18 Dec 1998</w:t>
            </w:r>
          </w:p>
        </w:tc>
      </w:tr>
      <w:tr w:rsidR="00777A41" w14:paraId="63FA4F62" w14:textId="77777777">
        <w:trPr>
          <w:cantSplit/>
          <w:jc w:val="center"/>
        </w:trPr>
        <w:tc>
          <w:tcPr>
            <w:tcW w:w="4253" w:type="dxa"/>
          </w:tcPr>
          <w:p w14:paraId="29AA5FFC" w14:textId="77777777" w:rsidR="00777A41" w:rsidRDefault="008B1727">
            <w:pPr>
              <w:pStyle w:val="Table04Row"/>
            </w:pPr>
            <w:r>
              <w:rPr>
                <w:i/>
              </w:rPr>
              <w:t>Pearling (General) Amendment Regulations 1999</w:t>
            </w:r>
          </w:p>
        </w:tc>
        <w:tc>
          <w:tcPr>
            <w:tcW w:w="1418" w:type="dxa"/>
          </w:tcPr>
          <w:p w14:paraId="0830FFA5" w14:textId="77777777" w:rsidR="00777A41" w:rsidRDefault="008B1727">
            <w:pPr>
              <w:pStyle w:val="Table04Row"/>
            </w:pPr>
            <w:r>
              <w:t>17 Dec 1999</w:t>
            </w:r>
            <w:r>
              <w:br/>
              <w:t>p. 6199‑225</w:t>
            </w:r>
          </w:p>
        </w:tc>
        <w:tc>
          <w:tcPr>
            <w:tcW w:w="4536" w:type="dxa"/>
          </w:tcPr>
          <w:p w14:paraId="5ACC2027" w14:textId="77777777" w:rsidR="00777A41" w:rsidRDefault="008B1727">
            <w:pPr>
              <w:pStyle w:val="Table04Row"/>
            </w:pPr>
            <w:r>
              <w:t>1 Jan 2000 (see r. 2)</w:t>
            </w:r>
          </w:p>
        </w:tc>
      </w:tr>
      <w:tr w:rsidR="00777A41" w14:paraId="49C7F045" w14:textId="77777777">
        <w:trPr>
          <w:cantSplit/>
          <w:jc w:val="center"/>
        </w:trPr>
        <w:tc>
          <w:tcPr>
            <w:tcW w:w="10207" w:type="dxa"/>
            <w:gridSpan w:val="3"/>
          </w:tcPr>
          <w:p w14:paraId="14C44CEE" w14:textId="77777777" w:rsidR="00777A41" w:rsidRDefault="008B1727">
            <w:pPr>
              <w:pStyle w:val="Table04Row"/>
            </w:pPr>
            <w:r>
              <w:rPr>
                <w:b/>
              </w:rPr>
              <w:t>Reprinted as at 26 Apr 2000</w:t>
            </w:r>
          </w:p>
        </w:tc>
      </w:tr>
      <w:tr w:rsidR="00777A41" w14:paraId="311A651C" w14:textId="77777777">
        <w:trPr>
          <w:cantSplit/>
          <w:jc w:val="center"/>
        </w:trPr>
        <w:tc>
          <w:tcPr>
            <w:tcW w:w="4253" w:type="dxa"/>
          </w:tcPr>
          <w:p w14:paraId="16596E8C" w14:textId="77777777" w:rsidR="00777A41" w:rsidRDefault="008B1727">
            <w:pPr>
              <w:pStyle w:val="Table04Row"/>
            </w:pPr>
            <w:r>
              <w:rPr>
                <w:i/>
              </w:rPr>
              <w:t>Pearling (General) Amendment Regulations (No. 2) 2002</w:t>
            </w:r>
          </w:p>
        </w:tc>
        <w:tc>
          <w:tcPr>
            <w:tcW w:w="1418" w:type="dxa"/>
          </w:tcPr>
          <w:p w14:paraId="7FF29E6A" w14:textId="77777777" w:rsidR="00777A41" w:rsidRDefault="008B1727">
            <w:pPr>
              <w:pStyle w:val="Table04Row"/>
            </w:pPr>
            <w:r>
              <w:t>28 Jun 2002</w:t>
            </w:r>
            <w:r>
              <w:br/>
              <w:t>p. 3068‑9</w:t>
            </w:r>
          </w:p>
        </w:tc>
        <w:tc>
          <w:tcPr>
            <w:tcW w:w="4536" w:type="dxa"/>
          </w:tcPr>
          <w:p w14:paraId="19B43322" w14:textId="77777777" w:rsidR="00777A41" w:rsidRDefault="008B1727">
            <w:pPr>
              <w:pStyle w:val="Table04Row"/>
            </w:pPr>
            <w:r>
              <w:t>1 Jul 2002 (see r. 2)</w:t>
            </w:r>
          </w:p>
        </w:tc>
      </w:tr>
      <w:tr w:rsidR="00777A41" w14:paraId="43F27FD0" w14:textId="77777777">
        <w:trPr>
          <w:cantSplit/>
          <w:jc w:val="center"/>
        </w:trPr>
        <w:tc>
          <w:tcPr>
            <w:tcW w:w="4253" w:type="dxa"/>
          </w:tcPr>
          <w:p w14:paraId="5CA5C121" w14:textId="77777777" w:rsidR="00777A41" w:rsidRDefault="008B1727">
            <w:pPr>
              <w:pStyle w:val="Table04Row"/>
            </w:pPr>
            <w:r>
              <w:rPr>
                <w:i/>
              </w:rPr>
              <w:t>Pearling (General) Amendment Regulations 2002</w:t>
            </w:r>
          </w:p>
        </w:tc>
        <w:tc>
          <w:tcPr>
            <w:tcW w:w="1418" w:type="dxa"/>
          </w:tcPr>
          <w:p w14:paraId="5DEF06A6" w14:textId="77777777" w:rsidR="00777A41" w:rsidRDefault="008B1727">
            <w:pPr>
              <w:pStyle w:val="Table04Row"/>
            </w:pPr>
            <w:r>
              <w:t>10 Sep 2002</w:t>
            </w:r>
            <w:r>
              <w:br/>
              <w:t>p. 4594‑5</w:t>
            </w:r>
          </w:p>
        </w:tc>
        <w:tc>
          <w:tcPr>
            <w:tcW w:w="4536" w:type="dxa"/>
          </w:tcPr>
          <w:p w14:paraId="35DEEB37" w14:textId="77777777" w:rsidR="00777A41" w:rsidRDefault="008B1727">
            <w:pPr>
              <w:pStyle w:val="Table04Row"/>
            </w:pPr>
            <w:r>
              <w:t>10 Sep 2002</w:t>
            </w:r>
          </w:p>
        </w:tc>
      </w:tr>
      <w:tr w:rsidR="00777A41" w14:paraId="35BAC26C" w14:textId="77777777">
        <w:trPr>
          <w:cantSplit/>
          <w:jc w:val="center"/>
        </w:trPr>
        <w:tc>
          <w:tcPr>
            <w:tcW w:w="4253" w:type="dxa"/>
          </w:tcPr>
          <w:p w14:paraId="491E1871" w14:textId="77777777" w:rsidR="00777A41" w:rsidRDefault="008B1727">
            <w:pPr>
              <w:pStyle w:val="Table04Row"/>
            </w:pPr>
            <w:r>
              <w:rPr>
                <w:i/>
              </w:rPr>
              <w:t>Pearling (General) Amendment Regulations 2003</w:t>
            </w:r>
          </w:p>
        </w:tc>
        <w:tc>
          <w:tcPr>
            <w:tcW w:w="1418" w:type="dxa"/>
          </w:tcPr>
          <w:p w14:paraId="229C84A3" w14:textId="77777777" w:rsidR="00777A41" w:rsidRDefault="008B1727">
            <w:pPr>
              <w:pStyle w:val="Table04Row"/>
            </w:pPr>
            <w:r>
              <w:t>19 Aug 2003</w:t>
            </w:r>
            <w:r>
              <w:br/>
              <w:t>p. 3713‑14</w:t>
            </w:r>
          </w:p>
        </w:tc>
        <w:tc>
          <w:tcPr>
            <w:tcW w:w="4536" w:type="dxa"/>
          </w:tcPr>
          <w:p w14:paraId="69993608" w14:textId="77777777" w:rsidR="00777A41" w:rsidRDefault="008B1727">
            <w:pPr>
              <w:pStyle w:val="Table04Row"/>
            </w:pPr>
            <w:r>
              <w:t xml:space="preserve">8 Nov 2003 (see r. 2 and </w:t>
            </w:r>
            <w:r>
              <w:rPr>
                <w:i/>
              </w:rPr>
              <w:t>Gazette</w:t>
            </w:r>
            <w:r>
              <w:t xml:space="preserve"> 2 Sep 2003 p. 3923)</w:t>
            </w:r>
          </w:p>
        </w:tc>
      </w:tr>
      <w:tr w:rsidR="00777A41" w14:paraId="6656663B" w14:textId="77777777">
        <w:trPr>
          <w:cantSplit/>
          <w:jc w:val="center"/>
        </w:trPr>
        <w:tc>
          <w:tcPr>
            <w:tcW w:w="4253" w:type="dxa"/>
          </w:tcPr>
          <w:p w14:paraId="58C18A31" w14:textId="77777777" w:rsidR="00777A41" w:rsidRDefault="008B1727">
            <w:pPr>
              <w:pStyle w:val="Table04Row"/>
            </w:pPr>
            <w:r>
              <w:rPr>
                <w:i/>
              </w:rPr>
              <w:t>Pearling (General) Amendment Regulations (No. 2) 2003</w:t>
            </w:r>
          </w:p>
        </w:tc>
        <w:tc>
          <w:tcPr>
            <w:tcW w:w="1418" w:type="dxa"/>
          </w:tcPr>
          <w:p w14:paraId="13DF554B" w14:textId="77777777" w:rsidR="00777A41" w:rsidRDefault="008B1727">
            <w:pPr>
              <w:pStyle w:val="Table04Row"/>
            </w:pPr>
            <w:r>
              <w:t>7 Oct 2003</w:t>
            </w:r>
            <w:r>
              <w:br/>
              <w:t>p. 4380‑1</w:t>
            </w:r>
          </w:p>
        </w:tc>
        <w:tc>
          <w:tcPr>
            <w:tcW w:w="4536" w:type="dxa"/>
          </w:tcPr>
          <w:p w14:paraId="79D7C967" w14:textId="77777777" w:rsidR="00777A41" w:rsidRDefault="008B1727">
            <w:pPr>
              <w:pStyle w:val="Table04Row"/>
            </w:pPr>
            <w:r>
              <w:t>7 Oct 2003</w:t>
            </w:r>
          </w:p>
        </w:tc>
      </w:tr>
      <w:tr w:rsidR="00777A41" w14:paraId="4BE046F0" w14:textId="77777777">
        <w:trPr>
          <w:cantSplit/>
          <w:jc w:val="center"/>
        </w:trPr>
        <w:tc>
          <w:tcPr>
            <w:tcW w:w="4253" w:type="dxa"/>
          </w:tcPr>
          <w:p w14:paraId="1B9CE257" w14:textId="77777777" w:rsidR="00777A41" w:rsidRDefault="008B1727">
            <w:pPr>
              <w:pStyle w:val="Table04Row"/>
            </w:pPr>
            <w:r>
              <w:rPr>
                <w:i/>
              </w:rPr>
              <w:t>Pearling (General) Amendment Regulations 2005</w:t>
            </w:r>
          </w:p>
        </w:tc>
        <w:tc>
          <w:tcPr>
            <w:tcW w:w="1418" w:type="dxa"/>
          </w:tcPr>
          <w:p w14:paraId="6CA3F593" w14:textId="77777777" w:rsidR="00777A41" w:rsidRDefault="008B1727">
            <w:pPr>
              <w:pStyle w:val="Table04Row"/>
            </w:pPr>
            <w:r>
              <w:t>15 Nov 2005</w:t>
            </w:r>
            <w:r>
              <w:br/>
              <w:t>p. 5597‑8</w:t>
            </w:r>
          </w:p>
        </w:tc>
        <w:tc>
          <w:tcPr>
            <w:tcW w:w="4536" w:type="dxa"/>
          </w:tcPr>
          <w:p w14:paraId="6910FDAA" w14:textId="77777777" w:rsidR="00777A41" w:rsidRDefault="008B1727">
            <w:pPr>
              <w:pStyle w:val="Table04Row"/>
            </w:pPr>
            <w:r>
              <w:t>15 Nov 2005</w:t>
            </w:r>
          </w:p>
        </w:tc>
      </w:tr>
      <w:tr w:rsidR="00777A41" w14:paraId="1ABD2AEB" w14:textId="77777777">
        <w:trPr>
          <w:cantSplit/>
          <w:jc w:val="center"/>
        </w:trPr>
        <w:tc>
          <w:tcPr>
            <w:tcW w:w="10207" w:type="dxa"/>
            <w:gridSpan w:val="3"/>
          </w:tcPr>
          <w:p w14:paraId="760E3967" w14:textId="77777777" w:rsidR="00777A41" w:rsidRDefault="008B1727">
            <w:pPr>
              <w:pStyle w:val="Table04Row"/>
            </w:pPr>
            <w:r>
              <w:rPr>
                <w:b/>
              </w:rPr>
              <w:t>Reprint 2 as at 5 May 2006</w:t>
            </w:r>
          </w:p>
        </w:tc>
      </w:tr>
      <w:tr w:rsidR="00777A41" w14:paraId="109C6BB8" w14:textId="77777777">
        <w:trPr>
          <w:cantSplit/>
          <w:jc w:val="center"/>
        </w:trPr>
        <w:tc>
          <w:tcPr>
            <w:tcW w:w="4253" w:type="dxa"/>
          </w:tcPr>
          <w:p w14:paraId="66242EA5" w14:textId="77777777" w:rsidR="00777A41" w:rsidRDefault="008B1727">
            <w:pPr>
              <w:pStyle w:val="Table04Row"/>
            </w:pPr>
            <w:r>
              <w:rPr>
                <w:i/>
              </w:rPr>
              <w:t>Pearling (General) Amendment Regulations 2007</w:t>
            </w:r>
          </w:p>
        </w:tc>
        <w:tc>
          <w:tcPr>
            <w:tcW w:w="1418" w:type="dxa"/>
          </w:tcPr>
          <w:p w14:paraId="151E4F67" w14:textId="77777777" w:rsidR="00777A41" w:rsidRDefault="008B1727">
            <w:pPr>
              <w:pStyle w:val="Table04Row"/>
            </w:pPr>
            <w:r>
              <w:t>10 Jul 2007</w:t>
            </w:r>
            <w:r>
              <w:br/>
              <w:t>p. 3417‑18</w:t>
            </w:r>
          </w:p>
        </w:tc>
        <w:tc>
          <w:tcPr>
            <w:tcW w:w="4536" w:type="dxa"/>
          </w:tcPr>
          <w:p w14:paraId="46D8E5A1" w14:textId="77777777" w:rsidR="00777A41" w:rsidRDefault="008B1727">
            <w:pPr>
              <w:pStyle w:val="Table04Row"/>
            </w:pPr>
            <w:r>
              <w:t>r. 1 &amp; 2: 10 Jul 2007 (see r. 2(a));</w:t>
            </w:r>
          </w:p>
          <w:p w14:paraId="09EE28B5" w14:textId="77777777" w:rsidR="00777A41" w:rsidRDefault="008B1727">
            <w:pPr>
              <w:pStyle w:val="Table04Row"/>
            </w:pPr>
            <w:r>
              <w:t>Regulations other than r. 1 &amp; 2: 11 Jul 2007 (see r. 2(b))</w:t>
            </w:r>
          </w:p>
        </w:tc>
      </w:tr>
      <w:tr w:rsidR="00777A41" w14:paraId="46173E0B" w14:textId="77777777">
        <w:trPr>
          <w:cantSplit/>
          <w:jc w:val="center"/>
        </w:trPr>
        <w:tc>
          <w:tcPr>
            <w:tcW w:w="4253" w:type="dxa"/>
          </w:tcPr>
          <w:p w14:paraId="5BDD1BA7" w14:textId="77777777" w:rsidR="00777A41" w:rsidRDefault="008B1727">
            <w:pPr>
              <w:pStyle w:val="Table04Row"/>
            </w:pPr>
            <w:r>
              <w:rPr>
                <w:i/>
              </w:rPr>
              <w:t>Pearling (General) Amendment Regulations 2011</w:t>
            </w:r>
          </w:p>
        </w:tc>
        <w:tc>
          <w:tcPr>
            <w:tcW w:w="1418" w:type="dxa"/>
          </w:tcPr>
          <w:p w14:paraId="4C7ABD25" w14:textId="77777777" w:rsidR="00777A41" w:rsidRDefault="008B1727">
            <w:pPr>
              <w:pStyle w:val="Table04Row"/>
            </w:pPr>
            <w:r>
              <w:t>15 Apr 2011</w:t>
            </w:r>
            <w:r>
              <w:br/>
              <w:t>p. 1415‑17</w:t>
            </w:r>
          </w:p>
        </w:tc>
        <w:tc>
          <w:tcPr>
            <w:tcW w:w="4536" w:type="dxa"/>
          </w:tcPr>
          <w:p w14:paraId="1BB7085D" w14:textId="77777777" w:rsidR="00777A41" w:rsidRDefault="008B1727">
            <w:pPr>
              <w:pStyle w:val="Table04Row"/>
            </w:pPr>
            <w:r>
              <w:t>r. 1 &amp; 2: 15 Apr 2011 (see r. 2(a));</w:t>
            </w:r>
          </w:p>
          <w:p w14:paraId="57C89C0B" w14:textId="77777777" w:rsidR="00777A41" w:rsidRDefault="008B1727">
            <w:pPr>
              <w:pStyle w:val="Table04Row"/>
            </w:pPr>
            <w:r>
              <w:t>Regulations other than r. 1 &amp; 2: 1 Jul 2011 (see r. 2(b))</w:t>
            </w:r>
          </w:p>
        </w:tc>
      </w:tr>
      <w:tr w:rsidR="00777A41" w14:paraId="1F863464" w14:textId="77777777">
        <w:trPr>
          <w:cantSplit/>
          <w:jc w:val="center"/>
        </w:trPr>
        <w:tc>
          <w:tcPr>
            <w:tcW w:w="4253" w:type="dxa"/>
          </w:tcPr>
          <w:p w14:paraId="04B402FE" w14:textId="77777777" w:rsidR="00777A41" w:rsidRDefault="008B1727">
            <w:pPr>
              <w:pStyle w:val="Table04Row"/>
            </w:pPr>
            <w:r>
              <w:rPr>
                <w:i/>
              </w:rPr>
              <w:t>Pearling (General) Amendment Regulations (No. 2) 2011</w:t>
            </w:r>
          </w:p>
        </w:tc>
        <w:tc>
          <w:tcPr>
            <w:tcW w:w="1418" w:type="dxa"/>
          </w:tcPr>
          <w:p w14:paraId="08E37955" w14:textId="77777777" w:rsidR="00777A41" w:rsidRDefault="008B1727">
            <w:pPr>
              <w:pStyle w:val="Table04Row"/>
            </w:pPr>
            <w:r>
              <w:t>29 Apr 2011</w:t>
            </w:r>
            <w:r>
              <w:br/>
              <w:t>p. 1523</w:t>
            </w:r>
          </w:p>
        </w:tc>
        <w:tc>
          <w:tcPr>
            <w:tcW w:w="4536" w:type="dxa"/>
          </w:tcPr>
          <w:p w14:paraId="19B2680E" w14:textId="77777777" w:rsidR="00777A41" w:rsidRDefault="008B1727">
            <w:pPr>
              <w:pStyle w:val="Table04Row"/>
            </w:pPr>
            <w:r>
              <w:t>r. 1 &amp; 2: 29 Apr 2011 (see r. 2(a));</w:t>
            </w:r>
          </w:p>
          <w:p w14:paraId="6C4EA113" w14:textId="77777777" w:rsidR="00777A41" w:rsidRDefault="008B1727">
            <w:pPr>
              <w:pStyle w:val="Table04Row"/>
            </w:pPr>
            <w:r>
              <w:t>Regulations other than r. 1 &amp; 2: 30 Apr 2011 (see r. 2(b))</w:t>
            </w:r>
          </w:p>
        </w:tc>
      </w:tr>
      <w:tr w:rsidR="00777A41" w14:paraId="3141D426" w14:textId="77777777">
        <w:trPr>
          <w:cantSplit/>
          <w:jc w:val="center"/>
        </w:trPr>
        <w:tc>
          <w:tcPr>
            <w:tcW w:w="10207" w:type="dxa"/>
            <w:gridSpan w:val="3"/>
          </w:tcPr>
          <w:p w14:paraId="7A9495C0" w14:textId="77777777" w:rsidR="00777A41" w:rsidRDefault="008B1727">
            <w:pPr>
              <w:pStyle w:val="Table04Row"/>
            </w:pPr>
            <w:r>
              <w:rPr>
                <w:b/>
              </w:rPr>
              <w:t>Reprint 3 as at 26 Aug 2011</w:t>
            </w:r>
          </w:p>
        </w:tc>
      </w:tr>
      <w:tr w:rsidR="00777A41" w14:paraId="4E8E5B61" w14:textId="77777777">
        <w:trPr>
          <w:cantSplit/>
          <w:jc w:val="center"/>
        </w:trPr>
        <w:tc>
          <w:tcPr>
            <w:tcW w:w="4253" w:type="dxa"/>
          </w:tcPr>
          <w:p w14:paraId="457470C6" w14:textId="77777777" w:rsidR="00777A41" w:rsidRDefault="008B1727">
            <w:pPr>
              <w:pStyle w:val="Table04Row"/>
            </w:pPr>
            <w:r>
              <w:rPr>
                <w:i/>
              </w:rPr>
              <w:t>Pearling (General) Amendment Regulations 2013</w:t>
            </w:r>
          </w:p>
        </w:tc>
        <w:tc>
          <w:tcPr>
            <w:tcW w:w="1418" w:type="dxa"/>
          </w:tcPr>
          <w:p w14:paraId="1F1733E6" w14:textId="77777777" w:rsidR="00777A41" w:rsidRDefault="008B1727">
            <w:pPr>
              <w:pStyle w:val="Table04Row"/>
            </w:pPr>
            <w:r>
              <w:t>24 Sep 2013</w:t>
            </w:r>
            <w:r>
              <w:br/>
              <w:t>p. 4386‑7</w:t>
            </w:r>
          </w:p>
        </w:tc>
        <w:tc>
          <w:tcPr>
            <w:tcW w:w="4536" w:type="dxa"/>
          </w:tcPr>
          <w:p w14:paraId="582EBB78" w14:textId="77777777" w:rsidR="00777A41" w:rsidRDefault="008B1727">
            <w:pPr>
              <w:pStyle w:val="Table04Row"/>
            </w:pPr>
            <w:r>
              <w:t>r. 1 &amp; 2: 24 Sep 2013 (see r. 2(a));</w:t>
            </w:r>
          </w:p>
          <w:p w14:paraId="13DADE49" w14:textId="77777777" w:rsidR="00777A41" w:rsidRDefault="008B1727">
            <w:pPr>
              <w:pStyle w:val="Table04Row"/>
            </w:pPr>
            <w:r>
              <w:t>Regulations other than r. 1 &amp; 2: 25 Sep 2013 (see r. 2(b))</w:t>
            </w:r>
          </w:p>
        </w:tc>
      </w:tr>
      <w:tr w:rsidR="00777A41" w14:paraId="2B677E7D" w14:textId="77777777">
        <w:trPr>
          <w:cantSplit/>
          <w:jc w:val="center"/>
        </w:trPr>
        <w:tc>
          <w:tcPr>
            <w:tcW w:w="4253" w:type="dxa"/>
          </w:tcPr>
          <w:p w14:paraId="46546F4E" w14:textId="77777777" w:rsidR="00777A41" w:rsidRDefault="008B1727">
            <w:pPr>
              <w:pStyle w:val="Table04Row"/>
            </w:pPr>
            <w:r>
              <w:rPr>
                <w:i/>
              </w:rPr>
              <w:t>Fisheries Regulations Amendment (Fees) Regulations 2017</w:t>
            </w:r>
            <w:r>
              <w:t xml:space="preserve"> Pt. 3</w:t>
            </w:r>
          </w:p>
        </w:tc>
        <w:tc>
          <w:tcPr>
            <w:tcW w:w="1418" w:type="dxa"/>
          </w:tcPr>
          <w:p w14:paraId="303EDFB9" w14:textId="77777777" w:rsidR="00777A41" w:rsidRDefault="008B1727">
            <w:pPr>
              <w:pStyle w:val="Table04Row"/>
            </w:pPr>
            <w:r>
              <w:t>7 Jul 2017</w:t>
            </w:r>
            <w:r>
              <w:br/>
              <w:t>p. 3695‑7</w:t>
            </w:r>
          </w:p>
        </w:tc>
        <w:tc>
          <w:tcPr>
            <w:tcW w:w="4536" w:type="dxa"/>
          </w:tcPr>
          <w:p w14:paraId="7719949F" w14:textId="77777777" w:rsidR="00777A41" w:rsidRDefault="008B1727">
            <w:pPr>
              <w:pStyle w:val="Table04Row"/>
            </w:pPr>
            <w:r>
              <w:t>8 Jul 2017 (see r. 2(b))</w:t>
            </w:r>
          </w:p>
        </w:tc>
      </w:tr>
      <w:tr w:rsidR="00777A41" w14:paraId="7F8F03D9" w14:textId="77777777">
        <w:trPr>
          <w:cantSplit/>
          <w:jc w:val="center"/>
        </w:trPr>
        <w:tc>
          <w:tcPr>
            <w:tcW w:w="4253" w:type="dxa"/>
          </w:tcPr>
          <w:p w14:paraId="3C6C5C73" w14:textId="77777777" w:rsidR="00777A41" w:rsidRDefault="008B1727">
            <w:pPr>
              <w:pStyle w:val="Table04Row"/>
            </w:pPr>
            <w:r>
              <w:rPr>
                <w:i/>
              </w:rPr>
              <w:t>Pearling (General) Amendment Regulations 2020</w:t>
            </w:r>
          </w:p>
        </w:tc>
        <w:tc>
          <w:tcPr>
            <w:tcW w:w="1418" w:type="dxa"/>
          </w:tcPr>
          <w:p w14:paraId="242375DB" w14:textId="77777777" w:rsidR="00777A41" w:rsidRDefault="008B1727">
            <w:pPr>
              <w:pStyle w:val="Table04Row"/>
            </w:pPr>
            <w:r>
              <w:t>14 Aug 2020</w:t>
            </w:r>
            <w:r>
              <w:br/>
              <w:t>SL 2020/129</w:t>
            </w:r>
          </w:p>
        </w:tc>
        <w:tc>
          <w:tcPr>
            <w:tcW w:w="4536" w:type="dxa"/>
          </w:tcPr>
          <w:p w14:paraId="7F6D105F" w14:textId="77777777" w:rsidR="00777A41" w:rsidRDefault="008B1727">
            <w:pPr>
              <w:pStyle w:val="Table04Row"/>
            </w:pPr>
            <w:r>
              <w:t>r. 1 &amp; 2: 14 Aug 2020 (see r. 2(a));</w:t>
            </w:r>
          </w:p>
          <w:p w14:paraId="161A0719" w14:textId="77777777" w:rsidR="00777A41" w:rsidRDefault="008B1727">
            <w:pPr>
              <w:pStyle w:val="Table04Row"/>
            </w:pPr>
            <w:r>
              <w:t>Regulations other than r. 1 &amp; 2: 15 Aug 2020 (see r. 2(b))</w:t>
            </w:r>
          </w:p>
        </w:tc>
      </w:tr>
    </w:tbl>
    <w:p w14:paraId="2C939DC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54A4AF0" w14:textId="77777777">
        <w:trPr>
          <w:cantSplit/>
          <w:jc w:val="center"/>
        </w:trPr>
        <w:tc>
          <w:tcPr>
            <w:tcW w:w="4253" w:type="dxa"/>
          </w:tcPr>
          <w:p w14:paraId="3617F41E" w14:textId="77777777" w:rsidR="00777A41" w:rsidRDefault="008B1727">
            <w:pPr>
              <w:pStyle w:val="Table04Row"/>
              <w:keepNext/>
            </w:pPr>
            <w:r>
              <w:rPr>
                <w:b/>
              </w:rPr>
              <w:t>Notices -</w:t>
            </w:r>
          </w:p>
        </w:tc>
        <w:tc>
          <w:tcPr>
            <w:tcW w:w="1418" w:type="dxa"/>
          </w:tcPr>
          <w:p w14:paraId="4FFCF82B" w14:textId="77777777" w:rsidR="00777A41" w:rsidRDefault="00777A41">
            <w:pPr>
              <w:pStyle w:val="Table04Row"/>
              <w:keepNext/>
            </w:pPr>
          </w:p>
        </w:tc>
        <w:tc>
          <w:tcPr>
            <w:tcW w:w="4536" w:type="dxa"/>
          </w:tcPr>
          <w:p w14:paraId="36C95839" w14:textId="77777777" w:rsidR="00777A41" w:rsidRDefault="00777A41">
            <w:pPr>
              <w:pStyle w:val="Table04Row"/>
              <w:keepNext/>
            </w:pPr>
          </w:p>
        </w:tc>
      </w:tr>
      <w:tr w:rsidR="00777A41" w14:paraId="515B5E7D" w14:textId="77777777">
        <w:trPr>
          <w:cantSplit/>
          <w:jc w:val="center"/>
        </w:trPr>
        <w:tc>
          <w:tcPr>
            <w:tcW w:w="10207" w:type="dxa"/>
            <w:gridSpan w:val="3"/>
          </w:tcPr>
          <w:p w14:paraId="6E29B6EC" w14:textId="77777777" w:rsidR="00777A41" w:rsidRDefault="008B1727">
            <w:pPr>
              <w:pStyle w:val="Table04Row"/>
              <w:keepNext/>
            </w:pPr>
            <w:r>
              <w:rPr>
                <w:b/>
              </w:rPr>
              <w:t>Under s. 5 - Declaration of Zones -</w:t>
            </w:r>
          </w:p>
        </w:tc>
      </w:tr>
      <w:tr w:rsidR="00777A41" w14:paraId="2A900E07" w14:textId="77777777">
        <w:trPr>
          <w:cantSplit/>
          <w:jc w:val="center"/>
        </w:trPr>
        <w:tc>
          <w:tcPr>
            <w:tcW w:w="4253" w:type="dxa"/>
          </w:tcPr>
          <w:p w14:paraId="3944CAD6" w14:textId="77777777" w:rsidR="00777A41" w:rsidRDefault="008B1727">
            <w:pPr>
              <w:pStyle w:val="Table04Row"/>
            </w:pPr>
            <w:r>
              <w:t>Pearling (Declaration of Zones) Notice 1991</w:t>
            </w:r>
          </w:p>
        </w:tc>
        <w:tc>
          <w:tcPr>
            <w:tcW w:w="1418" w:type="dxa"/>
          </w:tcPr>
          <w:p w14:paraId="1F263D06" w14:textId="77777777" w:rsidR="00777A41" w:rsidRDefault="008B1727">
            <w:pPr>
              <w:pStyle w:val="Table04Row"/>
            </w:pPr>
            <w:r>
              <w:t>28 Dec 1990</w:t>
            </w:r>
            <w:r>
              <w:br/>
              <w:t>p. 6372</w:t>
            </w:r>
          </w:p>
        </w:tc>
        <w:tc>
          <w:tcPr>
            <w:tcW w:w="4536" w:type="dxa"/>
          </w:tcPr>
          <w:p w14:paraId="18FFDB62" w14:textId="77777777" w:rsidR="00777A41" w:rsidRDefault="00777A41">
            <w:pPr>
              <w:pStyle w:val="Table04Row"/>
            </w:pPr>
          </w:p>
        </w:tc>
      </w:tr>
      <w:tr w:rsidR="00777A41" w14:paraId="1F1E8968" w14:textId="77777777">
        <w:trPr>
          <w:cantSplit/>
          <w:jc w:val="center"/>
        </w:trPr>
        <w:tc>
          <w:tcPr>
            <w:tcW w:w="4253" w:type="dxa"/>
          </w:tcPr>
          <w:p w14:paraId="7376EAB2" w14:textId="77777777" w:rsidR="00777A41" w:rsidRDefault="008B1727">
            <w:pPr>
              <w:pStyle w:val="Table04Row"/>
            </w:pPr>
            <w:r>
              <w:t>Pearling (Joint Authority Pearl Oyster Fishery) (Declaration of Zones) Notice 1992</w:t>
            </w:r>
          </w:p>
        </w:tc>
        <w:tc>
          <w:tcPr>
            <w:tcW w:w="1418" w:type="dxa"/>
          </w:tcPr>
          <w:p w14:paraId="3416ABCC" w14:textId="77777777" w:rsidR="00777A41" w:rsidRDefault="008B1727">
            <w:pPr>
              <w:pStyle w:val="Table04Row"/>
            </w:pPr>
            <w:r>
              <w:t>21 Feb 1992</w:t>
            </w:r>
            <w:r>
              <w:br/>
              <w:t>p. 900‑1</w:t>
            </w:r>
          </w:p>
        </w:tc>
        <w:tc>
          <w:tcPr>
            <w:tcW w:w="4536" w:type="dxa"/>
          </w:tcPr>
          <w:p w14:paraId="64C971C5" w14:textId="77777777" w:rsidR="00777A41" w:rsidRDefault="00777A41">
            <w:pPr>
              <w:pStyle w:val="Table04Row"/>
            </w:pPr>
          </w:p>
        </w:tc>
      </w:tr>
      <w:tr w:rsidR="00777A41" w14:paraId="4BEE3B68" w14:textId="77777777">
        <w:trPr>
          <w:cantSplit/>
          <w:jc w:val="center"/>
        </w:trPr>
        <w:tc>
          <w:tcPr>
            <w:tcW w:w="4253" w:type="dxa"/>
          </w:tcPr>
          <w:p w14:paraId="718A1167" w14:textId="77777777" w:rsidR="00777A41" w:rsidRDefault="008B1727">
            <w:pPr>
              <w:pStyle w:val="Table04Row"/>
            </w:pPr>
            <w:r>
              <w:t>Pearling (Declaration of Zones) Notice 1995</w:t>
            </w:r>
          </w:p>
        </w:tc>
        <w:tc>
          <w:tcPr>
            <w:tcW w:w="1418" w:type="dxa"/>
          </w:tcPr>
          <w:p w14:paraId="58CA8637" w14:textId="77777777" w:rsidR="00777A41" w:rsidRDefault="008B1727">
            <w:pPr>
              <w:pStyle w:val="Table04Row"/>
            </w:pPr>
            <w:r>
              <w:t>3 Nov 1995</w:t>
            </w:r>
            <w:r>
              <w:br/>
              <w:t>p. 5166‑7</w:t>
            </w:r>
          </w:p>
        </w:tc>
        <w:tc>
          <w:tcPr>
            <w:tcW w:w="4536" w:type="dxa"/>
          </w:tcPr>
          <w:p w14:paraId="6C8BD819" w14:textId="77777777" w:rsidR="00777A41" w:rsidRDefault="00777A41">
            <w:pPr>
              <w:pStyle w:val="Table04Row"/>
            </w:pPr>
          </w:p>
        </w:tc>
      </w:tr>
      <w:tr w:rsidR="00777A41" w14:paraId="304C59EB" w14:textId="77777777">
        <w:trPr>
          <w:cantSplit/>
          <w:jc w:val="center"/>
        </w:trPr>
        <w:tc>
          <w:tcPr>
            <w:tcW w:w="10207" w:type="dxa"/>
            <w:gridSpan w:val="3"/>
          </w:tcPr>
          <w:p w14:paraId="0D69D63B" w14:textId="77777777" w:rsidR="00777A41" w:rsidRDefault="008B1727">
            <w:pPr>
              <w:pStyle w:val="Table04Row"/>
              <w:keepNext/>
            </w:pPr>
            <w:r>
              <w:rPr>
                <w:b/>
              </w:rPr>
              <w:t>Under s. 6 - Declaration of Pearl Oysters -</w:t>
            </w:r>
          </w:p>
        </w:tc>
      </w:tr>
      <w:tr w:rsidR="00777A41" w14:paraId="0A308CB0" w14:textId="77777777">
        <w:trPr>
          <w:cantSplit/>
          <w:jc w:val="center"/>
        </w:trPr>
        <w:tc>
          <w:tcPr>
            <w:tcW w:w="4253" w:type="dxa"/>
          </w:tcPr>
          <w:p w14:paraId="7C2266F5" w14:textId="77777777" w:rsidR="00777A41" w:rsidRDefault="008B1727">
            <w:pPr>
              <w:pStyle w:val="Table04Row"/>
            </w:pPr>
            <w:r>
              <w:t>Pearling (Declaration of Pearl Oysters) Notice 1990</w:t>
            </w:r>
          </w:p>
        </w:tc>
        <w:tc>
          <w:tcPr>
            <w:tcW w:w="1418" w:type="dxa"/>
          </w:tcPr>
          <w:p w14:paraId="4ED4B5FF" w14:textId="77777777" w:rsidR="00777A41" w:rsidRDefault="008B1727">
            <w:pPr>
              <w:pStyle w:val="Table04Row"/>
            </w:pPr>
            <w:r>
              <w:t>28 Dec 1990</w:t>
            </w:r>
            <w:r>
              <w:br/>
              <w:t>p. 6372</w:t>
            </w:r>
          </w:p>
        </w:tc>
        <w:tc>
          <w:tcPr>
            <w:tcW w:w="4536" w:type="dxa"/>
          </w:tcPr>
          <w:p w14:paraId="5156CE2E" w14:textId="77777777" w:rsidR="00777A41" w:rsidRDefault="00777A41">
            <w:pPr>
              <w:pStyle w:val="Table04Row"/>
            </w:pPr>
          </w:p>
        </w:tc>
      </w:tr>
      <w:tr w:rsidR="00777A41" w14:paraId="55E9FB11" w14:textId="77777777">
        <w:trPr>
          <w:cantSplit/>
          <w:jc w:val="center"/>
        </w:trPr>
        <w:tc>
          <w:tcPr>
            <w:tcW w:w="4253" w:type="dxa"/>
          </w:tcPr>
          <w:p w14:paraId="0391E47A" w14:textId="77777777" w:rsidR="00777A41" w:rsidRDefault="008B1727">
            <w:pPr>
              <w:pStyle w:val="Table04Row"/>
            </w:pPr>
            <w:r>
              <w:t>Pearling (Joint Authority Pearl Oyster Fishery) (Declaration of Pearl Oysters) Notice 1992</w:t>
            </w:r>
          </w:p>
        </w:tc>
        <w:tc>
          <w:tcPr>
            <w:tcW w:w="1418" w:type="dxa"/>
          </w:tcPr>
          <w:p w14:paraId="0EF6DA11" w14:textId="77777777" w:rsidR="00777A41" w:rsidRDefault="008B1727">
            <w:pPr>
              <w:pStyle w:val="Table04Row"/>
            </w:pPr>
            <w:r>
              <w:t>21 Feb 1992</w:t>
            </w:r>
            <w:r>
              <w:br/>
              <w:t>p. 902</w:t>
            </w:r>
          </w:p>
        </w:tc>
        <w:tc>
          <w:tcPr>
            <w:tcW w:w="4536" w:type="dxa"/>
          </w:tcPr>
          <w:p w14:paraId="2F186511" w14:textId="77777777" w:rsidR="00777A41" w:rsidRDefault="00777A41">
            <w:pPr>
              <w:pStyle w:val="Table04Row"/>
            </w:pPr>
          </w:p>
        </w:tc>
      </w:tr>
      <w:tr w:rsidR="00777A41" w14:paraId="0DD9E855" w14:textId="77777777">
        <w:trPr>
          <w:cantSplit/>
          <w:jc w:val="center"/>
        </w:trPr>
        <w:tc>
          <w:tcPr>
            <w:tcW w:w="4253" w:type="dxa"/>
          </w:tcPr>
          <w:p w14:paraId="0C51965E" w14:textId="77777777" w:rsidR="00777A41" w:rsidRDefault="008B1727">
            <w:pPr>
              <w:pStyle w:val="Table04Row"/>
            </w:pPr>
            <w:r>
              <w:t>Pearling (Declaration of Pearl Oysters) Notice 1995</w:t>
            </w:r>
          </w:p>
        </w:tc>
        <w:tc>
          <w:tcPr>
            <w:tcW w:w="1418" w:type="dxa"/>
          </w:tcPr>
          <w:p w14:paraId="310249CC" w14:textId="77777777" w:rsidR="00777A41" w:rsidRDefault="008B1727">
            <w:pPr>
              <w:pStyle w:val="Table04Row"/>
            </w:pPr>
            <w:r>
              <w:t>3 Nov 1995</w:t>
            </w:r>
            <w:r>
              <w:br/>
              <w:t>p. 5167</w:t>
            </w:r>
          </w:p>
        </w:tc>
        <w:tc>
          <w:tcPr>
            <w:tcW w:w="4536" w:type="dxa"/>
          </w:tcPr>
          <w:p w14:paraId="3FD5F30C" w14:textId="77777777" w:rsidR="00777A41" w:rsidRDefault="00777A41">
            <w:pPr>
              <w:pStyle w:val="Table04Row"/>
            </w:pPr>
          </w:p>
        </w:tc>
      </w:tr>
      <w:tr w:rsidR="00777A41" w14:paraId="123A8E07" w14:textId="77777777">
        <w:trPr>
          <w:cantSplit/>
          <w:jc w:val="center"/>
        </w:trPr>
        <w:tc>
          <w:tcPr>
            <w:tcW w:w="10207" w:type="dxa"/>
            <w:gridSpan w:val="3"/>
          </w:tcPr>
          <w:p w14:paraId="7BB2B79A" w14:textId="77777777" w:rsidR="00777A41" w:rsidRDefault="008B1727">
            <w:pPr>
              <w:pStyle w:val="Table04Row"/>
              <w:keepNext/>
            </w:pPr>
            <w:r>
              <w:rPr>
                <w:b/>
              </w:rPr>
              <w:t>Under s. 19 - Prohibition or restriction of pearling or hatchery activities -</w:t>
            </w:r>
          </w:p>
        </w:tc>
      </w:tr>
      <w:tr w:rsidR="00777A41" w14:paraId="36149801" w14:textId="77777777">
        <w:trPr>
          <w:cantSplit/>
          <w:jc w:val="center"/>
        </w:trPr>
        <w:tc>
          <w:tcPr>
            <w:tcW w:w="4253" w:type="dxa"/>
          </w:tcPr>
          <w:p w14:paraId="6B67586A" w14:textId="77777777" w:rsidR="00777A41" w:rsidRDefault="008B1727">
            <w:pPr>
              <w:pStyle w:val="Table04Row"/>
            </w:pPr>
            <w:r>
              <w:t>Restriction of Pearling Activities (Pearl Oyster Holding Sites) Notice 1992</w:t>
            </w:r>
          </w:p>
        </w:tc>
        <w:tc>
          <w:tcPr>
            <w:tcW w:w="1418" w:type="dxa"/>
          </w:tcPr>
          <w:p w14:paraId="76B7CB59" w14:textId="77777777" w:rsidR="00777A41" w:rsidRDefault="008B1727">
            <w:pPr>
              <w:pStyle w:val="Table04Row"/>
            </w:pPr>
            <w:r>
              <w:t>30 Oct 1992</w:t>
            </w:r>
            <w:r>
              <w:br/>
              <w:t>p. 5311‑12</w:t>
            </w:r>
          </w:p>
        </w:tc>
        <w:tc>
          <w:tcPr>
            <w:tcW w:w="4536" w:type="dxa"/>
          </w:tcPr>
          <w:p w14:paraId="04010474" w14:textId="77777777" w:rsidR="00777A41" w:rsidRDefault="008B1727">
            <w:pPr>
              <w:pStyle w:val="Table04Row"/>
            </w:pPr>
            <w:r>
              <w:t>30 Oct 1992</w:t>
            </w:r>
          </w:p>
        </w:tc>
      </w:tr>
      <w:tr w:rsidR="00777A41" w14:paraId="55D8C189" w14:textId="77777777">
        <w:trPr>
          <w:cantSplit/>
          <w:jc w:val="center"/>
        </w:trPr>
        <w:tc>
          <w:tcPr>
            <w:tcW w:w="4253" w:type="dxa"/>
          </w:tcPr>
          <w:p w14:paraId="4F182B3D" w14:textId="77777777" w:rsidR="00777A41" w:rsidRDefault="008B1727">
            <w:pPr>
              <w:pStyle w:val="Table04Row"/>
            </w:pPr>
            <w:r>
              <w:t>Restriction of Pearling and Hatchery Activities (North Turtle Islet) Notice 1999</w:t>
            </w:r>
          </w:p>
        </w:tc>
        <w:tc>
          <w:tcPr>
            <w:tcW w:w="1418" w:type="dxa"/>
          </w:tcPr>
          <w:p w14:paraId="6D3FAAEF" w14:textId="77777777" w:rsidR="00777A41" w:rsidRDefault="008B1727">
            <w:pPr>
              <w:pStyle w:val="Table04Row"/>
            </w:pPr>
            <w:r>
              <w:t>2 Feb 1999</w:t>
            </w:r>
            <w:r>
              <w:br/>
              <w:t>p. 356</w:t>
            </w:r>
          </w:p>
        </w:tc>
        <w:tc>
          <w:tcPr>
            <w:tcW w:w="4536" w:type="dxa"/>
          </w:tcPr>
          <w:p w14:paraId="3E8D829E" w14:textId="77777777" w:rsidR="00777A41" w:rsidRDefault="008B1727">
            <w:pPr>
              <w:pStyle w:val="Table04Row"/>
            </w:pPr>
            <w:r>
              <w:t>2 Feb 1999</w:t>
            </w:r>
          </w:p>
        </w:tc>
      </w:tr>
      <w:tr w:rsidR="00777A41" w14:paraId="04AFD9D9" w14:textId="77777777">
        <w:trPr>
          <w:cantSplit/>
          <w:jc w:val="center"/>
        </w:trPr>
        <w:tc>
          <w:tcPr>
            <w:tcW w:w="4253" w:type="dxa"/>
          </w:tcPr>
          <w:p w14:paraId="77859250" w14:textId="77777777" w:rsidR="00777A41" w:rsidRDefault="008B1727">
            <w:pPr>
              <w:pStyle w:val="Table04Row"/>
            </w:pPr>
            <w:r>
              <w:t>Restriction of Pearling and Hatchery Activities (Osborne Islands Transport Exemption Area) Order 2008</w:t>
            </w:r>
          </w:p>
        </w:tc>
        <w:tc>
          <w:tcPr>
            <w:tcW w:w="1418" w:type="dxa"/>
          </w:tcPr>
          <w:p w14:paraId="5A4AF654" w14:textId="77777777" w:rsidR="00777A41" w:rsidRDefault="008B1727">
            <w:pPr>
              <w:pStyle w:val="Table04Row"/>
            </w:pPr>
            <w:r>
              <w:t>28 Mar 2008</w:t>
            </w:r>
            <w:r>
              <w:br/>
              <w:t>p. 925‑6</w:t>
            </w:r>
          </w:p>
        </w:tc>
        <w:tc>
          <w:tcPr>
            <w:tcW w:w="4536" w:type="dxa"/>
          </w:tcPr>
          <w:p w14:paraId="08D8EAAE" w14:textId="77777777" w:rsidR="00777A41" w:rsidRDefault="008B1727">
            <w:pPr>
              <w:pStyle w:val="Table04Row"/>
            </w:pPr>
            <w:r>
              <w:t>28 Mar 2008</w:t>
            </w:r>
          </w:p>
        </w:tc>
      </w:tr>
      <w:tr w:rsidR="00777A41" w14:paraId="09769DE4" w14:textId="77777777">
        <w:trPr>
          <w:cantSplit/>
          <w:jc w:val="center"/>
        </w:trPr>
        <w:tc>
          <w:tcPr>
            <w:tcW w:w="4253" w:type="dxa"/>
          </w:tcPr>
          <w:p w14:paraId="69451BFE" w14:textId="77777777" w:rsidR="00777A41" w:rsidRDefault="008B1727">
            <w:pPr>
              <w:pStyle w:val="Table04Row"/>
            </w:pPr>
            <w:r>
              <w:t>Restriction of Pearling and Hatchery Activities (Vansittart Bay Transport Exemption Area) Order 2008</w:t>
            </w:r>
          </w:p>
        </w:tc>
        <w:tc>
          <w:tcPr>
            <w:tcW w:w="1418" w:type="dxa"/>
          </w:tcPr>
          <w:p w14:paraId="1B4FC807" w14:textId="77777777" w:rsidR="00777A41" w:rsidRDefault="008B1727">
            <w:pPr>
              <w:pStyle w:val="Table04Row"/>
            </w:pPr>
            <w:r>
              <w:t>28 Mar 2008</w:t>
            </w:r>
            <w:r>
              <w:br/>
              <w:t>p. 926</w:t>
            </w:r>
          </w:p>
        </w:tc>
        <w:tc>
          <w:tcPr>
            <w:tcW w:w="4536" w:type="dxa"/>
          </w:tcPr>
          <w:p w14:paraId="5EB96578" w14:textId="77777777" w:rsidR="00777A41" w:rsidRDefault="008B1727">
            <w:pPr>
              <w:pStyle w:val="Table04Row"/>
            </w:pPr>
            <w:r>
              <w:t>28 Mar 2008</w:t>
            </w:r>
          </w:p>
        </w:tc>
      </w:tr>
      <w:tr w:rsidR="00777A41" w14:paraId="12360AD1" w14:textId="77777777">
        <w:trPr>
          <w:cantSplit/>
          <w:jc w:val="center"/>
        </w:trPr>
        <w:tc>
          <w:tcPr>
            <w:tcW w:w="4253" w:type="dxa"/>
          </w:tcPr>
          <w:p w14:paraId="2693D985" w14:textId="77777777" w:rsidR="00777A41" w:rsidRDefault="008B1727">
            <w:pPr>
              <w:pStyle w:val="Table04Row"/>
            </w:pPr>
            <w:r>
              <w:t>Restriction of Pearling and Hatchery Activities (Kuri Bay Transport Exemption Area) Order 2008</w:t>
            </w:r>
          </w:p>
        </w:tc>
        <w:tc>
          <w:tcPr>
            <w:tcW w:w="1418" w:type="dxa"/>
          </w:tcPr>
          <w:p w14:paraId="110C84CF" w14:textId="77777777" w:rsidR="00777A41" w:rsidRDefault="008B1727">
            <w:pPr>
              <w:pStyle w:val="Table04Row"/>
            </w:pPr>
            <w:r>
              <w:t>28 Mar 2008</w:t>
            </w:r>
            <w:r>
              <w:br/>
              <w:t>p. 926‑7</w:t>
            </w:r>
          </w:p>
        </w:tc>
        <w:tc>
          <w:tcPr>
            <w:tcW w:w="4536" w:type="dxa"/>
          </w:tcPr>
          <w:p w14:paraId="284FA33C" w14:textId="77777777" w:rsidR="00777A41" w:rsidRDefault="008B1727">
            <w:pPr>
              <w:pStyle w:val="Table04Row"/>
            </w:pPr>
            <w:r>
              <w:t>28 Mar 2008</w:t>
            </w:r>
          </w:p>
        </w:tc>
      </w:tr>
      <w:tr w:rsidR="00777A41" w14:paraId="2DAA496F" w14:textId="77777777">
        <w:trPr>
          <w:cantSplit/>
          <w:jc w:val="center"/>
        </w:trPr>
        <w:tc>
          <w:tcPr>
            <w:tcW w:w="10207" w:type="dxa"/>
            <w:gridSpan w:val="3"/>
          </w:tcPr>
          <w:p w14:paraId="3E49BB7C" w14:textId="77777777" w:rsidR="00777A41" w:rsidRDefault="008B1727">
            <w:pPr>
              <w:pStyle w:val="Table04Row"/>
              <w:keepNext/>
            </w:pPr>
            <w:r>
              <w:rPr>
                <w:b/>
              </w:rPr>
              <w:t>Under s. 21 - Undersized and oversized pearl oysters not to be taken</w:t>
            </w:r>
          </w:p>
        </w:tc>
      </w:tr>
      <w:tr w:rsidR="00777A41" w14:paraId="588B9E49" w14:textId="77777777">
        <w:trPr>
          <w:cantSplit/>
          <w:jc w:val="center"/>
        </w:trPr>
        <w:tc>
          <w:tcPr>
            <w:tcW w:w="4253" w:type="dxa"/>
          </w:tcPr>
          <w:p w14:paraId="78CFE271" w14:textId="77777777" w:rsidR="00777A41" w:rsidRDefault="008B1727">
            <w:pPr>
              <w:pStyle w:val="Table04Row"/>
            </w:pPr>
            <w:r>
              <w:t>Pearling (Minimum Pearl Oyster Shell Size) Notice 1991</w:t>
            </w:r>
          </w:p>
        </w:tc>
        <w:tc>
          <w:tcPr>
            <w:tcW w:w="1418" w:type="dxa"/>
          </w:tcPr>
          <w:p w14:paraId="5A2EEEF4" w14:textId="77777777" w:rsidR="00777A41" w:rsidRDefault="008B1727">
            <w:pPr>
              <w:pStyle w:val="Table04Row"/>
            </w:pPr>
            <w:r>
              <w:t>28 Dec 1990</w:t>
            </w:r>
            <w:r>
              <w:br/>
              <w:t>p. 6373</w:t>
            </w:r>
          </w:p>
        </w:tc>
        <w:tc>
          <w:tcPr>
            <w:tcW w:w="4536" w:type="dxa"/>
          </w:tcPr>
          <w:p w14:paraId="5591E1AD" w14:textId="77777777" w:rsidR="00777A41" w:rsidRDefault="00777A41">
            <w:pPr>
              <w:pStyle w:val="Table04Row"/>
            </w:pPr>
          </w:p>
        </w:tc>
      </w:tr>
      <w:tr w:rsidR="00777A41" w14:paraId="0B414975" w14:textId="77777777">
        <w:trPr>
          <w:cantSplit/>
          <w:jc w:val="center"/>
        </w:trPr>
        <w:tc>
          <w:tcPr>
            <w:tcW w:w="4253" w:type="dxa"/>
          </w:tcPr>
          <w:p w14:paraId="7F443AB2" w14:textId="77777777" w:rsidR="00777A41" w:rsidRDefault="008B1727">
            <w:pPr>
              <w:pStyle w:val="Table04Row"/>
            </w:pPr>
            <w:r>
              <w:t>Pearling (Joint Authority Pearl Oyster Fishery) (Minimum Pearl Oyster Shell Size) Notice 1992</w:t>
            </w:r>
          </w:p>
        </w:tc>
        <w:tc>
          <w:tcPr>
            <w:tcW w:w="1418" w:type="dxa"/>
          </w:tcPr>
          <w:p w14:paraId="778CB93E" w14:textId="77777777" w:rsidR="00777A41" w:rsidRDefault="008B1727">
            <w:pPr>
              <w:pStyle w:val="Table04Row"/>
            </w:pPr>
            <w:r>
              <w:t>21 Feb 1992</w:t>
            </w:r>
            <w:r>
              <w:br/>
              <w:t>p. 900</w:t>
            </w:r>
          </w:p>
        </w:tc>
        <w:tc>
          <w:tcPr>
            <w:tcW w:w="4536" w:type="dxa"/>
          </w:tcPr>
          <w:p w14:paraId="6CAB8604" w14:textId="77777777" w:rsidR="00777A41" w:rsidRDefault="00777A41">
            <w:pPr>
              <w:pStyle w:val="Table04Row"/>
            </w:pPr>
          </w:p>
        </w:tc>
      </w:tr>
      <w:tr w:rsidR="00777A41" w14:paraId="3FD4E7FD" w14:textId="77777777">
        <w:trPr>
          <w:cantSplit/>
          <w:jc w:val="center"/>
        </w:trPr>
        <w:tc>
          <w:tcPr>
            <w:tcW w:w="4253" w:type="dxa"/>
          </w:tcPr>
          <w:p w14:paraId="62ABC6AC" w14:textId="77777777" w:rsidR="00777A41" w:rsidRDefault="008B1727">
            <w:pPr>
              <w:pStyle w:val="Table04Row"/>
            </w:pPr>
            <w:r>
              <w:t>Pearling (Pearl Oyster Shell Size) Notice 1997</w:t>
            </w:r>
          </w:p>
        </w:tc>
        <w:tc>
          <w:tcPr>
            <w:tcW w:w="1418" w:type="dxa"/>
          </w:tcPr>
          <w:p w14:paraId="72F1A506" w14:textId="77777777" w:rsidR="00777A41" w:rsidRDefault="008B1727">
            <w:pPr>
              <w:pStyle w:val="Table04Row"/>
            </w:pPr>
            <w:r>
              <w:t>23 Dec 1997</w:t>
            </w:r>
            <w:r>
              <w:br/>
              <w:t>p. 7403</w:t>
            </w:r>
          </w:p>
        </w:tc>
        <w:tc>
          <w:tcPr>
            <w:tcW w:w="4536" w:type="dxa"/>
          </w:tcPr>
          <w:p w14:paraId="3B54D0A4" w14:textId="77777777" w:rsidR="00777A41" w:rsidRDefault="00777A41">
            <w:pPr>
              <w:pStyle w:val="Table04Row"/>
            </w:pPr>
          </w:p>
        </w:tc>
      </w:tr>
      <w:tr w:rsidR="00777A41" w14:paraId="2A523828" w14:textId="77777777">
        <w:trPr>
          <w:cantSplit/>
          <w:jc w:val="center"/>
        </w:trPr>
        <w:tc>
          <w:tcPr>
            <w:tcW w:w="10207" w:type="dxa"/>
            <w:gridSpan w:val="3"/>
          </w:tcPr>
          <w:p w14:paraId="65D4A887" w14:textId="77777777" w:rsidR="00777A41" w:rsidRDefault="008B1727">
            <w:pPr>
              <w:pStyle w:val="Table04Row"/>
              <w:keepNext/>
            </w:pPr>
            <w:r>
              <w:rPr>
                <w:b/>
              </w:rPr>
              <w:t>Under s. 27(1)(a) - Annual fees for farm leases, licences and permits</w:t>
            </w:r>
          </w:p>
        </w:tc>
      </w:tr>
      <w:tr w:rsidR="00777A41" w14:paraId="60EF0B85" w14:textId="77777777">
        <w:trPr>
          <w:cantSplit/>
          <w:jc w:val="center"/>
        </w:trPr>
        <w:tc>
          <w:tcPr>
            <w:tcW w:w="4253" w:type="dxa"/>
          </w:tcPr>
          <w:p w14:paraId="2F412CB3" w14:textId="77777777" w:rsidR="00777A41" w:rsidRDefault="008B1727">
            <w:pPr>
              <w:pStyle w:val="Table04Row"/>
            </w:pPr>
            <w:r>
              <w:t>Pearling (Annual Fees) Notice 2010</w:t>
            </w:r>
          </w:p>
        </w:tc>
        <w:tc>
          <w:tcPr>
            <w:tcW w:w="1418" w:type="dxa"/>
          </w:tcPr>
          <w:p w14:paraId="725CA485" w14:textId="77777777" w:rsidR="00777A41" w:rsidRDefault="008B1727">
            <w:pPr>
              <w:pStyle w:val="Table04Row"/>
            </w:pPr>
            <w:r>
              <w:t>14 Dec 2010</w:t>
            </w:r>
            <w:r>
              <w:br/>
              <w:t>p. 6305</w:t>
            </w:r>
          </w:p>
        </w:tc>
        <w:tc>
          <w:tcPr>
            <w:tcW w:w="4536" w:type="dxa"/>
          </w:tcPr>
          <w:p w14:paraId="672065D2" w14:textId="77777777" w:rsidR="00777A41" w:rsidRDefault="008B1727">
            <w:pPr>
              <w:pStyle w:val="Table04Row"/>
            </w:pPr>
            <w:r>
              <w:t>14 Dec 2010</w:t>
            </w:r>
          </w:p>
        </w:tc>
      </w:tr>
      <w:tr w:rsidR="00777A41" w14:paraId="60B65CF7" w14:textId="77777777">
        <w:trPr>
          <w:cantSplit/>
          <w:jc w:val="center"/>
        </w:trPr>
        <w:tc>
          <w:tcPr>
            <w:tcW w:w="4253" w:type="dxa"/>
          </w:tcPr>
          <w:p w14:paraId="4D99CC2D" w14:textId="77777777" w:rsidR="00777A41" w:rsidRDefault="008B1727">
            <w:pPr>
              <w:pStyle w:val="Table04Row"/>
            </w:pPr>
            <w:r>
              <w:t>Pearling (Annual Fees) Notice 2011</w:t>
            </w:r>
          </w:p>
        </w:tc>
        <w:tc>
          <w:tcPr>
            <w:tcW w:w="1418" w:type="dxa"/>
          </w:tcPr>
          <w:p w14:paraId="203AB28A" w14:textId="77777777" w:rsidR="00777A41" w:rsidRDefault="008B1727">
            <w:pPr>
              <w:pStyle w:val="Table04Row"/>
            </w:pPr>
            <w:r>
              <w:t>13 Dec 2011</w:t>
            </w:r>
            <w:r>
              <w:br/>
              <w:t>p. 5287‑8</w:t>
            </w:r>
          </w:p>
        </w:tc>
        <w:tc>
          <w:tcPr>
            <w:tcW w:w="4536" w:type="dxa"/>
          </w:tcPr>
          <w:p w14:paraId="06E029F5" w14:textId="77777777" w:rsidR="00777A41" w:rsidRDefault="008B1727">
            <w:pPr>
              <w:pStyle w:val="Table04Row"/>
            </w:pPr>
            <w:r>
              <w:t>13 Dec 2011</w:t>
            </w:r>
          </w:p>
        </w:tc>
      </w:tr>
      <w:tr w:rsidR="00777A41" w14:paraId="4D1D1D89" w14:textId="77777777">
        <w:trPr>
          <w:cantSplit/>
          <w:jc w:val="center"/>
        </w:trPr>
        <w:tc>
          <w:tcPr>
            <w:tcW w:w="4253" w:type="dxa"/>
          </w:tcPr>
          <w:p w14:paraId="4F195C14" w14:textId="77777777" w:rsidR="00777A41" w:rsidRDefault="008B1727">
            <w:pPr>
              <w:pStyle w:val="Table04Row"/>
            </w:pPr>
            <w:r>
              <w:t>Pearling (Annual Fees) Notice 2012</w:t>
            </w:r>
          </w:p>
        </w:tc>
        <w:tc>
          <w:tcPr>
            <w:tcW w:w="1418" w:type="dxa"/>
          </w:tcPr>
          <w:p w14:paraId="1AEE37C5" w14:textId="77777777" w:rsidR="00777A41" w:rsidRDefault="008B1727">
            <w:pPr>
              <w:pStyle w:val="Table04Row"/>
            </w:pPr>
            <w:r>
              <w:t>7 Dec 2012</w:t>
            </w:r>
            <w:r>
              <w:br/>
              <w:t>p. 6008‑9</w:t>
            </w:r>
          </w:p>
        </w:tc>
        <w:tc>
          <w:tcPr>
            <w:tcW w:w="4536" w:type="dxa"/>
          </w:tcPr>
          <w:p w14:paraId="3FDE4580" w14:textId="77777777" w:rsidR="00777A41" w:rsidRDefault="008B1727">
            <w:pPr>
              <w:pStyle w:val="Table04Row"/>
            </w:pPr>
            <w:r>
              <w:t>7 Dec 2012</w:t>
            </w:r>
          </w:p>
        </w:tc>
      </w:tr>
      <w:tr w:rsidR="00777A41" w14:paraId="3BD9FC43" w14:textId="77777777">
        <w:trPr>
          <w:cantSplit/>
          <w:jc w:val="center"/>
        </w:trPr>
        <w:tc>
          <w:tcPr>
            <w:tcW w:w="4253" w:type="dxa"/>
          </w:tcPr>
          <w:p w14:paraId="7102E908" w14:textId="77777777" w:rsidR="00777A41" w:rsidRDefault="008B1727">
            <w:pPr>
              <w:pStyle w:val="Table04Row"/>
            </w:pPr>
            <w:r>
              <w:t>Pearling (Annual Fees) Notice 2013</w:t>
            </w:r>
          </w:p>
        </w:tc>
        <w:tc>
          <w:tcPr>
            <w:tcW w:w="1418" w:type="dxa"/>
          </w:tcPr>
          <w:p w14:paraId="17B2D710" w14:textId="77777777" w:rsidR="00777A41" w:rsidRDefault="008B1727">
            <w:pPr>
              <w:pStyle w:val="Table04Row"/>
            </w:pPr>
            <w:r>
              <w:t>22 Nov 2013</w:t>
            </w:r>
            <w:r>
              <w:br/>
              <w:t>p. 5400</w:t>
            </w:r>
          </w:p>
        </w:tc>
        <w:tc>
          <w:tcPr>
            <w:tcW w:w="4536" w:type="dxa"/>
          </w:tcPr>
          <w:p w14:paraId="42F13DBB" w14:textId="77777777" w:rsidR="00777A41" w:rsidRDefault="008B1727">
            <w:pPr>
              <w:pStyle w:val="Table04Row"/>
            </w:pPr>
            <w:r>
              <w:t>22 Nov 2013</w:t>
            </w:r>
          </w:p>
        </w:tc>
      </w:tr>
      <w:tr w:rsidR="00777A41" w14:paraId="6FB0A3B9" w14:textId="77777777">
        <w:trPr>
          <w:cantSplit/>
          <w:jc w:val="center"/>
        </w:trPr>
        <w:tc>
          <w:tcPr>
            <w:tcW w:w="4253" w:type="dxa"/>
          </w:tcPr>
          <w:p w14:paraId="34AF5B33" w14:textId="77777777" w:rsidR="00777A41" w:rsidRDefault="008B1727">
            <w:pPr>
              <w:pStyle w:val="Table04Row"/>
            </w:pPr>
            <w:r>
              <w:t>Pearling (Annual Fees) Notice 2014</w:t>
            </w:r>
          </w:p>
        </w:tc>
        <w:tc>
          <w:tcPr>
            <w:tcW w:w="1418" w:type="dxa"/>
          </w:tcPr>
          <w:p w14:paraId="464A8A98" w14:textId="77777777" w:rsidR="00777A41" w:rsidRDefault="008B1727">
            <w:pPr>
              <w:pStyle w:val="Table04Row"/>
            </w:pPr>
            <w:r>
              <w:t>11 Nov 2014</w:t>
            </w:r>
            <w:r>
              <w:br/>
              <w:t>p. 4263‑4</w:t>
            </w:r>
          </w:p>
        </w:tc>
        <w:tc>
          <w:tcPr>
            <w:tcW w:w="4536" w:type="dxa"/>
          </w:tcPr>
          <w:p w14:paraId="34B3C59B" w14:textId="77777777" w:rsidR="00777A41" w:rsidRDefault="008B1727">
            <w:pPr>
              <w:pStyle w:val="Table04Row"/>
            </w:pPr>
            <w:r>
              <w:t>11 Nov 2014</w:t>
            </w:r>
          </w:p>
        </w:tc>
      </w:tr>
      <w:tr w:rsidR="00777A41" w14:paraId="1A13DA9B" w14:textId="77777777">
        <w:trPr>
          <w:cantSplit/>
          <w:jc w:val="center"/>
        </w:trPr>
        <w:tc>
          <w:tcPr>
            <w:tcW w:w="4253" w:type="dxa"/>
          </w:tcPr>
          <w:p w14:paraId="6685D6EF" w14:textId="77777777" w:rsidR="00777A41" w:rsidRDefault="008B1727">
            <w:pPr>
              <w:pStyle w:val="Table04Row"/>
            </w:pPr>
            <w:r>
              <w:t>Pearling (Annual Fees) Notice 2015</w:t>
            </w:r>
          </w:p>
        </w:tc>
        <w:tc>
          <w:tcPr>
            <w:tcW w:w="1418" w:type="dxa"/>
          </w:tcPr>
          <w:p w14:paraId="379369DD" w14:textId="77777777" w:rsidR="00777A41" w:rsidRDefault="008B1727">
            <w:pPr>
              <w:pStyle w:val="Table04Row"/>
            </w:pPr>
            <w:r>
              <w:t>11 Dec 2015</w:t>
            </w:r>
            <w:r>
              <w:br/>
              <w:t>p. 4965‑6</w:t>
            </w:r>
          </w:p>
        </w:tc>
        <w:tc>
          <w:tcPr>
            <w:tcW w:w="4536" w:type="dxa"/>
          </w:tcPr>
          <w:p w14:paraId="2D51115D" w14:textId="77777777" w:rsidR="00777A41" w:rsidRDefault="008B1727">
            <w:pPr>
              <w:pStyle w:val="Table04Row"/>
            </w:pPr>
            <w:r>
              <w:t>11 Dec 2015</w:t>
            </w:r>
          </w:p>
        </w:tc>
      </w:tr>
      <w:tr w:rsidR="00777A41" w14:paraId="67E06351" w14:textId="77777777">
        <w:trPr>
          <w:cantSplit/>
          <w:jc w:val="center"/>
        </w:trPr>
        <w:tc>
          <w:tcPr>
            <w:tcW w:w="4253" w:type="dxa"/>
          </w:tcPr>
          <w:p w14:paraId="06B61A2B" w14:textId="77777777" w:rsidR="00777A41" w:rsidRDefault="008B1727">
            <w:pPr>
              <w:pStyle w:val="Table04Row"/>
            </w:pPr>
            <w:r>
              <w:t>Pearling (Annual Fees) Notice 2016</w:t>
            </w:r>
          </w:p>
        </w:tc>
        <w:tc>
          <w:tcPr>
            <w:tcW w:w="1418" w:type="dxa"/>
          </w:tcPr>
          <w:p w14:paraId="13169D65" w14:textId="77777777" w:rsidR="00777A41" w:rsidRDefault="008B1727">
            <w:pPr>
              <w:pStyle w:val="Table04Row"/>
            </w:pPr>
            <w:r>
              <w:t>18 Nov 2016</w:t>
            </w:r>
            <w:r>
              <w:br/>
              <w:t>p. 5222‑3</w:t>
            </w:r>
          </w:p>
        </w:tc>
        <w:tc>
          <w:tcPr>
            <w:tcW w:w="4536" w:type="dxa"/>
          </w:tcPr>
          <w:p w14:paraId="65A0E0E3" w14:textId="77777777" w:rsidR="00777A41" w:rsidRDefault="008B1727">
            <w:pPr>
              <w:pStyle w:val="Table04Row"/>
            </w:pPr>
            <w:r>
              <w:t>18 Nov 2016</w:t>
            </w:r>
          </w:p>
        </w:tc>
      </w:tr>
      <w:tr w:rsidR="00777A41" w14:paraId="329826AA" w14:textId="77777777">
        <w:trPr>
          <w:cantSplit/>
          <w:jc w:val="center"/>
        </w:trPr>
        <w:tc>
          <w:tcPr>
            <w:tcW w:w="4253" w:type="dxa"/>
          </w:tcPr>
          <w:p w14:paraId="264F081F" w14:textId="77777777" w:rsidR="00777A41" w:rsidRDefault="008B1727">
            <w:pPr>
              <w:pStyle w:val="Table04Row"/>
            </w:pPr>
            <w:r>
              <w:t>Pearling (Annual Fees) Notice 2017</w:t>
            </w:r>
          </w:p>
        </w:tc>
        <w:tc>
          <w:tcPr>
            <w:tcW w:w="1418" w:type="dxa"/>
          </w:tcPr>
          <w:p w14:paraId="40F7641B" w14:textId="77777777" w:rsidR="00777A41" w:rsidRDefault="008B1727">
            <w:pPr>
              <w:pStyle w:val="Table04Row"/>
            </w:pPr>
            <w:r>
              <w:t>28 Nov 2017</w:t>
            </w:r>
            <w:r>
              <w:br/>
              <w:t>p. 5706</w:t>
            </w:r>
          </w:p>
        </w:tc>
        <w:tc>
          <w:tcPr>
            <w:tcW w:w="4536" w:type="dxa"/>
          </w:tcPr>
          <w:p w14:paraId="6DC8274A" w14:textId="77777777" w:rsidR="00777A41" w:rsidRDefault="008B1727">
            <w:pPr>
              <w:pStyle w:val="Table04Row"/>
            </w:pPr>
            <w:r>
              <w:t>28 Nov 2017</w:t>
            </w:r>
          </w:p>
        </w:tc>
      </w:tr>
      <w:tr w:rsidR="00777A41" w14:paraId="185183D0" w14:textId="77777777">
        <w:trPr>
          <w:cantSplit/>
          <w:jc w:val="center"/>
        </w:trPr>
        <w:tc>
          <w:tcPr>
            <w:tcW w:w="4253" w:type="dxa"/>
          </w:tcPr>
          <w:p w14:paraId="12100713" w14:textId="77777777" w:rsidR="00777A41" w:rsidRDefault="008B1727">
            <w:pPr>
              <w:pStyle w:val="Table04Row"/>
            </w:pPr>
            <w:r>
              <w:t>Pearling (Annual Fees) Notice 2018</w:t>
            </w:r>
          </w:p>
        </w:tc>
        <w:tc>
          <w:tcPr>
            <w:tcW w:w="1418" w:type="dxa"/>
          </w:tcPr>
          <w:p w14:paraId="0BEC2A0A" w14:textId="77777777" w:rsidR="00777A41" w:rsidRDefault="008B1727">
            <w:pPr>
              <w:pStyle w:val="Table04Row"/>
            </w:pPr>
            <w:r>
              <w:t>21 Dec 2018</w:t>
            </w:r>
            <w:r>
              <w:br/>
              <w:t>p. 4864‑5</w:t>
            </w:r>
          </w:p>
        </w:tc>
        <w:tc>
          <w:tcPr>
            <w:tcW w:w="4536" w:type="dxa"/>
          </w:tcPr>
          <w:p w14:paraId="7E1575B4" w14:textId="77777777" w:rsidR="00777A41" w:rsidRDefault="008B1727">
            <w:pPr>
              <w:pStyle w:val="Table04Row"/>
            </w:pPr>
            <w:r>
              <w:t>21 Dec 2018</w:t>
            </w:r>
          </w:p>
        </w:tc>
      </w:tr>
      <w:tr w:rsidR="00777A41" w14:paraId="580CA795" w14:textId="77777777">
        <w:trPr>
          <w:cantSplit/>
          <w:jc w:val="center"/>
        </w:trPr>
        <w:tc>
          <w:tcPr>
            <w:tcW w:w="4253" w:type="dxa"/>
          </w:tcPr>
          <w:p w14:paraId="0A3A7B23" w14:textId="77777777" w:rsidR="00777A41" w:rsidRDefault="008B1727">
            <w:pPr>
              <w:pStyle w:val="Table04Row"/>
            </w:pPr>
            <w:r>
              <w:t>Pearling (Annual Fees) Notice (No. 2) 2018</w:t>
            </w:r>
          </w:p>
        </w:tc>
        <w:tc>
          <w:tcPr>
            <w:tcW w:w="1418" w:type="dxa"/>
          </w:tcPr>
          <w:p w14:paraId="0092A684" w14:textId="77777777" w:rsidR="00777A41" w:rsidRDefault="008B1727">
            <w:pPr>
              <w:pStyle w:val="Table04Row"/>
            </w:pPr>
            <w:r>
              <w:t>28 Dec 2018</w:t>
            </w:r>
            <w:r>
              <w:br/>
              <w:t>p. 4894</w:t>
            </w:r>
          </w:p>
        </w:tc>
        <w:tc>
          <w:tcPr>
            <w:tcW w:w="4536" w:type="dxa"/>
          </w:tcPr>
          <w:p w14:paraId="150ABD4B" w14:textId="77777777" w:rsidR="00777A41" w:rsidRDefault="008B1727">
            <w:pPr>
              <w:pStyle w:val="Table04Row"/>
            </w:pPr>
            <w:r>
              <w:t>28 Dec 2018</w:t>
            </w:r>
          </w:p>
        </w:tc>
      </w:tr>
      <w:tr w:rsidR="00777A41" w14:paraId="3BBDECCF" w14:textId="77777777">
        <w:trPr>
          <w:cantSplit/>
          <w:jc w:val="center"/>
        </w:trPr>
        <w:tc>
          <w:tcPr>
            <w:tcW w:w="4253" w:type="dxa"/>
          </w:tcPr>
          <w:p w14:paraId="7885F374" w14:textId="77777777" w:rsidR="00777A41" w:rsidRDefault="008B1727">
            <w:pPr>
              <w:pStyle w:val="Table04Row"/>
            </w:pPr>
            <w:r>
              <w:t>Pearling (Annual Fees) Notice 2019</w:t>
            </w:r>
          </w:p>
        </w:tc>
        <w:tc>
          <w:tcPr>
            <w:tcW w:w="1418" w:type="dxa"/>
          </w:tcPr>
          <w:p w14:paraId="45D99616" w14:textId="77777777" w:rsidR="00777A41" w:rsidRDefault="008B1727">
            <w:pPr>
              <w:pStyle w:val="Table04Row"/>
            </w:pPr>
            <w:r>
              <w:t>17 Dec 2019</w:t>
            </w:r>
            <w:r>
              <w:br/>
              <w:t>p. 4365</w:t>
            </w:r>
          </w:p>
        </w:tc>
        <w:tc>
          <w:tcPr>
            <w:tcW w:w="4536" w:type="dxa"/>
          </w:tcPr>
          <w:p w14:paraId="475FA807" w14:textId="77777777" w:rsidR="00777A41" w:rsidRDefault="008B1727">
            <w:pPr>
              <w:pStyle w:val="Table04Row"/>
            </w:pPr>
            <w:r>
              <w:t>17 Dec 2019</w:t>
            </w:r>
          </w:p>
        </w:tc>
      </w:tr>
      <w:tr w:rsidR="00777A41" w14:paraId="735BBE57" w14:textId="77777777">
        <w:trPr>
          <w:cantSplit/>
          <w:jc w:val="center"/>
        </w:trPr>
        <w:tc>
          <w:tcPr>
            <w:tcW w:w="4253" w:type="dxa"/>
          </w:tcPr>
          <w:p w14:paraId="003299FE" w14:textId="77777777" w:rsidR="00777A41" w:rsidRDefault="008B1727">
            <w:pPr>
              <w:pStyle w:val="Table04Row"/>
            </w:pPr>
            <w:r>
              <w:t>Pearling (Annual Fees) Notice 2021</w:t>
            </w:r>
          </w:p>
        </w:tc>
        <w:tc>
          <w:tcPr>
            <w:tcW w:w="1418" w:type="dxa"/>
          </w:tcPr>
          <w:p w14:paraId="304A621E" w14:textId="77777777" w:rsidR="00777A41" w:rsidRDefault="008B1727">
            <w:pPr>
              <w:pStyle w:val="Table04Row"/>
            </w:pPr>
            <w:r>
              <w:t>8 Dec 2020</w:t>
            </w:r>
            <w:r>
              <w:br/>
              <w:t>p. 4509</w:t>
            </w:r>
          </w:p>
        </w:tc>
        <w:tc>
          <w:tcPr>
            <w:tcW w:w="4536" w:type="dxa"/>
          </w:tcPr>
          <w:p w14:paraId="30A2DF42" w14:textId="77777777" w:rsidR="00777A41" w:rsidRDefault="008B1727">
            <w:pPr>
              <w:pStyle w:val="Table04Row"/>
            </w:pPr>
            <w:r>
              <w:t>8 Dec 2020</w:t>
            </w:r>
          </w:p>
        </w:tc>
      </w:tr>
      <w:tr w:rsidR="00777A41" w14:paraId="66FB770A" w14:textId="77777777">
        <w:trPr>
          <w:cantSplit/>
          <w:jc w:val="center"/>
        </w:trPr>
        <w:tc>
          <w:tcPr>
            <w:tcW w:w="4253" w:type="dxa"/>
          </w:tcPr>
          <w:p w14:paraId="21A207DE" w14:textId="77777777" w:rsidR="00777A41" w:rsidRDefault="008B1727">
            <w:pPr>
              <w:pStyle w:val="Table04Row"/>
            </w:pPr>
            <w:r>
              <w:t>Pearling (Annual Fees) Notice 2022</w:t>
            </w:r>
          </w:p>
        </w:tc>
        <w:tc>
          <w:tcPr>
            <w:tcW w:w="1418" w:type="dxa"/>
          </w:tcPr>
          <w:p w14:paraId="601497A7" w14:textId="77777777" w:rsidR="00777A41" w:rsidRDefault="008B1727">
            <w:pPr>
              <w:pStyle w:val="Table04Row"/>
            </w:pPr>
            <w:r>
              <w:t>10 Dec 2021</w:t>
            </w:r>
            <w:r>
              <w:br/>
              <w:t>p. 5473‑4</w:t>
            </w:r>
          </w:p>
        </w:tc>
        <w:tc>
          <w:tcPr>
            <w:tcW w:w="4536" w:type="dxa"/>
          </w:tcPr>
          <w:p w14:paraId="110AD0DD" w14:textId="77777777" w:rsidR="00777A41" w:rsidRDefault="008B1727">
            <w:pPr>
              <w:pStyle w:val="Table04Row"/>
            </w:pPr>
            <w:r>
              <w:t>10 Dec 2021</w:t>
            </w:r>
          </w:p>
        </w:tc>
      </w:tr>
      <w:tr w:rsidR="00777A41" w14:paraId="143380B2" w14:textId="77777777">
        <w:trPr>
          <w:cantSplit/>
          <w:jc w:val="center"/>
        </w:trPr>
        <w:tc>
          <w:tcPr>
            <w:tcW w:w="4253" w:type="dxa"/>
          </w:tcPr>
          <w:p w14:paraId="5812A2C8" w14:textId="77777777" w:rsidR="00777A41" w:rsidRDefault="008B1727">
            <w:pPr>
              <w:pStyle w:val="Table04Row"/>
            </w:pPr>
            <w:r>
              <w:t>Pearling (Annual Fees) Notice 2023</w:t>
            </w:r>
          </w:p>
        </w:tc>
        <w:tc>
          <w:tcPr>
            <w:tcW w:w="1418" w:type="dxa"/>
          </w:tcPr>
          <w:p w14:paraId="5DFBBEED" w14:textId="77777777" w:rsidR="00777A41" w:rsidRDefault="008B1727">
            <w:pPr>
              <w:pStyle w:val="Table04Row"/>
            </w:pPr>
            <w:r>
              <w:t>6 Dec 2022</w:t>
            </w:r>
            <w:r>
              <w:br/>
              <w:t>p. 5628‑9</w:t>
            </w:r>
          </w:p>
        </w:tc>
        <w:tc>
          <w:tcPr>
            <w:tcW w:w="4536" w:type="dxa"/>
          </w:tcPr>
          <w:p w14:paraId="1DD875FF" w14:textId="77777777" w:rsidR="00777A41" w:rsidRDefault="008B1727">
            <w:pPr>
              <w:pStyle w:val="Table04Row"/>
            </w:pPr>
            <w:r>
              <w:t>6 Dec 2022</w:t>
            </w:r>
          </w:p>
        </w:tc>
      </w:tr>
      <w:tr w:rsidR="00777A41" w14:paraId="6D79B6A4" w14:textId="77777777">
        <w:trPr>
          <w:cantSplit/>
          <w:jc w:val="center"/>
        </w:trPr>
        <w:tc>
          <w:tcPr>
            <w:tcW w:w="4253" w:type="dxa"/>
          </w:tcPr>
          <w:p w14:paraId="16DCE3F7" w14:textId="77777777" w:rsidR="00777A41" w:rsidRDefault="008B1727">
            <w:pPr>
              <w:pStyle w:val="Table04Row"/>
            </w:pPr>
            <w:r>
              <w:t>Pearling (Annual Fees) Notice 2024</w:t>
            </w:r>
          </w:p>
        </w:tc>
        <w:tc>
          <w:tcPr>
            <w:tcW w:w="1418" w:type="dxa"/>
          </w:tcPr>
          <w:p w14:paraId="33223028" w14:textId="77777777" w:rsidR="00777A41" w:rsidRDefault="008B1727">
            <w:pPr>
              <w:pStyle w:val="Table04Row"/>
            </w:pPr>
            <w:r>
              <w:t>1 Dec 2023</w:t>
            </w:r>
            <w:r>
              <w:br/>
              <w:t>p. 3877‑8</w:t>
            </w:r>
          </w:p>
        </w:tc>
        <w:tc>
          <w:tcPr>
            <w:tcW w:w="4536" w:type="dxa"/>
          </w:tcPr>
          <w:p w14:paraId="419E3590" w14:textId="77777777" w:rsidR="00777A41" w:rsidRDefault="008B1727">
            <w:pPr>
              <w:pStyle w:val="Table04Row"/>
            </w:pPr>
            <w:r>
              <w:t>1 Dec 2023</w:t>
            </w:r>
          </w:p>
        </w:tc>
      </w:tr>
      <w:tr w:rsidR="00777A41" w14:paraId="25493AB7" w14:textId="77777777">
        <w:trPr>
          <w:cantSplit/>
          <w:jc w:val="center"/>
        </w:trPr>
        <w:tc>
          <w:tcPr>
            <w:tcW w:w="10207" w:type="dxa"/>
            <w:gridSpan w:val="3"/>
          </w:tcPr>
          <w:p w14:paraId="7160AFE8" w14:textId="77777777" w:rsidR="00777A41" w:rsidRDefault="008B1727">
            <w:pPr>
              <w:pStyle w:val="Table04Row"/>
              <w:keepNext/>
            </w:pPr>
            <w:r>
              <w:rPr>
                <w:b/>
              </w:rPr>
              <w:t>Under r. 3(4) of the Pearling (General) Regulations 1991 -</w:t>
            </w:r>
          </w:p>
        </w:tc>
      </w:tr>
      <w:tr w:rsidR="00777A41" w14:paraId="72F0E170" w14:textId="77777777">
        <w:trPr>
          <w:cantSplit/>
          <w:jc w:val="center"/>
        </w:trPr>
        <w:tc>
          <w:tcPr>
            <w:tcW w:w="4253" w:type="dxa"/>
          </w:tcPr>
          <w:p w14:paraId="055E3375" w14:textId="77777777" w:rsidR="00777A41" w:rsidRDefault="008B1727">
            <w:pPr>
              <w:pStyle w:val="Table04Row"/>
            </w:pPr>
            <w:r>
              <w:t>Pearling (Spat) Notice 2000</w:t>
            </w:r>
          </w:p>
        </w:tc>
        <w:tc>
          <w:tcPr>
            <w:tcW w:w="1418" w:type="dxa"/>
          </w:tcPr>
          <w:p w14:paraId="09E8D318" w14:textId="77777777" w:rsidR="00777A41" w:rsidRDefault="008B1727">
            <w:pPr>
              <w:pStyle w:val="Table04Row"/>
            </w:pPr>
            <w:r>
              <w:t>25 Aug 2000</w:t>
            </w:r>
            <w:r>
              <w:br/>
              <w:t>p. 4906</w:t>
            </w:r>
          </w:p>
        </w:tc>
        <w:tc>
          <w:tcPr>
            <w:tcW w:w="4536" w:type="dxa"/>
          </w:tcPr>
          <w:p w14:paraId="43F6ED0D" w14:textId="77777777" w:rsidR="00777A41" w:rsidRDefault="00777A41">
            <w:pPr>
              <w:pStyle w:val="Table04Row"/>
            </w:pPr>
          </w:p>
        </w:tc>
      </w:tr>
    </w:tbl>
    <w:p w14:paraId="1E057E1A" w14:textId="77777777" w:rsidR="00777A41" w:rsidRDefault="008B1727">
      <w:pPr>
        <w:pStyle w:val="IActName"/>
      </w:pPr>
      <w:r>
        <w:t>Perry Lakes Redevelopment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F14CDDB" w14:textId="77777777">
        <w:trPr>
          <w:cantSplit/>
          <w:jc w:val="center"/>
        </w:trPr>
        <w:tc>
          <w:tcPr>
            <w:tcW w:w="1134" w:type="dxa"/>
          </w:tcPr>
          <w:p w14:paraId="53C35B06" w14:textId="77777777" w:rsidR="00777A41" w:rsidRDefault="008B1727">
            <w:pPr>
              <w:pStyle w:val="Table04Row"/>
              <w:keepNext/>
            </w:pPr>
            <w:r>
              <w:rPr>
                <w:b/>
              </w:rPr>
              <w:t>Portfolio:</w:t>
            </w:r>
          </w:p>
        </w:tc>
        <w:tc>
          <w:tcPr>
            <w:tcW w:w="8505" w:type="dxa"/>
          </w:tcPr>
          <w:p w14:paraId="0887DC23" w14:textId="77777777" w:rsidR="00777A41" w:rsidRDefault="008B1727">
            <w:pPr>
              <w:pStyle w:val="Table04Row"/>
              <w:keepNext/>
            </w:pPr>
            <w:r>
              <w:t>Minister for Planning</w:t>
            </w:r>
          </w:p>
        </w:tc>
      </w:tr>
      <w:tr w:rsidR="00777A41" w14:paraId="1E928E5B" w14:textId="77777777">
        <w:trPr>
          <w:cantSplit/>
          <w:jc w:val="center"/>
        </w:trPr>
        <w:tc>
          <w:tcPr>
            <w:tcW w:w="1276" w:type="dxa"/>
          </w:tcPr>
          <w:p w14:paraId="3C2A2BAB" w14:textId="77777777" w:rsidR="00777A41" w:rsidRDefault="008B1727">
            <w:pPr>
              <w:pStyle w:val="Table04Row"/>
              <w:keepNext/>
            </w:pPr>
            <w:r>
              <w:rPr>
                <w:b/>
              </w:rPr>
              <w:t>Agency:</w:t>
            </w:r>
          </w:p>
        </w:tc>
        <w:tc>
          <w:tcPr>
            <w:tcW w:w="5812" w:type="dxa"/>
          </w:tcPr>
          <w:p w14:paraId="38DA022F" w14:textId="77777777" w:rsidR="00777A41" w:rsidRDefault="008B1727">
            <w:pPr>
              <w:pStyle w:val="Table04Row"/>
              <w:keepNext/>
            </w:pPr>
            <w:r>
              <w:t>Department of Planning, Lands and Heritage</w:t>
            </w:r>
          </w:p>
        </w:tc>
      </w:tr>
    </w:tbl>
    <w:p w14:paraId="776C0542" w14:textId="77777777" w:rsidR="00777A41" w:rsidRDefault="00777A41">
      <w:pPr>
        <w:keepNext/>
      </w:pPr>
    </w:p>
    <w:p w14:paraId="0612AAC5" w14:textId="77777777" w:rsidR="00777A41" w:rsidRDefault="008B1727">
      <w:pPr>
        <w:pStyle w:val="IRegName"/>
      </w:pPr>
      <w:r>
        <w:t>Perry Lakes Redevelopment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FEACAF7" w14:textId="77777777">
        <w:trPr>
          <w:cantSplit/>
          <w:jc w:val="center"/>
        </w:trPr>
        <w:tc>
          <w:tcPr>
            <w:tcW w:w="4253" w:type="dxa"/>
          </w:tcPr>
          <w:p w14:paraId="152DE95D" w14:textId="77777777" w:rsidR="00777A41" w:rsidRDefault="008B1727">
            <w:pPr>
              <w:pStyle w:val="Table04Row"/>
            </w:pPr>
            <w:r>
              <w:rPr>
                <w:i/>
              </w:rPr>
              <w:t>Perry Lakes Redevelopment Regulations 2006</w:t>
            </w:r>
          </w:p>
        </w:tc>
        <w:tc>
          <w:tcPr>
            <w:tcW w:w="1418" w:type="dxa"/>
          </w:tcPr>
          <w:p w14:paraId="1D5E4531" w14:textId="77777777" w:rsidR="00777A41" w:rsidRDefault="008B1727">
            <w:pPr>
              <w:pStyle w:val="Table04Row"/>
            </w:pPr>
            <w:r>
              <w:t>31 Oct 2006</w:t>
            </w:r>
            <w:r>
              <w:br/>
              <w:t>p. 4603‑6</w:t>
            </w:r>
          </w:p>
        </w:tc>
        <w:tc>
          <w:tcPr>
            <w:tcW w:w="4536" w:type="dxa"/>
          </w:tcPr>
          <w:p w14:paraId="44912950" w14:textId="77777777" w:rsidR="00777A41" w:rsidRDefault="008B1727">
            <w:pPr>
              <w:pStyle w:val="Table04Row"/>
            </w:pPr>
            <w:r>
              <w:t>31 Oct 2006</w:t>
            </w:r>
          </w:p>
        </w:tc>
      </w:tr>
      <w:tr w:rsidR="00777A41" w14:paraId="5D3AC087" w14:textId="77777777">
        <w:trPr>
          <w:cantSplit/>
          <w:jc w:val="center"/>
        </w:trPr>
        <w:tc>
          <w:tcPr>
            <w:tcW w:w="4253" w:type="dxa"/>
          </w:tcPr>
          <w:p w14:paraId="3D792499" w14:textId="77777777" w:rsidR="00777A41" w:rsidRDefault="008B1727">
            <w:pPr>
              <w:pStyle w:val="Table04Row"/>
            </w:pPr>
            <w:r>
              <w:rPr>
                <w:i/>
              </w:rPr>
              <w:t>Perry Lakes Redevelopment Amendment Regulations 2006</w:t>
            </w:r>
          </w:p>
        </w:tc>
        <w:tc>
          <w:tcPr>
            <w:tcW w:w="1418" w:type="dxa"/>
          </w:tcPr>
          <w:p w14:paraId="6B7DC444" w14:textId="77777777" w:rsidR="00777A41" w:rsidRDefault="008B1727">
            <w:pPr>
              <w:pStyle w:val="Table04Row"/>
            </w:pPr>
            <w:r>
              <w:t>29 Dec 2006</w:t>
            </w:r>
            <w:r>
              <w:br/>
              <w:t>p. 5904‑5</w:t>
            </w:r>
          </w:p>
        </w:tc>
        <w:tc>
          <w:tcPr>
            <w:tcW w:w="4536" w:type="dxa"/>
          </w:tcPr>
          <w:p w14:paraId="52DF57DE" w14:textId="77777777" w:rsidR="00777A41" w:rsidRDefault="008B1727">
            <w:pPr>
              <w:pStyle w:val="Table04Row"/>
            </w:pPr>
            <w:r>
              <w:t xml:space="preserve">1 Jan 2007 (see r. 2 and </w:t>
            </w:r>
            <w:r>
              <w:rPr>
                <w:i/>
              </w:rPr>
              <w:t>Gazette</w:t>
            </w:r>
            <w:r>
              <w:t xml:space="preserve"> 8 Dec 2006 p. 5369)</w:t>
            </w:r>
          </w:p>
        </w:tc>
      </w:tr>
      <w:tr w:rsidR="00777A41" w14:paraId="32740B02" w14:textId="77777777">
        <w:trPr>
          <w:cantSplit/>
          <w:jc w:val="center"/>
        </w:trPr>
        <w:tc>
          <w:tcPr>
            <w:tcW w:w="4253" w:type="dxa"/>
          </w:tcPr>
          <w:p w14:paraId="31F8F5ED" w14:textId="77777777" w:rsidR="00777A41" w:rsidRDefault="008B1727">
            <w:pPr>
              <w:pStyle w:val="Table04Row"/>
            </w:pPr>
            <w:r>
              <w:rPr>
                <w:i/>
              </w:rPr>
              <w:t>Perry Lakes Redevelopment Amendment Regulations 2007</w:t>
            </w:r>
          </w:p>
        </w:tc>
        <w:tc>
          <w:tcPr>
            <w:tcW w:w="1418" w:type="dxa"/>
          </w:tcPr>
          <w:p w14:paraId="36FF5ABE" w14:textId="77777777" w:rsidR="00777A41" w:rsidRDefault="008B1727">
            <w:pPr>
              <w:pStyle w:val="Table04Row"/>
            </w:pPr>
            <w:r>
              <w:t>7 Aug 2007</w:t>
            </w:r>
            <w:r>
              <w:br/>
              <w:t>p. 4045‑6</w:t>
            </w:r>
          </w:p>
        </w:tc>
        <w:tc>
          <w:tcPr>
            <w:tcW w:w="4536" w:type="dxa"/>
          </w:tcPr>
          <w:p w14:paraId="7D48F619" w14:textId="77777777" w:rsidR="00777A41" w:rsidRDefault="008B1727">
            <w:pPr>
              <w:pStyle w:val="Table04Row"/>
            </w:pPr>
            <w:r>
              <w:t>r. 1 &amp; 2: 7 Aug 2007 (see r. 2(a));</w:t>
            </w:r>
          </w:p>
          <w:p w14:paraId="73161D6E" w14:textId="77777777" w:rsidR="00777A41" w:rsidRDefault="008B1727">
            <w:pPr>
              <w:pStyle w:val="Table04Row"/>
            </w:pPr>
            <w:r>
              <w:t>Regulations other than r. 1 &amp; 2: 8 Aug 2007 (see r. 2(b))</w:t>
            </w:r>
          </w:p>
        </w:tc>
      </w:tr>
      <w:tr w:rsidR="00777A41" w14:paraId="08E4CEF6" w14:textId="77777777">
        <w:trPr>
          <w:cantSplit/>
          <w:jc w:val="center"/>
        </w:trPr>
        <w:tc>
          <w:tcPr>
            <w:tcW w:w="4253" w:type="dxa"/>
          </w:tcPr>
          <w:p w14:paraId="28D723EB" w14:textId="77777777" w:rsidR="00777A41" w:rsidRDefault="008B1727">
            <w:pPr>
              <w:pStyle w:val="Table04Row"/>
            </w:pPr>
            <w:r>
              <w:rPr>
                <w:i/>
              </w:rPr>
              <w:t>Perry Lakes Redevelopment Amendment Regulations 2011</w:t>
            </w:r>
          </w:p>
        </w:tc>
        <w:tc>
          <w:tcPr>
            <w:tcW w:w="1418" w:type="dxa"/>
          </w:tcPr>
          <w:p w14:paraId="6089C031" w14:textId="77777777" w:rsidR="00777A41" w:rsidRDefault="008B1727">
            <w:pPr>
              <w:pStyle w:val="Table04Row"/>
            </w:pPr>
            <w:r>
              <w:t>30 Jun 2011</w:t>
            </w:r>
            <w:r>
              <w:br/>
              <w:t>p. 2631‑2</w:t>
            </w:r>
          </w:p>
        </w:tc>
        <w:tc>
          <w:tcPr>
            <w:tcW w:w="4536" w:type="dxa"/>
          </w:tcPr>
          <w:p w14:paraId="1F9EFF21" w14:textId="77777777" w:rsidR="00777A41" w:rsidRDefault="008B1727">
            <w:pPr>
              <w:pStyle w:val="Table04Row"/>
            </w:pPr>
            <w:r>
              <w:t>r. 1 &amp; 2: 30 Jun 2011 (see r. 2(a));</w:t>
            </w:r>
          </w:p>
          <w:p w14:paraId="31AE5AF9" w14:textId="77777777" w:rsidR="00777A41" w:rsidRDefault="008B1727">
            <w:pPr>
              <w:pStyle w:val="Table04Row"/>
            </w:pPr>
            <w:r>
              <w:t>Regulations other than r. 1 &amp; 2: 1 Jul 2011 (see r. 2(b))</w:t>
            </w:r>
          </w:p>
        </w:tc>
      </w:tr>
    </w:tbl>
    <w:p w14:paraId="4CE4784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96F1C2" w14:textId="77777777">
        <w:trPr>
          <w:cantSplit/>
          <w:jc w:val="center"/>
        </w:trPr>
        <w:tc>
          <w:tcPr>
            <w:tcW w:w="4253" w:type="dxa"/>
          </w:tcPr>
          <w:p w14:paraId="73E80001" w14:textId="77777777" w:rsidR="00777A41" w:rsidRDefault="008B1727">
            <w:pPr>
              <w:pStyle w:val="Table04Row"/>
              <w:keepNext/>
            </w:pPr>
            <w:r>
              <w:rPr>
                <w:b/>
              </w:rPr>
              <w:t>Proclamations -</w:t>
            </w:r>
          </w:p>
        </w:tc>
        <w:tc>
          <w:tcPr>
            <w:tcW w:w="1418" w:type="dxa"/>
          </w:tcPr>
          <w:p w14:paraId="265524FE" w14:textId="77777777" w:rsidR="00777A41" w:rsidRDefault="00777A41">
            <w:pPr>
              <w:pStyle w:val="Table04Row"/>
              <w:keepNext/>
            </w:pPr>
          </w:p>
        </w:tc>
        <w:tc>
          <w:tcPr>
            <w:tcW w:w="4536" w:type="dxa"/>
          </w:tcPr>
          <w:p w14:paraId="2B78FD37" w14:textId="77777777" w:rsidR="00777A41" w:rsidRDefault="00777A41">
            <w:pPr>
              <w:pStyle w:val="Table04Row"/>
              <w:keepNext/>
            </w:pPr>
          </w:p>
        </w:tc>
      </w:tr>
      <w:tr w:rsidR="00777A41" w14:paraId="5C6417BB" w14:textId="77777777">
        <w:trPr>
          <w:cantSplit/>
          <w:jc w:val="center"/>
        </w:trPr>
        <w:tc>
          <w:tcPr>
            <w:tcW w:w="10207" w:type="dxa"/>
            <w:gridSpan w:val="3"/>
          </w:tcPr>
          <w:p w14:paraId="48C583F5" w14:textId="77777777" w:rsidR="00777A41" w:rsidRDefault="008B1727">
            <w:pPr>
              <w:pStyle w:val="Table04Row"/>
              <w:keepNext/>
            </w:pPr>
            <w:r>
              <w:rPr>
                <w:b/>
              </w:rPr>
              <w:t>Under s. 4(1) -</w:t>
            </w:r>
          </w:p>
        </w:tc>
      </w:tr>
      <w:tr w:rsidR="00777A41" w14:paraId="700BDDB4" w14:textId="77777777">
        <w:trPr>
          <w:cantSplit/>
          <w:jc w:val="center"/>
        </w:trPr>
        <w:tc>
          <w:tcPr>
            <w:tcW w:w="4253" w:type="dxa"/>
          </w:tcPr>
          <w:p w14:paraId="06EF56F3" w14:textId="77777777" w:rsidR="00777A41" w:rsidRDefault="008B1727">
            <w:pPr>
              <w:pStyle w:val="Table04Row"/>
            </w:pPr>
            <w:r>
              <w:t>Perry Lakes Redevelopment Act ‑ Resumption day</w:t>
            </w:r>
          </w:p>
        </w:tc>
        <w:tc>
          <w:tcPr>
            <w:tcW w:w="1418" w:type="dxa"/>
          </w:tcPr>
          <w:p w14:paraId="26E75EFA" w14:textId="77777777" w:rsidR="00777A41" w:rsidRDefault="008B1727">
            <w:pPr>
              <w:pStyle w:val="Table04Row"/>
            </w:pPr>
            <w:r>
              <w:t>3 Feb 2006</w:t>
            </w:r>
            <w:r>
              <w:br/>
              <w:t>p. 607</w:t>
            </w:r>
          </w:p>
        </w:tc>
        <w:tc>
          <w:tcPr>
            <w:tcW w:w="4536" w:type="dxa"/>
          </w:tcPr>
          <w:p w14:paraId="1533673A" w14:textId="77777777" w:rsidR="00777A41" w:rsidRDefault="008B1727">
            <w:pPr>
              <w:pStyle w:val="Table04Row"/>
            </w:pPr>
            <w:r>
              <w:t>3 Feb 2006</w:t>
            </w:r>
          </w:p>
        </w:tc>
      </w:tr>
      <w:tr w:rsidR="00777A41" w14:paraId="06C50B36" w14:textId="77777777">
        <w:trPr>
          <w:cantSplit/>
          <w:jc w:val="center"/>
        </w:trPr>
        <w:tc>
          <w:tcPr>
            <w:tcW w:w="10207" w:type="dxa"/>
            <w:gridSpan w:val="3"/>
          </w:tcPr>
          <w:p w14:paraId="12454717" w14:textId="77777777" w:rsidR="00777A41" w:rsidRDefault="008B1727">
            <w:pPr>
              <w:pStyle w:val="Table04Row"/>
              <w:keepNext/>
            </w:pPr>
            <w:r>
              <w:rPr>
                <w:b/>
              </w:rPr>
              <w:t>Under s. 4(2) -</w:t>
            </w:r>
          </w:p>
        </w:tc>
      </w:tr>
      <w:tr w:rsidR="00777A41" w14:paraId="7E4AC17A" w14:textId="77777777">
        <w:trPr>
          <w:cantSplit/>
          <w:jc w:val="center"/>
        </w:trPr>
        <w:tc>
          <w:tcPr>
            <w:tcW w:w="4253" w:type="dxa"/>
          </w:tcPr>
          <w:p w14:paraId="504BBF87" w14:textId="77777777" w:rsidR="00777A41" w:rsidRDefault="008B1727">
            <w:pPr>
              <w:pStyle w:val="Table04Row"/>
            </w:pPr>
            <w:r>
              <w:t>Perry Lakes Redevelopment (Completion Day) Proclamation 2016</w:t>
            </w:r>
          </w:p>
        </w:tc>
        <w:tc>
          <w:tcPr>
            <w:tcW w:w="1418" w:type="dxa"/>
          </w:tcPr>
          <w:p w14:paraId="04FF7EA1" w14:textId="77777777" w:rsidR="00777A41" w:rsidRDefault="008B1727">
            <w:pPr>
              <w:pStyle w:val="Table04Row"/>
            </w:pPr>
            <w:r>
              <w:t>25 Nov 2016</w:t>
            </w:r>
            <w:r>
              <w:br/>
              <w:t>p. 5280</w:t>
            </w:r>
          </w:p>
        </w:tc>
        <w:tc>
          <w:tcPr>
            <w:tcW w:w="4536" w:type="dxa"/>
          </w:tcPr>
          <w:p w14:paraId="58A99F22" w14:textId="77777777" w:rsidR="00777A41" w:rsidRDefault="008B1727">
            <w:pPr>
              <w:pStyle w:val="Table04Row"/>
            </w:pPr>
            <w:r>
              <w:t>25 Nov 2016</w:t>
            </w:r>
          </w:p>
        </w:tc>
      </w:tr>
    </w:tbl>
    <w:p w14:paraId="14ED5544" w14:textId="77777777" w:rsidR="00777A41" w:rsidRDefault="008B1727">
      <w:pPr>
        <w:pStyle w:val="IActName"/>
      </w:pPr>
      <w:r>
        <w:t>Personal Property Securities (Commonwealth Laws)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C6FBF26" w14:textId="77777777">
        <w:trPr>
          <w:cantSplit/>
          <w:jc w:val="center"/>
        </w:trPr>
        <w:tc>
          <w:tcPr>
            <w:tcW w:w="1134" w:type="dxa"/>
          </w:tcPr>
          <w:p w14:paraId="6FECD390" w14:textId="77777777" w:rsidR="00777A41" w:rsidRDefault="008B1727">
            <w:pPr>
              <w:pStyle w:val="Table04Row"/>
              <w:keepNext/>
            </w:pPr>
            <w:r>
              <w:rPr>
                <w:b/>
              </w:rPr>
              <w:t>Portfolio:</w:t>
            </w:r>
          </w:p>
        </w:tc>
        <w:tc>
          <w:tcPr>
            <w:tcW w:w="8505" w:type="dxa"/>
          </w:tcPr>
          <w:p w14:paraId="6B7D2E8D" w14:textId="77777777" w:rsidR="00777A41" w:rsidRDefault="008B1727">
            <w:pPr>
              <w:pStyle w:val="Table04Row"/>
              <w:keepNext/>
            </w:pPr>
            <w:r>
              <w:t>Minister for Commerce</w:t>
            </w:r>
          </w:p>
        </w:tc>
      </w:tr>
      <w:tr w:rsidR="00777A41" w14:paraId="513180EC" w14:textId="77777777">
        <w:trPr>
          <w:cantSplit/>
          <w:jc w:val="center"/>
        </w:trPr>
        <w:tc>
          <w:tcPr>
            <w:tcW w:w="1276" w:type="dxa"/>
          </w:tcPr>
          <w:p w14:paraId="2604EC3F" w14:textId="77777777" w:rsidR="00777A41" w:rsidRDefault="008B1727">
            <w:pPr>
              <w:pStyle w:val="Table04Row"/>
              <w:keepNext/>
            </w:pPr>
            <w:r>
              <w:rPr>
                <w:b/>
              </w:rPr>
              <w:t>Agency:</w:t>
            </w:r>
          </w:p>
        </w:tc>
        <w:tc>
          <w:tcPr>
            <w:tcW w:w="5812" w:type="dxa"/>
          </w:tcPr>
          <w:p w14:paraId="25E805C1" w14:textId="77777777" w:rsidR="00777A41" w:rsidRDefault="008B1727">
            <w:pPr>
              <w:pStyle w:val="Table04Row"/>
              <w:keepNext/>
            </w:pPr>
            <w:r>
              <w:t>Department of Energy, Mines, Industry Regulation and Safety</w:t>
            </w:r>
          </w:p>
        </w:tc>
      </w:tr>
    </w:tbl>
    <w:p w14:paraId="732BC655" w14:textId="77777777" w:rsidR="00777A41" w:rsidRDefault="00777A41">
      <w:pPr>
        <w:keepNext/>
      </w:pPr>
    </w:p>
    <w:p w14:paraId="71649A98" w14:textId="77777777" w:rsidR="00777A41" w:rsidRDefault="008B1727">
      <w:pPr>
        <w:pStyle w:val="IRegName"/>
      </w:pPr>
      <w:r>
        <w:t>Personal Property Securities (Commonwealth Laws)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4892B58" w14:textId="77777777">
        <w:trPr>
          <w:cantSplit/>
          <w:jc w:val="center"/>
        </w:trPr>
        <w:tc>
          <w:tcPr>
            <w:tcW w:w="4253" w:type="dxa"/>
          </w:tcPr>
          <w:p w14:paraId="3B8BB2D4" w14:textId="77777777" w:rsidR="00777A41" w:rsidRDefault="008B1727">
            <w:pPr>
              <w:pStyle w:val="Table04Row"/>
            </w:pPr>
            <w:r>
              <w:rPr>
                <w:i/>
              </w:rPr>
              <w:t>Personal Property Securities (Commonwealth Laws) Regulations 2012</w:t>
            </w:r>
          </w:p>
        </w:tc>
        <w:tc>
          <w:tcPr>
            <w:tcW w:w="1418" w:type="dxa"/>
          </w:tcPr>
          <w:p w14:paraId="7958415C" w14:textId="77777777" w:rsidR="00777A41" w:rsidRDefault="008B1727">
            <w:pPr>
              <w:pStyle w:val="Table04Row"/>
            </w:pPr>
            <w:r>
              <w:t>27 Jan 2012</w:t>
            </w:r>
            <w:r>
              <w:br/>
              <w:t>p. 568‑9</w:t>
            </w:r>
          </w:p>
        </w:tc>
        <w:tc>
          <w:tcPr>
            <w:tcW w:w="4536" w:type="dxa"/>
          </w:tcPr>
          <w:p w14:paraId="49D0582A" w14:textId="77777777" w:rsidR="00777A41" w:rsidRDefault="008B1727">
            <w:pPr>
              <w:pStyle w:val="Table04Row"/>
            </w:pPr>
            <w:r>
              <w:t>r. 1 &amp; 2: 27 Jan 2012 (see r. 2(a));</w:t>
            </w:r>
          </w:p>
          <w:p w14:paraId="58D312E8" w14:textId="77777777" w:rsidR="00777A41" w:rsidRDefault="008B1727">
            <w:pPr>
              <w:pStyle w:val="Table04Row"/>
            </w:pPr>
            <w:r>
              <w:t>Regulations other than r. 1 &amp; 2: 28 Jan 2012 (see s. 2(b))</w:t>
            </w:r>
          </w:p>
        </w:tc>
      </w:tr>
    </w:tbl>
    <w:p w14:paraId="0D509960" w14:textId="77777777" w:rsidR="00777A41" w:rsidRDefault="008B1727">
      <w:pPr>
        <w:pStyle w:val="IActName"/>
      </w:pPr>
      <w:r>
        <w:t>Perth Market (Disposal)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BD6B5DF" w14:textId="77777777">
        <w:trPr>
          <w:cantSplit/>
          <w:jc w:val="center"/>
        </w:trPr>
        <w:tc>
          <w:tcPr>
            <w:tcW w:w="1134" w:type="dxa"/>
          </w:tcPr>
          <w:p w14:paraId="6818B983" w14:textId="77777777" w:rsidR="00777A41" w:rsidRDefault="008B1727">
            <w:pPr>
              <w:pStyle w:val="Table04Row"/>
              <w:keepNext/>
            </w:pPr>
            <w:r>
              <w:rPr>
                <w:b/>
              </w:rPr>
              <w:t>Portfolio:</w:t>
            </w:r>
          </w:p>
        </w:tc>
        <w:tc>
          <w:tcPr>
            <w:tcW w:w="8505" w:type="dxa"/>
          </w:tcPr>
          <w:p w14:paraId="1791B4ED" w14:textId="77777777" w:rsidR="00777A41" w:rsidRDefault="008B1727">
            <w:pPr>
              <w:pStyle w:val="Table04Row"/>
              <w:keepNext/>
            </w:pPr>
            <w:r>
              <w:t>Treasurer</w:t>
            </w:r>
          </w:p>
        </w:tc>
      </w:tr>
      <w:tr w:rsidR="00777A41" w14:paraId="1EB414A5" w14:textId="77777777">
        <w:trPr>
          <w:cantSplit/>
          <w:jc w:val="center"/>
        </w:trPr>
        <w:tc>
          <w:tcPr>
            <w:tcW w:w="1276" w:type="dxa"/>
          </w:tcPr>
          <w:p w14:paraId="070C1AAF" w14:textId="77777777" w:rsidR="00777A41" w:rsidRDefault="008B1727">
            <w:pPr>
              <w:pStyle w:val="Table04Row"/>
              <w:keepNext/>
            </w:pPr>
            <w:r>
              <w:rPr>
                <w:b/>
              </w:rPr>
              <w:t>Agency:</w:t>
            </w:r>
          </w:p>
        </w:tc>
        <w:tc>
          <w:tcPr>
            <w:tcW w:w="5812" w:type="dxa"/>
          </w:tcPr>
          <w:p w14:paraId="766869E9" w14:textId="77777777" w:rsidR="00777A41" w:rsidRDefault="008B1727">
            <w:pPr>
              <w:pStyle w:val="Table04Row"/>
              <w:keepNext/>
            </w:pPr>
            <w:r>
              <w:t>Department of Treasury</w:t>
            </w:r>
          </w:p>
        </w:tc>
      </w:tr>
    </w:tbl>
    <w:p w14:paraId="7D88C14C"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0EE7910" w14:textId="77777777">
        <w:trPr>
          <w:cantSplit/>
          <w:jc w:val="center"/>
        </w:trPr>
        <w:tc>
          <w:tcPr>
            <w:tcW w:w="4253" w:type="dxa"/>
          </w:tcPr>
          <w:p w14:paraId="026C8C21" w14:textId="77777777" w:rsidR="00777A41" w:rsidRDefault="008B1727">
            <w:pPr>
              <w:pStyle w:val="Table04Row"/>
              <w:keepNext/>
            </w:pPr>
            <w:r>
              <w:rPr>
                <w:b/>
              </w:rPr>
              <w:t>Notices -</w:t>
            </w:r>
          </w:p>
        </w:tc>
        <w:tc>
          <w:tcPr>
            <w:tcW w:w="1418" w:type="dxa"/>
          </w:tcPr>
          <w:p w14:paraId="194889DC" w14:textId="77777777" w:rsidR="00777A41" w:rsidRDefault="00777A41">
            <w:pPr>
              <w:pStyle w:val="Table04Row"/>
              <w:keepNext/>
            </w:pPr>
          </w:p>
        </w:tc>
        <w:tc>
          <w:tcPr>
            <w:tcW w:w="4536" w:type="dxa"/>
          </w:tcPr>
          <w:p w14:paraId="0EDD756C" w14:textId="77777777" w:rsidR="00777A41" w:rsidRDefault="00777A41">
            <w:pPr>
              <w:pStyle w:val="Table04Row"/>
              <w:keepNext/>
            </w:pPr>
          </w:p>
        </w:tc>
      </w:tr>
      <w:tr w:rsidR="00777A41" w14:paraId="6FE1B472" w14:textId="77777777">
        <w:trPr>
          <w:cantSplit/>
          <w:jc w:val="center"/>
        </w:trPr>
        <w:tc>
          <w:tcPr>
            <w:tcW w:w="4253" w:type="dxa"/>
          </w:tcPr>
          <w:p w14:paraId="37A749EF" w14:textId="77777777" w:rsidR="00777A41" w:rsidRDefault="008B1727">
            <w:pPr>
              <w:pStyle w:val="Table04Row"/>
            </w:pPr>
            <w:r>
              <w:t>Completion date under s. 21</w:t>
            </w:r>
          </w:p>
        </w:tc>
        <w:tc>
          <w:tcPr>
            <w:tcW w:w="1418" w:type="dxa"/>
          </w:tcPr>
          <w:p w14:paraId="27CC179D" w14:textId="77777777" w:rsidR="00777A41" w:rsidRDefault="008B1727">
            <w:pPr>
              <w:pStyle w:val="Table04Row"/>
            </w:pPr>
            <w:r>
              <w:t>17 May 2016</w:t>
            </w:r>
            <w:r>
              <w:br/>
              <w:t>p. 1500</w:t>
            </w:r>
          </w:p>
        </w:tc>
        <w:tc>
          <w:tcPr>
            <w:tcW w:w="4536" w:type="dxa"/>
          </w:tcPr>
          <w:p w14:paraId="5BB2A7F1" w14:textId="77777777" w:rsidR="00777A41" w:rsidRDefault="008B1727">
            <w:pPr>
              <w:pStyle w:val="Table04Row"/>
            </w:pPr>
            <w:r>
              <w:t>17 May 2016</w:t>
            </w:r>
          </w:p>
        </w:tc>
      </w:tr>
      <w:tr w:rsidR="00777A41" w14:paraId="4A114828" w14:textId="77777777">
        <w:trPr>
          <w:cantSplit/>
          <w:jc w:val="center"/>
        </w:trPr>
        <w:tc>
          <w:tcPr>
            <w:tcW w:w="4253" w:type="dxa"/>
          </w:tcPr>
          <w:p w14:paraId="40D468D5" w14:textId="77777777" w:rsidR="00777A41" w:rsidRDefault="008B1727">
            <w:pPr>
              <w:pStyle w:val="Table04Row"/>
            </w:pPr>
            <w:r>
              <w:t>Perth Market (Disposal) Act 2015 Abolition of Authority Notice 2017</w:t>
            </w:r>
          </w:p>
        </w:tc>
        <w:tc>
          <w:tcPr>
            <w:tcW w:w="1418" w:type="dxa"/>
          </w:tcPr>
          <w:p w14:paraId="2FC6911E" w14:textId="77777777" w:rsidR="00777A41" w:rsidRDefault="008B1727">
            <w:pPr>
              <w:pStyle w:val="Table04Row"/>
            </w:pPr>
            <w:r>
              <w:t>17 Jan 2017</w:t>
            </w:r>
            <w:r>
              <w:br/>
              <w:t>p. 418‑9</w:t>
            </w:r>
          </w:p>
        </w:tc>
        <w:tc>
          <w:tcPr>
            <w:tcW w:w="4536" w:type="dxa"/>
          </w:tcPr>
          <w:p w14:paraId="6FB9E84A" w14:textId="77777777" w:rsidR="00777A41" w:rsidRDefault="008B1727">
            <w:pPr>
              <w:pStyle w:val="Table04Row"/>
            </w:pPr>
            <w:r>
              <w:t>17 Jan 2017</w:t>
            </w:r>
          </w:p>
        </w:tc>
      </w:tr>
    </w:tbl>
    <w:p w14:paraId="140A085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9E025E" w14:textId="77777777">
        <w:trPr>
          <w:cantSplit/>
          <w:jc w:val="center"/>
        </w:trPr>
        <w:tc>
          <w:tcPr>
            <w:tcW w:w="4253" w:type="dxa"/>
          </w:tcPr>
          <w:p w14:paraId="5FEDC079" w14:textId="77777777" w:rsidR="00777A41" w:rsidRDefault="008B1727">
            <w:pPr>
              <w:pStyle w:val="Table04Row"/>
              <w:keepNext/>
            </w:pPr>
            <w:r>
              <w:rPr>
                <w:b/>
              </w:rPr>
              <w:t>Orders -</w:t>
            </w:r>
          </w:p>
        </w:tc>
        <w:tc>
          <w:tcPr>
            <w:tcW w:w="1418" w:type="dxa"/>
          </w:tcPr>
          <w:p w14:paraId="3EFDD2E0" w14:textId="77777777" w:rsidR="00777A41" w:rsidRDefault="00777A41">
            <w:pPr>
              <w:pStyle w:val="Table04Row"/>
              <w:keepNext/>
            </w:pPr>
          </w:p>
        </w:tc>
        <w:tc>
          <w:tcPr>
            <w:tcW w:w="4536" w:type="dxa"/>
          </w:tcPr>
          <w:p w14:paraId="2A8FAAF3" w14:textId="77777777" w:rsidR="00777A41" w:rsidRDefault="00777A41">
            <w:pPr>
              <w:pStyle w:val="Table04Row"/>
              <w:keepNext/>
            </w:pPr>
          </w:p>
        </w:tc>
      </w:tr>
      <w:tr w:rsidR="00777A41" w14:paraId="31234EBE" w14:textId="77777777">
        <w:trPr>
          <w:cantSplit/>
          <w:jc w:val="center"/>
        </w:trPr>
        <w:tc>
          <w:tcPr>
            <w:tcW w:w="4253" w:type="dxa"/>
          </w:tcPr>
          <w:p w14:paraId="1CCDC50A" w14:textId="77777777" w:rsidR="00777A41" w:rsidRDefault="008B1727">
            <w:pPr>
              <w:pStyle w:val="Table04Row"/>
            </w:pPr>
            <w:r>
              <w:t>Perth Market (Disposal) Order 2016</w:t>
            </w:r>
          </w:p>
        </w:tc>
        <w:tc>
          <w:tcPr>
            <w:tcW w:w="1418" w:type="dxa"/>
          </w:tcPr>
          <w:p w14:paraId="1D0CD1E6" w14:textId="77777777" w:rsidR="00777A41" w:rsidRDefault="008B1727">
            <w:pPr>
              <w:pStyle w:val="Table04Row"/>
            </w:pPr>
            <w:r>
              <w:t>11 Feb 2016</w:t>
            </w:r>
            <w:r>
              <w:br/>
              <w:t>p. 379</w:t>
            </w:r>
          </w:p>
        </w:tc>
        <w:tc>
          <w:tcPr>
            <w:tcW w:w="4536" w:type="dxa"/>
          </w:tcPr>
          <w:p w14:paraId="0FDD200D" w14:textId="77777777" w:rsidR="00777A41" w:rsidRDefault="008B1727">
            <w:pPr>
              <w:pStyle w:val="Table04Row"/>
            </w:pPr>
            <w:r>
              <w:t>12 Feb 2016 (see cl. 5)</w:t>
            </w:r>
          </w:p>
        </w:tc>
      </w:tr>
      <w:tr w:rsidR="00777A41" w14:paraId="0ADF0B8E" w14:textId="77777777">
        <w:trPr>
          <w:cantSplit/>
          <w:jc w:val="center"/>
        </w:trPr>
        <w:tc>
          <w:tcPr>
            <w:tcW w:w="4253" w:type="dxa"/>
          </w:tcPr>
          <w:p w14:paraId="32909575" w14:textId="77777777" w:rsidR="00777A41" w:rsidRDefault="008B1727">
            <w:pPr>
              <w:pStyle w:val="Table04Row"/>
            </w:pPr>
            <w:r>
              <w:t>Perth Market (Disposal) Transfer Order 2016</w:t>
            </w:r>
          </w:p>
        </w:tc>
        <w:tc>
          <w:tcPr>
            <w:tcW w:w="1418" w:type="dxa"/>
          </w:tcPr>
          <w:p w14:paraId="6FC27973" w14:textId="77777777" w:rsidR="00777A41" w:rsidRDefault="008B1727">
            <w:pPr>
              <w:pStyle w:val="Table04Row"/>
            </w:pPr>
            <w:r>
              <w:t>15 Mar 2016</w:t>
            </w:r>
            <w:r>
              <w:br/>
              <w:t>p. 721‑40</w:t>
            </w:r>
          </w:p>
        </w:tc>
        <w:tc>
          <w:tcPr>
            <w:tcW w:w="4536" w:type="dxa"/>
          </w:tcPr>
          <w:p w14:paraId="12BA29B7" w14:textId="77777777" w:rsidR="00777A41" w:rsidRDefault="008B1727">
            <w:pPr>
              <w:pStyle w:val="Table04Row"/>
            </w:pPr>
            <w:r>
              <w:t>15 Mar 2016</w:t>
            </w:r>
          </w:p>
        </w:tc>
      </w:tr>
    </w:tbl>
    <w:p w14:paraId="29CAF14C" w14:textId="77777777" w:rsidR="00777A41" w:rsidRDefault="008B1727">
      <w:pPr>
        <w:pStyle w:val="IActName"/>
      </w:pPr>
      <w:r>
        <w:t>Perth Parking Management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3CFF631" w14:textId="77777777">
        <w:trPr>
          <w:cantSplit/>
          <w:jc w:val="center"/>
        </w:trPr>
        <w:tc>
          <w:tcPr>
            <w:tcW w:w="1134" w:type="dxa"/>
          </w:tcPr>
          <w:p w14:paraId="6997B89D" w14:textId="77777777" w:rsidR="00777A41" w:rsidRDefault="008B1727">
            <w:pPr>
              <w:pStyle w:val="Table04Row"/>
              <w:keepNext/>
            </w:pPr>
            <w:r>
              <w:rPr>
                <w:b/>
              </w:rPr>
              <w:t>Portfolio:</w:t>
            </w:r>
          </w:p>
        </w:tc>
        <w:tc>
          <w:tcPr>
            <w:tcW w:w="8505" w:type="dxa"/>
          </w:tcPr>
          <w:p w14:paraId="7C924E3A" w14:textId="77777777" w:rsidR="00777A41" w:rsidRDefault="008B1727">
            <w:pPr>
              <w:pStyle w:val="Table04Row"/>
              <w:keepNext/>
            </w:pPr>
            <w:r>
              <w:t>Minister for Transport</w:t>
            </w:r>
          </w:p>
        </w:tc>
      </w:tr>
      <w:tr w:rsidR="00777A41" w14:paraId="03ED0BA2" w14:textId="77777777">
        <w:trPr>
          <w:cantSplit/>
          <w:jc w:val="center"/>
        </w:trPr>
        <w:tc>
          <w:tcPr>
            <w:tcW w:w="1276" w:type="dxa"/>
          </w:tcPr>
          <w:p w14:paraId="2C2477AA" w14:textId="77777777" w:rsidR="00777A41" w:rsidRDefault="008B1727">
            <w:pPr>
              <w:pStyle w:val="Table04Row"/>
              <w:keepNext/>
            </w:pPr>
            <w:r>
              <w:rPr>
                <w:b/>
              </w:rPr>
              <w:t>Agency:</w:t>
            </w:r>
          </w:p>
        </w:tc>
        <w:tc>
          <w:tcPr>
            <w:tcW w:w="5812" w:type="dxa"/>
          </w:tcPr>
          <w:p w14:paraId="0E0F81A3" w14:textId="77777777" w:rsidR="00777A41" w:rsidRDefault="008B1727">
            <w:pPr>
              <w:pStyle w:val="Table04Row"/>
              <w:keepNext/>
            </w:pPr>
            <w:r>
              <w:t>Department of Transport</w:t>
            </w:r>
          </w:p>
        </w:tc>
      </w:tr>
    </w:tbl>
    <w:p w14:paraId="37E3E8EB" w14:textId="77777777" w:rsidR="00777A41" w:rsidRDefault="00777A41">
      <w:pPr>
        <w:keepNext/>
      </w:pPr>
    </w:p>
    <w:p w14:paraId="3D6B5983" w14:textId="77777777" w:rsidR="00777A41" w:rsidRDefault="008B1727">
      <w:pPr>
        <w:pStyle w:val="IRegName"/>
      </w:pPr>
      <w:r>
        <w:t>Perth Parking Management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2203B42" w14:textId="77777777">
        <w:trPr>
          <w:cantSplit/>
          <w:jc w:val="center"/>
        </w:trPr>
        <w:tc>
          <w:tcPr>
            <w:tcW w:w="4253" w:type="dxa"/>
          </w:tcPr>
          <w:p w14:paraId="5A55BDC5" w14:textId="77777777" w:rsidR="00777A41" w:rsidRDefault="008B1727">
            <w:pPr>
              <w:pStyle w:val="Table04Row"/>
            </w:pPr>
            <w:r>
              <w:rPr>
                <w:i/>
              </w:rPr>
              <w:t>Perth Parking Management Regulations 1999</w:t>
            </w:r>
          </w:p>
        </w:tc>
        <w:tc>
          <w:tcPr>
            <w:tcW w:w="1418" w:type="dxa"/>
          </w:tcPr>
          <w:p w14:paraId="265E1DD6" w14:textId="77777777" w:rsidR="00777A41" w:rsidRDefault="008B1727">
            <w:pPr>
              <w:pStyle w:val="Table04Row"/>
            </w:pPr>
            <w:r>
              <w:t>16 Jul 1999</w:t>
            </w:r>
            <w:r>
              <w:br/>
              <w:t>p. 3227‑34</w:t>
            </w:r>
          </w:p>
        </w:tc>
        <w:tc>
          <w:tcPr>
            <w:tcW w:w="4536" w:type="dxa"/>
          </w:tcPr>
          <w:p w14:paraId="03AB6A78" w14:textId="77777777" w:rsidR="00777A41" w:rsidRDefault="008B1727">
            <w:pPr>
              <w:pStyle w:val="Table04Row"/>
            </w:pPr>
            <w:r>
              <w:t xml:space="preserve">16 Jul 1999 (see r. 2 and </w:t>
            </w:r>
            <w:r>
              <w:rPr>
                <w:i/>
              </w:rPr>
              <w:t>Gazette</w:t>
            </w:r>
            <w:r>
              <w:t xml:space="preserve"> 16 Jul 1999 p. 3183)</w:t>
            </w:r>
          </w:p>
        </w:tc>
      </w:tr>
      <w:tr w:rsidR="00777A41" w14:paraId="110D0694" w14:textId="77777777">
        <w:trPr>
          <w:cantSplit/>
          <w:jc w:val="center"/>
        </w:trPr>
        <w:tc>
          <w:tcPr>
            <w:tcW w:w="4253" w:type="dxa"/>
          </w:tcPr>
          <w:p w14:paraId="098E3FA0" w14:textId="77777777" w:rsidR="00777A41" w:rsidRDefault="008B1727">
            <w:pPr>
              <w:pStyle w:val="Table04Row"/>
            </w:pPr>
            <w:r>
              <w:rPr>
                <w:i/>
              </w:rPr>
              <w:t>Perth Parking Management Amendment Regulations 2001</w:t>
            </w:r>
          </w:p>
        </w:tc>
        <w:tc>
          <w:tcPr>
            <w:tcW w:w="1418" w:type="dxa"/>
          </w:tcPr>
          <w:p w14:paraId="312B9F23" w14:textId="77777777" w:rsidR="00777A41" w:rsidRDefault="008B1727">
            <w:pPr>
              <w:pStyle w:val="Table04Row"/>
            </w:pPr>
            <w:r>
              <w:t>15 Jun 2001</w:t>
            </w:r>
            <w:r>
              <w:br/>
              <w:t>p. 2976‑7</w:t>
            </w:r>
          </w:p>
        </w:tc>
        <w:tc>
          <w:tcPr>
            <w:tcW w:w="4536" w:type="dxa"/>
          </w:tcPr>
          <w:p w14:paraId="7184DC86" w14:textId="77777777" w:rsidR="00777A41" w:rsidRDefault="008B1727">
            <w:pPr>
              <w:pStyle w:val="Table04Row"/>
            </w:pPr>
            <w:r>
              <w:t>1 Jul 2001 (see r. 2)</w:t>
            </w:r>
          </w:p>
        </w:tc>
      </w:tr>
      <w:tr w:rsidR="00777A41" w14:paraId="7F993573" w14:textId="77777777">
        <w:trPr>
          <w:cantSplit/>
          <w:jc w:val="center"/>
        </w:trPr>
        <w:tc>
          <w:tcPr>
            <w:tcW w:w="4253" w:type="dxa"/>
          </w:tcPr>
          <w:p w14:paraId="3BC22605" w14:textId="77777777" w:rsidR="00777A41" w:rsidRDefault="008B1727">
            <w:pPr>
              <w:pStyle w:val="Table04Row"/>
            </w:pPr>
            <w:r>
              <w:rPr>
                <w:i/>
              </w:rPr>
              <w:t>Perth Parking Management Amendment Regulations 2002</w:t>
            </w:r>
          </w:p>
        </w:tc>
        <w:tc>
          <w:tcPr>
            <w:tcW w:w="1418" w:type="dxa"/>
          </w:tcPr>
          <w:p w14:paraId="223967E2" w14:textId="77777777" w:rsidR="00777A41" w:rsidRDefault="008B1727">
            <w:pPr>
              <w:pStyle w:val="Table04Row"/>
            </w:pPr>
            <w:r>
              <w:t>17 May 2002</w:t>
            </w:r>
            <w:r>
              <w:br/>
              <w:t>p. 2568‑9</w:t>
            </w:r>
          </w:p>
        </w:tc>
        <w:tc>
          <w:tcPr>
            <w:tcW w:w="4536" w:type="dxa"/>
          </w:tcPr>
          <w:p w14:paraId="0F530952" w14:textId="77777777" w:rsidR="00777A41" w:rsidRDefault="008B1727">
            <w:pPr>
              <w:pStyle w:val="Table04Row"/>
            </w:pPr>
            <w:r>
              <w:t>1 Jul 2002 (see r. 2)</w:t>
            </w:r>
          </w:p>
        </w:tc>
      </w:tr>
      <w:tr w:rsidR="00777A41" w14:paraId="41735202" w14:textId="77777777">
        <w:trPr>
          <w:cantSplit/>
          <w:jc w:val="center"/>
        </w:trPr>
        <w:tc>
          <w:tcPr>
            <w:tcW w:w="4253" w:type="dxa"/>
          </w:tcPr>
          <w:p w14:paraId="33A4727E" w14:textId="77777777" w:rsidR="00777A41" w:rsidRDefault="008B1727">
            <w:pPr>
              <w:pStyle w:val="Table04Row"/>
            </w:pPr>
            <w:r>
              <w:rPr>
                <w:i/>
              </w:rPr>
              <w:t>Perth Parking Management Amendment Regulations 2003</w:t>
            </w:r>
          </w:p>
        </w:tc>
        <w:tc>
          <w:tcPr>
            <w:tcW w:w="1418" w:type="dxa"/>
          </w:tcPr>
          <w:p w14:paraId="46C90D09" w14:textId="77777777" w:rsidR="00777A41" w:rsidRDefault="008B1727">
            <w:pPr>
              <w:pStyle w:val="Table04Row"/>
            </w:pPr>
            <w:r>
              <w:t>28 Feb 2003</w:t>
            </w:r>
            <w:r>
              <w:br/>
              <w:t>p. 678</w:t>
            </w:r>
          </w:p>
        </w:tc>
        <w:tc>
          <w:tcPr>
            <w:tcW w:w="4536" w:type="dxa"/>
          </w:tcPr>
          <w:p w14:paraId="2A05F421" w14:textId="77777777" w:rsidR="00777A41" w:rsidRDefault="008B1727">
            <w:pPr>
              <w:pStyle w:val="Table04Row"/>
            </w:pPr>
            <w:r>
              <w:t>28 Feb 2003</w:t>
            </w:r>
          </w:p>
        </w:tc>
      </w:tr>
      <w:tr w:rsidR="00777A41" w14:paraId="78022048" w14:textId="77777777">
        <w:trPr>
          <w:cantSplit/>
          <w:jc w:val="center"/>
        </w:trPr>
        <w:tc>
          <w:tcPr>
            <w:tcW w:w="4253" w:type="dxa"/>
          </w:tcPr>
          <w:p w14:paraId="001DDD2A" w14:textId="77777777" w:rsidR="00777A41" w:rsidRDefault="008B1727">
            <w:pPr>
              <w:pStyle w:val="Table04Row"/>
            </w:pPr>
            <w:r>
              <w:rPr>
                <w:i/>
              </w:rPr>
              <w:t>Perth Parking Management Amendment Regulations (No. 2) 2003</w:t>
            </w:r>
          </w:p>
        </w:tc>
        <w:tc>
          <w:tcPr>
            <w:tcW w:w="1418" w:type="dxa"/>
          </w:tcPr>
          <w:p w14:paraId="14BA3DD9" w14:textId="77777777" w:rsidR="00777A41" w:rsidRDefault="008B1727">
            <w:pPr>
              <w:pStyle w:val="Table04Row"/>
            </w:pPr>
            <w:r>
              <w:t>16 May 2003</w:t>
            </w:r>
            <w:r>
              <w:br/>
              <w:t>p. 1704‑5</w:t>
            </w:r>
          </w:p>
        </w:tc>
        <w:tc>
          <w:tcPr>
            <w:tcW w:w="4536" w:type="dxa"/>
          </w:tcPr>
          <w:p w14:paraId="47E35A0B" w14:textId="77777777" w:rsidR="00777A41" w:rsidRDefault="008B1727">
            <w:pPr>
              <w:pStyle w:val="Table04Row"/>
            </w:pPr>
            <w:r>
              <w:t>16 May 2003</w:t>
            </w:r>
          </w:p>
        </w:tc>
      </w:tr>
      <w:tr w:rsidR="00777A41" w14:paraId="70588429" w14:textId="77777777">
        <w:trPr>
          <w:cantSplit/>
          <w:jc w:val="center"/>
        </w:trPr>
        <w:tc>
          <w:tcPr>
            <w:tcW w:w="4253" w:type="dxa"/>
          </w:tcPr>
          <w:p w14:paraId="049D56BB" w14:textId="77777777" w:rsidR="00777A41" w:rsidRDefault="008B1727">
            <w:pPr>
              <w:pStyle w:val="Table04Row"/>
            </w:pPr>
            <w:r>
              <w:rPr>
                <w:i/>
              </w:rPr>
              <w:t>Perth Parking Management Amendment Regulations 2004</w:t>
            </w:r>
          </w:p>
        </w:tc>
        <w:tc>
          <w:tcPr>
            <w:tcW w:w="1418" w:type="dxa"/>
          </w:tcPr>
          <w:p w14:paraId="2314FF0E" w14:textId="77777777" w:rsidR="00777A41" w:rsidRDefault="008B1727">
            <w:pPr>
              <w:pStyle w:val="Table04Row"/>
            </w:pPr>
            <w:r>
              <w:t>21 May 2004</w:t>
            </w:r>
            <w:r>
              <w:br/>
              <w:t>p. 1713‑14</w:t>
            </w:r>
          </w:p>
        </w:tc>
        <w:tc>
          <w:tcPr>
            <w:tcW w:w="4536" w:type="dxa"/>
          </w:tcPr>
          <w:p w14:paraId="77897B9F" w14:textId="77777777" w:rsidR="00777A41" w:rsidRDefault="008B1727">
            <w:pPr>
              <w:pStyle w:val="Table04Row"/>
            </w:pPr>
            <w:r>
              <w:t>1 Jul 2004 (see r. 2)</w:t>
            </w:r>
          </w:p>
        </w:tc>
      </w:tr>
      <w:tr w:rsidR="00777A41" w14:paraId="51B63A01" w14:textId="77777777">
        <w:trPr>
          <w:cantSplit/>
          <w:jc w:val="center"/>
        </w:trPr>
        <w:tc>
          <w:tcPr>
            <w:tcW w:w="10207" w:type="dxa"/>
            <w:gridSpan w:val="3"/>
          </w:tcPr>
          <w:p w14:paraId="0ED30D69" w14:textId="77777777" w:rsidR="00777A41" w:rsidRDefault="008B1727">
            <w:pPr>
              <w:pStyle w:val="Table04Row"/>
            </w:pPr>
            <w:r>
              <w:rPr>
                <w:b/>
              </w:rPr>
              <w:t>Reprint 1 as at 21 Jan 2005</w:t>
            </w:r>
          </w:p>
        </w:tc>
      </w:tr>
      <w:tr w:rsidR="00777A41" w14:paraId="6D869F1C" w14:textId="77777777">
        <w:trPr>
          <w:cantSplit/>
          <w:jc w:val="center"/>
        </w:trPr>
        <w:tc>
          <w:tcPr>
            <w:tcW w:w="4253" w:type="dxa"/>
          </w:tcPr>
          <w:p w14:paraId="56DC0F6E" w14:textId="77777777" w:rsidR="00777A41" w:rsidRDefault="008B1727">
            <w:pPr>
              <w:pStyle w:val="Table04Row"/>
            </w:pPr>
            <w:r>
              <w:rPr>
                <w:i/>
              </w:rPr>
              <w:t>Perth Parking Management Amendment Regulations 2005</w:t>
            </w:r>
          </w:p>
        </w:tc>
        <w:tc>
          <w:tcPr>
            <w:tcW w:w="1418" w:type="dxa"/>
          </w:tcPr>
          <w:p w14:paraId="5348CB59" w14:textId="77777777" w:rsidR="00777A41" w:rsidRDefault="008B1727">
            <w:pPr>
              <w:pStyle w:val="Table04Row"/>
            </w:pPr>
            <w:r>
              <w:t>10 Jun 2005</w:t>
            </w:r>
            <w:r>
              <w:br/>
              <w:t>p. 2567</w:t>
            </w:r>
          </w:p>
        </w:tc>
        <w:tc>
          <w:tcPr>
            <w:tcW w:w="4536" w:type="dxa"/>
          </w:tcPr>
          <w:p w14:paraId="2AADEDC0" w14:textId="77777777" w:rsidR="00777A41" w:rsidRDefault="008B1727">
            <w:pPr>
              <w:pStyle w:val="Table04Row"/>
            </w:pPr>
            <w:r>
              <w:t>1 Jul 2005 (see r. 2)</w:t>
            </w:r>
          </w:p>
        </w:tc>
      </w:tr>
      <w:tr w:rsidR="00777A41" w14:paraId="54E48D4C" w14:textId="77777777">
        <w:trPr>
          <w:cantSplit/>
          <w:jc w:val="center"/>
        </w:trPr>
        <w:tc>
          <w:tcPr>
            <w:tcW w:w="4253" w:type="dxa"/>
          </w:tcPr>
          <w:p w14:paraId="6092F67F" w14:textId="77777777" w:rsidR="00777A41" w:rsidRDefault="008B1727">
            <w:pPr>
              <w:pStyle w:val="Table04Row"/>
            </w:pPr>
            <w:r>
              <w:rPr>
                <w:i/>
              </w:rPr>
              <w:t>Perth Parking Management Amendment Regulations 2006</w:t>
            </w:r>
          </w:p>
        </w:tc>
        <w:tc>
          <w:tcPr>
            <w:tcW w:w="1418" w:type="dxa"/>
          </w:tcPr>
          <w:p w14:paraId="010753C3" w14:textId="77777777" w:rsidR="00777A41" w:rsidRDefault="008B1727">
            <w:pPr>
              <w:pStyle w:val="Table04Row"/>
            </w:pPr>
            <w:r>
              <w:t>12 May 2006</w:t>
            </w:r>
            <w:r>
              <w:br/>
              <w:t>p. 1788</w:t>
            </w:r>
          </w:p>
        </w:tc>
        <w:tc>
          <w:tcPr>
            <w:tcW w:w="4536" w:type="dxa"/>
          </w:tcPr>
          <w:p w14:paraId="1125095A" w14:textId="77777777" w:rsidR="00777A41" w:rsidRDefault="008B1727">
            <w:pPr>
              <w:pStyle w:val="Table04Row"/>
            </w:pPr>
            <w:r>
              <w:t>1 Jul 2006 (see r. 2)</w:t>
            </w:r>
          </w:p>
        </w:tc>
      </w:tr>
      <w:tr w:rsidR="00777A41" w14:paraId="0EEA729E" w14:textId="77777777">
        <w:trPr>
          <w:cantSplit/>
          <w:jc w:val="center"/>
        </w:trPr>
        <w:tc>
          <w:tcPr>
            <w:tcW w:w="4253" w:type="dxa"/>
          </w:tcPr>
          <w:p w14:paraId="5F0D8C83" w14:textId="77777777" w:rsidR="00777A41" w:rsidRDefault="008B1727">
            <w:pPr>
              <w:pStyle w:val="Table04Row"/>
            </w:pPr>
            <w:r>
              <w:rPr>
                <w:i/>
              </w:rPr>
              <w:t>Perth Parking Management Amendment Regulations (No. 2) 2007</w:t>
            </w:r>
          </w:p>
        </w:tc>
        <w:tc>
          <w:tcPr>
            <w:tcW w:w="1418" w:type="dxa"/>
          </w:tcPr>
          <w:p w14:paraId="25D47554" w14:textId="77777777" w:rsidR="00777A41" w:rsidRDefault="008B1727">
            <w:pPr>
              <w:pStyle w:val="Table04Row"/>
            </w:pPr>
            <w:r>
              <w:t>12 Jun 2007</w:t>
            </w:r>
            <w:r>
              <w:br/>
              <w:t>p. 2736‑7</w:t>
            </w:r>
          </w:p>
        </w:tc>
        <w:tc>
          <w:tcPr>
            <w:tcW w:w="4536" w:type="dxa"/>
          </w:tcPr>
          <w:p w14:paraId="62A5D508" w14:textId="77777777" w:rsidR="00777A41" w:rsidRDefault="008B1727">
            <w:pPr>
              <w:pStyle w:val="Table04Row"/>
            </w:pPr>
            <w:r>
              <w:t>1 Jul 2007 (see r. 2)</w:t>
            </w:r>
          </w:p>
        </w:tc>
      </w:tr>
      <w:tr w:rsidR="00777A41" w14:paraId="4E166F9E" w14:textId="77777777">
        <w:trPr>
          <w:cantSplit/>
          <w:jc w:val="center"/>
        </w:trPr>
        <w:tc>
          <w:tcPr>
            <w:tcW w:w="4253" w:type="dxa"/>
          </w:tcPr>
          <w:p w14:paraId="533BE1A7" w14:textId="77777777" w:rsidR="00777A41" w:rsidRDefault="008B1727">
            <w:pPr>
              <w:pStyle w:val="Table04Row"/>
            </w:pPr>
            <w:r>
              <w:rPr>
                <w:i/>
              </w:rPr>
              <w:t>Perth Parking Management Amendment Regulations 2007</w:t>
            </w:r>
          </w:p>
        </w:tc>
        <w:tc>
          <w:tcPr>
            <w:tcW w:w="1418" w:type="dxa"/>
          </w:tcPr>
          <w:p w14:paraId="3B4C9DBB" w14:textId="77777777" w:rsidR="00777A41" w:rsidRDefault="008B1727">
            <w:pPr>
              <w:pStyle w:val="Table04Row"/>
            </w:pPr>
            <w:r>
              <w:t>28 Sep 2007</w:t>
            </w:r>
            <w:r>
              <w:br/>
              <w:t>p. 4933</w:t>
            </w:r>
          </w:p>
        </w:tc>
        <w:tc>
          <w:tcPr>
            <w:tcW w:w="4536" w:type="dxa"/>
          </w:tcPr>
          <w:p w14:paraId="054BF584" w14:textId="77777777" w:rsidR="00777A41" w:rsidRDefault="008B1727">
            <w:pPr>
              <w:pStyle w:val="Table04Row"/>
            </w:pPr>
            <w:r>
              <w:t>28 Sep 2007</w:t>
            </w:r>
          </w:p>
        </w:tc>
      </w:tr>
      <w:tr w:rsidR="00777A41" w14:paraId="50033DD7" w14:textId="77777777">
        <w:trPr>
          <w:cantSplit/>
          <w:jc w:val="center"/>
        </w:trPr>
        <w:tc>
          <w:tcPr>
            <w:tcW w:w="4253" w:type="dxa"/>
          </w:tcPr>
          <w:p w14:paraId="4DC4CFBF" w14:textId="77777777" w:rsidR="00777A41" w:rsidRDefault="008B1727">
            <w:pPr>
              <w:pStyle w:val="Table04Row"/>
            </w:pPr>
            <w:r>
              <w:rPr>
                <w:i/>
              </w:rPr>
              <w:t>Perth Parking Management Amendment Regulations 2008</w:t>
            </w:r>
          </w:p>
        </w:tc>
        <w:tc>
          <w:tcPr>
            <w:tcW w:w="1418" w:type="dxa"/>
          </w:tcPr>
          <w:p w14:paraId="1262B9F1" w14:textId="77777777" w:rsidR="00777A41" w:rsidRDefault="008B1727">
            <w:pPr>
              <w:pStyle w:val="Table04Row"/>
            </w:pPr>
            <w:r>
              <w:t>16 May 2008</w:t>
            </w:r>
            <w:r>
              <w:br/>
              <w:t>p. 1913‑14</w:t>
            </w:r>
          </w:p>
        </w:tc>
        <w:tc>
          <w:tcPr>
            <w:tcW w:w="4536" w:type="dxa"/>
          </w:tcPr>
          <w:p w14:paraId="70840713" w14:textId="77777777" w:rsidR="00777A41" w:rsidRDefault="008B1727">
            <w:pPr>
              <w:pStyle w:val="Table04Row"/>
            </w:pPr>
            <w:r>
              <w:t>r. 1 &amp; 2: 16 May 2008 (see r. 2(a));</w:t>
            </w:r>
          </w:p>
          <w:p w14:paraId="14104A68" w14:textId="77777777" w:rsidR="00777A41" w:rsidRDefault="008B1727">
            <w:pPr>
              <w:pStyle w:val="Table04Row"/>
            </w:pPr>
            <w:r>
              <w:t>Regulations other than r. 1 &amp; 2: 1 Jul 2008 (see r. 2(b))</w:t>
            </w:r>
          </w:p>
        </w:tc>
      </w:tr>
      <w:tr w:rsidR="00777A41" w14:paraId="63B5D294" w14:textId="77777777">
        <w:trPr>
          <w:cantSplit/>
          <w:jc w:val="center"/>
        </w:trPr>
        <w:tc>
          <w:tcPr>
            <w:tcW w:w="10207" w:type="dxa"/>
            <w:gridSpan w:val="3"/>
          </w:tcPr>
          <w:p w14:paraId="27683494" w14:textId="77777777" w:rsidR="00777A41" w:rsidRDefault="008B1727">
            <w:pPr>
              <w:pStyle w:val="Table04Row"/>
            </w:pPr>
            <w:r>
              <w:rPr>
                <w:b/>
              </w:rPr>
              <w:t>Reprint 2 as at 12 Sep 2008</w:t>
            </w:r>
          </w:p>
        </w:tc>
      </w:tr>
      <w:tr w:rsidR="00777A41" w14:paraId="4EBB9CC0" w14:textId="77777777">
        <w:trPr>
          <w:cantSplit/>
          <w:jc w:val="center"/>
        </w:trPr>
        <w:tc>
          <w:tcPr>
            <w:tcW w:w="4253" w:type="dxa"/>
          </w:tcPr>
          <w:p w14:paraId="515C562D" w14:textId="77777777" w:rsidR="00777A41" w:rsidRDefault="008B1727">
            <w:pPr>
              <w:pStyle w:val="Table04Row"/>
            </w:pPr>
            <w:r>
              <w:rPr>
                <w:i/>
              </w:rPr>
              <w:t>Perth Parking Management Amendment Regulations 2009</w:t>
            </w:r>
          </w:p>
        </w:tc>
        <w:tc>
          <w:tcPr>
            <w:tcW w:w="1418" w:type="dxa"/>
          </w:tcPr>
          <w:p w14:paraId="5E62D117" w14:textId="77777777" w:rsidR="00777A41" w:rsidRDefault="008B1727">
            <w:pPr>
              <w:pStyle w:val="Table04Row"/>
            </w:pPr>
            <w:r>
              <w:t>23 Jun 2009</w:t>
            </w:r>
            <w:r>
              <w:br/>
              <w:t>p. 2489‑90</w:t>
            </w:r>
          </w:p>
        </w:tc>
        <w:tc>
          <w:tcPr>
            <w:tcW w:w="4536" w:type="dxa"/>
          </w:tcPr>
          <w:p w14:paraId="0FFC49E8" w14:textId="77777777" w:rsidR="00777A41" w:rsidRDefault="008B1727">
            <w:pPr>
              <w:pStyle w:val="Table04Row"/>
            </w:pPr>
            <w:r>
              <w:t>r. 1 &amp; 2: 23 Jun 2009 (see r. 2(a));</w:t>
            </w:r>
          </w:p>
          <w:p w14:paraId="5CAC07FF" w14:textId="77777777" w:rsidR="00777A41" w:rsidRDefault="008B1727">
            <w:pPr>
              <w:pStyle w:val="Table04Row"/>
            </w:pPr>
            <w:r>
              <w:t>Regulations other than r. 1 &amp; 2: 24 Jun 2009 (see r. 2(b))</w:t>
            </w:r>
          </w:p>
        </w:tc>
      </w:tr>
      <w:tr w:rsidR="00777A41" w14:paraId="7CEEEE5B" w14:textId="77777777">
        <w:trPr>
          <w:cantSplit/>
          <w:jc w:val="center"/>
        </w:trPr>
        <w:tc>
          <w:tcPr>
            <w:tcW w:w="4253" w:type="dxa"/>
          </w:tcPr>
          <w:p w14:paraId="0E7946CC" w14:textId="77777777" w:rsidR="00777A41" w:rsidRDefault="008B1727">
            <w:pPr>
              <w:pStyle w:val="Table04Row"/>
            </w:pPr>
            <w:r>
              <w:rPr>
                <w:i/>
              </w:rPr>
              <w:t>Perth Parking Management Amendment Regulations (No. 2) 2009</w:t>
            </w:r>
          </w:p>
        </w:tc>
        <w:tc>
          <w:tcPr>
            <w:tcW w:w="1418" w:type="dxa"/>
          </w:tcPr>
          <w:p w14:paraId="5D9DB9CD" w14:textId="77777777" w:rsidR="00777A41" w:rsidRDefault="008B1727">
            <w:pPr>
              <w:pStyle w:val="Table04Row"/>
            </w:pPr>
            <w:r>
              <w:t>30 Jun 2009</w:t>
            </w:r>
            <w:r>
              <w:br/>
              <w:t>p. 2659‑60</w:t>
            </w:r>
          </w:p>
        </w:tc>
        <w:tc>
          <w:tcPr>
            <w:tcW w:w="4536" w:type="dxa"/>
          </w:tcPr>
          <w:p w14:paraId="06EDE86F" w14:textId="77777777" w:rsidR="00777A41" w:rsidRDefault="008B1727">
            <w:pPr>
              <w:pStyle w:val="Table04Row"/>
            </w:pPr>
            <w:r>
              <w:t>r. 1 &amp; 2: 30 Jun 2009 (see r. 2(a));</w:t>
            </w:r>
          </w:p>
          <w:p w14:paraId="6FFAA092" w14:textId="77777777" w:rsidR="00777A41" w:rsidRDefault="008B1727">
            <w:pPr>
              <w:pStyle w:val="Table04Row"/>
            </w:pPr>
            <w:r>
              <w:t>Regulations other than r. 1 &amp; 2: 1 Jul 2009 (see r. 2(b))</w:t>
            </w:r>
          </w:p>
        </w:tc>
      </w:tr>
      <w:tr w:rsidR="00777A41" w14:paraId="553A3850" w14:textId="77777777">
        <w:trPr>
          <w:cantSplit/>
          <w:jc w:val="center"/>
        </w:trPr>
        <w:tc>
          <w:tcPr>
            <w:tcW w:w="4253" w:type="dxa"/>
          </w:tcPr>
          <w:p w14:paraId="753B19DB" w14:textId="77777777" w:rsidR="00777A41" w:rsidRDefault="008B1727">
            <w:pPr>
              <w:pStyle w:val="Table04Row"/>
            </w:pPr>
            <w:r>
              <w:rPr>
                <w:i/>
              </w:rPr>
              <w:t>Perth Parking Management Amendment Regulations 2010</w:t>
            </w:r>
          </w:p>
        </w:tc>
        <w:tc>
          <w:tcPr>
            <w:tcW w:w="1418" w:type="dxa"/>
          </w:tcPr>
          <w:p w14:paraId="775BF00D" w14:textId="77777777" w:rsidR="00777A41" w:rsidRDefault="008B1727">
            <w:pPr>
              <w:pStyle w:val="Table04Row"/>
            </w:pPr>
            <w:r>
              <w:t>1 Apr 2010</w:t>
            </w:r>
            <w:r>
              <w:br/>
              <w:t>p. 1280</w:t>
            </w:r>
          </w:p>
        </w:tc>
        <w:tc>
          <w:tcPr>
            <w:tcW w:w="4536" w:type="dxa"/>
          </w:tcPr>
          <w:p w14:paraId="1D15088D" w14:textId="77777777" w:rsidR="00777A41" w:rsidRDefault="008B1727">
            <w:pPr>
              <w:pStyle w:val="Table04Row"/>
            </w:pPr>
            <w:r>
              <w:t>r. 1 &amp; 2: 1 Apr 2010 (see r. 2(a));</w:t>
            </w:r>
          </w:p>
          <w:p w14:paraId="4AF5DD5E" w14:textId="77777777" w:rsidR="00777A41" w:rsidRDefault="008B1727">
            <w:pPr>
              <w:pStyle w:val="Table04Row"/>
            </w:pPr>
            <w:r>
              <w:t>Regulations other than r. 1 &amp; 2: 1 Jul 2010 (see r. 2(b))</w:t>
            </w:r>
          </w:p>
        </w:tc>
      </w:tr>
      <w:tr w:rsidR="00777A41" w14:paraId="737A2911" w14:textId="77777777">
        <w:trPr>
          <w:cantSplit/>
          <w:jc w:val="center"/>
        </w:trPr>
        <w:tc>
          <w:tcPr>
            <w:tcW w:w="4253" w:type="dxa"/>
          </w:tcPr>
          <w:p w14:paraId="358F34BF" w14:textId="77777777" w:rsidR="00777A41" w:rsidRDefault="008B1727">
            <w:pPr>
              <w:pStyle w:val="Table04Row"/>
            </w:pPr>
            <w:r>
              <w:rPr>
                <w:i/>
              </w:rPr>
              <w:t>Perth Parking Management Amendment Regulations 2011</w:t>
            </w:r>
          </w:p>
        </w:tc>
        <w:tc>
          <w:tcPr>
            <w:tcW w:w="1418" w:type="dxa"/>
          </w:tcPr>
          <w:p w14:paraId="51E75B80" w14:textId="77777777" w:rsidR="00777A41" w:rsidRDefault="008B1727">
            <w:pPr>
              <w:pStyle w:val="Table04Row"/>
            </w:pPr>
            <w:r>
              <w:t>8 Apr 2011</w:t>
            </w:r>
            <w:r>
              <w:br/>
              <w:t>p. 1291‑2</w:t>
            </w:r>
          </w:p>
        </w:tc>
        <w:tc>
          <w:tcPr>
            <w:tcW w:w="4536" w:type="dxa"/>
          </w:tcPr>
          <w:p w14:paraId="33AE2EB8" w14:textId="77777777" w:rsidR="00777A41" w:rsidRDefault="008B1727">
            <w:pPr>
              <w:pStyle w:val="Table04Row"/>
            </w:pPr>
            <w:r>
              <w:t>r. 1 &amp; 2: 8 Apr 2011 (see r. 2(a));</w:t>
            </w:r>
          </w:p>
          <w:p w14:paraId="3C430DEE" w14:textId="77777777" w:rsidR="00777A41" w:rsidRDefault="008B1727">
            <w:pPr>
              <w:pStyle w:val="Table04Row"/>
            </w:pPr>
            <w:r>
              <w:t>Regulations other than r. 1 &amp; 2: 1 Jul 2011 (see r. 2(b))</w:t>
            </w:r>
          </w:p>
        </w:tc>
      </w:tr>
      <w:tr w:rsidR="00777A41" w14:paraId="6606B08C" w14:textId="77777777">
        <w:trPr>
          <w:cantSplit/>
          <w:jc w:val="center"/>
        </w:trPr>
        <w:tc>
          <w:tcPr>
            <w:tcW w:w="4253" w:type="dxa"/>
          </w:tcPr>
          <w:p w14:paraId="30866790" w14:textId="77777777" w:rsidR="00777A41" w:rsidRDefault="008B1727">
            <w:pPr>
              <w:pStyle w:val="Table04Row"/>
            </w:pPr>
            <w:r>
              <w:rPr>
                <w:i/>
              </w:rPr>
              <w:t>Perth Parking Management Amendment Regulations (No. 2) 2011</w:t>
            </w:r>
          </w:p>
        </w:tc>
        <w:tc>
          <w:tcPr>
            <w:tcW w:w="1418" w:type="dxa"/>
          </w:tcPr>
          <w:p w14:paraId="2F3FD8DA" w14:textId="77777777" w:rsidR="00777A41" w:rsidRDefault="008B1727">
            <w:pPr>
              <w:pStyle w:val="Table04Row"/>
            </w:pPr>
            <w:r>
              <w:t>29 Apr 2011</w:t>
            </w:r>
            <w:r>
              <w:br/>
              <w:t>p. 1535‑6</w:t>
            </w:r>
          </w:p>
        </w:tc>
        <w:tc>
          <w:tcPr>
            <w:tcW w:w="4536" w:type="dxa"/>
          </w:tcPr>
          <w:p w14:paraId="3F6EFF5C" w14:textId="77777777" w:rsidR="00777A41" w:rsidRDefault="008B1727">
            <w:pPr>
              <w:pStyle w:val="Table04Row"/>
            </w:pPr>
            <w:r>
              <w:t>r. 1 &amp; 2: 29 Apr 2011 (see r. 2(a));</w:t>
            </w:r>
          </w:p>
          <w:p w14:paraId="20472FEF" w14:textId="77777777" w:rsidR="00777A41" w:rsidRDefault="008B1727">
            <w:pPr>
              <w:pStyle w:val="Table04Row"/>
            </w:pPr>
            <w:r>
              <w:t>Regulations other than r. 1 &amp; 2: 30 Apr 2011 (see r. 2(b))</w:t>
            </w:r>
          </w:p>
        </w:tc>
      </w:tr>
      <w:tr w:rsidR="00777A41" w14:paraId="5CD9967C" w14:textId="77777777">
        <w:trPr>
          <w:cantSplit/>
          <w:jc w:val="center"/>
        </w:trPr>
        <w:tc>
          <w:tcPr>
            <w:tcW w:w="10207" w:type="dxa"/>
            <w:gridSpan w:val="3"/>
          </w:tcPr>
          <w:p w14:paraId="29AFEB10" w14:textId="77777777" w:rsidR="00777A41" w:rsidRDefault="008B1727">
            <w:pPr>
              <w:pStyle w:val="Table04Row"/>
            </w:pPr>
            <w:r>
              <w:rPr>
                <w:b/>
              </w:rPr>
              <w:t>Reprint 3 as at 6 Jan 2012</w:t>
            </w:r>
          </w:p>
        </w:tc>
      </w:tr>
      <w:tr w:rsidR="00777A41" w14:paraId="0C4DFCD0" w14:textId="77777777">
        <w:trPr>
          <w:cantSplit/>
          <w:jc w:val="center"/>
        </w:trPr>
        <w:tc>
          <w:tcPr>
            <w:tcW w:w="4253" w:type="dxa"/>
          </w:tcPr>
          <w:p w14:paraId="226EEC70" w14:textId="77777777" w:rsidR="00777A41" w:rsidRDefault="008B1727">
            <w:pPr>
              <w:pStyle w:val="Table04Row"/>
            </w:pPr>
            <w:r>
              <w:rPr>
                <w:i/>
              </w:rPr>
              <w:t>Perth Parking Management Amendment Regulations 2012</w:t>
            </w:r>
          </w:p>
        </w:tc>
        <w:tc>
          <w:tcPr>
            <w:tcW w:w="1418" w:type="dxa"/>
          </w:tcPr>
          <w:p w14:paraId="147152EA" w14:textId="77777777" w:rsidR="00777A41" w:rsidRDefault="008B1727">
            <w:pPr>
              <w:pStyle w:val="Table04Row"/>
            </w:pPr>
            <w:r>
              <w:t>1 Jun 2012</w:t>
            </w:r>
            <w:r>
              <w:br/>
              <w:t>p. 2287</w:t>
            </w:r>
          </w:p>
        </w:tc>
        <w:tc>
          <w:tcPr>
            <w:tcW w:w="4536" w:type="dxa"/>
          </w:tcPr>
          <w:p w14:paraId="5A86A6C2" w14:textId="77777777" w:rsidR="00777A41" w:rsidRDefault="008B1727">
            <w:pPr>
              <w:pStyle w:val="Table04Row"/>
            </w:pPr>
            <w:r>
              <w:t>r. 1 &amp; 2: 1 Jun 2012 (see r. 2(a));</w:t>
            </w:r>
          </w:p>
          <w:p w14:paraId="7AB852D0" w14:textId="77777777" w:rsidR="00777A41" w:rsidRDefault="008B1727">
            <w:pPr>
              <w:pStyle w:val="Table04Row"/>
            </w:pPr>
            <w:r>
              <w:t>Regulations other than r. 1 &amp; 2: 1 Jul 2012 (see r. 2(b))</w:t>
            </w:r>
          </w:p>
        </w:tc>
      </w:tr>
      <w:tr w:rsidR="00777A41" w14:paraId="6D69D408" w14:textId="77777777">
        <w:trPr>
          <w:cantSplit/>
          <w:jc w:val="center"/>
        </w:trPr>
        <w:tc>
          <w:tcPr>
            <w:tcW w:w="4253" w:type="dxa"/>
          </w:tcPr>
          <w:p w14:paraId="26E865CC" w14:textId="77777777" w:rsidR="00777A41" w:rsidRDefault="008B1727">
            <w:pPr>
              <w:pStyle w:val="Table04Row"/>
            </w:pPr>
            <w:r>
              <w:rPr>
                <w:i/>
              </w:rPr>
              <w:t>Perth Parking Management Amendment Regulations (No. 2) 2012</w:t>
            </w:r>
          </w:p>
        </w:tc>
        <w:tc>
          <w:tcPr>
            <w:tcW w:w="1418" w:type="dxa"/>
          </w:tcPr>
          <w:p w14:paraId="3C95F95C" w14:textId="77777777" w:rsidR="00777A41" w:rsidRDefault="008B1727">
            <w:pPr>
              <w:pStyle w:val="Table04Row"/>
            </w:pPr>
            <w:r>
              <w:t>11 Sep 2012</w:t>
            </w:r>
            <w:r>
              <w:br/>
              <w:t>p. 4347‑9</w:t>
            </w:r>
          </w:p>
        </w:tc>
        <w:tc>
          <w:tcPr>
            <w:tcW w:w="4536" w:type="dxa"/>
          </w:tcPr>
          <w:p w14:paraId="608C0561" w14:textId="77777777" w:rsidR="00777A41" w:rsidRDefault="008B1727">
            <w:pPr>
              <w:pStyle w:val="Table04Row"/>
            </w:pPr>
            <w:r>
              <w:t>r. 1 &amp; 2: 11 Sep 2012 (see r. 2(a));</w:t>
            </w:r>
          </w:p>
          <w:p w14:paraId="76B73499" w14:textId="77777777" w:rsidR="00777A41" w:rsidRDefault="008B1727">
            <w:pPr>
              <w:pStyle w:val="Table04Row"/>
            </w:pPr>
            <w:r>
              <w:t>Regulations other than r. 1 &amp; 2: 12 Sep 2012 (see r. 2(b))</w:t>
            </w:r>
          </w:p>
        </w:tc>
      </w:tr>
      <w:tr w:rsidR="00777A41" w14:paraId="03E9C6DB" w14:textId="77777777">
        <w:trPr>
          <w:cantSplit/>
          <w:jc w:val="center"/>
        </w:trPr>
        <w:tc>
          <w:tcPr>
            <w:tcW w:w="4253" w:type="dxa"/>
          </w:tcPr>
          <w:p w14:paraId="0FF819E4" w14:textId="77777777" w:rsidR="00777A41" w:rsidRDefault="008B1727">
            <w:pPr>
              <w:pStyle w:val="Table04Row"/>
            </w:pPr>
            <w:r>
              <w:rPr>
                <w:i/>
              </w:rPr>
              <w:t>Perth Parking Management Amendment Regulations (No. 3) 2012</w:t>
            </w:r>
          </w:p>
        </w:tc>
        <w:tc>
          <w:tcPr>
            <w:tcW w:w="1418" w:type="dxa"/>
          </w:tcPr>
          <w:p w14:paraId="3C05F15B" w14:textId="77777777" w:rsidR="00777A41" w:rsidRDefault="008B1727">
            <w:pPr>
              <w:pStyle w:val="Table04Row"/>
            </w:pPr>
            <w:r>
              <w:t>2 Nov 2012</w:t>
            </w:r>
            <w:r>
              <w:br/>
              <w:t>p. 5262‑3</w:t>
            </w:r>
          </w:p>
        </w:tc>
        <w:tc>
          <w:tcPr>
            <w:tcW w:w="4536" w:type="dxa"/>
          </w:tcPr>
          <w:p w14:paraId="4B090C5F" w14:textId="77777777" w:rsidR="00777A41" w:rsidRDefault="008B1727">
            <w:pPr>
              <w:pStyle w:val="Table04Row"/>
            </w:pPr>
            <w:r>
              <w:t>r. 1 &amp; 2: 2 Nov 2012 (see r. 2(a));</w:t>
            </w:r>
          </w:p>
          <w:p w14:paraId="352C69F6" w14:textId="77777777" w:rsidR="00777A41" w:rsidRDefault="008B1727">
            <w:pPr>
              <w:pStyle w:val="Table04Row"/>
            </w:pPr>
            <w:r>
              <w:t>Regulations other than r. 1 &amp; 2: 3 Nov 2012 (see r. 2(b))</w:t>
            </w:r>
          </w:p>
        </w:tc>
      </w:tr>
      <w:tr w:rsidR="00777A41" w14:paraId="41C141E3" w14:textId="77777777">
        <w:trPr>
          <w:cantSplit/>
          <w:jc w:val="center"/>
        </w:trPr>
        <w:tc>
          <w:tcPr>
            <w:tcW w:w="4253" w:type="dxa"/>
          </w:tcPr>
          <w:p w14:paraId="3A7E73C9" w14:textId="77777777" w:rsidR="00777A41" w:rsidRDefault="008B1727">
            <w:pPr>
              <w:pStyle w:val="Table04Row"/>
            </w:pPr>
            <w:r>
              <w:rPr>
                <w:i/>
              </w:rPr>
              <w:t>Perth Parking Management Amendment Regulations 2013</w:t>
            </w:r>
          </w:p>
        </w:tc>
        <w:tc>
          <w:tcPr>
            <w:tcW w:w="1418" w:type="dxa"/>
          </w:tcPr>
          <w:p w14:paraId="202CB0A6" w14:textId="77777777" w:rsidR="00777A41" w:rsidRDefault="008B1727">
            <w:pPr>
              <w:pStyle w:val="Table04Row"/>
            </w:pPr>
            <w:r>
              <w:t>8 Feb 2013</w:t>
            </w:r>
            <w:r>
              <w:br/>
              <w:t>p. 869‑70</w:t>
            </w:r>
          </w:p>
        </w:tc>
        <w:tc>
          <w:tcPr>
            <w:tcW w:w="4536" w:type="dxa"/>
          </w:tcPr>
          <w:p w14:paraId="6D81A6D8" w14:textId="77777777" w:rsidR="00777A41" w:rsidRDefault="008B1727">
            <w:pPr>
              <w:pStyle w:val="Table04Row"/>
            </w:pPr>
            <w:r>
              <w:t>r. 1 &amp; 2: 8 Feb 2013 (see r. 2(a));</w:t>
            </w:r>
          </w:p>
          <w:p w14:paraId="21EAA4CE" w14:textId="77777777" w:rsidR="00777A41" w:rsidRDefault="008B1727">
            <w:pPr>
              <w:pStyle w:val="Table04Row"/>
            </w:pPr>
            <w:r>
              <w:t>Regulations other than r. 1 &amp; 2: 9 Feb 2013 (see r. 2(b))</w:t>
            </w:r>
          </w:p>
        </w:tc>
      </w:tr>
      <w:tr w:rsidR="00777A41" w14:paraId="02AF5AA4" w14:textId="77777777">
        <w:trPr>
          <w:cantSplit/>
          <w:jc w:val="center"/>
        </w:trPr>
        <w:tc>
          <w:tcPr>
            <w:tcW w:w="4253" w:type="dxa"/>
          </w:tcPr>
          <w:p w14:paraId="2E096D25" w14:textId="77777777" w:rsidR="00777A41" w:rsidRDefault="008B1727">
            <w:pPr>
              <w:pStyle w:val="Table04Row"/>
            </w:pPr>
            <w:r>
              <w:rPr>
                <w:i/>
              </w:rPr>
              <w:t>Perth Parking Management Amendment Regulations (No. 2) 2013</w:t>
            </w:r>
          </w:p>
        </w:tc>
        <w:tc>
          <w:tcPr>
            <w:tcW w:w="1418" w:type="dxa"/>
          </w:tcPr>
          <w:p w14:paraId="3AACE973" w14:textId="77777777" w:rsidR="00777A41" w:rsidRDefault="008B1727">
            <w:pPr>
              <w:pStyle w:val="Table04Row"/>
            </w:pPr>
            <w:r>
              <w:t>14 Jun 2013</w:t>
            </w:r>
            <w:r>
              <w:br/>
              <w:t>p. 2246‑7</w:t>
            </w:r>
          </w:p>
        </w:tc>
        <w:tc>
          <w:tcPr>
            <w:tcW w:w="4536" w:type="dxa"/>
          </w:tcPr>
          <w:p w14:paraId="1684C5C9" w14:textId="77777777" w:rsidR="00777A41" w:rsidRDefault="008B1727">
            <w:pPr>
              <w:pStyle w:val="Table04Row"/>
            </w:pPr>
            <w:r>
              <w:t>r. 1 &amp; 2: 14 Jun 2013 (see r. 2(a));</w:t>
            </w:r>
          </w:p>
          <w:p w14:paraId="7EA45DCC" w14:textId="77777777" w:rsidR="00777A41" w:rsidRDefault="008B1727">
            <w:pPr>
              <w:pStyle w:val="Table04Row"/>
            </w:pPr>
            <w:r>
              <w:t>Regulations other than r. 1 &amp; 2: 1 Jul 2013 (see r. 2(b))</w:t>
            </w:r>
          </w:p>
        </w:tc>
      </w:tr>
      <w:tr w:rsidR="00777A41" w14:paraId="413C8F15" w14:textId="77777777">
        <w:trPr>
          <w:cantSplit/>
          <w:jc w:val="center"/>
        </w:trPr>
        <w:tc>
          <w:tcPr>
            <w:tcW w:w="4253" w:type="dxa"/>
          </w:tcPr>
          <w:p w14:paraId="1C34FF0D" w14:textId="77777777" w:rsidR="00777A41" w:rsidRDefault="008B1727">
            <w:pPr>
              <w:pStyle w:val="Table04Row"/>
            </w:pPr>
            <w:r>
              <w:rPr>
                <w:i/>
              </w:rPr>
              <w:t>Perth Parking Management Amendment Regulations 2014</w:t>
            </w:r>
          </w:p>
        </w:tc>
        <w:tc>
          <w:tcPr>
            <w:tcW w:w="1418" w:type="dxa"/>
          </w:tcPr>
          <w:p w14:paraId="3829556A" w14:textId="77777777" w:rsidR="00777A41" w:rsidRDefault="008B1727">
            <w:pPr>
              <w:pStyle w:val="Table04Row"/>
            </w:pPr>
            <w:r>
              <w:t>16 May 2014</w:t>
            </w:r>
            <w:r>
              <w:br/>
              <w:t>p. 1544‑5</w:t>
            </w:r>
          </w:p>
        </w:tc>
        <w:tc>
          <w:tcPr>
            <w:tcW w:w="4536" w:type="dxa"/>
          </w:tcPr>
          <w:p w14:paraId="24BE9D20" w14:textId="77777777" w:rsidR="00777A41" w:rsidRDefault="008B1727">
            <w:pPr>
              <w:pStyle w:val="Table04Row"/>
            </w:pPr>
            <w:r>
              <w:t>r. 1 &amp; 2: 16 May 2014 (see r. 2(a));</w:t>
            </w:r>
          </w:p>
          <w:p w14:paraId="3F9E9164" w14:textId="77777777" w:rsidR="00777A41" w:rsidRDefault="008B1727">
            <w:pPr>
              <w:pStyle w:val="Table04Row"/>
            </w:pPr>
            <w:r>
              <w:t>Regulations other than r. 1 &amp; 2: 1 Jul 2014 (see r. 2(b))</w:t>
            </w:r>
          </w:p>
        </w:tc>
      </w:tr>
      <w:tr w:rsidR="00777A41" w14:paraId="6CFF0D40" w14:textId="77777777">
        <w:trPr>
          <w:cantSplit/>
          <w:jc w:val="center"/>
        </w:trPr>
        <w:tc>
          <w:tcPr>
            <w:tcW w:w="10207" w:type="dxa"/>
            <w:gridSpan w:val="3"/>
          </w:tcPr>
          <w:p w14:paraId="4B49E5BB" w14:textId="77777777" w:rsidR="00777A41" w:rsidRDefault="008B1727">
            <w:pPr>
              <w:pStyle w:val="Table04Row"/>
            </w:pPr>
            <w:r>
              <w:rPr>
                <w:b/>
              </w:rPr>
              <w:t>Reprint 4 as at 15 Aug 2014</w:t>
            </w:r>
          </w:p>
        </w:tc>
      </w:tr>
      <w:tr w:rsidR="00777A41" w14:paraId="7AE9EBE8" w14:textId="77777777">
        <w:trPr>
          <w:cantSplit/>
          <w:jc w:val="center"/>
        </w:trPr>
        <w:tc>
          <w:tcPr>
            <w:tcW w:w="4253" w:type="dxa"/>
          </w:tcPr>
          <w:p w14:paraId="0FAC33AF" w14:textId="77777777" w:rsidR="00777A41" w:rsidRDefault="008B1727">
            <w:pPr>
              <w:pStyle w:val="Table04Row"/>
            </w:pPr>
            <w:r>
              <w:rPr>
                <w:i/>
              </w:rPr>
              <w:t>Perth Parking Management Amendment Regulations 2015</w:t>
            </w:r>
          </w:p>
        </w:tc>
        <w:tc>
          <w:tcPr>
            <w:tcW w:w="1418" w:type="dxa"/>
          </w:tcPr>
          <w:p w14:paraId="5C47758C" w14:textId="77777777" w:rsidR="00777A41" w:rsidRDefault="008B1727">
            <w:pPr>
              <w:pStyle w:val="Table04Row"/>
            </w:pPr>
            <w:r>
              <w:t>13 Feb 2015</w:t>
            </w:r>
            <w:r>
              <w:br/>
              <w:t>p. 652‑3</w:t>
            </w:r>
          </w:p>
        </w:tc>
        <w:tc>
          <w:tcPr>
            <w:tcW w:w="4536" w:type="dxa"/>
          </w:tcPr>
          <w:p w14:paraId="3C7565CF" w14:textId="77777777" w:rsidR="00777A41" w:rsidRDefault="008B1727">
            <w:pPr>
              <w:pStyle w:val="Table04Row"/>
            </w:pPr>
            <w:r>
              <w:t>r. 1 &amp; 2: 13 Feb 2015 (see r. 2(a));</w:t>
            </w:r>
          </w:p>
          <w:p w14:paraId="7ECF89E4" w14:textId="77777777" w:rsidR="00777A41" w:rsidRDefault="008B1727">
            <w:pPr>
              <w:pStyle w:val="Table04Row"/>
            </w:pPr>
            <w:r>
              <w:t>Regulations other than r. 1 &amp; 2: 14 Feb 2015 (see r. 2(b))</w:t>
            </w:r>
          </w:p>
        </w:tc>
      </w:tr>
      <w:tr w:rsidR="00777A41" w14:paraId="053F66A8" w14:textId="77777777">
        <w:trPr>
          <w:cantSplit/>
          <w:jc w:val="center"/>
        </w:trPr>
        <w:tc>
          <w:tcPr>
            <w:tcW w:w="4253" w:type="dxa"/>
          </w:tcPr>
          <w:p w14:paraId="7B0C1BB0" w14:textId="77777777" w:rsidR="00777A41" w:rsidRDefault="008B1727">
            <w:pPr>
              <w:pStyle w:val="Table04Row"/>
            </w:pPr>
            <w:r>
              <w:rPr>
                <w:i/>
              </w:rPr>
              <w:t>Perth Parking Management Amendment Regulations (No. 2) 2015</w:t>
            </w:r>
          </w:p>
        </w:tc>
        <w:tc>
          <w:tcPr>
            <w:tcW w:w="1418" w:type="dxa"/>
          </w:tcPr>
          <w:p w14:paraId="1A8F2B3F" w14:textId="77777777" w:rsidR="00777A41" w:rsidRDefault="008B1727">
            <w:pPr>
              <w:pStyle w:val="Table04Row"/>
            </w:pPr>
            <w:r>
              <w:t>15 May 2015</w:t>
            </w:r>
            <w:r>
              <w:br/>
              <w:t>p. 1729‑30</w:t>
            </w:r>
          </w:p>
        </w:tc>
        <w:tc>
          <w:tcPr>
            <w:tcW w:w="4536" w:type="dxa"/>
          </w:tcPr>
          <w:p w14:paraId="017AD08E" w14:textId="77777777" w:rsidR="00777A41" w:rsidRDefault="008B1727">
            <w:pPr>
              <w:pStyle w:val="Table04Row"/>
            </w:pPr>
            <w:r>
              <w:t>r. 1 &amp; 2: 15 May 2015 (see r. 2(a));</w:t>
            </w:r>
          </w:p>
          <w:p w14:paraId="5F9F81B2" w14:textId="77777777" w:rsidR="00777A41" w:rsidRDefault="008B1727">
            <w:pPr>
              <w:pStyle w:val="Table04Row"/>
            </w:pPr>
            <w:r>
              <w:t>Regulations other than r. 1 &amp; 2: 1 Jul 2015 (see r. 2(b))</w:t>
            </w:r>
          </w:p>
        </w:tc>
      </w:tr>
      <w:tr w:rsidR="00777A41" w14:paraId="7FB3811B" w14:textId="77777777">
        <w:trPr>
          <w:cantSplit/>
          <w:jc w:val="center"/>
        </w:trPr>
        <w:tc>
          <w:tcPr>
            <w:tcW w:w="4253" w:type="dxa"/>
          </w:tcPr>
          <w:p w14:paraId="6C51E391" w14:textId="77777777" w:rsidR="00777A41" w:rsidRDefault="008B1727">
            <w:pPr>
              <w:pStyle w:val="Table04Row"/>
            </w:pPr>
            <w:r>
              <w:rPr>
                <w:i/>
              </w:rPr>
              <w:t>Perth Parking Management Amendment Regulations 2016</w:t>
            </w:r>
          </w:p>
        </w:tc>
        <w:tc>
          <w:tcPr>
            <w:tcW w:w="1418" w:type="dxa"/>
          </w:tcPr>
          <w:p w14:paraId="1C9415C8" w14:textId="77777777" w:rsidR="00777A41" w:rsidRDefault="008B1727">
            <w:pPr>
              <w:pStyle w:val="Table04Row"/>
            </w:pPr>
            <w:r>
              <w:t>13 May 2016</w:t>
            </w:r>
            <w:r>
              <w:br/>
              <w:t>p. 1428</w:t>
            </w:r>
          </w:p>
        </w:tc>
        <w:tc>
          <w:tcPr>
            <w:tcW w:w="4536" w:type="dxa"/>
          </w:tcPr>
          <w:p w14:paraId="781466E7" w14:textId="77777777" w:rsidR="00777A41" w:rsidRDefault="008B1727">
            <w:pPr>
              <w:pStyle w:val="Table04Row"/>
            </w:pPr>
            <w:r>
              <w:t>r. 1 &amp; 2: 13 May 2016 (see r. 2(a));</w:t>
            </w:r>
          </w:p>
          <w:p w14:paraId="41BCB689" w14:textId="77777777" w:rsidR="00777A41" w:rsidRDefault="008B1727">
            <w:pPr>
              <w:pStyle w:val="Table04Row"/>
            </w:pPr>
            <w:r>
              <w:t>Regulations other than r. 1 &amp; 2: 1 Jul 2016 (see r. 2(b))</w:t>
            </w:r>
          </w:p>
        </w:tc>
      </w:tr>
      <w:tr w:rsidR="00777A41" w14:paraId="5CD4E85E" w14:textId="77777777">
        <w:trPr>
          <w:cantSplit/>
          <w:jc w:val="center"/>
        </w:trPr>
        <w:tc>
          <w:tcPr>
            <w:tcW w:w="4253" w:type="dxa"/>
          </w:tcPr>
          <w:p w14:paraId="246CD2C2" w14:textId="77777777" w:rsidR="00777A41" w:rsidRDefault="008B1727">
            <w:pPr>
              <w:pStyle w:val="Table04Row"/>
            </w:pPr>
            <w:r>
              <w:rPr>
                <w:i/>
              </w:rPr>
              <w:t>Transport Regulations Amendment (Fees and Charges) Regulations 2017</w:t>
            </w:r>
            <w:r>
              <w:t xml:space="preserve"> Pt. 4</w:t>
            </w:r>
          </w:p>
        </w:tc>
        <w:tc>
          <w:tcPr>
            <w:tcW w:w="1418" w:type="dxa"/>
          </w:tcPr>
          <w:p w14:paraId="7DDE3051" w14:textId="77777777" w:rsidR="00777A41" w:rsidRDefault="008B1727">
            <w:pPr>
              <w:pStyle w:val="Table04Row"/>
            </w:pPr>
            <w:r>
              <w:t>26 May 2017</w:t>
            </w:r>
            <w:r>
              <w:br/>
              <w:t>p. 2639‑45</w:t>
            </w:r>
          </w:p>
        </w:tc>
        <w:tc>
          <w:tcPr>
            <w:tcW w:w="4536" w:type="dxa"/>
          </w:tcPr>
          <w:p w14:paraId="4FF09D71" w14:textId="77777777" w:rsidR="00777A41" w:rsidRDefault="008B1727">
            <w:pPr>
              <w:pStyle w:val="Table04Row"/>
            </w:pPr>
            <w:r>
              <w:t>1 Jul 2017 (see r. 2(b))</w:t>
            </w:r>
          </w:p>
        </w:tc>
      </w:tr>
      <w:tr w:rsidR="00777A41" w14:paraId="5D85A868" w14:textId="77777777">
        <w:trPr>
          <w:cantSplit/>
          <w:jc w:val="center"/>
        </w:trPr>
        <w:tc>
          <w:tcPr>
            <w:tcW w:w="4253" w:type="dxa"/>
          </w:tcPr>
          <w:p w14:paraId="6EE342B3" w14:textId="77777777" w:rsidR="00777A41" w:rsidRDefault="008B1727">
            <w:pPr>
              <w:pStyle w:val="Table04Row"/>
            </w:pPr>
            <w:r>
              <w:rPr>
                <w:i/>
              </w:rPr>
              <w:t>Transport Regulations Amendment (Fees and Charges) Regulations 2018</w:t>
            </w:r>
            <w:r>
              <w:t xml:space="preserve"> Pt. 3</w:t>
            </w:r>
          </w:p>
        </w:tc>
        <w:tc>
          <w:tcPr>
            <w:tcW w:w="1418" w:type="dxa"/>
          </w:tcPr>
          <w:p w14:paraId="1F82C417" w14:textId="77777777" w:rsidR="00777A41" w:rsidRDefault="008B1727">
            <w:pPr>
              <w:pStyle w:val="Table04Row"/>
            </w:pPr>
            <w:r>
              <w:t>25 May 2018</w:t>
            </w:r>
            <w:r>
              <w:br/>
              <w:t>p. 1640‑7</w:t>
            </w:r>
          </w:p>
        </w:tc>
        <w:tc>
          <w:tcPr>
            <w:tcW w:w="4536" w:type="dxa"/>
          </w:tcPr>
          <w:p w14:paraId="76A971F5" w14:textId="77777777" w:rsidR="00777A41" w:rsidRDefault="008B1727">
            <w:pPr>
              <w:pStyle w:val="Table04Row"/>
            </w:pPr>
            <w:r>
              <w:t>1 Jul 2018 (see r. 2(b))</w:t>
            </w:r>
          </w:p>
        </w:tc>
      </w:tr>
      <w:tr w:rsidR="00777A41" w14:paraId="4A8872D0" w14:textId="77777777">
        <w:trPr>
          <w:cantSplit/>
          <w:jc w:val="center"/>
        </w:trPr>
        <w:tc>
          <w:tcPr>
            <w:tcW w:w="4253" w:type="dxa"/>
          </w:tcPr>
          <w:p w14:paraId="6B9A86E7" w14:textId="77777777" w:rsidR="00777A41" w:rsidRDefault="008B1727">
            <w:pPr>
              <w:pStyle w:val="Table04Row"/>
            </w:pPr>
            <w:r>
              <w:rPr>
                <w:i/>
              </w:rPr>
              <w:t>Transport Regulations Amendment (Fees and Charges) Regulations (No. 2) 2021</w:t>
            </w:r>
            <w:r>
              <w:t xml:space="preserve"> Pt. 2</w:t>
            </w:r>
          </w:p>
        </w:tc>
        <w:tc>
          <w:tcPr>
            <w:tcW w:w="1418" w:type="dxa"/>
          </w:tcPr>
          <w:p w14:paraId="2236460E" w14:textId="77777777" w:rsidR="00777A41" w:rsidRDefault="008B1727">
            <w:pPr>
              <w:pStyle w:val="Table04Row"/>
            </w:pPr>
            <w:r>
              <w:t>18 Jun 2021</w:t>
            </w:r>
            <w:r>
              <w:br/>
              <w:t>SL 2021/92</w:t>
            </w:r>
          </w:p>
        </w:tc>
        <w:tc>
          <w:tcPr>
            <w:tcW w:w="4536" w:type="dxa"/>
          </w:tcPr>
          <w:p w14:paraId="172A3D90" w14:textId="77777777" w:rsidR="00777A41" w:rsidRDefault="008B1727">
            <w:pPr>
              <w:pStyle w:val="Table04Row"/>
            </w:pPr>
            <w:r>
              <w:t>1 Jul 2021 (see r. 2(c))</w:t>
            </w:r>
          </w:p>
        </w:tc>
      </w:tr>
      <w:tr w:rsidR="00777A41" w14:paraId="2695C67D" w14:textId="77777777">
        <w:trPr>
          <w:cantSplit/>
          <w:jc w:val="center"/>
        </w:trPr>
        <w:tc>
          <w:tcPr>
            <w:tcW w:w="4253" w:type="dxa"/>
          </w:tcPr>
          <w:p w14:paraId="6FA9638F" w14:textId="77777777" w:rsidR="00777A41" w:rsidRDefault="008B1727">
            <w:pPr>
              <w:pStyle w:val="Table04Row"/>
            </w:pPr>
            <w:r>
              <w:rPr>
                <w:i/>
              </w:rPr>
              <w:t>Perth Parking Management Amendment Regulations 2022</w:t>
            </w:r>
          </w:p>
        </w:tc>
        <w:tc>
          <w:tcPr>
            <w:tcW w:w="1418" w:type="dxa"/>
          </w:tcPr>
          <w:p w14:paraId="505D6886" w14:textId="77777777" w:rsidR="00777A41" w:rsidRDefault="008B1727">
            <w:pPr>
              <w:pStyle w:val="Table04Row"/>
            </w:pPr>
            <w:r>
              <w:t>22 Apr 2022</w:t>
            </w:r>
            <w:r>
              <w:br/>
              <w:t>SL 2022/51</w:t>
            </w:r>
          </w:p>
        </w:tc>
        <w:tc>
          <w:tcPr>
            <w:tcW w:w="4536" w:type="dxa"/>
          </w:tcPr>
          <w:p w14:paraId="2A7FB506" w14:textId="77777777" w:rsidR="00777A41" w:rsidRDefault="008B1727">
            <w:pPr>
              <w:pStyle w:val="Table04Row"/>
            </w:pPr>
            <w:r>
              <w:t>r. 1 &amp; 2: 22 Apr 2022 (see r. 2(a));</w:t>
            </w:r>
          </w:p>
          <w:p w14:paraId="00506094" w14:textId="77777777" w:rsidR="00777A41" w:rsidRDefault="008B1727">
            <w:pPr>
              <w:pStyle w:val="Table04Row"/>
            </w:pPr>
            <w:r>
              <w:t>Regulations other than r. 1 &amp; 2: 23 Apr 2022 (see r. 2(b))</w:t>
            </w:r>
          </w:p>
        </w:tc>
      </w:tr>
      <w:tr w:rsidR="00777A41" w14:paraId="7CE15326" w14:textId="77777777">
        <w:trPr>
          <w:cantSplit/>
          <w:jc w:val="center"/>
        </w:trPr>
        <w:tc>
          <w:tcPr>
            <w:tcW w:w="4253" w:type="dxa"/>
          </w:tcPr>
          <w:p w14:paraId="5AEC7025" w14:textId="77777777" w:rsidR="00777A41" w:rsidRDefault="008B1727">
            <w:pPr>
              <w:pStyle w:val="Table04Row"/>
            </w:pPr>
            <w:r>
              <w:rPr>
                <w:i/>
              </w:rPr>
              <w:t>Transport Regulations Amendment (Fees and Charges) Regulations (No. 2) 2022</w:t>
            </w:r>
            <w:r>
              <w:t xml:space="preserve"> Pt. 2</w:t>
            </w:r>
          </w:p>
        </w:tc>
        <w:tc>
          <w:tcPr>
            <w:tcW w:w="1418" w:type="dxa"/>
          </w:tcPr>
          <w:p w14:paraId="3B970F49" w14:textId="77777777" w:rsidR="00777A41" w:rsidRDefault="008B1727">
            <w:pPr>
              <w:pStyle w:val="Table04Row"/>
            </w:pPr>
            <w:r>
              <w:t>3 Jun 2022</w:t>
            </w:r>
            <w:r>
              <w:br/>
              <w:t>SL 2022/67</w:t>
            </w:r>
          </w:p>
        </w:tc>
        <w:tc>
          <w:tcPr>
            <w:tcW w:w="4536" w:type="dxa"/>
          </w:tcPr>
          <w:p w14:paraId="2D32472D" w14:textId="77777777" w:rsidR="00777A41" w:rsidRDefault="008B1727">
            <w:pPr>
              <w:pStyle w:val="Table04Row"/>
            </w:pPr>
            <w:r>
              <w:t>1 Jul 2022 (see r. 2(b))</w:t>
            </w:r>
          </w:p>
        </w:tc>
      </w:tr>
      <w:tr w:rsidR="00777A41" w14:paraId="36CD6FCB" w14:textId="77777777">
        <w:trPr>
          <w:cantSplit/>
          <w:jc w:val="center"/>
        </w:trPr>
        <w:tc>
          <w:tcPr>
            <w:tcW w:w="4253" w:type="dxa"/>
          </w:tcPr>
          <w:p w14:paraId="6B3FD5C8" w14:textId="77777777" w:rsidR="00777A41" w:rsidRDefault="008B1727">
            <w:pPr>
              <w:pStyle w:val="Table04Row"/>
            </w:pPr>
            <w:r>
              <w:rPr>
                <w:i/>
              </w:rPr>
              <w:t>Transport Regulations Amendment (Fees and Charges) Regulations 2023</w:t>
            </w:r>
            <w:r>
              <w:t xml:space="preserve"> Pt. 5</w:t>
            </w:r>
          </w:p>
        </w:tc>
        <w:tc>
          <w:tcPr>
            <w:tcW w:w="1418" w:type="dxa"/>
          </w:tcPr>
          <w:p w14:paraId="0AF958F7" w14:textId="77777777" w:rsidR="00777A41" w:rsidRDefault="008B1727">
            <w:pPr>
              <w:pStyle w:val="Table04Row"/>
            </w:pPr>
            <w:r>
              <w:t>19 May 2023</w:t>
            </w:r>
            <w:r>
              <w:br/>
              <w:t>SL 2023/45</w:t>
            </w:r>
          </w:p>
        </w:tc>
        <w:tc>
          <w:tcPr>
            <w:tcW w:w="4536" w:type="dxa"/>
          </w:tcPr>
          <w:p w14:paraId="1AD6A039" w14:textId="77777777" w:rsidR="00777A41" w:rsidRDefault="008B1727">
            <w:pPr>
              <w:pStyle w:val="Table04Row"/>
            </w:pPr>
            <w:r>
              <w:t>1 Jul 2023 (see r. 2(c))</w:t>
            </w:r>
          </w:p>
        </w:tc>
      </w:tr>
      <w:tr w:rsidR="00777A41" w14:paraId="358F6A2C" w14:textId="77777777">
        <w:trPr>
          <w:cantSplit/>
          <w:jc w:val="center"/>
        </w:trPr>
        <w:tc>
          <w:tcPr>
            <w:tcW w:w="5671" w:type="dxa"/>
            <w:gridSpan w:val="2"/>
          </w:tcPr>
          <w:p w14:paraId="0246845C" w14:textId="77777777" w:rsidR="00777A41" w:rsidRDefault="008B1727">
            <w:pPr>
              <w:pStyle w:val="Table04Row"/>
            </w:pPr>
            <w:r>
              <w:rPr>
                <w:i/>
                <w:color w:val="FF0000"/>
              </w:rPr>
              <w:t>Perth Parking Management Act 2024</w:t>
            </w:r>
            <w:r>
              <w:rPr>
                <w:color w:val="FF0000"/>
              </w:rPr>
              <w:t xml:space="preserve"> s. 159 assented to 7 Mar 2024</w:t>
            </w:r>
          </w:p>
        </w:tc>
        <w:tc>
          <w:tcPr>
            <w:tcW w:w="4536" w:type="dxa"/>
          </w:tcPr>
          <w:p w14:paraId="66506714" w14:textId="77777777" w:rsidR="00777A41" w:rsidRDefault="008B1727">
            <w:pPr>
              <w:pStyle w:val="Table04Row"/>
            </w:pPr>
            <w:r>
              <w:rPr>
                <w:color w:val="FF0000"/>
              </w:rPr>
              <w:t>To be proclaimed (see s. 2(c))</w:t>
            </w:r>
          </w:p>
        </w:tc>
      </w:tr>
      <w:tr w:rsidR="00777A41" w14:paraId="6C2AE0E7" w14:textId="77777777">
        <w:trPr>
          <w:cantSplit/>
          <w:jc w:val="center"/>
        </w:trPr>
        <w:tc>
          <w:tcPr>
            <w:tcW w:w="4253" w:type="dxa"/>
          </w:tcPr>
          <w:p w14:paraId="59E8E6C9" w14:textId="77777777" w:rsidR="00777A41" w:rsidRDefault="008B1727">
            <w:pPr>
              <w:pStyle w:val="Table04Row"/>
            </w:pPr>
            <w:r>
              <w:rPr>
                <w:i/>
                <w:color w:val="FF0000"/>
              </w:rPr>
              <w:t>Perth Parking Management Amendment Regulations 2024</w:t>
            </w:r>
          </w:p>
        </w:tc>
        <w:tc>
          <w:tcPr>
            <w:tcW w:w="1418" w:type="dxa"/>
          </w:tcPr>
          <w:p w14:paraId="56EA8DD3" w14:textId="77777777" w:rsidR="00777A41" w:rsidRDefault="008B1727">
            <w:pPr>
              <w:pStyle w:val="Table04Row"/>
            </w:pPr>
            <w:r>
              <w:rPr>
                <w:color w:val="FF0000"/>
              </w:rPr>
              <w:t>1 May 2024</w:t>
            </w:r>
            <w:r>
              <w:rPr>
                <w:color w:val="FF0000"/>
              </w:rPr>
              <w:br/>
              <w:t>SL 2024/60</w:t>
            </w:r>
          </w:p>
        </w:tc>
        <w:tc>
          <w:tcPr>
            <w:tcW w:w="4536" w:type="dxa"/>
          </w:tcPr>
          <w:p w14:paraId="7F4FCB90" w14:textId="77777777" w:rsidR="00777A41" w:rsidRDefault="008B1727">
            <w:pPr>
              <w:pStyle w:val="Table04Row"/>
            </w:pPr>
            <w:r>
              <w:rPr>
                <w:color w:val="FF0000"/>
              </w:rPr>
              <w:t>r. 1 &amp; 2: 1 May 2024 (see r. 2(a));</w:t>
            </w:r>
          </w:p>
          <w:p w14:paraId="33415371" w14:textId="77777777" w:rsidR="00777A41" w:rsidRDefault="008B1727">
            <w:pPr>
              <w:pStyle w:val="Table04Row"/>
            </w:pPr>
            <w:r>
              <w:rPr>
                <w:color w:val="FF0000"/>
              </w:rPr>
              <w:t>Regulations other than r. 1 &amp; 2: 1 Jul 2024 (see r. 2(b))</w:t>
            </w:r>
          </w:p>
        </w:tc>
      </w:tr>
      <w:tr w:rsidR="00777A41" w14:paraId="53C1223E" w14:textId="77777777">
        <w:trPr>
          <w:cantSplit/>
          <w:jc w:val="center"/>
        </w:trPr>
        <w:tc>
          <w:tcPr>
            <w:tcW w:w="10206" w:type="dxa"/>
            <w:gridSpan w:val="3"/>
          </w:tcPr>
          <w:p w14:paraId="4402E95D" w14:textId="77777777" w:rsidR="00777A41" w:rsidRDefault="008B1727">
            <w:pPr>
              <w:pStyle w:val="Table04BNote"/>
            </w:pPr>
            <w:r>
              <w:rPr>
                <w:color w:val="FF0000"/>
              </w:rPr>
              <w:t xml:space="preserve">Repealing Act — </w:t>
            </w:r>
          </w:p>
          <w:p w14:paraId="3EBF80E8" w14:textId="77777777" w:rsidR="00777A41" w:rsidRDefault="008B1727">
            <w:pPr>
              <w:pStyle w:val="Table04BNote"/>
            </w:pPr>
            <w:r>
              <w:rPr>
                <w:color w:val="FF0000"/>
              </w:rPr>
              <w:tab/>
              <w:t xml:space="preserve"> </w:t>
            </w:r>
            <w:r>
              <w:rPr>
                <w:color w:val="FF0000"/>
              </w:rPr>
              <w:tab/>
              <w:t>2024/002 s. 159, Perth Parking Management Act 2024 (to be proclaimed)</w:t>
            </w:r>
          </w:p>
        </w:tc>
      </w:tr>
    </w:tbl>
    <w:p w14:paraId="334B75D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F50DB6E" w14:textId="77777777">
        <w:trPr>
          <w:cantSplit/>
          <w:jc w:val="center"/>
        </w:trPr>
        <w:tc>
          <w:tcPr>
            <w:tcW w:w="4253" w:type="dxa"/>
          </w:tcPr>
          <w:p w14:paraId="70F3D633" w14:textId="77777777" w:rsidR="00777A41" w:rsidRDefault="008B1727">
            <w:pPr>
              <w:pStyle w:val="Table04Row"/>
              <w:keepNext/>
            </w:pPr>
            <w:r>
              <w:rPr>
                <w:b/>
              </w:rPr>
              <w:t>Policy -</w:t>
            </w:r>
          </w:p>
        </w:tc>
        <w:tc>
          <w:tcPr>
            <w:tcW w:w="1418" w:type="dxa"/>
          </w:tcPr>
          <w:p w14:paraId="556D455B" w14:textId="77777777" w:rsidR="00777A41" w:rsidRDefault="00777A41">
            <w:pPr>
              <w:pStyle w:val="Table04Row"/>
              <w:keepNext/>
            </w:pPr>
          </w:p>
        </w:tc>
        <w:tc>
          <w:tcPr>
            <w:tcW w:w="4536" w:type="dxa"/>
          </w:tcPr>
          <w:p w14:paraId="5C0AA460" w14:textId="77777777" w:rsidR="00777A41" w:rsidRDefault="00777A41">
            <w:pPr>
              <w:pStyle w:val="Table04Row"/>
              <w:keepNext/>
            </w:pPr>
          </w:p>
        </w:tc>
      </w:tr>
      <w:tr w:rsidR="00777A41" w14:paraId="0380A2F2" w14:textId="77777777">
        <w:trPr>
          <w:cantSplit/>
          <w:jc w:val="center"/>
        </w:trPr>
        <w:tc>
          <w:tcPr>
            <w:tcW w:w="4253" w:type="dxa"/>
          </w:tcPr>
          <w:p w14:paraId="7BFEDBA8" w14:textId="77777777" w:rsidR="00777A41" w:rsidRDefault="008B1727">
            <w:pPr>
              <w:pStyle w:val="Table04Row"/>
            </w:pPr>
            <w:r>
              <w:t>Perth Parking Policy 1999</w:t>
            </w:r>
          </w:p>
        </w:tc>
        <w:tc>
          <w:tcPr>
            <w:tcW w:w="1418" w:type="dxa"/>
          </w:tcPr>
          <w:p w14:paraId="7B3DADEB" w14:textId="77777777" w:rsidR="00777A41" w:rsidRDefault="008B1727">
            <w:pPr>
              <w:pStyle w:val="Table04Row"/>
            </w:pPr>
            <w:r>
              <w:t>16 Jul 1999</w:t>
            </w:r>
            <w:r>
              <w:br/>
              <w:t>p. 3235‑43</w:t>
            </w:r>
          </w:p>
        </w:tc>
        <w:tc>
          <w:tcPr>
            <w:tcW w:w="4536" w:type="dxa"/>
          </w:tcPr>
          <w:p w14:paraId="0846142C" w14:textId="77777777" w:rsidR="00777A41" w:rsidRDefault="008B1727">
            <w:pPr>
              <w:pStyle w:val="Table04Row"/>
            </w:pPr>
            <w:r>
              <w:t>16 Jul 1999</w:t>
            </w:r>
          </w:p>
        </w:tc>
      </w:tr>
      <w:tr w:rsidR="00777A41" w14:paraId="2B1F83D8" w14:textId="77777777">
        <w:trPr>
          <w:cantSplit/>
          <w:jc w:val="center"/>
        </w:trPr>
        <w:tc>
          <w:tcPr>
            <w:tcW w:w="4253" w:type="dxa"/>
          </w:tcPr>
          <w:p w14:paraId="78F7D1E9" w14:textId="77777777" w:rsidR="00777A41" w:rsidRDefault="008B1727">
            <w:pPr>
              <w:pStyle w:val="Table04Row"/>
            </w:pPr>
            <w:r>
              <w:t>Perth Parking Policy 2012</w:t>
            </w:r>
          </w:p>
        </w:tc>
        <w:tc>
          <w:tcPr>
            <w:tcW w:w="1418" w:type="dxa"/>
          </w:tcPr>
          <w:p w14:paraId="563CDA18" w14:textId="77777777" w:rsidR="00777A41" w:rsidRDefault="008B1727">
            <w:pPr>
              <w:pStyle w:val="Table04Row"/>
            </w:pPr>
            <w:r>
              <w:t>9 Oct 2012</w:t>
            </w:r>
            <w:r>
              <w:br/>
              <w:t>p. 4769‑79</w:t>
            </w:r>
          </w:p>
        </w:tc>
        <w:tc>
          <w:tcPr>
            <w:tcW w:w="4536" w:type="dxa"/>
          </w:tcPr>
          <w:p w14:paraId="7787ADB2" w14:textId="77777777" w:rsidR="00777A41" w:rsidRDefault="008B1727">
            <w:pPr>
              <w:pStyle w:val="Table04Row"/>
            </w:pPr>
            <w:r>
              <w:t>9 Oct 2012</w:t>
            </w:r>
          </w:p>
        </w:tc>
      </w:tr>
      <w:tr w:rsidR="00777A41" w14:paraId="4BBBF3B8" w14:textId="77777777">
        <w:trPr>
          <w:cantSplit/>
          <w:jc w:val="center"/>
        </w:trPr>
        <w:tc>
          <w:tcPr>
            <w:tcW w:w="4253" w:type="dxa"/>
          </w:tcPr>
          <w:p w14:paraId="7311CACF" w14:textId="77777777" w:rsidR="00777A41" w:rsidRDefault="008B1727">
            <w:pPr>
              <w:pStyle w:val="Table04Row"/>
            </w:pPr>
            <w:r>
              <w:t>Perth Parking Policy 2014</w:t>
            </w:r>
          </w:p>
        </w:tc>
        <w:tc>
          <w:tcPr>
            <w:tcW w:w="1418" w:type="dxa"/>
          </w:tcPr>
          <w:p w14:paraId="0C9E6322" w14:textId="77777777" w:rsidR="00777A41" w:rsidRDefault="008B1727">
            <w:pPr>
              <w:pStyle w:val="Table04Row"/>
            </w:pPr>
            <w:r>
              <w:t>18 Nov 2014</w:t>
            </w:r>
            <w:r>
              <w:br/>
              <w:t>p. 4335‑45</w:t>
            </w:r>
          </w:p>
        </w:tc>
        <w:tc>
          <w:tcPr>
            <w:tcW w:w="4536" w:type="dxa"/>
          </w:tcPr>
          <w:p w14:paraId="334DD39D" w14:textId="77777777" w:rsidR="00777A41" w:rsidRDefault="008B1727">
            <w:pPr>
              <w:pStyle w:val="Table04Row"/>
            </w:pPr>
            <w:r>
              <w:t>18 Nov 2014</w:t>
            </w:r>
          </w:p>
        </w:tc>
      </w:tr>
    </w:tbl>
    <w:p w14:paraId="0481B0D7" w14:textId="77777777" w:rsidR="00777A41" w:rsidRDefault="008B1727">
      <w:pPr>
        <w:pStyle w:val="IActName"/>
      </w:pPr>
      <w:r>
        <w:t>Perth Town Hall Act 1950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0FF8E64" w14:textId="77777777">
        <w:trPr>
          <w:cantSplit/>
          <w:jc w:val="center"/>
        </w:trPr>
        <w:tc>
          <w:tcPr>
            <w:tcW w:w="1134" w:type="dxa"/>
          </w:tcPr>
          <w:p w14:paraId="7E69D728" w14:textId="77777777" w:rsidR="00777A41" w:rsidRDefault="008B1727">
            <w:pPr>
              <w:pStyle w:val="Table04Row"/>
              <w:keepNext/>
            </w:pPr>
            <w:r>
              <w:rPr>
                <w:b/>
              </w:rPr>
              <w:t>Portfolio:</w:t>
            </w:r>
          </w:p>
        </w:tc>
        <w:tc>
          <w:tcPr>
            <w:tcW w:w="8505" w:type="dxa"/>
          </w:tcPr>
          <w:p w14:paraId="3D701C6E" w14:textId="77777777" w:rsidR="00777A41" w:rsidRDefault="008B1727">
            <w:pPr>
              <w:pStyle w:val="Table04Row"/>
              <w:keepNext/>
            </w:pPr>
            <w:r>
              <w:t>Minister for Lands</w:t>
            </w:r>
          </w:p>
        </w:tc>
      </w:tr>
      <w:tr w:rsidR="00777A41" w14:paraId="0A9E8EAC" w14:textId="77777777">
        <w:trPr>
          <w:cantSplit/>
          <w:jc w:val="center"/>
        </w:trPr>
        <w:tc>
          <w:tcPr>
            <w:tcW w:w="1276" w:type="dxa"/>
          </w:tcPr>
          <w:p w14:paraId="3706516B" w14:textId="77777777" w:rsidR="00777A41" w:rsidRDefault="008B1727">
            <w:pPr>
              <w:pStyle w:val="Table04Row"/>
              <w:keepNext/>
            </w:pPr>
            <w:r>
              <w:rPr>
                <w:b/>
              </w:rPr>
              <w:t>Agency:</w:t>
            </w:r>
          </w:p>
        </w:tc>
        <w:tc>
          <w:tcPr>
            <w:tcW w:w="5812" w:type="dxa"/>
          </w:tcPr>
          <w:p w14:paraId="086E4D77" w14:textId="77777777" w:rsidR="00777A41" w:rsidRDefault="008B1727">
            <w:pPr>
              <w:pStyle w:val="Table04Row"/>
              <w:keepNext/>
            </w:pPr>
            <w:r>
              <w:t>Department of Planning, Lands and Heritage</w:t>
            </w:r>
          </w:p>
        </w:tc>
      </w:tr>
    </w:tbl>
    <w:p w14:paraId="7FD4180C"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1090052" w14:textId="77777777">
        <w:trPr>
          <w:cantSplit/>
          <w:jc w:val="center"/>
        </w:trPr>
        <w:tc>
          <w:tcPr>
            <w:tcW w:w="4253" w:type="dxa"/>
          </w:tcPr>
          <w:p w14:paraId="06AB9413" w14:textId="77777777" w:rsidR="00777A41" w:rsidRDefault="008B1727">
            <w:pPr>
              <w:pStyle w:val="Table04Row"/>
              <w:keepNext/>
            </w:pPr>
            <w:r>
              <w:rPr>
                <w:b/>
              </w:rPr>
              <w:t>Notices -</w:t>
            </w:r>
          </w:p>
        </w:tc>
        <w:tc>
          <w:tcPr>
            <w:tcW w:w="1418" w:type="dxa"/>
          </w:tcPr>
          <w:p w14:paraId="7F5C5F5C" w14:textId="77777777" w:rsidR="00777A41" w:rsidRDefault="00777A41">
            <w:pPr>
              <w:pStyle w:val="Table04Row"/>
              <w:keepNext/>
            </w:pPr>
          </w:p>
        </w:tc>
        <w:tc>
          <w:tcPr>
            <w:tcW w:w="4536" w:type="dxa"/>
          </w:tcPr>
          <w:p w14:paraId="15C3510C" w14:textId="77777777" w:rsidR="00777A41" w:rsidRDefault="00777A41">
            <w:pPr>
              <w:pStyle w:val="Table04Row"/>
              <w:keepNext/>
            </w:pPr>
          </w:p>
        </w:tc>
      </w:tr>
      <w:tr w:rsidR="00777A41" w14:paraId="62BA4B8F" w14:textId="77777777">
        <w:trPr>
          <w:cantSplit/>
          <w:jc w:val="center"/>
        </w:trPr>
        <w:tc>
          <w:tcPr>
            <w:tcW w:w="4253" w:type="dxa"/>
          </w:tcPr>
          <w:p w14:paraId="515DFDCA" w14:textId="77777777" w:rsidR="00777A41" w:rsidRDefault="008B1727">
            <w:pPr>
              <w:pStyle w:val="Table04Row"/>
            </w:pPr>
            <w:r>
              <w:t>Agreement between the Governor on behalf of the State and the City of Perth</w:t>
            </w:r>
          </w:p>
        </w:tc>
        <w:tc>
          <w:tcPr>
            <w:tcW w:w="1418" w:type="dxa"/>
          </w:tcPr>
          <w:p w14:paraId="1DDE0A79" w14:textId="77777777" w:rsidR="00777A41" w:rsidRDefault="008B1727">
            <w:pPr>
              <w:pStyle w:val="Table04Row"/>
            </w:pPr>
            <w:r>
              <w:t>10 Apr 1952</w:t>
            </w:r>
            <w:r>
              <w:br/>
              <w:t>p. 901‑2</w:t>
            </w:r>
          </w:p>
        </w:tc>
        <w:tc>
          <w:tcPr>
            <w:tcW w:w="4536" w:type="dxa"/>
          </w:tcPr>
          <w:p w14:paraId="6A448BF6" w14:textId="77777777" w:rsidR="00777A41" w:rsidRDefault="00777A41">
            <w:pPr>
              <w:pStyle w:val="Table04Row"/>
            </w:pPr>
          </w:p>
        </w:tc>
      </w:tr>
    </w:tbl>
    <w:p w14:paraId="1FF19C12" w14:textId="77777777" w:rsidR="00777A41" w:rsidRDefault="008B1727">
      <w:pPr>
        <w:pStyle w:val="IActName"/>
      </w:pPr>
      <w:r>
        <w:t>Perth Town Hall Agreement Act 1953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059A721" w14:textId="77777777">
        <w:trPr>
          <w:cantSplit/>
          <w:jc w:val="center"/>
        </w:trPr>
        <w:tc>
          <w:tcPr>
            <w:tcW w:w="1134" w:type="dxa"/>
          </w:tcPr>
          <w:p w14:paraId="12FD2054" w14:textId="77777777" w:rsidR="00777A41" w:rsidRDefault="008B1727">
            <w:pPr>
              <w:pStyle w:val="Table04Row"/>
              <w:keepNext/>
            </w:pPr>
            <w:r>
              <w:rPr>
                <w:b/>
              </w:rPr>
              <w:t>Portfolio:</w:t>
            </w:r>
          </w:p>
        </w:tc>
        <w:tc>
          <w:tcPr>
            <w:tcW w:w="8505" w:type="dxa"/>
          </w:tcPr>
          <w:p w14:paraId="13CDFC6D" w14:textId="77777777" w:rsidR="00777A41" w:rsidRDefault="008B1727">
            <w:pPr>
              <w:pStyle w:val="Table04Row"/>
              <w:keepNext/>
            </w:pPr>
            <w:r>
              <w:t>Minister for Lands</w:t>
            </w:r>
          </w:p>
        </w:tc>
      </w:tr>
      <w:tr w:rsidR="00777A41" w14:paraId="11E47DD7" w14:textId="77777777">
        <w:trPr>
          <w:cantSplit/>
          <w:jc w:val="center"/>
        </w:trPr>
        <w:tc>
          <w:tcPr>
            <w:tcW w:w="1276" w:type="dxa"/>
          </w:tcPr>
          <w:p w14:paraId="6A6D8C68" w14:textId="77777777" w:rsidR="00777A41" w:rsidRDefault="008B1727">
            <w:pPr>
              <w:pStyle w:val="Table04Row"/>
              <w:keepNext/>
            </w:pPr>
            <w:r>
              <w:rPr>
                <w:b/>
              </w:rPr>
              <w:t>Agency:</w:t>
            </w:r>
          </w:p>
        </w:tc>
        <w:tc>
          <w:tcPr>
            <w:tcW w:w="5812" w:type="dxa"/>
          </w:tcPr>
          <w:p w14:paraId="07B04F72" w14:textId="77777777" w:rsidR="00777A41" w:rsidRDefault="008B1727">
            <w:pPr>
              <w:pStyle w:val="Table04Row"/>
              <w:keepNext/>
            </w:pPr>
            <w:r>
              <w:t>Department of Planning, Lands and Heritage</w:t>
            </w:r>
          </w:p>
        </w:tc>
      </w:tr>
    </w:tbl>
    <w:p w14:paraId="05BC6824"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38E2A7" w14:textId="77777777">
        <w:trPr>
          <w:cantSplit/>
          <w:jc w:val="center"/>
        </w:trPr>
        <w:tc>
          <w:tcPr>
            <w:tcW w:w="4253" w:type="dxa"/>
          </w:tcPr>
          <w:p w14:paraId="27F3E80C" w14:textId="77777777" w:rsidR="00777A41" w:rsidRDefault="008B1727">
            <w:pPr>
              <w:pStyle w:val="Table04Row"/>
              <w:keepNext/>
            </w:pPr>
            <w:r>
              <w:rPr>
                <w:b/>
              </w:rPr>
              <w:t>Notices -</w:t>
            </w:r>
          </w:p>
        </w:tc>
        <w:tc>
          <w:tcPr>
            <w:tcW w:w="1418" w:type="dxa"/>
          </w:tcPr>
          <w:p w14:paraId="5319EC53" w14:textId="77777777" w:rsidR="00777A41" w:rsidRDefault="00777A41">
            <w:pPr>
              <w:pStyle w:val="Table04Row"/>
              <w:keepNext/>
            </w:pPr>
          </w:p>
        </w:tc>
        <w:tc>
          <w:tcPr>
            <w:tcW w:w="4536" w:type="dxa"/>
          </w:tcPr>
          <w:p w14:paraId="248C0F6F" w14:textId="77777777" w:rsidR="00777A41" w:rsidRDefault="00777A41">
            <w:pPr>
              <w:pStyle w:val="Table04Row"/>
              <w:keepNext/>
            </w:pPr>
          </w:p>
        </w:tc>
      </w:tr>
      <w:tr w:rsidR="00777A41" w14:paraId="3A5CF75E" w14:textId="77777777">
        <w:trPr>
          <w:cantSplit/>
          <w:jc w:val="center"/>
        </w:trPr>
        <w:tc>
          <w:tcPr>
            <w:tcW w:w="4253" w:type="dxa"/>
          </w:tcPr>
          <w:p w14:paraId="1D5BE588" w14:textId="77777777" w:rsidR="00777A41" w:rsidRDefault="008B1727">
            <w:pPr>
              <w:pStyle w:val="Table04Row"/>
            </w:pPr>
            <w:r>
              <w:t>Agreement between the Governor on behalf of the State, and the City of Perth</w:t>
            </w:r>
          </w:p>
        </w:tc>
        <w:tc>
          <w:tcPr>
            <w:tcW w:w="1418" w:type="dxa"/>
          </w:tcPr>
          <w:p w14:paraId="6981431C" w14:textId="77777777" w:rsidR="00777A41" w:rsidRDefault="008B1727">
            <w:pPr>
              <w:pStyle w:val="Table04Row"/>
            </w:pPr>
            <w:r>
              <w:t>5 Feb 1954</w:t>
            </w:r>
            <w:r>
              <w:br/>
              <w:t>p. 161‑3</w:t>
            </w:r>
          </w:p>
        </w:tc>
        <w:tc>
          <w:tcPr>
            <w:tcW w:w="4536" w:type="dxa"/>
          </w:tcPr>
          <w:p w14:paraId="1EF86590" w14:textId="77777777" w:rsidR="00777A41" w:rsidRDefault="00777A41">
            <w:pPr>
              <w:pStyle w:val="Table04Row"/>
            </w:pPr>
          </w:p>
        </w:tc>
      </w:tr>
    </w:tbl>
    <w:p w14:paraId="1B8A9184" w14:textId="77777777" w:rsidR="00777A41" w:rsidRDefault="008B1727">
      <w:pPr>
        <w:pStyle w:val="IActName"/>
      </w:pPr>
      <w:r>
        <w:t>Petroleum (Submerged Lands)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EA4B59A" w14:textId="77777777">
        <w:trPr>
          <w:cantSplit/>
          <w:jc w:val="center"/>
        </w:trPr>
        <w:tc>
          <w:tcPr>
            <w:tcW w:w="1134" w:type="dxa"/>
          </w:tcPr>
          <w:p w14:paraId="2DFD298E" w14:textId="77777777" w:rsidR="00777A41" w:rsidRDefault="008B1727">
            <w:pPr>
              <w:pStyle w:val="Table04Row"/>
              <w:keepNext/>
            </w:pPr>
            <w:r>
              <w:rPr>
                <w:b/>
              </w:rPr>
              <w:t>Portfolio:</w:t>
            </w:r>
          </w:p>
        </w:tc>
        <w:tc>
          <w:tcPr>
            <w:tcW w:w="8505" w:type="dxa"/>
          </w:tcPr>
          <w:p w14:paraId="642FF3B1" w14:textId="77777777" w:rsidR="00777A41" w:rsidRDefault="008B1727">
            <w:pPr>
              <w:pStyle w:val="Table04Row"/>
              <w:keepNext/>
            </w:pPr>
            <w:r>
              <w:t>Minister for Mines and Petroleum</w:t>
            </w:r>
          </w:p>
        </w:tc>
      </w:tr>
      <w:tr w:rsidR="00777A41" w14:paraId="012D1671" w14:textId="77777777">
        <w:trPr>
          <w:cantSplit/>
          <w:jc w:val="center"/>
        </w:trPr>
        <w:tc>
          <w:tcPr>
            <w:tcW w:w="1276" w:type="dxa"/>
          </w:tcPr>
          <w:p w14:paraId="2FD7A8CB" w14:textId="77777777" w:rsidR="00777A41" w:rsidRDefault="008B1727">
            <w:pPr>
              <w:pStyle w:val="Table04Row"/>
              <w:keepNext/>
            </w:pPr>
            <w:r>
              <w:rPr>
                <w:b/>
              </w:rPr>
              <w:t>Agency:</w:t>
            </w:r>
          </w:p>
        </w:tc>
        <w:tc>
          <w:tcPr>
            <w:tcW w:w="5812" w:type="dxa"/>
          </w:tcPr>
          <w:p w14:paraId="7F733109" w14:textId="77777777" w:rsidR="00777A41" w:rsidRDefault="008B1727">
            <w:pPr>
              <w:pStyle w:val="Table04Row"/>
              <w:keepNext/>
            </w:pPr>
            <w:r>
              <w:t>Department of Energy, Mines, Industry Regulation and Safety</w:t>
            </w:r>
          </w:p>
        </w:tc>
      </w:tr>
    </w:tbl>
    <w:p w14:paraId="39C29D61" w14:textId="77777777" w:rsidR="00777A41" w:rsidRDefault="00777A41">
      <w:pPr>
        <w:keepNext/>
      </w:pPr>
    </w:p>
    <w:p w14:paraId="7A1C7225" w14:textId="77777777" w:rsidR="00777A41" w:rsidRDefault="008B1727">
      <w:pPr>
        <w:pStyle w:val="IRegName"/>
      </w:pPr>
      <w:r>
        <w:t>Petroleum (Submerged Lands)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1E9666" w14:textId="77777777">
        <w:trPr>
          <w:cantSplit/>
          <w:jc w:val="center"/>
        </w:trPr>
        <w:tc>
          <w:tcPr>
            <w:tcW w:w="4253" w:type="dxa"/>
          </w:tcPr>
          <w:p w14:paraId="3053EDED" w14:textId="77777777" w:rsidR="00777A41" w:rsidRDefault="008B1727">
            <w:pPr>
              <w:pStyle w:val="Table04Row"/>
            </w:pPr>
            <w:r>
              <w:rPr>
                <w:i/>
              </w:rPr>
              <w:t>Petroleum (Submerged Lands) (Environment) Regulations 2012</w:t>
            </w:r>
          </w:p>
        </w:tc>
        <w:tc>
          <w:tcPr>
            <w:tcW w:w="1418" w:type="dxa"/>
          </w:tcPr>
          <w:p w14:paraId="1EDB79F0" w14:textId="77777777" w:rsidR="00777A41" w:rsidRDefault="008B1727">
            <w:pPr>
              <w:pStyle w:val="Table04Row"/>
            </w:pPr>
            <w:r>
              <w:t>28 Aug 2012</w:t>
            </w:r>
            <w:r>
              <w:br/>
              <w:t>p. 4031‑80</w:t>
            </w:r>
          </w:p>
        </w:tc>
        <w:tc>
          <w:tcPr>
            <w:tcW w:w="4536" w:type="dxa"/>
          </w:tcPr>
          <w:p w14:paraId="64E1A1AF" w14:textId="77777777" w:rsidR="00777A41" w:rsidRDefault="008B1727">
            <w:pPr>
              <w:pStyle w:val="Table04Row"/>
            </w:pPr>
            <w:r>
              <w:t>r. 1 &amp; 2: 28 Aug 2012 (see r. 2(a));</w:t>
            </w:r>
          </w:p>
          <w:p w14:paraId="3F04AAF0" w14:textId="77777777" w:rsidR="00777A41" w:rsidRDefault="008B1727">
            <w:pPr>
              <w:pStyle w:val="Table04Row"/>
            </w:pPr>
            <w:r>
              <w:t>Regulations other than r. 1 &amp; 2: 29 Aug 2012 (see r. 2(b))</w:t>
            </w:r>
          </w:p>
        </w:tc>
      </w:tr>
    </w:tbl>
    <w:p w14:paraId="7D7C9F64" w14:textId="77777777" w:rsidR="00777A41" w:rsidRDefault="008B1727">
      <w:pPr>
        <w:pStyle w:val="IRegName"/>
      </w:pPr>
      <w:r>
        <w:t>Petroleum (Submerged Lands) (Pipelines)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267B48" w14:textId="77777777">
        <w:trPr>
          <w:cantSplit/>
          <w:jc w:val="center"/>
        </w:trPr>
        <w:tc>
          <w:tcPr>
            <w:tcW w:w="4253" w:type="dxa"/>
          </w:tcPr>
          <w:p w14:paraId="30FBC573" w14:textId="77777777" w:rsidR="00777A41" w:rsidRDefault="008B1727">
            <w:pPr>
              <w:pStyle w:val="Table04Row"/>
            </w:pPr>
            <w:r>
              <w:rPr>
                <w:i/>
              </w:rPr>
              <w:t>Petroleum (Submerged Lands) (Pipelines) Regulations 2022</w:t>
            </w:r>
          </w:p>
        </w:tc>
        <w:tc>
          <w:tcPr>
            <w:tcW w:w="1418" w:type="dxa"/>
          </w:tcPr>
          <w:p w14:paraId="45D2AC03" w14:textId="77777777" w:rsidR="00777A41" w:rsidRDefault="008B1727">
            <w:pPr>
              <w:pStyle w:val="Table04Row"/>
            </w:pPr>
            <w:r>
              <w:t>11 Mar 2022</w:t>
            </w:r>
            <w:r>
              <w:br/>
              <w:t>SL 2022/28</w:t>
            </w:r>
          </w:p>
        </w:tc>
        <w:tc>
          <w:tcPr>
            <w:tcW w:w="4536" w:type="dxa"/>
          </w:tcPr>
          <w:p w14:paraId="3E1DC3C2" w14:textId="77777777" w:rsidR="00777A41" w:rsidRDefault="008B1727">
            <w:pPr>
              <w:pStyle w:val="Table04Row"/>
            </w:pPr>
            <w:r>
              <w:t>Pt. 1: 11 Mar 2022 (see r. 2(a));</w:t>
            </w:r>
          </w:p>
          <w:p w14:paraId="16EBCD0F" w14:textId="77777777" w:rsidR="00777A41" w:rsidRDefault="008B1727">
            <w:pPr>
              <w:pStyle w:val="Table04Row"/>
            </w:pPr>
            <w:r>
              <w:t>Regulations other than Pt. 1: 31 Mar 2022 (see r. 2(b) and SL 2022/18 cl. 2)</w:t>
            </w:r>
          </w:p>
        </w:tc>
      </w:tr>
    </w:tbl>
    <w:p w14:paraId="32547A42" w14:textId="77777777" w:rsidR="00777A41" w:rsidRDefault="008B1727">
      <w:pPr>
        <w:pStyle w:val="IRegName"/>
      </w:pPr>
      <w:r>
        <w:t>Petroleum (Submerged Lands) (Resource Management and Administration)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718766" w14:textId="77777777">
        <w:trPr>
          <w:cantSplit/>
          <w:jc w:val="center"/>
        </w:trPr>
        <w:tc>
          <w:tcPr>
            <w:tcW w:w="4253" w:type="dxa"/>
          </w:tcPr>
          <w:p w14:paraId="6DE30E9D" w14:textId="77777777" w:rsidR="00777A41" w:rsidRDefault="008B1727">
            <w:pPr>
              <w:pStyle w:val="Table04Row"/>
            </w:pPr>
            <w:r>
              <w:rPr>
                <w:i/>
              </w:rPr>
              <w:t>Petroleum (Submerged Lands) (Resource Management and Administration) Regulations 2015</w:t>
            </w:r>
          </w:p>
        </w:tc>
        <w:tc>
          <w:tcPr>
            <w:tcW w:w="1418" w:type="dxa"/>
          </w:tcPr>
          <w:p w14:paraId="3AB498AB" w14:textId="77777777" w:rsidR="00777A41" w:rsidRDefault="008B1727">
            <w:pPr>
              <w:pStyle w:val="Table04Row"/>
            </w:pPr>
            <w:r>
              <w:t>30 Jun 2015</w:t>
            </w:r>
            <w:r>
              <w:br/>
              <w:t>p. 2533‑651</w:t>
            </w:r>
          </w:p>
        </w:tc>
        <w:tc>
          <w:tcPr>
            <w:tcW w:w="4536" w:type="dxa"/>
          </w:tcPr>
          <w:p w14:paraId="3D51A6DF" w14:textId="77777777" w:rsidR="00777A41" w:rsidRDefault="008B1727">
            <w:pPr>
              <w:pStyle w:val="Table04Row"/>
            </w:pPr>
            <w:r>
              <w:t>r. 1 &amp; 2: 30 Jun 2015 (see r. 2(a));</w:t>
            </w:r>
          </w:p>
          <w:p w14:paraId="007B8F2F" w14:textId="77777777" w:rsidR="00777A41" w:rsidRDefault="008B1727">
            <w:pPr>
              <w:pStyle w:val="Table04Row"/>
            </w:pPr>
            <w:r>
              <w:t xml:space="preserve">Pt. 9: 1 Jul 2015 (see r. 2(b) and </w:t>
            </w:r>
            <w:r>
              <w:rPr>
                <w:i/>
              </w:rPr>
              <w:t>Gazette</w:t>
            </w:r>
            <w:r>
              <w:t xml:space="preserve"> 30 Jun 2015 p. 2321);</w:t>
            </w:r>
          </w:p>
          <w:p w14:paraId="1F30AD35" w14:textId="77777777" w:rsidR="00777A41" w:rsidRDefault="008B1727">
            <w:pPr>
              <w:pStyle w:val="Table04Row"/>
            </w:pPr>
            <w:r>
              <w:t>Regulations other than r. 1, 2 &amp; Pt. 9: 1 Jul 2015 (see r. 2(c))</w:t>
            </w:r>
          </w:p>
        </w:tc>
      </w:tr>
      <w:tr w:rsidR="00777A41" w14:paraId="4DC0CF17" w14:textId="77777777">
        <w:trPr>
          <w:cantSplit/>
          <w:jc w:val="center"/>
        </w:trPr>
        <w:tc>
          <w:tcPr>
            <w:tcW w:w="4253" w:type="dxa"/>
          </w:tcPr>
          <w:p w14:paraId="03641B6E" w14:textId="77777777" w:rsidR="00777A41" w:rsidRDefault="008B1727">
            <w:pPr>
              <w:pStyle w:val="Table04Row"/>
            </w:pPr>
            <w:r>
              <w:rPr>
                <w:i/>
              </w:rPr>
              <w:t>Mines and Petroleum Regulations Amendment (Fees and Levies) Regulations 2016</w:t>
            </w:r>
            <w:r>
              <w:t xml:space="preserve"> Pt. 10</w:t>
            </w:r>
          </w:p>
        </w:tc>
        <w:tc>
          <w:tcPr>
            <w:tcW w:w="1418" w:type="dxa"/>
          </w:tcPr>
          <w:p w14:paraId="327CEBBE" w14:textId="77777777" w:rsidR="00777A41" w:rsidRDefault="008B1727">
            <w:pPr>
              <w:pStyle w:val="Table04Row"/>
            </w:pPr>
            <w:r>
              <w:t>24 Jun 2016</w:t>
            </w:r>
            <w:r>
              <w:br/>
              <w:t>p. 2325‑34</w:t>
            </w:r>
          </w:p>
        </w:tc>
        <w:tc>
          <w:tcPr>
            <w:tcW w:w="4536" w:type="dxa"/>
          </w:tcPr>
          <w:p w14:paraId="7D6CB09F" w14:textId="77777777" w:rsidR="00777A41" w:rsidRDefault="008B1727">
            <w:pPr>
              <w:pStyle w:val="Table04Row"/>
            </w:pPr>
            <w:r>
              <w:t>1 Jul 2016 (see r. 2(b))</w:t>
            </w:r>
          </w:p>
        </w:tc>
      </w:tr>
      <w:tr w:rsidR="00777A41" w14:paraId="65DFC2BF" w14:textId="77777777">
        <w:trPr>
          <w:cantSplit/>
          <w:jc w:val="center"/>
        </w:trPr>
        <w:tc>
          <w:tcPr>
            <w:tcW w:w="4253" w:type="dxa"/>
          </w:tcPr>
          <w:p w14:paraId="78D5893B" w14:textId="77777777" w:rsidR="00777A41" w:rsidRDefault="008B1727">
            <w:pPr>
              <w:pStyle w:val="Table04Row"/>
            </w:pPr>
            <w:r>
              <w:rPr>
                <w:i/>
              </w:rPr>
              <w:t>Mines and Petroleum Regulations Amendment (Fees and Charges) Regulations 2017</w:t>
            </w:r>
            <w:r>
              <w:t xml:space="preserve"> Pt. 10</w:t>
            </w:r>
          </w:p>
        </w:tc>
        <w:tc>
          <w:tcPr>
            <w:tcW w:w="1418" w:type="dxa"/>
          </w:tcPr>
          <w:p w14:paraId="32FEA182" w14:textId="77777777" w:rsidR="00777A41" w:rsidRDefault="008B1727">
            <w:pPr>
              <w:pStyle w:val="Table04Row"/>
            </w:pPr>
            <w:r>
              <w:t>23 Jun 2017</w:t>
            </w:r>
            <w:r>
              <w:br/>
              <w:t>p. 3279‑309</w:t>
            </w:r>
          </w:p>
        </w:tc>
        <w:tc>
          <w:tcPr>
            <w:tcW w:w="4536" w:type="dxa"/>
          </w:tcPr>
          <w:p w14:paraId="6D86C27A" w14:textId="77777777" w:rsidR="00777A41" w:rsidRDefault="008B1727">
            <w:pPr>
              <w:pStyle w:val="Table04Row"/>
            </w:pPr>
            <w:r>
              <w:t>1 Jul 2017 (see r. 2(b))</w:t>
            </w:r>
          </w:p>
        </w:tc>
      </w:tr>
      <w:tr w:rsidR="00777A41" w14:paraId="11812E9D" w14:textId="77777777">
        <w:trPr>
          <w:cantSplit/>
          <w:jc w:val="center"/>
        </w:trPr>
        <w:tc>
          <w:tcPr>
            <w:tcW w:w="4253" w:type="dxa"/>
          </w:tcPr>
          <w:p w14:paraId="543F001D" w14:textId="77777777" w:rsidR="00777A41" w:rsidRDefault="008B1727">
            <w:pPr>
              <w:pStyle w:val="Table04Row"/>
            </w:pPr>
            <w:r>
              <w:rPr>
                <w:i/>
              </w:rPr>
              <w:t>Mines and Petroleum Regulations Amendment (Fees and Charges) Regulations 2018</w:t>
            </w:r>
            <w:r>
              <w:t xml:space="preserve"> Pt. 10</w:t>
            </w:r>
          </w:p>
        </w:tc>
        <w:tc>
          <w:tcPr>
            <w:tcW w:w="1418" w:type="dxa"/>
          </w:tcPr>
          <w:p w14:paraId="0FF43380" w14:textId="77777777" w:rsidR="00777A41" w:rsidRDefault="008B1727">
            <w:pPr>
              <w:pStyle w:val="Table04Row"/>
            </w:pPr>
            <w:r>
              <w:t>25 Jun 2018</w:t>
            </w:r>
            <w:r>
              <w:br/>
              <w:t>p. 2297‑324</w:t>
            </w:r>
          </w:p>
        </w:tc>
        <w:tc>
          <w:tcPr>
            <w:tcW w:w="4536" w:type="dxa"/>
          </w:tcPr>
          <w:p w14:paraId="26687C9C" w14:textId="77777777" w:rsidR="00777A41" w:rsidRDefault="008B1727">
            <w:pPr>
              <w:pStyle w:val="Table04Row"/>
            </w:pPr>
            <w:r>
              <w:t>1 Jul 2018 (see r. 2(b))</w:t>
            </w:r>
          </w:p>
        </w:tc>
      </w:tr>
      <w:tr w:rsidR="00777A41" w14:paraId="05B135F1" w14:textId="77777777">
        <w:trPr>
          <w:cantSplit/>
          <w:jc w:val="center"/>
        </w:trPr>
        <w:tc>
          <w:tcPr>
            <w:tcW w:w="4253" w:type="dxa"/>
          </w:tcPr>
          <w:p w14:paraId="23E5EA85" w14:textId="77777777" w:rsidR="00777A41" w:rsidRDefault="008B1727">
            <w:pPr>
              <w:pStyle w:val="Table04Row"/>
            </w:pPr>
            <w:r>
              <w:rPr>
                <w:i/>
              </w:rPr>
              <w:t>Mines and Petroleum Regulations Amendment (Fees and Charges) Regulations 2019</w:t>
            </w:r>
            <w:r>
              <w:t xml:space="preserve"> Pt. 9</w:t>
            </w:r>
          </w:p>
        </w:tc>
        <w:tc>
          <w:tcPr>
            <w:tcW w:w="1418" w:type="dxa"/>
          </w:tcPr>
          <w:p w14:paraId="4662AD9C" w14:textId="77777777" w:rsidR="00777A41" w:rsidRDefault="008B1727">
            <w:pPr>
              <w:pStyle w:val="Table04Row"/>
            </w:pPr>
            <w:r>
              <w:t>18 Jun 2019</w:t>
            </w:r>
            <w:r>
              <w:br/>
              <w:t>p. 2040‑56</w:t>
            </w:r>
          </w:p>
        </w:tc>
        <w:tc>
          <w:tcPr>
            <w:tcW w:w="4536" w:type="dxa"/>
          </w:tcPr>
          <w:p w14:paraId="52AB037A" w14:textId="77777777" w:rsidR="00777A41" w:rsidRDefault="008B1727">
            <w:pPr>
              <w:pStyle w:val="Table04Row"/>
            </w:pPr>
            <w:r>
              <w:t>1 Jul 2019 (see r. 2(b))</w:t>
            </w:r>
          </w:p>
        </w:tc>
      </w:tr>
      <w:tr w:rsidR="00777A41" w14:paraId="08A50B0C" w14:textId="77777777">
        <w:trPr>
          <w:cantSplit/>
          <w:jc w:val="center"/>
        </w:trPr>
        <w:tc>
          <w:tcPr>
            <w:tcW w:w="4253" w:type="dxa"/>
          </w:tcPr>
          <w:p w14:paraId="7A6F1120" w14:textId="77777777" w:rsidR="00777A41" w:rsidRDefault="008B1727">
            <w:pPr>
              <w:pStyle w:val="Table04Row"/>
            </w:pPr>
            <w:r>
              <w:rPr>
                <w:i/>
              </w:rPr>
              <w:t>Mines and Petroleum Regulations Amendment (Fees and Charges) Regulations 2020</w:t>
            </w:r>
            <w:r>
              <w:t xml:space="preserve"> Pt. 12</w:t>
            </w:r>
          </w:p>
        </w:tc>
        <w:tc>
          <w:tcPr>
            <w:tcW w:w="1418" w:type="dxa"/>
          </w:tcPr>
          <w:p w14:paraId="11F0E9C5" w14:textId="77777777" w:rsidR="00777A41" w:rsidRDefault="008B1727">
            <w:pPr>
              <w:pStyle w:val="Table04Row"/>
            </w:pPr>
            <w:r>
              <w:t>26 Jun 2020</w:t>
            </w:r>
            <w:r>
              <w:br/>
              <w:t>SL 2020/93</w:t>
            </w:r>
          </w:p>
        </w:tc>
        <w:tc>
          <w:tcPr>
            <w:tcW w:w="4536" w:type="dxa"/>
          </w:tcPr>
          <w:p w14:paraId="6244E8D4" w14:textId="77777777" w:rsidR="00777A41" w:rsidRDefault="008B1727">
            <w:pPr>
              <w:pStyle w:val="Table04Row"/>
            </w:pPr>
            <w:r>
              <w:t>1 Jul 2020 (see r. 2(b))</w:t>
            </w:r>
          </w:p>
        </w:tc>
      </w:tr>
      <w:tr w:rsidR="00777A41" w14:paraId="5A2D3BCA" w14:textId="77777777">
        <w:trPr>
          <w:cantSplit/>
          <w:jc w:val="center"/>
        </w:trPr>
        <w:tc>
          <w:tcPr>
            <w:tcW w:w="4253" w:type="dxa"/>
          </w:tcPr>
          <w:p w14:paraId="3EA592C4" w14:textId="77777777" w:rsidR="00777A41" w:rsidRDefault="008B1727">
            <w:pPr>
              <w:pStyle w:val="Table04Row"/>
            </w:pPr>
            <w:r>
              <w:rPr>
                <w:i/>
              </w:rPr>
              <w:t>Mines and Petroleum Regulations Amendment (Royalty Information) Regulations 2022</w:t>
            </w:r>
            <w:r>
              <w:t xml:space="preserve"> Pt. 4</w:t>
            </w:r>
          </w:p>
        </w:tc>
        <w:tc>
          <w:tcPr>
            <w:tcW w:w="1418" w:type="dxa"/>
          </w:tcPr>
          <w:p w14:paraId="70FC4703" w14:textId="77777777" w:rsidR="00777A41" w:rsidRDefault="008B1727">
            <w:pPr>
              <w:pStyle w:val="Table04Row"/>
            </w:pPr>
            <w:r>
              <w:t>14 Jan 2022</w:t>
            </w:r>
            <w:r>
              <w:br/>
              <w:t>SL 2022/1</w:t>
            </w:r>
          </w:p>
        </w:tc>
        <w:tc>
          <w:tcPr>
            <w:tcW w:w="4536" w:type="dxa"/>
          </w:tcPr>
          <w:p w14:paraId="193D27D1" w14:textId="77777777" w:rsidR="00777A41" w:rsidRDefault="008B1727">
            <w:pPr>
              <w:pStyle w:val="Table04Row"/>
            </w:pPr>
            <w:r>
              <w:t>15 Jan 2022 (see r. 2(b))</w:t>
            </w:r>
          </w:p>
        </w:tc>
      </w:tr>
    </w:tbl>
    <w:p w14:paraId="145B9D6F" w14:textId="77777777" w:rsidR="00777A41" w:rsidRDefault="008B1727">
      <w:pPr>
        <w:pStyle w:val="IRegName"/>
      </w:pPr>
      <w:r>
        <w:t>Petroleum (Submerged Lands)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2772224" w14:textId="77777777">
        <w:trPr>
          <w:cantSplit/>
          <w:jc w:val="center"/>
        </w:trPr>
        <w:tc>
          <w:tcPr>
            <w:tcW w:w="4253" w:type="dxa"/>
          </w:tcPr>
          <w:p w14:paraId="19B37821" w14:textId="77777777" w:rsidR="00777A41" w:rsidRDefault="008B1727">
            <w:pPr>
              <w:pStyle w:val="Table04Row"/>
            </w:pPr>
            <w:r>
              <w:rPr>
                <w:i/>
              </w:rPr>
              <w:t>Petroleum (Submerged Lands) Regulations 1990</w:t>
            </w:r>
          </w:p>
        </w:tc>
        <w:tc>
          <w:tcPr>
            <w:tcW w:w="1418" w:type="dxa"/>
          </w:tcPr>
          <w:p w14:paraId="1514446F" w14:textId="77777777" w:rsidR="00777A41" w:rsidRDefault="008B1727">
            <w:pPr>
              <w:pStyle w:val="Table04Row"/>
            </w:pPr>
            <w:r>
              <w:t>28 Sep 1990</w:t>
            </w:r>
            <w:r>
              <w:br/>
              <w:t>p. 5105‑8</w:t>
            </w:r>
          </w:p>
        </w:tc>
        <w:tc>
          <w:tcPr>
            <w:tcW w:w="4536" w:type="dxa"/>
          </w:tcPr>
          <w:p w14:paraId="459223E0" w14:textId="77777777" w:rsidR="00777A41" w:rsidRDefault="008B1727">
            <w:pPr>
              <w:pStyle w:val="Table04Row"/>
            </w:pPr>
            <w:r>
              <w:t xml:space="preserve">1 Oct 1990 (see r. 2 and </w:t>
            </w:r>
            <w:r>
              <w:rPr>
                <w:i/>
              </w:rPr>
              <w:t>Gazette</w:t>
            </w:r>
            <w:r>
              <w:t xml:space="preserve"> 28 Sep 1990 p. 5099)</w:t>
            </w:r>
          </w:p>
        </w:tc>
      </w:tr>
      <w:tr w:rsidR="00777A41" w14:paraId="261A874F" w14:textId="77777777">
        <w:trPr>
          <w:cantSplit/>
          <w:jc w:val="center"/>
        </w:trPr>
        <w:tc>
          <w:tcPr>
            <w:tcW w:w="4253" w:type="dxa"/>
          </w:tcPr>
          <w:p w14:paraId="7F6589C7" w14:textId="77777777" w:rsidR="00777A41" w:rsidRDefault="008B1727">
            <w:pPr>
              <w:pStyle w:val="Table04Row"/>
            </w:pPr>
            <w:r>
              <w:rPr>
                <w:i/>
              </w:rPr>
              <w:t>Petroleum (Submerged Lands) Amendment Regulations 1993</w:t>
            </w:r>
          </w:p>
        </w:tc>
        <w:tc>
          <w:tcPr>
            <w:tcW w:w="1418" w:type="dxa"/>
          </w:tcPr>
          <w:p w14:paraId="75639B2A" w14:textId="77777777" w:rsidR="00777A41" w:rsidRDefault="008B1727">
            <w:pPr>
              <w:pStyle w:val="Table04Row"/>
            </w:pPr>
            <w:r>
              <w:t>24 Dec 1993</w:t>
            </w:r>
            <w:r>
              <w:br/>
              <w:t>p. 6832 (correction 31 Dec 1993 p. 6876)</w:t>
            </w:r>
          </w:p>
        </w:tc>
        <w:tc>
          <w:tcPr>
            <w:tcW w:w="4536" w:type="dxa"/>
          </w:tcPr>
          <w:p w14:paraId="09448E7A" w14:textId="77777777" w:rsidR="00777A41" w:rsidRDefault="008B1727">
            <w:pPr>
              <w:pStyle w:val="Table04Row"/>
            </w:pPr>
            <w:r>
              <w:t>24 Dec 1993</w:t>
            </w:r>
          </w:p>
        </w:tc>
      </w:tr>
      <w:tr w:rsidR="00777A41" w14:paraId="0C38A297" w14:textId="77777777">
        <w:trPr>
          <w:cantSplit/>
          <w:jc w:val="center"/>
        </w:trPr>
        <w:tc>
          <w:tcPr>
            <w:tcW w:w="4253" w:type="dxa"/>
          </w:tcPr>
          <w:p w14:paraId="62C5A2E3" w14:textId="77777777" w:rsidR="00777A41" w:rsidRDefault="008B1727">
            <w:pPr>
              <w:pStyle w:val="Table04Row"/>
            </w:pPr>
            <w:r>
              <w:rPr>
                <w:i/>
              </w:rPr>
              <w:t>Petroleum (Submerged Lands) Amendment Regulations 1994</w:t>
            </w:r>
          </w:p>
        </w:tc>
        <w:tc>
          <w:tcPr>
            <w:tcW w:w="1418" w:type="dxa"/>
          </w:tcPr>
          <w:p w14:paraId="5306B95A" w14:textId="77777777" w:rsidR="00777A41" w:rsidRDefault="008B1727">
            <w:pPr>
              <w:pStyle w:val="Table04Row"/>
            </w:pPr>
            <w:r>
              <w:t>20 May 1994</w:t>
            </w:r>
            <w:r>
              <w:br/>
              <w:t>p. 2125‑6</w:t>
            </w:r>
          </w:p>
        </w:tc>
        <w:tc>
          <w:tcPr>
            <w:tcW w:w="4536" w:type="dxa"/>
          </w:tcPr>
          <w:p w14:paraId="44019833" w14:textId="77777777" w:rsidR="00777A41" w:rsidRDefault="008B1727">
            <w:pPr>
              <w:pStyle w:val="Table04Row"/>
            </w:pPr>
            <w:r>
              <w:t>20 May 1994</w:t>
            </w:r>
          </w:p>
        </w:tc>
      </w:tr>
      <w:tr w:rsidR="00777A41" w14:paraId="60E5C9F8" w14:textId="77777777">
        <w:trPr>
          <w:cantSplit/>
          <w:jc w:val="center"/>
        </w:trPr>
        <w:tc>
          <w:tcPr>
            <w:tcW w:w="4253" w:type="dxa"/>
          </w:tcPr>
          <w:p w14:paraId="73C227F6" w14:textId="77777777" w:rsidR="00777A41" w:rsidRDefault="008B1727">
            <w:pPr>
              <w:pStyle w:val="Table04Row"/>
            </w:pPr>
            <w:r>
              <w:rPr>
                <w:i/>
              </w:rPr>
              <w:t>Petroleum (Submerged Lands) Amendment Regulations (No. 2) 1994</w:t>
            </w:r>
          </w:p>
        </w:tc>
        <w:tc>
          <w:tcPr>
            <w:tcW w:w="1418" w:type="dxa"/>
          </w:tcPr>
          <w:p w14:paraId="7A83EF8A" w14:textId="77777777" w:rsidR="00777A41" w:rsidRDefault="008B1727">
            <w:pPr>
              <w:pStyle w:val="Table04Row"/>
            </w:pPr>
            <w:r>
              <w:t>22 Jul 1994</w:t>
            </w:r>
            <w:r>
              <w:br/>
              <w:t>p. 3781</w:t>
            </w:r>
          </w:p>
        </w:tc>
        <w:tc>
          <w:tcPr>
            <w:tcW w:w="4536" w:type="dxa"/>
          </w:tcPr>
          <w:p w14:paraId="328985FB" w14:textId="77777777" w:rsidR="00777A41" w:rsidRDefault="008B1727">
            <w:pPr>
              <w:pStyle w:val="Table04Row"/>
            </w:pPr>
            <w:r>
              <w:t xml:space="preserve">22 Jul 1994 (see r. 2 and </w:t>
            </w:r>
            <w:r>
              <w:rPr>
                <w:i/>
              </w:rPr>
              <w:t>Gazette</w:t>
            </w:r>
            <w:r>
              <w:t xml:space="preserve"> 22 Jul 1994 p. 3728)</w:t>
            </w:r>
          </w:p>
        </w:tc>
      </w:tr>
      <w:tr w:rsidR="00777A41" w14:paraId="6F7CE530" w14:textId="77777777">
        <w:trPr>
          <w:cantSplit/>
          <w:jc w:val="center"/>
        </w:trPr>
        <w:tc>
          <w:tcPr>
            <w:tcW w:w="4253" w:type="dxa"/>
          </w:tcPr>
          <w:p w14:paraId="6A821C7D" w14:textId="77777777" w:rsidR="00777A41" w:rsidRDefault="008B1727">
            <w:pPr>
              <w:pStyle w:val="Table04Row"/>
            </w:pPr>
            <w:r>
              <w:rPr>
                <w:i/>
              </w:rPr>
              <w:t>Petroleum (Submerged Lands) Amendment Regulations 2000</w:t>
            </w:r>
          </w:p>
        </w:tc>
        <w:tc>
          <w:tcPr>
            <w:tcW w:w="1418" w:type="dxa"/>
          </w:tcPr>
          <w:p w14:paraId="1C8BC8BF" w14:textId="77777777" w:rsidR="00777A41" w:rsidRDefault="008B1727">
            <w:pPr>
              <w:pStyle w:val="Table04Row"/>
            </w:pPr>
            <w:r>
              <w:t>8 Feb 2000</w:t>
            </w:r>
            <w:r>
              <w:br/>
              <w:t>p. 456‑7</w:t>
            </w:r>
          </w:p>
        </w:tc>
        <w:tc>
          <w:tcPr>
            <w:tcW w:w="4536" w:type="dxa"/>
          </w:tcPr>
          <w:p w14:paraId="39A0F8FD" w14:textId="77777777" w:rsidR="00777A41" w:rsidRDefault="008B1727">
            <w:pPr>
              <w:pStyle w:val="Table04Row"/>
            </w:pPr>
            <w:r>
              <w:t>8 Feb 2000</w:t>
            </w:r>
          </w:p>
        </w:tc>
      </w:tr>
      <w:tr w:rsidR="00777A41" w14:paraId="7CD7F6F0" w14:textId="77777777">
        <w:trPr>
          <w:cantSplit/>
          <w:jc w:val="center"/>
        </w:trPr>
        <w:tc>
          <w:tcPr>
            <w:tcW w:w="4253" w:type="dxa"/>
          </w:tcPr>
          <w:p w14:paraId="25715621" w14:textId="77777777" w:rsidR="00777A41" w:rsidRDefault="008B1727">
            <w:pPr>
              <w:pStyle w:val="Table04Row"/>
            </w:pPr>
            <w:r>
              <w:rPr>
                <w:i/>
              </w:rPr>
              <w:t>Petroleum (Submerged Lands) Amendment Regulations (No. 2) 2000</w:t>
            </w:r>
          </w:p>
        </w:tc>
        <w:tc>
          <w:tcPr>
            <w:tcW w:w="1418" w:type="dxa"/>
          </w:tcPr>
          <w:p w14:paraId="0801F4DA" w14:textId="77777777" w:rsidR="00777A41" w:rsidRDefault="008B1727">
            <w:pPr>
              <w:pStyle w:val="Table04Row"/>
            </w:pPr>
            <w:r>
              <w:t>27 Jun 2000</w:t>
            </w:r>
            <w:r>
              <w:br/>
              <w:t>p. 3253‑4</w:t>
            </w:r>
          </w:p>
        </w:tc>
        <w:tc>
          <w:tcPr>
            <w:tcW w:w="4536" w:type="dxa"/>
          </w:tcPr>
          <w:p w14:paraId="4E1AFFE6" w14:textId="77777777" w:rsidR="00777A41" w:rsidRDefault="008B1727">
            <w:pPr>
              <w:pStyle w:val="Table04Row"/>
            </w:pPr>
            <w:r>
              <w:t>1 Jul 2000 (see r. 2)</w:t>
            </w:r>
          </w:p>
        </w:tc>
      </w:tr>
      <w:tr w:rsidR="00777A41" w14:paraId="087412B4" w14:textId="77777777">
        <w:trPr>
          <w:cantSplit/>
          <w:jc w:val="center"/>
        </w:trPr>
        <w:tc>
          <w:tcPr>
            <w:tcW w:w="4253" w:type="dxa"/>
          </w:tcPr>
          <w:p w14:paraId="042953F8" w14:textId="77777777" w:rsidR="00777A41" w:rsidRDefault="008B1727">
            <w:pPr>
              <w:pStyle w:val="Table04Row"/>
            </w:pPr>
            <w:r>
              <w:rPr>
                <w:i/>
              </w:rPr>
              <w:t>Petroleum (Submerged Lands) Amendment Regulations (No. 3) 2000</w:t>
            </w:r>
          </w:p>
        </w:tc>
        <w:tc>
          <w:tcPr>
            <w:tcW w:w="1418" w:type="dxa"/>
          </w:tcPr>
          <w:p w14:paraId="40871175" w14:textId="77777777" w:rsidR="00777A41" w:rsidRDefault="008B1727">
            <w:pPr>
              <w:pStyle w:val="Table04Row"/>
            </w:pPr>
            <w:r>
              <w:t>15 Dec 2000</w:t>
            </w:r>
            <w:r>
              <w:br/>
              <w:t>p. 7216‑18</w:t>
            </w:r>
          </w:p>
        </w:tc>
        <w:tc>
          <w:tcPr>
            <w:tcW w:w="4536" w:type="dxa"/>
          </w:tcPr>
          <w:p w14:paraId="18B59078" w14:textId="77777777" w:rsidR="00777A41" w:rsidRDefault="008B1727">
            <w:pPr>
              <w:pStyle w:val="Table04Row"/>
            </w:pPr>
            <w:r>
              <w:t xml:space="preserve">16 Dec 2000 (see r. 2 and </w:t>
            </w:r>
            <w:r>
              <w:rPr>
                <w:i/>
              </w:rPr>
              <w:t>Gazette</w:t>
            </w:r>
            <w:r>
              <w:t xml:space="preserve"> 15 Dec 2000 p. 7201)</w:t>
            </w:r>
          </w:p>
        </w:tc>
      </w:tr>
      <w:tr w:rsidR="00777A41" w14:paraId="20B67B5D" w14:textId="77777777">
        <w:trPr>
          <w:cantSplit/>
          <w:jc w:val="center"/>
        </w:trPr>
        <w:tc>
          <w:tcPr>
            <w:tcW w:w="10207" w:type="dxa"/>
            <w:gridSpan w:val="3"/>
          </w:tcPr>
          <w:p w14:paraId="67FE4553" w14:textId="77777777" w:rsidR="00777A41" w:rsidRDefault="008B1727">
            <w:pPr>
              <w:pStyle w:val="Table04Row"/>
            </w:pPr>
            <w:r>
              <w:rPr>
                <w:b/>
              </w:rPr>
              <w:t>Reprinted as at 9 Mar 2001</w:t>
            </w:r>
          </w:p>
        </w:tc>
      </w:tr>
      <w:tr w:rsidR="00777A41" w14:paraId="11FC3979" w14:textId="77777777">
        <w:trPr>
          <w:cantSplit/>
          <w:jc w:val="center"/>
        </w:trPr>
        <w:tc>
          <w:tcPr>
            <w:tcW w:w="4253" w:type="dxa"/>
          </w:tcPr>
          <w:p w14:paraId="13A75C14" w14:textId="77777777" w:rsidR="00777A41" w:rsidRDefault="008B1727">
            <w:pPr>
              <w:pStyle w:val="Table04Row"/>
            </w:pPr>
            <w:r>
              <w:rPr>
                <w:i/>
              </w:rPr>
              <w:t>Petroleum (Submerged Lands) Amendment Regulations 2002</w:t>
            </w:r>
          </w:p>
        </w:tc>
        <w:tc>
          <w:tcPr>
            <w:tcW w:w="1418" w:type="dxa"/>
          </w:tcPr>
          <w:p w14:paraId="16843513" w14:textId="77777777" w:rsidR="00777A41" w:rsidRDefault="008B1727">
            <w:pPr>
              <w:pStyle w:val="Table04Row"/>
            </w:pPr>
            <w:r>
              <w:t>28 Jun 2002</w:t>
            </w:r>
            <w:r>
              <w:br/>
              <w:t>p. 3092‑4</w:t>
            </w:r>
          </w:p>
        </w:tc>
        <w:tc>
          <w:tcPr>
            <w:tcW w:w="4536" w:type="dxa"/>
          </w:tcPr>
          <w:p w14:paraId="68F4CA27" w14:textId="77777777" w:rsidR="00777A41" w:rsidRDefault="008B1727">
            <w:pPr>
              <w:pStyle w:val="Table04Row"/>
            </w:pPr>
            <w:r>
              <w:t>1 Jul 2002 (see r. 2)</w:t>
            </w:r>
          </w:p>
        </w:tc>
      </w:tr>
      <w:tr w:rsidR="00777A41" w14:paraId="5E9216D4" w14:textId="77777777">
        <w:trPr>
          <w:cantSplit/>
          <w:jc w:val="center"/>
        </w:trPr>
        <w:tc>
          <w:tcPr>
            <w:tcW w:w="4253" w:type="dxa"/>
          </w:tcPr>
          <w:p w14:paraId="1435A1BD" w14:textId="77777777" w:rsidR="00777A41" w:rsidRDefault="008B1727">
            <w:pPr>
              <w:pStyle w:val="Table04Row"/>
            </w:pPr>
            <w:r>
              <w:rPr>
                <w:i/>
              </w:rPr>
              <w:t>Petroleum (Submerged Lands) Amendment Regulations 2003</w:t>
            </w:r>
          </w:p>
        </w:tc>
        <w:tc>
          <w:tcPr>
            <w:tcW w:w="1418" w:type="dxa"/>
          </w:tcPr>
          <w:p w14:paraId="688A8DC6" w14:textId="77777777" w:rsidR="00777A41" w:rsidRDefault="008B1727">
            <w:pPr>
              <w:pStyle w:val="Table04Row"/>
            </w:pPr>
            <w:r>
              <w:t>28 Feb 2003</w:t>
            </w:r>
            <w:r>
              <w:br/>
              <w:t>p. 673‑5</w:t>
            </w:r>
          </w:p>
        </w:tc>
        <w:tc>
          <w:tcPr>
            <w:tcW w:w="4536" w:type="dxa"/>
          </w:tcPr>
          <w:p w14:paraId="266DD506" w14:textId="77777777" w:rsidR="00777A41" w:rsidRDefault="008B1727">
            <w:pPr>
              <w:pStyle w:val="Table04Row"/>
            </w:pPr>
            <w:r>
              <w:t>28 Feb 2003</w:t>
            </w:r>
          </w:p>
        </w:tc>
      </w:tr>
      <w:tr w:rsidR="00777A41" w14:paraId="7AF6A75B" w14:textId="77777777">
        <w:trPr>
          <w:cantSplit/>
          <w:jc w:val="center"/>
        </w:trPr>
        <w:tc>
          <w:tcPr>
            <w:tcW w:w="4253" w:type="dxa"/>
          </w:tcPr>
          <w:p w14:paraId="2582A014" w14:textId="77777777" w:rsidR="00777A41" w:rsidRDefault="008B1727">
            <w:pPr>
              <w:pStyle w:val="Table04Row"/>
            </w:pPr>
            <w:r>
              <w:rPr>
                <w:i/>
              </w:rPr>
              <w:t>Petroleum (Submerged Lands) Amendment Regulations 2009</w:t>
            </w:r>
          </w:p>
        </w:tc>
        <w:tc>
          <w:tcPr>
            <w:tcW w:w="1418" w:type="dxa"/>
          </w:tcPr>
          <w:p w14:paraId="1F43E9AC" w14:textId="77777777" w:rsidR="00777A41" w:rsidRDefault="008B1727">
            <w:pPr>
              <w:pStyle w:val="Table04Row"/>
            </w:pPr>
            <w:r>
              <w:t>23 Jun 2009</w:t>
            </w:r>
            <w:r>
              <w:br/>
              <w:t>p. 2474‑7</w:t>
            </w:r>
          </w:p>
        </w:tc>
        <w:tc>
          <w:tcPr>
            <w:tcW w:w="4536" w:type="dxa"/>
          </w:tcPr>
          <w:p w14:paraId="0B682D20" w14:textId="77777777" w:rsidR="00777A41" w:rsidRDefault="008B1727">
            <w:pPr>
              <w:pStyle w:val="Table04Row"/>
            </w:pPr>
            <w:r>
              <w:t>r. 1 &amp; 2: 23 Jun 2009 (see r. 2(a));</w:t>
            </w:r>
          </w:p>
          <w:p w14:paraId="3697DC99" w14:textId="77777777" w:rsidR="00777A41" w:rsidRDefault="008B1727">
            <w:pPr>
              <w:pStyle w:val="Table04Row"/>
            </w:pPr>
            <w:r>
              <w:t>Regulations other than r. 1 &amp; 2: 1 Jul 2009 (see r. 2(b))</w:t>
            </w:r>
          </w:p>
        </w:tc>
      </w:tr>
      <w:tr w:rsidR="00777A41" w14:paraId="39E79C41" w14:textId="77777777">
        <w:trPr>
          <w:cantSplit/>
          <w:jc w:val="center"/>
        </w:trPr>
        <w:tc>
          <w:tcPr>
            <w:tcW w:w="4253" w:type="dxa"/>
          </w:tcPr>
          <w:p w14:paraId="637F3CBA" w14:textId="77777777" w:rsidR="00777A41" w:rsidRDefault="008B1727">
            <w:pPr>
              <w:pStyle w:val="Table04Row"/>
            </w:pPr>
            <w:r>
              <w:rPr>
                <w:i/>
              </w:rPr>
              <w:t>Petroleum (Submerged Lands) Amendment Regulations 2010</w:t>
            </w:r>
          </w:p>
        </w:tc>
        <w:tc>
          <w:tcPr>
            <w:tcW w:w="1418" w:type="dxa"/>
          </w:tcPr>
          <w:p w14:paraId="2349905A" w14:textId="77777777" w:rsidR="00777A41" w:rsidRDefault="008B1727">
            <w:pPr>
              <w:pStyle w:val="Table04Row"/>
            </w:pPr>
            <w:r>
              <w:t>9 Feb 2010</w:t>
            </w:r>
            <w:r>
              <w:br/>
              <w:t>p. 270</w:t>
            </w:r>
          </w:p>
        </w:tc>
        <w:tc>
          <w:tcPr>
            <w:tcW w:w="4536" w:type="dxa"/>
          </w:tcPr>
          <w:p w14:paraId="58338BEF" w14:textId="77777777" w:rsidR="00777A41" w:rsidRDefault="008B1727">
            <w:pPr>
              <w:pStyle w:val="Table04Row"/>
            </w:pPr>
            <w:r>
              <w:t>r. 1 &amp; 2: 9 Feb 2010 (see r. 2(a));</w:t>
            </w:r>
          </w:p>
          <w:p w14:paraId="4C8C355A" w14:textId="77777777" w:rsidR="00777A41" w:rsidRDefault="008B1727">
            <w:pPr>
              <w:pStyle w:val="Table04Row"/>
            </w:pPr>
            <w:r>
              <w:t>Regulations other than r. 1 &amp; 2: 10 Feb 2010 (see r. 2(b))</w:t>
            </w:r>
          </w:p>
        </w:tc>
      </w:tr>
      <w:tr w:rsidR="00777A41" w14:paraId="255451F2" w14:textId="77777777">
        <w:trPr>
          <w:cantSplit/>
          <w:jc w:val="center"/>
        </w:trPr>
        <w:tc>
          <w:tcPr>
            <w:tcW w:w="4253" w:type="dxa"/>
          </w:tcPr>
          <w:p w14:paraId="05624C4C" w14:textId="77777777" w:rsidR="00777A41" w:rsidRDefault="008B1727">
            <w:pPr>
              <w:pStyle w:val="Table04Row"/>
            </w:pPr>
            <w:r>
              <w:rPr>
                <w:i/>
              </w:rPr>
              <w:t>Petroleum (Submerged Lands) Amendment Regulations (No. 2) 2010</w:t>
            </w:r>
          </w:p>
        </w:tc>
        <w:tc>
          <w:tcPr>
            <w:tcW w:w="1418" w:type="dxa"/>
          </w:tcPr>
          <w:p w14:paraId="2715BB8E" w14:textId="77777777" w:rsidR="00777A41" w:rsidRDefault="008B1727">
            <w:pPr>
              <w:pStyle w:val="Table04Row"/>
            </w:pPr>
            <w:r>
              <w:t>11 May 2010</w:t>
            </w:r>
            <w:r>
              <w:br/>
              <w:t>p. 1819‑21</w:t>
            </w:r>
          </w:p>
        </w:tc>
        <w:tc>
          <w:tcPr>
            <w:tcW w:w="4536" w:type="dxa"/>
          </w:tcPr>
          <w:p w14:paraId="07C8F60E" w14:textId="77777777" w:rsidR="00777A41" w:rsidRDefault="008B1727">
            <w:pPr>
              <w:pStyle w:val="Table04Row"/>
            </w:pPr>
            <w:r>
              <w:t>r. 1 &amp; 2: 11 May 2010 (see r. 2(a));</w:t>
            </w:r>
          </w:p>
          <w:p w14:paraId="439424CB" w14:textId="77777777" w:rsidR="00777A41" w:rsidRDefault="008B1727">
            <w:pPr>
              <w:pStyle w:val="Table04Row"/>
            </w:pPr>
            <w:r>
              <w:t>Regulations other than r. 1 &amp; 2: 12 May 2010 (see r. 2(b))</w:t>
            </w:r>
          </w:p>
        </w:tc>
      </w:tr>
      <w:tr w:rsidR="00777A41" w14:paraId="7F726469" w14:textId="77777777">
        <w:trPr>
          <w:cantSplit/>
          <w:jc w:val="center"/>
        </w:trPr>
        <w:tc>
          <w:tcPr>
            <w:tcW w:w="4253" w:type="dxa"/>
          </w:tcPr>
          <w:p w14:paraId="2ED86E5B" w14:textId="77777777" w:rsidR="00777A41" w:rsidRDefault="008B1727">
            <w:pPr>
              <w:pStyle w:val="Table04Row"/>
            </w:pPr>
            <w:r>
              <w:rPr>
                <w:i/>
              </w:rPr>
              <w:t>Petroleum (Submerged Lands) Amendment Regulations (No. 3) 2010</w:t>
            </w:r>
          </w:p>
        </w:tc>
        <w:tc>
          <w:tcPr>
            <w:tcW w:w="1418" w:type="dxa"/>
          </w:tcPr>
          <w:p w14:paraId="400E70CD" w14:textId="77777777" w:rsidR="00777A41" w:rsidRDefault="008B1727">
            <w:pPr>
              <w:pStyle w:val="Table04Row"/>
            </w:pPr>
            <w:r>
              <w:t>16 Jul 2010</w:t>
            </w:r>
            <w:r>
              <w:br/>
              <w:t>p. 3359‑61</w:t>
            </w:r>
          </w:p>
        </w:tc>
        <w:tc>
          <w:tcPr>
            <w:tcW w:w="4536" w:type="dxa"/>
          </w:tcPr>
          <w:p w14:paraId="050A36DA" w14:textId="77777777" w:rsidR="00777A41" w:rsidRDefault="008B1727">
            <w:pPr>
              <w:pStyle w:val="Table04Row"/>
            </w:pPr>
            <w:r>
              <w:t>r. 1 &amp; 2: 16 Jul 2010 (see r. 2(a));</w:t>
            </w:r>
          </w:p>
          <w:p w14:paraId="73E6FC85" w14:textId="77777777" w:rsidR="00777A41" w:rsidRDefault="008B1727">
            <w:pPr>
              <w:pStyle w:val="Table04Row"/>
            </w:pPr>
            <w:r>
              <w:t>Regulations other than r. 1 &amp; 2: 17 Jul 2010 (see r. 2(b)(ii))</w:t>
            </w:r>
          </w:p>
        </w:tc>
      </w:tr>
      <w:tr w:rsidR="00777A41" w14:paraId="5A41EAA1" w14:textId="77777777">
        <w:trPr>
          <w:cantSplit/>
          <w:jc w:val="center"/>
        </w:trPr>
        <w:tc>
          <w:tcPr>
            <w:tcW w:w="10207" w:type="dxa"/>
            <w:gridSpan w:val="3"/>
          </w:tcPr>
          <w:p w14:paraId="62831823" w14:textId="77777777" w:rsidR="00777A41" w:rsidRDefault="008B1727">
            <w:pPr>
              <w:pStyle w:val="Table04Row"/>
            </w:pPr>
            <w:r>
              <w:rPr>
                <w:b/>
              </w:rPr>
              <w:t>Reprint 2 as at 24 Sep 2010</w:t>
            </w:r>
          </w:p>
        </w:tc>
      </w:tr>
      <w:tr w:rsidR="00777A41" w14:paraId="7AF943E7" w14:textId="77777777">
        <w:trPr>
          <w:cantSplit/>
          <w:jc w:val="center"/>
        </w:trPr>
        <w:tc>
          <w:tcPr>
            <w:tcW w:w="4253" w:type="dxa"/>
          </w:tcPr>
          <w:p w14:paraId="2DD2FC41" w14:textId="77777777" w:rsidR="00777A41" w:rsidRDefault="008B1727">
            <w:pPr>
              <w:pStyle w:val="Table04Row"/>
            </w:pPr>
            <w:r>
              <w:rPr>
                <w:i/>
              </w:rPr>
              <w:t>Petroleum (Submerged Lands) Amendment Regulations 2011</w:t>
            </w:r>
          </w:p>
        </w:tc>
        <w:tc>
          <w:tcPr>
            <w:tcW w:w="1418" w:type="dxa"/>
          </w:tcPr>
          <w:p w14:paraId="12241452" w14:textId="77777777" w:rsidR="00777A41" w:rsidRDefault="008B1727">
            <w:pPr>
              <w:pStyle w:val="Table04Row"/>
            </w:pPr>
            <w:r>
              <w:t>24 May 2011</w:t>
            </w:r>
            <w:r>
              <w:br/>
              <w:t>p. 1897‑8</w:t>
            </w:r>
          </w:p>
        </w:tc>
        <w:tc>
          <w:tcPr>
            <w:tcW w:w="4536" w:type="dxa"/>
          </w:tcPr>
          <w:p w14:paraId="0D2C44F1" w14:textId="77777777" w:rsidR="00777A41" w:rsidRDefault="008B1727">
            <w:pPr>
              <w:pStyle w:val="Table04Row"/>
            </w:pPr>
            <w:r>
              <w:t>r. 1 &amp; 2: 24 May 2011 (see r. 2(a));</w:t>
            </w:r>
          </w:p>
          <w:p w14:paraId="765D7909" w14:textId="77777777" w:rsidR="00777A41" w:rsidRDefault="008B1727">
            <w:pPr>
              <w:pStyle w:val="Table04Row"/>
            </w:pPr>
            <w:r>
              <w:t xml:space="preserve">Regulations other than r. 1 &amp; 2: 25 May 2011 (see r. 2(b) and </w:t>
            </w:r>
            <w:r>
              <w:rPr>
                <w:i/>
              </w:rPr>
              <w:t>Gazette</w:t>
            </w:r>
            <w:r>
              <w:t xml:space="preserve"> 24 May 2011 p. 1892)</w:t>
            </w:r>
          </w:p>
        </w:tc>
      </w:tr>
      <w:tr w:rsidR="00777A41" w14:paraId="0B439C29" w14:textId="77777777">
        <w:trPr>
          <w:cantSplit/>
          <w:jc w:val="center"/>
        </w:trPr>
        <w:tc>
          <w:tcPr>
            <w:tcW w:w="4253" w:type="dxa"/>
          </w:tcPr>
          <w:p w14:paraId="47AEFC03" w14:textId="77777777" w:rsidR="00777A41" w:rsidRDefault="008B1727">
            <w:pPr>
              <w:pStyle w:val="Table04Row"/>
            </w:pPr>
            <w:r>
              <w:rPr>
                <w:i/>
              </w:rPr>
              <w:t>Petroleum (Submerged Lands) Amendment Regulations (No. 2) 2011</w:t>
            </w:r>
          </w:p>
        </w:tc>
        <w:tc>
          <w:tcPr>
            <w:tcW w:w="1418" w:type="dxa"/>
          </w:tcPr>
          <w:p w14:paraId="1F06EC1D" w14:textId="77777777" w:rsidR="00777A41" w:rsidRDefault="008B1727">
            <w:pPr>
              <w:pStyle w:val="Table04Row"/>
            </w:pPr>
            <w:r>
              <w:t>1 Jul 2011</w:t>
            </w:r>
            <w:r>
              <w:br/>
              <w:t>p. 2736‑8</w:t>
            </w:r>
          </w:p>
        </w:tc>
        <w:tc>
          <w:tcPr>
            <w:tcW w:w="4536" w:type="dxa"/>
          </w:tcPr>
          <w:p w14:paraId="679CD306" w14:textId="77777777" w:rsidR="00777A41" w:rsidRDefault="008B1727">
            <w:pPr>
              <w:pStyle w:val="Table04Row"/>
            </w:pPr>
            <w:r>
              <w:t>r. 1 &amp; 2: 1 Jul 2011 (see r. 2(a));</w:t>
            </w:r>
          </w:p>
          <w:p w14:paraId="065879C1" w14:textId="77777777" w:rsidR="00777A41" w:rsidRDefault="008B1727">
            <w:pPr>
              <w:pStyle w:val="Table04Row"/>
            </w:pPr>
            <w:r>
              <w:t>Regulations other than r. 1 &amp; 2: 1 Jul 2011 (see r. 2(b))</w:t>
            </w:r>
          </w:p>
        </w:tc>
      </w:tr>
      <w:tr w:rsidR="00777A41" w14:paraId="5205CE59" w14:textId="77777777">
        <w:trPr>
          <w:cantSplit/>
          <w:jc w:val="center"/>
        </w:trPr>
        <w:tc>
          <w:tcPr>
            <w:tcW w:w="4253" w:type="dxa"/>
          </w:tcPr>
          <w:p w14:paraId="3BCA8977" w14:textId="77777777" w:rsidR="00777A41" w:rsidRDefault="008B1727">
            <w:pPr>
              <w:pStyle w:val="Table04Row"/>
            </w:pPr>
            <w:r>
              <w:rPr>
                <w:i/>
              </w:rPr>
              <w:t>Petroleum (Submerged Lands) Amendment Regulations 2012</w:t>
            </w:r>
          </w:p>
        </w:tc>
        <w:tc>
          <w:tcPr>
            <w:tcW w:w="1418" w:type="dxa"/>
          </w:tcPr>
          <w:p w14:paraId="64087963" w14:textId="77777777" w:rsidR="00777A41" w:rsidRDefault="008B1727">
            <w:pPr>
              <w:pStyle w:val="Table04Row"/>
            </w:pPr>
            <w:r>
              <w:t>12 Jun 2012</w:t>
            </w:r>
            <w:r>
              <w:br/>
              <w:t>p. 2460‑2</w:t>
            </w:r>
          </w:p>
        </w:tc>
        <w:tc>
          <w:tcPr>
            <w:tcW w:w="4536" w:type="dxa"/>
          </w:tcPr>
          <w:p w14:paraId="3425BF08" w14:textId="77777777" w:rsidR="00777A41" w:rsidRDefault="008B1727">
            <w:pPr>
              <w:pStyle w:val="Table04Row"/>
            </w:pPr>
            <w:r>
              <w:t>r. 1 &amp; 2: 12 Jun 2012 (see r. 2(a));</w:t>
            </w:r>
          </w:p>
          <w:p w14:paraId="271E573F" w14:textId="77777777" w:rsidR="00777A41" w:rsidRDefault="008B1727">
            <w:pPr>
              <w:pStyle w:val="Table04Row"/>
            </w:pPr>
            <w:r>
              <w:t>Regulations other than r. 1 &amp; 2: 1 Jul 2012 (see r. 2(b))</w:t>
            </w:r>
          </w:p>
        </w:tc>
      </w:tr>
      <w:tr w:rsidR="00777A41" w14:paraId="4350AF64" w14:textId="77777777">
        <w:trPr>
          <w:cantSplit/>
          <w:jc w:val="center"/>
        </w:trPr>
        <w:tc>
          <w:tcPr>
            <w:tcW w:w="4253" w:type="dxa"/>
          </w:tcPr>
          <w:p w14:paraId="43CA0A98" w14:textId="77777777" w:rsidR="00777A41" w:rsidRDefault="008B1727">
            <w:pPr>
              <w:pStyle w:val="Table04Row"/>
            </w:pPr>
            <w:r>
              <w:rPr>
                <w:i/>
              </w:rPr>
              <w:t>Petroleum (Submerged Lands) Amendment Regulations 2014</w:t>
            </w:r>
          </w:p>
        </w:tc>
        <w:tc>
          <w:tcPr>
            <w:tcW w:w="1418" w:type="dxa"/>
          </w:tcPr>
          <w:p w14:paraId="39053007" w14:textId="77777777" w:rsidR="00777A41" w:rsidRDefault="008B1727">
            <w:pPr>
              <w:pStyle w:val="Table04Row"/>
            </w:pPr>
            <w:r>
              <w:t>25 Feb 2014</w:t>
            </w:r>
            <w:r>
              <w:br/>
              <w:t>p. 500‑1</w:t>
            </w:r>
          </w:p>
        </w:tc>
        <w:tc>
          <w:tcPr>
            <w:tcW w:w="4536" w:type="dxa"/>
          </w:tcPr>
          <w:p w14:paraId="171048F9" w14:textId="77777777" w:rsidR="00777A41" w:rsidRDefault="008B1727">
            <w:pPr>
              <w:pStyle w:val="Table04Row"/>
            </w:pPr>
            <w:r>
              <w:t>r. 1 &amp; 2: 25 Feb 2014 (see r. 2(a));</w:t>
            </w:r>
          </w:p>
          <w:p w14:paraId="66CC366C" w14:textId="77777777" w:rsidR="00777A41" w:rsidRDefault="008B1727">
            <w:pPr>
              <w:pStyle w:val="Table04Row"/>
            </w:pPr>
            <w:r>
              <w:t>Regulations other than r. 1 &amp; 2: 26 Feb 2014 (see r. 2(b))</w:t>
            </w:r>
          </w:p>
        </w:tc>
      </w:tr>
      <w:tr w:rsidR="00777A41" w14:paraId="2FF99836" w14:textId="77777777">
        <w:trPr>
          <w:cantSplit/>
          <w:jc w:val="center"/>
        </w:trPr>
        <w:tc>
          <w:tcPr>
            <w:tcW w:w="4253" w:type="dxa"/>
          </w:tcPr>
          <w:p w14:paraId="09656739" w14:textId="77777777" w:rsidR="00777A41" w:rsidRDefault="008B1727">
            <w:pPr>
              <w:pStyle w:val="Table04Row"/>
            </w:pPr>
            <w:r>
              <w:rPr>
                <w:i/>
              </w:rPr>
              <w:t>Petroleum (Submerged Lands) Amendment Regulations (No. 2) 2014</w:t>
            </w:r>
          </w:p>
        </w:tc>
        <w:tc>
          <w:tcPr>
            <w:tcW w:w="1418" w:type="dxa"/>
          </w:tcPr>
          <w:p w14:paraId="1235ABA9" w14:textId="77777777" w:rsidR="00777A41" w:rsidRDefault="008B1727">
            <w:pPr>
              <w:pStyle w:val="Table04Row"/>
            </w:pPr>
            <w:r>
              <w:t>17 Jun 2014</w:t>
            </w:r>
            <w:r>
              <w:br/>
              <w:t>p. 1983‑5</w:t>
            </w:r>
          </w:p>
        </w:tc>
        <w:tc>
          <w:tcPr>
            <w:tcW w:w="4536" w:type="dxa"/>
          </w:tcPr>
          <w:p w14:paraId="30071D7B" w14:textId="77777777" w:rsidR="00777A41" w:rsidRDefault="008B1727">
            <w:pPr>
              <w:pStyle w:val="Table04Row"/>
            </w:pPr>
            <w:r>
              <w:t>r. 1 &amp; 2: 17 Jun 2014 (see r. 2(a));</w:t>
            </w:r>
          </w:p>
          <w:p w14:paraId="1C02BC2C" w14:textId="77777777" w:rsidR="00777A41" w:rsidRDefault="008B1727">
            <w:pPr>
              <w:pStyle w:val="Table04Row"/>
            </w:pPr>
            <w:r>
              <w:t>Regulations other than r. 1 &amp; 2: 1 Jul 2014 (see r. 2(b))</w:t>
            </w:r>
          </w:p>
        </w:tc>
      </w:tr>
      <w:tr w:rsidR="00777A41" w14:paraId="6368B96D" w14:textId="77777777">
        <w:trPr>
          <w:cantSplit/>
          <w:jc w:val="center"/>
        </w:trPr>
        <w:tc>
          <w:tcPr>
            <w:tcW w:w="10207" w:type="dxa"/>
            <w:gridSpan w:val="3"/>
          </w:tcPr>
          <w:p w14:paraId="15511A40" w14:textId="77777777" w:rsidR="00777A41" w:rsidRDefault="008B1727">
            <w:pPr>
              <w:pStyle w:val="Table04Row"/>
            </w:pPr>
            <w:r>
              <w:rPr>
                <w:b/>
              </w:rPr>
              <w:t>Reprint 3 as at 14 Nov 2014</w:t>
            </w:r>
          </w:p>
        </w:tc>
      </w:tr>
      <w:tr w:rsidR="00777A41" w14:paraId="2D603451" w14:textId="77777777">
        <w:trPr>
          <w:cantSplit/>
          <w:jc w:val="center"/>
        </w:trPr>
        <w:tc>
          <w:tcPr>
            <w:tcW w:w="4253" w:type="dxa"/>
          </w:tcPr>
          <w:p w14:paraId="439E82EF" w14:textId="77777777" w:rsidR="00777A41" w:rsidRDefault="008B1727">
            <w:pPr>
              <w:pStyle w:val="Table04Row"/>
            </w:pPr>
            <w:r>
              <w:rPr>
                <w:i/>
              </w:rPr>
              <w:t>Petroleum (Submerged Lands) Amendment Regulations 2015</w:t>
            </w:r>
          </w:p>
        </w:tc>
        <w:tc>
          <w:tcPr>
            <w:tcW w:w="1418" w:type="dxa"/>
          </w:tcPr>
          <w:p w14:paraId="3311D9BA" w14:textId="77777777" w:rsidR="00777A41" w:rsidRDefault="008B1727">
            <w:pPr>
              <w:pStyle w:val="Table04Row"/>
            </w:pPr>
            <w:r>
              <w:t>30 Jun 2015</w:t>
            </w:r>
            <w:r>
              <w:br/>
              <w:t>p. 2345</w:t>
            </w:r>
          </w:p>
        </w:tc>
        <w:tc>
          <w:tcPr>
            <w:tcW w:w="4536" w:type="dxa"/>
          </w:tcPr>
          <w:p w14:paraId="4EDA7250" w14:textId="77777777" w:rsidR="00777A41" w:rsidRDefault="008B1727">
            <w:pPr>
              <w:pStyle w:val="Table04Row"/>
            </w:pPr>
            <w:r>
              <w:t xml:space="preserve">1 Jul 2015 (see r. 2 and </w:t>
            </w:r>
            <w:r>
              <w:rPr>
                <w:i/>
              </w:rPr>
              <w:t>Gazette</w:t>
            </w:r>
            <w:r>
              <w:t xml:space="preserve"> 30 Jun 2015 p. 2321)</w:t>
            </w:r>
          </w:p>
        </w:tc>
      </w:tr>
      <w:tr w:rsidR="00777A41" w14:paraId="5007C694" w14:textId="77777777">
        <w:trPr>
          <w:cantSplit/>
          <w:jc w:val="center"/>
        </w:trPr>
        <w:tc>
          <w:tcPr>
            <w:tcW w:w="4253" w:type="dxa"/>
          </w:tcPr>
          <w:p w14:paraId="5EC3C551" w14:textId="77777777" w:rsidR="00777A41" w:rsidRDefault="008B1727">
            <w:pPr>
              <w:pStyle w:val="Table04Row"/>
            </w:pPr>
            <w:r>
              <w:rPr>
                <w:i/>
              </w:rPr>
              <w:t>Petroleum (Submerged Lands) Amendment Regulations (No. 2) 2015</w:t>
            </w:r>
          </w:p>
        </w:tc>
        <w:tc>
          <w:tcPr>
            <w:tcW w:w="1418" w:type="dxa"/>
          </w:tcPr>
          <w:p w14:paraId="17758F9E" w14:textId="77777777" w:rsidR="00777A41" w:rsidRDefault="008B1727">
            <w:pPr>
              <w:pStyle w:val="Table04Row"/>
            </w:pPr>
            <w:r>
              <w:t>30 Jun 2015</w:t>
            </w:r>
            <w:r>
              <w:br/>
              <w:t>p. 2348‑9</w:t>
            </w:r>
          </w:p>
        </w:tc>
        <w:tc>
          <w:tcPr>
            <w:tcW w:w="4536" w:type="dxa"/>
          </w:tcPr>
          <w:p w14:paraId="1413560D" w14:textId="77777777" w:rsidR="00777A41" w:rsidRDefault="008B1727">
            <w:pPr>
              <w:pStyle w:val="Table04Row"/>
            </w:pPr>
            <w:r>
              <w:t>r. 1 &amp; 2: 30 Jun 2015 (see r. 2(a));</w:t>
            </w:r>
          </w:p>
          <w:p w14:paraId="44D8E64C" w14:textId="77777777" w:rsidR="00777A41" w:rsidRDefault="008B1727">
            <w:pPr>
              <w:pStyle w:val="Table04Row"/>
            </w:pPr>
            <w:r>
              <w:t>Regulations other than r. 1 &amp; 2: 1 Jul 2015 (see r. 2(b))</w:t>
            </w:r>
          </w:p>
        </w:tc>
      </w:tr>
      <w:tr w:rsidR="00777A41" w14:paraId="5A95FDAC" w14:textId="77777777">
        <w:trPr>
          <w:cantSplit/>
          <w:jc w:val="center"/>
        </w:trPr>
        <w:tc>
          <w:tcPr>
            <w:tcW w:w="4253" w:type="dxa"/>
          </w:tcPr>
          <w:p w14:paraId="5559F4DB" w14:textId="77777777" w:rsidR="00777A41" w:rsidRDefault="008B1727">
            <w:pPr>
              <w:pStyle w:val="Table04Row"/>
            </w:pPr>
            <w:r>
              <w:rPr>
                <w:i/>
              </w:rPr>
              <w:t>Mines and Petroleum Regulations Amendment (Fees and Levies) Regulations 2016</w:t>
            </w:r>
            <w:r>
              <w:t xml:space="preserve"> Pt. 8</w:t>
            </w:r>
          </w:p>
        </w:tc>
        <w:tc>
          <w:tcPr>
            <w:tcW w:w="1418" w:type="dxa"/>
          </w:tcPr>
          <w:p w14:paraId="77134E45" w14:textId="77777777" w:rsidR="00777A41" w:rsidRDefault="008B1727">
            <w:pPr>
              <w:pStyle w:val="Table04Row"/>
            </w:pPr>
            <w:r>
              <w:t>24 Jun 2016</w:t>
            </w:r>
            <w:r>
              <w:br/>
              <w:t>p. 2325‑34</w:t>
            </w:r>
          </w:p>
        </w:tc>
        <w:tc>
          <w:tcPr>
            <w:tcW w:w="4536" w:type="dxa"/>
          </w:tcPr>
          <w:p w14:paraId="3AAEAFAB" w14:textId="77777777" w:rsidR="00777A41" w:rsidRDefault="008B1727">
            <w:pPr>
              <w:pStyle w:val="Table04Row"/>
            </w:pPr>
            <w:r>
              <w:t>1 Jul 2016 (see r. 2(b))</w:t>
            </w:r>
          </w:p>
        </w:tc>
      </w:tr>
      <w:tr w:rsidR="00777A41" w14:paraId="55A03E42" w14:textId="77777777">
        <w:trPr>
          <w:cantSplit/>
          <w:jc w:val="center"/>
        </w:trPr>
        <w:tc>
          <w:tcPr>
            <w:tcW w:w="4253" w:type="dxa"/>
          </w:tcPr>
          <w:p w14:paraId="4731A56C" w14:textId="77777777" w:rsidR="00777A41" w:rsidRDefault="008B1727">
            <w:pPr>
              <w:pStyle w:val="Table04Row"/>
            </w:pPr>
            <w:r>
              <w:rPr>
                <w:i/>
              </w:rPr>
              <w:t>Mines and Petroleum Regulations Amendment (Fees and Charges) Regulations 2017</w:t>
            </w:r>
            <w:r>
              <w:t xml:space="preserve"> Pt. 12</w:t>
            </w:r>
          </w:p>
        </w:tc>
        <w:tc>
          <w:tcPr>
            <w:tcW w:w="1418" w:type="dxa"/>
          </w:tcPr>
          <w:p w14:paraId="56A3F653" w14:textId="77777777" w:rsidR="00777A41" w:rsidRDefault="008B1727">
            <w:pPr>
              <w:pStyle w:val="Table04Row"/>
            </w:pPr>
            <w:r>
              <w:t>23 Jun 2017</w:t>
            </w:r>
            <w:r>
              <w:br/>
              <w:t>p. 3279‑309</w:t>
            </w:r>
          </w:p>
        </w:tc>
        <w:tc>
          <w:tcPr>
            <w:tcW w:w="4536" w:type="dxa"/>
          </w:tcPr>
          <w:p w14:paraId="6B2DC30A" w14:textId="77777777" w:rsidR="00777A41" w:rsidRDefault="008B1727">
            <w:pPr>
              <w:pStyle w:val="Table04Row"/>
            </w:pPr>
            <w:r>
              <w:t>1 Jul 2017 (see r. 2(b))</w:t>
            </w:r>
          </w:p>
        </w:tc>
      </w:tr>
      <w:tr w:rsidR="00777A41" w14:paraId="66296C52" w14:textId="77777777">
        <w:trPr>
          <w:cantSplit/>
          <w:jc w:val="center"/>
        </w:trPr>
        <w:tc>
          <w:tcPr>
            <w:tcW w:w="4253" w:type="dxa"/>
          </w:tcPr>
          <w:p w14:paraId="7F814BE7" w14:textId="77777777" w:rsidR="00777A41" w:rsidRDefault="008B1727">
            <w:pPr>
              <w:pStyle w:val="Table04Row"/>
            </w:pPr>
            <w:r>
              <w:rPr>
                <w:i/>
              </w:rPr>
              <w:t>Mines and Petroleum Regulations Amendment (Fees and Charges) Regulations 2018</w:t>
            </w:r>
            <w:r>
              <w:t xml:space="preserve"> Pt. 12</w:t>
            </w:r>
          </w:p>
        </w:tc>
        <w:tc>
          <w:tcPr>
            <w:tcW w:w="1418" w:type="dxa"/>
          </w:tcPr>
          <w:p w14:paraId="1E49ECA2" w14:textId="77777777" w:rsidR="00777A41" w:rsidRDefault="008B1727">
            <w:pPr>
              <w:pStyle w:val="Table04Row"/>
            </w:pPr>
            <w:r>
              <w:t>25 Jun 2018</w:t>
            </w:r>
            <w:r>
              <w:br/>
              <w:t>p. 2297‑324</w:t>
            </w:r>
          </w:p>
        </w:tc>
        <w:tc>
          <w:tcPr>
            <w:tcW w:w="4536" w:type="dxa"/>
          </w:tcPr>
          <w:p w14:paraId="1507C551" w14:textId="77777777" w:rsidR="00777A41" w:rsidRDefault="008B1727">
            <w:pPr>
              <w:pStyle w:val="Table04Row"/>
            </w:pPr>
            <w:r>
              <w:t>1 Jul 2018 (see r. 2(b))</w:t>
            </w:r>
          </w:p>
        </w:tc>
      </w:tr>
      <w:tr w:rsidR="00777A41" w14:paraId="5061B60F" w14:textId="77777777">
        <w:trPr>
          <w:cantSplit/>
          <w:jc w:val="center"/>
        </w:trPr>
        <w:tc>
          <w:tcPr>
            <w:tcW w:w="4253" w:type="dxa"/>
          </w:tcPr>
          <w:p w14:paraId="5E2D72F5" w14:textId="77777777" w:rsidR="00777A41" w:rsidRDefault="008B1727">
            <w:pPr>
              <w:pStyle w:val="Table04Row"/>
            </w:pPr>
            <w:r>
              <w:rPr>
                <w:i/>
              </w:rPr>
              <w:t>Mines and Petroleum Regulations Amendment (Fees and Charges) Regulations 2019</w:t>
            </w:r>
            <w:r>
              <w:t xml:space="preserve"> Pt. 11</w:t>
            </w:r>
          </w:p>
        </w:tc>
        <w:tc>
          <w:tcPr>
            <w:tcW w:w="1418" w:type="dxa"/>
          </w:tcPr>
          <w:p w14:paraId="10A013CC" w14:textId="77777777" w:rsidR="00777A41" w:rsidRDefault="008B1727">
            <w:pPr>
              <w:pStyle w:val="Table04Row"/>
            </w:pPr>
            <w:r>
              <w:t>18 Jun 2019</w:t>
            </w:r>
            <w:r>
              <w:br/>
              <w:t>p. 2040‑56</w:t>
            </w:r>
          </w:p>
        </w:tc>
        <w:tc>
          <w:tcPr>
            <w:tcW w:w="4536" w:type="dxa"/>
          </w:tcPr>
          <w:p w14:paraId="68243713" w14:textId="77777777" w:rsidR="00777A41" w:rsidRDefault="008B1727">
            <w:pPr>
              <w:pStyle w:val="Table04Row"/>
            </w:pPr>
            <w:r>
              <w:t>1 Jul 2019 (see r. 2(b))</w:t>
            </w:r>
          </w:p>
        </w:tc>
      </w:tr>
      <w:tr w:rsidR="00777A41" w14:paraId="5377FAC6" w14:textId="77777777">
        <w:trPr>
          <w:cantSplit/>
          <w:jc w:val="center"/>
        </w:trPr>
        <w:tc>
          <w:tcPr>
            <w:tcW w:w="4253" w:type="dxa"/>
          </w:tcPr>
          <w:p w14:paraId="4F923557" w14:textId="77777777" w:rsidR="00777A41" w:rsidRDefault="008B1727">
            <w:pPr>
              <w:pStyle w:val="Table04Row"/>
            </w:pPr>
            <w:r>
              <w:rPr>
                <w:i/>
              </w:rPr>
              <w:t>Mines and Petroleum Regulations Amendment (Fees and Charges) Regulations 2020</w:t>
            </w:r>
            <w:r>
              <w:t xml:space="preserve"> Pt. 11</w:t>
            </w:r>
          </w:p>
        </w:tc>
        <w:tc>
          <w:tcPr>
            <w:tcW w:w="1418" w:type="dxa"/>
          </w:tcPr>
          <w:p w14:paraId="371526EB" w14:textId="77777777" w:rsidR="00777A41" w:rsidRDefault="008B1727">
            <w:pPr>
              <w:pStyle w:val="Table04Row"/>
            </w:pPr>
            <w:r>
              <w:t>26 Jun 2020</w:t>
            </w:r>
            <w:r>
              <w:br/>
              <w:t>SL 2020/93</w:t>
            </w:r>
          </w:p>
        </w:tc>
        <w:tc>
          <w:tcPr>
            <w:tcW w:w="4536" w:type="dxa"/>
          </w:tcPr>
          <w:p w14:paraId="4182D6D2" w14:textId="77777777" w:rsidR="00777A41" w:rsidRDefault="008B1727">
            <w:pPr>
              <w:pStyle w:val="Table04Row"/>
            </w:pPr>
            <w:r>
              <w:t>1 Jul 2020 (see r. 2(b))</w:t>
            </w:r>
          </w:p>
        </w:tc>
      </w:tr>
      <w:tr w:rsidR="00777A41" w14:paraId="5F66FC8C" w14:textId="77777777">
        <w:trPr>
          <w:cantSplit/>
          <w:jc w:val="center"/>
        </w:trPr>
        <w:tc>
          <w:tcPr>
            <w:tcW w:w="4253" w:type="dxa"/>
          </w:tcPr>
          <w:p w14:paraId="3CDC5885" w14:textId="77777777" w:rsidR="00777A41" w:rsidRDefault="008B1727">
            <w:pPr>
              <w:pStyle w:val="Table04Row"/>
            </w:pPr>
            <w:r>
              <w:rPr>
                <w:i/>
              </w:rPr>
              <w:t>Mines and Petroleum Regulations Amendment (Fees and Charges) Regulations 2021</w:t>
            </w:r>
            <w:r>
              <w:t xml:space="preserve"> Pt. 15</w:t>
            </w:r>
          </w:p>
        </w:tc>
        <w:tc>
          <w:tcPr>
            <w:tcW w:w="1418" w:type="dxa"/>
          </w:tcPr>
          <w:p w14:paraId="6C3CB0F1" w14:textId="77777777" w:rsidR="00777A41" w:rsidRDefault="008B1727">
            <w:pPr>
              <w:pStyle w:val="Table04Row"/>
            </w:pPr>
            <w:r>
              <w:t>21 Jun 2021</w:t>
            </w:r>
            <w:r>
              <w:br/>
              <w:t>SL 2021/85</w:t>
            </w:r>
          </w:p>
        </w:tc>
        <w:tc>
          <w:tcPr>
            <w:tcW w:w="4536" w:type="dxa"/>
          </w:tcPr>
          <w:p w14:paraId="6F5D0A74" w14:textId="77777777" w:rsidR="00777A41" w:rsidRDefault="008B1727">
            <w:pPr>
              <w:pStyle w:val="Table04Row"/>
            </w:pPr>
            <w:r>
              <w:t>1 Jul 2021 (see r. 2(b))</w:t>
            </w:r>
          </w:p>
        </w:tc>
      </w:tr>
      <w:tr w:rsidR="00777A41" w14:paraId="3F231472" w14:textId="77777777">
        <w:trPr>
          <w:cantSplit/>
          <w:jc w:val="center"/>
        </w:trPr>
        <w:tc>
          <w:tcPr>
            <w:tcW w:w="4253" w:type="dxa"/>
          </w:tcPr>
          <w:p w14:paraId="0CF3832B" w14:textId="77777777" w:rsidR="00777A41" w:rsidRDefault="008B1727">
            <w:pPr>
              <w:pStyle w:val="Table04Row"/>
            </w:pPr>
            <w:r>
              <w:rPr>
                <w:i/>
              </w:rPr>
              <w:t>Mines and Petroleum Regulations Amendment (Fees and Charges) Regulations 2022</w:t>
            </w:r>
            <w:r>
              <w:t xml:space="preserve"> Pt. 11</w:t>
            </w:r>
          </w:p>
        </w:tc>
        <w:tc>
          <w:tcPr>
            <w:tcW w:w="1418" w:type="dxa"/>
          </w:tcPr>
          <w:p w14:paraId="74FBC935" w14:textId="77777777" w:rsidR="00777A41" w:rsidRDefault="008B1727">
            <w:pPr>
              <w:pStyle w:val="Table04Row"/>
            </w:pPr>
            <w:r>
              <w:t>20 May 2022</w:t>
            </w:r>
            <w:r>
              <w:br/>
              <w:t>SL 2022/58</w:t>
            </w:r>
          </w:p>
        </w:tc>
        <w:tc>
          <w:tcPr>
            <w:tcW w:w="4536" w:type="dxa"/>
          </w:tcPr>
          <w:p w14:paraId="7A62E61E" w14:textId="77777777" w:rsidR="00777A41" w:rsidRDefault="008B1727">
            <w:pPr>
              <w:pStyle w:val="Table04Row"/>
            </w:pPr>
            <w:r>
              <w:t>1 Jul 2022 (see r. 2(b))</w:t>
            </w:r>
          </w:p>
        </w:tc>
      </w:tr>
      <w:tr w:rsidR="00777A41" w14:paraId="73563949" w14:textId="77777777">
        <w:trPr>
          <w:cantSplit/>
          <w:jc w:val="center"/>
        </w:trPr>
        <w:tc>
          <w:tcPr>
            <w:tcW w:w="4253" w:type="dxa"/>
          </w:tcPr>
          <w:p w14:paraId="3FD42385" w14:textId="77777777" w:rsidR="00777A41" w:rsidRDefault="008B1727">
            <w:pPr>
              <w:pStyle w:val="Table04Row"/>
            </w:pPr>
            <w:r>
              <w:rPr>
                <w:i/>
              </w:rPr>
              <w:t>Mines and Petroleum Regulations Amendment (Fees and Charges) Regulations 2023</w:t>
            </w:r>
            <w:r>
              <w:t xml:space="preserve"> Pt. 13</w:t>
            </w:r>
          </w:p>
        </w:tc>
        <w:tc>
          <w:tcPr>
            <w:tcW w:w="1418" w:type="dxa"/>
          </w:tcPr>
          <w:p w14:paraId="48637172" w14:textId="77777777" w:rsidR="00777A41" w:rsidRDefault="008B1727">
            <w:pPr>
              <w:pStyle w:val="Table04Row"/>
            </w:pPr>
            <w:r>
              <w:t>5 May 2023</w:t>
            </w:r>
            <w:r>
              <w:br/>
              <w:t>SL 2023/36</w:t>
            </w:r>
          </w:p>
        </w:tc>
        <w:tc>
          <w:tcPr>
            <w:tcW w:w="4536" w:type="dxa"/>
          </w:tcPr>
          <w:p w14:paraId="2A03EADF" w14:textId="77777777" w:rsidR="00777A41" w:rsidRDefault="008B1727">
            <w:pPr>
              <w:pStyle w:val="Table04Row"/>
            </w:pPr>
            <w:r>
              <w:t>1 Jul 2023 (see r. 2(b))</w:t>
            </w:r>
          </w:p>
        </w:tc>
      </w:tr>
    </w:tbl>
    <w:p w14:paraId="4DE0A24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6EA6F6" w14:textId="77777777">
        <w:trPr>
          <w:cantSplit/>
          <w:jc w:val="center"/>
        </w:trPr>
        <w:tc>
          <w:tcPr>
            <w:tcW w:w="4253" w:type="dxa"/>
          </w:tcPr>
          <w:p w14:paraId="3DBE41E7" w14:textId="77777777" w:rsidR="00777A41" w:rsidRDefault="008B1727">
            <w:pPr>
              <w:pStyle w:val="Table04Row"/>
              <w:keepNext/>
            </w:pPr>
            <w:r>
              <w:rPr>
                <w:b/>
              </w:rPr>
              <w:t>Determination -</w:t>
            </w:r>
          </w:p>
        </w:tc>
        <w:tc>
          <w:tcPr>
            <w:tcW w:w="1418" w:type="dxa"/>
          </w:tcPr>
          <w:p w14:paraId="46F31907" w14:textId="77777777" w:rsidR="00777A41" w:rsidRDefault="00777A41">
            <w:pPr>
              <w:pStyle w:val="Table04Row"/>
              <w:keepNext/>
            </w:pPr>
          </w:p>
        </w:tc>
        <w:tc>
          <w:tcPr>
            <w:tcW w:w="4536" w:type="dxa"/>
          </w:tcPr>
          <w:p w14:paraId="771400C6" w14:textId="77777777" w:rsidR="00777A41" w:rsidRDefault="00777A41">
            <w:pPr>
              <w:pStyle w:val="Table04Row"/>
              <w:keepNext/>
            </w:pPr>
          </w:p>
        </w:tc>
      </w:tr>
      <w:tr w:rsidR="00777A41" w14:paraId="7D3802DA" w14:textId="77777777">
        <w:trPr>
          <w:cantSplit/>
          <w:jc w:val="center"/>
        </w:trPr>
        <w:tc>
          <w:tcPr>
            <w:tcW w:w="10207" w:type="dxa"/>
            <w:gridSpan w:val="3"/>
          </w:tcPr>
          <w:p w14:paraId="11080F1A" w14:textId="77777777" w:rsidR="00777A41" w:rsidRDefault="008B1727">
            <w:pPr>
              <w:pStyle w:val="Table04Row"/>
              <w:keepNext/>
            </w:pPr>
            <w:r>
              <w:rPr>
                <w:b/>
              </w:rPr>
              <w:t>Under r. 53(1)(c) of the Petroleum (Submerged Lands) (Management of Safety on Offshore Facilities) Regulations 2007 -</w:t>
            </w:r>
          </w:p>
        </w:tc>
      </w:tr>
      <w:tr w:rsidR="00777A41" w14:paraId="47A29C9D" w14:textId="77777777">
        <w:trPr>
          <w:cantSplit/>
          <w:jc w:val="center"/>
        </w:trPr>
        <w:tc>
          <w:tcPr>
            <w:tcW w:w="4253" w:type="dxa"/>
          </w:tcPr>
          <w:p w14:paraId="68D25E0D" w14:textId="77777777" w:rsidR="00777A41" w:rsidRDefault="008B1727">
            <w:pPr>
              <w:pStyle w:val="Table04Row"/>
            </w:pPr>
            <w:r>
              <w:t>Determination under r. 53(1)(c) of the Petroleum (Submerged Lands) (Management of Safety on Offshore Facilities) Regulations 2007</w:t>
            </w:r>
          </w:p>
        </w:tc>
        <w:tc>
          <w:tcPr>
            <w:tcW w:w="1418" w:type="dxa"/>
          </w:tcPr>
          <w:p w14:paraId="696F1879" w14:textId="77777777" w:rsidR="00777A41" w:rsidRDefault="008B1727">
            <w:pPr>
              <w:pStyle w:val="Table04Row"/>
            </w:pPr>
            <w:r>
              <w:t>27 Mar 2007</w:t>
            </w:r>
            <w:r>
              <w:br/>
              <w:t>p. 1409‑10</w:t>
            </w:r>
          </w:p>
        </w:tc>
        <w:tc>
          <w:tcPr>
            <w:tcW w:w="4536" w:type="dxa"/>
          </w:tcPr>
          <w:p w14:paraId="660ACE8B" w14:textId="77777777" w:rsidR="00777A41" w:rsidRDefault="008B1727">
            <w:pPr>
              <w:pStyle w:val="Table04Row"/>
            </w:pPr>
            <w:r>
              <w:t>28 Mar 2007</w:t>
            </w:r>
          </w:p>
        </w:tc>
      </w:tr>
      <w:tr w:rsidR="00777A41" w14:paraId="28918677" w14:textId="77777777">
        <w:trPr>
          <w:cantSplit/>
          <w:jc w:val="center"/>
        </w:trPr>
        <w:tc>
          <w:tcPr>
            <w:tcW w:w="4253" w:type="dxa"/>
          </w:tcPr>
          <w:p w14:paraId="445EFF03" w14:textId="77777777" w:rsidR="00777A41" w:rsidRDefault="008B1727">
            <w:pPr>
              <w:pStyle w:val="Table04Row"/>
            </w:pPr>
            <w:r>
              <w:t>Determination under r. 53(1)(c) of the Petroleum (Submerged Lands) (Management of Safety on Offshore Facilities) Regulations 2007</w:t>
            </w:r>
          </w:p>
        </w:tc>
        <w:tc>
          <w:tcPr>
            <w:tcW w:w="1418" w:type="dxa"/>
          </w:tcPr>
          <w:p w14:paraId="0B69F6FA" w14:textId="77777777" w:rsidR="00777A41" w:rsidRDefault="008B1727">
            <w:pPr>
              <w:pStyle w:val="Table04Row"/>
            </w:pPr>
            <w:r>
              <w:t>24 Jul 2012</w:t>
            </w:r>
            <w:r>
              <w:br/>
              <w:t>p. 3398‑9</w:t>
            </w:r>
          </w:p>
        </w:tc>
        <w:tc>
          <w:tcPr>
            <w:tcW w:w="4536" w:type="dxa"/>
          </w:tcPr>
          <w:p w14:paraId="7B3482F9" w14:textId="77777777" w:rsidR="00777A41" w:rsidRDefault="008B1727">
            <w:pPr>
              <w:pStyle w:val="Table04Row"/>
            </w:pPr>
            <w:r>
              <w:t>24 Jul 2012</w:t>
            </w:r>
          </w:p>
        </w:tc>
      </w:tr>
      <w:tr w:rsidR="00777A41" w14:paraId="452BE68F" w14:textId="77777777">
        <w:trPr>
          <w:cantSplit/>
          <w:jc w:val="center"/>
        </w:trPr>
        <w:tc>
          <w:tcPr>
            <w:tcW w:w="10207" w:type="dxa"/>
            <w:gridSpan w:val="3"/>
          </w:tcPr>
          <w:p w14:paraId="71E04E61" w14:textId="77777777" w:rsidR="00777A41" w:rsidRDefault="008B1727">
            <w:pPr>
              <w:pStyle w:val="Table04Row"/>
              <w:keepNext/>
            </w:pPr>
            <w:r>
              <w:rPr>
                <w:b/>
              </w:rPr>
              <w:t>Under r. 56(1)(c) of the Petroleum (Submerged Lands) (Pipelines) Regulations 2007 -</w:t>
            </w:r>
          </w:p>
        </w:tc>
      </w:tr>
      <w:tr w:rsidR="00777A41" w14:paraId="7AF4BD69" w14:textId="77777777">
        <w:trPr>
          <w:cantSplit/>
          <w:jc w:val="center"/>
        </w:trPr>
        <w:tc>
          <w:tcPr>
            <w:tcW w:w="4253" w:type="dxa"/>
          </w:tcPr>
          <w:p w14:paraId="4038D796" w14:textId="77777777" w:rsidR="00777A41" w:rsidRDefault="008B1727">
            <w:pPr>
              <w:pStyle w:val="Table04Row"/>
            </w:pPr>
            <w:r>
              <w:t>Determination under r. 56(1)(c) of the Petroleum (Submerged Lands) (Pipelines) Regulations 2007</w:t>
            </w:r>
          </w:p>
        </w:tc>
        <w:tc>
          <w:tcPr>
            <w:tcW w:w="1418" w:type="dxa"/>
          </w:tcPr>
          <w:p w14:paraId="5FB374F3" w14:textId="77777777" w:rsidR="00777A41" w:rsidRDefault="008B1727">
            <w:pPr>
              <w:pStyle w:val="Table04Row"/>
            </w:pPr>
            <w:r>
              <w:t>27 Mar 2007</w:t>
            </w:r>
            <w:r>
              <w:br/>
              <w:t>p. 1410‑11</w:t>
            </w:r>
            <w:r>
              <w:br/>
              <w:t>(correction 3 Apr 2007 p. 1513)</w:t>
            </w:r>
          </w:p>
        </w:tc>
        <w:tc>
          <w:tcPr>
            <w:tcW w:w="4536" w:type="dxa"/>
          </w:tcPr>
          <w:p w14:paraId="029A77DB" w14:textId="77777777" w:rsidR="00777A41" w:rsidRDefault="008B1727">
            <w:pPr>
              <w:pStyle w:val="Table04Row"/>
            </w:pPr>
            <w:r>
              <w:t>28 Mar 2007</w:t>
            </w:r>
          </w:p>
        </w:tc>
      </w:tr>
      <w:tr w:rsidR="00777A41" w14:paraId="2F7C3F91" w14:textId="77777777">
        <w:trPr>
          <w:cantSplit/>
          <w:jc w:val="center"/>
        </w:trPr>
        <w:tc>
          <w:tcPr>
            <w:tcW w:w="4253" w:type="dxa"/>
          </w:tcPr>
          <w:p w14:paraId="1A134F79" w14:textId="77777777" w:rsidR="00777A41" w:rsidRDefault="008B1727">
            <w:pPr>
              <w:pStyle w:val="Table04Row"/>
            </w:pPr>
            <w:r>
              <w:t>Determination under r. 56(1)(c) of the Petroleum (Submerged Lands) (Pipelines) Regulations 2007</w:t>
            </w:r>
          </w:p>
        </w:tc>
        <w:tc>
          <w:tcPr>
            <w:tcW w:w="1418" w:type="dxa"/>
          </w:tcPr>
          <w:p w14:paraId="71DC95C4" w14:textId="77777777" w:rsidR="00777A41" w:rsidRDefault="008B1727">
            <w:pPr>
              <w:pStyle w:val="Table04Row"/>
            </w:pPr>
            <w:r>
              <w:t>24 Jul 2012</w:t>
            </w:r>
            <w:r>
              <w:br/>
              <w:t>p. 3399‑400</w:t>
            </w:r>
          </w:p>
        </w:tc>
        <w:tc>
          <w:tcPr>
            <w:tcW w:w="4536" w:type="dxa"/>
          </w:tcPr>
          <w:p w14:paraId="366A84FA" w14:textId="77777777" w:rsidR="00777A41" w:rsidRDefault="008B1727">
            <w:pPr>
              <w:pStyle w:val="Table04Row"/>
            </w:pPr>
            <w:r>
              <w:t>24 Jul 2012</w:t>
            </w:r>
          </w:p>
        </w:tc>
      </w:tr>
    </w:tbl>
    <w:p w14:paraId="4C9F61D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E87DBE5" w14:textId="77777777">
        <w:trPr>
          <w:cantSplit/>
          <w:jc w:val="center"/>
        </w:trPr>
        <w:tc>
          <w:tcPr>
            <w:tcW w:w="4253" w:type="dxa"/>
          </w:tcPr>
          <w:p w14:paraId="197A1A01" w14:textId="77777777" w:rsidR="00777A41" w:rsidRDefault="008B1727">
            <w:pPr>
              <w:pStyle w:val="Table04Row"/>
              <w:keepNext/>
            </w:pPr>
            <w:r>
              <w:rPr>
                <w:b/>
              </w:rPr>
              <w:t>Notices -</w:t>
            </w:r>
          </w:p>
        </w:tc>
        <w:tc>
          <w:tcPr>
            <w:tcW w:w="1418" w:type="dxa"/>
          </w:tcPr>
          <w:p w14:paraId="7C444D1C" w14:textId="77777777" w:rsidR="00777A41" w:rsidRDefault="00777A41">
            <w:pPr>
              <w:pStyle w:val="Table04Row"/>
              <w:keepNext/>
            </w:pPr>
          </w:p>
        </w:tc>
        <w:tc>
          <w:tcPr>
            <w:tcW w:w="4536" w:type="dxa"/>
          </w:tcPr>
          <w:p w14:paraId="634F2694" w14:textId="77777777" w:rsidR="00777A41" w:rsidRDefault="00777A41">
            <w:pPr>
              <w:pStyle w:val="Table04Row"/>
              <w:keepNext/>
            </w:pPr>
          </w:p>
        </w:tc>
      </w:tr>
      <w:tr w:rsidR="00777A41" w14:paraId="16616DF7" w14:textId="77777777">
        <w:trPr>
          <w:cantSplit/>
          <w:jc w:val="center"/>
        </w:trPr>
        <w:tc>
          <w:tcPr>
            <w:tcW w:w="4253" w:type="dxa"/>
          </w:tcPr>
          <w:p w14:paraId="6D0BE21D" w14:textId="77777777" w:rsidR="00777A41" w:rsidRDefault="008B1727">
            <w:pPr>
              <w:pStyle w:val="Table04Row"/>
            </w:pPr>
            <w:r>
              <w:t>Delegation of certain powers of Minister to Director</w:t>
            </w:r>
          </w:p>
        </w:tc>
        <w:tc>
          <w:tcPr>
            <w:tcW w:w="1418" w:type="dxa"/>
          </w:tcPr>
          <w:p w14:paraId="7BEE7189" w14:textId="77777777" w:rsidR="00777A41" w:rsidRDefault="008B1727">
            <w:pPr>
              <w:pStyle w:val="Table04Row"/>
            </w:pPr>
            <w:r>
              <w:t>21 Feb 1986</w:t>
            </w:r>
            <w:r>
              <w:br/>
              <w:t>p. 593</w:t>
            </w:r>
          </w:p>
        </w:tc>
        <w:tc>
          <w:tcPr>
            <w:tcW w:w="4536" w:type="dxa"/>
          </w:tcPr>
          <w:p w14:paraId="0586907B" w14:textId="77777777" w:rsidR="00777A41" w:rsidRDefault="00777A41">
            <w:pPr>
              <w:pStyle w:val="Table04Row"/>
            </w:pPr>
          </w:p>
        </w:tc>
      </w:tr>
    </w:tbl>
    <w:p w14:paraId="32C467CF" w14:textId="77777777" w:rsidR="00777A41" w:rsidRDefault="008B1727">
      <w:pPr>
        <w:pStyle w:val="IActName"/>
      </w:pPr>
      <w:r>
        <w:t>Petroleum (Submerged Lands) Registration Fees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941E481" w14:textId="77777777">
        <w:trPr>
          <w:cantSplit/>
          <w:jc w:val="center"/>
        </w:trPr>
        <w:tc>
          <w:tcPr>
            <w:tcW w:w="1134" w:type="dxa"/>
          </w:tcPr>
          <w:p w14:paraId="33CF4A30" w14:textId="77777777" w:rsidR="00777A41" w:rsidRDefault="008B1727">
            <w:pPr>
              <w:pStyle w:val="Table04Row"/>
              <w:keepNext/>
            </w:pPr>
            <w:r>
              <w:rPr>
                <w:b/>
              </w:rPr>
              <w:t>Portfolio:</w:t>
            </w:r>
          </w:p>
        </w:tc>
        <w:tc>
          <w:tcPr>
            <w:tcW w:w="8505" w:type="dxa"/>
          </w:tcPr>
          <w:p w14:paraId="325DF30C" w14:textId="77777777" w:rsidR="00777A41" w:rsidRDefault="008B1727">
            <w:pPr>
              <w:pStyle w:val="Table04Row"/>
              <w:keepNext/>
            </w:pPr>
            <w:r>
              <w:t>Minister for Mines and Petroleum</w:t>
            </w:r>
          </w:p>
        </w:tc>
      </w:tr>
      <w:tr w:rsidR="00777A41" w14:paraId="7C3B5E12" w14:textId="77777777">
        <w:trPr>
          <w:cantSplit/>
          <w:jc w:val="center"/>
        </w:trPr>
        <w:tc>
          <w:tcPr>
            <w:tcW w:w="1276" w:type="dxa"/>
          </w:tcPr>
          <w:p w14:paraId="4FE81E33" w14:textId="77777777" w:rsidR="00777A41" w:rsidRDefault="008B1727">
            <w:pPr>
              <w:pStyle w:val="Table04Row"/>
              <w:keepNext/>
            </w:pPr>
            <w:r>
              <w:rPr>
                <w:b/>
              </w:rPr>
              <w:t>Agency:</w:t>
            </w:r>
          </w:p>
        </w:tc>
        <w:tc>
          <w:tcPr>
            <w:tcW w:w="5812" w:type="dxa"/>
          </w:tcPr>
          <w:p w14:paraId="16DB759A" w14:textId="77777777" w:rsidR="00777A41" w:rsidRDefault="008B1727">
            <w:pPr>
              <w:pStyle w:val="Table04Row"/>
              <w:keepNext/>
            </w:pPr>
            <w:r>
              <w:t>Department of Energy, Mines, Industry Regulation and Safety</w:t>
            </w:r>
          </w:p>
        </w:tc>
      </w:tr>
    </w:tbl>
    <w:p w14:paraId="0C94E389" w14:textId="77777777" w:rsidR="00777A41" w:rsidRDefault="00777A41">
      <w:pPr>
        <w:keepNext/>
      </w:pPr>
    </w:p>
    <w:p w14:paraId="46E9B026" w14:textId="77777777" w:rsidR="00777A41" w:rsidRDefault="008B1727">
      <w:pPr>
        <w:pStyle w:val="IRegName"/>
      </w:pPr>
      <w:r>
        <w:t>Petroleum (Submerged Lands) Registration Fees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19E9ECD" w14:textId="77777777">
        <w:trPr>
          <w:cantSplit/>
          <w:jc w:val="center"/>
        </w:trPr>
        <w:tc>
          <w:tcPr>
            <w:tcW w:w="4253" w:type="dxa"/>
          </w:tcPr>
          <w:p w14:paraId="0E17702F" w14:textId="77777777" w:rsidR="00777A41" w:rsidRDefault="008B1727">
            <w:pPr>
              <w:pStyle w:val="Table04Row"/>
            </w:pPr>
            <w:r>
              <w:rPr>
                <w:i/>
              </w:rPr>
              <w:t>Petroleum (Submerged Lands) Registration Fees Regulations 1990</w:t>
            </w:r>
          </w:p>
        </w:tc>
        <w:tc>
          <w:tcPr>
            <w:tcW w:w="1418" w:type="dxa"/>
          </w:tcPr>
          <w:p w14:paraId="34376E67" w14:textId="77777777" w:rsidR="00777A41" w:rsidRDefault="008B1727">
            <w:pPr>
              <w:pStyle w:val="Table04Row"/>
            </w:pPr>
            <w:r>
              <w:t>28 Sep 1990</w:t>
            </w:r>
            <w:r>
              <w:br/>
              <w:t>p. 5108‑9</w:t>
            </w:r>
          </w:p>
        </w:tc>
        <w:tc>
          <w:tcPr>
            <w:tcW w:w="4536" w:type="dxa"/>
          </w:tcPr>
          <w:p w14:paraId="4D932927" w14:textId="77777777" w:rsidR="00777A41" w:rsidRDefault="008B1727">
            <w:pPr>
              <w:pStyle w:val="Table04Row"/>
            </w:pPr>
            <w:r>
              <w:t xml:space="preserve">1 Oct 1990 (see r. 2 and </w:t>
            </w:r>
            <w:r>
              <w:rPr>
                <w:i/>
              </w:rPr>
              <w:t>Gazette</w:t>
            </w:r>
            <w:r>
              <w:t xml:space="preserve"> 28 Sep 1990 p. 5099)</w:t>
            </w:r>
          </w:p>
        </w:tc>
      </w:tr>
      <w:tr w:rsidR="00777A41" w14:paraId="2426E3B5" w14:textId="77777777">
        <w:trPr>
          <w:cantSplit/>
          <w:jc w:val="center"/>
        </w:trPr>
        <w:tc>
          <w:tcPr>
            <w:tcW w:w="4253" w:type="dxa"/>
          </w:tcPr>
          <w:p w14:paraId="5D3EEBF2" w14:textId="77777777" w:rsidR="00777A41" w:rsidRDefault="008B1727">
            <w:pPr>
              <w:pStyle w:val="Table04Row"/>
            </w:pPr>
            <w:r>
              <w:rPr>
                <w:i/>
              </w:rPr>
              <w:t>Petroleum (Submerged Lands) Registration Fees Amendment Regulations 2002</w:t>
            </w:r>
          </w:p>
        </w:tc>
        <w:tc>
          <w:tcPr>
            <w:tcW w:w="1418" w:type="dxa"/>
          </w:tcPr>
          <w:p w14:paraId="51EE9C13" w14:textId="77777777" w:rsidR="00777A41" w:rsidRDefault="008B1727">
            <w:pPr>
              <w:pStyle w:val="Table04Row"/>
            </w:pPr>
            <w:r>
              <w:t>28 Jun 2002</w:t>
            </w:r>
            <w:r>
              <w:br/>
              <w:t>p. 3094‑5</w:t>
            </w:r>
          </w:p>
        </w:tc>
        <w:tc>
          <w:tcPr>
            <w:tcW w:w="4536" w:type="dxa"/>
          </w:tcPr>
          <w:p w14:paraId="49E653BA" w14:textId="77777777" w:rsidR="00777A41" w:rsidRDefault="008B1727">
            <w:pPr>
              <w:pStyle w:val="Table04Row"/>
            </w:pPr>
            <w:r>
              <w:t>1 Jul 2002 (see r. 2)</w:t>
            </w:r>
          </w:p>
        </w:tc>
      </w:tr>
      <w:tr w:rsidR="00777A41" w14:paraId="05A0DEAA" w14:textId="77777777">
        <w:trPr>
          <w:cantSplit/>
          <w:jc w:val="center"/>
        </w:trPr>
        <w:tc>
          <w:tcPr>
            <w:tcW w:w="4253" w:type="dxa"/>
          </w:tcPr>
          <w:p w14:paraId="02FA6821" w14:textId="77777777" w:rsidR="00777A41" w:rsidRDefault="008B1727">
            <w:pPr>
              <w:pStyle w:val="Table04Row"/>
            </w:pPr>
            <w:r>
              <w:rPr>
                <w:i/>
              </w:rPr>
              <w:t>Petroleum (Submerged Lands) Registration Fees Amendment Regulations 2003</w:t>
            </w:r>
          </w:p>
        </w:tc>
        <w:tc>
          <w:tcPr>
            <w:tcW w:w="1418" w:type="dxa"/>
          </w:tcPr>
          <w:p w14:paraId="5B797781" w14:textId="77777777" w:rsidR="00777A41" w:rsidRDefault="008B1727">
            <w:pPr>
              <w:pStyle w:val="Table04Row"/>
            </w:pPr>
            <w:r>
              <w:t>28 Feb 2003</w:t>
            </w:r>
            <w:r>
              <w:br/>
              <w:t>p. 675‑6</w:t>
            </w:r>
          </w:p>
        </w:tc>
        <w:tc>
          <w:tcPr>
            <w:tcW w:w="4536" w:type="dxa"/>
          </w:tcPr>
          <w:p w14:paraId="5DEA6E93" w14:textId="77777777" w:rsidR="00777A41" w:rsidRDefault="008B1727">
            <w:pPr>
              <w:pStyle w:val="Table04Row"/>
            </w:pPr>
            <w:r>
              <w:t>28 Feb 2003</w:t>
            </w:r>
          </w:p>
        </w:tc>
      </w:tr>
      <w:tr w:rsidR="00777A41" w14:paraId="728345BA" w14:textId="77777777">
        <w:trPr>
          <w:cantSplit/>
          <w:jc w:val="center"/>
        </w:trPr>
        <w:tc>
          <w:tcPr>
            <w:tcW w:w="10207" w:type="dxa"/>
            <w:gridSpan w:val="3"/>
          </w:tcPr>
          <w:p w14:paraId="078ACA65" w14:textId="77777777" w:rsidR="00777A41" w:rsidRDefault="008B1727">
            <w:pPr>
              <w:pStyle w:val="Table04Row"/>
            </w:pPr>
            <w:r>
              <w:rPr>
                <w:b/>
              </w:rPr>
              <w:t>Reprint 1 as at 7 May 2004</w:t>
            </w:r>
          </w:p>
        </w:tc>
      </w:tr>
      <w:tr w:rsidR="00777A41" w14:paraId="09EA2716" w14:textId="77777777">
        <w:trPr>
          <w:cantSplit/>
          <w:jc w:val="center"/>
        </w:trPr>
        <w:tc>
          <w:tcPr>
            <w:tcW w:w="4253" w:type="dxa"/>
          </w:tcPr>
          <w:p w14:paraId="3116E3E3" w14:textId="77777777" w:rsidR="00777A41" w:rsidRDefault="008B1727">
            <w:pPr>
              <w:pStyle w:val="Table04Row"/>
            </w:pPr>
            <w:r>
              <w:rPr>
                <w:i/>
              </w:rPr>
              <w:t>Petroleum (Submerged Lands) Registration Fees Amendment Regulations 2009</w:t>
            </w:r>
          </w:p>
        </w:tc>
        <w:tc>
          <w:tcPr>
            <w:tcW w:w="1418" w:type="dxa"/>
          </w:tcPr>
          <w:p w14:paraId="563143EB" w14:textId="77777777" w:rsidR="00777A41" w:rsidRDefault="008B1727">
            <w:pPr>
              <w:pStyle w:val="Table04Row"/>
            </w:pPr>
            <w:r>
              <w:t>23 Jun 2009</w:t>
            </w:r>
            <w:r>
              <w:br/>
              <w:t>p. 2477‑8</w:t>
            </w:r>
          </w:p>
        </w:tc>
        <w:tc>
          <w:tcPr>
            <w:tcW w:w="4536" w:type="dxa"/>
          </w:tcPr>
          <w:p w14:paraId="3B078103" w14:textId="77777777" w:rsidR="00777A41" w:rsidRDefault="008B1727">
            <w:pPr>
              <w:pStyle w:val="Table04Row"/>
            </w:pPr>
            <w:r>
              <w:t>r. 1 &amp; 2: 23 Jun 2009 (see r. 2(a));</w:t>
            </w:r>
          </w:p>
          <w:p w14:paraId="29ED267C" w14:textId="77777777" w:rsidR="00777A41" w:rsidRDefault="008B1727">
            <w:pPr>
              <w:pStyle w:val="Table04Row"/>
            </w:pPr>
            <w:r>
              <w:t>Regulations other than r. 1 &amp; 2: 1 Jul 2009 (see r. 2(b))</w:t>
            </w:r>
          </w:p>
        </w:tc>
      </w:tr>
      <w:tr w:rsidR="00777A41" w14:paraId="2585CD2A" w14:textId="77777777">
        <w:trPr>
          <w:cantSplit/>
          <w:jc w:val="center"/>
        </w:trPr>
        <w:tc>
          <w:tcPr>
            <w:tcW w:w="4253" w:type="dxa"/>
          </w:tcPr>
          <w:p w14:paraId="76EA27C4" w14:textId="77777777" w:rsidR="00777A41" w:rsidRDefault="008B1727">
            <w:pPr>
              <w:pStyle w:val="Table04Row"/>
            </w:pPr>
            <w:r>
              <w:rPr>
                <w:i/>
              </w:rPr>
              <w:t>Petroleum (Submerged Lands) Registration Fees Amendment Regulations 2010</w:t>
            </w:r>
          </w:p>
        </w:tc>
        <w:tc>
          <w:tcPr>
            <w:tcW w:w="1418" w:type="dxa"/>
          </w:tcPr>
          <w:p w14:paraId="100493ED" w14:textId="77777777" w:rsidR="00777A41" w:rsidRDefault="008B1727">
            <w:pPr>
              <w:pStyle w:val="Table04Row"/>
            </w:pPr>
            <w:r>
              <w:t>11 May 2010</w:t>
            </w:r>
            <w:r>
              <w:br/>
              <w:t>p. 1821‑2</w:t>
            </w:r>
          </w:p>
        </w:tc>
        <w:tc>
          <w:tcPr>
            <w:tcW w:w="4536" w:type="dxa"/>
          </w:tcPr>
          <w:p w14:paraId="1AAB992E" w14:textId="77777777" w:rsidR="00777A41" w:rsidRDefault="008B1727">
            <w:pPr>
              <w:pStyle w:val="Table04Row"/>
            </w:pPr>
            <w:r>
              <w:t>r. 1 &amp; 2: 11 May 2010 (see r. 2(a));</w:t>
            </w:r>
          </w:p>
          <w:p w14:paraId="44204863" w14:textId="77777777" w:rsidR="00777A41" w:rsidRDefault="008B1727">
            <w:pPr>
              <w:pStyle w:val="Table04Row"/>
            </w:pPr>
            <w:r>
              <w:t>Regulations other than r. 1 &amp; 2: 12 May 2010 (see r. 2(b))</w:t>
            </w:r>
          </w:p>
        </w:tc>
      </w:tr>
      <w:tr w:rsidR="00777A41" w14:paraId="3810A9BE" w14:textId="77777777">
        <w:trPr>
          <w:cantSplit/>
          <w:jc w:val="center"/>
        </w:trPr>
        <w:tc>
          <w:tcPr>
            <w:tcW w:w="4253" w:type="dxa"/>
          </w:tcPr>
          <w:p w14:paraId="191C9DE0" w14:textId="77777777" w:rsidR="00777A41" w:rsidRDefault="008B1727">
            <w:pPr>
              <w:pStyle w:val="Table04Row"/>
            </w:pPr>
            <w:r>
              <w:rPr>
                <w:i/>
              </w:rPr>
              <w:t>Petroleum (Submerged Lands) Registration Fees Amendment Regulations (No. 2) 2010</w:t>
            </w:r>
          </w:p>
        </w:tc>
        <w:tc>
          <w:tcPr>
            <w:tcW w:w="1418" w:type="dxa"/>
          </w:tcPr>
          <w:p w14:paraId="79E15723" w14:textId="77777777" w:rsidR="00777A41" w:rsidRDefault="008B1727">
            <w:pPr>
              <w:pStyle w:val="Table04Row"/>
            </w:pPr>
            <w:r>
              <w:t>16 Jul 2010</w:t>
            </w:r>
            <w:r>
              <w:br/>
              <w:t>p. 3361‑2</w:t>
            </w:r>
          </w:p>
        </w:tc>
        <w:tc>
          <w:tcPr>
            <w:tcW w:w="4536" w:type="dxa"/>
          </w:tcPr>
          <w:p w14:paraId="54D8E5D4" w14:textId="77777777" w:rsidR="00777A41" w:rsidRDefault="008B1727">
            <w:pPr>
              <w:pStyle w:val="Table04Row"/>
            </w:pPr>
            <w:r>
              <w:t>r. 1 &amp; 2: 16 Jul 2010 (see r. 2(a));</w:t>
            </w:r>
          </w:p>
          <w:p w14:paraId="1FF5E9A2" w14:textId="77777777" w:rsidR="00777A41" w:rsidRDefault="008B1727">
            <w:pPr>
              <w:pStyle w:val="Table04Row"/>
            </w:pPr>
            <w:r>
              <w:t>Regulations other than r. 1 &amp; 2: 17 Jul 2010 (see r. 2(b)(ii))</w:t>
            </w:r>
          </w:p>
        </w:tc>
      </w:tr>
      <w:tr w:rsidR="00777A41" w14:paraId="685F79EA" w14:textId="77777777">
        <w:trPr>
          <w:cantSplit/>
          <w:jc w:val="center"/>
        </w:trPr>
        <w:tc>
          <w:tcPr>
            <w:tcW w:w="4253" w:type="dxa"/>
          </w:tcPr>
          <w:p w14:paraId="724CB935" w14:textId="77777777" w:rsidR="00777A41" w:rsidRDefault="008B1727">
            <w:pPr>
              <w:pStyle w:val="Table04Row"/>
            </w:pPr>
            <w:r>
              <w:rPr>
                <w:i/>
              </w:rPr>
              <w:t>Petroleum (Submerged Lands) Registration Fees Amendment Regulations 2011</w:t>
            </w:r>
          </w:p>
        </w:tc>
        <w:tc>
          <w:tcPr>
            <w:tcW w:w="1418" w:type="dxa"/>
          </w:tcPr>
          <w:p w14:paraId="046A28A2" w14:textId="77777777" w:rsidR="00777A41" w:rsidRDefault="008B1727">
            <w:pPr>
              <w:pStyle w:val="Table04Row"/>
            </w:pPr>
            <w:r>
              <w:t>1 Jul 2011</w:t>
            </w:r>
            <w:r>
              <w:br/>
              <w:t>p. 2738‑9</w:t>
            </w:r>
          </w:p>
        </w:tc>
        <w:tc>
          <w:tcPr>
            <w:tcW w:w="4536" w:type="dxa"/>
          </w:tcPr>
          <w:p w14:paraId="77A5846C" w14:textId="77777777" w:rsidR="00777A41" w:rsidRDefault="008B1727">
            <w:pPr>
              <w:pStyle w:val="Table04Row"/>
            </w:pPr>
            <w:r>
              <w:t>r. 1 &amp; 2: 1 Jul 2011 (see r. 2(a));</w:t>
            </w:r>
          </w:p>
          <w:p w14:paraId="23D61E92" w14:textId="77777777" w:rsidR="00777A41" w:rsidRDefault="008B1727">
            <w:pPr>
              <w:pStyle w:val="Table04Row"/>
            </w:pPr>
            <w:r>
              <w:t>Regulations other than r. 1 &amp; 2: 1 Jul 2011 (see r. 2(b))</w:t>
            </w:r>
          </w:p>
        </w:tc>
      </w:tr>
      <w:tr w:rsidR="00777A41" w14:paraId="223F39F5" w14:textId="77777777">
        <w:trPr>
          <w:cantSplit/>
          <w:jc w:val="center"/>
        </w:trPr>
        <w:tc>
          <w:tcPr>
            <w:tcW w:w="4253" w:type="dxa"/>
          </w:tcPr>
          <w:p w14:paraId="31D4ECA9" w14:textId="77777777" w:rsidR="00777A41" w:rsidRDefault="008B1727">
            <w:pPr>
              <w:pStyle w:val="Table04Row"/>
            </w:pPr>
            <w:r>
              <w:rPr>
                <w:i/>
              </w:rPr>
              <w:t>Petroleum (Submerged Lands) Registration Fees Amendment Regulations 2012</w:t>
            </w:r>
          </w:p>
        </w:tc>
        <w:tc>
          <w:tcPr>
            <w:tcW w:w="1418" w:type="dxa"/>
          </w:tcPr>
          <w:p w14:paraId="5087E363" w14:textId="77777777" w:rsidR="00777A41" w:rsidRDefault="008B1727">
            <w:pPr>
              <w:pStyle w:val="Table04Row"/>
            </w:pPr>
            <w:r>
              <w:t>12 Jun 2012</w:t>
            </w:r>
            <w:r>
              <w:br/>
              <w:t>p. 2459‑60</w:t>
            </w:r>
          </w:p>
        </w:tc>
        <w:tc>
          <w:tcPr>
            <w:tcW w:w="4536" w:type="dxa"/>
          </w:tcPr>
          <w:p w14:paraId="082B3E8F" w14:textId="77777777" w:rsidR="00777A41" w:rsidRDefault="008B1727">
            <w:pPr>
              <w:pStyle w:val="Table04Row"/>
            </w:pPr>
            <w:r>
              <w:t>r. 1 &amp; 2: 12 Jun 2012 (see cl. 2(a));</w:t>
            </w:r>
          </w:p>
          <w:p w14:paraId="7E0BB582" w14:textId="77777777" w:rsidR="00777A41" w:rsidRDefault="008B1727">
            <w:pPr>
              <w:pStyle w:val="Table04Row"/>
            </w:pPr>
            <w:r>
              <w:t>Regulations other than r. 1 &amp; 2: 1 Jul 2012 (see r. 2(b))</w:t>
            </w:r>
          </w:p>
        </w:tc>
      </w:tr>
      <w:tr w:rsidR="00777A41" w14:paraId="6E1C4E97" w14:textId="77777777">
        <w:trPr>
          <w:cantSplit/>
          <w:jc w:val="center"/>
        </w:trPr>
        <w:tc>
          <w:tcPr>
            <w:tcW w:w="10207" w:type="dxa"/>
            <w:gridSpan w:val="3"/>
          </w:tcPr>
          <w:p w14:paraId="6E9F3E0C" w14:textId="77777777" w:rsidR="00777A41" w:rsidRDefault="008B1727">
            <w:pPr>
              <w:pStyle w:val="Table04Row"/>
            </w:pPr>
            <w:r>
              <w:rPr>
                <w:b/>
              </w:rPr>
              <w:t>Reprint 2 as at 23 Nov 2012</w:t>
            </w:r>
          </w:p>
        </w:tc>
      </w:tr>
      <w:tr w:rsidR="00777A41" w14:paraId="5B784937" w14:textId="77777777">
        <w:trPr>
          <w:cantSplit/>
          <w:jc w:val="center"/>
        </w:trPr>
        <w:tc>
          <w:tcPr>
            <w:tcW w:w="4253" w:type="dxa"/>
          </w:tcPr>
          <w:p w14:paraId="4EFFD6FD" w14:textId="77777777" w:rsidR="00777A41" w:rsidRDefault="008B1727">
            <w:pPr>
              <w:pStyle w:val="Table04Row"/>
            </w:pPr>
            <w:r>
              <w:rPr>
                <w:i/>
              </w:rPr>
              <w:t>Petroleum (Submerged Lands) Registration Fees Amendment Regulations 2014</w:t>
            </w:r>
          </w:p>
        </w:tc>
        <w:tc>
          <w:tcPr>
            <w:tcW w:w="1418" w:type="dxa"/>
          </w:tcPr>
          <w:p w14:paraId="47E7838C" w14:textId="77777777" w:rsidR="00777A41" w:rsidRDefault="008B1727">
            <w:pPr>
              <w:pStyle w:val="Table04Row"/>
            </w:pPr>
            <w:r>
              <w:t>25 Feb 2014</w:t>
            </w:r>
            <w:r>
              <w:br/>
              <w:t>p. 502</w:t>
            </w:r>
          </w:p>
        </w:tc>
        <w:tc>
          <w:tcPr>
            <w:tcW w:w="4536" w:type="dxa"/>
          </w:tcPr>
          <w:p w14:paraId="17AE7152" w14:textId="77777777" w:rsidR="00777A41" w:rsidRDefault="008B1727">
            <w:pPr>
              <w:pStyle w:val="Table04Row"/>
            </w:pPr>
            <w:r>
              <w:t>r. 1 &amp; 2: 25 Feb 2014 (see r. 2(a));</w:t>
            </w:r>
          </w:p>
          <w:p w14:paraId="1A3E1A01" w14:textId="77777777" w:rsidR="00777A41" w:rsidRDefault="008B1727">
            <w:pPr>
              <w:pStyle w:val="Table04Row"/>
            </w:pPr>
            <w:r>
              <w:t>Regulations other than r. 1 &amp; 2: 26 Feb 2014 (see r. 2(b))</w:t>
            </w:r>
          </w:p>
        </w:tc>
      </w:tr>
      <w:tr w:rsidR="00777A41" w14:paraId="2092E953" w14:textId="77777777">
        <w:trPr>
          <w:cantSplit/>
          <w:jc w:val="center"/>
        </w:trPr>
        <w:tc>
          <w:tcPr>
            <w:tcW w:w="4253" w:type="dxa"/>
          </w:tcPr>
          <w:p w14:paraId="309DAD4E" w14:textId="77777777" w:rsidR="00777A41" w:rsidRDefault="008B1727">
            <w:pPr>
              <w:pStyle w:val="Table04Row"/>
            </w:pPr>
            <w:r>
              <w:rPr>
                <w:i/>
              </w:rPr>
              <w:t>Petroleum (Submerged Lands) Registration Fees Amendment Regulations (No. 2) 2014</w:t>
            </w:r>
          </w:p>
        </w:tc>
        <w:tc>
          <w:tcPr>
            <w:tcW w:w="1418" w:type="dxa"/>
          </w:tcPr>
          <w:p w14:paraId="2C0E5983" w14:textId="77777777" w:rsidR="00777A41" w:rsidRDefault="008B1727">
            <w:pPr>
              <w:pStyle w:val="Table04Row"/>
            </w:pPr>
            <w:r>
              <w:t>17 Jun 2014</w:t>
            </w:r>
            <w:r>
              <w:br/>
              <w:t>p. 1985‑6</w:t>
            </w:r>
          </w:p>
        </w:tc>
        <w:tc>
          <w:tcPr>
            <w:tcW w:w="4536" w:type="dxa"/>
          </w:tcPr>
          <w:p w14:paraId="3D8CB7B4" w14:textId="77777777" w:rsidR="00777A41" w:rsidRDefault="008B1727">
            <w:pPr>
              <w:pStyle w:val="Table04Row"/>
            </w:pPr>
            <w:r>
              <w:t>r. 1 &amp; 2: 17 Jun 2014 (see r. 2(a));</w:t>
            </w:r>
          </w:p>
          <w:p w14:paraId="5A70484F" w14:textId="77777777" w:rsidR="00777A41" w:rsidRDefault="008B1727">
            <w:pPr>
              <w:pStyle w:val="Table04Row"/>
            </w:pPr>
            <w:r>
              <w:t>Regulations other than r. 1 &amp; 2: 1 Jul 2014 (see r. 2(b))</w:t>
            </w:r>
          </w:p>
        </w:tc>
      </w:tr>
      <w:tr w:rsidR="00777A41" w14:paraId="11911ABD" w14:textId="77777777">
        <w:trPr>
          <w:cantSplit/>
          <w:jc w:val="center"/>
        </w:trPr>
        <w:tc>
          <w:tcPr>
            <w:tcW w:w="10207" w:type="dxa"/>
            <w:gridSpan w:val="3"/>
          </w:tcPr>
          <w:p w14:paraId="3F0DDAD6" w14:textId="77777777" w:rsidR="00777A41" w:rsidRDefault="008B1727">
            <w:pPr>
              <w:pStyle w:val="Table04Row"/>
            </w:pPr>
            <w:r>
              <w:rPr>
                <w:b/>
              </w:rPr>
              <w:t>Reprint 3 as at 5 Sep 2014</w:t>
            </w:r>
          </w:p>
        </w:tc>
      </w:tr>
      <w:tr w:rsidR="00777A41" w14:paraId="6385D593" w14:textId="77777777">
        <w:trPr>
          <w:cantSplit/>
          <w:jc w:val="center"/>
        </w:trPr>
        <w:tc>
          <w:tcPr>
            <w:tcW w:w="4253" w:type="dxa"/>
          </w:tcPr>
          <w:p w14:paraId="06BB73B8" w14:textId="77777777" w:rsidR="00777A41" w:rsidRDefault="008B1727">
            <w:pPr>
              <w:pStyle w:val="Table04Row"/>
            </w:pPr>
            <w:r>
              <w:rPr>
                <w:i/>
              </w:rPr>
              <w:t>Petroleum (Submerged Lands) Registration Fees Amendment Regulations 2015</w:t>
            </w:r>
          </w:p>
        </w:tc>
        <w:tc>
          <w:tcPr>
            <w:tcW w:w="1418" w:type="dxa"/>
          </w:tcPr>
          <w:p w14:paraId="60531004" w14:textId="77777777" w:rsidR="00777A41" w:rsidRDefault="008B1727">
            <w:pPr>
              <w:pStyle w:val="Table04Row"/>
            </w:pPr>
            <w:r>
              <w:t>30 Jun 2015</w:t>
            </w:r>
            <w:r>
              <w:br/>
              <w:t>p. 2349‑50</w:t>
            </w:r>
          </w:p>
        </w:tc>
        <w:tc>
          <w:tcPr>
            <w:tcW w:w="4536" w:type="dxa"/>
          </w:tcPr>
          <w:p w14:paraId="6D9A4FCD" w14:textId="77777777" w:rsidR="00777A41" w:rsidRDefault="008B1727">
            <w:pPr>
              <w:pStyle w:val="Table04Row"/>
            </w:pPr>
            <w:r>
              <w:t>r. 1 &amp; 2: 30 Jun 2015 (see r. 2(a));</w:t>
            </w:r>
          </w:p>
          <w:p w14:paraId="53F47052" w14:textId="77777777" w:rsidR="00777A41" w:rsidRDefault="008B1727">
            <w:pPr>
              <w:pStyle w:val="Table04Row"/>
            </w:pPr>
            <w:r>
              <w:t>Regulations other than r. 1 &amp; 2: 1 Jul 2015 (see r. 2(b))</w:t>
            </w:r>
          </w:p>
        </w:tc>
      </w:tr>
      <w:tr w:rsidR="00777A41" w14:paraId="41B1BBBC" w14:textId="77777777">
        <w:trPr>
          <w:cantSplit/>
          <w:jc w:val="center"/>
        </w:trPr>
        <w:tc>
          <w:tcPr>
            <w:tcW w:w="4253" w:type="dxa"/>
          </w:tcPr>
          <w:p w14:paraId="205F55CD" w14:textId="77777777" w:rsidR="00777A41" w:rsidRDefault="008B1727">
            <w:pPr>
              <w:pStyle w:val="Table04Row"/>
            </w:pPr>
            <w:r>
              <w:rPr>
                <w:i/>
              </w:rPr>
              <w:t>Mines and Petroleum Regulations Amendment (Fees and Levies) Regulations 2016</w:t>
            </w:r>
            <w:r>
              <w:t xml:space="preserve"> Pt. 9</w:t>
            </w:r>
          </w:p>
        </w:tc>
        <w:tc>
          <w:tcPr>
            <w:tcW w:w="1418" w:type="dxa"/>
          </w:tcPr>
          <w:p w14:paraId="046B5472" w14:textId="77777777" w:rsidR="00777A41" w:rsidRDefault="008B1727">
            <w:pPr>
              <w:pStyle w:val="Table04Row"/>
            </w:pPr>
            <w:r>
              <w:t>24 Jun 2016</w:t>
            </w:r>
            <w:r>
              <w:br/>
              <w:t>p. 2325‑34</w:t>
            </w:r>
          </w:p>
        </w:tc>
        <w:tc>
          <w:tcPr>
            <w:tcW w:w="4536" w:type="dxa"/>
          </w:tcPr>
          <w:p w14:paraId="24934B05" w14:textId="77777777" w:rsidR="00777A41" w:rsidRDefault="008B1727">
            <w:pPr>
              <w:pStyle w:val="Table04Row"/>
            </w:pPr>
            <w:r>
              <w:t>1 Jul 2016 (see r. 2(b))</w:t>
            </w:r>
          </w:p>
        </w:tc>
      </w:tr>
      <w:tr w:rsidR="00777A41" w14:paraId="7B2D0B6B" w14:textId="77777777">
        <w:trPr>
          <w:cantSplit/>
          <w:jc w:val="center"/>
        </w:trPr>
        <w:tc>
          <w:tcPr>
            <w:tcW w:w="4253" w:type="dxa"/>
          </w:tcPr>
          <w:p w14:paraId="5A7BE89F" w14:textId="77777777" w:rsidR="00777A41" w:rsidRDefault="008B1727">
            <w:pPr>
              <w:pStyle w:val="Table04Row"/>
            </w:pPr>
            <w:r>
              <w:rPr>
                <w:i/>
              </w:rPr>
              <w:t>Mines and Petroleum Regulations Amendment (Fees and Charges) Regulations 2017</w:t>
            </w:r>
            <w:r>
              <w:t xml:space="preserve"> Pt. 11</w:t>
            </w:r>
          </w:p>
        </w:tc>
        <w:tc>
          <w:tcPr>
            <w:tcW w:w="1418" w:type="dxa"/>
          </w:tcPr>
          <w:p w14:paraId="5E9806FC" w14:textId="77777777" w:rsidR="00777A41" w:rsidRDefault="008B1727">
            <w:pPr>
              <w:pStyle w:val="Table04Row"/>
            </w:pPr>
            <w:r>
              <w:t>23 Jun 2017</w:t>
            </w:r>
            <w:r>
              <w:br/>
              <w:t>p. 3279‑309</w:t>
            </w:r>
          </w:p>
        </w:tc>
        <w:tc>
          <w:tcPr>
            <w:tcW w:w="4536" w:type="dxa"/>
          </w:tcPr>
          <w:p w14:paraId="0950C89E" w14:textId="77777777" w:rsidR="00777A41" w:rsidRDefault="008B1727">
            <w:pPr>
              <w:pStyle w:val="Table04Row"/>
            </w:pPr>
            <w:r>
              <w:t>1 Jul 2017 (see r. 2(b))</w:t>
            </w:r>
          </w:p>
        </w:tc>
      </w:tr>
      <w:tr w:rsidR="00777A41" w14:paraId="3C074845" w14:textId="77777777">
        <w:trPr>
          <w:cantSplit/>
          <w:jc w:val="center"/>
        </w:trPr>
        <w:tc>
          <w:tcPr>
            <w:tcW w:w="4253" w:type="dxa"/>
          </w:tcPr>
          <w:p w14:paraId="0A1C06A7" w14:textId="77777777" w:rsidR="00777A41" w:rsidRDefault="008B1727">
            <w:pPr>
              <w:pStyle w:val="Table04Row"/>
            </w:pPr>
            <w:r>
              <w:rPr>
                <w:i/>
              </w:rPr>
              <w:t>Mines and Petroleum Regulations Amendment (Fees and Charges) Regulations 2018</w:t>
            </w:r>
            <w:r>
              <w:t xml:space="preserve"> Pt. 11</w:t>
            </w:r>
          </w:p>
        </w:tc>
        <w:tc>
          <w:tcPr>
            <w:tcW w:w="1418" w:type="dxa"/>
          </w:tcPr>
          <w:p w14:paraId="7037F507" w14:textId="77777777" w:rsidR="00777A41" w:rsidRDefault="008B1727">
            <w:pPr>
              <w:pStyle w:val="Table04Row"/>
            </w:pPr>
            <w:r>
              <w:t>25 Jun 2018</w:t>
            </w:r>
            <w:r>
              <w:br/>
              <w:t>p. 2297‑324</w:t>
            </w:r>
          </w:p>
        </w:tc>
        <w:tc>
          <w:tcPr>
            <w:tcW w:w="4536" w:type="dxa"/>
          </w:tcPr>
          <w:p w14:paraId="2DC00EDF" w14:textId="77777777" w:rsidR="00777A41" w:rsidRDefault="008B1727">
            <w:pPr>
              <w:pStyle w:val="Table04Row"/>
            </w:pPr>
            <w:r>
              <w:t>1 Jul 2018 (see r. 2(b))</w:t>
            </w:r>
          </w:p>
        </w:tc>
      </w:tr>
      <w:tr w:rsidR="00777A41" w14:paraId="64556D08" w14:textId="77777777">
        <w:trPr>
          <w:cantSplit/>
          <w:jc w:val="center"/>
        </w:trPr>
        <w:tc>
          <w:tcPr>
            <w:tcW w:w="4253" w:type="dxa"/>
          </w:tcPr>
          <w:p w14:paraId="7E6C4EF0" w14:textId="77777777" w:rsidR="00777A41" w:rsidRDefault="008B1727">
            <w:pPr>
              <w:pStyle w:val="Table04Row"/>
            </w:pPr>
            <w:r>
              <w:rPr>
                <w:i/>
              </w:rPr>
              <w:t>Mines and Petroleum Regulations Amendment (Fees and Charges) Regulations 2019</w:t>
            </w:r>
            <w:r>
              <w:t xml:space="preserve"> Pt. 10</w:t>
            </w:r>
          </w:p>
        </w:tc>
        <w:tc>
          <w:tcPr>
            <w:tcW w:w="1418" w:type="dxa"/>
          </w:tcPr>
          <w:p w14:paraId="1C1D3F28" w14:textId="77777777" w:rsidR="00777A41" w:rsidRDefault="008B1727">
            <w:pPr>
              <w:pStyle w:val="Table04Row"/>
            </w:pPr>
            <w:r>
              <w:t>18 Jun 2019</w:t>
            </w:r>
            <w:r>
              <w:br/>
              <w:t>p. 2040‑56</w:t>
            </w:r>
          </w:p>
        </w:tc>
        <w:tc>
          <w:tcPr>
            <w:tcW w:w="4536" w:type="dxa"/>
          </w:tcPr>
          <w:p w14:paraId="290C9FA6" w14:textId="77777777" w:rsidR="00777A41" w:rsidRDefault="008B1727">
            <w:pPr>
              <w:pStyle w:val="Table04Row"/>
            </w:pPr>
            <w:r>
              <w:t>1 Jul 2019 (see r. 2(b))</w:t>
            </w:r>
          </w:p>
        </w:tc>
      </w:tr>
      <w:tr w:rsidR="00777A41" w14:paraId="0D847C93" w14:textId="77777777">
        <w:trPr>
          <w:cantSplit/>
          <w:jc w:val="center"/>
        </w:trPr>
        <w:tc>
          <w:tcPr>
            <w:tcW w:w="4253" w:type="dxa"/>
          </w:tcPr>
          <w:p w14:paraId="3C44C1EB" w14:textId="77777777" w:rsidR="00777A41" w:rsidRDefault="008B1727">
            <w:pPr>
              <w:pStyle w:val="Table04Row"/>
            </w:pPr>
            <w:r>
              <w:rPr>
                <w:i/>
              </w:rPr>
              <w:t>Mines and Petroleum Regulations Amendment (Fees and Charges) Regulations 2020</w:t>
            </w:r>
            <w:r>
              <w:t xml:space="preserve"> Pt. 10</w:t>
            </w:r>
          </w:p>
        </w:tc>
        <w:tc>
          <w:tcPr>
            <w:tcW w:w="1418" w:type="dxa"/>
          </w:tcPr>
          <w:p w14:paraId="34D0316F" w14:textId="77777777" w:rsidR="00777A41" w:rsidRDefault="008B1727">
            <w:pPr>
              <w:pStyle w:val="Table04Row"/>
            </w:pPr>
            <w:r>
              <w:t>26 Jun 2020</w:t>
            </w:r>
            <w:r>
              <w:br/>
              <w:t>SL 2020/93</w:t>
            </w:r>
          </w:p>
        </w:tc>
        <w:tc>
          <w:tcPr>
            <w:tcW w:w="4536" w:type="dxa"/>
          </w:tcPr>
          <w:p w14:paraId="320539BB" w14:textId="77777777" w:rsidR="00777A41" w:rsidRDefault="008B1727">
            <w:pPr>
              <w:pStyle w:val="Table04Row"/>
            </w:pPr>
            <w:r>
              <w:t>1 Jul 2020 (see r. 2(b))</w:t>
            </w:r>
          </w:p>
        </w:tc>
      </w:tr>
      <w:tr w:rsidR="00777A41" w14:paraId="303DB229" w14:textId="77777777">
        <w:trPr>
          <w:cantSplit/>
          <w:jc w:val="center"/>
        </w:trPr>
        <w:tc>
          <w:tcPr>
            <w:tcW w:w="4253" w:type="dxa"/>
          </w:tcPr>
          <w:p w14:paraId="2EABCB60" w14:textId="77777777" w:rsidR="00777A41" w:rsidRDefault="008B1727">
            <w:pPr>
              <w:pStyle w:val="Table04Row"/>
            </w:pPr>
            <w:r>
              <w:rPr>
                <w:i/>
              </w:rPr>
              <w:t>Mines and Petroleum Regulations Amendment (Fees and Charges) Regulations 2021</w:t>
            </w:r>
            <w:r>
              <w:t xml:space="preserve"> Pt. 14</w:t>
            </w:r>
          </w:p>
        </w:tc>
        <w:tc>
          <w:tcPr>
            <w:tcW w:w="1418" w:type="dxa"/>
          </w:tcPr>
          <w:p w14:paraId="0FA5EFA7" w14:textId="77777777" w:rsidR="00777A41" w:rsidRDefault="008B1727">
            <w:pPr>
              <w:pStyle w:val="Table04Row"/>
            </w:pPr>
            <w:r>
              <w:t>21 Jun 2021</w:t>
            </w:r>
            <w:r>
              <w:br/>
              <w:t>SL 2021/85</w:t>
            </w:r>
          </w:p>
        </w:tc>
        <w:tc>
          <w:tcPr>
            <w:tcW w:w="4536" w:type="dxa"/>
          </w:tcPr>
          <w:p w14:paraId="6BE7A1F9" w14:textId="77777777" w:rsidR="00777A41" w:rsidRDefault="008B1727">
            <w:pPr>
              <w:pStyle w:val="Table04Row"/>
            </w:pPr>
            <w:r>
              <w:t>1 Jul 2021 (see r. 2(b))</w:t>
            </w:r>
          </w:p>
        </w:tc>
      </w:tr>
      <w:tr w:rsidR="00777A41" w14:paraId="41937453" w14:textId="77777777">
        <w:trPr>
          <w:cantSplit/>
          <w:jc w:val="center"/>
        </w:trPr>
        <w:tc>
          <w:tcPr>
            <w:tcW w:w="4253" w:type="dxa"/>
          </w:tcPr>
          <w:p w14:paraId="49E8AD87" w14:textId="77777777" w:rsidR="00777A41" w:rsidRDefault="008B1727">
            <w:pPr>
              <w:pStyle w:val="Table04Row"/>
            </w:pPr>
            <w:r>
              <w:rPr>
                <w:i/>
              </w:rPr>
              <w:t>Mines and Petroleum Regulations Amendment (Fees and Charges) Regulations 2023</w:t>
            </w:r>
            <w:r>
              <w:t xml:space="preserve"> Pt. 12</w:t>
            </w:r>
          </w:p>
        </w:tc>
        <w:tc>
          <w:tcPr>
            <w:tcW w:w="1418" w:type="dxa"/>
          </w:tcPr>
          <w:p w14:paraId="7E55FDB0" w14:textId="77777777" w:rsidR="00777A41" w:rsidRDefault="008B1727">
            <w:pPr>
              <w:pStyle w:val="Table04Row"/>
            </w:pPr>
            <w:r>
              <w:t>5 May 2023</w:t>
            </w:r>
            <w:r>
              <w:br/>
              <w:t>SL 2023/36</w:t>
            </w:r>
          </w:p>
        </w:tc>
        <w:tc>
          <w:tcPr>
            <w:tcW w:w="4536" w:type="dxa"/>
          </w:tcPr>
          <w:p w14:paraId="43F24D7C" w14:textId="77777777" w:rsidR="00777A41" w:rsidRDefault="008B1727">
            <w:pPr>
              <w:pStyle w:val="Table04Row"/>
            </w:pPr>
            <w:r>
              <w:t>1 Jul 2023 (see r. 2(b))</w:t>
            </w:r>
          </w:p>
        </w:tc>
      </w:tr>
    </w:tbl>
    <w:p w14:paraId="50E26BAB" w14:textId="77777777" w:rsidR="00777A41" w:rsidRDefault="008B1727">
      <w:pPr>
        <w:pStyle w:val="IActName"/>
      </w:pPr>
      <w:r>
        <w:t>Petroleum and Geothermal Energy Resources (Registration Fees) Act 1967</w:t>
      </w:r>
    </w:p>
    <w:p w14:paraId="19495EF5" w14:textId="77777777" w:rsidR="00777A41" w:rsidRDefault="008B1727">
      <w:pPr>
        <w:pStyle w:val="Table04Note"/>
      </w:pPr>
      <w:r>
        <w:t>Formerly “</w:t>
      </w:r>
      <w:r>
        <w:rPr>
          <w:i/>
        </w:rPr>
        <w:t>Petroleum (Registration Fees) Act 1967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4B738A1" w14:textId="77777777">
        <w:trPr>
          <w:cantSplit/>
          <w:jc w:val="center"/>
        </w:trPr>
        <w:tc>
          <w:tcPr>
            <w:tcW w:w="1134" w:type="dxa"/>
          </w:tcPr>
          <w:p w14:paraId="2ECC9CB2" w14:textId="77777777" w:rsidR="00777A41" w:rsidRDefault="008B1727">
            <w:pPr>
              <w:pStyle w:val="Table04Row"/>
              <w:keepNext/>
            </w:pPr>
            <w:r>
              <w:rPr>
                <w:b/>
              </w:rPr>
              <w:t>Portfolio:</w:t>
            </w:r>
          </w:p>
        </w:tc>
        <w:tc>
          <w:tcPr>
            <w:tcW w:w="8505" w:type="dxa"/>
          </w:tcPr>
          <w:p w14:paraId="7AA41B46" w14:textId="77777777" w:rsidR="00777A41" w:rsidRDefault="008B1727">
            <w:pPr>
              <w:pStyle w:val="Table04Row"/>
              <w:keepNext/>
            </w:pPr>
            <w:r>
              <w:t>Minister for Mines and Petroleum</w:t>
            </w:r>
          </w:p>
        </w:tc>
      </w:tr>
      <w:tr w:rsidR="00777A41" w14:paraId="728EA49F" w14:textId="77777777">
        <w:trPr>
          <w:cantSplit/>
          <w:jc w:val="center"/>
        </w:trPr>
        <w:tc>
          <w:tcPr>
            <w:tcW w:w="1276" w:type="dxa"/>
          </w:tcPr>
          <w:p w14:paraId="0404370F" w14:textId="77777777" w:rsidR="00777A41" w:rsidRDefault="008B1727">
            <w:pPr>
              <w:pStyle w:val="Table04Row"/>
              <w:keepNext/>
            </w:pPr>
            <w:r>
              <w:rPr>
                <w:b/>
              </w:rPr>
              <w:t>Agency:</w:t>
            </w:r>
          </w:p>
        </w:tc>
        <w:tc>
          <w:tcPr>
            <w:tcW w:w="5812" w:type="dxa"/>
          </w:tcPr>
          <w:p w14:paraId="30C0E143" w14:textId="77777777" w:rsidR="00777A41" w:rsidRDefault="008B1727">
            <w:pPr>
              <w:pStyle w:val="Table04Row"/>
              <w:keepNext/>
            </w:pPr>
            <w:r>
              <w:t>Department of Energy, Mines, Industry Regulation and Safety</w:t>
            </w:r>
          </w:p>
        </w:tc>
      </w:tr>
    </w:tbl>
    <w:p w14:paraId="654E6D6F" w14:textId="77777777" w:rsidR="00777A41" w:rsidRDefault="00777A41">
      <w:pPr>
        <w:keepNext/>
      </w:pPr>
    </w:p>
    <w:p w14:paraId="0CC916F7" w14:textId="77777777" w:rsidR="00777A41" w:rsidRDefault="008B1727">
      <w:pPr>
        <w:pStyle w:val="IRegName"/>
      </w:pPr>
      <w:r>
        <w:t>Petroleum and Geothermal Energy Resources (Registration Fees) Regulations 1990</w:t>
      </w:r>
    </w:p>
    <w:p w14:paraId="1982BAD4" w14:textId="77777777" w:rsidR="00777A41" w:rsidRDefault="008B1727">
      <w:pPr>
        <w:pStyle w:val="Table04Note"/>
      </w:pPr>
      <w:r>
        <w:t>Formerly “</w:t>
      </w:r>
      <w:r>
        <w:rPr>
          <w:i/>
        </w:rPr>
        <w:t>Petroleum (Registration Fees)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531AAA5" w14:textId="77777777">
        <w:trPr>
          <w:cantSplit/>
          <w:jc w:val="center"/>
        </w:trPr>
        <w:tc>
          <w:tcPr>
            <w:tcW w:w="4253" w:type="dxa"/>
          </w:tcPr>
          <w:p w14:paraId="47461A3A" w14:textId="77777777" w:rsidR="00777A41" w:rsidRDefault="008B1727">
            <w:pPr>
              <w:pStyle w:val="Table04Row"/>
            </w:pPr>
            <w:r>
              <w:rPr>
                <w:i/>
              </w:rPr>
              <w:t>Petroleum (Registration Fees) Regulations 1990</w:t>
            </w:r>
          </w:p>
        </w:tc>
        <w:tc>
          <w:tcPr>
            <w:tcW w:w="1418" w:type="dxa"/>
          </w:tcPr>
          <w:p w14:paraId="6768FA49" w14:textId="77777777" w:rsidR="00777A41" w:rsidRDefault="008B1727">
            <w:pPr>
              <w:pStyle w:val="Table04Row"/>
            </w:pPr>
            <w:r>
              <w:t>28 Sep 1990</w:t>
            </w:r>
            <w:r>
              <w:br/>
              <w:t>p. 5108</w:t>
            </w:r>
          </w:p>
        </w:tc>
        <w:tc>
          <w:tcPr>
            <w:tcW w:w="4536" w:type="dxa"/>
          </w:tcPr>
          <w:p w14:paraId="4156ACD8" w14:textId="77777777" w:rsidR="00777A41" w:rsidRDefault="008B1727">
            <w:pPr>
              <w:pStyle w:val="Table04Row"/>
            </w:pPr>
            <w:r>
              <w:t xml:space="preserve">1 Oct 1990 (see r. 2 and </w:t>
            </w:r>
            <w:r>
              <w:rPr>
                <w:i/>
              </w:rPr>
              <w:t>Gazette</w:t>
            </w:r>
            <w:r>
              <w:t xml:space="preserve"> 28 Sep 1990 p. 5099)</w:t>
            </w:r>
          </w:p>
        </w:tc>
      </w:tr>
      <w:tr w:rsidR="00777A41" w14:paraId="4FC7C598" w14:textId="77777777">
        <w:trPr>
          <w:cantSplit/>
          <w:jc w:val="center"/>
        </w:trPr>
        <w:tc>
          <w:tcPr>
            <w:tcW w:w="4253" w:type="dxa"/>
          </w:tcPr>
          <w:p w14:paraId="4D6C3D0E" w14:textId="77777777" w:rsidR="00777A41" w:rsidRDefault="008B1727">
            <w:pPr>
              <w:pStyle w:val="Table04Row"/>
            </w:pPr>
            <w:r>
              <w:rPr>
                <w:i/>
              </w:rPr>
              <w:t>Petroleum (Registration Fees) Amendment Regulations 2002</w:t>
            </w:r>
          </w:p>
        </w:tc>
        <w:tc>
          <w:tcPr>
            <w:tcW w:w="1418" w:type="dxa"/>
          </w:tcPr>
          <w:p w14:paraId="4C6F1601" w14:textId="77777777" w:rsidR="00777A41" w:rsidRDefault="008B1727">
            <w:pPr>
              <w:pStyle w:val="Table04Row"/>
            </w:pPr>
            <w:r>
              <w:t>28 Jun 2002</w:t>
            </w:r>
            <w:r>
              <w:br/>
              <w:t>p. 3091‑2</w:t>
            </w:r>
          </w:p>
        </w:tc>
        <w:tc>
          <w:tcPr>
            <w:tcW w:w="4536" w:type="dxa"/>
          </w:tcPr>
          <w:p w14:paraId="5CAC0EFC" w14:textId="77777777" w:rsidR="00777A41" w:rsidRDefault="008B1727">
            <w:pPr>
              <w:pStyle w:val="Table04Row"/>
            </w:pPr>
            <w:r>
              <w:t>1 Jul 2002 (see r. 2)</w:t>
            </w:r>
          </w:p>
        </w:tc>
      </w:tr>
      <w:tr w:rsidR="00777A41" w14:paraId="4C170630" w14:textId="77777777">
        <w:trPr>
          <w:cantSplit/>
          <w:jc w:val="center"/>
        </w:trPr>
        <w:tc>
          <w:tcPr>
            <w:tcW w:w="4253" w:type="dxa"/>
          </w:tcPr>
          <w:p w14:paraId="3DF42F36" w14:textId="77777777" w:rsidR="00777A41" w:rsidRDefault="008B1727">
            <w:pPr>
              <w:pStyle w:val="Table04Row"/>
            </w:pPr>
            <w:r>
              <w:rPr>
                <w:i/>
              </w:rPr>
              <w:t>Petroleum (Registration Fees) Amendment Regulations 2003</w:t>
            </w:r>
          </w:p>
        </w:tc>
        <w:tc>
          <w:tcPr>
            <w:tcW w:w="1418" w:type="dxa"/>
          </w:tcPr>
          <w:p w14:paraId="5BC40009" w14:textId="77777777" w:rsidR="00777A41" w:rsidRDefault="008B1727">
            <w:pPr>
              <w:pStyle w:val="Table04Row"/>
            </w:pPr>
            <w:r>
              <w:t>28 Feb 2003</w:t>
            </w:r>
            <w:r>
              <w:br/>
              <w:t>p. 672‑3</w:t>
            </w:r>
          </w:p>
        </w:tc>
        <w:tc>
          <w:tcPr>
            <w:tcW w:w="4536" w:type="dxa"/>
          </w:tcPr>
          <w:p w14:paraId="094235CF" w14:textId="77777777" w:rsidR="00777A41" w:rsidRDefault="008B1727">
            <w:pPr>
              <w:pStyle w:val="Table04Row"/>
            </w:pPr>
            <w:r>
              <w:t>28 Feb 2003</w:t>
            </w:r>
          </w:p>
        </w:tc>
      </w:tr>
      <w:tr w:rsidR="00777A41" w14:paraId="23356273" w14:textId="77777777">
        <w:trPr>
          <w:cantSplit/>
          <w:jc w:val="center"/>
        </w:trPr>
        <w:tc>
          <w:tcPr>
            <w:tcW w:w="10207" w:type="dxa"/>
            <w:gridSpan w:val="3"/>
          </w:tcPr>
          <w:p w14:paraId="2A553DEC" w14:textId="77777777" w:rsidR="00777A41" w:rsidRDefault="008B1727">
            <w:pPr>
              <w:pStyle w:val="Table04Row"/>
            </w:pPr>
            <w:r>
              <w:rPr>
                <w:b/>
              </w:rPr>
              <w:t>Reprint 1 as at 7 May 2004</w:t>
            </w:r>
          </w:p>
        </w:tc>
      </w:tr>
      <w:tr w:rsidR="00777A41" w14:paraId="3198D9C2" w14:textId="77777777">
        <w:trPr>
          <w:cantSplit/>
          <w:jc w:val="center"/>
        </w:trPr>
        <w:tc>
          <w:tcPr>
            <w:tcW w:w="4253" w:type="dxa"/>
          </w:tcPr>
          <w:p w14:paraId="520E95D7" w14:textId="77777777" w:rsidR="00777A41" w:rsidRDefault="008B1727">
            <w:pPr>
              <w:pStyle w:val="Table04Row"/>
            </w:pPr>
            <w:r>
              <w:rPr>
                <w:i/>
              </w:rPr>
              <w:t>Petroleum (Registration Fees) Amendment Regulations 2009</w:t>
            </w:r>
          </w:p>
        </w:tc>
        <w:tc>
          <w:tcPr>
            <w:tcW w:w="1418" w:type="dxa"/>
          </w:tcPr>
          <w:p w14:paraId="14973E90" w14:textId="77777777" w:rsidR="00777A41" w:rsidRDefault="008B1727">
            <w:pPr>
              <w:pStyle w:val="Table04Row"/>
            </w:pPr>
            <w:r>
              <w:t>23 Jun 2009</w:t>
            </w:r>
            <w:r>
              <w:br/>
              <w:t>p. 2480‑1</w:t>
            </w:r>
          </w:p>
        </w:tc>
        <w:tc>
          <w:tcPr>
            <w:tcW w:w="4536" w:type="dxa"/>
          </w:tcPr>
          <w:p w14:paraId="0947CB8B" w14:textId="77777777" w:rsidR="00777A41" w:rsidRDefault="008B1727">
            <w:pPr>
              <w:pStyle w:val="Table04Row"/>
            </w:pPr>
            <w:r>
              <w:t>r. 1 &amp; 2: 23 Jun 2009 (see r. 2(a));</w:t>
            </w:r>
          </w:p>
          <w:p w14:paraId="225853F0" w14:textId="77777777" w:rsidR="00777A41" w:rsidRDefault="008B1727">
            <w:pPr>
              <w:pStyle w:val="Table04Row"/>
            </w:pPr>
            <w:r>
              <w:t>Regulations other than r. 1 &amp; 2: 1 Jul 2009 (see r. 2(b))</w:t>
            </w:r>
          </w:p>
        </w:tc>
      </w:tr>
      <w:tr w:rsidR="00777A41" w14:paraId="387F2149" w14:textId="77777777">
        <w:trPr>
          <w:cantSplit/>
          <w:jc w:val="center"/>
        </w:trPr>
        <w:tc>
          <w:tcPr>
            <w:tcW w:w="4253" w:type="dxa"/>
          </w:tcPr>
          <w:p w14:paraId="4FE6AA76" w14:textId="77777777" w:rsidR="00777A41" w:rsidRDefault="008B1727">
            <w:pPr>
              <w:pStyle w:val="Table04Row"/>
            </w:pPr>
            <w:r>
              <w:rPr>
                <w:i/>
              </w:rPr>
              <w:t>Petroleum and Geothermal Energy Resources (Registration Fees) Amendment Regulations 2010</w:t>
            </w:r>
          </w:p>
        </w:tc>
        <w:tc>
          <w:tcPr>
            <w:tcW w:w="1418" w:type="dxa"/>
          </w:tcPr>
          <w:p w14:paraId="5F26598A" w14:textId="77777777" w:rsidR="00777A41" w:rsidRDefault="008B1727">
            <w:pPr>
              <w:pStyle w:val="Table04Row"/>
            </w:pPr>
            <w:r>
              <w:t>11 May 2010</w:t>
            </w:r>
            <w:r>
              <w:br/>
              <w:t>p. 1825‑6</w:t>
            </w:r>
          </w:p>
        </w:tc>
        <w:tc>
          <w:tcPr>
            <w:tcW w:w="4536" w:type="dxa"/>
          </w:tcPr>
          <w:p w14:paraId="5D45F9D1" w14:textId="77777777" w:rsidR="00777A41" w:rsidRDefault="008B1727">
            <w:pPr>
              <w:pStyle w:val="Table04Row"/>
            </w:pPr>
            <w:r>
              <w:t>r. 1 &amp; 2: 11 May 2010 (see r. 2(a));</w:t>
            </w:r>
          </w:p>
          <w:p w14:paraId="608DBC56" w14:textId="77777777" w:rsidR="00777A41" w:rsidRDefault="008B1727">
            <w:pPr>
              <w:pStyle w:val="Table04Row"/>
            </w:pPr>
            <w:r>
              <w:t>Regulations other than r. 1 &amp; 2: 12 May 2010 (see r. 2(b))</w:t>
            </w:r>
          </w:p>
        </w:tc>
      </w:tr>
      <w:tr w:rsidR="00777A41" w14:paraId="52171B65" w14:textId="77777777">
        <w:trPr>
          <w:cantSplit/>
          <w:jc w:val="center"/>
        </w:trPr>
        <w:tc>
          <w:tcPr>
            <w:tcW w:w="4253" w:type="dxa"/>
          </w:tcPr>
          <w:p w14:paraId="002CB288" w14:textId="77777777" w:rsidR="00777A41" w:rsidRDefault="008B1727">
            <w:pPr>
              <w:pStyle w:val="Table04Row"/>
            </w:pPr>
            <w:r>
              <w:rPr>
                <w:i/>
              </w:rPr>
              <w:t>Petroleum and Geothermal Energy Resources (Registration Fees) Amendment Regulations (No. 2) 2010</w:t>
            </w:r>
          </w:p>
        </w:tc>
        <w:tc>
          <w:tcPr>
            <w:tcW w:w="1418" w:type="dxa"/>
          </w:tcPr>
          <w:p w14:paraId="4DC9CA0C" w14:textId="77777777" w:rsidR="00777A41" w:rsidRDefault="008B1727">
            <w:pPr>
              <w:pStyle w:val="Table04Row"/>
            </w:pPr>
            <w:r>
              <w:t>16 Jul 2010</w:t>
            </w:r>
            <w:r>
              <w:br/>
              <w:t>p. 3364‑5</w:t>
            </w:r>
          </w:p>
        </w:tc>
        <w:tc>
          <w:tcPr>
            <w:tcW w:w="4536" w:type="dxa"/>
          </w:tcPr>
          <w:p w14:paraId="51590281" w14:textId="77777777" w:rsidR="00777A41" w:rsidRDefault="008B1727">
            <w:pPr>
              <w:pStyle w:val="Table04Row"/>
            </w:pPr>
            <w:r>
              <w:t>r. 1 &amp; 2: 16 Jul 2010 (see r. 2(a));</w:t>
            </w:r>
          </w:p>
          <w:p w14:paraId="5EC1F66A" w14:textId="77777777" w:rsidR="00777A41" w:rsidRDefault="008B1727">
            <w:pPr>
              <w:pStyle w:val="Table04Row"/>
            </w:pPr>
            <w:r>
              <w:t>Regulations other than r. 1 &amp; 2: 17 Jul 2010 (see r. 2(b)(ii))</w:t>
            </w:r>
          </w:p>
        </w:tc>
      </w:tr>
      <w:tr w:rsidR="00777A41" w14:paraId="45ACBC39" w14:textId="77777777">
        <w:trPr>
          <w:cantSplit/>
          <w:jc w:val="center"/>
        </w:trPr>
        <w:tc>
          <w:tcPr>
            <w:tcW w:w="10207" w:type="dxa"/>
            <w:gridSpan w:val="3"/>
          </w:tcPr>
          <w:p w14:paraId="5B82D831" w14:textId="77777777" w:rsidR="00777A41" w:rsidRDefault="008B1727">
            <w:pPr>
              <w:pStyle w:val="Table04Row"/>
            </w:pPr>
            <w:r>
              <w:rPr>
                <w:b/>
              </w:rPr>
              <w:t>Reprint 2 as at 6 Aug 2010</w:t>
            </w:r>
          </w:p>
        </w:tc>
      </w:tr>
      <w:tr w:rsidR="00777A41" w14:paraId="3F5242A1" w14:textId="77777777">
        <w:trPr>
          <w:cantSplit/>
          <w:jc w:val="center"/>
        </w:trPr>
        <w:tc>
          <w:tcPr>
            <w:tcW w:w="4253" w:type="dxa"/>
          </w:tcPr>
          <w:p w14:paraId="0EBDAA2E" w14:textId="77777777" w:rsidR="00777A41" w:rsidRDefault="008B1727">
            <w:pPr>
              <w:pStyle w:val="Table04Row"/>
            </w:pPr>
            <w:r>
              <w:rPr>
                <w:i/>
              </w:rPr>
              <w:t>Petroleum and Geothermal Energy Resources (Registration Fees) Amendment Regulations 2011</w:t>
            </w:r>
          </w:p>
        </w:tc>
        <w:tc>
          <w:tcPr>
            <w:tcW w:w="1418" w:type="dxa"/>
          </w:tcPr>
          <w:p w14:paraId="1D366787" w14:textId="77777777" w:rsidR="00777A41" w:rsidRDefault="008B1727">
            <w:pPr>
              <w:pStyle w:val="Table04Row"/>
            </w:pPr>
            <w:r>
              <w:t>1 Jul 2011</w:t>
            </w:r>
            <w:r>
              <w:br/>
              <w:t>p. 2741‑2</w:t>
            </w:r>
          </w:p>
        </w:tc>
        <w:tc>
          <w:tcPr>
            <w:tcW w:w="4536" w:type="dxa"/>
          </w:tcPr>
          <w:p w14:paraId="4B2E5E17" w14:textId="77777777" w:rsidR="00777A41" w:rsidRDefault="008B1727">
            <w:pPr>
              <w:pStyle w:val="Table04Row"/>
            </w:pPr>
            <w:r>
              <w:t>r. 1 &amp; 2: 1 Jul 2011 (see r. 2(a));</w:t>
            </w:r>
          </w:p>
          <w:p w14:paraId="4CDC6D19" w14:textId="77777777" w:rsidR="00777A41" w:rsidRDefault="008B1727">
            <w:pPr>
              <w:pStyle w:val="Table04Row"/>
            </w:pPr>
            <w:r>
              <w:t>Regulations other than r. 1 &amp; 2: 1 Jul 2011 (see r. 2(b))</w:t>
            </w:r>
          </w:p>
        </w:tc>
      </w:tr>
      <w:tr w:rsidR="00777A41" w14:paraId="4499C4A0" w14:textId="77777777">
        <w:trPr>
          <w:cantSplit/>
          <w:jc w:val="center"/>
        </w:trPr>
        <w:tc>
          <w:tcPr>
            <w:tcW w:w="4253" w:type="dxa"/>
          </w:tcPr>
          <w:p w14:paraId="51D2FF91" w14:textId="77777777" w:rsidR="00777A41" w:rsidRDefault="008B1727">
            <w:pPr>
              <w:pStyle w:val="Table04Row"/>
            </w:pPr>
            <w:r>
              <w:rPr>
                <w:i/>
              </w:rPr>
              <w:t>Petroleum and Geothermal Energy Resources (Registration Fees) Amendment Regulations 2012</w:t>
            </w:r>
          </w:p>
        </w:tc>
        <w:tc>
          <w:tcPr>
            <w:tcW w:w="1418" w:type="dxa"/>
          </w:tcPr>
          <w:p w14:paraId="26A338CA" w14:textId="77777777" w:rsidR="00777A41" w:rsidRDefault="008B1727">
            <w:pPr>
              <w:pStyle w:val="Table04Row"/>
            </w:pPr>
            <w:r>
              <w:t>12 Jun 2012</w:t>
            </w:r>
            <w:r>
              <w:br/>
              <w:t>p. 2457</w:t>
            </w:r>
          </w:p>
        </w:tc>
        <w:tc>
          <w:tcPr>
            <w:tcW w:w="4536" w:type="dxa"/>
          </w:tcPr>
          <w:p w14:paraId="5EC6726D" w14:textId="77777777" w:rsidR="00777A41" w:rsidRDefault="008B1727">
            <w:pPr>
              <w:pStyle w:val="Table04Row"/>
            </w:pPr>
            <w:r>
              <w:t>r. 1 &amp; 2: 12 Jun 2012 (see r. 2(a));</w:t>
            </w:r>
          </w:p>
          <w:p w14:paraId="7E209FA7" w14:textId="77777777" w:rsidR="00777A41" w:rsidRDefault="008B1727">
            <w:pPr>
              <w:pStyle w:val="Table04Row"/>
            </w:pPr>
            <w:r>
              <w:t>Regulations other than r. 1 &amp; 2: 1 Jul 2012 (see r. 2(b))</w:t>
            </w:r>
          </w:p>
        </w:tc>
      </w:tr>
      <w:tr w:rsidR="00777A41" w14:paraId="5F38285F" w14:textId="77777777">
        <w:trPr>
          <w:cantSplit/>
          <w:jc w:val="center"/>
        </w:trPr>
        <w:tc>
          <w:tcPr>
            <w:tcW w:w="4253" w:type="dxa"/>
          </w:tcPr>
          <w:p w14:paraId="5A190ACF" w14:textId="77777777" w:rsidR="00777A41" w:rsidRDefault="008B1727">
            <w:pPr>
              <w:pStyle w:val="Table04Row"/>
            </w:pPr>
            <w:r>
              <w:rPr>
                <w:i/>
              </w:rPr>
              <w:t>Petroleum and Geothermal Energy Resources (Registration Fees) Amendment Regulations 2014</w:t>
            </w:r>
          </w:p>
        </w:tc>
        <w:tc>
          <w:tcPr>
            <w:tcW w:w="1418" w:type="dxa"/>
          </w:tcPr>
          <w:p w14:paraId="0DC09B7E" w14:textId="77777777" w:rsidR="00777A41" w:rsidRDefault="008B1727">
            <w:pPr>
              <w:pStyle w:val="Table04Row"/>
            </w:pPr>
            <w:r>
              <w:t>25 Feb 2014</w:t>
            </w:r>
            <w:r>
              <w:br/>
              <w:t>p. 504</w:t>
            </w:r>
          </w:p>
        </w:tc>
        <w:tc>
          <w:tcPr>
            <w:tcW w:w="4536" w:type="dxa"/>
          </w:tcPr>
          <w:p w14:paraId="3119E0A7" w14:textId="77777777" w:rsidR="00777A41" w:rsidRDefault="008B1727">
            <w:pPr>
              <w:pStyle w:val="Table04Row"/>
            </w:pPr>
            <w:r>
              <w:t>r. 1 &amp; 2: 25 Feb 2014 (see r. 2(a));</w:t>
            </w:r>
          </w:p>
          <w:p w14:paraId="48CC4321" w14:textId="77777777" w:rsidR="00777A41" w:rsidRDefault="008B1727">
            <w:pPr>
              <w:pStyle w:val="Table04Row"/>
            </w:pPr>
            <w:r>
              <w:t>Regulations other than r. 1 &amp; 2: 26 Feb 2014 (see r. 2(b))</w:t>
            </w:r>
          </w:p>
        </w:tc>
      </w:tr>
      <w:tr w:rsidR="00777A41" w14:paraId="2B8F3A59" w14:textId="77777777">
        <w:trPr>
          <w:cantSplit/>
          <w:jc w:val="center"/>
        </w:trPr>
        <w:tc>
          <w:tcPr>
            <w:tcW w:w="4253" w:type="dxa"/>
          </w:tcPr>
          <w:p w14:paraId="0871A71F" w14:textId="77777777" w:rsidR="00777A41" w:rsidRDefault="008B1727">
            <w:pPr>
              <w:pStyle w:val="Table04Row"/>
            </w:pPr>
            <w:r>
              <w:rPr>
                <w:i/>
              </w:rPr>
              <w:t>Petroleum and Geothermal Energy Resources (Registration Fees) Amendment Regulations (No. 2) 2014</w:t>
            </w:r>
          </w:p>
        </w:tc>
        <w:tc>
          <w:tcPr>
            <w:tcW w:w="1418" w:type="dxa"/>
          </w:tcPr>
          <w:p w14:paraId="0B25053D" w14:textId="77777777" w:rsidR="00777A41" w:rsidRDefault="008B1727">
            <w:pPr>
              <w:pStyle w:val="Table04Row"/>
            </w:pPr>
            <w:r>
              <w:t>17 Jun 2014</w:t>
            </w:r>
            <w:r>
              <w:br/>
              <w:t>p. 1987‑8</w:t>
            </w:r>
          </w:p>
        </w:tc>
        <w:tc>
          <w:tcPr>
            <w:tcW w:w="4536" w:type="dxa"/>
          </w:tcPr>
          <w:p w14:paraId="2646B8BF" w14:textId="77777777" w:rsidR="00777A41" w:rsidRDefault="008B1727">
            <w:pPr>
              <w:pStyle w:val="Table04Row"/>
            </w:pPr>
            <w:r>
              <w:t>r. 1 &amp; 2: 17 Jun 2014 (see r. 2(a));</w:t>
            </w:r>
          </w:p>
          <w:p w14:paraId="022A4B16" w14:textId="77777777" w:rsidR="00777A41" w:rsidRDefault="008B1727">
            <w:pPr>
              <w:pStyle w:val="Table04Row"/>
            </w:pPr>
            <w:r>
              <w:t>Regulations other than r. 1 &amp; 2: 1 Jul 2014 (see r. 2(b))</w:t>
            </w:r>
          </w:p>
        </w:tc>
      </w:tr>
      <w:tr w:rsidR="00777A41" w14:paraId="36F4B87F" w14:textId="77777777">
        <w:trPr>
          <w:cantSplit/>
          <w:jc w:val="center"/>
        </w:trPr>
        <w:tc>
          <w:tcPr>
            <w:tcW w:w="4253" w:type="dxa"/>
          </w:tcPr>
          <w:p w14:paraId="30BE3A62" w14:textId="77777777" w:rsidR="00777A41" w:rsidRDefault="008B1727">
            <w:pPr>
              <w:pStyle w:val="Table04Row"/>
            </w:pPr>
            <w:r>
              <w:rPr>
                <w:i/>
              </w:rPr>
              <w:t>Petroleum and Geothermal Energy Resources (Registration Fees) Amendment Regulations 2015</w:t>
            </w:r>
          </w:p>
        </w:tc>
        <w:tc>
          <w:tcPr>
            <w:tcW w:w="1418" w:type="dxa"/>
          </w:tcPr>
          <w:p w14:paraId="0CD2881D" w14:textId="77777777" w:rsidR="00777A41" w:rsidRDefault="008B1727">
            <w:pPr>
              <w:pStyle w:val="Table04Row"/>
            </w:pPr>
            <w:r>
              <w:t>30 Jun 2015</w:t>
            </w:r>
            <w:r>
              <w:br/>
              <w:t>p. 2351‑2</w:t>
            </w:r>
          </w:p>
        </w:tc>
        <w:tc>
          <w:tcPr>
            <w:tcW w:w="4536" w:type="dxa"/>
          </w:tcPr>
          <w:p w14:paraId="03BC7118" w14:textId="77777777" w:rsidR="00777A41" w:rsidRDefault="008B1727">
            <w:pPr>
              <w:pStyle w:val="Table04Row"/>
            </w:pPr>
            <w:r>
              <w:t>r. 1 &amp; 2: 30 Jun 2015 (see r. 2(a));</w:t>
            </w:r>
          </w:p>
          <w:p w14:paraId="6F4B4DCE" w14:textId="77777777" w:rsidR="00777A41" w:rsidRDefault="008B1727">
            <w:pPr>
              <w:pStyle w:val="Table04Row"/>
            </w:pPr>
            <w:r>
              <w:t>Regulations other than r. 1 &amp; 2: 1 Jul 2015 (see r. 2(b))</w:t>
            </w:r>
          </w:p>
        </w:tc>
      </w:tr>
      <w:tr w:rsidR="00777A41" w14:paraId="177B26EC" w14:textId="77777777">
        <w:trPr>
          <w:cantSplit/>
          <w:jc w:val="center"/>
        </w:trPr>
        <w:tc>
          <w:tcPr>
            <w:tcW w:w="4253" w:type="dxa"/>
          </w:tcPr>
          <w:p w14:paraId="65569FE6" w14:textId="77777777" w:rsidR="00777A41" w:rsidRDefault="008B1727">
            <w:pPr>
              <w:pStyle w:val="Table04Row"/>
            </w:pPr>
            <w:r>
              <w:rPr>
                <w:i/>
              </w:rPr>
              <w:t>Mines and Petroleum Regulations Amendment (Fees and Levies) Regulations 2016</w:t>
            </w:r>
            <w:r>
              <w:t xml:space="preserve"> Pt. 12</w:t>
            </w:r>
          </w:p>
        </w:tc>
        <w:tc>
          <w:tcPr>
            <w:tcW w:w="1418" w:type="dxa"/>
          </w:tcPr>
          <w:p w14:paraId="47412A7F" w14:textId="77777777" w:rsidR="00777A41" w:rsidRDefault="008B1727">
            <w:pPr>
              <w:pStyle w:val="Table04Row"/>
            </w:pPr>
            <w:r>
              <w:t>24 Jun 2016</w:t>
            </w:r>
            <w:r>
              <w:br/>
              <w:t>p. 2325‑34</w:t>
            </w:r>
          </w:p>
        </w:tc>
        <w:tc>
          <w:tcPr>
            <w:tcW w:w="4536" w:type="dxa"/>
          </w:tcPr>
          <w:p w14:paraId="2A083237" w14:textId="77777777" w:rsidR="00777A41" w:rsidRDefault="008B1727">
            <w:pPr>
              <w:pStyle w:val="Table04Row"/>
            </w:pPr>
            <w:r>
              <w:t>1 Jul 2016 (see r. 2(b))</w:t>
            </w:r>
          </w:p>
        </w:tc>
      </w:tr>
      <w:tr w:rsidR="00777A41" w14:paraId="6B2283AC" w14:textId="77777777">
        <w:trPr>
          <w:cantSplit/>
          <w:jc w:val="center"/>
        </w:trPr>
        <w:tc>
          <w:tcPr>
            <w:tcW w:w="4253" w:type="dxa"/>
          </w:tcPr>
          <w:p w14:paraId="6A90F563" w14:textId="77777777" w:rsidR="00777A41" w:rsidRDefault="008B1727">
            <w:pPr>
              <w:pStyle w:val="Table04Row"/>
            </w:pPr>
            <w:r>
              <w:rPr>
                <w:i/>
              </w:rPr>
              <w:t>Mines and Petroleum Regulations Amendment (Fees and Charges) Regulations 2017</w:t>
            </w:r>
            <w:r>
              <w:t xml:space="preserve"> Pt. 13</w:t>
            </w:r>
          </w:p>
        </w:tc>
        <w:tc>
          <w:tcPr>
            <w:tcW w:w="1418" w:type="dxa"/>
          </w:tcPr>
          <w:p w14:paraId="5622C602" w14:textId="77777777" w:rsidR="00777A41" w:rsidRDefault="008B1727">
            <w:pPr>
              <w:pStyle w:val="Table04Row"/>
            </w:pPr>
            <w:r>
              <w:t>23 Jun 2017</w:t>
            </w:r>
            <w:r>
              <w:br/>
              <w:t>p. 3279‑309</w:t>
            </w:r>
          </w:p>
        </w:tc>
        <w:tc>
          <w:tcPr>
            <w:tcW w:w="4536" w:type="dxa"/>
          </w:tcPr>
          <w:p w14:paraId="0F131BE9" w14:textId="77777777" w:rsidR="00777A41" w:rsidRDefault="008B1727">
            <w:pPr>
              <w:pStyle w:val="Table04Row"/>
            </w:pPr>
            <w:r>
              <w:t>1 Jul 2017 (see r. 2(b))</w:t>
            </w:r>
          </w:p>
        </w:tc>
      </w:tr>
      <w:tr w:rsidR="00777A41" w14:paraId="461A81F7" w14:textId="77777777">
        <w:trPr>
          <w:cantSplit/>
          <w:jc w:val="center"/>
        </w:trPr>
        <w:tc>
          <w:tcPr>
            <w:tcW w:w="4253" w:type="dxa"/>
          </w:tcPr>
          <w:p w14:paraId="26224902" w14:textId="77777777" w:rsidR="00777A41" w:rsidRDefault="008B1727">
            <w:pPr>
              <w:pStyle w:val="Table04Row"/>
            </w:pPr>
            <w:r>
              <w:rPr>
                <w:i/>
              </w:rPr>
              <w:t>Mines and Petroleum Regulations Amendment (Fees and Charges) Regulations 2018</w:t>
            </w:r>
            <w:r>
              <w:t xml:space="preserve"> Pt. 13</w:t>
            </w:r>
          </w:p>
        </w:tc>
        <w:tc>
          <w:tcPr>
            <w:tcW w:w="1418" w:type="dxa"/>
          </w:tcPr>
          <w:p w14:paraId="0C579E62" w14:textId="77777777" w:rsidR="00777A41" w:rsidRDefault="008B1727">
            <w:pPr>
              <w:pStyle w:val="Table04Row"/>
            </w:pPr>
            <w:r>
              <w:t>25 Jun 2018</w:t>
            </w:r>
            <w:r>
              <w:br/>
              <w:t>p. 2297‑324</w:t>
            </w:r>
          </w:p>
        </w:tc>
        <w:tc>
          <w:tcPr>
            <w:tcW w:w="4536" w:type="dxa"/>
          </w:tcPr>
          <w:p w14:paraId="1863C21D" w14:textId="77777777" w:rsidR="00777A41" w:rsidRDefault="008B1727">
            <w:pPr>
              <w:pStyle w:val="Table04Row"/>
            </w:pPr>
            <w:r>
              <w:t>1 Jul 2018 (see r. 2(b))</w:t>
            </w:r>
          </w:p>
        </w:tc>
      </w:tr>
      <w:tr w:rsidR="00777A41" w14:paraId="3DFAA622" w14:textId="77777777">
        <w:trPr>
          <w:cantSplit/>
          <w:jc w:val="center"/>
        </w:trPr>
        <w:tc>
          <w:tcPr>
            <w:tcW w:w="10207" w:type="dxa"/>
            <w:gridSpan w:val="3"/>
          </w:tcPr>
          <w:p w14:paraId="01F8B9C0" w14:textId="77777777" w:rsidR="00777A41" w:rsidRDefault="008B1727">
            <w:pPr>
              <w:pStyle w:val="Table04Row"/>
            </w:pPr>
            <w:r>
              <w:rPr>
                <w:b/>
              </w:rPr>
              <w:t>Reprint 3 as at 13 Jul 2018</w:t>
            </w:r>
          </w:p>
        </w:tc>
      </w:tr>
      <w:tr w:rsidR="00777A41" w14:paraId="5CEC02A1" w14:textId="77777777">
        <w:trPr>
          <w:cantSplit/>
          <w:jc w:val="center"/>
        </w:trPr>
        <w:tc>
          <w:tcPr>
            <w:tcW w:w="4253" w:type="dxa"/>
          </w:tcPr>
          <w:p w14:paraId="53C446B6" w14:textId="77777777" w:rsidR="00777A41" w:rsidRDefault="008B1727">
            <w:pPr>
              <w:pStyle w:val="Table04Row"/>
            </w:pPr>
            <w:r>
              <w:rPr>
                <w:i/>
              </w:rPr>
              <w:t>Mines and Petroleum Regulations Amendment (Fees and Charges) Regulations 2019</w:t>
            </w:r>
            <w:r>
              <w:t xml:space="preserve"> Pt. 12</w:t>
            </w:r>
          </w:p>
        </w:tc>
        <w:tc>
          <w:tcPr>
            <w:tcW w:w="1418" w:type="dxa"/>
          </w:tcPr>
          <w:p w14:paraId="2BD9953A" w14:textId="77777777" w:rsidR="00777A41" w:rsidRDefault="008B1727">
            <w:pPr>
              <w:pStyle w:val="Table04Row"/>
            </w:pPr>
            <w:r>
              <w:t>18 Jun 2019</w:t>
            </w:r>
            <w:r>
              <w:br/>
              <w:t>p. 2040‑56</w:t>
            </w:r>
          </w:p>
        </w:tc>
        <w:tc>
          <w:tcPr>
            <w:tcW w:w="4536" w:type="dxa"/>
          </w:tcPr>
          <w:p w14:paraId="553E9521" w14:textId="77777777" w:rsidR="00777A41" w:rsidRDefault="008B1727">
            <w:pPr>
              <w:pStyle w:val="Table04Row"/>
            </w:pPr>
            <w:r>
              <w:t>1 Jul 2019 (see r. 2(b))</w:t>
            </w:r>
          </w:p>
        </w:tc>
      </w:tr>
      <w:tr w:rsidR="00777A41" w14:paraId="568EC427" w14:textId="77777777">
        <w:trPr>
          <w:cantSplit/>
          <w:jc w:val="center"/>
        </w:trPr>
        <w:tc>
          <w:tcPr>
            <w:tcW w:w="4253" w:type="dxa"/>
          </w:tcPr>
          <w:p w14:paraId="652DCD0D" w14:textId="77777777" w:rsidR="00777A41" w:rsidRDefault="008B1727">
            <w:pPr>
              <w:pStyle w:val="Table04Row"/>
            </w:pPr>
            <w:r>
              <w:rPr>
                <w:i/>
              </w:rPr>
              <w:t>Mines and Petroleum Regulations Amendment (Fees and Charges) Regulations 2020</w:t>
            </w:r>
            <w:r>
              <w:t xml:space="preserve"> Pt. 6</w:t>
            </w:r>
          </w:p>
        </w:tc>
        <w:tc>
          <w:tcPr>
            <w:tcW w:w="1418" w:type="dxa"/>
          </w:tcPr>
          <w:p w14:paraId="29206183" w14:textId="77777777" w:rsidR="00777A41" w:rsidRDefault="008B1727">
            <w:pPr>
              <w:pStyle w:val="Table04Row"/>
            </w:pPr>
            <w:r>
              <w:t>26 Jun 2020</w:t>
            </w:r>
            <w:r>
              <w:br/>
              <w:t>SL 2020/93</w:t>
            </w:r>
          </w:p>
        </w:tc>
        <w:tc>
          <w:tcPr>
            <w:tcW w:w="4536" w:type="dxa"/>
          </w:tcPr>
          <w:p w14:paraId="5A49A6BF" w14:textId="77777777" w:rsidR="00777A41" w:rsidRDefault="008B1727">
            <w:pPr>
              <w:pStyle w:val="Table04Row"/>
            </w:pPr>
            <w:r>
              <w:t>1 Jul 2020 (see r. 2(b))</w:t>
            </w:r>
          </w:p>
        </w:tc>
      </w:tr>
      <w:tr w:rsidR="00777A41" w14:paraId="218ACCEC" w14:textId="77777777">
        <w:trPr>
          <w:cantSplit/>
          <w:jc w:val="center"/>
        </w:trPr>
        <w:tc>
          <w:tcPr>
            <w:tcW w:w="4253" w:type="dxa"/>
          </w:tcPr>
          <w:p w14:paraId="3E07F30C" w14:textId="77777777" w:rsidR="00777A41" w:rsidRDefault="008B1727">
            <w:pPr>
              <w:pStyle w:val="Table04Row"/>
            </w:pPr>
            <w:r>
              <w:rPr>
                <w:i/>
              </w:rPr>
              <w:t>Mines and Petroleum Regulations Amendment (Fees and Charges) Regulations 2021</w:t>
            </w:r>
            <w:r>
              <w:t xml:space="preserve"> Pt. 10</w:t>
            </w:r>
          </w:p>
        </w:tc>
        <w:tc>
          <w:tcPr>
            <w:tcW w:w="1418" w:type="dxa"/>
          </w:tcPr>
          <w:p w14:paraId="5203D5E5" w14:textId="77777777" w:rsidR="00777A41" w:rsidRDefault="008B1727">
            <w:pPr>
              <w:pStyle w:val="Table04Row"/>
            </w:pPr>
            <w:r>
              <w:t>21 Jun 2021</w:t>
            </w:r>
            <w:r>
              <w:br/>
              <w:t>SL 2021/85</w:t>
            </w:r>
          </w:p>
        </w:tc>
        <w:tc>
          <w:tcPr>
            <w:tcW w:w="4536" w:type="dxa"/>
          </w:tcPr>
          <w:p w14:paraId="7831976B" w14:textId="77777777" w:rsidR="00777A41" w:rsidRDefault="008B1727">
            <w:pPr>
              <w:pStyle w:val="Table04Row"/>
            </w:pPr>
            <w:r>
              <w:t>1 Jul 2021 (see r. 2(b))</w:t>
            </w:r>
          </w:p>
        </w:tc>
      </w:tr>
      <w:tr w:rsidR="00777A41" w14:paraId="3ED0D299" w14:textId="77777777">
        <w:trPr>
          <w:cantSplit/>
          <w:jc w:val="center"/>
        </w:trPr>
        <w:tc>
          <w:tcPr>
            <w:tcW w:w="4253" w:type="dxa"/>
          </w:tcPr>
          <w:p w14:paraId="64E446AF" w14:textId="77777777" w:rsidR="00777A41" w:rsidRDefault="008B1727">
            <w:pPr>
              <w:pStyle w:val="Table04Row"/>
            </w:pPr>
            <w:r>
              <w:rPr>
                <w:i/>
              </w:rPr>
              <w:t>Mines and Petroleum Regulations Amendment (Fees and Charges) Regulations 2023</w:t>
            </w:r>
            <w:r>
              <w:t xml:space="preserve"> Pt. 9</w:t>
            </w:r>
          </w:p>
        </w:tc>
        <w:tc>
          <w:tcPr>
            <w:tcW w:w="1418" w:type="dxa"/>
          </w:tcPr>
          <w:p w14:paraId="24789652" w14:textId="77777777" w:rsidR="00777A41" w:rsidRDefault="008B1727">
            <w:pPr>
              <w:pStyle w:val="Table04Row"/>
            </w:pPr>
            <w:r>
              <w:t>5 May 2023</w:t>
            </w:r>
            <w:r>
              <w:br/>
              <w:t>SL 2023/36</w:t>
            </w:r>
          </w:p>
        </w:tc>
        <w:tc>
          <w:tcPr>
            <w:tcW w:w="4536" w:type="dxa"/>
          </w:tcPr>
          <w:p w14:paraId="412B8D19" w14:textId="77777777" w:rsidR="00777A41" w:rsidRDefault="008B1727">
            <w:pPr>
              <w:pStyle w:val="Table04Row"/>
            </w:pPr>
            <w:r>
              <w:t>1 Jul 2023 (see r. 2(b))</w:t>
            </w:r>
          </w:p>
        </w:tc>
      </w:tr>
    </w:tbl>
    <w:p w14:paraId="6C2BFB3D" w14:textId="77777777" w:rsidR="00777A41" w:rsidRDefault="008B1727">
      <w:pPr>
        <w:pStyle w:val="IActName"/>
      </w:pPr>
      <w:r>
        <w:t>Petroleum and Geothermal Energy Resources Act 1967</w:t>
      </w:r>
    </w:p>
    <w:p w14:paraId="6E52542F" w14:textId="77777777" w:rsidR="00777A41" w:rsidRDefault="008B1727">
      <w:pPr>
        <w:pStyle w:val="Table04Note"/>
      </w:pPr>
      <w:r>
        <w:t>Formerly “</w:t>
      </w:r>
      <w:r>
        <w:rPr>
          <w:i/>
        </w:rPr>
        <w:t>Petroleum Act 1967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167AA4C" w14:textId="77777777">
        <w:trPr>
          <w:cantSplit/>
          <w:jc w:val="center"/>
        </w:trPr>
        <w:tc>
          <w:tcPr>
            <w:tcW w:w="1134" w:type="dxa"/>
          </w:tcPr>
          <w:p w14:paraId="6774872F" w14:textId="77777777" w:rsidR="00777A41" w:rsidRDefault="008B1727">
            <w:pPr>
              <w:pStyle w:val="Table04Row"/>
              <w:keepNext/>
            </w:pPr>
            <w:r>
              <w:rPr>
                <w:b/>
              </w:rPr>
              <w:t>Portfolio:</w:t>
            </w:r>
          </w:p>
        </w:tc>
        <w:tc>
          <w:tcPr>
            <w:tcW w:w="8505" w:type="dxa"/>
          </w:tcPr>
          <w:p w14:paraId="7C72F681" w14:textId="77777777" w:rsidR="00777A41" w:rsidRDefault="008B1727">
            <w:pPr>
              <w:pStyle w:val="Table04Row"/>
              <w:keepNext/>
            </w:pPr>
            <w:r>
              <w:t>Minister for Mines and Petroleum</w:t>
            </w:r>
          </w:p>
        </w:tc>
      </w:tr>
      <w:tr w:rsidR="00777A41" w14:paraId="7EC82EFC" w14:textId="77777777">
        <w:trPr>
          <w:cantSplit/>
          <w:jc w:val="center"/>
        </w:trPr>
        <w:tc>
          <w:tcPr>
            <w:tcW w:w="1276" w:type="dxa"/>
          </w:tcPr>
          <w:p w14:paraId="60FD1420" w14:textId="77777777" w:rsidR="00777A41" w:rsidRDefault="008B1727">
            <w:pPr>
              <w:pStyle w:val="Table04Row"/>
              <w:keepNext/>
            </w:pPr>
            <w:r>
              <w:rPr>
                <w:b/>
              </w:rPr>
              <w:t>Agency:</w:t>
            </w:r>
          </w:p>
        </w:tc>
        <w:tc>
          <w:tcPr>
            <w:tcW w:w="5812" w:type="dxa"/>
          </w:tcPr>
          <w:p w14:paraId="67FA0CC1" w14:textId="77777777" w:rsidR="00777A41" w:rsidRDefault="008B1727">
            <w:pPr>
              <w:pStyle w:val="Table04Row"/>
              <w:keepNext/>
            </w:pPr>
            <w:r>
              <w:t>Department of Energy, Mines, Industry Regulation and Safety</w:t>
            </w:r>
          </w:p>
        </w:tc>
      </w:tr>
    </w:tbl>
    <w:p w14:paraId="60BF88CF" w14:textId="77777777" w:rsidR="00777A41" w:rsidRDefault="00777A41">
      <w:pPr>
        <w:keepNext/>
      </w:pPr>
    </w:p>
    <w:p w14:paraId="2EF0526E" w14:textId="77777777" w:rsidR="00777A41" w:rsidRDefault="008B1727">
      <w:pPr>
        <w:pStyle w:val="IRegName"/>
      </w:pPr>
      <w:r>
        <w:t>Petroleum and Geothermal Energy Resources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57CCB1F" w14:textId="77777777">
        <w:trPr>
          <w:cantSplit/>
          <w:jc w:val="center"/>
        </w:trPr>
        <w:tc>
          <w:tcPr>
            <w:tcW w:w="4253" w:type="dxa"/>
          </w:tcPr>
          <w:p w14:paraId="549708A5" w14:textId="77777777" w:rsidR="00777A41" w:rsidRDefault="008B1727">
            <w:pPr>
              <w:pStyle w:val="Table04Row"/>
            </w:pPr>
            <w:r>
              <w:rPr>
                <w:i/>
              </w:rPr>
              <w:t>Petroleum and Geothermal Energy Resources (Environment) Regulations 2012</w:t>
            </w:r>
          </w:p>
        </w:tc>
        <w:tc>
          <w:tcPr>
            <w:tcW w:w="1418" w:type="dxa"/>
          </w:tcPr>
          <w:p w14:paraId="4133951B" w14:textId="77777777" w:rsidR="00777A41" w:rsidRDefault="008B1727">
            <w:pPr>
              <w:pStyle w:val="Table04Row"/>
            </w:pPr>
            <w:r>
              <w:t>28 Aug 2012</w:t>
            </w:r>
            <w:r>
              <w:br/>
              <w:t>p. 3981‑4030</w:t>
            </w:r>
          </w:p>
        </w:tc>
        <w:tc>
          <w:tcPr>
            <w:tcW w:w="4536" w:type="dxa"/>
          </w:tcPr>
          <w:p w14:paraId="72EC0D9D" w14:textId="77777777" w:rsidR="00777A41" w:rsidRDefault="008B1727">
            <w:pPr>
              <w:pStyle w:val="Table04Row"/>
            </w:pPr>
            <w:r>
              <w:t>r. 1 &amp; 2: 28 Aug 2012 (see r. 2(a));</w:t>
            </w:r>
          </w:p>
          <w:p w14:paraId="64D333F3" w14:textId="77777777" w:rsidR="00777A41" w:rsidRDefault="008B1727">
            <w:pPr>
              <w:pStyle w:val="Table04Row"/>
            </w:pPr>
            <w:r>
              <w:t>Regulations other than r. 1 &amp; 2: 29 Aug 2012 (see r. 2(b))</w:t>
            </w:r>
          </w:p>
        </w:tc>
      </w:tr>
    </w:tbl>
    <w:p w14:paraId="6F890F91" w14:textId="77777777" w:rsidR="00777A41" w:rsidRDefault="008B1727">
      <w:pPr>
        <w:pStyle w:val="IRegName"/>
      </w:pPr>
      <w:r>
        <w:t>Petroleum and Geothermal Energy Resources (Hydraulic Fracturing)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33F846" w14:textId="77777777">
        <w:trPr>
          <w:cantSplit/>
          <w:jc w:val="center"/>
        </w:trPr>
        <w:tc>
          <w:tcPr>
            <w:tcW w:w="4253" w:type="dxa"/>
          </w:tcPr>
          <w:p w14:paraId="78272D6D" w14:textId="77777777" w:rsidR="00777A41" w:rsidRDefault="008B1727">
            <w:pPr>
              <w:pStyle w:val="Table04Row"/>
            </w:pPr>
            <w:r>
              <w:rPr>
                <w:i/>
              </w:rPr>
              <w:t>Petroleum and Geothermal Energy Resources (Hydraulic Fracturing) Regulations 2017</w:t>
            </w:r>
          </w:p>
        </w:tc>
        <w:tc>
          <w:tcPr>
            <w:tcW w:w="1418" w:type="dxa"/>
          </w:tcPr>
          <w:p w14:paraId="1206A344" w14:textId="77777777" w:rsidR="00777A41" w:rsidRDefault="008B1727">
            <w:pPr>
              <w:pStyle w:val="Table04Row"/>
            </w:pPr>
            <w:r>
              <w:t>8 Dec 2017</w:t>
            </w:r>
            <w:r>
              <w:br/>
              <w:t>p. 5848‑9</w:t>
            </w:r>
          </w:p>
        </w:tc>
        <w:tc>
          <w:tcPr>
            <w:tcW w:w="4536" w:type="dxa"/>
          </w:tcPr>
          <w:p w14:paraId="23B21423" w14:textId="77777777" w:rsidR="00777A41" w:rsidRDefault="008B1727">
            <w:pPr>
              <w:pStyle w:val="Table04Row"/>
            </w:pPr>
            <w:r>
              <w:t>r. 1 &amp; 2: 8 Dec 2017 (see r. 2(a));</w:t>
            </w:r>
          </w:p>
          <w:p w14:paraId="01BB518B" w14:textId="77777777" w:rsidR="00777A41" w:rsidRDefault="008B1727">
            <w:pPr>
              <w:pStyle w:val="Table04Row"/>
            </w:pPr>
            <w:r>
              <w:t>Regulations other than r. 1 &amp; 2: 9 Dec 2017 (see r. 2(b))</w:t>
            </w:r>
          </w:p>
        </w:tc>
      </w:tr>
      <w:tr w:rsidR="00777A41" w14:paraId="47491B9D" w14:textId="77777777">
        <w:trPr>
          <w:cantSplit/>
          <w:jc w:val="center"/>
        </w:trPr>
        <w:tc>
          <w:tcPr>
            <w:tcW w:w="4253" w:type="dxa"/>
          </w:tcPr>
          <w:p w14:paraId="06C84072" w14:textId="77777777" w:rsidR="00777A41" w:rsidRDefault="008B1727">
            <w:pPr>
              <w:pStyle w:val="Table04Row"/>
            </w:pPr>
            <w:r>
              <w:rPr>
                <w:i/>
              </w:rPr>
              <w:t>Petroleum and Geothermal Energy Resources (Hydraulic Fracturing) Amendment Regulations 2019</w:t>
            </w:r>
          </w:p>
        </w:tc>
        <w:tc>
          <w:tcPr>
            <w:tcW w:w="1418" w:type="dxa"/>
          </w:tcPr>
          <w:p w14:paraId="4B5D038F" w14:textId="77777777" w:rsidR="00777A41" w:rsidRDefault="008B1727">
            <w:pPr>
              <w:pStyle w:val="Table04Row"/>
            </w:pPr>
            <w:r>
              <w:t>6 Sep 2019</w:t>
            </w:r>
            <w:r>
              <w:br/>
              <w:t>p. 3198‑201</w:t>
            </w:r>
          </w:p>
        </w:tc>
        <w:tc>
          <w:tcPr>
            <w:tcW w:w="4536" w:type="dxa"/>
          </w:tcPr>
          <w:p w14:paraId="4A5E71B3" w14:textId="77777777" w:rsidR="00777A41" w:rsidRDefault="008B1727">
            <w:pPr>
              <w:pStyle w:val="Table04Row"/>
            </w:pPr>
            <w:r>
              <w:t>r. 1 &amp; 2: 6 Sep 2019 (see r. 2(a));</w:t>
            </w:r>
          </w:p>
          <w:p w14:paraId="243CB06D" w14:textId="77777777" w:rsidR="00777A41" w:rsidRDefault="008B1727">
            <w:pPr>
              <w:pStyle w:val="Table04Row"/>
            </w:pPr>
            <w:r>
              <w:t>Regulations other than r. 1 &amp; 2: 7 Sep 2019 (see r. 2(b))</w:t>
            </w:r>
          </w:p>
        </w:tc>
      </w:tr>
      <w:tr w:rsidR="00777A41" w14:paraId="70E7DB55" w14:textId="77777777">
        <w:trPr>
          <w:cantSplit/>
          <w:jc w:val="center"/>
        </w:trPr>
        <w:tc>
          <w:tcPr>
            <w:tcW w:w="4253" w:type="dxa"/>
          </w:tcPr>
          <w:p w14:paraId="5AB543F4" w14:textId="77777777" w:rsidR="00777A41" w:rsidRDefault="008B1727">
            <w:pPr>
              <w:pStyle w:val="Table04Row"/>
            </w:pPr>
            <w:r>
              <w:rPr>
                <w:i/>
              </w:rPr>
              <w:t>Petroleum and Geothermal Energy Resources (Hydraulic Fracturing) Amendment Regulations 2021</w:t>
            </w:r>
          </w:p>
        </w:tc>
        <w:tc>
          <w:tcPr>
            <w:tcW w:w="1418" w:type="dxa"/>
          </w:tcPr>
          <w:p w14:paraId="76FCD362" w14:textId="77777777" w:rsidR="00777A41" w:rsidRDefault="008B1727">
            <w:pPr>
              <w:pStyle w:val="Table04Row"/>
            </w:pPr>
            <w:r>
              <w:t>24 Sep 2021</w:t>
            </w:r>
            <w:r>
              <w:br/>
              <w:t>SL 2021/167</w:t>
            </w:r>
          </w:p>
        </w:tc>
        <w:tc>
          <w:tcPr>
            <w:tcW w:w="4536" w:type="dxa"/>
          </w:tcPr>
          <w:p w14:paraId="5C465E72" w14:textId="77777777" w:rsidR="00777A41" w:rsidRDefault="008B1727">
            <w:pPr>
              <w:pStyle w:val="Table04Row"/>
            </w:pPr>
            <w:r>
              <w:t>r. 1 &amp; 2: 24 Sep 2021 (see r. 2(a));</w:t>
            </w:r>
          </w:p>
          <w:p w14:paraId="12A22165" w14:textId="77777777" w:rsidR="00777A41" w:rsidRDefault="008B1727">
            <w:pPr>
              <w:pStyle w:val="Table04Row"/>
            </w:pPr>
            <w:r>
              <w:t>Regulations other than r. 1 &amp; 2: 25 Sep 2021 (see r. 2(b))</w:t>
            </w:r>
          </w:p>
        </w:tc>
      </w:tr>
    </w:tbl>
    <w:p w14:paraId="09D63C33" w14:textId="77777777" w:rsidR="00777A41" w:rsidRDefault="008B1727">
      <w:pPr>
        <w:pStyle w:val="IRegName"/>
      </w:pPr>
      <w:r>
        <w:t>Petroleum and Geothermal Energy Resources (Resource Management and Administration)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4A48F0" w14:textId="77777777">
        <w:trPr>
          <w:cantSplit/>
          <w:jc w:val="center"/>
        </w:trPr>
        <w:tc>
          <w:tcPr>
            <w:tcW w:w="4253" w:type="dxa"/>
          </w:tcPr>
          <w:p w14:paraId="7AD02ECA" w14:textId="77777777" w:rsidR="00777A41" w:rsidRDefault="008B1727">
            <w:pPr>
              <w:pStyle w:val="Table04Row"/>
            </w:pPr>
            <w:r>
              <w:rPr>
                <w:i/>
              </w:rPr>
              <w:t>Petroleum and Geothermal Energy Resources (Resource Management and Administration) Regulations 2015</w:t>
            </w:r>
          </w:p>
        </w:tc>
        <w:tc>
          <w:tcPr>
            <w:tcW w:w="1418" w:type="dxa"/>
          </w:tcPr>
          <w:p w14:paraId="1F9FF96A" w14:textId="77777777" w:rsidR="00777A41" w:rsidRDefault="008B1727">
            <w:pPr>
              <w:pStyle w:val="Table04Row"/>
            </w:pPr>
            <w:r>
              <w:t>30 Jun 2015</w:t>
            </w:r>
            <w:r>
              <w:br/>
              <w:t>p. 2405‑531</w:t>
            </w:r>
          </w:p>
        </w:tc>
        <w:tc>
          <w:tcPr>
            <w:tcW w:w="4536" w:type="dxa"/>
          </w:tcPr>
          <w:p w14:paraId="57301F10" w14:textId="77777777" w:rsidR="00777A41" w:rsidRDefault="008B1727">
            <w:pPr>
              <w:pStyle w:val="Table04Row"/>
            </w:pPr>
            <w:r>
              <w:t>r. 1 &amp; 2: 30 Jun 2015 (see r. 2(a));</w:t>
            </w:r>
          </w:p>
          <w:p w14:paraId="6C24948F" w14:textId="77777777" w:rsidR="00777A41" w:rsidRDefault="008B1727">
            <w:pPr>
              <w:pStyle w:val="Table04Row"/>
            </w:pPr>
            <w:r>
              <w:t xml:space="preserve">Pt. 9: 1 Jul 2015 (see r. 2(b) and </w:t>
            </w:r>
            <w:r>
              <w:rPr>
                <w:i/>
              </w:rPr>
              <w:t>Gazette</w:t>
            </w:r>
            <w:r>
              <w:t xml:space="preserve"> 30 Jun 2015 p. 2321);</w:t>
            </w:r>
          </w:p>
          <w:p w14:paraId="5264136E" w14:textId="77777777" w:rsidR="00777A41" w:rsidRDefault="008B1727">
            <w:pPr>
              <w:pStyle w:val="Table04Row"/>
            </w:pPr>
            <w:r>
              <w:t>Regulations other than r. 1, 2 &amp; Pt. 9: 1 Jul 2015 (see r. 2(c))</w:t>
            </w:r>
          </w:p>
        </w:tc>
      </w:tr>
      <w:tr w:rsidR="00777A41" w14:paraId="494EB6D7" w14:textId="77777777">
        <w:trPr>
          <w:cantSplit/>
          <w:jc w:val="center"/>
        </w:trPr>
        <w:tc>
          <w:tcPr>
            <w:tcW w:w="4253" w:type="dxa"/>
          </w:tcPr>
          <w:p w14:paraId="10DD0132" w14:textId="77777777" w:rsidR="00777A41" w:rsidRDefault="008B1727">
            <w:pPr>
              <w:pStyle w:val="Table04Row"/>
            </w:pPr>
            <w:r>
              <w:rPr>
                <w:i/>
              </w:rPr>
              <w:t>Mines and Petroleum Regulations Amendment (Fees and Levies) Regulations 2016</w:t>
            </w:r>
            <w:r>
              <w:t xml:space="preserve"> Pt. 13</w:t>
            </w:r>
          </w:p>
        </w:tc>
        <w:tc>
          <w:tcPr>
            <w:tcW w:w="1418" w:type="dxa"/>
          </w:tcPr>
          <w:p w14:paraId="0983A51F" w14:textId="77777777" w:rsidR="00777A41" w:rsidRDefault="008B1727">
            <w:pPr>
              <w:pStyle w:val="Table04Row"/>
            </w:pPr>
            <w:r>
              <w:t>24 Jun 2016</w:t>
            </w:r>
            <w:r>
              <w:br/>
              <w:t>p. 2325‑34</w:t>
            </w:r>
          </w:p>
        </w:tc>
        <w:tc>
          <w:tcPr>
            <w:tcW w:w="4536" w:type="dxa"/>
          </w:tcPr>
          <w:p w14:paraId="1A625474" w14:textId="77777777" w:rsidR="00777A41" w:rsidRDefault="008B1727">
            <w:pPr>
              <w:pStyle w:val="Table04Row"/>
            </w:pPr>
            <w:r>
              <w:t>1 Jul 2016 (see r. 2(b))</w:t>
            </w:r>
          </w:p>
        </w:tc>
      </w:tr>
      <w:tr w:rsidR="00777A41" w14:paraId="05194479" w14:textId="77777777">
        <w:trPr>
          <w:cantSplit/>
          <w:jc w:val="center"/>
        </w:trPr>
        <w:tc>
          <w:tcPr>
            <w:tcW w:w="4253" w:type="dxa"/>
          </w:tcPr>
          <w:p w14:paraId="6BC921A1" w14:textId="77777777" w:rsidR="00777A41" w:rsidRDefault="008B1727">
            <w:pPr>
              <w:pStyle w:val="Table04Row"/>
            </w:pPr>
            <w:r>
              <w:rPr>
                <w:i/>
              </w:rPr>
              <w:t>Mines and Petroleum Regulations Amendment (Fees and Charges) Regulations 2017</w:t>
            </w:r>
            <w:r>
              <w:t xml:space="preserve"> Pt. 14</w:t>
            </w:r>
          </w:p>
        </w:tc>
        <w:tc>
          <w:tcPr>
            <w:tcW w:w="1418" w:type="dxa"/>
          </w:tcPr>
          <w:p w14:paraId="1E1C214A" w14:textId="77777777" w:rsidR="00777A41" w:rsidRDefault="008B1727">
            <w:pPr>
              <w:pStyle w:val="Table04Row"/>
            </w:pPr>
            <w:r>
              <w:t>23 Jun 2017</w:t>
            </w:r>
            <w:r>
              <w:br/>
              <w:t>p. 3279‑309</w:t>
            </w:r>
          </w:p>
        </w:tc>
        <w:tc>
          <w:tcPr>
            <w:tcW w:w="4536" w:type="dxa"/>
          </w:tcPr>
          <w:p w14:paraId="3835DAD7" w14:textId="77777777" w:rsidR="00777A41" w:rsidRDefault="008B1727">
            <w:pPr>
              <w:pStyle w:val="Table04Row"/>
            </w:pPr>
            <w:r>
              <w:t>1 Jul 2017 (see r. 2(b))</w:t>
            </w:r>
          </w:p>
        </w:tc>
      </w:tr>
      <w:tr w:rsidR="00777A41" w14:paraId="49F108ED" w14:textId="77777777">
        <w:trPr>
          <w:cantSplit/>
          <w:jc w:val="center"/>
        </w:trPr>
        <w:tc>
          <w:tcPr>
            <w:tcW w:w="4253" w:type="dxa"/>
          </w:tcPr>
          <w:p w14:paraId="35648BAE" w14:textId="77777777" w:rsidR="00777A41" w:rsidRDefault="008B1727">
            <w:pPr>
              <w:pStyle w:val="Table04Row"/>
            </w:pPr>
            <w:r>
              <w:rPr>
                <w:i/>
              </w:rPr>
              <w:t>Mines and Petroleum Regulations Amendment (Fees and Charges) Regulations 2018</w:t>
            </w:r>
            <w:r>
              <w:t xml:space="preserve"> Pt. 14</w:t>
            </w:r>
          </w:p>
        </w:tc>
        <w:tc>
          <w:tcPr>
            <w:tcW w:w="1418" w:type="dxa"/>
          </w:tcPr>
          <w:p w14:paraId="6D4F751D" w14:textId="77777777" w:rsidR="00777A41" w:rsidRDefault="008B1727">
            <w:pPr>
              <w:pStyle w:val="Table04Row"/>
            </w:pPr>
            <w:r>
              <w:t>25 Jun 2018</w:t>
            </w:r>
            <w:r>
              <w:br/>
              <w:t>p. 2297‑324</w:t>
            </w:r>
          </w:p>
        </w:tc>
        <w:tc>
          <w:tcPr>
            <w:tcW w:w="4536" w:type="dxa"/>
          </w:tcPr>
          <w:p w14:paraId="1C4CD0C0" w14:textId="77777777" w:rsidR="00777A41" w:rsidRDefault="008B1727">
            <w:pPr>
              <w:pStyle w:val="Table04Row"/>
            </w:pPr>
            <w:r>
              <w:t>1 Jul 2018 (see r. 2(b))</w:t>
            </w:r>
          </w:p>
        </w:tc>
      </w:tr>
      <w:tr w:rsidR="00777A41" w14:paraId="128FCF94" w14:textId="77777777">
        <w:trPr>
          <w:cantSplit/>
          <w:jc w:val="center"/>
        </w:trPr>
        <w:tc>
          <w:tcPr>
            <w:tcW w:w="4253" w:type="dxa"/>
          </w:tcPr>
          <w:p w14:paraId="3EF04843" w14:textId="77777777" w:rsidR="00777A41" w:rsidRDefault="008B1727">
            <w:pPr>
              <w:pStyle w:val="Table04Row"/>
            </w:pPr>
            <w:r>
              <w:rPr>
                <w:i/>
              </w:rPr>
              <w:t>Mines and Petroleum Regulations Amendment (Fees and Charges) Regulations 2019</w:t>
            </w:r>
            <w:r>
              <w:t xml:space="preserve"> Pt. 13</w:t>
            </w:r>
          </w:p>
        </w:tc>
        <w:tc>
          <w:tcPr>
            <w:tcW w:w="1418" w:type="dxa"/>
          </w:tcPr>
          <w:p w14:paraId="2310F5DA" w14:textId="77777777" w:rsidR="00777A41" w:rsidRDefault="008B1727">
            <w:pPr>
              <w:pStyle w:val="Table04Row"/>
            </w:pPr>
            <w:r>
              <w:t>18 Jun 2019</w:t>
            </w:r>
            <w:r>
              <w:br/>
              <w:t>p. 2040‑56</w:t>
            </w:r>
          </w:p>
        </w:tc>
        <w:tc>
          <w:tcPr>
            <w:tcW w:w="4536" w:type="dxa"/>
          </w:tcPr>
          <w:p w14:paraId="5CB478EC" w14:textId="77777777" w:rsidR="00777A41" w:rsidRDefault="008B1727">
            <w:pPr>
              <w:pStyle w:val="Table04Row"/>
            </w:pPr>
            <w:r>
              <w:t>1 Jul 2019 (see r. 2(b))</w:t>
            </w:r>
          </w:p>
        </w:tc>
      </w:tr>
      <w:tr w:rsidR="00777A41" w14:paraId="2820EAB6" w14:textId="77777777">
        <w:trPr>
          <w:cantSplit/>
          <w:jc w:val="center"/>
        </w:trPr>
        <w:tc>
          <w:tcPr>
            <w:tcW w:w="4253" w:type="dxa"/>
          </w:tcPr>
          <w:p w14:paraId="321B0C13" w14:textId="77777777" w:rsidR="00777A41" w:rsidRDefault="008B1727">
            <w:pPr>
              <w:pStyle w:val="Table04Row"/>
            </w:pPr>
            <w:r>
              <w:rPr>
                <w:i/>
              </w:rPr>
              <w:t>Mines and Petroleum Regulations Amendment (Fees and Charges) Regulations 2020</w:t>
            </w:r>
            <w:r>
              <w:t xml:space="preserve"> Pt. 8</w:t>
            </w:r>
          </w:p>
        </w:tc>
        <w:tc>
          <w:tcPr>
            <w:tcW w:w="1418" w:type="dxa"/>
          </w:tcPr>
          <w:p w14:paraId="52AB0E4A" w14:textId="77777777" w:rsidR="00777A41" w:rsidRDefault="008B1727">
            <w:pPr>
              <w:pStyle w:val="Table04Row"/>
            </w:pPr>
            <w:r>
              <w:t>26 Jun 2020</w:t>
            </w:r>
            <w:r>
              <w:br/>
              <w:t>SL 2020/93</w:t>
            </w:r>
          </w:p>
        </w:tc>
        <w:tc>
          <w:tcPr>
            <w:tcW w:w="4536" w:type="dxa"/>
          </w:tcPr>
          <w:p w14:paraId="0750217A" w14:textId="77777777" w:rsidR="00777A41" w:rsidRDefault="008B1727">
            <w:pPr>
              <w:pStyle w:val="Table04Row"/>
            </w:pPr>
            <w:r>
              <w:t>1 Jul 2020 (see r. 2(b))</w:t>
            </w:r>
          </w:p>
        </w:tc>
      </w:tr>
      <w:tr w:rsidR="00777A41" w14:paraId="68BB57DF" w14:textId="77777777">
        <w:trPr>
          <w:cantSplit/>
          <w:jc w:val="center"/>
        </w:trPr>
        <w:tc>
          <w:tcPr>
            <w:tcW w:w="4253" w:type="dxa"/>
          </w:tcPr>
          <w:p w14:paraId="11D91419" w14:textId="77777777" w:rsidR="00777A41" w:rsidRDefault="008B1727">
            <w:pPr>
              <w:pStyle w:val="Table04Row"/>
            </w:pPr>
            <w:r>
              <w:rPr>
                <w:i/>
              </w:rPr>
              <w:t>Mines and Petroleum Regulations Amendment (Royalty Information) Regulations 2022</w:t>
            </w:r>
            <w:r>
              <w:t xml:space="preserve"> Pt. 3</w:t>
            </w:r>
          </w:p>
        </w:tc>
        <w:tc>
          <w:tcPr>
            <w:tcW w:w="1418" w:type="dxa"/>
          </w:tcPr>
          <w:p w14:paraId="4FE4BD9A" w14:textId="77777777" w:rsidR="00777A41" w:rsidRDefault="008B1727">
            <w:pPr>
              <w:pStyle w:val="Table04Row"/>
            </w:pPr>
            <w:r>
              <w:t>14 Jan 2022</w:t>
            </w:r>
            <w:r>
              <w:br/>
              <w:t>SL 2022/1</w:t>
            </w:r>
          </w:p>
        </w:tc>
        <w:tc>
          <w:tcPr>
            <w:tcW w:w="4536" w:type="dxa"/>
          </w:tcPr>
          <w:p w14:paraId="154A9178" w14:textId="77777777" w:rsidR="00777A41" w:rsidRDefault="008B1727">
            <w:pPr>
              <w:pStyle w:val="Table04Row"/>
            </w:pPr>
            <w:r>
              <w:t>15 Jan 2022 (see r. 2(b))</w:t>
            </w:r>
          </w:p>
        </w:tc>
      </w:tr>
    </w:tbl>
    <w:p w14:paraId="7626F773" w14:textId="77777777" w:rsidR="00777A41" w:rsidRDefault="008B1727">
      <w:pPr>
        <w:pStyle w:val="IRegName"/>
      </w:pPr>
      <w:r>
        <w:t>Petroleum and Geothermal Energy Resources Regulations 1987</w:t>
      </w:r>
    </w:p>
    <w:p w14:paraId="4FEFF721" w14:textId="77777777" w:rsidR="00777A41" w:rsidRDefault="008B1727">
      <w:pPr>
        <w:pStyle w:val="Table04Note"/>
      </w:pPr>
      <w:r>
        <w:t>Formerly “</w:t>
      </w:r>
      <w:r>
        <w:rPr>
          <w:i/>
        </w:rPr>
        <w:t>Petroleum Regulations 1987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509ED8E" w14:textId="77777777">
        <w:trPr>
          <w:cantSplit/>
          <w:jc w:val="center"/>
        </w:trPr>
        <w:tc>
          <w:tcPr>
            <w:tcW w:w="4253" w:type="dxa"/>
          </w:tcPr>
          <w:p w14:paraId="43E88CAC" w14:textId="77777777" w:rsidR="00777A41" w:rsidRDefault="008B1727">
            <w:pPr>
              <w:pStyle w:val="Table04Row"/>
            </w:pPr>
            <w:r>
              <w:rPr>
                <w:i/>
              </w:rPr>
              <w:t>Petroleum Regulations 1987</w:t>
            </w:r>
          </w:p>
        </w:tc>
        <w:tc>
          <w:tcPr>
            <w:tcW w:w="1418" w:type="dxa"/>
          </w:tcPr>
          <w:p w14:paraId="4B697A9A" w14:textId="77777777" w:rsidR="00777A41" w:rsidRDefault="008B1727">
            <w:pPr>
              <w:pStyle w:val="Table04Row"/>
            </w:pPr>
            <w:r>
              <w:t>23 Oct 1987</w:t>
            </w:r>
            <w:r>
              <w:br/>
              <w:t>p. 3971‑2</w:t>
            </w:r>
          </w:p>
        </w:tc>
        <w:tc>
          <w:tcPr>
            <w:tcW w:w="4536" w:type="dxa"/>
          </w:tcPr>
          <w:p w14:paraId="289130CD" w14:textId="77777777" w:rsidR="00777A41" w:rsidRDefault="008B1727">
            <w:pPr>
              <w:pStyle w:val="Table04Row"/>
            </w:pPr>
            <w:r>
              <w:t>23 Oct 1987</w:t>
            </w:r>
          </w:p>
        </w:tc>
      </w:tr>
      <w:tr w:rsidR="00777A41" w14:paraId="6A6558CC" w14:textId="77777777">
        <w:trPr>
          <w:cantSplit/>
          <w:jc w:val="center"/>
        </w:trPr>
        <w:tc>
          <w:tcPr>
            <w:tcW w:w="4253" w:type="dxa"/>
          </w:tcPr>
          <w:p w14:paraId="48EB4C8F" w14:textId="77777777" w:rsidR="00777A41" w:rsidRDefault="008B1727">
            <w:pPr>
              <w:pStyle w:val="Table04Row"/>
            </w:pPr>
            <w:r>
              <w:rPr>
                <w:i/>
              </w:rPr>
              <w:t>Petroleum Amendment Regulations 1990</w:t>
            </w:r>
          </w:p>
        </w:tc>
        <w:tc>
          <w:tcPr>
            <w:tcW w:w="1418" w:type="dxa"/>
          </w:tcPr>
          <w:p w14:paraId="05E4D9FA" w14:textId="77777777" w:rsidR="00777A41" w:rsidRDefault="008B1727">
            <w:pPr>
              <w:pStyle w:val="Table04Row"/>
            </w:pPr>
            <w:r>
              <w:t>28 Sep 1990</w:t>
            </w:r>
            <w:r>
              <w:br/>
              <w:t>p. 5100‑2</w:t>
            </w:r>
          </w:p>
        </w:tc>
        <w:tc>
          <w:tcPr>
            <w:tcW w:w="4536" w:type="dxa"/>
          </w:tcPr>
          <w:p w14:paraId="378AFEFF" w14:textId="77777777" w:rsidR="00777A41" w:rsidRDefault="008B1727">
            <w:pPr>
              <w:pStyle w:val="Table04Row"/>
            </w:pPr>
            <w:r>
              <w:t xml:space="preserve">1 Oct 1990 (see r. 2 and </w:t>
            </w:r>
            <w:r>
              <w:rPr>
                <w:i/>
              </w:rPr>
              <w:t>Gazette</w:t>
            </w:r>
            <w:r>
              <w:t xml:space="preserve"> 28 Sep 1990 p. 5099)</w:t>
            </w:r>
          </w:p>
        </w:tc>
      </w:tr>
      <w:tr w:rsidR="00777A41" w14:paraId="0C9512D1" w14:textId="77777777">
        <w:trPr>
          <w:cantSplit/>
          <w:jc w:val="center"/>
        </w:trPr>
        <w:tc>
          <w:tcPr>
            <w:tcW w:w="4253" w:type="dxa"/>
          </w:tcPr>
          <w:p w14:paraId="4D0C73FC" w14:textId="77777777" w:rsidR="00777A41" w:rsidRDefault="008B1727">
            <w:pPr>
              <w:pStyle w:val="Table04Row"/>
            </w:pPr>
            <w:r>
              <w:rPr>
                <w:i/>
              </w:rPr>
              <w:t>Petroleum Amendment Regulations 1991</w:t>
            </w:r>
          </w:p>
        </w:tc>
        <w:tc>
          <w:tcPr>
            <w:tcW w:w="1418" w:type="dxa"/>
          </w:tcPr>
          <w:p w14:paraId="71CA5745" w14:textId="77777777" w:rsidR="00777A41" w:rsidRDefault="008B1727">
            <w:pPr>
              <w:pStyle w:val="Table04Row"/>
            </w:pPr>
            <w:r>
              <w:t>28 Jun 1991</w:t>
            </w:r>
            <w:r>
              <w:br/>
              <w:t>p. 3228</w:t>
            </w:r>
          </w:p>
        </w:tc>
        <w:tc>
          <w:tcPr>
            <w:tcW w:w="4536" w:type="dxa"/>
          </w:tcPr>
          <w:p w14:paraId="7A82F244" w14:textId="77777777" w:rsidR="00777A41" w:rsidRDefault="008B1727">
            <w:pPr>
              <w:pStyle w:val="Table04Row"/>
            </w:pPr>
            <w:r>
              <w:t>28 Jun 1991</w:t>
            </w:r>
          </w:p>
        </w:tc>
      </w:tr>
      <w:tr w:rsidR="00777A41" w14:paraId="2C541275" w14:textId="77777777">
        <w:trPr>
          <w:cantSplit/>
          <w:jc w:val="center"/>
        </w:trPr>
        <w:tc>
          <w:tcPr>
            <w:tcW w:w="4253" w:type="dxa"/>
          </w:tcPr>
          <w:p w14:paraId="4DFF95FF" w14:textId="77777777" w:rsidR="00777A41" w:rsidRDefault="008B1727">
            <w:pPr>
              <w:pStyle w:val="Table04Row"/>
            </w:pPr>
            <w:r>
              <w:rPr>
                <w:i/>
              </w:rPr>
              <w:t>Petroleum Amendment Regulations 1993</w:t>
            </w:r>
          </w:p>
        </w:tc>
        <w:tc>
          <w:tcPr>
            <w:tcW w:w="1418" w:type="dxa"/>
          </w:tcPr>
          <w:p w14:paraId="612A28B5" w14:textId="77777777" w:rsidR="00777A41" w:rsidRDefault="008B1727">
            <w:pPr>
              <w:pStyle w:val="Table04Row"/>
            </w:pPr>
            <w:r>
              <w:t>24 Dec 1993</w:t>
            </w:r>
            <w:r>
              <w:br/>
              <w:t>p. 6831</w:t>
            </w:r>
          </w:p>
        </w:tc>
        <w:tc>
          <w:tcPr>
            <w:tcW w:w="4536" w:type="dxa"/>
          </w:tcPr>
          <w:p w14:paraId="29689620" w14:textId="77777777" w:rsidR="00777A41" w:rsidRDefault="008B1727">
            <w:pPr>
              <w:pStyle w:val="Table04Row"/>
            </w:pPr>
            <w:r>
              <w:t>24 Dec 1993</w:t>
            </w:r>
          </w:p>
        </w:tc>
      </w:tr>
      <w:tr w:rsidR="00777A41" w14:paraId="1D0B2B17" w14:textId="77777777">
        <w:trPr>
          <w:cantSplit/>
          <w:jc w:val="center"/>
        </w:trPr>
        <w:tc>
          <w:tcPr>
            <w:tcW w:w="4253" w:type="dxa"/>
          </w:tcPr>
          <w:p w14:paraId="3054DB43" w14:textId="77777777" w:rsidR="00777A41" w:rsidRDefault="008B1727">
            <w:pPr>
              <w:pStyle w:val="Table04Row"/>
            </w:pPr>
            <w:r>
              <w:rPr>
                <w:i/>
              </w:rPr>
              <w:t>Petroleum Amendment Regulations 1994</w:t>
            </w:r>
          </w:p>
        </w:tc>
        <w:tc>
          <w:tcPr>
            <w:tcW w:w="1418" w:type="dxa"/>
          </w:tcPr>
          <w:p w14:paraId="426C5B21" w14:textId="77777777" w:rsidR="00777A41" w:rsidRDefault="008B1727">
            <w:pPr>
              <w:pStyle w:val="Table04Row"/>
            </w:pPr>
            <w:r>
              <w:t>20 May 1994</w:t>
            </w:r>
            <w:r>
              <w:br/>
              <w:t>p. 2124‑5</w:t>
            </w:r>
          </w:p>
        </w:tc>
        <w:tc>
          <w:tcPr>
            <w:tcW w:w="4536" w:type="dxa"/>
          </w:tcPr>
          <w:p w14:paraId="51F0C6E5" w14:textId="77777777" w:rsidR="00777A41" w:rsidRDefault="008B1727">
            <w:pPr>
              <w:pStyle w:val="Table04Row"/>
            </w:pPr>
            <w:r>
              <w:t>20 May 1994</w:t>
            </w:r>
          </w:p>
        </w:tc>
      </w:tr>
      <w:tr w:rsidR="00777A41" w14:paraId="6FE0B63B" w14:textId="77777777">
        <w:trPr>
          <w:cantSplit/>
          <w:jc w:val="center"/>
        </w:trPr>
        <w:tc>
          <w:tcPr>
            <w:tcW w:w="4253" w:type="dxa"/>
          </w:tcPr>
          <w:p w14:paraId="5080DA69" w14:textId="77777777" w:rsidR="00777A41" w:rsidRDefault="008B1727">
            <w:pPr>
              <w:pStyle w:val="Table04Row"/>
            </w:pPr>
            <w:r>
              <w:rPr>
                <w:i/>
              </w:rPr>
              <w:t>Petroleum Amendment Regulations (No. 2) 1994</w:t>
            </w:r>
          </w:p>
        </w:tc>
        <w:tc>
          <w:tcPr>
            <w:tcW w:w="1418" w:type="dxa"/>
          </w:tcPr>
          <w:p w14:paraId="7A47CBCD" w14:textId="77777777" w:rsidR="00777A41" w:rsidRDefault="008B1727">
            <w:pPr>
              <w:pStyle w:val="Table04Row"/>
            </w:pPr>
            <w:r>
              <w:t>22 Jul 1994</w:t>
            </w:r>
            <w:r>
              <w:br/>
              <w:t>p. 3779‑80</w:t>
            </w:r>
          </w:p>
        </w:tc>
        <w:tc>
          <w:tcPr>
            <w:tcW w:w="4536" w:type="dxa"/>
          </w:tcPr>
          <w:p w14:paraId="2F6279A0" w14:textId="77777777" w:rsidR="00777A41" w:rsidRDefault="008B1727">
            <w:pPr>
              <w:pStyle w:val="Table04Row"/>
            </w:pPr>
            <w:r>
              <w:t xml:space="preserve">22 Jul 1994 (see r. 2 and </w:t>
            </w:r>
            <w:r>
              <w:rPr>
                <w:i/>
              </w:rPr>
              <w:t>Gazette</w:t>
            </w:r>
            <w:r>
              <w:t xml:space="preserve"> 22 Jul 1994 p. 3728)</w:t>
            </w:r>
          </w:p>
        </w:tc>
      </w:tr>
      <w:tr w:rsidR="00777A41" w14:paraId="31016F1A" w14:textId="77777777">
        <w:trPr>
          <w:cantSplit/>
          <w:jc w:val="center"/>
        </w:trPr>
        <w:tc>
          <w:tcPr>
            <w:tcW w:w="4253" w:type="dxa"/>
          </w:tcPr>
          <w:p w14:paraId="1ABBDDBD" w14:textId="77777777" w:rsidR="00777A41" w:rsidRDefault="008B1727">
            <w:pPr>
              <w:pStyle w:val="Table04Row"/>
            </w:pPr>
            <w:r>
              <w:rPr>
                <w:i/>
              </w:rPr>
              <w:t>Petroleum Amendment Regulations 2000</w:t>
            </w:r>
          </w:p>
        </w:tc>
        <w:tc>
          <w:tcPr>
            <w:tcW w:w="1418" w:type="dxa"/>
          </w:tcPr>
          <w:p w14:paraId="34364925" w14:textId="77777777" w:rsidR="00777A41" w:rsidRDefault="008B1727">
            <w:pPr>
              <w:pStyle w:val="Table04Row"/>
            </w:pPr>
            <w:r>
              <w:t>8 Feb 2000</w:t>
            </w:r>
            <w:r>
              <w:br/>
              <w:t>p. 454‑5</w:t>
            </w:r>
          </w:p>
        </w:tc>
        <w:tc>
          <w:tcPr>
            <w:tcW w:w="4536" w:type="dxa"/>
          </w:tcPr>
          <w:p w14:paraId="21A0CDBC" w14:textId="77777777" w:rsidR="00777A41" w:rsidRDefault="008B1727">
            <w:pPr>
              <w:pStyle w:val="Table04Row"/>
            </w:pPr>
            <w:r>
              <w:t>8 Feb 2000</w:t>
            </w:r>
          </w:p>
        </w:tc>
      </w:tr>
      <w:tr w:rsidR="00777A41" w14:paraId="7020264E" w14:textId="77777777">
        <w:trPr>
          <w:cantSplit/>
          <w:jc w:val="center"/>
        </w:trPr>
        <w:tc>
          <w:tcPr>
            <w:tcW w:w="4253" w:type="dxa"/>
          </w:tcPr>
          <w:p w14:paraId="1F100F11" w14:textId="77777777" w:rsidR="00777A41" w:rsidRDefault="008B1727">
            <w:pPr>
              <w:pStyle w:val="Table04Row"/>
            </w:pPr>
            <w:r>
              <w:rPr>
                <w:i/>
              </w:rPr>
              <w:t>Petroleum Amendment Regulations (No. 2) 2000</w:t>
            </w:r>
          </w:p>
        </w:tc>
        <w:tc>
          <w:tcPr>
            <w:tcW w:w="1418" w:type="dxa"/>
          </w:tcPr>
          <w:p w14:paraId="461EB1C1" w14:textId="77777777" w:rsidR="00777A41" w:rsidRDefault="008B1727">
            <w:pPr>
              <w:pStyle w:val="Table04Row"/>
            </w:pPr>
            <w:r>
              <w:t>27 Jun 2000</w:t>
            </w:r>
            <w:r>
              <w:br/>
              <w:t>p. 3252</w:t>
            </w:r>
          </w:p>
        </w:tc>
        <w:tc>
          <w:tcPr>
            <w:tcW w:w="4536" w:type="dxa"/>
          </w:tcPr>
          <w:p w14:paraId="229603E5" w14:textId="77777777" w:rsidR="00777A41" w:rsidRDefault="008B1727">
            <w:pPr>
              <w:pStyle w:val="Table04Row"/>
            </w:pPr>
            <w:r>
              <w:t>1 Jul 2000 (see r. 2)</w:t>
            </w:r>
          </w:p>
        </w:tc>
      </w:tr>
      <w:tr w:rsidR="00777A41" w14:paraId="15C428B4" w14:textId="77777777">
        <w:trPr>
          <w:cantSplit/>
          <w:jc w:val="center"/>
        </w:trPr>
        <w:tc>
          <w:tcPr>
            <w:tcW w:w="4253" w:type="dxa"/>
          </w:tcPr>
          <w:p w14:paraId="1C6A6E6E" w14:textId="77777777" w:rsidR="00777A41" w:rsidRDefault="008B1727">
            <w:pPr>
              <w:pStyle w:val="Table04Row"/>
            </w:pPr>
            <w:r>
              <w:rPr>
                <w:i/>
              </w:rPr>
              <w:t>Petroleum Amendment Regulations (No. 3) 2000</w:t>
            </w:r>
          </w:p>
        </w:tc>
        <w:tc>
          <w:tcPr>
            <w:tcW w:w="1418" w:type="dxa"/>
          </w:tcPr>
          <w:p w14:paraId="3A1B419C" w14:textId="77777777" w:rsidR="00777A41" w:rsidRDefault="008B1727">
            <w:pPr>
              <w:pStyle w:val="Table04Row"/>
            </w:pPr>
            <w:r>
              <w:t>15 Dec 2000</w:t>
            </w:r>
            <w:r>
              <w:br/>
              <w:t>p. 7212‑15</w:t>
            </w:r>
          </w:p>
        </w:tc>
        <w:tc>
          <w:tcPr>
            <w:tcW w:w="4536" w:type="dxa"/>
          </w:tcPr>
          <w:p w14:paraId="42B0DABC" w14:textId="77777777" w:rsidR="00777A41" w:rsidRDefault="008B1727">
            <w:pPr>
              <w:pStyle w:val="Table04Row"/>
            </w:pPr>
            <w:r>
              <w:t xml:space="preserve">16 Dec 2000 (see r. 2 and </w:t>
            </w:r>
            <w:r>
              <w:rPr>
                <w:i/>
              </w:rPr>
              <w:t>Gazette</w:t>
            </w:r>
            <w:r>
              <w:t xml:space="preserve"> 15 Dec 2000 p. 7201)</w:t>
            </w:r>
          </w:p>
        </w:tc>
      </w:tr>
      <w:tr w:rsidR="00777A41" w14:paraId="1ECA41E1" w14:textId="77777777">
        <w:trPr>
          <w:cantSplit/>
          <w:jc w:val="center"/>
        </w:trPr>
        <w:tc>
          <w:tcPr>
            <w:tcW w:w="10207" w:type="dxa"/>
            <w:gridSpan w:val="3"/>
          </w:tcPr>
          <w:p w14:paraId="215A4308" w14:textId="77777777" w:rsidR="00777A41" w:rsidRDefault="008B1727">
            <w:pPr>
              <w:pStyle w:val="Table04Row"/>
            </w:pPr>
            <w:r>
              <w:rPr>
                <w:b/>
              </w:rPr>
              <w:t>Reprinted as at 4 May 2001</w:t>
            </w:r>
          </w:p>
        </w:tc>
      </w:tr>
      <w:tr w:rsidR="00777A41" w14:paraId="3D1553D9" w14:textId="77777777">
        <w:trPr>
          <w:cantSplit/>
          <w:jc w:val="center"/>
        </w:trPr>
        <w:tc>
          <w:tcPr>
            <w:tcW w:w="4253" w:type="dxa"/>
          </w:tcPr>
          <w:p w14:paraId="504E2283" w14:textId="77777777" w:rsidR="00777A41" w:rsidRDefault="008B1727">
            <w:pPr>
              <w:pStyle w:val="Table04Row"/>
            </w:pPr>
            <w:r>
              <w:rPr>
                <w:i/>
              </w:rPr>
              <w:t>Petroleum Amendment Regulations 2002</w:t>
            </w:r>
          </w:p>
        </w:tc>
        <w:tc>
          <w:tcPr>
            <w:tcW w:w="1418" w:type="dxa"/>
          </w:tcPr>
          <w:p w14:paraId="608EEA42" w14:textId="77777777" w:rsidR="00777A41" w:rsidRDefault="008B1727">
            <w:pPr>
              <w:pStyle w:val="Table04Row"/>
            </w:pPr>
            <w:r>
              <w:t>28 Jun 2002</w:t>
            </w:r>
            <w:r>
              <w:br/>
              <w:t>p. 3090‑1</w:t>
            </w:r>
          </w:p>
        </w:tc>
        <w:tc>
          <w:tcPr>
            <w:tcW w:w="4536" w:type="dxa"/>
          </w:tcPr>
          <w:p w14:paraId="65BDCAAE" w14:textId="77777777" w:rsidR="00777A41" w:rsidRDefault="008B1727">
            <w:pPr>
              <w:pStyle w:val="Table04Row"/>
            </w:pPr>
            <w:r>
              <w:t>1 Jul 2002 (see r. 2)</w:t>
            </w:r>
          </w:p>
        </w:tc>
      </w:tr>
      <w:tr w:rsidR="00777A41" w14:paraId="59E0CACC" w14:textId="77777777">
        <w:trPr>
          <w:cantSplit/>
          <w:jc w:val="center"/>
        </w:trPr>
        <w:tc>
          <w:tcPr>
            <w:tcW w:w="4253" w:type="dxa"/>
          </w:tcPr>
          <w:p w14:paraId="763E6F1D" w14:textId="77777777" w:rsidR="00777A41" w:rsidRDefault="008B1727">
            <w:pPr>
              <w:pStyle w:val="Table04Row"/>
            </w:pPr>
            <w:r>
              <w:rPr>
                <w:i/>
              </w:rPr>
              <w:t>Petroleum Amendment Regulations 2003</w:t>
            </w:r>
          </w:p>
        </w:tc>
        <w:tc>
          <w:tcPr>
            <w:tcW w:w="1418" w:type="dxa"/>
          </w:tcPr>
          <w:p w14:paraId="5439B015" w14:textId="77777777" w:rsidR="00777A41" w:rsidRDefault="008B1727">
            <w:pPr>
              <w:pStyle w:val="Table04Row"/>
            </w:pPr>
            <w:r>
              <w:t>28 Feb 2003</w:t>
            </w:r>
            <w:r>
              <w:br/>
              <w:t>p. 669‑70</w:t>
            </w:r>
          </w:p>
        </w:tc>
        <w:tc>
          <w:tcPr>
            <w:tcW w:w="4536" w:type="dxa"/>
          </w:tcPr>
          <w:p w14:paraId="4424FBE8" w14:textId="77777777" w:rsidR="00777A41" w:rsidRDefault="008B1727">
            <w:pPr>
              <w:pStyle w:val="Table04Row"/>
            </w:pPr>
            <w:r>
              <w:t>28 Feb 2003</w:t>
            </w:r>
          </w:p>
        </w:tc>
      </w:tr>
      <w:tr w:rsidR="00777A41" w14:paraId="2ECC849B" w14:textId="77777777">
        <w:trPr>
          <w:cantSplit/>
          <w:jc w:val="center"/>
        </w:trPr>
        <w:tc>
          <w:tcPr>
            <w:tcW w:w="4253" w:type="dxa"/>
          </w:tcPr>
          <w:p w14:paraId="1FD0D3F2" w14:textId="77777777" w:rsidR="00777A41" w:rsidRDefault="008B1727">
            <w:pPr>
              <w:pStyle w:val="Table04Row"/>
            </w:pPr>
            <w:r>
              <w:rPr>
                <w:i/>
              </w:rPr>
              <w:t>Petroleum Amendment Regulations 2009</w:t>
            </w:r>
          </w:p>
        </w:tc>
        <w:tc>
          <w:tcPr>
            <w:tcW w:w="1418" w:type="dxa"/>
          </w:tcPr>
          <w:p w14:paraId="295FAA9B" w14:textId="77777777" w:rsidR="00777A41" w:rsidRDefault="008B1727">
            <w:pPr>
              <w:pStyle w:val="Table04Row"/>
            </w:pPr>
            <w:r>
              <w:t>23 Jun 2009</w:t>
            </w:r>
            <w:r>
              <w:br/>
              <w:t>p. 2471‑4</w:t>
            </w:r>
          </w:p>
        </w:tc>
        <w:tc>
          <w:tcPr>
            <w:tcW w:w="4536" w:type="dxa"/>
          </w:tcPr>
          <w:p w14:paraId="5620BEEB" w14:textId="77777777" w:rsidR="00777A41" w:rsidRDefault="008B1727">
            <w:pPr>
              <w:pStyle w:val="Table04Row"/>
            </w:pPr>
            <w:r>
              <w:t>r. 1 &amp; 2: 23 Jun 2009 (see r. 2(a));</w:t>
            </w:r>
          </w:p>
          <w:p w14:paraId="41492991" w14:textId="77777777" w:rsidR="00777A41" w:rsidRDefault="008B1727">
            <w:pPr>
              <w:pStyle w:val="Table04Row"/>
            </w:pPr>
            <w:r>
              <w:t>Regulations other than r. 1 &amp; 2: 1 Jul 2009 (see r. 2(b))</w:t>
            </w:r>
          </w:p>
        </w:tc>
      </w:tr>
      <w:tr w:rsidR="00777A41" w14:paraId="0847A156" w14:textId="77777777">
        <w:trPr>
          <w:cantSplit/>
          <w:jc w:val="center"/>
        </w:trPr>
        <w:tc>
          <w:tcPr>
            <w:tcW w:w="10207" w:type="dxa"/>
            <w:gridSpan w:val="3"/>
          </w:tcPr>
          <w:p w14:paraId="7707FB7B" w14:textId="77777777" w:rsidR="00777A41" w:rsidRDefault="008B1727">
            <w:pPr>
              <w:pStyle w:val="Table04Row"/>
            </w:pPr>
            <w:r>
              <w:rPr>
                <w:b/>
              </w:rPr>
              <w:t>Reprint 2 as at 21 Aug 2009</w:t>
            </w:r>
          </w:p>
        </w:tc>
      </w:tr>
      <w:tr w:rsidR="00777A41" w14:paraId="1BE6B13A" w14:textId="77777777">
        <w:trPr>
          <w:cantSplit/>
          <w:jc w:val="center"/>
        </w:trPr>
        <w:tc>
          <w:tcPr>
            <w:tcW w:w="4253" w:type="dxa"/>
          </w:tcPr>
          <w:p w14:paraId="3F051943" w14:textId="77777777" w:rsidR="00777A41" w:rsidRDefault="008B1727">
            <w:pPr>
              <w:pStyle w:val="Table04Row"/>
            </w:pPr>
            <w:r>
              <w:rPr>
                <w:i/>
              </w:rPr>
              <w:t>Petroleum and Geothermal Energy Resources Amendment Regulations 2010</w:t>
            </w:r>
          </w:p>
        </w:tc>
        <w:tc>
          <w:tcPr>
            <w:tcW w:w="1418" w:type="dxa"/>
          </w:tcPr>
          <w:p w14:paraId="41A701F2" w14:textId="77777777" w:rsidR="00777A41" w:rsidRDefault="008B1727">
            <w:pPr>
              <w:pStyle w:val="Table04Row"/>
            </w:pPr>
            <w:r>
              <w:t>9 Feb 2010</w:t>
            </w:r>
            <w:r>
              <w:br/>
              <w:t>p. 271</w:t>
            </w:r>
          </w:p>
        </w:tc>
        <w:tc>
          <w:tcPr>
            <w:tcW w:w="4536" w:type="dxa"/>
          </w:tcPr>
          <w:p w14:paraId="3F027C41" w14:textId="77777777" w:rsidR="00777A41" w:rsidRDefault="008B1727">
            <w:pPr>
              <w:pStyle w:val="Table04Row"/>
            </w:pPr>
            <w:r>
              <w:t>r. 1 &amp; 2: 9 Feb 2010 (see r. 2(a));</w:t>
            </w:r>
          </w:p>
          <w:p w14:paraId="5D658D32" w14:textId="77777777" w:rsidR="00777A41" w:rsidRDefault="008B1727">
            <w:pPr>
              <w:pStyle w:val="Table04Row"/>
            </w:pPr>
            <w:r>
              <w:t>Regulations other than r. 1 &amp; 2: 10 Feb 2010 (see r. 2(b))</w:t>
            </w:r>
          </w:p>
        </w:tc>
      </w:tr>
      <w:tr w:rsidR="00777A41" w14:paraId="5E05BA97" w14:textId="77777777">
        <w:trPr>
          <w:cantSplit/>
          <w:jc w:val="center"/>
        </w:trPr>
        <w:tc>
          <w:tcPr>
            <w:tcW w:w="4253" w:type="dxa"/>
          </w:tcPr>
          <w:p w14:paraId="7C29AD6C" w14:textId="77777777" w:rsidR="00777A41" w:rsidRDefault="008B1727">
            <w:pPr>
              <w:pStyle w:val="Table04Row"/>
            </w:pPr>
            <w:r>
              <w:rPr>
                <w:i/>
              </w:rPr>
              <w:t>Petroleum and Geothermal Energy Resources Amendment Regulations (No. 2) 2010</w:t>
            </w:r>
          </w:p>
        </w:tc>
        <w:tc>
          <w:tcPr>
            <w:tcW w:w="1418" w:type="dxa"/>
          </w:tcPr>
          <w:p w14:paraId="65EF00A4" w14:textId="77777777" w:rsidR="00777A41" w:rsidRDefault="008B1727">
            <w:pPr>
              <w:pStyle w:val="Table04Row"/>
            </w:pPr>
            <w:r>
              <w:t>11 May 2010</w:t>
            </w:r>
            <w:r>
              <w:br/>
              <w:t>p. 1816‑18</w:t>
            </w:r>
          </w:p>
        </w:tc>
        <w:tc>
          <w:tcPr>
            <w:tcW w:w="4536" w:type="dxa"/>
          </w:tcPr>
          <w:p w14:paraId="1CF88FE3" w14:textId="77777777" w:rsidR="00777A41" w:rsidRDefault="008B1727">
            <w:pPr>
              <w:pStyle w:val="Table04Row"/>
            </w:pPr>
            <w:r>
              <w:t>r. 1 &amp; 2: 11 May 2010 (see r. 2(a));</w:t>
            </w:r>
          </w:p>
          <w:p w14:paraId="06B4B80F" w14:textId="77777777" w:rsidR="00777A41" w:rsidRDefault="008B1727">
            <w:pPr>
              <w:pStyle w:val="Table04Row"/>
            </w:pPr>
            <w:r>
              <w:t>Regulations other than r. 1 &amp; 2: 12 May 2010 (see r. 2(b))</w:t>
            </w:r>
          </w:p>
        </w:tc>
      </w:tr>
      <w:tr w:rsidR="00777A41" w14:paraId="1CBFE4D0" w14:textId="77777777">
        <w:trPr>
          <w:cantSplit/>
          <w:jc w:val="center"/>
        </w:trPr>
        <w:tc>
          <w:tcPr>
            <w:tcW w:w="4253" w:type="dxa"/>
          </w:tcPr>
          <w:p w14:paraId="1CD413F7" w14:textId="77777777" w:rsidR="00777A41" w:rsidRDefault="008B1727">
            <w:pPr>
              <w:pStyle w:val="Table04Row"/>
            </w:pPr>
            <w:r>
              <w:rPr>
                <w:i/>
              </w:rPr>
              <w:t>Petroleum and Geothermal Energy Resources Amendment Regulations (No. 3) 2010</w:t>
            </w:r>
          </w:p>
        </w:tc>
        <w:tc>
          <w:tcPr>
            <w:tcW w:w="1418" w:type="dxa"/>
          </w:tcPr>
          <w:p w14:paraId="0F0EADCB" w14:textId="77777777" w:rsidR="00777A41" w:rsidRDefault="008B1727">
            <w:pPr>
              <w:pStyle w:val="Table04Row"/>
            </w:pPr>
            <w:r>
              <w:t>16 Jul 2010</w:t>
            </w:r>
            <w:r>
              <w:br/>
              <w:t>p. 3357‑9</w:t>
            </w:r>
          </w:p>
        </w:tc>
        <w:tc>
          <w:tcPr>
            <w:tcW w:w="4536" w:type="dxa"/>
          </w:tcPr>
          <w:p w14:paraId="412E0E07" w14:textId="77777777" w:rsidR="00777A41" w:rsidRDefault="008B1727">
            <w:pPr>
              <w:pStyle w:val="Table04Row"/>
            </w:pPr>
            <w:r>
              <w:t>r. 1 &amp; 2: 16 Jul 2010 (see r. 2(a);</w:t>
            </w:r>
          </w:p>
          <w:p w14:paraId="1EDCEEBF" w14:textId="77777777" w:rsidR="00777A41" w:rsidRDefault="008B1727">
            <w:pPr>
              <w:pStyle w:val="Table04Row"/>
            </w:pPr>
            <w:r>
              <w:t>Regulations other than r. 1 &amp; 2: 17 Jul 2010 (see r. 2(b)(ii))</w:t>
            </w:r>
          </w:p>
        </w:tc>
      </w:tr>
      <w:tr w:rsidR="00777A41" w14:paraId="72A0B1B4" w14:textId="77777777">
        <w:trPr>
          <w:cantSplit/>
          <w:jc w:val="center"/>
        </w:trPr>
        <w:tc>
          <w:tcPr>
            <w:tcW w:w="4253" w:type="dxa"/>
          </w:tcPr>
          <w:p w14:paraId="08B9C7B9" w14:textId="77777777" w:rsidR="00777A41" w:rsidRDefault="008B1727">
            <w:pPr>
              <w:pStyle w:val="Table04Row"/>
            </w:pPr>
            <w:r>
              <w:rPr>
                <w:i/>
              </w:rPr>
              <w:t>Petroleum and Geothermal Energy Resources Amendment Regulations 2011</w:t>
            </w:r>
          </w:p>
        </w:tc>
        <w:tc>
          <w:tcPr>
            <w:tcW w:w="1418" w:type="dxa"/>
          </w:tcPr>
          <w:p w14:paraId="5A2FB49C" w14:textId="77777777" w:rsidR="00777A41" w:rsidRDefault="008B1727">
            <w:pPr>
              <w:pStyle w:val="Table04Row"/>
            </w:pPr>
            <w:r>
              <w:t>24 May 2011</w:t>
            </w:r>
            <w:r>
              <w:br/>
              <w:t>p. 1898‑9</w:t>
            </w:r>
          </w:p>
        </w:tc>
        <w:tc>
          <w:tcPr>
            <w:tcW w:w="4536" w:type="dxa"/>
          </w:tcPr>
          <w:p w14:paraId="7330AB8C" w14:textId="77777777" w:rsidR="00777A41" w:rsidRDefault="008B1727">
            <w:pPr>
              <w:pStyle w:val="Table04Row"/>
            </w:pPr>
            <w:r>
              <w:t>r. 1 &amp; 2: 24 May 2011 (see r. 2(a));</w:t>
            </w:r>
          </w:p>
          <w:p w14:paraId="2D3202C3" w14:textId="77777777" w:rsidR="00777A41" w:rsidRDefault="008B1727">
            <w:pPr>
              <w:pStyle w:val="Table04Row"/>
            </w:pPr>
            <w:r>
              <w:t xml:space="preserve">Regulations other than r. 1 &amp; 2: 25 May 2011 (see r. 2(b) and </w:t>
            </w:r>
            <w:r>
              <w:rPr>
                <w:i/>
              </w:rPr>
              <w:t>Gazette</w:t>
            </w:r>
            <w:r>
              <w:t xml:space="preserve"> 24 May 2011 p. 1892)</w:t>
            </w:r>
          </w:p>
        </w:tc>
      </w:tr>
      <w:tr w:rsidR="00777A41" w14:paraId="1597C441" w14:textId="77777777">
        <w:trPr>
          <w:cantSplit/>
          <w:jc w:val="center"/>
        </w:trPr>
        <w:tc>
          <w:tcPr>
            <w:tcW w:w="4253" w:type="dxa"/>
          </w:tcPr>
          <w:p w14:paraId="19CE2F71" w14:textId="77777777" w:rsidR="00777A41" w:rsidRDefault="008B1727">
            <w:pPr>
              <w:pStyle w:val="Table04Row"/>
            </w:pPr>
            <w:r>
              <w:rPr>
                <w:i/>
              </w:rPr>
              <w:t>Petroleum and Geothermal Energy Resources Amendment Regulations (No. 2) 2011</w:t>
            </w:r>
          </w:p>
        </w:tc>
        <w:tc>
          <w:tcPr>
            <w:tcW w:w="1418" w:type="dxa"/>
          </w:tcPr>
          <w:p w14:paraId="15FECF01" w14:textId="77777777" w:rsidR="00777A41" w:rsidRDefault="008B1727">
            <w:pPr>
              <w:pStyle w:val="Table04Row"/>
            </w:pPr>
            <w:r>
              <w:t>1 Jul 2011</w:t>
            </w:r>
            <w:r>
              <w:br/>
              <w:t>p. 2734‑6</w:t>
            </w:r>
          </w:p>
        </w:tc>
        <w:tc>
          <w:tcPr>
            <w:tcW w:w="4536" w:type="dxa"/>
          </w:tcPr>
          <w:p w14:paraId="6B5821BE" w14:textId="77777777" w:rsidR="00777A41" w:rsidRDefault="008B1727">
            <w:pPr>
              <w:pStyle w:val="Table04Row"/>
            </w:pPr>
            <w:r>
              <w:t>r. 1 &amp; 2: 1 Jul 2011 (see r. 2(a));</w:t>
            </w:r>
          </w:p>
          <w:p w14:paraId="2F1361B2" w14:textId="77777777" w:rsidR="00777A41" w:rsidRDefault="008B1727">
            <w:pPr>
              <w:pStyle w:val="Table04Row"/>
            </w:pPr>
            <w:r>
              <w:t>Regulations other than r. 1 &amp; 2: 1 Jul 2011 (see r. 2(b))</w:t>
            </w:r>
          </w:p>
        </w:tc>
      </w:tr>
      <w:tr w:rsidR="00777A41" w14:paraId="3361B663" w14:textId="77777777">
        <w:trPr>
          <w:cantSplit/>
          <w:jc w:val="center"/>
        </w:trPr>
        <w:tc>
          <w:tcPr>
            <w:tcW w:w="4253" w:type="dxa"/>
          </w:tcPr>
          <w:p w14:paraId="7A50BC3D" w14:textId="77777777" w:rsidR="00777A41" w:rsidRDefault="008B1727">
            <w:pPr>
              <w:pStyle w:val="Table04Row"/>
            </w:pPr>
            <w:r>
              <w:rPr>
                <w:i/>
              </w:rPr>
              <w:t>Petroleum and Geothermal Energy Resources Amendment Regulations 2012</w:t>
            </w:r>
          </w:p>
        </w:tc>
        <w:tc>
          <w:tcPr>
            <w:tcW w:w="1418" w:type="dxa"/>
          </w:tcPr>
          <w:p w14:paraId="06526D12" w14:textId="77777777" w:rsidR="00777A41" w:rsidRDefault="008B1727">
            <w:pPr>
              <w:pStyle w:val="Table04Row"/>
            </w:pPr>
            <w:r>
              <w:t>12 Jun 2012</w:t>
            </w:r>
            <w:r>
              <w:br/>
              <w:t>p. 2463‑4</w:t>
            </w:r>
          </w:p>
        </w:tc>
        <w:tc>
          <w:tcPr>
            <w:tcW w:w="4536" w:type="dxa"/>
          </w:tcPr>
          <w:p w14:paraId="232EF739" w14:textId="77777777" w:rsidR="00777A41" w:rsidRDefault="008B1727">
            <w:pPr>
              <w:pStyle w:val="Table04Row"/>
            </w:pPr>
            <w:r>
              <w:t>r. 1 &amp; 2: 12 Jun 2012 (see cl. 2(a));</w:t>
            </w:r>
          </w:p>
          <w:p w14:paraId="5BCF1B93" w14:textId="77777777" w:rsidR="00777A41" w:rsidRDefault="008B1727">
            <w:pPr>
              <w:pStyle w:val="Table04Row"/>
            </w:pPr>
            <w:r>
              <w:t>Regulations other than r. 1 &amp; 2: 1 Jul 2012 (see r. 2(b))</w:t>
            </w:r>
          </w:p>
        </w:tc>
      </w:tr>
      <w:tr w:rsidR="00777A41" w14:paraId="53759E96" w14:textId="77777777">
        <w:trPr>
          <w:cantSplit/>
          <w:jc w:val="center"/>
        </w:trPr>
        <w:tc>
          <w:tcPr>
            <w:tcW w:w="10207" w:type="dxa"/>
            <w:gridSpan w:val="3"/>
          </w:tcPr>
          <w:p w14:paraId="469EC197" w14:textId="77777777" w:rsidR="00777A41" w:rsidRDefault="008B1727">
            <w:pPr>
              <w:pStyle w:val="Table04Row"/>
            </w:pPr>
            <w:r>
              <w:rPr>
                <w:b/>
              </w:rPr>
              <w:t>Reprint 3 as at 1 Feb 2013</w:t>
            </w:r>
          </w:p>
        </w:tc>
      </w:tr>
      <w:tr w:rsidR="00777A41" w14:paraId="4E5C2830" w14:textId="77777777">
        <w:trPr>
          <w:cantSplit/>
          <w:jc w:val="center"/>
        </w:trPr>
        <w:tc>
          <w:tcPr>
            <w:tcW w:w="4253" w:type="dxa"/>
          </w:tcPr>
          <w:p w14:paraId="6251CD70" w14:textId="77777777" w:rsidR="00777A41" w:rsidRDefault="008B1727">
            <w:pPr>
              <w:pStyle w:val="Table04Row"/>
            </w:pPr>
            <w:r>
              <w:rPr>
                <w:i/>
              </w:rPr>
              <w:t>Petroleum and Geothermal Energy Resources Amendment Regulations 2014</w:t>
            </w:r>
          </w:p>
        </w:tc>
        <w:tc>
          <w:tcPr>
            <w:tcW w:w="1418" w:type="dxa"/>
          </w:tcPr>
          <w:p w14:paraId="77431F92" w14:textId="77777777" w:rsidR="00777A41" w:rsidRDefault="008B1727">
            <w:pPr>
              <w:pStyle w:val="Table04Row"/>
            </w:pPr>
            <w:r>
              <w:t>25 Feb 2014</w:t>
            </w:r>
            <w:r>
              <w:br/>
              <w:t>p. 498‑500</w:t>
            </w:r>
          </w:p>
        </w:tc>
        <w:tc>
          <w:tcPr>
            <w:tcW w:w="4536" w:type="dxa"/>
          </w:tcPr>
          <w:p w14:paraId="651F14BB" w14:textId="77777777" w:rsidR="00777A41" w:rsidRDefault="008B1727">
            <w:pPr>
              <w:pStyle w:val="Table04Row"/>
            </w:pPr>
            <w:r>
              <w:t>r. 1 &amp; 2: 25 Feb 2014 (see r. 2(a));</w:t>
            </w:r>
          </w:p>
          <w:p w14:paraId="746B2AF6" w14:textId="77777777" w:rsidR="00777A41" w:rsidRDefault="008B1727">
            <w:pPr>
              <w:pStyle w:val="Table04Row"/>
            </w:pPr>
            <w:r>
              <w:t>Regulations other than r. 1 &amp; 2: 26 Feb 2014 (see r. 2(b))</w:t>
            </w:r>
          </w:p>
        </w:tc>
      </w:tr>
      <w:tr w:rsidR="00777A41" w14:paraId="2A422426" w14:textId="77777777">
        <w:trPr>
          <w:cantSplit/>
          <w:jc w:val="center"/>
        </w:trPr>
        <w:tc>
          <w:tcPr>
            <w:tcW w:w="4253" w:type="dxa"/>
          </w:tcPr>
          <w:p w14:paraId="407E86FD" w14:textId="77777777" w:rsidR="00777A41" w:rsidRDefault="008B1727">
            <w:pPr>
              <w:pStyle w:val="Table04Row"/>
            </w:pPr>
            <w:r>
              <w:rPr>
                <w:i/>
              </w:rPr>
              <w:t>Petroleum and Geothermal Energy Resources Amendment Regulations (No. 2) 2014</w:t>
            </w:r>
          </w:p>
        </w:tc>
        <w:tc>
          <w:tcPr>
            <w:tcW w:w="1418" w:type="dxa"/>
          </w:tcPr>
          <w:p w14:paraId="510D71AC" w14:textId="77777777" w:rsidR="00777A41" w:rsidRDefault="008B1727">
            <w:pPr>
              <w:pStyle w:val="Table04Row"/>
            </w:pPr>
            <w:r>
              <w:t>17 Jun 2014</w:t>
            </w:r>
            <w:r>
              <w:br/>
              <w:t>p. 1982‑3</w:t>
            </w:r>
          </w:p>
        </w:tc>
        <w:tc>
          <w:tcPr>
            <w:tcW w:w="4536" w:type="dxa"/>
          </w:tcPr>
          <w:p w14:paraId="0BCEC48E" w14:textId="77777777" w:rsidR="00777A41" w:rsidRDefault="008B1727">
            <w:pPr>
              <w:pStyle w:val="Table04Row"/>
            </w:pPr>
            <w:r>
              <w:t>r. 1 &amp; 2: 17 Jun 2014 (see r. 2(a));</w:t>
            </w:r>
          </w:p>
          <w:p w14:paraId="165732BC" w14:textId="77777777" w:rsidR="00777A41" w:rsidRDefault="008B1727">
            <w:pPr>
              <w:pStyle w:val="Table04Row"/>
            </w:pPr>
            <w:r>
              <w:t>Regulations other than r. 1 &amp; 2: 1 Jul 2014 (see r. 2(b))</w:t>
            </w:r>
          </w:p>
        </w:tc>
      </w:tr>
      <w:tr w:rsidR="00777A41" w14:paraId="7B15153B" w14:textId="77777777">
        <w:trPr>
          <w:cantSplit/>
          <w:jc w:val="center"/>
        </w:trPr>
        <w:tc>
          <w:tcPr>
            <w:tcW w:w="4253" w:type="dxa"/>
          </w:tcPr>
          <w:p w14:paraId="46719514" w14:textId="77777777" w:rsidR="00777A41" w:rsidRDefault="008B1727">
            <w:pPr>
              <w:pStyle w:val="Table04Row"/>
            </w:pPr>
            <w:r>
              <w:rPr>
                <w:i/>
              </w:rPr>
              <w:t>Petroleum and Geothermal Energy Resources Amendment Regulations 2015</w:t>
            </w:r>
          </w:p>
        </w:tc>
        <w:tc>
          <w:tcPr>
            <w:tcW w:w="1418" w:type="dxa"/>
          </w:tcPr>
          <w:p w14:paraId="0E7100DA" w14:textId="77777777" w:rsidR="00777A41" w:rsidRDefault="008B1727">
            <w:pPr>
              <w:pStyle w:val="Table04Row"/>
            </w:pPr>
            <w:r>
              <w:t>30 Jun 2015</w:t>
            </w:r>
            <w:r>
              <w:br/>
              <w:t>p. 2344</w:t>
            </w:r>
          </w:p>
        </w:tc>
        <w:tc>
          <w:tcPr>
            <w:tcW w:w="4536" w:type="dxa"/>
          </w:tcPr>
          <w:p w14:paraId="203A63D8" w14:textId="77777777" w:rsidR="00777A41" w:rsidRDefault="008B1727">
            <w:pPr>
              <w:pStyle w:val="Table04Row"/>
            </w:pPr>
            <w:r>
              <w:t xml:space="preserve">1 Jul 2015 (see r. 2 and </w:t>
            </w:r>
            <w:r>
              <w:rPr>
                <w:i/>
              </w:rPr>
              <w:t>Gazette</w:t>
            </w:r>
            <w:r>
              <w:t xml:space="preserve"> 30 Jun 2015 p. 2321)</w:t>
            </w:r>
          </w:p>
        </w:tc>
      </w:tr>
      <w:tr w:rsidR="00777A41" w14:paraId="1F44DC00" w14:textId="77777777">
        <w:trPr>
          <w:cantSplit/>
          <w:jc w:val="center"/>
        </w:trPr>
        <w:tc>
          <w:tcPr>
            <w:tcW w:w="4253" w:type="dxa"/>
          </w:tcPr>
          <w:p w14:paraId="72DC6860" w14:textId="77777777" w:rsidR="00777A41" w:rsidRDefault="008B1727">
            <w:pPr>
              <w:pStyle w:val="Table04Row"/>
            </w:pPr>
            <w:r>
              <w:rPr>
                <w:i/>
              </w:rPr>
              <w:t>Petroleum and Geothermal Energy Resources Amendment Regulations (No. 2) 2015</w:t>
            </w:r>
          </w:p>
        </w:tc>
        <w:tc>
          <w:tcPr>
            <w:tcW w:w="1418" w:type="dxa"/>
          </w:tcPr>
          <w:p w14:paraId="0C9D131B" w14:textId="77777777" w:rsidR="00777A41" w:rsidRDefault="008B1727">
            <w:pPr>
              <w:pStyle w:val="Table04Row"/>
            </w:pPr>
            <w:r>
              <w:t>30 Jun 2015</w:t>
            </w:r>
            <w:r>
              <w:br/>
              <w:t>p. 2346‑7</w:t>
            </w:r>
          </w:p>
        </w:tc>
        <w:tc>
          <w:tcPr>
            <w:tcW w:w="4536" w:type="dxa"/>
          </w:tcPr>
          <w:p w14:paraId="00F29967" w14:textId="77777777" w:rsidR="00777A41" w:rsidRDefault="008B1727">
            <w:pPr>
              <w:pStyle w:val="Table04Row"/>
            </w:pPr>
            <w:r>
              <w:t>r. 1 &amp; 2: 30 Jun 2015 (see r. 2(a));</w:t>
            </w:r>
          </w:p>
          <w:p w14:paraId="75F3A66F" w14:textId="77777777" w:rsidR="00777A41" w:rsidRDefault="008B1727">
            <w:pPr>
              <w:pStyle w:val="Table04Row"/>
            </w:pPr>
            <w:r>
              <w:t>Regulations other than r. 1 &amp; 2: 1 Jul 2015 (see r. 2(b))</w:t>
            </w:r>
          </w:p>
        </w:tc>
      </w:tr>
      <w:tr w:rsidR="00777A41" w14:paraId="47D10A3D" w14:textId="77777777">
        <w:trPr>
          <w:cantSplit/>
          <w:jc w:val="center"/>
        </w:trPr>
        <w:tc>
          <w:tcPr>
            <w:tcW w:w="4253" w:type="dxa"/>
          </w:tcPr>
          <w:p w14:paraId="2FB8ABC4" w14:textId="77777777" w:rsidR="00777A41" w:rsidRDefault="008B1727">
            <w:pPr>
              <w:pStyle w:val="Table04Row"/>
            </w:pPr>
            <w:r>
              <w:rPr>
                <w:i/>
              </w:rPr>
              <w:t>Mines and Petroleum Regulations Amendment (Fees and Levies) Regulations 2016</w:t>
            </w:r>
            <w:r>
              <w:t xml:space="preserve"> Pt. 11</w:t>
            </w:r>
          </w:p>
        </w:tc>
        <w:tc>
          <w:tcPr>
            <w:tcW w:w="1418" w:type="dxa"/>
          </w:tcPr>
          <w:p w14:paraId="5AA247C8" w14:textId="77777777" w:rsidR="00777A41" w:rsidRDefault="008B1727">
            <w:pPr>
              <w:pStyle w:val="Table04Row"/>
            </w:pPr>
            <w:r>
              <w:t>24 Jun 2016</w:t>
            </w:r>
            <w:r>
              <w:br/>
              <w:t>p. 2325‑34</w:t>
            </w:r>
          </w:p>
        </w:tc>
        <w:tc>
          <w:tcPr>
            <w:tcW w:w="4536" w:type="dxa"/>
          </w:tcPr>
          <w:p w14:paraId="1EA8ABBC" w14:textId="77777777" w:rsidR="00777A41" w:rsidRDefault="008B1727">
            <w:pPr>
              <w:pStyle w:val="Table04Row"/>
            </w:pPr>
            <w:r>
              <w:t>1 Jul 2016 (see r. 2(b))</w:t>
            </w:r>
          </w:p>
        </w:tc>
      </w:tr>
      <w:tr w:rsidR="00777A41" w14:paraId="1A56AFCE" w14:textId="77777777">
        <w:trPr>
          <w:cantSplit/>
          <w:jc w:val="center"/>
        </w:trPr>
        <w:tc>
          <w:tcPr>
            <w:tcW w:w="4253" w:type="dxa"/>
          </w:tcPr>
          <w:p w14:paraId="39828FD1" w14:textId="77777777" w:rsidR="00777A41" w:rsidRDefault="008B1727">
            <w:pPr>
              <w:pStyle w:val="Table04Row"/>
            </w:pPr>
            <w:r>
              <w:rPr>
                <w:i/>
              </w:rPr>
              <w:t>Mines and Petroleum Regulations Amendment (Fees and Charges) Regulations 2017</w:t>
            </w:r>
            <w:r>
              <w:t xml:space="preserve"> Pt. 15</w:t>
            </w:r>
          </w:p>
        </w:tc>
        <w:tc>
          <w:tcPr>
            <w:tcW w:w="1418" w:type="dxa"/>
          </w:tcPr>
          <w:p w14:paraId="60D40D9B" w14:textId="77777777" w:rsidR="00777A41" w:rsidRDefault="008B1727">
            <w:pPr>
              <w:pStyle w:val="Table04Row"/>
            </w:pPr>
            <w:r>
              <w:t>23 Jun 2017</w:t>
            </w:r>
            <w:r>
              <w:br/>
              <w:t>p. 3279‑309</w:t>
            </w:r>
          </w:p>
        </w:tc>
        <w:tc>
          <w:tcPr>
            <w:tcW w:w="4536" w:type="dxa"/>
          </w:tcPr>
          <w:p w14:paraId="421AD47E" w14:textId="77777777" w:rsidR="00777A41" w:rsidRDefault="008B1727">
            <w:pPr>
              <w:pStyle w:val="Table04Row"/>
            </w:pPr>
            <w:r>
              <w:t>1 Jul 2017 (see r. 2(b))</w:t>
            </w:r>
          </w:p>
        </w:tc>
      </w:tr>
      <w:tr w:rsidR="00777A41" w14:paraId="0BCD6605" w14:textId="77777777">
        <w:trPr>
          <w:cantSplit/>
          <w:jc w:val="center"/>
        </w:trPr>
        <w:tc>
          <w:tcPr>
            <w:tcW w:w="4253" w:type="dxa"/>
          </w:tcPr>
          <w:p w14:paraId="0AA33700" w14:textId="77777777" w:rsidR="00777A41" w:rsidRDefault="008B1727">
            <w:pPr>
              <w:pStyle w:val="Table04Row"/>
            </w:pPr>
            <w:r>
              <w:rPr>
                <w:i/>
              </w:rPr>
              <w:t>Mines and Petroleum Regulations Amendment (Fees and Charges) Regulations 2018</w:t>
            </w:r>
            <w:r>
              <w:t xml:space="preserve"> Pt. 15</w:t>
            </w:r>
          </w:p>
        </w:tc>
        <w:tc>
          <w:tcPr>
            <w:tcW w:w="1418" w:type="dxa"/>
          </w:tcPr>
          <w:p w14:paraId="3281A137" w14:textId="77777777" w:rsidR="00777A41" w:rsidRDefault="008B1727">
            <w:pPr>
              <w:pStyle w:val="Table04Row"/>
            </w:pPr>
            <w:r>
              <w:t>25 Jun 2018</w:t>
            </w:r>
            <w:r>
              <w:br/>
              <w:t>p. 2297‑324</w:t>
            </w:r>
          </w:p>
        </w:tc>
        <w:tc>
          <w:tcPr>
            <w:tcW w:w="4536" w:type="dxa"/>
          </w:tcPr>
          <w:p w14:paraId="321286E2" w14:textId="77777777" w:rsidR="00777A41" w:rsidRDefault="008B1727">
            <w:pPr>
              <w:pStyle w:val="Table04Row"/>
            </w:pPr>
            <w:r>
              <w:t>1 Jul 2018 (see r. 2(b))</w:t>
            </w:r>
          </w:p>
        </w:tc>
      </w:tr>
      <w:tr w:rsidR="00777A41" w14:paraId="3C4956E5" w14:textId="77777777">
        <w:trPr>
          <w:cantSplit/>
          <w:jc w:val="center"/>
        </w:trPr>
        <w:tc>
          <w:tcPr>
            <w:tcW w:w="4253" w:type="dxa"/>
          </w:tcPr>
          <w:p w14:paraId="61CF8017" w14:textId="77777777" w:rsidR="00777A41" w:rsidRDefault="008B1727">
            <w:pPr>
              <w:pStyle w:val="Table04Row"/>
            </w:pPr>
            <w:r>
              <w:rPr>
                <w:i/>
              </w:rPr>
              <w:t>Mines and Petroleum Regulations Amendment (Fees and Charges) Regulations 2019</w:t>
            </w:r>
            <w:r>
              <w:t xml:space="preserve"> Pt. 14</w:t>
            </w:r>
          </w:p>
        </w:tc>
        <w:tc>
          <w:tcPr>
            <w:tcW w:w="1418" w:type="dxa"/>
          </w:tcPr>
          <w:p w14:paraId="7071EDFC" w14:textId="77777777" w:rsidR="00777A41" w:rsidRDefault="008B1727">
            <w:pPr>
              <w:pStyle w:val="Table04Row"/>
            </w:pPr>
            <w:r>
              <w:t>18 Jun 2019</w:t>
            </w:r>
            <w:r>
              <w:br/>
              <w:t>p. 2040‑56</w:t>
            </w:r>
          </w:p>
        </w:tc>
        <w:tc>
          <w:tcPr>
            <w:tcW w:w="4536" w:type="dxa"/>
          </w:tcPr>
          <w:p w14:paraId="5DC3D182" w14:textId="77777777" w:rsidR="00777A41" w:rsidRDefault="008B1727">
            <w:pPr>
              <w:pStyle w:val="Table04Row"/>
            </w:pPr>
            <w:r>
              <w:t>1 Jul 2019 (see r. 2(b))</w:t>
            </w:r>
          </w:p>
        </w:tc>
      </w:tr>
      <w:tr w:rsidR="00777A41" w14:paraId="6701F628" w14:textId="77777777">
        <w:trPr>
          <w:cantSplit/>
          <w:jc w:val="center"/>
        </w:trPr>
        <w:tc>
          <w:tcPr>
            <w:tcW w:w="4253" w:type="dxa"/>
          </w:tcPr>
          <w:p w14:paraId="649773E5" w14:textId="77777777" w:rsidR="00777A41" w:rsidRDefault="008B1727">
            <w:pPr>
              <w:pStyle w:val="Table04Row"/>
            </w:pPr>
            <w:r>
              <w:rPr>
                <w:i/>
              </w:rPr>
              <w:t>Mines and Petroleum Regulations Amendment (Fees and Charges) Regulations 2020</w:t>
            </w:r>
            <w:r>
              <w:t xml:space="preserve"> Pt. 7</w:t>
            </w:r>
          </w:p>
        </w:tc>
        <w:tc>
          <w:tcPr>
            <w:tcW w:w="1418" w:type="dxa"/>
          </w:tcPr>
          <w:p w14:paraId="2145F6D4" w14:textId="77777777" w:rsidR="00777A41" w:rsidRDefault="008B1727">
            <w:pPr>
              <w:pStyle w:val="Table04Row"/>
            </w:pPr>
            <w:r>
              <w:t>26 Jun 2020</w:t>
            </w:r>
            <w:r>
              <w:br/>
              <w:t>SL 2020/93</w:t>
            </w:r>
          </w:p>
        </w:tc>
        <w:tc>
          <w:tcPr>
            <w:tcW w:w="4536" w:type="dxa"/>
          </w:tcPr>
          <w:p w14:paraId="141AE64E" w14:textId="77777777" w:rsidR="00777A41" w:rsidRDefault="008B1727">
            <w:pPr>
              <w:pStyle w:val="Table04Row"/>
            </w:pPr>
            <w:r>
              <w:t>1 Jul 2020 (see r. 2(b))</w:t>
            </w:r>
          </w:p>
        </w:tc>
      </w:tr>
      <w:tr w:rsidR="00777A41" w14:paraId="23A634EA" w14:textId="77777777">
        <w:trPr>
          <w:cantSplit/>
          <w:jc w:val="center"/>
        </w:trPr>
        <w:tc>
          <w:tcPr>
            <w:tcW w:w="4253" w:type="dxa"/>
          </w:tcPr>
          <w:p w14:paraId="514D42BC" w14:textId="77777777" w:rsidR="00777A41" w:rsidRDefault="008B1727">
            <w:pPr>
              <w:pStyle w:val="Table04Row"/>
            </w:pPr>
            <w:r>
              <w:rPr>
                <w:i/>
              </w:rPr>
              <w:t>Mines and Petroleum Regulations Amendment (Fees and Charges) Regulations 2021</w:t>
            </w:r>
            <w:r>
              <w:t xml:space="preserve"> Pt. 11</w:t>
            </w:r>
          </w:p>
        </w:tc>
        <w:tc>
          <w:tcPr>
            <w:tcW w:w="1418" w:type="dxa"/>
          </w:tcPr>
          <w:p w14:paraId="1C05F6D9" w14:textId="77777777" w:rsidR="00777A41" w:rsidRDefault="008B1727">
            <w:pPr>
              <w:pStyle w:val="Table04Row"/>
            </w:pPr>
            <w:r>
              <w:t>21 Jun 2021</w:t>
            </w:r>
            <w:r>
              <w:br/>
              <w:t>SL 2021/85</w:t>
            </w:r>
          </w:p>
        </w:tc>
        <w:tc>
          <w:tcPr>
            <w:tcW w:w="4536" w:type="dxa"/>
          </w:tcPr>
          <w:p w14:paraId="2BDBA06D" w14:textId="77777777" w:rsidR="00777A41" w:rsidRDefault="008B1727">
            <w:pPr>
              <w:pStyle w:val="Table04Row"/>
            </w:pPr>
            <w:r>
              <w:t>1 Jul 2021 (see r. 2(b))</w:t>
            </w:r>
          </w:p>
        </w:tc>
      </w:tr>
      <w:tr w:rsidR="00777A41" w14:paraId="20A76883" w14:textId="77777777">
        <w:trPr>
          <w:cantSplit/>
          <w:jc w:val="center"/>
        </w:trPr>
        <w:tc>
          <w:tcPr>
            <w:tcW w:w="4253" w:type="dxa"/>
          </w:tcPr>
          <w:p w14:paraId="3A48BB24" w14:textId="77777777" w:rsidR="00777A41" w:rsidRDefault="008B1727">
            <w:pPr>
              <w:pStyle w:val="Table04Row"/>
            </w:pPr>
            <w:r>
              <w:rPr>
                <w:i/>
              </w:rPr>
              <w:t>Mines and Petroleum Regulations Amendment (Fees and Charges) Regulations 2022</w:t>
            </w:r>
            <w:r>
              <w:t xml:space="preserve"> Pt. 9</w:t>
            </w:r>
          </w:p>
        </w:tc>
        <w:tc>
          <w:tcPr>
            <w:tcW w:w="1418" w:type="dxa"/>
          </w:tcPr>
          <w:p w14:paraId="13402E85" w14:textId="77777777" w:rsidR="00777A41" w:rsidRDefault="008B1727">
            <w:pPr>
              <w:pStyle w:val="Table04Row"/>
            </w:pPr>
            <w:r>
              <w:t>20 May 2022</w:t>
            </w:r>
            <w:r>
              <w:br/>
              <w:t>SL 2022/58</w:t>
            </w:r>
          </w:p>
        </w:tc>
        <w:tc>
          <w:tcPr>
            <w:tcW w:w="4536" w:type="dxa"/>
          </w:tcPr>
          <w:p w14:paraId="20456103" w14:textId="77777777" w:rsidR="00777A41" w:rsidRDefault="008B1727">
            <w:pPr>
              <w:pStyle w:val="Table04Row"/>
            </w:pPr>
            <w:r>
              <w:t>1 Jul 2022 (see r. 2(b))</w:t>
            </w:r>
          </w:p>
        </w:tc>
      </w:tr>
      <w:tr w:rsidR="00777A41" w14:paraId="2A23756F" w14:textId="77777777">
        <w:trPr>
          <w:cantSplit/>
          <w:jc w:val="center"/>
        </w:trPr>
        <w:tc>
          <w:tcPr>
            <w:tcW w:w="4253" w:type="dxa"/>
          </w:tcPr>
          <w:p w14:paraId="51613AD0" w14:textId="77777777" w:rsidR="00777A41" w:rsidRDefault="008B1727">
            <w:pPr>
              <w:pStyle w:val="Table04Row"/>
            </w:pPr>
            <w:r>
              <w:rPr>
                <w:i/>
              </w:rPr>
              <w:t>Mines and Petroleum Regulations Amendment (Fees and Charges) Regulations 2023</w:t>
            </w:r>
            <w:r>
              <w:t xml:space="preserve"> Pt. 10</w:t>
            </w:r>
          </w:p>
        </w:tc>
        <w:tc>
          <w:tcPr>
            <w:tcW w:w="1418" w:type="dxa"/>
          </w:tcPr>
          <w:p w14:paraId="1A1A1382" w14:textId="77777777" w:rsidR="00777A41" w:rsidRDefault="008B1727">
            <w:pPr>
              <w:pStyle w:val="Table04Row"/>
            </w:pPr>
            <w:r>
              <w:t>5 May 2023</w:t>
            </w:r>
            <w:r>
              <w:br/>
              <w:t>SL 2023/36</w:t>
            </w:r>
          </w:p>
        </w:tc>
        <w:tc>
          <w:tcPr>
            <w:tcW w:w="4536" w:type="dxa"/>
          </w:tcPr>
          <w:p w14:paraId="756B22D0" w14:textId="77777777" w:rsidR="00777A41" w:rsidRDefault="008B1727">
            <w:pPr>
              <w:pStyle w:val="Table04Row"/>
            </w:pPr>
            <w:r>
              <w:t>1 Jul 2023 (see r. 2(b))</w:t>
            </w:r>
          </w:p>
        </w:tc>
      </w:tr>
    </w:tbl>
    <w:p w14:paraId="2D5CDE25" w14:textId="77777777" w:rsidR="00777A41" w:rsidRDefault="008B1727">
      <w:pPr>
        <w:pStyle w:val="IActName"/>
      </w:pPr>
      <w:r>
        <w:t>Petroleum and Geothermal Energy Safety Levies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AFB497A" w14:textId="77777777">
        <w:trPr>
          <w:cantSplit/>
          <w:jc w:val="center"/>
        </w:trPr>
        <w:tc>
          <w:tcPr>
            <w:tcW w:w="1134" w:type="dxa"/>
          </w:tcPr>
          <w:p w14:paraId="5EC2FB78" w14:textId="77777777" w:rsidR="00777A41" w:rsidRDefault="008B1727">
            <w:pPr>
              <w:pStyle w:val="Table04Row"/>
              <w:keepNext/>
            </w:pPr>
            <w:r>
              <w:rPr>
                <w:b/>
              </w:rPr>
              <w:t>Portfolio:</w:t>
            </w:r>
          </w:p>
        </w:tc>
        <w:tc>
          <w:tcPr>
            <w:tcW w:w="8505" w:type="dxa"/>
          </w:tcPr>
          <w:p w14:paraId="7936161D" w14:textId="77777777" w:rsidR="00777A41" w:rsidRDefault="008B1727">
            <w:pPr>
              <w:pStyle w:val="Table04Row"/>
              <w:keepNext/>
            </w:pPr>
            <w:r>
              <w:t>Minister for Mines and Petroleum</w:t>
            </w:r>
          </w:p>
        </w:tc>
      </w:tr>
      <w:tr w:rsidR="00777A41" w14:paraId="7769F52E" w14:textId="77777777">
        <w:trPr>
          <w:cantSplit/>
          <w:jc w:val="center"/>
        </w:trPr>
        <w:tc>
          <w:tcPr>
            <w:tcW w:w="1276" w:type="dxa"/>
          </w:tcPr>
          <w:p w14:paraId="053E9960" w14:textId="77777777" w:rsidR="00777A41" w:rsidRDefault="008B1727">
            <w:pPr>
              <w:pStyle w:val="Table04Row"/>
              <w:keepNext/>
            </w:pPr>
            <w:r>
              <w:rPr>
                <w:b/>
              </w:rPr>
              <w:t>Agency:</w:t>
            </w:r>
          </w:p>
        </w:tc>
        <w:tc>
          <w:tcPr>
            <w:tcW w:w="5812" w:type="dxa"/>
          </w:tcPr>
          <w:p w14:paraId="4D8EB95D" w14:textId="77777777" w:rsidR="00777A41" w:rsidRDefault="008B1727">
            <w:pPr>
              <w:pStyle w:val="Table04Row"/>
              <w:keepNext/>
            </w:pPr>
            <w:r>
              <w:t>Department of Energy, Mines, Industry Regulation and Safety</w:t>
            </w:r>
          </w:p>
        </w:tc>
      </w:tr>
    </w:tbl>
    <w:p w14:paraId="36EFE218" w14:textId="77777777" w:rsidR="00777A41" w:rsidRDefault="00777A41">
      <w:pPr>
        <w:keepNext/>
      </w:pPr>
    </w:p>
    <w:p w14:paraId="2BC17A47" w14:textId="77777777" w:rsidR="00777A41" w:rsidRDefault="008B1727">
      <w:pPr>
        <w:pStyle w:val="IRegName"/>
      </w:pPr>
      <w:r>
        <w:t>Petroleum and Geothermal Energy Safety Levies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97E5438" w14:textId="77777777">
        <w:trPr>
          <w:cantSplit/>
          <w:jc w:val="center"/>
        </w:trPr>
        <w:tc>
          <w:tcPr>
            <w:tcW w:w="4253" w:type="dxa"/>
          </w:tcPr>
          <w:p w14:paraId="387CBB2D" w14:textId="77777777" w:rsidR="00777A41" w:rsidRDefault="008B1727">
            <w:pPr>
              <w:pStyle w:val="Table04Row"/>
            </w:pPr>
            <w:r>
              <w:rPr>
                <w:i/>
              </w:rPr>
              <w:t>Petroleum and Geothermal Energy Safety Levies Regulations 2022</w:t>
            </w:r>
          </w:p>
        </w:tc>
        <w:tc>
          <w:tcPr>
            <w:tcW w:w="1418" w:type="dxa"/>
          </w:tcPr>
          <w:p w14:paraId="24258ED5" w14:textId="77777777" w:rsidR="00777A41" w:rsidRDefault="008B1727">
            <w:pPr>
              <w:pStyle w:val="Table04Row"/>
            </w:pPr>
            <w:r>
              <w:t>11 Mar 2022</w:t>
            </w:r>
            <w:r>
              <w:br/>
              <w:t>SL 2022/29</w:t>
            </w:r>
          </w:p>
        </w:tc>
        <w:tc>
          <w:tcPr>
            <w:tcW w:w="4536" w:type="dxa"/>
          </w:tcPr>
          <w:p w14:paraId="4FE540EB" w14:textId="77777777" w:rsidR="00777A41" w:rsidRDefault="008B1727">
            <w:pPr>
              <w:pStyle w:val="Table04Row"/>
            </w:pPr>
            <w:r>
              <w:t>Pt. 1 (other than r. 3): 11 Mar 2022 (see r. 2(a));</w:t>
            </w:r>
          </w:p>
          <w:p w14:paraId="28F85269" w14:textId="77777777" w:rsidR="00777A41" w:rsidRDefault="008B1727">
            <w:pPr>
              <w:pStyle w:val="Table04Row"/>
            </w:pPr>
            <w:r>
              <w:t>Regulations other than r. 1 &amp; 2: 31 Mar 2022 (see r. 2(b) and SL 2022/18 cl. 2)</w:t>
            </w:r>
          </w:p>
        </w:tc>
      </w:tr>
    </w:tbl>
    <w:p w14:paraId="5E71CC85" w14:textId="77777777" w:rsidR="00777A41" w:rsidRDefault="008B1727">
      <w:pPr>
        <w:pStyle w:val="IActName"/>
      </w:pPr>
      <w:r>
        <w:t>Petroleum Pipelines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5FAFA81" w14:textId="77777777">
        <w:trPr>
          <w:cantSplit/>
          <w:jc w:val="center"/>
        </w:trPr>
        <w:tc>
          <w:tcPr>
            <w:tcW w:w="1134" w:type="dxa"/>
          </w:tcPr>
          <w:p w14:paraId="4EC004E6" w14:textId="77777777" w:rsidR="00777A41" w:rsidRDefault="008B1727">
            <w:pPr>
              <w:pStyle w:val="Table04Row"/>
              <w:keepNext/>
            </w:pPr>
            <w:r>
              <w:rPr>
                <w:b/>
              </w:rPr>
              <w:t>Portfolio:</w:t>
            </w:r>
          </w:p>
        </w:tc>
        <w:tc>
          <w:tcPr>
            <w:tcW w:w="8505" w:type="dxa"/>
          </w:tcPr>
          <w:p w14:paraId="3788CBB0" w14:textId="77777777" w:rsidR="00777A41" w:rsidRDefault="008B1727">
            <w:pPr>
              <w:pStyle w:val="Table04Row"/>
              <w:keepNext/>
            </w:pPr>
            <w:r>
              <w:t>Minister for Mines and Petroleum</w:t>
            </w:r>
          </w:p>
        </w:tc>
      </w:tr>
      <w:tr w:rsidR="00777A41" w14:paraId="024FC428" w14:textId="77777777">
        <w:trPr>
          <w:cantSplit/>
          <w:jc w:val="center"/>
        </w:trPr>
        <w:tc>
          <w:tcPr>
            <w:tcW w:w="1276" w:type="dxa"/>
          </w:tcPr>
          <w:p w14:paraId="5868D8FD" w14:textId="77777777" w:rsidR="00777A41" w:rsidRDefault="008B1727">
            <w:pPr>
              <w:pStyle w:val="Table04Row"/>
              <w:keepNext/>
            </w:pPr>
            <w:r>
              <w:rPr>
                <w:b/>
              </w:rPr>
              <w:t>Agency:</w:t>
            </w:r>
          </w:p>
        </w:tc>
        <w:tc>
          <w:tcPr>
            <w:tcW w:w="5812" w:type="dxa"/>
          </w:tcPr>
          <w:p w14:paraId="49594F9B" w14:textId="77777777" w:rsidR="00777A41" w:rsidRDefault="008B1727">
            <w:pPr>
              <w:pStyle w:val="Table04Row"/>
              <w:keepNext/>
            </w:pPr>
            <w:r>
              <w:t>Department of Energy, Mines, Industry Regulation and Safety</w:t>
            </w:r>
          </w:p>
        </w:tc>
      </w:tr>
    </w:tbl>
    <w:p w14:paraId="4924D3A6" w14:textId="77777777" w:rsidR="00777A41" w:rsidRDefault="00777A41">
      <w:pPr>
        <w:keepNext/>
      </w:pPr>
    </w:p>
    <w:p w14:paraId="24D86C16" w14:textId="77777777" w:rsidR="00777A41" w:rsidRDefault="008B1727">
      <w:pPr>
        <w:pStyle w:val="IRegName"/>
      </w:pPr>
      <w:r>
        <w:t>Petroleum Pipelines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5F7EE2" w14:textId="77777777">
        <w:trPr>
          <w:cantSplit/>
          <w:jc w:val="center"/>
        </w:trPr>
        <w:tc>
          <w:tcPr>
            <w:tcW w:w="4253" w:type="dxa"/>
          </w:tcPr>
          <w:p w14:paraId="1DB75E3D" w14:textId="77777777" w:rsidR="00777A41" w:rsidRDefault="008B1727">
            <w:pPr>
              <w:pStyle w:val="Table04Row"/>
            </w:pPr>
            <w:r>
              <w:rPr>
                <w:i/>
              </w:rPr>
              <w:t>Petroleum Pipelines (Environment) Regulations 2012</w:t>
            </w:r>
          </w:p>
        </w:tc>
        <w:tc>
          <w:tcPr>
            <w:tcW w:w="1418" w:type="dxa"/>
          </w:tcPr>
          <w:p w14:paraId="1EA70043" w14:textId="77777777" w:rsidR="00777A41" w:rsidRDefault="008B1727">
            <w:pPr>
              <w:pStyle w:val="Table04Row"/>
            </w:pPr>
            <w:r>
              <w:t>28 Aug 2012</w:t>
            </w:r>
            <w:r>
              <w:br/>
              <w:t>p. 4081‑127</w:t>
            </w:r>
          </w:p>
        </w:tc>
        <w:tc>
          <w:tcPr>
            <w:tcW w:w="4536" w:type="dxa"/>
          </w:tcPr>
          <w:p w14:paraId="07C1C35D" w14:textId="77777777" w:rsidR="00777A41" w:rsidRDefault="008B1727">
            <w:pPr>
              <w:pStyle w:val="Table04Row"/>
            </w:pPr>
            <w:r>
              <w:t>r. 1 &amp; 2: 28 Aug 2012 (see r. 2(a));</w:t>
            </w:r>
          </w:p>
          <w:p w14:paraId="2F708307" w14:textId="77777777" w:rsidR="00777A41" w:rsidRDefault="008B1727">
            <w:pPr>
              <w:pStyle w:val="Table04Row"/>
            </w:pPr>
            <w:r>
              <w:t>Regulations other than r. 1 &amp; 2: 29 Aug 2012 (see r. 2(b))</w:t>
            </w:r>
          </w:p>
        </w:tc>
      </w:tr>
    </w:tbl>
    <w:p w14:paraId="0C9367B1" w14:textId="77777777" w:rsidR="00777A41" w:rsidRDefault="008B1727">
      <w:pPr>
        <w:pStyle w:val="IRegName"/>
      </w:pPr>
      <w:r>
        <w:t>Petroleum Pipelines Regulations 1970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703ADC" w14:textId="77777777">
        <w:trPr>
          <w:cantSplit/>
          <w:jc w:val="center"/>
        </w:trPr>
        <w:tc>
          <w:tcPr>
            <w:tcW w:w="4253" w:type="dxa"/>
          </w:tcPr>
          <w:p w14:paraId="0DFD9EA3" w14:textId="77777777" w:rsidR="00777A41" w:rsidRDefault="008B1727">
            <w:pPr>
              <w:pStyle w:val="Table04Row"/>
            </w:pPr>
            <w:r>
              <w:rPr>
                <w:i/>
              </w:rPr>
              <w:t>Petroleum Pipelines Regulations 1970</w:t>
            </w:r>
          </w:p>
        </w:tc>
        <w:tc>
          <w:tcPr>
            <w:tcW w:w="1418" w:type="dxa"/>
          </w:tcPr>
          <w:p w14:paraId="55BB8292" w14:textId="77777777" w:rsidR="00777A41" w:rsidRDefault="008B1727">
            <w:pPr>
              <w:pStyle w:val="Table04Row"/>
            </w:pPr>
            <w:r>
              <w:t>30 Jul 1970</w:t>
            </w:r>
            <w:r>
              <w:br/>
              <w:t>p. 2242‑52</w:t>
            </w:r>
          </w:p>
        </w:tc>
        <w:tc>
          <w:tcPr>
            <w:tcW w:w="4536" w:type="dxa"/>
          </w:tcPr>
          <w:p w14:paraId="158CED17" w14:textId="77777777" w:rsidR="00777A41" w:rsidRDefault="008B1727">
            <w:pPr>
              <w:pStyle w:val="Table04Row"/>
            </w:pPr>
            <w:r>
              <w:t>30 Jul 1970</w:t>
            </w:r>
          </w:p>
        </w:tc>
      </w:tr>
      <w:tr w:rsidR="00777A41" w14:paraId="7D12B71B" w14:textId="77777777">
        <w:trPr>
          <w:cantSplit/>
          <w:jc w:val="center"/>
        </w:trPr>
        <w:tc>
          <w:tcPr>
            <w:tcW w:w="4253" w:type="dxa"/>
          </w:tcPr>
          <w:p w14:paraId="1E8EE9E8" w14:textId="77777777" w:rsidR="00777A41" w:rsidRDefault="008B1727">
            <w:pPr>
              <w:pStyle w:val="Table04Row"/>
            </w:pPr>
            <w:r>
              <w:rPr>
                <w:i/>
              </w:rPr>
              <w:t>Petroleum Pipelines Amendment Regulations 1983</w:t>
            </w:r>
          </w:p>
        </w:tc>
        <w:tc>
          <w:tcPr>
            <w:tcW w:w="1418" w:type="dxa"/>
          </w:tcPr>
          <w:p w14:paraId="6BB036E8" w14:textId="77777777" w:rsidR="00777A41" w:rsidRDefault="008B1727">
            <w:pPr>
              <w:pStyle w:val="Table04Row"/>
            </w:pPr>
            <w:r>
              <w:t>11 Nov 1983</w:t>
            </w:r>
            <w:r>
              <w:br/>
              <w:t>p. 4543</w:t>
            </w:r>
          </w:p>
        </w:tc>
        <w:tc>
          <w:tcPr>
            <w:tcW w:w="4536" w:type="dxa"/>
          </w:tcPr>
          <w:p w14:paraId="62374303" w14:textId="77777777" w:rsidR="00777A41" w:rsidRDefault="008B1727">
            <w:pPr>
              <w:pStyle w:val="Table04Row"/>
            </w:pPr>
            <w:r>
              <w:t xml:space="preserve">11 Nov 1983 (see r. 2 and </w:t>
            </w:r>
            <w:r>
              <w:rPr>
                <w:i/>
              </w:rPr>
              <w:t>Gazette</w:t>
            </w:r>
            <w:r>
              <w:t xml:space="preserve"> 11 Nov 1983 p. 4503)</w:t>
            </w:r>
          </w:p>
        </w:tc>
      </w:tr>
      <w:tr w:rsidR="00777A41" w14:paraId="7EA5183E" w14:textId="77777777">
        <w:trPr>
          <w:cantSplit/>
          <w:jc w:val="center"/>
        </w:trPr>
        <w:tc>
          <w:tcPr>
            <w:tcW w:w="4253" w:type="dxa"/>
          </w:tcPr>
          <w:p w14:paraId="52079206" w14:textId="77777777" w:rsidR="00777A41" w:rsidRDefault="008B1727">
            <w:pPr>
              <w:pStyle w:val="Table04Row"/>
            </w:pPr>
            <w:r>
              <w:rPr>
                <w:i/>
              </w:rPr>
              <w:t>Petroleum Pipelines Amendment Regulations 1990</w:t>
            </w:r>
          </w:p>
        </w:tc>
        <w:tc>
          <w:tcPr>
            <w:tcW w:w="1418" w:type="dxa"/>
          </w:tcPr>
          <w:p w14:paraId="0779DCE8" w14:textId="77777777" w:rsidR="00777A41" w:rsidRDefault="008B1727">
            <w:pPr>
              <w:pStyle w:val="Table04Row"/>
            </w:pPr>
            <w:r>
              <w:t>28 Sep 1990</w:t>
            </w:r>
            <w:r>
              <w:br/>
              <w:t>p. 5103‑5</w:t>
            </w:r>
          </w:p>
        </w:tc>
        <w:tc>
          <w:tcPr>
            <w:tcW w:w="4536" w:type="dxa"/>
          </w:tcPr>
          <w:p w14:paraId="691C52E5" w14:textId="77777777" w:rsidR="00777A41" w:rsidRDefault="008B1727">
            <w:pPr>
              <w:pStyle w:val="Table04Row"/>
            </w:pPr>
            <w:r>
              <w:t xml:space="preserve">1 Oct 1990 (see r. 2 and </w:t>
            </w:r>
            <w:r>
              <w:rPr>
                <w:i/>
              </w:rPr>
              <w:t>Gazette</w:t>
            </w:r>
            <w:r>
              <w:t xml:space="preserve"> 28 Sep 1990 p. 5099)</w:t>
            </w:r>
          </w:p>
        </w:tc>
      </w:tr>
      <w:tr w:rsidR="00777A41" w14:paraId="73E1F9CE" w14:textId="77777777">
        <w:trPr>
          <w:cantSplit/>
          <w:jc w:val="center"/>
        </w:trPr>
        <w:tc>
          <w:tcPr>
            <w:tcW w:w="4253" w:type="dxa"/>
          </w:tcPr>
          <w:p w14:paraId="1EA008CC" w14:textId="77777777" w:rsidR="00777A41" w:rsidRDefault="008B1727">
            <w:pPr>
              <w:pStyle w:val="Table04Row"/>
            </w:pPr>
            <w:r>
              <w:rPr>
                <w:i/>
              </w:rPr>
              <w:t>Petroleum Pipelines Amendment Regulations 1993</w:t>
            </w:r>
          </w:p>
        </w:tc>
        <w:tc>
          <w:tcPr>
            <w:tcW w:w="1418" w:type="dxa"/>
          </w:tcPr>
          <w:p w14:paraId="7C7E40C3" w14:textId="77777777" w:rsidR="00777A41" w:rsidRDefault="008B1727">
            <w:pPr>
              <w:pStyle w:val="Table04Row"/>
            </w:pPr>
            <w:r>
              <w:t>24 Dec 1993</w:t>
            </w:r>
            <w:r>
              <w:br/>
              <w:t>p. 6832‑3</w:t>
            </w:r>
          </w:p>
        </w:tc>
        <w:tc>
          <w:tcPr>
            <w:tcW w:w="4536" w:type="dxa"/>
          </w:tcPr>
          <w:p w14:paraId="1287840F" w14:textId="77777777" w:rsidR="00777A41" w:rsidRDefault="008B1727">
            <w:pPr>
              <w:pStyle w:val="Table04Row"/>
            </w:pPr>
            <w:r>
              <w:t>24 Dec 1993</w:t>
            </w:r>
          </w:p>
        </w:tc>
      </w:tr>
      <w:tr w:rsidR="00777A41" w14:paraId="0EAC05F5" w14:textId="77777777">
        <w:trPr>
          <w:cantSplit/>
          <w:jc w:val="center"/>
        </w:trPr>
        <w:tc>
          <w:tcPr>
            <w:tcW w:w="4253" w:type="dxa"/>
          </w:tcPr>
          <w:p w14:paraId="3F39432E" w14:textId="77777777" w:rsidR="00777A41" w:rsidRDefault="008B1727">
            <w:pPr>
              <w:pStyle w:val="Table04Row"/>
            </w:pPr>
            <w:r>
              <w:rPr>
                <w:i/>
              </w:rPr>
              <w:t>Petroleum Pipelines Amendment Regulations 1994</w:t>
            </w:r>
          </w:p>
        </w:tc>
        <w:tc>
          <w:tcPr>
            <w:tcW w:w="1418" w:type="dxa"/>
          </w:tcPr>
          <w:p w14:paraId="12D3128E" w14:textId="77777777" w:rsidR="00777A41" w:rsidRDefault="008B1727">
            <w:pPr>
              <w:pStyle w:val="Table04Row"/>
            </w:pPr>
            <w:r>
              <w:t>22 Jul 1994</w:t>
            </w:r>
            <w:r>
              <w:br/>
              <w:t>p. 3780</w:t>
            </w:r>
          </w:p>
        </w:tc>
        <w:tc>
          <w:tcPr>
            <w:tcW w:w="4536" w:type="dxa"/>
          </w:tcPr>
          <w:p w14:paraId="467B9911" w14:textId="77777777" w:rsidR="00777A41" w:rsidRDefault="008B1727">
            <w:pPr>
              <w:pStyle w:val="Table04Row"/>
            </w:pPr>
            <w:r>
              <w:t xml:space="preserve">22 Jul 1994 (see r. 2 and </w:t>
            </w:r>
            <w:r>
              <w:rPr>
                <w:i/>
              </w:rPr>
              <w:t>Gazette</w:t>
            </w:r>
            <w:r>
              <w:t xml:space="preserve"> 22 Jul 1994 p. 3728)</w:t>
            </w:r>
          </w:p>
        </w:tc>
      </w:tr>
      <w:tr w:rsidR="00777A41" w14:paraId="56F88CB5" w14:textId="77777777">
        <w:trPr>
          <w:cantSplit/>
          <w:jc w:val="center"/>
        </w:trPr>
        <w:tc>
          <w:tcPr>
            <w:tcW w:w="4253" w:type="dxa"/>
          </w:tcPr>
          <w:p w14:paraId="786D473E" w14:textId="77777777" w:rsidR="00777A41" w:rsidRDefault="008B1727">
            <w:pPr>
              <w:pStyle w:val="Table04Row"/>
            </w:pPr>
            <w:r>
              <w:rPr>
                <w:i/>
              </w:rPr>
              <w:t>Petroleum Pipelines Amendment Regulations 2000</w:t>
            </w:r>
          </w:p>
        </w:tc>
        <w:tc>
          <w:tcPr>
            <w:tcW w:w="1418" w:type="dxa"/>
          </w:tcPr>
          <w:p w14:paraId="1352FB0E" w14:textId="77777777" w:rsidR="00777A41" w:rsidRDefault="008B1727">
            <w:pPr>
              <w:pStyle w:val="Table04Row"/>
            </w:pPr>
            <w:r>
              <w:t>8 Feb 2000</w:t>
            </w:r>
            <w:r>
              <w:br/>
              <w:t>p. 455‑6</w:t>
            </w:r>
          </w:p>
        </w:tc>
        <w:tc>
          <w:tcPr>
            <w:tcW w:w="4536" w:type="dxa"/>
          </w:tcPr>
          <w:p w14:paraId="7176005B" w14:textId="77777777" w:rsidR="00777A41" w:rsidRDefault="008B1727">
            <w:pPr>
              <w:pStyle w:val="Table04Row"/>
            </w:pPr>
            <w:r>
              <w:t>8 Feb 2000</w:t>
            </w:r>
          </w:p>
        </w:tc>
      </w:tr>
      <w:tr w:rsidR="00777A41" w14:paraId="385CF3BC" w14:textId="77777777">
        <w:trPr>
          <w:cantSplit/>
          <w:jc w:val="center"/>
        </w:trPr>
        <w:tc>
          <w:tcPr>
            <w:tcW w:w="4253" w:type="dxa"/>
          </w:tcPr>
          <w:p w14:paraId="183ADA17" w14:textId="77777777" w:rsidR="00777A41" w:rsidRDefault="008B1727">
            <w:pPr>
              <w:pStyle w:val="Table04Row"/>
            </w:pPr>
            <w:r>
              <w:rPr>
                <w:i/>
              </w:rPr>
              <w:t>Petroleum Pipelines Amendment Regulations (No. 2) 2000</w:t>
            </w:r>
          </w:p>
        </w:tc>
        <w:tc>
          <w:tcPr>
            <w:tcW w:w="1418" w:type="dxa"/>
          </w:tcPr>
          <w:p w14:paraId="24CD7222" w14:textId="77777777" w:rsidR="00777A41" w:rsidRDefault="008B1727">
            <w:pPr>
              <w:pStyle w:val="Table04Row"/>
            </w:pPr>
            <w:r>
              <w:t>27 Jun 2000</w:t>
            </w:r>
            <w:r>
              <w:br/>
              <w:t>p. 3251</w:t>
            </w:r>
          </w:p>
        </w:tc>
        <w:tc>
          <w:tcPr>
            <w:tcW w:w="4536" w:type="dxa"/>
          </w:tcPr>
          <w:p w14:paraId="78A04AA7" w14:textId="77777777" w:rsidR="00777A41" w:rsidRDefault="008B1727">
            <w:pPr>
              <w:pStyle w:val="Table04Row"/>
            </w:pPr>
            <w:r>
              <w:t>1 Jul 2000 (see r. 2)</w:t>
            </w:r>
          </w:p>
        </w:tc>
      </w:tr>
      <w:tr w:rsidR="00777A41" w14:paraId="3DF7011C" w14:textId="77777777">
        <w:trPr>
          <w:cantSplit/>
          <w:jc w:val="center"/>
        </w:trPr>
        <w:tc>
          <w:tcPr>
            <w:tcW w:w="10207" w:type="dxa"/>
            <w:gridSpan w:val="3"/>
          </w:tcPr>
          <w:p w14:paraId="60FF51EE" w14:textId="77777777" w:rsidR="00777A41" w:rsidRDefault="008B1727">
            <w:pPr>
              <w:pStyle w:val="Table04Row"/>
            </w:pPr>
            <w:r>
              <w:rPr>
                <w:b/>
              </w:rPr>
              <w:t>Reprinted as at 18 May 2001</w:t>
            </w:r>
          </w:p>
        </w:tc>
      </w:tr>
      <w:tr w:rsidR="00777A41" w14:paraId="10B6CC6C" w14:textId="77777777">
        <w:trPr>
          <w:cantSplit/>
          <w:jc w:val="center"/>
        </w:trPr>
        <w:tc>
          <w:tcPr>
            <w:tcW w:w="4253" w:type="dxa"/>
          </w:tcPr>
          <w:p w14:paraId="47F26D5B" w14:textId="77777777" w:rsidR="00777A41" w:rsidRDefault="008B1727">
            <w:pPr>
              <w:pStyle w:val="Table04Row"/>
            </w:pPr>
            <w:r>
              <w:rPr>
                <w:i/>
              </w:rPr>
              <w:t>Petroleum Pipelines Amendment Regulations 2002</w:t>
            </w:r>
          </w:p>
        </w:tc>
        <w:tc>
          <w:tcPr>
            <w:tcW w:w="1418" w:type="dxa"/>
          </w:tcPr>
          <w:p w14:paraId="3A5A2243" w14:textId="77777777" w:rsidR="00777A41" w:rsidRDefault="008B1727">
            <w:pPr>
              <w:pStyle w:val="Table04Row"/>
            </w:pPr>
            <w:r>
              <w:t>28 Jun 2002</w:t>
            </w:r>
            <w:r>
              <w:br/>
              <w:t>p. 3095‑6</w:t>
            </w:r>
          </w:p>
        </w:tc>
        <w:tc>
          <w:tcPr>
            <w:tcW w:w="4536" w:type="dxa"/>
          </w:tcPr>
          <w:p w14:paraId="2EE134E4" w14:textId="77777777" w:rsidR="00777A41" w:rsidRDefault="008B1727">
            <w:pPr>
              <w:pStyle w:val="Table04Row"/>
            </w:pPr>
            <w:r>
              <w:t>1 Jul 2002 (see r. 2)</w:t>
            </w:r>
          </w:p>
        </w:tc>
      </w:tr>
      <w:tr w:rsidR="00777A41" w14:paraId="0D47E532" w14:textId="77777777">
        <w:trPr>
          <w:cantSplit/>
          <w:jc w:val="center"/>
        </w:trPr>
        <w:tc>
          <w:tcPr>
            <w:tcW w:w="4253" w:type="dxa"/>
          </w:tcPr>
          <w:p w14:paraId="4FCD0A8C" w14:textId="77777777" w:rsidR="00777A41" w:rsidRDefault="008B1727">
            <w:pPr>
              <w:pStyle w:val="Table04Row"/>
            </w:pPr>
            <w:r>
              <w:rPr>
                <w:i/>
              </w:rPr>
              <w:t>Petroleum Pipelines Amendment Regulations 2003</w:t>
            </w:r>
          </w:p>
        </w:tc>
        <w:tc>
          <w:tcPr>
            <w:tcW w:w="1418" w:type="dxa"/>
          </w:tcPr>
          <w:p w14:paraId="081A895C" w14:textId="77777777" w:rsidR="00777A41" w:rsidRDefault="008B1727">
            <w:pPr>
              <w:pStyle w:val="Table04Row"/>
            </w:pPr>
            <w:r>
              <w:t>28 Feb 2003</w:t>
            </w:r>
            <w:r>
              <w:br/>
              <w:t>p. 671‑2</w:t>
            </w:r>
          </w:p>
        </w:tc>
        <w:tc>
          <w:tcPr>
            <w:tcW w:w="4536" w:type="dxa"/>
          </w:tcPr>
          <w:p w14:paraId="7D14427E" w14:textId="77777777" w:rsidR="00777A41" w:rsidRDefault="008B1727">
            <w:pPr>
              <w:pStyle w:val="Table04Row"/>
            </w:pPr>
            <w:r>
              <w:t>28 Feb 2003</w:t>
            </w:r>
          </w:p>
        </w:tc>
      </w:tr>
      <w:tr w:rsidR="00777A41" w14:paraId="42BE07AE" w14:textId="77777777">
        <w:trPr>
          <w:cantSplit/>
          <w:jc w:val="center"/>
        </w:trPr>
        <w:tc>
          <w:tcPr>
            <w:tcW w:w="4253" w:type="dxa"/>
          </w:tcPr>
          <w:p w14:paraId="1A3067BD" w14:textId="77777777" w:rsidR="00777A41" w:rsidRDefault="008B1727">
            <w:pPr>
              <w:pStyle w:val="Table04Row"/>
            </w:pPr>
            <w:r>
              <w:rPr>
                <w:i/>
              </w:rPr>
              <w:t>Petroleum Pipelines Amendment Regulations (No. 2) 2009</w:t>
            </w:r>
          </w:p>
        </w:tc>
        <w:tc>
          <w:tcPr>
            <w:tcW w:w="1418" w:type="dxa"/>
          </w:tcPr>
          <w:p w14:paraId="4E087675" w14:textId="77777777" w:rsidR="00777A41" w:rsidRDefault="008B1727">
            <w:pPr>
              <w:pStyle w:val="Table04Row"/>
            </w:pPr>
            <w:r>
              <w:t>23 Jun 2009</w:t>
            </w:r>
            <w:r>
              <w:br/>
              <w:t>p. 2478‑80</w:t>
            </w:r>
          </w:p>
        </w:tc>
        <w:tc>
          <w:tcPr>
            <w:tcW w:w="4536" w:type="dxa"/>
          </w:tcPr>
          <w:p w14:paraId="35B53435" w14:textId="77777777" w:rsidR="00777A41" w:rsidRDefault="008B1727">
            <w:pPr>
              <w:pStyle w:val="Table04Row"/>
            </w:pPr>
            <w:r>
              <w:t>r. 1 &amp; 2: 23 Jun 2009 (see r. 2(a));</w:t>
            </w:r>
          </w:p>
          <w:p w14:paraId="03A09698" w14:textId="77777777" w:rsidR="00777A41" w:rsidRDefault="008B1727">
            <w:pPr>
              <w:pStyle w:val="Table04Row"/>
            </w:pPr>
            <w:r>
              <w:t>Regulations other than r. 1 &amp; 2: 1 Jul 2009 (see r. 2(b))</w:t>
            </w:r>
          </w:p>
        </w:tc>
      </w:tr>
      <w:tr w:rsidR="00777A41" w14:paraId="74BE2F27" w14:textId="77777777">
        <w:trPr>
          <w:cantSplit/>
          <w:jc w:val="center"/>
        </w:trPr>
        <w:tc>
          <w:tcPr>
            <w:tcW w:w="4253" w:type="dxa"/>
          </w:tcPr>
          <w:p w14:paraId="0F397C79" w14:textId="77777777" w:rsidR="00777A41" w:rsidRDefault="008B1727">
            <w:pPr>
              <w:pStyle w:val="Table04Row"/>
            </w:pPr>
            <w:r>
              <w:rPr>
                <w:i/>
              </w:rPr>
              <w:t>Petroleum Pipelines Amendment Regulations 2010</w:t>
            </w:r>
          </w:p>
        </w:tc>
        <w:tc>
          <w:tcPr>
            <w:tcW w:w="1418" w:type="dxa"/>
          </w:tcPr>
          <w:p w14:paraId="2B68F4C4" w14:textId="77777777" w:rsidR="00777A41" w:rsidRDefault="008B1727">
            <w:pPr>
              <w:pStyle w:val="Table04Row"/>
            </w:pPr>
            <w:r>
              <w:t>9 Feb 2010</w:t>
            </w:r>
            <w:r>
              <w:br/>
              <w:t>p. 269</w:t>
            </w:r>
          </w:p>
        </w:tc>
        <w:tc>
          <w:tcPr>
            <w:tcW w:w="4536" w:type="dxa"/>
          </w:tcPr>
          <w:p w14:paraId="7482CFA1" w14:textId="77777777" w:rsidR="00777A41" w:rsidRDefault="008B1727">
            <w:pPr>
              <w:pStyle w:val="Table04Row"/>
            </w:pPr>
            <w:r>
              <w:t>r. 1 &amp; 2: 9 Feb 2010 (see r. 2(a));</w:t>
            </w:r>
          </w:p>
          <w:p w14:paraId="596437D1" w14:textId="77777777" w:rsidR="00777A41" w:rsidRDefault="008B1727">
            <w:pPr>
              <w:pStyle w:val="Table04Row"/>
            </w:pPr>
            <w:r>
              <w:t>Regulations other than r. 1 &amp; 2: 10 Feb 2010 (see r. 2(b))</w:t>
            </w:r>
          </w:p>
        </w:tc>
      </w:tr>
      <w:tr w:rsidR="00777A41" w14:paraId="666BAE62" w14:textId="77777777">
        <w:trPr>
          <w:cantSplit/>
          <w:jc w:val="center"/>
        </w:trPr>
        <w:tc>
          <w:tcPr>
            <w:tcW w:w="4253" w:type="dxa"/>
          </w:tcPr>
          <w:p w14:paraId="3F23F064" w14:textId="77777777" w:rsidR="00777A41" w:rsidRDefault="008B1727">
            <w:pPr>
              <w:pStyle w:val="Table04Row"/>
            </w:pPr>
            <w:r>
              <w:rPr>
                <w:i/>
              </w:rPr>
              <w:t>Petroleum Pipelines Amendment Regulations (No. 3) 2010</w:t>
            </w:r>
          </w:p>
        </w:tc>
        <w:tc>
          <w:tcPr>
            <w:tcW w:w="1418" w:type="dxa"/>
          </w:tcPr>
          <w:p w14:paraId="60CA04AB" w14:textId="77777777" w:rsidR="00777A41" w:rsidRDefault="008B1727">
            <w:pPr>
              <w:pStyle w:val="Table04Row"/>
            </w:pPr>
            <w:r>
              <w:t>11 May 2010</w:t>
            </w:r>
            <w:r>
              <w:br/>
              <w:t>p. 1823‑4</w:t>
            </w:r>
          </w:p>
        </w:tc>
        <w:tc>
          <w:tcPr>
            <w:tcW w:w="4536" w:type="dxa"/>
          </w:tcPr>
          <w:p w14:paraId="4121F3E1" w14:textId="77777777" w:rsidR="00777A41" w:rsidRDefault="008B1727">
            <w:pPr>
              <w:pStyle w:val="Table04Row"/>
            </w:pPr>
            <w:r>
              <w:t>r. 1 &amp; 2: 11 May 2010 (see r. 2(a));</w:t>
            </w:r>
          </w:p>
          <w:p w14:paraId="4E95DDD2" w14:textId="77777777" w:rsidR="00777A41" w:rsidRDefault="008B1727">
            <w:pPr>
              <w:pStyle w:val="Table04Row"/>
            </w:pPr>
            <w:r>
              <w:t>Regulations other than r. 1 &amp; 2: 12 May 2010 (see r. 2(b))</w:t>
            </w:r>
          </w:p>
        </w:tc>
      </w:tr>
      <w:tr w:rsidR="00777A41" w14:paraId="34FDF983" w14:textId="77777777">
        <w:trPr>
          <w:cantSplit/>
          <w:jc w:val="center"/>
        </w:trPr>
        <w:tc>
          <w:tcPr>
            <w:tcW w:w="4253" w:type="dxa"/>
          </w:tcPr>
          <w:p w14:paraId="4C0DD16C" w14:textId="77777777" w:rsidR="00777A41" w:rsidRDefault="008B1727">
            <w:pPr>
              <w:pStyle w:val="Table04Row"/>
            </w:pPr>
            <w:r>
              <w:rPr>
                <w:i/>
              </w:rPr>
              <w:t>Petroleum Pipelines Amendment Regulations (No. 2) 2010</w:t>
            </w:r>
          </w:p>
        </w:tc>
        <w:tc>
          <w:tcPr>
            <w:tcW w:w="1418" w:type="dxa"/>
          </w:tcPr>
          <w:p w14:paraId="492804AF" w14:textId="77777777" w:rsidR="00777A41" w:rsidRDefault="008B1727">
            <w:pPr>
              <w:pStyle w:val="Table04Row"/>
            </w:pPr>
            <w:r>
              <w:t>14 May 2010</w:t>
            </w:r>
            <w:r>
              <w:br/>
              <w:t>p. 2018‑21</w:t>
            </w:r>
          </w:p>
        </w:tc>
        <w:tc>
          <w:tcPr>
            <w:tcW w:w="4536" w:type="dxa"/>
          </w:tcPr>
          <w:p w14:paraId="1F488F5C" w14:textId="77777777" w:rsidR="00777A41" w:rsidRDefault="008B1727">
            <w:pPr>
              <w:pStyle w:val="Table04Row"/>
            </w:pPr>
            <w:r>
              <w:t>r. 1 &amp; 2: 14 May 2010 (see r. 2(a));</w:t>
            </w:r>
          </w:p>
          <w:p w14:paraId="3DB07179" w14:textId="77777777" w:rsidR="00777A41" w:rsidRDefault="008B1727">
            <w:pPr>
              <w:pStyle w:val="Table04Row"/>
            </w:pPr>
            <w:r>
              <w:t xml:space="preserve">Regulations other than r. 1 &amp; 2: 15 May 2010 (see r. 2(b) and </w:t>
            </w:r>
            <w:r>
              <w:rPr>
                <w:i/>
              </w:rPr>
              <w:t>Gazette</w:t>
            </w:r>
            <w:r>
              <w:t xml:space="preserve"> 14 May 2010 p. 2015)</w:t>
            </w:r>
          </w:p>
        </w:tc>
      </w:tr>
      <w:tr w:rsidR="00777A41" w14:paraId="102A98F4" w14:textId="77777777">
        <w:trPr>
          <w:cantSplit/>
          <w:jc w:val="center"/>
        </w:trPr>
        <w:tc>
          <w:tcPr>
            <w:tcW w:w="4253" w:type="dxa"/>
          </w:tcPr>
          <w:p w14:paraId="0E59E62B" w14:textId="77777777" w:rsidR="00777A41" w:rsidRDefault="008B1727">
            <w:pPr>
              <w:pStyle w:val="Table04Row"/>
            </w:pPr>
            <w:r>
              <w:rPr>
                <w:i/>
              </w:rPr>
              <w:t>Petroleum Pipelines Amendment Regulations (No. 4) 2010</w:t>
            </w:r>
          </w:p>
        </w:tc>
        <w:tc>
          <w:tcPr>
            <w:tcW w:w="1418" w:type="dxa"/>
          </w:tcPr>
          <w:p w14:paraId="29DFAF5A" w14:textId="77777777" w:rsidR="00777A41" w:rsidRDefault="008B1727">
            <w:pPr>
              <w:pStyle w:val="Table04Row"/>
            </w:pPr>
            <w:r>
              <w:t>16 Jul 2010</w:t>
            </w:r>
            <w:r>
              <w:br/>
              <w:t>p. 3363‑4</w:t>
            </w:r>
          </w:p>
        </w:tc>
        <w:tc>
          <w:tcPr>
            <w:tcW w:w="4536" w:type="dxa"/>
          </w:tcPr>
          <w:p w14:paraId="0556DE39" w14:textId="77777777" w:rsidR="00777A41" w:rsidRDefault="008B1727">
            <w:pPr>
              <w:pStyle w:val="Table04Row"/>
            </w:pPr>
            <w:r>
              <w:t>r. 1 &amp; 2: 16 Jul 2010 (see r. 2(a));</w:t>
            </w:r>
          </w:p>
          <w:p w14:paraId="7097F1F8" w14:textId="77777777" w:rsidR="00777A41" w:rsidRDefault="008B1727">
            <w:pPr>
              <w:pStyle w:val="Table04Row"/>
            </w:pPr>
            <w:r>
              <w:t>Regulations other than r. 1 &amp; 2: 17 Jul 2010 (see r. 2(b)(ii))</w:t>
            </w:r>
          </w:p>
        </w:tc>
      </w:tr>
      <w:tr w:rsidR="00777A41" w14:paraId="5905CD91" w14:textId="77777777">
        <w:trPr>
          <w:cantSplit/>
          <w:jc w:val="center"/>
        </w:trPr>
        <w:tc>
          <w:tcPr>
            <w:tcW w:w="10207" w:type="dxa"/>
            <w:gridSpan w:val="3"/>
          </w:tcPr>
          <w:p w14:paraId="4D3A84CF" w14:textId="77777777" w:rsidR="00777A41" w:rsidRDefault="008B1727">
            <w:pPr>
              <w:pStyle w:val="Table04Row"/>
            </w:pPr>
            <w:r>
              <w:rPr>
                <w:b/>
              </w:rPr>
              <w:t>Reprint 2 as at 13 Aug 2010</w:t>
            </w:r>
          </w:p>
        </w:tc>
      </w:tr>
      <w:tr w:rsidR="00777A41" w14:paraId="645E9917" w14:textId="77777777">
        <w:trPr>
          <w:cantSplit/>
          <w:jc w:val="center"/>
        </w:trPr>
        <w:tc>
          <w:tcPr>
            <w:tcW w:w="4253" w:type="dxa"/>
          </w:tcPr>
          <w:p w14:paraId="4EAC21BF" w14:textId="77777777" w:rsidR="00777A41" w:rsidRDefault="008B1727">
            <w:pPr>
              <w:pStyle w:val="Table04Row"/>
            </w:pPr>
            <w:r>
              <w:rPr>
                <w:i/>
              </w:rPr>
              <w:t>Petroleum Pipelines Amendment Regulations 2011</w:t>
            </w:r>
          </w:p>
        </w:tc>
        <w:tc>
          <w:tcPr>
            <w:tcW w:w="1418" w:type="dxa"/>
          </w:tcPr>
          <w:p w14:paraId="3C976FB5" w14:textId="77777777" w:rsidR="00777A41" w:rsidRDefault="008B1727">
            <w:pPr>
              <w:pStyle w:val="Table04Row"/>
            </w:pPr>
            <w:r>
              <w:t>1 Jul 2011</w:t>
            </w:r>
            <w:r>
              <w:br/>
              <w:t>p. 2739‑41</w:t>
            </w:r>
          </w:p>
        </w:tc>
        <w:tc>
          <w:tcPr>
            <w:tcW w:w="4536" w:type="dxa"/>
          </w:tcPr>
          <w:p w14:paraId="18A54BFF" w14:textId="77777777" w:rsidR="00777A41" w:rsidRDefault="008B1727">
            <w:pPr>
              <w:pStyle w:val="Table04Row"/>
            </w:pPr>
            <w:r>
              <w:t>r. 1 &amp; 2: 1 Jul 2011 (see r. 2(a));</w:t>
            </w:r>
          </w:p>
          <w:p w14:paraId="186135EE" w14:textId="77777777" w:rsidR="00777A41" w:rsidRDefault="008B1727">
            <w:pPr>
              <w:pStyle w:val="Table04Row"/>
            </w:pPr>
            <w:r>
              <w:t>Regulations other than r. 1 &amp; 2: 1 Jul 2011 (see r. 2(b))</w:t>
            </w:r>
          </w:p>
        </w:tc>
      </w:tr>
      <w:tr w:rsidR="00777A41" w14:paraId="2DA4F691" w14:textId="77777777">
        <w:trPr>
          <w:cantSplit/>
          <w:jc w:val="center"/>
        </w:trPr>
        <w:tc>
          <w:tcPr>
            <w:tcW w:w="4253" w:type="dxa"/>
          </w:tcPr>
          <w:p w14:paraId="1C23F8F3" w14:textId="77777777" w:rsidR="00777A41" w:rsidRDefault="008B1727">
            <w:pPr>
              <w:pStyle w:val="Table04Row"/>
            </w:pPr>
            <w:r>
              <w:rPr>
                <w:i/>
              </w:rPr>
              <w:t>Petroleum Pipelines Amendment Regulations 2012</w:t>
            </w:r>
          </w:p>
        </w:tc>
        <w:tc>
          <w:tcPr>
            <w:tcW w:w="1418" w:type="dxa"/>
          </w:tcPr>
          <w:p w14:paraId="2B1243D7" w14:textId="77777777" w:rsidR="00777A41" w:rsidRDefault="008B1727">
            <w:pPr>
              <w:pStyle w:val="Table04Row"/>
            </w:pPr>
            <w:r>
              <w:t>12 Jun 2012</w:t>
            </w:r>
            <w:r>
              <w:br/>
              <w:t>p. 2458‑9</w:t>
            </w:r>
          </w:p>
        </w:tc>
        <w:tc>
          <w:tcPr>
            <w:tcW w:w="4536" w:type="dxa"/>
          </w:tcPr>
          <w:p w14:paraId="76C16678" w14:textId="77777777" w:rsidR="00777A41" w:rsidRDefault="008B1727">
            <w:pPr>
              <w:pStyle w:val="Table04Row"/>
            </w:pPr>
            <w:r>
              <w:t>r. 1 &amp; 2: 12 Jun 2012 (see r. 2(a));</w:t>
            </w:r>
          </w:p>
          <w:p w14:paraId="748501DA" w14:textId="77777777" w:rsidR="00777A41" w:rsidRDefault="008B1727">
            <w:pPr>
              <w:pStyle w:val="Table04Row"/>
            </w:pPr>
            <w:r>
              <w:t>Regulations other than r. 1 &amp; 2: 1 Jul 2012 (see r. 2(b))</w:t>
            </w:r>
          </w:p>
        </w:tc>
      </w:tr>
      <w:tr w:rsidR="00777A41" w14:paraId="24324713" w14:textId="77777777">
        <w:trPr>
          <w:cantSplit/>
          <w:jc w:val="center"/>
        </w:trPr>
        <w:tc>
          <w:tcPr>
            <w:tcW w:w="4253" w:type="dxa"/>
          </w:tcPr>
          <w:p w14:paraId="2C93E195" w14:textId="77777777" w:rsidR="00777A41" w:rsidRDefault="008B1727">
            <w:pPr>
              <w:pStyle w:val="Table04Row"/>
            </w:pPr>
            <w:r>
              <w:rPr>
                <w:i/>
              </w:rPr>
              <w:t>Petroleum Pipelines Amendment Regulations 2014</w:t>
            </w:r>
          </w:p>
        </w:tc>
        <w:tc>
          <w:tcPr>
            <w:tcW w:w="1418" w:type="dxa"/>
          </w:tcPr>
          <w:p w14:paraId="4041E0DA" w14:textId="77777777" w:rsidR="00777A41" w:rsidRDefault="008B1727">
            <w:pPr>
              <w:pStyle w:val="Table04Row"/>
            </w:pPr>
            <w:r>
              <w:t>25 Feb 2014</w:t>
            </w:r>
            <w:r>
              <w:br/>
              <w:t>p. 503</w:t>
            </w:r>
          </w:p>
        </w:tc>
        <w:tc>
          <w:tcPr>
            <w:tcW w:w="4536" w:type="dxa"/>
          </w:tcPr>
          <w:p w14:paraId="3A5BEF3A" w14:textId="77777777" w:rsidR="00777A41" w:rsidRDefault="008B1727">
            <w:pPr>
              <w:pStyle w:val="Table04Row"/>
            </w:pPr>
            <w:r>
              <w:t>r. 1 &amp; 2: 25 Feb 2014 (see r. 2(a));</w:t>
            </w:r>
          </w:p>
          <w:p w14:paraId="73F54A5A" w14:textId="77777777" w:rsidR="00777A41" w:rsidRDefault="008B1727">
            <w:pPr>
              <w:pStyle w:val="Table04Row"/>
            </w:pPr>
            <w:r>
              <w:t>Regulations other than r. 1 &amp; 2: 26 Feb 2014 (see r. 2(b))</w:t>
            </w:r>
          </w:p>
        </w:tc>
      </w:tr>
      <w:tr w:rsidR="00777A41" w14:paraId="5B9C730E" w14:textId="77777777">
        <w:trPr>
          <w:cantSplit/>
          <w:jc w:val="center"/>
        </w:trPr>
        <w:tc>
          <w:tcPr>
            <w:tcW w:w="4253" w:type="dxa"/>
          </w:tcPr>
          <w:p w14:paraId="37DD586E" w14:textId="77777777" w:rsidR="00777A41" w:rsidRDefault="008B1727">
            <w:pPr>
              <w:pStyle w:val="Table04Row"/>
            </w:pPr>
            <w:r>
              <w:rPr>
                <w:i/>
              </w:rPr>
              <w:t>Petroleum Pipelines Amendment Regulations (No. 2) 2014</w:t>
            </w:r>
          </w:p>
        </w:tc>
        <w:tc>
          <w:tcPr>
            <w:tcW w:w="1418" w:type="dxa"/>
          </w:tcPr>
          <w:p w14:paraId="4196341A" w14:textId="77777777" w:rsidR="00777A41" w:rsidRDefault="008B1727">
            <w:pPr>
              <w:pStyle w:val="Table04Row"/>
            </w:pPr>
            <w:r>
              <w:t>17 Jun 2014</w:t>
            </w:r>
            <w:r>
              <w:br/>
              <w:t>p. 1986‑7</w:t>
            </w:r>
          </w:p>
        </w:tc>
        <w:tc>
          <w:tcPr>
            <w:tcW w:w="4536" w:type="dxa"/>
          </w:tcPr>
          <w:p w14:paraId="3A598F81" w14:textId="77777777" w:rsidR="00777A41" w:rsidRDefault="008B1727">
            <w:pPr>
              <w:pStyle w:val="Table04Row"/>
            </w:pPr>
            <w:r>
              <w:t>r. 1 &amp; 2: 17 Jun 2014 (see r. 2(a));</w:t>
            </w:r>
          </w:p>
          <w:p w14:paraId="18E31B56" w14:textId="77777777" w:rsidR="00777A41" w:rsidRDefault="008B1727">
            <w:pPr>
              <w:pStyle w:val="Table04Row"/>
            </w:pPr>
            <w:r>
              <w:t>Regulations other than r. 1 &amp; 2: 1 Jul 2014 (see r. 2(b))</w:t>
            </w:r>
          </w:p>
        </w:tc>
      </w:tr>
      <w:tr w:rsidR="00777A41" w14:paraId="3A03C5B2" w14:textId="77777777">
        <w:trPr>
          <w:cantSplit/>
          <w:jc w:val="center"/>
        </w:trPr>
        <w:tc>
          <w:tcPr>
            <w:tcW w:w="4253" w:type="dxa"/>
          </w:tcPr>
          <w:p w14:paraId="1BF6BE80" w14:textId="77777777" w:rsidR="00777A41" w:rsidRDefault="008B1727">
            <w:pPr>
              <w:pStyle w:val="Table04Row"/>
            </w:pPr>
            <w:r>
              <w:rPr>
                <w:i/>
              </w:rPr>
              <w:t>Petroleum Pipelines Amendment Regulations 2015</w:t>
            </w:r>
          </w:p>
        </w:tc>
        <w:tc>
          <w:tcPr>
            <w:tcW w:w="1418" w:type="dxa"/>
          </w:tcPr>
          <w:p w14:paraId="63F6E2E1" w14:textId="77777777" w:rsidR="00777A41" w:rsidRDefault="008B1727">
            <w:pPr>
              <w:pStyle w:val="Table04Row"/>
            </w:pPr>
            <w:r>
              <w:t>30 Jun 2015</w:t>
            </w:r>
            <w:r>
              <w:br/>
              <w:t>p. 2350‑1</w:t>
            </w:r>
          </w:p>
        </w:tc>
        <w:tc>
          <w:tcPr>
            <w:tcW w:w="4536" w:type="dxa"/>
          </w:tcPr>
          <w:p w14:paraId="116ABC4A" w14:textId="77777777" w:rsidR="00777A41" w:rsidRDefault="008B1727">
            <w:pPr>
              <w:pStyle w:val="Table04Row"/>
            </w:pPr>
            <w:r>
              <w:t>r. 1 &amp; 2: 30 Jun 2015 (see r. 2(a));</w:t>
            </w:r>
          </w:p>
          <w:p w14:paraId="46C62199" w14:textId="77777777" w:rsidR="00777A41" w:rsidRDefault="008B1727">
            <w:pPr>
              <w:pStyle w:val="Table04Row"/>
            </w:pPr>
            <w:r>
              <w:t>Regulations other than r. 1 &amp; 2: 1 Jul 2015 (see r. 2(b))</w:t>
            </w:r>
          </w:p>
        </w:tc>
      </w:tr>
      <w:tr w:rsidR="00777A41" w14:paraId="559D6C24" w14:textId="77777777">
        <w:trPr>
          <w:cantSplit/>
          <w:jc w:val="center"/>
        </w:trPr>
        <w:tc>
          <w:tcPr>
            <w:tcW w:w="4253" w:type="dxa"/>
          </w:tcPr>
          <w:p w14:paraId="3DC412B5" w14:textId="77777777" w:rsidR="00777A41" w:rsidRDefault="008B1727">
            <w:pPr>
              <w:pStyle w:val="Table04Row"/>
            </w:pPr>
            <w:r>
              <w:rPr>
                <w:i/>
              </w:rPr>
              <w:t>Mines and Petroleum Regulations Amendment (Fees and Levies) Regulations 2016</w:t>
            </w:r>
            <w:r>
              <w:t xml:space="preserve"> Pt. 14</w:t>
            </w:r>
          </w:p>
        </w:tc>
        <w:tc>
          <w:tcPr>
            <w:tcW w:w="1418" w:type="dxa"/>
          </w:tcPr>
          <w:p w14:paraId="260E89D0" w14:textId="77777777" w:rsidR="00777A41" w:rsidRDefault="008B1727">
            <w:pPr>
              <w:pStyle w:val="Table04Row"/>
            </w:pPr>
            <w:r>
              <w:t>24 Jun 2016</w:t>
            </w:r>
            <w:r>
              <w:br/>
              <w:t>p. 2325‑34</w:t>
            </w:r>
          </w:p>
        </w:tc>
        <w:tc>
          <w:tcPr>
            <w:tcW w:w="4536" w:type="dxa"/>
          </w:tcPr>
          <w:p w14:paraId="16C9C529" w14:textId="77777777" w:rsidR="00777A41" w:rsidRDefault="008B1727">
            <w:pPr>
              <w:pStyle w:val="Table04Row"/>
            </w:pPr>
            <w:r>
              <w:t>1 Jul 2016 (see r. 2(b))</w:t>
            </w:r>
          </w:p>
        </w:tc>
      </w:tr>
      <w:tr w:rsidR="00777A41" w14:paraId="13DBAEEA" w14:textId="77777777">
        <w:trPr>
          <w:cantSplit/>
          <w:jc w:val="center"/>
        </w:trPr>
        <w:tc>
          <w:tcPr>
            <w:tcW w:w="4253" w:type="dxa"/>
          </w:tcPr>
          <w:p w14:paraId="134A8E67" w14:textId="77777777" w:rsidR="00777A41" w:rsidRDefault="008B1727">
            <w:pPr>
              <w:pStyle w:val="Table04Row"/>
            </w:pPr>
            <w:r>
              <w:rPr>
                <w:i/>
              </w:rPr>
              <w:t>Mines and Petroleum Regulations Amendment (Fees and Charges) Regulations 2017</w:t>
            </w:r>
            <w:r>
              <w:t xml:space="preserve"> Pt. 16</w:t>
            </w:r>
          </w:p>
        </w:tc>
        <w:tc>
          <w:tcPr>
            <w:tcW w:w="1418" w:type="dxa"/>
          </w:tcPr>
          <w:p w14:paraId="2E45B96B" w14:textId="77777777" w:rsidR="00777A41" w:rsidRDefault="008B1727">
            <w:pPr>
              <w:pStyle w:val="Table04Row"/>
            </w:pPr>
            <w:r>
              <w:t>23 Jun 2017</w:t>
            </w:r>
            <w:r>
              <w:br/>
              <w:t>p. 3279‑309</w:t>
            </w:r>
          </w:p>
        </w:tc>
        <w:tc>
          <w:tcPr>
            <w:tcW w:w="4536" w:type="dxa"/>
          </w:tcPr>
          <w:p w14:paraId="43E719F5" w14:textId="77777777" w:rsidR="00777A41" w:rsidRDefault="008B1727">
            <w:pPr>
              <w:pStyle w:val="Table04Row"/>
            </w:pPr>
            <w:r>
              <w:t>1 Jul 2017 (see r. 2(b))</w:t>
            </w:r>
          </w:p>
        </w:tc>
      </w:tr>
      <w:tr w:rsidR="00777A41" w14:paraId="3F6C276F" w14:textId="77777777">
        <w:trPr>
          <w:cantSplit/>
          <w:jc w:val="center"/>
        </w:trPr>
        <w:tc>
          <w:tcPr>
            <w:tcW w:w="4253" w:type="dxa"/>
          </w:tcPr>
          <w:p w14:paraId="6DD1F17D" w14:textId="77777777" w:rsidR="00777A41" w:rsidRDefault="008B1727">
            <w:pPr>
              <w:pStyle w:val="Table04Row"/>
            </w:pPr>
            <w:r>
              <w:rPr>
                <w:i/>
              </w:rPr>
              <w:t>Mines and Petroleum Regulations Amendment (Fees and Charges) Regulations 2018</w:t>
            </w:r>
            <w:r>
              <w:t xml:space="preserve"> Pt. 16</w:t>
            </w:r>
          </w:p>
        </w:tc>
        <w:tc>
          <w:tcPr>
            <w:tcW w:w="1418" w:type="dxa"/>
          </w:tcPr>
          <w:p w14:paraId="2A2A483D" w14:textId="77777777" w:rsidR="00777A41" w:rsidRDefault="008B1727">
            <w:pPr>
              <w:pStyle w:val="Table04Row"/>
            </w:pPr>
            <w:r>
              <w:t>25 Jun 2018</w:t>
            </w:r>
            <w:r>
              <w:br/>
              <w:t>p. 2297‑324</w:t>
            </w:r>
          </w:p>
        </w:tc>
        <w:tc>
          <w:tcPr>
            <w:tcW w:w="4536" w:type="dxa"/>
          </w:tcPr>
          <w:p w14:paraId="33222181" w14:textId="77777777" w:rsidR="00777A41" w:rsidRDefault="008B1727">
            <w:pPr>
              <w:pStyle w:val="Table04Row"/>
            </w:pPr>
            <w:r>
              <w:t>1 Jul 2018 (see r. 2(b))</w:t>
            </w:r>
          </w:p>
        </w:tc>
      </w:tr>
      <w:tr w:rsidR="00777A41" w14:paraId="0FA52D70" w14:textId="77777777">
        <w:trPr>
          <w:cantSplit/>
          <w:jc w:val="center"/>
        </w:trPr>
        <w:tc>
          <w:tcPr>
            <w:tcW w:w="10207" w:type="dxa"/>
            <w:gridSpan w:val="3"/>
          </w:tcPr>
          <w:p w14:paraId="3331916F" w14:textId="77777777" w:rsidR="00777A41" w:rsidRDefault="008B1727">
            <w:pPr>
              <w:pStyle w:val="Table04Row"/>
            </w:pPr>
            <w:r>
              <w:rPr>
                <w:b/>
              </w:rPr>
              <w:t>Reprint 3 as at 13 Jul 2018</w:t>
            </w:r>
          </w:p>
        </w:tc>
      </w:tr>
      <w:tr w:rsidR="00777A41" w14:paraId="7DCAC404" w14:textId="77777777">
        <w:trPr>
          <w:cantSplit/>
          <w:jc w:val="center"/>
        </w:trPr>
        <w:tc>
          <w:tcPr>
            <w:tcW w:w="4253" w:type="dxa"/>
          </w:tcPr>
          <w:p w14:paraId="4ECCDA8F" w14:textId="77777777" w:rsidR="00777A41" w:rsidRDefault="008B1727">
            <w:pPr>
              <w:pStyle w:val="Table04Row"/>
            </w:pPr>
            <w:r>
              <w:rPr>
                <w:i/>
              </w:rPr>
              <w:t>Mines and Petroleum Regulations Amendment (Fees and Charges) Regulations 2019</w:t>
            </w:r>
            <w:r>
              <w:t xml:space="preserve"> Pt. 16</w:t>
            </w:r>
          </w:p>
        </w:tc>
        <w:tc>
          <w:tcPr>
            <w:tcW w:w="1418" w:type="dxa"/>
          </w:tcPr>
          <w:p w14:paraId="23E9749F" w14:textId="77777777" w:rsidR="00777A41" w:rsidRDefault="008B1727">
            <w:pPr>
              <w:pStyle w:val="Table04Row"/>
            </w:pPr>
            <w:r>
              <w:t>18 Jun 2019</w:t>
            </w:r>
            <w:r>
              <w:br/>
              <w:t>p. 2040‑56</w:t>
            </w:r>
          </w:p>
        </w:tc>
        <w:tc>
          <w:tcPr>
            <w:tcW w:w="4536" w:type="dxa"/>
          </w:tcPr>
          <w:p w14:paraId="4E2BB4FA" w14:textId="77777777" w:rsidR="00777A41" w:rsidRDefault="008B1727">
            <w:pPr>
              <w:pStyle w:val="Table04Row"/>
            </w:pPr>
            <w:r>
              <w:t>1 Jul 2019 (see r. 2(b))</w:t>
            </w:r>
          </w:p>
        </w:tc>
      </w:tr>
      <w:tr w:rsidR="00777A41" w14:paraId="6034AC34" w14:textId="77777777">
        <w:trPr>
          <w:cantSplit/>
          <w:jc w:val="center"/>
        </w:trPr>
        <w:tc>
          <w:tcPr>
            <w:tcW w:w="4253" w:type="dxa"/>
          </w:tcPr>
          <w:p w14:paraId="66CECE8D" w14:textId="77777777" w:rsidR="00777A41" w:rsidRDefault="008B1727">
            <w:pPr>
              <w:pStyle w:val="Table04Row"/>
            </w:pPr>
            <w:r>
              <w:rPr>
                <w:i/>
              </w:rPr>
              <w:t>Mines and Petroleum Regulations Amendment (Fees and Charges) Regulations 2020</w:t>
            </w:r>
            <w:r>
              <w:t xml:space="preserve"> Pt. 9</w:t>
            </w:r>
          </w:p>
        </w:tc>
        <w:tc>
          <w:tcPr>
            <w:tcW w:w="1418" w:type="dxa"/>
          </w:tcPr>
          <w:p w14:paraId="26D6F63A" w14:textId="77777777" w:rsidR="00777A41" w:rsidRDefault="008B1727">
            <w:pPr>
              <w:pStyle w:val="Table04Row"/>
            </w:pPr>
            <w:r>
              <w:t>26 Jun 2020</w:t>
            </w:r>
            <w:r>
              <w:br/>
              <w:t>SL 2020/93</w:t>
            </w:r>
          </w:p>
        </w:tc>
        <w:tc>
          <w:tcPr>
            <w:tcW w:w="4536" w:type="dxa"/>
          </w:tcPr>
          <w:p w14:paraId="1FB0E457" w14:textId="77777777" w:rsidR="00777A41" w:rsidRDefault="008B1727">
            <w:pPr>
              <w:pStyle w:val="Table04Row"/>
            </w:pPr>
            <w:r>
              <w:t>1 Jul 2020 (see r. 2(b))</w:t>
            </w:r>
          </w:p>
        </w:tc>
      </w:tr>
      <w:tr w:rsidR="00777A41" w14:paraId="562EBF6B" w14:textId="77777777">
        <w:trPr>
          <w:cantSplit/>
          <w:jc w:val="center"/>
        </w:trPr>
        <w:tc>
          <w:tcPr>
            <w:tcW w:w="4253" w:type="dxa"/>
          </w:tcPr>
          <w:p w14:paraId="5FBF357C" w14:textId="77777777" w:rsidR="00777A41" w:rsidRDefault="008B1727">
            <w:pPr>
              <w:pStyle w:val="Table04Row"/>
            </w:pPr>
            <w:r>
              <w:rPr>
                <w:i/>
              </w:rPr>
              <w:t>Mines and Petroleum Regulations Amendment (Fees and Charges) Regulations 2021</w:t>
            </w:r>
            <w:r>
              <w:t xml:space="preserve"> Pt. 13</w:t>
            </w:r>
          </w:p>
        </w:tc>
        <w:tc>
          <w:tcPr>
            <w:tcW w:w="1418" w:type="dxa"/>
          </w:tcPr>
          <w:p w14:paraId="4573B3C8" w14:textId="77777777" w:rsidR="00777A41" w:rsidRDefault="008B1727">
            <w:pPr>
              <w:pStyle w:val="Table04Row"/>
            </w:pPr>
            <w:r>
              <w:t>21 Jun 2021</w:t>
            </w:r>
            <w:r>
              <w:br/>
              <w:t>SL 2021/85</w:t>
            </w:r>
          </w:p>
        </w:tc>
        <w:tc>
          <w:tcPr>
            <w:tcW w:w="4536" w:type="dxa"/>
          </w:tcPr>
          <w:p w14:paraId="02C4E26A" w14:textId="77777777" w:rsidR="00777A41" w:rsidRDefault="008B1727">
            <w:pPr>
              <w:pStyle w:val="Table04Row"/>
            </w:pPr>
            <w:r>
              <w:t>1 Jul 2021 (see r. 2(b))</w:t>
            </w:r>
          </w:p>
        </w:tc>
      </w:tr>
      <w:tr w:rsidR="00777A41" w14:paraId="769EA9F3" w14:textId="77777777">
        <w:trPr>
          <w:cantSplit/>
          <w:jc w:val="center"/>
        </w:trPr>
        <w:tc>
          <w:tcPr>
            <w:tcW w:w="4253" w:type="dxa"/>
          </w:tcPr>
          <w:p w14:paraId="5A724D94" w14:textId="77777777" w:rsidR="00777A41" w:rsidRDefault="008B1727">
            <w:pPr>
              <w:pStyle w:val="Table04Row"/>
            </w:pPr>
            <w:r>
              <w:rPr>
                <w:i/>
              </w:rPr>
              <w:t>Mines and Petroleum Regulations Amendment (Fees and Charges) Regulations 2022</w:t>
            </w:r>
            <w:r>
              <w:t xml:space="preserve"> Pt. 10</w:t>
            </w:r>
          </w:p>
        </w:tc>
        <w:tc>
          <w:tcPr>
            <w:tcW w:w="1418" w:type="dxa"/>
          </w:tcPr>
          <w:p w14:paraId="6E171236" w14:textId="77777777" w:rsidR="00777A41" w:rsidRDefault="008B1727">
            <w:pPr>
              <w:pStyle w:val="Table04Row"/>
            </w:pPr>
            <w:r>
              <w:t>20 May 2022</w:t>
            </w:r>
            <w:r>
              <w:br/>
              <w:t>SL 2022/58</w:t>
            </w:r>
          </w:p>
        </w:tc>
        <w:tc>
          <w:tcPr>
            <w:tcW w:w="4536" w:type="dxa"/>
          </w:tcPr>
          <w:p w14:paraId="06228D98" w14:textId="77777777" w:rsidR="00777A41" w:rsidRDefault="008B1727">
            <w:pPr>
              <w:pStyle w:val="Table04Row"/>
            </w:pPr>
            <w:r>
              <w:t>1 Jul 2022 (see r. 2(b))</w:t>
            </w:r>
          </w:p>
        </w:tc>
      </w:tr>
      <w:tr w:rsidR="00777A41" w14:paraId="73C4430C" w14:textId="77777777">
        <w:trPr>
          <w:cantSplit/>
          <w:jc w:val="center"/>
        </w:trPr>
        <w:tc>
          <w:tcPr>
            <w:tcW w:w="4253" w:type="dxa"/>
          </w:tcPr>
          <w:p w14:paraId="3FEAD626" w14:textId="77777777" w:rsidR="00777A41" w:rsidRDefault="008B1727">
            <w:pPr>
              <w:pStyle w:val="Table04Row"/>
            </w:pPr>
            <w:r>
              <w:rPr>
                <w:i/>
              </w:rPr>
              <w:t>Mines and Petroleum Regulations Amendment (Fees and Charges) Regulations 2023</w:t>
            </w:r>
            <w:r>
              <w:t xml:space="preserve"> Pt. 11</w:t>
            </w:r>
          </w:p>
        </w:tc>
        <w:tc>
          <w:tcPr>
            <w:tcW w:w="1418" w:type="dxa"/>
          </w:tcPr>
          <w:p w14:paraId="2F2647D9" w14:textId="77777777" w:rsidR="00777A41" w:rsidRDefault="008B1727">
            <w:pPr>
              <w:pStyle w:val="Table04Row"/>
            </w:pPr>
            <w:r>
              <w:t>5 May 2023</w:t>
            </w:r>
            <w:r>
              <w:br/>
              <w:t>SL 2023/36</w:t>
            </w:r>
          </w:p>
        </w:tc>
        <w:tc>
          <w:tcPr>
            <w:tcW w:w="4536" w:type="dxa"/>
          </w:tcPr>
          <w:p w14:paraId="6A9F13B7" w14:textId="77777777" w:rsidR="00777A41" w:rsidRDefault="008B1727">
            <w:pPr>
              <w:pStyle w:val="Table04Row"/>
            </w:pPr>
            <w:r>
              <w:t>1 Jul 2023 (see r. 2(b))</w:t>
            </w:r>
          </w:p>
        </w:tc>
      </w:tr>
    </w:tbl>
    <w:p w14:paraId="4B4D0EF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D5ECC9" w14:textId="77777777">
        <w:trPr>
          <w:cantSplit/>
          <w:jc w:val="center"/>
        </w:trPr>
        <w:tc>
          <w:tcPr>
            <w:tcW w:w="4253" w:type="dxa"/>
          </w:tcPr>
          <w:p w14:paraId="6643A08C" w14:textId="77777777" w:rsidR="00777A41" w:rsidRDefault="008B1727">
            <w:pPr>
              <w:pStyle w:val="Table04Row"/>
              <w:keepNext/>
            </w:pPr>
            <w:r>
              <w:rPr>
                <w:b/>
              </w:rPr>
              <w:t>Orders -</w:t>
            </w:r>
          </w:p>
        </w:tc>
        <w:tc>
          <w:tcPr>
            <w:tcW w:w="1418" w:type="dxa"/>
          </w:tcPr>
          <w:p w14:paraId="4B730901" w14:textId="77777777" w:rsidR="00777A41" w:rsidRDefault="00777A41">
            <w:pPr>
              <w:pStyle w:val="Table04Row"/>
              <w:keepNext/>
            </w:pPr>
          </w:p>
        </w:tc>
        <w:tc>
          <w:tcPr>
            <w:tcW w:w="4536" w:type="dxa"/>
          </w:tcPr>
          <w:p w14:paraId="172D45A8" w14:textId="77777777" w:rsidR="00777A41" w:rsidRDefault="00777A41">
            <w:pPr>
              <w:pStyle w:val="Table04Row"/>
              <w:keepNext/>
            </w:pPr>
          </w:p>
        </w:tc>
      </w:tr>
      <w:tr w:rsidR="00777A41" w14:paraId="35C616D5" w14:textId="77777777">
        <w:trPr>
          <w:cantSplit/>
          <w:jc w:val="center"/>
        </w:trPr>
        <w:tc>
          <w:tcPr>
            <w:tcW w:w="10207" w:type="dxa"/>
            <w:gridSpan w:val="3"/>
          </w:tcPr>
          <w:p w14:paraId="2FE9C20C" w14:textId="77777777" w:rsidR="00777A41" w:rsidRDefault="008B1727">
            <w:pPr>
              <w:pStyle w:val="Table04Row"/>
              <w:keepNext/>
            </w:pPr>
            <w:r>
              <w:rPr>
                <w:b/>
              </w:rPr>
              <w:t>Under s. 5 -</w:t>
            </w:r>
          </w:p>
        </w:tc>
      </w:tr>
      <w:tr w:rsidR="00777A41" w14:paraId="695FF436" w14:textId="77777777">
        <w:trPr>
          <w:cantSplit/>
          <w:jc w:val="center"/>
        </w:trPr>
        <w:tc>
          <w:tcPr>
            <w:tcW w:w="4253" w:type="dxa"/>
          </w:tcPr>
          <w:p w14:paraId="0B66C65E" w14:textId="77777777" w:rsidR="00777A41" w:rsidRDefault="008B1727">
            <w:pPr>
              <w:pStyle w:val="Table04Row"/>
            </w:pPr>
            <w:r>
              <w:t>Petroleum Pipelines (Gorgon Gas Processing and Infrastructure Project) Order 2010</w:t>
            </w:r>
          </w:p>
        </w:tc>
        <w:tc>
          <w:tcPr>
            <w:tcW w:w="1418" w:type="dxa"/>
          </w:tcPr>
          <w:p w14:paraId="00D4C797" w14:textId="77777777" w:rsidR="00777A41" w:rsidRDefault="008B1727">
            <w:pPr>
              <w:pStyle w:val="Table04Row"/>
            </w:pPr>
            <w:r>
              <w:t>3 Sep 2010</w:t>
            </w:r>
            <w:r>
              <w:br/>
              <w:t>p. 4285‑6</w:t>
            </w:r>
          </w:p>
        </w:tc>
        <w:tc>
          <w:tcPr>
            <w:tcW w:w="4536" w:type="dxa"/>
          </w:tcPr>
          <w:p w14:paraId="7DF98B3F" w14:textId="77777777" w:rsidR="00777A41" w:rsidRDefault="008B1727">
            <w:pPr>
              <w:pStyle w:val="Table04Row"/>
            </w:pPr>
            <w:r>
              <w:t>3 Sep 2010</w:t>
            </w:r>
          </w:p>
        </w:tc>
      </w:tr>
    </w:tbl>
    <w:p w14:paraId="21289875" w14:textId="77777777" w:rsidR="00777A41" w:rsidRDefault="008B1727">
      <w:pPr>
        <w:pStyle w:val="IActName"/>
      </w:pPr>
      <w:r>
        <w:t>Petroleum Products Pricing Act 1983</w:t>
      </w:r>
    </w:p>
    <w:p w14:paraId="2D6D7601" w14:textId="77777777" w:rsidR="00777A41" w:rsidRDefault="008B1727">
      <w:pPr>
        <w:pStyle w:val="Table04Note"/>
      </w:pPr>
      <w:r>
        <w:t>Formerly “</w:t>
      </w:r>
      <w:r>
        <w:rPr>
          <w:i/>
        </w:rPr>
        <w:t>Prevention of Excessive Prices Act 1983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0DA0CF9" w14:textId="77777777">
        <w:trPr>
          <w:cantSplit/>
          <w:jc w:val="center"/>
        </w:trPr>
        <w:tc>
          <w:tcPr>
            <w:tcW w:w="1134" w:type="dxa"/>
          </w:tcPr>
          <w:p w14:paraId="5B54D25D" w14:textId="77777777" w:rsidR="00777A41" w:rsidRDefault="008B1727">
            <w:pPr>
              <w:pStyle w:val="Table04Row"/>
              <w:keepNext/>
            </w:pPr>
            <w:r>
              <w:rPr>
                <w:b/>
              </w:rPr>
              <w:t>Portfolio:</w:t>
            </w:r>
          </w:p>
        </w:tc>
        <w:tc>
          <w:tcPr>
            <w:tcW w:w="8505" w:type="dxa"/>
          </w:tcPr>
          <w:p w14:paraId="601716FF" w14:textId="77777777" w:rsidR="00777A41" w:rsidRDefault="008B1727">
            <w:pPr>
              <w:pStyle w:val="Table04Row"/>
              <w:keepNext/>
            </w:pPr>
            <w:r>
              <w:t>Minister for Commerce</w:t>
            </w:r>
          </w:p>
        </w:tc>
      </w:tr>
      <w:tr w:rsidR="00777A41" w14:paraId="4A5C4FBE" w14:textId="77777777">
        <w:trPr>
          <w:cantSplit/>
          <w:jc w:val="center"/>
        </w:trPr>
        <w:tc>
          <w:tcPr>
            <w:tcW w:w="1276" w:type="dxa"/>
          </w:tcPr>
          <w:p w14:paraId="7830B293" w14:textId="77777777" w:rsidR="00777A41" w:rsidRDefault="008B1727">
            <w:pPr>
              <w:pStyle w:val="Table04Row"/>
              <w:keepNext/>
            </w:pPr>
            <w:r>
              <w:rPr>
                <w:b/>
              </w:rPr>
              <w:t>Agency:</w:t>
            </w:r>
          </w:p>
        </w:tc>
        <w:tc>
          <w:tcPr>
            <w:tcW w:w="5812" w:type="dxa"/>
          </w:tcPr>
          <w:p w14:paraId="7F3FB6FF" w14:textId="77777777" w:rsidR="00777A41" w:rsidRDefault="008B1727">
            <w:pPr>
              <w:pStyle w:val="Table04Row"/>
              <w:keepNext/>
            </w:pPr>
            <w:r>
              <w:t>Department of Energy, Mines, Industry Regulation and Safety</w:t>
            </w:r>
          </w:p>
        </w:tc>
      </w:tr>
    </w:tbl>
    <w:p w14:paraId="526C16A5" w14:textId="77777777" w:rsidR="00777A41" w:rsidRDefault="00777A41">
      <w:pPr>
        <w:keepNext/>
      </w:pPr>
    </w:p>
    <w:p w14:paraId="17ADA3FE" w14:textId="77777777" w:rsidR="00777A41" w:rsidRDefault="008B1727">
      <w:pPr>
        <w:pStyle w:val="IRegName"/>
      </w:pPr>
      <w:r>
        <w:t>Petroleum Products Pricing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5C39B8" w14:textId="77777777">
        <w:trPr>
          <w:cantSplit/>
          <w:jc w:val="center"/>
        </w:trPr>
        <w:tc>
          <w:tcPr>
            <w:tcW w:w="4253" w:type="dxa"/>
          </w:tcPr>
          <w:p w14:paraId="7B78F7E6" w14:textId="77777777" w:rsidR="00777A41" w:rsidRDefault="008B1727">
            <w:pPr>
              <w:pStyle w:val="Table04Row"/>
            </w:pPr>
            <w:r>
              <w:rPr>
                <w:i/>
              </w:rPr>
              <w:t>Petroleum Products Pricing Regulations 2000</w:t>
            </w:r>
          </w:p>
        </w:tc>
        <w:tc>
          <w:tcPr>
            <w:tcW w:w="1418" w:type="dxa"/>
          </w:tcPr>
          <w:p w14:paraId="6ACB2E55" w14:textId="77777777" w:rsidR="00777A41" w:rsidRDefault="008B1727">
            <w:pPr>
              <w:pStyle w:val="Table04Row"/>
            </w:pPr>
            <w:r>
              <w:t>29 Dec 2000</w:t>
            </w:r>
            <w:r>
              <w:br/>
              <w:t>p. 7981‑5</w:t>
            </w:r>
          </w:p>
        </w:tc>
        <w:tc>
          <w:tcPr>
            <w:tcW w:w="4536" w:type="dxa"/>
          </w:tcPr>
          <w:p w14:paraId="0FBD75C8" w14:textId="77777777" w:rsidR="00777A41" w:rsidRDefault="008B1727">
            <w:pPr>
              <w:pStyle w:val="Table04Row"/>
            </w:pPr>
            <w:r>
              <w:t>1 Jan 2001 (see r. 2)</w:t>
            </w:r>
          </w:p>
        </w:tc>
      </w:tr>
      <w:tr w:rsidR="00777A41" w14:paraId="2F17FF3B" w14:textId="77777777">
        <w:trPr>
          <w:cantSplit/>
          <w:jc w:val="center"/>
        </w:trPr>
        <w:tc>
          <w:tcPr>
            <w:tcW w:w="4253" w:type="dxa"/>
          </w:tcPr>
          <w:p w14:paraId="571F2D4C" w14:textId="77777777" w:rsidR="00777A41" w:rsidRDefault="008B1727">
            <w:pPr>
              <w:pStyle w:val="Table04Row"/>
            </w:pPr>
            <w:r>
              <w:rPr>
                <w:i/>
              </w:rPr>
              <w:t>Petroleum Products Pricing Amendment Regulations 2001</w:t>
            </w:r>
          </w:p>
        </w:tc>
        <w:tc>
          <w:tcPr>
            <w:tcW w:w="1418" w:type="dxa"/>
          </w:tcPr>
          <w:p w14:paraId="62199459" w14:textId="77777777" w:rsidR="00777A41" w:rsidRDefault="008B1727">
            <w:pPr>
              <w:pStyle w:val="Table04Row"/>
            </w:pPr>
            <w:r>
              <w:t>11 Jul 2001</w:t>
            </w:r>
            <w:r>
              <w:br/>
              <w:t>p. 3457‑62</w:t>
            </w:r>
          </w:p>
        </w:tc>
        <w:tc>
          <w:tcPr>
            <w:tcW w:w="4536" w:type="dxa"/>
          </w:tcPr>
          <w:p w14:paraId="0A5D0F13" w14:textId="77777777" w:rsidR="00777A41" w:rsidRDefault="008B1727">
            <w:pPr>
              <w:pStyle w:val="Table04Row"/>
            </w:pPr>
            <w:r>
              <w:t>12 Jul 2001 (see r. 2)</w:t>
            </w:r>
          </w:p>
        </w:tc>
      </w:tr>
      <w:tr w:rsidR="00777A41" w14:paraId="620A2526" w14:textId="77777777">
        <w:trPr>
          <w:cantSplit/>
          <w:jc w:val="center"/>
        </w:trPr>
        <w:tc>
          <w:tcPr>
            <w:tcW w:w="4253" w:type="dxa"/>
          </w:tcPr>
          <w:p w14:paraId="46A73E2B" w14:textId="77777777" w:rsidR="00777A41" w:rsidRDefault="008B1727">
            <w:pPr>
              <w:pStyle w:val="Table04Row"/>
            </w:pPr>
            <w:r>
              <w:rPr>
                <w:i/>
              </w:rPr>
              <w:t>Petroleum Products Pricing Amendment Regulations (No. 2) 2001</w:t>
            </w:r>
          </w:p>
        </w:tc>
        <w:tc>
          <w:tcPr>
            <w:tcW w:w="1418" w:type="dxa"/>
          </w:tcPr>
          <w:p w14:paraId="1908D941" w14:textId="77777777" w:rsidR="00777A41" w:rsidRDefault="008B1727">
            <w:pPr>
              <w:pStyle w:val="Table04Row"/>
            </w:pPr>
            <w:r>
              <w:t>23 Aug 2001</w:t>
            </w:r>
            <w:r>
              <w:br/>
              <w:t>p. 4378‑81</w:t>
            </w:r>
          </w:p>
        </w:tc>
        <w:tc>
          <w:tcPr>
            <w:tcW w:w="4536" w:type="dxa"/>
          </w:tcPr>
          <w:p w14:paraId="03836018" w14:textId="77777777" w:rsidR="00777A41" w:rsidRDefault="008B1727">
            <w:pPr>
              <w:pStyle w:val="Table04Row"/>
            </w:pPr>
            <w:r>
              <w:t xml:space="preserve">24 Aug 2001 (see r. 2 and </w:t>
            </w:r>
            <w:r>
              <w:rPr>
                <w:i/>
              </w:rPr>
              <w:t>Gazette</w:t>
            </w:r>
            <w:r>
              <w:t xml:space="preserve"> 23 Aug 2001 p. 4377)</w:t>
            </w:r>
          </w:p>
        </w:tc>
      </w:tr>
      <w:tr w:rsidR="00777A41" w14:paraId="229B6CD6" w14:textId="77777777">
        <w:trPr>
          <w:cantSplit/>
          <w:jc w:val="center"/>
        </w:trPr>
        <w:tc>
          <w:tcPr>
            <w:tcW w:w="4253" w:type="dxa"/>
          </w:tcPr>
          <w:p w14:paraId="3A4017FE" w14:textId="77777777" w:rsidR="00777A41" w:rsidRDefault="008B1727">
            <w:pPr>
              <w:pStyle w:val="Table04Row"/>
            </w:pPr>
            <w:r>
              <w:rPr>
                <w:i/>
              </w:rPr>
              <w:t>Petroleum Products Pricing Amendment Regulations (No. 3) 2001</w:t>
            </w:r>
          </w:p>
        </w:tc>
        <w:tc>
          <w:tcPr>
            <w:tcW w:w="1418" w:type="dxa"/>
          </w:tcPr>
          <w:p w14:paraId="47E54869" w14:textId="77777777" w:rsidR="00777A41" w:rsidRDefault="008B1727">
            <w:pPr>
              <w:pStyle w:val="Table04Row"/>
            </w:pPr>
            <w:r>
              <w:t>9 Nov 2001</w:t>
            </w:r>
            <w:r>
              <w:br/>
              <w:t>p. 5925‑9</w:t>
            </w:r>
          </w:p>
        </w:tc>
        <w:tc>
          <w:tcPr>
            <w:tcW w:w="4536" w:type="dxa"/>
          </w:tcPr>
          <w:p w14:paraId="4217B584" w14:textId="77777777" w:rsidR="00777A41" w:rsidRDefault="008B1727">
            <w:pPr>
              <w:pStyle w:val="Table04Row"/>
            </w:pPr>
            <w:r>
              <w:t>9 Nov 2001</w:t>
            </w:r>
          </w:p>
        </w:tc>
      </w:tr>
      <w:tr w:rsidR="00777A41" w14:paraId="25005EE0" w14:textId="77777777">
        <w:trPr>
          <w:cantSplit/>
          <w:jc w:val="center"/>
        </w:trPr>
        <w:tc>
          <w:tcPr>
            <w:tcW w:w="4253" w:type="dxa"/>
          </w:tcPr>
          <w:p w14:paraId="3FAB0617" w14:textId="77777777" w:rsidR="00777A41" w:rsidRDefault="008B1727">
            <w:pPr>
              <w:pStyle w:val="Table04Row"/>
            </w:pPr>
            <w:r>
              <w:rPr>
                <w:i/>
              </w:rPr>
              <w:t>Petroleum Products Pricing Amendment Regulations (No. 4) 2001</w:t>
            </w:r>
          </w:p>
        </w:tc>
        <w:tc>
          <w:tcPr>
            <w:tcW w:w="1418" w:type="dxa"/>
          </w:tcPr>
          <w:p w14:paraId="1F156A9D" w14:textId="77777777" w:rsidR="00777A41" w:rsidRDefault="008B1727">
            <w:pPr>
              <w:pStyle w:val="Table04Row"/>
            </w:pPr>
            <w:r>
              <w:t>16 Nov 2001</w:t>
            </w:r>
            <w:r>
              <w:br/>
              <w:t>p. 5981‑2</w:t>
            </w:r>
          </w:p>
        </w:tc>
        <w:tc>
          <w:tcPr>
            <w:tcW w:w="4536" w:type="dxa"/>
          </w:tcPr>
          <w:p w14:paraId="13A7BCBD" w14:textId="77777777" w:rsidR="00777A41" w:rsidRDefault="008B1727">
            <w:pPr>
              <w:pStyle w:val="Table04Row"/>
            </w:pPr>
            <w:r>
              <w:t>23 Nov 2001 (see r. 2)</w:t>
            </w:r>
          </w:p>
        </w:tc>
      </w:tr>
      <w:tr w:rsidR="00777A41" w14:paraId="7B5276FF" w14:textId="77777777">
        <w:trPr>
          <w:cantSplit/>
          <w:jc w:val="center"/>
        </w:trPr>
        <w:tc>
          <w:tcPr>
            <w:tcW w:w="4253" w:type="dxa"/>
          </w:tcPr>
          <w:p w14:paraId="1A448467" w14:textId="77777777" w:rsidR="00777A41" w:rsidRDefault="008B1727">
            <w:pPr>
              <w:pStyle w:val="Table04Row"/>
            </w:pPr>
            <w:r>
              <w:rPr>
                <w:i/>
              </w:rPr>
              <w:t>Petroleum Products Pricing Amendment Regulations (No. 5) 2001</w:t>
            </w:r>
          </w:p>
        </w:tc>
        <w:tc>
          <w:tcPr>
            <w:tcW w:w="1418" w:type="dxa"/>
          </w:tcPr>
          <w:p w14:paraId="519832C4" w14:textId="77777777" w:rsidR="00777A41" w:rsidRDefault="008B1727">
            <w:pPr>
              <w:pStyle w:val="Table04Row"/>
            </w:pPr>
            <w:r>
              <w:t>31 Dec 2001</w:t>
            </w:r>
            <w:r>
              <w:br/>
              <w:t>p. 6764‑5</w:t>
            </w:r>
          </w:p>
        </w:tc>
        <w:tc>
          <w:tcPr>
            <w:tcW w:w="4536" w:type="dxa"/>
          </w:tcPr>
          <w:p w14:paraId="56E070C1" w14:textId="77777777" w:rsidR="00777A41" w:rsidRDefault="008B1727">
            <w:pPr>
              <w:pStyle w:val="Table04Row"/>
            </w:pPr>
            <w:r>
              <w:t xml:space="preserve">1 Jan 2002 (see r. 2 and </w:t>
            </w:r>
            <w:r>
              <w:rPr>
                <w:i/>
              </w:rPr>
              <w:t>Gazette</w:t>
            </w:r>
            <w:r>
              <w:t xml:space="preserve"> 31 Dec 2001 p. 6761)</w:t>
            </w:r>
          </w:p>
        </w:tc>
      </w:tr>
      <w:tr w:rsidR="00777A41" w14:paraId="578E17EC" w14:textId="77777777">
        <w:trPr>
          <w:cantSplit/>
          <w:jc w:val="center"/>
        </w:trPr>
        <w:tc>
          <w:tcPr>
            <w:tcW w:w="10207" w:type="dxa"/>
            <w:gridSpan w:val="3"/>
          </w:tcPr>
          <w:p w14:paraId="25AC2181" w14:textId="77777777" w:rsidR="00777A41" w:rsidRDefault="008B1727">
            <w:pPr>
              <w:pStyle w:val="Table04Row"/>
            </w:pPr>
            <w:r>
              <w:rPr>
                <w:b/>
              </w:rPr>
              <w:t>Reprinted as at 19 Apr 2002</w:t>
            </w:r>
          </w:p>
        </w:tc>
      </w:tr>
      <w:tr w:rsidR="00777A41" w14:paraId="299D5AC7" w14:textId="77777777">
        <w:trPr>
          <w:cantSplit/>
          <w:jc w:val="center"/>
        </w:trPr>
        <w:tc>
          <w:tcPr>
            <w:tcW w:w="4253" w:type="dxa"/>
          </w:tcPr>
          <w:p w14:paraId="01388C35" w14:textId="77777777" w:rsidR="00777A41" w:rsidRDefault="008B1727">
            <w:pPr>
              <w:pStyle w:val="Table04Row"/>
            </w:pPr>
            <w:r>
              <w:rPr>
                <w:i/>
              </w:rPr>
              <w:t>Petroleum Products Pricing Amendment Regulations 2003</w:t>
            </w:r>
          </w:p>
        </w:tc>
        <w:tc>
          <w:tcPr>
            <w:tcW w:w="1418" w:type="dxa"/>
          </w:tcPr>
          <w:p w14:paraId="71678E10" w14:textId="77777777" w:rsidR="00777A41" w:rsidRDefault="008B1727">
            <w:pPr>
              <w:pStyle w:val="Table04Row"/>
            </w:pPr>
            <w:r>
              <w:t>13 May 2003</w:t>
            </w:r>
            <w:r>
              <w:br/>
              <w:t>p. 1665‑6</w:t>
            </w:r>
          </w:p>
        </w:tc>
        <w:tc>
          <w:tcPr>
            <w:tcW w:w="4536" w:type="dxa"/>
          </w:tcPr>
          <w:p w14:paraId="2CC20097" w14:textId="77777777" w:rsidR="00777A41" w:rsidRDefault="008B1727">
            <w:pPr>
              <w:pStyle w:val="Table04Row"/>
            </w:pPr>
            <w:r>
              <w:t>20 May 2003 (see r. 2)</w:t>
            </w:r>
          </w:p>
        </w:tc>
      </w:tr>
      <w:tr w:rsidR="00777A41" w14:paraId="4DDCB4D3" w14:textId="77777777">
        <w:trPr>
          <w:cantSplit/>
          <w:jc w:val="center"/>
        </w:trPr>
        <w:tc>
          <w:tcPr>
            <w:tcW w:w="4253" w:type="dxa"/>
          </w:tcPr>
          <w:p w14:paraId="14B0476F" w14:textId="77777777" w:rsidR="00777A41" w:rsidRDefault="008B1727">
            <w:pPr>
              <w:pStyle w:val="Table04Row"/>
            </w:pPr>
            <w:r>
              <w:rPr>
                <w:i/>
              </w:rPr>
              <w:t>Petroleum Products Pricing Amendment Regulations 2005</w:t>
            </w:r>
          </w:p>
        </w:tc>
        <w:tc>
          <w:tcPr>
            <w:tcW w:w="1418" w:type="dxa"/>
          </w:tcPr>
          <w:p w14:paraId="49B11735" w14:textId="77777777" w:rsidR="00777A41" w:rsidRDefault="008B1727">
            <w:pPr>
              <w:pStyle w:val="Table04Row"/>
            </w:pPr>
            <w:r>
              <w:t>9 Dec 2005</w:t>
            </w:r>
            <w:r>
              <w:br/>
              <w:t>p. 5875‑6</w:t>
            </w:r>
          </w:p>
        </w:tc>
        <w:tc>
          <w:tcPr>
            <w:tcW w:w="4536" w:type="dxa"/>
          </w:tcPr>
          <w:p w14:paraId="29D43AB3" w14:textId="77777777" w:rsidR="00777A41" w:rsidRDefault="008B1727">
            <w:pPr>
              <w:pStyle w:val="Table04Row"/>
            </w:pPr>
            <w:r>
              <w:t>1 Jan 2006 (see r. 2)</w:t>
            </w:r>
          </w:p>
        </w:tc>
      </w:tr>
      <w:tr w:rsidR="00777A41" w14:paraId="24E6B8A5" w14:textId="77777777">
        <w:trPr>
          <w:cantSplit/>
          <w:jc w:val="center"/>
        </w:trPr>
        <w:tc>
          <w:tcPr>
            <w:tcW w:w="4253" w:type="dxa"/>
          </w:tcPr>
          <w:p w14:paraId="2711EDA7" w14:textId="77777777" w:rsidR="00777A41" w:rsidRDefault="008B1727">
            <w:pPr>
              <w:pStyle w:val="Table04Row"/>
            </w:pPr>
            <w:r>
              <w:rPr>
                <w:i/>
              </w:rPr>
              <w:t>Petroleum Products Pricing Amendment Regulations 2006</w:t>
            </w:r>
          </w:p>
        </w:tc>
        <w:tc>
          <w:tcPr>
            <w:tcW w:w="1418" w:type="dxa"/>
          </w:tcPr>
          <w:p w14:paraId="75D6E1D4" w14:textId="77777777" w:rsidR="00777A41" w:rsidRDefault="008B1727">
            <w:pPr>
              <w:pStyle w:val="Table04Row"/>
            </w:pPr>
            <w:r>
              <w:t>22 Sep 2006</w:t>
            </w:r>
            <w:r>
              <w:br/>
              <w:t>p. 4125‑6</w:t>
            </w:r>
          </w:p>
        </w:tc>
        <w:tc>
          <w:tcPr>
            <w:tcW w:w="4536" w:type="dxa"/>
          </w:tcPr>
          <w:p w14:paraId="4FA26AC4" w14:textId="77777777" w:rsidR="00777A41" w:rsidRDefault="008B1727">
            <w:pPr>
              <w:pStyle w:val="Table04Row"/>
            </w:pPr>
            <w:r>
              <w:t>22 Sep 2006</w:t>
            </w:r>
          </w:p>
        </w:tc>
      </w:tr>
      <w:tr w:rsidR="00777A41" w14:paraId="30B983DF" w14:textId="77777777">
        <w:trPr>
          <w:cantSplit/>
          <w:jc w:val="center"/>
        </w:trPr>
        <w:tc>
          <w:tcPr>
            <w:tcW w:w="4253" w:type="dxa"/>
          </w:tcPr>
          <w:p w14:paraId="42466ACE" w14:textId="77777777" w:rsidR="00777A41" w:rsidRDefault="008B1727">
            <w:pPr>
              <w:pStyle w:val="Table04Row"/>
            </w:pPr>
            <w:r>
              <w:rPr>
                <w:i/>
              </w:rPr>
              <w:t>Petroleum Products Pricing Amendment Regulations (No. 2) 2006</w:t>
            </w:r>
          </w:p>
        </w:tc>
        <w:tc>
          <w:tcPr>
            <w:tcW w:w="1418" w:type="dxa"/>
          </w:tcPr>
          <w:p w14:paraId="227C4B03" w14:textId="77777777" w:rsidR="00777A41" w:rsidRDefault="008B1727">
            <w:pPr>
              <w:pStyle w:val="Table04Row"/>
            </w:pPr>
            <w:r>
              <w:t>3 Oct 2006</w:t>
            </w:r>
            <w:r>
              <w:br/>
              <w:t>p. 4337</w:t>
            </w:r>
          </w:p>
        </w:tc>
        <w:tc>
          <w:tcPr>
            <w:tcW w:w="4536" w:type="dxa"/>
          </w:tcPr>
          <w:p w14:paraId="15567454" w14:textId="77777777" w:rsidR="00777A41" w:rsidRDefault="008B1727">
            <w:pPr>
              <w:pStyle w:val="Table04Row"/>
            </w:pPr>
            <w:r>
              <w:t>3 Oct 2006</w:t>
            </w:r>
          </w:p>
        </w:tc>
      </w:tr>
      <w:tr w:rsidR="00777A41" w14:paraId="7B15A1E8" w14:textId="77777777">
        <w:trPr>
          <w:cantSplit/>
          <w:jc w:val="center"/>
        </w:trPr>
        <w:tc>
          <w:tcPr>
            <w:tcW w:w="4253" w:type="dxa"/>
          </w:tcPr>
          <w:p w14:paraId="5804D52E" w14:textId="77777777" w:rsidR="00777A41" w:rsidRDefault="008B1727">
            <w:pPr>
              <w:pStyle w:val="Table04Row"/>
            </w:pPr>
            <w:r>
              <w:rPr>
                <w:i/>
              </w:rPr>
              <w:t>Petroleum Products Pricing Amendment Regulations 2008</w:t>
            </w:r>
          </w:p>
        </w:tc>
        <w:tc>
          <w:tcPr>
            <w:tcW w:w="1418" w:type="dxa"/>
          </w:tcPr>
          <w:p w14:paraId="4C733760" w14:textId="77777777" w:rsidR="00777A41" w:rsidRDefault="008B1727">
            <w:pPr>
              <w:pStyle w:val="Table04Row"/>
            </w:pPr>
            <w:r>
              <w:t>12 Aug 2008</w:t>
            </w:r>
            <w:r>
              <w:br/>
              <w:t>p. 3535‑6</w:t>
            </w:r>
          </w:p>
        </w:tc>
        <w:tc>
          <w:tcPr>
            <w:tcW w:w="4536" w:type="dxa"/>
          </w:tcPr>
          <w:p w14:paraId="7B204CC4" w14:textId="77777777" w:rsidR="00777A41" w:rsidRDefault="008B1727">
            <w:pPr>
              <w:pStyle w:val="Table04Row"/>
            </w:pPr>
            <w:r>
              <w:t>r. 1 &amp; 2: 12 Aug 2008 (see r. 2(a));</w:t>
            </w:r>
          </w:p>
          <w:p w14:paraId="212DF4D0" w14:textId="77777777" w:rsidR="00777A41" w:rsidRDefault="008B1727">
            <w:pPr>
              <w:pStyle w:val="Table04Row"/>
            </w:pPr>
            <w:r>
              <w:t>Regulations other than r. 1 &amp; 2: 13 Aug 2008 (see r. 2(b))</w:t>
            </w:r>
          </w:p>
        </w:tc>
      </w:tr>
      <w:tr w:rsidR="00777A41" w14:paraId="4B3F3CD4" w14:textId="77777777">
        <w:trPr>
          <w:cantSplit/>
          <w:jc w:val="center"/>
        </w:trPr>
        <w:tc>
          <w:tcPr>
            <w:tcW w:w="10207" w:type="dxa"/>
            <w:gridSpan w:val="3"/>
          </w:tcPr>
          <w:p w14:paraId="07F13307" w14:textId="77777777" w:rsidR="00777A41" w:rsidRDefault="008B1727">
            <w:pPr>
              <w:pStyle w:val="Table04Row"/>
            </w:pPr>
            <w:r>
              <w:rPr>
                <w:b/>
              </w:rPr>
              <w:t>Reprint 2 as at 14 Aug 2009</w:t>
            </w:r>
          </w:p>
        </w:tc>
      </w:tr>
      <w:tr w:rsidR="00777A41" w14:paraId="132AD55C" w14:textId="77777777">
        <w:trPr>
          <w:cantSplit/>
          <w:jc w:val="center"/>
        </w:trPr>
        <w:tc>
          <w:tcPr>
            <w:tcW w:w="4253" w:type="dxa"/>
          </w:tcPr>
          <w:p w14:paraId="540D6E13" w14:textId="77777777" w:rsidR="00777A41" w:rsidRDefault="008B1727">
            <w:pPr>
              <w:pStyle w:val="Table04Row"/>
            </w:pPr>
            <w:r>
              <w:rPr>
                <w:i/>
              </w:rPr>
              <w:t>Petroleum Products Pricing Amendment Regulations 2014</w:t>
            </w:r>
          </w:p>
        </w:tc>
        <w:tc>
          <w:tcPr>
            <w:tcW w:w="1418" w:type="dxa"/>
          </w:tcPr>
          <w:p w14:paraId="2244BFAC" w14:textId="77777777" w:rsidR="00777A41" w:rsidRDefault="008B1727">
            <w:pPr>
              <w:pStyle w:val="Table04Row"/>
            </w:pPr>
            <w:r>
              <w:t>15 Aug 2014</w:t>
            </w:r>
            <w:r>
              <w:br/>
              <w:t>p. 2933‑7</w:t>
            </w:r>
          </w:p>
        </w:tc>
        <w:tc>
          <w:tcPr>
            <w:tcW w:w="4536" w:type="dxa"/>
          </w:tcPr>
          <w:p w14:paraId="4279EB1F" w14:textId="77777777" w:rsidR="00777A41" w:rsidRDefault="008B1727">
            <w:pPr>
              <w:pStyle w:val="Table04Row"/>
            </w:pPr>
            <w:r>
              <w:t>r. 1 &amp; 2: 15 Aug 2014 (see r. 2(a));</w:t>
            </w:r>
          </w:p>
          <w:p w14:paraId="5A3DE298" w14:textId="77777777" w:rsidR="00777A41" w:rsidRDefault="008B1727">
            <w:pPr>
              <w:pStyle w:val="Table04Row"/>
            </w:pPr>
            <w:r>
              <w:t>Regulations other than r. 1 &amp; 2: 16 Aug 2014 (see r. 2(b))</w:t>
            </w:r>
          </w:p>
        </w:tc>
      </w:tr>
      <w:tr w:rsidR="00777A41" w14:paraId="34B4C200" w14:textId="77777777">
        <w:trPr>
          <w:cantSplit/>
          <w:jc w:val="center"/>
        </w:trPr>
        <w:tc>
          <w:tcPr>
            <w:tcW w:w="4253" w:type="dxa"/>
          </w:tcPr>
          <w:p w14:paraId="6D47F2BA" w14:textId="77777777" w:rsidR="00777A41" w:rsidRDefault="008B1727">
            <w:pPr>
              <w:pStyle w:val="Table04Row"/>
            </w:pPr>
            <w:r>
              <w:rPr>
                <w:i/>
              </w:rPr>
              <w:t>Petroleum Products Pricing Amendment Regulations (No. 2) 2014</w:t>
            </w:r>
          </w:p>
        </w:tc>
        <w:tc>
          <w:tcPr>
            <w:tcW w:w="1418" w:type="dxa"/>
          </w:tcPr>
          <w:p w14:paraId="7C37AE45" w14:textId="77777777" w:rsidR="00777A41" w:rsidRDefault="008B1727">
            <w:pPr>
              <w:pStyle w:val="Table04Row"/>
            </w:pPr>
            <w:r>
              <w:t>18 Nov 2014</w:t>
            </w:r>
            <w:r>
              <w:br/>
              <w:t>p. 4322‑4</w:t>
            </w:r>
          </w:p>
        </w:tc>
        <w:tc>
          <w:tcPr>
            <w:tcW w:w="4536" w:type="dxa"/>
          </w:tcPr>
          <w:p w14:paraId="7F259210" w14:textId="77777777" w:rsidR="00777A41" w:rsidRDefault="008B1727">
            <w:pPr>
              <w:pStyle w:val="Table04Row"/>
            </w:pPr>
            <w:r>
              <w:t>r. 1 &amp; 2: 18 Nov 2014 (see r. 2(a));</w:t>
            </w:r>
          </w:p>
          <w:p w14:paraId="5F615989" w14:textId="77777777" w:rsidR="00777A41" w:rsidRDefault="008B1727">
            <w:pPr>
              <w:pStyle w:val="Table04Row"/>
            </w:pPr>
            <w:r>
              <w:t xml:space="preserve">Regulations other than r. 1 &amp; 2: 19 Nov 2014 (see r. 2(b) and </w:t>
            </w:r>
            <w:r>
              <w:rPr>
                <w:i/>
              </w:rPr>
              <w:t>Gazette</w:t>
            </w:r>
            <w:r>
              <w:t xml:space="preserve"> 18 Nov 2014 p. 4315)</w:t>
            </w:r>
          </w:p>
        </w:tc>
      </w:tr>
      <w:tr w:rsidR="00777A41" w14:paraId="15834D35" w14:textId="77777777">
        <w:trPr>
          <w:cantSplit/>
          <w:jc w:val="center"/>
        </w:trPr>
        <w:tc>
          <w:tcPr>
            <w:tcW w:w="4253" w:type="dxa"/>
          </w:tcPr>
          <w:p w14:paraId="15833CB0" w14:textId="77777777" w:rsidR="00777A41" w:rsidRDefault="008B1727">
            <w:pPr>
              <w:pStyle w:val="Table04Row"/>
            </w:pPr>
            <w:r>
              <w:rPr>
                <w:i/>
              </w:rPr>
              <w:t>Petroleum Products Pricing Amendment Regulations 2015</w:t>
            </w:r>
          </w:p>
        </w:tc>
        <w:tc>
          <w:tcPr>
            <w:tcW w:w="1418" w:type="dxa"/>
          </w:tcPr>
          <w:p w14:paraId="66BBF8BD" w14:textId="77777777" w:rsidR="00777A41" w:rsidRDefault="008B1727">
            <w:pPr>
              <w:pStyle w:val="Table04Row"/>
            </w:pPr>
            <w:r>
              <w:t>15 May 2015</w:t>
            </w:r>
            <w:r>
              <w:br/>
              <w:t>p. 1719‑20</w:t>
            </w:r>
          </w:p>
        </w:tc>
        <w:tc>
          <w:tcPr>
            <w:tcW w:w="4536" w:type="dxa"/>
          </w:tcPr>
          <w:p w14:paraId="54424B77" w14:textId="77777777" w:rsidR="00777A41" w:rsidRDefault="008B1727">
            <w:pPr>
              <w:pStyle w:val="Table04Row"/>
            </w:pPr>
            <w:r>
              <w:t>r. 1 &amp; 2: 15 May 2015 (see r. 2(a));</w:t>
            </w:r>
          </w:p>
          <w:p w14:paraId="0E560826" w14:textId="77777777" w:rsidR="00777A41" w:rsidRDefault="008B1727">
            <w:pPr>
              <w:pStyle w:val="Table04Row"/>
            </w:pPr>
            <w:r>
              <w:t>Regulations other than r. 1 &amp; 2: 16 May 2015 (see r. 2(b))</w:t>
            </w:r>
          </w:p>
        </w:tc>
      </w:tr>
      <w:tr w:rsidR="00777A41" w14:paraId="3B351DC1" w14:textId="77777777">
        <w:trPr>
          <w:cantSplit/>
          <w:jc w:val="center"/>
        </w:trPr>
        <w:tc>
          <w:tcPr>
            <w:tcW w:w="4253" w:type="dxa"/>
          </w:tcPr>
          <w:p w14:paraId="6935B4F5" w14:textId="77777777" w:rsidR="00777A41" w:rsidRDefault="008B1727">
            <w:pPr>
              <w:pStyle w:val="Table04Row"/>
            </w:pPr>
            <w:r>
              <w:rPr>
                <w:i/>
              </w:rPr>
              <w:t>Petroleum Products Pricing Amendment Regulations 2016</w:t>
            </w:r>
          </w:p>
        </w:tc>
        <w:tc>
          <w:tcPr>
            <w:tcW w:w="1418" w:type="dxa"/>
          </w:tcPr>
          <w:p w14:paraId="4C6BF884" w14:textId="77777777" w:rsidR="00777A41" w:rsidRDefault="008B1727">
            <w:pPr>
              <w:pStyle w:val="Table04Row"/>
            </w:pPr>
            <w:r>
              <w:t>21 Oct 2016</w:t>
            </w:r>
            <w:r>
              <w:br/>
              <w:t>p. 4782</w:t>
            </w:r>
          </w:p>
        </w:tc>
        <w:tc>
          <w:tcPr>
            <w:tcW w:w="4536" w:type="dxa"/>
          </w:tcPr>
          <w:p w14:paraId="6529ADCD" w14:textId="77777777" w:rsidR="00777A41" w:rsidRDefault="008B1727">
            <w:pPr>
              <w:pStyle w:val="Table04Row"/>
            </w:pPr>
            <w:r>
              <w:t>r. 1 &amp; 2: 21 Oct 2016 (see r. 2(a));</w:t>
            </w:r>
          </w:p>
          <w:p w14:paraId="0AFD871D" w14:textId="77777777" w:rsidR="00777A41" w:rsidRDefault="008B1727">
            <w:pPr>
              <w:pStyle w:val="Table04Row"/>
            </w:pPr>
            <w:r>
              <w:t>Regulations other than r. 1 &amp; 2: 22 Oct 2016 (see r. 2(b))</w:t>
            </w:r>
          </w:p>
        </w:tc>
      </w:tr>
      <w:tr w:rsidR="00777A41" w14:paraId="73AC6640" w14:textId="77777777">
        <w:trPr>
          <w:cantSplit/>
          <w:jc w:val="center"/>
        </w:trPr>
        <w:tc>
          <w:tcPr>
            <w:tcW w:w="4253" w:type="dxa"/>
          </w:tcPr>
          <w:p w14:paraId="7FC3541E" w14:textId="77777777" w:rsidR="00777A41" w:rsidRDefault="008B1727">
            <w:pPr>
              <w:pStyle w:val="Table04Row"/>
            </w:pPr>
            <w:r>
              <w:rPr>
                <w:i/>
              </w:rPr>
              <w:t>Petroleum Products Pricing Amendment Regulations 2017</w:t>
            </w:r>
          </w:p>
        </w:tc>
        <w:tc>
          <w:tcPr>
            <w:tcW w:w="1418" w:type="dxa"/>
          </w:tcPr>
          <w:p w14:paraId="037F0F65" w14:textId="77777777" w:rsidR="00777A41" w:rsidRDefault="008B1727">
            <w:pPr>
              <w:pStyle w:val="Table04Row"/>
            </w:pPr>
            <w:r>
              <w:t>17 Oct 2017</w:t>
            </w:r>
            <w:r>
              <w:br/>
              <w:t>p. 5335‑7</w:t>
            </w:r>
          </w:p>
        </w:tc>
        <w:tc>
          <w:tcPr>
            <w:tcW w:w="4536" w:type="dxa"/>
          </w:tcPr>
          <w:p w14:paraId="3C7E38FC" w14:textId="77777777" w:rsidR="00777A41" w:rsidRDefault="008B1727">
            <w:pPr>
              <w:pStyle w:val="Table04Row"/>
            </w:pPr>
            <w:r>
              <w:t>r. 1 &amp; 2: 17 Oct 2017 (see r. 2(a));</w:t>
            </w:r>
          </w:p>
          <w:p w14:paraId="515CE43A" w14:textId="77777777" w:rsidR="00777A41" w:rsidRDefault="008B1727">
            <w:pPr>
              <w:pStyle w:val="Table04Row"/>
            </w:pPr>
            <w:r>
              <w:t>Regulations other than r. 1 &amp; 2: 18 Oct 2017 (see r. 2(b))</w:t>
            </w:r>
          </w:p>
        </w:tc>
      </w:tr>
      <w:tr w:rsidR="00777A41" w14:paraId="6C2C4B48" w14:textId="77777777">
        <w:trPr>
          <w:cantSplit/>
          <w:jc w:val="center"/>
        </w:trPr>
        <w:tc>
          <w:tcPr>
            <w:tcW w:w="4253" w:type="dxa"/>
          </w:tcPr>
          <w:p w14:paraId="37DB95A5" w14:textId="77777777" w:rsidR="00777A41" w:rsidRDefault="008B1727">
            <w:pPr>
              <w:pStyle w:val="Table04Row"/>
            </w:pPr>
            <w:r>
              <w:rPr>
                <w:i/>
              </w:rPr>
              <w:t>Petroleum Products Pricing Amendment Regulations (No. 2) 2017</w:t>
            </w:r>
          </w:p>
        </w:tc>
        <w:tc>
          <w:tcPr>
            <w:tcW w:w="1418" w:type="dxa"/>
          </w:tcPr>
          <w:p w14:paraId="7E08A019" w14:textId="77777777" w:rsidR="00777A41" w:rsidRDefault="008B1727">
            <w:pPr>
              <w:pStyle w:val="Table04Row"/>
            </w:pPr>
            <w:r>
              <w:t>22 Dec 2017</w:t>
            </w:r>
            <w:r>
              <w:br/>
              <w:t>p. 5976‑7</w:t>
            </w:r>
          </w:p>
        </w:tc>
        <w:tc>
          <w:tcPr>
            <w:tcW w:w="4536" w:type="dxa"/>
          </w:tcPr>
          <w:p w14:paraId="2BF2D206" w14:textId="77777777" w:rsidR="00777A41" w:rsidRDefault="008B1727">
            <w:pPr>
              <w:pStyle w:val="Table04Row"/>
            </w:pPr>
            <w:r>
              <w:t>r. 1 &amp; 2: 22 Dec 2017 (see r. 2(a));</w:t>
            </w:r>
          </w:p>
          <w:p w14:paraId="1D6FFC3C" w14:textId="77777777" w:rsidR="00777A41" w:rsidRDefault="008B1727">
            <w:pPr>
              <w:pStyle w:val="Table04Row"/>
            </w:pPr>
            <w:r>
              <w:t>Regulations other than r. 1 &amp; 2: 23 Dec 2017 (see r. 2(b))</w:t>
            </w:r>
          </w:p>
        </w:tc>
      </w:tr>
      <w:tr w:rsidR="00777A41" w14:paraId="3F29B068" w14:textId="77777777">
        <w:trPr>
          <w:cantSplit/>
          <w:jc w:val="center"/>
        </w:trPr>
        <w:tc>
          <w:tcPr>
            <w:tcW w:w="4253" w:type="dxa"/>
          </w:tcPr>
          <w:p w14:paraId="7A50FFEA" w14:textId="77777777" w:rsidR="00777A41" w:rsidRDefault="008B1727">
            <w:pPr>
              <w:pStyle w:val="Table04Row"/>
            </w:pPr>
            <w:r>
              <w:rPr>
                <w:i/>
              </w:rPr>
              <w:t>Petroleum Products Pricing Amendment Regulations 2018</w:t>
            </w:r>
          </w:p>
        </w:tc>
        <w:tc>
          <w:tcPr>
            <w:tcW w:w="1418" w:type="dxa"/>
          </w:tcPr>
          <w:p w14:paraId="1076B078" w14:textId="77777777" w:rsidR="00777A41" w:rsidRDefault="008B1727">
            <w:pPr>
              <w:pStyle w:val="Table04Row"/>
            </w:pPr>
            <w:r>
              <w:t>1 May 2018</w:t>
            </w:r>
            <w:r>
              <w:br/>
              <w:t>p. 1432</w:t>
            </w:r>
          </w:p>
        </w:tc>
        <w:tc>
          <w:tcPr>
            <w:tcW w:w="4536" w:type="dxa"/>
          </w:tcPr>
          <w:p w14:paraId="345C93D5" w14:textId="77777777" w:rsidR="00777A41" w:rsidRDefault="008B1727">
            <w:pPr>
              <w:pStyle w:val="Table04Row"/>
            </w:pPr>
            <w:r>
              <w:t>r. 1 &amp; 2: 1 May 2018 (see r. 2(a));</w:t>
            </w:r>
          </w:p>
          <w:p w14:paraId="5EA01A9C" w14:textId="77777777" w:rsidR="00777A41" w:rsidRDefault="008B1727">
            <w:pPr>
              <w:pStyle w:val="Table04Row"/>
            </w:pPr>
            <w:r>
              <w:t>Regulations other than r. 1 &amp; 2: 2 May 2018 (see r. 2(b))</w:t>
            </w:r>
          </w:p>
        </w:tc>
      </w:tr>
      <w:tr w:rsidR="00777A41" w14:paraId="2A70756B" w14:textId="77777777">
        <w:trPr>
          <w:cantSplit/>
          <w:jc w:val="center"/>
        </w:trPr>
        <w:tc>
          <w:tcPr>
            <w:tcW w:w="4253" w:type="dxa"/>
          </w:tcPr>
          <w:p w14:paraId="3D61688A" w14:textId="77777777" w:rsidR="00777A41" w:rsidRDefault="008B1727">
            <w:pPr>
              <w:pStyle w:val="Table04Row"/>
            </w:pPr>
            <w:r>
              <w:rPr>
                <w:i/>
              </w:rPr>
              <w:t>Petroleum Products Pricing Amendment Regulations (No. 2) 2018</w:t>
            </w:r>
          </w:p>
        </w:tc>
        <w:tc>
          <w:tcPr>
            <w:tcW w:w="1418" w:type="dxa"/>
          </w:tcPr>
          <w:p w14:paraId="5CF4390B" w14:textId="77777777" w:rsidR="00777A41" w:rsidRDefault="008B1727">
            <w:pPr>
              <w:pStyle w:val="Table04Row"/>
            </w:pPr>
            <w:r>
              <w:t>27 Nov 2018</w:t>
            </w:r>
            <w:r>
              <w:br/>
              <w:t>p. 4575</w:t>
            </w:r>
          </w:p>
        </w:tc>
        <w:tc>
          <w:tcPr>
            <w:tcW w:w="4536" w:type="dxa"/>
          </w:tcPr>
          <w:p w14:paraId="203D3CB4" w14:textId="77777777" w:rsidR="00777A41" w:rsidRDefault="008B1727">
            <w:pPr>
              <w:pStyle w:val="Table04Row"/>
            </w:pPr>
            <w:r>
              <w:t>r. 1 &amp; 2: 27 Nov 2018 (see r. 2(a));</w:t>
            </w:r>
          </w:p>
          <w:p w14:paraId="684E99D5" w14:textId="77777777" w:rsidR="00777A41" w:rsidRDefault="008B1727">
            <w:pPr>
              <w:pStyle w:val="Table04Row"/>
            </w:pPr>
            <w:r>
              <w:t>Regulations other than r. 1 &amp; 2: 28 Nov 2018 (see r. 2(b))</w:t>
            </w:r>
          </w:p>
        </w:tc>
      </w:tr>
      <w:tr w:rsidR="00777A41" w14:paraId="5CB179E3" w14:textId="77777777">
        <w:trPr>
          <w:cantSplit/>
          <w:jc w:val="center"/>
        </w:trPr>
        <w:tc>
          <w:tcPr>
            <w:tcW w:w="4253" w:type="dxa"/>
          </w:tcPr>
          <w:p w14:paraId="37555912" w14:textId="77777777" w:rsidR="00777A41" w:rsidRDefault="008B1727">
            <w:pPr>
              <w:pStyle w:val="Table04Row"/>
            </w:pPr>
            <w:r>
              <w:rPr>
                <w:i/>
              </w:rPr>
              <w:t>Petroleum Products Pricing Amendment Regulations 2020</w:t>
            </w:r>
          </w:p>
        </w:tc>
        <w:tc>
          <w:tcPr>
            <w:tcW w:w="1418" w:type="dxa"/>
          </w:tcPr>
          <w:p w14:paraId="6046E127" w14:textId="77777777" w:rsidR="00777A41" w:rsidRDefault="008B1727">
            <w:pPr>
              <w:pStyle w:val="Table04Row"/>
            </w:pPr>
            <w:r>
              <w:t>9 Apr 2020</w:t>
            </w:r>
            <w:r>
              <w:br/>
              <w:t>SL 2020/33</w:t>
            </w:r>
          </w:p>
        </w:tc>
        <w:tc>
          <w:tcPr>
            <w:tcW w:w="4536" w:type="dxa"/>
          </w:tcPr>
          <w:p w14:paraId="1A38784D" w14:textId="77777777" w:rsidR="00777A41" w:rsidRDefault="008B1727">
            <w:pPr>
              <w:pStyle w:val="Table04Row"/>
            </w:pPr>
            <w:r>
              <w:t>r. 1 &amp; 2: 9 Apr 2020 (see r. 2(a));</w:t>
            </w:r>
          </w:p>
          <w:p w14:paraId="036BE15E" w14:textId="77777777" w:rsidR="00777A41" w:rsidRDefault="008B1727">
            <w:pPr>
              <w:pStyle w:val="Table04Row"/>
            </w:pPr>
            <w:r>
              <w:t>Regulations other than r. 1 &amp; 2: 10 Apr 2020 (see r. 2(b))</w:t>
            </w:r>
          </w:p>
        </w:tc>
      </w:tr>
      <w:tr w:rsidR="00777A41" w14:paraId="196AA90A" w14:textId="77777777">
        <w:trPr>
          <w:cantSplit/>
          <w:jc w:val="center"/>
        </w:trPr>
        <w:tc>
          <w:tcPr>
            <w:tcW w:w="4253" w:type="dxa"/>
          </w:tcPr>
          <w:p w14:paraId="1F9DCFC9" w14:textId="77777777" w:rsidR="00777A41" w:rsidRDefault="008B1727">
            <w:pPr>
              <w:pStyle w:val="Table04Row"/>
            </w:pPr>
            <w:r>
              <w:rPr>
                <w:i/>
              </w:rPr>
              <w:t>Petroleum Products Pricing Amendment Regulations (No. 2) 2020</w:t>
            </w:r>
          </w:p>
        </w:tc>
        <w:tc>
          <w:tcPr>
            <w:tcW w:w="1418" w:type="dxa"/>
          </w:tcPr>
          <w:p w14:paraId="04390F17" w14:textId="77777777" w:rsidR="00777A41" w:rsidRDefault="008B1727">
            <w:pPr>
              <w:pStyle w:val="Table04Row"/>
            </w:pPr>
            <w:r>
              <w:t>9 Apr 2020</w:t>
            </w:r>
            <w:r>
              <w:br/>
              <w:t>SL 2020/34</w:t>
            </w:r>
          </w:p>
        </w:tc>
        <w:tc>
          <w:tcPr>
            <w:tcW w:w="4536" w:type="dxa"/>
          </w:tcPr>
          <w:p w14:paraId="1C049A42" w14:textId="77777777" w:rsidR="00777A41" w:rsidRDefault="008B1727">
            <w:pPr>
              <w:pStyle w:val="Table04Row"/>
            </w:pPr>
            <w:r>
              <w:t>r. 1 &amp; 2: 9 Apr 2020 (see r. 2(a));</w:t>
            </w:r>
          </w:p>
          <w:p w14:paraId="779E9297" w14:textId="77777777" w:rsidR="00777A41" w:rsidRDefault="008B1727">
            <w:pPr>
              <w:pStyle w:val="Table04Row"/>
            </w:pPr>
            <w:r>
              <w:t>Regulations other than r. 1 &amp; 2: 10 Apr 2020 (see r. 2(b))</w:t>
            </w:r>
          </w:p>
        </w:tc>
      </w:tr>
      <w:tr w:rsidR="00777A41" w14:paraId="69A647FB" w14:textId="77777777">
        <w:trPr>
          <w:cantSplit/>
          <w:jc w:val="center"/>
        </w:trPr>
        <w:tc>
          <w:tcPr>
            <w:tcW w:w="4253" w:type="dxa"/>
          </w:tcPr>
          <w:p w14:paraId="2BE3939D" w14:textId="77777777" w:rsidR="00777A41" w:rsidRDefault="008B1727">
            <w:pPr>
              <w:pStyle w:val="Table04Row"/>
            </w:pPr>
            <w:r>
              <w:rPr>
                <w:i/>
              </w:rPr>
              <w:t>Commerce Regulations Amendment (Infringement Notices) Regulations 2020</w:t>
            </w:r>
            <w:r>
              <w:t xml:space="preserve"> Pt. 22</w:t>
            </w:r>
          </w:p>
        </w:tc>
        <w:tc>
          <w:tcPr>
            <w:tcW w:w="1418" w:type="dxa"/>
          </w:tcPr>
          <w:p w14:paraId="54A2C39A" w14:textId="77777777" w:rsidR="00777A41" w:rsidRDefault="008B1727">
            <w:pPr>
              <w:pStyle w:val="Table04Row"/>
            </w:pPr>
            <w:r>
              <w:t>25 Sep 2020</w:t>
            </w:r>
            <w:r>
              <w:br/>
              <w:t>SL 2020/163</w:t>
            </w:r>
          </w:p>
        </w:tc>
        <w:tc>
          <w:tcPr>
            <w:tcW w:w="4536" w:type="dxa"/>
          </w:tcPr>
          <w:p w14:paraId="0336D56C" w14:textId="77777777" w:rsidR="00777A41" w:rsidRDefault="008B1727">
            <w:pPr>
              <w:pStyle w:val="Table04Row"/>
            </w:pPr>
            <w:r>
              <w:t>29 Sep 2020 (see r. 2(b) and SL 2020/159 cl. 2(a))</w:t>
            </w:r>
          </w:p>
        </w:tc>
      </w:tr>
    </w:tbl>
    <w:p w14:paraId="2B24476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FF606B" w14:textId="77777777">
        <w:trPr>
          <w:cantSplit/>
          <w:jc w:val="center"/>
        </w:trPr>
        <w:tc>
          <w:tcPr>
            <w:tcW w:w="4253" w:type="dxa"/>
          </w:tcPr>
          <w:p w14:paraId="29D4BF8B" w14:textId="77777777" w:rsidR="00777A41" w:rsidRDefault="008B1727">
            <w:pPr>
              <w:pStyle w:val="Table04Row"/>
              <w:keepNext/>
            </w:pPr>
            <w:r>
              <w:rPr>
                <w:b/>
              </w:rPr>
              <w:t>Notices -</w:t>
            </w:r>
          </w:p>
        </w:tc>
        <w:tc>
          <w:tcPr>
            <w:tcW w:w="1418" w:type="dxa"/>
          </w:tcPr>
          <w:p w14:paraId="61C51202" w14:textId="77777777" w:rsidR="00777A41" w:rsidRDefault="00777A41">
            <w:pPr>
              <w:pStyle w:val="Table04Row"/>
              <w:keepNext/>
            </w:pPr>
          </w:p>
        </w:tc>
        <w:tc>
          <w:tcPr>
            <w:tcW w:w="4536" w:type="dxa"/>
          </w:tcPr>
          <w:p w14:paraId="6050C0C0" w14:textId="77777777" w:rsidR="00777A41" w:rsidRDefault="00777A41">
            <w:pPr>
              <w:pStyle w:val="Table04Row"/>
              <w:keepNext/>
            </w:pPr>
          </w:p>
        </w:tc>
      </w:tr>
      <w:tr w:rsidR="00777A41" w14:paraId="5D98A23A" w14:textId="77777777">
        <w:trPr>
          <w:cantSplit/>
          <w:jc w:val="center"/>
        </w:trPr>
        <w:tc>
          <w:tcPr>
            <w:tcW w:w="10207" w:type="dxa"/>
            <w:gridSpan w:val="3"/>
          </w:tcPr>
          <w:p w14:paraId="2422941B" w14:textId="77777777" w:rsidR="00777A41" w:rsidRDefault="008B1727">
            <w:pPr>
              <w:pStyle w:val="Table04Row"/>
              <w:keepNext/>
            </w:pPr>
            <w:r>
              <w:rPr>
                <w:b/>
              </w:rPr>
              <w:t>Under s. 5(1) -</w:t>
            </w:r>
          </w:p>
        </w:tc>
      </w:tr>
      <w:tr w:rsidR="00777A41" w14:paraId="7DC54FB0" w14:textId="77777777">
        <w:trPr>
          <w:cantSplit/>
          <w:jc w:val="center"/>
        </w:trPr>
        <w:tc>
          <w:tcPr>
            <w:tcW w:w="4253" w:type="dxa"/>
          </w:tcPr>
          <w:p w14:paraId="439483C8" w14:textId="77777777" w:rsidR="00777A41" w:rsidRDefault="008B1727">
            <w:pPr>
              <w:pStyle w:val="Table04Row"/>
            </w:pPr>
            <w:r>
              <w:t>Designation as Commissioner ‑ Petroleum Products Pricing Act 1983</w:t>
            </w:r>
          </w:p>
        </w:tc>
        <w:tc>
          <w:tcPr>
            <w:tcW w:w="1418" w:type="dxa"/>
          </w:tcPr>
          <w:p w14:paraId="33905B09" w14:textId="77777777" w:rsidR="00777A41" w:rsidRDefault="008B1727">
            <w:pPr>
              <w:pStyle w:val="Table04Row"/>
            </w:pPr>
            <w:r>
              <w:t>24 Dec 2010</w:t>
            </w:r>
            <w:r>
              <w:br/>
              <w:t>p. 6810</w:t>
            </w:r>
          </w:p>
        </w:tc>
        <w:tc>
          <w:tcPr>
            <w:tcW w:w="4536" w:type="dxa"/>
          </w:tcPr>
          <w:p w14:paraId="440137C5" w14:textId="77777777" w:rsidR="00777A41" w:rsidRDefault="00777A41">
            <w:pPr>
              <w:pStyle w:val="Table04Row"/>
            </w:pPr>
          </w:p>
        </w:tc>
      </w:tr>
      <w:tr w:rsidR="00777A41" w14:paraId="2BCA2A3E" w14:textId="77777777">
        <w:trPr>
          <w:cantSplit/>
          <w:jc w:val="center"/>
        </w:trPr>
        <w:tc>
          <w:tcPr>
            <w:tcW w:w="10207" w:type="dxa"/>
            <w:gridSpan w:val="3"/>
          </w:tcPr>
          <w:p w14:paraId="158F0BF3" w14:textId="77777777" w:rsidR="00777A41" w:rsidRDefault="008B1727">
            <w:pPr>
              <w:pStyle w:val="Table04Row"/>
              <w:keepNext/>
            </w:pPr>
            <w:r>
              <w:rPr>
                <w:b/>
              </w:rPr>
              <w:t>Under s. 10 - Declaration of goods and services -</w:t>
            </w:r>
          </w:p>
        </w:tc>
      </w:tr>
      <w:tr w:rsidR="00777A41" w14:paraId="6B9EDDAE" w14:textId="77777777">
        <w:trPr>
          <w:cantSplit/>
          <w:jc w:val="center"/>
        </w:trPr>
        <w:tc>
          <w:tcPr>
            <w:tcW w:w="4253" w:type="dxa"/>
          </w:tcPr>
          <w:p w14:paraId="05C35283" w14:textId="77777777" w:rsidR="00777A41" w:rsidRDefault="008B1727">
            <w:pPr>
              <w:pStyle w:val="Table04Row"/>
            </w:pPr>
            <w:r>
              <w:t>Petroleum Products (Declared Petroleum Products) Notice 1997</w:t>
            </w:r>
          </w:p>
        </w:tc>
        <w:tc>
          <w:tcPr>
            <w:tcW w:w="1418" w:type="dxa"/>
          </w:tcPr>
          <w:p w14:paraId="314111BB" w14:textId="77777777" w:rsidR="00777A41" w:rsidRDefault="008B1727">
            <w:pPr>
              <w:pStyle w:val="Table04Row"/>
            </w:pPr>
            <w:r>
              <w:t>9 May 1997</w:t>
            </w:r>
            <w:r>
              <w:br/>
              <w:t>p. 2325</w:t>
            </w:r>
          </w:p>
        </w:tc>
        <w:tc>
          <w:tcPr>
            <w:tcW w:w="4536" w:type="dxa"/>
          </w:tcPr>
          <w:p w14:paraId="2851F7DF" w14:textId="77777777" w:rsidR="00777A41" w:rsidRDefault="008B1727">
            <w:pPr>
              <w:pStyle w:val="Table04Row"/>
            </w:pPr>
            <w:r>
              <w:t>9 May 1997</w:t>
            </w:r>
          </w:p>
        </w:tc>
      </w:tr>
    </w:tbl>
    <w:p w14:paraId="48AB5AD7"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161CA3" w14:textId="77777777">
        <w:trPr>
          <w:cantSplit/>
          <w:jc w:val="center"/>
        </w:trPr>
        <w:tc>
          <w:tcPr>
            <w:tcW w:w="4253" w:type="dxa"/>
          </w:tcPr>
          <w:p w14:paraId="70C8C30B" w14:textId="77777777" w:rsidR="00777A41" w:rsidRDefault="008B1727">
            <w:pPr>
              <w:pStyle w:val="Table04Row"/>
              <w:keepNext/>
            </w:pPr>
            <w:r>
              <w:rPr>
                <w:b/>
              </w:rPr>
              <w:t>Orders -</w:t>
            </w:r>
          </w:p>
        </w:tc>
        <w:tc>
          <w:tcPr>
            <w:tcW w:w="1418" w:type="dxa"/>
          </w:tcPr>
          <w:p w14:paraId="60EF6E23" w14:textId="77777777" w:rsidR="00777A41" w:rsidRDefault="00777A41">
            <w:pPr>
              <w:pStyle w:val="Table04Row"/>
              <w:keepNext/>
            </w:pPr>
          </w:p>
        </w:tc>
        <w:tc>
          <w:tcPr>
            <w:tcW w:w="4536" w:type="dxa"/>
          </w:tcPr>
          <w:p w14:paraId="5C611958" w14:textId="77777777" w:rsidR="00777A41" w:rsidRDefault="00777A41">
            <w:pPr>
              <w:pStyle w:val="Table04Row"/>
              <w:keepNext/>
            </w:pPr>
          </w:p>
        </w:tc>
      </w:tr>
      <w:tr w:rsidR="00777A41" w14:paraId="79689192" w14:textId="77777777">
        <w:trPr>
          <w:cantSplit/>
          <w:jc w:val="center"/>
        </w:trPr>
        <w:tc>
          <w:tcPr>
            <w:tcW w:w="10207" w:type="dxa"/>
            <w:gridSpan w:val="3"/>
          </w:tcPr>
          <w:p w14:paraId="2F55609F" w14:textId="77777777" w:rsidR="00777A41" w:rsidRDefault="008B1727">
            <w:pPr>
              <w:pStyle w:val="Table04Row"/>
              <w:keepNext/>
            </w:pPr>
            <w:r>
              <w:rPr>
                <w:b/>
              </w:rPr>
              <w:t>Under s. 12 - Determination of maximum prices &amp; rates -</w:t>
            </w:r>
          </w:p>
        </w:tc>
      </w:tr>
      <w:tr w:rsidR="00777A41" w14:paraId="64484ED1" w14:textId="77777777">
        <w:trPr>
          <w:cantSplit/>
          <w:jc w:val="center"/>
        </w:trPr>
        <w:tc>
          <w:tcPr>
            <w:tcW w:w="4253" w:type="dxa"/>
          </w:tcPr>
          <w:p w14:paraId="3BA577C3" w14:textId="77777777" w:rsidR="00777A41" w:rsidRDefault="008B1727">
            <w:pPr>
              <w:pStyle w:val="Table04Row"/>
            </w:pPr>
            <w:r>
              <w:t>Petroleum Products Pricing (Maximum Terminal Gate Price) Order 2013</w:t>
            </w:r>
          </w:p>
        </w:tc>
        <w:tc>
          <w:tcPr>
            <w:tcW w:w="1418" w:type="dxa"/>
          </w:tcPr>
          <w:p w14:paraId="55F05911" w14:textId="77777777" w:rsidR="00777A41" w:rsidRDefault="008B1727">
            <w:pPr>
              <w:pStyle w:val="Table04Row"/>
            </w:pPr>
            <w:r>
              <w:t>22 Mar 2013</w:t>
            </w:r>
            <w:r>
              <w:br/>
              <w:t>p. 1247‑50</w:t>
            </w:r>
            <w:r>
              <w:br/>
              <w:t>(Printer’s correction 27 Oct 2015 p. 4417)</w:t>
            </w:r>
          </w:p>
        </w:tc>
        <w:tc>
          <w:tcPr>
            <w:tcW w:w="4536" w:type="dxa"/>
          </w:tcPr>
          <w:p w14:paraId="0095CA3B" w14:textId="77777777" w:rsidR="00777A41" w:rsidRDefault="008B1727">
            <w:pPr>
              <w:pStyle w:val="Table04Row"/>
            </w:pPr>
            <w:r>
              <w:t>cl. 1 &amp; 2: 22 Mar 2013 (see cl. 2(a));</w:t>
            </w:r>
          </w:p>
          <w:p w14:paraId="0D7BDFE0" w14:textId="77777777" w:rsidR="00777A41" w:rsidRDefault="008B1727">
            <w:pPr>
              <w:pStyle w:val="Table04Row"/>
            </w:pPr>
            <w:r>
              <w:t>Order other than cl. 1 &amp; 2: 23 Mar 2013 (see cl. 2(b))</w:t>
            </w:r>
          </w:p>
        </w:tc>
      </w:tr>
      <w:tr w:rsidR="00777A41" w14:paraId="01742B5F" w14:textId="77777777">
        <w:trPr>
          <w:cantSplit/>
          <w:jc w:val="center"/>
        </w:trPr>
        <w:tc>
          <w:tcPr>
            <w:tcW w:w="4253" w:type="dxa"/>
          </w:tcPr>
          <w:p w14:paraId="4504A757" w14:textId="77777777" w:rsidR="00777A41" w:rsidRDefault="008B1727">
            <w:pPr>
              <w:pStyle w:val="Table04Row"/>
            </w:pPr>
            <w:r>
              <w:t>Petroleum Products Pricing (Maximum Terminal Gate Price) Amendment Order 2015</w:t>
            </w:r>
          </w:p>
        </w:tc>
        <w:tc>
          <w:tcPr>
            <w:tcW w:w="1418" w:type="dxa"/>
          </w:tcPr>
          <w:p w14:paraId="5E949D0E" w14:textId="77777777" w:rsidR="00777A41" w:rsidRDefault="008B1727">
            <w:pPr>
              <w:pStyle w:val="Table04Row"/>
            </w:pPr>
            <w:r>
              <w:t>22 Dec 2015</w:t>
            </w:r>
            <w:r>
              <w:br/>
              <w:t>p. 5129‑30</w:t>
            </w:r>
          </w:p>
        </w:tc>
        <w:tc>
          <w:tcPr>
            <w:tcW w:w="4536" w:type="dxa"/>
          </w:tcPr>
          <w:p w14:paraId="065A03DF" w14:textId="77777777" w:rsidR="00777A41" w:rsidRDefault="008B1727">
            <w:pPr>
              <w:pStyle w:val="Table04Row"/>
            </w:pPr>
            <w:r>
              <w:t>cl. 1 &amp; 2: 22 Dec 2015 (see cl. 2(a));</w:t>
            </w:r>
          </w:p>
          <w:p w14:paraId="46533710" w14:textId="77777777" w:rsidR="00777A41" w:rsidRDefault="008B1727">
            <w:pPr>
              <w:pStyle w:val="Table04Row"/>
            </w:pPr>
            <w:r>
              <w:t>Order other than cl. 1 &amp; 2: 23 Dec 2015 (see cl. 2(b))</w:t>
            </w:r>
          </w:p>
        </w:tc>
      </w:tr>
      <w:tr w:rsidR="00777A41" w14:paraId="6EE0834C" w14:textId="77777777">
        <w:trPr>
          <w:cantSplit/>
          <w:jc w:val="center"/>
        </w:trPr>
        <w:tc>
          <w:tcPr>
            <w:tcW w:w="10207" w:type="dxa"/>
            <w:gridSpan w:val="3"/>
          </w:tcPr>
          <w:p w14:paraId="60B084B8" w14:textId="77777777" w:rsidR="00777A41" w:rsidRDefault="008B1727">
            <w:pPr>
              <w:pStyle w:val="Table04Row"/>
              <w:keepNext/>
            </w:pPr>
            <w:r>
              <w:rPr>
                <w:b/>
              </w:rPr>
              <w:t>Under s. 22A(2) - Declaration of terminals -</w:t>
            </w:r>
          </w:p>
        </w:tc>
      </w:tr>
      <w:tr w:rsidR="00777A41" w14:paraId="1201C174" w14:textId="77777777">
        <w:trPr>
          <w:cantSplit/>
          <w:jc w:val="center"/>
        </w:trPr>
        <w:tc>
          <w:tcPr>
            <w:tcW w:w="4253" w:type="dxa"/>
          </w:tcPr>
          <w:p w14:paraId="3619FAF6" w14:textId="77777777" w:rsidR="00777A41" w:rsidRDefault="008B1727">
            <w:pPr>
              <w:pStyle w:val="Table04Row"/>
            </w:pPr>
            <w:r>
              <w:t>Petroleum Products Pricing (Declared Terminals) Order 2023</w:t>
            </w:r>
          </w:p>
        </w:tc>
        <w:tc>
          <w:tcPr>
            <w:tcW w:w="1418" w:type="dxa"/>
          </w:tcPr>
          <w:p w14:paraId="1DBD8F0E" w14:textId="77777777" w:rsidR="00777A41" w:rsidRDefault="008B1727">
            <w:pPr>
              <w:pStyle w:val="Table04Row"/>
            </w:pPr>
            <w:r>
              <w:t>17 Mar 2023</w:t>
            </w:r>
            <w:r>
              <w:br/>
              <w:t>p. 552‑3</w:t>
            </w:r>
          </w:p>
        </w:tc>
        <w:tc>
          <w:tcPr>
            <w:tcW w:w="4536" w:type="dxa"/>
          </w:tcPr>
          <w:p w14:paraId="0C25BDD8" w14:textId="77777777" w:rsidR="00777A41" w:rsidRDefault="008B1727">
            <w:pPr>
              <w:pStyle w:val="Table04Row"/>
            </w:pPr>
            <w:r>
              <w:t>cl. 1 &amp; 2: 17 Mar 2023 (see cl. 2(a));</w:t>
            </w:r>
          </w:p>
          <w:p w14:paraId="1EF0ABF6" w14:textId="77777777" w:rsidR="00777A41" w:rsidRDefault="008B1727">
            <w:pPr>
              <w:pStyle w:val="Table04Row"/>
            </w:pPr>
            <w:r>
              <w:t>Order other than cl. 1 &amp; 2: 18 Mar 2023 (see cl. 2(b))</w:t>
            </w:r>
          </w:p>
        </w:tc>
      </w:tr>
    </w:tbl>
    <w:p w14:paraId="686744BF" w14:textId="77777777" w:rsidR="00777A41" w:rsidRDefault="008B1727">
      <w:pPr>
        <w:pStyle w:val="IActName"/>
      </w:pPr>
      <w:r>
        <w:t>Petroleum Retailers Rights and Liabilities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E1A79C2" w14:textId="77777777">
        <w:trPr>
          <w:cantSplit/>
          <w:jc w:val="center"/>
        </w:trPr>
        <w:tc>
          <w:tcPr>
            <w:tcW w:w="1134" w:type="dxa"/>
          </w:tcPr>
          <w:p w14:paraId="5CC549C6" w14:textId="77777777" w:rsidR="00777A41" w:rsidRDefault="008B1727">
            <w:pPr>
              <w:pStyle w:val="Table04Row"/>
              <w:keepNext/>
            </w:pPr>
            <w:r>
              <w:rPr>
                <w:b/>
              </w:rPr>
              <w:t>Portfolio:</w:t>
            </w:r>
          </w:p>
        </w:tc>
        <w:tc>
          <w:tcPr>
            <w:tcW w:w="8505" w:type="dxa"/>
          </w:tcPr>
          <w:p w14:paraId="17AC0A79" w14:textId="77777777" w:rsidR="00777A41" w:rsidRDefault="008B1727">
            <w:pPr>
              <w:pStyle w:val="Table04Row"/>
              <w:keepNext/>
            </w:pPr>
            <w:r>
              <w:t>Minister for Commerce</w:t>
            </w:r>
          </w:p>
        </w:tc>
      </w:tr>
      <w:tr w:rsidR="00777A41" w14:paraId="44BAFF0E" w14:textId="77777777">
        <w:trPr>
          <w:cantSplit/>
          <w:jc w:val="center"/>
        </w:trPr>
        <w:tc>
          <w:tcPr>
            <w:tcW w:w="1276" w:type="dxa"/>
          </w:tcPr>
          <w:p w14:paraId="18BDCAFD" w14:textId="77777777" w:rsidR="00777A41" w:rsidRDefault="008B1727">
            <w:pPr>
              <w:pStyle w:val="Table04Row"/>
              <w:keepNext/>
            </w:pPr>
            <w:r>
              <w:rPr>
                <w:b/>
              </w:rPr>
              <w:t>Agency:</w:t>
            </w:r>
          </w:p>
        </w:tc>
        <w:tc>
          <w:tcPr>
            <w:tcW w:w="5812" w:type="dxa"/>
          </w:tcPr>
          <w:p w14:paraId="442118A3" w14:textId="77777777" w:rsidR="00777A41" w:rsidRDefault="008B1727">
            <w:pPr>
              <w:pStyle w:val="Table04Row"/>
              <w:keepNext/>
            </w:pPr>
            <w:r>
              <w:t>Department of Energy, Mines, Industry Regulation and Safety</w:t>
            </w:r>
          </w:p>
        </w:tc>
      </w:tr>
    </w:tbl>
    <w:p w14:paraId="54D78DC2" w14:textId="77777777" w:rsidR="00777A41" w:rsidRDefault="00777A41">
      <w:pPr>
        <w:keepNext/>
      </w:pPr>
    </w:p>
    <w:p w14:paraId="6C6624DD" w14:textId="77777777" w:rsidR="00777A41" w:rsidRDefault="008B1727">
      <w:pPr>
        <w:pStyle w:val="IRegName"/>
      </w:pPr>
      <w:r>
        <w:t>Petroleum Retailers Rights and Liabilities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B97509C" w14:textId="77777777">
        <w:trPr>
          <w:cantSplit/>
          <w:jc w:val="center"/>
        </w:trPr>
        <w:tc>
          <w:tcPr>
            <w:tcW w:w="4253" w:type="dxa"/>
          </w:tcPr>
          <w:p w14:paraId="25A126E0" w14:textId="77777777" w:rsidR="00777A41" w:rsidRDefault="008B1727">
            <w:pPr>
              <w:pStyle w:val="Table04Row"/>
            </w:pPr>
            <w:r>
              <w:rPr>
                <w:i/>
              </w:rPr>
              <w:t>Petroleum Retailers Rights and Liabilities Regulations 1982</w:t>
            </w:r>
          </w:p>
        </w:tc>
        <w:tc>
          <w:tcPr>
            <w:tcW w:w="1418" w:type="dxa"/>
          </w:tcPr>
          <w:p w14:paraId="325D2B21" w14:textId="77777777" w:rsidR="00777A41" w:rsidRDefault="008B1727">
            <w:pPr>
              <w:pStyle w:val="Table04Row"/>
            </w:pPr>
            <w:r>
              <w:t>31 Dec 1982</w:t>
            </w:r>
            <w:r>
              <w:br/>
              <w:t>p. 5061</w:t>
            </w:r>
          </w:p>
        </w:tc>
        <w:tc>
          <w:tcPr>
            <w:tcW w:w="4536" w:type="dxa"/>
          </w:tcPr>
          <w:p w14:paraId="3B4C5CF7" w14:textId="77777777" w:rsidR="00777A41" w:rsidRDefault="008B1727">
            <w:pPr>
              <w:pStyle w:val="Table04Row"/>
            </w:pPr>
            <w:r>
              <w:t>1 Jan 1983 (see r. 2)</w:t>
            </w:r>
          </w:p>
        </w:tc>
      </w:tr>
      <w:tr w:rsidR="00777A41" w14:paraId="7FC31172" w14:textId="77777777">
        <w:trPr>
          <w:cantSplit/>
          <w:jc w:val="center"/>
        </w:trPr>
        <w:tc>
          <w:tcPr>
            <w:tcW w:w="4253" w:type="dxa"/>
          </w:tcPr>
          <w:p w14:paraId="76FC6B8D" w14:textId="77777777" w:rsidR="00777A41" w:rsidRDefault="008B1727">
            <w:pPr>
              <w:pStyle w:val="Table04Row"/>
            </w:pPr>
            <w:r>
              <w:rPr>
                <w:i/>
              </w:rPr>
              <w:t>Petroleum Retailers Rights and Liabilities Amendment Regulations 2001</w:t>
            </w:r>
          </w:p>
        </w:tc>
        <w:tc>
          <w:tcPr>
            <w:tcW w:w="1418" w:type="dxa"/>
          </w:tcPr>
          <w:p w14:paraId="4CB6FC3B" w14:textId="77777777" w:rsidR="00777A41" w:rsidRDefault="008B1727">
            <w:pPr>
              <w:pStyle w:val="Table04Row"/>
            </w:pPr>
            <w:r>
              <w:t>31 Dec 2001</w:t>
            </w:r>
            <w:r>
              <w:br/>
              <w:t>p. 6762‑3</w:t>
            </w:r>
          </w:p>
        </w:tc>
        <w:tc>
          <w:tcPr>
            <w:tcW w:w="4536" w:type="dxa"/>
          </w:tcPr>
          <w:p w14:paraId="22F72E97" w14:textId="77777777" w:rsidR="00777A41" w:rsidRDefault="008B1727">
            <w:pPr>
              <w:pStyle w:val="Table04Row"/>
            </w:pPr>
            <w:r>
              <w:t xml:space="preserve">1 Jan 2002 (see r. 2 and </w:t>
            </w:r>
            <w:r>
              <w:rPr>
                <w:i/>
              </w:rPr>
              <w:t>Gazette</w:t>
            </w:r>
            <w:r>
              <w:t xml:space="preserve"> 31 Dec 2001 p. 6761)</w:t>
            </w:r>
          </w:p>
        </w:tc>
      </w:tr>
      <w:tr w:rsidR="00777A41" w14:paraId="6F24B64C" w14:textId="77777777">
        <w:trPr>
          <w:cantSplit/>
          <w:jc w:val="center"/>
        </w:trPr>
        <w:tc>
          <w:tcPr>
            <w:tcW w:w="10207" w:type="dxa"/>
            <w:gridSpan w:val="3"/>
          </w:tcPr>
          <w:p w14:paraId="79814443" w14:textId="77777777" w:rsidR="00777A41" w:rsidRDefault="008B1727">
            <w:pPr>
              <w:pStyle w:val="Table04Row"/>
            </w:pPr>
            <w:r>
              <w:rPr>
                <w:b/>
              </w:rPr>
              <w:t>Reprint 1 as at 2 Jul 2004</w:t>
            </w:r>
          </w:p>
        </w:tc>
      </w:tr>
    </w:tbl>
    <w:p w14:paraId="6E727A77" w14:textId="77777777" w:rsidR="00777A41" w:rsidRDefault="008B1727">
      <w:pPr>
        <w:pStyle w:val="IActName"/>
      </w:pPr>
      <w:r>
        <w:t>Pharmacy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D56DA8D" w14:textId="77777777">
        <w:trPr>
          <w:cantSplit/>
          <w:jc w:val="center"/>
        </w:trPr>
        <w:tc>
          <w:tcPr>
            <w:tcW w:w="1134" w:type="dxa"/>
          </w:tcPr>
          <w:p w14:paraId="38D126FC" w14:textId="77777777" w:rsidR="00777A41" w:rsidRDefault="008B1727">
            <w:pPr>
              <w:pStyle w:val="Table04Row"/>
              <w:keepNext/>
            </w:pPr>
            <w:r>
              <w:rPr>
                <w:b/>
              </w:rPr>
              <w:t>Portfolio:</w:t>
            </w:r>
          </w:p>
        </w:tc>
        <w:tc>
          <w:tcPr>
            <w:tcW w:w="8505" w:type="dxa"/>
          </w:tcPr>
          <w:p w14:paraId="4AD15FD9" w14:textId="77777777" w:rsidR="00777A41" w:rsidRDefault="008B1727">
            <w:pPr>
              <w:pStyle w:val="Table04Row"/>
              <w:keepNext/>
            </w:pPr>
            <w:r>
              <w:t>Minister for Health</w:t>
            </w:r>
          </w:p>
        </w:tc>
      </w:tr>
      <w:tr w:rsidR="00777A41" w14:paraId="60A040B2" w14:textId="77777777">
        <w:trPr>
          <w:cantSplit/>
          <w:jc w:val="center"/>
        </w:trPr>
        <w:tc>
          <w:tcPr>
            <w:tcW w:w="1276" w:type="dxa"/>
          </w:tcPr>
          <w:p w14:paraId="680B4171" w14:textId="77777777" w:rsidR="00777A41" w:rsidRDefault="008B1727">
            <w:pPr>
              <w:pStyle w:val="Table04Row"/>
              <w:keepNext/>
            </w:pPr>
            <w:r>
              <w:rPr>
                <w:b/>
              </w:rPr>
              <w:t>Agency:</w:t>
            </w:r>
          </w:p>
        </w:tc>
        <w:tc>
          <w:tcPr>
            <w:tcW w:w="5812" w:type="dxa"/>
          </w:tcPr>
          <w:p w14:paraId="12DA6D50" w14:textId="77777777" w:rsidR="00777A41" w:rsidRDefault="008B1727">
            <w:pPr>
              <w:pStyle w:val="Table04Row"/>
              <w:keepNext/>
            </w:pPr>
            <w:r>
              <w:t>Health Department of Western Australia</w:t>
            </w:r>
          </w:p>
        </w:tc>
      </w:tr>
    </w:tbl>
    <w:p w14:paraId="7EDED410" w14:textId="77777777" w:rsidR="00777A41" w:rsidRDefault="00777A41">
      <w:pPr>
        <w:keepNext/>
      </w:pPr>
    </w:p>
    <w:p w14:paraId="457A5D21" w14:textId="77777777" w:rsidR="00777A41" w:rsidRDefault="008B1727">
      <w:pPr>
        <w:pStyle w:val="IRegName"/>
      </w:pPr>
      <w:r>
        <w:t>Pharmacy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DA16678" w14:textId="77777777">
        <w:trPr>
          <w:cantSplit/>
          <w:jc w:val="center"/>
        </w:trPr>
        <w:tc>
          <w:tcPr>
            <w:tcW w:w="4253" w:type="dxa"/>
          </w:tcPr>
          <w:p w14:paraId="02538373" w14:textId="77777777" w:rsidR="00777A41" w:rsidRDefault="008B1727">
            <w:pPr>
              <w:pStyle w:val="Table04Row"/>
            </w:pPr>
            <w:r>
              <w:rPr>
                <w:i/>
              </w:rPr>
              <w:t>Pharmacy Regulations 2010</w:t>
            </w:r>
          </w:p>
        </w:tc>
        <w:tc>
          <w:tcPr>
            <w:tcW w:w="1418" w:type="dxa"/>
          </w:tcPr>
          <w:p w14:paraId="58E678B1" w14:textId="77777777" w:rsidR="00777A41" w:rsidRDefault="008B1727">
            <w:pPr>
              <w:pStyle w:val="Table04Row"/>
            </w:pPr>
            <w:r>
              <w:t>1 Oct 2010</w:t>
            </w:r>
            <w:r>
              <w:br/>
              <w:t>p. 5093‑110</w:t>
            </w:r>
          </w:p>
        </w:tc>
        <w:tc>
          <w:tcPr>
            <w:tcW w:w="4536" w:type="dxa"/>
          </w:tcPr>
          <w:p w14:paraId="1CB0F4B3" w14:textId="77777777" w:rsidR="00777A41" w:rsidRDefault="008B1727">
            <w:pPr>
              <w:pStyle w:val="Table04Row"/>
            </w:pPr>
            <w:r>
              <w:t>r. 1 &amp; 2: 1 Oct 2010 (see r. 2(a));</w:t>
            </w:r>
          </w:p>
          <w:p w14:paraId="4BA82BB4" w14:textId="77777777" w:rsidR="00777A41" w:rsidRDefault="008B1727">
            <w:pPr>
              <w:pStyle w:val="Table04Row"/>
            </w:pPr>
            <w:r>
              <w:t xml:space="preserve">Regulations other than r. 1 &amp; 2: 18 Oct 2010 (see r. 2(b) and </w:t>
            </w:r>
            <w:r>
              <w:rPr>
                <w:i/>
              </w:rPr>
              <w:t>Gazette</w:t>
            </w:r>
            <w:r>
              <w:t xml:space="preserve"> 1 Oct 2010 p. 5076)</w:t>
            </w:r>
          </w:p>
        </w:tc>
      </w:tr>
      <w:tr w:rsidR="00777A41" w14:paraId="441BE12F" w14:textId="77777777">
        <w:trPr>
          <w:cantSplit/>
          <w:jc w:val="center"/>
        </w:trPr>
        <w:tc>
          <w:tcPr>
            <w:tcW w:w="4253" w:type="dxa"/>
          </w:tcPr>
          <w:p w14:paraId="03E4C76A" w14:textId="77777777" w:rsidR="00777A41" w:rsidRDefault="008B1727">
            <w:pPr>
              <w:pStyle w:val="Table04Row"/>
            </w:pPr>
            <w:r>
              <w:rPr>
                <w:i/>
              </w:rPr>
              <w:t>Pharmacy Amendment Regulations 2012</w:t>
            </w:r>
          </w:p>
        </w:tc>
        <w:tc>
          <w:tcPr>
            <w:tcW w:w="1418" w:type="dxa"/>
          </w:tcPr>
          <w:p w14:paraId="7AC2DB5C" w14:textId="77777777" w:rsidR="00777A41" w:rsidRDefault="008B1727">
            <w:pPr>
              <w:pStyle w:val="Table04Row"/>
            </w:pPr>
            <w:r>
              <w:t>1 Jun 2012</w:t>
            </w:r>
            <w:r>
              <w:br/>
              <w:t>p. 2280‑1</w:t>
            </w:r>
          </w:p>
        </w:tc>
        <w:tc>
          <w:tcPr>
            <w:tcW w:w="4536" w:type="dxa"/>
          </w:tcPr>
          <w:p w14:paraId="20665EEC" w14:textId="77777777" w:rsidR="00777A41" w:rsidRDefault="008B1727">
            <w:pPr>
              <w:pStyle w:val="Table04Row"/>
            </w:pPr>
            <w:r>
              <w:t>r. 1 &amp; 2: 1 Jun 2012 (see r. 2(a));</w:t>
            </w:r>
          </w:p>
          <w:p w14:paraId="12543903" w14:textId="77777777" w:rsidR="00777A41" w:rsidRDefault="008B1727">
            <w:pPr>
              <w:pStyle w:val="Table04Row"/>
            </w:pPr>
            <w:r>
              <w:t>Regulations other than r. 1 &amp; 2: 1 Jul 2012 (see r. 2(b))</w:t>
            </w:r>
          </w:p>
        </w:tc>
      </w:tr>
      <w:tr w:rsidR="00777A41" w14:paraId="3428FFC1" w14:textId="77777777">
        <w:trPr>
          <w:cantSplit/>
          <w:jc w:val="center"/>
        </w:trPr>
        <w:tc>
          <w:tcPr>
            <w:tcW w:w="4253" w:type="dxa"/>
          </w:tcPr>
          <w:p w14:paraId="7C9AB1A5" w14:textId="77777777" w:rsidR="00777A41" w:rsidRDefault="008B1727">
            <w:pPr>
              <w:pStyle w:val="Table04Row"/>
            </w:pPr>
            <w:r>
              <w:rPr>
                <w:i/>
              </w:rPr>
              <w:t>Health Regulations Amendment (Poisons) Regulations 2016</w:t>
            </w:r>
            <w:r>
              <w:t xml:space="preserve"> Pt. 4</w:t>
            </w:r>
          </w:p>
        </w:tc>
        <w:tc>
          <w:tcPr>
            <w:tcW w:w="1418" w:type="dxa"/>
          </w:tcPr>
          <w:p w14:paraId="559E0485" w14:textId="77777777" w:rsidR="00777A41" w:rsidRDefault="008B1727">
            <w:pPr>
              <w:pStyle w:val="Table04Row"/>
            </w:pPr>
            <w:r>
              <w:t>17 Jan 2017</w:t>
            </w:r>
            <w:r>
              <w:br/>
              <w:t>p. 409‑11</w:t>
            </w:r>
          </w:p>
        </w:tc>
        <w:tc>
          <w:tcPr>
            <w:tcW w:w="4536" w:type="dxa"/>
          </w:tcPr>
          <w:p w14:paraId="2A204CA4" w14:textId="77777777" w:rsidR="00777A41" w:rsidRDefault="008B1727">
            <w:pPr>
              <w:pStyle w:val="Table04Row"/>
            </w:pPr>
            <w:r>
              <w:t xml:space="preserve">30 Jan 2017 (see r. 2(b) &amp; </w:t>
            </w:r>
            <w:r>
              <w:rPr>
                <w:i/>
              </w:rPr>
              <w:t>Gazette</w:t>
            </w:r>
            <w:r>
              <w:t xml:space="preserve"> 17 Jan 2017 p. 403)</w:t>
            </w:r>
          </w:p>
        </w:tc>
      </w:tr>
      <w:tr w:rsidR="00777A41" w14:paraId="60768A21" w14:textId="77777777">
        <w:trPr>
          <w:cantSplit/>
          <w:jc w:val="center"/>
        </w:trPr>
        <w:tc>
          <w:tcPr>
            <w:tcW w:w="4253" w:type="dxa"/>
          </w:tcPr>
          <w:p w14:paraId="23E8503A" w14:textId="77777777" w:rsidR="00777A41" w:rsidRDefault="008B1727">
            <w:pPr>
              <w:pStyle w:val="Table04Row"/>
            </w:pPr>
            <w:r>
              <w:rPr>
                <w:i/>
              </w:rPr>
              <w:t>Pharmacy Amendment Regulations 2019</w:t>
            </w:r>
          </w:p>
        </w:tc>
        <w:tc>
          <w:tcPr>
            <w:tcW w:w="1418" w:type="dxa"/>
          </w:tcPr>
          <w:p w14:paraId="225A94FE" w14:textId="77777777" w:rsidR="00777A41" w:rsidRDefault="008B1727">
            <w:pPr>
              <w:pStyle w:val="Table04Row"/>
            </w:pPr>
            <w:r>
              <w:t>24 Dec 2019</w:t>
            </w:r>
            <w:r>
              <w:br/>
              <w:t>p. 4429‑30</w:t>
            </w:r>
          </w:p>
        </w:tc>
        <w:tc>
          <w:tcPr>
            <w:tcW w:w="4536" w:type="dxa"/>
          </w:tcPr>
          <w:p w14:paraId="08129889" w14:textId="77777777" w:rsidR="00777A41" w:rsidRDefault="008B1727">
            <w:pPr>
              <w:pStyle w:val="Table04Row"/>
            </w:pPr>
            <w:r>
              <w:t>r. 1 &amp; 2: 24 Dec 2019 (see r. 2(a));</w:t>
            </w:r>
          </w:p>
          <w:p w14:paraId="4C728574" w14:textId="77777777" w:rsidR="00777A41" w:rsidRDefault="008B1727">
            <w:pPr>
              <w:pStyle w:val="Table04Row"/>
            </w:pPr>
            <w:r>
              <w:t>Regulations other than r. 1 &amp; 2: 25 Dec 2019 (see r. 2(b))</w:t>
            </w:r>
          </w:p>
        </w:tc>
      </w:tr>
    </w:tbl>
    <w:p w14:paraId="3E9E0FC5" w14:textId="77777777" w:rsidR="00777A41" w:rsidRDefault="008B1727">
      <w:pPr>
        <w:pStyle w:val="IActName"/>
      </w:pPr>
      <w:r>
        <w:t>Planning and Development (Consequential and Transitional Provisions)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CD66C98" w14:textId="77777777">
        <w:trPr>
          <w:cantSplit/>
          <w:jc w:val="center"/>
        </w:trPr>
        <w:tc>
          <w:tcPr>
            <w:tcW w:w="1134" w:type="dxa"/>
          </w:tcPr>
          <w:p w14:paraId="50CFD51A" w14:textId="77777777" w:rsidR="00777A41" w:rsidRDefault="008B1727">
            <w:pPr>
              <w:pStyle w:val="Table04Row"/>
              <w:keepNext/>
            </w:pPr>
            <w:r>
              <w:rPr>
                <w:b/>
              </w:rPr>
              <w:t>Portfolio:</w:t>
            </w:r>
          </w:p>
        </w:tc>
        <w:tc>
          <w:tcPr>
            <w:tcW w:w="8505" w:type="dxa"/>
          </w:tcPr>
          <w:p w14:paraId="502F2CCC" w14:textId="77777777" w:rsidR="00777A41" w:rsidRDefault="008B1727">
            <w:pPr>
              <w:pStyle w:val="Table04Row"/>
              <w:keepNext/>
            </w:pPr>
            <w:r>
              <w:t>Minister for Planning</w:t>
            </w:r>
          </w:p>
        </w:tc>
      </w:tr>
      <w:tr w:rsidR="00777A41" w14:paraId="655787EA" w14:textId="77777777">
        <w:trPr>
          <w:cantSplit/>
          <w:jc w:val="center"/>
        </w:trPr>
        <w:tc>
          <w:tcPr>
            <w:tcW w:w="1276" w:type="dxa"/>
          </w:tcPr>
          <w:p w14:paraId="0910DEEF" w14:textId="77777777" w:rsidR="00777A41" w:rsidRDefault="008B1727">
            <w:pPr>
              <w:pStyle w:val="Table04Row"/>
              <w:keepNext/>
            </w:pPr>
            <w:r>
              <w:rPr>
                <w:b/>
              </w:rPr>
              <w:t>Agency:</w:t>
            </w:r>
          </w:p>
        </w:tc>
        <w:tc>
          <w:tcPr>
            <w:tcW w:w="5812" w:type="dxa"/>
          </w:tcPr>
          <w:p w14:paraId="674536E3" w14:textId="77777777" w:rsidR="00777A41" w:rsidRDefault="008B1727">
            <w:pPr>
              <w:pStyle w:val="Table04Row"/>
              <w:keepNext/>
            </w:pPr>
            <w:r>
              <w:t>Department of Planning, Lands and Heritage</w:t>
            </w:r>
          </w:p>
        </w:tc>
      </w:tr>
    </w:tbl>
    <w:p w14:paraId="6A0619F6" w14:textId="77777777" w:rsidR="00777A41" w:rsidRDefault="00777A41">
      <w:pPr>
        <w:keepNext/>
      </w:pPr>
    </w:p>
    <w:p w14:paraId="071ED92C" w14:textId="77777777" w:rsidR="00777A41" w:rsidRDefault="008B1727">
      <w:pPr>
        <w:pStyle w:val="IRegName"/>
      </w:pPr>
      <w:r>
        <w:t>Planning and Development (Consequential)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73E3CD" w14:textId="77777777">
        <w:trPr>
          <w:cantSplit/>
          <w:jc w:val="center"/>
        </w:trPr>
        <w:tc>
          <w:tcPr>
            <w:tcW w:w="4253" w:type="dxa"/>
          </w:tcPr>
          <w:p w14:paraId="457E288D" w14:textId="77777777" w:rsidR="00777A41" w:rsidRDefault="008B1727">
            <w:pPr>
              <w:pStyle w:val="Table04Row"/>
            </w:pPr>
            <w:r>
              <w:rPr>
                <w:i/>
              </w:rPr>
              <w:t>Planning and Development (Consequential) Regulations 2006</w:t>
            </w:r>
          </w:p>
        </w:tc>
        <w:tc>
          <w:tcPr>
            <w:tcW w:w="1418" w:type="dxa"/>
          </w:tcPr>
          <w:p w14:paraId="13E69293" w14:textId="77777777" w:rsidR="00777A41" w:rsidRDefault="008B1727">
            <w:pPr>
              <w:pStyle w:val="Table04Row"/>
            </w:pPr>
            <w:r>
              <w:t>5 May 2006</w:t>
            </w:r>
            <w:r>
              <w:br/>
              <w:t>p. 1731‑3</w:t>
            </w:r>
          </w:p>
        </w:tc>
        <w:tc>
          <w:tcPr>
            <w:tcW w:w="4536" w:type="dxa"/>
          </w:tcPr>
          <w:p w14:paraId="0F91D3B8" w14:textId="77777777" w:rsidR="00777A41" w:rsidRDefault="008B1727">
            <w:pPr>
              <w:pStyle w:val="Table04Row"/>
            </w:pPr>
            <w:r>
              <w:t>5 May 2006</w:t>
            </w:r>
          </w:p>
        </w:tc>
      </w:tr>
    </w:tbl>
    <w:p w14:paraId="40F724E3" w14:textId="77777777" w:rsidR="00777A41" w:rsidRDefault="008B1727">
      <w:pPr>
        <w:pStyle w:val="IRegName"/>
      </w:pPr>
      <w:r>
        <w:t>Planning and Development (Transitional)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F7B0CC" w14:textId="77777777">
        <w:trPr>
          <w:cantSplit/>
          <w:jc w:val="center"/>
        </w:trPr>
        <w:tc>
          <w:tcPr>
            <w:tcW w:w="4253" w:type="dxa"/>
          </w:tcPr>
          <w:p w14:paraId="644EE424" w14:textId="77777777" w:rsidR="00777A41" w:rsidRDefault="008B1727">
            <w:pPr>
              <w:pStyle w:val="Table04Row"/>
            </w:pPr>
            <w:r>
              <w:rPr>
                <w:i/>
              </w:rPr>
              <w:t>Planning and Development (Transitional) Regulations 2006</w:t>
            </w:r>
          </w:p>
        </w:tc>
        <w:tc>
          <w:tcPr>
            <w:tcW w:w="1418" w:type="dxa"/>
          </w:tcPr>
          <w:p w14:paraId="41932473" w14:textId="77777777" w:rsidR="00777A41" w:rsidRDefault="008B1727">
            <w:pPr>
              <w:pStyle w:val="Table04Row"/>
            </w:pPr>
            <w:r>
              <w:t>5 May 2006</w:t>
            </w:r>
            <w:r>
              <w:br/>
              <w:t>p. 1734</w:t>
            </w:r>
          </w:p>
        </w:tc>
        <w:tc>
          <w:tcPr>
            <w:tcW w:w="4536" w:type="dxa"/>
          </w:tcPr>
          <w:p w14:paraId="44EA34C8" w14:textId="77777777" w:rsidR="00777A41" w:rsidRDefault="008B1727">
            <w:pPr>
              <w:pStyle w:val="Table04Row"/>
            </w:pPr>
            <w:r>
              <w:t>9 Apr 2006 (see r. 2)</w:t>
            </w:r>
          </w:p>
        </w:tc>
      </w:tr>
    </w:tbl>
    <w:p w14:paraId="244681A4" w14:textId="77777777" w:rsidR="00777A41" w:rsidRDefault="008B1727">
      <w:pPr>
        <w:pStyle w:val="IActName"/>
      </w:pPr>
      <w:r>
        <w:t>Planning and Development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B9D7557" w14:textId="77777777">
        <w:trPr>
          <w:cantSplit/>
          <w:jc w:val="center"/>
        </w:trPr>
        <w:tc>
          <w:tcPr>
            <w:tcW w:w="1134" w:type="dxa"/>
          </w:tcPr>
          <w:p w14:paraId="3FE829E6" w14:textId="77777777" w:rsidR="00777A41" w:rsidRDefault="008B1727">
            <w:pPr>
              <w:pStyle w:val="Table04Row"/>
              <w:keepNext/>
            </w:pPr>
            <w:r>
              <w:rPr>
                <w:b/>
              </w:rPr>
              <w:t>Portfolio:</w:t>
            </w:r>
          </w:p>
        </w:tc>
        <w:tc>
          <w:tcPr>
            <w:tcW w:w="8505" w:type="dxa"/>
          </w:tcPr>
          <w:p w14:paraId="489C34AC" w14:textId="77777777" w:rsidR="00777A41" w:rsidRDefault="008B1727">
            <w:pPr>
              <w:pStyle w:val="Table04Row"/>
              <w:keepNext/>
            </w:pPr>
            <w:r>
              <w:t>Minister for Planning</w:t>
            </w:r>
          </w:p>
        </w:tc>
      </w:tr>
      <w:tr w:rsidR="00777A41" w14:paraId="206C00AC" w14:textId="77777777">
        <w:trPr>
          <w:cantSplit/>
          <w:jc w:val="center"/>
        </w:trPr>
        <w:tc>
          <w:tcPr>
            <w:tcW w:w="1276" w:type="dxa"/>
          </w:tcPr>
          <w:p w14:paraId="52AB4FB0" w14:textId="77777777" w:rsidR="00777A41" w:rsidRDefault="008B1727">
            <w:pPr>
              <w:pStyle w:val="Table04Row"/>
              <w:keepNext/>
            </w:pPr>
            <w:r>
              <w:rPr>
                <w:b/>
              </w:rPr>
              <w:t>Agency:</w:t>
            </w:r>
          </w:p>
        </w:tc>
        <w:tc>
          <w:tcPr>
            <w:tcW w:w="5812" w:type="dxa"/>
          </w:tcPr>
          <w:p w14:paraId="111CFEEA" w14:textId="77777777" w:rsidR="00777A41" w:rsidRDefault="008B1727">
            <w:pPr>
              <w:pStyle w:val="Table04Row"/>
              <w:keepNext/>
            </w:pPr>
            <w:r>
              <w:t>Department of Planning, Lands and Heritage</w:t>
            </w:r>
          </w:p>
        </w:tc>
      </w:tr>
    </w:tbl>
    <w:p w14:paraId="6A6279A8" w14:textId="77777777" w:rsidR="00777A41" w:rsidRDefault="00777A41">
      <w:pPr>
        <w:keepNext/>
      </w:pPr>
    </w:p>
    <w:p w14:paraId="5EE2248E" w14:textId="77777777" w:rsidR="00777A41" w:rsidRDefault="008B1727">
      <w:pPr>
        <w:pStyle w:val="IRegName"/>
      </w:pPr>
      <w:r>
        <w:t>Planning and Development (Development Assessment Panels)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B03D0A8" w14:textId="77777777">
        <w:trPr>
          <w:cantSplit/>
          <w:jc w:val="center"/>
        </w:trPr>
        <w:tc>
          <w:tcPr>
            <w:tcW w:w="4253" w:type="dxa"/>
          </w:tcPr>
          <w:p w14:paraId="24A14576" w14:textId="77777777" w:rsidR="00777A41" w:rsidRDefault="008B1727">
            <w:pPr>
              <w:pStyle w:val="Table04Row"/>
            </w:pPr>
            <w:r>
              <w:rPr>
                <w:i/>
              </w:rPr>
              <w:t>Planning and Development (Development Assessment Panels) Regulations 2011</w:t>
            </w:r>
          </w:p>
        </w:tc>
        <w:tc>
          <w:tcPr>
            <w:tcW w:w="1418" w:type="dxa"/>
          </w:tcPr>
          <w:p w14:paraId="59F28C98" w14:textId="77777777" w:rsidR="00777A41" w:rsidRDefault="008B1727">
            <w:pPr>
              <w:pStyle w:val="Table04Row"/>
            </w:pPr>
            <w:r>
              <w:t>24 Mar 2011</w:t>
            </w:r>
            <w:r>
              <w:br/>
              <w:t>p. 1039‑90</w:t>
            </w:r>
          </w:p>
        </w:tc>
        <w:tc>
          <w:tcPr>
            <w:tcW w:w="4536" w:type="dxa"/>
          </w:tcPr>
          <w:p w14:paraId="49087D0F" w14:textId="77777777" w:rsidR="00777A41" w:rsidRDefault="008B1727">
            <w:pPr>
              <w:pStyle w:val="Table04Row"/>
            </w:pPr>
            <w:r>
              <w:t>r. 1 &amp; 2: 24 Mar 2011 (see r. 2(a));</w:t>
            </w:r>
          </w:p>
          <w:p w14:paraId="65B27A1E" w14:textId="77777777" w:rsidR="00777A41" w:rsidRDefault="008B1727">
            <w:pPr>
              <w:pStyle w:val="Table04Row"/>
            </w:pPr>
            <w:r>
              <w:t xml:space="preserve">Regulations other than r. 1 &amp; 2: 25 Mar 2011 (see r. 2(b) and </w:t>
            </w:r>
            <w:r>
              <w:rPr>
                <w:i/>
              </w:rPr>
              <w:t>Gazette</w:t>
            </w:r>
            <w:r>
              <w:t xml:space="preserve"> 24 Mar 2011 p. 1035)</w:t>
            </w:r>
          </w:p>
        </w:tc>
      </w:tr>
      <w:tr w:rsidR="00777A41" w14:paraId="64BA10A2" w14:textId="77777777">
        <w:trPr>
          <w:cantSplit/>
          <w:jc w:val="center"/>
        </w:trPr>
        <w:tc>
          <w:tcPr>
            <w:tcW w:w="4253" w:type="dxa"/>
          </w:tcPr>
          <w:p w14:paraId="2C6864E5" w14:textId="77777777" w:rsidR="00777A41" w:rsidRDefault="008B1727">
            <w:pPr>
              <w:pStyle w:val="Table04Row"/>
            </w:pPr>
            <w:r>
              <w:rPr>
                <w:i/>
              </w:rPr>
              <w:t>Planning and Development (Development Assessment Panels) Amendment Regulations 2013</w:t>
            </w:r>
          </w:p>
        </w:tc>
        <w:tc>
          <w:tcPr>
            <w:tcW w:w="1418" w:type="dxa"/>
          </w:tcPr>
          <w:p w14:paraId="3BF370F2" w14:textId="77777777" w:rsidR="00777A41" w:rsidRDefault="008B1727">
            <w:pPr>
              <w:pStyle w:val="Table04Row"/>
            </w:pPr>
            <w:r>
              <w:t>25 Jan 2013</w:t>
            </w:r>
            <w:r>
              <w:br/>
              <w:t>p. 271‑7</w:t>
            </w:r>
          </w:p>
        </w:tc>
        <w:tc>
          <w:tcPr>
            <w:tcW w:w="4536" w:type="dxa"/>
          </w:tcPr>
          <w:p w14:paraId="0540BFE5" w14:textId="77777777" w:rsidR="00777A41" w:rsidRDefault="008B1727">
            <w:pPr>
              <w:pStyle w:val="Table04Row"/>
            </w:pPr>
            <w:r>
              <w:t>r. 1 &amp; 2: 25 Jan 2013 (see r. 2(a));</w:t>
            </w:r>
          </w:p>
          <w:p w14:paraId="200E6EB6" w14:textId="77777777" w:rsidR="00777A41" w:rsidRDefault="008B1727">
            <w:pPr>
              <w:pStyle w:val="Table04Row"/>
            </w:pPr>
            <w:r>
              <w:t>Regulations other than r. 1 &amp; 2: 26 Jan 2013 (see r. 2(b))</w:t>
            </w:r>
          </w:p>
        </w:tc>
      </w:tr>
      <w:tr w:rsidR="00777A41" w14:paraId="52EBA677" w14:textId="77777777">
        <w:trPr>
          <w:cantSplit/>
          <w:jc w:val="center"/>
        </w:trPr>
        <w:tc>
          <w:tcPr>
            <w:tcW w:w="4253" w:type="dxa"/>
          </w:tcPr>
          <w:p w14:paraId="511D12DB" w14:textId="77777777" w:rsidR="00777A41" w:rsidRDefault="008B1727">
            <w:pPr>
              <w:pStyle w:val="Table04Row"/>
            </w:pPr>
            <w:r>
              <w:rPr>
                <w:i/>
              </w:rPr>
              <w:t>Planning and Development (Development Assessment Panels) Amendment Regulations (No. 2) 2013</w:t>
            </w:r>
          </w:p>
        </w:tc>
        <w:tc>
          <w:tcPr>
            <w:tcW w:w="1418" w:type="dxa"/>
          </w:tcPr>
          <w:p w14:paraId="63694D00" w14:textId="77777777" w:rsidR="00777A41" w:rsidRDefault="008B1727">
            <w:pPr>
              <w:pStyle w:val="Table04Row"/>
            </w:pPr>
            <w:r>
              <w:t>16 Jul 2013</w:t>
            </w:r>
            <w:r>
              <w:br/>
              <w:t>p. 3249‑50</w:t>
            </w:r>
          </w:p>
        </w:tc>
        <w:tc>
          <w:tcPr>
            <w:tcW w:w="4536" w:type="dxa"/>
          </w:tcPr>
          <w:p w14:paraId="59BBD2FD" w14:textId="77777777" w:rsidR="00777A41" w:rsidRDefault="008B1727">
            <w:pPr>
              <w:pStyle w:val="Table04Row"/>
            </w:pPr>
            <w:r>
              <w:t>r. 1 &amp; 2: 16 Jul 2013 (see r. 2(a));</w:t>
            </w:r>
          </w:p>
          <w:p w14:paraId="159A1386" w14:textId="77777777" w:rsidR="00777A41" w:rsidRDefault="008B1727">
            <w:pPr>
              <w:pStyle w:val="Table04Row"/>
            </w:pPr>
            <w:r>
              <w:t>Regulations other than r. 1 &amp; 2: 1 Aug 2013 (see r. 2(b))</w:t>
            </w:r>
          </w:p>
        </w:tc>
      </w:tr>
      <w:tr w:rsidR="00777A41" w14:paraId="1D082BE4" w14:textId="77777777">
        <w:trPr>
          <w:cantSplit/>
          <w:jc w:val="center"/>
        </w:trPr>
        <w:tc>
          <w:tcPr>
            <w:tcW w:w="4253" w:type="dxa"/>
          </w:tcPr>
          <w:p w14:paraId="355DF235" w14:textId="77777777" w:rsidR="00777A41" w:rsidRDefault="008B1727">
            <w:pPr>
              <w:pStyle w:val="Table04Row"/>
            </w:pPr>
            <w:r>
              <w:rPr>
                <w:i/>
              </w:rPr>
              <w:t>Planning and Development (Development Assessment Panels) Amendment Regulations 2015</w:t>
            </w:r>
          </w:p>
        </w:tc>
        <w:tc>
          <w:tcPr>
            <w:tcW w:w="1418" w:type="dxa"/>
          </w:tcPr>
          <w:p w14:paraId="70219FF6" w14:textId="77777777" w:rsidR="00777A41" w:rsidRDefault="008B1727">
            <w:pPr>
              <w:pStyle w:val="Table04Row"/>
            </w:pPr>
            <w:r>
              <w:t>17 Apr 2015</w:t>
            </w:r>
            <w:r>
              <w:br/>
              <w:t>p. 1380‑6</w:t>
            </w:r>
          </w:p>
        </w:tc>
        <w:tc>
          <w:tcPr>
            <w:tcW w:w="4536" w:type="dxa"/>
          </w:tcPr>
          <w:p w14:paraId="55028FDC" w14:textId="77777777" w:rsidR="00777A41" w:rsidRDefault="008B1727">
            <w:pPr>
              <w:pStyle w:val="Table04Row"/>
            </w:pPr>
            <w:r>
              <w:t>r. 1 &amp; 2: 17 Apr 2015 (see r. 2(a));</w:t>
            </w:r>
          </w:p>
          <w:p w14:paraId="5E55CF8D" w14:textId="77777777" w:rsidR="00777A41" w:rsidRDefault="008B1727">
            <w:pPr>
              <w:pStyle w:val="Table04Row"/>
            </w:pPr>
            <w:r>
              <w:t>Regulations other than r. 1 &amp; 2: 1 May 2015 (see r. 2(b))</w:t>
            </w:r>
          </w:p>
        </w:tc>
      </w:tr>
      <w:tr w:rsidR="00777A41" w14:paraId="6B0CC587" w14:textId="77777777">
        <w:trPr>
          <w:cantSplit/>
          <w:jc w:val="center"/>
        </w:trPr>
        <w:tc>
          <w:tcPr>
            <w:tcW w:w="4253" w:type="dxa"/>
          </w:tcPr>
          <w:p w14:paraId="5D88913C" w14:textId="77777777" w:rsidR="00777A41" w:rsidRDefault="008B1727">
            <w:pPr>
              <w:pStyle w:val="Table04Row"/>
            </w:pPr>
            <w:r>
              <w:rPr>
                <w:i/>
              </w:rPr>
              <w:t>Planning and Development (Development Assessment Panels) Amendment Regulations 2016</w:t>
            </w:r>
          </w:p>
        </w:tc>
        <w:tc>
          <w:tcPr>
            <w:tcW w:w="1418" w:type="dxa"/>
          </w:tcPr>
          <w:p w14:paraId="5B38889B" w14:textId="77777777" w:rsidR="00777A41" w:rsidRDefault="008B1727">
            <w:pPr>
              <w:pStyle w:val="Table04Row"/>
            </w:pPr>
            <w:r>
              <w:t>16 Dec 2016</w:t>
            </w:r>
            <w:r>
              <w:br/>
              <w:t>p. 5709‑21</w:t>
            </w:r>
          </w:p>
        </w:tc>
        <w:tc>
          <w:tcPr>
            <w:tcW w:w="4536" w:type="dxa"/>
          </w:tcPr>
          <w:p w14:paraId="22DD8C09" w14:textId="77777777" w:rsidR="00777A41" w:rsidRDefault="008B1727">
            <w:pPr>
              <w:pStyle w:val="Table04Row"/>
            </w:pPr>
            <w:r>
              <w:t>r. 1 &amp; 2: 16 Dec 2016 (see r. 2(a));</w:t>
            </w:r>
          </w:p>
          <w:p w14:paraId="2851F410" w14:textId="77777777" w:rsidR="00777A41" w:rsidRDefault="008B1727">
            <w:pPr>
              <w:pStyle w:val="Table04Row"/>
            </w:pPr>
            <w:r>
              <w:t>Regulations other than r. 1 &amp; 2: 1 Feb 2017 (see r. 2(b))</w:t>
            </w:r>
          </w:p>
        </w:tc>
      </w:tr>
      <w:tr w:rsidR="00777A41" w14:paraId="61664A38" w14:textId="77777777">
        <w:trPr>
          <w:cantSplit/>
          <w:jc w:val="center"/>
        </w:trPr>
        <w:tc>
          <w:tcPr>
            <w:tcW w:w="4253" w:type="dxa"/>
          </w:tcPr>
          <w:p w14:paraId="6402C354" w14:textId="77777777" w:rsidR="00777A41" w:rsidRDefault="008B1727">
            <w:pPr>
              <w:pStyle w:val="Table04Row"/>
            </w:pPr>
            <w:r>
              <w:rPr>
                <w:i/>
              </w:rPr>
              <w:t>Planning and Development (Development Assessment Panels) Amendment Regulations 2017</w:t>
            </w:r>
          </w:p>
        </w:tc>
        <w:tc>
          <w:tcPr>
            <w:tcW w:w="1418" w:type="dxa"/>
          </w:tcPr>
          <w:p w14:paraId="590C4DF2" w14:textId="77777777" w:rsidR="00777A41" w:rsidRDefault="008B1727">
            <w:pPr>
              <w:pStyle w:val="Table04Row"/>
            </w:pPr>
            <w:r>
              <w:t>30 Jun 2017</w:t>
            </w:r>
            <w:r>
              <w:br/>
              <w:t>p. 3592‑3</w:t>
            </w:r>
          </w:p>
        </w:tc>
        <w:tc>
          <w:tcPr>
            <w:tcW w:w="4536" w:type="dxa"/>
          </w:tcPr>
          <w:p w14:paraId="48173459" w14:textId="77777777" w:rsidR="00777A41" w:rsidRDefault="008B1727">
            <w:pPr>
              <w:pStyle w:val="Table04Row"/>
            </w:pPr>
            <w:r>
              <w:t>r. 1 &amp; 2: 30 Jun 2017 (see r. 2(a));</w:t>
            </w:r>
          </w:p>
          <w:p w14:paraId="3D4028B4" w14:textId="77777777" w:rsidR="00777A41" w:rsidRDefault="008B1727">
            <w:pPr>
              <w:pStyle w:val="Table04Row"/>
            </w:pPr>
            <w:r>
              <w:t>Regulations other than r. 1 &amp; 2: 1 Jul 2017 (see r. 2(b))</w:t>
            </w:r>
          </w:p>
        </w:tc>
      </w:tr>
      <w:tr w:rsidR="00777A41" w14:paraId="7E8A6ADC" w14:textId="77777777">
        <w:trPr>
          <w:cantSplit/>
          <w:jc w:val="center"/>
        </w:trPr>
        <w:tc>
          <w:tcPr>
            <w:tcW w:w="4253" w:type="dxa"/>
          </w:tcPr>
          <w:p w14:paraId="2C3A3577" w14:textId="77777777" w:rsidR="00777A41" w:rsidRDefault="008B1727">
            <w:pPr>
              <w:pStyle w:val="Table04Row"/>
            </w:pPr>
            <w:r>
              <w:rPr>
                <w:i/>
              </w:rPr>
              <w:t>Planning and Development (Development Assessment Panels) Amendment Regulations 2018</w:t>
            </w:r>
          </w:p>
        </w:tc>
        <w:tc>
          <w:tcPr>
            <w:tcW w:w="1418" w:type="dxa"/>
          </w:tcPr>
          <w:p w14:paraId="5021D804" w14:textId="77777777" w:rsidR="00777A41" w:rsidRDefault="008B1727">
            <w:pPr>
              <w:pStyle w:val="Table04Row"/>
            </w:pPr>
            <w:r>
              <w:t>26 Jun 2018</w:t>
            </w:r>
            <w:r>
              <w:br/>
              <w:t>p. 2389‑90</w:t>
            </w:r>
          </w:p>
        </w:tc>
        <w:tc>
          <w:tcPr>
            <w:tcW w:w="4536" w:type="dxa"/>
          </w:tcPr>
          <w:p w14:paraId="3D68FDBA" w14:textId="77777777" w:rsidR="00777A41" w:rsidRDefault="008B1727">
            <w:pPr>
              <w:pStyle w:val="Table04Row"/>
            </w:pPr>
            <w:r>
              <w:t>r. 1 &amp; 2: 26 Jun 2018 (see r. 2(a));</w:t>
            </w:r>
          </w:p>
          <w:p w14:paraId="7FDA8E1A" w14:textId="77777777" w:rsidR="00777A41" w:rsidRDefault="008B1727">
            <w:pPr>
              <w:pStyle w:val="Table04Row"/>
            </w:pPr>
            <w:r>
              <w:t>Regulations other than r. 1 &amp; 2: 1 Jul 2018 (see r. 2(b))</w:t>
            </w:r>
          </w:p>
        </w:tc>
      </w:tr>
      <w:tr w:rsidR="00777A41" w14:paraId="23B952D0" w14:textId="77777777">
        <w:trPr>
          <w:cantSplit/>
          <w:jc w:val="center"/>
        </w:trPr>
        <w:tc>
          <w:tcPr>
            <w:tcW w:w="4253" w:type="dxa"/>
          </w:tcPr>
          <w:p w14:paraId="1F327E06" w14:textId="77777777" w:rsidR="00777A41" w:rsidRDefault="008B1727">
            <w:pPr>
              <w:pStyle w:val="Table04Row"/>
            </w:pPr>
            <w:r>
              <w:rPr>
                <w:i/>
              </w:rPr>
              <w:t>Planning Regulations Amendment Regulations 2020</w:t>
            </w:r>
            <w:r>
              <w:t xml:space="preserve"> Pt. 4</w:t>
            </w:r>
          </w:p>
        </w:tc>
        <w:tc>
          <w:tcPr>
            <w:tcW w:w="1418" w:type="dxa"/>
          </w:tcPr>
          <w:p w14:paraId="6F1968A5" w14:textId="77777777" w:rsidR="00777A41" w:rsidRDefault="008B1727">
            <w:pPr>
              <w:pStyle w:val="Table04Row"/>
            </w:pPr>
            <w:r>
              <w:t>18 Dec 2020</w:t>
            </w:r>
            <w:r>
              <w:br/>
              <w:t>SL 2020/252</w:t>
            </w:r>
          </w:p>
        </w:tc>
        <w:tc>
          <w:tcPr>
            <w:tcW w:w="4536" w:type="dxa"/>
          </w:tcPr>
          <w:p w14:paraId="3CD0722F" w14:textId="77777777" w:rsidR="00777A41" w:rsidRDefault="008B1727">
            <w:pPr>
              <w:pStyle w:val="Table04Row"/>
            </w:pPr>
            <w:r>
              <w:t>15 Feb 2021 (see r. 2(c))</w:t>
            </w:r>
          </w:p>
        </w:tc>
      </w:tr>
      <w:tr w:rsidR="00777A41" w14:paraId="47AF72D9" w14:textId="77777777">
        <w:trPr>
          <w:cantSplit/>
          <w:jc w:val="center"/>
        </w:trPr>
        <w:tc>
          <w:tcPr>
            <w:tcW w:w="4253" w:type="dxa"/>
          </w:tcPr>
          <w:p w14:paraId="17AAB1F5" w14:textId="77777777" w:rsidR="00777A41" w:rsidRDefault="008B1727">
            <w:pPr>
              <w:pStyle w:val="Table04Row"/>
            </w:pPr>
            <w:r>
              <w:rPr>
                <w:i/>
              </w:rPr>
              <w:t>Planning and Development (Development Assessment Panels) Amendment Regulations (No. 2) 2021</w:t>
            </w:r>
          </w:p>
        </w:tc>
        <w:tc>
          <w:tcPr>
            <w:tcW w:w="1418" w:type="dxa"/>
          </w:tcPr>
          <w:p w14:paraId="0A79C6EB" w14:textId="77777777" w:rsidR="00777A41" w:rsidRDefault="008B1727">
            <w:pPr>
              <w:pStyle w:val="Table04Row"/>
            </w:pPr>
            <w:r>
              <w:t>29 Jun 2021</w:t>
            </w:r>
            <w:r>
              <w:br/>
              <w:t>SL 2021/104</w:t>
            </w:r>
          </w:p>
        </w:tc>
        <w:tc>
          <w:tcPr>
            <w:tcW w:w="4536" w:type="dxa"/>
          </w:tcPr>
          <w:p w14:paraId="7CD0E0B6" w14:textId="77777777" w:rsidR="00777A41" w:rsidRDefault="008B1727">
            <w:pPr>
              <w:pStyle w:val="Table04Row"/>
            </w:pPr>
            <w:r>
              <w:t>r. 1 &amp; 2: 29 Jun 2021 (see r. 2(a));</w:t>
            </w:r>
          </w:p>
          <w:p w14:paraId="7449A0EC" w14:textId="77777777" w:rsidR="00777A41" w:rsidRDefault="008B1727">
            <w:pPr>
              <w:pStyle w:val="Table04Row"/>
            </w:pPr>
            <w:r>
              <w:t>Regulations other than r. 1 &amp; 2: 1 Jul 2021 (see r. 2(b))</w:t>
            </w:r>
          </w:p>
        </w:tc>
      </w:tr>
      <w:tr w:rsidR="00777A41" w14:paraId="4FF1F568" w14:textId="77777777">
        <w:trPr>
          <w:cantSplit/>
          <w:jc w:val="center"/>
        </w:trPr>
        <w:tc>
          <w:tcPr>
            <w:tcW w:w="4253" w:type="dxa"/>
          </w:tcPr>
          <w:p w14:paraId="30D5C513" w14:textId="77777777" w:rsidR="00777A41" w:rsidRDefault="008B1727">
            <w:pPr>
              <w:pStyle w:val="Table04Row"/>
            </w:pPr>
            <w:r>
              <w:rPr>
                <w:i/>
              </w:rPr>
              <w:t>Planning and Development (Development Assessment Panels) Amendment Regulations 2021</w:t>
            </w:r>
          </w:p>
        </w:tc>
        <w:tc>
          <w:tcPr>
            <w:tcW w:w="1418" w:type="dxa"/>
          </w:tcPr>
          <w:p w14:paraId="13F6465E" w14:textId="77777777" w:rsidR="00777A41" w:rsidRDefault="008B1727">
            <w:pPr>
              <w:pStyle w:val="Table04Row"/>
            </w:pPr>
            <w:r>
              <w:t>16 Jul 2021</w:t>
            </w:r>
            <w:r>
              <w:br/>
              <w:t>SL 2021/126</w:t>
            </w:r>
          </w:p>
        </w:tc>
        <w:tc>
          <w:tcPr>
            <w:tcW w:w="4536" w:type="dxa"/>
          </w:tcPr>
          <w:p w14:paraId="69F63D2B" w14:textId="77777777" w:rsidR="00777A41" w:rsidRDefault="008B1727">
            <w:pPr>
              <w:pStyle w:val="Table04Row"/>
            </w:pPr>
            <w:r>
              <w:t>r. 1 &amp; 2: 16 Jul 2021 (see r. 2(a));</w:t>
            </w:r>
          </w:p>
          <w:p w14:paraId="26957D3B" w14:textId="77777777" w:rsidR="00777A41" w:rsidRDefault="008B1727">
            <w:pPr>
              <w:pStyle w:val="Table04Row"/>
            </w:pPr>
            <w:r>
              <w:t>Regulations other than r. 1 &amp; 2: 1 Aug 2021 (see r. 2(b) and SL 2021/124 cl. 2)</w:t>
            </w:r>
          </w:p>
        </w:tc>
      </w:tr>
      <w:tr w:rsidR="00777A41" w14:paraId="28D519D8" w14:textId="77777777">
        <w:trPr>
          <w:cantSplit/>
          <w:jc w:val="center"/>
        </w:trPr>
        <w:tc>
          <w:tcPr>
            <w:tcW w:w="4253" w:type="dxa"/>
          </w:tcPr>
          <w:p w14:paraId="106080BC" w14:textId="77777777" w:rsidR="00777A41" w:rsidRDefault="008B1727">
            <w:pPr>
              <w:pStyle w:val="Table04Row"/>
            </w:pPr>
            <w:r>
              <w:rPr>
                <w:i/>
              </w:rPr>
              <w:t>Planning and Development (Development Assessment Panels) Amendment Regulations (No. 2) 2022</w:t>
            </w:r>
          </w:p>
        </w:tc>
        <w:tc>
          <w:tcPr>
            <w:tcW w:w="1418" w:type="dxa"/>
          </w:tcPr>
          <w:p w14:paraId="613759A0" w14:textId="77777777" w:rsidR="00777A41" w:rsidRDefault="008B1727">
            <w:pPr>
              <w:pStyle w:val="Table04Row"/>
            </w:pPr>
            <w:r>
              <w:t>17 Jun 2022</w:t>
            </w:r>
            <w:r>
              <w:br/>
              <w:t>SL 2022/89</w:t>
            </w:r>
          </w:p>
        </w:tc>
        <w:tc>
          <w:tcPr>
            <w:tcW w:w="4536" w:type="dxa"/>
          </w:tcPr>
          <w:p w14:paraId="23764B35" w14:textId="77777777" w:rsidR="00777A41" w:rsidRDefault="008B1727">
            <w:pPr>
              <w:pStyle w:val="Table04Row"/>
            </w:pPr>
            <w:r>
              <w:t>r. 1 &amp; 2: 17 Jun 2022 (see r. 2(a));</w:t>
            </w:r>
          </w:p>
          <w:p w14:paraId="0C30024E" w14:textId="77777777" w:rsidR="00777A41" w:rsidRDefault="008B1727">
            <w:pPr>
              <w:pStyle w:val="Table04Row"/>
            </w:pPr>
            <w:r>
              <w:t>Regulations other than r. 1 &amp; 2: 1 Jul 2022 (see r. 2(b))</w:t>
            </w:r>
          </w:p>
        </w:tc>
      </w:tr>
      <w:tr w:rsidR="00777A41" w14:paraId="42C17487" w14:textId="77777777">
        <w:trPr>
          <w:cantSplit/>
          <w:jc w:val="center"/>
        </w:trPr>
        <w:tc>
          <w:tcPr>
            <w:tcW w:w="4253" w:type="dxa"/>
          </w:tcPr>
          <w:p w14:paraId="124D2D17" w14:textId="77777777" w:rsidR="00777A41" w:rsidRDefault="008B1727">
            <w:pPr>
              <w:pStyle w:val="Table04Row"/>
            </w:pPr>
            <w:r>
              <w:rPr>
                <w:i/>
              </w:rPr>
              <w:t>Planning and Development (Development Assessment Panels) Amendment Regulations (No. 2) 2023</w:t>
            </w:r>
          </w:p>
        </w:tc>
        <w:tc>
          <w:tcPr>
            <w:tcW w:w="1418" w:type="dxa"/>
          </w:tcPr>
          <w:p w14:paraId="35C798FB" w14:textId="77777777" w:rsidR="00777A41" w:rsidRDefault="008B1727">
            <w:pPr>
              <w:pStyle w:val="Table04Row"/>
            </w:pPr>
            <w:r>
              <w:t>16 Jun 2023</w:t>
            </w:r>
            <w:r>
              <w:br/>
              <w:t>SL 2023/72</w:t>
            </w:r>
          </w:p>
        </w:tc>
        <w:tc>
          <w:tcPr>
            <w:tcW w:w="4536" w:type="dxa"/>
          </w:tcPr>
          <w:p w14:paraId="4544B5EB" w14:textId="77777777" w:rsidR="00777A41" w:rsidRDefault="008B1727">
            <w:pPr>
              <w:pStyle w:val="Table04Row"/>
            </w:pPr>
            <w:r>
              <w:t>r. 1 &amp; 2: 16 Jun 2023 (see r. 2(a));</w:t>
            </w:r>
          </w:p>
          <w:p w14:paraId="7803BEF3" w14:textId="77777777" w:rsidR="00777A41" w:rsidRDefault="008B1727">
            <w:pPr>
              <w:pStyle w:val="Table04Row"/>
            </w:pPr>
            <w:r>
              <w:t>Regulations other than r. 1 &amp; 2: 1 Jul 2023 (see r. 2(b))</w:t>
            </w:r>
          </w:p>
        </w:tc>
      </w:tr>
      <w:tr w:rsidR="00777A41" w14:paraId="33D85F32" w14:textId="77777777">
        <w:trPr>
          <w:cantSplit/>
          <w:jc w:val="center"/>
        </w:trPr>
        <w:tc>
          <w:tcPr>
            <w:tcW w:w="4253" w:type="dxa"/>
          </w:tcPr>
          <w:p w14:paraId="12A02973" w14:textId="77777777" w:rsidR="00777A41" w:rsidRDefault="008B1727">
            <w:pPr>
              <w:pStyle w:val="Table04Row"/>
            </w:pPr>
            <w:r>
              <w:rPr>
                <w:i/>
                <w:color w:val="FF0000"/>
              </w:rPr>
              <w:t>Planning and Development (Development Assessment Panels) Amendment Regulations 2024</w:t>
            </w:r>
          </w:p>
        </w:tc>
        <w:tc>
          <w:tcPr>
            <w:tcW w:w="1418" w:type="dxa"/>
          </w:tcPr>
          <w:p w14:paraId="2562E26B" w14:textId="77777777" w:rsidR="00777A41" w:rsidRDefault="008B1727">
            <w:pPr>
              <w:pStyle w:val="Table04Row"/>
            </w:pPr>
            <w:r>
              <w:rPr>
                <w:color w:val="FF0000"/>
              </w:rPr>
              <w:t>21 Feb 2024</w:t>
            </w:r>
            <w:r>
              <w:rPr>
                <w:color w:val="FF0000"/>
              </w:rPr>
              <w:br/>
              <w:t>SL 2024/27</w:t>
            </w:r>
          </w:p>
        </w:tc>
        <w:tc>
          <w:tcPr>
            <w:tcW w:w="4536" w:type="dxa"/>
          </w:tcPr>
          <w:p w14:paraId="5D94DAD7" w14:textId="77777777" w:rsidR="00777A41" w:rsidRDefault="008B1727">
            <w:pPr>
              <w:pStyle w:val="Table04Row"/>
            </w:pPr>
            <w:r>
              <w:rPr>
                <w:color w:val="FF0000"/>
              </w:rPr>
              <w:t>r. 1 &amp; 2: 21 Feb 2024 (see r. 2(a));</w:t>
            </w:r>
          </w:p>
          <w:p w14:paraId="329C5E3F" w14:textId="77777777" w:rsidR="00777A41" w:rsidRDefault="008B1727">
            <w:pPr>
              <w:pStyle w:val="Table04Row"/>
            </w:pPr>
            <w:r>
              <w:rPr>
                <w:color w:val="FF0000"/>
              </w:rPr>
              <w:t>Regulations other than r. 1 &amp; 2: 1 Mar 2024 (see r. 2(b))</w:t>
            </w:r>
          </w:p>
        </w:tc>
      </w:tr>
    </w:tbl>
    <w:p w14:paraId="0EC8BF82" w14:textId="77777777" w:rsidR="00777A41" w:rsidRDefault="008B1727">
      <w:pPr>
        <w:pStyle w:val="IRegName"/>
      </w:pPr>
      <w:r>
        <w:t>Planning and Development (Local Planning Schemes)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378644" w14:textId="77777777">
        <w:trPr>
          <w:cantSplit/>
          <w:jc w:val="center"/>
        </w:trPr>
        <w:tc>
          <w:tcPr>
            <w:tcW w:w="4253" w:type="dxa"/>
          </w:tcPr>
          <w:p w14:paraId="4667967F" w14:textId="77777777" w:rsidR="00777A41" w:rsidRDefault="008B1727">
            <w:pPr>
              <w:pStyle w:val="Table04Row"/>
            </w:pPr>
            <w:r>
              <w:rPr>
                <w:i/>
              </w:rPr>
              <w:t>Planning and Development (Local Planning Schemes) Regulations 2015</w:t>
            </w:r>
          </w:p>
        </w:tc>
        <w:tc>
          <w:tcPr>
            <w:tcW w:w="1418" w:type="dxa"/>
          </w:tcPr>
          <w:p w14:paraId="0F056FCA" w14:textId="77777777" w:rsidR="00777A41" w:rsidRDefault="008B1727">
            <w:pPr>
              <w:pStyle w:val="Table04Row"/>
            </w:pPr>
            <w:r>
              <w:t>25 Aug 2015</w:t>
            </w:r>
            <w:r>
              <w:br/>
              <w:t>p. 3401‑595</w:t>
            </w:r>
          </w:p>
        </w:tc>
        <w:tc>
          <w:tcPr>
            <w:tcW w:w="4536" w:type="dxa"/>
          </w:tcPr>
          <w:p w14:paraId="5E9E5034" w14:textId="77777777" w:rsidR="00777A41" w:rsidRDefault="008B1727">
            <w:pPr>
              <w:pStyle w:val="Table04Row"/>
            </w:pPr>
            <w:r>
              <w:t>r. 1 &amp; 2: 25 Aug 2015 (see r. 2(a));</w:t>
            </w:r>
          </w:p>
          <w:p w14:paraId="7A77C117" w14:textId="77777777" w:rsidR="00777A41" w:rsidRDefault="008B1727">
            <w:pPr>
              <w:pStyle w:val="Table04Row"/>
            </w:pPr>
            <w:r>
              <w:t>Regulations other than r. 1 &amp; 2: 19 Oct 2015 (see r. 2(b))</w:t>
            </w:r>
          </w:p>
        </w:tc>
      </w:tr>
      <w:tr w:rsidR="00777A41" w14:paraId="5726CD1C" w14:textId="77777777">
        <w:trPr>
          <w:cantSplit/>
          <w:jc w:val="center"/>
        </w:trPr>
        <w:tc>
          <w:tcPr>
            <w:tcW w:w="4253" w:type="dxa"/>
          </w:tcPr>
          <w:p w14:paraId="7026C2BB" w14:textId="77777777" w:rsidR="00777A41" w:rsidRDefault="008B1727">
            <w:pPr>
              <w:pStyle w:val="Table04Row"/>
            </w:pPr>
            <w:r>
              <w:rPr>
                <w:i/>
              </w:rPr>
              <w:t>Planning and Development (Local Planning Schemes) Amendment Regulations 2015</w:t>
            </w:r>
          </w:p>
        </w:tc>
        <w:tc>
          <w:tcPr>
            <w:tcW w:w="1418" w:type="dxa"/>
          </w:tcPr>
          <w:p w14:paraId="1A096C95" w14:textId="77777777" w:rsidR="00777A41" w:rsidRDefault="008B1727">
            <w:pPr>
              <w:pStyle w:val="Table04Row"/>
            </w:pPr>
            <w:r>
              <w:t>7 Dec 2015</w:t>
            </w:r>
            <w:r>
              <w:br/>
              <w:t>p. 4883‑90</w:t>
            </w:r>
          </w:p>
        </w:tc>
        <w:tc>
          <w:tcPr>
            <w:tcW w:w="4536" w:type="dxa"/>
          </w:tcPr>
          <w:p w14:paraId="7697524A" w14:textId="77777777" w:rsidR="00777A41" w:rsidRDefault="008B1727">
            <w:pPr>
              <w:pStyle w:val="Table04Row"/>
            </w:pPr>
            <w:r>
              <w:t>r. 1 &amp; 2: 7 Dec 2015 (see r. 2(a));</w:t>
            </w:r>
          </w:p>
          <w:p w14:paraId="263CC9A2" w14:textId="77777777" w:rsidR="00777A41" w:rsidRDefault="008B1727">
            <w:pPr>
              <w:pStyle w:val="Table04Row"/>
            </w:pPr>
            <w:r>
              <w:t>r. 3 &amp; 4: 8 Dec 2015 (see r. 2(b));</w:t>
            </w:r>
          </w:p>
          <w:p w14:paraId="0510234C" w14:textId="77777777" w:rsidR="00777A41" w:rsidRDefault="008B1727">
            <w:pPr>
              <w:pStyle w:val="Table04Row"/>
            </w:pPr>
            <w:r>
              <w:t xml:space="preserve">r. 5: 8 Dec 2015 (see r. 2(c) and </w:t>
            </w:r>
            <w:r>
              <w:rPr>
                <w:i/>
              </w:rPr>
              <w:t>Gazette</w:t>
            </w:r>
            <w:r>
              <w:t xml:space="preserve"> 7 Dec 2015 p. 4881)</w:t>
            </w:r>
          </w:p>
        </w:tc>
      </w:tr>
      <w:tr w:rsidR="00777A41" w14:paraId="1196759C" w14:textId="77777777">
        <w:trPr>
          <w:cantSplit/>
          <w:jc w:val="center"/>
        </w:trPr>
        <w:tc>
          <w:tcPr>
            <w:tcW w:w="4253" w:type="dxa"/>
          </w:tcPr>
          <w:p w14:paraId="06979559" w14:textId="77777777" w:rsidR="00777A41" w:rsidRDefault="008B1727">
            <w:pPr>
              <w:pStyle w:val="Table04Row"/>
            </w:pPr>
            <w:r>
              <w:rPr>
                <w:i/>
              </w:rPr>
              <w:t>Planning and Development (Local Planning Schemes) Amendment Regulations 2016</w:t>
            </w:r>
          </w:p>
        </w:tc>
        <w:tc>
          <w:tcPr>
            <w:tcW w:w="1418" w:type="dxa"/>
          </w:tcPr>
          <w:p w14:paraId="00493993" w14:textId="77777777" w:rsidR="00777A41" w:rsidRDefault="008B1727">
            <w:pPr>
              <w:pStyle w:val="Table04Row"/>
            </w:pPr>
            <w:r>
              <w:t>24 Jun 2016</w:t>
            </w:r>
            <w:r>
              <w:br/>
              <w:t>p. 2338‑9</w:t>
            </w:r>
          </w:p>
        </w:tc>
        <w:tc>
          <w:tcPr>
            <w:tcW w:w="4536" w:type="dxa"/>
          </w:tcPr>
          <w:p w14:paraId="14325F66" w14:textId="77777777" w:rsidR="00777A41" w:rsidRDefault="008B1727">
            <w:pPr>
              <w:pStyle w:val="Table04Row"/>
            </w:pPr>
            <w:r>
              <w:t>r. 1 &amp; 2: 24 Jun 2016 (see r. 2(a));</w:t>
            </w:r>
          </w:p>
          <w:p w14:paraId="6B8278DC" w14:textId="77777777" w:rsidR="00777A41" w:rsidRDefault="008B1727">
            <w:pPr>
              <w:pStyle w:val="Table04Row"/>
            </w:pPr>
            <w:r>
              <w:t xml:space="preserve">Regulations other than r. 1 &amp; 2: 1 Jul 2016 (see r. 2(b) and </w:t>
            </w:r>
            <w:r>
              <w:rPr>
                <w:i/>
              </w:rPr>
              <w:t>Gazette</w:t>
            </w:r>
            <w:r>
              <w:t xml:space="preserve"> 24 Jun 2016 p. 2291)</w:t>
            </w:r>
          </w:p>
          <w:p w14:paraId="07638FF6" w14:textId="77777777" w:rsidR="00777A41" w:rsidRDefault="008B1727">
            <w:pPr>
              <w:pStyle w:val="Table04Row"/>
            </w:pPr>
            <w:r>
              <w:t>These regulations have no effect as they were invalidly made by the Governor instead of the Minister</w:t>
            </w:r>
          </w:p>
        </w:tc>
      </w:tr>
      <w:tr w:rsidR="00777A41" w14:paraId="677112C0" w14:textId="77777777">
        <w:trPr>
          <w:cantSplit/>
          <w:jc w:val="center"/>
        </w:trPr>
        <w:tc>
          <w:tcPr>
            <w:tcW w:w="4253" w:type="dxa"/>
          </w:tcPr>
          <w:p w14:paraId="542A9FB6" w14:textId="77777777" w:rsidR="00777A41" w:rsidRDefault="008B1727">
            <w:pPr>
              <w:pStyle w:val="Table04Row"/>
            </w:pPr>
            <w:r>
              <w:rPr>
                <w:i/>
              </w:rPr>
              <w:t>Planning and Development (Local Planning Schemes) Amendment Regulations (No. 2) 2019</w:t>
            </w:r>
          </w:p>
        </w:tc>
        <w:tc>
          <w:tcPr>
            <w:tcW w:w="1418" w:type="dxa"/>
          </w:tcPr>
          <w:p w14:paraId="023DF23F" w14:textId="77777777" w:rsidR="00777A41" w:rsidRDefault="008B1727">
            <w:pPr>
              <w:pStyle w:val="Table04Row"/>
            </w:pPr>
            <w:r>
              <w:t>31 Dec 2019</w:t>
            </w:r>
            <w:r>
              <w:br/>
              <w:t>p. 4655‑6</w:t>
            </w:r>
          </w:p>
        </w:tc>
        <w:tc>
          <w:tcPr>
            <w:tcW w:w="4536" w:type="dxa"/>
          </w:tcPr>
          <w:p w14:paraId="1D83084C" w14:textId="77777777" w:rsidR="00777A41" w:rsidRDefault="008B1727">
            <w:pPr>
              <w:pStyle w:val="Table04Row"/>
            </w:pPr>
            <w:r>
              <w:t>r. 1 &amp; 2: 31 Dec 2019 (see r. 2(a));</w:t>
            </w:r>
          </w:p>
          <w:p w14:paraId="46E201EF" w14:textId="77777777" w:rsidR="00777A41" w:rsidRDefault="008B1727">
            <w:pPr>
              <w:pStyle w:val="Table04Row"/>
            </w:pPr>
            <w:r>
              <w:t>Regulations other than r. 1 &amp; 2: 1 May 2020 (see r. 2(b) and SL 2020/39 cl. 2)</w:t>
            </w:r>
          </w:p>
        </w:tc>
      </w:tr>
      <w:tr w:rsidR="00777A41" w14:paraId="4B91FD6E" w14:textId="77777777">
        <w:trPr>
          <w:cantSplit/>
          <w:jc w:val="center"/>
        </w:trPr>
        <w:tc>
          <w:tcPr>
            <w:tcW w:w="4253" w:type="dxa"/>
          </w:tcPr>
          <w:p w14:paraId="77E94349" w14:textId="77777777" w:rsidR="00777A41" w:rsidRDefault="008B1727">
            <w:pPr>
              <w:pStyle w:val="Table04Row"/>
            </w:pPr>
            <w:r>
              <w:rPr>
                <w:i/>
              </w:rPr>
              <w:t>Planning and Development (Local Planning Schemes) Amendment Regulations 2020</w:t>
            </w:r>
          </w:p>
        </w:tc>
        <w:tc>
          <w:tcPr>
            <w:tcW w:w="1418" w:type="dxa"/>
          </w:tcPr>
          <w:p w14:paraId="4AC74B2B" w14:textId="77777777" w:rsidR="00777A41" w:rsidRDefault="008B1727">
            <w:pPr>
              <w:pStyle w:val="Table04Row"/>
            </w:pPr>
            <w:r>
              <w:t>3 Apr 2020</w:t>
            </w:r>
            <w:r>
              <w:br/>
              <w:t>SL 2020/30</w:t>
            </w:r>
          </w:p>
        </w:tc>
        <w:tc>
          <w:tcPr>
            <w:tcW w:w="4536" w:type="dxa"/>
          </w:tcPr>
          <w:p w14:paraId="5A9B9001" w14:textId="77777777" w:rsidR="00777A41" w:rsidRDefault="008B1727">
            <w:pPr>
              <w:pStyle w:val="Table04Row"/>
            </w:pPr>
            <w:r>
              <w:t>r. 1 &amp; 2: 3 Apr 2020 (see r. 2(a));</w:t>
            </w:r>
          </w:p>
          <w:p w14:paraId="1CF058F9" w14:textId="77777777" w:rsidR="00777A41" w:rsidRDefault="008B1727">
            <w:pPr>
              <w:pStyle w:val="Table04Row"/>
            </w:pPr>
            <w:r>
              <w:t>Regulations other than r. 1 &amp; 2: 4 Apr 2020 (see r. 2(b))</w:t>
            </w:r>
          </w:p>
        </w:tc>
      </w:tr>
      <w:tr w:rsidR="00777A41" w14:paraId="1BF4EF79" w14:textId="77777777">
        <w:trPr>
          <w:cantSplit/>
          <w:jc w:val="center"/>
        </w:trPr>
        <w:tc>
          <w:tcPr>
            <w:tcW w:w="4253" w:type="dxa"/>
          </w:tcPr>
          <w:p w14:paraId="3AB44EE9" w14:textId="77777777" w:rsidR="00777A41" w:rsidRDefault="008B1727">
            <w:pPr>
              <w:pStyle w:val="Table04Row"/>
            </w:pPr>
            <w:r>
              <w:rPr>
                <w:i/>
              </w:rPr>
              <w:t>Planning Regulations Amendment Regulations 2020</w:t>
            </w:r>
            <w:r>
              <w:t xml:space="preserve"> Pt. 2</w:t>
            </w:r>
          </w:p>
        </w:tc>
        <w:tc>
          <w:tcPr>
            <w:tcW w:w="1418" w:type="dxa"/>
          </w:tcPr>
          <w:p w14:paraId="32441457" w14:textId="77777777" w:rsidR="00777A41" w:rsidRDefault="008B1727">
            <w:pPr>
              <w:pStyle w:val="Table04Row"/>
            </w:pPr>
            <w:r>
              <w:t>18 Dec 2020</w:t>
            </w:r>
            <w:r>
              <w:br/>
              <w:t>SL 2020/252</w:t>
            </w:r>
          </w:p>
        </w:tc>
        <w:tc>
          <w:tcPr>
            <w:tcW w:w="4536" w:type="dxa"/>
          </w:tcPr>
          <w:p w14:paraId="78CD2352" w14:textId="77777777" w:rsidR="00777A41" w:rsidRDefault="008B1727">
            <w:pPr>
              <w:pStyle w:val="Table04Row"/>
            </w:pPr>
            <w:r>
              <w:t>Pt. 2 Div. 1 &amp; 2: 15 Feb 2021 (see r. 2(c))</w:t>
            </w:r>
          </w:p>
          <w:p w14:paraId="70D0F932" w14:textId="77777777" w:rsidR="00777A41" w:rsidRDefault="008B1727">
            <w:pPr>
              <w:pStyle w:val="Table04Row"/>
            </w:pPr>
            <w:r>
              <w:t>Pt. 2 Div. 3: 1 Jul 2021 (see r. 2(b))</w:t>
            </w:r>
          </w:p>
        </w:tc>
      </w:tr>
      <w:tr w:rsidR="00777A41" w14:paraId="3B998B44" w14:textId="77777777">
        <w:trPr>
          <w:cantSplit/>
          <w:jc w:val="center"/>
        </w:trPr>
        <w:tc>
          <w:tcPr>
            <w:tcW w:w="4253" w:type="dxa"/>
          </w:tcPr>
          <w:p w14:paraId="1E93B59F" w14:textId="77777777" w:rsidR="00777A41" w:rsidRDefault="008B1727">
            <w:pPr>
              <w:pStyle w:val="Table04Row"/>
            </w:pPr>
            <w:r>
              <w:rPr>
                <w:i/>
              </w:rPr>
              <w:t>Planning and Development (Local Planning Schemes) Amendment Regulations 2021</w:t>
            </w:r>
          </w:p>
        </w:tc>
        <w:tc>
          <w:tcPr>
            <w:tcW w:w="1418" w:type="dxa"/>
          </w:tcPr>
          <w:p w14:paraId="23AB653D" w14:textId="77777777" w:rsidR="00777A41" w:rsidRDefault="008B1727">
            <w:pPr>
              <w:pStyle w:val="Table04Row"/>
            </w:pPr>
            <w:r>
              <w:t>18 Jun 2021</w:t>
            </w:r>
            <w:r>
              <w:br/>
              <w:t>SL 2021/77</w:t>
            </w:r>
          </w:p>
        </w:tc>
        <w:tc>
          <w:tcPr>
            <w:tcW w:w="4536" w:type="dxa"/>
          </w:tcPr>
          <w:p w14:paraId="01578BC9" w14:textId="77777777" w:rsidR="00777A41" w:rsidRDefault="008B1727">
            <w:pPr>
              <w:pStyle w:val="Table04Row"/>
            </w:pPr>
            <w:r>
              <w:t>r. 1 &amp; 2: 18 Jun 2021 (see r. 2(a));</w:t>
            </w:r>
          </w:p>
          <w:p w14:paraId="169A6175" w14:textId="77777777" w:rsidR="00777A41" w:rsidRDefault="008B1727">
            <w:pPr>
              <w:pStyle w:val="Table04Row"/>
            </w:pPr>
            <w:r>
              <w:t>Regulations other than r. 1 &amp; 2: 30 Jun 2021 (see r. 2(b) and SL 2021/69 cl. 2)</w:t>
            </w:r>
          </w:p>
        </w:tc>
      </w:tr>
      <w:tr w:rsidR="00777A41" w14:paraId="444AA0E6" w14:textId="77777777">
        <w:trPr>
          <w:cantSplit/>
          <w:jc w:val="center"/>
        </w:trPr>
        <w:tc>
          <w:tcPr>
            <w:tcW w:w="4253" w:type="dxa"/>
          </w:tcPr>
          <w:p w14:paraId="0C8072CE" w14:textId="77777777" w:rsidR="00777A41" w:rsidRDefault="008B1727">
            <w:pPr>
              <w:pStyle w:val="Table04Row"/>
            </w:pPr>
            <w:r>
              <w:rPr>
                <w:i/>
              </w:rPr>
              <w:t>Planning and Development (Local Planning Schemes) Amendment Regulations (No. 3) 2022</w:t>
            </w:r>
          </w:p>
        </w:tc>
        <w:tc>
          <w:tcPr>
            <w:tcW w:w="1418" w:type="dxa"/>
          </w:tcPr>
          <w:p w14:paraId="36C10262" w14:textId="77777777" w:rsidR="00777A41" w:rsidRDefault="008B1727">
            <w:pPr>
              <w:pStyle w:val="Table04Row"/>
            </w:pPr>
            <w:r>
              <w:t>2 Nov 2022</w:t>
            </w:r>
            <w:r>
              <w:br/>
              <w:t>SL 2022/178</w:t>
            </w:r>
          </w:p>
        </w:tc>
        <w:tc>
          <w:tcPr>
            <w:tcW w:w="4536" w:type="dxa"/>
          </w:tcPr>
          <w:p w14:paraId="25853043" w14:textId="77777777" w:rsidR="00777A41" w:rsidRDefault="008B1727">
            <w:pPr>
              <w:pStyle w:val="Table04Row"/>
            </w:pPr>
            <w:r>
              <w:t>Pt. 1: 2 Nov 2022 (see r. 2(a));</w:t>
            </w:r>
          </w:p>
          <w:p w14:paraId="019938D6" w14:textId="77777777" w:rsidR="00777A41" w:rsidRDefault="008B1727">
            <w:pPr>
              <w:pStyle w:val="Table04Row"/>
            </w:pPr>
            <w:r>
              <w:t>Pt. 2: 3 Nov 2022 (see r. 2(b) and SL 2022/175 cl. 2);</w:t>
            </w:r>
          </w:p>
          <w:p w14:paraId="6E260996" w14:textId="77777777" w:rsidR="00777A41" w:rsidRDefault="008B1727">
            <w:pPr>
              <w:pStyle w:val="Table04Row"/>
            </w:pPr>
            <w:r>
              <w:t>Regulations other than Pt. 1 &amp; 2: 3 Nov 2024 (see r. 2(c) and SL 2022/175 cl. 2)</w:t>
            </w:r>
          </w:p>
        </w:tc>
      </w:tr>
      <w:tr w:rsidR="00777A41" w14:paraId="38E64939" w14:textId="77777777">
        <w:trPr>
          <w:cantSplit/>
          <w:jc w:val="center"/>
        </w:trPr>
        <w:tc>
          <w:tcPr>
            <w:tcW w:w="4253" w:type="dxa"/>
          </w:tcPr>
          <w:p w14:paraId="7E0B8206" w14:textId="77777777" w:rsidR="00777A41" w:rsidRDefault="008B1727">
            <w:pPr>
              <w:pStyle w:val="Table04Row"/>
            </w:pPr>
            <w:r>
              <w:rPr>
                <w:i/>
                <w:color w:val="FF0000"/>
              </w:rPr>
              <w:t>Planning and Development (Local Planning Schemes) Amendment Regulations 2024</w:t>
            </w:r>
          </w:p>
        </w:tc>
        <w:tc>
          <w:tcPr>
            <w:tcW w:w="1418" w:type="dxa"/>
          </w:tcPr>
          <w:p w14:paraId="1A8824A8" w14:textId="77777777" w:rsidR="00777A41" w:rsidRDefault="008B1727">
            <w:pPr>
              <w:pStyle w:val="Table04Row"/>
            </w:pPr>
            <w:r>
              <w:rPr>
                <w:color w:val="FF0000"/>
              </w:rPr>
              <w:t>21 Feb 2024</w:t>
            </w:r>
            <w:r>
              <w:rPr>
                <w:color w:val="FF0000"/>
              </w:rPr>
              <w:br/>
              <w:t>SL 2024/25</w:t>
            </w:r>
          </w:p>
        </w:tc>
        <w:tc>
          <w:tcPr>
            <w:tcW w:w="4536" w:type="dxa"/>
          </w:tcPr>
          <w:p w14:paraId="73F2F9E6" w14:textId="77777777" w:rsidR="00777A41" w:rsidRDefault="008B1727">
            <w:pPr>
              <w:pStyle w:val="Table04Row"/>
            </w:pPr>
            <w:r>
              <w:rPr>
                <w:color w:val="FF0000"/>
              </w:rPr>
              <w:t>r. 1 &amp; 2: 21 Feb 2024 (see r. 2(a));</w:t>
            </w:r>
          </w:p>
          <w:p w14:paraId="4B69E796" w14:textId="77777777" w:rsidR="00777A41" w:rsidRDefault="008B1727">
            <w:pPr>
              <w:pStyle w:val="Table04Row"/>
            </w:pPr>
            <w:r>
              <w:rPr>
                <w:color w:val="FF0000"/>
              </w:rPr>
              <w:t>Regulations other than r. 1 &amp; 2: 1 Mar 2024 (see r. 2(b))</w:t>
            </w:r>
          </w:p>
        </w:tc>
      </w:tr>
      <w:tr w:rsidR="00777A41" w14:paraId="04CDEC3E" w14:textId="77777777">
        <w:trPr>
          <w:cantSplit/>
          <w:jc w:val="center"/>
        </w:trPr>
        <w:tc>
          <w:tcPr>
            <w:tcW w:w="4253" w:type="dxa"/>
          </w:tcPr>
          <w:p w14:paraId="7593E07A" w14:textId="77777777" w:rsidR="00777A41" w:rsidRDefault="008B1727">
            <w:pPr>
              <w:pStyle w:val="Table04Row"/>
            </w:pPr>
            <w:r>
              <w:rPr>
                <w:i/>
                <w:color w:val="FF0000"/>
              </w:rPr>
              <w:t>Planning and Development (Local Planning Schemes) Amendment (Single House Development) Regulations 2024</w:t>
            </w:r>
          </w:p>
        </w:tc>
        <w:tc>
          <w:tcPr>
            <w:tcW w:w="1418" w:type="dxa"/>
          </w:tcPr>
          <w:p w14:paraId="4517A12E" w14:textId="77777777" w:rsidR="00777A41" w:rsidRDefault="008B1727">
            <w:pPr>
              <w:pStyle w:val="Table04Row"/>
            </w:pPr>
            <w:r>
              <w:rPr>
                <w:color w:val="FF0000"/>
              </w:rPr>
              <w:t>1 May 2024</w:t>
            </w:r>
            <w:r>
              <w:rPr>
                <w:color w:val="FF0000"/>
              </w:rPr>
              <w:br/>
              <w:t>SL 2024/68</w:t>
            </w:r>
          </w:p>
        </w:tc>
        <w:tc>
          <w:tcPr>
            <w:tcW w:w="4536" w:type="dxa"/>
          </w:tcPr>
          <w:p w14:paraId="368F3B1A" w14:textId="77777777" w:rsidR="00777A41" w:rsidRDefault="008B1727">
            <w:pPr>
              <w:pStyle w:val="Table04Row"/>
            </w:pPr>
            <w:r>
              <w:rPr>
                <w:color w:val="FF0000"/>
              </w:rPr>
              <w:t>r. 1 &amp; 2: 1 May 2024 (see r. 2(a));</w:t>
            </w:r>
          </w:p>
          <w:p w14:paraId="2FDB22AC" w14:textId="77777777" w:rsidR="00777A41" w:rsidRDefault="008B1727">
            <w:pPr>
              <w:pStyle w:val="Table04Row"/>
            </w:pPr>
            <w:r>
              <w:rPr>
                <w:color w:val="FF0000"/>
              </w:rPr>
              <w:t>Regulations other than r. 1 &amp; 2: 1 Jul 2024 (see r. 2(b))</w:t>
            </w:r>
          </w:p>
        </w:tc>
      </w:tr>
    </w:tbl>
    <w:p w14:paraId="6AECAC23" w14:textId="77777777" w:rsidR="00777A41" w:rsidRDefault="008B1727">
      <w:pPr>
        <w:pStyle w:val="IRegName"/>
      </w:pPr>
      <w:r>
        <w:rPr>
          <w:color w:val="FF0000"/>
        </w:rPr>
        <w:t>Planning and Development (Planning Codes)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E78EF54" w14:textId="77777777">
        <w:trPr>
          <w:cantSplit/>
          <w:jc w:val="center"/>
        </w:trPr>
        <w:tc>
          <w:tcPr>
            <w:tcW w:w="4253" w:type="dxa"/>
          </w:tcPr>
          <w:p w14:paraId="14949B9A" w14:textId="77777777" w:rsidR="00777A41" w:rsidRDefault="008B1727">
            <w:pPr>
              <w:pStyle w:val="Table04Row"/>
            </w:pPr>
            <w:r>
              <w:rPr>
                <w:i/>
                <w:color w:val="FF0000"/>
              </w:rPr>
              <w:t>Planning and Development (Planning Codes) Regulations 2024</w:t>
            </w:r>
          </w:p>
        </w:tc>
        <w:tc>
          <w:tcPr>
            <w:tcW w:w="1418" w:type="dxa"/>
          </w:tcPr>
          <w:p w14:paraId="2422112E" w14:textId="77777777" w:rsidR="00777A41" w:rsidRDefault="008B1727">
            <w:pPr>
              <w:pStyle w:val="Table04Row"/>
            </w:pPr>
            <w:r>
              <w:rPr>
                <w:color w:val="FF0000"/>
              </w:rPr>
              <w:t>21 Feb 2024</w:t>
            </w:r>
            <w:r>
              <w:rPr>
                <w:color w:val="FF0000"/>
              </w:rPr>
              <w:br/>
              <w:t>SL 2024/24</w:t>
            </w:r>
          </w:p>
        </w:tc>
        <w:tc>
          <w:tcPr>
            <w:tcW w:w="4536" w:type="dxa"/>
          </w:tcPr>
          <w:p w14:paraId="49F9C7F5" w14:textId="77777777" w:rsidR="00777A41" w:rsidRDefault="008B1727">
            <w:pPr>
              <w:pStyle w:val="Table04Row"/>
            </w:pPr>
            <w:r>
              <w:rPr>
                <w:color w:val="FF0000"/>
              </w:rPr>
              <w:t>1 Mar 2024 (see r. 2)</w:t>
            </w:r>
          </w:p>
        </w:tc>
      </w:tr>
    </w:tbl>
    <w:p w14:paraId="50821D84" w14:textId="77777777" w:rsidR="00777A41" w:rsidRDefault="008B1727">
      <w:pPr>
        <w:pStyle w:val="IRegName"/>
      </w:pPr>
      <w:r>
        <w:rPr>
          <w:color w:val="FF0000"/>
        </w:rPr>
        <w:t>Planning and Development (Region Planning Schemes)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15E0FA6" w14:textId="77777777">
        <w:trPr>
          <w:cantSplit/>
          <w:jc w:val="center"/>
        </w:trPr>
        <w:tc>
          <w:tcPr>
            <w:tcW w:w="4253" w:type="dxa"/>
          </w:tcPr>
          <w:p w14:paraId="2AB32D0B" w14:textId="77777777" w:rsidR="00777A41" w:rsidRDefault="008B1727">
            <w:pPr>
              <w:pStyle w:val="Table04Row"/>
            </w:pPr>
            <w:r>
              <w:rPr>
                <w:i/>
                <w:color w:val="FF0000"/>
              </w:rPr>
              <w:t>Planning and Development (Region Planning Schemes) Regulations 2023</w:t>
            </w:r>
          </w:p>
        </w:tc>
        <w:tc>
          <w:tcPr>
            <w:tcW w:w="1418" w:type="dxa"/>
          </w:tcPr>
          <w:p w14:paraId="36D3BB8A" w14:textId="77777777" w:rsidR="00777A41" w:rsidRDefault="008B1727">
            <w:pPr>
              <w:pStyle w:val="Table04Row"/>
            </w:pPr>
            <w:r>
              <w:rPr>
                <w:color w:val="FF0000"/>
              </w:rPr>
              <w:t>12 Jul 2023</w:t>
            </w:r>
            <w:r>
              <w:rPr>
                <w:color w:val="FF0000"/>
              </w:rPr>
              <w:br/>
              <w:t>SL 2023/108</w:t>
            </w:r>
          </w:p>
        </w:tc>
        <w:tc>
          <w:tcPr>
            <w:tcW w:w="4536" w:type="dxa"/>
          </w:tcPr>
          <w:p w14:paraId="73CE6DFA" w14:textId="77777777" w:rsidR="00777A41" w:rsidRDefault="008B1727">
            <w:pPr>
              <w:pStyle w:val="Table04Row"/>
            </w:pPr>
            <w:r>
              <w:rPr>
                <w:color w:val="FF0000"/>
              </w:rPr>
              <w:t>1 Aug 2023 (see r. 2)</w:t>
            </w:r>
          </w:p>
        </w:tc>
      </w:tr>
    </w:tbl>
    <w:p w14:paraId="208B28A6" w14:textId="77777777" w:rsidR="00777A41" w:rsidRDefault="008B1727">
      <w:pPr>
        <w:pStyle w:val="IRegName"/>
      </w:pPr>
      <w:r>
        <w:rPr>
          <w:color w:val="FF0000"/>
        </w:rPr>
        <w:t>Planning and Development (Significant Development)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28B92C4" w14:textId="77777777">
        <w:trPr>
          <w:cantSplit/>
          <w:jc w:val="center"/>
        </w:trPr>
        <w:tc>
          <w:tcPr>
            <w:tcW w:w="4253" w:type="dxa"/>
          </w:tcPr>
          <w:p w14:paraId="15A33DE0" w14:textId="77777777" w:rsidR="00777A41" w:rsidRDefault="008B1727">
            <w:pPr>
              <w:pStyle w:val="Table04Row"/>
            </w:pPr>
            <w:r>
              <w:rPr>
                <w:i/>
                <w:color w:val="FF0000"/>
              </w:rPr>
              <w:t>Planning and Development (Significant Development) Regulations 2024</w:t>
            </w:r>
          </w:p>
        </w:tc>
        <w:tc>
          <w:tcPr>
            <w:tcW w:w="1418" w:type="dxa"/>
          </w:tcPr>
          <w:p w14:paraId="32897E7C" w14:textId="77777777" w:rsidR="00777A41" w:rsidRDefault="008B1727">
            <w:pPr>
              <w:pStyle w:val="Table04Row"/>
            </w:pPr>
            <w:r>
              <w:rPr>
                <w:color w:val="FF0000"/>
              </w:rPr>
              <w:t>21 Feb 2024</w:t>
            </w:r>
            <w:r>
              <w:rPr>
                <w:color w:val="FF0000"/>
              </w:rPr>
              <w:br/>
              <w:t>SL 2024/23</w:t>
            </w:r>
          </w:p>
        </w:tc>
        <w:tc>
          <w:tcPr>
            <w:tcW w:w="4536" w:type="dxa"/>
          </w:tcPr>
          <w:p w14:paraId="5FC63928" w14:textId="77777777" w:rsidR="00777A41" w:rsidRDefault="008B1727">
            <w:pPr>
              <w:pStyle w:val="Table04Row"/>
            </w:pPr>
            <w:r>
              <w:rPr>
                <w:color w:val="FF0000"/>
              </w:rPr>
              <w:t>1 Mar 2024 (see r. 2)</w:t>
            </w:r>
          </w:p>
        </w:tc>
      </w:tr>
    </w:tbl>
    <w:p w14:paraId="4F8A3DDF" w14:textId="77777777" w:rsidR="00777A41" w:rsidRDefault="008B1727">
      <w:pPr>
        <w:pStyle w:val="IRegName"/>
      </w:pPr>
      <w:r>
        <w:rPr>
          <w:color w:val="FF0000"/>
        </w:rPr>
        <w:t>Planning and Development (State Planning Policies)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6B46B37" w14:textId="77777777">
        <w:trPr>
          <w:cantSplit/>
          <w:jc w:val="center"/>
        </w:trPr>
        <w:tc>
          <w:tcPr>
            <w:tcW w:w="4253" w:type="dxa"/>
          </w:tcPr>
          <w:p w14:paraId="05747798" w14:textId="77777777" w:rsidR="00777A41" w:rsidRDefault="008B1727">
            <w:pPr>
              <w:pStyle w:val="Table04Row"/>
            </w:pPr>
            <w:r>
              <w:rPr>
                <w:i/>
                <w:color w:val="FF0000"/>
              </w:rPr>
              <w:t>Planning and Development (State Planning Policies) Regulations 2024</w:t>
            </w:r>
          </w:p>
        </w:tc>
        <w:tc>
          <w:tcPr>
            <w:tcW w:w="1418" w:type="dxa"/>
          </w:tcPr>
          <w:p w14:paraId="601CC50E" w14:textId="77777777" w:rsidR="00777A41" w:rsidRDefault="008B1727">
            <w:pPr>
              <w:pStyle w:val="Table04Row"/>
            </w:pPr>
            <w:r>
              <w:rPr>
                <w:color w:val="FF0000"/>
              </w:rPr>
              <w:t>21 Feb 2024</w:t>
            </w:r>
            <w:r>
              <w:rPr>
                <w:color w:val="FF0000"/>
              </w:rPr>
              <w:br/>
              <w:t>SL 2024/26</w:t>
            </w:r>
          </w:p>
        </w:tc>
        <w:tc>
          <w:tcPr>
            <w:tcW w:w="4536" w:type="dxa"/>
          </w:tcPr>
          <w:p w14:paraId="4AC084D3" w14:textId="77777777" w:rsidR="00777A41" w:rsidRDefault="008B1727">
            <w:pPr>
              <w:pStyle w:val="Table04Row"/>
            </w:pPr>
            <w:r>
              <w:rPr>
                <w:color w:val="FF0000"/>
              </w:rPr>
              <w:t>1 Mar 2024 (see r. 2)</w:t>
            </w:r>
          </w:p>
        </w:tc>
      </w:tr>
    </w:tbl>
    <w:p w14:paraId="628211A4" w14:textId="77777777" w:rsidR="00777A41" w:rsidRDefault="008B1727">
      <w:pPr>
        <w:pStyle w:val="IRegName"/>
      </w:pPr>
      <w:r>
        <w:t>Planning and Development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4AD3DEC" w14:textId="77777777">
        <w:trPr>
          <w:cantSplit/>
          <w:jc w:val="center"/>
        </w:trPr>
        <w:tc>
          <w:tcPr>
            <w:tcW w:w="4253" w:type="dxa"/>
          </w:tcPr>
          <w:p w14:paraId="32EBB9AA" w14:textId="77777777" w:rsidR="00777A41" w:rsidRDefault="008B1727">
            <w:pPr>
              <w:pStyle w:val="Table04Row"/>
            </w:pPr>
            <w:r>
              <w:rPr>
                <w:i/>
              </w:rPr>
              <w:t>Planning and Development Regulations 2009</w:t>
            </w:r>
          </w:p>
        </w:tc>
        <w:tc>
          <w:tcPr>
            <w:tcW w:w="1418" w:type="dxa"/>
          </w:tcPr>
          <w:p w14:paraId="183E769E" w14:textId="77777777" w:rsidR="00777A41" w:rsidRDefault="008B1727">
            <w:pPr>
              <w:pStyle w:val="Table04Row"/>
            </w:pPr>
            <w:r>
              <w:t>19 Jun 2009</w:t>
            </w:r>
            <w:r>
              <w:br/>
              <w:t>p. 2271‑318</w:t>
            </w:r>
          </w:p>
        </w:tc>
        <w:tc>
          <w:tcPr>
            <w:tcW w:w="4536" w:type="dxa"/>
          </w:tcPr>
          <w:p w14:paraId="2F59464B" w14:textId="77777777" w:rsidR="00777A41" w:rsidRDefault="008B1727">
            <w:pPr>
              <w:pStyle w:val="Table04Row"/>
            </w:pPr>
            <w:r>
              <w:t>r. 1 &amp; 2: 19 Jun 2009 (see r. 2(a));</w:t>
            </w:r>
          </w:p>
          <w:p w14:paraId="0EEA7C3F" w14:textId="77777777" w:rsidR="00777A41" w:rsidRDefault="008B1727">
            <w:pPr>
              <w:pStyle w:val="Table04Row"/>
            </w:pPr>
            <w:r>
              <w:t xml:space="preserve">Regulations other than r. 1 &amp; 2: 1 Jul 2009 (see r. 2(b) and </w:t>
            </w:r>
            <w:r>
              <w:rPr>
                <w:i/>
              </w:rPr>
              <w:t>Gazette</w:t>
            </w:r>
            <w:r>
              <w:t xml:space="preserve"> 19 Jun 2009 p. 2225)</w:t>
            </w:r>
          </w:p>
        </w:tc>
      </w:tr>
      <w:tr w:rsidR="00777A41" w14:paraId="1DB9552C" w14:textId="77777777">
        <w:trPr>
          <w:cantSplit/>
          <w:jc w:val="center"/>
        </w:trPr>
        <w:tc>
          <w:tcPr>
            <w:tcW w:w="4253" w:type="dxa"/>
          </w:tcPr>
          <w:p w14:paraId="152D7A0D" w14:textId="77777777" w:rsidR="00777A41" w:rsidRDefault="008B1727">
            <w:pPr>
              <w:pStyle w:val="Table04Row"/>
            </w:pPr>
            <w:r>
              <w:rPr>
                <w:i/>
              </w:rPr>
              <w:t>Planning and Development Amendment Regulations 2010</w:t>
            </w:r>
          </w:p>
        </w:tc>
        <w:tc>
          <w:tcPr>
            <w:tcW w:w="1418" w:type="dxa"/>
          </w:tcPr>
          <w:p w14:paraId="0CB00D1B" w14:textId="77777777" w:rsidR="00777A41" w:rsidRDefault="008B1727">
            <w:pPr>
              <w:pStyle w:val="Table04Row"/>
            </w:pPr>
            <w:r>
              <w:t>14 May 2010</w:t>
            </w:r>
            <w:r>
              <w:br/>
              <w:t>p. 2007‑12</w:t>
            </w:r>
          </w:p>
        </w:tc>
        <w:tc>
          <w:tcPr>
            <w:tcW w:w="4536" w:type="dxa"/>
          </w:tcPr>
          <w:p w14:paraId="58F38A1E" w14:textId="77777777" w:rsidR="00777A41" w:rsidRDefault="008B1727">
            <w:pPr>
              <w:pStyle w:val="Table04Row"/>
            </w:pPr>
            <w:r>
              <w:t>r. 1 &amp; 2: 14 May 2010 (see r. 2(a));</w:t>
            </w:r>
          </w:p>
          <w:p w14:paraId="12067B6A" w14:textId="77777777" w:rsidR="00777A41" w:rsidRDefault="008B1727">
            <w:pPr>
              <w:pStyle w:val="Table04Row"/>
            </w:pPr>
            <w:r>
              <w:t>Regulations other than r. 1 &amp; 2: 1 Jul 2010 (see r. 2(b))</w:t>
            </w:r>
          </w:p>
        </w:tc>
      </w:tr>
      <w:tr w:rsidR="00777A41" w14:paraId="661A5617" w14:textId="77777777">
        <w:trPr>
          <w:cantSplit/>
          <w:jc w:val="center"/>
        </w:trPr>
        <w:tc>
          <w:tcPr>
            <w:tcW w:w="4253" w:type="dxa"/>
          </w:tcPr>
          <w:p w14:paraId="6A052D48" w14:textId="77777777" w:rsidR="00777A41" w:rsidRDefault="008B1727">
            <w:pPr>
              <w:pStyle w:val="Table04Row"/>
            </w:pPr>
            <w:r>
              <w:rPr>
                <w:i/>
              </w:rPr>
              <w:t>Planning and Development Amendment Regulations 2011</w:t>
            </w:r>
          </w:p>
        </w:tc>
        <w:tc>
          <w:tcPr>
            <w:tcW w:w="1418" w:type="dxa"/>
          </w:tcPr>
          <w:p w14:paraId="63A71B1D" w14:textId="77777777" w:rsidR="00777A41" w:rsidRDefault="008B1727">
            <w:pPr>
              <w:pStyle w:val="Table04Row"/>
            </w:pPr>
            <w:r>
              <w:t>24 Mar 2011</w:t>
            </w:r>
            <w:r>
              <w:br/>
              <w:t>p. 1037‑8</w:t>
            </w:r>
          </w:p>
        </w:tc>
        <w:tc>
          <w:tcPr>
            <w:tcW w:w="4536" w:type="dxa"/>
          </w:tcPr>
          <w:p w14:paraId="1CC82052" w14:textId="77777777" w:rsidR="00777A41" w:rsidRDefault="008B1727">
            <w:pPr>
              <w:pStyle w:val="Table04Row"/>
            </w:pPr>
            <w:r>
              <w:t>r. 1 &amp; 2: 24 Mar 2011 (see r. 2(a));</w:t>
            </w:r>
          </w:p>
          <w:p w14:paraId="448CBC23" w14:textId="77777777" w:rsidR="00777A41" w:rsidRDefault="008B1727">
            <w:pPr>
              <w:pStyle w:val="Table04Row"/>
            </w:pPr>
            <w:r>
              <w:t xml:space="preserve">Regulations other than r. 1 &amp; 2: 25 Mar 2011 (see r. 2(b) and </w:t>
            </w:r>
            <w:r>
              <w:rPr>
                <w:i/>
              </w:rPr>
              <w:t>Gazette</w:t>
            </w:r>
            <w:r>
              <w:t xml:space="preserve"> 24 Mar 2011 p. 1035)</w:t>
            </w:r>
          </w:p>
        </w:tc>
      </w:tr>
      <w:tr w:rsidR="00777A41" w14:paraId="170EE3AD" w14:textId="77777777">
        <w:trPr>
          <w:cantSplit/>
          <w:jc w:val="center"/>
        </w:trPr>
        <w:tc>
          <w:tcPr>
            <w:tcW w:w="4253" w:type="dxa"/>
          </w:tcPr>
          <w:p w14:paraId="1B65A638" w14:textId="77777777" w:rsidR="00777A41" w:rsidRDefault="008B1727">
            <w:pPr>
              <w:pStyle w:val="Table04Row"/>
            </w:pPr>
            <w:r>
              <w:rPr>
                <w:i/>
              </w:rPr>
              <w:t>Planning and Development Amendment Regulations (No. 4) 2011</w:t>
            </w:r>
          </w:p>
        </w:tc>
        <w:tc>
          <w:tcPr>
            <w:tcW w:w="1418" w:type="dxa"/>
          </w:tcPr>
          <w:p w14:paraId="25A68178" w14:textId="77777777" w:rsidR="00777A41" w:rsidRDefault="008B1727">
            <w:pPr>
              <w:pStyle w:val="Table04Row"/>
            </w:pPr>
            <w:r>
              <w:t>6 May 2011</w:t>
            </w:r>
            <w:r>
              <w:br/>
              <w:t>p. 1617‑19</w:t>
            </w:r>
          </w:p>
        </w:tc>
        <w:tc>
          <w:tcPr>
            <w:tcW w:w="4536" w:type="dxa"/>
          </w:tcPr>
          <w:p w14:paraId="7FC1AB3C" w14:textId="77777777" w:rsidR="00777A41" w:rsidRDefault="008B1727">
            <w:pPr>
              <w:pStyle w:val="Table04Row"/>
            </w:pPr>
            <w:r>
              <w:t>r. 1 &amp; 2: 6 May 2011 (see r. 2(a));</w:t>
            </w:r>
          </w:p>
          <w:p w14:paraId="43D32A69" w14:textId="77777777" w:rsidR="00777A41" w:rsidRDefault="008B1727">
            <w:pPr>
              <w:pStyle w:val="Table04Row"/>
            </w:pPr>
            <w:r>
              <w:t>Regulations other than r. 1 &amp; 2: 1 Jul 2011 (see r. 2(b))</w:t>
            </w:r>
          </w:p>
        </w:tc>
      </w:tr>
      <w:tr w:rsidR="00777A41" w14:paraId="044FBEB6" w14:textId="77777777">
        <w:trPr>
          <w:cantSplit/>
          <w:jc w:val="center"/>
        </w:trPr>
        <w:tc>
          <w:tcPr>
            <w:tcW w:w="4253" w:type="dxa"/>
          </w:tcPr>
          <w:p w14:paraId="31411C0C" w14:textId="77777777" w:rsidR="00777A41" w:rsidRDefault="008B1727">
            <w:pPr>
              <w:pStyle w:val="Table04Row"/>
            </w:pPr>
            <w:r>
              <w:rPr>
                <w:i/>
              </w:rPr>
              <w:t>Planning and Development Amendment Regulations 2013</w:t>
            </w:r>
          </w:p>
        </w:tc>
        <w:tc>
          <w:tcPr>
            <w:tcW w:w="1418" w:type="dxa"/>
          </w:tcPr>
          <w:p w14:paraId="29DDB4AE" w14:textId="77777777" w:rsidR="00777A41" w:rsidRDefault="008B1727">
            <w:pPr>
              <w:pStyle w:val="Table04Row"/>
            </w:pPr>
            <w:r>
              <w:t>21 May 2013</w:t>
            </w:r>
            <w:r>
              <w:br/>
              <w:t>p. 2011‑13</w:t>
            </w:r>
          </w:p>
        </w:tc>
        <w:tc>
          <w:tcPr>
            <w:tcW w:w="4536" w:type="dxa"/>
          </w:tcPr>
          <w:p w14:paraId="39693328" w14:textId="77777777" w:rsidR="00777A41" w:rsidRDefault="008B1727">
            <w:pPr>
              <w:pStyle w:val="Table04Row"/>
            </w:pPr>
            <w:r>
              <w:t>r. 1 &amp; 2: 21 May 2013 (see r. 2(a));</w:t>
            </w:r>
          </w:p>
          <w:p w14:paraId="13DC4500" w14:textId="77777777" w:rsidR="00777A41" w:rsidRDefault="008B1727">
            <w:pPr>
              <w:pStyle w:val="Table04Row"/>
            </w:pPr>
            <w:r>
              <w:t>Regulations other than r. 1 &amp; 2: 1 Jul 2013 (see r. 2(b))</w:t>
            </w:r>
          </w:p>
        </w:tc>
      </w:tr>
      <w:tr w:rsidR="00777A41" w14:paraId="6A5C0914" w14:textId="77777777">
        <w:trPr>
          <w:cantSplit/>
          <w:jc w:val="center"/>
        </w:trPr>
        <w:tc>
          <w:tcPr>
            <w:tcW w:w="10207" w:type="dxa"/>
            <w:gridSpan w:val="3"/>
          </w:tcPr>
          <w:p w14:paraId="0253F7F4" w14:textId="77777777" w:rsidR="00777A41" w:rsidRDefault="008B1727">
            <w:pPr>
              <w:pStyle w:val="Table04Row"/>
            </w:pPr>
            <w:r>
              <w:rPr>
                <w:b/>
              </w:rPr>
              <w:t>Reprint 1 as at 23 Aug 2013</w:t>
            </w:r>
          </w:p>
        </w:tc>
      </w:tr>
      <w:tr w:rsidR="00777A41" w14:paraId="79EA1C95" w14:textId="77777777">
        <w:trPr>
          <w:cantSplit/>
          <w:jc w:val="center"/>
        </w:trPr>
        <w:tc>
          <w:tcPr>
            <w:tcW w:w="4253" w:type="dxa"/>
          </w:tcPr>
          <w:p w14:paraId="67D5425F" w14:textId="77777777" w:rsidR="00777A41" w:rsidRDefault="008B1727">
            <w:pPr>
              <w:pStyle w:val="Table04Row"/>
            </w:pPr>
            <w:r>
              <w:rPr>
                <w:i/>
              </w:rPr>
              <w:t>Planning and Development Amendment Regulations (No. 2) 2013</w:t>
            </w:r>
          </w:p>
        </w:tc>
        <w:tc>
          <w:tcPr>
            <w:tcW w:w="1418" w:type="dxa"/>
          </w:tcPr>
          <w:p w14:paraId="7B601BE3" w14:textId="77777777" w:rsidR="00777A41" w:rsidRDefault="008B1727">
            <w:pPr>
              <w:pStyle w:val="Table04Row"/>
            </w:pPr>
            <w:r>
              <w:t>14 Nov 2013</w:t>
            </w:r>
            <w:r>
              <w:br/>
              <w:t>p. 5059</w:t>
            </w:r>
          </w:p>
        </w:tc>
        <w:tc>
          <w:tcPr>
            <w:tcW w:w="4536" w:type="dxa"/>
          </w:tcPr>
          <w:p w14:paraId="311ACA74" w14:textId="77777777" w:rsidR="00777A41" w:rsidRDefault="008B1727">
            <w:pPr>
              <w:pStyle w:val="Table04Row"/>
            </w:pPr>
            <w:r>
              <w:t>r. 1 &amp; 2: 14 Nov 2013 (see r. 2(a));</w:t>
            </w:r>
          </w:p>
          <w:p w14:paraId="6BD588B3"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60FB38D5" w14:textId="77777777">
        <w:trPr>
          <w:cantSplit/>
          <w:jc w:val="center"/>
        </w:trPr>
        <w:tc>
          <w:tcPr>
            <w:tcW w:w="4253" w:type="dxa"/>
          </w:tcPr>
          <w:p w14:paraId="25576D27" w14:textId="77777777" w:rsidR="00777A41" w:rsidRDefault="008B1727">
            <w:pPr>
              <w:pStyle w:val="Table04Row"/>
            </w:pPr>
            <w:r>
              <w:rPr>
                <w:i/>
              </w:rPr>
              <w:t>Planning and Development Amendment Regulations 2015</w:t>
            </w:r>
          </w:p>
        </w:tc>
        <w:tc>
          <w:tcPr>
            <w:tcW w:w="1418" w:type="dxa"/>
          </w:tcPr>
          <w:p w14:paraId="26032FBC" w14:textId="77777777" w:rsidR="00777A41" w:rsidRDefault="008B1727">
            <w:pPr>
              <w:pStyle w:val="Table04Row"/>
            </w:pPr>
            <w:r>
              <w:t>25 Aug 2015</w:t>
            </w:r>
            <w:r>
              <w:br/>
              <w:t>p. 3380‑3</w:t>
            </w:r>
          </w:p>
        </w:tc>
        <w:tc>
          <w:tcPr>
            <w:tcW w:w="4536" w:type="dxa"/>
          </w:tcPr>
          <w:p w14:paraId="634B0C79" w14:textId="77777777" w:rsidR="00777A41" w:rsidRDefault="008B1727">
            <w:pPr>
              <w:pStyle w:val="Table04Row"/>
            </w:pPr>
            <w:r>
              <w:t>r. 1 &amp; 2: 25 Aug 2015 (see r. 2(a));</w:t>
            </w:r>
          </w:p>
          <w:p w14:paraId="512A5B3E" w14:textId="77777777" w:rsidR="00777A41" w:rsidRDefault="008B1727">
            <w:pPr>
              <w:pStyle w:val="Table04Row"/>
            </w:pPr>
            <w:r>
              <w:t>Regulations other than r. 1 &amp; 2: 19 Oct 2015 (see r. 2(b))</w:t>
            </w:r>
          </w:p>
        </w:tc>
      </w:tr>
      <w:tr w:rsidR="00777A41" w14:paraId="4B01E246" w14:textId="77777777">
        <w:trPr>
          <w:cantSplit/>
          <w:jc w:val="center"/>
        </w:trPr>
        <w:tc>
          <w:tcPr>
            <w:tcW w:w="4253" w:type="dxa"/>
          </w:tcPr>
          <w:p w14:paraId="20C01F05" w14:textId="77777777" w:rsidR="00777A41" w:rsidRDefault="008B1727">
            <w:pPr>
              <w:pStyle w:val="Table04Row"/>
            </w:pPr>
            <w:r>
              <w:rPr>
                <w:i/>
              </w:rPr>
              <w:t>Planning and Development Amendment Regulations 2019</w:t>
            </w:r>
          </w:p>
        </w:tc>
        <w:tc>
          <w:tcPr>
            <w:tcW w:w="1418" w:type="dxa"/>
          </w:tcPr>
          <w:p w14:paraId="0572BBEA" w14:textId="77777777" w:rsidR="00777A41" w:rsidRDefault="008B1727">
            <w:pPr>
              <w:pStyle w:val="Table04Row"/>
            </w:pPr>
            <w:r>
              <w:t>31 Dec 2019</w:t>
            </w:r>
            <w:r>
              <w:br/>
              <w:t>p. 4653‑4</w:t>
            </w:r>
          </w:p>
        </w:tc>
        <w:tc>
          <w:tcPr>
            <w:tcW w:w="4536" w:type="dxa"/>
          </w:tcPr>
          <w:p w14:paraId="1D9FC339" w14:textId="77777777" w:rsidR="00777A41" w:rsidRDefault="008B1727">
            <w:pPr>
              <w:pStyle w:val="Table04Row"/>
            </w:pPr>
            <w:r>
              <w:t>r. 1 &amp; 2: 31 Dec 2019 (see r. 2(a));</w:t>
            </w:r>
          </w:p>
          <w:p w14:paraId="15111290" w14:textId="77777777" w:rsidR="00777A41" w:rsidRDefault="008B1727">
            <w:pPr>
              <w:pStyle w:val="Table04Row"/>
            </w:pPr>
            <w:r>
              <w:t>Regulations other than r. 1 &amp; 2: 1 May 2020 (see r. 2(b) and SL 2020/39 cl. 2)</w:t>
            </w:r>
          </w:p>
        </w:tc>
      </w:tr>
      <w:tr w:rsidR="00777A41" w14:paraId="58B1EFCA" w14:textId="77777777">
        <w:trPr>
          <w:cantSplit/>
          <w:jc w:val="center"/>
        </w:trPr>
        <w:tc>
          <w:tcPr>
            <w:tcW w:w="4253" w:type="dxa"/>
          </w:tcPr>
          <w:p w14:paraId="2252679B" w14:textId="77777777" w:rsidR="00777A41" w:rsidRDefault="008B1727">
            <w:pPr>
              <w:pStyle w:val="Table04Row"/>
            </w:pPr>
            <w:r>
              <w:rPr>
                <w:i/>
              </w:rPr>
              <w:t>Planning Regulations Amendment Regulations 2020</w:t>
            </w:r>
            <w:r>
              <w:t xml:space="preserve"> Pt. 3</w:t>
            </w:r>
          </w:p>
        </w:tc>
        <w:tc>
          <w:tcPr>
            <w:tcW w:w="1418" w:type="dxa"/>
          </w:tcPr>
          <w:p w14:paraId="4E5D666C" w14:textId="77777777" w:rsidR="00777A41" w:rsidRDefault="008B1727">
            <w:pPr>
              <w:pStyle w:val="Table04Row"/>
            </w:pPr>
            <w:r>
              <w:t>18 Dec 2020</w:t>
            </w:r>
            <w:r>
              <w:br/>
              <w:t>SL 2020/252</w:t>
            </w:r>
          </w:p>
        </w:tc>
        <w:tc>
          <w:tcPr>
            <w:tcW w:w="4536" w:type="dxa"/>
          </w:tcPr>
          <w:p w14:paraId="702F1127" w14:textId="77777777" w:rsidR="00777A41" w:rsidRDefault="008B1727">
            <w:pPr>
              <w:pStyle w:val="Table04Row"/>
            </w:pPr>
            <w:r>
              <w:t>15 Feb 2021 (see r. 2(c))</w:t>
            </w:r>
          </w:p>
        </w:tc>
      </w:tr>
      <w:tr w:rsidR="00777A41" w14:paraId="0F444445" w14:textId="77777777">
        <w:trPr>
          <w:cantSplit/>
          <w:jc w:val="center"/>
        </w:trPr>
        <w:tc>
          <w:tcPr>
            <w:tcW w:w="4253" w:type="dxa"/>
          </w:tcPr>
          <w:p w14:paraId="3D490481" w14:textId="77777777" w:rsidR="00777A41" w:rsidRDefault="008B1727">
            <w:pPr>
              <w:pStyle w:val="Table04Row"/>
            </w:pPr>
            <w:r>
              <w:rPr>
                <w:i/>
              </w:rPr>
              <w:t>Planning and Development Amendment Regulations 2021</w:t>
            </w:r>
          </w:p>
        </w:tc>
        <w:tc>
          <w:tcPr>
            <w:tcW w:w="1418" w:type="dxa"/>
          </w:tcPr>
          <w:p w14:paraId="353EA6D3" w14:textId="77777777" w:rsidR="00777A41" w:rsidRDefault="008B1727">
            <w:pPr>
              <w:pStyle w:val="Table04Row"/>
            </w:pPr>
            <w:r>
              <w:t>18 Jun 2021</w:t>
            </w:r>
            <w:r>
              <w:br/>
              <w:t>SL 2021/78</w:t>
            </w:r>
          </w:p>
        </w:tc>
        <w:tc>
          <w:tcPr>
            <w:tcW w:w="4536" w:type="dxa"/>
          </w:tcPr>
          <w:p w14:paraId="3F92BDF3" w14:textId="77777777" w:rsidR="00777A41" w:rsidRDefault="008B1727">
            <w:pPr>
              <w:pStyle w:val="Table04Row"/>
            </w:pPr>
            <w:r>
              <w:t>r. 1 &amp; 2: 18 Jun 2021 (see r. 2(a));</w:t>
            </w:r>
          </w:p>
          <w:p w14:paraId="7B8DF02F" w14:textId="77777777" w:rsidR="00777A41" w:rsidRDefault="008B1727">
            <w:pPr>
              <w:pStyle w:val="Table04Row"/>
            </w:pPr>
            <w:r>
              <w:t>Regulations other than r. 1 &amp; 2: 30 Jun 2021 (see r. 2(b) and SL 2021/69 cl. 2)</w:t>
            </w:r>
          </w:p>
        </w:tc>
      </w:tr>
    </w:tbl>
    <w:p w14:paraId="48FBD505" w14:textId="77777777" w:rsidR="00777A41" w:rsidRDefault="008B1727">
      <w:pPr>
        <w:pStyle w:val="IRegName"/>
      </w:pPr>
      <w:r>
        <w:t>Uniform General By‑laws ‑ (Section 30 Subsection 1) New Subdivisions and Re‑subdivisions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2E13C3E" w14:textId="77777777">
        <w:trPr>
          <w:cantSplit/>
          <w:jc w:val="center"/>
        </w:trPr>
        <w:tc>
          <w:tcPr>
            <w:tcW w:w="4253" w:type="dxa"/>
          </w:tcPr>
          <w:p w14:paraId="00280560" w14:textId="77777777" w:rsidR="00777A41" w:rsidRDefault="008B1727">
            <w:pPr>
              <w:pStyle w:val="Table04Row"/>
            </w:pPr>
            <w:r>
              <w:rPr>
                <w:i/>
              </w:rPr>
              <w:t>Uniform General By‑laws ‑ (Section 30 Subsection 1) New Subdivisions and Re‑subdivisions</w:t>
            </w:r>
          </w:p>
        </w:tc>
        <w:tc>
          <w:tcPr>
            <w:tcW w:w="1418" w:type="dxa"/>
          </w:tcPr>
          <w:p w14:paraId="1A62DE36" w14:textId="77777777" w:rsidR="00777A41" w:rsidRDefault="008B1727">
            <w:pPr>
              <w:pStyle w:val="Table04Row"/>
            </w:pPr>
            <w:r>
              <w:t>14 Oct 1949</w:t>
            </w:r>
            <w:r>
              <w:br/>
              <w:t>p. 2478‑9</w:t>
            </w:r>
          </w:p>
        </w:tc>
        <w:tc>
          <w:tcPr>
            <w:tcW w:w="4536" w:type="dxa"/>
          </w:tcPr>
          <w:p w14:paraId="5DF38925" w14:textId="77777777" w:rsidR="00777A41" w:rsidRDefault="008B1727">
            <w:pPr>
              <w:pStyle w:val="Table04Row"/>
            </w:pPr>
            <w:r>
              <w:t>14 Oct 1949</w:t>
            </w:r>
          </w:p>
        </w:tc>
      </w:tr>
    </w:tbl>
    <w:p w14:paraId="75D106D7" w14:textId="77777777" w:rsidR="00777A41" w:rsidRDefault="008B1727">
      <w:pPr>
        <w:pStyle w:val="IRegName"/>
      </w:pPr>
      <w:r>
        <w:t>By‑law providing for enforcement of any by‑law made under section 30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3CA0C0C" w14:textId="77777777">
        <w:trPr>
          <w:cantSplit/>
          <w:jc w:val="center"/>
        </w:trPr>
        <w:tc>
          <w:tcPr>
            <w:tcW w:w="4253" w:type="dxa"/>
          </w:tcPr>
          <w:p w14:paraId="6F004AA8" w14:textId="77777777" w:rsidR="00777A41" w:rsidRDefault="008B1727">
            <w:pPr>
              <w:pStyle w:val="Table04Row"/>
            </w:pPr>
            <w:r>
              <w:rPr>
                <w:i/>
              </w:rPr>
              <w:t>By‑law providing for enforcement of any by‑law made under section 30</w:t>
            </w:r>
          </w:p>
        </w:tc>
        <w:tc>
          <w:tcPr>
            <w:tcW w:w="1418" w:type="dxa"/>
          </w:tcPr>
          <w:p w14:paraId="793D063D" w14:textId="77777777" w:rsidR="00777A41" w:rsidRDefault="008B1727">
            <w:pPr>
              <w:pStyle w:val="Table04Row"/>
            </w:pPr>
            <w:r>
              <w:t>24 Feb 1933</w:t>
            </w:r>
            <w:r>
              <w:br/>
              <w:t>p. 318</w:t>
            </w:r>
          </w:p>
        </w:tc>
        <w:tc>
          <w:tcPr>
            <w:tcW w:w="4536" w:type="dxa"/>
          </w:tcPr>
          <w:p w14:paraId="35255210" w14:textId="77777777" w:rsidR="00777A41" w:rsidRDefault="008B1727">
            <w:pPr>
              <w:pStyle w:val="Table04Row"/>
            </w:pPr>
            <w:r>
              <w:t>24 Feb 1933</w:t>
            </w:r>
          </w:p>
        </w:tc>
      </w:tr>
    </w:tbl>
    <w:p w14:paraId="293D1934" w14:textId="77777777" w:rsidR="00777A41" w:rsidRDefault="008B1727">
      <w:pPr>
        <w:pStyle w:val="IRegName"/>
      </w:pPr>
      <w:r>
        <w:t>By‑law under the Second Schedule of the Town Planning and Development Act 1928, clauses 4 and 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8608605" w14:textId="77777777">
        <w:trPr>
          <w:cantSplit/>
          <w:jc w:val="center"/>
        </w:trPr>
        <w:tc>
          <w:tcPr>
            <w:tcW w:w="4253" w:type="dxa"/>
          </w:tcPr>
          <w:p w14:paraId="27FCA8A6" w14:textId="77777777" w:rsidR="00777A41" w:rsidRDefault="008B1727">
            <w:pPr>
              <w:pStyle w:val="Table04Row"/>
            </w:pPr>
            <w:r>
              <w:rPr>
                <w:i/>
              </w:rPr>
              <w:t>By‑law under the Second Schedule of the Town Planning and Development Act 1928, clauses 4 and 11</w:t>
            </w:r>
          </w:p>
        </w:tc>
        <w:tc>
          <w:tcPr>
            <w:tcW w:w="1418" w:type="dxa"/>
          </w:tcPr>
          <w:p w14:paraId="22DEAA18" w14:textId="77777777" w:rsidR="00777A41" w:rsidRDefault="008B1727">
            <w:pPr>
              <w:pStyle w:val="Table04Row"/>
            </w:pPr>
            <w:r>
              <w:t>24 Apr 1936</w:t>
            </w:r>
            <w:r>
              <w:br/>
              <w:t>p. 583</w:t>
            </w:r>
          </w:p>
        </w:tc>
        <w:tc>
          <w:tcPr>
            <w:tcW w:w="4536" w:type="dxa"/>
          </w:tcPr>
          <w:p w14:paraId="533020A0" w14:textId="77777777" w:rsidR="00777A41" w:rsidRDefault="008B1727">
            <w:pPr>
              <w:pStyle w:val="Table04Row"/>
            </w:pPr>
            <w:r>
              <w:t>24 Apr 1936</w:t>
            </w:r>
          </w:p>
        </w:tc>
      </w:tr>
    </w:tbl>
    <w:p w14:paraId="2A025D3D" w14:textId="77777777" w:rsidR="00777A41" w:rsidRDefault="008B1727">
      <w:pPr>
        <w:pStyle w:val="IRegName"/>
      </w:pPr>
      <w:r>
        <w:t>By‑laws for the Control of Hoardings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440154" w14:textId="77777777">
        <w:trPr>
          <w:cantSplit/>
          <w:jc w:val="center"/>
        </w:trPr>
        <w:tc>
          <w:tcPr>
            <w:tcW w:w="4253" w:type="dxa"/>
          </w:tcPr>
          <w:p w14:paraId="37BFA488" w14:textId="77777777" w:rsidR="00777A41" w:rsidRDefault="008B1727">
            <w:pPr>
              <w:pStyle w:val="Table04Row"/>
            </w:pPr>
            <w:r>
              <w:rPr>
                <w:i/>
              </w:rPr>
              <w:t>By‑laws for the Control of Hoardings</w:t>
            </w:r>
          </w:p>
        </w:tc>
        <w:tc>
          <w:tcPr>
            <w:tcW w:w="1418" w:type="dxa"/>
          </w:tcPr>
          <w:p w14:paraId="4E17D829" w14:textId="77777777" w:rsidR="00777A41" w:rsidRDefault="008B1727">
            <w:pPr>
              <w:pStyle w:val="Table04Row"/>
            </w:pPr>
            <w:r>
              <w:t>27 Nov 1931</w:t>
            </w:r>
            <w:r>
              <w:br/>
              <w:t>p. 2520‑1</w:t>
            </w:r>
          </w:p>
        </w:tc>
        <w:tc>
          <w:tcPr>
            <w:tcW w:w="4536" w:type="dxa"/>
          </w:tcPr>
          <w:p w14:paraId="03CC862C" w14:textId="77777777" w:rsidR="00777A41" w:rsidRDefault="008B1727">
            <w:pPr>
              <w:pStyle w:val="Table04Row"/>
            </w:pPr>
            <w:r>
              <w:t>27 Nov 1931</w:t>
            </w:r>
          </w:p>
        </w:tc>
      </w:tr>
      <w:tr w:rsidR="00777A41" w14:paraId="3AE9C7DB" w14:textId="77777777">
        <w:trPr>
          <w:cantSplit/>
          <w:jc w:val="center"/>
        </w:trPr>
        <w:tc>
          <w:tcPr>
            <w:tcW w:w="4253" w:type="dxa"/>
          </w:tcPr>
          <w:p w14:paraId="43F3C7F6" w14:textId="77777777" w:rsidR="00777A41" w:rsidRDefault="008B1727">
            <w:pPr>
              <w:pStyle w:val="Table04Row"/>
            </w:pPr>
            <w:r>
              <w:rPr>
                <w:i/>
              </w:rPr>
              <w:t>Untitled by‑laws</w:t>
            </w:r>
          </w:p>
        </w:tc>
        <w:tc>
          <w:tcPr>
            <w:tcW w:w="1418" w:type="dxa"/>
          </w:tcPr>
          <w:p w14:paraId="7A4AF70A" w14:textId="77777777" w:rsidR="00777A41" w:rsidRDefault="008B1727">
            <w:pPr>
              <w:pStyle w:val="Table04Row"/>
            </w:pPr>
            <w:r>
              <w:t>4 Aug 1933</w:t>
            </w:r>
            <w:r>
              <w:br/>
              <w:t>p. 1134</w:t>
            </w:r>
          </w:p>
        </w:tc>
        <w:tc>
          <w:tcPr>
            <w:tcW w:w="4536" w:type="dxa"/>
          </w:tcPr>
          <w:p w14:paraId="28F43032" w14:textId="77777777" w:rsidR="00777A41" w:rsidRDefault="008B1727">
            <w:pPr>
              <w:pStyle w:val="Table04Row"/>
            </w:pPr>
            <w:r>
              <w:t>4 Aug 1933</w:t>
            </w:r>
          </w:p>
        </w:tc>
      </w:tr>
      <w:tr w:rsidR="00777A41" w14:paraId="54074FC6" w14:textId="77777777">
        <w:trPr>
          <w:cantSplit/>
          <w:jc w:val="center"/>
        </w:trPr>
        <w:tc>
          <w:tcPr>
            <w:tcW w:w="4253" w:type="dxa"/>
          </w:tcPr>
          <w:p w14:paraId="35A4E04B" w14:textId="77777777" w:rsidR="00777A41" w:rsidRDefault="008B1727">
            <w:pPr>
              <w:pStyle w:val="Table04Row"/>
            </w:pPr>
            <w:r>
              <w:rPr>
                <w:i/>
              </w:rPr>
              <w:t>Untitled by‑laws</w:t>
            </w:r>
          </w:p>
        </w:tc>
        <w:tc>
          <w:tcPr>
            <w:tcW w:w="1418" w:type="dxa"/>
          </w:tcPr>
          <w:p w14:paraId="113D7EE1" w14:textId="77777777" w:rsidR="00777A41" w:rsidRDefault="008B1727">
            <w:pPr>
              <w:pStyle w:val="Table04Row"/>
            </w:pPr>
            <w:r>
              <w:t>6 Apr 1959</w:t>
            </w:r>
            <w:r>
              <w:br/>
              <w:t>p. 875</w:t>
            </w:r>
          </w:p>
        </w:tc>
        <w:tc>
          <w:tcPr>
            <w:tcW w:w="4536" w:type="dxa"/>
          </w:tcPr>
          <w:p w14:paraId="7F394B36" w14:textId="77777777" w:rsidR="00777A41" w:rsidRDefault="008B1727">
            <w:pPr>
              <w:pStyle w:val="Table04Row"/>
            </w:pPr>
            <w:r>
              <w:t>6 Apr 1959</w:t>
            </w:r>
          </w:p>
        </w:tc>
      </w:tr>
      <w:tr w:rsidR="00777A41" w14:paraId="35BDE9A9" w14:textId="77777777">
        <w:trPr>
          <w:cantSplit/>
          <w:jc w:val="center"/>
        </w:trPr>
        <w:tc>
          <w:tcPr>
            <w:tcW w:w="4253" w:type="dxa"/>
          </w:tcPr>
          <w:p w14:paraId="378C5431" w14:textId="77777777" w:rsidR="00777A41" w:rsidRDefault="008B1727">
            <w:pPr>
              <w:pStyle w:val="Table04Row"/>
            </w:pPr>
            <w:r>
              <w:rPr>
                <w:i/>
              </w:rPr>
              <w:t>Untitled by‑laws</w:t>
            </w:r>
          </w:p>
        </w:tc>
        <w:tc>
          <w:tcPr>
            <w:tcW w:w="1418" w:type="dxa"/>
          </w:tcPr>
          <w:p w14:paraId="1D86BFE8" w14:textId="77777777" w:rsidR="00777A41" w:rsidRDefault="008B1727">
            <w:pPr>
              <w:pStyle w:val="Table04Row"/>
            </w:pPr>
            <w:r>
              <w:t>12 Jun 1959</w:t>
            </w:r>
            <w:r>
              <w:br/>
              <w:t>p. 1546</w:t>
            </w:r>
          </w:p>
        </w:tc>
        <w:tc>
          <w:tcPr>
            <w:tcW w:w="4536" w:type="dxa"/>
          </w:tcPr>
          <w:p w14:paraId="557CF488" w14:textId="77777777" w:rsidR="00777A41" w:rsidRDefault="008B1727">
            <w:pPr>
              <w:pStyle w:val="Table04Row"/>
            </w:pPr>
            <w:r>
              <w:t>12 Jun 1959</w:t>
            </w:r>
          </w:p>
        </w:tc>
      </w:tr>
      <w:tr w:rsidR="00777A41" w14:paraId="6DDEDA6B" w14:textId="77777777">
        <w:trPr>
          <w:cantSplit/>
          <w:jc w:val="center"/>
        </w:trPr>
        <w:tc>
          <w:tcPr>
            <w:tcW w:w="4253" w:type="dxa"/>
          </w:tcPr>
          <w:p w14:paraId="51B9D395" w14:textId="77777777" w:rsidR="00777A41" w:rsidRDefault="008B1727">
            <w:pPr>
              <w:pStyle w:val="Table04Row"/>
            </w:pPr>
            <w:r>
              <w:rPr>
                <w:i/>
              </w:rPr>
              <w:t>Untitled by‑laws</w:t>
            </w:r>
          </w:p>
        </w:tc>
        <w:tc>
          <w:tcPr>
            <w:tcW w:w="1418" w:type="dxa"/>
          </w:tcPr>
          <w:p w14:paraId="60F6D724" w14:textId="77777777" w:rsidR="00777A41" w:rsidRDefault="008B1727">
            <w:pPr>
              <w:pStyle w:val="Table04Row"/>
            </w:pPr>
            <w:r>
              <w:t>11 Sep 1959</w:t>
            </w:r>
            <w:r>
              <w:br/>
              <w:t>p. 2297</w:t>
            </w:r>
          </w:p>
        </w:tc>
        <w:tc>
          <w:tcPr>
            <w:tcW w:w="4536" w:type="dxa"/>
          </w:tcPr>
          <w:p w14:paraId="78A85C03" w14:textId="77777777" w:rsidR="00777A41" w:rsidRDefault="008B1727">
            <w:pPr>
              <w:pStyle w:val="Table04Row"/>
            </w:pPr>
            <w:r>
              <w:t>11 Sep 1959</w:t>
            </w:r>
          </w:p>
        </w:tc>
      </w:tr>
      <w:tr w:rsidR="00777A41" w14:paraId="5C08233D" w14:textId="77777777">
        <w:trPr>
          <w:cantSplit/>
          <w:jc w:val="center"/>
        </w:trPr>
        <w:tc>
          <w:tcPr>
            <w:tcW w:w="4253" w:type="dxa"/>
          </w:tcPr>
          <w:p w14:paraId="196E3A7A" w14:textId="77777777" w:rsidR="00777A41" w:rsidRDefault="008B1727">
            <w:pPr>
              <w:pStyle w:val="Table04Row"/>
            </w:pPr>
            <w:r>
              <w:rPr>
                <w:i/>
              </w:rPr>
              <w:t>Untitled by‑laws</w:t>
            </w:r>
          </w:p>
        </w:tc>
        <w:tc>
          <w:tcPr>
            <w:tcW w:w="1418" w:type="dxa"/>
          </w:tcPr>
          <w:p w14:paraId="34C61AAF" w14:textId="77777777" w:rsidR="00777A41" w:rsidRDefault="008B1727">
            <w:pPr>
              <w:pStyle w:val="Table04Row"/>
            </w:pPr>
            <w:r>
              <w:t>11 Dec 1959</w:t>
            </w:r>
            <w:r>
              <w:br/>
              <w:t>p. 3025</w:t>
            </w:r>
          </w:p>
        </w:tc>
        <w:tc>
          <w:tcPr>
            <w:tcW w:w="4536" w:type="dxa"/>
          </w:tcPr>
          <w:p w14:paraId="2EFA868A" w14:textId="77777777" w:rsidR="00777A41" w:rsidRDefault="008B1727">
            <w:pPr>
              <w:pStyle w:val="Table04Row"/>
            </w:pPr>
            <w:r>
              <w:t>11 Dec 1959</w:t>
            </w:r>
          </w:p>
        </w:tc>
      </w:tr>
      <w:tr w:rsidR="00777A41" w14:paraId="2B4D3BBC" w14:textId="77777777">
        <w:trPr>
          <w:cantSplit/>
          <w:jc w:val="center"/>
        </w:trPr>
        <w:tc>
          <w:tcPr>
            <w:tcW w:w="4253" w:type="dxa"/>
          </w:tcPr>
          <w:p w14:paraId="3F3CC376" w14:textId="77777777" w:rsidR="00777A41" w:rsidRDefault="008B1727">
            <w:pPr>
              <w:pStyle w:val="Table04Row"/>
            </w:pPr>
            <w:r>
              <w:rPr>
                <w:i/>
              </w:rPr>
              <w:t>Untitled by‑laws</w:t>
            </w:r>
          </w:p>
        </w:tc>
        <w:tc>
          <w:tcPr>
            <w:tcW w:w="1418" w:type="dxa"/>
          </w:tcPr>
          <w:p w14:paraId="192359B7" w14:textId="77777777" w:rsidR="00777A41" w:rsidRDefault="008B1727">
            <w:pPr>
              <w:pStyle w:val="Table04Row"/>
            </w:pPr>
            <w:r>
              <w:t>30 Mar 1961</w:t>
            </w:r>
            <w:r>
              <w:br/>
              <w:t>p. 848‑9</w:t>
            </w:r>
          </w:p>
        </w:tc>
        <w:tc>
          <w:tcPr>
            <w:tcW w:w="4536" w:type="dxa"/>
          </w:tcPr>
          <w:p w14:paraId="7C357EC5" w14:textId="77777777" w:rsidR="00777A41" w:rsidRDefault="008B1727">
            <w:pPr>
              <w:pStyle w:val="Table04Row"/>
            </w:pPr>
            <w:r>
              <w:t>30 Mar 1961</w:t>
            </w:r>
          </w:p>
        </w:tc>
      </w:tr>
      <w:tr w:rsidR="00777A41" w14:paraId="5FE3B4C4" w14:textId="77777777">
        <w:trPr>
          <w:cantSplit/>
          <w:jc w:val="center"/>
        </w:trPr>
        <w:tc>
          <w:tcPr>
            <w:tcW w:w="4253" w:type="dxa"/>
          </w:tcPr>
          <w:p w14:paraId="4CF971FD" w14:textId="77777777" w:rsidR="00777A41" w:rsidRDefault="008B1727">
            <w:pPr>
              <w:pStyle w:val="Table04Row"/>
            </w:pPr>
            <w:r>
              <w:rPr>
                <w:i/>
              </w:rPr>
              <w:t>Untitled by‑laws</w:t>
            </w:r>
          </w:p>
        </w:tc>
        <w:tc>
          <w:tcPr>
            <w:tcW w:w="1418" w:type="dxa"/>
          </w:tcPr>
          <w:p w14:paraId="1896D6D2" w14:textId="77777777" w:rsidR="00777A41" w:rsidRDefault="008B1727">
            <w:pPr>
              <w:pStyle w:val="Table04Row"/>
            </w:pPr>
            <w:r>
              <w:t>10 Oct 1961</w:t>
            </w:r>
            <w:r>
              <w:br/>
              <w:t>p. 2861</w:t>
            </w:r>
          </w:p>
        </w:tc>
        <w:tc>
          <w:tcPr>
            <w:tcW w:w="4536" w:type="dxa"/>
          </w:tcPr>
          <w:p w14:paraId="6DBBFCF2" w14:textId="77777777" w:rsidR="00777A41" w:rsidRDefault="008B1727">
            <w:pPr>
              <w:pStyle w:val="Table04Row"/>
            </w:pPr>
            <w:r>
              <w:t>10 Oct 1961</w:t>
            </w:r>
          </w:p>
        </w:tc>
      </w:tr>
      <w:tr w:rsidR="00777A41" w14:paraId="0812D7FE" w14:textId="77777777">
        <w:trPr>
          <w:cantSplit/>
          <w:jc w:val="center"/>
        </w:trPr>
        <w:tc>
          <w:tcPr>
            <w:tcW w:w="4253" w:type="dxa"/>
          </w:tcPr>
          <w:p w14:paraId="3D9AAFED" w14:textId="77777777" w:rsidR="00777A41" w:rsidRDefault="008B1727">
            <w:pPr>
              <w:pStyle w:val="Table04Row"/>
            </w:pPr>
            <w:r>
              <w:rPr>
                <w:i/>
              </w:rPr>
              <w:t>Untitled by‑laws</w:t>
            </w:r>
          </w:p>
        </w:tc>
        <w:tc>
          <w:tcPr>
            <w:tcW w:w="1418" w:type="dxa"/>
          </w:tcPr>
          <w:p w14:paraId="725BE013" w14:textId="77777777" w:rsidR="00777A41" w:rsidRDefault="008B1727">
            <w:pPr>
              <w:pStyle w:val="Table04Row"/>
            </w:pPr>
            <w:r>
              <w:t>27 Feb 1962</w:t>
            </w:r>
            <w:r>
              <w:br/>
              <w:t>p. 551</w:t>
            </w:r>
          </w:p>
        </w:tc>
        <w:tc>
          <w:tcPr>
            <w:tcW w:w="4536" w:type="dxa"/>
          </w:tcPr>
          <w:p w14:paraId="49B035F5" w14:textId="77777777" w:rsidR="00777A41" w:rsidRDefault="008B1727">
            <w:pPr>
              <w:pStyle w:val="Table04Row"/>
            </w:pPr>
            <w:r>
              <w:t>27 Feb 1962</w:t>
            </w:r>
          </w:p>
        </w:tc>
      </w:tr>
      <w:tr w:rsidR="00777A41" w14:paraId="50A4844C" w14:textId="77777777">
        <w:trPr>
          <w:cantSplit/>
          <w:jc w:val="center"/>
        </w:trPr>
        <w:tc>
          <w:tcPr>
            <w:tcW w:w="4253" w:type="dxa"/>
          </w:tcPr>
          <w:p w14:paraId="55F4D289" w14:textId="77777777" w:rsidR="00777A41" w:rsidRDefault="008B1727">
            <w:pPr>
              <w:pStyle w:val="Table04Row"/>
            </w:pPr>
            <w:r>
              <w:rPr>
                <w:i/>
              </w:rPr>
              <w:t>Untitled by‑laws</w:t>
            </w:r>
          </w:p>
        </w:tc>
        <w:tc>
          <w:tcPr>
            <w:tcW w:w="1418" w:type="dxa"/>
          </w:tcPr>
          <w:p w14:paraId="2C3DB281" w14:textId="77777777" w:rsidR="00777A41" w:rsidRDefault="008B1727">
            <w:pPr>
              <w:pStyle w:val="Table04Row"/>
            </w:pPr>
            <w:r>
              <w:t>23 Aug 1962</w:t>
            </w:r>
            <w:r>
              <w:br/>
              <w:t>p. 2335</w:t>
            </w:r>
          </w:p>
        </w:tc>
        <w:tc>
          <w:tcPr>
            <w:tcW w:w="4536" w:type="dxa"/>
          </w:tcPr>
          <w:p w14:paraId="55F5C572" w14:textId="77777777" w:rsidR="00777A41" w:rsidRDefault="008B1727">
            <w:pPr>
              <w:pStyle w:val="Table04Row"/>
            </w:pPr>
            <w:r>
              <w:t>23 Aug 1962</w:t>
            </w:r>
          </w:p>
        </w:tc>
      </w:tr>
      <w:tr w:rsidR="00777A41" w14:paraId="4CC898B1" w14:textId="77777777">
        <w:trPr>
          <w:cantSplit/>
          <w:jc w:val="center"/>
        </w:trPr>
        <w:tc>
          <w:tcPr>
            <w:tcW w:w="4253" w:type="dxa"/>
          </w:tcPr>
          <w:p w14:paraId="5274484D" w14:textId="77777777" w:rsidR="00777A41" w:rsidRDefault="008B1727">
            <w:pPr>
              <w:pStyle w:val="Table04Row"/>
            </w:pPr>
            <w:r>
              <w:rPr>
                <w:i/>
              </w:rPr>
              <w:t>Untitled by‑laws</w:t>
            </w:r>
          </w:p>
        </w:tc>
        <w:tc>
          <w:tcPr>
            <w:tcW w:w="1418" w:type="dxa"/>
          </w:tcPr>
          <w:p w14:paraId="52069301" w14:textId="77777777" w:rsidR="00777A41" w:rsidRDefault="008B1727">
            <w:pPr>
              <w:pStyle w:val="Table04Row"/>
            </w:pPr>
            <w:r>
              <w:t>8 Nov 1962</w:t>
            </w:r>
            <w:r>
              <w:br/>
              <w:t>p. 3655</w:t>
            </w:r>
          </w:p>
        </w:tc>
        <w:tc>
          <w:tcPr>
            <w:tcW w:w="4536" w:type="dxa"/>
          </w:tcPr>
          <w:p w14:paraId="61426FD1" w14:textId="77777777" w:rsidR="00777A41" w:rsidRDefault="008B1727">
            <w:pPr>
              <w:pStyle w:val="Table04Row"/>
            </w:pPr>
            <w:r>
              <w:t>8 Nov 1962</w:t>
            </w:r>
          </w:p>
        </w:tc>
      </w:tr>
      <w:tr w:rsidR="00777A41" w14:paraId="0AE7BE64" w14:textId="77777777">
        <w:trPr>
          <w:cantSplit/>
          <w:jc w:val="center"/>
        </w:trPr>
        <w:tc>
          <w:tcPr>
            <w:tcW w:w="4253" w:type="dxa"/>
          </w:tcPr>
          <w:p w14:paraId="46968A21" w14:textId="77777777" w:rsidR="00777A41" w:rsidRDefault="008B1727">
            <w:pPr>
              <w:pStyle w:val="Table04Row"/>
            </w:pPr>
            <w:r>
              <w:rPr>
                <w:i/>
              </w:rPr>
              <w:t>Untitled by‑laws</w:t>
            </w:r>
          </w:p>
        </w:tc>
        <w:tc>
          <w:tcPr>
            <w:tcW w:w="1418" w:type="dxa"/>
          </w:tcPr>
          <w:p w14:paraId="183DE6F0" w14:textId="77777777" w:rsidR="00777A41" w:rsidRDefault="008B1727">
            <w:pPr>
              <w:pStyle w:val="Table04Row"/>
            </w:pPr>
            <w:r>
              <w:t>18 Oct 1963</w:t>
            </w:r>
            <w:r>
              <w:br/>
              <w:t>p. 3164</w:t>
            </w:r>
          </w:p>
        </w:tc>
        <w:tc>
          <w:tcPr>
            <w:tcW w:w="4536" w:type="dxa"/>
          </w:tcPr>
          <w:p w14:paraId="19D13B97" w14:textId="77777777" w:rsidR="00777A41" w:rsidRDefault="008B1727">
            <w:pPr>
              <w:pStyle w:val="Table04Row"/>
            </w:pPr>
            <w:r>
              <w:t>18 Oct 1963</w:t>
            </w:r>
          </w:p>
        </w:tc>
      </w:tr>
      <w:tr w:rsidR="00777A41" w14:paraId="1ECD53B0" w14:textId="77777777">
        <w:trPr>
          <w:cantSplit/>
          <w:jc w:val="center"/>
        </w:trPr>
        <w:tc>
          <w:tcPr>
            <w:tcW w:w="4253" w:type="dxa"/>
          </w:tcPr>
          <w:p w14:paraId="777FAE15" w14:textId="77777777" w:rsidR="00777A41" w:rsidRDefault="008B1727">
            <w:pPr>
              <w:pStyle w:val="Table04Row"/>
            </w:pPr>
            <w:r>
              <w:rPr>
                <w:i/>
              </w:rPr>
              <w:t>Untitled by‑laws</w:t>
            </w:r>
          </w:p>
        </w:tc>
        <w:tc>
          <w:tcPr>
            <w:tcW w:w="1418" w:type="dxa"/>
          </w:tcPr>
          <w:p w14:paraId="78465ED3" w14:textId="77777777" w:rsidR="00777A41" w:rsidRDefault="008B1727">
            <w:pPr>
              <w:pStyle w:val="Table04Row"/>
            </w:pPr>
            <w:r>
              <w:t>1 Nov 1963</w:t>
            </w:r>
            <w:r>
              <w:br/>
              <w:t>p. 3340</w:t>
            </w:r>
          </w:p>
        </w:tc>
        <w:tc>
          <w:tcPr>
            <w:tcW w:w="4536" w:type="dxa"/>
          </w:tcPr>
          <w:p w14:paraId="3EB0C6F4" w14:textId="77777777" w:rsidR="00777A41" w:rsidRDefault="008B1727">
            <w:pPr>
              <w:pStyle w:val="Table04Row"/>
            </w:pPr>
            <w:r>
              <w:t>1 Nov 1963</w:t>
            </w:r>
          </w:p>
        </w:tc>
      </w:tr>
      <w:tr w:rsidR="00777A41" w14:paraId="113D3081" w14:textId="77777777">
        <w:trPr>
          <w:cantSplit/>
          <w:jc w:val="center"/>
        </w:trPr>
        <w:tc>
          <w:tcPr>
            <w:tcW w:w="4253" w:type="dxa"/>
          </w:tcPr>
          <w:p w14:paraId="461040A2" w14:textId="77777777" w:rsidR="00777A41" w:rsidRDefault="008B1727">
            <w:pPr>
              <w:pStyle w:val="Table04Row"/>
            </w:pPr>
            <w:r>
              <w:rPr>
                <w:i/>
              </w:rPr>
              <w:t>Untitled by‑laws</w:t>
            </w:r>
          </w:p>
        </w:tc>
        <w:tc>
          <w:tcPr>
            <w:tcW w:w="1418" w:type="dxa"/>
          </w:tcPr>
          <w:p w14:paraId="788C5B71" w14:textId="77777777" w:rsidR="00777A41" w:rsidRDefault="008B1727">
            <w:pPr>
              <w:pStyle w:val="Table04Row"/>
            </w:pPr>
            <w:r>
              <w:t>24 Dec 1963</w:t>
            </w:r>
            <w:r>
              <w:br/>
              <w:t>p. 3979</w:t>
            </w:r>
          </w:p>
        </w:tc>
        <w:tc>
          <w:tcPr>
            <w:tcW w:w="4536" w:type="dxa"/>
          </w:tcPr>
          <w:p w14:paraId="3B9D0107" w14:textId="77777777" w:rsidR="00777A41" w:rsidRDefault="008B1727">
            <w:pPr>
              <w:pStyle w:val="Table04Row"/>
            </w:pPr>
            <w:r>
              <w:t>24 Dec 1963</w:t>
            </w:r>
          </w:p>
        </w:tc>
      </w:tr>
      <w:tr w:rsidR="00777A41" w14:paraId="20639E97" w14:textId="77777777">
        <w:trPr>
          <w:cantSplit/>
          <w:jc w:val="center"/>
        </w:trPr>
        <w:tc>
          <w:tcPr>
            <w:tcW w:w="4253" w:type="dxa"/>
          </w:tcPr>
          <w:p w14:paraId="737A78DC" w14:textId="77777777" w:rsidR="00777A41" w:rsidRDefault="008B1727">
            <w:pPr>
              <w:pStyle w:val="Table04Row"/>
            </w:pPr>
            <w:r>
              <w:rPr>
                <w:i/>
              </w:rPr>
              <w:t>Untitled by‑laws</w:t>
            </w:r>
          </w:p>
        </w:tc>
        <w:tc>
          <w:tcPr>
            <w:tcW w:w="1418" w:type="dxa"/>
          </w:tcPr>
          <w:p w14:paraId="3C7B925F" w14:textId="77777777" w:rsidR="00777A41" w:rsidRDefault="008B1727">
            <w:pPr>
              <w:pStyle w:val="Table04Row"/>
            </w:pPr>
            <w:r>
              <w:t>15 May 1964</w:t>
            </w:r>
            <w:r>
              <w:br/>
              <w:t>p. 2174</w:t>
            </w:r>
          </w:p>
        </w:tc>
        <w:tc>
          <w:tcPr>
            <w:tcW w:w="4536" w:type="dxa"/>
          </w:tcPr>
          <w:p w14:paraId="6BAB297D" w14:textId="77777777" w:rsidR="00777A41" w:rsidRDefault="008B1727">
            <w:pPr>
              <w:pStyle w:val="Table04Row"/>
            </w:pPr>
            <w:r>
              <w:t>15 May 1964</w:t>
            </w:r>
          </w:p>
        </w:tc>
      </w:tr>
      <w:tr w:rsidR="00777A41" w14:paraId="0E72E2EA" w14:textId="77777777">
        <w:trPr>
          <w:cantSplit/>
          <w:jc w:val="center"/>
        </w:trPr>
        <w:tc>
          <w:tcPr>
            <w:tcW w:w="4253" w:type="dxa"/>
          </w:tcPr>
          <w:p w14:paraId="28C7DC33" w14:textId="77777777" w:rsidR="00777A41" w:rsidRDefault="008B1727">
            <w:pPr>
              <w:pStyle w:val="Table04Row"/>
            </w:pPr>
            <w:r>
              <w:rPr>
                <w:i/>
              </w:rPr>
              <w:t>Untitled by‑laws</w:t>
            </w:r>
          </w:p>
        </w:tc>
        <w:tc>
          <w:tcPr>
            <w:tcW w:w="1418" w:type="dxa"/>
          </w:tcPr>
          <w:p w14:paraId="16576619" w14:textId="77777777" w:rsidR="00777A41" w:rsidRDefault="008B1727">
            <w:pPr>
              <w:pStyle w:val="Table04Row"/>
            </w:pPr>
            <w:r>
              <w:t>3 Jul 1964</w:t>
            </w:r>
            <w:r>
              <w:br/>
              <w:t>p. 2615</w:t>
            </w:r>
          </w:p>
        </w:tc>
        <w:tc>
          <w:tcPr>
            <w:tcW w:w="4536" w:type="dxa"/>
          </w:tcPr>
          <w:p w14:paraId="31F49131" w14:textId="77777777" w:rsidR="00777A41" w:rsidRDefault="008B1727">
            <w:pPr>
              <w:pStyle w:val="Table04Row"/>
            </w:pPr>
            <w:r>
              <w:t>3 Jul 1964</w:t>
            </w:r>
          </w:p>
        </w:tc>
      </w:tr>
    </w:tbl>
    <w:p w14:paraId="6877E3E0" w14:textId="77777777" w:rsidR="00777A41" w:rsidRDefault="008B1727">
      <w:pPr>
        <w:pStyle w:val="IRegName"/>
      </w:pPr>
      <w:r>
        <w:t>Town Planning (Buildings) Uniform General By‑laws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716880" w14:textId="77777777">
        <w:trPr>
          <w:cantSplit/>
          <w:jc w:val="center"/>
        </w:trPr>
        <w:tc>
          <w:tcPr>
            <w:tcW w:w="4253" w:type="dxa"/>
          </w:tcPr>
          <w:p w14:paraId="5A6E0368" w14:textId="77777777" w:rsidR="00777A41" w:rsidRDefault="008B1727">
            <w:pPr>
              <w:pStyle w:val="Table04Row"/>
            </w:pPr>
            <w:r>
              <w:rPr>
                <w:i/>
              </w:rPr>
              <w:t>Town Planning (Buildings) Uniform General By‑laws 1989</w:t>
            </w:r>
          </w:p>
        </w:tc>
        <w:tc>
          <w:tcPr>
            <w:tcW w:w="1418" w:type="dxa"/>
          </w:tcPr>
          <w:p w14:paraId="4985905C" w14:textId="77777777" w:rsidR="00777A41" w:rsidRDefault="008B1727">
            <w:pPr>
              <w:pStyle w:val="Table04Row"/>
            </w:pPr>
            <w:r>
              <w:t>28 Jul 1989</w:t>
            </w:r>
            <w:r>
              <w:br/>
              <w:t>p. 2301‑12</w:t>
            </w:r>
          </w:p>
        </w:tc>
        <w:tc>
          <w:tcPr>
            <w:tcW w:w="4536" w:type="dxa"/>
          </w:tcPr>
          <w:p w14:paraId="240002A0" w14:textId="77777777" w:rsidR="00777A41" w:rsidRDefault="008B1727">
            <w:pPr>
              <w:pStyle w:val="Table04Row"/>
            </w:pPr>
            <w:r>
              <w:t>28 Jul 1989</w:t>
            </w:r>
          </w:p>
        </w:tc>
      </w:tr>
      <w:tr w:rsidR="00777A41" w14:paraId="7C62F1D9" w14:textId="77777777">
        <w:trPr>
          <w:cantSplit/>
          <w:jc w:val="center"/>
        </w:trPr>
        <w:tc>
          <w:tcPr>
            <w:tcW w:w="4253" w:type="dxa"/>
          </w:tcPr>
          <w:p w14:paraId="2CC2CF11" w14:textId="77777777" w:rsidR="00777A41" w:rsidRDefault="008B1727">
            <w:pPr>
              <w:pStyle w:val="Table04Row"/>
            </w:pPr>
            <w:r>
              <w:rPr>
                <w:i/>
              </w:rPr>
              <w:t>Town Planning (Buildings) Uniform General Amendment By‑laws 1993</w:t>
            </w:r>
          </w:p>
        </w:tc>
        <w:tc>
          <w:tcPr>
            <w:tcW w:w="1418" w:type="dxa"/>
          </w:tcPr>
          <w:p w14:paraId="488E8D7A" w14:textId="77777777" w:rsidR="00777A41" w:rsidRDefault="008B1727">
            <w:pPr>
              <w:pStyle w:val="Table04Row"/>
            </w:pPr>
            <w:r>
              <w:t>7 Jan 1994</w:t>
            </w:r>
            <w:r>
              <w:br/>
              <w:t>p. 21</w:t>
            </w:r>
          </w:p>
        </w:tc>
        <w:tc>
          <w:tcPr>
            <w:tcW w:w="4536" w:type="dxa"/>
          </w:tcPr>
          <w:p w14:paraId="1FD6540B" w14:textId="77777777" w:rsidR="00777A41" w:rsidRDefault="008B1727">
            <w:pPr>
              <w:pStyle w:val="Table04Row"/>
            </w:pPr>
            <w:r>
              <w:t>7 Jan 1994</w:t>
            </w:r>
          </w:p>
        </w:tc>
      </w:tr>
      <w:tr w:rsidR="00777A41" w14:paraId="420E484A" w14:textId="77777777">
        <w:trPr>
          <w:cantSplit/>
          <w:jc w:val="center"/>
        </w:trPr>
        <w:tc>
          <w:tcPr>
            <w:tcW w:w="10207" w:type="dxa"/>
            <w:gridSpan w:val="3"/>
          </w:tcPr>
          <w:p w14:paraId="7AE51973" w14:textId="77777777" w:rsidR="00777A41" w:rsidRDefault="008B1727">
            <w:pPr>
              <w:pStyle w:val="Table04Row"/>
            </w:pPr>
            <w:r>
              <w:rPr>
                <w:b/>
              </w:rPr>
              <w:t>Reprint 1 as at 20 Aug 2004</w:t>
            </w:r>
          </w:p>
        </w:tc>
      </w:tr>
      <w:tr w:rsidR="00777A41" w14:paraId="05F9C79A" w14:textId="77777777">
        <w:trPr>
          <w:cantSplit/>
          <w:jc w:val="center"/>
        </w:trPr>
        <w:tc>
          <w:tcPr>
            <w:tcW w:w="4253" w:type="dxa"/>
          </w:tcPr>
          <w:p w14:paraId="38F80DEF" w14:textId="77777777" w:rsidR="00777A41" w:rsidRDefault="008B1727">
            <w:pPr>
              <w:pStyle w:val="Table04Row"/>
            </w:pPr>
            <w:r>
              <w:rPr>
                <w:i/>
              </w:rPr>
              <w:t>Town Planning (Buildings) Uniform General Amendment By‑laws 2012</w:t>
            </w:r>
          </w:p>
        </w:tc>
        <w:tc>
          <w:tcPr>
            <w:tcW w:w="1418" w:type="dxa"/>
          </w:tcPr>
          <w:p w14:paraId="1F3B5581" w14:textId="77777777" w:rsidR="00777A41" w:rsidRDefault="008B1727">
            <w:pPr>
              <w:pStyle w:val="Table04Row"/>
            </w:pPr>
            <w:r>
              <w:t>5 Jun 2012</w:t>
            </w:r>
            <w:r>
              <w:br/>
              <w:t>p. 2362‑3</w:t>
            </w:r>
          </w:p>
        </w:tc>
        <w:tc>
          <w:tcPr>
            <w:tcW w:w="4536" w:type="dxa"/>
          </w:tcPr>
          <w:p w14:paraId="424BFADF" w14:textId="77777777" w:rsidR="00777A41" w:rsidRDefault="008B1727">
            <w:pPr>
              <w:pStyle w:val="Table04Row"/>
            </w:pPr>
            <w:r>
              <w:t>bl. 1 &amp; 2: 5 Jun 2012 (see bl. 2(a));</w:t>
            </w:r>
          </w:p>
          <w:p w14:paraId="77E42203" w14:textId="77777777" w:rsidR="00777A41" w:rsidRDefault="008B1727">
            <w:pPr>
              <w:pStyle w:val="Table04Row"/>
            </w:pPr>
            <w:r>
              <w:t>By‑laws other than bl. 1 &amp; 2: 6 Jun 2012 (see bl. 2(b)(ii))</w:t>
            </w:r>
          </w:p>
        </w:tc>
      </w:tr>
      <w:tr w:rsidR="00777A41" w14:paraId="74A111EA" w14:textId="77777777">
        <w:trPr>
          <w:cantSplit/>
          <w:jc w:val="center"/>
        </w:trPr>
        <w:tc>
          <w:tcPr>
            <w:tcW w:w="4253" w:type="dxa"/>
          </w:tcPr>
          <w:p w14:paraId="5A6B11D2" w14:textId="77777777" w:rsidR="00777A41" w:rsidRDefault="008B1727">
            <w:pPr>
              <w:pStyle w:val="Table04Row"/>
            </w:pPr>
            <w:r>
              <w:rPr>
                <w:i/>
              </w:rPr>
              <w:t>Town Planning (Buildings) Uniform General Amendment By‑laws 2016</w:t>
            </w:r>
          </w:p>
        </w:tc>
        <w:tc>
          <w:tcPr>
            <w:tcW w:w="1418" w:type="dxa"/>
          </w:tcPr>
          <w:p w14:paraId="58978BF1" w14:textId="77777777" w:rsidR="00777A41" w:rsidRDefault="008B1727">
            <w:pPr>
              <w:pStyle w:val="Table04Row"/>
            </w:pPr>
            <w:r>
              <w:t>10 Jan 2017</w:t>
            </w:r>
            <w:r>
              <w:br/>
              <w:t>p. 231</w:t>
            </w:r>
          </w:p>
        </w:tc>
        <w:tc>
          <w:tcPr>
            <w:tcW w:w="4536" w:type="dxa"/>
          </w:tcPr>
          <w:p w14:paraId="48E0708C" w14:textId="77777777" w:rsidR="00777A41" w:rsidRDefault="008B1727">
            <w:pPr>
              <w:pStyle w:val="Table04Row"/>
            </w:pPr>
            <w:r>
              <w:t>bl. 1 &amp; 2: 10 Jan 2017 (see bl. 2(a));</w:t>
            </w:r>
          </w:p>
          <w:p w14:paraId="654A7616" w14:textId="77777777" w:rsidR="00777A41" w:rsidRDefault="008B1727">
            <w:pPr>
              <w:pStyle w:val="Table04Row"/>
            </w:pPr>
            <w:r>
              <w:t xml:space="preserve">By‑laws other than bl. 1 &amp; 2: 24 Jan 2017 (see bl. 2(b) and </w:t>
            </w:r>
            <w:r>
              <w:rPr>
                <w:i/>
              </w:rPr>
              <w:t>Gazette</w:t>
            </w:r>
            <w:r>
              <w:t xml:space="preserve"> 10 Jan 2017 p. 165)</w:t>
            </w:r>
          </w:p>
        </w:tc>
      </w:tr>
    </w:tbl>
    <w:p w14:paraId="62393BBC" w14:textId="77777777" w:rsidR="00777A41" w:rsidRDefault="008B1727">
      <w:pPr>
        <w:pStyle w:val="IRegName"/>
      </w:pPr>
      <w:r>
        <w:t>Town Planning (Height of Obstructions at Corners) General By‑laws 1975</w:t>
      </w:r>
    </w:p>
    <w:p w14:paraId="48B593B5" w14:textId="77777777" w:rsidR="00777A41" w:rsidRDefault="008B1727">
      <w:pPr>
        <w:pStyle w:val="Table04Note"/>
      </w:pPr>
      <w:r>
        <w:t>Formerly “</w:t>
      </w:r>
      <w:r>
        <w:rPr>
          <w:i/>
        </w:rPr>
        <w:t>By‑laws for Limiting the Height of Obstructions at Corners of Streets, Roads or Rights‑of‑way</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CD423B2" w14:textId="77777777">
        <w:trPr>
          <w:cantSplit/>
          <w:jc w:val="center"/>
        </w:trPr>
        <w:tc>
          <w:tcPr>
            <w:tcW w:w="4253" w:type="dxa"/>
          </w:tcPr>
          <w:p w14:paraId="78F05C9E" w14:textId="77777777" w:rsidR="00777A41" w:rsidRDefault="008B1727">
            <w:pPr>
              <w:pStyle w:val="Table04Row"/>
            </w:pPr>
            <w:r>
              <w:rPr>
                <w:i/>
              </w:rPr>
              <w:t>By‑laws for Limiting the Height of Obstructions at Corners of Streets, Roads or Rights‑of‑way</w:t>
            </w:r>
          </w:p>
        </w:tc>
        <w:tc>
          <w:tcPr>
            <w:tcW w:w="1418" w:type="dxa"/>
          </w:tcPr>
          <w:p w14:paraId="381E1FBF" w14:textId="77777777" w:rsidR="00777A41" w:rsidRDefault="008B1727">
            <w:pPr>
              <w:pStyle w:val="Table04Row"/>
            </w:pPr>
            <w:r>
              <w:t>14 Mar 1975</w:t>
            </w:r>
            <w:r>
              <w:br/>
              <w:t>p. 896</w:t>
            </w:r>
          </w:p>
        </w:tc>
        <w:tc>
          <w:tcPr>
            <w:tcW w:w="4536" w:type="dxa"/>
          </w:tcPr>
          <w:p w14:paraId="76B4B016" w14:textId="77777777" w:rsidR="00777A41" w:rsidRDefault="008B1727">
            <w:pPr>
              <w:pStyle w:val="Table04Row"/>
            </w:pPr>
            <w:r>
              <w:t>14 Mar 1975</w:t>
            </w:r>
          </w:p>
        </w:tc>
      </w:tr>
      <w:tr w:rsidR="00777A41" w14:paraId="559E77DB" w14:textId="77777777">
        <w:trPr>
          <w:cantSplit/>
          <w:jc w:val="center"/>
        </w:trPr>
        <w:tc>
          <w:tcPr>
            <w:tcW w:w="4253" w:type="dxa"/>
          </w:tcPr>
          <w:p w14:paraId="416A2620" w14:textId="77777777" w:rsidR="00777A41" w:rsidRDefault="008B1727">
            <w:pPr>
              <w:pStyle w:val="Table04Row"/>
            </w:pPr>
            <w:r>
              <w:rPr>
                <w:i/>
              </w:rPr>
              <w:t>Town Planning (Height of Obstructions at Corners) General Amendment By‑laws 1983</w:t>
            </w:r>
          </w:p>
        </w:tc>
        <w:tc>
          <w:tcPr>
            <w:tcW w:w="1418" w:type="dxa"/>
          </w:tcPr>
          <w:p w14:paraId="204577E3" w14:textId="77777777" w:rsidR="00777A41" w:rsidRDefault="008B1727">
            <w:pPr>
              <w:pStyle w:val="Table04Row"/>
            </w:pPr>
            <w:r>
              <w:t>5 Aug 1983</w:t>
            </w:r>
            <w:r>
              <w:br/>
              <w:t>p. 2850‑1</w:t>
            </w:r>
          </w:p>
        </w:tc>
        <w:tc>
          <w:tcPr>
            <w:tcW w:w="4536" w:type="dxa"/>
          </w:tcPr>
          <w:p w14:paraId="24150646" w14:textId="77777777" w:rsidR="00777A41" w:rsidRDefault="008B1727">
            <w:pPr>
              <w:pStyle w:val="Table04Row"/>
            </w:pPr>
            <w:r>
              <w:t>5 Aug 1983</w:t>
            </w:r>
          </w:p>
        </w:tc>
      </w:tr>
      <w:tr w:rsidR="00777A41" w14:paraId="43EE169F" w14:textId="77777777">
        <w:trPr>
          <w:cantSplit/>
          <w:jc w:val="center"/>
        </w:trPr>
        <w:tc>
          <w:tcPr>
            <w:tcW w:w="10207" w:type="dxa"/>
            <w:gridSpan w:val="3"/>
          </w:tcPr>
          <w:p w14:paraId="3B68F0E3" w14:textId="77777777" w:rsidR="00777A41" w:rsidRDefault="008B1727">
            <w:pPr>
              <w:pStyle w:val="Table04Row"/>
            </w:pPr>
            <w:r>
              <w:rPr>
                <w:b/>
              </w:rPr>
              <w:t>Reprint 1 as at 16 Apr 2004</w:t>
            </w:r>
          </w:p>
        </w:tc>
      </w:tr>
    </w:tbl>
    <w:p w14:paraId="1FE6A9A8" w14:textId="77777777" w:rsidR="00777A41" w:rsidRDefault="008B1727">
      <w:pPr>
        <w:pStyle w:val="IRegName"/>
      </w:pPr>
      <w:r>
        <w:t>Town Planning and Development By‑laws ‑ By‑law 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E9E5DB3" w14:textId="77777777">
        <w:trPr>
          <w:cantSplit/>
          <w:jc w:val="center"/>
        </w:trPr>
        <w:tc>
          <w:tcPr>
            <w:tcW w:w="4253" w:type="dxa"/>
          </w:tcPr>
          <w:p w14:paraId="6F0747FA" w14:textId="77777777" w:rsidR="00777A41" w:rsidRDefault="008B1727">
            <w:pPr>
              <w:pStyle w:val="Table04Row"/>
            </w:pPr>
            <w:r>
              <w:rPr>
                <w:i/>
              </w:rPr>
              <w:t>Town Planning and Development By‑laws ‑ By‑law 3</w:t>
            </w:r>
          </w:p>
        </w:tc>
        <w:tc>
          <w:tcPr>
            <w:tcW w:w="1418" w:type="dxa"/>
          </w:tcPr>
          <w:p w14:paraId="056139A2" w14:textId="77777777" w:rsidR="00777A41" w:rsidRDefault="008B1727">
            <w:pPr>
              <w:pStyle w:val="Table04Row"/>
            </w:pPr>
            <w:r>
              <w:t>14 Jun 1935</w:t>
            </w:r>
            <w:r>
              <w:br/>
              <w:t>p. 1201</w:t>
            </w:r>
          </w:p>
        </w:tc>
        <w:tc>
          <w:tcPr>
            <w:tcW w:w="4536" w:type="dxa"/>
          </w:tcPr>
          <w:p w14:paraId="7DECC068" w14:textId="77777777" w:rsidR="00777A41" w:rsidRDefault="008B1727">
            <w:pPr>
              <w:pStyle w:val="Table04Row"/>
            </w:pPr>
            <w:r>
              <w:t>14 Jun 1935</w:t>
            </w:r>
          </w:p>
        </w:tc>
      </w:tr>
    </w:tbl>
    <w:p w14:paraId="1C7D890D" w14:textId="77777777" w:rsidR="00777A41" w:rsidRDefault="008B1727">
      <w:pPr>
        <w:pStyle w:val="IRegName"/>
      </w:pPr>
      <w:r>
        <w:t>Town Planning and Development By‑laws ‑ By‑laws in respect of Excavations in Subdivided Areas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C11899A" w14:textId="77777777">
        <w:trPr>
          <w:cantSplit/>
          <w:jc w:val="center"/>
        </w:trPr>
        <w:tc>
          <w:tcPr>
            <w:tcW w:w="4253" w:type="dxa"/>
          </w:tcPr>
          <w:p w14:paraId="16FF764A" w14:textId="77777777" w:rsidR="00777A41" w:rsidRDefault="008B1727">
            <w:pPr>
              <w:pStyle w:val="Table04Row"/>
            </w:pPr>
            <w:r>
              <w:rPr>
                <w:i/>
              </w:rPr>
              <w:t>Town Planning and Development By‑laws ‑ By‑laws in respect of Excavations in Subdivided Areas</w:t>
            </w:r>
          </w:p>
        </w:tc>
        <w:tc>
          <w:tcPr>
            <w:tcW w:w="1418" w:type="dxa"/>
          </w:tcPr>
          <w:p w14:paraId="6169C20F" w14:textId="77777777" w:rsidR="00777A41" w:rsidRDefault="008B1727">
            <w:pPr>
              <w:pStyle w:val="Table04Row"/>
            </w:pPr>
            <w:r>
              <w:t>23 Jul 1937</w:t>
            </w:r>
            <w:r>
              <w:br/>
              <w:t>p. 1198</w:t>
            </w:r>
          </w:p>
        </w:tc>
        <w:tc>
          <w:tcPr>
            <w:tcW w:w="4536" w:type="dxa"/>
          </w:tcPr>
          <w:p w14:paraId="314696BC" w14:textId="77777777" w:rsidR="00777A41" w:rsidRDefault="008B1727">
            <w:pPr>
              <w:pStyle w:val="Table04Row"/>
            </w:pPr>
            <w:r>
              <w:t>23 Jul 1937</w:t>
            </w:r>
          </w:p>
        </w:tc>
      </w:tr>
    </w:tbl>
    <w:p w14:paraId="47D8DAF2" w14:textId="77777777" w:rsidR="00777A41" w:rsidRDefault="008B1727">
      <w:pPr>
        <w:pStyle w:val="IRegName"/>
      </w:pPr>
      <w:r>
        <w:t>Greater Bunbury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1DC61DA" w14:textId="77777777">
        <w:trPr>
          <w:cantSplit/>
          <w:jc w:val="center"/>
        </w:trPr>
        <w:tc>
          <w:tcPr>
            <w:tcW w:w="4253" w:type="dxa"/>
          </w:tcPr>
          <w:p w14:paraId="65545572" w14:textId="77777777" w:rsidR="00777A41" w:rsidRDefault="008B1727">
            <w:pPr>
              <w:pStyle w:val="Table04Row"/>
            </w:pPr>
            <w:r>
              <w:rPr>
                <w:i/>
              </w:rPr>
              <w:t>Greater Bunbury Region Scheme</w:t>
            </w:r>
          </w:p>
        </w:tc>
        <w:tc>
          <w:tcPr>
            <w:tcW w:w="1418" w:type="dxa"/>
          </w:tcPr>
          <w:p w14:paraId="6F5EE6F4" w14:textId="77777777" w:rsidR="00777A41" w:rsidRDefault="008B1727">
            <w:pPr>
              <w:pStyle w:val="Table04Row"/>
            </w:pPr>
            <w:r>
              <w:t>17 Oct 2007</w:t>
            </w:r>
            <w:r>
              <w:br/>
              <w:t>p. 5555‑601</w:t>
            </w:r>
          </w:p>
        </w:tc>
        <w:tc>
          <w:tcPr>
            <w:tcW w:w="4536" w:type="dxa"/>
          </w:tcPr>
          <w:p w14:paraId="26CF181A" w14:textId="77777777" w:rsidR="00777A41" w:rsidRDefault="008B1727">
            <w:pPr>
              <w:pStyle w:val="Table04Row"/>
            </w:pPr>
            <w:r>
              <w:t>17 Oct 2007</w:t>
            </w:r>
          </w:p>
        </w:tc>
      </w:tr>
      <w:tr w:rsidR="00777A41" w14:paraId="473F74C3" w14:textId="77777777">
        <w:trPr>
          <w:cantSplit/>
          <w:jc w:val="center"/>
        </w:trPr>
        <w:tc>
          <w:tcPr>
            <w:tcW w:w="4253" w:type="dxa"/>
          </w:tcPr>
          <w:p w14:paraId="2EA2E22E" w14:textId="77777777" w:rsidR="00777A41" w:rsidRDefault="008B1727">
            <w:pPr>
              <w:pStyle w:val="Table04Row"/>
            </w:pPr>
            <w:r>
              <w:rPr>
                <w:i/>
              </w:rPr>
              <w:t>Greater Bunbury Region Scheme Amendment No. 0009/57</w:t>
            </w:r>
          </w:p>
        </w:tc>
        <w:tc>
          <w:tcPr>
            <w:tcW w:w="1418" w:type="dxa"/>
          </w:tcPr>
          <w:p w14:paraId="39CBCD76" w14:textId="77777777" w:rsidR="00777A41" w:rsidRDefault="008B1727">
            <w:pPr>
              <w:pStyle w:val="Table04Row"/>
            </w:pPr>
            <w:r>
              <w:t>9 Apr 2010</w:t>
            </w:r>
            <w:r>
              <w:br/>
              <w:t>p. 1363</w:t>
            </w:r>
          </w:p>
        </w:tc>
        <w:tc>
          <w:tcPr>
            <w:tcW w:w="4536" w:type="dxa"/>
          </w:tcPr>
          <w:p w14:paraId="5A95FE09" w14:textId="77777777" w:rsidR="00777A41" w:rsidRDefault="008B1727">
            <w:pPr>
              <w:pStyle w:val="Table04Row"/>
            </w:pPr>
            <w:r>
              <w:t>9 Apr 2010</w:t>
            </w:r>
          </w:p>
        </w:tc>
      </w:tr>
      <w:tr w:rsidR="00777A41" w14:paraId="25EFA728" w14:textId="77777777">
        <w:trPr>
          <w:cantSplit/>
          <w:jc w:val="center"/>
        </w:trPr>
        <w:tc>
          <w:tcPr>
            <w:tcW w:w="4253" w:type="dxa"/>
          </w:tcPr>
          <w:p w14:paraId="686F4058" w14:textId="77777777" w:rsidR="00777A41" w:rsidRDefault="008B1727">
            <w:pPr>
              <w:pStyle w:val="Table04Row"/>
            </w:pPr>
            <w:r>
              <w:rPr>
                <w:i/>
              </w:rPr>
              <w:t>Region Planning Schemes Amendments Instrument 2012</w:t>
            </w:r>
            <w:r>
              <w:t xml:space="preserve"> Pt. 3</w:t>
            </w:r>
          </w:p>
        </w:tc>
        <w:tc>
          <w:tcPr>
            <w:tcW w:w="1418" w:type="dxa"/>
          </w:tcPr>
          <w:p w14:paraId="0F045234" w14:textId="77777777" w:rsidR="00777A41" w:rsidRDefault="008B1727">
            <w:pPr>
              <w:pStyle w:val="Table04Row"/>
            </w:pPr>
            <w:r>
              <w:t>1 Jun 2012</w:t>
            </w:r>
            <w:r>
              <w:br/>
              <w:t>p. 2284‑5</w:t>
            </w:r>
          </w:p>
        </w:tc>
        <w:tc>
          <w:tcPr>
            <w:tcW w:w="4536" w:type="dxa"/>
          </w:tcPr>
          <w:p w14:paraId="33D24D63" w14:textId="77777777" w:rsidR="00777A41" w:rsidRDefault="008B1727">
            <w:pPr>
              <w:pStyle w:val="Table04Row"/>
            </w:pPr>
            <w:r>
              <w:t>1 Jun 2012</w:t>
            </w:r>
          </w:p>
        </w:tc>
      </w:tr>
      <w:tr w:rsidR="00777A41" w14:paraId="44D85EA1" w14:textId="77777777">
        <w:trPr>
          <w:cantSplit/>
          <w:jc w:val="center"/>
        </w:trPr>
        <w:tc>
          <w:tcPr>
            <w:tcW w:w="4253" w:type="dxa"/>
          </w:tcPr>
          <w:p w14:paraId="75EC7B5A" w14:textId="77777777" w:rsidR="00777A41" w:rsidRDefault="008B1727">
            <w:pPr>
              <w:pStyle w:val="Table04Row"/>
            </w:pPr>
            <w:r>
              <w:rPr>
                <w:i/>
              </w:rPr>
              <w:t>Greater Bunbury Region Scheme Amendment 0020/57</w:t>
            </w:r>
          </w:p>
        </w:tc>
        <w:tc>
          <w:tcPr>
            <w:tcW w:w="1418" w:type="dxa"/>
          </w:tcPr>
          <w:p w14:paraId="0C451306" w14:textId="77777777" w:rsidR="00777A41" w:rsidRDefault="008B1727">
            <w:pPr>
              <w:pStyle w:val="Table04Row"/>
            </w:pPr>
            <w:r>
              <w:t>7 Jun 2013</w:t>
            </w:r>
            <w:r>
              <w:br/>
              <w:t>p. 2152‑3</w:t>
            </w:r>
          </w:p>
        </w:tc>
        <w:tc>
          <w:tcPr>
            <w:tcW w:w="4536" w:type="dxa"/>
          </w:tcPr>
          <w:p w14:paraId="50F7933D" w14:textId="77777777" w:rsidR="00777A41" w:rsidRDefault="008B1727">
            <w:pPr>
              <w:pStyle w:val="Table04Row"/>
            </w:pPr>
            <w:r>
              <w:t>7 Jun 2013</w:t>
            </w:r>
          </w:p>
        </w:tc>
      </w:tr>
      <w:tr w:rsidR="00777A41" w14:paraId="523A4155" w14:textId="77777777">
        <w:trPr>
          <w:cantSplit/>
          <w:jc w:val="center"/>
        </w:trPr>
        <w:tc>
          <w:tcPr>
            <w:tcW w:w="4253" w:type="dxa"/>
          </w:tcPr>
          <w:p w14:paraId="3BB32DAA" w14:textId="77777777" w:rsidR="00777A41" w:rsidRDefault="008B1727">
            <w:pPr>
              <w:pStyle w:val="Table04Row"/>
            </w:pPr>
            <w:r>
              <w:rPr>
                <w:i/>
              </w:rPr>
              <w:t>Greater Bunbury Region Scheme Amendment 0031/57</w:t>
            </w:r>
          </w:p>
        </w:tc>
        <w:tc>
          <w:tcPr>
            <w:tcW w:w="1418" w:type="dxa"/>
          </w:tcPr>
          <w:p w14:paraId="63EBB12A" w14:textId="77777777" w:rsidR="00777A41" w:rsidRDefault="008B1727">
            <w:pPr>
              <w:pStyle w:val="Table04Row"/>
            </w:pPr>
            <w:r>
              <w:t>21 Mar 2014</w:t>
            </w:r>
            <w:r>
              <w:br/>
              <w:t>p. 750</w:t>
            </w:r>
          </w:p>
        </w:tc>
        <w:tc>
          <w:tcPr>
            <w:tcW w:w="4536" w:type="dxa"/>
          </w:tcPr>
          <w:p w14:paraId="63F8935D" w14:textId="77777777" w:rsidR="00777A41" w:rsidRDefault="008B1727">
            <w:pPr>
              <w:pStyle w:val="Table04Row"/>
            </w:pPr>
            <w:r>
              <w:t>21 Mar 2014</w:t>
            </w:r>
          </w:p>
        </w:tc>
      </w:tr>
      <w:tr w:rsidR="00777A41" w14:paraId="5581FC9C" w14:textId="77777777">
        <w:trPr>
          <w:cantSplit/>
          <w:jc w:val="center"/>
        </w:trPr>
        <w:tc>
          <w:tcPr>
            <w:tcW w:w="4253" w:type="dxa"/>
          </w:tcPr>
          <w:p w14:paraId="1FE93EF6" w14:textId="77777777" w:rsidR="00777A41" w:rsidRDefault="008B1727">
            <w:pPr>
              <w:pStyle w:val="Table04Row"/>
            </w:pPr>
            <w:r>
              <w:rPr>
                <w:i/>
              </w:rPr>
              <w:t>Greater Bunbury Region Scheme Amendment 2013</w:t>
            </w:r>
          </w:p>
        </w:tc>
        <w:tc>
          <w:tcPr>
            <w:tcW w:w="1418" w:type="dxa"/>
          </w:tcPr>
          <w:p w14:paraId="5221181E" w14:textId="77777777" w:rsidR="00777A41" w:rsidRDefault="008B1727">
            <w:pPr>
              <w:pStyle w:val="Table04Row"/>
            </w:pPr>
            <w:r>
              <w:t>9 May 2014</w:t>
            </w:r>
            <w:r>
              <w:br/>
              <w:t>p. 1428‑9</w:t>
            </w:r>
          </w:p>
        </w:tc>
        <w:tc>
          <w:tcPr>
            <w:tcW w:w="4536" w:type="dxa"/>
          </w:tcPr>
          <w:p w14:paraId="5AA70BF1" w14:textId="77777777" w:rsidR="00777A41" w:rsidRDefault="008B1727">
            <w:pPr>
              <w:pStyle w:val="Table04Row"/>
            </w:pPr>
            <w:r>
              <w:t>2 Apr 2014</w:t>
            </w:r>
          </w:p>
        </w:tc>
      </w:tr>
      <w:tr w:rsidR="00777A41" w14:paraId="3E36860A" w14:textId="77777777">
        <w:trPr>
          <w:cantSplit/>
          <w:jc w:val="center"/>
        </w:trPr>
        <w:tc>
          <w:tcPr>
            <w:tcW w:w="4253" w:type="dxa"/>
          </w:tcPr>
          <w:p w14:paraId="76C4C143" w14:textId="77777777" w:rsidR="00777A41" w:rsidRDefault="008B1727">
            <w:pPr>
              <w:pStyle w:val="Table04Row"/>
            </w:pPr>
            <w:r>
              <w:rPr>
                <w:i/>
              </w:rPr>
              <w:t>Greater Bunbury Region Scheme Amendment 0033/57</w:t>
            </w:r>
          </w:p>
        </w:tc>
        <w:tc>
          <w:tcPr>
            <w:tcW w:w="1418" w:type="dxa"/>
          </w:tcPr>
          <w:p w14:paraId="75372A50" w14:textId="77777777" w:rsidR="00777A41" w:rsidRDefault="008B1727">
            <w:pPr>
              <w:pStyle w:val="Table04Row"/>
            </w:pPr>
            <w:r>
              <w:t>24 Oct 2014</w:t>
            </w:r>
            <w:r>
              <w:br/>
              <w:t>p. 4132</w:t>
            </w:r>
          </w:p>
        </w:tc>
        <w:tc>
          <w:tcPr>
            <w:tcW w:w="4536" w:type="dxa"/>
          </w:tcPr>
          <w:p w14:paraId="605F2C62" w14:textId="77777777" w:rsidR="00777A41" w:rsidRDefault="008B1727">
            <w:pPr>
              <w:pStyle w:val="Table04Row"/>
            </w:pPr>
            <w:r>
              <w:t>24 Oct 2014</w:t>
            </w:r>
          </w:p>
        </w:tc>
      </w:tr>
      <w:tr w:rsidR="00777A41" w14:paraId="0E2E71E8" w14:textId="77777777">
        <w:trPr>
          <w:cantSplit/>
          <w:jc w:val="center"/>
        </w:trPr>
        <w:tc>
          <w:tcPr>
            <w:tcW w:w="4253" w:type="dxa"/>
          </w:tcPr>
          <w:p w14:paraId="4CC110B0" w14:textId="77777777" w:rsidR="00777A41" w:rsidRDefault="008B1727">
            <w:pPr>
              <w:pStyle w:val="Table04Row"/>
            </w:pPr>
            <w:r>
              <w:rPr>
                <w:i/>
              </w:rPr>
              <w:t>Greater Bunbury Region Scheme Amendment 0035/57</w:t>
            </w:r>
          </w:p>
        </w:tc>
        <w:tc>
          <w:tcPr>
            <w:tcW w:w="1418" w:type="dxa"/>
          </w:tcPr>
          <w:p w14:paraId="25AA0EB9" w14:textId="77777777" w:rsidR="00777A41" w:rsidRDefault="008B1727">
            <w:pPr>
              <w:pStyle w:val="Table04Row"/>
            </w:pPr>
            <w:r>
              <w:t>19 Jun 2015</w:t>
            </w:r>
            <w:r>
              <w:br/>
              <w:t>p. 2152</w:t>
            </w:r>
          </w:p>
        </w:tc>
        <w:tc>
          <w:tcPr>
            <w:tcW w:w="4536" w:type="dxa"/>
          </w:tcPr>
          <w:p w14:paraId="0803A06F" w14:textId="77777777" w:rsidR="00777A41" w:rsidRDefault="008B1727">
            <w:pPr>
              <w:pStyle w:val="Table04Row"/>
            </w:pPr>
            <w:r>
              <w:t>19 Jun 2015</w:t>
            </w:r>
          </w:p>
        </w:tc>
      </w:tr>
      <w:tr w:rsidR="00777A41" w14:paraId="651C36DF" w14:textId="77777777">
        <w:trPr>
          <w:cantSplit/>
          <w:jc w:val="center"/>
        </w:trPr>
        <w:tc>
          <w:tcPr>
            <w:tcW w:w="4253" w:type="dxa"/>
          </w:tcPr>
          <w:p w14:paraId="26D491DF" w14:textId="77777777" w:rsidR="00777A41" w:rsidRDefault="008B1727">
            <w:pPr>
              <w:pStyle w:val="Table04Row"/>
            </w:pPr>
            <w:r>
              <w:rPr>
                <w:i/>
              </w:rPr>
              <w:t>Greater Bunbury Region Scheme Amendment 0038/57</w:t>
            </w:r>
          </w:p>
        </w:tc>
        <w:tc>
          <w:tcPr>
            <w:tcW w:w="1418" w:type="dxa"/>
          </w:tcPr>
          <w:p w14:paraId="43ECE184" w14:textId="77777777" w:rsidR="00777A41" w:rsidRDefault="008B1727">
            <w:pPr>
              <w:pStyle w:val="Table04Row"/>
            </w:pPr>
            <w:r>
              <w:t>18 Sep 2015</w:t>
            </w:r>
            <w:r>
              <w:br/>
              <w:t>p. 3836</w:t>
            </w:r>
          </w:p>
        </w:tc>
        <w:tc>
          <w:tcPr>
            <w:tcW w:w="4536" w:type="dxa"/>
          </w:tcPr>
          <w:p w14:paraId="7194660F" w14:textId="77777777" w:rsidR="00777A41" w:rsidRDefault="008B1727">
            <w:pPr>
              <w:pStyle w:val="Table04Row"/>
            </w:pPr>
            <w:r>
              <w:t>18 Sep 2015</w:t>
            </w:r>
          </w:p>
        </w:tc>
      </w:tr>
      <w:tr w:rsidR="00777A41" w14:paraId="645A7510" w14:textId="77777777">
        <w:trPr>
          <w:cantSplit/>
          <w:jc w:val="center"/>
        </w:trPr>
        <w:tc>
          <w:tcPr>
            <w:tcW w:w="4253" w:type="dxa"/>
          </w:tcPr>
          <w:p w14:paraId="0671F8BC" w14:textId="77777777" w:rsidR="00777A41" w:rsidRDefault="008B1727">
            <w:pPr>
              <w:pStyle w:val="Table04Row"/>
            </w:pPr>
            <w:r>
              <w:rPr>
                <w:i/>
              </w:rPr>
              <w:t>Greater Bunbury Region Scheme Amendment 0039/57</w:t>
            </w:r>
          </w:p>
        </w:tc>
        <w:tc>
          <w:tcPr>
            <w:tcW w:w="1418" w:type="dxa"/>
          </w:tcPr>
          <w:p w14:paraId="5D5FF11A" w14:textId="77777777" w:rsidR="00777A41" w:rsidRDefault="008B1727">
            <w:pPr>
              <w:pStyle w:val="Table04Row"/>
            </w:pPr>
            <w:r>
              <w:t>20 Oct 2015</w:t>
            </w:r>
            <w:r>
              <w:br/>
              <w:t>p. 4298‑9</w:t>
            </w:r>
          </w:p>
        </w:tc>
        <w:tc>
          <w:tcPr>
            <w:tcW w:w="4536" w:type="dxa"/>
          </w:tcPr>
          <w:p w14:paraId="44B1641D" w14:textId="77777777" w:rsidR="00777A41" w:rsidRDefault="008B1727">
            <w:pPr>
              <w:pStyle w:val="Table04Row"/>
            </w:pPr>
            <w:r>
              <w:t>20 Oct 2015</w:t>
            </w:r>
          </w:p>
        </w:tc>
      </w:tr>
      <w:tr w:rsidR="00777A41" w14:paraId="7B300C93" w14:textId="77777777">
        <w:trPr>
          <w:cantSplit/>
          <w:jc w:val="center"/>
        </w:trPr>
        <w:tc>
          <w:tcPr>
            <w:tcW w:w="4253" w:type="dxa"/>
          </w:tcPr>
          <w:p w14:paraId="7D49E06B" w14:textId="77777777" w:rsidR="00777A41" w:rsidRDefault="008B1727">
            <w:pPr>
              <w:pStyle w:val="Table04Row"/>
            </w:pPr>
            <w:r>
              <w:rPr>
                <w:i/>
              </w:rPr>
              <w:t>Greater Bunbury Region Scheme Amendment 0030/57</w:t>
            </w:r>
          </w:p>
        </w:tc>
        <w:tc>
          <w:tcPr>
            <w:tcW w:w="1418" w:type="dxa"/>
          </w:tcPr>
          <w:p w14:paraId="16336182" w14:textId="77777777" w:rsidR="00777A41" w:rsidRDefault="008B1727">
            <w:pPr>
              <w:pStyle w:val="Table04Row"/>
            </w:pPr>
            <w:r>
              <w:t>22 Dec 2015</w:t>
            </w:r>
            <w:r>
              <w:br/>
              <w:t>p. 5141</w:t>
            </w:r>
          </w:p>
        </w:tc>
        <w:tc>
          <w:tcPr>
            <w:tcW w:w="4536" w:type="dxa"/>
          </w:tcPr>
          <w:p w14:paraId="4C307CC9" w14:textId="77777777" w:rsidR="00777A41" w:rsidRDefault="008B1727">
            <w:pPr>
              <w:pStyle w:val="Table04Row"/>
            </w:pPr>
            <w:r>
              <w:t>22 Dec 2015</w:t>
            </w:r>
          </w:p>
        </w:tc>
      </w:tr>
    </w:tbl>
    <w:p w14:paraId="7D5F5045" w14:textId="77777777" w:rsidR="00777A41" w:rsidRDefault="008B1727">
      <w:pPr>
        <w:pStyle w:val="IRegName"/>
      </w:pPr>
      <w:r>
        <w:t>Metropolitan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A1AA22" w14:textId="77777777">
        <w:trPr>
          <w:cantSplit/>
          <w:jc w:val="center"/>
        </w:trPr>
        <w:tc>
          <w:tcPr>
            <w:tcW w:w="4253" w:type="dxa"/>
          </w:tcPr>
          <w:p w14:paraId="4C97646C" w14:textId="77777777" w:rsidR="00777A41" w:rsidRDefault="008B1727">
            <w:pPr>
              <w:pStyle w:val="Table04Row"/>
            </w:pPr>
            <w:r>
              <w:rPr>
                <w:i/>
              </w:rPr>
              <w:t>Metropolitan Region Scheme</w:t>
            </w:r>
          </w:p>
        </w:tc>
        <w:tc>
          <w:tcPr>
            <w:tcW w:w="1418" w:type="dxa"/>
          </w:tcPr>
          <w:p w14:paraId="66F458BA" w14:textId="77777777" w:rsidR="00777A41" w:rsidRDefault="008B1727">
            <w:pPr>
              <w:pStyle w:val="Table04Row"/>
            </w:pPr>
            <w:r>
              <w:t>9 Aug 1963</w:t>
            </w:r>
            <w:r>
              <w:br/>
              <w:t>p. 2318‑25</w:t>
            </w:r>
          </w:p>
        </w:tc>
        <w:tc>
          <w:tcPr>
            <w:tcW w:w="4536" w:type="dxa"/>
          </w:tcPr>
          <w:p w14:paraId="46FCBB13" w14:textId="77777777" w:rsidR="00777A41" w:rsidRDefault="008B1727">
            <w:pPr>
              <w:pStyle w:val="Table04Row"/>
            </w:pPr>
            <w:r>
              <w:t xml:space="preserve">30 Oct 1963 (see </w:t>
            </w:r>
            <w:r>
              <w:rPr>
                <w:i/>
              </w:rPr>
              <w:t>Gazette</w:t>
            </w:r>
            <w:r>
              <w:t xml:space="preserve"> 1 Nov 1963 p. 3340)</w:t>
            </w:r>
          </w:p>
        </w:tc>
      </w:tr>
      <w:tr w:rsidR="00777A41" w14:paraId="617B0624" w14:textId="77777777">
        <w:trPr>
          <w:cantSplit/>
          <w:jc w:val="center"/>
        </w:trPr>
        <w:tc>
          <w:tcPr>
            <w:tcW w:w="4253" w:type="dxa"/>
          </w:tcPr>
          <w:p w14:paraId="1D08B937" w14:textId="77777777" w:rsidR="00777A41" w:rsidRDefault="008B1727">
            <w:pPr>
              <w:pStyle w:val="Table04Row"/>
            </w:pPr>
            <w:r>
              <w:rPr>
                <w:i/>
              </w:rPr>
              <w:t>Metropolitan Region Scheme Metrication and Consolidation</w:t>
            </w:r>
          </w:p>
        </w:tc>
        <w:tc>
          <w:tcPr>
            <w:tcW w:w="1418" w:type="dxa"/>
          </w:tcPr>
          <w:p w14:paraId="72B624CE" w14:textId="77777777" w:rsidR="00777A41" w:rsidRDefault="008B1727">
            <w:pPr>
              <w:pStyle w:val="Table04Row"/>
            </w:pPr>
            <w:r>
              <w:t>6 Mar 1981</w:t>
            </w:r>
            <w:r>
              <w:br/>
              <w:t>p. 908‑9</w:t>
            </w:r>
          </w:p>
        </w:tc>
        <w:tc>
          <w:tcPr>
            <w:tcW w:w="4536" w:type="dxa"/>
          </w:tcPr>
          <w:p w14:paraId="50AEEB05" w14:textId="77777777" w:rsidR="00777A41" w:rsidRDefault="008B1727">
            <w:pPr>
              <w:pStyle w:val="Table04Row"/>
            </w:pPr>
            <w:r>
              <w:t>6 Mar 1981</w:t>
            </w:r>
          </w:p>
        </w:tc>
      </w:tr>
      <w:tr w:rsidR="00777A41" w14:paraId="01DC5647" w14:textId="77777777">
        <w:trPr>
          <w:cantSplit/>
          <w:jc w:val="center"/>
        </w:trPr>
        <w:tc>
          <w:tcPr>
            <w:tcW w:w="4253" w:type="dxa"/>
          </w:tcPr>
          <w:p w14:paraId="47A77F6D" w14:textId="77777777" w:rsidR="00777A41" w:rsidRDefault="008B1727">
            <w:pPr>
              <w:pStyle w:val="Table04Row"/>
            </w:pPr>
            <w:r>
              <w:rPr>
                <w:i/>
              </w:rPr>
              <w:t>Metropolitan Region Scheme Amendment 283/31</w:t>
            </w:r>
          </w:p>
        </w:tc>
        <w:tc>
          <w:tcPr>
            <w:tcW w:w="1418" w:type="dxa"/>
          </w:tcPr>
          <w:p w14:paraId="7FD04519" w14:textId="77777777" w:rsidR="00777A41" w:rsidRDefault="008B1727">
            <w:pPr>
              <w:pStyle w:val="Table04Row"/>
            </w:pPr>
            <w:r>
              <w:t>22 May 1981</w:t>
            </w:r>
            <w:r>
              <w:br/>
              <w:t>p. 1566</w:t>
            </w:r>
          </w:p>
        </w:tc>
        <w:tc>
          <w:tcPr>
            <w:tcW w:w="4536" w:type="dxa"/>
          </w:tcPr>
          <w:p w14:paraId="73F7BB60" w14:textId="77777777" w:rsidR="00777A41" w:rsidRDefault="008B1727">
            <w:pPr>
              <w:pStyle w:val="Table04Row"/>
            </w:pPr>
            <w:r>
              <w:t>22 May 1981</w:t>
            </w:r>
          </w:p>
        </w:tc>
      </w:tr>
      <w:tr w:rsidR="00777A41" w14:paraId="70AA220F" w14:textId="77777777">
        <w:trPr>
          <w:cantSplit/>
          <w:jc w:val="center"/>
        </w:trPr>
        <w:tc>
          <w:tcPr>
            <w:tcW w:w="4253" w:type="dxa"/>
          </w:tcPr>
          <w:p w14:paraId="7CE693C4" w14:textId="77777777" w:rsidR="00777A41" w:rsidRDefault="008B1727">
            <w:pPr>
              <w:pStyle w:val="Table04Row"/>
            </w:pPr>
            <w:r>
              <w:rPr>
                <w:i/>
              </w:rPr>
              <w:t>Metropolitan Region Scheme Amendment 386/33A</w:t>
            </w:r>
          </w:p>
        </w:tc>
        <w:tc>
          <w:tcPr>
            <w:tcW w:w="1418" w:type="dxa"/>
          </w:tcPr>
          <w:p w14:paraId="34BFCC54" w14:textId="77777777" w:rsidR="00777A41" w:rsidRDefault="008B1727">
            <w:pPr>
              <w:pStyle w:val="Table04Row"/>
            </w:pPr>
            <w:r>
              <w:t>14 Aug 1981</w:t>
            </w:r>
            <w:r>
              <w:br/>
              <w:t>p. 3337</w:t>
            </w:r>
          </w:p>
        </w:tc>
        <w:tc>
          <w:tcPr>
            <w:tcW w:w="4536" w:type="dxa"/>
          </w:tcPr>
          <w:p w14:paraId="3D0E8251" w14:textId="77777777" w:rsidR="00777A41" w:rsidRDefault="008B1727">
            <w:pPr>
              <w:pStyle w:val="Table04Row"/>
            </w:pPr>
            <w:r>
              <w:t>14 Aug 1981</w:t>
            </w:r>
          </w:p>
        </w:tc>
      </w:tr>
      <w:tr w:rsidR="00777A41" w14:paraId="1C801DAE" w14:textId="77777777">
        <w:trPr>
          <w:cantSplit/>
          <w:jc w:val="center"/>
        </w:trPr>
        <w:tc>
          <w:tcPr>
            <w:tcW w:w="4253" w:type="dxa"/>
          </w:tcPr>
          <w:p w14:paraId="49E981F9" w14:textId="77777777" w:rsidR="00777A41" w:rsidRDefault="008B1727">
            <w:pPr>
              <w:pStyle w:val="Table04Row"/>
            </w:pPr>
            <w:r>
              <w:rPr>
                <w:i/>
              </w:rPr>
              <w:t>Metropolitan Region Scheme Amendment 273/31</w:t>
            </w:r>
          </w:p>
        </w:tc>
        <w:tc>
          <w:tcPr>
            <w:tcW w:w="1418" w:type="dxa"/>
          </w:tcPr>
          <w:p w14:paraId="1E2C1649" w14:textId="77777777" w:rsidR="00777A41" w:rsidRDefault="008B1727">
            <w:pPr>
              <w:pStyle w:val="Table04Row"/>
            </w:pPr>
            <w:r>
              <w:t>11 Sep 1981</w:t>
            </w:r>
            <w:r>
              <w:br/>
              <w:t>p. 3936</w:t>
            </w:r>
          </w:p>
        </w:tc>
        <w:tc>
          <w:tcPr>
            <w:tcW w:w="4536" w:type="dxa"/>
          </w:tcPr>
          <w:p w14:paraId="1C5FA66B" w14:textId="77777777" w:rsidR="00777A41" w:rsidRDefault="008B1727">
            <w:pPr>
              <w:pStyle w:val="Table04Row"/>
            </w:pPr>
            <w:r>
              <w:t>11 Sep 1981</w:t>
            </w:r>
          </w:p>
        </w:tc>
      </w:tr>
      <w:tr w:rsidR="00777A41" w14:paraId="66C27D6D" w14:textId="77777777">
        <w:trPr>
          <w:cantSplit/>
          <w:jc w:val="center"/>
        </w:trPr>
        <w:tc>
          <w:tcPr>
            <w:tcW w:w="4253" w:type="dxa"/>
          </w:tcPr>
          <w:p w14:paraId="79FF68A2" w14:textId="77777777" w:rsidR="00777A41" w:rsidRDefault="008B1727">
            <w:pPr>
              <w:pStyle w:val="Table04Row"/>
            </w:pPr>
            <w:r>
              <w:rPr>
                <w:i/>
              </w:rPr>
              <w:t>Metropolitan Region Scheme Amendment 452/33A</w:t>
            </w:r>
          </w:p>
        </w:tc>
        <w:tc>
          <w:tcPr>
            <w:tcW w:w="1418" w:type="dxa"/>
          </w:tcPr>
          <w:p w14:paraId="565E198B" w14:textId="77777777" w:rsidR="00777A41" w:rsidRDefault="008B1727">
            <w:pPr>
              <w:pStyle w:val="Table04Row"/>
            </w:pPr>
            <w:r>
              <w:t>22 Oct 1982</w:t>
            </w:r>
            <w:r>
              <w:br/>
              <w:t>p. 4150</w:t>
            </w:r>
          </w:p>
        </w:tc>
        <w:tc>
          <w:tcPr>
            <w:tcW w:w="4536" w:type="dxa"/>
          </w:tcPr>
          <w:p w14:paraId="7306CBB9" w14:textId="77777777" w:rsidR="00777A41" w:rsidRDefault="008B1727">
            <w:pPr>
              <w:pStyle w:val="Table04Row"/>
            </w:pPr>
            <w:r>
              <w:t>22 Oct 1982</w:t>
            </w:r>
          </w:p>
        </w:tc>
      </w:tr>
      <w:tr w:rsidR="00777A41" w14:paraId="1FDBD98D" w14:textId="77777777">
        <w:trPr>
          <w:cantSplit/>
          <w:jc w:val="center"/>
        </w:trPr>
        <w:tc>
          <w:tcPr>
            <w:tcW w:w="4253" w:type="dxa"/>
          </w:tcPr>
          <w:p w14:paraId="4E52BD4D" w14:textId="77777777" w:rsidR="00777A41" w:rsidRDefault="008B1727">
            <w:pPr>
              <w:pStyle w:val="Table04Row"/>
            </w:pPr>
            <w:r>
              <w:rPr>
                <w:i/>
              </w:rPr>
              <w:t>Metropolitan Region Scheme Amendment 503/33A</w:t>
            </w:r>
          </w:p>
        </w:tc>
        <w:tc>
          <w:tcPr>
            <w:tcW w:w="1418" w:type="dxa"/>
          </w:tcPr>
          <w:p w14:paraId="573512BB" w14:textId="77777777" w:rsidR="00777A41" w:rsidRDefault="008B1727">
            <w:pPr>
              <w:pStyle w:val="Table04Row"/>
            </w:pPr>
            <w:r>
              <w:t>9 Dec 1983</w:t>
            </w:r>
            <w:r>
              <w:br/>
              <w:t>p. 4822</w:t>
            </w:r>
          </w:p>
        </w:tc>
        <w:tc>
          <w:tcPr>
            <w:tcW w:w="4536" w:type="dxa"/>
          </w:tcPr>
          <w:p w14:paraId="2A1C6F05" w14:textId="77777777" w:rsidR="00777A41" w:rsidRDefault="00777A41">
            <w:pPr>
              <w:pStyle w:val="Table04Row"/>
            </w:pPr>
          </w:p>
        </w:tc>
      </w:tr>
      <w:tr w:rsidR="00777A41" w14:paraId="2DE194C3" w14:textId="77777777">
        <w:trPr>
          <w:cantSplit/>
          <w:jc w:val="center"/>
        </w:trPr>
        <w:tc>
          <w:tcPr>
            <w:tcW w:w="4253" w:type="dxa"/>
          </w:tcPr>
          <w:p w14:paraId="5035BBAE" w14:textId="77777777" w:rsidR="00777A41" w:rsidRDefault="008B1727">
            <w:pPr>
              <w:pStyle w:val="Table04Row"/>
            </w:pPr>
            <w:r>
              <w:rPr>
                <w:i/>
              </w:rPr>
              <w:t>Metropolitan Region Scheme Consolidation 1985</w:t>
            </w:r>
          </w:p>
        </w:tc>
        <w:tc>
          <w:tcPr>
            <w:tcW w:w="1418" w:type="dxa"/>
          </w:tcPr>
          <w:p w14:paraId="386DEAA9" w14:textId="77777777" w:rsidR="00777A41" w:rsidRDefault="008B1727">
            <w:pPr>
              <w:pStyle w:val="Table04Row"/>
            </w:pPr>
            <w:r>
              <w:t>29 Nov 1985</w:t>
            </w:r>
            <w:r>
              <w:br/>
              <w:t>p. 4470‑4 (corrigendum 13 Dec 1985 p. 4783)</w:t>
            </w:r>
          </w:p>
        </w:tc>
        <w:tc>
          <w:tcPr>
            <w:tcW w:w="4536" w:type="dxa"/>
          </w:tcPr>
          <w:p w14:paraId="6BD0372C" w14:textId="77777777" w:rsidR="00777A41" w:rsidRDefault="00777A41">
            <w:pPr>
              <w:pStyle w:val="Table04Row"/>
            </w:pPr>
          </w:p>
        </w:tc>
      </w:tr>
      <w:tr w:rsidR="00777A41" w14:paraId="60E773A2" w14:textId="77777777">
        <w:trPr>
          <w:cantSplit/>
          <w:jc w:val="center"/>
        </w:trPr>
        <w:tc>
          <w:tcPr>
            <w:tcW w:w="4253" w:type="dxa"/>
          </w:tcPr>
          <w:p w14:paraId="4214C765" w14:textId="77777777" w:rsidR="00777A41" w:rsidRDefault="008B1727">
            <w:pPr>
              <w:pStyle w:val="Table04Row"/>
            </w:pPr>
            <w:r>
              <w:rPr>
                <w:i/>
              </w:rPr>
              <w:t>Metropolitan Region Scheme Amendment 699/33A</w:t>
            </w:r>
          </w:p>
        </w:tc>
        <w:tc>
          <w:tcPr>
            <w:tcW w:w="1418" w:type="dxa"/>
          </w:tcPr>
          <w:p w14:paraId="32323D44" w14:textId="77777777" w:rsidR="00777A41" w:rsidRDefault="008B1727">
            <w:pPr>
              <w:pStyle w:val="Table04Row"/>
            </w:pPr>
            <w:r>
              <w:t>3 Jun 1988</w:t>
            </w:r>
            <w:r>
              <w:br/>
              <w:t>p. 1876</w:t>
            </w:r>
          </w:p>
        </w:tc>
        <w:tc>
          <w:tcPr>
            <w:tcW w:w="4536" w:type="dxa"/>
          </w:tcPr>
          <w:p w14:paraId="4C652FCC" w14:textId="77777777" w:rsidR="00777A41" w:rsidRDefault="008B1727">
            <w:pPr>
              <w:pStyle w:val="Table04Row"/>
            </w:pPr>
            <w:r>
              <w:t>3 Jun 1988</w:t>
            </w:r>
          </w:p>
        </w:tc>
      </w:tr>
      <w:tr w:rsidR="00777A41" w14:paraId="2A263FBB" w14:textId="77777777">
        <w:trPr>
          <w:cantSplit/>
          <w:jc w:val="center"/>
        </w:trPr>
        <w:tc>
          <w:tcPr>
            <w:tcW w:w="5671" w:type="dxa"/>
            <w:gridSpan w:val="2"/>
          </w:tcPr>
          <w:p w14:paraId="2A4BF57B" w14:textId="77777777" w:rsidR="00777A41" w:rsidRDefault="008B1727">
            <w:pPr>
              <w:pStyle w:val="Table04Row"/>
            </w:pPr>
            <w:r>
              <w:rPr>
                <w:i/>
              </w:rPr>
              <w:t>Acts Amendment (Swan River Trust) Act 1988</w:t>
            </w:r>
            <w:r>
              <w:t xml:space="preserve"> Pt. 7 assented to 5 Oct 1988</w:t>
            </w:r>
          </w:p>
        </w:tc>
        <w:tc>
          <w:tcPr>
            <w:tcW w:w="4536" w:type="dxa"/>
          </w:tcPr>
          <w:p w14:paraId="3F152B2D" w14:textId="77777777" w:rsidR="00777A41" w:rsidRDefault="008B1727">
            <w:pPr>
              <w:pStyle w:val="Table04Row"/>
            </w:pPr>
            <w:r>
              <w:t xml:space="preserve">1 Mar 1989 (see s. 2 and </w:t>
            </w:r>
            <w:r>
              <w:rPr>
                <w:i/>
              </w:rPr>
              <w:t>Gazette</w:t>
            </w:r>
            <w:r>
              <w:t xml:space="preserve"> 27 Jan 1989 p. 264)</w:t>
            </w:r>
          </w:p>
        </w:tc>
      </w:tr>
      <w:tr w:rsidR="00777A41" w14:paraId="5B5B94F3" w14:textId="77777777">
        <w:trPr>
          <w:cantSplit/>
          <w:jc w:val="center"/>
        </w:trPr>
        <w:tc>
          <w:tcPr>
            <w:tcW w:w="4253" w:type="dxa"/>
          </w:tcPr>
          <w:p w14:paraId="1867AF5E" w14:textId="77777777" w:rsidR="00777A41" w:rsidRDefault="008B1727">
            <w:pPr>
              <w:pStyle w:val="Table04Row"/>
            </w:pPr>
            <w:r>
              <w:rPr>
                <w:i/>
              </w:rPr>
              <w:t>Metropolitan Region Scheme Amendment 721/33A</w:t>
            </w:r>
          </w:p>
        </w:tc>
        <w:tc>
          <w:tcPr>
            <w:tcW w:w="1418" w:type="dxa"/>
          </w:tcPr>
          <w:p w14:paraId="5CBF7918" w14:textId="77777777" w:rsidR="00777A41" w:rsidRDefault="008B1727">
            <w:pPr>
              <w:pStyle w:val="Table04Row"/>
            </w:pPr>
            <w:r>
              <w:t>25 Nov 1988</w:t>
            </w:r>
            <w:r>
              <w:br/>
              <w:t>p. 4721</w:t>
            </w:r>
          </w:p>
        </w:tc>
        <w:tc>
          <w:tcPr>
            <w:tcW w:w="4536" w:type="dxa"/>
          </w:tcPr>
          <w:p w14:paraId="389586A7" w14:textId="77777777" w:rsidR="00777A41" w:rsidRDefault="008B1727">
            <w:pPr>
              <w:pStyle w:val="Table04Row"/>
            </w:pPr>
            <w:r>
              <w:t>25 Nov 1988</w:t>
            </w:r>
          </w:p>
        </w:tc>
      </w:tr>
      <w:tr w:rsidR="00777A41" w14:paraId="07B24E91" w14:textId="77777777">
        <w:trPr>
          <w:cantSplit/>
          <w:jc w:val="center"/>
        </w:trPr>
        <w:tc>
          <w:tcPr>
            <w:tcW w:w="4253" w:type="dxa"/>
          </w:tcPr>
          <w:p w14:paraId="636E17C6" w14:textId="77777777" w:rsidR="00777A41" w:rsidRDefault="008B1727">
            <w:pPr>
              <w:pStyle w:val="Table04Row"/>
            </w:pPr>
            <w:r>
              <w:rPr>
                <w:i/>
              </w:rPr>
              <w:t>Metropolitan Region Scheme Amendment 737/33A</w:t>
            </w:r>
          </w:p>
        </w:tc>
        <w:tc>
          <w:tcPr>
            <w:tcW w:w="1418" w:type="dxa"/>
          </w:tcPr>
          <w:p w14:paraId="1192FD8B" w14:textId="77777777" w:rsidR="00777A41" w:rsidRDefault="008B1727">
            <w:pPr>
              <w:pStyle w:val="Table04Row"/>
            </w:pPr>
            <w:r>
              <w:t>2 Nov 1990</w:t>
            </w:r>
            <w:r>
              <w:br/>
              <w:t>p. 5472‑3</w:t>
            </w:r>
          </w:p>
        </w:tc>
        <w:tc>
          <w:tcPr>
            <w:tcW w:w="4536" w:type="dxa"/>
          </w:tcPr>
          <w:p w14:paraId="4F158594" w14:textId="77777777" w:rsidR="00777A41" w:rsidRDefault="008B1727">
            <w:pPr>
              <w:pStyle w:val="Table04Row"/>
            </w:pPr>
            <w:r>
              <w:t>2 Nov 1990</w:t>
            </w:r>
          </w:p>
        </w:tc>
      </w:tr>
      <w:tr w:rsidR="00777A41" w14:paraId="1B4446F3" w14:textId="77777777">
        <w:trPr>
          <w:cantSplit/>
          <w:jc w:val="center"/>
        </w:trPr>
        <w:tc>
          <w:tcPr>
            <w:tcW w:w="4253" w:type="dxa"/>
          </w:tcPr>
          <w:p w14:paraId="5E7CD54F" w14:textId="77777777" w:rsidR="00777A41" w:rsidRDefault="008B1727">
            <w:pPr>
              <w:pStyle w:val="Table04Row"/>
            </w:pPr>
            <w:r>
              <w:rPr>
                <w:i/>
              </w:rPr>
              <w:t>Metropolitan Region Scheme Consolidation 1992</w:t>
            </w:r>
          </w:p>
        </w:tc>
        <w:tc>
          <w:tcPr>
            <w:tcW w:w="1418" w:type="dxa"/>
          </w:tcPr>
          <w:p w14:paraId="76102039" w14:textId="77777777" w:rsidR="00777A41" w:rsidRDefault="008B1727">
            <w:pPr>
              <w:pStyle w:val="Table04Row"/>
            </w:pPr>
            <w:r>
              <w:t>17 Nov 1992</w:t>
            </w:r>
            <w:r>
              <w:br/>
              <w:t>p. 5614‑15</w:t>
            </w:r>
          </w:p>
        </w:tc>
        <w:tc>
          <w:tcPr>
            <w:tcW w:w="4536" w:type="dxa"/>
          </w:tcPr>
          <w:p w14:paraId="63B11374" w14:textId="77777777" w:rsidR="00777A41" w:rsidRDefault="008B1727">
            <w:pPr>
              <w:pStyle w:val="Table04Row"/>
            </w:pPr>
            <w:r>
              <w:t>17 Nov 1992</w:t>
            </w:r>
          </w:p>
        </w:tc>
      </w:tr>
      <w:tr w:rsidR="00777A41" w14:paraId="61CD63D4" w14:textId="77777777">
        <w:trPr>
          <w:cantSplit/>
          <w:jc w:val="center"/>
        </w:trPr>
        <w:tc>
          <w:tcPr>
            <w:tcW w:w="5671" w:type="dxa"/>
            <w:gridSpan w:val="2"/>
          </w:tcPr>
          <w:p w14:paraId="25628AC8" w14:textId="77777777" w:rsidR="00777A41" w:rsidRDefault="008B1727">
            <w:pPr>
              <w:pStyle w:val="Table04Row"/>
            </w:pPr>
            <w:r>
              <w:rPr>
                <w:i/>
              </w:rPr>
              <w:t>Swan Valley Planning Act 1995</w:t>
            </w:r>
            <w:r>
              <w:t xml:space="preserve"> Sch. 2 Div. 2 assented to 18 Sep 1995</w:t>
            </w:r>
          </w:p>
        </w:tc>
        <w:tc>
          <w:tcPr>
            <w:tcW w:w="4536" w:type="dxa"/>
          </w:tcPr>
          <w:p w14:paraId="5072DE77" w14:textId="77777777" w:rsidR="00777A41" w:rsidRDefault="008B1727">
            <w:pPr>
              <w:pStyle w:val="Table04Row"/>
            </w:pPr>
            <w:r>
              <w:t xml:space="preserve">25 Nov 1995 (see s. 2 and </w:t>
            </w:r>
            <w:r>
              <w:rPr>
                <w:i/>
              </w:rPr>
              <w:t>Gazette</w:t>
            </w:r>
            <w:r>
              <w:t xml:space="preserve"> 24 Nov 1995 p. 5389)</w:t>
            </w:r>
          </w:p>
        </w:tc>
      </w:tr>
      <w:tr w:rsidR="00777A41" w14:paraId="0B36BC17" w14:textId="77777777">
        <w:trPr>
          <w:cantSplit/>
          <w:jc w:val="center"/>
        </w:trPr>
        <w:tc>
          <w:tcPr>
            <w:tcW w:w="4253" w:type="dxa"/>
          </w:tcPr>
          <w:p w14:paraId="1F7BABBC" w14:textId="77777777" w:rsidR="00777A41" w:rsidRDefault="008B1727">
            <w:pPr>
              <w:pStyle w:val="Table04Row"/>
            </w:pPr>
            <w:r>
              <w:rPr>
                <w:i/>
              </w:rPr>
              <w:t>Metropolitan Region Scheme Amendment 983/33A</w:t>
            </w:r>
          </w:p>
        </w:tc>
        <w:tc>
          <w:tcPr>
            <w:tcW w:w="1418" w:type="dxa"/>
          </w:tcPr>
          <w:p w14:paraId="66781E77" w14:textId="77777777" w:rsidR="00777A41" w:rsidRDefault="008B1727">
            <w:pPr>
              <w:pStyle w:val="Table04Row"/>
            </w:pPr>
            <w:r>
              <w:t>1 Jul 1997</w:t>
            </w:r>
            <w:r>
              <w:br/>
              <w:t>p. 3268</w:t>
            </w:r>
          </w:p>
        </w:tc>
        <w:tc>
          <w:tcPr>
            <w:tcW w:w="4536" w:type="dxa"/>
          </w:tcPr>
          <w:p w14:paraId="2935ACE6" w14:textId="77777777" w:rsidR="00777A41" w:rsidRDefault="008B1727">
            <w:pPr>
              <w:pStyle w:val="Table04Row"/>
            </w:pPr>
            <w:r>
              <w:t>1 Jul 1997</w:t>
            </w:r>
          </w:p>
        </w:tc>
      </w:tr>
      <w:tr w:rsidR="00777A41" w14:paraId="30B34AEB" w14:textId="77777777">
        <w:trPr>
          <w:cantSplit/>
          <w:jc w:val="center"/>
        </w:trPr>
        <w:tc>
          <w:tcPr>
            <w:tcW w:w="4253" w:type="dxa"/>
          </w:tcPr>
          <w:p w14:paraId="4DDA6B3D" w14:textId="77777777" w:rsidR="00777A41" w:rsidRDefault="008B1727">
            <w:pPr>
              <w:pStyle w:val="Table04Row"/>
            </w:pPr>
            <w:r>
              <w:rPr>
                <w:i/>
              </w:rPr>
              <w:t>Metropolitan Region Scheme Amendment 981/33</w:t>
            </w:r>
          </w:p>
        </w:tc>
        <w:tc>
          <w:tcPr>
            <w:tcW w:w="1418" w:type="dxa"/>
          </w:tcPr>
          <w:p w14:paraId="4F50D56E" w14:textId="77777777" w:rsidR="00777A41" w:rsidRDefault="008B1727">
            <w:pPr>
              <w:pStyle w:val="Table04Row"/>
            </w:pPr>
            <w:r>
              <w:t>17 Apr 1998</w:t>
            </w:r>
            <w:r>
              <w:br/>
              <w:t>p. 2055</w:t>
            </w:r>
          </w:p>
        </w:tc>
        <w:tc>
          <w:tcPr>
            <w:tcW w:w="4536" w:type="dxa"/>
          </w:tcPr>
          <w:p w14:paraId="6B18C7BB" w14:textId="77777777" w:rsidR="00777A41" w:rsidRDefault="008B1727">
            <w:pPr>
              <w:pStyle w:val="Table04Row"/>
            </w:pPr>
            <w:r>
              <w:t>17 Apr 1998</w:t>
            </w:r>
          </w:p>
        </w:tc>
      </w:tr>
      <w:tr w:rsidR="00777A41" w14:paraId="6018CDB8" w14:textId="77777777">
        <w:trPr>
          <w:cantSplit/>
          <w:jc w:val="center"/>
        </w:trPr>
        <w:tc>
          <w:tcPr>
            <w:tcW w:w="4253" w:type="dxa"/>
          </w:tcPr>
          <w:p w14:paraId="694DE81E" w14:textId="77777777" w:rsidR="00777A41" w:rsidRDefault="008B1727">
            <w:pPr>
              <w:pStyle w:val="Table04Row"/>
            </w:pPr>
            <w:r>
              <w:rPr>
                <w:i/>
              </w:rPr>
              <w:t>Metropolitan Region Scheme Amendment 1000/33A</w:t>
            </w:r>
          </w:p>
        </w:tc>
        <w:tc>
          <w:tcPr>
            <w:tcW w:w="1418" w:type="dxa"/>
          </w:tcPr>
          <w:p w14:paraId="6CCEC36D" w14:textId="77777777" w:rsidR="00777A41" w:rsidRDefault="008B1727">
            <w:pPr>
              <w:pStyle w:val="Table04Row"/>
            </w:pPr>
            <w:r>
              <w:t>30 Jun 1998</w:t>
            </w:r>
            <w:r>
              <w:br/>
              <w:t>p. 3540 (correction 21 Aug 1998 p. 4675‑6)</w:t>
            </w:r>
          </w:p>
        </w:tc>
        <w:tc>
          <w:tcPr>
            <w:tcW w:w="4536" w:type="dxa"/>
          </w:tcPr>
          <w:p w14:paraId="532C2874" w14:textId="77777777" w:rsidR="00777A41" w:rsidRDefault="008B1727">
            <w:pPr>
              <w:pStyle w:val="Table04Row"/>
            </w:pPr>
            <w:r>
              <w:t>30 Jun 1998</w:t>
            </w:r>
          </w:p>
        </w:tc>
      </w:tr>
      <w:tr w:rsidR="00777A41" w14:paraId="6DF3A995" w14:textId="77777777">
        <w:trPr>
          <w:cantSplit/>
          <w:jc w:val="center"/>
        </w:trPr>
        <w:tc>
          <w:tcPr>
            <w:tcW w:w="4253" w:type="dxa"/>
          </w:tcPr>
          <w:p w14:paraId="3298F50B" w14:textId="77777777" w:rsidR="00777A41" w:rsidRDefault="008B1727">
            <w:pPr>
              <w:pStyle w:val="Table04Row"/>
            </w:pPr>
            <w:r>
              <w:rPr>
                <w:i/>
              </w:rPr>
              <w:t>Metropolitan Region Scheme Amendment 998/33</w:t>
            </w:r>
          </w:p>
        </w:tc>
        <w:tc>
          <w:tcPr>
            <w:tcW w:w="1418" w:type="dxa"/>
          </w:tcPr>
          <w:p w14:paraId="30FD81BC" w14:textId="77777777" w:rsidR="00777A41" w:rsidRDefault="008B1727">
            <w:pPr>
              <w:pStyle w:val="Table04Row"/>
            </w:pPr>
            <w:r>
              <w:t>29 Jun 1999</w:t>
            </w:r>
            <w:r>
              <w:br/>
              <w:t>p. 2851</w:t>
            </w:r>
          </w:p>
        </w:tc>
        <w:tc>
          <w:tcPr>
            <w:tcW w:w="4536" w:type="dxa"/>
          </w:tcPr>
          <w:p w14:paraId="0866E1DE" w14:textId="77777777" w:rsidR="00777A41" w:rsidRDefault="008B1727">
            <w:pPr>
              <w:pStyle w:val="Table04Row"/>
            </w:pPr>
            <w:r>
              <w:t>29 Jun 1999</w:t>
            </w:r>
          </w:p>
        </w:tc>
      </w:tr>
      <w:tr w:rsidR="00777A41" w14:paraId="29697F00" w14:textId="77777777">
        <w:trPr>
          <w:cantSplit/>
          <w:jc w:val="center"/>
        </w:trPr>
        <w:tc>
          <w:tcPr>
            <w:tcW w:w="4253" w:type="dxa"/>
          </w:tcPr>
          <w:p w14:paraId="37BDB237" w14:textId="77777777" w:rsidR="00777A41" w:rsidRDefault="008B1727">
            <w:pPr>
              <w:pStyle w:val="Table04Row"/>
            </w:pPr>
            <w:r>
              <w:rPr>
                <w:i/>
              </w:rPr>
              <w:t>Metropolitan Region Scheme Amendment 1014/33A</w:t>
            </w:r>
          </w:p>
        </w:tc>
        <w:tc>
          <w:tcPr>
            <w:tcW w:w="1418" w:type="dxa"/>
          </w:tcPr>
          <w:p w14:paraId="036AAFD7" w14:textId="77777777" w:rsidR="00777A41" w:rsidRDefault="008B1727">
            <w:pPr>
              <w:pStyle w:val="Table04Row"/>
            </w:pPr>
            <w:r>
              <w:t>30 Jun 2000</w:t>
            </w:r>
            <w:r>
              <w:br/>
              <w:t>p. 3450</w:t>
            </w:r>
          </w:p>
        </w:tc>
        <w:tc>
          <w:tcPr>
            <w:tcW w:w="4536" w:type="dxa"/>
          </w:tcPr>
          <w:p w14:paraId="2EE88600" w14:textId="77777777" w:rsidR="00777A41" w:rsidRDefault="008B1727">
            <w:pPr>
              <w:pStyle w:val="Table04Row"/>
            </w:pPr>
            <w:r>
              <w:t>30 Jun 2000</w:t>
            </w:r>
          </w:p>
        </w:tc>
      </w:tr>
      <w:tr w:rsidR="00777A41" w14:paraId="656070D5" w14:textId="77777777">
        <w:trPr>
          <w:cantSplit/>
          <w:jc w:val="center"/>
        </w:trPr>
        <w:tc>
          <w:tcPr>
            <w:tcW w:w="4253" w:type="dxa"/>
          </w:tcPr>
          <w:p w14:paraId="4F39E40A" w14:textId="77777777" w:rsidR="00777A41" w:rsidRDefault="008B1727">
            <w:pPr>
              <w:pStyle w:val="Table04Row"/>
            </w:pPr>
            <w:r>
              <w:rPr>
                <w:i/>
              </w:rPr>
              <w:t>Metropolitan Region Scheme Amendment 1009/33A</w:t>
            </w:r>
          </w:p>
        </w:tc>
        <w:tc>
          <w:tcPr>
            <w:tcW w:w="1418" w:type="dxa"/>
          </w:tcPr>
          <w:p w14:paraId="7AEE2095" w14:textId="77777777" w:rsidR="00777A41" w:rsidRDefault="008B1727">
            <w:pPr>
              <w:pStyle w:val="Table04Row"/>
            </w:pPr>
            <w:r>
              <w:t>12 Apr 2002</w:t>
            </w:r>
            <w:r>
              <w:br/>
              <w:t>p. 1924‑5</w:t>
            </w:r>
          </w:p>
        </w:tc>
        <w:tc>
          <w:tcPr>
            <w:tcW w:w="4536" w:type="dxa"/>
          </w:tcPr>
          <w:p w14:paraId="1C64E2E0" w14:textId="77777777" w:rsidR="00777A41" w:rsidRDefault="008B1727">
            <w:pPr>
              <w:pStyle w:val="Table04Row"/>
            </w:pPr>
            <w:r>
              <w:t>12 Apr 2002</w:t>
            </w:r>
          </w:p>
        </w:tc>
      </w:tr>
      <w:tr w:rsidR="00777A41" w14:paraId="18629686" w14:textId="77777777">
        <w:trPr>
          <w:cantSplit/>
          <w:jc w:val="center"/>
        </w:trPr>
        <w:tc>
          <w:tcPr>
            <w:tcW w:w="5671" w:type="dxa"/>
            <w:gridSpan w:val="2"/>
          </w:tcPr>
          <w:p w14:paraId="3FD583D4" w14:textId="77777777" w:rsidR="00777A41" w:rsidRDefault="008B1727">
            <w:pPr>
              <w:pStyle w:val="Table04Row"/>
            </w:pPr>
            <w:r>
              <w:rPr>
                <w:i/>
              </w:rPr>
              <w:t>Swan Valley Planning Legislation Amendment Act 2006</w:t>
            </w:r>
            <w:r>
              <w:t xml:space="preserve"> Sch. 1 Div. 3 assented to 19 Apr 2006</w:t>
            </w:r>
          </w:p>
        </w:tc>
        <w:tc>
          <w:tcPr>
            <w:tcW w:w="4536" w:type="dxa"/>
          </w:tcPr>
          <w:p w14:paraId="7D2F3DCB" w14:textId="77777777" w:rsidR="00777A41" w:rsidRDefault="008B1727">
            <w:pPr>
              <w:pStyle w:val="Table04Row"/>
            </w:pPr>
            <w:r>
              <w:t xml:space="preserve">18 Jun 2006 (see s. 2(2) and </w:t>
            </w:r>
            <w:r>
              <w:rPr>
                <w:i/>
              </w:rPr>
              <w:t>Gazette</w:t>
            </w:r>
            <w:r>
              <w:t xml:space="preserve"> 16 Jun 2006 p. 2109)</w:t>
            </w:r>
          </w:p>
        </w:tc>
      </w:tr>
      <w:tr w:rsidR="00777A41" w14:paraId="1DCF58D6" w14:textId="77777777">
        <w:trPr>
          <w:cantSplit/>
          <w:jc w:val="center"/>
        </w:trPr>
        <w:tc>
          <w:tcPr>
            <w:tcW w:w="4253" w:type="dxa"/>
          </w:tcPr>
          <w:p w14:paraId="19355D3C" w14:textId="77777777" w:rsidR="00777A41" w:rsidRDefault="008B1727">
            <w:pPr>
              <w:pStyle w:val="Table04Row"/>
            </w:pPr>
            <w:r>
              <w:rPr>
                <w:i/>
              </w:rPr>
              <w:t>Planning and Development (Consequential) Regulations 2006</w:t>
            </w:r>
            <w:r>
              <w:t xml:space="preserve"> r. 3</w:t>
            </w:r>
          </w:p>
        </w:tc>
        <w:tc>
          <w:tcPr>
            <w:tcW w:w="1418" w:type="dxa"/>
          </w:tcPr>
          <w:p w14:paraId="2F46965F" w14:textId="77777777" w:rsidR="00777A41" w:rsidRDefault="008B1727">
            <w:pPr>
              <w:pStyle w:val="Table04Row"/>
            </w:pPr>
            <w:r>
              <w:t>5 May 2006</w:t>
            </w:r>
            <w:r>
              <w:br/>
              <w:t>p. 1731‑3</w:t>
            </w:r>
          </w:p>
        </w:tc>
        <w:tc>
          <w:tcPr>
            <w:tcW w:w="4536" w:type="dxa"/>
          </w:tcPr>
          <w:p w14:paraId="4203909B" w14:textId="77777777" w:rsidR="00777A41" w:rsidRDefault="008B1727">
            <w:pPr>
              <w:pStyle w:val="Table04Row"/>
            </w:pPr>
            <w:r>
              <w:t>5 May 2006</w:t>
            </w:r>
          </w:p>
        </w:tc>
      </w:tr>
      <w:tr w:rsidR="00777A41" w14:paraId="52C691B9" w14:textId="77777777">
        <w:trPr>
          <w:cantSplit/>
          <w:jc w:val="center"/>
        </w:trPr>
        <w:tc>
          <w:tcPr>
            <w:tcW w:w="5671" w:type="dxa"/>
            <w:gridSpan w:val="2"/>
          </w:tcPr>
          <w:p w14:paraId="368FCB01" w14:textId="77777777" w:rsidR="00777A41" w:rsidRDefault="008B1727">
            <w:pPr>
              <w:pStyle w:val="Table04Row"/>
            </w:pPr>
            <w:r>
              <w:rPr>
                <w:i/>
              </w:rPr>
              <w:t>Swan and Canning Rivers (Consequential and Transitional Provisions) Act 2006</w:t>
            </w:r>
            <w:r>
              <w:t xml:space="preserve"> Pt. 4 assented to 6 Oct 2006</w:t>
            </w:r>
          </w:p>
        </w:tc>
        <w:tc>
          <w:tcPr>
            <w:tcW w:w="4536" w:type="dxa"/>
          </w:tcPr>
          <w:p w14:paraId="456BC738" w14:textId="77777777" w:rsidR="00777A41" w:rsidRDefault="008B1727">
            <w:pPr>
              <w:pStyle w:val="Table04Row"/>
            </w:pPr>
            <w:r>
              <w:t xml:space="preserve">25 Sep 2007 (see s. 2(2) and </w:t>
            </w:r>
            <w:r>
              <w:rPr>
                <w:i/>
              </w:rPr>
              <w:t>Gazette</w:t>
            </w:r>
            <w:r>
              <w:t xml:space="preserve"> 25 Sep 2007 p. 4835)</w:t>
            </w:r>
          </w:p>
        </w:tc>
      </w:tr>
      <w:tr w:rsidR="00777A41" w14:paraId="2E9C1F23" w14:textId="77777777">
        <w:trPr>
          <w:cantSplit/>
          <w:jc w:val="center"/>
        </w:trPr>
        <w:tc>
          <w:tcPr>
            <w:tcW w:w="4253" w:type="dxa"/>
          </w:tcPr>
          <w:p w14:paraId="26D15301" w14:textId="77777777" w:rsidR="00777A41" w:rsidRDefault="008B1727">
            <w:pPr>
              <w:pStyle w:val="Table04Row"/>
            </w:pPr>
            <w:r>
              <w:rPr>
                <w:i/>
              </w:rPr>
              <w:t>Armadale Redevelopment (Return of Redeveloped Land) Order (No. 2) 2011</w:t>
            </w:r>
          </w:p>
        </w:tc>
        <w:tc>
          <w:tcPr>
            <w:tcW w:w="1418" w:type="dxa"/>
          </w:tcPr>
          <w:p w14:paraId="476A1D50" w14:textId="77777777" w:rsidR="00777A41" w:rsidRDefault="008B1727">
            <w:pPr>
              <w:pStyle w:val="Table04Row"/>
            </w:pPr>
            <w:r>
              <w:t>20 Dec 2011</w:t>
            </w:r>
            <w:r>
              <w:br/>
              <w:t>p. 5403‑10</w:t>
            </w:r>
          </w:p>
        </w:tc>
        <w:tc>
          <w:tcPr>
            <w:tcW w:w="4536" w:type="dxa"/>
          </w:tcPr>
          <w:p w14:paraId="4CF358A2" w14:textId="77777777" w:rsidR="00777A41" w:rsidRDefault="008B1727">
            <w:pPr>
              <w:pStyle w:val="Table04Row"/>
            </w:pPr>
            <w:r>
              <w:t>20 Dec 2011 20 Dec 2011 (see note to cl. 1)</w:t>
            </w:r>
          </w:p>
        </w:tc>
      </w:tr>
      <w:tr w:rsidR="00777A41" w14:paraId="3C5C07F0" w14:textId="77777777">
        <w:trPr>
          <w:cantSplit/>
          <w:jc w:val="center"/>
        </w:trPr>
        <w:tc>
          <w:tcPr>
            <w:tcW w:w="4253" w:type="dxa"/>
          </w:tcPr>
          <w:p w14:paraId="366344DA" w14:textId="77777777" w:rsidR="00777A41" w:rsidRDefault="008B1727">
            <w:pPr>
              <w:pStyle w:val="Table04Row"/>
            </w:pPr>
            <w:r>
              <w:rPr>
                <w:i/>
              </w:rPr>
              <w:t>Region Planning Schemes Amendments Instrument 2012</w:t>
            </w:r>
            <w:r>
              <w:t xml:space="preserve"> Pt. 2</w:t>
            </w:r>
          </w:p>
        </w:tc>
        <w:tc>
          <w:tcPr>
            <w:tcW w:w="1418" w:type="dxa"/>
          </w:tcPr>
          <w:p w14:paraId="19552F72" w14:textId="77777777" w:rsidR="00777A41" w:rsidRDefault="008B1727">
            <w:pPr>
              <w:pStyle w:val="Table04Row"/>
            </w:pPr>
            <w:r>
              <w:t>1 Jun 2012</w:t>
            </w:r>
            <w:r>
              <w:br/>
              <w:t>p. 2284‑5</w:t>
            </w:r>
          </w:p>
        </w:tc>
        <w:tc>
          <w:tcPr>
            <w:tcW w:w="4536" w:type="dxa"/>
          </w:tcPr>
          <w:p w14:paraId="7409F07E" w14:textId="77777777" w:rsidR="00777A41" w:rsidRDefault="008B1727">
            <w:pPr>
              <w:pStyle w:val="Table04Row"/>
            </w:pPr>
            <w:r>
              <w:t>1 Jun 2012</w:t>
            </w:r>
          </w:p>
        </w:tc>
      </w:tr>
      <w:tr w:rsidR="00777A41" w14:paraId="2A16268F" w14:textId="77777777">
        <w:trPr>
          <w:cantSplit/>
          <w:jc w:val="center"/>
        </w:trPr>
        <w:tc>
          <w:tcPr>
            <w:tcW w:w="4253" w:type="dxa"/>
          </w:tcPr>
          <w:p w14:paraId="31A946E6" w14:textId="77777777" w:rsidR="00777A41" w:rsidRDefault="008B1727">
            <w:pPr>
              <w:pStyle w:val="Table04Row"/>
            </w:pPr>
            <w:r>
              <w:rPr>
                <w:i/>
              </w:rPr>
              <w:t>Metropolitan Region Scheme Major Amendment 1225/41</w:t>
            </w:r>
          </w:p>
        </w:tc>
        <w:tc>
          <w:tcPr>
            <w:tcW w:w="1418" w:type="dxa"/>
          </w:tcPr>
          <w:p w14:paraId="4611AEAF" w14:textId="77777777" w:rsidR="00777A41" w:rsidRDefault="008B1727">
            <w:pPr>
              <w:pStyle w:val="Table04Row"/>
            </w:pPr>
            <w:r>
              <w:t>21 Mar 2014</w:t>
            </w:r>
            <w:r>
              <w:br/>
              <w:t>p. 750‑1</w:t>
            </w:r>
          </w:p>
        </w:tc>
        <w:tc>
          <w:tcPr>
            <w:tcW w:w="4536" w:type="dxa"/>
          </w:tcPr>
          <w:p w14:paraId="2F675434" w14:textId="77777777" w:rsidR="00777A41" w:rsidRDefault="008B1727">
            <w:pPr>
              <w:pStyle w:val="Table04Row"/>
            </w:pPr>
            <w:r>
              <w:t>21 Mar 2014</w:t>
            </w:r>
          </w:p>
        </w:tc>
      </w:tr>
      <w:tr w:rsidR="00777A41" w14:paraId="237666AB" w14:textId="77777777">
        <w:trPr>
          <w:cantSplit/>
          <w:jc w:val="center"/>
        </w:trPr>
        <w:tc>
          <w:tcPr>
            <w:tcW w:w="4253" w:type="dxa"/>
          </w:tcPr>
          <w:p w14:paraId="2ED2035B" w14:textId="77777777" w:rsidR="00777A41" w:rsidRDefault="008B1727">
            <w:pPr>
              <w:pStyle w:val="Table04Row"/>
            </w:pPr>
            <w:r>
              <w:rPr>
                <w:i/>
              </w:rPr>
              <w:t>Metropolitan Region Scheme Major Amendment 1239/41</w:t>
            </w:r>
          </w:p>
        </w:tc>
        <w:tc>
          <w:tcPr>
            <w:tcW w:w="1418" w:type="dxa"/>
          </w:tcPr>
          <w:p w14:paraId="49D797DE" w14:textId="77777777" w:rsidR="00777A41" w:rsidRDefault="008B1727">
            <w:pPr>
              <w:pStyle w:val="Table04Row"/>
            </w:pPr>
            <w:r>
              <w:t>6 Jun 2014</w:t>
            </w:r>
            <w:r>
              <w:br/>
              <w:t>p. 1798</w:t>
            </w:r>
          </w:p>
        </w:tc>
        <w:tc>
          <w:tcPr>
            <w:tcW w:w="4536" w:type="dxa"/>
          </w:tcPr>
          <w:p w14:paraId="6EEA095F" w14:textId="77777777" w:rsidR="00777A41" w:rsidRDefault="008B1727">
            <w:pPr>
              <w:pStyle w:val="Table04Row"/>
            </w:pPr>
            <w:r>
              <w:t>6 Jun 2014</w:t>
            </w:r>
          </w:p>
        </w:tc>
      </w:tr>
      <w:tr w:rsidR="00777A41" w14:paraId="2A6DC24D" w14:textId="77777777">
        <w:trPr>
          <w:cantSplit/>
          <w:jc w:val="center"/>
        </w:trPr>
        <w:tc>
          <w:tcPr>
            <w:tcW w:w="4253" w:type="dxa"/>
          </w:tcPr>
          <w:p w14:paraId="104D69FE" w14:textId="77777777" w:rsidR="00777A41" w:rsidRDefault="008B1727">
            <w:pPr>
              <w:pStyle w:val="Table04Row"/>
            </w:pPr>
            <w:r>
              <w:rPr>
                <w:i/>
              </w:rPr>
              <w:t>Metropolitan Region Scheme Major Amendment 1240/41</w:t>
            </w:r>
          </w:p>
        </w:tc>
        <w:tc>
          <w:tcPr>
            <w:tcW w:w="1418" w:type="dxa"/>
          </w:tcPr>
          <w:p w14:paraId="04E7EDC6" w14:textId="77777777" w:rsidR="00777A41" w:rsidRDefault="008B1727">
            <w:pPr>
              <w:pStyle w:val="Table04Row"/>
            </w:pPr>
            <w:r>
              <w:t>6 Jun 2014</w:t>
            </w:r>
            <w:r>
              <w:br/>
              <w:t>p. 1798</w:t>
            </w:r>
          </w:p>
        </w:tc>
        <w:tc>
          <w:tcPr>
            <w:tcW w:w="4536" w:type="dxa"/>
          </w:tcPr>
          <w:p w14:paraId="509976C2" w14:textId="77777777" w:rsidR="00777A41" w:rsidRDefault="008B1727">
            <w:pPr>
              <w:pStyle w:val="Table04Row"/>
            </w:pPr>
            <w:r>
              <w:t>6 Jun 2014</w:t>
            </w:r>
          </w:p>
        </w:tc>
      </w:tr>
      <w:tr w:rsidR="00777A41" w14:paraId="35C30D58" w14:textId="77777777">
        <w:trPr>
          <w:cantSplit/>
          <w:jc w:val="center"/>
        </w:trPr>
        <w:tc>
          <w:tcPr>
            <w:tcW w:w="4253" w:type="dxa"/>
          </w:tcPr>
          <w:p w14:paraId="4FC3C4EF" w14:textId="77777777" w:rsidR="00777A41" w:rsidRDefault="008B1727">
            <w:pPr>
              <w:pStyle w:val="Table04Row"/>
            </w:pPr>
            <w:r>
              <w:rPr>
                <w:i/>
              </w:rPr>
              <w:t>Metropolitan Region Scheme Major Amendment 1242/41</w:t>
            </w:r>
          </w:p>
        </w:tc>
        <w:tc>
          <w:tcPr>
            <w:tcW w:w="1418" w:type="dxa"/>
          </w:tcPr>
          <w:p w14:paraId="2466F12C" w14:textId="77777777" w:rsidR="00777A41" w:rsidRDefault="008B1727">
            <w:pPr>
              <w:pStyle w:val="Table04Row"/>
            </w:pPr>
            <w:r>
              <w:t>6 Jun 2014</w:t>
            </w:r>
            <w:r>
              <w:br/>
              <w:t>p. 1799</w:t>
            </w:r>
          </w:p>
        </w:tc>
        <w:tc>
          <w:tcPr>
            <w:tcW w:w="4536" w:type="dxa"/>
          </w:tcPr>
          <w:p w14:paraId="1C3EF17D" w14:textId="77777777" w:rsidR="00777A41" w:rsidRDefault="008B1727">
            <w:pPr>
              <w:pStyle w:val="Table04Row"/>
            </w:pPr>
            <w:r>
              <w:t>6 Jun 2014</w:t>
            </w:r>
          </w:p>
        </w:tc>
      </w:tr>
      <w:tr w:rsidR="00777A41" w14:paraId="36204D00" w14:textId="77777777">
        <w:trPr>
          <w:cantSplit/>
          <w:jc w:val="center"/>
        </w:trPr>
        <w:tc>
          <w:tcPr>
            <w:tcW w:w="4253" w:type="dxa"/>
          </w:tcPr>
          <w:p w14:paraId="16E3C702" w14:textId="77777777" w:rsidR="00777A41" w:rsidRDefault="008B1727">
            <w:pPr>
              <w:pStyle w:val="Table04Row"/>
            </w:pPr>
            <w:r>
              <w:rPr>
                <w:i/>
              </w:rPr>
              <w:t>Metropolitan Region Scheme Amendment Instrument 2013</w:t>
            </w:r>
          </w:p>
        </w:tc>
        <w:tc>
          <w:tcPr>
            <w:tcW w:w="1418" w:type="dxa"/>
          </w:tcPr>
          <w:p w14:paraId="3B5649A1" w14:textId="77777777" w:rsidR="00777A41" w:rsidRDefault="008B1727">
            <w:pPr>
              <w:pStyle w:val="Table04Row"/>
            </w:pPr>
            <w:r>
              <w:t>20 Jun 2014</w:t>
            </w:r>
            <w:r>
              <w:br/>
              <w:t>p. 2040‑1</w:t>
            </w:r>
          </w:p>
        </w:tc>
        <w:tc>
          <w:tcPr>
            <w:tcW w:w="4536" w:type="dxa"/>
          </w:tcPr>
          <w:p w14:paraId="78537E46" w14:textId="77777777" w:rsidR="00777A41" w:rsidRDefault="008B1727">
            <w:pPr>
              <w:pStyle w:val="Table04Row"/>
            </w:pPr>
            <w:r>
              <w:t>20 Jun 2014 (see note under cl. 1)</w:t>
            </w:r>
          </w:p>
        </w:tc>
      </w:tr>
      <w:tr w:rsidR="00777A41" w14:paraId="7DAADD14" w14:textId="77777777">
        <w:trPr>
          <w:cantSplit/>
          <w:jc w:val="center"/>
        </w:trPr>
        <w:tc>
          <w:tcPr>
            <w:tcW w:w="4253" w:type="dxa"/>
          </w:tcPr>
          <w:p w14:paraId="1036BF5C" w14:textId="77777777" w:rsidR="00777A41" w:rsidRDefault="008B1727">
            <w:pPr>
              <w:pStyle w:val="Table04Row"/>
            </w:pPr>
            <w:r>
              <w:rPr>
                <w:i/>
              </w:rPr>
              <w:t>Metropolitan Region Scheme Major Amendment 1310/41</w:t>
            </w:r>
          </w:p>
        </w:tc>
        <w:tc>
          <w:tcPr>
            <w:tcW w:w="1418" w:type="dxa"/>
          </w:tcPr>
          <w:p w14:paraId="1F57F568" w14:textId="77777777" w:rsidR="00777A41" w:rsidRDefault="008B1727">
            <w:pPr>
              <w:pStyle w:val="Table04Row"/>
            </w:pPr>
            <w:r>
              <w:t>13 Dec 2016</w:t>
            </w:r>
            <w:r>
              <w:br/>
              <w:t>p. 5642</w:t>
            </w:r>
          </w:p>
        </w:tc>
        <w:tc>
          <w:tcPr>
            <w:tcW w:w="4536" w:type="dxa"/>
          </w:tcPr>
          <w:p w14:paraId="0C6E471D" w14:textId="77777777" w:rsidR="00777A41" w:rsidRDefault="008B1727">
            <w:pPr>
              <w:pStyle w:val="Table04Row"/>
            </w:pPr>
            <w:r>
              <w:t>13 Dec 2016</w:t>
            </w:r>
          </w:p>
        </w:tc>
      </w:tr>
      <w:tr w:rsidR="00777A41" w14:paraId="265A9BEE" w14:textId="77777777">
        <w:trPr>
          <w:cantSplit/>
          <w:jc w:val="center"/>
        </w:trPr>
        <w:tc>
          <w:tcPr>
            <w:tcW w:w="4253" w:type="dxa"/>
          </w:tcPr>
          <w:p w14:paraId="1EF0354A" w14:textId="77777777" w:rsidR="00777A41" w:rsidRDefault="008B1727">
            <w:pPr>
              <w:pStyle w:val="Table04Row"/>
            </w:pPr>
            <w:r>
              <w:rPr>
                <w:i/>
              </w:rPr>
              <w:t>Metropolitan Region Scheme Major Amendment 1270/41</w:t>
            </w:r>
          </w:p>
        </w:tc>
        <w:tc>
          <w:tcPr>
            <w:tcW w:w="1418" w:type="dxa"/>
          </w:tcPr>
          <w:p w14:paraId="00391674" w14:textId="77777777" w:rsidR="00777A41" w:rsidRDefault="008B1727">
            <w:pPr>
              <w:pStyle w:val="Table04Row"/>
            </w:pPr>
            <w:r>
              <w:t>20 Dec 2016</w:t>
            </w:r>
            <w:r>
              <w:br/>
              <w:t>p. 5760</w:t>
            </w:r>
          </w:p>
        </w:tc>
        <w:tc>
          <w:tcPr>
            <w:tcW w:w="4536" w:type="dxa"/>
          </w:tcPr>
          <w:p w14:paraId="291F06F5" w14:textId="77777777" w:rsidR="00777A41" w:rsidRDefault="008B1727">
            <w:pPr>
              <w:pStyle w:val="Table04Row"/>
            </w:pPr>
            <w:r>
              <w:t>20 Dec 2016</w:t>
            </w:r>
          </w:p>
        </w:tc>
      </w:tr>
    </w:tbl>
    <w:p w14:paraId="7D1CC0CA" w14:textId="77777777" w:rsidR="00777A41" w:rsidRDefault="008B1727">
      <w:pPr>
        <w:pStyle w:val="IRegName"/>
      </w:pPr>
      <w:r>
        <w:t>Peel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176950" w14:textId="77777777">
        <w:trPr>
          <w:cantSplit/>
          <w:jc w:val="center"/>
        </w:trPr>
        <w:tc>
          <w:tcPr>
            <w:tcW w:w="4253" w:type="dxa"/>
          </w:tcPr>
          <w:p w14:paraId="531D0296" w14:textId="77777777" w:rsidR="00777A41" w:rsidRDefault="008B1727">
            <w:pPr>
              <w:pStyle w:val="Table04Row"/>
            </w:pPr>
            <w:r>
              <w:rPr>
                <w:i/>
              </w:rPr>
              <w:t>Peel Region Scheme</w:t>
            </w:r>
          </w:p>
        </w:tc>
        <w:tc>
          <w:tcPr>
            <w:tcW w:w="1418" w:type="dxa"/>
          </w:tcPr>
          <w:p w14:paraId="1AF9226A" w14:textId="77777777" w:rsidR="00777A41" w:rsidRDefault="008B1727">
            <w:pPr>
              <w:pStyle w:val="Table04Row"/>
            </w:pPr>
            <w:r>
              <w:t>23 Oct 2002</w:t>
            </w:r>
            <w:r>
              <w:br/>
              <w:t>p. 5263‑306</w:t>
            </w:r>
          </w:p>
        </w:tc>
        <w:tc>
          <w:tcPr>
            <w:tcW w:w="4536" w:type="dxa"/>
          </w:tcPr>
          <w:p w14:paraId="62AA01E4" w14:textId="77777777" w:rsidR="00777A41" w:rsidRDefault="008B1727">
            <w:pPr>
              <w:pStyle w:val="Table04Row"/>
            </w:pPr>
            <w:r>
              <w:t xml:space="preserve">20 Mar 2003 (see </w:t>
            </w:r>
            <w:r>
              <w:rPr>
                <w:i/>
              </w:rPr>
              <w:t>Gazette</w:t>
            </w:r>
            <w:r>
              <w:t xml:space="preserve"> 4 Apr 2003 p. 1035)</w:t>
            </w:r>
          </w:p>
        </w:tc>
      </w:tr>
      <w:tr w:rsidR="00777A41" w14:paraId="31ACA7F1" w14:textId="77777777">
        <w:trPr>
          <w:cantSplit/>
          <w:jc w:val="center"/>
        </w:trPr>
        <w:tc>
          <w:tcPr>
            <w:tcW w:w="4253" w:type="dxa"/>
          </w:tcPr>
          <w:p w14:paraId="302FE19A" w14:textId="77777777" w:rsidR="00777A41" w:rsidRDefault="008B1727">
            <w:pPr>
              <w:pStyle w:val="Table04Row"/>
            </w:pPr>
            <w:r>
              <w:rPr>
                <w:i/>
              </w:rPr>
              <w:t>Peel Region Scheme Amendment No. 008/33A</w:t>
            </w:r>
          </w:p>
        </w:tc>
        <w:tc>
          <w:tcPr>
            <w:tcW w:w="1418" w:type="dxa"/>
          </w:tcPr>
          <w:p w14:paraId="37EEABFC" w14:textId="77777777" w:rsidR="00777A41" w:rsidRDefault="008B1727">
            <w:pPr>
              <w:pStyle w:val="Table04Row"/>
            </w:pPr>
            <w:r>
              <w:t>3 Jun 2005</w:t>
            </w:r>
            <w:r>
              <w:br/>
              <w:t>p. 2503</w:t>
            </w:r>
          </w:p>
        </w:tc>
        <w:tc>
          <w:tcPr>
            <w:tcW w:w="4536" w:type="dxa"/>
          </w:tcPr>
          <w:p w14:paraId="5A48B09F" w14:textId="77777777" w:rsidR="00777A41" w:rsidRDefault="008B1727">
            <w:pPr>
              <w:pStyle w:val="Table04Row"/>
            </w:pPr>
            <w:r>
              <w:t>3 Jun 2005</w:t>
            </w:r>
          </w:p>
        </w:tc>
      </w:tr>
      <w:tr w:rsidR="00777A41" w14:paraId="249E0859" w14:textId="77777777">
        <w:trPr>
          <w:cantSplit/>
          <w:jc w:val="center"/>
        </w:trPr>
        <w:tc>
          <w:tcPr>
            <w:tcW w:w="4253" w:type="dxa"/>
          </w:tcPr>
          <w:p w14:paraId="47B39CC5" w14:textId="77777777" w:rsidR="00777A41" w:rsidRDefault="008B1727">
            <w:pPr>
              <w:pStyle w:val="Table04Row"/>
            </w:pPr>
            <w:r>
              <w:rPr>
                <w:i/>
              </w:rPr>
              <w:t>Peel Region Scheme Minor Amendment 016/57</w:t>
            </w:r>
          </w:p>
        </w:tc>
        <w:tc>
          <w:tcPr>
            <w:tcW w:w="1418" w:type="dxa"/>
          </w:tcPr>
          <w:p w14:paraId="509211B3" w14:textId="77777777" w:rsidR="00777A41" w:rsidRDefault="008B1727">
            <w:pPr>
              <w:pStyle w:val="Table04Row"/>
            </w:pPr>
            <w:r>
              <w:t>11 Nov 2011</w:t>
            </w:r>
            <w:r>
              <w:br/>
              <w:t>p. 4779‑80</w:t>
            </w:r>
          </w:p>
        </w:tc>
        <w:tc>
          <w:tcPr>
            <w:tcW w:w="4536" w:type="dxa"/>
          </w:tcPr>
          <w:p w14:paraId="0EBDDB98" w14:textId="77777777" w:rsidR="00777A41" w:rsidRDefault="008B1727">
            <w:pPr>
              <w:pStyle w:val="Table04Row"/>
            </w:pPr>
            <w:r>
              <w:t>11 Nov 2011</w:t>
            </w:r>
          </w:p>
        </w:tc>
      </w:tr>
      <w:tr w:rsidR="00777A41" w14:paraId="6331B260" w14:textId="77777777">
        <w:trPr>
          <w:cantSplit/>
          <w:jc w:val="center"/>
        </w:trPr>
        <w:tc>
          <w:tcPr>
            <w:tcW w:w="4253" w:type="dxa"/>
          </w:tcPr>
          <w:p w14:paraId="5DB305AA" w14:textId="77777777" w:rsidR="00777A41" w:rsidRDefault="008B1727">
            <w:pPr>
              <w:pStyle w:val="Table04Row"/>
            </w:pPr>
            <w:r>
              <w:rPr>
                <w:i/>
              </w:rPr>
              <w:t>Region Planning Schemes Amendments Instrument 2012</w:t>
            </w:r>
            <w:r>
              <w:t xml:space="preserve"> Pt. 3</w:t>
            </w:r>
          </w:p>
        </w:tc>
        <w:tc>
          <w:tcPr>
            <w:tcW w:w="1418" w:type="dxa"/>
          </w:tcPr>
          <w:p w14:paraId="37ED219A" w14:textId="77777777" w:rsidR="00777A41" w:rsidRDefault="008B1727">
            <w:pPr>
              <w:pStyle w:val="Table04Row"/>
            </w:pPr>
            <w:r>
              <w:t>1 Jun 2012</w:t>
            </w:r>
            <w:r>
              <w:br/>
              <w:t>p. 2284‑5</w:t>
            </w:r>
          </w:p>
        </w:tc>
        <w:tc>
          <w:tcPr>
            <w:tcW w:w="4536" w:type="dxa"/>
          </w:tcPr>
          <w:p w14:paraId="1F2ED86E" w14:textId="77777777" w:rsidR="00777A41" w:rsidRDefault="008B1727">
            <w:pPr>
              <w:pStyle w:val="Table04Row"/>
            </w:pPr>
            <w:r>
              <w:t>1 Jun 2012</w:t>
            </w:r>
          </w:p>
        </w:tc>
      </w:tr>
      <w:tr w:rsidR="00777A41" w14:paraId="03F6E503" w14:textId="77777777">
        <w:trPr>
          <w:cantSplit/>
          <w:jc w:val="center"/>
        </w:trPr>
        <w:tc>
          <w:tcPr>
            <w:tcW w:w="4253" w:type="dxa"/>
          </w:tcPr>
          <w:p w14:paraId="0494F27B" w14:textId="77777777" w:rsidR="00777A41" w:rsidRDefault="008B1727">
            <w:pPr>
              <w:pStyle w:val="Table04Row"/>
            </w:pPr>
            <w:r>
              <w:rPr>
                <w:i/>
              </w:rPr>
              <w:t>Peel Region Scheme Minor Amendment 032/57 and Amendment of Shire of Murray Town Planning Scheme No. 4</w:t>
            </w:r>
          </w:p>
        </w:tc>
        <w:tc>
          <w:tcPr>
            <w:tcW w:w="1418" w:type="dxa"/>
          </w:tcPr>
          <w:p w14:paraId="612717D9" w14:textId="77777777" w:rsidR="00777A41" w:rsidRDefault="008B1727">
            <w:pPr>
              <w:pStyle w:val="Table04Row"/>
            </w:pPr>
            <w:r>
              <w:t>21 Dec 2012</w:t>
            </w:r>
            <w:r>
              <w:br/>
              <w:t>p. 6663‑4</w:t>
            </w:r>
          </w:p>
        </w:tc>
        <w:tc>
          <w:tcPr>
            <w:tcW w:w="4536" w:type="dxa"/>
          </w:tcPr>
          <w:p w14:paraId="33CABE65" w14:textId="77777777" w:rsidR="00777A41" w:rsidRDefault="008B1727">
            <w:pPr>
              <w:pStyle w:val="Table04Row"/>
            </w:pPr>
            <w:r>
              <w:t>21 Dec 2012</w:t>
            </w:r>
          </w:p>
        </w:tc>
      </w:tr>
      <w:tr w:rsidR="00777A41" w14:paraId="6076A058" w14:textId="77777777">
        <w:trPr>
          <w:cantSplit/>
          <w:jc w:val="center"/>
        </w:trPr>
        <w:tc>
          <w:tcPr>
            <w:tcW w:w="4253" w:type="dxa"/>
          </w:tcPr>
          <w:p w14:paraId="31BC6009" w14:textId="77777777" w:rsidR="00777A41" w:rsidRDefault="008B1727">
            <w:pPr>
              <w:pStyle w:val="Table04Row"/>
            </w:pPr>
            <w:r>
              <w:rPr>
                <w:i/>
              </w:rPr>
              <w:t>Peel Region Scheme Amendment 2013</w:t>
            </w:r>
          </w:p>
        </w:tc>
        <w:tc>
          <w:tcPr>
            <w:tcW w:w="1418" w:type="dxa"/>
          </w:tcPr>
          <w:p w14:paraId="22BCF8BC" w14:textId="77777777" w:rsidR="00777A41" w:rsidRDefault="008B1727">
            <w:pPr>
              <w:pStyle w:val="Table04Row"/>
            </w:pPr>
            <w:r>
              <w:t>21 May 2013</w:t>
            </w:r>
            <w:r>
              <w:br/>
              <w:t>p. 2004‑11</w:t>
            </w:r>
          </w:p>
        </w:tc>
        <w:tc>
          <w:tcPr>
            <w:tcW w:w="4536" w:type="dxa"/>
          </w:tcPr>
          <w:p w14:paraId="469F185E" w14:textId="77777777" w:rsidR="00777A41" w:rsidRDefault="008B1727">
            <w:pPr>
              <w:pStyle w:val="Table04Row"/>
            </w:pPr>
            <w:r>
              <w:t>21 May 2013</w:t>
            </w:r>
          </w:p>
        </w:tc>
      </w:tr>
      <w:tr w:rsidR="00777A41" w14:paraId="30D46F9D" w14:textId="77777777">
        <w:trPr>
          <w:cantSplit/>
          <w:jc w:val="center"/>
        </w:trPr>
        <w:tc>
          <w:tcPr>
            <w:tcW w:w="4253" w:type="dxa"/>
          </w:tcPr>
          <w:p w14:paraId="41F233C6" w14:textId="77777777" w:rsidR="00777A41" w:rsidRDefault="008B1727">
            <w:pPr>
              <w:pStyle w:val="Table04Row"/>
            </w:pPr>
            <w:r>
              <w:rPr>
                <w:i/>
              </w:rPr>
              <w:t>Peel Region Scheme Minor Amendment 039/57 and Amendment of City of Mandurah Town Planning Scheme No. 3</w:t>
            </w:r>
          </w:p>
        </w:tc>
        <w:tc>
          <w:tcPr>
            <w:tcW w:w="1418" w:type="dxa"/>
          </w:tcPr>
          <w:p w14:paraId="03B90AAD" w14:textId="77777777" w:rsidR="00777A41" w:rsidRDefault="008B1727">
            <w:pPr>
              <w:pStyle w:val="Table04Row"/>
            </w:pPr>
            <w:r>
              <w:t>8 Dec 2015</w:t>
            </w:r>
            <w:r>
              <w:br/>
              <w:t>p. 4918‑9</w:t>
            </w:r>
          </w:p>
        </w:tc>
        <w:tc>
          <w:tcPr>
            <w:tcW w:w="4536" w:type="dxa"/>
          </w:tcPr>
          <w:p w14:paraId="6CDB36DB" w14:textId="77777777" w:rsidR="00777A41" w:rsidRDefault="008B1727">
            <w:pPr>
              <w:pStyle w:val="Table04Row"/>
            </w:pPr>
            <w:r>
              <w:t>8 Dec 2015</w:t>
            </w:r>
          </w:p>
        </w:tc>
      </w:tr>
    </w:tbl>
    <w:p w14:paraId="60CA9DD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78F23E" w14:textId="77777777">
        <w:trPr>
          <w:cantSplit/>
          <w:jc w:val="center"/>
        </w:trPr>
        <w:tc>
          <w:tcPr>
            <w:tcW w:w="4253" w:type="dxa"/>
          </w:tcPr>
          <w:p w14:paraId="58165011" w14:textId="77777777" w:rsidR="00777A41" w:rsidRDefault="008B1727">
            <w:pPr>
              <w:pStyle w:val="Table04Row"/>
              <w:keepNext/>
            </w:pPr>
            <w:r>
              <w:rPr>
                <w:b/>
              </w:rPr>
              <w:t>Notices -</w:t>
            </w:r>
          </w:p>
        </w:tc>
        <w:tc>
          <w:tcPr>
            <w:tcW w:w="1418" w:type="dxa"/>
          </w:tcPr>
          <w:p w14:paraId="6B0A8BE4" w14:textId="77777777" w:rsidR="00777A41" w:rsidRDefault="00777A41">
            <w:pPr>
              <w:pStyle w:val="Table04Row"/>
              <w:keepNext/>
            </w:pPr>
          </w:p>
        </w:tc>
        <w:tc>
          <w:tcPr>
            <w:tcW w:w="4536" w:type="dxa"/>
          </w:tcPr>
          <w:p w14:paraId="0EA5A35D" w14:textId="77777777" w:rsidR="00777A41" w:rsidRDefault="00777A41">
            <w:pPr>
              <w:pStyle w:val="Table04Row"/>
              <w:keepNext/>
            </w:pPr>
          </w:p>
        </w:tc>
      </w:tr>
      <w:tr w:rsidR="00777A41" w14:paraId="47DCBF7E" w14:textId="77777777">
        <w:trPr>
          <w:cantSplit/>
          <w:jc w:val="center"/>
        </w:trPr>
        <w:tc>
          <w:tcPr>
            <w:tcW w:w="10207" w:type="dxa"/>
            <w:gridSpan w:val="3"/>
          </w:tcPr>
          <w:p w14:paraId="51F1E4A0" w14:textId="77777777" w:rsidR="00777A41" w:rsidRDefault="008B1727">
            <w:pPr>
              <w:pStyle w:val="Table04Row"/>
              <w:keepNext/>
            </w:pPr>
            <w:r>
              <w:rPr>
                <w:b/>
              </w:rPr>
              <w:t>Under s. 16 - Notices of delegation (formerly made under s. 20 of the Western Australian Planning Commission Act 1985) -</w:t>
            </w:r>
          </w:p>
        </w:tc>
      </w:tr>
      <w:tr w:rsidR="00777A41" w14:paraId="56B8DA16" w14:textId="77777777">
        <w:trPr>
          <w:cantSplit/>
          <w:jc w:val="center"/>
        </w:trPr>
        <w:tc>
          <w:tcPr>
            <w:tcW w:w="4253" w:type="dxa"/>
          </w:tcPr>
          <w:p w14:paraId="7AAB17CA" w14:textId="77777777" w:rsidR="00777A41" w:rsidRDefault="008B1727">
            <w:pPr>
              <w:pStyle w:val="Table04Row"/>
            </w:pPr>
            <w:r>
              <w:t>Notice of Delegation 1988 ‑ Development abutting reserved land</w:t>
            </w:r>
          </w:p>
        </w:tc>
        <w:tc>
          <w:tcPr>
            <w:tcW w:w="1418" w:type="dxa"/>
          </w:tcPr>
          <w:p w14:paraId="10BCAA7B" w14:textId="77777777" w:rsidR="00777A41" w:rsidRDefault="008B1727">
            <w:pPr>
              <w:pStyle w:val="Table04Row"/>
            </w:pPr>
            <w:r>
              <w:t>8 Jun 1988</w:t>
            </w:r>
            <w:r>
              <w:br/>
              <w:t>p. 1891‑4</w:t>
            </w:r>
            <w:r>
              <w:br/>
              <w:t>(var. 15 Sep 1989 p. 3413)</w:t>
            </w:r>
          </w:p>
        </w:tc>
        <w:tc>
          <w:tcPr>
            <w:tcW w:w="4536" w:type="dxa"/>
          </w:tcPr>
          <w:p w14:paraId="30E4DB2B" w14:textId="77777777" w:rsidR="00777A41" w:rsidRDefault="00777A41">
            <w:pPr>
              <w:pStyle w:val="Table04Row"/>
            </w:pPr>
          </w:p>
        </w:tc>
      </w:tr>
      <w:tr w:rsidR="00777A41" w14:paraId="45BFEE30" w14:textId="77777777">
        <w:trPr>
          <w:cantSplit/>
          <w:jc w:val="center"/>
        </w:trPr>
        <w:tc>
          <w:tcPr>
            <w:tcW w:w="4253" w:type="dxa"/>
          </w:tcPr>
          <w:p w14:paraId="0C935330" w14:textId="77777777" w:rsidR="00777A41" w:rsidRDefault="008B1727">
            <w:pPr>
              <w:pStyle w:val="Table04Row"/>
            </w:pPr>
            <w:r>
              <w:t>Notice of Delegation 1989</w:t>
            </w:r>
          </w:p>
        </w:tc>
        <w:tc>
          <w:tcPr>
            <w:tcW w:w="1418" w:type="dxa"/>
          </w:tcPr>
          <w:p w14:paraId="0AEB2013" w14:textId="77777777" w:rsidR="00777A41" w:rsidRDefault="008B1727">
            <w:pPr>
              <w:pStyle w:val="Table04Row"/>
            </w:pPr>
            <w:r>
              <w:t>15 Sep 1989</w:t>
            </w:r>
            <w:r>
              <w:br/>
              <w:t>p. 3412‑13</w:t>
            </w:r>
          </w:p>
        </w:tc>
        <w:tc>
          <w:tcPr>
            <w:tcW w:w="4536" w:type="dxa"/>
          </w:tcPr>
          <w:p w14:paraId="793A1EE3" w14:textId="77777777" w:rsidR="00777A41" w:rsidRDefault="00777A41">
            <w:pPr>
              <w:pStyle w:val="Table04Row"/>
            </w:pPr>
          </w:p>
        </w:tc>
      </w:tr>
      <w:tr w:rsidR="00777A41" w14:paraId="3A739BDE" w14:textId="77777777">
        <w:trPr>
          <w:cantSplit/>
          <w:jc w:val="center"/>
        </w:trPr>
        <w:tc>
          <w:tcPr>
            <w:tcW w:w="4253" w:type="dxa"/>
          </w:tcPr>
          <w:p w14:paraId="6F218DDD" w14:textId="77777777" w:rsidR="00777A41" w:rsidRDefault="008B1727">
            <w:pPr>
              <w:pStyle w:val="Table04Row"/>
            </w:pPr>
            <w:r>
              <w:t>Notice of Delegation 1992</w:t>
            </w:r>
          </w:p>
        </w:tc>
        <w:tc>
          <w:tcPr>
            <w:tcW w:w="1418" w:type="dxa"/>
          </w:tcPr>
          <w:p w14:paraId="754C3CBC" w14:textId="77777777" w:rsidR="00777A41" w:rsidRDefault="008B1727">
            <w:pPr>
              <w:pStyle w:val="Table04Row"/>
            </w:pPr>
            <w:r>
              <w:t>7 Feb 1992</w:t>
            </w:r>
            <w:r>
              <w:br/>
              <w:t>p. 741</w:t>
            </w:r>
            <w:r>
              <w:br/>
              <w:t>(as amended 24 Apr 1992 p. 1722)</w:t>
            </w:r>
          </w:p>
        </w:tc>
        <w:tc>
          <w:tcPr>
            <w:tcW w:w="4536" w:type="dxa"/>
          </w:tcPr>
          <w:p w14:paraId="08C2F668" w14:textId="77777777" w:rsidR="00777A41" w:rsidRDefault="00777A41">
            <w:pPr>
              <w:pStyle w:val="Table04Row"/>
            </w:pPr>
          </w:p>
        </w:tc>
      </w:tr>
      <w:tr w:rsidR="00777A41" w14:paraId="2ACB97E2" w14:textId="77777777">
        <w:trPr>
          <w:cantSplit/>
          <w:jc w:val="center"/>
        </w:trPr>
        <w:tc>
          <w:tcPr>
            <w:tcW w:w="4253" w:type="dxa"/>
          </w:tcPr>
          <w:p w14:paraId="002F744F" w14:textId="77777777" w:rsidR="00777A41" w:rsidRDefault="008B1727">
            <w:pPr>
              <w:pStyle w:val="Table04Row"/>
            </w:pPr>
            <w:r>
              <w:t>Notice of delegation to officers occupying the positions of Field Management Officers</w:t>
            </w:r>
          </w:p>
        </w:tc>
        <w:tc>
          <w:tcPr>
            <w:tcW w:w="1418" w:type="dxa"/>
          </w:tcPr>
          <w:p w14:paraId="378DBA50" w14:textId="77777777" w:rsidR="00777A41" w:rsidRDefault="008B1727">
            <w:pPr>
              <w:pStyle w:val="Table04Row"/>
            </w:pPr>
            <w:r>
              <w:t>20 Aug 1993</w:t>
            </w:r>
            <w:r>
              <w:br/>
              <w:t>p. 4530</w:t>
            </w:r>
          </w:p>
        </w:tc>
        <w:tc>
          <w:tcPr>
            <w:tcW w:w="4536" w:type="dxa"/>
          </w:tcPr>
          <w:p w14:paraId="53317112" w14:textId="77777777" w:rsidR="00777A41" w:rsidRDefault="00777A41">
            <w:pPr>
              <w:pStyle w:val="Table04Row"/>
            </w:pPr>
          </w:p>
        </w:tc>
      </w:tr>
      <w:tr w:rsidR="00777A41" w14:paraId="6B51BA82" w14:textId="77777777">
        <w:trPr>
          <w:cantSplit/>
          <w:jc w:val="center"/>
        </w:trPr>
        <w:tc>
          <w:tcPr>
            <w:tcW w:w="4253" w:type="dxa"/>
          </w:tcPr>
          <w:p w14:paraId="5F8E727F" w14:textId="77777777" w:rsidR="00777A41" w:rsidRDefault="008B1727">
            <w:pPr>
              <w:pStyle w:val="Table04Row"/>
            </w:pPr>
            <w:r>
              <w:t>Notice of Delegation to Northbridge Urban Renewal Committee</w:t>
            </w:r>
          </w:p>
        </w:tc>
        <w:tc>
          <w:tcPr>
            <w:tcW w:w="1418" w:type="dxa"/>
          </w:tcPr>
          <w:p w14:paraId="76CB5138" w14:textId="77777777" w:rsidR="00777A41" w:rsidRDefault="008B1727">
            <w:pPr>
              <w:pStyle w:val="Table04Row"/>
            </w:pPr>
            <w:r>
              <w:t>20 Dec 1996</w:t>
            </w:r>
            <w:r>
              <w:br/>
              <w:t>p. 7064‑5</w:t>
            </w:r>
          </w:p>
        </w:tc>
        <w:tc>
          <w:tcPr>
            <w:tcW w:w="4536" w:type="dxa"/>
          </w:tcPr>
          <w:p w14:paraId="70F7BE70" w14:textId="77777777" w:rsidR="00777A41" w:rsidRDefault="00777A41">
            <w:pPr>
              <w:pStyle w:val="Table04Row"/>
            </w:pPr>
          </w:p>
        </w:tc>
      </w:tr>
      <w:tr w:rsidR="00777A41" w14:paraId="3D89D891" w14:textId="77777777">
        <w:trPr>
          <w:cantSplit/>
          <w:jc w:val="center"/>
        </w:trPr>
        <w:tc>
          <w:tcPr>
            <w:tcW w:w="4253" w:type="dxa"/>
          </w:tcPr>
          <w:p w14:paraId="396CF5C1" w14:textId="77777777" w:rsidR="00777A41" w:rsidRDefault="008B1727">
            <w:pPr>
              <w:pStyle w:val="Table04Row"/>
            </w:pPr>
            <w:r>
              <w:t>Notice of Delegation 1997</w:t>
            </w:r>
          </w:p>
        </w:tc>
        <w:tc>
          <w:tcPr>
            <w:tcW w:w="1418" w:type="dxa"/>
          </w:tcPr>
          <w:p w14:paraId="241CAF94" w14:textId="77777777" w:rsidR="00777A41" w:rsidRDefault="008B1727">
            <w:pPr>
              <w:pStyle w:val="Table04Row"/>
            </w:pPr>
            <w:r>
              <w:t>30 May 1997</w:t>
            </w:r>
            <w:r>
              <w:br/>
              <w:t>p. 2486‑90</w:t>
            </w:r>
          </w:p>
        </w:tc>
        <w:tc>
          <w:tcPr>
            <w:tcW w:w="4536" w:type="dxa"/>
          </w:tcPr>
          <w:p w14:paraId="7B8878A9" w14:textId="77777777" w:rsidR="00777A41" w:rsidRDefault="00777A41">
            <w:pPr>
              <w:pStyle w:val="Table04Row"/>
            </w:pPr>
          </w:p>
        </w:tc>
      </w:tr>
      <w:tr w:rsidR="00777A41" w14:paraId="630ED616" w14:textId="77777777">
        <w:trPr>
          <w:cantSplit/>
          <w:jc w:val="center"/>
        </w:trPr>
        <w:tc>
          <w:tcPr>
            <w:tcW w:w="4253" w:type="dxa"/>
          </w:tcPr>
          <w:p w14:paraId="6C45FF2D" w14:textId="77777777" w:rsidR="00777A41" w:rsidRDefault="008B1727">
            <w:pPr>
              <w:pStyle w:val="Table04Row"/>
            </w:pPr>
            <w:r>
              <w:t>Notice of Delegation to Chief Executive, Ministry of Planning</w:t>
            </w:r>
          </w:p>
        </w:tc>
        <w:tc>
          <w:tcPr>
            <w:tcW w:w="1418" w:type="dxa"/>
          </w:tcPr>
          <w:p w14:paraId="545B4CA5" w14:textId="77777777" w:rsidR="00777A41" w:rsidRDefault="008B1727">
            <w:pPr>
              <w:pStyle w:val="Table04Row"/>
            </w:pPr>
            <w:r>
              <w:t>26 Sep 1997</w:t>
            </w:r>
            <w:r>
              <w:br/>
              <w:t>p. 5402‑3</w:t>
            </w:r>
          </w:p>
        </w:tc>
        <w:tc>
          <w:tcPr>
            <w:tcW w:w="4536" w:type="dxa"/>
          </w:tcPr>
          <w:p w14:paraId="4D9833FA" w14:textId="77777777" w:rsidR="00777A41" w:rsidRDefault="00777A41">
            <w:pPr>
              <w:pStyle w:val="Table04Row"/>
            </w:pPr>
          </w:p>
        </w:tc>
      </w:tr>
      <w:tr w:rsidR="00777A41" w14:paraId="0EA5B3ED" w14:textId="77777777">
        <w:trPr>
          <w:cantSplit/>
          <w:jc w:val="center"/>
        </w:trPr>
        <w:tc>
          <w:tcPr>
            <w:tcW w:w="4253" w:type="dxa"/>
          </w:tcPr>
          <w:p w14:paraId="4B37E2C8" w14:textId="77777777" w:rsidR="00777A41" w:rsidRDefault="008B1727">
            <w:pPr>
              <w:pStyle w:val="Table04Row"/>
            </w:pPr>
            <w:r>
              <w:t>Notice of Delegation of Development Control Powers under the Metropolitan Region Scheme to Local Government</w:t>
            </w:r>
          </w:p>
        </w:tc>
        <w:tc>
          <w:tcPr>
            <w:tcW w:w="1418" w:type="dxa"/>
          </w:tcPr>
          <w:p w14:paraId="3A03F5DD" w14:textId="77777777" w:rsidR="00777A41" w:rsidRDefault="008B1727">
            <w:pPr>
              <w:pStyle w:val="Table04Row"/>
            </w:pPr>
            <w:r>
              <w:t>28 Nov 1997</w:t>
            </w:r>
            <w:r>
              <w:br/>
              <w:t>p. 7023‑5</w:t>
            </w:r>
          </w:p>
        </w:tc>
        <w:tc>
          <w:tcPr>
            <w:tcW w:w="4536" w:type="dxa"/>
          </w:tcPr>
          <w:p w14:paraId="44FBE5A5" w14:textId="77777777" w:rsidR="00777A41" w:rsidRDefault="00777A41">
            <w:pPr>
              <w:pStyle w:val="Table04Row"/>
            </w:pPr>
          </w:p>
        </w:tc>
      </w:tr>
      <w:tr w:rsidR="00777A41" w14:paraId="317923F5" w14:textId="77777777">
        <w:trPr>
          <w:cantSplit/>
          <w:jc w:val="center"/>
        </w:trPr>
        <w:tc>
          <w:tcPr>
            <w:tcW w:w="4253" w:type="dxa"/>
          </w:tcPr>
          <w:p w14:paraId="05F43B6E" w14:textId="77777777" w:rsidR="00777A41" w:rsidRDefault="008B1727">
            <w:pPr>
              <w:pStyle w:val="Table04Row"/>
            </w:pPr>
            <w:r>
              <w:t>Notice of Delegation to Officers and Committees</w:t>
            </w:r>
          </w:p>
        </w:tc>
        <w:tc>
          <w:tcPr>
            <w:tcW w:w="1418" w:type="dxa"/>
          </w:tcPr>
          <w:p w14:paraId="0598A482" w14:textId="77777777" w:rsidR="00777A41" w:rsidRDefault="008B1727">
            <w:pPr>
              <w:pStyle w:val="Table04Row"/>
            </w:pPr>
            <w:r>
              <w:t>27 Nov 1998</w:t>
            </w:r>
            <w:r>
              <w:br/>
              <w:t>p. 6360‑4</w:t>
            </w:r>
          </w:p>
        </w:tc>
        <w:tc>
          <w:tcPr>
            <w:tcW w:w="4536" w:type="dxa"/>
          </w:tcPr>
          <w:p w14:paraId="4BEBD5E2" w14:textId="77777777" w:rsidR="00777A41" w:rsidRDefault="00777A41">
            <w:pPr>
              <w:pStyle w:val="Table04Row"/>
            </w:pPr>
          </w:p>
        </w:tc>
      </w:tr>
      <w:tr w:rsidR="00777A41" w14:paraId="3A364DB2" w14:textId="77777777">
        <w:trPr>
          <w:cantSplit/>
          <w:jc w:val="center"/>
        </w:trPr>
        <w:tc>
          <w:tcPr>
            <w:tcW w:w="4253" w:type="dxa"/>
          </w:tcPr>
          <w:p w14:paraId="0F653437" w14:textId="77777777" w:rsidR="00777A41" w:rsidRDefault="008B1727">
            <w:pPr>
              <w:pStyle w:val="Table04Row"/>
            </w:pPr>
            <w:r>
              <w:t>Delegation to Committees and Officers</w:t>
            </w:r>
          </w:p>
        </w:tc>
        <w:tc>
          <w:tcPr>
            <w:tcW w:w="1418" w:type="dxa"/>
          </w:tcPr>
          <w:p w14:paraId="3890DD06" w14:textId="77777777" w:rsidR="00777A41" w:rsidRDefault="008B1727">
            <w:pPr>
              <w:pStyle w:val="Table04Row"/>
            </w:pPr>
            <w:r>
              <w:t>15 Feb 2000</w:t>
            </w:r>
            <w:r>
              <w:br/>
              <w:t>p. 534‑8</w:t>
            </w:r>
          </w:p>
        </w:tc>
        <w:tc>
          <w:tcPr>
            <w:tcW w:w="4536" w:type="dxa"/>
          </w:tcPr>
          <w:p w14:paraId="287C0E1E" w14:textId="77777777" w:rsidR="00777A41" w:rsidRDefault="00777A41">
            <w:pPr>
              <w:pStyle w:val="Table04Row"/>
            </w:pPr>
          </w:p>
        </w:tc>
      </w:tr>
      <w:tr w:rsidR="00777A41" w14:paraId="105FC046" w14:textId="77777777">
        <w:trPr>
          <w:cantSplit/>
          <w:jc w:val="center"/>
        </w:trPr>
        <w:tc>
          <w:tcPr>
            <w:tcW w:w="4253" w:type="dxa"/>
          </w:tcPr>
          <w:p w14:paraId="504F735D" w14:textId="77777777" w:rsidR="00777A41" w:rsidRDefault="008B1727">
            <w:pPr>
              <w:pStyle w:val="Table04Row"/>
            </w:pPr>
            <w:r>
              <w:t>Delegation to Committees and Officers</w:t>
            </w:r>
          </w:p>
        </w:tc>
        <w:tc>
          <w:tcPr>
            <w:tcW w:w="1418" w:type="dxa"/>
          </w:tcPr>
          <w:p w14:paraId="13099E7D" w14:textId="77777777" w:rsidR="00777A41" w:rsidRDefault="008B1727">
            <w:pPr>
              <w:pStyle w:val="Table04Row"/>
            </w:pPr>
            <w:r>
              <w:t>9 Jan 2004</w:t>
            </w:r>
            <w:r>
              <w:br/>
              <w:t>p. 109‑14</w:t>
            </w:r>
          </w:p>
        </w:tc>
        <w:tc>
          <w:tcPr>
            <w:tcW w:w="4536" w:type="dxa"/>
          </w:tcPr>
          <w:p w14:paraId="7311E3DE" w14:textId="77777777" w:rsidR="00777A41" w:rsidRDefault="00777A41">
            <w:pPr>
              <w:pStyle w:val="Table04Row"/>
            </w:pPr>
          </w:p>
        </w:tc>
      </w:tr>
      <w:tr w:rsidR="00777A41" w14:paraId="68FBA4D9" w14:textId="77777777">
        <w:trPr>
          <w:cantSplit/>
          <w:jc w:val="center"/>
        </w:trPr>
        <w:tc>
          <w:tcPr>
            <w:tcW w:w="4253" w:type="dxa"/>
          </w:tcPr>
          <w:p w14:paraId="44600463" w14:textId="77777777" w:rsidR="00777A41" w:rsidRDefault="008B1727">
            <w:pPr>
              <w:pStyle w:val="Table04Row"/>
            </w:pPr>
            <w:r>
              <w:t>Ningaloo Coast Regional Interim Development Order 2004 – Notice of Delegation to Local Government</w:t>
            </w:r>
          </w:p>
        </w:tc>
        <w:tc>
          <w:tcPr>
            <w:tcW w:w="1418" w:type="dxa"/>
          </w:tcPr>
          <w:p w14:paraId="32952454" w14:textId="77777777" w:rsidR="00777A41" w:rsidRDefault="008B1727">
            <w:pPr>
              <w:pStyle w:val="Table04Row"/>
            </w:pPr>
            <w:r>
              <w:t>31 Aug 2004</w:t>
            </w:r>
            <w:r>
              <w:br/>
              <w:t>p. 3813‑15</w:t>
            </w:r>
          </w:p>
        </w:tc>
        <w:tc>
          <w:tcPr>
            <w:tcW w:w="4536" w:type="dxa"/>
          </w:tcPr>
          <w:p w14:paraId="1E9F869B" w14:textId="77777777" w:rsidR="00777A41" w:rsidRDefault="00777A41">
            <w:pPr>
              <w:pStyle w:val="Table04Row"/>
            </w:pPr>
          </w:p>
        </w:tc>
      </w:tr>
      <w:tr w:rsidR="00777A41" w14:paraId="69122871" w14:textId="77777777">
        <w:trPr>
          <w:cantSplit/>
          <w:jc w:val="center"/>
        </w:trPr>
        <w:tc>
          <w:tcPr>
            <w:tcW w:w="4253" w:type="dxa"/>
          </w:tcPr>
          <w:p w14:paraId="18F0100C" w14:textId="77777777" w:rsidR="00777A41" w:rsidRDefault="008B1727">
            <w:pPr>
              <w:pStyle w:val="Table04Row"/>
            </w:pPr>
            <w:r>
              <w:t>Ningaloo Coast Regional Interim Development Order 2004 – Notice of Delegation to Ningaloo Sustainable Development Committee and Director, Ningaloo Sustainable Development Office</w:t>
            </w:r>
          </w:p>
        </w:tc>
        <w:tc>
          <w:tcPr>
            <w:tcW w:w="1418" w:type="dxa"/>
          </w:tcPr>
          <w:p w14:paraId="4CA44F76" w14:textId="77777777" w:rsidR="00777A41" w:rsidRDefault="008B1727">
            <w:pPr>
              <w:pStyle w:val="Table04Row"/>
            </w:pPr>
            <w:r>
              <w:t>7 Sep 2004</w:t>
            </w:r>
            <w:r>
              <w:br/>
              <w:t>p. 3891</w:t>
            </w:r>
          </w:p>
        </w:tc>
        <w:tc>
          <w:tcPr>
            <w:tcW w:w="4536" w:type="dxa"/>
          </w:tcPr>
          <w:p w14:paraId="5689370F" w14:textId="77777777" w:rsidR="00777A41" w:rsidRDefault="00777A41">
            <w:pPr>
              <w:pStyle w:val="Table04Row"/>
            </w:pPr>
          </w:p>
        </w:tc>
      </w:tr>
      <w:tr w:rsidR="00777A41" w14:paraId="4388B31D" w14:textId="77777777">
        <w:trPr>
          <w:cantSplit/>
          <w:jc w:val="center"/>
        </w:trPr>
        <w:tc>
          <w:tcPr>
            <w:tcW w:w="4253" w:type="dxa"/>
          </w:tcPr>
          <w:p w14:paraId="78A669C3" w14:textId="77777777" w:rsidR="00777A41" w:rsidRDefault="008B1727">
            <w:pPr>
              <w:pStyle w:val="Table04Row"/>
            </w:pPr>
            <w:r>
              <w:t>Instrument of delegation to Committees and Officers 2006</w:t>
            </w:r>
          </w:p>
        </w:tc>
        <w:tc>
          <w:tcPr>
            <w:tcW w:w="1418" w:type="dxa"/>
          </w:tcPr>
          <w:p w14:paraId="23346191" w14:textId="77777777" w:rsidR="00777A41" w:rsidRDefault="008B1727">
            <w:pPr>
              <w:pStyle w:val="Table04Row"/>
            </w:pPr>
            <w:r>
              <w:t>7 Apr 2006</w:t>
            </w:r>
            <w:r>
              <w:br/>
              <w:t>p. 1499‑500</w:t>
            </w:r>
          </w:p>
        </w:tc>
        <w:tc>
          <w:tcPr>
            <w:tcW w:w="4536" w:type="dxa"/>
          </w:tcPr>
          <w:p w14:paraId="2B8FB7BE" w14:textId="77777777" w:rsidR="00777A41" w:rsidRDefault="00777A41">
            <w:pPr>
              <w:pStyle w:val="Table04Row"/>
            </w:pPr>
          </w:p>
        </w:tc>
      </w:tr>
      <w:tr w:rsidR="00777A41" w14:paraId="71ABF477" w14:textId="77777777">
        <w:trPr>
          <w:cantSplit/>
          <w:jc w:val="center"/>
        </w:trPr>
        <w:tc>
          <w:tcPr>
            <w:tcW w:w="4253" w:type="dxa"/>
          </w:tcPr>
          <w:p w14:paraId="6E4C3720" w14:textId="77777777" w:rsidR="00777A41" w:rsidRDefault="008B1727">
            <w:pPr>
              <w:pStyle w:val="Table04Row"/>
            </w:pPr>
            <w:r>
              <w:t>Instrument of delegation ‑ DEL 2008/03 to committees of certain powers and functions of the WAPC relating to the Hope Valley Wattleup Redevelopment Act 2000</w:t>
            </w:r>
          </w:p>
        </w:tc>
        <w:tc>
          <w:tcPr>
            <w:tcW w:w="1418" w:type="dxa"/>
          </w:tcPr>
          <w:p w14:paraId="7CEBAD6C" w14:textId="77777777" w:rsidR="00777A41" w:rsidRDefault="008B1727">
            <w:pPr>
              <w:pStyle w:val="Table04Row"/>
            </w:pPr>
            <w:r>
              <w:t>19 Dec 2008</w:t>
            </w:r>
            <w:r>
              <w:br/>
              <w:t>p. 5420</w:t>
            </w:r>
          </w:p>
        </w:tc>
        <w:tc>
          <w:tcPr>
            <w:tcW w:w="4536" w:type="dxa"/>
          </w:tcPr>
          <w:p w14:paraId="78691087" w14:textId="77777777" w:rsidR="00777A41" w:rsidRDefault="00777A41">
            <w:pPr>
              <w:pStyle w:val="Table04Row"/>
            </w:pPr>
          </w:p>
        </w:tc>
      </w:tr>
      <w:tr w:rsidR="00777A41" w14:paraId="2845AFEC" w14:textId="77777777">
        <w:trPr>
          <w:cantSplit/>
          <w:jc w:val="center"/>
        </w:trPr>
        <w:tc>
          <w:tcPr>
            <w:tcW w:w="4253" w:type="dxa"/>
          </w:tcPr>
          <w:p w14:paraId="6CCE68F2" w14:textId="77777777" w:rsidR="00777A41" w:rsidRDefault="008B1727">
            <w:pPr>
              <w:pStyle w:val="Table04Row"/>
            </w:pPr>
            <w:r>
              <w:t>Instrument of delegation ‑ DEL 2008/04 to committees of certain powers and functions of the WAPC relating to the management of Whiteman Park</w:t>
            </w:r>
          </w:p>
        </w:tc>
        <w:tc>
          <w:tcPr>
            <w:tcW w:w="1418" w:type="dxa"/>
          </w:tcPr>
          <w:p w14:paraId="459D0586" w14:textId="77777777" w:rsidR="00777A41" w:rsidRDefault="008B1727">
            <w:pPr>
              <w:pStyle w:val="Table04Row"/>
            </w:pPr>
            <w:r>
              <w:t>19 Dec 2008</w:t>
            </w:r>
            <w:r>
              <w:br/>
              <w:t>p. 5421</w:t>
            </w:r>
          </w:p>
        </w:tc>
        <w:tc>
          <w:tcPr>
            <w:tcW w:w="4536" w:type="dxa"/>
          </w:tcPr>
          <w:p w14:paraId="33E9B807" w14:textId="77777777" w:rsidR="00777A41" w:rsidRDefault="00777A41">
            <w:pPr>
              <w:pStyle w:val="Table04Row"/>
            </w:pPr>
          </w:p>
        </w:tc>
      </w:tr>
      <w:tr w:rsidR="00777A41" w14:paraId="3EDBCC7D" w14:textId="77777777">
        <w:trPr>
          <w:cantSplit/>
          <w:jc w:val="center"/>
        </w:trPr>
        <w:tc>
          <w:tcPr>
            <w:tcW w:w="4253" w:type="dxa"/>
          </w:tcPr>
          <w:p w14:paraId="147AC03C" w14:textId="77777777" w:rsidR="00777A41" w:rsidRDefault="008B1727">
            <w:pPr>
              <w:pStyle w:val="Table04Row"/>
            </w:pPr>
            <w:r>
              <w:t>Instrument of delegation ‑ DEL 2008/05 to committees of certain powers and functions of the WAPC relating to the management of Araluen Botanic Park</w:t>
            </w:r>
          </w:p>
        </w:tc>
        <w:tc>
          <w:tcPr>
            <w:tcW w:w="1418" w:type="dxa"/>
          </w:tcPr>
          <w:p w14:paraId="442D8CEC" w14:textId="77777777" w:rsidR="00777A41" w:rsidRDefault="008B1727">
            <w:pPr>
              <w:pStyle w:val="Table04Row"/>
            </w:pPr>
            <w:r>
              <w:t>19 Dec 2008</w:t>
            </w:r>
            <w:r>
              <w:br/>
              <w:t>p. 5422‑3</w:t>
            </w:r>
          </w:p>
        </w:tc>
        <w:tc>
          <w:tcPr>
            <w:tcW w:w="4536" w:type="dxa"/>
          </w:tcPr>
          <w:p w14:paraId="22840C62" w14:textId="77777777" w:rsidR="00777A41" w:rsidRDefault="00777A41">
            <w:pPr>
              <w:pStyle w:val="Table04Row"/>
            </w:pPr>
          </w:p>
        </w:tc>
      </w:tr>
      <w:tr w:rsidR="00777A41" w14:paraId="4A92F127" w14:textId="77777777">
        <w:trPr>
          <w:cantSplit/>
          <w:jc w:val="center"/>
        </w:trPr>
        <w:tc>
          <w:tcPr>
            <w:tcW w:w="4253" w:type="dxa"/>
          </w:tcPr>
          <w:p w14:paraId="1140BCCB" w14:textId="77777777" w:rsidR="00777A41" w:rsidRDefault="008B1727">
            <w:pPr>
              <w:pStyle w:val="Table04Row"/>
            </w:pPr>
            <w:r>
              <w:t>Instrument of delegation ‑ DEL 2008/08 to officers of certain powers and functions of the WAPC relating to the management of Whiteman Park</w:t>
            </w:r>
          </w:p>
        </w:tc>
        <w:tc>
          <w:tcPr>
            <w:tcW w:w="1418" w:type="dxa"/>
          </w:tcPr>
          <w:p w14:paraId="7B976201" w14:textId="77777777" w:rsidR="00777A41" w:rsidRDefault="008B1727">
            <w:pPr>
              <w:pStyle w:val="Table04Row"/>
            </w:pPr>
            <w:r>
              <w:t>19 Dec 2008</w:t>
            </w:r>
            <w:r>
              <w:br/>
              <w:t>p. 5440</w:t>
            </w:r>
          </w:p>
        </w:tc>
        <w:tc>
          <w:tcPr>
            <w:tcW w:w="4536" w:type="dxa"/>
          </w:tcPr>
          <w:p w14:paraId="7997AB48" w14:textId="77777777" w:rsidR="00777A41" w:rsidRDefault="00777A41">
            <w:pPr>
              <w:pStyle w:val="Table04Row"/>
            </w:pPr>
          </w:p>
        </w:tc>
      </w:tr>
      <w:tr w:rsidR="00777A41" w14:paraId="4C4CBC63" w14:textId="77777777">
        <w:trPr>
          <w:cantSplit/>
          <w:jc w:val="center"/>
        </w:trPr>
        <w:tc>
          <w:tcPr>
            <w:tcW w:w="4253" w:type="dxa"/>
          </w:tcPr>
          <w:p w14:paraId="023A32B9" w14:textId="77777777" w:rsidR="00777A41" w:rsidRDefault="008B1727">
            <w:pPr>
              <w:pStyle w:val="Table04Row"/>
            </w:pPr>
            <w:r>
              <w:t>Instrument of delegation ‑ DEL 2008/09 to the Commissioner of Main Roads of certain powers and functions of the WAPC</w:t>
            </w:r>
          </w:p>
        </w:tc>
        <w:tc>
          <w:tcPr>
            <w:tcW w:w="1418" w:type="dxa"/>
          </w:tcPr>
          <w:p w14:paraId="0DB8969C" w14:textId="77777777" w:rsidR="00777A41" w:rsidRDefault="008B1727">
            <w:pPr>
              <w:pStyle w:val="Table04Row"/>
            </w:pPr>
            <w:r>
              <w:t>19 Dec 2008</w:t>
            </w:r>
            <w:r>
              <w:br/>
              <w:t>p. 5441‑2</w:t>
            </w:r>
          </w:p>
        </w:tc>
        <w:tc>
          <w:tcPr>
            <w:tcW w:w="4536" w:type="dxa"/>
          </w:tcPr>
          <w:p w14:paraId="7D76A960" w14:textId="77777777" w:rsidR="00777A41" w:rsidRDefault="00777A41">
            <w:pPr>
              <w:pStyle w:val="Table04Row"/>
            </w:pPr>
          </w:p>
        </w:tc>
      </w:tr>
      <w:tr w:rsidR="00777A41" w14:paraId="354CC5AB" w14:textId="77777777">
        <w:trPr>
          <w:cantSplit/>
          <w:jc w:val="center"/>
        </w:trPr>
        <w:tc>
          <w:tcPr>
            <w:tcW w:w="4253" w:type="dxa"/>
          </w:tcPr>
          <w:p w14:paraId="36E40D30" w14:textId="77777777" w:rsidR="00777A41" w:rsidRDefault="008B1727">
            <w:pPr>
              <w:pStyle w:val="Table04Row"/>
            </w:pPr>
            <w:r>
              <w:t>Instrument of delegation ‑ DEL 2008/10 to officers of Dept of Environment &amp; Conservation of certain powers and functions of the WAPC</w:t>
            </w:r>
          </w:p>
        </w:tc>
        <w:tc>
          <w:tcPr>
            <w:tcW w:w="1418" w:type="dxa"/>
          </w:tcPr>
          <w:p w14:paraId="65DAC181" w14:textId="77777777" w:rsidR="00777A41" w:rsidRDefault="008B1727">
            <w:pPr>
              <w:pStyle w:val="Table04Row"/>
            </w:pPr>
            <w:r>
              <w:t>19 Dec 2008</w:t>
            </w:r>
            <w:r>
              <w:br/>
              <w:t>p. 5443</w:t>
            </w:r>
          </w:p>
        </w:tc>
        <w:tc>
          <w:tcPr>
            <w:tcW w:w="4536" w:type="dxa"/>
          </w:tcPr>
          <w:p w14:paraId="143E4E41" w14:textId="77777777" w:rsidR="00777A41" w:rsidRDefault="00777A41">
            <w:pPr>
              <w:pStyle w:val="Table04Row"/>
            </w:pPr>
          </w:p>
        </w:tc>
      </w:tr>
      <w:tr w:rsidR="00777A41" w14:paraId="208D1D77" w14:textId="77777777">
        <w:trPr>
          <w:cantSplit/>
          <w:jc w:val="center"/>
        </w:trPr>
        <w:tc>
          <w:tcPr>
            <w:tcW w:w="4253" w:type="dxa"/>
          </w:tcPr>
          <w:p w14:paraId="5D47F17C" w14:textId="77777777" w:rsidR="00777A41" w:rsidRDefault="008B1727">
            <w:pPr>
              <w:pStyle w:val="Table04Row"/>
            </w:pPr>
            <w:r>
              <w:t>Instrument of delegation ‑ Del 2008/14 to local governments of development control powers of the WAPC relating to the Ningaloo Coast Regional Interim Development Order 2007</w:t>
            </w:r>
          </w:p>
        </w:tc>
        <w:tc>
          <w:tcPr>
            <w:tcW w:w="1418" w:type="dxa"/>
          </w:tcPr>
          <w:p w14:paraId="2C07FD03" w14:textId="77777777" w:rsidR="00777A41" w:rsidRDefault="008B1727">
            <w:pPr>
              <w:pStyle w:val="Table04Row"/>
            </w:pPr>
            <w:r>
              <w:t>19 Dec 2008</w:t>
            </w:r>
            <w:r>
              <w:br/>
              <w:t>p. 5456</w:t>
            </w:r>
          </w:p>
        </w:tc>
        <w:tc>
          <w:tcPr>
            <w:tcW w:w="4536" w:type="dxa"/>
          </w:tcPr>
          <w:p w14:paraId="49822332" w14:textId="77777777" w:rsidR="00777A41" w:rsidRDefault="00777A41">
            <w:pPr>
              <w:pStyle w:val="Table04Row"/>
            </w:pPr>
          </w:p>
        </w:tc>
      </w:tr>
      <w:tr w:rsidR="00777A41" w14:paraId="6C6953BA" w14:textId="77777777">
        <w:trPr>
          <w:cantSplit/>
          <w:jc w:val="center"/>
        </w:trPr>
        <w:tc>
          <w:tcPr>
            <w:tcW w:w="4253" w:type="dxa"/>
          </w:tcPr>
          <w:p w14:paraId="60B03213" w14:textId="77777777" w:rsidR="00777A41" w:rsidRDefault="008B1727">
            <w:pPr>
              <w:pStyle w:val="Table04Row"/>
            </w:pPr>
            <w:r>
              <w:t>Instrument of delegation ‑ DEL 2011/01 ‑ Hope Valley‑Wattleup Redevelopment Act and Master Plan</w:t>
            </w:r>
          </w:p>
        </w:tc>
        <w:tc>
          <w:tcPr>
            <w:tcW w:w="1418" w:type="dxa"/>
          </w:tcPr>
          <w:p w14:paraId="627DE68E" w14:textId="77777777" w:rsidR="00777A41" w:rsidRDefault="008B1727">
            <w:pPr>
              <w:pStyle w:val="Table04Row"/>
            </w:pPr>
            <w:r>
              <w:t>4 Feb 2011</w:t>
            </w:r>
            <w:r>
              <w:br/>
              <w:t>p. 406‑8</w:t>
            </w:r>
          </w:p>
        </w:tc>
        <w:tc>
          <w:tcPr>
            <w:tcW w:w="4536" w:type="dxa"/>
          </w:tcPr>
          <w:p w14:paraId="1302C5C2" w14:textId="77777777" w:rsidR="00777A41" w:rsidRDefault="00777A41">
            <w:pPr>
              <w:pStyle w:val="Table04Row"/>
            </w:pPr>
          </w:p>
        </w:tc>
      </w:tr>
      <w:tr w:rsidR="00777A41" w14:paraId="0E12B4EE" w14:textId="77777777">
        <w:trPr>
          <w:cantSplit/>
          <w:jc w:val="center"/>
        </w:trPr>
        <w:tc>
          <w:tcPr>
            <w:tcW w:w="4253" w:type="dxa"/>
          </w:tcPr>
          <w:p w14:paraId="1FBE05E0" w14:textId="77777777" w:rsidR="00777A41" w:rsidRDefault="008B1727">
            <w:pPr>
              <w:pStyle w:val="Table04Row"/>
            </w:pPr>
            <w:r>
              <w:t>Instrument of Delegation ‑ DEL 2011/04 Perth Waterfront Project (Swan River Trust)</w:t>
            </w:r>
          </w:p>
        </w:tc>
        <w:tc>
          <w:tcPr>
            <w:tcW w:w="1418" w:type="dxa"/>
          </w:tcPr>
          <w:p w14:paraId="57F42D3A" w14:textId="77777777" w:rsidR="00777A41" w:rsidRDefault="008B1727">
            <w:pPr>
              <w:pStyle w:val="Table04Row"/>
            </w:pPr>
            <w:r>
              <w:t>23 Dec 2011</w:t>
            </w:r>
            <w:r>
              <w:br/>
              <w:t>p. 5461‑2</w:t>
            </w:r>
          </w:p>
        </w:tc>
        <w:tc>
          <w:tcPr>
            <w:tcW w:w="4536" w:type="dxa"/>
          </w:tcPr>
          <w:p w14:paraId="4D77F584" w14:textId="77777777" w:rsidR="00777A41" w:rsidRDefault="00777A41">
            <w:pPr>
              <w:pStyle w:val="Table04Row"/>
            </w:pPr>
          </w:p>
        </w:tc>
      </w:tr>
      <w:tr w:rsidR="00777A41" w14:paraId="27F95A99" w14:textId="77777777">
        <w:trPr>
          <w:cantSplit/>
          <w:jc w:val="center"/>
        </w:trPr>
        <w:tc>
          <w:tcPr>
            <w:tcW w:w="4253" w:type="dxa"/>
          </w:tcPr>
          <w:p w14:paraId="7EB3B81E" w14:textId="77777777" w:rsidR="00777A41" w:rsidRDefault="008B1727">
            <w:pPr>
              <w:pStyle w:val="Table04Row"/>
            </w:pPr>
            <w:r>
              <w:t>Instrument of delegation ‑ Delegation to officers ‑DEL 2012/01 Delegation to officers of certain powers and functions of the Western Australian Planning Commission</w:t>
            </w:r>
          </w:p>
        </w:tc>
        <w:tc>
          <w:tcPr>
            <w:tcW w:w="1418" w:type="dxa"/>
          </w:tcPr>
          <w:p w14:paraId="4FAB56CD" w14:textId="77777777" w:rsidR="00777A41" w:rsidRDefault="008B1727">
            <w:pPr>
              <w:pStyle w:val="Table04Row"/>
            </w:pPr>
            <w:r>
              <w:t>23 Oct 2012</w:t>
            </w:r>
            <w:r>
              <w:br/>
              <w:t>p. 5064‑81</w:t>
            </w:r>
            <w:r>
              <w:br/>
              <w:t>(correction 13 Nov 2012 p. 5462‑3; as amended 6 Sep 2013 p. 4255‑8; 11 Oct 2013 p. 4637‑8; 5 Dec 2014 p. 4555)</w:t>
            </w:r>
          </w:p>
        </w:tc>
        <w:tc>
          <w:tcPr>
            <w:tcW w:w="4536" w:type="dxa"/>
          </w:tcPr>
          <w:p w14:paraId="7B2DD2B5" w14:textId="77777777" w:rsidR="00777A41" w:rsidRDefault="008B1727">
            <w:pPr>
              <w:pStyle w:val="Table04Row"/>
            </w:pPr>
            <w:r>
              <w:t>23 Oct 2012</w:t>
            </w:r>
          </w:p>
        </w:tc>
      </w:tr>
      <w:tr w:rsidR="00777A41" w14:paraId="05818C7C" w14:textId="77777777">
        <w:trPr>
          <w:cantSplit/>
          <w:jc w:val="center"/>
        </w:trPr>
        <w:tc>
          <w:tcPr>
            <w:tcW w:w="4253" w:type="dxa"/>
          </w:tcPr>
          <w:p w14:paraId="24156857" w14:textId="77777777" w:rsidR="00777A41" w:rsidRDefault="008B1727">
            <w:pPr>
              <w:pStyle w:val="Table04Row"/>
            </w:pPr>
            <w:r>
              <w:t>Instrument of delegation ‑ Del 2014/01 Powers of Local Governments (GBRS)</w:t>
            </w:r>
          </w:p>
        </w:tc>
        <w:tc>
          <w:tcPr>
            <w:tcW w:w="1418" w:type="dxa"/>
          </w:tcPr>
          <w:p w14:paraId="64509364" w14:textId="77777777" w:rsidR="00777A41" w:rsidRDefault="008B1727">
            <w:pPr>
              <w:pStyle w:val="Table04Row"/>
            </w:pPr>
            <w:r>
              <w:t>9 May 2014</w:t>
            </w:r>
            <w:r>
              <w:br/>
              <w:t>p. 1420‑5</w:t>
            </w:r>
            <w:r>
              <w:br/>
              <w:t>(as amended 22 Aug 2017 p. 4511; 3 Jul 2023 p. 2471‑2)</w:t>
            </w:r>
          </w:p>
        </w:tc>
        <w:tc>
          <w:tcPr>
            <w:tcW w:w="4536" w:type="dxa"/>
          </w:tcPr>
          <w:p w14:paraId="02334F9B" w14:textId="77777777" w:rsidR="00777A41" w:rsidRDefault="008B1727">
            <w:pPr>
              <w:pStyle w:val="Table04Row"/>
            </w:pPr>
            <w:r>
              <w:t>9 May 2014</w:t>
            </w:r>
          </w:p>
        </w:tc>
      </w:tr>
      <w:tr w:rsidR="00777A41" w14:paraId="48DC900C" w14:textId="77777777">
        <w:trPr>
          <w:cantSplit/>
          <w:jc w:val="center"/>
        </w:trPr>
        <w:tc>
          <w:tcPr>
            <w:tcW w:w="4253" w:type="dxa"/>
          </w:tcPr>
          <w:p w14:paraId="55F713BD" w14:textId="77777777" w:rsidR="00777A41" w:rsidRDefault="008B1727">
            <w:pPr>
              <w:pStyle w:val="Table04Row"/>
            </w:pPr>
            <w:r>
              <w:t>Instrument of delegation ‑ Delegation to officers of certain powers and functions of the WAPC 2012/02</w:t>
            </w:r>
          </w:p>
        </w:tc>
        <w:tc>
          <w:tcPr>
            <w:tcW w:w="1418" w:type="dxa"/>
          </w:tcPr>
          <w:p w14:paraId="02BD2E51" w14:textId="77777777" w:rsidR="00777A41" w:rsidRDefault="008B1727">
            <w:pPr>
              <w:pStyle w:val="Table04Row"/>
            </w:pPr>
            <w:r>
              <w:t>5 Dec 2014</w:t>
            </w:r>
            <w:r>
              <w:br/>
              <w:t>p. 4555‑70</w:t>
            </w:r>
            <w:r>
              <w:br/>
              <w:t>(as amended 23 Dec 2014 p. 4887; 20 Feb 2015 p. 705; 16 Oct 2015 p. 4162)</w:t>
            </w:r>
          </w:p>
        </w:tc>
        <w:tc>
          <w:tcPr>
            <w:tcW w:w="4536" w:type="dxa"/>
          </w:tcPr>
          <w:p w14:paraId="2EA69CDD" w14:textId="77777777" w:rsidR="00777A41" w:rsidRDefault="008B1727">
            <w:pPr>
              <w:pStyle w:val="Table04Row"/>
            </w:pPr>
            <w:r>
              <w:t>5 Dec 2014</w:t>
            </w:r>
          </w:p>
        </w:tc>
      </w:tr>
      <w:tr w:rsidR="00777A41" w14:paraId="7AA1E42E" w14:textId="77777777">
        <w:trPr>
          <w:cantSplit/>
          <w:jc w:val="center"/>
        </w:trPr>
        <w:tc>
          <w:tcPr>
            <w:tcW w:w="4253" w:type="dxa"/>
          </w:tcPr>
          <w:p w14:paraId="508EEAF5" w14:textId="77777777" w:rsidR="00777A41" w:rsidRDefault="008B1727">
            <w:pPr>
              <w:pStyle w:val="Table04Row"/>
            </w:pPr>
            <w:r>
              <w:t>Instrument of delegation to Committees and Officers of certain functions of the WAPC (2015)</w:t>
            </w:r>
          </w:p>
        </w:tc>
        <w:tc>
          <w:tcPr>
            <w:tcW w:w="1418" w:type="dxa"/>
          </w:tcPr>
          <w:p w14:paraId="15D8A79A" w14:textId="77777777" w:rsidR="00777A41" w:rsidRDefault="008B1727">
            <w:pPr>
              <w:pStyle w:val="Table04Row"/>
            </w:pPr>
            <w:r>
              <w:t>17 Jul 2015</w:t>
            </w:r>
            <w:r>
              <w:br/>
              <w:t>p. 2908‑9</w:t>
            </w:r>
          </w:p>
        </w:tc>
        <w:tc>
          <w:tcPr>
            <w:tcW w:w="4536" w:type="dxa"/>
          </w:tcPr>
          <w:p w14:paraId="33A27652" w14:textId="77777777" w:rsidR="00777A41" w:rsidRDefault="008B1727">
            <w:pPr>
              <w:pStyle w:val="Table04Row"/>
            </w:pPr>
            <w:r>
              <w:t>17 Jul 2015</w:t>
            </w:r>
          </w:p>
        </w:tc>
      </w:tr>
      <w:tr w:rsidR="00777A41" w14:paraId="4B3B3404" w14:textId="77777777">
        <w:trPr>
          <w:cantSplit/>
          <w:jc w:val="center"/>
        </w:trPr>
        <w:tc>
          <w:tcPr>
            <w:tcW w:w="4253" w:type="dxa"/>
          </w:tcPr>
          <w:p w14:paraId="2FBBA1FD" w14:textId="77777777" w:rsidR="00777A41" w:rsidRDefault="008B1727">
            <w:pPr>
              <w:pStyle w:val="Table04Row"/>
            </w:pPr>
            <w:r>
              <w:t>Instrument of Delegation ‑ Delegation to officers of certain powers and functions of the Western Australian Planning Commission (2015)</w:t>
            </w:r>
          </w:p>
        </w:tc>
        <w:tc>
          <w:tcPr>
            <w:tcW w:w="1418" w:type="dxa"/>
          </w:tcPr>
          <w:p w14:paraId="4C422254" w14:textId="77777777" w:rsidR="00777A41" w:rsidRDefault="008B1727">
            <w:pPr>
              <w:pStyle w:val="Table04Row"/>
            </w:pPr>
            <w:r>
              <w:t>16 Oct 2015</w:t>
            </w:r>
            <w:r>
              <w:br/>
              <w:t>p. 4161‑83</w:t>
            </w:r>
          </w:p>
        </w:tc>
        <w:tc>
          <w:tcPr>
            <w:tcW w:w="4536" w:type="dxa"/>
          </w:tcPr>
          <w:p w14:paraId="202BCBEE" w14:textId="77777777" w:rsidR="00777A41" w:rsidRDefault="008B1727">
            <w:pPr>
              <w:pStyle w:val="Table04Row"/>
            </w:pPr>
            <w:r>
              <w:t>16 Oct 2015</w:t>
            </w:r>
          </w:p>
        </w:tc>
      </w:tr>
      <w:tr w:rsidR="00777A41" w14:paraId="63BE9C49" w14:textId="77777777">
        <w:trPr>
          <w:cantSplit/>
          <w:jc w:val="center"/>
        </w:trPr>
        <w:tc>
          <w:tcPr>
            <w:tcW w:w="4253" w:type="dxa"/>
          </w:tcPr>
          <w:p w14:paraId="39474D07" w14:textId="77777777" w:rsidR="00777A41" w:rsidRDefault="008B1727">
            <w:pPr>
              <w:pStyle w:val="Table04Row"/>
            </w:pPr>
            <w:r>
              <w:t>Instrument of delegation ‑ Del 2015/02 Powers of Local Governments and Department of Transport, Metropolitan Region Scheme</w:t>
            </w:r>
          </w:p>
        </w:tc>
        <w:tc>
          <w:tcPr>
            <w:tcW w:w="1418" w:type="dxa"/>
          </w:tcPr>
          <w:p w14:paraId="7F62DBA2" w14:textId="77777777" w:rsidR="00777A41" w:rsidRDefault="008B1727">
            <w:pPr>
              <w:pStyle w:val="Table04Row"/>
            </w:pPr>
            <w:r>
              <w:t>18 Dec 2015</w:t>
            </w:r>
            <w:r>
              <w:br/>
              <w:t>p. 5093‑7</w:t>
            </w:r>
          </w:p>
        </w:tc>
        <w:tc>
          <w:tcPr>
            <w:tcW w:w="4536" w:type="dxa"/>
          </w:tcPr>
          <w:p w14:paraId="0E90CABE" w14:textId="77777777" w:rsidR="00777A41" w:rsidRDefault="00777A41">
            <w:pPr>
              <w:pStyle w:val="Table04Row"/>
            </w:pPr>
          </w:p>
        </w:tc>
      </w:tr>
      <w:tr w:rsidR="00777A41" w14:paraId="0DD6F119" w14:textId="77777777">
        <w:trPr>
          <w:cantSplit/>
          <w:jc w:val="center"/>
        </w:trPr>
        <w:tc>
          <w:tcPr>
            <w:tcW w:w="4253" w:type="dxa"/>
          </w:tcPr>
          <w:p w14:paraId="227E7E61" w14:textId="77777777" w:rsidR="00777A41" w:rsidRDefault="008B1727">
            <w:pPr>
              <w:pStyle w:val="Table04Row"/>
            </w:pPr>
            <w:r>
              <w:t>Instrument of delegation ‑ Delegation of certain powers and functions of the Western Australian Planning Commission</w:t>
            </w:r>
          </w:p>
        </w:tc>
        <w:tc>
          <w:tcPr>
            <w:tcW w:w="1418" w:type="dxa"/>
          </w:tcPr>
          <w:p w14:paraId="69C30B41" w14:textId="77777777" w:rsidR="00777A41" w:rsidRDefault="008B1727">
            <w:pPr>
              <w:pStyle w:val="Table04Row"/>
            </w:pPr>
            <w:r>
              <w:t>18 Dec 2015</w:t>
            </w:r>
            <w:r>
              <w:br/>
              <w:t>p. 5097‑9</w:t>
            </w:r>
          </w:p>
        </w:tc>
        <w:tc>
          <w:tcPr>
            <w:tcW w:w="4536" w:type="dxa"/>
          </w:tcPr>
          <w:p w14:paraId="7A93A968" w14:textId="77777777" w:rsidR="00777A41" w:rsidRDefault="00777A41">
            <w:pPr>
              <w:pStyle w:val="Table04Row"/>
            </w:pPr>
          </w:p>
        </w:tc>
      </w:tr>
      <w:tr w:rsidR="00777A41" w14:paraId="01AFDDEF" w14:textId="77777777">
        <w:trPr>
          <w:cantSplit/>
          <w:jc w:val="center"/>
        </w:trPr>
        <w:tc>
          <w:tcPr>
            <w:tcW w:w="4253" w:type="dxa"/>
          </w:tcPr>
          <w:p w14:paraId="09EBF85E" w14:textId="77777777" w:rsidR="00777A41" w:rsidRDefault="008B1727">
            <w:pPr>
              <w:pStyle w:val="Table04Row"/>
            </w:pPr>
            <w:r>
              <w:t>Instrument of delegation ‑ DEL 2016/01 Powers of Committees</w:t>
            </w:r>
          </w:p>
        </w:tc>
        <w:tc>
          <w:tcPr>
            <w:tcW w:w="1418" w:type="dxa"/>
          </w:tcPr>
          <w:p w14:paraId="3CA3EF09" w14:textId="77777777" w:rsidR="00777A41" w:rsidRDefault="008B1727">
            <w:pPr>
              <w:pStyle w:val="Table04Row"/>
            </w:pPr>
            <w:r>
              <w:t>29 Apr 2016</w:t>
            </w:r>
            <w:r>
              <w:br/>
              <w:t>p. 1319‑23</w:t>
            </w:r>
            <w:r>
              <w:br/>
              <w:t>(as amended 30 Sep 2016 p. 4189‑90, 4190‑3 &amp; 4193‑5; 16 Dec 2016 p. 5739‑40)</w:t>
            </w:r>
          </w:p>
        </w:tc>
        <w:tc>
          <w:tcPr>
            <w:tcW w:w="4536" w:type="dxa"/>
          </w:tcPr>
          <w:p w14:paraId="781611A5" w14:textId="77777777" w:rsidR="00777A41" w:rsidRDefault="008B1727">
            <w:pPr>
              <w:pStyle w:val="Table04Row"/>
            </w:pPr>
            <w:r>
              <w:t>29 Apr 2016</w:t>
            </w:r>
          </w:p>
        </w:tc>
      </w:tr>
      <w:tr w:rsidR="00777A41" w14:paraId="0A3AE4D2" w14:textId="77777777">
        <w:trPr>
          <w:cantSplit/>
          <w:jc w:val="center"/>
        </w:trPr>
        <w:tc>
          <w:tcPr>
            <w:tcW w:w="4253" w:type="dxa"/>
          </w:tcPr>
          <w:p w14:paraId="52E1B805" w14:textId="77777777" w:rsidR="00777A41" w:rsidRDefault="008B1727">
            <w:pPr>
              <w:pStyle w:val="Table04Row"/>
            </w:pPr>
            <w:r>
              <w:t>Instrument of delegation ‑ DEL 2017/01 Powers of Committees</w:t>
            </w:r>
          </w:p>
        </w:tc>
        <w:tc>
          <w:tcPr>
            <w:tcW w:w="1418" w:type="dxa"/>
          </w:tcPr>
          <w:p w14:paraId="385D7960" w14:textId="77777777" w:rsidR="00777A41" w:rsidRDefault="008B1727">
            <w:pPr>
              <w:pStyle w:val="Table04Row"/>
            </w:pPr>
            <w:r>
              <w:t>21 Feb 2017</w:t>
            </w:r>
            <w:r>
              <w:br/>
              <w:t>p. 1393‑5</w:t>
            </w:r>
            <w:r>
              <w:br/>
              <w:t>(as amended 6 Apr 2018 p. 1233‑4; 27 Mar 2020 p. 821‑2; 31 Aug 2021 p. 4012‑13; 18 Feb 2022 p. 412‑13)</w:t>
            </w:r>
          </w:p>
        </w:tc>
        <w:tc>
          <w:tcPr>
            <w:tcW w:w="4536" w:type="dxa"/>
          </w:tcPr>
          <w:p w14:paraId="75063562" w14:textId="77777777" w:rsidR="00777A41" w:rsidRDefault="008B1727">
            <w:pPr>
              <w:pStyle w:val="Table04Row"/>
            </w:pPr>
            <w:r>
              <w:t>21 Feb 2017</w:t>
            </w:r>
          </w:p>
        </w:tc>
      </w:tr>
      <w:tr w:rsidR="00777A41" w14:paraId="60DB7E0A" w14:textId="77777777">
        <w:trPr>
          <w:cantSplit/>
          <w:jc w:val="center"/>
        </w:trPr>
        <w:tc>
          <w:tcPr>
            <w:tcW w:w="4253" w:type="dxa"/>
          </w:tcPr>
          <w:p w14:paraId="1068F547" w14:textId="77777777" w:rsidR="00777A41" w:rsidRDefault="008B1727">
            <w:pPr>
              <w:pStyle w:val="Table04Row"/>
            </w:pPr>
            <w:r>
              <w:t>Instrument of Delegation ‑ Delegation to officers of certain powers and functions of the Western Australian Planning Commission</w:t>
            </w:r>
          </w:p>
        </w:tc>
        <w:tc>
          <w:tcPr>
            <w:tcW w:w="1418" w:type="dxa"/>
          </w:tcPr>
          <w:p w14:paraId="259665FC" w14:textId="77777777" w:rsidR="00777A41" w:rsidRDefault="008B1727">
            <w:pPr>
              <w:pStyle w:val="Table04Row"/>
            </w:pPr>
            <w:r>
              <w:t>28 Jul 2017</w:t>
            </w:r>
            <w:r>
              <w:br/>
              <w:t>p. 4101‑2</w:t>
            </w:r>
          </w:p>
        </w:tc>
        <w:tc>
          <w:tcPr>
            <w:tcW w:w="4536" w:type="dxa"/>
          </w:tcPr>
          <w:p w14:paraId="15D32913" w14:textId="77777777" w:rsidR="00777A41" w:rsidRDefault="008B1727">
            <w:pPr>
              <w:pStyle w:val="Table04Row"/>
            </w:pPr>
            <w:r>
              <w:t>28 Jul 2017</w:t>
            </w:r>
          </w:p>
        </w:tc>
      </w:tr>
      <w:tr w:rsidR="00777A41" w14:paraId="52E81340" w14:textId="77777777">
        <w:trPr>
          <w:cantSplit/>
          <w:jc w:val="center"/>
        </w:trPr>
        <w:tc>
          <w:tcPr>
            <w:tcW w:w="4253" w:type="dxa"/>
          </w:tcPr>
          <w:p w14:paraId="5F7F320D" w14:textId="77777777" w:rsidR="00777A41" w:rsidRDefault="008B1727">
            <w:pPr>
              <w:pStyle w:val="Table04Row"/>
            </w:pPr>
            <w:r>
              <w:rPr>
                <w:color w:val="FF0000"/>
              </w:rPr>
              <w:t>Instrument of Delegation ‑ Delegation to officers of certain powers and functions of the Western Australian Planning Commission (2018)</w:t>
            </w:r>
          </w:p>
        </w:tc>
        <w:tc>
          <w:tcPr>
            <w:tcW w:w="1418" w:type="dxa"/>
          </w:tcPr>
          <w:p w14:paraId="2DB0168F" w14:textId="77777777" w:rsidR="00777A41" w:rsidRDefault="008B1727">
            <w:pPr>
              <w:pStyle w:val="Table04Row"/>
              <w:rPr>
                <w:color w:val="FF0000"/>
              </w:rPr>
            </w:pPr>
            <w:r>
              <w:rPr>
                <w:color w:val="FF0000"/>
              </w:rPr>
              <w:t>3 Oct 2018</w:t>
            </w:r>
            <w:r>
              <w:rPr>
                <w:color w:val="FF0000"/>
              </w:rPr>
              <w:br/>
              <w:t>p. 3819‑53</w:t>
            </w:r>
            <w:r>
              <w:rPr>
                <w:color w:val="FF0000"/>
              </w:rPr>
              <w:br/>
              <w:t>(as amended 18 Dec 2018 p. 4826; 27 Mar 2020 p. 821; 6 Oct 2020 p. 3529‑54; 29 Jan 2021 p. 448‑9; 1 Jun 2021 p. 1968; 31 Aug 2021 p. 4010‑12; 29 Oct 2021 p. 4855; 3 May 2022 p. 2857‑66 (correction 6 May 2022 p. 2877); 16 May 2023 p. 1094; 25 Jul 2023 p. 2641‑4; 31 Oct 2023 p. 3553‑5; 9 Feb 2024 p. 151; 5 Mar 2024 p. 464‑5)</w:t>
            </w:r>
          </w:p>
        </w:tc>
        <w:tc>
          <w:tcPr>
            <w:tcW w:w="4536" w:type="dxa"/>
          </w:tcPr>
          <w:p w14:paraId="575E2CC3" w14:textId="77777777" w:rsidR="00777A41" w:rsidRDefault="008B1727">
            <w:pPr>
              <w:pStyle w:val="Table04Row"/>
            </w:pPr>
            <w:r>
              <w:rPr>
                <w:color w:val="FF0000"/>
              </w:rPr>
              <w:t>3 Oct 2018</w:t>
            </w:r>
          </w:p>
        </w:tc>
      </w:tr>
      <w:tr w:rsidR="00777A41" w14:paraId="3EC39E43" w14:textId="77777777">
        <w:trPr>
          <w:cantSplit/>
          <w:jc w:val="center"/>
        </w:trPr>
        <w:tc>
          <w:tcPr>
            <w:tcW w:w="4253" w:type="dxa"/>
          </w:tcPr>
          <w:p w14:paraId="2C3752FF" w14:textId="77777777" w:rsidR="00777A41" w:rsidRDefault="008B1727">
            <w:pPr>
              <w:pStyle w:val="Table04Row"/>
            </w:pPr>
            <w:r>
              <w:t>Instrument of Delegation ‑ Delegation to officers of certain powers and functions of the Western Australian Planning Commission (2020)</w:t>
            </w:r>
          </w:p>
        </w:tc>
        <w:tc>
          <w:tcPr>
            <w:tcW w:w="1418" w:type="dxa"/>
          </w:tcPr>
          <w:p w14:paraId="6177C4D2" w14:textId="77777777" w:rsidR="00777A41" w:rsidRDefault="008B1727">
            <w:pPr>
              <w:pStyle w:val="Table04Row"/>
            </w:pPr>
            <w:r>
              <w:t>24 Mar 2020</w:t>
            </w:r>
            <w:r>
              <w:br/>
              <w:t>p. 681‑2</w:t>
            </w:r>
          </w:p>
        </w:tc>
        <w:tc>
          <w:tcPr>
            <w:tcW w:w="4536" w:type="dxa"/>
          </w:tcPr>
          <w:p w14:paraId="4AC6915E" w14:textId="77777777" w:rsidR="00777A41" w:rsidRDefault="008B1727">
            <w:pPr>
              <w:pStyle w:val="Table04Row"/>
            </w:pPr>
            <w:r>
              <w:t>24 Mar 2020</w:t>
            </w:r>
          </w:p>
        </w:tc>
      </w:tr>
      <w:tr w:rsidR="00777A41" w14:paraId="59055156" w14:textId="77777777">
        <w:trPr>
          <w:cantSplit/>
          <w:jc w:val="center"/>
        </w:trPr>
        <w:tc>
          <w:tcPr>
            <w:tcW w:w="4253" w:type="dxa"/>
          </w:tcPr>
          <w:p w14:paraId="719B4561" w14:textId="77777777" w:rsidR="00777A41" w:rsidRDefault="008B1727">
            <w:pPr>
              <w:pStyle w:val="Table04Row"/>
            </w:pPr>
            <w:r>
              <w:t>Instrument of Delegation ‑ Del 2020/01 Powers of Local Governments</w:t>
            </w:r>
          </w:p>
        </w:tc>
        <w:tc>
          <w:tcPr>
            <w:tcW w:w="1418" w:type="dxa"/>
          </w:tcPr>
          <w:p w14:paraId="6CC1A0A8" w14:textId="77777777" w:rsidR="00777A41" w:rsidRDefault="008B1727">
            <w:pPr>
              <w:pStyle w:val="Table04Row"/>
            </w:pPr>
            <w:r>
              <w:t>27 Mar 2020</w:t>
            </w:r>
            <w:r>
              <w:br/>
              <w:t>p. 822‑3</w:t>
            </w:r>
            <w:r>
              <w:br/>
              <w:t>(as amended 14 Jul 2020 p. 2354; 29 Jan 2021 p. 449‑50; 3 Nov 2023 p. 3615)</w:t>
            </w:r>
          </w:p>
        </w:tc>
        <w:tc>
          <w:tcPr>
            <w:tcW w:w="4536" w:type="dxa"/>
          </w:tcPr>
          <w:p w14:paraId="5B3D4823" w14:textId="77777777" w:rsidR="00777A41" w:rsidRDefault="008B1727">
            <w:pPr>
              <w:pStyle w:val="Table04Row"/>
            </w:pPr>
            <w:r>
              <w:t>27 Mar 2020</w:t>
            </w:r>
          </w:p>
        </w:tc>
      </w:tr>
      <w:tr w:rsidR="00777A41" w14:paraId="60139748" w14:textId="77777777">
        <w:trPr>
          <w:cantSplit/>
          <w:jc w:val="center"/>
        </w:trPr>
        <w:tc>
          <w:tcPr>
            <w:tcW w:w="4253" w:type="dxa"/>
          </w:tcPr>
          <w:p w14:paraId="3C0E3C4A" w14:textId="77777777" w:rsidR="00777A41" w:rsidRDefault="008B1727">
            <w:pPr>
              <w:pStyle w:val="Table04Row"/>
            </w:pPr>
            <w:r>
              <w:t>Instrument of Delegation ‑ Delegation to officers of certain powers and functions of the Western Australian Planning Commission (No. 2) (2020)</w:t>
            </w:r>
          </w:p>
        </w:tc>
        <w:tc>
          <w:tcPr>
            <w:tcW w:w="1418" w:type="dxa"/>
          </w:tcPr>
          <w:p w14:paraId="092BB9E1" w14:textId="77777777" w:rsidR="00777A41" w:rsidRDefault="008B1727">
            <w:pPr>
              <w:pStyle w:val="Table04Row"/>
            </w:pPr>
            <w:r>
              <w:t>17 Jul 2020</w:t>
            </w:r>
            <w:r>
              <w:br/>
              <w:t>p. 2377‑8</w:t>
            </w:r>
            <w:r>
              <w:br/>
              <w:t>(as amended 3 Nov 2020 p. 4071)</w:t>
            </w:r>
          </w:p>
        </w:tc>
        <w:tc>
          <w:tcPr>
            <w:tcW w:w="4536" w:type="dxa"/>
          </w:tcPr>
          <w:p w14:paraId="6D869BCA" w14:textId="77777777" w:rsidR="00777A41" w:rsidRDefault="008B1727">
            <w:pPr>
              <w:pStyle w:val="Table04Row"/>
            </w:pPr>
            <w:r>
              <w:t>17 Jul 2020</w:t>
            </w:r>
          </w:p>
        </w:tc>
      </w:tr>
      <w:tr w:rsidR="00777A41" w14:paraId="50C390A5" w14:textId="77777777">
        <w:trPr>
          <w:cantSplit/>
          <w:jc w:val="center"/>
        </w:trPr>
        <w:tc>
          <w:tcPr>
            <w:tcW w:w="4253" w:type="dxa"/>
          </w:tcPr>
          <w:p w14:paraId="6A9F8B95" w14:textId="77777777" w:rsidR="00777A41" w:rsidRDefault="008B1727">
            <w:pPr>
              <w:pStyle w:val="Table04Row"/>
            </w:pPr>
            <w:r>
              <w:t>Instrument of Delegation ‑ Delegation to officers of certain powers and functions of the Western Australian Planning Commission (No. 3) (2020)</w:t>
            </w:r>
          </w:p>
        </w:tc>
        <w:tc>
          <w:tcPr>
            <w:tcW w:w="1418" w:type="dxa"/>
          </w:tcPr>
          <w:p w14:paraId="05BAB896" w14:textId="77777777" w:rsidR="00777A41" w:rsidRDefault="008B1727">
            <w:pPr>
              <w:pStyle w:val="Table04Row"/>
            </w:pPr>
            <w:r>
              <w:t>6 Oct 2020</w:t>
            </w:r>
            <w:r>
              <w:br/>
              <w:t>p. 3529‑54</w:t>
            </w:r>
          </w:p>
        </w:tc>
        <w:tc>
          <w:tcPr>
            <w:tcW w:w="4536" w:type="dxa"/>
          </w:tcPr>
          <w:p w14:paraId="674803B8" w14:textId="77777777" w:rsidR="00777A41" w:rsidRDefault="008B1727">
            <w:pPr>
              <w:pStyle w:val="Table04Row"/>
            </w:pPr>
            <w:r>
              <w:t>6 Oct 2020</w:t>
            </w:r>
          </w:p>
        </w:tc>
      </w:tr>
      <w:tr w:rsidR="00777A41" w14:paraId="6A058425" w14:textId="77777777">
        <w:trPr>
          <w:cantSplit/>
          <w:jc w:val="center"/>
        </w:trPr>
        <w:tc>
          <w:tcPr>
            <w:tcW w:w="4253" w:type="dxa"/>
          </w:tcPr>
          <w:p w14:paraId="7990EBDF" w14:textId="77777777" w:rsidR="00777A41" w:rsidRDefault="008B1727">
            <w:pPr>
              <w:pStyle w:val="Table04Row"/>
            </w:pPr>
            <w:r>
              <w:t>Instrument of delegation ‑ DEL 2022/02 Delegation to officers of certain functions of the Western Australian Planning Commission</w:t>
            </w:r>
          </w:p>
        </w:tc>
        <w:tc>
          <w:tcPr>
            <w:tcW w:w="1418" w:type="dxa"/>
          </w:tcPr>
          <w:p w14:paraId="47B5B35C" w14:textId="77777777" w:rsidR="00777A41" w:rsidRDefault="008B1727">
            <w:pPr>
              <w:pStyle w:val="Table04Row"/>
            </w:pPr>
            <w:r>
              <w:t>18 Jan 2022</w:t>
            </w:r>
            <w:r>
              <w:br/>
              <w:t>p. 109‑10</w:t>
            </w:r>
          </w:p>
        </w:tc>
        <w:tc>
          <w:tcPr>
            <w:tcW w:w="4536" w:type="dxa"/>
          </w:tcPr>
          <w:p w14:paraId="20AEB940" w14:textId="77777777" w:rsidR="00777A41" w:rsidRDefault="008B1727">
            <w:pPr>
              <w:pStyle w:val="Table04Row"/>
            </w:pPr>
            <w:r>
              <w:t>18 Jan 2022</w:t>
            </w:r>
          </w:p>
        </w:tc>
      </w:tr>
      <w:tr w:rsidR="00777A41" w14:paraId="30870E65" w14:textId="77777777">
        <w:trPr>
          <w:cantSplit/>
          <w:jc w:val="center"/>
        </w:trPr>
        <w:tc>
          <w:tcPr>
            <w:tcW w:w="4253" w:type="dxa"/>
          </w:tcPr>
          <w:p w14:paraId="70AB6C9C" w14:textId="77777777" w:rsidR="00777A41" w:rsidRDefault="008B1727">
            <w:pPr>
              <w:pStyle w:val="Table04Row"/>
            </w:pPr>
            <w:r>
              <w:t>Instrument of delegation ‑ DEL 2022/01 Delegation to officers of certain functions of the Western Australian Planning Commission</w:t>
            </w:r>
          </w:p>
        </w:tc>
        <w:tc>
          <w:tcPr>
            <w:tcW w:w="1418" w:type="dxa"/>
          </w:tcPr>
          <w:p w14:paraId="7B728F75" w14:textId="77777777" w:rsidR="00777A41" w:rsidRDefault="008B1727">
            <w:pPr>
              <w:pStyle w:val="Table04Row"/>
            </w:pPr>
            <w:r>
              <w:t>18 Jan 2022</w:t>
            </w:r>
            <w:r>
              <w:br/>
              <w:t>p. 110‑11</w:t>
            </w:r>
          </w:p>
        </w:tc>
        <w:tc>
          <w:tcPr>
            <w:tcW w:w="4536" w:type="dxa"/>
          </w:tcPr>
          <w:p w14:paraId="74F68631" w14:textId="77777777" w:rsidR="00777A41" w:rsidRDefault="008B1727">
            <w:pPr>
              <w:pStyle w:val="Table04Row"/>
            </w:pPr>
            <w:r>
              <w:t>18 Jan 2022</w:t>
            </w:r>
          </w:p>
        </w:tc>
      </w:tr>
      <w:tr w:rsidR="00777A41" w14:paraId="5445260B" w14:textId="77777777">
        <w:trPr>
          <w:cantSplit/>
          <w:jc w:val="center"/>
        </w:trPr>
        <w:tc>
          <w:tcPr>
            <w:tcW w:w="4253" w:type="dxa"/>
          </w:tcPr>
          <w:p w14:paraId="484017A0" w14:textId="77777777" w:rsidR="00777A41" w:rsidRDefault="008B1727">
            <w:pPr>
              <w:pStyle w:val="Table04Row"/>
            </w:pPr>
            <w:r>
              <w:t>Instrument of delegation ‑ DEL 2022/03 Delegation of certain powers and functions of the Western Australian Planning Commission</w:t>
            </w:r>
          </w:p>
        </w:tc>
        <w:tc>
          <w:tcPr>
            <w:tcW w:w="1418" w:type="dxa"/>
          </w:tcPr>
          <w:p w14:paraId="5DD73448" w14:textId="77777777" w:rsidR="00777A41" w:rsidRDefault="008B1727">
            <w:pPr>
              <w:pStyle w:val="Table04Row"/>
            </w:pPr>
            <w:r>
              <w:t>18 Jan 2022</w:t>
            </w:r>
            <w:r>
              <w:br/>
              <w:t>p. 111‑12</w:t>
            </w:r>
          </w:p>
        </w:tc>
        <w:tc>
          <w:tcPr>
            <w:tcW w:w="4536" w:type="dxa"/>
          </w:tcPr>
          <w:p w14:paraId="23FDA239" w14:textId="77777777" w:rsidR="00777A41" w:rsidRDefault="008B1727">
            <w:pPr>
              <w:pStyle w:val="Table04Row"/>
            </w:pPr>
            <w:r>
              <w:t>18 Jan 2022</w:t>
            </w:r>
          </w:p>
        </w:tc>
      </w:tr>
      <w:tr w:rsidR="00777A41" w14:paraId="09195914" w14:textId="77777777">
        <w:trPr>
          <w:cantSplit/>
          <w:jc w:val="center"/>
        </w:trPr>
        <w:tc>
          <w:tcPr>
            <w:tcW w:w="4253" w:type="dxa"/>
          </w:tcPr>
          <w:p w14:paraId="7BD15CD1" w14:textId="77777777" w:rsidR="00777A41" w:rsidRDefault="008B1727">
            <w:pPr>
              <w:pStyle w:val="Table04Row"/>
            </w:pPr>
            <w:r>
              <w:t>Instrument of Delegation ‑ DEL 2022/04 Powers of Officers (Housing Authority)</w:t>
            </w:r>
          </w:p>
        </w:tc>
        <w:tc>
          <w:tcPr>
            <w:tcW w:w="1418" w:type="dxa"/>
          </w:tcPr>
          <w:p w14:paraId="29E2C28D" w14:textId="77777777" w:rsidR="00777A41" w:rsidRDefault="008B1727">
            <w:pPr>
              <w:pStyle w:val="Table04Row"/>
            </w:pPr>
            <w:r>
              <w:t>29 Mar 2022</w:t>
            </w:r>
            <w:r>
              <w:br/>
              <w:t>p. 2447‑8</w:t>
            </w:r>
            <w:r>
              <w:br/>
              <w:t>(as amended 13 Dec 2022 p. 5676)</w:t>
            </w:r>
          </w:p>
        </w:tc>
        <w:tc>
          <w:tcPr>
            <w:tcW w:w="4536" w:type="dxa"/>
          </w:tcPr>
          <w:p w14:paraId="7B4E622D" w14:textId="77777777" w:rsidR="00777A41" w:rsidRDefault="008B1727">
            <w:pPr>
              <w:pStyle w:val="Table04Row"/>
            </w:pPr>
            <w:r>
              <w:t>29 Mar 2022</w:t>
            </w:r>
          </w:p>
        </w:tc>
      </w:tr>
      <w:tr w:rsidR="00777A41" w14:paraId="05C4D8CE" w14:textId="77777777">
        <w:trPr>
          <w:cantSplit/>
          <w:jc w:val="center"/>
        </w:trPr>
        <w:tc>
          <w:tcPr>
            <w:tcW w:w="4253" w:type="dxa"/>
          </w:tcPr>
          <w:p w14:paraId="2C7B0A24" w14:textId="77777777" w:rsidR="00777A41" w:rsidRDefault="008B1727">
            <w:pPr>
              <w:pStyle w:val="Table04Row"/>
            </w:pPr>
            <w:r>
              <w:t>Instrument of Delegation ‑ DEL 2022/05 Powers of Local Governments (PRS)</w:t>
            </w:r>
          </w:p>
        </w:tc>
        <w:tc>
          <w:tcPr>
            <w:tcW w:w="1418" w:type="dxa"/>
          </w:tcPr>
          <w:p w14:paraId="0740D190" w14:textId="77777777" w:rsidR="00777A41" w:rsidRDefault="008B1727">
            <w:pPr>
              <w:pStyle w:val="Table04Row"/>
            </w:pPr>
            <w:r>
              <w:t>1 Apr 2022</w:t>
            </w:r>
            <w:r>
              <w:br/>
              <w:t>p. 2468‑70</w:t>
            </w:r>
          </w:p>
        </w:tc>
        <w:tc>
          <w:tcPr>
            <w:tcW w:w="4536" w:type="dxa"/>
          </w:tcPr>
          <w:p w14:paraId="5CB4238E" w14:textId="77777777" w:rsidR="00777A41" w:rsidRDefault="008B1727">
            <w:pPr>
              <w:pStyle w:val="Table04Row"/>
            </w:pPr>
            <w:r>
              <w:t>1 Apr 2022</w:t>
            </w:r>
          </w:p>
        </w:tc>
      </w:tr>
      <w:tr w:rsidR="00777A41" w14:paraId="2666CF59" w14:textId="77777777">
        <w:trPr>
          <w:cantSplit/>
          <w:jc w:val="center"/>
        </w:trPr>
        <w:tc>
          <w:tcPr>
            <w:tcW w:w="4253" w:type="dxa"/>
          </w:tcPr>
          <w:p w14:paraId="6BBDFE9F" w14:textId="77777777" w:rsidR="00777A41" w:rsidRDefault="008B1727">
            <w:pPr>
              <w:pStyle w:val="Table04Row"/>
            </w:pPr>
            <w:r>
              <w:t>Instrument of Delegation ‑ Del 2022/02 Powers of Officers (Department of Finance)</w:t>
            </w:r>
          </w:p>
        </w:tc>
        <w:tc>
          <w:tcPr>
            <w:tcW w:w="1418" w:type="dxa"/>
          </w:tcPr>
          <w:p w14:paraId="72DE04E8" w14:textId="77777777" w:rsidR="00777A41" w:rsidRDefault="008B1727">
            <w:pPr>
              <w:pStyle w:val="Table04Row"/>
            </w:pPr>
            <w:r>
              <w:t>4 Nov 2022</w:t>
            </w:r>
            <w:r>
              <w:br/>
              <w:t>p. 5255</w:t>
            </w:r>
          </w:p>
        </w:tc>
        <w:tc>
          <w:tcPr>
            <w:tcW w:w="4536" w:type="dxa"/>
          </w:tcPr>
          <w:p w14:paraId="4A6F2EE4" w14:textId="77777777" w:rsidR="00777A41" w:rsidRDefault="008B1727">
            <w:pPr>
              <w:pStyle w:val="Table04Row"/>
            </w:pPr>
            <w:r>
              <w:t>4 Nov 2022</w:t>
            </w:r>
          </w:p>
        </w:tc>
      </w:tr>
      <w:tr w:rsidR="00777A41" w14:paraId="2795B326" w14:textId="77777777">
        <w:trPr>
          <w:cantSplit/>
          <w:jc w:val="center"/>
        </w:trPr>
        <w:tc>
          <w:tcPr>
            <w:tcW w:w="4253" w:type="dxa"/>
          </w:tcPr>
          <w:p w14:paraId="512D6019" w14:textId="77777777" w:rsidR="00777A41" w:rsidRDefault="008B1727">
            <w:pPr>
              <w:pStyle w:val="Table04Row"/>
            </w:pPr>
            <w:r>
              <w:t>Instrument of delegation ‑ DEL 2022/06 Notice of Delegation to Officers in Main Roads of certain powers and functions of the Western Australian Planning Commission</w:t>
            </w:r>
          </w:p>
        </w:tc>
        <w:tc>
          <w:tcPr>
            <w:tcW w:w="1418" w:type="dxa"/>
          </w:tcPr>
          <w:p w14:paraId="54CC85F5" w14:textId="77777777" w:rsidR="00777A41" w:rsidRDefault="008B1727">
            <w:pPr>
              <w:pStyle w:val="Table04Row"/>
            </w:pPr>
            <w:r>
              <w:t>4 Nov 2022</w:t>
            </w:r>
            <w:r>
              <w:br/>
              <w:t>p. 5256‑7</w:t>
            </w:r>
            <w:r>
              <w:br/>
              <w:t>(as amended 31 Mar 2023 p. 651‑2)</w:t>
            </w:r>
          </w:p>
        </w:tc>
        <w:tc>
          <w:tcPr>
            <w:tcW w:w="4536" w:type="dxa"/>
          </w:tcPr>
          <w:p w14:paraId="453BF0E7" w14:textId="77777777" w:rsidR="00777A41" w:rsidRDefault="008B1727">
            <w:pPr>
              <w:pStyle w:val="Table04Row"/>
            </w:pPr>
            <w:r>
              <w:t>4 Nov 2022</w:t>
            </w:r>
          </w:p>
        </w:tc>
      </w:tr>
      <w:tr w:rsidR="00777A41" w14:paraId="20C1322C" w14:textId="77777777">
        <w:trPr>
          <w:cantSplit/>
          <w:jc w:val="center"/>
        </w:trPr>
        <w:tc>
          <w:tcPr>
            <w:tcW w:w="4253" w:type="dxa"/>
          </w:tcPr>
          <w:p w14:paraId="35067B7E" w14:textId="77777777" w:rsidR="00777A41" w:rsidRDefault="008B1727">
            <w:pPr>
              <w:pStyle w:val="Table04Row"/>
            </w:pPr>
            <w:r>
              <w:t>Instrument of delegation ‑ Del 2022/07 Delegation to officers of certain powers and functions of the Western Australian Planning Commission</w:t>
            </w:r>
          </w:p>
        </w:tc>
        <w:tc>
          <w:tcPr>
            <w:tcW w:w="1418" w:type="dxa"/>
          </w:tcPr>
          <w:p w14:paraId="54BC5D93" w14:textId="77777777" w:rsidR="00777A41" w:rsidRDefault="008B1727">
            <w:pPr>
              <w:pStyle w:val="Table04Row"/>
            </w:pPr>
            <w:r>
              <w:t>13 Dec 2022</w:t>
            </w:r>
            <w:r>
              <w:br/>
              <w:t>p. 5675‑6</w:t>
            </w:r>
          </w:p>
        </w:tc>
        <w:tc>
          <w:tcPr>
            <w:tcW w:w="4536" w:type="dxa"/>
          </w:tcPr>
          <w:p w14:paraId="595EB135" w14:textId="77777777" w:rsidR="00777A41" w:rsidRDefault="008B1727">
            <w:pPr>
              <w:pStyle w:val="Table04Row"/>
            </w:pPr>
            <w:r>
              <w:t>13 Dec 2022</w:t>
            </w:r>
          </w:p>
        </w:tc>
      </w:tr>
      <w:tr w:rsidR="00777A41" w14:paraId="604F66B3" w14:textId="77777777">
        <w:trPr>
          <w:cantSplit/>
          <w:jc w:val="center"/>
        </w:trPr>
        <w:tc>
          <w:tcPr>
            <w:tcW w:w="4253" w:type="dxa"/>
          </w:tcPr>
          <w:p w14:paraId="2EAE7563" w14:textId="77777777" w:rsidR="00777A41" w:rsidRDefault="008B1727">
            <w:pPr>
              <w:pStyle w:val="Table04Row"/>
            </w:pPr>
            <w:r>
              <w:t>Instrument of delegation ‑ DEL 2022/04 Delegation to officers of certain powers and functions of the Western Australian Planning Commission</w:t>
            </w:r>
          </w:p>
        </w:tc>
        <w:tc>
          <w:tcPr>
            <w:tcW w:w="1418" w:type="dxa"/>
          </w:tcPr>
          <w:p w14:paraId="75DA21AA" w14:textId="77777777" w:rsidR="00777A41" w:rsidRDefault="008B1727">
            <w:pPr>
              <w:pStyle w:val="Table04Row"/>
            </w:pPr>
            <w:r>
              <w:t>13 Dec 2022</w:t>
            </w:r>
            <w:r>
              <w:br/>
              <w:t>p. 5676‑7</w:t>
            </w:r>
          </w:p>
        </w:tc>
        <w:tc>
          <w:tcPr>
            <w:tcW w:w="4536" w:type="dxa"/>
          </w:tcPr>
          <w:p w14:paraId="4C4A7AA2" w14:textId="77777777" w:rsidR="00777A41" w:rsidRDefault="008B1727">
            <w:pPr>
              <w:pStyle w:val="Table04Row"/>
            </w:pPr>
            <w:r>
              <w:t>13 Dec 2022</w:t>
            </w:r>
          </w:p>
        </w:tc>
      </w:tr>
      <w:tr w:rsidR="00777A41" w14:paraId="5A6F8D29" w14:textId="77777777">
        <w:trPr>
          <w:cantSplit/>
          <w:jc w:val="center"/>
        </w:trPr>
        <w:tc>
          <w:tcPr>
            <w:tcW w:w="4253" w:type="dxa"/>
          </w:tcPr>
          <w:p w14:paraId="6123D6AA" w14:textId="77777777" w:rsidR="00777A41" w:rsidRDefault="008B1727">
            <w:pPr>
              <w:pStyle w:val="Table04Row"/>
            </w:pPr>
            <w:r>
              <w:t>Instrument of delegation ‑ Notice of Delegation to officers of certain powers and functions of the Western Australian Planning Commission</w:t>
            </w:r>
          </w:p>
        </w:tc>
        <w:tc>
          <w:tcPr>
            <w:tcW w:w="1418" w:type="dxa"/>
          </w:tcPr>
          <w:p w14:paraId="36EF1857" w14:textId="77777777" w:rsidR="00777A41" w:rsidRDefault="008B1727">
            <w:pPr>
              <w:pStyle w:val="Table04Row"/>
            </w:pPr>
            <w:r>
              <w:t>16 Dec 2022</w:t>
            </w:r>
            <w:r>
              <w:br/>
              <w:t>p. 5929‑76</w:t>
            </w:r>
          </w:p>
        </w:tc>
        <w:tc>
          <w:tcPr>
            <w:tcW w:w="4536" w:type="dxa"/>
          </w:tcPr>
          <w:p w14:paraId="0D85A09E" w14:textId="77777777" w:rsidR="00777A41" w:rsidRDefault="008B1727">
            <w:pPr>
              <w:pStyle w:val="Table04Row"/>
            </w:pPr>
            <w:r>
              <w:t>16 Dec 2022</w:t>
            </w:r>
          </w:p>
        </w:tc>
      </w:tr>
      <w:tr w:rsidR="00777A41" w14:paraId="1D409E17" w14:textId="77777777">
        <w:trPr>
          <w:cantSplit/>
          <w:jc w:val="center"/>
        </w:trPr>
        <w:tc>
          <w:tcPr>
            <w:tcW w:w="4253" w:type="dxa"/>
          </w:tcPr>
          <w:p w14:paraId="04874DD7" w14:textId="77777777" w:rsidR="00777A41" w:rsidRDefault="008B1727">
            <w:pPr>
              <w:pStyle w:val="Table04Row"/>
            </w:pPr>
            <w:r>
              <w:t>Instrument of delegation ‑ 2022/06 Notice of Delegation to Officers in Main Roads of certain powers and functions of the Western Australian Planning Commission</w:t>
            </w:r>
          </w:p>
        </w:tc>
        <w:tc>
          <w:tcPr>
            <w:tcW w:w="1418" w:type="dxa"/>
          </w:tcPr>
          <w:p w14:paraId="55C1F2D1" w14:textId="77777777" w:rsidR="00777A41" w:rsidRDefault="008B1727">
            <w:pPr>
              <w:pStyle w:val="Table04Row"/>
            </w:pPr>
            <w:r>
              <w:t>4 Jul 2023</w:t>
            </w:r>
            <w:r>
              <w:br/>
              <w:t>p. 2485 ‑6</w:t>
            </w:r>
          </w:p>
        </w:tc>
        <w:tc>
          <w:tcPr>
            <w:tcW w:w="4536" w:type="dxa"/>
          </w:tcPr>
          <w:p w14:paraId="0C8D213B" w14:textId="77777777" w:rsidR="00777A41" w:rsidRDefault="008B1727">
            <w:pPr>
              <w:pStyle w:val="Table04Row"/>
            </w:pPr>
            <w:r>
              <w:t>26 Jun 2023</w:t>
            </w:r>
          </w:p>
        </w:tc>
      </w:tr>
      <w:tr w:rsidR="00777A41" w14:paraId="6C4B0824" w14:textId="77777777">
        <w:trPr>
          <w:cantSplit/>
          <w:jc w:val="center"/>
        </w:trPr>
        <w:tc>
          <w:tcPr>
            <w:tcW w:w="4253" w:type="dxa"/>
          </w:tcPr>
          <w:p w14:paraId="52FDA109" w14:textId="77777777" w:rsidR="00777A41" w:rsidRDefault="008B1727">
            <w:pPr>
              <w:pStyle w:val="Table04Row"/>
            </w:pPr>
            <w:r>
              <w:rPr>
                <w:color w:val="FF0000"/>
              </w:rPr>
              <w:t>Instrument of delegation ‑ DEL 2022/04 Powers of Officers (Housing Authority) Delegation to officers of certain powers and functions of the Western Australian Planning Commission</w:t>
            </w:r>
          </w:p>
        </w:tc>
        <w:tc>
          <w:tcPr>
            <w:tcW w:w="1418" w:type="dxa"/>
          </w:tcPr>
          <w:p w14:paraId="6717B773" w14:textId="77777777" w:rsidR="00777A41" w:rsidRDefault="008B1727">
            <w:pPr>
              <w:pStyle w:val="Table04Row"/>
              <w:rPr>
                <w:color w:val="FF0000"/>
              </w:rPr>
            </w:pPr>
            <w:r>
              <w:rPr>
                <w:color w:val="FF0000"/>
              </w:rPr>
              <w:t>5 Mar 2024</w:t>
            </w:r>
            <w:r>
              <w:rPr>
                <w:color w:val="FF0000"/>
              </w:rPr>
              <w:br/>
              <w:t>p. 463‑4</w:t>
            </w:r>
          </w:p>
        </w:tc>
        <w:tc>
          <w:tcPr>
            <w:tcW w:w="4536" w:type="dxa"/>
          </w:tcPr>
          <w:p w14:paraId="13E5A72C" w14:textId="77777777" w:rsidR="00777A41" w:rsidRDefault="008B1727">
            <w:pPr>
              <w:pStyle w:val="Table04Row"/>
            </w:pPr>
            <w:r>
              <w:rPr>
                <w:color w:val="FF0000"/>
              </w:rPr>
              <w:t>5 Mar 2024</w:t>
            </w:r>
          </w:p>
        </w:tc>
      </w:tr>
      <w:tr w:rsidR="00777A41" w14:paraId="45445DE6" w14:textId="77777777">
        <w:trPr>
          <w:cantSplit/>
          <w:jc w:val="center"/>
        </w:trPr>
        <w:tc>
          <w:tcPr>
            <w:tcW w:w="4253" w:type="dxa"/>
          </w:tcPr>
          <w:p w14:paraId="15844005" w14:textId="77777777" w:rsidR="00777A41" w:rsidRDefault="008B1727">
            <w:pPr>
              <w:pStyle w:val="Table04Row"/>
            </w:pPr>
            <w:r>
              <w:rPr>
                <w:color w:val="FF0000"/>
              </w:rPr>
              <w:t>Instrument of delegation ‑ Resolution under section 16 of the Act (Delegation)</w:t>
            </w:r>
          </w:p>
        </w:tc>
        <w:tc>
          <w:tcPr>
            <w:tcW w:w="1418" w:type="dxa"/>
          </w:tcPr>
          <w:p w14:paraId="0D98CBDF" w14:textId="77777777" w:rsidR="00777A41" w:rsidRDefault="008B1727">
            <w:pPr>
              <w:pStyle w:val="Table04Row"/>
              <w:rPr>
                <w:color w:val="FF0000"/>
              </w:rPr>
            </w:pPr>
            <w:r>
              <w:rPr>
                <w:color w:val="FF0000"/>
              </w:rPr>
              <w:t>12 Mar 2024</w:t>
            </w:r>
            <w:r>
              <w:rPr>
                <w:color w:val="FF0000"/>
              </w:rPr>
              <w:br/>
              <w:t>p. 501‑3</w:t>
            </w:r>
          </w:p>
        </w:tc>
        <w:tc>
          <w:tcPr>
            <w:tcW w:w="4536" w:type="dxa"/>
          </w:tcPr>
          <w:p w14:paraId="39D1EB80" w14:textId="77777777" w:rsidR="00777A41" w:rsidRDefault="008B1727">
            <w:pPr>
              <w:pStyle w:val="Table04Row"/>
            </w:pPr>
            <w:r>
              <w:rPr>
                <w:color w:val="FF0000"/>
              </w:rPr>
              <w:t>12 Mar 2024</w:t>
            </w:r>
          </w:p>
        </w:tc>
      </w:tr>
      <w:tr w:rsidR="00777A41" w14:paraId="3F15CCF6" w14:textId="77777777">
        <w:trPr>
          <w:cantSplit/>
          <w:jc w:val="center"/>
        </w:trPr>
        <w:tc>
          <w:tcPr>
            <w:tcW w:w="10207" w:type="dxa"/>
            <w:gridSpan w:val="3"/>
          </w:tcPr>
          <w:p w14:paraId="6AD31692" w14:textId="77777777" w:rsidR="00777A41" w:rsidRDefault="008B1727">
            <w:pPr>
              <w:pStyle w:val="Table04Row"/>
              <w:keepNext/>
            </w:pPr>
            <w:r>
              <w:rPr>
                <w:b/>
              </w:rPr>
              <w:t>Under s. 20 -</w:t>
            </w:r>
          </w:p>
        </w:tc>
      </w:tr>
      <w:tr w:rsidR="00777A41" w14:paraId="53DA3B9A" w14:textId="77777777">
        <w:trPr>
          <w:cantSplit/>
          <w:jc w:val="center"/>
        </w:trPr>
        <w:tc>
          <w:tcPr>
            <w:tcW w:w="4253" w:type="dxa"/>
          </w:tcPr>
          <w:p w14:paraId="4264BED3" w14:textId="77777777" w:rsidR="00777A41" w:rsidRDefault="008B1727">
            <w:pPr>
              <w:pStyle w:val="Table04Row"/>
            </w:pPr>
            <w:r>
              <w:t>Planning and Development (Fees) Notice 2021</w:t>
            </w:r>
          </w:p>
        </w:tc>
        <w:tc>
          <w:tcPr>
            <w:tcW w:w="1418" w:type="dxa"/>
          </w:tcPr>
          <w:p w14:paraId="2DF98D1B" w14:textId="77777777" w:rsidR="00777A41" w:rsidRDefault="008B1727">
            <w:pPr>
              <w:pStyle w:val="Table04Row"/>
            </w:pPr>
            <w:r>
              <w:t>29 Jun 2021</w:t>
            </w:r>
            <w:r>
              <w:br/>
              <w:t>SL 2021/100</w:t>
            </w:r>
          </w:p>
        </w:tc>
        <w:tc>
          <w:tcPr>
            <w:tcW w:w="4536" w:type="dxa"/>
          </w:tcPr>
          <w:p w14:paraId="59A7003A" w14:textId="77777777" w:rsidR="00777A41" w:rsidRDefault="008B1727">
            <w:pPr>
              <w:pStyle w:val="Table04Row"/>
            </w:pPr>
            <w:r>
              <w:t>cl. 1 &amp; 2: 29 Jun 2021 (see cl. 2(a));</w:t>
            </w:r>
          </w:p>
          <w:p w14:paraId="76C08C7B" w14:textId="77777777" w:rsidR="00777A41" w:rsidRDefault="008B1727">
            <w:pPr>
              <w:pStyle w:val="Table04Row"/>
            </w:pPr>
            <w:r>
              <w:t>Notice other than cl. 1 &amp; 2: 1 Jul 2021 (see cl. 2(b))</w:t>
            </w:r>
          </w:p>
        </w:tc>
      </w:tr>
      <w:tr w:rsidR="00777A41" w14:paraId="086C5766" w14:textId="77777777">
        <w:trPr>
          <w:cantSplit/>
          <w:jc w:val="center"/>
        </w:trPr>
        <w:tc>
          <w:tcPr>
            <w:tcW w:w="4253" w:type="dxa"/>
          </w:tcPr>
          <w:p w14:paraId="762D5297" w14:textId="77777777" w:rsidR="00777A41" w:rsidRDefault="008B1727">
            <w:pPr>
              <w:pStyle w:val="Table04Row"/>
            </w:pPr>
            <w:r>
              <w:t>Planning and Development (Fees) Amendment Notice 2022</w:t>
            </w:r>
          </w:p>
        </w:tc>
        <w:tc>
          <w:tcPr>
            <w:tcW w:w="1418" w:type="dxa"/>
          </w:tcPr>
          <w:p w14:paraId="43C66E48" w14:textId="77777777" w:rsidR="00777A41" w:rsidRDefault="008B1727">
            <w:pPr>
              <w:pStyle w:val="Table04Row"/>
            </w:pPr>
            <w:r>
              <w:t>21 Jun 2022</w:t>
            </w:r>
            <w:r>
              <w:br/>
              <w:t>SL 2022/105</w:t>
            </w:r>
          </w:p>
        </w:tc>
        <w:tc>
          <w:tcPr>
            <w:tcW w:w="4536" w:type="dxa"/>
          </w:tcPr>
          <w:p w14:paraId="2E818AB6" w14:textId="77777777" w:rsidR="00777A41" w:rsidRDefault="008B1727">
            <w:pPr>
              <w:pStyle w:val="Table04Row"/>
            </w:pPr>
            <w:r>
              <w:t>cl. 1 &amp; 2: 21 Jun 2022 (see cl. 2(a));</w:t>
            </w:r>
          </w:p>
          <w:p w14:paraId="3AB337B1" w14:textId="77777777" w:rsidR="00777A41" w:rsidRDefault="008B1727">
            <w:pPr>
              <w:pStyle w:val="Table04Row"/>
            </w:pPr>
            <w:r>
              <w:t>Notice other than cl. 1 &amp; 2: 1 Jul 2022 (see cl. 2(b))</w:t>
            </w:r>
          </w:p>
        </w:tc>
      </w:tr>
      <w:tr w:rsidR="00777A41" w14:paraId="2F19B403" w14:textId="77777777">
        <w:trPr>
          <w:cantSplit/>
          <w:jc w:val="center"/>
        </w:trPr>
        <w:tc>
          <w:tcPr>
            <w:tcW w:w="4253" w:type="dxa"/>
          </w:tcPr>
          <w:p w14:paraId="3F618C37" w14:textId="77777777" w:rsidR="00777A41" w:rsidRDefault="008B1727">
            <w:pPr>
              <w:pStyle w:val="Table04Row"/>
            </w:pPr>
            <w:r>
              <w:t>Planning and Development (Fees) Amendment Notice 2023</w:t>
            </w:r>
          </w:p>
        </w:tc>
        <w:tc>
          <w:tcPr>
            <w:tcW w:w="1418" w:type="dxa"/>
          </w:tcPr>
          <w:p w14:paraId="1C4D019C" w14:textId="77777777" w:rsidR="00777A41" w:rsidRDefault="008B1727">
            <w:pPr>
              <w:pStyle w:val="Table04Row"/>
            </w:pPr>
            <w:r>
              <w:t>16 Jun 2023</w:t>
            </w:r>
            <w:r>
              <w:br/>
              <w:t>SL 2023/65</w:t>
            </w:r>
          </w:p>
        </w:tc>
        <w:tc>
          <w:tcPr>
            <w:tcW w:w="4536" w:type="dxa"/>
          </w:tcPr>
          <w:p w14:paraId="5143792A" w14:textId="77777777" w:rsidR="00777A41" w:rsidRDefault="008B1727">
            <w:pPr>
              <w:pStyle w:val="Table04Row"/>
            </w:pPr>
            <w:r>
              <w:t>cl. 1 &amp; 2: 16 Jun 2023 (see cl. 2(a));</w:t>
            </w:r>
          </w:p>
          <w:p w14:paraId="248C22A4" w14:textId="77777777" w:rsidR="00777A41" w:rsidRDefault="008B1727">
            <w:pPr>
              <w:pStyle w:val="Table04Row"/>
            </w:pPr>
            <w:r>
              <w:t>Notice other than cl. 1 &amp; 2: 1 Jul 2023 (see cl. 2(b))</w:t>
            </w:r>
          </w:p>
        </w:tc>
      </w:tr>
      <w:tr w:rsidR="00777A41" w14:paraId="27E3FD35" w14:textId="77777777">
        <w:trPr>
          <w:cantSplit/>
          <w:jc w:val="center"/>
        </w:trPr>
        <w:tc>
          <w:tcPr>
            <w:tcW w:w="10207" w:type="dxa"/>
            <w:gridSpan w:val="3"/>
          </w:tcPr>
          <w:p w14:paraId="081BA70B" w14:textId="77777777" w:rsidR="00777A41" w:rsidRDefault="008B1727">
            <w:pPr>
              <w:pStyle w:val="Table04Row"/>
              <w:keepNext/>
            </w:pPr>
            <w:r>
              <w:rPr>
                <w:b/>
              </w:rPr>
              <w:t>Under s. 26 - (formerly made under s. 5AA of the Town Planning and Development Act 1928) -</w:t>
            </w:r>
          </w:p>
        </w:tc>
      </w:tr>
      <w:tr w:rsidR="00777A41" w14:paraId="0FF709B2" w14:textId="77777777">
        <w:trPr>
          <w:cantSplit/>
          <w:jc w:val="center"/>
        </w:trPr>
        <w:tc>
          <w:tcPr>
            <w:tcW w:w="4253" w:type="dxa"/>
          </w:tcPr>
          <w:p w14:paraId="7075942C" w14:textId="77777777" w:rsidR="00777A41" w:rsidRDefault="008B1727">
            <w:pPr>
              <w:pStyle w:val="Table04Row"/>
            </w:pPr>
            <w:r>
              <w:t>Statement of Planning Policy No. 13 (Planning for Aboriginal Communities)</w:t>
            </w:r>
          </w:p>
        </w:tc>
        <w:tc>
          <w:tcPr>
            <w:tcW w:w="1418" w:type="dxa"/>
          </w:tcPr>
          <w:p w14:paraId="69C2457B" w14:textId="77777777" w:rsidR="00777A41" w:rsidRDefault="008B1727">
            <w:pPr>
              <w:pStyle w:val="Table04Row"/>
            </w:pPr>
            <w:r>
              <w:t>11 Aug 2000</w:t>
            </w:r>
            <w:r>
              <w:br/>
              <w:t>p. 4683‑8</w:t>
            </w:r>
          </w:p>
        </w:tc>
        <w:tc>
          <w:tcPr>
            <w:tcW w:w="4536" w:type="dxa"/>
          </w:tcPr>
          <w:p w14:paraId="5CF0764B" w14:textId="77777777" w:rsidR="00777A41" w:rsidRDefault="00777A41">
            <w:pPr>
              <w:pStyle w:val="Table04Row"/>
            </w:pPr>
          </w:p>
        </w:tc>
      </w:tr>
      <w:tr w:rsidR="00777A41" w14:paraId="62159A35" w14:textId="77777777">
        <w:trPr>
          <w:cantSplit/>
          <w:jc w:val="center"/>
        </w:trPr>
        <w:tc>
          <w:tcPr>
            <w:tcW w:w="4253" w:type="dxa"/>
          </w:tcPr>
          <w:p w14:paraId="133B9B1A" w14:textId="77777777" w:rsidR="00777A41" w:rsidRDefault="008B1727">
            <w:pPr>
              <w:pStyle w:val="Table04Row"/>
            </w:pPr>
            <w:r>
              <w:t>Statement of Planning Policy No. 1 (Residential Design Codes)</w:t>
            </w:r>
          </w:p>
        </w:tc>
        <w:tc>
          <w:tcPr>
            <w:tcW w:w="1418" w:type="dxa"/>
          </w:tcPr>
          <w:p w14:paraId="70B9F914" w14:textId="77777777" w:rsidR="00777A41" w:rsidRDefault="008B1727">
            <w:pPr>
              <w:pStyle w:val="Table04Row"/>
            </w:pPr>
            <w:r>
              <w:t>4 Oct 2002</w:t>
            </w:r>
            <w:r>
              <w:br/>
              <w:t>p. 4941‑5062</w:t>
            </w:r>
            <w:r>
              <w:br/>
              <w:t>(varied 29 Apr 2008 p. 1637‑95, 9 Apr 2009 p. 1245 and 28 Apr 2009 p. 1420)</w:t>
            </w:r>
          </w:p>
        </w:tc>
        <w:tc>
          <w:tcPr>
            <w:tcW w:w="4536" w:type="dxa"/>
          </w:tcPr>
          <w:p w14:paraId="29955CCB" w14:textId="77777777" w:rsidR="00777A41" w:rsidRDefault="008B1727">
            <w:pPr>
              <w:pStyle w:val="Table04Row"/>
            </w:pPr>
            <w:r>
              <w:t>4 Oct 2002</w:t>
            </w:r>
          </w:p>
        </w:tc>
      </w:tr>
      <w:tr w:rsidR="00777A41" w14:paraId="683A08E7" w14:textId="77777777">
        <w:trPr>
          <w:cantSplit/>
          <w:jc w:val="center"/>
        </w:trPr>
        <w:tc>
          <w:tcPr>
            <w:tcW w:w="4253" w:type="dxa"/>
          </w:tcPr>
          <w:p w14:paraId="71C9C183" w14:textId="77777777" w:rsidR="00777A41" w:rsidRDefault="008B1727">
            <w:pPr>
              <w:pStyle w:val="Table04Row"/>
            </w:pPr>
            <w:r>
              <w:t>Statement of Planning Policy No. 2 (Environment and Natural Resources Policy)</w:t>
            </w:r>
          </w:p>
        </w:tc>
        <w:tc>
          <w:tcPr>
            <w:tcW w:w="1418" w:type="dxa"/>
          </w:tcPr>
          <w:p w14:paraId="6411ABC2" w14:textId="77777777" w:rsidR="00777A41" w:rsidRDefault="008B1727">
            <w:pPr>
              <w:pStyle w:val="Table04Row"/>
            </w:pPr>
            <w:r>
              <w:t>10 Jun 2003</w:t>
            </w:r>
            <w:r>
              <w:br/>
              <w:t>p. 2045‑57</w:t>
            </w:r>
          </w:p>
        </w:tc>
        <w:tc>
          <w:tcPr>
            <w:tcW w:w="4536" w:type="dxa"/>
          </w:tcPr>
          <w:p w14:paraId="14F72458" w14:textId="77777777" w:rsidR="00777A41" w:rsidRDefault="00777A41">
            <w:pPr>
              <w:pStyle w:val="Table04Row"/>
            </w:pPr>
          </w:p>
        </w:tc>
      </w:tr>
      <w:tr w:rsidR="00777A41" w14:paraId="69DA35BE" w14:textId="77777777">
        <w:trPr>
          <w:cantSplit/>
          <w:jc w:val="center"/>
        </w:trPr>
        <w:tc>
          <w:tcPr>
            <w:tcW w:w="4253" w:type="dxa"/>
          </w:tcPr>
          <w:p w14:paraId="157463F5" w14:textId="77777777" w:rsidR="00777A41" w:rsidRDefault="008B1727">
            <w:pPr>
              <w:pStyle w:val="Table04Row"/>
            </w:pPr>
            <w:r>
              <w:t>Statement of Planning Policy No. 2.7 (Public Drinking Water Source Policy)</w:t>
            </w:r>
          </w:p>
        </w:tc>
        <w:tc>
          <w:tcPr>
            <w:tcW w:w="1418" w:type="dxa"/>
          </w:tcPr>
          <w:p w14:paraId="2D2B5FE8" w14:textId="77777777" w:rsidR="00777A41" w:rsidRDefault="008B1727">
            <w:pPr>
              <w:pStyle w:val="Table04Row"/>
            </w:pPr>
            <w:r>
              <w:t>10 Jun 2003</w:t>
            </w:r>
            <w:r>
              <w:br/>
              <w:t>p. 2075‑82</w:t>
            </w:r>
          </w:p>
        </w:tc>
        <w:tc>
          <w:tcPr>
            <w:tcW w:w="4536" w:type="dxa"/>
          </w:tcPr>
          <w:p w14:paraId="740B2012" w14:textId="77777777" w:rsidR="00777A41" w:rsidRDefault="00777A41">
            <w:pPr>
              <w:pStyle w:val="Table04Row"/>
            </w:pPr>
          </w:p>
        </w:tc>
      </w:tr>
      <w:tr w:rsidR="00777A41" w14:paraId="647C79C1" w14:textId="77777777">
        <w:trPr>
          <w:cantSplit/>
          <w:jc w:val="center"/>
        </w:trPr>
        <w:tc>
          <w:tcPr>
            <w:tcW w:w="4253" w:type="dxa"/>
          </w:tcPr>
          <w:p w14:paraId="734CA6BE" w14:textId="77777777" w:rsidR="00777A41" w:rsidRDefault="008B1727">
            <w:pPr>
              <w:pStyle w:val="Table04Row"/>
            </w:pPr>
            <w:r>
              <w:t>Statement of Planning Policy No. 5.2 (Telecommunications Infrastructure)</w:t>
            </w:r>
          </w:p>
        </w:tc>
        <w:tc>
          <w:tcPr>
            <w:tcW w:w="1418" w:type="dxa"/>
          </w:tcPr>
          <w:p w14:paraId="5EA5B65E" w14:textId="77777777" w:rsidR="00777A41" w:rsidRDefault="008B1727">
            <w:pPr>
              <w:pStyle w:val="Table04Row"/>
            </w:pPr>
            <w:r>
              <w:t>26 Mar 2004</w:t>
            </w:r>
            <w:r>
              <w:br/>
              <w:t>p. 1021‑8</w:t>
            </w:r>
          </w:p>
        </w:tc>
        <w:tc>
          <w:tcPr>
            <w:tcW w:w="4536" w:type="dxa"/>
          </w:tcPr>
          <w:p w14:paraId="16520AFE" w14:textId="77777777" w:rsidR="00777A41" w:rsidRDefault="00777A41">
            <w:pPr>
              <w:pStyle w:val="Table04Row"/>
            </w:pPr>
          </w:p>
        </w:tc>
      </w:tr>
      <w:tr w:rsidR="00777A41" w14:paraId="38943FF8" w14:textId="77777777">
        <w:trPr>
          <w:cantSplit/>
          <w:jc w:val="center"/>
        </w:trPr>
        <w:tc>
          <w:tcPr>
            <w:tcW w:w="4253" w:type="dxa"/>
          </w:tcPr>
          <w:p w14:paraId="1657C5E5" w14:textId="77777777" w:rsidR="00777A41" w:rsidRDefault="008B1727">
            <w:pPr>
              <w:pStyle w:val="Table04Row"/>
            </w:pPr>
            <w:r>
              <w:t>Statement of Planning Policy No. 6.3 (Ningaloo coast)</w:t>
            </w:r>
          </w:p>
        </w:tc>
        <w:tc>
          <w:tcPr>
            <w:tcW w:w="1418" w:type="dxa"/>
          </w:tcPr>
          <w:p w14:paraId="404FA16E" w14:textId="77777777" w:rsidR="00777A41" w:rsidRDefault="008B1727">
            <w:pPr>
              <w:pStyle w:val="Table04Row"/>
            </w:pPr>
            <w:r>
              <w:t>18 Aug 2004</w:t>
            </w:r>
            <w:r>
              <w:br/>
              <w:t>p. 3593‑9</w:t>
            </w:r>
          </w:p>
        </w:tc>
        <w:tc>
          <w:tcPr>
            <w:tcW w:w="4536" w:type="dxa"/>
          </w:tcPr>
          <w:p w14:paraId="49F0DE7D" w14:textId="77777777" w:rsidR="00777A41" w:rsidRDefault="00777A41">
            <w:pPr>
              <w:pStyle w:val="Table04Row"/>
            </w:pPr>
          </w:p>
        </w:tc>
      </w:tr>
      <w:tr w:rsidR="00777A41" w14:paraId="1EC46E32" w14:textId="77777777">
        <w:trPr>
          <w:cantSplit/>
          <w:jc w:val="center"/>
        </w:trPr>
        <w:tc>
          <w:tcPr>
            <w:tcW w:w="4253" w:type="dxa"/>
          </w:tcPr>
          <w:p w14:paraId="2A66EFC7" w14:textId="77777777" w:rsidR="00777A41" w:rsidRDefault="008B1727">
            <w:pPr>
              <w:pStyle w:val="Table04Row"/>
            </w:pPr>
            <w:r>
              <w:t>Statement of Planning Policy No. 2.2 (Gnangara Groundwater Protection)</w:t>
            </w:r>
          </w:p>
        </w:tc>
        <w:tc>
          <w:tcPr>
            <w:tcW w:w="1418" w:type="dxa"/>
          </w:tcPr>
          <w:p w14:paraId="4A09613C" w14:textId="77777777" w:rsidR="00777A41" w:rsidRDefault="008B1727">
            <w:pPr>
              <w:pStyle w:val="Table04Row"/>
            </w:pPr>
            <w:r>
              <w:t>5 Aug 2005</w:t>
            </w:r>
            <w:r>
              <w:br/>
              <w:t>p. 3615‑30</w:t>
            </w:r>
          </w:p>
        </w:tc>
        <w:tc>
          <w:tcPr>
            <w:tcW w:w="4536" w:type="dxa"/>
          </w:tcPr>
          <w:p w14:paraId="64E4209F" w14:textId="77777777" w:rsidR="00777A41" w:rsidRDefault="00777A41">
            <w:pPr>
              <w:pStyle w:val="Table04Row"/>
            </w:pPr>
          </w:p>
        </w:tc>
      </w:tr>
      <w:tr w:rsidR="00777A41" w14:paraId="6D5E94EF" w14:textId="77777777">
        <w:trPr>
          <w:cantSplit/>
          <w:jc w:val="center"/>
        </w:trPr>
        <w:tc>
          <w:tcPr>
            <w:tcW w:w="4253" w:type="dxa"/>
          </w:tcPr>
          <w:p w14:paraId="70C4465C" w14:textId="77777777" w:rsidR="00777A41" w:rsidRDefault="008B1727">
            <w:pPr>
              <w:pStyle w:val="Table04Row"/>
            </w:pPr>
            <w:r>
              <w:t>Statement of Planning Policy No. 3 (Urban Growth and Settlement)</w:t>
            </w:r>
          </w:p>
        </w:tc>
        <w:tc>
          <w:tcPr>
            <w:tcW w:w="1418" w:type="dxa"/>
          </w:tcPr>
          <w:p w14:paraId="34CC1B3A" w14:textId="77777777" w:rsidR="00777A41" w:rsidRDefault="008B1727">
            <w:pPr>
              <w:pStyle w:val="Table04Row"/>
            </w:pPr>
            <w:r>
              <w:t>17 Mar 2006</w:t>
            </w:r>
            <w:r>
              <w:br/>
              <w:t>p. 1061‑71</w:t>
            </w:r>
          </w:p>
        </w:tc>
        <w:tc>
          <w:tcPr>
            <w:tcW w:w="4536" w:type="dxa"/>
          </w:tcPr>
          <w:p w14:paraId="153D57D0" w14:textId="77777777" w:rsidR="00777A41" w:rsidRDefault="00777A41">
            <w:pPr>
              <w:pStyle w:val="Table04Row"/>
            </w:pPr>
          </w:p>
        </w:tc>
      </w:tr>
      <w:tr w:rsidR="00777A41" w14:paraId="5DA46638" w14:textId="77777777">
        <w:trPr>
          <w:cantSplit/>
          <w:jc w:val="center"/>
        </w:trPr>
        <w:tc>
          <w:tcPr>
            <w:tcW w:w="4253" w:type="dxa"/>
          </w:tcPr>
          <w:p w14:paraId="608494E0" w14:textId="77777777" w:rsidR="00777A41" w:rsidRDefault="008B1727">
            <w:pPr>
              <w:pStyle w:val="Table04Row"/>
            </w:pPr>
            <w:r>
              <w:t>Statement of Planning Policy 5.3 (Jandakot Airport Vicinity)</w:t>
            </w:r>
          </w:p>
        </w:tc>
        <w:tc>
          <w:tcPr>
            <w:tcW w:w="1418" w:type="dxa"/>
          </w:tcPr>
          <w:p w14:paraId="59503F8C" w14:textId="77777777" w:rsidR="00777A41" w:rsidRDefault="008B1727">
            <w:pPr>
              <w:pStyle w:val="Table04Row"/>
            </w:pPr>
            <w:r>
              <w:t>29 Mar 2006</w:t>
            </w:r>
            <w:r>
              <w:br/>
              <w:t>p. 1137‑49</w:t>
            </w:r>
            <w:r>
              <w:br/>
              <w:t>(correction 4 Apr 2006 p. 1418)</w:t>
            </w:r>
          </w:p>
        </w:tc>
        <w:tc>
          <w:tcPr>
            <w:tcW w:w="4536" w:type="dxa"/>
          </w:tcPr>
          <w:p w14:paraId="76A2C675" w14:textId="77777777" w:rsidR="00777A41" w:rsidRDefault="00777A41">
            <w:pPr>
              <w:pStyle w:val="Table04Row"/>
            </w:pPr>
          </w:p>
        </w:tc>
      </w:tr>
      <w:tr w:rsidR="00777A41" w14:paraId="398F467E" w14:textId="77777777">
        <w:trPr>
          <w:cantSplit/>
          <w:jc w:val="center"/>
        </w:trPr>
        <w:tc>
          <w:tcPr>
            <w:tcW w:w="4253" w:type="dxa"/>
          </w:tcPr>
          <w:p w14:paraId="06F26BF5" w14:textId="77777777" w:rsidR="00777A41" w:rsidRDefault="008B1727">
            <w:pPr>
              <w:pStyle w:val="Table04Row"/>
            </w:pPr>
            <w:r>
              <w:t>State Planning Policy 3.4 (Natural Hazards and Disasters)</w:t>
            </w:r>
          </w:p>
        </w:tc>
        <w:tc>
          <w:tcPr>
            <w:tcW w:w="1418" w:type="dxa"/>
          </w:tcPr>
          <w:p w14:paraId="1D2441EA" w14:textId="77777777" w:rsidR="00777A41" w:rsidRDefault="008B1727">
            <w:pPr>
              <w:pStyle w:val="Table04Row"/>
            </w:pPr>
            <w:r>
              <w:t>11 Apr 2006</w:t>
            </w:r>
            <w:r>
              <w:br/>
              <w:t>p. 1531‑6</w:t>
            </w:r>
          </w:p>
        </w:tc>
        <w:tc>
          <w:tcPr>
            <w:tcW w:w="4536" w:type="dxa"/>
          </w:tcPr>
          <w:p w14:paraId="1301726C" w14:textId="77777777" w:rsidR="00777A41" w:rsidRDefault="00777A41">
            <w:pPr>
              <w:pStyle w:val="Table04Row"/>
            </w:pPr>
          </w:p>
        </w:tc>
      </w:tr>
      <w:tr w:rsidR="00777A41" w14:paraId="21C955A9" w14:textId="77777777">
        <w:trPr>
          <w:cantSplit/>
          <w:jc w:val="center"/>
        </w:trPr>
        <w:tc>
          <w:tcPr>
            <w:tcW w:w="4253" w:type="dxa"/>
          </w:tcPr>
          <w:p w14:paraId="48901E86" w14:textId="77777777" w:rsidR="00777A41" w:rsidRDefault="008B1727">
            <w:pPr>
              <w:pStyle w:val="Table04Row"/>
            </w:pPr>
            <w:r>
              <w:t>State Planning Policy 2.10 Swan‑Canning River System</w:t>
            </w:r>
          </w:p>
        </w:tc>
        <w:tc>
          <w:tcPr>
            <w:tcW w:w="1418" w:type="dxa"/>
          </w:tcPr>
          <w:p w14:paraId="5BEFD0D9" w14:textId="77777777" w:rsidR="00777A41" w:rsidRDefault="008B1727">
            <w:pPr>
              <w:pStyle w:val="Table04Row"/>
            </w:pPr>
            <w:r>
              <w:t>19 Dec 2006</w:t>
            </w:r>
            <w:r>
              <w:br/>
              <w:t>p. 5691‑706</w:t>
            </w:r>
          </w:p>
        </w:tc>
        <w:tc>
          <w:tcPr>
            <w:tcW w:w="4536" w:type="dxa"/>
          </w:tcPr>
          <w:p w14:paraId="1A2BEA54" w14:textId="77777777" w:rsidR="00777A41" w:rsidRDefault="00777A41">
            <w:pPr>
              <w:pStyle w:val="Table04Row"/>
            </w:pPr>
          </w:p>
        </w:tc>
      </w:tr>
      <w:tr w:rsidR="00777A41" w14:paraId="590B11AA" w14:textId="77777777">
        <w:trPr>
          <w:cantSplit/>
          <w:jc w:val="center"/>
        </w:trPr>
        <w:tc>
          <w:tcPr>
            <w:tcW w:w="4253" w:type="dxa"/>
          </w:tcPr>
          <w:p w14:paraId="43E7F043" w14:textId="77777777" w:rsidR="00777A41" w:rsidRDefault="008B1727">
            <w:pPr>
              <w:pStyle w:val="Table04Row"/>
            </w:pPr>
            <w:r>
              <w:t>State Planning Policy 2.9 Water Resources</w:t>
            </w:r>
          </w:p>
        </w:tc>
        <w:tc>
          <w:tcPr>
            <w:tcW w:w="1418" w:type="dxa"/>
          </w:tcPr>
          <w:p w14:paraId="33F91933" w14:textId="77777777" w:rsidR="00777A41" w:rsidRDefault="008B1727">
            <w:pPr>
              <w:pStyle w:val="Table04Row"/>
            </w:pPr>
            <w:r>
              <w:t>19 Dec 2006</w:t>
            </w:r>
            <w:r>
              <w:br/>
              <w:t>p. 5707‑24</w:t>
            </w:r>
            <w:r>
              <w:br/>
              <w:t>(re‑published 27 Mar 2007 p. 1423‑40)</w:t>
            </w:r>
          </w:p>
        </w:tc>
        <w:tc>
          <w:tcPr>
            <w:tcW w:w="4536" w:type="dxa"/>
          </w:tcPr>
          <w:p w14:paraId="764891B7" w14:textId="77777777" w:rsidR="00777A41" w:rsidRDefault="00777A41">
            <w:pPr>
              <w:pStyle w:val="Table04Row"/>
            </w:pPr>
          </w:p>
        </w:tc>
      </w:tr>
      <w:tr w:rsidR="00777A41" w14:paraId="79DFAB28" w14:textId="77777777">
        <w:trPr>
          <w:cantSplit/>
          <w:jc w:val="center"/>
        </w:trPr>
        <w:tc>
          <w:tcPr>
            <w:tcW w:w="4253" w:type="dxa"/>
          </w:tcPr>
          <w:p w14:paraId="18B18E16" w14:textId="77777777" w:rsidR="00777A41" w:rsidRDefault="008B1727">
            <w:pPr>
              <w:pStyle w:val="Table04Row"/>
            </w:pPr>
            <w:r>
              <w:t>State Planning Policy 3.5 Historic Heritage Conservation</w:t>
            </w:r>
          </w:p>
        </w:tc>
        <w:tc>
          <w:tcPr>
            <w:tcW w:w="1418" w:type="dxa"/>
          </w:tcPr>
          <w:p w14:paraId="6EA4A7F9" w14:textId="77777777" w:rsidR="00777A41" w:rsidRDefault="008B1727">
            <w:pPr>
              <w:pStyle w:val="Table04Row"/>
            </w:pPr>
            <w:r>
              <w:t>29 May 2007</w:t>
            </w:r>
            <w:r>
              <w:br/>
              <w:t>p. 2475‑82</w:t>
            </w:r>
          </w:p>
        </w:tc>
        <w:tc>
          <w:tcPr>
            <w:tcW w:w="4536" w:type="dxa"/>
          </w:tcPr>
          <w:p w14:paraId="3DCCEE53" w14:textId="77777777" w:rsidR="00777A41" w:rsidRDefault="00777A41">
            <w:pPr>
              <w:pStyle w:val="Table04Row"/>
            </w:pPr>
          </w:p>
        </w:tc>
      </w:tr>
      <w:tr w:rsidR="00777A41" w14:paraId="42555E7C" w14:textId="77777777">
        <w:trPr>
          <w:cantSplit/>
          <w:jc w:val="center"/>
        </w:trPr>
        <w:tc>
          <w:tcPr>
            <w:tcW w:w="4253" w:type="dxa"/>
          </w:tcPr>
          <w:p w14:paraId="14B628E7" w14:textId="77777777" w:rsidR="00777A41" w:rsidRDefault="008B1727">
            <w:pPr>
              <w:pStyle w:val="Table04Row"/>
            </w:pPr>
            <w:r>
              <w:t>State Planning Policy 5.4 Road and Rail Transport Noise and Freight Considerations in Land Use Planning</w:t>
            </w:r>
          </w:p>
        </w:tc>
        <w:tc>
          <w:tcPr>
            <w:tcW w:w="1418" w:type="dxa"/>
          </w:tcPr>
          <w:p w14:paraId="2B4BD3B3" w14:textId="77777777" w:rsidR="00777A41" w:rsidRDefault="008B1727">
            <w:pPr>
              <w:pStyle w:val="Table04Row"/>
            </w:pPr>
            <w:r>
              <w:t>22 Sep 2009</w:t>
            </w:r>
            <w:r>
              <w:br/>
              <w:t>p. 3723‑35</w:t>
            </w:r>
          </w:p>
        </w:tc>
        <w:tc>
          <w:tcPr>
            <w:tcW w:w="4536" w:type="dxa"/>
          </w:tcPr>
          <w:p w14:paraId="17055332" w14:textId="77777777" w:rsidR="00777A41" w:rsidRDefault="00777A41">
            <w:pPr>
              <w:pStyle w:val="Table04Row"/>
            </w:pPr>
          </w:p>
        </w:tc>
      </w:tr>
      <w:tr w:rsidR="00777A41" w14:paraId="6A2D475E" w14:textId="77777777">
        <w:trPr>
          <w:cantSplit/>
          <w:jc w:val="center"/>
        </w:trPr>
        <w:tc>
          <w:tcPr>
            <w:tcW w:w="4253" w:type="dxa"/>
          </w:tcPr>
          <w:p w14:paraId="60169329" w14:textId="77777777" w:rsidR="00777A41" w:rsidRDefault="008B1727">
            <w:pPr>
              <w:pStyle w:val="Table04Row"/>
            </w:pPr>
            <w:r>
              <w:t>State Planning Policy 3.6 Development Contributions for Infrastructure</w:t>
            </w:r>
          </w:p>
        </w:tc>
        <w:tc>
          <w:tcPr>
            <w:tcW w:w="1418" w:type="dxa"/>
          </w:tcPr>
          <w:p w14:paraId="5D187D1C" w14:textId="77777777" w:rsidR="00777A41" w:rsidRDefault="008B1727">
            <w:pPr>
              <w:pStyle w:val="Table04Row"/>
            </w:pPr>
            <w:r>
              <w:t>20 Nov 2009</w:t>
            </w:r>
            <w:r>
              <w:br/>
              <w:t>p. 4687‑705</w:t>
            </w:r>
          </w:p>
        </w:tc>
        <w:tc>
          <w:tcPr>
            <w:tcW w:w="4536" w:type="dxa"/>
          </w:tcPr>
          <w:p w14:paraId="0F84869F" w14:textId="77777777" w:rsidR="00777A41" w:rsidRDefault="00777A41">
            <w:pPr>
              <w:pStyle w:val="Table04Row"/>
            </w:pPr>
          </w:p>
        </w:tc>
      </w:tr>
      <w:tr w:rsidR="00777A41" w14:paraId="41D3E7CC" w14:textId="77777777">
        <w:trPr>
          <w:cantSplit/>
          <w:jc w:val="center"/>
        </w:trPr>
        <w:tc>
          <w:tcPr>
            <w:tcW w:w="4253" w:type="dxa"/>
          </w:tcPr>
          <w:p w14:paraId="6617D788" w14:textId="77777777" w:rsidR="00777A41" w:rsidRDefault="008B1727">
            <w:pPr>
              <w:pStyle w:val="Table04Row"/>
            </w:pPr>
            <w:r>
              <w:t>Statement of Planning Policy No. 2.8 (Bushland Policy for the Perth Metropolitan Region)</w:t>
            </w:r>
          </w:p>
        </w:tc>
        <w:tc>
          <w:tcPr>
            <w:tcW w:w="1418" w:type="dxa"/>
          </w:tcPr>
          <w:p w14:paraId="3BB47C4F" w14:textId="77777777" w:rsidR="00777A41" w:rsidRDefault="008B1727">
            <w:pPr>
              <w:pStyle w:val="Table04Row"/>
            </w:pPr>
            <w:r>
              <w:t>22 Jun 2010</w:t>
            </w:r>
            <w:r>
              <w:br/>
              <w:t>p. 2741‑64</w:t>
            </w:r>
          </w:p>
        </w:tc>
        <w:tc>
          <w:tcPr>
            <w:tcW w:w="4536" w:type="dxa"/>
          </w:tcPr>
          <w:p w14:paraId="1611BEDD" w14:textId="77777777" w:rsidR="00777A41" w:rsidRDefault="00777A41">
            <w:pPr>
              <w:pStyle w:val="Table04Row"/>
            </w:pPr>
          </w:p>
        </w:tc>
      </w:tr>
      <w:tr w:rsidR="00777A41" w14:paraId="466DD2BC" w14:textId="77777777">
        <w:trPr>
          <w:cantSplit/>
          <w:jc w:val="center"/>
        </w:trPr>
        <w:tc>
          <w:tcPr>
            <w:tcW w:w="4253" w:type="dxa"/>
          </w:tcPr>
          <w:p w14:paraId="797049D5" w14:textId="77777777" w:rsidR="00777A41" w:rsidRDefault="008B1727">
            <w:pPr>
              <w:pStyle w:val="Table04Row"/>
            </w:pPr>
            <w:r>
              <w:t>State Planning Policy 2.6 State Coastal Planning Policy</w:t>
            </w:r>
          </w:p>
        </w:tc>
        <w:tc>
          <w:tcPr>
            <w:tcW w:w="1418" w:type="dxa"/>
          </w:tcPr>
          <w:p w14:paraId="63CD7094" w14:textId="77777777" w:rsidR="00777A41" w:rsidRDefault="008B1727">
            <w:pPr>
              <w:pStyle w:val="Table04Row"/>
            </w:pPr>
            <w:r>
              <w:t>30 Jul 2013</w:t>
            </w:r>
            <w:r>
              <w:br/>
              <w:t>p. 3507‑23</w:t>
            </w:r>
          </w:p>
        </w:tc>
        <w:tc>
          <w:tcPr>
            <w:tcW w:w="4536" w:type="dxa"/>
          </w:tcPr>
          <w:p w14:paraId="5B64D5E0" w14:textId="77777777" w:rsidR="00777A41" w:rsidRDefault="00777A41">
            <w:pPr>
              <w:pStyle w:val="Table04Row"/>
            </w:pPr>
          </w:p>
        </w:tc>
      </w:tr>
      <w:tr w:rsidR="00777A41" w14:paraId="582B59B4" w14:textId="77777777">
        <w:trPr>
          <w:cantSplit/>
          <w:jc w:val="center"/>
        </w:trPr>
        <w:tc>
          <w:tcPr>
            <w:tcW w:w="4253" w:type="dxa"/>
          </w:tcPr>
          <w:p w14:paraId="7E3A4066" w14:textId="77777777" w:rsidR="00777A41" w:rsidRDefault="008B1727">
            <w:pPr>
              <w:pStyle w:val="Table04Row"/>
            </w:pPr>
            <w:r>
              <w:t>State Planning Policy 7.3 Residential Design Codes Volume 1</w:t>
            </w:r>
          </w:p>
        </w:tc>
        <w:tc>
          <w:tcPr>
            <w:tcW w:w="1418" w:type="dxa"/>
          </w:tcPr>
          <w:p w14:paraId="1BC57B8C" w14:textId="77777777" w:rsidR="00777A41" w:rsidRDefault="008B1727">
            <w:pPr>
              <w:pStyle w:val="Table04Row"/>
            </w:pPr>
            <w:r>
              <w:t>2 Aug 2013</w:t>
            </w:r>
            <w:r>
              <w:br/>
              <w:t>p. 3545‑644</w:t>
            </w:r>
            <w:r>
              <w:br/>
              <w:t>(amended 23 Oct 2015 p. 4373‑6; 16 Mar 2018 p. 932‑3; 24 May 2019 p. 1665‑70; 2 Jul 2021 p. 2969‑84)</w:t>
            </w:r>
          </w:p>
        </w:tc>
        <w:tc>
          <w:tcPr>
            <w:tcW w:w="4536" w:type="dxa"/>
          </w:tcPr>
          <w:p w14:paraId="02217252" w14:textId="77777777" w:rsidR="00777A41" w:rsidRDefault="008B1727">
            <w:pPr>
              <w:pStyle w:val="Table04Row"/>
            </w:pPr>
            <w:r>
              <w:t>Formerly “State Planning Policy 3.1 Residential Design Codes”</w:t>
            </w:r>
          </w:p>
        </w:tc>
      </w:tr>
      <w:tr w:rsidR="00777A41" w14:paraId="0B88AFDD" w14:textId="77777777">
        <w:trPr>
          <w:cantSplit/>
          <w:jc w:val="center"/>
        </w:trPr>
        <w:tc>
          <w:tcPr>
            <w:tcW w:w="4253" w:type="dxa"/>
          </w:tcPr>
          <w:p w14:paraId="121D24CA" w14:textId="77777777" w:rsidR="00777A41" w:rsidRDefault="008B1727">
            <w:pPr>
              <w:pStyle w:val="Table04Row"/>
            </w:pPr>
            <w:r>
              <w:t>State Planning Policy 3.7 Planning in Bushfire Prone Areas</w:t>
            </w:r>
          </w:p>
        </w:tc>
        <w:tc>
          <w:tcPr>
            <w:tcW w:w="1418" w:type="dxa"/>
          </w:tcPr>
          <w:p w14:paraId="03190E10" w14:textId="77777777" w:rsidR="00777A41" w:rsidRDefault="008B1727">
            <w:pPr>
              <w:pStyle w:val="Table04Row"/>
            </w:pPr>
            <w:r>
              <w:t>7 Dec 2015</w:t>
            </w:r>
            <w:r>
              <w:br/>
              <w:t>p. 4891‑5</w:t>
            </w:r>
          </w:p>
        </w:tc>
        <w:tc>
          <w:tcPr>
            <w:tcW w:w="4536" w:type="dxa"/>
          </w:tcPr>
          <w:p w14:paraId="733D2386" w14:textId="77777777" w:rsidR="00777A41" w:rsidRDefault="00777A41">
            <w:pPr>
              <w:pStyle w:val="Table04Row"/>
            </w:pPr>
          </w:p>
        </w:tc>
      </w:tr>
      <w:tr w:rsidR="00777A41" w14:paraId="77D43A73" w14:textId="77777777">
        <w:trPr>
          <w:cantSplit/>
          <w:jc w:val="center"/>
        </w:trPr>
        <w:tc>
          <w:tcPr>
            <w:tcW w:w="4253" w:type="dxa"/>
          </w:tcPr>
          <w:p w14:paraId="15CF7626" w14:textId="77777777" w:rsidR="00777A41" w:rsidRDefault="008B1727">
            <w:pPr>
              <w:pStyle w:val="Table04Row"/>
            </w:pPr>
            <w:r>
              <w:t>State Planning Policy 5.3: Land Use Planning in the Vicinity of Jandakot Airport</w:t>
            </w:r>
          </w:p>
        </w:tc>
        <w:tc>
          <w:tcPr>
            <w:tcW w:w="1418" w:type="dxa"/>
          </w:tcPr>
          <w:p w14:paraId="52F44082" w14:textId="77777777" w:rsidR="00777A41" w:rsidRDefault="008B1727">
            <w:pPr>
              <w:pStyle w:val="Table04Row"/>
            </w:pPr>
            <w:r>
              <w:t>11 Jan 2017</w:t>
            </w:r>
            <w:r>
              <w:br/>
              <w:t>p. 309‑22</w:t>
            </w:r>
          </w:p>
        </w:tc>
        <w:tc>
          <w:tcPr>
            <w:tcW w:w="4536" w:type="dxa"/>
          </w:tcPr>
          <w:p w14:paraId="7F5B979C" w14:textId="77777777" w:rsidR="00777A41" w:rsidRDefault="00777A41">
            <w:pPr>
              <w:pStyle w:val="Table04Row"/>
            </w:pPr>
          </w:p>
        </w:tc>
      </w:tr>
      <w:tr w:rsidR="00777A41" w14:paraId="3506BE9A" w14:textId="77777777">
        <w:trPr>
          <w:cantSplit/>
          <w:jc w:val="center"/>
        </w:trPr>
        <w:tc>
          <w:tcPr>
            <w:tcW w:w="4253" w:type="dxa"/>
          </w:tcPr>
          <w:p w14:paraId="23D33482" w14:textId="77777777" w:rsidR="00777A41" w:rsidRDefault="008B1727">
            <w:pPr>
              <w:pStyle w:val="Table04Row"/>
            </w:pPr>
            <w:r>
              <w:t>State Planning Policy 2.3—Jandakot Groundwater Protection</w:t>
            </w:r>
          </w:p>
        </w:tc>
        <w:tc>
          <w:tcPr>
            <w:tcW w:w="1418" w:type="dxa"/>
          </w:tcPr>
          <w:p w14:paraId="789213E6" w14:textId="77777777" w:rsidR="00777A41" w:rsidRDefault="008B1727">
            <w:pPr>
              <w:pStyle w:val="Table04Row"/>
            </w:pPr>
            <w:r>
              <w:t>11 Jan 2017</w:t>
            </w:r>
            <w:r>
              <w:br/>
              <w:t>p. 323‑34</w:t>
            </w:r>
          </w:p>
        </w:tc>
        <w:tc>
          <w:tcPr>
            <w:tcW w:w="4536" w:type="dxa"/>
          </w:tcPr>
          <w:p w14:paraId="171252FF" w14:textId="77777777" w:rsidR="00777A41" w:rsidRDefault="00777A41">
            <w:pPr>
              <w:pStyle w:val="Table04Row"/>
            </w:pPr>
          </w:p>
        </w:tc>
      </w:tr>
      <w:tr w:rsidR="00777A41" w14:paraId="075ACD09" w14:textId="77777777">
        <w:trPr>
          <w:cantSplit/>
          <w:jc w:val="center"/>
        </w:trPr>
        <w:tc>
          <w:tcPr>
            <w:tcW w:w="4253" w:type="dxa"/>
          </w:tcPr>
          <w:p w14:paraId="5ECAFC1A" w14:textId="77777777" w:rsidR="00777A41" w:rsidRDefault="008B1727">
            <w:pPr>
              <w:pStyle w:val="Table04Row"/>
            </w:pPr>
            <w:r>
              <w:t>State Planning Policy No. 1: State Planning Framework</w:t>
            </w:r>
          </w:p>
        </w:tc>
        <w:tc>
          <w:tcPr>
            <w:tcW w:w="1418" w:type="dxa"/>
          </w:tcPr>
          <w:p w14:paraId="2C364956" w14:textId="77777777" w:rsidR="00777A41" w:rsidRDefault="008B1727">
            <w:pPr>
              <w:pStyle w:val="Table04Row"/>
            </w:pPr>
            <w:r>
              <w:t>28 Nov 2017</w:t>
            </w:r>
            <w:r>
              <w:br/>
              <w:t>p. 5721‑7</w:t>
            </w:r>
          </w:p>
        </w:tc>
        <w:tc>
          <w:tcPr>
            <w:tcW w:w="4536" w:type="dxa"/>
          </w:tcPr>
          <w:p w14:paraId="39A8448E" w14:textId="77777777" w:rsidR="00777A41" w:rsidRDefault="00777A41">
            <w:pPr>
              <w:pStyle w:val="Table04Row"/>
            </w:pPr>
          </w:p>
        </w:tc>
      </w:tr>
      <w:tr w:rsidR="00777A41" w14:paraId="631D2E5B" w14:textId="77777777">
        <w:trPr>
          <w:cantSplit/>
          <w:jc w:val="center"/>
        </w:trPr>
        <w:tc>
          <w:tcPr>
            <w:tcW w:w="4253" w:type="dxa"/>
          </w:tcPr>
          <w:p w14:paraId="417896C1" w14:textId="77777777" w:rsidR="00777A41" w:rsidRDefault="008B1727">
            <w:pPr>
              <w:pStyle w:val="Table04Row"/>
            </w:pPr>
            <w:r>
              <w:t>State Planning Policy 7.0 Design of the Built Environment</w:t>
            </w:r>
          </w:p>
        </w:tc>
        <w:tc>
          <w:tcPr>
            <w:tcW w:w="1418" w:type="dxa"/>
          </w:tcPr>
          <w:p w14:paraId="4A3C44B4" w14:textId="77777777" w:rsidR="00777A41" w:rsidRDefault="008B1727">
            <w:pPr>
              <w:pStyle w:val="Table04Row"/>
            </w:pPr>
            <w:r>
              <w:t>24 May 2019</w:t>
            </w:r>
            <w:r>
              <w:br/>
              <w:t>p. 1527‑35</w:t>
            </w:r>
          </w:p>
        </w:tc>
        <w:tc>
          <w:tcPr>
            <w:tcW w:w="4536" w:type="dxa"/>
          </w:tcPr>
          <w:p w14:paraId="05247806" w14:textId="77777777" w:rsidR="00777A41" w:rsidRDefault="008B1727">
            <w:pPr>
              <w:pStyle w:val="Table04Row"/>
            </w:pPr>
            <w:r>
              <w:t>24 May 2019</w:t>
            </w:r>
          </w:p>
        </w:tc>
      </w:tr>
      <w:tr w:rsidR="00777A41" w14:paraId="6F824C7D" w14:textId="77777777">
        <w:trPr>
          <w:cantSplit/>
          <w:jc w:val="center"/>
        </w:trPr>
        <w:tc>
          <w:tcPr>
            <w:tcW w:w="4253" w:type="dxa"/>
          </w:tcPr>
          <w:p w14:paraId="71885164" w14:textId="77777777" w:rsidR="00777A41" w:rsidRDefault="008B1727">
            <w:pPr>
              <w:pStyle w:val="Table04Row"/>
            </w:pPr>
            <w:r>
              <w:t>State Planning Policy 7.3 Residential Design Codes Volume 2 ‑ Apartments</w:t>
            </w:r>
          </w:p>
        </w:tc>
        <w:tc>
          <w:tcPr>
            <w:tcW w:w="1418" w:type="dxa"/>
          </w:tcPr>
          <w:p w14:paraId="15A75E98" w14:textId="77777777" w:rsidR="00777A41" w:rsidRDefault="008B1727">
            <w:pPr>
              <w:pStyle w:val="Table04Row"/>
            </w:pPr>
            <w:r>
              <w:t>24 May 2019</w:t>
            </w:r>
            <w:r>
              <w:br/>
              <w:t>p. 1537‑663</w:t>
            </w:r>
          </w:p>
        </w:tc>
        <w:tc>
          <w:tcPr>
            <w:tcW w:w="4536" w:type="dxa"/>
          </w:tcPr>
          <w:p w14:paraId="50E4AB09" w14:textId="77777777" w:rsidR="00777A41" w:rsidRDefault="008B1727">
            <w:pPr>
              <w:pStyle w:val="Table04Row"/>
            </w:pPr>
            <w:r>
              <w:t>24 May 2019</w:t>
            </w:r>
          </w:p>
        </w:tc>
      </w:tr>
      <w:tr w:rsidR="00777A41" w14:paraId="076CCCA6" w14:textId="77777777">
        <w:trPr>
          <w:cantSplit/>
          <w:jc w:val="center"/>
        </w:trPr>
        <w:tc>
          <w:tcPr>
            <w:tcW w:w="4253" w:type="dxa"/>
          </w:tcPr>
          <w:p w14:paraId="74BD378A" w14:textId="77777777" w:rsidR="00777A41" w:rsidRDefault="008B1727">
            <w:pPr>
              <w:pStyle w:val="Table04Row"/>
            </w:pPr>
            <w:r>
              <w:t>State Planning Policy No. 5.4 Road and Rail Noise (SPP 5.4)</w:t>
            </w:r>
          </w:p>
        </w:tc>
        <w:tc>
          <w:tcPr>
            <w:tcW w:w="1418" w:type="dxa"/>
          </w:tcPr>
          <w:p w14:paraId="1A08AB23" w14:textId="77777777" w:rsidR="00777A41" w:rsidRDefault="008B1727">
            <w:pPr>
              <w:pStyle w:val="Table04Row"/>
            </w:pPr>
            <w:r>
              <w:t>6 Sep 2019</w:t>
            </w:r>
            <w:r>
              <w:br/>
              <w:t>p. 3213‑22</w:t>
            </w:r>
          </w:p>
        </w:tc>
        <w:tc>
          <w:tcPr>
            <w:tcW w:w="4536" w:type="dxa"/>
          </w:tcPr>
          <w:p w14:paraId="599A16E2" w14:textId="77777777" w:rsidR="00777A41" w:rsidRDefault="008B1727">
            <w:pPr>
              <w:pStyle w:val="Table04Row"/>
            </w:pPr>
            <w:r>
              <w:t>6 Sep 2019</w:t>
            </w:r>
          </w:p>
        </w:tc>
      </w:tr>
      <w:tr w:rsidR="00777A41" w14:paraId="1447B843" w14:textId="77777777">
        <w:trPr>
          <w:cantSplit/>
          <w:jc w:val="center"/>
        </w:trPr>
        <w:tc>
          <w:tcPr>
            <w:tcW w:w="4253" w:type="dxa"/>
          </w:tcPr>
          <w:p w14:paraId="73F3A909" w14:textId="77777777" w:rsidR="00777A41" w:rsidRDefault="008B1727">
            <w:pPr>
              <w:pStyle w:val="Table04Row"/>
            </w:pPr>
            <w:r>
              <w:t>State Planning Policy 7.2 Precinct Design (SPP 7.2)</w:t>
            </w:r>
          </w:p>
        </w:tc>
        <w:tc>
          <w:tcPr>
            <w:tcW w:w="1418" w:type="dxa"/>
          </w:tcPr>
          <w:p w14:paraId="65A8A8F7" w14:textId="77777777" w:rsidR="00777A41" w:rsidRDefault="008B1727">
            <w:pPr>
              <w:pStyle w:val="Table04Row"/>
            </w:pPr>
            <w:r>
              <w:t>19 Feb 2021</w:t>
            </w:r>
            <w:r>
              <w:br/>
              <w:t>p. 800‑2</w:t>
            </w:r>
          </w:p>
        </w:tc>
        <w:tc>
          <w:tcPr>
            <w:tcW w:w="4536" w:type="dxa"/>
          </w:tcPr>
          <w:p w14:paraId="1266FEC0" w14:textId="77777777" w:rsidR="00777A41" w:rsidRDefault="008B1727">
            <w:pPr>
              <w:pStyle w:val="Table04Row"/>
            </w:pPr>
            <w:r>
              <w:t>19 Feb 2021</w:t>
            </w:r>
          </w:p>
        </w:tc>
      </w:tr>
      <w:tr w:rsidR="00777A41" w14:paraId="18A985CF" w14:textId="77777777">
        <w:trPr>
          <w:cantSplit/>
          <w:jc w:val="center"/>
        </w:trPr>
        <w:tc>
          <w:tcPr>
            <w:tcW w:w="4253" w:type="dxa"/>
          </w:tcPr>
          <w:p w14:paraId="1E7491C6" w14:textId="77777777" w:rsidR="00777A41" w:rsidRDefault="008B1727">
            <w:pPr>
              <w:pStyle w:val="Table04Row"/>
            </w:pPr>
            <w:r>
              <w:t>State Planning Policy 3.6 Infrastructure Contributions (SPP 3.6)</w:t>
            </w:r>
          </w:p>
        </w:tc>
        <w:tc>
          <w:tcPr>
            <w:tcW w:w="1418" w:type="dxa"/>
          </w:tcPr>
          <w:p w14:paraId="79090B94" w14:textId="77777777" w:rsidR="00777A41" w:rsidRDefault="008B1727">
            <w:pPr>
              <w:pStyle w:val="Table04Row"/>
            </w:pPr>
            <w:r>
              <w:t>30 Apr 2021</w:t>
            </w:r>
            <w:r>
              <w:br/>
              <w:t>p. 1605‑27</w:t>
            </w:r>
          </w:p>
        </w:tc>
        <w:tc>
          <w:tcPr>
            <w:tcW w:w="4536" w:type="dxa"/>
          </w:tcPr>
          <w:p w14:paraId="6B0E24E0" w14:textId="77777777" w:rsidR="00777A41" w:rsidRDefault="008B1727">
            <w:pPr>
              <w:pStyle w:val="Table04Row"/>
            </w:pPr>
            <w:r>
              <w:t>30 Apr 2021</w:t>
            </w:r>
          </w:p>
        </w:tc>
      </w:tr>
      <w:tr w:rsidR="00777A41" w14:paraId="69DAA446" w14:textId="77777777">
        <w:trPr>
          <w:cantSplit/>
          <w:jc w:val="center"/>
        </w:trPr>
        <w:tc>
          <w:tcPr>
            <w:tcW w:w="4253" w:type="dxa"/>
          </w:tcPr>
          <w:p w14:paraId="3A7F2759" w14:textId="77777777" w:rsidR="00777A41" w:rsidRDefault="008B1727">
            <w:pPr>
              <w:pStyle w:val="Table04Row"/>
            </w:pPr>
            <w:r>
              <w:t>State Planning Policy 2.4 Planning for Basic Raw Marterials (SPP 2.4)</w:t>
            </w:r>
          </w:p>
        </w:tc>
        <w:tc>
          <w:tcPr>
            <w:tcW w:w="1418" w:type="dxa"/>
          </w:tcPr>
          <w:p w14:paraId="3B15504F" w14:textId="77777777" w:rsidR="00777A41" w:rsidRDefault="008B1727">
            <w:pPr>
              <w:pStyle w:val="Table04Row"/>
            </w:pPr>
            <w:r>
              <w:t>16 Jul 2021</w:t>
            </w:r>
            <w:r>
              <w:br/>
              <w:t>p. 3093‑101</w:t>
            </w:r>
          </w:p>
        </w:tc>
        <w:tc>
          <w:tcPr>
            <w:tcW w:w="4536" w:type="dxa"/>
          </w:tcPr>
          <w:p w14:paraId="3BB6AB69" w14:textId="77777777" w:rsidR="00777A41" w:rsidRDefault="008B1727">
            <w:pPr>
              <w:pStyle w:val="Table04Row"/>
            </w:pPr>
            <w:r>
              <w:t>16 Jul 2021</w:t>
            </w:r>
          </w:p>
        </w:tc>
      </w:tr>
      <w:tr w:rsidR="00777A41" w14:paraId="0217D926" w14:textId="77777777">
        <w:trPr>
          <w:cantSplit/>
          <w:jc w:val="center"/>
        </w:trPr>
        <w:tc>
          <w:tcPr>
            <w:tcW w:w="4253" w:type="dxa"/>
          </w:tcPr>
          <w:p w14:paraId="03DCF610" w14:textId="77777777" w:rsidR="00777A41" w:rsidRDefault="008B1727">
            <w:pPr>
              <w:pStyle w:val="Table04Row"/>
            </w:pPr>
            <w:r>
              <w:t>State Planning Policy 4.1 Industrial Interface (SPP 4.1)</w:t>
            </w:r>
          </w:p>
        </w:tc>
        <w:tc>
          <w:tcPr>
            <w:tcW w:w="1418" w:type="dxa"/>
          </w:tcPr>
          <w:p w14:paraId="4ED8751D" w14:textId="77777777" w:rsidR="00777A41" w:rsidRDefault="008B1727">
            <w:pPr>
              <w:pStyle w:val="Table04Row"/>
            </w:pPr>
            <w:r>
              <w:t>29 Jul 2022</w:t>
            </w:r>
            <w:r>
              <w:br/>
              <w:t>p. 4325‑37</w:t>
            </w:r>
          </w:p>
        </w:tc>
        <w:tc>
          <w:tcPr>
            <w:tcW w:w="4536" w:type="dxa"/>
          </w:tcPr>
          <w:p w14:paraId="6111C74E" w14:textId="77777777" w:rsidR="00777A41" w:rsidRDefault="008B1727">
            <w:pPr>
              <w:pStyle w:val="Table04Row"/>
            </w:pPr>
            <w:r>
              <w:t>29 Jul 2022</w:t>
            </w:r>
          </w:p>
        </w:tc>
      </w:tr>
      <w:tr w:rsidR="00777A41" w14:paraId="436D824A" w14:textId="77777777">
        <w:trPr>
          <w:cantSplit/>
          <w:jc w:val="center"/>
        </w:trPr>
        <w:tc>
          <w:tcPr>
            <w:tcW w:w="4253" w:type="dxa"/>
          </w:tcPr>
          <w:p w14:paraId="67F24A2A" w14:textId="77777777" w:rsidR="00777A41" w:rsidRDefault="008B1727">
            <w:pPr>
              <w:pStyle w:val="Table04Row"/>
            </w:pPr>
            <w:r>
              <w:t>State Planning Policy 4.2 Activity Centres (July 2023)</w:t>
            </w:r>
          </w:p>
        </w:tc>
        <w:tc>
          <w:tcPr>
            <w:tcW w:w="1418" w:type="dxa"/>
          </w:tcPr>
          <w:p w14:paraId="5514126A" w14:textId="77777777" w:rsidR="00777A41" w:rsidRDefault="008B1727">
            <w:pPr>
              <w:pStyle w:val="Table04Row"/>
            </w:pPr>
            <w:r>
              <w:t>3 Jul 2023</w:t>
            </w:r>
            <w:r>
              <w:br/>
              <w:t>p. 2457‑71</w:t>
            </w:r>
          </w:p>
        </w:tc>
        <w:tc>
          <w:tcPr>
            <w:tcW w:w="4536" w:type="dxa"/>
          </w:tcPr>
          <w:p w14:paraId="7E133F3A" w14:textId="77777777" w:rsidR="00777A41" w:rsidRDefault="008B1727">
            <w:pPr>
              <w:pStyle w:val="Table04Row"/>
            </w:pPr>
            <w:r>
              <w:t>3 Jul 2023</w:t>
            </w:r>
          </w:p>
        </w:tc>
      </w:tr>
      <w:tr w:rsidR="00777A41" w14:paraId="498F3FF2" w14:textId="77777777">
        <w:trPr>
          <w:cantSplit/>
          <w:jc w:val="center"/>
        </w:trPr>
        <w:tc>
          <w:tcPr>
            <w:tcW w:w="10207" w:type="dxa"/>
            <w:gridSpan w:val="3"/>
          </w:tcPr>
          <w:p w14:paraId="5B2C3237" w14:textId="77777777" w:rsidR="00777A41" w:rsidRDefault="008B1727">
            <w:pPr>
              <w:pStyle w:val="Table04Row"/>
              <w:keepNext/>
            </w:pPr>
            <w:r>
              <w:rPr>
                <w:b/>
              </w:rPr>
              <w:t>Under s. 33 - Scheme to be submitted to Parliament (formerly made under s. 32 of the Metropolitan Region Town Planning Scheme Act 1959) -</w:t>
            </w:r>
          </w:p>
        </w:tc>
      </w:tr>
      <w:tr w:rsidR="00777A41" w14:paraId="7F4F80EA" w14:textId="77777777">
        <w:trPr>
          <w:cantSplit/>
          <w:jc w:val="center"/>
        </w:trPr>
        <w:tc>
          <w:tcPr>
            <w:tcW w:w="4253" w:type="dxa"/>
          </w:tcPr>
          <w:p w14:paraId="17950A32" w14:textId="77777777" w:rsidR="00777A41" w:rsidRDefault="008B1727">
            <w:pPr>
              <w:pStyle w:val="Table04Row"/>
            </w:pPr>
            <w:r>
              <w:t>Delegation to local authorities of power to determine application in accordance with Pt. III &amp; IV of the Metropolitan Region Scheme</w:t>
            </w:r>
          </w:p>
        </w:tc>
        <w:tc>
          <w:tcPr>
            <w:tcW w:w="1418" w:type="dxa"/>
          </w:tcPr>
          <w:p w14:paraId="4BB4ED7D" w14:textId="77777777" w:rsidR="00777A41" w:rsidRDefault="008B1727">
            <w:pPr>
              <w:pStyle w:val="Table04Row"/>
            </w:pPr>
            <w:r>
              <w:t>1 Nov 1963</w:t>
            </w:r>
            <w:r>
              <w:br/>
              <w:t>p. 3340</w:t>
            </w:r>
            <w:r>
              <w:br/>
              <w:t>(as amended 19 Nov 1985 p. 4391)</w:t>
            </w:r>
          </w:p>
        </w:tc>
        <w:tc>
          <w:tcPr>
            <w:tcW w:w="4536" w:type="dxa"/>
          </w:tcPr>
          <w:p w14:paraId="7707BFA1" w14:textId="77777777" w:rsidR="00777A41" w:rsidRDefault="008B1727">
            <w:pPr>
              <w:pStyle w:val="Table04Row"/>
            </w:pPr>
            <w:r>
              <w:t>30 Oct 1963</w:t>
            </w:r>
          </w:p>
        </w:tc>
      </w:tr>
      <w:tr w:rsidR="00777A41" w14:paraId="456411B5" w14:textId="77777777">
        <w:trPr>
          <w:cantSplit/>
          <w:jc w:val="center"/>
        </w:trPr>
        <w:tc>
          <w:tcPr>
            <w:tcW w:w="10207" w:type="dxa"/>
            <w:gridSpan w:val="3"/>
          </w:tcPr>
          <w:p w14:paraId="281193E9" w14:textId="77777777" w:rsidR="00777A41" w:rsidRDefault="008B1727">
            <w:pPr>
              <w:pStyle w:val="Table04Row"/>
              <w:keepNext/>
            </w:pPr>
            <w:r>
              <w:rPr>
                <w:b/>
              </w:rPr>
              <w:t>Under s. 171ZC -</w:t>
            </w:r>
          </w:p>
        </w:tc>
      </w:tr>
      <w:tr w:rsidR="00777A41" w14:paraId="79F94BFF" w14:textId="77777777">
        <w:trPr>
          <w:cantSplit/>
          <w:jc w:val="center"/>
        </w:trPr>
        <w:tc>
          <w:tcPr>
            <w:tcW w:w="4253" w:type="dxa"/>
          </w:tcPr>
          <w:p w14:paraId="2B083235" w14:textId="77777777" w:rsidR="00777A41" w:rsidRDefault="008B1727">
            <w:pPr>
              <w:pStyle w:val="Table04Row"/>
            </w:pPr>
            <w:r>
              <w:rPr>
                <w:color w:val="FF0000"/>
              </w:rPr>
              <w:t>Planning and Development (Part 11B Fees) Notice 2024</w:t>
            </w:r>
          </w:p>
        </w:tc>
        <w:tc>
          <w:tcPr>
            <w:tcW w:w="1418" w:type="dxa"/>
          </w:tcPr>
          <w:p w14:paraId="747AF2D8" w14:textId="77777777" w:rsidR="00777A41" w:rsidRDefault="008B1727">
            <w:pPr>
              <w:pStyle w:val="Table04Row"/>
              <w:rPr>
                <w:color w:val="FF0000"/>
              </w:rPr>
            </w:pPr>
            <w:r>
              <w:rPr>
                <w:color w:val="FF0000"/>
              </w:rPr>
              <w:t>21 Feb 2024</w:t>
            </w:r>
            <w:r>
              <w:rPr>
                <w:color w:val="FF0000"/>
              </w:rPr>
              <w:br/>
              <w:t>SL 2024/28</w:t>
            </w:r>
          </w:p>
        </w:tc>
        <w:tc>
          <w:tcPr>
            <w:tcW w:w="4536" w:type="dxa"/>
          </w:tcPr>
          <w:p w14:paraId="2BC32F46" w14:textId="77777777" w:rsidR="00777A41" w:rsidRDefault="008B1727">
            <w:pPr>
              <w:pStyle w:val="Table04Row"/>
            </w:pPr>
            <w:r>
              <w:rPr>
                <w:color w:val="FF0000"/>
              </w:rPr>
              <w:t>1 Mar 2024 (see cl. 2 and SL 2024/15 cl. 2)</w:t>
            </w:r>
          </w:p>
        </w:tc>
      </w:tr>
      <w:tr w:rsidR="00777A41" w14:paraId="5979D25F" w14:textId="77777777">
        <w:trPr>
          <w:cantSplit/>
          <w:jc w:val="center"/>
        </w:trPr>
        <w:tc>
          <w:tcPr>
            <w:tcW w:w="10207" w:type="dxa"/>
            <w:gridSpan w:val="3"/>
          </w:tcPr>
          <w:p w14:paraId="6BE55EFC" w14:textId="77777777" w:rsidR="00777A41" w:rsidRDefault="008B1727">
            <w:pPr>
              <w:pStyle w:val="Table04Row"/>
              <w:keepNext/>
            </w:pPr>
            <w:r>
              <w:rPr>
                <w:b/>
              </w:rPr>
              <w:t>Under s. 285 -</w:t>
            </w:r>
          </w:p>
        </w:tc>
      </w:tr>
      <w:tr w:rsidR="00777A41" w14:paraId="2561A851" w14:textId="77777777">
        <w:trPr>
          <w:cantSplit/>
          <w:jc w:val="center"/>
        </w:trPr>
        <w:tc>
          <w:tcPr>
            <w:tcW w:w="4253" w:type="dxa"/>
          </w:tcPr>
          <w:p w14:paraId="318864D9" w14:textId="77777777" w:rsidR="00777A41" w:rsidRDefault="008B1727">
            <w:pPr>
              <w:pStyle w:val="Table04Row"/>
            </w:pPr>
            <w:r>
              <w:t>Planning and Development (Part 17 Fees) Notice 2020</w:t>
            </w:r>
          </w:p>
        </w:tc>
        <w:tc>
          <w:tcPr>
            <w:tcW w:w="1418" w:type="dxa"/>
          </w:tcPr>
          <w:p w14:paraId="5891A69B" w14:textId="77777777" w:rsidR="00777A41" w:rsidRDefault="008B1727">
            <w:pPr>
              <w:pStyle w:val="Table04Row"/>
            </w:pPr>
            <w:r>
              <w:t>10 Jul 2020</w:t>
            </w:r>
            <w:r>
              <w:br/>
              <w:t>SL 2020/116</w:t>
            </w:r>
          </w:p>
        </w:tc>
        <w:tc>
          <w:tcPr>
            <w:tcW w:w="4536" w:type="dxa"/>
          </w:tcPr>
          <w:p w14:paraId="66B176FA" w14:textId="77777777" w:rsidR="00777A41" w:rsidRDefault="008B1727">
            <w:pPr>
              <w:pStyle w:val="Table04Row"/>
            </w:pPr>
            <w:r>
              <w:t>cl. 1 &amp; 2: 10 Jul 2020 (see cl. 2(a));</w:t>
            </w:r>
          </w:p>
          <w:p w14:paraId="412E3986" w14:textId="77777777" w:rsidR="00777A41" w:rsidRDefault="008B1727">
            <w:pPr>
              <w:pStyle w:val="Table04Row"/>
            </w:pPr>
            <w:r>
              <w:t>Notice other than cl. 1 &amp; 2: 11 Jul 2020 (see cl. 2(b))</w:t>
            </w:r>
          </w:p>
        </w:tc>
      </w:tr>
    </w:tbl>
    <w:p w14:paraId="2E82EEB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CCBD26" w14:textId="77777777">
        <w:trPr>
          <w:cantSplit/>
          <w:jc w:val="center"/>
        </w:trPr>
        <w:tc>
          <w:tcPr>
            <w:tcW w:w="4253" w:type="dxa"/>
          </w:tcPr>
          <w:p w14:paraId="700C9A4D" w14:textId="77777777" w:rsidR="00777A41" w:rsidRDefault="008B1727">
            <w:pPr>
              <w:pStyle w:val="Table04Row"/>
              <w:keepNext/>
            </w:pPr>
            <w:r>
              <w:rPr>
                <w:b/>
              </w:rPr>
              <w:t>Orders -</w:t>
            </w:r>
          </w:p>
        </w:tc>
        <w:tc>
          <w:tcPr>
            <w:tcW w:w="1418" w:type="dxa"/>
          </w:tcPr>
          <w:p w14:paraId="2E88622D" w14:textId="77777777" w:rsidR="00777A41" w:rsidRDefault="00777A41">
            <w:pPr>
              <w:pStyle w:val="Table04Row"/>
              <w:keepNext/>
            </w:pPr>
          </w:p>
        </w:tc>
        <w:tc>
          <w:tcPr>
            <w:tcW w:w="4536" w:type="dxa"/>
          </w:tcPr>
          <w:p w14:paraId="412B28E5" w14:textId="77777777" w:rsidR="00777A41" w:rsidRDefault="00777A41">
            <w:pPr>
              <w:pStyle w:val="Table04Row"/>
              <w:keepNext/>
            </w:pPr>
          </w:p>
        </w:tc>
      </w:tr>
      <w:tr w:rsidR="00777A41" w14:paraId="5FD3DD65" w14:textId="77777777">
        <w:trPr>
          <w:cantSplit/>
          <w:jc w:val="center"/>
        </w:trPr>
        <w:tc>
          <w:tcPr>
            <w:tcW w:w="10207" w:type="dxa"/>
            <w:gridSpan w:val="3"/>
          </w:tcPr>
          <w:p w14:paraId="5C811A1E" w14:textId="77777777" w:rsidR="00777A41" w:rsidRDefault="008B1727">
            <w:pPr>
              <w:pStyle w:val="Table04Row"/>
              <w:keepNext/>
            </w:pPr>
            <w:r>
              <w:rPr>
                <w:b/>
              </w:rPr>
              <w:t>Under s. 171C - Development Assessment Panels -</w:t>
            </w:r>
          </w:p>
        </w:tc>
      </w:tr>
      <w:tr w:rsidR="00777A41" w14:paraId="523E85AE" w14:textId="77777777">
        <w:trPr>
          <w:cantSplit/>
          <w:jc w:val="center"/>
        </w:trPr>
        <w:tc>
          <w:tcPr>
            <w:tcW w:w="4253" w:type="dxa"/>
          </w:tcPr>
          <w:p w14:paraId="5DE14621" w14:textId="77777777" w:rsidR="00777A41" w:rsidRDefault="008B1727">
            <w:pPr>
              <w:pStyle w:val="Table04Row"/>
            </w:pPr>
            <w:r>
              <w:rPr>
                <w:color w:val="FF0000"/>
              </w:rPr>
              <w:t>Planning and Development (Development Assessment Panels) Order 2024</w:t>
            </w:r>
          </w:p>
        </w:tc>
        <w:tc>
          <w:tcPr>
            <w:tcW w:w="1418" w:type="dxa"/>
          </w:tcPr>
          <w:p w14:paraId="264C430C" w14:textId="77777777" w:rsidR="00777A41" w:rsidRDefault="008B1727">
            <w:pPr>
              <w:pStyle w:val="Table04Row"/>
              <w:rPr>
                <w:color w:val="FF0000"/>
              </w:rPr>
            </w:pPr>
            <w:r>
              <w:rPr>
                <w:color w:val="FF0000"/>
              </w:rPr>
              <w:t>20 Feb 2024</w:t>
            </w:r>
            <w:r>
              <w:rPr>
                <w:color w:val="FF0000"/>
              </w:rPr>
              <w:br/>
              <w:t>p. 238‑40</w:t>
            </w:r>
          </w:p>
        </w:tc>
        <w:tc>
          <w:tcPr>
            <w:tcW w:w="4536" w:type="dxa"/>
          </w:tcPr>
          <w:p w14:paraId="56B4DBC8" w14:textId="77777777" w:rsidR="00777A41" w:rsidRDefault="008B1727">
            <w:pPr>
              <w:pStyle w:val="Table04Row"/>
            </w:pPr>
            <w:r>
              <w:rPr>
                <w:color w:val="FF0000"/>
              </w:rPr>
              <w:t>cl. 1 &amp; 2: 20 Feb 2024 (see cl. 2(a));</w:t>
            </w:r>
          </w:p>
          <w:p w14:paraId="736058E0" w14:textId="77777777" w:rsidR="00777A41" w:rsidRDefault="008B1727">
            <w:pPr>
              <w:pStyle w:val="Table04Row"/>
            </w:pPr>
            <w:r>
              <w:rPr>
                <w:color w:val="FF0000"/>
              </w:rPr>
              <w:t>Order other than cl. 1 &amp; 2: 1 Mar 2024 (see cl. 2(b))</w:t>
            </w:r>
          </w:p>
        </w:tc>
      </w:tr>
    </w:tbl>
    <w:p w14:paraId="439B4B3D" w14:textId="77777777" w:rsidR="00777A41" w:rsidRDefault="008B1727">
      <w:pPr>
        <w:pStyle w:val="IActName"/>
      </w:pPr>
      <w:r>
        <w:t>Plumbers Licensing Act 1995</w:t>
      </w:r>
    </w:p>
    <w:p w14:paraId="37A233A2" w14:textId="77777777" w:rsidR="00777A41" w:rsidRDefault="008B1727">
      <w:pPr>
        <w:pStyle w:val="Table04Note"/>
      </w:pPr>
      <w:r>
        <w:t>Formerly “</w:t>
      </w:r>
      <w:r>
        <w:rPr>
          <w:i/>
        </w:rPr>
        <w:t>Water Services Licensing Act 1995</w:t>
      </w:r>
      <w:r>
        <w:t xml:space="preserve">”, </w:t>
      </w:r>
      <w:r>
        <w:br/>
        <w:t>“</w:t>
      </w:r>
      <w:r>
        <w:rPr>
          <w:i/>
        </w:rPr>
        <w:t>Water Services Coordination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6BD4341" w14:textId="77777777">
        <w:trPr>
          <w:cantSplit/>
          <w:jc w:val="center"/>
        </w:trPr>
        <w:tc>
          <w:tcPr>
            <w:tcW w:w="1134" w:type="dxa"/>
          </w:tcPr>
          <w:p w14:paraId="64A3AAD6" w14:textId="77777777" w:rsidR="00777A41" w:rsidRDefault="008B1727">
            <w:pPr>
              <w:pStyle w:val="Table04Row"/>
              <w:keepNext/>
            </w:pPr>
            <w:r>
              <w:rPr>
                <w:b/>
              </w:rPr>
              <w:t>Portfolio:</w:t>
            </w:r>
          </w:p>
        </w:tc>
        <w:tc>
          <w:tcPr>
            <w:tcW w:w="8505" w:type="dxa"/>
          </w:tcPr>
          <w:p w14:paraId="75DDBD8A" w14:textId="77777777" w:rsidR="00777A41" w:rsidRDefault="008B1727">
            <w:pPr>
              <w:pStyle w:val="Table04Row"/>
              <w:keepNext/>
            </w:pPr>
            <w:r>
              <w:t>Minister for Commerce</w:t>
            </w:r>
          </w:p>
        </w:tc>
      </w:tr>
      <w:tr w:rsidR="00777A41" w14:paraId="725F93D4" w14:textId="77777777">
        <w:trPr>
          <w:cantSplit/>
          <w:jc w:val="center"/>
        </w:trPr>
        <w:tc>
          <w:tcPr>
            <w:tcW w:w="1276" w:type="dxa"/>
          </w:tcPr>
          <w:p w14:paraId="35C9F2A6" w14:textId="77777777" w:rsidR="00777A41" w:rsidRDefault="008B1727">
            <w:pPr>
              <w:pStyle w:val="Table04Row"/>
              <w:keepNext/>
            </w:pPr>
            <w:r>
              <w:rPr>
                <w:b/>
              </w:rPr>
              <w:t>Agency:</w:t>
            </w:r>
          </w:p>
        </w:tc>
        <w:tc>
          <w:tcPr>
            <w:tcW w:w="5812" w:type="dxa"/>
          </w:tcPr>
          <w:p w14:paraId="1F6EA293" w14:textId="77777777" w:rsidR="00777A41" w:rsidRDefault="008B1727">
            <w:pPr>
              <w:pStyle w:val="Table04Row"/>
              <w:keepNext/>
            </w:pPr>
            <w:r>
              <w:t>Department of Energy, Mines, Industry Regulation and Safety</w:t>
            </w:r>
          </w:p>
        </w:tc>
      </w:tr>
    </w:tbl>
    <w:p w14:paraId="57B70F38" w14:textId="77777777" w:rsidR="00777A41" w:rsidRDefault="00777A41">
      <w:pPr>
        <w:keepNext/>
      </w:pPr>
    </w:p>
    <w:p w14:paraId="24CFC411" w14:textId="77777777" w:rsidR="00777A41" w:rsidRDefault="008B1727">
      <w:pPr>
        <w:pStyle w:val="IRegName"/>
      </w:pPr>
      <w:r>
        <w:t>Plumbers Licensing and Plumbing Standards Regulations 2000</w:t>
      </w:r>
    </w:p>
    <w:p w14:paraId="51A18928" w14:textId="77777777" w:rsidR="00777A41" w:rsidRDefault="008B1727">
      <w:pPr>
        <w:pStyle w:val="Table04Note"/>
      </w:pPr>
      <w:r>
        <w:t>Formerly “</w:t>
      </w:r>
      <w:r>
        <w:rPr>
          <w:i/>
        </w:rPr>
        <w:t>Water Services Licensing (Plumbers Licensing and Plumbing Standards) Regulations 2000</w:t>
      </w:r>
      <w:r>
        <w:t xml:space="preserve">”, </w:t>
      </w:r>
      <w:r>
        <w:br/>
        <w:t>“</w:t>
      </w:r>
      <w:r>
        <w:rPr>
          <w:i/>
        </w:rPr>
        <w:t>Water Services Coordination (Plumbers Licensing) Regulations 2000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5D5DF1" w14:textId="77777777">
        <w:trPr>
          <w:cantSplit/>
          <w:jc w:val="center"/>
        </w:trPr>
        <w:tc>
          <w:tcPr>
            <w:tcW w:w="4253" w:type="dxa"/>
          </w:tcPr>
          <w:p w14:paraId="3D179A39" w14:textId="77777777" w:rsidR="00777A41" w:rsidRDefault="008B1727">
            <w:pPr>
              <w:pStyle w:val="Table04Row"/>
            </w:pPr>
            <w:r>
              <w:rPr>
                <w:i/>
              </w:rPr>
              <w:t>Water Services Coordination (Plumbers Licensing) Regulations 2000</w:t>
            </w:r>
          </w:p>
        </w:tc>
        <w:tc>
          <w:tcPr>
            <w:tcW w:w="1418" w:type="dxa"/>
          </w:tcPr>
          <w:p w14:paraId="4D845C9D" w14:textId="77777777" w:rsidR="00777A41" w:rsidRDefault="008B1727">
            <w:pPr>
              <w:pStyle w:val="Table04Row"/>
            </w:pPr>
            <w:r>
              <w:t>16 Jun 2000</w:t>
            </w:r>
            <w:r>
              <w:br/>
              <w:t>p. 2897‑936</w:t>
            </w:r>
          </w:p>
        </w:tc>
        <w:tc>
          <w:tcPr>
            <w:tcW w:w="4536" w:type="dxa"/>
          </w:tcPr>
          <w:p w14:paraId="69E1E00E" w14:textId="77777777" w:rsidR="00777A41" w:rsidRDefault="008B1727">
            <w:pPr>
              <w:pStyle w:val="Table04Row"/>
            </w:pPr>
            <w:r>
              <w:t xml:space="preserve">19 Jun 2000 (see r. 2 and </w:t>
            </w:r>
            <w:r>
              <w:rPr>
                <w:i/>
              </w:rPr>
              <w:t>Gazette</w:t>
            </w:r>
            <w:r>
              <w:t xml:space="preserve"> 16 Jun 2000 p. 2939)</w:t>
            </w:r>
          </w:p>
        </w:tc>
      </w:tr>
      <w:tr w:rsidR="00777A41" w14:paraId="3C5E0881" w14:textId="77777777">
        <w:trPr>
          <w:cantSplit/>
          <w:jc w:val="center"/>
        </w:trPr>
        <w:tc>
          <w:tcPr>
            <w:tcW w:w="4253" w:type="dxa"/>
          </w:tcPr>
          <w:p w14:paraId="2DE9ACC3" w14:textId="77777777" w:rsidR="00777A41" w:rsidRDefault="008B1727">
            <w:pPr>
              <w:pStyle w:val="Table04Row"/>
            </w:pPr>
            <w:r>
              <w:rPr>
                <w:i/>
              </w:rPr>
              <w:t>Water Services Coordination (Plumbers Licensing) Amendment Regulations 2001</w:t>
            </w:r>
          </w:p>
        </w:tc>
        <w:tc>
          <w:tcPr>
            <w:tcW w:w="1418" w:type="dxa"/>
          </w:tcPr>
          <w:p w14:paraId="78956FE1" w14:textId="77777777" w:rsidR="00777A41" w:rsidRDefault="008B1727">
            <w:pPr>
              <w:pStyle w:val="Table04Row"/>
            </w:pPr>
            <w:r>
              <w:t>20 Apr 2001</w:t>
            </w:r>
            <w:r>
              <w:br/>
              <w:t>p. 2149‑51</w:t>
            </w:r>
          </w:p>
        </w:tc>
        <w:tc>
          <w:tcPr>
            <w:tcW w:w="4536" w:type="dxa"/>
          </w:tcPr>
          <w:p w14:paraId="17F2100A" w14:textId="77777777" w:rsidR="00777A41" w:rsidRDefault="008B1727">
            <w:pPr>
              <w:pStyle w:val="Table04Row"/>
            </w:pPr>
            <w:r>
              <w:t>20 Apr 2001</w:t>
            </w:r>
          </w:p>
        </w:tc>
      </w:tr>
      <w:tr w:rsidR="00777A41" w14:paraId="2B148EFF" w14:textId="77777777">
        <w:trPr>
          <w:cantSplit/>
          <w:jc w:val="center"/>
        </w:trPr>
        <w:tc>
          <w:tcPr>
            <w:tcW w:w="4253" w:type="dxa"/>
          </w:tcPr>
          <w:p w14:paraId="7E791187" w14:textId="77777777" w:rsidR="00777A41" w:rsidRDefault="008B1727">
            <w:pPr>
              <w:pStyle w:val="Table04Row"/>
            </w:pPr>
            <w:r>
              <w:rPr>
                <w:i/>
              </w:rPr>
              <w:t>Water Services Coordination (Plumbers Licensing) Amendment Regulations (No. 2) 2001</w:t>
            </w:r>
          </w:p>
        </w:tc>
        <w:tc>
          <w:tcPr>
            <w:tcW w:w="1418" w:type="dxa"/>
          </w:tcPr>
          <w:p w14:paraId="05A271FD" w14:textId="77777777" w:rsidR="00777A41" w:rsidRDefault="008B1727">
            <w:pPr>
              <w:pStyle w:val="Table04Row"/>
            </w:pPr>
            <w:r>
              <w:t>31 Jul 2001</w:t>
            </w:r>
            <w:r>
              <w:br/>
              <w:t>p. 3919‑22</w:t>
            </w:r>
          </w:p>
        </w:tc>
        <w:tc>
          <w:tcPr>
            <w:tcW w:w="4536" w:type="dxa"/>
          </w:tcPr>
          <w:p w14:paraId="43FBB9D2" w14:textId="77777777" w:rsidR="00777A41" w:rsidRDefault="008B1727">
            <w:pPr>
              <w:pStyle w:val="Table04Row"/>
            </w:pPr>
            <w:r>
              <w:t>1 Aug 2001 (see r. 2)</w:t>
            </w:r>
          </w:p>
        </w:tc>
      </w:tr>
      <w:tr w:rsidR="00777A41" w14:paraId="530D3D63" w14:textId="77777777">
        <w:trPr>
          <w:cantSplit/>
          <w:jc w:val="center"/>
        </w:trPr>
        <w:tc>
          <w:tcPr>
            <w:tcW w:w="4253" w:type="dxa"/>
          </w:tcPr>
          <w:p w14:paraId="4EBEA115" w14:textId="77777777" w:rsidR="00777A41" w:rsidRDefault="008B1727">
            <w:pPr>
              <w:pStyle w:val="Table04Row"/>
            </w:pPr>
            <w:r>
              <w:rPr>
                <w:i/>
              </w:rPr>
              <w:t>Corporations (Consequential Amendments) Regulations 2001</w:t>
            </w:r>
            <w:r>
              <w:t xml:space="preserve"> Pt. 8</w:t>
            </w:r>
          </w:p>
        </w:tc>
        <w:tc>
          <w:tcPr>
            <w:tcW w:w="1418" w:type="dxa"/>
          </w:tcPr>
          <w:p w14:paraId="0236714F" w14:textId="77777777" w:rsidR="00777A41" w:rsidRDefault="008B1727">
            <w:pPr>
              <w:pStyle w:val="Table04Row"/>
            </w:pPr>
            <w:r>
              <w:t>28 Sep 2001</w:t>
            </w:r>
            <w:r>
              <w:br/>
              <w:t>p. 5353‑8</w:t>
            </w:r>
          </w:p>
        </w:tc>
        <w:tc>
          <w:tcPr>
            <w:tcW w:w="4536" w:type="dxa"/>
          </w:tcPr>
          <w:p w14:paraId="7DA58C88" w14:textId="77777777" w:rsidR="00777A41" w:rsidRDefault="008B1727">
            <w:pPr>
              <w:pStyle w:val="Table04Row"/>
            </w:pPr>
            <w:r>
              <w:t xml:space="preserve">15 Jul 2001 (see r. 2 and Cwlth. </w:t>
            </w:r>
            <w:r>
              <w:rPr>
                <w:i/>
              </w:rPr>
              <w:t>Gazette</w:t>
            </w:r>
            <w:r>
              <w:t xml:space="preserve"> 13 Jul 2001 No. S285)</w:t>
            </w:r>
          </w:p>
        </w:tc>
      </w:tr>
      <w:tr w:rsidR="00777A41" w14:paraId="475B5767" w14:textId="77777777">
        <w:trPr>
          <w:cantSplit/>
          <w:jc w:val="center"/>
        </w:trPr>
        <w:tc>
          <w:tcPr>
            <w:tcW w:w="4253" w:type="dxa"/>
          </w:tcPr>
          <w:p w14:paraId="3DF8D2CF" w14:textId="77777777" w:rsidR="00777A41" w:rsidRDefault="008B1727">
            <w:pPr>
              <w:pStyle w:val="Table04Row"/>
            </w:pPr>
            <w:r>
              <w:rPr>
                <w:i/>
              </w:rPr>
              <w:t>Water Services Coordination (Plumbers Licensing) Amendment Regulations 2003</w:t>
            </w:r>
          </w:p>
        </w:tc>
        <w:tc>
          <w:tcPr>
            <w:tcW w:w="1418" w:type="dxa"/>
          </w:tcPr>
          <w:p w14:paraId="0DBC32DB" w14:textId="77777777" w:rsidR="00777A41" w:rsidRDefault="008B1727">
            <w:pPr>
              <w:pStyle w:val="Table04Row"/>
            </w:pPr>
            <w:r>
              <w:t>12 Sep 2003</w:t>
            </w:r>
            <w:r>
              <w:br/>
              <w:t>p. 4077‑81</w:t>
            </w:r>
          </w:p>
        </w:tc>
        <w:tc>
          <w:tcPr>
            <w:tcW w:w="4536" w:type="dxa"/>
          </w:tcPr>
          <w:p w14:paraId="07F7C55E" w14:textId="77777777" w:rsidR="00777A41" w:rsidRDefault="008B1727">
            <w:pPr>
              <w:pStyle w:val="Table04Row"/>
            </w:pPr>
            <w:r>
              <w:t>12 Sep 2003</w:t>
            </w:r>
          </w:p>
        </w:tc>
      </w:tr>
      <w:tr w:rsidR="00777A41" w14:paraId="2A5B7E75" w14:textId="77777777">
        <w:trPr>
          <w:cantSplit/>
          <w:jc w:val="center"/>
        </w:trPr>
        <w:tc>
          <w:tcPr>
            <w:tcW w:w="4253" w:type="dxa"/>
          </w:tcPr>
          <w:p w14:paraId="1634E35C" w14:textId="77777777" w:rsidR="00777A41" w:rsidRDefault="008B1727">
            <w:pPr>
              <w:pStyle w:val="Table04Row"/>
            </w:pPr>
            <w:r>
              <w:rPr>
                <w:i/>
              </w:rPr>
              <w:t>Water Services Coordination (Plumbers Licensing) Amendment Regulations (No. 2) 2004</w:t>
            </w:r>
          </w:p>
        </w:tc>
        <w:tc>
          <w:tcPr>
            <w:tcW w:w="1418" w:type="dxa"/>
          </w:tcPr>
          <w:p w14:paraId="06030B34" w14:textId="77777777" w:rsidR="00777A41" w:rsidRDefault="008B1727">
            <w:pPr>
              <w:pStyle w:val="Table04Row"/>
            </w:pPr>
            <w:r>
              <w:t>1 Jun 2004</w:t>
            </w:r>
            <w:r>
              <w:br/>
              <w:t>p. 1909‑12</w:t>
            </w:r>
          </w:p>
        </w:tc>
        <w:tc>
          <w:tcPr>
            <w:tcW w:w="4536" w:type="dxa"/>
          </w:tcPr>
          <w:p w14:paraId="3DD18802" w14:textId="77777777" w:rsidR="00777A41" w:rsidRDefault="008B1727">
            <w:pPr>
              <w:pStyle w:val="Table04Row"/>
            </w:pPr>
            <w:r>
              <w:t>1 Jun 2004</w:t>
            </w:r>
          </w:p>
        </w:tc>
      </w:tr>
      <w:tr w:rsidR="00777A41" w14:paraId="2CFB29BF" w14:textId="77777777">
        <w:trPr>
          <w:cantSplit/>
          <w:jc w:val="center"/>
        </w:trPr>
        <w:tc>
          <w:tcPr>
            <w:tcW w:w="4253" w:type="dxa"/>
          </w:tcPr>
          <w:p w14:paraId="130F1E28" w14:textId="77777777" w:rsidR="00777A41" w:rsidRDefault="008B1727">
            <w:pPr>
              <w:pStyle w:val="Table04Row"/>
            </w:pPr>
            <w:r>
              <w:rPr>
                <w:i/>
              </w:rPr>
              <w:t>Water Services Coordination (Plumbers Licensing) Amendment Regulations 2004</w:t>
            </w:r>
          </w:p>
        </w:tc>
        <w:tc>
          <w:tcPr>
            <w:tcW w:w="1418" w:type="dxa"/>
          </w:tcPr>
          <w:p w14:paraId="46049B3B" w14:textId="77777777" w:rsidR="00777A41" w:rsidRDefault="008B1727">
            <w:pPr>
              <w:pStyle w:val="Table04Row"/>
            </w:pPr>
            <w:r>
              <w:t>28 Jun 2004</w:t>
            </w:r>
            <w:r>
              <w:br/>
              <w:t>p. 2397‑463</w:t>
            </w:r>
          </w:p>
        </w:tc>
        <w:tc>
          <w:tcPr>
            <w:tcW w:w="4536" w:type="dxa"/>
          </w:tcPr>
          <w:p w14:paraId="39C3F0D7" w14:textId="77777777" w:rsidR="00777A41" w:rsidRDefault="008B1727">
            <w:pPr>
              <w:pStyle w:val="Table04Row"/>
            </w:pPr>
            <w:r>
              <w:t>1 Jul 2004 (see r. 2)</w:t>
            </w:r>
          </w:p>
        </w:tc>
      </w:tr>
      <w:tr w:rsidR="00777A41" w14:paraId="71816332" w14:textId="77777777">
        <w:trPr>
          <w:cantSplit/>
          <w:jc w:val="center"/>
        </w:trPr>
        <w:tc>
          <w:tcPr>
            <w:tcW w:w="10207" w:type="dxa"/>
            <w:gridSpan w:val="3"/>
          </w:tcPr>
          <w:p w14:paraId="3A7D3C5C" w14:textId="77777777" w:rsidR="00777A41" w:rsidRDefault="008B1727">
            <w:pPr>
              <w:pStyle w:val="Table04Row"/>
            </w:pPr>
            <w:r>
              <w:rPr>
                <w:b/>
              </w:rPr>
              <w:t>Reprint 1 as at 1 Oct 2004</w:t>
            </w:r>
          </w:p>
        </w:tc>
      </w:tr>
      <w:tr w:rsidR="00777A41" w14:paraId="73C310E0" w14:textId="77777777">
        <w:trPr>
          <w:cantSplit/>
          <w:jc w:val="center"/>
        </w:trPr>
        <w:tc>
          <w:tcPr>
            <w:tcW w:w="4253" w:type="dxa"/>
          </w:tcPr>
          <w:p w14:paraId="0BC763D6" w14:textId="77777777" w:rsidR="00777A41" w:rsidRDefault="008B1727">
            <w:pPr>
              <w:pStyle w:val="Table04Row"/>
            </w:pPr>
            <w:r>
              <w:rPr>
                <w:i/>
              </w:rPr>
              <w:t>Water Services Licensing (Plumbers Licensing and Plumbing Standards) Amendment Regulations (No. 3) 2004</w:t>
            </w:r>
          </w:p>
        </w:tc>
        <w:tc>
          <w:tcPr>
            <w:tcW w:w="1418" w:type="dxa"/>
          </w:tcPr>
          <w:p w14:paraId="7B4DC727" w14:textId="77777777" w:rsidR="00777A41" w:rsidRDefault="008B1727">
            <w:pPr>
              <w:pStyle w:val="Table04Row"/>
            </w:pPr>
            <w:r>
              <w:t>30 Dec 2004</w:t>
            </w:r>
            <w:r>
              <w:br/>
              <w:t>p. 6928‑30</w:t>
            </w:r>
          </w:p>
        </w:tc>
        <w:tc>
          <w:tcPr>
            <w:tcW w:w="4536" w:type="dxa"/>
          </w:tcPr>
          <w:p w14:paraId="71DE2F22" w14:textId="77777777" w:rsidR="00777A41" w:rsidRDefault="008B1727">
            <w:pPr>
              <w:pStyle w:val="Table04Row"/>
            </w:pPr>
            <w:r>
              <w:t xml:space="preserve">1 Jan 2005 (see r. 2 and </w:t>
            </w:r>
            <w:r>
              <w:rPr>
                <w:i/>
              </w:rPr>
              <w:t>Gazette</w:t>
            </w:r>
            <w:r>
              <w:t xml:space="preserve"> 31 Dec 2004 p. 7130)</w:t>
            </w:r>
          </w:p>
        </w:tc>
      </w:tr>
      <w:tr w:rsidR="00777A41" w14:paraId="6BD83A5B" w14:textId="77777777">
        <w:trPr>
          <w:cantSplit/>
          <w:jc w:val="center"/>
        </w:trPr>
        <w:tc>
          <w:tcPr>
            <w:tcW w:w="4253" w:type="dxa"/>
          </w:tcPr>
          <w:p w14:paraId="1D6B6660" w14:textId="77777777" w:rsidR="00777A41" w:rsidRDefault="008B1727">
            <w:pPr>
              <w:pStyle w:val="Table04Row"/>
            </w:pPr>
            <w:r>
              <w:rPr>
                <w:i/>
              </w:rPr>
              <w:t>Courts and Legal Practice (Consequential Amendments) Regulations 2005</w:t>
            </w:r>
            <w:r>
              <w:t xml:space="preserve"> r. 14</w:t>
            </w:r>
          </w:p>
        </w:tc>
        <w:tc>
          <w:tcPr>
            <w:tcW w:w="1418" w:type="dxa"/>
          </w:tcPr>
          <w:p w14:paraId="3C43343C" w14:textId="77777777" w:rsidR="00777A41" w:rsidRDefault="008B1727">
            <w:pPr>
              <w:pStyle w:val="Table04Row"/>
            </w:pPr>
            <w:r>
              <w:t>19 Apr 2005</w:t>
            </w:r>
            <w:r>
              <w:br/>
              <w:t>p. 1294‑302</w:t>
            </w:r>
          </w:p>
        </w:tc>
        <w:tc>
          <w:tcPr>
            <w:tcW w:w="4536" w:type="dxa"/>
          </w:tcPr>
          <w:p w14:paraId="7937C6F2" w14:textId="77777777" w:rsidR="00777A41" w:rsidRDefault="008B1727">
            <w:pPr>
              <w:pStyle w:val="Table04Row"/>
            </w:pPr>
            <w:r>
              <w:t>19 Apr 2005</w:t>
            </w:r>
          </w:p>
        </w:tc>
      </w:tr>
      <w:tr w:rsidR="00777A41" w14:paraId="156E8FE0" w14:textId="77777777">
        <w:trPr>
          <w:cantSplit/>
          <w:jc w:val="center"/>
        </w:trPr>
        <w:tc>
          <w:tcPr>
            <w:tcW w:w="4253" w:type="dxa"/>
          </w:tcPr>
          <w:p w14:paraId="6143AC6B" w14:textId="77777777" w:rsidR="00777A41" w:rsidRDefault="008B1727">
            <w:pPr>
              <w:pStyle w:val="Table04Row"/>
            </w:pPr>
            <w:r>
              <w:rPr>
                <w:i/>
              </w:rPr>
              <w:t>Water Services Licensing (Plumbers Licensing and Plumbing Standards) Amendment Regulations 2005</w:t>
            </w:r>
          </w:p>
        </w:tc>
        <w:tc>
          <w:tcPr>
            <w:tcW w:w="1418" w:type="dxa"/>
          </w:tcPr>
          <w:p w14:paraId="7C3A6C58" w14:textId="77777777" w:rsidR="00777A41" w:rsidRDefault="008B1727">
            <w:pPr>
              <w:pStyle w:val="Table04Row"/>
            </w:pPr>
            <w:r>
              <w:t>7 Oct 2005</w:t>
            </w:r>
            <w:r>
              <w:br/>
              <w:t>p. 4507‑28</w:t>
            </w:r>
          </w:p>
        </w:tc>
        <w:tc>
          <w:tcPr>
            <w:tcW w:w="4536" w:type="dxa"/>
          </w:tcPr>
          <w:p w14:paraId="685B6640" w14:textId="77777777" w:rsidR="00777A41" w:rsidRDefault="008B1727">
            <w:pPr>
              <w:pStyle w:val="Table04Row"/>
            </w:pPr>
            <w:r>
              <w:t>7 Oct 2005</w:t>
            </w:r>
          </w:p>
        </w:tc>
      </w:tr>
      <w:tr w:rsidR="00777A41" w14:paraId="77C8C421" w14:textId="77777777">
        <w:trPr>
          <w:cantSplit/>
          <w:jc w:val="center"/>
        </w:trPr>
        <w:tc>
          <w:tcPr>
            <w:tcW w:w="4253" w:type="dxa"/>
          </w:tcPr>
          <w:p w14:paraId="4D924A0F" w14:textId="77777777" w:rsidR="00777A41" w:rsidRDefault="008B1727">
            <w:pPr>
              <w:pStyle w:val="Table04Row"/>
            </w:pPr>
            <w:r>
              <w:rPr>
                <w:i/>
              </w:rPr>
              <w:t>Water Services Licensing (Plumbers Licensing and Plumbing Standards) Amendment Regulations 2007</w:t>
            </w:r>
          </w:p>
        </w:tc>
        <w:tc>
          <w:tcPr>
            <w:tcW w:w="1418" w:type="dxa"/>
          </w:tcPr>
          <w:p w14:paraId="002FF872" w14:textId="77777777" w:rsidR="00777A41" w:rsidRDefault="008B1727">
            <w:pPr>
              <w:pStyle w:val="Table04Row"/>
            </w:pPr>
            <w:r>
              <w:t>1 May 2007</w:t>
            </w:r>
            <w:r>
              <w:br/>
              <w:t>p. 1896‑7</w:t>
            </w:r>
          </w:p>
        </w:tc>
        <w:tc>
          <w:tcPr>
            <w:tcW w:w="4536" w:type="dxa"/>
          </w:tcPr>
          <w:p w14:paraId="4B5ADC78" w14:textId="77777777" w:rsidR="00777A41" w:rsidRDefault="008B1727">
            <w:pPr>
              <w:pStyle w:val="Table04Row"/>
            </w:pPr>
            <w:r>
              <w:t>1 May 2007</w:t>
            </w:r>
          </w:p>
        </w:tc>
      </w:tr>
      <w:tr w:rsidR="00777A41" w14:paraId="7498868A" w14:textId="77777777">
        <w:trPr>
          <w:cantSplit/>
          <w:jc w:val="center"/>
        </w:trPr>
        <w:tc>
          <w:tcPr>
            <w:tcW w:w="4253" w:type="dxa"/>
          </w:tcPr>
          <w:p w14:paraId="6C191AB9" w14:textId="77777777" w:rsidR="00777A41" w:rsidRDefault="008B1727">
            <w:pPr>
              <w:pStyle w:val="Table04Row"/>
            </w:pPr>
            <w:r>
              <w:rPr>
                <w:i/>
              </w:rPr>
              <w:t>Water Services Licensing (Plumbers Licensing and Plumbing Standards) Amendment Regulations (No. 2) 2007</w:t>
            </w:r>
          </w:p>
        </w:tc>
        <w:tc>
          <w:tcPr>
            <w:tcW w:w="1418" w:type="dxa"/>
          </w:tcPr>
          <w:p w14:paraId="1A232B69" w14:textId="77777777" w:rsidR="00777A41" w:rsidRDefault="008B1727">
            <w:pPr>
              <w:pStyle w:val="Table04Row"/>
            </w:pPr>
            <w:r>
              <w:t>29 May 2007</w:t>
            </w:r>
            <w:r>
              <w:br/>
              <w:t>p. 2502‑6</w:t>
            </w:r>
          </w:p>
        </w:tc>
        <w:tc>
          <w:tcPr>
            <w:tcW w:w="4536" w:type="dxa"/>
          </w:tcPr>
          <w:p w14:paraId="52452CE4" w14:textId="77777777" w:rsidR="00777A41" w:rsidRDefault="008B1727">
            <w:pPr>
              <w:pStyle w:val="Table04Row"/>
            </w:pPr>
            <w:r>
              <w:t>r. 1 &amp; 2: 29 May 2007 (see r. 2(a));</w:t>
            </w:r>
          </w:p>
          <w:p w14:paraId="42D80730" w14:textId="77777777" w:rsidR="00777A41" w:rsidRDefault="008B1727">
            <w:pPr>
              <w:pStyle w:val="Table04Row"/>
            </w:pPr>
            <w:r>
              <w:t>Regulations other than r. 1 &amp; 2: 1 Jun 2007 (see r. 2(b))</w:t>
            </w:r>
          </w:p>
        </w:tc>
      </w:tr>
      <w:tr w:rsidR="00777A41" w14:paraId="245A5662" w14:textId="77777777">
        <w:trPr>
          <w:cantSplit/>
          <w:jc w:val="center"/>
        </w:trPr>
        <w:tc>
          <w:tcPr>
            <w:tcW w:w="4253" w:type="dxa"/>
          </w:tcPr>
          <w:p w14:paraId="1A6E4EA0" w14:textId="77777777" w:rsidR="00777A41" w:rsidRDefault="008B1727">
            <w:pPr>
              <w:pStyle w:val="Table04Row"/>
            </w:pPr>
            <w:r>
              <w:rPr>
                <w:i/>
              </w:rPr>
              <w:t>Water Services Licensing (Plumbers Licensing and Plumbing Standards) Amendment Regulations (No. 3) 2007</w:t>
            </w:r>
          </w:p>
        </w:tc>
        <w:tc>
          <w:tcPr>
            <w:tcW w:w="1418" w:type="dxa"/>
          </w:tcPr>
          <w:p w14:paraId="14CB1895" w14:textId="77777777" w:rsidR="00777A41" w:rsidRDefault="008B1727">
            <w:pPr>
              <w:pStyle w:val="Table04Row"/>
            </w:pPr>
            <w:r>
              <w:t>26 Jun 2007</w:t>
            </w:r>
            <w:r>
              <w:br/>
              <w:t>p. 3062‑70</w:t>
            </w:r>
          </w:p>
        </w:tc>
        <w:tc>
          <w:tcPr>
            <w:tcW w:w="4536" w:type="dxa"/>
          </w:tcPr>
          <w:p w14:paraId="4E7AD868" w14:textId="77777777" w:rsidR="00777A41" w:rsidRDefault="008B1727">
            <w:pPr>
              <w:pStyle w:val="Table04Row"/>
            </w:pPr>
            <w:r>
              <w:t>r. 1 &amp; 2: 26 Jun 2007 (see r. 2(a));</w:t>
            </w:r>
          </w:p>
          <w:p w14:paraId="59CCE42C" w14:textId="77777777" w:rsidR="00777A41" w:rsidRDefault="008B1727">
            <w:pPr>
              <w:pStyle w:val="Table04Row"/>
            </w:pPr>
            <w:r>
              <w:t>Regulations other than r. 1 &amp; 2: 1 Jul 2007 (see r. 2(b))</w:t>
            </w:r>
          </w:p>
        </w:tc>
      </w:tr>
      <w:tr w:rsidR="00777A41" w14:paraId="70789060" w14:textId="77777777">
        <w:trPr>
          <w:cantSplit/>
          <w:jc w:val="center"/>
        </w:trPr>
        <w:tc>
          <w:tcPr>
            <w:tcW w:w="10207" w:type="dxa"/>
            <w:gridSpan w:val="3"/>
          </w:tcPr>
          <w:p w14:paraId="38B0C4BE" w14:textId="77777777" w:rsidR="00777A41" w:rsidRDefault="008B1727">
            <w:pPr>
              <w:pStyle w:val="Table04Row"/>
            </w:pPr>
            <w:r>
              <w:rPr>
                <w:b/>
              </w:rPr>
              <w:t>Reprint 2 as at 3 Aug 2007</w:t>
            </w:r>
          </w:p>
        </w:tc>
      </w:tr>
      <w:tr w:rsidR="00777A41" w14:paraId="35389CED" w14:textId="77777777">
        <w:trPr>
          <w:cantSplit/>
          <w:jc w:val="center"/>
        </w:trPr>
        <w:tc>
          <w:tcPr>
            <w:tcW w:w="4253" w:type="dxa"/>
          </w:tcPr>
          <w:p w14:paraId="5C47AD88" w14:textId="77777777" w:rsidR="00777A41" w:rsidRDefault="008B1727">
            <w:pPr>
              <w:pStyle w:val="Table04Row"/>
            </w:pPr>
            <w:r>
              <w:rPr>
                <w:i/>
              </w:rPr>
              <w:t>Water Services Licensing (Plumbers Licensing and Plumbing Standards) Amendment Regulations 2009</w:t>
            </w:r>
          </w:p>
        </w:tc>
        <w:tc>
          <w:tcPr>
            <w:tcW w:w="1418" w:type="dxa"/>
          </w:tcPr>
          <w:p w14:paraId="44D92195" w14:textId="77777777" w:rsidR="00777A41" w:rsidRDefault="008B1727">
            <w:pPr>
              <w:pStyle w:val="Table04Row"/>
            </w:pPr>
            <w:r>
              <w:t>11 Dec 2009</w:t>
            </w:r>
            <w:r>
              <w:br/>
              <w:t>p. 5060‑1</w:t>
            </w:r>
          </w:p>
        </w:tc>
        <w:tc>
          <w:tcPr>
            <w:tcW w:w="4536" w:type="dxa"/>
          </w:tcPr>
          <w:p w14:paraId="58EA2F8A" w14:textId="77777777" w:rsidR="00777A41" w:rsidRDefault="008B1727">
            <w:pPr>
              <w:pStyle w:val="Table04Row"/>
            </w:pPr>
            <w:r>
              <w:t>r. 1 &amp; 2: 11 Dec 2009 (see r. 2(a));</w:t>
            </w:r>
          </w:p>
          <w:p w14:paraId="2B2E95E1" w14:textId="77777777" w:rsidR="00777A41" w:rsidRDefault="008B1727">
            <w:pPr>
              <w:pStyle w:val="Table04Row"/>
            </w:pPr>
            <w:r>
              <w:t>Regulations other than r. 1 &amp; 2: 12 Dec 2009 (see r. 2(b))</w:t>
            </w:r>
          </w:p>
        </w:tc>
      </w:tr>
      <w:tr w:rsidR="00777A41" w14:paraId="7F24700E" w14:textId="77777777">
        <w:trPr>
          <w:cantSplit/>
          <w:jc w:val="center"/>
        </w:trPr>
        <w:tc>
          <w:tcPr>
            <w:tcW w:w="4253" w:type="dxa"/>
          </w:tcPr>
          <w:p w14:paraId="57E8EED0" w14:textId="77777777" w:rsidR="00777A41" w:rsidRDefault="008B1727">
            <w:pPr>
              <w:pStyle w:val="Table04Row"/>
            </w:pPr>
            <w:r>
              <w:rPr>
                <w:i/>
              </w:rPr>
              <w:t>Water Services Licensing (Plumbers Licensing and Plumbing Standards) Amendment Regulations 2010</w:t>
            </w:r>
          </w:p>
        </w:tc>
        <w:tc>
          <w:tcPr>
            <w:tcW w:w="1418" w:type="dxa"/>
          </w:tcPr>
          <w:p w14:paraId="1E1E7CAD" w14:textId="77777777" w:rsidR="00777A41" w:rsidRDefault="008B1727">
            <w:pPr>
              <w:pStyle w:val="Table04Row"/>
            </w:pPr>
            <w:r>
              <w:t>25 Jun 2010</w:t>
            </w:r>
            <w:r>
              <w:br/>
              <w:t>p. 2881‑2</w:t>
            </w:r>
          </w:p>
        </w:tc>
        <w:tc>
          <w:tcPr>
            <w:tcW w:w="4536" w:type="dxa"/>
          </w:tcPr>
          <w:p w14:paraId="12A1CDE5" w14:textId="77777777" w:rsidR="00777A41" w:rsidRDefault="008B1727">
            <w:pPr>
              <w:pStyle w:val="Table04Row"/>
            </w:pPr>
            <w:r>
              <w:t>r. 1 &amp; 2: 25 Jun 2010 (see r. 2(a));</w:t>
            </w:r>
          </w:p>
          <w:p w14:paraId="646483E2" w14:textId="77777777" w:rsidR="00777A41" w:rsidRDefault="008B1727">
            <w:pPr>
              <w:pStyle w:val="Table04Row"/>
            </w:pPr>
            <w:r>
              <w:t>Regulations other than r. 1 &amp; 2: 1 Jul 2010 (see r. 2(b))</w:t>
            </w:r>
          </w:p>
        </w:tc>
      </w:tr>
      <w:tr w:rsidR="00777A41" w14:paraId="690F91B2" w14:textId="77777777">
        <w:trPr>
          <w:cantSplit/>
          <w:jc w:val="center"/>
        </w:trPr>
        <w:tc>
          <w:tcPr>
            <w:tcW w:w="4253" w:type="dxa"/>
          </w:tcPr>
          <w:p w14:paraId="33EBCC10" w14:textId="77777777" w:rsidR="00777A41" w:rsidRDefault="008B1727">
            <w:pPr>
              <w:pStyle w:val="Table04Row"/>
            </w:pPr>
            <w:r>
              <w:rPr>
                <w:i/>
              </w:rPr>
              <w:t>Public Sector Reform (Consequential Amendments) Regulations 2011</w:t>
            </w:r>
            <w:r>
              <w:t xml:space="preserve"> r. 20</w:t>
            </w:r>
          </w:p>
        </w:tc>
        <w:tc>
          <w:tcPr>
            <w:tcW w:w="1418" w:type="dxa"/>
          </w:tcPr>
          <w:p w14:paraId="780048C4" w14:textId="77777777" w:rsidR="00777A41" w:rsidRDefault="008B1727">
            <w:pPr>
              <w:pStyle w:val="Table04Row"/>
            </w:pPr>
            <w:r>
              <w:t>11 Feb 2011</w:t>
            </w:r>
            <w:r>
              <w:br/>
              <w:t>p. 502‑7</w:t>
            </w:r>
          </w:p>
        </w:tc>
        <w:tc>
          <w:tcPr>
            <w:tcW w:w="4536" w:type="dxa"/>
          </w:tcPr>
          <w:p w14:paraId="3DF487EE" w14:textId="77777777" w:rsidR="00777A41" w:rsidRDefault="008B1727">
            <w:pPr>
              <w:pStyle w:val="Table04Row"/>
            </w:pPr>
            <w:r>
              <w:t>12 Feb 2011 (see r. 2(d))</w:t>
            </w:r>
          </w:p>
        </w:tc>
      </w:tr>
      <w:tr w:rsidR="00777A41" w14:paraId="0E1E884D" w14:textId="77777777">
        <w:trPr>
          <w:cantSplit/>
          <w:jc w:val="center"/>
        </w:trPr>
        <w:tc>
          <w:tcPr>
            <w:tcW w:w="4253" w:type="dxa"/>
          </w:tcPr>
          <w:p w14:paraId="15554A82" w14:textId="77777777" w:rsidR="00777A41" w:rsidRDefault="008B1727">
            <w:pPr>
              <w:pStyle w:val="Table04Row"/>
            </w:pPr>
            <w:r>
              <w:rPr>
                <w:i/>
              </w:rPr>
              <w:t>Water Services Licensing (Plumbers Licensing and Plumbing Standards) Amendment Regulations (No. 2) 2011</w:t>
            </w:r>
          </w:p>
        </w:tc>
        <w:tc>
          <w:tcPr>
            <w:tcW w:w="1418" w:type="dxa"/>
          </w:tcPr>
          <w:p w14:paraId="041825D6" w14:textId="77777777" w:rsidR="00777A41" w:rsidRDefault="008B1727">
            <w:pPr>
              <w:pStyle w:val="Table04Row"/>
            </w:pPr>
            <w:r>
              <w:t>22 Jun 2011</w:t>
            </w:r>
            <w:r>
              <w:br/>
              <w:t>p. 2329‑31</w:t>
            </w:r>
          </w:p>
        </w:tc>
        <w:tc>
          <w:tcPr>
            <w:tcW w:w="4536" w:type="dxa"/>
          </w:tcPr>
          <w:p w14:paraId="2D703698" w14:textId="77777777" w:rsidR="00777A41" w:rsidRDefault="008B1727">
            <w:pPr>
              <w:pStyle w:val="Table04Row"/>
            </w:pPr>
            <w:r>
              <w:t>r. 1 &amp; 2: 22 Jun 2011 (see r. 2(a));</w:t>
            </w:r>
          </w:p>
          <w:p w14:paraId="44EB335E" w14:textId="77777777" w:rsidR="00777A41" w:rsidRDefault="008B1727">
            <w:pPr>
              <w:pStyle w:val="Table04Row"/>
            </w:pPr>
            <w:r>
              <w:t>Regulations other than r. 1 &amp; 2: 1 Jul 2011 (see r. 2(b))</w:t>
            </w:r>
          </w:p>
        </w:tc>
      </w:tr>
      <w:tr w:rsidR="00777A41" w14:paraId="402E489E" w14:textId="77777777">
        <w:trPr>
          <w:cantSplit/>
          <w:jc w:val="center"/>
        </w:trPr>
        <w:tc>
          <w:tcPr>
            <w:tcW w:w="4253" w:type="dxa"/>
          </w:tcPr>
          <w:p w14:paraId="445F9BB5" w14:textId="77777777" w:rsidR="00777A41" w:rsidRDefault="008B1727">
            <w:pPr>
              <w:pStyle w:val="Table04Row"/>
            </w:pPr>
            <w:r>
              <w:rPr>
                <w:i/>
              </w:rPr>
              <w:t>Water Services Licensing (Plumbers Licensing and Plumbing Standards) Amendment Regulations 2011</w:t>
            </w:r>
          </w:p>
        </w:tc>
        <w:tc>
          <w:tcPr>
            <w:tcW w:w="1418" w:type="dxa"/>
          </w:tcPr>
          <w:p w14:paraId="22E54F43" w14:textId="77777777" w:rsidR="00777A41" w:rsidRDefault="008B1727">
            <w:pPr>
              <w:pStyle w:val="Table04Row"/>
            </w:pPr>
            <w:r>
              <w:t>30 Jun 2011</w:t>
            </w:r>
            <w:r>
              <w:br/>
              <w:t>p. 2655‑6</w:t>
            </w:r>
          </w:p>
        </w:tc>
        <w:tc>
          <w:tcPr>
            <w:tcW w:w="4536" w:type="dxa"/>
          </w:tcPr>
          <w:p w14:paraId="521E9561" w14:textId="77777777" w:rsidR="00777A41" w:rsidRDefault="008B1727">
            <w:pPr>
              <w:pStyle w:val="Table04Row"/>
            </w:pPr>
            <w:r>
              <w:t>r. 1 &amp; 2: 30 Jun 2011 (see r. 2(a));</w:t>
            </w:r>
          </w:p>
          <w:p w14:paraId="7A55947C" w14:textId="77777777" w:rsidR="00777A41" w:rsidRDefault="008B1727">
            <w:pPr>
              <w:pStyle w:val="Table04Row"/>
            </w:pPr>
            <w:r>
              <w:t>Regulations other than r. 1 &amp; 2: 1 Jul 2011 (see r. 2(b))</w:t>
            </w:r>
          </w:p>
        </w:tc>
      </w:tr>
      <w:tr w:rsidR="00777A41" w14:paraId="27CFEC45" w14:textId="77777777">
        <w:trPr>
          <w:cantSplit/>
          <w:jc w:val="center"/>
        </w:trPr>
        <w:tc>
          <w:tcPr>
            <w:tcW w:w="10207" w:type="dxa"/>
            <w:gridSpan w:val="3"/>
          </w:tcPr>
          <w:p w14:paraId="4AA49AB5" w14:textId="77777777" w:rsidR="00777A41" w:rsidRDefault="008B1727">
            <w:pPr>
              <w:pStyle w:val="Table04Row"/>
            </w:pPr>
            <w:r>
              <w:rPr>
                <w:b/>
              </w:rPr>
              <w:t>Reprint 3 as at 3 Feb 2012</w:t>
            </w:r>
          </w:p>
        </w:tc>
      </w:tr>
      <w:tr w:rsidR="00777A41" w14:paraId="0B51DED1" w14:textId="77777777">
        <w:trPr>
          <w:cantSplit/>
          <w:jc w:val="center"/>
        </w:trPr>
        <w:tc>
          <w:tcPr>
            <w:tcW w:w="4253" w:type="dxa"/>
          </w:tcPr>
          <w:p w14:paraId="6EA7D6B9" w14:textId="77777777" w:rsidR="00777A41" w:rsidRDefault="008B1727">
            <w:pPr>
              <w:pStyle w:val="Table04Row"/>
            </w:pPr>
            <w:r>
              <w:rPr>
                <w:i/>
              </w:rPr>
              <w:t>Water Services Licensing (Plumbers Licensing and Plumbing Standards) Amendment Regulations (No. 2) 2012</w:t>
            </w:r>
          </w:p>
        </w:tc>
        <w:tc>
          <w:tcPr>
            <w:tcW w:w="1418" w:type="dxa"/>
          </w:tcPr>
          <w:p w14:paraId="37E5783C" w14:textId="77777777" w:rsidR="00777A41" w:rsidRDefault="008B1727">
            <w:pPr>
              <w:pStyle w:val="Table04Row"/>
            </w:pPr>
            <w:r>
              <w:t>15 Jun 2012</w:t>
            </w:r>
            <w:r>
              <w:br/>
              <w:t>p. 2621‑3</w:t>
            </w:r>
          </w:p>
        </w:tc>
        <w:tc>
          <w:tcPr>
            <w:tcW w:w="4536" w:type="dxa"/>
          </w:tcPr>
          <w:p w14:paraId="7942678A" w14:textId="77777777" w:rsidR="00777A41" w:rsidRDefault="008B1727">
            <w:pPr>
              <w:pStyle w:val="Table04Row"/>
            </w:pPr>
            <w:r>
              <w:t>r. 1 &amp; 2: 15 Jun 2012 (see r. 2(a));</w:t>
            </w:r>
          </w:p>
          <w:p w14:paraId="038B1FDC" w14:textId="77777777" w:rsidR="00777A41" w:rsidRDefault="008B1727">
            <w:pPr>
              <w:pStyle w:val="Table04Row"/>
            </w:pPr>
            <w:r>
              <w:t>Regulations other than r. 1 &amp; 2: 1 Jul 2012 (see r. 2(b))</w:t>
            </w:r>
          </w:p>
        </w:tc>
      </w:tr>
      <w:tr w:rsidR="00777A41" w14:paraId="1F8634E6" w14:textId="77777777">
        <w:trPr>
          <w:cantSplit/>
          <w:jc w:val="center"/>
        </w:trPr>
        <w:tc>
          <w:tcPr>
            <w:tcW w:w="4253" w:type="dxa"/>
          </w:tcPr>
          <w:p w14:paraId="5EDDABA0" w14:textId="77777777" w:rsidR="00777A41" w:rsidRDefault="008B1727">
            <w:pPr>
              <w:pStyle w:val="Table04Row"/>
            </w:pPr>
            <w:r>
              <w:rPr>
                <w:i/>
              </w:rPr>
              <w:t>Water Services Licensing (Plumbers Licensing and Plumbing Standards) Amendment Regulations (No. 2) 2013</w:t>
            </w:r>
          </w:p>
        </w:tc>
        <w:tc>
          <w:tcPr>
            <w:tcW w:w="1418" w:type="dxa"/>
          </w:tcPr>
          <w:p w14:paraId="790DFFB3" w14:textId="77777777" w:rsidR="00777A41" w:rsidRDefault="008B1727">
            <w:pPr>
              <w:pStyle w:val="Table04Row"/>
            </w:pPr>
            <w:r>
              <w:t>27 Jun 2013</w:t>
            </w:r>
            <w:r>
              <w:br/>
              <w:t>p. 2713‑15</w:t>
            </w:r>
          </w:p>
        </w:tc>
        <w:tc>
          <w:tcPr>
            <w:tcW w:w="4536" w:type="dxa"/>
          </w:tcPr>
          <w:p w14:paraId="2917696B" w14:textId="77777777" w:rsidR="00777A41" w:rsidRDefault="008B1727">
            <w:pPr>
              <w:pStyle w:val="Table04Row"/>
            </w:pPr>
            <w:r>
              <w:t>r. 1 &amp; 2: 27 Jun 2013 (see r. 2(a));</w:t>
            </w:r>
          </w:p>
          <w:p w14:paraId="0233FD39" w14:textId="77777777" w:rsidR="00777A41" w:rsidRDefault="008B1727">
            <w:pPr>
              <w:pStyle w:val="Table04Row"/>
            </w:pPr>
            <w:r>
              <w:t>Regulations other than r. 1 &amp; 2: 1 Jul 2013 (see r. 2(b))</w:t>
            </w:r>
          </w:p>
        </w:tc>
      </w:tr>
      <w:tr w:rsidR="00777A41" w14:paraId="462B2B89" w14:textId="77777777">
        <w:trPr>
          <w:cantSplit/>
          <w:jc w:val="center"/>
        </w:trPr>
        <w:tc>
          <w:tcPr>
            <w:tcW w:w="4253" w:type="dxa"/>
          </w:tcPr>
          <w:p w14:paraId="7AA81014" w14:textId="77777777" w:rsidR="00777A41" w:rsidRDefault="008B1727">
            <w:pPr>
              <w:pStyle w:val="Table04Row"/>
            </w:pPr>
            <w:r>
              <w:rPr>
                <w:i/>
              </w:rPr>
              <w:t>Water Services Licensing (Plumbers Licensing and Plumbing Standards) Amendment Regulations 2013</w:t>
            </w:r>
          </w:p>
        </w:tc>
        <w:tc>
          <w:tcPr>
            <w:tcW w:w="1418" w:type="dxa"/>
          </w:tcPr>
          <w:p w14:paraId="1C7DCCC6" w14:textId="77777777" w:rsidR="00777A41" w:rsidRDefault="008B1727">
            <w:pPr>
              <w:pStyle w:val="Table04Row"/>
            </w:pPr>
            <w:r>
              <w:t>14 Nov 2013</w:t>
            </w:r>
            <w:r>
              <w:br/>
              <w:t>p. 5231‑4</w:t>
            </w:r>
          </w:p>
        </w:tc>
        <w:tc>
          <w:tcPr>
            <w:tcW w:w="4536" w:type="dxa"/>
          </w:tcPr>
          <w:p w14:paraId="21258500" w14:textId="77777777" w:rsidR="00777A41" w:rsidRDefault="008B1727">
            <w:pPr>
              <w:pStyle w:val="Table04Row"/>
            </w:pPr>
            <w:r>
              <w:t>r. 1 &amp; 2: 14 Nov 2013 (see r. 2(a));</w:t>
            </w:r>
          </w:p>
          <w:p w14:paraId="376C05E6"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760095D5" w14:textId="77777777">
        <w:trPr>
          <w:cantSplit/>
          <w:jc w:val="center"/>
        </w:trPr>
        <w:tc>
          <w:tcPr>
            <w:tcW w:w="10207" w:type="dxa"/>
            <w:gridSpan w:val="3"/>
          </w:tcPr>
          <w:p w14:paraId="0131FE97" w14:textId="77777777" w:rsidR="00777A41" w:rsidRDefault="008B1727">
            <w:pPr>
              <w:pStyle w:val="Table04Row"/>
            </w:pPr>
            <w:r>
              <w:rPr>
                <w:b/>
              </w:rPr>
              <w:t>Reprint 4 as at 14 Feb 2014</w:t>
            </w:r>
          </w:p>
        </w:tc>
      </w:tr>
      <w:tr w:rsidR="00777A41" w14:paraId="0BF7D28A" w14:textId="77777777">
        <w:trPr>
          <w:cantSplit/>
          <w:jc w:val="center"/>
        </w:trPr>
        <w:tc>
          <w:tcPr>
            <w:tcW w:w="4253" w:type="dxa"/>
          </w:tcPr>
          <w:p w14:paraId="0F810851" w14:textId="77777777" w:rsidR="00777A41" w:rsidRDefault="008B1727">
            <w:pPr>
              <w:pStyle w:val="Table04Row"/>
            </w:pPr>
            <w:r>
              <w:rPr>
                <w:i/>
              </w:rPr>
              <w:t>Plumbers Licensing and Plumbing Standards Amendment Regulations 2014</w:t>
            </w:r>
          </w:p>
        </w:tc>
        <w:tc>
          <w:tcPr>
            <w:tcW w:w="1418" w:type="dxa"/>
          </w:tcPr>
          <w:p w14:paraId="6428B4B6" w14:textId="77777777" w:rsidR="00777A41" w:rsidRDefault="008B1727">
            <w:pPr>
              <w:pStyle w:val="Table04Row"/>
            </w:pPr>
            <w:r>
              <w:t>17 Jun 2014</w:t>
            </w:r>
            <w:r>
              <w:br/>
              <w:t>p. 1975‑7</w:t>
            </w:r>
          </w:p>
        </w:tc>
        <w:tc>
          <w:tcPr>
            <w:tcW w:w="4536" w:type="dxa"/>
          </w:tcPr>
          <w:p w14:paraId="08A9872F" w14:textId="77777777" w:rsidR="00777A41" w:rsidRDefault="008B1727">
            <w:pPr>
              <w:pStyle w:val="Table04Row"/>
            </w:pPr>
            <w:r>
              <w:t>r. 1 &amp; 2: 17 Jun 2014 (see r. 2(a));</w:t>
            </w:r>
          </w:p>
          <w:p w14:paraId="6AB3BA1D" w14:textId="77777777" w:rsidR="00777A41" w:rsidRDefault="008B1727">
            <w:pPr>
              <w:pStyle w:val="Table04Row"/>
            </w:pPr>
            <w:r>
              <w:t>Regulations other than r. 1 &amp; 2: 1 Jul 2014 (see r. 2(b))</w:t>
            </w:r>
          </w:p>
        </w:tc>
      </w:tr>
      <w:tr w:rsidR="00777A41" w14:paraId="32B58725" w14:textId="77777777">
        <w:trPr>
          <w:cantSplit/>
          <w:jc w:val="center"/>
        </w:trPr>
        <w:tc>
          <w:tcPr>
            <w:tcW w:w="4253" w:type="dxa"/>
          </w:tcPr>
          <w:p w14:paraId="3D54B01B" w14:textId="77777777" w:rsidR="00777A41" w:rsidRDefault="008B1727">
            <w:pPr>
              <w:pStyle w:val="Table04Row"/>
            </w:pPr>
            <w:r>
              <w:rPr>
                <w:i/>
              </w:rPr>
              <w:t>Plumbers Licensing and Plumbing Standards Amendment Regulations (No. 2) 2014</w:t>
            </w:r>
          </w:p>
        </w:tc>
        <w:tc>
          <w:tcPr>
            <w:tcW w:w="1418" w:type="dxa"/>
          </w:tcPr>
          <w:p w14:paraId="74F4C995" w14:textId="77777777" w:rsidR="00777A41" w:rsidRDefault="008B1727">
            <w:pPr>
              <w:pStyle w:val="Table04Row"/>
            </w:pPr>
            <w:r>
              <w:t>19 Dec 2014</w:t>
            </w:r>
            <w:r>
              <w:br/>
              <w:t>p. 4831‑41</w:t>
            </w:r>
          </w:p>
        </w:tc>
        <w:tc>
          <w:tcPr>
            <w:tcW w:w="4536" w:type="dxa"/>
          </w:tcPr>
          <w:p w14:paraId="6DE647CC" w14:textId="77777777" w:rsidR="00777A41" w:rsidRDefault="008B1727">
            <w:pPr>
              <w:pStyle w:val="Table04Row"/>
            </w:pPr>
            <w:r>
              <w:t>r. 1 &amp; 2: 19 Dec 2014 (see r. 2(a));</w:t>
            </w:r>
          </w:p>
          <w:p w14:paraId="365D41E4" w14:textId="77777777" w:rsidR="00777A41" w:rsidRDefault="008B1727">
            <w:pPr>
              <w:pStyle w:val="Table04Row"/>
            </w:pPr>
            <w:r>
              <w:t>Regulations other than r. 1 &amp; 2: 1 Jan 2015 (see r. 2(b))</w:t>
            </w:r>
          </w:p>
        </w:tc>
      </w:tr>
      <w:tr w:rsidR="00777A41" w14:paraId="50541979" w14:textId="77777777">
        <w:trPr>
          <w:cantSplit/>
          <w:jc w:val="center"/>
        </w:trPr>
        <w:tc>
          <w:tcPr>
            <w:tcW w:w="4253" w:type="dxa"/>
          </w:tcPr>
          <w:p w14:paraId="790E5C92" w14:textId="77777777" w:rsidR="00777A41" w:rsidRDefault="008B1727">
            <w:pPr>
              <w:pStyle w:val="Table04Row"/>
            </w:pPr>
            <w:r>
              <w:rPr>
                <w:i/>
              </w:rPr>
              <w:t>Plumbers Licensing and Plumbing Standards Amendment Regulations 2015</w:t>
            </w:r>
          </w:p>
        </w:tc>
        <w:tc>
          <w:tcPr>
            <w:tcW w:w="1418" w:type="dxa"/>
          </w:tcPr>
          <w:p w14:paraId="37024DD7" w14:textId="77777777" w:rsidR="00777A41" w:rsidRDefault="008B1727">
            <w:pPr>
              <w:pStyle w:val="Table04Row"/>
            </w:pPr>
            <w:r>
              <w:t>24 Apr 2015</w:t>
            </w:r>
            <w:r>
              <w:br/>
              <w:t>p. 1495‑518</w:t>
            </w:r>
          </w:p>
        </w:tc>
        <w:tc>
          <w:tcPr>
            <w:tcW w:w="4536" w:type="dxa"/>
          </w:tcPr>
          <w:p w14:paraId="6E71143C" w14:textId="77777777" w:rsidR="00777A41" w:rsidRDefault="008B1727">
            <w:pPr>
              <w:pStyle w:val="Table04Row"/>
            </w:pPr>
            <w:r>
              <w:t>r. 1 &amp; 2: 24 Apr 2015 (see r. 2(a));</w:t>
            </w:r>
          </w:p>
          <w:p w14:paraId="0322278E" w14:textId="77777777" w:rsidR="00777A41" w:rsidRDefault="008B1727">
            <w:pPr>
              <w:pStyle w:val="Table04Row"/>
            </w:pPr>
            <w:r>
              <w:t>Regulations other than r. 1 &amp; 2: 1 May 2015 (see r. 2(b))</w:t>
            </w:r>
          </w:p>
        </w:tc>
      </w:tr>
      <w:tr w:rsidR="00777A41" w14:paraId="677F37C8" w14:textId="77777777">
        <w:trPr>
          <w:cantSplit/>
          <w:jc w:val="center"/>
        </w:trPr>
        <w:tc>
          <w:tcPr>
            <w:tcW w:w="4253" w:type="dxa"/>
          </w:tcPr>
          <w:p w14:paraId="45621B37" w14:textId="77777777" w:rsidR="00777A41" w:rsidRDefault="008B1727">
            <w:pPr>
              <w:pStyle w:val="Table04Row"/>
            </w:pPr>
            <w:r>
              <w:rPr>
                <w:i/>
              </w:rPr>
              <w:t>Plumbers Licensing and Plumbing Standards Amendment Regulations (No. 2) 2015</w:t>
            </w:r>
          </w:p>
        </w:tc>
        <w:tc>
          <w:tcPr>
            <w:tcW w:w="1418" w:type="dxa"/>
          </w:tcPr>
          <w:p w14:paraId="5FBAD8CE" w14:textId="77777777" w:rsidR="00777A41" w:rsidRDefault="008B1727">
            <w:pPr>
              <w:pStyle w:val="Table04Row"/>
            </w:pPr>
            <w:r>
              <w:t>23 Jun 2015</w:t>
            </w:r>
            <w:r>
              <w:br/>
              <w:t>p. 2183‑4</w:t>
            </w:r>
          </w:p>
        </w:tc>
        <w:tc>
          <w:tcPr>
            <w:tcW w:w="4536" w:type="dxa"/>
          </w:tcPr>
          <w:p w14:paraId="1E1C5026" w14:textId="77777777" w:rsidR="00777A41" w:rsidRDefault="008B1727">
            <w:pPr>
              <w:pStyle w:val="Table04Row"/>
            </w:pPr>
            <w:r>
              <w:t>r. 1 &amp; 2: 23 Jun 2015 (see r. 2(a));</w:t>
            </w:r>
          </w:p>
          <w:p w14:paraId="3F3B7834" w14:textId="77777777" w:rsidR="00777A41" w:rsidRDefault="008B1727">
            <w:pPr>
              <w:pStyle w:val="Table04Row"/>
            </w:pPr>
            <w:r>
              <w:t>Regulations other than r. 1 &amp; 2: 1 Jul 2015 (see r. 2(b))</w:t>
            </w:r>
          </w:p>
        </w:tc>
      </w:tr>
      <w:tr w:rsidR="00777A41" w14:paraId="7E655C4F" w14:textId="77777777">
        <w:trPr>
          <w:cantSplit/>
          <w:jc w:val="center"/>
        </w:trPr>
        <w:tc>
          <w:tcPr>
            <w:tcW w:w="4253" w:type="dxa"/>
          </w:tcPr>
          <w:p w14:paraId="168BEC25" w14:textId="77777777" w:rsidR="00777A41" w:rsidRDefault="008B1727">
            <w:pPr>
              <w:pStyle w:val="Table04Row"/>
            </w:pPr>
            <w:r>
              <w:rPr>
                <w:i/>
              </w:rPr>
              <w:t>Plumbers Licensing and Plumbing Standards Amendment Regulations 2016</w:t>
            </w:r>
          </w:p>
        </w:tc>
        <w:tc>
          <w:tcPr>
            <w:tcW w:w="1418" w:type="dxa"/>
          </w:tcPr>
          <w:p w14:paraId="10EEFDEB" w14:textId="77777777" w:rsidR="00777A41" w:rsidRDefault="008B1727">
            <w:pPr>
              <w:pStyle w:val="Table04Row"/>
            </w:pPr>
            <w:r>
              <w:t>29 Apr 2016</w:t>
            </w:r>
            <w:r>
              <w:br/>
              <w:t>p. 1329‑52</w:t>
            </w:r>
          </w:p>
        </w:tc>
        <w:tc>
          <w:tcPr>
            <w:tcW w:w="4536" w:type="dxa"/>
          </w:tcPr>
          <w:p w14:paraId="3B8FD5DF" w14:textId="77777777" w:rsidR="00777A41" w:rsidRDefault="008B1727">
            <w:pPr>
              <w:pStyle w:val="Table04Row"/>
            </w:pPr>
            <w:r>
              <w:t xml:space="preserve">r. 1 &amp; 2: 29 Apr 2016 (see r. 2(a)); </w:t>
            </w:r>
          </w:p>
          <w:p w14:paraId="180C9A04" w14:textId="77777777" w:rsidR="00777A41" w:rsidRDefault="008B1727">
            <w:pPr>
              <w:pStyle w:val="Table04Row"/>
            </w:pPr>
            <w:r>
              <w:t xml:space="preserve">Regulations other than r. 1, 2 &amp; 33: 30 Apr 2016 (see r. 2(c)); </w:t>
            </w:r>
          </w:p>
          <w:p w14:paraId="367D424D" w14:textId="77777777" w:rsidR="00777A41" w:rsidRDefault="008B1727">
            <w:pPr>
              <w:pStyle w:val="Table04Row"/>
            </w:pPr>
            <w:r>
              <w:t>r. 33: 1 May 2016 (see r. 2(b))</w:t>
            </w:r>
          </w:p>
        </w:tc>
      </w:tr>
      <w:tr w:rsidR="00777A41" w14:paraId="13D095EA" w14:textId="77777777">
        <w:trPr>
          <w:cantSplit/>
          <w:jc w:val="center"/>
        </w:trPr>
        <w:tc>
          <w:tcPr>
            <w:tcW w:w="4253" w:type="dxa"/>
          </w:tcPr>
          <w:p w14:paraId="119348D3" w14:textId="77777777" w:rsidR="00777A41" w:rsidRDefault="008B1727">
            <w:pPr>
              <w:pStyle w:val="Table04Row"/>
            </w:pPr>
            <w:r>
              <w:rPr>
                <w:i/>
              </w:rPr>
              <w:t>Commerce Regulations Amendment (Fees and Charges) Regulations 2016</w:t>
            </w:r>
            <w:r>
              <w:t xml:space="preserve"> Pt. 15</w:t>
            </w:r>
          </w:p>
        </w:tc>
        <w:tc>
          <w:tcPr>
            <w:tcW w:w="1418" w:type="dxa"/>
          </w:tcPr>
          <w:p w14:paraId="5A5D7F86" w14:textId="77777777" w:rsidR="00777A41" w:rsidRDefault="008B1727">
            <w:pPr>
              <w:pStyle w:val="Table04Row"/>
            </w:pPr>
            <w:r>
              <w:t>3 Jun 2016</w:t>
            </w:r>
            <w:r>
              <w:br/>
              <w:t>p. 1745‑73</w:t>
            </w:r>
          </w:p>
        </w:tc>
        <w:tc>
          <w:tcPr>
            <w:tcW w:w="4536" w:type="dxa"/>
          </w:tcPr>
          <w:p w14:paraId="4FF20C59" w14:textId="77777777" w:rsidR="00777A41" w:rsidRDefault="008B1727">
            <w:pPr>
              <w:pStyle w:val="Table04Row"/>
            </w:pPr>
            <w:r>
              <w:t>1 Jul 2016 (see r. 2(b))</w:t>
            </w:r>
          </w:p>
        </w:tc>
      </w:tr>
      <w:tr w:rsidR="00777A41" w14:paraId="123403A8" w14:textId="77777777">
        <w:trPr>
          <w:cantSplit/>
          <w:jc w:val="center"/>
        </w:trPr>
        <w:tc>
          <w:tcPr>
            <w:tcW w:w="4253" w:type="dxa"/>
          </w:tcPr>
          <w:p w14:paraId="4413F4D8" w14:textId="77777777" w:rsidR="00777A41" w:rsidRDefault="008B1727">
            <w:pPr>
              <w:pStyle w:val="Table04Row"/>
            </w:pPr>
            <w:r>
              <w:rPr>
                <w:i/>
              </w:rPr>
              <w:t>Plumbers Licensing and Plumbing Standards Amendment Regulations (No. 2) 2016</w:t>
            </w:r>
          </w:p>
        </w:tc>
        <w:tc>
          <w:tcPr>
            <w:tcW w:w="1418" w:type="dxa"/>
          </w:tcPr>
          <w:p w14:paraId="4CA4DD35" w14:textId="77777777" w:rsidR="00777A41" w:rsidRDefault="008B1727">
            <w:pPr>
              <w:pStyle w:val="Table04Row"/>
            </w:pPr>
            <w:r>
              <w:t>13 Dec 2016</w:t>
            </w:r>
            <w:r>
              <w:br/>
              <w:t>p. 5619‑27</w:t>
            </w:r>
          </w:p>
        </w:tc>
        <w:tc>
          <w:tcPr>
            <w:tcW w:w="4536" w:type="dxa"/>
          </w:tcPr>
          <w:p w14:paraId="6BC712D1" w14:textId="77777777" w:rsidR="00777A41" w:rsidRDefault="008B1727">
            <w:pPr>
              <w:pStyle w:val="Table04Row"/>
            </w:pPr>
            <w:r>
              <w:t>r. 1 &amp; 2: 13 Dec 2016 (see r. 2(a));</w:t>
            </w:r>
          </w:p>
          <w:p w14:paraId="4F29D097" w14:textId="77777777" w:rsidR="00777A41" w:rsidRDefault="008B1727">
            <w:pPr>
              <w:pStyle w:val="Table04Row"/>
            </w:pPr>
            <w:r>
              <w:t>Regulations other than r. 1 &amp; 2: 14 Dec 2016 (see r. 2(b))</w:t>
            </w:r>
          </w:p>
        </w:tc>
      </w:tr>
      <w:tr w:rsidR="00777A41" w14:paraId="3F1A6C7B" w14:textId="77777777">
        <w:trPr>
          <w:cantSplit/>
          <w:jc w:val="center"/>
        </w:trPr>
        <w:tc>
          <w:tcPr>
            <w:tcW w:w="4253" w:type="dxa"/>
          </w:tcPr>
          <w:p w14:paraId="707CEC7D" w14:textId="77777777" w:rsidR="00777A41" w:rsidRDefault="008B1727">
            <w:pPr>
              <w:pStyle w:val="Table04Row"/>
            </w:pPr>
            <w:r>
              <w:rPr>
                <w:i/>
              </w:rPr>
              <w:t>Plumbers Licensing and Plumbing Standards Amendment Regulations (No. 3) 2016</w:t>
            </w:r>
          </w:p>
        </w:tc>
        <w:tc>
          <w:tcPr>
            <w:tcW w:w="1418" w:type="dxa"/>
          </w:tcPr>
          <w:p w14:paraId="03897AEA" w14:textId="77777777" w:rsidR="00777A41" w:rsidRDefault="008B1727">
            <w:pPr>
              <w:pStyle w:val="Table04Row"/>
            </w:pPr>
            <w:r>
              <w:t>13 Dec 2016</w:t>
            </w:r>
            <w:r>
              <w:br/>
              <w:t>p. 5627‑30</w:t>
            </w:r>
          </w:p>
        </w:tc>
        <w:tc>
          <w:tcPr>
            <w:tcW w:w="4536" w:type="dxa"/>
          </w:tcPr>
          <w:p w14:paraId="4C3D0E17" w14:textId="77777777" w:rsidR="00777A41" w:rsidRDefault="008B1727">
            <w:pPr>
              <w:pStyle w:val="Table04Row"/>
            </w:pPr>
            <w:r>
              <w:t>r. 1 &amp; 2: 13 Dec 2016 (see r. 2(a));</w:t>
            </w:r>
          </w:p>
          <w:p w14:paraId="5D527334" w14:textId="77777777" w:rsidR="00777A41" w:rsidRDefault="008B1727">
            <w:pPr>
              <w:pStyle w:val="Table04Row"/>
            </w:pPr>
            <w:r>
              <w:t xml:space="preserve">Regulations other than r. 1 &amp; 2: 14 Dec 2016 (see r. 2(b) and </w:t>
            </w:r>
            <w:r>
              <w:rPr>
                <w:i/>
              </w:rPr>
              <w:t>Gazette</w:t>
            </w:r>
            <w:r>
              <w:t xml:space="preserve"> 13 Dec 2016 p. 5659)</w:t>
            </w:r>
          </w:p>
        </w:tc>
      </w:tr>
      <w:tr w:rsidR="00777A41" w14:paraId="6569C8ED" w14:textId="77777777">
        <w:trPr>
          <w:cantSplit/>
          <w:jc w:val="center"/>
        </w:trPr>
        <w:tc>
          <w:tcPr>
            <w:tcW w:w="4253" w:type="dxa"/>
          </w:tcPr>
          <w:p w14:paraId="73C0754F" w14:textId="77777777" w:rsidR="00777A41" w:rsidRDefault="008B1727">
            <w:pPr>
              <w:pStyle w:val="Table04Row"/>
            </w:pPr>
            <w:r>
              <w:rPr>
                <w:i/>
              </w:rPr>
              <w:t>Commerce Regulations Amendment (Public Health) Regulations 2016</w:t>
            </w:r>
            <w:r>
              <w:t xml:space="preserve"> Pt. 4</w:t>
            </w:r>
          </w:p>
        </w:tc>
        <w:tc>
          <w:tcPr>
            <w:tcW w:w="1418" w:type="dxa"/>
          </w:tcPr>
          <w:p w14:paraId="3961549B" w14:textId="77777777" w:rsidR="00777A41" w:rsidRDefault="008B1727">
            <w:pPr>
              <w:pStyle w:val="Table04Row"/>
            </w:pPr>
            <w:r>
              <w:t>10 Jan 2017</w:t>
            </w:r>
            <w:r>
              <w:br/>
              <w:t>p. 181‑4</w:t>
            </w:r>
          </w:p>
        </w:tc>
        <w:tc>
          <w:tcPr>
            <w:tcW w:w="4536" w:type="dxa"/>
          </w:tcPr>
          <w:p w14:paraId="65F7905A" w14:textId="77777777" w:rsidR="00777A41" w:rsidRDefault="008B1727">
            <w:pPr>
              <w:pStyle w:val="Table04Row"/>
            </w:pPr>
            <w:r>
              <w:t xml:space="preserve">24 Jan 2017 (see r. 2(b) and </w:t>
            </w:r>
            <w:r>
              <w:rPr>
                <w:i/>
              </w:rPr>
              <w:t>Gazette</w:t>
            </w:r>
            <w:r>
              <w:t xml:space="preserve"> 10 Jan 2017 p. 165)</w:t>
            </w:r>
          </w:p>
        </w:tc>
      </w:tr>
      <w:tr w:rsidR="00777A41" w14:paraId="3D9889EA" w14:textId="77777777">
        <w:trPr>
          <w:cantSplit/>
          <w:jc w:val="center"/>
        </w:trPr>
        <w:tc>
          <w:tcPr>
            <w:tcW w:w="4253" w:type="dxa"/>
          </w:tcPr>
          <w:p w14:paraId="264E0C15" w14:textId="77777777" w:rsidR="00777A41" w:rsidRDefault="008B1727">
            <w:pPr>
              <w:pStyle w:val="Table04Row"/>
            </w:pPr>
            <w:r>
              <w:rPr>
                <w:i/>
              </w:rPr>
              <w:t>Commerce Regulations Amendment (Fees and Charges) Regulations 2017</w:t>
            </w:r>
            <w:r>
              <w:t xml:space="preserve"> Pt. 17</w:t>
            </w:r>
          </w:p>
        </w:tc>
        <w:tc>
          <w:tcPr>
            <w:tcW w:w="1418" w:type="dxa"/>
          </w:tcPr>
          <w:p w14:paraId="1B324F42" w14:textId="77777777" w:rsidR="00777A41" w:rsidRDefault="008B1727">
            <w:pPr>
              <w:pStyle w:val="Table04Row"/>
            </w:pPr>
            <w:r>
              <w:t>23 Jun 2017</w:t>
            </w:r>
            <w:r>
              <w:br/>
              <w:t>p. 3213‑52</w:t>
            </w:r>
          </w:p>
        </w:tc>
        <w:tc>
          <w:tcPr>
            <w:tcW w:w="4536" w:type="dxa"/>
          </w:tcPr>
          <w:p w14:paraId="74175158" w14:textId="77777777" w:rsidR="00777A41" w:rsidRDefault="008B1727">
            <w:pPr>
              <w:pStyle w:val="Table04Row"/>
            </w:pPr>
            <w:r>
              <w:t>1 Jul 2017 (see r. 2(b))</w:t>
            </w:r>
          </w:p>
        </w:tc>
      </w:tr>
      <w:tr w:rsidR="00777A41" w14:paraId="55924A85" w14:textId="77777777">
        <w:trPr>
          <w:cantSplit/>
          <w:jc w:val="center"/>
        </w:trPr>
        <w:tc>
          <w:tcPr>
            <w:tcW w:w="4253" w:type="dxa"/>
          </w:tcPr>
          <w:p w14:paraId="1FEFB40C" w14:textId="77777777" w:rsidR="00777A41" w:rsidRDefault="008B1727">
            <w:pPr>
              <w:pStyle w:val="Table04Row"/>
            </w:pPr>
            <w:r>
              <w:rPr>
                <w:i/>
              </w:rPr>
              <w:t>Plumbers Licensing and Plumbing Standards Amendment Regulations 2017</w:t>
            </w:r>
          </w:p>
        </w:tc>
        <w:tc>
          <w:tcPr>
            <w:tcW w:w="1418" w:type="dxa"/>
          </w:tcPr>
          <w:p w14:paraId="49DAE243" w14:textId="77777777" w:rsidR="00777A41" w:rsidRDefault="008B1727">
            <w:pPr>
              <w:pStyle w:val="Table04Row"/>
            </w:pPr>
            <w:r>
              <w:t>29 Aug 2017</w:t>
            </w:r>
            <w:r>
              <w:br/>
              <w:t>p. 4593‑4</w:t>
            </w:r>
          </w:p>
        </w:tc>
        <w:tc>
          <w:tcPr>
            <w:tcW w:w="4536" w:type="dxa"/>
          </w:tcPr>
          <w:p w14:paraId="6D26FD21" w14:textId="77777777" w:rsidR="00777A41" w:rsidRDefault="008B1727">
            <w:pPr>
              <w:pStyle w:val="Table04Row"/>
            </w:pPr>
            <w:r>
              <w:t>r. 1 &amp; 2: 29 Aug 2017 (see r. 2(a));</w:t>
            </w:r>
          </w:p>
          <w:p w14:paraId="0BC9BE32" w14:textId="77777777" w:rsidR="00777A41" w:rsidRDefault="008B1727">
            <w:pPr>
              <w:pStyle w:val="Table04Row"/>
            </w:pPr>
            <w:r>
              <w:t>Regulations other than r. 1 &amp; 2: 30 Aug 2017 (see r. 2(b))</w:t>
            </w:r>
          </w:p>
        </w:tc>
      </w:tr>
      <w:tr w:rsidR="00777A41" w14:paraId="3D628D16" w14:textId="77777777">
        <w:trPr>
          <w:cantSplit/>
          <w:jc w:val="center"/>
        </w:trPr>
        <w:tc>
          <w:tcPr>
            <w:tcW w:w="10207" w:type="dxa"/>
            <w:gridSpan w:val="3"/>
          </w:tcPr>
          <w:p w14:paraId="6841BFA8" w14:textId="77777777" w:rsidR="00777A41" w:rsidRDefault="008B1727">
            <w:pPr>
              <w:pStyle w:val="Table04Row"/>
            </w:pPr>
            <w:r>
              <w:rPr>
                <w:b/>
              </w:rPr>
              <w:t>Reprint 5 as at 24 Nov 2017</w:t>
            </w:r>
          </w:p>
        </w:tc>
      </w:tr>
      <w:tr w:rsidR="00777A41" w14:paraId="14F0DE56" w14:textId="77777777">
        <w:trPr>
          <w:cantSplit/>
          <w:jc w:val="center"/>
        </w:trPr>
        <w:tc>
          <w:tcPr>
            <w:tcW w:w="4253" w:type="dxa"/>
          </w:tcPr>
          <w:p w14:paraId="08CB64E7" w14:textId="77777777" w:rsidR="00777A41" w:rsidRDefault="008B1727">
            <w:pPr>
              <w:pStyle w:val="Table04Row"/>
            </w:pPr>
            <w:r>
              <w:rPr>
                <w:i/>
              </w:rPr>
              <w:t>Commerce and Industrial Relations Regulations Amendment (Fees and Charges) Regulations 2018</w:t>
            </w:r>
            <w:r>
              <w:t xml:space="preserve"> Pt. 17</w:t>
            </w:r>
          </w:p>
        </w:tc>
        <w:tc>
          <w:tcPr>
            <w:tcW w:w="1418" w:type="dxa"/>
          </w:tcPr>
          <w:p w14:paraId="7DEAB892" w14:textId="77777777" w:rsidR="00777A41" w:rsidRDefault="008B1727">
            <w:pPr>
              <w:pStyle w:val="Table04Row"/>
            </w:pPr>
            <w:r>
              <w:t>25 Jun 2018</w:t>
            </w:r>
            <w:r>
              <w:br/>
              <w:t>p. 2325‑53</w:t>
            </w:r>
          </w:p>
        </w:tc>
        <w:tc>
          <w:tcPr>
            <w:tcW w:w="4536" w:type="dxa"/>
          </w:tcPr>
          <w:p w14:paraId="30B7C442" w14:textId="77777777" w:rsidR="00777A41" w:rsidRDefault="008B1727">
            <w:pPr>
              <w:pStyle w:val="Table04Row"/>
            </w:pPr>
            <w:r>
              <w:t>1 Jul 2018 (see r. 2(b))</w:t>
            </w:r>
          </w:p>
        </w:tc>
      </w:tr>
      <w:tr w:rsidR="00777A41" w14:paraId="0579C5B6" w14:textId="77777777">
        <w:trPr>
          <w:cantSplit/>
          <w:jc w:val="center"/>
        </w:trPr>
        <w:tc>
          <w:tcPr>
            <w:tcW w:w="4253" w:type="dxa"/>
          </w:tcPr>
          <w:p w14:paraId="778E5238" w14:textId="77777777" w:rsidR="00777A41" w:rsidRDefault="008B1727">
            <w:pPr>
              <w:pStyle w:val="Table04Row"/>
            </w:pPr>
            <w:r>
              <w:rPr>
                <w:i/>
              </w:rPr>
              <w:t>Plumbers Licensing and Plumbing Standards Amendment Regulations 2019</w:t>
            </w:r>
          </w:p>
        </w:tc>
        <w:tc>
          <w:tcPr>
            <w:tcW w:w="1418" w:type="dxa"/>
          </w:tcPr>
          <w:p w14:paraId="29F52B67" w14:textId="77777777" w:rsidR="00777A41" w:rsidRDefault="008B1727">
            <w:pPr>
              <w:pStyle w:val="Table04Row"/>
            </w:pPr>
            <w:r>
              <w:t>9 Apr 2019</w:t>
            </w:r>
            <w:r>
              <w:br/>
              <w:t>p. 1055‑60</w:t>
            </w:r>
          </w:p>
        </w:tc>
        <w:tc>
          <w:tcPr>
            <w:tcW w:w="4536" w:type="dxa"/>
          </w:tcPr>
          <w:p w14:paraId="3D8EC80A" w14:textId="77777777" w:rsidR="00777A41" w:rsidRDefault="008B1727">
            <w:pPr>
              <w:pStyle w:val="Table04Row"/>
            </w:pPr>
            <w:r>
              <w:t>r. 1 &amp; 2: 9 Apr 2019 (see r. 2(a));</w:t>
            </w:r>
          </w:p>
          <w:p w14:paraId="299CF543" w14:textId="77777777" w:rsidR="00777A41" w:rsidRDefault="008B1727">
            <w:pPr>
              <w:pStyle w:val="Table04Row"/>
            </w:pPr>
            <w:r>
              <w:t>Regulations other than r. 1 &amp; 2: 1 May 2019 (see r. 2(b))</w:t>
            </w:r>
          </w:p>
        </w:tc>
      </w:tr>
      <w:tr w:rsidR="00777A41" w14:paraId="50EC9446" w14:textId="77777777">
        <w:trPr>
          <w:cantSplit/>
          <w:jc w:val="center"/>
        </w:trPr>
        <w:tc>
          <w:tcPr>
            <w:tcW w:w="4253" w:type="dxa"/>
          </w:tcPr>
          <w:p w14:paraId="2BA29DB4" w14:textId="77777777" w:rsidR="00777A41" w:rsidRDefault="008B1727">
            <w:pPr>
              <w:pStyle w:val="Table04Row"/>
            </w:pPr>
            <w:r>
              <w:rPr>
                <w:i/>
              </w:rPr>
              <w:t>Commerce Regulations Amendment (Fees and Charges) Regulations 2019</w:t>
            </w:r>
            <w:r>
              <w:t xml:space="preserve"> Pt. 15</w:t>
            </w:r>
          </w:p>
        </w:tc>
        <w:tc>
          <w:tcPr>
            <w:tcW w:w="1418" w:type="dxa"/>
          </w:tcPr>
          <w:p w14:paraId="1888B9EA" w14:textId="77777777" w:rsidR="00777A41" w:rsidRDefault="008B1727">
            <w:pPr>
              <w:pStyle w:val="Table04Row"/>
            </w:pPr>
            <w:r>
              <w:t>18 Jun 2019</w:t>
            </w:r>
            <w:r>
              <w:br/>
              <w:t>p. 2077‑115</w:t>
            </w:r>
          </w:p>
        </w:tc>
        <w:tc>
          <w:tcPr>
            <w:tcW w:w="4536" w:type="dxa"/>
          </w:tcPr>
          <w:p w14:paraId="50511056" w14:textId="77777777" w:rsidR="00777A41" w:rsidRDefault="008B1727">
            <w:pPr>
              <w:pStyle w:val="Table04Row"/>
            </w:pPr>
            <w:r>
              <w:t>1 Jul 2019 (see r. 2(b))</w:t>
            </w:r>
          </w:p>
        </w:tc>
      </w:tr>
      <w:tr w:rsidR="00777A41" w14:paraId="5F951476" w14:textId="77777777">
        <w:trPr>
          <w:cantSplit/>
          <w:jc w:val="center"/>
        </w:trPr>
        <w:tc>
          <w:tcPr>
            <w:tcW w:w="4253" w:type="dxa"/>
          </w:tcPr>
          <w:p w14:paraId="1F0123E3" w14:textId="77777777" w:rsidR="00777A41" w:rsidRDefault="008B1727">
            <w:pPr>
              <w:pStyle w:val="Table04Row"/>
            </w:pPr>
            <w:r>
              <w:rPr>
                <w:i/>
              </w:rPr>
              <w:t>Plumbers Licensing and Plumbing Standards Amendment Regulations (No. 3) 2019</w:t>
            </w:r>
          </w:p>
        </w:tc>
        <w:tc>
          <w:tcPr>
            <w:tcW w:w="1418" w:type="dxa"/>
          </w:tcPr>
          <w:p w14:paraId="09CA88DF" w14:textId="77777777" w:rsidR="00777A41" w:rsidRDefault="008B1727">
            <w:pPr>
              <w:pStyle w:val="Table04Row"/>
            </w:pPr>
            <w:r>
              <w:t>18 Oct 2019</w:t>
            </w:r>
            <w:r>
              <w:br/>
              <w:t>p. 3674‑8</w:t>
            </w:r>
          </w:p>
        </w:tc>
        <w:tc>
          <w:tcPr>
            <w:tcW w:w="4536" w:type="dxa"/>
          </w:tcPr>
          <w:p w14:paraId="39F1787A" w14:textId="77777777" w:rsidR="00777A41" w:rsidRDefault="008B1727">
            <w:pPr>
              <w:pStyle w:val="Table04Row"/>
            </w:pPr>
            <w:r>
              <w:t>r. 1 &amp; 2: 18 Oct 2019 (see r. 2(a));</w:t>
            </w:r>
          </w:p>
          <w:p w14:paraId="7FA7B343" w14:textId="77777777" w:rsidR="00777A41" w:rsidRDefault="008B1727">
            <w:pPr>
              <w:pStyle w:val="Table04Row"/>
            </w:pPr>
            <w:r>
              <w:t>Regulations other than r. 1 &amp; 2: 1 Jan 2020 (see r. 2(b))</w:t>
            </w:r>
          </w:p>
        </w:tc>
      </w:tr>
      <w:tr w:rsidR="00777A41" w14:paraId="7C1BFA8E" w14:textId="77777777">
        <w:trPr>
          <w:cantSplit/>
          <w:jc w:val="center"/>
        </w:trPr>
        <w:tc>
          <w:tcPr>
            <w:tcW w:w="4253" w:type="dxa"/>
          </w:tcPr>
          <w:p w14:paraId="753EEE45" w14:textId="77777777" w:rsidR="00777A41" w:rsidRDefault="008B1727">
            <w:pPr>
              <w:pStyle w:val="Table04Row"/>
            </w:pPr>
            <w:r>
              <w:rPr>
                <w:i/>
              </w:rPr>
              <w:t>Plumbers Licensing and Plumbing Standards Amendment Regulations 2020</w:t>
            </w:r>
          </w:p>
        </w:tc>
        <w:tc>
          <w:tcPr>
            <w:tcW w:w="1418" w:type="dxa"/>
          </w:tcPr>
          <w:p w14:paraId="0A47D37E" w14:textId="77777777" w:rsidR="00777A41" w:rsidRDefault="008B1727">
            <w:pPr>
              <w:pStyle w:val="Table04Row"/>
            </w:pPr>
            <w:r>
              <w:t>14 Aug 2020</w:t>
            </w:r>
            <w:r>
              <w:br/>
              <w:t>SL 2020/132</w:t>
            </w:r>
          </w:p>
        </w:tc>
        <w:tc>
          <w:tcPr>
            <w:tcW w:w="4536" w:type="dxa"/>
          </w:tcPr>
          <w:p w14:paraId="00893729" w14:textId="77777777" w:rsidR="00777A41" w:rsidRDefault="008B1727">
            <w:pPr>
              <w:pStyle w:val="Table04Row"/>
            </w:pPr>
            <w:r>
              <w:t>r. 1 &amp; 2: 14 Aug 2020 (see r. 2(a));</w:t>
            </w:r>
          </w:p>
          <w:p w14:paraId="2B15BDB8" w14:textId="77777777" w:rsidR="00777A41" w:rsidRDefault="008B1727">
            <w:pPr>
              <w:pStyle w:val="Table04Row"/>
            </w:pPr>
            <w:r>
              <w:t>Regulations other than r. 1 &amp; 2: 15 Aug 2020 (see r. 2(b))</w:t>
            </w:r>
          </w:p>
        </w:tc>
      </w:tr>
      <w:tr w:rsidR="00777A41" w14:paraId="47502C10" w14:textId="77777777">
        <w:trPr>
          <w:cantSplit/>
          <w:jc w:val="center"/>
        </w:trPr>
        <w:tc>
          <w:tcPr>
            <w:tcW w:w="4253" w:type="dxa"/>
          </w:tcPr>
          <w:p w14:paraId="58682690" w14:textId="77777777" w:rsidR="00777A41" w:rsidRDefault="008B1727">
            <w:pPr>
              <w:pStyle w:val="Table04Row"/>
            </w:pPr>
            <w:r>
              <w:rPr>
                <w:i/>
              </w:rPr>
              <w:t>Commerce Regulations Amendment (COVID‑19 Response) Regulations (No. 2) 2020</w:t>
            </w:r>
            <w:r>
              <w:t xml:space="preserve"> Pt. 15</w:t>
            </w:r>
          </w:p>
        </w:tc>
        <w:tc>
          <w:tcPr>
            <w:tcW w:w="1418" w:type="dxa"/>
          </w:tcPr>
          <w:p w14:paraId="2E9C460B" w14:textId="77777777" w:rsidR="00777A41" w:rsidRDefault="008B1727">
            <w:pPr>
              <w:pStyle w:val="Table04Row"/>
            </w:pPr>
            <w:r>
              <w:t>27 Oct 2020</w:t>
            </w:r>
            <w:r>
              <w:br/>
              <w:t>SL 2020/196</w:t>
            </w:r>
          </w:p>
        </w:tc>
        <w:tc>
          <w:tcPr>
            <w:tcW w:w="4536" w:type="dxa"/>
          </w:tcPr>
          <w:p w14:paraId="3C37E4C5" w14:textId="77777777" w:rsidR="00777A41" w:rsidRDefault="008B1727">
            <w:pPr>
              <w:pStyle w:val="Table04Row"/>
            </w:pPr>
            <w:r>
              <w:t>28 Oct 2020 (see r. 2(b))</w:t>
            </w:r>
          </w:p>
        </w:tc>
      </w:tr>
      <w:tr w:rsidR="00777A41" w14:paraId="69E64F74" w14:textId="77777777">
        <w:trPr>
          <w:cantSplit/>
          <w:jc w:val="center"/>
        </w:trPr>
        <w:tc>
          <w:tcPr>
            <w:tcW w:w="4253" w:type="dxa"/>
          </w:tcPr>
          <w:p w14:paraId="69B73B20" w14:textId="77777777" w:rsidR="00777A41" w:rsidRDefault="008B1727">
            <w:pPr>
              <w:pStyle w:val="Table04Row"/>
            </w:pPr>
            <w:r>
              <w:rPr>
                <w:i/>
              </w:rPr>
              <w:t>Plumbers Licensing and Plumbing Standards Amendment Regulations (No. 3) 2021</w:t>
            </w:r>
          </w:p>
        </w:tc>
        <w:tc>
          <w:tcPr>
            <w:tcW w:w="1418" w:type="dxa"/>
          </w:tcPr>
          <w:p w14:paraId="3564283F" w14:textId="77777777" w:rsidR="00777A41" w:rsidRDefault="008B1727">
            <w:pPr>
              <w:pStyle w:val="Table04Row"/>
            </w:pPr>
            <w:r>
              <w:t>18 Jun 2021</w:t>
            </w:r>
            <w:r>
              <w:br/>
              <w:t>SL 2021/89</w:t>
            </w:r>
          </w:p>
        </w:tc>
        <w:tc>
          <w:tcPr>
            <w:tcW w:w="4536" w:type="dxa"/>
          </w:tcPr>
          <w:p w14:paraId="5E68C8C2" w14:textId="77777777" w:rsidR="00777A41" w:rsidRDefault="008B1727">
            <w:pPr>
              <w:pStyle w:val="Table04Row"/>
            </w:pPr>
            <w:r>
              <w:t>r. 1 &amp; 2: 18 Jun 2021 (see r. 2(a));</w:t>
            </w:r>
          </w:p>
          <w:p w14:paraId="74EAAC71" w14:textId="77777777" w:rsidR="00777A41" w:rsidRDefault="008B1727">
            <w:pPr>
              <w:pStyle w:val="Table04Row"/>
            </w:pPr>
            <w:r>
              <w:t>Regulations other than r. 1 &amp; 2: 19 Jun 2021 (see r. 2(b))</w:t>
            </w:r>
          </w:p>
        </w:tc>
      </w:tr>
      <w:tr w:rsidR="00777A41" w14:paraId="5020E7DE" w14:textId="77777777">
        <w:trPr>
          <w:cantSplit/>
          <w:jc w:val="center"/>
        </w:trPr>
        <w:tc>
          <w:tcPr>
            <w:tcW w:w="4253" w:type="dxa"/>
          </w:tcPr>
          <w:p w14:paraId="4382FE44" w14:textId="77777777" w:rsidR="00777A41" w:rsidRDefault="008B1727">
            <w:pPr>
              <w:pStyle w:val="Table04Row"/>
            </w:pPr>
            <w:r>
              <w:rPr>
                <w:i/>
              </w:rPr>
              <w:t>Commerce Regulations Amendment (Community Titles) Regulations 2021</w:t>
            </w:r>
            <w:r>
              <w:t xml:space="preserve"> Pt. 4</w:t>
            </w:r>
          </w:p>
        </w:tc>
        <w:tc>
          <w:tcPr>
            <w:tcW w:w="1418" w:type="dxa"/>
          </w:tcPr>
          <w:p w14:paraId="13614A7A" w14:textId="77777777" w:rsidR="00777A41" w:rsidRDefault="008B1727">
            <w:pPr>
              <w:pStyle w:val="Table04Row"/>
            </w:pPr>
            <w:r>
              <w:t>18 Jun 2021</w:t>
            </w:r>
            <w:r>
              <w:br/>
              <w:t>SL 2021/71</w:t>
            </w:r>
          </w:p>
        </w:tc>
        <w:tc>
          <w:tcPr>
            <w:tcW w:w="4536" w:type="dxa"/>
          </w:tcPr>
          <w:p w14:paraId="1672E0A5" w14:textId="77777777" w:rsidR="00777A41" w:rsidRDefault="008B1727">
            <w:pPr>
              <w:pStyle w:val="Table04Row"/>
            </w:pPr>
            <w:r>
              <w:t>30 Jun 2021 (see r. 2(b) and SL 2021/69 cl. 2)</w:t>
            </w:r>
          </w:p>
        </w:tc>
      </w:tr>
      <w:tr w:rsidR="00777A41" w14:paraId="4C6B094F" w14:textId="77777777">
        <w:trPr>
          <w:cantSplit/>
          <w:jc w:val="center"/>
        </w:trPr>
        <w:tc>
          <w:tcPr>
            <w:tcW w:w="4253" w:type="dxa"/>
          </w:tcPr>
          <w:p w14:paraId="196C05E5" w14:textId="77777777" w:rsidR="00777A41" w:rsidRDefault="008B1727">
            <w:pPr>
              <w:pStyle w:val="Table04Row"/>
            </w:pPr>
            <w:r>
              <w:rPr>
                <w:i/>
              </w:rPr>
              <w:t>Commerce Regulations Amendment (Fees and Charges) Regulations 2021</w:t>
            </w:r>
            <w:r>
              <w:t xml:space="preserve"> Pt. 17</w:t>
            </w:r>
          </w:p>
        </w:tc>
        <w:tc>
          <w:tcPr>
            <w:tcW w:w="1418" w:type="dxa"/>
          </w:tcPr>
          <w:p w14:paraId="602AD84A" w14:textId="77777777" w:rsidR="00777A41" w:rsidRDefault="008B1727">
            <w:pPr>
              <w:pStyle w:val="Table04Row"/>
            </w:pPr>
            <w:r>
              <w:t>21 Jun 2021</w:t>
            </w:r>
            <w:r>
              <w:br/>
              <w:t>SL 2021/86</w:t>
            </w:r>
          </w:p>
        </w:tc>
        <w:tc>
          <w:tcPr>
            <w:tcW w:w="4536" w:type="dxa"/>
          </w:tcPr>
          <w:p w14:paraId="66B86E44" w14:textId="77777777" w:rsidR="00777A41" w:rsidRDefault="008B1727">
            <w:pPr>
              <w:pStyle w:val="Table04Row"/>
            </w:pPr>
            <w:r>
              <w:t>1 Jul 2021 (see r. 2(b))</w:t>
            </w:r>
          </w:p>
        </w:tc>
      </w:tr>
      <w:tr w:rsidR="00777A41" w14:paraId="774A1B59" w14:textId="77777777">
        <w:trPr>
          <w:cantSplit/>
          <w:jc w:val="center"/>
        </w:trPr>
        <w:tc>
          <w:tcPr>
            <w:tcW w:w="4253" w:type="dxa"/>
          </w:tcPr>
          <w:p w14:paraId="4150F709" w14:textId="77777777" w:rsidR="00777A41" w:rsidRDefault="008B1727">
            <w:pPr>
              <w:pStyle w:val="Table04Row"/>
            </w:pPr>
            <w:r>
              <w:rPr>
                <w:i/>
              </w:rPr>
              <w:t>Commerce Regulations Amendment (Work Health and Safety) Regulations 2022</w:t>
            </w:r>
            <w:r>
              <w:t xml:space="preserve"> Pt. 4</w:t>
            </w:r>
          </w:p>
        </w:tc>
        <w:tc>
          <w:tcPr>
            <w:tcW w:w="1418" w:type="dxa"/>
          </w:tcPr>
          <w:p w14:paraId="5A21FE38" w14:textId="77777777" w:rsidR="00777A41" w:rsidRDefault="008B1727">
            <w:pPr>
              <w:pStyle w:val="Table04Row"/>
            </w:pPr>
            <w:r>
              <w:t>11 Mar 2022</w:t>
            </w:r>
            <w:r>
              <w:br/>
              <w:t>SL 2022/26</w:t>
            </w:r>
          </w:p>
        </w:tc>
        <w:tc>
          <w:tcPr>
            <w:tcW w:w="4536" w:type="dxa"/>
          </w:tcPr>
          <w:p w14:paraId="65227E09" w14:textId="77777777" w:rsidR="00777A41" w:rsidRDefault="008B1727">
            <w:pPr>
              <w:pStyle w:val="Table04Row"/>
            </w:pPr>
            <w:r>
              <w:t>31 Mar 2022 (see r. 2(b) and SL 2022/18 cl. 2)</w:t>
            </w:r>
          </w:p>
        </w:tc>
      </w:tr>
      <w:tr w:rsidR="00777A41" w14:paraId="5BDCB3F3" w14:textId="77777777">
        <w:trPr>
          <w:cantSplit/>
          <w:jc w:val="center"/>
        </w:trPr>
        <w:tc>
          <w:tcPr>
            <w:tcW w:w="4253" w:type="dxa"/>
          </w:tcPr>
          <w:p w14:paraId="71081DBD" w14:textId="77777777" w:rsidR="00777A41" w:rsidRDefault="008B1727">
            <w:pPr>
              <w:pStyle w:val="Table04Row"/>
            </w:pPr>
            <w:r>
              <w:rPr>
                <w:i/>
              </w:rPr>
              <w:t>Commerce Regulations Amendment (Fees and Charges) Regulations 2022</w:t>
            </w:r>
            <w:r>
              <w:t xml:space="preserve"> Pt. 15</w:t>
            </w:r>
          </w:p>
        </w:tc>
        <w:tc>
          <w:tcPr>
            <w:tcW w:w="1418" w:type="dxa"/>
          </w:tcPr>
          <w:p w14:paraId="5F69D7F7" w14:textId="77777777" w:rsidR="00777A41" w:rsidRDefault="008B1727">
            <w:pPr>
              <w:pStyle w:val="Table04Row"/>
            </w:pPr>
            <w:r>
              <w:t>20 May 2022</w:t>
            </w:r>
            <w:r>
              <w:br/>
              <w:t>SL 2022/59</w:t>
            </w:r>
          </w:p>
        </w:tc>
        <w:tc>
          <w:tcPr>
            <w:tcW w:w="4536" w:type="dxa"/>
          </w:tcPr>
          <w:p w14:paraId="7A8F05C1" w14:textId="77777777" w:rsidR="00777A41" w:rsidRDefault="008B1727">
            <w:pPr>
              <w:pStyle w:val="Table04Row"/>
            </w:pPr>
            <w:r>
              <w:t>1 Jul 2022 (see r. 2(b))</w:t>
            </w:r>
          </w:p>
        </w:tc>
      </w:tr>
      <w:tr w:rsidR="00777A41" w14:paraId="2465EC1C" w14:textId="77777777">
        <w:trPr>
          <w:cantSplit/>
          <w:jc w:val="center"/>
        </w:trPr>
        <w:tc>
          <w:tcPr>
            <w:tcW w:w="4253" w:type="dxa"/>
          </w:tcPr>
          <w:p w14:paraId="3CF04E6A" w14:textId="77777777" w:rsidR="00777A41" w:rsidRDefault="008B1727">
            <w:pPr>
              <w:pStyle w:val="Table04Row"/>
            </w:pPr>
            <w:r>
              <w:rPr>
                <w:i/>
              </w:rPr>
              <w:t>Commerce Regulations Amendment (Legal Profession) Regulations 2022</w:t>
            </w:r>
            <w:r>
              <w:t xml:space="preserve"> Pt. 5</w:t>
            </w:r>
          </w:p>
        </w:tc>
        <w:tc>
          <w:tcPr>
            <w:tcW w:w="1418" w:type="dxa"/>
          </w:tcPr>
          <w:p w14:paraId="69FD09E1" w14:textId="77777777" w:rsidR="00777A41" w:rsidRDefault="008B1727">
            <w:pPr>
              <w:pStyle w:val="Table04Row"/>
            </w:pPr>
            <w:r>
              <w:t>30 Jun 2022</w:t>
            </w:r>
            <w:r>
              <w:br/>
              <w:t>SL 2022/115</w:t>
            </w:r>
          </w:p>
        </w:tc>
        <w:tc>
          <w:tcPr>
            <w:tcW w:w="4536" w:type="dxa"/>
          </w:tcPr>
          <w:p w14:paraId="2B70E09F" w14:textId="77777777" w:rsidR="00777A41" w:rsidRDefault="008B1727">
            <w:pPr>
              <w:pStyle w:val="Table04Row"/>
            </w:pPr>
            <w:r>
              <w:t>1 Jul 2022 (see r. 2(b) and SL 2022/113 cl. 2)</w:t>
            </w:r>
          </w:p>
        </w:tc>
      </w:tr>
      <w:tr w:rsidR="00777A41" w14:paraId="24F162EF" w14:textId="77777777">
        <w:trPr>
          <w:cantSplit/>
          <w:jc w:val="center"/>
        </w:trPr>
        <w:tc>
          <w:tcPr>
            <w:tcW w:w="4253" w:type="dxa"/>
          </w:tcPr>
          <w:p w14:paraId="751FB86C" w14:textId="77777777" w:rsidR="00777A41" w:rsidRDefault="008B1727">
            <w:pPr>
              <w:pStyle w:val="Table04Row"/>
            </w:pPr>
            <w:r>
              <w:rPr>
                <w:i/>
              </w:rPr>
              <w:t>Plumbers Licensing and Plumbing Standards Amendment Regulations 2022</w:t>
            </w:r>
          </w:p>
        </w:tc>
        <w:tc>
          <w:tcPr>
            <w:tcW w:w="1418" w:type="dxa"/>
          </w:tcPr>
          <w:p w14:paraId="5CF307A9" w14:textId="77777777" w:rsidR="00777A41" w:rsidRDefault="008B1727">
            <w:pPr>
              <w:pStyle w:val="Table04Row"/>
            </w:pPr>
            <w:r>
              <w:t>23 Sep 2022</w:t>
            </w:r>
            <w:r>
              <w:br/>
              <w:t>SL 2022/163</w:t>
            </w:r>
          </w:p>
        </w:tc>
        <w:tc>
          <w:tcPr>
            <w:tcW w:w="4536" w:type="dxa"/>
          </w:tcPr>
          <w:p w14:paraId="7279C51E" w14:textId="77777777" w:rsidR="00777A41" w:rsidRDefault="008B1727">
            <w:pPr>
              <w:pStyle w:val="Table04Row"/>
            </w:pPr>
            <w:r>
              <w:t>Pt. 1: 23 Sep 2022 (see r. 2(a));</w:t>
            </w:r>
          </w:p>
          <w:p w14:paraId="448C113A" w14:textId="77777777" w:rsidR="00777A41" w:rsidRDefault="008B1727">
            <w:pPr>
              <w:pStyle w:val="Table04Row"/>
            </w:pPr>
            <w:r>
              <w:t>Pt. 2: 1 Oct 2022 (see r. 2(b));</w:t>
            </w:r>
          </w:p>
          <w:p w14:paraId="4C7DA554" w14:textId="77777777" w:rsidR="00777A41" w:rsidRDefault="008B1727">
            <w:pPr>
              <w:pStyle w:val="Table04Row"/>
            </w:pPr>
            <w:r>
              <w:t>Pt. 3: 1 May 2023 (see r. 2(c));</w:t>
            </w:r>
          </w:p>
          <w:p w14:paraId="0B3C5765" w14:textId="77777777" w:rsidR="00777A41" w:rsidRDefault="008B1727">
            <w:pPr>
              <w:pStyle w:val="Table04Row"/>
            </w:pPr>
            <w:r>
              <w:t>Regulations other than Pt. 1, 2 &amp; 3: 1 May 2024 (see r. 2(d))</w:t>
            </w:r>
          </w:p>
        </w:tc>
      </w:tr>
      <w:tr w:rsidR="00777A41" w14:paraId="457A27B2" w14:textId="77777777">
        <w:trPr>
          <w:cantSplit/>
          <w:jc w:val="center"/>
        </w:trPr>
        <w:tc>
          <w:tcPr>
            <w:tcW w:w="4253" w:type="dxa"/>
          </w:tcPr>
          <w:p w14:paraId="5B6D28DD" w14:textId="77777777" w:rsidR="00777A41" w:rsidRDefault="008B1727">
            <w:pPr>
              <w:pStyle w:val="Table04Row"/>
            </w:pPr>
            <w:r>
              <w:rPr>
                <w:i/>
              </w:rPr>
              <w:t>Commerce Regulations Amendment (Fees and Charges) Regulations 2023</w:t>
            </w:r>
            <w:r>
              <w:t xml:space="preserve"> Pt. 15</w:t>
            </w:r>
          </w:p>
        </w:tc>
        <w:tc>
          <w:tcPr>
            <w:tcW w:w="1418" w:type="dxa"/>
          </w:tcPr>
          <w:p w14:paraId="05C58F6A" w14:textId="77777777" w:rsidR="00777A41" w:rsidRDefault="008B1727">
            <w:pPr>
              <w:pStyle w:val="Table04Row"/>
            </w:pPr>
            <w:r>
              <w:t>5 May 2023</w:t>
            </w:r>
            <w:r>
              <w:br/>
              <w:t>SL 2023/35</w:t>
            </w:r>
          </w:p>
        </w:tc>
        <w:tc>
          <w:tcPr>
            <w:tcW w:w="4536" w:type="dxa"/>
          </w:tcPr>
          <w:p w14:paraId="071B82EB" w14:textId="77777777" w:rsidR="00777A41" w:rsidRDefault="008B1727">
            <w:pPr>
              <w:pStyle w:val="Table04Row"/>
            </w:pPr>
            <w:r>
              <w:t>1 Jul 2023 (see r. 2(b))</w:t>
            </w:r>
          </w:p>
        </w:tc>
      </w:tr>
      <w:tr w:rsidR="00777A41" w14:paraId="0BCEC783" w14:textId="77777777">
        <w:trPr>
          <w:cantSplit/>
          <w:jc w:val="center"/>
        </w:trPr>
        <w:tc>
          <w:tcPr>
            <w:tcW w:w="4253" w:type="dxa"/>
          </w:tcPr>
          <w:p w14:paraId="7A51A596" w14:textId="77777777" w:rsidR="00777A41" w:rsidRDefault="008B1727">
            <w:pPr>
              <w:pStyle w:val="Table04Row"/>
            </w:pPr>
            <w:r>
              <w:rPr>
                <w:i/>
                <w:color w:val="FF0000"/>
              </w:rPr>
              <w:t>Commerce Regulations Amendment (Plumbing) Regulations 2024</w:t>
            </w:r>
            <w:r>
              <w:rPr>
                <w:color w:val="FF0000"/>
              </w:rPr>
              <w:t xml:space="preserve"> Pt. 2</w:t>
            </w:r>
          </w:p>
        </w:tc>
        <w:tc>
          <w:tcPr>
            <w:tcW w:w="1418" w:type="dxa"/>
          </w:tcPr>
          <w:p w14:paraId="294A681A" w14:textId="77777777" w:rsidR="00777A41" w:rsidRDefault="008B1727">
            <w:pPr>
              <w:pStyle w:val="Table04Row"/>
            </w:pPr>
            <w:r>
              <w:rPr>
                <w:color w:val="FF0000"/>
              </w:rPr>
              <w:t>9 Feb 2024</w:t>
            </w:r>
            <w:r>
              <w:rPr>
                <w:color w:val="FF0000"/>
              </w:rPr>
              <w:br/>
              <w:t>SL 2024/12</w:t>
            </w:r>
          </w:p>
        </w:tc>
        <w:tc>
          <w:tcPr>
            <w:tcW w:w="4536" w:type="dxa"/>
          </w:tcPr>
          <w:p w14:paraId="2688639F" w14:textId="77777777" w:rsidR="00777A41" w:rsidRDefault="008B1727">
            <w:pPr>
              <w:pStyle w:val="Table04Row"/>
            </w:pPr>
            <w:r>
              <w:rPr>
                <w:color w:val="FF0000"/>
              </w:rPr>
              <w:t>Pt. 2 Div. 1 &amp; 2: 10 Feb 2024 (see r. 2(d));</w:t>
            </w:r>
          </w:p>
          <w:p w14:paraId="59628AC0" w14:textId="77777777" w:rsidR="00777A41" w:rsidRDefault="008B1727">
            <w:pPr>
              <w:pStyle w:val="Table04Row"/>
            </w:pPr>
            <w:r>
              <w:rPr>
                <w:color w:val="FF0000"/>
              </w:rPr>
              <w:t>Pt. 2 Div. 3: 1 May 2024 (see r. 2(b) and SL 2022/163 r. 2(d));</w:t>
            </w:r>
          </w:p>
          <w:p w14:paraId="3471C63C" w14:textId="77777777" w:rsidR="00777A41" w:rsidRDefault="008B1727">
            <w:pPr>
              <w:pStyle w:val="Table04Row"/>
            </w:pPr>
            <w:r>
              <w:rPr>
                <w:color w:val="FF0000"/>
              </w:rPr>
              <w:t>Pt. 2 Div. 4: 9 Feb 2025 (see r. 2(c))</w:t>
            </w:r>
          </w:p>
        </w:tc>
      </w:tr>
    </w:tbl>
    <w:p w14:paraId="16C8ACA8" w14:textId="77777777" w:rsidR="00777A41" w:rsidRDefault="008B1727">
      <w:pPr>
        <w:pStyle w:val="IRegName"/>
      </w:pPr>
      <w:r>
        <w:t>Water Services Coordination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EB32991" w14:textId="77777777">
        <w:trPr>
          <w:cantSplit/>
          <w:jc w:val="center"/>
        </w:trPr>
        <w:tc>
          <w:tcPr>
            <w:tcW w:w="4253" w:type="dxa"/>
          </w:tcPr>
          <w:p w14:paraId="2B94681F" w14:textId="77777777" w:rsidR="00777A41" w:rsidRDefault="008B1727">
            <w:pPr>
              <w:pStyle w:val="Table04Row"/>
            </w:pPr>
            <w:r>
              <w:rPr>
                <w:i/>
              </w:rPr>
              <w:t>Water Services Coordination Regulations 1996</w:t>
            </w:r>
          </w:p>
        </w:tc>
        <w:tc>
          <w:tcPr>
            <w:tcW w:w="1418" w:type="dxa"/>
          </w:tcPr>
          <w:p w14:paraId="776B44DA" w14:textId="77777777" w:rsidR="00777A41" w:rsidRDefault="008B1727">
            <w:pPr>
              <w:pStyle w:val="Table04Row"/>
            </w:pPr>
            <w:r>
              <w:t>27 Feb 1996</w:t>
            </w:r>
            <w:r>
              <w:br/>
              <w:t>p. 713</w:t>
            </w:r>
          </w:p>
        </w:tc>
        <w:tc>
          <w:tcPr>
            <w:tcW w:w="4536" w:type="dxa"/>
          </w:tcPr>
          <w:p w14:paraId="693D45FF" w14:textId="77777777" w:rsidR="00777A41" w:rsidRDefault="008B1727">
            <w:pPr>
              <w:pStyle w:val="Table04Row"/>
            </w:pPr>
            <w:r>
              <w:t>27 Feb 1996</w:t>
            </w:r>
          </w:p>
        </w:tc>
      </w:tr>
      <w:tr w:rsidR="00777A41" w14:paraId="61EB9401" w14:textId="77777777">
        <w:trPr>
          <w:cantSplit/>
          <w:jc w:val="center"/>
        </w:trPr>
        <w:tc>
          <w:tcPr>
            <w:tcW w:w="10207" w:type="dxa"/>
            <w:gridSpan w:val="3"/>
          </w:tcPr>
          <w:p w14:paraId="6A4E8906" w14:textId="77777777" w:rsidR="00777A41" w:rsidRDefault="008B1727">
            <w:pPr>
              <w:pStyle w:val="Table04Row"/>
            </w:pPr>
            <w:r>
              <w:rPr>
                <w:b/>
              </w:rPr>
              <w:t>Reprint 1 as at 23 Jul 2004</w:t>
            </w:r>
          </w:p>
        </w:tc>
      </w:tr>
    </w:tbl>
    <w:p w14:paraId="2599C8A0" w14:textId="77777777" w:rsidR="00777A41" w:rsidRDefault="008B1727">
      <w:pPr>
        <w:pStyle w:val="IActName"/>
      </w:pPr>
      <w:r>
        <w:t>Police (Medical and Other Expenses for Former Officers)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CE92C95" w14:textId="77777777">
        <w:trPr>
          <w:cantSplit/>
          <w:jc w:val="center"/>
        </w:trPr>
        <w:tc>
          <w:tcPr>
            <w:tcW w:w="1134" w:type="dxa"/>
          </w:tcPr>
          <w:p w14:paraId="17B268EF" w14:textId="77777777" w:rsidR="00777A41" w:rsidRDefault="008B1727">
            <w:pPr>
              <w:pStyle w:val="Table04Row"/>
              <w:keepNext/>
            </w:pPr>
            <w:r>
              <w:rPr>
                <w:b/>
              </w:rPr>
              <w:t>Portfolio:</w:t>
            </w:r>
          </w:p>
        </w:tc>
        <w:tc>
          <w:tcPr>
            <w:tcW w:w="8505" w:type="dxa"/>
          </w:tcPr>
          <w:p w14:paraId="32706541" w14:textId="77777777" w:rsidR="00777A41" w:rsidRDefault="008B1727">
            <w:pPr>
              <w:pStyle w:val="Table04Row"/>
              <w:keepNext/>
            </w:pPr>
            <w:r>
              <w:t>Minister for Police</w:t>
            </w:r>
          </w:p>
        </w:tc>
      </w:tr>
      <w:tr w:rsidR="00777A41" w14:paraId="040DBA71" w14:textId="77777777">
        <w:trPr>
          <w:cantSplit/>
          <w:jc w:val="center"/>
        </w:trPr>
        <w:tc>
          <w:tcPr>
            <w:tcW w:w="1276" w:type="dxa"/>
          </w:tcPr>
          <w:p w14:paraId="38600BEC" w14:textId="77777777" w:rsidR="00777A41" w:rsidRDefault="008B1727">
            <w:pPr>
              <w:pStyle w:val="Table04Row"/>
              <w:keepNext/>
            </w:pPr>
            <w:r>
              <w:rPr>
                <w:b/>
              </w:rPr>
              <w:t>Agency:</w:t>
            </w:r>
          </w:p>
        </w:tc>
        <w:tc>
          <w:tcPr>
            <w:tcW w:w="5812" w:type="dxa"/>
          </w:tcPr>
          <w:p w14:paraId="57B634A0" w14:textId="77777777" w:rsidR="00777A41" w:rsidRDefault="008B1727">
            <w:pPr>
              <w:pStyle w:val="Table04Row"/>
              <w:keepNext/>
            </w:pPr>
            <w:r>
              <w:t>Police Service</w:t>
            </w:r>
          </w:p>
        </w:tc>
      </w:tr>
    </w:tbl>
    <w:p w14:paraId="1DB62C23" w14:textId="77777777" w:rsidR="00777A41" w:rsidRDefault="00777A41">
      <w:pPr>
        <w:keepNext/>
      </w:pPr>
    </w:p>
    <w:p w14:paraId="70C7FF32" w14:textId="77777777" w:rsidR="00777A41" w:rsidRDefault="008B1727">
      <w:pPr>
        <w:pStyle w:val="IRegName"/>
      </w:pPr>
      <w:r>
        <w:t>Police (Medical and Other Expenses for Former Officers)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E8DE5A" w14:textId="77777777">
        <w:trPr>
          <w:cantSplit/>
          <w:jc w:val="center"/>
        </w:trPr>
        <w:tc>
          <w:tcPr>
            <w:tcW w:w="4253" w:type="dxa"/>
          </w:tcPr>
          <w:p w14:paraId="4396221E" w14:textId="77777777" w:rsidR="00777A41" w:rsidRDefault="008B1727">
            <w:pPr>
              <w:pStyle w:val="Table04Row"/>
            </w:pPr>
            <w:r>
              <w:rPr>
                <w:i/>
              </w:rPr>
              <w:t>Police (Medical and Other Expenses for Former Officers) Regulations 2009</w:t>
            </w:r>
          </w:p>
        </w:tc>
        <w:tc>
          <w:tcPr>
            <w:tcW w:w="1418" w:type="dxa"/>
          </w:tcPr>
          <w:p w14:paraId="71A7A399" w14:textId="77777777" w:rsidR="00777A41" w:rsidRDefault="008B1727">
            <w:pPr>
              <w:pStyle w:val="Table04Row"/>
            </w:pPr>
            <w:r>
              <w:t>23 Jun 2009</w:t>
            </w:r>
            <w:r>
              <w:br/>
              <w:t>p. 2513‑23</w:t>
            </w:r>
          </w:p>
        </w:tc>
        <w:tc>
          <w:tcPr>
            <w:tcW w:w="4536" w:type="dxa"/>
          </w:tcPr>
          <w:p w14:paraId="473C2875" w14:textId="77777777" w:rsidR="00777A41" w:rsidRDefault="008B1727">
            <w:pPr>
              <w:pStyle w:val="Table04Row"/>
            </w:pPr>
            <w:r>
              <w:t xml:space="preserve">1 Jul 2009 (see r. 2 and </w:t>
            </w:r>
            <w:r>
              <w:rPr>
                <w:i/>
              </w:rPr>
              <w:t>Gazette</w:t>
            </w:r>
            <w:r>
              <w:t xml:space="preserve"> 23 Jun 2009 p. 2424)</w:t>
            </w:r>
          </w:p>
        </w:tc>
      </w:tr>
      <w:tr w:rsidR="00777A41" w14:paraId="55FBB771" w14:textId="77777777">
        <w:trPr>
          <w:cantSplit/>
          <w:jc w:val="center"/>
        </w:trPr>
        <w:tc>
          <w:tcPr>
            <w:tcW w:w="4253" w:type="dxa"/>
          </w:tcPr>
          <w:p w14:paraId="25A71856" w14:textId="77777777" w:rsidR="00777A41" w:rsidRDefault="008B1727">
            <w:pPr>
              <w:pStyle w:val="Table04Row"/>
            </w:pPr>
            <w:r>
              <w:rPr>
                <w:i/>
              </w:rPr>
              <w:t>Police (Medical and Other Expenses for Former Officers) Amendment Regulations 2010</w:t>
            </w:r>
          </w:p>
        </w:tc>
        <w:tc>
          <w:tcPr>
            <w:tcW w:w="1418" w:type="dxa"/>
          </w:tcPr>
          <w:p w14:paraId="165D5577" w14:textId="77777777" w:rsidR="00777A41" w:rsidRDefault="008B1727">
            <w:pPr>
              <w:pStyle w:val="Table04Row"/>
            </w:pPr>
            <w:r>
              <w:t>3 Aug 2010</w:t>
            </w:r>
            <w:r>
              <w:br/>
              <w:t>p. 3566‑7</w:t>
            </w:r>
          </w:p>
        </w:tc>
        <w:tc>
          <w:tcPr>
            <w:tcW w:w="4536" w:type="dxa"/>
          </w:tcPr>
          <w:p w14:paraId="15A46EE1" w14:textId="77777777" w:rsidR="00777A41" w:rsidRDefault="008B1727">
            <w:pPr>
              <w:pStyle w:val="Table04Row"/>
            </w:pPr>
            <w:r>
              <w:t>r. 1 &amp; 2: 3 Aug 2010 (see r. 2(a));</w:t>
            </w:r>
          </w:p>
          <w:p w14:paraId="603E6D80" w14:textId="77777777" w:rsidR="00777A41" w:rsidRDefault="008B1727">
            <w:pPr>
              <w:pStyle w:val="Table04Row"/>
            </w:pPr>
            <w:r>
              <w:t>Regulations other than r. 1 &amp; 2: 4 Aug 2010 (see r. 2(b))</w:t>
            </w:r>
          </w:p>
        </w:tc>
      </w:tr>
    </w:tbl>
    <w:p w14:paraId="34B95221" w14:textId="77777777" w:rsidR="00777A41" w:rsidRDefault="008B1727">
      <w:pPr>
        <w:pStyle w:val="IActName"/>
      </w:pPr>
      <w:r>
        <w:t>Police Act 1892</w:t>
      </w:r>
    </w:p>
    <w:p w14:paraId="44907AEE" w14:textId="77777777" w:rsidR="00777A41" w:rsidRDefault="008B1727">
      <w:pPr>
        <w:pStyle w:val="Table04Note"/>
      </w:pPr>
      <w:r>
        <w:t>Formerly “</w:t>
      </w:r>
      <w:r>
        <w:rPr>
          <w:i/>
        </w:rPr>
        <w:t>The Police Act 1892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FC55018" w14:textId="77777777">
        <w:trPr>
          <w:cantSplit/>
          <w:jc w:val="center"/>
        </w:trPr>
        <w:tc>
          <w:tcPr>
            <w:tcW w:w="1134" w:type="dxa"/>
          </w:tcPr>
          <w:p w14:paraId="75C8C61D" w14:textId="77777777" w:rsidR="00777A41" w:rsidRDefault="008B1727">
            <w:pPr>
              <w:pStyle w:val="Table04Row"/>
              <w:keepNext/>
            </w:pPr>
            <w:r>
              <w:rPr>
                <w:b/>
              </w:rPr>
              <w:t>Portfolio:</w:t>
            </w:r>
          </w:p>
        </w:tc>
        <w:tc>
          <w:tcPr>
            <w:tcW w:w="8505" w:type="dxa"/>
          </w:tcPr>
          <w:p w14:paraId="32653594" w14:textId="77777777" w:rsidR="00777A41" w:rsidRDefault="008B1727">
            <w:pPr>
              <w:pStyle w:val="Table04Row"/>
              <w:keepNext/>
            </w:pPr>
            <w:r>
              <w:t>Minister for Police</w:t>
            </w:r>
          </w:p>
        </w:tc>
      </w:tr>
      <w:tr w:rsidR="00777A41" w14:paraId="0B56D2B9" w14:textId="77777777">
        <w:trPr>
          <w:cantSplit/>
          <w:jc w:val="center"/>
        </w:trPr>
        <w:tc>
          <w:tcPr>
            <w:tcW w:w="1276" w:type="dxa"/>
          </w:tcPr>
          <w:p w14:paraId="7F9EA70B" w14:textId="77777777" w:rsidR="00777A41" w:rsidRDefault="008B1727">
            <w:pPr>
              <w:pStyle w:val="Table04Row"/>
              <w:keepNext/>
            </w:pPr>
            <w:r>
              <w:rPr>
                <w:b/>
              </w:rPr>
              <w:t>Agency:</w:t>
            </w:r>
          </w:p>
        </w:tc>
        <w:tc>
          <w:tcPr>
            <w:tcW w:w="5812" w:type="dxa"/>
          </w:tcPr>
          <w:p w14:paraId="047B5ACB" w14:textId="77777777" w:rsidR="00777A41" w:rsidRDefault="008B1727">
            <w:pPr>
              <w:pStyle w:val="Table04Row"/>
              <w:keepNext/>
            </w:pPr>
            <w:r>
              <w:t>Police Service</w:t>
            </w:r>
          </w:p>
        </w:tc>
      </w:tr>
    </w:tbl>
    <w:p w14:paraId="1CDEC6CB" w14:textId="77777777" w:rsidR="00777A41" w:rsidRDefault="00777A41">
      <w:pPr>
        <w:keepNext/>
      </w:pPr>
    </w:p>
    <w:p w14:paraId="297D2D71" w14:textId="77777777" w:rsidR="00777A41" w:rsidRDefault="008B1727">
      <w:pPr>
        <w:pStyle w:val="IRegName"/>
      </w:pPr>
      <w:r>
        <w:t>Police (Compensation Scheme)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5F305D" w14:textId="77777777">
        <w:trPr>
          <w:cantSplit/>
          <w:jc w:val="center"/>
        </w:trPr>
        <w:tc>
          <w:tcPr>
            <w:tcW w:w="4253" w:type="dxa"/>
          </w:tcPr>
          <w:p w14:paraId="42451DC5" w14:textId="77777777" w:rsidR="00777A41" w:rsidRDefault="008B1727">
            <w:pPr>
              <w:pStyle w:val="Table04Row"/>
            </w:pPr>
            <w:r>
              <w:rPr>
                <w:i/>
              </w:rPr>
              <w:t>Police (Compensation Scheme) Regulations 2021</w:t>
            </w:r>
          </w:p>
        </w:tc>
        <w:tc>
          <w:tcPr>
            <w:tcW w:w="1418" w:type="dxa"/>
          </w:tcPr>
          <w:p w14:paraId="7093E09C" w14:textId="77777777" w:rsidR="00777A41" w:rsidRDefault="008B1727">
            <w:pPr>
              <w:pStyle w:val="Table04Row"/>
            </w:pPr>
            <w:r>
              <w:t>31 Dec 2021</w:t>
            </w:r>
            <w:r>
              <w:br/>
              <w:t>SL 2021/223</w:t>
            </w:r>
          </w:p>
        </w:tc>
        <w:tc>
          <w:tcPr>
            <w:tcW w:w="4536" w:type="dxa"/>
          </w:tcPr>
          <w:p w14:paraId="741CBCE6" w14:textId="77777777" w:rsidR="00777A41" w:rsidRDefault="008B1727">
            <w:pPr>
              <w:pStyle w:val="Table04Row"/>
            </w:pPr>
            <w:r>
              <w:t>Pt 1: 31 Dec 2021 (see r. 2(a));</w:t>
            </w:r>
          </w:p>
          <w:p w14:paraId="0D87CA0E" w14:textId="77777777" w:rsidR="00777A41" w:rsidRDefault="008B1727">
            <w:pPr>
              <w:pStyle w:val="Table04Row"/>
            </w:pPr>
            <w:r>
              <w:t>Regulations other than Pt. 1: 1 Jan 2022 (see r. 2(b) and SL 2021/222 cl. 2)</w:t>
            </w:r>
          </w:p>
        </w:tc>
      </w:tr>
    </w:tbl>
    <w:p w14:paraId="37CF18E2" w14:textId="77777777" w:rsidR="00777A41" w:rsidRDefault="008B1727">
      <w:pPr>
        <w:pStyle w:val="IRegName"/>
      </w:pPr>
      <w:r>
        <w:t>Police (Fees and Charges)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AB59803" w14:textId="77777777">
        <w:trPr>
          <w:cantSplit/>
          <w:jc w:val="center"/>
        </w:trPr>
        <w:tc>
          <w:tcPr>
            <w:tcW w:w="4253" w:type="dxa"/>
          </w:tcPr>
          <w:p w14:paraId="1EFA5951" w14:textId="77777777" w:rsidR="00777A41" w:rsidRDefault="008B1727">
            <w:pPr>
              <w:pStyle w:val="Table04Row"/>
            </w:pPr>
            <w:r>
              <w:rPr>
                <w:i/>
              </w:rPr>
              <w:t>Police (Fees and Charges) Regulations 2018</w:t>
            </w:r>
          </w:p>
        </w:tc>
        <w:tc>
          <w:tcPr>
            <w:tcW w:w="1418" w:type="dxa"/>
          </w:tcPr>
          <w:p w14:paraId="05412948" w14:textId="77777777" w:rsidR="00777A41" w:rsidRDefault="008B1727">
            <w:pPr>
              <w:pStyle w:val="Table04Row"/>
            </w:pPr>
            <w:r>
              <w:t>12 Jan 2018</w:t>
            </w:r>
            <w:r>
              <w:br/>
              <w:t>p. 137‑46</w:t>
            </w:r>
          </w:p>
        </w:tc>
        <w:tc>
          <w:tcPr>
            <w:tcW w:w="4536" w:type="dxa"/>
          </w:tcPr>
          <w:p w14:paraId="2FD9731E" w14:textId="77777777" w:rsidR="00777A41" w:rsidRDefault="008B1727">
            <w:pPr>
              <w:pStyle w:val="Table04Row"/>
            </w:pPr>
            <w:r>
              <w:t>r. 1 &amp; 2: 12 Jan 2018 (see r. 2(a));</w:t>
            </w:r>
          </w:p>
          <w:p w14:paraId="44221612" w14:textId="77777777" w:rsidR="00777A41" w:rsidRDefault="008B1727">
            <w:pPr>
              <w:pStyle w:val="Table04Row"/>
            </w:pPr>
            <w:r>
              <w:t xml:space="preserve">Regulations other than r. 1 &amp; 2: 13 Jan 2018 (see r. 2(b) &amp; </w:t>
            </w:r>
            <w:r>
              <w:rPr>
                <w:i/>
              </w:rPr>
              <w:t>Gazette</w:t>
            </w:r>
            <w:r>
              <w:t xml:space="preserve"> 12 Jan 2018 p. 115)</w:t>
            </w:r>
          </w:p>
        </w:tc>
      </w:tr>
      <w:tr w:rsidR="00777A41" w14:paraId="14306C0D" w14:textId="77777777">
        <w:trPr>
          <w:cantSplit/>
          <w:jc w:val="center"/>
        </w:trPr>
        <w:tc>
          <w:tcPr>
            <w:tcW w:w="4253" w:type="dxa"/>
          </w:tcPr>
          <w:p w14:paraId="5395A55F" w14:textId="77777777" w:rsidR="00777A41" w:rsidRDefault="008B1727">
            <w:pPr>
              <w:pStyle w:val="Table04Row"/>
            </w:pPr>
            <w:r>
              <w:rPr>
                <w:i/>
              </w:rPr>
              <w:t>Police Regulations Amendment (Fees and Charges) Regulations 2018</w:t>
            </w:r>
            <w:r>
              <w:t xml:space="preserve"> Pt. 4</w:t>
            </w:r>
          </w:p>
        </w:tc>
        <w:tc>
          <w:tcPr>
            <w:tcW w:w="1418" w:type="dxa"/>
          </w:tcPr>
          <w:p w14:paraId="2EF61823" w14:textId="77777777" w:rsidR="00777A41" w:rsidRDefault="008B1727">
            <w:pPr>
              <w:pStyle w:val="Table04Row"/>
            </w:pPr>
            <w:r>
              <w:t>26 Jun 2018</w:t>
            </w:r>
            <w:r>
              <w:br/>
              <w:t>p. 2392‑400</w:t>
            </w:r>
          </w:p>
        </w:tc>
        <w:tc>
          <w:tcPr>
            <w:tcW w:w="4536" w:type="dxa"/>
          </w:tcPr>
          <w:p w14:paraId="3208BC66" w14:textId="77777777" w:rsidR="00777A41" w:rsidRDefault="008B1727">
            <w:pPr>
              <w:pStyle w:val="Table04Row"/>
            </w:pPr>
            <w:r>
              <w:t>1 Jul 2018 (see r. 2(b))</w:t>
            </w:r>
          </w:p>
        </w:tc>
      </w:tr>
      <w:tr w:rsidR="00777A41" w14:paraId="651ADC90" w14:textId="77777777">
        <w:trPr>
          <w:cantSplit/>
          <w:jc w:val="center"/>
        </w:trPr>
        <w:tc>
          <w:tcPr>
            <w:tcW w:w="4253" w:type="dxa"/>
          </w:tcPr>
          <w:p w14:paraId="20ADDDC8" w14:textId="77777777" w:rsidR="00777A41" w:rsidRDefault="008B1727">
            <w:pPr>
              <w:pStyle w:val="Table04Row"/>
            </w:pPr>
            <w:r>
              <w:rPr>
                <w:i/>
              </w:rPr>
              <w:t>Police (Fees and Charges) Amendment Regulations 2018</w:t>
            </w:r>
          </w:p>
        </w:tc>
        <w:tc>
          <w:tcPr>
            <w:tcW w:w="1418" w:type="dxa"/>
          </w:tcPr>
          <w:p w14:paraId="4921F7D4" w14:textId="77777777" w:rsidR="00777A41" w:rsidRDefault="008B1727">
            <w:pPr>
              <w:pStyle w:val="Table04Row"/>
            </w:pPr>
            <w:r>
              <w:t>17 Aug 2018</w:t>
            </w:r>
            <w:r>
              <w:br/>
              <w:t>p. 2897‑8</w:t>
            </w:r>
          </w:p>
        </w:tc>
        <w:tc>
          <w:tcPr>
            <w:tcW w:w="4536" w:type="dxa"/>
          </w:tcPr>
          <w:p w14:paraId="372D665E" w14:textId="77777777" w:rsidR="00777A41" w:rsidRDefault="008B1727">
            <w:pPr>
              <w:pStyle w:val="Table04Row"/>
            </w:pPr>
            <w:r>
              <w:t>r. 1 &amp; 2: 17 Aug 2018 (see r. 2(a));</w:t>
            </w:r>
          </w:p>
          <w:p w14:paraId="63BD02A2" w14:textId="77777777" w:rsidR="00777A41" w:rsidRDefault="008B1727">
            <w:pPr>
              <w:pStyle w:val="Table04Row"/>
            </w:pPr>
            <w:r>
              <w:t>Regulations other than r. 1 &amp; 2: 18 Aug 2018 (see r. 2(b))</w:t>
            </w:r>
          </w:p>
        </w:tc>
      </w:tr>
      <w:tr w:rsidR="00777A41" w14:paraId="65931880" w14:textId="77777777">
        <w:trPr>
          <w:cantSplit/>
          <w:jc w:val="center"/>
        </w:trPr>
        <w:tc>
          <w:tcPr>
            <w:tcW w:w="4253" w:type="dxa"/>
          </w:tcPr>
          <w:p w14:paraId="528C66BD" w14:textId="77777777" w:rsidR="00777A41" w:rsidRDefault="008B1727">
            <w:pPr>
              <w:pStyle w:val="Table04Row"/>
            </w:pPr>
            <w:r>
              <w:rPr>
                <w:i/>
              </w:rPr>
              <w:t>Police Regulations Amendment (Fees and Charges) Regulations 2019</w:t>
            </w:r>
            <w:r>
              <w:t xml:space="preserve"> Pt. 4</w:t>
            </w:r>
          </w:p>
        </w:tc>
        <w:tc>
          <w:tcPr>
            <w:tcW w:w="1418" w:type="dxa"/>
          </w:tcPr>
          <w:p w14:paraId="6F4E461C" w14:textId="77777777" w:rsidR="00777A41" w:rsidRDefault="008B1727">
            <w:pPr>
              <w:pStyle w:val="Table04Row"/>
            </w:pPr>
            <w:r>
              <w:t>21 Jun 2019</w:t>
            </w:r>
            <w:r>
              <w:br/>
              <w:t>p. 2141‑50</w:t>
            </w:r>
          </w:p>
        </w:tc>
        <w:tc>
          <w:tcPr>
            <w:tcW w:w="4536" w:type="dxa"/>
          </w:tcPr>
          <w:p w14:paraId="28E49E21" w14:textId="77777777" w:rsidR="00777A41" w:rsidRDefault="008B1727">
            <w:pPr>
              <w:pStyle w:val="Table04Row"/>
            </w:pPr>
            <w:r>
              <w:t>1 Jul 2019 (see r. 2(b))</w:t>
            </w:r>
          </w:p>
        </w:tc>
      </w:tr>
      <w:tr w:rsidR="00777A41" w14:paraId="0AAFEE35" w14:textId="77777777">
        <w:trPr>
          <w:cantSplit/>
          <w:jc w:val="center"/>
        </w:trPr>
        <w:tc>
          <w:tcPr>
            <w:tcW w:w="4253" w:type="dxa"/>
          </w:tcPr>
          <w:p w14:paraId="571FCF66" w14:textId="77777777" w:rsidR="00777A41" w:rsidRDefault="008B1727">
            <w:pPr>
              <w:pStyle w:val="Table04Row"/>
            </w:pPr>
            <w:r>
              <w:rPr>
                <w:i/>
              </w:rPr>
              <w:t>Police Regulations Amendment (Fees and Charges) Regulations 2020</w:t>
            </w:r>
            <w:r>
              <w:t xml:space="preserve"> Pt. 4</w:t>
            </w:r>
          </w:p>
        </w:tc>
        <w:tc>
          <w:tcPr>
            <w:tcW w:w="1418" w:type="dxa"/>
          </w:tcPr>
          <w:p w14:paraId="7A646148" w14:textId="77777777" w:rsidR="00777A41" w:rsidRDefault="008B1727">
            <w:pPr>
              <w:pStyle w:val="Table04Row"/>
            </w:pPr>
            <w:r>
              <w:t>19 Jun 2020</w:t>
            </w:r>
            <w:r>
              <w:br/>
              <w:t>SL 2020/82</w:t>
            </w:r>
          </w:p>
        </w:tc>
        <w:tc>
          <w:tcPr>
            <w:tcW w:w="4536" w:type="dxa"/>
          </w:tcPr>
          <w:p w14:paraId="77F4F034" w14:textId="77777777" w:rsidR="00777A41" w:rsidRDefault="008B1727">
            <w:pPr>
              <w:pStyle w:val="Table04Row"/>
            </w:pPr>
            <w:r>
              <w:t>1 Jul 2020 (see r. 2(b))</w:t>
            </w:r>
          </w:p>
        </w:tc>
      </w:tr>
      <w:tr w:rsidR="00777A41" w14:paraId="66429206" w14:textId="77777777">
        <w:trPr>
          <w:cantSplit/>
          <w:jc w:val="center"/>
        </w:trPr>
        <w:tc>
          <w:tcPr>
            <w:tcW w:w="4253" w:type="dxa"/>
          </w:tcPr>
          <w:p w14:paraId="1A522FB6" w14:textId="77777777" w:rsidR="00777A41" w:rsidRDefault="008B1727">
            <w:pPr>
              <w:pStyle w:val="Table04Row"/>
            </w:pPr>
            <w:r>
              <w:rPr>
                <w:i/>
              </w:rPr>
              <w:t>Police Regulations Amendment (Fees and Charges) Regulations 2021</w:t>
            </w:r>
            <w:r>
              <w:t xml:space="preserve"> Pt. 4</w:t>
            </w:r>
          </w:p>
        </w:tc>
        <w:tc>
          <w:tcPr>
            <w:tcW w:w="1418" w:type="dxa"/>
          </w:tcPr>
          <w:p w14:paraId="5DFD2565" w14:textId="77777777" w:rsidR="00777A41" w:rsidRDefault="008B1727">
            <w:pPr>
              <w:pStyle w:val="Table04Row"/>
            </w:pPr>
            <w:r>
              <w:t>29 Jun 2021</w:t>
            </w:r>
            <w:r>
              <w:br/>
              <w:t>SL 2021/106</w:t>
            </w:r>
          </w:p>
        </w:tc>
        <w:tc>
          <w:tcPr>
            <w:tcW w:w="4536" w:type="dxa"/>
          </w:tcPr>
          <w:p w14:paraId="53906A15" w14:textId="77777777" w:rsidR="00777A41" w:rsidRDefault="008B1727">
            <w:pPr>
              <w:pStyle w:val="Table04Row"/>
            </w:pPr>
            <w:r>
              <w:t>1 Jul 2021 (see r. 2(b))</w:t>
            </w:r>
          </w:p>
        </w:tc>
      </w:tr>
      <w:tr w:rsidR="00777A41" w14:paraId="42913637" w14:textId="77777777">
        <w:trPr>
          <w:cantSplit/>
          <w:jc w:val="center"/>
        </w:trPr>
        <w:tc>
          <w:tcPr>
            <w:tcW w:w="4253" w:type="dxa"/>
          </w:tcPr>
          <w:p w14:paraId="22E8EDB0" w14:textId="77777777" w:rsidR="00777A41" w:rsidRDefault="008B1727">
            <w:pPr>
              <w:pStyle w:val="Table04Row"/>
            </w:pPr>
            <w:r>
              <w:rPr>
                <w:i/>
              </w:rPr>
              <w:t>Police Regulations Amendment (Fees and Charges) Regulations 2022</w:t>
            </w:r>
            <w:r>
              <w:t xml:space="preserve"> Pt. 4</w:t>
            </w:r>
          </w:p>
        </w:tc>
        <w:tc>
          <w:tcPr>
            <w:tcW w:w="1418" w:type="dxa"/>
          </w:tcPr>
          <w:p w14:paraId="5CF335ED" w14:textId="77777777" w:rsidR="00777A41" w:rsidRDefault="008B1727">
            <w:pPr>
              <w:pStyle w:val="Table04Row"/>
            </w:pPr>
            <w:r>
              <w:t>3 Jun 2022</w:t>
            </w:r>
            <w:r>
              <w:br/>
              <w:t>SL 2022/65</w:t>
            </w:r>
          </w:p>
        </w:tc>
        <w:tc>
          <w:tcPr>
            <w:tcW w:w="4536" w:type="dxa"/>
          </w:tcPr>
          <w:p w14:paraId="7968BFC1" w14:textId="77777777" w:rsidR="00777A41" w:rsidRDefault="008B1727">
            <w:pPr>
              <w:pStyle w:val="Table04Row"/>
            </w:pPr>
            <w:r>
              <w:t>1 Jul 2022 (see r. 2(b))</w:t>
            </w:r>
          </w:p>
        </w:tc>
      </w:tr>
      <w:tr w:rsidR="00777A41" w14:paraId="6E05D236" w14:textId="77777777">
        <w:trPr>
          <w:cantSplit/>
          <w:jc w:val="center"/>
        </w:trPr>
        <w:tc>
          <w:tcPr>
            <w:tcW w:w="4253" w:type="dxa"/>
          </w:tcPr>
          <w:p w14:paraId="57D9B36C" w14:textId="77777777" w:rsidR="00777A41" w:rsidRDefault="008B1727">
            <w:pPr>
              <w:pStyle w:val="Table04Row"/>
            </w:pPr>
            <w:r>
              <w:rPr>
                <w:i/>
              </w:rPr>
              <w:t>Police Regulations Amendment (Fees and Charges) Regulations 2023</w:t>
            </w:r>
            <w:r>
              <w:t xml:space="preserve"> Pt. 4</w:t>
            </w:r>
          </w:p>
        </w:tc>
        <w:tc>
          <w:tcPr>
            <w:tcW w:w="1418" w:type="dxa"/>
          </w:tcPr>
          <w:p w14:paraId="55C50F19" w14:textId="77777777" w:rsidR="00777A41" w:rsidRDefault="008B1727">
            <w:pPr>
              <w:pStyle w:val="Table04Row"/>
            </w:pPr>
            <w:r>
              <w:t>16 Jun 2023</w:t>
            </w:r>
            <w:r>
              <w:br/>
              <w:t>SL 2023/74</w:t>
            </w:r>
          </w:p>
        </w:tc>
        <w:tc>
          <w:tcPr>
            <w:tcW w:w="4536" w:type="dxa"/>
          </w:tcPr>
          <w:p w14:paraId="03E11C42" w14:textId="77777777" w:rsidR="00777A41" w:rsidRDefault="008B1727">
            <w:pPr>
              <w:pStyle w:val="Table04Row"/>
            </w:pPr>
            <w:r>
              <w:t>1 Jul 2023 (see r. 2(b))</w:t>
            </w:r>
          </w:p>
        </w:tc>
      </w:tr>
    </w:tbl>
    <w:p w14:paraId="705E5155" w14:textId="77777777" w:rsidR="00777A41" w:rsidRDefault="008B1727">
      <w:pPr>
        <w:pStyle w:val="IRegName"/>
      </w:pPr>
      <w:r>
        <w:t>Police (Medical Retirement)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A0CE77" w14:textId="77777777">
        <w:trPr>
          <w:cantSplit/>
          <w:jc w:val="center"/>
        </w:trPr>
        <w:tc>
          <w:tcPr>
            <w:tcW w:w="4253" w:type="dxa"/>
          </w:tcPr>
          <w:p w14:paraId="6D63237C" w14:textId="77777777" w:rsidR="00777A41" w:rsidRDefault="008B1727">
            <w:pPr>
              <w:pStyle w:val="Table04Row"/>
            </w:pPr>
            <w:r>
              <w:rPr>
                <w:i/>
              </w:rPr>
              <w:t>Police (Medical Retirement) Regulations 2019</w:t>
            </w:r>
          </w:p>
        </w:tc>
        <w:tc>
          <w:tcPr>
            <w:tcW w:w="1418" w:type="dxa"/>
          </w:tcPr>
          <w:p w14:paraId="0F5544C2" w14:textId="77777777" w:rsidR="00777A41" w:rsidRDefault="008B1727">
            <w:pPr>
              <w:pStyle w:val="Table04Row"/>
            </w:pPr>
            <w:r>
              <w:t>29 Nov 2019</w:t>
            </w:r>
            <w:r>
              <w:br/>
              <w:t>p. 4135‑42</w:t>
            </w:r>
          </w:p>
        </w:tc>
        <w:tc>
          <w:tcPr>
            <w:tcW w:w="4536" w:type="dxa"/>
          </w:tcPr>
          <w:p w14:paraId="553B91EE" w14:textId="77777777" w:rsidR="00777A41" w:rsidRDefault="008B1727">
            <w:pPr>
              <w:pStyle w:val="Table04Row"/>
            </w:pPr>
            <w:r>
              <w:t>r. 1 &amp; 2: 29 Nov 2019 (see r. 2(a));</w:t>
            </w:r>
          </w:p>
          <w:p w14:paraId="695A2DED" w14:textId="77777777" w:rsidR="00777A41" w:rsidRDefault="008B1727">
            <w:pPr>
              <w:pStyle w:val="Table04Row"/>
            </w:pPr>
            <w:r>
              <w:t xml:space="preserve">Regulations other than r. 1 &amp; 2: 30 Nov 2019 (see r. 2(b) and </w:t>
            </w:r>
            <w:r>
              <w:rPr>
                <w:i/>
              </w:rPr>
              <w:t>Gazette</w:t>
            </w:r>
            <w:r>
              <w:t xml:space="preserve"> 29 Nov 2019 p. 4133)</w:t>
            </w:r>
          </w:p>
        </w:tc>
      </w:tr>
    </w:tbl>
    <w:p w14:paraId="0B1D7E41" w14:textId="77777777" w:rsidR="00777A41" w:rsidRDefault="008B1727">
      <w:pPr>
        <w:pStyle w:val="IRegName"/>
      </w:pPr>
      <w:r>
        <w:t>Police Appeal Board (Election)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0BA1D1" w14:textId="77777777">
        <w:trPr>
          <w:cantSplit/>
          <w:jc w:val="center"/>
        </w:trPr>
        <w:tc>
          <w:tcPr>
            <w:tcW w:w="4253" w:type="dxa"/>
          </w:tcPr>
          <w:p w14:paraId="058140FC" w14:textId="77777777" w:rsidR="00777A41" w:rsidRDefault="008B1727">
            <w:pPr>
              <w:pStyle w:val="Table04Row"/>
            </w:pPr>
            <w:r>
              <w:rPr>
                <w:i/>
              </w:rPr>
              <w:t>Police Appeal Board (Election) Regulations 2007</w:t>
            </w:r>
          </w:p>
        </w:tc>
        <w:tc>
          <w:tcPr>
            <w:tcW w:w="1418" w:type="dxa"/>
          </w:tcPr>
          <w:p w14:paraId="4AA6ADF5" w14:textId="77777777" w:rsidR="00777A41" w:rsidRDefault="008B1727">
            <w:pPr>
              <w:pStyle w:val="Table04Row"/>
            </w:pPr>
            <w:r>
              <w:t>16 Mar 2007</w:t>
            </w:r>
            <w:r>
              <w:br/>
              <w:t>p. 953‑75</w:t>
            </w:r>
          </w:p>
        </w:tc>
        <w:tc>
          <w:tcPr>
            <w:tcW w:w="4536" w:type="dxa"/>
          </w:tcPr>
          <w:p w14:paraId="776C627F" w14:textId="77777777" w:rsidR="00777A41" w:rsidRDefault="008B1727">
            <w:pPr>
              <w:pStyle w:val="Table04Row"/>
            </w:pPr>
            <w:r>
              <w:t>16 Mar 2007</w:t>
            </w:r>
          </w:p>
        </w:tc>
      </w:tr>
    </w:tbl>
    <w:p w14:paraId="1D4B962F" w14:textId="77777777" w:rsidR="00777A41" w:rsidRDefault="008B1727">
      <w:pPr>
        <w:pStyle w:val="IRegName"/>
      </w:pPr>
      <w:r>
        <w:t>Police Appeal Board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AB22F12" w14:textId="77777777">
        <w:trPr>
          <w:cantSplit/>
          <w:jc w:val="center"/>
        </w:trPr>
        <w:tc>
          <w:tcPr>
            <w:tcW w:w="4253" w:type="dxa"/>
          </w:tcPr>
          <w:p w14:paraId="77CD58F2" w14:textId="77777777" w:rsidR="00777A41" w:rsidRDefault="008B1727">
            <w:pPr>
              <w:pStyle w:val="Table04Row"/>
            </w:pPr>
            <w:r>
              <w:rPr>
                <w:i/>
              </w:rPr>
              <w:t>Police Appeal Board Regulations</w:t>
            </w:r>
          </w:p>
        </w:tc>
        <w:tc>
          <w:tcPr>
            <w:tcW w:w="1418" w:type="dxa"/>
          </w:tcPr>
          <w:p w14:paraId="1BDA2DE2" w14:textId="77777777" w:rsidR="00777A41" w:rsidRDefault="008B1727">
            <w:pPr>
              <w:pStyle w:val="Table04Row"/>
            </w:pPr>
            <w:r>
              <w:t>25 Mar 1955</w:t>
            </w:r>
            <w:r>
              <w:br/>
              <w:t>p. 556‑9</w:t>
            </w:r>
          </w:p>
        </w:tc>
        <w:tc>
          <w:tcPr>
            <w:tcW w:w="4536" w:type="dxa"/>
          </w:tcPr>
          <w:p w14:paraId="1C1EF538" w14:textId="77777777" w:rsidR="00777A41" w:rsidRDefault="008B1727">
            <w:pPr>
              <w:pStyle w:val="Table04Row"/>
            </w:pPr>
            <w:r>
              <w:t>25 Mar 1955</w:t>
            </w:r>
          </w:p>
        </w:tc>
      </w:tr>
      <w:tr w:rsidR="00777A41" w14:paraId="265BED49" w14:textId="77777777">
        <w:trPr>
          <w:cantSplit/>
          <w:jc w:val="center"/>
        </w:trPr>
        <w:tc>
          <w:tcPr>
            <w:tcW w:w="10207" w:type="dxa"/>
            <w:gridSpan w:val="3"/>
          </w:tcPr>
          <w:p w14:paraId="50C4BB8D" w14:textId="77777777" w:rsidR="00777A41" w:rsidRDefault="008B1727">
            <w:pPr>
              <w:pStyle w:val="Table04Row"/>
            </w:pPr>
            <w:r>
              <w:rPr>
                <w:b/>
              </w:rPr>
              <w:t>Reprint 1 as at 3 Dec 2004</w:t>
            </w:r>
          </w:p>
        </w:tc>
      </w:tr>
      <w:tr w:rsidR="00777A41" w14:paraId="538F02A0" w14:textId="77777777">
        <w:trPr>
          <w:cantSplit/>
          <w:jc w:val="center"/>
        </w:trPr>
        <w:tc>
          <w:tcPr>
            <w:tcW w:w="4253" w:type="dxa"/>
          </w:tcPr>
          <w:p w14:paraId="2FAAD3ED" w14:textId="77777777" w:rsidR="00777A41" w:rsidRDefault="008B1727">
            <w:pPr>
              <w:pStyle w:val="Table04Row"/>
            </w:pPr>
            <w:r>
              <w:rPr>
                <w:i/>
              </w:rPr>
              <w:t>Police Appeal Board (Election) Regulations 2007</w:t>
            </w:r>
            <w:r>
              <w:t xml:space="preserve"> r. 30</w:t>
            </w:r>
          </w:p>
        </w:tc>
        <w:tc>
          <w:tcPr>
            <w:tcW w:w="1418" w:type="dxa"/>
          </w:tcPr>
          <w:p w14:paraId="4790ECBC" w14:textId="77777777" w:rsidR="00777A41" w:rsidRDefault="008B1727">
            <w:pPr>
              <w:pStyle w:val="Table04Row"/>
            </w:pPr>
            <w:r>
              <w:t>16 Mar 2007</w:t>
            </w:r>
            <w:r>
              <w:br/>
              <w:t>p. 953‑75</w:t>
            </w:r>
          </w:p>
        </w:tc>
        <w:tc>
          <w:tcPr>
            <w:tcW w:w="4536" w:type="dxa"/>
          </w:tcPr>
          <w:p w14:paraId="1DD6C6A2" w14:textId="77777777" w:rsidR="00777A41" w:rsidRDefault="008B1727">
            <w:pPr>
              <w:pStyle w:val="Table04Row"/>
            </w:pPr>
            <w:r>
              <w:t>16 Mar 2007</w:t>
            </w:r>
          </w:p>
        </w:tc>
      </w:tr>
      <w:tr w:rsidR="00777A41" w14:paraId="1FC62A74" w14:textId="77777777">
        <w:trPr>
          <w:cantSplit/>
          <w:jc w:val="center"/>
        </w:trPr>
        <w:tc>
          <w:tcPr>
            <w:tcW w:w="10207" w:type="dxa"/>
            <w:gridSpan w:val="3"/>
          </w:tcPr>
          <w:p w14:paraId="3064A2CC" w14:textId="77777777" w:rsidR="00777A41" w:rsidRDefault="008B1727">
            <w:pPr>
              <w:pStyle w:val="Table04Row"/>
            </w:pPr>
            <w:r>
              <w:rPr>
                <w:b/>
              </w:rPr>
              <w:t>Reprint 2 as at 13 Nov 2009</w:t>
            </w:r>
          </w:p>
        </w:tc>
      </w:tr>
    </w:tbl>
    <w:p w14:paraId="10575C6A" w14:textId="77777777" w:rsidR="00777A41" w:rsidRDefault="008B1727">
      <w:pPr>
        <w:pStyle w:val="IRegName"/>
      </w:pPr>
      <w:r>
        <w:t>Police Force (Member Testing)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AF74C96" w14:textId="77777777">
        <w:trPr>
          <w:cantSplit/>
          <w:jc w:val="center"/>
        </w:trPr>
        <w:tc>
          <w:tcPr>
            <w:tcW w:w="4253" w:type="dxa"/>
          </w:tcPr>
          <w:p w14:paraId="028111CC" w14:textId="77777777" w:rsidR="00777A41" w:rsidRDefault="008B1727">
            <w:pPr>
              <w:pStyle w:val="Table04Row"/>
            </w:pPr>
            <w:r>
              <w:rPr>
                <w:i/>
              </w:rPr>
              <w:t>Police Force (Member Testing) Regulations 2011</w:t>
            </w:r>
          </w:p>
        </w:tc>
        <w:tc>
          <w:tcPr>
            <w:tcW w:w="1418" w:type="dxa"/>
          </w:tcPr>
          <w:p w14:paraId="2C9476EF" w14:textId="77777777" w:rsidR="00777A41" w:rsidRDefault="008B1727">
            <w:pPr>
              <w:pStyle w:val="Table04Row"/>
            </w:pPr>
            <w:r>
              <w:t>2 Dec 2011</w:t>
            </w:r>
            <w:r>
              <w:br/>
              <w:t>p. 5095‑124</w:t>
            </w:r>
          </w:p>
        </w:tc>
        <w:tc>
          <w:tcPr>
            <w:tcW w:w="4536" w:type="dxa"/>
          </w:tcPr>
          <w:p w14:paraId="56A36EAA" w14:textId="77777777" w:rsidR="00777A41" w:rsidRDefault="008B1727">
            <w:pPr>
              <w:pStyle w:val="Table04Row"/>
            </w:pPr>
            <w:r>
              <w:t>r. 1 &amp; 2: 2 Dec 2011 (see r. 2(a));</w:t>
            </w:r>
          </w:p>
          <w:p w14:paraId="56D9574F" w14:textId="77777777" w:rsidR="00777A41" w:rsidRDefault="008B1727">
            <w:pPr>
              <w:pStyle w:val="Table04Row"/>
            </w:pPr>
            <w:r>
              <w:t>Regulations other than r. 1 &amp; 2: 3 Dec 2011 (see r. 2(b))</w:t>
            </w:r>
          </w:p>
        </w:tc>
      </w:tr>
      <w:tr w:rsidR="00777A41" w14:paraId="572FA431" w14:textId="77777777">
        <w:trPr>
          <w:cantSplit/>
          <w:jc w:val="center"/>
        </w:trPr>
        <w:tc>
          <w:tcPr>
            <w:tcW w:w="4253" w:type="dxa"/>
          </w:tcPr>
          <w:p w14:paraId="2C41FCFF" w14:textId="77777777" w:rsidR="00777A41" w:rsidRDefault="008B1727">
            <w:pPr>
              <w:pStyle w:val="Table04Row"/>
            </w:pPr>
            <w:r>
              <w:rPr>
                <w:i/>
              </w:rPr>
              <w:t>Police Regulations Amendment (Poisons) Regulations 2016</w:t>
            </w:r>
            <w:r>
              <w:t xml:space="preserve"> Pt. 3</w:t>
            </w:r>
          </w:p>
        </w:tc>
        <w:tc>
          <w:tcPr>
            <w:tcW w:w="1418" w:type="dxa"/>
          </w:tcPr>
          <w:p w14:paraId="7A9388B1" w14:textId="77777777" w:rsidR="00777A41" w:rsidRDefault="008B1727">
            <w:pPr>
              <w:pStyle w:val="Table04Row"/>
            </w:pPr>
            <w:r>
              <w:t>17 Jan 2017</w:t>
            </w:r>
            <w:r>
              <w:br/>
              <w:t>p. 412‑17</w:t>
            </w:r>
          </w:p>
        </w:tc>
        <w:tc>
          <w:tcPr>
            <w:tcW w:w="4536" w:type="dxa"/>
          </w:tcPr>
          <w:p w14:paraId="08EFE823" w14:textId="77777777" w:rsidR="00777A41" w:rsidRDefault="008B1727">
            <w:pPr>
              <w:pStyle w:val="Table04Row"/>
            </w:pPr>
            <w:r>
              <w:t>30 Jan 2017 (see r. 2(c))</w:t>
            </w:r>
          </w:p>
          <w:p w14:paraId="76A947AD" w14:textId="77777777" w:rsidR="00777A41" w:rsidRDefault="008B1727">
            <w:pPr>
              <w:pStyle w:val="Table04Row"/>
            </w:pPr>
            <w:r>
              <w:t>These regulations have no effect as they were invalidly made by the Governor instead of the Commissioner of Police</w:t>
            </w:r>
          </w:p>
        </w:tc>
      </w:tr>
      <w:tr w:rsidR="00777A41" w14:paraId="20F23172" w14:textId="77777777">
        <w:trPr>
          <w:cantSplit/>
          <w:jc w:val="center"/>
        </w:trPr>
        <w:tc>
          <w:tcPr>
            <w:tcW w:w="4253" w:type="dxa"/>
          </w:tcPr>
          <w:p w14:paraId="59BADED1" w14:textId="77777777" w:rsidR="00777A41" w:rsidRDefault="008B1727">
            <w:pPr>
              <w:pStyle w:val="Table04Row"/>
            </w:pPr>
            <w:r>
              <w:rPr>
                <w:i/>
              </w:rPr>
              <w:t>Police Force (Member Testing) Amendment Regulations 2018</w:t>
            </w:r>
          </w:p>
        </w:tc>
        <w:tc>
          <w:tcPr>
            <w:tcW w:w="1418" w:type="dxa"/>
          </w:tcPr>
          <w:p w14:paraId="7102CACB" w14:textId="77777777" w:rsidR="00777A41" w:rsidRDefault="008B1727">
            <w:pPr>
              <w:pStyle w:val="Table04Row"/>
            </w:pPr>
            <w:r>
              <w:t>16 Feb 2018</w:t>
            </w:r>
            <w:r>
              <w:br/>
              <w:t>p. 472‑3</w:t>
            </w:r>
          </w:p>
        </w:tc>
        <w:tc>
          <w:tcPr>
            <w:tcW w:w="4536" w:type="dxa"/>
          </w:tcPr>
          <w:p w14:paraId="132AC9E8" w14:textId="77777777" w:rsidR="00777A41" w:rsidRDefault="008B1727">
            <w:pPr>
              <w:pStyle w:val="Table04Row"/>
            </w:pPr>
            <w:r>
              <w:t>r. 1 &amp; 2: 16 Feb 2018 (see r. 2(a));</w:t>
            </w:r>
          </w:p>
          <w:p w14:paraId="6B907C01" w14:textId="77777777" w:rsidR="00777A41" w:rsidRDefault="008B1727">
            <w:pPr>
              <w:pStyle w:val="Table04Row"/>
            </w:pPr>
            <w:r>
              <w:t>Regulations other than r. 1 &amp; 2: 17 Feb 2018 (see r. 2(b))</w:t>
            </w:r>
          </w:p>
        </w:tc>
      </w:tr>
      <w:tr w:rsidR="00777A41" w14:paraId="2C4755A6" w14:textId="77777777">
        <w:trPr>
          <w:cantSplit/>
          <w:jc w:val="center"/>
        </w:trPr>
        <w:tc>
          <w:tcPr>
            <w:tcW w:w="4253" w:type="dxa"/>
          </w:tcPr>
          <w:p w14:paraId="065F984B" w14:textId="77777777" w:rsidR="00777A41" w:rsidRDefault="008B1727">
            <w:pPr>
              <w:pStyle w:val="Table04Row"/>
            </w:pPr>
            <w:r>
              <w:rPr>
                <w:i/>
              </w:rPr>
              <w:t>Police Force (Member Testing) Amendment Regulations (No. 2) 2018</w:t>
            </w:r>
          </w:p>
        </w:tc>
        <w:tc>
          <w:tcPr>
            <w:tcW w:w="1418" w:type="dxa"/>
          </w:tcPr>
          <w:p w14:paraId="1C62195D" w14:textId="77777777" w:rsidR="00777A41" w:rsidRDefault="008B1727">
            <w:pPr>
              <w:pStyle w:val="Table04Row"/>
            </w:pPr>
            <w:r>
              <w:t>17 Aug 2018</w:t>
            </w:r>
            <w:r>
              <w:br/>
              <w:t>p. 2898‑900</w:t>
            </w:r>
          </w:p>
        </w:tc>
        <w:tc>
          <w:tcPr>
            <w:tcW w:w="4536" w:type="dxa"/>
          </w:tcPr>
          <w:p w14:paraId="7A73CD63" w14:textId="77777777" w:rsidR="00777A41" w:rsidRDefault="008B1727">
            <w:pPr>
              <w:pStyle w:val="Table04Row"/>
            </w:pPr>
            <w:r>
              <w:t>r. 1 &amp; 2: 17 Aug 2018 (see r. 2(a));</w:t>
            </w:r>
          </w:p>
          <w:p w14:paraId="479B4F8B" w14:textId="77777777" w:rsidR="00777A41" w:rsidRDefault="008B1727">
            <w:pPr>
              <w:pStyle w:val="Table04Row"/>
            </w:pPr>
            <w:r>
              <w:t>Regulations other than r. 1 &amp; 2: 18 Aug 2018 (see r. 2(b))</w:t>
            </w:r>
          </w:p>
        </w:tc>
      </w:tr>
      <w:tr w:rsidR="00777A41" w14:paraId="270F7438" w14:textId="77777777">
        <w:trPr>
          <w:cantSplit/>
          <w:jc w:val="center"/>
        </w:trPr>
        <w:tc>
          <w:tcPr>
            <w:tcW w:w="4253" w:type="dxa"/>
          </w:tcPr>
          <w:p w14:paraId="47AD8617" w14:textId="77777777" w:rsidR="00777A41" w:rsidRDefault="008B1727">
            <w:pPr>
              <w:pStyle w:val="Table04Row"/>
            </w:pPr>
            <w:r>
              <w:rPr>
                <w:i/>
              </w:rPr>
              <w:t>Police Force (Member Testing) Amendment Regulations (No. 3) 2018</w:t>
            </w:r>
          </w:p>
        </w:tc>
        <w:tc>
          <w:tcPr>
            <w:tcW w:w="1418" w:type="dxa"/>
          </w:tcPr>
          <w:p w14:paraId="66FDF074" w14:textId="77777777" w:rsidR="00777A41" w:rsidRDefault="008B1727">
            <w:pPr>
              <w:pStyle w:val="Table04Row"/>
            </w:pPr>
            <w:r>
              <w:t>13 Nov 2018</w:t>
            </w:r>
            <w:r>
              <w:br/>
              <w:t>p. 4435‑6</w:t>
            </w:r>
          </w:p>
        </w:tc>
        <w:tc>
          <w:tcPr>
            <w:tcW w:w="4536" w:type="dxa"/>
          </w:tcPr>
          <w:p w14:paraId="36FE72A6" w14:textId="77777777" w:rsidR="00777A41" w:rsidRDefault="008B1727">
            <w:pPr>
              <w:pStyle w:val="Table04Row"/>
            </w:pPr>
            <w:r>
              <w:t>r. 1 &amp; 2: 13 Nov 2018 (see r. 2(a));</w:t>
            </w:r>
          </w:p>
          <w:p w14:paraId="5A812258" w14:textId="77777777" w:rsidR="00777A41" w:rsidRDefault="008B1727">
            <w:pPr>
              <w:pStyle w:val="Table04Row"/>
            </w:pPr>
            <w:r>
              <w:t>Regulations other than r. 1 &amp; 2: 1 Dec 2018 (see r. 2(b))</w:t>
            </w:r>
          </w:p>
        </w:tc>
      </w:tr>
      <w:tr w:rsidR="00777A41" w14:paraId="36475375" w14:textId="77777777">
        <w:trPr>
          <w:cantSplit/>
          <w:jc w:val="center"/>
        </w:trPr>
        <w:tc>
          <w:tcPr>
            <w:tcW w:w="10207" w:type="dxa"/>
            <w:gridSpan w:val="3"/>
          </w:tcPr>
          <w:p w14:paraId="16EA518D" w14:textId="77777777" w:rsidR="00777A41" w:rsidRDefault="008B1727">
            <w:pPr>
              <w:pStyle w:val="Table04Row"/>
            </w:pPr>
            <w:r>
              <w:rPr>
                <w:b/>
              </w:rPr>
              <w:t>Reprint 1 as at 15 Feb 2019</w:t>
            </w:r>
          </w:p>
        </w:tc>
      </w:tr>
      <w:tr w:rsidR="00777A41" w14:paraId="12E92C8D" w14:textId="77777777">
        <w:trPr>
          <w:cantSplit/>
          <w:jc w:val="center"/>
        </w:trPr>
        <w:tc>
          <w:tcPr>
            <w:tcW w:w="4253" w:type="dxa"/>
          </w:tcPr>
          <w:p w14:paraId="6959830C" w14:textId="77777777" w:rsidR="00777A41" w:rsidRDefault="008B1727">
            <w:pPr>
              <w:pStyle w:val="Table04Row"/>
            </w:pPr>
            <w:r>
              <w:rPr>
                <w:i/>
              </w:rPr>
              <w:t>Police Force (Member Testing) Amendment Regulations 2021</w:t>
            </w:r>
          </w:p>
        </w:tc>
        <w:tc>
          <w:tcPr>
            <w:tcW w:w="1418" w:type="dxa"/>
          </w:tcPr>
          <w:p w14:paraId="2A055181" w14:textId="77777777" w:rsidR="00777A41" w:rsidRDefault="008B1727">
            <w:pPr>
              <w:pStyle w:val="Table04Row"/>
            </w:pPr>
            <w:r>
              <w:t>25 Jun 2021</w:t>
            </w:r>
            <w:r>
              <w:br/>
              <w:t>SL 2021/99</w:t>
            </w:r>
          </w:p>
        </w:tc>
        <w:tc>
          <w:tcPr>
            <w:tcW w:w="4536" w:type="dxa"/>
          </w:tcPr>
          <w:p w14:paraId="29149C27" w14:textId="77777777" w:rsidR="00777A41" w:rsidRDefault="008B1727">
            <w:pPr>
              <w:pStyle w:val="Table04Row"/>
            </w:pPr>
            <w:r>
              <w:t>r. 1 &amp; 2: 25 Jun 2021 (see r. 2(a));</w:t>
            </w:r>
          </w:p>
          <w:p w14:paraId="16B7594A" w14:textId="77777777" w:rsidR="00777A41" w:rsidRDefault="008B1727">
            <w:pPr>
              <w:pStyle w:val="Table04Row"/>
            </w:pPr>
            <w:r>
              <w:t>Regulations other than r. 1 &amp; 2: 1 Jul 2021 (see r. 2(b) and SL 2021/54 cl. 2(c))</w:t>
            </w:r>
          </w:p>
        </w:tc>
      </w:tr>
    </w:tbl>
    <w:p w14:paraId="165EC756" w14:textId="77777777" w:rsidR="00777A41" w:rsidRDefault="008B1727">
      <w:pPr>
        <w:pStyle w:val="IRegName"/>
      </w:pPr>
      <w:r>
        <w:t>Police Force Regulations 1979</w:t>
      </w:r>
    </w:p>
    <w:p w14:paraId="4D11E4DD" w14:textId="77777777" w:rsidR="00777A41" w:rsidRDefault="008B1727">
      <w:pPr>
        <w:pStyle w:val="Table04Note"/>
      </w:pPr>
      <w:r>
        <w:t>Formerly “</w:t>
      </w:r>
      <w:r>
        <w:rPr>
          <w:i/>
        </w:rPr>
        <w:t>Police Regulations 1979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721F36B" w14:textId="77777777">
        <w:trPr>
          <w:cantSplit/>
          <w:jc w:val="center"/>
        </w:trPr>
        <w:tc>
          <w:tcPr>
            <w:tcW w:w="4253" w:type="dxa"/>
          </w:tcPr>
          <w:p w14:paraId="4285DC16" w14:textId="77777777" w:rsidR="00777A41" w:rsidRDefault="008B1727">
            <w:pPr>
              <w:pStyle w:val="Table04Row"/>
            </w:pPr>
            <w:r>
              <w:rPr>
                <w:i/>
              </w:rPr>
              <w:t>Police Regulations 1979</w:t>
            </w:r>
          </w:p>
        </w:tc>
        <w:tc>
          <w:tcPr>
            <w:tcW w:w="1418" w:type="dxa"/>
          </w:tcPr>
          <w:p w14:paraId="2458FDC1" w14:textId="77777777" w:rsidR="00777A41" w:rsidRDefault="008B1727">
            <w:pPr>
              <w:pStyle w:val="Table04Row"/>
            </w:pPr>
            <w:r>
              <w:t>20 Dec 1978</w:t>
            </w:r>
            <w:r>
              <w:br/>
              <w:t>p. 4731‑62</w:t>
            </w:r>
          </w:p>
        </w:tc>
        <w:tc>
          <w:tcPr>
            <w:tcW w:w="4536" w:type="dxa"/>
          </w:tcPr>
          <w:p w14:paraId="050B8CB7" w14:textId="77777777" w:rsidR="00777A41" w:rsidRDefault="008B1727">
            <w:pPr>
              <w:pStyle w:val="Table04Row"/>
            </w:pPr>
            <w:r>
              <w:t>1 Jan 1979</w:t>
            </w:r>
          </w:p>
        </w:tc>
      </w:tr>
      <w:tr w:rsidR="00777A41" w14:paraId="3CF2ACA7" w14:textId="77777777">
        <w:trPr>
          <w:cantSplit/>
          <w:jc w:val="center"/>
        </w:trPr>
        <w:tc>
          <w:tcPr>
            <w:tcW w:w="4253" w:type="dxa"/>
          </w:tcPr>
          <w:p w14:paraId="5C84066B" w14:textId="77777777" w:rsidR="00777A41" w:rsidRDefault="008B1727">
            <w:pPr>
              <w:pStyle w:val="Table04Row"/>
            </w:pPr>
            <w:r>
              <w:rPr>
                <w:i/>
              </w:rPr>
              <w:t>Untitled regulations</w:t>
            </w:r>
          </w:p>
        </w:tc>
        <w:tc>
          <w:tcPr>
            <w:tcW w:w="1418" w:type="dxa"/>
          </w:tcPr>
          <w:p w14:paraId="4FF719B3" w14:textId="77777777" w:rsidR="00777A41" w:rsidRDefault="008B1727">
            <w:pPr>
              <w:pStyle w:val="Table04Row"/>
            </w:pPr>
            <w:r>
              <w:t>16 Feb 1979</w:t>
            </w:r>
            <w:r>
              <w:br/>
              <w:t>p. 425</w:t>
            </w:r>
          </w:p>
        </w:tc>
        <w:tc>
          <w:tcPr>
            <w:tcW w:w="4536" w:type="dxa"/>
          </w:tcPr>
          <w:p w14:paraId="55A1D845" w14:textId="77777777" w:rsidR="00777A41" w:rsidRDefault="008B1727">
            <w:pPr>
              <w:pStyle w:val="Table04Row"/>
            </w:pPr>
            <w:r>
              <w:t>16 Feb 1979</w:t>
            </w:r>
          </w:p>
        </w:tc>
      </w:tr>
      <w:tr w:rsidR="00777A41" w14:paraId="20CF9CB5" w14:textId="77777777">
        <w:trPr>
          <w:cantSplit/>
          <w:jc w:val="center"/>
        </w:trPr>
        <w:tc>
          <w:tcPr>
            <w:tcW w:w="4253" w:type="dxa"/>
          </w:tcPr>
          <w:p w14:paraId="44D6577D" w14:textId="77777777" w:rsidR="00777A41" w:rsidRDefault="008B1727">
            <w:pPr>
              <w:pStyle w:val="Table04Row"/>
            </w:pPr>
            <w:r>
              <w:rPr>
                <w:i/>
              </w:rPr>
              <w:t>Untitled regulations</w:t>
            </w:r>
          </w:p>
        </w:tc>
        <w:tc>
          <w:tcPr>
            <w:tcW w:w="1418" w:type="dxa"/>
          </w:tcPr>
          <w:p w14:paraId="6DE72190" w14:textId="77777777" w:rsidR="00777A41" w:rsidRDefault="008B1727">
            <w:pPr>
              <w:pStyle w:val="Table04Row"/>
            </w:pPr>
            <w:r>
              <w:t>7 Sep 1979</w:t>
            </w:r>
            <w:r>
              <w:br/>
              <w:t>p. 2716‑19</w:t>
            </w:r>
          </w:p>
        </w:tc>
        <w:tc>
          <w:tcPr>
            <w:tcW w:w="4536" w:type="dxa"/>
          </w:tcPr>
          <w:p w14:paraId="56FF7245" w14:textId="77777777" w:rsidR="00777A41" w:rsidRDefault="008B1727">
            <w:pPr>
              <w:pStyle w:val="Table04Row"/>
            </w:pPr>
            <w:r>
              <w:t>7 Sep 1979</w:t>
            </w:r>
          </w:p>
        </w:tc>
      </w:tr>
      <w:tr w:rsidR="00777A41" w14:paraId="21394EF6" w14:textId="77777777">
        <w:trPr>
          <w:cantSplit/>
          <w:jc w:val="center"/>
        </w:trPr>
        <w:tc>
          <w:tcPr>
            <w:tcW w:w="4253" w:type="dxa"/>
          </w:tcPr>
          <w:p w14:paraId="57BB84D9" w14:textId="77777777" w:rsidR="00777A41" w:rsidRDefault="008B1727">
            <w:pPr>
              <w:pStyle w:val="Table04Row"/>
            </w:pPr>
            <w:r>
              <w:rPr>
                <w:i/>
              </w:rPr>
              <w:t>Untitled regulations</w:t>
            </w:r>
          </w:p>
        </w:tc>
        <w:tc>
          <w:tcPr>
            <w:tcW w:w="1418" w:type="dxa"/>
          </w:tcPr>
          <w:p w14:paraId="4FE46268" w14:textId="77777777" w:rsidR="00777A41" w:rsidRDefault="008B1727">
            <w:pPr>
              <w:pStyle w:val="Table04Row"/>
            </w:pPr>
            <w:r>
              <w:t>29 Aug 1980</w:t>
            </w:r>
            <w:r>
              <w:br/>
              <w:t>p. 3033</w:t>
            </w:r>
          </w:p>
        </w:tc>
        <w:tc>
          <w:tcPr>
            <w:tcW w:w="4536" w:type="dxa"/>
          </w:tcPr>
          <w:p w14:paraId="07A00700" w14:textId="77777777" w:rsidR="00777A41" w:rsidRDefault="008B1727">
            <w:pPr>
              <w:pStyle w:val="Table04Row"/>
            </w:pPr>
            <w:r>
              <w:t>29 Aug 1980</w:t>
            </w:r>
          </w:p>
        </w:tc>
      </w:tr>
      <w:tr w:rsidR="00777A41" w14:paraId="76AC7B7A" w14:textId="77777777">
        <w:trPr>
          <w:cantSplit/>
          <w:jc w:val="center"/>
        </w:trPr>
        <w:tc>
          <w:tcPr>
            <w:tcW w:w="4253" w:type="dxa"/>
          </w:tcPr>
          <w:p w14:paraId="2E97038B" w14:textId="77777777" w:rsidR="00777A41" w:rsidRDefault="008B1727">
            <w:pPr>
              <w:pStyle w:val="Table04Row"/>
            </w:pPr>
            <w:r>
              <w:rPr>
                <w:i/>
              </w:rPr>
              <w:t>Police Amendment Regulations 1981</w:t>
            </w:r>
          </w:p>
        </w:tc>
        <w:tc>
          <w:tcPr>
            <w:tcW w:w="1418" w:type="dxa"/>
          </w:tcPr>
          <w:p w14:paraId="726FAC9B" w14:textId="77777777" w:rsidR="00777A41" w:rsidRDefault="008B1727">
            <w:pPr>
              <w:pStyle w:val="Table04Row"/>
            </w:pPr>
            <w:r>
              <w:t>31 Jul 1981</w:t>
            </w:r>
            <w:r>
              <w:br/>
              <w:t>p. 3158</w:t>
            </w:r>
          </w:p>
        </w:tc>
        <w:tc>
          <w:tcPr>
            <w:tcW w:w="4536" w:type="dxa"/>
          </w:tcPr>
          <w:p w14:paraId="413DB098" w14:textId="77777777" w:rsidR="00777A41" w:rsidRDefault="008B1727">
            <w:pPr>
              <w:pStyle w:val="Table04Row"/>
            </w:pPr>
            <w:r>
              <w:t>31 Jul 1981</w:t>
            </w:r>
          </w:p>
        </w:tc>
      </w:tr>
      <w:tr w:rsidR="00777A41" w14:paraId="6A8E4E74" w14:textId="77777777">
        <w:trPr>
          <w:cantSplit/>
          <w:jc w:val="center"/>
        </w:trPr>
        <w:tc>
          <w:tcPr>
            <w:tcW w:w="4253" w:type="dxa"/>
          </w:tcPr>
          <w:p w14:paraId="5209E35E" w14:textId="77777777" w:rsidR="00777A41" w:rsidRDefault="008B1727">
            <w:pPr>
              <w:pStyle w:val="Table04Row"/>
            </w:pPr>
            <w:r>
              <w:rPr>
                <w:i/>
              </w:rPr>
              <w:t>Police Amendment Regulations (No. 2) 1981</w:t>
            </w:r>
          </w:p>
        </w:tc>
        <w:tc>
          <w:tcPr>
            <w:tcW w:w="1418" w:type="dxa"/>
          </w:tcPr>
          <w:p w14:paraId="6064644A" w14:textId="77777777" w:rsidR="00777A41" w:rsidRDefault="008B1727">
            <w:pPr>
              <w:pStyle w:val="Table04Row"/>
            </w:pPr>
            <w:r>
              <w:t>15 Jan 1982</w:t>
            </w:r>
            <w:r>
              <w:br/>
              <w:t>p. 55‑6</w:t>
            </w:r>
          </w:p>
        </w:tc>
        <w:tc>
          <w:tcPr>
            <w:tcW w:w="4536" w:type="dxa"/>
          </w:tcPr>
          <w:p w14:paraId="06684E3E" w14:textId="77777777" w:rsidR="00777A41" w:rsidRDefault="008B1727">
            <w:pPr>
              <w:pStyle w:val="Table04Row"/>
            </w:pPr>
            <w:r>
              <w:t>15 Jan 1982</w:t>
            </w:r>
          </w:p>
        </w:tc>
      </w:tr>
      <w:tr w:rsidR="00777A41" w14:paraId="77D78142" w14:textId="77777777">
        <w:trPr>
          <w:cantSplit/>
          <w:jc w:val="center"/>
        </w:trPr>
        <w:tc>
          <w:tcPr>
            <w:tcW w:w="4253" w:type="dxa"/>
          </w:tcPr>
          <w:p w14:paraId="70649F3D" w14:textId="77777777" w:rsidR="00777A41" w:rsidRDefault="008B1727">
            <w:pPr>
              <w:pStyle w:val="Table04Row"/>
            </w:pPr>
            <w:r>
              <w:rPr>
                <w:i/>
              </w:rPr>
              <w:t>Police Amendment Regulations 1983</w:t>
            </w:r>
          </w:p>
        </w:tc>
        <w:tc>
          <w:tcPr>
            <w:tcW w:w="1418" w:type="dxa"/>
          </w:tcPr>
          <w:p w14:paraId="5F3DE4F7" w14:textId="77777777" w:rsidR="00777A41" w:rsidRDefault="008B1727">
            <w:pPr>
              <w:pStyle w:val="Table04Row"/>
            </w:pPr>
            <w:r>
              <w:t>29 Apr 1983</w:t>
            </w:r>
            <w:r>
              <w:br/>
              <w:t>p. 1299</w:t>
            </w:r>
          </w:p>
        </w:tc>
        <w:tc>
          <w:tcPr>
            <w:tcW w:w="4536" w:type="dxa"/>
          </w:tcPr>
          <w:p w14:paraId="6485B0AB" w14:textId="77777777" w:rsidR="00777A41" w:rsidRDefault="008B1727">
            <w:pPr>
              <w:pStyle w:val="Table04Row"/>
            </w:pPr>
            <w:r>
              <w:t>29 Apr 1983</w:t>
            </w:r>
          </w:p>
        </w:tc>
      </w:tr>
      <w:tr w:rsidR="00777A41" w14:paraId="683FD82E" w14:textId="77777777">
        <w:trPr>
          <w:cantSplit/>
          <w:jc w:val="center"/>
        </w:trPr>
        <w:tc>
          <w:tcPr>
            <w:tcW w:w="4253" w:type="dxa"/>
          </w:tcPr>
          <w:p w14:paraId="2186CBD2" w14:textId="77777777" w:rsidR="00777A41" w:rsidRDefault="008B1727">
            <w:pPr>
              <w:pStyle w:val="Table04Row"/>
            </w:pPr>
            <w:r>
              <w:rPr>
                <w:i/>
              </w:rPr>
              <w:t>Police Amendment Regulations 1984</w:t>
            </w:r>
          </w:p>
        </w:tc>
        <w:tc>
          <w:tcPr>
            <w:tcW w:w="1418" w:type="dxa"/>
          </w:tcPr>
          <w:p w14:paraId="4B460118" w14:textId="77777777" w:rsidR="00777A41" w:rsidRDefault="008B1727">
            <w:pPr>
              <w:pStyle w:val="Table04Row"/>
            </w:pPr>
            <w:r>
              <w:t>23 Mar 1984</w:t>
            </w:r>
            <w:r>
              <w:br/>
              <w:t>p. 745‑6</w:t>
            </w:r>
          </w:p>
        </w:tc>
        <w:tc>
          <w:tcPr>
            <w:tcW w:w="4536" w:type="dxa"/>
          </w:tcPr>
          <w:p w14:paraId="57A4CC56" w14:textId="77777777" w:rsidR="00777A41" w:rsidRDefault="008B1727">
            <w:pPr>
              <w:pStyle w:val="Table04Row"/>
            </w:pPr>
            <w:r>
              <w:t>23 Mar 1984</w:t>
            </w:r>
          </w:p>
        </w:tc>
      </w:tr>
      <w:tr w:rsidR="00777A41" w14:paraId="4264C349" w14:textId="77777777">
        <w:trPr>
          <w:cantSplit/>
          <w:jc w:val="center"/>
        </w:trPr>
        <w:tc>
          <w:tcPr>
            <w:tcW w:w="4253" w:type="dxa"/>
          </w:tcPr>
          <w:p w14:paraId="74554DDA" w14:textId="77777777" w:rsidR="00777A41" w:rsidRDefault="008B1727">
            <w:pPr>
              <w:pStyle w:val="Table04Row"/>
            </w:pPr>
            <w:r>
              <w:rPr>
                <w:i/>
              </w:rPr>
              <w:t>Police Amendment Regulations (No. 2) 1984</w:t>
            </w:r>
          </w:p>
        </w:tc>
        <w:tc>
          <w:tcPr>
            <w:tcW w:w="1418" w:type="dxa"/>
          </w:tcPr>
          <w:p w14:paraId="079888AE" w14:textId="77777777" w:rsidR="00777A41" w:rsidRDefault="008B1727">
            <w:pPr>
              <w:pStyle w:val="Table04Row"/>
            </w:pPr>
            <w:r>
              <w:t>29 Jun 1984</w:t>
            </w:r>
            <w:r>
              <w:br/>
              <w:t>p. 1795</w:t>
            </w:r>
          </w:p>
        </w:tc>
        <w:tc>
          <w:tcPr>
            <w:tcW w:w="4536" w:type="dxa"/>
          </w:tcPr>
          <w:p w14:paraId="01C01EA8" w14:textId="77777777" w:rsidR="00777A41" w:rsidRDefault="008B1727">
            <w:pPr>
              <w:pStyle w:val="Table04Row"/>
            </w:pPr>
            <w:r>
              <w:t>29 Jun 1984</w:t>
            </w:r>
          </w:p>
        </w:tc>
      </w:tr>
      <w:tr w:rsidR="00777A41" w14:paraId="43257C66" w14:textId="77777777">
        <w:trPr>
          <w:cantSplit/>
          <w:jc w:val="center"/>
        </w:trPr>
        <w:tc>
          <w:tcPr>
            <w:tcW w:w="4253" w:type="dxa"/>
          </w:tcPr>
          <w:p w14:paraId="2EA4A077" w14:textId="77777777" w:rsidR="00777A41" w:rsidRDefault="008B1727">
            <w:pPr>
              <w:pStyle w:val="Table04Row"/>
            </w:pPr>
            <w:r>
              <w:rPr>
                <w:i/>
              </w:rPr>
              <w:t>Police Amendment Regulations (No. 3) 1984</w:t>
            </w:r>
          </w:p>
        </w:tc>
        <w:tc>
          <w:tcPr>
            <w:tcW w:w="1418" w:type="dxa"/>
          </w:tcPr>
          <w:p w14:paraId="7CACB0A5" w14:textId="77777777" w:rsidR="00777A41" w:rsidRDefault="008B1727">
            <w:pPr>
              <w:pStyle w:val="Table04Row"/>
            </w:pPr>
            <w:r>
              <w:t>7 Dec 1984</w:t>
            </w:r>
            <w:r>
              <w:br/>
              <w:t>p. 4024‑30</w:t>
            </w:r>
          </w:p>
        </w:tc>
        <w:tc>
          <w:tcPr>
            <w:tcW w:w="4536" w:type="dxa"/>
          </w:tcPr>
          <w:p w14:paraId="0801ABB9" w14:textId="77777777" w:rsidR="00777A41" w:rsidRDefault="008B1727">
            <w:pPr>
              <w:pStyle w:val="Table04Row"/>
            </w:pPr>
            <w:r>
              <w:t>7 Dec 1984</w:t>
            </w:r>
          </w:p>
        </w:tc>
      </w:tr>
      <w:tr w:rsidR="00777A41" w14:paraId="7A63224A" w14:textId="77777777">
        <w:trPr>
          <w:cantSplit/>
          <w:jc w:val="center"/>
        </w:trPr>
        <w:tc>
          <w:tcPr>
            <w:tcW w:w="4253" w:type="dxa"/>
          </w:tcPr>
          <w:p w14:paraId="102224A2" w14:textId="77777777" w:rsidR="00777A41" w:rsidRDefault="008B1727">
            <w:pPr>
              <w:pStyle w:val="Table04Row"/>
            </w:pPr>
            <w:r>
              <w:rPr>
                <w:i/>
              </w:rPr>
              <w:t>Police Amendment Regulations 1985</w:t>
            </w:r>
          </w:p>
        </w:tc>
        <w:tc>
          <w:tcPr>
            <w:tcW w:w="1418" w:type="dxa"/>
          </w:tcPr>
          <w:p w14:paraId="08E40A96" w14:textId="77777777" w:rsidR="00777A41" w:rsidRDefault="008B1727">
            <w:pPr>
              <w:pStyle w:val="Table04Row"/>
            </w:pPr>
            <w:r>
              <w:t>1 Mar 1985</w:t>
            </w:r>
            <w:r>
              <w:br/>
              <w:t>p. 790</w:t>
            </w:r>
          </w:p>
        </w:tc>
        <w:tc>
          <w:tcPr>
            <w:tcW w:w="4536" w:type="dxa"/>
          </w:tcPr>
          <w:p w14:paraId="2F76C4A8" w14:textId="77777777" w:rsidR="00777A41" w:rsidRDefault="008B1727">
            <w:pPr>
              <w:pStyle w:val="Table04Row"/>
            </w:pPr>
            <w:r>
              <w:t>1 Mar 1985</w:t>
            </w:r>
          </w:p>
        </w:tc>
      </w:tr>
      <w:tr w:rsidR="00777A41" w14:paraId="09DFFA83" w14:textId="77777777">
        <w:trPr>
          <w:cantSplit/>
          <w:jc w:val="center"/>
        </w:trPr>
        <w:tc>
          <w:tcPr>
            <w:tcW w:w="4253" w:type="dxa"/>
          </w:tcPr>
          <w:p w14:paraId="4827791A" w14:textId="77777777" w:rsidR="00777A41" w:rsidRDefault="008B1727">
            <w:pPr>
              <w:pStyle w:val="Table04Row"/>
            </w:pPr>
            <w:r>
              <w:rPr>
                <w:i/>
              </w:rPr>
              <w:t>Police Amendment Regulations (No. 2) 1985</w:t>
            </w:r>
          </w:p>
        </w:tc>
        <w:tc>
          <w:tcPr>
            <w:tcW w:w="1418" w:type="dxa"/>
          </w:tcPr>
          <w:p w14:paraId="2D5DBCFA" w14:textId="77777777" w:rsidR="00777A41" w:rsidRDefault="008B1727">
            <w:pPr>
              <w:pStyle w:val="Table04Row"/>
            </w:pPr>
            <w:r>
              <w:t>16 Aug 1985</w:t>
            </w:r>
            <w:r>
              <w:br/>
              <w:t>p. 2926‑8</w:t>
            </w:r>
          </w:p>
        </w:tc>
        <w:tc>
          <w:tcPr>
            <w:tcW w:w="4536" w:type="dxa"/>
          </w:tcPr>
          <w:p w14:paraId="00279732" w14:textId="77777777" w:rsidR="00777A41" w:rsidRDefault="008B1727">
            <w:pPr>
              <w:pStyle w:val="Table04Row"/>
            </w:pPr>
            <w:r>
              <w:t>16 Aug 1985</w:t>
            </w:r>
          </w:p>
        </w:tc>
      </w:tr>
      <w:tr w:rsidR="00777A41" w14:paraId="7ED16EFA" w14:textId="77777777">
        <w:trPr>
          <w:cantSplit/>
          <w:jc w:val="center"/>
        </w:trPr>
        <w:tc>
          <w:tcPr>
            <w:tcW w:w="4253" w:type="dxa"/>
          </w:tcPr>
          <w:p w14:paraId="709A208C" w14:textId="77777777" w:rsidR="00777A41" w:rsidRDefault="008B1727">
            <w:pPr>
              <w:pStyle w:val="Table04Row"/>
            </w:pPr>
            <w:r>
              <w:rPr>
                <w:i/>
              </w:rPr>
              <w:t>Police Amendment Regulations 1986</w:t>
            </w:r>
          </w:p>
        </w:tc>
        <w:tc>
          <w:tcPr>
            <w:tcW w:w="1418" w:type="dxa"/>
          </w:tcPr>
          <w:p w14:paraId="63DF8279" w14:textId="77777777" w:rsidR="00777A41" w:rsidRDefault="008B1727">
            <w:pPr>
              <w:pStyle w:val="Table04Row"/>
            </w:pPr>
            <w:r>
              <w:t>24 Apr 1986</w:t>
            </w:r>
            <w:r>
              <w:br/>
              <w:t>p. 1476‑80</w:t>
            </w:r>
          </w:p>
        </w:tc>
        <w:tc>
          <w:tcPr>
            <w:tcW w:w="4536" w:type="dxa"/>
          </w:tcPr>
          <w:p w14:paraId="109D54F8" w14:textId="77777777" w:rsidR="00777A41" w:rsidRDefault="008B1727">
            <w:pPr>
              <w:pStyle w:val="Table04Row"/>
            </w:pPr>
            <w:r>
              <w:t>24 Apr 1986</w:t>
            </w:r>
          </w:p>
        </w:tc>
      </w:tr>
      <w:tr w:rsidR="00777A41" w14:paraId="3E6CFD03" w14:textId="77777777">
        <w:trPr>
          <w:cantSplit/>
          <w:jc w:val="center"/>
        </w:trPr>
        <w:tc>
          <w:tcPr>
            <w:tcW w:w="10207" w:type="dxa"/>
            <w:gridSpan w:val="3"/>
          </w:tcPr>
          <w:p w14:paraId="439B7890" w14:textId="77777777" w:rsidR="00777A41" w:rsidRDefault="008B1727">
            <w:pPr>
              <w:pStyle w:val="Table04Row"/>
            </w:pPr>
            <w:r>
              <w:rPr>
                <w:b/>
              </w:rPr>
              <w:t>Reprinted as at 28 Aug 1986 in Gazette 24 Sep 1986 p. 3463‑516</w:t>
            </w:r>
          </w:p>
        </w:tc>
      </w:tr>
      <w:tr w:rsidR="00777A41" w14:paraId="4C8C4264" w14:textId="77777777">
        <w:trPr>
          <w:cantSplit/>
          <w:jc w:val="center"/>
        </w:trPr>
        <w:tc>
          <w:tcPr>
            <w:tcW w:w="4253" w:type="dxa"/>
          </w:tcPr>
          <w:p w14:paraId="7633279D" w14:textId="77777777" w:rsidR="00777A41" w:rsidRDefault="008B1727">
            <w:pPr>
              <w:pStyle w:val="Table04Row"/>
            </w:pPr>
            <w:r>
              <w:rPr>
                <w:i/>
              </w:rPr>
              <w:t>Police Amendment Regulations (No. 2) 1986</w:t>
            </w:r>
          </w:p>
        </w:tc>
        <w:tc>
          <w:tcPr>
            <w:tcW w:w="1418" w:type="dxa"/>
          </w:tcPr>
          <w:p w14:paraId="2383B5D6" w14:textId="77777777" w:rsidR="00777A41" w:rsidRDefault="008B1727">
            <w:pPr>
              <w:pStyle w:val="Table04Row"/>
            </w:pPr>
            <w:r>
              <w:t>31 Oct 1986</w:t>
            </w:r>
            <w:r>
              <w:br/>
              <w:t>p. 4050‑1</w:t>
            </w:r>
          </w:p>
        </w:tc>
        <w:tc>
          <w:tcPr>
            <w:tcW w:w="4536" w:type="dxa"/>
          </w:tcPr>
          <w:p w14:paraId="0EE399B4" w14:textId="77777777" w:rsidR="00777A41" w:rsidRDefault="008B1727">
            <w:pPr>
              <w:pStyle w:val="Table04Row"/>
            </w:pPr>
            <w:r>
              <w:t>31 Oct 1986</w:t>
            </w:r>
          </w:p>
        </w:tc>
      </w:tr>
      <w:tr w:rsidR="00777A41" w14:paraId="367C4A99" w14:textId="77777777">
        <w:trPr>
          <w:cantSplit/>
          <w:jc w:val="center"/>
        </w:trPr>
        <w:tc>
          <w:tcPr>
            <w:tcW w:w="4253" w:type="dxa"/>
          </w:tcPr>
          <w:p w14:paraId="3BDBD26A" w14:textId="77777777" w:rsidR="00777A41" w:rsidRDefault="008B1727">
            <w:pPr>
              <w:pStyle w:val="Table04Row"/>
            </w:pPr>
            <w:r>
              <w:rPr>
                <w:i/>
              </w:rPr>
              <w:t>Police Amendment Regulations (No. 2) 1987</w:t>
            </w:r>
          </w:p>
        </w:tc>
        <w:tc>
          <w:tcPr>
            <w:tcW w:w="1418" w:type="dxa"/>
          </w:tcPr>
          <w:p w14:paraId="7B240F69" w14:textId="77777777" w:rsidR="00777A41" w:rsidRDefault="008B1727">
            <w:pPr>
              <w:pStyle w:val="Table04Row"/>
            </w:pPr>
            <w:r>
              <w:t>14 Aug 1987</w:t>
            </w:r>
            <w:r>
              <w:br/>
              <w:t>p. 3167</w:t>
            </w:r>
          </w:p>
        </w:tc>
        <w:tc>
          <w:tcPr>
            <w:tcW w:w="4536" w:type="dxa"/>
          </w:tcPr>
          <w:p w14:paraId="3170265B" w14:textId="77777777" w:rsidR="00777A41" w:rsidRDefault="008B1727">
            <w:pPr>
              <w:pStyle w:val="Table04Row"/>
            </w:pPr>
            <w:r>
              <w:t>14 Aug 1987</w:t>
            </w:r>
          </w:p>
        </w:tc>
      </w:tr>
      <w:tr w:rsidR="00777A41" w14:paraId="632CA0FE" w14:textId="77777777">
        <w:trPr>
          <w:cantSplit/>
          <w:jc w:val="center"/>
        </w:trPr>
        <w:tc>
          <w:tcPr>
            <w:tcW w:w="4253" w:type="dxa"/>
          </w:tcPr>
          <w:p w14:paraId="5946ABBE" w14:textId="77777777" w:rsidR="00777A41" w:rsidRDefault="008B1727">
            <w:pPr>
              <w:pStyle w:val="Table04Row"/>
            </w:pPr>
            <w:r>
              <w:rPr>
                <w:i/>
              </w:rPr>
              <w:t>Police Amendment Regulations 1988</w:t>
            </w:r>
          </w:p>
        </w:tc>
        <w:tc>
          <w:tcPr>
            <w:tcW w:w="1418" w:type="dxa"/>
          </w:tcPr>
          <w:p w14:paraId="073781E7" w14:textId="77777777" w:rsidR="00777A41" w:rsidRDefault="008B1727">
            <w:pPr>
              <w:pStyle w:val="Table04Row"/>
            </w:pPr>
            <w:r>
              <w:t>22 Jan 1988</w:t>
            </w:r>
            <w:r>
              <w:br/>
              <w:t>p. 127‑8</w:t>
            </w:r>
          </w:p>
        </w:tc>
        <w:tc>
          <w:tcPr>
            <w:tcW w:w="4536" w:type="dxa"/>
          </w:tcPr>
          <w:p w14:paraId="777F2147" w14:textId="77777777" w:rsidR="00777A41" w:rsidRDefault="008B1727">
            <w:pPr>
              <w:pStyle w:val="Table04Row"/>
            </w:pPr>
            <w:r>
              <w:t>22 Jan 1988</w:t>
            </w:r>
          </w:p>
        </w:tc>
      </w:tr>
      <w:tr w:rsidR="00777A41" w14:paraId="1736A816" w14:textId="77777777">
        <w:trPr>
          <w:cantSplit/>
          <w:jc w:val="center"/>
        </w:trPr>
        <w:tc>
          <w:tcPr>
            <w:tcW w:w="4253" w:type="dxa"/>
          </w:tcPr>
          <w:p w14:paraId="42292862" w14:textId="77777777" w:rsidR="00777A41" w:rsidRDefault="008B1727">
            <w:pPr>
              <w:pStyle w:val="Table04Row"/>
            </w:pPr>
            <w:r>
              <w:rPr>
                <w:i/>
              </w:rPr>
              <w:t>Police Amendment Regulations (No. 2) 1988</w:t>
            </w:r>
          </w:p>
        </w:tc>
        <w:tc>
          <w:tcPr>
            <w:tcW w:w="1418" w:type="dxa"/>
          </w:tcPr>
          <w:p w14:paraId="3FFF17F6" w14:textId="77777777" w:rsidR="00777A41" w:rsidRDefault="008B1727">
            <w:pPr>
              <w:pStyle w:val="Table04Row"/>
            </w:pPr>
            <w:r>
              <w:t>6 May 1988</w:t>
            </w:r>
            <w:r>
              <w:br/>
              <w:t>p. 1541</w:t>
            </w:r>
          </w:p>
        </w:tc>
        <w:tc>
          <w:tcPr>
            <w:tcW w:w="4536" w:type="dxa"/>
          </w:tcPr>
          <w:p w14:paraId="38470279" w14:textId="77777777" w:rsidR="00777A41" w:rsidRDefault="008B1727">
            <w:pPr>
              <w:pStyle w:val="Table04Row"/>
            </w:pPr>
            <w:r>
              <w:t>6 May 1988</w:t>
            </w:r>
          </w:p>
        </w:tc>
      </w:tr>
      <w:tr w:rsidR="00777A41" w14:paraId="19A9D9B9" w14:textId="77777777">
        <w:trPr>
          <w:cantSplit/>
          <w:jc w:val="center"/>
        </w:trPr>
        <w:tc>
          <w:tcPr>
            <w:tcW w:w="4253" w:type="dxa"/>
          </w:tcPr>
          <w:p w14:paraId="26DB1C73" w14:textId="77777777" w:rsidR="00777A41" w:rsidRDefault="008B1727">
            <w:pPr>
              <w:pStyle w:val="Table04Row"/>
            </w:pPr>
            <w:r>
              <w:rPr>
                <w:i/>
              </w:rPr>
              <w:t>Police Amendment Regulations (No. 3) 1988</w:t>
            </w:r>
          </w:p>
        </w:tc>
        <w:tc>
          <w:tcPr>
            <w:tcW w:w="1418" w:type="dxa"/>
          </w:tcPr>
          <w:p w14:paraId="3EDF340E" w14:textId="77777777" w:rsidR="00777A41" w:rsidRDefault="008B1727">
            <w:pPr>
              <w:pStyle w:val="Table04Row"/>
            </w:pPr>
            <w:r>
              <w:t>1 Jul 1988</w:t>
            </w:r>
            <w:r>
              <w:br/>
              <w:t>p. 2144‑5</w:t>
            </w:r>
          </w:p>
        </w:tc>
        <w:tc>
          <w:tcPr>
            <w:tcW w:w="4536" w:type="dxa"/>
          </w:tcPr>
          <w:p w14:paraId="13DCD37B" w14:textId="77777777" w:rsidR="00777A41" w:rsidRDefault="008B1727">
            <w:pPr>
              <w:pStyle w:val="Table04Row"/>
            </w:pPr>
            <w:r>
              <w:t>1 Jul 1988</w:t>
            </w:r>
          </w:p>
        </w:tc>
      </w:tr>
      <w:tr w:rsidR="00777A41" w14:paraId="2E5AF4CB" w14:textId="77777777">
        <w:trPr>
          <w:cantSplit/>
          <w:jc w:val="center"/>
        </w:trPr>
        <w:tc>
          <w:tcPr>
            <w:tcW w:w="4253" w:type="dxa"/>
          </w:tcPr>
          <w:p w14:paraId="24123EFD" w14:textId="77777777" w:rsidR="00777A41" w:rsidRDefault="008B1727">
            <w:pPr>
              <w:pStyle w:val="Table04Row"/>
            </w:pPr>
            <w:r>
              <w:rPr>
                <w:i/>
              </w:rPr>
              <w:t>Police Amendment Regulations (No. 5) 1988</w:t>
            </w:r>
          </w:p>
        </w:tc>
        <w:tc>
          <w:tcPr>
            <w:tcW w:w="1418" w:type="dxa"/>
          </w:tcPr>
          <w:p w14:paraId="6B072CE6" w14:textId="77777777" w:rsidR="00777A41" w:rsidRDefault="008B1727">
            <w:pPr>
              <w:pStyle w:val="Table04Row"/>
            </w:pPr>
            <w:r>
              <w:t>29 Jul 1988</w:t>
            </w:r>
            <w:r>
              <w:br/>
              <w:t>p. 2540</w:t>
            </w:r>
          </w:p>
        </w:tc>
        <w:tc>
          <w:tcPr>
            <w:tcW w:w="4536" w:type="dxa"/>
          </w:tcPr>
          <w:p w14:paraId="0D526E37" w14:textId="77777777" w:rsidR="00777A41" w:rsidRDefault="008B1727">
            <w:pPr>
              <w:pStyle w:val="Table04Row"/>
            </w:pPr>
            <w:r>
              <w:t>29 Jul 1988</w:t>
            </w:r>
          </w:p>
        </w:tc>
      </w:tr>
      <w:tr w:rsidR="00777A41" w14:paraId="48A3F7D8" w14:textId="77777777">
        <w:trPr>
          <w:cantSplit/>
          <w:jc w:val="center"/>
        </w:trPr>
        <w:tc>
          <w:tcPr>
            <w:tcW w:w="4253" w:type="dxa"/>
          </w:tcPr>
          <w:p w14:paraId="726DEE27" w14:textId="77777777" w:rsidR="00777A41" w:rsidRDefault="008B1727">
            <w:pPr>
              <w:pStyle w:val="Table04Row"/>
            </w:pPr>
            <w:r>
              <w:rPr>
                <w:i/>
              </w:rPr>
              <w:t>Police Amendment Regulations (No. 4) 1988</w:t>
            </w:r>
          </w:p>
        </w:tc>
        <w:tc>
          <w:tcPr>
            <w:tcW w:w="1418" w:type="dxa"/>
          </w:tcPr>
          <w:p w14:paraId="7E564946" w14:textId="77777777" w:rsidR="00777A41" w:rsidRDefault="008B1727">
            <w:pPr>
              <w:pStyle w:val="Table04Row"/>
            </w:pPr>
            <w:r>
              <w:t>18 Nov 1988</w:t>
            </w:r>
            <w:r>
              <w:br/>
              <w:t>p. 4532</w:t>
            </w:r>
          </w:p>
        </w:tc>
        <w:tc>
          <w:tcPr>
            <w:tcW w:w="4536" w:type="dxa"/>
          </w:tcPr>
          <w:p w14:paraId="4F45ED0D" w14:textId="77777777" w:rsidR="00777A41" w:rsidRDefault="008B1727">
            <w:pPr>
              <w:pStyle w:val="Table04Row"/>
            </w:pPr>
            <w:r>
              <w:t>18 Nov 1988</w:t>
            </w:r>
          </w:p>
        </w:tc>
      </w:tr>
      <w:tr w:rsidR="00777A41" w14:paraId="2ACCEF4C" w14:textId="77777777">
        <w:trPr>
          <w:cantSplit/>
          <w:jc w:val="center"/>
        </w:trPr>
        <w:tc>
          <w:tcPr>
            <w:tcW w:w="4253" w:type="dxa"/>
          </w:tcPr>
          <w:p w14:paraId="5567F76E" w14:textId="77777777" w:rsidR="00777A41" w:rsidRDefault="008B1727">
            <w:pPr>
              <w:pStyle w:val="Table04Row"/>
            </w:pPr>
            <w:r>
              <w:rPr>
                <w:i/>
              </w:rPr>
              <w:t>Police Amendment Regulations 1989</w:t>
            </w:r>
          </w:p>
        </w:tc>
        <w:tc>
          <w:tcPr>
            <w:tcW w:w="1418" w:type="dxa"/>
          </w:tcPr>
          <w:p w14:paraId="108C0843" w14:textId="77777777" w:rsidR="00777A41" w:rsidRDefault="008B1727">
            <w:pPr>
              <w:pStyle w:val="Table04Row"/>
            </w:pPr>
            <w:r>
              <w:t>17 Mar 1989</w:t>
            </w:r>
            <w:r>
              <w:br/>
              <w:t>p. 752‑3</w:t>
            </w:r>
          </w:p>
        </w:tc>
        <w:tc>
          <w:tcPr>
            <w:tcW w:w="4536" w:type="dxa"/>
          </w:tcPr>
          <w:p w14:paraId="6725A8E3" w14:textId="77777777" w:rsidR="00777A41" w:rsidRDefault="008B1727">
            <w:pPr>
              <w:pStyle w:val="Table04Row"/>
            </w:pPr>
            <w:r>
              <w:t>17 Mar 1989</w:t>
            </w:r>
          </w:p>
        </w:tc>
      </w:tr>
      <w:tr w:rsidR="00777A41" w14:paraId="5E6AAAA8" w14:textId="77777777">
        <w:trPr>
          <w:cantSplit/>
          <w:jc w:val="center"/>
        </w:trPr>
        <w:tc>
          <w:tcPr>
            <w:tcW w:w="4253" w:type="dxa"/>
          </w:tcPr>
          <w:p w14:paraId="1305007E" w14:textId="77777777" w:rsidR="00777A41" w:rsidRDefault="008B1727">
            <w:pPr>
              <w:pStyle w:val="Table04Row"/>
            </w:pPr>
            <w:r>
              <w:rPr>
                <w:i/>
              </w:rPr>
              <w:t>Police Amendment Regulations (No. 2) 1989</w:t>
            </w:r>
          </w:p>
        </w:tc>
        <w:tc>
          <w:tcPr>
            <w:tcW w:w="1418" w:type="dxa"/>
          </w:tcPr>
          <w:p w14:paraId="41F098FF" w14:textId="77777777" w:rsidR="00777A41" w:rsidRDefault="008B1727">
            <w:pPr>
              <w:pStyle w:val="Table04Row"/>
            </w:pPr>
            <w:r>
              <w:t>9 Jun 1989</w:t>
            </w:r>
            <w:r>
              <w:br/>
              <w:t>p. 1666</w:t>
            </w:r>
          </w:p>
        </w:tc>
        <w:tc>
          <w:tcPr>
            <w:tcW w:w="4536" w:type="dxa"/>
          </w:tcPr>
          <w:p w14:paraId="462A4375" w14:textId="77777777" w:rsidR="00777A41" w:rsidRDefault="008B1727">
            <w:pPr>
              <w:pStyle w:val="Table04Row"/>
            </w:pPr>
            <w:r>
              <w:t>9 Jun 1989</w:t>
            </w:r>
          </w:p>
        </w:tc>
      </w:tr>
      <w:tr w:rsidR="00777A41" w14:paraId="29E32338" w14:textId="77777777">
        <w:trPr>
          <w:cantSplit/>
          <w:jc w:val="center"/>
        </w:trPr>
        <w:tc>
          <w:tcPr>
            <w:tcW w:w="4253" w:type="dxa"/>
          </w:tcPr>
          <w:p w14:paraId="3D21CFFD" w14:textId="77777777" w:rsidR="00777A41" w:rsidRDefault="008B1727">
            <w:pPr>
              <w:pStyle w:val="Table04Row"/>
            </w:pPr>
            <w:r>
              <w:rPr>
                <w:i/>
              </w:rPr>
              <w:t>Police Amendment Regulations (No. 3) 1989</w:t>
            </w:r>
          </w:p>
        </w:tc>
        <w:tc>
          <w:tcPr>
            <w:tcW w:w="1418" w:type="dxa"/>
          </w:tcPr>
          <w:p w14:paraId="5534F866" w14:textId="77777777" w:rsidR="00777A41" w:rsidRDefault="008B1727">
            <w:pPr>
              <w:pStyle w:val="Table04Row"/>
            </w:pPr>
            <w:r>
              <w:t>6 Oct 1989</w:t>
            </w:r>
            <w:r>
              <w:br/>
              <w:t>p. 3739‑41</w:t>
            </w:r>
          </w:p>
        </w:tc>
        <w:tc>
          <w:tcPr>
            <w:tcW w:w="4536" w:type="dxa"/>
          </w:tcPr>
          <w:p w14:paraId="6C2A3293" w14:textId="77777777" w:rsidR="00777A41" w:rsidRDefault="008B1727">
            <w:pPr>
              <w:pStyle w:val="Table04Row"/>
            </w:pPr>
            <w:r>
              <w:t>6 Oct 1989</w:t>
            </w:r>
          </w:p>
        </w:tc>
      </w:tr>
      <w:tr w:rsidR="00777A41" w14:paraId="4F4FF499" w14:textId="77777777">
        <w:trPr>
          <w:cantSplit/>
          <w:jc w:val="center"/>
        </w:trPr>
        <w:tc>
          <w:tcPr>
            <w:tcW w:w="4253" w:type="dxa"/>
          </w:tcPr>
          <w:p w14:paraId="09CAF1E4" w14:textId="77777777" w:rsidR="00777A41" w:rsidRDefault="008B1727">
            <w:pPr>
              <w:pStyle w:val="Table04Row"/>
            </w:pPr>
            <w:r>
              <w:rPr>
                <w:i/>
              </w:rPr>
              <w:t>Police Amendment Regulations (No. 4) 1989</w:t>
            </w:r>
          </w:p>
        </w:tc>
        <w:tc>
          <w:tcPr>
            <w:tcW w:w="1418" w:type="dxa"/>
          </w:tcPr>
          <w:p w14:paraId="49AE6370" w14:textId="77777777" w:rsidR="00777A41" w:rsidRDefault="008B1727">
            <w:pPr>
              <w:pStyle w:val="Table04Row"/>
            </w:pPr>
            <w:r>
              <w:t>27 Oct 1989</w:t>
            </w:r>
            <w:r>
              <w:br/>
              <w:t>p. 3888‑9</w:t>
            </w:r>
          </w:p>
        </w:tc>
        <w:tc>
          <w:tcPr>
            <w:tcW w:w="4536" w:type="dxa"/>
          </w:tcPr>
          <w:p w14:paraId="42298E96" w14:textId="77777777" w:rsidR="00777A41" w:rsidRDefault="008B1727">
            <w:pPr>
              <w:pStyle w:val="Table04Row"/>
            </w:pPr>
            <w:r>
              <w:t>27 Oct 1989</w:t>
            </w:r>
          </w:p>
        </w:tc>
      </w:tr>
      <w:tr w:rsidR="00777A41" w14:paraId="010E12A6" w14:textId="77777777">
        <w:trPr>
          <w:cantSplit/>
          <w:jc w:val="center"/>
        </w:trPr>
        <w:tc>
          <w:tcPr>
            <w:tcW w:w="4253" w:type="dxa"/>
          </w:tcPr>
          <w:p w14:paraId="49675ED5" w14:textId="77777777" w:rsidR="00777A41" w:rsidRDefault="008B1727">
            <w:pPr>
              <w:pStyle w:val="Table04Row"/>
            </w:pPr>
            <w:r>
              <w:rPr>
                <w:i/>
              </w:rPr>
              <w:t>Police Amendment Regulations (No. 6) 1989</w:t>
            </w:r>
          </w:p>
        </w:tc>
        <w:tc>
          <w:tcPr>
            <w:tcW w:w="1418" w:type="dxa"/>
          </w:tcPr>
          <w:p w14:paraId="1DADF5A3" w14:textId="77777777" w:rsidR="00777A41" w:rsidRDefault="008B1727">
            <w:pPr>
              <w:pStyle w:val="Table04Row"/>
            </w:pPr>
            <w:r>
              <w:t>17 Nov 1989</w:t>
            </w:r>
            <w:r>
              <w:br/>
              <w:t>p. 4110‑12</w:t>
            </w:r>
          </w:p>
        </w:tc>
        <w:tc>
          <w:tcPr>
            <w:tcW w:w="4536" w:type="dxa"/>
          </w:tcPr>
          <w:p w14:paraId="35B5230A" w14:textId="77777777" w:rsidR="00777A41" w:rsidRDefault="008B1727">
            <w:pPr>
              <w:pStyle w:val="Table04Row"/>
            </w:pPr>
            <w:r>
              <w:t>17 Nov 1989</w:t>
            </w:r>
          </w:p>
        </w:tc>
      </w:tr>
      <w:tr w:rsidR="00777A41" w14:paraId="0B021256" w14:textId="77777777">
        <w:trPr>
          <w:cantSplit/>
          <w:jc w:val="center"/>
        </w:trPr>
        <w:tc>
          <w:tcPr>
            <w:tcW w:w="4253" w:type="dxa"/>
          </w:tcPr>
          <w:p w14:paraId="13EE1FE2" w14:textId="77777777" w:rsidR="00777A41" w:rsidRDefault="008B1727">
            <w:pPr>
              <w:pStyle w:val="Table04Row"/>
            </w:pPr>
            <w:r>
              <w:rPr>
                <w:i/>
              </w:rPr>
              <w:t>Police Amendment Regulations (No. 5) 1989</w:t>
            </w:r>
          </w:p>
        </w:tc>
        <w:tc>
          <w:tcPr>
            <w:tcW w:w="1418" w:type="dxa"/>
          </w:tcPr>
          <w:p w14:paraId="3149CFB6" w14:textId="77777777" w:rsidR="00777A41" w:rsidRDefault="008B1727">
            <w:pPr>
              <w:pStyle w:val="Table04Row"/>
            </w:pPr>
            <w:r>
              <w:t>1 Dec 1989</w:t>
            </w:r>
            <w:r>
              <w:br/>
              <w:t>p. 4395‑6</w:t>
            </w:r>
          </w:p>
        </w:tc>
        <w:tc>
          <w:tcPr>
            <w:tcW w:w="4536" w:type="dxa"/>
          </w:tcPr>
          <w:p w14:paraId="77B23758" w14:textId="77777777" w:rsidR="00777A41" w:rsidRDefault="008B1727">
            <w:pPr>
              <w:pStyle w:val="Table04Row"/>
            </w:pPr>
            <w:r>
              <w:t>1 Dec 1989</w:t>
            </w:r>
          </w:p>
        </w:tc>
      </w:tr>
      <w:tr w:rsidR="00777A41" w14:paraId="445786E6" w14:textId="77777777">
        <w:trPr>
          <w:cantSplit/>
          <w:jc w:val="center"/>
        </w:trPr>
        <w:tc>
          <w:tcPr>
            <w:tcW w:w="4253" w:type="dxa"/>
          </w:tcPr>
          <w:p w14:paraId="69862390" w14:textId="77777777" w:rsidR="00777A41" w:rsidRDefault="008B1727">
            <w:pPr>
              <w:pStyle w:val="Table04Row"/>
            </w:pPr>
            <w:r>
              <w:rPr>
                <w:i/>
              </w:rPr>
              <w:t>Police Force Amendment Regulations (No. 8) 1989</w:t>
            </w:r>
          </w:p>
        </w:tc>
        <w:tc>
          <w:tcPr>
            <w:tcW w:w="1418" w:type="dxa"/>
          </w:tcPr>
          <w:p w14:paraId="5A0F3F9A" w14:textId="77777777" w:rsidR="00777A41" w:rsidRDefault="008B1727">
            <w:pPr>
              <w:pStyle w:val="Table04Row"/>
            </w:pPr>
            <w:r>
              <w:t>8 Dec 1989</w:t>
            </w:r>
            <w:r>
              <w:br/>
              <w:t>p. 4462</w:t>
            </w:r>
          </w:p>
        </w:tc>
        <w:tc>
          <w:tcPr>
            <w:tcW w:w="4536" w:type="dxa"/>
          </w:tcPr>
          <w:p w14:paraId="1607CD31" w14:textId="77777777" w:rsidR="00777A41" w:rsidRDefault="008B1727">
            <w:pPr>
              <w:pStyle w:val="Table04Row"/>
            </w:pPr>
            <w:r>
              <w:t>8 Dec 1989</w:t>
            </w:r>
          </w:p>
        </w:tc>
      </w:tr>
      <w:tr w:rsidR="00777A41" w14:paraId="5E5D4F93" w14:textId="77777777">
        <w:trPr>
          <w:cantSplit/>
          <w:jc w:val="center"/>
        </w:trPr>
        <w:tc>
          <w:tcPr>
            <w:tcW w:w="4253" w:type="dxa"/>
          </w:tcPr>
          <w:p w14:paraId="6CDF04F0" w14:textId="77777777" w:rsidR="00777A41" w:rsidRDefault="008B1727">
            <w:pPr>
              <w:pStyle w:val="Table04Row"/>
            </w:pPr>
            <w:r>
              <w:rPr>
                <w:i/>
              </w:rPr>
              <w:t>Police Force Amendment Regulations 1990</w:t>
            </w:r>
          </w:p>
        </w:tc>
        <w:tc>
          <w:tcPr>
            <w:tcW w:w="1418" w:type="dxa"/>
          </w:tcPr>
          <w:p w14:paraId="42CD4DCB" w14:textId="77777777" w:rsidR="00777A41" w:rsidRDefault="008B1727">
            <w:pPr>
              <w:pStyle w:val="Table04Row"/>
            </w:pPr>
            <w:r>
              <w:t>2 Feb 1990</w:t>
            </w:r>
            <w:r>
              <w:br/>
              <w:t>p. 788‑90</w:t>
            </w:r>
          </w:p>
        </w:tc>
        <w:tc>
          <w:tcPr>
            <w:tcW w:w="4536" w:type="dxa"/>
          </w:tcPr>
          <w:p w14:paraId="592E4015" w14:textId="77777777" w:rsidR="00777A41" w:rsidRDefault="008B1727">
            <w:pPr>
              <w:pStyle w:val="Table04Row"/>
            </w:pPr>
            <w:r>
              <w:t>2 Feb 1990</w:t>
            </w:r>
          </w:p>
        </w:tc>
      </w:tr>
      <w:tr w:rsidR="00777A41" w14:paraId="2B134801" w14:textId="77777777">
        <w:trPr>
          <w:cantSplit/>
          <w:jc w:val="center"/>
        </w:trPr>
        <w:tc>
          <w:tcPr>
            <w:tcW w:w="4253" w:type="dxa"/>
          </w:tcPr>
          <w:p w14:paraId="3CC2B476" w14:textId="77777777" w:rsidR="00777A41" w:rsidRDefault="008B1727">
            <w:pPr>
              <w:pStyle w:val="Table04Row"/>
            </w:pPr>
            <w:r>
              <w:rPr>
                <w:i/>
              </w:rPr>
              <w:t>Police Force Amendment Regulations (No. 2) 1990</w:t>
            </w:r>
          </w:p>
        </w:tc>
        <w:tc>
          <w:tcPr>
            <w:tcW w:w="1418" w:type="dxa"/>
          </w:tcPr>
          <w:p w14:paraId="1491E897" w14:textId="77777777" w:rsidR="00777A41" w:rsidRDefault="008B1727">
            <w:pPr>
              <w:pStyle w:val="Table04Row"/>
            </w:pPr>
            <w:r>
              <w:t>30 Mar 1990</w:t>
            </w:r>
            <w:r>
              <w:br/>
              <w:t>p. 1646‑60 (erratum 6 Apr 1990 p. 1766)</w:t>
            </w:r>
          </w:p>
        </w:tc>
        <w:tc>
          <w:tcPr>
            <w:tcW w:w="4536" w:type="dxa"/>
          </w:tcPr>
          <w:p w14:paraId="3C94948A" w14:textId="77777777" w:rsidR="00777A41" w:rsidRDefault="008B1727">
            <w:pPr>
              <w:pStyle w:val="Table04Row"/>
            </w:pPr>
            <w:r>
              <w:t>30 Mar 1990</w:t>
            </w:r>
          </w:p>
        </w:tc>
      </w:tr>
      <w:tr w:rsidR="00777A41" w14:paraId="02F9ED6E" w14:textId="77777777">
        <w:trPr>
          <w:cantSplit/>
          <w:jc w:val="center"/>
        </w:trPr>
        <w:tc>
          <w:tcPr>
            <w:tcW w:w="4253" w:type="dxa"/>
          </w:tcPr>
          <w:p w14:paraId="1DBE07FC" w14:textId="77777777" w:rsidR="00777A41" w:rsidRDefault="008B1727">
            <w:pPr>
              <w:pStyle w:val="Table04Row"/>
            </w:pPr>
            <w:r>
              <w:rPr>
                <w:i/>
              </w:rPr>
              <w:t>Police Force Amendment Regulations 1992</w:t>
            </w:r>
          </w:p>
        </w:tc>
        <w:tc>
          <w:tcPr>
            <w:tcW w:w="1418" w:type="dxa"/>
          </w:tcPr>
          <w:p w14:paraId="1E451C2D" w14:textId="77777777" w:rsidR="00777A41" w:rsidRDefault="008B1727">
            <w:pPr>
              <w:pStyle w:val="Table04Row"/>
            </w:pPr>
            <w:r>
              <w:t>14 Jul 1992</w:t>
            </w:r>
            <w:r>
              <w:br/>
              <w:t>p. 3364‑70</w:t>
            </w:r>
          </w:p>
        </w:tc>
        <w:tc>
          <w:tcPr>
            <w:tcW w:w="4536" w:type="dxa"/>
          </w:tcPr>
          <w:p w14:paraId="5C56A4B7" w14:textId="77777777" w:rsidR="00777A41" w:rsidRDefault="008B1727">
            <w:pPr>
              <w:pStyle w:val="Table04Row"/>
            </w:pPr>
            <w:r>
              <w:t>14 Jul 1992</w:t>
            </w:r>
          </w:p>
        </w:tc>
      </w:tr>
      <w:tr w:rsidR="00777A41" w14:paraId="560F892F" w14:textId="77777777">
        <w:trPr>
          <w:cantSplit/>
          <w:jc w:val="center"/>
        </w:trPr>
        <w:tc>
          <w:tcPr>
            <w:tcW w:w="4253" w:type="dxa"/>
          </w:tcPr>
          <w:p w14:paraId="49164C7C" w14:textId="77777777" w:rsidR="00777A41" w:rsidRDefault="008B1727">
            <w:pPr>
              <w:pStyle w:val="Table04Row"/>
            </w:pPr>
            <w:r>
              <w:rPr>
                <w:i/>
              </w:rPr>
              <w:t>Police Force Amendment Regulations 1994</w:t>
            </w:r>
          </w:p>
        </w:tc>
        <w:tc>
          <w:tcPr>
            <w:tcW w:w="1418" w:type="dxa"/>
          </w:tcPr>
          <w:p w14:paraId="7780FB60" w14:textId="77777777" w:rsidR="00777A41" w:rsidRDefault="008B1727">
            <w:pPr>
              <w:pStyle w:val="Table04Row"/>
            </w:pPr>
            <w:r>
              <w:t>18 Nov 1994</w:t>
            </w:r>
            <w:r>
              <w:br/>
              <w:t>p. 5866‑7</w:t>
            </w:r>
          </w:p>
        </w:tc>
        <w:tc>
          <w:tcPr>
            <w:tcW w:w="4536" w:type="dxa"/>
          </w:tcPr>
          <w:p w14:paraId="2A3889E9" w14:textId="77777777" w:rsidR="00777A41" w:rsidRDefault="008B1727">
            <w:pPr>
              <w:pStyle w:val="Table04Row"/>
            </w:pPr>
            <w:r>
              <w:t>18 Nov 1994</w:t>
            </w:r>
          </w:p>
        </w:tc>
      </w:tr>
      <w:tr w:rsidR="00777A41" w14:paraId="16511376" w14:textId="77777777">
        <w:trPr>
          <w:cantSplit/>
          <w:jc w:val="center"/>
        </w:trPr>
        <w:tc>
          <w:tcPr>
            <w:tcW w:w="4253" w:type="dxa"/>
          </w:tcPr>
          <w:p w14:paraId="2D0EAC3D" w14:textId="77777777" w:rsidR="00777A41" w:rsidRDefault="008B1727">
            <w:pPr>
              <w:pStyle w:val="Table04Row"/>
            </w:pPr>
            <w:r>
              <w:rPr>
                <w:i/>
              </w:rPr>
              <w:t>Police Force Amendment Regulations (No. 2) 1994</w:t>
            </w:r>
          </w:p>
        </w:tc>
        <w:tc>
          <w:tcPr>
            <w:tcW w:w="1418" w:type="dxa"/>
          </w:tcPr>
          <w:p w14:paraId="26F263AC" w14:textId="77777777" w:rsidR="00777A41" w:rsidRDefault="008B1727">
            <w:pPr>
              <w:pStyle w:val="Table04Row"/>
            </w:pPr>
            <w:r>
              <w:t>7 Feb 1995</w:t>
            </w:r>
            <w:r>
              <w:br/>
              <w:t>p. 422</w:t>
            </w:r>
          </w:p>
        </w:tc>
        <w:tc>
          <w:tcPr>
            <w:tcW w:w="4536" w:type="dxa"/>
          </w:tcPr>
          <w:p w14:paraId="3BE68A36" w14:textId="77777777" w:rsidR="00777A41" w:rsidRDefault="008B1727">
            <w:pPr>
              <w:pStyle w:val="Table04Row"/>
            </w:pPr>
            <w:r>
              <w:t>7 Feb 1995</w:t>
            </w:r>
          </w:p>
        </w:tc>
      </w:tr>
      <w:tr w:rsidR="00777A41" w14:paraId="18794438" w14:textId="77777777">
        <w:trPr>
          <w:cantSplit/>
          <w:jc w:val="center"/>
        </w:trPr>
        <w:tc>
          <w:tcPr>
            <w:tcW w:w="4253" w:type="dxa"/>
          </w:tcPr>
          <w:p w14:paraId="3F64412D" w14:textId="77777777" w:rsidR="00777A41" w:rsidRDefault="008B1727">
            <w:pPr>
              <w:pStyle w:val="Table04Row"/>
            </w:pPr>
            <w:r>
              <w:rPr>
                <w:i/>
              </w:rPr>
              <w:t>Police Force Amendment Regulations (No. 2) 1995</w:t>
            </w:r>
          </w:p>
        </w:tc>
        <w:tc>
          <w:tcPr>
            <w:tcW w:w="1418" w:type="dxa"/>
          </w:tcPr>
          <w:p w14:paraId="042534BE" w14:textId="77777777" w:rsidR="00777A41" w:rsidRDefault="008B1727">
            <w:pPr>
              <w:pStyle w:val="Table04Row"/>
            </w:pPr>
            <w:r>
              <w:t>17 Mar 1995</w:t>
            </w:r>
            <w:r>
              <w:br/>
              <w:t>p. 1055</w:t>
            </w:r>
          </w:p>
        </w:tc>
        <w:tc>
          <w:tcPr>
            <w:tcW w:w="4536" w:type="dxa"/>
          </w:tcPr>
          <w:p w14:paraId="226504E3" w14:textId="77777777" w:rsidR="00777A41" w:rsidRDefault="008B1727">
            <w:pPr>
              <w:pStyle w:val="Table04Row"/>
            </w:pPr>
            <w:r>
              <w:t>17 Mar 1995</w:t>
            </w:r>
          </w:p>
        </w:tc>
      </w:tr>
      <w:tr w:rsidR="00777A41" w14:paraId="1155FEAD" w14:textId="77777777">
        <w:trPr>
          <w:cantSplit/>
          <w:jc w:val="center"/>
        </w:trPr>
        <w:tc>
          <w:tcPr>
            <w:tcW w:w="10207" w:type="dxa"/>
            <w:gridSpan w:val="3"/>
          </w:tcPr>
          <w:p w14:paraId="7F3AE451" w14:textId="77777777" w:rsidR="00777A41" w:rsidRDefault="008B1727">
            <w:pPr>
              <w:pStyle w:val="Table04Row"/>
            </w:pPr>
            <w:r>
              <w:rPr>
                <w:b/>
              </w:rPr>
              <w:t>Reprinted as at 30 Jan 1996</w:t>
            </w:r>
          </w:p>
        </w:tc>
      </w:tr>
      <w:tr w:rsidR="00777A41" w14:paraId="2D20A507" w14:textId="77777777">
        <w:trPr>
          <w:cantSplit/>
          <w:jc w:val="center"/>
        </w:trPr>
        <w:tc>
          <w:tcPr>
            <w:tcW w:w="4253" w:type="dxa"/>
          </w:tcPr>
          <w:p w14:paraId="2B17E114" w14:textId="77777777" w:rsidR="00777A41" w:rsidRDefault="008B1727">
            <w:pPr>
              <w:pStyle w:val="Table04Row"/>
            </w:pPr>
            <w:r>
              <w:rPr>
                <w:i/>
              </w:rPr>
              <w:t>Police Force Amendment Regulations (No. 2) 1996</w:t>
            </w:r>
          </w:p>
        </w:tc>
        <w:tc>
          <w:tcPr>
            <w:tcW w:w="1418" w:type="dxa"/>
          </w:tcPr>
          <w:p w14:paraId="4E2298E0" w14:textId="77777777" w:rsidR="00777A41" w:rsidRDefault="008B1727">
            <w:pPr>
              <w:pStyle w:val="Table04Row"/>
            </w:pPr>
            <w:r>
              <w:t>20 Sep 1996</w:t>
            </w:r>
            <w:r>
              <w:br/>
              <w:t>p. 4750</w:t>
            </w:r>
          </w:p>
        </w:tc>
        <w:tc>
          <w:tcPr>
            <w:tcW w:w="4536" w:type="dxa"/>
          </w:tcPr>
          <w:p w14:paraId="204FB6B3" w14:textId="77777777" w:rsidR="00777A41" w:rsidRDefault="008B1727">
            <w:pPr>
              <w:pStyle w:val="Table04Row"/>
            </w:pPr>
            <w:r>
              <w:t>20 Sep 1996</w:t>
            </w:r>
          </w:p>
        </w:tc>
      </w:tr>
      <w:tr w:rsidR="00777A41" w14:paraId="31306699" w14:textId="77777777">
        <w:trPr>
          <w:cantSplit/>
          <w:jc w:val="center"/>
        </w:trPr>
        <w:tc>
          <w:tcPr>
            <w:tcW w:w="4253" w:type="dxa"/>
          </w:tcPr>
          <w:p w14:paraId="5867D9A1" w14:textId="77777777" w:rsidR="00777A41" w:rsidRDefault="008B1727">
            <w:pPr>
              <w:pStyle w:val="Table04Row"/>
            </w:pPr>
            <w:r>
              <w:rPr>
                <w:i/>
              </w:rPr>
              <w:t>Police Force Amendment Regulations 1997</w:t>
            </w:r>
          </w:p>
        </w:tc>
        <w:tc>
          <w:tcPr>
            <w:tcW w:w="1418" w:type="dxa"/>
          </w:tcPr>
          <w:p w14:paraId="2314D865" w14:textId="77777777" w:rsidR="00777A41" w:rsidRDefault="008B1727">
            <w:pPr>
              <w:pStyle w:val="Table04Row"/>
            </w:pPr>
            <w:r>
              <w:t>22 Aug 1997</w:t>
            </w:r>
            <w:r>
              <w:br/>
              <w:t>p. 4815</w:t>
            </w:r>
          </w:p>
        </w:tc>
        <w:tc>
          <w:tcPr>
            <w:tcW w:w="4536" w:type="dxa"/>
          </w:tcPr>
          <w:p w14:paraId="71BE6B89" w14:textId="77777777" w:rsidR="00777A41" w:rsidRDefault="008B1727">
            <w:pPr>
              <w:pStyle w:val="Table04Row"/>
            </w:pPr>
            <w:r>
              <w:t>22 Aug 1997</w:t>
            </w:r>
          </w:p>
        </w:tc>
      </w:tr>
      <w:tr w:rsidR="00777A41" w14:paraId="5B5AFA8B" w14:textId="77777777">
        <w:trPr>
          <w:cantSplit/>
          <w:jc w:val="center"/>
        </w:trPr>
        <w:tc>
          <w:tcPr>
            <w:tcW w:w="4253" w:type="dxa"/>
          </w:tcPr>
          <w:p w14:paraId="28DCD0ED" w14:textId="77777777" w:rsidR="00777A41" w:rsidRDefault="008B1727">
            <w:pPr>
              <w:pStyle w:val="Table04Row"/>
            </w:pPr>
            <w:r>
              <w:rPr>
                <w:i/>
              </w:rPr>
              <w:t>Police Force Amendment Regulations (No. 4) 1997</w:t>
            </w:r>
          </w:p>
        </w:tc>
        <w:tc>
          <w:tcPr>
            <w:tcW w:w="1418" w:type="dxa"/>
          </w:tcPr>
          <w:p w14:paraId="3A47E9AB" w14:textId="77777777" w:rsidR="00777A41" w:rsidRDefault="008B1727">
            <w:pPr>
              <w:pStyle w:val="Table04Row"/>
            </w:pPr>
            <w:r>
              <w:t>14 Nov 1997</w:t>
            </w:r>
            <w:r>
              <w:br/>
              <w:t>p. 6457</w:t>
            </w:r>
          </w:p>
        </w:tc>
        <w:tc>
          <w:tcPr>
            <w:tcW w:w="4536" w:type="dxa"/>
          </w:tcPr>
          <w:p w14:paraId="73DC093A" w14:textId="77777777" w:rsidR="00777A41" w:rsidRDefault="008B1727">
            <w:pPr>
              <w:pStyle w:val="Table04Row"/>
            </w:pPr>
            <w:r>
              <w:t>14 Nov 1997</w:t>
            </w:r>
          </w:p>
        </w:tc>
      </w:tr>
      <w:tr w:rsidR="00777A41" w14:paraId="443D7BE1" w14:textId="77777777">
        <w:trPr>
          <w:cantSplit/>
          <w:jc w:val="center"/>
        </w:trPr>
        <w:tc>
          <w:tcPr>
            <w:tcW w:w="4253" w:type="dxa"/>
          </w:tcPr>
          <w:p w14:paraId="4C4A85BB" w14:textId="77777777" w:rsidR="00777A41" w:rsidRDefault="008B1727">
            <w:pPr>
              <w:pStyle w:val="Table04Row"/>
            </w:pPr>
            <w:r>
              <w:rPr>
                <w:i/>
              </w:rPr>
              <w:t>Police Force Amendment Regulations (No. 2) 1997</w:t>
            </w:r>
          </w:p>
        </w:tc>
        <w:tc>
          <w:tcPr>
            <w:tcW w:w="1418" w:type="dxa"/>
          </w:tcPr>
          <w:p w14:paraId="61F92B9A" w14:textId="77777777" w:rsidR="00777A41" w:rsidRDefault="008B1727">
            <w:pPr>
              <w:pStyle w:val="Table04Row"/>
            </w:pPr>
            <w:r>
              <w:t>6 Jan 1998</w:t>
            </w:r>
            <w:r>
              <w:br/>
              <w:t>p. 36</w:t>
            </w:r>
          </w:p>
        </w:tc>
        <w:tc>
          <w:tcPr>
            <w:tcW w:w="4536" w:type="dxa"/>
          </w:tcPr>
          <w:p w14:paraId="2F0A9687" w14:textId="77777777" w:rsidR="00777A41" w:rsidRDefault="008B1727">
            <w:pPr>
              <w:pStyle w:val="Table04Row"/>
            </w:pPr>
            <w:r>
              <w:t>6 Jan 1998</w:t>
            </w:r>
          </w:p>
        </w:tc>
      </w:tr>
      <w:tr w:rsidR="00777A41" w14:paraId="270FE0ED" w14:textId="77777777">
        <w:trPr>
          <w:cantSplit/>
          <w:jc w:val="center"/>
        </w:trPr>
        <w:tc>
          <w:tcPr>
            <w:tcW w:w="4253" w:type="dxa"/>
          </w:tcPr>
          <w:p w14:paraId="05C6417B" w14:textId="77777777" w:rsidR="00777A41" w:rsidRDefault="008B1727">
            <w:pPr>
              <w:pStyle w:val="Table04Row"/>
            </w:pPr>
            <w:r>
              <w:rPr>
                <w:i/>
              </w:rPr>
              <w:t>Police Force Amendment Regulations (No. 2) 1998</w:t>
            </w:r>
          </w:p>
        </w:tc>
        <w:tc>
          <w:tcPr>
            <w:tcW w:w="1418" w:type="dxa"/>
          </w:tcPr>
          <w:p w14:paraId="21CABDE3" w14:textId="77777777" w:rsidR="00777A41" w:rsidRDefault="008B1727">
            <w:pPr>
              <w:pStyle w:val="Table04Row"/>
            </w:pPr>
            <w:r>
              <w:t>21 Aug 1998</w:t>
            </w:r>
            <w:r>
              <w:br/>
              <w:t>p. 4678‑9</w:t>
            </w:r>
          </w:p>
        </w:tc>
        <w:tc>
          <w:tcPr>
            <w:tcW w:w="4536" w:type="dxa"/>
          </w:tcPr>
          <w:p w14:paraId="79E37BC3" w14:textId="77777777" w:rsidR="00777A41" w:rsidRDefault="008B1727">
            <w:pPr>
              <w:pStyle w:val="Table04Row"/>
            </w:pPr>
            <w:r>
              <w:t>21 Aug 1998</w:t>
            </w:r>
          </w:p>
        </w:tc>
      </w:tr>
      <w:tr w:rsidR="00777A41" w14:paraId="03DD40A1" w14:textId="77777777">
        <w:trPr>
          <w:cantSplit/>
          <w:jc w:val="center"/>
        </w:trPr>
        <w:tc>
          <w:tcPr>
            <w:tcW w:w="4253" w:type="dxa"/>
          </w:tcPr>
          <w:p w14:paraId="2734ABF5" w14:textId="77777777" w:rsidR="00777A41" w:rsidRDefault="008B1727">
            <w:pPr>
              <w:pStyle w:val="Table04Row"/>
            </w:pPr>
            <w:r>
              <w:rPr>
                <w:i/>
              </w:rPr>
              <w:t>Police Force Amendment Regulations (No. 4) 1998</w:t>
            </w:r>
          </w:p>
        </w:tc>
        <w:tc>
          <w:tcPr>
            <w:tcW w:w="1418" w:type="dxa"/>
          </w:tcPr>
          <w:p w14:paraId="2AB590E6" w14:textId="77777777" w:rsidR="00777A41" w:rsidRDefault="008B1727">
            <w:pPr>
              <w:pStyle w:val="Table04Row"/>
            </w:pPr>
            <w:r>
              <w:t>13 Nov 1998</w:t>
            </w:r>
            <w:r>
              <w:br/>
              <w:t>p. 6232</w:t>
            </w:r>
          </w:p>
        </w:tc>
        <w:tc>
          <w:tcPr>
            <w:tcW w:w="4536" w:type="dxa"/>
          </w:tcPr>
          <w:p w14:paraId="1284988E" w14:textId="77777777" w:rsidR="00777A41" w:rsidRDefault="008B1727">
            <w:pPr>
              <w:pStyle w:val="Table04Row"/>
            </w:pPr>
            <w:r>
              <w:t>13 Nov 1998</w:t>
            </w:r>
          </w:p>
        </w:tc>
      </w:tr>
      <w:tr w:rsidR="00777A41" w14:paraId="612EB48C" w14:textId="77777777">
        <w:trPr>
          <w:cantSplit/>
          <w:jc w:val="center"/>
        </w:trPr>
        <w:tc>
          <w:tcPr>
            <w:tcW w:w="4253" w:type="dxa"/>
          </w:tcPr>
          <w:p w14:paraId="5A050713" w14:textId="77777777" w:rsidR="00777A41" w:rsidRDefault="008B1727">
            <w:pPr>
              <w:pStyle w:val="Table04Row"/>
            </w:pPr>
            <w:r>
              <w:rPr>
                <w:i/>
              </w:rPr>
              <w:t>Police Force Amendment Regulations (No. 2) 2000</w:t>
            </w:r>
          </w:p>
        </w:tc>
        <w:tc>
          <w:tcPr>
            <w:tcW w:w="1418" w:type="dxa"/>
          </w:tcPr>
          <w:p w14:paraId="0DED52A6" w14:textId="77777777" w:rsidR="00777A41" w:rsidRDefault="008B1727">
            <w:pPr>
              <w:pStyle w:val="Table04Row"/>
            </w:pPr>
            <w:r>
              <w:t>28 Nov 2000</w:t>
            </w:r>
            <w:r>
              <w:br/>
              <w:t>p. 6628</w:t>
            </w:r>
          </w:p>
        </w:tc>
        <w:tc>
          <w:tcPr>
            <w:tcW w:w="4536" w:type="dxa"/>
          </w:tcPr>
          <w:p w14:paraId="64886F9D" w14:textId="77777777" w:rsidR="00777A41" w:rsidRDefault="008B1727">
            <w:pPr>
              <w:pStyle w:val="Table04Row"/>
            </w:pPr>
            <w:r>
              <w:t>28 Nov 2000</w:t>
            </w:r>
          </w:p>
        </w:tc>
      </w:tr>
      <w:tr w:rsidR="00777A41" w14:paraId="12E5E0C5" w14:textId="77777777">
        <w:trPr>
          <w:cantSplit/>
          <w:jc w:val="center"/>
        </w:trPr>
        <w:tc>
          <w:tcPr>
            <w:tcW w:w="10207" w:type="dxa"/>
            <w:gridSpan w:val="3"/>
          </w:tcPr>
          <w:p w14:paraId="57D148E2" w14:textId="77777777" w:rsidR="00777A41" w:rsidRDefault="008B1727">
            <w:pPr>
              <w:pStyle w:val="Table04Row"/>
            </w:pPr>
            <w:r>
              <w:rPr>
                <w:b/>
              </w:rPr>
              <w:t>Reprinted as at 15 Jun 2001</w:t>
            </w:r>
          </w:p>
        </w:tc>
      </w:tr>
      <w:tr w:rsidR="00777A41" w14:paraId="62A35A82" w14:textId="77777777">
        <w:trPr>
          <w:cantSplit/>
          <w:jc w:val="center"/>
        </w:trPr>
        <w:tc>
          <w:tcPr>
            <w:tcW w:w="4253" w:type="dxa"/>
          </w:tcPr>
          <w:p w14:paraId="17EC90CE" w14:textId="77777777" w:rsidR="00777A41" w:rsidRDefault="008B1727">
            <w:pPr>
              <w:pStyle w:val="Table04Row"/>
            </w:pPr>
            <w:r>
              <w:rPr>
                <w:i/>
              </w:rPr>
              <w:t>Police Force Amendment Regulations 2001</w:t>
            </w:r>
          </w:p>
        </w:tc>
        <w:tc>
          <w:tcPr>
            <w:tcW w:w="1418" w:type="dxa"/>
          </w:tcPr>
          <w:p w14:paraId="697BDAE4" w14:textId="77777777" w:rsidR="00777A41" w:rsidRDefault="008B1727">
            <w:pPr>
              <w:pStyle w:val="Table04Row"/>
            </w:pPr>
            <w:r>
              <w:t>10 Aug 2001</w:t>
            </w:r>
            <w:r>
              <w:br/>
              <w:t>p. 4213‑14</w:t>
            </w:r>
          </w:p>
        </w:tc>
        <w:tc>
          <w:tcPr>
            <w:tcW w:w="4536" w:type="dxa"/>
          </w:tcPr>
          <w:p w14:paraId="4F895589" w14:textId="77777777" w:rsidR="00777A41" w:rsidRDefault="008B1727">
            <w:pPr>
              <w:pStyle w:val="Table04Row"/>
            </w:pPr>
            <w:r>
              <w:t>10 Aug 2001</w:t>
            </w:r>
          </w:p>
        </w:tc>
      </w:tr>
      <w:tr w:rsidR="00777A41" w14:paraId="5B56D2D7" w14:textId="77777777">
        <w:trPr>
          <w:cantSplit/>
          <w:jc w:val="center"/>
        </w:trPr>
        <w:tc>
          <w:tcPr>
            <w:tcW w:w="4253" w:type="dxa"/>
          </w:tcPr>
          <w:p w14:paraId="2FD42317" w14:textId="77777777" w:rsidR="00777A41" w:rsidRDefault="008B1727">
            <w:pPr>
              <w:pStyle w:val="Table04Row"/>
            </w:pPr>
            <w:r>
              <w:rPr>
                <w:i/>
              </w:rPr>
              <w:t>Equality of Status Subsidiary Legislation Amendment Regulations 2003</w:t>
            </w:r>
            <w:r>
              <w:t xml:space="preserve"> Pt. 31</w:t>
            </w:r>
          </w:p>
        </w:tc>
        <w:tc>
          <w:tcPr>
            <w:tcW w:w="1418" w:type="dxa"/>
          </w:tcPr>
          <w:p w14:paraId="7852F87A" w14:textId="77777777" w:rsidR="00777A41" w:rsidRDefault="008B1727">
            <w:pPr>
              <w:pStyle w:val="Table04Row"/>
            </w:pPr>
            <w:r>
              <w:t>30 Jun 2003</w:t>
            </w:r>
            <w:r>
              <w:br/>
              <w:t>p. 2581‑638</w:t>
            </w:r>
          </w:p>
        </w:tc>
        <w:tc>
          <w:tcPr>
            <w:tcW w:w="4536" w:type="dxa"/>
          </w:tcPr>
          <w:p w14:paraId="22135955" w14:textId="77777777" w:rsidR="00777A41" w:rsidRDefault="008B1727">
            <w:pPr>
              <w:pStyle w:val="Table04Row"/>
            </w:pPr>
            <w:r>
              <w:t xml:space="preserve">1 Jul 2003 (see r. 2 and </w:t>
            </w:r>
            <w:r>
              <w:rPr>
                <w:i/>
              </w:rPr>
              <w:t>Gazette</w:t>
            </w:r>
            <w:r>
              <w:t xml:space="preserve"> 30 Jun 2003 p. 2579)</w:t>
            </w:r>
          </w:p>
        </w:tc>
      </w:tr>
      <w:tr w:rsidR="00777A41" w14:paraId="258A7969" w14:textId="77777777">
        <w:trPr>
          <w:cantSplit/>
          <w:jc w:val="center"/>
        </w:trPr>
        <w:tc>
          <w:tcPr>
            <w:tcW w:w="4253" w:type="dxa"/>
          </w:tcPr>
          <w:p w14:paraId="2CE36E74" w14:textId="77777777" w:rsidR="00777A41" w:rsidRDefault="008B1727">
            <w:pPr>
              <w:pStyle w:val="Table04Row"/>
            </w:pPr>
            <w:r>
              <w:rPr>
                <w:i/>
              </w:rPr>
              <w:t>Police Force Amendment Regulations 2003</w:t>
            </w:r>
          </w:p>
        </w:tc>
        <w:tc>
          <w:tcPr>
            <w:tcW w:w="1418" w:type="dxa"/>
          </w:tcPr>
          <w:p w14:paraId="2C1124A5" w14:textId="77777777" w:rsidR="00777A41" w:rsidRDefault="008B1727">
            <w:pPr>
              <w:pStyle w:val="Table04Row"/>
            </w:pPr>
            <w:r>
              <w:t>26 Aug 2003</w:t>
            </w:r>
            <w:r>
              <w:br/>
              <w:t>p. 3758‑64</w:t>
            </w:r>
          </w:p>
        </w:tc>
        <w:tc>
          <w:tcPr>
            <w:tcW w:w="4536" w:type="dxa"/>
          </w:tcPr>
          <w:p w14:paraId="28B792E1" w14:textId="77777777" w:rsidR="00777A41" w:rsidRDefault="008B1727">
            <w:pPr>
              <w:pStyle w:val="Table04Row"/>
            </w:pPr>
            <w:r>
              <w:t xml:space="preserve">27 Aug 2003 (see r. 2 and </w:t>
            </w:r>
            <w:r>
              <w:rPr>
                <w:i/>
              </w:rPr>
              <w:t>Gazette</w:t>
            </w:r>
            <w:r>
              <w:t xml:space="preserve"> 26 Aug 2003 p. 3753)</w:t>
            </w:r>
          </w:p>
        </w:tc>
      </w:tr>
      <w:tr w:rsidR="00777A41" w14:paraId="59163E43" w14:textId="77777777">
        <w:trPr>
          <w:cantSplit/>
          <w:jc w:val="center"/>
        </w:trPr>
        <w:tc>
          <w:tcPr>
            <w:tcW w:w="4253" w:type="dxa"/>
          </w:tcPr>
          <w:p w14:paraId="4C608969" w14:textId="77777777" w:rsidR="00777A41" w:rsidRDefault="008B1727">
            <w:pPr>
              <w:pStyle w:val="Table04Row"/>
            </w:pPr>
            <w:r>
              <w:rPr>
                <w:i/>
              </w:rPr>
              <w:t>Police Force Amendment Regulations (No. 2) 2004</w:t>
            </w:r>
          </w:p>
        </w:tc>
        <w:tc>
          <w:tcPr>
            <w:tcW w:w="1418" w:type="dxa"/>
          </w:tcPr>
          <w:p w14:paraId="2E8459F0" w14:textId="77777777" w:rsidR="00777A41" w:rsidRDefault="008B1727">
            <w:pPr>
              <w:pStyle w:val="Table04Row"/>
            </w:pPr>
            <w:r>
              <w:t>17 Dec 2004</w:t>
            </w:r>
            <w:r>
              <w:br/>
              <w:t>p. 6087</w:t>
            </w:r>
          </w:p>
        </w:tc>
        <w:tc>
          <w:tcPr>
            <w:tcW w:w="4536" w:type="dxa"/>
          </w:tcPr>
          <w:p w14:paraId="267B0908" w14:textId="77777777" w:rsidR="00777A41" w:rsidRDefault="008B1727">
            <w:pPr>
              <w:pStyle w:val="Table04Row"/>
            </w:pPr>
            <w:r>
              <w:t>17 Dec 2004</w:t>
            </w:r>
          </w:p>
        </w:tc>
      </w:tr>
      <w:tr w:rsidR="00777A41" w14:paraId="1A7628B2" w14:textId="77777777">
        <w:trPr>
          <w:cantSplit/>
          <w:jc w:val="center"/>
        </w:trPr>
        <w:tc>
          <w:tcPr>
            <w:tcW w:w="4253" w:type="dxa"/>
          </w:tcPr>
          <w:p w14:paraId="455F7FAF" w14:textId="77777777" w:rsidR="00777A41" w:rsidRDefault="008B1727">
            <w:pPr>
              <w:pStyle w:val="Table04Row"/>
            </w:pPr>
            <w:r>
              <w:rPr>
                <w:i/>
              </w:rPr>
              <w:t>Police Force Amendment Regulations (No. 3) 2005</w:t>
            </w:r>
          </w:p>
        </w:tc>
        <w:tc>
          <w:tcPr>
            <w:tcW w:w="1418" w:type="dxa"/>
          </w:tcPr>
          <w:p w14:paraId="7BB23343" w14:textId="77777777" w:rsidR="00777A41" w:rsidRDefault="008B1727">
            <w:pPr>
              <w:pStyle w:val="Table04Row"/>
            </w:pPr>
            <w:r>
              <w:t>30 Dec 2005</w:t>
            </w:r>
            <w:r>
              <w:br/>
              <w:t>p. 6879</w:t>
            </w:r>
          </w:p>
        </w:tc>
        <w:tc>
          <w:tcPr>
            <w:tcW w:w="4536" w:type="dxa"/>
          </w:tcPr>
          <w:p w14:paraId="7E65979C" w14:textId="77777777" w:rsidR="00777A41" w:rsidRDefault="008B1727">
            <w:pPr>
              <w:pStyle w:val="Table04Row"/>
            </w:pPr>
            <w:r>
              <w:t>30 Dec 2005</w:t>
            </w:r>
          </w:p>
        </w:tc>
      </w:tr>
      <w:tr w:rsidR="00777A41" w14:paraId="1B674251" w14:textId="77777777">
        <w:trPr>
          <w:cantSplit/>
          <w:jc w:val="center"/>
        </w:trPr>
        <w:tc>
          <w:tcPr>
            <w:tcW w:w="4253" w:type="dxa"/>
          </w:tcPr>
          <w:p w14:paraId="4203F33B" w14:textId="77777777" w:rsidR="00777A41" w:rsidRDefault="008B1727">
            <w:pPr>
              <w:pStyle w:val="Table04Row"/>
            </w:pPr>
            <w:r>
              <w:rPr>
                <w:i/>
              </w:rPr>
              <w:t>Police Force Amendment Regulations 2006</w:t>
            </w:r>
          </w:p>
        </w:tc>
        <w:tc>
          <w:tcPr>
            <w:tcW w:w="1418" w:type="dxa"/>
          </w:tcPr>
          <w:p w14:paraId="2C96EB9C" w14:textId="77777777" w:rsidR="00777A41" w:rsidRDefault="008B1727">
            <w:pPr>
              <w:pStyle w:val="Table04Row"/>
            </w:pPr>
            <w:r>
              <w:t>15 Dec 2006</w:t>
            </w:r>
            <w:r>
              <w:br/>
              <w:t>p. 5631‑6</w:t>
            </w:r>
          </w:p>
        </w:tc>
        <w:tc>
          <w:tcPr>
            <w:tcW w:w="4536" w:type="dxa"/>
          </w:tcPr>
          <w:p w14:paraId="34D99CF5" w14:textId="77777777" w:rsidR="00777A41" w:rsidRDefault="008B1727">
            <w:pPr>
              <w:pStyle w:val="Table04Row"/>
            </w:pPr>
            <w:r>
              <w:t>15 Dec 2006</w:t>
            </w:r>
          </w:p>
        </w:tc>
      </w:tr>
      <w:tr w:rsidR="00777A41" w14:paraId="33F54CFB" w14:textId="77777777">
        <w:trPr>
          <w:cantSplit/>
          <w:jc w:val="center"/>
        </w:trPr>
        <w:tc>
          <w:tcPr>
            <w:tcW w:w="4253" w:type="dxa"/>
          </w:tcPr>
          <w:p w14:paraId="6367D2B3" w14:textId="77777777" w:rsidR="00777A41" w:rsidRDefault="008B1727">
            <w:pPr>
              <w:pStyle w:val="Table04Row"/>
            </w:pPr>
            <w:r>
              <w:rPr>
                <w:i/>
              </w:rPr>
              <w:t>Police Force Amendment Regulations (No. 4) 2006</w:t>
            </w:r>
          </w:p>
        </w:tc>
        <w:tc>
          <w:tcPr>
            <w:tcW w:w="1418" w:type="dxa"/>
          </w:tcPr>
          <w:p w14:paraId="210AFC7D" w14:textId="77777777" w:rsidR="00777A41" w:rsidRDefault="008B1727">
            <w:pPr>
              <w:pStyle w:val="Table04Row"/>
            </w:pPr>
            <w:r>
              <w:t>22 Dec 2006</w:t>
            </w:r>
            <w:r>
              <w:br/>
              <w:t>p. 5823</w:t>
            </w:r>
          </w:p>
        </w:tc>
        <w:tc>
          <w:tcPr>
            <w:tcW w:w="4536" w:type="dxa"/>
          </w:tcPr>
          <w:p w14:paraId="3D850A9F" w14:textId="77777777" w:rsidR="00777A41" w:rsidRDefault="008B1727">
            <w:pPr>
              <w:pStyle w:val="Table04Row"/>
            </w:pPr>
            <w:r>
              <w:t>22 Dec 2006</w:t>
            </w:r>
          </w:p>
        </w:tc>
      </w:tr>
      <w:tr w:rsidR="00777A41" w14:paraId="06E3CF83" w14:textId="77777777">
        <w:trPr>
          <w:cantSplit/>
          <w:jc w:val="center"/>
        </w:trPr>
        <w:tc>
          <w:tcPr>
            <w:tcW w:w="4253" w:type="dxa"/>
          </w:tcPr>
          <w:p w14:paraId="6496FD24" w14:textId="77777777" w:rsidR="00777A41" w:rsidRDefault="008B1727">
            <w:pPr>
              <w:pStyle w:val="Table04Row"/>
            </w:pPr>
            <w:r>
              <w:rPr>
                <w:i/>
              </w:rPr>
              <w:t>Police Force Amendment Regulations 2007</w:t>
            </w:r>
          </w:p>
        </w:tc>
        <w:tc>
          <w:tcPr>
            <w:tcW w:w="1418" w:type="dxa"/>
          </w:tcPr>
          <w:p w14:paraId="0F7A449E" w14:textId="77777777" w:rsidR="00777A41" w:rsidRDefault="008B1727">
            <w:pPr>
              <w:pStyle w:val="Table04Row"/>
            </w:pPr>
            <w:r>
              <w:t>2 Feb 2007</w:t>
            </w:r>
            <w:r>
              <w:br/>
              <w:t>p. 246‑51</w:t>
            </w:r>
          </w:p>
        </w:tc>
        <w:tc>
          <w:tcPr>
            <w:tcW w:w="4536" w:type="dxa"/>
          </w:tcPr>
          <w:p w14:paraId="60A72282" w14:textId="77777777" w:rsidR="00777A41" w:rsidRDefault="008B1727">
            <w:pPr>
              <w:pStyle w:val="Table04Row"/>
            </w:pPr>
            <w:r>
              <w:t>7 Feb 2007 (see r. 2)</w:t>
            </w:r>
          </w:p>
        </w:tc>
      </w:tr>
      <w:tr w:rsidR="00777A41" w14:paraId="4EA0A8E1" w14:textId="77777777">
        <w:trPr>
          <w:cantSplit/>
          <w:jc w:val="center"/>
        </w:trPr>
        <w:tc>
          <w:tcPr>
            <w:tcW w:w="10207" w:type="dxa"/>
            <w:gridSpan w:val="3"/>
          </w:tcPr>
          <w:p w14:paraId="6C9C98D9" w14:textId="77777777" w:rsidR="00777A41" w:rsidRDefault="008B1727">
            <w:pPr>
              <w:pStyle w:val="Table04Row"/>
            </w:pPr>
            <w:r>
              <w:rPr>
                <w:b/>
              </w:rPr>
              <w:t>Reprint 4 as at 13 Apr 2007 (correction in Gazette 9 May 2008 p. 1859)</w:t>
            </w:r>
          </w:p>
        </w:tc>
      </w:tr>
      <w:tr w:rsidR="00777A41" w14:paraId="71E8F33D" w14:textId="77777777">
        <w:trPr>
          <w:cantSplit/>
          <w:jc w:val="center"/>
        </w:trPr>
        <w:tc>
          <w:tcPr>
            <w:tcW w:w="4253" w:type="dxa"/>
          </w:tcPr>
          <w:p w14:paraId="047B96E2" w14:textId="77777777" w:rsidR="00777A41" w:rsidRDefault="008B1727">
            <w:pPr>
              <w:pStyle w:val="Table04Row"/>
            </w:pPr>
            <w:r>
              <w:rPr>
                <w:i/>
              </w:rPr>
              <w:t>Police Force Amendment Regulations (No. 3) 2007</w:t>
            </w:r>
          </w:p>
        </w:tc>
        <w:tc>
          <w:tcPr>
            <w:tcW w:w="1418" w:type="dxa"/>
          </w:tcPr>
          <w:p w14:paraId="14581919" w14:textId="77777777" w:rsidR="00777A41" w:rsidRDefault="008B1727">
            <w:pPr>
              <w:pStyle w:val="Table04Row"/>
            </w:pPr>
            <w:r>
              <w:t>16 Nov 2007</w:t>
            </w:r>
            <w:r>
              <w:br/>
              <w:t>p. 5786‑7</w:t>
            </w:r>
          </w:p>
        </w:tc>
        <w:tc>
          <w:tcPr>
            <w:tcW w:w="4536" w:type="dxa"/>
          </w:tcPr>
          <w:p w14:paraId="12C78204" w14:textId="77777777" w:rsidR="00777A41" w:rsidRDefault="008B1727">
            <w:pPr>
              <w:pStyle w:val="Table04Row"/>
            </w:pPr>
            <w:r>
              <w:t>r. 1 &amp; 2: 16 Nov 2007 (see r. 2(a));</w:t>
            </w:r>
          </w:p>
          <w:p w14:paraId="0AD39432" w14:textId="77777777" w:rsidR="00777A41" w:rsidRDefault="008B1727">
            <w:pPr>
              <w:pStyle w:val="Table04Row"/>
            </w:pPr>
            <w:r>
              <w:t>Regulations other than r. 1 &amp; 2: 17 Nov 2007 (see r. 2(b))</w:t>
            </w:r>
          </w:p>
        </w:tc>
      </w:tr>
      <w:tr w:rsidR="00777A41" w14:paraId="79B9D0F8" w14:textId="77777777">
        <w:trPr>
          <w:cantSplit/>
          <w:jc w:val="center"/>
        </w:trPr>
        <w:tc>
          <w:tcPr>
            <w:tcW w:w="4253" w:type="dxa"/>
          </w:tcPr>
          <w:p w14:paraId="10C86A64" w14:textId="77777777" w:rsidR="00777A41" w:rsidRDefault="008B1727">
            <w:pPr>
              <w:pStyle w:val="Table04Row"/>
            </w:pPr>
            <w:r>
              <w:rPr>
                <w:i/>
              </w:rPr>
              <w:t>Police Force Amendment Regulations (No. 2) 2008</w:t>
            </w:r>
          </w:p>
        </w:tc>
        <w:tc>
          <w:tcPr>
            <w:tcW w:w="1418" w:type="dxa"/>
          </w:tcPr>
          <w:p w14:paraId="73A64249" w14:textId="77777777" w:rsidR="00777A41" w:rsidRDefault="008B1727">
            <w:pPr>
              <w:pStyle w:val="Table04Row"/>
            </w:pPr>
            <w:r>
              <w:t>30 Dec 2008</w:t>
            </w:r>
            <w:r>
              <w:br/>
              <w:t>p. 5643‑7</w:t>
            </w:r>
          </w:p>
        </w:tc>
        <w:tc>
          <w:tcPr>
            <w:tcW w:w="4536" w:type="dxa"/>
          </w:tcPr>
          <w:p w14:paraId="4C49E10E" w14:textId="77777777" w:rsidR="00777A41" w:rsidRDefault="008B1727">
            <w:pPr>
              <w:pStyle w:val="Table04Row"/>
            </w:pPr>
            <w:r>
              <w:t>r. 1 &amp; 2: 30 Dec 2008 (see r. 2(a));</w:t>
            </w:r>
          </w:p>
          <w:p w14:paraId="494BBDB6" w14:textId="77777777" w:rsidR="00777A41" w:rsidRDefault="008B1727">
            <w:pPr>
              <w:pStyle w:val="Table04Row"/>
            </w:pPr>
            <w:r>
              <w:t>Regulations other than r. 1 &amp; 2: 31 Dec 2008 (see r. 2(b))</w:t>
            </w:r>
          </w:p>
        </w:tc>
      </w:tr>
      <w:tr w:rsidR="00777A41" w14:paraId="0F7F3304" w14:textId="77777777">
        <w:trPr>
          <w:cantSplit/>
          <w:jc w:val="center"/>
        </w:trPr>
        <w:tc>
          <w:tcPr>
            <w:tcW w:w="4253" w:type="dxa"/>
          </w:tcPr>
          <w:p w14:paraId="6892C2D6" w14:textId="77777777" w:rsidR="00777A41" w:rsidRDefault="008B1727">
            <w:pPr>
              <w:pStyle w:val="Table04Row"/>
            </w:pPr>
            <w:r>
              <w:rPr>
                <w:i/>
              </w:rPr>
              <w:t>Police Force Amendment Regulations 2010</w:t>
            </w:r>
          </w:p>
        </w:tc>
        <w:tc>
          <w:tcPr>
            <w:tcW w:w="1418" w:type="dxa"/>
          </w:tcPr>
          <w:p w14:paraId="6149789C" w14:textId="77777777" w:rsidR="00777A41" w:rsidRDefault="008B1727">
            <w:pPr>
              <w:pStyle w:val="Table04Row"/>
            </w:pPr>
            <w:r>
              <w:t>12 Mar 2010</w:t>
            </w:r>
            <w:r>
              <w:br/>
              <w:t>p. 954‑6</w:t>
            </w:r>
          </w:p>
        </w:tc>
        <w:tc>
          <w:tcPr>
            <w:tcW w:w="4536" w:type="dxa"/>
          </w:tcPr>
          <w:p w14:paraId="5AA4F5F3" w14:textId="77777777" w:rsidR="00777A41" w:rsidRDefault="008B1727">
            <w:pPr>
              <w:pStyle w:val="Table04Row"/>
            </w:pPr>
            <w:r>
              <w:t>r. 1 &amp; 2: 12 Mar 2010 (see r. 2(a));</w:t>
            </w:r>
          </w:p>
          <w:p w14:paraId="057C6018" w14:textId="77777777" w:rsidR="00777A41" w:rsidRDefault="008B1727">
            <w:pPr>
              <w:pStyle w:val="Table04Row"/>
            </w:pPr>
            <w:r>
              <w:t xml:space="preserve">Regulations other than r. 1 &amp; 2: 13 Mar 2010 (see r. 2(b) and </w:t>
            </w:r>
            <w:r>
              <w:rPr>
                <w:i/>
              </w:rPr>
              <w:t>Gazette</w:t>
            </w:r>
            <w:r>
              <w:t xml:space="preserve"> 12 Mar 2010 p. 941)</w:t>
            </w:r>
          </w:p>
        </w:tc>
      </w:tr>
      <w:tr w:rsidR="00777A41" w14:paraId="12E25FEF" w14:textId="77777777">
        <w:trPr>
          <w:cantSplit/>
          <w:jc w:val="center"/>
        </w:trPr>
        <w:tc>
          <w:tcPr>
            <w:tcW w:w="4253" w:type="dxa"/>
          </w:tcPr>
          <w:p w14:paraId="1DD4E012" w14:textId="77777777" w:rsidR="00777A41" w:rsidRDefault="008B1727">
            <w:pPr>
              <w:pStyle w:val="Table04Row"/>
            </w:pPr>
            <w:r>
              <w:rPr>
                <w:i/>
              </w:rPr>
              <w:t>Police Force Amendment Regulations (No. 2) 2010</w:t>
            </w:r>
          </w:p>
        </w:tc>
        <w:tc>
          <w:tcPr>
            <w:tcW w:w="1418" w:type="dxa"/>
          </w:tcPr>
          <w:p w14:paraId="0AA4CE30" w14:textId="77777777" w:rsidR="00777A41" w:rsidRDefault="008B1727">
            <w:pPr>
              <w:pStyle w:val="Table04Row"/>
            </w:pPr>
            <w:r>
              <w:t>16 Jul 2010</w:t>
            </w:r>
            <w:r>
              <w:br/>
              <w:t>p. 3366‑8</w:t>
            </w:r>
          </w:p>
        </w:tc>
        <w:tc>
          <w:tcPr>
            <w:tcW w:w="4536" w:type="dxa"/>
          </w:tcPr>
          <w:p w14:paraId="6F86AB07" w14:textId="77777777" w:rsidR="00777A41" w:rsidRDefault="008B1727">
            <w:pPr>
              <w:pStyle w:val="Table04Row"/>
            </w:pPr>
            <w:r>
              <w:t>r. 1 &amp; 2: 16 Jul 2010 (see r. 2(a));</w:t>
            </w:r>
          </w:p>
          <w:p w14:paraId="1C5C1019" w14:textId="77777777" w:rsidR="00777A41" w:rsidRDefault="008B1727">
            <w:pPr>
              <w:pStyle w:val="Table04Row"/>
            </w:pPr>
            <w:r>
              <w:t>Regulations other than r. 1 &amp; 2: 17 Jul 2010 (see r. 2(b))</w:t>
            </w:r>
          </w:p>
        </w:tc>
      </w:tr>
      <w:tr w:rsidR="00777A41" w14:paraId="0421874C" w14:textId="77777777">
        <w:trPr>
          <w:cantSplit/>
          <w:jc w:val="center"/>
        </w:trPr>
        <w:tc>
          <w:tcPr>
            <w:tcW w:w="10207" w:type="dxa"/>
            <w:gridSpan w:val="3"/>
          </w:tcPr>
          <w:p w14:paraId="118706EE" w14:textId="77777777" w:rsidR="00777A41" w:rsidRDefault="008B1727">
            <w:pPr>
              <w:pStyle w:val="Table04Row"/>
            </w:pPr>
            <w:r>
              <w:rPr>
                <w:b/>
              </w:rPr>
              <w:t>Reprint 5 as at 17 Sep 2010</w:t>
            </w:r>
          </w:p>
        </w:tc>
      </w:tr>
      <w:tr w:rsidR="00777A41" w14:paraId="578A8DFE" w14:textId="77777777">
        <w:trPr>
          <w:cantSplit/>
          <w:jc w:val="center"/>
        </w:trPr>
        <w:tc>
          <w:tcPr>
            <w:tcW w:w="4253" w:type="dxa"/>
          </w:tcPr>
          <w:p w14:paraId="15500FE1" w14:textId="77777777" w:rsidR="00777A41" w:rsidRDefault="008B1727">
            <w:pPr>
              <w:pStyle w:val="Table04Row"/>
            </w:pPr>
            <w:r>
              <w:rPr>
                <w:i/>
              </w:rPr>
              <w:t>Police Force Amendment Regulations (No. 2) 2011</w:t>
            </w:r>
          </w:p>
        </w:tc>
        <w:tc>
          <w:tcPr>
            <w:tcW w:w="1418" w:type="dxa"/>
          </w:tcPr>
          <w:p w14:paraId="3B7DF717" w14:textId="77777777" w:rsidR="00777A41" w:rsidRDefault="008B1727">
            <w:pPr>
              <w:pStyle w:val="Table04Row"/>
            </w:pPr>
            <w:r>
              <w:t>8 Jul 2011</w:t>
            </w:r>
            <w:r>
              <w:br/>
              <w:t>p. 2898‑9</w:t>
            </w:r>
          </w:p>
        </w:tc>
        <w:tc>
          <w:tcPr>
            <w:tcW w:w="4536" w:type="dxa"/>
          </w:tcPr>
          <w:p w14:paraId="6A7D0AB7" w14:textId="77777777" w:rsidR="00777A41" w:rsidRDefault="008B1727">
            <w:pPr>
              <w:pStyle w:val="Table04Row"/>
            </w:pPr>
            <w:r>
              <w:t>r. 1 &amp; 2: 8 Jul 2011 (see r. 2(a));</w:t>
            </w:r>
          </w:p>
          <w:p w14:paraId="5A10F4C2" w14:textId="77777777" w:rsidR="00777A41" w:rsidRDefault="008B1727">
            <w:pPr>
              <w:pStyle w:val="Table04Row"/>
            </w:pPr>
            <w:r>
              <w:t>Regulations other than r. 1 &amp; 2: 9 Jul 2011 (see r. 2(b))</w:t>
            </w:r>
          </w:p>
        </w:tc>
      </w:tr>
      <w:tr w:rsidR="00777A41" w14:paraId="6AD7C5AC" w14:textId="77777777">
        <w:trPr>
          <w:cantSplit/>
          <w:jc w:val="center"/>
        </w:trPr>
        <w:tc>
          <w:tcPr>
            <w:tcW w:w="4253" w:type="dxa"/>
          </w:tcPr>
          <w:p w14:paraId="7976291B" w14:textId="77777777" w:rsidR="00777A41" w:rsidRDefault="008B1727">
            <w:pPr>
              <w:pStyle w:val="Table04Row"/>
            </w:pPr>
            <w:r>
              <w:rPr>
                <w:i/>
              </w:rPr>
              <w:t>Police Force Amendment Regulations (No. 3) 2011</w:t>
            </w:r>
          </w:p>
        </w:tc>
        <w:tc>
          <w:tcPr>
            <w:tcW w:w="1418" w:type="dxa"/>
          </w:tcPr>
          <w:p w14:paraId="4513D6DC" w14:textId="77777777" w:rsidR="00777A41" w:rsidRDefault="008B1727">
            <w:pPr>
              <w:pStyle w:val="Table04Row"/>
            </w:pPr>
            <w:r>
              <w:t>15 Jul 2011</w:t>
            </w:r>
            <w:r>
              <w:br/>
              <w:t>p. 2954</w:t>
            </w:r>
          </w:p>
        </w:tc>
        <w:tc>
          <w:tcPr>
            <w:tcW w:w="4536" w:type="dxa"/>
          </w:tcPr>
          <w:p w14:paraId="25269F0C" w14:textId="77777777" w:rsidR="00777A41" w:rsidRDefault="008B1727">
            <w:pPr>
              <w:pStyle w:val="Table04Row"/>
            </w:pPr>
            <w:r>
              <w:t>r. 1 &amp; 2: 15 Jul 2011 (see r. 2(a));</w:t>
            </w:r>
          </w:p>
          <w:p w14:paraId="55B06321" w14:textId="77777777" w:rsidR="00777A41" w:rsidRDefault="008B1727">
            <w:pPr>
              <w:pStyle w:val="Table04Row"/>
            </w:pPr>
            <w:r>
              <w:t>Regulations other than r. 1 &amp; 2: 16 Jul 2011 (see r. 2(b))</w:t>
            </w:r>
          </w:p>
        </w:tc>
      </w:tr>
      <w:tr w:rsidR="00777A41" w14:paraId="27BB5BC2" w14:textId="77777777">
        <w:trPr>
          <w:cantSplit/>
          <w:jc w:val="center"/>
        </w:trPr>
        <w:tc>
          <w:tcPr>
            <w:tcW w:w="4253" w:type="dxa"/>
          </w:tcPr>
          <w:p w14:paraId="72C74BC5" w14:textId="77777777" w:rsidR="00777A41" w:rsidRDefault="008B1727">
            <w:pPr>
              <w:pStyle w:val="Table04Row"/>
            </w:pPr>
            <w:r>
              <w:rPr>
                <w:i/>
              </w:rPr>
              <w:t>Police Force Amendment Regulations 2011</w:t>
            </w:r>
          </w:p>
        </w:tc>
        <w:tc>
          <w:tcPr>
            <w:tcW w:w="1418" w:type="dxa"/>
          </w:tcPr>
          <w:p w14:paraId="62B2C12C" w14:textId="77777777" w:rsidR="00777A41" w:rsidRDefault="008B1727">
            <w:pPr>
              <w:pStyle w:val="Table04Row"/>
            </w:pPr>
            <w:r>
              <w:t>2 Dec 2011</w:t>
            </w:r>
            <w:r>
              <w:br/>
              <w:t>p. 5071‑2</w:t>
            </w:r>
          </w:p>
        </w:tc>
        <w:tc>
          <w:tcPr>
            <w:tcW w:w="4536" w:type="dxa"/>
          </w:tcPr>
          <w:p w14:paraId="7EA99184" w14:textId="77777777" w:rsidR="00777A41" w:rsidRDefault="008B1727">
            <w:pPr>
              <w:pStyle w:val="Table04Row"/>
            </w:pPr>
            <w:r>
              <w:t>r. 1 &amp; 2: 2 Dec 2011 (see r. 2(a));</w:t>
            </w:r>
          </w:p>
          <w:p w14:paraId="4A4081AB" w14:textId="77777777" w:rsidR="00777A41" w:rsidRDefault="008B1727">
            <w:pPr>
              <w:pStyle w:val="Table04Row"/>
            </w:pPr>
            <w:r>
              <w:t>Regulations other than r. 1 &amp; 2: 3 Dec 2011 (see r. 2(b))</w:t>
            </w:r>
          </w:p>
        </w:tc>
      </w:tr>
      <w:tr w:rsidR="00777A41" w14:paraId="646CD8C2" w14:textId="77777777">
        <w:trPr>
          <w:cantSplit/>
          <w:jc w:val="center"/>
        </w:trPr>
        <w:tc>
          <w:tcPr>
            <w:tcW w:w="4253" w:type="dxa"/>
          </w:tcPr>
          <w:p w14:paraId="59BBE4C3" w14:textId="77777777" w:rsidR="00777A41" w:rsidRDefault="008B1727">
            <w:pPr>
              <w:pStyle w:val="Table04Row"/>
            </w:pPr>
            <w:r>
              <w:rPr>
                <w:i/>
              </w:rPr>
              <w:t>Police Force Amendment Regulations 2014</w:t>
            </w:r>
          </w:p>
        </w:tc>
        <w:tc>
          <w:tcPr>
            <w:tcW w:w="1418" w:type="dxa"/>
          </w:tcPr>
          <w:p w14:paraId="1843EB07" w14:textId="77777777" w:rsidR="00777A41" w:rsidRDefault="008B1727">
            <w:pPr>
              <w:pStyle w:val="Table04Row"/>
            </w:pPr>
            <w:r>
              <w:t>20 May 2014</w:t>
            </w:r>
            <w:r>
              <w:br/>
              <w:t>p. 1608‑18</w:t>
            </w:r>
          </w:p>
        </w:tc>
        <w:tc>
          <w:tcPr>
            <w:tcW w:w="4536" w:type="dxa"/>
          </w:tcPr>
          <w:p w14:paraId="009C2B63" w14:textId="77777777" w:rsidR="00777A41" w:rsidRDefault="008B1727">
            <w:pPr>
              <w:pStyle w:val="Table04Row"/>
            </w:pPr>
            <w:r>
              <w:t>r. 1 &amp; 2: 20 May 2014 (see r. 2(a));</w:t>
            </w:r>
          </w:p>
          <w:p w14:paraId="02391F27" w14:textId="77777777" w:rsidR="00777A41" w:rsidRDefault="008B1727">
            <w:pPr>
              <w:pStyle w:val="Table04Row"/>
            </w:pPr>
            <w:r>
              <w:t>Regulations other than r. 1 &amp; 2: 21 May 2014 (see r. 2(b))</w:t>
            </w:r>
          </w:p>
        </w:tc>
      </w:tr>
      <w:tr w:rsidR="00777A41" w14:paraId="12C899DA" w14:textId="77777777">
        <w:trPr>
          <w:cantSplit/>
          <w:jc w:val="center"/>
        </w:trPr>
        <w:tc>
          <w:tcPr>
            <w:tcW w:w="10207" w:type="dxa"/>
            <w:gridSpan w:val="3"/>
          </w:tcPr>
          <w:p w14:paraId="3EC47BA7" w14:textId="77777777" w:rsidR="00777A41" w:rsidRDefault="008B1727">
            <w:pPr>
              <w:pStyle w:val="Table04Row"/>
            </w:pPr>
            <w:r>
              <w:rPr>
                <w:b/>
              </w:rPr>
              <w:t>Reprint 6 as at 19 Sep 2014</w:t>
            </w:r>
          </w:p>
        </w:tc>
      </w:tr>
      <w:tr w:rsidR="00777A41" w14:paraId="75BC4141" w14:textId="77777777">
        <w:trPr>
          <w:cantSplit/>
          <w:jc w:val="center"/>
        </w:trPr>
        <w:tc>
          <w:tcPr>
            <w:tcW w:w="4253" w:type="dxa"/>
          </w:tcPr>
          <w:p w14:paraId="34C2EE0D" w14:textId="77777777" w:rsidR="00777A41" w:rsidRDefault="008B1727">
            <w:pPr>
              <w:pStyle w:val="Table04Row"/>
            </w:pPr>
            <w:r>
              <w:rPr>
                <w:i/>
              </w:rPr>
              <w:t>Police Force Amendment Regulations 2015</w:t>
            </w:r>
          </w:p>
        </w:tc>
        <w:tc>
          <w:tcPr>
            <w:tcW w:w="1418" w:type="dxa"/>
          </w:tcPr>
          <w:p w14:paraId="353348DB" w14:textId="77777777" w:rsidR="00777A41" w:rsidRDefault="008B1727">
            <w:pPr>
              <w:pStyle w:val="Table04Row"/>
            </w:pPr>
            <w:r>
              <w:t>3 Mar 2015</w:t>
            </w:r>
            <w:r>
              <w:br/>
              <w:t>p. 785‑6</w:t>
            </w:r>
          </w:p>
        </w:tc>
        <w:tc>
          <w:tcPr>
            <w:tcW w:w="4536" w:type="dxa"/>
          </w:tcPr>
          <w:p w14:paraId="0B7ED520" w14:textId="77777777" w:rsidR="00777A41" w:rsidRDefault="008B1727">
            <w:pPr>
              <w:pStyle w:val="Table04Row"/>
            </w:pPr>
            <w:r>
              <w:t>r. 1 &amp; 2: 3 Mar 2015 (see r. 2(a));</w:t>
            </w:r>
          </w:p>
          <w:p w14:paraId="1BC2DEC1" w14:textId="77777777" w:rsidR="00777A41" w:rsidRDefault="008B1727">
            <w:pPr>
              <w:pStyle w:val="Table04Row"/>
            </w:pPr>
            <w:r>
              <w:t>r. 3 &amp; 4(1): 4 Mar 2015 (see r. 2(b));</w:t>
            </w:r>
          </w:p>
          <w:p w14:paraId="1DE85973" w14:textId="77777777" w:rsidR="00777A41" w:rsidRDefault="008B1727">
            <w:pPr>
              <w:pStyle w:val="Table04Row"/>
            </w:pPr>
            <w:r>
              <w:t xml:space="preserve">r. 4(2): 4 Mar 2015 (see r. 2(c)(i) and </w:t>
            </w:r>
            <w:r>
              <w:rPr>
                <w:i/>
              </w:rPr>
              <w:t>Gazette</w:t>
            </w:r>
            <w:r>
              <w:t xml:space="preserve"> 3 Mar 2015 p. 783)</w:t>
            </w:r>
          </w:p>
        </w:tc>
      </w:tr>
      <w:tr w:rsidR="00777A41" w14:paraId="12895BCA" w14:textId="77777777">
        <w:trPr>
          <w:cantSplit/>
          <w:jc w:val="center"/>
        </w:trPr>
        <w:tc>
          <w:tcPr>
            <w:tcW w:w="4253" w:type="dxa"/>
          </w:tcPr>
          <w:p w14:paraId="52204875" w14:textId="77777777" w:rsidR="00777A41" w:rsidRDefault="008B1727">
            <w:pPr>
              <w:pStyle w:val="Table04Row"/>
            </w:pPr>
            <w:r>
              <w:rPr>
                <w:i/>
              </w:rPr>
              <w:t>Police Service Regulations Amendment (Public Health) Regulations 2016</w:t>
            </w:r>
            <w:r>
              <w:t xml:space="preserve"> Pt. 3</w:t>
            </w:r>
          </w:p>
        </w:tc>
        <w:tc>
          <w:tcPr>
            <w:tcW w:w="1418" w:type="dxa"/>
          </w:tcPr>
          <w:p w14:paraId="3B88956F" w14:textId="77777777" w:rsidR="00777A41" w:rsidRDefault="008B1727">
            <w:pPr>
              <w:pStyle w:val="Table04Row"/>
            </w:pPr>
            <w:r>
              <w:t>10 Jan 2017</w:t>
            </w:r>
            <w:r>
              <w:br/>
              <w:t>p. 221‑4</w:t>
            </w:r>
          </w:p>
        </w:tc>
        <w:tc>
          <w:tcPr>
            <w:tcW w:w="4536" w:type="dxa"/>
          </w:tcPr>
          <w:p w14:paraId="01D99081" w14:textId="77777777" w:rsidR="00777A41" w:rsidRDefault="008B1727">
            <w:pPr>
              <w:pStyle w:val="Table04Row"/>
            </w:pPr>
            <w:r>
              <w:t xml:space="preserve">24 Jan 2017 (see r. 2(b) and </w:t>
            </w:r>
            <w:r>
              <w:rPr>
                <w:i/>
              </w:rPr>
              <w:t>Gazette</w:t>
            </w:r>
            <w:r>
              <w:t xml:space="preserve"> 10 Jan 2017 p. 165)</w:t>
            </w:r>
          </w:p>
        </w:tc>
      </w:tr>
      <w:tr w:rsidR="00777A41" w14:paraId="7C68D57D" w14:textId="77777777">
        <w:trPr>
          <w:cantSplit/>
          <w:jc w:val="center"/>
        </w:trPr>
        <w:tc>
          <w:tcPr>
            <w:tcW w:w="4253" w:type="dxa"/>
          </w:tcPr>
          <w:p w14:paraId="3A930D55" w14:textId="77777777" w:rsidR="00777A41" w:rsidRDefault="008B1727">
            <w:pPr>
              <w:pStyle w:val="Table04Row"/>
            </w:pPr>
            <w:r>
              <w:rPr>
                <w:i/>
              </w:rPr>
              <w:t>Police Force Amendment Regulations (No. 2) 2018</w:t>
            </w:r>
          </w:p>
        </w:tc>
        <w:tc>
          <w:tcPr>
            <w:tcW w:w="1418" w:type="dxa"/>
          </w:tcPr>
          <w:p w14:paraId="36734228" w14:textId="77777777" w:rsidR="00777A41" w:rsidRDefault="008B1727">
            <w:pPr>
              <w:pStyle w:val="Table04Row"/>
            </w:pPr>
            <w:r>
              <w:t>10 Aug 2018</w:t>
            </w:r>
            <w:r>
              <w:br/>
              <w:t>p. 2863‑4</w:t>
            </w:r>
          </w:p>
        </w:tc>
        <w:tc>
          <w:tcPr>
            <w:tcW w:w="4536" w:type="dxa"/>
          </w:tcPr>
          <w:p w14:paraId="7EBDCEEC" w14:textId="77777777" w:rsidR="00777A41" w:rsidRDefault="008B1727">
            <w:pPr>
              <w:pStyle w:val="Table04Row"/>
            </w:pPr>
            <w:r>
              <w:t>r. 1 &amp; 2: 10 Aug 2018 (see r. 2(a));</w:t>
            </w:r>
          </w:p>
          <w:p w14:paraId="52B81E22" w14:textId="77777777" w:rsidR="00777A41" w:rsidRDefault="008B1727">
            <w:pPr>
              <w:pStyle w:val="Table04Row"/>
            </w:pPr>
            <w:r>
              <w:t>Regulations other than r. 1 &amp; 2: 11 Aug 2018 (see r. 2(b))</w:t>
            </w:r>
          </w:p>
        </w:tc>
      </w:tr>
      <w:tr w:rsidR="00777A41" w14:paraId="43B54E24" w14:textId="77777777">
        <w:trPr>
          <w:cantSplit/>
          <w:jc w:val="center"/>
        </w:trPr>
        <w:tc>
          <w:tcPr>
            <w:tcW w:w="4253" w:type="dxa"/>
          </w:tcPr>
          <w:p w14:paraId="5CD32620" w14:textId="77777777" w:rsidR="00777A41" w:rsidRDefault="008B1727">
            <w:pPr>
              <w:pStyle w:val="Table04Row"/>
            </w:pPr>
            <w:r>
              <w:rPr>
                <w:i/>
              </w:rPr>
              <w:t>Police Force Amendment Regulations (No. 3) 2018</w:t>
            </w:r>
          </w:p>
        </w:tc>
        <w:tc>
          <w:tcPr>
            <w:tcW w:w="1418" w:type="dxa"/>
          </w:tcPr>
          <w:p w14:paraId="2B6A946F" w14:textId="77777777" w:rsidR="00777A41" w:rsidRDefault="008B1727">
            <w:pPr>
              <w:pStyle w:val="Table04Row"/>
            </w:pPr>
            <w:r>
              <w:t>23 Nov 2018</w:t>
            </w:r>
            <w:r>
              <w:br/>
              <w:t>p. 4552‑3</w:t>
            </w:r>
          </w:p>
        </w:tc>
        <w:tc>
          <w:tcPr>
            <w:tcW w:w="4536" w:type="dxa"/>
          </w:tcPr>
          <w:p w14:paraId="32CD3500" w14:textId="77777777" w:rsidR="00777A41" w:rsidRDefault="008B1727">
            <w:pPr>
              <w:pStyle w:val="Table04Row"/>
            </w:pPr>
            <w:r>
              <w:t>r. 1 &amp; 2: 23 Nov 2018 (see r. 2(a));</w:t>
            </w:r>
          </w:p>
          <w:p w14:paraId="05771034" w14:textId="77777777" w:rsidR="00777A41" w:rsidRDefault="008B1727">
            <w:pPr>
              <w:pStyle w:val="Table04Row"/>
            </w:pPr>
            <w:r>
              <w:t>Regulations other than r. 1 &amp; 2: 24 Nov 2018 (see r. 2(b))</w:t>
            </w:r>
          </w:p>
        </w:tc>
      </w:tr>
      <w:tr w:rsidR="00777A41" w14:paraId="7A73C14E" w14:textId="77777777">
        <w:trPr>
          <w:cantSplit/>
          <w:jc w:val="center"/>
        </w:trPr>
        <w:tc>
          <w:tcPr>
            <w:tcW w:w="4253" w:type="dxa"/>
          </w:tcPr>
          <w:p w14:paraId="1D839E36" w14:textId="77777777" w:rsidR="00777A41" w:rsidRDefault="008B1727">
            <w:pPr>
              <w:pStyle w:val="Table04Row"/>
            </w:pPr>
            <w:r>
              <w:rPr>
                <w:i/>
              </w:rPr>
              <w:t>Police Force Amendment Regulations 2019</w:t>
            </w:r>
          </w:p>
        </w:tc>
        <w:tc>
          <w:tcPr>
            <w:tcW w:w="1418" w:type="dxa"/>
          </w:tcPr>
          <w:p w14:paraId="5D593D01" w14:textId="77777777" w:rsidR="00777A41" w:rsidRDefault="008B1727">
            <w:pPr>
              <w:pStyle w:val="Table04Row"/>
            </w:pPr>
            <w:r>
              <w:t>1 Oct 2019</w:t>
            </w:r>
            <w:r>
              <w:br/>
              <w:t>p. 3509‑13</w:t>
            </w:r>
          </w:p>
        </w:tc>
        <w:tc>
          <w:tcPr>
            <w:tcW w:w="4536" w:type="dxa"/>
          </w:tcPr>
          <w:p w14:paraId="438642D4" w14:textId="77777777" w:rsidR="00777A41" w:rsidRDefault="008B1727">
            <w:pPr>
              <w:pStyle w:val="Table04Row"/>
            </w:pPr>
            <w:r>
              <w:t>r. 1 &amp; 2: 1 Oct 2019 (see r. 2(a));</w:t>
            </w:r>
          </w:p>
          <w:p w14:paraId="10BE9556" w14:textId="77777777" w:rsidR="00777A41" w:rsidRDefault="008B1727">
            <w:pPr>
              <w:pStyle w:val="Table04Row"/>
            </w:pPr>
            <w:r>
              <w:t>Regulations other than r. 1 &amp; 2: 2 Oct 2019 (see r. 2(b))</w:t>
            </w:r>
          </w:p>
        </w:tc>
      </w:tr>
      <w:tr w:rsidR="00777A41" w14:paraId="06323EC8" w14:textId="77777777">
        <w:trPr>
          <w:cantSplit/>
          <w:jc w:val="center"/>
        </w:trPr>
        <w:tc>
          <w:tcPr>
            <w:tcW w:w="4253" w:type="dxa"/>
          </w:tcPr>
          <w:p w14:paraId="45CBCEF6" w14:textId="77777777" w:rsidR="00777A41" w:rsidRDefault="008B1727">
            <w:pPr>
              <w:pStyle w:val="Table04Row"/>
            </w:pPr>
            <w:r>
              <w:rPr>
                <w:i/>
              </w:rPr>
              <w:t>Police Force Amendment Regulations (No. 3) 2019</w:t>
            </w:r>
          </w:p>
        </w:tc>
        <w:tc>
          <w:tcPr>
            <w:tcW w:w="1418" w:type="dxa"/>
          </w:tcPr>
          <w:p w14:paraId="36CF9680" w14:textId="77777777" w:rsidR="00777A41" w:rsidRDefault="008B1727">
            <w:pPr>
              <w:pStyle w:val="Table04Row"/>
            </w:pPr>
            <w:r>
              <w:t>29 Nov 2019</w:t>
            </w:r>
            <w:r>
              <w:br/>
              <w:t>p. 4149</w:t>
            </w:r>
          </w:p>
        </w:tc>
        <w:tc>
          <w:tcPr>
            <w:tcW w:w="4536" w:type="dxa"/>
          </w:tcPr>
          <w:p w14:paraId="54CD6BE3" w14:textId="77777777" w:rsidR="00777A41" w:rsidRDefault="008B1727">
            <w:pPr>
              <w:pStyle w:val="Table04Row"/>
            </w:pPr>
            <w:r>
              <w:t>r. 1 &amp; 2: 29 Nov 2019 (see r. 2(a));</w:t>
            </w:r>
          </w:p>
          <w:p w14:paraId="67B0D6ED" w14:textId="77777777" w:rsidR="00777A41" w:rsidRDefault="008B1727">
            <w:pPr>
              <w:pStyle w:val="Table04Row"/>
            </w:pPr>
            <w:r>
              <w:t xml:space="preserve">Regulations other than r. 1 &amp; 2: 30 Nov 2019 (see r. 2(b) and </w:t>
            </w:r>
            <w:r>
              <w:rPr>
                <w:i/>
              </w:rPr>
              <w:t>Gazette</w:t>
            </w:r>
            <w:r>
              <w:t xml:space="preserve"> 29 Nov 2019 p. 4133)</w:t>
            </w:r>
          </w:p>
        </w:tc>
      </w:tr>
      <w:tr w:rsidR="00777A41" w14:paraId="552399B0" w14:textId="77777777">
        <w:trPr>
          <w:cantSplit/>
          <w:jc w:val="center"/>
        </w:trPr>
        <w:tc>
          <w:tcPr>
            <w:tcW w:w="4253" w:type="dxa"/>
          </w:tcPr>
          <w:p w14:paraId="509F3BB9" w14:textId="77777777" w:rsidR="00777A41" w:rsidRDefault="008B1727">
            <w:pPr>
              <w:pStyle w:val="Table04Row"/>
            </w:pPr>
            <w:r>
              <w:rPr>
                <w:i/>
              </w:rPr>
              <w:t>Police Force Amendment Regulations (No. 2) 2020</w:t>
            </w:r>
          </w:p>
        </w:tc>
        <w:tc>
          <w:tcPr>
            <w:tcW w:w="1418" w:type="dxa"/>
          </w:tcPr>
          <w:p w14:paraId="07C30379" w14:textId="77777777" w:rsidR="00777A41" w:rsidRDefault="008B1727">
            <w:pPr>
              <w:pStyle w:val="Table04Row"/>
            </w:pPr>
            <w:r>
              <w:t>31 Dec 2020</w:t>
            </w:r>
            <w:r>
              <w:br/>
              <w:t>SL 2020/263</w:t>
            </w:r>
          </w:p>
        </w:tc>
        <w:tc>
          <w:tcPr>
            <w:tcW w:w="4536" w:type="dxa"/>
          </w:tcPr>
          <w:p w14:paraId="5F68F593" w14:textId="77777777" w:rsidR="00777A41" w:rsidRDefault="008B1727">
            <w:pPr>
              <w:pStyle w:val="Table04Row"/>
            </w:pPr>
            <w:r>
              <w:t>r. 1 &amp; 2: 31 Dec 2020 (see r. 2(a));</w:t>
            </w:r>
          </w:p>
          <w:p w14:paraId="58A1E038" w14:textId="77777777" w:rsidR="00777A41" w:rsidRDefault="008B1727">
            <w:pPr>
              <w:pStyle w:val="Table04Row"/>
            </w:pPr>
            <w:r>
              <w:t>Regulations other than r. 1 &amp; 2: 26 Feb 2021 (see r. 2(b) and SL 2020/254 cl. 2)</w:t>
            </w:r>
          </w:p>
        </w:tc>
      </w:tr>
      <w:tr w:rsidR="00777A41" w14:paraId="527A3C21" w14:textId="77777777">
        <w:trPr>
          <w:cantSplit/>
          <w:jc w:val="center"/>
        </w:trPr>
        <w:tc>
          <w:tcPr>
            <w:tcW w:w="4253" w:type="dxa"/>
          </w:tcPr>
          <w:p w14:paraId="51CBCA81" w14:textId="77777777" w:rsidR="00777A41" w:rsidRDefault="008B1727">
            <w:pPr>
              <w:pStyle w:val="Table04Row"/>
            </w:pPr>
            <w:r>
              <w:rPr>
                <w:i/>
              </w:rPr>
              <w:t>Police Force Amendment Regulations 2022</w:t>
            </w:r>
          </w:p>
        </w:tc>
        <w:tc>
          <w:tcPr>
            <w:tcW w:w="1418" w:type="dxa"/>
          </w:tcPr>
          <w:p w14:paraId="1224A157" w14:textId="77777777" w:rsidR="00777A41" w:rsidRDefault="008B1727">
            <w:pPr>
              <w:pStyle w:val="Table04Row"/>
            </w:pPr>
            <w:r>
              <w:t>18 Nov 2022</w:t>
            </w:r>
            <w:r>
              <w:br/>
              <w:t>SL 2022/187</w:t>
            </w:r>
          </w:p>
        </w:tc>
        <w:tc>
          <w:tcPr>
            <w:tcW w:w="4536" w:type="dxa"/>
          </w:tcPr>
          <w:p w14:paraId="224E3E5B" w14:textId="77777777" w:rsidR="00777A41" w:rsidRDefault="008B1727">
            <w:pPr>
              <w:pStyle w:val="Table04Row"/>
            </w:pPr>
            <w:r>
              <w:t>r. 1 &amp; 2: 18 Nov 2022 (see r. 2(a));</w:t>
            </w:r>
          </w:p>
          <w:p w14:paraId="2EBAE1EE" w14:textId="77777777" w:rsidR="00777A41" w:rsidRDefault="008B1727">
            <w:pPr>
              <w:pStyle w:val="Table04Row"/>
            </w:pPr>
            <w:r>
              <w:t>Regulations other than r. 1 &amp; 2: 19 Nov 2022 (see r. 2(b))</w:t>
            </w:r>
          </w:p>
        </w:tc>
      </w:tr>
    </w:tbl>
    <w:p w14:paraId="3661A19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C44ECBF" w14:textId="77777777">
        <w:trPr>
          <w:cantSplit/>
          <w:jc w:val="center"/>
        </w:trPr>
        <w:tc>
          <w:tcPr>
            <w:tcW w:w="4253" w:type="dxa"/>
          </w:tcPr>
          <w:p w14:paraId="5A8020E0" w14:textId="77777777" w:rsidR="00777A41" w:rsidRDefault="008B1727">
            <w:pPr>
              <w:pStyle w:val="Table04Row"/>
              <w:keepNext/>
            </w:pPr>
            <w:r>
              <w:rPr>
                <w:b/>
              </w:rPr>
              <w:t>Notices -</w:t>
            </w:r>
          </w:p>
        </w:tc>
        <w:tc>
          <w:tcPr>
            <w:tcW w:w="1418" w:type="dxa"/>
          </w:tcPr>
          <w:p w14:paraId="007A0C1E" w14:textId="77777777" w:rsidR="00777A41" w:rsidRDefault="00777A41">
            <w:pPr>
              <w:pStyle w:val="Table04Row"/>
              <w:keepNext/>
            </w:pPr>
          </w:p>
        </w:tc>
        <w:tc>
          <w:tcPr>
            <w:tcW w:w="4536" w:type="dxa"/>
          </w:tcPr>
          <w:p w14:paraId="652F8D19" w14:textId="77777777" w:rsidR="00777A41" w:rsidRDefault="00777A41">
            <w:pPr>
              <w:pStyle w:val="Table04Row"/>
              <w:keepNext/>
            </w:pPr>
          </w:p>
        </w:tc>
      </w:tr>
      <w:tr w:rsidR="00777A41" w14:paraId="1A1C7C52" w14:textId="77777777">
        <w:trPr>
          <w:cantSplit/>
          <w:jc w:val="center"/>
        </w:trPr>
        <w:tc>
          <w:tcPr>
            <w:tcW w:w="10207" w:type="dxa"/>
            <w:gridSpan w:val="3"/>
          </w:tcPr>
          <w:p w14:paraId="2B3B3993" w14:textId="77777777" w:rsidR="00777A41" w:rsidRDefault="008B1727">
            <w:pPr>
              <w:pStyle w:val="Table04Row"/>
              <w:keepNext/>
            </w:pPr>
            <w:r>
              <w:rPr>
                <w:b/>
              </w:rPr>
              <w:t>Under s. 39 -</w:t>
            </w:r>
          </w:p>
        </w:tc>
      </w:tr>
      <w:tr w:rsidR="00777A41" w14:paraId="337AD3A5" w14:textId="77777777">
        <w:trPr>
          <w:cantSplit/>
          <w:jc w:val="center"/>
        </w:trPr>
        <w:tc>
          <w:tcPr>
            <w:tcW w:w="4253" w:type="dxa"/>
          </w:tcPr>
          <w:p w14:paraId="51DA06F1" w14:textId="77777777" w:rsidR="00777A41" w:rsidRDefault="008B1727">
            <w:pPr>
              <w:pStyle w:val="Table04Row"/>
            </w:pPr>
            <w:r>
              <w:t>Police Districts Notice 2000</w:t>
            </w:r>
          </w:p>
        </w:tc>
        <w:tc>
          <w:tcPr>
            <w:tcW w:w="1418" w:type="dxa"/>
          </w:tcPr>
          <w:p w14:paraId="34492B63" w14:textId="77777777" w:rsidR="00777A41" w:rsidRDefault="008B1727">
            <w:pPr>
              <w:pStyle w:val="Table04Row"/>
            </w:pPr>
            <w:r>
              <w:t>29 Sep 2000</w:t>
            </w:r>
            <w:r>
              <w:br/>
              <w:t>p. 5538‑48</w:t>
            </w:r>
          </w:p>
        </w:tc>
        <w:tc>
          <w:tcPr>
            <w:tcW w:w="4536" w:type="dxa"/>
          </w:tcPr>
          <w:p w14:paraId="761234A7" w14:textId="77777777" w:rsidR="00777A41" w:rsidRDefault="008B1727">
            <w:pPr>
              <w:pStyle w:val="Table04Row"/>
            </w:pPr>
            <w:r>
              <w:t>29 Sep 2000</w:t>
            </w:r>
          </w:p>
        </w:tc>
      </w:tr>
      <w:tr w:rsidR="00777A41" w14:paraId="6800FBD3" w14:textId="77777777">
        <w:trPr>
          <w:cantSplit/>
          <w:jc w:val="center"/>
        </w:trPr>
        <w:tc>
          <w:tcPr>
            <w:tcW w:w="4253" w:type="dxa"/>
          </w:tcPr>
          <w:p w14:paraId="0A1626DA" w14:textId="77777777" w:rsidR="00777A41" w:rsidRDefault="008B1727">
            <w:pPr>
              <w:pStyle w:val="Table04Row"/>
            </w:pPr>
            <w:r>
              <w:t>Police Districts Notice (No. 2) 2018</w:t>
            </w:r>
          </w:p>
        </w:tc>
        <w:tc>
          <w:tcPr>
            <w:tcW w:w="1418" w:type="dxa"/>
          </w:tcPr>
          <w:p w14:paraId="0EDD3EBB" w14:textId="77777777" w:rsidR="00777A41" w:rsidRDefault="008B1727">
            <w:pPr>
              <w:pStyle w:val="Table04Row"/>
            </w:pPr>
            <w:r>
              <w:t>17 Aug 2018</w:t>
            </w:r>
            <w:r>
              <w:br/>
              <w:t>p. 2917‑40</w:t>
            </w:r>
          </w:p>
        </w:tc>
        <w:tc>
          <w:tcPr>
            <w:tcW w:w="4536" w:type="dxa"/>
          </w:tcPr>
          <w:p w14:paraId="58BC54FD" w14:textId="77777777" w:rsidR="00777A41" w:rsidRDefault="008B1727">
            <w:pPr>
              <w:pStyle w:val="Table04Row"/>
            </w:pPr>
            <w:r>
              <w:t>cl. 1 &amp; 2: 17 Aug 2018 (see cl. 2(a));</w:t>
            </w:r>
          </w:p>
          <w:p w14:paraId="4C154B92" w14:textId="77777777" w:rsidR="00777A41" w:rsidRDefault="008B1727">
            <w:pPr>
              <w:pStyle w:val="Table04Row"/>
            </w:pPr>
            <w:r>
              <w:t>Order other than cl. 1 &amp; 2: 18 Aug 2018 (see cl. 2(b))</w:t>
            </w:r>
          </w:p>
        </w:tc>
      </w:tr>
    </w:tbl>
    <w:p w14:paraId="08C9BB0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1551F3" w14:textId="77777777">
        <w:trPr>
          <w:cantSplit/>
          <w:jc w:val="center"/>
        </w:trPr>
        <w:tc>
          <w:tcPr>
            <w:tcW w:w="4253" w:type="dxa"/>
          </w:tcPr>
          <w:p w14:paraId="3E199CB1" w14:textId="77777777" w:rsidR="00777A41" w:rsidRDefault="008B1727">
            <w:pPr>
              <w:pStyle w:val="Table04Row"/>
              <w:keepNext/>
            </w:pPr>
            <w:r>
              <w:rPr>
                <w:b/>
              </w:rPr>
              <w:t>Orders -</w:t>
            </w:r>
          </w:p>
        </w:tc>
        <w:tc>
          <w:tcPr>
            <w:tcW w:w="1418" w:type="dxa"/>
          </w:tcPr>
          <w:p w14:paraId="779D0A43" w14:textId="77777777" w:rsidR="00777A41" w:rsidRDefault="00777A41">
            <w:pPr>
              <w:pStyle w:val="Table04Row"/>
              <w:keepNext/>
            </w:pPr>
          </w:p>
        </w:tc>
        <w:tc>
          <w:tcPr>
            <w:tcW w:w="4536" w:type="dxa"/>
          </w:tcPr>
          <w:p w14:paraId="5E9FB5FB" w14:textId="77777777" w:rsidR="00777A41" w:rsidRDefault="00777A41">
            <w:pPr>
              <w:pStyle w:val="Table04Row"/>
              <w:keepNext/>
            </w:pPr>
          </w:p>
        </w:tc>
      </w:tr>
      <w:tr w:rsidR="00777A41" w14:paraId="74548B44" w14:textId="77777777">
        <w:trPr>
          <w:cantSplit/>
          <w:jc w:val="center"/>
        </w:trPr>
        <w:tc>
          <w:tcPr>
            <w:tcW w:w="4253" w:type="dxa"/>
          </w:tcPr>
          <w:p w14:paraId="3CF5A31B" w14:textId="77777777" w:rsidR="00777A41" w:rsidRDefault="008B1727">
            <w:pPr>
              <w:pStyle w:val="Table04Row"/>
            </w:pPr>
            <w:r>
              <w:t>Examinations, promotions, Promotions Appeal Board, etc.</w:t>
            </w:r>
          </w:p>
        </w:tc>
        <w:tc>
          <w:tcPr>
            <w:tcW w:w="1418" w:type="dxa"/>
          </w:tcPr>
          <w:p w14:paraId="367F15C1" w14:textId="77777777" w:rsidR="00777A41" w:rsidRDefault="008B1727">
            <w:pPr>
              <w:pStyle w:val="Table04Row"/>
            </w:pPr>
            <w:r>
              <w:t>23 May 1952</w:t>
            </w:r>
            <w:r>
              <w:br/>
              <w:t>p. 1271‑3</w:t>
            </w:r>
          </w:p>
        </w:tc>
        <w:tc>
          <w:tcPr>
            <w:tcW w:w="4536" w:type="dxa"/>
          </w:tcPr>
          <w:p w14:paraId="447269E0" w14:textId="77777777" w:rsidR="00777A41" w:rsidRDefault="00777A41">
            <w:pPr>
              <w:pStyle w:val="Table04Row"/>
            </w:pPr>
          </w:p>
        </w:tc>
      </w:tr>
      <w:tr w:rsidR="00777A41" w14:paraId="344CA63F" w14:textId="77777777">
        <w:trPr>
          <w:cantSplit/>
          <w:jc w:val="center"/>
        </w:trPr>
        <w:tc>
          <w:tcPr>
            <w:tcW w:w="4253" w:type="dxa"/>
          </w:tcPr>
          <w:p w14:paraId="6A6FA830" w14:textId="77777777" w:rsidR="00777A41" w:rsidRDefault="008B1727">
            <w:pPr>
              <w:pStyle w:val="Table04Row"/>
            </w:pPr>
            <w:r>
              <w:t>Police Uniform Revocation Order 1992</w:t>
            </w:r>
          </w:p>
        </w:tc>
        <w:tc>
          <w:tcPr>
            <w:tcW w:w="1418" w:type="dxa"/>
          </w:tcPr>
          <w:p w14:paraId="58941646" w14:textId="77777777" w:rsidR="00777A41" w:rsidRDefault="008B1727">
            <w:pPr>
              <w:pStyle w:val="Table04Row"/>
            </w:pPr>
            <w:r>
              <w:t>9 Jun 1992</w:t>
            </w:r>
            <w:r>
              <w:br/>
              <w:t>p. 2386</w:t>
            </w:r>
          </w:p>
        </w:tc>
        <w:tc>
          <w:tcPr>
            <w:tcW w:w="4536" w:type="dxa"/>
          </w:tcPr>
          <w:p w14:paraId="4427574B" w14:textId="77777777" w:rsidR="00777A41" w:rsidRDefault="00777A41">
            <w:pPr>
              <w:pStyle w:val="Table04Row"/>
            </w:pPr>
          </w:p>
        </w:tc>
      </w:tr>
    </w:tbl>
    <w:p w14:paraId="7B929C18" w14:textId="77777777" w:rsidR="00777A41" w:rsidRDefault="008B1727">
      <w:pPr>
        <w:pStyle w:val="IActName"/>
      </w:pPr>
      <w:r>
        <w:t>Police Assistance Compensation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516803A" w14:textId="77777777">
        <w:trPr>
          <w:cantSplit/>
          <w:jc w:val="center"/>
        </w:trPr>
        <w:tc>
          <w:tcPr>
            <w:tcW w:w="1134" w:type="dxa"/>
          </w:tcPr>
          <w:p w14:paraId="427B436C" w14:textId="77777777" w:rsidR="00777A41" w:rsidRDefault="008B1727">
            <w:pPr>
              <w:pStyle w:val="Table04Row"/>
              <w:keepNext/>
            </w:pPr>
            <w:r>
              <w:rPr>
                <w:b/>
              </w:rPr>
              <w:t>Portfolio:</w:t>
            </w:r>
          </w:p>
        </w:tc>
        <w:tc>
          <w:tcPr>
            <w:tcW w:w="8505" w:type="dxa"/>
          </w:tcPr>
          <w:p w14:paraId="0DD66612" w14:textId="77777777" w:rsidR="00777A41" w:rsidRDefault="008B1727">
            <w:pPr>
              <w:pStyle w:val="Table04Row"/>
              <w:keepNext/>
            </w:pPr>
            <w:r>
              <w:t>Minister for Police</w:t>
            </w:r>
          </w:p>
        </w:tc>
      </w:tr>
      <w:tr w:rsidR="00777A41" w14:paraId="132690AE" w14:textId="77777777">
        <w:trPr>
          <w:cantSplit/>
          <w:jc w:val="center"/>
        </w:trPr>
        <w:tc>
          <w:tcPr>
            <w:tcW w:w="1276" w:type="dxa"/>
          </w:tcPr>
          <w:p w14:paraId="7B421A0B" w14:textId="77777777" w:rsidR="00777A41" w:rsidRDefault="008B1727">
            <w:pPr>
              <w:pStyle w:val="Table04Row"/>
              <w:keepNext/>
            </w:pPr>
            <w:r>
              <w:rPr>
                <w:b/>
              </w:rPr>
              <w:t>Agency:</w:t>
            </w:r>
          </w:p>
        </w:tc>
        <w:tc>
          <w:tcPr>
            <w:tcW w:w="5812" w:type="dxa"/>
          </w:tcPr>
          <w:p w14:paraId="31EE0445" w14:textId="77777777" w:rsidR="00777A41" w:rsidRDefault="008B1727">
            <w:pPr>
              <w:pStyle w:val="Table04Row"/>
              <w:keepNext/>
            </w:pPr>
            <w:r>
              <w:t>Police Service</w:t>
            </w:r>
          </w:p>
        </w:tc>
      </w:tr>
    </w:tbl>
    <w:p w14:paraId="49890CDF" w14:textId="77777777" w:rsidR="00777A41" w:rsidRDefault="00777A41">
      <w:pPr>
        <w:keepNext/>
      </w:pPr>
    </w:p>
    <w:p w14:paraId="29BFA08D" w14:textId="77777777" w:rsidR="00777A41" w:rsidRDefault="008B1727">
      <w:pPr>
        <w:pStyle w:val="IRegName"/>
      </w:pPr>
      <w:r>
        <w:t>Police Assistance Compensation Act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3AF933" w14:textId="77777777">
        <w:trPr>
          <w:cantSplit/>
          <w:jc w:val="center"/>
        </w:trPr>
        <w:tc>
          <w:tcPr>
            <w:tcW w:w="4253" w:type="dxa"/>
          </w:tcPr>
          <w:p w14:paraId="377F1D63" w14:textId="77777777" w:rsidR="00777A41" w:rsidRDefault="008B1727">
            <w:pPr>
              <w:pStyle w:val="Table04Row"/>
            </w:pPr>
            <w:r>
              <w:rPr>
                <w:i/>
              </w:rPr>
              <w:t>Police Assistance Compensation Act Regulations 1965</w:t>
            </w:r>
          </w:p>
        </w:tc>
        <w:tc>
          <w:tcPr>
            <w:tcW w:w="1418" w:type="dxa"/>
          </w:tcPr>
          <w:p w14:paraId="2297227A" w14:textId="77777777" w:rsidR="00777A41" w:rsidRDefault="008B1727">
            <w:pPr>
              <w:pStyle w:val="Table04Row"/>
            </w:pPr>
            <w:r>
              <w:t>23 Mar 1965</w:t>
            </w:r>
            <w:r>
              <w:br/>
              <w:t>p. 893</w:t>
            </w:r>
          </w:p>
        </w:tc>
        <w:tc>
          <w:tcPr>
            <w:tcW w:w="4536" w:type="dxa"/>
          </w:tcPr>
          <w:p w14:paraId="1B126F0D" w14:textId="77777777" w:rsidR="00777A41" w:rsidRDefault="008B1727">
            <w:pPr>
              <w:pStyle w:val="Table04Row"/>
            </w:pPr>
            <w:r>
              <w:t xml:space="preserve">11 Jun 1965 (see r. 2 and </w:t>
            </w:r>
            <w:r>
              <w:rPr>
                <w:i/>
              </w:rPr>
              <w:t>Gazette</w:t>
            </w:r>
            <w:r>
              <w:t xml:space="preserve"> 11 Jun 1965 p. 1765)</w:t>
            </w:r>
          </w:p>
        </w:tc>
      </w:tr>
    </w:tbl>
    <w:p w14:paraId="4A76EB33" w14:textId="77777777" w:rsidR="00777A41" w:rsidRDefault="008B1727">
      <w:pPr>
        <w:pStyle w:val="IActName"/>
      </w:pPr>
      <w:r>
        <w:t>Pollution of Waters by Oil and Noxious Substances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F9D4655" w14:textId="77777777">
        <w:trPr>
          <w:cantSplit/>
          <w:jc w:val="center"/>
        </w:trPr>
        <w:tc>
          <w:tcPr>
            <w:tcW w:w="1134" w:type="dxa"/>
          </w:tcPr>
          <w:p w14:paraId="4F29DCEB" w14:textId="77777777" w:rsidR="00777A41" w:rsidRDefault="008B1727">
            <w:pPr>
              <w:pStyle w:val="Table04Row"/>
              <w:keepNext/>
            </w:pPr>
            <w:r>
              <w:rPr>
                <w:b/>
              </w:rPr>
              <w:t>Portfolio:</w:t>
            </w:r>
          </w:p>
        </w:tc>
        <w:tc>
          <w:tcPr>
            <w:tcW w:w="8505" w:type="dxa"/>
          </w:tcPr>
          <w:p w14:paraId="140CF199" w14:textId="77777777" w:rsidR="00777A41" w:rsidRDefault="008B1727">
            <w:pPr>
              <w:pStyle w:val="Table04Row"/>
              <w:keepNext/>
            </w:pPr>
            <w:r>
              <w:t>Minister for Transport</w:t>
            </w:r>
          </w:p>
        </w:tc>
      </w:tr>
      <w:tr w:rsidR="00777A41" w14:paraId="072D5B98" w14:textId="77777777">
        <w:trPr>
          <w:cantSplit/>
          <w:jc w:val="center"/>
        </w:trPr>
        <w:tc>
          <w:tcPr>
            <w:tcW w:w="1276" w:type="dxa"/>
          </w:tcPr>
          <w:p w14:paraId="5FA01D38" w14:textId="77777777" w:rsidR="00777A41" w:rsidRDefault="008B1727">
            <w:pPr>
              <w:pStyle w:val="Table04Row"/>
              <w:keepNext/>
            </w:pPr>
            <w:r>
              <w:rPr>
                <w:b/>
              </w:rPr>
              <w:t>Agency:</w:t>
            </w:r>
          </w:p>
        </w:tc>
        <w:tc>
          <w:tcPr>
            <w:tcW w:w="5812" w:type="dxa"/>
          </w:tcPr>
          <w:p w14:paraId="1C8DCE3B" w14:textId="77777777" w:rsidR="00777A41" w:rsidRDefault="008B1727">
            <w:pPr>
              <w:pStyle w:val="Table04Row"/>
              <w:keepNext/>
            </w:pPr>
            <w:r>
              <w:t>Department of Transport</w:t>
            </w:r>
          </w:p>
        </w:tc>
      </w:tr>
    </w:tbl>
    <w:p w14:paraId="721F857F" w14:textId="77777777" w:rsidR="00777A41" w:rsidRDefault="00777A41">
      <w:pPr>
        <w:keepNext/>
      </w:pPr>
    </w:p>
    <w:p w14:paraId="3E514A94" w14:textId="77777777" w:rsidR="00777A41" w:rsidRDefault="008B1727">
      <w:pPr>
        <w:pStyle w:val="IRegName"/>
      </w:pPr>
      <w:r>
        <w:t>Pollution of Waters by Oil and Noxious Substances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6E32471" w14:textId="77777777">
        <w:trPr>
          <w:cantSplit/>
          <w:jc w:val="center"/>
        </w:trPr>
        <w:tc>
          <w:tcPr>
            <w:tcW w:w="4253" w:type="dxa"/>
          </w:tcPr>
          <w:p w14:paraId="4FA6E9E7" w14:textId="77777777" w:rsidR="00777A41" w:rsidRDefault="008B1727">
            <w:pPr>
              <w:pStyle w:val="Table04Row"/>
            </w:pPr>
            <w:r>
              <w:rPr>
                <w:i/>
              </w:rPr>
              <w:t>Pollution of Waters by Oil and Noxious Substances Regulations 1993</w:t>
            </w:r>
          </w:p>
        </w:tc>
        <w:tc>
          <w:tcPr>
            <w:tcW w:w="1418" w:type="dxa"/>
          </w:tcPr>
          <w:p w14:paraId="51683076" w14:textId="77777777" w:rsidR="00777A41" w:rsidRDefault="008B1727">
            <w:pPr>
              <w:pStyle w:val="Table04Row"/>
            </w:pPr>
            <w:r>
              <w:t>29 Jun 1993</w:t>
            </w:r>
            <w:r>
              <w:br/>
              <w:t>p. 3179‑81</w:t>
            </w:r>
          </w:p>
        </w:tc>
        <w:tc>
          <w:tcPr>
            <w:tcW w:w="4536" w:type="dxa"/>
          </w:tcPr>
          <w:p w14:paraId="25180E23" w14:textId="77777777" w:rsidR="00777A41" w:rsidRDefault="008B1727">
            <w:pPr>
              <w:pStyle w:val="Table04Row"/>
            </w:pPr>
            <w:r>
              <w:t xml:space="preserve">1 Jul 1993 (see r. 2 and </w:t>
            </w:r>
            <w:r>
              <w:rPr>
                <w:i/>
              </w:rPr>
              <w:t>Gazette</w:t>
            </w:r>
            <w:r>
              <w:t xml:space="preserve"> 29 Jun 1993 p. 3163)</w:t>
            </w:r>
          </w:p>
        </w:tc>
      </w:tr>
      <w:tr w:rsidR="00777A41" w14:paraId="72631920" w14:textId="77777777">
        <w:trPr>
          <w:cantSplit/>
          <w:jc w:val="center"/>
        </w:trPr>
        <w:tc>
          <w:tcPr>
            <w:tcW w:w="10207" w:type="dxa"/>
            <w:gridSpan w:val="3"/>
          </w:tcPr>
          <w:p w14:paraId="72F9C0B7" w14:textId="77777777" w:rsidR="00777A41" w:rsidRDefault="008B1727">
            <w:pPr>
              <w:pStyle w:val="Table04Row"/>
            </w:pPr>
            <w:r>
              <w:rPr>
                <w:b/>
              </w:rPr>
              <w:t>Reprint 1 as at 7 May 2004</w:t>
            </w:r>
          </w:p>
        </w:tc>
      </w:tr>
      <w:tr w:rsidR="00777A41" w14:paraId="7289A98E" w14:textId="77777777">
        <w:trPr>
          <w:cantSplit/>
          <w:jc w:val="center"/>
        </w:trPr>
        <w:tc>
          <w:tcPr>
            <w:tcW w:w="4253" w:type="dxa"/>
          </w:tcPr>
          <w:p w14:paraId="5EC7C926" w14:textId="77777777" w:rsidR="00777A41" w:rsidRDefault="008B1727">
            <w:pPr>
              <w:pStyle w:val="Table04Row"/>
            </w:pPr>
            <w:r>
              <w:rPr>
                <w:i/>
              </w:rPr>
              <w:t>Pollution of Waters by Oil and Noxious Substances Amendment Regulations 2006</w:t>
            </w:r>
          </w:p>
        </w:tc>
        <w:tc>
          <w:tcPr>
            <w:tcW w:w="1418" w:type="dxa"/>
          </w:tcPr>
          <w:p w14:paraId="317C9FA1" w14:textId="77777777" w:rsidR="00777A41" w:rsidRDefault="008B1727">
            <w:pPr>
              <w:pStyle w:val="Table04Row"/>
            </w:pPr>
            <w:r>
              <w:t>6 Oct 2006</w:t>
            </w:r>
            <w:r>
              <w:br/>
              <w:t>p. 4361‑3</w:t>
            </w:r>
          </w:p>
        </w:tc>
        <w:tc>
          <w:tcPr>
            <w:tcW w:w="4536" w:type="dxa"/>
          </w:tcPr>
          <w:p w14:paraId="1504C1C0" w14:textId="77777777" w:rsidR="00777A41" w:rsidRDefault="008B1727">
            <w:pPr>
              <w:pStyle w:val="Table04Row"/>
            </w:pPr>
            <w:r>
              <w:t>6 Oct 2006</w:t>
            </w:r>
          </w:p>
        </w:tc>
      </w:tr>
    </w:tbl>
    <w:p w14:paraId="263A9F61" w14:textId="77777777" w:rsidR="00777A41" w:rsidRDefault="008B1727">
      <w:pPr>
        <w:pStyle w:val="IActName"/>
      </w:pPr>
      <w:r>
        <w:t>Port Authorities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0725741" w14:textId="77777777">
        <w:trPr>
          <w:cantSplit/>
          <w:jc w:val="center"/>
        </w:trPr>
        <w:tc>
          <w:tcPr>
            <w:tcW w:w="1134" w:type="dxa"/>
          </w:tcPr>
          <w:p w14:paraId="32010A35" w14:textId="77777777" w:rsidR="00777A41" w:rsidRDefault="008B1727">
            <w:pPr>
              <w:pStyle w:val="Table04Row"/>
              <w:keepNext/>
            </w:pPr>
            <w:r>
              <w:rPr>
                <w:b/>
              </w:rPr>
              <w:t>Portfolio:</w:t>
            </w:r>
          </w:p>
        </w:tc>
        <w:tc>
          <w:tcPr>
            <w:tcW w:w="8505" w:type="dxa"/>
          </w:tcPr>
          <w:p w14:paraId="6CF14F0B" w14:textId="77777777" w:rsidR="00777A41" w:rsidRDefault="008B1727">
            <w:pPr>
              <w:pStyle w:val="Table04Row"/>
              <w:keepNext/>
            </w:pPr>
            <w:r>
              <w:t>Minister for Ports</w:t>
            </w:r>
          </w:p>
        </w:tc>
      </w:tr>
      <w:tr w:rsidR="00777A41" w14:paraId="2FA821AE" w14:textId="77777777">
        <w:trPr>
          <w:cantSplit/>
          <w:jc w:val="center"/>
        </w:trPr>
        <w:tc>
          <w:tcPr>
            <w:tcW w:w="1276" w:type="dxa"/>
          </w:tcPr>
          <w:p w14:paraId="3D8A0EA3" w14:textId="77777777" w:rsidR="00777A41" w:rsidRDefault="008B1727">
            <w:pPr>
              <w:pStyle w:val="Table04Row"/>
              <w:keepNext/>
            </w:pPr>
            <w:r>
              <w:rPr>
                <w:b/>
              </w:rPr>
              <w:t>Agency:</w:t>
            </w:r>
          </w:p>
        </w:tc>
        <w:tc>
          <w:tcPr>
            <w:tcW w:w="5812" w:type="dxa"/>
          </w:tcPr>
          <w:p w14:paraId="74605BA1" w14:textId="77777777" w:rsidR="00777A41" w:rsidRDefault="008B1727">
            <w:pPr>
              <w:pStyle w:val="Table04Row"/>
              <w:keepNext/>
            </w:pPr>
            <w:r>
              <w:t>Department of Transport</w:t>
            </w:r>
          </w:p>
        </w:tc>
      </w:tr>
    </w:tbl>
    <w:p w14:paraId="6020E328" w14:textId="77777777" w:rsidR="00777A41" w:rsidRDefault="00777A41">
      <w:pPr>
        <w:keepNext/>
      </w:pPr>
    </w:p>
    <w:p w14:paraId="68B7524A" w14:textId="77777777" w:rsidR="00777A41" w:rsidRDefault="008B1727">
      <w:pPr>
        <w:pStyle w:val="IRegName"/>
      </w:pPr>
      <w:r>
        <w:t>Port Authorities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CC23A5" w14:textId="77777777">
        <w:trPr>
          <w:cantSplit/>
          <w:jc w:val="center"/>
        </w:trPr>
        <w:tc>
          <w:tcPr>
            <w:tcW w:w="4253" w:type="dxa"/>
          </w:tcPr>
          <w:p w14:paraId="5BDCDC23" w14:textId="77777777" w:rsidR="00777A41" w:rsidRDefault="008B1727">
            <w:pPr>
              <w:pStyle w:val="Table04Row"/>
            </w:pPr>
            <w:r>
              <w:rPr>
                <w:i/>
              </w:rPr>
              <w:t>Port Authorities Regulations 2001</w:t>
            </w:r>
          </w:p>
        </w:tc>
        <w:tc>
          <w:tcPr>
            <w:tcW w:w="1418" w:type="dxa"/>
          </w:tcPr>
          <w:p w14:paraId="42F62333" w14:textId="77777777" w:rsidR="00777A41" w:rsidRDefault="008B1727">
            <w:pPr>
              <w:pStyle w:val="Table04Row"/>
            </w:pPr>
            <w:r>
              <w:t>18 May 2001</w:t>
            </w:r>
            <w:r>
              <w:br/>
              <w:t>p. 2417‑545</w:t>
            </w:r>
          </w:p>
        </w:tc>
        <w:tc>
          <w:tcPr>
            <w:tcW w:w="4536" w:type="dxa"/>
          </w:tcPr>
          <w:p w14:paraId="77B1385C" w14:textId="77777777" w:rsidR="00777A41" w:rsidRDefault="008B1727">
            <w:pPr>
              <w:pStyle w:val="Table04Row"/>
            </w:pPr>
            <w:r>
              <w:t>1 Jun 2001 (see r. 2)</w:t>
            </w:r>
          </w:p>
        </w:tc>
      </w:tr>
      <w:tr w:rsidR="00777A41" w14:paraId="4A1279B1" w14:textId="77777777">
        <w:trPr>
          <w:cantSplit/>
          <w:jc w:val="center"/>
        </w:trPr>
        <w:tc>
          <w:tcPr>
            <w:tcW w:w="4253" w:type="dxa"/>
          </w:tcPr>
          <w:p w14:paraId="06806575" w14:textId="77777777" w:rsidR="00777A41" w:rsidRDefault="008B1727">
            <w:pPr>
              <w:pStyle w:val="Table04Row"/>
            </w:pPr>
            <w:r>
              <w:rPr>
                <w:i/>
              </w:rPr>
              <w:t>Port Authorities Amendment Regulations 2002</w:t>
            </w:r>
          </w:p>
        </w:tc>
        <w:tc>
          <w:tcPr>
            <w:tcW w:w="1418" w:type="dxa"/>
          </w:tcPr>
          <w:p w14:paraId="06C0FE4B" w14:textId="77777777" w:rsidR="00777A41" w:rsidRDefault="008B1727">
            <w:pPr>
              <w:pStyle w:val="Table04Row"/>
            </w:pPr>
            <w:r>
              <w:t>22 Mar 2002</w:t>
            </w:r>
            <w:r>
              <w:br/>
              <w:t>p. 1655</w:t>
            </w:r>
          </w:p>
        </w:tc>
        <w:tc>
          <w:tcPr>
            <w:tcW w:w="4536" w:type="dxa"/>
          </w:tcPr>
          <w:p w14:paraId="34E82CFB" w14:textId="77777777" w:rsidR="00777A41" w:rsidRDefault="008B1727">
            <w:pPr>
              <w:pStyle w:val="Table04Row"/>
            </w:pPr>
            <w:r>
              <w:t>22 Mar 2002</w:t>
            </w:r>
          </w:p>
        </w:tc>
      </w:tr>
      <w:tr w:rsidR="00777A41" w14:paraId="47568070" w14:textId="77777777">
        <w:trPr>
          <w:cantSplit/>
          <w:jc w:val="center"/>
        </w:trPr>
        <w:tc>
          <w:tcPr>
            <w:tcW w:w="4253" w:type="dxa"/>
          </w:tcPr>
          <w:p w14:paraId="41D35357" w14:textId="77777777" w:rsidR="00777A41" w:rsidRDefault="008B1727">
            <w:pPr>
              <w:pStyle w:val="Table04Row"/>
            </w:pPr>
            <w:r>
              <w:rPr>
                <w:i/>
              </w:rPr>
              <w:t>Port Authorities Amendment Regulations 2003</w:t>
            </w:r>
          </w:p>
        </w:tc>
        <w:tc>
          <w:tcPr>
            <w:tcW w:w="1418" w:type="dxa"/>
          </w:tcPr>
          <w:p w14:paraId="63311ADA" w14:textId="77777777" w:rsidR="00777A41" w:rsidRDefault="008B1727">
            <w:pPr>
              <w:pStyle w:val="Table04Row"/>
            </w:pPr>
            <w:r>
              <w:t>31 Jan 2003</w:t>
            </w:r>
            <w:r>
              <w:br/>
              <w:t>p. 293‑9</w:t>
            </w:r>
          </w:p>
        </w:tc>
        <w:tc>
          <w:tcPr>
            <w:tcW w:w="4536" w:type="dxa"/>
          </w:tcPr>
          <w:p w14:paraId="6DE00CC3" w14:textId="77777777" w:rsidR="00777A41" w:rsidRDefault="008B1727">
            <w:pPr>
              <w:pStyle w:val="Table04Row"/>
            </w:pPr>
            <w:r>
              <w:t>31 Jan 2003</w:t>
            </w:r>
          </w:p>
        </w:tc>
      </w:tr>
      <w:tr w:rsidR="00777A41" w14:paraId="44140F34" w14:textId="77777777">
        <w:trPr>
          <w:cantSplit/>
          <w:jc w:val="center"/>
        </w:trPr>
        <w:tc>
          <w:tcPr>
            <w:tcW w:w="4253" w:type="dxa"/>
          </w:tcPr>
          <w:p w14:paraId="5C8A1C3B" w14:textId="77777777" w:rsidR="00777A41" w:rsidRDefault="008B1727">
            <w:pPr>
              <w:pStyle w:val="Table04Row"/>
            </w:pPr>
            <w:r>
              <w:rPr>
                <w:i/>
              </w:rPr>
              <w:t>Port Authorities Amendment Regulations (No. 2) 2003</w:t>
            </w:r>
          </w:p>
        </w:tc>
        <w:tc>
          <w:tcPr>
            <w:tcW w:w="1418" w:type="dxa"/>
          </w:tcPr>
          <w:p w14:paraId="3969F194" w14:textId="77777777" w:rsidR="00777A41" w:rsidRDefault="008B1727">
            <w:pPr>
              <w:pStyle w:val="Table04Row"/>
            </w:pPr>
            <w:r>
              <w:t>27 Jun 2003</w:t>
            </w:r>
            <w:r>
              <w:br/>
              <w:t>p. 2501</w:t>
            </w:r>
          </w:p>
        </w:tc>
        <w:tc>
          <w:tcPr>
            <w:tcW w:w="4536" w:type="dxa"/>
          </w:tcPr>
          <w:p w14:paraId="3065950E" w14:textId="77777777" w:rsidR="00777A41" w:rsidRDefault="008B1727">
            <w:pPr>
              <w:pStyle w:val="Table04Row"/>
            </w:pPr>
            <w:r>
              <w:t>1 Jul 2003 (see r. 2)</w:t>
            </w:r>
          </w:p>
        </w:tc>
      </w:tr>
      <w:tr w:rsidR="00777A41" w14:paraId="5347EE03" w14:textId="77777777">
        <w:trPr>
          <w:cantSplit/>
          <w:jc w:val="center"/>
        </w:trPr>
        <w:tc>
          <w:tcPr>
            <w:tcW w:w="4253" w:type="dxa"/>
          </w:tcPr>
          <w:p w14:paraId="509824EB" w14:textId="77777777" w:rsidR="00777A41" w:rsidRDefault="008B1727">
            <w:pPr>
              <w:pStyle w:val="Table04Row"/>
            </w:pPr>
            <w:r>
              <w:rPr>
                <w:i/>
              </w:rPr>
              <w:t>Port Authorities Amendment Regulations 2004</w:t>
            </w:r>
          </w:p>
        </w:tc>
        <w:tc>
          <w:tcPr>
            <w:tcW w:w="1418" w:type="dxa"/>
          </w:tcPr>
          <w:p w14:paraId="77CD1BD7" w14:textId="77777777" w:rsidR="00777A41" w:rsidRDefault="008B1727">
            <w:pPr>
              <w:pStyle w:val="Table04Row"/>
            </w:pPr>
            <w:r>
              <w:t>13 Feb 2004</w:t>
            </w:r>
            <w:r>
              <w:br/>
              <w:t>p. 545‑6</w:t>
            </w:r>
          </w:p>
        </w:tc>
        <w:tc>
          <w:tcPr>
            <w:tcW w:w="4536" w:type="dxa"/>
          </w:tcPr>
          <w:p w14:paraId="12B20A75" w14:textId="77777777" w:rsidR="00777A41" w:rsidRDefault="008B1727">
            <w:pPr>
              <w:pStyle w:val="Table04Row"/>
            </w:pPr>
            <w:r>
              <w:t xml:space="preserve">14 Feb 2004 (see r. 2 and </w:t>
            </w:r>
            <w:r>
              <w:rPr>
                <w:i/>
              </w:rPr>
              <w:t>Gazette</w:t>
            </w:r>
            <w:r>
              <w:t xml:space="preserve"> 13 Feb 2004 p. 537)</w:t>
            </w:r>
          </w:p>
        </w:tc>
      </w:tr>
      <w:tr w:rsidR="00777A41" w14:paraId="57A48EBB" w14:textId="77777777">
        <w:trPr>
          <w:cantSplit/>
          <w:jc w:val="center"/>
        </w:trPr>
        <w:tc>
          <w:tcPr>
            <w:tcW w:w="4253" w:type="dxa"/>
          </w:tcPr>
          <w:p w14:paraId="0982DC2F" w14:textId="77777777" w:rsidR="00777A41" w:rsidRDefault="008B1727">
            <w:pPr>
              <w:pStyle w:val="Table04Row"/>
            </w:pPr>
            <w:r>
              <w:rPr>
                <w:i/>
              </w:rPr>
              <w:t>Port Authorities Amendment Regulations (No. 2) 2004</w:t>
            </w:r>
          </w:p>
        </w:tc>
        <w:tc>
          <w:tcPr>
            <w:tcW w:w="1418" w:type="dxa"/>
          </w:tcPr>
          <w:p w14:paraId="7C45AA8C" w14:textId="77777777" w:rsidR="00777A41" w:rsidRDefault="008B1727">
            <w:pPr>
              <w:pStyle w:val="Table04Row"/>
            </w:pPr>
            <w:r>
              <w:t>10 Dec 2004</w:t>
            </w:r>
            <w:r>
              <w:br/>
              <w:t>p. 5915‑16</w:t>
            </w:r>
          </w:p>
        </w:tc>
        <w:tc>
          <w:tcPr>
            <w:tcW w:w="4536" w:type="dxa"/>
          </w:tcPr>
          <w:p w14:paraId="17ACB4E6" w14:textId="77777777" w:rsidR="00777A41" w:rsidRDefault="008B1727">
            <w:pPr>
              <w:pStyle w:val="Table04Row"/>
            </w:pPr>
            <w:r>
              <w:t>10 Dec 2004</w:t>
            </w:r>
          </w:p>
        </w:tc>
      </w:tr>
      <w:tr w:rsidR="00777A41" w14:paraId="49801A98" w14:textId="77777777">
        <w:trPr>
          <w:cantSplit/>
          <w:jc w:val="center"/>
        </w:trPr>
        <w:tc>
          <w:tcPr>
            <w:tcW w:w="10207" w:type="dxa"/>
            <w:gridSpan w:val="3"/>
          </w:tcPr>
          <w:p w14:paraId="5F047818" w14:textId="77777777" w:rsidR="00777A41" w:rsidRDefault="008B1727">
            <w:pPr>
              <w:pStyle w:val="Table04Row"/>
            </w:pPr>
            <w:r>
              <w:rPr>
                <w:b/>
              </w:rPr>
              <w:t>Reprint 1 as at 20 May 2005</w:t>
            </w:r>
          </w:p>
        </w:tc>
      </w:tr>
      <w:tr w:rsidR="00777A41" w14:paraId="31F07F8F" w14:textId="77777777">
        <w:trPr>
          <w:cantSplit/>
          <w:jc w:val="center"/>
        </w:trPr>
        <w:tc>
          <w:tcPr>
            <w:tcW w:w="4253" w:type="dxa"/>
          </w:tcPr>
          <w:p w14:paraId="528905F2" w14:textId="77777777" w:rsidR="00777A41" w:rsidRDefault="008B1727">
            <w:pPr>
              <w:pStyle w:val="Table04Row"/>
            </w:pPr>
            <w:r>
              <w:rPr>
                <w:i/>
              </w:rPr>
              <w:t>Port Authorities Amendment Regulations 2005</w:t>
            </w:r>
          </w:p>
        </w:tc>
        <w:tc>
          <w:tcPr>
            <w:tcW w:w="1418" w:type="dxa"/>
          </w:tcPr>
          <w:p w14:paraId="6DB5EEC0" w14:textId="77777777" w:rsidR="00777A41" w:rsidRDefault="008B1727">
            <w:pPr>
              <w:pStyle w:val="Table04Row"/>
            </w:pPr>
            <w:r>
              <w:t>26 Jul 2005</w:t>
            </w:r>
            <w:r>
              <w:br/>
              <w:t>p. 3401‑2</w:t>
            </w:r>
          </w:p>
        </w:tc>
        <w:tc>
          <w:tcPr>
            <w:tcW w:w="4536" w:type="dxa"/>
          </w:tcPr>
          <w:p w14:paraId="779533C8" w14:textId="77777777" w:rsidR="00777A41" w:rsidRDefault="008B1727">
            <w:pPr>
              <w:pStyle w:val="Table04Row"/>
            </w:pPr>
            <w:r>
              <w:t>26 Jul 2005</w:t>
            </w:r>
          </w:p>
        </w:tc>
      </w:tr>
      <w:tr w:rsidR="00777A41" w14:paraId="1B6CE7C7" w14:textId="77777777">
        <w:trPr>
          <w:cantSplit/>
          <w:jc w:val="center"/>
        </w:trPr>
        <w:tc>
          <w:tcPr>
            <w:tcW w:w="4253" w:type="dxa"/>
          </w:tcPr>
          <w:p w14:paraId="725A6D2F" w14:textId="77777777" w:rsidR="00777A41" w:rsidRDefault="008B1727">
            <w:pPr>
              <w:pStyle w:val="Table04Row"/>
            </w:pPr>
            <w:r>
              <w:rPr>
                <w:i/>
              </w:rPr>
              <w:t>Port Authorities Amendment Regulations (No. 2) 2005</w:t>
            </w:r>
          </w:p>
        </w:tc>
        <w:tc>
          <w:tcPr>
            <w:tcW w:w="1418" w:type="dxa"/>
          </w:tcPr>
          <w:p w14:paraId="121B94EB" w14:textId="77777777" w:rsidR="00777A41" w:rsidRDefault="008B1727">
            <w:pPr>
              <w:pStyle w:val="Table04Row"/>
            </w:pPr>
            <w:r>
              <w:t>30 Aug 2005</w:t>
            </w:r>
            <w:r>
              <w:br/>
              <w:t>p. 4057‑8</w:t>
            </w:r>
          </w:p>
        </w:tc>
        <w:tc>
          <w:tcPr>
            <w:tcW w:w="4536" w:type="dxa"/>
          </w:tcPr>
          <w:p w14:paraId="472CC420" w14:textId="77777777" w:rsidR="00777A41" w:rsidRDefault="008B1727">
            <w:pPr>
              <w:pStyle w:val="Table04Row"/>
            </w:pPr>
            <w:r>
              <w:t>30 Aug 2005</w:t>
            </w:r>
          </w:p>
        </w:tc>
      </w:tr>
      <w:tr w:rsidR="00777A41" w14:paraId="54116954" w14:textId="77777777">
        <w:trPr>
          <w:cantSplit/>
          <w:jc w:val="center"/>
        </w:trPr>
        <w:tc>
          <w:tcPr>
            <w:tcW w:w="4253" w:type="dxa"/>
          </w:tcPr>
          <w:p w14:paraId="3C048334" w14:textId="77777777" w:rsidR="00777A41" w:rsidRDefault="008B1727">
            <w:pPr>
              <w:pStyle w:val="Table04Row"/>
            </w:pPr>
            <w:r>
              <w:rPr>
                <w:i/>
              </w:rPr>
              <w:t>Port Authorities Amendment Regulations (No. 4) 2005</w:t>
            </w:r>
          </w:p>
        </w:tc>
        <w:tc>
          <w:tcPr>
            <w:tcW w:w="1418" w:type="dxa"/>
          </w:tcPr>
          <w:p w14:paraId="142A276D" w14:textId="77777777" w:rsidR="00777A41" w:rsidRDefault="008B1727">
            <w:pPr>
              <w:pStyle w:val="Table04Row"/>
            </w:pPr>
            <w:r>
              <w:t>16 Sep 2005</w:t>
            </w:r>
            <w:r>
              <w:br/>
              <w:t>p. 4327‑8</w:t>
            </w:r>
          </w:p>
        </w:tc>
        <w:tc>
          <w:tcPr>
            <w:tcW w:w="4536" w:type="dxa"/>
          </w:tcPr>
          <w:p w14:paraId="303749A7" w14:textId="77777777" w:rsidR="00777A41" w:rsidRDefault="008B1727">
            <w:pPr>
              <w:pStyle w:val="Table04Row"/>
            </w:pPr>
            <w:r>
              <w:t>16 Sep 2005</w:t>
            </w:r>
          </w:p>
        </w:tc>
      </w:tr>
      <w:tr w:rsidR="00777A41" w14:paraId="35AA63BA" w14:textId="77777777">
        <w:trPr>
          <w:cantSplit/>
          <w:jc w:val="center"/>
        </w:trPr>
        <w:tc>
          <w:tcPr>
            <w:tcW w:w="4253" w:type="dxa"/>
          </w:tcPr>
          <w:p w14:paraId="3B02974E" w14:textId="77777777" w:rsidR="00777A41" w:rsidRDefault="008B1727">
            <w:pPr>
              <w:pStyle w:val="Table04Row"/>
            </w:pPr>
            <w:r>
              <w:rPr>
                <w:i/>
              </w:rPr>
              <w:t>Port Authorities Amendment Regulations (No. 2) 2006</w:t>
            </w:r>
          </w:p>
        </w:tc>
        <w:tc>
          <w:tcPr>
            <w:tcW w:w="1418" w:type="dxa"/>
          </w:tcPr>
          <w:p w14:paraId="6D73525E" w14:textId="77777777" w:rsidR="00777A41" w:rsidRDefault="008B1727">
            <w:pPr>
              <w:pStyle w:val="Table04Row"/>
            </w:pPr>
            <w:r>
              <w:t>29 Aug 2006</w:t>
            </w:r>
            <w:r>
              <w:br/>
              <w:t>p. 3579‑81</w:t>
            </w:r>
          </w:p>
        </w:tc>
        <w:tc>
          <w:tcPr>
            <w:tcW w:w="4536" w:type="dxa"/>
          </w:tcPr>
          <w:p w14:paraId="7C2BC17A" w14:textId="77777777" w:rsidR="00777A41" w:rsidRDefault="008B1727">
            <w:pPr>
              <w:pStyle w:val="Table04Row"/>
            </w:pPr>
            <w:r>
              <w:t>29 Aug 2006</w:t>
            </w:r>
          </w:p>
        </w:tc>
      </w:tr>
      <w:tr w:rsidR="00777A41" w14:paraId="67423A71" w14:textId="77777777">
        <w:trPr>
          <w:cantSplit/>
          <w:jc w:val="center"/>
        </w:trPr>
        <w:tc>
          <w:tcPr>
            <w:tcW w:w="4253" w:type="dxa"/>
          </w:tcPr>
          <w:p w14:paraId="64C09A87" w14:textId="77777777" w:rsidR="00777A41" w:rsidRDefault="008B1727">
            <w:pPr>
              <w:pStyle w:val="Table04Row"/>
            </w:pPr>
            <w:r>
              <w:rPr>
                <w:i/>
              </w:rPr>
              <w:t>Port Authorities Amendment Regulations (No. 3) 2006</w:t>
            </w:r>
          </w:p>
        </w:tc>
        <w:tc>
          <w:tcPr>
            <w:tcW w:w="1418" w:type="dxa"/>
          </w:tcPr>
          <w:p w14:paraId="4BF52394" w14:textId="77777777" w:rsidR="00777A41" w:rsidRDefault="008B1727">
            <w:pPr>
              <w:pStyle w:val="Table04Row"/>
            </w:pPr>
            <w:r>
              <w:t>29 Aug 2006</w:t>
            </w:r>
            <w:r>
              <w:br/>
              <w:t>p. 3581‑2</w:t>
            </w:r>
          </w:p>
        </w:tc>
        <w:tc>
          <w:tcPr>
            <w:tcW w:w="4536" w:type="dxa"/>
          </w:tcPr>
          <w:p w14:paraId="1662CC3F" w14:textId="77777777" w:rsidR="00777A41" w:rsidRDefault="008B1727">
            <w:pPr>
              <w:pStyle w:val="Table04Row"/>
            </w:pPr>
            <w:r>
              <w:t>29 Aug 2006</w:t>
            </w:r>
          </w:p>
        </w:tc>
      </w:tr>
      <w:tr w:rsidR="00777A41" w14:paraId="21061188" w14:textId="77777777">
        <w:trPr>
          <w:cantSplit/>
          <w:jc w:val="center"/>
        </w:trPr>
        <w:tc>
          <w:tcPr>
            <w:tcW w:w="10207" w:type="dxa"/>
            <w:gridSpan w:val="3"/>
          </w:tcPr>
          <w:p w14:paraId="72C8EBAC" w14:textId="77777777" w:rsidR="00777A41" w:rsidRDefault="008B1727">
            <w:pPr>
              <w:pStyle w:val="Table04Row"/>
            </w:pPr>
            <w:r>
              <w:rPr>
                <w:b/>
              </w:rPr>
              <w:t>Reprint 2 as at 10 Nov 2006</w:t>
            </w:r>
          </w:p>
        </w:tc>
      </w:tr>
      <w:tr w:rsidR="00777A41" w14:paraId="2D194125" w14:textId="77777777">
        <w:trPr>
          <w:cantSplit/>
          <w:jc w:val="center"/>
        </w:trPr>
        <w:tc>
          <w:tcPr>
            <w:tcW w:w="4253" w:type="dxa"/>
          </w:tcPr>
          <w:p w14:paraId="00DB658D" w14:textId="77777777" w:rsidR="00777A41" w:rsidRDefault="008B1727">
            <w:pPr>
              <w:pStyle w:val="Table04Row"/>
            </w:pPr>
            <w:r>
              <w:rPr>
                <w:i/>
              </w:rPr>
              <w:t>Port Authorities Amendment Regulations 2007</w:t>
            </w:r>
          </w:p>
        </w:tc>
        <w:tc>
          <w:tcPr>
            <w:tcW w:w="1418" w:type="dxa"/>
          </w:tcPr>
          <w:p w14:paraId="7BD38F36" w14:textId="77777777" w:rsidR="00777A41" w:rsidRDefault="008B1727">
            <w:pPr>
              <w:pStyle w:val="Table04Row"/>
            </w:pPr>
            <w:r>
              <w:t>12 Jun 2007</w:t>
            </w:r>
            <w:r>
              <w:br/>
              <w:t>p. 2679‑94</w:t>
            </w:r>
          </w:p>
        </w:tc>
        <w:tc>
          <w:tcPr>
            <w:tcW w:w="4536" w:type="dxa"/>
          </w:tcPr>
          <w:p w14:paraId="7E2A0546" w14:textId="77777777" w:rsidR="00777A41" w:rsidRDefault="008B1727">
            <w:pPr>
              <w:pStyle w:val="Table04Row"/>
            </w:pPr>
            <w:r>
              <w:t>12 Jun 2007</w:t>
            </w:r>
          </w:p>
        </w:tc>
      </w:tr>
      <w:tr w:rsidR="00777A41" w14:paraId="665E8531" w14:textId="77777777">
        <w:trPr>
          <w:cantSplit/>
          <w:jc w:val="center"/>
        </w:trPr>
        <w:tc>
          <w:tcPr>
            <w:tcW w:w="4253" w:type="dxa"/>
          </w:tcPr>
          <w:p w14:paraId="3CE505E1" w14:textId="77777777" w:rsidR="00777A41" w:rsidRDefault="008B1727">
            <w:pPr>
              <w:pStyle w:val="Table04Row"/>
            </w:pPr>
            <w:r>
              <w:rPr>
                <w:i/>
              </w:rPr>
              <w:t>Port Authorities Amendment Regulations (No. 4) 2007</w:t>
            </w:r>
          </w:p>
        </w:tc>
        <w:tc>
          <w:tcPr>
            <w:tcW w:w="1418" w:type="dxa"/>
          </w:tcPr>
          <w:p w14:paraId="391F4F9F" w14:textId="77777777" w:rsidR="00777A41" w:rsidRDefault="008B1727">
            <w:pPr>
              <w:pStyle w:val="Table04Row"/>
            </w:pPr>
            <w:r>
              <w:t>22 Jun 2007</w:t>
            </w:r>
            <w:r>
              <w:br/>
              <w:t>p. 2849‑50</w:t>
            </w:r>
          </w:p>
        </w:tc>
        <w:tc>
          <w:tcPr>
            <w:tcW w:w="4536" w:type="dxa"/>
          </w:tcPr>
          <w:p w14:paraId="013E5A29" w14:textId="77777777" w:rsidR="00777A41" w:rsidRDefault="008B1727">
            <w:pPr>
              <w:pStyle w:val="Table04Row"/>
            </w:pPr>
            <w:r>
              <w:t>r. 1 &amp; 2: 22 Jun 2007 (see r. 2(a));</w:t>
            </w:r>
          </w:p>
          <w:p w14:paraId="501590BD" w14:textId="77777777" w:rsidR="00777A41" w:rsidRDefault="008B1727">
            <w:pPr>
              <w:pStyle w:val="Table04Row"/>
            </w:pPr>
            <w:r>
              <w:t>Regulations other than r. 1 &amp; 2: 1 Jul 2007 (see r. 2(b))</w:t>
            </w:r>
          </w:p>
        </w:tc>
      </w:tr>
      <w:tr w:rsidR="00777A41" w14:paraId="69BA401B" w14:textId="77777777">
        <w:trPr>
          <w:cantSplit/>
          <w:jc w:val="center"/>
        </w:trPr>
        <w:tc>
          <w:tcPr>
            <w:tcW w:w="4253" w:type="dxa"/>
          </w:tcPr>
          <w:p w14:paraId="532888A2" w14:textId="77777777" w:rsidR="00777A41" w:rsidRDefault="008B1727">
            <w:pPr>
              <w:pStyle w:val="Table04Row"/>
            </w:pPr>
            <w:r>
              <w:rPr>
                <w:i/>
              </w:rPr>
              <w:t>Port Authorities Amendment Regulations (No. 3) 2007</w:t>
            </w:r>
          </w:p>
        </w:tc>
        <w:tc>
          <w:tcPr>
            <w:tcW w:w="1418" w:type="dxa"/>
          </w:tcPr>
          <w:p w14:paraId="550E94E7" w14:textId="77777777" w:rsidR="00777A41" w:rsidRDefault="008B1727">
            <w:pPr>
              <w:pStyle w:val="Table04Row"/>
            </w:pPr>
            <w:r>
              <w:t>22 Jun 2007</w:t>
            </w:r>
            <w:r>
              <w:br/>
              <w:t>p. 2850‑1</w:t>
            </w:r>
          </w:p>
        </w:tc>
        <w:tc>
          <w:tcPr>
            <w:tcW w:w="4536" w:type="dxa"/>
          </w:tcPr>
          <w:p w14:paraId="2B734AE5" w14:textId="77777777" w:rsidR="00777A41" w:rsidRDefault="008B1727">
            <w:pPr>
              <w:pStyle w:val="Table04Row"/>
            </w:pPr>
            <w:r>
              <w:t>r. 1 &amp; 2: 22 Jun 2007 (see r. 2(a));</w:t>
            </w:r>
          </w:p>
          <w:p w14:paraId="010CF907" w14:textId="77777777" w:rsidR="00777A41" w:rsidRDefault="008B1727">
            <w:pPr>
              <w:pStyle w:val="Table04Row"/>
            </w:pPr>
            <w:r>
              <w:t>Regulations other than r. 1 &amp; 2: 1 Jul 2007 (see r. 2(b))</w:t>
            </w:r>
          </w:p>
        </w:tc>
      </w:tr>
      <w:tr w:rsidR="00777A41" w14:paraId="1FCF53D0" w14:textId="77777777">
        <w:trPr>
          <w:cantSplit/>
          <w:jc w:val="center"/>
        </w:trPr>
        <w:tc>
          <w:tcPr>
            <w:tcW w:w="4253" w:type="dxa"/>
          </w:tcPr>
          <w:p w14:paraId="293A3F5A" w14:textId="77777777" w:rsidR="00777A41" w:rsidRDefault="008B1727">
            <w:pPr>
              <w:pStyle w:val="Table04Row"/>
            </w:pPr>
            <w:r>
              <w:rPr>
                <w:i/>
              </w:rPr>
              <w:t>Port Authorities Amendment Regulations (No. 2) 2007</w:t>
            </w:r>
          </w:p>
        </w:tc>
        <w:tc>
          <w:tcPr>
            <w:tcW w:w="1418" w:type="dxa"/>
          </w:tcPr>
          <w:p w14:paraId="3A9D2215" w14:textId="77777777" w:rsidR="00777A41" w:rsidRDefault="008B1727">
            <w:pPr>
              <w:pStyle w:val="Table04Row"/>
            </w:pPr>
            <w:r>
              <w:t>22 Jun 2007</w:t>
            </w:r>
            <w:r>
              <w:br/>
              <w:t>p. 2852</w:t>
            </w:r>
          </w:p>
        </w:tc>
        <w:tc>
          <w:tcPr>
            <w:tcW w:w="4536" w:type="dxa"/>
          </w:tcPr>
          <w:p w14:paraId="393156EC" w14:textId="77777777" w:rsidR="00777A41" w:rsidRDefault="008B1727">
            <w:pPr>
              <w:pStyle w:val="Table04Row"/>
            </w:pPr>
            <w:r>
              <w:t>r. 1 &amp; 2: 22 Jun 2007 (see r. 2(a));</w:t>
            </w:r>
          </w:p>
          <w:p w14:paraId="34E066AA" w14:textId="77777777" w:rsidR="00777A41" w:rsidRDefault="008B1727">
            <w:pPr>
              <w:pStyle w:val="Table04Row"/>
            </w:pPr>
            <w:r>
              <w:t>Regulations other than r. 1 &amp; 2: 1 Jul 2007 (see r. 2(b))</w:t>
            </w:r>
          </w:p>
        </w:tc>
      </w:tr>
      <w:tr w:rsidR="00777A41" w14:paraId="2FCCDEA0" w14:textId="77777777">
        <w:trPr>
          <w:cantSplit/>
          <w:jc w:val="center"/>
        </w:trPr>
        <w:tc>
          <w:tcPr>
            <w:tcW w:w="4253" w:type="dxa"/>
          </w:tcPr>
          <w:p w14:paraId="6FCF140C" w14:textId="77777777" w:rsidR="00777A41" w:rsidRDefault="008B1727">
            <w:pPr>
              <w:pStyle w:val="Table04Row"/>
            </w:pPr>
            <w:r>
              <w:rPr>
                <w:i/>
              </w:rPr>
              <w:t>Port Authorities Amendment Regulations (No. 5) 2007</w:t>
            </w:r>
          </w:p>
        </w:tc>
        <w:tc>
          <w:tcPr>
            <w:tcW w:w="1418" w:type="dxa"/>
          </w:tcPr>
          <w:p w14:paraId="7641071E" w14:textId="77777777" w:rsidR="00777A41" w:rsidRDefault="008B1727">
            <w:pPr>
              <w:pStyle w:val="Table04Row"/>
            </w:pPr>
            <w:r>
              <w:t>2 Oct 2007</w:t>
            </w:r>
            <w:r>
              <w:br/>
              <w:t>p. 4970‑2</w:t>
            </w:r>
          </w:p>
        </w:tc>
        <w:tc>
          <w:tcPr>
            <w:tcW w:w="4536" w:type="dxa"/>
          </w:tcPr>
          <w:p w14:paraId="37BB065B" w14:textId="77777777" w:rsidR="00777A41" w:rsidRDefault="008B1727">
            <w:pPr>
              <w:pStyle w:val="Table04Row"/>
            </w:pPr>
            <w:r>
              <w:t>r. 1 &amp; 2: 2 Oct 2007 (see r. 2(a));</w:t>
            </w:r>
          </w:p>
          <w:p w14:paraId="1CEF9FA9" w14:textId="77777777" w:rsidR="00777A41" w:rsidRDefault="008B1727">
            <w:pPr>
              <w:pStyle w:val="Table04Row"/>
            </w:pPr>
            <w:r>
              <w:t>Regulations other than r. 1 &amp; 2: 3 Oct 2007 (see r. 2(b))</w:t>
            </w:r>
          </w:p>
        </w:tc>
      </w:tr>
      <w:tr w:rsidR="00777A41" w14:paraId="593A43AD" w14:textId="77777777">
        <w:trPr>
          <w:cantSplit/>
          <w:jc w:val="center"/>
        </w:trPr>
        <w:tc>
          <w:tcPr>
            <w:tcW w:w="10207" w:type="dxa"/>
            <w:gridSpan w:val="3"/>
          </w:tcPr>
          <w:p w14:paraId="61857DDC" w14:textId="77777777" w:rsidR="00777A41" w:rsidRDefault="008B1727">
            <w:pPr>
              <w:pStyle w:val="Table04Row"/>
            </w:pPr>
            <w:r>
              <w:rPr>
                <w:b/>
              </w:rPr>
              <w:t>Reprint 3 as at 12 Oct 2007</w:t>
            </w:r>
          </w:p>
        </w:tc>
      </w:tr>
      <w:tr w:rsidR="00777A41" w14:paraId="567EA966" w14:textId="77777777">
        <w:trPr>
          <w:cantSplit/>
          <w:jc w:val="center"/>
        </w:trPr>
        <w:tc>
          <w:tcPr>
            <w:tcW w:w="4253" w:type="dxa"/>
          </w:tcPr>
          <w:p w14:paraId="2B432D20" w14:textId="77777777" w:rsidR="00777A41" w:rsidRDefault="008B1727">
            <w:pPr>
              <w:pStyle w:val="Table04Row"/>
            </w:pPr>
            <w:r>
              <w:rPr>
                <w:i/>
              </w:rPr>
              <w:t>Port Authorities Amendment Regulations (No. 6) 2007</w:t>
            </w:r>
          </w:p>
        </w:tc>
        <w:tc>
          <w:tcPr>
            <w:tcW w:w="1418" w:type="dxa"/>
          </w:tcPr>
          <w:p w14:paraId="4B26DFF8" w14:textId="77777777" w:rsidR="00777A41" w:rsidRDefault="008B1727">
            <w:pPr>
              <w:pStyle w:val="Table04Row"/>
            </w:pPr>
            <w:r>
              <w:t>30 Nov 2007</w:t>
            </w:r>
            <w:r>
              <w:br/>
              <w:t>p. 5939‑40</w:t>
            </w:r>
          </w:p>
        </w:tc>
        <w:tc>
          <w:tcPr>
            <w:tcW w:w="4536" w:type="dxa"/>
          </w:tcPr>
          <w:p w14:paraId="2D6B018A" w14:textId="77777777" w:rsidR="00777A41" w:rsidRDefault="008B1727">
            <w:pPr>
              <w:pStyle w:val="Table04Row"/>
            </w:pPr>
            <w:r>
              <w:t>r. 1 &amp; 2: 30 Nov 2007 (see r. 2(a));</w:t>
            </w:r>
          </w:p>
          <w:p w14:paraId="7D26D9CE" w14:textId="77777777" w:rsidR="00777A41" w:rsidRDefault="008B1727">
            <w:pPr>
              <w:pStyle w:val="Table04Row"/>
            </w:pPr>
            <w:r>
              <w:t>Regulations other than r. 1 &amp; 2: 1 Dec 2007 (see r. 2(b))</w:t>
            </w:r>
          </w:p>
        </w:tc>
      </w:tr>
      <w:tr w:rsidR="00777A41" w14:paraId="4393B511" w14:textId="77777777">
        <w:trPr>
          <w:cantSplit/>
          <w:jc w:val="center"/>
        </w:trPr>
        <w:tc>
          <w:tcPr>
            <w:tcW w:w="4253" w:type="dxa"/>
          </w:tcPr>
          <w:p w14:paraId="543587BE" w14:textId="77777777" w:rsidR="00777A41" w:rsidRDefault="008B1727">
            <w:pPr>
              <w:pStyle w:val="Table04Row"/>
            </w:pPr>
            <w:r>
              <w:rPr>
                <w:i/>
              </w:rPr>
              <w:t>Port Authorities Amendment Regulations 2008</w:t>
            </w:r>
          </w:p>
        </w:tc>
        <w:tc>
          <w:tcPr>
            <w:tcW w:w="1418" w:type="dxa"/>
          </w:tcPr>
          <w:p w14:paraId="24A56E20" w14:textId="77777777" w:rsidR="00777A41" w:rsidRDefault="008B1727">
            <w:pPr>
              <w:pStyle w:val="Table04Row"/>
            </w:pPr>
            <w:r>
              <w:t>5 Sep 2008</w:t>
            </w:r>
            <w:r>
              <w:br/>
              <w:t>p. 4139‑40</w:t>
            </w:r>
          </w:p>
        </w:tc>
        <w:tc>
          <w:tcPr>
            <w:tcW w:w="4536" w:type="dxa"/>
          </w:tcPr>
          <w:p w14:paraId="797E7CE4" w14:textId="77777777" w:rsidR="00777A41" w:rsidRDefault="008B1727">
            <w:pPr>
              <w:pStyle w:val="Table04Row"/>
            </w:pPr>
            <w:r>
              <w:t>r. 1 &amp; 2: 5 Sep 2008 (see r. 2(a));</w:t>
            </w:r>
          </w:p>
          <w:p w14:paraId="048A2AAC" w14:textId="77777777" w:rsidR="00777A41" w:rsidRDefault="008B1727">
            <w:pPr>
              <w:pStyle w:val="Table04Row"/>
            </w:pPr>
            <w:r>
              <w:t>Regulations other than r. 1 &amp; 2: 6 Sep 2008 (see r. 2(b))</w:t>
            </w:r>
          </w:p>
        </w:tc>
      </w:tr>
      <w:tr w:rsidR="00777A41" w14:paraId="1D9D945B" w14:textId="77777777">
        <w:trPr>
          <w:cantSplit/>
          <w:jc w:val="center"/>
        </w:trPr>
        <w:tc>
          <w:tcPr>
            <w:tcW w:w="4253" w:type="dxa"/>
          </w:tcPr>
          <w:p w14:paraId="149629F1" w14:textId="77777777" w:rsidR="00777A41" w:rsidRDefault="008B1727">
            <w:pPr>
              <w:pStyle w:val="Table04Row"/>
            </w:pPr>
            <w:r>
              <w:rPr>
                <w:i/>
              </w:rPr>
              <w:t>Port Authorities Amendment Regulations (No. 2) 2008</w:t>
            </w:r>
          </w:p>
        </w:tc>
        <w:tc>
          <w:tcPr>
            <w:tcW w:w="1418" w:type="dxa"/>
          </w:tcPr>
          <w:p w14:paraId="5FD3B114" w14:textId="77777777" w:rsidR="00777A41" w:rsidRDefault="008B1727">
            <w:pPr>
              <w:pStyle w:val="Table04Row"/>
            </w:pPr>
            <w:r>
              <w:t>31 Oct 2008</w:t>
            </w:r>
            <w:r>
              <w:br/>
              <w:t>p. 4775</w:t>
            </w:r>
          </w:p>
        </w:tc>
        <w:tc>
          <w:tcPr>
            <w:tcW w:w="4536" w:type="dxa"/>
          </w:tcPr>
          <w:p w14:paraId="573D44C0" w14:textId="77777777" w:rsidR="00777A41" w:rsidRDefault="008B1727">
            <w:pPr>
              <w:pStyle w:val="Table04Row"/>
            </w:pPr>
            <w:r>
              <w:t>r. 1 &amp; 2: 31 Oct 2008 (see r. 2(a));</w:t>
            </w:r>
          </w:p>
          <w:p w14:paraId="64835696" w14:textId="77777777" w:rsidR="00777A41" w:rsidRDefault="008B1727">
            <w:pPr>
              <w:pStyle w:val="Table04Row"/>
            </w:pPr>
            <w:r>
              <w:t>Regulations other than r. 1 &amp; 2: 1 Nov 2008 (see r. 2(b))</w:t>
            </w:r>
          </w:p>
        </w:tc>
      </w:tr>
      <w:tr w:rsidR="00777A41" w14:paraId="2D41E852" w14:textId="77777777">
        <w:trPr>
          <w:cantSplit/>
          <w:jc w:val="center"/>
        </w:trPr>
        <w:tc>
          <w:tcPr>
            <w:tcW w:w="4253" w:type="dxa"/>
          </w:tcPr>
          <w:p w14:paraId="4151350F" w14:textId="77777777" w:rsidR="00777A41" w:rsidRDefault="008B1727">
            <w:pPr>
              <w:pStyle w:val="Table04Row"/>
            </w:pPr>
            <w:r>
              <w:rPr>
                <w:i/>
              </w:rPr>
              <w:t>Port Authorities Amendment Regulations 2009</w:t>
            </w:r>
          </w:p>
        </w:tc>
        <w:tc>
          <w:tcPr>
            <w:tcW w:w="1418" w:type="dxa"/>
          </w:tcPr>
          <w:p w14:paraId="636D5DA8" w14:textId="77777777" w:rsidR="00777A41" w:rsidRDefault="008B1727">
            <w:pPr>
              <w:pStyle w:val="Table04Row"/>
            </w:pPr>
            <w:r>
              <w:t>23 Jun 2009</w:t>
            </w:r>
            <w:r>
              <w:br/>
              <w:t>p. 2485‑9</w:t>
            </w:r>
          </w:p>
        </w:tc>
        <w:tc>
          <w:tcPr>
            <w:tcW w:w="4536" w:type="dxa"/>
          </w:tcPr>
          <w:p w14:paraId="75AEF4BB" w14:textId="77777777" w:rsidR="00777A41" w:rsidRDefault="008B1727">
            <w:pPr>
              <w:pStyle w:val="Table04Row"/>
            </w:pPr>
            <w:r>
              <w:t>r. 1 &amp; 2: 23 Jun 2009 (see r. 2(a));</w:t>
            </w:r>
          </w:p>
          <w:p w14:paraId="53EFB00E" w14:textId="77777777" w:rsidR="00777A41" w:rsidRDefault="008B1727">
            <w:pPr>
              <w:pStyle w:val="Table04Row"/>
            </w:pPr>
            <w:r>
              <w:t>Regulations other than r. 1 &amp; 2: 1 Jul 2009 (see r. 2(b))</w:t>
            </w:r>
          </w:p>
        </w:tc>
      </w:tr>
      <w:tr w:rsidR="00777A41" w14:paraId="6CD9E7AD" w14:textId="77777777">
        <w:trPr>
          <w:cantSplit/>
          <w:jc w:val="center"/>
        </w:trPr>
        <w:tc>
          <w:tcPr>
            <w:tcW w:w="4253" w:type="dxa"/>
          </w:tcPr>
          <w:p w14:paraId="547A6675" w14:textId="77777777" w:rsidR="00777A41" w:rsidRDefault="008B1727">
            <w:pPr>
              <w:pStyle w:val="Table04Row"/>
            </w:pPr>
            <w:r>
              <w:rPr>
                <w:i/>
              </w:rPr>
              <w:t>Port Authorities Amendment Regulations (No. 2) 2009</w:t>
            </w:r>
          </w:p>
        </w:tc>
        <w:tc>
          <w:tcPr>
            <w:tcW w:w="1418" w:type="dxa"/>
          </w:tcPr>
          <w:p w14:paraId="76B97A15" w14:textId="77777777" w:rsidR="00777A41" w:rsidRDefault="008B1727">
            <w:pPr>
              <w:pStyle w:val="Table04Row"/>
            </w:pPr>
            <w:r>
              <w:t>18 Sep 2009</w:t>
            </w:r>
            <w:r>
              <w:br/>
              <w:t>p. 3623‑5</w:t>
            </w:r>
          </w:p>
        </w:tc>
        <w:tc>
          <w:tcPr>
            <w:tcW w:w="4536" w:type="dxa"/>
          </w:tcPr>
          <w:p w14:paraId="448D60D4" w14:textId="77777777" w:rsidR="00777A41" w:rsidRDefault="008B1727">
            <w:pPr>
              <w:pStyle w:val="Table04Row"/>
            </w:pPr>
            <w:r>
              <w:t>r. 1 &amp; 2: 18 Sep 2009 (r. 2(a));</w:t>
            </w:r>
          </w:p>
          <w:p w14:paraId="7EC87FC0" w14:textId="77777777" w:rsidR="00777A41" w:rsidRDefault="008B1727">
            <w:pPr>
              <w:pStyle w:val="Table04Row"/>
            </w:pPr>
            <w:r>
              <w:t>Regulations other than r. 1 &amp; 2: 19 Sep 2009 (see r. 2(b))</w:t>
            </w:r>
          </w:p>
        </w:tc>
      </w:tr>
      <w:tr w:rsidR="00777A41" w14:paraId="6D4D5020" w14:textId="77777777">
        <w:trPr>
          <w:cantSplit/>
          <w:jc w:val="center"/>
        </w:trPr>
        <w:tc>
          <w:tcPr>
            <w:tcW w:w="10207" w:type="dxa"/>
            <w:gridSpan w:val="3"/>
          </w:tcPr>
          <w:p w14:paraId="7E99CCA8" w14:textId="77777777" w:rsidR="00777A41" w:rsidRDefault="008B1727">
            <w:pPr>
              <w:pStyle w:val="Table04Row"/>
            </w:pPr>
            <w:r>
              <w:rPr>
                <w:b/>
              </w:rPr>
              <w:t>Reprint 4 as at 25 Sep 2009</w:t>
            </w:r>
          </w:p>
        </w:tc>
      </w:tr>
      <w:tr w:rsidR="00777A41" w14:paraId="61260484" w14:textId="77777777">
        <w:trPr>
          <w:cantSplit/>
          <w:jc w:val="center"/>
        </w:trPr>
        <w:tc>
          <w:tcPr>
            <w:tcW w:w="4253" w:type="dxa"/>
          </w:tcPr>
          <w:p w14:paraId="4A07C8A5" w14:textId="77777777" w:rsidR="00777A41" w:rsidRDefault="008B1727">
            <w:pPr>
              <w:pStyle w:val="Table04Row"/>
            </w:pPr>
            <w:r>
              <w:rPr>
                <w:i/>
              </w:rPr>
              <w:t>Port Authorities Amendment Regulations (No. 4) 2009</w:t>
            </w:r>
          </w:p>
        </w:tc>
        <w:tc>
          <w:tcPr>
            <w:tcW w:w="1418" w:type="dxa"/>
          </w:tcPr>
          <w:p w14:paraId="27A946DF" w14:textId="77777777" w:rsidR="00777A41" w:rsidRDefault="008B1727">
            <w:pPr>
              <w:pStyle w:val="Table04Row"/>
            </w:pPr>
            <w:r>
              <w:t>16 Oct 2009</w:t>
            </w:r>
            <w:r>
              <w:br/>
              <w:t>p. 4068</w:t>
            </w:r>
          </w:p>
        </w:tc>
        <w:tc>
          <w:tcPr>
            <w:tcW w:w="4536" w:type="dxa"/>
          </w:tcPr>
          <w:p w14:paraId="2410A631" w14:textId="77777777" w:rsidR="00777A41" w:rsidRDefault="008B1727">
            <w:pPr>
              <w:pStyle w:val="Table04Row"/>
            </w:pPr>
            <w:r>
              <w:t>r. 1 &amp; 2: 16 Oct 2009 (see r. 2(a));</w:t>
            </w:r>
          </w:p>
          <w:p w14:paraId="2DC45CBA" w14:textId="77777777" w:rsidR="00777A41" w:rsidRDefault="008B1727">
            <w:pPr>
              <w:pStyle w:val="Table04Row"/>
            </w:pPr>
            <w:r>
              <w:t>Regulations other than r. 1 &amp; 2: 17 Oct 2009 (see r. 2(b))</w:t>
            </w:r>
          </w:p>
        </w:tc>
      </w:tr>
      <w:tr w:rsidR="00777A41" w14:paraId="4026F749" w14:textId="77777777">
        <w:trPr>
          <w:cantSplit/>
          <w:jc w:val="center"/>
        </w:trPr>
        <w:tc>
          <w:tcPr>
            <w:tcW w:w="4253" w:type="dxa"/>
          </w:tcPr>
          <w:p w14:paraId="0A881798" w14:textId="77777777" w:rsidR="00777A41" w:rsidRDefault="008B1727">
            <w:pPr>
              <w:pStyle w:val="Table04Row"/>
            </w:pPr>
            <w:r>
              <w:rPr>
                <w:i/>
              </w:rPr>
              <w:t>Port Authorities Amendment Regulations 2010</w:t>
            </w:r>
          </w:p>
        </w:tc>
        <w:tc>
          <w:tcPr>
            <w:tcW w:w="1418" w:type="dxa"/>
          </w:tcPr>
          <w:p w14:paraId="21FDDB51" w14:textId="77777777" w:rsidR="00777A41" w:rsidRDefault="008B1727">
            <w:pPr>
              <w:pStyle w:val="Table04Row"/>
            </w:pPr>
            <w:r>
              <w:t>4 Jun 2010</w:t>
            </w:r>
            <w:r>
              <w:br/>
              <w:t>p. 2475</w:t>
            </w:r>
          </w:p>
        </w:tc>
        <w:tc>
          <w:tcPr>
            <w:tcW w:w="4536" w:type="dxa"/>
          </w:tcPr>
          <w:p w14:paraId="22D375A3" w14:textId="77777777" w:rsidR="00777A41" w:rsidRDefault="008B1727">
            <w:pPr>
              <w:pStyle w:val="Table04Row"/>
            </w:pPr>
            <w:r>
              <w:t>r. 1 &amp; 2: 4 Jun 2010 (see r. 2(a));</w:t>
            </w:r>
          </w:p>
          <w:p w14:paraId="2554C56F" w14:textId="77777777" w:rsidR="00777A41" w:rsidRDefault="008B1727">
            <w:pPr>
              <w:pStyle w:val="Table04Row"/>
            </w:pPr>
            <w:r>
              <w:t>Regulations other than r. 1 &amp; 2: 5 Jun 2010 (see r. 2(b))</w:t>
            </w:r>
          </w:p>
        </w:tc>
      </w:tr>
      <w:tr w:rsidR="00777A41" w14:paraId="7715AC34" w14:textId="77777777">
        <w:trPr>
          <w:cantSplit/>
          <w:jc w:val="center"/>
        </w:trPr>
        <w:tc>
          <w:tcPr>
            <w:tcW w:w="4253" w:type="dxa"/>
          </w:tcPr>
          <w:p w14:paraId="31E97BB2" w14:textId="77777777" w:rsidR="00777A41" w:rsidRDefault="008B1727">
            <w:pPr>
              <w:pStyle w:val="Table04Row"/>
            </w:pPr>
            <w:r>
              <w:rPr>
                <w:i/>
              </w:rPr>
              <w:t>Port Authorities Amendment Regulations (No. 2) 2010</w:t>
            </w:r>
          </w:p>
        </w:tc>
        <w:tc>
          <w:tcPr>
            <w:tcW w:w="1418" w:type="dxa"/>
          </w:tcPr>
          <w:p w14:paraId="653B1CC6" w14:textId="77777777" w:rsidR="00777A41" w:rsidRDefault="008B1727">
            <w:pPr>
              <w:pStyle w:val="Table04Row"/>
            </w:pPr>
            <w:r>
              <w:t>4 Jun 2010</w:t>
            </w:r>
            <w:r>
              <w:br/>
              <w:t>p. 2476‑7</w:t>
            </w:r>
          </w:p>
        </w:tc>
        <w:tc>
          <w:tcPr>
            <w:tcW w:w="4536" w:type="dxa"/>
          </w:tcPr>
          <w:p w14:paraId="27CBD237" w14:textId="77777777" w:rsidR="00777A41" w:rsidRDefault="008B1727">
            <w:pPr>
              <w:pStyle w:val="Table04Row"/>
            </w:pPr>
            <w:r>
              <w:t>r. 1 &amp; 2: 4 Jun 2010 (see r. 2(a));</w:t>
            </w:r>
          </w:p>
          <w:p w14:paraId="514C4C3D" w14:textId="77777777" w:rsidR="00777A41" w:rsidRDefault="008B1727">
            <w:pPr>
              <w:pStyle w:val="Table04Row"/>
            </w:pPr>
            <w:r>
              <w:t>Regulations other than r. 1 &amp; 2: 1 Jul 2010 (see r. 2(b))</w:t>
            </w:r>
          </w:p>
        </w:tc>
      </w:tr>
      <w:tr w:rsidR="00777A41" w14:paraId="61D15979" w14:textId="77777777">
        <w:trPr>
          <w:cantSplit/>
          <w:jc w:val="center"/>
        </w:trPr>
        <w:tc>
          <w:tcPr>
            <w:tcW w:w="4253" w:type="dxa"/>
          </w:tcPr>
          <w:p w14:paraId="157C4440" w14:textId="77777777" w:rsidR="00777A41" w:rsidRDefault="008B1727">
            <w:pPr>
              <w:pStyle w:val="Table04Row"/>
            </w:pPr>
            <w:r>
              <w:rPr>
                <w:i/>
              </w:rPr>
              <w:t>Port Authorities Amendment Regulations (No. 4) 2010</w:t>
            </w:r>
          </w:p>
        </w:tc>
        <w:tc>
          <w:tcPr>
            <w:tcW w:w="1418" w:type="dxa"/>
          </w:tcPr>
          <w:p w14:paraId="5B52FA61" w14:textId="77777777" w:rsidR="00777A41" w:rsidRDefault="008B1727">
            <w:pPr>
              <w:pStyle w:val="Table04Row"/>
            </w:pPr>
            <w:r>
              <w:t>4 Jun 2010</w:t>
            </w:r>
            <w:r>
              <w:br/>
              <w:t>p. 2478‑9</w:t>
            </w:r>
          </w:p>
        </w:tc>
        <w:tc>
          <w:tcPr>
            <w:tcW w:w="4536" w:type="dxa"/>
          </w:tcPr>
          <w:p w14:paraId="195C3EBF" w14:textId="77777777" w:rsidR="00777A41" w:rsidRDefault="008B1727">
            <w:pPr>
              <w:pStyle w:val="Table04Row"/>
            </w:pPr>
            <w:r>
              <w:t>r. 1 &amp; 2: 4 Jun 2010 (see r. 2(a));</w:t>
            </w:r>
          </w:p>
          <w:p w14:paraId="02DFE142" w14:textId="77777777" w:rsidR="00777A41" w:rsidRDefault="008B1727">
            <w:pPr>
              <w:pStyle w:val="Table04Row"/>
            </w:pPr>
            <w:r>
              <w:t>Regulations other than r. 1 &amp; 2: 1 Jul 2010 (see r. 2(b))</w:t>
            </w:r>
          </w:p>
        </w:tc>
      </w:tr>
      <w:tr w:rsidR="00777A41" w14:paraId="684C0560" w14:textId="77777777">
        <w:trPr>
          <w:cantSplit/>
          <w:jc w:val="center"/>
        </w:trPr>
        <w:tc>
          <w:tcPr>
            <w:tcW w:w="4253" w:type="dxa"/>
          </w:tcPr>
          <w:p w14:paraId="37624F27" w14:textId="77777777" w:rsidR="00777A41" w:rsidRDefault="008B1727">
            <w:pPr>
              <w:pStyle w:val="Table04Row"/>
            </w:pPr>
            <w:r>
              <w:rPr>
                <w:i/>
              </w:rPr>
              <w:t>Port Authorities Amendment Regulations (No. 3) 2010</w:t>
            </w:r>
          </w:p>
        </w:tc>
        <w:tc>
          <w:tcPr>
            <w:tcW w:w="1418" w:type="dxa"/>
          </w:tcPr>
          <w:p w14:paraId="51834DA1" w14:textId="77777777" w:rsidR="00777A41" w:rsidRDefault="008B1727">
            <w:pPr>
              <w:pStyle w:val="Table04Row"/>
            </w:pPr>
            <w:r>
              <w:t>4 Jun 2010</w:t>
            </w:r>
            <w:r>
              <w:br/>
              <w:t>p. 2479‑81</w:t>
            </w:r>
          </w:p>
        </w:tc>
        <w:tc>
          <w:tcPr>
            <w:tcW w:w="4536" w:type="dxa"/>
          </w:tcPr>
          <w:p w14:paraId="3545F7C0" w14:textId="77777777" w:rsidR="00777A41" w:rsidRDefault="008B1727">
            <w:pPr>
              <w:pStyle w:val="Table04Row"/>
            </w:pPr>
            <w:r>
              <w:t>r. 1 &amp; 2: 4 Jun 2010 (see r. 2(a));</w:t>
            </w:r>
          </w:p>
          <w:p w14:paraId="583E478E" w14:textId="77777777" w:rsidR="00777A41" w:rsidRDefault="008B1727">
            <w:pPr>
              <w:pStyle w:val="Table04Row"/>
            </w:pPr>
            <w:r>
              <w:t>Regulations other than r. 1 &amp; 2: 1 Jul 2010 (see r. 2(b))</w:t>
            </w:r>
          </w:p>
        </w:tc>
      </w:tr>
      <w:tr w:rsidR="00777A41" w14:paraId="3960E9C3" w14:textId="77777777">
        <w:trPr>
          <w:cantSplit/>
          <w:jc w:val="center"/>
        </w:trPr>
        <w:tc>
          <w:tcPr>
            <w:tcW w:w="4253" w:type="dxa"/>
          </w:tcPr>
          <w:p w14:paraId="47771834" w14:textId="77777777" w:rsidR="00777A41" w:rsidRDefault="008B1727">
            <w:pPr>
              <w:pStyle w:val="Table04Row"/>
            </w:pPr>
            <w:r>
              <w:rPr>
                <w:i/>
              </w:rPr>
              <w:t>Port Authorities Amendment Regulations (No. 5) 2010</w:t>
            </w:r>
          </w:p>
        </w:tc>
        <w:tc>
          <w:tcPr>
            <w:tcW w:w="1418" w:type="dxa"/>
          </w:tcPr>
          <w:p w14:paraId="3EE8650C" w14:textId="77777777" w:rsidR="00777A41" w:rsidRDefault="008B1727">
            <w:pPr>
              <w:pStyle w:val="Table04Row"/>
            </w:pPr>
            <w:r>
              <w:t>4 Jun 2010</w:t>
            </w:r>
            <w:r>
              <w:br/>
              <w:t>p. 2481‑2</w:t>
            </w:r>
          </w:p>
        </w:tc>
        <w:tc>
          <w:tcPr>
            <w:tcW w:w="4536" w:type="dxa"/>
          </w:tcPr>
          <w:p w14:paraId="7479553F" w14:textId="77777777" w:rsidR="00777A41" w:rsidRDefault="008B1727">
            <w:pPr>
              <w:pStyle w:val="Table04Row"/>
            </w:pPr>
            <w:r>
              <w:t>r. 1 &amp; 2: 4 Jun 2010 (see r. 2(a));</w:t>
            </w:r>
          </w:p>
          <w:p w14:paraId="6DC8548F" w14:textId="77777777" w:rsidR="00777A41" w:rsidRDefault="008B1727">
            <w:pPr>
              <w:pStyle w:val="Table04Row"/>
            </w:pPr>
            <w:r>
              <w:t>Regulations other than r. 1 &amp; 2: 1 Jul 2010 (see r. 2(b))</w:t>
            </w:r>
          </w:p>
        </w:tc>
      </w:tr>
      <w:tr w:rsidR="00777A41" w14:paraId="055658F6" w14:textId="77777777">
        <w:trPr>
          <w:cantSplit/>
          <w:jc w:val="center"/>
        </w:trPr>
        <w:tc>
          <w:tcPr>
            <w:tcW w:w="4253" w:type="dxa"/>
          </w:tcPr>
          <w:p w14:paraId="55F4A266" w14:textId="77777777" w:rsidR="00777A41" w:rsidRDefault="008B1727">
            <w:pPr>
              <w:pStyle w:val="Table04Row"/>
            </w:pPr>
            <w:r>
              <w:rPr>
                <w:i/>
              </w:rPr>
              <w:t>Port Authorities Amendment Regulations 2011</w:t>
            </w:r>
          </w:p>
        </w:tc>
        <w:tc>
          <w:tcPr>
            <w:tcW w:w="1418" w:type="dxa"/>
          </w:tcPr>
          <w:p w14:paraId="2507049D" w14:textId="77777777" w:rsidR="00777A41" w:rsidRDefault="008B1727">
            <w:pPr>
              <w:pStyle w:val="Table04Row"/>
            </w:pPr>
            <w:r>
              <w:t>30 Jun 2011</w:t>
            </w:r>
            <w:r>
              <w:br/>
              <w:t>p. 2623‑6</w:t>
            </w:r>
          </w:p>
        </w:tc>
        <w:tc>
          <w:tcPr>
            <w:tcW w:w="4536" w:type="dxa"/>
          </w:tcPr>
          <w:p w14:paraId="1948C18C" w14:textId="77777777" w:rsidR="00777A41" w:rsidRDefault="008B1727">
            <w:pPr>
              <w:pStyle w:val="Table04Row"/>
            </w:pPr>
            <w:r>
              <w:t>r. 1 &amp; 2: 30 Jun 2011 (see r. 2(a));</w:t>
            </w:r>
          </w:p>
          <w:p w14:paraId="1735C86A" w14:textId="77777777" w:rsidR="00777A41" w:rsidRDefault="008B1727">
            <w:pPr>
              <w:pStyle w:val="Table04Row"/>
            </w:pPr>
            <w:r>
              <w:t>Regulations other than r. 1 &amp; 2: 1 Jul 2011 (see r. 2(b))</w:t>
            </w:r>
          </w:p>
        </w:tc>
      </w:tr>
      <w:tr w:rsidR="00777A41" w14:paraId="10CE7DA0" w14:textId="77777777">
        <w:trPr>
          <w:cantSplit/>
          <w:jc w:val="center"/>
        </w:trPr>
        <w:tc>
          <w:tcPr>
            <w:tcW w:w="4253" w:type="dxa"/>
          </w:tcPr>
          <w:p w14:paraId="5C9F8FA9" w14:textId="77777777" w:rsidR="00777A41" w:rsidRDefault="008B1727">
            <w:pPr>
              <w:pStyle w:val="Table04Row"/>
            </w:pPr>
            <w:r>
              <w:rPr>
                <w:i/>
              </w:rPr>
              <w:t>Port Authorities Amendment Regulations (No. 2) 2011</w:t>
            </w:r>
          </w:p>
        </w:tc>
        <w:tc>
          <w:tcPr>
            <w:tcW w:w="1418" w:type="dxa"/>
          </w:tcPr>
          <w:p w14:paraId="70572C5F" w14:textId="77777777" w:rsidR="00777A41" w:rsidRDefault="008B1727">
            <w:pPr>
              <w:pStyle w:val="Table04Row"/>
            </w:pPr>
            <w:r>
              <w:t>30 Jun 2011</w:t>
            </w:r>
            <w:r>
              <w:br/>
              <w:t>p. 2627‑8</w:t>
            </w:r>
          </w:p>
        </w:tc>
        <w:tc>
          <w:tcPr>
            <w:tcW w:w="4536" w:type="dxa"/>
          </w:tcPr>
          <w:p w14:paraId="5B4E1A84" w14:textId="77777777" w:rsidR="00777A41" w:rsidRDefault="008B1727">
            <w:pPr>
              <w:pStyle w:val="Table04Row"/>
            </w:pPr>
            <w:r>
              <w:t>r. 1 &amp; 2: 30 Jun 2011 (see r. 2(a));</w:t>
            </w:r>
          </w:p>
          <w:p w14:paraId="5E5C2A45" w14:textId="77777777" w:rsidR="00777A41" w:rsidRDefault="008B1727">
            <w:pPr>
              <w:pStyle w:val="Table04Row"/>
            </w:pPr>
            <w:r>
              <w:t>Regulations other than r. 1 &amp; 2: 1 Jul 2011 (see r. 2(b))</w:t>
            </w:r>
          </w:p>
        </w:tc>
      </w:tr>
      <w:tr w:rsidR="00777A41" w14:paraId="7BAE1567" w14:textId="77777777">
        <w:trPr>
          <w:cantSplit/>
          <w:jc w:val="center"/>
        </w:trPr>
        <w:tc>
          <w:tcPr>
            <w:tcW w:w="4253" w:type="dxa"/>
          </w:tcPr>
          <w:p w14:paraId="5CB60D75" w14:textId="77777777" w:rsidR="00777A41" w:rsidRDefault="008B1727">
            <w:pPr>
              <w:pStyle w:val="Table04Row"/>
            </w:pPr>
            <w:r>
              <w:rPr>
                <w:i/>
              </w:rPr>
              <w:t>Port Authorities Amendment Regulations (No. 4) 2011</w:t>
            </w:r>
          </w:p>
        </w:tc>
        <w:tc>
          <w:tcPr>
            <w:tcW w:w="1418" w:type="dxa"/>
          </w:tcPr>
          <w:p w14:paraId="4F2F3365" w14:textId="77777777" w:rsidR="00777A41" w:rsidRDefault="008B1727">
            <w:pPr>
              <w:pStyle w:val="Table04Row"/>
            </w:pPr>
            <w:r>
              <w:t>12 Aug 2011</w:t>
            </w:r>
            <w:r>
              <w:br/>
              <w:t>p. 3244‑5</w:t>
            </w:r>
          </w:p>
        </w:tc>
        <w:tc>
          <w:tcPr>
            <w:tcW w:w="4536" w:type="dxa"/>
          </w:tcPr>
          <w:p w14:paraId="60D38720" w14:textId="77777777" w:rsidR="00777A41" w:rsidRDefault="008B1727">
            <w:pPr>
              <w:pStyle w:val="Table04Row"/>
            </w:pPr>
            <w:r>
              <w:t>r. 1 &amp; 2: 12 Aug 2011 (see r. 2(a));</w:t>
            </w:r>
          </w:p>
          <w:p w14:paraId="2DF3C3DF" w14:textId="77777777" w:rsidR="00777A41" w:rsidRDefault="008B1727">
            <w:pPr>
              <w:pStyle w:val="Table04Row"/>
            </w:pPr>
            <w:r>
              <w:t>Regulations other than r. 1 &amp; 2: 13 Aug 2011 (see r. 2(b))</w:t>
            </w:r>
          </w:p>
        </w:tc>
      </w:tr>
      <w:tr w:rsidR="00777A41" w14:paraId="2FD71B9D" w14:textId="77777777">
        <w:trPr>
          <w:cantSplit/>
          <w:jc w:val="center"/>
        </w:trPr>
        <w:tc>
          <w:tcPr>
            <w:tcW w:w="4253" w:type="dxa"/>
          </w:tcPr>
          <w:p w14:paraId="607816FD" w14:textId="77777777" w:rsidR="00777A41" w:rsidRDefault="008B1727">
            <w:pPr>
              <w:pStyle w:val="Table04Row"/>
            </w:pPr>
            <w:r>
              <w:rPr>
                <w:i/>
              </w:rPr>
              <w:t>Port Authorities Amendment Regulations (No. 5) 2011</w:t>
            </w:r>
          </w:p>
        </w:tc>
        <w:tc>
          <w:tcPr>
            <w:tcW w:w="1418" w:type="dxa"/>
          </w:tcPr>
          <w:p w14:paraId="7A16CA70" w14:textId="77777777" w:rsidR="00777A41" w:rsidRDefault="008B1727">
            <w:pPr>
              <w:pStyle w:val="Table04Row"/>
            </w:pPr>
            <w:r>
              <w:t>20 Dec 2011</w:t>
            </w:r>
            <w:r>
              <w:br/>
              <w:t>p. 5401</w:t>
            </w:r>
          </w:p>
        </w:tc>
        <w:tc>
          <w:tcPr>
            <w:tcW w:w="4536" w:type="dxa"/>
          </w:tcPr>
          <w:p w14:paraId="5761256B" w14:textId="77777777" w:rsidR="00777A41" w:rsidRDefault="008B1727">
            <w:pPr>
              <w:pStyle w:val="Table04Row"/>
            </w:pPr>
            <w:r>
              <w:t>r. 1 &amp; 2: 20 Dec 2011 (see r. 2(a));</w:t>
            </w:r>
          </w:p>
          <w:p w14:paraId="44E56817" w14:textId="77777777" w:rsidR="00777A41" w:rsidRDefault="008B1727">
            <w:pPr>
              <w:pStyle w:val="Table04Row"/>
            </w:pPr>
            <w:r>
              <w:t>Regulations other than r. 1 &amp; 2: 21 Dec 2011 (see r. 2(b))</w:t>
            </w:r>
          </w:p>
        </w:tc>
      </w:tr>
      <w:tr w:rsidR="00777A41" w14:paraId="6025454E" w14:textId="77777777">
        <w:trPr>
          <w:cantSplit/>
          <w:jc w:val="center"/>
        </w:trPr>
        <w:tc>
          <w:tcPr>
            <w:tcW w:w="10207" w:type="dxa"/>
            <w:gridSpan w:val="3"/>
          </w:tcPr>
          <w:p w14:paraId="6A4B2708" w14:textId="77777777" w:rsidR="00777A41" w:rsidRDefault="008B1727">
            <w:pPr>
              <w:pStyle w:val="Table04Row"/>
            </w:pPr>
            <w:r>
              <w:rPr>
                <w:b/>
              </w:rPr>
              <w:t>Reprint 5 as at 6 Jan 2012</w:t>
            </w:r>
          </w:p>
        </w:tc>
      </w:tr>
      <w:tr w:rsidR="00777A41" w14:paraId="47E022E5" w14:textId="77777777">
        <w:trPr>
          <w:cantSplit/>
          <w:jc w:val="center"/>
        </w:trPr>
        <w:tc>
          <w:tcPr>
            <w:tcW w:w="4253" w:type="dxa"/>
          </w:tcPr>
          <w:p w14:paraId="10E0B4A7" w14:textId="77777777" w:rsidR="00777A41" w:rsidRDefault="008B1727">
            <w:pPr>
              <w:pStyle w:val="Table04Row"/>
            </w:pPr>
            <w:r>
              <w:rPr>
                <w:i/>
              </w:rPr>
              <w:t>Port Authorities Amendment Regulations 2012</w:t>
            </w:r>
          </w:p>
        </w:tc>
        <w:tc>
          <w:tcPr>
            <w:tcW w:w="1418" w:type="dxa"/>
          </w:tcPr>
          <w:p w14:paraId="177F330D" w14:textId="77777777" w:rsidR="00777A41" w:rsidRDefault="008B1727">
            <w:pPr>
              <w:pStyle w:val="Table04Row"/>
            </w:pPr>
            <w:r>
              <w:t>25 May 2012</w:t>
            </w:r>
            <w:r>
              <w:br/>
              <w:t>p. 2209</w:t>
            </w:r>
          </w:p>
        </w:tc>
        <w:tc>
          <w:tcPr>
            <w:tcW w:w="4536" w:type="dxa"/>
          </w:tcPr>
          <w:p w14:paraId="05D63F09" w14:textId="77777777" w:rsidR="00777A41" w:rsidRDefault="008B1727">
            <w:pPr>
              <w:pStyle w:val="Table04Row"/>
            </w:pPr>
            <w:r>
              <w:t>r. 1 &amp; 2: 25 May 2012 (see r. 2(a));</w:t>
            </w:r>
          </w:p>
          <w:p w14:paraId="073CF06C" w14:textId="77777777" w:rsidR="00777A41" w:rsidRDefault="008B1727">
            <w:pPr>
              <w:pStyle w:val="Table04Row"/>
            </w:pPr>
            <w:r>
              <w:t>Regulations other than r. 1 &amp; 2: 1 Jul 2012 (see r. 2(b))</w:t>
            </w:r>
          </w:p>
        </w:tc>
      </w:tr>
      <w:tr w:rsidR="00777A41" w14:paraId="67CDCD2D" w14:textId="77777777">
        <w:trPr>
          <w:cantSplit/>
          <w:jc w:val="center"/>
        </w:trPr>
        <w:tc>
          <w:tcPr>
            <w:tcW w:w="4253" w:type="dxa"/>
          </w:tcPr>
          <w:p w14:paraId="7CA785DA" w14:textId="77777777" w:rsidR="00777A41" w:rsidRDefault="008B1727">
            <w:pPr>
              <w:pStyle w:val="Table04Row"/>
            </w:pPr>
            <w:r>
              <w:rPr>
                <w:i/>
              </w:rPr>
              <w:t>Port Authorities Amendment Regulations (No. 2) 2012</w:t>
            </w:r>
          </w:p>
        </w:tc>
        <w:tc>
          <w:tcPr>
            <w:tcW w:w="1418" w:type="dxa"/>
          </w:tcPr>
          <w:p w14:paraId="41C6F428" w14:textId="77777777" w:rsidR="00777A41" w:rsidRDefault="008B1727">
            <w:pPr>
              <w:pStyle w:val="Table04Row"/>
            </w:pPr>
            <w:r>
              <w:t>15 Jun 2012</w:t>
            </w:r>
            <w:r>
              <w:br/>
              <w:t>p. 2520</w:t>
            </w:r>
          </w:p>
        </w:tc>
        <w:tc>
          <w:tcPr>
            <w:tcW w:w="4536" w:type="dxa"/>
          </w:tcPr>
          <w:p w14:paraId="08917508" w14:textId="77777777" w:rsidR="00777A41" w:rsidRDefault="008B1727">
            <w:pPr>
              <w:pStyle w:val="Table04Row"/>
            </w:pPr>
            <w:r>
              <w:t>r. 1 &amp; 2: 15 Jun 2012 (see r. 2(a));</w:t>
            </w:r>
          </w:p>
          <w:p w14:paraId="4F4366DB" w14:textId="77777777" w:rsidR="00777A41" w:rsidRDefault="008B1727">
            <w:pPr>
              <w:pStyle w:val="Table04Row"/>
            </w:pPr>
            <w:r>
              <w:t>Regulations other than r. 1 &amp; 2: 1 Jul 2012 (see r. 2(b))</w:t>
            </w:r>
          </w:p>
        </w:tc>
      </w:tr>
      <w:tr w:rsidR="00777A41" w14:paraId="1DC07FBD" w14:textId="77777777">
        <w:trPr>
          <w:cantSplit/>
          <w:jc w:val="center"/>
        </w:trPr>
        <w:tc>
          <w:tcPr>
            <w:tcW w:w="4253" w:type="dxa"/>
          </w:tcPr>
          <w:p w14:paraId="5D452D95" w14:textId="77777777" w:rsidR="00777A41" w:rsidRDefault="008B1727">
            <w:pPr>
              <w:pStyle w:val="Table04Row"/>
            </w:pPr>
            <w:r>
              <w:rPr>
                <w:i/>
              </w:rPr>
              <w:t>Port Authorities Amendment Regulations (No. 3) 2012</w:t>
            </w:r>
          </w:p>
        </w:tc>
        <w:tc>
          <w:tcPr>
            <w:tcW w:w="1418" w:type="dxa"/>
          </w:tcPr>
          <w:p w14:paraId="41F29F18" w14:textId="77777777" w:rsidR="00777A41" w:rsidRDefault="008B1727">
            <w:pPr>
              <w:pStyle w:val="Table04Row"/>
            </w:pPr>
            <w:r>
              <w:t>24 Aug 2012</w:t>
            </w:r>
            <w:r>
              <w:br/>
              <w:t>p. 3959‑60</w:t>
            </w:r>
          </w:p>
        </w:tc>
        <w:tc>
          <w:tcPr>
            <w:tcW w:w="4536" w:type="dxa"/>
          </w:tcPr>
          <w:p w14:paraId="13CE4020" w14:textId="77777777" w:rsidR="00777A41" w:rsidRDefault="008B1727">
            <w:pPr>
              <w:pStyle w:val="Table04Row"/>
            </w:pPr>
            <w:r>
              <w:t>r. 1 &amp; 2: 24 Aug 2012 (see r. 2(a));</w:t>
            </w:r>
          </w:p>
          <w:p w14:paraId="6A7ECE62" w14:textId="77777777" w:rsidR="00777A41" w:rsidRDefault="008B1727">
            <w:pPr>
              <w:pStyle w:val="Table04Row"/>
            </w:pPr>
            <w:r>
              <w:t>Regulations other than r. 1 &amp; 2: 25 Aug 2012 (see r. 2(b))</w:t>
            </w:r>
          </w:p>
        </w:tc>
      </w:tr>
      <w:tr w:rsidR="00777A41" w14:paraId="2283F14C" w14:textId="77777777">
        <w:trPr>
          <w:cantSplit/>
          <w:jc w:val="center"/>
        </w:trPr>
        <w:tc>
          <w:tcPr>
            <w:tcW w:w="4253" w:type="dxa"/>
          </w:tcPr>
          <w:p w14:paraId="7CF12BFB" w14:textId="77777777" w:rsidR="00777A41" w:rsidRDefault="008B1727">
            <w:pPr>
              <w:pStyle w:val="Table04Row"/>
            </w:pPr>
            <w:r>
              <w:rPr>
                <w:i/>
              </w:rPr>
              <w:t>Port Authorities Amendment (Fremantle) Regulations 2013</w:t>
            </w:r>
          </w:p>
        </w:tc>
        <w:tc>
          <w:tcPr>
            <w:tcW w:w="1418" w:type="dxa"/>
          </w:tcPr>
          <w:p w14:paraId="4B313079" w14:textId="77777777" w:rsidR="00777A41" w:rsidRDefault="008B1727">
            <w:pPr>
              <w:pStyle w:val="Table04Row"/>
            </w:pPr>
            <w:r>
              <w:t>29 Jan 2013</w:t>
            </w:r>
            <w:r>
              <w:br/>
              <w:t>p. 336‑8</w:t>
            </w:r>
          </w:p>
        </w:tc>
        <w:tc>
          <w:tcPr>
            <w:tcW w:w="4536" w:type="dxa"/>
          </w:tcPr>
          <w:p w14:paraId="391D6833" w14:textId="77777777" w:rsidR="00777A41" w:rsidRDefault="008B1727">
            <w:pPr>
              <w:pStyle w:val="Table04Row"/>
            </w:pPr>
            <w:r>
              <w:t>r. 1 &amp; 2: 29 Jan 2013 (see r. 2(a));</w:t>
            </w:r>
          </w:p>
          <w:p w14:paraId="383348FD" w14:textId="77777777" w:rsidR="00777A41" w:rsidRDefault="008B1727">
            <w:pPr>
              <w:pStyle w:val="Table04Row"/>
            </w:pPr>
            <w:r>
              <w:t>Regulations other than r. 1 &amp; 2: 30 Jan 2013 (see r. 2(b))</w:t>
            </w:r>
          </w:p>
        </w:tc>
      </w:tr>
      <w:tr w:rsidR="00777A41" w14:paraId="1CAD8CD5" w14:textId="77777777">
        <w:trPr>
          <w:cantSplit/>
          <w:jc w:val="center"/>
        </w:trPr>
        <w:tc>
          <w:tcPr>
            <w:tcW w:w="4253" w:type="dxa"/>
          </w:tcPr>
          <w:p w14:paraId="3ACCACDA" w14:textId="77777777" w:rsidR="00777A41" w:rsidRDefault="008B1727">
            <w:pPr>
              <w:pStyle w:val="Table04Row"/>
            </w:pPr>
            <w:r>
              <w:rPr>
                <w:i/>
              </w:rPr>
              <w:t>Port Authorities Amendment (Esperance Pilotage Fees) Regulations 2013</w:t>
            </w:r>
          </w:p>
        </w:tc>
        <w:tc>
          <w:tcPr>
            <w:tcW w:w="1418" w:type="dxa"/>
          </w:tcPr>
          <w:p w14:paraId="59100288" w14:textId="77777777" w:rsidR="00777A41" w:rsidRDefault="008B1727">
            <w:pPr>
              <w:pStyle w:val="Table04Row"/>
            </w:pPr>
            <w:r>
              <w:t>29 Jan 2013</w:t>
            </w:r>
            <w:r>
              <w:br/>
              <w:t>p. 338‑40</w:t>
            </w:r>
          </w:p>
        </w:tc>
        <w:tc>
          <w:tcPr>
            <w:tcW w:w="4536" w:type="dxa"/>
          </w:tcPr>
          <w:p w14:paraId="563E055B" w14:textId="77777777" w:rsidR="00777A41" w:rsidRDefault="008B1727">
            <w:pPr>
              <w:pStyle w:val="Table04Row"/>
            </w:pPr>
            <w:r>
              <w:t>r. 1 &amp; 2: 29 Jan 2013 (see r. 2(a));</w:t>
            </w:r>
          </w:p>
          <w:p w14:paraId="246047C1" w14:textId="77777777" w:rsidR="00777A41" w:rsidRDefault="008B1727">
            <w:pPr>
              <w:pStyle w:val="Table04Row"/>
            </w:pPr>
            <w:r>
              <w:t>Regulations other than r. 1 &amp; 2: 30 Jan 2013 (see r. 2(b))</w:t>
            </w:r>
          </w:p>
        </w:tc>
      </w:tr>
      <w:tr w:rsidR="00777A41" w14:paraId="4C5DF70A" w14:textId="77777777">
        <w:trPr>
          <w:cantSplit/>
          <w:jc w:val="center"/>
        </w:trPr>
        <w:tc>
          <w:tcPr>
            <w:tcW w:w="4253" w:type="dxa"/>
          </w:tcPr>
          <w:p w14:paraId="4900996D" w14:textId="77777777" w:rsidR="00777A41" w:rsidRDefault="008B1727">
            <w:pPr>
              <w:pStyle w:val="Table04Row"/>
            </w:pPr>
            <w:r>
              <w:rPr>
                <w:i/>
              </w:rPr>
              <w:t>Port Authorities Amendment Regulations (No. 2) 2013</w:t>
            </w:r>
          </w:p>
        </w:tc>
        <w:tc>
          <w:tcPr>
            <w:tcW w:w="1418" w:type="dxa"/>
          </w:tcPr>
          <w:p w14:paraId="370AC077" w14:textId="77777777" w:rsidR="00777A41" w:rsidRDefault="008B1727">
            <w:pPr>
              <w:pStyle w:val="Table04Row"/>
            </w:pPr>
            <w:r>
              <w:t>28 Jun 2013</w:t>
            </w:r>
            <w:r>
              <w:br/>
              <w:t>p. 2765‑6</w:t>
            </w:r>
          </w:p>
        </w:tc>
        <w:tc>
          <w:tcPr>
            <w:tcW w:w="4536" w:type="dxa"/>
          </w:tcPr>
          <w:p w14:paraId="32867537" w14:textId="77777777" w:rsidR="00777A41" w:rsidRDefault="008B1727">
            <w:pPr>
              <w:pStyle w:val="Table04Row"/>
            </w:pPr>
            <w:r>
              <w:t>r. 1 &amp; 2: 28 Jun 2013 (see r. 2(a));</w:t>
            </w:r>
          </w:p>
          <w:p w14:paraId="6B4B8C9B" w14:textId="77777777" w:rsidR="00777A41" w:rsidRDefault="008B1727">
            <w:pPr>
              <w:pStyle w:val="Table04Row"/>
            </w:pPr>
            <w:r>
              <w:t>Regulations other than r. 1 &amp; 2: 29 Jun 2013 (see r. 2(b))</w:t>
            </w:r>
          </w:p>
        </w:tc>
      </w:tr>
      <w:tr w:rsidR="00777A41" w14:paraId="77E412F1" w14:textId="77777777">
        <w:trPr>
          <w:cantSplit/>
          <w:jc w:val="center"/>
        </w:trPr>
        <w:tc>
          <w:tcPr>
            <w:tcW w:w="4253" w:type="dxa"/>
          </w:tcPr>
          <w:p w14:paraId="4BDB27A7" w14:textId="77777777" w:rsidR="00777A41" w:rsidRDefault="008B1727">
            <w:pPr>
              <w:pStyle w:val="Table04Row"/>
            </w:pPr>
            <w:r>
              <w:rPr>
                <w:i/>
              </w:rPr>
              <w:t>Port Authorities Amendment Regulations (No. 4) 2013</w:t>
            </w:r>
          </w:p>
        </w:tc>
        <w:tc>
          <w:tcPr>
            <w:tcW w:w="1418" w:type="dxa"/>
          </w:tcPr>
          <w:p w14:paraId="318D1686" w14:textId="77777777" w:rsidR="00777A41" w:rsidRDefault="008B1727">
            <w:pPr>
              <w:pStyle w:val="Table04Row"/>
            </w:pPr>
            <w:r>
              <w:t>12 Jul 2013</w:t>
            </w:r>
            <w:r>
              <w:br/>
              <w:t>p. 3224‑5</w:t>
            </w:r>
          </w:p>
        </w:tc>
        <w:tc>
          <w:tcPr>
            <w:tcW w:w="4536" w:type="dxa"/>
          </w:tcPr>
          <w:p w14:paraId="0CA5D8E4" w14:textId="77777777" w:rsidR="00777A41" w:rsidRDefault="008B1727">
            <w:pPr>
              <w:pStyle w:val="Table04Row"/>
            </w:pPr>
            <w:r>
              <w:t>r. 1 &amp; 2: 12 Jul 2013 (see r. 2(a));</w:t>
            </w:r>
          </w:p>
          <w:p w14:paraId="517E5DDF" w14:textId="77777777" w:rsidR="00777A41" w:rsidRDefault="008B1727">
            <w:pPr>
              <w:pStyle w:val="Table04Row"/>
            </w:pPr>
            <w:r>
              <w:t>Regulations other than r. 1 &amp; 2: 13 Jul 2013 (see r. 2(b))</w:t>
            </w:r>
          </w:p>
        </w:tc>
      </w:tr>
      <w:tr w:rsidR="00777A41" w14:paraId="5B9745DE" w14:textId="77777777">
        <w:trPr>
          <w:cantSplit/>
          <w:jc w:val="center"/>
        </w:trPr>
        <w:tc>
          <w:tcPr>
            <w:tcW w:w="4253" w:type="dxa"/>
          </w:tcPr>
          <w:p w14:paraId="03B7AD14" w14:textId="77777777" w:rsidR="00777A41" w:rsidRDefault="008B1727">
            <w:pPr>
              <w:pStyle w:val="Table04Row"/>
            </w:pPr>
            <w:r>
              <w:rPr>
                <w:i/>
              </w:rPr>
              <w:t>Port Authorities Amendment Regulations 2013</w:t>
            </w:r>
          </w:p>
        </w:tc>
        <w:tc>
          <w:tcPr>
            <w:tcW w:w="1418" w:type="dxa"/>
          </w:tcPr>
          <w:p w14:paraId="38777FC1" w14:textId="77777777" w:rsidR="00777A41" w:rsidRDefault="008B1727">
            <w:pPr>
              <w:pStyle w:val="Table04Row"/>
            </w:pPr>
            <w:r>
              <w:t>13 Aug 2013</w:t>
            </w:r>
            <w:r>
              <w:br/>
              <w:t>p. 3737‑8</w:t>
            </w:r>
          </w:p>
        </w:tc>
        <w:tc>
          <w:tcPr>
            <w:tcW w:w="4536" w:type="dxa"/>
          </w:tcPr>
          <w:p w14:paraId="5B6CDE63" w14:textId="77777777" w:rsidR="00777A41" w:rsidRDefault="008B1727">
            <w:pPr>
              <w:pStyle w:val="Table04Row"/>
            </w:pPr>
            <w:r>
              <w:t>r. 1 &amp; 2: 13 Aug 2013 (see r. 2(a));</w:t>
            </w:r>
          </w:p>
          <w:p w14:paraId="7A9C5C8B" w14:textId="77777777" w:rsidR="00777A41" w:rsidRDefault="008B1727">
            <w:pPr>
              <w:pStyle w:val="Table04Row"/>
            </w:pPr>
            <w:r>
              <w:t>Regulations other than r. 1 &amp; 2: 14 Aug 2013 (see r. 2(b))</w:t>
            </w:r>
          </w:p>
        </w:tc>
      </w:tr>
      <w:tr w:rsidR="00777A41" w14:paraId="2C205744" w14:textId="77777777">
        <w:trPr>
          <w:cantSplit/>
          <w:jc w:val="center"/>
        </w:trPr>
        <w:tc>
          <w:tcPr>
            <w:tcW w:w="4253" w:type="dxa"/>
          </w:tcPr>
          <w:p w14:paraId="55603BC6" w14:textId="77777777" w:rsidR="00777A41" w:rsidRDefault="008B1727">
            <w:pPr>
              <w:pStyle w:val="Table04Row"/>
            </w:pPr>
            <w:r>
              <w:rPr>
                <w:i/>
              </w:rPr>
              <w:t>Port Authorities Amendment Regulations (No. 2) 2014</w:t>
            </w:r>
          </w:p>
        </w:tc>
        <w:tc>
          <w:tcPr>
            <w:tcW w:w="1418" w:type="dxa"/>
          </w:tcPr>
          <w:p w14:paraId="67E20ADF" w14:textId="77777777" w:rsidR="00777A41" w:rsidRDefault="008B1727">
            <w:pPr>
              <w:pStyle w:val="Table04Row"/>
            </w:pPr>
            <w:r>
              <w:t>20 Jun 2014</w:t>
            </w:r>
            <w:r>
              <w:br/>
              <w:t>p. 2029‑35</w:t>
            </w:r>
          </w:p>
        </w:tc>
        <w:tc>
          <w:tcPr>
            <w:tcW w:w="4536" w:type="dxa"/>
          </w:tcPr>
          <w:p w14:paraId="65C7F516" w14:textId="77777777" w:rsidR="00777A41" w:rsidRDefault="008B1727">
            <w:pPr>
              <w:pStyle w:val="Table04Row"/>
            </w:pPr>
            <w:r>
              <w:t>r. 1 &amp; 2: 20 Jun 2014 (see r. 2(a));</w:t>
            </w:r>
          </w:p>
          <w:p w14:paraId="4312324C" w14:textId="77777777" w:rsidR="00777A41" w:rsidRDefault="008B1727">
            <w:pPr>
              <w:pStyle w:val="Table04Row"/>
            </w:pPr>
            <w:r>
              <w:t>Regulations other than r. 1 &amp; 2: 1 Jul 2014 (see r. 2(b)(i))</w:t>
            </w:r>
          </w:p>
        </w:tc>
      </w:tr>
      <w:tr w:rsidR="00777A41" w14:paraId="5E7C2491" w14:textId="77777777">
        <w:trPr>
          <w:cantSplit/>
          <w:jc w:val="center"/>
        </w:trPr>
        <w:tc>
          <w:tcPr>
            <w:tcW w:w="4253" w:type="dxa"/>
          </w:tcPr>
          <w:p w14:paraId="6FC09462" w14:textId="77777777" w:rsidR="00777A41" w:rsidRDefault="008B1727">
            <w:pPr>
              <w:pStyle w:val="Table04Row"/>
            </w:pPr>
            <w:r>
              <w:rPr>
                <w:i/>
              </w:rPr>
              <w:t>Port Authorities Amendment Regulations (No. 4) 2014</w:t>
            </w:r>
          </w:p>
        </w:tc>
        <w:tc>
          <w:tcPr>
            <w:tcW w:w="1418" w:type="dxa"/>
          </w:tcPr>
          <w:p w14:paraId="4A0954C9" w14:textId="77777777" w:rsidR="00777A41" w:rsidRDefault="008B1727">
            <w:pPr>
              <w:pStyle w:val="Table04Row"/>
            </w:pPr>
            <w:r>
              <w:t>5 Sep 2014</w:t>
            </w:r>
            <w:r>
              <w:br/>
              <w:t>p. 3214‑16</w:t>
            </w:r>
          </w:p>
        </w:tc>
        <w:tc>
          <w:tcPr>
            <w:tcW w:w="4536" w:type="dxa"/>
          </w:tcPr>
          <w:p w14:paraId="63066D1F" w14:textId="77777777" w:rsidR="00777A41" w:rsidRDefault="008B1727">
            <w:pPr>
              <w:pStyle w:val="Table04Row"/>
            </w:pPr>
            <w:r>
              <w:t>r. 1 &amp; 2: 5 Sep 2014 (see r. 2(a));</w:t>
            </w:r>
          </w:p>
          <w:p w14:paraId="089530C1" w14:textId="77777777" w:rsidR="00777A41" w:rsidRDefault="008B1727">
            <w:pPr>
              <w:pStyle w:val="Table04Row"/>
            </w:pPr>
            <w:r>
              <w:t>Regulations other than r. 1 &amp; 2: 6 Sep 2014 (see r. 2(b))</w:t>
            </w:r>
          </w:p>
        </w:tc>
      </w:tr>
      <w:tr w:rsidR="00777A41" w14:paraId="1124759B" w14:textId="77777777">
        <w:trPr>
          <w:cantSplit/>
          <w:jc w:val="center"/>
        </w:trPr>
        <w:tc>
          <w:tcPr>
            <w:tcW w:w="4253" w:type="dxa"/>
          </w:tcPr>
          <w:p w14:paraId="5B93C151" w14:textId="77777777" w:rsidR="00777A41" w:rsidRDefault="008B1727">
            <w:pPr>
              <w:pStyle w:val="Table04Row"/>
            </w:pPr>
            <w:r>
              <w:rPr>
                <w:i/>
              </w:rPr>
              <w:t>Port Authorities Amendment Regulations (No. 5) 2014</w:t>
            </w:r>
          </w:p>
        </w:tc>
        <w:tc>
          <w:tcPr>
            <w:tcW w:w="1418" w:type="dxa"/>
          </w:tcPr>
          <w:p w14:paraId="4E6C16D1" w14:textId="77777777" w:rsidR="00777A41" w:rsidRDefault="008B1727">
            <w:pPr>
              <w:pStyle w:val="Table04Row"/>
            </w:pPr>
            <w:r>
              <w:t>19 Sep 2014</w:t>
            </w:r>
            <w:r>
              <w:br/>
              <w:t>p. 3342‑3</w:t>
            </w:r>
          </w:p>
        </w:tc>
        <w:tc>
          <w:tcPr>
            <w:tcW w:w="4536" w:type="dxa"/>
          </w:tcPr>
          <w:p w14:paraId="23B43A53" w14:textId="77777777" w:rsidR="00777A41" w:rsidRDefault="008B1727">
            <w:pPr>
              <w:pStyle w:val="Table04Row"/>
            </w:pPr>
            <w:r>
              <w:t>r. 1 &amp; 2: 19 Sep 2014 (see r. 2(a));</w:t>
            </w:r>
          </w:p>
          <w:p w14:paraId="542E594B" w14:textId="77777777" w:rsidR="00777A41" w:rsidRDefault="008B1727">
            <w:pPr>
              <w:pStyle w:val="Table04Row"/>
            </w:pPr>
            <w:r>
              <w:t>Regulations other than r. 1 &amp; 2: 1 Oct 2014 (see r. 2(b)(i))</w:t>
            </w:r>
          </w:p>
        </w:tc>
      </w:tr>
      <w:tr w:rsidR="00777A41" w14:paraId="76923042" w14:textId="77777777">
        <w:trPr>
          <w:cantSplit/>
          <w:jc w:val="center"/>
        </w:trPr>
        <w:tc>
          <w:tcPr>
            <w:tcW w:w="10207" w:type="dxa"/>
            <w:gridSpan w:val="3"/>
          </w:tcPr>
          <w:p w14:paraId="3EC0693D" w14:textId="77777777" w:rsidR="00777A41" w:rsidRDefault="008B1727">
            <w:pPr>
              <w:pStyle w:val="Table04Row"/>
            </w:pPr>
            <w:r>
              <w:rPr>
                <w:b/>
              </w:rPr>
              <w:t>Reprint 6 as at 21 Nov 2014</w:t>
            </w:r>
          </w:p>
        </w:tc>
      </w:tr>
      <w:tr w:rsidR="00777A41" w14:paraId="505AEEB9" w14:textId="77777777">
        <w:trPr>
          <w:cantSplit/>
          <w:jc w:val="center"/>
        </w:trPr>
        <w:tc>
          <w:tcPr>
            <w:tcW w:w="4253" w:type="dxa"/>
          </w:tcPr>
          <w:p w14:paraId="615251C8" w14:textId="77777777" w:rsidR="00777A41" w:rsidRDefault="008B1727">
            <w:pPr>
              <w:pStyle w:val="Table04Row"/>
            </w:pPr>
            <w:r>
              <w:rPr>
                <w:i/>
              </w:rPr>
              <w:t>Port Authorities Amendment Regulations 2014</w:t>
            </w:r>
          </w:p>
        </w:tc>
        <w:tc>
          <w:tcPr>
            <w:tcW w:w="1418" w:type="dxa"/>
          </w:tcPr>
          <w:p w14:paraId="2E183E99" w14:textId="77777777" w:rsidR="00777A41" w:rsidRDefault="008B1727">
            <w:pPr>
              <w:pStyle w:val="Table04Row"/>
            </w:pPr>
            <w:r>
              <w:t>8 Jan 2015</w:t>
            </w:r>
            <w:r>
              <w:br/>
              <w:t>p. 61‑3</w:t>
            </w:r>
          </w:p>
        </w:tc>
        <w:tc>
          <w:tcPr>
            <w:tcW w:w="4536" w:type="dxa"/>
          </w:tcPr>
          <w:p w14:paraId="73263E5C" w14:textId="77777777" w:rsidR="00777A41" w:rsidRDefault="008B1727">
            <w:pPr>
              <w:pStyle w:val="Table04Row"/>
            </w:pPr>
            <w:r>
              <w:t>r. 1 &amp; 2: 8 Jan 2015 (see r. 2(a));</w:t>
            </w:r>
          </w:p>
          <w:p w14:paraId="1D3333E7"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91058A0" w14:textId="77777777">
        <w:trPr>
          <w:cantSplit/>
          <w:jc w:val="center"/>
        </w:trPr>
        <w:tc>
          <w:tcPr>
            <w:tcW w:w="4253" w:type="dxa"/>
          </w:tcPr>
          <w:p w14:paraId="4B8505D3" w14:textId="77777777" w:rsidR="00777A41" w:rsidRDefault="008B1727">
            <w:pPr>
              <w:pStyle w:val="Table04Row"/>
            </w:pPr>
            <w:r>
              <w:rPr>
                <w:i/>
              </w:rPr>
              <w:t>Transport Regulations Amendment (Vessel Pilotage) Regulations 2016</w:t>
            </w:r>
            <w:r>
              <w:t xml:space="preserve"> Pt. 2</w:t>
            </w:r>
          </w:p>
        </w:tc>
        <w:tc>
          <w:tcPr>
            <w:tcW w:w="1418" w:type="dxa"/>
          </w:tcPr>
          <w:p w14:paraId="493D4898" w14:textId="77777777" w:rsidR="00777A41" w:rsidRDefault="008B1727">
            <w:pPr>
              <w:pStyle w:val="Table04Row"/>
            </w:pPr>
            <w:r>
              <w:t>16 Sep 2016</w:t>
            </w:r>
            <w:r>
              <w:br/>
              <w:t>p. 3943‑5</w:t>
            </w:r>
          </w:p>
        </w:tc>
        <w:tc>
          <w:tcPr>
            <w:tcW w:w="4536" w:type="dxa"/>
          </w:tcPr>
          <w:p w14:paraId="4F16B9FF" w14:textId="77777777" w:rsidR="00777A41" w:rsidRDefault="008B1727">
            <w:pPr>
              <w:pStyle w:val="Table04Row"/>
            </w:pPr>
            <w:r>
              <w:t>Pt. 2 other than r. 4(2): 17 Sep 2016 (see r. 2(b) &amp; (c));</w:t>
            </w:r>
          </w:p>
          <w:p w14:paraId="35EA501E" w14:textId="77777777" w:rsidR="00777A41" w:rsidRDefault="008B1727">
            <w:pPr>
              <w:pStyle w:val="Table04Row"/>
            </w:pPr>
            <w:r>
              <w:t>r. 4(2): 17 Sep 2017 (see r. 2(b))</w:t>
            </w:r>
          </w:p>
        </w:tc>
      </w:tr>
      <w:tr w:rsidR="00777A41" w14:paraId="64CA4F97" w14:textId="77777777">
        <w:trPr>
          <w:cantSplit/>
          <w:jc w:val="center"/>
        </w:trPr>
        <w:tc>
          <w:tcPr>
            <w:tcW w:w="4253" w:type="dxa"/>
          </w:tcPr>
          <w:p w14:paraId="0324E824" w14:textId="77777777" w:rsidR="00777A41" w:rsidRDefault="008B1727">
            <w:pPr>
              <w:pStyle w:val="Table04Row"/>
            </w:pPr>
            <w:r>
              <w:rPr>
                <w:i/>
              </w:rPr>
              <w:t>Port Authorities Amendment Regulations 2017</w:t>
            </w:r>
          </w:p>
        </w:tc>
        <w:tc>
          <w:tcPr>
            <w:tcW w:w="1418" w:type="dxa"/>
          </w:tcPr>
          <w:p w14:paraId="39EA63DA" w14:textId="77777777" w:rsidR="00777A41" w:rsidRDefault="008B1727">
            <w:pPr>
              <w:pStyle w:val="Table04Row"/>
            </w:pPr>
            <w:r>
              <w:t>3 Oct 2017</w:t>
            </w:r>
            <w:r>
              <w:br/>
              <w:t>p. 5037‑48</w:t>
            </w:r>
          </w:p>
        </w:tc>
        <w:tc>
          <w:tcPr>
            <w:tcW w:w="4536" w:type="dxa"/>
          </w:tcPr>
          <w:p w14:paraId="70057391" w14:textId="77777777" w:rsidR="00777A41" w:rsidRDefault="008B1727">
            <w:pPr>
              <w:pStyle w:val="Table04Row"/>
            </w:pPr>
            <w:r>
              <w:t>r. 1 &amp; 2: 3 Oct 2017 (see r. 2(a));</w:t>
            </w:r>
          </w:p>
          <w:p w14:paraId="1C2F7C90" w14:textId="77777777" w:rsidR="00777A41" w:rsidRDefault="008B1727">
            <w:pPr>
              <w:pStyle w:val="Table04Row"/>
            </w:pPr>
            <w:r>
              <w:t>Regulations other than r. 1 &amp; 2: 4 Oct 2017 (see r. 2(b))</w:t>
            </w:r>
          </w:p>
        </w:tc>
      </w:tr>
      <w:tr w:rsidR="00777A41" w14:paraId="2C49DFF3" w14:textId="77777777">
        <w:trPr>
          <w:cantSplit/>
          <w:jc w:val="center"/>
        </w:trPr>
        <w:tc>
          <w:tcPr>
            <w:tcW w:w="4253" w:type="dxa"/>
          </w:tcPr>
          <w:p w14:paraId="405C454C" w14:textId="77777777" w:rsidR="00777A41" w:rsidRDefault="008B1727">
            <w:pPr>
              <w:pStyle w:val="Table04Row"/>
            </w:pPr>
            <w:r>
              <w:rPr>
                <w:i/>
              </w:rPr>
              <w:t>Transport Regulations Amendment (Pilotage) Regulations 2018</w:t>
            </w:r>
            <w:r>
              <w:t xml:space="preserve"> Pt. 2</w:t>
            </w:r>
          </w:p>
        </w:tc>
        <w:tc>
          <w:tcPr>
            <w:tcW w:w="1418" w:type="dxa"/>
          </w:tcPr>
          <w:p w14:paraId="2EDB4E9A" w14:textId="77777777" w:rsidR="00777A41" w:rsidRDefault="008B1727">
            <w:pPr>
              <w:pStyle w:val="Table04Row"/>
            </w:pPr>
            <w:r>
              <w:t>11 May 2018</w:t>
            </w:r>
            <w:r>
              <w:br/>
              <w:t>p. 1511‑12</w:t>
            </w:r>
          </w:p>
        </w:tc>
        <w:tc>
          <w:tcPr>
            <w:tcW w:w="4536" w:type="dxa"/>
          </w:tcPr>
          <w:p w14:paraId="2E632331" w14:textId="77777777" w:rsidR="00777A41" w:rsidRDefault="008B1727">
            <w:pPr>
              <w:pStyle w:val="Table04Row"/>
            </w:pPr>
            <w:r>
              <w:t>12 May 2018 (see r. 2(b))</w:t>
            </w:r>
          </w:p>
        </w:tc>
      </w:tr>
      <w:tr w:rsidR="00777A41" w14:paraId="19C273B0" w14:textId="77777777">
        <w:trPr>
          <w:cantSplit/>
          <w:jc w:val="center"/>
        </w:trPr>
        <w:tc>
          <w:tcPr>
            <w:tcW w:w="4253" w:type="dxa"/>
          </w:tcPr>
          <w:p w14:paraId="29213C41" w14:textId="77777777" w:rsidR="00777A41" w:rsidRDefault="008B1727">
            <w:pPr>
              <w:pStyle w:val="Table04Row"/>
            </w:pPr>
            <w:r>
              <w:rPr>
                <w:i/>
              </w:rPr>
              <w:t>Port Authorities Amendment Regulations 2021</w:t>
            </w:r>
          </w:p>
        </w:tc>
        <w:tc>
          <w:tcPr>
            <w:tcW w:w="1418" w:type="dxa"/>
          </w:tcPr>
          <w:p w14:paraId="7B114E52" w14:textId="77777777" w:rsidR="00777A41" w:rsidRDefault="008B1727">
            <w:pPr>
              <w:pStyle w:val="Table04Row"/>
            </w:pPr>
            <w:r>
              <w:t>7 May 2021</w:t>
            </w:r>
            <w:r>
              <w:br/>
              <w:t>SL 2021/52</w:t>
            </w:r>
          </w:p>
        </w:tc>
        <w:tc>
          <w:tcPr>
            <w:tcW w:w="4536" w:type="dxa"/>
          </w:tcPr>
          <w:p w14:paraId="61F68F48" w14:textId="77777777" w:rsidR="00777A41" w:rsidRDefault="008B1727">
            <w:pPr>
              <w:pStyle w:val="Table04Row"/>
            </w:pPr>
            <w:r>
              <w:t>r. 1 &amp; 2: 7 May 2021 (see r. 2(a));</w:t>
            </w:r>
          </w:p>
          <w:p w14:paraId="4AE3A1C9" w14:textId="77777777" w:rsidR="00777A41" w:rsidRDefault="008B1727">
            <w:pPr>
              <w:pStyle w:val="Table04Row"/>
            </w:pPr>
            <w:r>
              <w:t>Regulations other than r. 1 &amp; 2: 1 Jul 2021 (see r. 2(b) and SL 2021/50 cl. 2)</w:t>
            </w:r>
          </w:p>
        </w:tc>
      </w:tr>
      <w:tr w:rsidR="00777A41" w14:paraId="48E30D64" w14:textId="77777777">
        <w:trPr>
          <w:cantSplit/>
          <w:jc w:val="center"/>
        </w:trPr>
        <w:tc>
          <w:tcPr>
            <w:tcW w:w="4253" w:type="dxa"/>
          </w:tcPr>
          <w:p w14:paraId="53DCEE58" w14:textId="77777777" w:rsidR="00777A41" w:rsidRDefault="008B1727">
            <w:pPr>
              <w:pStyle w:val="Table04Row"/>
            </w:pPr>
            <w:r>
              <w:rPr>
                <w:i/>
              </w:rPr>
              <w:t>Port Authorities Amendment Regulations (No. 2) 2021</w:t>
            </w:r>
          </w:p>
        </w:tc>
        <w:tc>
          <w:tcPr>
            <w:tcW w:w="1418" w:type="dxa"/>
          </w:tcPr>
          <w:p w14:paraId="5DB083C7" w14:textId="77777777" w:rsidR="00777A41" w:rsidRDefault="008B1727">
            <w:pPr>
              <w:pStyle w:val="Table04Row"/>
            </w:pPr>
            <w:r>
              <w:t>18 Jun 2021</w:t>
            </w:r>
            <w:r>
              <w:br/>
              <w:t>SL 2021/82</w:t>
            </w:r>
          </w:p>
        </w:tc>
        <w:tc>
          <w:tcPr>
            <w:tcW w:w="4536" w:type="dxa"/>
          </w:tcPr>
          <w:p w14:paraId="57BC5304" w14:textId="77777777" w:rsidR="00777A41" w:rsidRDefault="008B1727">
            <w:pPr>
              <w:pStyle w:val="Table04Row"/>
            </w:pPr>
            <w:r>
              <w:t>r. 1 &amp; 2: 18 Jun 2021 (see r. 2(a));</w:t>
            </w:r>
          </w:p>
          <w:p w14:paraId="6EC9A59B" w14:textId="77777777" w:rsidR="00777A41" w:rsidRDefault="008B1727">
            <w:pPr>
              <w:pStyle w:val="Table04Row"/>
            </w:pPr>
            <w:r>
              <w:t>Regulations other than r. 1 &amp; 2: 1 Jul 2021 (see r. 2(b), SL 2021/52 r. 2(b) and SL 2021/50 cl. 2)</w:t>
            </w:r>
          </w:p>
        </w:tc>
      </w:tr>
      <w:tr w:rsidR="00777A41" w14:paraId="57B53869" w14:textId="77777777">
        <w:trPr>
          <w:cantSplit/>
          <w:jc w:val="center"/>
        </w:trPr>
        <w:tc>
          <w:tcPr>
            <w:tcW w:w="4253" w:type="dxa"/>
          </w:tcPr>
          <w:p w14:paraId="49858653" w14:textId="77777777" w:rsidR="00777A41" w:rsidRDefault="008B1727">
            <w:pPr>
              <w:pStyle w:val="Table04Row"/>
            </w:pPr>
            <w:r>
              <w:rPr>
                <w:i/>
              </w:rPr>
              <w:t>Port Authorities Amendment Regulations 2022</w:t>
            </w:r>
          </w:p>
        </w:tc>
        <w:tc>
          <w:tcPr>
            <w:tcW w:w="1418" w:type="dxa"/>
          </w:tcPr>
          <w:p w14:paraId="227F058E" w14:textId="77777777" w:rsidR="00777A41" w:rsidRDefault="008B1727">
            <w:pPr>
              <w:pStyle w:val="Table04Row"/>
            </w:pPr>
            <w:r>
              <w:t>2 Dec 2022</w:t>
            </w:r>
            <w:r>
              <w:br/>
              <w:t>SL 2022/205</w:t>
            </w:r>
          </w:p>
        </w:tc>
        <w:tc>
          <w:tcPr>
            <w:tcW w:w="4536" w:type="dxa"/>
          </w:tcPr>
          <w:p w14:paraId="7E04E589" w14:textId="77777777" w:rsidR="00777A41" w:rsidRDefault="008B1727">
            <w:pPr>
              <w:pStyle w:val="Table04Row"/>
            </w:pPr>
            <w:r>
              <w:t>r. 1 &amp; 2: 2 Dec 2022 (see r. 2(a));</w:t>
            </w:r>
          </w:p>
          <w:p w14:paraId="1CE6A784" w14:textId="77777777" w:rsidR="00777A41" w:rsidRDefault="008B1727">
            <w:pPr>
              <w:pStyle w:val="Table04Row"/>
            </w:pPr>
            <w:r>
              <w:t>Regulations other than r. 1 &amp; 2: 3 Dec 2022 (see r. 2(b))</w:t>
            </w:r>
          </w:p>
        </w:tc>
      </w:tr>
    </w:tbl>
    <w:p w14:paraId="5E41FC9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4EC0A77" w14:textId="77777777">
        <w:trPr>
          <w:cantSplit/>
          <w:jc w:val="center"/>
        </w:trPr>
        <w:tc>
          <w:tcPr>
            <w:tcW w:w="4253" w:type="dxa"/>
          </w:tcPr>
          <w:p w14:paraId="24843501" w14:textId="77777777" w:rsidR="00777A41" w:rsidRDefault="008B1727">
            <w:pPr>
              <w:pStyle w:val="Table04Row"/>
              <w:keepNext/>
            </w:pPr>
            <w:r>
              <w:rPr>
                <w:b/>
              </w:rPr>
              <w:t>Orders -</w:t>
            </w:r>
          </w:p>
        </w:tc>
        <w:tc>
          <w:tcPr>
            <w:tcW w:w="1418" w:type="dxa"/>
          </w:tcPr>
          <w:p w14:paraId="7EF21C69" w14:textId="77777777" w:rsidR="00777A41" w:rsidRDefault="00777A41">
            <w:pPr>
              <w:pStyle w:val="Table04Row"/>
              <w:keepNext/>
            </w:pPr>
          </w:p>
        </w:tc>
        <w:tc>
          <w:tcPr>
            <w:tcW w:w="4536" w:type="dxa"/>
          </w:tcPr>
          <w:p w14:paraId="2938D910" w14:textId="77777777" w:rsidR="00777A41" w:rsidRDefault="00777A41">
            <w:pPr>
              <w:pStyle w:val="Table04Row"/>
              <w:keepNext/>
            </w:pPr>
          </w:p>
        </w:tc>
      </w:tr>
      <w:tr w:rsidR="00777A41" w14:paraId="14A0CDDE" w14:textId="77777777">
        <w:trPr>
          <w:cantSplit/>
          <w:jc w:val="center"/>
        </w:trPr>
        <w:tc>
          <w:tcPr>
            <w:tcW w:w="10207" w:type="dxa"/>
            <w:gridSpan w:val="3"/>
          </w:tcPr>
          <w:p w14:paraId="6E5A2DED" w14:textId="77777777" w:rsidR="00777A41" w:rsidRDefault="008B1727">
            <w:pPr>
              <w:pStyle w:val="Table04Row"/>
              <w:keepNext/>
            </w:pPr>
            <w:r>
              <w:rPr>
                <w:b/>
              </w:rPr>
              <w:t>Under s. 24, 25 &amp; 26 -</w:t>
            </w:r>
          </w:p>
        </w:tc>
      </w:tr>
      <w:tr w:rsidR="00777A41" w14:paraId="66B1F7C0" w14:textId="77777777">
        <w:trPr>
          <w:cantSplit/>
          <w:jc w:val="center"/>
        </w:trPr>
        <w:tc>
          <w:tcPr>
            <w:tcW w:w="4253" w:type="dxa"/>
          </w:tcPr>
          <w:p w14:paraId="78067F5C" w14:textId="77777777" w:rsidR="00777A41" w:rsidRDefault="008B1727">
            <w:pPr>
              <w:pStyle w:val="Table04Row"/>
            </w:pPr>
            <w:r>
              <w:t>Port Authorities (Broome Port Authority) (Vesting of Property) Order 1999</w:t>
            </w:r>
          </w:p>
        </w:tc>
        <w:tc>
          <w:tcPr>
            <w:tcW w:w="1418" w:type="dxa"/>
          </w:tcPr>
          <w:p w14:paraId="2C50D1BA" w14:textId="77777777" w:rsidR="00777A41" w:rsidRDefault="008B1727">
            <w:pPr>
              <w:pStyle w:val="Table04Row"/>
            </w:pPr>
            <w:r>
              <w:t>31 Dec 1999</w:t>
            </w:r>
            <w:r>
              <w:br/>
              <w:t>p. 7079‑80</w:t>
            </w:r>
          </w:p>
        </w:tc>
        <w:tc>
          <w:tcPr>
            <w:tcW w:w="4536" w:type="dxa"/>
          </w:tcPr>
          <w:p w14:paraId="338A963A" w14:textId="77777777" w:rsidR="00777A41" w:rsidRDefault="008B1727">
            <w:pPr>
              <w:pStyle w:val="Table04Row"/>
            </w:pPr>
            <w:r>
              <w:t>1 Jan 2000</w:t>
            </w:r>
          </w:p>
        </w:tc>
      </w:tr>
      <w:tr w:rsidR="00777A41" w14:paraId="1502AC80" w14:textId="77777777">
        <w:trPr>
          <w:cantSplit/>
          <w:jc w:val="center"/>
        </w:trPr>
        <w:tc>
          <w:tcPr>
            <w:tcW w:w="4253" w:type="dxa"/>
          </w:tcPr>
          <w:p w14:paraId="547A61EE" w14:textId="77777777" w:rsidR="00777A41" w:rsidRDefault="008B1727">
            <w:pPr>
              <w:pStyle w:val="Table04Row"/>
            </w:pPr>
            <w:r>
              <w:t>Port Authorities (Broome Port Authority) (Vesting of Property) Amendment Order 2000</w:t>
            </w:r>
          </w:p>
        </w:tc>
        <w:tc>
          <w:tcPr>
            <w:tcW w:w="1418" w:type="dxa"/>
          </w:tcPr>
          <w:p w14:paraId="760BD7DA" w14:textId="77777777" w:rsidR="00777A41" w:rsidRDefault="008B1727">
            <w:pPr>
              <w:pStyle w:val="Table04Row"/>
            </w:pPr>
            <w:r>
              <w:t>7 Mar 2000</w:t>
            </w:r>
            <w:r>
              <w:br/>
              <w:t>p. 1041</w:t>
            </w:r>
          </w:p>
        </w:tc>
        <w:tc>
          <w:tcPr>
            <w:tcW w:w="4536" w:type="dxa"/>
          </w:tcPr>
          <w:p w14:paraId="3F64B1B8" w14:textId="77777777" w:rsidR="00777A41" w:rsidRDefault="008B1727">
            <w:pPr>
              <w:pStyle w:val="Table04Row"/>
            </w:pPr>
            <w:r>
              <w:t>7 Mar 2000</w:t>
            </w:r>
          </w:p>
        </w:tc>
      </w:tr>
      <w:tr w:rsidR="00777A41" w14:paraId="470F3EA0" w14:textId="77777777">
        <w:trPr>
          <w:cantSplit/>
          <w:jc w:val="center"/>
        </w:trPr>
        <w:tc>
          <w:tcPr>
            <w:tcW w:w="4253" w:type="dxa"/>
          </w:tcPr>
          <w:p w14:paraId="22A05702" w14:textId="77777777" w:rsidR="00777A41" w:rsidRDefault="008B1727">
            <w:pPr>
              <w:pStyle w:val="Table04Row"/>
            </w:pPr>
            <w:r>
              <w:t>Port Authorities (Withdrawal and Revesting of Property) Order 2000</w:t>
            </w:r>
          </w:p>
        </w:tc>
        <w:tc>
          <w:tcPr>
            <w:tcW w:w="1418" w:type="dxa"/>
          </w:tcPr>
          <w:p w14:paraId="7C36BD84" w14:textId="77777777" w:rsidR="00777A41" w:rsidRDefault="008B1727">
            <w:pPr>
              <w:pStyle w:val="Table04Row"/>
            </w:pPr>
            <w:r>
              <w:t>2 Jun 2000</w:t>
            </w:r>
            <w:r>
              <w:br/>
              <w:t>p. 2675‑6</w:t>
            </w:r>
          </w:p>
        </w:tc>
        <w:tc>
          <w:tcPr>
            <w:tcW w:w="4536" w:type="dxa"/>
          </w:tcPr>
          <w:p w14:paraId="5B117054" w14:textId="77777777" w:rsidR="00777A41" w:rsidRDefault="008B1727">
            <w:pPr>
              <w:pStyle w:val="Table04Row"/>
            </w:pPr>
            <w:r>
              <w:t>2 Jun 2000</w:t>
            </w:r>
          </w:p>
        </w:tc>
      </w:tr>
      <w:tr w:rsidR="00777A41" w14:paraId="70663710" w14:textId="77777777">
        <w:trPr>
          <w:cantSplit/>
          <w:jc w:val="center"/>
        </w:trPr>
        <w:tc>
          <w:tcPr>
            <w:tcW w:w="4253" w:type="dxa"/>
          </w:tcPr>
          <w:p w14:paraId="2EE2607C" w14:textId="77777777" w:rsidR="00777A41" w:rsidRDefault="008B1727">
            <w:pPr>
              <w:pStyle w:val="Table04Row"/>
            </w:pPr>
            <w:r>
              <w:t>Port Authorities (Description of Port of Fremantle) Order 2002</w:t>
            </w:r>
          </w:p>
        </w:tc>
        <w:tc>
          <w:tcPr>
            <w:tcW w:w="1418" w:type="dxa"/>
          </w:tcPr>
          <w:p w14:paraId="3D9C3F27" w14:textId="77777777" w:rsidR="00777A41" w:rsidRDefault="008B1727">
            <w:pPr>
              <w:pStyle w:val="Table04Row"/>
            </w:pPr>
            <w:r>
              <w:t>23 Jul 2002</w:t>
            </w:r>
            <w:r>
              <w:br/>
              <w:t>p. 3426</w:t>
            </w:r>
          </w:p>
        </w:tc>
        <w:tc>
          <w:tcPr>
            <w:tcW w:w="4536" w:type="dxa"/>
          </w:tcPr>
          <w:p w14:paraId="2E2F874C" w14:textId="77777777" w:rsidR="00777A41" w:rsidRDefault="008B1727">
            <w:pPr>
              <w:pStyle w:val="Table04Row"/>
            </w:pPr>
            <w:r>
              <w:t>23 Jul 2002</w:t>
            </w:r>
          </w:p>
        </w:tc>
      </w:tr>
      <w:tr w:rsidR="00777A41" w14:paraId="75A55FE8" w14:textId="77777777">
        <w:trPr>
          <w:cantSplit/>
          <w:jc w:val="center"/>
        </w:trPr>
        <w:tc>
          <w:tcPr>
            <w:tcW w:w="4253" w:type="dxa"/>
          </w:tcPr>
          <w:p w14:paraId="1C5B5375" w14:textId="77777777" w:rsidR="00777A41" w:rsidRDefault="008B1727">
            <w:pPr>
              <w:pStyle w:val="Table04Row"/>
            </w:pPr>
            <w:r>
              <w:t>Port Authorities (Description of Port of Fremantle) Order (No. 2) 2002</w:t>
            </w:r>
          </w:p>
        </w:tc>
        <w:tc>
          <w:tcPr>
            <w:tcW w:w="1418" w:type="dxa"/>
          </w:tcPr>
          <w:p w14:paraId="769D5FAE" w14:textId="77777777" w:rsidR="00777A41" w:rsidRDefault="008B1727">
            <w:pPr>
              <w:pStyle w:val="Table04Row"/>
            </w:pPr>
            <w:r>
              <w:t>2 Aug 2002</w:t>
            </w:r>
            <w:r>
              <w:br/>
              <w:t>p. 3809</w:t>
            </w:r>
          </w:p>
        </w:tc>
        <w:tc>
          <w:tcPr>
            <w:tcW w:w="4536" w:type="dxa"/>
          </w:tcPr>
          <w:p w14:paraId="0E6C8E8D" w14:textId="77777777" w:rsidR="00777A41" w:rsidRDefault="008B1727">
            <w:pPr>
              <w:pStyle w:val="Table04Row"/>
            </w:pPr>
            <w:r>
              <w:t>2 Aug 2002</w:t>
            </w:r>
          </w:p>
        </w:tc>
      </w:tr>
      <w:tr w:rsidR="00777A41" w14:paraId="54421E7B" w14:textId="77777777">
        <w:trPr>
          <w:cantSplit/>
          <w:jc w:val="center"/>
        </w:trPr>
        <w:tc>
          <w:tcPr>
            <w:tcW w:w="4253" w:type="dxa"/>
          </w:tcPr>
          <w:p w14:paraId="645D3952" w14:textId="77777777" w:rsidR="00777A41" w:rsidRDefault="008B1727">
            <w:pPr>
              <w:pStyle w:val="Table04Row"/>
            </w:pPr>
            <w:r>
              <w:t>Port Authorities (Albany Port Description) Order 2007</w:t>
            </w:r>
          </w:p>
        </w:tc>
        <w:tc>
          <w:tcPr>
            <w:tcW w:w="1418" w:type="dxa"/>
          </w:tcPr>
          <w:p w14:paraId="676CEA4F" w14:textId="77777777" w:rsidR="00777A41" w:rsidRDefault="008B1727">
            <w:pPr>
              <w:pStyle w:val="Table04Row"/>
            </w:pPr>
            <w:r>
              <w:t>6 Jul 2007</w:t>
            </w:r>
            <w:r>
              <w:br/>
              <w:t>p. 3397</w:t>
            </w:r>
          </w:p>
        </w:tc>
        <w:tc>
          <w:tcPr>
            <w:tcW w:w="4536" w:type="dxa"/>
          </w:tcPr>
          <w:p w14:paraId="5865CBA3" w14:textId="77777777" w:rsidR="00777A41" w:rsidRDefault="008B1727">
            <w:pPr>
              <w:pStyle w:val="Table04Row"/>
            </w:pPr>
            <w:r>
              <w:t>6 Jul 2007</w:t>
            </w:r>
          </w:p>
        </w:tc>
      </w:tr>
      <w:tr w:rsidR="00777A41" w14:paraId="38B0CB35" w14:textId="77777777">
        <w:trPr>
          <w:cantSplit/>
          <w:jc w:val="center"/>
        </w:trPr>
        <w:tc>
          <w:tcPr>
            <w:tcW w:w="4253" w:type="dxa"/>
          </w:tcPr>
          <w:p w14:paraId="07982E9A" w14:textId="77777777" w:rsidR="00777A41" w:rsidRDefault="008B1727">
            <w:pPr>
              <w:pStyle w:val="Table04Row"/>
            </w:pPr>
            <w:r>
              <w:t>Port Authorities (Vesting of Property and Description of Port of Bunbury) Order 2013</w:t>
            </w:r>
          </w:p>
        </w:tc>
        <w:tc>
          <w:tcPr>
            <w:tcW w:w="1418" w:type="dxa"/>
          </w:tcPr>
          <w:p w14:paraId="74407C38" w14:textId="77777777" w:rsidR="00777A41" w:rsidRDefault="008B1727">
            <w:pPr>
              <w:pStyle w:val="Table04Row"/>
            </w:pPr>
            <w:r>
              <w:t>8 Nov 2013</w:t>
            </w:r>
            <w:r>
              <w:br/>
              <w:t>p. 4970‑1</w:t>
            </w:r>
          </w:p>
        </w:tc>
        <w:tc>
          <w:tcPr>
            <w:tcW w:w="4536" w:type="dxa"/>
          </w:tcPr>
          <w:p w14:paraId="68EA6BF9" w14:textId="77777777" w:rsidR="00777A41" w:rsidRDefault="008B1727">
            <w:pPr>
              <w:pStyle w:val="Table04Row"/>
            </w:pPr>
            <w:r>
              <w:t>cl. 1 &amp; 2: 8 Nov 2013 (see cl. 2(a));</w:t>
            </w:r>
          </w:p>
          <w:p w14:paraId="043D2493" w14:textId="77777777" w:rsidR="00777A41" w:rsidRDefault="008B1727">
            <w:pPr>
              <w:pStyle w:val="Table04Row"/>
            </w:pPr>
            <w:r>
              <w:t>Order other than cl. 1 &amp; 2: 9 Nov 2013 (see cl. 2(b))</w:t>
            </w:r>
          </w:p>
        </w:tc>
      </w:tr>
      <w:tr w:rsidR="00777A41" w14:paraId="1353E8E5" w14:textId="77777777">
        <w:trPr>
          <w:cantSplit/>
          <w:jc w:val="center"/>
        </w:trPr>
        <w:tc>
          <w:tcPr>
            <w:tcW w:w="4253" w:type="dxa"/>
          </w:tcPr>
          <w:p w14:paraId="717085BF" w14:textId="77777777" w:rsidR="00777A41" w:rsidRDefault="008B1727">
            <w:pPr>
              <w:pStyle w:val="Table04Row"/>
            </w:pPr>
            <w:r>
              <w:t>Port Authorities (Description of Port of Broome) Order 2013</w:t>
            </w:r>
          </w:p>
        </w:tc>
        <w:tc>
          <w:tcPr>
            <w:tcW w:w="1418" w:type="dxa"/>
          </w:tcPr>
          <w:p w14:paraId="04C7D3E5" w14:textId="77777777" w:rsidR="00777A41" w:rsidRDefault="008B1727">
            <w:pPr>
              <w:pStyle w:val="Table04Row"/>
            </w:pPr>
            <w:r>
              <w:t>17 Dec 2013</w:t>
            </w:r>
            <w:r>
              <w:br/>
              <w:t>p. 6237‑8</w:t>
            </w:r>
          </w:p>
        </w:tc>
        <w:tc>
          <w:tcPr>
            <w:tcW w:w="4536" w:type="dxa"/>
          </w:tcPr>
          <w:p w14:paraId="0118B410" w14:textId="77777777" w:rsidR="00777A41" w:rsidRDefault="008B1727">
            <w:pPr>
              <w:pStyle w:val="Table04Row"/>
            </w:pPr>
            <w:r>
              <w:t>cl. 1 &amp; 2: 17 Dec 2013 (see cl. 2(a));</w:t>
            </w:r>
          </w:p>
          <w:p w14:paraId="2BC0824F" w14:textId="77777777" w:rsidR="00777A41" w:rsidRDefault="008B1727">
            <w:pPr>
              <w:pStyle w:val="Table04Row"/>
            </w:pPr>
            <w:r>
              <w:t>Order other than cl. 1 &amp; 2: 18 Dec 2013 (see cl. 2(b))</w:t>
            </w:r>
          </w:p>
        </w:tc>
      </w:tr>
      <w:tr w:rsidR="00777A41" w14:paraId="16BCD200" w14:textId="77777777">
        <w:trPr>
          <w:cantSplit/>
          <w:jc w:val="center"/>
        </w:trPr>
        <w:tc>
          <w:tcPr>
            <w:tcW w:w="4253" w:type="dxa"/>
          </w:tcPr>
          <w:p w14:paraId="151A5027" w14:textId="77777777" w:rsidR="00777A41" w:rsidRDefault="008B1727">
            <w:pPr>
              <w:pStyle w:val="Table04Row"/>
            </w:pPr>
            <w:r>
              <w:t>Port Authorities (Description of Port of Dampier) Order (No. 2) 2014</w:t>
            </w:r>
          </w:p>
        </w:tc>
        <w:tc>
          <w:tcPr>
            <w:tcW w:w="1418" w:type="dxa"/>
          </w:tcPr>
          <w:p w14:paraId="2D81B7C8" w14:textId="77777777" w:rsidR="00777A41" w:rsidRDefault="008B1727">
            <w:pPr>
              <w:pStyle w:val="Table04Row"/>
            </w:pPr>
            <w:r>
              <w:t>5 Sep 2014</w:t>
            </w:r>
            <w:r>
              <w:br/>
              <w:t>p. 3219‑20</w:t>
            </w:r>
          </w:p>
        </w:tc>
        <w:tc>
          <w:tcPr>
            <w:tcW w:w="4536" w:type="dxa"/>
          </w:tcPr>
          <w:p w14:paraId="64743A0D" w14:textId="77777777" w:rsidR="00777A41" w:rsidRDefault="008B1727">
            <w:pPr>
              <w:pStyle w:val="Table04Row"/>
            </w:pPr>
            <w:r>
              <w:t>cl. 1 &amp; 2: 5 Sep 2014 (see cl. 2(a));</w:t>
            </w:r>
          </w:p>
          <w:p w14:paraId="59E3E45E" w14:textId="77777777" w:rsidR="00777A41" w:rsidRDefault="008B1727">
            <w:pPr>
              <w:pStyle w:val="Table04Row"/>
            </w:pPr>
            <w:r>
              <w:t>Order other than cl. 1 &amp; 2: 6 Sep 2014 (see cl. 2(b))</w:t>
            </w:r>
          </w:p>
        </w:tc>
      </w:tr>
      <w:tr w:rsidR="00777A41" w14:paraId="5FB411BB" w14:textId="77777777">
        <w:trPr>
          <w:cantSplit/>
          <w:jc w:val="center"/>
        </w:trPr>
        <w:tc>
          <w:tcPr>
            <w:tcW w:w="4253" w:type="dxa"/>
          </w:tcPr>
          <w:p w14:paraId="64D11A65" w14:textId="77777777" w:rsidR="00777A41" w:rsidRDefault="008B1727">
            <w:pPr>
              <w:pStyle w:val="Table04Row"/>
            </w:pPr>
            <w:r>
              <w:t>Port Authorities (Description of Port of Geraldton) Order 2017</w:t>
            </w:r>
          </w:p>
        </w:tc>
        <w:tc>
          <w:tcPr>
            <w:tcW w:w="1418" w:type="dxa"/>
          </w:tcPr>
          <w:p w14:paraId="44EE9113" w14:textId="77777777" w:rsidR="00777A41" w:rsidRDefault="008B1727">
            <w:pPr>
              <w:pStyle w:val="Table04Row"/>
            </w:pPr>
            <w:r>
              <w:t>7 Feb 2017</w:t>
            </w:r>
            <w:r>
              <w:br/>
              <w:t>p. 1169‑70</w:t>
            </w:r>
          </w:p>
        </w:tc>
        <w:tc>
          <w:tcPr>
            <w:tcW w:w="4536" w:type="dxa"/>
          </w:tcPr>
          <w:p w14:paraId="0F404D76" w14:textId="77777777" w:rsidR="00777A41" w:rsidRDefault="008B1727">
            <w:pPr>
              <w:pStyle w:val="Table04Row"/>
            </w:pPr>
            <w:r>
              <w:t>cl. 1 &amp; 2: 7 Feb 2017 (see cl. 2(a));</w:t>
            </w:r>
          </w:p>
          <w:p w14:paraId="30E86D41" w14:textId="77777777" w:rsidR="00777A41" w:rsidRDefault="008B1727">
            <w:pPr>
              <w:pStyle w:val="Table04Row"/>
            </w:pPr>
            <w:r>
              <w:t>Order other than cl. 1 &amp; 2: 8 Feb 2017 (see cl. 2(b))</w:t>
            </w:r>
          </w:p>
        </w:tc>
      </w:tr>
      <w:tr w:rsidR="00777A41" w14:paraId="39D2D8C1" w14:textId="77777777">
        <w:trPr>
          <w:cantSplit/>
          <w:jc w:val="center"/>
        </w:trPr>
        <w:tc>
          <w:tcPr>
            <w:tcW w:w="4253" w:type="dxa"/>
          </w:tcPr>
          <w:p w14:paraId="1A1918D7" w14:textId="77777777" w:rsidR="00777A41" w:rsidRDefault="008B1727">
            <w:pPr>
              <w:pStyle w:val="Table04Row"/>
            </w:pPr>
            <w:r>
              <w:t>Port Authorities (Description of Port of Balla Balla) Order 2017</w:t>
            </w:r>
          </w:p>
        </w:tc>
        <w:tc>
          <w:tcPr>
            <w:tcW w:w="1418" w:type="dxa"/>
          </w:tcPr>
          <w:p w14:paraId="4FDAA4C8" w14:textId="77777777" w:rsidR="00777A41" w:rsidRDefault="008B1727">
            <w:pPr>
              <w:pStyle w:val="Table04Row"/>
            </w:pPr>
            <w:r>
              <w:t>3 Oct 2017</w:t>
            </w:r>
            <w:r>
              <w:br/>
              <w:t>p. 5048‑9</w:t>
            </w:r>
          </w:p>
        </w:tc>
        <w:tc>
          <w:tcPr>
            <w:tcW w:w="4536" w:type="dxa"/>
          </w:tcPr>
          <w:p w14:paraId="11F05ABC" w14:textId="77777777" w:rsidR="00777A41" w:rsidRDefault="008B1727">
            <w:pPr>
              <w:pStyle w:val="Table04Row"/>
            </w:pPr>
            <w:r>
              <w:t>cl. 1 &amp; 2: 3 Oct 2017 (see cl. 2(a));</w:t>
            </w:r>
          </w:p>
          <w:p w14:paraId="4CD59C1D" w14:textId="77777777" w:rsidR="00777A41" w:rsidRDefault="008B1727">
            <w:pPr>
              <w:pStyle w:val="Table04Row"/>
            </w:pPr>
            <w:r>
              <w:t xml:space="preserve">Order other than cl. 1 &amp; 2: 4 Oct 2017 (see cl. 2(b) &amp; </w:t>
            </w:r>
            <w:r>
              <w:rPr>
                <w:i/>
              </w:rPr>
              <w:t>Gazette</w:t>
            </w:r>
            <w:r>
              <w:t xml:space="preserve"> 3 Oct 2017 p. 5037)</w:t>
            </w:r>
          </w:p>
        </w:tc>
      </w:tr>
      <w:tr w:rsidR="00777A41" w14:paraId="102CB9E6" w14:textId="77777777">
        <w:trPr>
          <w:cantSplit/>
          <w:jc w:val="center"/>
        </w:trPr>
        <w:tc>
          <w:tcPr>
            <w:tcW w:w="4253" w:type="dxa"/>
          </w:tcPr>
          <w:p w14:paraId="68D2443E" w14:textId="77777777" w:rsidR="00777A41" w:rsidRDefault="008B1727">
            <w:pPr>
              <w:pStyle w:val="Table04Row"/>
            </w:pPr>
            <w:r>
              <w:t>Port Authorities (Description of Port of Broome) Order 2019</w:t>
            </w:r>
          </w:p>
        </w:tc>
        <w:tc>
          <w:tcPr>
            <w:tcW w:w="1418" w:type="dxa"/>
          </w:tcPr>
          <w:p w14:paraId="65910072" w14:textId="77777777" w:rsidR="00777A41" w:rsidRDefault="008B1727">
            <w:pPr>
              <w:pStyle w:val="Table04Row"/>
            </w:pPr>
            <w:r>
              <w:t>5 Jul 2019</w:t>
            </w:r>
            <w:r>
              <w:br/>
              <w:t>p. 2676</w:t>
            </w:r>
          </w:p>
        </w:tc>
        <w:tc>
          <w:tcPr>
            <w:tcW w:w="4536" w:type="dxa"/>
          </w:tcPr>
          <w:p w14:paraId="06CB1445" w14:textId="77777777" w:rsidR="00777A41" w:rsidRDefault="008B1727">
            <w:pPr>
              <w:pStyle w:val="Table04Row"/>
            </w:pPr>
            <w:r>
              <w:t>cl. 1 &amp; 2: 5 Jul 2019 (see cl. 2(a));</w:t>
            </w:r>
          </w:p>
          <w:p w14:paraId="37D56266" w14:textId="77777777" w:rsidR="00777A41" w:rsidRDefault="008B1727">
            <w:pPr>
              <w:pStyle w:val="Table04Row"/>
            </w:pPr>
            <w:r>
              <w:t>Order other than cl. 1 &amp; 2: 6 Jul 2019 (see cl. 2(b))</w:t>
            </w:r>
          </w:p>
        </w:tc>
      </w:tr>
      <w:tr w:rsidR="00777A41" w14:paraId="6A2A8CC0" w14:textId="77777777">
        <w:trPr>
          <w:cantSplit/>
          <w:jc w:val="center"/>
        </w:trPr>
        <w:tc>
          <w:tcPr>
            <w:tcW w:w="4253" w:type="dxa"/>
          </w:tcPr>
          <w:p w14:paraId="1EE4740A" w14:textId="77777777" w:rsidR="00777A41" w:rsidRDefault="008B1727">
            <w:pPr>
              <w:pStyle w:val="Table04Row"/>
            </w:pPr>
            <w:r>
              <w:t>Port Authorities (Vesting of Property and Description of Port of Port Hedland) Order 2021</w:t>
            </w:r>
          </w:p>
        </w:tc>
        <w:tc>
          <w:tcPr>
            <w:tcW w:w="1418" w:type="dxa"/>
          </w:tcPr>
          <w:p w14:paraId="3D44620C" w14:textId="77777777" w:rsidR="00777A41" w:rsidRDefault="008B1727">
            <w:pPr>
              <w:pStyle w:val="Table04Row"/>
            </w:pPr>
            <w:r>
              <w:t>7 May 2021</w:t>
            </w:r>
            <w:r>
              <w:br/>
              <w:t>p. 1710‑11</w:t>
            </w:r>
          </w:p>
        </w:tc>
        <w:tc>
          <w:tcPr>
            <w:tcW w:w="4536" w:type="dxa"/>
          </w:tcPr>
          <w:p w14:paraId="03724BF7" w14:textId="77777777" w:rsidR="00777A41" w:rsidRDefault="008B1727">
            <w:pPr>
              <w:pStyle w:val="Table04Row"/>
            </w:pPr>
            <w:r>
              <w:t>cl. 1 &amp; 2: 7 May 2021 (see cl. 2(a));</w:t>
            </w:r>
          </w:p>
          <w:p w14:paraId="52D901E5" w14:textId="77777777" w:rsidR="00777A41" w:rsidRDefault="008B1727">
            <w:pPr>
              <w:pStyle w:val="Table04Row"/>
            </w:pPr>
            <w:r>
              <w:t>Order other than cl. 1 &amp; 2: 1 Jun 2021 (see cl. 2(b))</w:t>
            </w:r>
          </w:p>
        </w:tc>
      </w:tr>
      <w:tr w:rsidR="00777A41" w14:paraId="505D957A" w14:textId="77777777">
        <w:trPr>
          <w:cantSplit/>
          <w:jc w:val="center"/>
        </w:trPr>
        <w:tc>
          <w:tcPr>
            <w:tcW w:w="4253" w:type="dxa"/>
          </w:tcPr>
          <w:p w14:paraId="7D66846D" w14:textId="77777777" w:rsidR="00777A41" w:rsidRDefault="008B1727">
            <w:pPr>
              <w:pStyle w:val="Table04Row"/>
            </w:pPr>
            <w:r>
              <w:t>Port Authorities (Description of Port of Derby) Order 2021</w:t>
            </w:r>
          </w:p>
        </w:tc>
        <w:tc>
          <w:tcPr>
            <w:tcW w:w="1418" w:type="dxa"/>
          </w:tcPr>
          <w:p w14:paraId="60F35244" w14:textId="77777777" w:rsidR="00777A41" w:rsidRDefault="008B1727">
            <w:pPr>
              <w:pStyle w:val="Table04Row"/>
            </w:pPr>
            <w:r>
              <w:t>7 May 2021</w:t>
            </w:r>
            <w:r>
              <w:br/>
              <w:t>p. 1711</w:t>
            </w:r>
          </w:p>
        </w:tc>
        <w:tc>
          <w:tcPr>
            <w:tcW w:w="4536" w:type="dxa"/>
          </w:tcPr>
          <w:p w14:paraId="71A7E087" w14:textId="77777777" w:rsidR="00777A41" w:rsidRDefault="008B1727">
            <w:pPr>
              <w:pStyle w:val="Table04Row"/>
            </w:pPr>
            <w:r>
              <w:t>7 May 2021</w:t>
            </w:r>
          </w:p>
        </w:tc>
      </w:tr>
      <w:tr w:rsidR="00777A41" w14:paraId="5DCE3F33" w14:textId="77777777">
        <w:trPr>
          <w:cantSplit/>
          <w:jc w:val="center"/>
        </w:trPr>
        <w:tc>
          <w:tcPr>
            <w:tcW w:w="4253" w:type="dxa"/>
          </w:tcPr>
          <w:p w14:paraId="313C3BAB" w14:textId="77777777" w:rsidR="00777A41" w:rsidRDefault="008B1727">
            <w:pPr>
              <w:pStyle w:val="Table04Row"/>
            </w:pPr>
            <w:r>
              <w:t>Port Authorities (Description of Port of Varanus Island) Order 2021</w:t>
            </w:r>
          </w:p>
        </w:tc>
        <w:tc>
          <w:tcPr>
            <w:tcW w:w="1418" w:type="dxa"/>
          </w:tcPr>
          <w:p w14:paraId="6EC9DA7F" w14:textId="77777777" w:rsidR="00777A41" w:rsidRDefault="008B1727">
            <w:pPr>
              <w:pStyle w:val="Table04Row"/>
            </w:pPr>
            <w:r>
              <w:t>7 May 2021</w:t>
            </w:r>
            <w:r>
              <w:br/>
              <w:t>p. 1712</w:t>
            </w:r>
          </w:p>
        </w:tc>
        <w:tc>
          <w:tcPr>
            <w:tcW w:w="4536" w:type="dxa"/>
          </w:tcPr>
          <w:p w14:paraId="50D03000" w14:textId="77777777" w:rsidR="00777A41" w:rsidRDefault="008B1727">
            <w:pPr>
              <w:pStyle w:val="Table04Row"/>
            </w:pPr>
            <w:r>
              <w:t>7 May 2021</w:t>
            </w:r>
          </w:p>
        </w:tc>
      </w:tr>
      <w:tr w:rsidR="00777A41" w14:paraId="569CA1D4" w14:textId="77777777">
        <w:trPr>
          <w:cantSplit/>
          <w:jc w:val="center"/>
        </w:trPr>
        <w:tc>
          <w:tcPr>
            <w:tcW w:w="4253" w:type="dxa"/>
          </w:tcPr>
          <w:p w14:paraId="4C5B6124" w14:textId="77777777" w:rsidR="00777A41" w:rsidRDefault="008B1727">
            <w:pPr>
              <w:pStyle w:val="Table04Row"/>
            </w:pPr>
            <w:r>
              <w:t>Port Authorities (Description of Port of Wyndham) Order 2021</w:t>
            </w:r>
          </w:p>
        </w:tc>
        <w:tc>
          <w:tcPr>
            <w:tcW w:w="1418" w:type="dxa"/>
          </w:tcPr>
          <w:p w14:paraId="68AA8535" w14:textId="77777777" w:rsidR="00777A41" w:rsidRDefault="008B1727">
            <w:pPr>
              <w:pStyle w:val="Table04Row"/>
            </w:pPr>
            <w:r>
              <w:t>7 May 2021</w:t>
            </w:r>
            <w:r>
              <w:br/>
              <w:t>p. 1712‑13</w:t>
            </w:r>
          </w:p>
        </w:tc>
        <w:tc>
          <w:tcPr>
            <w:tcW w:w="4536" w:type="dxa"/>
          </w:tcPr>
          <w:p w14:paraId="70C52801" w14:textId="77777777" w:rsidR="00777A41" w:rsidRDefault="008B1727">
            <w:pPr>
              <w:pStyle w:val="Table04Row"/>
            </w:pPr>
            <w:r>
              <w:t>7 May 2021</w:t>
            </w:r>
          </w:p>
        </w:tc>
      </w:tr>
      <w:tr w:rsidR="00777A41" w14:paraId="2F98758D" w14:textId="77777777">
        <w:trPr>
          <w:cantSplit/>
          <w:jc w:val="center"/>
        </w:trPr>
        <w:tc>
          <w:tcPr>
            <w:tcW w:w="4253" w:type="dxa"/>
          </w:tcPr>
          <w:p w14:paraId="51F91868" w14:textId="77777777" w:rsidR="00777A41" w:rsidRDefault="008B1727">
            <w:pPr>
              <w:pStyle w:val="Table04Row"/>
            </w:pPr>
            <w:r>
              <w:t>Port Authorities (Description of Port of Yampi Sound) Order 2021</w:t>
            </w:r>
          </w:p>
        </w:tc>
        <w:tc>
          <w:tcPr>
            <w:tcW w:w="1418" w:type="dxa"/>
          </w:tcPr>
          <w:p w14:paraId="5C2A382E" w14:textId="77777777" w:rsidR="00777A41" w:rsidRDefault="008B1727">
            <w:pPr>
              <w:pStyle w:val="Table04Row"/>
            </w:pPr>
            <w:r>
              <w:t>7 May 2021</w:t>
            </w:r>
            <w:r>
              <w:br/>
              <w:t>p. 1713</w:t>
            </w:r>
          </w:p>
        </w:tc>
        <w:tc>
          <w:tcPr>
            <w:tcW w:w="4536" w:type="dxa"/>
          </w:tcPr>
          <w:p w14:paraId="5ABA13DA" w14:textId="77777777" w:rsidR="00777A41" w:rsidRDefault="008B1727">
            <w:pPr>
              <w:pStyle w:val="Table04Row"/>
            </w:pPr>
            <w:r>
              <w:t>7 May 2021</w:t>
            </w:r>
          </w:p>
        </w:tc>
      </w:tr>
      <w:tr w:rsidR="00777A41" w14:paraId="7EA7C69A" w14:textId="77777777">
        <w:trPr>
          <w:cantSplit/>
          <w:jc w:val="center"/>
        </w:trPr>
        <w:tc>
          <w:tcPr>
            <w:tcW w:w="4253" w:type="dxa"/>
          </w:tcPr>
          <w:p w14:paraId="06E27685" w14:textId="77777777" w:rsidR="00777A41" w:rsidRDefault="008B1727">
            <w:pPr>
              <w:pStyle w:val="Table04Row"/>
            </w:pPr>
            <w:r>
              <w:t>Port Authorities (Vesting of Property and Description of Port of Esperance) Order 2021</w:t>
            </w:r>
          </w:p>
        </w:tc>
        <w:tc>
          <w:tcPr>
            <w:tcW w:w="1418" w:type="dxa"/>
          </w:tcPr>
          <w:p w14:paraId="38E98D0E" w14:textId="77777777" w:rsidR="00777A41" w:rsidRDefault="008B1727">
            <w:pPr>
              <w:pStyle w:val="Table04Row"/>
            </w:pPr>
            <w:r>
              <w:t>24 Aug 2021</w:t>
            </w:r>
            <w:r>
              <w:br/>
              <w:t>p. 3947</w:t>
            </w:r>
            <w:r>
              <w:br/>
              <w:t>(correction 27 Aug 2021 p. 3974‑5)</w:t>
            </w:r>
          </w:p>
        </w:tc>
        <w:tc>
          <w:tcPr>
            <w:tcW w:w="4536" w:type="dxa"/>
          </w:tcPr>
          <w:p w14:paraId="72D52986" w14:textId="77777777" w:rsidR="00777A41" w:rsidRDefault="008B1727">
            <w:pPr>
              <w:pStyle w:val="Table04Row"/>
            </w:pPr>
            <w:r>
              <w:t>cl. 1 &amp; 2: 24 Aug 2021 (see cl. 2(a));</w:t>
            </w:r>
          </w:p>
          <w:p w14:paraId="76A6F8E8" w14:textId="77777777" w:rsidR="00777A41" w:rsidRDefault="008B1727">
            <w:pPr>
              <w:pStyle w:val="Table04Row"/>
            </w:pPr>
            <w:r>
              <w:t>Order other than cl. 1 &amp; 2: 25 Aug 2021 (see cl. 2(b))</w:t>
            </w:r>
          </w:p>
        </w:tc>
      </w:tr>
      <w:tr w:rsidR="00777A41" w14:paraId="323EFAB2" w14:textId="77777777">
        <w:trPr>
          <w:cantSplit/>
          <w:jc w:val="center"/>
        </w:trPr>
        <w:tc>
          <w:tcPr>
            <w:tcW w:w="4253" w:type="dxa"/>
          </w:tcPr>
          <w:p w14:paraId="057AF890" w14:textId="77777777" w:rsidR="00777A41" w:rsidRDefault="008B1727">
            <w:pPr>
              <w:pStyle w:val="Table04Row"/>
            </w:pPr>
            <w:r>
              <w:t>Port Authorities (Description of Port of Cape Preston West) Order 2022</w:t>
            </w:r>
          </w:p>
        </w:tc>
        <w:tc>
          <w:tcPr>
            <w:tcW w:w="1418" w:type="dxa"/>
          </w:tcPr>
          <w:p w14:paraId="599E4E1B" w14:textId="77777777" w:rsidR="00777A41" w:rsidRDefault="008B1727">
            <w:pPr>
              <w:pStyle w:val="Table04Row"/>
            </w:pPr>
            <w:r>
              <w:t>2 Dec 2022</w:t>
            </w:r>
            <w:r>
              <w:br/>
              <w:t>p. 5603‑4</w:t>
            </w:r>
          </w:p>
        </w:tc>
        <w:tc>
          <w:tcPr>
            <w:tcW w:w="4536" w:type="dxa"/>
          </w:tcPr>
          <w:p w14:paraId="29273894" w14:textId="77777777" w:rsidR="00777A41" w:rsidRDefault="008B1727">
            <w:pPr>
              <w:pStyle w:val="Table04Row"/>
            </w:pPr>
            <w:r>
              <w:t>cl. 1 &amp; 2: 2 Dec 2022 (see cl. 2(a));</w:t>
            </w:r>
          </w:p>
          <w:p w14:paraId="60B24647" w14:textId="77777777" w:rsidR="00777A41" w:rsidRDefault="008B1727">
            <w:pPr>
              <w:pStyle w:val="Table04Row"/>
            </w:pPr>
            <w:r>
              <w:t>Order other than cl. 1 &amp; 2: 3 Dec 2022 (see cl. 2(b))</w:t>
            </w:r>
          </w:p>
        </w:tc>
      </w:tr>
      <w:tr w:rsidR="00777A41" w14:paraId="390D9A2D" w14:textId="77777777">
        <w:trPr>
          <w:cantSplit/>
          <w:jc w:val="center"/>
        </w:trPr>
        <w:tc>
          <w:tcPr>
            <w:tcW w:w="4253" w:type="dxa"/>
          </w:tcPr>
          <w:p w14:paraId="35243D88" w14:textId="77777777" w:rsidR="00777A41" w:rsidRDefault="008B1727">
            <w:pPr>
              <w:pStyle w:val="Table04Row"/>
            </w:pPr>
            <w:r>
              <w:rPr>
                <w:color w:val="FF0000"/>
              </w:rPr>
              <w:t>Port Authorities (Description of Port of Ashburton) Order 2024</w:t>
            </w:r>
          </w:p>
        </w:tc>
        <w:tc>
          <w:tcPr>
            <w:tcW w:w="1418" w:type="dxa"/>
          </w:tcPr>
          <w:p w14:paraId="4A594D18" w14:textId="77777777" w:rsidR="00777A41" w:rsidRDefault="008B1727">
            <w:pPr>
              <w:pStyle w:val="Table04Row"/>
              <w:rPr>
                <w:color w:val="FF0000"/>
              </w:rPr>
            </w:pPr>
            <w:r>
              <w:rPr>
                <w:color w:val="FF0000"/>
              </w:rPr>
              <w:t>8 Mar 2024</w:t>
            </w:r>
            <w:r>
              <w:rPr>
                <w:color w:val="FF0000"/>
              </w:rPr>
              <w:br/>
              <w:t>p. 490</w:t>
            </w:r>
          </w:p>
        </w:tc>
        <w:tc>
          <w:tcPr>
            <w:tcW w:w="4536" w:type="dxa"/>
          </w:tcPr>
          <w:p w14:paraId="5EEF5E85" w14:textId="77777777" w:rsidR="00777A41" w:rsidRDefault="008B1727">
            <w:pPr>
              <w:pStyle w:val="Table04Row"/>
            </w:pPr>
            <w:r>
              <w:rPr>
                <w:color w:val="FF0000"/>
              </w:rPr>
              <w:t>cl. 1 &amp; 2: 8 Mar 2024 (see cl. 2(a));</w:t>
            </w:r>
          </w:p>
          <w:p w14:paraId="2009F520" w14:textId="77777777" w:rsidR="00777A41" w:rsidRDefault="008B1727">
            <w:pPr>
              <w:pStyle w:val="Table04Row"/>
            </w:pPr>
            <w:r>
              <w:rPr>
                <w:color w:val="FF0000"/>
              </w:rPr>
              <w:t>Order other than cl. 1 &amp; 2: 18 Mar 2024 (see cl. 2(b))</w:t>
            </w:r>
          </w:p>
        </w:tc>
      </w:tr>
      <w:tr w:rsidR="00777A41" w14:paraId="2F9D9885" w14:textId="77777777">
        <w:trPr>
          <w:cantSplit/>
          <w:jc w:val="center"/>
        </w:trPr>
        <w:tc>
          <w:tcPr>
            <w:tcW w:w="4253" w:type="dxa"/>
          </w:tcPr>
          <w:p w14:paraId="59E08A1C" w14:textId="77777777" w:rsidR="00777A41" w:rsidRDefault="008B1727">
            <w:pPr>
              <w:pStyle w:val="Table04Row"/>
            </w:pPr>
            <w:r>
              <w:rPr>
                <w:color w:val="FF0000"/>
              </w:rPr>
              <w:t>Port Authorities (Revesting of Property and Description of Port of Bunbury) Order 2024</w:t>
            </w:r>
          </w:p>
        </w:tc>
        <w:tc>
          <w:tcPr>
            <w:tcW w:w="1418" w:type="dxa"/>
          </w:tcPr>
          <w:p w14:paraId="161F453E" w14:textId="77777777" w:rsidR="00777A41" w:rsidRDefault="008B1727">
            <w:pPr>
              <w:pStyle w:val="Table04Row"/>
              <w:rPr>
                <w:color w:val="FF0000"/>
              </w:rPr>
            </w:pPr>
            <w:r>
              <w:rPr>
                <w:color w:val="FF0000"/>
              </w:rPr>
              <w:t>12 Apr 2024</w:t>
            </w:r>
            <w:r>
              <w:rPr>
                <w:color w:val="FF0000"/>
              </w:rPr>
              <w:br/>
              <w:t>p. 933</w:t>
            </w:r>
          </w:p>
        </w:tc>
        <w:tc>
          <w:tcPr>
            <w:tcW w:w="4536" w:type="dxa"/>
          </w:tcPr>
          <w:p w14:paraId="48B012AC" w14:textId="77777777" w:rsidR="00777A41" w:rsidRDefault="008B1727">
            <w:pPr>
              <w:pStyle w:val="Table04Row"/>
            </w:pPr>
            <w:r>
              <w:rPr>
                <w:color w:val="FF0000"/>
              </w:rPr>
              <w:t>cl. 1 &amp; 2: 12 Apr 2024 (see cl. 2(a));</w:t>
            </w:r>
          </w:p>
          <w:p w14:paraId="25C91E56" w14:textId="77777777" w:rsidR="00777A41" w:rsidRDefault="008B1727">
            <w:pPr>
              <w:pStyle w:val="Table04Row"/>
            </w:pPr>
            <w:r>
              <w:rPr>
                <w:color w:val="FF0000"/>
              </w:rPr>
              <w:t>Order other than cl. 1 &amp; 2: 13 Apr 2024 (see cl. 2(b))</w:t>
            </w:r>
          </w:p>
        </w:tc>
      </w:tr>
    </w:tbl>
    <w:p w14:paraId="4BF0E089" w14:textId="77777777" w:rsidR="00777A41" w:rsidRDefault="008B1727">
      <w:pPr>
        <w:pStyle w:val="IActName"/>
      </w:pPr>
      <w:r>
        <w:t>Prisoners (Interstate Transfer)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B2D46E4" w14:textId="77777777">
        <w:trPr>
          <w:cantSplit/>
          <w:jc w:val="center"/>
        </w:trPr>
        <w:tc>
          <w:tcPr>
            <w:tcW w:w="1134" w:type="dxa"/>
          </w:tcPr>
          <w:p w14:paraId="72E2C6C7" w14:textId="77777777" w:rsidR="00777A41" w:rsidRDefault="008B1727">
            <w:pPr>
              <w:pStyle w:val="Table04Row"/>
              <w:keepNext/>
            </w:pPr>
            <w:r>
              <w:rPr>
                <w:b/>
              </w:rPr>
              <w:t>Portfolio:</w:t>
            </w:r>
          </w:p>
        </w:tc>
        <w:tc>
          <w:tcPr>
            <w:tcW w:w="8505" w:type="dxa"/>
          </w:tcPr>
          <w:p w14:paraId="00F0A66D" w14:textId="77777777" w:rsidR="00777A41" w:rsidRDefault="008B1727">
            <w:pPr>
              <w:pStyle w:val="Table04Row"/>
              <w:keepNext/>
            </w:pPr>
            <w:r>
              <w:t>Minister for Corrective Services</w:t>
            </w:r>
          </w:p>
        </w:tc>
      </w:tr>
      <w:tr w:rsidR="00777A41" w14:paraId="7C155752" w14:textId="77777777">
        <w:trPr>
          <w:cantSplit/>
          <w:jc w:val="center"/>
        </w:trPr>
        <w:tc>
          <w:tcPr>
            <w:tcW w:w="1276" w:type="dxa"/>
          </w:tcPr>
          <w:p w14:paraId="03056184" w14:textId="77777777" w:rsidR="00777A41" w:rsidRDefault="008B1727">
            <w:pPr>
              <w:pStyle w:val="Table04Row"/>
              <w:keepNext/>
            </w:pPr>
            <w:r>
              <w:rPr>
                <w:b/>
              </w:rPr>
              <w:t>Agency:</w:t>
            </w:r>
          </w:p>
        </w:tc>
        <w:tc>
          <w:tcPr>
            <w:tcW w:w="5812" w:type="dxa"/>
          </w:tcPr>
          <w:p w14:paraId="007AA4EA" w14:textId="77777777" w:rsidR="00777A41" w:rsidRDefault="008B1727">
            <w:pPr>
              <w:pStyle w:val="Table04Row"/>
              <w:keepNext/>
            </w:pPr>
            <w:r>
              <w:t>Department of Justice</w:t>
            </w:r>
          </w:p>
        </w:tc>
      </w:tr>
    </w:tbl>
    <w:p w14:paraId="59C3E7B8" w14:textId="77777777" w:rsidR="00777A41" w:rsidRDefault="00777A41">
      <w:pPr>
        <w:keepNext/>
      </w:pPr>
    </w:p>
    <w:p w14:paraId="4B9D67DE" w14:textId="77777777" w:rsidR="00777A41" w:rsidRDefault="008B1727">
      <w:pPr>
        <w:pStyle w:val="IRegName"/>
      </w:pPr>
      <w:r>
        <w:t>Prisoners (Interstate Transfer)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28E524" w14:textId="77777777">
        <w:trPr>
          <w:cantSplit/>
          <w:jc w:val="center"/>
        </w:trPr>
        <w:tc>
          <w:tcPr>
            <w:tcW w:w="4253" w:type="dxa"/>
          </w:tcPr>
          <w:p w14:paraId="70A68A4F" w14:textId="77777777" w:rsidR="00777A41" w:rsidRDefault="008B1727">
            <w:pPr>
              <w:pStyle w:val="Table04Row"/>
            </w:pPr>
            <w:r>
              <w:rPr>
                <w:i/>
              </w:rPr>
              <w:t>Prisoners (Interstate Transfer) Regulations 1984</w:t>
            </w:r>
          </w:p>
        </w:tc>
        <w:tc>
          <w:tcPr>
            <w:tcW w:w="1418" w:type="dxa"/>
          </w:tcPr>
          <w:p w14:paraId="4014F0A9" w14:textId="77777777" w:rsidR="00777A41" w:rsidRDefault="008B1727">
            <w:pPr>
              <w:pStyle w:val="Table04Row"/>
            </w:pPr>
            <w:r>
              <w:t>29 Jun 1984</w:t>
            </w:r>
            <w:r>
              <w:br/>
              <w:t>p. 1796‑809</w:t>
            </w:r>
          </w:p>
        </w:tc>
        <w:tc>
          <w:tcPr>
            <w:tcW w:w="4536" w:type="dxa"/>
          </w:tcPr>
          <w:p w14:paraId="7E6155E3" w14:textId="77777777" w:rsidR="00777A41" w:rsidRDefault="008B1727">
            <w:pPr>
              <w:pStyle w:val="Table04Row"/>
            </w:pPr>
            <w:r>
              <w:t xml:space="preserve">1 Jul 1984 (see r. 2 and </w:t>
            </w:r>
            <w:r>
              <w:rPr>
                <w:i/>
              </w:rPr>
              <w:t>Gazette</w:t>
            </w:r>
            <w:r>
              <w:t xml:space="preserve"> 29 Jun 1984 p. 1753)</w:t>
            </w:r>
          </w:p>
        </w:tc>
      </w:tr>
      <w:tr w:rsidR="00777A41" w14:paraId="2FE3027C" w14:textId="77777777">
        <w:trPr>
          <w:cantSplit/>
          <w:jc w:val="center"/>
        </w:trPr>
        <w:tc>
          <w:tcPr>
            <w:tcW w:w="4253" w:type="dxa"/>
          </w:tcPr>
          <w:p w14:paraId="76EB83B2" w14:textId="77777777" w:rsidR="00777A41" w:rsidRDefault="008B1727">
            <w:pPr>
              <w:pStyle w:val="Table04Row"/>
            </w:pPr>
            <w:r>
              <w:rPr>
                <w:i/>
              </w:rPr>
              <w:t>Prisoners (Interstate Transfer) Regulations Amendment 1985</w:t>
            </w:r>
          </w:p>
        </w:tc>
        <w:tc>
          <w:tcPr>
            <w:tcW w:w="1418" w:type="dxa"/>
          </w:tcPr>
          <w:p w14:paraId="442839FA" w14:textId="77777777" w:rsidR="00777A41" w:rsidRDefault="008B1727">
            <w:pPr>
              <w:pStyle w:val="Table04Row"/>
            </w:pPr>
            <w:r>
              <w:t>26 Jul 1985</w:t>
            </w:r>
            <w:r>
              <w:br/>
              <w:t>p. 2641</w:t>
            </w:r>
          </w:p>
        </w:tc>
        <w:tc>
          <w:tcPr>
            <w:tcW w:w="4536" w:type="dxa"/>
          </w:tcPr>
          <w:p w14:paraId="5644FE77" w14:textId="77777777" w:rsidR="00777A41" w:rsidRDefault="008B1727">
            <w:pPr>
              <w:pStyle w:val="Table04Row"/>
            </w:pPr>
            <w:r>
              <w:t>26 Jul 1985</w:t>
            </w:r>
          </w:p>
        </w:tc>
      </w:tr>
      <w:tr w:rsidR="00777A41" w14:paraId="06EF3772" w14:textId="77777777">
        <w:trPr>
          <w:cantSplit/>
          <w:jc w:val="center"/>
        </w:trPr>
        <w:tc>
          <w:tcPr>
            <w:tcW w:w="4253" w:type="dxa"/>
          </w:tcPr>
          <w:p w14:paraId="32E30E10" w14:textId="77777777" w:rsidR="00777A41" w:rsidRDefault="008B1727">
            <w:pPr>
              <w:pStyle w:val="Table04Row"/>
            </w:pPr>
            <w:r>
              <w:rPr>
                <w:i/>
              </w:rPr>
              <w:t>Prisoners (Interstate Transfer) Regulations Amendment (No. 2) 1987</w:t>
            </w:r>
          </w:p>
        </w:tc>
        <w:tc>
          <w:tcPr>
            <w:tcW w:w="1418" w:type="dxa"/>
          </w:tcPr>
          <w:p w14:paraId="4B9F4C6F" w14:textId="77777777" w:rsidR="00777A41" w:rsidRDefault="008B1727">
            <w:pPr>
              <w:pStyle w:val="Table04Row"/>
            </w:pPr>
            <w:r>
              <w:t>11 Dec 1987</w:t>
            </w:r>
            <w:r>
              <w:br/>
              <w:t>p. 4369‑70</w:t>
            </w:r>
          </w:p>
        </w:tc>
        <w:tc>
          <w:tcPr>
            <w:tcW w:w="4536" w:type="dxa"/>
          </w:tcPr>
          <w:p w14:paraId="3944293F" w14:textId="77777777" w:rsidR="00777A41" w:rsidRDefault="008B1727">
            <w:pPr>
              <w:pStyle w:val="Table04Row"/>
            </w:pPr>
            <w:r>
              <w:t xml:space="preserve">11 Dec 1987 (see r. 2 and </w:t>
            </w:r>
            <w:r>
              <w:rPr>
                <w:i/>
              </w:rPr>
              <w:t>Gazette</w:t>
            </w:r>
            <w:r>
              <w:t xml:space="preserve"> 11 Dec 1987 p. 4363)</w:t>
            </w:r>
          </w:p>
        </w:tc>
      </w:tr>
      <w:tr w:rsidR="00777A41" w14:paraId="74C4C2A1" w14:textId="77777777">
        <w:trPr>
          <w:cantSplit/>
          <w:jc w:val="center"/>
        </w:trPr>
        <w:tc>
          <w:tcPr>
            <w:tcW w:w="4253" w:type="dxa"/>
          </w:tcPr>
          <w:p w14:paraId="222ED6EC" w14:textId="77777777" w:rsidR="00777A41" w:rsidRDefault="008B1727">
            <w:pPr>
              <w:pStyle w:val="Table04Row"/>
            </w:pPr>
            <w:r>
              <w:rPr>
                <w:i/>
              </w:rPr>
              <w:t>Prisoners (Interstate Transfer) Regulations Amendment 1988</w:t>
            </w:r>
          </w:p>
        </w:tc>
        <w:tc>
          <w:tcPr>
            <w:tcW w:w="1418" w:type="dxa"/>
          </w:tcPr>
          <w:p w14:paraId="79F7F2A6" w14:textId="77777777" w:rsidR="00777A41" w:rsidRDefault="008B1727">
            <w:pPr>
              <w:pStyle w:val="Table04Row"/>
            </w:pPr>
            <w:r>
              <w:t>2 Sep 1988</w:t>
            </w:r>
            <w:r>
              <w:br/>
              <w:t>p. 3396</w:t>
            </w:r>
          </w:p>
        </w:tc>
        <w:tc>
          <w:tcPr>
            <w:tcW w:w="4536" w:type="dxa"/>
          </w:tcPr>
          <w:p w14:paraId="3824BF1E" w14:textId="77777777" w:rsidR="00777A41" w:rsidRDefault="008B1727">
            <w:pPr>
              <w:pStyle w:val="Table04Row"/>
            </w:pPr>
            <w:r>
              <w:t xml:space="preserve">2 Sep 1988 (see r. 2 and </w:t>
            </w:r>
            <w:r>
              <w:rPr>
                <w:i/>
              </w:rPr>
              <w:t>Gazette</w:t>
            </w:r>
            <w:r>
              <w:t xml:space="preserve"> 2 Sep 1988 p. 3393)</w:t>
            </w:r>
          </w:p>
        </w:tc>
      </w:tr>
      <w:tr w:rsidR="00777A41" w14:paraId="68F4D8BA" w14:textId="77777777">
        <w:trPr>
          <w:cantSplit/>
          <w:jc w:val="center"/>
        </w:trPr>
        <w:tc>
          <w:tcPr>
            <w:tcW w:w="4253" w:type="dxa"/>
          </w:tcPr>
          <w:p w14:paraId="3B6B876F" w14:textId="77777777" w:rsidR="00777A41" w:rsidRDefault="008B1727">
            <w:pPr>
              <w:pStyle w:val="Table04Row"/>
            </w:pPr>
            <w:r>
              <w:rPr>
                <w:i/>
              </w:rPr>
              <w:t>Miscellaneous Amendments Regulations 1997</w:t>
            </w:r>
            <w:r>
              <w:t xml:space="preserve"> r. 2</w:t>
            </w:r>
          </w:p>
        </w:tc>
        <w:tc>
          <w:tcPr>
            <w:tcW w:w="1418" w:type="dxa"/>
          </w:tcPr>
          <w:p w14:paraId="27378B5C" w14:textId="77777777" w:rsidR="00777A41" w:rsidRDefault="008B1727">
            <w:pPr>
              <w:pStyle w:val="Table04Row"/>
            </w:pPr>
            <w:r>
              <w:t>6 Jan 1998</w:t>
            </w:r>
            <w:r>
              <w:br/>
              <w:t>p. 33</w:t>
            </w:r>
          </w:p>
        </w:tc>
        <w:tc>
          <w:tcPr>
            <w:tcW w:w="4536" w:type="dxa"/>
          </w:tcPr>
          <w:p w14:paraId="18EA20B1" w14:textId="77777777" w:rsidR="00777A41" w:rsidRDefault="008B1727">
            <w:pPr>
              <w:pStyle w:val="Table04Row"/>
            </w:pPr>
            <w:r>
              <w:t>6 Jan 1998</w:t>
            </w:r>
          </w:p>
        </w:tc>
      </w:tr>
      <w:tr w:rsidR="00777A41" w14:paraId="597AAAA6" w14:textId="77777777">
        <w:trPr>
          <w:cantSplit/>
          <w:jc w:val="center"/>
        </w:trPr>
        <w:tc>
          <w:tcPr>
            <w:tcW w:w="10207" w:type="dxa"/>
            <w:gridSpan w:val="3"/>
          </w:tcPr>
          <w:p w14:paraId="142B3AC7" w14:textId="77777777" w:rsidR="00777A41" w:rsidRDefault="008B1727">
            <w:pPr>
              <w:pStyle w:val="Table04Row"/>
            </w:pPr>
            <w:r>
              <w:rPr>
                <w:b/>
              </w:rPr>
              <w:t>Reprinted as at 15 Nov 2002</w:t>
            </w:r>
          </w:p>
        </w:tc>
      </w:tr>
      <w:tr w:rsidR="00777A41" w14:paraId="2CDEFEE2" w14:textId="77777777">
        <w:trPr>
          <w:cantSplit/>
          <w:jc w:val="center"/>
        </w:trPr>
        <w:tc>
          <w:tcPr>
            <w:tcW w:w="4253" w:type="dxa"/>
          </w:tcPr>
          <w:p w14:paraId="51F191A6" w14:textId="77777777" w:rsidR="00777A41" w:rsidRDefault="008B1727">
            <w:pPr>
              <w:pStyle w:val="Table04Row"/>
            </w:pPr>
            <w:r>
              <w:rPr>
                <w:i/>
              </w:rPr>
              <w:t>Prisoners (Interstate Transfer) Amendment Regulations 2008</w:t>
            </w:r>
          </w:p>
        </w:tc>
        <w:tc>
          <w:tcPr>
            <w:tcW w:w="1418" w:type="dxa"/>
          </w:tcPr>
          <w:p w14:paraId="3B6D63FF" w14:textId="77777777" w:rsidR="00777A41" w:rsidRDefault="008B1727">
            <w:pPr>
              <w:pStyle w:val="Table04Row"/>
            </w:pPr>
            <w:r>
              <w:t>9 May 2008</w:t>
            </w:r>
            <w:r>
              <w:br/>
              <w:t>p. 1841‑4</w:t>
            </w:r>
          </w:p>
        </w:tc>
        <w:tc>
          <w:tcPr>
            <w:tcW w:w="4536" w:type="dxa"/>
          </w:tcPr>
          <w:p w14:paraId="6EA20D8B" w14:textId="77777777" w:rsidR="00777A41" w:rsidRDefault="008B1727">
            <w:pPr>
              <w:pStyle w:val="Table04Row"/>
            </w:pPr>
            <w:r>
              <w:t>r. 1 &amp; 2: 9 May 2008 (see r. 2(a));</w:t>
            </w:r>
          </w:p>
          <w:p w14:paraId="59EE7A84" w14:textId="77777777" w:rsidR="00777A41" w:rsidRDefault="008B1727">
            <w:pPr>
              <w:pStyle w:val="Table04Row"/>
            </w:pPr>
            <w:r>
              <w:t>Regulations other than r. 1 &amp; 2: 10 May 2008 (see r. 2(b))</w:t>
            </w:r>
          </w:p>
        </w:tc>
      </w:tr>
      <w:tr w:rsidR="00777A41" w14:paraId="47090E14" w14:textId="77777777">
        <w:trPr>
          <w:cantSplit/>
          <w:jc w:val="center"/>
        </w:trPr>
        <w:tc>
          <w:tcPr>
            <w:tcW w:w="10207" w:type="dxa"/>
            <w:gridSpan w:val="3"/>
          </w:tcPr>
          <w:p w14:paraId="01E4F148" w14:textId="77777777" w:rsidR="00777A41" w:rsidRDefault="008B1727">
            <w:pPr>
              <w:pStyle w:val="Table04Row"/>
            </w:pPr>
            <w:r>
              <w:rPr>
                <w:b/>
              </w:rPr>
              <w:t>Reprint 2 as at 20 Nov 2009</w:t>
            </w:r>
          </w:p>
        </w:tc>
      </w:tr>
    </w:tbl>
    <w:p w14:paraId="416DF49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789F8EE" w14:textId="77777777">
        <w:trPr>
          <w:cantSplit/>
          <w:jc w:val="center"/>
        </w:trPr>
        <w:tc>
          <w:tcPr>
            <w:tcW w:w="4253" w:type="dxa"/>
          </w:tcPr>
          <w:p w14:paraId="324C9E0B" w14:textId="77777777" w:rsidR="00777A41" w:rsidRDefault="008B1727">
            <w:pPr>
              <w:pStyle w:val="Table04Row"/>
              <w:keepNext/>
            </w:pPr>
            <w:r>
              <w:rPr>
                <w:b/>
              </w:rPr>
              <w:t>Orders -</w:t>
            </w:r>
          </w:p>
        </w:tc>
        <w:tc>
          <w:tcPr>
            <w:tcW w:w="1418" w:type="dxa"/>
          </w:tcPr>
          <w:p w14:paraId="4057E264" w14:textId="77777777" w:rsidR="00777A41" w:rsidRDefault="00777A41">
            <w:pPr>
              <w:pStyle w:val="Table04Row"/>
              <w:keepNext/>
            </w:pPr>
          </w:p>
        </w:tc>
        <w:tc>
          <w:tcPr>
            <w:tcW w:w="4536" w:type="dxa"/>
          </w:tcPr>
          <w:p w14:paraId="0694DA5E" w14:textId="77777777" w:rsidR="00777A41" w:rsidRDefault="00777A41">
            <w:pPr>
              <w:pStyle w:val="Table04Row"/>
              <w:keepNext/>
            </w:pPr>
          </w:p>
        </w:tc>
      </w:tr>
      <w:tr w:rsidR="00777A41" w14:paraId="0A695970" w14:textId="77777777">
        <w:trPr>
          <w:cantSplit/>
          <w:jc w:val="center"/>
        </w:trPr>
        <w:tc>
          <w:tcPr>
            <w:tcW w:w="10207" w:type="dxa"/>
            <w:gridSpan w:val="3"/>
          </w:tcPr>
          <w:p w14:paraId="231F7F74" w14:textId="77777777" w:rsidR="00777A41" w:rsidRDefault="008B1727">
            <w:pPr>
              <w:pStyle w:val="Table04Row"/>
              <w:keepNext/>
            </w:pPr>
            <w:r>
              <w:rPr>
                <w:b/>
              </w:rPr>
              <w:t>Under s. 4 -</w:t>
            </w:r>
          </w:p>
        </w:tc>
      </w:tr>
      <w:tr w:rsidR="00777A41" w14:paraId="7FF3954E" w14:textId="77777777">
        <w:trPr>
          <w:cantSplit/>
          <w:jc w:val="center"/>
        </w:trPr>
        <w:tc>
          <w:tcPr>
            <w:tcW w:w="4253" w:type="dxa"/>
          </w:tcPr>
          <w:p w14:paraId="0698DE6E" w14:textId="77777777" w:rsidR="00777A41" w:rsidRDefault="008B1727">
            <w:pPr>
              <w:pStyle w:val="Table04Row"/>
            </w:pPr>
            <w:r>
              <w:t>Prisoners (Interstate Transfer) Order 1984</w:t>
            </w:r>
          </w:p>
        </w:tc>
        <w:tc>
          <w:tcPr>
            <w:tcW w:w="1418" w:type="dxa"/>
          </w:tcPr>
          <w:p w14:paraId="3199D30A" w14:textId="77777777" w:rsidR="00777A41" w:rsidRDefault="008B1727">
            <w:pPr>
              <w:pStyle w:val="Table04Row"/>
            </w:pPr>
            <w:r>
              <w:t>29 Jun 1984</w:t>
            </w:r>
            <w:r>
              <w:br/>
              <w:t>p. 1794</w:t>
            </w:r>
          </w:p>
        </w:tc>
        <w:tc>
          <w:tcPr>
            <w:tcW w:w="4536" w:type="dxa"/>
          </w:tcPr>
          <w:p w14:paraId="7541FF7F" w14:textId="77777777" w:rsidR="00777A41" w:rsidRDefault="008B1727">
            <w:pPr>
              <w:pStyle w:val="Table04Row"/>
            </w:pPr>
            <w:r>
              <w:t>1 Jul 1984 (see cl. 2)</w:t>
            </w:r>
          </w:p>
        </w:tc>
      </w:tr>
      <w:tr w:rsidR="00777A41" w14:paraId="336E9556" w14:textId="77777777">
        <w:trPr>
          <w:cantSplit/>
          <w:jc w:val="center"/>
        </w:trPr>
        <w:tc>
          <w:tcPr>
            <w:tcW w:w="4253" w:type="dxa"/>
          </w:tcPr>
          <w:p w14:paraId="3EB3E060" w14:textId="77777777" w:rsidR="00777A41" w:rsidRDefault="008B1727">
            <w:pPr>
              <w:pStyle w:val="Table04Row"/>
            </w:pPr>
            <w:r>
              <w:t>Prisoners (Interstate Transfer) Amendment Order 1988</w:t>
            </w:r>
          </w:p>
        </w:tc>
        <w:tc>
          <w:tcPr>
            <w:tcW w:w="1418" w:type="dxa"/>
          </w:tcPr>
          <w:p w14:paraId="15B39347" w14:textId="77777777" w:rsidR="00777A41" w:rsidRDefault="008B1727">
            <w:pPr>
              <w:pStyle w:val="Table04Row"/>
            </w:pPr>
            <w:r>
              <w:t>2 Sep 1988</w:t>
            </w:r>
            <w:r>
              <w:br/>
              <w:t>p. 3396</w:t>
            </w:r>
          </w:p>
        </w:tc>
        <w:tc>
          <w:tcPr>
            <w:tcW w:w="4536" w:type="dxa"/>
          </w:tcPr>
          <w:p w14:paraId="2525BA73" w14:textId="77777777" w:rsidR="00777A41" w:rsidRDefault="008B1727">
            <w:pPr>
              <w:pStyle w:val="Table04Row"/>
            </w:pPr>
            <w:r>
              <w:t xml:space="preserve">2 Sep 1988 (see cl. 2 and </w:t>
            </w:r>
            <w:r>
              <w:rPr>
                <w:i/>
              </w:rPr>
              <w:t>Gazette</w:t>
            </w:r>
            <w:r>
              <w:t xml:space="preserve"> 2 Sep 1988 p. 3393)</w:t>
            </w:r>
          </w:p>
        </w:tc>
      </w:tr>
      <w:tr w:rsidR="00777A41" w14:paraId="648E72A7" w14:textId="77777777">
        <w:trPr>
          <w:cantSplit/>
          <w:jc w:val="center"/>
        </w:trPr>
        <w:tc>
          <w:tcPr>
            <w:tcW w:w="4253" w:type="dxa"/>
          </w:tcPr>
          <w:p w14:paraId="3463C9A0" w14:textId="77777777" w:rsidR="00777A41" w:rsidRDefault="008B1727">
            <w:pPr>
              <w:pStyle w:val="Table04Row"/>
            </w:pPr>
            <w:r>
              <w:t>Prisoners (Interstate Transfer) Amendment Order 1990</w:t>
            </w:r>
          </w:p>
        </w:tc>
        <w:tc>
          <w:tcPr>
            <w:tcW w:w="1418" w:type="dxa"/>
          </w:tcPr>
          <w:p w14:paraId="733AE09B" w14:textId="77777777" w:rsidR="00777A41" w:rsidRDefault="008B1727">
            <w:pPr>
              <w:pStyle w:val="Table04Row"/>
            </w:pPr>
            <w:r>
              <w:t>23 Mar 1990</w:t>
            </w:r>
            <w:r>
              <w:br/>
              <w:t>p. 1468</w:t>
            </w:r>
          </w:p>
        </w:tc>
        <w:tc>
          <w:tcPr>
            <w:tcW w:w="4536" w:type="dxa"/>
          </w:tcPr>
          <w:p w14:paraId="34C78036" w14:textId="77777777" w:rsidR="00777A41" w:rsidRDefault="008B1727">
            <w:pPr>
              <w:pStyle w:val="Table04Row"/>
            </w:pPr>
            <w:r>
              <w:t>23 Mar 1990 (see cl. 2)</w:t>
            </w:r>
          </w:p>
        </w:tc>
      </w:tr>
      <w:tr w:rsidR="00777A41" w14:paraId="5372781F" w14:textId="77777777">
        <w:trPr>
          <w:cantSplit/>
          <w:jc w:val="center"/>
        </w:trPr>
        <w:tc>
          <w:tcPr>
            <w:tcW w:w="4253" w:type="dxa"/>
          </w:tcPr>
          <w:p w14:paraId="47D1651B" w14:textId="77777777" w:rsidR="00777A41" w:rsidRDefault="008B1727">
            <w:pPr>
              <w:pStyle w:val="Table04Row"/>
            </w:pPr>
            <w:r>
              <w:t>Prisoners (Interstate Transfer) Amendment Order 1995</w:t>
            </w:r>
          </w:p>
        </w:tc>
        <w:tc>
          <w:tcPr>
            <w:tcW w:w="1418" w:type="dxa"/>
          </w:tcPr>
          <w:p w14:paraId="4720A0FD" w14:textId="77777777" w:rsidR="00777A41" w:rsidRDefault="008B1727">
            <w:pPr>
              <w:pStyle w:val="Table04Row"/>
            </w:pPr>
            <w:r>
              <w:t>3 Nov 1995</w:t>
            </w:r>
            <w:r>
              <w:br/>
              <w:t>p. 5170</w:t>
            </w:r>
          </w:p>
        </w:tc>
        <w:tc>
          <w:tcPr>
            <w:tcW w:w="4536" w:type="dxa"/>
          </w:tcPr>
          <w:p w14:paraId="49CCDE21" w14:textId="77777777" w:rsidR="00777A41" w:rsidRDefault="008B1727">
            <w:pPr>
              <w:pStyle w:val="Table04Row"/>
            </w:pPr>
            <w:r>
              <w:t xml:space="preserve">4 Nov 1995 (see cl. 2 and </w:t>
            </w:r>
            <w:r>
              <w:rPr>
                <w:i/>
              </w:rPr>
              <w:t>Gazette</w:t>
            </w:r>
            <w:r>
              <w:t xml:space="preserve"> 3 Nov 1995 p. 5163)</w:t>
            </w:r>
          </w:p>
        </w:tc>
      </w:tr>
      <w:tr w:rsidR="00777A41" w14:paraId="1D8CFA6A" w14:textId="77777777">
        <w:trPr>
          <w:cantSplit/>
          <w:jc w:val="center"/>
        </w:trPr>
        <w:tc>
          <w:tcPr>
            <w:tcW w:w="4253" w:type="dxa"/>
          </w:tcPr>
          <w:p w14:paraId="697718D2" w14:textId="77777777" w:rsidR="00777A41" w:rsidRDefault="008B1727">
            <w:pPr>
              <w:pStyle w:val="Table04Row"/>
            </w:pPr>
            <w:r>
              <w:t>Prisoners (Interstate Transfer) Amendment Order 2010</w:t>
            </w:r>
          </w:p>
        </w:tc>
        <w:tc>
          <w:tcPr>
            <w:tcW w:w="1418" w:type="dxa"/>
          </w:tcPr>
          <w:p w14:paraId="19002F25" w14:textId="77777777" w:rsidR="00777A41" w:rsidRDefault="008B1727">
            <w:pPr>
              <w:pStyle w:val="Table04Row"/>
            </w:pPr>
            <w:r>
              <w:t>9 Nov 2010</w:t>
            </w:r>
            <w:r>
              <w:br/>
              <w:t>p. 5627‑8</w:t>
            </w:r>
          </w:p>
        </w:tc>
        <w:tc>
          <w:tcPr>
            <w:tcW w:w="4536" w:type="dxa"/>
          </w:tcPr>
          <w:p w14:paraId="371D65C6" w14:textId="77777777" w:rsidR="00777A41" w:rsidRDefault="008B1727">
            <w:pPr>
              <w:pStyle w:val="Table04Row"/>
            </w:pPr>
            <w:r>
              <w:t>cl. 1 &amp; 2: 9 Nov 2010 (see cl. 2(a));</w:t>
            </w:r>
          </w:p>
          <w:p w14:paraId="7DD633C5" w14:textId="77777777" w:rsidR="00777A41" w:rsidRDefault="008B1727">
            <w:pPr>
              <w:pStyle w:val="Table04Row"/>
            </w:pPr>
            <w:r>
              <w:t>Order other than cl. 1 &amp; 2: 10 Nov 2010 (see cl. 2(b))</w:t>
            </w:r>
          </w:p>
        </w:tc>
      </w:tr>
    </w:tbl>
    <w:p w14:paraId="446F7313" w14:textId="77777777" w:rsidR="00777A41" w:rsidRDefault="008B1727">
      <w:pPr>
        <w:pStyle w:val="IActName"/>
      </w:pPr>
      <w:r>
        <w:t>Prisons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2698189" w14:textId="77777777">
        <w:trPr>
          <w:cantSplit/>
          <w:jc w:val="center"/>
        </w:trPr>
        <w:tc>
          <w:tcPr>
            <w:tcW w:w="1134" w:type="dxa"/>
          </w:tcPr>
          <w:p w14:paraId="029E6D15" w14:textId="77777777" w:rsidR="00777A41" w:rsidRDefault="008B1727">
            <w:pPr>
              <w:pStyle w:val="Table04Row"/>
              <w:keepNext/>
            </w:pPr>
            <w:r>
              <w:rPr>
                <w:b/>
              </w:rPr>
              <w:t>Portfolio:</w:t>
            </w:r>
          </w:p>
        </w:tc>
        <w:tc>
          <w:tcPr>
            <w:tcW w:w="8505" w:type="dxa"/>
          </w:tcPr>
          <w:p w14:paraId="12CB758E" w14:textId="77777777" w:rsidR="00777A41" w:rsidRDefault="008B1727">
            <w:pPr>
              <w:pStyle w:val="Table04Row"/>
              <w:keepNext/>
            </w:pPr>
            <w:r>
              <w:t>Minister for Corrective Services</w:t>
            </w:r>
          </w:p>
        </w:tc>
      </w:tr>
      <w:tr w:rsidR="00777A41" w14:paraId="1B8D0327" w14:textId="77777777">
        <w:trPr>
          <w:cantSplit/>
          <w:jc w:val="center"/>
        </w:trPr>
        <w:tc>
          <w:tcPr>
            <w:tcW w:w="1276" w:type="dxa"/>
          </w:tcPr>
          <w:p w14:paraId="449B310C" w14:textId="77777777" w:rsidR="00777A41" w:rsidRDefault="008B1727">
            <w:pPr>
              <w:pStyle w:val="Table04Row"/>
              <w:keepNext/>
            </w:pPr>
            <w:r>
              <w:rPr>
                <w:b/>
              </w:rPr>
              <w:t>Agency:</w:t>
            </w:r>
          </w:p>
        </w:tc>
        <w:tc>
          <w:tcPr>
            <w:tcW w:w="5812" w:type="dxa"/>
          </w:tcPr>
          <w:p w14:paraId="10B56FC1" w14:textId="77777777" w:rsidR="00777A41" w:rsidRDefault="008B1727">
            <w:pPr>
              <w:pStyle w:val="Table04Row"/>
              <w:keepNext/>
            </w:pPr>
            <w:r>
              <w:t>Department of Justice</w:t>
            </w:r>
          </w:p>
        </w:tc>
      </w:tr>
    </w:tbl>
    <w:p w14:paraId="0BBE9FF3" w14:textId="77777777" w:rsidR="00777A41" w:rsidRDefault="00777A41">
      <w:pPr>
        <w:keepNext/>
      </w:pPr>
    </w:p>
    <w:p w14:paraId="2B0AEA45" w14:textId="77777777" w:rsidR="00777A41" w:rsidRDefault="008B1727">
      <w:pPr>
        <w:pStyle w:val="IRegName"/>
      </w:pPr>
      <w:r>
        <w:t>Prisons (Prison Officers Drug and Alcohol Testing)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264F4CC" w14:textId="77777777">
        <w:trPr>
          <w:cantSplit/>
          <w:jc w:val="center"/>
        </w:trPr>
        <w:tc>
          <w:tcPr>
            <w:tcW w:w="4253" w:type="dxa"/>
          </w:tcPr>
          <w:p w14:paraId="5CCA2D5C" w14:textId="77777777" w:rsidR="00777A41" w:rsidRDefault="008B1727">
            <w:pPr>
              <w:pStyle w:val="Table04Row"/>
            </w:pPr>
            <w:r>
              <w:rPr>
                <w:i/>
              </w:rPr>
              <w:t>Prisons (Prison Officers Drug and Alcohol Testing) Regulations 2016</w:t>
            </w:r>
          </w:p>
        </w:tc>
        <w:tc>
          <w:tcPr>
            <w:tcW w:w="1418" w:type="dxa"/>
          </w:tcPr>
          <w:p w14:paraId="533B0986" w14:textId="77777777" w:rsidR="00777A41" w:rsidRDefault="008B1727">
            <w:pPr>
              <w:pStyle w:val="Table04Row"/>
            </w:pPr>
            <w:r>
              <w:t>18 Mar 2016</w:t>
            </w:r>
            <w:r>
              <w:br/>
              <w:t>p. 763‑97</w:t>
            </w:r>
          </w:p>
        </w:tc>
        <w:tc>
          <w:tcPr>
            <w:tcW w:w="4536" w:type="dxa"/>
          </w:tcPr>
          <w:p w14:paraId="1AE93120" w14:textId="77777777" w:rsidR="00777A41" w:rsidRDefault="008B1727">
            <w:pPr>
              <w:pStyle w:val="Table04Row"/>
            </w:pPr>
            <w:r>
              <w:t>r. 1 &amp; 2: 18 Mar 2016 (see r. 2(a));</w:t>
            </w:r>
          </w:p>
          <w:p w14:paraId="7F0E4B20" w14:textId="77777777" w:rsidR="00777A41" w:rsidRDefault="008B1727">
            <w:pPr>
              <w:pStyle w:val="Table04Row"/>
            </w:pPr>
            <w:r>
              <w:t>Regulations other than r. 1 &amp; 2: 19 Mar 2016 (see r. 2(b))</w:t>
            </w:r>
          </w:p>
        </w:tc>
      </w:tr>
      <w:tr w:rsidR="00777A41" w14:paraId="27426B7F" w14:textId="77777777">
        <w:trPr>
          <w:cantSplit/>
          <w:jc w:val="center"/>
        </w:trPr>
        <w:tc>
          <w:tcPr>
            <w:tcW w:w="4253" w:type="dxa"/>
          </w:tcPr>
          <w:p w14:paraId="56101EC8" w14:textId="77777777" w:rsidR="00777A41" w:rsidRDefault="008B1727">
            <w:pPr>
              <w:pStyle w:val="Table04Row"/>
            </w:pPr>
            <w:r>
              <w:rPr>
                <w:i/>
              </w:rPr>
              <w:t>Corrective Services Regulations Amendment (Poisons) Regulations 2016</w:t>
            </w:r>
            <w:r>
              <w:t xml:space="preserve"> Pt. 2</w:t>
            </w:r>
          </w:p>
        </w:tc>
        <w:tc>
          <w:tcPr>
            <w:tcW w:w="1418" w:type="dxa"/>
          </w:tcPr>
          <w:p w14:paraId="4379D558" w14:textId="77777777" w:rsidR="00777A41" w:rsidRDefault="008B1727">
            <w:pPr>
              <w:pStyle w:val="Table04Row"/>
            </w:pPr>
            <w:r>
              <w:t>17 Jan 2017</w:t>
            </w:r>
            <w:r>
              <w:br/>
              <w:t>p. 407‑9</w:t>
            </w:r>
          </w:p>
        </w:tc>
        <w:tc>
          <w:tcPr>
            <w:tcW w:w="4536" w:type="dxa"/>
          </w:tcPr>
          <w:p w14:paraId="33FA6005" w14:textId="77777777" w:rsidR="00777A41" w:rsidRDefault="008B1727">
            <w:pPr>
              <w:pStyle w:val="Table04Row"/>
            </w:pPr>
            <w:r>
              <w:t>30 Jan 2017 (see r. 2(b))</w:t>
            </w:r>
          </w:p>
        </w:tc>
      </w:tr>
      <w:tr w:rsidR="00777A41" w14:paraId="50CD381D" w14:textId="77777777">
        <w:trPr>
          <w:cantSplit/>
          <w:jc w:val="center"/>
        </w:trPr>
        <w:tc>
          <w:tcPr>
            <w:tcW w:w="4253" w:type="dxa"/>
          </w:tcPr>
          <w:p w14:paraId="3A22AC25" w14:textId="77777777" w:rsidR="00777A41" w:rsidRDefault="008B1727">
            <w:pPr>
              <w:pStyle w:val="Table04Row"/>
            </w:pPr>
            <w:r>
              <w:rPr>
                <w:i/>
              </w:rPr>
              <w:t>Corrective Services Regulations Amendment Regulations 2018</w:t>
            </w:r>
            <w:r>
              <w:t xml:space="preserve"> Pt. 2</w:t>
            </w:r>
          </w:p>
        </w:tc>
        <w:tc>
          <w:tcPr>
            <w:tcW w:w="1418" w:type="dxa"/>
          </w:tcPr>
          <w:p w14:paraId="5F32EC71" w14:textId="77777777" w:rsidR="00777A41" w:rsidRDefault="008B1727">
            <w:pPr>
              <w:pStyle w:val="Table04Row"/>
            </w:pPr>
            <w:r>
              <w:t>13 Nov 2018</w:t>
            </w:r>
            <w:r>
              <w:br/>
              <w:t>p. 4433‑5</w:t>
            </w:r>
          </w:p>
        </w:tc>
        <w:tc>
          <w:tcPr>
            <w:tcW w:w="4536" w:type="dxa"/>
          </w:tcPr>
          <w:p w14:paraId="3FA5A58F" w14:textId="77777777" w:rsidR="00777A41" w:rsidRDefault="008B1727">
            <w:pPr>
              <w:pStyle w:val="Table04Row"/>
            </w:pPr>
            <w:r>
              <w:t>1 Dec 2018 (see r. 2(b))</w:t>
            </w:r>
          </w:p>
        </w:tc>
      </w:tr>
    </w:tbl>
    <w:p w14:paraId="6BEE9037" w14:textId="77777777" w:rsidR="00777A41" w:rsidRDefault="008B1727">
      <w:pPr>
        <w:pStyle w:val="IRegName"/>
      </w:pPr>
      <w:r>
        <w:t>Prisons Regulations 1982</w:t>
      </w:r>
    </w:p>
    <w:p w14:paraId="3A1F8C76" w14:textId="77777777" w:rsidR="00777A41" w:rsidRDefault="008B1727">
      <w:pPr>
        <w:pStyle w:val="Table04Note"/>
      </w:pPr>
      <w:r>
        <w:t>Note: In order to give effect to the Cross‑border Justice Act 2008, the Prisons Regulations 1982 must be applied with the modifications prescribed by the Cross‑border Justice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338F294" w14:textId="77777777">
        <w:trPr>
          <w:cantSplit/>
          <w:jc w:val="center"/>
        </w:trPr>
        <w:tc>
          <w:tcPr>
            <w:tcW w:w="4253" w:type="dxa"/>
          </w:tcPr>
          <w:p w14:paraId="675C55B8" w14:textId="77777777" w:rsidR="00777A41" w:rsidRDefault="008B1727">
            <w:pPr>
              <w:pStyle w:val="Table04Row"/>
            </w:pPr>
            <w:r>
              <w:rPr>
                <w:i/>
              </w:rPr>
              <w:t>Prisons Regulations 1982</w:t>
            </w:r>
          </w:p>
        </w:tc>
        <w:tc>
          <w:tcPr>
            <w:tcW w:w="1418" w:type="dxa"/>
          </w:tcPr>
          <w:p w14:paraId="5C515F4A" w14:textId="77777777" w:rsidR="00777A41" w:rsidRDefault="008B1727">
            <w:pPr>
              <w:pStyle w:val="Table04Row"/>
            </w:pPr>
            <w:r>
              <w:t>23 Jul 1982</w:t>
            </w:r>
            <w:r>
              <w:br/>
              <w:t>p. 2905‑29</w:t>
            </w:r>
          </w:p>
        </w:tc>
        <w:tc>
          <w:tcPr>
            <w:tcW w:w="4536" w:type="dxa"/>
          </w:tcPr>
          <w:p w14:paraId="38C185DB" w14:textId="77777777" w:rsidR="00777A41" w:rsidRDefault="008B1727">
            <w:pPr>
              <w:pStyle w:val="Table04Row"/>
            </w:pPr>
            <w:r>
              <w:t xml:space="preserve">1 Aug 1982 (see r. 1 and </w:t>
            </w:r>
            <w:r>
              <w:rPr>
                <w:i/>
              </w:rPr>
              <w:t>Gazette</w:t>
            </w:r>
            <w:r>
              <w:t xml:space="preserve"> 23 Jul 1982 p. 2841)</w:t>
            </w:r>
          </w:p>
        </w:tc>
      </w:tr>
      <w:tr w:rsidR="00777A41" w14:paraId="791F9C85" w14:textId="77777777">
        <w:trPr>
          <w:cantSplit/>
          <w:jc w:val="center"/>
        </w:trPr>
        <w:tc>
          <w:tcPr>
            <w:tcW w:w="4253" w:type="dxa"/>
          </w:tcPr>
          <w:p w14:paraId="6ABF17AA" w14:textId="77777777" w:rsidR="00777A41" w:rsidRDefault="008B1727">
            <w:pPr>
              <w:pStyle w:val="Table04Row"/>
            </w:pPr>
            <w:r>
              <w:rPr>
                <w:i/>
              </w:rPr>
              <w:t>Prisons Amendment Regulations 1982</w:t>
            </w:r>
          </w:p>
        </w:tc>
        <w:tc>
          <w:tcPr>
            <w:tcW w:w="1418" w:type="dxa"/>
          </w:tcPr>
          <w:p w14:paraId="3FFBD75C" w14:textId="77777777" w:rsidR="00777A41" w:rsidRDefault="008B1727">
            <w:pPr>
              <w:pStyle w:val="Table04Row"/>
            </w:pPr>
            <w:r>
              <w:t>24 Dec 1982</w:t>
            </w:r>
            <w:r>
              <w:br/>
              <w:t>p. 4906‑7</w:t>
            </w:r>
          </w:p>
        </w:tc>
        <w:tc>
          <w:tcPr>
            <w:tcW w:w="4536" w:type="dxa"/>
          </w:tcPr>
          <w:p w14:paraId="3B81AEE7" w14:textId="77777777" w:rsidR="00777A41" w:rsidRDefault="008B1727">
            <w:pPr>
              <w:pStyle w:val="Table04Row"/>
            </w:pPr>
            <w:r>
              <w:t>24 Dec 1982 (see r. 3)</w:t>
            </w:r>
          </w:p>
        </w:tc>
      </w:tr>
      <w:tr w:rsidR="00777A41" w14:paraId="16D8B937" w14:textId="77777777">
        <w:trPr>
          <w:cantSplit/>
          <w:jc w:val="center"/>
        </w:trPr>
        <w:tc>
          <w:tcPr>
            <w:tcW w:w="4253" w:type="dxa"/>
          </w:tcPr>
          <w:p w14:paraId="4CC49AE5" w14:textId="77777777" w:rsidR="00777A41" w:rsidRDefault="008B1727">
            <w:pPr>
              <w:pStyle w:val="Table04Row"/>
            </w:pPr>
            <w:r>
              <w:rPr>
                <w:i/>
              </w:rPr>
              <w:t>Prisons Amendment Regulations 1983</w:t>
            </w:r>
          </w:p>
        </w:tc>
        <w:tc>
          <w:tcPr>
            <w:tcW w:w="1418" w:type="dxa"/>
          </w:tcPr>
          <w:p w14:paraId="2D771158" w14:textId="77777777" w:rsidR="00777A41" w:rsidRDefault="008B1727">
            <w:pPr>
              <w:pStyle w:val="Table04Row"/>
            </w:pPr>
            <w:r>
              <w:t>22 Apr 1983</w:t>
            </w:r>
            <w:r>
              <w:br/>
              <w:t>p. 1250</w:t>
            </w:r>
          </w:p>
        </w:tc>
        <w:tc>
          <w:tcPr>
            <w:tcW w:w="4536" w:type="dxa"/>
          </w:tcPr>
          <w:p w14:paraId="4BE121C1" w14:textId="77777777" w:rsidR="00777A41" w:rsidRDefault="008B1727">
            <w:pPr>
              <w:pStyle w:val="Table04Row"/>
            </w:pPr>
            <w:r>
              <w:t>22 Apr 1983</w:t>
            </w:r>
          </w:p>
        </w:tc>
      </w:tr>
      <w:tr w:rsidR="00777A41" w14:paraId="588E45EE" w14:textId="77777777">
        <w:trPr>
          <w:cantSplit/>
          <w:jc w:val="center"/>
        </w:trPr>
        <w:tc>
          <w:tcPr>
            <w:tcW w:w="4253" w:type="dxa"/>
          </w:tcPr>
          <w:p w14:paraId="13462D21" w14:textId="77777777" w:rsidR="00777A41" w:rsidRDefault="008B1727">
            <w:pPr>
              <w:pStyle w:val="Table04Row"/>
            </w:pPr>
            <w:r>
              <w:rPr>
                <w:i/>
              </w:rPr>
              <w:t>Prisons Amendment Regulations 1984</w:t>
            </w:r>
          </w:p>
        </w:tc>
        <w:tc>
          <w:tcPr>
            <w:tcW w:w="1418" w:type="dxa"/>
          </w:tcPr>
          <w:p w14:paraId="063DFCAB" w14:textId="77777777" w:rsidR="00777A41" w:rsidRDefault="008B1727">
            <w:pPr>
              <w:pStyle w:val="Table04Row"/>
            </w:pPr>
            <w:r>
              <w:t>17 Aug 1984</w:t>
            </w:r>
            <w:r>
              <w:br/>
              <w:t>p. 2449‑50</w:t>
            </w:r>
          </w:p>
        </w:tc>
        <w:tc>
          <w:tcPr>
            <w:tcW w:w="4536" w:type="dxa"/>
          </w:tcPr>
          <w:p w14:paraId="1312F002" w14:textId="77777777" w:rsidR="00777A41" w:rsidRDefault="008B1727">
            <w:pPr>
              <w:pStyle w:val="Table04Row"/>
            </w:pPr>
            <w:r>
              <w:t>17 Aug 1984</w:t>
            </w:r>
          </w:p>
        </w:tc>
      </w:tr>
      <w:tr w:rsidR="00777A41" w14:paraId="24828E29" w14:textId="77777777">
        <w:trPr>
          <w:cantSplit/>
          <w:jc w:val="center"/>
        </w:trPr>
        <w:tc>
          <w:tcPr>
            <w:tcW w:w="4253" w:type="dxa"/>
          </w:tcPr>
          <w:p w14:paraId="651DA70E" w14:textId="77777777" w:rsidR="00777A41" w:rsidRDefault="008B1727">
            <w:pPr>
              <w:pStyle w:val="Table04Row"/>
            </w:pPr>
            <w:r>
              <w:rPr>
                <w:i/>
              </w:rPr>
              <w:t>Prisons Amendment Regulations 1985</w:t>
            </w:r>
          </w:p>
        </w:tc>
        <w:tc>
          <w:tcPr>
            <w:tcW w:w="1418" w:type="dxa"/>
          </w:tcPr>
          <w:p w14:paraId="3D9EBDFF" w14:textId="77777777" w:rsidR="00777A41" w:rsidRDefault="008B1727">
            <w:pPr>
              <w:pStyle w:val="Table04Row"/>
            </w:pPr>
            <w:r>
              <w:t>12 Apr 1985</w:t>
            </w:r>
            <w:r>
              <w:br/>
              <w:t>p. 1283</w:t>
            </w:r>
          </w:p>
        </w:tc>
        <w:tc>
          <w:tcPr>
            <w:tcW w:w="4536" w:type="dxa"/>
          </w:tcPr>
          <w:p w14:paraId="0DEBA76C" w14:textId="77777777" w:rsidR="00777A41" w:rsidRDefault="008B1727">
            <w:pPr>
              <w:pStyle w:val="Table04Row"/>
            </w:pPr>
            <w:r>
              <w:t>12 Apr 1985</w:t>
            </w:r>
          </w:p>
        </w:tc>
      </w:tr>
      <w:tr w:rsidR="00777A41" w14:paraId="4165AA1E" w14:textId="77777777">
        <w:trPr>
          <w:cantSplit/>
          <w:jc w:val="center"/>
        </w:trPr>
        <w:tc>
          <w:tcPr>
            <w:tcW w:w="10207" w:type="dxa"/>
            <w:gridSpan w:val="3"/>
          </w:tcPr>
          <w:p w14:paraId="3F949003" w14:textId="77777777" w:rsidR="00777A41" w:rsidRDefault="008B1727">
            <w:pPr>
              <w:pStyle w:val="Table04Row"/>
            </w:pPr>
            <w:r>
              <w:rPr>
                <w:b/>
              </w:rPr>
              <w:t>Reprinted as at 20 May 1986 in Gazette 5 Jun 1986 p. 1849‑77</w:t>
            </w:r>
          </w:p>
        </w:tc>
      </w:tr>
      <w:tr w:rsidR="00777A41" w14:paraId="59C41FD1" w14:textId="77777777">
        <w:trPr>
          <w:cantSplit/>
          <w:jc w:val="center"/>
        </w:trPr>
        <w:tc>
          <w:tcPr>
            <w:tcW w:w="4253" w:type="dxa"/>
          </w:tcPr>
          <w:p w14:paraId="743C115E" w14:textId="77777777" w:rsidR="00777A41" w:rsidRDefault="008B1727">
            <w:pPr>
              <w:pStyle w:val="Table04Row"/>
            </w:pPr>
            <w:r>
              <w:rPr>
                <w:i/>
              </w:rPr>
              <w:t>Prisons Amendment Regulations 1987</w:t>
            </w:r>
          </w:p>
        </w:tc>
        <w:tc>
          <w:tcPr>
            <w:tcW w:w="1418" w:type="dxa"/>
          </w:tcPr>
          <w:p w14:paraId="3F734680" w14:textId="77777777" w:rsidR="00777A41" w:rsidRDefault="008B1727">
            <w:pPr>
              <w:pStyle w:val="Table04Row"/>
            </w:pPr>
            <w:r>
              <w:t>11 Dec 1987</w:t>
            </w:r>
            <w:r>
              <w:br/>
              <w:t>p. 4368‑9</w:t>
            </w:r>
          </w:p>
        </w:tc>
        <w:tc>
          <w:tcPr>
            <w:tcW w:w="4536" w:type="dxa"/>
          </w:tcPr>
          <w:p w14:paraId="44646003" w14:textId="77777777" w:rsidR="00777A41" w:rsidRDefault="008B1727">
            <w:pPr>
              <w:pStyle w:val="Table04Row"/>
            </w:pPr>
            <w:r>
              <w:t xml:space="preserve">11 Dec 1987 (see r. 2 and </w:t>
            </w:r>
            <w:r>
              <w:rPr>
                <w:i/>
              </w:rPr>
              <w:t>Gazette</w:t>
            </w:r>
            <w:r>
              <w:t xml:space="preserve"> 11 Dec 1987 p. 4363)</w:t>
            </w:r>
          </w:p>
        </w:tc>
      </w:tr>
      <w:tr w:rsidR="00777A41" w14:paraId="345D8581" w14:textId="77777777">
        <w:trPr>
          <w:cantSplit/>
          <w:jc w:val="center"/>
        </w:trPr>
        <w:tc>
          <w:tcPr>
            <w:tcW w:w="4253" w:type="dxa"/>
          </w:tcPr>
          <w:p w14:paraId="54056EC4" w14:textId="77777777" w:rsidR="00777A41" w:rsidRDefault="008B1727">
            <w:pPr>
              <w:pStyle w:val="Table04Row"/>
            </w:pPr>
            <w:r>
              <w:rPr>
                <w:i/>
              </w:rPr>
              <w:t>Prisons Amendment Regulations 1988</w:t>
            </w:r>
          </w:p>
        </w:tc>
        <w:tc>
          <w:tcPr>
            <w:tcW w:w="1418" w:type="dxa"/>
          </w:tcPr>
          <w:p w14:paraId="6F7726DF" w14:textId="77777777" w:rsidR="00777A41" w:rsidRDefault="008B1727">
            <w:pPr>
              <w:pStyle w:val="Table04Row"/>
            </w:pPr>
            <w:r>
              <w:t>26 Feb 1988</w:t>
            </w:r>
            <w:r>
              <w:br/>
              <w:t>p. 604</w:t>
            </w:r>
          </w:p>
        </w:tc>
        <w:tc>
          <w:tcPr>
            <w:tcW w:w="4536" w:type="dxa"/>
          </w:tcPr>
          <w:p w14:paraId="491B38C4" w14:textId="77777777" w:rsidR="00777A41" w:rsidRDefault="008B1727">
            <w:pPr>
              <w:pStyle w:val="Table04Row"/>
            </w:pPr>
            <w:r>
              <w:t>26 Feb 1988</w:t>
            </w:r>
          </w:p>
        </w:tc>
      </w:tr>
      <w:tr w:rsidR="00777A41" w14:paraId="3831ADDB" w14:textId="77777777">
        <w:trPr>
          <w:cantSplit/>
          <w:jc w:val="center"/>
        </w:trPr>
        <w:tc>
          <w:tcPr>
            <w:tcW w:w="4253" w:type="dxa"/>
          </w:tcPr>
          <w:p w14:paraId="02D77897" w14:textId="77777777" w:rsidR="00777A41" w:rsidRDefault="008B1727">
            <w:pPr>
              <w:pStyle w:val="Table04Row"/>
            </w:pPr>
            <w:r>
              <w:rPr>
                <w:i/>
              </w:rPr>
              <w:t>Prisons Amendment Regulations (No. 2) 1988</w:t>
            </w:r>
          </w:p>
        </w:tc>
        <w:tc>
          <w:tcPr>
            <w:tcW w:w="1418" w:type="dxa"/>
          </w:tcPr>
          <w:p w14:paraId="1F39DA5A" w14:textId="77777777" w:rsidR="00777A41" w:rsidRDefault="008B1727">
            <w:pPr>
              <w:pStyle w:val="Table04Row"/>
            </w:pPr>
            <w:r>
              <w:t>25 Mar 1988</w:t>
            </w:r>
            <w:r>
              <w:br/>
              <w:t>p. 898</w:t>
            </w:r>
          </w:p>
        </w:tc>
        <w:tc>
          <w:tcPr>
            <w:tcW w:w="4536" w:type="dxa"/>
          </w:tcPr>
          <w:p w14:paraId="097A6998" w14:textId="77777777" w:rsidR="00777A41" w:rsidRDefault="008B1727">
            <w:pPr>
              <w:pStyle w:val="Table04Row"/>
            </w:pPr>
            <w:r>
              <w:t>25 Mar 1988</w:t>
            </w:r>
          </w:p>
        </w:tc>
      </w:tr>
      <w:tr w:rsidR="00777A41" w14:paraId="5C174DC2" w14:textId="77777777">
        <w:trPr>
          <w:cantSplit/>
          <w:jc w:val="center"/>
        </w:trPr>
        <w:tc>
          <w:tcPr>
            <w:tcW w:w="4253" w:type="dxa"/>
          </w:tcPr>
          <w:p w14:paraId="64E788E4" w14:textId="77777777" w:rsidR="00777A41" w:rsidRDefault="008B1727">
            <w:pPr>
              <w:pStyle w:val="Table04Row"/>
            </w:pPr>
            <w:r>
              <w:rPr>
                <w:i/>
              </w:rPr>
              <w:t>Prisons Amendment Regulations (No. 3) 1988</w:t>
            </w:r>
          </w:p>
        </w:tc>
        <w:tc>
          <w:tcPr>
            <w:tcW w:w="1418" w:type="dxa"/>
          </w:tcPr>
          <w:p w14:paraId="217B86F8" w14:textId="77777777" w:rsidR="00777A41" w:rsidRDefault="008B1727">
            <w:pPr>
              <w:pStyle w:val="Table04Row"/>
            </w:pPr>
            <w:r>
              <w:t>20 May 1988</w:t>
            </w:r>
            <w:r>
              <w:br/>
              <w:t>p. 1668</w:t>
            </w:r>
          </w:p>
        </w:tc>
        <w:tc>
          <w:tcPr>
            <w:tcW w:w="4536" w:type="dxa"/>
          </w:tcPr>
          <w:p w14:paraId="1AF5A067" w14:textId="77777777" w:rsidR="00777A41" w:rsidRDefault="008B1727">
            <w:pPr>
              <w:pStyle w:val="Table04Row"/>
            </w:pPr>
            <w:r>
              <w:t>20 May 1988</w:t>
            </w:r>
          </w:p>
        </w:tc>
      </w:tr>
      <w:tr w:rsidR="00777A41" w14:paraId="33760B29" w14:textId="77777777">
        <w:trPr>
          <w:cantSplit/>
          <w:jc w:val="center"/>
        </w:trPr>
        <w:tc>
          <w:tcPr>
            <w:tcW w:w="4253" w:type="dxa"/>
          </w:tcPr>
          <w:p w14:paraId="050EEA1D" w14:textId="77777777" w:rsidR="00777A41" w:rsidRDefault="008B1727">
            <w:pPr>
              <w:pStyle w:val="Table04Row"/>
            </w:pPr>
            <w:r>
              <w:rPr>
                <w:i/>
              </w:rPr>
              <w:t>Prisons Amendment Regulations (No. 4) 1988</w:t>
            </w:r>
          </w:p>
        </w:tc>
        <w:tc>
          <w:tcPr>
            <w:tcW w:w="1418" w:type="dxa"/>
          </w:tcPr>
          <w:p w14:paraId="28381DD3" w14:textId="77777777" w:rsidR="00777A41" w:rsidRDefault="008B1727">
            <w:pPr>
              <w:pStyle w:val="Table04Row"/>
            </w:pPr>
            <w:r>
              <w:t>12 Aug 1988</w:t>
            </w:r>
            <w:r>
              <w:br/>
              <w:t>p. 2699</w:t>
            </w:r>
          </w:p>
        </w:tc>
        <w:tc>
          <w:tcPr>
            <w:tcW w:w="4536" w:type="dxa"/>
          </w:tcPr>
          <w:p w14:paraId="0BDCDF7A" w14:textId="77777777" w:rsidR="00777A41" w:rsidRDefault="008B1727">
            <w:pPr>
              <w:pStyle w:val="Table04Row"/>
            </w:pPr>
            <w:r>
              <w:t>12 Aug 1988</w:t>
            </w:r>
          </w:p>
        </w:tc>
      </w:tr>
      <w:tr w:rsidR="00777A41" w14:paraId="42583721" w14:textId="77777777">
        <w:trPr>
          <w:cantSplit/>
          <w:jc w:val="center"/>
        </w:trPr>
        <w:tc>
          <w:tcPr>
            <w:tcW w:w="4253" w:type="dxa"/>
          </w:tcPr>
          <w:p w14:paraId="5296F471" w14:textId="77777777" w:rsidR="00777A41" w:rsidRDefault="008B1727">
            <w:pPr>
              <w:pStyle w:val="Table04Row"/>
            </w:pPr>
            <w:r>
              <w:rPr>
                <w:i/>
              </w:rPr>
              <w:t>Prisons Amendment Regulations 1990</w:t>
            </w:r>
          </w:p>
        </w:tc>
        <w:tc>
          <w:tcPr>
            <w:tcW w:w="1418" w:type="dxa"/>
          </w:tcPr>
          <w:p w14:paraId="042C7702" w14:textId="77777777" w:rsidR="00777A41" w:rsidRDefault="008B1727">
            <w:pPr>
              <w:pStyle w:val="Table04Row"/>
            </w:pPr>
            <w:r>
              <w:t>11 May 1990</w:t>
            </w:r>
            <w:r>
              <w:br/>
              <w:t>p. 2266‑7</w:t>
            </w:r>
          </w:p>
        </w:tc>
        <w:tc>
          <w:tcPr>
            <w:tcW w:w="4536" w:type="dxa"/>
          </w:tcPr>
          <w:p w14:paraId="38DE470B" w14:textId="77777777" w:rsidR="00777A41" w:rsidRDefault="008B1727">
            <w:pPr>
              <w:pStyle w:val="Table04Row"/>
            </w:pPr>
            <w:r>
              <w:t>18 May 1990 (see r. 2)</w:t>
            </w:r>
          </w:p>
        </w:tc>
      </w:tr>
      <w:tr w:rsidR="00777A41" w14:paraId="57083F5D" w14:textId="77777777">
        <w:trPr>
          <w:cantSplit/>
          <w:jc w:val="center"/>
        </w:trPr>
        <w:tc>
          <w:tcPr>
            <w:tcW w:w="4253" w:type="dxa"/>
          </w:tcPr>
          <w:p w14:paraId="4D47C76D" w14:textId="77777777" w:rsidR="00777A41" w:rsidRDefault="008B1727">
            <w:pPr>
              <w:pStyle w:val="Table04Row"/>
            </w:pPr>
            <w:r>
              <w:rPr>
                <w:i/>
              </w:rPr>
              <w:t>Prisons Amendment Regulations 1991</w:t>
            </w:r>
          </w:p>
        </w:tc>
        <w:tc>
          <w:tcPr>
            <w:tcW w:w="1418" w:type="dxa"/>
          </w:tcPr>
          <w:p w14:paraId="55BA83A7" w14:textId="77777777" w:rsidR="00777A41" w:rsidRDefault="008B1727">
            <w:pPr>
              <w:pStyle w:val="Table04Row"/>
            </w:pPr>
            <w:r>
              <w:t>9 Aug 1991</w:t>
            </w:r>
            <w:r>
              <w:br/>
              <w:t>p. 4113</w:t>
            </w:r>
          </w:p>
        </w:tc>
        <w:tc>
          <w:tcPr>
            <w:tcW w:w="4536" w:type="dxa"/>
          </w:tcPr>
          <w:p w14:paraId="6F597C73" w14:textId="77777777" w:rsidR="00777A41" w:rsidRDefault="008B1727">
            <w:pPr>
              <w:pStyle w:val="Table04Row"/>
            </w:pPr>
            <w:r>
              <w:t xml:space="preserve">9 Aug 1991 (see r. 2 and </w:t>
            </w:r>
            <w:r>
              <w:rPr>
                <w:i/>
              </w:rPr>
              <w:t>Gazette</w:t>
            </w:r>
            <w:r>
              <w:t xml:space="preserve"> 9 Aug 1991 p. 4101)</w:t>
            </w:r>
          </w:p>
        </w:tc>
      </w:tr>
      <w:tr w:rsidR="00777A41" w14:paraId="0DB20FED" w14:textId="77777777">
        <w:trPr>
          <w:cantSplit/>
          <w:jc w:val="center"/>
        </w:trPr>
        <w:tc>
          <w:tcPr>
            <w:tcW w:w="4253" w:type="dxa"/>
          </w:tcPr>
          <w:p w14:paraId="7273A8BA" w14:textId="77777777" w:rsidR="00777A41" w:rsidRDefault="008B1727">
            <w:pPr>
              <w:pStyle w:val="Table04Row"/>
            </w:pPr>
            <w:r>
              <w:rPr>
                <w:i/>
              </w:rPr>
              <w:t>Prisons Amendment Regulations (No. 2) 1991</w:t>
            </w:r>
          </w:p>
        </w:tc>
        <w:tc>
          <w:tcPr>
            <w:tcW w:w="1418" w:type="dxa"/>
          </w:tcPr>
          <w:p w14:paraId="5A1CCE85" w14:textId="77777777" w:rsidR="00777A41" w:rsidRDefault="008B1727">
            <w:pPr>
              <w:pStyle w:val="Table04Row"/>
            </w:pPr>
            <w:r>
              <w:t>8 Nov 1991</w:t>
            </w:r>
            <w:r>
              <w:br/>
              <w:t>p. 5721</w:t>
            </w:r>
          </w:p>
        </w:tc>
        <w:tc>
          <w:tcPr>
            <w:tcW w:w="4536" w:type="dxa"/>
          </w:tcPr>
          <w:p w14:paraId="1E2BB456" w14:textId="77777777" w:rsidR="00777A41" w:rsidRDefault="008B1727">
            <w:pPr>
              <w:pStyle w:val="Table04Row"/>
            </w:pPr>
            <w:r>
              <w:t>8 Nov 1991</w:t>
            </w:r>
          </w:p>
        </w:tc>
      </w:tr>
      <w:tr w:rsidR="00777A41" w14:paraId="31503356" w14:textId="77777777">
        <w:trPr>
          <w:cantSplit/>
          <w:jc w:val="center"/>
        </w:trPr>
        <w:tc>
          <w:tcPr>
            <w:tcW w:w="4253" w:type="dxa"/>
          </w:tcPr>
          <w:p w14:paraId="0319B1EC" w14:textId="77777777" w:rsidR="00777A41" w:rsidRDefault="008B1727">
            <w:pPr>
              <w:pStyle w:val="Table04Row"/>
            </w:pPr>
            <w:r>
              <w:rPr>
                <w:i/>
              </w:rPr>
              <w:t>Prisons Amendment Regulations 1992</w:t>
            </w:r>
          </w:p>
        </w:tc>
        <w:tc>
          <w:tcPr>
            <w:tcW w:w="1418" w:type="dxa"/>
          </w:tcPr>
          <w:p w14:paraId="0BCB4E67" w14:textId="77777777" w:rsidR="00777A41" w:rsidRDefault="008B1727">
            <w:pPr>
              <w:pStyle w:val="Table04Row"/>
            </w:pPr>
            <w:r>
              <w:t>27 Mar 1992</w:t>
            </w:r>
            <w:r>
              <w:br/>
              <w:t>p. 1341‑3</w:t>
            </w:r>
          </w:p>
        </w:tc>
        <w:tc>
          <w:tcPr>
            <w:tcW w:w="4536" w:type="dxa"/>
          </w:tcPr>
          <w:p w14:paraId="118B8A95" w14:textId="77777777" w:rsidR="00777A41" w:rsidRDefault="008B1727">
            <w:pPr>
              <w:pStyle w:val="Table04Row"/>
            </w:pPr>
            <w:r>
              <w:t xml:space="preserve">1 Apr 1992 (see r. 2 and </w:t>
            </w:r>
            <w:r>
              <w:rPr>
                <w:i/>
              </w:rPr>
              <w:t>Gazette</w:t>
            </w:r>
            <w:r>
              <w:t xml:space="preserve"> 27 Mar 1992 p. 1341)</w:t>
            </w:r>
          </w:p>
        </w:tc>
      </w:tr>
      <w:tr w:rsidR="00777A41" w14:paraId="79A7E03F" w14:textId="77777777">
        <w:trPr>
          <w:cantSplit/>
          <w:jc w:val="center"/>
        </w:trPr>
        <w:tc>
          <w:tcPr>
            <w:tcW w:w="4253" w:type="dxa"/>
          </w:tcPr>
          <w:p w14:paraId="6CCE4431" w14:textId="77777777" w:rsidR="00777A41" w:rsidRDefault="008B1727">
            <w:pPr>
              <w:pStyle w:val="Table04Row"/>
            </w:pPr>
            <w:r>
              <w:rPr>
                <w:i/>
              </w:rPr>
              <w:t>Prisons Amendment Regulations 1994</w:t>
            </w:r>
          </w:p>
        </w:tc>
        <w:tc>
          <w:tcPr>
            <w:tcW w:w="1418" w:type="dxa"/>
          </w:tcPr>
          <w:p w14:paraId="401AFB1B" w14:textId="77777777" w:rsidR="00777A41" w:rsidRDefault="008B1727">
            <w:pPr>
              <w:pStyle w:val="Table04Row"/>
            </w:pPr>
            <w:r>
              <w:t>28 Jun 1994</w:t>
            </w:r>
            <w:r>
              <w:br/>
              <w:t>p. 3021</w:t>
            </w:r>
          </w:p>
        </w:tc>
        <w:tc>
          <w:tcPr>
            <w:tcW w:w="4536" w:type="dxa"/>
          </w:tcPr>
          <w:p w14:paraId="6620213C" w14:textId="77777777" w:rsidR="00777A41" w:rsidRDefault="008B1727">
            <w:pPr>
              <w:pStyle w:val="Table04Row"/>
            </w:pPr>
            <w:r>
              <w:t>1 Jul 1994 (see r. 2)</w:t>
            </w:r>
          </w:p>
        </w:tc>
      </w:tr>
      <w:tr w:rsidR="00777A41" w14:paraId="186F4CDC" w14:textId="77777777">
        <w:trPr>
          <w:cantSplit/>
          <w:jc w:val="center"/>
        </w:trPr>
        <w:tc>
          <w:tcPr>
            <w:tcW w:w="4253" w:type="dxa"/>
          </w:tcPr>
          <w:p w14:paraId="3852CED8" w14:textId="77777777" w:rsidR="00777A41" w:rsidRDefault="008B1727">
            <w:pPr>
              <w:pStyle w:val="Table04Row"/>
            </w:pPr>
            <w:r>
              <w:rPr>
                <w:i/>
              </w:rPr>
              <w:t>Prisons Amendment Regulations 1996</w:t>
            </w:r>
          </w:p>
        </w:tc>
        <w:tc>
          <w:tcPr>
            <w:tcW w:w="1418" w:type="dxa"/>
          </w:tcPr>
          <w:p w14:paraId="5BD5F4FB" w14:textId="77777777" w:rsidR="00777A41" w:rsidRDefault="008B1727">
            <w:pPr>
              <w:pStyle w:val="Table04Row"/>
            </w:pPr>
            <w:r>
              <w:t>19 Mar 1996</w:t>
            </w:r>
            <w:r>
              <w:br/>
              <w:t>p. 1240‑2</w:t>
            </w:r>
          </w:p>
        </w:tc>
        <w:tc>
          <w:tcPr>
            <w:tcW w:w="4536" w:type="dxa"/>
          </w:tcPr>
          <w:p w14:paraId="3A242A15" w14:textId="77777777" w:rsidR="00777A41" w:rsidRDefault="008B1727">
            <w:pPr>
              <w:pStyle w:val="Table04Row"/>
            </w:pPr>
            <w:r>
              <w:t>19 Mar 1996</w:t>
            </w:r>
          </w:p>
        </w:tc>
      </w:tr>
      <w:tr w:rsidR="00777A41" w14:paraId="70FFF537" w14:textId="77777777">
        <w:trPr>
          <w:cantSplit/>
          <w:jc w:val="center"/>
        </w:trPr>
        <w:tc>
          <w:tcPr>
            <w:tcW w:w="4253" w:type="dxa"/>
          </w:tcPr>
          <w:p w14:paraId="00E4569D" w14:textId="77777777" w:rsidR="00777A41" w:rsidRDefault="008B1727">
            <w:pPr>
              <w:pStyle w:val="Table04Row"/>
            </w:pPr>
            <w:r>
              <w:rPr>
                <w:i/>
              </w:rPr>
              <w:t>Prisons Amendment Regulations (No. 2) 1996</w:t>
            </w:r>
          </w:p>
        </w:tc>
        <w:tc>
          <w:tcPr>
            <w:tcW w:w="1418" w:type="dxa"/>
          </w:tcPr>
          <w:p w14:paraId="52DB6B79" w14:textId="77777777" w:rsidR="00777A41" w:rsidRDefault="008B1727">
            <w:pPr>
              <w:pStyle w:val="Table04Row"/>
            </w:pPr>
            <w:r>
              <w:t>13 Sep 1996</w:t>
            </w:r>
            <w:r>
              <w:br/>
              <w:t>p. 4569‑70</w:t>
            </w:r>
          </w:p>
        </w:tc>
        <w:tc>
          <w:tcPr>
            <w:tcW w:w="4536" w:type="dxa"/>
          </w:tcPr>
          <w:p w14:paraId="46B6E1C4" w14:textId="77777777" w:rsidR="00777A41" w:rsidRDefault="008B1727">
            <w:pPr>
              <w:pStyle w:val="Table04Row"/>
            </w:pPr>
            <w:r>
              <w:t>13 Sep 1996</w:t>
            </w:r>
          </w:p>
        </w:tc>
      </w:tr>
      <w:tr w:rsidR="00777A41" w14:paraId="13A14DCB" w14:textId="77777777">
        <w:trPr>
          <w:cantSplit/>
          <w:jc w:val="center"/>
        </w:trPr>
        <w:tc>
          <w:tcPr>
            <w:tcW w:w="10207" w:type="dxa"/>
            <w:gridSpan w:val="3"/>
          </w:tcPr>
          <w:p w14:paraId="266F3718" w14:textId="77777777" w:rsidR="00777A41" w:rsidRDefault="008B1727">
            <w:pPr>
              <w:pStyle w:val="Table04Row"/>
            </w:pPr>
            <w:r>
              <w:rPr>
                <w:b/>
              </w:rPr>
              <w:t>Reprinted as at 31 Jan 1997</w:t>
            </w:r>
          </w:p>
        </w:tc>
      </w:tr>
      <w:tr w:rsidR="00777A41" w14:paraId="012E94FE" w14:textId="77777777">
        <w:trPr>
          <w:cantSplit/>
          <w:jc w:val="center"/>
        </w:trPr>
        <w:tc>
          <w:tcPr>
            <w:tcW w:w="4253" w:type="dxa"/>
          </w:tcPr>
          <w:p w14:paraId="2E320F75" w14:textId="77777777" w:rsidR="00777A41" w:rsidRDefault="008B1727">
            <w:pPr>
              <w:pStyle w:val="Table04Row"/>
            </w:pPr>
            <w:r>
              <w:rPr>
                <w:i/>
              </w:rPr>
              <w:t>Prisons Amendment Regulations 1997</w:t>
            </w:r>
          </w:p>
        </w:tc>
        <w:tc>
          <w:tcPr>
            <w:tcW w:w="1418" w:type="dxa"/>
          </w:tcPr>
          <w:p w14:paraId="5187C382" w14:textId="77777777" w:rsidR="00777A41" w:rsidRDefault="008B1727">
            <w:pPr>
              <w:pStyle w:val="Table04Row"/>
            </w:pPr>
            <w:r>
              <w:t>7 Oct 1997</w:t>
            </w:r>
            <w:r>
              <w:br/>
              <w:t>p. 5609‑11</w:t>
            </w:r>
          </w:p>
        </w:tc>
        <w:tc>
          <w:tcPr>
            <w:tcW w:w="4536" w:type="dxa"/>
          </w:tcPr>
          <w:p w14:paraId="6064416B" w14:textId="77777777" w:rsidR="00777A41" w:rsidRDefault="008B1727">
            <w:pPr>
              <w:pStyle w:val="Table04Row"/>
            </w:pPr>
            <w:r>
              <w:t xml:space="preserve">8 Oct 1997 (see r. 2 and </w:t>
            </w:r>
            <w:r>
              <w:rPr>
                <w:i/>
              </w:rPr>
              <w:t>Gazette</w:t>
            </w:r>
            <w:r>
              <w:t xml:space="preserve"> 7 Oct 1997 p. 5607)</w:t>
            </w:r>
          </w:p>
        </w:tc>
      </w:tr>
      <w:tr w:rsidR="00777A41" w14:paraId="0A994509" w14:textId="77777777">
        <w:trPr>
          <w:cantSplit/>
          <w:jc w:val="center"/>
        </w:trPr>
        <w:tc>
          <w:tcPr>
            <w:tcW w:w="4253" w:type="dxa"/>
          </w:tcPr>
          <w:p w14:paraId="7316960F" w14:textId="77777777" w:rsidR="00777A41" w:rsidRDefault="008B1727">
            <w:pPr>
              <w:pStyle w:val="Table04Row"/>
            </w:pPr>
            <w:r>
              <w:rPr>
                <w:i/>
              </w:rPr>
              <w:t>Prisons Amendment Regulations 1999</w:t>
            </w:r>
          </w:p>
        </w:tc>
        <w:tc>
          <w:tcPr>
            <w:tcW w:w="1418" w:type="dxa"/>
          </w:tcPr>
          <w:p w14:paraId="4487A9B9" w14:textId="77777777" w:rsidR="00777A41" w:rsidRDefault="008B1727">
            <w:pPr>
              <w:pStyle w:val="Table04Row"/>
            </w:pPr>
            <w:r>
              <w:t>2 Nov 1999</w:t>
            </w:r>
            <w:r>
              <w:br/>
              <w:t>p. 5472‑5 (r. 5 disallowed 15 Dec 1999 see Gazette 21 Dec 1999 p. 6417)</w:t>
            </w:r>
          </w:p>
        </w:tc>
        <w:tc>
          <w:tcPr>
            <w:tcW w:w="4536" w:type="dxa"/>
          </w:tcPr>
          <w:p w14:paraId="2386EF5B" w14:textId="77777777" w:rsidR="00777A41" w:rsidRDefault="008B1727">
            <w:pPr>
              <w:pStyle w:val="Table04Row"/>
            </w:pPr>
            <w:r>
              <w:t>2 Nov 1999</w:t>
            </w:r>
          </w:p>
        </w:tc>
      </w:tr>
      <w:tr w:rsidR="00777A41" w14:paraId="354A170B" w14:textId="77777777">
        <w:trPr>
          <w:cantSplit/>
          <w:jc w:val="center"/>
        </w:trPr>
        <w:tc>
          <w:tcPr>
            <w:tcW w:w="4253" w:type="dxa"/>
          </w:tcPr>
          <w:p w14:paraId="34FA2EFB" w14:textId="77777777" w:rsidR="00777A41" w:rsidRDefault="008B1727">
            <w:pPr>
              <w:pStyle w:val="Table04Row"/>
            </w:pPr>
            <w:r>
              <w:rPr>
                <w:i/>
              </w:rPr>
              <w:t>Prisons Amendment Regulations (No. 3) 1999</w:t>
            </w:r>
          </w:p>
        </w:tc>
        <w:tc>
          <w:tcPr>
            <w:tcW w:w="1418" w:type="dxa"/>
          </w:tcPr>
          <w:p w14:paraId="7CE91C4F" w14:textId="77777777" w:rsidR="00777A41" w:rsidRDefault="008B1727">
            <w:pPr>
              <w:pStyle w:val="Table04Row"/>
            </w:pPr>
            <w:r>
              <w:t>17 Dec 1999</w:t>
            </w:r>
            <w:r>
              <w:br/>
              <w:t>p. 6225‑6</w:t>
            </w:r>
          </w:p>
        </w:tc>
        <w:tc>
          <w:tcPr>
            <w:tcW w:w="4536" w:type="dxa"/>
          </w:tcPr>
          <w:p w14:paraId="15F00DB2" w14:textId="77777777" w:rsidR="00777A41" w:rsidRDefault="008B1727">
            <w:pPr>
              <w:pStyle w:val="Table04Row"/>
            </w:pPr>
            <w:r>
              <w:t>18 Dec 1999 (see r. 2 and </w:t>
            </w:r>
            <w:r>
              <w:rPr>
                <w:i/>
              </w:rPr>
              <w:t>Gazette</w:t>
            </w:r>
            <w:r>
              <w:t xml:space="preserve"> 17 Dec 1999 p. 6175)</w:t>
            </w:r>
          </w:p>
        </w:tc>
      </w:tr>
      <w:tr w:rsidR="00777A41" w14:paraId="4EDBA2A0" w14:textId="77777777">
        <w:trPr>
          <w:cantSplit/>
          <w:jc w:val="center"/>
        </w:trPr>
        <w:tc>
          <w:tcPr>
            <w:tcW w:w="4253" w:type="dxa"/>
          </w:tcPr>
          <w:p w14:paraId="7662CF5E" w14:textId="77777777" w:rsidR="00777A41" w:rsidRDefault="008B1727">
            <w:pPr>
              <w:pStyle w:val="Table04Row"/>
            </w:pPr>
            <w:r>
              <w:rPr>
                <w:i/>
              </w:rPr>
              <w:t>Prisons Amendment Regulations (No. 2) 1999</w:t>
            </w:r>
          </w:p>
        </w:tc>
        <w:tc>
          <w:tcPr>
            <w:tcW w:w="1418" w:type="dxa"/>
          </w:tcPr>
          <w:p w14:paraId="47BA4933" w14:textId="77777777" w:rsidR="00777A41" w:rsidRDefault="008B1727">
            <w:pPr>
              <w:pStyle w:val="Table04Row"/>
            </w:pPr>
            <w:r>
              <w:t>7 Apr 2000</w:t>
            </w:r>
            <w:r>
              <w:br/>
              <w:t>p. 1819‑23</w:t>
            </w:r>
          </w:p>
        </w:tc>
        <w:tc>
          <w:tcPr>
            <w:tcW w:w="4536" w:type="dxa"/>
          </w:tcPr>
          <w:p w14:paraId="509713B3" w14:textId="77777777" w:rsidR="00777A41" w:rsidRDefault="008B1727">
            <w:pPr>
              <w:pStyle w:val="Table04Row"/>
            </w:pPr>
            <w:r>
              <w:t>7 Apr 2000</w:t>
            </w:r>
          </w:p>
        </w:tc>
      </w:tr>
      <w:tr w:rsidR="00777A41" w14:paraId="2E9C14A2" w14:textId="77777777">
        <w:trPr>
          <w:cantSplit/>
          <w:jc w:val="center"/>
        </w:trPr>
        <w:tc>
          <w:tcPr>
            <w:tcW w:w="4253" w:type="dxa"/>
          </w:tcPr>
          <w:p w14:paraId="5AFAC3D7" w14:textId="77777777" w:rsidR="00777A41" w:rsidRDefault="008B1727">
            <w:pPr>
              <w:pStyle w:val="Table04Row"/>
            </w:pPr>
            <w:r>
              <w:rPr>
                <w:i/>
              </w:rPr>
              <w:t>Prisons Amendment Regulations 2000</w:t>
            </w:r>
          </w:p>
        </w:tc>
        <w:tc>
          <w:tcPr>
            <w:tcW w:w="1418" w:type="dxa"/>
          </w:tcPr>
          <w:p w14:paraId="613808A3" w14:textId="77777777" w:rsidR="00777A41" w:rsidRDefault="008B1727">
            <w:pPr>
              <w:pStyle w:val="Table04Row"/>
            </w:pPr>
            <w:r>
              <w:t>7 Jul 2000</w:t>
            </w:r>
            <w:r>
              <w:br/>
              <w:t>p. 3684‑5</w:t>
            </w:r>
          </w:p>
        </w:tc>
        <w:tc>
          <w:tcPr>
            <w:tcW w:w="4536" w:type="dxa"/>
          </w:tcPr>
          <w:p w14:paraId="3DB046E2" w14:textId="77777777" w:rsidR="00777A41" w:rsidRDefault="008B1727">
            <w:pPr>
              <w:pStyle w:val="Table04Row"/>
            </w:pPr>
            <w:r>
              <w:t>7 Jul 2000 (see r. 2)</w:t>
            </w:r>
          </w:p>
        </w:tc>
      </w:tr>
      <w:tr w:rsidR="00777A41" w14:paraId="38B6B75B" w14:textId="77777777">
        <w:trPr>
          <w:cantSplit/>
          <w:jc w:val="center"/>
        </w:trPr>
        <w:tc>
          <w:tcPr>
            <w:tcW w:w="10207" w:type="dxa"/>
            <w:gridSpan w:val="3"/>
          </w:tcPr>
          <w:p w14:paraId="34D05E19" w14:textId="77777777" w:rsidR="00777A41" w:rsidRDefault="008B1727">
            <w:pPr>
              <w:pStyle w:val="Table04Row"/>
            </w:pPr>
            <w:r>
              <w:rPr>
                <w:b/>
              </w:rPr>
              <w:t>Reprinted as at 9 Mar 2001 (correction in Gazette 23 Mar 2001 p. 1667)</w:t>
            </w:r>
          </w:p>
        </w:tc>
      </w:tr>
      <w:tr w:rsidR="00777A41" w14:paraId="4A62291A" w14:textId="77777777">
        <w:trPr>
          <w:cantSplit/>
          <w:jc w:val="center"/>
        </w:trPr>
        <w:tc>
          <w:tcPr>
            <w:tcW w:w="4253" w:type="dxa"/>
          </w:tcPr>
          <w:p w14:paraId="54A4E278" w14:textId="77777777" w:rsidR="00777A41" w:rsidRDefault="008B1727">
            <w:pPr>
              <w:pStyle w:val="Table04Row"/>
            </w:pPr>
            <w:r>
              <w:rPr>
                <w:i/>
              </w:rPr>
              <w:t>Prisons Amendment Regulations (No. 2) 2001</w:t>
            </w:r>
          </w:p>
        </w:tc>
        <w:tc>
          <w:tcPr>
            <w:tcW w:w="1418" w:type="dxa"/>
          </w:tcPr>
          <w:p w14:paraId="5490E936" w14:textId="77777777" w:rsidR="00777A41" w:rsidRDefault="008B1727">
            <w:pPr>
              <w:pStyle w:val="Table04Row"/>
            </w:pPr>
            <w:r>
              <w:t>12 Apr 2001</w:t>
            </w:r>
            <w:r>
              <w:br/>
              <w:t>p. 2098‑102</w:t>
            </w:r>
          </w:p>
        </w:tc>
        <w:tc>
          <w:tcPr>
            <w:tcW w:w="4536" w:type="dxa"/>
          </w:tcPr>
          <w:p w14:paraId="564FB1BB" w14:textId="77777777" w:rsidR="00777A41" w:rsidRDefault="008B1727">
            <w:pPr>
              <w:pStyle w:val="Table04Row"/>
            </w:pPr>
            <w:r>
              <w:t>12 Apr 2001</w:t>
            </w:r>
          </w:p>
        </w:tc>
      </w:tr>
      <w:tr w:rsidR="00777A41" w14:paraId="21754D45" w14:textId="77777777">
        <w:trPr>
          <w:cantSplit/>
          <w:jc w:val="center"/>
        </w:trPr>
        <w:tc>
          <w:tcPr>
            <w:tcW w:w="4253" w:type="dxa"/>
          </w:tcPr>
          <w:p w14:paraId="32CF9FF1" w14:textId="77777777" w:rsidR="00777A41" w:rsidRDefault="008B1727">
            <w:pPr>
              <w:pStyle w:val="Table04Row"/>
            </w:pPr>
            <w:r>
              <w:rPr>
                <w:i/>
              </w:rPr>
              <w:t>Prisons Amendment Regulations 2001</w:t>
            </w:r>
          </w:p>
        </w:tc>
        <w:tc>
          <w:tcPr>
            <w:tcW w:w="1418" w:type="dxa"/>
          </w:tcPr>
          <w:p w14:paraId="62379DB1" w14:textId="77777777" w:rsidR="00777A41" w:rsidRDefault="008B1727">
            <w:pPr>
              <w:pStyle w:val="Table04Row"/>
            </w:pPr>
            <w:r>
              <w:t>18 May 2001</w:t>
            </w:r>
            <w:r>
              <w:br/>
              <w:t>p. 2403</w:t>
            </w:r>
          </w:p>
        </w:tc>
        <w:tc>
          <w:tcPr>
            <w:tcW w:w="4536" w:type="dxa"/>
          </w:tcPr>
          <w:p w14:paraId="0AA97189" w14:textId="77777777" w:rsidR="00777A41" w:rsidRDefault="008B1727">
            <w:pPr>
              <w:pStyle w:val="Table04Row"/>
            </w:pPr>
            <w:r>
              <w:t>18 May 2001</w:t>
            </w:r>
          </w:p>
        </w:tc>
      </w:tr>
      <w:tr w:rsidR="00777A41" w14:paraId="6C9E00DA" w14:textId="77777777">
        <w:trPr>
          <w:cantSplit/>
          <w:jc w:val="center"/>
        </w:trPr>
        <w:tc>
          <w:tcPr>
            <w:tcW w:w="4253" w:type="dxa"/>
          </w:tcPr>
          <w:p w14:paraId="2C2201E5" w14:textId="77777777" w:rsidR="00777A41" w:rsidRDefault="008B1727">
            <w:pPr>
              <w:pStyle w:val="Table04Row"/>
            </w:pPr>
            <w:r>
              <w:rPr>
                <w:i/>
              </w:rPr>
              <w:t>Prisons Amendment Regulations 2002</w:t>
            </w:r>
          </w:p>
        </w:tc>
        <w:tc>
          <w:tcPr>
            <w:tcW w:w="1418" w:type="dxa"/>
          </w:tcPr>
          <w:p w14:paraId="2FAF8004" w14:textId="77777777" w:rsidR="00777A41" w:rsidRDefault="008B1727">
            <w:pPr>
              <w:pStyle w:val="Table04Row"/>
            </w:pPr>
            <w:r>
              <w:t>11 Feb 2003</w:t>
            </w:r>
            <w:r>
              <w:br/>
              <w:t>p. 413‑16</w:t>
            </w:r>
          </w:p>
        </w:tc>
        <w:tc>
          <w:tcPr>
            <w:tcW w:w="4536" w:type="dxa"/>
          </w:tcPr>
          <w:p w14:paraId="7ACEDA6A" w14:textId="77777777" w:rsidR="00777A41" w:rsidRDefault="008B1727">
            <w:pPr>
              <w:pStyle w:val="Table04Row"/>
            </w:pPr>
            <w:r>
              <w:t>11 Feb 2003</w:t>
            </w:r>
          </w:p>
        </w:tc>
      </w:tr>
      <w:tr w:rsidR="00777A41" w14:paraId="01D88ACD" w14:textId="77777777">
        <w:trPr>
          <w:cantSplit/>
          <w:jc w:val="center"/>
        </w:trPr>
        <w:tc>
          <w:tcPr>
            <w:tcW w:w="4253" w:type="dxa"/>
          </w:tcPr>
          <w:p w14:paraId="04939E37" w14:textId="77777777" w:rsidR="00777A41" w:rsidRDefault="008B1727">
            <w:pPr>
              <w:pStyle w:val="Table04Row"/>
            </w:pPr>
            <w:r>
              <w:rPr>
                <w:i/>
              </w:rPr>
              <w:t>Equality of Status Subsidiary Legislation Amendment Regulations 2003</w:t>
            </w:r>
            <w:r>
              <w:t xml:space="preserve"> Pt. 32</w:t>
            </w:r>
          </w:p>
        </w:tc>
        <w:tc>
          <w:tcPr>
            <w:tcW w:w="1418" w:type="dxa"/>
          </w:tcPr>
          <w:p w14:paraId="2E295090" w14:textId="77777777" w:rsidR="00777A41" w:rsidRDefault="008B1727">
            <w:pPr>
              <w:pStyle w:val="Table04Row"/>
            </w:pPr>
            <w:r>
              <w:t>30 Jun 2003</w:t>
            </w:r>
            <w:r>
              <w:br/>
              <w:t>p. 2581‑638</w:t>
            </w:r>
          </w:p>
        </w:tc>
        <w:tc>
          <w:tcPr>
            <w:tcW w:w="4536" w:type="dxa"/>
          </w:tcPr>
          <w:p w14:paraId="02048114" w14:textId="77777777" w:rsidR="00777A41" w:rsidRDefault="008B1727">
            <w:pPr>
              <w:pStyle w:val="Table04Row"/>
            </w:pPr>
            <w:r>
              <w:t xml:space="preserve">1 Jul 2003 (see r. 2 and </w:t>
            </w:r>
            <w:r>
              <w:rPr>
                <w:i/>
              </w:rPr>
              <w:t>Gazette</w:t>
            </w:r>
            <w:r>
              <w:t xml:space="preserve"> 30 Jun 2003 p. 2579)</w:t>
            </w:r>
          </w:p>
        </w:tc>
      </w:tr>
      <w:tr w:rsidR="00777A41" w14:paraId="1B14175F" w14:textId="77777777">
        <w:trPr>
          <w:cantSplit/>
          <w:jc w:val="center"/>
        </w:trPr>
        <w:tc>
          <w:tcPr>
            <w:tcW w:w="5671" w:type="dxa"/>
            <w:gridSpan w:val="2"/>
          </w:tcPr>
          <w:p w14:paraId="6B51863B" w14:textId="77777777" w:rsidR="00777A41" w:rsidRDefault="008B1727">
            <w:pPr>
              <w:pStyle w:val="Table04Row"/>
            </w:pPr>
            <w:r>
              <w:rPr>
                <w:i/>
              </w:rPr>
              <w:t>Inspector of Custodial Services Act 2003</w:t>
            </w:r>
            <w:r>
              <w:t xml:space="preserve"> s. 56 assented to 15 Dec 2003</w:t>
            </w:r>
          </w:p>
        </w:tc>
        <w:tc>
          <w:tcPr>
            <w:tcW w:w="4536" w:type="dxa"/>
          </w:tcPr>
          <w:p w14:paraId="31977945" w14:textId="77777777" w:rsidR="00777A41" w:rsidRDefault="008B1727">
            <w:pPr>
              <w:pStyle w:val="Table04Row"/>
            </w:pPr>
            <w:r>
              <w:t>15 Dec 2003 (see s. 2)</w:t>
            </w:r>
          </w:p>
        </w:tc>
      </w:tr>
      <w:tr w:rsidR="00777A41" w14:paraId="42274364" w14:textId="77777777">
        <w:trPr>
          <w:cantSplit/>
          <w:jc w:val="center"/>
        </w:trPr>
        <w:tc>
          <w:tcPr>
            <w:tcW w:w="4253" w:type="dxa"/>
          </w:tcPr>
          <w:p w14:paraId="6CD1600A" w14:textId="77777777" w:rsidR="00777A41" w:rsidRDefault="008B1727">
            <w:pPr>
              <w:pStyle w:val="Table04Row"/>
            </w:pPr>
            <w:r>
              <w:rPr>
                <w:i/>
              </w:rPr>
              <w:t>Prisons Amendment Regulations 2003</w:t>
            </w:r>
          </w:p>
        </w:tc>
        <w:tc>
          <w:tcPr>
            <w:tcW w:w="1418" w:type="dxa"/>
          </w:tcPr>
          <w:p w14:paraId="375E593E" w14:textId="77777777" w:rsidR="00777A41" w:rsidRDefault="008B1727">
            <w:pPr>
              <w:pStyle w:val="Table04Row"/>
            </w:pPr>
            <w:r>
              <w:t>11 Jun 2004</w:t>
            </w:r>
            <w:r>
              <w:br/>
              <w:t>p. 1999‑2002</w:t>
            </w:r>
          </w:p>
        </w:tc>
        <w:tc>
          <w:tcPr>
            <w:tcW w:w="4536" w:type="dxa"/>
          </w:tcPr>
          <w:p w14:paraId="399271DF" w14:textId="77777777" w:rsidR="00777A41" w:rsidRDefault="008B1727">
            <w:pPr>
              <w:pStyle w:val="Table04Row"/>
            </w:pPr>
            <w:r>
              <w:t xml:space="preserve">12 Jun 2004 (see r. 2 and </w:t>
            </w:r>
            <w:r>
              <w:rPr>
                <w:i/>
              </w:rPr>
              <w:t>Gazette</w:t>
            </w:r>
            <w:r>
              <w:t xml:space="preserve"> 11 Jun 2004 p. 1999)</w:t>
            </w:r>
          </w:p>
        </w:tc>
      </w:tr>
      <w:tr w:rsidR="00777A41" w14:paraId="0D5A7989" w14:textId="77777777">
        <w:trPr>
          <w:cantSplit/>
          <w:jc w:val="center"/>
        </w:trPr>
        <w:tc>
          <w:tcPr>
            <w:tcW w:w="4253" w:type="dxa"/>
          </w:tcPr>
          <w:p w14:paraId="775122D3" w14:textId="77777777" w:rsidR="00777A41" w:rsidRDefault="008B1727">
            <w:pPr>
              <w:pStyle w:val="Table04Row"/>
            </w:pPr>
            <w:r>
              <w:rPr>
                <w:i/>
              </w:rPr>
              <w:t>Prisons Amendment Regulations 2004</w:t>
            </w:r>
          </w:p>
        </w:tc>
        <w:tc>
          <w:tcPr>
            <w:tcW w:w="1418" w:type="dxa"/>
          </w:tcPr>
          <w:p w14:paraId="7EB1EE23" w14:textId="77777777" w:rsidR="00777A41" w:rsidRDefault="008B1727">
            <w:pPr>
              <w:pStyle w:val="Table04Row"/>
            </w:pPr>
            <w:r>
              <w:t>14 Sep 2004</w:t>
            </w:r>
            <w:r>
              <w:br/>
              <w:t>p. 4057</w:t>
            </w:r>
          </w:p>
        </w:tc>
        <w:tc>
          <w:tcPr>
            <w:tcW w:w="4536" w:type="dxa"/>
          </w:tcPr>
          <w:p w14:paraId="0B09ADBA" w14:textId="77777777" w:rsidR="00777A41" w:rsidRDefault="008B1727">
            <w:pPr>
              <w:pStyle w:val="Table04Row"/>
            </w:pPr>
            <w:r>
              <w:t>14 Sep 2004</w:t>
            </w:r>
          </w:p>
        </w:tc>
      </w:tr>
      <w:tr w:rsidR="00777A41" w14:paraId="760EB29D" w14:textId="77777777">
        <w:trPr>
          <w:cantSplit/>
          <w:jc w:val="center"/>
        </w:trPr>
        <w:tc>
          <w:tcPr>
            <w:tcW w:w="10207" w:type="dxa"/>
            <w:gridSpan w:val="3"/>
          </w:tcPr>
          <w:p w14:paraId="62F542C0" w14:textId="77777777" w:rsidR="00777A41" w:rsidRDefault="008B1727">
            <w:pPr>
              <w:pStyle w:val="Table04Row"/>
            </w:pPr>
            <w:r>
              <w:rPr>
                <w:b/>
              </w:rPr>
              <w:t>Reprint 4 as at 19 Nov 2004</w:t>
            </w:r>
          </w:p>
        </w:tc>
      </w:tr>
      <w:tr w:rsidR="00777A41" w14:paraId="2E447139" w14:textId="77777777">
        <w:trPr>
          <w:cantSplit/>
          <w:jc w:val="center"/>
        </w:trPr>
        <w:tc>
          <w:tcPr>
            <w:tcW w:w="4253" w:type="dxa"/>
          </w:tcPr>
          <w:p w14:paraId="2CE71C55" w14:textId="77777777" w:rsidR="00777A41" w:rsidRDefault="008B1727">
            <w:pPr>
              <w:pStyle w:val="Table04Row"/>
            </w:pPr>
            <w:r>
              <w:rPr>
                <w:i/>
              </w:rPr>
              <w:t>Prisons Amendment Regulations 2007</w:t>
            </w:r>
          </w:p>
        </w:tc>
        <w:tc>
          <w:tcPr>
            <w:tcW w:w="1418" w:type="dxa"/>
          </w:tcPr>
          <w:p w14:paraId="3936C6EA" w14:textId="77777777" w:rsidR="00777A41" w:rsidRDefault="008B1727">
            <w:pPr>
              <w:pStyle w:val="Table04Row"/>
            </w:pPr>
            <w:r>
              <w:t>3 Apr 2007</w:t>
            </w:r>
            <w:r>
              <w:br/>
              <w:t>p. 1493‑506</w:t>
            </w:r>
          </w:p>
        </w:tc>
        <w:tc>
          <w:tcPr>
            <w:tcW w:w="4536" w:type="dxa"/>
          </w:tcPr>
          <w:p w14:paraId="0579D747" w14:textId="77777777" w:rsidR="00777A41" w:rsidRDefault="008B1727">
            <w:pPr>
              <w:pStyle w:val="Table04Row"/>
            </w:pPr>
            <w:r>
              <w:t xml:space="preserve">4 Apr 2007 (see r. 2 and </w:t>
            </w:r>
            <w:r>
              <w:rPr>
                <w:i/>
              </w:rPr>
              <w:t>Gazette</w:t>
            </w:r>
            <w:r>
              <w:t xml:space="preserve"> 3 Apr 2007 p. 1491)</w:t>
            </w:r>
          </w:p>
        </w:tc>
      </w:tr>
      <w:tr w:rsidR="00777A41" w14:paraId="30F2C245" w14:textId="77777777">
        <w:trPr>
          <w:cantSplit/>
          <w:jc w:val="center"/>
        </w:trPr>
        <w:tc>
          <w:tcPr>
            <w:tcW w:w="4253" w:type="dxa"/>
          </w:tcPr>
          <w:p w14:paraId="12B8548D" w14:textId="77777777" w:rsidR="00777A41" w:rsidRDefault="008B1727">
            <w:pPr>
              <w:pStyle w:val="Table04Row"/>
            </w:pPr>
            <w:r>
              <w:rPr>
                <w:i/>
              </w:rPr>
              <w:t>Prisons Amendment Regulations 2008</w:t>
            </w:r>
          </w:p>
        </w:tc>
        <w:tc>
          <w:tcPr>
            <w:tcW w:w="1418" w:type="dxa"/>
          </w:tcPr>
          <w:p w14:paraId="44906B95" w14:textId="77777777" w:rsidR="00777A41" w:rsidRDefault="008B1727">
            <w:pPr>
              <w:pStyle w:val="Table04Row"/>
            </w:pPr>
            <w:r>
              <w:t>28 Mar 2008</w:t>
            </w:r>
            <w:r>
              <w:br/>
              <w:t>p. 907‑8</w:t>
            </w:r>
          </w:p>
        </w:tc>
        <w:tc>
          <w:tcPr>
            <w:tcW w:w="4536" w:type="dxa"/>
          </w:tcPr>
          <w:p w14:paraId="737BFC1B" w14:textId="77777777" w:rsidR="00777A41" w:rsidRDefault="008B1727">
            <w:pPr>
              <w:pStyle w:val="Table04Row"/>
            </w:pPr>
            <w:r>
              <w:t>r. 1 &amp; 2: 28 Mar 2008 (see r. 2(a));</w:t>
            </w:r>
          </w:p>
          <w:p w14:paraId="768394DC" w14:textId="77777777" w:rsidR="00777A41" w:rsidRDefault="008B1727">
            <w:pPr>
              <w:pStyle w:val="Table04Row"/>
            </w:pPr>
            <w:r>
              <w:t>Regulations other than r. 1 &amp; 2: 29 Mar 2008 (see r. 2(b))</w:t>
            </w:r>
          </w:p>
        </w:tc>
      </w:tr>
      <w:tr w:rsidR="00777A41" w14:paraId="255DE47B" w14:textId="77777777">
        <w:trPr>
          <w:cantSplit/>
          <w:jc w:val="center"/>
        </w:trPr>
        <w:tc>
          <w:tcPr>
            <w:tcW w:w="4253" w:type="dxa"/>
          </w:tcPr>
          <w:p w14:paraId="6C139EC4" w14:textId="77777777" w:rsidR="00777A41" w:rsidRDefault="008B1727">
            <w:pPr>
              <w:pStyle w:val="Table04Row"/>
            </w:pPr>
            <w:r>
              <w:rPr>
                <w:i/>
              </w:rPr>
              <w:t>Prisons Amendment Regulations (No. 2) 2008</w:t>
            </w:r>
          </w:p>
        </w:tc>
        <w:tc>
          <w:tcPr>
            <w:tcW w:w="1418" w:type="dxa"/>
          </w:tcPr>
          <w:p w14:paraId="47BEACE7" w14:textId="77777777" w:rsidR="00777A41" w:rsidRDefault="008B1727">
            <w:pPr>
              <w:pStyle w:val="Table04Row"/>
            </w:pPr>
            <w:r>
              <w:t>9 May 2008</w:t>
            </w:r>
            <w:r>
              <w:br/>
              <w:t>p. 1844‑5</w:t>
            </w:r>
          </w:p>
        </w:tc>
        <w:tc>
          <w:tcPr>
            <w:tcW w:w="4536" w:type="dxa"/>
          </w:tcPr>
          <w:p w14:paraId="78FC02BD" w14:textId="77777777" w:rsidR="00777A41" w:rsidRDefault="008B1727">
            <w:pPr>
              <w:pStyle w:val="Table04Row"/>
            </w:pPr>
            <w:r>
              <w:t>r. 1 &amp; 2: 9 May 2008 (see r. 2(a));</w:t>
            </w:r>
          </w:p>
          <w:p w14:paraId="77021148" w14:textId="77777777" w:rsidR="00777A41" w:rsidRDefault="008B1727">
            <w:pPr>
              <w:pStyle w:val="Table04Row"/>
            </w:pPr>
            <w:r>
              <w:t>Regulations other than r. 1 &amp; 2: 10 May 2008 (see r. 2(b))</w:t>
            </w:r>
          </w:p>
        </w:tc>
      </w:tr>
      <w:tr w:rsidR="00777A41" w14:paraId="58915388" w14:textId="77777777">
        <w:trPr>
          <w:cantSplit/>
          <w:jc w:val="center"/>
        </w:trPr>
        <w:tc>
          <w:tcPr>
            <w:tcW w:w="10207" w:type="dxa"/>
            <w:gridSpan w:val="3"/>
          </w:tcPr>
          <w:p w14:paraId="1E12F6C3" w14:textId="77777777" w:rsidR="00777A41" w:rsidRDefault="008B1727">
            <w:pPr>
              <w:pStyle w:val="Table04Row"/>
            </w:pPr>
            <w:r>
              <w:rPr>
                <w:b/>
              </w:rPr>
              <w:t>Reprint 5 as at 11 Jul 2008</w:t>
            </w:r>
          </w:p>
        </w:tc>
      </w:tr>
      <w:tr w:rsidR="00777A41" w14:paraId="6BA1637C" w14:textId="77777777">
        <w:trPr>
          <w:cantSplit/>
          <w:jc w:val="center"/>
        </w:trPr>
        <w:tc>
          <w:tcPr>
            <w:tcW w:w="4253" w:type="dxa"/>
          </w:tcPr>
          <w:p w14:paraId="5A3E6730" w14:textId="77777777" w:rsidR="00777A41" w:rsidRDefault="008B1727">
            <w:pPr>
              <w:pStyle w:val="Table04Row"/>
            </w:pPr>
            <w:r>
              <w:rPr>
                <w:i/>
              </w:rPr>
              <w:t>Prisons Amendment Regulations (No. 3) 2008</w:t>
            </w:r>
          </w:p>
        </w:tc>
        <w:tc>
          <w:tcPr>
            <w:tcW w:w="1418" w:type="dxa"/>
          </w:tcPr>
          <w:p w14:paraId="27099406" w14:textId="77777777" w:rsidR="00777A41" w:rsidRDefault="008B1727">
            <w:pPr>
              <w:pStyle w:val="Table04Row"/>
            </w:pPr>
            <w:r>
              <w:t>28 Nov 2008</w:t>
            </w:r>
            <w:r>
              <w:br/>
              <w:t>p. 5029‑30</w:t>
            </w:r>
          </w:p>
        </w:tc>
        <w:tc>
          <w:tcPr>
            <w:tcW w:w="4536" w:type="dxa"/>
          </w:tcPr>
          <w:p w14:paraId="35808020" w14:textId="77777777" w:rsidR="00777A41" w:rsidRDefault="008B1727">
            <w:pPr>
              <w:pStyle w:val="Table04Row"/>
            </w:pPr>
            <w:r>
              <w:t>r. 1 &amp; 2: 28 Nov 2008 (see r. 2(a));</w:t>
            </w:r>
          </w:p>
          <w:p w14:paraId="1DC00C37" w14:textId="77777777" w:rsidR="00777A41" w:rsidRDefault="008B1727">
            <w:pPr>
              <w:pStyle w:val="Table04Row"/>
            </w:pPr>
            <w:r>
              <w:t>Regulations other than r. 1 &amp; 2: 29 Nov 2008 (see r. 2(b))</w:t>
            </w:r>
          </w:p>
        </w:tc>
      </w:tr>
      <w:tr w:rsidR="00777A41" w14:paraId="76896CD0" w14:textId="77777777">
        <w:trPr>
          <w:cantSplit/>
          <w:jc w:val="center"/>
        </w:trPr>
        <w:tc>
          <w:tcPr>
            <w:tcW w:w="4253" w:type="dxa"/>
          </w:tcPr>
          <w:p w14:paraId="29726D28" w14:textId="77777777" w:rsidR="00777A41" w:rsidRDefault="008B1727">
            <w:pPr>
              <w:pStyle w:val="Table04Row"/>
            </w:pPr>
            <w:r>
              <w:rPr>
                <w:i/>
              </w:rPr>
              <w:t>Prisons Amendment Regulations 2015</w:t>
            </w:r>
          </w:p>
        </w:tc>
        <w:tc>
          <w:tcPr>
            <w:tcW w:w="1418" w:type="dxa"/>
          </w:tcPr>
          <w:p w14:paraId="25D25A98" w14:textId="77777777" w:rsidR="00777A41" w:rsidRDefault="008B1727">
            <w:pPr>
              <w:pStyle w:val="Table04Row"/>
            </w:pPr>
            <w:r>
              <w:t>21 Aug 2015</w:t>
            </w:r>
            <w:r>
              <w:br/>
              <w:t>p. 3317‑24</w:t>
            </w:r>
          </w:p>
        </w:tc>
        <w:tc>
          <w:tcPr>
            <w:tcW w:w="4536" w:type="dxa"/>
          </w:tcPr>
          <w:p w14:paraId="11EA4280" w14:textId="77777777" w:rsidR="00777A41" w:rsidRDefault="008B1727">
            <w:pPr>
              <w:pStyle w:val="Table04Row"/>
            </w:pPr>
            <w:r>
              <w:t>r. 1 &amp; 2: 21 Aug 2015 (see r. 2(a));</w:t>
            </w:r>
          </w:p>
          <w:p w14:paraId="6305F4B3" w14:textId="77777777" w:rsidR="00777A41" w:rsidRDefault="008B1727">
            <w:pPr>
              <w:pStyle w:val="Table04Row"/>
            </w:pPr>
            <w:r>
              <w:t xml:space="preserve">Regulations other than r. 1 &amp; 2: 24 Aug 2015 (see r. 2(b) and </w:t>
            </w:r>
            <w:r>
              <w:rPr>
                <w:i/>
              </w:rPr>
              <w:t>Gazette</w:t>
            </w:r>
            <w:r>
              <w:t xml:space="preserve"> 21 Aug 2015 p. 3310)</w:t>
            </w:r>
          </w:p>
        </w:tc>
      </w:tr>
      <w:tr w:rsidR="00777A41" w14:paraId="1758DC78" w14:textId="77777777">
        <w:trPr>
          <w:cantSplit/>
          <w:jc w:val="center"/>
        </w:trPr>
        <w:tc>
          <w:tcPr>
            <w:tcW w:w="4253" w:type="dxa"/>
          </w:tcPr>
          <w:p w14:paraId="11205616" w14:textId="77777777" w:rsidR="00777A41" w:rsidRDefault="008B1727">
            <w:pPr>
              <w:pStyle w:val="Table04Row"/>
            </w:pPr>
            <w:r>
              <w:rPr>
                <w:i/>
              </w:rPr>
              <w:t>Corrective Services Regulations Amendment (Associations Incorporation) Regulations 2016</w:t>
            </w:r>
            <w:r>
              <w:t xml:space="preserve"> Pt. 3</w:t>
            </w:r>
          </w:p>
        </w:tc>
        <w:tc>
          <w:tcPr>
            <w:tcW w:w="1418" w:type="dxa"/>
          </w:tcPr>
          <w:p w14:paraId="20933A79" w14:textId="77777777" w:rsidR="00777A41" w:rsidRDefault="008B1727">
            <w:pPr>
              <w:pStyle w:val="Table04Row"/>
            </w:pPr>
            <w:r>
              <w:t>30 Dec 2016</w:t>
            </w:r>
            <w:r>
              <w:br/>
              <w:t>p. 5967‑8</w:t>
            </w:r>
          </w:p>
        </w:tc>
        <w:tc>
          <w:tcPr>
            <w:tcW w:w="4536" w:type="dxa"/>
          </w:tcPr>
          <w:p w14:paraId="4B36FB70" w14:textId="77777777" w:rsidR="00777A41" w:rsidRDefault="008B1727">
            <w:pPr>
              <w:pStyle w:val="Table04Row"/>
            </w:pPr>
            <w:r>
              <w:t>31 Dec 2016 (see r. 2(b))</w:t>
            </w:r>
          </w:p>
        </w:tc>
      </w:tr>
      <w:tr w:rsidR="00777A41" w14:paraId="503F82C9" w14:textId="77777777">
        <w:trPr>
          <w:cantSplit/>
          <w:jc w:val="center"/>
        </w:trPr>
        <w:tc>
          <w:tcPr>
            <w:tcW w:w="4253" w:type="dxa"/>
          </w:tcPr>
          <w:p w14:paraId="470EA6D5" w14:textId="77777777" w:rsidR="00777A41" w:rsidRDefault="008B1727">
            <w:pPr>
              <w:pStyle w:val="Table04Row"/>
            </w:pPr>
            <w:r>
              <w:rPr>
                <w:i/>
              </w:rPr>
              <w:t>Corrective Services Regulations Amendment (Public Health) Regulations 2016</w:t>
            </w:r>
            <w:r>
              <w:t xml:space="preserve"> Pt. 2</w:t>
            </w:r>
          </w:p>
        </w:tc>
        <w:tc>
          <w:tcPr>
            <w:tcW w:w="1418" w:type="dxa"/>
          </w:tcPr>
          <w:p w14:paraId="18231EE9" w14:textId="77777777" w:rsidR="00777A41" w:rsidRDefault="008B1727">
            <w:pPr>
              <w:pStyle w:val="Table04Row"/>
            </w:pPr>
            <w:r>
              <w:t>10 Jan 2017</w:t>
            </w:r>
            <w:r>
              <w:br/>
              <w:t>p. 185‑9</w:t>
            </w:r>
          </w:p>
        </w:tc>
        <w:tc>
          <w:tcPr>
            <w:tcW w:w="4536" w:type="dxa"/>
          </w:tcPr>
          <w:p w14:paraId="166588D8" w14:textId="77777777" w:rsidR="00777A41" w:rsidRDefault="008B1727">
            <w:pPr>
              <w:pStyle w:val="Table04Row"/>
            </w:pPr>
            <w:r>
              <w:t xml:space="preserve">24 Jan 2017 (see r. 2(b) and </w:t>
            </w:r>
            <w:r>
              <w:rPr>
                <w:i/>
              </w:rPr>
              <w:t>Gazette</w:t>
            </w:r>
            <w:r>
              <w:t xml:space="preserve"> 10 Jan 2017 p. 165)</w:t>
            </w:r>
          </w:p>
        </w:tc>
      </w:tr>
      <w:tr w:rsidR="00777A41" w14:paraId="239A80D0" w14:textId="77777777">
        <w:trPr>
          <w:cantSplit/>
          <w:jc w:val="center"/>
        </w:trPr>
        <w:tc>
          <w:tcPr>
            <w:tcW w:w="4253" w:type="dxa"/>
          </w:tcPr>
          <w:p w14:paraId="2F893B54" w14:textId="77777777" w:rsidR="00777A41" w:rsidRDefault="008B1727">
            <w:pPr>
              <w:pStyle w:val="Table04Row"/>
            </w:pPr>
            <w:r>
              <w:rPr>
                <w:i/>
              </w:rPr>
              <w:t>Corrective Services Regulations Amendment Regulations 2018</w:t>
            </w:r>
            <w:r>
              <w:t xml:space="preserve"> Pt. 3</w:t>
            </w:r>
          </w:p>
        </w:tc>
        <w:tc>
          <w:tcPr>
            <w:tcW w:w="1418" w:type="dxa"/>
          </w:tcPr>
          <w:p w14:paraId="3EB5C4FB" w14:textId="77777777" w:rsidR="00777A41" w:rsidRDefault="008B1727">
            <w:pPr>
              <w:pStyle w:val="Table04Row"/>
            </w:pPr>
            <w:r>
              <w:t>13 Nov 2018</w:t>
            </w:r>
            <w:r>
              <w:br/>
              <w:t>p. 4433‑5</w:t>
            </w:r>
          </w:p>
        </w:tc>
        <w:tc>
          <w:tcPr>
            <w:tcW w:w="4536" w:type="dxa"/>
          </w:tcPr>
          <w:p w14:paraId="5E52A540" w14:textId="77777777" w:rsidR="00777A41" w:rsidRDefault="008B1727">
            <w:pPr>
              <w:pStyle w:val="Table04Row"/>
            </w:pPr>
            <w:r>
              <w:t>1 Dec 2018 (see r. 2(b))</w:t>
            </w:r>
          </w:p>
        </w:tc>
      </w:tr>
      <w:tr w:rsidR="00777A41" w14:paraId="180139D5" w14:textId="77777777">
        <w:trPr>
          <w:cantSplit/>
          <w:jc w:val="center"/>
        </w:trPr>
        <w:tc>
          <w:tcPr>
            <w:tcW w:w="4253" w:type="dxa"/>
          </w:tcPr>
          <w:p w14:paraId="794C6900" w14:textId="77777777" w:rsidR="00777A41" w:rsidRDefault="008B1727">
            <w:pPr>
              <w:pStyle w:val="Table04Row"/>
            </w:pPr>
            <w:r>
              <w:rPr>
                <w:i/>
              </w:rPr>
              <w:t>Prisons Amendment Regulations 2020</w:t>
            </w:r>
          </w:p>
        </w:tc>
        <w:tc>
          <w:tcPr>
            <w:tcW w:w="1418" w:type="dxa"/>
          </w:tcPr>
          <w:p w14:paraId="0365231C" w14:textId="77777777" w:rsidR="00777A41" w:rsidRDefault="008B1727">
            <w:pPr>
              <w:pStyle w:val="Table04Row"/>
            </w:pPr>
            <w:r>
              <w:t>18 Dec 2020</w:t>
            </w:r>
            <w:r>
              <w:br/>
              <w:t>SL 2020/251</w:t>
            </w:r>
          </w:p>
        </w:tc>
        <w:tc>
          <w:tcPr>
            <w:tcW w:w="4536" w:type="dxa"/>
          </w:tcPr>
          <w:p w14:paraId="5A009142" w14:textId="77777777" w:rsidR="00777A41" w:rsidRDefault="008B1727">
            <w:pPr>
              <w:pStyle w:val="Table04Row"/>
            </w:pPr>
            <w:r>
              <w:t xml:space="preserve"> r. 1 &amp; 2: 18 Dec 2020 (see r. 2(a));</w:t>
            </w:r>
          </w:p>
          <w:p w14:paraId="62D171A2" w14:textId="77777777" w:rsidR="00777A41" w:rsidRDefault="008B1727">
            <w:pPr>
              <w:pStyle w:val="Table04Row"/>
            </w:pPr>
            <w:r>
              <w:t>Regulations other than r. 1 &amp; 2: 21 Dec 2020 (see r. 2(b) and SL 2020/243 cl. 2)</w:t>
            </w:r>
          </w:p>
        </w:tc>
      </w:tr>
      <w:tr w:rsidR="00777A41" w14:paraId="47780D02" w14:textId="77777777">
        <w:trPr>
          <w:cantSplit/>
          <w:jc w:val="center"/>
        </w:trPr>
        <w:tc>
          <w:tcPr>
            <w:tcW w:w="4253" w:type="dxa"/>
          </w:tcPr>
          <w:p w14:paraId="02145C07" w14:textId="77777777" w:rsidR="00777A41" w:rsidRDefault="008B1727">
            <w:pPr>
              <w:pStyle w:val="Table04Row"/>
            </w:pPr>
            <w:r>
              <w:rPr>
                <w:i/>
              </w:rPr>
              <w:t>Prisons Amendment Regulations 2022</w:t>
            </w:r>
          </w:p>
        </w:tc>
        <w:tc>
          <w:tcPr>
            <w:tcW w:w="1418" w:type="dxa"/>
          </w:tcPr>
          <w:p w14:paraId="621B1C22" w14:textId="77777777" w:rsidR="00777A41" w:rsidRDefault="008B1727">
            <w:pPr>
              <w:pStyle w:val="Table04Row"/>
            </w:pPr>
            <w:r>
              <w:t>11 Feb 2022</w:t>
            </w:r>
            <w:r>
              <w:br/>
              <w:t>SL 2022/12</w:t>
            </w:r>
          </w:p>
        </w:tc>
        <w:tc>
          <w:tcPr>
            <w:tcW w:w="4536" w:type="dxa"/>
          </w:tcPr>
          <w:p w14:paraId="451328E8" w14:textId="77777777" w:rsidR="00777A41" w:rsidRDefault="008B1727">
            <w:pPr>
              <w:pStyle w:val="Table04Row"/>
            </w:pPr>
            <w:r>
              <w:t>r. 1 &amp; 2: 11 Feb 2022 (see r. 2(a));</w:t>
            </w:r>
          </w:p>
          <w:p w14:paraId="0B1533FC" w14:textId="77777777" w:rsidR="00777A41" w:rsidRDefault="008B1727">
            <w:pPr>
              <w:pStyle w:val="Table04Row"/>
            </w:pPr>
            <w:r>
              <w:t>Regulations other than r. 1 &amp; 2: 12 Feb 2022 (see r. 2(b))</w:t>
            </w:r>
          </w:p>
        </w:tc>
      </w:tr>
      <w:tr w:rsidR="00777A41" w14:paraId="41E75D65" w14:textId="77777777">
        <w:trPr>
          <w:cantSplit/>
          <w:jc w:val="center"/>
        </w:trPr>
        <w:tc>
          <w:tcPr>
            <w:tcW w:w="4253" w:type="dxa"/>
          </w:tcPr>
          <w:p w14:paraId="6397E3FC" w14:textId="77777777" w:rsidR="00777A41" w:rsidRDefault="008B1727">
            <w:pPr>
              <w:pStyle w:val="Table04Row"/>
            </w:pPr>
            <w:r>
              <w:rPr>
                <w:i/>
              </w:rPr>
              <w:t>Corrective Services Regulations Amendment (Firearms) Regulations 2022</w:t>
            </w:r>
            <w:r>
              <w:t xml:space="preserve"> Pt. 2</w:t>
            </w:r>
          </w:p>
        </w:tc>
        <w:tc>
          <w:tcPr>
            <w:tcW w:w="1418" w:type="dxa"/>
          </w:tcPr>
          <w:p w14:paraId="551227B7" w14:textId="77777777" w:rsidR="00777A41" w:rsidRDefault="008B1727">
            <w:pPr>
              <w:pStyle w:val="Table04Row"/>
            </w:pPr>
            <w:r>
              <w:t>18 Nov 2022</w:t>
            </w:r>
            <w:r>
              <w:br/>
              <w:t>SL 2022/191</w:t>
            </w:r>
          </w:p>
        </w:tc>
        <w:tc>
          <w:tcPr>
            <w:tcW w:w="4536" w:type="dxa"/>
          </w:tcPr>
          <w:p w14:paraId="348A8A46" w14:textId="77777777" w:rsidR="00777A41" w:rsidRDefault="008B1727">
            <w:pPr>
              <w:pStyle w:val="Table04Row"/>
            </w:pPr>
            <w:r>
              <w:t>19 Nov 2022 (see s. 2(b))</w:t>
            </w:r>
          </w:p>
        </w:tc>
      </w:tr>
      <w:tr w:rsidR="00777A41" w14:paraId="1B02ACB1" w14:textId="77777777">
        <w:trPr>
          <w:cantSplit/>
          <w:jc w:val="center"/>
        </w:trPr>
        <w:tc>
          <w:tcPr>
            <w:tcW w:w="4253" w:type="dxa"/>
          </w:tcPr>
          <w:p w14:paraId="63F6CDD8" w14:textId="77777777" w:rsidR="00777A41" w:rsidRDefault="008B1727">
            <w:pPr>
              <w:pStyle w:val="Table04Row"/>
            </w:pPr>
            <w:r>
              <w:rPr>
                <w:i/>
              </w:rPr>
              <w:t>Prisons Amendment Regulations (No. 2) 2022</w:t>
            </w:r>
          </w:p>
        </w:tc>
        <w:tc>
          <w:tcPr>
            <w:tcW w:w="1418" w:type="dxa"/>
          </w:tcPr>
          <w:p w14:paraId="0E43D5BA" w14:textId="77777777" w:rsidR="00777A41" w:rsidRDefault="008B1727">
            <w:pPr>
              <w:pStyle w:val="Table04Row"/>
            </w:pPr>
            <w:r>
              <w:t>18 Nov 2022</w:t>
            </w:r>
            <w:r>
              <w:br/>
              <w:t>SL 2022/197</w:t>
            </w:r>
          </w:p>
        </w:tc>
        <w:tc>
          <w:tcPr>
            <w:tcW w:w="4536" w:type="dxa"/>
          </w:tcPr>
          <w:p w14:paraId="5B6AF684" w14:textId="77777777" w:rsidR="00777A41" w:rsidRDefault="008B1727">
            <w:pPr>
              <w:pStyle w:val="Table04Row"/>
            </w:pPr>
            <w:r>
              <w:t>r. 1 &amp; 2: 18 Nov 2022 (see r. 2(a));</w:t>
            </w:r>
          </w:p>
          <w:p w14:paraId="31801DC4" w14:textId="77777777" w:rsidR="00777A41" w:rsidRDefault="008B1727">
            <w:pPr>
              <w:pStyle w:val="Table04Row"/>
            </w:pPr>
            <w:r>
              <w:t>Regulations other than r. 1 &amp; 2: 19 Nov 2022 (see r. 2(b))</w:t>
            </w:r>
          </w:p>
        </w:tc>
      </w:tr>
    </w:tbl>
    <w:p w14:paraId="50A7B68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A0B30D9" w14:textId="77777777">
        <w:trPr>
          <w:cantSplit/>
          <w:jc w:val="center"/>
        </w:trPr>
        <w:tc>
          <w:tcPr>
            <w:tcW w:w="4253" w:type="dxa"/>
          </w:tcPr>
          <w:p w14:paraId="4D1223AC" w14:textId="77777777" w:rsidR="00777A41" w:rsidRDefault="008B1727">
            <w:pPr>
              <w:pStyle w:val="Table04Row"/>
              <w:keepNext/>
            </w:pPr>
            <w:r>
              <w:rPr>
                <w:b/>
              </w:rPr>
              <w:t>Orders -</w:t>
            </w:r>
          </w:p>
        </w:tc>
        <w:tc>
          <w:tcPr>
            <w:tcW w:w="1418" w:type="dxa"/>
          </w:tcPr>
          <w:p w14:paraId="4BEF5407" w14:textId="77777777" w:rsidR="00777A41" w:rsidRDefault="00777A41">
            <w:pPr>
              <w:pStyle w:val="Table04Row"/>
              <w:keepNext/>
            </w:pPr>
          </w:p>
        </w:tc>
        <w:tc>
          <w:tcPr>
            <w:tcW w:w="4536" w:type="dxa"/>
          </w:tcPr>
          <w:p w14:paraId="37776284" w14:textId="77777777" w:rsidR="00777A41" w:rsidRDefault="00777A41">
            <w:pPr>
              <w:pStyle w:val="Table04Row"/>
              <w:keepNext/>
            </w:pPr>
          </w:p>
        </w:tc>
      </w:tr>
      <w:tr w:rsidR="00777A41" w14:paraId="2317FA3A" w14:textId="77777777">
        <w:trPr>
          <w:cantSplit/>
          <w:jc w:val="center"/>
        </w:trPr>
        <w:tc>
          <w:tcPr>
            <w:tcW w:w="10207" w:type="dxa"/>
            <w:gridSpan w:val="3"/>
          </w:tcPr>
          <w:p w14:paraId="1A5DFF4D" w14:textId="77777777" w:rsidR="00777A41" w:rsidRDefault="008B1727">
            <w:pPr>
              <w:pStyle w:val="Table04Row"/>
              <w:keepNext/>
            </w:pPr>
            <w:r>
              <w:rPr>
                <w:b/>
              </w:rPr>
              <w:t>Under s. 5 - Prisons - (for prisons continued under the Prisons Act 1981 see Sch. 1)</w:t>
            </w:r>
          </w:p>
        </w:tc>
      </w:tr>
      <w:tr w:rsidR="00777A41" w14:paraId="5A223885" w14:textId="77777777">
        <w:trPr>
          <w:cantSplit/>
          <w:jc w:val="center"/>
        </w:trPr>
        <w:tc>
          <w:tcPr>
            <w:tcW w:w="4253" w:type="dxa"/>
          </w:tcPr>
          <w:p w14:paraId="69E740F5" w14:textId="77777777" w:rsidR="00777A41" w:rsidRDefault="008B1727">
            <w:pPr>
              <w:pStyle w:val="Table04Row"/>
            </w:pPr>
            <w:r>
              <w:t>Fremantle Prison, altering boundary</w:t>
            </w:r>
          </w:p>
        </w:tc>
        <w:tc>
          <w:tcPr>
            <w:tcW w:w="1418" w:type="dxa"/>
          </w:tcPr>
          <w:p w14:paraId="67B3F88E" w14:textId="77777777" w:rsidR="00777A41" w:rsidRDefault="008B1727">
            <w:pPr>
              <w:pStyle w:val="Table04Row"/>
            </w:pPr>
            <w:r>
              <w:t>21 Jan 1983</w:t>
            </w:r>
            <w:r>
              <w:br/>
              <w:t>p. 247</w:t>
            </w:r>
          </w:p>
        </w:tc>
        <w:tc>
          <w:tcPr>
            <w:tcW w:w="4536" w:type="dxa"/>
          </w:tcPr>
          <w:p w14:paraId="7E533B98" w14:textId="77777777" w:rsidR="00777A41" w:rsidRDefault="00777A41">
            <w:pPr>
              <w:pStyle w:val="Table04Row"/>
            </w:pPr>
          </w:p>
        </w:tc>
      </w:tr>
      <w:tr w:rsidR="00777A41" w14:paraId="5A91CF25" w14:textId="77777777">
        <w:trPr>
          <w:cantSplit/>
          <w:jc w:val="center"/>
        </w:trPr>
        <w:tc>
          <w:tcPr>
            <w:tcW w:w="4253" w:type="dxa"/>
          </w:tcPr>
          <w:p w14:paraId="6DDF1B5C" w14:textId="77777777" w:rsidR="00777A41" w:rsidRDefault="008B1727">
            <w:pPr>
              <w:pStyle w:val="Table04Row"/>
            </w:pPr>
            <w:r>
              <w:t>Kalgoorlie Prison, ceases to be a prison</w:t>
            </w:r>
          </w:p>
        </w:tc>
        <w:tc>
          <w:tcPr>
            <w:tcW w:w="1418" w:type="dxa"/>
          </w:tcPr>
          <w:p w14:paraId="2329787B" w14:textId="77777777" w:rsidR="00777A41" w:rsidRDefault="008B1727">
            <w:pPr>
              <w:pStyle w:val="Table04Row"/>
            </w:pPr>
            <w:r>
              <w:t>13 May 1983</w:t>
            </w:r>
            <w:r>
              <w:br/>
              <w:t>p. 1427</w:t>
            </w:r>
          </w:p>
        </w:tc>
        <w:tc>
          <w:tcPr>
            <w:tcW w:w="4536" w:type="dxa"/>
          </w:tcPr>
          <w:p w14:paraId="08FFDB6E" w14:textId="77777777" w:rsidR="00777A41" w:rsidRDefault="00777A41">
            <w:pPr>
              <w:pStyle w:val="Table04Row"/>
            </w:pPr>
          </w:p>
        </w:tc>
      </w:tr>
      <w:tr w:rsidR="00777A41" w14:paraId="010B736D" w14:textId="77777777">
        <w:trPr>
          <w:cantSplit/>
          <w:jc w:val="center"/>
        </w:trPr>
        <w:tc>
          <w:tcPr>
            <w:tcW w:w="4253" w:type="dxa"/>
          </w:tcPr>
          <w:p w14:paraId="26C4A386" w14:textId="77777777" w:rsidR="00777A41" w:rsidRDefault="008B1727">
            <w:pPr>
              <w:pStyle w:val="Table04Row"/>
            </w:pPr>
            <w:r>
              <w:t>Roebourne Regional Prison, altering boundary</w:t>
            </w:r>
          </w:p>
        </w:tc>
        <w:tc>
          <w:tcPr>
            <w:tcW w:w="1418" w:type="dxa"/>
          </w:tcPr>
          <w:p w14:paraId="60C2006D" w14:textId="77777777" w:rsidR="00777A41" w:rsidRDefault="008B1727">
            <w:pPr>
              <w:pStyle w:val="Table04Row"/>
            </w:pPr>
            <w:r>
              <w:t>23 Mar 1984</w:t>
            </w:r>
            <w:r>
              <w:br/>
              <w:t>p. 727</w:t>
            </w:r>
          </w:p>
        </w:tc>
        <w:tc>
          <w:tcPr>
            <w:tcW w:w="4536" w:type="dxa"/>
          </w:tcPr>
          <w:p w14:paraId="0D975102" w14:textId="77777777" w:rsidR="00777A41" w:rsidRDefault="00777A41">
            <w:pPr>
              <w:pStyle w:val="Table04Row"/>
            </w:pPr>
          </w:p>
        </w:tc>
      </w:tr>
      <w:tr w:rsidR="00777A41" w14:paraId="5BF771F6" w14:textId="77777777">
        <w:trPr>
          <w:cantSplit/>
          <w:jc w:val="center"/>
        </w:trPr>
        <w:tc>
          <w:tcPr>
            <w:tcW w:w="4253" w:type="dxa"/>
          </w:tcPr>
          <w:p w14:paraId="2F57CAD4" w14:textId="77777777" w:rsidR="00777A41" w:rsidRDefault="008B1727">
            <w:pPr>
              <w:pStyle w:val="Table04Row"/>
            </w:pPr>
            <w:r>
              <w:t>Brunswick Junction Prison, ceases to be a prison</w:t>
            </w:r>
          </w:p>
        </w:tc>
        <w:tc>
          <w:tcPr>
            <w:tcW w:w="1418" w:type="dxa"/>
          </w:tcPr>
          <w:p w14:paraId="560D03A1" w14:textId="77777777" w:rsidR="00777A41" w:rsidRDefault="008B1727">
            <w:pPr>
              <w:pStyle w:val="Table04Row"/>
            </w:pPr>
            <w:r>
              <w:t>30 Mar 1984</w:t>
            </w:r>
            <w:r>
              <w:br/>
              <w:t>p. 797</w:t>
            </w:r>
          </w:p>
        </w:tc>
        <w:tc>
          <w:tcPr>
            <w:tcW w:w="4536" w:type="dxa"/>
          </w:tcPr>
          <w:p w14:paraId="4C5109F2" w14:textId="77777777" w:rsidR="00777A41" w:rsidRDefault="00777A41">
            <w:pPr>
              <w:pStyle w:val="Table04Row"/>
            </w:pPr>
          </w:p>
        </w:tc>
      </w:tr>
      <w:tr w:rsidR="00777A41" w14:paraId="50325D2B" w14:textId="77777777">
        <w:trPr>
          <w:cantSplit/>
          <w:jc w:val="center"/>
        </w:trPr>
        <w:tc>
          <w:tcPr>
            <w:tcW w:w="4253" w:type="dxa"/>
          </w:tcPr>
          <w:p w14:paraId="3EDBDD88" w14:textId="77777777" w:rsidR="00777A41" w:rsidRDefault="008B1727">
            <w:pPr>
              <w:pStyle w:val="Table04Row"/>
            </w:pPr>
            <w:r>
              <w:t>Greenough Regional Prison, declaring boundary, and Geraldton Regional Prison ceases to be a prison</w:t>
            </w:r>
          </w:p>
        </w:tc>
        <w:tc>
          <w:tcPr>
            <w:tcW w:w="1418" w:type="dxa"/>
          </w:tcPr>
          <w:p w14:paraId="13CE8B37" w14:textId="77777777" w:rsidR="00777A41" w:rsidRDefault="008B1727">
            <w:pPr>
              <w:pStyle w:val="Table04Row"/>
            </w:pPr>
            <w:r>
              <w:t>26 Oct 1984</w:t>
            </w:r>
            <w:r>
              <w:br/>
              <w:t>p. 3436</w:t>
            </w:r>
          </w:p>
        </w:tc>
        <w:tc>
          <w:tcPr>
            <w:tcW w:w="4536" w:type="dxa"/>
          </w:tcPr>
          <w:p w14:paraId="75BF8A87" w14:textId="77777777" w:rsidR="00777A41" w:rsidRDefault="00777A41">
            <w:pPr>
              <w:pStyle w:val="Table04Row"/>
            </w:pPr>
          </w:p>
        </w:tc>
      </w:tr>
      <w:tr w:rsidR="00777A41" w14:paraId="0C4E912C" w14:textId="77777777">
        <w:trPr>
          <w:cantSplit/>
          <w:jc w:val="center"/>
        </w:trPr>
        <w:tc>
          <w:tcPr>
            <w:tcW w:w="4253" w:type="dxa"/>
          </w:tcPr>
          <w:p w14:paraId="372D2BD7" w14:textId="77777777" w:rsidR="00777A41" w:rsidRDefault="008B1727">
            <w:pPr>
              <w:pStyle w:val="Table04Row"/>
            </w:pPr>
            <w:r>
              <w:t>Pardelup Prison, altering boundary</w:t>
            </w:r>
          </w:p>
        </w:tc>
        <w:tc>
          <w:tcPr>
            <w:tcW w:w="1418" w:type="dxa"/>
          </w:tcPr>
          <w:p w14:paraId="5AF79C30" w14:textId="77777777" w:rsidR="00777A41" w:rsidRDefault="008B1727">
            <w:pPr>
              <w:pStyle w:val="Table04Row"/>
            </w:pPr>
            <w:r>
              <w:t>31 Oct 1986</w:t>
            </w:r>
            <w:r>
              <w:br/>
              <w:t>p. 4034</w:t>
            </w:r>
          </w:p>
        </w:tc>
        <w:tc>
          <w:tcPr>
            <w:tcW w:w="4536" w:type="dxa"/>
          </w:tcPr>
          <w:p w14:paraId="682FC968" w14:textId="77777777" w:rsidR="00777A41" w:rsidRDefault="00777A41">
            <w:pPr>
              <w:pStyle w:val="Table04Row"/>
            </w:pPr>
          </w:p>
        </w:tc>
      </w:tr>
      <w:tr w:rsidR="00777A41" w14:paraId="660E0517" w14:textId="77777777">
        <w:trPr>
          <w:cantSplit/>
          <w:jc w:val="center"/>
        </w:trPr>
        <w:tc>
          <w:tcPr>
            <w:tcW w:w="4253" w:type="dxa"/>
          </w:tcPr>
          <w:p w14:paraId="3D23F829" w14:textId="77777777" w:rsidR="00777A41" w:rsidRDefault="008B1727">
            <w:pPr>
              <w:pStyle w:val="Table04Row"/>
            </w:pPr>
            <w:r>
              <w:t>Greenough Regional Prison, altering boundary</w:t>
            </w:r>
          </w:p>
        </w:tc>
        <w:tc>
          <w:tcPr>
            <w:tcW w:w="1418" w:type="dxa"/>
          </w:tcPr>
          <w:p w14:paraId="27F4190F" w14:textId="77777777" w:rsidR="00777A41" w:rsidRDefault="008B1727">
            <w:pPr>
              <w:pStyle w:val="Table04Row"/>
            </w:pPr>
            <w:r>
              <w:t>21 Nov 1986</w:t>
            </w:r>
            <w:r>
              <w:br/>
              <w:t>p. 4259</w:t>
            </w:r>
          </w:p>
        </w:tc>
        <w:tc>
          <w:tcPr>
            <w:tcW w:w="4536" w:type="dxa"/>
          </w:tcPr>
          <w:p w14:paraId="5A7217F5" w14:textId="77777777" w:rsidR="00777A41" w:rsidRDefault="00777A41">
            <w:pPr>
              <w:pStyle w:val="Table04Row"/>
            </w:pPr>
          </w:p>
        </w:tc>
      </w:tr>
      <w:tr w:rsidR="00777A41" w14:paraId="6C514564" w14:textId="77777777">
        <w:trPr>
          <w:cantSplit/>
          <w:jc w:val="center"/>
        </w:trPr>
        <w:tc>
          <w:tcPr>
            <w:tcW w:w="4253" w:type="dxa"/>
          </w:tcPr>
          <w:p w14:paraId="42E6438F" w14:textId="77777777" w:rsidR="00777A41" w:rsidRDefault="008B1727">
            <w:pPr>
              <w:pStyle w:val="Table04Row"/>
            </w:pPr>
            <w:r>
              <w:t>Bunbury Regional Prison, altering boundary</w:t>
            </w:r>
          </w:p>
        </w:tc>
        <w:tc>
          <w:tcPr>
            <w:tcW w:w="1418" w:type="dxa"/>
          </w:tcPr>
          <w:p w14:paraId="16BA96A0" w14:textId="77777777" w:rsidR="00777A41" w:rsidRDefault="008B1727">
            <w:pPr>
              <w:pStyle w:val="Table04Row"/>
            </w:pPr>
            <w:r>
              <w:t>4 Nov 1988</w:t>
            </w:r>
            <w:r>
              <w:br/>
              <w:t>p. 4365</w:t>
            </w:r>
          </w:p>
        </w:tc>
        <w:tc>
          <w:tcPr>
            <w:tcW w:w="4536" w:type="dxa"/>
          </w:tcPr>
          <w:p w14:paraId="0F312B28" w14:textId="77777777" w:rsidR="00777A41" w:rsidRDefault="00777A41">
            <w:pPr>
              <w:pStyle w:val="Table04Row"/>
            </w:pPr>
          </w:p>
        </w:tc>
      </w:tr>
      <w:tr w:rsidR="00777A41" w14:paraId="02734308" w14:textId="77777777">
        <w:trPr>
          <w:cantSplit/>
          <w:jc w:val="center"/>
        </w:trPr>
        <w:tc>
          <w:tcPr>
            <w:tcW w:w="4253" w:type="dxa"/>
          </w:tcPr>
          <w:p w14:paraId="04DFFF73" w14:textId="77777777" w:rsidR="00777A41" w:rsidRDefault="008B1727">
            <w:pPr>
              <w:pStyle w:val="Table04Row"/>
            </w:pPr>
            <w:r>
              <w:t>West Perth Work Release Hostel, ceases to be a prison</w:t>
            </w:r>
          </w:p>
        </w:tc>
        <w:tc>
          <w:tcPr>
            <w:tcW w:w="1418" w:type="dxa"/>
          </w:tcPr>
          <w:p w14:paraId="20578478" w14:textId="77777777" w:rsidR="00777A41" w:rsidRDefault="008B1727">
            <w:pPr>
              <w:pStyle w:val="Table04Row"/>
            </w:pPr>
            <w:r>
              <w:t>24 Feb 1989</w:t>
            </w:r>
            <w:r>
              <w:br/>
              <w:t>p. 505</w:t>
            </w:r>
          </w:p>
        </w:tc>
        <w:tc>
          <w:tcPr>
            <w:tcW w:w="4536" w:type="dxa"/>
          </w:tcPr>
          <w:p w14:paraId="5881B114" w14:textId="77777777" w:rsidR="00777A41" w:rsidRDefault="00777A41">
            <w:pPr>
              <w:pStyle w:val="Table04Row"/>
            </w:pPr>
          </w:p>
        </w:tc>
      </w:tr>
      <w:tr w:rsidR="00777A41" w14:paraId="4F827C78" w14:textId="77777777">
        <w:trPr>
          <w:cantSplit/>
          <w:jc w:val="center"/>
        </w:trPr>
        <w:tc>
          <w:tcPr>
            <w:tcW w:w="4253" w:type="dxa"/>
          </w:tcPr>
          <w:p w14:paraId="1ADF3990" w14:textId="77777777" w:rsidR="00777A41" w:rsidRDefault="008B1727">
            <w:pPr>
              <w:pStyle w:val="Table04Row"/>
            </w:pPr>
            <w:r>
              <w:t>Wooroloo Prison Farm, altering boundary</w:t>
            </w:r>
          </w:p>
        </w:tc>
        <w:tc>
          <w:tcPr>
            <w:tcW w:w="1418" w:type="dxa"/>
          </w:tcPr>
          <w:p w14:paraId="00B010E0" w14:textId="77777777" w:rsidR="00777A41" w:rsidRDefault="008B1727">
            <w:pPr>
              <w:pStyle w:val="Table04Row"/>
            </w:pPr>
            <w:r>
              <w:t>23 Mar 1990</w:t>
            </w:r>
            <w:r>
              <w:br/>
              <w:t>p. 1468</w:t>
            </w:r>
          </w:p>
        </w:tc>
        <w:tc>
          <w:tcPr>
            <w:tcW w:w="4536" w:type="dxa"/>
          </w:tcPr>
          <w:p w14:paraId="7D841765" w14:textId="77777777" w:rsidR="00777A41" w:rsidRDefault="00777A41">
            <w:pPr>
              <w:pStyle w:val="Table04Row"/>
            </w:pPr>
          </w:p>
        </w:tc>
      </w:tr>
      <w:tr w:rsidR="00777A41" w14:paraId="2F9C7CDF" w14:textId="77777777">
        <w:trPr>
          <w:cantSplit/>
          <w:jc w:val="center"/>
        </w:trPr>
        <w:tc>
          <w:tcPr>
            <w:tcW w:w="4253" w:type="dxa"/>
          </w:tcPr>
          <w:p w14:paraId="5BEDF9DC" w14:textId="77777777" w:rsidR="00777A41" w:rsidRDefault="008B1727">
            <w:pPr>
              <w:pStyle w:val="Table04Row"/>
            </w:pPr>
            <w:r>
              <w:t>Fremantle Prison, ceases to be a prison</w:t>
            </w:r>
          </w:p>
        </w:tc>
        <w:tc>
          <w:tcPr>
            <w:tcW w:w="1418" w:type="dxa"/>
          </w:tcPr>
          <w:p w14:paraId="539746D6" w14:textId="77777777" w:rsidR="00777A41" w:rsidRDefault="008B1727">
            <w:pPr>
              <w:pStyle w:val="Table04Row"/>
            </w:pPr>
            <w:r>
              <w:t>1 Nov 1991</w:t>
            </w:r>
            <w:r>
              <w:br/>
              <w:t>p. 5588</w:t>
            </w:r>
          </w:p>
        </w:tc>
        <w:tc>
          <w:tcPr>
            <w:tcW w:w="4536" w:type="dxa"/>
          </w:tcPr>
          <w:p w14:paraId="6D855861" w14:textId="77777777" w:rsidR="00777A41" w:rsidRDefault="00777A41">
            <w:pPr>
              <w:pStyle w:val="Table04Row"/>
            </w:pPr>
          </w:p>
        </w:tc>
      </w:tr>
      <w:tr w:rsidR="00777A41" w14:paraId="6813C1D9" w14:textId="77777777">
        <w:trPr>
          <w:cantSplit/>
          <w:jc w:val="center"/>
        </w:trPr>
        <w:tc>
          <w:tcPr>
            <w:tcW w:w="4253" w:type="dxa"/>
          </w:tcPr>
          <w:p w14:paraId="216F45C3" w14:textId="77777777" w:rsidR="00777A41" w:rsidRDefault="008B1727">
            <w:pPr>
              <w:pStyle w:val="Table04Row"/>
            </w:pPr>
            <w:r>
              <w:t>Barton’s Mill Prison, ceases to be a prison</w:t>
            </w:r>
          </w:p>
        </w:tc>
        <w:tc>
          <w:tcPr>
            <w:tcW w:w="1418" w:type="dxa"/>
          </w:tcPr>
          <w:p w14:paraId="44D42002" w14:textId="77777777" w:rsidR="00777A41" w:rsidRDefault="008B1727">
            <w:pPr>
              <w:pStyle w:val="Table04Row"/>
            </w:pPr>
            <w:r>
              <w:t>22 Nov 1994</w:t>
            </w:r>
            <w:r>
              <w:br/>
              <w:t>p. 5889</w:t>
            </w:r>
          </w:p>
        </w:tc>
        <w:tc>
          <w:tcPr>
            <w:tcW w:w="4536" w:type="dxa"/>
          </w:tcPr>
          <w:p w14:paraId="18DCC239" w14:textId="77777777" w:rsidR="00777A41" w:rsidRDefault="00777A41">
            <w:pPr>
              <w:pStyle w:val="Table04Row"/>
            </w:pPr>
          </w:p>
        </w:tc>
      </w:tr>
      <w:tr w:rsidR="00777A41" w14:paraId="63F51CAB" w14:textId="77777777">
        <w:trPr>
          <w:cantSplit/>
          <w:jc w:val="center"/>
        </w:trPr>
        <w:tc>
          <w:tcPr>
            <w:tcW w:w="4253" w:type="dxa"/>
          </w:tcPr>
          <w:p w14:paraId="59008410" w14:textId="77777777" w:rsidR="00777A41" w:rsidRDefault="008B1727">
            <w:pPr>
              <w:pStyle w:val="Table04Row"/>
            </w:pPr>
            <w:r>
              <w:t>Riverbank Prison, declaring boundaries</w:t>
            </w:r>
          </w:p>
        </w:tc>
        <w:tc>
          <w:tcPr>
            <w:tcW w:w="1418" w:type="dxa"/>
          </w:tcPr>
          <w:p w14:paraId="03D738AD" w14:textId="77777777" w:rsidR="00777A41" w:rsidRDefault="008B1727">
            <w:pPr>
              <w:pStyle w:val="Table04Row"/>
            </w:pPr>
            <w:r>
              <w:t>16 Oct 1998</w:t>
            </w:r>
            <w:r>
              <w:br/>
              <w:t>p. 5729</w:t>
            </w:r>
          </w:p>
        </w:tc>
        <w:tc>
          <w:tcPr>
            <w:tcW w:w="4536" w:type="dxa"/>
          </w:tcPr>
          <w:p w14:paraId="72A5F6AC" w14:textId="77777777" w:rsidR="00777A41" w:rsidRDefault="008B1727">
            <w:pPr>
              <w:pStyle w:val="Table04Row"/>
            </w:pPr>
            <w:r>
              <w:t>16 Oct 1998</w:t>
            </w:r>
          </w:p>
        </w:tc>
      </w:tr>
      <w:tr w:rsidR="00777A41" w14:paraId="06000DE8" w14:textId="77777777">
        <w:trPr>
          <w:cantSplit/>
          <w:jc w:val="center"/>
        </w:trPr>
        <w:tc>
          <w:tcPr>
            <w:tcW w:w="4253" w:type="dxa"/>
          </w:tcPr>
          <w:p w14:paraId="4D59B372" w14:textId="77777777" w:rsidR="00777A41" w:rsidRDefault="008B1727">
            <w:pPr>
              <w:pStyle w:val="Table04Row"/>
            </w:pPr>
            <w:r>
              <w:t>C.W. Campbell Remand Centre, declaring boundary</w:t>
            </w:r>
          </w:p>
        </w:tc>
        <w:tc>
          <w:tcPr>
            <w:tcW w:w="1418" w:type="dxa"/>
          </w:tcPr>
          <w:p w14:paraId="054608C4" w14:textId="77777777" w:rsidR="00777A41" w:rsidRDefault="008B1727">
            <w:pPr>
              <w:pStyle w:val="Table04Row"/>
            </w:pPr>
            <w:r>
              <w:t>16 Jun 1999</w:t>
            </w:r>
            <w:r>
              <w:br/>
              <w:t>p. 2597</w:t>
            </w:r>
          </w:p>
        </w:tc>
        <w:tc>
          <w:tcPr>
            <w:tcW w:w="4536" w:type="dxa"/>
          </w:tcPr>
          <w:p w14:paraId="6ACAED57" w14:textId="77777777" w:rsidR="00777A41" w:rsidRDefault="008B1727">
            <w:pPr>
              <w:pStyle w:val="Table04Row"/>
            </w:pPr>
            <w:r>
              <w:t>16 Jun 1999</w:t>
            </w:r>
          </w:p>
        </w:tc>
      </w:tr>
      <w:tr w:rsidR="00777A41" w14:paraId="04874AD3" w14:textId="77777777">
        <w:trPr>
          <w:cantSplit/>
          <w:jc w:val="center"/>
        </w:trPr>
        <w:tc>
          <w:tcPr>
            <w:tcW w:w="4253" w:type="dxa"/>
          </w:tcPr>
          <w:p w14:paraId="4B2234F4" w14:textId="77777777" w:rsidR="00777A41" w:rsidRDefault="008B1727">
            <w:pPr>
              <w:pStyle w:val="Table04Row"/>
            </w:pPr>
            <w:r>
              <w:t>Acacia Prison, declaring boundary</w:t>
            </w:r>
          </w:p>
        </w:tc>
        <w:tc>
          <w:tcPr>
            <w:tcW w:w="1418" w:type="dxa"/>
          </w:tcPr>
          <w:p w14:paraId="7A564CE7" w14:textId="77777777" w:rsidR="00777A41" w:rsidRDefault="008B1727">
            <w:pPr>
              <w:pStyle w:val="Table04Row"/>
            </w:pPr>
            <w:r>
              <w:t>27 Apr 2001</w:t>
            </w:r>
            <w:r>
              <w:br/>
              <w:t>p. 2201</w:t>
            </w:r>
          </w:p>
        </w:tc>
        <w:tc>
          <w:tcPr>
            <w:tcW w:w="4536" w:type="dxa"/>
          </w:tcPr>
          <w:p w14:paraId="5BD13912" w14:textId="77777777" w:rsidR="00777A41" w:rsidRDefault="008B1727">
            <w:pPr>
              <w:pStyle w:val="Table04Row"/>
            </w:pPr>
            <w:r>
              <w:t>27 Apr 2001</w:t>
            </w:r>
          </w:p>
        </w:tc>
      </w:tr>
      <w:tr w:rsidR="00777A41" w14:paraId="75D8B661" w14:textId="77777777">
        <w:trPr>
          <w:cantSplit/>
          <w:jc w:val="center"/>
        </w:trPr>
        <w:tc>
          <w:tcPr>
            <w:tcW w:w="4253" w:type="dxa"/>
          </w:tcPr>
          <w:p w14:paraId="554E279D" w14:textId="77777777" w:rsidR="00777A41" w:rsidRDefault="008B1727">
            <w:pPr>
              <w:pStyle w:val="Table04Row"/>
            </w:pPr>
            <w:r>
              <w:t>Wooroloo Prison Farm, altering boundary</w:t>
            </w:r>
          </w:p>
        </w:tc>
        <w:tc>
          <w:tcPr>
            <w:tcW w:w="1418" w:type="dxa"/>
          </w:tcPr>
          <w:p w14:paraId="32529D42" w14:textId="77777777" w:rsidR="00777A41" w:rsidRDefault="008B1727">
            <w:pPr>
              <w:pStyle w:val="Table04Row"/>
            </w:pPr>
            <w:r>
              <w:t>27 Apr 2001</w:t>
            </w:r>
            <w:r>
              <w:br/>
              <w:t>p. 2201</w:t>
            </w:r>
          </w:p>
        </w:tc>
        <w:tc>
          <w:tcPr>
            <w:tcW w:w="4536" w:type="dxa"/>
          </w:tcPr>
          <w:p w14:paraId="2667C40C" w14:textId="77777777" w:rsidR="00777A41" w:rsidRDefault="008B1727">
            <w:pPr>
              <w:pStyle w:val="Table04Row"/>
            </w:pPr>
            <w:r>
              <w:t>27 Apr 2001</w:t>
            </w:r>
          </w:p>
        </w:tc>
      </w:tr>
      <w:tr w:rsidR="00777A41" w14:paraId="5DB6D4F4" w14:textId="77777777">
        <w:trPr>
          <w:cantSplit/>
          <w:jc w:val="center"/>
        </w:trPr>
        <w:tc>
          <w:tcPr>
            <w:tcW w:w="4253" w:type="dxa"/>
          </w:tcPr>
          <w:p w14:paraId="15D9A605" w14:textId="77777777" w:rsidR="00777A41" w:rsidRDefault="008B1727">
            <w:pPr>
              <w:pStyle w:val="Table04Row"/>
            </w:pPr>
            <w:r>
              <w:t>Riverbank Prison Closure Order 2009</w:t>
            </w:r>
          </w:p>
        </w:tc>
        <w:tc>
          <w:tcPr>
            <w:tcW w:w="1418" w:type="dxa"/>
          </w:tcPr>
          <w:p w14:paraId="59C2CE2E" w14:textId="77777777" w:rsidR="00777A41" w:rsidRDefault="008B1727">
            <w:pPr>
              <w:pStyle w:val="Table04Row"/>
            </w:pPr>
            <w:r>
              <w:t>28 Jul 2009</w:t>
            </w:r>
            <w:r>
              <w:br/>
              <w:t>p. 2978</w:t>
            </w:r>
          </w:p>
        </w:tc>
        <w:tc>
          <w:tcPr>
            <w:tcW w:w="4536" w:type="dxa"/>
          </w:tcPr>
          <w:p w14:paraId="216C95AD" w14:textId="77777777" w:rsidR="00777A41" w:rsidRDefault="008B1727">
            <w:pPr>
              <w:pStyle w:val="Table04Row"/>
            </w:pPr>
            <w:r>
              <w:t>28 Jul 2009</w:t>
            </w:r>
          </w:p>
        </w:tc>
      </w:tr>
      <w:tr w:rsidR="00777A41" w14:paraId="0ECCF324" w14:textId="77777777">
        <w:trPr>
          <w:cantSplit/>
          <w:jc w:val="center"/>
        </w:trPr>
        <w:tc>
          <w:tcPr>
            <w:tcW w:w="4253" w:type="dxa"/>
          </w:tcPr>
          <w:p w14:paraId="4A147CF1" w14:textId="77777777" w:rsidR="00777A41" w:rsidRDefault="008B1727">
            <w:pPr>
              <w:pStyle w:val="Table04Row"/>
            </w:pPr>
            <w:r>
              <w:t>Prisons (West Kimberley Regional Prison) Order 2012</w:t>
            </w:r>
          </w:p>
        </w:tc>
        <w:tc>
          <w:tcPr>
            <w:tcW w:w="1418" w:type="dxa"/>
          </w:tcPr>
          <w:p w14:paraId="0F09FD66" w14:textId="77777777" w:rsidR="00777A41" w:rsidRDefault="008B1727">
            <w:pPr>
              <w:pStyle w:val="Table04Row"/>
            </w:pPr>
            <w:r>
              <w:t>23 Oct 2012</w:t>
            </w:r>
            <w:r>
              <w:br/>
              <w:t>p. 5055</w:t>
            </w:r>
          </w:p>
        </w:tc>
        <w:tc>
          <w:tcPr>
            <w:tcW w:w="4536" w:type="dxa"/>
          </w:tcPr>
          <w:p w14:paraId="0D4AEF59" w14:textId="77777777" w:rsidR="00777A41" w:rsidRDefault="008B1727">
            <w:pPr>
              <w:pStyle w:val="Table04Row"/>
            </w:pPr>
            <w:r>
              <w:t>23 Oct 2012</w:t>
            </w:r>
          </w:p>
        </w:tc>
      </w:tr>
      <w:tr w:rsidR="00777A41" w14:paraId="6DE846C2" w14:textId="77777777">
        <w:trPr>
          <w:cantSplit/>
          <w:jc w:val="center"/>
        </w:trPr>
        <w:tc>
          <w:tcPr>
            <w:tcW w:w="4253" w:type="dxa"/>
          </w:tcPr>
          <w:p w14:paraId="67985C54" w14:textId="77777777" w:rsidR="00777A41" w:rsidRDefault="008B1727">
            <w:pPr>
              <w:pStyle w:val="Table04Row"/>
            </w:pPr>
            <w:r>
              <w:t>Prisons (Boronia) Order 2016</w:t>
            </w:r>
          </w:p>
        </w:tc>
        <w:tc>
          <w:tcPr>
            <w:tcW w:w="1418" w:type="dxa"/>
          </w:tcPr>
          <w:p w14:paraId="5B1B01D1" w14:textId="77777777" w:rsidR="00777A41" w:rsidRDefault="008B1727">
            <w:pPr>
              <w:pStyle w:val="Table04Row"/>
            </w:pPr>
            <w:r>
              <w:t>12 Feb 2016</w:t>
            </w:r>
            <w:r>
              <w:br/>
              <w:t>p. 383</w:t>
            </w:r>
          </w:p>
        </w:tc>
        <w:tc>
          <w:tcPr>
            <w:tcW w:w="4536" w:type="dxa"/>
          </w:tcPr>
          <w:p w14:paraId="3621A012" w14:textId="77777777" w:rsidR="00777A41" w:rsidRDefault="008B1727">
            <w:pPr>
              <w:pStyle w:val="Table04Row"/>
            </w:pPr>
            <w:r>
              <w:t>cl. 1 &amp; 2: 12 Feb 2016 (see cl. 2(a));</w:t>
            </w:r>
          </w:p>
          <w:p w14:paraId="430690A8" w14:textId="77777777" w:rsidR="00777A41" w:rsidRDefault="008B1727">
            <w:pPr>
              <w:pStyle w:val="Table04Row"/>
            </w:pPr>
            <w:r>
              <w:t>Order other than cl. 1 &amp; 2: 13 Feb 2016 (see cl. 2(b))</w:t>
            </w:r>
          </w:p>
        </w:tc>
      </w:tr>
      <w:tr w:rsidR="00777A41" w14:paraId="20AEBD12" w14:textId="77777777">
        <w:trPr>
          <w:cantSplit/>
          <w:jc w:val="center"/>
        </w:trPr>
        <w:tc>
          <w:tcPr>
            <w:tcW w:w="4253" w:type="dxa"/>
          </w:tcPr>
          <w:p w14:paraId="02EF767E" w14:textId="77777777" w:rsidR="00777A41" w:rsidRDefault="008B1727">
            <w:pPr>
              <w:pStyle w:val="Table04Row"/>
            </w:pPr>
            <w:r>
              <w:t>Prisons (Eastern Goldfields Regional Prison) Order 2016</w:t>
            </w:r>
          </w:p>
        </w:tc>
        <w:tc>
          <w:tcPr>
            <w:tcW w:w="1418" w:type="dxa"/>
          </w:tcPr>
          <w:p w14:paraId="37A1768C" w14:textId="77777777" w:rsidR="00777A41" w:rsidRDefault="008B1727">
            <w:pPr>
              <w:pStyle w:val="Table04Row"/>
            </w:pPr>
            <w:r>
              <w:t>26 Jul 2016</w:t>
            </w:r>
            <w:r>
              <w:br/>
              <w:t>p. 3146</w:t>
            </w:r>
          </w:p>
        </w:tc>
        <w:tc>
          <w:tcPr>
            <w:tcW w:w="4536" w:type="dxa"/>
          </w:tcPr>
          <w:p w14:paraId="484DAA3C" w14:textId="77777777" w:rsidR="00777A41" w:rsidRDefault="008B1727">
            <w:pPr>
              <w:pStyle w:val="Table04Row"/>
            </w:pPr>
            <w:r>
              <w:t>cl. 1 &amp; 2: 26 Jul 2016 (see cl. 2(a));</w:t>
            </w:r>
          </w:p>
          <w:p w14:paraId="66889450" w14:textId="77777777" w:rsidR="00777A41" w:rsidRDefault="008B1727">
            <w:pPr>
              <w:pStyle w:val="Table04Row"/>
            </w:pPr>
            <w:r>
              <w:t>Order other than cl. 1 &amp; 2: 27 Jul 2016 (see cl. 2(b))</w:t>
            </w:r>
          </w:p>
        </w:tc>
      </w:tr>
      <w:tr w:rsidR="00777A41" w14:paraId="3EEC2E33" w14:textId="77777777">
        <w:trPr>
          <w:cantSplit/>
          <w:jc w:val="center"/>
        </w:trPr>
        <w:tc>
          <w:tcPr>
            <w:tcW w:w="4253" w:type="dxa"/>
          </w:tcPr>
          <w:p w14:paraId="6A98269D" w14:textId="77777777" w:rsidR="00777A41" w:rsidRDefault="008B1727">
            <w:pPr>
              <w:pStyle w:val="Table04Row"/>
            </w:pPr>
            <w:r>
              <w:t>Prisons (Broome Regional Prison) Order 2017</w:t>
            </w:r>
          </w:p>
        </w:tc>
        <w:tc>
          <w:tcPr>
            <w:tcW w:w="1418" w:type="dxa"/>
          </w:tcPr>
          <w:p w14:paraId="6A0E5563" w14:textId="77777777" w:rsidR="00777A41" w:rsidRDefault="008B1727">
            <w:pPr>
              <w:pStyle w:val="Table04Row"/>
            </w:pPr>
            <w:r>
              <w:t>26 May 2017</w:t>
            </w:r>
            <w:r>
              <w:br/>
              <w:t>p. 2621</w:t>
            </w:r>
          </w:p>
        </w:tc>
        <w:tc>
          <w:tcPr>
            <w:tcW w:w="4536" w:type="dxa"/>
          </w:tcPr>
          <w:p w14:paraId="42EE9693" w14:textId="77777777" w:rsidR="00777A41" w:rsidRDefault="008B1727">
            <w:pPr>
              <w:pStyle w:val="Table04Row"/>
            </w:pPr>
            <w:r>
              <w:t>cl. 1 &amp; 2: 26 May 2017 (see cl. 2(a));</w:t>
            </w:r>
          </w:p>
          <w:p w14:paraId="5613568C" w14:textId="77777777" w:rsidR="00777A41" w:rsidRDefault="008B1727">
            <w:pPr>
              <w:pStyle w:val="Table04Row"/>
            </w:pPr>
            <w:r>
              <w:t>Order other than cl. 1 &amp; 2: 27 May 2017 (see cl. 2(b))</w:t>
            </w:r>
          </w:p>
        </w:tc>
      </w:tr>
      <w:tr w:rsidR="00777A41" w14:paraId="6EE8A361" w14:textId="77777777">
        <w:trPr>
          <w:cantSplit/>
          <w:jc w:val="center"/>
        </w:trPr>
        <w:tc>
          <w:tcPr>
            <w:tcW w:w="4253" w:type="dxa"/>
          </w:tcPr>
          <w:p w14:paraId="05B51F3E" w14:textId="77777777" w:rsidR="00777A41" w:rsidRDefault="008B1727">
            <w:pPr>
              <w:pStyle w:val="Table04Row"/>
            </w:pPr>
            <w:r>
              <w:t>Prisons (Wandoo Rehabilitation Prison) Order 2018</w:t>
            </w:r>
          </w:p>
        </w:tc>
        <w:tc>
          <w:tcPr>
            <w:tcW w:w="1418" w:type="dxa"/>
          </w:tcPr>
          <w:p w14:paraId="107C304B" w14:textId="77777777" w:rsidR="00777A41" w:rsidRDefault="008B1727">
            <w:pPr>
              <w:pStyle w:val="Table04Row"/>
            </w:pPr>
            <w:r>
              <w:t>15 Jun 2018</w:t>
            </w:r>
            <w:r>
              <w:br/>
              <w:t>p. 1922</w:t>
            </w:r>
          </w:p>
        </w:tc>
        <w:tc>
          <w:tcPr>
            <w:tcW w:w="4536" w:type="dxa"/>
          </w:tcPr>
          <w:p w14:paraId="07556B84" w14:textId="77777777" w:rsidR="00777A41" w:rsidRDefault="008B1727">
            <w:pPr>
              <w:pStyle w:val="Table04Row"/>
            </w:pPr>
            <w:r>
              <w:t>cl. 1 &amp; 2: 15 Jun 2018 (see cl. 2(a));</w:t>
            </w:r>
          </w:p>
          <w:p w14:paraId="730A5841" w14:textId="77777777" w:rsidR="00777A41" w:rsidRDefault="008B1727">
            <w:pPr>
              <w:pStyle w:val="Table04Row"/>
            </w:pPr>
            <w:r>
              <w:t>Order other than cl. 1 &amp; 2: 16 Jun 2018 (see cl. 2(b))</w:t>
            </w:r>
          </w:p>
        </w:tc>
      </w:tr>
      <w:tr w:rsidR="00777A41" w14:paraId="7B51E9D7" w14:textId="77777777">
        <w:trPr>
          <w:cantSplit/>
          <w:jc w:val="center"/>
        </w:trPr>
        <w:tc>
          <w:tcPr>
            <w:tcW w:w="4253" w:type="dxa"/>
          </w:tcPr>
          <w:p w14:paraId="6DD0C47C" w14:textId="77777777" w:rsidR="00777A41" w:rsidRDefault="008B1727">
            <w:pPr>
              <w:pStyle w:val="Table04Row"/>
            </w:pPr>
            <w:r>
              <w:t>Prisons (Hakea Prison) Order 2019</w:t>
            </w:r>
          </w:p>
        </w:tc>
        <w:tc>
          <w:tcPr>
            <w:tcW w:w="1418" w:type="dxa"/>
          </w:tcPr>
          <w:p w14:paraId="7D0EB9D0" w14:textId="77777777" w:rsidR="00777A41" w:rsidRDefault="008B1727">
            <w:pPr>
              <w:pStyle w:val="Table04Row"/>
            </w:pPr>
            <w:r>
              <w:t>27 Sep 2019</w:t>
            </w:r>
            <w:r>
              <w:br/>
              <w:t>p. 3420</w:t>
            </w:r>
          </w:p>
        </w:tc>
        <w:tc>
          <w:tcPr>
            <w:tcW w:w="4536" w:type="dxa"/>
          </w:tcPr>
          <w:p w14:paraId="38FB48A3" w14:textId="77777777" w:rsidR="00777A41" w:rsidRDefault="008B1727">
            <w:pPr>
              <w:pStyle w:val="Table04Row"/>
            </w:pPr>
            <w:r>
              <w:t>cl. 1 &amp; 2: 27 Sep 2019 (see cl. 2(a));</w:t>
            </w:r>
          </w:p>
          <w:p w14:paraId="1B1E7A98" w14:textId="77777777" w:rsidR="00777A41" w:rsidRDefault="008B1727">
            <w:pPr>
              <w:pStyle w:val="Table04Row"/>
            </w:pPr>
            <w:r>
              <w:t>Order other than cl. 1 &amp; 2: 28 Sep 2019 (see cl. 2(b))</w:t>
            </w:r>
          </w:p>
        </w:tc>
      </w:tr>
      <w:tr w:rsidR="00777A41" w14:paraId="74152899" w14:textId="77777777">
        <w:trPr>
          <w:cantSplit/>
          <w:jc w:val="center"/>
        </w:trPr>
        <w:tc>
          <w:tcPr>
            <w:tcW w:w="4253" w:type="dxa"/>
          </w:tcPr>
          <w:p w14:paraId="1084C808" w14:textId="77777777" w:rsidR="00777A41" w:rsidRDefault="008B1727">
            <w:pPr>
              <w:pStyle w:val="Table04Row"/>
            </w:pPr>
            <w:r>
              <w:t>Prisons (Melaleuca Women’s Prison) Order 2020</w:t>
            </w:r>
          </w:p>
        </w:tc>
        <w:tc>
          <w:tcPr>
            <w:tcW w:w="1418" w:type="dxa"/>
          </w:tcPr>
          <w:p w14:paraId="50FA962C" w14:textId="77777777" w:rsidR="00777A41" w:rsidRDefault="008B1727">
            <w:pPr>
              <w:pStyle w:val="Table04Row"/>
            </w:pPr>
            <w:r>
              <w:t>17 Apr 2020</w:t>
            </w:r>
            <w:r>
              <w:br/>
              <w:t>p. 956</w:t>
            </w:r>
          </w:p>
        </w:tc>
        <w:tc>
          <w:tcPr>
            <w:tcW w:w="4536" w:type="dxa"/>
          </w:tcPr>
          <w:p w14:paraId="386009D3" w14:textId="77777777" w:rsidR="00777A41" w:rsidRDefault="008B1727">
            <w:pPr>
              <w:pStyle w:val="Table04Row"/>
            </w:pPr>
            <w:r>
              <w:t>cl. 1 &amp; 2: 17 Apr 2020 (see cl. 2(a));</w:t>
            </w:r>
          </w:p>
          <w:p w14:paraId="5765B672" w14:textId="77777777" w:rsidR="00777A41" w:rsidRDefault="008B1727">
            <w:pPr>
              <w:pStyle w:val="Table04Row"/>
            </w:pPr>
            <w:r>
              <w:t>Order other than cl. 1 &amp; 2: 18 Apr 2020 (see cl. 2(b))</w:t>
            </w:r>
          </w:p>
        </w:tc>
      </w:tr>
      <w:tr w:rsidR="00777A41" w14:paraId="0ADCAB3D" w14:textId="77777777">
        <w:trPr>
          <w:cantSplit/>
          <w:jc w:val="center"/>
        </w:trPr>
        <w:tc>
          <w:tcPr>
            <w:tcW w:w="4253" w:type="dxa"/>
          </w:tcPr>
          <w:p w14:paraId="6AC37914" w14:textId="77777777" w:rsidR="00777A41" w:rsidRDefault="008B1727">
            <w:pPr>
              <w:pStyle w:val="Table04Row"/>
            </w:pPr>
            <w:r>
              <w:t>Prisons (Casuarina) Order 2022</w:t>
            </w:r>
          </w:p>
        </w:tc>
        <w:tc>
          <w:tcPr>
            <w:tcW w:w="1418" w:type="dxa"/>
          </w:tcPr>
          <w:p w14:paraId="6808EC13" w14:textId="77777777" w:rsidR="00777A41" w:rsidRDefault="008B1727">
            <w:pPr>
              <w:pStyle w:val="Table04Row"/>
            </w:pPr>
            <w:r>
              <w:t>13 Jul 2022</w:t>
            </w:r>
            <w:r>
              <w:br/>
              <w:t>p. 4113‑14</w:t>
            </w:r>
          </w:p>
        </w:tc>
        <w:tc>
          <w:tcPr>
            <w:tcW w:w="4536" w:type="dxa"/>
          </w:tcPr>
          <w:p w14:paraId="39557FC0" w14:textId="77777777" w:rsidR="00777A41" w:rsidRDefault="008B1727">
            <w:pPr>
              <w:pStyle w:val="Table04Row"/>
            </w:pPr>
            <w:r>
              <w:t>cl. 1 &amp; 2: 13 Jul 2022 (see cl. 2(a));</w:t>
            </w:r>
          </w:p>
          <w:p w14:paraId="2012C357" w14:textId="77777777" w:rsidR="00777A41" w:rsidRDefault="008B1727">
            <w:pPr>
              <w:pStyle w:val="Table04Row"/>
            </w:pPr>
            <w:r>
              <w:t>Order other than cl. 1 &amp; 2: 14 Jul 2022 (see cl. 2(b))</w:t>
            </w:r>
          </w:p>
        </w:tc>
      </w:tr>
    </w:tbl>
    <w:p w14:paraId="4EA1F357" w14:textId="77777777" w:rsidR="00777A41" w:rsidRDefault="008B1727">
      <w:pPr>
        <w:pStyle w:val="IActName"/>
      </w:pPr>
      <w:r>
        <w:t>Private Hospitals and Health Services Act 1927</w:t>
      </w:r>
    </w:p>
    <w:p w14:paraId="36012294" w14:textId="77777777" w:rsidR="00777A41" w:rsidRDefault="008B1727">
      <w:pPr>
        <w:pStyle w:val="Table04Note"/>
      </w:pPr>
      <w:r>
        <w:t>Formerly “</w:t>
      </w:r>
      <w:r>
        <w:rPr>
          <w:i/>
        </w:rPr>
        <w:t>Hospitals and Health Services Act 1927</w:t>
      </w:r>
      <w:r>
        <w:t xml:space="preserve">”, </w:t>
      </w:r>
      <w:r>
        <w:br/>
        <w:t>“</w:t>
      </w:r>
      <w:r>
        <w:rPr>
          <w:i/>
        </w:rPr>
        <w:t>Hospitals Act 1927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7053A89" w14:textId="77777777">
        <w:trPr>
          <w:cantSplit/>
          <w:jc w:val="center"/>
        </w:trPr>
        <w:tc>
          <w:tcPr>
            <w:tcW w:w="1134" w:type="dxa"/>
          </w:tcPr>
          <w:p w14:paraId="649856AA" w14:textId="77777777" w:rsidR="00777A41" w:rsidRDefault="008B1727">
            <w:pPr>
              <w:pStyle w:val="Table04Row"/>
              <w:keepNext/>
            </w:pPr>
            <w:r>
              <w:rPr>
                <w:b/>
              </w:rPr>
              <w:t>Portfolio:</w:t>
            </w:r>
          </w:p>
        </w:tc>
        <w:tc>
          <w:tcPr>
            <w:tcW w:w="8505" w:type="dxa"/>
          </w:tcPr>
          <w:p w14:paraId="43419BDD" w14:textId="77777777" w:rsidR="00777A41" w:rsidRDefault="008B1727">
            <w:pPr>
              <w:pStyle w:val="Table04Row"/>
              <w:keepNext/>
            </w:pPr>
            <w:r>
              <w:t>Minister for Health</w:t>
            </w:r>
          </w:p>
        </w:tc>
      </w:tr>
      <w:tr w:rsidR="00777A41" w14:paraId="4E23FD29" w14:textId="77777777">
        <w:trPr>
          <w:cantSplit/>
          <w:jc w:val="center"/>
        </w:trPr>
        <w:tc>
          <w:tcPr>
            <w:tcW w:w="1276" w:type="dxa"/>
          </w:tcPr>
          <w:p w14:paraId="2EA37E06" w14:textId="77777777" w:rsidR="00777A41" w:rsidRDefault="008B1727">
            <w:pPr>
              <w:pStyle w:val="Table04Row"/>
              <w:keepNext/>
            </w:pPr>
            <w:r>
              <w:rPr>
                <w:b/>
              </w:rPr>
              <w:t>Agency:</w:t>
            </w:r>
          </w:p>
        </w:tc>
        <w:tc>
          <w:tcPr>
            <w:tcW w:w="5812" w:type="dxa"/>
          </w:tcPr>
          <w:p w14:paraId="5126875E" w14:textId="77777777" w:rsidR="00777A41" w:rsidRDefault="008B1727">
            <w:pPr>
              <w:pStyle w:val="Table04Row"/>
              <w:keepNext/>
            </w:pPr>
            <w:r>
              <w:t>Health Department of Western Australia</w:t>
            </w:r>
          </w:p>
        </w:tc>
      </w:tr>
    </w:tbl>
    <w:p w14:paraId="55B3E9D5" w14:textId="77777777" w:rsidR="00777A41" w:rsidRDefault="00777A41">
      <w:pPr>
        <w:keepNext/>
      </w:pPr>
    </w:p>
    <w:p w14:paraId="721E6558" w14:textId="77777777" w:rsidR="00777A41" w:rsidRDefault="008B1727">
      <w:pPr>
        <w:pStyle w:val="IRegName"/>
      </w:pPr>
      <w:r>
        <w:t>Private Hospitals (Licensing and Conduct of Private Hospitals) Regulations 1987</w:t>
      </w:r>
    </w:p>
    <w:p w14:paraId="1322E06D" w14:textId="77777777" w:rsidR="00777A41" w:rsidRDefault="008B1727">
      <w:pPr>
        <w:pStyle w:val="Table04Note"/>
      </w:pPr>
      <w:r>
        <w:t>Formerly “</w:t>
      </w:r>
      <w:r>
        <w:rPr>
          <w:i/>
        </w:rPr>
        <w:t>Hospitals (Licensing and Conduct of Private Hospitals) Regulations 1987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EABE21" w14:textId="77777777">
        <w:trPr>
          <w:cantSplit/>
          <w:jc w:val="center"/>
        </w:trPr>
        <w:tc>
          <w:tcPr>
            <w:tcW w:w="4253" w:type="dxa"/>
          </w:tcPr>
          <w:p w14:paraId="3C086806" w14:textId="77777777" w:rsidR="00777A41" w:rsidRDefault="008B1727">
            <w:pPr>
              <w:pStyle w:val="Table04Row"/>
            </w:pPr>
            <w:r>
              <w:rPr>
                <w:i/>
              </w:rPr>
              <w:t>Hospitals (Licensing and Conduct of Private Hospitals) Regulations 1987</w:t>
            </w:r>
          </w:p>
        </w:tc>
        <w:tc>
          <w:tcPr>
            <w:tcW w:w="1418" w:type="dxa"/>
          </w:tcPr>
          <w:p w14:paraId="298B9163" w14:textId="77777777" w:rsidR="00777A41" w:rsidRDefault="008B1727">
            <w:pPr>
              <w:pStyle w:val="Table04Row"/>
            </w:pPr>
            <w:r>
              <w:t>23 Jan 1987</w:t>
            </w:r>
            <w:r>
              <w:br/>
              <w:t>p. 185‑6</w:t>
            </w:r>
          </w:p>
        </w:tc>
        <w:tc>
          <w:tcPr>
            <w:tcW w:w="4536" w:type="dxa"/>
          </w:tcPr>
          <w:p w14:paraId="6A554952" w14:textId="77777777" w:rsidR="00777A41" w:rsidRDefault="008B1727">
            <w:pPr>
              <w:pStyle w:val="Table04Row"/>
            </w:pPr>
            <w:r>
              <w:t xml:space="preserve">23 Jan 1987 (see r. 2 and </w:t>
            </w:r>
            <w:r>
              <w:rPr>
                <w:i/>
              </w:rPr>
              <w:t>Gazette</w:t>
            </w:r>
            <w:r>
              <w:t xml:space="preserve"> 23 Jan 1987 p. 179)</w:t>
            </w:r>
          </w:p>
        </w:tc>
      </w:tr>
      <w:tr w:rsidR="00777A41" w14:paraId="58B2340A" w14:textId="77777777">
        <w:trPr>
          <w:cantSplit/>
          <w:jc w:val="center"/>
        </w:trPr>
        <w:tc>
          <w:tcPr>
            <w:tcW w:w="4253" w:type="dxa"/>
          </w:tcPr>
          <w:p w14:paraId="1C8CF50C" w14:textId="77777777" w:rsidR="00777A41" w:rsidRDefault="008B1727">
            <w:pPr>
              <w:pStyle w:val="Table04Row"/>
            </w:pPr>
            <w:r>
              <w:rPr>
                <w:i/>
              </w:rPr>
              <w:t>Hospitals (Licensing and Conduct of Private Hospitals) Amendment Regulations 1997</w:t>
            </w:r>
          </w:p>
        </w:tc>
        <w:tc>
          <w:tcPr>
            <w:tcW w:w="1418" w:type="dxa"/>
          </w:tcPr>
          <w:p w14:paraId="66A186E7" w14:textId="77777777" w:rsidR="00777A41" w:rsidRDefault="008B1727">
            <w:pPr>
              <w:pStyle w:val="Table04Row"/>
            </w:pPr>
            <w:r>
              <w:t>7 Nov 1997</w:t>
            </w:r>
            <w:r>
              <w:br/>
              <w:t>p. 6132‑3</w:t>
            </w:r>
          </w:p>
        </w:tc>
        <w:tc>
          <w:tcPr>
            <w:tcW w:w="4536" w:type="dxa"/>
          </w:tcPr>
          <w:p w14:paraId="5DC138F0" w14:textId="77777777" w:rsidR="00777A41" w:rsidRDefault="008B1727">
            <w:pPr>
              <w:pStyle w:val="Table04Row"/>
            </w:pPr>
            <w:r>
              <w:t>13 Nov 1997 (see r. 2)</w:t>
            </w:r>
          </w:p>
        </w:tc>
      </w:tr>
      <w:tr w:rsidR="00777A41" w14:paraId="13A8BC4D" w14:textId="77777777">
        <w:trPr>
          <w:cantSplit/>
          <w:jc w:val="center"/>
        </w:trPr>
        <w:tc>
          <w:tcPr>
            <w:tcW w:w="10207" w:type="dxa"/>
            <w:gridSpan w:val="3"/>
          </w:tcPr>
          <w:p w14:paraId="47835034" w14:textId="77777777" w:rsidR="00777A41" w:rsidRDefault="008B1727">
            <w:pPr>
              <w:pStyle w:val="Table04Row"/>
            </w:pPr>
            <w:r>
              <w:rPr>
                <w:b/>
              </w:rPr>
              <w:t>Reprint 1 as at 13 Feb 2004</w:t>
            </w:r>
          </w:p>
        </w:tc>
      </w:tr>
      <w:tr w:rsidR="00777A41" w14:paraId="281C10A3" w14:textId="77777777">
        <w:trPr>
          <w:cantSplit/>
          <w:jc w:val="center"/>
        </w:trPr>
        <w:tc>
          <w:tcPr>
            <w:tcW w:w="4253" w:type="dxa"/>
          </w:tcPr>
          <w:p w14:paraId="4B4C8E8B" w14:textId="77777777" w:rsidR="00777A41" w:rsidRDefault="008B1727">
            <w:pPr>
              <w:pStyle w:val="Table04Row"/>
            </w:pPr>
            <w:r>
              <w:rPr>
                <w:i/>
              </w:rPr>
              <w:t>Hospitals (Licensing and Conduct of Private Hospitals) Amendment Regulations 2006</w:t>
            </w:r>
          </w:p>
        </w:tc>
        <w:tc>
          <w:tcPr>
            <w:tcW w:w="1418" w:type="dxa"/>
          </w:tcPr>
          <w:p w14:paraId="530549A7" w14:textId="77777777" w:rsidR="00777A41" w:rsidRDefault="008B1727">
            <w:pPr>
              <w:pStyle w:val="Table04Row"/>
            </w:pPr>
            <w:r>
              <w:t>15 Dec 2006</w:t>
            </w:r>
            <w:r>
              <w:br/>
              <w:t>p. 5625‑6</w:t>
            </w:r>
          </w:p>
        </w:tc>
        <w:tc>
          <w:tcPr>
            <w:tcW w:w="4536" w:type="dxa"/>
          </w:tcPr>
          <w:p w14:paraId="0CE77FBC" w14:textId="77777777" w:rsidR="00777A41" w:rsidRDefault="008B1727">
            <w:pPr>
              <w:pStyle w:val="Table04Row"/>
            </w:pPr>
            <w:r>
              <w:t>15 Dec 2006</w:t>
            </w:r>
          </w:p>
        </w:tc>
      </w:tr>
      <w:tr w:rsidR="00777A41" w14:paraId="0BCE4801" w14:textId="77777777">
        <w:trPr>
          <w:cantSplit/>
          <w:jc w:val="center"/>
        </w:trPr>
        <w:tc>
          <w:tcPr>
            <w:tcW w:w="4253" w:type="dxa"/>
          </w:tcPr>
          <w:p w14:paraId="57B6FFAD" w14:textId="77777777" w:rsidR="00777A41" w:rsidRDefault="008B1727">
            <w:pPr>
              <w:pStyle w:val="Table04Row"/>
            </w:pPr>
            <w:r>
              <w:rPr>
                <w:i/>
              </w:rPr>
              <w:t>Hospitals (Licensing and Conduct of Private Hospitals) Amendment Regulations 2009</w:t>
            </w:r>
          </w:p>
        </w:tc>
        <w:tc>
          <w:tcPr>
            <w:tcW w:w="1418" w:type="dxa"/>
          </w:tcPr>
          <w:p w14:paraId="227B6E1C" w14:textId="77777777" w:rsidR="00777A41" w:rsidRDefault="008B1727">
            <w:pPr>
              <w:pStyle w:val="Table04Row"/>
            </w:pPr>
            <w:r>
              <w:t>30 Oct 2009</w:t>
            </w:r>
            <w:r>
              <w:br/>
              <w:t>p. 4306‑7</w:t>
            </w:r>
          </w:p>
        </w:tc>
        <w:tc>
          <w:tcPr>
            <w:tcW w:w="4536" w:type="dxa"/>
          </w:tcPr>
          <w:p w14:paraId="743BEEFA" w14:textId="77777777" w:rsidR="00777A41" w:rsidRDefault="008B1727">
            <w:pPr>
              <w:pStyle w:val="Table04Row"/>
            </w:pPr>
            <w:r>
              <w:t>r. 1 &amp; 2: 30 Oct 2009 (see r. 2(a));</w:t>
            </w:r>
          </w:p>
          <w:p w14:paraId="3A4BDF9C" w14:textId="77777777" w:rsidR="00777A41" w:rsidRDefault="008B1727">
            <w:pPr>
              <w:pStyle w:val="Table04Row"/>
            </w:pPr>
            <w:r>
              <w:t>Regulations other than r. 1 &amp; 2: 31 Oct 2009 (see r. 2(b))</w:t>
            </w:r>
          </w:p>
        </w:tc>
      </w:tr>
      <w:tr w:rsidR="00777A41" w14:paraId="6A6DB22E" w14:textId="77777777">
        <w:trPr>
          <w:cantSplit/>
          <w:jc w:val="center"/>
        </w:trPr>
        <w:tc>
          <w:tcPr>
            <w:tcW w:w="4253" w:type="dxa"/>
          </w:tcPr>
          <w:p w14:paraId="03AD0A29" w14:textId="77777777" w:rsidR="00777A41" w:rsidRDefault="008B1727">
            <w:pPr>
              <w:pStyle w:val="Table04Row"/>
            </w:pPr>
            <w:r>
              <w:rPr>
                <w:i/>
              </w:rPr>
              <w:t>Hospitals (Licensing and Conduct of Private Hospitals) Amendment Regulations 2010</w:t>
            </w:r>
          </w:p>
        </w:tc>
        <w:tc>
          <w:tcPr>
            <w:tcW w:w="1418" w:type="dxa"/>
          </w:tcPr>
          <w:p w14:paraId="206B786D" w14:textId="77777777" w:rsidR="00777A41" w:rsidRDefault="008B1727">
            <w:pPr>
              <w:pStyle w:val="Table04Row"/>
            </w:pPr>
            <w:r>
              <w:t>27 Apr 2010</w:t>
            </w:r>
            <w:r>
              <w:br/>
              <w:t>p. 1581</w:t>
            </w:r>
          </w:p>
        </w:tc>
        <w:tc>
          <w:tcPr>
            <w:tcW w:w="4536" w:type="dxa"/>
          </w:tcPr>
          <w:p w14:paraId="55F7A38C" w14:textId="77777777" w:rsidR="00777A41" w:rsidRDefault="008B1727">
            <w:pPr>
              <w:pStyle w:val="Table04Row"/>
            </w:pPr>
            <w:r>
              <w:t>r. 1 &amp; 2: 27 Apr 2010 (see r. 2(a));</w:t>
            </w:r>
          </w:p>
          <w:p w14:paraId="184A034F" w14:textId="77777777" w:rsidR="00777A41" w:rsidRDefault="008B1727">
            <w:pPr>
              <w:pStyle w:val="Table04Row"/>
            </w:pPr>
            <w:r>
              <w:t>Regulations other than r. 1 &amp; 2: 28 Apr 2010 (see r. 2(b))</w:t>
            </w:r>
          </w:p>
        </w:tc>
      </w:tr>
      <w:tr w:rsidR="00777A41" w14:paraId="137A8B94" w14:textId="77777777">
        <w:trPr>
          <w:cantSplit/>
          <w:jc w:val="center"/>
        </w:trPr>
        <w:tc>
          <w:tcPr>
            <w:tcW w:w="4253" w:type="dxa"/>
          </w:tcPr>
          <w:p w14:paraId="0D598FAA" w14:textId="77777777" w:rsidR="00777A41" w:rsidRDefault="008B1727">
            <w:pPr>
              <w:pStyle w:val="Table04Row"/>
            </w:pPr>
            <w:r>
              <w:rPr>
                <w:i/>
              </w:rPr>
              <w:t>Hospitals (Licensing and Conduct of Private Hospitals) Amendment Regulations 2014</w:t>
            </w:r>
          </w:p>
        </w:tc>
        <w:tc>
          <w:tcPr>
            <w:tcW w:w="1418" w:type="dxa"/>
          </w:tcPr>
          <w:p w14:paraId="3FE93763" w14:textId="77777777" w:rsidR="00777A41" w:rsidRDefault="008B1727">
            <w:pPr>
              <w:pStyle w:val="Table04Row"/>
            </w:pPr>
            <w:r>
              <w:t>6 Jun 2014</w:t>
            </w:r>
            <w:r>
              <w:br/>
              <w:t>p. 1789‑90</w:t>
            </w:r>
          </w:p>
        </w:tc>
        <w:tc>
          <w:tcPr>
            <w:tcW w:w="4536" w:type="dxa"/>
          </w:tcPr>
          <w:p w14:paraId="70FEA781" w14:textId="77777777" w:rsidR="00777A41" w:rsidRDefault="008B1727">
            <w:pPr>
              <w:pStyle w:val="Table04Row"/>
            </w:pPr>
            <w:r>
              <w:t>r. 1 &amp; 2: 6 Jun 2014 (see r. 2(a));</w:t>
            </w:r>
          </w:p>
          <w:p w14:paraId="746CF832" w14:textId="77777777" w:rsidR="00777A41" w:rsidRDefault="008B1727">
            <w:pPr>
              <w:pStyle w:val="Table04Row"/>
            </w:pPr>
            <w:r>
              <w:t>Regulations other than r. 1 &amp; 2: 1 Jul 2014 (see r. 2(b))</w:t>
            </w:r>
          </w:p>
        </w:tc>
      </w:tr>
      <w:tr w:rsidR="00777A41" w14:paraId="4B4566DF" w14:textId="77777777">
        <w:trPr>
          <w:cantSplit/>
          <w:jc w:val="center"/>
        </w:trPr>
        <w:tc>
          <w:tcPr>
            <w:tcW w:w="4253" w:type="dxa"/>
          </w:tcPr>
          <w:p w14:paraId="5F497884" w14:textId="77777777" w:rsidR="00777A41" w:rsidRDefault="008B1727">
            <w:pPr>
              <w:pStyle w:val="Table04Row"/>
            </w:pPr>
            <w:r>
              <w:rPr>
                <w:i/>
              </w:rPr>
              <w:t>Hospitals (Licensing and Conduct of Private Hospitals) Amendment Regulations 2016</w:t>
            </w:r>
          </w:p>
        </w:tc>
        <w:tc>
          <w:tcPr>
            <w:tcW w:w="1418" w:type="dxa"/>
          </w:tcPr>
          <w:p w14:paraId="20A1524C" w14:textId="77777777" w:rsidR="00777A41" w:rsidRDefault="008B1727">
            <w:pPr>
              <w:pStyle w:val="Table04Row"/>
            </w:pPr>
            <w:r>
              <w:t>29 Jan 2016</w:t>
            </w:r>
            <w:r>
              <w:br/>
              <w:t>p. 275‑6</w:t>
            </w:r>
          </w:p>
        </w:tc>
        <w:tc>
          <w:tcPr>
            <w:tcW w:w="4536" w:type="dxa"/>
          </w:tcPr>
          <w:p w14:paraId="67DEE820" w14:textId="77777777" w:rsidR="00777A41" w:rsidRDefault="008B1727">
            <w:pPr>
              <w:pStyle w:val="Table04Row"/>
            </w:pPr>
            <w:r>
              <w:t>r. 1 &amp; 2: 29 Jan 2016 (see r. 2(a));</w:t>
            </w:r>
          </w:p>
          <w:p w14:paraId="6D7C0E81" w14:textId="77777777" w:rsidR="00777A41" w:rsidRDefault="008B1727">
            <w:pPr>
              <w:pStyle w:val="Table04Row"/>
            </w:pPr>
            <w:r>
              <w:t>Regulations other than r. 1 &amp; 2: 30 Jan 2016 (see r. 2(b))</w:t>
            </w:r>
          </w:p>
        </w:tc>
      </w:tr>
      <w:tr w:rsidR="00777A41" w14:paraId="14D1C21E" w14:textId="77777777">
        <w:trPr>
          <w:cantSplit/>
          <w:jc w:val="center"/>
        </w:trPr>
        <w:tc>
          <w:tcPr>
            <w:tcW w:w="4253" w:type="dxa"/>
          </w:tcPr>
          <w:p w14:paraId="4088442A" w14:textId="77777777" w:rsidR="00777A41" w:rsidRDefault="008B1727">
            <w:pPr>
              <w:pStyle w:val="Table04Row"/>
            </w:pPr>
            <w:r>
              <w:rPr>
                <w:i/>
              </w:rPr>
              <w:t>Hospitals Regulations Amendment (Licensing and Conduct Fees) Regulations 2016</w:t>
            </w:r>
            <w:r>
              <w:t xml:space="preserve"> Pt. 2</w:t>
            </w:r>
          </w:p>
        </w:tc>
        <w:tc>
          <w:tcPr>
            <w:tcW w:w="1418" w:type="dxa"/>
          </w:tcPr>
          <w:p w14:paraId="46ABE037" w14:textId="77777777" w:rsidR="00777A41" w:rsidRDefault="008B1727">
            <w:pPr>
              <w:pStyle w:val="Table04Row"/>
            </w:pPr>
            <w:r>
              <w:t>17 Jun 2016</w:t>
            </w:r>
            <w:r>
              <w:br/>
              <w:t>p. 2099‑100</w:t>
            </w:r>
          </w:p>
        </w:tc>
        <w:tc>
          <w:tcPr>
            <w:tcW w:w="4536" w:type="dxa"/>
          </w:tcPr>
          <w:p w14:paraId="4AC57978" w14:textId="77777777" w:rsidR="00777A41" w:rsidRDefault="008B1727">
            <w:pPr>
              <w:pStyle w:val="Table04Row"/>
            </w:pPr>
            <w:r>
              <w:t>1 Jul 2016 (see r. 2(b))</w:t>
            </w:r>
          </w:p>
        </w:tc>
      </w:tr>
      <w:tr w:rsidR="00777A41" w14:paraId="74498729" w14:textId="77777777">
        <w:trPr>
          <w:cantSplit/>
          <w:jc w:val="center"/>
        </w:trPr>
        <w:tc>
          <w:tcPr>
            <w:tcW w:w="10207" w:type="dxa"/>
            <w:gridSpan w:val="3"/>
          </w:tcPr>
          <w:p w14:paraId="4E10C45A" w14:textId="77777777" w:rsidR="00777A41" w:rsidRDefault="008B1727">
            <w:pPr>
              <w:pStyle w:val="Table04Row"/>
            </w:pPr>
            <w:r>
              <w:rPr>
                <w:b/>
              </w:rPr>
              <w:t>Reprint 2 as at 12 May 2017</w:t>
            </w:r>
          </w:p>
        </w:tc>
      </w:tr>
      <w:tr w:rsidR="00777A41" w14:paraId="58BC15D5" w14:textId="77777777">
        <w:trPr>
          <w:cantSplit/>
          <w:jc w:val="center"/>
        </w:trPr>
        <w:tc>
          <w:tcPr>
            <w:tcW w:w="4253" w:type="dxa"/>
          </w:tcPr>
          <w:p w14:paraId="43D32143" w14:textId="77777777" w:rsidR="00777A41" w:rsidRDefault="008B1727">
            <w:pPr>
              <w:pStyle w:val="Table04Row"/>
            </w:pPr>
            <w:r>
              <w:rPr>
                <w:i/>
              </w:rPr>
              <w:t>Health Regulations Amendment (Fees and Charges) Regulations 2017</w:t>
            </w:r>
            <w:r>
              <w:t xml:space="preserve"> Pt. 6</w:t>
            </w:r>
          </w:p>
        </w:tc>
        <w:tc>
          <w:tcPr>
            <w:tcW w:w="1418" w:type="dxa"/>
          </w:tcPr>
          <w:p w14:paraId="15AFDA70" w14:textId="77777777" w:rsidR="00777A41" w:rsidRDefault="008B1727">
            <w:pPr>
              <w:pStyle w:val="Table04Row"/>
            </w:pPr>
            <w:r>
              <w:t>30 Jun 2017</w:t>
            </w:r>
            <w:r>
              <w:br/>
              <w:t>p. 3568‑74</w:t>
            </w:r>
          </w:p>
        </w:tc>
        <w:tc>
          <w:tcPr>
            <w:tcW w:w="4536" w:type="dxa"/>
          </w:tcPr>
          <w:p w14:paraId="165BBF06" w14:textId="77777777" w:rsidR="00777A41" w:rsidRDefault="008B1727">
            <w:pPr>
              <w:pStyle w:val="Table04Row"/>
            </w:pPr>
            <w:r>
              <w:t>1 Jul 2017 (see r. 2(b))</w:t>
            </w:r>
          </w:p>
        </w:tc>
      </w:tr>
      <w:tr w:rsidR="00777A41" w14:paraId="108FD7D7" w14:textId="77777777">
        <w:trPr>
          <w:cantSplit/>
          <w:jc w:val="center"/>
        </w:trPr>
        <w:tc>
          <w:tcPr>
            <w:tcW w:w="4253" w:type="dxa"/>
          </w:tcPr>
          <w:p w14:paraId="429E5F40" w14:textId="77777777" w:rsidR="00777A41" w:rsidRDefault="008B1727">
            <w:pPr>
              <w:pStyle w:val="Table04Row"/>
            </w:pPr>
            <w:r>
              <w:rPr>
                <w:i/>
              </w:rPr>
              <w:t>Health Regulations Amendment (Fees and Charges) Regulations 2018</w:t>
            </w:r>
            <w:r>
              <w:t xml:space="preserve"> Pt. 6</w:t>
            </w:r>
          </w:p>
        </w:tc>
        <w:tc>
          <w:tcPr>
            <w:tcW w:w="1418" w:type="dxa"/>
          </w:tcPr>
          <w:p w14:paraId="50B8F00B" w14:textId="77777777" w:rsidR="00777A41" w:rsidRDefault="008B1727">
            <w:pPr>
              <w:pStyle w:val="Table04Row"/>
            </w:pPr>
            <w:r>
              <w:t>25 May 2018</w:t>
            </w:r>
            <w:r>
              <w:br/>
              <w:t>p. 1632‑9</w:t>
            </w:r>
          </w:p>
        </w:tc>
        <w:tc>
          <w:tcPr>
            <w:tcW w:w="4536" w:type="dxa"/>
          </w:tcPr>
          <w:p w14:paraId="61DDAF02" w14:textId="77777777" w:rsidR="00777A41" w:rsidRDefault="008B1727">
            <w:pPr>
              <w:pStyle w:val="Table04Row"/>
            </w:pPr>
            <w:r>
              <w:t>1 Jul 2018 (see r. 2(b))</w:t>
            </w:r>
          </w:p>
        </w:tc>
      </w:tr>
      <w:tr w:rsidR="00777A41" w14:paraId="01CAE607" w14:textId="77777777">
        <w:trPr>
          <w:cantSplit/>
          <w:jc w:val="center"/>
        </w:trPr>
        <w:tc>
          <w:tcPr>
            <w:tcW w:w="4253" w:type="dxa"/>
          </w:tcPr>
          <w:p w14:paraId="79580D19" w14:textId="77777777" w:rsidR="00777A41" w:rsidRDefault="008B1727">
            <w:pPr>
              <w:pStyle w:val="Table04Row"/>
            </w:pPr>
            <w:r>
              <w:rPr>
                <w:i/>
              </w:rPr>
              <w:t>Health Regulations Amendment (Fees and Charges) Regulations 2019</w:t>
            </w:r>
            <w:r>
              <w:t xml:space="preserve"> Pt. 6</w:t>
            </w:r>
          </w:p>
        </w:tc>
        <w:tc>
          <w:tcPr>
            <w:tcW w:w="1418" w:type="dxa"/>
          </w:tcPr>
          <w:p w14:paraId="41FB688D" w14:textId="77777777" w:rsidR="00777A41" w:rsidRDefault="008B1727">
            <w:pPr>
              <w:pStyle w:val="Table04Row"/>
            </w:pPr>
            <w:r>
              <w:t>14 Jun 2019</w:t>
            </w:r>
            <w:r>
              <w:br/>
              <w:t>p. 1883‑94</w:t>
            </w:r>
          </w:p>
        </w:tc>
        <w:tc>
          <w:tcPr>
            <w:tcW w:w="4536" w:type="dxa"/>
          </w:tcPr>
          <w:p w14:paraId="64E6B56C" w14:textId="77777777" w:rsidR="00777A41" w:rsidRDefault="008B1727">
            <w:pPr>
              <w:pStyle w:val="Table04Row"/>
            </w:pPr>
            <w:r>
              <w:t>1 Jul 2019 (see r. 2(b))</w:t>
            </w:r>
          </w:p>
        </w:tc>
      </w:tr>
      <w:tr w:rsidR="00777A41" w14:paraId="59D97521" w14:textId="77777777">
        <w:trPr>
          <w:cantSplit/>
          <w:jc w:val="center"/>
        </w:trPr>
        <w:tc>
          <w:tcPr>
            <w:tcW w:w="4253" w:type="dxa"/>
          </w:tcPr>
          <w:p w14:paraId="5FE73C56" w14:textId="77777777" w:rsidR="00777A41" w:rsidRDefault="008B1727">
            <w:pPr>
              <w:pStyle w:val="Table04Row"/>
            </w:pPr>
            <w:r>
              <w:rPr>
                <w:i/>
              </w:rPr>
              <w:t>Hospitals (Licensing and Conduct of Private Hospitals) Amendment Regulations 2020</w:t>
            </w:r>
          </w:p>
        </w:tc>
        <w:tc>
          <w:tcPr>
            <w:tcW w:w="1418" w:type="dxa"/>
          </w:tcPr>
          <w:p w14:paraId="45028603" w14:textId="77777777" w:rsidR="00777A41" w:rsidRDefault="008B1727">
            <w:pPr>
              <w:pStyle w:val="Table04Row"/>
            </w:pPr>
            <w:r>
              <w:t>10 Jul 2020</w:t>
            </w:r>
            <w:r>
              <w:br/>
              <w:t>SL 2020/115</w:t>
            </w:r>
          </w:p>
        </w:tc>
        <w:tc>
          <w:tcPr>
            <w:tcW w:w="4536" w:type="dxa"/>
          </w:tcPr>
          <w:p w14:paraId="0CDBF89C" w14:textId="77777777" w:rsidR="00777A41" w:rsidRDefault="008B1727">
            <w:pPr>
              <w:pStyle w:val="Table04Row"/>
            </w:pPr>
            <w:r>
              <w:t>r. 1 &amp; 2: 10 Jul 2020 (see r. 2(a));</w:t>
            </w:r>
          </w:p>
          <w:p w14:paraId="6DDD3224" w14:textId="77777777" w:rsidR="00777A41" w:rsidRDefault="008B1727">
            <w:pPr>
              <w:pStyle w:val="Table04Row"/>
            </w:pPr>
            <w:r>
              <w:t>Regulations other than r. 1 &amp; 2: 11 Jul 2020 (see r. 2(b))</w:t>
            </w:r>
          </w:p>
        </w:tc>
      </w:tr>
      <w:tr w:rsidR="00777A41" w14:paraId="4DEB452E" w14:textId="77777777">
        <w:trPr>
          <w:cantSplit/>
          <w:jc w:val="center"/>
        </w:trPr>
        <w:tc>
          <w:tcPr>
            <w:tcW w:w="4253" w:type="dxa"/>
          </w:tcPr>
          <w:p w14:paraId="066F5C1E" w14:textId="77777777" w:rsidR="00777A41" w:rsidRDefault="008B1727">
            <w:pPr>
              <w:pStyle w:val="Table04Row"/>
            </w:pPr>
            <w:r>
              <w:rPr>
                <w:i/>
              </w:rPr>
              <w:t>Health Regulations Amendment (Fees and Charges) Regulations 2022</w:t>
            </w:r>
            <w:r>
              <w:t xml:space="preserve"> Pt. 7</w:t>
            </w:r>
          </w:p>
        </w:tc>
        <w:tc>
          <w:tcPr>
            <w:tcW w:w="1418" w:type="dxa"/>
          </w:tcPr>
          <w:p w14:paraId="792D984D" w14:textId="77777777" w:rsidR="00777A41" w:rsidRDefault="008B1727">
            <w:pPr>
              <w:pStyle w:val="Table04Row"/>
            </w:pPr>
            <w:r>
              <w:t>15 Jul 2022</w:t>
            </w:r>
            <w:r>
              <w:br/>
              <w:t>SL 2022/136</w:t>
            </w:r>
          </w:p>
        </w:tc>
        <w:tc>
          <w:tcPr>
            <w:tcW w:w="4536" w:type="dxa"/>
          </w:tcPr>
          <w:p w14:paraId="6538C505" w14:textId="77777777" w:rsidR="00777A41" w:rsidRDefault="008B1727">
            <w:pPr>
              <w:pStyle w:val="Table04Row"/>
            </w:pPr>
            <w:r>
              <w:t>16 Jul 2022 (see r. 2(b))</w:t>
            </w:r>
          </w:p>
        </w:tc>
      </w:tr>
      <w:tr w:rsidR="00777A41" w14:paraId="6EE58A7A" w14:textId="77777777">
        <w:trPr>
          <w:cantSplit/>
          <w:jc w:val="center"/>
        </w:trPr>
        <w:tc>
          <w:tcPr>
            <w:tcW w:w="4253" w:type="dxa"/>
          </w:tcPr>
          <w:p w14:paraId="55C9D2EC" w14:textId="77777777" w:rsidR="00777A41" w:rsidRDefault="008B1727">
            <w:pPr>
              <w:pStyle w:val="Table04Row"/>
            </w:pPr>
            <w:r>
              <w:rPr>
                <w:i/>
              </w:rPr>
              <w:t>Health Regulations Amendment (Fees and Charges) Regulations 2023</w:t>
            </w:r>
            <w:r>
              <w:t xml:space="preserve"> Pt. 8</w:t>
            </w:r>
          </w:p>
        </w:tc>
        <w:tc>
          <w:tcPr>
            <w:tcW w:w="1418" w:type="dxa"/>
          </w:tcPr>
          <w:p w14:paraId="3AAD8013" w14:textId="77777777" w:rsidR="00777A41" w:rsidRDefault="008B1727">
            <w:pPr>
              <w:pStyle w:val="Table04Row"/>
            </w:pPr>
            <w:r>
              <w:t>30 Jun 2023</w:t>
            </w:r>
            <w:r>
              <w:br/>
              <w:t>SL 2023/96</w:t>
            </w:r>
          </w:p>
        </w:tc>
        <w:tc>
          <w:tcPr>
            <w:tcW w:w="4536" w:type="dxa"/>
          </w:tcPr>
          <w:p w14:paraId="2D1738AA" w14:textId="77777777" w:rsidR="00777A41" w:rsidRDefault="008B1727">
            <w:pPr>
              <w:pStyle w:val="Table04Row"/>
            </w:pPr>
            <w:r>
              <w:t>1 Jul 2023 (see r. 2(b))</w:t>
            </w:r>
          </w:p>
        </w:tc>
      </w:tr>
    </w:tbl>
    <w:p w14:paraId="76FE576A" w14:textId="77777777" w:rsidR="00777A41" w:rsidRDefault="008B1727">
      <w:pPr>
        <w:pStyle w:val="IRegName"/>
      </w:pPr>
      <w:r>
        <w:t>Private Hospitals (Licensing and Conduct of Private Psychiatric Hostels) Regulations 1997</w:t>
      </w:r>
    </w:p>
    <w:p w14:paraId="166C6955" w14:textId="77777777" w:rsidR="00777A41" w:rsidRDefault="008B1727">
      <w:pPr>
        <w:pStyle w:val="Table04Note"/>
      </w:pPr>
      <w:r>
        <w:t>Formerly “</w:t>
      </w:r>
      <w:r>
        <w:rPr>
          <w:i/>
        </w:rPr>
        <w:t>Hospitals (Licensing and Conduct of Private Psychiatric Hostels) Regulations 1997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A2A61F" w14:textId="77777777">
        <w:trPr>
          <w:cantSplit/>
          <w:jc w:val="center"/>
        </w:trPr>
        <w:tc>
          <w:tcPr>
            <w:tcW w:w="4253" w:type="dxa"/>
          </w:tcPr>
          <w:p w14:paraId="5811A40A" w14:textId="77777777" w:rsidR="00777A41" w:rsidRDefault="008B1727">
            <w:pPr>
              <w:pStyle w:val="Table04Row"/>
            </w:pPr>
            <w:r>
              <w:rPr>
                <w:i/>
              </w:rPr>
              <w:t>Hospitals (Licensing and Conduct of Private Psychiatric Hostels) Regulations 1997</w:t>
            </w:r>
          </w:p>
        </w:tc>
        <w:tc>
          <w:tcPr>
            <w:tcW w:w="1418" w:type="dxa"/>
          </w:tcPr>
          <w:p w14:paraId="37CEFC62" w14:textId="77777777" w:rsidR="00777A41" w:rsidRDefault="008B1727">
            <w:pPr>
              <w:pStyle w:val="Table04Row"/>
            </w:pPr>
            <w:r>
              <w:t>7 Nov 1997</w:t>
            </w:r>
            <w:r>
              <w:br/>
              <w:t>p. 6119‑27</w:t>
            </w:r>
          </w:p>
        </w:tc>
        <w:tc>
          <w:tcPr>
            <w:tcW w:w="4536" w:type="dxa"/>
          </w:tcPr>
          <w:p w14:paraId="1AB512E5" w14:textId="77777777" w:rsidR="00777A41" w:rsidRDefault="008B1727">
            <w:pPr>
              <w:pStyle w:val="Table04Row"/>
            </w:pPr>
            <w:r>
              <w:t>13 Nov 1997 (see r. 2)</w:t>
            </w:r>
          </w:p>
        </w:tc>
      </w:tr>
      <w:tr w:rsidR="00777A41" w14:paraId="5C7747E9" w14:textId="77777777">
        <w:trPr>
          <w:cantSplit/>
          <w:jc w:val="center"/>
        </w:trPr>
        <w:tc>
          <w:tcPr>
            <w:tcW w:w="10207" w:type="dxa"/>
            <w:gridSpan w:val="3"/>
          </w:tcPr>
          <w:p w14:paraId="0DCBBF51" w14:textId="77777777" w:rsidR="00777A41" w:rsidRDefault="008B1727">
            <w:pPr>
              <w:pStyle w:val="Table04Row"/>
            </w:pPr>
            <w:r>
              <w:rPr>
                <w:b/>
              </w:rPr>
              <w:t>Reprint 1 as at 2 Apr 2004</w:t>
            </w:r>
          </w:p>
        </w:tc>
      </w:tr>
      <w:tr w:rsidR="00777A41" w14:paraId="45D3D74A" w14:textId="77777777">
        <w:trPr>
          <w:cantSplit/>
          <w:jc w:val="center"/>
        </w:trPr>
        <w:tc>
          <w:tcPr>
            <w:tcW w:w="4253" w:type="dxa"/>
          </w:tcPr>
          <w:p w14:paraId="670EAC67" w14:textId="77777777" w:rsidR="00777A41" w:rsidRDefault="008B1727">
            <w:pPr>
              <w:pStyle w:val="Table04Row"/>
            </w:pPr>
            <w:r>
              <w:rPr>
                <w:i/>
              </w:rPr>
              <w:t>Hospitals (Licensing and Conduct of Private Psychiatric Hostels) Amendment Regulations 2006</w:t>
            </w:r>
          </w:p>
        </w:tc>
        <w:tc>
          <w:tcPr>
            <w:tcW w:w="1418" w:type="dxa"/>
          </w:tcPr>
          <w:p w14:paraId="38F8E7CD" w14:textId="77777777" w:rsidR="00777A41" w:rsidRDefault="008B1727">
            <w:pPr>
              <w:pStyle w:val="Table04Row"/>
            </w:pPr>
            <w:r>
              <w:t>15 Dec 2006</w:t>
            </w:r>
            <w:r>
              <w:br/>
              <w:t>p. 5626‑7</w:t>
            </w:r>
          </w:p>
        </w:tc>
        <w:tc>
          <w:tcPr>
            <w:tcW w:w="4536" w:type="dxa"/>
          </w:tcPr>
          <w:p w14:paraId="3FE16B08" w14:textId="77777777" w:rsidR="00777A41" w:rsidRDefault="008B1727">
            <w:pPr>
              <w:pStyle w:val="Table04Row"/>
            </w:pPr>
            <w:r>
              <w:t>15 Dec 2006</w:t>
            </w:r>
          </w:p>
        </w:tc>
      </w:tr>
      <w:tr w:rsidR="00777A41" w14:paraId="29721F60" w14:textId="77777777">
        <w:trPr>
          <w:cantSplit/>
          <w:jc w:val="center"/>
        </w:trPr>
        <w:tc>
          <w:tcPr>
            <w:tcW w:w="4253" w:type="dxa"/>
          </w:tcPr>
          <w:p w14:paraId="6AF7135D" w14:textId="77777777" w:rsidR="00777A41" w:rsidRDefault="008B1727">
            <w:pPr>
              <w:pStyle w:val="Table04Row"/>
            </w:pPr>
            <w:r>
              <w:rPr>
                <w:i/>
              </w:rPr>
              <w:t>Hospitals (Licensing and Conduct of Private Psychiatric Hostels) Amendment Regulations 2009</w:t>
            </w:r>
          </w:p>
        </w:tc>
        <w:tc>
          <w:tcPr>
            <w:tcW w:w="1418" w:type="dxa"/>
          </w:tcPr>
          <w:p w14:paraId="23AEBCB1" w14:textId="77777777" w:rsidR="00777A41" w:rsidRDefault="008B1727">
            <w:pPr>
              <w:pStyle w:val="Table04Row"/>
            </w:pPr>
            <w:r>
              <w:t>30 Oct 2009</w:t>
            </w:r>
            <w:r>
              <w:br/>
              <w:t>p. 4308‑9</w:t>
            </w:r>
          </w:p>
        </w:tc>
        <w:tc>
          <w:tcPr>
            <w:tcW w:w="4536" w:type="dxa"/>
          </w:tcPr>
          <w:p w14:paraId="018986FB" w14:textId="77777777" w:rsidR="00777A41" w:rsidRDefault="008B1727">
            <w:pPr>
              <w:pStyle w:val="Table04Row"/>
            </w:pPr>
            <w:r>
              <w:t>r. 1 &amp; 2: 30 Oct 2009 (see r. 2(a));</w:t>
            </w:r>
          </w:p>
          <w:p w14:paraId="140BF2E6" w14:textId="77777777" w:rsidR="00777A41" w:rsidRDefault="008B1727">
            <w:pPr>
              <w:pStyle w:val="Table04Row"/>
            </w:pPr>
            <w:r>
              <w:t>Regulations other than r. 1 &amp; 2: 31 Oct 2009 (see r. 2(b))</w:t>
            </w:r>
          </w:p>
        </w:tc>
      </w:tr>
      <w:tr w:rsidR="00777A41" w14:paraId="576B11B4" w14:textId="77777777">
        <w:trPr>
          <w:cantSplit/>
          <w:jc w:val="center"/>
        </w:trPr>
        <w:tc>
          <w:tcPr>
            <w:tcW w:w="4253" w:type="dxa"/>
          </w:tcPr>
          <w:p w14:paraId="1A2A5F3C" w14:textId="77777777" w:rsidR="00777A41" w:rsidRDefault="008B1727">
            <w:pPr>
              <w:pStyle w:val="Table04Row"/>
            </w:pPr>
            <w:r>
              <w:rPr>
                <w:i/>
              </w:rPr>
              <w:t>Hospitals (Licensing and Conduct of Private Psychiatric Hostels) Amendment Regulations 2010</w:t>
            </w:r>
          </w:p>
        </w:tc>
        <w:tc>
          <w:tcPr>
            <w:tcW w:w="1418" w:type="dxa"/>
          </w:tcPr>
          <w:p w14:paraId="66944937" w14:textId="77777777" w:rsidR="00777A41" w:rsidRDefault="008B1727">
            <w:pPr>
              <w:pStyle w:val="Table04Row"/>
            </w:pPr>
            <w:r>
              <w:t>27 Apr 2010</w:t>
            </w:r>
            <w:r>
              <w:br/>
              <w:t>p. 1582</w:t>
            </w:r>
          </w:p>
        </w:tc>
        <w:tc>
          <w:tcPr>
            <w:tcW w:w="4536" w:type="dxa"/>
          </w:tcPr>
          <w:p w14:paraId="61C99EF4" w14:textId="77777777" w:rsidR="00777A41" w:rsidRDefault="008B1727">
            <w:pPr>
              <w:pStyle w:val="Table04Row"/>
            </w:pPr>
            <w:r>
              <w:t>r. 1 &amp; 2: 27 Apr 2010 (see r. 2(a));</w:t>
            </w:r>
          </w:p>
          <w:p w14:paraId="0EE3E23E" w14:textId="77777777" w:rsidR="00777A41" w:rsidRDefault="008B1727">
            <w:pPr>
              <w:pStyle w:val="Table04Row"/>
            </w:pPr>
            <w:r>
              <w:t>Regulations other than r. 1 &amp; 2: 28 Apr 2010 (see r. 2(b))</w:t>
            </w:r>
          </w:p>
        </w:tc>
      </w:tr>
      <w:tr w:rsidR="00777A41" w14:paraId="7F9338DC" w14:textId="77777777">
        <w:trPr>
          <w:cantSplit/>
          <w:jc w:val="center"/>
        </w:trPr>
        <w:tc>
          <w:tcPr>
            <w:tcW w:w="4253" w:type="dxa"/>
          </w:tcPr>
          <w:p w14:paraId="41931489" w14:textId="77777777" w:rsidR="00777A41" w:rsidRDefault="008B1727">
            <w:pPr>
              <w:pStyle w:val="Table04Row"/>
            </w:pPr>
            <w:r>
              <w:rPr>
                <w:i/>
              </w:rPr>
              <w:t>Hospitals (Licensing and Conduct of Private Psychiatric Hostels) Amendment Regulations 2011</w:t>
            </w:r>
          </w:p>
        </w:tc>
        <w:tc>
          <w:tcPr>
            <w:tcW w:w="1418" w:type="dxa"/>
          </w:tcPr>
          <w:p w14:paraId="4287A60F" w14:textId="77777777" w:rsidR="00777A41" w:rsidRDefault="008B1727">
            <w:pPr>
              <w:pStyle w:val="Table04Row"/>
            </w:pPr>
            <w:r>
              <w:t>1 Apr 2011</w:t>
            </w:r>
            <w:r>
              <w:br/>
              <w:t>p. 1180‑1</w:t>
            </w:r>
          </w:p>
        </w:tc>
        <w:tc>
          <w:tcPr>
            <w:tcW w:w="4536" w:type="dxa"/>
          </w:tcPr>
          <w:p w14:paraId="68FA6291" w14:textId="77777777" w:rsidR="00777A41" w:rsidRDefault="008B1727">
            <w:pPr>
              <w:pStyle w:val="Table04Row"/>
            </w:pPr>
            <w:r>
              <w:t>r. 1 &amp; 2: 1 Apr 2011 (see r. 2(a));</w:t>
            </w:r>
          </w:p>
          <w:p w14:paraId="68A43BB3" w14:textId="77777777" w:rsidR="00777A41" w:rsidRDefault="008B1727">
            <w:pPr>
              <w:pStyle w:val="Table04Row"/>
            </w:pPr>
            <w:r>
              <w:t>Regulations other than r. 1 &amp; 2: 2 Apr 2011 (see r. 2(b))</w:t>
            </w:r>
          </w:p>
        </w:tc>
      </w:tr>
      <w:tr w:rsidR="00777A41" w14:paraId="45CB3E86" w14:textId="77777777">
        <w:trPr>
          <w:cantSplit/>
          <w:jc w:val="center"/>
        </w:trPr>
        <w:tc>
          <w:tcPr>
            <w:tcW w:w="4253" w:type="dxa"/>
          </w:tcPr>
          <w:p w14:paraId="4DF95345" w14:textId="77777777" w:rsidR="00777A41" w:rsidRDefault="008B1727">
            <w:pPr>
              <w:pStyle w:val="Table04Row"/>
            </w:pPr>
            <w:r>
              <w:rPr>
                <w:i/>
              </w:rPr>
              <w:t>Hospitals (Licensing and Conduct of Private Psychiatric Hostels) Amendment Regulations (No. 2) 2011</w:t>
            </w:r>
          </w:p>
        </w:tc>
        <w:tc>
          <w:tcPr>
            <w:tcW w:w="1418" w:type="dxa"/>
          </w:tcPr>
          <w:p w14:paraId="70FC67F0" w14:textId="77777777" w:rsidR="00777A41" w:rsidRDefault="008B1727">
            <w:pPr>
              <w:pStyle w:val="Table04Row"/>
            </w:pPr>
            <w:r>
              <w:t>12 Apr 2011</w:t>
            </w:r>
            <w:r>
              <w:br/>
              <w:t>p. 1310</w:t>
            </w:r>
          </w:p>
        </w:tc>
        <w:tc>
          <w:tcPr>
            <w:tcW w:w="4536" w:type="dxa"/>
          </w:tcPr>
          <w:p w14:paraId="1E2C5548" w14:textId="77777777" w:rsidR="00777A41" w:rsidRDefault="008B1727">
            <w:pPr>
              <w:pStyle w:val="Table04Row"/>
            </w:pPr>
            <w:r>
              <w:t>r. 1 &amp; 2: 12 Apr 2011 (see r. 2(a));</w:t>
            </w:r>
          </w:p>
          <w:p w14:paraId="25D05EA2" w14:textId="77777777" w:rsidR="00777A41" w:rsidRDefault="008B1727">
            <w:pPr>
              <w:pStyle w:val="Table04Row"/>
            </w:pPr>
            <w:r>
              <w:t>Regulations other than r. 1 &amp; 2: 13 Apr 2011 (see r. 2(b))</w:t>
            </w:r>
          </w:p>
        </w:tc>
      </w:tr>
      <w:tr w:rsidR="00777A41" w14:paraId="74B3A4C3" w14:textId="77777777">
        <w:trPr>
          <w:cantSplit/>
          <w:jc w:val="center"/>
        </w:trPr>
        <w:tc>
          <w:tcPr>
            <w:tcW w:w="10207" w:type="dxa"/>
            <w:gridSpan w:val="3"/>
          </w:tcPr>
          <w:p w14:paraId="212A7412" w14:textId="77777777" w:rsidR="00777A41" w:rsidRDefault="008B1727">
            <w:pPr>
              <w:pStyle w:val="Table04Row"/>
            </w:pPr>
            <w:r>
              <w:rPr>
                <w:b/>
              </w:rPr>
              <w:t>Reprint 2 as at 8 Jul 2011</w:t>
            </w:r>
          </w:p>
        </w:tc>
      </w:tr>
      <w:tr w:rsidR="00777A41" w14:paraId="0D8D4897" w14:textId="77777777">
        <w:trPr>
          <w:cantSplit/>
          <w:jc w:val="center"/>
        </w:trPr>
        <w:tc>
          <w:tcPr>
            <w:tcW w:w="4253" w:type="dxa"/>
          </w:tcPr>
          <w:p w14:paraId="2AC4BEF5" w14:textId="77777777" w:rsidR="00777A41" w:rsidRDefault="008B1727">
            <w:pPr>
              <w:pStyle w:val="Table04Row"/>
            </w:pPr>
            <w:r>
              <w:rPr>
                <w:i/>
              </w:rPr>
              <w:t>Hospitals (Licensing and Conduct of Private Psychiatric Hostels) Amendment Regulations 2014</w:t>
            </w:r>
          </w:p>
        </w:tc>
        <w:tc>
          <w:tcPr>
            <w:tcW w:w="1418" w:type="dxa"/>
          </w:tcPr>
          <w:p w14:paraId="58DE890E" w14:textId="77777777" w:rsidR="00777A41" w:rsidRDefault="008B1727">
            <w:pPr>
              <w:pStyle w:val="Table04Row"/>
            </w:pPr>
            <w:r>
              <w:t>6 Jun 2014</w:t>
            </w:r>
            <w:r>
              <w:br/>
              <w:t>p. 1790‑1</w:t>
            </w:r>
          </w:p>
        </w:tc>
        <w:tc>
          <w:tcPr>
            <w:tcW w:w="4536" w:type="dxa"/>
          </w:tcPr>
          <w:p w14:paraId="6C3CC5EF" w14:textId="77777777" w:rsidR="00777A41" w:rsidRDefault="008B1727">
            <w:pPr>
              <w:pStyle w:val="Table04Row"/>
            </w:pPr>
            <w:r>
              <w:t>r. 1 &amp; 2: 6 Jun 2014 (see r. 2(a));</w:t>
            </w:r>
          </w:p>
          <w:p w14:paraId="72825895" w14:textId="77777777" w:rsidR="00777A41" w:rsidRDefault="008B1727">
            <w:pPr>
              <w:pStyle w:val="Table04Row"/>
            </w:pPr>
            <w:r>
              <w:t>Regulations other than r. 1 &amp; 2: 1 Jul 2014 (see r. 2(b))</w:t>
            </w:r>
          </w:p>
        </w:tc>
      </w:tr>
      <w:tr w:rsidR="00777A41" w14:paraId="08CFB8EB" w14:textId="77777777">
        <w:trPr>
          <w:cantSplit/>
          <w:jc w:val="center"/>
        </w:trPr>
        <w:tc>
          <w:tcPr>
            <w:tcW w:w="4253" w:type="dxa"/>
          </w:tcPr>
          <w:p w14:paraId="00267119" w14:textId="77777777" w:rsidR="00777A41" w:rsidRDefault="008B1727">
            <w:pPr>
              <w:pStyle w:val="Table04Row"/>
            </w:pPr>
            <w:r>
              <w:rPr>
                <w:i/>
              </w:rPr>
              <w:t>Hospitals (Licensing and Conduct of Private Psychiatric Hostels) Amendment Regulations 2015</w:t>
            </w:r>
          </w:p>
        </w:tc>
        <w:tc>
          <w:tcPr>
            <w:tcW w:w="1418" w:type="dxa"/>
          </w:tcPr>
          <w:p w14:paraId="5DCD6DF3" w14:textId="77777777" w:rsidR="00777A41" w:rsidRDefault="008B1727">
            <w:pPr>
              <w:pStyle w:val="Table04Row"/>
            </w:pPr>
            <w:r>
              <w:t>29 Dec 2015</w:t>
            </w:r>
            <w:r>
              <w:br/>
              <w:t>p. 5173‑4</w:t>
            </w:r>
          </w:p>
        </w:tc>
        <w:tc>
          <w:tcPr>
            <w:tcW w:w="4536" w:type="dxa"/>
          </w:tcPr>
          <w:p w14:paraId="2CFFE104" w14:textId="77777777" w:rsidR="00777A41" w:rsidRDefault="008B1727">
            <w:pPr>
              <w:pStyle w:val="Table04Row"/>
            </w:pPr>
            <w:r>
              <w:t>r. 1 &amp; 2: 29 Dec 2015 (see r. 2(a));</w:t>
            </w:r>
          </w:p>
          <w:p w14:paraId="6F68213B" w14:textId="77777777" w:rsidR="00777A41" w:rsidRDefault="008B1727">
            <w:pPr>
              <w:pStyle w:val="Table04Row"/>
            </w:pPr>
            <w:r>
              <w:t>Regulations other than r. 1 &amp; 2: 30 Dec 2015 (see r. 2(b))</w:t>
            </w:r>
          </w:p>
        </w:tc>
      </w:tr>
      <w:tr w:rsidR="00777A41" w14:paraId="7289A80A" w14:textId="77777777">
        <w:trPr>
          <w:cantSplit/>
          <w:jc w:val="center"/>
        </w:trPr>
        <w:tc>
          <w:tcPr>
            <w:tcW w:w="4253" w:type="dxa"/>
          </w:tcPr>
          <w:p w14:paraId="23F5B2D0" w14:textId="77777777" w:rsidR="00777A41" w:rsidRDefault="008B1727">
            <w:pPr>
              <w:pStyle w:val="Table04Row"/>
            </w:pPr>
            <w:r>
              <w:rPr>
                <w:i/>
              </w:rPr>
              <w:t>Hospitals (Licensing and Conduct of Private Psychiatric Hostels) Amendment Regulations 2016</w:t>
            </w:r>
          </w:p>
        </w:tc>
        <w:tc>
          <w:tcPr>
            <w:tcW w:w="1418" w:type="dxa"/>
          </w:tcPr>
          <w:p w14:paraId="23D9AC2F" w14:textId="77777777" w:rsidR="00777A41" w:rsidRDefault="008B1727">
            <w:pPr>
              <w:pStyle w:val="Table04Row"/>
            </w:pPr>
            <w:r>
              <w:t>29 Jan 2016</w:t>
            </w:r>
            <w:r>
              <w:br/>
              <w:t>p. 273‑5</w:t>
            </w:r>
          </w:p>
        </w:tc>
        <w:tc>
          <w:tcPr>
            <w:tcW w:w="4536" w:type="dxa"/>
          </w:tcPr>
          <w:p w14:paraId="70AF39A6" w14:textId="77777777" w:rsidR="00777A41" w:rsidRDefault="008B1727">
            <w:pPr>
              <w:pStyle w:val="Table04Row"/>
            </w:pPr>
            <w:r>
              <w:t>r. 1 &amp; 2: 29 Jan 2016 (see r. 2(a));</w:t>
            </w:r>
          </w:p>
          <w:p w14:paraId="0D438673" w14:textId="77777777" w:rsidR="00777A41" w:rsidRDefault="008B1727">
            <w:pPr>
              <w:pStyle w:val="Table04Row"/>
            </w:pPr>
            <w:r>
              <w:t>Regulations other than r. 1 &amp; 2: 30 Jan 2016 (see r. 2(b))</w:t>
            </w:r>
          </w:p>
        </w:tc>
      </w:tr>
      <w:tr w:rsidR="00777A41" w14:paraId="7898D0D4" w14:textId="77777777">
        <w:trPr>
          <w:cantSplit/>
          <w:jc w:val="center"/>
        </w:trPr>
        <w:tc>
          <w:tcPr>
            <w:tcW w:w="4253" w:type="dxa"/>
          </w:tcPr>
          <w:p w14:paraId="260085AA" w14:textId="77777777" w:rsidR="00777A41" w:rsidRDefault="008B1727">
            <w:pPr>
              <w:pStyle w:val="Table04Row"/>
            </w:pPr>
            <w:r>
              <w:rPr>
                <w:i/>
              </w:rPr>
              <w:t>Hospitals Regulations Amendment (Licensing and Conduct Fees) Regulations 2016</w:t>
            </w:r>
            <w:r>
              <w:t xml:space="preserve"> Pt. 3</w:t>
            </w:r>
          </w:p>
        </w:tc>
        <w:tc>
          <w:tcPr>
            <w:tcW w:w="1418" w:type="dxa"/>
          </w:tcPr>
          <w:p w14:paraId="7D149250" w14:textId="77777777" w:rsidR="00777A41" w:rsidRDefault="008B1727">
            <w:pPr>
              <w:pStyle w:val="Table04Row"/>
            </w:pPr>
            <w:r>
              <w:t>17 Jun 2016</w:t>
            </w:r>
            <w:r>
              <w:br/>
              <w:t>p. 2099‑100</w:t>
            </w:r>
          </w:p>
        </w:tc>
        <w:tc>
          <w:tcPr>
            <w:tcW w:w="4536" w:type="dxa"/>
          </w:tcPr>
          <w:p w14:paraId="193DF2D0" w14:textId="77777777" w:rsidR="00777A41" w:rsidRDefault="008B1727">
            <w:pPr>
              <w:pStyle w:val="Table04Row"/>
            </w:pPr>
            <w:r>
              <w:t>1 Jul 2016 (see r. 2(b))</w:t>
            </w:r>
          </w:p>
        </w:tc>
      </w:tr>
      <w:tr w:rsidR="00777A41" w14:paraId="3217C805" w14:textId="77777777">
        <w:trPr>
          <w:cantSplit/>
          <w:jc w:val="center"/>
        </w:trPr>
        <w:tc>
          <w:tcPr>
            <w:tcW w:w="4253" w:type="dxa"/>
          </w:tcPr>
          <w:p w14:paraId="199048DC" w14:textId="77777777" w:rsidR="00777A41" w:rsidRDefault="008B1727">
            <w:pPr>
              <w:pStyle w:val="Table04Row"/>
            </w:pPr>
            <w:r>
              <w:rPr>
                <w:i/>
              </w:rPr>
              <w:t>Health Regulations Amendment (Fees and Charges) Regulations 2017</w:t>
            </w:r>
            <w:r>
              <w:t xml:space="preserve"> Pt. 7</w:t>
            </w:r>
          </w:p>
        </w:tc>
        <w:tc>
          <w:tcPr>
            <w:tcW w:w="1418" w:type="dxa"/>
          </w:tcPr>
          <w:p w14:paraId="4F47CC81" w14:textId="77777777" w:rsidR="00777A41" w:rsidRDefault="008B1727">
            <w:pPr>
              <w:pStyle w:val="Table04Row"/>
            </w:pPr>
            <w:r>
              <w:t>30 Jun 2017</w:t>
            </w:r>
            <w:r>
              <w:br/>
              <w:t>p. 3568‑74</w:t>
            </w:r>
          </w:p>
        </w:tc>
        <w:tc>
          <w:tcPr>
            <w:tcW w:w="4536" w:type="dxa"/>
          </w:tcPr>
          <w:p w14:paraId="107D4DA1" w14:textId="77777777" w:rsidR="00777A41" w:rsidRDefault="008B1727">
            <w:pPr>
              <w:pStyle w:val="Table04Row"/>
            </w:pPr>
            <w:r>
              <w:t>1 Jul 2017 (see r. 2(b))</w:t>
            </w:r>
          </w:p>
        </w:tc>
      </w:tr>
      <w:tr w:rsidR="00777A41" w14:paraId="26227F00" w14:textId="77777777">
        <w:trPr>
          <w:cantSplit/>
          <w:jc w:val="center"/>
        </w:trPr>
        <w:tc>
          <w:tcPr>
            <w:tcW w:w="4253" w:type="dxa"/>
          </w:tcPr>
          <w:p w14:paraId="556139F0" w14:textId="77777777" w:rsidR="00777A41" w:rsidRDefault="008B1727">
            <w:pPr>
              <w:pStyle w:val="Table04Row"/>
            </w:pPr>
            <w:r>
              <w:rPr>
                <w:i/>
              </w:rPr>
              <w:t>Health Regulations Amendment (Fees and Charges) Regulations 2018</w:t>
            </w:r>
            <w:r>
              <w:t xml:space="preserve"> Pt. 7</w:t>
            </w:r>
          </w:p>
        </w:tc>
        <w:tc>
          <w:tcPr>
            <w:tcW w:w="1418" w:type="dxa"/>
          </w:tcPr>
          <w:p w14:paraId="0DF88907" w14:textId="77777777" w:rsidR="00777A41" w:rsidRDefault="008B1727">
            <w:pPr>
              <w:pStyle w:val="Table04Row"/>
            </w:pPr>
            <w:r>
              <w:t>25 May 2018</w:t>
            </w:r>
            <w:r>
              <w:br/>
              <w:t>p. 1632‑9</w:t>
            </w:r>
          </w:p>
        </w:tc>
        <w:tc>
          <w:tcPr>
            <w:tcW w:w="4536" w:type="dxa"/>
          </w:tcPr>
          <w:p w14:paraId="12AD870B" w14:textId="77777777" w:rsidR="00777A41" w:rsidRDefault="008B1727">
            <w:pPr>
              <w:pStyle w:val="Table04Row"/>
            </w:pPr>
            <w:r>
              <w:t>1 Jul 2018 (see r. 2(b))</w:t>
            </w:r>
          </w:p>
        </w:tc>
      </w:tr>
      <w:tr w:rsidR="00777A41" w14:paraId="66DED541" w14:textId="77777777">
        <w:trPr>
          <w:cantSplit/>
          <w:jc w:val="center"/>
        </w:trPr>
        <w:tc>
          <w:tcPr>
            <w:tcW w:w="4253" w:type="dxa"/>
          </w:tcPr>
          <w:p w14:paraId="146ED9DA" w14:textId="77777777" w:rsidR="00777A41" w:rsidRDefault="008B1727">
            <w:pPr>
              <w:pStyle w:val="Table04Row"/>
            </w:pPr>
            <w:r>
              <w:rPr>
                <w:i/>
              </w:rPr>
              <w:t>Health Regulations Amendment (Fees and Charges) Regulations 2019</w:t>
            </w:r>
            <w:r>
              <w:t xml:space="preserve"> Pt. 7</w:t>
            </w:r>
          </w:p>
        </w:tc>
        <w:tc>
          <w:tcPr>
            <w:tcW w:w="1418" w:type="dxa"/>
          </w:tcPr>
          <w:p w14:paraId="7BA8322B" w14:textId="77777777" w:rsidR="00777A41" w:rsidRDefault="008B1727">
            <w:pPr>
              <w:pStyle w:val="Table04Row"/>
            </w:pPr>
            <w:r>
              <w:t>14 Jun 2019</w:t>
            </w:r>
            <w:r>
              <w:br/>
              <w:t>p. 1883‑94</w:t>
            </w:r>
          </w:p>
        </w:tc>
        <w:tc>
          <w:tcPr>
            <w:tcW w:w="4536" w:type="dxa"/>
          </w:tcPr>
          <w:p w14:paraId="7E99A1BD" w14:textId="77777777" w:rsidR="00777A41" w:rsidRDefault="008B1727">
            <w:pPr>
              <w:pStyle w:val="Table04Row"/>
            </w:pPr>
            <w:r>
              <w:t>1 Jul 2019 (see r. 2(b))</w:t>
            </w:r>
          </w:p>
        </w:tc>
      </w:tr>
      <w:tr w:rsidR="00777A41" w14:paraId="02E2593D" w14:textId="77777777">
        <w:trPr>
          <w:cantSplit/>
          <w:jc w:val="center"/>
        </w:trPr>
        <w:tc>
          <w:tcPr>
            <w:tcW w:w="4253" w:type="dxa"/>
          </w:tcPr>
          <w:p w14:paraId="0DA819B9" w14:textId="77777777" w:rsidR="00777A41" w:rsidRDefault="008B1727">
            <w:pPr>
              <w:pStyle w:val="Table04Row"/>
            </w:pPr>
            <w:r>
              <w:rPr>
                <w:i/>
              </w:rPr>
              <w:t>Hospitals (Licensing and Conduct of Private Psychiatric Hostels) Amendment Regulations 2020</w:t>
            </w:r>
          </w:p>
        </w:tc>
        <w:tc>
          <w:tcPr>
            <w:tcW w:w="1418" w:type="dxa"/>
          </w:tcPr>
          <w:p w14:paraId="04EF9265" w14:textId="77777777" w:rsidR="00777A41" w:rsidRDefault="008B1727">
            <w:pPr>
              <w:pStyle w:val="Table04Row"/>
            </w:pPr>
            <w:r>
              <w:t>20 Nov 2020</w:t>
            </w:r>
            <w:r>
              <w:br/>
              <w:t>SL 2020/223</w:t>
            </w:r>
          </w:p>
        </w:tc>
        <w:tc>
          <w:tcPr>
            <w:tcW w:w="4536" w:type="dxa"/>
          </w:tcPr>
          <w:p w14:paraId="75CFEB67" w14:textId="77777777" w:rsidR="00777A41" w:rsidRDefault="008B1727">
            <w:pPr>
              <w:pStyle w:val="Table04Row"/>
            </w:pPr>
            <w:r>
              <w:t>r. 1 &amp; 2: 20 Nov 2020 (see r. 2(a));</w:t>
            </w:r>
          </w:p>
          <w:p w14:paraId="4486CFE5" w14:textId="77777777" w:rsidR="00777A41" w:rsidRDefault="008B1727">
            <w:pPr>
              <w:pStyle w:val="Table04Row"/>
            </w:pPr>
            <w:r>
              <w:t>Regulations other than r. 1 &amp; 2: 21 Nov 2020 (see r. 2(b))</w:t>
            </w:r>
          </w:p>
        </w:tc>
      </w:tr>
      <w:tr w:rsidR="00777A41" w14:paraId="6F34EBFC" w14:textId="77777777">
        <w:trPr>
          <w:cantSplit/>
          <w:jc w:val="center"/>
        </w:trPr>
        <w:tc>
          <w:tcPr>
            <w:tcW w:w="4253" w:type="dxa"/>
          </w:tcPr>
          <w:p w14:paraId="408632DB" w14:textId="77777777" w:rsidR="00777A41" w:rsidRDefault="008B1727">
            <w:pPr>
              <w:pStyle w:val="Table04Row"/>
            </w:pPr>
            <w:r>
              <w:rPr>
                <w:i/>
              </w:rPr>
              <w:t>Health Regulations Amendment (Fees and Charges) Regulations 2022</w:t>
            </w:r>
            <w:r>
              <w:t xml:space="preserve"> Pt. 8</w:t>
            </w:r>
          </w:p>
        </w:tc>
        <w:tc>
          <w:tcPr>
            <w:tcW w:w="1418" w:type="dxa"/>
          </w:tcPr>
          <w:p w14:paraId="7759D027" w14:textId="77777777" w:rsidR="00777A41" w:rsidRDefault="008B1727">
            <w:pPr>
              <w:pStyle w:val="Table04Row"/>
            </w:pPr>
            <w:r>
              <w:t>15 Jul 2022</w:t>
            </w:r>
            <w:r>
              <w:br/>
              <w:t>SL 2022/136</w:t>
            </w:r>
          </w:p>
        </w:tc>
        <w:tc>
          <w:tcPr>
            <w:tcW w:w="4536" w:type="dxa"/>
          </w:tcPr>
          <w:p w14:paraId="4B935BC8" w14:textId="77777777" w:rsidR="00777A41" w:rsidRDefault="008B1727">
            <w:pPr>
              <w:pStyle w:val="Table04Row"/>
            </w:pPr>
            <w:r>
              <w:t>16 Jul 2022 (see r. 2(b))</w:t>
            </w:r>
          </w:p>
        </w:tc>
      </w:tr>
    </w:tbl>
    <w:p w14:paraId="5C4E04B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8C132F6" w14:textId="77777777">
        <w:trPr>
          <w:cantSplit/>
          <w:jc w:val="center"/>
        </w:trPr>
        <w:tc>
          <w:tcPr>
            <w:tcW w:w="4253" w:type="dxa"/>
          </w:tcPr>
          <w:p w14:paraId="3817456F" w14:textId="77777777" w:rsidR="00777A41" w:rsidRDefault="008B1727">
            <w:pPr>
              <w:pStyle w:val="Table04Row"/>
              <w:keepNext/>
            </w:pPr>
            <w:r>
              <w:rPr>
                <w:b/>
              </w:rPr>
              <w:t>Notices -</w:t>
            </w:r>
          </w:p>
        </w:tc>
        <w:tc>
          <w:tcPr>
            <w:tcW w:w="1418" w:type="dxa"/>
          </w:tcPr>
          <w:p w14:paraId="6FCF7735" w14:textId="77777777" w:rsidR="00777A41" w:rsidRDefault="00777A41">
            <w:pPr>
              <w:pStyle w:val="Table04Row"/>
              <w:keepNext/>
            </w:pPr>
          </w:p>
        </w:tc>
        <w:tc>
          <w:tcPr>
            <w:tcW w:w="4536" w:type="dxa"/>
          </w:tcPr>
          <w:p w14:paraId="051D1BD3" w14:textId="77777777" w:rsidR="00777A41" w:rsidRDefault="00777A41">
            <w:pPr>
              <w:pStyle w:val="Table04Row"/>
              <w:keepNext/>
            </w:pPr>
          </w:p>
        </w:tc>
      </w:tr>
      <w:tr w:rsidR="00777A41" w14:paraId="6D025EC2" w14:textId="77777777">
        <w:trPr>
          <w:cantSplit/>
          <w:jc w:val="center"/>
        </w:trPr>
        <w:tc>
          <w:tcPr>
            <w:tcW w:w="10207" w:type="dxa"/>
            <w:gridSpan w:val="3"/>
          </w:tcPr>
          <w:p w14:paraId="36CCE1E2" w14:textId="77777777" w:rsidR="00777A41" w:rsidRDefault="008B1727">
            <w:pPr>
              <w:pStyle w:val="Table04Row"/>
              <w:keepNext/>
            </w:pPr>
            <w:r>
              <w:rPr>
                <w:b/>
              </w:rPr>
              <w:t>Under s. 3(3) -</w:t>
            </w:r>
          </w:p>
        </w:tc>
      </w:tr>
      <w:tr w:rsidR="00777A41" w14:paraId="7D968D02" w14:textId="77777777">
        <w:trPr>
          <w:cantSplit/>
          <w:jc w:val="center"/>
        </w:trPr>
        <w:tc>
          <w:tcPr>
            <w:tcW w:w="4253" w:type="dxa"/>
          </w:tcPr>
          <w:p w14:paraId="0EFA3982" w14:textId="77777777" w:rsidR="00777A41" w:rsidRDefault="008B1727">
            <w:pPr>
              <w:pStyle w:val="Table04Row"/>
            </w:pPr>
            <w:r>
              <w:t>Wanneroo Hospital Declaration 1996</w:t>
            </w:r>
          </w:p>
        </w:tc>
        <w:tc>
          <w:tcPr>
            <w:tcW w:w="1418" w:type="dxa"/>
          </w:tcPr>
          <w:p w14:paraId="307CDB9C" w14:textId="77777777" w:rsidR="00777A41" w:rsidRDefault="008B1727">
            <w:pPr>
              <w:pStyle w:val="Table04Row"/>
            </w:pPr>
            <w:r>
              <w:t>31 May 1996</w:t>
            </w:r>
            <w:r>
              <w:br/>
              <w:t>p. 2295</w:t>
            </w:r>
          </w:p>
        </w:tc>
        <w:tc>
          <w:tcPr>
            <w:tcW w:w="4536" w:type="dxa"/>
          </w:tcPr>
          <w:p w14:paraId="4101D008" w14:textId="77777777" w:rsidR="00777A41" w:rsidRDefault="00777A41">
            <w:pPr>
              <w:pStyle w:val="Table04Row"/>
            </w:pPr>
          </w:p>
        </w:tc>
      </w:tr>
      <w:tr w:rsidR="00777A41" w14:paraId="30CA7425" w14:textId="77777777">
        <w:trPr>
          <w:cantSplit/>
          <w:jc w:val="center"/>
        </w:trPr>
        <w:tc>
          <w:tcPr>
            <w:tcW w:w="4253" w:type="dxa"/>
          </w:tcPr>
          <w:p w14:paraId="13AC7838" w14:textId="77777777" w:rsidR="00777A41" w:rsidRDefault="008B1727">
            <w:pPr>
              <w:pStyle w:val="Table04Row"/>
            </w:pPr>
            <w:r>
              <w:t>Hospitals and Health Services Exemption Order 2009</w:t>
            </w:r>
          </w:p>
        </w:tc>
        <w:tc>
          <w:tcPr>
            <w:tcW w:w="1418" w:type="dxa"/>
          </w:tcPr>
          <w:p w14:paraId="5A8CC4CC" w14:textId="77777777" w:rsidR="00777A41" w:rsidRDefault="008B1727">
            <w:pPr>
              <w:pStyle w:val="Table04Row"/>
            </w:pPr>
            <w:r>
              <w:t>1 May 2009</w:t>
            </w:r>
            <w:r>
              <w:br/>
              <w:t>p. 1450</w:t>
            </w:r>
          </w:p>
        </w:tc>
        <w:tc>
          <w:tcPr>
            <w:tcW w:w="4536" w:type="dxa"/>
          </w:tcPr>
          <w:p w14:paraId="6566B8BF" w14:textId="77777777" w:rsidR="00777A41" w:rsidRDefault="008B1727">
            <w:pPr>
              <w:pStyle w:val="Table04Row"/>
            </w:pPr>
            <w:r>
              <w:t>1 May 2009 (see cl. 2)</w:t>
            </w:r>
          </w:p>
        </w:tc>
      </w:tr>
    </w:tbl>
    <w:p w14:paraId="61D6737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E749D7" w14:textId="77777777">
        <w:trPr>
          <w:cantSplit/>
          <w:jc w:val="center"/>
        </w:trPr>
        <w:tc>
          <w:tcPr>
            <w:tcW w:w="4253" w:type="dxa"/>
          </w:tcPr>
          <w:p w14:paraId="7B18E675" w14:textId="77777777" w:rsidR="00777A41" w:rsidRDefault="008B1727">
            <w:pPr>
              <w:pStyle w:val="Table04Row"/>
              <w:keepNext/>
            </w:pPr>
            <w:r>
              <w:rPr>
                <w:b/>
              </w:rPr>
              <w:t>Orders -</w:t>
            </w:r>
          </w:p>
        </w:tc>
        <w:tc>
          <w:tcPr>
            <w:tcW w:w="1418" w:type="dxa"/>
          </w:tcPr>
          <w:p w14:paraId="054E203A" w14:textId="77777777" w:rsidR="00777A41" w:rsidRDefault="00777A41">
            <w:pPr>
              <w:pStyle w:val="Table04Row"/>
              <w:keepNext/>
            </w:pPr>
          </w:p>
        </w:tc>
        <w:tc>
          <w:tcPr>
            <w:tcW w:w="4536" w:type="dxa"/>
          </w:tcPr>
          <w:p w14:paraId="2136FF27" w14:textId="77777777" w:rsidR="00777A41" w:rsidRDefault="00777A41">
            <w:pPr>
              <w:pStyle w:val="Table04Row"/>
              <w:keepNext/>
            </w:pPr>
          </w:p>
        </w:tc>
      </w:tr>
      <w:tr w:rsidR="00777A41" w14:paraId="59BB23BC" w14:textId="77777777">
        <w:trPr>
          <w:cantSplit/>
          <w:jc w:val="center"/>
        </w:trPr>
        <w:tc>
          <w:tcPr>
            <w:tcW w:w="10207" w:type="dxa"/>
            <w:gridSpan w:val="3"/>
          </w:tcPr>
          <w:p w14:paraId="2508B2AC" w14:textId="77777777" w:rsidR="00777A41" w:rsidRDefault="008B1727">
            <w:pPr>
              <w:pStyle w:val="Table04Row"/>
              <w:keepNext/>
            </w:pPr>
            <w:r>
              <w:rPr>
                <w:b/>
              </w:rPr>
              <w:t>Under s. 26O and 26Q -</w:t>
            </w:r>
          </w:p>
        </w:tc>
      </w:tr>
      <w:tr w:rsidR="00777A41" w14:paraId="2377DE2C" w14:textId="77777777">
        <w:trPr>
          <w:cantSplit/>
          <w:jc w:val="center"/>
        </w:trPr>
        <w:tc>
          <w:tcPr>
            <w:tcW w:w="4253" w:type="dxa"/>
          </w:tcPr>
          <w:p w14:paraId="7B56C66C" w14:textId="77777777" w:rsidR="00777A41" w:rsidRDefault="008B1727">
            <w:pPr>
              <w:pStyle w:val="Table04Row"/>
            </w:pPr>
            <w:r>
              <w:t>Hospitals and Health Services (Private Psychiatric Hostels) Exemption Order 2004</w:t>
            </w:r>
          </w:p>
        </w:tc>
        <w:tc>
          <w:tcPr>
            <w:tcW w:w="1418" w:type="dxa"/>
          </w:tcPr>
          <w:p w14:paraId="4B07295A" w14:textId="77777777" w:rsidR="00777A41" w:rsidRDefault="008B1727">
            <w:pPr>
              <w:pStyle w:val="Table04Row"/>
            </w:pPr>
            <w:r>
              <w:t>4 May 2004</w:t>
            </w:r>
            <w:r>
              <w:br/>
              <w:t>p. 1385</w:t>
            </w:r>
          </w:p>
        </w:tc>
        <w:tc>
          <w:tcPr>
            <w:tcW w:w="4536" w:type="dxa"/>
          </w:tcPr>
          <w:p w14:paraId="6CCA2EF2" w14:textId="77777777" w:rsidR="00777A41" w:rsidRDefault="008B1727">
            <w:pPr>
              <w:pStyle w:val="Table04Row"/>
            </w:pPr>
            <w:r>
              <w:t>4 May 2004</w:t>
            </w:r>
          </w:p>
        </w:tc>
      </w:tr>
      <w:tr w:rsidR="00777A41" w14:paraId="5BE866F5" w14:textId="77777777">
        <w:trPr>
          <w:cantSplit/>
          <w:jc w:val="center"/>
        </w:trPr>
        <w:tc>
          <w:tcPr>
            <w:tcW w:w="4253" w:type="dxa"/>
          </w:tcPr>
          <w:p w14:paraId="4892F2F5" w14:textId="77777777" w:rsidR="00777A41" w:rsidRDefault="008B1727">
            <w:pPr>
              <w:pStyle w:val="Table04Row"/>
            </w:pPr>
            <w:r>
              <w:t>Hospitals and Health Services (Private Psychiatric Hostels) Exemption Order 2005</w:t>
            </w:r>
          </w:p>
        </w:tc>
        <w:tc>
          <w:tcPr>
            <w:tcW w:w="1418" w:type="dxa"/>
          </w:tcPr>
          <w:p w14:paraId="487F8AF4" w14:textId="77777777" w:rsidR="00777A41" w:rsidRDefault="008B1727">
            <w:pPr>
              <w:pStyle w:val="Table04Row"/>
            </w:pPr>
            <w:r>
              <w:t>23 Aug 2005</w:t>
            </w:r>
            <w:r>
              <w:br/>
              <w:t>p. 3908‑9</w:t>
            </w:r>
          </w:p>
        </w:tc>
        <w:tc>
          <w:tcPr>
            <w:tcW w:w="4536" w:type="dxa"/>
          </w:tcPr>
          <w:p w14:paraId="60028655" w14:textId="77777777" w:rsidR="00777A41" w:rsidRDefault="008B1727">
            <w:pPr>
              <w:pStyle w:val="Table04Row"/>
            </w:pPr>
            <w:r>
              <w:t>23 Aug 2005</w:t>
            </w:r>
          </w:p>
        </w:tc>
      </w:tr>
      <w:tr w:rsidR="00777A41" w14:paraId="24C0A84A" w14:textId="77777777">
        <w:trPr>
          <w:cantSplit/>
          <w:jc w:val="center"/>
        </w:trPr>
        <w:tc>
          <w:tcPr>
            <w:tcW w:w="4253" w:type="dxa"/>
          </w:tcPr>
          <w:p w14:paraId="7DC2BD69" w14:textId="77777777" w:rsidR="00777A41" w:rsidRDefault="008B1727">
            <w:pPr>
              <w:pStyle w:val="Table04Row"/>
            </w:pPr>
            <w:r>
              <w:t>Hospitals and Health Services (Private Psychiatric Hostels) Exemption Order 2006</w:t>
            </w:r>
          </w:p>
        </w:tc>
        <w:tc>
          <w:tcPr>
            <w:tcW w:w="1418" w:type="dxa"/>
          </w:tcPr>
          <w:p w14:paraId="32E96160" w14:textId="77777777" w:rsidR="00777A41" w:rsidRDefault="008B1727">
            <w:pPr>
              <w:pStyle w:val="Table04Row"/>
            </w:pPr>
            <w:r>
              <w:t>24 Mar 2006</w:t>
            </w:r>
            <w:r>
              <w:br/>
              <w:t>p. 1101‑2</w:t>
            </w:r>
          </w:p>
        </w:tc>
        <w:tc>
          <w:tcPr>
            <w:tcW w:w="4536" w:type="dxa"/>
          </w:tcPr>
          <w:p w14:paraId="3E498002" w14:textId="77777777" w:rsidR="00777A41" w:rsidRDefault="008B1727">
            <w:pPr>
              <w:pStyle w:val="Table04Row"/>
            </w:pPr>
            <w:r>
              <w:t>24 Mar 2006</w:t>
            </w:r>
          </w:p>
        </w:tc>
      </w:tr>
      <w:tr w:rsidR="00777A41" w14:paraId="66C98809" w14:textId="77777777">
        <w:trPr>
          <w:cantSplit/>
          <w:jc w:val="center"/>
        </w:trPr>
        <w:tc>
          <w:tcPr>
            <w:tcW w:w="4253" w:type="dxa"/>
          </w:tcPr>
          <w:p w14:paraId="0E04F760" w14:textId="77777777" w:rsidR="00777A41" w:rsidRDefault="008B1727">
            <w:pPr>
              <w:pStyle w:val="Table04Row"/>
            </w:pPr>
            <w:r>
              <w:t>Hospitals and Health Services (Private Psychiatric Hostels) Exemption Order 2009</w:t>
            </w:r>
          </w:p>
        </w:tc>
        <w:tc>
          <w:tcPr>
            <w:tcW w:w="1418" w:type="dxa"/>
          </w:tcPr>
          <w:p w14:paraId="6F92E534" w14:textId="77777777" w:rsidR="00777A41" w:rsidRDefault="008B1727">
            <w:pPr>
              <w:pStyle w:val="Table04Row"/>
            </w:pPr>
            <w:r>
              <w:t>6 Mar 2009</w:t>
            </w:r>
            <w:r>
              <w:br/>
              <w:t>p. 687‑8</w:t>
            </w:r>
          </w:p>
        </w:tc>
        <w:tc>
          <w:tcPr>
            <w:tcW w:w="4536" w:type="dxa"/>
          </w:tcPr>
          <w:p w14:paraId="716FF918" w14:textId="77777777" w:rsidR="00777A41" w:rsidRDefault="008B1727">
            <w:pPr>
              <w:pStyle w:val="Table04Row"/>
            </w:pPr>
            <w:r>
              <w:t>cl. 1 &amp; 2: 6 Mar 2009 (see cl. 2(a));</w:t>
            </w:r>
          </w:p>
          <w:p w14:paraId="6FB3FBA3" w14:textId="77777777" w:rsidR="00777A41" w:rsidRDefault="008B1727">
            <w:pPr>
              <w:pStyle w:val="Table04Row"/>
            </w:pPr>
            <w:r>
              <w:t>Order other than cl. 1 &amp; 2: 7 Mar 2009 (see cl. 2(b))</w:t>
            </w:r>
          </w:p>
        </w:tc>
      </w:tr>
      <w:tr w:rsidR="00777A41" w14:paraId="2A942FE3" w14:textId="77777777">
        <w:trPr>
          <w:cantSplit/>
          <w:jc w:val="center"/>
        </w:trPr>
        <w:tc>
          <w:tcPr>
            <w:tcW w:w="4253" w:type="dxa"/>
          </w:tcPr>
          <w:p w14:paraId="5C74A9CB" w14:textId="77777777" w:rsidR="00777A41" w:rsidRDefault="008B1727">
            <w:pPr>
              <w:pStyle w:val="Table04Row"/>
            </w:pPr>
            <w:r>
              <w:t>Hospitals and Health Services (Private Psychiatric Hostels) Exemption Order 2010</w:t>
            </w:r>
          </w:p>
        </w:tc>
        <w:tc>
          <w:tcPr>
            <w:tcW w:w="1418" w:type="dxa"/>
          </w:tcPr>
          <w:p w14:paraId="02A2B980" w14:textId="77777777" w:rsidR="00777A41" w:rsidRDefault="008B1727">
            <w:pPr>
              <w:pStyle w:val="Table04Row"/>
            </w:pPr>
            <w:r>
              <w:t>19 Feb 2010</w:t>
            </w:r>
            <w:r>
              <w:br/>
              <w:t>p. 662‑3</w:t>
            </w:r>
          </w:p>
        </w:tc>
        <w:tc>
          <w:tcPr>
            <w:tcW w:w="4536" w:type="dxa"/>
          </w:tcPr>
          <w:p w14:paraId="37B3146E" w14:textId="77777777" w:rsidR="00777A41" w:rsidRDefault="008B1727">
            <w:pPr>
              <w:pStyle w:val="Table04Row"/>
            </w:pPr>
            <w:r>
              <w:t>cl. 1 &amp; 2: 19 Feb 2010 (see cl. 2(a));</w:t>
            </w:r>
          </w:p>
          <w:p w14:paraId="6C238AE4" w14:textId="77777777" w:rsidR="00777A41" w:rsidRDefault="008B1727">
            <w:pPr>
              <w:pStyle w:val="Table04Row"/>
            </w:pPr>
            <w:r>
              <w:t>Order other than cl. 1 &amp; 2: 20 Feb 2010 (see cl. 2(b))</w:t>
            </w:r>
          </w:p>
        </w:tc>
      </w:tr>
      <w:tr w:rsidR="00777A41" w14:paraId="1E87298C" w14:textId="77777777">
        <w:trPr>
          <w:cantSplit/>
          <w:jc w:val="center"/>
        </w:trPr>
        <w:tc>
          <w:tcPr>
            <w:tcW w:w="4253" w:type="dxa"/>
          </w:tcPr>
          <w:p w14:paraId="11FDD00A" w14:textId="77777777" w:rsidR="00777A41" w:rsidRDefault="008B1727">
            <w:pPr>
              <w:pStyle w:val="Table04Row"/>
            </w:pPr>
            <w:r>
              <w:t>Hospitals and Health Services (Private Psychiatric Hostels) Exemption Order (No. 2) 2010</w:t>
            </w:r>
          </w:p>
        </w:tc>
        <w:tc>
          <w:tcPr>
            <w:tcW w:w="1418" w:type="dxa"/>
          </w:tcPr>
          <w:p w14:paraId="5122C86E" w14:textId="77777777" w:rsidR="00777A41" w:rsidRDefault="008B1727">
            <w:pPr>
              <w:pStyle w:val="Table04Row"/>
            </w:pPr>
            <w:r>
              <w:t>13 Apr 2010</w:t>
            </w:r>
            <w:r>
              <w:br/>
              <w:t>p. 1374‑5</w:t>
            </w:r>
          </w:p>
        </w:tc>
        <w:tc>
          <w:tcPr>
            <w:tcW w:w="4536" w:type="dxa"/>
          </w:tcPr>
          <w:p w14:paraId="3E6FF1A9" w14:textId="77777777" w:rsidR="00777A41" w:rsidRDefault="008B1727">
            <w:pPr>
              <w:pStyle w:val="Table04Row"/>
            </w:pPr>
            <w:r>
              <w:t>cl. 1 &amp; 2: 13 Apr 2010 (see cl. 2(a));</w:t>
            </w:r>
          </w:p>
          <w:p w14:paraId="6796C818" w14:textId="77777777" w:rsidR="00777A41" w:rsidRDefault="008B1727">
            <w:pPr>
              <w:pStyle w:val="Table04Row"/>
            </w:pPr>
            <w:r>
              <w:t>Order other than cl. 1 &amp; 2: 14 Apr 2010 (see cl. 2(b))</w:t>
            </w:r>
          </w:p>
        </w:tc>
      </w:tr>
      <w:tr w:rsidR="00777A41" w14:paraId="4F37B448" w14:textId="77777777">
        <w:trPr>
          <w:cantSplit/>
          <w:jc w:val="center"/>
        </w:trPr>
        <w:tc>
          <w:tcPr>
            <w:tcW w:w="10207" w:type="dxa"/>
            <w:gridSpan w:val="3"/>
          </w:tcPr>
          <w:p w14:paraId="425197C2" w14:textId="77777777" w:rsidR="00777A41" w:rsidRDefault="008B1727">
            <w:pPr>
              <w:pStyle w:val="Table04Row"/>
              <w:keepNext/>
            </w:pPr>
            <w:r>
              <w:rPr>
                <w:b/>
              </w:rPr>
              <w:t>Under s. 26Q -</w:t>
            </w:r>
          </w:p>
        </w:tc>
      </w:tr>
      <w:tr w:rsidR="00777A41" w14:paraId="5519EF1A" w14:textId="77777777">
        <w:trPr>
          <w:cantSplit/>
          <w:jc w:val="center"/>
        </w:trPr>
        <w:tc>
          <w:tcPr>
            <w:tcW w:w="4253" w:type="dxa"/>
          </w:tcPr>
          <w:p w14:paraId="270C20F3" w14:textId="77777777" w:rsidR="00777A41" w:rsidRDefault="008B1727">
            <w:pPr>
              <w:pStyle w:val="Table04Row"/>
            </w:pPr>
            <w:r>
              <w:t>Hospitals and Health Services (Appointed Day ‑ Private Psychiatric Hostels) Notice 1997</w:t>
            </w:r>
          </w:p>
        </w:tc>
        <w:tc>
          <w:tcPr>
            <w:tcW w:w="1418" w:type="dxa"/>
          </w:tcPr>
          <w:p w14:paraId="1758C83F" w14:textId="77777777" w:rsidR="00777A41" w:rsidRDefault="008B1727">
            <w:pPr>
              <w:pStyle w:val="Table04Row"/>
            </w:pPr>
            <w:r>
              <w:t>7 Nov 1997</w:t>
            </w:r>
            <w:r>
              <w:br/>
              <w:t>p. 6136</w:t>
            </w:r>
          </w:p>
        </w:tc>
        <w:tc>
          <w:tcPr>
            <w:tcW w:w="4536" w:type="dxa"/>
          </w:tcPr>
          <w:p w14:paraId="4406D4AE" w14:textId="77777777" w:rsidR="00777A41" w:rsidRDefault="00777A41">
            <w:pPr>
              <w:pStyle w:val="Table04Row"/>
            </w:pPr>
          </w:p>
        </w:tc>
      </w:tr>
    </w:tbl>
    <w:p w14:paraId="5EF694C1" w14:textId="77777777" w:rsidR="00777A41" w:rsidRDefault="008B1727">
      <w:pPr>
        <w:pStyle w:val="IActName"/>
      </w:pPr>
      <w:r>
        <w:t>Procurement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E4875B8" w14:textId="77777777">
        <w:trPr>
          <w:cantSplit/>
          <w:jc w:val="center"/>
        </w:trPr>
        <w:tc>
          <w:tcPr>
            <w:tcW w:w="1134" w:type="dxa"/>
          </w:tcPr>
          <w:p w14:paraId="34B5A7ED" w14:textId="77777777" w:rsidR="00777A41" w:rsidRDefault="008B1727">
            <w:pPr>
              <w:pStyle w:val="Table04Row"/>
              <w:keepNext/>
            </w:pPr>
            <w:r>
              <w:rPr>
                <w:b/>
              </w:rPr>
              <w:t>Portfolio:</w:t>
            </w:r>
          </w:p>
        </w:tc>
        <w:tc>
          <w:tcPr>
            <w:tcW w:w="8505" w:type="dxa"/>
          </w:tcPr>
          <w:p w14:paraId="37F7F395" w14:textId="77777777" w:rsidR="00777A41" w:rsidRDefault="008B1727">
            <w:pPr>
              <w:pStyle w:val="Table04Row"/>
              <w:keepNext/>
            </w:pPr>
            <w:r>
              <w:t>Minister for Finance</w:t>
            </w:r>
          </w:p>
        </w:tc>
      </w:tr>
      <w:tr w:rsidR="00777A41" w14:paraId="525C668C" w14:textId="77777777">
        <w:trPr>
          <w:cantSplit/>
          <w:jc w:val="center"/>
        </w:trPr>
        <w:tc>
          <w:tcPr>
            <w:tcW w:w="1276" w:type="dxa"/>
          </w:tcPr>
          <w:p w14:paraId="7CD8DE78" w14:textId="77777777" w:rsidR="00777A41" w:rsidRDefault="008B1727">
            <w:pPr>
              <w:pStyle w:val="Table04Row"/>
              <w:keepNext/>
            </w:pPr>
            <w:r>
              <w:rPr>
                <w:b/>
              </w:rPr>
              <w:t>Agency:</w:t>
            </w:r>
          </w:p>
        </w:tc>
        <w:tc>
          <w:tcPr>
            <w:tcW w:w="5812" w:type="dxa"/>
          </w:tcPr>
          <w:p w14:paraId="26DB9E80" w14:textId="77777777" w:rsidR="00777A41" w:rsidRDefault="008B1727">
            <w:pPr>
              <w:pStyle w:val="Table04Row"/>
              <w:keepNext/>
            </w:pPr>
            <w:r>
              <w:t>Department of Finance</w:t>
            </w:r>
          </w:p>
        </w:tc>
      </w:tr>
    </w:tbl>
    <w:p w14:paraId="3DD6DEBA" w14:textId="77777777" w:rsidR="00777A41" w:rsidRDefault="00777A41">
      <w:pPr>
        <w:keepNext/>
      </w:pPr>
    </w:p>
    <w:p w14:paraId="772B658D" w14:textId="77777777" w:rsidR="00777A41" w:rsidRDefault="008B1727">
      <w:pPr>
        <w:pStyle w:val="IRegName"/>
      </w:pPr>
      <w:r>
        <w:t>Procurement (Debarment of Suppliers)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B99348" w14:textId="77777777">
        <w:trPr>
          <w:cantSplit/>
          <w:jc w:val="center"/>
        </w:trPr>
        <w:tc>
          <w:tcPr>
            <w:tcW w:w="4253" w:type="dxa"/>
          </w:tcPr>
          <w:p w14:paraId="56E3C636" w14:textId="77777777" w:rsidR="00777A41" w:rsidRDefault="008B1727">
            <w:pPr>
              <w:pStyle w:val="Table04Row"/>
            </w:pPr>
            <w:r>
              <w:rPr>
                <w:i/>
              </w:rPr>
              <w:t>Procurement (Debarment of Suppliers) Regulations 2021</w:t>
            </w:r>
          </w:p>
        </w:tc>
        <w:tc>
          <w:tcPr>
            <w:tcW w:w="1418" w:type="dxa"/>
          </w:tcPr>
          <w:p w14:paraId="7B37E659" w14:textId="77777777" w:rsidR="00777A41" w:rsidRDefault="008B1727">
            <w:pPr>
              <w:pStyle w:val="Table04Row"/>
            </w:pPr>
            <w:r>
              <w:t>5 Nov 2021</w:t>
            </w:r>
            <w:r>
              <w:br/>
              <w:t>SL 2021/187</w:t>
            </w:r>
          </w:p>
        </w:tc>
        <w:tc>
          <w:tcPr>
            <w:tcW w:w="4536" w:type="dxa"/>
          </w:tcPr>
          <w:p w14:paraId="2A8CD148" w14:textId="77777777" w:rsidR="00777A41" w:rsidRDefault="008B1727">
            <w:pPr>
              <w:pStyle w:val="Table04Row"/>
            </w:pPr>
            <w:r>
              <w:t>Pt. 1: 5 Nov 2021 (see r. 2(a));</w:t>
            </w:r>
          </w:p>
          <w:p w14:paraId="77456ED3" w14:textId="77777777" w:rsidR="00777A41" w:rsidRDefault="008B1727">
            <w:pPr>
              <w:pStyle w:val="Table04Row"/>
            </w:pPr>
            <w:r>
              <w:t>Regulations other than Pt. 1: 1 Jan 2022 (see r. 2(b))</w:t>
            </w:r>
          </w:p>
        </w:tc>
      </w:tr>
      <w:tr w:rsidR="00777A41" w14:paraId="4DC44433" w14:textId="77777777">
        <w:trPr>
          <w:cantSplit/>
          <w:jc w:val="center"/>
        </w:trPr>
        <w:tc>
          <w:tcPr>
            <w:tcW w:w="4253" w:type="dxa"/>
          </w:tcPr>
          <w:p w14:paraId="13540A19" w14:textId="77777777" w:rsidR="00777A41" w:rsidRDefault="008B1727">
            <w:pPr>
              <w:pStyle w:val="Table04Row"/>
            </w:pPr>
            <w:r>
              <w:rPr>
                <w:i/>
                <w:color w:val="FF0000"/>
              </w:rPr>
              <w:t>Procurement (Debarment of Suppliers) Amendment Regulations 2023</w:t>
            </w:r>
          </w:p>
        </w:tc>
        <w:tc>
          <w:tcPr>
            <w:tcW w:w="1418" w:type="dxa"/>
          </w:tcPr>
          <w:p w14:paraId="1A142BDD" w14:textId="77777777" w:rsidR="00777A41" w:rsidRDefault="008B1727">
            <w:pPr>
              <w:pStyle w:val="Table04Row"/>
            </w:pPr>
            <w:r>
              <w:rPr>
                <w:color w:val="FF0000"/>
              </w:rPr>
              <w:t>9 Aug 2023</w:t>
            </w:r>
            <w:r>
              <w:rPr>
                <w:color w:val="FF0000"/>
              </w:rPr>
              <w:br/>
              <w:t>SL 2023/133</w:t>
            </w:r>
          </w:p>
        </w:tc>
        <w:tc>
          <w:tcPr>
            <w:tcW w:w="4536" w:type="dxa"/>
          </w:tcPr>
          <w:p w14:paraId="12E37B67" w14:textId="77777777" w:rsidR="00777A41" w:rsidRDefault="008B1727">
            <w:pPr>
              <w:pStyle w:val="Table04Row"/>
            </w:pPr>
            <w:r>
              <w:rPr>
                <w:color w:val="FF0000"/>
              </w:rPr>
              <w:t>r. 1 &amp; 2: 9 Aug 2023 (see r. 2(a));</w:t>
            </w:r>
          </w:p>
          <w:p w14:paraId="3C01E826" w14:textId="77777777" w:rsidR="00777A41" w:rsidRDefault="008B1727">
            <w:pPr>
              <w:pStyle w:val="Table04Row"/>
            </w:pPr>
            <w:r>
              <w:rPr>
                <w:color w:val="FF0000"/>
              </w:rPr>
              <w:t>r. 3 &amp; 4: 10 Aug 2023 (see r. 2(b));</w:t>
            </w:r>
          </w:p>
          <w:p w14:paraId="3033C974" w14:textId="77777777" w:rsidR="00777A41" w:rsidRDefault="008B1727">
            <w:pPr>
              <w:pStyle w:val="Table04Row"/>
            </w:pPr>
            <w:r>
              <w:rPr>
                <w:color w:val="FF0000"/>
              </w:rPr>
              <w:t>Regulations other than r. 1‑4: 1 Feb 2024 (see r. 2(c))</w:t>
            </w:r>
          </w:p>
        </w:tc>
      </w:tr>
    </w:tbl>
    <w:p w14:paraId="7D79494A" w14:textId="77777777" w:rsidR="00777A41" w:rsidRDefault="008B1727">
      <w:pPr>
        <w:pStyle w:val="IRegName"/>
      </w:pPr>
      <w:r>
        <w:t>Procurement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BAC9767" w14:textId="77777777">
        <w:trPr>
          <w:cantSplit/>
          <w:jc w:val="center"/>
        </w:trPr>
        <w:tc>
          <w:tcPr>
            <w:tcW w:w="4253" w:type="dxa"/>
          </w:tcPr>
          <w:p w14:paraId="30FDAA3F" w14:textId="77777777" w:rsidR="00777A41" w:rsidRDefault="008B1727">
            <w:pPr>
              <w:pStyle w:val="Table04Row"/>
            </w:pPr>
            <w:r>
              <w:rPr>
                <w:i/>
              </w:rPr>
              <w:t>Procurement Regulations 2020</w:t>
            </w:r>
          </w:p>
        </w:tc>
        <w:tc>
          <w:tcPr>
            <w:tcW w:w="1418" w:type="dxa"/>
          </w:tcPr>
          <w:p w14:paraId="0E79113A" w14:textId="77777777" w:rsidR="00777A41" w:rsidRDefault="008B1727">
            <w:pPr>
              <w:pStyle w:val="Table04Row"/>
            </w:pPr>
            <w:r>
              <w:t>18 Dec 2020</w:t>
            </w:r>
            <w:r>
              <w:br/>
              <w:t>SL 2020/249</w:t>
            </w:r>
          </w:p>
        </w:tc>
        <w:tc>
          <w:tcPr>
            <w:tcW w:w="4536" w:type="dxa"/>
          </w:tcPr>
          <w:p w14:paraId="5596857B" w14:textId="77777777" w:rsidR="00777A41" w:rsidRDefault="008B1727">
            <w:pPr>
              <w:pStyle w:val="Table04Row"/>
            </w:pPr>
            <w:r>
              <w:t>r. 1 &amp; 2: 18 Dec 2020 (see r. 2(a));</w:t>
            </w:r>
          </w:p>
          <w:p w14:paraId="0A8BAE5B" w14:textId="77777777" w:rsidR="00777A41" w:rsidRDefault="008B1727">
            <w:pPr>
              <w:pStyle w:val="Table04Row"/>
            </w:pPr>
            <w:r>
              <w:t>Regulations other than r. 1 &amp; 2: 1 Jun 2021 (see r. 2(b) and SL 2020/244 cl. 2(b))</w:t>
            </w:r>
          </w:p>
        </w:tc>
      </w:tr>
    </w:tbl>
    <w:p w14:paraId="173902B1" w14:textId="77777777" w:rsidR="00777A41" w:rsidRDefault="008B1727">
      <w:pPr>
        <w:pStyle w:val="IActName"/>
      </w:pPr>
      <w:r>
        <w:t>Professional Standards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378260E" w14:textId="77777777">
        <w:trPr>
          <w:cantSplit/>
          <w:jc w:val="center"/>
        </w:trPr>
        <w:tc>
          <w:tcPr>
            <w:tcW w:w="1134" w:type="dxa"/>
          </w:tcPr>
          <w:p w14:paraId="01290397" w14:textId="77777777" w:rsidR="00777A41" w:rsidRDefault="008B1727">
            <w:pPr>
              <w:pStyle w:val="Table04Row"/>
              <w:keepNext/>
            </w:pPr>
            <w:r>
              <w:rPr>
                <w:b/>
              </w:rPr>
              <w:t>Portfolio:</w:t>
            </w:r>
          </w:p>
        </w:tc>
        <w:tc>
          <w:tcPr>
            <w:tcW w:w="8505" w:type="dxa"/>
          </w:tcPr>
          <w:p w14:paraId="1D7B6FAE" w14:textId="77777777" w:rsidR="00777A41" w:rsidRDefault="008B1727">
            <w:pPr>
              <w:pStyle w:val="Table04Row"/>
              <w:keepNext/>
            </w:pPr>
            <w:r>
              <w:t>Attorney General</w:t>
            </w:r>
          </w:p>
        </w:tc>
      </w:tr>
      <w:tr w:rsidR="00777A41" w14:paraId="070F6BAD" w14:textId="77777777">
        <w:trPr>
          <w:cantSplit/>
          <w:jc w:val="center"/>
        </w:trPr>
        <w:tc>
          <w:tcPr>
            <w:tcW w:w="1276" w:type="dxa"/>
          </w:tcPr>
          <w:p w14:paraId="53589CC5" w14:textId="77777777" w:rsidR="00777A41" w:rsidRDefault="008B1727">
            <w:pPr>
              <w:pStyle w:val="Table04Row"/>
              <w:keepNext/>
            </w:pPr>
            <w:r>
              <w:rPr>
                <w:b/>
              </w:rPr>
              <w:t>Agency:</w:t>
            </w:r>
          </w:p>
        </w:tc>
        <w:tc>
          <w:tcPr>
            <w:tcW w:w="5812" w:type="dxa"/>
          </w:tcPr>
          <w:p w14:paraId="0983242C" w14:textId="77777777" w:rsidR="00777A41" w:rsidRDefault="008B1727">
            <w:pPr>
              <w:pStyle w:val="Table04Row"/>
              <w:keepNext/>
            </w:pPr>
            <w:r>
              <w:t>Department of Justice</w:t>
            </w:r>
          </w:p>
        </w:tc>
      </w:tr>
    </w:tbl>
    <w:p w14:paraId="75A28E75" w14:textId="77777777" w:rsidR="00777A41" w:rsidRDefault="00777A41">
      <w:pPr>
        <w:keepNext/>
      </w:pPr>
    </w:p>
    <w:p w14:paraId="78400AB2" w14:textId="77777777" w:rsidR="00777A41" w:rsidRDefault="008B1727">
      <w:pPr>
        <w:pStyle w:val="IRegName"/>
      </w:pPr>
      <w:r>
        <w:t>Professional Standards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ADFDD6" w14:textId="77777777">
        <w:trPr>
          <w:cantSplit/>
          <w:jc w:val="center"/>
        </w:trPr>
        <w:tc>
          <w:tcPr>
            <w:tcW w:w="4253" w:type="dxa"/>
          </w:tcPr>
          <w:p w14:paraId="4BE759F5" w14:textId="77777777" w:rsidR="00777A41" w:rsidRDefault="008B1727">
            <w:pPr>
              <w:pStyle w:val="Table04Row"/>
            </w:pPr>
            <w:r>
              <w:rPr>
                <w:i/>
              </w:rPr>
              <w:t>Professional Standards Regulations 1998</w:t>
            </w:r>
          </w:p>
        </w:tc>
        <w:tc>
          <w:tcPr>
            <w:tcW w:w="1418" w:type="dxa"/>
          </w:tcPr>
          <w:p w14:paraId="0572D942" w14:textId="77777777" w:rsidR="00777A41" w:rsidRDefault="008B1727">
            <w:pPr>
              <w:pStyle w:val="Table04Row"/>
            </w:pPr>
            <w:r>
              <w:t>17 Apr 1998</w:t>
            </w:r>
            <w:r>
              <w:br/>
              <w:t>p. 2050‑1</w:t>
            </w:r>
          </w:p>
        </w:tc>
        <w:tc>
          <w:tcPr>
            <w:tcW w:w="4536" w:type="dxa"/>
          </w:tcPr>
          <w:p w14:paraId="220576DF" w14:textId="77777777" w:rsidR="00777A41" w:rsidRDefault="008B1727">
            <w:pPr>
              <w:pStyle w:val="Table04Row"/>
            </w:pPr>
            <w:r>
              <w:t xml:space="preserve">18 Apr 1998 (see r. 2 and </w:t>
            </w:r>
            <w:r>
              <w:rPr>
                <w:i/>
              </w:rPr>
              <w:t>Gazette</w:t>
            </w:r>
            <w:r>
              <w:t xml:space="preserve"> 17 Apr 1998 p. 2045)</w:t>
            </w:r>
          </w:p>
        </w:tc>
      </w:tr>
      <w:tr w:rsidR="00777A41" w14:paraId="5B0E860D" w14:textId="77777777">
        <w:trPr>
          <w:cantSplit/>
          <w:jc w:val="center"/>
        </w:trPr>
        <w:tc>
          <w:tcPr>
            <w:tcW w:w="10207" w:type="dxa"/>
            <w:gridSpan w:val="3"/>
          </w:tcPr>
          <w:p w14:paraId="1BEFD6C2" w14:textId="77777777" w:rsidR="00777A41" w:rsidRDefault="008B1727">
            <w:pPr>
              <w:pStyle w:val="Table04Row"/>
            </w:pPr>
            <w:r>
              <w:rPr>
                <w:b/>
              </w:rPr>
              <w:t>Reprint 1 as at 7 May 2004</w:t>
            </w:r>
          </w:p>
        </w:tc>
      </w:tr>
      <w:tr w:rsidR="00777A41" w14:paraId="605CC33B" w14:textId="77777777">
        <w:trPr>
          <w:cantSplit/>
          <w:jc w:val="center"/>
        </w:trPr>
        <w:tc>
          <w:tcPr>
            <w:tcW w:w="4253" w:type="dxa"/>
          </w:tcPr>
          <w:p w14:paraId="573975B1" w14:textId="77777777" w:rsidR="00777A41" w:rsidRDefault="008B1727">
            <w:pPr>
              <w:pStyle w:val="Table04Row"/>
            </w:pPr>
            <w:r>
              <w:rPr>
                <w:i/>
              </w:rPr>
              <w:t>Professional Standards Amendment Regulations 2006</w:t>
            </w:r>
          </w:p>
        </w:tc>
        <w:tc>
          <w:tcPr>
            <w:tcW w:w="1418" w:type="dxa"/>
          </w:tcPr>
          <w:p w14:paraId="5264E064" w14:textId="77777777" w:rsidR="00777A41" w:rsidRDefault="008B1727">
            <w:pPr>
              <w:pStyle w:val="Table04Row"/>
            </w:pPr>
            <w:r>
              <w:t>29 Dec 2006</w:t>
            </w:r>
            <w:r>
              <w:br/>
              <w:t>p. 5873‑5</w:t>
            </w:r>
          </w:p>
        </w:tc>
        <w:tc>
          <w:tcPr>
            <w:tcW w:w="4536" w:type="dxa"/>
          </w:tcPr>
          <w:p w14:paraId="0301350C" w14:textId="77777777" w:rsidR="00777A41" w:rsidRDefault="008B1727">
            <w:pPr>
              <w:pStyle w:val="Table04Row"/>
            </w:pPr>
            <w:r>
              <w:t>29 Dec 2006 (see r. 2)</w:t>
            </w:r>
          </w:p>
        </w:tc>
      </w:tr>
    </w:tbl>
    <w:p w14:paraId="61BA9F47" w14:textId="77777777" w:rsidR="00777A41" w:rsidRDefault="008B1727">
      <w:pPr>
        <w:pStyle w:val="IActName"/>
      </w:pPr>
      <w:r>
        <w:t>Prohibited Behaviour Orders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5EFBFA6" w14:textId="77777777">
        <w:trPr>
          <w:cantSplit/>
          <w:jc w:val="center"/>
        </w:trPr>
        <w:tc>
          <w:tcPr>
            <w:tcW w:w="1134" w:type="dxa"/>
          </w:tcPr>
          <w:p w14:paraId="4F7D4667" w14:textId="77777777" w:rsidR="00777A41" w:rsidRDefault="008B1727">
            <w:pPr>
              <w:pStyle w:val="Table04Row"/>
              <w:keepNext/>
            </w:pPr>
            <w:r>
              <w:rPr>
                <w:b/>
              </w:rPr>
              <w:t>Portfolio:</w:t>
            </w:r>
          </w:p>
        </w:tc>
        <w:tc>
          <w:tcPr>
            <w:tcW w:w="8505" w:type="dxa"/>
          </w:tcPr>
          <w:p w14:paraId="1402AE91" w14:textId="77777777" w:rsidR="00777A41" w:rsidRDefault="008B1727">
            <w:pPr>
              <w:pStyle w:val="Table04Row"/>
              <w:keepNext/>
            </w:pPr>
            <w:r>
              <w:t>Attorney General</w:t>
            </w:r>
          </w:p>
        </w:tc>
      </w:tr>
      <w:tr w:rsidR="00777A41" w14:paraId="46A5E2C7" w14:textId="77777777">
        <w:trPr>
          <w:cantSplit/>
          <w:jc w:val="center"/>
        </w:trPr>
        <w:tc>
          <w:tcPr>
            <w:tcW w:w="1276" w:type="dxa"/>
          </w:tcPr>
          <w:p w14:paraId="19982E61" w14:textId="77777777" w:rsidR="00777A41" w:rsidRDefault="008B1727">
            <w:pPr>
              <w:pStyle w:val="Table04Row"/>
              <w:keepNext/>
            </w:pPr>
            <w:r>
              <w:rPr>
                <w:b/>
              </w:rPr>
              <w:t>Agency:</w:t>
            </w:r>
          </w:p>
        </w:tc>
        <w:tc>
          <w:tcPr>
            <w:tcW w:w="5812" w:type="dxa"/>
          </w:tcPr>
          <w:p w14:paraId="7E38085D" w14:textId="77777777" w:rsidR="00777A41" w:rsidRDefault="008B1727">
            <w:pPr>
              <w:pStyle w:val="Table04Row"/>
              <w:keepNext/>
            </w:pPr>
            <w:r>
              <w:t>Department of Justice</w:t>
            </w:r>
          </w:p>
        </w:tc>
      </w:tr>
    </w:tbl>
    <w:p w14:paraId="64F9C408" w14:textId="77777777" w:rsidR="00777A41" w:rsidRDefault="00777A41">
      <w:pPr>
        <w:keepNext/>
      </w:pPr>
    </w:p>
    <w:p w14:paraId="5CE25BA5" w14:textId="77777777" w:rsidR="00777A41" w:rsidRDefault="008B1727">
      <w:pPr>
        <w:pStyle w:val="IRegName"/>
      </w:pPr>
      <w:r>
        <w:t>Prohibited Behaviour Orders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9ADD1E" w14:textId="77777777">
        <w:trPr>
          <w:cantSplit/>
          <w:jc w:val="center"/>
        </w:trPr>
        <w:tc>
          <w:tcPr>
            <w:tcW w:w="4253" w:type="dxa"/>
          </w:tcPr>
          <w:p w14:paraId="72E2A2A1" w14:textId="77777777" w:rsidR="00777A41" w:rsidRDefault="008B1727">
            <w:pPr>
              <w:pStyle w:val="Table04Row"/>
            </w:pPr>
            <w:r>
              <w:rPr>
                <w:i/>
              </w:rPr>
              <w:t>Prohibited Behaviour Orders Regulations 2011</w:t>
            </w:r>
          </w:p>
        </w:tc>
        <w:tc>
          <w:tcPr>
            <w:tcW w:w="1418" w:type="dxa"/>
          </w:tcPr>
          <w:p w14:paraId="7B85E495" w14:textId="77777777" w:rsidR="00777A41" w:rsidRDefault="008B1727">
            <w:pPr>
              <w:pStyle w:val="Table04Row"/>
            </w:pPr>
            <w:r>
              <w:t>23 Feb 2011</w:t>
            </w:r>
            <w:r>
              <w:br/>
              <w:t>p. 635‑48</w:t>
            </w:r>
          </w:p>
        </w:tc>
        <w:tc>
          <w:tcPr>
            <w:tcW w:w="4536" w:type="dxa"/>
          </w:tcPr>
          <w:p w14:paraId="5A9F301F" w14:textId="77777777" w:rsidR="00777A41" w:rsidRDefault="008B1727">
            <w:pPr>
              <w:pStyle w:val="Table04Row"/>
            </w:pPr>
            <w:r>
              <w:t>r. 1 &amp; 2: 23 Feb 2011 (see r. 2(a));</w:t>
            </w:r>
          </w:p>
          <w:p w14:paraId="2806092D" w14:textId="77777777" w:rsidR="00777A41" w:rsidRDefault="008B1727">
            <w:pPr>
              <w:pStyle w:val="Table04Row"/>
            </w:pPr>
            <w:r>
              <w:t xml:space="preserve">Regulations other than r. 1 &amp; 2: 23 Feb 2011 (see r. 2(b) and </w:t>
            </w:r>
            <w:r>
              <w:rPr>
                <w:i/>
              </w:rPr>
              <w:t>Gazette</w:t>
            </w:r>
            <w:r>
              <w:t xml:space="preserve"> 23 Feb 2011 p. 633)</w:t>
            </w:r>
          </w:p>
        </w:tc>
      </w:tr>
      <w:tr w:rsidR="00777A41" w14:paraId="2763B78A" w14:textId="77777777">
        <w:trPr>
          <w:cantSplit/>
          <w:jc w:val="center"/>
        </w:trPr>
        <w:tc>
          <w:tcPr>
            <w:tcW w:w="4253" w:type="dxa"/>
          </w:tcPr>
          <w:p w14:paraId="72216C3C" w14:textId="77777777" w:rsidR="00777A41" w:rsidRDefault="008B1727">
            <w:pPr>
              <w:pStyle w:val="Table04Row"/>
            </w:pPr>
            <w:r>
              <w:rPr>
                <w:i/>
              </w:rPr>
              <w:t>Prohibited Behaviour Orders Amendment Regulations 2011</w:t>
            </w:r>
          </w:p>
        </w:tc>
        <w:tc>
          <w:tcPr>
            <w:tcW w:w="1418" w:type="dxa"/>
          </w:tcPr>
          <w:p w14:paraId="07423DAD" w14:textId="77777777" w:rsidR="00777A41" w:rsidRDefault="008B1727">
            <w:pPr>
              <w:pStyle w:val="Table04Row"/>
            </w:pPr>
            <w:r>
              <w:t>1 Jul 2011</w:t>
            </w:r>
            <w:r>
              <w:br/>
              <w:t>p. 2725‑6</w:t>
            </w:r>
          </w:p>
        </w:tc>
        <w:tc>
          <w:tcPr>
            <w:tcW w:w="4536" w:type="dxa"/>
          </w:tcPr>
          <w:p w14:paraId="1344BD57" w14:textId="77777777" w:rsidR="00777A41" w:rsidRDefault="008B1727">
            <w:pPr>
              <w:pStyle w:val="Table04Row"/>
            </w:pPr>
            <w:r>
              <w:t>r. 1 &amp; 2: 1 Jul 2011 (see r. 2(a));</w:t>
            </w:r>
          </w:p>
          <w:p w14:paraId="4F205B84" w14:textId="77777777" w:rsidR="00777A41" w:rsidRDefault="008B1727">
            <w:pPr>
              <w:pStyle w:val="Table04Row"/>
            </w:pPr>
            <w:r>
              <w:t>Regulations other than r. 1 &amp; 2: 2 Jul 2011 (see r. 2(b))</w:t>
            </w:r>
          </w:p>
        </w:tc>
      </w:tr>
      <w:tr w:rsidR="00777A41" w14:paraId="404508CA" w14:textId="77777777">
        <w:trPr>
          <w:cantSplit/>
          <w:jc w:val="center"/>
        </w:trPr>
        <w:tc>
          <w:tcPr>
            <w:tcW w:w="4253" w:type="dxa"/>
          </w:tcPr>
          <w:p w14:paraId="3784E1C8" w14:textId="77777777" w:rsidR="00777A41" w:rsidRDefault="008B1727">
            <w:pPr>
              <w:pStyle w:val="Table04Row"/>
            </w:pPr>
            <w:r>
              <w:rPr>
                <w:i/>
              </w:rPr>
              <w:t>Attorney General Regulations Amendment (Road Traffic) Regulations 2021</w:t>
            </w:r>
            <w:r>
              <w:t xml:space="preserve"> Pt. 3</w:t>
            </w:r>
          </w:p>
        </w:tc>
        <w:tc>
          <w:tcPr>
            <w:tcW w:w="1418" w:type="dxa"/>
          </w:tcPr>
          <w:p w14:paraId="7FD6756B" w14:textId="77777777" w:rsidR="00777A41" w:rsidRDefault="008B1727">
            <w:pPr>
              <w:pStyle w:val="Table04Row"/>
            </w:pPr>
            <w:r>
              <w:t>21 May 2021</w:t>
            </w:r>
            <w:r>
              <w:br/>
              <w:t>SL 2021/56</w:t>
            </w:r>
          </w:p>
        </w:tc>
        <w:tc>
          <w:tcPr>
            <w:tcW w:w="4536" w:type="dxa"/>
          </w:tcPr>
          <w:p w14:paraId="616379D0" w14:textId="77777777" w:rsidR="00777A41" w:rsidRDefault="008B1727">
            <w:pPr>
              <w:pStyle w:val="Table04Row"/>
            </w:pPr>
            <w:r>
              <w:t>1 Jul 2021 (see r. 2(b) and SL 2021/54 cl. 2(a))</w:t>
            </w:r>
          </w:p>
        </w:tc>
      </w:tr>
      <w:tr w:rsidR="00777A41" w14:paraId="7A65B4A2" w14:textId="77777777">
        <w:trPr>
          <w:cantSplit/>
          <w:jc w:val="center"/>
        </w:trPr>
        <w:tc>
          <w:tcPr>
            <w:tcW w:w="4253" w:type="dxa"/>
          </w:tcPr>
          <w:p w14:paraId="336EFA43" w14:textId="77777777" w:rsidR="00777A41" w:rsidRDefault="008B1727">
            <w:pPr>
              <w:pStyle w:val="Table04Row"/>
            </w:pPr>
            <w:r>
              <w:rPr>
                <w:i/>
              </w:rPr>
              <w:t>Attorney General Regulations Amendment (Firearms) Regulations 2022</w:t>
            </w:r>
            <w:r>
              <w:t xml:space="preserve"> Pt. 2</w:t>
            </w:r>
          </w:p>
        </w:tc>
        <w:tc>
          <w:tcPr>
            <w:tcW w:w="1418" w:type="dxa"/>
          </w:tcPr>
          <w:p w14:paraId="43839DC1" w14:textId="77777777" w:rsidR="00777A41" w:rsidRDefault="008B1727">
            <w:pPr>
              <w:pStyle w:val="Table04Row"/>
            </w:pPr>
            <w:r>
              <w:t>18 Nov 2022</w:t>
            </w:r>
            <w:r>
              <w:br/>
              <w:t>SL 2022/189</w:t>
            </w:r>
          </w:p>
        </w:tc>
        <w:tc>
          <w:tcPr>
            <w:tcW w:w="4536" w:type="dxa"/>
          </w:tcPr>
          <w:p w14:paraId="2B47BE8B" w14:textId="77777777" w:rsidR="00777A41" w:rsidRDefault="008B1727">
            <w:pPr>
              <w:pStyle w:val="Table04Row"/>
            </w:pPr>
            <w:r>
              <w:t>19 Nov 2022 (see r. 2(b))</w:t>
            </w:r>
          </w:p>
        </w:tc>
      </w:tr>
    </w:tbl>
    <w:p w14:paraId="2ACF9866" w14:textId="77777777" w:rsidR="00777A41" w:rsidRDefault="008B1727">
      <w:pPr>
        <w:pStyle w:val="IActName"/>
      </w:pPr>
      <w:r>
        <w:t>Prostitution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5BB5451" w14:textId="77777777">
        <w:trPr>
          <w:cantSplit/>
          <w:jc w:val="center"/>
        </w:trPr>
        <w:tc>
          <w:tcPr>
            <w:tcW w:w="1134" w:type="dxa"/>
          </w:tcPr>
          <w:p w14:paraId="79164A1B" w14:textId="77777777" w:rsidR="00777A41" w:rsidRDefault="008B1727">
            <w:pPr>
              <w:pStyle w:val="Table04Row"/>
              <w:keepNext/>
            </w:pPr>
            <w:r>
              <w:rPr>
                <w:b/>
              </w:rPr>
              <w:t>Portfolio:</w:t>
            </w:r>
          </w:p>
        </w:tc>
        <w:tc>
          <w:tcPr>
            <w:tcW w:w="8505" w:type="dxa"/>
          </w:tcPr>
          <w:p w14:paraId="6725F1D5" w14:textId="77777777" w:rsidR="00777A41" w:rsidRDefault="008B1727">
            <w:pPr>
              <w:pStyle w:val="Table04Row"/>
              <w:keepNext/>
            </w:pPr>
            <w:r>
              <w:t>Minister for Health (except s. 62 &amp; Part 5, which are administered by the Attorney General, principally assisted by the Department of Justice)</w:t>
            </w:r>
          </w:p>
        </w:tc>
      </w:tr>
      <w:tr w:rsidR="00777A41" w14:paraId="7B925C71" w14:textId="77777777">
        <w:trPr>
          <w:cantSplit/>
          <w:jc w:val="center"/>
        </w:trPr>
        <w:tc>
          <w:tcPr>
            <w:tcW w:w="1276" w:type="dxa"/>
          </w:tcPr>
          <w:p w14:paraId="6E9E7C64" w14:textId="77777777" w:rsidR="00777A41" w:rsidRDefault="008B1727">
            <w:pPr>
              <w:pStyle w:val="Table04Row"/>
              <w:keepNext/>
            </w:pPr>
            <w:r>
              <w:rPr>
                <w:b/>
              </w:rPr>
              <w:t>Agency:</w:t>
            </w:r>
          </w:p>
        </w:tc>
        <w:tc>
          <w:tcPr>
            <w:tcW w:w="5812" w:type="dxa"/>
          </w:tcPr>
          <w:p w14:paraId="511707C8" w14:textId="77777777" w:rsidR="00777A41" w:rsidRDefault="008B1727">
            <w:pPr>
              <w:pStyle w:val="Table04Row"/>
              <w:keepNext/>
            </w:pPr>
            <w:r>
              <w:t>Health Department of Western Australia</w:t>
            </w:r>
          </w:p>
        </w:tc>
      </w:tr>
      <w:tr w:rsidR="00777A41" w14:paraId="6E94E43D" w14:textId="77777777">
        <w:trPr>
          <w:cantSplit/>
          <w:jc w:val="center"/>
        </w:trPr>
        <w:tc>
          <w:tcPr>
            <w:tcW w:w="1134" w:type="dxa"/>
          </w:tcPr>
          <w:p w14:paraId="38F1649F" w14:textId="77777777" w:rsidR="00777A41" w:rsidRDefault="008B1727">
            <w:pPr>
              <w:pStyle w:val="Table04Row"/>
              <w:keepNext/>
            </w:pPr>
            <w:r>
              <w:rPr>
                <w:b/>
              </w:rPr>
              <w:t>Portfolio:</w:t>
            </w:r>
          </w:p>
        </w:tc>
        <w:tc>
          <w:tcPr>
            <w:tcW w:w="8505" w:type="dxa"/>
          </w:tcPr>
          <w:p w14:paraId="1FADEE1F" w14:textId="77777777" w:rsidR="00777A41" w:rsidRDefault="008B1727">
            <w:pPr>
              <w:pStyle w:val="Table04Row"/>
              <w:keepNext/>
            </w:pPr>
            <w:r>
              <w:t>Attorney General (s. 62 &amp; Part 5 only; remainder of Act administered by the Minister for Health principally assisted by the Department of Health)</w:t>
            </w:r>
          </w:p>
        </w:tc>
      </w:tr>
      <w:tr w:rsidR="00777A41" w14:paraId="34F0B75B" w14:textId="77777777">
        <w:trPr>
          <w:cantSplit/>
          <w:jc w:val="center"/>
        </w:trPr>
        <w:tc>
          <w:tcPr>
            <w:tcW w:w="1276" w:type="dxa"/>
          </w:tcPr>
          <w:p w14:paraId="6104F537" w14:textId="77777777" w:rsidR="00777A41" w:rsidRDefault="008B1727">
            <w:pPr>
              <w:pStyle w:val="Table04Row"/>
              <w:keepNext/>
            </w:pPr>
            <w:r>
              <w:rPr>
                <w:b/>
              </w:rPr>
              <w:t>Agency:</w:t>
            </w:r>
          </w:p>
        </w:tc>
        <w:tc>
          <w:tcPr>
            <w:tcW w:w="5812" w:type="dxa"/>
          </w:tcPr>
          <w:p w14:paraId="16401EF7" w14:textId="77777777" w:rsidR="00777A41" w:rsidRDefault="008B1727">
            <w:pPr>
              <w:pStyle w:val="Table04Row"/>
              <w:keepNext/>
            </w:pPr>
            <w:r>
              <w:t>Department of Justice</w:t>
            </w:r>
          </w:p>
        </w:tc>
      </w:tr>
    </w:tbl>
    <w:p w14:paraId="11B6FECB" w14:textId="77777777" w:rsidR="00777A41" w:rsidRDefault="00777A41">
      <w:pPr>
        <w:keepNext/>
      </w:pPr>
    </w:p>
    <w:p w14:paraId="34597854" w14:textId="77777777" w:rsidR="00777A41" w:rsidRDefault="008B1727">
      <w:pPr>
        <w:pStyle w:val="IRegName"/>
      </w:pPr>
      <w:r>
        <w:t>Prostitution (Restraining Orders)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E06855" w14:textId="77777777">
        <w:trPr>
          <w:cantSplit/>
          <w:jc w:val="center"/>
        </w:trPr>
        <w:tc>
          <w:tcPr>
            <w:tcW w:w="4253" w:type="dxa"/>
          </w:tcPr>
          <w:p w14:paraId="676A0C66" w14:textId="77777777" w:rsidR="00777A41" w:rsidRDefault="008B1727">
            <w:pPr>
              <w:pStyle w:val="Table04Row"/>
            </w:pPr>
            <w:r>
              <w:rPr>
                <w:i/>
              </w:rPr>
              <w:t>Prostitution (Restraining Orders) Regulations 2000</w:t>
            </w:r>
          </w:p>
        </w:tc>
        <w:tc>
          <w:tcPr>
            <w:tcW w:w="1418" w:type="dxa"/>
          </w:tcPr>
          <w:p w14:paraId="6A6A95BF" w14:textId="77777777" w:rsidR="00777A41" w:rsidRDefault="008B1727">
            <w:pPr>
              <w:pStyle w:val="Table04Row"/>
            </w:pPr>
            <w:r>
              <w:t>28 Jul 2000</w:t>
            </w:r>
            <w:r>
              <w:br/>
              <w:t>p. 4065‑100</w:t>
            </w:r>
          </w:p>
        </w:tc>
        <w:tc>
          <w:tcPr>
            <w:tcW w:w="4536" w:type="dxa"/>
          </w:tcPr>
          <w:p w14:paraId="15FFA16C" w14:textId="77777777" w:rsidR="00777A41" w:rsidRDefault="008B1727">
            <w:pPr>
              <w:pStyle w:val="Table04Row"/>
            </w:pPr>
            <w:r>
              <w:t xml:space="preserve">29 Jul 2000 (see r. 2 and </w:t>
            </w:r>
            <w:r>
              <w:rPr>
                <w:i/>
              </w:rPr>
              <w:t>Gazette</w:t>
            </w:r>
            <w:r>
              <w:t xml:space="preserve"> 28 Jul 2000 p. 3987)</w:t>
            </w:r>
          </w:p>
        </w:tc>
      </w:tr>
      <w:tr w:rsidR="00777A41" w14:paraId="7F0246BC" w14:textId="77777777">
        <w:trPr>
          <w:cantSplit/>
          <w:jc w:val="center"/>
        </w:trPr>
        <w:tc>
          <w:tcPr>
            <w:tcW w:w="4253" w:type="dxa"/>
          </w:tcPr>
          <w:p w14:paraId="5E0F2BEA" w14:textId="77777777" w:rsidR="00777A41" w:rsidRDefault="008B1727">
            <w:pPr>
              <w:pStyle w:val="Table04Row"/>
            </w:pPr>
            <w:r>
              <w:rPr>
                <w:i/>
              </w:rPr>
              <w:t>Prostitution (Restraining Orders) Amendment Regulations 2007</w:t>
            </w:r>
          </w:p>
        </w:tc>
        <w:tc>
          <w:tcPr>
            <w:tcW w:w="1418" w:type="dxa"/>
          </w:tcPr>
          <w:p w14:paraId="0714A234" w14:textId="77777777" w:rsidR="00777A41" w:rsidRDefault="008B1727">
            <w:pPr>
              <w:pStyle w:val="Table04Row"/>
            </w:pPr>
            <w:r>
              <w:t>31 Jul 2007</w:t>
            </w:r>
            <w:r>
              <w:br/>
              <w:t>p. 3799</w:t>
            </w:r>
          </w:p>
        </w:tc>
        <w:tc>
          <w:tcPr>
            <w:tcW w:w="4536" w:type="dxa"/>
          </w:tcPr>
          <w:p w14:paraId="3D9F5179" w14:textId="77777777" w:rsidR="00777A41" w:rsidRDefault="008B1727">
            <w:pPr>
              <w:pStyle w:val="Table04Row"/>
            </w:pPr>
            <w:r>
              <w:t>r. 1 &amp; 2: 31 Jul 2007 (see r. 2(a));</w:t>
            </w:r>
          </w:p>
          <w:p w14:paraId="24056BB8" w14:textId="77777777" w:rsidR="00777A41" w:rsidRDefault="008B1727">
            <w:pPr>
              <w:pStyle w:val="Table04Row"/>
            </w:pPr>
            <w:r>
              <w:t>Regulations other than r. 1 &amp; 2: 1 Aug 2007 (see r. 2(b))</w:t>
            </w:r>
          </w:p>
        </w:tc>
      </w:tr>
    </w:tbl>
    <w:p w14:paraId="156092C9" w14:textId="77777777" w:rsidR="00777A41" w:rsidRDefault="008B1727">
      <w:pPr>
        <w:pStyle w:val="IActName"/>
      </w:pPr>
      <w:r>
        <w:t>Protective Custody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D8FFB37" w14:textId="77777777">
        <w:trPr>
          <w:cantSplit/>
          <w:jc w:val="center"/>
        </w:trPr>
        <w:tc>
          <w:tcPr>
            <w:tcW w:w="1134" w:type="dxa"/>
          </w:tcPr>
          <w:p w14:paraId="34EBDF7E" w14:textId="77777777" w:rsidR="00777A41" w:rsidRDefault="008B1727">
            <w:pPr>
              <w:pStyle w:val="Table04Row"/>
              <w:keepNext/>
            </w:pPr>
            <w:r>
              <w:rPr>
                <w:b/>
              </w:rPr>
              <w:t>Portfolio:</w:t>
            </w:r>
          </w:p>
        </w:tc>
        <w:tc>
          <w:tcPr>
            <w:tcW w:w="8505" w:type="dxa"/>
          </w:tcPr>
          <w:p w14:paraId="57E9C0A2" w14:textId="77777777" w:rsidR="00777A41" w:rsidRDefault="008B1727">
            <w:pPr>
              <w:pStyle w:val="Table04Row"/>
              <w:keepNext/>
            </w:pPr>
            <w:r>
              <w:t>Minister for Police</w:t>
            </w:r>
          </w:p>
        </w:tc>
      </w:tr>
      <w:tr w:rsidR="00777A41" w14:paraId="7EF0CED5" w14:textId="77777777">
        <w:trPr>
          <w:cantSplit/>
          <w:jc w:val="center"/>
        </w:trPr>
        <w:tc>
          <w:tcPr>
            <w:tcW w:w="1276" w:type="dxa"/>
          </w:tcPr>
          <w:p w14:paraId="57A54A31" w14:textId="77777777" w:rsidR="00777A41" w:rsidRDefault="008B1727">
            <w:pPr>
              <w:pStyle w:val="Table04Row"/>
              <w:keepNext/>
            </w:pPr>
            <w:r>
              <w:rPr>
                <w:b/>
              </w:rPr>
              <w:t>Agency:</w:t>
            </w:r>
          </w:p>
        </w:tc>
        <w:tc>
          <w:tcPr>
            <w:tcW w:w="5812" w:type="dxa"/>
          </w:tcPr>
          <w:p w14:paraId="7B1C1223" w14:textId="77777777" w:rsidR="00777A41" w:rsidRDefault="008B1727">
            <w:pPr>
              <w:pStyle w:val="Table04Row"/>
              <w:keepNext/>
            </w:pPr>
            <w:r>
              <w:t>Police Service</w:t>
            </w:r>
          </w:p>
        </w:tc>
      </w:tr>
    </w:tbl>
    <w:p w14:paraId="773BC6F9"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EF9927" w14:textId="77777777">
        <w:trPr>
          <w:cantSplit/>
          <w:jc w:val="center"/>
        </w:trPr>
        <w:tc>
          <w:tcPr>
            <w:tcW w:w="4253" w:type="dxa"/>
          </w:tcPr>
          <w:p w14:paraId="4B4D3990" w14:textId="77777777" w:rsidR="00777A41" w:rsidRDefault="008B1727">
            <w:pPr>
              <w:pStyle w:val="Table04Row"/>
              <w:keepNext/>
            </w:pPr>
            <w:r>
              <w:rPr>
                <w:b/>
              </w:rPr>
              <w:t>Notices -</w:t>
            </w:r>
          </w:p>
        </w:tc>
        <w:tc>
          <w:tcPr>
            <w:tcW w:w="1418" w:type="dxa"/>
          </w:tcPr>
          <w:p w14:paraId="6CA633EF" w14:textId="77777777" w:rsidR="00777A41" w:rsidRDefault="00777A41">
            <w:pPr>
              <w:pStyle w:val="Table04Row"/>
              <w:keepNext/>
            </w:pPr>
          </w:p>
        </w:tc>
        <w:tc>
          <w:tcPr>
            <w:tcW w:w="4536" w:type="dxa"/>
          </w:tcPr>
          <w:p w14:paraId="3F2343DF" w14:textId="77777777" w:rsidR="00777A41" w:rsidRDefault="00777A41">
            <w:pPr>
              <w:pStyle w:val="Table04Row"/>
              <w:keepNext/>
            </w:pPr>
          </w:p>
        </w:tc>
      </w:tr>
      <w:tr w:rsidR="00777A41" w14:paraId="75C4F8F9" w14:textId="77777777">
        <w:trPr>
          <w:cantSplit/>
          <w:jc w:val="center"/>
        </w:trPr>
        <w:tc>
          <w:tcPr>
            <w:tcW w:w="10207" w:type="dxa"/>
            <w:gridSpan w:val="3"/>
          </w:tcPr>
          <w:p w14:paraId="70D35085" w14:textId="77777777" w:rsidR="00777A41" w:rsidRDefault="008B1727">
            <w:pPr>
              <w:pStyle w:val="Table04Row"/>
              <w:keepNext/>
            </w:pPr>
            <w:r>
              <w:rPr>
                <w:b/>
              </w:rPr>
              <w:t>Under s. 26 -</w:t>
            </w:r>
          </w:p>
        </w:tc>
      </w:tr>
      <w:tr w:rsidR="00777A41" w14:paraId="1AC41512" w14:textId="77777777">
        <w:trPr>
          <w:cantSplit/>
          <w:jc w:val="center"/>
        </w:trPr>
        <w:tc>
          <w:tcPr>
            <w:tcW w:w="4253" w:type="dxa"/>
          </w:tcPr>
          <w:p w14:paraId="20904FA3" w14:textId="77777777" w:rsidR="00777A41" w:rsidRDefault="008B1727">
            <w:pPr>
              <w:pStyle w:val="Table04Row"/>
            </w:pPr>
            <w:r>
              <w:t>Protective Custody (Approved Places) Notice 2000</w:t>
            </w:r>
          </w:p>
        </w:tc>
        <w:tc>
          <w:tcPr>
            <w:tcW w:w="1418" w:type="dxa"/>
          </w:tcPr>
          <w:p w14:paraId="5B4BD856" w14:textId="77777777" w:rsidR="00777A41" w:rsidRDefault="008B1727">
            <w:pPr>
              <w:pStyle w:val="Table04Row"/>
            </w:pPr>
            <w:r>
              <w:t>29 Dec 2000</w:t>
            </w:r>
            <w:r>
              <w:br/>
              <w:t>p. 7926‑7</w:t>
            </w:r>
          </w:p>
        </w:tc>
        <w:tc>
          <w:tcPr>
            <w:tcW w:w="4536" w:type="dxa"/>
          </w:tcPr>
          <w:p w14:paraId="07B736F5" w14:textId="77777777" w:rsidR="00777A41" w:rsidRDefault="008B1727">
            <w:pPr>
              <w:pStyle w:val="Table04Row"/>
            </w:pPr>
            <w:r>
              <w:t>29 Dec 2000</w:t>
            </w:r>
          </w:p>
        </w:tc>
      </w:tr>
      <w:tr w:rsidR="00777A41" w14:paraId="0838EDFB" w14:textId="77777777">
        <w:trPr>
          <w:cantSplit/>
          <w:jc w:val="center"/>
        </w:trPr>
        <w:tc>
          <w:tcPr>
            <w:tcW w:w="4253" w:type="dxa"/>
          </w:tcPr>
          <w:p w14:paraId="6F6912A0" w14:textId="77777777" w:rsidR="00777A41" w:rsidRDefault="008B1727">
            <w:pPr>
              <w:pStyle w:val="Table04Row"/>
            </w:pPr>
            <w:r>
              <w:t>Protective Custody (Approved Places) Amendment Notice 2002</w:t>
            </w:r>
          </w:p>
        </w:tc>
        <w:tc>
          <w:tcPr>
            <w:tcW w:w="1418" w:type="dxa"/>
          </w:tcPr>
          <w:p w14:paraId="2CFC8215" w14:textId="77777777" w:rsidR="00777A41" w:rsidRDefault="008B1727">
            <w:pPr>
              <w:pStyle w:val="Table04Row"/>
            </w:pPr>
            <w:r>
              <w:t>1 Nov 2002</w:t>
            </w:r>
            <w:r>
              <w:br/>
              <w:t>p. 5372‑3</w:t>
            </w:r>
          </w:p>
        </w:tc>
        <w:tc>
          <w:tcPr>
            <w:tcW w:w="4536" w:type="dxa"/>
          </w:tcPr>
          <w:p w14:paraId="6E172024" w14:textId="77777777" w:rsidR="00777A41" w:rsidRDefault="008B1727">
            <w:pPr>
              <w:pStyle w:val="Table04Row"/>
            </w:pPr>
            <w:r>
              <w:t>1 Nov 2002</w:t>
            </w:r>
          </w:p>
        </w:tc>
      </w:tr>
    </w:tbl>
    <w:p w14:paraId="0B0E750D" w14:textId="77777777" w:rsidR="00777A41" w:rsidRDefault="008B1727">
      <w:pPr>
        <w:pStyle w:val="IActName"/>
      </w:pPr>
      <w:r>
        <w:t>Public Health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79BF2B9" w14:textId="77777777">
        <w:trPr>
          <w:cantSplit/>
          <w:jc w:val="center"/>
        </w:trPr>
        <w:tc>
          <w:tcPr>
            <w:tcW w:w="1134" w:type="dxa"/>
          </w:tcPr>
          <w:p w14:paraId="44AD3669" w14:textId="77777777" w:rsidR="00777A41" w:rsidRDefault="008B1727">
            <w:pPr>
              <w:pStyle w:val="Table04Row"/>
              <w:keepNext/>
            </w:pPr>
            <w:r>
              <w:rPr>
                <w:b/>
              </w:rPr>
              <w:t>Portfolio:</w:t>
            </w:r>
          </w:p>
        </w:tc>
        <w:tc>
          <w:tcPr>
            <w:tcW w:w="8505" w:type="dxa"/>
          </w:tcPr>
          <w:p w14:paraId="440D26F2" w14:textId="77777777" w:rsidR="00777A41" w:rsidRDefault="008B1727">
            <w:pPr>
              <w:pStyle w:val="Table04Row"/>
              <w:keepNext/>
            </w:pPr>
            <w:r>
              <w:t>Minister for Health</w:t>
            </w:r>
          </w:p>
        </w:tc>
      </w:tr>
      <w:tr w:rsidR="00777A41" w14:paraId="1B33C13B" w14:textId="77777777">
        <w:trPr>
          <w:cantSplit/>
          <w:jc w:val="center"/>
        </w:trPr>
        <w:tc>
          <w:tcPr>
            <w:tcW w:w="1276" w:type="dxa"/>
          </w:tcPr>
          <w:p w14:paraId="44BB70C2" w14:textId="77777777" w:rsidR="00777A41" w:rsidRDefault="008B1727">
            <w:pPr>
              <w:pStyle w:val="Table04Row"/>
              <w:keepNext/>
            </w:pPr>
            <w:r>
              <w:rPr>
                <w:b/>
              </w:rPr>
              <w:t>Agency:</w:t>
            </w:r>
          </w:p>
        </w:tc>
        <w:tc>
          <w:tcPr>
            <w:tcW w:w="5812" w:type="dxa"/>
          </w:tcPr>
          <w:p w14:paraId="65E19C3D" w14:textId="77777777" w:rsidR="00777A41" w:rsidRDefault="008B1727">
            <w:pPr>
              <w:pStyle w:val="Table04Row"/>
              <w:keepNext/>
            </w:pPr>
            <w:r>
              <w:t>Health Department of Western Australia</w:t>
            </w:r>
          </w:p>
        </w:tc>
      </w:tr>
    </w:tbl>
    <w:p w14:paraId="2B88AB95" w14:textId="77777777" w:rsidR="00777A41" w:rsidRDefault="00777A41">
      <w:pPr>
        <w:keepNext/>
      </w:pPr>
    </w:p>
    <w:p w14:paraId="352B40FB" w14:textId="77777777" w:rsidR="00777A41" w:rsidRDefault="008B1727">
      <w:pPr>
        <w:pStyle w:val="IRegName"/>
      </w:pPr>
      <w:r>
        <w:t>Blood and Tissue (Transmissible Diseases)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B1F5221" w14:textId="77777777">
        <w:trPr>
          <w:cantSplit/>
          <w:jc w:val="center"/>
        </w:trPr>
        <w:tc>
          <w:tcPr>
            <w:tcW w:w="4253" w:type="dxa"/>
          </w:tcPr>
          <w:p w14:paraId="5768AC75" w14:textId="77777777" w:rsidR="00777A41" w:rsidRDefault="008B1727">
            <w:pPr>
              <w:pStyle w:val="Table04Row"/>
            </w:pPr>
            <w:r>
              <w:rPr>
                <w:i/>
              </w:rPr>
              <w:t>Blood and Tissue (Transmissible Diseases) Regulations 1985</w:t>
            </w:r>
          </w:p>
        </w:tc>
        <w:tc>
          <w:tcPr>
            <w:tcW w:w="1418" w:type="dxa"/>
          </w:tcPr>
          <w:p w14:paraId="65ACE516" w14:textId="77777777" w:rsidR="00777A41" w:rsidRDefault="008B1727">
            <w:pPr>
              <w:pStyle w:val="Table04Row"/>
            </w:pPr>
            <w:r>
              <w:t>8 Feb 1985</w:t>
            </w:r>
            <w:r>
              <w:br/>
              <w:t>p. 517‑19</w:t>
            </w:r>
          </w:p>
        </w:tc>
        <w:tc>
          <w:tcPr>
            <w:tcW w:w="4536" w:type="dxa"/>
          </w:tcPr>
          <w:p w14:paraId="34DD5C01" w14:textId="77777777" w:rsidR="00777A41" w:rsidRDefault="008B1727">
            <w:pPr>
              <w:pStyle w:val="Table04Row"/>
            </w:pPr>
            <w:r>
              <w:t>8 Feb 1985</w:t>
            </w:r>
          </w:p>
        </w:tc>
      </w:tr>
      <w:tr w:rsidR="00777A41" w14:paraId="7762AC9C" w14:textId="77777777">
        <w:trPr>
          <w:cantSplit/>
          <w:jc w:val="center"/>
        </w:trPr>
        <w:tc>
          <w:tcPr>
            <w:tcW w:w="4253" w:type="dxa"/>
          </w:tcPr>
          <w:p w14:paraId="6B9E8591" w14:textId="77777777" w:rsidR="00777A41" w:rsidRDefault="008B1727">
            <w:pPr>
              <w:pStyle w:val="Table04Row"/>
            </w:pPr>
            <w:r>
              <w:rPr>
                <w:i/>
              </w:rPr>
              <w:t>Blood and Tissue (Transmissible Diseases) Amendment Regulations 1986</w:t>
            </w:r>
          </w:p>
        </w:tc>
        <w:tc>
          <w:tcPr>
            <w:tcW w:w="1418" w:type="dxa"/>
          </w:tcPr>
          <w:p w14:paraId="3B76F3C0" w14:textId="77777777" w:rsidR="00777A41" w:rsidRDefault="008B1727">
            <w:pPr>
              <w:pStyle w:val="Table04Row"/>
            </w:pPr>
            <w:r>
              <w:t>12 Sep 1986</w:t>
            </w:r>
            <w:r>
              <w:br/>
              <w:t>p. 3350</w:t>
            </w:r>
          </w:p>
        </w:tc>
        <w:tc>
          <w:tcPr>
            <w:tcW w:w="4536" w:type="dxa"/>
          </w:tcPr>
          <w:p w14:paraId="5D71F220" w14:textId="77777777" w:rsidR="00777A41" w:rsidRDefault="008B1727">
            <w:pPr>
              <w:pStyle w:val="Table04Row"/>
            </w:pPr>
            <w:r>
              <w:t>12 Sep 1986</w:t>
            </w:r>
          </w:p>
        </w:tc>
      </w:tr>
      <w:tr w:rsidR="00777A41" w14:paraId="1291FC49" w14:textId="77777777">
        <w:trPr>
          <w:cantSplit/>
          <w:jc w:val="center"/>
        </w:trPr>
        <w:tc>
          <w:tcPr>
            <w:tcW w:w="4253" w:type="dxa"/>
          </w:tcPr>
          <w:p w14:paraId="1F84C799" w14:textId="77777777" w:rsidR="00777A41" w:rsidRDefault="008B1727">
            <w:pPr>
              <w:pStyle w:val="Table04Row"/>
            </w:pPr>
            <w:r>
              <w:rPr>
                <w:i/>
              </w:rPr>
              <w:t>Blood and Tissue (Transmissible Diseases) Amendment Regulations 1988</w:t>
            </w:r>
          </w:p>
        </w:tc>
        <w:tc>
          <w:tcPr>
            <w:tcW w:w="1418" w:type="dxa"/>
          </w:tcPr>
          <w:p w14:paraId="43E9F3DA" w14:textId="77777777" w:rsidR="00777A41" w:rsidRDefault="008B1727">
            <w:pPr>
              <w:pStyle w:val="Table04Row"/>
            </w:pPr>
            <w:r>
              <w:t>13 May 1988</w:t>
            </w:r>
            <w:r>
              <w:br/>
              <w:t>p. 1596‑7</w:t>
            </w:r>
          </w:p>
        </w:tc>
        <w:tc>
          <w:tcPr>
            <w:tcW w:w="4536" w:type="dxa"/>
          </w:tcPr>
          <w:p w14:paraId="013CBFAD" w14:textId="77777777" w:rsidR="00777A41" w:rsidRDefault="008B1727">
            <w:pPr>
              <w:pStyle w:val="Table04Row"/>
            </w:pPr>
            <w:r>
              <w:t>13 May 1988</w:t>
            </w:r>
          </w:p>
        </w:tc>
      </w:tr>
      <w:tr w:rsidR="00777A41" w14:paraId="14E8D3F5" w14:textId="77777777">
        <w:trPr>
          <w:cantSplit/>
          <w:jc w:val="center"/>
        </w:trPr>
        <w:tc>
          <w:tcPr>
            <w:tcW w:w="4253" w:type="dxa"/>
          </w:tcPr>
          <w:p w14:paraId="058824FC" w14:textId="77777777" w:rsidR="00777A41" w:rsidRDefault="008B1727">
            <w:pPr>
              <w:pStyle w:val="Table04Row"/>
            </w:pPr>
            <w:r>
              <w:rPr>
                <w:i/>
              </w:rPr>
              <w:t>Blood and Tissue (Transmissible Diseases) Amendment Regulations 1991</w:t>
            </w:r>
          </w:p>
        </w:tc>
        <w:tc>
          <w:tcPr>
            <w:tcW w:w="1418" w:type="dxa"/>
          </w:tcPr>
          <w:p w14:paraId="52FF99D2" w14:textId="77777777" w:rsidR="00777A41" w:rsidRDefault="008B1727">
            <w:pPr>
              <w:pStyle w:val="Table04Row"/>
            </w:pPr>
            <w:r>
              <w:t>17 May 1991</w:t>
            </w:r>
            <w:r>
              <w:br/>
              <w:t>p. 2480‑1</w:t>
            </w:r>
          </w:p>
        </w:tc>
        <w:tc>
          <w:tcPr>
            <w:tcW w:w="4536" w:type="dxa"/>
          </w:tcPr>
          <w:p w14:paraId="32BCED50" w14:textId="77777777" w:rsidR="00777A41" w:rsidRDefault="008B1727">
            <w:pPr>
              <w:pStyle w:val="Table04Row"/>
            </w:pPr>
            <w:r>
              <w:t>17 May 1991</w:t>
            </w:r>
          </w:p>
        </w:tc>
      </w:tr>
      <w:tr w:rsidR="00777A41" w14:paraId="5B0C4EA7" w14:textId="77777777">
        <w:trPr>
          <w:cantSplit/>
          <w:jc w:val="center"/>
        </w:trPr>
        <w:tc>
          <w:tcPr>
            <w:tcW w:w="4253" w:type="dxa"/>
          </w:tcPr>
          <w:p w14:paraId="431812D4" w14:textId="77777777" w:rsidR="00777A41" w:rsidRDefault="008B1727">
            <w:pPr>
              <w:pStyle w:val="Table04Row"/>
            </w:pPr>
            <w:r>
              <w:rPr>
                <w:i/>
              </w:rPr>
              <w:t>Blood and Tissue (Transmissible Diseases) Amendment Regulations 1999</w:t>
            </w:r>
          </w:p>
        </w:tc>
        <w:tc>
          <w:tcPr>
            <w:tcW w:w="1418" w:type="dxa"/>
          </w:tcPr>
          <w:p w14:paraId="0D972B08" w14:textId="77777777" w:rsidR="00777A41" w:rsidRDefault="008B1727">
            <w:pPr>
              <w:pStyle w:val="Table04Row"/>
            </w:pPr>
            <w:r>
              <w:t>12 Feb 1999</w:t>
            </w:r>
            <w:r>
              <w:br/>
              <w:t>p. 474‑7</w:t>
            </w:r>
          </w:p>
        </w:tc>
        <w:tc>
          <w:tcPr>
            <w:tcW w:w="4536" w:type="dxa"/>
          </w:tcPr>
          <w:p w14:paraId="7B5A877A" w14:textId="77777777" w:rsidR="00777A41" w:rsidRDefault="008B1727">
            <w:pPr>
              <w:pStyle w:val="Table04Row"/>
            </w:pPr>
            <w:r>
              <w:t>12 Feb 1999</w:t>
            </w:r>
          </w:p>
        </w:tc>
      </w:tr>
      <w:tr w:rsidR="00777A41" w14:paraId="5B4AEBEF" w14:textId="77777777">
        <w:trPr>
          <w:cantSplit/>
          <w:jc w:val="center"/>
        </w:trPr>
        <w:tc>
          <w:tcPr>
            <w:tcW w:w="10207" w:type="dxa"/>
            <w:gridSpan w:val="3"/>
          </w:tcPr>
          <w:p w14:paraId="023235E9" w14:textId="77777777" w:rsidR="00777A41" w:rsidRDefault="008B1727">
            <w:pPr>
              <w:pStyle w:val="Table04Row"/>
            </w:pPr>
            <w:r>
              <w:rPr>
                <w:b/>
              </w:rPr>
              <w:t>Reprinted as at 11 Oct 2002</w:t>
            </w:r>
          </w:p>
        </w:tc>
      </w:tr>
      <w:tr w:rsidR="00777A41" w14:paraId="346C27F5" w14:textId="77777777">
        <w:trPr>
          <w:cantSplit/>
          <w:jc w:val="center"/>
        </w:trPr>
        <w:tc>
          <w:tcPr>
            <w:tcW w:w="4253" w:type="dxa"/>
          </w:tcPr>
          <w:p w14:paraId="644A03D2" w14:textId="77777777" w:rsidR="00777A41" w:rsidRDefault="008B1727">
            <w:pPr>
              <w:pStyle w:val="Table04Row"/>
            </w:pPr>
            <w:r>
              <w:rPr>
                <w:i/>
              </w:rPr>
              <w:t>Blood and Tissue (Transmissible Diseases) Amendment Regulations 2010</w:t>
            </w:r>
          </w:p>
        </w:tc>
        <w:tc>
          <w:tcPr>
            <w:tcW w:w="1418" w:type="dxa"/>
          </w:tcPr>
          <w:p w14:paraId="06817186" w14:textId="77777777" w:rsidR="00777A41" w:rsidRDefault="008B1727">
            <w:pPr>
              <w:pStyle w:val="Table04Row"/>
            </w:pPr>
            <w:r>
              <w:t>22 Jun 2010</w:t>
            </w:r>
            <w:r>
              <w:br/>
              <w:t>p. 2769‑71</w:t>
            </w:r>
          </w:p>
        </w:tc>
        <w:tc>
          <w:tcPr>
            <w:tcW w:w="4536" w:type="dxa"/>
          </w:tcPr>
          <w:p w14:paraId="2EECDA2D" w14:textId="77777777" w:rsidR="00777A41" w:rsidRDefault="008B1727">
            <w:pPr>
              <w:pStyle w:val="Table04Row"/>
            </w:pPr>
            <w:r>
              <w:t>r. 1 &amp; 2: 22 Jun 2010 (see r. 2(a));</w:t>
            </w:r>
          </w:p>
          <w:p w14:paraId="4F7AC88A" w14:textId="77777777" w:rsidR="00777A41" w:rsidRDefault="008B1727">
            <w:pPr>
              <w:pStyle w:val="Table04Row"/>
            </w:pPr>
            <w:r>
              <w:t>Regulations other than r. 1 &amp; 2: 4 Jul 2010 (see r. 2(b))</w:t>
            </w:r>
          </w:p>
        </w:tc>
      </w:tr>
      <w:tr w:rsidR="00777A41" w14:paraId="6A422367" w14:textId="77777777">
        <w:trPr>
          <w:cantSplit/>
          <w:jc w:val="center"/>
        </w:trPr>
        <w:tc>
          <w:tcPr>
            <w:tcW w:w="4253" w:type="dxa"/>
          </w:tcPr>
          <w:p w14:paraId="3445A2F8" w14:textId="77777777" w:rsidR="00777A41" w:rsidRDefault="008B1727">
            <w:pPr>
              <w:pStyle w:val="Table04Row"/>
            </w:pPr>
            <w:r>
              <w:rPr>
                <w:i/>
              </w:rPr>
              <w:t>Blood and Tissue (Transmissible Diseases) Amendment Regulations 2011</w:t>
            </w:r>
          </w:p>
        </w:tc>
        <w:tc>
          <w:tcPr>
            <w:tcW w:w="1418" w:type="dxa"/>
          </w:tcPr>
          <w:p w14:paraId="6E89CA13" w14:textId="77777777" w:rsidR="00777A41" w:rsidRDefault="008B1727">
            <w:pPr>
              <w:pStyle w:val="Table04Row"/>
            </w:pPr>
            <w:r>
              <w:t>1 Apr 2011</w:t>
            </w:r>
            <w:r>
              <w:br/>
              <w:t>p. 1177</w:t>
            </w:r>
          </w:p>
        </w:tc>
        <w:tc>
          <w:tcPr>
            <w:tcW w:w="4536" w:type="dxa"/>
          </w:tcPr>
          <w:p w14:paraId="371A2DC5" w14:textId="77777777" w:rsidR="00777A41" w:rsidRDefault="008B1727">
            <w:pPr>
              <w:pStyle w:val="Table04Row"/>
            </w:pPr>
            <w:r>
              <w:t>r. 1 &amp; 2: 1 Apr 2011 (see r. 2(a));</w:t>
            </w:r>
          </w:p>
          <w:p w14:paraId="025AA394" w14:textId="77777777" w:rsidR="00777A41" w:rsidRDefault="008B1727">
            <w:pPr>
              <w:pStyle w:val="Table04Row"/>
            </w:pPr>
            <w:r>
              <w:t>Regulations other than r. 1 &amp; 2: 2 Apr 2011 (see r. 2(b))</w:t>
            </w:r>
          </w:p>
        </w:tc>
      </w:tr>
      <w:tr w:rsidR="00777A41" w14:paraId="16870DB7" w14:textId="77777777">
        <w:trPr>
          <w:cantSplit/>
          <w:jc w:val="center"/>
        </w:trPr>
        <w:tc>
          <w:tcPr>
            <w:tcW w:w="4253" w:type="dxa"/>
          </w:tcPr>
          <w:p w14:paraId="065520EF" w14:textId="77777777" w:rsidR="00777A41" w:rsidRDefault="008B1727">
            <w:pPr>
              <w:pStyle w:val="Table04Row"/>
            </w:pPr>
            <w:r>
              <w:rPr>
                <w:i/>
              </w:rPr>
              <w:t>Blood and Tissue (Transmissible Diseases) Amendment Regulations 2012</w:t>
            </w:r>
          </w:p>
        </w:tc>
        <w:tc>
          <w:tcPr>
            <w:tcW w:w="1418" w:type="dxa"/>
          </w:tcPr>
          <w:p w14:paraId="0ADD1445" w14:textId="77777777" w:rsidR="00777A41" w:rsidRDefault="008B1727">
            <w:pPr>
              <w:pStyle w:val="Table04Row"/>
            </w:pPr>
            <w:r>
              <w:t>22 May 2012</w:t>
            </w:r>
            <w:r>
              <w:br/>
              <w:t>p. 2163‑6</w:t>
            </w:r>
          </w:p>
        </w:tc>
        <w:tc>
          <w:tcPr>
            <w:tcW w:w="4536" w:type="dxa"/>
          </w:tcPr>
          <w:p w14:paraId="5E5F4B52" w14:textId="77777777" w:rsidR="00777A41" w:rsidRDefault="008B1727">
            <w:pPr>
              <w:pStyle w:val="Table04Row"/>
            </w:pPr>
            <w:r>
              <w:t>r. 1 &amp; 2: 22 May 2012 (see r. 2(a));</w:t>
            </w:r>
          </w:p>
          <w:p w14:paraId="08D961BC" w14:textId="77777777" w:rsidR="00777A41" w:rsidRDefault="008B1727">
            <w:pPr>
              <w:pStyle w:val="Table04Row"/>
            </w:pPr>
            <w:r>
              <w:t>Regulations other than r. 1 &amp; 2: 1 Jul 2012 (see r. 2(b))</w:t>
            </w:r>
          </w:p>
        </w:tc>
      </w:tr>
      <w:tr w:rsidR="00777A41" w14:paraId="6DDC781D" w14:textId="77777777">
        <w:trPr>
          <w:cantSplit/>
          <w:jc w:val="center"/>
        </w:trPr>
        <w:tc>
          <w:tcPr>
            <w:tcW w:w="4253" w:type="dxa"/>
          </w:tcPr>
          <w:p w14:paraId="5625E398" w14:textId="77777777" w:rsidR="00777A41" w:rsidRDefault="008B1727">
            <w:pPr>
              <w:pStyle w:val="Table04Row"/>
            </w:pPr>
            <w:r>
              <w:rPr>
                <w:i/>
              </w:rPr>
              <w:t>Blood and Tissue (Transmissible Diseases) Amendment Regulations 2014</w:t>
            </w:r>
          </w:p>
        </w:tc>
        <w:tc>
          <w:tcPr>
            <w:tcW w:w="1418" w:type="dxa"/>
          </w:tcPr>
          <w:p w14:paraId="06992E51" w14:textId="77777777" w:rsidR="00777A41" w:rsidRDefault="008B1727">
            <w:pPr>
              <w:pStyle w:val="Table04Row"/>
            </w:pPr>
            <w:r>
              <w:t>6 Jun 2014</w:t>
            </w:r>
            <w:r>
              <w:br/>
              <w:t>p. 1788‑9</w:t>
            </w:r>
          </w:p>
        </w:tc>
        <w:tc>
          <w:tcPr>
            <w:tcW w:w="4536" w:type="dxa"/>
          </w:tcPr>
          <w:p w14:paraId="3D9282B6" w14:textId="77777777" w:rsidR="00777A41" w:rsidRDefault="008B1727">
            <w:pPr>
              <w:pStyle w:val="Table04Row"/>
            </w:pPr>
            <w:r>
              <w:t>r. 1 &amp; 2: 6 Jun 2014 (see r. 2(a));</w:t>
            </w:r>
          </w:p>
          <w:p w14:paraId="38AD5D2E" w14:textId="77777777" w:rsidR="00777A41" w:rsidRDefault="008B1727">
            <w:pPr>
              <w:pStyle w:val="Table04Row"/>
            </w:pPr>
            <w:r>
              <w:t>Regulations other than r. 1 &amp; 2: 6 Jul 2014 (see r. 2(b))</w:t>
            </w:r>
          </w:p>
        </w:tc>
      </w:tr>
      <w:tr w:rsidR="00777A41" w14:paraId="0E97DE1C" w14:textId="77777777">
        <w:trPr>
          <w:cantSplit/>
          <w:jc w:val="center"/>
        </w:trPr>
        <w:tc>
          <w:tcPr>
            <w:tcW w:w="10207" w:type="dxa"/>
            <w:gridSpan w:val="3"/>
          </w:tcPr>
          <w:p w14:paraId="3DF8D889" w14:textId="77777777" w:rsidR="00777A41" w:rsidRDefault="008B1727">
            <w:pPr>
              <w:pStyle w:val="Table04Row"/>
            </w:pPr>
            <w:r>
              <w:rPr>
                <w:b/>
              </w:rPr>
              <w:t>Reprint 2 as at 14 Nov 2014</w:t>
            </w:r>
          </w:p>
        </w:tc>
      </w:tr>
      <w:tr w:rsidR="00777A41" w14:paraId="4E0512B4" w14:textId="77777777">
        <w:trPr>
          <w:cantSplit/>
          <w:jc w:val="center"/>
        </w:trPr>
        <w:tc>
          <w:tcPr>
            <w:tcW w:w="4253" w:type="dxa"/>
          </w:tcPr>
          <w:p w14:paraId="73307F95" w14:textId="77777777" w:rsidR="00777A41" w:rsidRDefault="008B1727">
            <w:pPr>
              <w:pStyle w:val="Table04Row"/>
            </w:pPr>
            <w:r>
              <w:rPr>
                <w:i/>
              </w:rPr>
              <w:t>Blood and Tissue (Transmissible Diseases) Amendment Regulations 2016</w:t>
            </w:r>
          </w:p>
        </w:tc>
        <w:tc>
          <w:tcPr>
            <w:tcW w:w="1418" w:type="dxa"/>
          </w:tcPr>
          <w:p w14:paraId="269B65CD" w14:textId="77777777" w:rsidR="00777A41" w:rsidRDefault="008B1727">
            <w:pPr>
              <w:pStyle w:val="Table04Row"/>
            </w:pPr>
            <w:r>
              <w:t>11 Mar 2016</w:t>
            </w:r>
            <w:r>
              <w:br/>
              <w:t>p. 681‑2</w:t>
            </w:r>
          </w:p>
        </w:tc>
        <w:tc>
          <w:tcPr>
            <w:tcW w:w="4536" w:type="dxa"/>
          </w:tcPr>
          <w:p w14:paraId="329D27E4" w14:textId="77777777" w:rsidR="00777A41" w:rsidRDefault="008B1727">
            <w:pPr>
              <w:pStyle w:val="Table04Row"/>
            </w:pPr>
            <w:r>
              <w:t>r. 1 &amp; 2: 11 Mar 2016 (see r. 2(a));</w:t>
            </w:r>
          </w:p>
          <w:p w14:paraId="52101511" w14:textId="77777777" w:rsidR="00777A41" w:rsidRDefault="008B1727">
            <w:pPr>
              <w:pStyle w:val="Table04Row"/>
            </w:pPr>
            <w:r>
              <w:t>Regulations other than r. 1 &amp; 2: 13 Mar 2016 (see r. 2(b))</w:t>
            </w:r>
          </w:p>
        </w:tc>
      </w:tr>
      <w:tr w:rsidR="00777A41" w14:paraId="3033291D" w14:textId="77777777">
        <w:trPr>
          <w:cantSplit/>
          <w:jc w:val="center"/>
        </w:trPr>
        <w:tc>
          <w:tcPr>
            <w:tcW w:w="4253" w:type="dxa"/>
          </w:tcPr>
          <w:p w14:paraId="33AB61F4" w14:textId="77777777" w:rsidR="00777A41" w:rsidRDefault="008B1727">
            <w:pPr>
              <w:pStyle w:val="Table04Row"/>
            </w:pPr>
            <w:r>
              <w:rPr>
                <w:i/>
              </w:rPr>
              <w:t>Blood and Tissue (Transmissible Diseases) Amendment Regulations (No. 2) 2016</w:t>
            </w:r>
          </w:p>
        </w:tc>
        <w:tc>
          <w:tcPr>
            <w:tcW w:w="1418" w:type="dxa"/>
          </w:tcPr>
          <w:p w14:paraId="50D989F5" w14:textId="77777777" w:rsidR="00777A41" w:rsidRDefault="008B1727">
            <w:pPr>
              <w:pStyle w:val="Table04Row"/>
            </w:pPr>
            <w:r>
              <w:t>9 Sep 2016</w:t>
            </w:r>
            <w:r>
              <w:br/>
              <w:t>p. 3885</w:t>
            </w:r>
          </w:p>
        </w:tc>
        <w:tc>
          <w:tcPr>
            <w:tcW w:w="4536" w:type="dxa"/>
          </w:tcPr>
          <w:p w14:paraId="448E5E4F" w14:textId="77777777" w:rsidR="00777A41" w:rsidRDefault="008B1727">
            <w:pPr>
              <w:pStyle w:val="Table04Row"/>
            </w:pPr>
            <w:r>
              <w:t>r. 1 &amp; 2: 9 Sep 2016 (see r. 2(a));</w:t>
            </w:r>
          </w:p>
          <w:p w14:paraId="24C4E287" w14:textId="77777777" w:rsidR="00777A41" w:rsidRDefault="008B1727">
            <w:pPr>
              <w:pStyle w:val="Table04Row"/>
            </w:pPr>
            <w:r>
              <w:t>Regulations other than r. 1 &amp; 2: 11 Sep 2016 (see r. 2(b))</w:t>
            </w:r>
          </w:p>
        </w:tc>
      </w:tr>
      <w:tr w:rsidR="00777A41" w14:paraId="10D9BBCC" w14:textId="77777777">
        <w:trPr>
          <w:cantSplit/>
          <w:jc w:val="center"/>
        </w:trPr>
        <w:tc>
          <w:tcPr>
            <w:tcW w:w="4253" w:type="dxa"/>
          </w:tcPr>
          <w:p w14:paraId="35BD0FBC" w14:textId="77777777" w:rsidR="00777A41" w:rsidRDefault="008B1727">
            <w:pPr>
              <w:pStyle w:val="Table04Row"/>
            </w:pPr>
            <w:r>
              <w:rPr>
                <w:i/>
              </w:rPr>
              <w:t>Health Regulations Amendment (Public Health Consequential Amendments) Regulations 2017</w:t>
            </w:r>
            <w:r>
              <w:t xml:space="preserve"> Pt. 2</w:t>
            </w:r>
          </w:p>
        </w:tc>
        <w:tc>
          <w:tcPr>
            <w:tcW w:w="1418" w:type="dxa"/>
          </w:tcPr>
          <w:p w14:paraId="31115CBD" w14:textId="77777777" w:rsidR="00777A41" w:rsidRDefault="008B1727">
            <w:pPr>
              <w:pStyle w:val="Table04Row"/>
            </w:pPr>
            <w:r>
              <w:t>19 Sep 2017</w:t>
            </w:r>
            <w:r>
              <w:br/>
              <w:t>p. 4883‑5</w:t>
            </w:r>
          </w:p>
        </w:tc>
        <w:tc>
          <w:tcPr>
            <w:tcW w:w="4536" w:type="dxa"/>
          </w:tcPr>
          <w:p w14:paraId="021F9668" w14:textId="77777777" w:rsidR="00777A41" w:rsidRDefault="008B1727">
            <w:pPr>
              <w:pStyle w:val="Table04Row"/>
            </w:pPr>
            <w:r>
              <w:t xml:space="preserve">20 Sep 2017 (see r. 2(b) and </w:t>
            </w:r>
            <w:r>
              <w:rPr>
                <w:i/>
              </w:rPr>
              <w:t>Gazette</w:t>
            </w:r>
            <w:r>
              <w:t xml:space="preserve"> 19 Sep 2017 p. 4880)</w:t>
            </w:r>
          </w:p>
        </w:tc>
      </w:tr>
      <w:tr w:rsidR="00777A41" w14:paraId="459016AC" w14:textId="77777777">
        <w:trPr>
          <w:cantSplit/>
          <w:jc w:val="center"/>
        </w:trPr>
        <w:tc>
          <w:tcPr>
            <w:tcW w:w="4253" w:type="dxa"/>
          </w:tcPr>
          <w:p w14:paraId="0C063471" w14:textId="77777777" w:rsidR="00777A41" w:rsidRDefault="008B1727">
            <w:pPr>
              <w:pStyle w:val="Table04Row"/>
            </w:pPr>
            <w:r>
              <w:rPr>
                <w:i/>
              </w:rPr>
              <w:t>Blood and Tissue (Transmissible Diseases) Amendment Regulations 2018</w:t>
            </w:r>
          </w:p>
        </w:tc>
        <w:tc>
          <w:tcPr>
            <w:tcW w:w="1418" w:type="dxa"/>
          </w:tcPr>
          <w:p w14:paraId="6516876C" w14:textId="77777777" w:rsidR="00777A41" w:rsidRDefault="008B1727">
            <w:pPr>
              <w:pStyle w:val="Table04Row"/>
            </w:pPr>
            <w:r>
              <w:t>14 Sep 2018</w:t>
            </w:r>
            <w:r>
              <w:br/>
              <w:t>p. 3309‑10</w:t>
            </w:r>
          </w:p>
        </w:tc>
        <w:tc>
          <w:tcPr>
            <w:tcW w:w="4536" w:type="dxa"/>
          </w:tcPr>
          <w:p w14:paraId="2C56392A" w14:textId="77777777" w:rsidR="00777A41" w:rsidRDefault="008B1727">
            <w:pPr>
              <w:pStyle w:val="Table04Row"/>
            </w:pPr>
            <w:r>
              <w:t>r. 1 &amp; 2: 14 Sep 2018 (see r. 2(a));</w:t>
            </w:r>
          </w:p>
          <w:p w14:paraId="02DBCE90" w14:textId="77777777" w:rsidR="00777A41" w:rsidRDefault="008B1727">
            <w:pPr>
              <w:pStyle w:val="Table04Row"/>
            </w:pPr>
            <w:r>
              <w:t>Regulations other than r. 1 &amp; 2: 15 Sep 2018 (see r. 2(b))</w:t>
            </w:r>
          </w:p>
        </w:tc>
      </w:tr>
      <w:tr w:rsidR="00777A41" w14:paraId="39853B27" w14:textId="77777777">
        <w:trPr>
          <w:cantSplit/>
          <w:jc w:val="center"/>
        </w:trPr>
        <w:tc>
          <w:tcPr>
            <w:tcW w:w="4253" w:type="dxa"/>
          </w:tcPr>
          <w:p w14:paraId="43C28C58" w14:textId="77777777" w:rsidR="00777A41" w:rsidRDefault="008B1727">
            <w:pPr>
              <w:pStyle w:val="Table04Row"/>
            </w:pPr>
            <w:r>
              <w:rPr>
                <w:i/>
              </w:rPr>
              <w:t>Blood and Tissue (Transmissible Diseases) Amendment Regulations 2020</w:t>
            </w:r>
          </w:p>
        </w:tc>
        <w:tc>
          <w:tcPr>
            <w:tcW w:w="1418" w:type="dxa"/>
          </w:tcPr>
          <w:p w14:paraId="198EDDDE" w14:textId="77777777" w:rsidR="00777A41" w:rsidRDefault="008B1727">
            <w:pPr>
              <w:pStyle w:val="Table04Row"/>
            </w:pPr>
            <w:r>
              <w:t>24 Apr 2020</w:t>
            </w:r>
            <w:r>
              <w:br/>
              <w:t>SL 2020/47</w:t>
            </w:r>
          </w:p>
        </w:tc>
        <w:tc>
          <w:tcPr>
            <w:tcW w:w="4536" w:type="dxa"/>
          </w:tcPr>
          <w:p w14:paraId="18E25595" w14:textId="77777777" w:rsidR="00777A41" w:rsidRDefault="008B1727">
            <w:pPr>
              <w:pStyle w:val="Table04Row"/>
            </w:pPr>
            <w:r>
              <w:t>r. 1 &amp; 2: 24 Apr 2020 (see r. 2(a));</w:t>
            </w:r>
          </w:p>
          <w:p w14:paraId="3DF9F6FE" w14:textId="77777777" w:rsidR="00777A41" w:rsidRDefault="008B1727">
            <w:pPr>
              <w:pStyle w:val="Table04Row"/>
            </w:pPr>
            <w:r>
              <w:t>Regulations other than r. 1 &amp; 2: 25 Apr 2020 (see r. 2(b))</w:t>
            </w:r>
          </w:p>
        </w:tc>
      </w:tr>
    </w:tbl>
    <w:p w14:paraId="473B0895" w14:textId="77777777" w:rsidR="00777A41" w:rsidRDefault="008B1727">
      <w:pPr>
        <w:pStyle w:val="IRegName"/>
      </w:pPr>
      <w:r>
        <w:t>Public Health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A79C85A" w14:textId="77777777">
        <w:trPr>
          <w:cantSplit/>
          <w:jc w:val="center"/>
        </w:trPr>
        <w:tc>
          <w:tcPr>
            <w:tcW w:w="4253" w:type="dxa"/>
          </w:tcPr>
          <w:p w14:paraId="3EC5058F" w14:textId="77777777" w:rsidR="00777A41" w:rsidRDefault="008B1727">
            <w:pPr>
              <w:pStyle w:val="Table04Row"/>
            </w:pPr>
            <w:r>
              <w:rPr>
                <w:i/>
              </w:rPr>
              <w:t>Public Health Regulations 2017</w:t>
            </w:r>
          </w:p>
        </w:tc>
        <w:tc>
          <w:tcPr>
            <w:tcW w:w="1418" w:type="dxa"/>
          </w:tcPr>
          <w:p w14:paraId="27731917" w14:textId="77777777" w:rsidR="00777A41" w:rsidRDefault="008B1727">
            <w:pPr>
              <w:pStyle w:val="Table04Row"/>
            </w:pPr>
            <w:r>
              <w:t>19 Sep 2017</w:t>
            </w:r>
            <w:r>
              <w:br/>
              <w:t>p. 4909‑29</w:t>
            </w:r>
          </w:p>
        </w:tc>
        <w:tc>
          <w:tcPr>
            <w:tcW w:w="4536" w:type="dxa"/>
          </w:tcPr>
          <w:p w14:paraId="05964E8B" w14:textId="77777777" w:rsidR="00777A41" w:rsidRDefault="008B1727">
            <w:pPr>
              <w:pStyle w:val="Table04Row"/>
            </w:pPr>
            <w:r>
              <w:t>Pt. 1: 19 Sep 2017 (see r. 2(a));</w:t>
            </w:r>
          </w:p>
          <w:p w14:paraId="724FCD09" w14:textId="77777777" w:rsidR="00777A41" w:rsidRDefault="008B1727">
            <w:pPr>
              <w:pStyle w:val="Table04Row"/>
            </w:pPr>
            <w:r>
              <w:t xml:space="preserve">Regulations other than Pt. 1: 20 Sep 2017 (see r. 2(b) &amp; </w:t>
            </w:r>
            <w:r>
              <w:rPr>
                <w:i/>
              </w:rPr>
              <w:t>Gazette</w:t>
            </w:r>
            <w:r>
              <w:t xml:space="preserve"> 19 Sep 2017 p. 4879)</w:t>
            </w:r>
          </w:p>
        </w:tc>
      </w:tr>
      <w:tr w:rsidR="00777A41" w14:paraId="5351B2DB" w14:textId="77777777">
        <w:trPr>
          <w:cantSplit/>
          <w:jc w:val="center"/>
        </w:trPr>
        <w:tc>
          <w:tcPr>
            <w:tcW w:w="4253" w:type="dxa"/>
          </w:tcPr>
          <w:p w14:paraId="2D082F17" w14:textId="77777777" w:rsidR="00777A41" w:rsidRDefault="008B1727">
            <w:pPr>
              <w:pStyle w:val="Table04Row"/>
            </w:pPr>
            <w:r>
              <w:rPr>
                <w:i/>
              </w:rPr>
              <w:t>Public Health Amendment Regulations 2018</w:t>
            </w:r>
          </w:p>
        </w:tc>
        <w:tc>
          <w:tcPr>
            <w:tcW w:w="1418" w:type="dxa"/>
          </w:tcPr>
          <w:p w14:paraId="2E034BB7" w14:textId="77777777" w:rsidR="00777A41" w:rsidRDefault="008B1727">
            <w:pPr>
              <w:pStyle w:val="Table04Row"/>
            </w:pPr>
            <w:r>
              <w:t>7 Dec 2018</w:t>
            </w:r>
            <w:r>
              <w:br/>
              <w:t>p. 4663‑6</w:t>
            </w:r>
          </w:p>
        </w:tc>
        <w:tc>
          <w:tcPr>
            <w:tcW w:w="4536" w:type="dxa"/>
          </w:tcPr>
          <w:p w14:paraId="4F7C7476" w14:textId="77777777" w:rsidR="00777A41" w:rsidRDefault="008B1727">
            <w:pPr>
              <w:pStyle w:val="Table04Row"/>
            </w:pPr>
            <w:r>
              <w:t>r. 1 &amp; 2: 7 Dec 2018 (see r. 2(a));</w:t>
            </w:r>
          </w:p>
          <w:p w14:paraId="748CA98E" w14:textId="77777777" w:rsidR="00777A41" w:rsidRDefault="008B1727">
            <w:pPr>
              <w:pStyle w:val="Table04Row"/>
            </w:pPr>
            <w:r>
              <w:t>Regulations other than r. 1 &amp; 2: 1 Jan 2019 (see r. 2(b))</w:t>
            </w:r>
          </w:p>
        </w:tc>
      </w:tr>
      <w:tr w:rsidR="00777A41" w14:paraId="20AC569B" w14:textId="77777777">
        <w:trPr>
          <w:cantSplit/>
          <w:jc w:val="center"/>
        </w:trPr>
        <w:tc>
          <w:tcPr>
            <w:tcW w:w="4253" w:type="dxa"/>
          </w:tcPr>
          <w:p w14:paraId="00476895" w14:textId="77777777" w:rsidR="00777A41" w:rsidRDefault="008B1727">
            <w:pPr>
              <w:pStyle w:val="Table04Row"/>
            </w:pPr>
            <w:r>
              <w:rPr>
                <w:i/>
              </w:rPr>
              <w:t>Public Health Amendment Regulations 2019</w:t>
            </w:r>
          </w:p>
        </w:tc>
        <w:tc>
          <w:tcPr>
            <w:tcW w:w="1418" w:type="dxa"/>
          </w:tcPr>
          <w:p w14:paraId="4E83DA9E" w14:textId="77777777" w:rsidR="00777A41" w:rsidRDefault="008B1727">
            <w:pPr>
              <w:pStyle w:val="Table04Row"/>
            </w:pPr>
            <w:r>
              <w:t>19 Jul 2019</w:t>
            </w:r>
            <w:r>
              <w:br/>
              <w:t>p. 2846‑54</w:t>
            </w:r>
          </w:p>
        </w:tc>
        <w:tc>
          <w:tcPr>
            <w:tcW w:w="4536" w:type="dxa"/>
          </w:tcPr>
          <w:p w14:paraId="3366CBF9" w14:textId="77777777" w:rsidR="00777A41" w:rsidRDefault="008B1727">
            <w:pPr>
              <w:pStyle w:val="Table04Row"/>
            </w:pPr>
            <w:r>
              <w:t>r. 1 &amp; 2: 19 Jul 2019 (see r. 2(a));</w:t>
            </w:r>
          </w:p>
          <w:p w14:paraId="09ABD8E4" w14:textId="77777777" w:rsidR="00777A41" w:rsidRDefault="008B1727">
            <w:pPr>
              <w:pStyle w:val="Table04Row"/>
            </w:pPr>
            <w:r>
              <w:t xml:space="preserve">Regulations other than r. 1 &amp; 2: 22 Jul 2019 (see r. 2(b) and </w:t>
            </w:r>
            <w:r>
              <w:rPr>
                <w:i/>
              </w:rPr>
              <w:t>Gazette</w:t>
            </w:r>
            <w:r>
              <w:t xml:space="preserve"> 19 Jul 2019 p. 2841)</w:t>
            </w:r>
          </w:p>
        </w:tc>
      </w:tr>
      <w:tr w:rsidR="00777A41" w14:paraId="44E62EEB" w14:textId="77777777">
        <w:trPr>
          <w:cantSplit/>
          <w:jc w:val="center"/>
        </w:trPr>
        <w:tc>
          <w:tcPr>
            <w:tcW w:w="4253" w:type="dxa"/>
          </w:tcPr>
          <w:p w14:paraId="0E833F7E" w14:textId="77777777" w:rsidR="00777A41" w:rsidRDefault="008B1727">
            <w:pPr>
              <w:pStyle w:val="Table04Row"/>
            </w:pPr>
            <w:r>
              <w:rPr>
                <w:i/>
              </w:rPr>
              <w:t>Public Health Amendment Regulations 2020</w:t>
            </w:r>
          </w:p>
        </w:tc>
        <w:tc>
          <w:tcPr>
            <w:tcW w:w="1418" w:type="dxa"/>
          </w:tcPr>
          <w:p w14:paraId="5C278DAD" w14:textId="77777777" w:rsidR="00777A41" w:rsidRDefault="008B1727">
            <w:pPr>
              <w:pStyle w:val="Table04Row"/>
            </w:pPr>
            <w:r>
              <w:t>11 Sep 2020</w:t>
            </w:r>
            <w:r>
              <w:br/>
              <w:t>SL 2020/154</w:t>
            </w:r>
          </w:p>
        </w:tc>
        <w:tc>
          <w:tcPr>
            <w:tcW w:w="4536" w:type="dxa"/>
          </w:tcPr>
          <w:p w14:paraId="74731BEF" w14:textId="77777777" w:rsidR="00777A41" w:rsidRDefault="008B1727">
            <w:pPr>
              <w:pStyle w:val="Table04Row"/>
            </w:pPr>
            <w:r>
              <w:t>r. 1 &amp; 2: 11 Sep 2020 (see r. 2(a));</w:t>
            </w:r>
          </w:p>
          <w:p w14:paraId="7F0383DA" w14:textId="77777777" w:rsidR="00777A41" w:rsidRDefault="008B1727">
            <w:pPr>
              <w:pStyle w:val="Table04Row"/>
            </w:pPr>
            <w:r>
              <w:t>Regulations other than r. 1 &amp; 2: 12 Sep 2020 (see r. 2(b) and SL 2020/153 cl. 2)</w:t>
            </w:r>
          </w:p>
        </w:tc>
      </w:tr>
      <w:tr w:rsidR="00777A41" w14:paraId="45661900" w14:textId="77777777">
        <w:trPr>
          <w:cantSplit/>
          <w:jc w:val="center"/>
        </w:trPr>
        <w:tc>
          <w:tcPr>
            <w:tcW w:w="4253" w:type="dxa"/>
          </w:tcPr>
          <w:p w14:paraId="4DA2B66D" w14:textId="77777777" w:rsidR="00777A41" w:rsidRDefault="008B1727">
            <w:pPr>
              <w:pStyle w:val="Table04Row"/>
            </w:pPr>
            <w:r>
              <w:rPr>
                <w:i/>
              </w:rPr>
              <w:t>Public Health Amendment Regulations 2021</w:t>
            </w:r>
          </w:p>
        </w:tc>
        <w:tc>
          <w:tcPr>
            <w:tcW w:w="1418" w:type="dxa"/>
          </w:tcPr>
          <w:p w14:paraId="763D5141" w14:textId="77777777" w:rsidR="00777A41" w:rsidRDefault="008B1727">
            <w:pPr>
              <w:pStyle w:val="Table04Row"/>
            </w:pPr>
            <w:r>
              <w:t>7 May 2021</w:t>
            </w:r>
            <w:r>
              <w:br/>
              <w:t>SL 2021/47</w:t>
            </w:r>
          </w:p>
        </w:tc>
        <w:tc>
          <w:tcPr>
            <w:tcW w:w="4536" w:type="dxa"/>
          </w:tcPr>
          <w:p w14:paraId="29632CC4" w14:textId="77777777" w:rsidR="00777A41" w:rsidRDefault="008B1727">
            <w:pPr>
              <w:pStyle w:val="Table04Row"/>
            </w:pPr>
            <w:r>
              <w:t>r. 1 &amp; 2: 7 May 2021 (see r. 2(a));</w:t>
            </w:r>
          </w:p>
          <w:p w14:paraId="5CB9224F" w14:textId="77777777" w:rsidR="00777A41" w:rsidRDefault="008B1727">
            <w:pPr>
              <w:pStyle w:val="Table04Row"/>
            </w:pPr>
            <w:r>
              <w:t>Regulations other than r. 1 &amp; 2: 8 May 2021 (see r. 2(b))</w:t>
            </w:r>
          </w:p>
        </w:tc>
      </w:tr>
      <w:tr w:rsidR="00777A41" w14:paraId="3202537D" w14:textId="77777777">
        <w:trPr>
          <w:cantSplit/>
          <w:jc w:val="center"/>
        </w:trPr>
        <w:tc>
          <w:tcPr>
            <w:tcW w:w="4253" w:type="dxa"/>
          </w:tcPr>
          <w:p w14:paraId="78D9E8D7" w14:textId="77777777" w:rsidR="00777A41" w:rsidRDefault="008B1727">
            <w:pPr>
              <w:pStyle w:val="Table04Row"/>
            </w:pPr>
            <w:r>
              <w:rPr>
                <w:i/>
              </w:rPr>
              <w:t>Public Health Amendment Regulations (No. 2) 2021</w:t>
            </w:r>
          </w:p>
        </w:tc>
        <w:tc>
          <w:tcPr>
            <w:tcW w:w="1418" w:type="dxa"/>
          </w:tcPr>
          <w:p w14:paraId="5AC68A1F" w14:textId="77777777" w:rsidR="00777A41" w:rsidRDefault="008B1727">
            <w:pPr>
              <w:pStyle w:val="Table04Row"/>
            </w:pPr>
            <w:r>
              <w:t>16 Jul 2021</w:t>
            </w:r>
            <w:r>
              <w:br/>
              <w:t>SL 2021/122</w:t>
            </w:r>
          </w:p>
        </w:tc>
        <w:tc>
          <w:tcPr>
            <w:tcW w:w="4536" w:type="dxa"/>
          </w:tcPr>
          <w:p w14:paraId="0DADB795" w14:textId="77777777" w:rsidR="00777A41" w:rsidRDefault="008B1727">
            <w:pPr>
              <w:pStyle w:val="Table04Row"/>
            </w:pPr>
            <w:r>
              <w:t>r. 1 &amp; 2: 16 Jul 2021 (see r. 2(a));</w:t>
            </w:r>
          </w:p>
          <w:p w14:paraId="5C688D51" w14:textId="77777777" w:rsidR="00777A41" w:rsidRDefault="008B1727">
            <w:pPr>
              <w:pStyle w:val="Table04Row"/>
            </w:pPr>
            <w:r>
              <w:t>Regulations other than r. 1 &amp; 2: 1 Aug 2021 (see r. 2(b))</w:t>
            </w:r>
          </w:p>
        </w:tc>
      </w:tr>
      <w:tr w:rsidR="00777A41" w14:paraId="3B440F8C" w14:textId="77777777">
        <w:trPr>
          <w:cantSplit/>
          <w:jc w:val="center"/>
        </w:trPr>
        <w:tc>
          <w:tcPr>
            <w:tcW w:w="4253" w:type="dxa"/>
          </w:tcPr>
          <w:p w14:paraId="1E49ADF1" w14:textId="77777777" w:rsidR="00777A41" w:rsidRDefault="008B1727">
            <w:pPr>
              <w:pStyle w:val="Table04Row"/>
            </w:pPr>
            <w:r>
              <w:rPr>
                <w:i/>
              </w:rPr>
              <w:t>Public Health Amendment Regulations 2023</w:t>
            </w:r>
          </w:p>
        </w:tc>
        <w:tc>
          <w:tcPr>
            <w:tcW w:w="1418" w:type="dxa"/>
          </w:tcPr>
          <w:p w14:paraId="0BA2ADA0" w14:textId="77777777" w:rsidR="00777A41" w:rsidRDefault="008B1727">
            <w:pPr>
              <w:pStyle w:val="Table04Row"/>
            </w:pPr>
            <w:r>
              <w:t>5 May 2023</w:t>
            </w:r>
            <w:r>
              <w:br/>
              <w:t>SL 2023/38</w:t>
            </w:r>
          </w:p>
        </w:tc>
        <w:tc>
          <w:tcPr>
            <w:tcW w:w="4536" w:type="dxa"/>
          </w:tcPr>
          <w:p w14:paraId="7AEB9A01" w14:textId="77777777" w:rsidR="00777A41" w:rsidRDefault="008B1727">
            <w:pPr>
              <w:pStyle w:val="Table04Row"/>
            </w:pPr>
            <w:r>
              <w:t>r. 1 &amp; 2: 5 May 2023 (see r. 2(a));</w:t>
            </w:r>
          </w:p>
          <w:p w14:paraId="3B80121F" w14:textId="77777777" w:rsidR="00777A41" w:rsidRDefault="008B1727">
            <w:pPr>
              <w:pStyle w:val="Table04Row"/>
            </w:pPr>
            <w:r>
              <w:t>Regulations other than r. 1 &amp; 2: 29 May 2023 (see r. 2(b))</w:t>
            </w:r>
          </w:p>
        </w:tc>
      </w:tr>
      <w:tr w:rsidR="00777A41" w14:paraId="4E13B3D8" w14:textId="77777777">
        <w:trPr>
          <w:cantSplit/>
          <w:jc w:val="center"/>
        </w:trPr>
        <w:tc>
          <w:tcPr>
            <w:tcW w:w="4253" w:type="dxa"/>
          </w:tcPr>
          <w:p w14:paraId="3D1530FF" w14:textId="77777777" w:rsidR="00777A41" w:rsidRDefault="008B1727">
            <w:pPr>
              <w:pStyle w:val="Table04Row"/>
            </w:pPr>
            <w:r>
              <w:rPr>
                <w:i/>
                <w:color w:val="FF0000"/>
              </w:rPr>
              <w:t>Public Health Amendment Regulations (No. 3) 2023</w:t>
            </w:r>
          </w:p>
        </w:tc>
        <w:tc>
          <w:tcPr>
            <w:tcW w:w="1418" w:type="dxa"/>
          </w:tcPr>
          <w:p w14:paraId="710576E2" w14:textId="77777777" w:rsidR="00777A41" w:rsidRDefault="008B1727">
            <w:pPr>
              <w:pStyle w:val="Table04Row"/>
            </w:pPr>
            <w:r>
              <w:rPr>
                <w:color w:val="FF0000"/>
              </w:rPr>
              <w:t>23 Aug 2023</w:t>
            </w:r>
            <w:r>
              <w:rPr>
                <w:color w:val="FF0000"/>
              </w:rPr>
              <w:br/>
              <w:t>SL 2023/136</w:t>
            </w:r>
          </w:p>
        </w:tc>
        <w:tc>
          <w:tcPr>
            <w:tcW w:w="4536" w:type="dxa"/>
          </w:tcPr>
          <w:p w14:paraId="79AEAA8B" w14:textId="77777777" w:rsidR="00777A41" w:rsidRDefault="008B1727">
            <w:pPr>
              <w:pStyle w:val="Table04Row"/>
            </w:pPr>
            <w:r>
              <w:rPr>
                <w:color w:val="FF0000"/>
              </w:rPr>
              <w:t>r. 1 &amp; 2: 23 Aug 2023 (see r. 2(a));</w:t>
            </w:r>
          </w:p>
          <w:p w14:paraId="3CD18CCF" w14:textId="77777777" w:rsidR="00777A41" w:rsidRDefault="008B1727">
            <w:pPr>
              <w:pStyle w:val="Table04Row"/>
            </w:pPr>
            <w:r>
              <w:rPr>
                <w:color w:val="FF0000"/>
              </w:rPr>
              <w:t>Regulations other than r. 1 &amp; 2: 24 Aug 2023 (see r. 2(b))</w:t>
            </w:r>
          </w:p>
        </w:tc>
      </w:tr>
      <w:tr w:rsidR="00777A41" w14:paraId="276E5E3F" w14:textId="77777777">
        <w:trPr>
          <w:cantSplit/>
          <w:jc w:val="center"/>
        </w:trPr>
        <w:tc>
          <w:tcPr>
            <w:tcW w:w="4253" w:type="dxa"/>
          </w:tcPr>
          <w:p w14:paraId="64E74CB8" w14:textId="77777777" w:rsidR="00777A41" w:rsidRDefault="008B1727">
            <w:pPr>
              <w:pStyle w:val="Table04Row"/>
            </w:pPr>
            <w:r>
              <w:rPr>
                <w:i/>
                <w:color w:val="FF0000"/>
              </w:rPr>
              <w:t>Public Health Amendment Regulations (No. 4) 2023</w:t>
            </w:r>
          </w:p>
        </w:tc>
        <w:tc>
          <w:tcPr>
            <w:tcW w:w="1418" w:type="dxa"/>
          </w:tcPr>
          <w:p w14:paraId="18771439" w14:textId="77777777" w:rsidR="00777A41" w:rsidRDefault="008B1727">
            <w:pPr>
              <w:pStyle w:val="Table04Row"/>
            </w:pPr>
            <w:r>
              <w:rPr>
                <w:color w:val="FF0000"/>
              </w:rPr>
              <w:t>4 Oct 2023</w:t>
            </w:r>
            <w:r>
              <w:rPr>
                <w:color w:val="FF0000"/>
              </w:rPr>
              <w:br/>
              <w:t>SL 2023/151</w:t>
            </w:r>
          </w:p>
        </w:tc>
        <w:tc>
          <w:tcPr>
            <w:tcW w:w="4536" w:type="dxa"/>
          </w:tcPr>
          <w:p w14:paraId="2B4F9F55" w14:textId="77777777" w:rsidR="00777A41" w:rsidRDefault="008B1727">
            <w:pPr>
              <w:pStyle w:val="Table04Row"/>
            </w:pPr>
            <w:r>
              <w:rPr>
                <w:color w:val="FF0000"/>
              </w:rPr>
              <w:t>r. 1 &amp; 2: 4 Oct 2023 (see r. 2(a));</w:t>
            </w:r>
          </w:p>
          <w:p w14:paraId="28A04471" w14:textId="77777777" w:rsidR="00777A41" w:rsidRDefault="008B1727">
            <w:pPr>
              <w:pStyle w:val="Table04Row"/>
            </w:pPr>
            <w:r>
              <w:rPr>
                <w:color w:val="FF0000"/>
              </w:rPr>
              <w:t>Regulations other than r. 1 &amp; 2: 5 Oct 2023 (see r. 2(b))</w:t>
            </w:r>
          </w:p>
        </w:tc>
      </w:tr>
      <w:tr w:rsidR="00777A41" w14:paraId="1D4FEAEC" w14:textId="77777777">
        <w:trPr>
          <w:cantSplit/>
          <w:jc w:val="center"/>
        </w:trPr>
        <w:tc>
          <w:tcPr>
            <w:tcW w:w="4253" w:type="dxa"/>
          </w:tcPr>
          <w:p w14:paraId="50225D65" w14:textId="77777777" w:rsidR="00777A41" w:rsidRDefault="008B1727">
            <w:pPr>
              <w:pStyle w:val="Table04Row"/>
            </w:pPr>
            <w:r>
              <w:rPr>
                <w:i/>
                <w:color w:val="FF0000"/>
              </w:rPr>
              <w:t>Health Regulations Amendment (Abortion Legislation Reform) Regulations 2024</w:t>
            </w:r>
            <w:r>
              <w:rPr>
                <w:color w:val="FF0000"/>
              </w:rPr>
              <w:t xml:space="preserve"> Pt. 4</w:t>
            </w:r>
          </w:p>
        </w:tc>
        <w:tc>
          <w:tcPr>
            <w:tcW w:w="1418" w:type="dxa"/>
          </w:tcPr>
          <w:p w14:paraId="5165C29C" w14:textId="77777777" w:rsidR="00777A41" w:rsidRDefault="008B1727">
            <w:pPr>
              <w:pStyle w:val="Table04Row"/>
            </w:pPr>
            <w:r>
              <w:rPr>
                <w:color w:val="FF0000"/>
              </w:rPr>
              <w:t>21 Feb 2024</w:t>
            </w:r>
            <w:r>
              <w:rPr>
                <w:color w:val="FF0000"/>
              </w:rPr>
              <w:br/>
              <w:t>SL 2024/20</w:t>
            </w:r>
          </w:p>
        </w:tc>
        <w:tc>
          <w:tcPr>
            <w:tcW w:w="4536" w:type="dxa"/>
          </w:tcPr>
          <w:p w14:paraId="47E7A91F" w14:textId="77777777" w:rsidR="00777A41" w:rsidRDefault="008B1727">
            <w:pPr>
              <w:pStyle w:val="Table04Row"/>
            </w:pPr>
            <w:r>
              <w:rPr>
                <w:color w:val="FF0000"/>
              </w:rPr>
              <w:t>27 Mar 2024 (see r. 2(b))</w:t>
            </w:r>
          </w:p>
        </w:tc>
      </w:tr>
    </w:tbl>
    <w:p w14:paraId="1DF41F5A" w14:textId="77777777" w:rsidR="00777A41" w:rsidRDefault="008B1727">
      <w:pPr>
        <w:pStyle w:val="IActName"/>
      </w:pPr>
      <w:r>
        <w:t>Public Interest Disclosure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EC08C82" w14:textId="77777777">
        <w:trPr>
          <w:cantSplit/>
          <w:jc w:val="center"/>
        </w:trPr>
        <w:tc>
          <w:tcPr>
            <w:tcW w:w="1134" w:type="dxa"/>
          </w:tcPr>
          <w:p w14:paraId="39637B57" w14:textId="77777777" w:rsidR="00777A41" w:rsidRDefault="008B1727">
            <w:pPr>
              <w:pStyle w:val="Table04Row"/>
              <w:keepNext/>
            </w:pPr>
            <w:r>
              <w:rPr>
                <w:b/>
              </w:rPr>
              <w:t>Portfolio:</w:t>
            </w:r>
          </w:p>
        </w:tc>
        <w:tc>
          <w:tcPr>
            <w:tcW w:w="8505" w:type="dxa"/>
          </w:tcPr>
          <w:p w14:paraId="387F828F" w14:textId="77777777" w:rsidR="00777A41" w:rsidRDefault="008B1727">
            <w:pPr>
              <w:pStyle w:val="Table04Row"/>
              <w:keepNext/>
            </w:pPr>
            <w:r>
              <w:t>Minister for Public Sector Management</w:t>
            </w:r>
          </w:p>
        </w:tc>
      </w:tr>
      <w:tr w:rsidR="00777A41" w14:paraId="4E74618A" w14:textId="77777777">
        <w:trPr>
          <w:cantSplit/>
          <w:jc w:val="center"/>
        </w:trPr>
        <w:tc>
          <w:tcPr>
            <w:tcW w:w="1276" w:type="dxa"/>
          </w:tcPr>
          <w:p w14:paraId="0BDB0191" w14:textId="77777777" w:rsidR="00777A41" w:rsidRDefault="008B1727">
            <w:pPr>
              <w:pStyle w:val="Table04Row"/>
              <w:keepNext/>
            </w:pPr>
            <w:r>
              <w:rPr>
                <w:b/>
              </w:rPr>
              <w:t>Agency:</w:t>
            </w:r>
          </w:p>
        </w:tc>
        <w:tc>
          <w:tcPr>
            <w:tcW w:w="5812" w:type="dxa"/>
          </w:tcPr>
          <w:p w14:paraId="6BD7BCD6" w14:textId="77777777" w:rsidR="00777A41" w:rsidRDefault="008B1727">
            <w:pPr>
              <w:pStyle w:val="Table04Row"/>
              <w:keepNext/>
            </w:pPr>
            <w:r>
              <w:t>Public Sector Commission</w:t>
            </w:r>
          </w:p>
        </w:tc>
      </w:tr>
    </w:tbl>
    <w:p w14:paraId="61CED874" w14:textId="77777777" w:rsidR="00777A41" w:rsidRDefault="00777A41">
      <w:pPr>
        <w:keepNext/>
      </w:pPr>
    </w:p>
    <w:p w14:paraId="5752B481" w14:textId="77777777" w:rsidR="00777A41" w:rsidRDefault="008B1727">
      <w:pPr>
        <w:pStyle w:val="IRegName"/>
      </w:pPr>
      <w:r>
        <w:t>Public Interest Disclosure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891F32" w14:textId="77777777">
        <w:trPr>
          <w:cantSplit/>
          <w:jc w:val="center"/>
        </w:trPr>
        <w:tc>
          <w:tcPr>
            <w:tcW w:w="4253" w:type="dxa"/>
          </w:tcPr>
          <w:p w14:paraId="1AE394F4" w14:textId="77777777" w:rsidR="00777A41" w:rsidRDefault="008B1727">
            <w:pPr>
              <w:pStyle w:val="Table04Row"/>
            </w:pPr>
            <w:r>
              <w:rPr>
                <w:i/>
              </w:rPr>
              <w:t>Public Interest Disclosure Regulations 2003</w:t>
            </w:r>
          </w:p>
        </w:tc>
        <w:tc>
          <w:tcPr>
            <w:tcW w:w="1418" w:type="dxa"/>
          </w:tcPr>
          <w:p w14:paraId="27D6112F" w14:textId="77777777" w:rsidR="00777A41" w:rsidRDefault="008B1727">
            <w:pPr>
              <w:pStyle w:val="Table04Row"/>
            </w:pPr>
            <w:r>
              <w:t>27 Jun 2003</w:t>
            </w:r>
            <w:r>
              <w:br/>
              <w:t>p. 2405‑6</w:t>
            </w:r>
          </w:p>
        </w:tc>
        <w:tc>
          <w:tcPr>
            <w:tcW w:w="4536" w:type="dxa"/>
          </w:tcPr>
          <w:p w14:paraId="5A5E08EC" w14:textId="77777777" w:rsidR="00777A41" w:rsidRDefault="008B1727">
            <w:pPr>
              <w:pStyle w:val="Table04Row"/>
            </w:pPr>
            <w:r>
              <w:t xml:space="preserve">1 Jul 2003 (see r. 2 and </w:t>
            </w:r>
            <w:r>
              <w:rPr>
                <w:i/>
              </w:rPr>
              <w:t>Gazette</w:t>
            </w:r>
            <w:r>
              <w:t xml:space="preserve"> 27 Jun 2003 p. 2383)</w:t>
            </w:r>
          </w:p>
        </w:tc>
      </w:tr>
    </w:tbl>
    <w:p w14:paraId="7B7EBCB8" w14:textId="77777777" w:rsidR="00777A41" w:rsidRDefault="008B1727">
      <w:pPr>
        <w:pStyle w:val="IRegName"/>
      </w:pPr>
      <w:r>
        <w:t>Code of Conduct and Integrity</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68D591" w14:textId="77777777">
        <w:trPr>
          <w:cantSplit/>
          <w:jc w:val="center"/>
        </w:trPr>
        <w:tc>
          <w:tcPr>
            <w:tcW w:w="4253" w:type="dxa"/>
          </w:tcPr>
          <w:p w14:paraId="481ACCD7" w14:textId="77777777" w:rsidR="00777A41" w:rsidRDefault="008B1727">
            <w:pPr>
              <w:pStyle w:val="Table04Row"/>
            </w:pPr>
            <w:r>
              <w:rPr>
                <w:i/>
              </w:rPr>
              <w:t>Code of Conduct and Integrity</w:t>
            </w:r>
          </w:p>
        </w:tc>
        <w:tc>
          <w:tcPr>
            <w:tcW w:w="1418" w:type="dxa"/>
          </w:tcPr>
          <w:p w14:paraId="47312075" w14:textId="77777777" w:rsidR="00777A41" w:rsidRDefault="008B1727">
            <w:pPr>
              <w:pStyle w:val="Table04Row"/>
            </w:pPr>
            <w:r>
              <w:t>27 Jun 2003</w:t>
            </w:r>
            <w:r>
              <w:br/>
              <w:t>p. 2457</w:t>
            </w:r>
          </w:p>
        </w:tc>
        <w:tc>
          <w:tcPr>
            <w:tcW w:w="4536" w:type="dxa"/>
          </w:tcPr>
          <w:p w14:paraId="42B705DD" w14:textId="77777777" w:rsidR="00777A41" w:rsidRDefault="008B1727">
            <w:pPr>
              <w:pStyle w:val="Table04Row"/>
            </w:pPr>
            <w:r>
              <w:t>1 Jul 2003</w:t>
            </w:r>
          </w:p>
        </w:tc>
      </w:tr>
    </w:tbl>
    <w:p w14:paraId="0AD5CCD5" w14:textId="77777777" w:rsidR="00777A41" w:rsidRDefault="008B1727">
      <w:pPr>
        <w:pStyle w:val="IActName"/>
      </w:pPr>
      <w:r>
        <w:t>Public Order in Streets Act 1984</w:t>
      </w:r>
    </w:p>
    <w:p w14:paraId="471FC0DA" w14:textId="77777777" w:rsidR="00777A41" w:rsidRDefault="008B1727">
      <w:pPr>
        <w:pStyle w:val="Table04Note"/>
      </w:pPr>
      <w:r>
        <w:t>Formerly “</w:t>
      </w:r>
      <w:r>
        <w:rPr>
          <w:i/>
        </w:rPr>
        <w:t>Public Meetings and Processions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2C82559" w14:textId="77777777">
        <w:trPr>
          <w:cantSplit/>
          <w:jc w:val="center"/>
        </w:trPr>
        <w:tc>
          <w:tcPr>
            <w:tcW w:w="1134" w:type="dxa"/>
          </w:tcPr>
          <w:p w14:paraId="283641E1" w14:textId="77777777" w:rsidR="00777A41" w:rsidRDefault="008B1727">
            <w:pPr>
              <w:pStyle w:val="Table04Row"/>
              <w:keepNext/>
            </w:pPr>
            <w:r>
              <w:rPr>
                <w:b/>
              </w:rPr>
              <w:t>Portfolio:</w:t>
            </w:r>
          </w:p>
        </w:tc>
        <w:tc>
          <w:tcPr>
            <w:tcW w:w="8505" w:type="dxa"/>
          </w:tcPr>
          <w:p w14:paraId="448A255C" w14:textId="77777777" w:rsidR="00777A41" w:rsidRDefault="008B1727">
            <w:pPr>
              <w:pStyle w:val="Table04Row"/>
              <w:keepNext/>
            </w:pPr>
            <w:r>
              <w:t>Minister for Police</w:t>
            </w:r>
          </w:p>
        </w:tc>
      </w:tr>
      <w:tr w:rsidR="00777A41" w14:paraId="7B1A7E24" w14:textId="77777777">
        <w:trPr>
          <w:cantSplit/>
          <w:jc w:val="center"/>
        </w:trPr>
        <w:tc>
          <w:tcPr>
            <w:tcW w:w="1276" w:type="dxa"/>
          </w:tcPr>
          <w:p w14:paraId="534D8286" w14:textId="77777777" w:rsidR="00777A41" w:rsidRDefault="008B1727">
            <w:pPr>
              <w:pStyle w:val="Table04Row"/>
              <w:keepNext/>
            </w:pPr>
            <w:r>
              <w:rPr>
                <w:b/>
              </w:rPr>
              <w:t>Agency:</w:t>
            </w:r>
          </w:p>
        </w:tc>
        <w:tc>
          <w:tcPr>
            <w:tcW w:w="5812" w:type="dxa"/>
          </w:tcPr>
          <w:p w14:paraId="5F953B8D" w14:textId="77777777" w:rsidR="00777A41" w:rsidRDefault="008B1727">
            <w:pPr>
              <w:pStyle w:val="Table04Row"/>
              <w:keepNext/>
            </w:pPr>
            <w:r>
              <w:t>Police Service</w:t>
            </w:r>
          </w:p>
        </w:tc>
      </w:tr>
    </w:tbl>
    <w:p w14:paraId="426616D3" w14:textId="77777777" w:rsidR="00777A41" w:rsidRDefault="00777A41">
      <w:pPr>
        <w:keepNext/>
      </w:pPr>
    </w:p>
    <w:p w14:paraId="61867E48" w14:textId="77777777" w:rsidR="00777A41" w:rsidRDefault="008B1727">
      <w:pPr>
        <w:pStyle w:val="IRegName"/>
      </w:pPr>
      <w:r>
        <w:t>Public Meetings and Processions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E21BCF" w14:textId="77777777">
        <w:trPr>
          <w:cantSplit/>
          <w:jc w:val="center"/>
        </w:trPr>
        <w:tc>
          <w:tcPr>
            <w:tcW w:w="4253" w:type="dxa"/>
          </w:tcPr>
          <w:p w14:paraId="7FA783FE" w14:textId="77777777" w:rsidR="00777A41" w:rsidRDefault="008B1727">
            <w:pPr>
              <w:pStyle w:val="Table04Row"/>
            </w:pPr>
            <w:r>
              <w:rPr>
                <w:i/>
              </w:rPr>
              <w:t>Public Meetings and Processions Regulations 1984</w:t>
            </w:r>
          </w:p>
        </w:tc>
        <w:tc>
          <w:tcPr>
            <w:tcW w:w="1418" w:type="dxa"/>
          </w:tcPr>
          <w:p w14:paraId="587FA06E" w14:textId="77777777" w:rsidR="00777A41" w:rsidRDefault="008B1727">
            <w:pPr>
              <w:pStyle w:val="Table04Row"/>
            </w:pPr>
            <w:r>
              <w:t>26 Oct 1984</w:t>
            </w:r>
            <w:r>
              <w:br/>
              <w:t>p. 3452‑5</w:t>
            </w:r>
          </w:p>
        </w:tc>
        <w:tc>
          <w:tcPr>
            <w:tcW w:w="4536" w:type="dxa"/>
          </w:tcPr>
          <w:p w14:paraId="333A913A" w14:textId="77777777" w:rsidR="00777A41" w:rsidRDefault="008B1727">
            <w:pPr>
              <w:pStyle w:val="Table04Row"/>
            </w:pPr>
            <w:r>
              <w:t xml:space="preserve">1 Dec 1984 (see r. 2 and </w:t>
            </w:r>
            <w:r>
              <w:rPr>
                <w:i/>
              </w:rPr>
              <w:t>Gazette</w:t>
            </w:r>
            <w:r>
              <w:t xml:space="preserve"> 30 Nov 1984 p. 3945)</w:t>
            </w:r>
          </w:p>
        </w:tc>
      </w:tr>
      <w:tr w:rsidR="00777A41" w14:paraId="5987379F" w14:textId="77777777">
        <w:trPr>
          <w:cantSplit/>
          <w:jc w:val="center"/>
        </w:trPr>
        <w:tc>
          <w:tcPr>
            <w:tcW w:w="4253" w:type="dxa"/>
          </w:tcPr>
          <w:p w14:paraId="4551C7D0" w14:textId="77777777" w:rsidR="00777A41" w:rsidRDefault="008B1727">
            <w:pPr>
              <w:pStyle w:val="Table04Row"/>
            </w:pPr>
            <w:r>
              <w:rPr>
                <w:i/>
              </w:rPr>
              <w:t>Public Meetings and Processions Amendment Regulations 2004</w:t>
            </w:r>
          </w:p>
        </w:tc>
        <w:tc>
          <w:tcPr>
            <w:tcW w:w="1418" w:type="dxa"/>
          </w:tcPr>
          <w:p w14:paraId="6D6B5AD0" w14:textId="77777777" w:rsidR="00777A41" w:rsidRDefault="008B1727">
            <w:pPr>
              <w:pStyle w:val="Table04Row"/>
            </w:pPr>
            <w:r>
              <w:t>30 Dec 2004</w:t>
            </w:r>
            <w:r>
              <w:br/>
              <w:t>p. 6976</w:t>
            </w:r>
          </w:p>
        </w:tc>
        <w:tc>
          <w:tcPr>
            <w:tcW w:w="4536" w:type="dxa"/>
          </w:tcPr>
          <w:p w14:paraId="4A87DF1D" w14:textId="77777777" w:rsidR="00777A41" w:rsidRDefault="008B1727">
            <w:pPr>
              <w:pStyle w:val="Table04Row"/>
            </w:pPr>
            <w:r>
              <w:t xml:space="preserve">1 Jan 2005 (see r. 2 and </w:t>
            </w:r>
            <w:r>
              <w:rPr>
                <w:i/>
              </w:rPr>
              <w:t>Gazette</w:t>
            </w:r>
            <w:r>
              <w:t xml:space="preserve"> 31 Dec 2004 p. 7130)</w:t>
            </w:r>
          </w:p>
        </w:tc>
      </w:tr>
      <w:tr w:rsidR="00777A41" w14:paraId="1245BDF9" w14:textId="77777777">
        <w:trPr>
          <w:cantSplit/>
          <w:jc w:val="center"/>
        </w:trPr>
        <w:tc>
          <w:tcPr>
            <w:tcW w:w="10207" w:type="dxa"/>
            <w:gridSpan w:val="3"/>
          </w:tcPr>
          <w:p w14:paraId="336DB1AB" w14:textId="77777777" w:rsidR="00777A41" w:rsidRDefault="008B1727">
            <w:pPr>
              <w:pStyle w:val="Table04Row"/>
            </w:pPr>
            <w:r>
              <w:rPr>
                <w:b/>
              </w:rPr>
              <w:t>Reprint 1 as at 11 Mar 2005</w:t>
            </w:r>
          </w:p>
        </w:tc>
      </w:tr>
    </w:tbl>
    <w:p w14:paraId="1895AC9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75671F9" w14:textId="77777777">
        <w:trPr>
          <w:cantSplit/>
          <w:jc w:val="center"/>
        </w:trPr>
        <w:tc>
          <w:tcPr>
            <w:tcW w:w="4253" w:type="dxa"/>
          </w:tcPr>
          <w:p w14:paraId="4109BF25" w14:textId="77777777" w:rsidR="00777A41" w:rsidRDefault="008B1727">
            <w:pPr>
              <w:pStyle w:val="Table04Row"/>
              <w:keepNext/>
            </w:pPr>
            <w:r>
              <w:rPr>
                <w:b/>
              </w:rPr>
              <w:t>Determination -</w:t>
            </w:r>
          </w:p>
        </w:tc>
        <w:tc>
          <w:tcPr>
            <w:tcW w:w="1418" w:type="dxa"/>
          </w:tcPr>
          <w:p w14:paraId="2DF6B613" w14:textId="77777777" w:rsidR="00777A41" w:rsidRDefault="00777A41">
            <w:pPr>
              <w:pStyle w:val="Table04Row"/>
              <w:keepNext/>
            </w:pPr>
          </w:p>
        </w:tc>
        <w:tc>
          <w:tcPr>
            <w:tcW w:w="4536" w:type="dxa"/>
          </w:tcPr>
          <w:p w14:paraId="6CB3C340" w14:textId="77777777" w:rsidR="00777A41" w:rsidRDefault="00777A41">
            <w:pPr>
              <w:pStyle w:val="Table04Row"/>
              <w:keepNext/>
            </w:pPr>
          </w:p>
        </w:tc>
      </w:tr>
      <w:tr w:rsidR="00777A41" w14:paraId="13BC1A8F" w14:textId="77777777">
        <w:trPr>
          <w:cantSplit/>
          <w:jc w:val="center"/>
        </w:trPr>
        <w:tc>
          <w:tcPr>
            <w:tcW w:w="10207" w:type="dxa"/>
            <w:gridSpan w:val="3"/>
          </w:tcPr>
          <w:p w14:paraId="5A5F43E2" w14:textId="77777777" w:rsidR="00777A41" w:rsidRDefault="008B1727">
            <w:pPr>
              <w:pStyle w:val="Table04Row"/>
              <w:keepNext/>
            </w:pPr>
            <w:r>
              <w:rPr>
                <w:b/>
              </w:rPr>
              <w:t>Under s. 6 —</w:t>
            </w:r>
          </w:p>
        </w:tc>
      </w:tr>
      <w:tr w:rsidR="00777A41" w14:paraId="58E1DEA5" w14:textId="77777777">
        <w:trPr>
          <w:cantSplit/>
          <w:jc w:val="center"/>
        </w:trPr>
        <w:tc>
          <w:tcPr>
            <w:tcW w:w="4253" w:type="dxa"/>
          </w:tcPr>
          <w:p w14:paraId="3253912E" w14:textId="77777777" w:rsidR="00777A41" w:rsidRDefault="008B1727">
            <w:pPr>
              <w:pStyle w:val="Table04Row"/>
            </w:pPr>
            <w:r>
              <w:rPr>
                <w:color w:val="FF0000"/>
              </w:rPr>
              <w:t>Public Order in Streets (Authorised Officers) Determination 2024</w:t>
            </w:r>
          </w:p>
        </w:tc>
        <w:tc>
          <w:tcPr>
            <w:tcW w:w="1418" w:type="dxa"/>
          </w:tcPr>
          <w:p w14:paraId="4AF55226" w14:textId="77777777" w:rsidR="00777A41" w:rsidRDefault="008B1727">
            <w:pPr>
              <w:pStyle w:val="Table04Row"/>
              <w:rPr>
                <w:color w:val="FF0000"/>
              </w:rPr>
            </w:pPr>
            <w:r>
              <w:rPr>
                <w:color w:val="FF0000"/>
              </w:rPr>
              <w:t>20 Feb 2024</w:t>
            </w:r>
            <w:r>
              <w:rPr>
                <w:color w:val="FF0000"/>
              </w:rPr>
              <w:br/>
              <w:t>p. 240‑1</w:t>
            </w:r>
          </w:p>
        </w:tc>
        <w:tc>
          <w:tcPr>
            <w:tcW w:w="4536" w:type="dxa"/>
          </w:tcPr>
          <w:p w14:paraId="405D5DBC" w14:textId="77777777" w:rsidR="00777A41" w:rsidRDefault="008B1727">
            <w:pPr>
              <w:pStyle w:val="Table04Row"/>
            </w:pPr>
            <w:r>
              <w:rPr>
                <w:color w:val="FF0000"/>
              </w:rPr>
              <w:t>20 Feb 2024</w:t>
            </w:r>
          </w:p>
        </w:tc>
      </w:tr>
    </w:tbl>
    <w:p w14:paraId="6C27489D" w14:textId="77777777" w:rsidR="00777A41" w:rsidRDefault="008B1727">
      <w:pPr>
        <w:pStyle w:val="IActName"/>
      </w:pPr>
      <w:r>
        <w:t>Public Sector Management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4F3A4A8" w14:textId="77777777">
        <w:trPr>
          <w:cantSplit/>
          <w:jc w:val="center"/>
        </w:trPr>
        <w:tc>
          <w:tcPr>
            <w:tcW w:w="1134" w:type="dxa"/>
          </w:tcPr>
          <w:p w14:paraId="3A19A5B9" w14:textId="77777777" w:rsidR="00777A41" w:rsidRDefault="008B1727">
            <w:pPr>
              <w:pStyle w:val="Table04Row"/>
              <w:keepNext/>
            </w:pPr>
            <w:r>
              <w:rPr>
                <w:b/>
              </w:rPr>
              <w:t>Portfolio:</w:t>
            </w:r>
          </w:p>
        </w:tc>
        <w:tc>
          <w:tcPr>
            <w:tcW w:w="8505" w:type="dxa"/>
          </w:tcPr>
          <w:p w14:paraId="04F77943" w14:textId="77777777" w:rsidR="00777A41" w:rsidRDefault="008B1727">
            <w:pPr>
              <w:pStyle w:val="Table04Row"/>
              <w:keepNext/>
            </w:pPr>
            <w:r>
              <w:t>Minister for Public Sector Management (except Part 4, which is administered by the Premier principally assisted by the Department of the Premier and Cabinet)</w:t>
            </w:r>
          </w:p>
        </w:tc>
      </w:tr>
      <w:tr w:rsidR="00777A41" w14:paraId="318ECB5C" w14:textId="77777777">
        <w:trPr>
          <w:cantSplit/>
          <w:jc w:val="center"/>
        </w:trPr>
        <w:tc>
          <w:tcPr>
            <w:tcW w:w="1276" w:type="dxa"/>
          </w:tcPr>
          <w:p w14:paraId="3200860B" w14:textId="77777777" w:rsidR="00777A41" w:rsidRDefault="008B1727">
            <w:pPr>
              <w:pStyle w:val="Table04Row"/>
              <w:keepNext/>
            </w:pPr>
            <w:r>
              <w:rPr>
                <w:b/>
              </w:rPr>
              <w:t>Agency:</w:t>
            </w:r>
          </w:p>
        </w:tc>
        <w:tc>
          <w:tcPr>
            <w:tcW w:w="5812" w:type="dxa"/>
          </w:tcPr>
          <w:p w14:paraId="592312A3" w14:textId="77777777" w:rsidR="00777A41" w:rsidRDefault="008B1727">
            <w:pPr>
              <w:pStyle w:val="Table04Row"/>
              <w:keepNext/>
            </w:pPr>
            <w:r>
              <w:t>Public Sector Commission</w:t>
            </w:r>
          </w:p>
        </w:tc>
      </w:tr>
      <w:tr w:rsidR="00777A41" w14:paraId="5D2C7176" w14:textId="77777777">
        <w:trPr>
          <w:cantSplit/>
          <w:jc w:val="center"/>
        </w:trPr>
        <w:tc>
          <w:tcPr>
            <w:tcW w:w="1134" w:type="dxa"/>
          </w:tcPr>
          <w:p w14:paraId="4E1C6196" w14:textId="77777777" w:rsidR="00777A41" w:rsidRDefault="008B1727">
            <w:pPr>
              <w:pStyle w:val="Table04Row"/>
              <w:keepNext/>
            </w:pPr>
            <w:r>
              <w:rPr>
                <w:b/>
              </w:rPr>
              <w:t>Portfolio:</w:t>
            </w:r>
          </w:p>
        </w:tc>
        <w:tc>
          <w:tcPr>
            <w:tcW w:w="8505" w:type="dxa"/>
          </w:tcPr>
          <w:p w14:paraId="31D8972D" w14:textId="77777777" w:rsidR="00777A41" w:rsidRDefault="008B1727">
            <w:pPr>
              <w:pStyle w:val="Table04Row"/>
              <w:keepNext/>
            </w:pPr>
            <w:r>
              <w:t>Premier (Part 4 only; remainder of Act administered by the Minister for Public Sector Management principally assisted by the Public Sector Commission)</w:t>
            </w:r>
          </w:p>
        </w:tc>
      </w:tr>
      <w:tr w:rsidR="00777A41" w14:paraId="46BDC6E0" w14:textId="77777777">
        <w:trPr>
          <w:cantSplit/>
          <w:jc w:val="center"/>
        </w:trPr>
        <w:tc>
          <w:tcPr>
            <w:tcW w:w="1276" w:type="dxa"/>
          </w:tcPr>
          <w:p w14:paraId="0D09AD16" w14:textId="77777777" w:rsidR="00777A41" w:rsidRDefault="008B1727">
            <w:pPr>
              <w:pStyle w:val="Table04Row"/>
              <w:keepNext/>
            </w:pPr>
            <w:r>
              <w:rPr>
                <w:b/>
              </w:rPr>
              <w:t>Agency:</w:t>
            </w:r>
          </w:p>
        </w:tc>
        <w:tc>
          <w:tcPr>
            <w:tcW w:w="5812" w:type="dxa"/>
          </w:tcPr>
          <w:p w14:paraId="4741EA13" w14:textId="77777777" w:rsidR="00777A41" w:rsidRDefault="008B1727">
            <w:pPr>
              <w:pStyle w:val="Table04Row"/>
              <w:keepNext/>
            </w:pPr>
            <w:r>
              <w:t>Department of the Premier and Cabinet</w:t>
            </w:r>
          </w:p>
        </w:tc>
      </w:tr>
    </w:tbl>
    <w:p w14:paraId="79834F65" w14:textId="77777777" w:rsidR="00777A41" w:rsidRDefault="00777A41">
      <w:pPr>
        <w:keepNext/>
      </w:pPr>
    </w:p>
    <w:p w14:paraId="3D89D598" w14:textId="77777777" w:rsidR="00777A41" w:rsidRDefault="008B1727">
      <w:pPr>
        <w:pStyle w:val="IRegName"/>
      </w:pPr>
      <w:r>
        <w:t>Public Sector Management (Breaches of Public Sector Standards)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2D9C41F" w14:textId="77777777">
        <w:trPr>
          <w:cantSplit/>
          <w:jc w:val="center"/>
        </w:trPr>
        <w:tc>
          <w:tcPr>
            <w:tcW w:w="4253" w:type="dxa"/>
          </w:tcPr>
          <w:p w14:paraId="6BD40474" w14:textId="77777777" w:rsidR="00777A41" w:rsidRDefault="008B1727">
            <w:pPr>
              <w:pStyle w:val="Table04Row"/>
            </w:pPr>
            <w:r>
              <w:rPr>
                <w:i/>
              </w:rPr>
              <w:t>Public Sector Management (Breaches of Public Sector Standards) Regulations 2005</w:t>
            </w:r>
          </w:p>
        </w:tc>
        <w:tc>
          <w:tcPr>
            <w:tcW w:w="1418" w:type="dxa"/>
          </w:tcPr>
          <w:p w14:paraId="3FBBC6FC" w14:textId="77777777" w:rsidR="00777A41" w:rsidRDefault="008B1727">
            <w:pPr>
              <w:pStyle w:val="Table04Row"/>
            </w:pPr>
            <w:r>
              <w:t>15 Jul 2005</w:t>
            </w:r>
            <w:r>
              <w:br/>
              <w:t>p. 3325‑50</w:t>
            </w:r>
          </w:p>
        </w:tc>
        <w:tc>
          <w:tcPr>
            <w:tcW w:w="4536" w:type="dxa"/>
          </w:tcPr>
          <w:p w14:paraId="21CD7A4E" w14:textId="77777777" w:rsidR="00777A41" w:rsidRDefault="008B1727">
            <w:pPr>
              <w:pStyle w:val="Table04Row"/>
            </w:pPr>
            <w:r>
              <w:t>1 Sep 2005 (see r. 2)</w:t>
            </w:r>
          </w:p>
        </w:tc>
      </w:tr>
      <w:tr w:rsidR="00777A41" w14:paraId="2A19F1D9" w14:textId="77777777">
        <w:trPr>
          <w:cantSplit/>
          <w:jc w:val="center"/>
        </w:trPr>
        <w:tc>
          <w:tcPr>
            <w:tcW w:w="4253" w:type="dxa"/>
          </w:tcPr>
          <w:p w14:paraId="5745C588" w14:textId="77777777" w:rsidR="00777A41" w:rsidRDefault="008B1727">
            <w:pPr>
              <w:pStyle w:val="Table04Row"/>
            </w:pPr>
            <w:r>
              <w:rPr>
                <w:i/>
              </w:rPr>
              <w:t>Public Sector Management (Breaches of Public Sector Standards) Amendment Regulations 2008</w:t>
            </w:r>
          </w:p>
        </w:tc>
        <w:tc>
          <w:tcPr>
            <w:tcW w:w="1418" w:type="dxa"/>
          </w:tcPr>
          <w:p w14:paraId="2AB7DE4E" w14:textId="77777777" w:rsidR="00777A41" w:rsidRDefault="008B1727">
            <w:pPr>
              <w:pStyle w:val="Table04Row"/>
            </w:pPr>
            <w:r>
              <w:t>28 Oct 2008</w:t>
            </w:r>
            <w:r>
              <w:br/>
              <w:t>p. 4727‑8</w:t>
            </w:r>
          </w:p>
        </w:tc>
        <w:tc>
          <w:tcPr>
            <w:tcW w:w="4536" w:type="dxa"/>
          </w:tcPr>
          <w:p w14:paraId="6AD81F64" w14:textId="77777777" w:rsidR="00777A41" w:rsidRDefault="008B1727">
            <w:pPr>
              <w:pStyle w:val="Table04Row"/>
            </w:pPr>
            <w:r>
              <w:t>r. 1 &amp; 2: 28 Oct 2008 (see r. 2(a));</w:t>
            </w:r>
          </w:p>
          <w:p w14:paraId="00391CFE" w14:textId="77777777" w:rsidR="00777A41" w:rsidRDefault="008B1727">
            <w:pPr>
              <w:pStyle w:val="Table04Row"/>
            </w:pPr>
            <w:r>
              <w:t>Regulations other than r. 1 &amp; 2: 1 Nov 2008 (see r. 2(b))</w:t>
            </w:r>
          </w:p>
        </w:tc>
      </w:tr>
      <w:tr w:rsidR="00777A41" w14:paraId="7C5B6210" w14:textId="77777777">
        <w:trPr>
          <w:cantSplit/>
          <w:jc w:val="center"/>
        </w:trPr>
        <w:tc>
          <w:tcPr>
            <w:tcW w:w="4253" w:type="dxa"/>
          </w:tcPr>
          <w:p w14:paraId="405FE6CD" w14:textId="77777777" w:rsidR="00777A41" w:rsidRDefault="008B1727">
            <w:pPr>
              <w:pStyle w:val="Table04Row"/>
            </w:pPr>
            <w:r>
              <w:rPr>
                <w:i/>
              </w:rPr>
              <w:t>Public Sector Management (Breaches of Public Sector Standards) Amendment Regulations 2011</w:t>
            </w:r>
          </w:p>
        </w:tc>
        <w:tc>
          <w:tcPr>
            <w:tcW w:w="1418" w:type="dxa"/>
          </w:tcPr>
          <w:p w14:paraId="3A262DF3" w14:textId="77777777" w:rsidR="00777A41" w:rsidRDefault="008B1727">
            <w:pPr>
              <w:pStyle w:val="Table04Row"/>
            </w:pPr>
            <w:r>
              <w:t>11 Feb 2011</w:t>
            </w:r>
            <w:r>
              <w:br/>
              <w:t>p. 493‑502</w:t>
            </w:r>
          </w:p>
        </w:tc>
        <w:tc>
          <w:tcPr>
            <w:tcW w:w="4536" w:type="dxa"/>
          </w:tcPr>
          <w:p w14:paraId="65BD9732" w14:textId="77777777" w:rsidR="00777A41" w:rsidRDefault="008B1727">
            <w:pPr>
              <w:pStyle w:val="Table04Row"/>
            </w:pPr>
            <w:r>
              <w:t>r. 1 &amp; 2: 11 Feb 2011 (see r. 2(a));</w:t>
            </w:r>
          </w:p>
          <w:p w14:paraId="355E43CA" w14:textId="77777777" w:rsidR="00777A41" w:rsidRDefault="008B1727">
            <w:pPr>
              <w:pStyle w:val="Table04Row"/>
            </w:pPr>
            <w:r>
              <w:t>Regulations other than r. 1 &amp; 2: 21 Feb 2011 (see r. 2(b))</w:t>
            </w:r>
          </w:p>
        </w:tc>
      </w:tr>
      <w:tr w:rsidR="00777A41" w14:paraId="6C704624" w14:textId="77777777">
        <w:trPr>
          <w:cantSplit/>
          <w:jc w:val="center"/>
        </w:trPr>
        <w:tc>
          <w:tcPr>
            <w:tcW w:w="4253" w:type="dxa"/>
          </w:tcPr>
          <w:p w14:paraId="58CDFD2B" w14:textId="77777777" w:rsidR="00777A41" w:rsidRDefault="008B1727">
            <w:pPr>
              <w:pStyle w:val="Table04Row"/>
            </w:pPr>
            <w:r>
              <w:rPr>
                <w:i/>
              </w:rPr>
              <w:t>Public Sector Management (Breaches of Public Sector Standards) Amendment Regulations 2014</w:t>
            </w:r>
          </w:p>
        </w:tc>
        <w:tc>
          <w:tcPr>
            <w:tcW w:w="1418" w:type="dxa"/>
          </w:tcPr>
          <w:p w14:paraId="7176301D" w14:textId="77777777" w:rsidR="00777A41" w:rsidRDefault="008B1727">
            <w:pPr>
              <w:pStyle w:val="Table04Row"/>
            </w:pPr>
            <w:r>
              <w:t>11 Mar 2014</w:t>
            </w:r>
            <w:r>
              <w:br/>
              <w:t>p. 584‑6</w:t>
            </w:r>
          </w:p>
        </w:tc>
        <w:tc>
          <w:tcPr>
            <w:tcW w:w="4536" w:type="dxa"/>
          </w:tcPr>
          <w:p w14:paraId="5E20AC0A" w14:textId="77777777" w:rsidR="00777A41" w:rsidRDefault="008B1727">
            <w:pPr>
              <w:pStyle w:val="Table04Row"/>
            </w:pPr>
            <w:r>
              <w:t>r. 1 &amp; 2: 11 Mar 2014 (see r. 2(a));</w:t>
            </w:r>
          </w:p>
          <w:p w14:paraId="2674DDDE" w14:textId="77777777" w:rsidR="00777A41" w:rsidRDefault="008B1727">
            <w:pPr>
              <w:pStyle w:val="Table04Row"/>
            </w:pPr>
            <w:r>
              <w:t>Regulations other than r. 1 &amp; 2: 12 Mar 2014 (see r. 2(b))</w:t>
            </w:r>
          </w:p>
        </w:tc>
      </w:tr>
    </w:tbl>
    <w:p w14:paraId="2A3FD1A2" w14:textId="77777777" w:rsidR="00777A41" w:rsidRDefault="008B1727">
      <w:pPr>
        <w:pStyle w:val="IRegName"/>
      </w:pPr>
      <w:r>
        <w:t>Public Sector Management (General)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EB9291" w14:textId="77777777">
        <w:trPr>
          <w:cantSplit/>
          <w:jc w:val="center"/>
        </w:trPr>
        <w:tc>
          <w:tcPr>
            <w:tcW w:w="4253" w:type="dxa"/>
          </w:tcPr>
          <w:p w14:paraId="6D5A05BF" w14:textId="77777777" w:rsidR="00777A41" w:rsidRDefault="008B1727">
            <w:pPr>
              <w:pStyle w:val="Table04Row"/>
            </w:pPr>
            <w:r>
              <w:rPr>
                <w:i/>
              </w:rPr>
              <w:t>Public Sector Management (General) Regulations 1994</w:t>
            </w:r>
          </w:p>
        </w:tc>
        <w:tc>
          <w:tcPr>
            <w:tcW w:w="1418" w:type="dxa"/>
          </w:tcPr>
          <w:p w14:paraId="319B5EAF" w14:textId="77777777" w:rsidR="00777A41" w:rsidRDefault="008B1727">
            <w:pPr>
              <w:pStyle w:val="Table04Row"/>
            </w:pPr>
            <w:r>
              <w:t>16 Sep 1994</w:t>
            </w:r>
            <w:r>
              <w:br/>
              <w:t>p. 4798‑803</w:t>
            </w:r>
          </w:p>
        </w:tc>
        <w:tc>
          <w:tcPr>
            <w:tcW w:w="4536" w:type="dxa"/>
          </w:tcPr>
          <w:p w14:paraId="308C2170" w14:textId="77777777" w:rsidR="00777A41" w:rsidRDefault="008B1727">
            <w:pPr>
              <w:pStyle w:val="Table04Row"/>
            </w:pPr>
            <w:r>
              <w:t>1 Oct 1994 (see r. 2 and </w:t>
            </w:r>
            <w:r>
              <w:rPr>
                <w:i/>
              </w:rPr>
              <w:t>Gazette</w:t>
            </w:r>
            <w:r>
              <w:t xml:space="preserve"> 30 Sep 1994 p. 4948)</w:t>
            </w:r>
          </w:p>
        </w:tc>
      </w:tr>
      <w:tr w:rsidR="00777A41" w14:paraId="398F5214" w14:textId="77777777">
        <w:trPr>
          <w:cantSplit/>
          <w:jc w:val="center"/>
        </w:trPr>
        <w:tc>
          <w:tcPr>
            <w:tcW w:w="4253" w:type="dxa"/>
          </w:tcPr>
          <w:p w14:paraId="0A628617" w14:textId="77777777" w:rsidR="00777A41" w:rsidRDefault="008B1727">
            <w:pPr>
              <w:pStyle w:val="Table04Row"/>
            </w:pPr>
            <w:r>
              <w:rPr>
                <w:i/>
              </w:rPr>
              <w:t>Public Sector Management (General) Amendment Regulations 1994</w:t>
            </w:r>
          </w:p>
        </w:tc>
        <w:tc>
          <w:tcPr>
            <w:tcW w:w="1418" w:type="dxa"/>
          </w:tcPr>
          <w:p w14:paraId="00BEE9CA" w14:textId="77777777" w:rsidR="00777A41" w:rsidRDefault="008B1727">
            <w:pPr>
              <w:pStyle w:val="Table04Row"/>
            </w:pPr>
            <w:r>
              <w:t>9 Dec 1994</w:t>
            </w:r>
            <w:r>
              <w:br/>
              <w:t>p. 6714‑15</w:t>
            </w:r>
          </w:p>
        </w:tc>
        <w:tc>
          <w:tcPr>
            <w:tcW w:w="4536" w:type="dxa"/>
          </w:tcPr>
          <w:p w14:paraId="371B9E29" w14:textId="77777777" w:rsidR="00777A41" w:rsidRDefault="008B1727">
            <w:pPr>
              <w:pStyle w:val="Table04Row"/>
            </w:pPr>
            <w:r>
              <w:t>9 Dec 1994</w:t>
            </w:r>
          </w:p>
        </w:tc>
      </w:tr>
      <w:tr w:rsidR="00777A41" w14:paraId="6B97A453" w14:textId="77777777">
        <w:trPr>
          <w:cantSplit/>
          <w:jc w:val="center"/>
        </w:trPr>
        <w:tc>
          <w:tcPr>
            <w:tcW w:w="4253" w:type="dxa"/>
          </w:tcPr>
          <w:p w14:paraId="4A4C9DA2" w14:textId="77777777" w:rsidR="00777A41" w:rsidRDefault="008B1727">
            <w:pPr>
              <w:pStyle w:val="Table04Row"/>
            </w:pPr>
            <w:r>
              <w:rPr>
                <w:i/>
              </w:rPr>
              <w:t>Public Sector Management (General) Amendment Regulations 1995</w:t>
            </w:r>
          </w:p>
        </w:tc>
        <w:tc>
          <w:tcPr>
            <w:tcW w:w="1418" w:type="dxa"/>
          </w:tcPr>
          <w:p w14:paraId="78483DEB" w14:textId="77777777" w:rsidR="00777A41" w:rsidRDefault="008B1727">
            <w:pPr>
              <w:pStyle w:val="Table04Row"/>
            </w:pPr>
            <w:r>
              <w:t>18 Aug 1995</w:t>
            </w:r>
            <w:r>
              <w:br/>
              <w:t>p. 3774‑5</w:t>
            </w:r>
          </w:p>
        </w:tc>
        <w:tc>
          <w:tcPr>
            <w:tcW w:w="4536" w:type="dxa"/>
          </w:tcPr>
          <w:p w14:paraId="067C5A0F" w14:textId="77777777" w:rsidR="00777A41" w:rsidRDefault="008B1727">
            <w:pPr>
              <w:pStyle w:val="Table04Row"/>
            </w:pPr>
            <w:r>
              <w:t>18 Aug 1995</w:t>
            </w:r>
          </w:p>
        </w:tc>
      </w:tr>
      <w:tr w:rsidR="00777A41" w14:paraId="6E236804" w14:textId="77777777">
        <w:trPr>
          <w:cantSplit/>
          <w:jc w:val="center"/>
        </w:trPr>
        <w:tc>
          <w:tcPr>
            <w:tcW w:w="4253" w:type="dxa"/>
          </w:tcPr>
          <w:p w14:paraId="3387EACE" w14:textId="77777777" w:rsidR="00777A41" w:rsidRDefault="008B1727">
            <w:pPr>
              <w:pStyle w:val="Table04Row"/>
            </w:pPr>
            <w:r>
              <w:rPr>
                <w:i/>
              </w:rPr>
              <w:t>Public Sector Management (General) Amendment Regulations 1996</w:t>
            </w:r>
          </w:p>
        </w:tc>
        <w:tc>
          <w:tcPr>
            <w:tcW w:w="1418" w:type="dxa"/>
          </w:tcPr>
          <w:p w14:paraId="0047B4FC" w14:textId="77777777" w:rsidR="00777A41" w:rsidRDefault="008B1727">
            <w:pPr>
              <w:pStyle w:val="Table04Row"/>
            </w:pPr>
            <w:r>
              <w:t>7 Jun 1996</w:t>
            </w:r>
            <w:r>
              <w:br/>
              <w:t>p. 2413‑14</w:t>
            </w:r>
          </w:p>
        </w:tc>
        <w:tc>
          <w:tcPr>
            <w:tcW w:w="4536" w:type="dxa"/>
          </w:tcPr>
          <w:p w14:paraId="59F6DA59" w14:textId="77777777" w:rsidR="00777A41" w:rsidRDefault="008B1727">
            <w:pPr>
              <w:pStyle w:val="Table04Row"/>
            </w:pPr>
            <w:r>
              <w:t>7 Jun 1996</w:t>
            </w:r>
          </w:p>
        </w:tc>
      </w:tr>
      <w:tr w:rsidR="00777A41" w14:paraId="4174EE55" w14:textId="77777777">
        <w:trPr>
          <w:cantSplit/>
          <w:jc w:val="center"/>
        </w:trPr>
        <w:tc>
          <w:tcPr>
            <w:tcW w:w="4253" w:type="dxa"/>
          </w:tcPr>
          <w:p w14:paraId="5F5A47F4" w14:textId="77777777" w:rsidR="00777A41" w:rsidRDefault="008B1727">
            <w:pPr>
              <w:pStyle w:val="Table04Row"/>
            </w:pPr>
            <w:r>
              <w:rPr>
                <w:i/>
              </w:rPr>
              <w:t>Public Sector Management (General) Amendment Regulations (No. 4) 1996</w:t>
            </w:r>
          </w:p>
        </w:tc>
        <w:tc>
          <w:tcPr>
            <w:tcW w:w="1418" w:type="dxa"/>
          </w:tcPr>
          <w:p w14:paraId="25874810" w14:textId="77777777" w:rsidR="00777A41" w:rsidRDefault="008B1727">
            <w:pPr>
              <w:pStyle w:val="Table04Row"/>
            </w:pPr>
            <w:r>
              <w:t>27 Sep 1996</w:t>
            </w:r>
            <w:r>
              <w:br/>
              <w:t>p. 4826‑7 (correction 8 Oct 1996 p. 5313)</w:t>
            </w:r>
          </w:p>
        </w:tc>
        <w:tc>
          <w:tcPr>
            <w:tcW w:w="4536" w:type="dxa"/>
          </w:tcPr>
          <w:p w14:paraId="51E46148" w14:textId="77777777" w:rsidR="00777A41" w:rsidRDefault="008B1727">
            <w:pPr>
              <w:pStyle w:val="Table04Row"/>
            </w:pPr>
            <w:r>
              <w:t>27 Sep 1996</w:t>
            </w:r>
          </w:p>
        </w:tc>
      </w:tr>
      <w:tr w:rsidR="00777A41" w14:paraId="3A7C5790" w14:textId="77777777">
        <w:trPr>
          <w:cantSplit/>
          <w:jc w:val="center"/>
        </w:trPr>
        <w:tc>
          <w:tcPr>
            <w:tcW w:w="4253" w:type="dxa"/>
          </w:tcPr>
          <w:p w14:paraId="3DE8114A" w14:textId="77777777" w:rsidR="00777A41" w:rsidRDefault="008B1727">
            <w:pPr>
              <w:pStyle w:val="Table04Row"/>
            </w:pPr>
            <w:r>
              <w:rPr>
                <w:i/>
              </w:rPr>
              <w:t>Public Sector Management (General) Amendment Regulations (No. 3) 1996</w:t>
            </w:r>
          </w:p>
        </w:tc>
        <w:tc>
          <w:tcPr>
            <w:tcW w:w="1418" w:type="dxa"/>
          </w:tcPr>
          <w:p w14:paraId="0AEC18A1" w14:textId="77777777" w:rsidR="00777A41" w:rsidRDefault="008B1727">
            <w:pPr>
              <w:pStyle w:val="Table04Row"/>
            </w:pPr>
            <w:r>
              <w:t>1 Oct 1996</w:t>
            </w:r>
            <w:r>
              <w:br/>
              <w:t>p. 5112</w:t>
            </w:r>
          </w:p>
        </w:tc>
        <w:tc>
          <w:tcPr>
            <w:tcW w:w="4536" w:type="dxa"/>
          </w:tcPr>
          <w:p w14:paraId="1E799CAD" w14:textId="77777777" w:rsidR="00777A41" w:rsidRDefault="008B1727">
            <w:pPr>
              <w:pStyle w:val="Table04Row"/>
            </w:pPr>
            <w:r>
              <w:t>1 Oct 1996</w:t>
            </w:r>
          </w:p>
        </w:tc>
      </w:tr>
      <w:tr w:rsidR="00777A41" w14:paraId="40A234CF" w14:textId="77777777">
        <w:trPr>
          <w:cantSplit/>
          <w:jc w:val="center"/>
        </w:trPr>
        <w:tc>
          <w:tcPr>
            <w:tcW w:w="4253" w:type="dxa"/>
          </w:tcPr>
          <w:p w14:paraId="4F380A6D" w14:textId="77777777" w:rsidR="00777A41" w:rsidRDefault="008B1727">
            <w:pPr>
              <w:pStyle w:val="Table04Row"/>
            </w:pPr>
            <w:r>
              <w:rPr>
                <w:i/>
              </w:rPr>
              <w:t>Public Sector Management (General) Amendment Regulations 1997</w:t>
            </w:r>
          </w:p>
        </w:tc>
        <w:tc>
          <w:tcPr>
            <w:tcW w:w="1418" w:type="dxa"/>
          </w:tcPr>
          <w:p w14:paraId="33F4CCA4" w14:textId="77777777" w:rsidR="00777A41" w:rsidRDefault="008B1727">
            <w:pPr>
              <w:pStyle w:val="Table04Row"/>
            </w:pPr>
            <w:r>
              <w:t>22 Apr 1997</w:t>
            </w:r>
            <w:r>
              <w:br/>
              <w:t>p. 2061</w:t>
            </w:r>
          </w:p>
        </w:tc>
        <w:tc>
          <w:tcPr>
            <w:tcW w:w="4536" w:type="dxa"/>
          </w:tcPr>
          <w:p w14:paraId="515B8FA3" w14:textId="77777777" w:rsidR="00777A41" w:rsidRDefault="008B1727">
            <w:pPr>
              <w:pStyle w:val="Table04Row"/>
            </w:pPr>
            <w:r>
              <w:t>22 Apr 1997</w:t>
            </w:r>
          </w:p>
        </w:tc>
      </w:tr>
      <w:tr w:rsidR="00777A41" w14:paraId="72E6724C" w14:textId="77777777">
        <w:trPr>
          <w:cantSplit/>
          <w:jc w:val="center"/>
        </w:trPr>
        <w:tc>
          <w:tcPr>
            <w:tcW w:w="4253" w:type="dxa"/>
          </w:tcPr>
          <w:p w14:paraId="29D0C5D0" w14:textId="77777777" w:rsidR="00777A41" w:rsidRDefault="008B1727">
            <w:pPr>
              <w:pStyle w:val="Table04Row"/>
            </w:pPr>
            <w:r>
              <w:rPr>
                <w:i/>
              </w:rPr>
              <w:t>Public Sector Management (General) Amendment Regulations (No. 2) 1997</w:t>
            </w:r>
          </w:p>
        </w:tc>
        <w:tc>
          <w:tcPr>
            <w:tcW w:w="1418" w:type="dxa"/>
          </w:tcPr>
          <w:p w14:paraId="49418385" w14:textId="77777777" w:rsidR="00777A41" w:rsidRDefault="008B1727">
            <w:pPr>
              <w:pStyle w:val="Table04Row"/>
            </w:pPr>
            <w:r>
              <w:t>19 Sep 1997</w:t>
            </w:r>
            <w:r>
              <w:br/>
              <w:t>p. 5289</w:t>
            </w:r>
          </w:p>
        </w:tc>
        <w:tc>
          <w:tcPr>
            <w:tcW w:w="4536" w:type="dxa"/>
          </w:tcPr>
          <w:p w14:paraId="715F5FAD" w14:textId="77777777" w:rsidR="00777A41" w:rsidRDefault="008B1727">
            <w:pPr>
              <w:pStyle w:val="Table04Row"/>
            </w:pPr>
            <w:r>
              <w:t>19 Sep 1997</w:t>
            </w:r>
          </w:p>
        </w:tc>
      </w:tr>
      <w:tr w:rsidR="00777A41" w14:paraId="747268BE" w14:textId="77777777">
        <w:trPr>
          <w:cantSplit/>
          <w:jc w:val="center"/>
        </w:trPr>
        <w:tc>
          <w:tcPr>
            <w:tcW w:w="10207" w:type="dxa"/>
            <w:gridSpan w:val="3"/>
          </w:tcPr>
          <w:p w14:paraId="0DBBB098" w14:textId="77777777" w:rsidR="00777A41" w:rsidRDefault="008B1727">
            <w:pPr>
              <w:pStyle w:val="Table04Row"/>
            </w:pPr>
            <w:r>
              <w:rPr>
                <w:b/>
              </w:rPr>
              <w:t>Reprinted as at 18 Dec 1997</w:t>
            </w:r>
          </w:p>
        </w:tc>
      </w:tr>
      <w:tr w:rsidR="00777A41" w14:paraId="6D95286C" w14:textId="77777777">
        <w:trPr>
          <w:cantSplit/>
          <w:jc w:val="center"/>
        </w:trPr>
        <w:tc>
          <w:tcPr>
            <w:tcW w:w="4253" w:type="dxa"/>
          </w:tcPr>
          <w:p w14:paraId="642943B2" w14:textId="77777777" w:rsidR="00777A41" w:rsidRDefault="008B1727">
            <w:pPr>
              <w:pStyle w:val="Table04Row"/>
            </w:pPr>
            <w:r>
              <w:rPr>
                <w:i/>
              </w:rPr>
              <w:t>Public Sector Management (General) Amendment Regulations 1999</w:t>
            </w:r>
          </w:p>
        </w:tc>
        <w:tc>
          <w:tcPr>
            <w:tcW w:w="1418" w:type="dxa"/>
          </w:tcPr>
          <w:p w14:paraId="1E16FB7A" w14:textId="77777777" w:rsidR="00777A41" w:rsidRDefault="008B1727">
            <w:pPr>
              <w:pStyle w:val="Table04Row"/>
            </w:pPr>
            <w:r>
              <w:t>19 Nov 1999</w:t>
            </w:r>
            <w:r>
              <w:br/>
              <w:t>p. 5792‑4</w:t>
            </w:r>
          </w:p>
        </w:tc>
        <w:tc>
          <w:tcPr>
            <w:tcW w:w="4536" w:type="dxa"/>
          </w:tcPr>
          <w:p w14:paraId="72BA3BCD" w14:textId="77777777" w:rsidR="00777A41" w:rsidRDefault="008B1727">
            <w:pPr>
              <w:pStyle w:val="Table04Row"/>
            </w:pPr>
            <w:r>
              <w:t>19 Nov 1999</w:t>
            </w:r>
          </w:p>
        </w:tc>
      </w:tr>
      <w:tr w:rsidR="00777A41" w14:paraId="520B71B8" w14:textId="77777777">
        <w:trPr>
          <w:cantSplit/>
          <w:jc w:val="center"/>
        </w:trPr>
        <w:tc>
          <w:tcPr>
            <w:tcW w:w="4253" w:type="dxa"/>
          </w:tcPr>
          <w:p w14:paraId="0E3CA84E" w14:textId="77777777" w:rsidR="00777A41" w:rsidRDefault="008B1727">
            <w:pPr>
              <w:pStyle w:val="Table04Row"/>
            </w:pPr>
            <w:r>
              <w:rPr>
                <w:i/>
              </w:rPr>
              <w:t>Public Sector Management (General) Amendment Regulations 2000</w:t>
            </w:r>
          </w:p>
        </w:tc>
        <w:tc>
          <w:tcPr>
            <w:tcW w:w="1418" w:type="dxa"/>
          </w:tcPr>
          <w:p w14:paraId="48116F8F" w14:textId="77777777" w:rsidR="00777A41" w:rsidRDefault="008B1727">
            <w:pPr>
              <w:pStyle w:val="Table04Row"/>
            </w:pPr>
            <w:r>
              <w:t>16 Jun 2000</w:t>
            </w:r>
            <w:r>
              <w:br/>
              <w:t>p. 2957‑8</w:t>
            </w:r>
          </w:p>
        </w:tc>
        <w:tc>
          <w:tcPr>
            <w:tcW w:w="4536" w:type="dxa"/>
          </w:tcPr>
          <w:p w14:paraId="5FF195C4" w14:textId="77777777" w:rsidR="00777A41" w:rsidRDefault="008B1727">
            <w:pPr>
              <w:pStyle w:val="Table04Row"/>
            </w:pPr>
            <w:r>
              <w:t xml:space="preserve">18 Jun 2000 (see r. 2 and </w:t>
            </w:r>
            <w:r>
              <w:rPr>
                <w:i/>
              </w:rPr>
              <w:t>Gazette</w:t>
            </w:r>
            <w:r>
              <w:t xml:space="preserve"> 16 Jun 2000 p. 2939)</w:t>
            </w:r>
          </w:p>
        </w:tc>
      </w:tr>
      <w:tr w:rsidR="00777A41" w14:paraId="2A3D1748" w14:textId="77777777">
        <w:trPr>
          <w:cantSplit/>
          <w:jc w:val="center"/>
        </w:trPr>
        <w:tc>
          <w:tcPr>
            <w:tcW w:w="4253" w:type="dxa"/>
          </w:tcPr>
          <w:p w14:paraId="1C1680CE" w14:textId="77777777" w:rsidR="00777A41" w:rsidRDefault="008B1727">
            <w:pPr>
              <w:pStyle w:val="Table04Row"/>
            </w:pPr>
            <w:r>
              <w:rPr>
                <w:i/>
              </w:rPr>
              <w:t>Public Sector Management (General) Amendment Regulations 2002</w:t>
            </w:r>
          </w:p>
        </w:tc>
        <w:tc>
          <w:tcPr>
            <w:tcW w:w="1418" w:type="dxa"/>
          </w:tcPr>
          <w:p w14:paraId="265813F6" w14:textId="77777777" w:rsidR="00777A41" w:rsidRDefault="008B1727">
            <w:pPr>
              <w:pStyle w:val="Table04Row"/>
            </w:pPr>
            <w:r>
              <w:t>5 Apr 2002</w:t>
            </w:r>
            <w:r>
              <w:br/>
              <w:t>p. 1833‑4</w:t>
            </w:r>
          </w:p>
        </w:tc>
        <w:tc>
          <w:tcPr>
            <w:tcW w:w="4536" w:type="dxa"/>
          </w:tcPr>
          <w:p w14:paraId="1C0295E4" w14:textId="77777777" w:rsidR="00777A41" w:rsidRDefault="008B1727">
            <w:pPr>
              <w:pStyle w:val="Table04Row"/>
            </w:pPr>
            <w:r>
              <w:t>5 Apr 2002</w:t>
            </w:r>
          </w:p>
        </w:tc>
      </w:tr>
      <w:tr w:rsidR="00777A41" w14:paraId="616BF420" w14:textId="77777777">
        <w:trPr>
          <w:cantSplit/>
          <w:jc w:val="center"/>
        </w:trPr>
        <w:tc>
          <w:tcPr>
            <w:tcW w:w="10207" w:type="dxa"/>
            <w:gridSpan w:val="3"/>
          </w:tcPr>
          <w:p w14:paraId="04B2FBA1" w14:textId="77777777" w:rsidR="00777A41" w:rsidRDefault="008B1727">
            <w:pPr>
              <w:pStyle w:val="Table04Row"/>
            </w:pPr>
            <w:r>
              <w:rPr>
                <w:b/>
              </w:rPr>
              <w:t>Reprint 2 as at 25 Jul 2003</w:t>
            </w:r>
          </w:p>
        </w:tc>
      </w:tr>
      <w:tr w:rsidR="00777A41" w14:paraId="18293A48" w14:textId="77777777">
        <w:trPr>
          <w:cantSplit/>
          <w:jc w:val="center"/>
        </w:trPr>
        <w:tc>
          <w:tcPr>
            <w:tcW w:w="5671" w:type="dxa"/>
            <w:gridSpan w:val="2"/>
          </w:tcPr>
          <w:p w14:paraId="05816903" w14:textId="77777777" w:rsidR="00777A41" w:rsidRDefault="008B1727">
            <w:pPr>
              <w:pStyle w:val="Table04Row"/>
            </w:pPr>
            <w:r>
              <w:rPr>
                <w:i/>
              </w:rPr>
              <w:t>Inspector of Custodial Services Act 2003</w:t>
            </w:r>
            <w:r>
              <w:t xml:space="preserve"> s. 56(1) assented to 15 Dec 2003</w:t>
            </w:r>
          </w:p>
        </w:tc>
        <w:tc>
          <w:tcPr>
            <w:tcW w:w="4536" w:type="dxa"/>
          </w:tcPr>
          <w:p w14:paraId="50A65575" w14:textId="77777777" w:rsidR="00777A41" w:rsidRDefault="008B1727">
            <w:pPr>
              <w:pStyle w:val="Table04Row"/>
            </w:pPr>
            <w:r>
              <w:t>15 Dec 2003 (see s. 2)</w:t>
            </w:r>
          </w:p>
        </w:tc>
      </w:tr>
      <w:tr w:rsidR="00777A41" w14:paraId="2916F165" w14:textId="77777777">
        <w:trPr>
          <w:cantSplit/>
          <w:jc w:val="center"/>
        </w:trPr>
        <w:tc>
          <w:tcPr>
            <w:tcW w:w="4253" w:type="dxa"/>
          </w:tcPr>
          <w:p w14:paraId="00AD884B" w14:textId="77777777" w:rsidR="00777A41" w:rsidRDefault="008B1727">
            <w:pPr>
              <w:pStyle w:val="Table04Row"/>
            </w:pPr>
            <w:r>
              <w:rPr>
                <w:i/>
              </w:rPr>
              <w:t>Public Sector Management (General) Amendment Regulations 2005</w:t>
            </w:r>
          </w:p>
        </w:tc>
        <w:tc>
          <w:tcPr>
            <w:tcW w:w="1418" w:type="dxa"/>
          </w:tcPr>
          <w:p w14:paraId="1C525833" w14:textId="77777777" w:rsidR="00777A41" w:rsidRDefault="008B1727">
            <w:pPr>
              <w:pStyle w:val="Table04Row"/>
            </w:pPr>
            <w:r>
              <w:t>16 Sep 2005</w:t>
            </w:r>
            <w:r>
              <w:br/>
              <w:t>p. 4347‑8</w:t>
            </w:r>
          </w:p>
        </w:tc>
        <w:tc>
          <w:tcPr>
            <w:tcW w:w="4536" w:type="dxa"/>
          </w:tcPr>
          <w:p w14:paraId="1E0E63CA" w14:textId="77777777" w:rsidR="00777A41" w:rsidRDefault="008B1727">
            <w:pPr>
              <w:pStyle w:val="Table04Row"/>
            </w:pPr>
            <w:r>
              <w:t>16 Sep 2005</w:t>
            </w:r>
          </w:p>
        </w:tc>
      </w:tr>
      <w:tr w:rsidR="00777A41" w14:paraId="77F2544E" w14:textId="77777777">
        <w:trPr>
          <w:cantSplit/>
          <w:jc w:val="center"/>
        </w:trPr>
        <w:tc>
          <w:tcPr>
            <w:tcW w:w="4253" w:type="dxa"/>
          </w:tcPr>
          <w:p w14:paraId="703789F1" w14:textId="77777777" w:rsidR="00777A41" w:rsidRDefault="008B1727">
            <w:pPr>
              <w:pStyle w:val="Table04Row"/>
            </w:pPr>
            <w:r>
              <w:rPr>
                <w:i/>
              </w:rPr>
              <w:t>Public Sector Management (General) Amendment Regulations 2006</w:t>
            </w:r>
          </w:p>
        </w:tc>
        <w:tc>
          <w:tcPr>
            <w:tcW w:w="1418" w:type="dxa"/>
          </w:tcPr>
          <w:p w14:paraId="1DB3C75F" w14:textId="77777777" w:rsidR="00777A41" w:rsidRDefault="008B1727">
            <w:pPr>
              <w:pStyle w:val="Table04Row"/>
            </w:pPr>
            <w:r>
              <w:t>29 Dec 2006</w:t>
            </w:r>
            <w:r>
              <w:br/>
              <w:t>p. 5920</w:t>
            </w:r>
          </w:p>
        </w:tc>
        <w:tc>
          <w:tcPr>
            <w:tcW w:w="4536" w:type="dxa"/>
          </w:tcPr>
          <w:p w14:paraId="14F43718" w14:textId="77777777" w:rsidR="00777A41" w:rsidRDefault="008B1727">
            <w:pPr>
              <w:pStyle w:val="Table04Row"/>
            </w:pPr>
            <w:r>
              <w:t xml:space="preserve">1 Jan 2007 (see r. 2 and </w:t>
            </w:r>
            <w:r>
              <w:rPr>
                <w:i/>
              </w:rPr>
              <w:t>Gazette</w:t>
            </w:r>
            <w:r>
              <w:t xml:space="preserve"> 8 Dec 2006 p. 5369)</w:t>
            </w:r>
          </w:p>
        </w:tc>
      </w:tr>
      <w:tr w:rsidR="00777A41" w14:paraId="6C20A31F" w14:textId="77777777">
        <w:trPr>
          <w:cantSplit/>
          <w:jc w:val="center"/>
        </w:trPr>
        <w:tc>
          <w:tcPr>
            <w:tcW w:w="4253" w:type="dxa"/>
          </w:tcPr>
          <w:p w14:paraId="26992435" w14:textId="77777777" w:rsidR="00777A41" w:rsidRDefault="008B1727">
            <w:pPr>
              <w:pStyle w:val="Table04Row"/>
            </w:pPr>
            <w:r>
              <w:rPr>
                <w:i/>
              </w:rPr>
              <w:t>Public Sector Management (General) Amendment Regulations (No. 2) 2010</w:t>
            </w:r>
          </w:p>
        </w:tc>
        <w:tc>
          <w:tcPr>
            <w:tcW w:w="1418" w:type="dxa"/>
          </w:tcPr>
          <w:p w14:paraId="5C0EC012" w14:textId="77777777" w:rsidR="00777A41" w:rsidRDefault="008B1727">
            <w:pPr>
              <w:pStyle w:val="Table04Row"/>
            </w:pPr>
            <w:r>
              <w:t>22 Oct 2010</w:t>
            </w:r>
            <w:r>
              <w:br/>
              <w:t>p. 5223‑4</w:t>
            </w:r>
          </w:p>
        </w:tc>
        <w:tc>
          <w:tcPr>
            <w:tcW w:w="4536" w:type="dxa"/>
          </w:tcPr>
          <w:p w14:paraId="3CEB62EF" w14:textId="77777777" w:rsidR="00777A41" w:rsidRDefault="008B1727">
            <w:pPr>
              <w:pStyle w:val="Table04Row"/>
            </w:pPr>
            <w:r>
              <w:t>r. 1 &amp; 2: 22 Oct 2010 (see r. 2(a));</w:t>
            </w:r>
          </w:p>
          <w:p w14:paraId="2D3F2FFC" w14:textId="77777777" w:rsidR="00777A41" w:rsidRDefault="008B1727">
            <w:pPr>
              <w:pStyle w:val="Table04Row"/>
            </w:pPr>
            <w:r>
              <w:t>Regulations other than r. 1 &amp; 2: 23 Oct 2010 (see r. 2(b))</w:t>
            </w:r>
          </w:p>
        </w:tc>
      </w:tr>
      <w:tr w:rsidR="00777A41" w14:paraId="3F0BAE18" w14:textId="77777777">
        <w:trPr>
          <w:cantSplit/>
          <w:jc w:val="center"/>
        </w:trPr>
        <w:tc>
          <w:tcPr>
            <w:tcW w:w="4253" w:type="dxa"/>
          </w:tcPr>
          <w:p w14:paraId="3B1ECE87" w14:textId="77777777" w:rsidR="00777A41" w:rsidRDefault="008B1727">
            <w:pPr>
              <w:pStyle w:val="Table04Row"/>
            </w:pPr>
            <w:r>
              <w:rPr>
                <w:i/>
              </w:rPr>
              <w:t>Public Sector Management (General) Amendment Regulations 2010</w:t>
            </w:r>
          </w:p>
        </w:tc>
        <w:tc>
          <w:tcPr>
            <w:tcW w:w="1418" w:type="dxa"/>
          </w:tcPr>
          <w:p w14:paraId="27E5EB09" w14:textId="77777777" w:rsidR="00777A41" w:rsidRDefault="008B1727">
            <w:pPr>
              <w:pStyle w:val="Table04Row"/>
            </w:pPr>
            <w:r>
              <w:t>5 Nov 2010</w:t>
            </w:r>
            <w:r>
              <w:br/>
              <w:t>p. 5570‑3</w:t>
            </w:r>
          </w:p>
        </w:tc>
        <w:tc>
          <w:tcPr>
            <w:tcW w:w="4536" w:type="dxa"/>
          </w:tcPr>
          <w:p w14:paraId="3A767184" w14:textId="77777777" w:rsidR="00777A41" w:rsidRDefault="008B1727">
            <w:pPr>
              <w:pStyle w:val="Table04Row"/>
            </w:pPr>
            <w:r>
              <w:t>Pt. 1: 5 Nov 2010 (see r. 2(a));</w:t>
            </w:r>
          </w:p>
          <w:p w14:paraId="6CEDA619" w14:textId="77777777" w:rsidR="00777A41" w:rsidRDefault="008B1727">
            <w:pPr>
              <w:pStyle w:val="Table04Row"/>
            </w:pPr>
            <w:r>
              <w:t xml:space="preserve">Pt. 2: 1 Dec 2010 (see r. 2(b) and </w:t>
            </w:r>
            <w:r>
              <w:rPr>
                <w:i/>
              </w:rPr>
              <w:t>Gazette</w:t>
            </w:r>
            <w:r>
              <w:t xml:space="preserve"> 5 Nov 2010 p. 5563);</w:t>
            </w:r>
          </w:p>
          <w:p w14:paraId="740A026B" w14:textId="77777777" w:rsidR="00777A41" w:rsidRDefault="008B1727">
            <w:pPr>
              <w:pStyle w:val="Table04Row"/>
            </w:pPr>
            <w:r>
              <w:t xml:space="preserve">Pt. 3: 28 Mar 2011 (see r. 2(c) and </w:t>
            </w:r>
            <w:r>
              <w:rPr>
                <w:i/>
              </w:rPr>
              <w:t>Gazette</w:t>
            </w:r>
            <w:r>
              <w:t xml:space="preserve"> 5 Nov 2010 p. 5563)</w:t>
            </w:r>
          </w:p>
        </w:tc>
      </w:tr>
      <w:tr w:rsidR="00777A41" w14:paraId="5241CC47" w14:textId="77777777">
        <w:trPr>
          <w:cantSplit/>
          <w:jc w:val="center"/>
        </w:trPr>
        <w:tc>
          <w:tcPr>
            <w:tcW w:w="10207" w:type="dxa"/>
            <w:gridSpan w:val="3"/>
          </w:tcPr>
          <w:p w14:paraId="3E22A5DC" w14:textId="77777777" w:rsidR="00777A41" w:rsidRDefault="008B1727">
            <w:pPr>
              <w:pStyle w:val="Table04Row"/>
            </w:pPr>
            <w:r>
              <w:rPr>
                <w:b/>
              </w:rPr>
              <w:t>Reprint 3 as at 3 Jun 2011</w:t>
            </w:r>
          </w:p>
        </w:tc>
      </w:tr>
      <w:tr w:rsidR="00777A41" w14:paraId="1D89A8A7" w14:textId="77777777">
        <w:trPr>
          <w:cantSplit/>
          <w:jc w:val="center"/>
        </w:trPr>
        <w:tc>
          <w:tcPr>
            <w:tcW w:w="4253" w:type="dxa"/>
          </w:tcPr>
          <w:p w14:paraId="41469416" w14:textId="77777777" w:rsidR="00777A41" w:rsidRDefault="008B1727">
            <w:pPr>
              <w:pStyle w:val="Table04Row"/>
            </w:pPr>
            <w:r>
              <w:rPr>
                <w:i/>
              </w:rPr>
              <w:t>Public Sector Management (General) Amendment Regulations 2012</w:t>
            </w:r>
          </w:p>
        </w:tc>
        <w:tc>
          <w:tcPr>
            <w:tcW w:w="1418" w:type="dxa"/>
          </w:tcPr>
          <w:p w14:paraId="4BABF718" w14:textId="77777777" w:rsidR="00777A41" w:rsidRDefault="008B1727">
            <w:pPr>
              <w:pStyle w:val="Table04Row"/>
            </w:pPr>
            <w:r>
              <w:t>24 Jan 2012</w:t>
            </w:r>
            <w:r>
              <w:br/>
              <w:t>p. 555‑6</w:t>
            </w:r>
          </w:p>
        </w:tc>
        <w:tc>
          <w:tcPr>
            <w:tcW w:w="4536" w:type="dxa"/>
          </w:tcPr>
          <w:p w14:paraId="1F332B2A" w14:textId="77777777" w:rsidR="00777A41" w:rsidRDefault="008B1727">
            <w:pPr>
              <w:pStyle w:val="Table04Row"/>
            </w:pPr>
            <w:r>
              <w:t>r. 1 &amp; 2: 24 Jan 2012 (see r. 2(a));</w:t>
            </w:r>
          </w:p>
          <w:p w14:paraId="090B9CC3" w14:textId="77777777" w:rsidR="00777A41" w:rsidRDefault="008B1727">
            <w:pPr>
              <w:pStyle w:val="Table04Row"/>
            </w:pPr>
            <w:r>
              <w:t>Regulations other than r. 1 &amp; 2: 25 Jan 2012 (see r. 2(b))</w:t>
            </w:r>
          </w:p>
        </w:tc>
      </w:tr>
      <w:tr w:rsidR="00777A41" w14:paraId="00BC6D9A" w14:textId="77777777">
        <w:trPr>
          <w:cantSplit/>
          <w:jc w:val="center"/>
        </w:trPr>
        <w:tc>
          <w:tcPr>
            <w:tcW w:w="4253" w:type="dxa"/>
          </w:tcPr>
          <w:p w14:paraId="4517D0E8" w14:textId="77777777" w:rsidR="00777A41" w:rsidRDefault="008B1727">
            <w:pPr>
              <w:pStyle w:val="Table04Row"/>
            </w:pPr>
            <w:r>
              <w:rPr>
                <w:i/>
              </w:rPr>
              <w:t>Public Sector Management (General) Amendment Regulations (No. 2) 2012</w:t>
            </w:r>
          </w:p>
        </w:tc>
        <w:tc>
          <w:tcPr>
            <w:tcW w:w="1418" w:type="dxa"/>
          </w:tcPr>
          <w:p w14:paraId="3DB61DA3" w14:textId="77777777" w:rsidR="00777A41" w:rsidRDefault="008B1727">
            <w:pPr>
              <w:pStyle w:val="Table04Row"/>
            </w:pPr>
            <w:r>
              <w:t>5 Jun 2012</w:t>
            </w:r>
            <w:r>
              <w:br/>
              <w:t>p. 2363‑6</w:t>
            </w:r>
          </w:p>
        </w:tc>
        <w:tc>
          <w:tcPr>
            <w:tcW w:w="4536" w:type="dxa"/>
          </w:tcPr>
          <w:p w14:paraId="0E9BC963" w14:textId="77777777" w:rsidR="00777A41" w:rsidRDefault="008B1727">
            <w:pPr>
              <w:pStyle w:val="Table04Row"/>
            </w:pPr>
            <w:r>
              <w:t>r. 1 &amp; 2: 5 Jun 2012 (see r. 2(a));</w:t>
            </w:r>
          </w:p>
          <w:p w14:paraId="0989A645" w14:textId="77777777" w:rsidR="00777A41" w:rsidRDefault="008B1727">
            <w:pPr>
              <w:pStyle w:val="Table04Row"/>
            </w:pPr>
            <w:r>
              <w:t>Regulations other than r. 1 &amp; 2: 6 Jun 2012 (see r. 2(b))</w:t>
            </w:r>
          </w:p>
        </w:tc>
      </w:tr>
      <w:tr w:rsidR="00777A41" w14:paraId="368EBBAC" w14:textId="77777777">
        <w:trPr>
          <w:cantSplit/>
          <w:jc w:val="center"/>
        </w:trPr>
        <w:tc>
          <w:tcPr>
            <w:tcW w:w="4253" w:type="dxa"/>
          </w:tcPr>
          <w:p w14:paraId="57C559D4" w14:textId="77777777" w:rsidR="00777A41" w:rsidRDefault="008B1727">
            <w:pPr>
              <w:pStyle w:val="Table04Row"/>
            </w:pPr>
            <w:r>
              <w:rPr>
                <w:i/>
              </w:rPr>
              <w:t>Public Sector Management (General) Amendment Regulations 2014</w:t>
            </w:r>
          </w:p>
        </w:tc>
        <w:tc>
          <w:tcPr>
            <w:tcW w:w="1418" w:type="dxa"/>
          </w:tcPr>
          <w:p w14:paraId="4913EC4A" w14:textId="77777777" w:rsidR="00777A41" w:rsidRDefault="008B1727">
            <w:pPr>
              <w:pStyle w:val="Table04Row"/>
            </w:pPr>
            <w:r>
              <w:t>19 Aug 2014</w:t>
            </w:r>
            <w:r>
              <w:br/>
              <w:t>p. 2996</w:t>
            </w:r>
          </w:p>
        </w:tc>
        <w:tc>
          <w:tcPr>
            <w:tcW w:w="4536" w:type="dxa"/>
          </w:tcPr>
          <w:p w14:paraId="1C5CA2C2" w14:textId="77777777" w:rsidR="00777A41" w:rsidRDefault="008B1727">
            <w:pPr>
              <w:pStyle w:val="Table04Row"/>
            </w:pPr>
            <w:r>
              <w:t>r. 1 &amp; 2: 19 Aug 2014 (see r. 2(a));</w:t>
            </w:r>
          </w:p>
          <w:p w14:paraId="28DCB815" w14:textId="77777777" w:rsidR="00777A41" w:rsidRDefault="008B1727">
            <w:pPr>
              <w:pStyle w:val="Table04Row"/>
            </w:pPr>
            <w:r>
              <w:t>Regulations other than r. 1 &amp; 2: 20 Aug 2014 (see r. 2(b))</w:t>
            </w:r>
          </w:p>
        </w:tc>
      </w:tr>
      <w:tr w:rsidR="00777A41" w14:paraId="453578C1" w14:textId="77777777">
        <w:trPr>
          <w:cantSplit/>
          <w:jc w:val="center"/>
        </w:trPr>
        <w:tc>
          <w:tcPr>
            <w:tcW w:w="4253" w:type="dxa"/>
          </w:tcPr>
          <w:p w14:paraId="1CC2783F" w14:textId="77777777" w:rsidR="00777A41" w:rsidRDefault="008B1727">
            <w:pPr>
              <w:pStyle w:val="Table04Row"/>
            </w:pPr>
            <w:r>
              <w:rPr>
                <w:i/>
              </w:rPr>
              <w:t>Public Sector Management (General) Amendment Regulations 2020</w:t>
            </w:r>
          </w:p>
        </w:tc>
        <w:tc>
          <w:tcPr>
            <w:tcW w:w="1418" w:type="dxa"/>
          </w:tcPr>
          <w:p w14:paraId="6B8BDCA7" w14:textId="77777777" w:rsidR="00777A41" w:rsidRDefault="008B1727">
            <w:pPr>
              <w:pStyle w:val="Table04Row"/>
            </w:pPr>
            <w:r>
              <w:t>24 Jan 2020</w:t>
            </w:r>
            <w:r>
              <w:br/>
              <w:t>SL 2020/2</w:t>
            </w:r>
          </w:p>
        </w:tc>
        <w:tc>
          <w:tcPr>
            <w:tcW w:w="4536" w:type="dxa"/>
          </w:tcPr>
          <w:p w14:paraId="6F9CF5B7" w14:textId="77777777" w:rsidR="00777A41" w:rsidRDefault="008B1727">
            <w:pPr>
              <w:pStyle w:val="Table04Row"/>
            </w:pPr>
            <w:r>
              <w:t>r. 1 &amp; 2: 24 Jan 2020 (see r. 2(a));</w:t>
            </w:r>
          </w:p>
          <w:p w14:paraId="738B61D7" w14:textId="77777777" w:rsidR="00777A41" w:rsidRDefault="008B1727">
            <w:pPr>
              <w:pStyle w:val="Table04Row"/>
            </w:pPr>
            <w:r>
              <w:t>Regulations other than r. 1 &amp; 2: 25 Jan 2020 (see r. 2(b))</w:t>
            </w:r>
          </w:p>
        </w:tc>
      </w:tr>
      <w:tr w:rsidR="00777A41" w14:paraId="05B27036" w14:textId="77777777">
        <w:trPr>
          <w:cantSplit/>
          <w:jc w:val="center"/>
        </w:trPr>
        <w:tc>
          <w:tcPr>
            <w:tcW w:w="4253" w:type="dxa"/>
          </w:tcPr>
          <w:p w14:paraId="2F666380" w14:textId="77777777" w:rsidR="00777A41" w:rsidRDefault="008B1727">
            <w:pPr>
              <w:pStyle w:val="Table04Row"/>
            </w:pPr>
            <w:r>
              <w:rPr>
                <w:i/>
              </w:rPr>
              <w:t>Public Sector Management (General) Amendment Regulations (No. 2) 2020</w:t>
            </w:r>
          </w:p>
        </w:tc>
        <w:tc>
          <w:tcPr>
            <w:tcW w:w="1418" w:type="dxa"/>
          </w:tcPr>
          <w:p w14:paraId="0603E1BF" w14:textId="77777777" w:rsidR="00777A41" w:rsidRDefault="008B1727">
            <w:pPr>
              <w:pStyle w:val="Table04Row"/>
            </w:pPr>
            <w:r>
              <w:t>9 Oct 2020</w:t>
            </w:r>
            <w:r>
              <w:br/>
              <w:t>SL 2020/189</w:t>
            </w:r>
          </w:p>
        </w:tc>
        <w:tc>
          <w:tcPr>
            <w:tcW w:w="4536" w:type="dxa"/>
          </w:tcPr>
          <w:p w14:paraId="5DF8115C" w14:textId="77777777" w:rsidR="00777A41" w:rsidRDefault="008B1727">
            <w:pPr>
              <w:pStyle w:val="Table04Row"/>
            </w:pPr>
            <w:r>
              <w:t>r. 1 &amp; 2: 9 Oct 2020 (see r. 2(a));</w:t>
            </w:r>
          </w:p>
          <w:p w14:paraId="10BEE060" w14:textId="77777777" w:rsidR="00777A41" w:rsidRDefault="008B1727">
            <w:pPr>
              <w:pStyle w:val="Table04Row"/>
            </w:pPr>
            <w:r>
              <w:t>Regulations other than r. 1 &amp; 2: 30 Nov 2020 (see r. 2(b))</w:t>
            </w:r>
          </w:p>
        </w:tc>
      </w:tr>
    </w:tbl>
    <w:p w14:paraId="298776F9" w14:textId="77777777" w:rsidR="00777A41" w:rsidRDefault="008B1727">
      <w:pPr>
        <w:pStyle w:val="IRegName"/>
      </w:pPr>
      <w:r>
        <w:t>Public Sector Management (Redeployment and Redundancy)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862A60" w14:textId="77777777">
        <w:trPr>
          <w:cantSplit/>
          <w:jc w:val="center"/>
        </w:trPr>
        <w:tc>
          <w:tcPr>
            <w:tcW w:w="4253" w:type="dxa"/>
          </w:tcPr>
          <w:p w14:paraId="4CEC0081" w14:textId="77777777" w:rsidR="00777A41" w:rsidRDefault="008B1727">
            <w:pPr>
              <w:pStyle w:val="Table04Row"/>
            </w:pPr>
            <w:r>
              <w:rPr>
                <w:i/>
              </w:rPr>
              <w:t>Public Sector Management (Redeployment and Redundancy) Regulations 2014</w:t>
            </w:r>
          </w:p>
        </w:tc>
        <w:tc>
          <w:tcPr>
            <w:tcW w:w="1418" w:type="dxa"/>
          </w:tcPr>
          <w:p w14:paraId="14DC2ABC" w14:textId="77777777" w:rsidR="00777A41" w:rsidRDefault="008B1727">
            <w:pPr>
              <w:pStyle w:val="Table04Row"/>
            </w:pPr>
            <w:r>
              <w:t>30 Dec 2014</w:t>
            </w:r>
            <w:r>
              <w:br/>
              <w:t>p. 5523‑63</w:t>
            </w:r>
          </w:p>
        </w:tc>
        <w:tc>
          <w:tcPr>
            <w:tcW w:w="4536" w:type="dxa"/>
          </w:tcPr>
          <w:p w14:paraId="5D6027EA" w14:textId="77777777" w:rsidR="00777A41" w:rsidRDefault="008B1727">
            <w:pPr>
              <w:pStyle w:val="Table04Row"/>
            </w:pPr>
            <w:r>
              <w:t>r. 1 &amp; 2: 30 Dec 2014 (see r. 2(a));</w:t>
            </w:r>
          </w:p>
          <w:p w14:paraId="4CE82FFF" w14:textId="77777777" w:rsidR="00777A41" w:rsidRDefault="008B1727">
            <w:pPr>
              <w:pStyle w:val="Table04Row"/>
            </w:pPr>
            <w:r>
              <w:t>Regulations other than r. 1 &amp; 2: 1 May 2015 (see r. 2(b))</w:t>
            </w:r>
          </w:p>
        </w:tc>
      </w:tr>
      <w:tr w:rsidR="00777A41" w14:paraId="537E26A4" w14:textId="77777777">
        <w:trPr>
          <w:cantSplit/>
          <w:jc w:val="center"/>
        </w:trPr>
        <w:tc>
          <w:tcPr>
            <w:tcW w:w="10206" w:type="dxa"/>
            <w:gridSpan w:val="3"/>
          </w:tcPr>
          <w:p w14:paraId="70144517" w14:textId="77777777" w:rsidR="00777A41" w:rsidRDefault="008B1727">
            <w:pPr>
              <w:pStyle w:val="Table04BNote"/>
            </w:pPr>
            <w:r>
              <w:t xml:space="preserve">Modifying regulations — </w:t>
            </w:r>
          </w:p>
          <w:p w14:paraId="54AB879B" w14:textId="77777777" w:rsidR="00777A41" w:rsidRDefault="008B1727">
            <w:pPr>
              <w:pStyle w:val="Table04BNote"/>
            </w:pPr>
            <w:r>
              <w:tab/>
            </w:r>
            <w:r>
              <w:tab/>
              <w:t xml:space="preserve">Under the Health Services Act 2016 Pt. 12, these regulations are to be read with the </w:t>
            </w:r>
            <w:r>
              <w:tab/>
              <w:t xml:space="preserve">modifications as set out in the Health Services (General) Regulations 2019 Pt. 5.  Those </w:t>
            </w:r>
            <w:r>
              <w:tab/>
              <w:t xml:space="preserve">modifications have effect on and from 8 Nov 2019 (see </w:t>
            </w:r>
            <w:r>
              <w:rPr>
                <w:i/>
              </w:rPr>
              <w:t>Gazette</w:t>
            </w:r>
            <w:r>
              <w:t xml:space="preserve"> 7 Nov 2019 p. 3987‑4000).</w:t>
            </w:r>
          </w:p>
        </w:tc>
      </w:tr>
    </w:tbl>
    <w:p w14:paraId="299D398C" w14:textId="77777777" w:rsidR="00777A41" w:rsidRDefault="008B1727">
      <w:pPr>
        <w:pStyle w:val="IRegName"/>
      </w:pPr>
      <w:r>
        <w:t>Public Service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1C4D5D4" w14:textId="77777777">
        <w:trPr>
          <w:cantSplit/>
          <w:jc w:val="center"/>
        </w:trPr>
        <w:tc>
          <w:tcPr>
            <w:tcW w:w="4253" w:type="dxa"/>
          </w:tcPr>
          <w:p w14:paraId="0FB56CC8" w14:textId="77777777" w:rsidR="00777A41" w:rsidRDefault="008B1727">
            <w:pPr>
              <w:pStyle w:val="Table04Row"/>
            </w:pPr>
            <w:r>
              <w:rPr>
                <w:i/>
              </w:rPr>
              <w:t>Public Service Regulations 1988</w:t>
            </w:r>
          </w:p>
        </w:tc>
        <w:tc>
          <w:tcPr>
            <w:tcW w:w="1418" w:type="dxa"/>
          </w:tcPr>
          <w:p w14:paraId="3E1ADB9F" w14:textId="77777777" w:rsidR="00777A41" w:rsidRDefault="008B1727">
            <w:pPr>
              <w:pStyle w:val="Table04Row"/>
            </w:pPr>
            <w:r>
              <w:t>16 Mar 1988</w:t>
            </w:r>
            <w:r>
              <w:br/>
              <w:t>p. 815‑18</w:t>
            </w:r>
          </w:p>
        </w:tc>
        <w:tc>
          <w:tcPr>
            <w:tcW w:w="4536" w:type="dxa"/>
          </w:tcPr>
          <w:p w14:paraId="2768279F" w14:textId="77777777" w:rsidR="00777A41" w:rsidRDefault="008B1727">
            <w:pPr>
              <w:pStyle w:val="Table04Row"/>
            </w:pPr>
            <w:r>
              <w:t>16 Mar 1988 (see r. 2)</w:t>
            </w:r>
          </w:p>
        </w:tc>
      </w:tr>
      <w:tr w:rsidR="00777A41" w14:paraId="002FF9C7" w14:textId="77777777">
        <w:trPr>
          <w:cantSplit/>
          <w:jc w:val="center"/>
        </w:trPr>
        <w:tc>
          <w:tcPr>
            <w:tcW w:w="4253" w:type="dxa"/>
          </w:tcPr>
          <w:p w14:paraId="574C0267" w14:textId="77777777" w:rsidR="00777A41" w:rsidRDefault="008B1727">
            <w:pPr>
              <w:pStyle w:val="Table04Row"/>
            </w:pPr>
            <w:r>
              <w:rPr>
                <w:i/>
              </w:rPr>
              <w:t>Public Service Amendment Regulations 1990</w:t>
            </w:r>
          </w:p>
        </w:tc>
        <w:tc>
          <w:tcPr>
            <w:tcW w:w="1418" w:type="dxa"/>
          </w:tcPr>
          <w:p w14:paraId="1A0501D6" w14:textId="77777777" w:rsidR="00777A41" w:rsidRDefault="008B1727">
            <w:pPr>
              <w:pStyle w:val="Table04Row"/>
            </w:pPr>
            <w:r>
              <w:t>14 Dec 1990</w:t>
            </w:r>
            <w:r>
              <w:br/>
              <w:t>p. 6178‑9</w:t>
            </w:r>
          </w:p>
        </w:tc>
        <w:tc>
          <w:tcPr>
            <w:tcW w:w="4536" w:type="dxa"/>
          </w:tcPr>
          <w:p w14:paraId="4D242F1B" w14:textId="77777777" w:rsidR="00777A41" w:rsidRDefault="008B1727">
            <w:pPr>
              <w:pStyle w:val="Table04Row"/>
            </w:pPr>
            <w:r>
              <w:t>14 Dec 1990</w:t>
            </w:r>
          </w:p>
        </w:tc>
      </w:tr>
      <w:tr w:rsidR="00777A41" w14:paraId="71DD9DEC" w14:textId="77777777">
        <w:trPr>
          <w:cantSplit/>
          <w:jc w:val="center"/>
        </w:trPr>
        <w:tc>
          <w:tcPr>
            <w:tcW w:w="4253" w:type="dxa"/>
          </w:tcPr>
          <w:p w14:paraId="4B8DE809" w14:textId="77777777" w:rsidR="00777A41" w:rsidRDefault="008B1727">
            <w:pPr>
              <w:pStyle w:val="Table04Row"/>
            </w:pPr>
            <w:r>
              <w:rPr>
                <w:i/>
              </w:rPr>
              <w:t>Public Service Amendment Regulations 1994</w:t>
            </w:r>
          </w:p>
        </w:tc>
        <w:tc>
          <w:tcPr>
            <w:tcW w:w="1418" w:type="dxa"/>
          </w:tcPr>
          <w:p w14:paraId="1E0B8993" w14:textId="77777777" w:rsidR="00777A41" w:rsidRDefault="008B1727">
            <w:pPr>
              <w:pStyle w:val="Table04Row"/>
            </w:pPr>
            <w:r>
              <w:t>28 Jan 1994</w:t>
            </w:r>
            <w:r>
              <w:br/>
              <w:t>p. 300</w:t>
            </w:r>
          </w:p>
        </w:tc>
        <w:tc>
          <w:tcPr>
            <w:tcW w:w="4536" w:type="dxa"/>
          </w:tcPr>
          <w:p w14:paraId="3BA98845" w14:textId="77777777" w:rsidR="00777A41" w:rsidRDefault="008B1727">
            <w:pPr>
              <w:pStyle w:val="Table04Row"/>
            </w:pPr>
            <w:r>
              <w:t>28 Jan 1994</w:t>
            </w:r>
          </w:p>
        </w:tc>
      </w:tr>
      <w:tr w:rsidR="00777A41" w14:paraId="3A2243B8" w14:textId="77777777">
        <w:trPr>
          <w:cantSplit/>
          <w:jc w:val="center"/>
        </w:trPr>
        <w:tc>
          <w:tcPr>
            <w:tcW w:w="4253" w:type="dxa"/>
          </w:tcPr>
          <w:p w14:paraId="5E006549" w14:textId="77777777" w:rsidR="00777A41" w:rsidRDefault="008B1727">
            <w:pPr>
              <w:pStyle w:val="Table04Row"/>
            </w:pPr>
            <w:r>
              <w:rPr>
                <w:i/>
              </w:rPr>
              <w:t>Public Sector Management (General) Regulations 1994</w:t>
            </w:r>
            <w:r>
              <w:t xml:space="preserve"> r. 28</w:t>
            </w:r>
          </w:p>
        </w:tc>
        <w:tc>
          <w:tcPr>
            <w:tcW w:w="1418" w:type="dxa"/>
          </w:tcPr>
          <w:p w14:paraId="503A99C7" w14:textId="77777777" w:rsidR="00777A41" w:rsidRDefault="008B1727">
            <w:pPr>
              <w:pStyle w:val="Table04Row"/>
            </w:pPr>
            <w:r>
              <w:t>16 Sep 1994</w:t>
            </w:r>
            <w:r>
              <w:br/>
              <w:t>p. 4798‑803</w:t>
            </w:r>
          </w:p>
        </w:tc>
        <w:tc>
          <w:tcPr>
            <w:tcW w:w="4536" w:type="dxa"/>
          </w:tcPr>
          <w:p w14:paraId="732A5596" w14:textId="77777777" w:rsidR="00777A41" w:rsidRDefault="008B1727">
            <w:pPr>
              <w:pStyle w:val="Table04Row"/>
            </w:pPr>
            <w:r>
              <w:t xml:space="preserve">1 Oct 1994 (see r. 2 and </w:t>
            </w:r>
            <w:r>
              <w:rPr>
                <w:i/>
              </w:rPr>
              <w:t>Gazette</w:t>
            </w:r>
            <w:r>
              <w:t xml:space="preserve"> 30 Sep 1994 p. 4948)</w:t>
            </w:r>
          </w:p>
        </w:tc>
      </w:tr>
      <w:tr w:rsidR="00777A41" w14:paraId="22C4E325" w14:textId="77777777">
        <w:trPr>
          <w:cantSplit/>
          <w:jc w:val="center"/>
        </w:trPr>
        <w:tc>
          <w:tcPr>
            <w:tcW w:w="4253" w:type="dxa"/>
          </w:tcPr>
          <w:p w14:paraId="4F8CB6CB" w14:textId="77777777" w:rsidR="00777A41" w:rsidRDefault="008B1727">
            <w:pPr>
              <w:pStyle w:val="Table04Row"/>
            </w:pPr>
            <w:r>
              <w:rPr>
                <w:i/>
              </w:rPr>
              <w:t>Public Service Amendment Regulations 2005</w:t>
            </w:r>
          </w:p>
        </w:tc>
        <w:tc>
          <w:tcPr>
            <w:tcW w:w="1418" w:type="dxa"/>
          </w:tcPr>
          <w:p w14:paraId="644D787D" w14:textId="77777777" w:rsidR="00777A41" w:rsidRDefault="008B1727">
            <w:pPr>
              <w:pStyle w:val="Table04Row"/>
            </w:pPr>
            <w:r>
              <w:t>13 Sep 2005</w:t>
            </w:r>
            <w:r>
              <w:br/>
              <w:t>p. 4252</w:t>
            </w:r>
          </w:p>
        </w:tc>
        <w:tc>
          <w:tcPr>
            <w:tcW w:w="4536" w:type="dxa"/>
          </w:tcPr>
          <w:p w14:paraId="0B143F16" w14:textId="77777777" w:rsidR="00777A41" w:rsidRDefault="008B1727">
            <w:pPr>
              <w:pStyle w:val="Table04Row"/>
            </w:pPr>
            <w:r>
              <w:t>13 Sep 2005</w:t>
            </w:r>
          </w:p>
        </w:tc>
      </w:tr>
      <w:tr w:rsidR="00777A41" w14:paraId="2D9EAE1C" w14:textId="77777777">
        <w:trPr>
          <w:cantSplit/>
          <w:jc w:val="center"/>
        </w:trPr>
        <w:tc>
          <w:tcPr>
            <w:tcW w:w="10207" w:type="dxa"/>
            <w:gridSpan w:val="3"/>
          </w:tcPr>
          <w:p w14:paraId="764AC619" w14:textId="77777777" w:rsidR="00777A41" w:rsidRDefault="008B1727">
            <w:pPr>
              <w:pStyle w:val="Table04Row"/>
            </w:pPr>
            <w:r>
              <w:rPr>
                <w:b/>
              </w:rPr>
              <w:t>Reprint 1 as at 25 Nov 2005</w:t>
            </w:r>
          </w:p>
        </w:tc>
      </w:tr>
    </w:tbl>
    <w:p w14:paraId="3B8A39EB" w14:textId="77777777" w:rsidR="00777A41" w:rsidRDefault="008B1727">
      <w:pPr>
        <w:pStyle w:val="IRegName"/>
      </w:pPr>
      <w:r>
        <w:t>Regulations governing the Admission of Cadet Laboratory Technicians, Medical and Health Departments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AC88C4C" w14:textId="77777777">
        <w:trPr>
          <w:cantSplit/>
          <w:jc w:val="center"/>
        </w:trPr>
        <w:tc>
          <w:tcPr>
            <w:tcW w:w="4253" w:type="dxa"/>
          </w:tcPr>
          <w:p w14:paraId="40DCCCBB" w14:textId="77777777" w:rsidR="00777A41" w:rsidRDefault="008B1727">
            <w:pPr>
              <w:pStyle w:val="Table04Row"/>
            </w:pPr>
            <w:r>
              <w:rPr>
                <w:i/>
              </w:rPr>
              <w:t>Regulations governing the Admission of Cadet Laboratory Technicians, Medical and Health Departments</w:t>
            </w:r>
          </w:p>
        </w:tc>
        <w:tc>
          <w:tcPr>
            <w:tcW w:w="1418" w:type="dxa"/>
          </w:tcPr>
          <w:p w14:paraId="71A6EC09" w14:textId="77777777" w:rsidR="00777A41" w:rsidRDefault="008B1727">
            <w:pPr>
              <w:pStyle w:val="Table04Row"/>
            </w:pPr>
            <w:r>
              <w:t>20 Aug 1948</w:t>
            </w:r>
            <w:r>
              <w:br/>
              <w:t>p. 1863‑5 (erratum 11 Mar 1949 p. 454)</w:t>
            </w:r>
          </w:p>
        </w:tc>
        <w:tc>
          <w:tcPr>
            <w:tcW w:w="4536" w:type="dxa"/>
          </w:tcPr>
          <w:p w14:paraId="2BBA07C3" w14:textId="77777777" w:rsidR="00777A41" w:rsidRDefault="008B1727">
            <w:pPr>
              <w:pStyle w:val="Table04Row"/>
            </w:pPr>
            <w:r>
              <w:t>20 Aug 1948</w:t>
            </w:r>
          </w:p>
        </w:tc>
      </w:tr>
    </w:tbl>
    <w:p w14:paraId="1ABB0BE4" w14:textId="77777777" w:rsidR="00777A41" w:rsidRDefault="008B1727">
      <w:pPr>
        <w:pStyle w:val="IRegName"/>
      </w:pPr>
      <w:r>
        <w:t>Regulations governing the Admission of Cadets in the Department of Agriculture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A7914CC" w14:textId="77777777">
        <w:trPr>
          <w:cantSplit/>
          <w:jc w:val="center"/>
        </w:trPr>
        <w:tc>
          <w:tcPr>
            <w:tcW w:w="4253" w:type="dxa"/>
          </w:tcPr>
          <w:p w14:paraId="14C3D9DC" w14:textId="77777777" w:rsidR="00777A41" w:rsidRDefault="008B1727">
            <w:pPr>
              <w:pStyle w:val="Table04Row"/>
            </w:pPr>
            <w:r>
              <w:rPr>
                <w:i/>
              </w:rPr>
              <w:t>Regulations governing the Admission of Cadets in the Department of Agriculture</w:t>
            </w:r>
          </w:p>
        </w:tc>
        <w:tc>
          <w:tcPr>
            <w:tcW w:w="1418" w:type="dxa"/>
          </w:tcPr>
          <w:p w14:paraId="388990F5" w14:textId="77777777" w:rsidR="00777A41" w:rsidRDefault="008B1727">
            <w:pPr>
              <w:pStyle w:val="Table04Row"/>
            </w:pPr>
            <w:r>
              <w:t>21 Jan 1938</w:t>
            </w:r>
            <w:r>
              <w:br/>
              <w:t>p. 71‑2</w:t>
            </w:r>
          </w:p>
        </w:tc>
        <w:tc>
          <w:tcPr>
            <w:tcW w:w="4536" w:type="dxa"/>
          </w:tcPr>
          <w:p w14:paraId="108ADE26" w14:textId="77777777" w:rsidR="00777A41" w:rsidRDefault="008B1727">
            <w:pPr>
              <w:pStyle w:val="Table04Row"/>
            </w:pPr>
            <w:r>
              <w:t>21 Jan 1938</w:t>
            </w:r>
          </w:p>
        </w:tc>
      </w:tr>
    </w:tbl>
    <w:p w14:paraId="521FAA67" w14:textId="77777777" w:rsidR="00777A41" w:rsidRDefault="008B1727">
      <w:pPr>
        <w:pStyle w:val="IRegName"/>
      </w:pPr>
      <w:r>
        <w:t>Commissioner’s Instruction No. 7: Code of Ethics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15F77C7" w14:textId="77777777">
        <w:trPr>
          <w:cantSplit/>
          <w:jc w:val="center"/>
        </w:trPr>
        <w:tc>
          <w:tcPr>
            <w:tcW w:w="4253" w:type="dxa"/>
          </w:tcPr>
          <w:p w14:paraId="23D91885" w14:textId="77777777" w:rsidR="00777A41" w:rsidRDefault="008B1727">
            <w:pPr>
              <w:pStyle w:val="Table04Row"/>
            </w:pPr>
            <w:r>
              <w:rPr>
                <w:i/>
              </w:rPr>
              <w:t>Commissioner’s Instruction No. 7: Code of Ethics</w:t>
            </w:r>
          </w:p>
        </w:tc>
        <w:tc>
          <w:tcPr>
            <w:tcW w:w="1418" w:type="dxa"/>
          </w:tcPr>
          <w:p w14:paraId="5A8E7DC2" w14:textId="77777777" w:rsidR="00777A41" w:rsidRDefault="008B1727">
            <w:pPr>
              <w:pStyle w:val="Table04Row"/>
            </w:pPr>
            <w:r>
              <w:t>3 Jul 2012</w:t>
            </w:r>
            <w:r>
              <w:br/>
              <w:t>p. 3004</w:t>
            </w:r>
          </w:p>
        </w:tc>
        <w:tc>
          <w:tcPr>
            <w:tcW w:w="4536" w:type="dxa"/>
          </w:tcPr>
          <w:p w14:paraId="277B5458" w14:textId="77777777" w:rsidR="00777A41" w:rsidRDefault="008B1727">
            <w:pPr>
              <w:pStyle w:val="Table04Row"/>
            </w:pPr>
            <w:r>
              <w:t>3 Jul 2012</w:t>
            </w:r>
          </w:p>
        </w:tc>
      </w:tr>
    </w:tbl>
    <w:p w14:paraId="0682F5E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376B25" w14:textId="77777777">
        <w:trPr>
          <w:cantSplit/>
          <w:jc w:val="center"/>
        </w:trPr>
        <w:tc>
          <w:tcPr>
            <w:tcW w:w="4253" w:type="dxa"/>
          </w:tcPr>
          <w:p w14:paraId="69201B8B" w14:textId="77777777" w:rsidR="00777A41" w:rsidRDefault="008B1727">
            <w:pPr>
              <w:pStyle w:val="Table04Row"/>
              <w:keepNext/>
            </w:pPr>
            <w:r>
              <w:rPr>
                <w:b/>
              </w:rPr>
              <w:t>Notices -</w:t>
            </w:r>
          </w:p>
        </w:tc>
        <w:tc>
          <w:tcPr>
            <w:tcW w:w="1418" w:type="dxa"/>
          </w:tcPr>
          <w:p w14:paraId="0FCD9D08" w14:textId="77777777" w:rsidR="00777A41" w:rsidRDefault="00777A41">
            <w:pPr>
              <w:pStyle w:val="Table04Row"/>
              <w:keepNext/>
            </w:pPr>
          </w:p>
        </w:tc>
        <w:tc>
          <w:tcPr>
            <w:tcW w:w="4536" w:type="dxa"/>
          </w:tcPr>
          <w:p w14:paraId="5E0E0735" w14:textId="77777777" w:rsidR="00777A41" w:rsidRDefault="00777A41">
            <w:pPr>
              <w:pStyle w:val="Table04Row"/>
              <w:keepNext/>
            </w:pPr>
          </w:p>
        </w:tc>
      </w:tr>
      <w:tr w:rsidR="00777A41" w14:paraId="0E0918FF" w14:textId="77777777">
        <w:trPr>
          <w:cantSplit/>
          <w:jc w:val="center"/>
        </w:trPr>
        <w:tc>
          <w:tcPr>
            <w:tcW w:w="10207" w:type="dxa"/>
            <w:gridSpan w:val="3"/>
          </w:tcPr>
          <w:p w14:paraId="7816640C" w14:textId="77777777" w:rsidR="00777A41" w:rsidRDefault="008B1727">
            <w:pPr>
              <w:pStyle w:val="Table04Row"/>
              <w:keepNext/>
            </w:pPr>
            <w:r>
              <w:rPr>
                <w:b/>
              </w:rPr>
              <w:t>Under s. 35 -</w:t>
            </w:r>
          </w:p>
        </w:tc>
      </w:tr>
      <w:tr w:rsidR="00777A41" w14:paraId="05057C67" w14:textId="77777777">
        <w:trPr>
          <w:cantSplit/>
          <w:jc w:val="center"/>
        </w:trPr>
        <w:tc>
          <w:tcPr>
            <w:tcW w:w="4253" w:type="dxa"/>
          </w:tcPr>
          <w:p w14:paraId="0E10B333" w14:textId="77777777" w:rsidR="00777A41" w:rsidRDefault="008B1727">
            <w:pPr>
              <w:pStyle w:val="Table04Row"/>
            </w:pPr>
            <w:r>
              <w:t>Additions, Deletions, Alterations to Departments (various)</w:t>
            </w:r>
          </w:p>
        </w:tc>
        <w:tc>
          <w:tcPr>
            <w:tcW w:w="1418" w:type="dxa"/>
          </w:tcPr>
          <w:p w14:paraId="31B766B9" w14:textId="77777777" w:rsidR="00777A41" w:rsidRDefault="008B1727">
            <w:pPr>
              <w:pStyle w:val="Table04Row"/>
            </w:pPr>
            <w:r>
              <w:t>11 Sep 2001</w:t>
            </w:r>
            <w:r>
              <w:br/>
              <w:t>p. 5000</w:t>
            </w:r>
          </w:p>
        </w:tc>
        <w:tc>
          <w:tcPr>
            <w:tcW w:w="4536" w:type="dxa"/>
          </w:tcPr>
          <w:p w14:paraId="63EC8DB6" w14:textId="77777777" w:rsidR="00777A41" w:rsidRDefault="008B1727">
            <w:pPr>
              <w:pStyle w:val="Table04Row"/>
            </w:pPr>
            <w:r>
              <w:t>11 Sep 2001</w:t>
            </w:r>
          </w:p>
        </w:tc>
      </w:tr>
      <w:tr w:rsidR="00777A41" w14:paraId="30CA6F41" w14:textId="77777777">
        <w:trPr>
          <w:cantSplit/>
          <w:jc w:val="center"/>
        </w:trPr>
        <w:tc>
          <w:tcPr>
            <w:tcW w:w="4253" w:type="dxa"/>
          </w:tcPr>
          <w:p w14:paraId="3E822381" w14:textId="77777777" w:rsidR="00777A41" w:rsidRDefault="008B1727">
            <w:pPr>
              <w:pStyle w:val="Table04Row"/>
            </w:pPr>
            <w:r>
              <w:t>Abolitions and Redesignations of Departments (various)</w:t>
            </w:r>
          </w:p>
        </w:tc>
        <w:tc>
          <w:tcPr>
            <w:tcW w:w="1418" w:type="dxa"/>
          </w:tcPr>
          <w:p w14:paraId="2198EC86" w14:textId="77777777" w:rsidR="00777A41" w:rsidRDefault="008B1727">
            <w:pPr>
              <w:pStyle w:val="Table04Row"/>
            </w:pPr>
            <w:r>
              <w:t>31 Jan 2003</w:t>
            </w:r>
            <w:r>
              <w:br/>
              <w:t>p. 288</w:t>
            </w:r>
            <w:r>
              <w:br/>
              <w:t>(correction 28 Feb 2003 p. 695)</w:t>
            </w:r>
          </w:p>
        </w:tc>
        <w:tc>
          <w:tcPr>
            <w:tcW w:w="4536" w:type="dxa"/>
          </w:tcPr>
          <w:p w14:paraId="02B6904C" w14:textId="77777777" w:rsidR="00777A41" w:rsidRDefault="008B1727">
            <w:pPr>
              <w:pStyle w:val="Table04Row"/>
            </w:pPr>
            <w:r>
              <w:t>3 Feb 2003</w:t>
            </w:r>
          </w:p>
        </w:tc>
      </w:tr>
      <w:tr w:rsidR="00777A41" w14:paraId="73B9014F" w14:textId="77777777">
        <w:trPr>
          <w:cantSplit/>
          <w:jc w:val="center"/>
        </w:trPr>
        <w:tc>
          <w:tcPr>
            <w:tcW w:w="4253" w:type="dxa"/>
          </w:tcPr>
          <w:p w14:paraId="611ADA91" w14:textId="77777777" w:rsidR="00777A41" w:rsidRDefault="008B1727">
            <w:pPr>
              <w:pStyle w:val="Table04Row"/>
            </w:pPr>
            <w:r>
              <w:t>Designation of Department of Information</w:t>
            </w:r>
          </w:p>
        </w:tc>
        <w:tc>
          <w:tcPr>
            <w:tcW w:w="1418" w:type="dxa"/>
          </w:tcPr>
          <w:p w14:paraId="5E3FE83B" w14:textId="77777777" w:rsidR="00777A41" w:rsidRDefault="008B1727">
            <w:pPr>
              <w:pStyle w:val="Table04Row"/>
            </w:pPr>
            <w:r>
              <w:t>8 Jul 2003</w:t>
            </w:r>
            <w:r>
              <w:br/>
              <w:t>p. 2732</w:t>
            </w:r>
            <w:r>
              <w:br/>
              <w:t>(correction 22 Jul 2003 p. 3152)</w:t>
            </w:r>
          </w:p>
        </w:tc>
        <w:tc>
          <w:tcPr>
            <w:tcW w:w="4536" w:type="dxa"/>
          </w:tcPr>
          <w:p w14:paraId="54BD0D6D" w14:textId="77777777" w:rsidR="00777A41" w:rsidRDefault="008B1727">
            <w:pPr>
              <w:pStyle w:val="Table04Row"/>
            </w:pPr>
            <w:r>
              <w:t>1 Jul 2003</w:t>
            </w:r>
          </w:p>
        </w:tc>
      </w:tr>
      <w:tr w:rsidR="00777A41" w14:paraId="3AF3446D" w14:textId="77777777">
        <w:trPr>
          <w:cantSplit/>
          <w:jc w:val="center"/>
        </w:trPr>
        <w:tc>
          <w:tcPr>
            <w:tcW w:w="4253" w:type="dxa"/>
          </w:tcPr>
          <w:p w14:paraId="1B74376D" w14:textId="77777777" w:rsidR="00777A41" w:rsidRDefault="008B1727">
            <w:pPr>
              <w:pStyle w:val="Table04Row"/>
            </w:pPr>
            <w:r>
              <w:t>Abolition of Office of Water Regulation</w:t>
            </w:r>
          </w:p>
        </w:tc>
        <w:tc>
          <w:tcPr>
            <w:tcW w:w="1418" w:type="dxa"/>
          </w:tcPr>
          <w:p w14:paraId="547F10A9" w14:textId="77777777" w:rsidR="00777A41" w:rsidRDefault="008B1727">
            <w:pPr>
              <w:pStyle w:val="Table04Row"/>
            </w:pPr>
            <w:r>
              <w:t>6 Jan 2004</w:t>
            </w:r>
            <w:r>
              <w:br/>
              <w:t>p. 41</w:t>
            </w:r>
          </w:p>
        </w:tc>
        <w:tc>
          <w:tcPr>
            <w:tcW w:w="4536" w:type="dxa"/>
          </w:tcPr>
          <w:p w14:paraId="29AF08D9" w14:textId="77777777" w:rsidR="00777A41" w:rsidRDefault="008B1727">
            <w:pPr>
              <w:pStyle w:val="Table04Row"/>
            </w:pPr>
            <w:r>
              <w:t>1 Jan 2004</w:t>
            </w:r>
          </w:p>
        </w:tc>
      </w:tr>
      <w:tr w:rsidR="00777A41" w14:paraId="2706F80D" w14:textId="77777777">
        <w:trPr>
          <w:cantSplit/>
          <w:jc w:val="center"/>
        </w:trPr>
        <w:tc>
          <w:tcPr>
            <w:tcW w:w="4253" w:type="dxa"/>
          </w:tcPr>
          <w:p w14:paraId="2194CA0A" w14:textId="77777777" w:rsidR="00777A41" w:rsidRDefault="008B1727">
            <w:pPr>
              <w:pStyle w:val="Table04Row"/>
            </w:pPr>
            <w:r>
              <w:t>Designation of Department of Environment</w:t>
            </w:r>
          </w:p>
        </w:tc>
        <w:tc>
          <w:tcPr>
            <w:tcW w:w="1418" w:type="dxa"/>
          </w:tcPr>
          <w:p w14:paraId="64179D33" w14:textId="77777777" w:rsidR="00777A41" w:rsidRDefault="008B1727">
            <w:pPr>
              <w:pStyle w:val="Table04Row"/>
            </w:pPr>
            <w:r>
              <w:t>4 Jun 2004</w:t>
            </w:r>
            <w:r>
              <w:br/>
              <w:t>p. 1953</w:t>
            </w:r>
          </w:p>
        </w:tc>
        <w:tc>
          <w:tcPr>
            <w:tcW w:w="4536" w:type="dxa"/>
          </w:tcPr>
          <w:p w14:paraId="78F696E0" w14:textId="77777777" w:rsidR="00777A41" w:rsidRDefault="008B1727">
            <w:pPr>
              <w:pStyle w:val="Table04Row"/>
            </w:pPr>
            <w:r>
              <w:t>1 Jul 2004</w:t>
            </w:r>
          </w:p>
        </w:tc>
      </w:tr>
      <w:tr w:rsidR="00777A41" w14:paraId="52E0B8F0" w14:textId="77777777">
        <w:trPr>
          <w:cantSplit/>
          <w:jc w:val="center"/>
        </w:trPr>
        <w:tc>
          <w:tcPr>
            <w:tcW w:w="4253" w:type="dxa"/>
          </w:tcPr>
          <w:p w14:paraId="5166DB1F" w14:textId="77777777" w:rsidR="00777A41" w:rsidRDefault="008B1727">
            <w:pPr>
              <w:pStyle w:val="Table04Row"/>
            </w:pPr>
            <w:r>
              <w:t>Designation of Department of Water</w:t>
            </w:r>
          </w:p>
        </w:tc>
        <w:tc>
          <w:tcPr>
            <w:tcW w:w="1418" w:type="dxa"/>
          </w:tcPr>
          <w:p w14:paraId="71F10A47" w14:textId="77777777" w:rsidR="00777A41" w:rsidRDefault="008B1727">
            <w:pPr>
              <w:pStyle w:val="Table04Row"/>
            </w:pPr>
            <w:r>
              <w:t>4 Nov 2005</w:t>
            </w:r>
            <w:r>
              <w:br/>
              <w:t>p. 5346</w:t>
            </w:r>
          </w:p>
        </w:tc>
        <w:tc>
          <w:tcPr>
            <w:tcW w:w="4536" w:type="dxa"/>
          </w:tcPr>
          <w:p w14:paraId="472433B6" w14:textId="77777777" w:rsidR="00777A41" w:rsidRDefault="008B1727">
            <w:pPr>
              <w:pStyle w:val="Table04Row"/>
            </w:pPr>
            <w:r>
              <w:t>26 Oct 2005</w:t>
            </w:r>
          </w:p>
        </w:tc>
      </w:tr>
      <w:tr w:rsidR="00777A41" w14:paraId="21572B5E" w14:textId="77777777">
        <w:trPr>
          <w:cantSplit/>
          <w:jc w:val="center"/>
        </w:trPr>
        <w:tc>
          <w:tcPr>
            <w:tcW w:w="4253" w:type="dxa"/>
          </w:tcPr>
          <w:p w14:paraId="1223B7A4" w14:textId="77777777" w:rsidR="00777A41" w:rsidRDefault="008B1727">
            <w:pPr>
              <w:pStyle w:val="Table04Row"/>
            </w:pPr>
            <w:r>
              <w:t>Designation of Department of the Attorney General; Department of Corrective Services</w:t>
            </w:r>
          </w:p>
        </w:tc>
        <w:tc>
          <w:tcPr>
            <w:tcW w:w="1418" w:type="dxa"/>
          </w:tcPr>
          <w:p w14:paraId="7F48C9FE" w14:textId="77777777" w:rsidR="00777A41" w:rsidRDefault="008B1727">
            <w:pPr>
              <w:pStyle w:val="Table04Row"/>
            </w:pPr>
            <w:r>
              <w:t>10 Jan 2006</w:t>
            </w:r>
            <w:r>
              <w:br/>
              <w:t>p. 39</w:t>
            </w:r>
          </w:p>
        </w:tc>
        <w:tc>
          <w:tcPr>
            <w:tcW w:w="4536" w:type="dxa"/>
          </w:tcPr>
          <w:p w14:paraId="267A170D" w14:textId="77777777" w:rsidR="00777A41" w:rsidRDefault="008B1727">
            <w:pPr>
              <w:pStyle w:val="Table04Row"/>
            </w:pPr>
            <w:r>
              <w:t>Department of the Attorney General: 1 Feb 2006;</w:t>
            </w:r>
          </w:p>
          <w:p w14:paraId="34D31847" w14:textId="77777777" w:rsidR="00777A41" w:rsidRDefault="008B1727">
            <w:pPr>
              <w:pStyle w:val="Table04Row"/>
            </w:pPr>
            <w:r>
              <w:t>Department of Corrective Services: 5 Jan 2006</w:t>
            </w:r>
          </w:p>
        </w:tc>
      </w:tr>
      <w:tr w:rsidR="00777A41" w14:paraId="18480468" w14:textId="77777777">
        <w:trPr>
          <w:cantSplit/>
          <w:jc w:val="center"/>
        </w:trPr>
        <w:tc>
          <w:tcPr>
            <w:tcW w:w="4253" w:type="dxa"/>
          </w:tcPr>
          <w:p w14:paraId="28278B3E" w14:textId="77777777" w:rsidR="00777A41" w:rsidRDefault="008B1727">
            <w:pPr>
              <w:pStyle w:val="Table04Row"/>
            </w:pPr>
            <w:r>
              <w:t>Designation of Department of Agriculture and Food</w:t>
            </w:r>
          </w:p>
        </w:tc>
        <w:tc>
          <w:tcPr>
            <w:tcW w:w="1418" w:type="dxa"/>
          </w:tcPr>
          <w:p w14:paraId="1015980D" w14:textId="77777777" w:rsidR="00777A41" w:rsidRDefault="008B1727">
            <w:pPr>
              <w:pStyle w:val="Table04Row"/>
            </w:pPr>
            <w:r>
              <w:t>7 Mar 2006</w:t>
            </w:r>
            <w:r>
              <w:br/>
              <w:t>p. 982</w:t>
            </w:r>
          </w:p>
        </w:tc>
        <w:tc>
          <w:tcPr>
            <w:tcW w:w="4536" w:type="dxa"/>
          </w:tcPr>
          <w:p w14:paraId="2776EBFD" w14:textId="77777777" w:rsidR="00777A41" w:rsidRDefault="008B1727">
            <w:pPr>
              <w:pStyle w:val="Table04Row"/>
            </w:pPr>
            <w:r>
              <w:t>1 Mar 2006</w:t>
            </w:r>
          </w:p>
        </w:tc>
      </w:tr>
      <w:tr w:rsidR="00777A41" w14:paraId="34BF3501" w14:textId="77777777">
        <w:trPr>
          <w:cantSplit/>
          <w:jc w:val="center"/>
        </w:trPr>
        <w:tc>
          <w:tcPr>
            <w:tcW w:w="4253" w:type="dxa"/>
          </w:tcPr>
          <w:p w14:paraId="1DDDC5CD" w14:textId="77777777" w:rsidR="00777A41" w:rsidRDefault="008B1727">
            <w:pPr>
              <w:pStyle w:val="Table04Row"/>
            </w:pPr>
            <w:r>
              <w:t>Designation of Department of Environment and Conservation</w:t>
            </w:r>
          </w:p>
        </w:tc>
        <w:tc>
          <w:tcPr>
            <w:tcW w:w="1418" w:type="dxa"/>
          </w:tcPr>
          <w:p w14:paraId="5FFA0FE7" w14:textId="77777777" w:rsidR="00777A41" w:rsidRDefault="008B1727">
            <w:pPr>
              <w:pStyle w:val="Table04Row"/>
            </w:pPr>
            <w:r>
              <w:t>27 Jun 2006</w:t>
            </w:r>
            <w:r>
              <w:br/>
              <w:t>p. 2348</w:t>
            </w:r>
          </w:p>
        </w:tc>
        <w:tc>
          <w:tcPr>
            <w:tcW w:w="4536" w:type="dxa"/>
          </w:tcPr>
          <w:p w14:paraId="1741073C" w14:textId="77777777" w:rsidR="00777A41" w:rsidRDefault="008B1727">
            <w:pPr>
              <w:pStyle w:val="Table04Row"/>
            </w:pPr>
            <w:r>
              <w:t>1 Jul 2006</w:t>
            </w:r>
          </w:p>
        </w:tc>
      </w:tr>
      <w:tr w:rsidR="00777A41" w14:paraId="5A831321" w14:textId="77777777">
        <w:trPr>
          <w:cantSplit/>
          <w:jc w:val="center"/>
        </w:trPr>
        <w:tc>
          <w:tcPr>
            <w:tcW w:w="4253" w:type="dxa"/>
          </w:tcPr>
          <w:p w14:paraId="266147A6" w14:textId="77777777" w:rsidR="00777A41" w:rsidRDefault="008B1727">
            <w:pPr>
              <w:pStyle w:val="Table04Row"/>
            </w:pPr>
            <w:r>
              <w:t>Abolition of Department of Land Information</w:t>
            </w:r>
          </w:p>
        </w:tc>
        <w:tc>
          <w:tcPr>
            <w:tcW w:w="1418" w:type="dxa"/>
          </w:tcPr>
          <w:p w14:paraId="7D066E70" w14:textId="77777777" w:rsidR="00777A41" w:rsidRDefault="008B1727">
            <w:pPr>
              <w:pStyle w:val="Table04Row"/>
            </w:pPr>
            <w:r>
              <w:t>29 Dec 2006</w:t>
            </w:r>
            <w:r>
              <w:br/>
              <w:t>p. 5928</w:t>
            </w:r>
          </w:p>
        </w:tc>
        <w:tc>
          <w:tcPr>
            <w:tcW w:w="4536" w:type="dxa"/>
          </w:tcPr>
          <w:p w14:paraId="7AC7B54C" w14:textId="77777777" w:rsidR="00777A41" w:rsidRDefault="008B1727">
            <w:pPr>
              <w:pStyle w:val="Table04Row"/>
            </w:pPr>
            <w:r>
              <w:t>1 Jan 2007</w:t>
            </w:r>
          </w:p>
        </w:tc>
      </w:tr>
      <w:tr w:rsidR="00777A41" w14:paraId="3240915F" w14:textId="77777777">
        <w:trPr>
          <w:cantSplit/>
          <w:jc w:val="center"/>
        </w:trPr>
        <w:tc>
          <w:tcPr>
            <w:tcW w:w="4253" w:type="dxa"/>
          </w:tcPr>
          <w:p w14:paraId="7181AFD4" w14:textId="77777777" w:rsidR="00777A41" w:rsidRDefault="008B1727">
            <w:pPr>
              <w:pStyle w:val="Table04Row"/>
            </w:pPr>
            <w:r>
              <w:t>Designation of Department for Child Protection; Department for Communities</w:t>
            </w:r>
          </w:p>
        </w:tc>
        <w:tc>
          <w:tcPr>
            <w:tcW w:w="1418" w:type="dxa"/>
          </w:tcPr>
          <w:p w14:paraId="174345DD" w14:textId="77777777" w:rsidR="00777A41" w:rsidRDefault="008B1727">
            <w:pPr>
              <w:pStyle w:val="Table04Row"/>
            </w:pPr>
            <w:r>
              <w:t>20 Apr 2007</w:t>
            </w:r>
            <w:r>
              <w:br/>
              <w:t>p. 1748</w:t>
            </w:r>
          </w:p>
        </w:tc>
        <w:tc>
          <w:tcPr>
            <w:tcW w:w="4536" w:type="dxa"/>
          </w:tcPr>
          <w:p w14:paraId="0ADBEDDB" w14:textId="77777777" w:rsidR="00777A41" w:rsidRDefault="008B1727">
            <w:pPr>
              <w:pStyle w:val="Table04Row"/>
            </w:pPr>
            <w:r>
              <w:t>1 May 2007</w:t>
            </w:r>
          </w:p>
        </w:tc>
      </w:tr>
      <w:tr w:rsidR="00777A41" w14:paraId="641CC5AF" w14:textId="77777777">
        <w:trPr>
          <w:cantSplit/>
          <w:jc w:val="center"/>
        </w:trPr>
        <w:tc>
          <w:tcPr>
            <w:tcW w:w="4253" w:type="dxa"/>
          </w:tcPr>
          <w:p w14:paraId="7215C6CB" w14:textId="77777777" w:rsidR="00777A41" w:rsidRDefault="008B1727">
            <w:pPr>
              <w:pStyle w:val="Table04Row"/>
            </w:pPr>
            <w:r>
              <w:t>Designation of Department ‑ Public Sector Commission</w:t>
            </w:r>
          </w:p>
        </w:tc>
        <w:tc>
          <w:tcPr>
            <w:tcW w:w="1418" w:type="dxa"/>
          </w:tcPr>
          <w:p w14:paraId="48785F6B" w14:textId="77777777" w:rsidR="00777A41" w:rsidRDefault="008B1727">
            <w:pPr>
              <w:pStyle w:val="Table04Row"/>
            </w:pPr>
            <w:r>
              <w:t>21 Nov 2008</w:t>
            </w:r>
            <w:r>
              <w:br/>
              <w:t>p. 4943</w:t>
            </w:r>
          </w:p>
        </w:tc>
        <w:tc>
          <w:tcPr>
            <w:tcW w:w="4536" w:type="dxa"/>
          </w:tcPr>
          <w:p w14:paraId="4CF16782" w14:textId="77777777" w:rsidR="00777A41" w:rsidRDefault="008B1727">
            <w:pPr>
              <w:pStyle w:val="Table04Row"/>
            </w:pPr>
            <w:r>
              <w:t>28 Nov 2008</w:t>
            </w:r>
          </w:p>
        </w:tc>
      </w:tr>
      <w:tr w:rsidR="00777A41" w14:paraId="00D30C41" w14:textId="77777777">
        <w:trPr>
          <w:cantSplit/>
          <w:jc w:val="center"/>
        </w:trPr>
        <w:tc>
          <w:tcPr>
            <w:tcW w:w="4253" w:type="dxa"/>
          </w:tcPr>
          <w:p w14:paraId="3ED8B426" w14:textId="77777777" w:rsidR="00777A41" w:rsidRDefault="008B1727">
            <w:pPr>
              <w:pStyle w:val="Table04Row"/>
            </w:pPr>
            <w:r>
              <w:t>Designation of Department of Commerce; Department of Mines &amp; Petroleum; Department of State Revenue</w:t>
            </w:r>
          </w:p>
        </w:tc>
        <w:tc>
          <w:tcPr>
            <w:tcW w:w="1418" w:type="dxa"/>
          </w:tcPr>
          <w:p w14:paraId="1A83ED06" w14:textId="77777777" w:rsidR="00777A41" w:rsidRDefault="008B1727">
            <w:pPr>
              <w:pStyle w:val="Table04Row"/>
            </w:pPr>
            <w:r>
              <w:t>2 Jan 2009</w:t>
            </w:r>
            <w:r>
              <w:br/>
              <w:t>p. 8</w:t>
            </w:r>
          </w:p>
        </w:tc>
        <w:tc>
          <w:tcPr>
            <w:tcW w:w="4536" w:type="dxa"/>
          </w:tcPr>
          <w:p w14:paraId="5228C324" w14:textId="77777777" w:rsidR="00777A41" w:rsidRDefault="008B1727">
            <w:pPr>
              <w:pStyle w:val="Table04Row"/>
            </w:pPr>
            <w:r>
              <w:t>1 Jan 2009</w:t>
            </w:r>
          </w:p>
        </w:tc>
      </w:tr>
      <w:tr w:rsidR="00777A41" w14:paraId="2006062B" w14:textId="77777777">
        <w:trPr>
          <w:cantSplit/>
          <w:jc w:val="center"/>
        </w:trPr>
        <w:tc>
          <w:tcPr>
            <w:tcW w:w="4253" w:type="dxa"/>
          </w:tcPr>
          <w:p w14:paraId="3B89DABA" w14:textId="77777777" w:rsidR="00777A41" w:rsidRDefault="008B1727">
            <w:pPr>
              <w:pStyle w:val="Table04Row"/>
            </w:pPr>
            <w:r>
              <w:t>Designation of Department of Housing</w:t>
            </w:r>
          </w:p>
        </w:tc>
        <w:tc>
          <w:tcPr>
            <w:tcW w:w="1418" w:type="dxa"/>
          </w:tcPr>
          <w:p w14:paraId="3298E57E" w14:textId="77777777" w:rsidR="00777A41" w:rsidRDefault="008B1727">
            <w:pPr>
              <w:pStyle w:val="Table04Row"/>
            </w:pPr>
            <w:r>
              <w:t>30 Jan 2009</w:t>
            </w:r>
            <w:r>
              <w:br/>
              <w:t>p. 207</w:t>
            </w:r>
          </w:p>
        </w:tc>
        <w:tc>
          <w:tcPr>
            <w:tcW w:w="4536" w:type="dxa"/>
          </w:tcPr>
          <w:p w14:paraId="2EA8E280" w14:textId="77777777" w:rsidR="00777A41" w:rsidRDefault="008B1727">
            <w:pPr>
              <w:pStyle w:val="Table04Row"/>
            </w:pPr>
            <w:r>
              <w:t>1 Feb 2009</w:t>
            </w:r>
          </w:p>
        </w:tc>
      </w:tr>
      <w:tr w:rsidR="00777A41" w14:paraId="1F4B05FC" w14:textId="77777777">
        <w:trPr>
          <w:cantSplit/>
          <w:jc w:val="center"/>
        </w:trPr>
        <w:tc>
          <w:tcPr>
            <w:tcW w:w="4253" w:type="dxa"/>
          </w:tcPr>
          <w:p w14:paraId="222765E8" w14:textId="77777777" w:rsidR="00777A41" w:rsidRDefault="008B1727">
            <w:pPr>
              <w:pStyle w:val="Table04Row"/>
            </w:pPr>
            <w:r>
              <w:t>Designation of Department of Regional Development and Lands; Department of Transport; Department of Local Government; Department of Planning</w:t>
            </w:r>
          </w:p>
        </w:tc>
        <w:tc>
          <w:tcPr>
            <w:tcW w:w="1418" w:type="dxa"/>
          </w:tcPr>
          <w:p w14:paraId="5C7D374B" w14:textId="77777777" w:rsidR="00777A41" w:rsidRDefault="008B1727">
            <w:pPr>
              <w:pStyle w:val="Table04Row"/>
            </w:pPr>
            <w:r>
              <w:t>7 Jul 2009</w:t>
            </w:r>
            <w:r>
              <w:br/>
              <w:t>p. 2735</w:t>
            </w:r>
          </w:p>
        </w:tc>
        <w:tc>
          <w:tcPr>
            <w:tcW w:w="4536" w:type="dxa"/>
          </w:tcPr>
          <w:p w14:paraId="4ABF130F" w14:textId="77777777" w:rsidR="00777A41" w:rsidRDefault="008B1727">
            <w:pPr>
              <w:pStyle w:val="Table04Row"/>
            </w:pPr>
            <w:r>
              <w:t>1 Jul 2009</w:t>
            </w:r>
          </w:p>
        </w:tc>
      </w:tr>
      <w:tr w:rsidR="00777A41" w14:paraId="6FAD4127" w14:textId="77777777">
        <w:trPr>
          <w:cantSplit/>
          <w:jc w:val="center"/>
        </w:trPr>
        <w:tc>
          <w:tcPr>
            <w:tcW w:w="4253" w:type="dxa"/>
          </w:tcPr>
          <w:p w14:paraId="1C315EBA" w14:textId="77777777" w:rsidR="00777A41" w:rsidRDefault="008B1727">
            <w:pPr>
              <w:pStyle w:val="Table04Row"/>
            </w:pPr>
            <w:r>
              <w:t>Designation of Department of Training &amp; Workforce Development; Department of Education</w:t>
            </w:r>
          </w:p>
        </w:tc>
        <w:tc>
          <w:tcPr>
            <w:tcW w:w="1418" w:type="dxa"/>
          </w:tcPr>
          <w:p w14:paraId="2D0BD8AB" w14:textId="77777777" w:rsidR="00777A41" w:rsidRDefault="008B1727">
            <w:pPr>
              <w:pStyle w:val="Table04Row"/>
            </w:pPr>
            <w:r>
              <w:t>30 Oct 2009</w:t>
            </w:r>
            <w:r>
              <w:br/>
              <w:t>p. 4338</w:t>
            </w:r>
          </w:p>
        </w:tc>
        <w:tc>
          <w:tcPr>
            <w:tcW w:w="4536" w:type="dxa"/>
          </w:tcPr>
          <w:p w14:paraId="3A83DC75" w14:textId="77777777" w:rsidR="00777A41" w:rsidRDefault="008B1727">
            <w:pPr>
              <w:pStyle w:val="Table04Row"/>
            </w:pPr>
            <w:r>
              <w:t>30 Oct 2009</w:t>
            </w:r>
          </w:p>
        </w:tc>
      </w:tr>
      <w:tr w:rsidR="00777A41" w14:paraId="0C4F6F62" w14:textId="77777777">
        <w:trPr>
          <w:cantSplit/>
          <w:jc w:val="center"/>
        </w:trPr>
        <w:tc>
          <w:tcPr>
            <w:tcW w:w="4253" w:type="dxa"/>
          </w:tcPr>
          <w:p w14:paraId="64A96E66" w14:textId="77777777" w:rsidR="00777A41" w:rsidRDefault="008B1727">
            <w:pPr>
              <w:pStyle w:val="Table04Row"/>
            </w:pPr>
            <w:r>
              <w:t>Designation of Department ‑ Office of the Environmental Protection Authority</w:t>
            </w:r>
          </w:p>
        </w:tc>
        <w:tc>
          <w:tcPr>
            <w:tcW w:w="1418" w:type="dxa"/>
          </w:tcPr>
          <w:p w14:paraId="52FD3B5C" w14:textId="77777777" w:rsidR="00777A41" w:rsidRDefault="008B1727">
            <w:pPr>
              <w:pStyle w:val="Table04Row"/>
            </w:pPr>
            <w:r>
              <w:t>27 Nov 2009</w:t>
            </w:r>
            <w:r>
              <w:br/>
              <w:t>p. 4809</w:t>
            </w:r>
          </w:p>
        </w:tc>
        <w:tc>
          <w:tcPr>
            <w:tcW w:w="4536" w:type="dxa"/>
          </w:tcPr>
          <w:p w14:paraId="57DB1F5F" w14:textId="77777777" w:rsidR="00777A41" w:rsidRDefault="008B1727">
            <w:pPr>
              <w:pStyle w:val="Table04Row"/>
            </w:pPr>
            <w:r>
              <w:t>27 Nov 2009</w:t>
            </w:r>
          </w:p>
        </w:tc>
      </w:tr>
      <w:tr w:rsidR="00777A41" w14:paraId="7F06CDA8" w14:textId="77777777">
        <w:trPr>
          <w:cantSplit/>
          <w:jc w:val="center"/>
        </w:trPr>
        <w:tc>
          <w:tcPr>
            <w:tcW w:w="4253" w:type="dxa"/>
          </w:tcPr>
          <w:p w14:paraId="5E70BD58" w14:textId="77777777" w:rsidR="00777A41" w:rsidRDefault="008B1727">
            <w:pPr>
              <w:pStyle w:val="Table04Row"/>
            </w:pPr>
            <w:r>
              <w:t>Designation of Department ‑ Mental Health Commission</w:t>
            </w:r>
          </w:p>
        </w:tc>
        <w:tc>
          <w:tcPr>
            <w:tcW w:w="1418" w:type="dxa"/>
          </w:tcPr>
          <w:p w14:paraId="261CC265" w14:textId="77777777" w:rsidR="00777A41" w:rsidRDefault="008B1727">
            <w:pPr>
              <w:pStyle w:val="Table04Row"/>
            </w:pPr>
            <w:r>
              <w:t>5 Mar 2010</w:t>
            </w:r>
            <w:r>
              <w:br/>
              <w:t>p. 865</w:t>
            </w:r>
          </w:p>
        </w:tc>
        <w:tc>
          <w:tcPr>
            <w:tcW w:w="4536" w:type="dxa"/>
          </w:tcPr>
          <w:p w14:paraId="385A65F9" w14:textId="77777777" w:rsidR="00777A41" w:rsidRDefault="008B1727">
            <w:pPr>
              <w:pStyle w:val="Table04Row"/>
            </w:pPr>
            <w:r>
              <w:t>8 Mar 2010</w:t>
            </w:r>
          </w:p>
        </w:tc>
      </w:tr>
      <w:tr w:rsidR="00777A41" w14:paraId="104FCE97" w14:textId="77777777">
        <w:trPr>
          <w:cantSplit/>
          <w:jc w:val="center"/>
        </w:trPr>
        <w:tc>
          <w:tcPr>
            <w:tcW w:w="4253" w:type="dxa"/>
          </w:tcPr>
          <w:p w14:paraId="430C9BD2" w14:textId="77777777" w:rsidR="00777A41" w:rsidRDefault="008B1727">
            <w:pPr>
              <w:pStyle w:val="Table04Row"/>
            </w:pPr>
            <w:r>
              <w:t>Designation of Department of Finance; Department of Treasury</w:t>
            </w:r>
          </w:p>
        </w:tc>
        <w:tc>
          <w:tcPr>
            <w:tcW w:w="1418" w:type="dxa"/>
          </w:tcPr>
          <w:p w14:paraId="55C28F72" w14:textId="77777777" w:rsidR="00777A41" w:rsidRDefault="008B1727">
            <w:pPr>
              <w:pStyle w:val="Table04Row"/>
            </w:pPr>
            <w:r>
              <w:t>25 Mar 2011</w:t>
            </w:r>
            <w:r>
              <w:br/>
              <w:t>p. 1110</w:t>
            </w:r>
          </w:p>
        </w:tc>
        <w:tc>
          <w:tcPr>
            <w:tcW w:w="4536" w:type="dxa"/>
          </w:tcPr>
          <w:p w14:paraId="2405DF2F" w14:textId="77777777" w:rsidR="00777A41" w:rsidRDefault="008B1727">
            <w:pPr>
              <w:pStyle w:val="Table04Row"/>
            </w:pPr>
            <w:r>
              <w:t>1 Jul 2011</w:t>
            </w:r>
          </w:p>
        </w:tc>
      </w:tr>
      <w:tr w:rsidR="00777A41" w14:paraId="39C37004" w14:textId="77777777">
        <w:trPr>
          <w:cantSplit/>
          <w:jc w:val="center"/>
        </w:trPr>
        <w:tc>
          <w:tcPr>
            <w:tcW w:w="4253" w:type="dxa"/>
          </w:tcPr>
          <w:p w14:paraId="60B53964" w14:textId="77777777" w:rsidR="00777A41" w:rsidRDefault="008B1727">
            <w:pPr>
              <w:pStyle w:val="Table04Row"/>
            </w:pPr>
            <w:r>
              <w:t>Designation of Department of Aboriginal Affairs and Department of Child Protection and Family Support</w:t>
            </w:r>
          </w:p>
        </w:tc>
        <w:tc>
          <w:tcPr>
            <w:tcW w:w="1418" w:type="dxa"/>
          </w:tcPr>
          <w:p w14:paraId="2367968F" w14:textId="77777777" w:rsidR="00777A41" w:rsidRDefault="008B1727">
            <w:pPr>
              <w:pStyle w:val="Table04Row"/>
            </w:pPr>
            <w:r>
              <w:t>14 May 2013</w:t>
            </w:r>
            <w:r>
              <w:br/>
              <w:t>p. 1972</w:t>
            </w:r>
          </w:p>
        </w:tc>
        <w:tc>
          <w:tcPr>
            <w:tcW w:w="4536" w:type="dxa"/>
          </w:tcPr>
          <w:p w14:paraId="5807AEA2" w14:textId="77777777" w:rsidR="00777A41" w:rsidRDefault="008B1727">
            <w:pPr>
              <w:pStyle w:val="Table04Row"/>
            </w:pPr>
            <w:r>
              <w:t>17 May 2013</w:t>
            </w:r>
          </w:p>
        </w:tc>
      </w:tr>
      <w:tr w:rsidR="00777A41" w14:paraId="67ABA6EC" w14:textId="77777777">
        <w:trPr>
          <w:cantSplit/>
          <w:jc w:val="center"/>
        </w:trPr>
        <w:tc>
          <w:tcPr>
            <w:tcW w:w="4253" w:type="dxa"/>
          </w:tcPr>
          <w:p w14:paraId="19AD2A43" w14:textId="77777777" w:rsidR="00777A41" w:rsidRDefault="008B1727">
            <w:pPr>
              <w:pStyle w:val="Table04Row"/>
            </w:pPr>
            <w:r>
              <w:t>Designation of Department of Lands; Department of Regional Development</w:t>
            </w:r>
          </w:p>
        </w:tc>
        <w:tc>
          <w:tcPr>
            <w:tcW w:w="1418" w:type="dxa"/>
          </w:tcPr>
          <w:p w14:paraId="233B19E5" w14:textId="77777777" w:rsidR="00777A41" w:rsidRDefault="008B1727">
            <w:pPr>
              <w:pStyle w:val="Table04Row"/>
            </w:pPr>
            <w:r>
              <w:t>31 May 2013</w:t>
            </w:r>
            <w:r>
              <w:br/>
              <w:t>p. 2131‑2</w:t>
            </w:r>
          </w:p>
        </w:tc>
        <w:tc>
          <w:tcPr>
            <w:tcW w:w="4536" w:type="dxa"/>
          </w:tcPr>
          <w:p w14:paraId="2D5D1998" w14:textId="77777777" w:rsidR="00777A41" w:rsidRDefault="008B1727">
            <w:pPr>
              <w:pStyle w:val="Table04Row"/>
            </w:pPr>
            <w:r>
              <w:t>1 Jul 2013</w:t>
            </w:r>
          </w:p>
        </w:tc>
      </w:tr>
      <w:tr w:rsidR="00777A41" w14:paraId="503A0968" w14:textId="77777777">
        <w:trPr>
          <w:cantSplit/>
          <w:jc w:val="center"/>
        </w:trPr>
        <w:tc>
          <w:tcPr>
            <w:tcW w:w="4253" w:type="dxa"/>
          </w:tcPr>
          <w:p w14:paraId="3F2F893F" w14:textId="77777777" w:rsidR="00777A41" w:rsidRDefault="008B1727">
            <w:pPr>
              <w:pStyle w:val="Table04Row"/>
            </w:pPr>
            <w:r>
              <w:t>Designation of Department of Parks and Wildlife; Department of Environment Regulation</w:t>
            </w:r>
          </w:p>
        </w:tc>
        <w:tc>
          <w:tcPr>
            <w:tcW w:w="1418" w:type="dxa"/>
          </w:tcPr>
          <w:p w14:paraId="1DB103BD" w14:textId="77777777" w:rsidR="00777A41" w:rsidRDefault="008B1727">
            <w:pPr>
              <w:pStyle w:val="Table04Row"/>
            </w:pPr>
            <w:r>
              <w:t>14 Jun 2013</w:t>
            </w:r>
            <w:r>
              <w:br/>
              <w:t>p. 2263</w:t>
            </w:r>
          </w:p>
        </w:tc>
        <w:tc>
          <w:tcPr>
            <w:tcW w:w="4536" w:type="dxa"/>
          </w:tcPr>
          <w:p w14:paraId="2AE938F0" w14:textId="77777777" w:rsidR="00777A41" w:rsidRDefault="008B1727">
            <w:pPr>
              <w:pStyle w:val="Table04Row"/>
            </w:pPr>
            <w:r>
              <w:t>1 Jul 2013</w:t>
            </w:r>
          </w:p>
        </w:tc>
      </w:tr>
      <w:tr w:rsidR="00777A41" w14:paraId="658E98B2" w14:textId="77777777">
        <w:trPr>
          <w:cantSplit/>
          <w:jc w:val="center"/>
        </w:trPr>
        <w:tc>
          <w:tcPr>
            <w:tcW w:w="4253" w:type="dxa"/>
          </w:tcPr>
          <w:p w14:paraId="5D87B9CA" w14:textId="77777777" w:rsidR="00777A41" w:rsidRDefault="008B1727">
            <w:pPr>
              <w:pStyle w:val="Table04Row"/>
            </w:pPr>
            <w:r>
              <w:t>Designation of Department of Local Government and Communities</w:t>
            </w:r>
          </w:p>
        </w:tc>
        <w:tc>
          <w:tcPr>
            <w:tcW w:w="1418" w:type="dxa"/>
          </w:tcPr>
          <w:p w14:paraId="3AEF6083" w14:textId="77777777" w:rsidR="00777A41" w:rsidRDefault="008B1727">
            <w:pPr>
              <w:pStyle w:val="Table04Row"/>
            </w:pPr>
            <w:r>
              <w:t>2 Jul 2013</w:t>
            </w:r>
            <w:r>
              <w:br/>
              <w:t>p. 2970</w:t>
            </w:r>
          </w:p>
        </w:tc>
        <w:tc>
          <w:tcPr>
            <w:tcW w:w="4536" w:type="dxa"/>
          </w:tcPr>
          <w:p w14:paraId="0C564B2C" w14:textId="77777777" w:rsidR="00777A41" w:rsidRDefault="008B1727">
            <w:pPr>
              <w:pStyle w:val="Table04Row"/>
            </w:pPr>
            <w:r>
              <w:t>1 Jul 2013</w:t>
            </w:r>
          </w:p>
        </w:tc>
      </w:tr>
      <w:tr w:rsidR="00777A41" w14:paraId="6888AB24" w14:textId="77777777">
        <w:trPr>
          <w:cantSplit/>
          <w:jc w:val="center"/>
        </w:trPr>
        <w:tc>
          <w:tcPr>
            <w:tcW w:w="4253" w:type="dxa"/>
          </w:tcPr>
          <w:p w14:paraId="2A84C9F8" w14:textId="77777777" w:rsidR="00777A41" w:rsidRDefault="008B1727">
            <w:pPr>
              <w:pStyle w:val="Table04Row"/>
            </w:pPr>
            <w:r>
              <w:t>Designation of Department for Child Protection and Family Support</w:t>
            </w:r>
          </w:p>
        </w:tc>
        <w:tc>
          <w:tcPr>
            <w:tcW w:w="1418" w:type="dxa"/>
          </w:tcPr>
          <w:p w14:paraId="4344F8C0" w14:textId="77777777" w:rsidR="00777A41" w:rsidRDefault="008B1727">
            <w:pPr>
              <w:pStyle w:val="Table04Row"/>
            </w:pPr>
            <w:r>
              <w:t>3 Sep 2013</w:t>
            </w:r>
            <w:r>
              <w:br/>
              <w:t>p. 4167</w:t>
            </w:r>
          </w:p>
        </w:tc>
        <w:tc>
          <w:tcPr>
            <w:tcW w:w="4536" w:type="dxa"/>
          </w:tcPr>
          <w:p w14:paraId="4807A66E" w14:textId="77777777" w:rsidR="00777A41" w:rsidRDefault="008B1727">
            <w:pPr>
              <w:pStyle w:val="Table04Row"/>
            </w:pPr>
            <w:r>
              <w:t>23 Aug 2013</w:t>
            </w:r>
          </w:p>
        </w:tc>
      </w:tr>
      <w:tr w:rsidR="00777A41" w14:paraId="137BF63A" w14:textId="77777777">
        <w:trPr>
          <w:cantSplit/>
          <w:jc w:val="center"/>
        </w:trPr>
        <w:tc>
          <w:tcPr>
            <w:tcW w:w="4253" w:type="dxa"/>
          </w:tcPr>
          <w:p w14:paraId="5E1A7478" w14:textId="77777777" w:rsidR="00777A41" w:rsidRDefault="008B1727">
            <w:pPr>
              <w:pStyle w:val="Table04Row"/>
            </w:pPr>
            <w:r>
              <w:t>Designation of Road Safety Commission</w:t>
            </w:r>
          </w:p>
        </w:tc>
        <w:tc>
          <w:tcPr>
            <w:tcW w:w="1418" w:type="dxa"/>
          </w:tcPr>
          <w:p w14:paraId="37F30B1E" w14:textId="77777777" w:rsidR="00777A41" w:rsidRDefault="008B1727">
            <w:pPr>
              <w:pStyle w:val="Table04Row"/>
            </w:pPr>
            <w:r>
              <w:t>3 Jul 2015</w:t>
            </w:r>
            <w:r>
              <w:br/>
              <w:t>p. 2682</w:t>
            </w:r>
          </w:p>
        </w:tc>
        <w:tc>
          <w:tcPr>
            <w:tcW w:w="4536" w:type="dxa"/>
          </w:tcPr>
          <w:p w14:paraId="01FE4A7B" w14:textId="77777777" w:rsidR="00777A41" w:rsidRDefault="008B1727">
            <w:pPr>
              <w:pStyle w:val="Table04Row"/>
            </w:pPr>
            <w:r>
              <w:t>1 Jul 2015</w:t>
            </w:r>
          </w:p>
        </w:tc>
      </w:tr>
      <w:tr w:rsidR="00777A41" w14:paraId="4D74B50C" w14:textId="77777777">
        <w:trPr>
          <w:cantSplit/>
          <w:jc w:val="center"/>
        </w:trPr>
        <w:tc>
          <w:tcPr>
            <w:tcW w:w="4253" w:type="dxa"/>
          </w:tcPr>
          <w:p w14:paraId="15A1C2A0" w14:textId="77777777" w:rsidR="00777A41" w:rsidRDefault="008B1727">
            <w:pPr>
              <w:pStyle w:val="Table04Row"/>
            </w:pPr>
            <w:r>
              <w:t>2017 Machinery of Government Changes</w:t>
            </w:r>
          </w:p>
        </w:tc>
        <w:tc>
          <w:tcPr>
            <w:tcW w:w="1418" w:type="dxa"/>
          </w:tcPr>
          <w:p w14:paraId="79B43D67" w14:textId="77777777" w:rsidR="00777A41" w:rsidRDefault="008B1727">
            <w:pPr>
              <w:pStyle w:val="Table04Row"/>
            </w:pPr>
            <w:r>
              <w:t>28 Jun 2017</w:t>
            </w:r>
            <w:r>
              <w:br/>
              <w:t>p. 3503</w:t>
            </w:r>
          </w:p>
        </w:tc>
        <w:tc>
          <w:tcPr>
            <w:tcW w:w="4536" w:type="dxa"/>
          </w:tcPr>
          <w:p w14:paraId="12A48AFD" w14:textId="77777777" w:rsidR="00777A41" w:rsidRDefault="008B1727">
            <w:pPr>
              <w:pStyle w:val="Table04Row"/>
            </w:pPr>
            <w:r>
              <w:t>1 Jul 2017</w:t>
            </w:r>
          </w:p>
        </w:tc>
      </w:tr>
      <w:tr w:rsidR="00777A41" w14:paraId="28D14A9A" w14:textId="77777777">
        <w:trPr>
          <w:cantSplit/>
          <w:jc w:val="center"/>
        </w:trPr>
        <w:tc>
          <w:tcPr>
            <w:tcW w:w="4253" w:type="dxa"/>
          </w:tcPr>
          <w:p w14:paraId="11525C7D" w14:textId="77777777" w:rsidR="00777A41" w:rsidRDefault="008B1727">
            <w:pPr>
              <w:pStyle w:val="Table04Row"/>
            </w:pPr>
            <w:r>
              <w:t>Altered designation of Department of Energy, Mines, Industry Regulation and Safety</w:t>
            </w:r>
          </w:p>
        </w:tc>
        <w:tc>
          <w:tcPr>
            <w:tcW w:w="1418" w:type="dxa"/>
          </w:tcPr>
          <w:p w14:paraId="1FB2D3B2" w14:textId="77777777" w:rsidR="00777A41" w:rsidRDefault="008B1727">
            <w:pPr>
              <w:pStyle w:val="Table04Row"/>
            </w:pPr>
            <w:r>
              <w:t>3 Nov 2023</w:t>
            </w:r>
            <w:r>
              <w:br/>
              <w:t>p. 3624</w:t>
            </w:r>
          </w:p>
        </w:tc>
        <w:tc>
          <w:tcPr>
            <w:tcW w:w="4536" w:type="dxa"/>
          </w:tcPr>
          <w:p w14:paraId="2A70148E" w14:textId="77777777" w:rsidR="00777A41" w:rsidRDefault="008B1727">
            <w:pPr>
              <w:pStyle w:val="Table04Row"/>
            </w:pPr>
            <w:r>
              <w:t>1 Dec 2023</w:t>
            </w:r>
          </w:p>
        </w:tc>
      </w:tr>
    </w:tbl>
    <w:p w14:paraId="0027C69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EE85A1" w14:textId="77777777">
        <w:trPr>
          <w:cantSplit/>
          <w:jc w:val="center"/>
        </w:trPr>
        <w:tc>
          <w:tcPr>
            <w:tcW w:w="4253" w:type="dxa"/>
          </w:tcPr>
          <w:p w14:paraId="10F9939A" w14:textId="77777777" w:rsidR="00777A41" w:rsidRDefault="008B1727">
            <w:pPr>
              <w:pStyle w:val="Table04Row"/>
              <w:keepNext/>
            </w:pPr>
            <w:r>
              <w:rPr>
                <w:b/>
              </w:rPr>
              <w:t>Standard -</w:t>
            </w:r>
          </w:p>
        </w:tc>
        <w:tc>
          <w:tcPr>
            <w:tcW w:w="1418" w:type="dxa"/>
          </w:tcPr>
          <w:p w14:paraId="51A03624" w14:textId="77777777" w:rsidR="00777A41" w:rsidRDefault="00777A41">
            <w:pPr>
              <w:pStyle w:val="Table04Row"/>
              <w:keepNext/>
            </w:pPr>
          </w:p>
        </w:tc>
        <w:tc>
          <w:tcPr>
            <w:tcW w:w="4536" w:type="dxa"/>
          </w:tcPr>
          <w:p w14:paraId="0A49D7F5" w14:textId="77777777" w:rsidR="00777A41" w:rsidRDefault="00777A41">
            <w:pPr>
              <w:pStyle w:val="Table04Row"/>
              <w:keepNext/>
            </w:pPr>
          </w:p>
        </w:tc>
      </w:tr>
      <w:tr w:rsidR="00777A41" w14:paraId="78F8FD3A" w14:textId="77777777">
        <w:trPr>
          <w:cantSplit/>
          <w:jc w:val="center"/>
        </w:trPr>
        <w:tc>
          <w:tcPr>
            <w:tcW w:w="10207" w:type="dxa"/>
            <w:gridSpan w:val="3"/>
          </w:tcPr>
          <w:p w14:paraId="52895119" w14:textId="77777777" w:rsidR="00777A41" w:rsidRDefault="008B1727">
            <w:pPr>
              <w:pStyle w:val="Table04Row"/>
              <w:keepNext/>
            </w:pPr>
            <w:r>
              <w:rPr>
                <w:b/>
              </w:rPr>
              <w:t>Under s. 21(1) and (2) -</w:t>
            </w:r>
          </w:p>
        </w:tc>
      </w:tr>
      <w:tr w:rsidR="00777A41" w14:paraId="442F6C5A" w14:textId="77777777">
        <w:trPr>
          <w:cantSplit/>
          <w:jc w:val="center"/>
        </w:trPr>
        <w:tc>
          <w:tcPr>
            <w:tcW w:w="4253" w:type="dxa"/>
          </w:tcPr>
          <w:p w14:paraId="03178F69" w14:textId="77777777" w:rsidR="00777A41" w:rsidRDefault="008B1727">
            <w:pPr>
              <w:pStyle w:val="Table04Row"/>
            </w:pPr>
            <w:r>
              <w:t>Public Sector Standards in Human Resource Management</w:t>
            </w:r>
          </w:p>
        </w:tc>
        <w:tc>
          <w:tcPr>
            <w:tcW w:w="1418" w:type="dxa"/>
          </w:tcPr>
          <w:p w14:paraId="39E57401" w14:textId="77777777" w:rsidR="00777A41" w:rsidRDefault="008B1727">
            <w:pPr>
              <w:pStyle w:val="Table04Row"/>
            </w:pPr>
            <w:r>
              <w:t>20 Apr 2001</w:t>
            </w:r>
            <w:r>
              <w:br/>
              <w:t>p. 2189‑90</w:t>
            </w:r>
          </w:p>
        </w:tc>
        <w:tc>
          <w:tcPr>
            <w:tcW w:w="4536" w:type="dxa"/>
          </w:tcPr>
          <w:p w14:paraId="32A0216F" w14:textId="77777777" w:rsidR="00777A41" w:rsidRDefault="008B1727">
            <w:pPr>
              <w:pStyle w:val="Table04Row"/>
            </w:pPr>
            <w:r>
              <w:t>1 Jul 2001</w:t>
            </w:r>
          </w:p>
        </w:tc>
      </w:tr>
      <w:tr w:rsidR="00777A41" w14:paraId="21A643F7" w14:textId="77777777">
        <w:trPr>
          <w:cantSplit/>
          <w:jc w:val="center"/>
        </w:trPr>
        <w:tc>
          <w:tcPr>
            <w:tcW w:w="4253" w:type="dxa"/>
          </w:tcPr>
          <w:p w14:paraId="6A5C880B" w14:textId="77777777" w:rsidR="00777A41" w:rsidRDefault="008B1727">
            <w:pPr>
              <w:pStyle w:val="Table04Row"/>
            </w:pPr>
            <w:r>
              <w:t>Public Sector Management ‑ Employment Standards</w:t>
            </w:r>
          </w:p>
        </w:tc>
        <w:tc>
          <w:tcPr>
            <w:tcW w:w="1418" w:type="dxa"/>
          </w:tcPr>
          <w:p w14:paraId="7ADBF58B" w14:textId="77777777" w:rsidR="00777A41" w:rsidRDefault="008B1727">
            <w:pPr>
              <w:pStyle w:val="Table04Row"/>
            </w:pPr>
            <w:r>
              <w:t>11 Feb 2011</w:t>
            </w:r>
            <w:r>
              <w:br/>
              <w:t>p. 527‑9</w:t>
            </w:r>
          </w:p>
        </w:tc>
        <w:tc>
          <w:tcPr>
            <w:tcW w:w="4536" w:type="dxa"/>
          </w:tcPr>
          <w:p w14:paraId="6367D6BF" w14:textId="77777777" w:rsidR="00777A41" w:rsidRDefault="008B1727">
            <w:pPr>
              <w:pStyle w:val="Table04Row"/>
            </w:pPr>
            <w:r>
              <w:t>21 Feb 2011</w:t>
            </w:r>
          </w:p>
        </w:tc>
      </w:tr>
      <w:tr w:rsidR="00777A41" w14:paraId="544ED6C5" w14:textId="77777777">
        <w:trPr>
          <w:cantSplit/>
          <w:jc w:val="center"/>
        </w:trPr>
        <w:tc>
          <w:tcPr>
            <w:tcW w:w="4253" w:type="dxa"/>
          </w:tcPr>
          <w:p w14:paraId="028A27C3" w14:textId="77777777" w:rsidR="00777A41" w:rsidRDefault="008B1727">
            <w:pPr>
              <w:pStyle w:val="Table04Row"/>
            </w:pPr>
            <w:r>
              <w:t>Commissioner’s Instruction No. 11 Redeployment Standard</w:t>
            </w:r>
          </w:p>
        </w:tc>
        <w:tc>
          <w:tcPr>
            <w:tcW w:w="1418" w:type="dxa"/>
          </w:tcPr>
          <w:p w14:paraId="09240CD4" w14:textId="77777777" w:rsidR="00777A41" w:rsidRDefault="008B1727">
            <w:pPr>
              <w:pStyle w:val="Table04Row"/>
            </w:pPr>
            <w:r>
              <w:t>21 Apr 2015</w:t>
            </w:r>
            <w:r>
              <w:br/>
              <w:t>p. 1444‑45</w:t>
            </w:r>
          </w:p>
        </w:tc>
        <w:tc>
          <w:tcPr>
            <w:tcW w:w="4536" w:type="dxa"/>
          </w:tcPr>
          <w:p w14:paraId="470CE235" w14:textId="77777777" w:rsidR="00777A41" w:rsidRDefault="008B1727">
            <w:pPr>
              <w:pStyle w:val="Table04Row"/>
            </w:pPr>
            <w:r>
              <w:t>1 May 2015</w:t>
            </w:r>
          </w:p>
        </w:tc>
      </w:tr>
    </w:tbl>
    <w:p w14:paraId="6F923814" w14:textId="77777777" w:rsidR="00777A41" w:rsidRDefault="008B1727">
      <w:pPr>
        <w:pStyle w:val="IActName"/>
      </w:pPr>
      <w:r>
        <w:t>Public Transport Authority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DDE568E" w14:textId="77777777">
        <w:trPr>
          <w:cantSplit/>
          <w:jc w:val="center"/>
        </w:trPr>
        <w:tc>
          <w:tcPr>
            <w:tcW w:w="1134" w:type="dxa"/>
          </w:tcPr>
          <w:p w14:paraId="577E4269" w14:textId="77777777" w:rsidR="00777A41" w:rsidRDefault="008B1727">
            <w:pPr>
              <w:pStyle w:val="Table04Row"/>
              <w:keepNext/>
            </w:pPr>
            <w:r>
              <w:rPr>
                <w:b/>
              </w:rPr>
              <w:t>Portfolio:</w:t>
            </w:r>
          </w:p>
        </w:tc>
        <w:tc>
          <w:tcPr>
            <w:tcW w:w="8505" w:type="dxa"/>
          </w:tcPr>
          <w:p w14:paraId="21C6ACC2" w14:textId="77777777" w:rsidR="00777A41" w:rsidRDefault="008B1727">
            <w:pPr>
              <w:pStyle w:val="Table04Row"/>
              <w:keepNext/>
            </w:pPr>
            <w:r>
              <w:t>Minister for Transport</w:t>
            </w:r>
          </w:p>
        </w:tc>
      </w:tr>
      <w:tr w:rsidR="00777A41" w14:paraId="26214D21" w14:textId="77777777">
        <w:trPr>
          <w:cantSplit/>
          <w:jc w:val="center"/>
        </w:trPr>
        <w:tc>
          <w:tcPr>
            <w:tcW w:w="1276" w:type="dxa"/>
          </w:tcPr>
          <w:p w14:paraId="35AB7BC0" w14:textId="77777777" w:rsidR="00777A41" w:rsidRDefault="008B1727">
            <w:pPr>
              <w:pStyle w:val="Table04Row"/>
              <w:keepNext/>
            </w:pPr>
            <w:r>
              <w:rPr>
                <w:b/>
              </w:rPr>
              <w:t>Agency:</w:t>
            </w:r>
          </w:p>
        </w:tc>
        <w:tc>
          <w:tcPr>
            <w:tcW w:w="5812" w:type="dxa"/>
          </w:tcPr>
          <w:p w14:paraId="0EB73963" w14:textId="77777777" w:rsidR="00777A41" w:rsidRDefault="008B1727">
            <w:pPr>
              <w:pStyle w:val="Table04Row"/>
              <w:keepNext/>
            </w:pPr>
            <w:r>
              <w:t>Public Transport Authority of Western Australia</w:t>
            </w:r>
          </w:p>
        </w:tc>
      </w:tr>
    </w:tbl>
    <w:p w14:paraId="6698AD5F" w14:textId="77777777" w:rsidR="00777A41" w:rsidRDefault="00777A41">
      <w:pPr>
        <w:keepNext/>
      </w:pPr>
    </w:p>
    <w:p w14:paraId="0A40132C" w14:textId="77777777" w:rsidR="00777A41" w:rsidRDefault="008B1727">
      <w:pPr>
        <w:pStyle w:val="IRegName"/>
      </w:pPr>
      <w:r>
        <w:t>Public Transport Authority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0660F8E" w14:textId="77777777">
        <w:trPr>
          <w:cantSplit/>
          <w:jc w:val="center"/>
        </w:trPr>
        <w:tc>
          <w:tcPr>
            <w:tcW w:w="4253" w:type="dxa"/>
          </w:tcPr>
          <w:p w14:paraId="572C238C" w14:textId="77777777" w:rsidR="00777A41" w:rsidRDefault="008B1727">
            <w:pPr>
              <w:pStyle w:val="Table04Row"/>
            </w:pPr>
            <w:r>
              <w:rPr>
                <w:i/>
              </w:rPr>
              <w:t>Public Transport Authority Regulations 2003</w:t>
            </w:r>
          </w:p>
        </w:tc>
        <w:tc>
          <w:tcPr>
            <w:tcW w:w="1418" w:type="dxa"/>
          </w:tcPr>
          <w:p w14:paraId="535CA446" w14:textId="77777777" w:rsidR="00777A41" w:rsidRDefault="008B1727">
            <w:pPr>
              <w:pStyle w:val="Table04Row"/>
            </w:pPr>
            <w:r>
              <w:t>27 Jun 2003</w:t>
            </w:r>
            <w:r>
              <w:br/>
              <w:t>p. 2465‑97</w:t>
            </w:r>
          </w:p>
        </w:tc>
        <w:tc>
          <w:tcPr>
            <w:tcW w:w="4536" w:type="dxa"/>
          </w:tcPr>
          <w:p w14:paraId="2416F948" w14:textId="77777777" w:rsidR="00777A41" w:rsidRDefault="008B1727">
            <w:pPr>
              <w:pStyle w:val="Table04Row"/>
            </w:pPr>
            <w:r>
              <w:t xml:space="preserve">1 Jul 2003 (see r. 2 and </w:t>
            </w:r>
            <w:r>
              <w:rPr>
                <w:i/>
              </w:rPr>
              <w:t>Gazette</w:t>
            </w:r>
            <w:r>
              <w:t xml:space="preserve"> 27 Jun 2003 p. 2384)</w:t>
            </w:r>
          </w:p>
        </w:tc>
      </w:tr>
      <w:tr w:rsidR="00777A41" w14:paraId="6BF34F63" w14:textId="77777777">
        <w:trPr>
          <w:cantSplit/>
          <w:jc w:val="center"/>
        </w:trPr>
        <w:tc>
          <w:tcPr>
            <w:tcW w:w="4253" w:type="dxa"/>
          </w:tcPr>
          <w:p w14:paraId="066F909C" w14:textId="77777777" w:rsidR="00777A41" w:rsidRDefault="008B1727">
            <w:pPr>
              <w:pStyle w:val="Table04Row"/>
            </w:pPr>
            <w:r>
              <w:rPr>
                <w:i/>
              </w:rPr>
              <w:t>Public Transport Authority Amendment Regulations 2003</w:t>
            </w:r>
          </w:p>
        </w:tc>
        <w:tc>
          <w:tcPr>
            <w:tcW w:w="1418" w:type="dxa"/>
          </w:tcPr>
          <w:p w14:paraId="010B51DF" w14:textId="77777777" w:rsidR="00777A41" w:rsidRDefault="008B1727">
            <w:pPr>
              <w:pStyle w:val="Table04Row"/>
            </w:pPr>
            <w:r>
              <w:t>12 Dec 2003</w:t>
            </w:r>
            <w:r>
              <w:br/>
              <w:t>p. 5040‑1</w:t>
            </w:r>
          </w:p>
        </w:tc>
        <w:tc>
          <w:tcPr>
            <w:tcW w:w="4536" w:type="dxa"/>
          </w:tcPr>
          <w:p w14:paraId="2A507709" w14:textId="77777777" w:rsidR="00777A41" w:rsidRDefault="008B1727">
            <w:pPr>
              <w:pStyle w:val="Table04Row"/>
            </w:pPr>
            <w:r>
              <w:t>12 Dec 2003</w:t>
            </w:r>
          </w:p>
        </w:tc>
      </w:tr>
      <w:tr w:rsidR="00777A41" w14:paraId="78ADB635" w14:textId="77777777">
        <w:trPr>
          <w:cantSplit/>
          <w:jc w:val="center"/>
        </w:trPr>
        <w:tc>
          <w:tcPr>
            <w:tcW w:w="4253" w:type="dxa"/>
          </w:tcPr>
          <w:p w14:paraId="70397A5E" w14:textId="77777777" w:rsidR="00777A41" w:rsidRDefault="008B1727">
            <w:pPr>
              <w:pStyle w:val="Table04Row"/>
            </w:pPr>
            <w:r>
              <w:rPr>
                <w:i/>
              </w:rPr>
              <w:t>Public Transport Authority Amendment Regulations 2005</w:t>
            </w:r>
          </w:p>
        </w:tc>
        <w:tc>
          <w:tcPr>
            <w:tcW w:w="1418" w:type="dxa"/>
          </w:tcPr>
          <w:p w14:paraId="681851DF" w14:textId="77777777" w:rsidR="00777A41" w:rsidRDefault="008B1727">
            <w:pPr>
              <w:pStyle w:val="Table04Row"/>
            </w:pPr>
            <w:r>
              <w:t>11 Feb 2005</w:t>
            </w:r>
            <w:r>
              <w:br/>
              <w:t>p. 696‑9</w:t>
            </w:r>
          </w:p>
        </w:tc>
        <w:tc>
          <w:tcPr>
            <w:tcW w:w="4536" w:type="dxa"/>
          </w:tcPr>
          <w:p w14:paraId="0809BD3E" w14:textId="77777777" w:rsidR="00777A41" w:rsidRDefault="008B1727">
            <w:pPr>
              <w:pStyle w:val="Table04Row"/>
            </w:pPr>
            <w:r>
              <w:t>11 Feb 2005</w:t>
            </w:r>
          </w:p>
        </w:tc>
      </w:tr>
      <w:tr w:rsidR="00777A41" w14:paraId="141BD77F" w14:textId="77777777">
        <w:trPr>
          <w:cantSplit/>
          <w:jc w:val="center"/>
        </w:trPr>
        <w:tc>
          <w:tcPr>
            <w:tcW w:w="4253" w:type="dxa"/>
          </w:tcPr>
          <w:p w14:paraId="3B34026B" w14:textId="77777777" w:rsidR="00777A41" w:rsidRDefault="008B1727">
            <w:pPr>
              <w:pStyle w:val="Table04Row"/>
            </w:pPr>
            <w:r>
              <w:rPr>
                <w:i/>
              </w:rPr>
              <w:t>Public Transport Authority Amendment Regulations 2007</w:t>
            </w:r>
          </w:p>
        </w:tc>
        <w:tc>
          <w:tcPr>
            <w:tcW w:w="1418" w:type="dxa"/>
          </w:tcPr>
          <w:p w14:paraId="554DA3C1" w14:textId="77777777" w:rsidR="00777A41" w:rsidRDefault="008B1727">
            <w:pPr>
              <w:pStyle w:val="Table04Row"/>
            </w:pPr>
            <w:r>
              <w:t>9 Jan 2007</w:t>
            </w:r>
            <w:r>
              <w:br/>
              <w:t>p. 27‑8</w:t>
            </w:r>
          </w:p>
        </w:tc>
        <w:tc>
          <w:tcPr>
            <w:tcW w:w="4536" w:type="dxa"/>
          </w:tcPr>
          <w:p w14:paraId="1E8FF7A2" w14:textId="77777777" w:rsidR="00777A41" w:rsidRDefault="008B1727">
            <w:pPr>
              <w:pStyle w:val="Table04Row"/>
            </w:pPr>
            <w:r>
              <w:t>9 Jan 2007</w:t>
            </w:r>
          </w:p>
        </w:tc>
      </w:tr>
      <w:tr w:rsidR="00777A41" w14:paraId="5D6BB11B" w14:textId="77777777">
        <w:trPr>
          <w:cantSplit/>
          <w:jc w:val="center"/>
        </w:trPr>
        <w:tc>
          <w:tcPr>
            <w:tcW w:w="4253" w:type="dxa"/>
          </w:tcPr>
          <w:p w14:paraId="0B26EE38" w14:textId="77777777" w:rsidR="00777A41" w:rsidRDefault="008B1727">
            <w:pPr>
              <w:pStyle w:val="Table04Row"/>
            </w:pPr>
            <w:r>
              <w:rPr>
                <w:i/>
              </w:rPr>
              <w:t>Public Transport Authority Amendment Regulations (No. 3) 2007</w:t>
            </w:r>
          </w:p>
        </w:tc>
        <w:tc>
          <w:tcPr>
            <w:tcW w:w="1418" w:type="dxa"/>
          </w:tcPr>
          <w:p w14:paraId="6F8D8DF7" w14:textId="77777777" w:rsidR="00777A41" w:rsidRDefault="008B1727">
            <w:pPr>
              <w:pStyle w:val="Table04Row"/>
            </w:pPr>
            <w:r>
              <w:t>26 Jun 2007</w:t>
            </w:r>
            <w:r>
              <w:br/>
              <w:t>p. 3058‑9</w:t>
            </w:r>
          </w:p>
        </w:tc>
        <w:tc>
          <w:tcPr>
            <w:tcW w:w="4536" w:type="dxa"/>
          </w:tcPr>
          <w:p w14:paraId="248C42B4" w14:textId="77777777" w:rsidR="00777A41" w:rsidRDefault="008B1727">
            <w:pPr>
              <w:pStyle w:val="Table04Row"/>
            </w:pPr>
            <w:r>
              <w:t>r. 1 &amp; 2: 26 Jun 2007 (see r. 2(a));</w:t>
            </w:r>
          </w:p>
          <w:p w14:paraId="33E7C48A" w14:textId="77777777" w:rsidR="00777A41" w:rsidRDefault="008B1727">
            <w:pPr>
              <w:pStyle w:val="Table04Row"/>
            </w:pPr>
            <w:r>
              <w:t>Regulations other than r. 1 &amp; 2: 1 Jul 2007 (see r. 2(b))</w:t>
            </w:r>
          </w:p>
        </w:tc>
      </w:tr>
      <w:tr w:rsidR="00777A41" w14:paraId="7275F116" w14:textId="77777777">
        <w:trPr>
          <w:cantSplit/>
          <w:jc w:val="center"/>
        </w:trPr>
        <w:tc>
          <w:tcPr>
            <w:tcW w:w="4253" w:type="dxa"/>
          </w:tcPr>
          <w:p w14:paraId="077643E3" w14:textId="77777777" w:rsidR="00777A41" w:rsidRDefault="008B1727">
            <w:pPr>
              <w:pStyle w:val="Table04Row"/>
            </w:pPr>
            <w:r>
              <w:rPr>
                <w:i/>
              </w:rPr>
              <w:t>Public Transport Authority Amendment Regulations 2008</w:t>
            </w:r>
          </w:p>
        </w:tc>
        <w:tc>
          <w:tcPr>
            <w:tcW w:w="1418" w:type="dxa"/>
          </w:tcPr>
          <w:p w14:paraId="5F16FE3B" w14:textId="77777777" w:rsidR="00777A41" w:rsidRDefault="008B1727">
            <w:pPr>
              <w:pStyle w:val="Table04Row"/>
            </w:pPr>
            <w:r>
              <w:t>29 Feb 2008</w:t>
            </w:r>
            <w:r>
              <w:br/>
              <w:t>p. 698‑700</w:t>
            </w:r>
          </w:p>
        </w:tc>
        <w:tc>
          <w:tcPr>
            <w:tcW w:w="4536" w:type="dxa"/>
          </w:tcPr>
          <w:p w14:paraId="10240211" w14:textId="77777777" w:rsidR="00777A41" w:rsidRDefault="008B1727">
            <w:pPr>
              <w:pStyle w:val="Table04Row"/>
            </w:pPr>
            <w:r>
              <w:t>r. 1 &amp; 2: 29 Feb 2008 (see r. 2(a));</w:t>
            </w:r>
          </w:p>
          <w:p w14:paraId="506FF77A" w14:textId="77777777" w:rsidR="00777A41" w:rsidRDefault="008B1727">
            <w:pPr>
              <w:pStyle w:val="Table04Row"/>
            </w:pPr>
            <w:r>
              <w:t>Regulations other than r. 1 &amp; 2: 1 Mar 2008 (see r. 2(b))</w:t>
            </w:r>
          </w:p>
        </w:tc>
      </w:tr>
      <w:tr w:rsidR="00777A41" w14:paraId="1C677DFC" w14:textId="77777777">
        <w:trPr>
          <w:cantSplit/>
          <w:jc w:val="center"/>
        </w:trPr>
        <w:tc>
          <w:tcPr>
            <w:tcW w:w="10207" w:type="dxa"/>
            <w:gridSpan w:val="3"/>
          </w:tcPr>
          <w:p w14:paraId="31AEDD2B" w14:textId="77777777" w:rsidR="00777A41" w:rsidRDefault="008B1727">
            <w:pPr>
              <w:pStyle w:val="Table04Row"/>
            </w:pPr>
            <w:r>
              <w:rPr>
                <w:b/>
              </w:rPr>
              <w:t>Reprint 1 as at 4 Jul 2008</w:t>
            </w:r>
          </w:p>
        </w:tc>
      </w:tr>
      <w:tr w:rsidR="00777A41" w14:paraId="40A4A651" w14:textId="77777777">
        <w:trPr>
          <w:cantSplit/>
          <w:jc w:val="center"/>
        </w:trPr>
        <w:tc>
          <w:tcPr>
            <w:tcW w:w="4253" w:type="dxa"/>
          </w:tcPr>
          <w:p w14:paraId="4958EB56" w14:textId="77777777" w:rsidR="00777A41" w:rsidRDefault="008B1727">
            <w:pPr>
              <w:pStyle w:val="Table04Row"/>
            </w:pPr>
            <w:r>
              <w:rPr>
                <w:i/>
              </w:rPr>
              <w:t>Public Transport Authority Amendment Regulations 2009</w:t>
            </w:r>
          </w:p>
        </w:tc>
        <w:tc>
          <w:tcPr>
            <w:tcW w:w="1418" w:type="dxa"/>
          </w:tcPr>
          <w:p w14:paraId="73492452" w14:textId="77777777" w:rsidR="00777A41" w:rsidRDefault="008B1727">
            <w:pPr>
              <w:pStyle w:val="Table04Row"/>
            </w:pPr>
            <w:r>
              <w:t>27 Mar 2009</w:t>
            </w:r>
            <w:r>
              <w:br/>
              <w:t>p. 931‑2</w:t>
            </w:r>
          </w:p>
        </w:tc>
        <w:tc>
          <w:tcPr>
            <w:tcW w:w="4536" w:type="dxa"/>
          </w:tcPr>
          <w:p w14:paraId="58035513" w14:textId="77777777" w:rsidR="00777A41" w:rsidRDefault="008B1727">
            <w:pPr>
              <w:pStyle w:val="Table04Row"/>
            </w:pPr>
            <w:r>
              <w:t>r. 1 &amp; 2: 27 Mar 2009 (see r. 2(a));</w:t>
            </w:r>
          </w:p>
          <w:p w14:paraId="12E39A57" w14:textId="77777777" w:rsidR="00777A41" w:rsidRDefault="008B1727">
            <w:pPr>
              <w:pStyle w:val="Table04Row"/>
            </w:pPr>
            <w:r>
              <w:t xml:space="preserve">Regulations other than r. 1 &amp; 2: 28 Mar 2009 (see r. 2(b) and </w:t>
            </w:r>
            <w:r>
              <w:rPr>
                <w:i/>
              </w:rPr>
              <w:t>Gazette</w:t>
            </w:r>
            <w:r>
              <w:t xml:space="preserve"> 27 Mar 2009 p. 917)</w:t>
            </w:r>
          </w:p>
        </w:tc>
      </w:tr>
      <w:tr w:rsidR="00777A41" w14:paraId="64EEE364" w14:textId="77777777">
        <w:trPr>
          <w:cantSplit/>
          <w:jc w:val="center"/>
        </w:trPr>
        <w:tc>
          <w:tcPr>
            <w:tcW w:w="4253" w:type="dxa"/>
          </w:tcPr>
          <w:p w14:paraId="078D3970" w14:textId="77777777" w:rsidR="00777A41" w:rsidRDefault="008B1727">
            <w:pPr>
              <w:pStyle w:val="Table04Row"/>
            </w:pPr>
            <w:r>
              <w:rPr>
                <w:i/>
              </w:rPr>
              <w:t>Public Transport Authority Amendment Regulations (No. 2) 2009</w:t>
            </w:r>
          </w:p>
        </w:tc>
        <w:tc>
          <w:tcPr>
            <w:tcW w:w="1418" w:type="dxa"/>
          </w:tcPr>
          <w:p w14:paraId="4FE12027" w14:textId="77777777" w:rsidR="00777A41" w:rsidRDefault="008B1727">
            <w:pPr>
              <w:pStyle w:val="Table04Row"/>
            </w:pPr>
            <w:r>
              <w:t>24 Jul 2009</w:t>
            </w:r>
            <w:r>
              <w:br/>
              <w:t>p. 2953‑6</w:t>
            </w:r>
          </w:p>
        </w:tc>
        <w:tc>
          <w:tcPr>
            <w:tcW w:w="4536" w:type="dxa"/>
          </w:tcPr>
          <w:p w14:paraId="0A9B674A" w14:textId="77777777" w:rsidR="00777A41" w:rsidRDefault="008B1727">
            <w:pPr>
              <w:pStyle w:val="Table04Row"/>
            </w:pPr>
            <w:r>
              <w:t>r. 1 &amp; 2: 24 Jul 2009 (see r. 2(a));</w:t>
            </w:r>
          </w:p>
          <w:p w14:paraId="06D643AC" w14:textId="77777777" w:rsidR="00777A41" w:rsidRDefault="008B1727">
            <w:pPr>
              <w:pStyle w:val="Table04Row"/>
            </w:pPr>
            <w:r>
              <w:t>Regulations other than r. 1 &amp; 2: 25 Jul 2009 (see r. 2(b))</w:t>
            </w:r>
          </w:p>
        </w:tc>
      </w:tr>
      <w:tr w:rsidR="00777A41" w14:paraId="3F605BBB" w14:textId="77777777">
        <w:trPr>
          <w:cantSplit/>
          <w:jc w:val="center"/>
        </w:trPr>
        <w:tc>
          <w:tcPr>
            <w:tcW w:w="4253" w:type="dxa"/>
          </w:tcPr>
          <w:p w14:paraId="3B965F3A" w14:textId="77777777" w:rsidR="00777A41" w:rsidRDefault="008B1727">
            <w:pPr>
              <w:pStyle w:val="Table04Row"/>
            </w:pPr>
            <w:r>
              <w:rPr>
                <w:i/>
              </w:rPr>
              <w:t>Public Transport Authority Amendment Regulations 2013</w:t>
            </w:r>
          </w:p>
        </w:tc>
        <w:tc>
          <w:tcPr>
            <w:tcW w:w="1418" w:type="dxa"/>
          </w:tcPr>
          <w:p w14:paraId="12CFFD21" w14:textId="77777777" w:rsidR="00777A41" w:rsidRDefault="008B1727">
            <w:pPr>
              <w:pStyle w:val="Table04Row"/>
            </w:pPr>
            <w:r>
              <w:t>5 Nov 2013</w:t>
            </w:r>
            <w:r>
              <w:br/>
              <w:t>p. 4950‑5</w:t>
            </w:r>
          </w:p>
        </w:tc>
        <w:tc>
          <w:tcPr>
            <w:tcW w:w="4536" w:type="dxa"/>
          </w:tcPr>
          <w:p w14:paraId="502E9249" w14:textId="77777777" w:rsidR="00777A41" w:rsidRDefault="008B1727">
            <w:pPr>
              <w:pStyle w:val="Table04Row"/>
            </w:pPr>
            <w:r>
              <w:t>r. 1 &amp; 2: 5 Nov 2013 (see r. 2(a));</w:t>
            </w:r>
          </w:p>
          <w:p w14:paraId="25AED64F" w14:textId="77777777" w:rsidR="00777A41" w:rsidRDefault="008B1727">
            <w:pPr>
              <w:pStyle w:val="Table04Row"/>
            </w:pPr>
            <w:r>
              <w:t>Regulations other than r. 1 &amp; 2: 6 Nov 2013 (see r. 2(b))</w:t>
            </w:r>
          </w:p>
        </w:tc>
      </w:tr>
      <w:tr w:rsidR="00777A41" w14:paraId="66E4DD06" w14:textId="77777777">
        <w:trPr>
          <w:cantSplit/>
          <w:jc w:val="center"/>
        </w:trPr>
        <w:tc>
          <w:tcPr>
            <w:tcW w:w="4253" w:type="dxa"/>
          </w:tcPr>
          <w:p w14:paraId="6EABF643" w14:textId="77777777" w:rsidR="00777A41" w:rsidRDefault="008B1727">
            <w:pPr>
              <w:pStyle w:val="Table04Row"/>
            </w:pPr>
            <w:r>
              <w:rPr>
                <w:i/>
              </w:rPr>
              <w:t>Public Transport Authority Amendment Regulations 2014</w:t>
            </w:r>
          </w:p>
        </w:tc>
        <w:tc>
          <w:tcPr>
            <w:tcW w:w="1418" w:type="dxa"/>
          </w:tcPr>
          <w:p w14:paraId="561366AB" w14:textId="77777777" w:rsidR="00777A41" w:rsidRDefault="008B1727">
            <w:pPr>
              <w:pStyle w:val="Table04Row"/>
            </w:pPr>
            <w:r>
              <w:t>13 Jun 2014</w:t>
            </w:r>
            <w:r>
              <w:br/>
              <w:t>p. 1901‑2</w:t>
            </w:r>
          </w:p>
        </w:tc>
        <w:tc>
          <w:tcPr>
            <w:tcW w:w="4536" w:type="dxa"/>
          </w:tcPr>
          <w:p w14:paraId="4156918D" w14:textId="77777777" w:rsidR="00777A41" w:rsidRDefault="008B1727">
            <w:pPr>
              <w:pStyle w:val="Table04Row"/>
            </w:pPr>
            <w:r>
              <w:t>r. 1 &amp; 2: 13 Jun 2014 (see r. 2(a));</w:t>
            </w:r>
          </w:p>
          <w:p w14:paraId="311AA97D" w14:textId="77777777" w:rsidR="00777A41" w:rsidRDefault="008B1727">
            <w:pPr>
              <w:pStyle w:val="Table04Row"/>
            </w:pPr>
            <w:r>
              <w:t>Regulations other than r. 1 &amp; 2: 14 Jun 2014 (see r. 2(b))</w:t>
            </w:r>
          </w:p>
        </w:tc>
      </w:tr>
      <w:tr w:rsidR="00777A41" w14:paraId="411B1EC9" w14:textId="77777777">
        <w:trPr>
          <w:cantSplit/>
          <w:jc w:val="center"/>
        </w:trPr>
        <w:tc>
          <w:tcPr>
            <w:tcW w:w="4253" w:type="dxa"/>
          </w:tcPr>
          <w:p w14:paraId="75002D5B" w14:textId="77777777" w:rsidR="00777A41" w:rsidRDefault="008B1727">
            <w:pPr>
              <w:pStyle w:val="Table04Row"/>
            </w:pPr>
            <w:r>
              <w:rPr>
                <w:i/>
              </w:rPr>
              <w:t>Public Transport Authority Amendment Regulations 2016</w:t>
            </w:r>
          </w:p>
        </w:tc>
        <w:tc>
          <w:tcPr>
            <w:tcW w:w="1418" w:type="dxa"/>
          </w:tcPr>
          <w:p w14:paraId="22D8F7C4" w14:textId="77777777" w:rsidR="00777A41" w:rsidRDefault="008B1727">
            <w:pPr>
              <w:pStyle w:val="Table04Row"/>
            </w:pPr>
            <w:r>
              <w:t>23 Dec 2016</w:t>
            </w:r>
            <w:r>
              <w:br/>
              <w:t>p. 5912</w:t>
            </w:r>
          </w:p>
        </w:tc>
        <w:tc>
          <w:tcPr>
            <w:tcW w:w="4536" w:type="dxa"/>
          </w:tcPr>
          <w:p w14:paraId="78A5EFD8" w14:textId="77777777" w:rsidR="00777A41" w:rsidRDefault="008B1727">
            <w:pPr>
              <w:pStyle w:val="Table04Row"/>
            </w:pPr>
            <w:r>
              <w:t>r. 1 &amp; 2: 23 Dec 2016 (see r. 2(a));</w:t>
            </w:r>
          </w:p>
          <w:p w14:paraId="10EF22EA" w14:textId="77777777" w:rsidR="00777A41" w:rsidRDefault="008B1727">
            <w:pPr>
              <w:pStyle w:val="Table04Row"/>
            </w:pPr>
            <w:r>
              <w:t>Regulations other than r. 1 &amp; 2: 24 Dec 2016 (see r. 2(b))</w:t>
            </w:r>
          </w:p>
        </w:tc>
      </w:tr>
      <w:tr w:rsidR="00777A41" w14:paraId="63BB496D" w14:textId="77777777">
        <w:trPr>
          <w:cantSplit/>
          <w:jc w:val="center"/>
        </w:trPr>
        <w:tc>
          <w:tcPr>
            <w:tcW w:w="4253" w:type="dxa"/>
          </w:tcPr>
          <w:p w14:paraId="4878CC34" w14:textId="77777777" w:rsidR="00777A41" w:rsidRDefault="008B1727">
            <w:pPr>
              <w:pStyle w:val="Table04Row"/>
            </w:pPr>
            <w:r>
              <w:rPr>
                <w:i/>
              </w:rPr>
              <w:t>Public Transport Authority Amendment Regulations 2018</w:t>
            </w:r>
          </w:p>
        </w:tc>
        <w:tc>
          <w:tcPr>
            <w:tcW w:w="1418" w:type="dxa"/>
          </w:tcPr>
          <w:p w14:paraId="5D3EAFCB" w14:textId="77777777" w:rsidR="00777A41" w:rsidRDefault="008B1727">
            <w:pPr>
              <w:pStyle w:val="Table04Row"/>
            </w:pPr>
            <w:r>
              <w:t>6 Jul 2018</w:t>
            </w:r>
            <w:r>
              <w:br/>
              <w:t>p. 2549‑50</w:t>
            </w:r>
          </w:p>
        </w:tc>
        <w:tc>
          <w:tcPr>
            <w:tcW w:w="4536" w:type="dxa"/>
          </w:tcPr>
          <w:p w14:paraId="48EAF4D5" w14:textId="77777777" w:rsidR="00777A41" w:rsidRDefault="008B1727">
            <w:pPr>
              <w:pStyle w:val="Table04Row"/>
            </w:pPr>
            <w:r>
              <w:t>r. 1 &amp; 2: 6 Jul 2018 (see r. 2(a));</w:t>
            </w:r>
          </w:p>
          <w:p w14:paraId="78BF7368" w14:textId="77777777" w:rsidR="00777A41" w:rsidRDefault="008B1727">
            <w:pPr>
              <w:pStyle w:val="Table04Row"/>
            </w:pPr>
            <w:r>
              <w:t>Regulations other than r. 1 &amp; 2: 7 Jul 2018 (see r. 2(b))</w:t>
            </w:r>
          </w:p>
        </w:tc>
      </w:tr>
      <w:tr w:rsidR="00777A41" w14:paraId="36619276" w14:textId="77777777">
        <w:trPr>
          <w:cantSplit/>
          <w:jc w:val="center"/>
        </w:trPr>
        <w:tc>
          <w:tcPr>
            <w:tcW w:w="4253" w:type="dxa"/>
          </w:tcPr>
          <w:p w14:paraId="22FCC320" w14:textId="77777777" w:rsidR="00777A41" w:rsidRDefault="008B1727">
            <w:pPr>
              <w:pStyle w:val="Table04Row"/>
            </w:pPr>
            <w:r>
              <w:rPr>
                <w:i/>
              </w:rPr>
              <w:t>Public Transport Authority Amendment Regulations 2019</w:t>
            </w:r>
          </w:p>
        </w:tc>
        <w:tc>
          <w:tcPr>
            <w:tcW w:w="1418" w:type="dxa"/>
          </w:tcPr>
          <w:p w14:paraId="55D66503" w14:textId="77777777" w:rsidR="00777A41" w:rsidRDefault="008B1727">
            <w:pPr>
              <w:pStyle w:val="Table04Row"/>
            </w:pPr>
            <w:r>
              <w:t>19 Feb 2019</w:t>
            </w:r>
            <w:r>
              <w:br/>
              <w:t>p. 335</w:t>
            </w:r>
          </w:p>
        </w:tc>
        <w:tc>
          <w:tcPr>
            <w:tcW w:w="4536" w:type="dxa"/>
          </w:tcPr>
          <w:p w14:paraId="1CEDFB62" w14:textId="77777777" w:rsidR="00777A41" w:rsidRDefault="008B1727">
            <w:pPr>
              <w:pStyle w:val="Table04Row"/>
            </w:pPr>
            <w:r>
              <w:t>r. 1 &amp; 2: 19 Feb 2019 (see r. 2(a));</w:t>
            </w:r>
          </w:p>
          <w:p w14:paraId="70D1A987" w14:textId="77777777" w:rsidR="00777A41" w:rsidRDefault="008B1727">
            <w:pPr>
              <w:pStyle w:val="Table04Row"/>
            </w:pPr>
            <w:r>
              <w:t>Regulations other than r. 1 &amp; 2: 20 Feb 2019 (see r. 2(b))</w:t>
            </w:r>
          </w:p>
        </w:tc>
      </w:tr>
      <w:tr w:rsidR="00777A41" w14:paraId="4E5E53EA" w14:textId="77777777">
        <w:trPr>
          <w:cantSplit/>
          <w:jc w:val="center"/>
        </w:trPr>
        <w:tc>
          <w:tcPr>
            <w:tcW w:w="4253" w:type="dxa"/>
          </w:tcPr>
          <w:p w14:paraId="583C7A6E" w14:textId="77777777" w:rsidR="00777A41" w:rsidRDefault="008B1727">
            <w:pPr>
              <w:pStyle w:val="Table04Row"/>
            </w:pPr>
            <w:r>
              <w:rPr>
                <w:i/>
              </w:rPr>
              <w:t>Public Transport Authority Amendment Regulations 2020</w:t>
            </w:r>
          </w:p>
        </w:tc>
        <w:tc>
          <w:tcPr>
            <w:tcW w:w="1418" w:type="dxa"/>
          </w:tcPr>
          <w:p w14:paraId="2331A554" w14:textId="77777777" w:rsidR="00777A41" w:rsidRDefault="008B1727">
            <w:pPr>
              <w:pStyle w:val="Table04Row"/>
            </w:pPr>
            <w:r>
              <w:t>29 Sep 2020</w:t>
            </w:r>
            <w:r>
              <w:br/>
              <w:t>SL 2020/183</w:t>
            </w:r>
          </w:p>
        </w:tc>
        <w:tc>
          <w:tcPr>
            <w:tcW w:w="4536" w:type="dxa"/>
          </w:tcPr>
          <w:p w14:paraId="42A0596A" w14:textId="77777777" w:rsidR="00777A41" w:rsidRDefault="008B1727">
            <w:pPr>
              <w:pStyle w:val="Table04Row"/>
            </w:pPr>
            <w:r>
              <w:t>r. 1 &amp; 2: 29 Sep 2020 (see r. 2(a));</w:t>
            </w:r>
          </w:p>
          <w:p w14:paraId="1C92FF71" w14:textId="77777777" w:rsidR="00777A41" w:rsidRDefault="008B1727">
            <w:pPr>
              <w:pStyle w:val="Table04Row"/>
            </w:pPr>
            <w:r>
              <w:t>Regulations other than r. 1 &amp; 2: 30 Sep 2020 (see r. 2(b))</w:t>
            </w:r>
          </w:p>
        </w:tc>
      </w:tr>
      <w:tr w:rsidR="00777A41" w14:paraId="7B25A505" w14:textId="77777777">
        <w:trPr>
          <w:cantSplit/>
          <w:jc w:val="center"/>
        </w:trPr>
        <w:tc>
          <w:tcPr>
            <w:tcW w:w="4253" w:type="dxa"/>
          </w:tcPr>
          <w:p w14:paraId="13C604E3" w14:textId="77777777" w:rsidR="00777A41" w:rsidRDefault="008B1727">
            <w:pPr>
              <w:pStyle w:val="Table04Row"/>
            </w:pPr>
            <w:r>
              <w:rPr>
                <w:i/>
              </w:rPr>
              <w:t>Public Transport Authority Amendment Regulations (No. 2) 2022</w:t>
            </w:r>
          </w:p>
        </w:tc>
        <w:tc>
          <w:tcPr>
            <w:tcW w:w="1418" w:type="dxa"/>
          </w:tcPr>
          <w:p w14:paraId="2EB639E1" w14:textId="77777777" w:rsidR="00777A41" w:rsidRDefault="008B1727">
            <w:pPr>
              <w:pStyle w:val="Table04Row"/>
            </w:pPr>
            <w:r>
              <w:t>18 Nov 2022</w:t>
            </w:r>
            <w:r>
              <w:br/>
              <w:t>SL 2022/192</w:t>
            </w:r>
          </w:p>
        </w:tc>
        <w:tc>
          <w:tcPr>
            <w:tcW w:w="4536" w:type="dxa"/>
          </w:tcPr>
          <w:p w14:paraId="1FD7362C" w14:textId="77777777" w:rsidR="00777A41" w:rsidRDefault="008B1727">
            <w:pPr>
              <w:pStyle w:val="Table04Row"/>
            </w:pPr>
            <w:r>
              <w:t>r. 1 &amp; 2: 18 Nov 2022 (see r. 2(a));</w:t>
            </w:r>
          </w:p>
          <w:p w14:paraId="1E45E9C3" w14:textId="77777777" w:rsidR="00777A41" w:rsidRDefault="008B1727">
            <w:pPr>
              <w:pStyle w:val="Table04Row"/>
            </w:pPr>
            <w:r>
              <w:t>Regulations other than r. 1 &amp; 2: 19 Nov 2022 (see r. 2(b))</w:t>
            </w:r>
          </w:p>
        </w:tc>
      </w:tr>
      <w:tr w:rsidR="00777A41" w14:paraId="1E8A6F7C" w14:textId="77777777">
        <w:trPr>
          <w:cantSplit/>
          <w:jc w:val="center"/>
        </w:trPr>
        <w:tc>
          <w:tcPr>
            <w:tcW w:w="4253" w:type="dxa"/>
          </w:tcPr>
          <w:p w14:paraId="6E38A015" w14:textId="77777777" w:rsidR="00777A41" w:rsidRDefault="008B1727">
            <w:pPr>
              <w:pStyle w:val="Table04Row"/>
            </w:pPr>
            <w:r>
              <w:rPr>
                <w:i/>
              </w:rPr>
              <w:t>Public Transport Authority Amendment Regulations 2023</w:t>
            </w:r>
          </w:p>
        </w:tc>
        <w:tc>
          <w:tcPr>
            <w:tcW w:w="1418" w:type="dxa"/>
          </w:tcPr>
          <w:p w14:paraId="0D623BCB" w14:textId="77777777" w:rsidR="00777A41" w:rsidRDefault="008B1727">
            <w:pPr>
              <w:pStyle w:val="Table04Row"/>
            </w:pPr>
            <w:r>
              <w:t>16 Jun 2023</w:t>
            </w:r>
            <w:r>
              <w:br/>
              <w:t>SL 2023/75</w:t>
            </w:r>
          </w:p>
        </w:tc>
        <w:tc>
          <w:tcPr>
            <w:tcW w:w="4536" w:type="dxa"/>
          </w:tcPr>
          <w:p w14:paraId="0C9C9F75" w14:textId="77777777" w:rsidR="00777A41" w:rsidRDefault="008B1727">
            <w:pPr>
              <w:pStyle w:val="Table04Row"/>
            </w:pPr>
            <w:r>
              <w:t>r. 1 &amp; 2: 16 Jun 2023 (see r. 2(a));</w:t>
            </w:r>
          </w:p>
          <w:p w14:paraId="6F9E14A2" w14:textId="77777777" w:rsidR="00777A41" w:rsidRDefault="008B1727">
            <w:pPr>
              <w:pStyle w:val="Table04Row"/>
            </w:pPr>
            <w:r>
              <w:t>Regulations other than r. 1 &amp; 2: 17 Jun 2023 (see r. 2(b))</w:t>
            </w:r>
          </w:p>
        </w:tc>
      </w:tr>
    </w:tbl>
    <w:p w14:paraId="3FE3996D" w14:textId="77777777" w:rsidR="00777A41" w:rsidRDefault="008B1727">
      <w:pPr>
        <w:pStyle w:val="IActName"/>
      </w:pPr>
      <w:r>
        <w:t>Public Trustee Act 1941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2392F8B" w14:textId="77777777">
        <w:trPr>
          <w:cantSplit/>
          <w:jc w:val="center"/>
        </w:trPr>
        <w:tc>
          <w:tcPr>
            <w:tcW w:w="1134" w:type="dxa"/>
          </w:tcPr>
          <w:p w14:paraId="1981B8FA" w14:textId="77777777" w:rsidR="00777A41" w:rsidRDefault="008B1727">
            <w:pPr>
              <w:pStyle w:val="Table04Row"/>
              <w:keepNext/>
            </w:pPr>
            <w:r>
              <w:rPr>
                <w:b/>
              </w:rPr>
              <w:t>Portfolio:</w:t>
            </w:r>
          </w:p>
        </w:tc>
        <w:tc>
          <w:tcPr>
            <w:tcW w:w="8505" w:type="dxa"/>
          </w:tcPr>
          <w:p w14:paraId="20A20226" w14:textId="77777777" w:rsidR="00777A41" w:rsidRDefault="008B1727">
            <w:pPr>
              <w:pStyle w:val="Table04Row"/>
              <w:keepNext/>
            </w:pPr>
            <w:r>
              <w:t>Attorney General</w:t>
            </w:r>
          </w:p>
        </w:tc>
      </w:tr>
      <w:tr w:rsidR="00777A41" w14:paraId="75C32B02" w14:textId="77777777">
        <w:trPr>
          <w:cantSplit/>
          <w:jc w:val="center"/>
        </w:trPr>
        <w:tc>
          <w:tcPr>
            <w:tcW w:w="1276" w:type="dxa"/>
          </w:tcPr>
          <w:p w14:paraId="66E1A2C3" w14:textId="77777777" w:rsidR="00777A41" w:rsidRDefault="008B1727">
            <w:pPr>
              <w:pStyle w:val="Table04Row"/>
              <w:keepNext/>
            </w:pPr>
            <w:r>
              <w:rPr>
                <w:b/>
              </w:rPr>
              <w:t>Agency:</w:t>
            </w:r>
          </w:p>
        </w:tc>
        <w:tc>
          <w:tcPr>
            <w:tcW w:w="5812" w:type="dxa"/>
          </w:tcPr>
          <w:p w14:paraId="792E06AE" w14:textId="77777777" w:rsidR="00777A41" w:rsidRDefault="008B1727">
            <w:pPr>
              <w:pStyle w:val="Table04Row"/>
              <w:keepNext/>
            </w:pPr>
            <w:r>
              <w:t>Department of Justice</w:t>
            </w:r>
          </w:p>
        </w:tc>
      </w:tr>
    </w:tbl>
    <w:p w14:paraId="5B55D7D9" w14:textId="77777777" w:rsidR="00777A41" w:rsidRDefault="00777A41">
      <w:pPr>
        <w:keepNext/>
      </w:pPr>
    </w:p>
    <w:p w14:paraId="07467DDF" w14:textId="77777777" w:rsidR="00777A41" w:rsidRDefault="008B1727">
      <w:pPr>
        <w:pStyle w:val="IRegName"/>
      </w:pPr>
      <w:r>
        <w:t>Public Trustee Regulations 1942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80F4C9" w14:textId="77777777">
        <w:trPr>
          <w:cantSplit/>
          <w:jc w:val="center"/>
        </w:trPr>
        <w:tc>
          <w:tcPr>
            <w:tcW w:w="4253" w:type="dxa"/>
          </w:tcPr>
          <w:p w14:paraId="365785EA" w14:textId="77777777" w:rsidR="00777A41" w:rsidRDefault="008B1727">
            <w:pPr>
              <w:pStyle w:val="Table04Row"/>
            </w:pPr>
            <w:r>
              <w:rPr>
                <w:i/>
              </w:rPr>
              <w:t>Public Trustee Regulations 1942</w:t>
            </w:r>
          </w:p>
        </w:tc>
        <w:tc>
          <w:tcPr>
            <w:tcW w:w="1418" w:type="dxa"/>
          </w:tcPr>
          <w:p w14:paraId="56B93ACC" w14:textId="77777777" w:rsidR="00777A41" w:rsidRDefault="008B1727">
            <w:pPr>
              <w:pStyle w:val="Table04Row"/>
            </w:pPr>
            <w:r>
              <w:t>26 Jun 1942</w:t>
            </w:r>
            <w:r>
              <w:br/>
              <w:t>p. 692‑5</w:t>
            </w:r>
          </w:p>
        </w:tc>
        <w:tc>
          <w:tcPr>
            <w:tcW w:w="4536" w:type="dxa"/>
          </w:tcPr>
          <w:p w14:paraId="1B118751" w14:textId="77777777" w:rsidR="00777A41" w:rsidRDefault="008B1727">
            <w:pPr>
              <w:pStyle w:val="Table04Row"/>
            </w:pPr>
            <w:r>
              <w:t>26 Jun 1942</w:t>
            </w:r>
          </w:p>
        </w:tc>
      </w:tr>
      <w:tr w:rsidR="00777A41" w14:paraId="6D24AE46" w14:textId="77777777">
        <w:trPr>
          <w:cantSplit/>
          <w:jc w:val="center"/>
        </w:trPr>
        <w:tc>
          <w:tcPr>
            <w:tcW w:w="4253" w:type="dxa"/>
          </w:tcPr>
          <w:p w14:paraId="103B8C01" w14:textId="77777777" w:rsidR="00777A41" w:rsidRDefault="008B1727">
            <w:pPr>
              <w:pStyle w:val="Table04Row"/>
            </w:pPr>
            <w:r>
              <w:rPr>
                <w:i/>
              </w:rPr>
              <w:t>Untitled regulations</w:t>
            </w:r>
          </w:p>
        </w:tc>
        <w:tc>
          <w:tcPr>
            <w:tcW w:w="1418" w:type="dxa"/>
          </w:tcPr>
          <w:p w14:paraId="5776B2B1" w14:textId="77777777" w:rsidR="00777A41" w:rsidRDefault="008B1727">
            <w:pPr>
              <w:pStyle w:val="Table04Row"/>
            </w:pPr>
            <w:r>
              <w:t>20 Nov 1942</w:t>
            </w:r>
            <w:r>
              <w:br/>
              <w:t>p. 1182‑3</w:t>
            </w:r>
          </w:p>
        </w:tc>
        <w:tc>
          <w:tcPr>
            <w:tcW w:w="4536" w:type="dxa"/>
          </w:tcPr>
          <w:p w14:paraId="7FB21035" w14:textId="77777777" w:rsidR="00777A41" w:rsidRDefault="008B1727">
            <w:pPr>
              <w:pStyle w:val="Table04Row"/>
            </w:pPr>
            <w:r>
              <w:t>20 Nov 1942</w:t>
            </w:r>
          </w:p>
        </w:tc>
      </w:tr>
      <w:tr w:rsidR="00777A41" w14:paraId="3707ADD9" w14:textId="77777777">
        <w:trPr>
          <w:cantSplit/>
          <w:jc w:val="center"/>
        </w:trPr>
        <w:tc>
          <w:tcPr>
            <w:tcW w:w="4253" w:type="dxa"/>
          </w:tcPr>
          <w:p w14:paraId="333E985C" w14:textId="77777777" w:rsidR="00777A41" w:rsidRDefault="008B1727">
            <w:pPr>
              <w:pStyle w:val="Table04Row"/>
            </w:pPr>
            <w:r>
              <w:rPr>
                <w:i/>
              </w:rPr>
              <w:t>Untitled regulations</w:t>
            </w:r>
          </w:p>
        </w:tc>
        <w:tc>
          <w:tcPr>
            <w:tcW w:w="1418" w:type="dxa"/>
          </w:tcPr>
          <w:p w14:paraId="0367CEAD" w14:textId="77777777" w:rsidR="00777A41" w:rsidRDefault="008B1727">
            <w:pPr>
              <w:pStyle w:val="Table04Row"/>
            </w:pPr>
            <w:r>
              <w:t>9 Jul 1943</w:t>
            </w:r>
            <w:r>
              <w:br/>
              <w:t>p. 665</w:t>
            </w:r>
          </w:p>
        </w:tc>
        <w:tc>
          <w:tcPr>
            <w:tcW w:w="4536" w:type="dxa"/>
          </w:tcPr>
          <w:p w14:paraId="407080BD" w14:textId="77777777" w:rsidR="00777A41" w:rsidRDefault="008B1727">
            <w:pPr>
              <w:pStyle w:val="Table04Row"/>
            </w:pPr>
            <w:r>
              <w:t>9 Jul 1943</w:t>
            </w:r>
          </w:p>
        </w:tc>
      </w:tr>
      <w:tr w:rsidR="00777A41" w14:paraId="6B4EC7D6" w14:textId="77777777">
        <w:trPr>
          <w:cantSplit/>
          <w:jc w:val="center"/>
        </w:trPr>
        <w:tc>
          <w:tcPr>
            <w:tcW w:w="4253" w:type="dxa"/>
          </w:tcPr>
          <w:p w14:paraId="3CA539D8" w14:textId="77777777" w:rsidR="00777A41" w:rsidRDefault="008B1727">
            <w:pPr>
              <w:pStyle w:val="Table04Row"/>
            </w:pPr>
            <w:r>
              <w:rPr>
                <w:i/>
              </w:rPr>
              <w:t>Untitled regulations</w:t>
            </w:r>
          </w:p>
        </w:tc>
        <w:tc>
          <w:tcPr>
            <w:tcW w:w="1418" w:type="dxa"/>
          </w:tcPr>
          <w:p w14:paraId="29A8EF68" w14:textId="77777777" w:rsidR="00777A41" w:rsidRDefault="008B1727">
            <w:pPr>
              <w:pStyle w:val="Table04Row"/>
            </w:pPr>
            <w:r>
              <w:t>21 Jan 1944</w:t>
            </w:r>
            <w:r>
              <w:br/>
              <w:t>p. 25</w:t>
            </w:r>
          </w:p>
        </w:tc>
        <w:tc>
          <w:tcPr>
            <w:tcW w:w="4536" w:type="dxa"/>
          </w:tcPr>
          <w:p w14:paraId="50F53DC0" w14:textId="77777777" w:rsidR="00777A41" w:rsidRDefault="008B1727">
            <w:pPr>
              <w:pStyle w:val="Table04Row"/>
            </w:pPr>
            <w:r>
              <w:t>21 Jan 1944</w:t>
            </w:r>
          </w:p>
        </w:tc>
      </w:tr>
      <w:tr w:rsidR="00777A41" w14:paraId="32726949" w14:textId="77777777">
        <w:trPr>
          <w:cantSplit/>
          <w:jc w:val="center"/>
        </w:trPr>
        <w:tc>
          <w:tcPr>
            <w:tcW w:w="4253" w:type="dxa"/>
          </w:tcPr>
          <w:p w14:paraId="48555BD2" w14:textId="77777777" w:rsidR="00777A41" w:rsidRDefault="008B1727">
            <w:pPr>
              <w:pStyle w:val="Table04Row"/>
            </w:pPr>
            <w:r>
              <w:rPr>
                <w:i/>
              </w:rPr>
              <w:t>Untitled regulations</w:t>
            </w:r>
          </w:p>
        </w:tc>
        <w:tc>
          <w:tcPr>
            <w:tcW w:w="1418" w:type="dxa"/>
          </w:tcPr>
          <w:p w14:paraId="0DB06387" w14:textId="77777777" w:rsidR="00777A41" w:rsidRDefault="008B1727">
            <w:pPr>
              <w:pStyle w:val="Table04Row"/>
            </w:pPr>
            <w:r>
              <w:t>19 May 1944</w:t>
            </w:r>
            <w:r>
              <w:br/>
              <w:t>p. 388</w:t>
            </w:r>
          </w:p>
        </w:tc>
        <w:tc>
          <w:tcPr>
            <w:tcW w:w="4536" w:type="dxa"/>
          </w:tcPr>
          <w:p w14:paraId="42E6FC86" w14:textId="77777777" w:rsidR="00777A41" w:rsidRDefault="008B1727">
            <w:pPr>
              <w:pStyle w:val="Table04Row"/>
            </w:pPr>
            <w:r>
              <w:t>19 May 1944</w:t>
            </w:r>
          </w:p>
        </w:tc>
      </w:tr>
      <w:tr w:rsidR="00777A41" w14:paraId="75B45968" w14:textId="77777777">
        <w:trPr>
          <w:cantSplit/>
          <w:jc w:val="center"/>
        </w:trPr>
        <w:tc>
          <w:tcPr>
            <w:tcW w:w="4253" w:type="dxa"/>
          </w:tcPr>
          <w:p w14:paraId="6A3DEFBB" w14:textId="77777777" w:rsidR="00777A41" w:rsidRDefault="008B1727">
            <w:pPr>
              <w:pStyle w:val="Table04Row"/>
            </w:pPr>
            <w:r>
              <w:rPr>
                <w:i/>
              </w:rPr>
              <w:t>Untitled regulations</w:t>
            </w:r>
          </w:p>
        </w:tc>
        <w:tc>
          <w:tcPr>
            <w:tcW w:w="1418" w:type="dxa"/>
          </w:tcPr>
          <w:p w14:paraId="6522CD72" w14:textId="77777777" w:rsidR="00777A41" w:rsidRDefault="008B1727">
            <w:pPr>
              <w:pStyle w:val="Table04Row"/>
            </w:pPr>
            <w:r>
              <w:t>12 Dec 1947</w:t>
            </w:r>
            <w:r>
              <w:br/>
              <w:t>p. 2255</w:t>
            </w:r>
          </w:p>
        </w:tc>
        <w:tc>
          <w:tcPr>
            <w:tcW w:w="4536" w:type="dxa"/>
          </w:tcPr>
          <w:p w14:paraId="03307991" w14:textId="77777777" w:rsidR="00777A41" w:rsidRDefault="008B1727">
            <w:pPr>
              <w:pStyle w:val="Table04Row"/>
            </w:pPr>
            <w:r>
              <w:t>12 Dec 1947</w:t>
            </w:r>
          </w:p>
        </w:tc>
      </w:tr>
      <w:tr w:rsidR="00777A41" w14:paraId="3BE7FAE5" w14:textId="77777777">
        <w:trPr>
          <w:cantSplit/>
          <w:jc w:val="center"/>
        </w:trPr>
        <w:tc>
          <w:tcPr>
            <w:tcW w:w="4253" w:type="dxa"/>
          </w:tcPr>
          <w:p w14:paraId="22D6F1A8" w14:textId="77777777" w:rsidR="00777A41" w:rsidRDefault="008B1727">
            <w:pPr>
              <w:pStyle w:val="Table04Row"/>
            </w:pPr>
            <w:r>
              <w:rPr>
                <w:i/>
              </w:rPr>
              <w:t>Untitled regulations</w:t>
            </w:r>
          </w:p>
        </w:tc>
        <w:tc>
          <w:tcPr>
            <w:tcW w:w="1418" w:type="dxa"/>
          </w:tcPr>
          <w:p w14:paraId="2B0182CA" w14:textId="77777777" w:rsidR="00777A41" w:rsidRDefault="008B1727">
            <w:pPr>
              <w:pStyle w:val="Table04Row"/>
            </w:pPr>
            <w:r>
              <w:t>21 May 1948</w:t>
            </w:r>
            <w:r>
              <w:br/>
              <w:t>p. 1097</w:t>
            </w:r>
          </w:p>
        </w:tc>
        <w:tc>
          <w:tcPr>
            <w:tcW w:w="4536" w:type="dxa"/>
          </w:tcPr>
          <w:p w14:paraId="7403412B" w14:textId="77777777" w:rsidR="00777A41" w:rsidRDefault="008B1727">
            <w:pPr>
              <w:pStyle w:val="Table04Row"/>
            </w:pPr>
            <w:r>
              <w:t>21 May 1948</w:t>
            </w:r>
          </w:p>
        </w:tc>
      </w:tr>
      <w:tr w:rsidR="00777A41" w14:paraId="12CBD603" w14:textId="77777777">
        <w:trPr>
          <w:cantSplit/>
          <w:jc w:val="center"/>
        </w:trPr>
        <w:tc>
          <w:tcPr>
            <w:tcW w:w="4253" w:type="dxa"/>
          </w:tcPr>
          <w:p w14:paraId="4D90E8CD" w14:textId="77777777" w:rsidR="00777A41" w:rsidRDefault="008B1727">
            <w:pPr>
              <w:pStyle w:val="Table04Row"/>
            </w:pPr>
            <w:r>
              <w:rPr>
                <w:i/>
              </w:rPr>
              <w:t>Untitled regulations</w:t>
            </w:r>
          </w:p>
        </w:tc>
        <w:tc>
          <w:tcPr>
            <w:tcW w:w="1418" w:type="dxa"/>
          </w:tcPr>
          <w:p w14:paraId="4B3FD07F" w14:textId="77777777" w:rsidR="00777A41" w:rsidRDefault="008B1727">
            <w:pPr>
              <w:pStyle w:val="Table04Row"/>
            </w:pPr>
            <w:r>
              <w:t>24 Apr 1952</w:t>
            </w:r>
            <w:r>
              <w:br/>
              <w:t>p. 1055</w:t>
            </w:r>
          </w:p>
        </w:tc>
        <w:tc>
          <w:tcPr>
            <w:tcW w:w="4536" w:type="dxa"/>
          </w:tcPr>
          <w:p w14:paraId="6A2E71AC" w14:textId="77777777" w:rsidR="00777A41" w:rsidRDefault="008B1727">
            <w:pPr>
              <w:pStyle w:val="Table04Row"/>
            </w:pPr>
            <w:r>
              <w:t>24 Apr 1952</w:t>
            </w:r>
          </w:p>
        </w:tc>
      </w:tr>
      <w:tr w:rsidR="00777A41" w14:paraId="166205D4" w14:textId="77777777">
        <w:trPr>
          <w:cantSplit/>
          <w:jc w:val="center"/>
        </w:trPr>
        <w:tc>
          <w:tcPr>
            <w:tcW w:w="4253" w:type="dxa"/>
          </w:tcPr>
          <w:p w14:paraId="30DDF49A" w14:textId="77777777" w:rsidR="00777A41" w:rsidRDefault="008B1727">
            <w:pPr>
              <w:pStyle w:val="Table04Row"/>
            </w:pPr>
            <w:r>
              <w:rPr>
                <w:i/>
              </w:rPr>
              <w:t>Untitled regulations</w:t>
            </w:r>
          </w:p>
        </w:tc>
        <w:tc>
          <w:tcPr>
            <w:tcW w:w="1418" w:type="dxa"/>
          </w:tcPr>
          <w:p w14:paraId="4DFD84AC" w14:textId="77777777" w:rsidR="00777A41" w:rsidRDefault="008B1727">
            <w:pPr>
              <w:pStyle w:val="Table04Row"/>
            </w:pPr>
            <w:r>
              <w:t>19 Feb 1954</w:t>
            </w:r>
            <w:r>
              <w:br/>
              <w:t>p. 267</w:t>
            </w:r>
          </w:p>
        </w:tc>
        <w:tc>
          <w:tcPr>
            <w:tcW w:w="4536" w:type="dxa"/>
          </w:tcPr>
          <w:p w14:paraId="11D79454" w14:textId="77777777" w:rsidR="00777A41" w:rsidRDefault="008B1727">
            <w:pPr>
              <w:pStyle w:val="Table04Row"/>
            </w:pPr>
            <w:r>
              <w:t>19 Feb 1954</w:t>
            </w:r>
          </w:p>
        </w:tc>
      </w:tr>
      <w:tr w:rsidR="00777A41" w14:paraId="164739D9" w14:textId="77777777">
        <w:trPr>
          <w:cantSplit/>
          <w:jc w:val="center"/>
        </w:trPr>
        <w:tc>
          <w:tcPr>
            <w:tcW w:w="4253" w:type="dxa"/>
          </w:tcPr>
          <w:p w14:paraId="4986490B" w14:textId="77777777" w:rsidR="00777A41" w:rsidRDefault="008B1727">
            <w:pPr>
              <w:pStyle w:val="Table04Row"/>
            </w:pPr>
            <w:r>
              <w:rPr>
                <w:i/>
              </w:rPr>
              <w:t>Untitled regulations</w:t>
            </w:r>
          </w:p>
        </w:tc>
        <w:tc>
          <w:tcPr>
            <w:tcW w:w="1418" w:type="dxa"/>
          </w:tcPr>
          <w:p w14:paraId="3FACF939" w14:textId="77777777" w:rsidR="00777A41" w:rsidRDefault="008B1727">
            <w:pPr>
              <w:pStyle w:val="Table04Row"/>
            </w:pPr>
            <w:r>
              <w:t>3 May 1955</w:t>
            </w:r>
            <w:r>
              <w:br/>
              <w:t>p. 781</w:t>
            </w:r>
          </w:p>
        </w:tc>
        <w:tc>
          <w:tcPr>
            <w:tcW w:w="4536" w:type="dxa"/>
          </w:tcPr>
          <w:p w14:paraId="69E1CB75" w14:textId="77777777" w:rsidR="00777A41" w:rsidRDefault="008B1727">
            <w:pPr>
              <w:pStyle w:val="Table04Row"/>
            </w:pPr>
            <w:r>
              <w:t>3 May 1955</w:t>
            </w:r>
          </w:p>
        </w:tc>
      </w:tr>
      <w:tr w:rsidR="00777A41" w14:paraId="4BE4F537" w14:textId="77777777">
        <w:trPr>
          <w:cantSplit/>
          <w:jc w:val="center"/>
        </w:trPr>
        <w:tc>
          <w:tcPr>
            <w:tcW w:w="10207" w:type="dxa"/>
            <w:gridSpan w:val="3"/>
          </w:tcPr>
          <w:p w14:paraId="4582F45A" w14:textId="77777777" w:rsidR="00777A41" w:rsidRDefault="008B1727">
            <w:pPr>
              <w:pStyle w:val="Table04Row"/>
            </w:pPr>
            <w:r>
              <w:rPr>
                <w:b/>
              </w:rPr>
              <w:t>Reprint authorised 28 Jun 1956 in Gazette 5 Jul 1956 p. 1659‑65</w:t>
            </w:r>
          </w:p>
        </w:tc>
      </w:tr>
      <w:tr w:rsidR="00777A41" w14:paraId="4E163C6C" w14:textId="77777777">
        <w:trPr>
          <w:cantSplit/>
          <w:jc w:val="center"/>
        </w:trPr>
        <w:tc>
          <w:tcPr>
            <w:tcW w:w="4253" w:type="dxa"/>
          </w:tcPr>
          <w:p w14:paraId="29A014A0" w14:textId="77777777" w:rsidR="00777A41" w:rsidRDefault="008B1727">
            <w:pPr>
              <w:pStyle w:val="Table04Row"/>
            </w:pPr>
            <w:r>
              <w:rPr>
                <w:i/>
              </w:rPr>
              <w:t>Untitled regulations</w:t>
            </w:r>
          </w:p>
        </w:tc>
        <w:tc>
          <w:tcPr>
            <w:tcW w:w="1418" w:type="dxa"/>
          </w:tcPr>
          <w:p w14:paraId="7D440933" w14:textId="77777777" w:rsidR="00777A41" w:rsidRDefault="008B1727">
            <w:pPr>
              <w:pStyle w:val="Table04Row"/>
            </w:pPr>
            <w:r>
              <w:t>1 May 1969</w:t>
            </w:r>
            <w:r>
              <w:br/>
              <w:t>p. 1347</w:t>
            </w:r>
          </w:p>
        </w:tc>
        <w:tc>
          <w:tcPr>
            <w:tcW w:w="4536" w:type="dxa"/>
          </w:tcPr>
          <w:p w14:paraId="3621E9E1" w14:textId="77777777" w:rsidR="00777A41" w:rsidRDefault="008B1727">
            <w:pPr>
              <w:pStyle w:val="Table04Row"/>
            </w:pPr>
            <w:r>
              <w:t>1 May 1969</w:t>
            </w:r>
          </w:p>
        </w:tc>
      </w:tr>
      <w:tr w:rsidR="00777A41" w14:paraId="51EE084F" w14:textId="77777777">
        <w:trPr>
          <w:cantSplit/>
          <w:jc w:val="center"/>
        </w:trPr>
        <w:tc>
          <w:tcPr>
            <w:tcW w:w="4253" w:type="dxa"/>
          </w:tcPr>
          <w:p w14:paraId="4618D35A" w14:textId="77777777" w:rsidR="00777A41" w:rsidRDefault="008B1727">
            <w:pPr>
              <w:pStyle w:val="Table04Row"/>
            </w:pPr>
            <w:r>
              <w:rPr>
                <w:i/>
              </w:rPr>
              <w:t>Untitled regulations</w:t>
            </w:r>
          </w:p>
        </w:tc>
        <w:tc>
          <w:tcPr>
            <w:tcW w:w="1418" w:type="dxa"/>
          </w:tcPr>
          <w:p w14:paraId="4170EE8D" w14:textId="77777777" w:rsidR="00777A41" w:rsidRDefault="008B1727">
            <w:pPr>
              <w:pStyle w:val="Table04Row"/>
            </w:pPr>
            <w:r>
              <w:t>30 Jun 1972</w:t>
            </w:r>
            <w:r>
              <w:br/>
              <w:t>p. 2169‑70</w:t>
            </w:r>
          </w:p>
        </w:tc>
        <w:tc>
          <w:tcPr>
            <w:tcW w:w="4536" w:type="dxa"/>
          </w:tcPr>
          <w:p w14:paraId="247C5C4F" w14:textId="77777777" w:rsidR="00777A41" w:rsidRDefault="008B1727">
            <w:pPr>
              <w:pStyle w:val="Table04Row"/>
            </w:pPr>
            <w:r>
              <w:t>1 Jul 1972</w:t>
            </w:r>
          </w:p>
        </w:tc>
      </w:tr>
      <w:tr w:rsidR="00777A41" w14:paraId="19D1FBBC" w14:textId="77777777">
        <w:trPr>
          <w:cantSplit/>
          <w:jc w:val="center"/>
        </w:trPr>
        <w:tc>
          <w:tcPr>
            <w:tcW w:w="4253" w:type="dxa"/>
          </w:tcPr>
          <w:p w14:paraId="33C18EB9" w14:textId="77777777" w:rsidR="00777A41" w:rsidRDefault="008B1727">
            <w:pPr>
              <w:pStyle w:val="Table04Row"/>
            </w:pPr>
            <w:r>
              <w:rPr>
                <w:i/>
              </w:rPr>
              <w:t>Untitled regulations</w:t>
            </w:r>
          </w:p>
        </w:tc>
        <w:tc>
          <w:tcPr>
            <w:tcW w:w="1418" w:type="dxa"/>
          </w:tcPr>
          <w:p w14:paraId="238D28C0" w14:textId="77777777" w:rsidR="00777A41" w:rsidRDefault="008B1727">
            <w:pPr>
              <w:pStyle w:val="Table04Row"/>
            </w:pPr>
            <w:r>
              <w:t>28 Dec 1973</w:t>
            </w:r>
            <w:r>
              <w:br/>
              <w:t>p. 4747</w:t>
            </w:r>
          </w:p>
        </w:tc>
        <w:tc>
          <w:tcPr>
            <w:tcW w:w="4536" w:type="dxa"/>
          </w:tcPr>
          <w:p w14:paraId="7961038C" w14:textId="77777777" w:rsidR="00777A41" w:rsidRDefault="008B1727">
            <w:pPr>
              <w:pStyle w:val="Table04Row"/>
            </w:pPr>
            <w:r>
              <w:t>1 Jan 1974 (see r. 2)</w:t>
            </w:r>
          </w:p>
        </w:tc>
      </w:tr>
      <w:tr w:rsidR="00777A41" w14:paraId="502B1A00" w14:textId="77777777">
        <w:trPr>
          <w:cantSplit/>
          <w:jc w:val="center"/>
        </w:trPr>
        <w:tc>
          <w:tcPr>
            <w:tcW w:w="4253" w:type="dxa"/>
          </w:tcPr>
          <w:p w14:paraId="27B3281A" w14:textId="77777777" w:rsidR="00777A41" w:rsidRDefault="008B1727">
            <w:pPr>
              <w:pStyle w:val="Table04Row"/>
            </w:pPr>
            <w:r>
              <w:rPr>
                <w:i/>
              </w:rPr>
              <w:t>Untitled regulations</w:t>
            </w:r>
          </w:p>
        </w:tc>
        <w:tc>
          <w:tcPr>
            <w:tcW w:w="1418" w:type="dxa"/>
          </w:tcPr>
          <w:p w14:paraId="1F1627E4" w14:textId="77777777" w:rsidR="00777A41" w:rsidRDefault="008B1727">
            <w:pPr>
              <w:pStyle w:val="Table04Row"/>
            </w:pPr>
            <w:r>
              <w:t>18 Aug 1978</w:t>
            </w:r>
            <w:r>
              <w:br/>
              <w:t>p. 3062‑5</w:t>
            </w:r>
          </w:p>
        </w:tc>
        <w:tc>
          <w:tcPr>
            <w:tcW w:w="4536" w:type="dxa"/>
          </w:tcPr>
          <w:p w14:paraId="30052361" w14:textId="77777777" w:rsidR="00777A41" w:rsidRDefault="008B1727">
            <w:pPr>
              <w:pStyle w:val="Table04Row"/>
            </w:pPr>
            <w:r>
              <w:t>18 Aug 1978</w:t>
            </w:r>
          </w:p>
        </w:tc>
      </w:tr>
      <w:tr w:rsidR="00777A41" w14:paraId="049260B1" w14:textId="77777777">
        <w:trPr>
          <w:cantSplit/>
          <w:jc w:val="center"/>
        </w:trPr>
        <w:tc>
          <w:tcPr>
            <w:tcW w:w="10207" w:type="dxa"/>
            <w:gridSpan w:val="3"/>
          </w:tcPr>
          <w:p w14:paraId="20916312" w14:textId="77777777" w:rsidR="00777A41" w:rsidRDefault="008B1727">
            <w:pPr>
              <w:pStyle w:val="Table04Row"/>
            </w:pPr>
            <w:r>
              <w:rPr>
                <w:b/>
              </w:rPr>
              <w:t>Reprint authorised 10 Jan 1979 in Gazette 17 Jan 1979 p. 103‑10</w:t>
            </w:r>
          </w:p>
        </w:tc>
      </w:tr>
      <w:tr w:rsidR="00777A41" w14:paraId="068DD3CA" w14:textId="77777777">
        <w:trPr>
          <w:cantSplit/>
          <w:jc w:val="center"/>
        </w:trPr>
        <w:tc>
          <w:tcPr>
            <w:tcW w:w="4253" w:type="dxa"/>
          </w:tcPr>
          <w:p w14:paraId="7E940DC9" w14:textId="77777777" w:rsidR="00777A41" w:rsidRDefault="008B1727">
            <w:pPr>
              <w:pStyle w:val="Table04Row"/>
            </w:pPr>
            <w:r>
              <w:rPr>
                <w:i/>
              </w:rPr>
              <w:t>Untitled regulations</w:t>
            </w:r>
          </w:p>
        </w:tc>
        <w:tc>
          <w:tcPr>
            <w:tcW w:w="1418" w:type="dxa"/>
          </w:tcPr>
          <w:p w14:paraId="10E1CDA9" w14:textId="77777777" w:rsidR="00777A41" w:rsidRDefault="008B1727">
            <w:pPr>
              <w:pStyle w:val="Table04Row"/>
            </w:pPr>
            <w:r>
              <w:t>23 May 1980</w:t>
            </w:r>
            <w:r>
              <w:br/>
              <w:t>p. 1551‑2</w:t>
            </w:r>
          </w:p>
        </w:tc>
        <w:tc>
          <w:tcPr>
            <w:tcW w:w="4536" w:type="dxa"/>
          </w:tcPr>
          <w:p w14:paraId="419B86C4" w14:textId="77777777" w:rsidR="00777A41" w:rsidRDefault="008B1727">
            <w:pPr>
              <w:pStyle w:val="Table04Row"/>
            </w:pPr>
            <w:r>
              <w:t>23 May 1980</w:t>
            </w:r>
          </w:p>
        </w:tc>
      </w:tr>
      <w:tr w:rsidR="00777A41" w14:paraId="598B25D8" w14:textId="77777777">
        <w:trPr>
          <w:cantSplit/>
          <w:jc w:val="center"/>
        </w:trPr>
        <w:tc>
          <w:tcPr>
            <w:tcW w:w="4253" w:type="dxa"/>
          </w:tcPr>
          <w:p w14:paraId="0A02A3E9" w14:textId="77777777" w:rsidR="00777A41" w:rsidRDefault="008B1727">
            <w:pPr>
              <w:pStyle w:val="Table04Row"/>
            </w:pPr>
            <w:r>
              <w:rPr>
                <w:i/>
              </w:rPr>
              <w:t>Public Trustee Amendment Regulations 1984</w:t>
            </w:r>
          </w:p>
        </w:tc>
        <w:tc>
          <w:tcPr>
            <w:tcW w:w="1418" w:type="dxa"/>
          </w:tcPr>
          <w:p w14:paraId="2256C59D" w14:textId="77777777" w:rsidR="00777A41" w:rsidRDefault="008B1727">
            <w:pPr>
              <w:pStyle w:val="Table04Row"/>
            </w:pPr>
            <w:r>
              <w:t>28 Sep 1984</w:t>
            </w:r>
            <w:r>
              <w:br/>
              <w:t>p. 3158</w:t>
            </w:r>
          </w:p>
        </w:tc>
        <w:tc>
          <w:tcPr>
            <w:tcW w:w="4536" w:type="dxa"/>
          </w:tcPr>
          <w:p w14:paraId="75E7D2B3" w14:textId="77777777" w:rsidR="00777A41" w:rsidRDefault="008B1727">
            <w:pPr>
              <w:pStyle w:val="Table04Row"/>
            </w:pPr>
            <w:r>
              <w:t>1 Oct 1984 (see r. 2)</w:t>
            </w:r>
          </w:p>
        </w:tc>
      </w:tr>
      <w:tr w:rsidR="00777A41" w14:paraId="016348B6" w14:textId="77777777">
        <w:trPr>
          <w:cantSplit/>
          <w:jc w:val="center"/>
        </w:trPr>
        <w:tc>
          <w:tcPr>
            <w:tcW w:w="4253" w:type="dxa"/>
          </w:tcPr>
          <w:p w14:paraId="4A37C362" w14:textId="77777777" w:rsidR="00777A41" w:rsidRDefault="008B1727">
            <w:pPr>
              <w:pStyle w:val="Table04Row"/>
            </w:pPr>
            <w:r>
              <w:rPr>
                <w:i/>
              </w:rPr>
              <w:t>Public Trustee Amendment Regulations 1986</w:t>
            </w:r>
          </w:p>
        </w:tc>
        <w:tc>
          <w:tcPr>
            <w:tcW w:w="1418" w:type="dxa"/>
          </w:tcPr>
          <w:p w14:paraId="584F605D" w14:textId="77777777" w:rsidR="00777A41" w:rsidRDefault="008B1727">
            <w:pPr>
              <w:pStyle w:val="Table04Row"/>
            </w:pPr>
            <w:r>
              <w:t>5 Sep 1986</w:t>
            </w:r>
            <w:r>
              <w:br/>
              <w:t>p. 3271‑2</w:t>
            </w:r>
          </w:p>
        </w:tc>
        <w:tc>
          <w:tcPr>
            <w:tcW w:w="4536" w:type="dxa"/>
          </w:tcPr>
          <w:p w14:paraId="7830C0D9" w14:textId="77777777" w:rsidR="00777A41" w:rsidRDefault="008B1727">
            <w:pPr>
              <w:pStyle w:val="Table04Row"/>
            </w:pPr>
            <w:r>
              <w:t xml:space="preserve">5 Sep 1986 (see r. 2 and </w:t>
            </w:r>
            <w:r>
              <w:rPr>
                <w:i/>
              </w:rPr>
              <w:t>Gazette</w:t>
            </w:r>
            <w:r>
              <w:t xml:space="preserve"> 5 Sep 1986 p. 3265)</w:t>
            </w:r>
          </w:p>
        </w:tc>
      </w:tr>
      <w:tr w:rsidR="00777A41" w14:paraId="77474F56" w14:textId="77777777">
        <w:trPr>
          <w:cantSplit/>
          <w:jc w:val="center"/>
        </w:trPr>
        <w:tc>
          <w:tcPr>
            <w:tcW w:w="4253" w:type="dxa"/>
          </w:tcPr>
          <w:p w14:paraId="58E9159A" w14:textId="77777777" w:rsidR="00777A41" w:rsidRDefault="008B1727">
            <w:pPr>
              <w:pStyle w:val="Table04Row"/>
            </w:pPr>
            <w:r>
              <w:rPr>
                <w:i/>
              </w:rPr>
              <w:t>Public Trustee Amendment Regulations (No. 2) 1986</w:t>
            </w:r>
          </w:p>
        </w:tc>
        <w:tc>
          <w:tcPr>
            <w:tcW w:w="1418" w:type="dxa"/>
          </w:tcPr>
          <w:p w14:paraId="00EEAA97" w14:textId="77777777" w:rsidR="00777A41" w:rsidRDefault="008B1727">
            <w:pPr>
              <w:pStyle w:val="Table04Row"/>
            </w:pPr>
            <w:r>
              <w:t>31 Oct 1986</w:t>
            </w:r>
            <w:r>
              <w:br/>
              <w:t>p. 4039‑40</w:t>
            </w:r>
          </w:p>
        </w:tc>
        <w:tc>
          <w:tcPr>
            <w:tcW w:w="4536" w:type="dxa"/>
          </w:tcPr>
          <w:p w14:paraId="5F13022D" w14:textId="77777777" w:rsidR="00777A41" w:rsidRDefault="008B1727">
            <w:pPr>
              <w:pStyle w:val="Table04Row"/>
            </w:pPr>
            <w:r>
              <w:t>31 Oct 1986</w:t>
            </w:r>
          </w:p>
        </w:tc>
      </w:tr>
      <w:tr w:rsidR="00777A41" w14:paraId="7CA218C6" w14:textId="77777777">
        <w:trPr>
          <w:cantSplit/>
          <w:jc w:val="center"/>
        </w:trPr>
        <w:tc>
          <w:tcPr>
            <w:tcW w:w="4253" w:type="dxa"/>
          </w:tcPr>
          <w:p w14:paraId="05BB9D7E" w14:textId="77777777" w:rsidR="00777A41" w:rsidRDefault="008B1727">
            <w:pPr>
              <w:pStyle w:val="Table04Row"/>
            </w:pPr>
            <w:r>
              <w:rPr>
                <w:i/>
              </w:rPr>
              <w:t>Public Trustee Amendment Regulations 1989</w:t>
            </w:r>
          </w:p>
        </w:tc>
        <w:tc>
          <w:tcPr>
            <w:tcW w:w="1418" w:type="dxa"/>
          </w:tcPr>
          <w:p w14:paraId="09959902" w14:textId="77777777" w:rsidR="00777A41" w:rsidRDefault="008B1727">
            <w:pPr>
              <w:pStyle w:val="Table04Row"/>
            </w:pPr>
            <w:r>
              <w:t>24 Feb 1989</w:t>
            </w:r>
            <w:r>
              <w:br/>
              <w:t>p. 593</w:t>
            </w:r>
          </w:p>
        </w:tc>
        <w:tc>
          <w:tcPr>
            <w:tcW w:w="4536" w:type="dxa"/>
          </w:tcPr>
          <w:p w14:paraId="4B1B97F9" w14:textId="77777777" w:rsidR="00777A41" w:rsidRDefault="008B1727">
            <w:pPr>
              <w:pStyle w:val="Table04Row"/>
            </w:pPr>
            <w:r>
              <w:t>24 Feb 1989</w:t>
            </w:r>
          </w:p>
        </w:tc>
      </w:tr>
      <w:tr w:rsidR="00777A41" w14:paraId="1826A557" w14:textId="77777777">
        <w:trPr>
          <w:cantSplit/>
          <w:jc w:val="center"/>
        </w:trPr>
        <w:tc>
          <w:tcPr>
            <w:tcW w:w="4253" w:type="dxa"/>
          </w:tcPr>
          <w:p w14:paraId="719D64A7" w14:textId="77777777" w:rsidR="00777A41" w:rsidRDefault="008B1727">
            <w:pPr>
              <w:pStyle w:val="Table04Row"/>
            </w:pPr>
            <w:r>
              <w:rPr>
                <w:i/>
              </w:rPr>
              <w:t>Public Trustee Amendment Regulations (No. 2) 1989</w:t>
            </w:r>
          </w:p>
        </w:tc>
        <w:tc>
          <w:tcPr>
            <w:tcW w:w="1418" w:type="dxa"/>
          </w:tcPr>
          <w:p w14:paraId="3E2B5D45" w14:textId="77777777" w:rsidR="00777A41" w:rsidRDefault="008B1727">
            <w:pPr>
              <w:pStyle w:val="Table04Row"/>
            </w:pPr>
            <w:r>
              <w:t>6 Oct 1989</w:t>
            </w:r>
            <w:r>
              <w:br/>
              <w:t>p. 3726‑7</w:t>
            </w:r>
          </w:p>
        </w:tc>
        <w:tc>
          <w:tcPr>
            <w:tcW w:w="4536" w:type="dxa"/>
          </w:tcPr>
          <w:p w14:paraId="20A5EA9F" w14:textId="77777777" w:rsidR="00777A41" w:rsidRDefault="008B1727">
            <w:pPr>
              <w:pStyle w:val="Table04Row"/>
            </w:pPr>
            <w:r>
              <w:t>6 Oct 1989</w:t>
            </w:r>
          </w:p>
        </w:tc>
      </w:tr>
      <w:tr w:rsidR="00777A41" w14:paraId="0CBD5FE0" w14:textId="77777777">
        <w:trPr>
          <w:cantSplit/>
          <w:jc w:val="center"/>
        </w:trPr>
        <w:tc>
          <w:tcPr>
            <w:tcW w:w="4253" w:type="dxa"/>
          </w:tcPr>
          <w:p w14:paraId="1DA1AA56" w14:textId="77777777" w:rsidR="00777A41" w:rsidRDefault="008B1727">
            <w:pPr>
              <w:pStyle w:val="Table04Row"/>
            </w:pPr>
            <w:r>
              <w:rPr>
                <w:i/>
              </w:rPr>
              <w:t>Public Trustee Amendment Regulations 1991</w:t>
            </w:r>
          </w:p>
        </w:tc>
        <w:tc>
          <w:tcPr>
            <w:tcW w:w="1418" w:type="dxa"/>
          </w:tcPr>
          <w:p w14:paraId="5E1073C4" w14:textId="77777777" w:rsidR="00777A41" w:rsidRDefault="008B1727">
            <w:pPr>
              <w:pStyle w:val="Table04Row"/>
            </w:pPr>
            <w:r>
              <w:t>6 Sep 1991</w:t>
            </w:r>
            <w:r>
              <w:br/>
              <w:t>p. 4714‑15</w:t>
            </w:r>
          </w:p>
        </w:tc>
        <w:tc>
          <w:tcPr>
            <w:tcW w:w="4536" w:type="dxa"/>
          </w:tcPr>
          <w:p w14:paraId="38360DD4" w14:textId="77777777" w:rsidR="00777A41" w:rsidRDefault="008B1727">
            <w:pPr>
              <w:pStyle w:val="Table04Row"/>
            </w:pPr>
            <w:r>
              <w:t>6 Sep 1991</w:t>
            </w:r>
          </w:p>
        </w:tc>
      </w:tr>
      <w:tr w:rsidR="00777A41" w14:paraId="6B5C29F9" w14:textId="77777777">
        <w:trPr>
          <w:cantSplit/>
          <w:jc w:val="center"/>
        </w:trPr>
        <w:tc>
          <w:tcPr>
            <w:tcW w:w="4253" w:type="dxa"/>
          </w:tcPr>
          <w:p w14:paraId="5813D064" w14:textId="77777777" w:rsidR="00777A41" w:rsidRDefault="008B1727">
            <w:pPr>
              <w:pStyle w:val="Table04Row"/>
            </w:pPr>
            <w:r>
              <w:rPr>
                <w:i/>
              </w:rPr>
              <w:t>Public Trustee Amendment Regulations 1992</w:t>
            </w:r>
          </w:p>
        </w:tc>
        <w:tc>
          <w:tcPr>
            <w:tcW w:w="1418" w:type="dxa"/>
          </w:tcPr>
          <w:p w14:paraId="0B2E7921" w14:textId="77777777" w:rsidR="00777A41" w:rsidRDefault="008B1727">
            <w:pPr>
              <w:pStyle w:val="Table04Row"/>
            </w:pPr>
            <w:r>
              <w:t>17 Mar 1992</w:t>
            </w:r>
            <w:r>
              <w:br/>
              <w:t>p. 1226‑7</w:t>
            </w:r>
          </w:p>
        </w:tc>
        <w:tc>
          <w:tcPr>
            <w:tcW w:w="4536" w:type="dxa"/>
          </w:tcPr>
          <w:p w14:paraId="10E99094" w14:textId="77777777" w:rsidR="00777A41" w:rsidRDefault="008B1727">
            <w:pPr>
              <w:pStyle w:val="Table04Row"/>
            </w:pPr>
            <w:r>
              <w:t>17 Mar 1992</w:t>
            </w:r>
          </w:p>
        </w:tc>
      </w:tr>
      <w:tr w:rsidR="00777A41" w14:paraId="607D4369" w14:textId="77777777">
        <w:trPr>
          <w:cantSplit/>
          <w:jc w:val="center"/>
        </w:trPr>
        <w:tc>
          <w:tcPr>
            <w:tcW w:w="4253" w:type="dxa"/>
          </w:tcPr>
          <w:p w14:paraId="49C315BD" w14:textId="77777777" w:rsidR="00777A41" w:rsidRDefault="008B1727">
            <w:pPr>
              <w:pStyle w:val="Table04Row"/>
            </w:pPr>
            <w:r>
              <w:rPr>
                <w:i/>
              </w:rPr>
              <w:t>Public Trustee Amendment Regulations 1993</w:t>
            </w:r>
          </w:p>
        </w:tc>
        <w:tc>
          <w:tcPr>
            <w:tcW w:w="1418" w:type="dxa"/>
          </w:tcPr>
          <w:p w14:paraId="5C25DD3C" w14:textId="77777777" w:rsidR="00777A41" w:rsidRDefault="008B1727">
            <w:pPr>
              <w:pStyle w:val="Table04Row"/>
            </w:pPr>
            <w:r>
              <w:t>20 Jul 1993</w:t>
            </w:r>
            <w:r>
              <w:br/>
              <w:t>p. 3962‑4</w:t>
            </w:r>
          </w:p>
        </w:tc>
        <w:tc>
          <w:tcPr>
            <w:tcW w:w="4536" w:type="dxa"/>
          </w:tcPr>
          <w:p w14:paraId="33A51E04" w14:textId="77777777" w:rsidR="00777A41" w:rsidRDefault="008B1727">
            <w:pPr>
              <w:pStyle w:val="Table04Row"/>
            </w:pPr>
            <w:r>
              <w:t>20 Jul 1993</w:t>
            </w:r>
          </w:p>
        </w:tc>
      </w:tr>
      <w:tr w:rsidR="00777A41" w14:paraId="1D01BA2F" w14:textId="77777777">
        <w:trPr>
          <w:cantSplit/>
          <w:jc w:val="center"/>
        </w:trPr>
        <w:tc>
          <w:tcPr>
            <w:tcW w:w="4253" w:type="dxa"/>
          </w:tcPr>
          <w:p w14:paraId="409009AE" w14:textId="77777777" w:rsidR="00777A41" w:rsidRDefault="008B1727">
            <w:pPr>
              <w:pStyle w:val="Table04Row"/>
            </w:pPr>
            <w:r>
              <w:rPr>
                <w:i/>
              </w:rPr>
              <w:t>Public Trustee Amendment Regulations 1995</w:t>
            </w:r>
          </w:p>
        </w:tc>
        <w:tc>
          <w:tcPr>
            <w:tcW w:w="1418" w:type="dxa"/>
          </w:tcPr>
          <w:p w14:paraId="70D03FAF" w14:textId="77777777" w:rsidR="00777A41" w:rsidRDefault="008B1727">
            <w:pPr>
              <w:pStyle w:val="Table04Row"/>
            </w:pPr>
            <w:r>
              <w:t>21 Apr 1995</w:t>
            </w:r>
            <w:r>
              <w:br/>
              <w:t>p. 1403‑5</w:t>
            </w:r>
          </w:p>
        </w:tc>
        <w:tc>
          <w:tcPr>
            <w:tcW w:w="4536" w:type="dxa"/>
          </w:tcPr>
          <w:p w14:paraId="002816DD" w14:textId="77777777" w:rsidR="00777A41" w:rsidRDefault="008B1727">
            <w:pPr>
              <w:pStyle w:val="Table04Row"/>
            </w:pPr>
            <w:r>
              <w:t>21 Apr 1995</w:t>
            </w:r>
          </w:p>
        </w:tc>
      </w:tr>
      <w:tr w:rsidR="00777A41" w14:paraId="6B2382A2" w14:textId="77777777">
        <w:trPr>
          <w:cantSplit/>
          <w:jc w:val="center"/>
        </w:trPr>
        <w:tc>
          <w:tcPr>
            <w:tcW w:w="4253" w:type="dxa"/>
          </w:tcPr>
          <w:p w14:paraId="665062C2" w14:textId="77777777" w:rsidR="00777A41" w:rsidRDefault="008B1727">
            <w:pPr>
              <w:pStyle w:val="Table04Row"/>
            </w:pPr>
            <w:r>
              <w:rPr>
                <w:i/>
              </w:rPr>
              <w:t>Public Trustee Amendment Regulations 1997</w:t>
            </w:r>
          </w:p>
        </w:tc>
        <w:tc>
          <w:tcPr>
            <w:tcW w:w="1418" w:type="dxa"/>
          </w:tcPr>
          <w:p w14:paraId="34E991DB" w14:textId="77777777" w:rsidR="00777A41" w:rsidRDefault="008B1727">
            <w:pPr>
              <w:pStyle w:val="Table04Row"/>
            </w:pPr>
            <w:r>
              <w:t>11 Mar 1997</w:t>
            </w:r>
            <w:r>
              <w:br/>
              <w:t>p. 1480‑3</w:t>
            </w:r>
          </w:p>
        </w:tc>
        <w:tc>
          <w:tcPr>
            <w:tcW w:w="4536" w:type="dxa"/>
          </w:tcPr>
          <w:p w14:paraId="7F8D4F2E" w14:textId="77777777" w:rsidR="00777A41" w:rsidRDefault="008B1727">
            <w:pPr>
              <w:pStyle w:val="Table04Row"/>
            </w:pPr>
            <w:r>
              <w:t>11 Mar 1997</w:t>
            </w:r>
          </w:p>
        </w:tc>
      </w:tr>
      <w:tr w:rsidR="00777A41" w14:paraId="63E64809" w14:textId="77777777">
        <w:trPr>
          <w:cantSplit/>
          <w:jc w:val="center"/>
        </w:trPr>
        <w:tc>
          <w:tcPr>
            <w:tcW w:w="4253" w:type="dxa"/>
          </w:tcPr>
          <w:p w14:paraId="4C57627C" w14:textId="77777777" w:rsidR="00777A41" w:rsidRDefault="008B1727">
            <w:pPr>
              <w:pStyle w:val="Table04Row"/>
            </w:pPr>
            <w:r>
              <w:rPr>
                <w:i/>
              </w:rPr>
              <w:t>Public Trustee Amendment Regulations 2000</w:t>
            </w:r>
          </w:p>
        </w:tc>
        <w:tc>
          <w:tcPr>
            <w:tcW w:w="1418" w:type="dxa"/>
          </w:tcPr>
          <w:p w14:paraId="4F69FC99" w14:textId="77777777" w:rsidR="00777A41" w:rsidRDefault="008B1727">
            <w:pPr>
              <w:pStyle w:val="Table04Row"/>
            </w:pPr>
            <w:r>
              <w:t>30 Jun 2000</w:t>
            </w:r>
            <w:r>
              <w:br/>
              <w:t>p. 3429‑31</w:t>
            </w:r>
          </w:p>
        </w:tc>
        <w:tc>
          <w:tcPr>
            <w:tcW w:w="4536" w:type="dxa"/>
          </w:tcPr>
          <w:p w14:paraId="300C5359" w14:textId="77777777" w:rsidR="00777A41" w:rsidRDefault="008B1727">
            <w:pPr>
              <w:pStyle w:val="Table04Row"/>
            </w:pPr>
            <w:r>
              <w:t>1 Jul 2000 (see r. 2)</w:t>
            </w:r>
          </w:p>
        </w:tc>
      </w:tr>
      <w:tr w:rsidR="00777A41" w14:paraId="364EEC82" w14:textId="77777777">
        <w:trPr>
          <w:cantSplit/>
          <w:jc w:val="center"/>
        </w:trPr>
        <w:tc>
          <w:tcPr>
            <w:tcW w:w="10207" w:type="dxa"/>
            <w:gridSpan w:val="3"/>
          </w:tcPr>
          <w:p w14:paraId="14665EC8" w14:textId="77777777" w:rsidR="00777A41" w:rsidRDefault="008B1727">
            <w:pPr>
              <w:pStyle w:val="Table04Row"/>
            </w:pPr>
            <w:r>
              <w:rPr>
                <w:b/>
              </w:rPr>
              <w:t>Reprinted as at 3 Oct 2000</w:t>
            </w:r>
          </w:p>
        </w:tc>
      </w:tr>
      <w:tr w:rsidR="00777A41" w14:paraId="4FA1AC57" w14:textId="77777777">
        <w:trPr>
          <w:cantSplit/>
          <w:jc w:val="center"/>
        </w:trPr>
        <w:tc>
          <w:tcPr>
            <w:tcW w:w="4253" w:type="dxa"/>
          </w:tcPr>
          <w:p w14:paraId="0CD40681" w14:textId="77777777" w:rsidR="00777A41" w:rsidRDefault="008B1727">
            <w:pPr>
              <w:pStyle w:val="Table04Row"/>
            </w:pPr>
            <w:r>
              <w:rPr>
                <w:i/>
              </w:rPr>
              <w:t>Public Trustee (Amendment) Regulations (No. 2) 2000</w:t>
            </w:r>
          </w:p>
        </w:tc>
        <w:tc>
          <w:tcPr>
            <w:tcW w:w="1418" w:type="dxa"/>
          </w:tcPr>
          <w:p w14:paraId="3D0A3D15" w14:textId="77777777" w:rsidR="00777A41" w:rsidRDefault="008B1727">
            <w:pPr>
              <w:pStyle w:val="Table04Row"/>
            </w:pPr>
            <w:r>
              <w:t>29 Dec 2000</w:t>
            </w:r>
            <w:r>
              <w:br/>
              <w:t>p. 7927‑8</w:t>
            </w:r>
          </w:p>
        </w:tc>
        <w:tc>
          <w:tcPr>
            <w:tcW w:w="4536" w:type="dxa"/>
          </w:tcPr>
          <w:p w14:paraId="4CD62DA3" w14:textId="77777777" w:rsidR="00777A41" w:rsidRDefault="008B1727">
            <w:pPr>
              <w:pStyle w:val="Table04Row"/>
            </w:pPr>
            <w:r>
              <w:t xml:space="preserve">1 Jan 2001 (see r. 2 and </w:t>
            </w:r>
            <w:r>
              <w:rPr>
                <w:i/>
              </w:rPr>
              <w:t>Gazette</w:t>
            </w:r>
            <w:r>
              <w:t xml:space="preserve"> 29 Dec 2000 p. 7903)</w:t>
            </w:r>
          </w:p>
        </w:tc>
      </w:tr>
      <w:tr w:rsidR="00777A41" w14:paraId="427794A5" w14:textId="77777777">
        <w:trPr>
          <w:cantSplit/>
          <w:jc w:val="center"/>
        </w:trPr>
        <w:tc>
          <w:tcPr>
            <w:tcW w:w="4253" w:type="dxa"/>
          </w:tcPr>
          <w:p w14:paraId="085D758D" w14:textId="77777777" w:rsidR="00777A41" w:rsidRDefault="008B1727">
            <w:pPr>
              <w:pStyle w:val="Table04Row"/>
            </w:pPr>
            <w:r>
              <w:rPr>
                <w:i/>
              </w:rPr>
              <w:t>Public Trustee Amendment Regulations (No. 3) 2000</w:t>
            </w:r>
          </w:p>
        </w:tc>
        <w:tc>
          <w:tcPr>
            <w:tcW w:w="1418" w:type="dxa"/>
          </w:tcPr>
          <w:p w14:paraId="047363F0" w14:textId="77777777" w:rsidR="00777A41" w:rsidRDefault="008B1727">
            <w:pPr>
              <w:pStyle w:val="Table04Row"/>
            </w:pPr>
            <w:r>
              <w:t>29 Dec 2000</w:t>
            </w:r>
            <w:r>
              <w:br/>
              <w:t>p. 7928‑9</w:t>
            </w:r>
          </w:p>
        </w:tc>
        <w:tc>
          <w:tcPr>
            <w:tcW w:w="4536" w:type="dxa"/>
          </w:tcPr>
          <w:p w14:paraId="59CDAD20" w14:textId="77777777" w:rsidR="00777A41" w:rsidRDefault="008B1727">
            <w:pPr>
              <w:pStyle w:val="Table04Row"/>
            </w:pPr>
            <w:r>
              <w:t>1 Jan 2001 (see r. 2)</w:t>
            </w:r>
          </w:p>
        </w:tc>
      </w:tr>
      <w:tr w:rsidR="00777A41" w14:paraId="541D7F9C" w14:textId="77777777">
        <w:trPr>
          <w:cantSplit/>
          <w:jc w:val="center"/>
        </w:trPr>
        <w:tc>
          <w:tcPr>
            <w:tcW w:w="4253" w:type="dxa"/>
          </w:tcPr>
          <w:p w14:paraId="008E46A0" w14:textId="77777777" w:rsidR="00777A41" w:rsidRDefault="008B1727">
            <w:pPr>
              <w:pStyle w:val="Table04Row"/>
            </w:pPr>
            <w:r>
              <w:rPr>
                <w:i/>
              </w:rPr>
              <w:t>Public Trustee Amendment Regulations 2001</w:t>
            </w:r>
          </w:p>
        </w:tc>
        <w:tc>
          <w:tcPr>
            <w:tcW w:w="1418" w:type="dxa"/>
          </w:tcPr>
          <w:p w14:paraId="6D3822F1" w14:textId="77777777" w:rsidR="00777A41" w:rsidRDefault="008B1727">
            <w:pPr>
              <w:pStyle w:val="Table04Row"/>
            </w:pPr>
            <w:r>
              <w:t>12 Oct 2001</w:t>
            </w:r>
            <w:r>
              <w:br/>
              <w:t>p. 5563</w:t>
            </w:r>
          </w:p>
        </w:tc>
        <w:tc>
          <w:tcPr>
            <w:tcW w:w="4536" w:type="dxa"/>
          </w:tcPr>
          <w:p w14:paraId="1DA167F2" w14:textId="77777777" w:rsidR="00777A41" w:rsidRDefault="008B1727">
            <w:pPr>
              <w:pStyle w:val="Table04Row"/>
            </w:pPr>
            <w:r>
              <w:t>12 Oct 2001</w:t>
            </w:r>
          </w:p>
        </w:tc>
      </w:tr>
      <w:tr w:rsidR="00777A41" w14:paraId="166FF866" w14:textId="77777777">
        <w:trPr>
          <w:cantSplit/>
          <w:jc w:val="center"/>
        </w:trPr>
        <w:tc>
          <w:tcPr>
            <w:tcW w:w="4253" w:type="dxa"/>
          </w:tcPr>
          <w:p w14:paraId="0AB57591" w14:textId="77777777" w:rsidR="00777A41" w:rsidRDefault="008B1727">
            <w:pPr>
              <w:pStyle w:val="Table04Row"/>
            </w:pPr>
            <w:r>
              <w:rPr>
                <w:i/>
              </w:rPr>
              <w:t>Public Trustee Amendment Regulations 2002</w:t>
            </w:r>
          </w:p>
        </w:tc>
        <w:tc>
          <w:tcPr>
            <w:tcW w:w="1418" w:type="dxa"/>
          </w:tcPr>
          <w:p w14:paraId="6E6BF2BF" w14:textId="77777777" w:rsidR="00777A41" w:rsidRDefault="008B1727">
            <w:pPr>
              <w:pStyle w:val="Table04Row"/>
            </w:pPr>
            <w:r>
              <w:t>17 Jan 2003</w:t>
            </w:r>
            <w:r>
              <w:br/>
              <w:t>p. 115</w:t>
            </w:r>
          </w:p>
        </w:tc>
        <w:tc>
          <w:tcPr>
            <w:tcW w:w="4536" w:type="dxa"/>
          </w:tcPr>
          <w:p w14:paraId="3E4C76A2" w14:textId="77777777" w:rsidR="00777A41" w:rsidRDefault="008B1727">
            <w:pPr>
              <w:pStyle w:val="Table04Row"/>
            </w:pPr>
            <w:r>
              <w:t>17 Jan 2003</w:t>
            </w:r>
          </w:p>
        </w:tc>
      </w:tr>
      <w:tr w:rsidR="00777A41" w14:paraId="1B15C935" w14:textId="77777777">
        <w:trPr>
          <w:cantSplit/>
          <w:jc w:val="center"/>
        </w:trPr>
        <w:tc>
          <w:tcPr>
            <w:tcW w:w="4253" w:type="dxa"/>
          </w:tcPr>
          <w:p w14:paraId="609928D6" w14:textId="77777777" w:rsidR="00777A41" w:rsidRDefault="008B1727">
            <w:pPr>
              <w:pStyle w:val="Table04Row"/>
            </w:pPr>
            <w:r>
              <w:rPr>
                <w:i/>
              </w:rPr>
              <w:t>Public Trustee Amendment Regulations 2004</w:t>
            </w:r>
          </w:p>
        </w:tc>
        <w:tc>
          <w:tcPr>
            <w:tcW w:w="1418" w:type="dxa"/>
          </w:tcPr>
          <w:p w14:paraId="6EC07407" w14:textId="77777777" w:rsidR="00777A41" w:rsidRDefault="008B1727">
            <w:pPr>
              <w:pStyle w:val="Table04Row"/>
            </w:pPr>
            <w:r>
              <w:t>8 Jun 2004</w:t>
            </w:r>
            <w:r>
              <w:br/>
              <w:t>p. 1977‑8</w:t>
            </w:r>
          </w:p>
        </w:tc>
        <w:tc>
          <w:tcPr>
            <w:tcW w:w="4536" w:type="dxa"/>
          </w:tcPr>
          <w:p w14:paraId="68302C06" w14:textId="77777777" w:rsidR="00777A41" w:rsidRDefault="008B1727">
            <w:pPr>
              <w:pStyle w:val="Table04Row"/>
            </w:pPr>
            <w:r>
              <w:t>8 Jun 2004</w:t>
            </w:r>
          </w:p>
        </w:tc>
      </w:tr>
      <w:tr w:rsidR="00777A41" w14:paraId="056CE2BA" w14:textId="77777777">
        <w:trPr>
          <w:cantSplit/>
          <w:jc w:val="center"/>
        </w:trPr>
        <w:tc>
          <w:tcPr>
            <w:tcW w:w="4253" w:type="dxa"/>
          </w:tcPr>
          <w:p w14:paraId="2DD4C6BA" w14:textId="77777777" w:rsidR="00777A41" w:rsidRDefault="008B1727">
            <w:pPr>
              <w:pStyle w:val="Table04Row"/>
            </w:pPr>
            <w:r>
              <w:rPr>
                <w:i/>
              </w:rPr>
              <w:t>Courts and Legal Practice (Consequential Amendments) Regulations 2005</w:t>
            </w:r>
            <w:r>
              <w:t xml:space="preserve"> r. 10</w:t>
            </w:r>
          </w:p>
        </w:tc>
        <w:tc>
          <w:tcPr>
            <w:tcW w:w="1418" w:type="dxa"/>
          </w:tcPr>
          <w:p w14:paraId="56D8AA8E" w14:textId="77777777" w:rsidR="00777A41" w:rsidRDefault="008B1727">
            <w:pPr>
              <w:pStyle w:val="Table04Row"/>
            </w:pPr>
            <w:r>
              <w:t>19 Apr 2005</w:t>
            </w:r>
            <w:r>
              <w:br/>
              <w:t>p. 1294‑302</w:t>
            </w:r>
          </w:p>
        </w:tc>
        <w:tc>
          <w:tcPr>
            <w:tcW w:w="4536" w:type="dxa"/>
          </w:tcPr>
          <w:p w14:paraId="5113F362" w14:textId="77777777" w:rsidR="00777A41" w:rsidRDefault="008B1727">
            <w:pPr>
              <w:pStyle w:val="Table04Row"/>
            </w:pPr>
            <w:r>
              <w:t>19 Apr 2005</w:t>
            </w:r>
          </w:p>
        </w:tc>
      </w:tr>
      <w:tr w:rsidR="00777A41" w14:paraId="42938FEB" w14:textId="77777777">
        <w:trPr>
          <w:cantSplit/>
          <w:jc w:val="center"/>
        </w:trPr>
        <w:tc>
          <w:tcPr>
            <w:tcW w:w="10207" w:type="dxa"/>
            <w:gridSpan w:val="3"/>
          </w:tcPr>
          <w:p w14:paraId="3D42B12B" w14:textId="77777777" w:rsidR="00777A41" w:rsidRDefault="008B1727">
            <w:pPr>
              <w:pStyle w:val="Table04Row"/>
            </w:pPr>
            <w:r>
              <w:rPr>
                <w:b/>
              </w:rPr>
              <w:t>Reprint 4 as at 17 Mar 2006</w:t>
            </w:r>
          </w:p>
        </w:tc>
      </w:tr>
      <w:tr w:rsidR="00777A41" w14:paraId="3CA0F6EA" w14:textId="77777777">
        <w:trPr>
          <w:cantSplit/>
          <w:jc w:val="center"/>
        </w:trPr>
        <w:tc>
          <w:tcPr>
            <w:tcW w:w="4253" w:type="dxa"/>
          </w:tcPr>
          <w:p w14:paraId="32050749" w14:textId="77777777" w:rsidR="00777A41" w:rsidRDefault="008B1727">
            <w:pPr>
              <w:pStyle w:val="Table04Row"/>
            </w:pPr>
            <w:r>
              <w:rPr>
                <w:i/>
              </w:rPr>
              <w:t>Public Trustee Amendment Regulations 2008</w:t>
            </w:r>
          </w:p>
        </w:tc>
        <w:tc>
          <w:tcPr>
            <w:tcW w:w="1418" w:type="dxa"/>
          </w:tcPr>
          <w:p w14:paraId="05F537FE" w14:textId="77777777" w:rsidR="00777A41" w:rsidRDefault="008B1727">
            <w:pPr>
              <w:pStyle w:val="Table04Row"/>
            </w:pPr>
            <w:r>
              <w:t>24 Jun 2008</w:t>
            </w:r>
            <w:r>
              <w:br/>
              <w:t>p. 2888‑90</w:t>
            </w:r>
          </w:p>
        </w:tc>
        <w:tc>
          <w:tcPr>
            <w:tcW w:w="4536" w:type="dxa"/>
          </w:tcPr>
          <w:p w14:paraId="2B71AECB" w14:textId="77777777" w:rsidR="00777A41" w:rsidRDefault="008B1727">
            <w:pPr>
              <w:pStyle w:val="Table04Row"/>
            </w:pPr>
            <w:r>
              <w:t>r. 1 &amp; 2: 24 Jun 2008 (see r. 2(a));</w:t>
            </w:r>
          </w:p>
          <w:p w14:paraId="434B58F8" w14:textId="77777777" w:rsidR="00777A41" w:rsidRDefault="008B1727">
            <w:pPr>
              <w:pStyle w:val="Table04Row"/>
            </w:pPr>
            <w:r>
              <w:t xml:space="preserve">Regulations other than r. 1 &amp; 2: 1 Jul 2008 (see r. 2(b) and </w:t>
            </w:r>
            <w:r>
              <w:rPr>
                <w:i/>
              </w:rPr>
              <w:t>Gazette</w:t>
            </w:r>
            <w:r>
              <w:t xml:space="preserve"> 24 Jun 2008 p. 2885)</w:t>
            </w:r>
          </w:p>
        </w:tc>
      </w:tr>
    </w:tbl>
    <w:p w14:paraId="062D3A2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173289" w14:textId="77777777">
        <w:trPr>
          <w:cantSplit/>
          <w:jc w:val="center"/>
        </w:trPr>
        <w:tc>
          <w:tcPr>
            <w:tcW w:w="4253" w:type="dxa"/>
          </w:tcPr>
          <w:p w14:paraId="101D17DB" w14:textId="77777777" w:rsidR="00777A41" w:rsidRDefault="008B1727">
            <w:pPr>
              <w:pStyle w:val="Table04Row"/>
              <w:keepNext/>
            </w:pPr>
            <w:r>
              <w:rPr>
                <w:b/>
              </w:rPr>
              <w:t>Notices -</w:t>
            </w:r>
          </w:p>
        </w:tc>
        <w:tc>
          <w:tcPr>
            <w:tcW w:w="1418" w:type="dxa"/>
          </w:tcPr>
          <w:p w14:paraId="4728E1AF" w14:textId="77777777" w:rsidR="00777A41" w:rsidRDefault="00777A41">
            <w:pPr>
              <w:pStyle w:val="Table04Row"/>
              <w:keepNext/>
            </w:pPr>
          </w:p>
        </w:tc>
        <w:tc>
          <w:tcPr>
            <w:tcW w:w="4536" w:type="dxa"/>
          </w:tcPr>
          <w:p w14:paraId="0666C81A" w14:textId="77777777" w:rsidR="00777A41" w:rsidRDefault="00777A41">
            <w:pPr>
              <w:pStyle w:val="Table04Row"/>
              <w:keepNext/>
            </w:pPr>
          </w:p>
        </w:tc>
      </w:tr>
      <w:tr w:rsidR="00777A41" w14:paraId="1A49572A" w14:textId="77777777">
        <w:trPr>
          <w:cantSplit/>
          <w:jc w:val="center"/>
        </w:trPr>
        <w:tc>
          <w:tcPr>
            <w:tcW w:w="10207" w:type="dxa"/>
            <w:gridSpan w:val="3"/>
          </w:tcPr>
          <w:p w14:paraId="04FA883E" w14:textId="77777777" w:rsidR="00777A41" w:rsidRDefault="008B1727">
            <w:pPr>
              <w:pStyle w:val="Table04Row"/>
              <w:keepNext/>
            </w:pPr>
            <w:r>
              <w:rPr>
                <w:b/>
              </w:rPr>
              <w:t>Under s. 38A(1) -</w:t>
            </w:r>
          </w:p>
        </w:tc>
      </w:tr>
      <w:tr w:rsidR="00777A41" w14:paraId="3DE401C9" w14:textId="77777777">
        <w:trPr>
          <w:cantSplit/>
          <w:jc w:val="center"/>
        </w:trPr>
        <w:tc>
          <w:tcPr>
            <w:tcW w:w="4253" w:type="dxa"/>
          </w:tcPr>
          <w:p w14:paraId="0AA1B948" w14:textId="77777777" w:rsidR="00777A41" w:rsidRDefault="008B1727">
            <w:pPr>
              <w:pStyle w:val="Table04Row"/>
            </w:pPr>
            <w:r>
              <w:t>Public Trustee’s Scale of Fees 2008‑09</w:t>
            </w:r>
          </w:p>
        </w:tc>
        <w:tc>
          <w:tcPr>
            <w:tcW w:w="1418" w:type="dxa"/>
          </w:tcPr>
          <w:p w14:paraId="794DBC85" w14:textId="77777777" w:rsidR="00777A41" w:rsidRDefault="008B1727">
            <w:pPr>
              <w:pStyle w:val="Table04Row"/>
            </w:pPr>
            <w:r>
              <w:t>24 Jun 2008</w:t>
            </w:r>
            <w:r>
              <w:br/>
              <w:t>p. 2920‑5</w:t>
            </w:r>
          </w:p>
        </w:tc>
        <w:tc>
          <w:tcPr>
            <w:tcW w:w="4536" w:type="dxa"/>
          </w:tcPr>
          <w:p w14:paraId="36463174" w14:textId="77777777" w:rsidR="00777A41" w:rsidRDefault="008B1727">
            <w:pPr>
              <w:pStyle w:val="Table04Row"/>
            </w:pPr>
            <w:r>
              <w:t>24 Jun 2008</w:t>
            </w:r>
          </w:p>
        </w:tc>
      </w:tr>
      <w:tr w:rsidR="00777A41" w14:paraId="0FAEBD11" w14:textId="77777777">
        <w:trPr>
          <w:cantSplit/>
          <w:jc w:val="center"/>
        </w:trPr>
        <w:tc>
          <w:tcPr>
            <w:tcW w:w="4253" w:type="dxa"/>
          </w:tcPr>
          <w:p w14:paraId="6F256345" w14:textId="77777777" w:rsidR="00777A41" w:rsidRDefault="008B1727">
            <w:pPr>
              <w:pStyle w:val="Table04Row"/>
            </w:pPr>
            <w:r>
              <w:t>Public Trustee’s Scale of Fees 2009‑10</w:t>
            </w:r>
          </w:p>
        </w:tc>
        <w:tc>
          <w:tcPr>
            <w:tcW w:w="1418" w:type="dxa"/>
          </w:tcPr>
          <w:p w14:paraId="085E3373" w14:textId="77777777" w:rsidR="00777A41" w:rsidRDefault="008B1727">
            <w:pPr>
              <w:pStyle w:val="Table04Row"/>
            </w:pPr>
            <w:r>
              <w:t>25 Jun 2009</w:t>
            </w:r>
            <w:r>
              <w:br/>
              <w:t>p. 2541‑62</w:t>
            </w:r>
          </w:p>
        </w:tc>
        <w:tc>
          <w:tcPr>
            <w:tcW w:w="4536" w:type="dxa"/>
          </w:tcPr>
          <w:p w14:paraId="20E86D1D" w14:textId="77777777" w:rsidR="00777A41" w:rsidRDefault="008B1727">
            <w:pPr>
              <w:pStyle w:val="Table04Row"/>
            </w:pPr>
            <w:r>
              <w:t>25 Jun 2009</w:t>
            </w:r>
          </w:p>
        </w:tc>
      </w:tr>
      <w:tr w:rsidR="00777A41" w14:paraId="6BDB4898" w14:textId="77777777">
        <w:trPr>
          <w:cantSplit/>
          <w:jc w:val="center"/>
        </w:trPr>
        <w:tc>
          <w:tcPr>
            <w:tcW w:w="4253" w:type="dxa"/>
          </w:tcPr>
          <w:p w14:paraId="3D97EC40" w14:textId="77777777" w:rsidR="00777A41" w:rsidRDefault="008B1727">
            <w:pPr>
              <w:pStyle w:val="Table04Row"/>
            </w:pPr>
            <w:r>
              <w:t>Public Trustee’s Scale of Fees 2010‑11</w:t>
            </w:r>
          </w:p>
        </w:tc>
        <w:tc>
          <w:tcPr>
            <w:tcW w:w="1418" w:type="dxa"/>
          </w:tcPr>
          <w:p w14:paraId="084F1A23" w14:textId="77777777" w:rsidR="00777A41" w:rsidRDefault="008B1727">
            <w:pPr>
              <w:pStyle w:val="Table04Row"/>
            </w:pPr>
            <w:r>
              <w:t>29 Jun 2010</w:t>
            </w:r>
            <w:r>
              <w:br/>
              <w:t>p. 2997‑3019</w:t>
            </w:r>
          </w:p>
        </w:tc>
        <w:tc>
          <w:tcPr>
            <w:tcW w:w="4536" w:type="dxa"/>
          </w:tcPr>
          <w:p w14:paraId="5DAA5DBF" w14:textId="77777777" w:rsidR="00777A41" w:rsidRDefault="008B1727">
            <w:pPr>
              <w:pStyle w:val="Table04Row"/>
            </w:pPr>
            <w:r>
              <w:t>29 Jun 2010</w:t>
            </w:r>
          </w:p>
        </w:tc>
      </w:tr>
      <w:tr w:rsidR="00777A41" w14:paraId="5BE8A24E" w14:textId="77777777">
        <w:trPr>
          <w:cantSplit/>
          <w:jc w:val="center"/>
        </w:trPr>
        <w:tc>
          <w:tcPr>
            <w:tcW w:w="4253" w:type="dxa"/>
          </w:tcPr>
          <w:p w14:paraId="567CD1C0" w14:textId="77777777" w:rsidR="00777A41" w:rsidRDefault="008B1727">
            <w:pPr>
              <w:pStyle w:val="Table04Row"/>
            </w:pPr>
            <w:r>
              <w:t>Public Trustee’s Scale of Fees 2011‑12</w:t>
            </w:r>
          </w:p>
        </w:tc>
        <w:tc>
          <w:tcPr>
            <w:tcW w:w="1418" w:type="dxa"/>
          </w:tcPr>
          <w:p w14:paraId="0D878733" w14:textId="77777777" w:rsidR="00777A41" w:rsidRDefault="008B1727">
            <w:pPr>
              <w:pStyle w:val="Table04Row"/>
            </w:pPr>
            <w:r>
              <w:t>29 Jun 2011</w:t>
            </w:r>
            <w:r>
              <w:br/>
              <w:t>p. 2573‑95</w:t>
            </w:r>
          </w:p>
        </w:tc>
        <w:tc>
          <w:tcPr>
            <w:tcW w:w="4536" w:type="dxa"/>
          </w:tcPr>
          <w:p w14:paraId="235A57D7" w14:textId="77777777" w:rsidR="00777A41" w:rsidRDefault="008B1727">
            <w:pPr>
              <w:pStyle w:val="Table04Row"/>
            </w:pPr>
            <w:r>
              <w:t>29 Jun 2011</w:t>
            </w:r>
          </w:p>
        </w:tc>
      </w:tr>
      <w:tr w:rsidR="00777A41" w14:paraId="60E767DE" w14:textId="77777777">
        <w:trPr>
          <w:cantSplit/>
          <w:jc w:val="center"/>
        </w:trPr>
        <w:tc>
          <w:tcPr>
            <w:tcW w:w="4253" w:type="dxa"/>
          </w:tcPr>
          <w:p w14:paraId="06A763F4" w14:textId="77777777" w:rsidR="00777A41" w:rsidRDefault="008B1727">
            <w:pPr>
              <w:pStyle w:val="Table04Row"/>
            </w:pPr>
            <w:r>
              <w:t>Public Trustee’s Scale of Fees 2012‑13</w:t>
            </w:r>
          </w:p>
        </w:tc>
        <w:tc>
          <w:tcPr>
            <w:tcW w:w="1418" w:type="dxa"/>
          </w:tcPr>
          <w:p w14:paraId="5EB24468" w14:textId="77777777" w:rsidR="00777A41" w:rsidRDefault="008B1727">
            <w:pPr>
              <w:pStyle w:val="Table04Row"/>
            </w:pPr>
            <w:r>
              <w:t>25 Jun 2012</w:t>
            </w:r>
            <w:r>
              <w:br/>
              <w:t>p. 2855‑76</w:t>
            </w:r>
          </w:p>
        </w:tc>
        <w:tc>
          <w:tcPr>
            <w:tcW w:w="4536" w:type="dxa"/>
          </w:tcPr>
          <w:p w14:paraId="77F72F88" w14:textId="77777777" w:rsidR="00777A41" w:rsidRDefault="008B1727">
            <w:pPr>
              <w:pStyle w:val="Table04Row"/>
            </w:pPr>
            <w:r>
              <w:t>25 Jun 2012</w:t>
            </w:r>
          </w:p>
        </w:tc>
      </w:tr>
      <w:tr w:rsidR="00777A41" w14:paraId="7B329187" w14:textId="77777777">
        <w:trPr>
          <w:cantSplit/>
          <w:jc w:val="center"/>
        </w:trPr>
        <w:tc>
          <w:tcPr>
            <w:tcW w:w="4253" w:type="dxa"/>
          </w:tcPr>
          <w:p w14:paraId="2888AC68" w14:textId="77777777" w:rsidR="00777A41" w:rsidRDefault="008B1727">
            <w:pPr>
              <w:pStyle w:val="Table04Row"/>
            </w:pPr>
            <w:r>
              <w:t>Public Trustee’s Scale of Fees 2013‑14 ‑ No. 1</w:t>
            </w:r>
          </w:p>
        </w:tc>
        <w:tc>
          <w:tcPr>
            <w:tcW w:w="1418" w:type="dxa"/>
          </w:tcPr>
          <w:p w14:paraId="1E4AD5D2" w14:textId="77777777" w:rsidR="00777A41" w:rsidRDefault="008B1727">
            <w:pPr>
              <w:pStyle w:val="Table04Row"/>
            </w:pPr>
            <w:r>
              <w:t>21 Jun 2013</w:t>
            </w:r>
            <w:r>
              <w:br/>
              <w:t>p. 2491‑513</w:t>
            </w:r>
          </w:p>
        </w:tc>
        <w:tc>
          <w:tcPr>
            <w:tcW w:w="4536" w:type="dxa"/>
          </w:tcPr>
          <w:p w14:paraId="37F98A11" w14:textId="77777777" w:rsidR="00777A41" w:rsidRDefault="008B1727">
            <w:pPr>
              <w:pStyle w:val="Table04Row"/>
            </w:pPr>
            <w:r>
              <w:t>21 Jun 2013</w:t>
            </w:r>
          </w:p>
        </w:tc>
      </w:tr>
      <w:tr w:rsidR="00777A41" w14:paraId="23E037B8" w14:textId="77777777">
        <w:trPr>
          <w:cantSplit/>
          <w:jc w:val="center"/>
        </w:trPr>
        <w:tc>
          <w:tcPr>
            <w:tcW w:w="4253" w:type="dxa"/>
          </w:tcPr>
          <w:p w14:paraId="5E05E2B3" w14:textId="77777777" w:rsidR="00777A41" w:rsidRDefault="008B1727">
            <w:pPr>
              <w:pStyle w:val="Table04Row"/>
            </w:pPr>
            <w:r>
              <w:t>Public Trustee’s Scale of Fees 2013‑14 ‑ No. 2</w:t>
            </w:r>
          </w:p>
        </w:tc>
        <w:tc>
          <w:tcPr>
            <w:tcW w:w="1418" w:type="dxa"/>
          </w:tcPr>
          <w:p w14:paraId="22D6D435" w14:textId="77777777" w:rsidR="00777A41" w:rsidRDefault="008B1727">
            <w:pPr>
              <w:pStyle w:val="Table04Row"/>
            </w:pPr>
            <w:r>
              <w:t>19 Aug 2013</w:t>
            </w:r>
            <w:r>
              <w:br/>
              <w:t>p. 3789‑811</w:t>
            </w:r>
          </w:p>
        </w:tc>
        <w:tc>
          <w:tcPr>
            <w:tcW w:w="4536" w:type="dxa"/>
          </w:tcPr>
          <w:p w14:paraId="2697AD4D" w14:textId="77777777" w:rsidR="00777A41" w:rsidRDefault="008B1727">
            <w:pPr>
              <w:pStyle w:val="Table04Row"/>
            </w:pPr>
            <w:r>
              <w:t>19 Aug 2013</w:t>
            </w:r>
          </w:p>
        </w:tc>
      </w:tr>
      <w:tr w:rsidR="00777A41" w14:paraId="62274F4A" w14:textId="77777777">
        <w:trPr>
          <w:cantSplit/>
          <w:jc w:val="center"/>
        </w:trPr>
        <w:tc>
          <w:tcPr>
            <w:tcW w:w="4253" w:type="dxa"/>
          </w:tcPr>
          <w:p w14:paraId="6BC65207" w14:textId="77777777" w:rsidR="00777A41" w:rsidRDefault="008B1727">
            <w:pPr>
              <w:pStyle w:val="Table04Row"/>
            </w:pPr>
            <w:r>
              <w:t>Public Trustee’s Scale of Fees 2014</w:t>
            </w:r>
          </w:p>
        </w:tc>
        <w:tc>
          <w:tcPr>
            <w:tcW w:w="1418" w:type="dxa"/>
          </w:tcPr>
          <w:p w14:paraId="3245BB9F" w14:textId="77777777" w:rsidR="00777A41" w:rsidRDefault="008B1727">
            <w:pPr>
              <w:pStyle w:val="Table04Row"/>
            </w:pPr>
            <w:r>
              <w:t>24 Jun 2014</w:t>
            </w:r>
            <w:r>
              <w:br/>
              <w:t>p. 2133‑53</w:t>
            </w:r>
          </w:p>
        </w:tc>
        <w:tc>
          <w:tcPr>
            <w:tcW w:w="4536" w:type="dxa"/>
          </w:tcPr>
          <w:p w14:paraId="383B9DF3" w14:textId="77777777" w:rsidR="00777A41" w:rsidRDefault="008B1727">
            <w:pPr>
              <w:pStyle w:val="Table04Row"/>
            </w:pPr>
            <w:r>
              <w:t>1 Jul 2014</w:t>
            </w:r>
          </w:p>
        </w:tc>
      </w:tr>
      <w:tr w:rsidR="00777A41" w14:paraId="5569BBE4" w14:textId="77777777">
        <w:trPr>
          <w:cantSplit/>
          <w:jc w:val="center"/>
        </w:trPr>
        <w:tc>
          <w:tcPr>
            <w:tcW w:w="4253" w:type="dxa"/>
          </w:tcPr>
          <w:p w14:paraId="1919A5D3" w14:textId="77777777" w:rsidR="00777A41" w:rsidRDefault="008B1727">
            <w:pPr>
              <w:pStyle w:val="Table04Row"/>
            </w:pPr>
            <w:r>
              <w:t>Public Trustee’s Scale of Fees 2015</w:t>
            </w:r>
          </w:p>
        </w:tc>
        <w:tc>
          <w:tcPr>
            <w:tcW w:w="1418" w:type="dxa"/>
          </w:tcPr>
          <w:p w14:paraId="07FB3E43" w14:textId="77777777" w:rsidR="00777A41" w:rsidRDefault="008B1727">
            <w:pPr>
              <w:pStyle w:val="Table04Row"/>
            </w:pPr>
            <w:r>
              <w:t>25 Jun 2015</w:t>
            </w:r>
            <w:r>
              <w:br/>
              <w:t>p. 2211‑32</w:t>
            </w:r>
          </w:p>
        </w:tc>
        <w:tc>
          <w:tcPr>
            <w:tcW w:w="4536" w:type="dxa"/>
          </w:tcPr>
          <w:p w14:paraId="4C904311" w14:textId="77777777" w:rsidR="00777A41" w:rsidRDefault="008B1727">
            <w:pPr>
              <w:pStyle w:val="Table04Row"/>
            </w:pPr>
            <w:r>
              <w:t>1 Jul 2015 (see cl. 1)</w:t>
            </w:r>
          </w:p>
        </w:tc>
      </w:tr>
      <w:tr w:rsidR="00777A41" w14:paraId="05C79C6F" w14:textId="77777777">
        <w:trPr>
          <w:cantSplit/>
          <w:jc w:val="center"/>
        </w:trPr>
        <w:tc>
          <w:tcPr>
            <w:tcW w:w="4253" w:type="dxa"/>
          </w:tcPr>
          <w:p w14:paraId="5459F610" w14:textId="77777777" w:rsidR="00777A41" w:rsidRDefault="008B1727">
            <w:pPr>
              <w:pStyle w:val="Table04Row"/>
            </w:pPr>
            <w:r>
              <w:t>Public Trustee’s Scale of Fees 2016</w:t>
            </w:r>
          </w:p>
        </w:tc>
        <w:tc>
          <w:tcPr>
            <w:tcW w:w="1418" w:type="dxa"/>
          </w:tcPr>
          <w:p w14:paraId="1A41B4A8" w14:textId="77777777" w:rsidR="00777A41" w:rsidRDefault="008B1727">
            <w:pPr>
              <w:pStyle w:val="Table04Row"/>
            </w:pPr>
            <w:r>
              <w:t>22 Jun 2016</w:t>
            </w:r>
            <w:r>
              <w:br/>
              <w:t>p. 2265‑87</w:t>
            </w:r>
          </w:p>
        </w:tc>
        <w:tc>
          <w:tcPr>
            <w:tcW w:w="4536" w:type="dxa"/>
          </w:tcPr>
          <w:p w14:paraId="65BC59A3" w14:textId="77777777" w:rsidR="00777A41" w:rsidRDefault="008B1727">
            <w:pPr>
              <w:pStyle w:val="Table04Row"/>
            </w:pPr>
            <w:r>
              <w:t>1 Jul 2016 (see cl. 1)</w:t>
            </w:r>
          </w:p>
        </w:tc>
      </w:tr>
      <w:tr w:rsidR="00777A41" w14:paraId="21F88CFA" w14:textId="77777777">
        <w:trPr>
          <w:cantSplit/>
          <w:jc w:val="center"/>
        </w:trPr>
        <w:tc>
          <w:tcPr>
            <w:tcW w:w="4253" w:type="dxa"/>
          </w:tcPr>
          <w:p w14:paraId="55C8F61C" w14:textId="77777777" w:rsidR="00777A41" w:rsidRDefault="008B1727">
            <w:pPr>
              <w:pStyle w:val="Table04Row"/>
            </w:pPr>
            <w:r>
              <w:t>Public Trustee’s Scale of Fees 2017</w:t>
            </w:r>
          </w:p>
        </w:tc>
        <w:tc>
          <w:tcPr>
            <w:tcW w:w="1418" w:type="dxa"/>
          </w:tcPr>
          <w:p w14:paraId="19967B52" w14:textId="77777777" w:rsidR="00777A41" w:rsidRDefault="008B1727">
            <w:pPr>
              <w:pStyle w:val="Table04Row"/>
            </w:pPr>
            <w:r>
              <w:t>27 Jun 2017</w:t>
            </w:r>
            <w:r>
              <w:br/>
              <w:t>p. 3471‑93</w:t>
            </w:r>
          </w:p>
        </w:tc>
        <w:tc>
          <w:tcPr>
            <w:tcW w:w="4536" w:type="dxa"/>
          </w:tcPr>
          <w:p w14:paraId="3D05C8E3" w14:textId="77777777" w:rsidR="00777A41" w:rsidRDefault="008B1727">
            <w:pPr>
              <w:pStyle w:val="Table04Row"/>
            </w:pPr>
            <w:r>
              <w:t>1 Jul 2017 (see cl. 1)</w:t>
            </w:r>
          </w:p>
        </w:tc>
      </w:tr>
      <w:tr w:rsidR="00777A41" w14:paraId="68EE3637" w14:textId="77777777">
        <w:trPr>
          <w:cantSplit/>
          <w:jc w:val="center"/>
        </w:trPr>
        <w:tc>
          <w:tcPr>
            <w:tcW w:w="4253" w:type="dxa"/>
          </w:tcPr>
          <w:p w14:paraId="5745047F" w14:textId="77777777" w:rsidR="00777A41" w:rsidRDefault="008B1727">
            <w:pPr>
              <w:pStyle w:val="Table04Row"/>
            </w:pPr>
            <w:r>
              <w:t>Public Trustee’s Scale of Fees 2018</w:t>
            </w:r>
          </w:p>
        </w:tc>
        <w:tc>
          <w:tcPr>
            <w:tcW w:w="1418" w:type="dxa"/>
          </w:tcPr>
          <w:p w14:paraId="0DCA6663" w14:textId="77777777" w:rsidR="00777A41" w:rsidRDefault="008B1727">
            <w:pPr>
              <w:pStyle w:val="Table04Row"/>
            </w:pPr>
            <w:r>
              <w:t>18 Jun 2018</w:t>
            </w:r>
            <w:r>
              <w:br/>
              <w:t>p. 2051‑73</w:t>
            </w:r>
          </w:p>
        </w:tc>
        <w:tc>
          <w:tcPr>
            <w:tcW w:w="4536" w:type="dxa"/>
          </w:tcPr>
          <w:p w14:paraId="28C6AD2C" w14:textId="77777777" w:rsidR="00777A41" w:rsidRDefault="008B1727">
            <w:pPr>
              <w:pStyle w:val="Table04Row"/>
            </w:pPr>
            <w:r>
              <w:t>1 Jul 2018 (see cl. 1)</w:t>
            </w:r>
          </w:p>
        </w:tc>
      </w:tr>
      <w:tr w:rsidR="00777A41" w14:paraId="1812EF7D" w14:textId="77777777">
        <w:trPr>
          <w:cantSplit/>
          <w:jc w:val="center"/>
        </w:trPr>
        <w:tc>
          <w:tcPr>
            <w:tcW w:w="4253" w:type="dxa"/>
          </w:tcPr>
          <w:p w14:paraId="15A2D5E4" w14:textId="77777777" w:rsidR="00777A41" w:rsidRDefault="008B1727">
            <w:pPr>
              <w:pStyle w:val="Table04Row"/>
            </w:pPr>
            <w:r>
              <w:t>Public Trustee’s Scale of Fees 2019</w:t>
            </w:r>
          </w:p>
        </w:tc>
        <w:tc>
          <w:tcPr>
            <w:tcW w:w="1418" w:type="dxa"/>
          </w:tcPr>
          <w:p w14:paraId="22F4539D" w14:textId="77777777" w:rsidR="00777A41" w:rsidRDefault="008B1727">
            <w:pPr>
              <w:pStyle w:val="Table04Row"/>
            </w:pPr>
            <w:r>
              <w:t>25 Jun 2019</w:t>
            </w:r>
            <w:r>
              <w:br/>
              <w:t>p. 2205‑26</w:t>
            </w:r>
          </w:p>
        </w:tc>
        <w:tc>
          <w:tcPr>
            <w:tcW w:w="4536" w:type="dxa"/>
          </w:tcPr>
          <w:p w14:paraId="123861F7" w14:textId="77777777" w:rsidR="00777A41" w:rsidRDefault="008B1727">
            <w:pPr>
              <w:pStyle w:val="Table04Row"/>
            </w:pPr>
            <w:r>
              <w:t>1 Jul 2019 (see cl. 1)</w:t>
            </w:r>
          </w:p>
        </w:tc>
      </w:tr>
      <w:tr w:rsidR="00777A41" w14:paraId="5F9A00B8" w14:textId="77777777">
        <w:trPr>
          <w:cantSplit/>
          <w:jc w:val="center"/>
        </w:trPr>
        <w:tc>
          <w:tcPr>
            <w:tcW w:w="4253" w:type="dxa"/>
          </w:tcPr>
          <w:p w14:paraId="297A4F13" w14:textId="77777777" w:rsidR="00777A41" w:rsidRDefault="008B1727">
            <w:pPr>
              <w:pStyle w:val="Table04Row"/>
            </w:pPr>
            <w:r>
              <w:t>Public Trustee’s Scale of Fees 2020</w:t>
            </w:r>
          </w:p>
        </w:tc>
        <w:tc>
          <w:tcPr>
            <w:tcW w:w="1418" w:type="dxa"/>
          </w:tcPr>
          <w:p w14:paraId="54385C60" w14:textId="77777777" w:rsidR="00777A41" w:rsidRDefault="008B1727">
            <w:pPr>
              <w:pStyle w:val="Table04Row"/>
            </w:pPr>
            <w:r>
              <w:t>19 Jun 2020</w:t>
            </w:r>
            <w:r>
              <w:br/>
              <w:t>p. 1807‑28</w:t>
            </w:r>
          </w:p>
        </w:tc>
        <w:tc>
          <w:tcPr>
            <w:tcW w:w="4536" w:type="dxa"/>
          </w:tcPr>
          <w:p w14:paraId="113CABDD" w14:textId="77777777" w:rsidR="00777A41" w:rsidRDefault="008B1727">
            <w:pPr>
              <w:pStyle w:val="Table04Row"/>
            </w:pPr>
            <w:r>
              <w:t>1 Jul 2020 (see cl. 1)</w:t>
            </w:r>
          </w:p>
        </w:tc>
      </w:tr>
      <w:tr w:rsidR="00777A41" w14:paraId="6293847E" w14:textId="77777777">
        <w:trPr>
          <w:cantSplit/>
          <w:jc w:val="center"/>
        </w:trPr>
        <w:tc>
          <w:tcPr>
            <w:tcW w:w="4253" w:type="dxa"/>
          </w:tcPr>
          <w:p w14:paraId="321A7EF7" w14:textId="77777777" w:rsidR="00777A41" w:rsidRDefault="008B1727">
            <w:pPr>
              <w:pStyle w:val="Table04Row"/>
            </w:pPr>
            <w:r>
              <w:t>Public Trustee’s Scale of Fees 2021</w:t>
            </w:r>
          </w:p>
        </w:tc>
        <w:tc>
          <w:tcPr>
            <w:tcW w:w="1418" w:type="dxa"/>
          </w:tcPr>
          <w:p w14:paraId="3D85A7B1" w14:textId="77777777" w:rsidR="00777A41" w:rsidRDefault="008B1727">
            <w:pPr>
              <w:pStyle w:val="Table04Row"/>
            </w:pPr>
            <w:r>
              <w:t>18 Jun 2021</w:t>
            </w:r>
            <w:r>
              <w:br/>
              <w:t>p. 2151‑73</w:t>
            </w:r>
          </w:p>
        </w:tc>
        <w:tc>
          <w:tcPr>
            <w:tcW w:w="4536" w:type="dxa"/>
          </w:tcPr>
          <w:p w14:paraId="4B7F0299" w14:textId="77777777" w:rsidR="00777A41" w:rsidRDefault="008B1727">
            <w:pPr>
              <w:pStyle w:val="Table04Row"/>
            </w:pPr>
            <w:r>
              <w:t>1 Jul 2021 (see cl. 1)</w:t>
            </w:r>
          </w:p>
        </w:tc>
      </w:tr>
      <w:tr w:rsidR="00777A41" w14:paraId="0715EA14" w14:textId="77777777">
        <w:trPr>
          <w:cantSplit/>
          <w:jc w:val="center"/>
        </w:trPr>
        <w:tc>
          <w:tcPr>
            <w:tcW w:w="4253" w:type="dxa"/>
          </w:tcPr>
          <w:p w14:paraId="504EB89A" w14:textId="77777777" w:rsidR="00777A41" w:rsidRDefault="008B1727">
            <w:pPr>
              <w:pStyle w:val="Table04Row"/>
            </w:pPr>
            <w:r>
              <w:t>Public Trustee Scale of Fees 2022</w:t>
            </w:r>
          </w:p>
        </w:tc>
        <w:tc>
          <w:tcPr>
            <w:tcW w:w="1418" w:type="dxa"/>
          </w:tcPr>
          <w:p w14:paraId="770CDC2F" w14:textId="77777777" w:rsidR="00777A41" w:rsidRDefault="008B1727">
            <w:pPr>
              <w:pStyle w:val="Table04Row"/>
            </w:pPr>
            <w:r>
              <w:t>17 Jun 2022</w:t>
            </w:r>
            <w:r>
              <w:br/>
              <w:t>p. 3633‑54</w:t>
            </w:r>
          </w:p>
        </w:tc>
        <w:tc>
          <w:tcPr>
            <w:tcW w:w="4536" w:type="dxa"/>
          </w:tcPr>
          <w:p w14:paraId="4367FB06" w14:textId="77777777" w:rsidR="00777A41" w:rsidRDefault="008B1727">
            <w:pPr>
              <w:pStyle w:val="Table04Row"/>
            </w:pPr>
            <w:r>
              <w:t>1 Jul 2022 (see cl. 1)</w:t>
            </w:r>
          </w:p>
        </w:tc>
      </w:tr>
      <w:tr w:rsidR="00777A41" w14:paraId="6212CE4C" w14:textId="77777777">
        <w:trPr>
          <w:cantSplit/>
          <w:jc w:val="center"/>
        </w:trPr>
        <w:tc>
          <w:tcPr>
            <w:tcW w:w="4253" w:type="dxa"/>
          </w:tcPr>
          <w:p w14:paraId="6EC1AD05" w14:textId="77777777" w:rsidR="00777A41" w:rsidRDefault="008B1727">
            <w:pPr>
              <w:pStyle w:val="Table04Row"/>
            </w:pPr>
            <w:r>
              <w:t>Public Trustee Amended Scale of Fees (2023)</w:t>
            </w:r>
          </w:p>
        </w:tc>
        <w:tc>
          <w:tcPr>
            <w:tcW w:w="1418" w:type="dxa"/>
          </w:tcPr>
          <w:p w14:paraId="17179C05" w14:textId="77777777" w:rsidR="00777A41" w:rsidRDefault="008B1727">
            <w:pPr>
              <w:pStyle w:val="Table04Row"/>
            </w:pPr>
            <w:r>
              <w:t>13 Feb 2023</w:t>
            </w:r>
            <w:r>
              <w:br/>
              <w:t>p. 201‑22</w:t>
            </w:r>
          </w:p>
        </w:tc>
        <w:tc>
          <w:tcPr>
            <w:tcW w:w="4536" w:type="dxa"/>
          </w:tcPr>
          <w:p w14:paraId="7FC92163" w14:textId="77777777" w:rsidR="00777A41" w:rsidRDefault="008B1727">
            <w:pPr>
              <w:pStyle w:val="Table04Row"/>
            </w:pPr>
            <w:r>
              <w:t>1 Jul 2022 (see cl. 1)</w:t>
            </w:r>
          </w:p>
        </w:tc>
      </w:tr>
      <w:tr w:rsidR="00777A41" w14:paraId="1F4AF33A" w14:textId="77777777">
        <w:trPr>
          <w:cantSplit/>
          <w:jc w:val="center"/>
        </w:trPr>
        <w:tc>
          <w:tcPr>
            <w:tcW w:w="4253" w:type="dxa"/>
          </w:tcPr>
          <w:p w14:paraId="068112DA" w14:textId="77777777" w:rsidR="00777A41" w:rsidRDefault="008B1727">
            <w:pPr>
              <w:pStyle w:val="Table04Row"/>
            </w:pPr>
            <w:r>
              <w:t>Public Trustee Scale of Fees 2023</w:t>
            </w:r>
          </w:p>
        </w:tc>
        <w:tc>
          <w:tcPr>
            <w:tcW w:w="1418" w:type="dxa"/>
          </w:tcPr>
          <w:p w14:paraId="20BCF57C" w14:textId="77777777" w:rsidR="00777A41" w:rsidRDefault="008B1727">
            <w:pPr>
              <w:pStyle w:val="Table04Row"/>
            </w:pPr>
            <w:r>
              <w:t>16 Jun 2023</w:t>
            </w:r>
            <w:r>
              <w:br/>
              <w:t>p. 1817‑40</w:t>
            </w:r>
          </w:p>
        </w:tc>
        <w:tc>
          <w:tcPr>
            <w:tcW w:w="4536" w:type="dxa"/>
          </w:tcPr>
          <w:p w14:paraId="0C226A0C" w14:textId="77777777" w:rsidR="00777A41" w:rsidRDefault="008B1727">
            <w:pPr>
              <w:pStyle w:val="Table04Row"/>
            </w:pPr>
            <w:r>
              <w:t>1 Jul 2023 (see cl. 1)</w:t>
            </w:r>
          </w:p>
        </w:tc>
      </w:tr>
      <w:tr w:rsidR="00777A41" w14:paraId="551B5338" w14:textId="77777777">
        <w:trPr>
          <w:cantSplit/>
          <w:jc w:val="center"/>
        </w:trPr>
        <w:tc>
          <w:tcPr>
            <w:tcW w:w="10207" w:type="dxa"/>
            <w:gridSpan w:val="3"/>
          </w:tcPr>
          <w:p w14:paraId="1961B9A3" w14:textId="77777777" w:rsidR="00777A41" w:rsidRDefault="008B1727">
            <w:pPr>
              <w:pStyle w:val="Table04Row"/>
              <w:keepNext/>
            </w:pPr>
            <w:r>
              <w:rPr>
                <w:b/>
              </w:rPr>
              <w:t>Under s. 40 -</w:t>
            </w:r>
          </w:p>
        </w:tc>
      </w:tr>
      <w:tr w:rsidR="00777A41" w14:paraId="6703B806" w14:textId="77777777">
        <w:trPr>
          <w:cantSplit/>
          <w:jc w:val="center"/>
        </w:trPr>
        <w:tc>
          <w:tcPr>
            <w:tcW w:w="4253" w:type="dxa"/>
          </w:tcPr>
          <w:p w14:paraId="14545D3E" w14:textId="77777777" w:rsidR="00777A41" w:rsidRDefault="008B1727">
            <w:pPr>
              <w:pStyle w:val="Table04Row"/>
            </w:pPr>
            <w:r>
              <w:t>Common fund interest rates 2003</w:t>
            </w:r>
          </w:p>
        </w:tc>
        <w:tc>
          <w:tcPr>
            <w:tcW w:w="1418" w:type="dxa"/>
          </w:tcPr>
          <w:p w14:paraId="0389DB75" w14:textId="77777777" w:rsidR="00777A41" w:rsidRDefault="008B1727">
            <w:pPr>
              <w:pStyle w:val="Table04Row"/>
            </w:pPr>
            <w:r>
              <w:t>28 Nov 2003</w:t>
            </w:r>
            <w:r>
              <w:br/>
              <w:t>p. 4789</w:t>
            </w:r>
          </w:p>
        </w:tc>
        <w:tc>
          <w:tcPr>
            <w:tcW w:w="4536" w:type="dxa"/>
          </w:tcPr>
          <w:p w14:paraId="5AB4D95D" w14:textId="77777777" w:rsidR="00777A41" w:rsidRDefault="008B1727">
            <w:pPr>
              <w:pStyle w:val="Table04Row"/>
            </w:pPr>
            <w:r>
              <w:t>1 Dec 2003</w:t>
            </w:r>
          </w:p>
        </w:tc>
      </w:tr>
      <w:tr w:rsidR="00777A41" w14:paraId="1A18616A" w14:textId="77777777">
        <w:trPr>
          <w:cantSplit/>
          <w:jc w:val="center"/>
        </w:trPr>
        <w:tc>
          <w:tcPr>
            <w:tcW w:w="4253" w:type="dxa"/>
          </w:tcPr>
          <w:p w14:paraId="14B7A5F5" w14:textId="77777777" w:rsidR="00777A41" w:rsidRDefault="008B1727">
            <w:pPr>
              <w:pStyle w:val="Table04Row"/>
            </w:pPr>
            <w:r>
              <w:t>Common fund interest rates 2004</w:t>
            </w:r>
          </w:p>
        </w:tc>
        <w:tc>
          <w:tcPr>
            <w:tcW w:w="1418" w:type="dxa"/>
          </w:tcPr>
          <w:p w14:paraId="6466716F" w14:textId="77777777" w:rsidR="00777A41" w:rsidRDefault="008B1727">
            <w:pPr>
              <w:pStyle w:val="Table04Row"/>
            </w:pPr>
            <w:r>
              <w:t>29 Oct 2004</w:t>
            </w:r>
            <w:r>
              <w:br/>
              <w:t>p. 4955‑6</w:t>
            </w:r>
          </w:p>
        </w:tc>
        <w:tc>
          <w:tcPr>
            <w:tcW w:w="4536" w:type="dxa"/>
          </w:tcPr>
          <w:p w14:paraId="491A8976" w14:textId="77777777" w:rsidR="00777A41" w:rsidRDefault="008B1727">
            <w:pPr>
              <w:pStyle w:val="Table04Row"/>
            </w:pPr>
            <w:r>
              <w:t>1 Nov 2004</w:t>
            </w:r>
          </w:p>
        </w:tc>
      </w:tr>
      <w:tr w:rsidR="00777A41" w14:paraId="0DCCD484" w14:textId="77777777">
        <w:trPr>
          <w:cantSplit/>
          <w:jc w:val="center"/>
        </w:trPr>
        <w:tc>
          <w:tcPr>
            <w:tcW w:w="4253" w:type="dxa"/>
          </w:tcPr>
          <w:p w14:paraId="345DE86A" w14:textId="77777777" w:rsidR="00777A41" w:rsidRDefault="008B1727">
            <w:pPr>
              <w:pStyle w:val="Table04Row"/>
            </w:pPr>
            <w:r>
              <w:t>Common fund interest rates 2005</w:t>
            </w:r>
          </w:p>
        </w:tc>
        <w:tc>
          <w:tcPr>
            <w:tcW w:w="1418" w:type="dxa"/>
          </w:tcPr>
          <w:p w14:paraId="11A9FA3C" w14:textId="77777777" w:rsidR="00777A41" w:rsidRDefault="008B1727">
            <w:pPr>
              <w:pStyle w:val="Table04Row"/>
            </w:pPr>
            <w:r>
              <w:t>6 May 2005</w:t>
            </w:r>
            <w:r>
              <w:br/>
              <w:t>p. 2038</w:t>
            </w:r>
          </w:p>
        </w:tc>
        <w:tc>
          <w:tcPr>
            <w:tcW w:w="4536" w:type="dxa"/>
          </w:tcPr>
          <w:p w14:paraId="40F18D77" w14:textId="77777777" w:rsidR="00777A41" w:rsidRDefault="008B1727">
            <w:pPr>
              <w:pStyle w:val="Table04Row"/>
            </w:pPr>
            <w:r>
              <w:t>1 May 2005</w:t>
            </w:r>
          </w:p>
        </w:tc>
      </w:tr>
      <w:tr w:rsidR="00777A41" w14:paraId="4F417016" w14:textId="77777777">
        <w:trPr>
          <w:cantSplit/>
          <w:jc w:val="center"/>
        </w:trPr>
        <w:tc>
          <w:tcPr>
            <w:tcW w:w="4253" w:type="dxa"/>
          </w:tcPr>
          <w:p w14:paraId="06018DF8" w14:textId="77777777" w:rsidR="00777A41" w:rsidRDefault="008B1727">
            <w:pPr>
              <w:pStyle w:val="Table04Row"/>
            </w:pPr>
            <w:r>
              <w:t>Common fund interest rates 2006</w:t>
            </w:r>
          </w:p>
        </w:tc>
        <w:tc>
          <w:tcPr>
            <w:tcW w:w="1418" w:type="dxa"/>
          </w:tcPr>
          <w:p w14:paraId="04B0178C" w14:textId="77777777" w:rsidR="00777A41" w:rsidRDefault="008B1727">
            <w:pPr>
              <w:pStyle w:val="Table04Row"/>
            </w:pPr>
            <w:r>
              <w:t>20 Jun 2006</w:t>
            </w:r>
            <w:r>
              <w:br/>
              <w:t>p. 2156</w:t>
            </w:r>
          </w:p>
        </w:tc>
        <w:tc>
          <w:tcPr>
            <w:tcW w:w="4536" w:type="dxa"/>
          </w:tcPr>
          <w:p w14:paraId="72840F07" w14:textId="77777777" w:rsidR="00777A41" w:rsidRDefault="008B1727">
            <w:pPr>
              <w:pStyle w:val="Table04Row"/>
            </w:pPr>
            <w:r>
              <w:t>1 Jul 2006</w:t>
            </w:r>
          </w:p>
        </w:tc>
      </w:tr>
      <w:tr w:rsidR="00777A41" w14:paraId="0BDC3EFF" w14:textId="77777777">
        <w:trPr>
          <w:cantSplit/>
          <w:jc w:val="center"/>
        </w:trPr>
        <w:tc>
          <w:tcPr>
            <w:tcW w:w="4253" w:type="dxa"/>
          </w:tcPr>
          <w:p w14:paraId="1C75CF3D" w14:textId="77777777" w:rsidR="00777A41" w:rsidRDefault="008B1727">
            <w:pPr>
              <w:pStyle w:val="Table04Row"/>
            </w:pPr>
            <w:r>
              <w:t>Common fund interest rates 2007</w:t>
            </w:r>
          </w:p>
        </w:tc>
        <w:tc>
          <w:tcPr>
            <w:tcW w:w="1418" w:type="dxa"/>
          </w:tcPr>
          <w:p w14:paraId="6E9C296E" w14:textId="77777777" w:rsidR="00777A41" w:rsidRDefault="008B1727">
            <w:pPr>
              <w:pStyle w:val="Table04Row"/>
            </w:pPr>
            <w:r>
              <w:t>20 Jul 2007</w:t>
            </w:r>
            <w:r>
              <w:br/>
              <w:t>p. 3647</w:t>
            </w:r>
          </w:p>
        </w:tc>
        <w:tc>
          <w:tcPr>
            <w:tcW w:w="4536" w:type="dxa"/>
          </w:tcPr>
          <w:p w14:paraId="77EE4BBB" w14:textId="77777777" w:rsidR="00777A41" w:rsidRDefault="008B1727">
            <w:pPr>
              <w:pStyle w:val="Table04Row"/>
            </w:pPr>
            <w:r>
              <w:t>1 Jul 2007</w:t>
            </w:r>
          </w:p>
        </w:tc>
      </w:tr>
      <w:tr w:rsidR="00777A41" w14:paraId="50A12937" w14:textId="77777777">
        <w:trPr>
          <w:cantSplit/>
          <w:jc w:val="center"/>
        </w:trPr>
        <w:tc>
          <w:tcPr>
            <w:tcW w:w="4253" w:type="dxa"/>
          </w:tcPr>
          <w:p w14:paraId="1B696C12" w14:textId="77777777" w:rsidR="00777A41" w:rsidRDefault="008B1727">
            <w:pPr>
              <w:pStyle w:val="Table04Row"/>
            </w:pPr>
            <w:r>
              <w:t>Common fund interest rates 2008 ‑ No. 1</w:t>
            </w:r>
          </w:p>
        </w:tc>
        <w:tc>
          <w:tcPr>
            <w:tcW w:w="1418" w:type="dxa"/>
          </w:tcPr>
          <w:p w14:paraId="3663A131" w14:textId="77777777" w:rsidR="00777A41" w:rsidRDefault="008B1727">
            <w:pPr>
              <w:pStyle w:val="Table04Row"/>
            </w:pPr>
            <w:r>
              <w:t>28 Dec 2007</w:t>
            </w:r>
            <w:r>
              <w:br/>
              <w:t>p. 6444</w:t>
            </w:r>
          </w:p>
        </w:tc>
        <w:tc>
          <w:tcPr>
            <w:tcW w:w="4536" w:type="dxa"/>
          </w:tcPr>
          <w:p w14:paraId="272BA68D" w14:textId="77777777" w:rsidR="00777A41" w:rsidRDefault="008B1727">
            <w:pPr>
              <w:pStyle w:val="Table04Row"/>
            </w:pPr>
            <w:r>
              <w:t>1 Jan 2008</w:t>
            </w:r>
          </w:p>
        </w:tc>
      </w:tr>
      <w:tr w:rsidR="00777A41" w14:paraId="0160D904" w14:textId="77777777">
        <w:trPr>
          <w:cantSplit/>
          <w:jc w:val="center"/>
        </w:trPr>
        <w:tc>
          <w:tcPr>
            <w:tcW w:w="4253" w:type="dxa"/>
          </w:tcPr>
          <w:p w14:paraId="51B71372" w14:textId="77777777" w:rsidR="00777A41" w:rsidRDefault="008B1727">
            <w:pPr>
              <w:pStyle w:val="Table04Row"/>
            </w:pPr>
            <w:r>
              <w:t>Common fund interest rates 2008 ‑ No. 2</w:t>
            </w:r>
          </w:p>
        </w:tc>
        <w:tc>
          <w:tcPr>
            <w:tcW w:w="1418" w:type="dxa"/>
          </w:tcPr>
          <w:p w14:paraId="7771EEE7" w14:textId="77777777" w:rsidR="00777A41" w:rsidRDefault="008B1727">
            <w:pPr>
              <w:pStyle w:val="Table04Row"/>
            </w:pPr>
            <w:r>
              <w:t>2 Dec 2008</w:t>
            </w:r>
            <w:r>
              <w:br/>
              <w:t>p. 5068</w:t>
            </w:r>
          </w:p>
        </w:tc>
        <w:tc>
          <w:tcPr>
            <w:tcW w:w="4536" w:type="dxa"/>
          </w:tcPr>
          <w:p w14:paraId="68E702BC" w14:textId="77777777" w:rsidR="00777A41" w:rsidRDefault="008B1727">
            <w:pPr>
              <w:pStyle w:val="Table04Row"/>
            </w:pPr>
            <w:r>
              <w:t>2 Dec 2008</w:t>
            </w:r>
          </w:p>
        </w:tc>
      </w:tr>
      <w:tr w:rsidR="00777A41" w14:paraId="25D41ABC" w14:textId="77777777">
        <w:trPr>
          <w:cantSplit/>
          <w:jc w:val="center"/>
        </w:trPr>
        <w:tc>
          <w:tcPr>
            <w:tcW w:w="4253" w:type="dxa"/>
          </w:tcPr>
          <w:p w14:paraId="7B722572" w14:textId="77777777" w:rsidR="00777A41" w:rsidRDefault="008B1727">
            <w:pPr>
              <w:pStyle w:val="Table04Row"/>
            </w:pPr>
            <w:r>
              <w:t>Common fund interest rates 2010 ‑ No. 1</w:t>
            </w:r>
          </w:p>
        </w:tc>
        <w:tc>
          <w:tcPr>
            <w:tcW w:w="1418" w:type="dxa"/>
          </w:tcPr>
          <w:p w14:paraId="6513930E" w14:textId="77777777" w:rsidR="00777A41" w:rsidRDefault="008B1727">
            <w:pPr>
              <w:pStyle w:val="Table04Row"/>
            </w:pPr>
            <w:r>
              <w:t>12 Jan 2010</w:t>
            </w:r>
            <w:r>
              <w:br/>
              <w:t>p. 59</w:t>
            </w:r>
          </w:p>
        </w:tc>
        <w:tc>
          <w:tcPr>
            <w:tcW w:w="4536" w:type="dxa"/>
          </w:tcPr>
          <w:p w14:paraId="3AFD6337" w14:textId="77777777" w:rsidR="00777A41" w:rsidRDefault="008B1727">
            <w:pPr>
              <w:pStyle w:val="Table04Row"/>
            </w:pPr>
            <w:r>
              <w:t>12 Jan 2010</w:t>
            </w:r>
          </w:p>
        </w:tc>
      </w:tr>
      <w:tr w:rsidR="00777A41" w14:paraId="6590A9D0" w14:textId="77777777">
        <w:trPr>
          <w:cantSplit/>
          <w:jc w:val="center"/>
        </w:trPr>
        <w:tc>
          <w:tcPr>
            <w:tcW w:w="4253" w:type="dxa"/>
          </w:tcPr>
          <w:p w14:paraId="55126B66" w14:textId="77777777" w:rsidR="00777A41" w:rsidRDefault="008B1727">
            <w:pPr>
              <w:pStyle w:val="Table04Row"/>
            </w:pPr>
            <w:r>
              <w:t>Common fund interest rates 2010 ‑ No. 2</w:t>
            </w:r>
          </w:p>
        </w:tc>
        <w:tc>
          <w:tcPr>
            <w:tcW w:w="1418" w:type="dxa"/>
          </w:tcPr>
          <w:p w14:paraId="3EAEFE5F" w14:textId="77777777" w:rsidR="00777A41" w:rsidRDefault="008B1727">
            <w:pPr>
              <w:pStyle w:val="Table04Row"/>
            </w:pPr>
            <w:r>
              <w:t>19 Mar 2010</w:t>
            </w:r>
            <w:r>
              <w:br/>
              <w:t>p. 1042</w:t>
            </w:r>
          </w:p>
        </w:tc>
        <w:tc>
          <w:tcPr>
            <w:tcW w:w="4536" w:type="dxa"/>
          </w:tcPr>
          <w:p w14:paraId="5A6165F1" w14:textId="77777777" w:rsidR="00777A41" w:rsidRDefault="008B1727">
            <w:pPr>
              <w:pStyle w:val="Table04Row"/>
            </w:pPr>
            <w:r>
              <w:t>16 Mar 2010</w:t>
            </w:r>
          </w:p>
        </w:tc>
      </w:tr>
      <w:tr w:rsidR="00777A41" w14:paraId="5B9E0059" w14:textId="77777777">
        <w:trPr>
          <w:cantSplit/>
          <w:jc w:val="center"/>
        </w:trPr>
        <w:tc>
          <w:tcPr>
            <w:tcW w:w="4253" w:type="dxa"/>
          </w:tcPr>
          <w:p w14:paraId="79CF738A" w14:textId="77777777" w:rsidR="00777A41" w:rsidRDefault="008B1727">
            <w:pPr>
              <w:pStyle w:val="Table04Row"/>
            </w:pPr>
            <w:r>
              <w:t>Common fund interest rates 2010 ‑ No. 3</w:t>
            </w:r>
          </w:p>
        </w:tc>
        <w:tc>
          <w:tcPr>
            <w:tcW w:w="1418" w:type="dxa"/>
          </w:tcPr>
          <w:p w14:paraId="26907350" w14:textId="77777777" w:rsidR="00777A41" w:rsidRDefault="008B1727">
            <w:pPr>
              <w:pStyle w:val="Table04Row"/>
            </w:pPr>
            <w:r>
              <w:t>18 Jun 2010</w:t>
            </w:r>
            <w:r>
              <w:br/>
              <w:t>p. 2702‑3</w:t>
            </w:r>
          </w:p>
        </w:tc>
        <w:tc>
          <w:tcPr>
            <w:tcW w:w="4536" w:type="dxa"/>
          </w:tcPr>
          <w:p w14:paraId="0EA49969" w14:textId="77777777" w:rsidR="00777A41" w:rsidRDefault="008B1727">
            <w:pPr>
              <w:pStyle w:val="Table04Row"/>
            </w:pPr>
            <w:r>
              <w:t>15 Jun 2010</w:t>
            </w:r>
          </w:p>
        </w:tc>
      </w:tr>
      <w:tr w:rsidR="00777A41" w14:paraId="51C2198C" w14:textId="77777777">
        <w:trPr>
          <w:cantSplit/>
          <w:jc w:val="center"/>
        </w:trPr>
        <w:tc>
          <w:tcPr>
            <w:tcW w:w="4253" w:type="dxa"/>
          </w:tcPr>
          <w:p w14:paraId="578040CE" w14:textId="77777777" w:rsidR="00777A41" w:rsidRDefault="008B1727">
            <w:pPr>
              <w:pStyle w:val="Table04Row"/>
            </w:pPr>
            <w:r>
              <w:t>Common fund interest rates 2010 ‑ No. 4</w:t>
            </w:r>
          </w:p>
        </w:tc>
        <w:tc>
          <w:tcPr>
            <w:tcW w:w="1418" w:type="dxa"/>
          </w:tcPr>
          <w:p w14:paraId="6E42FCF2" w14:textId="77777777" w:rsidR="00777A41" w:rsidRDefault="008B1727">
            <w:pPr>
              <w:pStyle w:val="Table04Row"/>
            </w:pPr>
            <w:r>
              <w:t>1 Oct 2010</w:t>
            </w:r>
            <w:r>
              <w:br/>
              <w:t>p. 5089</w:t>
            </w:r>
          </w:p>
        </w:tc>
        <w:tc>
          <w:tcPr>
            <w:tcW w:w="4536" w:type="dxa"/>
          </w:tcPr>
          <w:p w14:paraId="1AEEAF27" w14:textId="77777777" w:rsidR="00777A41" w:rsidRDefault="008B1727">
            <w:pPr>
              <w:pStyle w:val="Table04Row"/>
            </w:pPr>
            <w:r>
              <w:t>13 Sep 2010</w:t>
            </w:r>
          </w:p>
        </w:tc>
      </w:tr>
      <w:tr w:rsidR="00777A41" w14:paraId="568A8150" w14:textId="77777777">
        <w:trPr>
          <w:cantSplit/>
          <w:jc w:val="center"/>
        </w:trPr>
        <w:tc>
          <w:tcPr>
            <w:tcW w:w="4253" w:type="dxa"/>
          </w:tcPr>
          <w:p w14:paraId="1E5AFA69" w14:textId="77777777" w:rsidR="00777A41" w:rsidRDefault="008B1727">
            <w:pPr>
              <w:pStyle w:val="Table04Row"/>
            </w:pPr>
            <w:r>
              <w:t>Common fund interest rates 2012 ‑ No. 1</w:t>
            </w:r>
          </w:p>
        </w:tc>
        <w:tc>
          <w:tcPr>
            <w:tcW w:w="1418" w:type="dxa"/>
          </w:tcPr>
          <w:p w14:paraId="23454CDD" w14:textId="77777777" w:rsidR="00777A41" w:rsidRDefault="008B1727">
            <w:pPr>
              <w:pStyle w:val="Table04Row"/>
            </w:pPr>
            <w:r>
              <w:t>14 Feb 2012</w:t>
            </w:r>
            <w:r>
              <w:br/>
              <w:t>p. 679</w:t>
            </w:r>
          </w:p>
        </w:tc>
        <w:tc>
          <w:tcPr>
            <w:tcW w:w="4536" w:type="dxa"/>
          </w:tcPr>
          <w:p w14:paraId="34A26F09" w14:textId="77777777" w:rsidR="00777A41" w:rsidRDefault="008B1727">
            <w:pPr>
              <w:pStyle w:val="Table04Row"/>
            </w:pPr>
            <w:r>
              <w:t>1 Feb 2012</w:t>
            </w:r>
          </w:p>
        </w:tc>
      </w:tr>
      <w:tr w:rsidR="00777A41" w14:paraId="4CAB37F1" w14:textId="77777777">
        <w:trPr>
          <w:cantSplit/>
          <w:jc w:val="center"/>
        </w:trPr>
        <w:tc>
          <w:tcPr>
            <w:tcW w:w="4253" w:type="dxa"/>
          </w:tcPr>
          <w:p w14:paraId="1A8FBA20" w14:textId="77777777" w:rsidR="00777A41" w:rsidRDefault="008B1727">
            <w:pPr>
              <w:pStyle w:val="Table04Row"/>
            </w:pPr>
            <w:r>
              <w:t>Common fund interest rates 2012 ‑ No. 2</w:t>
            </w:r>
          </w:p>
        </w:tc>
        <w:tc>
          <w:tcPr>
            <w:tcW w:w="1418" w:type="dxa"/>
          </w:tcPr>
          <w:p w14:paraId="16E40BDC" w14:textId="77777777" w:rsidR="00777A41" w:rsidRDefault="008B1727">
            <w:pPr>
              <w:pStyle w:val="Table04Row"/>
            </w:pPr>
            <w:r>
              <w:t>4 Dec 2012</w:t>
            </w:r>
            <w:r>
              <w:br/>
              <w:t>p. 5922</w:t>
            </w:r>
          </w:p>
        </w:tc>
        <w:tc>
          <w:tcPr>
            <w:tcW w:w="4536" w:type="dxa"/>
          </w:tcPr>
          <w:p w14:paraId="45A7AD2C" w14:textId="77777777" w:rsidR="00777A41" w:rsidRDefault="008B1727">
            <w:pPr>
              <w:pStyle w:val="Table04Row"/>
            </w:pPr>
            <w:r>
              <w:t>1 Dec 2012</w:t>
            </w:r>
          </w:p>
        </w:tc>
      </w:tr>
      <w:tr w:rsidR="00777A41" w14:paraId="28D348F9" w14:textId="77777777">
        <w:trPr>
          <w:cantSplit/>
          <w:jc w:val="center"/>
        </w:trPr>
        <w:tc>
          <w:tcPr>
            <w:tcW w:w="4253" w:type="dxa"/>
          </w:tcPr>
          <w:p w14:paraId="5F8DF2EA" w14:textId="77777777" w:rsidR="00777A41" w:rsidRDefault="008B1727">
            <w:pPr>
              <w:pStyle w:val="Table04Row"/>
            </w:pPr>
            <w:r>
              <w:t>Common fund interest rates 2013 ‑ No. 1</w:t>
            </w:r>
          </w:p>
        </w:tc>
        <w:tc>
          <w:tcPr>
            <w:tcW w:w="1418" w:type="dxa"/>
          </w:tcPr>
          <w:p w14:paraId="63ACD718" w14:textId="77777777" w:rsidR="00777A41" w:rsidRDefault="008B1727">
            <w:pPr>
              <w:pStyle w:val="Table04Row"/>
            </w:pPr>
            <w:r>
              <w:t>21 Dec 2012</w:t>
            </w:r>
            <w:r>
              <w:br/>
              <w:t>p. 6659</w:t>
            </w:r>
          </w:p>
        </w:tc>
        <w:tc>
          <w:tcPr>
            <w:tcW w:w="4536" w:type="dxa"/>
          </w:tcPr>
          <w:p w14:paraId="78C4969F" w14:textId="77777777" w:rsidR="00777A41" w:rsidRDefault="008B1727">
            <w:pPr>
              <w:pStyle w:val="Table04Row"/>
            </w:pPr>
            <w:r>
              <w:t>1 Jan 2013</w:t>
            </w:r>
          </w:p>
        </w:tc>
      </w:tr>
      <w:tr w:rsidR="00777A41" w14:paraId="451BF646" w14:textId="77777777">
        <w:trPr>
          <w:cantSplit/>
          <w:jc w:val="center"/>
        </w:trPr>
        <w:tc>
          <w:tcPr>
            <w:tcW w:w="4253" w:type="dxa"/>
          </w:tcPr>
          <w:p w14:paraId="4CA351FF" w14:textId="77777777" w:rsidR="00777A41" w:rsidRDefault="008B1727">
            <w:pPr>
              <w:pStyle w:val="Table04Row"/>
            </w:pPr>
            <w:r>
              <w:t>Common fund interest rates 2013 ‑ No. 2</w:t>
            </w:r>
          </w:p>
        </w:tc>
        <w:tc>
          <w:tcPr>
            <w:tcW w:w="1418" w:type="dxa"/>
          </w:tcPr>
          <w:p w14:paraId="308D7FCD" w14:textId="77777777" w:rsidR="00777A41" w:rsidRDefault="008B1727">
            <w:pPr>
              <w:pStyle w:val="Table04Row"/>
            </w:pPr>
            <w:r>
              <w:t>31 May 2013</w:t>
            </w:r>
            <w:r>
              <w:br/>
              <w:t>p. 2130</w:t>
            </w:r>
          </w:p>
        </w:tc>
        <w:tc>
          <w:tcPr>
            <w:tcW w:w="4536" w:type="dxa"/>
          </w:tcPr>
          <w:p w14:paraId="3F6C9EFC" w14:textId="77777777" w:rsidR="00777A41" w:rsidRDefault="008B1727">
            <w:pPr>
              <w:pStyle w:val="Table04Row"/>
            </w:pPr>
            <w:r>
              <w:t>1 Jun 2013</w:t>
            </w:r>
          </w:p>
        </w:tc>
      </w:tr>
      <w:tr w:rsidR="00777A41" w14:paraId="2F7CADF3" w14:textId="77777777">
        <w:trPr>
          <w:cantSplit/>
          <w:jc w:val="center"/>
        </w:trPr>
        <w:tc>
          <w:tcPr>
            <w:tcW w:w="4253" w:type="dxa"/>
          </w:tcPr>
          <w:p w14:paraId="5CC3B544" w14:textId="77777777" w:rsidR="00777A41" w:rsidRDefault="008B1727">
            <w:pPr>
              <w:pStyle w:val="Table04Row"/>
            </w:pPr>
            <w:r>
              <w:t>Common fund interest rates 2013 ‑ No. 3</w:t>
            </w:r>
          </w:p>
        </w:tc>
        <w:tc>
          <w:tcPr>
            <w:tcW w:w="1418" w:type="dxa"/>
          </w:tcPr>
          <w:p w14:paraId="5B0DE9BD" w14:textId="77777777" w:rsidR="00777A41" w:rsidRDefault="008B1727">
            <w:pPr>
              <w:pStyle w:val="Table04Row"/>
            </w:pPr>
            <w:r>
              <w:t>23 Aug 2013</w:t>
            </w:r>
            <w:r>
              <w:br/>
              <w:t>p. 4020</w:t>
            </w:r>
          </w:p>
        </w:tc>
        <w:tc>
          <w:tcPr>
            <w:tcW w:w="4536" w:type="dxa"/>
          </w:tcPr>
          <w:p w14:paraId="3FCCD10D" w14:textId="77777777" w:rsidR="00777A41" w:rsidRDefault="008B1727">
            <w:pPr>
              <w:pStyle w:val="Table04Row"/>
            </w:pPr>
            <w:r>
              <w:t>1 Sep 2013</w:t>
            </w:r>
          </w:p>
        </w:tc>
      </w:tr>
      <w:tr w:rsidR="00777A41" w14:paraId="0A6E5712" w14:textId="77777777">
        <w:trPr>
          <w:cantSplit/>
          <w:jc w:val="center"/>
        </w:trPr>
        <w:tc>
          <w:tcPr>
            <w:tcW w:w="4253" w:type="dxa"/>
          </w:tcPr>
          <w:p w14:paraId="5D2A0F07" w14:textId="77777777" w:rsidR="00777A41" w:rsidRDefault="008B1727">
            <w:pPr>
              <w:pStyle w:val="Table04Row"/>
            </w:pPr>
            <w:r>
              <w:t>Common fund interest rates 2015 ‑ No. 1</w:t>
            </w:r>
          </w:p>
        </w:tc>
        <w:tc>
          <w:tcPr>
            <w:tcW w:w="1418" w:type="dxa"/>
          </w:tcPr>
          <w:p w14:paraId="318F71E2" w14:textId="77777777" w:rsidR="00777A41" w:rsidRDefault="008B1727">
            <w:pPr>
              <w:pStyle w:val="Table04Row"/>
            </w:pPr>
            <w:r>
              <w:t>20 Feb 2015</w:t>
            </w:r>
            <w:r>
              <w:br/>
              <w:t>p. 701</w:t>
            </w:r>
          </w:p>
        </w:tc>
        <w:tc>
          <w:tcPr>
            <w:tcW w:w="4536" w:type="dxa"/>
          </w:tcPr>
          <w:p w14:paraId="6710CBFB" w14:textId="77777777" w:rsidR="00777A41" w:rsidRDefault="008B1727">
            <w:pPr>
              <w:pStyle w:val="Table04Row"/>
            </w:pPr>
            <w:r>
              <w:t>1 Mar 2015</w:t>
            </w:r>
          </w:p>
        </w:tc>
      </w:tr>
      <w:tr w:rsidR="00777A41" w14:paraId="3ADDD553" w14:textId="77777777">
        <w:trPr>
          <w:cantSplit/>
          <w:jc w:val="center"/>
        </w:trPr>
        <w:tc>
          <w:tcPr>
            <w:tcW w:w="4253" w:type="dxa"/>
          </w:tcPr>
          <w:p w14:paraId="460EFCD2" w14:textId="77777777" w:rsidR="00777A41" w:rsidRDefault="008B1727">
            <w:pPr>
              <w:pStyle w:val="Table04Row"/>
            </w:pPr>
            <w:r>
              <w:t>Common fund interest rates 2015 ‑ No. 2</w:t>
            </w:r>
          </w:p>
        </w:tc>
        <w:tc>
          <w:tcPr>
            <w:tcW w:w="1418" w:type="dxa"/>
          </w:tcPr>
          <w:p w14:paraId="4805CF5E" w14:textId="77777777" w:rsidR="00777A41" w:rsidRDefault="008B1727">
            <w:pPr>
              <w:pStyle w:val="Table04Row"/>
            </w:pPr>
            <w:r>
              <w:t>22 May 2015</w:t>
            </w:r>
            <w:r>
              <w:br/>
              <w:t>p. 1824</w:t>
            </w:r>
          </w:p>
        </w:tc>
        <w:tc>
          <w:tcPr>
            <w:tcW w:w="4536" w:type="dxa"/>
          </w:tcPr>
          <w:p w14:paraId="21F12324" w14:textId="77777777" w:rsidR="00777A41" w:rsidRDefault="008B1727">
            <w:pPr>
              <w:pStyle w:val="Table04Row"/>
            </w:pPr>
            <w:r>
              <w:t>1 Jun 2015</w:t>
            </w:r>
          </w:p>
        </w:tc>
      </w:tr>
      <w:tr w:rsidR="00777A41" w14:paraId="75136AC7" w14:textId="77777777">
        <w:trPr>
          <w:cantSplit/>
          <w:jc w:val="center"/>
        </w:trPr>
        <w:tc>
          <w:tcPr>
            <w:tcW w:w="4253" w:type="dxa"/>
          </w:tcPr>
          <w:p w14:paraId="6B4DA24C" w14:textId="77777777" w:rsidR="00777A41" w:rsidRDefault="008B1727">
            <w:pPr>
              <w:pStyle w:val="Table04Row"/>
            </w:pPr>
            <w:r>
              <w:t>Common fund interest rates 2016</w:t>
            </w:r>
          </w:p>
        </w:tc>
        <w:tc>
          <w:tcPr>
            <w:tcW w:w="1418" w:type="dxa"/>
          </w:tcPr>
          <w:p w14:paraId="1C5832F3" w14:textId="77777777" w:rsidR="00777A41" w:rsidRDefault="008B1727">
            <w:pPr>
              <w:pStyle w:val="Table04Row"/>
            </w:pPr>
            <w:r>
              <w:t>20 May 2016</w:t>
            </w:r>
            <w:r>
              <w:br/>
              <w:t>p. 1519</w:t>
            </w:r>
          </w:p>
        </w:tc>
        <w:tc>
          <w:tcPr>
            <w:tcW w:w="4536" w:type="dxa"/>
          </w:tcPr>
          <w:p w14:paraId="7EA75922" w14:textId="77777777" w:rsidR="00777A41" w:rsidRDefault="008B1727">
            <w:pPr>
              <w:pStyle w:val="Table04Row"/>
            </w:pPr>
            <w:r>
              <w:t>1 Jun 2016</w:t>
            </w:r>
          </w:p>
        </w:tc>
      </w:tr>
      <w:tr w:rsidR="00777A41" w14:paraId="4EA4CB45" w14:textId="77777777">
        <w:trPr>
          <w:cantSplit/>
          <w:jc w:val="center"/>
        </w:trPr>
        <w:tc>
          <w:tcPr>
            <w:tcW w:w="4253" w:type="dxa"/>
          </w:tcPr>
          <w:p w14:paraId="04F45732" w14:textId="77777777" w:rsidR="00777A41" w:rsidRDefault="008B1727">
            <w:pPr>
              <w:pStyle w:val="Table04Row"/>
            </w:pPr>
            <w:r>
              <w:t>Common fund interest rates 2016 ‑ No. 2</w:t>
            </w:r>
          </w:p>
        </w:tc>
        <w:tc>
          <w:tcPr>
            <w:tcW w:w="1418" w:type="dxa"/>
          </w:tcPr>
          <w:p w14:paraId="2CC1D93B" w14:textId="77777777" w:rsidR="00777A41" w:rsidRDefault="008B1727">
            <w:pPr>
              <w:pStyle w:val="Table04Row"/>
            </w:pPr>
            <w:r>
              <w:t>12 Aug 2016</w:t>
            </w:r>
            <w:r>
              <w:br/>
              <w:t>p. 3453</w:t>
            </w:r>
          </w:p>
        </w:tc>
        <w:tc>
          <w:tcPr>
            <w:tcW w:w="4536" w:type="dxa"/>
          </w:tcPr>
          <w:p w14:paraId="23B76B86" w14:textId="77777777" w:rsidR="00777A41" w:rsidRDefault="008B1727">
            <w:pPr>
              <w:pStyle w:val="Table04Row"/>
            </w:pPr>
            <w:r>
              <w:t>1 Sep 2016</w:t>
            </w:r>
          </w:p>
        </w:tc>
      </w:tr>
      <w:tr w:rsidR="00777A41" w14:paraId="47D75E36" w14:textId="77777777">
        <w:trPr>
          <w:cantSplit/>
          <w:jc w:val="center"/>
        </w:trPr>
        <w:tc>
          <w:tcPr>
            <w:tcW w:w="4253" w:type="dxa"/>
          </w:tcPr>
          <w:p w14:paraId="2316FCDF" w14:textId="77777777" w:rsidR="00777A41" w:rsidRDefault="008B1727">
            <w:pPr>
              <w:pStyle w:val="Table04Row"/>
            </w:pPr>
            <w:r>
              <w:t>Common fund interest rates 2017</w:t>
            </w:r>
          </w:p>
        </w:tc>
        <w:tc>
          <w:tcPr>
            <w:tcW w:w="1418" w:type="dxa"/>
          </w:tcPr>
          <w:p w14:paraId="43EFB294" w14:textId="77777777" w:rsidR="00777A41" w:rsidRDefault="008B1727">
            <w:pPr>
              <w:pStyle w:val="Table04Row"/>
            </w:pPr>
            <w:r>
              <w:t>31 Mar 2017</w:t>
            </w:r>
            <w:r>
              <w:br/>
              <w:t>p. 1946</w:t>
            </w:r>
          </w:p>
        </w:tc>
        <w:tc>
          <w:tcPr>
            <w:tcW w:w="4536" w:type="dxa"/>
          </w:tcPr>
          <w:p w14:paraId="5DA2C11D" w14:textId="77777777" w:rsidR="00777A41" w:rsidRDefault="008B1727">
            <w:pPr>
              <w:pStyle w:val="Table04Row"/>
            </w:pPr>
            <w:r>
              <w:t>31 Mar 2017</w:t>
            </w:r>
          </w:p>
        </w:tc>
      </w:tr>
      <w:tr w:rsidR="00777A41" w14:paraId="24724F23" w14:textId="77777777">
        <w:trPr>
          <w:cantSplit/>
          <w:jc w:val="center"/>
        </w:trPr>
        <w:tc>
          <w:tcPr>
            <w:tcW w:w="4253" w:type="dxa"/>
          </w:tcPr>
          <w:p w14:paraId="2C460DF1" w14:textId="77777777" w:rsidR="00777A41" w:rsidRDefault="008B1727">
            <w:pPr>
              <w:pStyle w:val="Table04Row"/>
            </w:pPr>
            <w:r>
              <w:t>Common fund interest rates 2019</w:t>
            </w:r>
          </w:p>
        </w:tc>
        <w:tc>
          <w:tcPr>
            <w:tcW w:w="1418" w:type="dxa"/>
          </w:tcPr>
          <w:p w14:paraId="1691A59A" w14:textId="77777777" w:rsidR="00777A41" w:rsidRDefault="008B1727">
            <w:pPr>
              <w:pStyle w:val="Table04Row"/>
            </w:pPr>
            <w:r>
              <w:t>14 Jun 2019</w:t>
            </w:r>
            <w:r>
              <w:br/>
              <w:t>p. 1910</w:t>
            </w:r>
          </w:p>
        </w:tc>
        <w:tc>
          <w:tcPr>
            <w:tcW w:w="4536" w:type="dxa"/>
          </w:tcPr>
          <w:p w14:paraId="6C8AD09F" w14:textId="77777777" w:rsidR="00777A41" w:rsidRDefault="008B1727">
            <w:pPr>
              <w:pStyle w:val="Table04Row"/>
            </w:pPr>
            <w:r>
              <w:t>1 Jul 2019</w:t>
            </w:r>
          </w:p>
        </w:tc>
      </w:tr>
      <w:tr w:rsidR="00777A41" w14:paraId="5AF2BBF9" w14:textId="77777777">
        <w:trPr>
          <w:cantSplit/>
          <w:jc w:val="center"/>
        </w:trPr>
        <w:tc>
          <w:tcPr>
            <w:tcW w:w="4253" w:type="dxa"/>
          </w:tcPr>
          <w:p w14:paraId="5052B06E" w14:textId="77777777" w:rsidR="00777A41" w:rsidRDefault="008B1727">
            <w:pPr>
              <w:pStyle w:val="Table04Row"/>
            </w:pPr>
            <w:r>
              <w:t>Common fund interest rates 2019 ‑ No. 2</w:t>
            </w:r>
          </w:p>
        </w:tc>
        <w:tc>
          <w:tcPr>
            <w:tcW w:w="1418" w:type="dxa"/>
          </w:tcPr>
          <w:p w14:paraId="0F474714" w14:textId="77777777" w:rsidR="00777A41" w:rsidRDefault="008B1727">
            <w:pPr>
              <w:pStyle w:val="Table04Row"/>
            </w:pPr>
            <w:r>
              <w:t>12 Jul 2019</w:t>
            </w:r>
            <w:r>
              <w:br/>
              <w:t>p. 2732</w:t>
            </w:r>
          </w:p>
        </w:tc>
        <w:tc>
          <w:tcPr>
            <w:tcW w:w="4536" w:type="dxa"/>
          </w:tcPr>
          <w:p w14:paraId="3C7E78F2" w14:textId="77777777" w:rsidR="00777A41" w:rsidRDefault="008B1727">
            <w:pPr>
              <w:pStyle w:val="Table04Row"/>
            </w:pPr>
            <w:r>
              <w:t>1 Aug 2019</w:t>
            </w:r>
          </w:p>
        </w:tc>
      </w:tr>
      <w:tr w:rsidR="00777A41" w14:paraId="5E612BE4" w14:textId="77777777">
        <w:trPr>
          <w:cantSplit/>
          <w:jc w:val="center"/>
        </w:trPr>
        <w:tc>
          <w:tcPr>
            <w:tcW w:w="4253" w:type="dxa"/>
          </w:tcPr>
          <w:p w14:paraId="2D22140D" w14:textId="77777777" w:rsidR="00777A41" w:rsidRDefault="008B1727">
            <w:pPr>
              <w:pStyle w:val="Table04Row"/>
            </w:pPr>
            <w:r>
              <w:t>Common fund interest rates 2019 ‑ No. 3</w:t>
            </w:r>
          </w:p>
        </w:tc>
        <w:tc>
          <w:tcPr>
            <w:tcW w:w="1418" w:type="dxa"/>
          </w:tcPr>
          <w:p w14:paraId="0F681356" w14:textId="77777777" w:rsidR="00777A41" w:rsidRDefault="008B1727">
            <w:pPr>
              <w:pStyle w:val="Table04Row"/>
            </w:pPr>
            <w:r>
              <w:t>15 Oct 2019</w:t>
            </w:r>
            <w:r>
              <w:br/>
              <w:t>p. 3667</w:t>
            </w:r>
          </w:p>
        </w:tc>
        <w:tc>
          <w:tcPr>
            <w:tcW w:w="4536" w:type="dxa"/>
          </w:tcPr>
          <w:p w14:paraId="26BA9133" w14:textId="77777777" w:rsidR="00777A41" w:rsidRDefault="008B1727">
            <w:pPr>
              <w:pStyle w:val="Table04Row"/>
            </w:pPr>
            <w:r>
              <w:t>1 Nov 2019</w:t>
            </w:r>
          </w:p>
        </w:tc>
      </w:tr>
      <w:tr w:rsidR="00777A41" w14:paraId="5F416C05" w14:textId="77777777">
        <w:trPr>
          <w:cantSplit/>
          <w:jc w:val="center"/>
        </w:trPr>
        <w:tc>
          <w:tcPr>
            <w:tcW w:w="4253" w:type="dxa"/>
          </w:tcPr>
          <w:p w14:paraId="50DDA5EA" w14:textId="77777777" w:rsidR="00777A41" w:rsidRDefault="008B1727">
            <w:pPr>
              <w:pStyle w:val="Table04Row"/>
            </w:pPr>
            <w:r>
              <w:t>Common fund interest rates 2020</w:t>
            </w:r>
          </w:p>
        </w:tc>
        <w:tc>
          <w:tcPr>
            <w:tcW w:w="1418" w:type="dxa"/>
          </w:tcPr>
          <w:p w14:paraId="6232E4E9" w14:textId="77777777" w:rsidR="00777A41" w:rsidRDefault="008B1727">
            <w:pPr>
              <w:pStyle w:val="Table04Row"/>
            </w:pPr>
            <w:r>
              <w:t>31 Mar 2020</w:t>
            </w:r>
            <w:r>
              <w:br/>
              <w:t>p. 845‑6</w:t>
            </w:r>
          </w:p>
        </w:tc>
        <w:tc>
          <w:tcPr>
            <w:tcW w:w="4536" w:type="dxa"/>
          </w:tcPr>
          <w:p w14:paraId="5584B5DB" w14:textId="77777777" w:rsidR="00777A41" w:rsidRDefault="008B1727">
            <w:pPr>
              <w:pStyle w:val="Table04Row"/>
            </w:pPr>
            <w:r>
              <w:t>1 Apr 2020</w:t>
            </w:r>
          </w:p>
        </w:tc>
      </w:tr>
      <w:tr w:rsidR="00777A41" w14:paraId="65F6A320" w14:textId="77777777">
        <w:trPr>
          <w:cantSplit/>
          <w:jc w:val="center"/>
        </w:trPr>
        <w:tc>
          <w:tcPr>
            <w:tcW w:w="4253" w:type="dxa"/>
          </w:tcPr>
          <w:p w14:paraId="6BD9F75F" w14:textId="77777777" w:rsidR="00777A41" w:rsidRDefault="008B1727">
            <w:pPr>
              <w:pStyle w:val="Table04Row"/>
            </w:pPr>
            <w:r>
              <w:t>Common fund interest rates 2020 ‑ No. 2</w:t>
            </w:r>
          </w:p>
        </w:tc>
        <w:tc>
          <w:tcPr>
            <w:tcW w:w="1418" w:type="dxa"/>
          </w:tcPr>
          <w:p w14:paraId="23F3E582" w14:textId="77777777" w:rsidR="00777A41" w:rsidRDefault="008B1727">
            <w:pPr>
              <w:pStyle w:val="Table04Row"/>
            </w:pPr>
            <w:r>
              <w:t>24 Nov 2020</w:t>
            </w:r>
            <w:r>
              <w:br/>
              <w:t>p. 4370‑1</w:t>
            </w:r>
          </w:p>
        </w:tc>
        <w:tc>
          <w:tcPr>
            <w:tcW w:w="4536" w:type="dxa"/>
          </w:tcPr>
          <w:p w14:paraId="5EB87894" w14:textId="77777777" w:rsidR="00777A41" w:rsidRDefault="008B1727">
            <w:pPr>
              <w:pStyle w:val="Table04Row"/>
            </w:pPr>
            <w:r>
              <w:t>1 Dec 2020</w:t>
            </w:r>
          </w:p>
        </w:tc>
      </w:tr>
      <w:tr w:rsidR="00777A41" w14:paraId="194B8396" w14:textId="77777777">
        <w:trPr>
          <w:cantSplit/>
          <w:jc w:val="center"/>
        </w:trPr>
        <w:tc>
          <w:tcPr>
            <w:tcW w:w="4253" w:type="dxa"/>
          </w:tcPr>
          <w:p w14:paraId="41DCE8E7" w14:textId="77777777" w:rsidR="00777A41" w:rsidRDefault="008B1727">
            <w:pPr>
              <w:pStyle w:val="Table04Row"/>
            </w:pPr>
            <w:r>
              <w:t>Common Account interest rates 2022</w:t>
            </w:r>
          </w:p>
        </w:tc>
        <w:tc>
          <w:tcPr>
            <w:tcW w:w="1418" w:type="dxa"/>
          </w:tcPr>
          <w:p w14:paraId="52DFBD6F" w14:textId="77777777" w:rsidR="00777A41" w:rsidRDefault="008B1727">
            <w:pPr>
              <w:pStyle w:val="Table04Row"/>
            </w:pPr>
            <w:r>
              <w:t>27 May 2022</w:t>
            </w:r>
            <w:r>
              <w:br/>
              <w:t>p. 3110</w:t>
            </w:r>
          </w:p>
        </w:tc>
        <w:tc>
          <w:tcPr>
            <w:tcW w:w="4536" w:type="dxa"/>
          </w:tcPr>
          <w:p w14:paraId="6C732B28" w14:textId="77777777" w:rsidR="00777A41" w:rsidRDefault="008B1727">
            <w:pPr>
              <w:pStyle w:val="Table04Row"/>
            </w:pPr>
            <w:r>
              <w:t>1 Jun 2022</w:t>
            </w:r>
          </w:p>
        </w:tc>
      </w:tr>
      <w:tr w:rsidR="00777A41" w14:paraId="6659C94F" w14:textId="77777777">
        <w:trPr>
          <w:cantSplit/>
          <w:jc w:val="center"/>
        </w:trPr>
        <w:tc>
          <w:tcPr>
            <w:tcW w:w="4253" w:type="dxa"/>
          </w:tcPr>
          <w:p w14:paraId="0103D442" w14:textId="77777777" w:rsidR="00777A41" w:rsidRDefault="008B1727">
            <w:pPr>
              <w:pStyle w:val="Table04Row"/>
            </w:pPr>
            <w:r>
              <w:t>Common Account interest rates 2022 ‑ No. 2</w:t>
            </w:r>
          </w:p>
        </w:tc>
        <w:tc>
          <w:tcPr>
            <w:tcW w:w="1418" w:type="dxa"/>
          </w:tcPr>
          <w:p w14:paraId="0AF29563" w14:textId="77777777" w:rsidR="00777A41" w:rsidRDefault="008B1727">
            <w:pPr>
              <w:pStyle w:val="Table04Row"/>
            </w:pPr>
            <w:r>
              <w:t>4 Oct 2022</w:t>
            </w:r>
            <w:r>
              <w:br/>
              <w:t>p. 4791</w:t>
            </w:r>
          </w:p>
        </w:tc>
        <w:tc>
          <w:tcPr>
            <w:tcW w:w="4536" w:type="dxa"/>
          </w:tcPr>
          <w:p w14:paraId="1759AD4B" w14:textId="77777777" w:rsidR="00777A41" w:rsidRDefault="008B1727">
            <w:pPr>
              <w:pStyle w:val="Table04Row"/>
            </w:pPr>
            <w:r>
              <w:t>1 Oct 2022</w:t>
            </w:r>
          </w:p>
        </w:tc>
      </w:tr>
      <w:tr w:rsidR="00777A41" w14:paraId="4E1A0226" w14:textId="77777777">
        <w:trPr>
          <w:cantSplit/>
          <w:jc w:val="center"/>
        </w:trPr>
        <w:tc>
          <w:tcPr>
            <w:tcW w:w="4253" w:type="dxa"/>
          </w:tcPr>
          <w:p w14:paraId="1D8CC098" w14:textId="77777777" w:rsidR="00777A41" w:rsidRDefault="008B1727">
            <w:pPr>
              <w:pStyle w:val="Table04Row"/>
            </w:pPr>
            <w:r>
              <w:t>Common Account interest rates 2022 ‑ No. 3</w:t>
            </w:r>
          </w:p>
        </w:tc>
        <w:tc>
          <w:tcPr>
            <w:tcW w:w="1418" w:type="dxa"/>
          </w:tcPr>
          <w:p w14:paraId="3BC53DC4" w14:textId="77777777" w:rsidR="00777A41" w:rsidRDefault="008B1727">
            <w:pPr>
              <w:pStyle w:val="Table04Row"/>
            </w:pPr>
            <w:r>
              <w:t>4 Nov 2022</w:t>
            </w:r>
            <w:r>
              <w:br/>
              <w:t>p. 5252</w:t>
            </w:r>
          </w:p>
        </w:tc>
        <w:tc>
          <w:tcPr>
            <w:tcW w:w="4536" w:type="dxa"/>
          </w:tcPr>
          <w:p w14:paraId="18DF6B09" w14:textId="77777777" w:rsidR="00777A41" w:rsidRDefault="008B1727">
            <w:pPr>
              <w:pStyle w:val="Table04Row"/>
            </w:pPr>
            <w:r>
              <w:t>1 Nov 2022</w:t>
            </w:r>
          </w:p>
        </w:tc>
      </w:tr>
      <w:tr w:rsidR="00777A41" w14:paraId="4E9329F6" w14:textId="77777777">
        <w:trPr>
          <w:cantSplit/>
          <w:jc w:val="center"/>
        </w:trPr>
        <w:tc>
          <w:tcPr>
            <w:tcW w:w="4253" w:type="dxa"/>
          </w:tcPr>
          <w:p w14:paraId="56D14964" w14:textId="77777777" w:rsidR="00777A41" w:rsidRDefault="008B1727">
            <w:pPr>
              <w:pStyle w:val="Table04Row"/>
            </w:pPr>
            <w:r>
              <w:t>Common Account interest rates 2022 ‑ No. 4</w:t>
            </w:r>
          </w:p>
        </w:tc>
        <w:tc>
          <w:tcPr>
            <w:tcW w:w="1418" w:type="dxa"/>
          </w:tcPr>
          <w:p w14:paraId="35F95626" w14:textId="77777777" w:rsidR="00777A41" w:rsidRDefault="008B1727">
            <w:pPr>
              <w:pStyle w:val="Table04Row"/>
            </w:pPr>
            <w:r>
              <w:t>2 Dec 2022</w:t>
            </w:r>
            <w:r>
              <w:br/>
              <w:t>p. 5610</w:t>
            </w:r>
          </w:p>
        </w:tc>
        <w:tc>
          <w:tcPr>
            <w:tcW w:w="4536" w:type="dxa"/>
          </w:tcPr>
          <w:p w14:paraId="396ABAF5" w14:textId="77777777" w:rsidR="00777A41" w:rsidRDefault="008B1727">
            <w:pPr>
              <w:pStyle w:val="Table04Row"/>
            </w:pPr>
            <w:r>
              <w:t>1 Dec 2022</w:t>
            </w:r>
          </w:p>
        </w:tc>
      </w:tr>
      <w:tr w:rsidR="00777A41" w14:paraId="76289518" w14:textId="77777777">
        <w:trPr>
          <w:cantSplit/>
          <w:jc w:val="center"/>
        </w:trPr>
        <w:tc>
          <w:tcPr>
            <w:tcW w:w="4253" w:type="dxa"/>
          </w:tcPr>
          <w:p w14:paraId="7EBD9DDA" w14:textId="77777777" w:rsidR="00777A41" w:rsidRDefault="008B1727">
            <w:pPr>
              <w:pStyle w:val="Table04Row"/>
            </w:pPr>
            <w:r>
              <w:t>Common Account interest rates 2023</w:t>
            </w:r>
          </w:p>
        </w:tc>
        <w:tc>
          <w:tcPr>
            <w:tcW w:w="1418" w:type="dxa"/>
          </w:tcPr>
          <w:p w14:paraId="4B5DAC15" w14:textId="77777777" w:rsidR="00777A41" w:rsidRDefault="008B1727">
            <w:pPr>
              <w:pStyle w:val="Table04Row"/>
            </w:pPr>
            <w:r>
              <w:t>28 Feb 2023</w:t>
            </w:r>
            <w:r>
              <w:br/>
              <w:t>p. 392</w:t>
            </w:r>
          </w:p>
        </w:tc>
        <w:tc>
          <w:tcPr>
            <w:tcW w:w="4536" w:type="dxa"/>
          </w:tcPr>
          <w:p w14:paraId="639F6D14" w14:textId="77777777" w:rsidR="00777A41" w:rsidRDefault="008B1727">
            <w:pPr>
              <w:pStyle w:val="Table04Row"/>
            </w:pPr>
            <w:r>
              <w:t>1 Mar 2023</w:t>
            </w:r>
          </w:p>
        </w:tc>
      </w:tr>
      <w:tr w:rsidR="00777A41" w14:paraId="3BD19EF4" w14:textId="77777777">
        <w:trPr>
          <w:cantSplit/>
          <w:jc w:val="center"/>
        </w:trPr>
        <w:tc>
          <w:tcPr>
            <w:tcW w:w="4253" w:type="dxa"/>
          </w:tcPr>
          <w:p w14:paraId="0DECAB17" w14:textId="77777777" w:rsidR="00777A41" w:rsidRDefault="008B1727">
            <w:pPr>
              <w:pStyle w:val="Table04Row"/>
            </w:pPr>
            <w:r>
              <w:t>Common Account interest rates 2023 ‑ No. 2</w:t>
            </w:r>
          </w:p>
        </w:tc>
        <w:tc>
          <w:tcPr>
            <w:tcW w:w="1418" w:type="dxa"/>
          </w:tcPr>
          <w:p w14:paraId="4B6C3E16" w14:textId="77777777" w:rsidR="00777A41" w:rsidRDefault="008B1727">
            <w:pPr>
              <w:pStyle w:val="Table04Row"/>
            </w:pPr>
            <w:r>
              <w:t>31 Mar 2023</w:t>
            </w:r>
            <w:r>
              <w:br/>
              <w:t>p. 639</w:t>
            </w:r>
          </w:p>
        </w:tc>
        <w:tc>
          <w:tcPr>
            <w:tcW w:w="4536" w:type="dxa"/>
          </w:tcPr>
          <w:p w14:paraId="1296BCB1" w14:textId="77777777" w:rsidR="00777A41" w:rsidRDefault="008B1727">
            <w:pPr>
              <w:pStyle w:val="Table04Row"/>
            </w:pPr>
            <w:r>
              <w:t>1 Apr 2023</w:t>
            </w:r>
          </w:p>
        </w:tc>
      </w:tr>
      <w:tr w:rsidR="00777A41" w14:paraId="3AB32317" w14:textId="77777777">
        <w:trPr>
          <w:cantSplit/>
          <w:jc w:val="center"/>
        </w:trPr>
        <w:tc>
          <w:tcPr>
            <w:tcW w:w="4253" w:type="dxa"/>
          </w:tcPr>
          <w:p w14:paraId="73CBC982" w14:textId="77777777" w:rsidR="00777A41" w:rsidRDefault="008B1727">
            <w:pPr>
              <w:pStyle w:val="Table04Row"/>
            </w:pPr>
            <w:r>
              <w:t>Common Account interest rates 2023 ‑ No. 3</w:t>
            </w:r>
          </w:p>
        </w:tc>
        <w:tc>
          <w:tcPr>
            <w:tcW w:w="1418" w:type="dxa"/>
          </w:tcPr>
          <w:p w14:paraId="6BFE7C61" w14:textId="77777777" w:rsidR="00777A41" w:rsidRDefault="008B1727">
            <w:pPr>
              <w:pStyle w:val="Table04Row"/>
            </w:pPr>
            <w:r>
              <w:t>21 Apr 2023</w:t>
            </w:r>
            <w:r>
              <w:br/>
              <w:t>p. 833</w:t>
            </w:r>
          </w:p>
        </w:tc>
        <w:tc>
          <w:tcPr>
            <w:tcW w:w="4536" w:type="dxa"/>
          </w:tcPr>
          <w:p w14:paraId="1CF694B2" w14:textId="77777777" w:rsidR="00777A41" w:rsidRDefault="008B1727">
            <w:pPr>
              <w:pStyle w:val="Table04Row"/>
            </w:pPr>
            <w:r>
              <w:t>1 May 2023</w:t>
            </w:r>
          </w:p>
        </w:tc>
      </w:tr>
      <w:tr w:rsidR="00777A41" w14:paraId="39D384EC" w14:textId="77777777">
        <w:trPr>
          <w:cantSplit/>
          <w:jc w:val="center"/>
        </w:trPr>
        <w:tc>
          <w:tcPr>
            <w:tcW w:w="4253" w:type="dxa"/>
          </w:tcPr>
          <w:p w14:paraId="05560C90" w14:textId="77777777" w:rsidR="00777A41" w:rsidRDefault="008B1727">
            <w:pPr>
              <w:pStyle w:val="Table04Row"/>
            </w:pPr>
            <w:r>
              <w:t>Common Account interest rates 2023 ‑ No. 4</w:t>
            </w:r>
          </w:p>
        </w:tc>
        <w:tc>
          <w:tcPr>
            <w:tcW w:w="1418" w:type="dxa"/>
          </w:tcPr>
          <w:p w14:paraId="512CB6AB" w14:textId="77777777" w:rsidR="00777A41" w:rsidRDefault="008B1727">
            <w:pPr>
              <w:pStyle w:val="Table04Row"/>
            </w:pPr>
            <w:r>
              <w:t>30 Jun 2023</w:t>
            </w:r>
            <w:r>
              <w:br/>
              <w:t>p. 2233</w:t>
            </w:r>
          </w:p>
        </w:tc>
        <w:tc>
          <w:tcPr>
            <w:tcW w:w="4536" w:type="dxa"/>
          </w:tcPr>
          <w:p w14:paraId="3B68AD77" w14:textId="77777777" w:rsidR="00777A41" w:rsidRDefault="008B1727">
            <w:pPr>
              <w:pStyle w:val="Table04Row"/>
            </w:pPr>
            <w:r>
              <w:t>1 Jul 2023</w:t>
            </w:r>
          </w:p>
        </w:tc>
      </w:tr>
      <w:tr w:rsidR="00777A41" w14:paraId="16A264E7" w14:textId="77777777">
        <w:trPr>
          <w:cantSplit/>
          <w:jc w:val="center"/>
        </w:trPr>
        <w:tc>
          <w:tcPr>
            <w:tcW w:w="4253" w:type="dxa"/>
          </w:tcPr>
          <w:p w14:paraId="029F31A6" w14:textId="77777777" w:rsidR="00777A41" w:rsidRDefault="008B1727">
            <w:pPr>
              <w:pStyle w:val="Table04Row"/>
            </w:pPr>
            <w:r>
              <w:t>Common Account interest rates 2023 ‑ No. 5</w:t>
            </w:r>
          </w:p>
        </w:tc>
        <w:tc>
          <w:tcPr>
            <w:tcW w:w="1418" w:type="dxa"/>
          </w:tcPr>
          <w:p w14:paraId="30404D9A" w14:textId="77777777" w:rsidR="00777A41" w:rsidRDefault="008B1727">
            <w:pPr>
              <w:pStyle w:val="Table04Row"/>
            </w:pPr>
            <w:r>
              <w:t>24 Nov 2023</w:t>
            </w:r>
            <w:r>
              <w:br/>
              <w:t>p. 3816</w:t>
            </w:r>
          </w:p>
        </w:tc>
        <w:tc>
          <w:tcPr>
            <w:tcW w:w="4536" w:type="dxa"/>
          </w:tcPr>
          <w:p w14:paraId="2DEDCB70" w14:textId="77777777" w:rsidR="00777A41" w:rsidRDefault="008B1727">
            <w:pPr>
              <w:pStyle w:val="Table04Row"/>
            </w:pPr>
            <w:r>
              <w:t>1 Dec 2023</w:t>
            </w:r>
          </w:p>
        </w:tc>
      </w:tr>
    </w:tbl>
    <w:p w14:paraId="6F05A3E5" w14:textId="77777777" w:rsidR="00777A41" w:rsidRDefault="008B1727">
      <w:pPr>
        <w:pStyle w:val="IActName"/>
      </w:pPr>
      <w:r>
        <w:t>Public Works Act 1902</w:t>
      </w:r>
    </w:p>
    <w:p w14:paraId="466D67F3" w14:textId="77777777" w:rsidR="00777A41" w:rsidRDefault="008B1727">
      <w:pPr>
        <w:pStyle w:val="Table04Note"/>
      </w:pPr>
      <w:r>
        <w:t>Formerly “</w:t>
      </w:r>
      <w:r>
        <w:rPr>
          <w:i/>
        </w:rPr>
        <w:t>Land Acquisition and Public Works Act 1902</w:t>
      </w:r>
      <w:r>
        <w:t xml:space="preserve">”, </w:t>
      </w:r>
      <w:r>
        <w:br/>
        <w:t>“</w:t>
      </w:r>
      <w:r>
        <w:rPr>
          <w:i/>
        </w:rPr>
        <w:t>Public Works Act 1902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897F9B5" w14:textId="77777777">
        <w:trPr>
          <w:cantSplit/>
          <w:jc w:val="center"/>
        </w:trPr>
        <w:tc>
          <w:tcPr>
            <w:tcW w:w="1134" w:type="dxa"/>
          </w:tcPr>
          <w:p w14:paraId="6E39B482" w14:textId="77777777" w:rsidR="00777A41" w:rsidRDefault="008B1727">
            <w:pPr>
              <w:pStyle w:val="Table04Row"/>
              <w:keepNext/>
            </w:pPr>
            <w:r>
              <w:rPr>
                <w:b/>
              </w:rPr>
              <w:t>Portfolio:</w:t>
            </w:r>
          </w:p>
        </w:tc>
        <w:tc>
          <w:tcPr>
            <w:tcW w:w="8505" w:type="dxa"/>
          </w:tcPr>
          <w:p w14:paraId="36CEDA42" w14:textId="77777777" w:rsidR="00777A41" w:rsidRDefault="008B1727">
            <w:pPr>
              <w:pStyle w:val="Table04Row"/>
              <w:keepNext/>
            </w:pPr>
            <w:r>
              <w:t>Minister for Finance (except Part 1A, which is administered by the Minister for Finance principally assisted by the Western Australian Building Management Authority)</w:t>
            </w:r>
          </w:p>
        </w:tc>
      </w:tr>
      <w:tr w:rsidR="00777A41" w14:paraId="4D1C8D72" w14:textId="77777777">
        <w:trPr>
          <w:cantSplit/>
          <w:jc w:val="center"/>
        </w:trPr>
        <w:tc>
          <w:tcPr>
            <w:tcW w:w="1276" w:type="dxa"/>
          </w:tcPr>
          <w:p w14:paraId="39536587" w14:textId="77777777" w:rsidR="00777A41" w:rsidRDefault="008B1727">
            <w:pPr>
              <w:pStyle w:val="Table04Row"/>
              <w:keepNext/>
            </w:pPr>
            <w:r>
              <w:rPr>
                <w:b/>
              </w:rPr>
              <w:t>Agency:</w:t>
            </w:r>
          </w:p>
        </w:tc>
        <w:tc>
          <w:tcPr>
            <w:tcW w:w="5812" w:type="dxa"/>
          </w:tcPr>
          <w:p w14:paraId="4F6ABE8A" w14:textId="77777777" w:rsidR="00777A41" w:rsidRDefault="008B1727">
            <w:pPr>
              <w:pStyle w:val="Table04Row"/>
              <w:keepNext/>
            </w:pPr>
            <w:r>
              <w:t>Department of Finance</w:t>
            </w:r>
          </w:p>
        </w:tc>
      </w:tr>
      <w:tr w:rsidR="00777A41" w14:paraId="3FCB580B" w14:textId="77777777">
        <w:trPr>
          <w:cantSplit/>
          <w:jc w:val="center"/>
        </w:trPr>
        <w:tc>
          <w:tcPr>
            <w:tcW w:w="1134" w:type="dxa"/>
          </w:tcPr>
          <w:p w14:paraId="5B6B3C08" w14:textId="77777777" w:rsidR="00777A41" w:rsidRDefault="008B1727">
            <w:pPr>
              <w:pStyle w:val="Table04Row"/>
              <w:keepNext/>
            </w:pPr>
            <w:r>
              <w:rPr>
                <w:b/>
              </w:rPr>
              <w:t>Portfolio:</w:t>
            </w:r>
          </w:p>
        </w:tc>
        <w:tc>
          <w:tcPr>
            <w:tcW w:w="8505" w:type="dxa"/>
          </w:tcPr>
          <w:p w14:paraId="3BEAF525" w14:textId="77777777" w:rsidR="00777A41" w:rsidRDefault="008B1727">
            <w:pPr>
              <w:pStyle w:val="Table04Row"/>
              <w:keepNext/>
            </w:pPr>
            <w:r>
              <w:t>Minister for Finance (Part 1A only, the remainder of the Act is administered by the Minister for Finance principally assisted by the Department of Finance)</w:t>
            </w:r>
          </w:p>
        </w:tc>
      </w:tr>
      <w:tr w:rsidR="00777A41" w14:paraId="37C2F48E" w14:textId="77777777">
        <w:trPr>
          <w:cantSplit/>
          <w:jc w:val="center"/>
        </w:trPr>
        <w:tc>
          <w:tcPr>
            <w:tcW w:w="1276" w:type="dxa"/>
          </w:tcPr>
          <w:p w14:paraId="76FD8266" w14:textId="77777777" w:rsidR="00777A41" w:rsidRDefault="008B1727">
            <w:pPr>
              <w:pStyle w:val="Table04Row"/>
              <w:keepNext/>
            </w:pPr>
            <w:r>
              <w:rPr>
                <w:b/>
              </w:rPr>
              <w:t>Agency:</w:t>
            </w:r>
          </w:p>
        </w:tc>
        <w:tc>
          <w:tcPr>
            <w:tcW w:w="5812" w:type="dxa"/>
          </w:tcPr>
          <w:p w14:paraId="76806C2D" w14:textId="77777777" w:rsidR="00777A41" w:rsidRDefault="008B1727">
            <w:pPr>
              <w:pStyle w:val="Table04Row"/>
              <w:keepNext/>
            </w:pPr>
            <w:r>
              <w:t>Western Australian Building Management Authority</w:t>
            </w:r>
          </w:p>
        </w:tc>
      </w:tr>
    </w:tbl>
    <w:p w14:paraId="4D2CCF51"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5F6465" w14:textId="77777777">
        <w:trPr>
          <w:cantSplit/>
          <w:jc w:val="center"/>
        </w:trPr>
        <w:tc>
          <w:tcPr>
            <w:tcW w:w="4253" w:type="dxa"/>
          </w:tcPr>
          <w:p w14:paraId="4B1A2733" w14:textId="77777777" w:rsidR="00777A41" w:rsidRDefault="008B1727">
            <w:pPr>
              <w:pStyle w:val="Table04Row"/>
              <w:keepNext/>
            </w:pPr>
            <w:r>
              <w:rPr>
                <w:b/>
              </w:rPr>
              <w:t>Orders -</w:t>
            </w:r>
          </w:p>
        </w:tc>
        <w:tc>
          <w:tcPr>
            <w:tcW w:w="1418" w:type="dxa"/>
          </w:tcPr>
          <w:p w14:paraId="455EA206" w14:textId="77777777" w:rsidR="00777A41" w:rsidRDefault="00777A41">
            <w:pPr>
              <w:pStyle w:val="Table04Row"/>
              <w:keepNext/>
            </w:pPr>
          </w:p>
        </w:tc>
        <w:tc>
          <w:tcPr>
            <w:tcW w:w="4536" w:type="dxa"/>
          </w:tcPr>
          <w:p w14:paraId="5A7A997E" w14:textId="77777777" w:rsidR="00777A41" w:rsidRDefault="00777A41">
            <w:pPr>
              <w:pStyle w:val="Table04Row"/>
              <w:keepNext/>
            </w:pPr>
          </w:p>
        </w:tc>
      </w:tr>
      <w:tr w:rsidR="00777A41" w14:paraId="79EEF446" w14:textId="77777777">
        <w:trPr>
          <w:cantSplit/>
          <w:jc w:val="center"/>
        </w:trPr>
        <w:tc>
          <w:tcPr>
            <w:tcW w:w="10207" w:type="dxa"/>
            <w:gridSpan w:val="3"/>
          </w:tcPr>
          <w:p w14:paraId="629B4690" w14:textId="77777777" w:rsidR="00777A41" w:rsidRDefault="008B1727">
            <w:pPr>
              <w:pStyle w:val="Table04Row"/>
              <w:keepNext/>
            </w:pPr>
            <w:r>
              <w:rPr>
                <w:b/>
              </w:rPr>
              <w:t>Under s. 11 and the definition of "public work" in s. 2 -</w:t>
            </w:r>
          </w:p>
        </w:tc>
      </w:tr>
      <w:tr w:rsidR="00777A41" w14:paraId="5D98A05A" w14:textId="77777777">
        <w:trPr>
          <w:cantSplit/>
          <w:jc w:val="center"/>
        </w:trPr>
        <w:tc>
          <w:tcPr>
            <w:tcW w:w="4253" w:type="dxa"/>
          </w:tcPr>
          <w:p w14:paraId="5F1E2C32" w14:textId="77777777" w:rsidR="00777A41" w:rsidRDefault="008B1727">
            <w:pPr>
              <w:pStyle w:val="Table04Row"/>
            </w:pPr>
            <w:r>
              <w:t>Public Works (Early Learning and Care Centres) Order 2009</w:t>
            </w:r>
          </w:p>
        </w:tc>
        <w:tc>
          <w:tcPr>
            <w:tcW w:w="1418" w:type="dxa"/>
          </w:tcPr>
          <w:p w14:paraId="2392634A" w14:textId="77777777" w:rsidR="00777A41" w:rsidRDefault="008B1727">
            <w:pPr>
              <w:pStyle w:val="Table04Row"/>
            </w:pPr>
            <w:r>
              <w:t>29 Sep 2009</w:t>
            </w:r>
            <w:r>
              <w:br/>
              <w:t>p. 3855</w:t>
            </w:r>
          </w:p>
        </w:tc>
        <w:tc>
          <w:tcPr>
            <w:tcW w:w="4536" w:type="dxa"/>
          </w:tcPr>
          <w:p w14:paraId="41F7E1A7" w14:textId="77777777" w:rsidR="00777A41" w:rsidRDefault="008B1727">
            <w:pPr>
              <w:pStyle w:val="Table04Row"/>
            </w:pPr>
            <w:r>
              <w:t>29 Sep 2009 (see note to cl. 1)</w:t>
            </w:r>
          </w:p>
        </w:tc>
      </w:tr>
      <w:tr w:rsidR="00777A41" w14:paraId="66E0EC8A" w14:textId="77777777">
        <w:trPr>
          <w:cantSplit/>
          <w:jc w:val="center"/>
        </w:trPr>
        <w:tc>
          <w:tcPr>
            <w:tcW w:w="4253" w:type="dxa"/>
          </w:tcPr>
          <w:p w14:paraId="434C90FC" w14:textId="77777777" w:rsidR="00777A41" w:rsidRDefault="008B1727">
            <w:pPr>
              <w:pStyle w:val="Table04Row"/>
            </w:pPr>
            <w:r>
              <w:t>Public Works (Declared Places) Order 2013</w:t>
            </w:r>
          </w:p>
        </w:tc>
        <w:tc>
          <w:tcPr>
            <w:tcW w:w="1418" w:type="dxa"/>
          </w:tcPr>
          <w:p w14:paraId="6B62E9C9" w14:textId="77777777" w:rsidR="00777A41" w:rsidRDefault="008B1727">
            <w:pPr>
              <w:pStyle w:val="Table04Row"/>
            </w:pPr>
            <w:r>
              <w:t>18 Jun 2013</w:t>
            </w:r>
            <w:r>
              <w:br/>
              <w:t>p. 2309</w:t>
            </w:r>
          </w:p>
        </w:tc>
        <w:tc>
          <w:tcPr>
            <w:tcW w:w="4536" w:type="dxa"/>
          </w:tcPr>
          <w:p w14:paraId="4CAFC6D8" w14:textId="77777777" w:rsidR="00777A41" w:rsidRDefault="008B1727">
            <w:pPr>
              <w:pStyle w:val="Table04Row"/>
            </w:pPr>
            <w:r>
              <w:t>cl. 1 &amp; 2: 18 Jun 2013 (see r. 2(a));</w:t>
            </w:r>
          </w:p>
          <w:p w14:paraId="0E6C2C01" w14:textId="77777777" w:rsidR="00777A41" w:rsidRDefault="008B1727">
            <w:pPr>
              <w:pStyle w:val="Table04Row"/>
            </w:pPr>
            <w:r>
              <w:t>Order other than cl. 1 &amp; 2: 19 Jun 2013 (see cl. 2(b))</w:t>
            </w:r>
          </w:p>
        </w:tc>
      </w:tr>
      <w:tr w:rsidR="00777A41" w14:paraId="3AAB4D08" w14:textId="77777777">
        <w:trPr>
          <w:cantSplit/>
          <w:jc w:val="center"/>
        </w:trPr>
        <w:tc>
          <w:tcPr>
            <w:tcW w:w="4253" w:type="dxa"/>
          </w:tcPr>
          <w:p w14:paraId="5DDF6397" w14:textId="77777777" w:rsidR="00777A41" w:rsidRDefault="008B1727">
            <w:pPr>
              <w:pStyle w:val="Table04Row"/>
            </w:pPr>
            <w:r>
              <w:t>Public Works (Sports or Recreation Facilities) Order 2014</w:t>
            </w:r>
          </w:p>
        </w:tc>
        <w:tc>
          <w:tcPr>
            <w:tcW w:w="1418" w:type="dxa"/>
          </w:tcPr>
          <w:p w14:paraId="5DFC828D" w14:textId="77777777" w:rsidR="00777A41" w:rsidRDefault="008B1727">
            <w:pPr>
              <w:pStyle w:val="Table04Row"/>
            </w:pPr>
            <w:r>
              <w:t>12 Aug 2014</w:t>
            </w:r>
            <w:r>
              <w:br/>
              <w:t>p. 2895‑6</w:t>
            </w:r>
          </w:p>
        </w:tc>
        <w:tc>
          <w:tcPr>
            <w:tcW w:w="4536" w:type="dxa"/>
          </w:tcPr>
          <w:p w14:paraId="3B294E3D" w14:textId="77777777" w:rsidR="00777A41" w:rsidRDefault="008B1727">
            <w:pPr>
              <w:pStyle w:val="Table04Row"/>
            </w:pPr>
            <w:r>
              <w:t>12 Aug 2014 (see note under cl. 1)</w:t>
            </w:r>
          </w:p>
        </w:tc>
      </w:tr>
      <w:tr w:rsidR="00777A41" w14:paraId="7FC9090A" w14:textId="77777777">
        <w:trPr>
          <w:cantSplit/>
          <w:jc w:val="center"/>
        </w:trPr>
        <w:tc>
          <w:tcPr>
            <w:tcW w:w="10207" w:type="dxa"/>
            <w:gridSpan w:val="3"/>
          </w:tcPr>
          <w:p w14:paraId="58B701B3" w14:textId="77777777" w:rsidR="00777A41" w:rsidRDefault="008B1727">
            <w:pPr>
              <w:pStyle w:val="Table04Row"/>
              <w:keepNext/>
            </w:pPr>
            <w:r>
              <w:rPr>
                <w:b/>
              </w:rPr>
              <w:t>Under s. 86(2) -</w:t>
            </w:r>
          </w:p>
        </w:tc>
      </w:tr>
      <w:tr w:rsidR="00777A41" w14:paraId="47848FC3" w14:textId="77777777">
        <w:trPr>
          <w:cantSplit/>
          <w:jc w:val="center"/>
        </w:trPr>
        <w:tc>
          <w:tcPr>
            <w:tcW w:w="4253" w:type="dxa"/>
          </w:tcPr>
          <w:p w14:paraId="5E6CBCBE" w14:textId="77777777" w:rsidR="00777A41" w:rsidRDefault="008B1727">
            <w:pPr>
              <w:pStyle w:val="Table04Row"/>
            </w:pPr>
            <w:r>
              <w:t>Public Works (Section 86(2)) Order 2011</w:t>
            </w:r>
          </w:p>
        </w:tc>
        <w:tc>
          <w:tcPr>
            <w:tcW w:w="1418" w:type="dxa"/>
          </w:tcPr>
          <w:p w14:paraId="0C91A576" w14:textId="77777777" w:rsidR="00777A41" w:rsidRDefault="008B1727">
            <w:pPr>
              <w:pStyle w:val="Table04Row"/>
            </w:pPr>
            <w:r>
              <w:t>10 Aug 2011</w:t>
            </w:r>
            <w:r>
              <w:br/>
              <w:t>p. 3227</w:t>
            </w:r>
          </w:p>
        </w:tc>
        <w:tc>
          <w:tcPr>
            <w:tcW w:w="4536" w:type="dxa"/>
          </w:tcPr>
          <w:p w14:paraId="4A854A93" w14:textId="77777777" w:rsidR="00777A41" w:rsidRDefault="008B1727">
            <w:pPr>
              <w:pStyle w:val="Table04Row"/>
            </w:pPr>
            <w:r>
              <w:t>cl. 1 &amp; 2: 10 Aug 2011 (see cl. 2(a));</w:t>
            </w:r>
          </w:p>
          <w:p w14:paraId="768AD7C5" w14:textId="77777777" w:rsidR="00777A41" w:rsidRDefault="008B1727">
            <w:pPr>
              <w:pStyle w:val="Table04Row"/>
            </w:pPr>
            <w:r>
              <w:t>Order other than cl. 1 &amp; 2: 11 Aug 2011 (see cl. 2(b))</w:t>
            </w:r>
          </w:p>
        </w:tc>
      </w:tr>
      <w:tr w:rsidR="00777A41" w14:paraId="1171037F" w14:textId="77777777">
        <w:trPr>
          <w:cantSplit/>
          <w:jc w:val="center"/>
        </w:trPr>
        <w:tc>
          <w:tcPr>
            <w:tcW w:w="4253" w:type="dxa"/>
          </w:tcPr>
          <w:p w14:paraId="438BF498" w14:textId="77777777" w:rsidR="00777A41" w:rsidRDefault="008B1727">
            <w:pPr>
              <w:pStyle w:val="Table04Row"/>
            </w:pPr>
            <w:r>
              <w:t>Public Works (Section 86(2)) Order 2014</w:t>
            </w:r>
          </w:p>
        </w:tc>
        <w:tc>
          <w:tcPr>
            <w:tcW w:w="1418" w:type="dxa"/>
          </w:tcPr>
          <w:p w14:paraId="6B33535E" w14:textId="77777777" w:rsidR="00777A41" w:rsidRDefault="008B1727">
            <w:pPr>
              <w:pStyle w:val="Table04Row"/>
            </w:pPr>
            <w:r>
              <w:t>24 Sep 2014</w:t>
            </w:r>
            <w:r>
              <w:br/>
              <w:t>p. 3485</w:t>
            </w:r>
          </w:p>
        </w:tc>
        <w:tc>
          <w:tcPr>
            <w:tcW w:w="4536" w:type="dxa"/>
          </w:tcPr>
          <w:p w14:paraId="2B12296C" w14:textId="77777777" w:rsidR="00777A41" w:rsidRDefault="008B1727">
            <w:pPr>
              <w:pStyle w:val="Table04Row"/>
            </w:pPr>
            <w:r>
              <w:t>cl. 1 &amp; 2: 24 Sep 2014 (see cl. 2(a));</w:t>
            </w:r>
          </w:p>
          <w:p w14:paraId="72CBD9D7" w14:textId="77777777" w:rsidR="00777A41" w:rsidRDefault="008B1727">
            <w:pPr>
              <w:pStyle w:val="Table04Row"/>
            </w:pPr>
            <w:r>
              <w:t>Order other than clause 1 &amp; 2: 25 Sep 2014 (see cl. 2(b))</w:t>
            </w:r>
          </w:p>
        </w:tc>
      </w:tr>
    </w:tbl>
    <w:p w14:paraId="379FD250" w14:textId="77777777" w:rsidR="00777A41" w:rsidRDefault="008B1727">
      <w:pPr>
        <w:pStyle w:val="IAlphabetDivider"/>
      </w:pPr>
      <w:r>
        <w:t>Q</w:t>
      </w:r>
    </w:p>
    <w:p w14:paraId="0954233A" w14:textId="77777777" w:rsidR="00777A41" w:rsidRDefault="008B1727">
      <w:pPr>
        <w:pStyle w:val="IActName"/>
      </w:pPr>
      <w:r>
        <w:t>Queen Elizabeth II Medical Centre Act 1966</w:t>
      </w:r>
    </w:p>
    <w:p w14:paraId="7BD82B94" w14:textId="77777777" w:rsidR="00777A41" w:rsidRDefault="008B1727">
      <w:pPr>
        <w:pStyle w:val="Table04Note"/>
      </w:pPr>
      <w:r>
        <w:t>Formerly “</w:t>
      </w:r>
      <w:r>
        <w:rPr>
          <w:i/>
        </w:rPr>
        <w:t>Perth Medical Centre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D1A30BB" w14:textId="77777777">
        <w:trPr>
          <w:cantSplit/>
          <w:jc w:val="center"/>
        </w:trPr>
        <w:tc>
          <w:tcPr>
            <w:tcW w:w="1134" w:type="dxa"/>
          </w:tcPr>
          <w:p w14:paraId="2F0CBFDB" w14:textId="77777777" w:rsidR="00777A41" w:rsidRDefault="008B1727">
            <w:pPr>
              <w:pStyle w:val="Table04Row"/>
              <w:keepNext/>
            </w:pPr>
            <w:r>
              <w:rPr>
                <w:b/>
              </w:rPr>
              <w:t>Portfolio:</w:t>
            </w:r>
          </w:p>
        </w:tc>
        <w:tc>
          <w:tcPr>
            <w:tcW w:w="8505" w:type="dxa"/>
          </w:tcPr>
          <w:p w14:paraId="17290E67" w14:textId="77777777" w:rsidR="00777A41" w:rsidRDefault="008B1727">
            <w:pPr>
              <w:pStyle w:val="Table04Row"/>
              <w:keepNext/>
            </w:pPr>
            <w:r>
              <w:t>Minister for Health</w:t>
            </w:r>
          </w:p>
        </w:tc>
      </w:tr>
      <w:tr w:rsidR="00777A41" w14:paraId="1D6419F9" w14:textId="77777777">
        <w:trPr>
          <w:cantSplit/>
          <w:jc w:val="center"/>
        </w:trPr>
        <w:tc>
          <w:tcPr>
            <w:tcW w:w="1276" w:type="dxa"/>
          </w:tcPr>
          <w:p w14:paraId="10CC28F7" w14:textId="77777777" w:rsidR="00777A41" w:rsidRDefault="008B1727">
            <w:pPr>
              <w:pStyle w:val="Table04Row"/>
              <w:keepNext/>
            </w:pPr>
            <w:r>
              <w:rPr>
                <w:b/>
              </w:rPr>
              <w:t>Agency:</w:t>
            </w:r>
          </w:p>
        </w:tc>
        <w:tc>
          <w:tcPr>
            <w:tcW w:w="5812" w:type="dxa"/>
          </w:tcPr>
          <w:p w14:paraId="034C3399" w14:textId="77777777" w:rsidR="00777A41" w:rsidRDefault="008B1727">
            <w:pPr>
              <w:pStyle w:val="Table04Row"/>
              <w:keepNext/>
            </w:pPr>
            <w:r>
              <w:t>Queen Elizabeth II Medical Centre Trust, The</w:t>
            </w:r>
          </w:p>
        </w:tc>
      </w:tr>
    </w:tbl>
    <w:p w14:paraId="24453170" w14:textId="77777777" w:rsidR="00777A41" w:rsidRDefault="00777A41">
      <w:pPr>
        <w:keepNext/>
      </w:pPr>
    </w:p>
    <w:p w14:paraId="0D866736" w14:textId="77777777" w:rsidR="00777A41" w:rsidRDefault="008B1727">
      <w:pPr>
        <w:pStyle w:val="IRegName"/>
      </w:pPr>
      <w:r>
        <w:t>Queen Elizabeth II Medical Centre (Delegated Site) By‑laws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9D0AB2" w14:textId="77777777">
        <w:trPr>
          <w:cantSplit/>
          <w:jc w:val="center"/>
        </w:trPr>
        <w:tc>
          <w:tcPr>
            <w:tcW w:w="4253" w:type="dxa"/>
          </w:tcPr>
          <w:p w14:paraId="78324E11" w14:textId="77777777" w:rsidR="00777A41" w:rsidRDefault="008B1727">
            <w:pPr>
              <w:pStyle w:val="Table04Row"/>
            </w:pPr>
            <w:r>
              <w:rPr>
                <w:i/>
              </w:rPr>
              <w:t>Queen Elizabeth II Medical Centre (Delegated Site) By‑laws 1986</w:t>
            </w:r>
          </w:p>
        </w:tc>
        <w:tc>
          <w:tcPr>
            <w:tcW w:w="1418" w:type="dxa"/>
          </w:tcPr>
          <w:p w14:paraId="3CE9DF02" w14:textId="77777777" w:rsidR="00777A41" w:rsidRDefault="008B1727">
            <w:pPr>
              <w:pStyle w:val="Table04Row"/>
            </w:pPr>
            <w:r>
              <w:t>24 Oct 1986</w:t>
            </w:r>
            <w:r>
              <w:br/>
              <w:t>p. 3947‑54</w:t>
            </w:r>
          </w:p>
        </w:tc>
        <w:tc>
          <w:tcPr>
            <w:tcW w:w="4536" w:type="dxa"/>
          </w:tcPr>
          <w:p w14:paraId="731D1AE0" w14:textId="77777777" w:rsidR="00777A41" w:rsidRDefault="008B1727">
            <w:pPr>
              <w:pStyle w:val="Table04Row"/>
            </w:pPr>
            <w:r>
              <w:t xml:space="preserve">1 Nov 1986 (see bl. 2 and </w:t>
            </w:r>
            <w:r>
              <w:rPr>
                <w:i/>
              </w:rPr>
              <w:t>Gazette</w:t>
            </w:r>
            <w:r>
              <w:t xml:space="preserve"> 24 Oct 1986 p. 3938)</w:t>
            </w:r>
          </w:p>
        </w:tc>
      </w:tr>
      <w:tr w:rsidR="00777A41" w14:paraId="03BD52FD" w14:textId="77777777">
        <w:trPr>
          <w:cantSplit/>
          <w:jc w:val="center"/>
        </w:trPr>
        <w:tc>
          <w:tcPr>
            <w:tcW w:w="4253" w:type="dxa"/>
          </w:tcPr>
          <w:p w14:paraId="29B02A4E" w14:textId="77777777" w:rsidR="00777A41" w:rsidRDefault="008B1727">
            <w:pPr>
              <w:pStyle w:val="Table04Row"/>
            </w:pPr>
            <w:r>
              <w:rPr>
                <w:i/>
              </w:rPr>
              <w:t>Queen Elizabeth II Medical Centre (Delegated Site) Amendment By‑laws 1988</w:t>
            </w:r>
          </w:p>
        </w:tc>
        <w:tc>
          <w:tcPr>
            <w:tcW w:w="1418" w:type="dxa"/>
          </w:tcPr>
          <w:p w14:paraId="6653AB6E" w14:textId="77777777" w:rsidR="00777A41" w:rsidRDefault="008B1727">
            <w:pPr>
              <w:pStyle w:val="Table04Row"/>
            </w:pPr>
            <w:r>
              <w:t>9 Dec 1988</w:t>
            </w:r>
            <w:r>
              <w:br/>
              <w:t>p. 4820‑2</w:t>
            </w:r>
          </w:p>
        </w:tc>
        <w:tc>
          <w:tcPr>
            <w:tcW w:w="4536" w:type="dxa"/>
          </w:tcPr>
          <w:p w14:paraId="32E48489" w14:textId="77777777" w:rsidR="00777A41" w:rsidRDefault="008B1727">
            <w:pPr>
              <w:pStyle w:val="Table04Row"/>
            </w:pPr>
            <w:r>
              <w:t>9 Dec 1988</w:t>
            </w:r>
          </w:p>
        </w:tc>
      </w:tr>
      <w:tr w:rsidR="00777A41" w14:paraId="14DB8525" w14:textId="77777777">
        <w:trPr>
          <w:cantSplit/>
          <w:jc w:val="center"/>
        </w:trPr>
        <w:tc>
          <w:tcPr>
            <w:tcW w:w="4253" w:type="dxa"/>
          </w:tcPr>
          <w:p w14:paraId="112577E0" w14:textId="77777777" w:rsidR="00777A41" w:rsidRDefault="008B1727">
            <w:pPr>
              <w:pStyle w:val="Table04Row"/>
            </w:pPr>
            <w:r>
              <w:rPr>
                <w:i/>
              </w:rPr>
              <w:t>Queen Elizabeth II Medical Centre (Delegated Site) Amendment By‑laws 1991</w:t>
            </w:r>
          </w:p>
        </w:tc>
        <w:tc>
          <w:tcPr>
            <w:tcW w:w="1418" w:type="dxa"/>
          </w:tcPr>
          <w:p w14:paraId="6574762F" w14:textId="77777777" w:rsidR="00777A41" w:rsidRDefault="008B1727">
            <w:pPr>
              <w:pStyle w:val="Table04Row"/>
            </w:pPr>
            <w:r>
              <w:t>22 Feb 1991</w:t>
            </w:r>
            <w:r>
              <w:br/>
              <w:t>p. 881‑2</w:t>
            </w:r>
          </w:p>
        </w:tc>
        <w:tc>
          <w:tcPr>
            <w:tcW w:w="4536" w:type="dxa"/>
          </w:tcPr>
          <w:p w14:paraId="3FE6D08D" w14:textId="77777777" w:rsidR="00777A41" w:rsidRDefault="008B1727">
            <w:pPr>
              <w:pStyle w:val="Table04Row"/>
            </w:pPr>
            <w:r>
              <w:t>1 Mar 1991 (see bl. 2)</w:t>
            </w:r>
          </w:p>
        </w:tc>
      </w:tr>
      <w:tr w:rsidR="00777A41" w14:paraId="5AE1D09C" w14:textId="77777777">
        <w:trPr>
          <w:cantSplit/>
          <w:jc w:val="center"/>
        </w:trPr>
        <w:tc>
          <w:tcPr>
            <w:tcW w:w="4253" w:type="dxa"/>
          </w:tcPr>
          <w:p w14:paraId="448FA0B3" w14:textId="77777777" w:rsidR="00777A41" w:rsidRDefault="008B1727">
            <w:pPr>
              <w:pStyle w:val="Table04Row"/>
            </w:pPr>
            <w:r>
              <w:rPr>
                <w:i/>
              </w:rPr>
              <w:t>Queen Elizabeth II Medical Centre (Delegated Site) Amendment By‑laws (No. 2) 1991</w:t>
            </w:r>
          </w:p>
        </w:tc>
        <w:tc>
          <w:tcPr>
            <w:tcW w:w="1418" w:type="dxa"/>
          </w:tcPr>
          <w:p w14:paraId="5514DF13" w14:textId="77777777" w:rsidR="00777A41" w:rsidRDefault="008B1727">
            <w:pPr>
              <w:pStyle w:val="Table04Row"/>
            </w:pPr>
            <w:r>
              <w:t>28 Jun 1991</w:t>
            </w:r>
            <w:r>
              <w:br/>
              <w:t>p. 3145‑6</w:t>
            </w:r>
          </w:p>
        </w:tc>
        <w:tc>
          <w:tcPr>
            <w:tcW w:w="4536" w:type="dxa"/>
          </w:tcPr>
          <w:p w14:paraId="1CBEB2E6" w14:textId="77777777" w:rsidR="00777A41" w:rsidRDefault="008B1727">
            <w:pPr>
              <w:pStyle w:val="Table04Row"/>
            </w:pPr>
            <w:r>
              <w:t>1 Jul 1991 (see bl. 2)</w:t>
            </w:r>
          </w:p>
        </w:tc>
      </w:tr>
      <w:tr w:rsidR="00777A41" w14:paraId="0D57CF76" w14:textId="77777777">
        <w:trPr>
          <w:cantSplit/>
          <w:jc w:val="center"/>
        </w:trPr>
        <w:tc>
          <w:tcPr>
            <w:tcW w:w="4253" w:type="dxa"/>
          </w:tcPr>
          <w:p w14:paraId="240CCD36" w14:textId="77777777" w:rsidR="00777A41" w:rsidRDefault="008B1727">
            <w:pPr>
              <w:pStyle w:val="Table04Row"/>
            </w:pPr>
            <w:r>
              <w:rPr>
                <w:i/>
              </w:rPr>
              <w:t>Queen Elizabeth II Medical Centre (Delegated Site) Amendment By‑laws (No. 3) 1991</w:t>
            </w:r>
          </w:p>
        </w:tc>
        <w:tc>
          <w:tcPr>
            <w:tcW w:w="1418" w:type="dxa"/>
          </w:tcPr>
          <w:p w14:paraId="1A29509C" w14:textId="77777777" w:rsidR="00777A41" w:rsidRDefault="008B1727">
            <w:pPr>
              <w:pStyle w:val="Table04Row"/>
            </w:pPr>
            <w:r>
              <w:t>24 Dec 1991</w:t>
            </w:r>
            <w:r>
              <w:br/>
              <w:t>p. 6433‑4</w:t>
            </w:r>
          </w:p>
        </w:tc>
        <w:tc>
          <w:tcPr>
            <w:tcW w:w="4536" w:type="dxa"/>
          </w:tcPr>
          <w:p w14:paraId="3E0628CB" w14:textId="77777777" w:rsidR="00777A41" w:rsidRDefault="008B1727">
            <w:pPr>
              <w:pStyle w:val="Table04Row"/>
            </w:pPr>
            <w:r>
              <w:t>1 Jan 1992 (see bl. 2)</w:t>
            </w:r>
          </w:p>
        </w:tc>
      </w:tr>
      <w:tr w:rsidR="00777A41" w14:paraId="0C354821" w14:textId="77777777">
        <w:trPr>
          <w:cantSplit/>
          <w:jc w:val="center"/>
        </w:trPr>
        <w:tc>
          <w:tcPr>
            <w:tcW w:w="4253" w:type="dxa"/>
          </w:tcPr>
          <w:p w14:paraId="7CBEA1ED" w14:textId="77777777" w:rsidR="00777A41" w:rsidRDefault="008B1727">
            <w:pPr>
              <w:pStyle w:val="Table04Row"/>
            </w:pPr>
            <w:r>
              <w:rPr>
                <w:i/>
              </w:rPr>
              <w:t>Queen Elizabeth II Medical Centre (Delegated Site) Amendment By‑laws 1992</w:t>
            </w:r>
          </w:p>
        </w:tc>
        <w:tc>
          <w:tcPr>
            <w:tcW w:w="1418" w:type="dxa"/>
          </w:tcPr>
          <w:p w14:paraId="38570CEA" w14:textId="77777777" w:rsidR="00777A41" w:rsidRDefault="008B1727">
            <w:pPr>
              <w:pStyle w:val="Table04Row"/>
            </w:pPr>
            <w:r>
              <w:t>26 Jun 1992</w:t>
            </w:r>
            <w:r>
              <w:br/>
              <w:t>p. 2693</w:t>
            </w:r>
          </w:p>
        </w:tc>
        <w:tc>
          <w:tcPr>
            <w:tcW w:w="4536" w:type="dxa"/>
          </w:tcPr>
          <w:p w14:paraId="7E9744BF" w14:textId="77777777" w:rsidR="00777A41" w:rsidRDefault="008B1727">
            <w:pPr>
              <w:pStyle w:val="Table04Row"/>
            </w:pPr>
            <w:r>
              <w:t>1 Jul 1992 (see bl. 2)</w:t>
            </w:r>
          </w:p>
        </w:tc>
      </w:tr>
      <w:tr w:rsidR="00777A41" w14:paraId="035CF6AB" w14:textId="77777777">
        <w:trPr>
          <w:cantSplit/>
          <w:jc w:val="center"/>
        </w:trPr>
        <w:tc>
          <w:tcPr>
            <w:tcW w:w="4253" w:type="dxa"/>
          </w:tcPr>
          <w:p w14:paraId="731CCD76" w14:textId="77777777" w:rsidR="00777A41" w:rsidRDefault="008B1727">
            <w:pPr>
              <w:pStyle w:val="Table04Row"/>
            </w:pPr>
            <w:r>
              <w:rPr>
                <w:i/>
              </w:rPr>
              <w:t>Queen Elizabeth II Medical Centre (Delegated Site) Amendment By‑laws (No. 2) 1992</w:t>
            </w:r>
          </w:p>
        </w:tc>
        <w:tc>
          <w:tcPr>
            <w:tcW w:w="1418" w:type="dxa"/>
          </w:tcPr>
          <w:p w14:paraId="33031FE7" w14:textId="77777777" w:rsidR="00777A41" w:rsidRDefault="008B1727">
            <w:pPr>
              <w:pStyle w:val="Table04Row"/>
            </w:pPr>
            <w:r>
              <w:t>15 Dec 1992</w:t>
            </w:r>
            <w:r>
              <w:br/>
              <w:t>p. 6028‑9</w:t>
            </w:r>
          </w:p>
        </w:tc>
        <w:tc>
          <w:tcPr>
            <w:tcW w:w="4536" w:type="dxa"/>
          </w:tcPr>
          <w:p w14:paraId="19EBBA76" w14:textId="77777777" w:rsidR="00777A41" w:rsidRDefault="008B1727">
            <w:pPr>
              <w:pStyle w:val="Table04Row"/>
            </w:pPr>
            <w:r>
              <w:t>1 Jan 1993 (see bl. 2)</w:t>
            </w:r>
          </w:p>
        </w:tc>
      </w:tr>
      <w:tr w:rsidR="00777A41" w14:paraId="0A01470F" w14:textId="77777777">
        <w:trPr>
          <w:cantSplit/>
          <w:jc w:val="center"/>
        </w:trPr>
        <w:tc>
          <w:tcPr>
            <w:tcW w:w="4253" w:type="dxa"/>
          </w:tcPr>
          <w:p w14:paraId="206FC1A2" w14:textId="77777777" w:rsidR="00777A41" w:rsidRDefault="008B1727">
            <w:pPr>
              <w:pStyle w:val="Table04Row"/>
            </w:pPr>
            <w:r>
              <w:rPr>
                <w:i/>
              </w:rPr>
              <w:t>Queen Elizabeth II Medical Centre (Delegated Site) Amendment By‑laws 1995</w:t>
            </w:r>
          </w:p>
        </w:tc>
        <w:tc>
          <w:tcPr>
            <w:tcW w:w="1418" w:type="dxa"/>
          </w:tcPr>
          <w:p w14:paraId="7A643093" w14:textId="77777777" w:rsidR="00777A41" w:rsidRDefault="008B1727">
            <w:pPr>
              <w:pStyle w:val="Table04Row"/>
            </w:pPr>
            <w:r>
              <w:t>22 Aug 1995</w:t>
            </w:r>
            <w:r>
              <w:br/>
              <w:t>p. 3802‑3</w:t>
            </w:r>
          </w:p>
        </w:tc>
        <w:tc>
          <w:tcPr>
            <w:tcW w:w="4536" w:type="dxa"/>
          </w:tcPr>
          <w:p w14:paraId="70A8779A" w14:textId="77777777" w:rsidR="00777A41" w:rsidRDefault="008B1727">
            <w:pPr>
              <w:pStyle w:val="Table04Row"/>
            </w:pPr>
            <w:r>
              <w:t>22 Aug 1995</w:t>
            </w:r>
          </w:p>
        </w:tc>
      </w:tr>
      <w:tr w:rsidR="00777A41" w14:paraId="11756AE4" w14:textId="77777777">
        <w:trPr>
          <w:cantSplit/>
          <w:jc w:val="center"/>
        </w:trPr>
        <w:tc>
          <w:tcPr>
            <w:tcW w:w="4253" w:type="dxa"/>
          </w:tcPr>
          <w:p w14:paraId="6E0FC484" w14:textId="77777777" w:rsidR="00777A41" w:rsidRDefault="008B1727">
            <w:pPr>
              <w:pStyle w:val="Table04Row"/>
            </w:pPr>
            <w:r>
              <w:rPr>
                <w:i/>
              </w:rPr>
              <w:t>Queen Elizabeth II Medical Centre (Delegated Site) Amendment By‑laws 1996</w:t>
            </w:r>
          </w:p>
        </w:tc>
        <w:tc>
          <w:tcPr>
            <w:tcW w:w="1418" w:type="dxa"/>
          </w:tcPr>
          <w:p w14:paraId="6DF2F363" w14:textId="77777777" w:rsidR="00777A41" w:rsidRDefault="008B1727">
            <w:pPr>
              <w:pStyle w:val="Table04Row"/>
            </w:pPr>
            <w:r>
              <w:t>28 Jun 1996</w:t>
            </w:r>
            <w:r>
              <w:br/>
              <w:t>p. 3019‑20</w:t>
            </w:r>
          </w:p>
        </w:tc>
        <w:tc>
          <w:tcPr>
            <w:tcW w:w="4536" w:type="dxa"/>
          </w:tcPr>
          <w:p w14:paraId="1C700B7D" w14:textId="77777777" w:rsidR="00777A41" w:rsidRDefault="008B1727">
            <w:pPr>
              <w:pStyle w:val="Table04Row"/>
            </w:pPr>
            <w:r>
              <w:t>28 Jun 1996</w:t>
            </w:r>
          </w:p>
        </w:tc>
      </w:tr>
      <w:tr w:rsidR="00777A41" w14:paraId="6D84DF7A" w14:textId="77777777">
        <w:trPr>
          <w:cantSplit/>
          <w:jc w:val="center"/>
        </w:trPr>
        <w:tc>
          <w:tcPr>
            <w:tcW w:w="10207" w:type="dxa"/>
            <w:gridSpan w:val="3"/>
          </w:tcPr>
          <w:p w14:paraId="6092744F" w14:textId="77777777" w:rsidR="00777A41" w:rsidRDefault="008B1727">
            <w:pPr>
              <w:pStyle w:val="Table04Row"/>
            </w:pPr>
            <w:r>
              <w:rPr>
                <w:b/>
              </w:rPr>
              <w:t>Reprinted as at 10 Nov 2000</w:t>
            </w:r>
          </w:p>
        </w:tc>
      </w:tr>
      <w:tr w:rsidR="00777A41" w14:paraId="09442D3D" w14:textId="77777777">
        <w:trPr>
          <w:cantSplit/>
          <w:jc w:val="center"/>
        </w:trPr>
        <w:tc>
          <w:tcPr>
            <w:tcW w:w="4253" w:type="dxa"/>
          </w:tcPr>
          <w:p w14:paraId="1D7E30ED" w14:textId="77777777" w:rsidR="00777A41" w:rsidRDefault="008B1727">
            <w:pPr>
              <w:pStyle w:val="Table04Row"/>
            </w:pPr>
            <w:r>
              <w:rPr>
                <w:i/>
              </w:rPr>
              <w:t>Queen Elizabeth II Medical Centre (Delegated Site) Amendment By‑laws 2001</w:t>
            </w:r>
          </w:p>
        </w:tc>
        <w:tc>
          <w:tcPr>
            <w:tcW w:w="1418" w:type="dxa"/>
          </w:tcPr>
          <w:p w14:paraId="0D27B344" w14:textId="77777777" w:rsidR="00777A41" w:rsidRDefault="008B1727">
            <w:pPr>
              <w:pStyle w:val="Table04Row"/>
            </w:pPr>
            <w:r>
              <w:t>29 Jun 2001</w:t>
            </w:r>
            <w:r>
              <w:br/>
              <w:t>p. 3111‑14</w:t>
            </w:r>
          </w:p>
        </w:tc>
        <w:tc>
          <w:tcPr>
            <w:tcW w:w="4536" w:type="dxa"/>
          </w:tcPr>
          <w:p w14:paraId="4714EFE6" w14:textId="77777777" w:rsidR="00777A41" w:rsidRDefault="008B1727">
            <w:pPr>
              <w:pStyle w:val="Table04Row"/>
            </w:pPr>
            <w:r>
              <w:t>29 Jun 2001</w:t>
            </w:r>
          </w:p>
        </w:tc>
      </w:tr>
      <w:tr w:rsidR="00777A41" w14:paraId="3CF4A978" w14:textId="77777777">
        <w:trPr>
          <w:cantSplit/>
          <w:jc w:val="center"/>
        </w:trPr>
        <w:tc>
          <w:tcPr>
            <w:tcW w:w="4253" w:type="dxa"/>
          </w:tcPr>
          <w:p w14:paraId="1788391B" w14:textId="77777777" w:rsidR="00777A41" w:rsidRDefault="008B1727">
            <w:pPr>
              <w:pStyle w:val="Table04Row"/>
            </w:pPr>
            <w:r>
              <w:rPr>
                <w:i/>
              </w:rPr>
              <w:t>Queen Elizabeth II Medical Centre (Delegated Site) Amendment By‑laws 2010</w:t>
            </w:r>
          </w:p>
        </w:tc>
        <w:tc>
          <w:tcPr>
            <w:tcW w:w="1418" w:type="dxa"/>
          </w:tcPr>
          <w:p w14:paraId="60038045" w14:textId="77777777" w:rsidR="00777A41" w:rsidRDefault="008B1727">
            <w:pPr>
              <w:pStyle w:val="Table04Row"/>
            </w:pPr>
            <w:r>
              <w:t>22 Jun 2010</w:t>
            </w:r>
            <w:r>
              <w:br/>
              <w:t>p. 2772‑80</w:t>
            </w:r>
          </w:p>
        </w:tc>
        <w:tc>
          <w:tcPr>
            <w:tcW w:w="4536" w:type="dxa"/>
          </w:tcPr>
          <w:p w14:paraId="015CD181" w14:textId="77777777" w:rsidR="00777A41" w:rsidRDefault="008B1727">
            <w:pPr>
              <w:pStyle w:val="Table04Row"/>
            </w:pPr>
            <w:r>
              <w:t>bl. 1 &amp; 2: 22 Jun 2010 (see bl. 2(a));</w:t>
            </w:r>
          </w:p>
          <w:p w14:paraId="60DDEDB2" w14:textId="77777777" w:rsidR="00777A41" w:rsidRDefault="008B1727">
            <w:pPr>
              <w:pStyle w:val="Table04Row"/>
            </w:pPr>
            <w:r>
              <w:t>By‑laws other than bl. 1 &amp; 2: 23 Jun 2010 (see bl. 2(b))</w:t>
            </w:r>
          </w:p>
        </w:tc>
      </w:tr>
      <w:tr w:rsidR="00777A41" w14:paraId="2EE5D572" w14:textId="77777777">
        <w:trPr>
          <w:cantSplit/>
          <w:jc w:val="center"/>
        </w:trPr>
        <w:tc>
          <w:tcPr>
            <w:tcW w:w="4253" w:type="dxa"/>
          </w:tcPr>
          <w:p w14:paraId="111643CD" w14:textId="77777777" w:rsidR="00777A41" w:rsidRDefault="008B1727">
            <w:pPr>
              <w:pStyle w:val="Table04Row"/>
            </w:pPr>
            <w:r>
              <w:rPr>
                <w:i/>
              </w:rPr>
              <w:t>Queen Elizabeth II Medical Centre (Delegated Site) Amendment By‑laws (No. 2) 2010</w:t>
            </w:r>
          </w:p>
        </w:tc>
        <w:tc>
          <w:tcPr>
            <w:tcW w:w="1418" w:type="dxa"/>
          </w:tcPr>
          <w:p w14:paraId="1E33D5D5" w14:textId="77777777" w:rsidR="00777A41" w:rsidRDefault="008B1727">
            <w:pPr>
              <w:pStyle w:val="Table04Row"/>
            </w:pPr>
            <w:r>
              <w:t>17 Dec 2010</w:t>
            </w:r>
            <w:r>
              <w:br/>
              <w:t>p. 6354‑5</w:t>
            </w:r>
          </w:p>
        </w:tc>
        <w:tc>
          <w:tcPr>
            <w:tcW w:w="4536" w:type="dxa"/>
          </w:tcPr>
          <w:p w14:paraId="459F155C" w14:textId="77777777" w:rsidR="00777A41" w:rsidRDefault="008B1727">
            <w:pPr>
              <w:pStyle w:val="Table04Row"/>
            </w:pPr>
            <w:r>
              <w:t>bl. 1 &amp; 2: 17 Dec 2010 (see bl. 2(a));</w:t>
            </w:r>
          </w:p>
          <w:p w14:paraId="0303411E" w14:textId="77777777" w:rsidR="00777A41" w:rsidRDefault="008B1727">
            <w:pPr>
              <w:pStyle w:val="Table04Row"/>
            </w:pPr>
            <w:r>
              <w:t>By‑laws other than bl. 1 &amp; 2: 1 Jan 2011 (see bl. 2(b))</w:t>
            </w:r>
          </w:p>
        </w:tc>
      </w:tr>
      <w:tr w:rsidR="00777A41" w14:paraId="3C86CA8D" w14:textId="77777777">
        <w:trPr>
          <w:cantSplit/>
          <w:jc w:val="center"/>
        </w:trPr>
        <w:tc>
          <w:tcPr>
            <w:tcW w:w="4253" w:type="dxa"/>
          </w:tcPr>
          <w:p w14:paraId="423A3D13" w14:textId="77777777" w:rsidR="00777A41" w:rsidRDefault="008B1727">
            <w:pPr>
              <w:pStyle w:val="Table04Row"/>
            </w:pPr>
            <w:r>
              <w:rPr>
                <w:i/>
              </w:rPr>
              <w:t>Queen Elizabeth II Medical Centre (Delegated Site) Amendment By‑laws 2011</w:t>
            </w:r>
          </w:p>
        </w:tc>
        <w:tc>
          <w:tcPr>
            <w:tcW w:w="1418" w:type="dxa"/>
          </w:tcPr>
          <w:p w14:paraId="4F45D765" w14:textId="77777777" w:rsidR="00777A41" w:rsidRDefault="008B1727">
            <w:pPr>
              <w:pStyle w:val="Table04Row"/>
            </w:pPr>
            <w:r>
              <w:t>21 Jun 2011</w:t>
            </w:r>
            <w:r>
              <w:br/>
              <w:t>p. 2220‑1</w:t>
            </w:r>
          </w:p>
        </w:tc>
        <w:tc>
          <w:tcPr>
            <w:tcW w:w="4536" w:type="dxa"/>
          </w:tcPr>
          <w:p w14:paraId="45652132" w14:textId="77777777" w:rsidR="00777A41" w:rsidRDefault="008B1727">
            <w:pPr>
              <w:pStyle w:val="Table04Row"/>
            </w:pPr>
            <w:r>
              <w:t>bl. 1 &amp; 2: 21 Jun 2011 (see bl. 2(a));</w:t>
            </w:r>
          </w:p>
          <w:p w14:paraId="53B75D65" w14:textId="77777777" w:rsidR="00777A41" w:rsidRDefault="008B1727">
            <w:pPr>
              <w:pStyle w:val="Table04Row"/>
            </w:pPr>
            <w:r>
              <w:t>By‑laws other than bl. 1 &amp; 2: 1 Jul 2011 (see bl. 2(b))</w:t>
            </w:r>
          </w:p>
        </w:tc>
      </w:tr>
      <w:tr w:rsidR="00777A41" w14:paraId="1C6436A5" w14:textId="77777777">
        <w:trPr>
          <w:cantSplit/>
          <w:jc w:val="center"/>
        </w:trPr>
        <w:tc>
          <w:tcPr>
            <w:tcW w:w="4253" w:type="dxa"/>
          </w:tcPr>
          <w:p w14:paraId="1A155B6A" w14:textId="77777777" w:rsidR="00777A41" w:rsidRDefault="008B1727">
            <w:pPr>
              <w:pStyle w:val="Table04Row"/>
            </w:pPr>
            <w:r>
              <w:rPr>
                <w:i/>
              </w:rPr>
              <w:t>Queen Elizabeth II Medical Centre (Delegated Site) Amendment By‑laws (No. 2) 2011</w:t>
            </w:r>
          </w:p>
        </w:tc>
        <w:tc>
          <w:tcPr>
            <w:tcW w:w="1418" w:type="dxa"/>
          </w:tcPr>
          <w:p w14:paraId="4060C354" w14:textId="77777777" w:rsidR="00777A41" w:rsidRDefault="008B1727">
            <w:pPr>
              <w:pStyle w:val="Table04Row"/>
            </w:pPr>
            <w:r>
              <w:t>9 Dec 2011</w:t>
            </w:r>
            <w:r>
              <w:br/>
              <w:t>p. 5233‑4</w:t>
            </w:r>
          </w:p>
        </w:tc>
        <w:tc>
          <w:tcPr>
            <w:tcW w:w="4536" w:type="dxa"/>
          </w:tcPr>
          <w:p w14:paraId="5B3254D7" w14:textId="77777777" w:rsidR="00777A41" w:rsidRDefault="008B1727">
            <w:pPr>
              <w:pStyle w:val="Table04Row"/>
            </w:pPr>
            <w:r>
              <w:t>bl. 1 &amp; 2: 9 Dec 2011 (see bl. 2(a));</w:t>
            </w:r>
          </w:p>
          <w:p w14:paraId="34EDA874" w14:textId="77777777" w:rsidR="00777A41" w:rsidRDefault="008B1727">
            <w:pPr>
              <w:pStyle w:val="Table04Row"/>
            </w:pPr>
            <w:r>
              <w:t>By‑laws other than bl. 1 &amp; 2: 1 Jan 2012 (see bl. 2(b))</w:t>
            </w:r>
          </w:p>
        </w:tc>
      </w:tr>
      <w:tr w:rsidR="00777A41" w14:paraId="609AB307" w14:textId="77777777">
        <w:trPr>
          <w:cantSplit/>
          <w:jc w:val="center"/>
        </w:trPr>
        <w:tc>
          <w:tcPr>
            <w:tcW w:w="4253" w:type="dxa"/>
          </w:tcPr>
          <w:p w14:paraId="4B911CE0" w14:textId="77777777" w:rsidR="00777A41" w:rsidRDefault="008B1727">
            <w:pPr>
              <w:pStyle w:val="Table04Row"/>
            </w:pPr>
            <w:r>
              <w:rPr>
                <w:i/>
              </w:rPr>
              <w:t>Queen Elizabeth II Medical Centre (Delegated Site) Amendment By‑laws (No. 2) 2013</w:t>
            </w:r>
          </w:p>
        </w:tc>
        <w:tc>
          <w:tcPr>
            <w:tcW w:w="1418" w:type="dxa"/>
          </w:tcPr>
          <w:p w14:paraId="190D9B6A" w14:textId="77777777" w:rsidR="00777A41" w:rsidRDefault="008B1727">
            <w:pPr>
              <w:pStyle w:val="Table04Row"/>
            </w:pPr>
            <w:r>
              <w:t>28 Jun 2013</w:t>
            </w:r>
            <w:r>
              <w:br/>
              <w:t>p. 2755‑6</w:t>
            </w:r>
          </w:p>
        </w:tc>
        <w:tc>
          <w:tcPr>
            <w:tcW w:w="4536" w:type="dxa"/>
          </w:tcPr>
          <w:p w14:paraId="3A0FE369" w14:textId="77777777" w:rsidR="00777A41" w:rsidRDefault="008B1727">
            <w:pPr>
              <w:pStyle w:val="Table04Row"/>
            </w:pPr>
            <w:r>
              <w:t>bl. 1 &amp; 2: 28 Jun 2013 (see bl. 2(a));</w:t>
            </w:r>
          </w:p>
          <w:p w14:paraId="0E940BF0" w14:textId="77777777" w:rsidR="00777A41" w:rsidRDefault="008B1727">
            <w:pPr>
              <w:pStyle w:val="Table04Row"/>
            </w:pPr>
            <w:r>
              <w:t>By‑laws other than bl. 1 &amp; 2: 1 Jul 2013 (see bl. 2(b))</w:t>
            </w:r>
          </w:p>
        </w:tc>
      </w:tr>
      <w:tr w:rsidR="00777A41" w14:paraId="1EBDF9B0" w14:textId="77777777">
        <w:trPr>
          <w:cantSplit/>
          <w:jc w:val="center"/>
        </w:trPr>
        <w:tc>
          <w:tcPr>
            <w:tcW w:w="10207" w:type="dxa"/>
            <w:gridSpan w:val="3"/>
          </w:tcPr>
          <w:p w14:paraId="29D30044" w14:textId="77777777" w:rsidR="00777A41" w:rsidRDefault="008B1727">
            <w:pPr>
              <w:pStyle w:val="Table04Row"/>
            </w:pPr>
            <w:r>
              <w:rPr>
                <w:b/>
              </w:rPr>
              <w:t>Reprint 2 as at 18 Apr 2014</w:t>
            </w:r>
          </w:p>
        </w:tc>
      </w:tr>
      <w:tr w:rsidR="00777A41" w14:paraId="36A5DD9C" w14:textId="77777777">
        <w:trPr>
          <w:cantSplit/>
          <w:jc w:val="center"/>
        </w:trPr>
        <w:tc>
          <w:tcPr>
            <w:tcW w:w="4253" w:type="dxa"/>
          </w:tcPr>
          <w:p w14:paraId="79208543" w14:textId="77777777" w:rsidR="00777A41" w:rsidRDefault="008B1727">
            <w:pPr>
              <w:pStyle w:val="Table04Row"/>
            </w:pPr>
            <w:r>
              <w:rPr>
                <w:i/>
              </w:rPr>
              <w:t>Queen Elizabeth II Medical Centre (Delegated Site) Amendment By‑laws (No. 2) 2014</w:t>
            </w:r>
          </w:p>
        </w:tc>
        <w:tc>
          <w:tcPr>
            <w:tcW w:w="1418" w:type="dxa"/>
          </w:tcPr>
          <w:p w14:paraId="6FA5619C" w14:textId="77777777" w:rsidR="00777A41" w:rsidRDefault="008B1727">
            <w:pPr>
              <w:pStyle w:val="Table04Row"/>
            </w:pPr>
            <w:r>
              <w:t>17 Jun 2014</w:t>
            </w:r>
            <w:r>
              <w:br/>
              <w:t>p. 1980‑1</w:t>
            </w:r>
          </w:p>
        </w:tc>
        <w:tc>
          <w:tcPr>
            <w:tcW w:w="4536" w:type="dxa"/>
          </w:tcPr>
          <w:p w14:paraId="369E8AB2" w14:textId="77777777" w:rsidR="00777A41" w:rsidRDefault="008B1727">
            <w:pPr>
              <w:pStyle w:val="Table04Row"/>
            </w:pPr>
            <w:r>
              <w:t>bl. 1 &amp; 2: 17 Jun 2014 (see bl. 2(a));</w:t>
            </w:r>
          </w:p>
          <w:p w14:paraId="7B3B8D3A" w14:textId="77777777" w:rsidR="00777A41" w:rsidRDefault="008B1727">
            <w:pPr>
              <w:pStyle w:val="Table04Row"/>
            </w:pPr>
            <w:r>
              <w:t>By‑laws other than bl. 1 &amp; 2: 1 Jul 2014 (see bl. 2(b))</w:t>
            </w:r>
          </w:p>
        </w:tc>
      </w:tr>
      <w:tr w:rsidR="00777A41" w14:paraId="1054C35D" w14:textId="77777777">
        <w:trPr>
          <w:cantSplit/>
          <w:jc w:val="center"/>
        </w:trPr>
        <w:tc>
          <w:tcPr>
            <w:tcW w:w="4253" w:type="dxa"/>
          </w:tcPr>
          <w:p w14:paraId="1433871C" w14:textId="77777777" w:rsidR="00777A41" w:rsidRDefault="008B1727">
            <w:pPr>
              <w:pStyle w:val="Table04Row"/>
            </w:pPr>
            <w:r>
              <w:rPr>
                <w:i/>
              </w:rPr>
              <w:t>Queen Elizabeth II Medical Centre (Delegated Site) Amendment By‑laws 2015</w:t>
            </w:r>
          </w:p>
        </w:tc>
        <w:tc>
          <w:tcPr>
            <w:tcW w:w="1418" w:type="dxa"/>
          </w:tcPr>
          <w:p w14:paraId="17D3040F" w14:textId="77777777" w:rsidR="00777A41" w:rsidRDefault="008B1727">
            <w:pPr>
              <w:pStyle w:val="Table04Row"/>
            </w:pPr>
            <w:r>
              <w:t>10 Feb 2015</w:t>
            </w:r>
            <w:r>
              <w:br/>
              <w:t>p. 617‑20</w:t>
            </w:r>
          </w:p>
        </w:tc>
        <w:tc>
          <w:tcPr>
            <w:tcW w:w="4536" w:type="dxa"/>
          </w:tcPr>
          <w:p w14:paraId="154F607C" w14:textId="77777777" w:rsidR="00777A41" w:rsidRDefault="008B1727">
            <w:pPr>
              <w:pStyle w:val="Table04Row"/>
            </w:pPr>
            <w:r>
              <w:t>bl. 1 &amp; 2: 10 Feb 2015 (see bl. 2(a));</w:t>
            </w:r>
          </w:p>
          <w:p w14:paraId="21352EE5" w14:textId="77777777" w:rsidR="00777A41" w:rsidRDefault="008B1727">
            <w:pPr>
              <w:pStyle w:val="Table04Row"/>
            </w:pPr>
            <w:r>
              <w:t xml:space="preserve">By‑laws other than bl. 1 &amp; 2: 27 Apr 2015 (see bl. 2(b) and </w:t>
            </w:r>
            <w:r>
              <w:rPr>
                <w:i/>
              </w:rPr>
              <w:t>Gazette</w:t>
            </w:r>
            <w:r>
              <w:t xml:space="preserve"> 17 Apr 2015 p. 1371)</w:t>
            </w:r>
          </w:p>
        </w:tc>
      </w:tr>
      <w:tr w:rsidR="00777A41" w14:paraId="4E72AA76" w14:textId="77777777">
        <w:trPr>
          <w:cantSplit/>
          <w:jc w:val="center"/>
        </w:trPr>
        <w:tc>
          <w:tcPr>
            <w:tcW w:w="4253" w:type="dxa"/>
          </w:tcPr>
          <w:p w14:paraId="1ED774CB" w14:textId="77777777" w:rsidR="00777A41" w:rsidRDefault="008B1727">
            <w:pPr>
              <w:pStyle w:val="Table04Row"/>
            </w:pPr>
            <w:r>
              <w:rPr>
                <w:i/>
              </w:rPr>
              <w:t>Queen Elizabeth II Medical Centre (Delegated Site) Amendment By‑laws (No. 2) 2015</w:t>
            </w:r>
          </w:p>
        </w:tc>
        <w:tc>
          <w:tcPr>
            <w:tcW w:w="1418" w:type="dxa"/>
          </w:tcPr>
          <w:p w14:paraId="4AA85774" w14:textId="77777777" w:rsidR="00777A41" w:rsidRDefault="008B1727">
            <w:pPr>
              <w:pStyle w:val="Table04Row"/>
            </w:pPr>
            <w:r>
              <w:t>8 May 2015</w:t>
            </w:r>
            <w:r>
              <w:br/>
              <w:t>p. 1619‑21</w:t>
            </w:r>
          </w:p>
        </w:tc>
        <w:tc>
          <w:tcPr>
            <w:tcW w:w="4536" w:type="dxa"/>
          </w:tcPr>
          <w:p w14:paraId="372FD076" w14:textId="77777777" w:rsidR="00777A41" w:rsidRDefault="008B1727">
            <w:pPr>
              <w:pStyle w:val="Table04Row"/>
            </w:pPr>
            <w:r>
              <w:t>bl. 1 &amp; 2: 8 May 2015 (see bl. 2(a));</w:t>
            </w:r>
          </w:p>
          <w:p w14:paraId="405D181B" w14:textId="77777777" w:rsidR="00777A41" w:rsidRDefault="008B1727">
            <w:pPr>
              <w:pStyle w:val="Table04Row"/>
            </w:pPr>
            <w:r>
              <w:t>By‑laws other than bl. 1 &amp; 2: 9 May 2015 (see bl. 2(b))</w:t>
            </w:r>
          </w:p>
        </w:tc>
      </w:tr>
      <w:tr w:rsidR="00777A41" w14:paraId="526080AF" w14:textId="77777777">
        <w:trPr>
          <w:cantSplit/>
          <w:jc w:val="center"/>
        </w:trPr>
        <w:tc>
          <w:tcPr>
            <w:tcW w:w="4253" w:type="dxa"/>
          </w:tcPr>
          <w:p w14:paraId="200244DD" w14:textId="77777777" w:rsidR="00777A41" w:rsidRDefault="008B1727">
            <w:pPr>
              <w:pStyle w:val="Table04Row"/>
            </w:pPr>
            <w:r>
              <w:rPr>
                <w:i/>
              </w:rPr>
              <w:t>Queen Elizabeth II Medical Centre (Delegated Site) Amendment By‑laws (No. 3) 2015</w:t>
            </w:r>
          </w:p>
        </w:tc>
        <w:tc>
          <w:tcPr>
            <w:tcW w:w="1418" w:type="dxa"/>
          </w:tcPr>
          <w:p w14:paraId="12189D84" w14:textId="77777777" w:rsidR="00777A41" w:rsidRDefault="008B1727">
            <w:pPr>
              <w:pStyle w:val="Table04Row"/>
            </w:pPr>
            <w:r>
              <w:t>30 Jun 2015</w:t>
            </w:r>
            <w:r>
              <w:br/>
              <w:t>p. 2335‑6</w:t>
            </w:r>
          </w:p>
        </w:tc>
        <w:tc>
          <w:tcPr>
            <w:tcW w:w="4536" w:type="dxa"/>
          </w:tcPr>
          <w:p w14:paraId="555F9284" w14:textId="77777777" w:rsidR="00777A41" w:rsidRDefault="008B1727">
            <w:pPr>
              <w:pStyle w:val="Table04Row"/>
            </w:pPr>
            <w:r>
              <w:t>bl. 1 &amp; 2: 30 Jun 2015 (see bl. 2(a));</w:t>
            </w:r>
          </w:p>
          <w:p w14:paraId="4E84A952" w14:textId="77777777" w:rsidR="00777A41" w:rsidRDefault="008B1727">
            <w:pPr>
              <w:pStyle w:val="Table04Row"/>
            </w:pPr>
            <w:r>
              <w:t>By‑laws other than bl. 1 &amp; 2: 1 Jul 2015 (see bl. 2(b))</w:t>
            </w:r>
          </w:p>
        </w:tc>
      </w:tr>
      <w:tr w:rsidR="00777A41" w14:paraId="27E77941" w14:textId="77777777">
        <w:trPr>
          <w:cantSplit/>
          <w:jc w:val="center"/>
        </w:trPr>
        <w:tc>
          <w:tcPr>
            <w:tcW w:w="5671" w:type="dxa"/>
            <w:gridSpan w:val="2"/>
          </w:tcPr>
          <w:p w14:paraId="5B35A7DE" w14:textId="77777777" w:rsidR="00777A41" w:rsidRDefault="008B1727">
            <w:pPr>
              <w:pStyle w:val="Table04Row"/>
            </w:pPr>
            <w:r>
              <w:rPr>
                <w:i/>
              </w:rPr>
              <w:t>Health Services Act 2016</w:t>
            </w:r>
            <w:r>
              <w:t xml:space="preserve"> s. 307(j) assented to 26 May 2016</w:t>
            </w:r>
          </w:p>
        </w:tc>
        <w:tc>
          <w:tcPr>
            <w:tcW w:w="4536" w:type="dxa"/>
          </w:tcPr>
          <w:p w14:paraId="3475D7E0" w14:textId="77777777" w:rsidR="00777A41" w:rsidRDefault="008B1727">
            <w:pPr>
              <w:pStyle w:val="Table04Row"/>
            </w:pPr>
            <w:r>
              <w:t>To be proclaimed (see s. 2(b))</w:t>
            </w:r>
          </w:p>
        </w:tc>
      </w:tr>
      <w:tr w:rsidR="00777A41" w14:paraId="188A6343" w14:textId="77777777">
        <w:trPr>
          <w:cantSplit/>
          <w:jc w:val="center"/>
        </w:trPr>
        <w:tc>
          <w:tcPr>
            <w:tcW w:w="4253" w:type="dxa"/>
          </w:tcPr>
          <w:p w14:paraId="76237406" w14:textId="77777777" w:rsidR="00777A41" w:rsidRDefault="008B1727">
            <w:pPr>
              <w:pStyle w:val="Table04Row"/>
            </w:pPr>
            <w:r>
              <w:rPr>
                <w:i/>
              </w:rPr>
              <w:t>Queen Elizabeth II Medical Centre (Delegated Site) Amendment By‑laws 2016</w:t>
            </w:r>
          </w:p>
        </w:tc>
        <w:tc>
          <w:tcPr>
            <w:tcW w:w="1418" w:type="dxa"/>
          </w:tcPr>
          <w:p w14:paraId="4926F9F9" w14:textId="77777777" w:rsidR="00777A41" w:rsidRDefault="008B1727">
            <w:pPr>
              <w:pStyle w:val="Table04Row"/>
            </w:pPr>
            <w:r>
              <w:t>1 Jul 2016</w:t>
            </w:r>
            <w:r>
              <w:br/>
              <w:t>p. 2743‑5</w:t>
            </w:r>
          </w:p>
        </w:tc>
        <w:tc>
          <w:tcPr>
            <w:tcW w:w="4536" w:type="dxa"/>
          </w:tcPr>
          <w:p w14:paraId="77509F98" w14:textId="77777777" w:rsidR="00777A41" w:rsidRDefault="008B1727">
            <w:pPr>
              <w:pStyle w:val="Table04Row"/>
            </w:pPr>
            <w:r>
              <w:t>bl. 1 &amp; 2: 1 Jul 2016 (see bl. 2(a))</w:t>
            </w:r>
          </w:p>
          <w:p w14:paraId="6B0777C3" w14:textId="77777777" w:rsidR="00777A41" w:rsidRDefault="008B1727">
            <w:pPr>
              <w:pStyle w:val="Table04Row"/>
            </w:pPr>
            <w:r>
              <w:t>By‑laws other than bl. 1 &amp; 2: 1 Jul 2016 (see bl. 2(b))</w:t>
            </w:r>
          </w:p>
        </w:tc>
      </w:tr>
      <w:tr w:rsidR="00777A41" w14:paraId="1A61C384" w14:textId="77777777">
        <w:trPr>
          <w:cantSplit/>
          <w:jc w:val="center"/>
        </w:trPr>
        <w:tc>
          <w:tcPr>
            <w:tcW w:w="4253" w:type="dxa"/>
          </w:tcPr>
          <w:p w14:paraId="100EB8B7" w14:textId="77777777" w:rsidR="00777A41" w:rsidRDefault="008B1727">
            <w:pPr>
              <w:pStyle w:val="Table04Row"/>
            </w:pPr>
            <w:r>
              <w:rPr>
                <w:i/>
              </w:rPr>
              <w:t>Queen Elizabeth II Medical Centre (Delegated Site) Amendment By‑laws (No. 2) 2016</w:t>
            </w:r>
          </w:p>
        </w:tc>
        <w:tc>
          <w:tcPr>
            <w:tcW w:w="1418" w:type="dxa"/>
          </w:tcPr>
          <w:p w14:paraId="1FD100E0" w14:textId="77777777" w:rsidR="00777A41" w:rsidRDefault="008B1727">
            <w:pPr>
              <w:pStyle w:val="Table04Row"/>
            </w:pPr>
            <w:r>
              <w:t>1 Jul 2016</w:t>
            </w:r>
            <w:r>
              <w:br/>
              <w:t>p. 2745‑7</w:t>
            </w:r>
          </w:p>
        </w:tc>
        <w:tc>
          <w:tcPr>
            <w:tcW w:w="4536" w:type="dxa"/>
          </w:tcPr>
          <w:p w14:paraId="301B544A" w14:textId="77777777" w:rsidR="00777A41" w:rsidRDefault="008B1727">
            <w:pPr>
              <w:pStyle w:val="Table04Row"/>
            </w:pPr>
            <w:r>
              <w:t>bl. 1 &amp; 2: 1 Jul 2016 (see bl. 2(a))</w:t>
            </w:r>
          </w:p>
          <w:p w14:paraId="237D563A" w14:textId="77777777" w:rsidR="00777A41" w:rsidRDefault="008B1727">
            <w:pPr>
              <w:pStyle w:val="Table04Row"/>
            </w:pPr>
            <w:r>
              <w:t xml:space="preserve">By‑laws other than bl. 1 &amp; 2: 1 Jul 2016 (see bl. 2(b) and </w:t>
            </w:r>
            <w:r>
              <w:rPr>
                <w:i/>
              </w:rPr>
              <w:t>Gazette</w:t>
            </w:r>
            <w:r>
              <w:t xml:space="preserve"> 24 Jun 2016 p. 2291)</w:t>
            </w:r>
          </w:p>
        </w:tc>
      </w:tr>
      <w:tr w:rsidR="00777A41" w14:paraId="74093F72" w14:textId="77777777">
        <w:trPr>
          <w:cantSplit/>
          <w:jc w:val="center"/>
        </w:trPr>
        <w:tc>
          <w:tcPr>
            <w:tcW w:w="4253" w:type="dxa"/>
          </w:tcPr>
          <w:p w14:paraId="33966DA1" w14:textId="77777777" w:rsidR="00777A41" w:rsidRDefault="008B1727">
            <w:pPr>
              <w:pStyle w:val="Table04Row"/>
            </w:pPr>
            <w:r>
              <w:rPr>
                <w:i/>
              </w:rPr>
              <w:t>Queen Elizabeth II Medical Centre (Delegated Site) Amendment By‑laws 2017</w:t>
            </w:r>
          </w:p>
        </w:tc>
        <w:tc>
          <w:tcPr>
            <w:tcW w:w="1418" w:type="dxa"/>
          </w:tcPr>
          <w:p w14:paraId="2CF888B0" w14:textId="77777777" w:rsidR="00777A41" w:rsidRDefault="008B1727">
            <w:pPr>
              <w:pStyle w:val="Table04Row"/>
            </w:pPr>
            <w:r>
              <w:t>30 Jun 2017</w:t>
            </w:r>
            <w:r>
              <w:br/>
              <w:t>p. 3574</w:t>
            </w:r>
          </w:p>
        </w:tc>
        <w:tc>
          <w:tcPr>
            <w:tcW w:w="4536" w:type="dxa"/>
          </w:tcPr>
          <w:p w14:paraId="55A0A18D" w14:textId="77777777" w:rsidR="00777A41" w:rsidRDefault="008B1727">
            <w:pPr>
              <w:pStyle w:val="Table04Row"/>
            </w:pPr>
            <w:r>
              <w:t>bl. 1 &amp; 2: 30 Jun 2017 (see bl. 2(a));</w:t>
            </w:r>
          </w:p>
          <w:p w14:paraId="0E62815B" w14:textId="77777777" w:rsidR="00777A41" w:rsidRDefault="008B1727">
            <w:pPr>
              <w:pStyle w:val="Table04Row"/>
            </w:pPr>
            <w:r>
              <w:t>By‑laws other than bl. 1 &amp; 2: 1 Jul 2017 (see bl. 2(b))</w:t>
            </w:r>
          </w:p>
        </w:tc>
      </w:tr>
      <w:tr w:rsidR="00777A41" w14:paraId="5A0CED21" w14:textId="77777777">
        <w:trPr>
          <w:cantSplit/>
          <w:jc w:val="center"/>
        </w:trPr>
        <w:tc>
          <w:tcPr>
            <w:tcW w:w="10207" w:type="dxa"/>
            <w:gridSpan w:val="3"/>
          </w:tcPr>
          <w:p w14:paraId="21D3EBE1" w14:textId="77777777" w:rsidR="00777A41" w:rsidRDefault="008B1727">
            <w:pPr>
              <w:pStyle w:val="Table04Row"/>
            </w:pPr>
            <w:r>
              <w:rPr>
                <w:b/>
              </w:rPr>
              <w:t>Reprint 3 as at 4 Aug 2017</w:t>
            </w:r>
          </w:p>
        </w:tc>
      </w:tr>
      <w:tr w:rsidR="00777A41" w14:paraId="523B5853" w14:textId="77777777">
        <w:trPr>
          <w:cantSplit/>
          <w:jc w:val="center"/>
        </w:trPr>
        <w:tc>
          <w:tcPr>
            <w:tcW w:w="4253" w:type="dxa"/>
          </w:tcPr>
          <w:p w14:paraId="3CF1F563" w14:textId="77777777" w:rsidR="00777A41" w:rsidRDefault="008B1727">
            <w:pPr>
              <w:pStyle w:val="Table04Row"/>
            </w:pPr>
            <w:r>
              <w:rPr>
                <w:i/>
              </w:rPr>
              <w:t>Queen Elizabeth II Medical Centre (Delegated Site) Amendment By‑laws 2018</w:t>
            </w:r>
          </w:p>
        </w:tc>
        <w:tc>
          <w:tcPr>
            <w:tcW w:w="1418" w:type="dxa"/>
          </w:tcPr>
          <w:p w14:paraId="295FAE1C" w14:textId="77777777" w:rsidR="00777A41" w:rsidRDefault="008B1727">
            <w:pPr>
              <w:pStyle w:val="Table04Row"/>
            </w:pPr>
            <w:r>
              <w:t>8 Jun 2018</w:t>
            </w:r>
            <w:r>
              <w:br/>
              <w:t>p. 1833‑4</w:t>
            </w:r>
          </w:p>
        </w:tc>
        <w:tc>
          <w:tcPr>
            <w:tcW w:w="4536" w:type="dxa"/>
          </w:tcPr>
          <w:p w14:paraId="56A7252A" w14:textId="77777777" w:rsidR="00777A41" w:rsidRDefault="008B1727">
            <w:pPr>
              <w:pStyle w:val="Table04Row"/>
            </w:pPr>
            <w:r>
              <w:t>bl. 1 &amp; 2: 8 Jun 2018 (see bl. 2(a));</w:t>
            </w:r>
          </w:p>
          <w:p w14:paraId="6549908D" w14:textId="77777777" w:rsidR="00777A41" w:rsidRDefault="008B1727">
            <w:pPr>
              <w:pStyle w:val="Table04Row"/>
            </w:pPr>
            <w:r>
              <w:t>By‑laws other than bl. 1 &amp; 2: 1 Jul 2018 (see bl. 2(b))</w:t>
            </w:r>
          </w:p>
        </w:tc>
      </w:tr>
      <w:tr w:rsidR="00777A41" w14:paraId="2CF47542" w14:textId="77777777">
        <w:trPr>
          <w:cantSplit/>
          <w:jc w:val="center"/>
        </w:trPr>
        <w:tc>
          <w:tcPr>
            <w:tcW w:w="4253" w:type="dxa"/>
          </w:tcPr>
          <w:p w14:paraId="49B83F98" w14:textId="77777777" w:rsidR="00777A41" w:rsidRDefault="008B1727">
            <w:pPr>
              <w:pStyle w:val="Table04Row"/>
            </w:pPr>
            <w:r>
              <w:rPr>
                <w:i/>
              </w:rPr>
              <w:t>Queen Elizabeth II Medical Centre (Delegated Site) Amendment By‑laws (No. 2) 2019</w:t>
            </w:r>
          </w:p>
        </w:tc>
        <w:tc>
          <w:tcPr>
            <w:tcW w:w="1418" w:type="dxa"/>
          </w:tcPr>
          <w:p w14:paraId="3C6C8316" w14:textId="77777777" w:rsidR="00777A41" w:rsidRDefault="008B1727">
            <w:pPr>
              <w:pStyle w:val="Table04Row"/>
            </w:pPr>
            <w:r>
              <w:t>7 Jun 2019</w:t>
            </w:r>
            <w:r>
              <w:br/>
              <w:t>p. 1825</w:t>
            </w:r>
          </w:p>
        </w:tc>
        <w:tc>
          <w:tcPr>
            <w:tcW w:w="4536" w:type="dxa"/>
          </w:tcPr>
          <w:p w14:paraId="29EDA6CE" w14:textId="77777777" w:rsidR="00777A41" w:rsidRDefault="008B1727">
            <w:pPr>
              <w:pStyle w:val="Table04Row"/>
            </w:pPr>
            <w:r>
              <w:t>bl. 1 &amp; 2: 7 Jun 2019 (see bl. 2(a));</w:t>
            </w:r>
          </w:p>
          <w:p w14:paraId="1D24EF13" w14:textId="77777777" w:rsidR="00777A41" w:rsidRDefault="008B1727">
            <w:pPr>
              <w:pStyle w:val="Table04Row"/>
            </w:pPr>
            <w:r>
              <w:t>By‑laws other than bl. 1 &amp; 2: 1 Jul 2019 (see bl. 2(b))</w:t>
            </w:r>
          </w:p>
        </w:tc>
      </w:tr>
      <w:tr w:rsidR="00777A41" w14:paraId="7B35CE7C" w14:textId="77777777">
        <w:trPr>
          <w:cantSplit/>
          <w:jc w:val="center"/>
        </w:trPr>
        <w:tc>
          <w:tcPr>
            <w:tcW w:w="4253" w:type="dxa"/>
          </w:tcPr>
          <w:p w14:paraId="39433826" w14:textId="77777777" w:rsidR="00777A41" w:rsidRDefault="008B1727">
            <w:pPr>
              <w:pStyle w:val="Table04Row"/>
            </w:pPr>
            <w:r>
              <w:rPr>
                <w:i/>
              </w:rPr>
              <w:t>Queen Elizabeth II Medical Centre (Delegated Site) Amendment By‑laws 2019</w:t>
            </w:r>
          </w:p>
        </w:tc>
        <w:tc>
          <w:tcPr>
            <w:tcW w:w="1418" w:type="dxa"/>
          </w:tcPr>
          <w:p w14:paraId="62CDD51B" w14:textId="77777777" w:rsidR="00777A41" w:rsidRDefault="008B1727">
            <w:pPr>
              <w:pStyle w:val="Table04Row"/>
            </w:pPr>
            <w:r>
              <w:t>14 Jun 2019</w:t>
            </w:r>
            <w:r>
              <w:br/>
              <w:t>p. 1900‑01</w:t>
            </w:r>
          </w:p>
        </w:tc>
        <w:tc>
          <w:tcPr>
            <w:tcW w:w="4536" w:type="dxa"/>
          </w:tcPr>
          <w:p w14:paraId="0D755BB5" w14:textId="77777777" w:rsidR="00777A41" w:rsidRDefault="008B1727">
            <w:pPr>
              <w:pStyle w:val="Table04Row"/>
            </w:pPr>
            <w:r>
              <w:t>bl. 1 &amp; 2: 14 Jun 2019 (see bl. 2(a));</w:t>
            </w:r>
          </w:p>
          <w:p w14:paraId="6A4BDBA2" w14:textId="77777777" w:rsidR="00777A41" w:rsidRDefault="008B1727">
            <w:pPr>
              <w:pStyle w:val="Table04Row"/>
            </w:pPr>
            <w:r>
              <w:t xml:space="preserve">By‑laws other than bl. 1 &amp; 2: 2 Jul 2019 (see bl. 2(b)(i) and </w:t>
            </w:r>
            <w:r>
              <w:rPr>
                <w:i/>
              </w:rPr>
              <w:t>Gazette</w:t>
            </w:r>
            <w:r>
              <w:t xml:space="preserve"> 28 Jun 2019 p. 2473)</w:t>
            </w:r>
          </w:p>
        </w:tc>
      </w:tr>
      <w:tr w:rsidR="00777A41" w14:paraId="75DD529D" w14:textId="77777777">
        <w:trPr>
          <w:cantSplit/>
          <w:jc w:val="center"/>
        </w:trPr>
        <w:tc>
          <w:tcPr>
            <w:tcW w:w="4253" w:type="dxa"/>
          </w:tcPr>
          <w:p w14:paraId="5A3F55D2" w14:textId="77777777" w:rsidR="00777A41" w:rsidRDefault="008B1727">
            <w:pPr>
              <w:pStyle w:val="Table04Row"/>
            </w:pPr>
            <w:r>
              <w:rPr>
                <w:i/>
              </w:rPr>
              <w:t>Queen Elizabeth II Medical Centre (Delegated Site) Amendment By‑laws 2021</w:t>
            </w:r>
          </w:p>
        </w:tc>
        <w:tc>
          <w:tcPr>
            <w:tcW w:w="1418" w:type="dxa"/>
          </w:tcPr>
          <w:p w14:paraId="4ACC2CFC" w14:textId="77777777" w:rsidR="00777A41" w:rsidRDefault="008B1727">
            <w:pPr>
              <w:pStyle w:val="Table04Row"/>
            </w:pPr>
            <w:r>
              <w:t>5 Nov 2021</w:t>
            </w:r>
            <w:r>
              <w:br/>
              <w:t>SL 2021/179</w:t>
            </w:r>
          </w:p>
        </w:tc>
        <w:tc>
          <w:tcPr>
            <w:tcW w:w="4536" w:type="dxa"/>
          </w:tcPr>
          <w:p w14:paraId="15E69545" w14:textId="77777777" w:rsidR="00777A41" w:rsidRDefault="008B1727">
            <w:pPr>
              <w:pStyle w:val="Table04Row"/>
            </w:pPr>
            <w:r>
              <w:t>bl. 1 &amp; 2: 5 Nov 2021 (see bl. 2(a));</w:t>
            </w:r>
          </w:p>
          <w:p w14:paraId="49F923C0" w14:textId="77777777" w:rsidR="00777A41" w:rsidRDefault="008B1727">
            <w:pPr>
              <w:pStyle w:val="Table04Row"/>
            </w:pPr>
            <w:r>
              <w:t>By‑laws other than bl. 1 &amp; 2: 6 Nov 2021 (see bl. 2(b))</w:t>
            </w:r>
          </w:p>
        </w:tc>
      </w:tr>
      <w:tr w:rsidR="00777A41" w14:paraId="3E9E8FF6" w14:textId="77777777">
        <w:trPr>
          <w:cantSplit/>
          <w:jc w:val="center"/>
        </w:trPr>
        <w:tc>
          <w:tcPr>
            <w:tcW w:w="4253" w:type="dxa"/>
          </w:tcPr>
          <w:p w14:paraId="46B75762" w14:textId="77777777" w:rsidR="00777A41" w:rsidRDefault="008B1727">
            <w:pPr>
              <w:pStyle w:val="Table04Row"/>
            </w:pPr>
            <w:r>
              <w:rPr>
                <w:i/>
              </w:rPr>
              <w:t>Queen Elizabeth II Medical Centre (Delegated Site) Amendment By‑laws 2022</w:t>
            </w:r>
          </w:p>
        </w:tc>
        <w:tc>
          <w:tcPr>
            <w:tcW w:w="1418" w:type="dxa"/>
          </w:tcPr>
          <w:p w14:paraId="02A0184E" w14:textId="77777777" w:rsidR="00777A41" w:rsidRDefault="008B1727">
            <w:pPr>
              <w:pStyle w:val="Table04Row"/>
            </w:pPr>
            <w:r>
              <w:t>5 Aug 2022</w:t>
            </w:r>
            <w:r>
              <w:br/>
              <w:t>SL 2022/140</w:t>
            </w:r>
          </w:p>
        </w:tc>
        <w:tc>
          <w:tcPr>
            <w:tcW w:w="4536" w:type="dxa"/>
          </w:tcPr>
          <w:p w14:paraId="52D129AC" w14:textId="77777777" w:rsidR="00777A41" w:rsidRDefault="008B1727">
            <w:pPr>
              <w:pStyle w:val="Table04Row"/>
            </w:pPr>
            <w:r>
              <w:t>bl. 1 &amp; 2: 5 Aug 2022 (see bl. 2(a));</w:t>
            </w:r>
          </w:p>
          <w:p w14:paraId="3D389450" w14:textId="77777777" w:rsidR="00777A41" w:rsidRDefault="008B1727">
            <w:pPr>
              <w:pStyle w:val="Table04Row"/>
            </w:pPr>
            <w:r>
              <w:t>By‑laws other than bl. 1 &amp; 2: 6 Aug 2022 (see bl. 2(b))</w:t>
            </w:r>
          </w:p>
        </w:tc>
      </w:tr>
      <w:tr w:rsidR="00777A41" w14:paraId="75A2D884" w14:textId="77777777">
        <w:trPr>
          <w:cantSplit/>
          <w:jc w:val="center"/>
        </w:trPr>
        <w:tc>
          <w:tcPr>
            <w:tcW w:w="4253" w:type="dxa"/>
          </w:tcPr>
          <w:p w14:paraId="6405B478" w14:textId="77777777" w:rsidR="00777A41" w:rsidRDefault="008B1727">
            <w:pPr>
              <w:pStyle w:val="Table04Row"/>
            </w:pPr>
            <w:r>
              <w:rPr>
                <w:i/>
              </w:rPr>
              <w:t>Queen Elizabeth II Medical Centre (Delegated Site) Amendment By‑laws 2023</w:t>
            </w:r>
          </w:p>
        </w:tc>
        <w:tc>
          <w:tcPr>
            <w:tcW w:w="1418" w:type="dxa"/>
          </w:tcPr>
          <w:p w14:paraId="49E95335" w14:textId="77777777" w:rsidR="00777A41" w:rsidRDefault="008B1727">
            <w:pPr>
              <w:pStyle w:val="Table04Row"/>
            </w:pPr>
            <w:r>
              <w:t>30 Jun 2023</w:t>
            </w:r>
            <w:r>
              <w:br/>
              <w:t>SL 2023/83</w:t>
            </w:r>
          </w:p>
        </w:tc>
        <w:tc>
          <w:tcPr>
            <w:tcW w:w="4536" w:type="dxa"/>
          </w:tcPr>
          <w:p w14:paraId="1729FC83" w14:textId="77777777" w:rsidR="00777A41" w:rsidRDefault="008B1727">
            <w:pPr>
              <w:pStyle w:val="Table04Row"/>
            </w:pPr>
            <w:r>
              <w:t>bl. 1 &amp; 2: 30 Jun 2023 (see bl. 2(a));</w:t>
            </w:r>
          </w:p>
          <w:p w14:paraId="40C8E26A" w14:textId="77777777" w:rsidR="00777A41" w:rsidRDefault="008B1727">
            <w:pPr>
              <w:pStyle w:val="Table04Row"/>
            </w:pPr>
            <w:r>
              <w:t>By‑laws other than bl. 1 &amp; 2: 1 Jul 2023 (see bl. 2(b))</w:t>
            </w:r>
          </w:p>
        </w:tc>
      </w:tr>
      <w:tr w:rsidR="00777A41" w14:paraId="10D3E918" w14:textId="77777777">
        <w:trPr>
          <w:cantSplit/>
          <w:jc w:val="center"/>
        </w:trPr>
        <w:tc>
          <w:tcPr>
            <w:tcW w:w="10206" w:type="dxa"/>
            <w:gridSpan w:val="3"/>
          </w:tcPr>
          <w:p w14:paraId="03594242" w14:textId="77777777" w:rsidR="00777A41" w:rsidRDefault="008B1727">
            <w:pPr>
              <w:pStyle w:val="Table04BNote"/>
            </w:pPr>
            <w:r>
              <w:t xml:space="preserve">Repealing Act — </w:t>
            </w:r>
          </w:p>
          <w:p w14:paraId="124F8CA9" w14:textId="77777777" w:rsidR="00777A41" w:rsidRDefault="008B1727">
            <w:pPr>
              <w:pStyle w:val="Table04BNote"/>
            </w:pPr>
            <w:r>
              <w:tab/>
            </w:r>
            <w:r>
              <w:tab/>
              <w:t>1966/054 s. 22 Queen Elizabeth II Medical Centre Act 1966 (to be proclaimed)</w:t>
            </w:r>
          </w:p>
        </w:tc>
      </w:tr>
    </w:tbl>
    <w:p w14:paraId="2CA1EBF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7DA72B0" w14:textId="77777777">
        <w:trPr>
          <w:cantSplit/>
          <w:jc w:val="center"/>
        </w:trPr>
        <w:tc>
          <w:tcPr>
            <w:tcW w:w="4253" w:type="dxa"/>
          </w:tcPr>
          <w:p w14:paraId="5AE5A5E3" w14:textId="77777777" w:rsidR="00777A41" w:rsidRDefault="008B1727">
            <w:pPr>
              <w:pStyle w:val="Table04Row"/>
              <w:keepNext/>
            </w:pPr>
            <w:r>
              <w:rPr>
                <w:b/>
              </w:rPr>
              <w:t>Instrument -</w:t>
            </w:r>
          </w:p>
        </w:tc>
        <w:tc>
          <w:tcPr>
            <w:tcW w:w="1418" w:type="dxa"/>
          </w:tcPr>
          <w:p w14:paraId="3719E2C9" w14:textId="77777777" w:rsidR="00777A41" w:rsidRDefault="00777A41">
            <w:pPr>
              <w:pStyle w:val="Table04Row"/>
              <w:keepNext/>
            </w:pPr>
          </w:p>
        </w:tc>
        <w:tc>
          <w:tcPr>
            <w:tcW w:w="4536" w:type="dxa"/>
          </w:tcPr>
          <w:p w14:paraId="771E1361" w14:textId="77777777" w:rsidR="00777A41" w:rsidRDefault="00777A41">
            <w:pPr>
              <w:pStyle w:val="Table04Row"/>
              <w:keepNext/>
            </w:pPr>
          </w:p>
        </w:tc>
      </w:tr>
      <w:tr w:rsidR="00777A41" w14:paraId="1AEC8B31" w14:textId="77777777">
        <w:trPr>
          <w:cantSplit/>
          <w:jc w:val="center"/>
        </w:trPr>
        <w:tc>
          <w:tcPr>
            <w:tcW w:w="10207" w:type="dxa"/>
            <w:gridSpan w:val="3"/>
          </w:tcPr>
          <w:p w14:paraId="726EACEA" w14:textId="77777777" w:rsidR="00777A41" w:rsidRDefault="008B1727">
            <w:pPr>
              <w:pStyle w:val="Table04Row"/>
              <w:keepNext/>
            </w:pPr>
            <w:r>
              <w:rPr>
                <w:b/>
              </w:rPr>
              <w:t>Under s. 13 -</w:t>
            </w:r>
          </w:p>
        </w:tc>
      </w:tr>
      <w:tr w:rsidR="00777A41" w14:paraId="6C861D4D" w14:textId="77777777">
        <w:trPr>
          <w:cantSplit/>
          <w:jc w:val="center"/>
        </w:trPr>
        <w:tc>
          <w:tcPr>
            <w:tcW w:w="4253" w:type="dxa"/>
          </w:tcPr>
          <w:p w14:paraId="7FA485C7" w14:textId="77777777" w:rsidR="00777A41" w:rsidRDefault="008B1727">
            <w:pPr>
              <w:pStyle w:val="Table04Row"/>
            </w:pPr>
            <w:r>
              <w:t>Queen Elizabeth II Medical Centre Trust (Delegation) Instrument 2016</w:t>
            </w:r>
          </w:p>
        </w:tc>
        <w:tc>
          <w:tcPr>
            <w:tcW w:w="1418" w:type="dxa"/>
          </w:tcPr>
          <w:p w14:paraId="65AD1F39" w14:textId="77777777" w:rsidR="00777A41" w:rsidRDefault="008B1727">
            <w:pPr>
              <w:pStyle w:val="Table04Row"/>
            </w:pPr>
            <w:r>
              <w:t>28 Jun 2016</w:t>
            </w:r>
            <w:r>
              <w:br/>
              <w:t>p. 2641‑2</w:t>
            </w:r>
          </w:p>
        </w:tc>
        <w:tc>
          <w:tcPr>
            <w:tcW w:w="4536" w:type="dxa"/>
          </w:tcPr>
          <w:p w14:paraId="3D93B855" w14:textId="77777777" w:rsidR="00777A41" w:rsidRDefault="008B1727">
            <w:pPr>
              <w:pStyle w:val="Table04Row"/>
            </w:pPr>
            <w:r>
              <w:t>cl. 1 &amp; 2: 28 Jun 2016 (see cl. 2(a));</w:t>
            </w:r>
          </w:p>
          <w:p w14:paraId="67135A8F" w14:textId="77777777" w:rsidR="00777A41" w:rsidRDefault="008B1727">
            <w:pPr>
              <w:pStyle w:val="Table04Row"/>
            </w:pPr>
            <w:r>
              <w:t>Instrument other than cl. 1 &amp; 2: 1 Jul 2016 (see cl. 2(b))</w:t>
            </w:r>
          </w:p>
        </w:tc>
      </w:tr>
    </w:tbl>
    <w:p w14:paraId="701F0EC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5C1B86D" w14:textId="77777777">
        <w:trPr>
          <w:cantSplit/>
          <w:jc w:val="center"/>
        </w:trPr>
        <w:tc>
          <w:tcPr>
            <w:tcW w:w="4253" w:type="dxa"/>
          </w:tcPr>
          <w:p w14:paraId="7285DEA6" w14:textId="77777777" w:rsidR="00777A41" w:rsidRDefault="008B1727">
            <w:pPr>
              <w:pStyle w:val="Table04Row"/>
              <w:keepNext/>
            </w:pPr>
            <w:r>
              <w:rPr>
                <w:b/>
              </w:rPr>
              <w:t>Orders -</w:t>
            </w:r>
          </w:p>
        </w:tc>
        <w:tc>
          <w:tcPr>
            <w:tcW w:w="1418" w:type="dxa"/>
          </w:tcPr>
          <w:p w14:paraId="14BB6CBC" w14:textId="77777777" w:rsidR="00777A41" w:rsidRDefault="00777A41">
            <w:pPr>
              <w:pStyle w:val="Table04Row"/>
              <w:keepNext/>
            </w:pPr>
          </w:p>
        </w:tc>
        <w:tc>
          <w:tcPr>
            <w:tcW w:w="4536" w:type="dxa"/>
          </w:tcPr>
          <w:p w14:paraId="75472775" w14:textId="77777777" w:rsidR="00777A41" w:rsidRDefault="00777A41">
            <w:pPr>
              <w:pStyle w:val="Table04Row"/>
              <w:keepNext/>
            </w:pPr>
          </w:p>
        </w:tc>
      </w:tr>
      <w:tr w:rsidR="00777A41" w14:paraId="5CFC15D7" w14:textId="77777777">
        <w:trPr>
          <w:cantSplit/>
          <w:jc w:val="center"/>
        </w:trPr>
        <w:tc>
          <w:tcPr>
            <w:tcW w:w="10207" w:type="dxa"/>
            <w:gridSpan w:val="3"/>
          </w:tcPr>
          <w:p w14:paraId="33CD106E" w14:textId="77777777" w:rsidR="00777A41" w:rsidRDefault="008B1727">
            <w:pPr>
              <w:pStyle w:val="Table04Row"/>
              <w:keepNext/>
            </w:pPr>
            <w:r>
              <w:rPr>
                <w:b/>
              </w:rPr>
              <w:t>Under s. 4(2) -</w:t>
            </w:r>
          </w:p>
        </w:tc>
      </w:tr>
      <w:tr w:rsidR="00777A41" w14:paraId="51B1748A" w14:textId="77777777">
        <w:trPr>
          <w:cantSplit/>
          <w:jc w:val="center"/>
        </w:trPr>
        <w:tc>
          <w:tcPr>
            <w:tcW w:w="4253" w:type="dxa"/>
          </w:tcPr>
          <w:p w14:paraId="4DDEB6B1" w14:textId="77777777" w:rsidR="00777A41" w:rsidRDefault="008B1727">
            <w:pPr>
              <w:pStyle w:val="Table04Row"/>
            </w:pPr>
            <w:r>
              <w:t>Revesting certain land to Her Majesty</w:t>
            </w:r>
          </w:p>
        </w:tc>
        <w:tc>
          <w:tcPr>
            <w:tcW w:w="1418" w:type="dxa"/>
          </w:tcPr>
          <w:p w14:paraId="7413791E" w14:textId="77777777" w:rsidR="00777A41" w:rsidRDefault="008B1727">
            <w:pPr>
              <w:pStyle w:val="Table04Row"/>
            </w:pPr>
            <w:r>
              <w:t>30 Jan 1981</w:t>
            </w:r>
            <w:r>
              <w:br/>
              <w:t>p. 442</w:t>
            </w:r>
          </w:p>
        </w:tc>
        <w:tc>
          <w:tcPr>
            <w:tcW w:w="4536" w:type="dxa"/>
          </w:tcPr>
          <w:p w14:paraId="2A1A656B" w14:textId="77777777" w:rsidR="00777A41" w:rsidRDefault="008B1727">
            <w:pPr>
              <w:pStyle w:val="Table04Row"/>
            </w:pPr>
            <w:r>
              <w:t>30 Jan 1981</w:t>
            </w:r>
          </w:p>
        </w:tc>
      </w:tr>
    </w:tbl>
    <w:p w14:paraId="1FD0B497" w14:textId="77777777" w:rsidR="00777A41" w:rsidRDefault="008B1727">
      <w:pPr>
        <w:pStyle w:val="IAlphabetDivider"/>
      </w:pPr>
      <w:r>
        <w:t>R</w:t>
      </w:r>
    </w:p>
    <w:p w14:paraId="24ACD242" w14:textId="77777777" w:rsidR="00777A41" w:rsidRDefault="008B1727">
      <w:pPr>
        <w:pStyle w:val="IActName"/>
      </w:pPr>
      <w:r>
        <w:t>Racing and Wagering Western Australia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CC2A36B" w14:textId="77777777">
        <w:trPr>
          <w:cantSplit/>
          <w:jc w:val="center"/>
        </w:trPr>
        <w:tc>
          <w:tcPr>
            <w:tcW w:w="1134" w:type="dxa"/>
          </w:tcPr>
          <w:p w14:paraId="150AF9CF" w14:textId="77777777" w:rsidR="00777A41" w:rsidRDefault="008B1727">
            <w:pPr>
              <w:pStyle w:val="Table04Row"/>
              <w:keepNext/>
            </w:pPr>
            <w:r>
              <w:rPr>
                <w:b/>
              </w:rPr>
              <w:t>Portfolio:</w:t>
            </w:r>
          </w:p>
        </w:tc>
        <w:tc>
          <w:tcPr>
            <w:tcW w:w="8505" w:type="dxa"/>
          </w:tcPr>
          <w:p w14:paraId="611E26C8" w14:textId="77777777" w:rsidR="00777A41" w:rsidRDefault="008B1727">
            <w:pPr>
              <w:pStyle w:val="Table04Row"/>
              <w:keepNext/>
            </w:pPr>
            <w:r>
              <w:t>Minister for Racing and Gaming</w:t>
            </w:r>
          </w:p>
        </w:tc>
      </w:tr>
      <w:tr w:rsidR="00777A41" w14:paraId="70AACDFC" w14:textId="77777777">
        <w:trPr>
          <w:cantSplit/>
          <w:jc w:val="center"/>
        </w:trPr>
        <w:tc>
          <w:tcPr>
            <w:tcW w:w="1276" w:type="dxa"/>
          </w:tcPr>
          <w:p w14:paraId="320414C4" w14:textId="77777777" w:rsidR="00777A41" w:rsidRDefault="008B1727">
            <w:pPr>
              <w:pStyle w:val="Table04Row"/>
              <w:keepNext/>
            </w:pPr>
            <w:r>
              <w:rPr>
                <w:b/>
              </w:rPr>
              <w:t>Agency:</w:t>
            </w:r>
          </w:p>
        </w:tc>
        <w:tc>
          <w:tcPr>
            <w:tcW w:w="5812" w:type="dxa"/>
          </w:tcPr>
          <w:p w14:paraId="619D7553" w14:textId="77777777" w:rsidR="00777A41" w:rsidRDefault="008B1727">
            <w:pPr>
              <w:pStyle w:val="Table04Row"/>
              <w:keepNext/>
            </w:pPr>
            <w:r>
              <w:t>Department of Local Government, Sport and Cultural Industries</w:t>
            </w:r>
          </w:p>
        </w:tc>
      </w:tr>
    </w:tbl>
    <w:p w14:paraId="63AD3EC5" w14:textId="77777777" w:rsidR="00777A41" w:rsidRDefault="00777A41">
      <w:pPr>
        <w:keepNext/>
      </w:pPr>
    </w:p>
    <w:p w14:paraId="084E0015" w14:textId="77777777" w:rsidR="00777A41" w:rsidRDefault="008B1727">
      <w:pPr>
        <w:pStyle w:val="IRegName"/>
      </w:pPr>
      <w:r>
        <w:t>Racing and Wagering Western Australia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7E4EFF8" w14:textId="77777777">
        <w:trPr>
          <w:cantSplit/>
          <w:jc w:val="center"/>
        </w:trPr>
        <w:tc>
          <w:tcPr>
            <w:tcW w:w="4253" w:type="dxa"/>
          </w:tcPr>
          <w:p w14:paraId="3365EA6A" w14:textId="77777777" w:rsidR="00777A41" w:rsidRDefault="008B1727">
            <w:pPr>
              <w:pStyle w:val="Table04Row"/>
            </w:pPr>
            <w:r>
              <w:rPr>
                <w:i/>
              </w:rPr>
              <w:t>Racing and Wagering Western Australia Regulations 2003</w:t>
            </w:r>
          </w:p>
        </w:tc>
        <w:tc>
          <w:tcPr>
            <w:tcW w:w="1418" w:type="dxa"/>
          </w:tcPr>
          <w:p w14:paraId="67DEB49B" w14:textId="77777777" w:rsidR="00777A41" w:rsidRDefault="008B1727">
            <w:pPr>
              <w:pStyle w:val="Table04Row"/>
            </w:pPr>
            <w:r>
              <w:t>29 Jul 2003</w:t>
            </w:r>
            <w:r>
              <w:br/>
              <w:t>p. 3273‑91</w:t>
            </w:r>
          </w:p>
        </w:tc>
        <w:tc>
          <w:tcPr>
            <w:tcW w:w="4536" w:type="dxa"/>
          </w:tcPr>
          <w:p w14:paraId="65C37ED0" w14:textId="77777777" w:rsidR="00777A41" w:rsidRDefault="008B1727">
            <w:pPr>
              <w:pStyle w:val="Table04Row"/>
            </w:pPr>
            <w:r>
              <w:t xml:space="preserve">1 Aug 2003 (see r. 2 and </w:t>
            </w:r>
            <w:r>
              <w:rPr>
                <w:i/>
              </w:rPr>
              <w:t>Gazette</w:t>
            </w:r>
            <w:r>
              <w:t xml:space="preserve"> 29 Jul 2003 p. 3259)</w:t>
            </w:r>
          </w:p>
        </w:tc>
      </w:tr>
      <w:tr w:rsidR="00777A41" w14:paraId="1AEF5ADC" w14:textId="77777777">
        <w:trPr>
          <w:cantSplit/>
          <w:jc w:val="center"/>
        </w:trPr>
        <w:tc>
          <w:tcPr>
            <w:tcW w:w="4253" w:type="dxa"/>
          </w:tcPr>
          <w:p w14:paraId="44D6C0FB" w14:textId="77777777" w:rsidR="00777A41" w:rsidRDefault="008B1727">
            <w:pPr>
              <w:pStyle w:val="Table04Row"/>
            </w:pPr>
            <w:r>
              <w:rPr>
                <w:i/>
              </w:rPr>
              <w:t>Racing and Wagering Western Australia Amendment Regulations 2004</w:t>
            </w:r>
          </w:p>
        </w:tc>
        <w:tc>
          <w:tcPr>
            <w:tcW w:w="1418" w:type="dxa"/>
          </w:tcPr>
          <w:p w14:paraId="7DB62663" w14:textId="77777777" w:rsidR="00777A41" w:rsidRDefault="008B1727">
            <w:pPr>
              <w:pStyle w:val="Table04Row"/>
            </w:pPr>
            <w:r>
              <w:t>30 Jan 2004</w:t>
            </w:r>
            <w:r>
              <w:br/>
              <w:t>p. 355‑94</w:t>
            </w:r>
          </w:p>
        </w:tc>
        <w:tc>
          <w:tcPr>
            <w:tcW w:w="4536" w:type="dxa"/>
          </w:tcPr>
          <w:p w14:paraId="4FEB8F90" w14:textId="77777777" w:rsidR="00777A41" w:rsidRDefault="008B1727">
            <w:pPr>
              <w:pStyle w:val="Table04Row"/>
            </w:pPr>
            <w:r>
              <w:t>30 Jan 2004 (see r. 2)</w:t>
            </w:r>
          </w:p>
        </w:tc>
      </w:tr>
      <w:tr w:rsidR="00777A41" w14:paraId="2175856A" w14:textId="77777777">
        <w:trPr>
          <w:cantSplit/>
          <w:jc w:val="center"/>
        </w:trPr>
        <w:tc>
          <w:tcPr>
            <w:tcW w:w="4253" w:type="dxa"/>
          </w:tcPr>
          <w:p w14:paraId="6B7D71B3" w14:textId="77777777" w:rsidR="00777A41" w:rsidRDefault="008B1727">
            <w:pPr>
              <w:pStyle w:val="Table04Row"/>
            </w:pPr>
            <w:r>
              <w:rPr>
                <w:i/>
              </w:rPr>
              <w:t>Racing and Wagering Western Australia Amendment Regulations (No. 2) 2004</w:t>
            </w:r>
          </w:p>
        </w:tc>
        <w:tc>
          <w:tcPr>
            <w:tcW w:w="1418" w:type="dxa"/>
          </w:tcPr>
          <w:p w14:paraId="467FE0AE" w14:textId="77777777" w:rsidR="00777A41" w:rsidRDefault="008B1727">
            <w:pPr>
              <w:pStyle w:val="Table04Row"/>
            </w:pPr>
            <w:r>
              <w:t>5 Nov 2004</w:t>
            </w:r>
            <w:r>
              <w:br/>
              <w:t>p. 4984‑6</w:t>
            </w:r>
          </w:p>
        </w:tc>
        <w:tc>
          <w:tcPr>
            <w:tcW w:w="4536" w:type="dxa"/>
          </w:tcPr>
          <w:p w14:paraId="32DB4868" w14:textId="77777777" w:rsidR="00777A41" w:rsidRDefault="008B1727">
            <w:pPr>
              <w:pStyle w:val="Table04Row"/>
            </w:pPr>
            <w:r>
              <w:t>5 Nov 2004 (see r. 2)</w:t>
            </w:r>
          </w:p>
        </w:tc>
      </w:tr>
      <w:tr w:rsidR="00777A41" w14:paraId="2209A1EB" w14:textId="77777777">
        <w:trPr>
          <w:cantSplit/>
          <w:jc w:val="center"/>
        </w:trPr>
        <w:tc>
          <w:tcPr>
            <w:tcW w:w="4253" w:type="dxa"/>
          </w:tcPr>
          <w:p w14:paraId="348BFFDC" w14:textId="77777777" w:rsidR="00777A41" w:rsidRDefault="008B1727">
            <w:pPr>
              <w:pStyle w:val="Table04Row"/>
            </w:pPr>
            <w:r>
              <w:rPr>
                <w:i/>
              </w:rPr>
              <w:t>Racing and Wagering Western Australia Amendment Regulations 2005</w:t>
            </w:r>
          </w:p>
        </w:tc>
        <w:tc>
          <w:tcPr>
            <w:tcW w:w="1418" w:type="dxa"/>
          </w:tcPr>
          <w:p w14:paraId="79E37848" w14:textId="77777777" w:rsidR="00777A41" w:rsidRDefault="008B1727">
            <w:pPr>
              <w:pStyle w:val="Table04Row"/>
            </w:pPr>
            <w:r>
              <w:t>14 Oct 2005</w:t>
            </w:r>
            <w:r>
              <w:br/>
              <w:t>p. 4567‑8</w:t>
            </w:r>
          </w:p>
        </w:tc>
        <w:tc>
          <w:tcPr>
            <w:tcW w:w="4536" w:type="dxa"/>
          </w:tcPr>
          <w:p w14:paraId="268A486F" w14:textId="77777777" w:rsidR="00777A41" w:rsidRDefault="008B1727">
            <w:pPr>
              <w:pStyle w:val="Table04Row"/>
            </w:pPr>
            <w:r>
              <w:t>1 Jan 2006 (see r. 2)</w:t>
            </w:r>
          </w:p>
        </w:tc>
      </w:tr>
      <w:tr w:rsidR="00777A41" w14:paraId="0EA6FDEC" w14:textId="77777777">
        <w:trPr>
          <w:cantSplit/>
          <w:jc w:val="center"/>
        </w:trPr>
        <w:tc>
          <w:tcPr>
            <w:tcW w:w="4253" w:type="dxa"/>
          </w:tcPr>
          <w:p w14:paraId="669574CF" w14:textId="77777777" w:rsidR="00777A41" w:rsidRDefault="008B1727">
            <w:pPr>
              <w:pStyle w:val="Table04Row"/>
            </w:pPr>
            <w:r>
              <w:rPr>
                <w:i/>
              </w:rPr>
              <w:t>Racing and Wagering Western Australia Amendment Regulations 2006</w:t>
            </w:r>
          </w:p>
        </w:tc>
        <w:tc>
          <w:tcPr>
            <w:tcW w:w="1418" w:type="dxa"/>
          </w:tcPr>
          <w:p w14:paraId="0EAF0B22" w14:textId="77777777" w:rsidR="00777A41" w:rsidRDefault="008B1727">
            <w:pPr>
              <w:pStyle w:val="Table04Row"/>
            </w:pPr>
            <w:r>
              <w:t>5 May 2006</w:t>
            </w:r>
            <w:r>
              <w:br/>
              <w:t>p. 1737‑40</w:t>
            </w:r>
          </w:p>
        </w:tc>
        <w:tc>
          <w:tcPr>
            <w:tcW w:w="4536" w:type="dxa"/>
          </w:tcPr>
          <w:p w14:paraId="6C4ADA56" w14:textId="77777777" w:rsidR="00777A41" w:rsidRDefault="008B1727">
            <w:pPr>
              <w:pStyle w:val="Table04Row"/>
            </w:pPr>
            <w:r>
              <w:t>5 May 2006</w:t>
            </w:r>
          </w:p>
        </w:tc>
      </w:tr>
      <w:tr w:rsidR="00777A41" w14:paraId="49A1D51B" w14:textId="77777777">
        <w:trPr>
          <w:cantSplit/>
          <w:jc w:val="center"/>
        </w:trPr>
        <w:tc>
          <w:tcPr>
            <w:tcW w:w="4253" w:type="dxa"/>
          </w:tcPr>
          <w:p w14:paraId="3767F0C5" w14:textId="77777777" w:rsidR="00777A41" w:rsidRDefault="008B1727">
            <w:pPr>
              <w:pStyle w:val="Table04Row"/>
            </w:pPr>
            <w:r>
              <w:rPr>
                <w:i/>
              </w:rPr>
              <w:t>Racing and Wagering Western Australia Amendment Regulations (No. 2) 2006</w:t>
            </w:r>
          </w:p>
        </w:tc>
        <w:tc>
          <w:tcPr>
            <w:tcW w:w="1418" w:type="dxa"/>
          </w:tcPr>
          <w:p w14:paraId="298C8B96" w14:textId="77777777" w:rsidR="00777A41" w:rsidRDefault="008B1727">
            <w:pPr>
              <w:pStyle w:val="Table04Row"/>
            </w:pPr>
            <w:r>
              <w:t>14 Jul 2006</w:t>
            </w:r>
            <w:r>
              <w:br/>
              <w:t>p. 2569‑70</w:t>
            </w:r>
          </w:p>
        </w:tc>
        <w:tc>
          <w:tcPr>
            <w:tcW w:w="4536" w:type="dxa"/>
          </w:tcPr>
          <w:p w14:paraId="0FD3C10D" w14:textId="77777777" w:rsidR="00777A41" w:rsidRDefault="008B1727">
            <w:pPr>
              <w:pStyle w:val="Table04Row"/>
            </w:pPr>
            <w:r>
              <w:t>14 Jul 2006</w:t>
            </w:r>
          </w:p>
        </w:tc>
      </w:tr>
      <w:tr w:rsidR="00777A41" w14:paraId="28BD52C9" w14:textId="77777777">
        <w:trPr>
          <w:cantSplit/>
          <w:jc w:val="center"/>
        </w:trPr>
        <w:tc>
          <w:tcPr>
            <w:tcW w:w="10207" w:type="dxa"/>
            <w:gridSpan w:val="3"/>
          </w:tcPr>
          <w:p w14:paraId="60794E4A" w14:textId="77777777" w:rsidR="00777A41" w:rsidRDefault="008B1727">
            <w:pPr>
              <w:pStyle w:val="Table04Row"/>
            </w:pPr>
            <w:r>
              <w:rPr>
                <w:b/>
              </w:rPr>
              <w:t>Reprint 1 as at 6 Oct 2006</w:t>
            </w:r>
          </w:p>
        </w:tc>
      </w:tr>
      <w:tr w:rsidR="00777A41" w14:paraId="41170425" w14:textId="77777777">
        <w:trPr>
          <w:cantSplit/>
          <w:jc w:val="center"/>
        </w:trPr>
        <w:tc>
          <w:tcPr>
            <w:tcW w:w="4253" w:type="dxa"/>
          </w:tcPr>
          <w:p w14:paraId="021DC410" w14:textId="77777777" w:rsidR="00777A41" w:rsidRDefault="008B1727">
            <w:pPr>
              <w:pStyle w:val="Table04Row"/>
            </w:pPr>
            <w:r>
              <w:rPr>
                <w:i/>
              </w:rPr>
              <w:t>Racing and Wagering Western Australia Amendment Regulations (No. 3) 2006</w:t>
            </w:r>
          </w:p>
        </w:tc>
        <w:tc>
          <w:tcPr>
            <w:tcW w:w="1418" w:type="dxa"/>
          </w:tcPr>
          <w:p w14:paraId="4AF74186" w14:textId="77777777" w:rsidR="00777A41" w:rsidRDefault="008B1727">
            <w:pPr>
              <w:pStyle w:val="Table04Row"/>
            </w:pPr>
            <w:r>
              <w:t>14 Nov 2006</w:t>
            </w:r>
            <w:r>
              <w:br/>
              <w:t>p. 4736‑7</w:t>
            </w:r>
          </w:p>
        </w:tc>
        <w:tc>
          <w:tcPr>
            <w:tcW w:w="4536" w:type="dxa"/>
          </w:tcPr>
          <w:p w14:paraId="0A9995DD" w14:textId="77777777" w:rsidR="00777A41" w:rsidRDefault="008B1727">
            <w:pPr>
              <w:pStyle w:val="Table04Row"/>
            </w:pPr>
            <w:r>
              <w:t>1 Jan 2007 (see r. 2)</w:t>
            </w:r>
          </w:p>
        </w:tc>
      </w:tr>
      <w:tr w:rsidR="00777A41" w14:paraId="1A1889D4" w14:textId="77777777">
        <w:trPr>
          <w:cantSplit/>
          <w:jc w:val="center"/>
        </w:trPr>
        <w:tc>
          <w:tcPr>
            <w:tcW w:w="4253" w:type="dxa"/>
          </w:tcPr>
          <w:p w14:paraId="2B06D682" w14:textId="77777777" w:rsidR="00777A41" w:rsidRDefault="008B1727">
            <w:pPr>
              <w:pStyle w:val="Table04Row"/>
            </w:pPr>
            <w:r>
              <w:rPr>
                <w:i/>
              </w:rPr>
              <w:t>Racing and Wagering Western Australia Amendment Regulations 2007</w:t>
            </w:r>
          </w:p>
        </w:tc>
        <w:tc>
          <w:tcPr>
            <w:tcW w:w="1418" w:type="dxa"/>
          </w:tcPr>
          <w:p w14:paraId="4060159D" w14:textId="77777777" w:rsidR="00777A41" w:rsidRDefault="008B1727">
            <w:pPr>
              <w:pStyle w:val="Table04Row"/>
            </w:pPr>
            <w:r>
              <w:t>18 Sep 2007</w:t>
            </w:r>
            <w:r>
              <w:br/>
              <w:t>p. 4715‑16</w:t>
            </w:r>
          </w:p>
        </w:tc>
        <w:tc>
          <w:tcPr>
            <w:tcW w:w="4536" w:type="dxa"/>
          </w:tcPr>
          <w:p w14:paraId="412A0073" w14:textId="77777777" w:rsidR="00777A41" w:rsidRDefault="008B1727">
            <w:pPr>
              <w:pStyle w:val="Table04Row"/>
            </w:pPr>
            <w:r>
              <w:t>r. 1 &amp; 2: 18 Sep 2007 (see r. 2(a));</w:t>
            </w:r>
          </w:p>
          <w:p w14:paraId="03602282" w14:textId="77777777" w:rsidR="00777A41" w:rsidRDefault="008B1727">
            <w:pPr>
              <w:pStyle w:val="Table04Row"/>
            </w:pPr>
            <w:r>
              <w:t>Regulations other than r. 1 &amp; 2: 19 Sep 2007 (see r. 2(b))</w:t>
            </w:r>
          </w:p>
        </w:tc>
      </w:tr>
      <w:tr w:rsidR="00777A41" w14:paraId="66CC9F3D" w14:textId="77777777">
        <w:trPr>
          <w:cantSplit/>
          <w:jc w:val="center"/>
        </w:trPr>
        <w:tc>
          <w:tcPr>
            <w:tcW w:w="4253" w:type="dxa"/>
          </w:tcPr>
          <w:p w14:paraId="3A6C5120" w14:textId="77777777" w:rsidR="00777A41" w:rsidRDefault="008B1727">
            <w:pPr>
              <w:pStyle w:val="Table04Row"/>
            </w:pPr>
            <w:r>
              <w:rPr>
                <w:i/>
              </w:rPr>
              <w:t>Racing and Wagering Western Australia Amendment Regulations (No. 3) 2007</w:t>
            </w:r>
          </w:p>
        </w:tc>
        <w:tc>
          <w:tcPr>
            <w:tcW w:w="1418" w:type="dxa"/>
          </w:tcPr>
          <w:p w14:paraId="6870FA8F" w14:textId="77777777" w:rsidR="00777A41" w:rsidRDefault="008B1727">
            <w:pPr>
              <w:pStyle w:val="Table04Row"/>
            </w:pPr>
            <w:r>
              <w:t>9 Oct 2007</w:t>
            </w:r>
            <w:r>
              <w:br/>
              <w:t>p. 5357</w:t>
            </w:r>
          </w:p>
        </w:tc>
        <w:tc>
          <w:tcPr>
            <w:tcW w:w="4536" w:type="dxa"/>
          </w:tcPr>
          <w:p w14:paraId="51493A28" w14:textId="77777777" w:rsidR="00777A41" w:rsidRDefault="008B1727">
            <w:pPr>
              <w:pStyle w:val="Table04Row"/>
            </w:pPr>
            <w:r>
              <w:t>r. 1 &amp; 2: 9 Oct 2007 (see r. 2(a));</w:t>
            </w:r>
          </w:p>
          <w:p w14:paraId="0148F431" w14:textId="77777777" w:rsidR="00777A41" w:rsidRDefault="008B1727">
            <w:pPr>
              <w:pStyle w:val="Table04Row"/>
            </w:pPr>
            <w:r>
              <w:t>Regulations other than r. 1 &amp; 2: 1 Jan 2008 (see r. 2(b))</w:t>
            </w:r>
          </w:p>
        </w:tc>
      </w:tr>
      <w:tr w:rsidR="00777A41" w14:paraId="75F45EC7" w14:textId="77777777">
        <w:trPr>
          <w:cantSplit/>
          <w:jc w:val="center"/>
        </w:trPr>
        <w:tc>
          <w:tcPr>
            <w:tcW w:w="4253" w:type="dxa"/>
          </w:tcPr>
          <w:p w14:paraId="5305E424" w14:textId="77777777" w:rsidR="00777A41" w:rsidRDefault="008B1727">
            <w:pPr>
              <w:pStyle w:val="Table04Row"/>
            </w:pPr>
            <w:r>
              <w:rPr>
                <w:i/>
              </w:rPr>
              <w:t>Racing and Wagering Western Australia Amendment Regulations (No. 2) 2007</w:t>
            </w:r>
          </w:p>
        </w:tc>
        <w:tc>
          <w:tcPr>
            <w:tcW w:w="1418" w:type="dxa"/>
          </w:tcPr>
          <w:p w14:paraId="240E1D7C" w14:textId="77777777" w:rsidR="00777A41" w:rsidRDefault="008B1727">
            <w:pPr>
              <w:pStyle w:val="Table04Row"/>
            </w:pPr>
            <w:r>
              <w:t>7 Dec 2007</w:t>
            </w:r>
            <w:r>
              <w:br/>
              <w:t>p. 5985‑6</w:t>
            </w:r>
          </w:p>
        </w:tc>
        <w:tc>
          <w:tcPr>
            <w:tcW w:w="4536" w:type="dxa"/>
          </w:tcPr>
          <w:p w14:paraId="4C8DE0CF" w14:textId="77777777" w:rsidR="00777A41" w:rsidRDefault="008B1727">
            <w:pPr>
              <w:pStyle w:val="Table04Row"/>
            </w:pPr>
            <w:r>
              <w:t>r. 1 &amp; 2: 7 Dec 2007 (see r. 2(a));</w:t>
            </w:r>
          </w:p>
          <w:p w14:paraId="79F638F7" w14:textId="77777777" w:rsidR="00777A41" w:rsidRDefault="008B1727">
            <w:pPr>
              <w:pStyle w:val="Table04Row"/>
            </w:pPr>
            <w:r>
              <w:t>Regulations other than r. 1 &amp; 2: 8 Dec 2007 (see r. 2(b))</w:t>
            </w:r>
          </w:p>
        </w:tc>
      </w:tr>
      <w:tr w:rsidR="00777A41" w14:paraId="78A5AB5B" w14:textId="77777777">
        <w:trPr>
          <w:cantSplit/>
          <w:jc w:val="center"/>
        </w:trPr>
        <w:tc>
          <w:tcPr>
            <w:tcW w:w="4253" w:type="dxa"/>
          </w:tcPr>
          <w:p w14:paraId="3AE4ECA8" w14:textId="77777777" w:rsidR="00777A41" w:rsidRDefault="008B1727">
            <w:pPr>
              <w:pStyle w:val="Table04Row"/>
            </w:pPr>
            <w:r>
              <w:rPr>
                <w:i/>
              </w:rPr>
              <w:t>Racing and Wagering Western Australia Amendment Regulations 2008</w:t>
            </w:r>
          </w:p>
        </w:tc>
        <w:tc>
          <w:tcPr>
            <w:tcW w:w="1418" w:type="dxa"/>
          </w:tcPr>
          <w:p w14:paraId="7B57C650" w14:textId="77777777" w:rsidR="00777A41" w:rsidRDefault="008B1727">
            <w:pPr>
              <w:pStyle w:val="Table04Row"/>
            </w:pPr>
            <w:r>
              <w:t>28 Oct 2008</w:t>
            </w:r>
            <w:r>
              <w:br/>
              <w:t>p. 4738</w:t>
            </w:r>
          </w:p>
        </w:tc>
        <w:tc>
          <w:tcPr>
            <w:tcW w:w="4536" w:type="dxa"/>
          </w:tcPr>
          <w:p w14:paraId="715FF0BB" w14:textId="77777777" w:rsidR="00777A41" w:rsidRDefault="008B1727">
            <w:pPr>
              <w:pStyle w:val="Table04Row"/>
            </w:pPr>
            <w:r>
              <w:t>r. 1 &amp; 2: 28 Oct 2008 (see r. 2(a));</w:t>
            </w:r>
          </w:p>
          <w:p w14:paraId="08A337F0" w14:textId="77777777" w:rsidR="00777A41" w:rsidRDefault="008B1727">
            <w:pPr>
              <w:pStyle w:val="Table04Row"/>
            </w:pPr>
            <w:r>
              <w:t>Regulations other than r. 1 &amp; 2: 1 Jan 2009 (see r. 2(b))</w:t>
            </w:r>
          </w:p>
        </w:tc>
      </w:tr>
      <w:tr w:rsidR="00777A41" w14:paraId="03EF9132" w14:textId="77777777">
        <w:trPr>
          <w:cantSplit/>
          <w:jc w:val="center"/>
        </w:trPr>
        <w:tc>
          <w:tcPr>
            <w:tcW w:w="10207" w:type="dxa"/>
            <w:gridSpan w:val="3"/>
          </w:tcPr>
          <w:p w14:paraId="06ABB29B" w14:textId="77777777" w:rsidR="00777A41" w:rsidRDefault="008B1727">
            <w:pPr>
              <w:pStyle w:val="Table04Row"/>
            </w:pPr>
            <w:r>
              <w:rPr>
                <w:b/>
              </w:rPr>
              <w:t>Reprint 2 as at 19 Jun 2009</w:t>
            </w:r>
          </w:p>
        </w:tc>
      </w:tr>
      <w:tr w:rsidR="00777A41" w14:paraId="461A1665" w14:textId="77777777">
        <w:trPr>
          <w:cantSplit/>
          <w:jc w:val="center"/>
        </w:trPr>
        <w:tc>
          <w:tcPr>
            <w:tcW w:w="4253" w:type="dxa"/>
          </w:tcPr>
          <w:p w14:paraId="18A1D713" w14:textId="77777777" w:rsidR="00777A41" w:rsidRDefault="008B1727">
            <w:pPr>
              <w:pStyle w:val="Table04Row"/>
            </w:pPr>
            <w:r>
              <w:rPr>
                <w:i/>
              </w:rPr>
              <w:t>Racing and Wagering Western Australia Amendment Regulations 2009</w:t>
            </w:r>
          </w:p>
        </w:tc>
        <w:tc>
          <w:tcPr>
            <w:tcW w:w="1418" w:type="dxa"/>
          </w:tcPr>
          <w:p w14:paraId="13C4B851" w14:textId="77777777" w:rsidR="00777A41" w:rsidRDefault="008B1727">
            <w:pPr>
              <w:pStyle w:val="Table04Row"/>
            </w:pPr>
            <w:r>
              <w:t>30 Oct 2009</w:t>
            </w:r>
            <w:r>
              <w:br/>
              <w:t>p. 4320‑1</w:t>
            </w:r>
          </w:p>
        </w:tc>
        <w:tc>
          <w:tcPr>
            <w:tcW w:w="4536" w:type="dxa"/>
          </w:tcPr>
          <w:p w14:paraId="7CDFA8AE" w14:textId="77777777" w:rsidR="00777A41" w:rsidRDefault="008B1727">
            <w:pPr>
              <w:pStyle w:val="Table04Row"/>
            </w:pPr>
            <w:r>
              <w:t>r. 1 &amp; 2: 30 Oct 2009 (see r. 2(a));</w:t>
            </w:r>
          </w:p>
          <w:p w14:paraId="2B571053" w14:textId="77777777" w:rsidR="00777A41" w:rsidRDefault="008B1727">
            <w:pPr>
              <w:pStyle w:val="Table04Row"/>
            </w:pPr>
            <w:r>
              <w:t>Regulations other than r. 1 &amp; 2: 1 Jan 2010 (see r. 2(b))</w:t>
            </w:r>
          </w:p>
        </w:tc>
      </w:tr>
      <w:tr w:rsidR="00777A41" w14:paraId="725A6B88" w14:textId="77777777">
        <w:trPr>
          <w:cantSplit/>
          <w:jc w:val="center"/>
        </w:trPr>
        <w:tc>
          <w:tcPr>
            <w:tcW w:w="4253" w:type="dxa"/>
          </w:tcPr>
          <w:p w14:paraId="71D9FD26" w14:textId="77777777" w:rsidR="00777A41" w:rsidRDefault="008B1727">
            <w:pPr>
              <w:pStyle w:val="Table04Row"/>
            </w:pPr>
            <w:r>
              <w:rPr>
                <w:i/>
              </w:rPr>
              <w:t>Racing and Wagering Western Australia Amendment Regulations 2010</w:t>
            </w:r>
          </w:p>
        </w:tc>
        <w:tc>
          <w:tcPr>
            <w:tcW w:w="1418" w:type="dxa"/>
          </w:tcPr>
          <w:p w14:paraId="52D1A08D" w14:textId="77777777" w:rsidR="00777A41" w:rsidRDefault="008B1727">
            <w:pPr>
              <w:pStyle w:val="Table04Row"/>
            </w:pPr>
            <w:r>
              <w:t>19 Nov 2010</w:t>
            </w:r>
            <w:r>
              <w:br/>
              <w:t>p. 5740‑1</w:t>
            </w:r>
          </w:p>
        </w:tc>
        <w:tc>
          <w:tcPr>
            <w:tcW w:w="4536" w:type="dxa"/>
          </w:tcPr>
          <w:p w14:paraId="4F0923E7" w14:textId="77777777" w:rsidR="00777A41" w:rsidRDefault="008B1727">
            <w:pPr>
              <w:pStyle w:val="Table04Row"/>
            </w:pPr>
            <w:r>
              <w:t>r. 1 &amp; 2: 19 Nov 2010 (see r. 2(a));</w:t>
            </w:r>
          </w:p>
          <w:p w14:paraId="2CB3373A" w14:textId="77777777" w:rsidR="00777A41" w:rsidRDefault="008B1727">
            <w:pPr>
              <w:pStyle w:val="Table04Row"/>
            </w:pPr>
            <w:r>
              <w:t>Regulations other than r. 1 &amp; 2: 1 Jan 2011 (see r. 2(b))</w:t>
            </w:r>
          </w:p>
        </w:tc>
      </w:tr>
      <w:tr w:rsidR="00777A41" w14:paraId="5CDBAB0C" w14:textId="77777777">
        <w:trPr>
          <w:cantSplit/>
          <w:jc w:val="center"/>
        </w:trPr>
        <w:tc>
          <w:tcPr>
            <w:tcW w:w="4253" w:type="dxa"/>
          </w:tcPr>
          <w:p w14:paraId="11DC3AD8" w14:textId="77777777" w:rsidR="00777A41" w:rsidRDefault="008B1727">
            <w:pPr>
              <w:pStyle w:val="Table04Row"/>
            </w:pPr>
            <w:r>
              <w:rPr>
                <w:i/>
              </w:rPr>
              <w:t>Racing and Wagering Western Australia Amendment Regulations 2011</w:t>
            </w:r>
          </w:p>
        </w:tc>
        <w:tc>
          <w:tcPr>
            <w:tcW w:w="1418" w:type="dxa"/>
          </w:tcPr>
          <w:p w14:paraId="48CA1C74" w14:textId="77777777" w:rsidR="00777A41" w:rsidRDefault="008B1727">
            <w:pPr>
              <w:pStyle w:val="Table04Row"/>
            </w:pPr>
            <w:r>
              <w:t>4 Nov 2011</w:t>
            </w:r>
            <w:r>
              <w:br/>
              <w:t>p. 4636‑7</w:t>
            </w:r>
          </w:p>
        </w:tc>
        <w:tc>
          <w:tcPr>
            <w:tcW w:w="4536" w:type="dxa"/>
          </w:tcPr>
          <w:p w14:paraId="0CB25986" w14:textId="77777777" w:rsidR="00777A41" w:rsidRDefault="008B1727">
            <w:pPr>
              <w:pStyle w:val="Table04Row"/>
            </w:pPr>
            <w:r>
              <w:t>r. 1 &amp; 2: 4 Nov 2011 (see r. 2(a));</w:t>
            </w:r>
          </w:p>
          <w:p w14:paraId="312112D1" w14:textId="77777777" w:rsidR="00777A41" w:rsidRDefault="008B1727">
            <w:pPr>
              <w:pStyle w:val="Table04Row"/>
            </w:pPr>
            <w:r>
              <w:t>Regulations other than r. 1 &amp; 2: 1 Jan 2012 (see r. 2(b))</w:t>
            </w:r>
          </w:p>
        </w:tc>
      </w:tr>
      <w:tr w:rsidR="00777A41" w14:paraId="68E49FC4" w14:textId="77777777">
        <w:trPr>
          <w:cantSplit/>
          <w:jc w:val="center"/>
        </w:trPr>
        <w:tc>
          <w:tcPr>
            <w:tcW w:w="4253" w:type="dxa"/>
          </w:tcPr>
          <w:p w14:paraId="723DE45E" w14:textId="77777777" w:rsidR="00777A41" w:rsidRDefault="008B1727">
            <w:pPr>
              <w:pStyle w:val="Table04Row"/>
            </w:pPr>
            <w:r>
              <w:rPr>
                <w:i/>
              </w:rPr>
              <w:t>Racing and Wagering Western Australia Amendment Regulations (No. 2) 2011</w:t>
            </w:r>
          </w:p>
        </w:tc>
        <w:tc>
          <w:tcPr>
            <w:tcW w:w="1418" w:type="dxa"/>
          </w:tcPr>
          <w:p w14:paraId="4B6ED166" w14:textId="77777777" w:rsidR="00777A41" w:rsidRDefault="008B1727">
            <w:pPr>
              <w:pStyle w:val="Table04Row"/>
            </w:pPr>
            <w:r>
              <w:t>3 Apr 2012</w:t>
            </w:r>
            <w:r>
              <w:br/>
              <w:t>p. 1569</w:t>
            </w:r>
          </w:p>
        </w:tc>
        <w:tc>
          <w:tcPr>
            <w:tcW w:w="4536" w:type="dxa"/>
          </w:tcPr>
          <w:p w14:paraId="75641B94" w14:textId="77777777" w:rsidR="00777A41" w:rsidRDefault="008B1727">
            <w:pPr>
              <w:pStyle w:val="Table04Row"/>
            </w:pPr>
            <w:r>
              <w:t>r. 1 &amp; 2: 3 Apr 2012 (see r. 2(a));</w:t>
            </w:r>
          </w:p>
          <w:p w14:paraId="1C8301B1" w14:textId="77777777" w:rsidR="00777A41" w:rsidRDefault="008B1727">
            <w:pPr>
              <w:pStyle w:val="Table04Row"/>
            </w:pPr>
            <w:r>
              <w:t>Regulations other than r. 1 &amp; 2: 4 Apr 2012 (see r. 2(b))</w:t>
            </w:r>
          </w:p>
        </w:tc>
      </w:tr>
      <w:tr w:rsidR="00777A41" w14:paraId="49E70C02" w14:textId="77777777">
        <w:trPr>
          <w:cantSplit/>
          <w:jc w:val="center"/>
        </w:trPr>
        <w:tc>
          <w:tcPr>
            <w:tcW w:w="4253" w:type="dxa"/>
          </w:tcPr>
          <w:p w14:paraId="25D21273" w14:textId="77777777" w:rsidR="00777A41" w:rsidRDefault="008B1727">
            <w:pPr>
              <w:pStyle w:val="Table04Row"/>
            </w:pPr>
            <w:r>
              <w:rPr>
                <w:i/>
              </w:rPr>
              <w:t>Racing and Wagering Western Australia Amendment Regulations 2012</w:t>
            </w:r>
          </w:p>
        </w:tc>
        <w:tc>
          <w:tcPr>
            <w:tcW w:w="1418" w:type="dxa"/>
          </w:tcPr>
          <w:p w14:paraId="071A7D01" w14:textId="77777777" w:rsidR="00777A41" w:rsidRDefault="008B1727">
            <w:pPr>
              <w:pStyle w:val="Table04Row"/>
            </w:pPr>
            <w:r>
              <w:t>16 Nov 2012</w:t>
            </w:r>
            <w:r>
              <w:br/>
              <w:t>p. 5651‑2</w:t>
            </w:r>
          </w:p>
        </w:tc>
        <w:tc>
          <w:tcPr>
            <w:tcW w:w="4536" w:type="dxa"/>
          </w:tcPr>
          <w:p w14:paraId="1E3A3DD2" w14:textId="77777777" w:rsidR="00777A41" w:rsidRDefault="008B1727">
            <w:pPr>
              <w:pStyle w:val="Table04Row"/>
            </w:pPr>
            <w:r>
              <w:t>r. 1 &amp; 2: 16 Nov 2012 (see r. 2(a));</w:t>
            </w:r>
          </w:p>
          <w:p w14:paraId="3B626C71" w14:textId="77777777" w:rsidR="00777A41" w:rsidRDefault="008B1727">
            <w:pPr>
              <w:pStyle w:val="Table04Row"/>
            </w:pPr>
            <w:r>
              <w:t>Regulations other than r. 1 &amp; 2: 1 Jan 2013 (see r. 2(b))</w:t>
            </w:r>
          </w:p>
        </w:tc>
      </w:tr>
      <w:tr w:rsidR="00777A41" w14:paraId="04C0A012" w14:textId="77777777">
        <w:trPr>
          <w:cantSplit/>
          <w:jc w:val="center"/>
        </w:trPr>
        <w:tc>
          <w:tcPr>
            <w:tcW w:w="4253" w:type="dxa"/>
          </w:tcPr>
          <w:p w14:paraId="3FC48437" w14:textId="77777777" w:rsidR="00777A41" w:rsidRDefault="008B1727">
            <w:pPr>
              <w:pStyle w:val="Table04Row"/>
            </w:pPr>
            <w:r>
              <w:rPr>
                <w:i/>
              </w:rPr>
              <w:t>Racing and Wagering Western Australia Amendment Regulations 2013</w:t>
            </w:r>
          </w:p>
        </w:tc>
        <w:tc>
          <w:tcPr>
            <w:tcW w:w="1418" w:type="dxa"/>
          </w:tcPr>
          <w:p w14:paraId="71110380" w14:textId="77777777" w:rsidR="00777A41" w:rsidRDefault="008B1727">
            <w:pPr>
              <w:pStyle w:val="Table04Row"/>
            </w:pPr>
            <w:r>
              <w:t>12 Jul 2013</w:t>
            </w:r>
            <w:r>
              <w:br/>
              <w:t>p. 3226</w:t>
            </w:r>
          </w:p>
        </w:tc>
        <w:tc>
          <w:tcPr>
            <w:tcW w:w="4536" w:type="dxa"/>
          </w:tcPr>
          <w:p w14:paraId="34C03751" w14:textId="77777777" w:rsidR="00777A41" w:rsidRDefault="008B1727">
            <w:pPr>
              <w:pStyle w:val="Table04Row"/>
            </w:pPr>
            <w:r>
              <w:t>r. 1 &amp; 2: 12 Jul 2013 (see r. 2(a));</w:t>
            </w:r>
          </w:p>
          <w:p w14:paraId="4D16F4F8" w14:textId="77777777" w:rsidR="00777A41" w:rsidRDefault="008B1727">
            <w:pPr>
              <w:pStyle w:val="Table04Row"/>
            </w:pPr>
            <w:r>
              <w:t>Regulations other than r. 1 &amp; 2: 1 Aug 2013 (see r. 2(b))</w:t>
            </w:r>
          </w:p>
        </w:tc>
      </w:tr>
      <w:tr w:rsidR="00777A41" w14:paraId="08836C03" w14:textId="77777777">
        <w:trPr>
          <w:cantSplit/>
          <w:jc w:val="center"/>
        </w:trPr>
        <w:tc>
          <w:tcPr>
            <w:tcW w:w="10207" w:type="dxa"/>
            <w:gridSpan w:val="3"/>
          </w:tcPr>
          <w:p w14:paraId="6CC97B13" w14:textId="77777777" w:rsidR="00777A41" w:rsidRDefault="008B1727">
            <w:pPr>
              <w:pStyle w:val="Table04Row"/>
            </w:pPr>
            <w:r>
              <w:rPr>
                <w:b/>
              </w:rPr>
              <w:t>Reprint 3 as at 9 Aug 2013</w:t>
            </w:r>
          </w:p>
        </w:tc>
      </w:tr>
      <w:tr w:rsidR="00777A41" w14:paraId="26A2C816" w14:textId="77777777">
        <w:trPr>
          <w:cantSplit/>
          <w:jc w:val="center"/>
        </w:trPr>
        <w:tc>
          <w:tcPr>
            <w:tcW w:w="4253" w:type="dxa"/>
          </w:tcPr>
          <w:p w14:paraId="34D355FB" w14:textId="77777777" w:rsidR="00777A41" w:rsidRDefault="008B1727">
            <w:pPr>
              <w:pStyle w:val="Table04Row"/>
            </w:pPr>
            <w:r>
              <w:rPr>
                <w:i/>
              </w:rPr>
              <w:t>Racing and Wagering Western Australia Amendment Regulations (No. 2) 2013</w:t>
            </w:r>
          </w:p>
        </w:tc>
        <w:tc>
          <w:tcPr>
            <w:tcW w:w="1418" w:type="dxa"/>
          </w:tcPr>
          <w:p w14:paraId="2A963C13" w14:textId="77777777" w:rsidR="00777A41" w:rsidRDefault="008B1727">
            <w:pPr>
              <w:pStyle w:val="Table04Row"/>
            </w:pPr>
            <w:r>
              <w:t>8 Nov 2013</w:t>
            </w:r>
            <w:r>
              <w:br/>
              <w:t>p. 4980‑1</w:t>
            </w:r>
          </w:p>
        </w:tc>
        <w:tc>
          <w:tcPr>
            <w:tcW w:w="4536" w:type="dxa"/>
          </w:tcPr>
          <w:p w14:paraId="608B8017" w14:textId="77777777" w:rsidR="00777A41" w:rsidRDefault="008B1727">
            <w:pPr>
              <w:pStyle w:val="Table04Row"/>
            </w:pPr>
            <w:r>
              <w:t>r. 1 &amp; 2: 8 Nov 2013 (see r. 2(a));</w:t>
            </w:r>
          </w:p>
          <w:p w14:paraId="62BDCE5E" w14:textId="77777777" w:rsidR="00777A41" w:rsidRDefault="008B1727">
            <w:pPr>
              <w:pStyle w:val="Table04Row"/>
            </w:pPr>
            <w:r>
              <w:t>Regulations other than r. 1 &amp; 2: 1 Jan 2014 (see r. 2(b))</w:t>
            </w:r>
          </w:p>
        </w:tc>
      </w:tr>
      <w:tr w:rsidR="00777A41" w14:paraId="65985D9B" w14:textId="77777777">
        <w:trPr>
          <w:cantSplit/>
          <w:jc w:val="center"/>
        </w:trPr>
        <w:tc>
          <w:tcPr>
            <w:tcW w:w="4253" w:type="dxa"/>
          </w:tcPr>
          <w:p w14:paraId="4DE2C8F6" w14:textId="77777777" w:rsidR="00777A41" w:rsidRDefault="008B1727">
            <w:pPr>
              <w:pStyle w:val="Table04Row"/>
            </w:pPr>
            <w:r>
              <w:rPr>
                <w:i/>
              </w:rPr>
              <w:t>Racing and Wagering Western Australia Amendment Regulations (No. 2) 2014</w:t>
            </w:r>
          </w:p>
        </w:tc>
        <w:tc>
          <w:tcPr>
            <w:tcW w:w="1418" w:type="dxa"/>
          </w:tcPr>
          <w:p w14:paraId="10445E76" w14:textId="77777777" w:rsidR="00777A41" w:rsidRDefault="008B1727">
            <w:pPr>
              <w:pStyle w:val="Table04Row"/>
            </w:pPr>
            <w:r>
              <w:t>14 Nov 2014</w:t>
            </w:r>
            <w:r>
              <w:br/>
              <w:t>p. 4287</w:t>
            </w:r>
          </w:p>
        </w:tc>
        <w:tc>
          <w:tcPr>
            <w:tcW w:w="4536" w:type="dxa"/>
          </w:tcPr>
          <w:p w14:paraId="29E88738" w14:textId="77777777" w:rsidR="00777A41" w:rsidRDefault="008B1727">
            <w:pPr>
              <w:pStyle w:val="Table04Row"/>
            </w:pPr>
            <w:r>
              <w:t>r. 1 &amp; 2: 14 Nov 2014 (see r. 2(a));</w:t>
            </w:r>
          </w:p>
          <w:p w14:paraId="58984B94" w14:textId="77777777" w:rsidR="00777A41" w:rsidRDefault="008B1727">
            <w:pPr>
              <w:pStyle w:val="Table04Row"/>
            </w:pPr>
            <w:r>
              <w:t>Regulations other than r. 1 &amp; 2: 1 Jan 2015 (see r. 2(b))</w:t>
            </w:r>
          </w:p>
        </w:tc>
      </w:tr>
      <w:tr w:rsidR="00777A41" w14:paraId="71D09698" w14:textId="77777777">
        <w:trPr>
          <w:cantSplit/>
          <w:jc w:val="center"/>
        </w:trPr>
        <w:tc>
          <w:tcPr>
            <w:tcW w:w="4253" w:type="dxa"/>
          </w:tcPr>
          <w:p w14:paraId="214BF248" w14:textId="77777777" w:rsidR="00777A41" w:rsidRDefault="008B1727">
            <w:pPr>
              <w:pStyle w:val="Table04Row"/>
            </w:pPr>
            <w:r>
              <w:rPr>
                <w:i/>
              </w:rPr>
              <w:t>Racing, Gaming and Liquor Regulations Amendment (Fees and Charges) Regulations 2015</w:t>
            </w:r>
            <w:r>
              <w:t xml:space="preserve"> Pt. 7</w:t>
            </w:r>
          </w:p>
        </w:tc>
        <w:tc>
          <w:tcPr>
            <w:tcW w:w="1418" w:type="dxa"/>
          </w:tcPr>
          <w:p w14:paraId="799A6801" w14:textId="77777777" w:rsidR="00777A41" w:rsidRDefault="008B1727">
            <w:pPr>
              <w:pStyle w:val="Table04Row"/>
            </w:pPr>
            <w:r>
              <w:t>6 Nov 2015</w:t>
            </w:r>
            <w:r>
              <w:br/>
              <w:t>p. 4581‑8</w:t>
            </w:r>
          </w:p>
        </w:tc>
        <w:tc>
          <w:tcPr>
            <w:tcW w:w="4536" w:type="dxa"/>
          </w:tcPr>
          <w:p w14:paraId="3394E2E1" w14:textId="77777777" w:rsidR="00777A41" w:rsidRDefault="008B1727">
            <w:pPr>
              <w:pStyle w:val="Table04Row"/>
            </w:pPr>
            <w:r>
              <w:t>1 Jan 2016 (see r. 2(b))</w:t>
            </w:r>
          </w:p>
        </w:tc>
      </w:tr>
      <w:tr w:rsidR="00777A41" w14:paraId="02E2EFA0" w14:textId="77777777">
        <w:trPr>
          <w:cantSplit/>
          <w:jc w:val="center"/>
        </w:trPr>
        <w:tc>
          <w:tcPr>
            <w:tcW w:w="4253" w:type="dxa"/>
          </w:tcPr>
          <w:p w14:paraId="6A2E42A5" w14:textId="77777777" w:rsidR="00777A41" w:rsidRDefault="008B1727">
            <w:pPr>
              <w:pStyle w:val="Table04Row"/>
            </w:pPr>
            <w:r>
              <w:rPr>
                <w:i/>
              </w:rPr>
              <w:t>Racing and Wagering Western Australia Amendment Regulations 2016</w:t>
            </w:r>
          </w:p>
        </w:tc>
        <w:tc>
          <w:tcPr>
            <w:tcW w:w="1418" w:type="dxa"/>
          </w:tcPr>
          <w:p w14:paraId="0BBFB6D8" w14:textId="77777777" w:rsidR="00777A41" w:rsidRDefault="008B1727">
            <w:pPr>
              <w:pStyle w:val="Table04Row"/>
            </w:pPr>
            <w:r>
              <w:t>4 Mar 2016</w:t>
            </w:r>
            <w:r>
              <w:br/>
              <w:t>p. 628‑9</w:t>
            </w:r>
          </w:p>
        </w:tc>
        <w:tc>
          <w:tcPr>
            <w:tcW w:w="4536" w:type="dxa"/>
          </w:tcPr>
          <w:p w14:paraId="54D63C75" w14:textId="77777777" w:rsidR="00777A41" w:rsidRDefault="008B1727">
            <w:pPr>
              <w:pStyle w:val="Table04Row"/>
            </w:pPr>
            <w:r>
              <w:t>r. 1 &amp; 2: 4 Mar 2016 (see r. 2(a));</w:t>
            </w:r>
          </w:p>
          <w:p w14:paraId="39DA32FD" w14:textId="77777777" w:rsidR="00777A41" w:rsidRDefault="008B1727">
            <w:pPr>
              <w:pStyle w:val="Table04Row"/>
            </w:pPr>
            <w:r>
              <w:t>Regulations other than r. 1 &amp; 2: 1 Apr 2016 (see r. 2(b))</w:t>
            </w:r>
          </w:p>
        </w:tc>
      </w:tr>
      <w:tr w:rsidR="00777A41" w14:paraId="58F894EC" w14:textId="77777777">
        <w:trPr>
          <w:cantSplit/>
          <w:jc w:val="center"/>
        </w:trPr>
        <w:tc>
          <w:tcPr>
            <w:tcW w:w="4253" w:type="dxa"/>
          </w:tcPr>
          <w:p w14:paraId="570F8D30" w14:textId="77777777" w:rsidR="00777A41" w:rsidRDefault="008B1727">
            <w:pPr>
              <w:pStyle w:val="Table04Row"/>
            </w:pPr>
            <w:r>
              <w:rPr>
                <w:i/>
              </w:rPr>
              <w:t>Racing and Wagering Western Australia Amendment Regulations (No. 2) 2016</w:t>
            </w:r>
          </w:p>
        </w:tc>
        <w:tc>
          <w:tcPr>
            <w:tcW w:w="1418" w:type="dxa"/>
          </w:tcPr>
          <w:p w14:paraId="0AA84FE5" w14:textId="77777777" w:rsidR="00777A41" w:rsidRDefault="008B1727">
            <w:pPr>
              <w:pStyle w:val="Table04Row"/>
            </w:pPr>
            <w:r>
              <w:t>8 Mar 2016</w:t>
            </w:r>
            <w:r>
              <w:br/>
              <w:t>p. 668</w:t>
            </w:r>
          </w:p>
        </w:tc>
        <w:tc>
          <w:tcPr>
            <w:tcW w:w="4536" w:type="dxa"/>
          </w:tcPr>
          <w:p w14:paraId="760DCC6B" w14:textId="77777777" w:rsidR="00777A41" w:rsidRDefault="008B1727">
            <w:pPr>
              <w:pStyle w:val="Table04Row"/>
            </w:pPr>
            <w:r>
              <w:t>r. 1 &amp; 2: 8 Mar 2016 (see r. 2(a));</w:t>
            </w:r>
          </w:p>
          <w:p w14:paraId="0A6828F9" w14:textId="77777777" w:rsidR="00777A41" w:rsidRDefault="008B1727">
            <w:pPr>
              <w:pStyle w:val="Table04Row"/>
            </w:pPr>
            <w:r>
              <w:t>Regulations other than r. 1 &amp; 2: 9 Mar 2016 (see r. 2(b))</w:t>
            </w:r>
          </w:p>
        </w:tc>
      </w:tr>
      <w:tr w:rsidR="00777A41" w14:paraId="7D9A6209" w14:textId="77777777">
        <w:trPr>
          <w:cantSplit/>
          <w:jc w:val="center"/>
        </w:trPr>
        <w:tc>
          <w:tcPr>
            <w:tcW w:w="4253" w:type="dxa"/>
          </w:tcPr>
          <w:p w14:paraId="537611FA" w14:textId="77777777" w:rsidR="00777A41" w:rsidRDefault="008B1727">
            <w:pPr>
              <w:pStyle w:val="Table04Row"/>
            </w:pPr>
            <w:r>
              <w:rPr>
                <w:i/>
              </w:rPr>
              <w:t>Racing and Wagering Western Australia Amendment Regulations (No. 3) 2016</w:t>
            </w:r>
          </w:p>
        </w:tc>
        <w:tc>
          <w:tcPr>
            <w:tcW w:w="1418" w:type="dxa"/>
          </w:tcPr>
          <w:p w14:paraId="739C8167" w14:textId="77777777" w:rsidR="00777A41" w:rsidRDefault="008B1727">
            <w:pPr>
              <w:pStyle w:val="Table04Row"/>
            </w:pPr>
            <w:r>
              <w:t>24 Jun 2016</w:t>
            </w:r>
            <w:r>
              <w:br/>
              <w:t>p. 2341‑2</w:t>
            </w:r>
          </w:p>
        </w:tc>
        <w:tc>
          <w:tcPr>
            <w:tcW w:w="4536" w:type="dxa"/>
          </w:tcPr>
          <w:p w14:paraId="561D4799" w14:textId="77777777" w:rsidR="00777A41" w:rsidRDefault="008B1727">
            <w:pPr>
              <w:pStyle w:val="Table04Row"/>
            </w:pPr>
            <w:r>
              <w:t>r. 1 &amp; 2: 24 Jun 2016 (see r. 2(a));</w:t>
            </w:r>
          </w:p>
          <w:p w14:paraId="3C50AA19" w14:textId="77777777" w:rsidR="00777A41" w:rsidRDefault="008B1727">
            <w:pPr>
              <w:pStyle w:val="Table04Row"/>
            </w:pPr>
            <w:r>
              <w:t>Regulations other than r. 1 &amp; 2: 25 Jun 2016 (see r. 2(b))</w:t>
            </w:r>
          </w:p>
        </w:tc>
      </w:tr>
      <w:tr w:rsidR="00777A41" w14:paraId="1D63D351" w14:textId="77777777">
        <w:trPr>
          <w:cantSplit/>
          <w:jc w:val="center"/>
        </w:trPr>
        <w:tc>
          <w:tcPr>
            <w:tcW w:w="4253" w:type="dxa"/>
          </w:tcPr>
          <w:p w14:paraId="26AFF51F" w14:textId="77777777" w:rsidR="00777A41" w:rsidRDefault="008B1727">
            <w:pPr>
              <w:pStyle w:val="Table04Row"/>
            </w:pPr>
            <w:r>
              <w:rPr>
                <w:i/>
              </w:rPr>
              <w:t>Racing, Gaming and Liquor Regulations Amendment (Fees and Charges) Regulations 2016</w:t>
            </w:r>
            <w:r>
              <w:t xml:space="preserve"> Pt. 7</w:t>
            </w:r>
          </w:p>
        </w:tc>
        <w:tc>
          <w:tcPr>
            <w:tcW w:w="1418" w:type="dxa"/>
          </w:tcPr>
          <w:p w14:paraId="475B77DC" w14:textId="77777777" w:rsidR="00777A41" w:rsidRDefault="008B1727">
            <w:pPr>
              <w:pStyle w:val="Table04Row"/>
            </w:pPr>
            <w:r>
              <w:t>28 Oct 2016</w:t>
            </w:r>
            <w:r>
              <w:br/>
              <w:t>p. 4910‑16</w:t>
            </w:r>
          </w:p>
        </w:tc>
        <w:tc>
          <w:tcPr>
            <w:tcW w:w="4536" w:type="dxa"/>
          </w:tcPr>
          <w:p w14:paraId="1B120558" w14:textId="77777777" w:rsidR="00777A41" w:rsidRDefault="008B1727">
            <w:pPr>
              <w:pStyle w:val="Table04Row"/>
            </w:pPr>
            <w:r>
              <w:t>1 Jan 2017 (see r. 2(b))</w:t>
            </w:r>
          </w:p>
        </w:tc>
      </w:tr>
      <w:tr w:rsidR="00777A41" w14:paraId="59B5CF55" w14:textId="77777777">
        <w:trPr>
          <w:cantSplit/>
          <w:jc w:val="center"/>
        </w:trPr>
        <w:tc>
          <w:tcPr>
            <w:tcW w:w="10207" w:type="dxa"/>
            <w:gridSpan w:val="3"/>
          </w:tcPr>
          <w:p w14:paraId="19AE95CE" w14:textId="77777777" w:rsidR="00777A41" w:rsidRDefault="008B1727">
            <w:pPr>
              <w:pStyle w:val="Table04Row"/>
            </w:pPr>
            <w:r>
              <w:rPr>
                <w:b/>
              </w:rPr>
              <w:t>Reprint 4 as at 4 Aug 2017</w:t>
            </w:r>
          </w:p>
        </w:tc>
      </w:tr>
      <w:tr w:rsidR="00777A41" w14:paraId="39CB8704" w14:textId="77777777">
        <w:trPr>
          <w:cantSplit/>
          <w:jc w:val="center"/>
        </w:trPr>
        <w:tc>
          <w:tcPr>
            <w:tcW w:w="4253" w:type="dxa"/>
          </w:tcPr>
          <w:p w14:paraId="2EDFE55E" w14:textId="77777777" w:rsidR="00777A41" w:rsidRDefault="008B1727">
            <w:pPr>
              <w:pStyle w:val="Table04Row"/>
            </w:pPr>
            <w:r>
              <w:rPr>
                <w:i/>
              </w:rPr>
              <w:t>Racing, Gaming and Liquor Regulations Amendment (Fees and Charges) Regulations 2017</w:t>
            </w:r>
            <w:r>
              <w:t xml:space="preserve"> Pt. 7</w:t>
            </w:r>
          </w:p>
        </w:tc>
        <w:tc>
          <w:tcPr>
            <w:tcW w:w="1418" w:type="dxa"/>
          </w:tcPr>
          <w:p w14:paraId="5E6F19CB" w14:textId="77777777" w:rsidR="00777A41" w:rsidRDefault="008B1727">
            <w:pPr>
              <w:pStyle w:val="Table04Row"/>
            </w:pPr>
            <w:r>
              <w:t>10 Nov 2017</w:t>
            </w:r>
            <w:r>
              <w:br/>
              <w:t>p. 5579‑94</w:t>
            </w:r>
          </w:p>
        </w:tc>
        <w:tc>
          <w:tcPr>
            <w:tcW w:w="4536" w:type="dxa"/>
          </w:tcPr>
          <w:p w14:paraId="673D67FF" w14:textId="77777777" w:rsidR="00777A41" w:rsidRDefault="008B1727">
            <w:pPr>
              <w:pStyle w:val="Table04Row"/>
            </w:pPr>
            <w:r>
              <w:t>1 Jan 2018 (see r. 2(b))</w:t>
            </w:r>
          </w:p>
        </w:tc>
      </w:tr>
      <w:tr w:rsidR="00777A41" w14:paraId="4723C220" w14:textId="77777777">
        <w:trPr>
          <w:cantSplit/>
          <w:jc w:val="center"/>
        </w:trPr>
        <w:tc>
          <w:tcPr>
            <w:tcW w:w="4253" w:type="dxa"/>
          </w:tcPr>
          <w:p w14:paraId="50077513" w14:textId="77777777" w:rsidR="00777A41" w:rsidRDefault="008B1727">
            <w:pPr>
              <w:pStyle w:val="Table04Row"/>
            </w:pPr>
            <w:r>
              <w:rPr>
                <w:i/>
              </w:rPr>
              <w:t>Racing, Gaming and Liquor Regulations Amendment (Fees and Charges) Regulations 2018</w:t>
            </w:r>
            <w:r>
              <w:t xml:space="preserve"> Pt. 7</w:t>
            </w:r>
          </w:p>
        </w:tc>
        <w:tc>
          <w:tcPr>
            <w:tcW w:w="1418" w:type="dxa"/>
          </w:tcPr>
          <w:p w14:paraId="492344D3" w14:textId="77777777" w:rsidR="00777A41" w:rsidRDefault="008B1727">
            <w:pPr>
              <w:pStyle w:val="Table04Row"/>
            </w:pPr>
            <w:r>
              <w:t>7 Sep 2018</w:t>
            </w:r>
            <w:r>
              <w:br/>
              <w:t>p. 3192‑200</w:t>
            </w:r>
          </w:p>
        </w:tc>
        <w:tc>
          <w:tcPr>
            <w:tcW w:w="4536" w:type="dxa"/>
          </w:tcPr>
          <w:p w14:paraId="69143435" w14:textId="77777777" w:rsidR="00777A41" w:rsidRDefault="008B1727">
            <w:pPr>
              <w:pStyle w:val="Table04Row"/>
            </w:pPr>
            <w:r>
              <w:t>1 Jan 2019 (see r. 2(b))</w:t>
            </w:r>
          </w:p>
        </w:tc>
      </w:tr>
      <w:tr w:rsidR="00777A41" w14:paraId="527E9904" w14:textId="77777777">
        <w:trPr>
          <w:cantSplit/>
          <w:jc w:val="center"/>
        </w:trPr>
        <w:tc>
          <w:tcPr>
            <w:tcW w:w="4253" w:type="dxa"/>
          </w:tcPr>
          <w:p w14:paraId="41DB1C8B" w14:textId="77777777" w:rsidR="00777A41" w:rsidRDefault="008B1727">
            <w:pPr>
              <w:pStyle w:val="Table04Row"/>
            </w:pPr>
            <w:r>
              <w:rPr>
                <w:i/>
              </w:rPr>
              <w:t>Racing and Gaming Regulations Amendment Regulations 2019</w:t>
            </w:r>
            <w:r>
              <w:t xml:space="preserve"> Pt. 3</w:t>
            </w:r>
          </w:p>
        </w:tc>
        <w:tc>
          <w:tcPr>
            <w:tcW w:w="1418" w:type="dxa"/>
          </w:tcPr>
          <w:p w14:paraId="0DE2CEF3" w14:textId="77777777" w:rsidR="00777A41" w:rsidRDefault="008B1727">
            <w:pPr>
              <w:pStyle w:val="Table04Row"/>
            </w:pPr>
            <w:r>
              <w:t>25 Jan 2019</w:t>
            </w:r>
            <w:r>
              <w:br/>
              <w:t>p. 202‑3</w:t>
            </w:r>
          </w:p>
        </w:tc>
        <w:tc>
          <w:tcPr>
            <w:tcW w:w="4536" w:type="dxa"/>
          </w:tcPr>
          <w:p w14:paraId="5129FA92" w14:textId="77777777" w:rsidR="00777A41" w:rsidRDefault="008B1727">
            <w:pPr>
              <w:pStyle w:val="Table04Row"/>
            </w:pPr>
            <w:r>
              <w:t>1 Feb 2019 (see r. 2(b))</w:t>
            </w:r>
          </w:p>
        </w:tc>
      </w:tr>
      <w:tr w:rsidR="00777A41" w14:paraId="3ABC232B" w14:textId="77777777">
        <w:trPr>
          <w:cantSplit/>
          <w:jc w:val="center"/>
        </w:trPr>
        <w:tc>
          <w:tcPr>
            <w:tcW w:w="4253" w:type="dxa"/>
          </w:tcPr>
          <w:p w14:paraId="5DC11075" w14:textId="77777777" w:rsidR="00777A41" w:rsidRDefault="008B1727">
            <w:pPr>
              <w:pStyle w:val="Table04Row"/>
            </w:pPr>
            <w:r>
              <w:rPr>
                <w:i/>
              </w:rPr>
              <w:t>Racing, Gaming and Liquor Regulations Amendment (Fees and Charges) Regulations 2019</w:t>
            </w:r>
            <w:r>
              <w:t xml:space="preserve"> Pt. 7</w:t>
            </w:r>
          </w:p>
        </w:tc>
        <w:tc>
          <w:tcPr>
            <w:tcW w:w="1418" w:type="dxa"/>
          </w:tcPr>
          <w:p w14:paraId="52A148D2" w14:textId="77777777" w:rsidR="00777A41" w:rsidRDefault="008B1727">
            <w:pPr>
              <w:pStyle w:val="Table04Row"/>
            </w:pPr>
            <w:r>
              <w:t>22 Oct 2019</w:t>
            </w:r>
            <w:r>
              <w:br/>
              <w:t>p. 3720‑9</w:t>
            </w:r>
          </w:p>
        </w:tc>
        <w:tc>
          <w:tcPr>
            <w:tcW w:w="4536" w:type="dxa"/>
          </w:tcPr>
          <w:p w14:paraId="107384D9" w14:textId="77777777" w:rsidR="00777A41" w:rsidRDefault="008B1727">
            <w:pPr>
              <w:pStyle w:val="Table04Row"/>
            </w:pPr>
            <w:r>
              <w:t>1 Jan 2020 (see r. 2(b))</w:t>
            </w:r>
          </w:p>
        </w:tc>
      </w:tr>
      <w:tr w:rsidR="00777A41" w14:paraId="1A16DB4D" w14:textId="77777777">
        <w:trPr>
          <w:cantSplit/>
          <w:jc w:val="center"/>
        </w:trPr>
        <w:tc>
          <w:tcPr>
            <w:tcW w:w="4253" w:type="dxa"/>
          </w:tcPr>
          <w:p w14:paraId="5E9DF426" w14:textId="77777777" w:rsidR="00777A41" w:rsidRDefault="008B1727">
            <w:pPr>
              <w:pStyle w:val="Table04Row"/>
            </w:pPr>
            <w:r>
              <w:rPr>
                <w:i/>
              </w:rPr>
              <w:t>Racing and Wagering Western Australia Amendment Regulations 2020</w:t>
            </w:r>
          </w:p>
        </w:tc>
        <w:tc>
          <w:tcPr>
            <w:tcW w:w="1418" w:type="dxa"/>
          </w:tcPr>
          <w:p w14:paraId="6CAC333D" w14:textId="77777777" w:rsidR="00777A41" w:rsidRDefault="008B1727">
            <w:pPr>
              <w:pStyle w:val="Table04Row"/>
            </w:pPr>
            <w:r>
              <w:t>4 Sep 2020</w:t>
            </w:r>
            <w:r>
              <w:br/>
              <w:t>SL 2020/152</w:t>
            </w:r>
          </w:p>
        </w:tc>
        <w:tc>
          <w:tcPr>
            <w:tcW w:w="4536" w:type="dxa"/>
          </w:tcPr>
          <w:p w14:paraId="25369868" w14:textId="77777777" w:rsidR="00777A41" w:rsidRDefault="008B1727">
            <w:pPr>
              <w:pStyle w:val="Table04Row"/>
            </w:pPr>
            <w:r>
              <w:t>r. 1 &amp; 2: 4 Sep 2020 (see r. 2(a));</w:t>
            </w:r>
          </w:p>
          <w:p w14:paraId="3A81A154" w14:textId="77777777" w:rsidR="00777A41" w:rsidRDefault="008B1727">
            <w:pPr>
              <w:pStyle w:val="Table04Row"/>
            </w:pPr>
            <w:r>
              <w:t>Regulations other than r. 1 &amp; 2: 5 Sep 2020 (see r. 2(b))</w:t>
            </w:r>
          </w:p>
        </w:tc>
      </w:tr>
      <w:tr w:rsidR="00777A41" w14:paraId="4A00F310" w14:textId="77777777">
        <w:trPr>
          <w:cantSplit/>
          <w:jc w:val="center"/>
        </w:trPr>
        <w:tc>
          <w:tcPr>
            <w:tcW w:w="4253" w:type="dxa"/>
          </w:tcPr>
          <w:p w14:paraId="79E7CCE5" w14:textId="77777777" w:rsidR="00777A41" w:rsidRDefault="008B1727">
            <w:pPr>
              <w:pStyle w:val="Table04Row"/>
            </w:pPr>
            <w:r>
              <w:rPr>
                <w:i/>
              </w:rPr>
              <w:t>Racing and Gaming Regulations Amendment (Fees and Charges) Regulations 2022</w:t>
            </w:r>
            <w:r>
              <w:t xml:space="preserve"> Pt. 7</w:t>
            </w:r>
          </w:p>
        </w:tc>
        <w:tc>
          <w:tcPr>
            <w:tcW w:w="1418" w:type="dxa"/>
          </w:tcPr>
          <w:p w14:paraId="4CAC68AC" w14:textId="77777777" w:rsidR="00777A41" w:rsidRDefault="008B1727">
            <w:pPr>
              <w:pStyle w:val="Table04Row"/>
            </w:pPr>
            <w:r>
              <w:t>12 Aug 2022</w:t>
            </w:r>
            <w:r>
              <w:br/>
              <w:t>SL 2022/144</w:t>
            </w:r>
          </w:p>
        </w:tc>
        <w:tc>
          <w:tcPr>
            <w:tcW w:w="4536" w:type="dxa"/>
          </w:tcPr>
          <w:p w14:paraId="0D387584" w14:textId="77777777" w:rsidR="00777A41" w:rsidRDefault="008B1727">
            <w:pPr>
              <w:pStyle w:val="Table04Row"/>
            </w:pPr>
            <w:r>
              <w:t>1 Jan 2023 (see r. 2(b))</w:t>
            </w:r>
          </w:p>
        </w:tc>
      </w:tr>
      <w:tr w:rsidR="00777A41" w14:paraId="48E97D61" w14:textId="77777777">
        <w:trPr>
          <w:cantSplit/>
          <w:jc w:val="center"/>
        </w:trPr>
        <w:tc>
          <w:tcPr>
            <w:tcW w:w="4253" w:type="dxa"/>
          </w:tcPr>
          <w:p w14:paraId="217989CD" w14:textId="77777777" w:rsidR="00777A41" w:rsidRDefault="008B1727">
            <w:pPr>
              <w:pStyle w:val="Table04Row"/>
            </w:pPr>
            <w:r>
              <w:rPr>
                <w:i/>
                <w:color w:val="FF0000"/>
              </w:rPr>
              <w:t>Racing and Gaming Regulations Amendment (Fees and Charges) Regulations 2023</w:t>
            </w:r>
            <w:r>
              <w:rPr>
                <w:color w:val="FF0000"/>
              </w:rPr>
              <w:t xml:space="preserve"> Pt. 7</w:t>
            </w:r>
          </w:p>
        </w:tc>
        <w:tc>
          <w:tcPr>
            <w:tcW w:w="1418" w:type="dxa"/>
          </w:tcPr>
          <w:p w14:paraId="4EA840E8" w14:textId="77777777" w:rsidR="00777A41" w:rsidRDefault="008B1727">
            <w:pPr>
              <w:pStyle w:val="Table04Row"/>
            </w:pPr>
            <w:r>
              <w:rPr>
                <w:color w:val="FF0000"/>
              </w:rPr>
              <w:t>18 Oct 2023</w:t>
            </w:r>
            <w:r>
              <w:rPr>
                <w:color w:val="FF0000"/>
              </w:rPr>
              <w:br/>
              <w:t>SL 2023/156</w:t>
            </w:r>
          </w:p>
        </w:tc>
        <w:tc>
          <w:tcPr>
            <w:tcW w:w="4536" w:type="dxa"/>
          </w:tcPr>
          <w:p w14:paraId="27CEF068" w14:textId="77777777" w:rsidR="00777A41" w:rsidRDefault="008B1727">
            <w:pPr>
              <w:pStyle w:val="Table04Row"/>
            </w:pPr>
            <w:r>
              <w:rPr>
                <w:color w:val="FF0000"/>
              </w:rPr>
              <w:t>1 Jan 2024 (see r. 2(b))</w:t>
            </w:r>
          </w:p>
        </w:tc>
      </w:tr>
    </w:tbl>
    <w:p w14:paraId="407BC389" w14:textId="77777777" w:rsidR="00777A41" w:rsidRDefault="008B1727">
      <w:pPr>
        <w:pStyle w:val="IRegName"/>
      </w:pPr>
      <w:r>
        <w:t>Fixed Odds Rules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D620EF7" w14:textId="77777777">
        <w:trPr>
          <w:cantSplit/>
          <w:jc w:val="center"/>
        </w:trPr>
        <w:tc>
          <w:tcPr>
            <w:tcW w:w="4253" w:type="dxa"/>
          </w:tcPr>
          <w:p w14:paraId="67093BAE" w14:textId="77777777" w:rsidR="00777A41" w:rsidRDefault="008B1727">
            <w:pPr>
              <w:pStyle w:val="Table04Row"/>
            </w:pPr>
            <w:r>
              <w:rPr>
                <w:i/>
              </w:rPr>
              <w:t>Fixed Odds Rules 2017</w:t>
            </w:r>
          </w:p>
        </w:tc>
        <w:tc>
          <w:tcPr>
            <w:tcW w:w="1418" w:type="dxa"/>
          </w:tcPr>
          <w:p w14:paraId="6843650A" w14:textId="77777777" w:rsidR="00777A41" w:rsidRDefault="008B1727">
            <w:pPr>
              <w:pStyle w:val="Table04Row"/>
            </w:pPr>
            <w:r>
              <w:t>11 Jul 2017</w:t>
            </w:r>
            <w:r>
              <w:br/>
              <w:t>p. 3847‑98</w:t>
            </w:r>
          </w:p>
        </w:tc>
        <w:tc>
          <w:tcPr>
            <w:tcW w:w="4536" w:type="dxa"/>
          </w:tcPr>
          <w:p w14:paraId="7C8820DF" w14:textId="77777777" w:rsidR="00777A41" w:rsidRDefault="008B1727">
            <w:pPr>
              <w:pStyle w:val="Table04Row"/>
            </w:pPr>
            <w:r>
              <w:t>11 Jul 2017</w:t>
            </w:r>
          </w:p>
        </w:tc>
      </w:tr>
    </w:tbl>
    <w:p w14:paraId="05E4C844" w14:textId="77777777" w:rsidR="00777A41" w:rsidRDefault="008B1727">
      <w:pPr>
        <w:pStyle w:val="IRegName"/>
      </w:pPr>
      <w:r>
        <w:t>Fixed Odds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58A39E" w14:textId="77777777">
        <w:trPr>
          <w:cantSplit/>
          <w:jc w:val="center"/>
        </w:trPr>
        <w:tc>
          <w:tcPr>
            <w:tcW w:w="4253" w:type="dxa"/>
          </w:tcPr>
          <w:p w14:paraId="34E38476" w14:textId="77777777" w:rsidR="00777A41" w:rsidRDefault="008B1727">
            <w:pPr>
              <w:pStyle w:val="Table04Row"/>
            </w:pPr>
            <w:r>
              <w:rPr>
                <w:i/>
              </w:rPr>
              <w:t>Fixed Odds Rules 2020</w:t>
            </w:r>
          </w:p>
        </w:tc>
        <w:tc>
          <w:tcPr>
            <w:tcW w:w="1418" w:type="dxa"/>
          </w:tcPr>
          <w:p w14:paraId="175D7FB5" w14:textId="77777777" w:rsidR="00777A41" w:rsidRDefault="008B1727">
            <w:pPr>
              <w:pStyle w:val="Table04Row"/>
            </w:pPr>
            <w:r>
              <w:t>24 Jan 2020</w:t>
            </w:r>
            <w:r>
              <w:br/>
              <w:t>p. 169‑215</w:t>
            </w:r>
          </w:p>
        </w:tc>
        <w:tc>
          <w:tcPr>
            <w:tcW w:w="4536" w:type="dxa"/>
          </w:tcPr>
          <w:p w14:paraId="78F8F840" w14:textId="77777777" w:rsidR="00777A41" w:rsidRDefault="008B1727">
            <w:pPr>
              <w:pStyle w:val="Table04Row"/>
            </w:pPr>
            <w:r>
              <w:t>6 Jan 2020</w:t>
            </w:r>
          </w:p>
        </w:tc>
      </w:tr>
    </w:tbl>
    <w:p w14:paraId="1D899B53" w14:textId="77777777" w:rsidR="00777A41" w:rsidRDefault="008B1727">
      <w:pPr>
        <w:pStyle w:val="IRegName"/>
      </w:pPr>
      <w:r>
        <w:t>Fixed Odds Rules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1C1BFA" w14:textId="77777777">
        <w:trPr>
          <w:cantSplit/>
          <w:jc w:val="center"/>
        </w:trPr>
        <w:tc>
          <w:tcPr>
            <w:tcW w:w="4253" w:type="dxa"/>
          </w:tcPr>
          <w:p w14:paraId="4318781A" w14:textId="77777777" w:rsidR="00777A41" w:rsidRDefault="008B1727">
            <w:pPr>
              <w:pStyle w:val="Table04Row"/>
            </w:pPr>
            <w:r>
              <w:rPr>
                <w:i/>
              </w:rPr>
              <w:t>Fixed Odds Rules 2021</w:t>
            </w:r>
          </w:p>
        </w:tc>
        <w:tc>
          <w:tcPr>
            <w:tcW w:w="1418" w:type="dxa"/>
          </w:tcPr>
          <w:p w14:paraId="1CC449BA" w14:textId="77777777" w:rsidR="00777A41" w:rsidRDefault="008B1727">
            <w:pPr>
              <w:pStyle w:val="Table04Row"/>
            </w:pPr>
            <w:r>
              <w:t>2 Sep 2021</w:t>
            </w:r>
            <w:r>
              <w:br/>
              <w:t>p. 4053‑101</w:t>
            </w:r>
          </w:p>
        </w:tc>
        <w:tc>
          <w:tcPr>
            <w:tcW w:w="4536" w:type="dxa"/>
          </w:tcPr>
          <w:p w14:paraId="314D149A" w14:textId="77777777" w:rsidR="00777A41" w:rsidRDefault="008B1727">
            <w:pPr>
              <w:pStyle w:val="Table04Row"/>
            </w:pPr>
            <w:r>
              <w:t>2 Sep 2021</w:t>
            </w:r>
          </w:p>
        </w:tc>
      </w:tr>
    </w:tbl>
    <w:p w14:paraId="526A4353" w14:textId="77777777" w:rsidR="00777A41" w:rsidRDefault="008B1727">
      <w:pPr>
        <w:pStyle w:val="IRegName"/>
      </w:pPr>
      <w:r>
        <w:t>Fixed Odds Rules 2021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B1EA85" w14:textId="77777777">
        <w:trPr>
          <w:cantSplit/>
          <w:jc w:val="center"/>
        </w:trPr>
        <w:tc>
          <w:tcPr>
            <w:tcW w:w="4253" w:type="dxa"/>
          </w:tcPr>
          <w:p w14:paraId="51A5AA95" w14:textId="77777777" w:rsidR="00777A41" w:rsidRDefault="008B1727">
            <w:pPr>
              <w:pStyle w:val="Table04Row"/>
            </w:pPr>
            <w:r>
              <w:rPr>
                <w:i/>
              </w:rPr>
              <w:t>Fixed Odds Rules 2021 (No. 2)</w:t>
            </w:r>
          </w:p>
        </w:tc>
        <w:tc>
          <w:tcPr>
            <w:tcW w:w="1418" w:type="dxa"/>
          </w:tcPr>
          <w:p w14:paraId="5B8DF164" w14:textId="77777777" w:rsidR="00777A41" w:rsidRDefault="008B1727">
            <w:pPr>
              <w:pStyle w:val="Table04Row"/>
            </w:pPr>
            <w:r>
              <w:t>1 Nov 2021</w:t>
            </w:r>
            <w:r>
              <w:br/>
              <w:t>p. 4863‑919</w:t>
            </w:r>
          </w:p>
        </w:tc>
        <w:tc>
          <w:tcPr>
            <w:tcW w:w="4536" w:type="dxa"/>
          </w:tcPr>
          <w:p w14:paraId="6F726C4E" w14:textId="77777777" w:rsidR="00777A41" w:rsidRDefault="008B1727">
            <w:pPr>
              <w:pStyle w:val="Table04Row"/>
            </w:pPr>
            <w:r>
              <w:t>1 Nov 2021</w:t>
            </w:r>
          </w:p>
        </w:tc>
      </w:tr>
    </w:tbl>
    <w:p w14:paraId="2B7E9F4C" w14:textId="77777777" w:rsidR="00777A41" w:rsidRDefault="008B1727">
      <w:pPr>
        <w:pStyle w:val="IRegName"/>
      </w:pPr>
      <w:r>
        <w:t>Rules of Wagering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CC3A49" w14:textId="77777777">
        <w:trPr>
          <w:cantSplit/>
          <w:jc w:val="center"/>
        </w:trPr>
        <w:tc>
          <w:tcPr>
            <w:tcW w:w="4253" w:type="dxa"/>
          </w:tcPr>
          <w:p w14:paraId="33B1FC2E" w14:textId="77777777" w:rsidR="00777A41" w:rsidRDefault="008B1727">
            <w:pPr>
              <w:pStyle w:val="Table04Row"/>
            </w:pPr>
            <w:r>
              <w:rPr>
                <w:i/>
              </w:rPr>
              <w:t>Rules of Wagering 2005</w:t>
            </w:r>
          </w:p>
        </w:tc>
        <w:tc>
          <w:tcPr>
            <w:tcW w:w="1418" w:type="dxa"/>
          </w:tcPr>
          <w:p w14:paraId="4E2434D2" w14:textId="77777777" w:rsidR="00777A41" w:rsidRDefault="008B1727">
            <w:pPr>
              <w:pStyle w:val="Table04Row"/>
            </w:pPr>
            <w:r>
              <w:t>28 Jan 2005</w:t>
            </w:r>
            <w:r>
              <w:br/>
              <w:t>p. 401‑79</w:t>
            </w:r>
          </w:p>
        </w:tc>
        <w:tc>
          <w:tcPr>
            <w:tcW w:w="4536" w:type="dxa"/>
          </w:tcPr>
          <w:p w14:paraId="5E0B3A66" w14:textId="77777777" w:rsidR="00777A41" w:rsidRDefault="008B1727">
            <w:pPr>
              <w:pStyle w:val="Table04Row"/>
            </w:pPr>
            <w:r>
              <w:t>30 Jan 2005 (see r. 2)</w:t>
            </w:r>
          </w:p>
        </w:tc>
      </w:tr>
      <w:tr w:rsidR="00777A41" w14:paraId="503D0701" w14:textId="77777777">
        <w:trPr>
          <w:cantSplit/>
          <w:jc w:val="center"/>
        </w:trPr>
        <w:tc>
          <w:tcPr>
            <w:tcW w:w="4253" w:type="dxa"/>
          </w:tcPr>
          <w:p w14:paraId="08E4FD8E" w14:textId="77777777" w:rsidR="00777A41" w:rsidRDefault="008B1727">
            <w:pPr>
              <w:pStyle w:val="Table04Row"/>
            </w:pPr>
            <w:r>
              <w:rPr>
                <w:i/>
              </w:rPr>
              <w:t>Rules of Wagering Amendment Rules 2005</w:t>
            </w:r>
          </w:p>
        </w:tc>
        <w:tc>
          <w:tcPr>
            <w:tcW w:w="1418" w:type="dxa"/>
          </w:tcPr>
          <w:p w14:paraId="53DFEDF4" w14:textId="77777777" w:rsidR="00777A41" w:rsidRDefault="008B1727">
            <w:pPr>
              <w:pStyle w:val="Table04Row"/>
            </w:pPr>
            <w:r>
              <w:t>30 Aug 2005</w:t>
            </w:r>
            <w:r>
              <w:br/>
              <w:t>p. 4055</w:t>
            </w:r>
          </w:p>
        </w:tc>
        <w:tc>
          <w:tcPr>
            <w:tcW w:w="4536" w:type="dxa"/>
          </w:tcPr>
          <w:p w14:paraId="50B87A6A" w14:textId="77777777" w:rsidR="00777A41" w:rsidRDefault="008B1727">
            <w:pPr>
              <w:pStyle w:val="Table04Row"/>
            </w:pPr>
            <w:r>
              <w:t>30 Aug 2005</w:t>
            </w:r>
          </w:p>
        </w:tc>
      </w:tr>
      <w:tr w:rsidR="00777A41" w14:paraId="79006231" w14:textId="77777777">
        <w:trPr>
          <w:cantSplit/>
          <w:jc w:val="center"/>
        </w:trPr>
        <w:tc>
          <w:tcPr>
            <w:tcW w:w="4253" w:type="dxa"/>
          </w:tcPr>
          <w:p w14:paraId="50428AAD" w14:textId="77777777" w:rsidR="00777A41" w:rsidRDefault="008B1727">
            <w:pPr>
              <w:pStyle w:val="Table04Row"/>
            </w:pPr>
            <w:r>
              <w:rPr>
                <w:i/>
              </w:rPr>
              <w:t>Rules of Wagering Amendment Rules 2006</w:t>
            </w:r>
          </w:p>
        </w:tc>
        <w:tc>
          <w:tcPr>
            <w:tcW w:w="1418" w:type="dxa"/>
          </w:tcPr>
          <w:p w14:paraId="23CEFC78" w14:textId="77777777" w:rsidR="00777A41" w:rsidRDefault="008B1727">
            <w:pPr>
              <w:pStyle w:val="Table04Row"/>
            </w:pPr>
            <w:r>
              <w:t>7 Apr 2006</w:t>
            </w:r>
            <w:r>
              <w:br/>
              <w:t>p. 1489‑90</w:t>
            </w:r>
          </w:p>
        </w:tc>
        <w:tc>
          <w:tcPr>
            <w:tcW w:w="4536" w:type="dxa"/>
          </w:tcPr>
          <w:p w14:paraId="56B85777" w14:textId="77777777" w:rsidR="00777A41" w:rsidRDefault="008B1727">
            <w:pPr>
              <w:pStyle w:val="Table04Row"/>
            </w:pPr>
            <w:r>
              <w:t>7 Apr 2006</w:t>
            </w:r>
          </w:p>
        </w:tc>
      </w:tr>
      <w:tr w:rsidR="00777A41" w14:paraId="58ECEA35" w14:textId="77777777">
        <w:trPr>
          <w:cantSplit/>
          <w:jc w:val="center"/>
        </w:trPr>
        <w:tc>
          <w:tcPr>
            <w:tcW w:w="4253" w:type="dxa"/>
          </w:tcPr>
          <w:p w14:paraId="1EC3FC92" w14:textId="77777777" w:rsidR="00777A41" w:rsidRDefault="008B1727">
            <w:pPr>
              <w:pStyle w:val="Table04Row"/>
            </w:pPr>
            <w:r>
              <w:rPr>
                <w:i/>
              </w:rPr>
              <w:t>Rules of Wagering Amendment Rules (No. 2) 2006</w:t>
            </w:r>
          </w:p>
        </w:tc>
        <w:tc>
          <w:tcPr>
            <w:tcW w:w="1418" w:type="dxa"/>
          </w:tcPr>
          <w:p w14:paraId="5FBD2FCC" w14:textId="77777777" w:rsidR="00777A41" w:rsidRDefault="008B1727">
            <w:pPr>
              <w:pStyle w:val="Table04Row"/>
            </w:pPr>
            <w:r>
              <w:t>18 Aug 2006</w:t>
            </w:r>
            <w:r>
              <w:br/>
              <w:t>p. 3369‑70</w:t>
            </w:r>
          </w:p>
        </w:tc>
        <w:tc>
          <w:tcPr>
            <w:tcW w:w="4536" w:type="dxa"/>
          </w:tcPr>
          <w:p w14:paraId="77DF9F3D" w14:textId="77777777" w:rsidR="00777A41" w:rsidRDefault="008B1727">
            <w:pPr>
              <w:pStyle w:val="Table04Row"/>
            </w:pPr>
            <w:r>
              <w:t>18 Aug 2006</w:t>
            </w:r>
          </w:p>
        </w:tc>
      </w:tr>
      <w:tr w:rsidR="00777A41" w14:paraId="5C1FE4D9" w14:textId="77777777">
        <w:trPr>
          <w:cantSplit/>
          <w:jc w:val="center"/>
        </w:trPr>
        <w:tc>
          <w:tcPr>
            <w:tcW w:w="4253" w:type="dxa"/>
          </w:tcPr>
          <w:p w14:paraId="13E1E79F" w14:textId="77777777" w:rsidR="00777A41" w:rsidRDefault="008B1727">
            <w:pPr>
              <w:pStyle w:val="Table04Row"/>
            </w:pPr>
            <w:r>
              <w:rPr>
                <w:i/>
              </w:rPr>
              <w:t>Rules of Wagering Amendment Rules (No. 2) 2007</w:t>
            </w:r>
          </w:p>
        </w:tc>
        <w:tc>
          <w:tcPr>
            <w:tcW w:w="1418" w:type="dxa"/>
          </w:tcPr>
          <w:p w14:paraId="5C7F759C" w14:textId="77777777" w:rsidR="00777A41" w:rsidRDefault="008B1727">
            <w:pPr>
              <w:pStyle w:val="Table04Row"/>
            </w:pPr>
            <w:r>
              <w:t>20 Jul 2007</w:t>
            </w:r>
            <w:r>
              <w:br/>
              <w:t>p. 3629‑30</w:t>
            </w:r>
          </w:p>
        </w:tc>
        <w:tc>
          <w:tcPr>
            <w:tcW w:w="4536" w:type="dxa"/>
          </w:tcPr>
          <w:p w14:paraId="20CFBA04" w14:textId="77777777" w:rsidR="00777A41" w:rsidRDefault="008B1727">
            <w:pPr>
              <w:pStyle w:val="Table04Row"/>
            </w:pPr>
            <w:r>
              <w:t>20 Jul 2007</w:t>
            </w:r>
          </w:p>
        </w:tc>
      </w:tr>
      <w:tr w:rsidR="00777A41" w14:paraId="59E6C519" w14:textId="77777777">
        <w:trPr>
          <w:cantSplit/>
          <w:jc w:val="center"/>
        </w:trPr>
        <w:tc>
          <w:tcPr>
            <w:tcW w:w="4253" w:type="dxa"/>
          </w:tcPr>
          <w:p w14:paraId="4E9B37EA" w14:textId="77777777" w:rsidR="00777A41" w:rsidRDefault="008B1727">
            <w:pPr>
              <w:pStyle w:val="Table04Row"/>
            </w:pPr>
            <w:r>
              <w:rPr>
                <w:i/>
              </w:rPr>
              <w:t>Rules of Wagering Amendment Rules 2007</w:t>
            </w:r>
          </w:p>
        </w:tc>
        <w:tc>
          <w:tcPr>
            <w:tcW w:w="1418" w:type="dxa"/>
          </w:tcPr>
          <w:p w14:paraId="33BCF91B" w14:textId="77777777" w:rsidR="00777A41" w:rsidRDefault="008B1727">
            <w:pPr>
              <w:pStyle w:val="Table04Row"/>
            </w:pPr>
            <w:r>
              <w:t>18 Sep 2007</w:t>
            </w:r>
            <w:r>
              <w:br/>
              <w:t>p. 4711‑14</w:t>
            </w:r>
          </w:p>
        </w:tc>
        <w:tc>
          <w:tcPr>
            <w:tcW w:w="4536" w:type="dxa"/>
          </w:tcPr>
          <w:p w14:paraId="73AD4644" w14:textId="77777777" w:rsidR="00777A41" w:rsidRDefault="008B1727">
            <w:pPr>
              <w:pStyle w:val="Table04Row"/>
            </w:pPr>
            <w:r>
              <w:t>r. 1 &amp; 2: 18 Sep 2007 (see r. 1(a));</w:t>
            </w:r>
          </w:p>
          <w:p w14:paraId="596D8727" w14:textId="77777777" w:rsidR="00777A41" w:rsidRDefault="008B1727">
            <w:pPr>
              <w:pStyle w:val="Table04Row"/>
            </w:pPr>
            <w:r>
              <w:t>Rules other than r. 1 &amp; 2: 19 Sep 2007 (see r. 2(b))</w:t>
            </w:r>
          </w:p>
        </w:tc>
      </w:tr>
      <w:tr w:rsidR="00777A41" w14:paraId="0F46A1C1" w14:textId="77777777">
        <w:trPr>
          <w:cantSplit/>
          <w:jc w:val="center"/>
        </w:trPr>
        <w:tc>
          <w:tcPr>
            <w:tcW w:w="4253" w:type="dxa"/>
          </w:tcPr>
          <w:p w14:paraId="0524396F" w14:textId="77777777" w:rsidR="00777A41" w:rsidRDefault="008B1727">
            <w:pPr>
              <w:pStyle w:val="Table04Row"/>
            </w:pPr>
            <w:r>
              <w:rPr>
                <w:i/>
              </w:rPr>
              <w:t>Rules of Wagering Amendment Rules (No. 2) 2010</w:t>
            </w:r>
          </w:p>
        </w:tc>
        <w:tc>
          <w:tcPr>
            <w:tcW w:w="1418" w:type="dxa"/>
          </w:tcPr>
          <w:p w14:paraId="59BC19A2" w14:textId="77777777" w:rsidR="00777A41" w:rsidRDefault="008B1727">
            <w:pPr>
              <w:pStyle w:val="Table04Row"/>
            </w:pPr>
            <w:r>
              <w:t>19 Oct 2010</w:t>
            </w:r>
            <w:r>
              <w:br/>
              <w:t>p. 5191‑2</w:t>
            </w:r>
          </w:p>
        </w:tc>
        <w:tc>
          <w:tcPr>
            <w:tcW w:w="4536" w:type="dxa"/>
          </w:tcPr>
          <w:p w14:paraId="2030528A" w14:textId="77777777" w:rsidR="00777A41" w:rsidRDefault="008B1727">
            <w:pPr>
              <w:pStyle w:val="Table04Row"/>
            </w:pPr>
            <w:r>
              <w:t>r. 1 &amp; 2: 19 Oct 2010 (see r. 1(a));</w:t>
            </w:r>
          </w:p>
          <w:p w14:paraId="78DB472E" w14:textId="77777777" w:rsidR="00777A41" w:rsidRDefault="008B1727">
            <w:pPr>
              <w:pStyle w:val="Table04Row"/>
            </w:pPr>
            <w:r>
              <w:t>Rules other than r. 1 &amp; 2: 20 Oct 2010 (see r. 2(b))</w:t>
            </w:r>
          </w:p>
        </w:tc>
      </w:tr>
      <w:tr w:rsidR="00777A41" w14:paraId="7FCDD1ED" w14:textId="77777777">
        <w:trPr>
          <w:cantSplit/>
          <w:jc w:val="center"/>
        </w:trPr>
        <w:tc>
          <w:tcPr>
            <w:tcW w:w="4253" w:type="dxa"/>
          </w:tcPr>
          <w:p w14:paraId="23B82E46" w14:textId="77777777" w:rsidR="00777A41" w:rsidRDefault="008B1727">
            <w:pPr>
              <w:pStyle w:val="Table04Row"/>
            </w:pPr>
            <w:r>
              <w:rPr>
                <w:i/>
              </w:rPr>
              <w:t>Rules of Wagering Amendment Rules 2012</w:t>
            </w:r>
          </w:p>
        </w:tc>
        <w:tc>
          <w:tcPr>
            <w:tcW w:w="1418" w:type="dxa"/>
          </w:tcPr>
          <w:p w14:paraId="6BD40001" w14:textId="77777777" w:rsidR="00777A41" w:rsidRDefault="008B1727">
            <w:pPr>
              <w:pStyle w:val="Table04Row"/>
            </w:pPr>
            <w:r>
              <w:t>4 Jan 2013</w:t>
            </w:r>
            <w:r>
              <w:br/>
              <w:t>p. 15‑19</w:t>
            </w:r>
          </w:p>
        </w:tc>
        <w:tc>
          <w:tcPr>
            <w:tcW w:w="4536" w:type="dxa"/>
          </w:tcPr>
          <w:p w14:paraId="3F1118A1" w14:textId="77777777" w:rsidR="00777A41" w:rsidRDefault="008B1727">
            <w:pPr>
              <w:pStyle w:val="Table04Row"/>
            </w:pPr>
            <w:r>
              <w:t>r. 1 &amp; 2: 4 Jan 2013 (see r. 2(a));</w:t>
            </w:r>
          </w:p>
          <w:p w14:paraId="0DEAB27B" w14:textId="77777777" w:rsidR="00777A41" w:rsidRDefault="008B1727">
            <w:pPr>
              <w:pStyle w:val="Table04Row"/>
            </w:pPr>
            <w:r>
              <w:t>Rules other than r. 1 &amp; 2: 5 Jan 2013 (see r. 2(b))</w:t>
            </w:r>
          </w:p>
        </w:tc>
      </w:tr>
      <w:tr w:rsidR="00777A41" w14:paraId="47BC82F6" w14:textId="77777777">
        <w:trPr>
          <w:cantSplit/>
          <w:jc w:val="center"/>
        </w:trPr>
        <w:tc>
          <w:tcPr>
            <w:tcW w:w="4253" w:type="dxa"/>
          </w:tcPr>
          <w:p w14:paraId="15FB689C" w14:textId="77777777" w:rsidR="00777A41" w:rsidRDefault="008B1727">
            <w:pPr>
              <w:pStyle w:val="Table04Row"/>
            </w:pPr>
            <w:r>
              <w:rPr>
                <w:i/>
              </w:rPr>
              <w:t>Rules of Wagering Amendment Rules (No. 2) 2012</w:t>
            </w:r>
          </w:p>
        </w:tc>
        <w:tc>
          <w:tcPr>
            <w:tcW w:w="1418" w:type="dxa"/>
          </w:tcPr>
          <w:p w14:paraId="68E8F7B8" w14:textId="77777777" w:rsidR="00777A41" w:rsidRDefault="008B1727">
            <w:pPr>
              <w:pStyle w:val="Table04Row"/>
            </w:pPr>
            <w:r>
              <w:t>4 Jan 2013</w:t>
            </w:r>
            <w:r>
              <w:br/>
              <w:t>p. 20‑22</w:t>
            </w:r>
          </w:p>
        </w:tc>
        <w:tc>
          <w:tcPr>
            <w:tcW w:w="4536" w:type="dxa"/>
          </w:tcPr>
          <w:p w14:paraId="4C743FE2" w14:textId="77777777" w:rsidR="00777A41" w:rsidRDefault="008B1727">
            <w:pPr>
              <w:pStyle w:val="Table04Row"/>
            </w:pPr>
            <w:r>
              <w:t>r. 1 &amp; 2: 4 Jan 2013 (see r. 2(a));</w:t>
            </w:r>
          </w:p>
          <w:p w14:paraId="22C3AC7A" w14:textId="77777777" w:rsidR="00777A41" w:rsidRDefault="008B1727">
            <w:pPr>
              <w:pStyle w:val="Table04Row"/>
            </w:pPr>
            <w:r>
              <w:t>Rules other than r. 1 &amp; 2: 5 Jan 2013 (see r. 2(b))</w:t>
            </w:r>
          </w:p>
        </w:tc>
      </w:tr>
      <w:tr w:rsidR="00777A41" w14:paraId="596FD9C1" w14:textId="77777777">
        <w:trPr>
          <w:cantSplit/>
          <w:jc w:val="center"/>
        </w:trPr>
        <w:tc>
          <w:tcPr>
            <w:tcW w:w="10207" w:type="dxa"/>
            <w:gridSpan w:val="3"/>
          </w:tcPr>
          <w:p w14:paraId="25F8EB83" w14:textId="77777777" w:rsidR="00777A41" w:rsidRDefault="008B1727">
            <w:pPr>
              <w:pStyle w:val="Table04Row"/>
            </w:pPr>
            <w:r>
              <w:rPr>
                <w:b/>
              </w:rPr>
              <w:t>Reprint 1 as at 12 Apr 2013</w:t>
            </w:r>
          </w:p>
        </w:tc>
      </w:tr>
      <w:tr w:rsidR="00777A41" w14:paraId="277D9AAF" w14:textId="77777777">
        <w:trPr>
          <w:cantSplit/>
          <w:jc w:val="center"/>
        </w:trPr>
        <w:tc>
          <w:tcPr>
            <w:tcW w:w="4253" w:type="dxa"/>
          </w:tcPr>
          <w:p w14:paraId="3301A0CC" w14:textId="77777777" w:rsidR="00777A41" w:rsidRDefault="008B1727">
            <w:pPr>
              <w:pStyle w:val="Table04Row"/>
            </w:pPr>
            <w:r>
              <w:rPr>
                <w:i/>
              </w:rPr>
              <w:t>Rules of Wagering Amendment Rules 2013</w:t>
            </w:r>
          </w:p>
        </w:tc>
        <w:tc>
          <w:tcPr>
            <w:tcW w:w="1418" w:type="dxa"/>
          </w:tcPr>
          <w:p w14:paraId="60828A39" w14:textId="77777777" w:rsidR="00777A41" w:rsidRDefault="008B1727">
            <w:pPr>
              <w:pStyle w:val="Table04Row"/>
            </w:pPr>
            <w:r>
              <w:t>14 Jun 2013</w:t>
            </w:r>
            <w:r>
              <w:br/>
              <w:t>p. 2243‑6</w:t>
            </w:r>
          </w:p>
        </w:tc>
        <w:tc>
          <w:tcPr>
            <w:tcW w:w="4536" w:type="dxa"/>
          </w:tcPr>
          <w:p w14:paraId="0AFD9DED" w14:textId="77777777" w:rsidR="00777A41" w:rsidRDefault="008B1727">
            <w:pPr>
              <w:pStyle w:val="Table04Row"/>
            </w:pPr>
            <w:r>
              <w:t>r. 1 &amp; 2: 14 Jun 2013 (see r. 2(a));</w:t>
            </w:r>
          </w:p>
          <w:p w14:paraId="3EA0522F" w14:textId="77777777" w:rsidR="00777A41" w:rsidRDefault="008B1727">
            <w:pPr>
              <w:pStyle w:val="Table04Row"/>
            </w:pPr>
            <w:r>
              <w:t>Rules other than r. 1 &amp; 2: 15 Jun 2013 (see r. 2(b))</w:t>
            </w:r>
          </w:p>
        </w:tc>
      </w:tr>
      <w:tr w:rsidR="00777A41" w14:paraId="2A5C2AFA" w14:textId="77777777">
        <w:trPr>
          <w:cantSplit/>
          <w:jc w:val="center"/>
        </w:trPr>
        <w:tc>
          <w:tcPr>
            <w:tcW w:w="4253" w:type="dxa"/>
          </w:tcPr>
          <w:p w14:paraId="18A3FB9A" w14:textId="77777777" w:rsidR="00777A41" w:rsidRDefault="008B1727">
            <w:pPr>
              <w:pStyle w:val="Table04Row"/>
            </w:pPr>
            <w:r>
              <w:rPr>
                <w:i/>
              </w:rPr>
              <w:t>Rules of Wagering Amendment Rules (No. 2) 2013</w:t>
            </w:r>
          </w:p>
        </w:tc>
        <w:tc>
          <w:tcPr>
            <w:tcW w:w="1418" w:type="dxa"/>
          </w:tcPr>
          <w:p w14:paraId="65F7F61F" w14:textId="77777777" w:rsidR="00777A41" w:rsidRDefault="008B1727">
            <w:pPr>
              <w:pStyle w:val="Table04Row"/>
            </w:pPr>
            <w:r>
              <w:t>29 Nov 2013</w:t>
            </w:r>
            <w:r>
              <w:br/>
              <w:t>p. 5468‑72</w:t>
            </w:r>
          </w:p>
        </w:tc>
        <w:tc>
          <w:tcPr>
            <w:tcW w:w="4536" w:type="dxa"/>
          </w:tcPr>
          <w:p w14:paraId="74A9DF6C" w14:textId="77777777" w:rsidR="00777A41" w:rsidRDefault="008B1727">
            <w:pPr>
              <w:pStyle w:val="Table04Row"/>
            </w:pPr>
            <w:r>
              <w:t>r. 1 &amp; 2: 29 Nov 2013 (see r. 2(a));</w:t>
            </w:r>
          </w:p>
          <w:p w14:paraId="33ED1C1C" w14:textId="77777777" w:rsidR="00777A41" w:rsidRDefault="008B1727">
            <w:pPr>
              <w:pStyle w:val="Table04Row"/>
            </w:pPr>
            <w:r>
              <w:t>Rules other than r. 1 &amp; 2: 30 Nov 2013 (see r. 2(b))</w:t>
            </w:r>
          </w:p>
        </w:tc>
      </w:tr>
      <w:tr w:rsidR="00777A41" w14:paraId="6D668A0F" w14:textId="77777777">
        <w:trPr>
          <w:cantSplit/>
          <w:jc w:val="center"/>
        </w:trPr>
        <w:tc>
          <w:tcPr>
            <w:tcW w:w="4253" w:type="dxa"/>
          </w:tcPr>
          <w:p w14:paraId="2CE97344" w14:textId="77777777" w:rsidR="00777A41" w:rsidRDefault="008B1727">
            <w:pPr>
              <w:pStyle w:val="Table04Row"/>
            </w:pPr>
            <w:r>
              <w:rPr>
                <w:i/>
              </w:rPr>
              <w:t>Rules of Wagering Amendment Rules 2014</w:t>
            </w:r>
          </w:p>
        </w:tc>
        <w:tc>
          <w:tcPr>
            <w:tcW w:w="1418" w:type="dxa"/>
          </w:tcPr>
          <w:p w14:paraId="12F7C542" w14:textId="77777777" w:rsidR="00777A41" w:rsidRDefault="008B1727">
            <w:pPr>
              <w:pStyle w:val="Table04Row"/>
            </w:pPr>
            <w:r>
              <w:t>16 Dec 2014</w:t>
            </w:r>
            <w:r>
              <w:br/>
              <w:t>p. 4764</w:t>
            </w:r>
          </w:p>
        </w:tc>
        <w:tc>
          <w:tcPr>
            <w:tcW w:w="4536" w:type="dxa"/>
          </w:tcPr>
          <w:p w14:paraId="46572861" w14:textId="77777777" w:rsidR="00777A41" w:rsidRDefault="008B1727">
            <w:pPr>
              <w:pStyle w:val="Table04Row"/>
            </w:pPr>
            <w:r>
              <w:t>r. 1 &amp; 2: 16 Dec 2014 (see r. 2(a));</w:t>
            </w:r>
          </w:p>
          <w:p w14:paraId="18B4DBF2" w14:textId="77777777" w:rsidR="00777A41" w:rsidRDefault="008B1727">
            <w:pPr>
              <w:pStyle w:val="Table04Row"/>
            </w:pPr>
            <w:r>
              <w:t>Rules other than r. 1 &amp; 2: 17 Dec 2014 (see r. 2(b))</w:t>
            </w:r>
          </w:p>
        </w:tc>
      </w:tr>
      <w:tr w:rsidR="00777A41" w14:paraId="0ACEEE34" w14:textId="77777777">
        <w:trPr>
          <w:cantSplit/>
          <w:jc w:val="center"/>
        </w:trPr>
        <w:tc>
          <w:tcPr>
            <w:tcW w:w="4253" w:type="dxa"/>
          </w:tcPr>
          <w:p w14:paraId="11CB55AB" w14:textId="77777777" w:rsidR="00777A41" w:rsidRDefault="008B1727">
            <w:pPr>
              <w:pStyle w:val="Table04Row"/>
            </w:pPr>
            <w:r>
              <w:rPr>
                <w:i/>
              </w:rPr>
              <w:t>Rules of Wagering Amendment Rules 2016</w:t>
            </w:r>
          </w:p>
        </w:tc>
        <w:tc>
          <w:tcPr>
            <w:tcW w:w="1418" w:type="dxa"/>
          </w:tcPr>
          <w:p w14:paraId="40A22A1B" w14:textId="77777777" w:rsidR="00777A41" w:rsidRDefault="008B1727">
            <w:pPr>
              <w:pStyle w:val="Table04Row"/>
            </w:pPr>
            <w:r>
              <w:t>22 Mar 2016</w:t>
            </w:r>
            <w:r>
              <w:br/>
              <w:t>p. 836‑9</w:t>
            </w:r>
          </w:p>
        </w:tc>
        <w:tc>
          <w:tcPr>
            <w:tcW w:w="4536" w:type="dxa"/>
          </w:tcPr>
          <w:p w14:paraId="2836355C" w14:textId="77777777" w:rsidR="00777A41" w:rsidRDefault="008B1727">
            <w:pPr>
              <w:pStyle w:val="Table04Row"/>
            </w:pPr>
            <w:r>
              <w:t>r. 1 &amp; 2: 22 Mar 2016 (see r. 2(a));</w:t>
            </w:r>
          </w:p>
          <w:p w14:paraId="42A9E54F" w14:textId="77777777" w:rsidR="00777A41" w:rsidRDefault="008B1727">
            <w:pPr>
              <w:pStyle w:val="Table04Row"/>
            </w:pPr>
            <w:r>
              <w:t>Rules other than r. 1 &amp; 2: 23 Mar 2016 (see r. 2(b))</w:t>
            </w:r>
          </w:p>
        </w:tc>
      </w:tr>
      <w:tr w:rsidR="00777A41" w14:paraId="6DD244F3" w14:textId="77777777">
        <w:trPr>
          <w:cantSplit/>
          <w:jc w:val="center"/>
        </w:trPr>
        <w:tc>
          <w:tcPr>
            <w:tcW w:w="4253" w:type="dxa"/>
          </w:tcPr>
          <w:p w14:paraId="3F9506F3" w14:textId="77777777" w:rsidR="00777A41" w:rsidRDefault="008B1727">
            <w:pPr>
              <w:pStyle w:val="Table04Row"/>
            </w:pPr>
            <w:r>
              <w:rPr>
                <w:i/>
              </w:rPr>
              <w:t>Rules of Wagering Amendment Rules 2017</w:t>
            </w:r>
          </w:p>
        </w:tc>
        <w:tc>
          <w:tcPr>
            <w:tcW w:w="1418" w:type="dxa"/>
          </w:tcPr>
          <w:p w14:paraId="53386BBF" w14:textId="77777777" w:rsidR="00777A41" w:rsidRDefault="008B1727">
            <w:pPr>
              <w:pStyle w:val="Table04Row"/>
            </w:pPr>
            <w:r>
              <w:t>11 Aug 2017</w:t>
            </w:r>
            <w:r>
              <w:br/>
              <w:t>p. 4354‑5</w:t>
            </w:r>
          </w:p>
        </w:tc>
        <w:tc>
          <w:tcPr>
            <w:tcW w:w="4536" w:type="dxa"/>
          </w:tcPr>
          <w:p w14:paraId="368A6590" w14:textId="77777777" w:rsidR="00777A41" w:rsidRDefault="008B1727">
            <w:pPr>
              <w:pStyle w:val="Table04Row"/>
            </w:pPr>
            <w:r>
              <w:t>r. 1 &amp; 2: 11 Aug 2017 (see r 2(a));</w:t>
            </w:r>
          </w:p>
          <w:p w14:paraId="766723B8" w14:textId="77777777" w:rsidR="00777A41" w:rsidRDefault="008B1727">
            <w:pPr>
              <w:pStyle w:val="Table04Row"/>
            </w:pPr>
            <w:r>
              <w:t>Rules other than r. 1 &amp; 2: 12 Aug 2017 (see r. 2(b))</w:t>
            </w:r>
          </w:p>
        </w:tc>
      </w:tr>
      <w:tr w:rsidR="00777A41" w14:paraId="2656BFAA" w14:textId="77777777">
        <w:trPr>
          <w:cantSplit/>
          <w:jc w:val="center"/>
        </w:trPr>
        <w:tc>
          <w:tcPr>
            <w:tcW w:w="4253" w:type="dxa"/>
          </w:tcPr>
          <w:p w14:paraId="36AC08E7" w14:textId="77777777" w:rsidR="00777A41" w:rsidRDefault="008B1727">
            <w:pPr>
              <w:pStyle w:val="Table04Row"/>
            </w:pPr>
            <w:r>
              <w:rPr>
                <w:i/>
              </w:rPr>
              <w:t>Rules of Wagering Amendment Rules 2019</w:t>
            </w:r>
          </w:p>
        </w:tc>
        <w:tc>
          <w:tcPr>
            <w:tcW w:w="1418" w:type="dxa"/>
          </w:tcPr>
          <w:p w14:paraId="00DE4BAE" w14:textId="77777777" w:rsidR="00777A41" w:rsidRDefault="008B1727">
            <w:pPr>
              <w:pStyle w:val="Table04Row"/>
            </w:pPr>
            <w:r>
              <w:t>15 Mar 2019</w:t>
            </w:r>
            <w:r>
              <w:br/>
              <w:t>p. 797‑801</w:t>
            </w:r>
          </w:p>
        </w:tc>
        <w:tc>
          <w:tcPr>
            <w:tcW w:w="4536" w:type="dxa"/>
          </w:tcPr>
          <w:p w14:paraId="6B0A09CE" w14:textId="77777777" w:rsidR="00777A41" w:rsidRDefault="008B1727">
            <w:pPr>
              <w:pStyle w:val="Table04Row"/>
            </w:pPr>
            <w:r>
              <w:t>r. 1 &amp; 2: 15 Mar 2019 (see r. 2(a));</w:t>
            </w:r>
          </w:p>
          <w:p w14:paraId="7B271B7F" w14:textId="77777777" w:rsidR="00777A41" w:rsidRDefault="008B1727">
            <w:pPr>
              <w:pStyle w:val="Table04Row"/>
            </w:pPr>
            <w:r>
              <w:t>Rules other than r. 1 &amp; 2: 16 Mar 2019 (see r. 2(b))</w:t>
            </w:r>
          </w:p>
        </w:tc>
      </w:tr>
      <w:tr w:rsidR="00777A41" w14:paraId="3E6D757B" w14:textId="77777777">
        <w:trPr>
          <w:cantSplit/>
          <w:jc w:val="center"/>
        </w:trPr>
        <w:tc>
          <w:tcPr>
            <w:tcW w:w="4253" w:type="dxa"/>
          </w:tcPr>
          <w:p w14:paraId="69039F38" w14:textId="77777777" w:rsidR="00777A41" w:rsidRDefault="008B1727">
            <w:pPr>
              <w:pStyle w:val="Table04Row"/>
            </w:pPr>
            <w:r>
              <w:rPr>
                <w:i/>
              </w:rPr>
              <w:t>Rules of Wagering Amendment Rules 2021</w:t>
            </w:r>
          </w:p>
        </w:tc>
        <w:tc>
          <w:tcPr>
            <w:tcW w:w="1418" w:type="dxa"/>
          </w:tcPr>
          <w:p w14:paraId="4B00059A" w14:textId="77777777" w:rsidR="00777A41" w:rsidRDefault="008B1727">
            <w:pPr>
              <w:pStyle w:val="Table04Row"/>
            </w:pPr>
            <w:r>
              <w:t>8 Nov 2021</w:t>
            </w:r>
            <w:r>
              <w:br/>
              <w:t>SL 2021/188</w:t>
            </w:r>
          </w:p>
        </w:tc>
        <w:tc>
          <w:tcPr>
            <w:tcW w:w="4536" w:type="dxa"/>
          </w:tcPr>
          <w:p w14:paraId="5AE3D21D" w14:textId="77777777" w:rsidR="00777A41" w:rsidRDefault="008B1727">
            <w:pPr>
              <w:pStyle w:val="Table04Row"/>
            </w:pPr>
            <w:r>
              <w:t>r. 1 &amp; 2: 8 Nov 2021 (see r. 2(a));</w:t>
            </w:r>
          </w:p>
          <w:p w14:paraId="71009553" w14:textId="77777777" w:rsidR="00777A41" w:rsidRDefault="008B1727">
            <w:pPr>
              <w:pStyle w:val="Table04Row"/>
            </w:pPr>
            <w:r>
              <w:t>Rules other than r. 1 &amp; 2: 9 Nov 2021 (see r. 2(b))</w:t>
            </w:r>
          </w:p>
        </w:tc>
      </w:tr>
      <w:tr w:rsidR="00777A41" w14:paraId="586BF86C" w14:textId="77777777">
        <w:trPr>
          <w:cantSplit/>
          <w:jc w:val="center"/>
        </w:trPr>
        <w:tc>
          <w:tcPr>
            <w:tcW w:w="4253" w:type="dxa"/>
          </w:tcPr>
          <w:p w14:paraId="0840D1EB" w14:textId="77777777" w:rsidR="00777A41" w:rsidRDefault="008B1727">
            <w:pPr>
              <w:pStyle w:val="Table04Row"/>
            </w:pPr>
            <w:r>
              <w:rPr>
                <w:i/>
              </w:rPr>
              <w:t>Rules of Wagering Amendment Rules (No. 2) 2021</w:t>
            </w:r>
          </w:p>
        </w:tc>
        <w:tc>
          <w:tcPr>
            <w:tcW w:w="1418" w:type="dxa"/>
          </w:tcPr>
          <w:p w14:paraId="39C1DCDE" w14:textId="77777777" w:rsidR="00777A41" w:rsidRDefault="008B1727">
            <w:pPr>
              <w:pStyle w:val="Table04Row"/>
            </w:pPr>
            <w:r>
              <w:t>19 Nov 2021</w:t>
            </w:r>
            <w:r>
              <w:br/>
              <w:t>p. 5144‑5</w:t>
            </w:r>
          </w:p>
        </w:tc>
        <w:tc>
          <w:tcPr>
            <w:tcW w:w="4536" w:type="dxa"/>
          </w:tcPr>
          <w:p w14:paraId="5D4308D6" w14:textId="77777777" w:rsidR="00777A41" w:rsidRDefault="008B1727">
            <w:pPr>
              <w:pStyle w:val="Table04Row"/>
            </w:pPr>
            <w:r>
              <w:t>r. 1 &amp; 2: 19 Nov 2021 (see r. 2(a));</w:t>
            </w:r>
          </w:p>
          <w:p w14:paraId="6FB6F1ED" w14:textId="77777777" w:rsidR="00777A41" w:rsidRDefault="008B1727">
            <w:pPr>
              <w:pStyle w:val="Table04Row"/>
            </w:pPr>
            <w:r>
              <w:t>Rules other than r. 1 &amp; 2: 20 Nov 2021 (see r. 2(b))</w:t>
            </w:r>
          </w:p>
        </w:tc>
      </w:tr>
      <w:tr w:rsidR="00777A41" w14:paraId="07777798" w14:textId="77777777">
        <w:trPr>
          <w:cantSplit/>
          <w:jc w:val="center"/>
        </w:trPr>
        <w:tc>
          <w:tcPr>
            <w:tcW w:w="4253" w:type="dxa"/>
          </w:tcPr>
          <w:p w14:paraId="412633A8" w14:textId="77777777" w:rsidR="00777A41" w:rsidRDefault="008B1727">
            <w:pPr>
              <w:pStyle w:val="Table04Row"/>
            </w:pPr>
            <w:r>
              <w:rPr>
                <w:i/>
              </w:rPr>
              <w:t>Rules of Wagering Amendment Rules 2022</w:t>
            </w:r>
          </w:p>
        </w:tc>
        <w:tc>
          <w:tcPr>
            <w:tcW w:w="1418" w:type="dxa"/>
          </w:tcPr>
          <w:p w14:paraId="71988780" w14:textId="77777777" w:rsidR="00777A41" w:rsidRDefault="008B1727">
            <w:pPr>
              <w:pStyle w:val="Table04Row"/>
            </w:pPr>
            <w:r>
              <w:t>15 Jul 2022</w:t>
            </w:r>
            <w:r>
              <w:br/>
              <w:t>p. 4177‑8</w:t>
            </w:r>
          </w:p>
        </w:tc>
        <w:tc>
          <w:tcPr>
            <w:tcW w:w="4536" w:type="dxa"/>
          </w:tcPr>
          <w:p w14:paraId="039320AE" w14:textId="77777777" w:rsidR="00777A41" w:rsidRDefault="008B1727">
            <w:pPr>
              <w:pStyle w:val="Table04Row"/>
            </w:pPr>
            <w:r>
              <w:t>r. 1 &amp; 2: 15 Jul 2022 (see r. 2(a));</w:t>
            </w:r>
          </w:p>
          <w:p w14:paraId="3E596B55" w14:textId="77777777" w:rsidR="00777A41" w:rsidRDefault="008B1727">
            <w:pPr>
              <w:pStyle w:val="Table04Row"/>
            </w:pPr>
            <w:r>
              <w:t>Rules other than r. 1 &amp; 2: 16 Jul 2022 (see r. 2(b))</w:t>
            </w:r>
          </w:p>
        </w:tc>
      </w:tr>
    </w:tbl>
    <w:p w14:paraId="0D33C24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739902" w14:textId="77777777">
        <w:trPr>
          <w:cantSplit/>
          <w:jc w:val="center"/>
        </w:trPr>
        <w:tc>
          <w:tcPr>
            <w:tcW w:w="4253" w:type="dxa"/>
          </w:tcPr>
          <w:p w14:paraId="15B1299D" w14:textId="77777777" w:rsidR="00777A41" w:rsidRDefault="008B1727">
            <w:pPr>
              <w:pStyle w:val="Table04Row"/>
              <w:keepNext/>
            </w:pPr>
            <w:r>
              <w:rPr>
                <w:b/>
              </w:rPr>
              <w:t>Notices -</w:t>
            </w:r>
          </w:p>
        </w:tc>
        <w:tc>
          <w:tcPr>
            <w:tcW w:w="1418" w:type="dxa"/>
          </w:tcPr>
          <w:p w14:paraId="48961D43" w14:textId="77777777" w:rsidR="00777A41" w:rsidRDefault="00777A41">
            <w:pPr>
              <w:pStyle w:val="Table04Row"/>
              <w:keepNext/>
            </w:pPr>
          </w:p>
        </w:tc>
        <w:tc>
          <w:tcPr>
            <w:tcW w:w="4536" w:type="dxa"/>
          </w:tcPr>
          <w:p w14:paraId="41ED7A24" w14:textId="77777777" w:rsidR="00777A41" w:rsidRDefault="00777A41">
            <w:pPr>
              <w:pStyle w:val="Table04Row"/>
              <w:keepNext/>
            </w:pPr>
          </w:p>
        </w:tc>
      </w:tr>
      <w:tr w:rsidR="00777A41" w14:paraId="7C988093" w14:textId="77777777">
        <w:trPr>
          <w:cantSplit/>
          <w:jc w:val="center"/>
        </w:trPr>
        <w:tc>
          <w:tcPr>
            <w:tcW w:w="10207" w:type="dxa"/>
            <w:gridSpan w:val="3"/>
          </w:tcPr>
          <w:p w14:paraId="43C1CB13" w14:textId="77777777" w:rsidR="00777A41" w:rsidRDefault="008B1727">
            <w:pPr>
              <w:pStyle w:val="Table04Row"/>
              <w:keepNext/>
            </w:pPr>
            <w:r>
              <w:rPr>
                <w:b/>
              </w:rPr>
              <w:t>Under s. 59(6)(c) -</w:t>
            </w:r>
          </w:p>
        </w:tc>
      </w:tr>
      <w:tr w:rsidR="00777A41" w14:paraId="35B33B61" w14:textId="77777777">
        <w:trPr>
          <w:cantSplit/>
          <w:jc w:val="center"/>
        </w:trPr>
        <w:tc>
          <w:tcPr>
            <w:tcW w:w="4253" w:type="dxa"/>
          </w:tcPr>
          <w:p w14:paraId="01897E18" w14:textId="77777777" w:rsidR="00777A41" w:rsidRDefault="008B1727">
            <w:pPr>
              <w:pStyle w:val="Table04Row"/>
            </w:pPr>
            <w:r>
              <w:t>Racing and Wagering Western Australia (Adopted TABCORP Betting Rules) Notice 2005</w:t>
            </w:r>
          </w:p>
        </w:tc>
        <w:tc>
          <w:tcPr>
            <w:tcW w:w="1418" w:type="dxa"/>
          </w:tcPr>
          <w:p w14:paraId="12B70768" w14:textId="77777777" w:rsidR="00777A41" w:rsidRDefault="008B1727">
            <w:pPr>
              <w:pStyle w:val="Table04Row"/>
            </w:pPr>
            <w:r>
              <w:t>7 Jul 2005</w:t>
            </w:r>
            <w:r>
              <w:br/>
              <w:t>p. 3093‑156</w:t>
            </w:r>
          </w:p>
        </w:tc>
        <w:tc>
          <w:tcPr>
            <w:tcW w:w="4536" w:type="dxa"/>
          </w:tcPr>
          <w:p w14:paraId="12A3EC77" w14:textId="77777777" w:rsidR="00777A41" w:rsidRDefault="008B1727">
            <w:pPr>
              <w:pStyle w:val="Table04Row"/>
            </w:pPr>
            <w:r>
              <w:t>7 Jul 2005</w:t>
            </w:r>
          </w:p>
        </w:tc>
      </w:tr>
      <w:tr w:rsidR="00777A41" w14:paraId="11184716" w14:textId="77777777">
        <w:trPr>
          <w:cantSplit/>
          <w:jc w:val="center"/>
        </w:trPr>
        <w:tc>
          <w:tcPr>
            <w:tcW w:w="4253" w:type="dxa"/>
          </w:tcPr>
          <w:p w14:paraId="37F9C587" w14:textId="77777777" w:rsidR="00777A41" w:rsidRDefault="008B1727">
            <w:pPr>
              <w:pStyle w:val="Table04Row"/>
            </w:pPr>
            <w:r>
              <w:t>Racing and Wagering Western Australia (Adopted TABCORP Betting Rules) Notice (No. 2) 2005</w:t>
            </w:r>
          </w:p>
        </w:tc>
        <w:tc>
          <w:tcPr>
            <w:tcW w:w="1418" w:type="dxa"/>
          </w:tcPr>
          <w:p w14:paraId="041BA091" w14:textId="77777777" w:rsidR="00777A41" w:rsidRDefault="008B1727">
            <w:pPr>
              <w:pStyle w:val="Table04Row"/>
            </w:pPr>
            <w:r>
              <w:t>23 Aug 2005</w:t>
            </w:r>
            <w:r>
              <w:br/>
              <w:t>p. 3909‑15</w:t>
            </w:r>
          </w:p>
        </w:tc>
        <w:tc>
          <w:tcPr>
            <w:tcW w:w="4536" w:type="dxa"/>
          </w:tcPr>
          <w:p w14:paraId="32EB89F5" w14:textId="77777777" w:rsidR="00777A41" w:rsidRDefault="008B1727">
            <w:pPr>
              <w:pStyle w:val="Table04Row"/>
            </w:pPr>
            <w:r>
              <w:t>23 Aug 2005</w:t>
            </w:r>
          </w:p>
        </w:tc>
      </w:tr>
      <w:tr w:rsidR="00777A41" w14:paraId="2CF6905A" w14:textId="77777777">
        <w:trPr>
          <w:cantSplit/>
          <w:jc w:val="center"/>
        </w:trPr>
        <w:tc>
          <w:tcPr>
            <w:tcW w:w="4253" w:type="dxa"/>
          </w:tcPr>
          <w:p w14:paraId="6B6BCA9E" w14:textId="77777777" w:rsidR="00777A41" w:rsidRDefault="008B1727">
            <w:pPr>
              <w:pStyle w:val="Table04Row"/>
            </w:pPr>
            <w:r>
              <w:t>Racing and Wagering Western Australia (Adopted TABCORP Betting Rules) Notice (No. 3) 2005</w:t>
            </w:r>
          </w:p>
        </w:tc>
        <w:tc>
          <w:tcPr>
            <w:tcW w:w="1418" w:type="dxa"/>
          </w:tcPr>
          <w:p w14:paraId="2148EF02" w14:textId="77777777" w:rsidR="00777A41" w:rsidRDefault="008B1727">
            <w:pPr>
              <w:pStyle w:val="Table04Row"/>
            </w:pPr>
            <w:r>
              <w:t>13 Dec 2005</w:t>
            </w:r>
            <w:r>
              <w:br/>
              <w:t>p. 5985‑8</w:t>
            </w:r>
          </w:p>
        </w:tc>
        <w:tc>
          <w:tcPr>
            <w:tcW w:w="4536" w:type="dxa"/>
          </w:tcPr>
          <w:p w14:paraId="0605F0E1" w14:textId="77777777" w:rsidR="00777A41" w:rsidRDefault="008B1727">
            <w:pPr>
              <w:pStyle w:val="Table04Row"/>
            </w:pPr>
            <w:r>
              <w:t>13 Dec 2005</w:t>
            </w:r>
          </w:p>
        </w:tc>
      </w:tr>
      <w:tr w:rsidR="00777A41" w14:paraId="77622B18" w14:textId="77777777">
        <w:trPr>
          <w:cantSplit/>
          <w:jc w:val="center"/>
        </w:trPr>
        <w:tc>
          <w:tcPr>
            <w:tcW w:w="4253" w:type="dxa"/>
          </w:tcPr>
          <w:p w14:paraId="0A0C9168" w14:textId="77777777" w:rsidR="00777A41" w:rsidRDefault="008B1727">
            <w:pPr>
              <w:pStyle w:val="Table04Row"/>
            </w:pPr>
            <w:r>
              <w:t>Racing and Wagering Western Australia (Adopted TABCORP Betting Rules) Notice (No. 1) 2007</w:t>
            </w:r>
          </w:p>
        </w:tc>
        <w:tc>
          <w:tcPr>
            <w:tcW w:w="1418" w:type="dxa"/>
          </w:tcPr>
          <w:p w14:paraId="1F330BEA" w14:textId="77777777" w:rsidR="00777A41" w:rsidRDefault="008B1727">
            <w:pPr>
              <w:pStyle w:val="Table04Row"/>
            </w:pPr>
            <w:r>
              <w:t>7 Sep 2007</w:t>
            </w:r>
            <w:r>
              <w:br/>
              <w:t>p. 4559‑60</w:t>
            </w:r>
          </w:p>
        </w:tc>
        <w:tc>
          <w:tcPr>
            <w:tcW w:w="4536" w:type="dxa"/>
          </w:tcPr>
          <w:p w14:paraId="045CCE47" w14:textId="77777777" w:rsidR="00777A41" w:rsidRDefault="008B1727">
            <w:pPr>
              <w:pStyle w:val="Table04Row"/>
            </w:pPr>
            <w:r>
              <w:t>7 Sep 2007</w:t>
            </w:r>
          </w:p>
        </w:tc>
      </w:tr>
      <w:tr w:rsidR="00777A41" w14:paraId="08E00B39" w14:textId="77777777">
        <w:trPr>
          <w:cantSplit/>
          <w:jc w:val="center"/>
        </w:trPr>
        <w:tc>
          <w:tcPr>
            <w:tcW w:w="4253" w:type="dxa"/>
          </w:tcPr>
          <w:p w14:paraId="0C1C257E" w14:textId="77777777" w:rsidR="00777A41" w:rsidRDefault="008B1727">
            <w:pPr>
              <w:pStyle w:val="Table04Row"/>
            </w:pPr>
            <w:r>
              <w:t>Racing and Wagering Western Australia (Adopted TABCORP Betting Rules) Notice 2008 (No. 1)</w:t>
            </w:r>
          </w:p>
        </w:tc>
        <w:tc>
          <w:tcPr>
            <w:tcW w:w="1418" w:type="dxa"/>
          </w:tcPr>
          <w:p w14:paraId="2ED70A4C" w14:textId="77777777" w:rsidR="00777A41" w:rsidRDefault="008B1727">
            <w:pPr>
              <w:pStyle w:val="Table04Row"/>
            </w:pPr>
            <w:r>
              <w:t>15 Apr 2008</w:t>
            </w:r>
            <w:r>
              <w:br/>
              <w:t>p. 1472‑3</w:t>
            </w:r>
          </w:p>
        </w:tc>
        <w:tc>
          <w:tcPr>
            <w:tcW w:w="4536" w:type="dxa"/>
          </w:tcPr>
          <w:p w14:paraId="0AB2CFF1" w14:textId="77777777" w:rsidR="00777A41" w:rsidRDefault="008B1727">
            <w:pPr>
              <w:pStyle w:val="Table04Row"/>
            </w:pPr>
            <w:r>
              <w:t>15 Apr 2008</w:t>
            </w:r>
          </w:p>
        </w:tc>
      </w:tr>
      <w:tr w:rsidR="00777A41" w14:paraId="29872CD7" w14:textId="77777777">
        <w:trPr>
          <w:cantSplit/>
          <w:jc w:val="center"/>
        </w:trPr>
        <w:tc>
          <w:tcPr>
            <w:tcW w:w="4253" w:type="dxa"/>
          </w:tcPr>
          <w:p w14:paraId="161B45CD" w14:textId="77777777" w:rsidR="00777A41" w:rsidRDefault="008B1727">
            <w:pPr>
              <w:pStyle w:val="Table04Row"/>
            </w:pPr>
            <w:r>
              <w:t>Racing and Wagering Western Australia (ATG Betting Rules) Notice 2009</w:t>
            </w:r>
          </w:p>
        </w:tc>
        <w:tc>
          <w:tcPr>
            <w:tcW w:w="1418" w:type="dxa"/>
          </w:tcPr>
          <w:p w14:paraId="2F5196E0" w14:textId="77777777" w:rsidR="00777A41" w:rsidRDefault="008B1727">
            <w:pPr>
              <w:pStyle w:val="Table04Row"/>
            </w:pPr>
            <w:r>
              <w:t>11 Aug 2009</w:t>
            </w:r>
            <w:r>
              <w:br/>
              <w:t>p. 3155‑78</w:t>
            </w:r>
          </w:p>
        </w:tc>
        <w:tc>
          <w:tcPr>
            <w:tcW w:w="4536" w:type="dxa"/>
          </w:tcPr>
          <w:p w14:paraId="6815DB33" w14:textId="77777777" w:rsidR="00777A41" w:rsidRDefault="008B1727">
            <w:pPr>
              <w:pStyle w:val="Table04Row"/>
            </w:pPr>
            <w:r>
              <w:t>11 Aug 2009</w:t>
            </w:r>
          </w:p>
        </w:tc>
      </w:tr>
      <w:tr w:rsidR="00777A41" w14:paraId="6898616B" w14:textId="77777777">
        <w:trPr>
          <w:cantSplit/>
          <w:jc w:val="center"/>
        </w:trPr>
        <w:tc>
          <w:tcPr>
            <w:tcW w:w="4253" w:type="dxa"/>
          </w:tcPr>
          <w:p w14:paraId="41CFEA81" w14:textId="77777777" w:rsidR="00777A41" w:rsidRDefault="008B1727">
            <w:pPr>
              <w:pStyle w:val="Table04Row"/>
            </w:pPr>
            <w:r>
              <w:t>Racing and Wagering Western Australia (Adopted TABCORP Betting Rules) Notice 2008 (No. 2)</w:t>
            </w:r>
          </w:p>
        </w:tc>
        <w:tc>
          <w:tcPr>
            <w:tcW w:w="1418" w:type="dxa"/>
          </w:tcPr>
          <w:p w14:paraId="60642BC1" w14:textId="77777777" w:rsidR="00777A41" w:rsidRDefault="008B1727">
            <w:pPr>
              <w:pStyle w:val="Table04Row"/>
            </w:pPr>
            <w:r>
              <w:t>3 Aug 2010</w:t>
            </w:r>
            <w:r>
              <w:br/>
              <w:t>p. 3591‑621</w:t>
            </w:r>
          </w:p>
        </w:tc>
        <w:tc>
          <w:tcPr>
            <w:tcW w:w="4536" w:type="dxa"/>
          </w:tcPr>
          <w:p w14:paraId="7DEF8398" w14:textId="77777777" w:rsidR="00777A41" w:rsidRDefault="008B1727">
            <w:pPr>
              <w:pStyle w:val="Table04Row"/>
            </w:pPr>
            <w:r>
              <w:t>3 Aug 2010</w:t>
            </w:r>
          </w:p>
        </w:tc>
      </w:tr>
      <w:tr w:rsidR="00777A41" w14:paraId="02A4CFD6" w14:textId="77777777">
        <w:trPr>
          <w:cantSplit/>
          <w:jc w:val="center"/>
        </w:trPr>
        <w:tc>
          <w:tcPr>
            <w:tcW w:w="4253" w:type="dxa"/>
          </w:tcPr>
          <w:p w14:paraId="38DE21CF" w14:textId="77777777" w:rsidR="00777A41" w:rsidRDefault="008B1727">
            <w:pPr>
              <w:pStyle w:val="Table04Row"/>
            </w:pPr>
            <w:r>
              <w:t>Racing and Wagering Western Australia (Adopted TABCORP Betting Rules Notice 2008 (No. 3)</w:t>
            </w:r>
          </w:p>
        </w:tc>
        <w:tc>
          <w:tcPr>
            <w:tcW w:w="1418" w:type="dxa"/>
          </w:tcPr>
          <w:p w14:paraId="3CC3D72B" w14:textId="77777777" w:rsidR="00777A41" w:rsidRDefault="008B1727">
            <w:pPr>
              <w:pStyle w:val="Table04Row"/>
            </w:pPr>
            <w:r>
              <w:t>9 Jan 2012</w:t>
            </w:r>
            <w:r>
              <w:br/>
              <w:t>p. 137‑9</w:t>
            </w:r>
          </w:p>
        </w:tc>
        <w:tc>
          <w:tcPr>
            <w:tcW w:w="4536" w:type="dxa"/>
          </w:tcPr>
          <w:p w14:paraId="402265B6" w14:textId="77777777" w:rsidR="00777A41" w:rsidRDefault="008B1727">
            <w:pPr>
              <w:pStyle w:val="Table04Row"/>
            </w:pPr>
            <w:r>
              <w:t>9 Jan 2012</w:t>
            </w:r>
          </w:p>
        </w:tc>
      </w:tr>
      <w:tr w:rsidR="00777A41" w14:paraId="4A1AF778" w14:textId="77777777">
        <w:trPr>
          <w:cantSplit/>
          <w:jc w:val="center"/>
        </w:trPr>
        <w:tc>
          <w:tcPr>
            <w:tcW w:w="4253" w:type="dxa"/>
          </w:tcPr>
          <w:p w14:paraId="07C5FA9F" w14:textId="77777777" w:rsidR="00777A41" w:rsidRDefault="008B1727">
            <w:pPr>
              <w:pStyle w:val="Table04Row"/>
            </w:pPr>
            <w:r>
              <w:t>Racing and Wagering Western Australia (Adopted TABCORP Betting Rules) Notice 2012</w:t>
            </w:r>
          </w:p>
        </w:tc>
        <w:tc>
          <w:tcPr>
            <w:tcW w:w="1418" w:type="dxa"/>
          </w:tcPr>
          <w:p w14:paraId="512C49E1" w14:textId="77777777" w:rsidR="00777A41" w:rsidRDefault="008B1727">
            <w:pPr>
              <w:pStyle w:val="Table04Row"/>
            </w:pPr>
            <w:r>
              <w:t>21 Dec 2012</w:t>
            </w:r>
            <w:r>
              <w:br/>
              <w:t>p. 6644‑7</w:t>
            </w:r>
          </w:p>
        </w:tc>
        <w:tc>
          <w:tcPr>
            <w:tcW w:w="4536" w:type="dxa"/>
          </w:tcPr>
          <w:p w14:paraId="2B1B1C57" w14:textId="77777777" w:rsidR="00777A41" w:rsidRDefault="008B1727">
            <w:pPr>
              <w:pStyle w:val="Table04Row"/>
            </w:pPr>
            <w:r>
              <w:t>21 Dec 2012</w:t>
            </w:r>
          </w:p>
        </w:tc>
      </w:tr>
      <w:tr w:rsidR="00777A41" w14:paraId="11D592B1" w14:textId="77777777">
        <w:trPr>
          <w:cantSplit/>
          <w:jc w:val="center"/>
        </w:trPr>
        <w:tc>
          <w:tcPr>
            <w:tcW w:w="4253" w:type="dxa"/>
          </w:tcPr>
          <w:p w14:paraId="07948379" w14:textId="77777777" w:rsidR="00777A41" w:rsidRDefault="008B1727">
            <w:pPr>
              <w:pStyle w:val="Table04Row"/>
            </w:pPr>
            <w:r>
              <w:t>Racing and Wagering Western Australia (Adopted TABCORP Betting Rules) Notice (No. 1) 2018</w:t>
            </w:r>
          </w:p>
        </w:tc>
        <w:tc>
          <w:tcPr>
            <w:tcW w:w="1418" w:type="dxa"/>
          </w:tcPr>
          <w:p w14:paraId="67847A5E" w14:textId="77777777" w:rsidR="00777A41" w:rsidRDefault="008B1727">
            <w:pPr>
              <w:pStyle w:val="Table04Row"/>
            </w:pPr>
            <w:r>
              <w:t>27 Nov 2018</w:t>
            </w:r>
            <w:r>
              <w:br/>
              <w:t>p. 4576‑83</w:t>
            </w:r>
          </w:p>
        </w:tc>
        <w:tc>
          <w:tcPr>
            <w:tcW w:w="4536" w:type="dxa"/>
          </w:tcPr>
          <w:p w14:paraId="605757F1" w14:textId="77777777" w:rsidR="00777A41" w:rsidRDefault="008B1727">
            <w:pPr>
              <w:pStyle w:val="Table04Row"/>
            </w:pPr>
            <w:r>
              <w:t>27 Nov 2018</w:t>
            </w:r>
          </w:p>
        </w:tc>
      </w:tr>
      <w:tr w:rsidR="00777A41" w14:paraId="169A6BD1" w14:textId="77777777">
        <w:trPr>
          <w:cantSplit/>
          <w:jc w:val="center"/>
        </w:trPr>
        <w:tc>
          <w:tcPr>
            <w:tcW w:w="4253" w:type="dxa"/>
          </w:tcPr>
          <w:p w14:paraId="4969577B" w14:textId="77777777" w:rsidR="00777A41" w:rsidRDefault="008B1727">
            <w:pPr>
              <w:pStyle w:val="Table04Row"/>
            </w:pPr>
            <w:r>
              <w:t>Racing and Wagering Western Australia (Adopted TABCORP Betting Rules Notice 2021</w:t>
            </w:r>
          </w:p>
        </w:tc>
        <w:tc>
          <w:tcPr>
            <w:tcW w:w="1418" w:type="dxa"/>
          </w:tcPr>
          <w:p w14:paraId="694DF8F3" w14:textId="77777777" w:rsidR="00777A41" w:rsidRDefault="008B1727">
            <w:pPr>
              <w:pStyle w:val="Table04Row"/>
            </w:pPr>
            <w:r>
              <w:t>3 Dec 2021</w:t>
            </w:r>
            <w:r>
              <w:br/>
              <w:t>p. 5351‑2</w:t>
            </w:r>
          </w:p>
        </w:tc>
        <w:tc>
          <w:tcPr>
            <w:tcW w:w="4536" w:type="dxa"/>
          </w:tcPr>
          <w:p w14:paraId="6F54785D" w14:textId="77777777" w:rsidR="00777A41" w:rsidRDefault="008B1727">
            <w:pPr>
              <w:pStyle w:val="Table04Row"/>
            </w:pPr>
            <w:r>
              <w:t>3 Dec 2021</w:t>
            </w:r>
          </w:p>
        </w:tc>
      </w:tr>
      <w:tr w:rsidR="00777A41" w14:paraId="1AE97481" w14:textId="77777777">
        <w:trPr>
          <w:cantSplit/>
          <w:jc w:val="center"/>
        </w:trPr>
        <w:tc>
          <w:tcPr>
            <w:tcW w:w="10207" w:type="dxa"/>
            <w:gridSpan w:val="3"/>
          </w:tcPr>
          <w:p w14:paraId="3D26F749" w14:textId="77777777" w:rsidR="00777A41" w:rsidRDefault="008B1727">
            <w:pPr>
              <w:pStyle w:val="Table04Row"/>
              <w:keepNext/>
            </w:pPr>
            <w:r>
              <w:rPr>
                <w:b/>
              </w:rPr>
              <w:t>Under s. 61 -</w:t>
            </w:r>
          </w:p>
        </w:tc>
      </w:tr>
      <w:tr w:rsidR="00777A41" w14:paraId="33C4E8C9" w14:textId="77777777">
        <w:trPr>
          <w:cantSplit/>
          <w:jc w:val="center"/>
        </w:trPr>
        <w:tc>
          <w:tcPr>
            <w:tcW w:w="4253" w:type="dxa"/>
          </w:tcPr>
          <w:p w14:paraId="09272932" w14:textId="77777777" w:rsidR="00777A41" w:rsidRDefault="008B1727">
            <w:pPr>
              <w:pStyle w:val="Table04Row"/>
            </w:pPr>
            <w:r>
              <w:t>Racing and Wagering Western Australia (Sportsbet Rules) Notice 2008</w:t>
            </w:r>
          </w:p>
        </w:tc>
        <w:tc>
          <w:tcPr>
            <w:tcW w:w="1418" w:type="dxa"/>
          </w:tcPr>
          <w:p w14:paraId="3E641CB6" w14:textId="77777777" w:rsidR="00777A41" w:rsidRDefault="008B1727">
            <w:pPr>
              <w:pStyle w:val="Table04Row"/>
            </w:pPr>
            <w:r>
              <w:t>5 Feb 2008</w:t>
            </w:r>
            <w:r>
              <w:br/>
              <w:t>p. 302‑3</w:t>
            </w:r>
          </w:p>
        </w:tc>
        <w:tc>
          <w:tcPr>
            <w:tcW w:w="4536" w:type="dxa"/>
          </w:tcPr>
          <w:p w14:paraId="21AE38C7" w14:textId="77777777" w:rsidR="00777A41" w:rsidRDefault="008B1727">
            <w:pPr>
              <w:pStyle w:val="Table04Row"/>
            </w:pPr>
            <w:r>
              <w:t>19 Feb 2008 (see cl. 2)</w:t>
            </w:r>
          </w:p>
        </w:tc>
      </w:tr>
      <w:tr w:rsidR="00777A41" w14:paraId="7AC34AD8" w14:textId="77777777">
        <w:trPr>
          <w:cantSplit/>
          <w:jc w:val="center"/>
        </w:trPr>
        <w:tc>
          <w:tcPr>
            <w:tcW w:w="4253" w:type="dxa"/>
          </w:tcPr>
          <w:p w14:paraId="24232D3B" w14:textId="77777777" w:rsidR="00777A41" w:rsidRDefault="008B1727">
            <w:pPr>
              <w:pStyle w:val="Table04Row"/>
            </w:pPr>
            <w:r>
              <w:t>Racing and Wagering Western Australia (Sportsbet Rules) Notice 2012</w:t>
            </w:r>
          </w:p>
        </w:tc>
        <w:tc>
          <w:tcPr>
            <w:tcW w:w="1418" w:type="dxa"/>
          </w:tcPr>
          <w:p w14:paraId="748AEB79" w14:textId="77777777" w:rsidR="00777A41" w:rsidRDefault="008B1727">
            <w:pPr>
              <w:pStyle w:val="Table04Row"/>
            </w:pPr>
            <w:r>
              <w:t>12 Jun 2012</w:t>
            </w:r>
            <w:r>
              <w:br/>
              <w:t>p. 2413‑41</w:t>
            </w:r>
          </w:p>
        </w:tc>
        <w:tc>
          <w:tcPr>
            <w:tcW w:w="4536" w:type="dxa"/>
          </w:tcPr>
          <w:p w14:paraId="10788642" w14:textId="77777777" w:rsidR="00777A41" w:rsidRDefault="008B1727">
            <w:pPr>
              <w:pStyle w:val="Table04Row"/>
            </w:pPr>
            <w:r>
              <w:t>12 Jun 2012</w:t>
            </w:r>
          </w:p>
        </w:tc>
      </w:tr>
      <w:tr w:rsidR="00777A41" w14:paraId="6CFB14E6" w14:textId="77777777">
        <w:trPr>
          <w:cantSplit/>
          <w:jc w:val="center"/>
        </w:trPr>
        <w:tc>
          <w:tcPr>
            <w:tcW w:w="4253" w:type="dxa"/>
          </w:tcPr>
          <w:p w14:paraId="311B3B81" w14:textId="77777777" w:rsidR="00777A41" w:rsidRDefault="008B1727">
            <w:pPr>
              <w:pStyle w:val="Table04Row"/>
            </w:pPr>
            <w:r>
              <w:t>Racing and Wagering Western Australia (Player FOB Rules) Notice 2013</w:t>
            </w:r>
          </w:p>
        </w:tc>
        <w:tc>
          <w:tcPr>
            <w:tcW w:w="1418" w:type="dxa"/>
          </w:tcPr>
          <w:p w14:paraId="7CC6813A" w14:textId="77777777" w:rsidR="00777A41" w:rsidRDefault="008B1727">
            <w:pPr>
              <w:pStyle w:val="Table04Row"/>
            </w:pPr>
            <w:r>
              <w:t>5 Apr 2013</w:t>
            </w:r>
            <w:r>
              <w:br/>
              <w:t>p. 1490‑1</w:t>
            </w:r>
          </w:p>
        </w:tc>
        <w:tc>
          <w:tcPr>
            <w:tcW w:w="4536" w:type="dxa"/>
          </w:tcPr>
          <w:p w14:paraId="66588534" w14:textId="77777777" w:rsidR="00777A41" w:rsidRDefault="008B1727">
            <w:pPr>
              <w:pStyle w:val="Table04Row"/>
            </w:pPr>
            <w:r>
              <w:t>12 Jun 2012 (see cl. 2)</w:t>
            </w:r>
          </w:p>
        </w:tc>
      </w:tr>
      <w:tr w:rsidR="00777A41" w14:paraId="294C8A81" w14:textId="77777777">
        <w:trPr>
          <w:cantSplit/>
          <w:jc w:val="center"/>
        </w:trPr>
        <w:tc>
          <w:tcPr>
            <w:tcW w:w="4253" w:type="dxa"/>
          </w:tcPr>
          <w:p w14:paraId="775DA2CE" w14:textId="77777777" w:rsidR="00777A41" w:rsidRDefault="008B1727">
            <w:pPr>
              <w:pStyle w:val="Table04Row"/>
            </w:pPr>
            <w:r>
              <w:t>Racing and Wagering Western Australia (Player FOB Rules) Notice (No. 2) 2013</w:t>
            </w:r>
          </w:p>
        </w:tc>
        <w:tc>
          <w:tcPr>
            <w:tcW w:w="1418" w:type="dxa"/>
          </w:tcPr>
          <w:p w14:paraId="5E3B9E5D" w14:textId="77777777" w:rsidR="00777A41" w:rsidRDefault="008B1727">
            <w:pPr>
              <w:pStyle w:val="Table04Row"/>
            </w:pPr>
            <w:r>
              <w:t>17 Sep 2013</w:t>
            </w:r>
            <w:r>
              <w:br/>
              <w:t>p. 4337‑46</w:t>
            </w:r>
          </w:p>
        </w:tc>
        <w:tc>
          <w:tcPr>
            <w:tcW w:w="4536" w:type="dxa"/>
          </w:tcPr>
          <w:p w14:paraId="3037346C" w14:textId="77777777" w:rsidR="00777A41" w:rsidRDefault="008B1727">
            <w:pPr>
              <w:pStyle w:val="Table04Row"/>
            </w:pPr>
            <w:r>
              <w:t xml:space="preserve">17 Sep 2013 </w:t>
            </w:r>
          </w:p>
          <w:p w14:paraId="50E2D685" w14:textId="77777777" w:rsidR="00777A41" w:rsidRDefault="008B1727">
            <w:pPr>
              <w:pStyle w:val="Table04Row"/>
            </w:pPr>
            <w:r>
              <w:t>[The commencement date of 12 Jun 2012 that was specified was before the date of gazettal]</w:t>
            </w:r>
          </w:p>
        </w:tc>
      </w:tr>
      <w:tr w:rsidR="00777A41" w14:paraId="785B1A7F" w14:textId="77777777">
        <w:trPr>
          <w:cantSplit/>
          <w:jc w:val="center"/>
        </w:trPr>
        <w:tc>
          <w:tcPr>
            <w:tcW w:w="4253" w:type="dxa"/>
          </w:tcPr>
          <w:p w14:paraId="786A36B3" w14:textId="77777777" w:rsidR="00777A41" w:rsidRDefault="008B1727">
            <w:pPr>
              <w:pStyle w:val="Table04Row"/>
            </w:pPr>
            <w:r>
              <w:t>Racing and Wagering Western Australia (FOB Rules Notice 2013)</w:t>
            </w:r>
          </w:p>
        </w:tc>
        <w:tc>
          <w:tcPr>
            <w:tcW w:w="1418" w:type="dxa"/>
          </w:tcPr>
          <w:p w14:paraId="1DC167F1" w14:textId="77777777" w:rsidR="00777A41" w:rsidRDefault="008B1727">
            <w:pPr>
              <w:pStyle w:val="Table04Row"/>
            </w:pPr>
            <w:r>
              <w:t>15 Nov 2013</w:t>
            </w:r>
            <w:r>
              <w:br/>
              <w:t>p. 5262‑5</w:t>
            </w:r>
          </w:p>
        </w:tc>
        <w:tc>
          <w:tcPr>
            <w:tcW w:w="4536" w:type="dxa"/>
          </w:tcPr>
          <w:p w14:paraId="1FBD4638" w14:textId="77777777" w:rsidR="00777A41" w:rsidRDefault="008B1727">
            <w:pPr>
              <w:pStyle w:val="Table04Row"/>
            </w:pPr>
            <w:r>
              <w:t xml:space="preserve">15 Nov 2013 </w:t>
            </w:r>
          </w:p>
          <w:p w14:paraId="3B3B98A1" w14:textId="77777777" w:rsidR="00777A41" w:rsidRDefault="008B1727">
            <w:pPr>
              <w:pStyle w:val="Table04Row"/>
            </w:pPr>
            <w:r>
              <w:t>[The commencement date of 12 Jun 2012 that was specified was before the date of gazettal]</w:t>
            </w:r>
          </w:p>
        </w:tc>
      </w:tr>
      <w:tr w:rsidR="00777A41" w14:paraId="5CD02085" w14:textId="77777777">
        <w:trPr>
          <w:cantSplit/>
          <w:jc w:val="center"/>
        </w:trPr>
        <w:tc>
          <w:tcPr>
            <w:tcW w:w="4253" w:type="dxa"/>
          </w:tcPr>
          <w:p w14:paraId="5A147B50" w14:textId="77777777" w:rsidR="00777A41" w:rsidRDefault="008B1727">
            <w:pPr>
              <w:pStyle w:val="Table04Row"/>
            </w:pPr>
            <w:r>
              <w:t>Racing and Wagering Western Australia (FOB Rules) Notice (No. 2) 2014</w:t>
            </w:r>
          </w:p>
        </w:tc>
        <w:tc>
          <w:tcPr>
            <w:tcW w:w="1418" w:type="dxa"/>
          </w:tcPr>
          <w:p w14:paraId="5ECB8B98" w14:textId="77777777" w:rsidR="00777A41" w:rsidRDefault="008B1727">
            <w:pPr>
              <w:pStyle w:val="Table04Row"/>
            </w:pPr>
            <w:r>
              <w:t>13 May 2014</w:t>
            </w:r>
            <w:r>
              <w:br/>
              <w:t>p. 1456‑65</w:t>
            </w:r>
          </w:p>
        </w:tc>
        <w:tc>
          <w:tcPr>
            <w:tcW w:w="4536" w:type="dxa"/>
          </w:tcPr>
          <w:p w14:paraId="41B736C3" w14:textId="77777777" w:rsidR="00777A41" w:rsidRDefault="008B1727">
            <w:pPr>
              <w:pStyle w:val="Table04Row"/>
            </w:pPr>
            <w:r>
              <w:t xml:space="preserve">13 May 2014 </w:t>
            </w:r>
          </w:p>
          <w:p w14:paraId="2CBCA9F0" w14:textId="77777777" w:rsidR="00777A41" w:rsidRDefault="008B1727">
            <w:pPr>
              <w:pStyle w:val="Table04Row"/>
            </w:pPr>
            <w:r>
              <w:t>[The commencement date of 12 Jun 2012 that was specified was before the date of gazettal]</w:t>
            </w:r>
          </w:p>
        </w:tc>
      </w:tr>
      <w:tr w:rsidR="00777A41" w14:paraId="06E81B57" w14:textId="77777777">
        <w:trPr>
          <w:cantSplit/>
          <w:jc w:val="center"/>
        </w:trPr>
        <w:tc>
          <w:tcPr>
            <w:tcW w:w="4253" w:type="dxa"/>
          </w:tcPr>
          <w:p w14:paraId="377C8155" w14:textId="77777777" w:rsidR="00777A41" w:rsidRDefault="008B1727">
            <w:pPr>
              <w:pStyle w:val="Table04Row"/>
            </w:pPr>
            <w:r>
              <w:t>Racing and Wagering Western Australia (FOB Rules Notice (No. 3) 2014)</w:t>
            </w:r>
          </w:p>
        </w:tc>
        <w:tc>
          <w:tcPr>
            <w:tcW w:w="1418" w:type="dxa"/>
          </w:tcPr>
          <w:p w14:paraId="3E7A6CC0" w14:textId="77777777" w:rsidR="00777A41" w:rsidRDefault="008B1727">
            <w:pPr>
              <w:pStyle w:val="Table04Row"/>
            </w:pPr>
            <w:r>
              <w:t>12 Sep 2014</w:t>
            </w:r>
            <w:r>
              <w:br/>
              <w:t>p. 3290‑1</w:t>
            </w:r>
          </w:p>
        </w:tc>
        <w:tc>
          <w:tcPr>
            <w:tcW w:w="4536" w:type="dxa"/>
          </w:tcPr>
          <w:p w14:paraId="79AAD78A" w14:textId="77777777" w:rsidR="00777A41" w:rsidRDefault="008B1727">
            <w:pPr>
              <w:pStyle w:val="Table04Row"/>
            </w:pPr>
            <w:r>
              <w:t xml:space="preserve">12 Sep 2014 </w:t>
            </w:r>
          </w:p>
          <w:p w14:paraId="2A1BC883" w14:textId="77777777" w:rsidR="00777A41" w:rsidRDefault="008B1727">
            <w:pPr>
              <w:pStyle w:val="Table04Row"/>
            </w:pPr>
            <w:r>
              <w:t>[The commencement date of 12 Jun 2012 that was specified was before the date of gazettal]</w:t>
            </w:r>
          </w:p>
        </w:tc>
      </w:tr>
      <w:tr w:rsidR="00777A41" w14:paraId="33E94FF2" w14:textId="77777777">
        <w:trPr>
          <w:cantSplit/>
          <w:jc w:val="center"/>
        </w:trPr>
        <w:tc>
          <w:tcPr>
            <w:tcW w:w="4253" w:type="dxa"/>
          </w:tcPr>
          <w:p w14:paraId="116D929A" w14:textId="77777777" w:rsidR="00777A41" w:rsidRDefault="008B1727">
            <w:pPr>
              <w:pStyle w:val="Table04Row"/>
            </w:pPr>
            <w:r>
              <w:t>Racing and Wagering Western Australia (FOB Rules) Notice (No. 1) 2015</w:t>
            </w:r>
          </w:p>
        </w:tc>
        <w:tc>
          <w:tcPr>
            <w:tcW w:w="1418" w:type="dxa"/>
          </w:tcPr>
          <w:p w14:paraId="339DE80D" w14:textId="77777777" w:rsidR="00777A41" w:rsidRDefault="008B1727">
            <w:pPr>
              <w:pStyle w:val="Table04Row"/>
            </w:pPr>
            <w:r>
              <w:t>25 Sep 2015</w:t>
            </w:r>
            <w:r>
              <w:br/>
              <w:t>p. 3881‑3</w:t>
            </w:r>
          </w:p>
        </w:tc>
        <w:tc>
          <w:tcPr>
            <w:tcW w:w="4536" w:type="dxa"/>
          </w:tcPr>
          <w:p w14:paraId="4BDC06D9" w14:textId="77777777" w:rsidR="00777A41" w:rsidRDefault="008B1727">
            <w:pPr>
              <w:pStyle w:val="Table04Row"/>
            </w:pPr>
            <w:r>
              <w:t xml:space="preserve">25 Sep 2015 </w:t>
            </w:r>
          </w:p>
          <w:p w14:paraId="52FFA1A6" w14:textId="77777777" w:rsidR="00777A41" w:rsidRDefault="008B1727">
            <w:pPr>
              <w:pStyle w:val="Table04Row"/>
            </w:pPr>
            <w:r>
              <w:t>[The commencement date of 12 Jun 2012 that was specified was before the date of gazettal]</w:t>
            </w:r>
          </w:p>
        </w:tc>
      </w:tr>
      <w:tr w:rsidR="00777A41" w14:paraId="2D21B071" w14:textId="77777777">
        <w:trPr>
          <w:cantSplit/>
          <w:jc w:val="center"/>
        </w:trPr>
        <w:tc>
          <w:tcPr>
            <w:tcW w:w="4253" w:type="dxa"/>
          </w:tcPr>
          <w:p w14:paraId="18ACCD4F" w14:textId="77777777" w:rsidR="00777A41" w:rsidRDefault="008B1727">
            <w:pPr>
              <w:pStyle w:val="Table04Row"/>
            </w:pPr>
            <w:r>
              <w:t>Racing and Wagering Western Australia (FOB Rules) Notice (No. 2) 2015</w:t>
            </w:r>
          </w:p>
        </w:tc>
        <w:tc>
          <w:tcPr>
            <w:tcW w:w="1418" w:type="dxa"/>
          </w:tcPr>
          <w:p w14:paraId="384D13BC" w14:textId="77777777" w:rsidR="00777A41" w:rsidRDefault="008B1727">
            <w:pPr>
              <w:pStyle w:val="Table04Row"/>
            </w:pPr>
            <w:r>
              <w:t>27 Nov 2015</w:t>
            </w:r>
            <w:r>
              <w:br/>
              <w:t>p. 4756‑8</w:t>
            </w:r>
          </w:p>
        </w:tc>
        <w:tc>
          <w:tcPr>
            <w:tcW w:w="4536" w:type="dxa"/>
          </w:tcPr>
          <w:p w14:paraId="7FFAEA6F" w14:textId="77777777" w:rsidR="00777A41" w:rsidRDefault="008B1727">
            <w:pPr>
              <w:pStyle w:val="Table04Row"/>
            </w:pPr>
            <w:r>
              <w:t xml:space="preserve">27 Nov 2015 </w:t>
            </w:r>
          </w:p>
          <w:p w14:paraId="5800AE0B" w14:textId="77777777" w:rsidR="00777A41" w:rsidRDefault="008B1727">
            <w:pPr>
              <w:pStyle w:val="Table04Row"/>
            </w:pPr>
            <w:r>
              <w:t>[The commencement date of 12 Jun 2012 that was specified was before the date of gazettal]</w:t>
            </w:r>
          </w:p>
        </w:tc>
      </w:tr>
      <w:tr w:rsidR="00777A41" w14:paraId="79864EF0" w14:textId="77777777">
        <w:trPr>
          <w:cantSplit/>
          <w:jc w:val="center"/>
        </w:trPr>
        <w:tc>
          <w:tcPr>
            <w:tcW w:w="4253" w:type="dxa"/>
          </w:tcPr>
          <w:p w14:paraId="007AADBB" w14:textId="77777777" w:rsidR="00777A41" w:rsidRDefault="008B1727">
            <w:pPr>
              <w:pStyle w:val="Table04Row"/>
            </w:pPr>
            <w:r>
              <w:t>Racing and Wagering Western Australia (FOB Rules) Notice (No. 1) 2016</w:t>
            </w:r>
          </w:p>
        </w:tc>
        <w:tc>
          <w:tcPr>
            <w:tcW w:w="1418" w:type="dxa"/>
          </w:tcPr>
          <w:p w14:paraId="7D6787C4" w14:textId="77777777" w:rsidR="00777A41" w:rsidRDefault="008B1727">
            <w:pPr>
              <w:pStyle w:val="Table04Row"/>
            </w:pPr>
            <w:r>
              <w:t>29 Jan 2016</w:t>
            </w:r>
            <w:r>
              <w:br/>
              <w:t>p. 276‑7</w:t>
            </w:r>
          </w:p>
        </w:tc>
        <w:tc>
          <w:tcPr>
            <w:tcW w:w="4536" w:type="dxa"/>
          </w:tcPr>
          <w:p w14:paraId="07D06A30" w14:textId="77777777" w:rsidR="00777A41" w:rsidRDefault="008B1727">
            <w:pPr>
              <w:pStyle w:val="Table04Row"/>
            </w:pPr>
            <w:r>
              <w:t xml:space="preserve">29 Jan 2016 </w:t>
            </w:r>
          </w:p>
          <w:p w14:paraId="61865561" w14:textId="77777777" w:rsidR="00777A41" w:rsidRDefault="008B1727">
            <w:pPr>
              <w:pStyle w:val="Table04Row"/>
            </w:pPr>
            <w:r>
              <w:t>[The commencement date of 12 Jun 2012 that was specified was before the date of gazettal]</w:t>
            </w:r>
          </w:p>
        </w:tc>
      </w:tr>
      <w:tr w:rsidR="00777A41" w14:paraId="5777E128" w14:textId="77777777">
        <w:trPr>
          <w:cantSplit/>
          <w:jc w:val="center"/>
        </w:trPr>
        <w:tc>
          <w:tcPr>
            <w:tcW w:w="4253" w:type="dxa"/>
          </w:tcPr>
          <w:p w14:paraId="308F5230" w14:textId="77777777" w:rsidR="00777A41" w:rsidRDefault="008B1727">
            <w:pPr>
              <w:pStyle w:val="Table04Row"/>
            </w:pPr>
            <w:r>
              <w:t>Racing and Wagering Western Australia (FOB Rules) Notice (No. 2) 2016</w:t>
            </w:r>
          </w:p>
        </w:tc>
        <w:tc>
          <w:tcPr>
            <w:tcW w:w="1418" w:type="dxa"/>
          </w:tcPr>
          <w:p w14:paraId="0550BECD" w14:textId="77777777" w:rsidR="00777A41" w:rsidRDefault="008B1727">
            <w:pPr>
              <w:pStyle w:val="Table04Row"/>
            </w:pPr>
            <w:r>
              <w:t>4 Mar 2016</w:t>
            </w:r>
            <w:r>
              <w:br/>
              <w:t>p. 627‑8</w:t>
            </w:r>
          </w:p>
        </w:tc>
        <w:tc>
          <w:tcPr>
            <w:tcW w:w="4536" w:type="dxa"/>
          </w:tcPr>
          <w:p w14:paraId="05B47D44" w14:textId="77777777" w:rsidR="00777A41" w:rsidRDefault="008B1727">
            <w:pPr>
              <w:pStyle w:val="Table04Row"/>
            </w:pPr>
            <w:r>
              <w:t xml:space="preserve">4 Mar 2016 </w:t>
            </w:r>
          </w:p>
          <w:p w14:paraId="7836556B" w14:textId="77777777" w:rsidR="00777A41" w:rsidRDefault="008B1727">
            <w:pPr>
              <w:pStyle w:val="Table04Row"/>
            </w:pPr>
            <w:r>
              <w:t>[The commencement date of 12 Jun 2012 that was specified was before the date of gazettal]</w:t>
            </w:r>
          </w:p>
        </w:tc>
      </w:tr>
      <w:tr w:rsidR="00777A41" w14:paraId="2BA682BB" w14:textId="77777777">
        <w:trPr>
          <w:cantSplit/>
          <w:jc w:val="center"/>
        </w:trPr>
        <w:tc>
          <w:tcPr>
            <w:tcW w:w="4253" w:type="dxa"/>
          </w:tcPr>
          <w:p w14:paraId="2D059BF7" w14:textId="77777777" w:rsidR="00777A41" w:rsidRDefault="008B1727">
            <w:pPr>
              <w:pStyle w:val="Table04Row"/>
            </w:pPr>
            <w:r>
              <w:t>Racing and Wagering Western Australia (FOB Rules) Notice (No. 3) 2016</w:t>
            </w:r>
          </w:p>
        </w:tc>
        <w:tc>
          <w:tcPr>
            <w:tcW w:w="1418" w:type="dxa"/>
          </w:tcPr>
          <w:p w14:paraId="4B3D23CD" w14:textId="77777777" w:rsidR="00777A41" w:rsidRDefault="008B1727">
            <w:pPr>
              <w:pStyle w:val="Table04Row"/>
            </w:pPr>
            <w:r>
              <w:t>8 Apr 2016</w:t>
            </w:r>
            <w:r>
              <w:br/>
              <w:t>p. 1101‑3</w:t>
            </w:r>
          </w:p>
        </w:tc>
        <w:tc>
          <w:tcPr>
            <w:tcW w:w="4536" w:type="dxa"/>
          </w:tcPr>
          <w:p w14:paraId="03935DD9" w14:textId="77777777" w:rsidR="00777A41" w:rsidRDefault="008B1727">
            <w:pPr>
              <w:pStyle w:val="Table04Row"/>
            </w:pPr>
            <w:r>
              <w:t xml:space="preserve">8 Apr 2016 </w:t>
            </w:r>
          </w:p>
          <w:p w14:paraId="4783F04D" w14:textId="77777777" w:rsidR="00777A41" w:rsidRDefault="008B1727">
            <w:pPr>
              <w:pStyle w:val="Table04Row"/>
            </w:pPr>
            <w:r>
              <w:t>[The commencement date of 12 Jun 2012 that was specified was before the date of gazettal]</w:t>
            </w:r>
          </w:p>
        </w:tc>
      </w:tr>
      <w:tr w:rsidR="00777A41" w14:paraId="676BF5F9" w14:textId="77777777">
        <w:trPr>
          <w:cantSplit/>
          <w:jc w:val="center"/>
        </w:trPr>
        <w:tc>
          <w:tcPr>
            <w:tcW w:w="4253" w:type="dxa"/>
          </w:tcPr>
          <w:p w14:paraId="2DF201B9" w14:textId="77777777" w:rsidR="00777A41" w:rsidRDefault="008B1727">
            <w:pPr>
              <w:pStyle w:val="Table04Row"/>
            </w:pPr>
            <w:r>
              <w:t>Racing and Wagering Western Australia (FOB Rules) Notice (No. 5) 2016</w:t>
            </w:r>
          </w:p>
        </w:tc>
        <w:tc>
          <w:tcPr>
            <w:tcW w:w="1418" w:type="dxa"/>
          </w:tcPr>
          <w:p w14:paraId="3838DC1E" w14:textId="77777777" w:rsidR="00777A41" w:rsidRDefault="008B1727">
            <w:pPr>
              <w:pStyle w:val="Table04Row"/>
            </w:pPr>
            <w:r>
              <w:t>29 Jul 2016</w:t>
            </w:r>
            <w:r>
              <w:br/>
              <w:t>p. 3215‑7</w:t>
            </w:r>
          </w:p>
        </w:tc>
        <w:tc>
          <w:tcPr>
            <w:tcW w:w="4536" w:type="dxa"/>
          </w:tcPr>
          <w:p w14:paraId="7861306E" w14:textId="77777777" w:rsidR="00777A41" w:rsidRDefault="008B1727">
            <w:pPr>
              <w:pStyle w:val="Table04Row"/>
            </w:pPr>
            <w:r>
              <w:t xml:space="preserve">29 Jul 2016 </w:t>
            </w:r>
          </w:p>
          <w:p w14:paraId="438BDB61" w14:textId="77777777" w:rsidR="00777A41" w:rsidRDefault="008B1727">
            <w:pPr>
              <w:pStyle w:val="Table04Row"/>
            </w:pPr>
            <w:r>
              <w:t>[The commencement date of 12 Jun 2012 that was specified was before the date of gazettal]</w:t>
            </w:r>
          </w:p>
        </w:tc>
      </w:tr>
      <w:tr w:rsidR="00777A41" w14:paraId="346F58A8" w14:textId="77777777">
        <w:trPr>
          <w:cantSplit/>
          <w:jc w:val="center"/>
        </w:trPr>
        <w:tc>
          <w:tcPr>
            <w:tcW w:w="4253" w:type="dxa"/>
          </w:tcPr>
          <w:p w14:paraId="33C83437" w14:textId="77777777" w:rsidR="00777A41" w:rsidRDefault="008B1727">
            <w:pPr>
              <w:pStyle w:val="Table04Row"/>
            </w:pPr>
            <w:r>
              <w:t>Racing and Wagering Western Australia (FOB Rules) Notice (No. 6) 2016</w:t>
            </w:r>
          </w:p>
        </w:tc>
        <w:tc>
          <w:tcPr>
            <w:tcW w:w="1418" w:type="dxa"/>
          </w:tcPr>
          <w:p w14:paraId="2287E4E5" w14:textId="77777777" w:rsidR="00777A41" w:rsidRDefault="008B1727">
            <w:pPr>
              <w:pStyle w:val="Table04Row"/>
            </w:pPr>
            <w:r>
              <w:t>2 Sep 2016</w:t>
            </w:r>
            <w:r>
              <w:br/>
              <w:t>p. 3713‑14</w:t>
            </w:r>
          </w:p>
        </w:tc>
        <w:tc>
          <w:tcPr>
            <w:tcW w:w="4536" w:type="dxa"/>
          </w:tcPr>
          <w:p w14:paraId="5264E089" w14:textId="77777777" w:rsidR="00777A41" w:rsidRDefault="008B1727">
            <w:pPr>
              <w:pStyle w:val="Table04Row"/>
            </w:pPr>
            <w:r>
              <w:t xml:space="preserve">2 Sep 2016 </w:t>
            </w:r>
          </w:p>
          <w:p w14:paraId="0306BC38" w14:textId="77777777" w:rsidR="00777A41" w:rsidRDefault="008B1727">
            <w:pPr>
              <w:pStyle w:val="Table04Row"/>
            </w:pPr>
            <w:r>
              <w:t>[The commencement date of 12 Jun 2012 that was specified was before the date of gazettal]</w:t>
            </w:r>
          </w:p>
        </w:tc>
      </w:tr>
      <w:tr w:rsidR="00777A41" w14:paraId="3184D39C" w14:textId="77777777">
        <w:trPr>
          <w:cantSplit/>
          <w:jc w:val="center"/>
        </w:trPr>
        <w:tc>
          <w:tcPr>
            <w:tcW w:w="4253" w:type="dxa"/>
          </w:tcPr>
          <w:p w14:paraId="2EA8F43C" w14:textId="77777777" w:rsidR="00777A41" w:rsidRDefault="008B1727">
            <w:pPr>
              <w:pStyle w:val="Table04Row"/>
            </w:pPr>
            <w:r>
              <w:t>Racing and Wagering Western Australia (FOB Rules) Notice (No. 7) 2016</w:t>
            </w:r>
          </w:p>
        </w:tc>
        <w:tc>
          <w:tcPr>
            <w:tcW w:w="1418" w:type="dxa"/>
          </w:tcPr>
          <w:p w14:paraId="22AE6C0E" w14:textId="77777777" w:rsidR="00777A41" w:rsidRDefault="008B1727">
            <w:pPr>
              <w:pStyle w:val="Table04Row"/>
            </w:pPr>
            <w:r>
              <w:t>7 Oct 2016</w:t>
            </w:r>
            <w:r>
              <w:br/>
              <w:t>p. 4379‑87</w:t>
            </w:r>
          </w:p>
        </w:tc>
        <w:tc>
          <w:tcPr>
            <w:tcW w:w="4536" w:type="dxa"/>
          </w:tcPr>
          <w:p w14:paraId="187408CA" w14:textId="77777777" w:rsidR="00777A41" w:rsidRDefault="008B1727">
            <w:pPr>
              <w:pStyle w:val="Table04Row"/>
            </w:pPr>
            <w:r>
              <w:t xml:space="preserve">7 Oct 2016 </w:t>
            </w:r>
          </w:p>
          <w:p w14:paraId="3681ED99" w14:textId="77777777" w:rsidR="00777A41" w:rsidRDefault="008B1727">
            <w:pPr>
              <w:pStyle w:val="Table04Row"/>
            </w:pPr>
            <w:r>
              <w:t>[The commencement date of 12 Jun 2012 that was specified was before the date of gazettal]</w:t>
            </w:r>
          </w:p>
        </w:tc>
      </w:tr>
      <w:tr w:rsidR="00777A41" w14:paraId="634857FC" w14:textId="77777777">
        <w:trPr>
          <w:cantSplit/>
          <w:jc w:val="center"/>
        </w:trPr>
        <w:tc>
          <w:tcPr>
            <w:tcW w:w="4253" w:type="dxa"/>
          </w:tcPr>
          <w:p w14:paraId="4FB6D705" w14:textId="77777777" w:rsidR="00777A41" w:rsidRDefault="008B1727">
            <w:pPr>
              <w:pStyle w:val="Table04Row"/>
            </w:pPr>
            <w:r>
              <w:t>Racing and Wagering Western Australia (FOB Rules) Notice (No. 8) 2016</w:t>
            </w:r>
          </w:p>
        </w:tc>
        <w:tc>
          <w:tcPr>
            <w:tcW w:w="1418" w:type="dxa"/>
          </w:tcPr>
          <w:p w14:paraId="3463C25E" w14:textId="77777777" w:rsidR="00777A41" w:rsidRDefault="008B1727">
            <w:pPr>
              <w:pStyle w:val="Table04Row"/>
            </w:pPr>
            <w:r>
              <w:t>4 Nov 2016</w:t>
            </w:r>
            <w:r>
              <w:br/>
              <w:t>p. 5010‑11</w:t>
            </w:r>
          </w:p>
        </w:tc>
        <w:tc>
          <w:tcPr>
            <w:tcW w:w="4536" w:type="dxa"/>
          </w:tcPr>
          <w:p w14:paraId="72246B09" w14:textId="77777777" w:rsidR="00777A41" w:rsidRDefault="008B1727">
            <w:pPr>
              <w:pStyle w:val="Table04Row"/>
            </w:pPr>
            <w:r>
              <w:t xml:space="preserve">4 Nov 2016 </w:t>
            </w:r>
          </w:p>
          <w:p w14:paraId="7A2B1EC5" w14:textId="77777777" w:rsidR="00777A41" w:rsidRDefault="008B1727">
            <w:pPr>
              <w:pStyle w:val="Table04Row"/>
            </w:pPr>
            <w:r>
              <w:t>[The commencement date of 12 Jun 2012 that was specified was before the date of gazettal]</w:t>
            </w:r>
          </w:p>
        </w:tc>
      </w:tr>
      <w:tr w:rsidR="00777A41" w14:paraId="189E3E74" w14:textId="77777777">
        <w:trPr>
          <w:cantSplit/>
          <w:jc w:val="center"/>
        </w:trPr>
        <w:tc>
          <w:tcPr>
            <w:tcW w:w="4253" w:type="dxa"/>
          </w:tcPr>
          <w:p w14:paraId="69645874" w14:textId="77777777" w:rsidR="00777A41" w:rsidRDefault="008B1727">
            <w:pPr>
              <w:pStyle w:val="Table04Row"/>
            </w:pPr>
            <w:r>
              <w:t>Racing and Wagering Western Australia (FOB Rules) Notice (No. 1) 2017</w:t>
            </w:r>
          </w:p>
        </w:tc>
        <w:tc>
          <w:tcPr>
            <w:tcW w:w="1418" w:type="dxa"/>
          </w:tcPr>
          <w:p w14:paraId="49A24849" w14:textId="77777777" w:rsidR="00777A41" w:rsidRDefault="008B1727">
            <w:pPr>
              <w:pStyle w:val="Table04Row"/>
            </w:pPr>
            <w:r>
              <w:t>3 Mar 2017</w:t>
            </w:r>
            <w:r>
              <w:br/>
              <w:t>p. 1482‑4</w:t>
            </w:r>
          </w:p>
        </w:tc>
        <w:tc>
          <w:tcPr>
            <w:tcW w:w="4536" w:type="dxa"/>
          </w:tcPr>
          <w:p w14:paraId="71BBF2CE" w14:textId="77777777" w:rsidR="00777A41" w:rsidRDefault="008B1727">
            <w:pPr>
              <w:pStyle w:val="Table04Row"/>
            </w:pPr>
            <w:r>
              <w:t xml:space="preserve">3 Mar 2017 </w:t>
            </w:r>
          </w:p>
          <w:p w14:paraId="525EC451" w14:textId="77777777" w:rsidR="00777A41" w:rsidRDefault="008B1727">
            <w:pPr>
              <w:pStyle w:val="Table04Row"/>
            </w:pPr>
            <w:r>
              <w:t>[The commencement date of 12 Jun 2012 that was specified was before the date of gazettal]</w:t>
            </w:r>
          </w:p>
        </w:tc>
      </w:tr>
      <w:tr w:rsidR="00777A41" w14:paraId="5A838091" w14:textId="77777777">
        <w:trPr>
          <w:cantSplit/>
          <w:jc w:val="center"/>
        </w:trPr>
        <w:tc>
          <w:tcPr>
            <w:tcW w:w="4253" w:type="dxa"/>
          </w:tcPr>
          <w:p w14:paraId="09CEB89E" w14:textId="77777777" w:rsidR="00777A41" w:rsidRDefault="008B1727">
            <w:pPr>
              <w:pStyle w:val="Table04Row"/>
            </w:pPr>
            <w:r>
              <w:t>Racing and Wagering Western Australia (FOB Rules) Notice (No. 2) 2017</w:t>
            </w:r>
          </w:p>
        </w:tc>
        <w:tc>
          <w:tcPr>
            <w:tcW w:w="1418" w:type="dxa"/>
          </w:tcPr>
          <w:p w14:paraId="5A8D3C05" w14:textId="77777777" w:rsidR="00777A41" w:rsidRDefault="008B1727">
            <w:pPr>
              <w:pStyle w:val="Table04Row"/>
            </w:pPr>
            <w:r>
              <w:t>28 Mar 2017</w:t>
            </w:r>
            <w:r>
              <w:br/>
              <w:t>p. 1935‑6</w:t>
            </w:r>
          </w:p>
        </w:tc>
        <w:tc>
          <w:tcPr>
            <w:tcW w:w="4536" w:type="dxa"/>
          </w:tcPr>
          <w:p w14:paraId="7744759D" w14:textId="77777777" w:rsidR="00777A41" w:rsidRDefault="008B1727">
            <w:pPr>
              <w:pStyle w:val="Table04Row"/>
            </w:pPr>
            <w:r>
              <w:t xml:space="preserve">28 Mar 2017 </w:t>
            </w:r>
          </w:p>
          <w:p w14:paraId="1860F429" w14:textId="77777777" w:rsidR="00777A41" w:rsidRDefault="008B1727">
            <w:pPr>
              <w:pStyle w:val="Table04Row"/>
            </w:pPr>
            <w:r>
              <w:t>[The commencement date of 12 Jun 2012 that was specified was before the date of gazettal]</w:t>
            </w:r>
          </w:p>
        </w:tc>
      </w:tr>
      <w:tr w:rsidR="00777A41" w14:paraId="39CEF804" w14:textId="77777777">
        <w:trPr>
          <w:cantSplit/>
          <w:jc w:val="center"/>
        </w:trPr>
        <w:tc>
          <w:tcPr>
            <w:tcW w:w="4253" w:type="dxa"/>
          </w:tcPr>
          <w:p w14:paraId="01E812F2" w14:textId="77777777" w:rsidR="00777A41" w:rsidRDefault="008B1727">
            <w:pPr>
              <w:pStyle w:val="Table04Row"/>
            </w:pPr>
            <w:r>
              <w:t>Racing and Wagering Western Australia (FOB Rules) Notice (No. 3) 2017</w:t>
            </w:r>
          </w:p>
        </w:tc>
        <w:tc>
          <w:tcPr>
            <w:tcW w:w="1418" w:type="dxa"/>
          </w:tcPr>
          <w:p w14:paraId="3F2B8057" w14:textId="77777777" w:rsidR="00777A41" w:rsidRDefault="008B1727">
            <w:pPr>
              <w:pStyle w:val="Table04Row"/>
            </w:pPr>
            <w:r>
              <w:t>5 May 2017</w:t>
            </w:r>
            <w:r>
              <w:br/>
              <w:t>p. 2370‑1</w:t>
            </w:r>
          </w:p>
        </w:tc>
        <w:tc>
          <w:tcPr>
            <w:tcW w:w="4536" w:type="dxa"/>
          </w:tcPr>
          <w:p w14:paraId="02E76CD1" w14:textId="77777777" w:rsidR="00777A41" w:rsidRDefault="008B1727">
            <w:pPr>
              <w:pStyle w:val="Table04Row"/>
            </w:pPr>
            <w:r>
              <w:t xml:space="preserve">5 May 2017 </w:t>
            </w:r>
          </w:p>
          <w:p w14:paraId="034644ED" w14:textId="77777777" w:rsidR="00777A41" w:rsidRDefault="008B1727">
            <w:pPr>
              <w:pStyle w:val="Table04Row"/>
            </w:pPr>
            <w:r>
              <w:t>[The commencement date of 12 Jun 2012 that was specified was before the date of gazettal]</w:t>
            </w:r>
          </w:p>
        </w:tc>
      </w:tr>
      <w:tr w:rsidR="00777A41" w14:paraId="43FF4C59" w14:textId="77777777">
        <w:trPr>
          <w:cantSplit/>
          <w:jc w:val="center"/>
        </w:trPr>
        <w:tc>
          <w:tcPr>
            <w:tcW w:w="4253" w:type="dxa"/>
          </w:tcPr>
          <w:p w14:paraId="540D799A" w14:textId="77777777" w:rsidR="00777A41" w:rsidRDefault="008B1727">
            <w:pPr>
              <w:pStyle w:val="Table04Row"/>
            </w:pPr>
            <w:r>
              <w:t>Racing and Wagering Western Australia (FOB Rules) Notice (No. 4) 2017</w:t>
            </w:r>
          </w:p>
        </w:tc>
        <w:tc>
          <w:tcPr>
            <w:tcW w:w="1418" w:type="dxa"/>
          </w:tcPr>
          <w:p w14:paraId="23FEFE6F" w14:textId="77777777" w:rsidR="00777A41" w:rsidRDefault="008B1727">
            <w:pPr>
              <w:pStyle w:val="Table04Row"/>
            </w:pPr>
            <w:r>
              <w:t>2 Jun 2017</w:t>
            </w:r>
            <w:r>
              <w:br/>
              <w:t>p. 2754‑5</w:t>
            </w:r>
          </w:p>
        </w:tc>
        <w:tc>
          <w:tcPr>
            <w:tcW w:w="4536" w:type="dxa"/>
          </w:tcPr>
          <w:p w14:paraId="0873BAF9" w14:textId="77777777" w:rsidR="00777A41" w:rsidRDefault="008B1727">
            <w:pPr>
              <w:pStyle w:val="Table04Row"/>
            </w:pPr>
            <w:r>
              <w:t xml:space="preserve">2 Jun 2017 </w:t>
            </w:r>
          </w:p>
          <w:p w14:paraId="5AD8A358" w14:textId="77777777" w:rsidR="00777A41" w:rsidRDefault="008B1727">
            <w:pPr>
              <w:pStyle w:val="Table04Row"/>
            </w:pPr>
            <w:r>
              <w:t>[The commencement date of 12 Jun 2012 that was specified was before the date of gazettal]</w:t>
            </w:r>
          </w:p>
        </w:tc>
      </w:tr>
      <w:tr w:rsidR="00777A41" w14:paraId="6D79383B" w14:textId="77777777">
        <w:trPr>
          <w:cantSplit/>
          <w:jc w:val="center"/>
        </w:trPr>
        <w:tc>
          <w:tcPr>
            <w:tcW w:w="4253" w:type="dxa"/>
          </w:tcPr>
          <w:p w14:paraId="3420C2F5" w14:textId="77777777" w:rsidR="00777A41" w:rsidRDefault="008B1727">
            <w:pPr>
              <w:pStyle w:val="Table04Row"/>
            </w:pPr>
            <w:r>
              <w:t>Racing and Wagering Western Australia (FOB Rules Notice (No 5) 2017</w:t>
            </w:r>
          </w:p>
        </w:tc>
        <w:tc>
          <w:tcPr>
            <w:tcW w:w="1418" w:type="dxa"/>
          </w:tcPr>
          <w:p w14:paraId="67E3F590" w14:textId="77777777" w:rsidR="00777A41" w:rsidRDefault="008B1727">
            <w:pPr>
              <w:pStyle w:val="Table04Row"/>
            </w:pPr>
            <w:r>
              <w:t>30 Jun 2017</w:t>
            </w:r>
            <w:r>
              <w:br/>
              <w:t>p. 3594‑602</w:t>
            </w:r>
          </w:p>
        </w:tc>
        <w:tc>
          <w:tcPr>
            <w:tcW w:w="4536" w:type="dxa"/>
          </w:tcPr>
          <w:p w14:paraId="2F5076DF" w14:textId="77777777" w:rsidR="00777A41" w:rsidRDefault="008B1727">
            <w:pPr>
              <w:pStyle w:val="Table04Row"/>
            </w:pPr>
            <w:r>
              <w:t xml:space="preserve">30 Jun 2017 </w:t>
            </w:r>
          </w:p>
          <w:p w14:paraId="3CED0F85" w14:textId="77777777" w:rsidR="00777A41" w:rsidRDefault="008B1727">
            <w:pPr>
              <w:pStyle w:val="Table04Row"/>
            </w:pPr>
            <w:r>
              <w:t>[The commencement date of 12 Jun 2012 that was specified was before the date of gazettal]</w:t>
            </w:r>
          </w:p>
        </w:tc>
      </w:tr>
      <w:tr w:rsidR="00777A41" w14:paraId="16F137E4" w14:textId="77777777">
        <w:trPr>
          <w:cantSplit/>
          <w:jc w:val="center"/>
        </w:trPr>
        <w:tc>
          <w:tcPr>
            <w:tcW w:w="4253" w:type="dxa"/>
          </w:tcPr>
          <w:p w14:paraId="5E6F243F" w14:textId="77777777" w:rsidR="00777A41" w:rsidRDefault="008B1727">
            <w:pPr>
              <w:pStyle w:val="Table04Row"/>
            </w:pPr>
            <w:r>
              <w:t>Racing and Wagering Western Australia (FOB Rules) Notice (No. 6) 2017</w:t>
            </w:r>
          </w:p>
        </w:tc>
        <w:tc>
          <w:tcPr>
            <w:tcW w:w="1418" w:type="dxa"/>
          </w:tcPr>
          <w:p w14:paraId="68CE659E" w14:textId="77777777" w:rsidR="00777A41" w:rsidRDefault="008B1727">
            <w:pPr>
              <w:pStyle w:val="Table04Row"/>
            </w:pPr>
            <w:r>
              <w:t>1 Sep 2017</w:t>
            </w:r>
            <w:r>
              <w:br/>
              <w:t>p. 4661‑4</w:t>
            </w:r>
          </w:p>
        </w:tc>
        <w:tc>
          <w:tcPr>
            <w:tcW w:w="4536" w:type="dxa"/>
          </w:tcPr>
          <w:p w14:paraId="511D4B58" w14:textId="77777777" w:rsidR="00777A41" w:rsidRDefault="008B1727">
            <w:pPr>
              <w:pStyle w:val="Table04Row"/>
            </w:pPr>
            <w:r>
              <w:t xml:space="preserve">1 Sep 2017 </w:t>
            </w:r>
          </w:p>
          <w:p w14:paraId="6BE04CDA" w14:textId="77777777" w:rsidR="00777A41" w:rsidRDefault="008B1727">
            <w:pPr>
              <w:pStyle w:val="Table04Row"/>
            </w:pPr>
            <w:r>
              <w:t>[The commencement date of 12 Jun 2012 that was specified was before the date of gazettal]</w:t>
            </w:r>
          </w:p>
        </w:tc>
      </w:tr>
      <w:tr w:rsidR="00777A41" w14:paraId="2DCDDCCD" w14:textId="77777777">
        <w:trPr>
          <w:cantSplit/>
          <w:jc w:val="center"/>
        </w:trPr>
        <w:tc>
          <w:tcPr>
            <w:tcW w:w="4253" w:type="dxa"/>
          </w:tcPr>
          <w:p w14:paraId="3EF9E07F" w14:textId="77777777" w:rsidR="00777A41" w:rsidRDefault="008B1727">
            <w:pPr>
              <w:pStyle w:val="Table04Row"/>
            </w:pPr>
            <w:r>
              <w:t>Racing and Wagering Western Australia (FOB Rules) Notice (No. 7) 2017</w:t>
            </w:r>
          </w:p>
        </w:tc>
        <w:tc>
          <w:tcPr>
            <w:tcW w:w="1418" w:type="dxa"/>
          </w:tcPr>
          <w:p w14:paraId="13264A98" w14:textId="77777777" w:rsidR="00777A41" w:rsidRDefault="008B1727">
            <w:pPr>
              <w:pStyle w:val="Table04Row"/>
            </w:pPr>
            <w:r>
              <w:t>6 Oct 2017</w:t>
            </w:r>
            <w:r>
              <w:br/>
              <w:t>p. 5182‑4</w:t>
            </w:r>
          </w:p>
        </w:tc>
        <w:tc>
          <w:tcPr>
            <w:tcW w:w="4536" w:type="dxa"/>
          </w:tcPr>
          <w:p w14:paraId="3F08769F" w14:textId="77777777" w:rsidR="00777A41" w:rsidRDefault="008B1727">
            <w:pPr>
              <w:pStyle w:val="Table04Row"/>
            </w:pPr>
            <w:r>
              <w:t xml:space="preserve">6 Oct 2017 </w:t>
            </w:r>
          </w:p>
          <w:p w14:paraId="42BB7D97" w14:textId="77777777" w:rsidR="00777A41" w:rsidRDefault="008B1727">
            <w:pPr>
              <w:pStyle w:val="Table04Row"/>
            </w:pPr>
            <w:r>
              <w:t>[The commencement date of 12 Jun 2012 that was specified was before the date of gazettal]</w:t>
            </w:r>
          </w:p>
        </w:tc>
      </w:tr>
      <w:tr w:rsidR="00777A41" w14:paraId="686A6D66" w14:textId="77777777">
        <w:trPr>
          <w:cantSplit/>
          <w:jc w:val="center"/>
        </w:trPr>
        <w:tc>
          <w:tcPr>
            <w:tcW w:w="4253" w:type="dxa"/>
          </w:tcPr>
          <w:p w14:paraId="4D9C813C" w14:textId="77777777" w:rsidR="00777A41" w:rsidRDefault="008B1727">
            <w:pPr>
              <w:pStyle w:val="Table04Row"/>
            </w:pPr>
            <w:r>
              <w:t>Racing and Wagering Western Australia (FOB Rules) Notice (No. 1) 2018</w:t>
            </w:r>
          </w:p>
        </w:tc>
        <w:tc>
          <w:tcPr>
            <w:tcW w:w="1418" w:type="dxa"/>
          </w:tcPr>
          <w:p w14:paraId="0816AFB2" w14:textId="77777777" w:rsidR="00777A41" w:rsidRDefault="008B1727">
            <w:pPr>
              <w:pStyle w:val="Table04Row"/>
            </w:pPr>
            <w:r>
              <w:t>2 Mar 2018</w:t>
            </w:r>
            <w:r>
              <w:br/>
              <w:t>p. 673‑5</w:t>
            </w:r>
          </w:p>
        </w:tc>
        <w:tc>
          <w:tcPr>
            <w:tcW w:w="4536" w:type="dxa"/>
          </w:tcPr>
          <w:p w14:paraId="695EEB6C" w14:textId="77777777" w:rsidR="00777A41" w:rsidRDefault="008B1727">
            <w:pPr>
              <w:pStyle w:val="Table04Row"/>
            </w:pPr>
            <w:r>
              <w:t xml:space="preserve">2 Mar 2018 </w:t>
            </w:r>
          </w:p>
          <w:p w14:paraId="797A6B11" w14:textId="77777777" w:rsidR="00777A41" w:rsidRDefault="008B1727">
            <w:pPr>
              <w:pStyle w:val="Table04Row"/>
            </w:pPr>
            <w:r>
              <w:t>[The commencement date of 12 Jun 2012 that was specified was before the date of gazettal]</w:t>
            </w:r>
          </w:p>
        </w:tc>
      </w:tr>
      <w:tr w:rsidR="00777A41" w14:paraId="7BB55704" w14:textId="77777777">
        <w:trPr>
          <w:cantSplit/>
          <w:jc w:val="center"/>
        </w:trPr>
        <w:tc>
          <w:tcPr>
            <w:tcW w:w="4253" w:type="dxa"/>
          </w:tcPr>
          <w:p w14:paraId="55F3D691" w14:textId="77777777" w:rsidR="00777A41" w:rsidRDefault="008B1727">
            <w:pPr>
              <w:pStyle w:val="Table04Row"/>
            </w:pPr>
            <w:r>
              <w:t>Racing and Wagering Western Australia (FOB Rules) Notice (No. 2) 2018</w:t>
            </w:r>
          </w:p>
        </w:tc>
        <w:tc>
          <w:tcPr>
            <w:tcW w:w="1418" w:type="dxa"/>
          </w:tcPr>
          <w:p w14:paraId="067B63D4" w14:textId="77777777" w:rsidR="00777A41" w:rsidRDefault="008B1727">
            <w:pPr>
              <w:pStyle w:val="Table04Row"/>
            </w:pPr>
            <w:r>
              <w:t>6 Apr 2018</w:t>
            </w:r>
            <w:r>
              <w:br/>
              <w:t>p. 1215‑16</w:t>
            </w:r>
          </w:p>
        </w:tc>
        <w:tc>
          <w:tcPr>
            <w:tcW w:w="4536" w:type="dxa"/>
          </w:tcPr>
          <w:p w14:paraId="46B165C0" w14:textId="77777777" w:rsidR="00777A41" w:rsidRDefault="008B1727">
            <w:pPr>
              <w:pStyle w:val="Table04Row"/>
            </w:pPr>
            <w:r>
              <w:t xml:space="preserve">6 Apr 2018 </w:t>
            </w:r>
          </w:p>
          <w:p w14:paraId="1E995743" w14:textId="77777777" w:rsidR="00777A41" w:rsidRDefault="008B1727">
            <w:pPr>
              <w:pStyle w:val="Table04Row"/>
            </w:pPr>
            <w:r>
              <w:t>[The commencement date of 12 Jun 2012 that was specified was before the date of gazettal]</w:t>
            </w:r>
          </w:p>
        </w:tc>
      </w:tr>
      <w:tr w:rsidR="00777A41" w14:paraId="2BCF6F09" w14:textId="77777777">
        <w:trPr>
          <w:cantSplit/>
          <w:jc w:val="center"/>
        </w:trPr>
        <w:tc>
          <w:tcPr>
            <w:tcW w:w="4253" w:type="dxa"/>
          </w:tcPr>
          <w:p w14:paraId="76D81EB3" w14:textId="77777777" w:rsidR="00777A41" w:rsidRDefault="008B1727">
            <w:pPr>
              <w:pStyle w:val="Table04Row"/>
            </w:pPr>
            <w:r>
              <w:t>Racing and Wagering Western Australia (FOB Rules) Notice (No. 3) 2018</w:t>
            </w:r>
          </w:p>
        </w:tc>
        <w:tc>
          <w:tcPr>
            <w:tcW w:w="1418" w:type="dxa"/>
          </w:tcPr>
          <w:p w14:paraId="5C1EA8BE" w14:textId="77777777" w:rsidR="00777A41" w:rsidRDefault="008B1727">
            <w:pPr>
              <w:pStyle w:val="Table04Row"/>
            </w:pPr>
            <w:r>
              <w:t>29 Jun 2018</w:t>
            </w:r>
            <w:r>
              <w:br/>
              <w:t>p. 2441‑2</w:t>
            </w:r>
          </w:p>
        </w:tc>
        <w:tc>
          <w:tcPr>
            <w:tcW w:w="4536" w:type="dxa"/>
          </w:tcPr>
          <w:p w14:paraId="1F3C7AA2" w14:textId="77777777" w:rsidR="00777A41" w:rsidRDefault="008B1727">
            <w:pPr>
              <w:pStyle w:val="Table04Row"/>
            </w:pPr>
            <w:r>
              <w:t xml:space="preserve">29 Jun 2018 </w:t>
            </w:r>
          </w:p>
          <w:p w14:paraId="6E396B1F" w14:textId="77777777" w:rsidR="00777A41" w:rsidRDefault="008B1727">
            <w:pPr>
              <w:pStyle w:val="Table04Row"/>
            </w:pPr>
            <w:r>
              <w:t>[The commencement date of 12 Jun 2012 that was specified was before the date of gazettal]</w:t>
            </w:r>
          </w:p>
        </w:tc>
      </w:tr>
      <w:tr w:rsidR="00777A41" w14:paraId="3605134D" w14:textId="77777777">
        <w:trPr>
          <w:cantSplit/>
          <w:jc w:val="center"/>
        </w:trPr>
        <w:tc>
          <w:tcPr>
            <w:tcW w:w="4253" w:type="dxa"/>
          </w:tcPr>
          <w:p w14:paraId="4FE37FF7" w14:textId="77777777" w:rsidR="00777A41" w:rsidRDefault="008B1727">
            <w:pPr>
              <w:pStyle w:val="Table04Row"/>
            </w:pPr>
            <w:r>
              <w:t>Racing and Wagering Western Australia (FOB Rules) Notice (No. 4) 2018</w:t>
            </w:r>
          </w:p>
        </w:tc>
        <w:tc>
          <w:tcPr>
            <w:tcW w:w="1418" w:type="dxa"/>
          </w:tcPr>
          <w:p w14:paraId="65B0FC72" w14:textId="77777777" w:rsidR="00777A41" w:rsidRDefault="008B1727">
            <w:pPr>
              <w:pStyle w:val="Table04Row"/>
            </w:pPr>
            <w:r>
              <w:t>16 Oct 2018</w:t>
            </w:r>
            <w:r>
              <w:br/>
              <w:t>p. 4107‑31</w:t>
            </w:r>
          </w:p>
        </w:tc>
        <w:tc>
          <w:tcPr>
            <w:tcW w:w="4536" w:type="dxa"/>
          </w:tcPr>
          <w:p w14:paraId="51D199D3" w14:textId="77777777" w:rsidR="00777A41" w:rsidRDefault="008B1727">
            <w:pPr>
              <w:pStyle w:val="Table04Row"/>
            </w:pPr>
            <w:r>
              <w:t xml:space="preserve">16 Oct 2018 </w:t>
            </w:r>
          </w:p>
          <w:p w14:paraId="71070984" w14:textId="77777777" w:rsidR="00777A41" w:rsidRDefault="008B1727">
            <w:pPr>
              <w:pStyle w:val="Table04Row"/>
            </w:pPr>
            <w:r>
              <w:t>[The commencement date of 12 Jun 2012 that was specified was before the date of gazettal]</w:t>
            </w:r>
          </w:p>
        </w:tc>
      </w:tr>
      <w:tr w:rsidR="00777A41" w14:paraId="6644C8BB" w14:textId="77777777">
        <w:trPr>
          <w:cantSplit/>
          <w:jc w:val="center"/>
        </w:trPr>
        <w:tc>
          <w:tcPr>
            <w:tcW w:w="4253" w:type="dxa"/>
          </w:tcPr>
          <w:p w14:paraId="7BC23EAC" w14:textId="77777777" w:rsidR="00777A41" w:rsidRDefault="008B1727">
            <w:pPr>
              <w:pStyle w:val="Table04Row"/>
            </w:pPr>
            <w:r>
              <w:t>Racing and Wagering Western Australia (FOB Rules) Notice (No. 5) 2018</w:t>
            </w:r>
          </w:p>
        </w:tc>
        <w:tc>
          <w:tcPr>
            <w:tcW w:w="1418" w:type="dxa"/>
          </w:tcPr>
          <w:p w14:paraId="65EB342F" w14:textId="77777777" w:rsidR="00777A41" w:rsidRDefault="008B1727">
            <w:pPr>
              <w:pStyle w:val="Table04Row"/>
            </w:pPr>
            <w:r>
              <w:t>30 Nov 2018</w:t>
            </w:r>
            <w:r>
              <w:br/>
              <w:t>p. 4601‑2</w:t>
            </w:r>
          </w:p>
        </w:tc>
        <w:tc>
          <w:tcPr>
            <w:tcW w:w="4536" w:type="dxa"/>
          </w:tcPr>
          <w:p w14:paraId="0B3DD7E7" w14:textId="77777777" w:rsidR="00777A41" w:rsidRDefault="008B1727">
            <w:pPr>
              <w:pStyle w:val="Table04Row"/>
            </w:pPr>
            <w:r>
              <w:t xml:space="preserve">30 Nov 2018 </w:t>
            </w:r>
          </w:p>
          <w:p w14:paraId="5E9070D0" w14:textId="77777777" w:rsidR="00777A41" w:rsidRDefault="008B1727">
            <w:pPr>
              <w:pStyle w:val="Table04Row"/>
            </w:pPr>
            <w:r>
              <w:t>[The commencement date of 12 Jun 2012 that was specified was before the date of gazettal]</w:t>
            </w:r>
          </w:p>
        </w:tc>
      </w:tr>
      <w:tr w:rsidR="00777A41" w14:paraId="5887611C" w14:textId="77777777">
        <w:trPr>
          <w:cantSplit/>
          <w:jc w:val="center"/>
        </w:trPr>
        <w:tc>
          <w:tcPr>
            <w:tcW w:w="4253" w:type="dxa"/>
          </w:tcPr>
          <w:p w14:paraId="77D5A0B8" w14:textId="77777777" w:rsidR="00777A41" w:rsidRDefault="008B1727">
            <w:pPr>
              <w:pStyle w:val="Table04Row"/>
            </w:pPr>
            <w:r>
              <w:t>Racing and Wagering Western Australia (FOB Rules) Notice (No. 1) 2019</w:t>
            </w:r>
          </w:p>
        </w:tc>
        <w:tc>
          <w:tcPr>
            <w:tcW w:w="1418" w:type="dxa"/>
          </w:tcPr>
          <w:p w14:paraId="5983BD89" w14:textId="77777777" w:rsidR="00777A41" w:rsidRDefault="008B1727">
            <w:pPr>
              <w:pStyle w:val="Table04Row"/>
            </w:pPr>
            <w:r>
              <w:t>25 Jan 2019</w:t>
            </w:r>
            <w:r>
              <w:br/>
              <w:t>p. 197‑9</w:t>
            </w:r>
          </w:p>
        </w:tc>
        <w:tc>
          <w:tcPr>
            <w:tcW w:w="4536" w:type="dxa"/>
          </w:tcPr>
          <w:p w14:paraId="2E0B1300" w14:textId="77777777" w:rsidR="00777A41" w:rsidRDefault="008B1727">
            <w:pPr>
              <w:pStyle w:val="Table04Row"/>
            </w:pPr>
            <w:r>
              <w:t xml:space="preserve">25 Jan 2019 </w:t>
            </w:r>
          </w:p>
          <w:p w14:paraId="79E4C5DB" w14:textId="77777777" w:rsidR="00777A41" w:rsidRDefault="008B1727">
            <w:pPr>
              <w:pStyle w:val="Table04Row"/>
            </w:pPr>
            <w:r>
              <w:t>[The commencement date of 12 Jun 2012 that was specified was before the date of gazettal]</w:t>
            </w:r>
          </w:p>
        </w:tc>
      </w:tr>
      <w:tr w:rsidR="00777A41" w14:paraId="309AAEF6" w14:textId="77777777">
        <w:trPr>
          <w:cantSplit/>
          <w:jc w:val="center"/>
        </w:trPr>
        <w:tc>
          <w:tcPr>
            <w:tcW w:w="4253" w:type="dxa"/>
          </w:tcPr>
          <w:p w14:paraId="5CA5676E" w14:textId="77777777" w:rsidR="00777A41" w:rsidRDefault="008B1727">
            <w:pPr>
              <w:pStyle w:val="Table04Row"/>
            </w:pPr>
            <w:r>
              <w:t>Racing and Wagering Western Australia (FOB Rules) Notice (No. 2) 2019</w:t>
            </w:r>
          </w:p>
        </w:tc>
        <w:tc>
          <w:tcPr>
            <w:tcW w:w="1418" w:type="dxa"/>
          </w:tcPr>
          <w:p w14:paraId="507DD541" w14:textId="77777777" w:rsidR="00777A41" w:rsidRDefault="008B1727">
            <w:pPr>
              <w:pStyle w:val="Table04Row"/>
            </w:pPr>
            <w:r>
              <w:t>1 Mar 2019</w:t>
            </w:r>
            <w:r>
              <w:br/>
              <w:t>p. 537</w:t>
            </w:r>
          </w:p>
        </w:tc>
        <w:tc>
          <w:tcPr>
            <w:tcW w:w="4536" w:type="dxa"/>
          </w:tcPr>
          <w:p w14:paraId="066B06D8" w14:textId="77777777" w:rsidR="00777A41" w:rsidRDefault="008B1727">
            <w:pPr>
              <w:pStyle w:val="Table04Row"/>
            </w:pPr>
            <w:r>
              <w:t xml:space="preserve">1 Mar 2019 </w:t>
            </w:r>
          </w:p>
          <w:p w14:paraId="52F232FB" w14:textId="77777777" w:rsidR="00777A41" w:rsidRDefault="008B1727">
            <w:pPr>
              <w:pStyle w:val="Table04Row"/>
            </w:pPr>
            <w:r>
              <w:t>[The commencement date of 12 Jun 2012 that was specified was before the date of gazettal]</w:t>
            </w:r>
          </w:p>
        </w:tc>
      </w:tr>
      <w:tr w:rsidR="00777A41" w14:paraId="7D240C3B" w14:textId="77777777">
        <w:trPr>
          <w:cantSplit/>
          <w:jc w:val="center"/>
        </w:trPr>
        <w:tc>
          <w:tcPr>
            <w:tcW w:w="4253" w:type="dxa"/>
          </w:tcPr>
          <w:p w14:paraId="3936DCCC" w14:textId="77777777" w:rsidR="00777A41" w:rsidRDefault="008B1727">
            <w:pPr>
              <w:pStyle w:val="Table04Row"/>
            </w:pPr>
            <w:r>
              <w:t>Racing and Wagering Western Australia (FOB Rules) Notice (No. 3) 2019</w:t>
            </w:r>
          </w:p>
        </w:tc>
        <w:tc>
          <w:tcPr>
            <w:tcW w:w="1418" w:type="dxa"/>
          </w:tcPr>
          <w:p w14:paraId="08C15840" w14:textId="77777777" w:rsidR="00777A41" w:rsidRDefault="008B1727">
            <w:pPr>
              <w:pStyle w:val="Table04Row"/>
            </w:pPr>
            <w:r>
              <w:t>2 Apr 2019</w:t>
            </w:r>
            <w:r>
              <w:br/>
              <w:t>p. 998‑9</w:t>
            </w:r>
          </w:p>
        </w:tc>
        <w:tc>
          <w:tcPr>
            <w:tcW w:w="4536" w:type="dxa"/>
          </w:tcPr>
          <w:p w14:paraId="7C63566E" w14:textId="77777777" w:rsidR="00777A41" w:rsidRDefault="008B1727">
            <w:pPr>
              <w:pStyle w:val="Table04Row"/>
            </w:pPr>
            <w:r>
              <w:t xml:space="preserve">2 Apr 2019 </w:t>
            </w:r>
          </w:p>
          <w:p w14:paraId="09F7A93C" w14:textId="77777777" w:rsidR="00777A41" w:rsidRDefault="008B1727">
            <w:pPr>
              <w:pStyle w:val="Table04Row"/>
            </w:pPr>
            <w:r>
              <w:t>[The commencement date of 12 Jun 2012 that was specified was before the date of gazettal]</w:t>
            </w:r>
          </w:p>
        </w:tc>
      </w:tr>
      <w:tr w:rsidR="00777A41" w14:paraId="2A76401C" w14:textId="77777777">
        <w:trPr>
          <w:cantSplit/>
          <w:jc w:val="center"/>
        </w:trPr>
        <w:tc>
          <w:tcPr>
            <w:tcW w:w="4253" w:type="dxa"/>
          </w:tcPr>
          <w:p w14:paraId="6AF61E6E" w14:textId="77777777" w:rsidR="00777A41" w:rsidRDefault="008B1727">
            <w:pPr>
              <w:pStyle w:val="Table04Row"/>
            </w:pPr>
            <w:r>
              <w:t>Racing and Wagering Western Australia (FOB Rules) Notice (No. 4) 2019</w:t>
            </w:r>
          </w:p>
        </w:tc>
        <w:tc>
          <w:tcPr>
            <w:tcW w:w="1418" w:type="dxa"/>
          </w:tcPr>
          <w:p w14:paraId="7EFA4A7B" w14:textId="77777777" w:rsidR="00777A41" w:rsidRDefault="008B1727">
            <w:pPr>
              <w:pStyle w:val="Table04Row"/>
            </w:pPr>
            <w:r>
              <w:t>30 Aug 2019</w:t>
            </w:r>
            <w:r>
              <w:br/>
              <w:t>p. 3129‑30</w:t>
            </w:r>
          </w:p>
        </w:tc>
        <w:tc>
          <w:tcPr>
            <w:tcW w:w="4536" w:type="dxa"/>
          </w:tcPr>
          <w:p w14:paraId="63085FDF" w14:textId="77777777" w:rsidR="00777A41" w:rsidRDefault="008B1727">
            <w:pPr>
              <w:pStyle w:val="Table04Row"/>
            </w:pPr>
            <w:r>
              <w:t xml:space="preserve">30 Aug 2019 </w:t>
            </w:r>
          </w:p>
          <w:p w14:paraId="5352CC58" w14:textId="77777777" w:rsidR="00777A41" w:rsidRDefault="008B1727">
            <w:pPr>
              <w:pStyle w:val="Table04Row"/>
            </w:pPr>
            <w:r>
              <w:t>[The commencement date of 12 Jun 2012 that was specified was before the date of gazettal]</w:t>
            </w:r>
          </w:p>
        </w:tc>
      </w:tr>
      <w:tr w:rsidR="00777A41" w14:paraId="7668B5CD" w14:textId="77777777">
        <w:trPr>
          <w:cantSplit/>
          <w:jc w:val="center"/>
        </w:trPr>
        <w:tc>
          <w:tcPr>
            <w:tcW w:w="4253" w:type="dxa"/>
          </w:tcPr>
          <w:p w14:paraId="15863A7B" w14:textId="77777777" w:rsidR="00777A41" w:rsidRDefault="008B1727">
            <w:pPr>
              <w:pStyle w:val="Table04Row"/>
            </w:pPr>
            <w:r>
              <w:t>Racing and Wagering Western Australia (FOB Rules) Notice (No. 1) 2020</w:t>
            </w:r>
          </w:p>
        </w:tc>
        <w:tc>
          <w:tcPr>
            <w:tcW w:w="1418" w:type="dxa"/>
          </w:tcPr>
          <w:p w14:paraId="597E3F06" w14:textId="77777777" w:rsidR="00777A41" w:rsidRDefault="008B1727">
            <w:pPr>
              <w:pStyle w:val="Table04Row"/>
            </w:pPr>
            <w:r>
              <w:t>17 Apr 2020</w:t>
            </w:r>
            <w:r>
              <w:br/>
              <w:t>p. 958‑61</w:t>
            </w:r>
          </w:p>
        </w:tc>
        <w:tc>
          <w:tcPr>
            <w:tcW w:w="4536" w:type="dxa"/>
          </w:tcPr>
          <w:p w14:paraId="5B44A7D0" w14:textId="77777777" w:rsidR="00777A41" w:rsidRDefault="008B1727">
            <w:pPr>
              <w:pStyle w:val="Table04Row"/>
            </w:pPr>
            <w:r>
              <w:t xml:space="preserve">17 Apr 2020 </w:t>
            </w:r>
          </w:p>
          <w:p w14:paraId="73E6C035" w14:textId="77777777" w:rsidR="00777A41" w:rsidRDefault="008B1727">
            <w:pPr>
              <w:pStyle w:val="Table04Row"/>
            </w:pPr>
            <w:r>
              <w:t>[The commencement date of 1 Apr 2020 that was specified was before the date of gazettal]</w:t>
            </w:r>
          </w:p>
        </w:tc>
      </w:tr>
      <w:tr w:rsidR="00777A41" w14:paraId="22387A78" w14:textId="77777777">
        <w:trPr>
          <w:cantSplit/>
          <w:jc w:val="center"/>
        </w:trPr>
        <w:tc>
          <w:tcPr>
            <w:tcW w:w="4253" w:type="dxa"/>
          </w:tcPr>
          <w:p w14:paraId="2A135FC0" w14:textId="77777777" w:rsidR="00777A41" w:rsidRDefault="008B1727">
            <w:pPr>
              <w:pStyle w:val="Table04Row"/>
            </w:pPr>
            <w:r>
              <w:t>Racing and Wagering Western Australia (FOB Rules) Notice (No. 2) 2020</w:t>
            </w:r>
          </w:p>
        </w:tc>
        <w:tc>
          <w:tcPr>
            <w:tcW w:w="1418" w:type="dxa"/>
          </w:tcPr>
          <w:p w14:paraId="444D2057" w14:textId="77777777" w:rsidR="00777A41" w:rsidRDefault="008B1727">
            <w:pPr>
              <w:pStyle w:val="Table04Row"/>
            </w:pPr>
            <w:r>
              <w:t>30 Oct 2020</w:t>
            </w:r>
            <w:r>
              <w:br/>
              <w:t>p. 4043‑45</w:t>
            </w:r>
          </w:p>
        </w:tc>
        <w:tc>
          <w:tcPr>
            <w:tcW w:w="4536" w:type="dxa"/>
          </w:tcPr>
          <w:p w14:paraId="5DDE9068" w14:textId="77777777" w:rsidR="00777A41" w:rsidRDefault="008B1727">
            <w:pPr>
              <w:pStyle w:val="Table04Row"/>
            </w:pPr>
            <w:r>
              <w:t xml:space="preserve">30 Oct 2020 </w:t>
            </w:r>
          </w:p>
          <w:p w14:paraId="3E56C7B7" w14:textId="77777777" w:rsidR="00777A41" w:rsidRDefault="008B1727">
            <w:pPr>
              <w:pStyle w:val="Table04Row"/>
            </w:pPr>
            <w:r>
              <w:t>[The commencement date of 1 Apr 2020 that was specified was before the date of gazettal]</w:t>
            </w:r>
          </w:p>
        </w:tc>
      </w:tr>
      <w:tr w:rsidR="00777A41" w14:paraId="6C58FF74" w14:textId="77777777">
        <w:trPr>
          <w:cantSplit/>
          <w:jc w:val="center"/>
        </w:trPr>
        <w:tc>
          <w:tcPr>
            <w:tcW w:w="4253" w:type="dxa"/>
          </w:tcPr>
          <w:p w14:paraId="6BBF0FE7" w14:textId="77777777" w:rsidR="00777A41" w:rsidRDefault="008B1727">
            <w:pPr>
              <w:pStyle w:val="Table04Row"/>
            </w:pPr>
            <w:r>
              <w:t>Racing and Wagering Western Australia (FOB Rules) Notice (No. 3) 2020</w:t>
            </w:r>
          </w:p>
        </w:tc>
        <w:tc>
          <w:tcPr>
            <w:tcW w:w="1418" w:type="dxa"/>
          </w:tcPr>
          <w:p w14:paraId="1BD2079B" w14:textId="77777777" w:rsidR="00777A41" w:rsidRDefault="008B1727">
            <w:pPr>
              <w:pStyle w:val="Table04Row"/>
            </w:pPr>
            <w:r>
              <w:t>13 Nov 2020</w:t>
            </w:r>
            <w:r>
              <w:br/>
              <w:t>p. 4193‑210</w:t>
            </w:r>
          </w:p>
        </w:tc>
        <w:tc>
          <w:tcPr>
            <w:tcW w:w="4536" w:type="dxa"/>
          </w:tcPr>
          <w:p w14:paraId="637A945B" w14:textId="77777777" w:rsidR="00777A41" w:rsidRDefault="008B1727">
            <w:pPr>
              <w:pStyle w:val="Table04Row"/>
            </w:pPr>
            <w:r>
              <w:t xml:space="preserve">13 Nov 2020 </w:t>
            </w:r>
          </w:p>
          <w:p w14:paraId="709A5919" w14:textId="77777777" w:rsidR="00777A41" w:rsidRDefault="008B1727">
            <w:pPr>
              <w:pStyle w:val="Table04Row"/>
            </w:pPr>
            <w:r>
              <w:t>[The commencement date of 1 Apr 2020 that was specified was before the date of gazettal]</w:t>
            </w:r>
          </w:p>
        </w:tc>
      </w:tr>
      <w:tr w:rsidR="00777A41" w14:paraId="5437D82B" w14:textId="77777777">
        <w:trPr>
          <w:cantSplit/>
          <w:jc w:val="center"/>
        </w:trPr>
        <w:tc>
          <w:tcPr>
            <w:tcW w:w="4253" w:type="dxa"/>
          </w:tcPr>
          <w:p w14:paraId="2D4CEA38" w14:textId="77777777" w:rsidR="00777A41" w:rsidRDefault="008B1727">
            <w:pPr>
              <w:pStyle w:val="Table04Row"/>
            </w:pPr>
            <w:r>
              <w:t>Racing and Wagering Western Australia (FOB Rules) Notice (No. 4) 2020</w:t>
            </w:r>
          </w:p>
        </w:tc>
        <w:tc>
          <w:tcPr>
            <w:tcW w:w="1418" w:type="dxa"/>
          </w:tcPr>
          <w:p w14:paraId="7AC24187" w14:textId="77777777" w:rsidR="00777A41" w:rsidRDefault="008B1727">
            <w:pPr>
              <w:pStyle w:val="Table04Row"/>
            </w:pPr>
            <w:r>
              <w:t>8 Dec 2020</w:t>
            </w:r>
            <w:r>
              <w:br/>
              <w:t>p. 4485‑8</w:t>
            </w:r>
          </w:p>
        </w:tc>
        <w:tc>
          <w:tcPr>
            <w:tcW w:w="4536" w:type="dxa"/>
          </w:tcPr>
          <w:p w14:paraId="0958DA6C" w14:textId="77777777" w:rsidR="00777A41" w:rsidRDefault="008B1727">
            <w:pPr>
              <w:pStyle w:val="Table04Row"/>
            </w:pPr>
            <w:r>
              <w:t xml:space="preserve">8 Dec 2020 </w:t>
            </w:r>
          </w:p>
          <w:p w14:paraId="30C016CF" w14:textId="77777777" w:rsidR="00777A41" w:rsidRDefault="008B1727">
            <w:pPr>
              <w:pStyle w:val="Table04Row"/>
            </w:pPr>
            <w:r>
              <w:t>[The commencement date of 1 Apr 2020 that was specified was before the date of gazettal]</w:t>
            </w:r>
          </w:p>
        </w:tc>
      </w:tr>
      <w:tr w:rsidR="00777A41" w14:paraId="403BF27E" w14:textId="77777777">
        <w:trPr>
          <w:cantSplit/>
          <w:jc w:val="center"/>
        </w:trPr>
        <w:tc>
          <w:tcPr>
            <w:tcW w:w="4253" w:type="dxa"/>
          </w:tcPr>
          <w:p w14:paraId="7D6CC2B5" w14:textId="77777777" w:rsidR="00777A41" w:rsidRDefault="008B1727">
            <w:pPr>
              <w:pStyle w:val="Table04Row"/>
            </w:pPr>
            <w:r>
              <w:t>Racing and Wagering Western Australia (FOB Rules Notice Special Gazette (No. 1) 2022</w:t>
            </w:r>
          </w:p>
        </w:tc>
        <w:tc>
          <w:tcPr>
            <w:tcW w:w="1418" w:type="dxa"/>
          </w:tcPr>
          <w:p w14:paraId="507698D5" w14:textId="77777777" w:rsidR="00777A41" w:rsidRDefault="008B1727">
            <w:pPr>
              <w:pStyle w:val="Table04Row"/>
            </w:pPr>
            <w:r>
              <w:t>15 Dec 2022</w:t>
            </w:r>
            <w:r>
              <w:br/>
              <w:t>p. 5793‑857</w:t>
            </w:r>
          </w:p>
        </w:tc>
        <w:tc>
          <w:tcPr>
            <w:tcW w:w="4536" w:type="dxa"/>
          </w:tcPr>
          <w:p w14:paraId="70D1FF9D" w14:textId="77777777" w:rsidR="00777A41" w:rsidRDefault="008B1727">
            <w:pPr>
              <w:pStyle w:val="Table04Row"/>
            </w:pPr>
            <w:r>
              <w:t xml:space="preserve">2 Sep 2021 </w:t>
            </w:r>
          </w:p>
          <w:p w14:paraId="43481AE1" w14:textId="77777777" w:rsidR="00777A41" w:rsidRDefault="008B1727">
            <w:pPr>
              <w:pStyle w:val="Table04Row"/>
            </w:pPr>
            <w:r>
              <w:t>[The commencement date of 2 Sept 2021 that was specified was before the date of gazettal]</w:t>
            </w:r>
          </w:p>
        </w:tc>
      </w:tr>
    </w:tbl>
    <w:p w14:paraId="56D2B3E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105E6D" w14:textId="77777777">
        <w:trPr>
          <w:cantSplit/>
          <w:jc w:val="center"/>
        </w:trPr>
        <w:tc>
          <w:tcPr>
            <w:tcW w:w="4253" w:type="dxa"/>
          </w:tcPr>
          <w:p w14:paraId="6C4D5101" w14:textId="77777777" w:rsidR="00777A41" w:rsidRDefault="008B1727">
            <w:pPr>
              <w:pStyle w:val="Table04Row"/>
              <w:keepNext/>
            </w:pPr>
            <w:r>
              <w:rPr>
                <w:b/>
              </w:rPr>
              <w:t>Orders -</w:t>
            </w:r>
          </w:p>
        </w:tc>
        <w:tc>
          <w:tcPr>
            <w:tcW w:w="1418" w:type="dxa"/>
          </w:tcPr>
          <w:p w14:paraId="6D297F42" w14:textId="77777777" w:rsidR="00777A41" w:rsidRDefault="00777A41">
            <w:pPr>
              <w:pStyle w:val="Table04Row"/>
              <w:keepNext/>
            </w:pPr>
          </w:p>
        </w:tc>
        <w:tc>
          <w:tcPr>
            <w:tcW w:w="4536" w:type="dxa"/>
          </w:tcPr>
          <w:p w14:paraId="6C03F664" w14:textId="77777777" w:rsidR="00777A41" w:rsidRDefault="00777A41">
            <w:pPr>
              <w:pStyle w:val="Table04Row"/>
              <w:keepNext/>
            </w:pPr>
          </w:p>
        </w:tc>
      </w:tr>
      <w:tr w:rsidR="00777A41" w14:paraId="364A6BEB" w14:textId="77777777">
        <w:trPr>
          <w:cantSplit/>
          <w:jc w:val="center"/>
        </w:trPr>
        <w:tc>
          <w:tcPr>
            <w:tcW w:w="10207" w:type="dxa"/>
            <w:gridSpan w:val="3"/>
          </w:tcPr>
          <w:p w14:paraId="62035E6D" w14:textId="77777777" w:rsidR="00777A41" w:rsidRDefault="008B1727">
            <w:pPr>
              <w:pStyle w:val="Table04Row"/>
              <w:keepNext/>
            </w:pPr>
            <w:r>
              <w:rPr>
                <w:b/>
              </w:rPr>
              <w:t>Under s. 9 -</w:t>
            </w:r>
          </w:p>
        </w:tc>
      </w:tr>
      <w:tr w:rsidR="00777A41" w14:paraId="05E081D7" w14:textId="77777777">
        <w:trPr>
          <w:cantSplit/>
          <w:jc w:val="center"/>
        </w:trPr>
        <w:tc>
          <w:tcPr>
            <w:tcW w:w="4253" w:type="dxa"/>
          </w:tcPr>
          <w:p w14:paraId="601AD48F" w14:textId="77777777" w:rsidR="00777A41" w:rsidRDefault="008B1727">
            <w:pPr>
              <w:pStyle w:val="Table04Row"/>
            </w:pPr>
            <w:r>
              <w:t>Racing and Wagering Western Australia Order 2003</w:t>
            </w:r>
          </w:p>
        </w:tc>
        <w:tc>
          <w:tcPr>
            <w:tcW w:w="1418" w:type="dxa"/>
          </w:tcPr>
          <w:p w14:paraId="00596904" w14:textId="77777777" w:rsidR="00777A41" w:rsidRDefault="008B1727">
            <w:pPr>
              <w:pStyle w:val="Table04Row"/>
            </w:pPr>
            <w:r>
              <w:t>4 Jul 2003</w:t>
            </w:r>
            <w:r>
              <w:br/>
              <w:t>p. 2691‑2</w:t>
            </w:r>
          </w:p>
        </w:tc>
        <w:tc>
          <w:tcPr>
            <w:tcW w:w="4536" w:type="dxa"/>
          </w:tcPr>
          <w:p w14:paraId="011E639F" w14:textId="77777777" w:rsidR="00777A41" w:rsidRDefault="008B1727">
            <w:pPr>
              <w:pStyle w:val="Table04Row"/>
            </w:pPr>
            <w:r>
              <w:t>4 Jul 2003 (see cl. 2)</w:t>
            </w:r>
          </w:p>
        </w:tc>
      </w:tr>
      <w:tr w:rsidR="00777A41" w14:paraId="4028F736" w14:textId="77777777">
        <w:trPr>
          <w:cantSplit/>
          <w:jc w:val="center"/>
        </w:trPr>
        <w:tc>
          <w:tcPr>
            <w:tcW w:w="10207" w:type="dxa"/>
            <w:gridSpan w:val="3"/>
          </w:tcPr>
          <w:p w14:paraId="10E1C400" w14:textId="77777777" w:rsidR="00777A41" w:rsidRDefault="008B1727">
            <w:pPr>
              <w:pStyle w:val="Table04Row"/>
              <w:keepNext/>
            </w:pPr>
            <w:r>
              <w:rPr>
                <w:b/>
              </w:rPr>
              <w:t>Under Pt. 5 -</w:t>
            </w:r>
          </w:p>
        </w:tc>
      </w:tr>
      <w:tr w:rsidR="00777A41" w14:paraId="030EEABD" w14:textId="77777777">
        <w:trPr>
          <w:cantSplit/>
          <w:jc w:val="center"/>
        </w:trPr>
        <w:tc>
          <w:tcPr>
            <w:tcW w:w="4253" w:type="dxa"/>
          </w:tcPr>
          <w:p w14:paraId="7EA0A9D5" w14:textId="77777777" w:rsidR="00777A41" w:rsidRDefault="008B1727">
            <w:pPr>
              <w:pStyle w:val="Table04Row"/>
            </w:pPr>
            <w:r>
              <w:t>Racing and Wagering Western Australia (Appointed Day) Order 2004</w:t>
            </w:r>
          </w:p>
        </w:tc>
        <w:tc>
          <w:tcPr>
            <w:tcW w:w="1418" w:type="dxa"/>
          </w:tcPr>
          <w:p w14:paraId="74A03AB3" w14:textId="77777777" w:rsidR="00777A41" w:rsidRDefault="008B1727">
            <w:pPr>
              <w:pStyle w:val="Table04Row"/>
            </w:pPr>
            <w:r>
              <w:t>30 Jan 2004</w:t>
            </w:r>
            <w:r>
              <w:br/>
              <w:t>p. 401</w:t>
            </w:r>
          </w:p>
        </w:tc>
        <w:tc>
          <w:tcPr>
            <w:tcW w:w="4536" w:type="dxa"/>
          </w:tcPr>
          <w:p w14:paraId="41F8DBA4" w14:textId="77777777" w:rsidR="00777A41" w:rsidRDefault="008B1727">
            <w:pPr>
              <w:pStyle w:val="Table04Row"/>
            </w:pPr>
            <w:r>
              <w:t>30 Jan 2004</w:t>
            </w:r>
          </w:p>
        </w:tc>
      </w:tr>
    </w:tbl>
    <w:p w14:paraId="6E500510" w14:textId="77777777" w:rsidR="00777A41" w:rsidRDefault="008B1727">
      <w:pPr>
        <w:pStyle w:val="IActName"/>
      </w:pPr>
      <w:r>
        <w:t>Racing Bets Levy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92B5C44" w14:textId="77777777">
        <w:trPr>
          <w:cantSplit/>
          <w:jc w:val="center"/>
        </w:trPr>
        <w:tc>
          <w:tcPr>
            <w:tcW w:w="1134" w:type="dxa"/>
          </w:tcPr>
          <w:p w14:paraId="0EDF1DB2" w14:textId="77777777" w:rsidR="00777A41" w:rsidRDefault="008B1727">
            <w:pPr>
              <w:pStyle w:val="Table04Row"/>
              <w:keepNext/>
            </w:pPr>
            <w:r>
              <w:rPr>
                <w:b/>
              </w:rPr>
              <w:t>Portfolio:</w:t>
            </w:r>
          </w:p>
        </w:tc>
        <w:tc>
          <w:tcPr>
            <w:tcW w:w="8505" w:type="dxa"/>
          </w:tcPr>
          <w:p w14:paraId="2082E8D8" w14:textId="77777777" w:rsidR="00777A41" w:rsidRDefault="008B1727">
            <w:pPr>
              <w:pStyle w:val="Table04Row"/>
              <w:keepNext/>
            </w:pPr>
            <w:r>
              <w:t>Minister for Racing and Gaming</w:t>
            </w:r>
          </w:p>
        </w:tc>
      </w:tr>
      <w:tr w:rsidR="00777A41" w14:paraId="52FEC39D" w14:textId="77777777">
        <w:trPr>
          <w:cantSplit/>
          <w:jc w:val="center"/>
        </w:trPr>
        <w:tc>
          <w:tcPr>
            <w:tcW w:w="1276" w:type="dxa"/>
          </w:tcPr>
          <w:p w14:paraId="6F7F8693" w14:textId="77777777" w:rsidR="00777A41" w:rsidRDefault="008B1727">
            <w:pPr>
              <w:pStyle w:val="Table04Row"/>
              <w:keepNext/>
            </w:pPr>
            <w:r>
              <w:rPr>
                <w:b/>
              </w:rPr>
              <w:t>Agency:</w:t>
            </w:r>
          </w:p>
        </w:tc>
        <w:tc>
          <w:tcPr>
            <w:tcW w:w="5812" w:type="dxa"/>
          </w:tcPr>
          <w:p w14:paraId="0A5AA87F" w14:textId="77777777" w:rsidR="00777A41" w:rsidRDefault="008B1727">
            <w:pPr>
              <w:pStyle w:val="Table04Row"/>
              <w:keepNext/>
            </w:pPr>
            <w:r>
              <w:t>Department of Local Government, Sport and Cultural Industries</w:t>
            </w:r>
          </w:p>
        </w:tc>
      </w:tr>
    </w:tbl>
    <w:p w14:paraId="12A32FB6" w14:textId="77777777" w:rsidR="00777A41" w:rsidRDefault="00777A41">
      <w:pPr>
        <w:keepNext/>
      </w:pPr>
    </w:p>
    <w:p w14:paraId="196A0C25" w14:textId="77777777" w:rsidR="00777A41" w:rsidRDefault="008B1727">
      <w:pPr>
        <w:pStyle w:val="IRegName"/>
      </w:pPr>
      <w:r>
        <w:t>Racing Bets Levy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AB3AC49" w14:textId="77777777">
        <w:trPr>
          <w:cantSplit/>
          <w:jc w:val="center"/>
        </w:trPr>
        <w:tc>
          <w:tcPr>
            <w:tcW w:w="4253" w:type="dxa"/>
          </w:tcPr>
          <w:p w14:paraId="1460B5AB" w14:textId="77777777" w:rsidR="00777A41" w:rsidRDefault="008B1727">
            <w:pPr>
              <w:pStyle w:val="Table04Row"/>
            </w:pPr>
            <w:r>
              <w:rPr>
                <w:i/>
              </w:rPr>
              <w:t>Racing Bets Levy Regulations 2009</w:t>
            </w:r>
          </w:p>
        </w:tc>
        <w:tc>
          <w:tcPr>
            <w:tcW w:w="1418" w:type="dxa"/>
          </w:tcPr>
          <w:p w14:paraId="5D262CDF" w14:textId="77777777" w:rsidR="00777A41" w:rsidRDefault="008B1727">
            <w:pPr>
              <w:pStyle w:val="Table04Row"/>
            </w:pPr>
            <w:r>
              <w:t>8 Jan 2010</w:t>
            </w:r>
            <w:r>
              <w:br/>
              <w:t>p. 27‑8</w:t>
            </w:r>
          </w:p>
        </w:tc>
        <w:tc>
          <w:tcPr>
            <w:tcW w:w="4536" w:type="dxa"/>
          </w:tcPr>
          <w:p w14:paraId="1C94595B" w14:textId="77777777" w:rsidR="00777A41" w:rsidRDefault="008B1727">
            <w:pPr>
              <w:pStyle w:val="Table04Row"/>
            </w:pPr>
            <w:r>
              <w:t>r. 1 &amp; 2: 8 Jan 2010 (see r. 2(a));</w:t>
            </w:r>
          </w:p>
          <w:p w14:paraId="0234B295" w14:textId="77777777" w:rsidR="00777A41" w:rsidRDefault="008B1727">
            <w:pPr>
              <w:pStyle w:val="Table04Row"/>
            </w:pPr>
            <w:r>
              <w:t>Regulations other than r. 1 &amp; 2: 9 Jan 2010 (see r. 2(b))</w:t>
            </w:r>
          </w:p>
        </w:tc>
      </w:tr>
      <w:tr w:rsidR="00777A41" w14:paraId="1EA6D565" w14:textId="77777777">
        <w:trPr>
          <w:cantSplit/>
          <w:jc w:val="center"/>
        </w:trPr>
        <w:tc>
          <w:tcPr>
            <w:tcW w:w="4253" w:type="dxa"/>
          </w:tcPr>
          <w:p w14:paraId="19E5422B" w14:textId="77777777" w:rsidR="00777A41" w:rsidRDefault="008B1727">
            <w:pPr>
              <w:pStyle w:val="Table04Row"/>
            </w:pPr>
            <w:r>
              <w:rPr>
                <w:i/>
              </w:rPr>
              <w:t>Racing Bets Levy Amendment Regulations 2012</w:t>
            </w:r>
          </w:p>
        </w:tc>
        <w:tc>
          <w:tcPr>
            <w:tcW w:w="1418" w:type="dxa"/>
          </w:tcPr>
          <w:p w14:paraId="0B282758" w14:textId="77777777" w:rsidR="00777A41" w:rsidRDefault="008B1727">
            <w:pPr>
              <w:pStyle w:val="Table04Row"/>
            </w:pPr>
            <w:r>
              <w:t>12 Oct 2012</w:t>
            </w:r>
            <w:r>
              <w:br/>
              <w:t>p. 4851‑2</w:t>
            </w:r>
          </w:p>
        </w:tc>
        <w:tc>
          <w:tcPr>
            <w:tcW w:w="4536" w:type="dxa"/>
          </w:tcPr>
          <w:p w14:paraId="1E7A0588" w14:textId="77777777" w:rsidR="00777A41" w:rsidRDefault="008B1727">
            <w:pPr>
              <w:pStyle w:val="Table04Row"/>
            </w:pPr>
            <w:r>
              <w:t>r. 1 &amp; 2: 12 Oct 2012 (see r. 2(a));</w:t>
            </w:r>
          </w:p>
          <w:p w14:paraId="4A32EC7A" w14:textId="77777777" w:rsidR="00777A41" w:rsidRDefault="008B1727">
            <w:pPr>
              <w:pStyle w:val="Table04Row"/>
            </w:pPr>
            <w:r>
              <w:t>Regulations other than r. 1 &amp; 2: 13 Oct 2012 (see r. 2(b))</w:t>
            </w:r>
          </w:p>
        </w:tc>
      </w:tr>
      <w:tr w:rsidR="00777A41" w14:paraId="1CD6F520" w14:textId="77777777">
        <w:trPr>
          <w:cantSplit/>
          <w:jc w:val="center"/>
        </w:trPr>
        <w:tc>
          <w:tcPr>
            <w:tcW w:w="4253" w:type="dxa"/>
          </w:tcPr>
          <w:p w14:paraId="01554BB4" w14:textId="77777777" w:rsidR="00777A41" w:rsidRDefault="008B1727">
            <w:pPr>
              <w:pStyle w:val="Table04Row"/>
            </w:pPr>
            <w:r>
              <w:rPr>
                <w:i/>
              </w:rPr>
              <w:t>Racing Bets Levy Amendment Regulations 2013</w:t>
            </w:r>
          </w:p>
        </w:tc>
        <w:tc>
          <w:tcPr>
            <w:tcW w:w="1418" w:type="dxa"/>
          </w:tcPr>
          <w:p w14:paraId="4045DADC" w14:textId="77777777" w:rsidR="00777A41" w:rsidRDefault="008B1727">
            <w:pPr>
              <w:pStyle w:val="Table04Row"/>
            </w:pPr>
            <w:r>
              <w:t>15 Feb 2013</w:t>
            </w:r>
            <w:r>
              <w:br/>
              <w:t>p. 957‑9</w:t>
            </w:r>
          </w:p>
        </w:tc>
        <w:tc>
          <w:tcPr>
            <w:tcW w:w="4536" w:type="dxa"/>
          </w:tcPr>
          <w:p w14:paraId="52E9F2AD" w14:textId="77777777" w:rsidR="00777A41" w:rsidRDefault="008B1727">
            <w:pPr>
              <w:pStyle w:val="Table04Row"/>
            </w:pPr>
            <w:r>
              <w:t>r. 1 &amp; 2: 15 Feb 2013 (see r. 2(a));</w:t>
            </w:r>
          </w:p>
          <w:p w14:paraId="740FCA76" w14:textId="77777777" w:rsidR="00777A41" w:rsidRDefault="008B1727">
            <w:pPr>
              <w:pStyle w:val="Table04Row"/>
            </w:pPr>
            <w:r>
              <w:t>Regulations other than r. 1 &amp; 2: 1 Apr 2013 (see r. 2(b))</w:t>
            </w:r>
          </w:p>
        </w:tc>
      </w:tr>
      <w:tr w:rsidR="00777A41" w14:paraId="1A0B0117" w14:textId="77777777">
        <w:trPr>
          <w:cantSplit/>
          <w:jc w:val="center"/>
        </w:trPr>
        <w:tc>
          <w:tcPr>
            <w:tcW w:w="4253" w:type="dxa"/>
          </w:tcPr>
          <w:p w14:paraId="7D868199" w14:textId="77777777" w:rsidR="00777A41" w:rsidRDefault="008B1727">
            <w:pPr>
              <w:pStyle w:val="Table04Row"/>
            </w:pPr>
            <w:r>
              <w:rPr>
                <w:i/>
              </w:rPr>
              <w:t>Racing Bets Levy Amendment Regulations 2014</w:t>
            </w:r>
          </w:p>
        </w:tc>
        <w:tc>
          <w:tcPr>
            <w:tcW w:w="1418" w:type="dxa"/>
          </w:tcPr>
          <w:p w14:paraId="2C26B488" w14:textId="77777777" w:rsidR="00777A41" w:rsidRDefault="008B1727">
            <w:pPr>
              <w:pStyle w:val="Table04Row"/>
            </w:pPr>
            <w:r>
              <w:t>9 Sep 2014</w:t>
            </w:r>
            <w:r>
              <w:br/>
              <w:t>p. 3240‑2</w:t>
            </w:r>
          </w:p>
        </w:tc>
        <w:tc>
          <w:tcPr>
            <w:tcW w:w="4536" w:type="dxa"/>
          </w:tcPr>
          <w:p w14:paraId="63E89940" w14:textId="77777777" w:rsidR="00777A41" w:rsidRDefault="008B1727">
            <w:pPr>
              <w:pStyle w:val="Table04Row"/>
            </w:pPr>
            <w:r>
              <w:t>r. 1 &amp; 2: 9 Sep 2014 (see r. 2(a));</w:t>
            </w:r>
          </w:p>
          <w:p w14:paraId="6D4C0FE7" w14:textId="77777777" w:rsidR="00777A41" w:rsidRDefault="008B1727">
            <w:pPr>
              <w:pStyle w:val="Table04Row"/>
            </w:pPr>
            <w:r>
              <w:t>Regulations other than r. 1 &amp; 2: 1 Oct 2014 (see r. 2(b))</w:t>
            </w:r>
          </w:p>
        </w:tc>
      </w:tr>
      <w:tr w:rsidR="00777A41" w14:paraId="1D647C19" w14:textId="77777777">
        <w:trPr>
          <w:cantSplit/>
          <w:jc w:val="center"/>
        </w:trPr>
        <w:tc>
          <w:tcPr>
            <w:tcW w:w="4253" w:type="dxa"/>
          </w:tcPr>
          <w:p w14:paraId="33357FAF" w14:textId="77777777" w:rsidR="00777A41" w:rsidRDefault="008B1727">
            <w:pPr>
              <w:pStyle w:val="Table04Row"/>
            </w:pPr>
            <w:r>
              <w:rPr>
                <w:i/>
              </w:rPr>
              <w:t>Racing Bets Levy Amendment Regulations 2018</w:t>
            </w:r>
          </w:p>
        </w:tc>
        <w:tc>
          <w:tcPr>
            <w:tcW w:w="1418" w:type="dxa"/>
          </w:tcPr>
          <w:p w14:paraId="26703C7C" w14:textId="77777777" w:rsidR="00777A41" w:rsidRDefault="008B1727">
            <w:pPr>
              <w:pStyle w:val="Table04Row"/>
            </w:pPr>
            <w:r>
              <w:t>6 Jul 2018</w:t>
            </w:r>
            <w:r>
              <w:br/>
              <w:t>p. 2542‑4</w:t>
            </w:r>
          </w:p>
        </w:tc>
        <w:tc>
          <w:tcPr>
            <w:tcW w:w="4536" w:type="dxa"/>
          </w:tcPr>
          <w:p w14:paraId="3ACD27B4" w14:textId="77777777" w:rsidR="00777A41" w:rsidRDefault="008B1727">
            <w:pPr>
              <w:pStyle w:val="Table04Row"/>
            </w:pPr>
            <w:r>
              <w:t>r. 1 &amp; 2: 6 Jul 2018 (see r. 2(a));</w:t>
            </w:r>
          </w:p>
          <w:p w14:paraId="6B79093E" w14:textId="77777777" w:rsidR="00777A41" w:rsidRDefault="008B1727">
            <w:pPr>
              <w:pStyle w:val="Table04Row"/>
            </w:pPr>
            <w:r>
              <w:t>Regulations other than r. 1 &amp; 2: 7 Jul 2018 (see r. 2(b))</w:t>
            </w:r>
          </w:p>
        </w:tc>
      </w:tr>
      <w:tr w:rsidR="00777A41" w14:paraId="4565FA15" w14:textId="77777777">
        <w:trPr>
          <w:cantSplit/>
          <w:jc w:val="center"/>
        </w:trPr>
        <w:tc>
          <w:tcPr>
            <w:tcW w:w="4253" w:type="dxa"/>
          </w:tcPr>
          <w:p w14:paraId="32F98634" w14:textId="77777777" w:rsidR="00777A41" w:rsidRDefault="008B1727">
            <w:pPr>
              <w:pStyle w:val="Table04Row"/>
            </w:pPr>
            <w:r>
              <w:rPr>
                <w:i/>
              </w:rPr>
              <w:t>Racing Bets Levy Amendment Regulations 2021</w:t>
            </w:r>
          </w:p>
        </w:tc>
        <w:tc>
          <w:tcPr>
            <w:tcW w:w="1418" w:type="dxa"/>
          </w:tcPr>
          <w:p w14:paraId="299E386E" w14:textId="77777777" w:rsidR="00777A41" w:rsidRDefault="008B1727">
            <w:pPr>
              <w:pStyle w:val="Table04Row"/>
            </w:pPr>
            <w:r>
              <w:t>9 Apr 2021</w:t>
            </w:r>
            <w:r>
              <w:br/>
              <w:t>SL 2021/39</w:t>
            </w:r>
          </w:p>
        </w:tc>
        <w:tc>
          <w:tcPr>
            <w:tcW w:w="4536" w:type="dxa"/>
          </w:tcPr>
          <w:p w14:paraId="35E7AF00" w14:textId="77777777" w:rsidR="00777A41" w:rsidRDefault="008B1727">
            <w:pPr>
              <w:pStyle w:val="Table04Row"/>
            </w:pPr>
            <w:r>
              <w:t>r. 1 &amp; 2: 9 Apr 2021 (see r. 2(a));</w:t>
            </w:r>
          </w:p>
          <w:p w14:paraId="14316114" w14:textId="77777777" w:rsidR="00777A41" w:rsidRDefault="008B1727">
            <w:pPr>
              <w:pStyle w:val="Table04Row"/>
            </w:pPr>
            <w:r>
              <w:t>Regulations other than r. 1 &amp; 2: 1 May 2021 (see r. 2(b))</w:t>
            </w:r>
          </w:p>
        </w:tc>
      </w:tr>
    </w:tbl>
    <w:p w14:paraId="7437CBD8" w14:textId="77777777" w:rsidR="00777A41" w:rsidRDefault="008B1727">
      <w:pPr>
        <w:pStyle w:val="IActName"/>
      </w:pPr>
      <w:r>
        <w:t>Racing Penalties (Appeals)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579739C" w14:textId="77777777">
        <w:trPr>
          <w:cantSplit/>
          <w:jc w:val="center"/>
        </w:trPr>
        <w:tc>
          <w:tcPr>
            <w:tcW w:w="1134" w:type="dxa"/>
          </w:tcPr>
          <w:p w14:paraId="1B9423F8" w14:textId="77777777" w:rsidR="00777A41" w:rsidRDefault="008B1727">
            <w:pPr>
              <w:pStyle w:val="Table04Row"/>
              <w:keepNext/>
            </w:pPr>
            <w:r>
              <w:rPr>
                <w:b/>
              </w:rPr>
              <w:t>Portfolio:</w:t>
            </w:r>
          </w:p>
        </w:tc>
        <w:tc>
          <w:tcPr>
            <w:tcW w:w="8505" w:type="dxa"/>
          </w:tcPr>
          <w:p w14:paraId="1D34965F" w14:textId="77777777" w:rsidR="00777A41" w:rsidRDefault="008B1727">
            <w:pPr>
              <w:pStyle w:val="Table04Row"/>
              <w:keepNext/>
            </w:pPr>
            <w:r>
              <w:t>Minister for Racing and Gaming</w:t>
            </w:r>
          </w:p>
        </w:tc>
      </w:tr>
      <w:tr w:rsidR="00777A41" w14:paraId="4A5C88C0" w14:textId="77777777">
        <w:trPr>
          <w:cantSplit/>
          <w:jc w:val="center"/>
        </w:trPr>
        <w:tc>
          <w:tcPr>
            <w:tcW w:w="1276" w:type="dxa"/>
          </w:tcPr>
          <w:p w14:paraId="1F54EAE3" w14:textId="77777777" w:rsidR="00777A41" w:rsidRDefault="008B1727">
            <w:pPr>
              <w:pStyle w:val="Table04Row"/>
              <w:keepNext/>
            </w:pPr>
            <w:r>
              <w:rPr>
                <w:b/>
              </w:rPr>
              <w:t>Agency:</w:t>
            </w:r>
          </w:p>
        </w:tc>
        <w:tc>
          <w:tcPr>
            <w:tcW w:w="5812" w:type="dxa"/>
          </w:tcPr>
          <w:p w14:paraId="17C3B752" w14:textId="77777777" w:rsidR="00777A41" w:rsidRDefault="008B1727">
            <w:pPr>
              <w:pStyle w:val="Table04Row"/>
              <w:keepNext/>
            </w:pPr>
            <w:r>
              <w:t>Department of Local Government, Sport and Cultural Industries</w:t>
            </w:r>
          </w:p>
        </w:tc>
      </w:tr>
    </w:tbl>
    <w:p w14:paraId="5AF6FDEC" w14:textId="77777777" w:rsidR="00777A41" w:rsidRDefault="00777A41">
      <w:pPr>
        <w:keepNext/>
      </w:pPr>
    </w:p>
    <w:p w14:paraId="50782E36" w14:textId="77777777" w:rsidR="00777A41" w:rsidRDefault="008B1727">
      <w:pPr>
        <w:pStyle w:val="IRegName"/>
      </w:pPr>
      <w:r>
        <w:t>Racing Penalties (Appeals)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1BB28DF" w14:textId="77777777">
        <w:trPr>
          <w:cantSplit/>
          <w:jc w:val="center"/>
        </w:trPr>
        <w:tc>
          <w:tcPr>
            <w:tcW w:w="4253" w:type="dxa"/>
          </w:tcPr>
          <w:p w14:paraId="2D91A18A" w14:textId="77777777" w:rsidR="00777A41" w:rsidRDefault="008B1727">
            <w:pPr>
              <w:pStyle w:val="Table04Row"/>
            </w:pPr>
            <w:r>
              <w:rPr>
                <w:i/>
              </w:rPr>
              <w:t>Racing Penalties (Appeals) Regulations 1991</w:t>
            </w:r>
          </w:p>
        </w:tc>
        <w:tc>
          <w:tcPr>
            <w:tcW w:w="1418" w:type="dxa"/>
          </w:tcPr>
          <w:p w14:paraId="46EEEF64" w14:textId="77777777" w:rsidR="00777A41" w:rsidRDefault="008B1727">
            <w:pPr>
              <w:pStyle w:val="Table04Row"/>
            </w:pPr>
            <w:r>
              <w:t>12 Apr 1991</w:t>
            </w:r>
            <w:r>
              <w:br/>
              <w:t>p. 1662‑3</w:t>
            </w:r>
          </w:p>
        </w:tc>
        <w:tc>
          <w:tcPr>
            <w:tcW w:w="4536" w:type="dxa"/>
          </w:tcPr>
          <w:p w14:paraId="5762BB60" w14:textId="77777777" w:rsidR="00777A41" w:rsidRDefault="008B1727">
            <w:pPr>
              <w:pStyle w:val="Table04Row"/>
            </w:pPr>
            <w:r>
              <w:t xml:space="preserve">15 Apr 1991 (see r. 2 and </w:t>
            </w:r>
            <w:r>
              <w:rPr>
                <w:i/>
              </w:rPr>
              <w:t>Gazette</w:t>
            </w:r>
            <w:r>
              <w:t xml:space="preserve"> 12 Apr 1991 p. 1597)</w:t>
            </w:r>
          </w:p>
        </w:tc>
      </w:tr>
      <w:tr w:rsidR="00777A41" w14:paraId="5AABC466" w14:textId="77777777">
        <w:trPr>
          <w:cantSplit/>
          <w:jc w:val="center"/>
        </w:trPr>
        <w:tc>
          <w:tcPr>
            <w:tcW w:w="4253" w:type="dxa"/>
          </w:tcPr>
          <w:p w14:paraId="041BA212" w14:textId="77777777" w:rsidR="00777A41" w:rsidRDefault="008B1727">
            <w:pPr>
              <w:pStyle w:val="Table04Row"/>
            </w:pPr>
            <w:r>
              <w:rPr>
                <w:i/>
              </w:rPr>
              <w:t>Racing Penalties (Appeals) Amendment Regulations 1994</w:t>
            </w:r>
          </w:p>
        </w:tc>
        <w:tc>
          <w:tcPr>
            <w:tcW w:w="1418" w:type="dxa"/>
          </w:tcPr>
          <w:p w14:paraId="332542B7" w14:textId="77777777" w:rsidR="00777A41" w:rsidRDefault="008B1727">
            <w:pPr>
              <w:pStyle w:val="Table04Row"/>
            </w:pPr>
            <w:r>
              <w:t>16 Aug 1994</w:t>
            </w:r>
            <w:r>
              <w:br/>
              <w:t>p. 4146‑7</w:t>
            </w:r>
          </w:p>
        </w:tc>
        <w:tc>
          <w:tcPr>
            <w:tcW w:w="4536" w:type="dxa"/>
          </w:tcPr>
          <w:p w14:paraId="377D3D77" w14:textId="77777777" w:rsidR="00777A41" w:rsidRDefault="008B1727">
            <w:pPr>
              <w:pStyle w:val="Table04Row"/>
            </w:pPr>
            <w:r>
              <w:t>16 Aug 1994</w:t>
            </w:r>
          </w:p>
        </w:tc>
      </w:tr>
      <w:tr w:rsidR="00777A41" w14:paraId="7B884521" w14:textId="77777777">
        <w:trPr>
          <w:cantSplit/>
          <w:jc w:val="center"/>
        </w:trPr>
        <w:tc>
          <w:tcPr>
            <w:tcW w:w="4253" w:type="dxa"/>
          </w:tcPr>
          <w:p w14:paraId="0A9A6E33" w14:textId="77777777" w:rsidR="00777A41" w:rsidRDefault="008B1727">
            <w:pPr>
              <w:pStyle w:val="Table04Row"/>
            </w:pPr>
            <w:r>
              <w:rPr>
                <w:i/>
              </w:rPr>
              <w:t>Racing Penalties (Appeals) Amendment Regulations 1995</w:t>
            </w:r>
          </w:p>
        </w:tc>
        <w:tc>
          <w:tcPr>
            <w:tcW w:w="1418" w:type="dxa"/>
          </w:tcPr>
          <w:p w14:paraId="618258A4" w14:textId="77777777" w:rsidR="00777A41" w:rsidRDefault="008B1727">
            <w:pPr>
              <w:pStyle w:val="Table04Row"/>
            </w:pPr>
            <w:r>
              <w:t>28 Nov 1995</w:t>
            </w:r>
            <w:r>
              <w:br/>
              <w:t>p. 5522</w:t>
            </w:r>
          </w:p>
        </w:tc>
        <w:tc>
          <w:tcPr>
            <w:tcW w:w="4536" w:type="dxa"/>
          </w:tcPr>
          <w:p w14:paraId="608F7BAB" w14:textId="77777777" w:rsidR="00777A41" w:rsidRDefault="008B1727">
            <w:pPr>
              <w:pStyle w:val="Table04Row"/>
            </w:pPr>
            <w:r>
              <w:t>28 Nov 1995</w:t>
            </w:r>
          </w:p>
        </w:tc>
      </w:tr>
      <w:tr w:rsidR="00777A41" w14:paraId="0581E010" w14:textId="77777777">
        <w:trPr>
          <w:cantSplit/>
          <w:jc w:val="center"/>
        </w:trPr>
        <w:tc>
          <w:tcPr>
            <w:tcW w:w="4253" w:type="dxa"/>
          </w:tcPr>
          <w:p w14:paraId="35D1066A" w14:textId="77777777" w:rsidR="00777A41" w:rsidRDefault="008B1727">
            <w:pPr>
              <w:pStyle w:val="Table04Row"/>
            </w:pPr>
            <w:r>
              <w:rPr>
                <w:i/>
              </w:rPr>
              <w:t>Racing Penalties (Appeals) Amendment Regulations 1998</w:t>
            </w:r>
          </w:p>
        </w:tc>
        <w:tc>
          <w:tcPr>
            <w:tcW w:w="1418" w:type="dxa"/>
          </w:tcPr>
          <w:p w14:paraId="2EEFDB10" w14:textId="77777777" w:rsidR="00777A41" w:rsidRDefault="008B1727">
            <w:pPr>
              <w:pStyle w:val="Table04Row"/>
            </w:pPr>
            <w:r>
              <w:t>11 Sep 1998</w:t>
            </w:r>
            <w:r>
              <w:br/>
              <w:t>p. 4941‑2</w:t>
            </w:r>
          </w:p>
        </w:tc>
        <w:tc>
          <w:tcPr>
            <w:tcW w:w="4536" w:type="dxa"/>
          </w:tcPr>
          <w:p w14:paraId="42B3C463" w14:textId="77777777" w:rsidR="00777A41" w:rsidRDefault="008B1727">
            <w:pPr>
              <w:pStyle w:val="Table04Row"/>
            </w:pPr>
            <w:r>
              <w:t>11 Sep 1998</w:t>
            </w:r>
          </w:p>
        </w:tc>
      </w:tr>
      <w:tr w:rsidR="00777A41" w14:paraId="475D1B6E" w14:textId="77777777">
        <w:trPr>
          <w:cantSplit/>
          <w:jc w:val="center"/>
        </w:trPr>
        <w:tc>
          <w:tcPr>
            <w:tcW w:w="4253" w:type="dxa"/>
          </w:tcPr>
          <w:p w14:paraId="627D6DF9" w14:textId="77777777" w:rsidR="00777A41" w:rsidRDefault="008B1727">
            <w:pPr>
              <w:pStyle w:val="Table04Row"/>
            </w:pPr>
            <w:r>
              <w:rPr>
                <w:i/>
              </w:rPr>
              <w:t>Racing Penalties (Appeals) Amendment Regulations 2000</w:t>
            </w:r>
          </w:p>
        </w:tc>
        <w:tc>
          <w:tcPr>
            <w:tcW w:w="1418" w:type="dxa"/>
          </w:tcPr>
          <w:p w14:paraId="00F0D116" w14:textId="77777777" w:rsidR="00777A41" w:rsidRDefault="008B1727">
            <w:pPr>
              <w:pStyle w:val="Table04Row"/>
            </w:pPr>
            <w:r>
              <w:t>12 May 2000</w:t>
            </w:r>
            <w:r>
              <w:br/>
              <w:t>p. 2287</w:t>
            </w:r>
          </w:p>
        </w:tc>
        <w:tc>
          <w:tcPr>
            <w:tcW w:w="4536" w:type="dxa"/>
          </w:tcPr>
          <w:p w14:paraId="3191F47D" w14:textId="77777777" w:rsidR="00777A41" w:rsidRDefault="008B1727">
            <w:pPr>
              <w:pStyle w:val="Table04Row"/>
            </w:pPr>
            <w:r>
              <w:t>1 Jul 2000 (see r. 2)</w:t>
            </w:r>
          </w:p>
        </w:tc>
      </w:tr>
      <w:tr w:rsidR="00777A41" w14:paraId="384B5BC0" w14:textId="77777777">
        <w:trPr>
          <w:cantSplit/>
          <w:jc w:val="center"/>
        </w:trPr>
        <w:tc>
          <w:tcPr>
            <w:tcW w:w="10207" w:type="dxa"/>
            <w:gridSpan w:val="3"/>
          </w:tcPr>
          <w:p w14:paraId="59F21CE5" w14:textId="77777777" w:rsidR="00777A41" w:rsidRDefault="008B1727">
            <w:pPr>
              <w:pStyle w:val="Table04Row"/>
            </w:pPr>
            <w:r>
              <w:rPr>
                <w:b/>
              </w:rPr>
              <w:t>Reprint 1 as at 3 Jan 2003</w:t>
            </w:r>
          </w:p>
        </w:tc>
      </w:tr>
      <w:tr w:rsidR="00777A41" w14:paraId="2C6F947A" w14:textId="77777777">
        <w:trPr>
          <w:cantSplit/>
          <w:jc w:val="center"/>
        </w:trPr>
        <w:tc>
          <w:tcPr>
            <w:tcW w:w="4253" w:type="dxa"/>
          </w:tcPr>
          <w:p w14:paraId="3E0BB76E" w14:textId="77777777" w:rsidR="00777A41" w:rsidRDefault="008B1727">
            <w:pPr>
              <w:pStyle w:val="Table04Row"/>
            </w:pPr>
            <w:r>
              <w:rPr>
                <w:i/>
              </w:rPr>
              <w:t>Racing and Gambling (Miscellaneous) Amendment Regulations 2004</w:t>
            </w:r>
            <w:r>
              <w:t xml:space="preserve"> Pt. 8</w:t>
            </w:r>
          </w:p>
        </w:tc>
        <w:tc>
          <w:tcPr>
            <w:tcW w:w="1418" w:type="dxa"/>
          </w:tcPr>
          <w:p w14:paraId="6288D944" w14:textId="77777777" w:rsidR="00777A41" w:rsidRDefault="008B1727">
            <w:pPr>
              <w:pStyle w:val="Table04Row"/>
            </w:pPr>
            <w:r>
              <w:t>30 Jan 2004</w:t>
            </w:r>
            <w:r>
              <w:br/>
              <w:t>p. 413‑18</w:t>
            </w:r>
          </w:p>
        </w:tc>
        <w:tc>
          <w:tcPr>
            <w:tcW w:w="4536" w:type="dxa"/>
          </w:tcPr>
          <w:p w14:paraId="3703EB88" w14:textId="77777777" w:rsidR="00777A41" w:rsidRDefault="008B1727">
            <w:pPr>
              <w:pStyle w:val="Table04Row"/>
            </w:pPr>
            <w:r>
              <w:t>30 Jan 2004 (see r. 2)</w:t>
            </w:r>
          </w:p>
        </w:tc>
      </w:tr>
      <w:tr w:rsidR="00777A41" w14:paraId="1F7FCDB9" w14:textId="77777777">
        <w:trPr>
          <w:cantSplit/>
          <w:jc w:val="center"/>
        </w:trPr>
        <w:tc>
          <w:tcPr>
            <w:tcW w:w="4253" w:type="dxa"/>
          </w:tcPr>
          <w:p w14:paraId="4F9FDE84" w14:textId="77777777" w:rsidR="00777A41" w:rsidRDefault="008B1727">
            <w:pPr>
              <w:pStyle w:val="Table04Row"/>
            </w:pPr>
            <w:r>
              <w:rPr>
                <w:i/>
              </w:rPr>
              <w:t>Racing Penalties (Appeals) Amendment Regulations 2005</w:t>
            </w:r>
          </w:p>
        </w:tc>
        <w:tc>
          <w:tcPr>
            <w:tcW w:w="1418" w:type="dxa"/>
          </w:tcPr>
          <w:p w14:paraId="432851C2" w14:textId="77777777" w:rsidR="00777A41" w:rsidRDefault="008B1727">
            <w:pPr>
              <w:pStyle w:val="Table04Row"/>
            </w:pPr>
            <w:r>
              <w:t>14 Oct 2005</w:t>
            </w:r>
            <w:r>
              <w:br/>
              <w:t>p. 4566‑7</w:t>
            </w:r>
          </w:p>
        </w:tc>
        <w:tc>
          <w:tcPr>
            <w:tcW w:w="4536" w:type="dxa"/>
          </w:tcPr>
          <w:p w14:paraId="7CD55737" w14:textId="77777777" w:rsidR="00777A41" w:rsidRDefault="008B1727">
            <w:pPr>
              <w:pStyle w:val="Table04Row"/>
            </w:pPr>
            <w:r>
              <w:t>1 Jan 2006 (see r. 2)</w:t>
            </w:r>
          </w:p>
        </w:tc>
      </w:tr>
      <w:tr w:rsidR="00777A41" w14:paraId="7DEE7004" w14:textId="77777777">
        <w:trPr>
          <w:cantSplit/>
          <w:jc w:val="center"/>
        </w:trPr>
        <w:tc>
          <w:tcPr>
            <w:tcW w:w="4253" w:type="dxa"/>
          </w:tcPr>
          <w:p w14:paraId="0503E5B0" w14:textId="77777777" w:rsidR="00777A41" w:rsidRDefault="008B1727">
            <w:pPr>
              <w:pStyle w:val="Table04Row"/>
            </w:pPr>
            <w:r>
              <w:rPr>
                <w:i/>
              </w:rPr>
              <w:t>Racing Penalties (Appeals) Amendment Regulations 2006</w:t>
            </w:r>
          </w:p>
        </w:tc>
        <w:tc>
          <w:tcPr>
            <w:tcW w:w="1418" w:type="dxa"/>
          </w:tcPr>
          <w:p w14:paraId="018F3C40" w14:textId="77777777" w:rsidR="00777A41" w:rsidRDefault="008B1727">
            <w:pPr>
              <w:pStyle w:val="Table04Row"/>
            </w:pPr>
            <w:r>
              <w:t>14 Nov 2006</w:t>
            </w:r>
            <w:r>
              <w:br/>
              <w:t>p. 4735‑6</w:t>
            </w:r>
          </w:p>
        </w:tc>
        <w:tc>
          <w:tcPr>
            <w:tcW w:w="4536" w:type="dxa"/>
          </w:tcPr>
          <w:p w14:paraId="6F071646" w14:textId="77777777" w:rsidR="00777A41" w:rsidRDefault="008B1727">
            <w:pPr>
              <w:pStyle w:val="Table04Row"/>
            </w:pPr>
            <w:r>
              <w:t>1 Jan 2007 (see r. 2)</w:t>
            </w:r>
          </w:p>
        </w:tc>
      </w:tr>
      <w:tr w:rsidR="00777A41" w14:paraId="6A2EBE95" w14:textId="77777777">
        <w:trPr>
          <w:cantSplit/>
          <w:jc w:val="center"/>
        </w:trPr>
        <w:tc>
          <w:tcPr>
            <w:tcW w:w="4253" w:type="dxa"/>
          </w:tcPr>
          <w:p w14:paraId="3F4C471C" w14:textId="77777777" w:rsidR="00777A41" w:rsidRDefault="008B1727">
            <w:pPr>
              <w:pStyle w:val="Table04Row"/>
            </w:pPr>
            <w:r>
              <w:rPr>
                <w:i/>
              </w:rPr>
              <w:t>Racing Penalties (Appeals) Amendment Regulations 2007</w:t>
            </w:r>
          </w:p>
        </w:tc>
        <w:tc>
          <w:tcPr>
            <w:tcW w:w="1418" w:type="dxa"/>
          </w:tcPr>
          <w:p w14:paraId="6C50C82C" w14:textId="77777777" w:rsidR="00777A41" w:rsidRDefault="008B1727">
            <w:pPr>
              <w:pStyle w:val="Table04Row"/>
            </w:pPr>
            <w:r>
              <w:t>9 Oct 2007</w:t>
            </w:r>
            <w:r>
              <w:br/>
              <w:t>p. 5358‑9</w:t>
            </w:r>
          </w:p>
        </w:tc>
        <w:tc>
          <w:tcPr>
            <w:tcW w:w="4536" w:type="dxa"/>
          </w:tcPr>
          <w:p w14:paraId="721C395E" w14:textId="77777777" w:rsidR="00777A41" w:rsidRDefault="008B1727">
            <w:pPr>
              <w:pStyle w:val="Table04Row"/>
            </w:pPr>
            <w:r>
              <w:t>r. 1 &amp; 2: 9 Oct 2007 (see r. 2(a));</w:t>
            </w:r>
          </w:p>
          <w:p w14:paraId="3FD1AEE1" w14:textId="77777777" w:rsidR="00777A41" w:rsidRDefault="008B1727">
            <w:pPr>
              <w:pStyle w:val="Table04Row"/>
            </w:pPr>
            <w:r>
              <w:t>Regulations other than r. 1 &amp; 2: 1 Jan 2008 (see r. 2(b))</w:t>
            </w:r>
          </w:p>
        </w:tc>
      </w:tr>
      <w:tr w:rsidR="00777A41" w14:paraId="5851E132" w14:textId="77777777">
        <w:trPr>
          <w:cantSplit/>
          <w:jc w:val="center"/>
        </w:trPr>
        <w:tc>
          <w:tcPr>
            <w:tcW w:w="10207" w:type="dxa"/>
            <w:gridSpan w:val="3"/>
          </w:tcPr>
          <w:p w14:paraId="1E5259F5" w14:textId="77777777" w:rsidR="00777A41" w:rsidRDefault="008B1727">
            <w:pPr>
              <w:pStyle w:val="Table04Row"/>
            </w:pPr>
            <w:r>
              <w:rPr>
                <w:b/>
              </w:rPr>
              <w:t>Reprint 2 as at 14 Mar 2008</w:t>
            </w:r>
          </w:p>
        </w:tc>
      </w:tr>
      <w:tr w:rsidR="00777A41" w14:paraId="4E0429C6" w14:textId="77777777">
        <w:trPr>
          <w:cantSplit/>
          <w:jc w:val="center"/>
        </w:trPr>
        <w:tc>
          <w:tcPr>
            <w:tcW w:w="4253" w:type="dxa"/>
          </w:tcPr>
          <w:p w14:paraId="58392928" w14:textId="77777777" w:rsidR="00777A41" w:rsidRDefault="008B1727">
            <w:pPr>
              <w:pStyle w:val="Table04Row"/>
            </w:pPr>
            <w:r>
              <w:rPr>
                <w:i/>
              </w:rPr>
              <w:t>Racing Penalties (Appeals) Amendment Regulations 2008</w:t>
            </w:r>
          </w:p>
        </w:tc>
        <w:tc>
          <w:tcPr>
            <w:tcW w:w="1418" w:type="dxa"/>
          </w:tcPr>
          <w:p w14:paraId="23ECD640" w14:textId="77777777" w:rsidR="00777A41" w:rsidRDefault="008B1727">
            <w:pPr>
              <w:pStyle w:val="Table04Row"/>
            </w:pPr>
            <w:r>
              <w:t>28 Oct 2008</w:t>
            </w:r>
            <w:r>
              <w:br/>
              <w:t>p. 4734</w:t>
            </w:r>
          </w:p>
        </w:tc>
        <w:tc>
          <w:tcPr>
            <w:tcW w:w="4536" w:type="dxa"/>
          </w:tcPr>
          <w:p w14:paraId="4FE40C3F" w14:textId="77777777" w:rsidR="00777A41" w:rsidRDefault="008B1727">
            <w:pPr>
              <w:pStyle w:val="Table04Row"/>
            </w:pPr>
            <w:r>
              <w:t>r. 1 &amp; 2: 28 Oct 2008 (see r. 2(a));</w:t>
            </w:r>
          </w:p>
          <w:p w14:paraId="7AB6B329" w14:textId="77777777" w:rsidR="00777A41" w:rsidRDefault="008B1727">
            <w:pPr>
              <w:pStyle w:val="Table04Row"/>
            </w:pPr>
            <w:r>
              <w:t>Regulations other than r. 1 &amp; 2: 1 Jan 2009 (see r. 2(b))</w:t>
            </w:r>
          </w:p>
        </w:tc>
      </w:tr>
      <w:tr w:rsidR="00777A41" w14:paraId="35370A0D" w14:textId="77777777">
        <w:trPr>
          <w:cantSplit/>
          <w:jc w:val="center"/>
        </w:trPr>
        <w:tc>
          <w:tcPr>
            <w:tcW w:w="4253" w:type="dxa"/>
          </w:tcPr>
          <w:p w14:paraId="10C370C4" w14:textId="77777777" w:rsidR="00777A41" w:rsidRDefault="008B1727">
            <w:pPr>
              <w:pStyle w:val="Table04Row"/>
            </w:pPr>
            <w:r>
              <w:rPr>
                <w:i/>
              </w:rPr>
              <w:t>Racing Penalties (Appeals) Amendment Regulations 2009</w:t>
            </w:r>
          </w:p>
        </w:tc>
        <w:tc>
          <w:tcPr>
            <w:tcW w:w="1418" w:type="dxa"/>
          </w:tcPr>
          <w:p w14:paraId="34C9CEE5" w14:textId="77777777" w:rsidR="00777A41" w:rsidRDefault="008B1727">
            <w:pPr>
              <w:pStyle w:val="Table04Row"/>
            </w:pPr>
            <w:r>
              <w:t>30 Oct 2009</w:t>
            </w:r>
            <w:r>
              <w:br/>
              <w:t>p. 4319‑20</w:t>
            </w:r>
          </w:p>
        </w:tc>
        <w:tc>
          <w:tcPr>
            <w:tcW w:w="4536" w:type="dxa"/>
          </w:tcPr>
          <w:p w14:paraId="3D12E9CE" w14:textId="77777777" w:rsidR="00777A41" w:rsidRDefault="008B1727">
            <w:pPr>
              <w:pStyle w:val="Table04Row"/>
            </w:pPr>
            <w:r>
              <w:t>r. 1 &amp; 2: 30 Oct 2009 (see r. 2(a));</w:t>
            </w:r>
          </w:p>
          <w:p w14:paraId="19A049AC" w14:textId="77777777" w:rsidR="00777A41" w:rsidRDefault="008B1727">
            <w:pPr>
              <w:pStyle w:val="Table04Row"/>
            </w:pPr>
            <w:r>
              <w:t>Regulations other than r. 1 &amp; 2: 1 Jan 2010 (see r. 2(b))</w:t>
            </w:r>
          </w:p>
        </w:tc>
      </w:tr>
      <w:tr w:rsidR="00777A41" w14:paraId="20D56084" w14:textId="77777777">
        <w:trPr>
          <w:cantSplit/>
          <w:jc w:val="center"/>
        </w:trPr>
        <w:tc>
          <w:tcPr>
            <w:tcW w:w="4253" w:type="dxa"/>
          </w:tcPr>
          <w:p w14:paraId="1B8961E7" w14:textId="77777777" w:rsidR="00777A41" w:rsidRDefault="008B1727">
            <w:pPr>
              <w:pStyle w:val="Table04Row"/>
            </w:pPr>
            <w:r>
              <w:rPr>
                <w:i/>
              </w:rPr>
              <w:t>Racing Penalties (Appeals) Amendment Regulations 2010</w:t>
            </w:r>
          </w:p>
        </w:tc>
        <w:tc>
          <w:tcPr>
            <w:tcW w:w="1418" w:type="dxa"/>
          </w:tcPr>
          <w:p w14:paraId="007D91D8" w14:textId="77777777" w:rsidR="00777A41" w:rsidRDefault="008B1727">
            <w:pPr>
              <w:pStyle w:val="Table04Row"/>
            </w:pPr>
            <w:r>
              <w:t>19 Nov 2010</w:t>
            </w:r>
            <w:r>
              <w:br/>
              <w:t>p. 5742‑3</w:t>
            </w:r>
          </w:p>
        </w:tc>
        <w:tc>
          <w:tcPr>
            <w:tcW w:w="4536" w:type="dxa"/>
          </w:tcPr>
          <w:p w14:paraId="6C50C469" w14:textId="77777777" w:rsidR="00777A41" w:rsidRDefault="008B1727">
            <w:pPr>
              <w:pStyle w:val="Table04Row"/>
            </w:pPr>
            <w:r>
              <w:t>r. 1 &amp; 2: 19 Nov 2010 (see r. 2(a));</w:t>
            </w:r>
          </w:p>
          <w:p w14:paraId="718BF225" w14:textId="77777777" w:rsidR="00777A41" w:rsidRDefault="008B1727">
            <w:pPr>
              <w:pStyle w:val="Table04Row"/>
            </w:pPr>
            <w:r>
              <w:t>Regulations other than r. 1 &amp; 2: 1 Jan 2011 (see r. 2(b))</w:t>
            </w:r>
          </w:p>
        </w:tc>
      </w:tr>
      <w:tr w:rsidR="00777A41" w14:paraId="26802E83" w14:textId="77777777">
        <w:trPr>
          <w:cantSplit/>
          <w:jc w:val="center"/>
        </w:trPr>
        <w:tc>
          <w:tcPr>
            <w:tcW w:w="4253" w:type="dxa"/>
          </w:tcPr>
          <w:p w14:paraId="34E47129" w14:textId="77777777" w:rsidR="00777A41" w:rsidRDefault="008B1727">
            <w:pPr>
              <w:pStyle w:val="Table04Row"/>
            </w:pPr>
            <w:r>
              <w:rPr>
                <w:i/>
              </w:rPr>
              <w:t>Racing Penalties (Appeals) Amendment Regulations 2011</w:t>
            </w:r>
          </w:p>
        </w:tc>
        <w:tc>
          <w:tcPr>
            <w:tcW w:w="1418" w:type="dxa"/>
          </w:tcPr>
          <w:p w14:paraId="3AD5F721" w14:textId="77777777" w:rsidR="00777A41" w:rsidRDefault="008B1727">
            <w:pPr>
              <w:pStyle w:val="Table04Row"/>
            </w:pPr>
            <w:r>
              <w:t>4 Nov 2011</w:t>
            </w:r>
            <w:r>
              <w:br/>
              <w:t>p. 4639‑40</w:t>
            </w:r>
          </w:p>
        </w:tc>
        <w:tc>
          <w:tcPr>
            <w:tcW w:w="4536" w:type="dxa"/>
          </w:tcPr>
          <w:p w14:paraId="3D768089" w14:textId="77777777" w:rsidR="00777A41" w:rsidRDefault="008B1727">
            <w:pPr>
              <w:pStyle w:val="Table04Row"/>
            </w:pPr>
            <w:r>
              <w:t>r. 1 &amp; 2: 4 Nov 2011 (see r. 2(a));</w:t>
            </w:r>
          </w:p>
          <w:p w14:paraId="062DCF8E" w14:textId="77777777" w:rsidR="00777A41" w:rsidRDefault="008B1727">
            <w:pPr>
              <w:pStyle w:val="Table04Row"/>
            </w:pPr>
            <w:r>
              <w:t>Regulations other than r. 1 &amp; 2: 1 Jan 2012 (see r. 2(b))</w:t>
            </w:r>
          </w:p>
        </w:tc>
      </w:tr>
      <w:tr w:rsidR="00777A41" w14:paraId="3525AB00" w14:textId="77777777">
        <w:trPr>
          <w:cantSplit/>
          <w:jc w:val="center"/>
        </w:trPr>
        <w:tc>
          <w:tcPr>
            <w:tcW w:w="4253" w:type="dxa"/>
          </w:tcPr>
          <w:p w14:paraId="1E852CB6" w14:textId="77777777" w:rsidR="00777A41" w:rsidRDefault="008B1727">
            <w:pPr>
              <w:pStyle w:val="Table04Row"/>
            </w:pPr>
            <w:r>
              <w:rPr>
                <w:i/>
              </w:rPr>
              <w:t>Racing Penalties (Appeals) Amendment Regulations 2012</w:t>
            </w:r>
          </w:p>
        </w:tc>
        <w:tc>
          <w:tcPr>
            <w:tcW w:w="1418" w:type="dxa"/>
          </w:tcPr>
          <w:p w14:paraId="761102C7" w14:textId="77777777" w:rsidR="00777A41" w:rsidRDefault="008B1727">
            <w:pPr>
              <w:pStyle w:val="Table04Row"/>
            </w:pPr>
            <w:r>
              <w:t>16 Nov 2012</w:t>
            </w:r>
            <w:r>
              <w:br/>
              <w:t>p. 5656‑7</w:t>
            </w:r>
          </w:p>
        </w:tc>
        <w:tc>
          <w:tcPr>
            <w:tcW w:w="4536" w:type="dxa"/>
          </w:tcPr>
          <w:p w14:paraId="05A48322" w14:textId="77777777" w:rsidR="00777A41" w:rsidRDefault="008B1727">
            <w:pPr>
              <w:pStyle w:val="Table04Row"/>
            </w:pPr>
            <w:r>
              <w:t>r. 1 &amp; 2: 16 Nov 2012 (see r. 2(a));</w:t>
            </w:r>
          </w:p>
          <w:p w14:paraId="13476621" w14:textId="77777777" w:rsidR="00777A41" w:rsidRDefault="008B1727">
            <w:pPr>
              <w:pStyle w:val="Table04Row"/>
            </w:pPr>
            <w:r>
              <w:t>Regulations other than r. 1 &amp; 2: 1 Jan 2013 (see r. 2(b))</w:t>
            </w:r>
          </w:p>
        </w:tc>
      </w:tr>
      <w:tr w:rsidR="00777A41" w14:paraId="7F8A81B2" w14:textId="77777777">
        <w:trPr>
          <w:cantSplit/>
          <w:jc w:val="center"/>
        </w:trPr>
        <w:tc>
          <w:tcPr>
            <w:tcW w:w="4253" w:type="dxa"/>
          </w:tcPr>
          <w:p w14:paraId="011DDC85" w14:textId="77777777" w:rsidR="00777A41" w:rsidRDefault="008B1727">
            <w:pPr>
              <w:pStyle w:val="Table04Row"/>
            </w:pPr>
            <w:r>
              <w:rPr>
                <w:i/>
              </w:rPr>
              <w:t>Racing Penalties (Appeals) Amendment Regulations 2013</w:t>
            </w:r>
          </w:p>
        </w:tc>
        <w:tc>
          <w:tcPr>
            <w:tcW w:w="1418" w:type="dxa"/>
          </w:tcPr>
          <w:p w14:paraId="71A192A9" w14:textId="77777777" w:rsidR="00777A41" w:rsidRDefault="008B1727">
            <w:pPr>
              <w:pStyle w:val="Table04Row"/>
            </w:pPr>
            <w:r>
              <w:t>8 Nov 2013</w:t>
            </w:r>
            <w:r>
              <w:br/>
              <w:t>p. 4981‑2</w:t>
            </w:r>
          </w:p>
        </w:tc>
        <w:tc>
          <w:tcPr>
            <w:tcW w:w="4536" w:type="dxa"/>
          </w:tcPr>
          <w:p w14:paraId="5E844E03" w14:textId="77777777" w:rsidR="00777A41" w:rsidRDefault="008B1727">
            <w:pPr>
              <w:pStyle w:val="Table04Row"/>
            </w:pPr>
            <w:r>
              <w:t>r. 1 &amp; 2: 8 Nov 2013 (see r. 2(a));</w:t>
            </w:r>
          </w:p>
          <w:p w14:paraId="14B1AEC5" w14:textId="77777777" w:rsidR="00777A41" w:rsidRDefault="008B1727">
            <w:pPr>
              <w:pStyle w:val="Table04Row"/>
            </w:pPr>
            <w:r>
              <w:t>Regulations other than r. 1 &amp; 2: 1 Jan 2014 (see r. 2(b))</w:t>
            </w:r>
          </w:p>
        </w:tc>
      </w:tr>
      <w:tr w:rsidR="00777A41" w14:paraId="0032DA5D" w14:textId="77777777">
        <w:trPr>
          <w:cantSplit/>
          <w:jc w:val="center"/>
        </w:trPr>
        <w:tc>
          <w:tcPr>
            <w:tcW w:w="10207" w:type="dxa"/>
            <w:gridSpan w:val="3"/>
          </w:tcPr>
          <w:p w14:paraId="7F9E8A76" w14:textId="77777777" w:rsidR="00777A41" w:rsidRDefault="008B1727">
            <w:pPr>
              <w:pStyle w:val="Table04Row"/>
            </w:pPr>
            <w:r>
              <w:rPr>
                <w:b/>
              </w:rPr>
              <w:t>Reprint 3 as at 2 May 2014</w:t>
            </w:r>
          </w:p>
        </w:tc>
      </w:tr>
      <w:tr w:rsidR="00777A41" w14:paraId="57256571" w14:textId="77777777">
        <w:trPr>
          <w:cantSplit/>
          <w:jc w:val="center"/>
        </w:trPr>
        <w:tc>
          <w:tcPr>
            <w:tcW w:w="4253" w:type="dxa"/>
          </w:tcPr>
          <w:p w14:paraId="39EFE140" w14:textId="77777777" w:rsidR="00777A41" w:rsidRDefault="008B1727">
            <w:pPr>
              <w:pStyle w:val="Table04Row"/>
            </w:pPr>
            <w:r>
              <w:rPr>
                <w:i/>
              </w:rPr>
              <w:t>Racing Penalties (Appeals) Amendment Regulations 2014</w:t>
            </w:r>
          </w:p>
        </w:tc>
        <w:tc>
          <w:tcPr>
            <w:tcW w:w="1418" w:type="dxa"/>
          </w:tcPr>
          <w:p w14:paraId="42A12852" w14:textId="77777777" w:rsidR="00777A41" w:rsidRDefault="008B1727">
            <w:pPr>
              <w:pStyle w:val="Table04Row"/>
            </w:pPr>
            <w:r>
              <w:t>14 Nov 2014</w:t>
            </w:r>
            <w:r>
              <w:br/>
              <w:t>p. 4288</w:t>
            </w:r>
          </w:p>
        </w:tc>
        <w:tc>
          <w:tcPr>
            <w:tcW w:w="4536" w:type="dxa"/>
          </w:tcPr>
          <w:p w14:paraId="3B94B25F" w14:textId="77777777" w:rsidR="00777A41" w:rsidRDefault="008B1727">
            <w:pPr>
              <w:pStyle w:val="Table04Row"/>
            </w:pPr>
            <w:r>
              <w:t>r. 1 &amp; 2: 14 Nov 2014 (see r. 2(a));</w:t>
            </w:r>
          </w:p>
          <w:p w14:paraId="528BC585" w14:textId="77777777" w:rsidR="00777A41" w:rsidRDefault="008B1727">
            <w:pPr>
              <w:pStyle w:val="Table04Row"/>
            </w:pPr>
            <w:r>
              <w:t>Regulations other than r. 1 &amp; 2: 1 Jan 2015 (see r. 2(b))</w:t>
            </w:r>
          </w:p>
        </w:tc>
      </w:tr>
      <w:tr w:rsidR="00777A41" w14:paraId="04BB28E0" w14:textId="77777777">
        <w:trPr>
          <w:cantSplit/>
          <w:jc w:val="center"/>
        </w:trPr>
        <w:tc>
          <w:tcPr>
            <w:tcW w:w="4253" w:type="dxa"/>
          </w:tcPr>
          <w:p w14:paraId="50B18FFE" w14:textId="77777777" w:rsidR="00777A41" w:rsidRDefault="008B1727">
            <w:pPr>
              <w:pStyle w:val="Table04Row"/>
            </w:pPr>
            <w:r>
              <w:rPr>
                <w:i/>
              </w:rPr>
              <w:t>Racing, Gaming and Liquor Regulations Amendment (Fees and Charges) Regulations 2015</w:t>
            </w:r>
            <w:r>
              <w:t xml:space="preserve"> Pt. 8</w:t>
            </w:r>
          </w:p>
        </w:tc>
        <w:tc>
          <w:tcPr>
            <w:tcW w:w="1418" w:type="dxa"/>
          </w:tcPr>
          <w:p w14:paraId="46EDEB59" w14:textId="77777777" w:rsidR="00777A41" w:rsidRDefault="008B1727">
            <w:pPr>
              <w:pStyle w:val="Table04Row"/>
            </w:pPr>
            <w:r>
              <w:t>6 Nov 2015</w:t>
            </w:r>
            <w:r>
              <w:br/>
              <w:t>p. 4581‑8</w:t>
            </w:r>
          </w:p>
        </w:tc>
        <w:tc>
          <w:tcPr>
            <w:tcW w:w="4536" w:type="dxa"/>
          </w:tcPr>
          <w:p w14:paraId="306A9AA3" w14:textId="77777777" w:rsidR="00777A41" w:rsidRDefault="008B1727">
            <w:pPr>
              <w:pStyle w:val="Table04Row"/>
            </w:pPr>
            <w:r>
              <w:t>1 Jan 2016 (see r. 2(b))</w:t>
            </w:r>
          </w:p>
        </w:tc>
      </w:tr>
      <w:tr w:rsidR="00777A41" w14:paraId="322CCD6D" w14:textId="77777777">
        <w:trPr>
          <w:cantSplit/>
          <w:jc w:val="center"/>
        </w:trPr>
        <w:tc>
          <w:tcPr>
            <w:tcW w:w="4253" w:type="dxa"/>
          </w:tcPr>
          <w:p w14:paraId="1B1BBBB2" w14:textId="77777777" w:rsidR="00777A41" w:rsidRDefault="008B1727">
            <w:pPr>
              <w:pStyle w:val="Table04Row"/>
            </w:pPr>
            <w:r>
              <w:rPr>
                <w:i/>
              </w:rPr>
              <w:t>Racing, Gaming and Liquor Regulations Amendment (Fees and Charges) Regulations 2016</w:t>
            </w:r>
            <w:r>
              <w:t xml:space="preserve"> Pt. 8</w:t>
            </w:r>
          </w:p>
        </w:tc>
        <w:tc>
          <w:tcPr>
            <w:tcW w:w="1418" w:type="dxa"/>
          </w:tcPr>
          <w:p w14:paraId="11FC567C" w14:textId="77777777" w:rsidR="00777A41" w:rsidRDefault="008B1727">
            <w:pPr>
              <w:pStyle w:val="Table04Row"/>
            </w:pPr>
            <w:r>
              <w:t>28 Oct 2016</w:t>
            </w:r>
            <w:r>
              <w:br/>
              <w:t>p. 4910‑16</w:t>
            </w:r>
          </w:p>
        </w:tc>
        <w:tc>
          <w:tcPr>
            <w:tcW w:w="4536" w:type="dxa"/>
          </w:tcPr>
          <w:p w14:paraId="188E9D14" w14:textId="77777777" w:rsidR="00777A41" w:rsidRDefault="008B1727">
            <w:pPr>
              <w:pStyle w:val="Table04Row"/>
            </w:pPr>
            <w:r>
              <w:t>1 Jan 2017 (see r. 2(b))</w:t>
            </w:r>
          </w:p>
        </w:tc>
      </w:tr>
      <w:tr w:rsidR="00777A41" w14:paraId="596C71C4" w14:textId="77777777">
        <w:trPr>
          <w:cantSplit/>
          <w:jc w:val="center"/>
        </w:trPr>
        <w:tc>
          <w:tcPr>
            <w:tcW w:w="4253" w:type="dxa"/>
          </w:tcPr>
          <w:p w14:paraId="7BD19B2C" w14:textId="77777777" w:rsidR="00777A41" w:rsidRDefault="008B1727">
            <w:pPr>
              <w:pStyle w:val="Table04Row"/>
            </w:pPr>
            <w:r>
              <w:rPr>
                <w:i/>
              </w:rPr>
              <w:t>Racing, Gaming and Liquor Regulations Amendment (Fees and Charges) Regulations 2017</w:t>
            </w:r>
            <w:r>
              <w:t xml:space="preserve"> Pt. 8</w:t>
            </w:r>
          </w:p>
        </w:tc>
        <w:tc>
          <w:tcPr>
            <w:tcW w:w="1418" w:type="dxa"/>
          </w:tcPr>
          <w:p w14:paraId="333AD940" w14:textId="77777777" w:rsidR="00777A41" w:rsidRDefault="008B1727">
            <w:pPr>
              <w:pStyle w:val="Table04Row"/>
            </w:pPr>
            <w:r>
              <w:t>10 Nov 2017</w:t>
            </w:r>
            <w:r>
              <w:br/>
              <w:t>p. 5579‑94</w:t>
            </w:r>
          </w:p>
        </w:tc>
        <w:tc>
          <w:tcPr>
            <w:tcW w:w="4536" w:type="dxa"/>
          </w:tcPr>
          <w:p w14:paraId="73AD463C" w14:textId="77777777" w:rsidR="00777A41" w:rsidRDefault="008B1727">
            <w:pPr>
              <w:pStyle w:val="Table04Row"/>
            </w:pPr>
            <w:r>
              <w:t>1 Jan 2018 (see r. 2(b))</w:t>
            </w:r>
          </w:p>
        </w:tc>
      </w:tr>
      <w:tr w:rsidR="00777A41" w14:paraId="3FAD421C" w14:textId="77777777">
        <w:trPr>
          <w:cantSplit/>
          <w:jc w:val="center"/>
        </w:trPr>
        <w:tc>
          <w:tcPr>
            <w:tcW w:w="4253" w:type="dxa"/>
          </w:tcPr>
          <w:p w14:paraId="305563B7" w14:textId="77777777" w:rsidR="00777A41" w:rsidRDefault="008B1727">
            <w:pPr>
              <w:pStyle w:val="Table04Row"/>
            </w:pPr>
            <w:r>
              <w:rPr>
                <w:i/>
              </w:rPr>
              <w:t>Racing, Gaming and Liquor Regulations Amendment (Fees and Charges) Regulations 2018</w:t>
            </w:r>
            <w:r>
              <w:t xml:space="preserve"> Pt. 8</w:t>
            </w:r>
          </w:p>
        </w:tc>
        <w:tc>
          <w:tcPr>
            <w:tcW w:w="1418" w:type="dxa"/>
          </w:tcPr>
          <w:p w14:paraId="56DF3274" w14:textId="77777777" w:rsidR="00777A41" w:rsidRDefault="008B1727">
            <w:pPr>
              <w:pStyle w:val="Table04Row"/>
            </w:pPr>
            <w:r>
              <w:t>7 Sep 2018</w:t>
            </w:r>
            <w:r>
              <w:br/>
              <w:t>p. 3192‑200</w:t>
            </w:r>
          </w:p>
        </w:tc>
        <w:tc>
          <w:tcPr>
            <w:tcW w:w="4536" w:type="dxa"/>
          </w:tcPr>
          <w:p w14:paraId="4B9F7736" w14:textId="77777777" w:rsidR="00777A41" w:rsidRDefault="008B1727">
            <w:pPr>
              <w:pStyle w:val="Table04Row"/>
            </w:pPr>
            <w:r>
              <w:t>1 Jan 2019 (see r. 2(b))</w:t>
            </w:r>
          </w:p>
        </w:tc>
      </w:tr>
      <w:tr w:rsidR="00777A41" w14:paraId="06518E9A" w14:textId="77777777">
        <w:trPr>
          <w:cantSplit/>
          <w:jc w:val="center"/>
        </w:trPr>
        <w:tc>
          <w:tcPr>
            <w:tcW w:w="4253" w:type="dxa"/>
          </w:tcPr>
          <w:p w14:paraId="74CE10CC" w14:textId="77777777" w:rsidR="00777A41" w:rsidRDefault="008B1727">
            <w:pPr>
              <w:pStyle w:val="Table04Row"/>
            </w:pPr>
            <w:r>
              <w:rPr>
                <w:i/>
              </w:rPr>
              <w:t>Racing, Gaming and Liquor Regulations Amendment (Fees and Charges) Regulations 2019</w:t>
            </w:r>
            <w:r>
              <w:t xml:space="preserve"> Pt. 8</w:t>
            </w:r>
          </w:p>
        </w:tc>
        <w:tc>
          <w:tcPr>
            <w:tcW w:w="1418" w:type="dxa"/>
          </w:tcPr>
          <w:p w14:paraId="20676024" w14:textId="77777777" w:rsidR="00777A41" w:rsidRDefault="008B1727">
            <w:pPr>
              <w:pStyle w:val="Table04Row"/>
            </w:pPr>
            <w:r>
              <w:t>22 Oct 2019</w:t>
            </w:r>
            <w:r>
              <w:br/>
              <w:t>p. 3720‑9</w:t>
            </w:r>
          </w:p>
        </w:tc>
        <w:tc>
          <w:tcPr>
            <w:tcW w:w="4536" w:type="dxa"/>
          </w:tcPr>
          <w:p w14:paraId="38E00CA3" w14:textId="77777777" w:rsidR="00777A41" w:rsidRDefault="008B1727">
            <w:pPr>
              <w:pStyle w:val="Table04Row"/>
            </w:pPr>
            <w:r>
              <w:t>1 Jan 2020 (see r. 2(b))</w:t>
            </w:r>
          </w:p>
        </w:tc>
      </w:tr>
      <w:tr w:rsidR="00777A41" w14:paraId="5A974FCE" w14:textId="77777777">
        <w:trPr>
          <w:cantSplit/>
          <w:jc w:val="center"/>
        </w:trPr>
        <w:tc>
          <w:tcPr>
            <w:tcW w:w="4253" w:type="dxa"/>
          </w:tcPr>
          <w:p w14:paraId="01D86511" w14:textId="77777777" w:rsidR="00777A41" w:rsidRDefault="008B1727">
            <w:pPr>
              <w:pStyle w:val="Table04Row"/>
            </w:pPr>
            <w:r>
              <w:rPr>
                <w:i/>
              </w:rPr>
              <w:t>Racing Penalties (Appeals) Amendment Regulations 2022</w:t>
            </w:r>
          </w:p>
        </w:tc>
        <w:tc>
          <w:tcPr>
            <w:tcW w:w="1418" w:type="dxa"/>
          </w:tcPr>
          <w:p w14:paraId="65A9FCB7" w14:textId="77777777" w:rsidR="00777A41" w:rsidRDefault="008B1727">
            <w:pPr>
              <w:pStyle w:val="Table04Row"/>
            </w:pPr>
            <w:r>
              <w:t>30 Jun 2022</w:t>
            </w:r>
            <w:r>
              <w:br/>
              <w:t>SL 2022/119</w:t>
            </w:r>
          </w:p>
        </w:tc>
        <w:tc>
          <w:tcPr>
            <w:tcW w:w="4536" w:type="dxa"/>
          </w:tcPr>
          <w:p w14:paraId="4550D385" w14:textId="77777777" w:rsidR="00777A41" w:rsidRDefault="008B1727">
            <w:pPr>
              <w:pStyle w:val="Table04Row"/>
            </w:pPr>
            <w:r>
              <w:t>r. 1 &amp; 2: 30 Jun 2022 (see r. 2(a));</w:t>
            </w:r>
          </w:p>
          <w:p w14:paraId="48CF7A65" w14:textId="77777777" w:rsidR="00777A41" w:rsidRDefault="008B1727">
            <w:pPr>
              <w:pStyle w:val="Table04Row"/>
            </w:pPr>
            <w:r>
              <w:t>Regulations other than r. 1 &amp; 2: 1 Jul 2022 (see r. 2(b) and SL 2022/113 cl. 2)</w:t>
            </w:r>
          </w:p>
        </w:tc>
      </w:tr>
      <w:tr w:rsidR="00777A41" w14:paraId="3C2830BE" w14:textId="77777777">
        <w:trPr>
          <w:cantSplit/>
          <w:jc w:val="center"/>
        </w:trPr>
        <w:tc>
          <w:tcPr>
            <w:tcW w:w="4253" w:type="dxa"/>
          </w:tcPr>
          <w:p w14:paraId="79DD66E0" w14:textId="77777777" w:rsidR="00777A41" w:rsidRDefault="008B1727">
            <w:pPr>
              <w:pStyle w:val="Table04Row"/>
            </w:pPr>
            <w:r>
              <w:rPr>
                <w:i/>
              </w:rPr>
              <w:t>Racing and Gaming Regulations Amendment (Fees and Charges) Regulations 2022</w:t>
            </w:r>
            <w:r>
              <w:t xml:space="preserve"> Pt. 8</w:t>
            </w:r>
          </w:p>
        </w:tc>
        <w:tc>
          <w:tcPr>
            <w:tcW w:w="1418" w:type="dxa"/>
          </w:tcPr>
          <w:p w14:paraId="3DC0A5CC" w14:textId="77777777" w:rsidR="00777A41" w:rsidRDefault="008B1727">
            <w:pPr>
              <w:pStyle w:val="Table04Row"/>
            </w:pPr>
            <w:r>
              <w:t>12 Aug 2022</w:t>
            </w:r>
            <w:r>
              <w:br/>
              <w:t>SL 2022/144</w:t>
            </w:r>
          </w:p>
        </w:tc>
        <w:tc>
          <w:tcPr>
            <w:tcW w:w="4536" w:type="dxa"/>
          </w:tcPr>
          <w:p w14:paraId="22A557DB" w14:textId="77777777" w:rsidR="00777A41" w:rsidRDefault="008B1727">
            <w:pPr>
              <w:pStyle w:val="Table04Row"/>
            </w:pPr>
            <w:r>
              <w:t>1 Jan 2023 (see r. 2(b))</w:t>
            </w:r>
          </w:p>
        </w:tc>
      </w:tr>
      <w:tr w:rsidR="00777A41" w14:paraId="05B5B056" w14:textId="77777777">
        <w:trPr>
          <w:cantSplit/>
          <w:jc w:val="center"/>
        </w:trPr>
        <w:tc>
          <w:tcPr>
            <w:tcW w:w="4253" w:type="dxa"/>
          </w:tcPr>
          <w:p w14:paraId="6CE2CE19" w14:textId="77777777" w:rsidR="00777A41" w:rsidRDefault="008B1727">
            <w:pPr>
              <w:pStyle w:val="Table04Row"/>
            </w:pPr>
            <w:r>
              <w:rPr>
                <w:i/>
                <w:color w:val="FF0000"/>
              </w:rPr>
              <w:t>Racing and Gaming Regulations Amendment (Fees and Charges) Regulations 2023</w:t>
            </w:r>
            <w:r>
              <w:rPr>
                <w:color w:val="FF0000"/>
              </w:rPr>
              <w:t xml:space="preserve"> Pt. 8</w:t>
            </w:r>
          </w:p>
        </w:tc>
        <w:tc>
          <w:tcPr>
            <w:tcW w:w="1418" w:type="dxa"/>
          </w:tcPr>
          <w:p w14:paraId="5409968F" w14:textId="77777777" w:rsidR="00777A41" w:rsidRDefault="008B1727">
            <w:pPr>
              <w:pStyle w:val="Table04Row"/>
            </w:pPr>
            <w:r>
              <w:rPr>
                <w:color w:val="FF0000"/>
              </w:rPr>
              <w:t>18 Oct 2023</w:t>
            </w:r>
            <w:r>
              <w:rPr>
                <w:color w:val="FF0000"/>
              </w:rPr>
              <w:br/>
              <w:t>SL 2023/156</w:t>
            </w:r>
          </w:p>
        </w:tc>
        <w:tc>
          <w:tcPr>
            <w:tcW w:w="4536" w:type="dxa"/>
          </w:tcPr>
          <w:p w14:paraId="0EE1C0FF" w14:textId="77777777" w:rsidR="00777A41" w:rsidRDefault="008B1727">
            <w:pPr>
              <w:pStyle w:val="Table04Row"/>
            </w:pPr>
            <w:r>
              <w:rPr>
                <w:color w:val="FF0000"/>
              </w:rPr>
              <w:t>1 Jan 2024 (see r. 2(b))</w:t>
            </w:r>
          </w:p>
        </w:tc>
      </w:tr>
    </w:tbl>
    <w:p w14:paraId="263A817A" w14:textId="77777777" w:rsidR="00777A41" w:rsidRDefault="008B1727">
      <w:pPr>
        <w:pStyle w:val="IActName"/>
      </w:pPr>
      <w:r>
        <w:t>Radiation Safety Act 1975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15BAF01" w14:textId="77777777">
        <w:trPr>
          <w:cantSplit/>
          <w:jc w:val="center"/>
        </w:trPr>
        <w:tc>
          <w:tcPr>
            <w:tcW w:w="1134" w:type="dxa"/>
          </w:tcPr>
          <w:p w14:paraId="2D85DB92" w14:textId="77777777" w:rsidR="00777A41" w:rsidRDefault="008B1727">
            <w:pPr>
              <w:pStyle w:val="Table04Row"/>
              <w:keepNext/>
            </w:pPr>
            <w:r>
              <w:rPr>
                <w:b/>
              </w:rPr>
              <w:t>Portfolio:</w:t>
            </w:r>
          </w:p>
        </w:tc>
        <w:tc>
          <w:tcPr>
            <w:tcW w:w="8505" w:type="dxa"/>
          </w:tcPr>
          <w:p w14:paraId="03453700" w14:textId="77777777" w:rsidR="00777A41" w:rsidRDefault="008B1727">
            <w:pPr>
              <w:pStyle w:val="Table04Row"/>
              <w:keepNext/>
            </w:pPr>
            <w:r>
              <w:t>Minister for Health</w:t>
            </w:r>
          </w:p>
        </w:tc>
      </w:tr>
      <w:tr w:rsidR="00777A41" w14:paraId="6E5D9DB2" w14:textId="77777777">
        <w:trPr>
          <w:cantSplit/>
          <w:jc w:val="center"/>
        </w:trPr>
        <w:tc>
          <w:tcPr>
            <w:tcW w:w="1276" w:type="dxa"/>
          </w:tcPr>
          <w:p w14:paraId="05556F18" w14:textId="77777777" w:rsidR="00777A41" w:rsidRDefault="008B1727">
            <w:pPr>
              <w:pStyle w:val="Table04Row"/>
              <w:keepNext/>
            </w:pPr>
            <w:r>
              <w:rPr>
                <w:b/>
              </w:rPr>
              <w:t>Agency:</w:t>
            </w:r>
          </w:p>
        </w:tc>
        <w:tc>
          <w:tcPr>
            <w:tcW w:w="5812" w:type="dxa"/>
          </w:tcPr>
          <w:p w14:paraId="399398E7" w14:textId="77777777" w:rsidR="00777A41" w:rsidRDefault="008B1727">
            <w:pPr>
              <w:pStyle w:val="Table04Row"/>
              <w:keepNext/>
            </w:pPr>
            <w:r>
              <w:t>Health Department of Western Australia</w:t>
            </w:r>
          </w:p>
        </w:tc>
      </w:tr>
    </w:tbl>
    <w:p w14:paraId="1877B652" w14:textId="77777777" w:rsidR="00777A41" w:rsidRDefault="00777A41">
      <w:pPr>
        <w:keepNext/>
      </w:pPr>
    </w:p>
    <w:p w14:paraId="439A169F" w14:textId="77777777" w:rsidR="00777A41" w:rsidRDefault="008B1727">
      <w:pPr>
        <w:pStyle w:val="IRegName"/>
      </w:pPr>
      <w:r>
        <w:t>Radiation Safety (General)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1A8C456" w14:textId="77777777">
        <w:trPr>
          <w:cantSplit/>
          <w:jc w:val="center"/>
        </w:trPr>
        <w:tc>
          <w:tcPr>
            <w:tcW w:w="4253" w:type="dxa"/>
          </w:tcPr>
          <w:p w14:paraId="09629966" w14:textId="77777777" w:rsidR="00777A41" w:rsidRDefault="008B1727">
            <w:pPr>
              <w:pStyle w:val="Table04Row"/>
            </w:pPr>
            <w:r>
              <w:rPr>
                <w:i/>
              </w:rPr>
              <w:t>Radiation Safety (General) Regulations 1983</w:t>
            </w:r>
          </w:p>
        </w:tc>
        <w:tc>
          <w:tcPr>
            <w:tcW w:w="1418" w:type="dxa"/>
          </w:tcPr>
          <w:p w14:paraId="26A3840C" w14:textId="77777777" w:rsidR="00777A41" w:rsidRDefault="008B1727">
            <w:pPr>
              <w:pStyle w:val="Table04Row"/>
            </w:pPr>
            <w:r>
              <w:t>21 Feb 1983</w:t>
            </w:r>
            <w:r>
              <w:br/>
              <w:t>p. 555‑636</w:t>
            </w:r>
          </w:p>
        </w:tc>
        <w:tc>
          <w:tcPr>
            <w:tcW w:w="4536" w:type="dxa"/>
          </w:tcPr>
          <w:p w14:paraId="6A0D775B" w14:textId="77777777" w:rsidR="00777A41" w:rsidRDefault="008B1727">
            <w:pPr>
              <w:pStyle w:val="Table04Row"/>
            </w:pPr>
            <w:r>
              <w:t>21 Aug 1983 (see r. 2)</w:t>
            </w:r>
          </w:p>
        </w:tc>
      </w:tr>
      <w:tr w:rsidR="00777A41" w14:paraId="491BA2B9" w14:textId="77777777">
        <w:trPr>
          <w:cantSplit/>
          <w:jc w:val="center"/>
        </w:trPr>
        <w:tc>
          <w:tcPr>
            <w:tcW w:w="4253" w:type="dxa"/>
          </w:tcPr>
          <w:p w14:paraId="6280EEC2" w14:textId="77777777" w:rsidR="00777A41" w:rsidRDefault="008B1727">
            <w:pPr>
              <w:pStyle w:val="Table04Row"/>
            </w:pPr>
            <w:r>
              <w:rPr>
                <w:i/>
              </w:rPr>
              <w:t>Health Legislation Amendment Regulations 1984</w:t>
            </w:r>
            <w:r>
              <w:t xml:space="preserve"> r. 4</w:t>
            </w:r>
          </w:p>
        </w:tc>
        <w:tc>
          <w:tcPr>
            <w:tcW w:w="1418" w:type="dxa"/>
          </w:tcPr>
          <w:p w14:paraId="07546850" w14:textId="77777777" w:rsidR="00777A41" w:rsidRDefault="008B1727">
            <w:pPr>
              <w:pStyle w:val="Table04Row"/>
            </w:pPr>
            <w:r>
              <w:t>29 Jun 1984</w:t>
            </w:r>
            <w:r>
              <w:br/>
              <w:t>p. 1780‑4</w:t>
            </w:r>
          </w:p>
        </w:tc>
        <w:tc>
          <w:tcPr>
            <w:tcW w:w="4536" w:type="dxa"/>
          </w:tcPr>
          <w:p w14:paraId="4C3284C0" w14:textId="77777777" w:rsidR="00777A41" w:rsidRDefault="008B1727">
            <w:pPr>
              <w:pStyle w:val="Table04Row"/>
            </w:pPr>
            <w:r>
              <w:t>1 Jul 1984 (see r. 2)</w:t>
            </w:r>
          </w:p>
        </w:tc>
      </w:tr>
      <w:tr w:rsidR="00777A41" w14:paraId="09837E84" w14:textId="77777777">
        <w:trPr>
          <w:cantSplit/>
          <w:jc w:val="center"/>
        </w:trPr>
        <w:tc>
          <w:tcPr>
            <w:tcW w:w="4253" w:type="dxa"/>
          </w:tcPr>
          <w:p w14:paraId="443E7F67" w14:textId="77777777" w:rsidR="00777A41" w:rsidRDefault="008B1727">
            <w:pPr>
              <w:pStyle w:val="Table04Row"/>
            </w:pPr>
            <w:r>
              <w:rPr>
                <w:i/>
              </w:rPr>
              <w:t>Radiation Safety (General) Amendment Regulations 1986</w:t>
            </w:r>
          </w:p>
        </w:tc>
        <w:tc>
          <w:tcPr>
            <w:tcW w:w="1418" w:type="dxa"/>
          </w:tcPr>
          <w:p w14:paraId="2CAA7759" w14:textId="77777777" w:rsidR="00777A41" w:rsidRDefault="008B1727">
            <w:pPr>
              <w:pStyle w:val="Table04Row"/>
            </w:pPr>
            <w:r>
              <w:t>10 Oct 1986</w:t>
            </w:r>
            <w:r>
              <w:br/>
              <w:t>p. 3844‑6</w:t>
            </w:r>
          </w:p>
        </w:tc>
        <w:tc>
          <w:tcPr>
            <w:tcW w:w="4536" w:type="dxa"/>
          </w:tcPr>
          <w:p w14:paraId="22B15E83" w14:textId="77777777" w:rsidR="00777A41" w:rsidRDefault="008B1727">
            <w:pPr>
              <w:pStyle w:val="Table04Row"/>
            </w:pPr>
            <w:r>
              <w:t>10 Oct 1986</w:t>
            </w:r>
          </w:p>
        </w:tc>
      </w:tr>
      <w:tr w:rsidR="00777A41" w14:paraId="7EB6518C" w14:textId="77777777">
        <w:trPr>
          <w:cantSplit/>
          <w:jc w:val="center"/>
        </w:trPr>
        <w:tc>
          <w:tcPr>
            <w:tcW w:w="4253" w:type="dxa"/>
          </w:tcPr>
          <w:p w14:paraId="149946E7" w14:textId="77777777" w:rsidR="00777A41" w:rsidRDefault="008B1727">
            <w:pPr>
              <w:pStyle w:val="Table04Row"/>
            </w:pPr>
            <w:r>
              <w:rPr>
                <w:i/>
              </w:rPr>
              <w:t>Radiation Safety (General) Amendment Regulations (No. 2) 1986</w:t>
            </w:r>
          </w:p>
        </w:tc>
        <w:tc>
          <w:tcPr>
            <w:tcW w:w="1418" w:type="dxa"/>
          </w:tcPr>
          <w:p w14:paraId="5741C131" w14:textId="77777777" w:rsidR="00777A41" w:rsidRDefault="008B1727">
            <w:pPr>
              <w:pStyle w:val="Table04Row"/>
            </w:pPr>
            <w:r>
              <w:t>5 Dec 1986</w:t>
            </w:r>
            <w:r>
              <w:br/>
              <w:t>p. 4467‑8</w:t>
            </w:r>
          </w:p>
        </w:tc>
        <w:tc>
          <w:tcPr>
            <w:tcW w:w="4536" w:type="dxa"/>
          </w:tcPr>
          <w:p w14:paraId="109D5443" w14:textId="77777777" w:rsidR="00777A41" w:rsidRDefault="008B1727">
            <w:pPr>
              <w:pStyle w:val="Table04Row"/>
            </w:pPr>
            <w:r>
              <w:t>5 Dec 1986</w:t>
            </w:r>
          </w:p>
        </w:tc>
      </w:tr>
      <w:tr w:rsidR="00777A41" w14:paraId="122BCCD2" w14:textId="77777777">
        <w:trPr>
          <w:cantSplit/>
          <w:jc w:val="center"/>
        </w:trPr>
        <w:tc>
          <w:tcPr>
            <w:tcW w:w="4253" w:type="dxa"/>
          </w:tcPr>
          <w:p w14:paraId="33636571" w14:textId="77777777" w:rsidR="00777A41" w:rsidRDefault="008B1727">
            <w:pPr>
              <w:pStyle w:val="Table04Row"/>
            </w:pPr>
            <w:r>
              <w:rPr>
                <w:i/>
              </w:rPr>
              <w:t>Radiation Safety (General) Amendment Regulations 1987</w:t>
            </w:r>
          </w:p>
        </w:tc>
        <w:tc>
          <w:tcPr>
            <w:tcW w:w="1418" w:type="dxa"/>
          </w:tcPr>
          <w:p w14:paraId="07376404" w14:textId="77777777" w:rsidR="00777A41" w:rsidRDefault="008B1727">
            <w:pPr>
              <w:pStyle w:val="Table04Row"/>
            </w:pPr>
            <w:r>
              <w:t>26 Jun 1987</w:t>
            </w:r>
            <w:r>
              <w:br/>
              <w:t>p. 2461‑2</w:t>
            </w:r>
          </w:p>
        </w:tc>
        <w:tc>
          <w:tcPr>
            <w:tcW w:w="4536" w:type="dxa"/>
          </w:tcPr>
          <w:p w14:paraId="73049743" w14:textId="77777777" w:rsidR="00777A41" w:rsidRDefault="008B1727">
            <w:pPr>
              <w:pStyle w:val="Table04Row"/>
            </w:pPr>
            <w:r>
              <w:t>1 Jul 1987 (see r. 2)</w:t>
            </w:r>
          </w:p>
        </w:tc>
      </w:tr>
      <w:tr w:rsidR="00777A41" w14:paraId="165C529E" w14:textId="77777777">
        <w:trPr>
          <w:cantSplit/>
          <w:jc w:val="center"/>
        </w:trPr>
        <w:tc>
          <w:tcPr>
            <w:tcW w:w="4253" w:type="dxa"/>
          </w:tcPr>
          <w:p w14:paraId="355D41EC" w14:textId="77777777" w:rsidR="00777A41" w:rsidRDefault="008B1727">
            <w:pPr>
              <w:pStyle w:val="Table04Row"/>
            </w:pPr>
            <w:r>
              <w:rPr>
                <w:i/>
              </w:rPr>
              <w:t>Radiation Safety (General) Amendment Regulations 1988</w:t>
            </w:r>
          </w:p>
        </w:tc>
        <w:tc>
          <w:tcPr>
            <w:tcW w:w="1418" w:type="dxa"/>
          </w:tcPr>
          <w:p w14:paraId="55B6C5F6" w14:textId="77777777" w:rsidR="00777A41" w:rsidRDefault="008B1727">
            <w:pPr>
              <w:pStyle w:val="Table04Row"/>
            </w:pPr>
            <w:r>
              <w:t>1 Jul 1988</w:t>
            </w:r>
            <w:r>
              <w:br/>
              <w:t>p. 2143</w:t>
            </w:r>
          </w:p>
        </w:tc>
        <w:tc>
          <w:tcPr>
            <w:tcW w:w="4536" w:type="dxa"/>
          </w:tcPr>
          <w:p w14:paraId="5FD5564B" w14:textId="77777777" w:rsidR="00777A41" w:rsidRDefault="008B1727">
            <w:pPr>
              <w:pStyle w:val="Table04Row"/>
            </w:pPr>
            <w:r>
              <w:t>1 Jul 1988 (see r. 2)</w:t>
            </w:r>
          </w:p>
        </w:tc>
      </w:tr>
      <w:tr w:rsidR="00777A41" w14:paraId="6AF5DC7B" w14:textId="77777777">
        <w:trPr>
          <w:cantSplit/>
          <w:jc w:val="center"/>
        </w:trPr>
        <w:tc>
          <w:tcPr>
            <w:tcW w:w="4253" w:type="dxa"/>
          </w:tcPr>
          <w:p w14:paraId="6EDA22EE" w14:textId="77777777" w:rsidR="00777A41" w:rsidRDefault="008B1727">
            <w:pPr>
              <w:pStyle w:val="Table04Row"/>
            </w:pPr>
            <w:r>
              <w:rPr>
                <w:i/>
              </w:rPr>
              <w:t>Radiation Safety (General) Amendment Regulations 1989</w:t>
            </w:r>
          </w:p>
        </w:tc>
        <w:tc>
          <w:tcPr>
            <w:tcW w:w="1418" w:type="dxa"/>
          </w:tcPr>
          <w:p w14:paraId="417AF2C1" w14:textId="77777777" w:rsidR="00777A41" w:rsidRDefault="008B1727">
            <w:pPr>
              <w:pStyle w:val="Table04Row"/>
            </w:pPr>
            <w:r>
              <w:t>20 Oct 1989</w:t>
            </w:r>
            <w:r>
              <w:br/>
              <w:t>p. 3842</w:t>
            </w:r>
          </w:p>
        </w:tc>
        <w:tc>
          <w:tcPr>
            <w:tcW w:w="4536" w:type="dxa"/>
          </w:tcPr>
          <w:p w14:paraId="24BFBE57" w14:textId="77777777" w:rsidR="00777A41" w:rsidRDefault="008B1727">
            <w:pPr>
              <w:pStyle w:val="Table04Row"/>
            </w:pPr>
            <w:r>
              <w:t>20 Oct 1989</w:t>
            </w:r>
          </w:p>
        </w:tc>
      </w:tr>
      <w:tr w:rsidR="00777A41" w14:paraId="6EDC81B1" w14:textId="77777777">
        <w:trPr>
          <w:cantSplit/>
          <w:jc w:val="center"/>
        </w:trPr>
        <w:tc>
          <w:tcPr>
            <w:tcW w:w="4253" w:type="dxa"/>
          </w:tcPr>
          <w:p w14:paraId="75184275" w14:textId="77777777" w:rsidR="00777A41" w:rsidRDefault="008B1727">
            <w:pPr>
              <w:pStyle w:val="Table04Row"/>
            </w:pPr>
            <w:r>
              <w:rPr>
                <w:i/>
              </w:rPr>
              <w:t>Radiation Safety (General) Amendment Regulations (No. 2) 1990</w:t>
            </w:r>
          </w:p>
        </w:tc>
        <w:tc>
          <w:tcPr>
            <w:tcW w:w="1418" w:type="dxa"/>
          </w:tcPr>
          <w:p w14:paraId="3EBA725F" w14:textId="77777777" w:rsidR="00777A41" w:rsidRDefault="008B1727">
            <w:pPr>
              <w:pStyle w:val="Table04Row"/>
            </w:pPr>
            <w:r>
              <w:t>20 Jul 1990</w:t>
            </w:r>
            <w:r>
              <w:br/>
              <w:t>p. 3464‑6</w:t>
            </w:r>
          </w:p>
        </w:tc>
        <w:tc>
          <w:tcPr>
            <w:tcW w:w="4536" w:type="dxa"/>
          </w:tcPr>
          <w:p w14:paraId="11C287B2" w14:textId="77777777" w:rsidR="00777A41" w:rsidRDefault="008B1727">
            <w:pPr>
              <w:pStyle w:val="Table04Row"/>
            </w:pPr>
            <w:r>
              <w:t>20 Jul 1990</w:t>
            </w:r>
          </w:p>
        </w:tc>
      </w:tr>
      <w:tr w:rsidR="00777A41" w14:paraId="6146E70C" w14:textId="77777777">
        <w:trPr>
          <w:cantSplit/>
          <w:jc w:val="center"/>
        </w:trPr>
        <w:tc>
          <w:tcPr>
            <w:tcW w:w="4253" w:type="dxa"/>
          </w:tcPr>
          <w:p w14:paraId="1C684ED3" w14:textId="77777777" w:rsidR="00777A41" w:rsidRDefault="008B1727">
            <w:pPr>
              <w:pStyle w:val="Table04Row"/>
            </w:pPr>
            <w:r>
              <w:rPr>
                <w:i/>
              </w:rPr>
              <w:t>Radiation Safety (General) Amendment Regulations (No. 3) 1990</w:t>
            </w:r>
          </w:p>
        </w:tc>
        <w:tc>
          <w:tcPr>
            <w:tcW w:w="1418" w:type="dxa"/>
          </w:tcPr>
          <w:p w14:paraId="68A4C14D" w14:textId="77777777" w:rsidR="00777A41" w:rsidRDefault="008B1727">
            <w:pPr>
              <w:pStyle w:val="Table04Row"/>
            </w:pPr>
            <w:r>
              <w:t>4 Sep 1990</w:t>
            </w:r>
            <w:r>
              <w:br/>
              <w:t>p. 4617</w:t>
            </w:r>
          </w:p>
        </w:tc>
        <w:tc>
          <w:tcPr>
            <w:tcW w:w="4536" w:type="dxa"/>
          </w:tcPr>
          <w:p w14:paraId="1398A036" w14:textId="77777777" w:rsidR="00777A41" w:rsidRDefault="008B1727">
            <w:pPr>
              <w:pStyle w:val="Table04Row"/>
            </w:pPr>
            <w:r>
              <w:t>4 Sep 1990</w:t>
            </w:r>
          </w:p>
        </w:tc>
      </w:tr>
      <w:tr w:rsidR="00777A41" w14:paraId="5CE6573C" w14:textId="77777777">
        <w:trPr>
          <w:cantSplit/>
          <w:jc w:val="center"/>
        </w:trPr>
        <w:tc>
          <w:tcPr>
            <w:tcW w:w="4253" w:type="dxa"/>
          </w:tcPr>
          <w:p w14:paraId="781A905F" w14:textId="77777777" w:rsidR="00777A41" w:rsidRDefault="008B1727">
            <w:pPr>
              <w:pStyle w:val="Table04Row"/>
            </w:pPr>
            <w:r>
              <w:rPr>
                <w:i/>
              </w:rPr>
              <w:t>Radiation Safety (General) Amendment Regulations 1991</w:t>
            </w:r>
          </w:p>
        </w:tc>
        <w:tc>
          <w:tcPr>
            <w:tcW w:w="1418" w:type="dxa"/>
          </w:tcPr>
          <w:p w14:paraId="2E2184A0" w14:textId="77777777" w:rsidR="00777A41" w:rsidRDefault="008B1727">
            <w:pPr>
              <w:pStyle w:val="Table04Row"/>
            </w:pPr>
            <w:r>
              <w:t>15 Mar 1991</w:t>
            </w:r>
            <w:r>
              <w:br/>
              <w:t>p. 1127‑9</w:t>
            </w:r>
          </w:p>
        </w:tc>
        <w:tc>
          <w:tcPr>
            <w:tcW w:w="4536" w:type="dxa"/>
          </w:tcPr>
          <w:p w14:paraId="56E9A831" w14:textId="77777777" w:rsidR="00777A41" w:rsidRDefault="008B1727">
            <w:pPr>
              <w:pStyle w:val="Table04Row"/>
            </w:pPr>
            <w:r>
              <w:t>15 Mar 1991</w:t>
            </w:r>
          </w:p>
        </w:tc>
      </w:tr>
      <w:tr w:rsidR="00777A41" w14:paraId="3A26A858" w14:textId="77777777">
        <w:trPr>
          <w:cantSplit/>
          <w:jc w:val="center"/>
        </w:trPr>
        <w:tc>
          <w:tcPr>
            <w:tcW w:w="4253" w:type="dxa"/>
          </w:tcPr>
          <w:p w14:paraId="0BAD872B" w14:textId="77777777" w:rsidR="00777A41" w:rsidRDefault="008B1727">
            <w:pPr>
              <w:pStyle w:val="Table04Row"/>
            </w:pPr>
            <w:r>
              <w:rPr>
                <w:i/>
              </w:rPr>
              <w:t>Radiation Safety (General) Amendment Regulations (No. 5) 1991</w:t>
            </w:r>
          </w:p>
        </w:tc>
        <w:tc>
          <w:tcPr>
            <w:tcW w:w="1418" w:type="dxa"/>
          </w:tcPr>
          <w:p w14:paraId="1B274574" w14:textId="77777777" w:rsidR="00777A41" w:rsidRDefault="008B1727">
            <w:pPr>
              <w:pStyle w:val="Table04Row"/>
            </w:pPr>
            <w:r>
              <w:t>28 Jun 1991</w:t>
            </w:r>
            <w:r>
              <w:br/>
              <w:t>p. 3147‑8</w:t>
            </w:r>
          </w:p>
        </w:tc>
        <w:tc>
          <w:tcPr>
            <w:tcW w:w="4536" w:type="dxa"/>
          </w:tcPr>
          <w:p w14:paraId="4CA03BE5" w14:textId="77777777" w:rsidR="00777A41" w:rsidRDefault="008B1727">
            <w:pPr>
              <w:pStyle w:val="Table04Row"/>
            </w:pPr>
            <w:r>
              <w:t>1 Jul 1991 (see r. 2)</w:t>
            </w:r>
          </w:p>
        </w:tc>
      </w:tr>
      <w:tr w:rsidR="00777A41" w14:paraId="18D1F6B6" w14:textId="77777777">
        <w:trPr>
          <w:cantSplit/>
          <w:jc w:val="center"/>
        </w:trPr>
        <w:tc>
          <w:tcPr>
            <w:tcW w:w="4253" w:type="dxa"/>
          </w:tcPr>
          <w:p w14:paraId="7814FDE0" w14:textId="77777777" w:rsidR="00777A41" w:rsidRDefault="008B1727">
            <w:pPr>
              <w:pStyle w:val="Table04Row"/>
            </w:pPr>
            <w:r>
              <w:rPr>
                <w:i/>
              </w:rPr>
              <w:t>Radiation Safety (General) Amendment Regulations (No. 6) 1991</w:t>
            </w:r>
          </w:p>
        </w:tc>
        <w:tc>
          <w:tcPr>
            <w:tcW w:w="1418" w:type="dxa"/>
          </w:tcPr>
          <w:p w14:paraId="585C6645" w14:textId="77777777" w:rsidR="00777A41" w:rsidRDefault="008B1727">
            <w:pPr>
              <w:pStyle w:val="Table04Row"/>
            </w:pPr>
            <w:r>
              <w:t>6 Sep 1991</w:t>
            </w:r>
            <w:r>
              <w:br/>
              <w:t>p. 4631‑2</w:t>
            </w:r>
          </w:p>
        </w:tc>
        <w:tc>
          <w:tcPr>
            <w:tcW w:w="4536" w:type="dxa"/>
          </w:tcPr>
          <w:p w14:paraId="6BCC547C" w14:textId="77777777" w:rsidR="00777A41" w:rsidRDefault="008B1727">
            <w:pPr>
              <w:pStyle w:val="Table04Row"/>
            </w:pPr>
            <w:r>
              <w:t>6 Sep 1991</w:t>
            </w:r>
          </w:p>
        </w:tc>
      </w:tr>
      <w:tr w:rsidR="00777A41" w14:paraId="4AF87752" w14:textId="77777777">
        <w:trPr>
          <w:cantSplit/>
          <w:jc w:val="center"/>
        </w:trPr>
        <w:tc>
          <w:tcPr>
            <w:tcW w:w="4253" w:type="dxa"/>
          </w:tcPr>
          <w:p w14:paraId="49F259B1" w14:textId="77777777" w:rsidR="00777A41" w:rsidRDefault="008B1727">
            <w:pPr>
              <w:pStyle w:val="Table04Row"/>
            </w:pPr>
            <w:r>
              <w:rPr>
                <w:i/>
              </w:rPr>
              <w:t>Radiation Safety (General) Amendment Regulations (No. 2) 1991</w:t>
            </w:r>
          </w:p>
        </w:tc>
        <w:tc>
          <w:tcPr>
            <w:tcW w:w="1418" w:type="dxa"/>
          </w:tcPr>
          <w:p w14:paraId="7167B044" w14:textId="77777777" w:rsidR="00777A41" w:rsidRDefault="008B1727">
            <w:pPr>
              <w:pStyle w:val="Table04Row"/>
            </w:pPr>
            <w:r>
              <w:t>29 Nov 1991</w:t>
            </w:r>
            <w:r>
              <w:br/>
              <w:t>p. 5988‑90</w:t>
            </w:r>
          </w:p>
        </w:tc>
        <w:tc>
          <w:tcPr>
            <w:tcW w:w="4536" w:type="dxa"/>
          </w:tcPr>
          <w:p w14:paraId="31E22028" w14:textId="77777777" w:rsidR="00777A41" w:rsidRDefault="008B1727">
            <w:pPr>
              <w:pStyle w:val="Table04Row"/>
            </w:pPr>
            <w:r>
              <w:t>1 Jan 1992 (see r. 2)</w:t>
            </w:r>
          </w:p>
        </w:tc>
      </w:tr>
      <w:tr w:rsidR="00777A41" w14:paraId="14310618" w14:textId="77777777">
        <w:trPr>
          <w:cantSplit/>
          <w:jc w:val="center"/>
        </w:trPr>
        <w:tc>
          <w:tcPr>
            <w:tcW w:w="4253" w:type="dxa"/>
          </w:tcPr>
          <w:p w14:paraId="390667FF" w14:textId="77777777" w:rsidR="00777A41" w:rsidRDefault="008B1727">
            <w:pPr>
              <w:pStyle w:val="Table04Row"/>
            </w:pPr>
            <w:r>
              <w:rPr>
                <w:i/>
              </w:rPr>
              <w:t>Radiation Safety (General) Amendment Regulations (No. 7) 1991</w:t>
            </w:r>
          </w:p>
        </w:tc>
        <w:tc>
          <w:tcPr>
            <w:tcW w:w="1418" w:type="dxa"/>
          </w:tcPr>
          <w:p w14:paraId="45D067FF" w14:textId="77777777" w:rsidR="00777A41" w:rsidRDefault="008B1727">
            <w:pPr>
              <w:pStyle w:val="Table04Row"/>
            </w:pPr>
            <w:r>
              <w:t>24 Jan 1992</w:t>
            </w:r>
            <w:r>
              <w:br/>
              <w:t>p. 368</w:t>
            </w:r>
          </w:p>
        </w:tc>
        <w:tc>
          <w:tcPr>
            <w:tcW w:w="4536" w:type="dxa"/>
          </w:tcPr>
          <w:p w14:paraId="67326A9D" w14:textId="77777777" w:rsidR="00777A41" w:rsidRDefault="008B1727">
            <w:pPr>
              <w:pStyle w:val="Table04Row"/>
            </w:pPr>
            <w:r>
              <w:t>24 Jan 1992</w:t>
            </w:r>
          </w:p>
        </w:tc>
      </w:tr>
      <w:tr w:rsidR="00777A41" w14:paraId="3ED10F00" w14:textId="77777777">
        <w:trPr>
          <w:cantSplit/>
          <w:jc w:val="center"/>
        </w:trPr>
        <w:tc>
          <w:tcPr>
            <w:tcW w:w="4253" w:type="dxa"/>
          </w:tcPr>
          <w:p w14:paraId="37C38044" w14:textId="77777777" w:rsidR="00777A41" w:rsidRDefault="008B1727">
            <w:pPr>
              <w:pStyle w:val="Table04Row"/>
            </w:pPr>
            <w:r>
              <w:rPr>
                <w:i/>
              </w:rPr>
              <w:t>Radiation Safety (General) Amendment Regulations (No. 2) 1992</w:t>
            </w:r>
          </w:p>
        </w:tc>
        <w:tc>
          <w:tcPr>
            <w:tcW w:w="1418" w:type="dxa"/>
          </w:tcPr>
          <w:p w14:paraId="621C775C" w14:textId="77777777" w:rsidR="00777A41" w:rsidRDefault="008B1727">
            <w:pPr>
              <w:pStyle w:val="Table04Row"/>
            </w:pPr>
            <w:r>
              <w:t>26 Jun 1992</w:t>
            </w:r>
            <w:r>
              <w:br/>
              <w:t>p. 2697‑9</w:t>
            </w:r>
          </w:p>
        </w:tc>
        <w:tc>
          <w:tcPr>
            <w:tcW w:w="4536" w:type="dxa"/>
          </w:tcPr>
          <w:p w14:paraId="791BE946" w14:textId="77777777" w:rsidR="00777A41" w:rsidRDefault="008B1727">
            <w:pPr>
              <w:pStyle w:val="Table04Row"/>
            </w:pPr>
            <w:r>
              <w:t>1 Jul 1992 (see r. 2)</w:t>
            </w:r>
          </w:p>
        </w:tc>
      </w:tr>
      <w:tr w:rsidR="00777A41" w14:paraId="1DF0A87C" w14:textId="77777777">
        <w:trPr>
          <w:cantSplit/>
          <w:jc w:val="center"/>
        </w:trPr>
        <w:tc>
          <w:tcPr>
            <w:tcW w:w="4253" w:type="dxa"/>
          </w:tcPr>
          <w:p w14:paraId="7539547B" w14:textId="77777777" w:rsidR="00777A41" w:rsidRDefault="008B1727">
            <w:pPr>
              <w:pStyle w:val="Table04Row"/>
            </w:pPr>
            <w:r>
              <w:rPr>
                <w:i/>
              </w:rPr>
              <w:t>Radiation Safety (General) Amendment Regulations (No. 3) 1992</w:t>
            </w:r>
          </w:p>
        </w:tc>
        <w:tc>
          <w:tcPr>
            <w:tcW w:w="1418" w:type="dxa"/>
          </w:tcPr>
          <w:p w14:paraId="336AD896" w14:textId="77777777" w:rsidR="00777A41" w:rsidRDefault="008B1727">
            <w:pPr>
              <w:pStyle w:val="Table04Row"/>
            </w:pPr>
            <w:r>
              <w:t>7 Aug 1992</w:t>
            </w:r>
            <w:r>
              <w:br/>
              <w:t>p. 3856‑9</w:t>
            </w:r>
          </w:p>
        </w:tc>
        <w:tc>
          <w:tcPr>
            <w:tcW w:w="4536" w:type="dxa"/>
          </w:tcPr>
          <w:p w14:paraId="2503CD88" w14:textId="77777777" w:rsidR="00777A41" w:rsidRDefault="008B1727">
            <w:pPr>
              <w:pStyle w:val="Table04Row"/>
            </w:pPr>
            <w:r>
              <w:t>7 Aug 1992</w:t>
            </w:r>
          </w:p>
        </w:tc>
      </w:tr>
      <w:tr w:rsidR="00777A41" w14:paraId="6918BA32" w14:textId="77777777">
        <w:trPr>
          <w:cantSplit/>
          <w:jc w:val="center"/>
        </w:trPr>
        <w:tc>
          <w:tcPr>
            <w:tcW w:w="4253" w:type="dxa"/>
          </w:tcPr>
          <w:p w14:paraId="347C5ADD" w14:textId="77777777" w:rsidR="00777A41" w:rsidRDefault="008B1727">
            <w:pPr>
              <w:pStyle w:val="Table04Row"/>
            </w:pPr>
            <w:r>
              <w:rPr>
                <w:i/>
              </w:rPr>
              <w:t>Radiation Safety (General) Amendment Regulations (No. 4) 1993</w:t>
            </w:r>
          </w:p>
        </w:tc>
        <w:tc>
          <w:tcPr>
            <w:tcW w:w="1418" w:type="dxa"/>
          </w:tcPr>
          <w:p w14:paraId="21B6A482" w14:textId="77777777" w:rsidR="00777A41" w:rsidRDefault="008B1727">
            <w:pPr>
              <w:pStyle w:val="Table04Row"/>
            </w:pPr>
            <w:r>
              <w:t>4 May 1993</w:t>
            </w:r>
            <w:r>
              <w:br/>
              <w:t>p. 2299‑300</w:t>
            </w:r>
          </w:p>
        </w:tc>
        <w:tc>
          <w:tcPr>
            <w:tcW w:w="4536" w:type="dxa"/>
          </w:tcPr>
          <w:p w14:paraId="76D1C8FE" w14:textId="77777777" w:rsidR="00777A41" w:rsidRDefault="008B1727">
            <w:pPr>
              <w:pStyle w:val="Table04Row"/>
            </w:pPr>
            <w:r>
              <w:t>4 Jul 1993 (see r. 2)</w:t>
            </w:r>
          </w:p>
        </w:tc>
      </w:tr>
      <w:tr w:rsidR="00777A41" w14:paraId="3B0DB9EF" w14:textId="77777777">
        <w:trPr>
          <w:cantSplit/>
          <w:jc w:val="center"/>
        </w:trPr>
        <w:tc>
          <w:tcPr>
            <w:tcW w:w="4253" w:type="dxa"/>
          </w:tcPr>
          <w:p w14:paraId="74AC0F2A" w14:textId="77777777" w:rsidR="00777A41" w:rsidRDefault="008B1727">
            <w:pPr>
              <w:pStyle w:val="Table04Row"/>
            </w:pPr>
            <w:r>
              <w:rPr>
                <w:i/>
              </w:rPr>
              <w:t>Radiation Safety (General) Amendment Regulations (No. 3) 1993</w:t>
            </w:r>
          </w:p>
        </w:tc>
        <w:tc>
          <w:tcPr>
            <w:tcW w:w="1418" w:type="dxa"/>
          </w:tcPr>
          <w:p w14:paraId="07CEB9E5" w14:textId="77777777" w:rsidR="00777A41" w:rsidRDefault="008B1727">
            <w:pPr>
              <w:pStyle w:val="Table04Row"/>
            </w:pPr>
            <w:r>
              <w:t>4 May 1993</w:t>
            </w:r>
            <w:r>
              <w:br/>
              <w:t>p. 2300‑1</w:t>
            </w:r>
          </w:p>
        </w:tc>
        <w:tc>
          <w:tcPr>
            <w:tcW w:w="4536" w:type="dxa"/>
          </w:tcPr>
          <w:p w14:paraId="20BE2E94" w14:textId="77777777" w:rsidR="00777A41" w:rsidRDefault="008B1727">
            <w:pPr>
              <w:pStyle w:val="Table04Row"/>
            </w:pPr>
            <w:r>
              <w:t>4 May 1993</w:t>
            </w:r>
          </w:p>
        </w:tc>
      </w:tr>
      <w:tr w:rsidR="00777A41" w14:paraId="21EC3E2A" w14:textId="77777777">
        <w:trPr>
          <w:cantSplit/>
          <w:jc w:val="center"/>
        </w:trPr>
        <w:tc>
          <w:tcPr>
            <w:tcW w:w="4253" w:type="dxa"/>
          </w:tcPr>
          <w:p w14:paraId="18A2DB52" w14:textId="77777777" w:rsidR="00777A41" w:rsidRDefault="008B1727">
            <w:pPr>
              <w:pStyle w:val="Table04Row"/>
            </w:pPr>
            <w:r>
              <w:rPr>
                <w:i/>
              </w:rPr>
              <w:t>Radiation Safety (General) Amendment Regulations 1993</w:t>
            </w:r>
          </w:p>
        </w:tc>
        <w:tc>
          <w:tcPr>
            <w:tcW w:w="1418" w:type="dxa"/>
          </w:tcPr>
          <w:p w14:paraId="3AC495EE" w14:textId="77777777" w:rsidR="00777A41" w:rsidRDefault="008B1727">
            <w:pPr>
              <w:pStyle w:val="Table04Row"/>
            </w:pPr>
            <w:r>
              <w:t>28 May 1993</w:t>
            </w:r>
            <w:r>
              <w:br/>
              <w:t>p. 2588‑95</w:t>
            </w:r>
          </w:p>
        </w:tc>
        <w:tc>
          <w:tcPr>
            <w:tcW w:w="4536" w:type="dxa"/>
          </w:tcPr>
          <w:p w14:paraId="22B8ADB2" w14:textId="77777777" w:rsidR="00777A41" w:rsidRDefault="008B1727">
            <w:pPr>
              <w:pStyle w:val="Table04Row"/>
            </w:pPr>
            <w:r>
              <w:t>28 May 1993</w:t>
            </w:r>
          </w:p>
        </w:tc>
      </w:tr>
      <w:tr w:rsidR="00777A41" w14:paraId="2FC4CED0" w14:textId="77777777">
        <w:trPr>
          <w:cantSplit/>
          <w:jc w:val="center"/>
        </w:trPr>
        <w:tc>
          <w:tcPr>
            <w:tcW w:w="4253" w:type="dxa"/>
          </w:tcPr>
          <w:p w14:paraId="7F198315" w14:textId="77777777" w:rsidR="00777A41" w:rsidRDefault="008B1727">
            <w:pPr>
              <w:pStyle w:val="Table04Row"/>
            </w:pPr>
            <w:r>
              <w:rPr>
                <w:i/>
              </w:rPr>
              <w:t>Radiation Safety (General) Amendment Regulations (No. 2) 1993</w:t>
            </w:r>
          </w:p>
        </w:tc>
        <w:tc>
          <w:tcPr>
            <w:tcW w:w="1418" w:type="dxa"/>
          </w:tcPr>
          <w:p w14:paraId="10C6B4D1" w14:textId="77777777" w:rsidR="00777A41" w:rsidRDefault="008B1727">
            <w:pPr>
              <w:pStyle w:val="Table04Row"/>
            </w:pPr>
            <w:r>
              <w:t>11 Jun 1993</w:t>
            </w:r>
            <w:r>
              <w:br/>
              <w:t>p. 2870‑7</w:t>
            </w:r>
          </w:p>
        </w:tc>
        <w:tc>
          <w:tcPr>
            <w:tcW w:w="4536" w:type="dxa"/>
          </w:tcPr>
          <w:p w14:paraId="321376E4" w14:textId="77777777" w:rsidR="00777A41" w:rsidRDefault="008B1727">
            <w:pPr>
              <w:pStyle w:val="Table04Row"/>
            </w:pPr>
            <w:r>
              <w:t>11 Jun 1993</w:t>
            </w:r>
          </w:p>
        </w:tc>
      </w:tr>
      <w:tr w:rsidR="00777A41" w14:paraId="2DA53886" w14:textId="77777777">
        <w:trPr>
          <w:cantSplit/>
          <w:jc w:val="center"/>
        </w:trPr>
        <w:tc>
          <w:tcPr>
            <w:tcW w:w="4253" w:type="dxa"/>
          </w:tcPr>
          <w:p w14:paraId="2C3ECE11" w14:textId="77777777" w:rsidR="00777A41" w:rsidRDefault="008B1727">
            <w:pPr>
              <w:pStyle w:val="Table04Row"/>
            </w:pPr>
            <w:r>
              <w:rPr>
                <w:i/>
              </w:rPr>
              <w:t>Radiation Safety (General) Amendment Regulations (No. 5) 1993</w:t>
            </w:r>
          </w:p>
        </w:tc>
        <w:tc>
          <w:tcPr>
            <w:tcW w:w="1418" w:type="dxa"/>
          </w:tcPr>
          <w:p w14:paraId="0074271D" w14:textId="77777777" w:rsidR="00777A41" w:rsidRDefault="008B1727">
            <w:pPr>
              <w:pStyle w:val="Table04Row"/>
            </w:pPr>
            <w:r>
              <w:t>9 Jul 1993</w:t>
            </w:r>
            <w:r>
              <w:br/>
              <w:t>p. 3331‑3</w:t>
            </w:r>
          </w:p>
        </w:tc>
        <w:tc>
          <w:tcPr>
            <w:tcW w:w="4536" w:type="dxa"/>
          </w:tcPr>
          <w:p w14:paraId="030D3B36" w14:textId="77777777" w:rsidR="00777A41" w:rsidRDefault="008B1727">
            <w:pPr>
              <w:pStyle w:val="Table04Row"/>
            </w:pPr>
            <w:r>
              <w:t>9 Jul 1993</w:t>
            </w:r>
          </w:p>
        </w:tc>
      </w:tr>
      <w:tr w:rsidR="00777A41" w14:paraId="5E394451" w14:textId="77777777">
        <w:trPr>
          <w:cantSplit/>
          <w:jc w:val="center"/>
        </w:trPr>
        <w:tc>
          <w:tcPr>
            <w:tcW w:w="4253" w:type="dxa"/>
          </w:tcPr>
          <w:p w14:paraId="36762A9B" w14:textId="77777777" w:rsidR="00777A41" w:rsidRDefault="008B1727">
            <w:pPr>
              <w:pStyle w:val="Table04Row"/>
            </w:pPr>
            <w:r>
              <w:rPr>
                <w:i/>
              </w:rPr>
              <w:t>Radiation Safety (General) Amendment Regulations (No. 6) 1993</w:t>
            </w:r>
          </w:p>
        </w:tc>
        <w:tc>
          <w:tcPr>
            <w:tcW w:w="1418" w:type="dxa"/>
          </w:tcPr>
          <w:p w14:paraId="6E4D5728" w14:textId="77777777" w:rsidR="00777A41" w:rsidRDefault="008B1727">
            <w:pPr>
              <w:pStyle w:val="Table04Row"/>
            </w:pPr>
            <w:r>
              <w:t>28 Jan 1994</w:t>
            </w:r>
            <w:r>
              <w:br/>
              <w:t>p. 281‑3</w:t>
            </w:r>
          </w:p>
        </w:tc>
        <w:tc>
          <w:tcPr>
            <w:tcW w:w="4536" w:type="dxa"/>
          </w:tcPr>
          <w:p w14:paraId="28158FC5" w14:textId="77777777" w:rsidR="00777A41" w:rsidRDefault="008B1727">
            <w:pPr>
              <w:pStyle w:val="Table04Row"/>
            </w:pPr>
            <w:r>
              <w:t>28 Jan 1994</w:t>
            </w:r>
          </w:p>
        </w:tc>
      </w:tr>
      <w:tr w:rsidR="00777A41" w14:paraId="002A443D" w14:textId="77777777">
        <w:trPr>
          <w:cantSplit/>
          <w:jc w:val="center"/>
        </w:trPr>
        <w:tc>
          <w:tcPr>
            <w:tcW w:w="4253" w:type="dxa"/>
          </w:tcPr>
          <w:p w14:paraId="55FEC9C4" w14:textId="77777777" w:rsidR="00777A41" w:rsidRDefault="008B1727">
            <w:pPr>
              <w:pStyle w:val="Table04Row"/>
            </w:pPr>
            <w:r>
              <w:rPr>
                <w:i/>
              </w:rPr>
              <w:t>Radiation Safety (General) Amendment Regulations 1994</w:t>
            </w:r>
          </w:p>
        </w:tc>
        <w:tc>
          <w:tcPr>
            <w:tcW w:w="1418" w:type="dxa"/>
          </w:tcPr>
          <w:p w14:paraId="2A8F4516" w14:textId="77777777" w:rsidR="00777A41" w:rsidRDefault="008B1727">
            <w:pPr>
              <w:pStyle w:val="Table04Row"/>
            </w:pPr>
            <w:r>
              <w:t>4 Feb 1994</w:t>
            </w:r>
            <w:r>
              <w:br/>
              <w:t>p. 341</w:t>
            </w:r>
          </w:p>
        </w:tc>
        <w:tc>
          <w:tcPr>
            <w:tcW w:w="4536" w:type="dxa"/>
          </w:tcPr>
          <w:p w14:paraId="555A3183" w14:textId="77777777" w:rsidR="00777A41" w:rsidRDefault="008B1727">
            <w:pPr>
              <w:pStyle w:val="Table04Row"/>
            </w:pPr>
            <w:r>
              <w:t>4 Feb 1994</w:t>
            </w:r>
          </w:p>
        </w:tc>
      </w:tr>
      <w:tr w:rsidR="00777A41" w14:paraId="69B95CE0" w14:textId="77777777">
        <w:trPr>
          <w:cantSplit/>
          <w:jc w:val="center"/>
        </w:trPr>
        <w:tc>
          <w:tcPr>
            <w:tcW w:w="4253" w:type="dxa"/>
          </w:tcPr>
          <w:p w14:paraId="70887CDF" w14:textId="77777777" w:rsidR="00777A41" w:rsidRDefault="008B1727">
            <w:pPr>
              <w:pStyle w:val="Table04Row"/>
            </w:pPr>
            <w:r>
              <w:rPr>
                <w:i/>
              </w:rPr>
              <w:t>Radiation Safety (General) Amendment Regulations (No. 2) 1994</w:t>
            </w:r>
          </w:p>
        </w:tc>
        <w:tc>
          <w:tcPr>
            <w:tcW w:w="1418" w:type="dxa"/>
          </w:tcPr>
          <w:p w14:paraId="3F2B775E" w14:textId="77777777" w:rsidR="00777A41" w:rsidRDefault="008B1727">
            <w:pPr>
              <w:pStyle w:val="Table04Row"/>
            </w:pPr>
            <w:r>
              <w:t>4 Mar 1994</w:t>
            </w:r>
            <w:r>
              <w:br/>
              <w:t>p. 837‑41 (correction 11 Mar 1994 p. 960)</w:t>
            </w:r>
          </w:p>
        </w:tc>
        <w:tc>
          <w:tcPr>
            <w:tcW w:w="4536" w:type="dxa"/>
          </w:tcPr>
          <w:p w14:paraId="018F18DC" w14:textId="77777777" w:rsidR="00777A41" w:rsidRDefault="008B1727">
            <w:pPr>
              <w:pStyle w:val="Table04Row"/>
            </w:pPr>
            <w:r>
              <w:t>4 Mar 1994</w:t>
            </w:r>
          </w:p>
        </w:tc>
      </w:tr>
      <w:tr w:rsidR="00777A41" w14:paraId="5ED89723" w14:textId="77777777">
        <w:trPr>
          <w:cantSplit/>
          <w:jc w:val="center"/>
        </w:trPr>
        <w:tc>
          <w:tcPr>
            <w:tcW w:w="4253" w:type="dxa"/>
          </w:tcPr>
          <w:p w14:paraId="072CFCFC" w14:textId="77777777" w:rsidR="00777A41" w:rsidRDefault="008B1727">
            <w:pPr>
              <w:pStyle w:val="Table04Row"/>
            </w:pPr>
            <w:r>
              <w:rPr>
                <w:i/>
              </w:rPr>
              <w:t>Radiation Safety (General) Amendment Regulations (No. 3) 1994</w:t>
            </w:r>
          </w:p>
        </w:tc>
        <w:tc>
          <w:tcPr>
            <w:tcW w:w="1418" w:type="dxa"/>
          </w:tcPr>
          <w:p w14:paraId="63F1F4EF" w14:textId="77777777" w:rsidR="00777A41" w:rsidRDefault="008B1727">
            <w:pPr>
              <w:pStyle w:val="Table04Row"/>
            </w:pPr>
            <w:r>
              <w:t>27 May 1994</w:t>
            </w:r>
            <w:r>
              <w:br/>
              <w:t>p. 2212‑14</w:t>
            </w:r>
          </w:p>
        </w:tc>
        <w:tc>
          <w:tcPr>
            <w:tcW w:w="4536" w:type="dxa"/>
          </w:tcPr>
          <w:p w14:paraId="544E672A" w14:textId="77777777" w:rsidR="00777A41" w:rsidRDefault="008B1727">
            <w:pPr>
              <w:pStyle w:val="Table04Row"/>
            </w:pPr>
            <w:r>
              <w:t>1 Jul 1994 (see r. 2)</w:t>
            </w:r>
          </w:p>
        </w:tc>
      </w:tr>
      <w:tr w:rsidR="00777A41" w14:paraId="07CB16CC" w14:textId="77777777">
        <w:trPr>
          <w:cantSplit/>
          <w:jc w:val="center"/>
        </w:trPr>
        <w:tc>
          <w:tcPr>
            <w:tcW w:w="4253" w:type="dxa"/>
          </w:tcPr>
          <w:p w14:paraId="362B1499" w14:textId="77777777" w:rsidR="00777A41" w:rsidRDefault="008B1727">
            <w:pPr>
              <w:pStyle w:val="Table04Row"/>
            </w:pPr>
            <w:r>
              <w:rPr>
                <w:i/>
              </w:rPr>
              <w:t>Radiation Safety (General) Amendment Regulations (No. 4) 1994</w:t>
            </w:r>
          </w:p>
        </w:tc>
        <w:tc>
          <w:tcPr>
            <w:tcW w:w="1418" w:type="dxa"/>
          </w:tcPr>
          <w:p w14:paraId="2DC2073A" w14:textId="77777777" w:rsidR="00777A41" w:rsidRDefault="008B1727">
            <w:pPr>
              <w:pStyle w:val="Table04Row"/>
            </w:pPr>
            <w:r>
              <w:t>11 Nov 1994</w:t>
            </w:r>
            <w:r>
              <w:br/>
              <w:t>p. 5694‑6</w:t>
            </w:r>
          </w:p>
        </w:tc>
        <w:tc>
          <w:tcPr>
            <w:tcW w:w="4536" w:type="dxa"/>
          </w:tcPr>
          <w:p w14:paraId="079C0727" w14:textId="77777777" w:rsidR="00777A41" w:rsidRDefault="008B1727">
            <w:pPr>
              <w:pStyle w:val="Table04Row"/>
            </w:pPr>
            <w:r>
              <w:t>11 Nov 1994</w:t>
            </w:r>
          </w:p>
        </w:tc>
      </w:tr>
      <w:tr w:rsidR="00777A41" w14:paraId="5F9FDD24" w14:textId="77777777">
        <w:trPr>
          <w:cantSplit/>
          <w:jc w:val="center"/>
        </w:trPr>
        <w:tc>
          <w:tcPr>
            <w:tcW w:w="4253" w:type="dxa"/>
          </w:tcPr>
          <w:p w14:paraId="1536495C" w14:textId="77777777" w:rsidR="00777A41" w:rsidRDefault="008B1727">
            <w:pPr>
              <w:pStyle w:val="Table04Row"/>
            </w:pPr>
            <w:r>
              <w:rPr>
                <w:i/>
              </w:rPr>
              <w:t>Radiation Safety (General) Amendment Regulations 1995</w:t>
            </w:r>
          </w:p>
        </w:tc>
        <w:tc>
          <w:tcPr>
            <w:tcW w:w="1418" w:type="dxa"/>
          </w:tcPr>
          <w:p w14:paraId="5EA8F934" w14:textId="77777777" w:rsidR="00777A41" w:rsidRDefault="008B1727">
            <w:pPr>
              <w:pStyle w:val="Table04Row"/>
            </w:pPr>
            <w:r>
              <w:t>17 Mar 1995</w:t>
            </w:r>
            <w:r>
              <w:br/>
              <w:t>p. 1027</w:t>
            </w:r>
          </w:p>
        </w:tc>
        <w:tc>
          <w:tcPr>
            <w:tcW w:w="4536" w:type="dxa"/>
          </w:tcPr>
          <w:p w14:paraId="136D353B" w14:textId="77777777" w:rsidR="00777A41" w:rsidRDefault="008B1727">
            <w:pPr>
              <w:pStyle w:val="Table04Row"/>
            </w:pPr>
            <w:r>
              <w:t>17 Mar 1995</w:t>
            </w:r>
          </w:p>
        </w:tc>
      </w:tr>
      <w:tr w:rsidR="00777A41" w14:paraId="26F0CEAB" w14:textId="77777777">
        <w:trPr>
          <w:cantSplit/>
          <w:jc w:val="center"/>
        </w:trPr>
        <w:tc>
          <w:tcPr>
            <w:tcW w:w="10207" w:type="dxa"/>
            <w:gridSpan w:val="3"/>
          </w:tcPr>
          <w:p w14:paraId="12F39D93" w14:textId="77777777" w:rsidR="00777A41" w:rsidRDefault="008B1727">
            <w:pPr>
              <w:pStyle w:val="Table04Row"/>
            </w:pPr>
            <w:r>
              <w:rPr>
                <w:b/>
              </w:rPr>
              <w:t>Reprinted as at 4 Apr 1995</w:t>
            </w:r>
          </w:p>
        </w:tc>
      </w:tr>
      <w:tr w:rsidR="00777A41" w14:paraId="08CFC566" w14:textId="77777777">
        <w:trPr>
          <w:cantSplit/>
          <w:jc w:val="center"/>
        </w:trPr>
        <w:tc>
          <w:tcPr>
            <w:tcW w:w="4253" w:type="dxa"/>
          </w:tcPr>
          <w:p w14:paraId="7F354DC9" w14:textId="77777777" w:rsidR="00777A41" w:rsidRDefault="008B1727">
            <w:pPr>
              <w:pStyle w:val="Table04Row"/>
            </w:pPr>
            <w:r>
              <w:rPr>
                <w:i/>
              </w:rPr>
              <w:t>Radiation Safety (General) Amendment Regulations (No. 2) 1995</w:t>
            </w:r>
          </w:p>
        </w:tc>
        <w:tc>
          <w:tcPr>
            <w:tcW w:w="1418" w:type="dxa"/>
          </w:tcPr>
          <w:p w14:paraId="3AF605CA" w14:textId="77777777" w:rsidR="00777A41" w:rsidRDefault="008B1727">
            <w:pPr>
              <w:pStyle w:val="Table04Row"/>
            </w:pPr>
            <w:r>
              <w:t>27 Jun 1995</w:t>
            </w:r>
            <w:r>
              <w:br/>
              <w:t>p. 2546‑9</w:t>
            </w:r>
          </w:p>
        </w:tc>
        <w:tc>
          <w:tcPr>
            <w:tcW w:w="4536" w:type="dxa"/>
          </w:tcPr>
          <w:p w14:paraId="0B48F446" w14:textId="77777777" w:rsidR="00777A41" w:rsidRDefault="008B1727">
            <w:pPr>
              <w:pStyle w:val="Table04Row"/>
            </w:pPr>
            <w:r>
              <w:t>1 Jul 1995 (see r. 2)</w:t>
            </w:r>
          </w:p>
        </w:tc>
      </w:tr>
      <w:tr w:rsidR="00777A41" w14:paraId="659C52B8" w14:textId="77777777">
        <w:trPr>
          <w:cantSplit/>
          <w:jc w:val="center"/>
        </w:trPr>
        <w:tc>
          <w:tcPr>
            <w:tcW w:w="4253" w:type="dxa"/>
          </w:tcPr>
          <w:p w14:paraId="25D494BA" w14:textId="77777777" w:rsidR="00777A41" w:rsidRDefault="008B1727">
            <w:pPr>
              <w:pStyle w:val="Table04Row"/>
            </w:pPr>
            <w:r>
              <w:rPr>
                <w:i/>
              </w:rPr>
              <w:t>Radiation Safety (General) Amendment Regulations (No. 3) 1995</w:t>
            </w:r>
          </w:p>
        </w:tc>
        <w:tc>
          <w:tcPr>
            <w:tcW w:w="1418" w:type="dxa"/>
          </w:tcPr>
          <w:p w14:paraId="675A5FA9" w14:textId="77777777" w:rsidR="00777A41" w:rsidRDefault="008B1727">
            <w:pPr>
              <w:pStyle w:val="Table04Row"/>
            </w:pPr>
            <w:r>
              <w:t>25 Aug 1995</w:t>
            </w:r>
            <w:r>
              <w:br/>
              <w:t>p. 3847‑8</w:t>
            </w:r>
          </w:p>
        </w:tc>
        <w:tc>
          <w:tcPr>
            <w:tcW w:w="4536" w:type="dxa"/>
          </w:tcPr>
          <w:p w14:paraId="1114CA29" w14:textId="77777777" w:rsidR="00777A41" w:rsidRDefault="008B1727">
            <w:pPr>
              <w:pStyle w:val="Table04Row"/>
            </w:pPr>
            <w:r>
              <w:t>25 Aug 1995</w:t>
            </w:r>
          </w:p>
        </w:tc>
      </w:tr>
      <w:tr w:rsidR="00777A41" w14:paraId="3DED9A2E" w14:textId="77777777">
        <w:trPr>
          <w:cantSplit/>
          <w:jc w:val="center"/>
        </w:trPr>
        <w:tc>
          <w:tcPr>
            <w:tcW w:w="4253" w:type="dxa"/>
          </w:tcPr>
          <w:p w14:paraId="391E5627" w14:textId="77777777" w:rsidR="00777A41" w:rsidRDefault="008B1727">
            <w:pPr>
              <w:pStyle w:val="Table04Row"/>
            </w:pPr>
            <w:r>
              <w:rPr>
                <w:i/>
              </w:rPr>
              <w:t>Radiation Safety (General) Amendment Regulations (No. 2) 1996</w:t>
            </w:r>
          </w:p>
        </w:tc>
        <w:tc>
          <w:tcPr>
            <w:tcW w:w="1418" w:type="dxa"/>
          </w:tcPr>
          <w:p w14:paraId="5BDBF2EE" w14:textId="77777777" w:rsidR="00777A41" w:rsidRDefault="008B1727">
            <w:pPr>
              <w:pStyle w:val="Table04Row"/>
            </w:pPr>
            <w:r>
              <w:t>28 Jun 1996</w:t>
            </w:r>
            <w:r>
              <w:br/>
              <w:t>p. 3021‑4</w:t>
            </w:r>
          </w:p>
        </w:tc>
        <w:tc>
          <w:tcPr>
            <w:tcW w:w="4536" w:type="dxa"/>
          </w:tcPr>
          <w:p w14:paraId="2003695B" w14:textId="77777777" w:rsidR="00777A41" w:rsidRDefault="008B1727">
            <w:pPr>
              <w:pStyle w:val="Table04Row"/>
            </w:pPr>
            <w:r>
              <w:t>1 Jul 1996 (see r. 2)</w:t>
            </w:r>
          </w:p>
        </w:tc>
      </w:tr>
      <w:tr w:rsidR="00777A41" w14:paraId="60825E77" w14:textId="77777777">
        <w:trPr>
          <w:cantSplit/>
          <w:jc w:val="center"/>
        </w:trPr>
        <w:tc>
          <w:tcPr>
            <w:tcW w:w="4253" w:type="dxa"/>
          </w:tcPr>
          <w:p w14:paraId="5F40B38C" w14:textId="77777777" w:rsidR="00777A41" w:rsidRDefault="008B1727">
            <w:pPr>
              <w:pStyle w:val="Table04Row"/>
            </w:pPr>
            <w:r>
              <w:rPr>
                <w:i/>
              </w:rPr>
              <w:t>Radiation Safety (General) Amendment Regulations (No. 5) 1996</w:t>
            </w:r>
          </w:p>
        </w:tc>
        <w:tc>
          <w:tcPr>
            <w:tcW w:w="1418" w:type="dxa"/>
          </w:tcPr>
          <w:p w14:paraId="5034DDB9" w14:textId="77777777" w:rsidR="00777A41" w:rsidRDefault="008B1727">
            <w:pPr>
              <w:pStyle w:val="Table04Row"/>
            </w:pPr>
            <w:r>
              <w:t>15 Oct 1996</w:t>
            </w:r>
            <w:r>
              <w:br/>
              <w:t>p. 5448‑52</w:t>
            </w:r>
          </w:p>
        </w:tc>
        <w:tc>
          <w:tcPr>
            <w:tcW w:w="4536" w:type="dxa"/>
          </w:tcPr>
          <w:p w14:paraId="172AD036" w14:textId="77777777" w:rsidR="00777A41" w:rsidRDefault="008B1727">
            <w:pPr>
              <w:pStyle w:val="Table04Row"/>
            </w:pPr>
            <w:r>
              <w:t>15 Oct 1996</w:t>
            </w:r>
          </w:p>
        </w:tc>
      </w:tr>
      <w:tr w:rsidR="00777A41" w14:paraId="36AD30E6" w14:textId="77777777">
        <w:trPr>
          <w:cantSplit/>
          <w:jc w:val="center"/>
        </w:trPr>
        <w:tc>
          <w:tcPr>
            <w:tcW w:w="4253" w:type="dxa"/>
          </w:tcPr>
          <w:p w14:paraId="046ED393" w14:textId="77777777" w:rsidR="00777A41" w:rsidRDefault="008B1727">
            <w:pPr>
              <w:pStyle w:val="Table04Row"/>
            </w:pPr>
            <w:r>
              <w:rPr>
                <w:i/>
              </w:rPr>
              <w:t>Radiation Safety (General) Amendment Regulations 1997</w:t>
            </w:r>
          </w:p>
        </w:tc>
        <w:tc>
          <w:tcPr>
            <w:tcW w:w="1418" w:type="dxa"/>
          </w:tcPr>
          <w:p w14:paraId="2AB767CD" w14:textId="77777777" w:rsidR="00777A41" w:rsidRDefault="008B1727">
            <w:pPr>
              <w:pStyle w:val="Table04Row"/>
            </w:pPr>
            <w:r>
              <w:t>22 Jul 1997</w:t>
            </w:r>
            <w:r>
              <w:br/>
              <w:t>p. 3813‑26</w:t>
            </w:r>
          </w:p>
        </w:tc>
        <w:tc>
          <w:tcPr>
            <w:tcW w:w="4536" w:type="dxa"/>
          </w:tcPr>
          <w:p w14:paraId="5915DC31" w14:textId="77777777" w:rsidR="00777A41" w:rsidRDefault="008B1727">
            <w:pPr>
              <w:pStyle w:val="Table04Row"/>
            </w:pPr>
            <w:r>
              <w:t>22 Jul 1997</w:t>
            </w:r>
          </w:p>
        </w:tc>
      </w:tr>
      <w:tr w:rsidR="00777A41" w14:paraId="788EB36B" w14:textId="77777777">
        <w:trPr>
          <w:cantSplit/>
          <w:jc w:val="center"/>
        </w:trPr>
        <w:tc>
          <w:tcPr>
            <w:tcW w:w="4253" w:type="dxa"/>
          </w:tcPr>
          <w:p w14:paraId="2D39AD04" w14:textId="77777777" w:rsidR="00777A41" w:rsidRDefault="008B1727">
            <w:pPr>
              <w:pStyle w:val="Table04Row"/>
            </w:pPr>
            <w:r>
              <w:rPr>
                <w:i/>
              </w:rPr>
              <w:t>Radiation Safety (General) Amendment Regulations (No. 2) 1997</w:t>
            </w:r>
          </w:p>
        </w:tc>
        <w:tc>
          <w:tcPr>
            <w:tcW w:w="1418" w:type="dxa"/>
          </w:tcPr>
          <w:p w14:paraId="18AF348B" w14:textId="77777777" w:rsidR="00777A41" w:rsidRDefault="008B1727">
            <w:pPr>
              <w:pStyle w:val="Table04Row"/>
            </w:pPr>
            <w:r>
              <w:t>19 Aug 1997</w:t>
            </w:r>
            <w:r>
              <w:br/>
              <w:t>p. 4720‑2</w:t>
            </w:r>
          </w:p>
        </w:tc>
        <w:tc>
          <w:tcPr>
            <w:tcW w:w="4536" w:type="dxa"/>
          </w:tcPr>
          <w:p w14:paraId="147F73EB" w14:textId="77777777" w:rsidR="00777A41" w:rsidRDefault="008B1727">
            <w:pPr>
              <w:pStyle w:val="Table04Row"/>
            </w:pPr>
            <w:r>
              <w:t>19 Aug 1997</w:t>
            </w:r>
          </w:p>
        </w:tc>
      </w:tr>
      <w:tr w:rsidR="00777A41" w14:paraId="6F79E47F" w14:textId="77777777">
        <w:trPr>
          <w:cantSplit/>
          <w:jc w:val="center"/>
        </w:trPr>
        <w:tc>
          <w:tcPr>
            <w:tcW w:w="4253" w:type="dxa"/>
          </w:tcPr>
          <w:p w14:paraId="158600CA" w14:textId="77777777" w:rsidR="00777A41" w:rsidRDefault="008B1727">
            <w:pPr>
              <w:pStyle w:val="Table04Row"/>
            </w:pPr>
            <w:r>
              <w:rPr>
                <w:i/>
              </w:rPr>
              <w:t>Radiation Safety (General) Amendment Regulations (No. 3) 1997</w:t>
            </w:r>
          </w:p>
        </w:tc>
        <w:tc>
          <w:tcPr>
            <w:tcW w:w="1418" w:type="dxa"/>
          </w:tcPr>
          <w:p w14:paraId="50D91508" w14:textId="77777777" w:rsidR="00777A41" w:rsidRDefault="008B1727">
            <w:pPr>
              <w:pStyle w:val="Table04Row"/>
            </w:pPr>
            <w:r>
              <w:t>11 Nov 1997</w:t>
            </w:r>
            <w:r>
              <w:br/>
              <w:t>p. 6209‑14</w:t>
            </w:r>
            <w:r>
              <w:br/>
              <w:t>(as amended 10 Feb 1998 p. 733)</w:t>
            </w:r>
          </w:p>
        </w:tc>
        <w:tc>
          <w:tcPr>
            <w:tcW w:w="4536" w:type="dxa"/>
          </w:tcPr>
          <w:p w14:paraId="3308B0F8" w14:textId="77777777" w:rsidR="00777A41" w:rsidRDefault="008B1727">
            <w:pPr>
              <w:pStyle w:val="Table04Row"/>
            </w:pPr>
            <w:r>
              <w:t>11 Feb 1998 (see r. 2)</w:t>
            </w:r>
          </w:p>
        </w:tc>
      </w:tr>
      <w:tr w:rsidR="00777A41" w14:paraId="3BFC4FCE" w14:textId="77777777">
        <w:trPr>
          <w:cantSplit/>
          <w:jc w:val="center"/>
        </w:trPr>
        <w:tc>
          <w:tcPr>
            <w:tcW w:w="4253" w:type="dxa"/>
          </w:tcPr>
          <w:p w14:paraId="323FC423" w14:textId="77777777" w:rsidR="00777A41" w:rsidRDefault="008B1727">
            <w:pPr>
              <w:pStyle w:val="Table04Row"/>
            </w:pPr>
            <w:r>
              <w:rPr>
                <w:i/>
              </w:rPr>
              <w:t>Radiation Safety (General) Amendment Regulations (No. 2) 1998</w:t>
            </w:r>
          </w:p>
        </w:tc>
        <w:tc>
          <w:tcPr>
            <w:tcW w:w="1418" w:type="dxa"/>
          </w:tcPr>
          <w:p w14:paraId="5354510C" w14:textId="77777777" w:rsidR="00777A41" w:rsidRDefault="008B1727">
            <w:pPr>
              <w:pStyle w:val="Table04Row"/>
            </w:pPr>
            <w:r>
              <w:t>10 Feb 1998</w:t>
            </w:r>
            <w:r>
              <w:br/>
              <w:t>p. 733</w:t>
            </w:r>
          </w:p>
        </w:tc>
        <w:tc>
          <w:tcPr>
            <w:tcW w:w="4536" w:type="dxa"/>
          </w:tcPr>
          <w:p w14:paraId="64B62D7F" w14:textId="77777777" w:rsidR="00777A41" w:rsidRDefault="008B1727">
            <w:pPr>
              <w:pStyle w:val="Table04Row"/>
            </w:pPr>
            <w:r>
              <w:t>1 Jul 1998 (see r. 2)</w:t>
            </w:r>
          </w:p>
        </w:tc>
      </w:tr>
      <w:tr w:rsidR="00777A41" w14:paraId="13E4EB62" w14:textId="77777777">
        <w:trPr>
          <w:cantSplit/>
          <w:jc w:val="center"/>
        </w:trPr>
        <w:tc>
          <w:tcPr>
            <w:tcW w:w="4253" w:type="dxa"/>
          </w:tcPr>
          <w:p w14:paraId="598E768A" w14:textId="77777777" w:rsidR="00777A41" w:rsidRDefault="008B1727">
            <w:pPr>
              <w:pStyle w:val="Table04Row"/>
            </w:pPr>
            <w:r>
              <w:rPr>
                <w:i/>
              </w:rPr>
              <w:t>Radiation Safety (General) Amendment Regulations 1999</w:t>
            </w:r>
          </w:p>
        </w:tc>
        <w:tc>
          <w:tcPr>
            <w:tcW w:w="1418" w:type="dxa"/>
          </w:tcPr>
          <w:p w14:paraId="49666AC4" w14:textId="77777777" w:rsidR="00777A41" w:rsidRDefault="008B1727">
            <w:pPr>
              <w:pStyle w:val="Table04Row"/>
            </w:pPr>
            <w:r>
              <w:t>30 Jun 1999</w:t>
            </w:r>
            <w:r>
              <w:br/>
              <w:t>p. 2875‑6</w:t>
            </w:r>
          </w:p>
        </w:tc>
        <w:tc>
          <w:tcPr>
            <w:tcW w:w="4536" w:type="dxa"/>
          </w:tcPr>
          <w:p w14:paraId="791ACAD9" w14:textId="77777777" w:rsidR="00777A41" w:rsidRDefault="008B1727">
            <w:pPr>
              <w:pStyle w:val="Table04Row"/>
            </w:pPr>
            <w:r>
              <w:t>1 Jul 1999 (see r. 2)</w:t>
            </w:r>
          </w:p>
        </w:tc>
      </w:tr>
      <w:tr w:rsidR="00777A41" w14:paraId="3886A7BA" w14:textId="77777777">
        <w:trPr>
          <w:cantSplit/>
          <w:jc w:val="center"/>
        </w:trPr>
        <w:tc>
          <w:tcPr>
            <w:tcW w:w="4253" w:type="dxa"/>
          </w:tcPr>
          <w:p w14:paraId="5026CE84" w14:textId="77777777" w:rsidR="00777A41" w:rsidRDefault="008B1727">
            <w:pPr>
              <w:pStyle w:val="Table04Row"/>
            </w:pPr>
            <w:r>
              <w:rPr>
                <w:i/>
              </w:rPr>
              <w:t>Radiation Safety (General) Amendment Regulations (No. 2) 1999</w:t>
            </w:r>
          </w:p>
        </w:tc>
        <w:tc>
          <w:tcPr>
            <w:tcW w:w="1418" w:type="dxa"/>
          </w:tcPr>
          <w:p w14:paraId="7BCD7577" w14:textId="77777777" w:rsidR="00777A41" w:rsidRDefault="008B1727">
            <w:pPr>
              <w:pStyle w:val="Table04Row"/>
            </w:pPr>
            <w:r>
              <w:t>31 Dec 1999</w:t>
            </w:r>
            <w:r>
              <w:br/>
              <w:t>p. 7060‑4</w:t>
            </w:r>
          </w:p>
        </w:tc>
        <w:tc>
          <w:tcPr>
            <w:tcW w:w="4536" w:type="dxa"/>
          </w:tcPr>
          <w:p w14:paraId="14205C6E" w14:textId="77777777" w:rsidR="00777A41" w:rsidRDefault="008B1727">
            <w:pPr>
              <w:pStyle w:val="Table04Row"/>
            </w:pPr>
            <w:r>
              <w:t>31 Dec 1999</w:t>
            </w:r>
          </w:p>
        </w:tc>
      </w:tr>
      <w:tr w:rsidR="00777A41" w14:paraId="53CD3DA6" w14:textId="77777777">
        <w:trPr>
          <w:cantSplit/>
          <w:jc w:val="center"/>
        </w:trPr>
        <w:tc>
          <w:tcPr>
            <w:tcW w:w="4253" w:type="dxa"/>
          </w:tcPr>
          <w:p w14:paraId="20DD5427" w14:textId="77777777" w:rsidR="00777A41" w:rsidRDefault="008B1727">
            <w:pPr>
              <w:pStyle w:val="Table04Row"/>
            </w:pPr>
            <w:r>
              <w:rPr>
                <w:i/>
              </w:rPr>
              <w:t>Radiation Safety (General) Amendment Regulations 2000</w:t>
            </w:r>
          </w:p>
        </w:tc>
        <w:tc>
          <w:tcPr>
            <w:tcW w:w="1418" w:type="dxa"/>
          </w:tcPr>
          <w:p w14:paraId="65F21DE1" w14:textId="77777777" w:rsidR="00777A41" w:rsidRDefault="008B1727">
            <w:pPr>
              <w:pStyle w:val="Table04Row"/>
            </w:pPr>
            <w:r>
              <w:t>29 Feb 2000</w:t>
            </w:r>
            <w:r>
              <w:br/>
              <w:t>p. 991‑2</w:t>
            </w:r>
          </w:p>
        </w:tc>
        <w:tc>
          <w:tcPr>
            <w:tcW w:w="4536" w:type="dxa"/>
          </w:tcPr>
          <w:p w14:paraId="1471260B" w14:textId="77777777" w:rsidR="00777A41" w:rsidRDefault="008B1727">
            <w:pPr>
              <w:pStyle w:val="Table04Row"/>
            </w:pPr>
            <w:r>
              <w:t>29 Feb 2000</w:t>
            </w:r>
          </w:p>
        </w:tc>
      </w:tr>
      <w:tr w:rsidR="00777A41" w14:paraId="69BE4F83" w14:textId="77777777">
        <w:trPr>
          <w:cantSplit/>
          <w:jc w:val="center"/>
        </w:trPr>
        <w:tc>
          <w:tcPr>
            <w:tcW w:w="10207" w:type="dxa"/>
            <w:gridSpan w:val="3"/>
          </w:tcPr>
          <w:p w14:paraId="03C2F85A" w14:textId="77777777" w:rsidR="00777A41" w:rsidRDefault="008B1727">
            <w:pPr>
              <w:pStyle w:val="Table04Row"/>
            </w:pPr>
            <w:r>
              <w:rPr>
                <w:b/>
              </w:rPr>
              <w:t>Reprinted as at 24 Mar 2000</w:t>
            </w:r>
          </w:p>
        </w:tc>
      </w:tr>
      <w:tr w:rsidR="00777A41" w14:paraId="48C960C8" w14:textId="77777777">
        <w:trPr>
          <w:cantSplit/>
          <w:jc w:val="center"/>
        </w:trPr>
        <w:tc>
          <w:tcPr>
            <w:tcW w:w="4253" w:type="dxa"/>
          </w:tcPr>
          <w:p w14:paraId="44FD44FB" w14:textId="77777777" w:rsidR="00777A41" w:rsidRDefault="008B1727">
            <w:pPr>
              <w:pStyle w:val="Table04Row"/>
            </w:pPr>
            <w:r>
              <w:rPr>
                <w:i/>
              </w:rPr>
              <w:t>Radiation Safety (General) Amendment Regulations 2001</w:t>
            </w:r>
          </w:p>
        </w:tc>
        <w:tc>
          <w:tcPr>
            <w:tcW w:w="1418" w:type="dxa"/>
          </w:tcPr>
          <w:p w14:paraId="434C3CB5" w14:textId="77777777" w:rsidR="00777A41" w:rsidRDefault="008B1727">
            <w:pPr>
              <w:pStyle w:val="Table04Row"/>
            </w:pPr>
            <w:r>
              <w:t>25 Sep 2001</w:t>
            </w:r>
            <w:r>
              <w:br/>
              <w:t>p. 5286‑7</w:t>
            </w:r>
          </w:p>
        </w:tc>
        <w:tc>
          <w:tcPr>
            <w:tcW w:w="4536" w:type="dxa"/>
          </w:tcPr>
          <w:p w14:paraId="5EC1B854" w14:textId="77777777" w:rsidR="00777A41" w:rsidRDefault="008B1727">
            <w:pPr>
              <w:pStyle w:val="Table04Row"/>
            </w:pPr>
            <w:r>
              <w:t>25 Sep 2001</w:t>
            </w:r>
          </w:p>
        </w:tc>
      </w:tr>
      <w:tr w:rsidR="00777A41" w14:paraId="3A7A2028" w14:textId="77777777">
        <w:trPr>
          <w:cantSplit/>
          <w:jc w:val="center"/>
        </w:trPr>
        <w:tc>
          <w:tcPr>
            <w:tcW w:w="4253" w:type="dxa"/>
          </w:tcPr>
          <w:p w14:paraId="7092B291" w14:textId="77777777" w:rsidR="00777A41" w:rsidRDefault="008B1727">
            <w:pPr>
              <w:pStyle w:val="Table04Row"/>
            </w:pPr>
            <w:r>
              <w:rPr>
                <w:i/>
              </w:rPr>
              <w:t>Radiation Safety (General) Amendment Regulations 2002</w:t>
            </w:r>
          </w:p>
        </w:tc>
        <w:tc>
          <w:tcPr>
            <w:tcW w:w="1418" w:type="dxa"/>
          </w:tcPr>
          <w:p w14:paraId="46D963AE" w14:textId="77777777" w:rsidR="00777A41" w:rsidRDefault="008B1727">
            <w:pPr>
              <w:pStyle w:val="Table04Row"/>
            </w:pPr>
            <w:r>
              <w:t>26 Mar 2002</w:t>
            </w:r>
            <w:r>
              <w:br/>
              <w:t>p. 1746‑7</w:t>
            </w:r>
          </w:p>
        </w:tc>
        <w:tc>
          <w:tcPr>
            <w:tcW w:w="4536" w:type="dxa"/>
          </w:tcPr>
          <w:p w14:paraId="1CD1DF8F" w14:textId="77777777" w:rsidR="00777A41" w:rsidRDefault="008B1727">
            <w:pPr>
              <w:pStyle w:val="Table04Row"/>
            </w:pPr>
            <w:r>
              <w:t xml:space="preserve">26 Mar 2002 (see r. 2 and </w:t>
            </w:r>
            <w:r>
              <w:rPr>
                <w:i/>
              </w:rPr>
              <w:t>Gazette</w:t>
            </w:r>
            <w:r>
              <w:t xml:space="preserve"> 26 Mar 2002 p. 1744)</w:t>
            </w:r>
          </w:p>
        </w:tc>
      </w:tr>
      <w:tr w:rsidR="00777A41" w14:paraId="0503F2A8" w14:textId="77777777">
        <w:trPr>
          <w:cantSplit/>
          <w:jc w:val="center"/>
        </w:trPr>
        <w:tc>
          <w:tcPr>
            <w:tcW w:w="4253" w:type="dxa"/>
          </w:tcPr>
          <w:p w14:paraId="7A3062A3" w14:textId="77777777" w:rsidR="00777A41" w:rsidRDefault="008B1727">
            <w:pPr>
              <w:pStyle w:val="Table04Row"/>
            </w:pPr>
            <w:r>
              <w:rPr>
                <w:i/>
              </w:rPr>
              <w:t>Radiation Safety (General) Amendment Regulations (No. 2) 2002</w:t>
            </w:r>
          </w:p>
        </w:tc>
        <w:tc>
          <w:tcPr>
            <w:tcW w:w="1418" w:type="dxa"/>
          </w:tcPr>
          <w:p w14:paraId="2D450BB1" w14:textId="77777777" w:rsidR="00777A41" w:rsidRDefault="008B1727">
            <w:pPr>
              <w:pStyle w:val="Table04Row"/>
            </w:pPr>
            <w:r>
              <w:t>16 Jul 2002</w:t>
            </w:r>
            <w:r>
              <w:br/>
              <w:t>p. 3399‑400</w:t>
            </w:r>
          </w:p>
        </w:tc>
        <w:tc>
          <w:tcPr>
            <w:tcW w:w="4536" w:type="dxa"/>
          </w:tcPr>
          <w:p w14:paraId="4CDE3E2C" w14:textId="77777777" w:rsidR="00777A41" w:rsidRDefault="008B1727">
            <w:pPr>
              <w:pStyle w:val="Table04Row"/>
            </w:pPr>
            <w:r>
              <w:t>16 Jul 2002</w:t>
            </w:r>
          </w:p>
        </w:tc>
      </w:tr>
      <w:tr w:rsidR="00777A41" w14:paraId="33CD7A80" w14:textId="77777777">
        <w:trPr>
          <w:cantSplit/>
          <w:jc w:val="center"/>
        </w:trPr>
        <w:tc>
          <w:tcPr>
            <w:tcW w:w="4253" w:type="dxa"/>
          </w:tcPr>
          <w:p w14:paraId="0380D440" w14:textId="77777777" w:rsidR="00777A41" w:rsidRDefault="008B1727">
            <w:pPr>
              <w:pStyle w:val="Table04Row"/>
            </w:pPr>
            <w:r>
              <w:rPr>
                <w:i/>
              </w:rPr>
              <w:t>Radiation Safety (General) Amendment Regulations 2003</w:t>
            </w:r>
          </w:p>
        </w:tc>
        <w:tc>
          <w:tcPr>
            <w:tcW w:w="1418" w:type="dxa"/>
          </w:tcPr>
          <w:p w14:paraId="005B5E17" w14:textId="77777777" w:rsidR="00777A41" w:rsidRDefault="008B1727">
            <w:pPr>
              <w:pStyle w:val="Table04Row"/>
            </w:pPr>
            <w:r>
              <w:t>2 Jan 2004</w:t>
            </w:r>
            <w:r>
              <w:br/>
              <w:t>p. 3</w:t>
            </w:r>
          </w:p>
        </w:tc>
        <w:tc>
          <w:tcPr>
            <w:tcW w:w="4536" w:type="dxa"/>
          </w:tcPr>
          <w:p w14:paraId="4C354CBB" w14:textId="77777777" w:rsidR="00777A41" w:rsidRDefault="008B1727">
            <w:pPr>
              <w:pStyle w:val="Table04Row"/>
            </w:pPr>
            <w:r>
              <w:t>2 Jan 2004</w:t>
            </w:r>
          </w:p>
        </w:tc>
      </w:tr>
      <w:tr w:rsidR="00777A41" w14:paraId="49E808BF" w14:textId="77777777">
        <w:trPr>
          <w:cantSplit/>
          <w:jc w:val="center"/>
        </w:trPr>
        <w:tc>
          <w:tcPr>
            <w:tcW w:w="4253" w:type="dxa"/>
          </w:tcPr>
          <w:p w14:paraId="6CE15D2F" w14:textId="77777777" w:rsidR="00777A41" w:rsidRDefault="008B1727">
            <w:pPr>
              <w:pStyle w:val="Table04Row"/>
            </w:pPr>
            <w:r>
              <w:rPr>
                <w:i/>
              </w:rPr>
              <w:t>Radiation Safety (General) Amendment Regulations 2008</w:t>
            </w:r>
          </w:p>
        </w:tc>
        <w:tc>
          <w:tcPr>
            <w:tcW w:w="1418" w:type="dxa"/>
          </w:tcPr>
          <w:p w14:paraId="1CC0C85E" w14:textId="77777777" w:rsidR="00777A41" w:rsidRDefault="008B1727">
            <w:pPr>
              <w:pStyle w:val="Table04Row"/>
            </w:pPr>
            <w:r>
              <w:t>2 Sep 2008</w:t>
            </w:r>
            <w:r>
              <w:br/>
              <w:t>p. 4117‑20</w:t>
            </w:r>
          </w:p>
        </w:tc>
        <w:tc>
          <w:tcPr>
            <w:tcW w:w="4536" w:type="dxa"/>
          </w:tcPr>
          <w:p w14:paraId="2AD36E07" w14:textId="77777777" w:rsidR="00777A41" w:rsidRDefault="008B1727">
            <w:pPr>
              <w:pStyle w:val="Table04Row"/>
            </w:pPr>
            <w:r>
              <w:t>r. 1 &amp; 2: 2 Sep 2008 (see r. 2(a));</w:t>
            </w:r>
          </w:p>
          <w:p w14:paraId="0C30DF02" w14:textId="77777777" w:rsidR="00777A41" w:rsidRDefault="008B1727">
            <w:pPr>
              <w:pStyle w:val="Table04Row"/>
            </w:pPr>
            <w:r>
              <w:t>Regulations other than r. 1 &amp; 2: 3 Sep 2008 (see r. 2(b))</w:t>
            </w:r>
          </w:p>
        </w:tc>
      </w:tr>
      <w:tr w:rsidR="00777A41" w14:paraId="6F83109C" w14:textId="77777777">
        <w:trPr>
          <w:cantSplit/>
          <w:jc w:val="center"/>
        </w:trPr>
        <w:tc>
          <w:tcPr>
            <w:tcW w:w="10207" w:type="dxa"/>
            <w:gridSpan w:val="3"/>
          </w:tcPr>
          <w:p w14:paraId="65A469FE" w14:textId="77777777" w:rsidR="00777A41" w:rsidRDefault="008B1727">
            <w:pPr>
              <w:pStyle w:val="Table04Row"/>
            </w:pPr>
            <w:r>
              <w:rPr>
                <w:b/>
              </w:rPr>
              <w:t>Reprint 3 as at 19 Dec 2008</w:t>
            </w:r>
          </w:p>
        </w:tc>
      </w:tr>
      <w:tr w:rsidR="00777A41" w14:paraId="2A161977" w14:textId="77777777">
        <w:trPr>
          <w:cantSplit/>
          <w:jc w:val="center"/>
        </w:trPr>
        <w:tc>
          <w:tcPr>
            <w:tcW w:w="4253" w:type="dxa"/>
          </w:tcPr>
          <w:p w14:paraId="12211AA0" w14:textId="77777777" w:rsidR="00777A41" w:rsidRDefault="008B1727">
            <w:pPr>
              <w:pStyle w:val="Table04Row"/>
            </w:pPr>
            <w:r>
              <w:rPr>
                <w:i/>
              </w:rPr>
              <w:t>Radiation Safety (General) Amendment Regulations 2010</w:t>
            </w:r>
          </w:p>
        </w:tc>
        <w:tc>
          <w:tcPr>
            <w:tcW w:w="1418" w:type="dxa"/>
          </w:tcPr>
          <w:p w14:paraId="1B07199C" w14:textId="77777777" w:rsidR="00777A41" w:rsidRDefault="008B1727">
            <w:pPr>
              <w:pStyle w:val="Table04Row"/>
            </w:pPr>
            <w:r>
              <w:t>17 Aug 2010</w:t>
            </w:r>
            <w:r>
              <w:br/>
              <w:t>p. 4045‑8</w:t>
            </w:r>
          </w:p>
        </w:tc>
        <w:tc>
          <w:tcPr>
            <w:tcW w:w="4536" w:type="dxa"/>
          </w:tcPr>
          <w:p w14:paraId="7A6E32F6" w14:textId="77777777" w:rsidR="00777A41" w:rsidRDefault="008B1727">
            <w:pPr>
              <w:pStyle w:val="Table04Row"/>
            </w:pPr>
            <w:r>
              <w:t>r. 1 &amp; 2: 17 Aug 2010 (see r. 2(a));</w:t>
            </w:r>
          </w:p>
          <w:p w14:paraId="70A5F788" w14:textId="77777777" w:rsidR="00777A41" w:rsidRDefault="008B1727">
            <w:pPr>
              <w:pStyle w:val="Table04Row"/>
            </w:pPr>
            <w:r>
              <w:t>Regulations other than r. 1 &amp; 2: 18 Aug 2010 (see r. 2(b))</w:t>
            </w:r>
          </w:p>
        </w:tc>
      </w:tr>
      <w:tr w:rsidR="00777A41" w14:paraId="44B8EA30" w14:textId="77777777">
        <w:trPr>
          <w:cantSplit/>
          <w:jc w:val="center"/>
        </w:trPr>
        <w:tc>
          <w:tcPr>
            <w:tcW w:w="4253" w:type="dxa"/>
          </w:tcPr>
          <w:p w14:paraId="2CDBA3DA" w14:textId="77777777" w:rsidR="00777A41" w:rsidRDefault="008B1727">
            <w:pPr>
              <w:pStyle w:val="Table04Row"/>
            </w:pPr>
            <w:r>
              <w:rPr>
                <w:i/>
              </w:rPr>
              <w:t>Radiation Safety (General) Amendment Regulations 2011</w:t>
            </w:r>
          </w:p>
        </w:tc>
        <w:tc>
          <w:tcPr>
            <w:tcW w:w="1418" w:type="dxa"/>
          </w:tcPr>
          <w:p w14:paraId="0129AFD3" w14:textId="77777777" w:rsidR="00777A41" w:rsidRDefault="008B1727">
            <w:pPr>
              <w:pStyle w:val="Table04Row"/>
            </w:pPr>
            <w:r>
              <w:t>1 Apr 2011</w:t>
            </w:r>
            <w:r>
              <w:br/>
              <w:t>p. 1183‑4</w:t>
            </w:r>
          </w:p>
        </w:tc>
        <w:tc>
          <w:tcPr>
            <w:tcW w:w="4536" w:type="dxa"/>
          </w:tcPr>
          <w:p w14:paraId="374AEC06" w14:textId="77777777" w:rsidR="00777A41" w:rsidRDefault="008B1727">
            <w:pPr>
              <w:pStyle w:val="Table04Row"/>
            </w:pPr>
            <w:r>
              <w:t>r. 1 &amp; 2: 1 Apr 2011 (see r. 2(a));</w:t>
            </w:r>
          </w:p>
          <w:p w14:paraId="504D68C3" w14:textId="77777777" w:rsidR="00777A41" w:rsidRDefault="008B1727">
            <w:pPr>
              <w:pStyle w:val="Table04Row"/>
            </w:pPr>
            <w:r>
              <w:t>Regulations other than r. 1 &amp; 2: 2 Apr 2011 (see r. 2(b))</w:t>
            </w:r>
          </w:p>
        </w:tc>
      </w:tr>
      <w:tr w:rsidR="00777A41" w14:paraId="180D2999" w14:textId="77777777">
        <w:trPr>
          <w:cantSplit/>
          <w:jc w:val="center"/>
        </w:trPr>
        <w:tc>
          <w:tcPr>
            <w:tcW w:w="4253" w:type="dxa"/>
          </w:tcPr>
          <w:p w14:paraId="04FD1C1E" w14:textId="77777777" w:rsidR="00777A41" w:rsidRDefault="008B1727">
            <w:pPr>
              <w:pStyle w:val="Table04Row"/>
            </w:pPr>
            <w:r>
              <w:rPr>
                <w:i/>
              </w:rPr>
              <w:t>Radiation Safety (General) Amendment Regulations 2014</w:t>
            </w:r>
          </w:p>
        </w:tc>
        <w:tc>
          <w:tcPr>
            <w:tcW w:w="1418" w:type="dxa"/>
          </w:tcPr>
          <w:p w14:paraId="7D2C54DB" w14:textId="77777777" w:rsidR="00777A41" w:rsidRDefault="008B1727">
            <w:pPr>
              <w:pStyle w:val="Table04Row"/>
            </w:pPr>
            <w:r>
              <w:t>30 Dec 2014</w:t>
            </w:r>
            <w:r>
              <w:br/>
              <w:t>p. 5501‑3</w:t>
            </w:r>
          </w:p>
        </w:tc>
        <w:tc>
          <w:tcPr>
            <w:tcW w:w="4536" w:type="dxa"/>
          </w:tcPr>
          <w:p w14:paraId="28C04AF9" w14:textId="77777777" w:rsidR="00777A41" w:rsidRDefault="008B1727">
            <w:pPr>
              <w:pStyle w:val="Table04Row"/>
            </w:pPr>
            <w:r>
              <w:t>r. 1 &amp; 2: 30 Dec 2014 (see r. 2(a));</w:t>
            </w:r>
          </w:p>
          <w:p w14:paraId="7408FE35" w14:textId="77777777" w:rsidR="00777A41" w:rsidRDefault="008B1727">
            <w:pPr>
              <w:pStyle w:val="Table04Row"/>
            </w:pPr>
            <w:r>
              <w:t>Regulations other than r. 1 &amp; 2: 31 Dec 2014 (see r. 2(b))</w:t>
            </w:r>
          </w:p>
        </w:tc>
      </w:tr>
      <w:tr w:rsidR="00777A41" w14:paraId="78366D3C" w14:textId="77777777">
        <w:trPr>
          <w:cantSplit/>
          <w:jc w:val="center"/>
        </w:trPr>
        <w:tc>
          <w:tcPr>
            <w:tcW w:w="4253" w:type="dxa"/>
          </w:tcPr>
          <w:p w14:paraId="4C018D40" w14:textId="77777777" w:rsidR="00777A41" w:rsidRDefault="008B1727">
            <w:pPr>
              <w:pStyle w:val="Table04Row"/>
            </w:pPr>
            <w:r>
              <w:rPr>
                <w:i/>
              </w:rPr>
              <w:t>Radiation Safety (General) Amendment Regulations 2015</w:t>
            </w:r>
          </w:p>
        </w:tc>
        <w:tc>
          <w:tcPr>
            <w:tcW w:w="1418" w:type="dxa"/>
          </w:tcPr>
          <w:p w14:paraId="7294B2B4" w14:textId="77777777" w:rsidR="00777A41" w:rsidRDefault="008B1727">
            <w:pPr>
              <w:pStyle w:val="Table04Row"/>
            </w:pPr>
            <w:r>
              <w:t>19 May 2015</w:t>
            </w:r>
            <w:r>
              <w:br/>
              <w:t>p. 1754‑7</w:t>
            </w:r>
          </w:p>
        </w:tc>
        <w:tc>
          <w:tcPr>
            <w:tcW w:w="4536" w:type="dxa"/>
          </w:tcPr>
          <w:p w14:paraId="4D989728" w14:textId="77777777" w:rsidR="00777A41" w:rsidRDefault="008B1727">
            <w:pPr>
              <w:pStyle w:val="Table04Row"/>
            </w:pPr>
            <w:r>
              <w:t>r. 1 &amp; 2: 19 May 2015 (see r. 2(a));</w:t>
            </w:r>
          </w:p>
          <w:p w14:paraId="71EBA56E" w14:textId="77777777" w:rsidR="00777A41" w:rsidRDefault="008B1727">
            <w:pPr>
              <w:pStyle w:val="Table04Row"/>
            </w:pPr>
            <w:r>
              <w:t>Regulations other than r. 1 &amp; 2: 1 Jul 2015 (see r. 2(b))</w:t>
            </w:r>
          </w:p>
        </w:tc>
      </w:tr>
      <w:tr w:rsidR="00777A41" w14:paraId="48286FFF" w14:textId="77777777">
        <w:trPr>
          <w:cantSplit/>
          <w:jc w:val="center"/>
        </w:trPr>
        <w:tc>
          <w:tcPr>
            <w:tcW w:w="4253" w:type="dxa"/>
          </w:tcPr>
          <w:p w14:paraId="5B0995CD" w14:textId="77777777" w:rsidR="00777A41" w:rsidRDefault="008B1727">
            <w:pPr>
              <w:pStyle w:val="Table04Row"/>
            </w:pPr>
            <w:r>
              <w:rPr>
                <w:i/>
              </w:rPr>
              <w:t>Radiation Safety (General) Amendment Regulations (No. 2) 2015</w:t>
            </w:r>
          </w:p>
        </w:tc>
        <w:tc>
          <w:tcPr>
            <w:tcW w:w="1418" w:type="dxa"/>
          </w:tcPr>
          <w:p w14:paraId="19C4AED2" w14:textId="77777777" w:rsidR="00777A41" w:rsidRDefault="008B1727">
            <w:pPr>
              <w:pStyle w:val="Table04Row"/>
            </w:pPr>
            <w:r>
              <w:t>9 Oct 2015</w:t>
            </w:r>
            <w:r>
              <w:br/>
              <w:t>p. 3982</w:t>
            </w:r>
          </w:p>
        </w:tc>
        <w:tc>
          <w:tcPr>
            <w:tcW w:w="4536" w:type="dxa"/>
          </w:tcPr>
          <w:p w14:paraId="29735D7F" w14:textId="77777777" w:rsidR="00777A41" w:rsidRDefault="008B1727">
            <w:pPr>
              <w:pStyle w:val="Table04Row"/>
            </w:pPr>
            <w:r>
              <w:t>r. 1 &amp; 2: 9 Oct 2015 (see r. 2(a));</w:t>
            </w:r>
          </w:p>
          <w:p w14:paraId="49D6953F" w14:textId="77777777" w:rsidR="00777A41" w:rsidRDefault="008B1727">
            <w:pPr>
              <w:pStyle w:val="Table04Row"/>
            </w:pPr>
            <w:r>
              <w:t>Regulations other than r. 1 &amp; 2: 1 Jan 2016 (see r. 2(b))</w:t>
            </w:r>
          </w:p>
        </w:tc>
      </w:tr>
      <w:tr w:rsidR="00777A41" w14:paraId="0ABC0B96" w14:textId="77777777">
        <w:trPr>
          <w:cantSplit/>
          <w:jc w:val="center"/>
        </w:trPr>
        <w:tc>
          <w:tcPr>
            <w:tcW w:w="4253" w:type="dxa"/>
          </w:tcPr>
          <w:p w14:paraId="525D68DF" w14:textId="77777777" w:rsidR="00777A41" w:rsidRDefault="008B1727">
            <w:pPr>
              <w:pStyle w:val="Table04Row"/>
            </w:pPr>
            <w:r>
              <w:rPr>
                <w:i/>
              </w:rPr>
              <w:t>Health Regulations Amendment (Fees and Charges) Regulations 2016</w:t>
            </w:r>
            <w:r>
              <w:t xml:space="preserve"> Pt. 6</w:t>
            </w:r>
          </w:p>
        </w:tc>
        <w:tc>
          <w:tcPr>
            <w:tcW w:w="1418" w:type="dxa"/>
          </w:tcPr>
          <w:p w14:paraId="648D07AE" w14:textId="77777777" w:rsidR="00777A41" w:rsidRDefault="008B1727">
            <w:pPr>
              <w:pStyle w:val="Table04Row"/>
            </w:pPr>
            <w:r>
              <w:t>17 Jun 2016</w:t>
            </w:r>
            <w:r>
              <w:br/>
              <w:t>p. 2101‑5</w:t>
            </w:r>
          </w:p>
        </w:tc>
        <w:tc>
          <w:tcPr>
            <w:tcW w:w="4536" w:type="dxa"/>
          </w:tcPr>
          <w:p w14:paraId="116C81CB" w14:textId="77777777" w:rsidR="00777A41" w:rsidRDefault="008B1727">
            <w:pPr>
              <w:pStyle w:val="Table04Row"/>
            </w:pPr>
            <w:r>
              <w:t>1 Jul 2016 (see r. 2(b))</w:t>
            </w:r>
          </w:p>
        </w:tc>
      </w:tr>
      <w:tr w:rsidR="00777A41" w14:paraId="18CCB961" w14:textId="77777777">
        <w:trPr>
          <w:cantSplit/>
          <w:jc w:val="center"/>
        </w:trPr>
        <w:tc>
          <w:tcPr>
            <w:tcW w:w="4253" w:type="dxa"/>
          </w:tcPr>
          <w:p w14:paraId="6B152DDD" w14:textId="77777777" w:rsidR="00777A41" w:rsidRDefault="008B1727">
            <w:pPr>
              <w:pStyle w:val="Table04Row"/>
            </w:pPr>
            <w:r>
              <w:rPr>
                <w:i/>
              </w:rPr>
              <w:t>Radiation Safety (General) Amendment Regulations 2016</w:t>
            </w:r>
          </w:p>
        </w:tc>
        <w:tc>
          <w:tcPr>
            <w:tcW w:w="1418" w:type="dxa"/>
          </w:tcPr>
          <w:p w14:paraId="268D7637" w14:textId="77777777" w:rsidR="00777A41" w:rsidRDefault="008B1727">
            <w:pPr>
              <w:pStyle w:val="Table04Row"/>
            </w:pPr>
            <w:r>
              <w:t>20 Sep 2016</w:t>
            </w:r>
            <w:r>
              <w:br/>
              <w:t>p. 3967‑8</w:t>
            </w:r>
          </w:p>
        </w:tc>
        <w:tc>
          <w:tcPr>
            <w:tcW w:w="4536" w:type="dxa"/>
          </w:tcPr>
          <w:p w14:paraId="1BFCEA6F" w14:textId="77777777" w:rsidR="00777A41" w:rsidRDefault="008B1727">
            <w:pPr>
              <w:pStyle w:val="Table04Row"/>
            </w:pPr>
            <w:r>
              <w:t>r. 1 &amp; 2: 20 Sep 2016 (see r. 2(a));</w:t>
            </w:r>
          </w:p>
          <w:p w14:paraId="50BA5E9E" w14:textId="77777777" w:rsidR="00777A41" w:rsidRDefault="008B1727">
            <w:pPr>
              <w:pStyle w:val="Table04Row"/>
            </w:pPr>
            <w:r>
              <w:t>Regulations other than r. 1 &amp; 2: 21 Sep 2016 (see r. 2(b))</w:t>
            </w:r>
          </w:p>
        </w:tc>
      </w:tr>
      <w:tr w:rsidR="00777A41" w14:paraId="69099DC6" w14:textId="77777777">
        <w:trPr>
          <w:cantSplit/>
          <w:jc w:val="center"/>
        </w:trPr>
        <w:tc>
          <w:tcPr>
            <w:tcW w:w="4253" w:type="dxa"/>
          </w:tcPr>
          <w:p w14:paraId="00F079E3" w14:textId="77777777" w:rsidR="00777A41" w:rsidRDefault="008B1727">
            <w:pPr>
              <w:pStyle w:val="Table04Row"/>
            </w:pPr>
            <w:r>
              <w:rPr>
                <w:i/>
              </w:rPr>
              <w:t>Health Regulations Amendment (Public Health) Regulations 2016</w:t>
            </w:r>
            <w:r>
              <w:t xml:space="preserve"> Pt. 31</w:t>
            </w:r>
          </w:p>
        </w:tc>
        <w:tc>
          <w:tcPr>
            <w:tcW w:w="1418" w:type="dxa"/>
          </w:tcPr>
          <w:p w14:paraId="24809D0F" w14:textId="77777777" w:rsidR="00777A41" w:rsidRDefault="008B1727">
            <w:pPr>
              <w:pStyle w:val="Table04Row"/>
            </w:pPr>
            <w:r>
              <w:t>10 Jan 2017</w:t>
            </w:r>
            <w:r>
              <w:br/>
              <w:t>p. 237‑308</w:t>
            </w:r>
          </w:p>
        </w:tc>
        <w:tc>
          <w:tcPr>
            <w:tcW w:w="4536" w:type="dxa"/>
          </w:tcPr>
          <w:p w14:paraId="751606A3" w14:textId="77777777" w:rsidR="00777A41" w:rsidRDefault="008B1727">
            <w:pPr>
              <w:pStyle w:val="Table04Row"/>
            </w:pPr>
            <w:r>
              <w:t xml:space="preserve">24 Jan 2017 (see r. 2(b) and </w:t>
            </w:r>
            <w:r>
              <w:rPr>
                <w:i/>
              </w:rPr>
              <w:t>Gazette</w:t>
            </w:r>
            <w:r>
              <w:t xml:space="preserve"> 10 Jan 2017 p. 165)</w:t>
            </w:r>
          </w:p>
        </w:tc>
      </w:tr>
      <w:tr w:rsidR="00777A41" w14:paraId="69A3E9AB" w14:textId="77777777">
        <w:trPr>
          <w:cantSplit/>
          <w:jc w:val="center"/>
        </w:trPr>
        <w:tc>
          <w:tcPr>
            <w:tcW w:w="4253" w:type="dxa"/>
          </w:tcPr>
          <w:p w14:paraId="30F6B595" w14:textId="77777777" w:rsidR="00777A41" w:rsidRDefault="008B1727">
            <w:pPr>
              <w:pStyle w:val="Table04Row"/>
            </w:pPr>
            <w:r>
              <w:rPr>
                <w:i/>
              </w:rPr>
              <w:t>Radiation Safety (General) Amendment Regulations 2017</w:t>
            </w:r>
          </w:p>
        </w:tc>
        <w:tc>
          <w:tcPr>
            <w:tcW w:w="1418" w:type="dxa"/>
          </w:tcPr>
          <w:p w14:paraId="03A0EA40" w14:textId="77777777" w:rsidR="00777A41" w:rsidRDefault="008B1727">
            <w:pPr>
              <w:pStyle w:val="Table04Row"/>
            </w:pPr>
            <w:r>
              <w:t>7 Mar 2017</w:t>
            </w:r>
            <w:r>
              <w:br/>
              <w:t>p. 1526‑7</w:t>
            </w:r>
          </w:p>
        </w:tc>
        <w:tc>
          <w:tcPr>
            <w:tcW w:w="4536" w:type="dxa"/>
          </w:tcPr>
          <w:p w14:paraId="4F4759EA" w14:textId="77777777" w:rsidR="00777A41" w:rsidRDefault="008B1727">
            <w:pPr>
              <w:pStyle w:val="Table04Row"/>
            </w:pPr>
            <w:r>
              <w:t>r. 1 &amp; 2: 7 Mar 2017 (see r. 2(a));</w:t>
            </w:r>
          </w:p>
          <w:p w14:paraId="7F51367A" w14:textId="77777777" w:rsidR="00777A41" w:rsidRDefault="008B1727">
            <w:pPr>
              <w:pStyle w:val="Table04Row"/>
            </w:pPr>
            <w:r>
              <w:t>Regulations other than r. 1 &amp; 2: 8 Mar 2017 (see r. 2(b))</w:t>
            </w:r>
          </w:p>
        </w:tc>
      </w:tr>
      <w:tr w:rsidR="00777A41" w14:paraId="0E5311E0" w14:textId="77777777">
        <w:trPr>
          <w:cantSplit/>
          <w:jc w:val="center"/>
        </w:trPr>
        <w:tc>
          <w:tcPr>
            <w:tcW w:w="4253" w:type="dxa"/>
          </w:tcPr>
          <w:p w14:paraId="50482EFE" w14:textId="77777777" w:rsidR="00777A41" w:rsidRDefault="008B1727">
            <w:pPr>
              <w:pStyle w:val="Table04Row"/>
            </w:pPr>
            <w:r>
              <w:rPr>
                <w:i/>
              </w:rPr>
              <w:t>Health Regulations Amendment (Fees and Charges) Regulations 2017</w:t>
            </w:r>
            <w:r>
              <w:t xml:space="preserve"> Pt. 9</w:t>
            </w:r>
          </w:p>
        </w:tc>
        <w:tc>
          <w:tcPr>
            <w:tcW w:w="1418" w:type="dxa"/>
          </w:tcPr>
          <w:p w14:paraId="7C3FB95C" w14:textId="77777777" w:rsidR="00777A41" w:rsidRDefault="008B1727">
            <w:pPr>
              <w:pStyle w:val="Table04Row"/>
            </w:pPr>
            <w:r>
              <w:t>30 Jun 2017</w:t>
            </w:r>
            <w:r>
              <w:br/>
              <w:t>p. 3568‑74</w:t>
            </w:r>
          </w:p>
        </w:tc>
        <w:tc>
          <w:tcPr>
            <w:tcW w:w="4536" w:type="dxa"/>
          </w:tcPr>
          <w:p w14:paraId="33B6FEA0" w14:textId="77777777" w:rsidR="00777A41" w:rsidRDefault="008B1727">
            <w:pPr>
              <w:pStyle w:val="Table04Row"/>
            </w:pPr>
            <w:r>
              <w:t>1 Jul 2017 (see r. 2(b))</w:t>
            </w:r>
          </w:p>
        </w:tc>
      </w:tr>
      <w:tr w:rsidR="00777A41" w14:paraId="1BD39E9E" w14:textId="77777777">
        <w:trPr>
          <w:cantSplit/>
          <w:jc w:val="center"/>
        </w:trPr>
        <w:tc>
          <w:tcPr>
            <w:tcW w:w="10207" w:type="dxa"/>
            <w:gridSpan w:val="3"/>
          </w:tcPr>
          <w:p w14:paraId="23E1785F" w14:textId="77777777" w:rsidR="00777A41" w:rsidRDefault="008B1727">
            <w:pPr>
              <w:pStyle w:val="Table04Row"/>
            </w:pPr>
            <w:r>
              <w:rPr>
                <w:b/>
              </w:rPr>
              <w:t>Reprint 4 as at 4 Aug 2017</w:t>
            </w:r>
          </w:p>
        </w:tc>
      </w:tr>
      <w:tr w:rsidR="00777A41" w14:paraId="7B9B30AF" w14:textId="77777777">
        <w:trPr>
          <w:cantSplit/>
          <w:jc w:val="center"/>
        </w:trPr>
        <w:tc>
          <w:tcPr>
            <w:tcW w:w="4253" w:type="dxa"/>
          </w:tcPr>
          <w:p w14:paraId="2078DF87" w14:textId="77777777" w:rsidR="00777A41" w:rsidRDefault="008B1727">
            <w:pPr>
              <w:pStyle w:val="Table04Row"/>
            </w:pPr>
            <w:r>
              <w:rPr>
                <w:i/>
              </w:rPr>
              <w:t>Health Regulations Amendment (Fees and Charges) Regulations 2018</w:t>
            </w:r>
            <w:r>
              <w:t xml:space="preserve"> Pt. 9</w:t>
            </w:r>
          </w:p>
        </w:tc>
        <w:tc>
          <w:tcPr>
            <w:tcW w:w="1418" w:type="dxa"/>
          </w:tcPr>
          <w:p w14:paraId="5824067F" w14:textId="77777777" w:rsidR="00777A41" w:rsidRDefault="008B1727">
            <w:pPr>
              <w:pStyle w:val="Table04Row"/>
            </w:pPr>
            <w:r>
              <w:t>25 May 2018</w:t>
            </w:r>
            <w:r>
              <w:br/>
              <w:t>p. 1632‑9</w:t>
            </w:r>
          </w:p>
        </w:tc>
        <w:tc>
          <w:tcPr>
            <w:tcW w:w="4536" w:type="dxa"/>
          </w:tcPr>
          <w:p w14:paraId="791A28C6" w14:textId="77777777" w:rsidR="00777A41" w:rsidRDefault="008B1727">
            <w:pPr>
              <w:pStyle w:val="Table04Row"/>
            </w:pPr>
            <w:r>
              <w:t>1 Jul 2018 (see r. 2(b))</w:t>
            </w:r>
          </w:p>
        </w:tc>
      </w:tr>
      <w:tr w:rsidR="00777A41" w14:paraId="5EFD525B" w14:textId="77777777">
        <w:trPr>
          <w:cantSplit/>
          <w:jc w:val="center"/>
        </w:trPr>
        <w:tc>
          <w:tcPr>
            <w:tcW w:w="4253" w:type="dxa"/>
          </w:tcPr>
          <w:p w14:paraId="0BA7940D" w14:textId="77777777" w:rsidR="00777A41" w:rsidRDefault="008B1727">
            <w:pPr>
              <w:pStyle w:val="Table04Row"/>
            </w:pPr>
            <w:r>
              <w:rPr>
                <w:i/>
              </w:rPr>
              <w:t>Radiation Safety (General) Amendment Regulations 2018</w:t>
            </w:r>
          </w:p>
        </w:tc>
        <w:tc>
          <w:tcPr>
            <w:tcW w:w="1418" w:type="dxa"/>
          </w:tcPr>
          <w:p w14:paraId="36E76E8C" w14:textId="77777777" w:rsidR="00777A41" w:rsidRDefault="008B1727">
            <w:pPr>
              <w:pStyle w:val="Table04Row"/>
            </w:pPr>
            <w:r>
              <w:t>16 Oct 2018</w:t>
            </w:r>
            <w:r>
              <w:br/>
              <w:t>p. 4094</w:t>
            </w:r>
          </w:p>
        </w:tc>
        <w:tc>
          <w:tcPr>
            <w:tcW w:w="4536" w:type="dxa"/>
          </w:tcPr>
          <w:p w14:paraId="6788B0B2" w14:textId="77777777" w:rsidR="00777A41" w:rsidRDefault="008B1727">
            <w:pPr>
              <w:pStyle w:val="Table04Row"/>
            </w:pPr>
            <w:r>
              <w:t>r. 1 &amp; 2: 16 Oct 2018 (see r. 2(a));</w:t>
            </w:r>
          </w:p>
          <w:p w14:paraId="01EF9394" w14:textId="77777777" w:rsidR="00777A41" w:rsidRDefault="008B1727">
            <w:pPr>
              <w:pStyle w:val="Table04Row"/>
            </w:pPr>
            <w:r>
              <w:t>Regulations other than r. 1 &amp; 2: 17 Oct 2018 (see r. 2(b))</w:t>
            </w:r>
          </w:p>
        </w:tc>
      </w:tr>
      <w:tr w:rsidR="00777A41" w14:paraId="492FCA90" w14:textId="77777777">
        <w:trPr>
          <w:cantSplit/>
          <w:jc w:val="center"/>
        </w:trPr>
        <w:tc>
          <w:tcPr>
            <w:tcW w:w="4253" w:type="dxa"/>
          </w:tcPr>
          <w:p w14:paraId="374D52BD" w14:textId="77777777" w:rsidR="00777A41" w:rsidRDefault="008B1727">
            <w:pPr>
              <w:pStyle w:val="Table04Row"/>
            </w:pPr>
            <w:r>
              <w:rPr>
                <w:i/>
              </w:rPr>
              <w:t>Health Regulations Amendment (Fees and Charges) Regulations 2019</w:t>
            </w:r>
            <w:r>
              <w:t xml:space="preserve"> Pt. 9</w:t>
            </w:r>
          </w:p>
        </w:tc>
        <w:tc>
          <w:tcPr>
            <w:tcW w:w="1418" w:type="dxa"/>
          </w:tcPr>
          <w:p w14:paraId="2C6BF9CC" w14:textId="77777777" w:rsidR="00777A41" w:rsidRDefault="008B1727">
            <w:pPr>
              <w:pStyle w:val="Table04Row"/>
            </w:pPr>
            <w:r>
              <w:t>14 Jun 2019</w:t>
            </w:r>
            <w:r>
              <w:br/>
              <w:t>p. 1883‑94</w:t>
            </w:r>
          </w:p>
        </w:tc>
        <w:tc>
          <w:tcPr>
            <w:tcW w:w="4536" w:type="dxa"/>
          </w:tcPr>
          <w:p w14:paraId="455AD87B" w14:textId="77777777" w:rsidR="00777A41" w:rsidRDefault="008B1727">
            <w:pPr>
              <w:pStyle w:val="Table04Row"/>
            </w:pPr>
            <w:r>
              <w:t>1 Jul 2019 (see r. 2(b))</w:t>
            </w:r>
          </w:p>
        </w:tc>
      </w:tr>
      <w:tr w:rsidR="00777A41" w14:paraId="72B7218A" w14:textId="77777777">
        <w:trPr>
          <w:cantSplit/>
          <w:jc w:val="center"/>
        </w:trPr>
        <w:tc>
          <w:tcPr>
            <w:tcW w:w="4253" w:type="dxa"/>
          </w:tcPr>
          <w:p w14:paraId="497AD506" w14:textId="77777777" w:rsidR="00777A41" w:rsidRDefault="008B1727">
            <w:pPr>
              <w:pStyle w:val="Table04Row"/>
            </w:pPr>
            <w:r>
              <w:rPr>
                <w:i/>
              </w:rPr>
              <w:t>Health Regulations Amendment (Fees and Charges) Regulations 2020</w:t>
            </w:r>
            <w:r>
              <w:t xml:space="preserve"> Pt. 6</w:t>
            </w:r>
          </w:p>
        </w:tc>
        <w:tc>
          <w:tcPr>
            <w:tcW w:w="1418" w:type="dxa"/>
          </w:tcPr>
          <w:p w14:paraId="084B1170" w14:textId="77777777" w:rsidR="00777A41" w:rsidRDefault="008B1727">
            <w:pPr>
              <w:pStyle w:val="Table04Row"/>
            </w:pPr>
            <w:r>
              <w:t>26 Jun 2020</w:t>
            </w:r>
            <w:r>
              <w:br/>
              <w:t>SL 2020/97</w:t>
            </w:r>
          </w:p>
        </w:tc>
        <w:tc>
          <w:tcPr>
            <w:tcW w:w="4536" w:type="dxa"/>
          </w:tcPr>
          <w:p w14:paraId="42E8A963" w14:textId="77777777" w:rsidR="00777A41" w:rsidRDefault="008B1727">
            <w:pPr>
              <w:pStyle w:val="Table04Row"/>
            </w:pPr>
            <w:r>
              <w:t>1 Jul 2020 (see r. 2(b))</w:t>
            </w:r>
          </w:p>
        </w:tc>
      </w:tr>
      <w:tr w:rsidR="00777A41" w14:paraId="28BD117B" w14:textId="77777777">
        <w:trPr>
          <w:cantSplit/>
          <w:jc w:val="center"/>
        </w:trPr>
        <w:tc>
          <w:tcPr>
            <w:tcW w:w="4253" w:type="dxa"/>
          </w:tcPr>
          <w:p w14:paraId="768E9E85" w14:textId="77777777" w:rsidR="00777A41" w:rsidRDefault="008B1727">
            <w:pPr>
              <w:pStyle w:val="Table04Row"/>
            </w:pPr>
            <w:r>
              <w:rPr>
                <w:i/>
              </w:rPr>
              <w:t>Health Regulations Amendment (Fees and Charges) Regulations 2021</w:t>
            </w:r>
            <w:r>
              <w:t xml:space="preserve"> Pt. 6</w:t>
            </w:r>
          </w:p>
        </w:tc>
        <w:tc>
          <w:tcPr>
            <w:tcW w:w="1418" w:type="dxa"/>
          </w:tcPr>
          <w:p w14:paraId="58644A07" w14:textId="77777777" w:rsidR="00777A41" w:rsidRDefault="008B1727">
            <w:pPr>
              <w:pStyle w:val="Table04Row"/>
            </w:pPr>
            <w:r>
              <w:t>29 Jun 2021</w:t>
            </w:r>
            <w:r>
              <w:br/>
              <w:t>SL 2021/108</w:t>
            </w:r>
          </w:p>
        </w:tc>
        <w:tc>
          <w:tcPr>
            <w:tcW w:w="4536" w:type="dxa"/>
          </w:tcPr>
          <w:p w14:paraId="1A78D62C" w14:textId="77777777" w:rsidR="00777A41" w:rsidRDefault="008B1727">
            <w:pPr>
              <w:pStyle w:val="Table04Row"/>
            </w:pPr>
            <w:r>
              <w:t>1 Jul 2021 (see r. 2(b))</w:t>
            </w:r>
          </w:p>
        </w:tc>
      </w:tr>
      <w:tr w:rsidR="00777A41" w14:paraId="0E42563D" w14:textId="77777777">
        <w:trPr>
          <w:cantSplit/>
          <w:jc w:val="center"/>
        </w:trPr>
        <w:tc>
          <w:tcPr>
            <w:tcW w:w="4253" w:type="dxa"/>
          </w:tcPr>
          <w:p w14:paraId="785457B3" w14:textId="77777777" w:rsidR="00777A41" w:rsidRDefault="008B1727">
            <w:pPr>
              <w:pStyle w:val="Table04Row"/>
            </w:pPr>
            <w:r>
              <w:rPr>
                <w:i/>
              </w:rPr>
              <w:t>Radiation Safety (General) Amendment Regulations 2022</w:t>
            </w:r>
          </w:p>
        </w:tc>
        <w:tc>
          <w:tcPr>
            <w:tcW w:w="1418" w:type="dxa"/>
          </w:tcPr>
          <w:p w14:paraId="56B55AD2" w14:textId="77777777" w:rsidR="00777A41" w:rsidRDefault="008B1727">
            <w:pPr>
              <w:pStyle w:val="Table04Row"/>
            </w:pPr>
            <w:r>
              <w:t>11 Mar 2022</w:t>
            </w:r>
            <w:r>
              <w:br/>
              <w:t>SL 2022/33</w:t>
            </w:r>
          </w:p>
        </w:tc>
        <w:tc>
          <w:tcPr>
            <w:tcW w:w="4536" w:type="dxa"/>
          </w:tcPr>
          <w:p w14:paraId="066A209B" w14:textId="77777777" w:rsidR="00777A41" w:rsidRDefault="008B1727">
            <w:pPr>
              <w:pStyle w:val="Table04Row"/>
            </w:pPr>
            <w:r>
              <w:t>r. 1 &amp; 2: 11 Mar 2022 (see r. 2(a));</w:t>
            </w:r>
          </w:p>
          <w:p w14:paraId="30718684" w14:textId="77777777" w:rsidR="00777A41" w:rsidRDefault="008B1727">
            <w:pPr>
              <w:pStyle w:val="Table04Row"/>
            </w:pPr>
            <w:r>
              <w:t>Regulations other than r. 1 &amp; 2: 31 Mar 2022 (see r. 2(b) and SL 2022/18 cl. 2)</w:t>
            </w:r>
          </w:p>
        </w:tc>
      </w:tr>
      <w:tr w:rsidR="00777A41" w14:paraId="137A7A2A" w14:textId="77777777">
        <w:trPr>
          <w:cantSplit/>
          <w:jc w:val="center"/>
        </w:trPr>
        <w:tc>
          <w:tcPr>
            <w:tcW w:w="4253" w:type="dxa"/>
          </w:tcPr>
          <w:p w14:paraId="21F3254C" w14:textId="77777777" w:rsidR="00777A41" w:rsidRDefault="008B1727">
            <w:pPr>
              <w:pStyle w:val="Table04Row"/>
            </w:pPr>
            <w:r>
              <w:rPr>
                <w:i/>
              </w:rPr>
              <w:t>Health Regulations Amendment (Veterinary Practice) Regulations 2022</w:t>
            </w:r>
            <w:r>
              <w:t xml:space="preserve"> Pt. 3</w:t>
            </w:r>
          </w:p>
        </w:tc>
        <w:tc>
          <w:tcPr>
            <w:tcW w:w="1418" w:type="dxa"/>
          </w:tcPr>
          <w:p w14:paraId="07EAA4DC" w14:textId="77777777" w:rsidR="00777A41" w:rsidRDefault="008B1727">
            <w:pPr>
              <w:pStyle w:val="Table04Row"/>
            </w:pPr>
            <w:r>
              <w:t>17 Jun 2022</w:t>
            </w:r>
            <w:r>
              <w:br/>
              <w:t>SL 2022/93</w:t>
            </w:r>
          </w:p>
        </w:tc>
        <w:tc>
          <w:tcPr>
            <w:tcW w:w="4536" w:type="dxa"/>
          </w:tcPr>
          <w:p w14:paraId="4FC35401" w14:textId="77777777" w:rsidR="00777A41" w:rsidRDefault="008B1727">
            <w:pPr>
              <w:pStyle w:val="Table04Row"/>
            </w:pPr>
            <w:r>
              <w:t>18 Jun 2022 (see r. 2(b) and SL 2022/81 cl. 2)</w:t>
            </w:r>
          </w:p>
        </w:tc>
      </w:tr>
      <w:tr w:rsidR="00777A41" w14:paraId="5ADA6DB5" w14:textId="77777777">
        <w:trPr>
          <w:cantSplit/>
          <w:jc w:val="center"/>
        </w:trPr>
        <w:tc>
          <w:tcPr>
            <w:tcW w:w="4253" w:type="dxa"/>
          </w:tcPr>
          <w:p w14:paraId="5CAD61E4" w14:textId="77777777" w:rsidR="00777A41" w:rsidRDefault="008B1727">
            <w:pPr>
              <w:pStyle w:val="Table04Row"/>
            </w:pPr>
            <w:r>
              <w:rPr>
                <w:i/>
              </w:rPr>
              <w:t>Health Regulations Amendment (Fees and Charges) Regulations 2022</w:t>
            </w:r>
            <w:r>
              <w:t xml:space="preserve"> Pt. 9</w:t>
            </w:r>
          </w:p>
        </w:tc>
        <w:tc>
          <w:tcPr>
            <w:tcW w:w="1418" w:type="dxa"/>
          </w:tcPr>
          <w:p w14:paraId="0291505B" w14:textId="77777777" w:rsidR="00777A41" w:rsidRDefault="008B1727">
            <w:pPr>
              <w:pStyle w:val="Table04Row"/>
            </w:pPr>
            <w:r>
              <w:t>15 Jul 2022</w:t>
            </w:r>
            <w:r>
              <w:br/>
              <w:t>SL 2022/136</w:t>
            </w:r>
          </w:p>
        </w:tc>
        <w:tc>
          <w:tcPr>
            <w:tcW w:w="4536" w:type="dxa"/>
          </w:tcPr>
          <w:p w14:paraId="1BC47573" w14:textId="77777777" w:rsidR="00777A41" w:rsidRDefault="008B1727">
            <w:pPr>
              <w:pStyle w:val="Table04Row"/>
            </w:pPr>
            <w:r>
              <w:t>16 Jul 2022 (see r. 2(b))</w:t>
            </w:r>
          </w:p>
        </w:tc>
      </w:tr>
      <w:tr w:rsidR="00777A41" w14:paraId="039BAE79" w14:textId="77777777">
        <w:trPr>
          <w:cantSplit/>
          <w:jc w:val="center"/>
        </w:trPr>
        <w:tc>
          <w:tcPr>
            <w:tcW w:w="4253" w:type="dxa"/>
          </w:tcPr>
          <w:p w14:paraId="08AF9AB0" w14:textId="77777777" w:rsidR="00777A41" w:rsidRDefault="008B1727">
            <w:pPr>
              <w:pStyle w:val="Table04Row"/>
            </w:pPr>
            <w:r>
              <w:rPr>
                <w:i/>
              </w:rPr>
              <w:t>Health Regulations Amendment (Fees and Charges) Regulations 2023</w:t>
            </w:r>
            <w:r>
              <w:t xml:space="preserve"> Pt. 9</w:t>
            </w:r>
          </w:p>
        </w:tc>
        <w:tc>
          <w:tcPr>
            <w:tcW w:w="1418" w:type="dxa"/>
          </w:tcPr>
          <w:p w14:paraId="53CE14EC" w14:textId="77777777" w:rsidR="00777A41" w:rsidRDefault="008B1727">
            <w:pPr>
              <w:pStyle w:val="Table04Row"/>
            </w:pPr>
            <w:r>
              <w:t>30 Jun 2023</w:t>
            </w:r>
            <w:r>
              <w:br/>
              <w:t>SL 2023/96</w:t>
            </w:r>
          </w:p>
        </w:tc>
        <w:tc>
          <w:tcPr>
            <w:tcW w:w="4536" w:type="dxa"/>
          </w:tcPr>
          <w:p w14:paraId="24058A69" w14:textId="77777777" w:rsidR="00777A41" w:rsidRDefault="008B1727">
            <w:pPr>
              <w:pStyle w:val="Table04Row"/>
            </w:pPr>
            <w:r>
              <w:t>1 Jul 2023 (see r. 2(b))</w:t>
            </w:r>
          </w:p>
        </w:tc>
      </w:tr>
    </w:tbl>
    <w:p w14:paraId="068100A6" w14:textId="77777777" w:rsidR="00777A41" w:rsidRDefault="008B1727">
      <w:pPr>
        <w:pStyle w:val="IRegName"/>
      </w:pPr>
      <w:r>
        <w:t>Radiation Safety (Qualifications)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2F282F" w14:textId="77777777">
        <w:trPr>
          <w:cantSplit/>
          <w:jc w:val="center"/>
        </w:trPr>
        <w:tc>
          <w:tcPr>
            <w:tcW w:w="4253" w:type="dxa"/>
          </w:tcPr>
          <w:p w14:paraId="1E02859F" w14:textId="77777777" w:rsidR="00777A41" w:rsidRDefault="008B1727">
            <w:pPr>
              <w:pStyle w:val="Table04Row"/>
            </w:pPr>
            <w:r>
              <w:rPr>
                <w:i/>
              </w:rPr>
              <w:t>Radiation Safety (Qualifications) Regulations 1980</w:t>
            </w:r>
          </w:p>
        </w:tc>
        <w:tc>
          <w:tcPr>
            <w:tcW w:w="1418" w:type="dxa"/>
          </w:tcPr>
          <w:p w14:paraId="61CCE9C5" w14:textId="77777777" w:rsidR="00777A41" w:rsidRDefault="008B1727">
            <w:pPr>
              <w:pStyle w:val="Table04Row"/>
            </w:pPr>
            <w:r>
              <w:t>6 Jun 1980</w:t>
            </w:r>
            <w:r>
              <w:br/>
              <w:t>p. 1669‑71</w:t>
            </w:r>
          </w:p>
        </w:tc>
        <w:tc>
          <w:tcPr>
            <w:tcW w:w="4536" w:type="dxa"/>
          </w:tcPr>
          <w:p w14:paraId="0D310F93" w14:textId="77777777" w:rsidR="00777A41" w:rsidRDefault="008B1727">
            <w:pPr>
              <w:pStyle w:val="Table04Row"/>
            </w:pPr>
            <w:r>
              <w:t>6 Jun 1980</w:t>
            </w:r>
          </w:p>
        </w:tc>
      </w:tr>
      <w:tr w:rsidR="00777A41" w14:paraId="1D2E5A59" w14:textId="77777777">
        <w:trPr>
          <w:cantSplit/>
          <w:jc w:val="center"/>
        </w:trPr>
        <w:tc>
          <w:tcPr>
            <w:tcW w:w="4253" w:type="dxa"/>
          </w:tcPr>
          <w:p w14:paraId="62256C3D" w14:textId="77777777" w:rsidR="00777A41" w:rsidRDefault="008B1727">
            <w:pPr>
              <w:pStyle w:val="Table04Row"/>
            </w:pPr>
            <w:r>
              <w:rPr>
                <w:i/>
              </w:rPr>
              <w:t>Radiation Safety (Qualifications) Amendment Regulations 1984</w:t>
            </w:r>
          </w:p>
        </w:tc>
        <w:tc>
          <w:tcPr>
            <w:tcW w:w="1418" w:type="dxa"/>
          </w:tcPr>
          <w:p w14:paraId="50B63FD8" w14:textId="77777777" w:rsidR="00777A41" w:rsidRDefault="008B1727">
            <w:pPr>
              <w:pStyle w:val="Table04Row"/>
            </w:pPr>
            <w:r>
              <w:t>19 Apr 1984</w:t>
            </w:r>
            <w:r>
              <w:br/>
              <w:t>p. 1108</w:t>
            </w:r>
          </w:p>
        </w:tc>
        <w:tc>
          <w:tcPr>
            <w:tcW w:w="4536" w:type="dxa"/>
          </w:tcPr>
          <w:p w14:paraId="7ABC1995" w14:textId="77777777" w:rsidR="00777A41" w:rsidRDefault="008B1727">
            <w:pPr>
              <w:pStyle w:val="Table04Row"/>
            </w:pPr>
            <w:r>
              <w:t>19 Apr 1984</w:t>
            </w:r>
          </w:p>
        </w:tc>
      </w:tr>
      <w:tr w:rsidR="00777A41" w14:paraId="425D8E7F" w14:textId="77777777">
        <w:trPr>
          <w:cantSplit/>
          <w:jc w:val="center"/>
        </w:trPr>
        <w:tc>
          <w:tcPr>
            <w:tcW w:w="4253" w:type="dxa"/>
          </w:tcPr>
          <w:p w14:paraId="164CCD7E" w14:textId="77777777" w:rsidR="00777A41" w:rsidRDefault="008B1727">
            <w:pPr>
              <w:pStyle w:val="Table04Row"/>
            </w:pPr>
            <w:r>
              <w:rPr>
                <w:i/>
              </w:rPr>
              <w:t>Radiation Safety (Qualifications) Amendment Regulations 1988</w:t>
            </w:r>
          </w:p>
        </w:tc>
        <w:tc>
          <w:tcPr>
            <w:tcW w:w="1418" w:type="dxa"/>
          </w:tcPr>
          <w:p w14:paraId="1B74275A" w14:textId="77777777" w:rsidR="00777A41" w:rsidRDefault="008B1727">
            <w:pPr>
              <w:pStyle w:val="Table04Row"/>
            </w:pPr>
            <w:r>
              <w:t>24 Jun 1988</w:t>
            </w:r>
            <w:r>
              <w:br/>
              <w:t>p. 2008</w:t>
            </w:r>
          </w:p>
        </w:tc>
        <w:tc>
          <w:tcPr>
            <w:tcW w:w="4536" w:type="dxa"/>
          </w:tcPr>
          <w:p w14:paraId="52167399" w14:textId="77777777" w:rsidR="00777A41" w:rsidRDefault="008B1727">
            <w:pPr>
              <w:pStyle w:val="Table04Row"/>
            </w:pPr>
            <w:r>
              <w:t>24 Jun 1988</w:t>
            </w:r>
          </w:p>
        </w:tc>
      </w:tr>
      <w:tr w:rsidR="00777A41" w14:paraId="1D23E03E" w14:textId="77777777">
        <w:trPr>
          <w:cantSplit/>
          <w:jc w:val="center"/>
        </w:trPr>
        <w:tc>
          <w:tcPr>
            <w:tcW w:w="4253" w:type="dxa"/>
          </w:tcPr>
          <w:p w14:paraId="1A3076C8" w14:textId="77777777" w:rsidR="00777A41" w:rsidRDefault="008B1727">
            <w:pPr>
              <w:pStyle w:val="Table04Row"/>
            </w:pPr>
            <w:r>
              <w:rPr>
                <w:i/>
              </w:rPr>
              <w:t>Radiation Safety (Qualifications) Amendment Regulations 1989</w:t>
            </w:r>
          </w:p>
        </w:tc>
        <w:tc>
          <w:tcPr>
            <w:tcW w:w="1418" w:type="dxa"/>
          </w:tcPr>
          <w:p w14:paraId="50498590" w14:textId="77777777" w:rsidR="00777A41" w:rsidRDefault="008B1727">
            <w:pPr>
              <w:pStyle w:val="Table04Row"/>
            </w:pPr>
            <w:r>
              <w:t>17 Nov 1989</w:t>
            </w:r>
            <w:r>
              <w:br/>
              <w:t>p. 4108</w:t>
            </w:r>
          </w:p>
        </w:tc>
        <w:tc>
          <w:tcPr>
            <w:tcW w:w="4536" w:type="dxa"/>
          </w:tcPr>
          <w:p w14:paraId="2F95B3EA" w14:textId="77777777" w:rsidR="00777A41" w:rsidRDefault="008B1727">
            <w:pPr>
              <w:pStyle w:val="Table04Row"/>
            </w:pPr>
            <w:r>
              <w:t>17 Nov 1989</w:t>
            </w:r>
          </w:p>
        </w:tc>
      </w:tr>
      <w:tr w:rsidR="00777A41" w14:paraId="4AF55C25" w14:textId="77777777">
        <w:trPr>
          <w:cantSplit/>
          <w:jc w:val="center"/>
        </w:trPr>
        <w:tc>
          <w:tcPr>
            <w:tcW w:w="4253" w:type="dxa"/>
          </w:tcPr>
          <w:p w14:paraId="045E61E6" w14:textId="77777777" w:rsidR="00777A41" w:rsidRDefault="008B1727">
            <w:pPr>
              <w:pStyle w:val="Table04Row"/>
            </w:pPr>
            <w:r>
              <w:rPr>
                <w:i/>
              </w:rPr>
              <w:t>Radiation Safety (Qualifications) Amendment Regulations 1990</w:t>
            </w:r>
          </w:p>
        </w:tc>
        <w:tc>
          <w:tcPr>
            <w:tcW w:w="1418" w:type="dxa"/>
          </w:tcPr>
          <w:p w14:paraId="33DE70F3" w14:textId="77777777" w:rsidR="00777A41" w:rsidRDefault="008B1727">
            <w:pPr>
              <w:pStyle w:val="Table04Row"/>
            </w:pPr>
            <w:r>
              <w:t>20 Jul 1990</w:t>
            </w:r>
            <w:r>
              <w:br/>
              <w:t>p. 3466</w:t>
            </w:r>
          </w:p>
        </w:tc>
        <w:tc>
          <w:tcPr>
            <w:tcW w:w="4536" w:type="dxa"/>
          </w:tcPr>
          <w:p w14:paraId="779FDD2F" w14:textId="77777777" w:rsidR="00777A41" w:rsidRDefault="008B1727">
            <w:pPr>
              <w:pStyle w:val="Table04Row"/>
            </w:pPr>
            <w:r>
              <w:t>20 Jul 1990</w:t>
            </w:r>
          </w:p>
        </w:tc>
      </w:tr>
      <w:tr w:rsidR="00777A41" w14:paraId="13DF0369" w14:textId="77777777">
        <w:trPr>
          <w:cantSplit/>
          <w:jc w:val="center"/>
        </w:trPr>
        <w:tc>
          <w:tcPr>
            <w:tcW w:w="4253" w:type="dxa"/>
          </w:tcPr>
          <w:p w14:paraId="41DCCBE3" w14:textId="77777777" w:rsidR="00777A41" w:rsidRDefault="008B1727">
            <w:pPr>
              <w:pStyle w:val="Table04Row"/>
            </w:pPr>
            <w:r>
              <w:rPr>
                <w:i/>
              </w:rPr>
              <w:t>Radiation Safety (Qualifications) Amendment Regulations 1991</w:t>
            </w:r>
          </w:p>
        </w:tc>
        <w:tc>
          <w:tcPr>
            <w:tcW w:w="1418" w:type="dxa"/>
          </w:tcPr>
          <w:p w14:paraId="4E869224" w14:textId="77777777" w:rsidR="00777A41" w:rsidRDefault="008B1727">
            <w:pPr>
              <w:pStyle w:val="Table04Row"/>
            </w:pPr>
            <w:r>
              <w:t>15 Mar 1991</w:t>
            </w:r>
            <w:r>
              <w:br/>
              <w:t>p. 1127</w:t>
            </w:r>
          </w:p>
        </w:tc>
        <w:tc>
          <w:tcPr>
            <w:tcW w:w="4536" w:type="dxa"/>
          </w:tcPr>
          <w:p w14:paraId="1BA13E48" w14:textId="77777777" w:rsidR="00777A41" w:rsidRDefault="008B1727">
            <w:pPr>
              <w:pStyle w:val="Table04Row"/>
            </w:pPr>
            <w:r>
              <w:t>15 Mar 1991</w:t>
            </w:r>
          </w:p>
        </w:tc>
      </w:tr>
      <w:tr w:rsidR="00777A41" w14:paraId="753FAD96" w14:textId="77777777">
        <w:trPr>
          <w:cantSplit/>
          <w:jc w:val="center"/>
        </w:trPr>
        <w:tc>
          <w:tcPr>
            <w:tcW w:w="4253" w:type="dxa"/>
          </w:tcPr>
          <w:p w14:paraId="6D928FE9" w14:textId="77777777" w:rsidR="00777A41" w:rsidRDefault="008B1727">
            <w:pPr>
              <w:pStyle w:val="Table04Row"/>
            </w:pPr>
            <w:r>
              <w:rPr>
                <w:i/>
              </w:rPr>
              <w:t>Radiation Safety (Qualifications) Amendment Regulations (No. 2) 1991</w:t>
            </w:r>
          </w:p>
        </w:tc>
        <w:tc>
          <w:tcPr>
            <w:tcW w:w="1418" w:type="dxa"/>
          </w:tcPr>
          <w:p w14:paraId="2AA7C366" w14:textId="77777777" w:rsidR="00777A41" w:rsidRDefault="008B1727">
            <w:pPr>
              <w:pStyle w:val="Table04Row"/>
            </w:pPr>
            <w:r>
              <w:t>28 Jun 1991</w:t>
            </w:r>
            <w:r>
              <w:br/>
              <w:t>p. 3146</w:t>
            </w:r>
          </w:p>
        </w:tc>
        <w:tc>
          <w:tcPr>
            <w:tcW w:w="4536" w:type="dxa"/>
          </w:tcPr>
          <w:p w14:paraId="00FFED4F" w14:textId="77777777" w:rsidR="00777A41" w:rsidRDefault="008B1727">
            <w:pPr>
              <w:pStyle w:val="Table04Row"/>
            </w:pPr>
            <w:r>
              <w:t>1 Jul 1991 (see r. 2)</w:t>
            </w:r>
          </w:p>
        </w:tc>
      </w:tr>
      <w:tr w:rsidR="00777A41" w14:paraId="0606AEC8" w14:textId="77777777">
        <w:trPr>
          <w:cantSplit/>
          <w:jc w:val="center"/>
        </w:trPr>
        <w:tc>
          <w:tcPr>
            <w:tcW w:w="4253" w:type="dxa"/>
          </w:tcPr>
          <w:p w14:paraId="26F3550C" w14:textId="77777777" w:rsidR="00777A41" w:rsidRDefault="008B1727">
            <w:pPr>
              <w:pStyle w:val="Table04Row"/>
            </w:pPr>
            <w:r>
              <w:rPr>
                <w:i/>
              </w:rPr>
              <w:t>Radiation Safety (Qualifications) Amendment Regulations (No. 3) 1991</w:t>
            </w:r>
          </w:p>
        </w:tc>
        <w:tc>
          <w:tcPr>
            <w:tcW w:w="1418" w:type="dxa"/>
          </w:tcPr>
          <w:p w14:paraId="60126E9F" w14:textId="77777777" w:rsidR="00777A41" w:rsidRDefault="008B1727">
            <w:pPr>
              <w:pStyle w:val="Table04Row"/>
            </w:pPr>
            <w:r>
              <w:t>24 Jan 1992</w:t>
            </w:r>
            <w:r>
              <w:br/>
              <w:t>p. 367</w:t>
            </w:r>
          </w:p>
        </w:tc>
        <w:tc>
          <w:tcPr>
            <w:tcW w:w="4536" w:type="dxa"/>
          </w:tcPr>
          <w:p w14:paraId="3E2AAB9E" w14:textId="77777777" w:rsidR="00777A41" w:rsidRDefault="008B1727">
            <w:pPr>
              <w:pStyle w:val="Table04Row"/>
            </w:pPr>
            <w:r>
              <w:t>24 Jan 1992</w:t>
            </w:r>
          </w:p>
        </w:tc>
      </w:tr>
      <w:tr w:rsidR="00777A41" w14:paraId="4A647990" w14:textId="77777777">
        <w:trPr>
          <w:cantSplit/>
          <w:jc w:val="center"/>
        </w:trPr>
        <w:tc>
          <w:tcPr>
            <w:tcW w:w="4253" w:type="dxa"/>
          </w:tcPr>
          <w:p w14:paraId="496BF517" w14:textId="77777777" w:rsidR="00777A41" w:rsidRDefault="008B1727">
            <w:pPr>
              <w:pStyle w:val="Table04Row"/>
            </w:pPr>
            <w:r>
              <w:rPr>
                <w:i/>
              </w:rPr>
              <w:t>Radiation Safety (Qualifications) Amendment Regulations 1992</w:t>
            </w:r>
          </w:p>
        </w:tc>
        <w:tc>
          <w:tcPr>
            <w:tcW w:w="1418" w:type="dxa"/>
          </w:tcPr>
          <w:p w14:paraId="4DA6434E" w14:textId="77777777" w:rsidR="00777A41" w:rsidRDefault="008B1727">
            <w:pPr>
              <w:pStyle w:val="Table04Row"/>
            </w:pPr>
            <w:r>
              <w:t>26 Jun 1992</w:t>
            </w:r>
            <w:r>
              <w:br/>
              <w:t>p. 2699</w:t>
            </w:r>
          </w:p>
        </w:tc>
        <w:tc>
          <w:tcPr>
            <w:tcW w:w="4536" w:type="dxa"/>
          </w:tcPr>
          <w:p w14:paraId="7E70D9E7" w14:textId="77777777" w:rsidR="00777A41" w:rsidRDefault="008B1727">
            <w:pPr>
              <w:pStyle w:val="Table04Row"/>
            </w:pPr>
            <w:r>
              <w:t>1 Jul 1992 (see r. 2)</w:t>
            </w:r>
          </w:p>
        </w:tc>
      </w:tr>
      <w:tr w:rsidR="00777A41" w14:paraId="5F5C6E04" w14:textId="77777777">
        <w:trPr>
          <w:cantSplit/>
          <w:jc w:val="center"/>
        </w:trPr>
        <w:tc>
          <w:tcPr>
            <w:tcW w:w="4253" w:type="dxa"/>
          </w:tcPr>
          <w:p w14:paraId="0B9872E4" w14:textId="77777777" w:rsidR="00777A41" w:rsidRDefault="008B1727">
            <w:pPr>
              <w:pStyle w:val="Table04Row"/>
            </w:pPr>
            <w:r>
              <w:rPr>
                <w:i/>
              </w:rPr>
              <w:t>Radiation Safety (Qualifications) Amendment Regulations 1993</w:t>
            </w:r>
          </w:p>
        </w:tc>
        <w:tc>
          <w:tcPr>
            <w:tcW w:w="1418" w:type="dxa"/>
          </w:tcPr>
          <w:p w14:paraId="727C45AE" w14:textId="77777777" w:rsidR="00777A41" w:rsidRDefault="008B1727">
            <w:pPr>
              <w:pStyle w:val="Table04Row"/>
            </w:pPr>
            <w:r>
              <w:t>25 Jun 1993</w:t>
            </w:r>
            <w:r>
              <w:br/>
              <w:t>p. 3077‑8</w:t>
            </w:r>
          </w:p>
        </w:tc>
        <w:tc>
          <w:tcPr>
            <w:tcW w:w="4536" w:type="dxa"/>
          </w:tcPr>
          <w:p w14:paraId="248A0E89" w14:textId="77777777" w:rsidR="00777A41" w:rsidRDefault="008B1727">
            <w:pPr>
              <w:pStyle w:val="Table04Row"/>
            </w:pPr>
            <w:r>
              <w:t>25 Jun 1993</w:t>
            </w:r>
          </w:p>
        </w:tc>
      </w:tr>
      <w:tr w:rsidR="00777A41" w14:paraId="4008E9B2" w14:textId="77777777">
        <w:trPr>
          <w:cantSplit/>
          <w:jc w:val="center"/>
        </w:trPr>
        <w:tc>
          <w:tcPr>
            <w:tcW w:w="4253" w:type="dxa"/>
          </w:tcPr>
          <w:p w14:paraId="77F57DE5" w14:textId="77777777" w:rsidR="00777A41" w:rsidRDefault="008B1727">
            <w:pPr>
              <w:pStyle w:val="Table04Row"/>
            </w:pPr>
            <w:r>
              <w:rPr>
                <w:i/>
              </w:rPr>
              <w:t>Radiation Safety (Qualifications) Amendment Regulations (No. 2) 1993</w:t>
            </w:r>
          </w:p>
        </w:tc>
        <w:tc>
          <w:tcPr>
            <w:tcW w:w="1418" w:type="dxa"/>
          </w:tcPr>
          <w:p w14:paraId="1FEBB05B" w14:textId="77777777" w:rsidR="00777A41" w:rsidRDefault="008B1727">
            <w:pPr>
              <w:pStyle w:val="Table04Row"/>
            </w:pPr>
            <w:r>
              <w:t>25 Jun 1993</w:t>
            </w:r>
            <w:r>
              <w:br/>
              <w:t>p. 3091</w:t>
            </w:r>
          </w:p>
        </w:tc>
        <w:tc>
          <w:tcPr>
            <w:tcW w:w="4536" w:type="dxa"/>
          </w:tcPr>
          <w:p w14:paraId="2FD957C5" w14:textId="77777777" w:rsidR="00777A41" w:rsidRDefault="008B1727">
            <w:pPr>
              <w:pStyle w:val="Table04Row"/>
            </w:pPr>
            <w:r>
              <w:t>1 Oct 1993 (see r. 2)</w:t>
            </w:r>
          </w:p>
        </w:tc>
      </w:tr>
      <w:tr w:rsidR="00777A41" w14:paraId="7F4CFA51" w14:textId="77777777">
        <w:trPr>
          <w:cantSplit/>
          <w:jc w:val="center"/>
        </w:trPr>
        <w:tc>
          <w:tcPr>
            <w:tcW w:w="4253" w:type="dxa"/>
          </w:tcPr>
          <w:p w14:paraId="30FA364B" w14:textId="77777777" w:rsidR="00777A41" w:rsidRDefault="008B1727">
            <w:pPr>
              <w:pStyle w:val="Table04Row"/>
            </w:pPr>
            <w:r>
              <w:rPr>
                <w:i/>
              </w:rPr>
              <w:t>Radiation Safety (Qualifications) Amendment Regulations 1994</w:t>
            </w:r>
          </w:p>
        </w:tc>
        <w:tc>
          <w:tcPr>
            <w:tcW w:w="1418" w:type="dxa"/>
          </w:tcPr>
          <w:p w14:paraId="0A01B2EA" w14:textId="77777777" w:rsidR="00777A41" w:rsidRDefault="008B1727">
            <w:pPr>
              <w:pStyle w:val="Table04Row"/>
            </w:pPr>
            <w:r>
              <w:t>27 May 1994</w:t>
            </w:r>
            <w:r>
              <w:br/>
              <w:t>p. 2211</w:t>
            </w:r>
          </w:p>
        </w:tc>
        <w:tc>
          <w:tcPr>
            <w:tcW w:w="4536" w:type="dxa"/>
          </w:tcPr>
          <w:p w14:paraId="7E398269" w14:textId="77777777" w:rsidR="00777A41" w:rsidRDefault="008B1727">
            <w:pPr>
              <w:pStyle w:val="Table04Row"/>
            </w:pPr>
            <w:r>
              <w:t>1 Jul 1994 (see r. 2)</w:t>
            </w:r>
          </w:p>
        </w:tc>
      </w:tr>
      <w:tr w:rsidR="00777A41" w14:paraId="227A3CF5" w14:textId="77777777">
        <w:trPr>
          <w:cantSplit/>
          <w:jc w:val="center"/>
        </w:trPr>
        <w:tc>
          <w:tcPr>
            <w:tcW w:w="4253" w:type="dxa"/>
          </w:tcPr>
          <w:p w14:paraId="472BDF26" w14:textId="77777777" w:rsidR="00777A41" w:rsidRDefault="008B1727">
            <w:pPr>
              <w:pStyle w:val="Table04Row"/>
            </w:pPr>
            <w:r>
              <w:rPr>
                <w:i/>
              </w:rPr>
              <w:t>Radiation Safety (Qualifications) Amendment Regulations 1995</w:t>
            </w:r>
          </w:p>
        </w:tc>
        <w:tc>
          <w:tcPr>
            <w:tcW w:w="1418" w:type="dxa"/>
          </w:tcPr>
          <w:p w14:paraId="791C9A08" w14:textId="77777777" w:rsidR="00777A41" w:rsidRDefault="008B1727">
            <w:pPr>
              <w:pStyle w:val="Table04Row"/>
            </w:pPr>
            <w:r>
              <w:t>27 Jun 1995</w:t>
            </w:r>
            <w:r>
              <w:br/>
              <w:t>p. 2549</w:t>
            </w:r>
          </w:p>
        </w:tc>
        <w:tc>
          <w:tcPr>
            <w:tcW w:w="4536" w:type="dxa"/>
          </w:tcPr>
          <w:p w14:paraId="594E0DF4" w14:textId="77777777" w:rsidR="00777A41" w:rsidRDefault="008B1727">
            <w:pPr>
              <w:pStyle w:val="Table04Row"/>
            </w:pPr>
            <w:r>
              <w:t>1 Oct 1995 (see r. 2)</w:t>
            </w:r>
          </w:p>
        </w:tc>
      </w:tr>
      <w:tr w:rsidR="00777A41" w14:paraId="6CCFCC92" w14:textId="77777777">
        <w:trPr>
          <w:cantSplit/>
          <w:jc w:val="center"/>
        </w:trPr>
        <w:tc>
          <w:tcPr>
            <w:tcW w:w="4253" w:type="dxa"/>
          </w:tcPr>
          <w:p w14:paraId="46814B62" w14:textId="77777777" w:rsidR="00777A41" w:rsidRDefault="008B1727">
            <w:pPr>
              <w:pStyle w:val="Table04Row"/>
            </w:pPr>
            <w:r>
              <w:rPr>
                <w:i/>
              </w:rPr>
              <w:t>Radiation Safety (Qualifications) Amendment Regulations (No. 2) 1996</w:t>
            </w:r>
          </w:p>
        </w:tc>
        <w:tc>
          <w:tcPr>
            <w:tcW w:w="1418" w:type="dxa"/>
          </w:tcPr>
          <w:p w14:paraId="6935DA45" w14:textId="77777777" w:rsidR="00777A41" w:rsidRDefault="008B1727">
            <w:pPr>
              <w:pStyle w:val="Table04Row"/>
            </w:pPr>
            <w:r>
              <w:t>28 Jun 1996</w:t>
            </w:r>
            <w:r>
              <w:br/>
              <w:t>p. 3020‑1</w:t>
            </w:r>
          </w:p>
        </w:tc>
        <w:tc>
          <w:tcPr>
            <w:tcW w:w="4536" w:type="dxa"/>
          </w:tcPr>
          <w:p w14:paraId="520389F1" w14:textId="77777777" w:rsidR="00777A41" w:rsidRDefault="008B1727">
            <w:pPr>
              <w:pStyle w:val="Table04Row"/>
            </w:pPr>
            <w:r>
              <w:t>1 Oct 1996 (see r. 2)</w:t>
            </w:r>
          </w:p>
        </w:tc>
      </w:tr>
      <w:tr w:rsidR="00777A41" w14:paraId="1D7EC3B2" w14:textId="77777777">
        <w:trPr>
          <w:cantSplit/>
          <w:jc w:val="center"/>
        </w:trPr>
        <w:tc>
          <w:tcPr>
            <w:tcW w:w="4253" w:type="dxa"/>
          </w:tcPr>
          <w:p w14:paraId="7AE7FE10" w14:textId="77777777" w:rsidR="00777A41" w:rsidRDefault="008B1727">
            <w:pPr>
              <w:pStyle w:val="Table04Row"/>
            </w:pPr>
            <w:r>
              <w:rPr>
                <w:i/>
              </w:rPr>
              <w:t>Radiation Safety (Qualifications) Amendment Regulations 1997</w:t>
            </w:r>
          </w:p>
        </w:tc>
        <w:tc>
          <w:tcPr>
            <w:tcW w:w="1418" w:type="dxa"/>
          </w:tcPr>
          <w:p w14:paraId="310AA3EC" w14:textId="77777777" w:rsidR="00777A41" w:rsidRDefault="008B1727">
            <w:pPr>
              <w:pStyle w:val="Table04Row"/>
            </w:pPr>
            <w:r>
              <w:t>21 Feb 1997</w:t>
            </w:r>
            <w:r>
              <w:br/>
              <w:t>p. 1171‑2</w:t>
            </w:r>
          </w:p>
        </w:tc>
        <w:tc>
          <w:tcPr>
            <w:tcW w:w="4536" w:type="dxa"/>
          </w:tcPr>
          <w:p w14:paraId="003F752C" w14:textId="77777777" w:rsidR="00777A41" w:rsidRDefault="008B1727">
            <w:pPr>
              <w:pStyle w:val="Table04Row"/>
            </w:pPr>
            <w:r>
              <w:t>21 Feb 1997</w:t>
            </w:r>
          </w:p>
        </w:tc>
      </w:tr>
      <w:tr w:rsidR="00777A41" w14:paraId="0F31DCB4" w14:textId="77777777">
        <w:trPr>
          <w:cantSplit/>
          <w:jc w:val="center"/>
        </w:trPr>
        <w:tc>
          <w:tcPr>
            <w:tcW w:w="10207" w:type="dxa"/>
            <w:gridSpan w:val="3"/>
          </w:tcPr>
          <w:p w14:paraId="23264BAC" w14:textId="77777777" w:rsidR="00777A41" w:rsidRDefault="008B1727">
            <w:pPr>
              <w:pStyle w:val="Table04Row"/>
            </w:pPr>
            <w:r>
              <w:rPr>
                <w:b/>
              </w:rPr>
              <w:t>Reprinted as at 26 Mar 1999</w:t>
            </w:r>
          </w:p>
        </w:tc>
      </w:tr>
      <w:tr w:rsidR="00777A41" w14:paraId="0CC8948C" w14:textId="77777777">
        <w:trPr>
          <w:cantSplit/>
          <w:jc w:val="center"/>
        </w:trPr>
        <w:tc>
          <w:tcPr>
            <w:tcW w:w="4253" w:type="dxa"/>
          </w:tcPr>
          <w:p w14:paraId="06ECA95B" w14:textId="77777777" w:rsidR="00777A41" w:rsidRDefault="008B1727">
            <w:pPr>
              <w:pStyle w:val="Table04Row"/>
            </w:pPr>
            <w:r>
              <w:rPr>
                <w:i/>
              </w:rPr>
              <w:t>Radiation Safety (Qualifications) Amendment Regulations 1999</w:t>
            </w:r>
          </w:p>
        </w:tc>
        <w:tc>
          <w:tcPr>
            <w:tcW w:w="1418" w:type="dxa"/>
          </w:tcPr>
          <w:p w14:paraId="4029B1DE" w14:textId="77777777" w:rsidR="00777A41" w:rsidRDefault="008B1727">
            <w:pPr>
              <w:pStyle w:val="Table04Row"/>
            </w:pPr>
            <w:r>
              <w:t>14 Sep 1999</w:t>
            </w:r>
            <w:r>
              <w:br/>
              <w:t>p. 4529‑30</w:t>
            </w:r>
          </w:p>
        </w:tc>
        <w:tc>
          <w:tcPr>
            <w:tcW w:w="4536" w:type="dxa"/>
          </w:tcPr>
          <w:p w14:paraId="1A997921" w14:textId="77777777" w:rsidR="00777A41" w:rsidRDefault="008B1727">
            <w:pPr>
              <w:pStyle w:val="Table04Row"/>
            </w:pPr>
            <w:r>
              <w:t>1 Oct 1999 (see r. 2)</w:t>
            </w:r>
          </w:p>
        </w:tc>
      </w:tr>
      <w:tr w:rsidR="00777A41" w14:paraId="6CFDD4B2" w14:textId="77777777">
        <w:trPr>
          <w:cantSplit/>
          <w:jc w:val="center"/>
        </w:trPr>
        <w:tc>
          <w:tcPr>
            <w:tcW w:w="4253" w:type="dxa"/>
          </w:tcPr>
          <w:p w14:paraId="05F7831F" w14:textId="77777777" w:rsidR="00777A41" w:rsidRDefault="008B1727">
            <w:pPr>
              <w:pStyle w:val="Table04Row"/>
            </w:pPr>
            <w:r>
              <w:rPr>
                <w:i/>
              </w:rPr>
              <w:t>Radiation Safety (Qualifications) Amendment Regulations (No. 2) 1999</w:t>
            </w:r>
          </w:p>
        </w:tc>
        <w:tc>
          <w:tcPr>
            <w:tcW w:w="1418" w:type="dxa"/>
          </w:tcPr>
          <w:p w14:paraId="036E01F3" w14:textId="77777777" w:rsidR="00777A41" w:rsidRDefault="008B1727">
            <w:pPr>
              <w:pStyle w:val="Table04Row"/>
            </w:pPr>
            <w:r>
              <w:t>14 Sep 1999</w:t>
            </w:r>
            <w:r>
              <w:br/>
              <w:t>p. 4530</w:t>
            </w:r>
          </w:p>
        </w:tc>
        <w:tc>
          <w:tcPr>
            <w:tcW w:w="4536" w:type="dxa"/>
          </w:tcPr>
          <w:p w14:paraId="2E4D77E8" w14:textId="77777777" w:rsidR="00777A41" w:rsidRDefault="008B1727">
            <w:pPr>
              <w:pStyle w:val="Table04Row"/>
            </w:pPr>
            <w:r>
              <w:t>14 Sep 1999</w:t>
            </w:r>
          </w:p>
        </w:tc>
      </w:tr>
      <w:tr w:rsidR="00777A41" w14:paraId="4082D121" w14:textId="77777777">
        <w:trPr>
          <w:cantSplit/>
          <w:jc w:val="center"/>
        </w:trPr>
        <w:tc>
          <w:tcPr>
            <w:tcW w:w="4253" w:type="dxa"/>
          </w:tcPr>
          <w:p w14:paraId="60D5B390" w14:textId="77777777" w:rsidR="00777A41" w:rsidRDefault="008B1727">
            <w:pPr>
              <w:pStyle w:val="Table04Row"/>
            </w:pPr>
            <w:r>
              <w:rPr>
                <w:i/>
              </w:rPr>
              <w:t>Radiation Safety (Qualifications) Amendment Regulations 2000</w:t>
            </w:r>
          </w:p>
        </w:tc>
        <w:tc>
          <w:tcPr>
            <w:tcW w:w="1418" w:type="dxa"/>
          </w:tcPr>
          <w:p w14:paraId="015681BE" w14:textId="77777777" w:rsidR="00777A41" w:rsidRDefault="008B1727">
            <w:pPr>
              <w:pStyle w:val="Table04Row"/>
            </w:pPr>
            <w:r>
              <w:t>30 Jun 2000</w:t>
            </w:r>
            <w:r>
              <w:br/>
              <w:t>p. 3413‑14</w:t>
            </w:r>
          </w:p>
        </w:tc>
        <w:tc>
          <w:tcPr>
            <w:tcW w:w="4536" w:type="dxa"/>
          </w:tcPr>
          <w:p w14:paraId="6EBC151C" w14:textId="77777777" w:rsidR="00777A41" w:rsidRDefault="008B1727">
            <w:pPr>
              <w:pStyle w:val="Table04Row"/>
            </w:pPr>
            <w:r>
              <w:t>1 Jul 2000 (see r. 2)</w:t>
            </w:r>
          </w:p>
        </w:tc>
      </w:tr>
      <w:tr w:rsidR="00777A41" w14:paraId="18E787AA" w14:textId="77777777">
        <w:trPr>
          <w:cantSplit/>
          <w:jc w:val="center"/>
        </w:trPr>
        <w:tc>
          <w:tcPr>
            <w:tcW w:w="4253" w:type="dxa"/>
          </w:tcPr>
          <w:p w14:paraId="759DAB0A" w14:textId="77777777" w:rsidR="00777A41" w:rsidRDefault="008B1727">
            <w:pPr>
              <w:pStyle w:val="Table04Row"/>
            </w:pPr>
            <w:r>
              <w:rPr>
                <w:i/>
              </w:rPr>
              <w:t>Radiation Safety (Qualifications) Amendment Regulations 2014</w:t>
            </w:r>
          </w:p>
        </w:tc>
        <w:tc>
          <w:tcPr>
            <w:tcW w:w="1418" w:type="dxa"/>
          </w:tcPr>
          <w:p w14:paraId="3CB7867C" w14:textId="77777777" w:rsidR="00777A41" w:rsidRDefault="008B1727">
            <w:pPr>
              <w:pStyle w:val="Table04Row"/>
            </w:pPr>
            <w:r>
              <w:t>30 Dec 2014</w:t>
            </w:r>
            <w:r>
              <w:br/>
              <w:t>p. 5503‑4</w:t>
            </w:r>
          </w:p>
        </w:tc>
        <w:tc>
          <w:tcPr>
            <w:tcW w:w="4536" w:type="dxa"/>
          </w:tcPr>
          <w:p w14:paraId="67AF1398" w14:textId="77777777" w:rsidR="00777A41" w:rsidRDefault="008B1727">
            <w:pPr>
              <w:pStyle w:val="Table04Row"/>
            </w:pPr>
            <w:r>
              <w:t>r. 1 &amp; 2: 30 Dec 2014 (see r. 2(a));</w:t>
            </w:r>
          </w:p>
          <w:p w14:paraId="428F922C" w14:textId="77777777" w:rsidR="00777A41" w:rsidRDefault="008B1727">
            <w:pPr>
              <w:pStyle w:val="Table04Row"/>
            </w:pPr>
            <w:r>
              <w:t>Regulations other than r. 1 &amp; 2: 31 Dec 2014 (see r. 2(b))</w:t>
            </w:r>
          </w:p>
        </w:tc>
      </w:tr>
      <w:tr w:rsidR="00777A41" w14:paraId="5AE1E744" w14:textId="77777777">
        <w:trPr>
          <w:cantSplit/>
          <w:jc w:val="center"/>
        </w:trPr>
        <w:tc>
          <w:tcPr>
            <w:tcW w:w="10207" w:type="dxa"/>
            <w:gridSpan w:val="3"/>
          </w:tcPr>
          <w:p w14:paraId="054C4AE5" w14:textId="77777777" w:rsidR="00777A41" w:rsidRDefault="008B1727">
            <w:pPr>
              <w:pStyle w:val="Table04Row"/>
            </w:pPr>
            <w:r>
              <w:rPr>
                <w:b/>
              </w:rPr>
              <w:t>Reprint 2 as at 6 Feb 2015</w:t>
            </w:r>
          </w:p>
        </w:tc>
      </w:tr>
      <w:tr w:rsidR="00777A41" w14:paraId="5C502C90" w14:textId="77777777">
        <w:trPr>
          <w:cantSplit/>
          <w:jc w:val="center"/>
        </w:trPr>
        <w:tc>
          <w:tcPr>
            <w:tcW w:w="4253" w:type="dxa"/>
          </w:tcPr>
          <w:p w14:paraId="2771FEC3" w14:textId="77777777" w:rsidR="00777A41" w:rsidRDefault="008B1727">
            <w:pPr>
              <w:pStyle w:val="Table04Row"/>
            </w:pPr>
            <w:r>
              <w:rPr>
                <w:i/>
              </w:rPr>
              <w:t>Radiation Safety (Qualifications) Amendment Regulations 2015</w:t>
            </w:r>
          </w:p>
        </w:tc>
        <w:tc>
          <w:tcPr>
            <w:tcW w:w="1418" w:type="dxa"/>
          </w:tcPr>
          <w:p w14:paraId="5B473742" w14:textId="77777777" w:rsidR="00777A41" w:rsidRDefault="008B1727">
            <w:pPr>
              <w:pStyle w:val="Table04Row"/>
            </w:pPr>
            <w:r>
              <w:t>19 May 2015</w:t>
            </w:r>
            <w:r>
              <w:br/>
              <w:t>p. 1753‑4</w:t>
            </w:r>
          </w:p>
        </w:tc>
        <w:tc>
          <w:tcPr>
            <w:tcW w:w="4536" w:type="dxa"/>
          </w:tcPr>
          <w:p w14:paraId="561FD690" w14:textId="77777777" w:rsidR="00777A41" w:rsidRDefault="008B1727">
            <w:pPr>
              <w:pStyle w:val="Table04Row"/>
            </w:pPr>
            <w:r>
              <w:t>r. 1 &amp; 2: 19 May 2015 (see r. 2(a));</w:t>
            </w:r>
          </w:p>
          <w:p w14:paraId="1E772842" w14:textId="77777777" w:rsidR="00777A41" w:rsidRDefault="008B1727">
            <w:pPr>
              <w:pStyle w:val="Table04Row"/>
            </w:pPr>
            <w:r>
              <w:t>Regulations other than r. 1 &amp; 2: 1 Jul 2015 (see r. 2(b))</w:t>
            </w:r>
          </w:p>
        </w:tc>
      </w:tr>
      <w:tr w:rsidR="00777A41" w14:paraId="4AD8E1FA" w14:textId="77777777">
        <w:trPr>
          <w:cantSplit/>
          <w:jc w:val="center"/>
        </w:trPr>
        <w:tc>
          <w:tcPr>
            <w:tcW w:w="4253" w:type="dxa"/>
          </w:tcPr>
          <w:p w14:paraId="0ACA802F" w14:textId="77777777" w:rsidR="00777A41" w:rsidRDefault="008B1727">
            <w:pPr>
              <w:pStyle w:val="Table04Row"/>
            </w:pPr>
            <w:r>
              <w:rPr>
                <w:i/>
              </w:rPr>
              <w:t>Health Regulations Amendment (Fees and Charges) Regulations 2016</w:t>
            </w:r>
            <w:r>
              <w:t xml:space="preserve"> Pt. 7</w:t>
            </w:r>
          </w:p>
        </w:tc>
        <w:tc>
          <w:tcPr>
            <w:tcW w:w="1418" w:type="dxa"/>
          </w:tcPr>
          <w:p w14:paraId="15A445D2" w14:textId="77777777" w:rsidR="00777A41" w:rsidRDefault="008B1727">
            <w:pPr>
              <w:pStyle w:val="Table04Row"/>
            </w:pPr>
            <w:r>
              <w:t>17 Jun 2016</w:t>
            </w:r>
            <w:r>
              <w:br/>
              <w:t>p. 2101‑5</w:t>
            </w:r>
          </w:p>
        </w:tc>
        <w:tc>
          <w:tcPr>
            <w:tcW w:w="4536" w:type="dxa"/>
          </w:tcPr>
          <w:p w14:paraId="5A174C59" w14:textId="77777777" w:rsidR="00777A41" w:rsidRDefault="008B1727">
            <w:pPr>
              <w:pStyle w:val="Table04Row"/>
            </w:pPr>
            <w:r>
              <w:t>1 Jul 2016 (see r. 2(b))</w:t>
            </w:r>
          </w:p>
        </w:tc>
      </w:tr>
      <w:tr w:rsidR="00777A41" w14:paraId="39CD8300" w14:textId="77777777">
        <w:trPr>
          <w:cantSplit/>
          <w:jc w:val="center"/>
        </w:trPr>
        <w:tc>
          <w:tcPr>
            <w:tcW w:w="4253" w:type="dxa"/>
          </w:tcPr>
          <w:p w14:paraId="7D620005" w14:textId="77777777" w:rsidR="00777A41" w:rsidRDefault="008B1727">
            <w:pPr>
              <w:pStyle w:val="Table04Row"/>
            </w:pPr>
            <w:r>
              <w:rPr>
                <w:i/>
              </w:rPr>
              <w:t>Health Regulations Amendment (Fees and Charges) Regulations 2017</w:t>
            </w:r>
            <w:r>
              <w:t xml:space="preserve"> Pt. 10</w:t>
            </w:r>
          </w:p>
        </w:tc>
        <w:tc>
          <w:tcPr>
            <w:tcW w:w="1418" w:type="dxa"/>
          </w:tcPr>
          <w:p w14:paraId="33A7B59B" w14:textId="77777777" w:rsidR="00777A41" w:rsidRDefault="008B1727">
            <w:pPr>
              <w:pStyle w:val="Table04Row"/>
            </w:pPr>
            <w:r>
              <w:t>30 Jun 2017</w:t>
            </w:r>
            <w:r>
              <w:br/>
              <w:t>p. 3568‑74</w:t>
            </w:r>
          </w:p>
        </w:tc>
        <w:tc>
          <w:tcPr>
            <w:tcW w:w="4536" w:type="dxa"/>
          </w:tcPr>
          <w:p w14:paraId="43EEC377" w14:textId="77777777" w:rsidR="00777A41" w:rsidRDefault="008B1727">
            <w:pPr>
              <w:pStyle w:val="Table04Row"/>
            </w:pPr>
            <w:r>
              <w:t>1 Jul 2017 (see r. 2(b))</w:t>
            </w:r>
          </w:p>
        </w:tc>
      </w:tr>
      <w:tr w:rsidR="00777A41" w14:paraId="6D8D8343" w14:textId="77777777">
        <w:trPr>
          <w:cantSplit/>
          <w:jc w:val="center"/>
        </w:trPr>
        <w:tc>
          <w:tcPr>
            <w:tcW w:w="4253" w:type="dxa"/>
          </w:tcPr>
          <w:p w14:paraId="1C275784" w14:textId="77777777" w:rsidR="00777A41" w:rsidRDefault="008B1727">
            <w:pPr>
              <w:pStyle w:val="Table04Row"/>
            </w:pPr>
            <w:r>
              <w:rPr>
                <w:i/>
              </w:rPr>
              <w:t>Health Regulations Amendment (Fees and Charges) Regulations 2019</w:t>
            </w:r>
            <w:r>
              <w:t xml:space="preserve"> Pt. 10</w:t>
            </w:r>
          </w:p>
        </w:tc>
        <w:tc>
          <w:tcPr>
            <w:tcW w:w="1418" w:type="dxa"/>
          </w:tcPr>
          <w:p w14:paraId="2C55257E" w14:textId="77777777" w:rsidR="00777A41" w:rsidRDefault="008B1727">
            <w:pPr>
              <w:pStyle w:val="Table04Row"/>
            </w:pPr>
            <w:r>
              <w:t>14 Jun 2019</w:t>
            </w:r>
            <w:r>
              <w:br/>
              <w:t>p. 1883‑94</w:t>
            </w:r>
          </w:p>
        </w:tc>
        <w:tc>
          <w:tcPr>
            <w:tcW w:w="4536" w:type="dxa"/>
          </w:tcPr>
          <w:p w14:paraId="598C11A3" w14:textId="77777777" w:rsidR="00777A41" w:rsidRDefault="008B1727">
            <w:pPr>
              <w:pStyle w:val="Table04Row"/>
            </w:pPr>
            <w:r>
              <w:t>1 Jul 2019 (see r. 2(b))</w:t>
            </w:r>
          </w:p>
        </w:tc>
      </w:tr>
      <w:tr w:rsidR="00777A41" w14:paraId="0312E1EE" w14:textId="77777777">
        <w:trPr>
          <w:cantSplit/>
          <w:jc w:val="center"/>
        </w:trPr>
        <w:tc>
          <w:tcPr>
            <w:tcW w:w="4253" w:type="dxa"/>
          </w:tcPr>
          <w:p w14:paraId="68F19481" w14:textId="77777777" w:rsidR="00777A41" w:rsidRDefault="008B1727">
            <w:pPr>
              <w:pStyle w:val="Table04Row"/>
            </w:pPr>
            <w:r>
              <w:rPr>
                <w:i/>
              </w:rPr>
              <w:t>Health Regulations Amendment (Fees and Charges) Regulations 2020</w:t>
            </w:r>
            <w:r>
              <w:t xml:space="preserve"> Pt. 7</w:t>
            </w:r>
          </w:p>
        </w:tc>
        <w:tc>
          <w:tcPr>
            <w:tcW w:w="1418" w:type="dxa"/>
          </w:tcPr>
          <w:p w14:paraId="16DAF9C0" w14:textId="77777777" w:rsidR="00777A41" w:rsidRDefault="008B1727">
            <w:pPr>
              <w:pStyle w:val="Table04Row"/>
            </w:pPr>
            <w:r>
              <w:t>26 Jun 2020</w:t>
            </w:r>
            <w:r>
              <w:br/>
              <w:t>SL 2020/97</w:t>
            </w:r>
          </w:p>
        </w:tc>
        <w:tc>
          <w:tcPr>
            <w:tcW w:w="4536" w:type="dxa"/>
          </w:tcPr>
          <w:p w14:paraId="69ABE8E7" w14:textId="77777777" w:rsidR="00777A41" w:rsidRDefault="008B1727">
            <w:pPr>
              <w:pStyle w:val="Table04Row"/>
            </w:pPr>
            <w:r>
              <w:t>1 Jul 2020 (see r. 2(b))</w:t>
            </w:r>
          </w:p>
        </w:tc>
      </w:tr>
      <w:tr w:rsidR="00777A41" w14:paraId="08FBA6A2" w14:textId="77777777">
        <w:trPr>
          <w:cantSplit/>
          <w:jc w:val="center"/>
        </w:trPr>
        <w:tc>
          <w:tcPr>
            <w:tcW w:w="4253" w:type="dxa"/>
          </w:tcPr>
          <w:p w14:paraId="06720C2E" w14:textId="77777777" w:rsidR="00777A41" w:rsidRDefault="008B1727">
            <w:pPr>
              <w:pStyle w:val="Table04Row"/>
            </w:pPr>
            <w:r>
              <w:rPr>
                <w:i/>
              </w:rPr>
              <w:t>Health Regulations Amendment (Fees and Charges) Regulations 2021</w:t>
            </w:r>
            <w:r>
              <w:t xml:space="preserve"> Pt. 7</w:t>
            </w:r>
          </w:p>
        </w:tc>
        <w:tc>
          <w:tcPr>
            <w:tcW w:w="1418" w:type="dxa"/>
          </w:tcPr>
          <w:p w14:paraId="6049F456" w14:textId="77777777" w:rsidR="00777A41" w:rsidRDefault="008B1727">
            <w:pPr>
              <w:pStyle w:val="Table04Row"/>
            </w:pPr>
            <w:r>
              <w:t>29 Jun 2021</w:t>
            </w:r>
            <w:r>
              <w:br/>
              <w:t>SL 2021/108</w:t>
            </w:r>
          </w:p>
        </w:tc>
        <w:tc>
          <w:tcPr>
            <w:tcW w:w="4536" w:type="dxa"/>
          </w:tcPr>
          <w:p w14:paraId="102F7DD9" w14:textId="77777777" w:rsidR="00777A41" w:rsidRDefault="008B1727">
            <w:pPr>
              <w:pStyle w:val="Table04Row"/>
            </w:pPr>
            <w:r>
              <w:t>1 Jul 2021 (see r. 2(b))</w:t>
            </w:r>
          </w:p>
        </w:tc>
      </w:tr>
      <w:tr w:rsidR="00777A41" w14:paraId="43A58465" w14:textId="77777777">
        <w:trPr>
          <w:cantSplit/>
          <w:jc w:val="center"/>
        </w:trPr>
        <w:tc>
          <w:tcPr>
            <w:tcW w:w="4253" w:type="dxa"/>
          </w:tcPr>
          <w:p w14:paraId="39343C31" w14:textId="77777777" w:rsidR="00777A41" w:rsidRDefault="008B1727">
            <w:pPr>
              <w:pStyle w:val="Table04Row"/>
            </w:pPr>
            <w:r>
              <w:rPr>
                <w:i/>
              </w:rPr>
              <w:t>Health Regulations Amendment (Fees and Charges) Regulations 2022</w:t>
            </w:r>
            <w:r>
              <w:t xml:space="preserve"> Pt. 10</w:t>
            </w:r>
          </w:p>
        </w:tc>
        <w:tc>
          <w:tcPr>
            <w:tcW w:w="1418" w:type="dxa"/>
          </w:tcPr>
          <w:p w14:paraId="23F5E524" w14:textId="77777777" w:rsidR="00777A41" w:rsidRDefault="008B1727">
            <w:pPr>
              <w:pStyle w:val="Table04Row"/>
            </w:pPr>
            <w:r>
              <w:t>15 Jul 2022</w:t>
            </w:r>
            <w:r>
              <w:br/>
              <w:t>SL 2022/136</w:t>
            </w:r>
          </w:p>
        </w:tc>
        <w:tc>
          <w:tcPr>
            <w:tcW w:w="4536" w:type="dxa"/>
          </w:tcPr>
          <w:p w14:paraId="2B64588B" w14:textId="77777777" w:rsidR="00777A41" w:rsidRDefault="008B1727">
            <w:pPr>
              <w:pStyle w:val="Table04Row"/>
            </w:pPr>
            <w:r>
              <w:t>16 Jul 2022 (see r. 2(b))</w:t>
            </w:r>
          </w:p>
        </w:tc>
      </w:tr>
      <w:tr w:rsidR="00777A41" w14:paraId="4BA09AC1" w14:textId="77777777">
        <w:trPr>
          <w:cantSplit/>
          <w:jc w:val="center"/>
        </w:trPr>
        <w:tc>
          <w:tcPr>
            <w:tcW w:w="4253" w:type="dxa"/>
          </w:tcPr>
          <w:p w14:paraId="3FD4DD80" w14:textId="77777777" w:rsidR="00777A41" w:rsidRDefault="008B1727">
            <w:pPr>
              <w:pStyle w:val="Table04Row"/>
            </w:pPr>
            <w:r>
              <w:rPr>
                <w:i/>
              </w:rPr>
              <w:t>Health Regulations Amendment (Fees and Charges) Regulations 2023</w:t>
            </w:r>
            <w:r>
              <w:t xml:space="preserve"> Pt. 10</w:t>
            </w:r>
          </w:p>
        </w:tc>
        <w:tc>
          <w:tcPr>
            <w:tcW w:w="1418" w:type="dxa"/>
          </w:tcPr>
          <w:p w14:paraId="644243ED" w14:textId="77777777" w:rsidR="00777A41" w:rsidRDefault="008B1727">
            <w:pPr>
              <w:pStyle w:val="Table04Row"/>
            </w:pPr>
            <w:r>
              <w:t>30 Jun 2023</w:t>
            </w:r>
            <w:r>
              <w:br/>
              <w:t>SL 2023/96</w:t>
            </w:r>
          </w:p>
        </w:tc>
        <w:tc>
          <w:tcPr>
            <w:tcW w:w="4536" w:type="dxa"/>
          </w:tcPr>
          <w:p w14:paraId="5D34BF6D" w14:textId="77777777" w:rsidR="00777A41" w:rsidRDefault="008B1727">
            <w:pPr>
              <w:pStyle w:val="Table04Row"/>
            </w:pPr>
            <w:r>
              <w:t>1 Jul 2023 (see r. 2(b))</w:t>
            </w:r>
          </w:p>
        </w:tc>
      </w:tr>
    </w:tbl>
    <w:p w14:paraId="6B5DB600" w14:textId="77777777" w:rsidR="00777A41" w:rsidRDefault="008B1727">
      <w:pPr>
        <w:pStyle w:val="IRegName"/>
      </w:pPr>
      <w:r>
        <w:t>Radiation Safety (Transport of Radioactive Substances)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04C94F" w14:textId="77777777">
        <w:trPr>
          <w:cantSplit/>
          <w:jc w:val="center"/>
        </w:trPr>
        <w:tc>
          <w:tcPr>
            <w:tcW w:w="4253" w:type="dxa"/>
          </w:tcPr>
          <w:p w14:paraId="051C20AE" w14:textId="77777777" w:rsidR="00777A41" w:rsidRDefault="008B1727">
            <w:pPr>
              <w:pStyle w:val="Table04Row"/>
            </w:pPr>
            <w:r>
              <w:rPr>
                <w:i/>
              </w:rPr>
              <w:t>Radiation Safety (Transport of Radioactive Substances) Regulations 2002</w:t>
            </w:r>
          </w:p>
        </w:tc>
        <w:tc>
          <w:tcPr>
            <w:tcW w:w="1418" w:type="dxa"/>
          </w:tcPr>
          <w:p w14:paraId="231E5E4C" w14:textId="77777777" w:rsidR="00777A41" w:rsidRDefault="008B1727">
            <w:pPr>
              <w:pStyle w:val="Table04Row"/>
            </w:pPr>
            <w:r>
              <w:t>26 Mar 2002</w:t>
            </w:r>
            <w:r>
              <w:br/>
              <w:t>p. 1744‑6</w:t>
            </w:r>
          </w:p>
        </w:tc>
        <w:tc>
          <w:tcPr>
            <w:tcW w:w="4536" w:type="dxa"/>
          </w:tcPr>
          <w:p w14:paraId="5F144E18" w14:textId="77777777" w:rsidR="00777A41" w:rsidRDefault="008B1727">
            <w:pPr>
              <w:pStyle w:val="Table04Row"/>
            </w:pPr>
            <w:r>
              <w:t>26 Mar 2002</w:t>
            </w:r>
          </w:p>
        </w:tc>
      </w:tr>
      <w:tr w:rsidR="00777A41" w14:paraId="4E434275" w14:textId="77777777">
        <w:trPr>
          <w:cantSplit/>
          <w:jc w:val="center"/>
        </w:trPr>
        <w:tc>
          <w:tcPr>
            <w:tcW w:w="4253" w:type="dxa"/>
          </w:tcPr>
          <w:p w14:paraId="37ABA654" w14:textId="77777777" w:rsidR="00777A41" w:rsidRDefault="008B1727">
            <w:pPr>
              <w:pStyle w:val="Table04Row"/>
            </w:pPr>
            <w:r>
              <w:rPr>
                <w:i/>
              </w:rPr>
              <w:t>Radiation Safety (Transport of Radioactive Substances) Amendment Regulations 2013</w:t>
            </w:r>
          </w:p>
        </w:tc>
        <w:tc>
          <w:tcPr>
            <w:tcW w:w="1418" w:type="dxa"/>
          </w:tcPr>
          <w:p w14:paraId="4F18BB0F" w14:textId="77777777" w:rsidR="00777A41" w:rsidRDefault="008B1727">
            <w:pPr>
              <w:pStyle w:val="Table04Row"/>
            </w:pPr>
            <w:r>
              <w:t>26 Apr 2013</w:t>
            </w:r>
            <w:r>
              <w:br/>
              <w:t>p. 1661‑3</w:t>
            </w:r>
          </w:p>
        </w:tc>
        <w:tc>
          <w:tcPr>
            <w:tcW w:w="4536" w:type="dxa"/>
          </w:tcPr>
          <w:p w14:paraId="02CD006D" w14:textId="77777777" w:rsidR="00777A41" w:rsidRDefault="008B1727">
            <w:pPr>
              <w:pStyle w:val="Table04Row"/>
            </w:pPr>
            <w:r>
              <w:t>r. 1 &amp; 2: 26 Apr 2013 (see r. 2(a));</w:t>
            </w:r>
          </w:p>
          <w:p w14:paraId="0D95FE23" w14:textId="77777777" w:rsidR="00777A41" w:rsidRDefault="008B1727">
            <w:pPr>
              <w:pStyle w:val="Table04Row"/>
            </w:pPr>
            <w:r>
              <w:t>Regulations other than r. 1 &amp; 2: 27 Apr 2013 (see r. 2(b))</w:t>
            </w:r>
          </w:p>
        </w:tc>
      </w:tr>
      <w:tr w:rsidR="00777A41" w14:paraId="02C50AD6" w14:textId="77777777">
        <w:trPr>
          <w:cantSplit/>
          <w:jc w:val="center"/>
        </w:trPr>
        <w:tc>
          <w:tcPr>
            <w:tcW w:w="4253" w:type="dxa"/>
          </w:tcPr>
          <w:p w14:paraId="055966C3" w14:textId="77777777" w:rsidR="00777A41" w:rsidRDefault="008B1727">
            <w:pPr>
              <w:pStyle w:val="Table04Row"/>
            </w:pPr>
            <w:r>
              <w:rPr>
                <w:i/>
              </w:rPr>
              <w:t>Radiation Safety (Transport of Radioactive Substances) Amendment Regulations 2021</w:t>
            </w:r>
          </w:p>
        </w:tc>
        <w:tc>
          <w:tcPr>
            <w:tcW w:w="1418" w:type="dxa"/>
          </w:tcPr>
          <w:p w14:paraId="51C7FBAA" w14:textId="77777777" w:rsidR="00777A41" w:rsidRDefault="008B1727">
            <w:pPr>
              <w:pStyle w:val="Table04Row"/>
            </w:pPr>
            <w:r>
              <w:t>10 Sep 2021</w:t>
            </w:r>
            <w:r>
              <w:br/>
              <w:t>SL 2021/160</w:t>
            </w:r>
          </w:p>
        </w:tc>
        <w:tc>
          <w:tcPr>
            <w:tcW w:w="4536" w:type="dxa"/>
          </w:tcPr>
          <w:p w14:paraId="000E84C6" w14:textId="77777777" w:rsidR="00777A41" w:rsidRDefault="008B1727">
            <w:pPr>
              <w:pStyle w:val="Table04Row"/>
            </w:pPr>
            <w:r>
              <w:t>r. 1 &amp; 2: 10 Sep 2021 (see r. 2(a));</w:t>
            </w:r>
          </w:p>
          <w:p w14:paraId="48085581" w14:textId="77777777" w:rsidR="00777A41" w:rsidRDefault="008B1727">
            <w:pPr>
              <w:pStyle w:val="Table04Row"/>
            </w:pPr>
            <w:r>
              <w:t>Regulations other than r. 1 &amp; 2: 11 Sep 2021 (see r. 2(b))</w:t>
            </w:r>
          </w:p>
        </w:tc>
      </w:tr>
    </w:tbl>
    <w:p w14:paraId="5C3D741B" w14:textId="77777777" w:rsidR="00777A41" w:rsidRDefault="008B1727">
      <w:pPr>
        <w:pStyle w:val="IActName"/>
      </w:pPr>
      <w:r>
        <w:t>Rail Freight System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9E45ADF" w14:textId="77777777">
        <w:trPr>
          <w:cantSplit/>
          <w:jc w:val="center"/>
        </w:trPr>
        <w:tc>
          <w:tcPr>
            <w:tcW w:w="1134" w:type="dxa"/>
          </w:tcPr>
          <w:p w14:paraId="3C9C0AC6" w14:textId="77777777" w:rsidR="00777A41" w:rsidRDefault="008B1727">
            <w:pPr>
              <w:pStyle w:val="Table04Row"/>
              <w:keepNext/>
            </w:pPr>
            <w:r>
              <w:rPr>
                <w:b/>
              </w:rPr>
              <w:t>Portfolio:</w:t>
            </w:r>
          </w:p>
        </w:tc>
        <w:tc>
          <w:tcPr>
            <w:tcW w:w="8505" w:type="dxa"/>
          </w:tcPr>
          <w:p w14:paraId="49562C0A" w14:textId="77777777" w:rsidR="00777A41" w:rsidRDefault="008B1727">
            <w:pPr>
              <w:pStyle w:val="Table04Row"/>
              <w:keepNext/>
            </w:pPr>
            <w:r>
              <w:t>Minister for Transport</w:t>
            </w:r>
          </w:p>
        </w:tc>
      </w:tr>
      <w:tr w:rsidR="00777A41" w14:paraId="769AFD8F" w14:textId="77777777">
        <w:trPr>
          <w:cantSplit/>
          <w:jc w:val="center"/>
        </w:trPr>
        <w:tc>
          <w:tcPr>
            <w:tcW w:w="1276" w:type="dxa"/>
          </w:tcPr>
          <w:p w14:paraId="187ECB52" w14:textId="77777777" w:rsidR="00777A41" w:rsidRDefault="008B1727">
            <w:pPr>
              <w:pStyle w:val="Table04Row"/>
              <w:keepNext/>
            </w:pPr>
            <w:r>
              <w:rPr>
                <w:b/>
              </w:rPr>
              <w:t>Agency:</w:t>
            </w:r>
          </w:p>
        </w:tc>
        <w:tc>
          <w:tcPr>
            <w:tcW w:w="5812" w:type="dxa"/>
          </w:tcPr>
          <w:p w14:paraId="534AC601" w14:textId="77777777" w:rsidR="00777A41" w:rsidRDefault="008B1727">
            <w:pPr>
              <w:pStyle w:val="Table04Row"/>
              <w:keepNext/>
            </w:pPr>
            <w:r>
              <w:t>Public Transport Authority of Western Australia</w:t>
            </w:r>
          </w:p>
        </w:tc>
      </w:tr>
    </w:tbl>
    <w:p w14:paraId="32FE580D" w14:textId="77777777" w:rsidR="00777A41" w:rsidRDefault="00777A41">
      <w:pPr>
        <w:keepNext/>
      </w:pPr>
    </w:p>
    <w:p w14:paraId="6284C35C" w14:textId="77777777" w:rsidR="00777A41" w:rsidRDefault="008B1727">
      <w:pPr>
        <w:pStyle w:val="IRegName"/>
      </w:pPr>
      <w:r>
        <w:t>Rail Freight System (Corridor Land)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C1425B" w14:textId="77777777">
        <w:trPr>
          <w:cantSplit/>
          <w:jc w:val="center"/>
        </w:trPr>
        <w:tc>
          <w:tcPr>
            <w:tcW w:w="4253" w:type="dxa"/>
          </w:tcPr>
          <w:p w14:paraId="1A479C0E" w14:textId="77777777" w:rsidR="00777A41" w:rsidRDefault="008B1727">
            <w:pPr>
              <w:pStyle w:val="Table04Row"/>
            </w:pPr>
            <w:r>
              <w:rPr>
                <w:i/>
              </w:rPr>
              <w:t>Rail Freight System (Corridor Land) Regulations 2000</w:t>
            </w:r>
          </w:p>
        </w:tc>
        <w:tc>
          <w:tcPr>
            <w:tcW w:w="1418" w:type="dxa"/>
          </w:tcPr>
          <w:p w14:paraId="483A93AF" w14:textId="77777777" w:rsidR="00777A41" w:rsidRDefault="008B1727">
            <w:pPr>
              <w:pStyle w:val="Table04Row"/>
            </w:pPr>
            <w:r>
              <w:t>30 Nov 2000</w:t>
            </w:r>
            <w:r>
              <w:br/>
              <w:t>p. 6725‑41</w:t>
            </w:r>
          </w:p>
        </w:tc>
        <w:tc>
          <w:tcPr>
            <w:tcW w:w="4536" w:type="dxa"/>
          </w:tcPr>
          <w:p w14:paraId="0A408F2C" w14:textId="77777777" w:rsidR="00777A41" w:rsidRDefault="008B1727">
            <w:pPr>
              <w:pStyle w:val="Table04Row"/>
            </w:pPr>
            <w:r>
              <w:t>30 Nov 2000</w:t>
            </w:r>
          </w:p>
        </w:tc>
      </w:tr>
    </w:tbl>
    <w:p w14:paraId="361B7FD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1B0762" w14:textId="77777777">
        <w:trPr>
          <w:cantSplit/>
          <w:jc w:val="center"/>
        </w:trPr>
        <w:tc>
          <w:tcPr>
            <w:tcW w:w="4253" w:type="dxa"/>
          </w:tcPr>
          <w:p w14:paraId="580337D6" w14:textId="77777777" w:rsidR="00777A41" w:rsidRDefault="008B1727">
            <w:pPr>
              <w:pStyle w:val="Table04Row"/>
              <w:keepNext/>
            </w:pPr>
            <w:r>
              <w:rPr>
                <w:b/>
              </w:rPr>
              <w:t>Notices -</w:t>
            </w:r>
          </w:p>
        </w:tc>
        <w:tc>
          <w:tcPr>
            <w:tcW w:w="1418" w:type="dxa"/>
          </w:tcPr>
          <w:p w14:paraId="0E81EE74" w14:textId="77777777" w:rsidR="00777A41" w:rsidRDefault="00777A41">
            <w:pPr>
              <w:pStyle w:val="Table04Row"/>
              <w:keepNext/>
            </w:pPr>
          </w:p>
        </w:tc>
        <w:tc>
          <w:tcPr>
            <w:tcW w:w="4536" w:type="dxa"/>
          </w:tcPr>
          <w:p w14:paraId="29A58639" w14:textId="77777777" w:rsidR="00777A41" w:rsidRDefault="00777A41">
            <w:pPr>
              <w:pStyle w:val="Table04Row"/>
              <w:keepNext/>
            </w:pPr>
          </w:p>
        </w:tc>
      </w:tr>
      <w:tr w:rsidR="00777A41" w14:paraId="093FD717" w14:textId="77777777">
        <w:trPr>
          <w:cantSplit/>
          <w:jc w:val="center"/>
        </w:trPr>
        <w:tc>
          <w:tcPr>
            <w:tcW w:w="10207" w:type="dxa"/>
            <w:gridSpan w:val="3"/>
          </w:tcPr>
          <w:p w14:paraId="7DF709CC" w14:textId="77777777" w:rsidR="00777A41" w:rsidRDefault="008B1727">
            <w:pPr>
              <w:pStyle w:val="Table04Row"/>
              <w:keepNext/>
            </w:pPr>
            <w:r>
              <w:rPr>
                <w:b/>
              </w:rPr>
              <w:t>Under s. 23 -</w:t>
            </w:r>
          </w:p>
        </w:tc>
      </w:tr>
      <w:tr w:rsidR="00777A41" w14:paraId="5B3780A5" w14:textId="77777777">
        <w:trPr>
          <w:cantSplit/>
          <w:jc w:val="center"/>
        </w:trPr>
        <w:tc>
          <w:tcPr>
            <w:tcW w:w="4253" w:type="dxa"/>
          </w:tcPr>
          <w:p w14:paraId="712B4A1F" w14:textId="77777777" w:rsidR="00777A41" w:rsidRDefault="008B1727">
            <w:pPr>
              <w:pStyle w:val="Table04Row"/>
            </w:pPr>
            <w:r>
              <w:t>Transfer time for Rail Freight System (Transfer) Order 2000 and Rail Freight System (Transfer Order (No. 2) 2000 specified</w:t>
            </w:r>
          </w:p>
        </w:tc>
        <w:tc>
          <w:tcPr>
            <w:tcW w:w="1418" w:type="dxa"/>
          </w:tcPr>
          <w:p w14:paraId="24C76D04" w14:textId="77777777" w:rsidR="00777A41" w:rsidRDefault="008B1727">
            <w:pPr>
              <w:pStyle w:val="Table04Row"/>
            </w:pPr>
            <w:r>
              <w:t>9 Jan 2001</w:t>
            </w:r>
            <w:r>
              <w:br/>
              <w:t>p. 157</w:t>
            </w:r>
          </w:p>
        </w:tc>
        <w:tc>
          <w:tcPr>
            <w:tcW w:w="4536" w:type="dxa"/>
          </w:tcPr>
          <w:p w14:paraId="11ADFFB5" w14:textId="77777777" w:rsidR="00777A41" w:rsidRDefault="008B1727">
            <w:pPr>
              <w:pStyle w:val="Table04Row"/>
            </w:pPr>
            <w:r>
              <w:t>17 Dec 2000 Sunday at 12:01 a.m.</w:t>
            </w:r>
          </w:p>
        </w:tc>
      </w:tr>
    </w:tbl>
    <w:p w14:paraId="7B4F152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2811C6" w14:textId="77777777">
        <w:trPr>
          <w:cantSplit/>
          <w:jc w:val="center"/>
        </w:trPr>
        <w:tc>
          <w:tcPr>
            <w:tcW w:w="4253" w:type="dxa"/>
          </w:tcPr>
          <w:p w14:paraId="23EA6F01" w14:textId="77777777" w:rsidR="00777A41" w:rsidRDefault="008B1727">
            <w:pPr>
              <w:pStyle w:val="Table04Row"/>
              <w:keepNext/>
            </w:pPr>
            <w:r>
              <w:rPr>
                <w:b/>
              </w:rPr>
              <w:t>Orders -</w:t>
            </w:r>
          </w:p>
        </w:tc>
        <w:tc>
          <w:tcPr>
            <w:tcW w:w="1418" w:type="dxa"/>
          </w:tcPr>
          <w:p w14:paraId="73B12EEF" w14:textId="77777777" w:rsidR="00777A41" w:rsidRDefault="00777A41">
            <w:pPr>
              <w:pStyle w:val="Table04Row"/>
              <w:keepNext/>
            </w:pPr>
          </w:p>
        </w:tc>
        <w:tc>
          <w:tcPr>
            <w:tcW w:w="4536" w:type="dxa"/>
          </w:tcPr>
          <w:p w14:paraId="6F628227" w14:textId="77777777" w:rsidR="00777A41" w:rsidRDefault="00777A41">
            <w:pPr>
              <w:pStyle w:val="Table04Row"/>
              <w:keepNext/>
            </w:pPr>
          </w:p>
        </w:tc>
      </w:tr>
      <w:tr w:rsidR="00777A41" w14:paraId="218BAD36" w14:textId="77777777">
        <w:trPr>
          <w:cantSplit/>
          <w:jc w:val="center"/>
        </w:trPr>
        <w:tc>
          <w:tcPr>
            <w:tcW w:w="10207" w:type="dxa"/>
            <w:gridSpan w:val="3"/>
          </w:tcPr>
          <w:p w14:paraId="693E994A" w14:textId="77777777" w:rsidR="00777A41" w:rsidRDefault="008B1727">
            <w:pPr>
              <w:pStyle w:val="Table04Row"/>
              <w:keepNext/>
            </w:pPr>
            <w:r>
              <w:rPr>
                <w:b/>
              </w:rPr>
              <w:t>Under s. 23 -</w:t>
            </w:r>
          </w:p>
        </w:tc>
      </w:tr>
      <w:tr w:rsidR="00777A41" w14:paraId="36C54532" w14:textId="77777777">
        <w:trPr>
          <w:cantSplit/>
          <w:jc w:val="center"/>
        </w:trPr>
        <w:tc>
          <w:tcPr>
            <w:tcW w:w="4253" w:type="dxa"/>
          </w:tcPr>
          <w:p w14:paraId="0680B7BA" w14:textId="77777777" w:rsidR="00777A41" w:rsidRDefault="008B1727">
            <w:pPr>
              <w:pStyle w:val="Table04Row"/>
            </w:pPr>
            <w:r>
              <w:t>Rail Freight System (Transfer) Order 2000</w:t>
            </w:r>
          </w:p>
        </w:tc>
        <w:tc>
          <w:tcPr>
            <w:tcW w:w="1418" w:type="dxa"/>
          </w:tcPr>
          <w:p w14:paraId="13151C83" w14:textId="77777777" w:rsidR="00777A41" w:rsidRDefault="008B1727">
            <w:pPr>
              <w:pStyle w:val="Table04Row"/>
            </w:pPr>
            <w:r>
              <w:t>5 Dec 2000</w:t>
            </w:r>
            <w:r>
              <w:br/>
              <w:t>p. 6847‑8</w:t>
            </w:r>
          </w:p>
        </w:tc>
        <w:tc>
          <w:tcPr>
            <w:tcW w:w="4536" w:type="dxa"/>
          </w:tcPr>
          <w:p w14:paraId="2BF37B13" w14:textId="77777777" w:rsidR="00777A41" w:rsidRDefault="00777A41">
            <w:pPr>
              <w:pStyle w:val="Table04Row"/>
            </w:pPr>
          </w:p>
        </w:tc>
      </w:tr>
      <w:tr w:rsidR="00777A41" w14:paraId="4B2C053A" w14:textId="77777777">
        <w:trPr>
          <w:cantSplit/>
          <w:jc w:val="center"/>
        </w:trPr>
        <w:tc>
          <w:tcPr>
            <w:tcW w:w="4253" w:type="dxa"/>
          </w:tcPr>
          <w:p w14:paraId="48FC58F8" w14:textId="77777777" w:rsidR="00777A41" w:rsidRDefault="008B1727">
            <w:pPr>
              <w:pStyle w:val="Table04Row"/>
            </w:pPr>
            <w:r>
              <w:t>Rail Freight System (Transfer) Amendment Order 2000</w:t>
            </w:r>
          </w:p>
        </w:tc>
        <w:tc>
          <w:tcPr>
            <w:tcW w:w="1418" w:type="dxa"/>
          </w:tcPr>
          <w:p w14:paraId="13EDF8B7" w14:textId="77777777" w:rsidR="00777A41" w:rsidRDefault="008B1727">
            <w:pPr>
              <w:pStyle w:val="Table04Row"/>
            </w:pPr>
            <w:r>
              <w:t>12 Dec 2000</w:t>
            </w:r>
            <w:r>
              <w:br/>
              <w:t>p. 7155</w:t>
            </w:r>
          </w:p>
        </w:tc>
        <w:tc>
          <w:tcPr>
            <w:tcW w:w="4536" w:type="dxa"/>
          </w:tcPr>
          <w:p w14:paraId="2B6B370F" w14:textId="77777777" w:rsidR="00777A41" w:rsidRDefault="00777A41">
            <w:pPr>
              <w:pStyle w:val="Table04Row"/>
            </w:pPr>
          </w:p>
        </w:tc>
      </w:tr>
      <w:tr w:rsidR="00777A41" w14:paraId="25718BF2" w14:textId="77777777">
        <w:trPr>
          <w:cantSplit/>
          <w:jc w:val="center"/>
        </w:trPr>
        <w:tc>
          <w:tcPr>
            <w:tcW w:w="4253" w:type="dxa"/>
          </w:tcPr>
          <w:p w14:paraId="72D1668C" w14:textId="77777777" w:rsidR="00777A41" w:rsidRDefault="008B1727">
            <w:pPr>
              <w:pStyle w:val="Table04Row"/>
            </w:pPr>
            <w:r>
              <w:t>Rail Freight System (Transfer) Order (No. 2) 2000</w:t>
            </w:r>
          </w:p>
        </w:tc>
        <w:tc>
          <w:tcPr>
            <w:tcW w:w="1418" w:type="dxa"/>
          </w:tcPr>
          <w:p w14:paraId="6657F8F3" w14:textId="77777777" w:rsidR="00777A41" w:rsidRDefault="008B1727">
            <w:pPr>
              <w:pStyle w:val="Table04Row"/>
            </w:pPr>
            <w:r>
              <w:t>12 Dec 2000</w:t>
            </w:r>
            <w:r>
              <w:br/>
              <w:t>p. 7197</w:t>
            </w:r>
          </w:p>
        </w:tc>
        <w:tc>
          <w:tcPr>
            <w:tcW w:w="4536" w:type="dxa"/>
          </w:tcPr>
          <w:p w14:paraId="57F6784A" w14:textId="77777777" w:rsidR="00777A41" w:rsidRDefault="00777A41">
            <w:pPr>
              <w:pStyle w:val="Table04Row"/>
            </w:pPr>
          </w:p>
        </w:tc>
      </w:tr>
      <w:tr w:rsidR="00777A41" w14:paraId="48AB8999" w14:textId="77777777">
        <w:trPr>
          <w:cantSplit/>
          <w:jc w:val="center"/>
        </w:trPr>
        <w:tc>
          <w:tcPr>
            <w:tcW w:w="4253" w:type="dxa"/>
          </w:tcPr>
          <w:p w14:paraId="10128D52" w14:textId="77777777" w:rsidR="00777A41" w:rsidRDefault="008B1727">
            <w:pPr>
              <w:pStyle w:val="Table04Row"/>
            </w:pPr>
            <w:r>
              <w:t>Rail Freight System (Transfer) Order 2002</w:t>
            </w:r>
          </w:p>
        </w:tc>
        <w:tc>
          <w:tcPr>
            <w:tcW w:w="1418" w:type="dxa"/>
          </w:tcPr>
          <w:p w14:paraId="32C4446D" w14:textId="77777777" w:rsidR="00777A41" w:rsidRDefault="008B1727">
            <w:pPr>
              <w:pStyle w:val="Table04Row"/>
            </w:pPr>
            <w:r>
              <w:t>16 Aug 2002</w:t>
            </w:r>
            <w:r>
              <w:br/>
              <w:t>p. 4216‑17</w:t>
            </w:r>
          </w:p>
        </w:tc>
        <w:tc>
          <w:tcPr>
            <w:tcW w:w="4536" w:type="dxa"/>
          </w:tcPr>
          <w:p w14:paraId="2E81E7EF" w14:textId="77777777" w:rsidR="00777A41" w:rsidRDefault="008B1727">
            <w:pPr>
              <w:pStyle w:val="Table04Row"/>
            </w:pPr>
            <w:r>
              <w:t>16 Aug 2002</w:t>
            </w:r>
          </w:p>
        </w:tc>
      </w:tr>
      <w:tr w:rsidR="00777A41" w14:paraId="3398F8F4" w14:textId="77777777">
        <w:trPr>
          <w:cantSplit/>
          <w:jc w:val="center"/>
        </w:trPr>
        <w:tc>
          <w:tcPr>
            <w:tcW w:w="10207" w:type="dxa"/>
            <w:gridSpan w:val="3"/>
          </w:tcPr>
          <w:p w14:paraId="77CAA13F" w14:textId="77777777" w:rsidR="00777A41" w:rsidRDefault="008B1727">
            <w:pPr>
              <w:pStyle w:val="Table04Row"/>
              <w:keepNext/>
            </w:pPr>
            <w:r>
              <w:rPr>
                <w:b/>
              </w:rPr>
              <w:t>Under s. 32 -</w:t>
            </w:r>
          </w:p>
        </w:tc>
      </w:tr>
      <w:tr w:rsidR="00777A41" w14:paraId="7F73ECFA" w14:textId="77777777">
        <w:trPr>
          <w:cantSplit/>
          <w:jc w:val="center"/>
        </w:trPr>
        <w:tc>
          <w:tcPr>
            <w:tcW w:w="4253" w:type="dxa"/>
          </w:tcPr>
          <w:p w14:paraId="0E938747" w14:textId="77777777" w:rsidR="00777A41" w:rsidRDefault="008B1727">
            <w:pPr>
              <w:pStyle w:val="Table04Row"/>
            </w:pPr>
            <w:r>
              <w:t>Rail Corridor Minister Appointment Order 2000</w:t>
            </w:r>
          </w:p>
        </w:tc>
        <w:tc>
          <w:tcPr>
            <w:tcW w:w="1418" w:type="dxa"/>
          </w:tcPr>
          <w:p w14:paraId="4CB97214" w14:textId="77777777" w:rsidR="00777A41" w:rsidRDefault="008B1727">
            <w:pPr>
              <w:pStyle w:val="Table04Row"/>
            </w:pPr>
            <w:r>
              <w:t>3 Nov 2000</w:t>
            </w:r>
            <w:r>
              <w:br/>
              <w:t>p. 6108</w:t>
            </w:r>
          </w:p>
        </w:tc>
        <w:tc>
          <w:tcPr>
            <w:tcW w:w="4536" w:type="dxa"/>
          </w:tcPr>
          <w:p w14:paraId="015A4774" w14:textId="77777777" w:rsidR="00777A41" w:rsidRDefault="008B1727">
            <w:pPr>
              <w:pStyle w:val="Table04Row"/>
            </w:pPr>
            <w:r>
              <w:t>3 Nov 2000</w:t>
            </w:r>
          </w:p>
        </w:tc>
      </w:tr>
      <w:tr w:rsidR="00777A41" w14:paraId="33E8DA81" w14:textId="77777777">
        <w:trPr>
          <w:cantSplit/>
          <w:jc w:val="center"/>
        </w:trPr>
        <w:tc>
          <w:tcPr>
            <w:tcW w:w="10207" w:type="dxa"/>
            <w:gridSpan w:val="3"/>
          </w:tcPr>
          <w:p w14:paraId="1D5729BC" w14:textId="77777777" w:rsidR="00777A41" w:rsidRDefault="008B1727">
            <w:pPr>
              <w:pStyle w:val="Table04Row"/>
              <w:keepNext/>
            </w:pPr>
            <w:r>
              <w:rPr>
                <w:b/>
              </w:rPr>
              <w:t>Under s. 34 - Designating Authority land as corridor land -</w:t>
            </w:r>
          </w:p>
        </w:tc>
      </w:tr>
      <w:tr w:rsidR="00777A41" w14:paraId="367C975B" w14:textId="77777777">
        <w:trPr>
          <w:cantSplit/>
          <w:jc w:val="center"/>
        </w:trPr>
        <w:tc>
          <w:tcPr>
            <w:tcW w:w="4253" w:type="dxa"/>
          </w:tcPr>
          <w:p w14:paraId="07134C1A" w14:textId="77777777" w:rsidR="00777A41" w:rsidRDefault="008B1727">
            <w:pPr>
              <w:pStyle w:val="Table04Row"/>
            </w:pPr>
            <w:r>
              <w:t>Rail Freight System (Corridor Land) Order 2000</w:t>
            </w:r>
          </w:p>
        </w:tc>
        <w:tc>
          <w:tcPr>
            <w:tcW w:w="1418" w:type="dxa"/>
          </w:tcPr>
          <w:p w14:paraId="0A5B2EA1" w14:textId="77777777" w:rsidR="00777A41" w:rsidRDefault="008B1727">
            <w:pPr>
              <w:pStyle w:val="Table04Row"/>
            </w:pPr>
            <w:r>
              <w:t>27 Oct 2000</w:t>
            </w:r>
            <w:r>
              <w:br/>
              <w:t>p. 6032‑3</w:t>
            </w:r>
          </w:p>
        </w:tc>
        <w:tc>
          <w:tcPr>
            <w:tcW w:w="4536" w:type="dxa"/>
          </w:tcPr>
          <w:p w14:paraId="67189E44" w14:textId="77777777" w:rsidR="00777A41" w:rsidRDefault="008B1727">
            <w:pPr>
              <w:pStyle w:val="Table04Row"/>
            </w:pPr>
            <w:r>
              <w:t xml:space="preserve">17 Dec 2000 12:01 a.m. (see cl. 2 and </w:t>
            </w:r>
            <w:r>
              <w:rPr>
                <w:i/>
              </w:rPr>
              <w:t>Gazette</w:t>
            </w:r>
            <w:r>
              <w:t xml:space="preserve"> 9 Jan 2001 p. 157)</w:t>
            </w:r>
          </w:p>
        </w:tc>
      </w:tr>
      <w:tr w:rsidR="00777A41" w14:paraId="7587E651" w14:textId="77777777">
        <w:trPr>
          <w:cantSplit/>
          <w:jc w:val="center"/>
        </w:trPr>
        <w:tc>
          <w:tcPr>
            <w:tcW w:w="4253" w:type="dxa"/>
          </w:tcPr>
          <w:p w14:paraId="64C7532D" w14:textId="77777777" w:rsidR="00777A41" w:rsidRDefault="008B1727">
            <w:pPr>
              <w:pStyle w:val="Table04Row"/>
            </w:pPr>
            <w:r>
              <w:t>Rail Freight System (Corridor Land) Order 2001</w:t>
            </w:r>
          </w:p>
        </w:tc>
        <w:tc>
          <w:tcPr>
            <w:tcW w:w="1418" w:type="dxa"/>
          </w:tcPr>
          <w:p w14:paraId="4DCECC60" w14:textId="77777777" w:rsidR="00777A41" w:rsidRDefault="008B1727">
            <w:pPr>
              <w:pStyle w:val="Table04Row"/>
            </w:pPr>
            <w:r>
              <w:t>14 Dec 2001</w:t>
            </w:r>
            <w:r>
              <w:br/>
              <w:t>p. 6415</w:t>
            </w:r>
          </w:p>
        </w:tc>
        <w:tc>
          <w:tcPr>
            <w:tcW w:w="4536" w:type="dxa"/>
          </w:tcPr>
          <w:p w14:paraId="11834F5A" w14:textId="77777777" w:rsidR="00777A41" w:rsidRDefault="008B1727">
            <w:pPr>
              <w:pStyle w:val="Table04Row"/>
            </w:pPr>
            <w:r>
              <w:t>14 Dec 2001</w:t>
            </w:r>
          </w:p>
        </w:tc>
      </w:tr>
      <w:tr w:rsidR="00777A41" w14:paraId="7291AEFC" w14:textId="77777777">
        <w:trPr>
          <w:cantSplit/>
          <w:jc w:val="center"/>
        </w:trPr>
        <w:tc>
          <w:tcPr>
            <w:tcW w:w="4253" w:type="dxa"/>
          </w:tcPr>
          <w:p w14:paraId="799B9B39" w14:textId="77777777" w:rsidR="00777A41" w:rsidRDefault="008B1727">
            <w:pPr>
              <w:pStyle w:val="Table04Row"/>
            </w:pPr>
            <w:r>
              <w:t>Rail Freight System (s. 34 Corridor Land) Order 2002</w:t>
            </w:r>
          </w:p>
        </w:tc>
        <w:tc>
          <w:tcPr>
            <w:tcW w:w="1418" w:type="dxa"/>
          </w:tcPr>
          <w:p w14:paraId="619EC5D4" w14:textId="77777777" w:rsidR="00777A41" w:rsidRDefault="008B1727">
            <w:pPr>
              <w:pStyle w:val="Table04Row"/>
            </w:pPr>
            <w:r>
              <w:t>22 Nov 2002</w:t>
            </w:r>
            <w:r>
              <w:br/>
              <w:t>p. 5541</w:t>
            </w:r>
          </w:p>
        </w:tc>
        <w:tc>
          <w:tcPr>
            <w:tcW w:w="4536" w:type="dxa"/>
          </w:tcPr>
          <w:p w14:paraId="2318340D" w14:textId="77777777" w:rsidR="00777A41" w:rsidRDefault="008B1727">
            <w:pPr>
              <w:pStyle w:val="Table04Row"/>
            </w:pPr>
            <w:r>
              <w:t>22 Nov 2004</w:t>
            </w:r>
          </w:p>
        </w:tc>
      </w:tr>
      <w:tr w:rsidR="00777A41" w14:paraId="04642368" w14:textId="77777777">
        <w:trPr>
          <w:cantSplit/>
          <w:jc w:val="center"/>
        </w:trPr>
        <w:tc>
          <w:tcPr>
            <w:tcW w:w="4253" w:type="dxa"/>
          </w:tcPr>
          <w:p w14:paraId="59F2F8B3" w14:textId="77777777" w:rsidR="00777A41" w:rsidRDefault="008B1727">
            <w:pPr>
              <w:pStyle w:val="Table04Row"/>
            </w:pPr>
            <w:r>
              <w:t>Rail Freight System (S.34 Corridor Land) Order No. 2/2004</w:t>
            </w:r>
          </w:p>
        </w:tc>
        <w:tc>
          <w:tcPr>
            <w:tcW w:w="1418" w:type="dxa"/>
          </w:tcPr>
          <w:p w14:paraId="593BCE4E" w14:textId="77777777" w:rsidR="00777A41" w:rsidRDefault="008B1727">
            <w:pPr>
              <w:pStyle w:val="Table04Row"/>
            </w:pPr>
            <w:r>
              <w:t>23 Apr 2004</w:t>
            </w:r>
            <w:r>
              <w:br/>
              <w:t>p. 1317</w:t>
            </w:r>
          </w:p>
        </w:tc>
        <w:tc>
          <w:tcPr>
            <w:tcW w:w="4536" w:type="dxa"/>
          </w:tcPr>
          <w:p w14:paraId="66667A06" w14:textId="77777777" w:rsidR="00777A41" w:rsidRDefault="008B1727">
            <w:pPr>
              <w:pStyle w:val="Table04Row"/>
            </w:pPr>
            <w:r>
              <w:t>23 Apr 2004</w:t>
            </w:r>
          </w:p>
        </w:tc>
      </w:tr>
      <w:tr w:rsidR="00777A41" w14:paraId="362A3563" w14:textId="77777777">
        <w:trPr>
          <w:cantSplit/>
          <w:jc w:val="center"/>
        </w:trPr>
        <w:tc>
          <w:tcPr>
            <w:tcW w:w="4253" w:type="dxa"/>
          </w:tcPr>
          <w:p w14:paraId="10AEFD7D" w14:textId="77777777" w:rsidR="00777A41" w:rsidRDefault="008B1727">
            <w:pPr>
              <w:pStyle w:val="Table04Row"/>
            </w:pPr>
            <w:r>
              <w:t>Rail Freight System (S.34 Corridor Land) Order No. 4/2010</w:t>
            </w:r>
          </w:p>
        </w:tc>
        <w:tc>
          <w:tcPr>
            <w:tcW w:w="1418" w:type="dxa"/>
          </w:tcPr>
          <w:p w14:paraId="243F5A6F" w14:textId="77777777" w:rsidR="00777A41" w:rsidRDefault="008B1727">
            <w:pPr>
              <w:pStyle w:val="Table04Row"/>
            </w:pPr>
            <w:r>
              <w:t>17 Aug 2010</w:t>
            </w:r>
            <w:r>
              <w:br/>
              <w:t>p. 4062‑3</w:t>
            </w:r>
          </w:p>
        </w:tc>
        <w:tc>
          <w:tcPr>
            <w:tcW w:w="4536" w:type="dxa"/>
          </w:tcPr>
          <w:p w14:paraId="2D7D2CBE" w14:textId="77777777" w:rsidR="00777A41" w:rsidRDefault="008B1727">
            <w:pPr>
              <w:pStyle w:val="Table04Row"/>
            </w:pPr>
            <w:r>
              <w:t>17 Aug 2010</w:t>
            </w:r>
          </w:p>
        </w:tc>
      </w:tr>
      <w:tr w:rsidR="00777A41" w14:paraId="131B92AB" w14:textId="77777777">
        <w:trPr>
          <w:cantSplit/>
          <w:jc w:val="center"/>
        </w:trPr>
        <w:tc>
          <w:tcPr>
            <w:tcW w:w="4253" w:type="dxa"/>
          </w:tcPr>
          <w:p w14:paraId="0C4EF1EE" w14:textId="77777777" w:rsidR="00777A41" w:rsidRDefault="008B1727">
            <w:pPr>
              <w:pStyle w:val="Table04Row"/>
            </w:pPr>
            <w:r>
              <w:t>Rail Freight System (S.34 Corridor Land) Order No. 5/2010</w:t>
            </w:r>
          </w:p>
        </w:tc>
        <w:tc>
          <w:tcPr>
            <w:tcW w:w="1418" w:type="dxa"/>
          </w:tcPr>
          <w:p w14:paraId="4BA3FE91" w14:textId="77777777" w:rsidR="00777A41" w:rsidRDefault="008B1727">
            <w:pPr>
              <w:pStyle w:val="Table04Row"/>
            </w:pPr>
            <w:r>
              <w:t>17 Aug 2010</w:t>
            </w:r>
            <w:r>
              <w:br/>
              <w:t>p. 4063</w:t>
            </w:r>
          </w:p>
        </w:tc>
        <w:tc>
          <w:tcPr>
            <w:tcW w:w="4536" w:type="dxa"/>
          </w:tcPr>
          <w:p w14:paraId="6D69E8F9" w14:textId="77777777" w:rsidR="00777A41" w:rsidRDefault="008B1727">
            <w:pPr>
              <w:pStyle w:val="Table04Row"/>
            </w:pPr>
            <w:r>
              <w:t>17 Aug 2010</w:t>
            </w:r>
          </w:p>
        </w:tc>
      </w:tr>
      <w:tr w:rsidR="00777A41" w14:paraId="06F0F26F" w14:textId="77777777">
        <w:trPr>
          <w:cantSplit/>
          <w:jc w:val="center"/>
        </w:trPr>
        <w:tc>
          <w:tcPr>
            <w:tcW w:w="4253" w:type="dxa"/>
          </w:tcPr>
          <w:p w14:paraId="23D6677D" w14:textId="77777777" w:rsidR="00777A41" w:rsidRDefault="008B1727">
            <w:pPr>
              <w:pStyle w:val="Table04Row"/>
            </w:pPr>
            <w:r>
              <w:t>Rail Freight System (S.34 Corridor Land) Order No. 7/2010</w:t>
            </w:r>
          </w:p>
        </w:tc>
        <w:tc>
          <w:tcPr>
            <w:tcW w:w="1418" w:type="dxa"/>
          </w:tcPr>
          <w:p w14:paraId="734CF72E" w14:textId="77777777" w:rsidR="00777A41" w:rsidRDefault="008B1727">
            <w:pPr>
              <w:pStyle w:val="Table04Row"/>
            </w:pPr>
            <w:r>
              <w:t>14 Dec 2010</w:t>
            </w:r>
            <w:r>
              <w:br/>
              <w:t>p. 6310</w:t>
            </w:r>
          </w:p>
        </w:tc>
        <w:tc>
          <w:tcPr>
            <w:tcW w:w="4536" w:type="dxa"/>
          </w:tcPr>
          <w:p w14:paraId="6AB39891" w14:textId="77777777" w:rsidR="00777A41" w:rsidRDefault="008B1727">
            <w:pPr>
              <w:pStyle w:val="Table04Row"/>
            </w:pPr>
            <w:r>
              <w:t>14 Dec 2010</w:t>
            </w:r>
          </w:p>
        </w:tc>
      </w:tr>
      <w:tr w:rsidR="00777A41" w14:paraId="799E132C" w14:textId="77777777">
        <w:trPr>
          <w:cantSplit/>
          <w:jc w:val="center"/>
        </w:trPr>
        <w:tc>
          <w:tcPr>
            <w:tcW w:w="4253" w:type="dxa"/>
          </w:tcPr>
          <w:p w14:paraId="6491342F" w14:textId="77777777" w:rsidR="00777A41" w:rsidRDefault="008B1727">
            <w:pPr>
              <w:pStyle w:val="Table04Row"/>
            </w:pPr>
            <w:r>
              <w:t>Rail Freight System (S.34 Corridor Land) Order No. 8/2010</w:t>
            </w:r>
          </w:p>
        </w:tc>
        <w:tc>
          <w:tcPr>
            <w:tcW w:w="1418" w:type="dxa"/>
          </w:tcPr>
          <w:p w14:paraId="318BE131" w14:textId="77777777" w:rsidR="00777A41" w:rsidRDefault="008B1727">
            <w:pPr>
              <w:pStyle w:val="Table04Row"/>
            </w:pPr>
            <w:r>
              <w:t>14 Dec 2010</w:t>
            </w:r>
            <w:r>
              <w:br/>
              <w:t>p. 6310</w:t>
            </w:r>
          </w:p>
        </w:tc>
        <w:tc>
          <w:tcPr>
            <w:tcW w:w="4536" w:type="dxa"/>
          </w:tcPr>
          <w:p w14:paraId="5E4AE0C7" w14:textId="77777777" w:rsidR="00777A41" w:rsidRDefault="008B1727">
            <w:pPr>
              <w:pStyle w:val="Table04Row"/>
            </w:pPr>
            <w:r>
              <w:t>14 Dec 2010</w:t>
            </w:r>
          </w:p>
        </w:tc>
      </w:tr>
      <w:tr w:rsidR="00777A41" w14:paraId="358CF924" w14:textId="77777777">
        <w:trPr>
          <w:cantSplit/>
          <w:jc w:val="center"/>
        </w:trPr>
        <w:tc>
          <w:tcPr>
            <w:tcW w:w="4253" w:type="dxa"/>
          </w:tcPr>
          <w:p w14:paraId="405279DE" w14:textId="77777777" w:rsidR="00777A41" w:rsidRDefault="008B1727">
            <w:pPr>
              <w:pStyle w:val="Table04Row"/>
            </w:pPr>
            <w:r>
              <w:t>Rail Freight System (S.34 Authority Land) Order No. 10/2010</w:t>
            </w:r>
          </w:p>
        </w:tc>
        <w:tc>
          <w:tcPr>
            <w:tcW w:w="1418" w:type="dxa"/>
          </w:tcPr>
          <w:p w14:paraId="371A0F4B" w14:textId="77777777" w:rsidR="00777A41" w:rsidRDefault="008B1727">
            <w:pPr>
              <w:pStyle w:val="Table04Row"/>
            </w:pPr>
            <w:r>
              <w:t>17 Dec 2010</w:t>
            </w:r>
            <w:r>
              <w:br/>
              <w:t>p. 6373‑4</w:t>
            </w:r>
          </w:p>
        </w:tc>
        <w:tc>
          <w:tcPr>
            <w:tcW w:w="4536" w:type="dxa"/>
          </w:tcPr>
          <w:p w14:paraId="7DC97B52" w14:textId="77777777" w:rsidR="00777A41" w:rsidRDefault="008B1727">
            <w:pPr>
              <w:pStyle w:val="Table04Row"/>
            </w:pPr>
            <w:r>
              <w:t>17 Dec 2010</w:t>
            </w:r>
          </w:p>
        </w:tc>
      </w:tr>
      <w:tr w:rsidR="00777A41" w14:paraId="0FE7C702" w14:textId="77777777">
        <w:trPr>
          <w:cantSplit/>
          <w:jc w:val="center"/>
        </w:trPr>
        <w:tc>
          <w:tcPr>
            <w:tcW w:w="4253" w:type="dxa"/>
          </w:tcPr>
          <w:p w14:paraId="7C3EB9C2" w14:textId="77777777" w:rsidR="00777A41" w:rsidRDefault="008B1727">
            <w:pPr>
              <w:pStyle w:val="Table04Row"/>
            </w:pPr>
            <w:r>
              <w:t>Rail Freight System (S.34 Corridor Land) Order No. 4/2013</w:t>
            </w:r>
          </w:p>
        </w:tc>
        <w:tc>
          <w:tcPr>
            <w:tcW w:w="1418" w:type="dxa"/>
          </w:tcPr>
          <w:p w14:paraId="0D6945F5" w14:textId="77777777" w:rsidR="00777A41" w:rsidRDefault="008B1727">
            <w:pPr>
              <w:pStyle w:val="Table04Row"/>
            </w:pPr>
            <w:r>
              <w:t>6 Aug 2013</w:t>
            </w:r>
            <w:r>
              <w:br/>
              <w:t>p. 3668</w:t>
            </w:r>
          </w:p>
        </w:tc>
        <w:tc>
          <w:tcPr>
            <w:tcW w:w="4536" w:type="dxa"/>
          </w:tcPr>
          <w:p w14:paraId="1AAD92DC" w14:textId="77777777" w:rsidR="00777A41" w:rsidRDefault="008B1727">
            <w:pPr>
              <w:pStyle w:val="Table04Row"/>
            </w:pPr>
            <w:r>
              <w:t>6 Aug 2013</w:t>
            </w:r>
          </w:p>
        </w:tc>
      </w:tr>
      <w:tr w:rsidR="00777A41" w14:paraId="5BE124C2" w14:textId="77777777">
        <w:trPr>
          <w:cantSplit/>
          <w:jc w:val="center"/>
        </w:trPr>
        <w:tc>
          <w:tcPr>
            <w:tcW w:w="4253" w:type="dxa"/>
          </w:tcPr>
          <w:p w14:paraId="49CA5D56" w14:textId="77777777" w:rsidR="00777A41" w:rsidRDefault="008B1727">
            <w:pPr>
              <w:pStyle w:val="Table04Row"/>
            </w:pPr>
            <w:r>
              <w:t>Rail Freight System (S.34 Corridor Land) Order No. 1/2014</w:t>
            </w:r>
          </w:p>
        </w:tc>
        <w:tc>
          <w:tcPr>
            <w:tcW w:w="1418" w:type="dxa"/>
          </w:tcPr>
          <w:p w14:paraId="736B7C43" w14:textId="77777777" w:rsidR="00777A41" w:rsidRDefault="008B1727">
            <w:pPr>
              <w:pStyle w:val="Table04Row"/>
            </w:pPr>
            <w:r>
              <w:t>2 Dec 2014</w:t>
            </w:r>
            <w:r>
              <w:br/>
              <w:t>p. 4491</w:t>
            </w:r>
          </w:p>
        </w:tc>
        <w:tc>
          <w:tcPr>
            <w:tcW w:w="4536" w:type="dxa"/>
          </w:tcPr>
          <w:p w14:paraId="7D8B163D" w14:textId="77777777" w:rsidR="00777A41" w:rsidRDefault="008B1727">
            <w:pPr>
              <w:pStyle w:val="Table04Row"/>
            </w:pPr>
            <w:r>
              <w:t>2 Dec 2014</w:t>
            </w:r>
          </w:p>
        </w:tc>
      </w:tr>
      <w:tr w:rsidR="00777A41" w14:paraId="417C03B6" w14:textId="77777777">
        <w:trPr>
          <w:cantSplit/>
          <w:jc w:val="center"/>
        </w:trPr>
        <w:tc>
          <w:tcPr>
            <w:tcW w:w="4253" w:type="dxa"/>
          </w:tcPr>
          <w:p w14:paraId="674C1764" w14:textId="77777777" w:rsidR="00777A41" w:rsidRDefault="008B1727">
            <w:pPr>
              <w:pStyle w:val="Table04Row"/>
            </w:pPr>
            <w:r>
              <w:t>Rail Freight System (S.34 Corridor Land) Order No. 4/2014</w:t>
            </w:r>
          </w:p>
        </w:tc>
        <w:tc>
          <w:tcPr>
            <w:tcW w:w="1418" w:type="dxa"/>
          </w:tcPr>
          <w:p w14:paraId="6D2A4D43" w14:textId="77777777" w:rsidR="00777A41" w:rsidRDefault="008B1727">
            <w:pPr>
              <w:pStyle w:val="Table04Row"/>
            </w:pPr>
            <w:r>
              <w:t>2 Dec 2014</w:t>
            </w:r>
            <w:r>
              <w:br/>
              <w:t>p. 4492</w:t>
            </w:r>
          </w:p>
        </w:tc>
        <w:tc>
          <w:tcPr>
            <w:tcW w:w="4536" w:type="dxa"/>
          </w:tcPr>
          <w:p w14:paraId="0AE2FFCD" w14:textId="77777777" w:rsidR="00777A41" w:rsidRDefault="008B1727">
            <w:pPr>
              <w:pStyle w:val="Table04Row"/>
            </w:pPr>
            <w:r>
              <w:t>2 Dec 2014</w:t>
            </w:r>
          </w:p>
        </w:tc>
      </w:tr>
      <w:tr w:rsidR="00777A41" w14:paraId="3E4216BC" w14:textId="77777777">
        <w:trPr>
          <w:cantSplit/>
          <w:jc w:val="center"/>
        </w:trPr>
        <w:tc>
          <w:tcPr>
            <w:tcW w:w="4253" w:type="dxa"/>
          </w:tcPr>
          <w:p w14:paraId="4DA72559" w14:textId="77777777" w:rsidR="00777A41" w:rsidRDefault="008B1727">
            <w:pPr>
              <w:pStyle w:val="Table04Row"/>
            </w:pPr>
            <w:r>
              <w:t>Rail Freight System (S.34 Corridor Land) Order No. 4/2015</w:t>
            </w:r>
          </w:p>
        </w:tc>
        <w:tc>
          <w:tcPr>
            <w:tcW w:w="1418" w:type="dxa"/>
          </w:tcPr>
          <w:p w14:paraId="2050A512" w14:textId="77777777" w:rsidR="00777A41" w:rsidRDefault="008B1727">
            <w:pPr>
              <w:pStyle w:val="Table04Row"/>
            </w:pPr>
            <w:r>
              <w:t>29 May 2015</w:t>
            </w:r>
            <w:r>
              <w:br/>
              <w:t>p. 1916‑17</w:t>
            </w:r>
          </w:p>
        </w:tc>
        <w:tc>
          <w:tcPr>
            <w:tcW w:w="4536" w:type="dxa"/>
          </w:tcPr>
          <w:p w14:paraId="50D95FEE" w14:textId="77777777" w:rsidR="00777A41" w:rsidRDefault="008B1727">
            <w:pPr>
              <w:pStyle w:val="Table04Row"/>
            </w:pPr>
            <w:r>
              <w:t>29 May 2015</w:t>
            </w:r>
          </w:p>
        </w:tc>
      </w:tr>
      <w:tr w:rsidR="00777A41" w14:paraId="22B98D94" w14:textId="77777777">
        <w:trPr>
          <w:cantSplit/>
          <w:jc w:val="center"/>
        </w:trPr>
        <w:tc>
          <w:tcPr>
            <w:tcW w:w="4253" w:type="dxa"/>
          </w:tcPr>
          <w:p w14:paraId="086F0C02" w14:textId="77777777" w:rsidR="00777A41" w:rsidRDefault="008B1727">
            <w:pPr>
              <w:pStyle w:val="Table04Row"/>
            </w:pPr>
            <w:r>
              <w:t>Rail Freight System (S.34 Corridor Land) Order No. 5/2015</w:t>
            </w:r>
          </w:p>
        </w:tc>
        <w:tc>
          <w:tcPr>
            <w:tcW w:w="1418" w:type="dxa"/>
          </w:tcPr>
          <w:p w14:paraId="272C56CF" w14:textId="77777777" w:rsidR="00777A41" w:rsidRDefault="008B1727">
            <w:pPr>
              <w:pStyle w:val="Table04Row"/>
            </w:pPr>
            <w:r>
              <w:t>29 May 2015</w:t>
            </w:r>
            <w:r>
              <w:br/>
              <w:t>p. 1917</w:t>
            </w:r>
          </w:p>
        </w:tc>
        <w:tc>
          <w:tcPr>
            <w:tcW w:w="4536" w:type="dxa"/>
          </w:tcPr>
          <w:p w14:paraId="6B0B11DF" w14:textId="77777777" w:rsidR="00777A41" w:rsidRDefault="008B1727">
            <w:pPr>
              <w:pStyle w:val="Table04Row"/>
            </w:pPr>
            <w:r>
              <w:t>29 May 2015</w:t>
            </w:r>
          </w:p>
        </w:tc>
      </w:tr>
      <w:tr w:rsidR="00777A41" w14:paraId="468C8E68" w14:textId="77777777">
        <w:trPr>
          <w:cantSplit/>
          <w:jc w:val="center"/>
        </w:trPr>
        <w:tc>
          <w:tcPr>
            <w:tcW w:w="4253" w:type="dxa"/>
          </w:tcPr>
          <w:p w14:paraId="43791A17" w14:textId="77777777" w:rsidR="00777A41" w:rsidRDefault="008B1727">
            <w:pPr>
              <w:pStyle w:val="Table04Row"/>
            </w:pPr>
            <w:r>
              <w:t>Rail Freight System (S.34 Corridor Land) Order No. 2/2016</w:t>
            </w:r>
          </w:p>
        </w:tc>
        <w:tc>
          <w:tcPr>
            <w:tcW w:w="1418" w:type="dxa"/>
          </w:tcPr>
          <w:p w14:paraId="17EACE75" w14:textId="77777777" w:rsidR="00777A41" w:rsidRDefault="008B1727">
            <w:pPr>
              <w:pStyle w:val="Table04Row"/>
            </w:pPr>
            <w:r>
              <w:t>4 Mar 2016</w:t>
            </w:r>
            <w:r>
              <w:br/>
              <w:t>p. 642</w:t>
            </w:r>
          </w:p>
        </w:tc>
        <w:tc>
          <w:tcPr>
            <w:tcW w:w="4536" w:type="dxa"/>
          </w:tcPr>
          <w:p w14:paraId="25FF19C6" w14:textId="77777777" w:rsidR="00777A41" w:rsidRDefault="008B1727">
            <w:pPr>
              <w:pStyle w:val="Table04Row"/>
            </w:pPr>
            <w:r>
              <w:t>4 Mar 2016</w:t>
            </w:r>
          </w:p>
        </w:tc>
      </w:tr>
      <w:tr w:rsidR="00777A41" w14:paraId="38D91CA5" w14:textId="77777777">
        <w:trPr>
          <w:cantSplit/>
          <w:jc w:val="center"/>
        </w:trPr>
        <w:tc>
          <w:tcPr>
            <w:tcW w:w="4253" w:type="dxa"/>
          </w:tcPr>
          <w:p w14:paraId="193FFE94" w14:textId="77777777" w:rsidR="00777A41" w:rsidRDefault="008B1727">
            <w:pPr>
              <w:pStyle w:val="Table04Row"/>
            </w:pPr>
            <w:r>
              <w:t>Rail Freight System 2000 (S.34 Corridor Land) Order No. 1/2018</w:t>
            </w:r>
          </w:p>
        </w:tc>
        <w:tc>
          <w:tcPr>
            <w:tcW w:w="1418" w:type="dxa"/>
          </w:tcPr>
          <w:p w14:paraId="47164297" w14:textId="77777777" w:rsidR="00777A41" w:rsidRDefault="008B1727">
            <w:pPr>
              <w:pStyle w:val="Table04Row"/>
            </w:pPr>
            <w:r>
              <w:t>5 Feb 2019</w:t>
            </w:r>
            <w:r>
              <w:br/>
              <w:t>p. 243</w:t>
            </w:r>
          </w:p>
        </w:tc>
        <w:tc>
          <w:tcPr>
            <w:tcW w:w="4536" w:type="dxa"/>
          </w:tcPr>
          <w:p w14:paraId="3C0577FE" w14:textId="77777777" w:rsidR="00777A41" w:rsidRDefault="008B1727">
            <w:pPr>
              <w:pStyle w:val="Table04Row"/>
            </w:pPr>
            <w:r>
              <w:t>5 Feb 2019</w:t>
            </w:r>
          </w:p>
        </w:tc>
      </w:tr>
      <w:tr w:rsidR="00777A41" w14:paraId="64AB35AD" w14:textId="77777777">
        <w:trPr>
          <w:cantSplit/>
          <w:jc w:val="center"/>
        </w:trPr>
        <w:tc>
          <w:tcPr>
            <w:tcW w:w="4253" w:type="dxa"/>
          </w:tcPr>
          <w:p w14:paraId="7C2CC9D1" w14:textId="77777777" w:rsidR="00777A41" w:rsidRDefault="008B1727">
            <w:pPr>
              <w:pStyle w:val="Table04Row"/>
            </w:pPr>
            <w:r>
              <w:t>Rail Freight System (S.34 Corridor Land) Order No. 2/2019</w:t>
            </w:r>
          </w:p>
        </w:tc>
        <w:tc>
          <w:tcPr>
            <w:tcW w:w="1418" w:type="dxa"/>
          </w:tcPr>
          <w:p w14:paraId="5D475BFF" w14:textId="77777777" w:rsidR="00777A41" w:rsidRDefault="008B1727">
            <w:pPr>
              <w:pStyle w:val="Table04Row"/>
            </w:pPr>
            <w:r>
              <w:t>24 May 2019</w:t>
            </w:r>
            <w:r>
              <w:br/>
              <w:t>p. 1520</w:t>
            </w:r>
          </w:p>
        </w:tc>
        <w:tc>
          <w:tcPr>
            <w:tcW w:w="4536" w:type="dxa"/>
          </w:tcPr>
          <w:p w14:paraId="15A13642" w14:textId="77777777" w:rsidR="00777A41" w:rsidRDefault="008B1727">
            <w:pPr>
              <w:pStyle w:val="Table04Row"/>
            </w:pPr>
            <w:r>
              <w:t>24 May 2019</w:t>
            </w:r>
          </w:p>
        </w:tc>
      </w:tr>
      <w:tr w:rsidR="00777A41" w14:paraId="0EFF2483" w14:textId="77777777">
        <w:trPr>
          <w:cantSplit/>
          <w:jc w:val="center"/>
        </w:trPr>
        <w:tc>
          <w:tcPr>
            <w:tcW w:w="4253" w:type="dxa"/>
          </w:tcPr>
          <w:p w14:paraId="1737146D" w14:textId="77777777" w:rsidR="00777A41" w:rsidRDefault="008B1727">
            <w:pPr>
              <w:pStyle w:val="Table04Row"/>
            </w:pPr>
            <w:r>
              <w:t>Rail Freight System (S.34 Corridor Land) Order No. 3/2019</w:t>
            </w:r>
          </w:p>
        </w:tc>
        <w:tc>
          <w:tcPr>
            <w:tcW w:w="1418" w:type="dxa"/>
          </w:tcPr>
          <w:p w14:paraId="371766A0" w14:textId="77777777" w:rsidR="00777A41" w:rsidRDefault="008B1727">
            <w:pPr>
              <w:pStyle w:val="Table04Row"/>
            </w:pPr>
            <w:r>
              <w:t>24 May 2019</w:t>
            </w:r>
            <w:r>
              <w:br/>
              <w:t>p. 1520</w:t>
            </w:r>
          </w:p>
        </w:tc>
        <w:tc>
          <w:tcPr>
            <w:tcW w:w="4536" w:type="dxa"/>
          </w:tcPr>
          <w:p w14:paraId="17C8D77A" w14:textId="77777777" w:rsidR="00777A41" w:rsidRDefault="008B1727">
            <w:pPr>
              <w:pStyle w:val="Table04Row"/>
            </w:pPr>
            <w:r>
              <w:t>24 May 2019</w:t>
            </w:r>
          </w:p>
        </w:tc>
      </w:tr>
      <w:tr w:rsidR="00777A41" w14:paraId="1D3BF3C6" w14:textId="77777777">
        <w:trPr>
          <w:cantSplit/>
          <w:jc w:val="center"/>
        </w:trPr>
        <w:tc>
          <w:tcPr>
            <w:tcW w:w="4253" w:type="dxa"/>
          </w:tcPr>
          <w:p w14:paraId="6D286A1D" w14:textId="77777777" w:rsidR="00777A41" w:rsidRDefault="008B1727">
            <w:pPr>
              <w:pStyle w:val="Table04Row"/>
            </w:pPr>
            <w:r>
              <w:t>Rail Freight System (S.34 Corridor Land) Order No. 1/2021</w:t>
            </w:r>
          </w:p>
        </w:tc>
        <w:tc>
          <w:tcPr>
            <w:tcW w:w="1418" w:type="dxa"/>
          </w:tcPr>
          <w:p w14:paraId="427BC10A" w14:textId="77777777" w:rsidR="00777A41" w:rsidRDefault="008B1727">
            <w:pPr>
              <w:pStyle w:val="Table04Row"/>
            </w:pPr>
            <w:r>
              <w:t>8 Jun 2021</w:t>
            </w:r>
            <w:r>
              <w:br/>
              <w:t>p. 2025</w:t>
            </w:r>
          </w:p>
        </w:tc>
        <w:tc>
          <w:tcPr>
            <w:tcW w:w="4536" w:type="dxa"/>
          </w:tcPr>
          <w:p w14:paraId="20A962B1" w14:textId="77777777" w:rsidR="00777A41" w:rsidRDefault="008B1727">
            <w:pPr>
              <w:pStyle w:val="Table04Row"/>
            </w:pPr>
            <w:r>
              <w:t>8 Jun 2021</w:t>
            </w:r>
          </w:p>
        </w:tc>
      </w:tr>
      <w:tr w:rsidR="00777A41" w14:paraId="23087FBA" w14:textId="77777777">
        <w:trPr>
          <w:cantSplit/>
          <w:jc w:val="center"/>
        </w:trPr>
        <w:tc>
          <w:tcPr>
            <w:tcW w:w="4253" w:type="dxa"/>
          </w:tcPr>
          <w:p w14:paraId="2003B3BF" w14:textId="77777777" w:rsidR="00777A41" w:rsidRDefault="008B1727">
            <w:pPr>
              <w:pStyle w:val="Table04Row"/>
            </w:pPr>
            <w:r>
              <w:t>Rail Freight System (S. 34 Corridor Land) Order No. 1/2022</w:t>
            </w:r>
          </w:p>
        </w:tc>
        <w:tc>
          <w:tcPr>
            <w:tcW w:w="1418" w:type="dxa"/>
          </w:tcPr>
          <w:p w14:paraId="49135E6F" w14:textId="77777777" w:rsidR="00777A41" w:rsidRDefault="008B1727">
            <w:pPr>
              <w:pStyle w:val="Table04Row"/>
            </w:pPr>
            <w:r>
              <w:t>28 Jul 2023</w:t>
            </w:r>
            <w:r>
              <w:br/>
              <w:t>p. 2682</w:t>
            </w:r>
          </w:p>
        </w:tc>
        <w:tc>
          <w:tcPr>
            <w:tcW w:w="4536" w:type="dxa"/>
          </w:tcPr>
          <w:p w14:paraId="071A9D12" w14:textId="77777777" w:rsidR="00777A41" w:rsidRDefault="008B1727">
            <w:pPr>
              <w:pStyle w:val="Table04Row"/>
            </w:pPr>
            <w:r>
              <w:t>28 Jul 2023</w:t>
            </w:r>
          </w:p>
        </w:tc>
      </w:tr>
      <w:tr w:rsidR="00777A41" w14:paraId="08BBE8A3" w14:textId="77777777">
        <w:trPr>
          <w:cantSplit/>
          <w:jc w:val="center"/>
        </w:trPr>
        <w:tc>
          <w:tcPr>
            <w:tcW w:w="10207" w:type="dxa"/>
            <w:gridSpan w:val="3"/>
          </w:tcPr>
          <w:p w14:paraId="1818C14A" w14:textId="77777777" w:rsidR="00777A41" w:rsidRDefault="008B1727">
            <w:pPr>
              <w:pStyle w:val="Table04Row"/>
              <w:keepNext/>
            </w:pPr>
            <w:r>
              <w:rPr>
                <w:b/>
              </w:rPr>
              <w:t>Under s. 34 &amp; 36 - Addition cancellation of corridor land -</w:t>
            </w:r>
          </w:p>
        </w:tc>
      </w:tr>
      <w:tr w:rsidR="00777A41" w14:paraId="06008215" w14:textId="77777777">
        <w:trPr>
          <w:cantSplit/>
          <w:jc w:val="center"/>
        </w:trPr>
        <w:tc>
          <w:tcPr>
            <w:tcW w:w="4253" w:type="dxa"/>
          </w:tcPr>
          <w:p w14:paraId="2BD863E6" w14:textId="77777777" w:rsidR="00777A41" w:rsidRDefault="008B1727">
            <w:pPr>
              <w:pStyle w:val="Table04Row"/>
            </w:pPr>
            <w:r>
              <w:t>Rail Freight System (S.34 and S.36 Corridor Land) Order No. 5/2014</w:t>
            </w:r>
          </w:p>
        </w:tc>
        <w:tc>
          <w:tcPr>
            <w:tcW w:w="1418" w:type="dxa"/>
          </w:tcPr>
          <w:p w14:paraId="277D2840" w14:textId="77777777" w:rsidR="00777A41" w:rsidRDefault="008B1727">
            <w:pPr>
              <w:pStyle w:val="Table04Row"/>
            </w:pPr>
            <w:r>
              <w:t>14 Oct 2014</w:t>
            </w:r>
            <w:r>
              <w:br/>
              <w:t>p. 3743</w:t>
            </w:r>
          </w:p>
        </w:tc>
        <w:tc>
          <w:tcPr>
            <w:tcW w:w="4536" w:type="dxa"/>
          </w:tcPr>
          <w:p w14:paraId="077DF3D9" w14:textId="77777777" w:rsidR="00777A41" w:rsidRDefault="008B1727">
            <w:pPr>
              <w:pStyle w:val="Table04Row"/>
            </w:pPr>
            <w:r>
              <w:t>14 Oct 2014</w:t>
            </w:r>
          </w:p>
        </w:tc>
      </w:tr>
      <w:tr w:rsidR="00777A41" w14:paraId="615422DB" w14:textId="77777777">
        <w:trPr>
          <w:cantSplit/>
          <w:jc w:val="center"/>
        </w:trPr>
        <w:tc>
          <w:tcPr>
            <w:tcW w:w="10207" w:type="dxa"/>
            <w:gridSpan w:val="3"/>
          </w:tcPr>
          <w:p w14:paraId="5C8B2696" w14:textId="77777777" w:rsidR="00777A41" w:rsidRDefault="008B1727">
            <w:pPr>
              <w:pStyle w:val="Table04Row"/>
              <w:keepNext/>
            </w:pPr>
            <w:r>
              <w:rPr>
                <w:b/>
              </w:rPr>
              <w:t>Under s. 36 - Addition cancellation of corridor land -</w:t>
            </w:r>
          </w:p>
        </w:tc>
      </w:tr>
      <w:tr w:rsidR="00777A41" w14:paraId="0B5A6CAE" w14:textId="77777777">
        <w:trPr>
          <w:cantSplit/>
          <w:jc w:val="center"/>
        </w:trPr>
        <w:tc>
          <w:tcPr>
            <w:tcW w:w="4253" w:type="dxa"/>
          </w:tcPr>
          <w:p w14:paraId="73CA07A5" w14:textId="77777777" w:rsidR="00777A41" w:rsidRDefault="008B1727">
            <w:pPr>
              <w:pStyle w:val="Table04Row"/>
            </w:pPr>
            <w:r>
              <w:t>Rail Freight System (s. 36 Corridor Land) Order 2002</w:t>
            </w:r>
          </w:p>
        </w:tc>
        <w:tc>
          <w:tcPr>
            <w:tcW w:w="1418" w:type="dxa"/>
          </w:tcPr>
          <w:p w14:paraId="289427D9" w14:textId="77777777" w:rsidR="00777A41" w:rsidRDefault="008B1727">
            <w:pPr>
              <w:pStyle w:val="Table04Row"/>
            </w:pPr>
            <w:r>
              <w:t>22 Nov 2002</w:t>
            </w:r>
            <w:r>
              <w:br/>
              <w:t>p. 5536‑7</w:t>
            </w:r>
          </w:p>
        </w:tc>
        <w:tc>
          <w:tcPr>
            <w:tcW w:w="4536" w:type="dxa"/>
          </w:tcPr>
          <w:p w14:paraId="56C980AE" w14:textId="77777777" w:rsidR="00777A41" w:rsidRDefault="008B1727">
            <w:pPr>
              <w:pStyle w:val="Table04Row"/>
            </w:pPr>
            <w:r>
              <w:t>22 Nov 2002</w:t>
            </w:r>
          </w:p>
        </w:tc>
      </w:tr>
      <w:tr w:rsidR="00777A41" w14:paraId="06035C8B" w14:textId="77777777">
        <w:trPr>
          <w:cantSplit/>
          <w:jc w:val="center"/>
        </w:trPr>
        <w:tc>
          <w:tcPr>
            <w:tcW w:w="4253" w:type="dxa"/>
          </w:tcPr>
          <w:p w14:paraId="2707FE0B" w14:textId="77777777" w:rsidR="00777A41" w:rsidRDefault="008B1727">
            <w:pPr>
              <w:pStyle w:val="Table04Row"/>
            </w:pPr>
            <w:r>
              <w:t>Rail Freight System (S.36 Corridor Land) Order No. 13/2003</w:t>
            </w:r>
          </w:p>
        </w:tc>
        <w:tc>
          <w:tcPr>
            <w:tcW w:w="1418" w:type="dxa"/>
          </w:tcPr>
          <w:p w14:paraId="78A9B3A0" w14:textId="77777777" w:rsidR="00777A41" w:rsidRDefault="008B1727">
            <w:pPr>
              <w:pStyle w:val="Table04Row"/>
            </w:pPr>
            <w:r>
              <w:t>21 Nov 2003</w:t>
            </w:r>
            <w:r>
              <w:br/>
              <w:t>p. 4742</w:t>
            </w:r>
          </w:p>
        </w:tc>
        <w:tc>
          <w:tcPr>
            <w:tcW w:w="4536" w:type="dxa"/>
          </w:tcPr>
          <w:p w14:paraId="215CF3D8" w14:textId="77777777" w:rsidR="00777A41" w:rsidRDefault="008B1727">
            <w:pPr>
              <w:pStyle w:val="Table04Row"/>
            </w:pPr>
            <w:r>
              <w:t>21 Nov 2003</w:t>
            </w:r>
          </w:p>
        </w:tc>
      </w:tr>
      <w:tr w:rsidR="00777A41" w14:paraId="6741ABFA" w14:textId="77777777">
        <w:trPr>
          <w:cantSplit/>
          <w:jc w:val="center"/>
        </w:trPr>
        <w:tc>
          <w:tcPr>
            <w:tcW w:w="4253" w:type="dxa"/>
          </w:tcPr>
          <w:p w14:paraId="4A020761" w14:textId="77777777" w:rsidR="00777A41" w:rsidRDefault="008B1727">
            <w:pPr>
              <w:pStyle w:val="Table04Row"/>
            </w:pPr>
            <w:r>
              <w:t>Rail Freight System (S.36 Corridor Land) Order No. 15/2003</w:t>
            </w:r>
          </w:p>
        </w:tc>
        <w:tc>
          <w:tcPr>
            <w:tcW w:w="1418" w:type="dxa"/>
          </w:tcPr>
          <w:p w14:paraId="4AE1E7A2" w14:textId="77777777" w:rsidR="00777A41" w:rsidRDefault="008B1727">
            <w:pPr>
              <w:pStyle w:val="Table04Row"/>
            </w:pPr>
            <w:r>
              <w:t>9 Jan 2004</w:t>
            </w:r>
            <w:r>
              <w:br/>
              <w:t>p. 92‑3</w:t>
            </w:r>
          </w:p>
        </w:tc>
        <w:tc>
          <w:tcPr>
            <w:tcW w:w="4536" w:type="dxa"/>
          </w:tcPr>
          <w:p w14:paraId="5780120F" w14:textId="77777777" w:rsidR="00777A41" w:rsidRDefault="008B1727">
            <w:pPr>
              <w:pStyle w:val="Table04Row"/>
            </w:pPr>
            <w:r>
              <w:t>9 Jan 2004</w:t>
            </w:r>
          </w:p>
        </w:tc>
      </w:tr>
      <w:tr w:rsidR="00777A41" w14:paraId="54BEFAEA" w14:textId="77777777">
        <w:trPr>
          <w:cantSplit/>
          <w:jc w:val="center"/>
        </w:trPr>
        <w:tc>
          <w:tcPr>
            <w:tcW w:w="4253" w:type="dxa"/>
          </w:tcPr>
          <w:p w14:paraId="5D6F908D" w14:textId="77777777" w:rsidR="00777A41" w:rsidRDefault="008B1727">
            <w:pPr>
              <w:pStyle w:val="Table04Row"/>
            </w:pPr>
            <w:r>
              <w:t>Rail Freight System (S.36 Corridor Land) Order No. 16/2003</w:t>
            </w:r>
          </w:p>
        </w:tc>
        <w:tc>
          <w:tcPr>
            <w:tcW w:w="1418" w:type="dxa"/>
          </w:tcPr>
          <w:p w14:paraId="1C095F4B" w14:textId="77777777" w:rsidR="00777A41" w:rsidRDefault="008B1727">
            <w:pPr>
              <w:pStyle w:val="Table04Row"/>
            </w:pPr>
            <w:r>
              <w:t>9 Jan 2004</w:t>
            </w:r>
            <w:r>
              <w:br/>
              <w:t>p. 93</w:t>
            </w:r>
          </w:p>
        </w:tc>
        <w:tc>
          <w:tcPr>
            <w:tcW w:w="4536" w:type="dxa"/>
          </w:tcPr>
          <w:p w14:paraId="2E999391" w14:textId="77777777" w:rsidR="00777A41" w:rsidRDefault="008B1727">
            <w:pPr>
              <w:pStyle w:val="Table04Row"/>
            </w:pPr>
            <w:r>
              <w:t>9 Jan 2004</w:t>
            </w:r>
          </w:p>
        </w:tc>
      </w:tr>
      <w:tr w:rsidR="00777A41" w14:paraId="04EB0684" w14:textId="77777777">
        <w:trPr>
          <w:cantSplit/>
          <w:jc w:val="center"/>
        </w:trPr>
        <w:tc>
          <w:tcPr>
            <w:tcW w:w="4253" w:type="dxa"/>
          </w:tcPr>
          <w:p w14:paraId="3DACC9A9" w14:textId="77777777" w:rsidR="00777A41" w:rsidRDefault="008B1727">
            <w:pPr>
              <w:pStyle w:val="Table04Row"/>
            </w:pPr>
            <w:r>
              <w:t>Rail Freight System (S.36 Corridor Land) Order No. 19/2003</w:t>
            </w:r>
          </w:p>
        </w:tc>
        <w:tc>
          <w:tcPr>
            <w:tcW w:w="1418" w:type="dxa"/>
          </w:tcPr>
          <w:p w14:paraId="28C12C64" w14:textId="77777777" w:rsidR="00777A41" w:rsidRDefault="008B1727">
            <w:pPr>
              <w:pStyle w:val="Table04Row"/>
            </w:pPr>
            <w:r>
              <w:t>9 Jan 2004</w:t>
            </w:r>
            <w:r>
              <w:br/>
              <w:t>p. 94</w:t>
            </w:r>
          </w:p>
        </w:tc>
        <w:tc>
          <w:tcPr>
            <w:tcW w:w="4536" w:type="dxa"/>
          </w:tcPr>
          <w:p w14:paraId="15D0C38F" w14:textId="77777777" w:rsidR="00777A41" w:rsidRDefault="008B1727">
            <w:pPr>
              <w:pStyle w:val="Table04Row"/>
            </w:pPr>
            <w:r>
              <w:t>9 Jan 2004</w:t>
            </w:r>
          </w:p>
        </w:tc>
      </w:tr>
      <w:tr w:rsidR="00777A41" w14:paraId="085B2410" w14:textId="77777777">
        <w:trPr>
          <w:cantSplit/>
          <w:jc w:val="center"/>
        </w:trPr>
        <w:tc>
          <w:tcPr>
            <w:tcW w:w="4253" w:type="dxa"/>
          </w:tcPr>
          <w:p w14:paraId="4765A6F5" w14:textId="77777777" w:rsidR="00777A41" w:rsidRDefault="008B1727">
            <w:pPr>
              <w:pStyle w:val="Table04Row"/>
            </w:pPr>
            <w:r>
              <w:t>Rail Freight System (S.36 Corridor Land) Order No. 24/2003</w:t>
            </w:r>
          </w:p>
        </w:tc>
        <w:tc>
          <w:tcPr>
            <w:tcW w:w="1418" w:type="dxa"/>
          </w:tcPr>
          <w:p w14:paraId="21C2D6E7" w14:textId="77777777" w:rsidR="00777A41" w:rsidRDefault="008B1727">
            <w:pPr>
              <w:pStyle w:val="Table04Row"/>
            </w:pPr>
            <w:r>
              <w:t>9 Jan 2004</w:t>
            </w:r>
            <w:r>
              <w:br/>
              <w:t>p. 96</w:t>
            </w:r>
          </w:p>
        </w:tc>
        <w:tc>
          <w:tcPr>
            <w:tcW w:w="4536" w:type="dxa"/>
          </w:tcPr>
          <w:p w14:paraId="4ABB23D9" w14:textId="77777777" w:rsidR="00777A41" w:rsidRDefault="008B1727">
            <w:pPr>
              <w:pStyle w:val="Table04Row"/>
            </w:pPr>
            <w:r>
              <w:t>9 Jan 2004</w:t>
            </w:r>
          </w:p>
        </w:tc>
      </w:tr>
      <w:tr w:rsidR="00777A41" w14:paraId="3C8ABAF8" w14:textId="77777777">
        <w:trPr>
          <w:cantSplit/>
          <w:jc w:val="center"/>
        </w:trPr>
        <w:tc>
          <w:tcPr>
            <w:tcW w:w="4253" w:type="dxa"/>
          </w:tcPr>
          <w:p w14:paraId="2B832054" w14:textId="77777777" w:rsidR="00777A41" w:rsidRDefault="008B1727">
            <w:pPr>
              <w:pStyle w:val="Table04Row"/>
            </w:pPr>
            <w:r>
              <w:t>Rail Freight System (S.36 Corridor Land) Order No. 10/2004</w:t>
            </w:r>
          </w:p>
        </w:tc>
        <w:tc>
          <w:tcPr>
            <w:tcW w:w="1418" w:type="dxa"/>
          </w:tcPr>
          <w:p w14:paraId="607BF7ED" w14:textId="77777777" w:rsidR="00777A41" w:rsidRDefault="008B1727">
            <w:pPr>
              <w:pStyle w:val="Table04Row"/>
            </w:pPr>
            <w:r>
              <w:t>3 Aug 2004</w:t>
            </w:r>
            <w:r>
              <w:br/>
              <w:t>p. 3126</w:t>
            </w:r>
          </w:p>
        </w:tc>
        <w:tc>
          <w:tcPr>
            <w:tcW w:w="4536" w:type="dxa"/>
          </w:tcPr>
          <w:p w14:paraId="0EE32EE5" w14:textId="77777777" w:rsidR="00777A41" w:rsidRDefault="008B1727">
            <w:pPr>
              <w:pStyle w:val="Table04Row"/>
            </w:pPr>
            <w:r>
              <w:t>3 Aug 2004</w:t>
            </w:r>
          </w:p>
        </w:tc>
      </w:tr>
      <w:tr w:rsidR="00777A41" w14:paraId="2C14DEC8" w14:textId="77777777">
        <w:trPr>
          <w:cantSplit/>
          <w:jc w:val="center"/>
        </w:trPr>
        <w:tc>
          <w:tcPr>
            <w:tcW w:w="4253" w:type="dxa"/>
          </w:tcPr>
          <w:p w14:paraId="31338347" w14:textId="77777777" w:rsidR="00777A41" w:rsidRDefault="008B1727">
            <w:pPr>
              <w:pStyle w:val="Table04Row"/>
            </w:pPr>
            <w:r>
              <w:t>Rail Freight System (S.36 Corridor Land) Order No. 9/2004</w:t>
            </w:r>
          </w:p>
        </w:tc>
        <w:tc>
          <w:tcPr>
            <w:tcW w:w="1418" w:type="dxa"/>
          </w:tcPr>
          <w:p w14:paraId="204003B3" w14:textId="77777777" w:rsidR="00777A41" w:rsidRDefault="008B1727">
            <w:pPr>
              <w:pStyle w:val="Table04Row"/>
            </w:pPr>
            <w:r>
              <w:t>3 Aug 2004</w:t>
            </w:r>
            <w:r>
              <w:br/>
              <w:t>p. 3126‑7</w:t>
            </w:r>
          </w:p>
        </w:tc>
        <w:tc>
          <w:tcPr>
            <w:tcW w:w="4536" w:type="dxa"/>
          </w:tcPr>
          <w:p w14:paraId="52DAB9C0" w14:textId="77777777" w:rsidR="00777A41" w:rsidRDefault="008B1727">
            <w:pPr>
              <w:pStyle w:val="Table04Row"/>
            </w:pPr>
            <w:r>
              <w:t>3 Aug 2004</w:t>
            </w:r>
          </w:p>
        </w:tc>
      </w:tr>
      <w:tr w:rsidR="00777A41" w14:paraId="0AB1092A" w14:textId="77777777">
        <w:trPr>
          <w:cantSplit/>
          <w:jc w:val="center"/>
        </w:trPr>
        <w:tc>
          <w:tcPr>
            <w:tcW w:w="4253" w:type="dxa"/>
          </w:tcPr>
          <w:p w14:paraId="37B364F1" w14:textId="77777777" w:rsidR="00777A41" w:rsidRDefault="008B1727">
            <w:pPr>
              <w:pStyle w:val="Table04Row"/>
            </w:pPr>
            <w:r>
              <w:t>Rail Freight System (S.36 Corridor Land) Order No. 19/2004</w:t>
            </w:r>
          </w:p>
        </w:tc>
        <w:tc>
          <w:tcPr>
            <w:tcW w:w="1418" w:type="dxa"/>
          </w:tcPr>
          <w:p w14:paraId="7834338F" w14:textId="77777777" w:rsidR="00777A41" w:rsidRDefault="008B1727">
            <w:pPr>
              <w:pStyle w:val="Table04Row"/>
            </w:pPr>
            <w:r>
              <w:t>7 Jan 2005</w:t>
            </w:r>
            <w:r>
              <w:br/>
              <w:t>p. 75</w:t>
            </w:r>
          </w:p>
        </w:tc>
        <w:tc>
          <w:tcPr>
            <w:tcW w:w="4536" w:type="dxa"/>
          </w:tcPr>
          <w:p w14:paraId="05AAF621" w14:textId="77777777" w:rsidR="00777A41" w:rsidRDefault="008B1727">
            <w:pPr>
              <w:pStyle w:val="Table04Row"/>
            </w:pPr>
            <w:r>
              <w:t>7 Jan 2005</w:t>
            </w:r>
          </w:p>
        </w:tc>
      </w:tr>
      <w:tr w:rsidR="00777A41" w14:paraId="5D5CF3E4" w14:textId="77777777">
        <w:trPr>
          <w:cantSplit/>
          <w:jc w:val="center"/>
        </w:trPr>
        <w:tc>
          <w:tcPr>
            <w:tcW w:w="4253" w:type="dxa"/>
          </w:tcPr>
          <w:p w14:paraId="44B93413" w14:textId="77777777" w:rsidR="00777A41" w:rsidRDefault="008B1727">
            <w:pPr>
              <w:pStyle w:val="Table04Row"/>
            </w:pPr>
            <w:r>
              <w:t>Rail Freight System (S.36 Corridor Land) Order No. 10/2005</w:t>
            </w:r>
          </w:p>
        </w:tc>
        <w:tc>
          <w:tcPr>
            <w:tcW w:w="1418" w:type="dxa"/>
          </w:tcPr>
          <w:p w14:paraId="100F9000" w14:textId="77777777" w:rsidR="00777A41" w:rsidRDefault="008B1727">
            <w:pPr>
              <w:pStyle w:val="Table04Row"/>
            </w:pPr>
            <w:r>
              <w:t>12 Jul 2005</w:t>
            </w:r>
            <w:r>
              <w:br/>
              <w:t>p. 3251</w:t>
            </w:r>
          </w:p>
        </w:tc>
        <w:tc>
          <w:tcPr>
            <w:tcW w:w="4536" w:type="dxa"/>
          </w:tcPr>
          <w:p w14:paraId="40141456" w14:textId="77777777" w:rsidR="00777A41" w:rsidRDefault="008B1727">
            <w:pPr>
              <w:pStyle w:val="Table04Row"/>
            </w:pPr>
            <w:r>
              <w:t>12 Jul 2005</w:t>
            </w:r>
          </w:p>
        </w:tc>
      </w:tr>
      <w:tr w:rsidR="00777A41" w14:paraId="5B3D92E6" w14:textId="77777777">
        <w:trPr>
          <w:cantSplit/>
          <w:jc w:val="center"/>
        </w:trPr>
        <w:tc>
          <w:tcPr>
            <w:tcW w:w="4253" w:type="dxa"/>
          </w:tcPr>
          <w:p w14:paraId="52056B10" w14:textId="77777777" w:rsidR="00777A41" w:rsidRDefault="008B1727">
            <w:pPr>
              <w:pStyle w:val="Table04Row"/>
            </w:pPr>
            <w:r>
              <w:t>Rail Freight System (S.36 Corridor Land) Order No. 2/2005</w:t>
            </w:r>
          </w:p>
        </w:tc>
        <w:tc>
          <w:tcPr>
            <w:tcW w:w="1418" w:type="dxa"/>
          </w:tcPr>
          <w:p w14:paraId="34E91A9B" w14:textId="77777777" w:rsidR="00777A41" w:rsidRDefault="008B1727">
            <w:pPr>
              <w:pStyle w:val="Table04Row"/>
            </w:pPr>
            <w:r>
              <w:t>12 Jul 2005</w:t>
            </w:r>
            <w:r>
              <w:br/>
              <w:t>p. 3251‑2</w:t>
            </w:r>
          </w:p>
        </w:tc>
        <w:tc>
          <w:tcPr>
            <w:tcW w:w="4536" w:type="dxa"/>
          </w:tcPr>
          <w:p w14:paraId="6DAE8552" w14:textId="77777777" w:rsidR="00777A41" w:rsidRDefault="008B1727">
            <w:pPr>
              <w:pStyle w:val="Table04Row"/>
            </w:pPr>
            <w:r>
              <w:t>12 Jul 2005</w:t>
            </w:r>
          </w:p>
        </w:tc>
      </w:tr>
      <w:tr w:rsidR="00777A41" w14:paraId="4D2D7E6A" w14:textId="77777777">
        <w:trPr>
          <w:cantSplit/>
          <w:jc w:val="center"/>
        </w:trPr>
        <w:tc>
          <w:tcPr>
            <w:tcW w:w="4253" w:type="dxa"/>
          </w:tcPr>
          <w:p w14:paraId="643961FC" w14:textId="77777777" w:rsidR="00777A41" w:rsidRDefault="008B1727">
            <w:pPr>
              <w:pStyle w:val="Table04Row"/>
            </w:pPr>
            <w:r>
              <w:t>Rail Freight System (S.36 Corridor Land) Order No. 9/2005</w:t>
            </w:r>
          </w:p>
        </w:tc>
        <w:tc>
          <w:tcPr>
            <w:tcW w:w="1418" w:type="dxa"/>
          </w:tcPr>
          <w:p w14:paraId="0870F7FC" w14:textId="77777777" w:rsidR="00777A41" w:rsidRDefault="008B1727">
            <w:pPr>
              <w:pStyle w:val="Table04Row"/>
            </w:pPr>
            <w:r>
              <w:t>12 Jul 2005</w:t>
            </w:r>
            <w:r>
              <w:br/>
              <w:t>p. 3253</w:t>
            </w:r>
          </w:p>
        </w:tc>
        <w:tc>
          <w:tcPr>
            <w:tcW w:w="4536" w:type="dxa"/>
          </w:tcPr>
          <w:p w14:paraId="70E6468D" w14:textId="77777777" w:rsidR="00777A41" w:rsidRDefault="008B1727">
            <w:pPr>
              <w:pStyle w:val="Table04Row"/>
            </w:pPr>
            <w:r>
              <w:t>12 Jul 2005</w:t>
            </w:r>
          </w:p>
        </w:tc>
      </w:tr>
      <w:tr w:rsidR="00777A41" w14:paraId="72BC48FF" w14:textId="77777777">
        <w:trPr>
          <w:cantSplit/>
          <w:jc w:val="center"/>
        </w:trPr>
        <w:tc>
          <w:tcPr>
            <w:tcW w:w="4253" w:type="dxa"/>
          </w:tcPr>
          <w:p w14:paraId="655797A0" w14:textId="77777777" w:rsidR="00777A41" w:rsidRDefault="008B1727">
            <w:pPr>
              <w:pStyle w:val="Table04Row"/>
            </w:pPr>
            <w:r>
              <w:t>Rail Freight System (S.36 Corridor Land) Order No. 1/2005</w:t>
            </w:r>
          </w:p>
        </w:tc>
        <w:tc>
          <w:tcPr>
            <w:tcW w:w="1418" w:type="dxa"/>
          </w:tcPr>
          <w:p w14:paraId="6C60BD46" w14:textId="77777777" w:rsidR="00777A41" w:rsidRDefault="008B1727">
            <w:pPr>
              <w:pStyle w:val="Table04Row"/>
            </w:pPr>
            <w:r>
              <w:t>15 Jul 2005</w:t>
            </w:r>
            <w:r>
              <w:br/>
              <w:t>p. 3320</w:t>
            </w:r>
          </w:p>
        </w:tc>
        <w:tc>
          <w:tcPr>
            <w:tcW w:w="4536" w:type="dxa"/>
          </w:tcPr>
          <w:p w14:paraId="564A12B3" w14:textId="77777777" w:rsidR="00777A41" w:rsidRDefault="008B1727">
            <w:pPr>
              <w:pStyle w:val="Table04Row"/>
            </w:pPr>
            <w:r>
              <w:t>15 Jul 2005</w:t>
            </w:r>
          </w:p>
        </w:tc>
      </w:tr>
      <w:tr w:rsidR="00777A41" w14:paraId="64DC033C" w14:textId="77777777">
        <w:trPr>
          <w:cantSplit/>
          <w:jc w:val="center"/>
        </w:trPr>
        <w:tc>
          <w:tcPr>
            <w:tcW w:w="4253" w:type="dxa"/>
          </w:tcPr>
          <w:p w14:paraId="3C495506" w14:textId="77777777" w:rsidR="00777A41" w:rsidRDefault="008B1727">
            <w:pPr>
              <w:pStyle w:val="Table04Row"/>
            </w:pPr>
            <w:r>
              <w:t>Rail Freight System (S.36 Corridor Land) Order No. 12/2005</w:t>
            </w:r>
          </w:p>
        </w:tc>
        <w:tc>
          <w:tcPr>
            <w:tcW w:w="1418" w:type="dxa"/>
          </w:tcPr>
          <w:p w14:paraId="644FA0B8" w14:textId="77777777" w:rsidR="00777A41" w:rsidRDefault="008B1727">
            <w:pPr>
              <w:pStyle w:val="Table04Row"/>
            </w:pPr>
            <w:r>
              <w:t>23 Aug 2005</w:t>
            </w:r>
            <w:r>
              <w:br/>
              <w:t>p. 3925</w:t>
            </w:r>
          </w:p>
        </w:tc>
        <w:tc>
          <w:tcPr>
            <w:tcW w:w="4536" w:type="dxa"/>
          </w:tcPr>
          <w:p w14:paraId="5DD58F01" w14:textId="77777777" w:rsidR="00777A41" w:rsidRDefault="008B1727">
            <w:pPr>
              <w:pStyle w:val="Table04Row"/>
            </w:pPr>
            <w:r>
              <w:t>23 Aug 2005</w:t>
            </w:r>
          </w:p>
        </w:tc>
      </w:tr>
      <w:tr w:rsidR="00777A41" w14:paraId="61B3D11D" w14:textId="77777777">
        <w:trPr>
          <w:cantSplit/>
          <w:jc w:val="center"/>
        </w:trPr>
        <w:tc>
          <w:tcPr>
            <w:tcW w:w="4253" w:type="dxa"/>
          </w:tcPr>
          <w:p w14:paraId="677507E2" w14:textId="77777777" w:rsidR="00777A41" w:rsidRDefault="008B1727">
            <w:pPr>
              <w:pStyle w:val="Table04Row"/>
            </w:pPr>
            <w:r>
              <w:t>Rail Freight System (S.36 Corridor Land) Order No. 16/2005</w:t>
            </w:r>
          </w:p>
        </w:tc>
        <w:tc>
          <w:tcPr>
            <w:tcW w:w="1418" w:type="dxa"/>
          </w:tcPr>
          <w:p w14:paraId="0FBC694F" w14:textId="77777777" w:rsidR="00777A41" w:rsidRDefault="008B1727">
            <w:pPr>
              <w:pStyle w:val="Table04Row"/>
            </w:pPr>
            <w:r>
              <w:t>2 Sep 2005</w:t>
            </w:r>
            <w:r>
              <w:br/>
              <w:t>p. 4111</w:t>
            </w:r>
          </w:p>
        </w:tc>
        <w:tc>
          <w:tcPr>
            <w:tcW w:w="4536" w:type="dxa"/>
          </w:tcPr>
          <w:p w14:paraId="4A20A702" w14:textId="77777777" w:rsidR="00777A41" w:rsidRDefault="008B1727">
            <w:pPr>
              <w:pStyle w:val="Table04Row"/>
            </w:pPr>
            <w:r>
              <w:t>2 Sep 2005</w:t>
            </w:r>
          </w:p>
        </w:tc>
      </w:tr>
      <w:tr w:rsidR="00777A41" w14:paraId="284EB0DD" w14:textId="77777777">
        <w:trPr>
          <w:cantSplit/>
          <w:jc w:val="center"/>
        </w:trPr>
        <w:tc>
          <w:tcPr>
            <w:tcW w:w="4253" w:type="dxa"/>
          </w:tcPr>
          <w:p w14:paraId="4A6A3A20" w14:textId="77777777" w:rsidR="00777A41" w:rsidRDefault="008B1727">
            <w:pPr>
              <w:pStyle w:val="Table04Row"/>
            </w:pPr>
            <w:r>
              <w:t>Rail Freight System (S.36 Corridor Land) Order No. 19/2005</w:t>
            </w:r>
          </w:p>
        </w:tc>
        <w:tc>
          <w:tcPr>
            <w:tcW w:w="1418" w:type="dxa"/>
          </w:tcPr>
          <w:p w14:paraId="6844A960" w14:textId="77777777" w:rsidR="00777A41" w:rsidRDefault="008B1727">
            <w:pPr>
              <w:pStyle w:val="Table04Row"/>
            </w:pPr>
            <w:r>
              <w:t>17 Feb 2006</w:t>
            </w:r>
            <w:r>
              <w:br/>
              <w:t>p. 733</w:t>
            </w:r>
          </w:p>
        </w:tc>
        <w:tc>
          <w:tcPr>
            <w:tcW w:w="4536" w:type="dxa"/>
          </w:tcPr>
          <w:p w14:paraId="2D22BA38" w14:textId="77777777" w:rsidR="00777A41" w:rsidRDefault="008B1727">
            <w:pPr>
              <w:pStyle w:val="Table04Row"/>
            </w:pPr>
            <w:r>
              <w:t>17 Feb 2006</w:t>
            </w:r>
          </w:p>
        </w:tc>
      </w:tr>
      <w:tr w:rsidR="00777A41" w14:paraId="713265B2" w14:textId="77777777">
        <w:trPr>
          <w:cantSplit/>
          <w:jc w:val="center"/>
        </w:trPr>
        <w:tc>
          <w:tcPr>
            <w:tcW w:w="4253" w:type="dxa"/>
          </w:tcPr>
          <w:p w14:paraId="6DE3E2CD" w14:textId="77777777" w:rsidR="00777A41" w:rsidRDefault="008B1727">
            <w:pPr>
              <w:pStyle w:val="Table04Row"/>
            </w:pPr>
            <w:r>
              <w:t>Rail Freight System (S.36 Corridor Land) Order No. 1/2009</w:t>
            </w:r>
          </w:p>
        </w:tc>
        <w:tc>
          <w:tcPr>
            <w:tcW w:w="1418" w:type="dxa"/>
          </w:tcPr>
          <w:p w14:paraId="5A80CE7A" w14:textId="77777777" w:rsidR="00777A41" w:rsidRDefault="008B1727">
            <w:pPr>
              <w:pStyle w:val="Table04Row"/>
            </w:pPr>
            <w:r>
              <w:t>27 Feb 2009</w:t>
            </w:r>
            <w:r>
              <w:br/>
              <w:t>p. 541‑2</w:t>
            </w:r>
            <w:r>
              <w:br/>
              <w:t>(correction 3 Apr 2009 p. 1106)</w:t>
            </w:r>
          </w:p>
        </w:tc>
        <w:tc>
          <w:tcPr>
            <w:tcW w:w="4536" w:type="dxa"/>
          </w:tcPr>
          <w:p w14:paraId="1A7E0FD7" w14:textId="77777777" w:rsidR="00777A41" w:rsidRDefault="008B1727">
            <w:pPr>
              <w:pStyle w:val="Table04Row"/>
            </w:pPr>
            <w:r>
              <w:t>27 Feb 2009</w:t>
            </w:r>
          </w:p>
        </w:tc>
      </w:tr>
      <w:tr w:rsidR="00777A41" w14:paraId="4797CF4A" w14:textId="77777777">
        <w:trPr>
          <w:cantSplit/>
          <w:jc w:val="center"/>
        </w:trPr>
        <w:tc>
          <w:tcPr>
            <w:tcW w:w="4253" w:type="dxa"/>
          </w:tcPr>
          <w:p w14:paraId="35745F84" w14:textId="77777777" w:rsidR="00777A41" w:rsidRDefault="008B1727">
            <w:pPr>
              <w:pStyle w:val="Table04Row"/>
            </w:pPr>
            <w:r>
              <w:t>Rail Freight System (S.36 Corridor Land) Order No. 5/2012</w:t>
            </w:r>
          </w:p>
        </w:tc>
        <w:tc>
          <w:tcPr>
            <w:tcW w:w="1418" w:type="dxa"/>
          </w:tcPr>
          <w:p w14:paraId="4C811C8D" w14:textId="77777777" w:rsidR="00777A41" w:rsidRDefault="008B1727">
            <w:pPr>
              <w:pStyle w:val="Table04Row"/>
            </w:pPr>
            <w:r>
              <w:t>11 Sep 2012</w:t>
            </w:r>
            <w:r>
              <w:br/>
              <w:t>p. 4360</w:t>
            </w:r>
          </w:p>
        </w:tc>
        <w:tc>
          <w:tcPr>
            <w:tcW w:w="4536" w:type="dxa"/>
          </w:tcPr>
          <w:p w14:paraId="10311FA6" w14:textId="77777777" w:rsidR="00777A41" w:rsidRDefault="008B1727">
            <w:pPr>
              <w:pStyle w:val="Table04Row"/>
            </w:pPr>
            <w:r>
              <w:t>11 Sep 2012</w:t>
            </w:r>
          </w:p>
        </w:tc>
      </w:tr>
      <w:tr w:rsidR="00777A41" w14:paraId="10E0FF15" w14:textId="77777777">
        <w:trPr>
          <w:cantSplit/>
          <w:jc w:val="center"/>
        </w:trPr>
        <w:tc>
          <w:tcPr>
            <w:tcW w:w="4253" w:type="dxa"/>
          </w:tcPr>
          <w:p w14:paraId="25F81543" w14:textId="77777777" w:rsidR="00777A41" w:rsidRDefault="008B1727">
            <w:pPr>
              <w:pStyle w:val="Table04Row"/>
            </w:pPr>
            <w:r>
              <w:t>Rail Freight System (S.36 Corridor Land) Order No. 10/2012</w:t>
            </w:r>
          </w:p>
        </w:tc>
        <w:tc>
          <w:tcPr>
            <w:tcW w:w="1418" w:type="dxa"/>
          </w:tcPr>
          <w:p w14:paraId="39547AD7" w14:textId="77777777" w:rsidR="00777A41" w:rsidRDefault="008B1727">
            <w:pPr>
              <w:pStyle w:val="Table04Row"/>
            </w:pPr>
            <w:r>
              <w:t>11 Sep 2012</w:t>
            </w:r>
            <w:r>
              <w:br/>
              <w:t>p. 4362</w:t>
            </w:r>
          </w:p>
        </w:tc>
        <w:tc>
          <w:tcPr>
            <w:tcW w:w="4536" w:type="dxa"/>
          </w:tcPr>
          <w:p w14:paraId="78F9593A" w14:textId="77777777" w:rsidR="00777A41" w:rsidRDefault="008B1727">
            <w:pPr>
              <w:pStyle w:val="Table04Row"/>
            </w:pPr>
            <w:r>
              <w:t>11 Sep 2012</w:t>
            </w:r>
          </w:p>
        </w:tc>
      </w:tr>
      <w:tr w:rsidR="00777A41" w14:paraId="744C249F" w14:textId="77777777">
        <w:trPr>
          <w:cantSplit/>
          <w:jc w:val="center"/>
        </w:trPr>
        <w:tc>
          <w:tcPr>
            <w:tcW w:w="4253" w:type="dxa"/>
          </w:tcPr>
          <w:p w14:paraId="22A68998" w14:textId="77777777" w:rsidR="00777A41" w:rsidRDefault="008B1727">
            <w:pPr>
              <w:pStyle w:val="Table04Row"/>
            </w:pPr>
            <w:r>
              <w:t>Rail Freight System (S.36 Corridor Land) Order No. 3/2013</w:t>
            </w:r>
          </w:p>
        </w:tc>
        <w:tc>
          <w:tcPr>
            <w:tcW w:w="1418" w:type="dxa"/>
          </w:tcPr>
          <w:p w14:paraId="69F95233" w14:textId="77777777" w:rsidR="00777A41" w:rsidRDefault="008B1727">
            <w:pPr>
              <w:pStyle w:val="Table04Row"/>
            </w:pPr>
            <w:r>
              <w:t>26 Apr 2013</w:t>
            </w:r>
            <w:r>
              <w:br/>
              <w:t>p. 1678‑9</w:t>
            </w:r>
          </w:p>
        </w:tc>
        <w:tc>
          <w:tcPr>
            <w:tcW w:w="4536" w:type="dxa"/>
          </w:tcPr>
          <w:p w14:paraId="1CD36165" w14:textId="77777777" w:rsidR="00777A41" w:rsidRDefault="008B1727">
            <w:pPr>
              <w:pStyle w:val="Table04Row"/>
            </w:pPr>
            <w:r>
              <w:t>26 Apr 2013</w:t>
            </w:r>
          </w:p>
        </w:tc>
      </w:tr>
      <w:tr w:rsidR="00777A41" w14:paraId="27B0B0AC" w14:textId="77777777">
        <w:trPr>
          <w:cantSplit/>
          <w:jc w:val="center"/>
        </w:trPr>
        <w:tc>
          <w:tcPr>
            <w:tcW w:w="4253" w:type="dxa"/>
          </w:tcPr>
          <w:p w14:paraId="2825EC29" w14:textId="77777777" w:rsidR="00777A41" w:rsidRDefault="008B1727">
            <w:pPr>
              <w:pStyle w:val="Table04Row"/>
            </w:pPr>
            <w:r>
              <w:t>Rail Freight System (S.36 Corridor Land) Order No. 5/2013 ‑ Fremantle Port North Quay Rail Terminal</w:t>
            </w:r>
          </w:p>
        </w:tc>
        <w:tc>
          <w:tcPr>
            <w:tcW w:w="1418" w:type="dxa"/>
          </w:tcPr>
          <w:p w14:paraId="51E1B93C" w14:textId="77777777" w:rsidR="00777A41" w:rsidRDefault="008B1727">
            <w:pPr>
              <w:pStyle w:val="Table04Row"/>
            </w:pPr>
            <w:r>
              <w:t>22 Nov 2013</w:t>
            </w:r>
            <w:r>
              <w:br/>
              <w:t>p. 5408</w:t>
            </w:r>
          </w:p>
        </w:tc>
        <w:tc>
          <w:tcPr>
            <w:tcW w:w="4536" w:type="dxa"/>
          </w:tcPr>
          <w:p w14:paraId="5B8C128E" w14:textId="77777777" w:rsidR="00777A41" w:rsidRDefault="008B1727">
            <w:pPr>
              <w:pStyle w:val="Table04Row"/>
            </w:pPr>
            <w:r>
              <w:t>22 Nov 2013</w:t>
            </w:r>
          </w:p>
        </w:tc>
      </w:tr>
      <w:tr w:rsidR="00777A41" w14:paraId="48A40184" w14:textId="77777777">
        <w:trPr>
          <w:cantSplit/>
          <w:jc w:val="center"/>
        </w:trPr>
        <w:tc>
          <w:tcPr>
            <w:tcW w:w="4253" w:type="dxa"/>
          </w:tcPr>
          <w:p w14:paraId="40767D38" w14:textId="77777777" w:rsidR="00777A41" w:rsidRDefault="008B1727">
            <w:pPr>
              <w:pStyle w:val="Table04Row"/>
            </w:pPr>
            <w:r>
              <w:t>Rail Freight System (S.36 Corridor Land) Order No. 6/2014</w:t>
            </w:r>
          </w:p>
        </w:tc>
        <w:tc>
          <w:tcPr>
            <w:tcW w:w="1418" w:type="dxa"/>
          </w:tcPr>
          <w:p w14:paraId="1CAE92CE" w14:textId="77777777" w:rsidR="00777A41" w:rsidRDefault="008B1727">
            <w:pPr>
              <w:pStyle w:val="Table04Row"/>
            </w:pPr>
            <w:r>
              <w:t>2 Dec 2014</w:t>
            </w:r>
            <w:r>
              <w:br/>
              <w:t>p. 4493</w:t>
            </w:r>
          </w:p>
        </w:tc>
        <w:tc>
          <w:tcPr>
            <w:tcW w:w="4536" w:type="dxa"/>
          </w:tcPr>
          <w:p w14:paraId="7042AAEC" w14:textId="77777777" w:rsidR="00777A41" w:rsidRDefault="008B1727">
            <w:pPr>
              <w:pStyle w:val="Table04Row"/>
            </w:pPr>
            <w:r>
              <w:t>2 Dec 2014</w:t>
            </w:r>
          </w:p>
        </w:tc>
      </w:tr>
      <w:tr w:rsidR="00777A41" w14:paraId="2AACC093" w14:textId="77777777">
        <w:trPr>
          <w:cantSplit/>
          <w:jc w:val="center"/>
        </w:trPr>
        <w:tc>
          <w:tcPr>
            <w:tcW w:w="10207" w:type="dxa"/>
            <w:gridSpan w:val="3"/>
          </w:tcPr>
          <w:p w14:paraId="56DB0071" w14:textId="77777777" w:rsidR="00777A41" w:rsidRDefault="008B1727">
            <w:pPr>
              <w:pStyle w:val="Table04Row"/>
              <w:keepNext/>
            </w:pPr>
            <w:r>
              <w:rPr>
                <w:b/>
              </w:rPr>
              <w:t>Under s. 37 - Cancellation of Corridor land -</w:t>
            </w:r>
          </w:p>
        </w:tc>
      </w:tr>
      <w:tr w:rsidR="00777A41" w14:paraId="0AFAAAF5" w14:textId="77777777">
        <w:trPr>
          <w:cantSplit/>
          <w:jc w:val="center"/>
        </w:trPr>
        <w:tc>
          <w:tcPr>
            <w:tcW w:w="4253" w:type="dxa"/>
          </w:tcPr>
          <w:p w14:paraId="406492DB" w14:textId="77777777" w:rsidR="00777A41" w:rsidRDefault="008B1727">
            <w:pPr>
              <w:pStyle w:val="Table04Row"/>
            </w:pPr>
            <w:r>
              <w:t>Rail Freight System (Corridor Land Cancellation) Order 2001</w:t>
            </w:r>
          </w:p>
        </w:tc>
        <w:tc>
          <w:tcPr>
            <w:tcW w:w="1418" w:type="dxa"/>
          </w:tcPr>
          <w:p w14:paraId="6D62B206" w14:textId="77777777" w:rsidR="00777A41" w:rsidRDefault="008B1727">
            <w:pPr>
              <w:pStyle w:val="Table04Row"/>
            </w:pPr>
            <w:r>
              <w:t>14 Dec 2001</w:t>
            </w:r>
            <w:r>
              <w:br/>
              <w:t>p. 6412‑14</w:t>
            </w:r>
          </w:p>
        </w:tc>
        <w:tc>
          <w:tcPr>
            <w:tcW w:w="4536" w:type="dxa"/>
          </w:tcPr>
          <w:p w14:paraId="7E54818B" w14:textId="77777777" w:rsidR="00777A41" w:rsidRDefault="008B1727">
            <w:pPr>
              <w:pStyle w:val="Table04Row"/>
            </w:pPr>
            <w:r>
              <w:t>14 Dec 2001</w:t>
            </w:r>
          </w:p>
        </w:tc>
      </w:tr>
      <w:tr w:rsidR="00777A41" w14:paraId="7B1EFFD3" w14:textId="77777777">
        <w:trPr>
          <w:cantSplit/>
          <w:jc w:val="center"/>
        </w:trPr>
        <w:tc>
          <w:tcPr>
            <w:tcW w:w="4253" w:type="dxa"/>
          </w:tcPr>
          <w:p w14:paraId="4D7D3D6A" w14:textId="77777777" w:rsidR="00777A41" w:rsidRDefault="008B1727">
            <w:pPr>
              <w:pStyle w:val="Table04Row"/>
            </w:pPr>
            <w:r>
              <w:t>Rail Freight System (Corridor Land Cancellation) Order 2002</w:t>
            </w:r>
          </w:p>
        </w:tc>
        <w:tc>
          <w:tcPr>
            <w:tcW w:w="1418" w:type="dxa"/>
          </w:tcPr>
          <w:p w14:paraId="58A9DF20" w14:textId="77777777" w:rsidR="00777A41" w:rsidRDefault="008B1727">
            <w:pPr>
              <w:pStyle w:val="Table04Row"/>
            </w:pPr>
            <w:r>
              <w:t>22 Nov 2002</w:t>
            </w:r>
            <w:r>
              <w:br/>
              <w:t>p. 5534‑6</w:t>
            </w:r>
          </w:p>
        </w:tc>
        <w:tc>
          <w:tcPr>
            <w:tcW w:w="4536" w:type="dxa"/>
          </w:tcPr>
          <w:p w14:paraId="07E1C3BE" w14:textId="77777777" w:rsidR="00777A41" w:rsidRDefault="008B1727">
            <w:pPr>
              <w:pStyle w:val="Table04Row"/>
            </w:pPr>
            <w:r>
              <w:t>22 Nov 2002</w:t>
            </w:r>
          </w:p>
        </w:tc>
      </w:tr>
      <w:tr w:rsidR="00777A41" w14:paraId="788EBAE0" w14:textId="77777777">
        <w:trPr>
          <w:cantSplit/>
          <w:jc w:val="center"/>
        </w:trPr>
        <w:tc>
          <w:tcPr>
            <w:tcW w:w="4253" w:type="dxa"/>
          </w:tcPr>
          <w:p w14:paraId="6F493D82" w14:textId="77777777" w:rsidR="00777A41" w:rsidRDefault="008B1727">
            <w:pPr>
              <w:pStyle w:val="Table04Row"/>
            </w:pPr>
            <w:r>
              <w:t>Rail Freight System (Corridor Land Cancellation) Order (No. 2) 2002</w:t>
            </w:r>
          </w:p>
        </w:tc>
        <w:tc>
          <w:tcPr>
            <w:tcW w:w="1418" w:type="dxa"/>
          </w:tcPr>
          <w:p w14:paraId="67C987CE" w14:textId="77777777" w:rsidR="00777A41" w:rsidRDefault="008B1727">
            <w:pPr>
              <w:pStyle w:val="Table04Row"/>
            </w:pPr>
            <w:r>
              <w:t>24 Dec 2002</w:t>
            </w:r>
            <w:r>
              <w:br/>
              <w:t>p. 6599</w:t>
            </w:r>
          </w:p>
        </w:tc>
        <w:tc>
          <w:tcPr>
            <w:tcW w:w="4536" w:type="dxa"/>
          </w:tcPr>
          <w:p w14:paraId="396BD31C" w14:textId="77777777" w:rsidR="00777A41" w:rsidRDefault="008B1727">
            <w:pPr>
              <w:pStyle w:val="Table04Row"/>
            </w:pPr>
            <w:r>
              <w:t>24 Dec 2002</w:t>
            </w:r>
          </w:p>
        </w:tc>
      </w:tr>
      <w:tr w:rsidR="00777A41" w14:paraId="46F968C8" w14:textId="77777777">
        <w:trPr>
          <w:cantSplit/>
          <w:jc w:val="center"/>
        </w:trPr>
        <w:tc>
          <w:tcPr>
            <w:tcW w:w="4253" w:type="dxa"/>
          </w:tcPr>
          <w:p w14:paraId="16A41E2F" w14:textId="77777777" w:rsidR="00777A41" w:rsidRDefault="008B1727">
            <w:pPr>
              <w:pStyle w:val="Table04Row"/>
            </w:pPr>
            <w:r>
              <w:t>Rail Freight System (Corridor Land Cancellation) Order No. 1/2003</w:t>
            </w:r>
          </w:p>
        </w:tc>
        <w:tc>
          <w:tcPr>
            <w:tcW w:w="1418" w:type="dxa"/>
          </w:tcPr>
          <w:p w14:paraId="3126BFD3" w14:textId="77777777" w:rsidR="00777A41" w:rsidRDefault="008B1727">
            <w:pPr>
              <w:pStyle w:val="Table04Row"/>
            </w:pPr>
            <w:r>
              <w:t>6 May 2003</w:t>
            </w:r>
            <w:r>
              <w:br/>
              <w:t>p. 1571</w:t>
            </w:r>
          </w:p>
        </w:tc>
        <w:tc>
          <w:tcPr>
            <w:tcW w:w="4536" w:type="dxa"/>
          </w:tcPr>
          <w:p w14:paraId="3699D7D2" w14:textId="77777777" w:rsidR="00777A41" w:rsidRDefault="008B1727">
            <w:pPr>
              <w:pStyle w:val="Table04Row"/>
            </w:pPr>
            <w:r>
              <w:t>6 May 2003</w:t>
            </w:r>
          </w:p>
        </w:tc>
      </w:tr>
      <w:tr w:rsidR="00777A41" w14:paraId="390DE23D" w14:textId="77777777">
        <w:trPr>
          <w:cantSplit/>
          <w:jc w:val="center"/>
        </w:trPr>
        <w:tc>
          <w:tcPr>
            <w:tcW w:w="4253" w:type="dxa"/>
          </w:tcPr>
          <w:p w14:paraId="6935A429" w14:textId="77777777" w:rsidR="00777A41" w:rsidRDefault="008B1727">
            <w:pPr>
              <w:pStyle w:val="Table04Row"/>
            </w:pPr>
            <w:r>
              <w:t>Rail Freight System (Corridor Land Cancellation) Order No. 2/2003</w:t>
            </w:r>
          </w:p>
        </w:tc>
        <w:tc>
          <w:tcPr>
            <w:tcW w:w="1418" w:type="dxa"/>
          </w:tcPr>
          <w:p w14:paraId="49E79B20" w14:textId="77777777" w:rsidR="00777A41" w:rsidRDefault="008B1727">
            <w:pPr>
              <w:pStyle w:val="Table04Row"/>
            </w:pPr>
            <w:r>
              <w:t>2 Sep 2003</w:t>
            </w:r>
            <w:r>
              <w:br/>
              <w:t>p. 3930</w:t>
            </w:r>
          </w:p>
        </w:tc>
        <w:tc>
          <w:tcPr>
            <w:tcW w:w="4536" w:type="dxa"/>
          </w:tcPr>
          <w:p w14:paraId="5536F97C" w14:textId="77777777" w:rsidR="00777A41" w:rsidRDefault="008B1727">
            <w:pPr>
              <w:pStyle w:val="Table04Row"/>
            </w:pPr>
            <w:r>
              <w:t>2 Sep 2003</w:t>
            </w:r>
          </w:p>
        </w:tc>
      </w:tr>
      <w:tr w:rsidR="00777A41" w14:paraId="6F692DE7" w14:textId="77777777">
        <w:trPr>
          <w:cantSplit/>
          <w:jc w:val="center"/>
        </w:trPr>
        <w:tc>
          <w:tcPr>
            <w:tcW w:w="4253" w:type="dxa"/>
          </w:tcPr>
          <w:p w14:paraId="64AD0FFB" w14:textId="77777777" w:rsidR="00777A41" w:rsidRDefault="008B1727">
            <w:pPr>
              <w:pStyle w:val="Table04Row"/>
            </w:pPr>
            <w:r>
              <w:t>Rail Freight System (Corridor Land Cancellation) Order No. 3/2003</w:t>
            </w:r>
          </w:p>
        </w:tc>
        <w:tc>
          <w:tcPr>
            <w:tcW w:w="1418" w:type="dxa"/>
          </w:tcPr>
          <w:p w14:paraId="5E4AF782" w14:textId="77777777" w:rsidR="00777A41" w:rsidRDefault="008B1727">
            <w:pPr>
              <w:pStyle w:val="Table04Row"/>
            </w:pPr>
            <w:r>
              <w:t>2 Sep 2003</w:t>
            </w:r>
            <w:r>
              <w:br/>
              <w:t>p. 3930‑1</w:t>
            </w:r>
          </w:p>
        </w:tc>
        <w:tc>
          <w:tcPr>
            <w:tcW w:w="4536" w:type="dxa"/>
          </w:tcPr>
          <w:p w14:paraId="7D062292" w14:textId="77777777" w:rsidR="00777A41" w:rsidRDefault="008B1727">
            <w:pPr>
              <w:pStyle w:val="Table04Row"/>
            </w:pPr>
            <w:r>
              <w:t>2 Sep 2003</w:t>
            </w:r>
          </w:p>
        </w:tc>
      </w:tr>
      <w:tr w:rsidR="00777A41" w14:paraId="189098BB" w14:textId="77777777">
        <w:trPr>
          <w:cantSplit/>
          <w:jc w:val="center"/>
        </w:trPr>
        <w:tc>
          <w:tcPr>
            <w:tcW w:w="4253" w:type="dxa"/>
          </w:tcPr>
          <w:p w14:paraId="3112E24B" w14:textId="77777777" w:rsidR="00777A41" w:rsidRDefault="008B1727">
            <w:pPr>
              <w:pStyle w:val="Table04Row"/>
            </w:pPr>
            <w:r>
              <w:t>Rail Freight System (Corridor Land Cancellation) Order No. 4/2003</w:t>
            </w:r>
          </w:p>
        </w:tc>
        <w:tc>
          <w:tcPr>
            <w:tcW w:w="1418" w:type="dxa"/>
          </w:tcPr>
          <w:p w14:paraId="3C8015F6" w14:textId="77777777" w:rsidR="00777A41" w:rsidRDefault="008B1727">
            <w:pPr>
              <w:pStyle w:val="Table04Row"/>
            </w:pPr>
            <w:r>
              <w:t>2 Sep 2003</w:t>
            </w:r>
            <w:r>
              <w:br/>
              <w:t>p. 3931</w:t>
            </w:r>
          </w:p>
        </w:tc>
        <w:tc>
          <w:tcPr>
            <w:tcW w:w="4536" w:type="dxa"/>
          </w:tcPr>
          <w:p w14:paraId="18D7597C" w14:textId="77777777" w:rsidR="00777A41" w:rsidRDefault="008B1727">
            <w:pPr>
              <w:pStyle w:val="Table04Row"/>
            </w:pPr>
            <w:r>
              <w:t>2 Sep 2003</w:t>
            </w:r>
          </w:p>
        </w:tc>
      </w:tr>
      <w:tr w:rsidR="00777A41" w14:paraId="3952DB6D" w14:textId="77777777">
        <w:trPr>
          <w:cantSplit/>
          <w:jc w:val="center"/>
        </w:trPr>
        <w:tc>
          <w:tcPr>
            <w:tcW w:w="4253" w:type="dxa"/>
          </w:tcPr>
          <w:p w14:paraId="7E3FF7A0" w14:textId="77777777" w:rsidR="00777A41" w:rsidRDefault="008B1727">
            <w:pPr>
              <w:pStyle w:val="Table04Row"/>
            </w:pPr>
            <w:r>
              <w:t>Rail Freight System (Corridor Land Amendment) Order No. 9/2003</w:t>
            </w:r>
          </w:p>
        </w:tc>
        <w:tc>
          <w:tcPr>
            <w:tcW w:w="1418" w:type="dxa"/>
          </w:tcPr>
          <w:p w14:paraId="770BB014" w14:textId="77777777" w:rsidR="00777A41" w:rsidRDefault="008B1727">
            <w:pPr>
              <w:pStyle w:val="Table04Row"/>
            </w:pPr>
            <w:r>
              <w:t>7 Nov 2003</w:t>
            </w:r>
            <w:r>
              <w:br/>
              <w:t>p. 4640</w:t>
            </w:r>
          </w:p>
        </w:tc>
        <w:tc>
          <w:tcPr>
            <w:tcW w:w="4536" w:type="dxa"/>
          </w:tcPr>
          <w:p w14:paraId="166EF251" w14:textId="77777777" w:rsidR="00777A41" w:rsidRDefault="008B1727">
            <w:pPr>
              <w:pStyle w:val="Table04Row"/>
            </w:pPr>
            <w:r>
              <w:t>7 Nov 2003</w:t>
            </w:r>
          </w:p>
        </w:tc>
      </w:tr>
      <w:tr w:rsidR="00777A41" w14:paraId="1B4A8CEA" w14:textId="77777777">
        <w:trPr>
          <w:cantSplit/>
          <w:jc w:val="center"/>
        </w:trPr>
        <w:tc>
          <w:tcPr>
            <w:tcW w:w="4253" w:type="dxa"/>
          </w:tcPr>
          <w:p w14:paraId="3AB8C1CF" w14:textId="77777777" w:rsidR="00777A41" w:rsidRDefault="008B1727">
            <w:pPr>
              <w:pStyle w:val="Table04Row"/>
            </w:pPr>
            <w:r>
              <w:t>Rail Freight System (Corridor Land Amendment) Order No. 10/2003</w:t>
            </w:r>
          </w:p>
        </w:tc>
        <w:tc>
          <w:tcPr>
            <w:tcW w:w="1418" w:type="dxa"/>
          </w:tcPr>
          <w:p w14:paraId="5CEFFA8A" w14:textId="77777777" w:rsidR="00777A41" w:rsidRDefault="008B1727">
            <w:pPr>
              <w:pStyle w:val="Table04Row"/>
            </w:pPr>
            <w:r>
              <w:t>7 Nov 2003</w:t>
            </w:r>
            <w:r>
              <w:br/>
              <w:t>p. 4640‑1</w:t>
            </w:r>
          </w:p>
        </w:tc>
        <w:tc>
          <w:tcPr>
            <w:tcW w:w="4536" w:type="dxa"/>
          </w:tcPr>
          <w:p w14:paraId="7D6B5FE3" w14:textId="77777777" w:rsidR="00777A41" w:rsidRDefault="008B1727">
            <w:pPr>
              <w:pStyle w:val="Table04Row"/>
            </w:pPr>
            <w:r>
              <w:t>7 Nov 2003</w:t>
            </w:r>
          </w:p>
        </w:tc>
      </w:tr>
      <w:tr w:rsidR="00777A41" w14:paraId="0AEA1257" w14:textId="77777777">
        <w:trPr>
          <w:cantSplit/>
          <w:jc w:val="center"/>
        </w:trPr>
        <w:tc>
          <w:tcPr>
            <w:tcW w:w="4253" w:type="dxa"/>
          </w:tcPr>
          <w:p w14:paraId="160CB3D1" w14:textId="77777777" w:rsidR="00777A41" w:rsidRDefault="008B1727">
            <w:pPr>
              <w:pStyle w:val="Table04Row"/>
            </w:pPr>
            <w:r>
              <w:t>Rail Freight System (S.37 Corridor Land) Order No. 11/2003</w:t>
            </w:r>
          </w:p>
        </w:tc>
        <w:tc>
          <w:tcPr>
            <w:tcW w:w="1418" w:type="dxa"/>
          </w:tcPr>
          <w:p w14:paraId="005B255B" w14:textId="77777777" w:rsidR="00777A41" w:rsidRDefault="008B1727">
            <w:pPr>
              <w:pStyle w:val="Table04Row"/>
            </w:pPr>
            <w:r>
              <w:t>21 Nov 2003</w:t>
            </w:r>
            <w:r>
              <w:br/>
              <w:t>p. 4741</w:t>
            </w:r>
          </w:p>
        </w:tc>
        <w:tc>
          <w:tcPr>
            <w:tcW w:w="4536" w:type="dxa"/>
          </w:tcPr>
          <w:p w14:paraId="43B4D206" w14:textId="77777777" w:rsidR="00777A41" w:rsidRDefault="008B1727">
            <w:pPr>
              <w:pStyle w:val="Table04Row"/>
            </w:pPr>
            <w:r>
              <w:t>21 Nov 2003</w:t>
            </w:r>
          </w:p>
        </w:tc>
      </w:tr>
      <w:tr w:rsidR="00777A41" w14:paraId="478808AB" w14:textId="77777777">
        <w:trPr>
          <w:cantSplit/>
          <w:jc w:val="center"/>
        </w:trPr>
        <w:tc>
          <w:tcPr>
            <w:tcW w:w="4253" w:type="dxa"/>
          </w:tcPr>
          <w:p w14:paraId="50CE5385" w14:textId="77777777" w:rsidR="00777A41" w:rsidRDefault="008B1727">
            <w:pPr>
              <w:pStyle w:val="Table04Row"/>
            </w:pPr>
            <w:r>
              <w:t>Rail Freight System (S.37 Corridor Land) Order No. 12/2003</w:t>
            </w:r>
          </w:p>
        </w:tc>
        <w:tc>
          <w:tcPr>
            <w:tcW w:w="1418" w:type="dxa"/>
          </w:tcPr>
          <w:p w14:paraId="1666ECD6" w14:textId="77777777" w:rsidR="00777A41" w:rsidRDefault="008B1727">
            <w:pPr>
              <w:pStyle w:val="Table04Row"/>
            </w:pPr>
            <w:r>
              <w:t>21 Nov 2003</w:t>
            </w:r>
            <w:r>
              <w:br/>
              <w:t>p. 4741</w:t>
            </w:r>
          </w:p>
        </w:tc>
        <w:tc>
          <w:tcPr>
            <w:tcW w:w="4536" w:type="dxa"/>
          </w:tcPr>
          <w:p w14:paraId="05988737" w14:textId="77777777" w:rsidR="00777A41" w:rsidRDefault="008B1727">
            <w:pPr>
              <w:pStyle w:val="Table04Row"/>
            </w:pPr>
            <w:r>
              <w:t>21 Nov 2003</w:t>
            </w:r>
          </w:p>
        </w:tc>
      </w:tr>
      <w:tr w:rsidR="00777A41" w14:paraId="36759E5D" w14:textId="77777777">
        <w:trPr>
          <w:cantSplit/>
          <w:jc w:val="center"/>
        </w:trPr>
        <w:tc>
          <w:tcPr>
            <w:tcW w:w="4253" w:type="dxa"/>
          </w:tcPr>
          <w:p w14:paraId="48C17118" w14:textId="77777777" w:rsidR="00777A41" w:rsidRDefault="008B1727">
            <w:pPr>
              <w:pStyle w:val="Table04Row"/>
            </w:pPr>
            <w:r>
              <w:t>Rail Freight System (Corridor Land Cancellation) Order No. 5/2003</w:t>
            </w:r>
          </w:p>
        </w:tc>
        <w:tc>
          <w:tcPr>
            <w:tcW w:w="1418" w:type="dxa"/>
          </w:tcPr>
          <w:p w14:paraId="401C91EA" w14:textId="77777777" w:rsidR="00777A41" w:rsidRDefault="008B1727">
            <w:pPr>
              <w:pStyle w:val="Table04Row"/>
            </w:pPr>
            <w:r>
              <w:t>9 Jan 2004</w:t>
            </w:r>
            <w:r>
              <w:br/>
              <w:t>p. 92</w:t>
            </w:r>
          </w:p>
        </w:tc>
        <w:tc>
          <w:tcPr>
            <w:tcW w:w="4536" w:type="dxa"/>
          </w:tcPr>
          <w:p w14:paraId="2316A2F0" w14:textId="77777777" w:rsidR="00777A41" w:rsidRDefault="008B1727">
            <w:pPr>
              <w:pStyle w:val="Table04Row"/>
            </w:pPr>
            <w:r>
              <w:t>9 Jan 2004</w:t>
            </w:r>
          </w:p>
        </w:tc>
      </w:tr>
      <w:tr w:rsidR="00777A41" w14:paraId="1A66930E" w14:textId="77777777">
        <w:trPr>
          <w:cantSplit/>
          <w:jc w:val="center"/>
        </w:trPr>
        <w:tc>
          <w:tcPr>
            <w:tcW w:w="4253" w:type="dxa"/>
          </w:tcPr>
          <w:p w14:paraId="59493312" w14:textId="77777777" w:rsidR="00777A41" w:rsidRDefault="008B1727">
            <w:pPr>
              <w:pStyle w:val="Table04Row"/>
            </w:pPr>
            <w:r>
              <w:t>Rail Freight System (S.37 Corridor Land) Order No. 17/2003</w:t>
            </w:r>
          </w:p>
        </w:tc>
        <w:tc>
          <w:tcPr>
            <w:tcW w:w="1418" w:type="dxa"/>
          </w:tcPr>
          <w:p w14:paraId="683918D9" w14:textId="77777777" w:rsidR="00777A41" w:rsidRDefault="008B1727">
            <w:pPr>
              <w:pStyle w:val="Table04Row"/>
            </w:pPr>
            <w:r>
              <w:t>9 Jan 2004</w:t>
            </w:r>
            <w:r>
              <w:br/>
              <w:t>p. 93‑4</w:t>
            </w:r>
          </w:p>
        </w:tc>
        <w:tc>
          <w:tcPr>
            <w:tcW w:w="4536" w:type="dxa"/>
          </w:tcPr>
          <w:p w14:paraId="717B1877" w14:textId="77777777" w:rsidR="00777A41" w:rsidRDefault="008B1727">
            <w:pPr>
              <w:pStyle w:val="Table04Row"/>
            </w:pPr>
            <w:r>
              <w:t>9 Jan 2004</w:t>
            </w:r>
          </w:p>
        </w:tc>
      </w:tr>
      <w:tr w:rsidR="00777A41" w14:paraId="3612E824" w14:textId="77777777">
        <w:trPr>
          <w:cantSplit/>
          <w:jc w:val="center"/>
        </w:trPr>
        <w:tc>
          <w:tcPr>
            <w:tcW w:w="4253" w:type="dxa"/>
          </w:tcPr>
          <w:p w14:paraId="6C244372" w14:textId="77777777" w:rsidR="00777A41" w:rsidRDefault="008B1727">
            <w:pPr>
              <w:pStyle w:val="Table04Row"/>
            </w:pPr>
            <w:r>
              <w:t>Rail Freight System (S.37 Corridor Land) Order No. 18/2003</w:t>
            </w:r>
          </w:p>
        </w:tc>
        <w:tc>
          <w:tcPr>
            <w:tcW w:w="1418" w:type="dxa"/>
          </w:tcPr>
          <w:p w14:paraId="463C5191" w14:textId="77777777" w:rsidR="00777A41" w:rsidRDefault="008B1727">
            <w:pPr>
              <w:pStyle w:val="Table04Row"/>
            </w:pPr>
            <w:r>
              <w:t>9 Jan 2004</w:t>
            </w:r>
            <w:r>
              <w:br/>
              <w:t>p. 94</w:t>
            </w:r>
          </w:p>
        </w:tc>
        <w:tc>
          <w:tcPr>
            <w:tcW w:w="4536" w:type="dxa"/>
          </w:tcPr>
          <w:p w14:paraId="131209E9" w14:textId="77777777" w:rsidR="00777A41" w:rsidRDefault="008B1727">
            <w:pPr>
              <w:pStyle w:val="Table04Row"/>
            </w:pPr>
            <w:r>
              <w:t>9 Jan 2004</w:t>
            </w:r>
          </w:p>
        </w:tc>
      </w:tr>
      <w:tr w:rsidR="00777A41" w14:paraId="769991BA" w14:textId="77777777">
        <w:trPr>
          <w:cantSplit/>
          <w:jc w:val="center"/>
        </w:trPr>
        <w:tc>
          <w:tcPr>
            <w:tcW w:w="4253" w:type="dxa"/>
          </w:tcPr>
          <w:p w14:paraId="0E608546" w14:textId="77777777" w:rsidR="00777A41" w:rsidRDefault="008B1727">
            <w:pPr>
              <w:pStyle w:val="Table04Row"/>
            </w:pPr>
            <w:r>
              <w:t>Rail Freight System (S.37 Corridor Land) Order No. 20/2003</w:t>
            </w:r>
          </w:p>
        </w:tc>
        <w:tc>
          <w:tcPr>
            <w:tcW w:w="1418" w:type="dxa"/>
          </w:tcPr>
          <w:p w14:paraId="27E579E4" w14:textId="77777777" w:rsidR="00777A41" w:rsidRDefault="008B1727">
            <w:pPr>
              <w:pStyle w:val="Table04Row"/>
            </w:pPr>
            <w:r>
              <w:t>9 Jan 2004</w:t>
            </w:r>
            <w:r>
              <w:br/>
              <w:t>p. 95</w:t>
            </w:r>
          </w:p>
        </w:tc>
        <w:tc>
          <w:tcPr>
            <w:tcW w:w="4536" w:type="dxa"/>
          </w:tcPr>
          <w:p w14:paraId="2981E0CB" w14:textId="77777777" w:rsidR="00777A41" w:rsidRDefault="008B1727">
            <w:pPr>
              <w:pStyle w:val="Table04Row"/>
            </w:pPr>
            <w:r>
              <w:t>9 Jan 2004</w:t>
            </w:r>
          </w:p>
        </w:tc>
      </w:tr>
      <w:tr w:rsidR="00777A41" w14:paraId="64EE3122" w14:textId="77777777">
        <w:trPr>
          <w:cantSplit/>
          <w:jc w:val="center"/>
        </w:trPr>
        <w:tc>
          <w:tcPr>
            <w:tcW w:w="4253" w:type="dxa"/>
          </w:tcPr>
          <w:p w14:paraId="7C787F6F" w14:textId="77777777" w:rsidR="00777A41" w:rsidRDefault="008B1727">
            <w:pPr>
              <w:pStyle w:val="Table04Row"/>
            </w:pPr>
            <w:r>
              <w:t>Rail Freight System (S.37 Corridor Land) Order No. 21/2003</w:t>
            </w:r>
          </w:p>
        </w:tc>
        <w:tc>
          <w:tcPr>
            <w:tcW w:w="1418" w:type="dxa"/>
          </w:tcPr>
          <w:p w14:paraId="35BDB0B3" w14:textId="77777777" w:rsidR="00777A41" w:rsidRDefault="008B1727">
            <w:pPr>
              <w:pStyle w:val="Table04Row"/>
            </w:pPr>
            <w:r>
              <w:t>9 Jan 2004</w:t>
            </w:r>
            <w:r>
              <w:br/>
              <w:t>p. 95</w:t>
            </w:r>
          </w:p>
        </w:tc>
        <w:tc>
          <w:tcPr>
            <w:tcW w:w="4536" w:type="dxa"/>
          </w:tcPr>
          <w:p w14:paraId="493081BE" w14:textId="77777777" w:rsidR="00777A41" w:rsidRDefault="008B1727">
            <w:pPr>
              <w:pStyle w:val="Table04Row"/>
            </w:pPr>
            <w:r>
              <w:t>9 Jan 2004</w:t>
            </w:r>
          </w:p>
        </w:tc>
      </w:tr>
      <w:tr w:rsidR="00777A41" w14:paraId="6ED99A65" w14:textId="77777777">
        <w:trPr>
          <w:cantSplit/>
          <w:jc w:val="center"/>
        </w:trPr>
        <w:tc>
          <w:tcPr>
            <w:tcW w:w="4253" w:type="dxa"/>
          </w:tcPr>
          <w:p w14:paraId="20DFE0C3" w14:textId="77777777" w:rsidR="00777A41" w:rsidRDefault="008B1727">
            <w:pPr>
              <w:pStyle w:val="Table04Row"/>
            </w:pPr>
            <w:r>
              <w:t>Rail Freight System (S.37 Corridor Land) Order No. 23/2003</w:t>
            </w:r>
          </w:p>
        </w:tc>
        <w:tc>
          <w:tcPr>
            <w:tcW w:w="1418" w:type="dxa"/>
          </w:tcPr>
          <w:p w14:paraId="47BE5289" w14:textId="77777777" w:rsidR="00777A41" w:rsidRDefault="008B1727">
            <w:pPr>
              <w:pStyle w:val="Table04Row"/>
            </w:pPr>
            <w:r>
              <w:t>9 Jan 2004</w:t>
            </w:r>
            <w:r>
              <w:br/>
              <w:t>p. 95‑6</w:t>
            </w:r>
          </w:p>
        </w:tc>
        <w:tc>
          <w:tcPr>
            <w:tcW w:w="4536" w:type="dxa"/>
          </w:tcPr>
          <w:p w14:paraId="6B71265C" w14:textId="77777777" w:rsidR="00777A41" w:rsidRDefault="008B1727">
            <w:pPr>
              <w:pStyle w:val="Table04Row"/>
            </w:pPr>
            <w:r>
              <w:t>9 Jan 2004</w:t>
            </w:r>
          </w:p>
        </w:tc>
      </w:tr>
      <w:tr w:rsidR="00777A41" w14:paraId="538002DE" w14:textId="77777777">
        <w:trPr>
          <w:cantSplit/>
          <w:jc w:val="center"/>
        </w:trPr>
        <w:tc>
          <w:tcPr>
            <w:tcW w:w="4253" w:type="dxa"/>
          </w:tcPr>
          <w:p w14:paraId="2D050203" w14:textId="77777777" w:rsidR="00777A41" w:rsidRDefault="008B1727">
            <w:pPr>
              <w:pStyle w:val="Table04Row"/>
            </w:pPr>
            <w:r>
              <w:t>Rail Freight System (S.37 Corridor Land) Order No. 1/2004</w:t>
            </w:r>
          </w:p>
        </w:tc>
        <w:tc>
          <w:tcPr>
            <w:tcW w:w="1418" w:type="dxa"/>
          </w:tcPr>
          <w:p w14:paraId="342B0788" w14:textId="77777777" w:rsidR="00777A41" w:rsidRDefault="008B1727">
            <w:pPr>
              <w:pStyle w:val="Table04Row"/>
            </w:pPr>
            <w:r>
              <w:t>23 Apr 2004</w:t>
            </w:r>
            <w:r>
              <w:br/>
              <w:t>p. 1316‑17</w:t>
            </w:r>
          </w:p>
        </w:tc>
        <w:tc>
          <w:tcPr>
            <w:tcW w:w="4536" w:type="dxa"/>
          </w:tcPr>
          <w:p w14:paraId="71CCA918" w14:textId="77777777" w:rsidR="00777A41" w:rsidRDefault="008B1727">
            <w:pPr>
              <w:pStyle w:val="Table04Row"/>
            </w:pPr>
            <w:r>
              <w:t>23 Apr 2004</w:t>
            </w:r>
          </w:p>
        </w:tc>
      </w:tr>
      <w:tr w:rsidR="00777A41" w14:paraId="574066ED" w14:textId="77777777">
        <w:trPr>
          <w:cantSplit/>
          <w:jc w:val="center"/>
        </w:trPr>
        <w:tc>
          <w:tcPr>
            <w:tcW w:w="4253" w:type="dxa"/>
          </w:tcPr>
          <w:p w14:paraId="70FACFF1" w14:textId="77777777" w:rsidR="00777A41" w:rsidRDefault="008B1727">
            <w:pPr>
              <w:pStyle w:val="Table04Row"/>
            </w:pPr>
            <w:r>
              <w:t>Rail Freight System (S.37 Corridor Land) Order No. 3/2004</w:t>
            </w:r>
          </w:p>
        </w:tc>
        <w:tc>
          <w:tcPr>
            <w:tcW w:w="1418" w:type="dxa"/>
          </w:tcPr>
          <w:p w14:paraId="610853D3" w14:textId="77777777" w:rsidR="00777A41" w:rsidRDefault="008B1727">
            <w:pPr>
              <w:pStyle w:val="Table04Row"/>
            </w:pPr>
            <w:r>
              <w:t>23 Apr 2004</w:t>
            </w:r>
            <w:r>
              <w:br/>
              <w:t>p. 1317‑18</w:t>
            </w:r>
          </w:p>
        </w:tc>
        <w:tc>
          <w:tcPr>
            <w:tcW w:w="4536" w:type="dxa"/>
          </w:tcPr>
          <w:p w14:paraId="1784A87C" w14:textId="77777777" w:rsidR="00777A41" w:rsidRDefault="008B1727">
            <w:pPr>
              <w:pStyle w:val="Table04Row"/>
            </w:pPr>
            <w:r>
              <w:t>23 Apr 2004</w:t>
            </w:r>
          </w:p>
        </w:tc>
      </w:tr>
      <w:tr w:rsidR="00777A41" w14:paraId="5DD7816D" w14:textId="77777777">
        <w:trPr>
          <w:cantSplit/>
          <w:jc w:val="center"/>
        </w:trPr>
        <w:tc>
          <w:tcPr>
            <w:tcW w:w="4253" w:type="dxa"/>
          </w:tcPr>
          <w:p w14:paraId="5CB96FAF" w14:textId="77777777" w:rsidR="00777A41" w:rsidRDefault="008B1727">
            <w:pPr>
              <w:pStyle w:val="Table04Row"/>
            </w:pPr>
            <w:r>
              <w:t>Rail Freight System (S.37 Corridor Land) Order No. 4/2004</w:t>
            </w:r>
          </w:p>
        </w:tc>
        <w:tc>
          <w:tcPr>
            <w:tcW w:w="1418" w:type="dxa"/>
          </w:tcPr>
          <w:p w14:paraId="50FE6164" w14:textId="77777777" w:rsidR="00777A41" w:rsidRDefault="008B1727">
            <w:pPr>
              <w:pStyle w:val="Table04Row"/>
            </w:pPr>
            <w:r>
              <w:t>23 Apr 2004</w:t>
            </w:r>
            <w:r>
              <w:br/>
              <w:t>p. 1318</w:t>
            </w:r>
          </w:p>
        </w:tc>
        <w:tc>
          <w:tcPr>
            <w:tcW w:w="4536" w:type="dxa"/>
          </w:tcPr>
          <w:p w14:paraId="49EB2AD8" w14:textId="77777777" w:rsidR="00777A41" w:rsidRDefault="008B1727">
            <w:pPr>
              <w:pStyle w:val="Table04Row"/>
            </w:pPr>
            <w:r>
              <w:t>23 Apr 2004</w:t>
            </w:r>
          </w:p>
        </w:tc>
      </w:tr>
      <w:tr w:rsidR="00777A41" w14:paraId="3E84DE40" w14:textId="77777777">
        <w:trPr>
          <w:cantSplit/>
          <w:jc w:val="center"/>
        </w:trPr>
        <w:tc>
          <w:tcPr>
            <w:tcW w:w="4253" w:type="dxa"/>
          </w:tcPr>
          <w:p w14:paraId="2F8D0E16" w14:textId="77777777" w:rsidR="00777A41" w:rsidRDefault="008B1727">
            <w:pPr>
              <w:pStyle w:val="Table04Row"/>
            </w:pPr>
            <w:r>
              <w:t>Rail Freight System (S.37 Corridor Land) Order No. 7/2004</w:t>
            </w:r>
          </w:p>
        </w:tc>
        <w:tc>
          <w:tcPr>
            <w:tcW w:w="1418" w:type="dxa"/>
          </w:tcPr>
          <w:p w14:paraId="51623383" w14:textId="77777777" w:rsidR="00777A41" w:rsidRDefault="008B1727">
            <w:pPr>
              <w:pStyle w:val="Table04Row"/>
            </w:pPr>
            <w:r>
              <w:t>9 Jul 2004</w:t>
            </w:r>
            <w:r>
              <w:br/>
              <w:t>p. 2784</w:t>
            </w:r>
          </w:p>
        </w:tc>
        <w:tc>
          <w:tcPr>
            <w:tcW w:w="4536" w:type="dxa"/>
          </w:tcPr>
          <w:p w14:paraId="3F5F1A68" w14:textId="77777777" w:rsidR="00777A41" w:rsidRDefault="008B1727">
            <w:pPr>
              <w:pStyle w:val="Table04Row"/>
            </w:pPr>
            <w:r>
              <w:t>9 Jul 2004</w:t>
            </w:r>
          </w:p>
        </w:tc>
      </w:tr>
      <w:tr w:rsidR="00777A41" w14:paraId="62B19EE6" w14:textId="77777777">
        <w:trPr>
          <w:cantSplit/>
          <w:jc w:val="center"/>
        </w:trPr>
        <w:tc>
          <w:tcPr>
            <w:tcW w:w="4253" w:type="dxa"/>
          </w:tcPr>
          <w:p w14:paraId="0A4F0842" w14:textId="77777777" w:rsidR="00777A41" w:rsidRDefault="008B1727">
            <w:pPr>
              <w:pStyle w:val="Table04Row"/>
            </w:pPr>
            <w:r>
              <w:t>Rail Freight System (S.37 Corridor Land) Order No. 5/2004</w:t>
            </w:r>
          </w:p>
        </w:tc>
        <w:tc>
          <w:tcPr>
            <w:tcW w:w="1418" w:type="dxa"/>
          </w:tcPr>
          <w:p w14:paraId="14FC78A3" w14:textId="77777777" w:rsidR="00777A41" w:rsidRDefault="008B1727">
            <w:pPr>
              <w:pStyle w:val="Table04Row"/>
            </w:pPr>
            <w:r>
              <w:t>20 Jul 2004</w:t>
            </w:r>
            <w:r>
              <w:br/>
              <w:t>p. 2910</w:t>
            </w:r>
          </w:p>
        </w:tc>
        <w:tc>
          <w:tcPr>
            <w:tcW w:w="4536" w:type="dxa"/>
          </w:tcPr>
          <w:p w14:paraId="34ACC295" w14:textId="77777777" w:rsidR="00777A41" w:rsidRDefault="008B1727">
            <w:pPr>
              <w:pStyle w:val="Table04Row"/>
            </w:pPr>
            <w:r>
              <w:t>20 Jul 2004</w:t>
            </w:r>
          </w:p>
        </w:tc>
      </w:tr>
      <w:tr w:rsidR="00777A41" w14:paraId="46ED6C85" w14:textId="77777777">
        <w:trPr>
          <w:cantSplit/>
          <w:jc w:val="center"/>
        </w:trPr>
        <w:tc>
          <w:tcPr>
            <w:tcW w:w="4253" w:type="dxa"/>
          </w:tcPr>
          <w:p w14:paraId="5329D66A" w14:textId="77777777" w:rsidR="00777A41" w:rsidRDefault="008B1727">
            <w:pPr>
              <w:pStyle w:val="Table04Row"/>
            </w:pPr>
            <w:r>
              <w:t>Rail Freight System (S.37 Corridor Land) Order No. 8/2004</w:t>
            </w:r>
          </w:p>
        </w:tc>
        <w:tc>
          <w:tcPr>
            <w:tcW w:w="1418" w:type="dxa"/>
          </w:tcPr>
          <w:p w14:paraId="071379D3" w14:textId="77777777" w:rsidR="00777A41" w:rsidRDefault="008B1727">
            <w:pPr>
              <w:pStyle w:val="Table04Row"/>
            </w:pPr>
            <w:r>
              <w:t>3 Aug 2004</w:t>
            </w:r>
            <w:r>
              <w:br/>
              <w:t>p. 3126</w:t>
            </w:r>
          </w:p>
        </w:tc>
        <w:tc>
          <w:tcPr>
            <w:tcW w:w="4536" w:type="dxa"/>
          </w:tcPr>
          <w:p w14:paraId="11355AEA" w14:textId="77777777" w:rsidR="00777A41" w:rsidRDefault="008B1727">
            <w:pPr>
              <w:pStyle w:val="Table04Row"/>
            </w:pPr>
            <w:r>
              <w:t>3 Aug 2004</w:t>
            </w:r>
          </w:p>
        </w:tc>
      </w:tr>
      <w:tr w:rsidR="00777A41" w14:paraId="4ECE09DB" w14:textId="77777777">
        <w:trPr>
          <w:cantSplit/>
          <w:jc w:val="center"/>
        </w:trPr>
        <w:tc>
          <w:tcPr>
            <w:tcW w:w="4253" w:type="dxa"/>
          </w:tcPr>
          <w:p w14:paraId="1D68F5EC" w14:textId="77777777" w:rsidR="00777A41" w:rsidRDefault="008B1727">
            <w:pPr>
              <w:pStyle w:val="Table04Row"/>
            </w:pPr>
            <w:r>
              <w:t>Rail Freight System (S.37 Corridor Land) Order No. 13/2004</w:t>
            </w:r>
          </w:p>
        </w:tc>
        <w:tc>
          <w:tcPr>
            <w:tcW w:w="1418" w:type="dxa"/>
          </w:tcPr>
          <w:p w14:paraId="5EAF1CC6" w14:textId="77777777" w:rsidR="00777A41" w:rsidRDefault="008B1727">
            <w:pPr>
              <w:pStyle w:val="Table04Row"/>
            </w:pPr>
            <w:r>
              <w:t>7 Jan 2005</w:t>
            </w:r>
            <w:r>
              <w:br/>
              <w:t>p. 73</w:t>
            </w:r>
          </w:p>
        </w:tc>
        <w:tc>
          <w:tcPr>
            <w:tcW w:w="4536" w:type="dxa"/>
          </w:tcPr>
          <w:p w14:paraId="7EEFC10D" w14:textId="77777777" w:rsidR="00777A41" w:rsidRDefault="008B1727">
            <w:pPr>
              <w:pStyle w:val="Table04Row"/>
            </w:pPr>
            <w:r>
              <w:t>7 Jan 2005</w:t>
            </w:r>
          </w:p>
        </w:tc>
      </w:tr>
      <w:tr w:rsidR="00777A41" w14:paraId="78CC25C6" w14:textId="77777777">
        <w:trPr>
          <w:cantSplit/>
          <w:jc w:val="center"/>
        </w:trPr>
        <w:tc>
          <w:tcPr>
            <w:tcW w:w="4253" w:type="dxa"/>
          </w:tcPr>
          <w:p w14:paraId="515CF365" w14:textId="77777777" w:rsidR="00777A41" w:rsidRDefault="008B1727">
            <w:pPr>
              <w:pStyle w:val="Table04Row"/>
            </w:pPr>
            <w:r>
              <w:t>Rail Freight System (S.37 Corridor Land) Order No. 14/2004</w:t>
            </w:r>
          </w:p>
        </w:tc>
        <w:tc>
          <w:tcPr>
            <w:tcW w:w="1418" w:type="dxa"/>
          </w:tcPr>
          <w:p w14:paraId="75F2458D" w14:textId="77777777" w:rsidR="00777A41" w:rsidRDefault="008B1727">
            <w:pPr>
              <w:pStyle w:val="Table04Row"/>
            </w:pPr>
            <w:r>
              <w:t>7 Jan 2005</w:t>
            </w:r>
            <w:r>
              <w:br/>
              <w:t>p. 74</w:t>
            </w:r>
          </w:p>
        </w:tc>
        <w:tc>
          <w:tcPr>
            <w:tcW w:w="4536" w:type="dxa"/>
          </w:tcPr>
          <w:p w14:paraId="6A632696" w14:textId="77777777" w:rsidR="00777A41" w:rsidRDefault="008B1727">
            <w:pPr>
              <w:pStyle w:val="Table04Row"/>
            </w:pPr>
            <w:r>
              <w:t>7 Jan 2005</w:t>
            </w:r>
          </w:p>
        </w:tc>
      </w:tr>
      <w:tr w:rsidR="00777A41" w14:paraId="7ED33C36" w14:textId="77777777">
        <w:trPr>
          <w:cantSplit/>
          <w:jc w:val="center"/>
        </w:trPr>
        <w:tc>
          <w:tcPr>
            <w:tcW w:w="4253" w:type="dxa"/>
          </w:tcPr>
          <w:p w14:paraId="4AD2229A" w14:textId="77777777" w:rsidR="00777A41" w:rsidRDefault="008B1727">
            <w:pPr>
              <w:pStyle w:val="Table04Row"/>
            </w:pPr>
            <w:r>
              <w:t>Rail Freight System (S.37 Corridor Land) Order No. 15/2004</w:t>
            </w:r>
          </w:p>
        </w:tc>
        <w:tc>
          <w:tcPr>
            <w:tcW w:w="1418" w:type="dxa"/>
          </w:tcPr>
          <w:p w14:paraId="7A864994" w14:textId="77777777" w:rsidR="00777A41" w:rsidRDefault="008B1727">
            <w:pPr>
              <w:pStyle w:val="Table04Row"/>
            </w:pPr>
            <w:r>
              <w:t>7 Jan 2005</w:t>
            </w:r>
            <w:r>
              <w:br/>
              <w:t>p. 74</w:t>
            </w:r>
          </w:p>
        </w:tc>
        <w:tc>
          <w:tcPr>
            <w:tcW w:w="4536" w:type="dxa"/>
          </w:tcPr>
          <w:p w14:paraId="0CC1B897" w14:textId="77777777" w:rsidR="00777A41" w:rsidRDefault="008B1727">
            <w:pPr>
              <w:pStyle w:val="Table04Row"/>
            </w:pPr>
            <w:r>
              <w:t>7 Jan 2005</w:t>
            </w:r>
          </w:p>
        </w:tc>
      </w:tr>
      <w:tr w:rsidR="00777A41" w14:paraId="2870E11A" w14:textId="77777777">
        <w:trPr>
          <w:cantSplit/>
          <w:jc w:val="center"/>
        </w:trPr>
        <w:tc>
          <w:tcPr>
            <w:tcW w:w="4253" w:type="dxa"/>
          </w:tcPr>
          <w:p w14:paraId="08B9EF23" w14:textId="77777777" w:rsidR="00777A41" w:rsidRDefault="008B1727">
            <w:pPr>
              <w:pStyle w:val="Table04Row"/>
            </w:pPr>
            <w:r>
              <w:t>Rail Freight System (S.37 Corridor Land) Order No. 16/2004</w:t>
            </w:r>
          </w:p>
        </w:tc>
        <w:tc>
          <w:tcPr>
            <w:tcW w:w="1418" w:type="dxa"/>
          </w:tcPr>
          <w:p w14:paraId="6017CD95" w14:textId="77777777" w:rsidR="00777A41" w:rsidRDefault="008B1727">
            <w:pPr>
              <w:pStyle w:val="Table04Row"/>
            </w:pPr>
            <w:r>
              <w:t>7 Jan 2005</w:t>
            </w:r>
            <w:r>
              <w:br/>
              <w:t>p. 74‑5</w:t>
            </w:r>
          </w:p>
        </w:tc>
        <w:tc>
          <w:tcPr>
            <w:tcW w:w="4536" w:type="dxa"/>
          </w:tcPr>
          <w:p w14:paraId="0C36ABFE" w14:textId="77777777" w:rsidR="00777A41" w:rsidRDefault="008B1727">
            <w:pPr>
              <w:pStyle w:val="Table04Row"/>
            </w:pPr>
            <w:r>
              <w:t>7 Jan 2005</w:t>
            </w:r>
          </w:p>
        </w:tc>
      </w:tr>
      <w:tr w:rsidR="00777A41" w14:paraId="35E62B55" w14:textId="77777777">
        <w:trPr>
          <w:cantSplit/>
          <w:jc w:val="center"/>
        </w:trPr>
        <w:tc>
          <w:tcPr>
            <w:tcW w:w="4253" w:type="dxa"/>
          </w:tcPr>
          <w:p w14:paraId="0D787445" w14:textId="77777777" w:rsidR="00777A41" w:rsidRDefault="008B1727">
            <w:pPr>
              <w:pStyle w:val="Table04Row"/>
            </w:pPr>
            <w:r>
              <w:t>Rail Freight System (S.37 Corridor Land) Order No. 20/2004</w:t>
            </w:r>
          </w:p>
        </w:tc>
        <w:tc>
          <w:tcPr>
            <w:tcW w:w="1418" w:type="dxa"/>
          </w:tcPr>
          <w:p w14:paraId="61113C07" w14:textId="77777777" w:rsidR="00777A41" w:rsidRDefault="008B1727">
            <w:pPr>
              <w:pStyle w:val="Table04Row"/>
            </w:pPr>
            <w:r>
              <w:t>7 Jan 2005</w:t>
            </w:r>
            <w:r>
              <w:br/>
              <w:t>p. 75</w:t>
            </w:r>
          </w:p>
        </w:tc>
        <w:tc>
          <w:tcPr>
            <w:tcW w:w="4536" w:type="dxa"/>
          </w:tcPr>
          <w:p w14:paraId="6D38C4E3" w14:textId="77777777" w:rsidR="00777A41" w:rsidRDefault="008B1727">
            <w:pPr>
              <w:pStyle w:val="Table04Row"/>
            </w:pPr>
            <w:r>
              <w:t>7 Jan 2005</w:t>
            </w:r>
          </w:p>
        </w:tc>
      </w:tr>
      <w:tr w:rsidR="00777A41" w14:paraId="1C6BEFD4" w14:textId="77777777">
        <w:trPr>
          <w:cantSplit/>
          <w:jc w:val="center"/>
        </w:trPr>
        <w:tc>
          <w:tcPr>
            <w:tcW w:w="4253" w:type="dxa"/>
          </w:tcPr>
          <w:p w14:paraId="5A1920E3" w14:textId="77777777" w:rsidR="00777A41" w:rsidRDefault="008B1727">
            <w:pPr>
              <w:pStyle w:val="Table04Row"/>
            </w:pPr>
            <w:r>
              <w:t>Rail Freight System (S.37 Corridor Land) Order No. 17/2004</w:t>
            </w:r>
          </w:p>
        </w:tc>
        <w:tc>
          <w:tcPr>
            <w:tcW w:w="1418" w:type="dxa"/>
          </w:tcPr>
          <w:p w14:paraId="110F8979" w14:textId="77777777" w:rsidR="00777A41" w:rsidRDefault="008B1727">
            <w:pPr>
              <w:pStyle w:val="Table04Row"/>
            </w:pPr>
            <w:r>
              <w:t>7 Jan 2005</w:t>
            </w:r>
            <w:r>
              <w:br/>
              <w:t>p. 76</w:t>
            </w:r>
          </w:p>
        </w:tc>
        <w:tc>
          <w:tcPr>
            <w:tcW w:w="4536" w:type="dxa"/>
          </w:tcPr>
          <w:p w14:paraId="1C1994BE" w14:textId="77777777" w:rsidR="00777A41" w:rsidRDefault="008B1727">
            <w:pPr>
              <w:pStyle w:val="Table04Row"/>
            </w:pPr>
            <w:r>
              <w:t>7 Jan 2005</w:t>
            </w:r>
          </w:p>
        </w:tc>
      </w:tr>
      <w:tr w:rsidR="00777A41" w14:paraId="568F94E0" w14:textId="77777777">
        <w:trPr>
          <w:cantSplit/>
          <w:jc w:val="center"/>
        </w:trPr>
        <w:tc>
          <w:tcPr>
            <w:tcW w:w="4253" w:type="dxa"/>
          </w:tcPr>
          <w:p w14:paraId="73DC5155" w14:textId="77777777" w:rsidR="00777A41" w:rsidRDefault="008B1727">
            <w:pPr>
              <w:pStyle w:val="Table04Row"/>
            </w:pPr>
            <w:r>
              <w:t>Rail Freight System (S.37 Corridor Land) Order No. 12/2004</w:t>
            </w:r>
          </w:p>
        </w:tc>
        <w:tc>
          <w:tcPr>
            <w:tcW w:w="1418" w:type="dxa"/>
          </w:tcPr>
          <w:p w14:paraId="6629285B" w14:textId="77777777" w:rsidR="00777A41" w:rsidRDefault="008B1727">
            <w:pPr>
              <w:pStyle w:val="Table04Row"/>
            </w:pPr>
            <w:r>
              <w:t>21 Jan 2005</w:t>
            </w:r>
            <w:r>
              <w:br/>
              <w:t>p. 270</w:t>
            </w:r>
          </w:p>
        </w:tc>
        <w:tc>
          <w:tcPr>
            <w:tcW w:w="4536" w:type="dxa"/>
          </w:tcPr>
          <w:p w14:paraId="53FE1C46" w14:textId="77777777" w:rsidR="00777A41" w:rsidRDefault="008B1727">
            <w:pPr>
              <w:pStyle w:val="Table04Row"/>
            </w:pPr>
            <w:r>
              <w:t>7 Jan 2005</w:t>
            </w:r>
          </w:p>
        </w:tc>
      </w:tr>
      <w:tr w:rsidR="00777A41" w14:paraId="2214F0BF" w14:textId="77777777">
        <w:trPr>
          <w:cantSplit/>
          <w:jc w:val="center"/>
        </w:trPr>
        <w:tc>
          <w:tcPr>
            <w:tcW w:w="4253" w:type="dxa"/>
          </w:tcPr>
          <w:p w14:paraId="5D4F4158" w14:textId="77777777" w:rsidR="00777A41" w:rsidRDefault="008B1727">
            <w:pPr>
              <w:pStyle w:val="Table04Row"/>
            </w:pPr>
            <w:r>
              <w:t>Rail Freight System (S.37 Corridor Land) Order No. 6/2005</w:t>
            </w:r>
          </w:p>
        </w:tc>
        <w:tc>
          <w:tcPr>
            <w:tcW w:w="1418" w:type="dxa"/>
          </w:tcPr>
          <w:p w14:paraId="448AC35B" w14:textId="77777777" w:rsidR="00777A41" w:rsidRDefault="008B1727">
            <w:pPr>
              <w:pStyle w:val="Table04Row"/>
            </w:pPr>
            <w:r>
              <w:t>12 Jul 2005</w:t>
            </w:r>
            <w:r>
              <w:br/>
              <w:t>p. 3252</w:t>
            </w:r>
          </w:p>
        </w:tc>
        <w:tc>
          <w:tcPr>
            <w:tcW w:w="4536" w:type="dxa"/>
          </w:tcPr>
          <w:p w14:paraId="1A75539A" w14:textId="77777777" w:rsidR="00777A41" w:rsidRDefault="008B1727">
            <w:pPr>
              <w:pStyle w:val="Table04Row"/>
            </w:pPr>
            <w:r>
              <w:t>15 Jul 2005</w:t>
            </w:r>
          </w:p>
        </w:tc>
      </w:tr>
      <w:tr w:rsidR="00777A41" w14:paraId="50527D4F" w14:textId="77777777">
        <w:trPr>
          <w:cantSplit/>
          <w:jc w:val="center"/>
        </w:trPr>
        <w:tc>
          <w:tcPr>
            <w:tcW w:w="4253" w:type="dxa"/>
          </w:tcPr>
          <w:p w14:paraId="186492E6" w14:textId="77777777" w:rsidR="00777A41" w:rsidRDefault="008B1727">
            <w:pPr>
              <w:pStyle w:val="Table04Row"/>
            </w:pPr>
            <w:r>
              <w:t>Rail Freight System (S.37 Corridor Land) Order No. 7/2005</w:t>
            </w:r>
          </w:p>
        </w:tc>
        <w:tc>
          <w:tcPr>
            <w:tcW w:w="1418" w:type="dxa"/>
          </w:tcPr>
          <w:p w14:paraId="65644E48" w14:textId="77777777" w:rsidR="00777A41" w:rsidRDefault="008B1727">
            <w:pPr>
              <w:pStyle w:val="Table04Row"/>
            </w:pPr>
            <w:r>
              <w:t>12 Jul 2005</w:t>
            </w:r>
            <w:r>
              <w:br/>
              <w:t>p. 3252</w:t>
            </w:r>
          </w:p>
        </w:tc>
        <w:tc>
          <w:tcPr>
            <w:tcW w:w="4536" w:type="dxa"/>
          </w:tcPr>
          <w:p w14:paraId="541BF9FF" w14:textId="77777777" w:rsidR="00777A41" w:rsidRDefault="008B1727">
            <w:pPr>
              <w:pStyle w:val="Table04Row"/>
            </w:pPr>
            <w:r>
              <w:t>15 Jul 2005</w:t>
            </w:r>
          </w:p>
        </w:tc>
      </w:tr>
      <w:tr w:rsidR="00777A41" w14:paraId="712BAA14" w14:textId="77777777">
        <w:trPr>
          <w:cantSplit/>
          <w:jc w:val="center"/>
        </w:trPr>
        <w:tc>
          <w:tcPr>
            <w:tcW w:w="4253" w:type="dxa"/>
          </w:tcPr>
          <w:p w14:paraId="079E1918" w14:textId="77777777" w:rsidR="00777A41" w:rsidRDefault="008B1727">
            <w:pPr>
              <w:pStyle w:val="Table04Row"/>
            </w:pPr>
            <w:r>
              <w:t>Rail Freight System (S.37 Corridor Land) Order No. 8/2005</w:t>
            </w:r>
          </w:p>
        </w:tc>
        <w:tc>
          <w:tcPr>
            <w:tcW w:w="1418" w:type="dxa"/>
          </w:tcPr>
          <w:p w14:paraId="57355594" w14:textId="77777777" w:rsidR="00777A41" w:rsidRDefault="008B1727">
            <w:pPr>
              <w:pStyle w:val="Table04Row"/>
            </w:pPr>
            <w:r>
              <w:t>12 Jul 2005</w:t>
            </w:r>
            <w:r>
              <w:br/>
              <w:t>p. 3253</w:t>
            </w:r>
          </w:p>
        </w:tc>
        <w:tc>
          <w:tcPr>
            <w:tcW w:w="4536" w:type="dxa"/>
          </w:tcPr>
          <w:p w14:paraId="342100E2" w14:textId="77777777" w:rsidR="00777A41" w:rsidRDefault="008B1727">
            <w:pPr>
              <w:pStyle w:val="Table04Row"/>
            </w:pPr>
            <w:r>
              <w:t>15 Jul 2005</w:t>
            </w:r>
          </w:p>
        </w:tc>
      </w:tr>
      <w:tr w:rsidR="00777A41" w14:paraId="4EB23814" w14:textId="77777777">
        <w:trPr>
          <w:cantSplit/>
          <w:jc w:val="center"/>
        </w:trPr>
        <w:tc>
          <w:tcPr>
            <w:tcW w:w="4253" w:type="dxa"/>
          </w:tcPr>
          <w:p w14:paraId="3328A226" w14:textId="77777777" w:rsidR="00777A41" w:rsidRDefault="008B1727">
            <w:pPr>
              <w:pStyle w:val="Table04Row"/>
            </w:pPr>
            <w:r>
              <w:t>Rail Freight System (S.37 Corridor Land) Order No. 4/2005</w:t>
            </w:r>
          </w:p>
        </w:tc>
        <w:tc>
          <w:tcPr>
            <w:tcW w:w="1418" w:type="dxa"/>
          </w:tcPr>
          <w:p w14:paraId="38E16066" w14:textId="77777777" w:rsidR="00777A41" w:rsidRDefault="008B1727">
            <w:pPr>
              <w:pStyle w:val="Table04Row"/>
            </w:pPr>
            <w:r>
              <w:t>15 Jul 2005</w:t>
            </w:r>
            <w:r>
              <w:br/>
              <w:t>p. 3319</w:t>
            </w:r>
          </w:p>
        </w:tc>
        <w:tc>
          <w:tcPr>
            <w:tcW w:w="4536" w:type="dxa"/>
          </w:tcPr>
          <w:p w14:paraId="393C05AB" w14:textId="77777777" w:rsidR="00777A41" w:rsidRDefault="008B1727">
            <w:pPr>
              <w:pStyle w:val="Table04Row"/>
            </w:pPr>
            <w:r>
              <w:t>15 Jul 2005</w:t>
            </w:r>
          </w:p>
        </w:tc>
      </w:tr>
      <w:tr w:rsidR="00777A41" w14:paraId="7F787A8B" w14:textId="77777777">
        <w:trPr>
          <w:cantSplit/>
          <w:jc w:val="center"/>
        </w:trPr>
        <w:tc>
          <w:tcPr>
            <w:tcW w:w="4253" w:type="dxa"/>
          </w:tcPr>
          <w:p w14:paraId="261E31A2" w14:textId="77777777" w:rsidR="00777A41" w:rsidRDefault="008B1727">
            <w:pPr>
              <w:pStyle w:val="Table04Row"/>
            </w:pPr>
            <w:r>
              <w:t>Rail Freight System (S.37 Corridor Land) Order No. 3/2005</w:t>
            </w:r>
          </w:p>
        </w:tc>
        <w:tc>
          <w:tcPr>
            <w:tcW w:w="1418" w:type="dxa"/>
          </w:tcPr>
          <w:p w14:paraId="6F62C993" w14:textId="77777777" w:rsidR="00777A41" w:rsidRDefault="008B1727">
            <w:pPr>
              <w:pStyle w:val="Table04Row"/>
            </w:pPr>
            <w:r>
              <w:t>15 Jul 2005</w:t>
            </w:r>
            <w:r>
              <w:br/>
              <w:t>p. 3320</w:t>
            </w:r>
          </w:p>
        </w:tc>
        <w:tc>
          <w:tcPr>
            <w:tcW w:w="4536" w:type="dxa"/>
          </w:tcPr>
          <w:p w14:paraId="3BDBEF4F" w14:textId="77777777" w:rsidR="00777A41" w:rsidRDefault="008B1727">
            <w:pPr>
              <w:pStyle w:val="Table04Row"/>
            </w:pPr>
            <w:r>
              <w:t>15 Jul 2005</w:t>
            </w:r>
          </w:p>
        </w:tc>
      </w:tr>
      <w:tr w:rsidR="00777A41" w14:paraId="160C17DE" w14:textId="77777777">
        <w:trPr>
          <w:cantSplit/>
          <w:jc w:val="center"/>
        </w:trPr>
        <w:tc>
          <w:tcPr>
            <w:tcW w:w="4253" w:type="dxa"/>
          </w:tcPr>
          <w:p w14:paraId="4C022653" w14:textId="77777777" w:rsidR="00777A41" w:rsidRDefault="008B1727">
            <w:pPr>
              <w:pStyle w:val="Table04Row"/>
            </w:pPr>
            <w:r>
              <w:t>Rail Freight System (S.37 Corridor Land) Order No. 5/2005</w:t>
            </w:r>
          </w:p>
        </w:tc>
        <w:tc>
          <w:tcPr>
            <w:tcW w:w="1418" w:type="dxa"/>
          </w:tcPr>
          <w:p w14:paraId="09851380" w14:textId="77777777" w:rsidR="00777A41" w:rsidRDefault="008B1727">
            <w:pPr>
              <w:pStyle w:val="Table04Row"/>
            </w:pPr>
            <w:r>
              <w:t>19 Aug 2005</w:t>
            </w:r>
            <w:r>
              <w:br/>
              <w:t>p. 3889</w:t>
            </w:r>
          </w:p>
        </w:tc>
        <w:tc>
          <w:tcPr>
            <w:tcW w:w="4536" w:type="dxa"/>
          </w:tcPr>
          <w:p w14:paraId="5149C4B4" w14:textId="77777777" w:rsidR="00777A41" w:rsidRDefault="008B1727">
            <w:pPr>
              <w:pStyle w:val="Table04Row"/>
            </w:pPr>
            <w:r>
              <w:t>19 Aug 2005</w:t>
            </w:r>
          </w:p>
        </w:tc>
      </w:tr>
      <w:tr w:rsidR="00777A41" w14:paraId="4369B6C8" w14:textId="77777777">
        <w:trPr>
          <w:cantSplit/>
          <w:jc w:val="center"/>
        </w:trPr>
        <w:tc>
          <w:tcPr>
            <w:tcW w:w="4253" w:type="dxa"/>
          </w:tcPr>
          <w:p w14:paraId="68FC5765" w14:textId="77777777" w:rsidR="00777A41" w:rsidRDefault="008B1727">
            <w:pPr>
              <w:pStyle w:val="Table04Row"/>
            </w:pPr>
            <w:r>
              <w:t>Rail Freight System (S.37 Corridor Land) Order No. 11/2005</w:t>
            </w:r>
          </w:p>
        </w:tc>
        <w:tc>
          <w:tcPr>
            <w:tcW w:w="1418" w:type="dxa"/>
          </w:tcPr>
          <w:p w14:paraId="33B19CED" w14:textId="77777777" w:rsidR="00777A41" w:rsidRDefault="008B1727">
            <w:pPr>
              <w:pStyle w:val="Table04Row"/>
            </w:pPr>
            <w:r>
              <w:t>23 Aug 2005</w:t>
            </w:r>
            <w:r>
              <w:br/>
              <w:t>p. 3924‑5</w:t>
            </w:r>
          </w:p>
        </w:tc>
        <w:tc>
          <w:tcPr>
            <w:tcW w:w="4536" w:type="dxa"/>
          </w:tcPr>
          <w:p w14:paraId="3FDE04C4" w14:textId="77777777" w:rsidR="00777A41" w:rsidRDefault="008B1727">
            <w:pPr>
              <w:pStyle w:val="Table04Row"/>
            </w:pPr>
            <w:r>
              <w:t>23 Aug 2005</w:t>
            </w:r>
          </w:p>
        </w:tc>
      </w:tr>
      <w:tr w:rsidR="00777A41" w14:paraId="3AC75FA6" w14:textId="77777777">
        <w:trPr>
          <w:cantSplit/>
          <w:jc w:val="center"/>
        </w:trPr>
        <w:tc>
          <w:tcPr>
            <w:tcW w:w="4253" w:type="dxa"/>
          </w:tcPr>
          <w:p w14:paraId="4995FFDB" w14:textId="77777777" w:rsidR="00777A41" w:rsidRDefault="008B1727">
            <w:pPr>
              <w:pStyle w:val="Table04Row"/>
            </w:pPr>
            <w:r>
              <w:t>Rail Freight System (S.37 Corridor Land) Order No. 14/2005</w:t>
            </w:r>
          </w:p>
        </w:tc>
        <w:tc>
          <w:tcPr>
            <w:tcW w:w="1418" w:type="dxa"/>
          </w:tcPr>
          <w:p w14:paraId="1A854F4D" w14:textId="77777777" w:rsidR="00777A41" w:rsidRDefault="008B1727">
            <w:pPr>
              <w:pStyle w:val="Table04Row"/>
            </w:pPr>
            <w:r>
              <w:t>23 Aug 2005</w:t>
            </w:r>
            <w:r>
              <w:br/>
              <w:t>p. 3925</w:t>
            </w:r>
          </w:p>
        </w:tc>
        <w:tc>
          <w:tcPr>
            <w:tcW w:w="4536" w:type="dxa"/>
          </w:tcPr>
          <w:p w14:paraId="073FEF2E" w14:textId="77777777" w:rsidR="00777A41" w:rsidRDefault="008B1727">
            <w:pPr>
              <w:pStyle w:val="Table04Row"/>
            </w:pPr>
            <w:r>
              <w:t>23 Aug 2005</w:t>
            </w:r>
          </w:p>
        </w:tc>
      </w:tr>
      <w:tr w:rsidR="00777A41" w14:paraId="5A81920F" w14:textId="77777777">
        <w:trPr>
          <w:cantSplit/>
          <w:jc w:val="center"/>
        </w:trPr>
        <w:tc>
          <w:tcPr>
            <w:tcW w:w="4253" w:type="dxa"/>
          </w:tcPr>
          <w:p w14:paraId="0DAD3607" w14:textId="77777777" w:rsidR="00777A41" w:rsidRDefault="008B1727">
            <w:pPr>
              <w:pStyle w:val="Table04Row"/>
            </w:pPr>
            <w:r>
              <w:t>Rail Freight System (S.37 Corridor Land) Order No. 18/2005</w:t>
            </w:r>
          </w:p>
        </w:tc>
        <w:tc>
          <w:tcPr>
            <w:tcW w:w="1418" w:type="dxa"/>
          </w:tcPr>
          <w:p w14:paraId="48FE7266" w14:textId="77777777" w:rsidR="00777A41" w:rsidRDefault="008B1727">
            <w:pPr>
              <w:pStyle w:val="Table04Row"/>
            </w:pPr>
            <w:r>
              <w:t>30 Dec 2005</w:t>
            </w:r>
            <w:r>
              <w:br/>
              <w:t>p. 6914</w:t>
            </w:r>
          </w:p>
        </w:tc>
        <w:tc>
          <w:tcPr>
            <w:tcW w:w="4536" w:type="dxa"/>
          </w:tcPr>
          <w:p w14:paraId="6477944F" w14:textId="77777777" w:rsidR="00777A41" w:rsidRDefault="008B1727">
            <w:pPr>
              <w:pStyle w:val="Table04Row"/>
            </w:pPr>
            <w:r>
              <w:t>30 Dec 2005</w:t>
            </w:r>
          </w:p>
        </w:tc>
      </w:tr>
      <w:tr w:rsidR="00777A41" w14:paraId="13B370C0" w14:textId="77777777">
        <w:trPr>
          <w:cantSplit/>
          <w:jc w:val="center"/>
        </w:trPr>
        <w:tc>
          <w:tcPr>
            <w:tcW w:w="4253" w:type="dxa"/>
          </w:tcPr>
          <w:p w14:paraId="37CD30DA" w14:textId="77777777" w:rsidR="00777A41" w:rsidRDefault="008B1727">
            <w:pPr>
              <w:pStyle w:val="Table04Row"/>
            </w:pPr>
            <w:r>
              <w:t>Rail Freight System (S.37 Corridor Land) Order No. 15/2005</w:t>
            </w:r>
          </w:p>
        </w:tc>
        <w:tc>
          <w:tcPr>
            <w:tcW w:w="1418" w:type="dxa"/>
          </w:tcPr>
          <w:p w14:paraId="55D7E825" w14:textId="77777777" w:rsidR="00777A41" w:rsidRDefault="008B1727">
            <w:pPr>
              <w:pStyle w:val="Table04Row"/>
            </w:pPr>
            <w:r>
              <w:t>30 Dec 2005</w:t>
            </w:r>
            <w:r>
              <w:br/>
              <w:t>p. 6915</w:t>
            </w:r>
          </w:p>
        </w:tc>
        <w:tc>
          <w:tcPr>
            <w:tcW w:w="4536" w:type="dxa"/>
          </w:tcPr>
          <w:p w14:paraId="56F1C22F" w14:textId="77777777" w:rsidR="00777A41" w:rsidRDefault="008B1727">
            <w:pPr>
              <w:pStyle w:val="Table04Row"/>
            </w:pPr>
            <w:r>
              <w:t>30 Dec 2005</w:t>
            </w:r>
          </w:p>
        </w:tc>
      </w:tr>
      <w:tr w:rsidR="00777A41" w14:paraId="4CBD2B8F" w14:textId="77777777">
        <w:trPr>
          <w:cantSplit/>
          <w:jc w:val="center"/>
        </w:trPr>
        <w:tc>
          <w:tcPr>
            <w:tcW w:w="4253" w:type="dxa"/>
          </w:tcPr>
          <w:p w14:paraId="65F929E6" w14:textId="77777777" w:rsidR="00777A41" w:rsidRDefault="008B1727">
            <w:pPr>
              <w:pStyle w:val="Table04Row"/>
            </w:pPr>
            <w:r>
              <w:t>Rail Freight System (S.37 Corridor Land) Order No. 17/2005</w:t>
            </w:r>
          </w:p>
        </w:tc>
        <w:tc>
          <w:tcPr>
            <w:tcW w:w="1418" w:type="dxa"/>
          </w:tcPr>
          <w:p w14:paraId="22C94695" w14:textId="77777777" w:rsidR="00777A41" w:rsidRDefault="008B1727">
            <w:pPr>
              <w:pStyle w:val="Table04Row"/>
            </w:pPr>
            <w:r>
              <w:t>30 Dec 2005</w:t>
            </w:r>
            <w:r>
              <w:br/>
              <w:t>p. 6915</w:t>
            </w:r>
          </w:p>
        </w:tc>
        <w:tc>
          <w:tcPr>
            <w:tcW w:w="4536" w:type="dxa"/>
          </w:tcPr>
          <w:p w14:paraId="1EA5766E" w14:textId="77777777" w:rsidR="00777A41" w:rsidRDefault="008B1727">
            <w:pPr>
              <w:pStyle w:val="Table04Row"/>
            </w:pPr>
            <w:r>
              <w:t>30 Dec 2005</w:t>
            </w:r>
          </w:p>
        </w:tc>
      </w:tr>
      <w:tr w:rsidR="00777A41" w14:paraId="25A68979" w14:textId="77777777">
        <w:trPr>
          <w:cantSplit/>
          <w:jc w:val="center"/>
        </w:trPr>
        <w:tc>
          <w:tcPr>
            <w:tcW w:w="4253" w:type="dxa"/>
          </w:tcPr>
          <w:p w14:paraId="103CDF60" w14:textId="77777777" w:rsidR="00777A41" w:rsidRDefault="008B1727">
            <w:pPr>
              <w:pStyle w:val="Table04Row"/>
            </w:pPr>
            <w:r>
              <w:t>Rail Freight System (S.37 Corridor Land) Order No. 2/2006</w:t>
            </w:r>
          </w:p>
        </w:tc>
        <w:tc>
          <w:tcPr>
            <w:tcW w:w="1418" w:type="dxa"/>
          </w:tcPr>
          <w:p w14:paraId="0A5211DD" w14:textId="77777777" w:rsidR="00777A41" w:rsidRDefault="008B1727">
            <w:pPr>
              <w:pStyle w:val="Table04Row"/>
            </w:pPr>
            <w:r>
              <w:t>23 May 2006</w:t>
            </w:r>
            <w:r>
              <w:br/>
              <w:t>p. 1869</w:t>
            </w:r>
          </w:p>
        </w:tc>
        <w:tc>
          <w:tcPr>
            <w:tcW w:w="4536" w:type="dxa"/>
          </w:tcPr>
          <w:p w14:paraId="0983F04E" w14:textId="77777777" w:rsidR="00777A41" w:rsidRDefault="008B1727">
            <w:pPr>
              <w:pStyle w:val="Table04Row"/>
            </w:pPr>
            <w:r>
              <w:t>23 May 2006</w:t>
            </w:r>
          </w:p>
        </w:tc>
      </w:tr>
      <w:tr w:rsidR="00777A41" w14:paraId="32179E0E" w14:textId="77777777">
        <w:trPr>
          <w:cantSplit/>
          <w:jc w:val="center"/>
        </w:trPr>
        <w:tc>
          <w:tcPr>
            <w:tcW w:w="4253" w:type="dxa"/>
          </w:tcPr>
          <w:p w14:paraId="00F4B616" w14:textId="77777777" w:rsidR="00777A41" w:rsidRDefault="008B1727">
            <w:pPr>
              <w:pStyle w:val="Table04Row"/>
            </w:pPr>
            <w:r>
              <w:t>Rail Freight System (S.37 Corridor Land) Order No. 1/2006</w:t>
            </w:r>
          </w:p>
        </w:tc>
        <w:tc>
          <w:tcPr>
            <w:tcW w:w="1418" w:type="dxa"/>
          </w:tcPr>
          <w:p w14:paraId="46FA1646" w14:textId="77777777" w:rsidR="00777A41" w:rsidRDefault="008B1727">
            <w:pPr>
              <w:pStyle w:val="Table04Row"/>
            </w:pPr>
            <w:r>
              <w:t>26 May 2006</w:t>
            </w:r>
            <w:r>
              <w:br/>
              <w:t>p. 1912</w:t>
            </w:r>
          </w:p>
        </w:tc>
        <w:tc>
          <w:tcPr>
            <w:tcW w:w="4536" w:type="dxa"/>
          </w:tcPr>
          <w:p w14:paraId="033562B0" w14:textId="77777777" w:rsidR="00777A41" w:rsidRDefault="008B1727">
            <w:pPr>
              <w:pStyle w:val="Table04Row"/>
            </w:pPr>
            <w:r>
              <w:t>26 May 2006</w:t>
            </w:r>
          </w:p>
        </w:tc>
      </w:tr>
      <w:tr w:rsidR="00777A41" w14:paraId="4E530E07" w14:textId="77777777">
        <w:trPr>
          <w:cantSplit/>
          <w:jc w:val="center"/>
        </w:trPr>
        <w:tc>
          <w:tcPr>
            <w:tcW w:w="4253" w:type="dxa"/>
          </w:tcPr>
          <w:p w14:paraId="4F1747B1" w14:textId="77777777" w:rsidR="00777A41" w:rsidRDefault="008B1727">
            <w:pPr>
              <w:pStyle w:val="Table04Row"/>
            </w:pPr>
            <w:r>
              <w:t>Rail Freight System (S.37 Corridor Land) Order No. 4/2006</w:t>
            </w:r>
          </w:p>
        </w:tc>
        <w:tc>
          <w:tcPr>
            <w:tcW w:w="1418" w:type="dxa"/>
          </w:tcPr>
          <w:p w14:paraId="4B264284" w14:textId="77777777" w:rsidR="00777A41" w:rsidRDefault="008B1727">
            <w:pPr>
              <w:pStyle w:val="Table04Row"/>
            </w:pPr>
            <w:r>
              <w:t>29 Sep 2006</w:t>
            </w:r>
            <w:r>
              <w:br/>
              <w:t>p. 4293</w:t>
            </w:r>
          </w:p>
        </w:tc>
        <w:tc>
          <w:tcPr>
            <w:tcW w:w="4536" w:type="dxa"/>
          </w:tcPr>
          <w:p w14:paraId="15D2AD67" w14:textId="77777777" w:rsidR="00777A41" w:rsidRDefault="008B1727">
            <w:pPr>
              <w:pStyle w:val="Table04Row"/>
            </w:pPr>
            <w:r>
              <w:t>29 Sep 2006</w:t>
            </w:r>
          </w:p>
        </w:tc>
      </w:tr>
      <w:tr w:rsidR="00777A41" w14:paraId="2098AEF4" w14:textId="77777777">
        <w:trPr>
          <w:cantSplit/>
          <w:jc w:val="center"/>
        </w:trPr>
        <w:tc>
          <w:tcPr>
            <w:tcW w:w="4253" w:type="dxa"/>
          </w:tcPr>
          <w:p w14:paraId="634DF291" w14:textId="77777777" w:rsidR="00777A41" w:rsidRDefault="008B1727">
            <w:pPr>
              <w:pStyle w:val="Table04Row"/>
            </w:pPr>
            <w:r>
              <w:t>Rail Freight System (S.37 Corridor Land) Order No. 2/2007</w:t>
            </w:r>
          </w:p>
        </w:tc>
        <w:tc>
          <w:tcPr>
            <w:tcW w:w="1418" w:type="dxa"/>
          </w:tcPr>
          <w:p w14:paraId="405F7E37" w14:textId="77777777" w:rsidR="00777A41" w:rsidRDefault="008B1727">
            <w:pPr>
              <w:pStyle w:val="Table04Row"/>
            </w:pPr>
            <w:r>
              <w:t>14 Sep 2007</w:t>
            </w:r>
            <w:r>
              <w:br/>
              <w:t>p. 4653</w:t>
            </w:r>
          </w:p>
        </w:tc>
        <w:tc>
          <w:tcPr>
            <w:tcW w:w="4536" w:type="dxa"/>
          </w:tcPr>
          <w:p w14:paraId="2A79E025" w14:textId="77777777" w:rsidR="00777A41" w:rsidRDefault="008B1727">
            <w:pPr>
              <w:pStyle w:val="Table04Row"/>
            </w:pPr>
            <w:r>
              <w:t>14 Sep 2007</w:t>
            </w:r>
          </w:p>
        </w:tc>
      </w:tr>
      <w:tr w:rsidR="00777A41" w14:paraId="0A32A2AC" w14:textId="77777777">
        <w:trPr>
          <w:cantSplit/>
          <w:jc w:val="center"/>
        </w:trPr>
        <w:tc>
          <w:tcPr>
            <w:tcW w:w="4253" w:type="dxa"/>
          </w:tcPr>
          <w:p w14:paraId="1C7C935F" w14:textId="77777777" w:rsidR="00777A41" w:rsidRDefault="008B1727">
            <w:pPr>
              <w:pStyle w:val="Table04Row"/>
            </w:pPr>
            <w:r>
              <w:t>Rail Freight System (S.37 Corridor Land) Order No. 3/2006</w:t>
            </w:r>
          </w:p>
        </w:tc>
        <w:tc>
          <w:tcPr>
            <w:tcW w:w="1418" w:type="dxa"/>
          </w:tcPr>
          <w:p w14:paraId="722E56FC" w14:textId="77777777" w:rsidR="00777A41" w:rsidRDefault="008B1727">
            <w:pPr>
              <w:pStyle w:val="Table04Row"/>
            </w:pPr>
            <w:r>
              <w:t>14 Sep 2007</w:t>
            </w:r>
            <w:r>
              <w:br/>
              <w:t>p. 4653</w:t>
            </w:r>
          </w:p>
        </w:tc>
        <w:tc>
          <w:tcPr>
            <w:tcW w:w="4536" w:type="dxa"/>
          </w:tcPr>
          <w:p w14:paraId="76CBF994" w14:textId="77777777" w:rsidR="00777A41" w:rsidRDefault="008B1727">
            <w:pPr>
              <w:pStyle w:val="Table04Row"/>
            </w:pPr>
            <w:r>
              <w:t>14 Sep 2007</w:t>
            </w:r>
          </w:p>
        </w:tc>
      </w:tr>
      <w:tr w:rsidR="00777A41" w14:paraId="570615F8" w14:textId="77777777">
        <w:trPr>
          <w:cantSplit/>
          <w:jc w:val="center"/>
        </w:trPr>
        <w:tc>
          <w:tcPr>
            <w:tcW w:w="4253" w:type="dxa"/>
          </w:tcPr>
          <w:p w14:paraId="5397565B" w14:textId="77777777" w:rsidR="00777A41" w:rsidRDefault="008B1727">
            <w:pPr>
              <w:pStyle w:val="Table04Row"/>
            </w:pPr>
            <w:r>
              <w:t>Rail Freight System (S.37 Corridor Land) Order No. 1/2007</w:t>
            </w:r>
          </w:p>
        </w:tc>
        <w:tc>
          <w:tcPr>
            <w:tcW w:w="1418" w:type="dxa"/>
          </w:tcPr>
          <w:p w14:paraId="6FD8D1E6" w14:textId="77777777" w:rsidR="00777A41" w:rsidRDefault="008B1727">
            <w:pPr>
              <w:pStyle w:val="Table04Row"/>
            </w:pPr>
            <w:r>
              <w:t>14 Sep 2007</w:t>
            </w:r>
            <w:r>
              <w:br/>
              <w:t>p. 4653‑4</w:t>
            </w:r>
          </w:p>
        </w:tc>
        <w:tc>
          <w:tcPr>
            <w:tcW w:w="4536" w:type="dxa"/>
          </w:tcPr>
          <w:p w14:paraId="6BF95385" w14:textId="77777777" w:rsidR="00777A41" w:rsidRDefault="008B1727">
            <w:pPr>
              <w:pStyle w:val="Table04Row"/>
            </w:pPr>
            <w:r>
              <w:t>14 Sep 2007</w:t>
            </w:r>
          </w:p>
        </w:tc>
      </w:tr>
      <w:tr w:rsidR="00777A41" w14:paraId="3525BFB3" w14:textId="77777777">
        <w:trPr>
          <w:cantSplit/>
          <w:jc w:val="center"/>
        </w:trPr>
        <w:tc>
          <w:tcPr>
            <w:tcW w:w="4253" w:type="dxa"/>
          </w:tcPr>
          <w:p w14:paraId="1F85A04A" w14:textId="77777777" w:rsidR="00777A41" w:rsidRDefault="008B1727">
            <w:pPr>
              <w:pStyle w:val="Table04Row"/>
            </w:pPr>
            <w:r>
              <w:t>Rail Freight System (S.37 Corridor Land) Order No. 3/2007</w:t>
            </w:r>
          </w:p>
        </w:tc>
        <w:tc>
          <w:tcPr>
            <w:tcW w:w="1418" w:type="dxa"/>
          </w:tcPr>
          <w:p w14:paraId="6462FE83" w14:textId="77777777" w:rsidR="00777A41" w:rsidRDefault="008B1727">
            <w:pPr>
              <w:pStyle w:val="Table04Row"/>
            </w:pPr>
            <w:r>
              <w:t>2 Oct 2007</w:t>
            </w:r>
            <w:r>
              <w:br/>
              <w:t>p. 4992</w:t>
            </w:r>
          </w:p>
        </w:tc>
        <w:tc>
          <w:tcPr>
            <w:tcW w:w="4536" w:type="dxa"/>
          </w:tcPr>
          <w:p w14:paraId="44CADA4E" w14:textId="77777777" w:rsidR="00777A41" w:rsidRDefault="008B1727">
            <w:pPr>
              <w:pStyle w:val="Table04Row"/>
            </w:pPr>
            <w:r>
              <w:t>2 Oct 2007</w:t>
            </w:r>
          </w:p>
        </w:tc>
      </w:tr>
      <w:tr w:rsidR="00777A41" w14:paraId="3E8094DB" w14:textId="77777777">
        <w:trPr>
          <w:cantSplit/>
          <w:jc w:val="center"/>
        </w:trPr>
        <w:tc>
          <w:tcPr>
            <w:tcW w:w="4253" w:type="dxa"/>
          </w:tcPr>
          <w:p w14:paraId="0437F5F2" w14:textId="77777777" w:rsidR="00777A41" w:rsidRDefault="008B1727">
            <w:pPr>
              <w:pStyle w:val="Table04Row"/>
            </w:pPr>
            <w:r>
              <w:t>Rail Freight System (S.37 Corridor Land) Order No. 4/2007</w:t>
            </w:r>
          </w:p>
        </w:tc>
        <w:tc>
          <w:tcPr>
            <w:tcW w:w="1418" w:type="dxa"/>
          </w:tcPr>
          <w:p w14:paraId="71E2F610" w14:textId="77777777" w:rsidR="00777A41" w:rsidRDefault="008B1727">
            <w:pPr>
              <w:pStyle w:val="Table04Row"/>
            </w:pPr>
            <w:r>
              <w:t>2 Oct 2007</w:t>
            </w:r>
            <w:r>
              <w:br/>
              <w:t>p. 4992</w:t>
            </w:r>
          </w:p>
        </w:tc>
        <w:tc>
          <w:tcPr>
            <w:tcW w:w="4536" w:type="dxa"/>
          </w:tcPr>
          <w:p w14:paraId="2B06CA03" w14:textId="77777777" w:rsidR="00777A41" w:rsidRDefault="008B1727">
            <w:pPr>
              <w:pStyle w:val="Table04Row"/>
            </w:pPr>
            <w:r>
              <w:t>2 Oct 2007</w:t>
            </w:r>
          </w:p>
        </w:tc>
      </w:tr>
      <w:tr w:rsidR="00777A41" w14:paraId="0FE01C98" w14:textId="77777777">
        <w:trPr>
          <w:cantSplit/>
          <w:jc w:val="center"/>
        </w:trPr>
        <w:tc>
          <w:tcPr>
            <w:tcW w:w="4253" w:type="dxa"/>
          </w:tcPr>
          <w:p w14:paraId="65DB5F23" w14:textId="77777777" w:rsidR="00777A41" w:rsidRDefault="008B1727">
            <w:pPr>
              <w:pStyle w:val="Table04Row"/>
            </w:pPr>
            <w:r>
              <w:t>Rail Freight System (S.37 Corridor Land) Order No. 1/2008</w:t>
            </w:r>
          </w:p>
        </w:tc>
        <w:tc>
          <w:tcPr>
            <w:tcW w:w="1418" w:type="dxa"/>
          </w:tcPr>
          <w:p w14:paraId="2BDDA9CB" w14:textId="77777777" w:rsidR="00777A41" w:rsidRDefault="008B1727">
            <w:pPr>
              <w:pStyle w:val="Table04Row"/>
            </w:pPr>
            <w:r>
              <w:t>18 Apr 2008</w:t>
            </w:r>
            <w:r>
              <w:br/>
              <w:t>p. 1494</w:t>
            </w:r>
          </w:p>
        </w:tc>
        <w:tc>
          <w:tcPr>
            <w:tcW w:w="4536" w:type="dxa"/>
          </w:tcPr>
          <w:p w14:paraId="71C78FAF" w14:textId="77777777" w:rsidR="00777A41" w:rsidRDefault="008B1727">
            <w:pPr>
              <w:pStyle w:val="Table04Row"/>
            </w:pPr>
            <w:r>
              <w:t>18 Apr 2008</w:t>
            </w:r>
          </w:p>
        </w:tc>
      </w:tr>
      <w:tr w:rsidR="00777A41" w14:paraId="585386A9" w14:textId="77777777">
        <w:trPr>
          <w:cantSplit/>
          <w:jc w:val="center"/>
        </w:trPr>
        <w:tc>
          <w:tcPr>
            <w:tcW w:w="4253" w:type="dxa"/>
          </w:tcPr>
          <w:p w14:paraId="23B5BBFA" w14:textId="77777777" w:rsidR="00777A41" w:rsidRDefault="008B1727">
            <w:pPr>
              <w:pStyle w:val="Table04Row"/>
            </w:pPr>
            <w:r>
              <w:t>Rail Freight System (S.37 Corridor Land) Order No. 3/2008</w:t>
            </w:r>
          </w:p>
        </w:tc>
        <w:tc>
          <w:tcPr>
            <w:tcW w:w="1418" w:type="dxa"/>
          </w:tcPr>
          <w:p w14:paraId="0DF9279C" w14:textId="77777777" w:rsidR="00777A41" w:rsidRDefault="008B1727">
            <w:pPr>
              <w:pStyle w:val="Table04Row"/>
            </w:pPr>
            <w:r>
              <w:t>5 Dec 2008</w:t>
            </w:r>
            <w:r>
              <w:br/>
              <w:t>p. 5100</w:t>
            </w:r>
          </w:p>
        </w:tc>
        <w:tc>
          <w:tcPr>
            <w:tcW w:w="4536" w:type="dxa"/>
          </w:tcPr>
          <w:p w14:paraId="2A715195" w14:textId="77777777" w:rsidR="00777A41" w:rsidRDefault="008B1727">
            <w:pPr>
              <w:pStyle w:val="Table04Row"/>
            </w:pPr>
            <w:r>
              <w:t>5 Dec 2008</w:t>
            </w:r>
          </w:p>
        </w:tc>
      </w:tr>
      <w:tr w:rsidR="00777A41" w14:paraId="76AB9E2A" w14:textId="77777777">
        <w:trPr>
          <w:cantSplit/>
          <w:jc w:val="center"/>
        </w:trPr>
        <w:tc>
          <w:tcPr>
            <w:tcW w:w="4253" w:type="dxa"/>
          </w:tcPr>
          <w:p w14:paraId="1761F0D1" w14:textId="77777777" w:rsidR="00777A41" w:rsidRDefault="008B1727">
            <w:pPr>
              <w:pStyle w:val="Table04Row"/>
            </w:pPr>
            <w:r>
              <w:t>Rail Freight System (S.37 Corridor Land) Order No. 4/2008</w:t>
            </w:r>
          </w:p>
        </w:tc>
        <w:tc>
          <w:tcPr>
            <w:tcW w:w="1418" w:type="dxa"/>
          </w:tcPr>
          <w:p w14:paraId="2360393A" w14:textId="77777777" w:rsidR="00777A41" w:rsidRDefault="008B1727">
            <w:pPr>
              <w:pStyle w:val="Table04Row"/>
            </w:pPr>
            <w:r>
              <w:t>5 Dec 2008</w:t>
            </w:r>
            <w:r>
              <w:br/>
              <w:t>p. 5100‑1</w:t>
            </w:r>
          </w:p>
        </w:tc>
        <w:tc>
          <w:tcPr>
            <w:tcW w:w="4536" w:type="dxa"/>
          </w:tcPr>
          <w:p w14:paraId="3D801B7F" w14:textId="77777777" w:rsidR="00777A41" w:rsidRDefault="008B1727">
            <w:pPr>
              <w:pStyle w:val="Table04Row"/>
            </w:pPr>
            <w:r>
              <w:t>5 Dec 2008</w:t>
            </w:r>
          </w:p>
        </w:tc>
      </w:tr>
      <w:tr w:rsidR="00777A41" w14:paraId="1187A113" w14:textId="77777777">
        <w:trPr>
          <w:cantSplit/>
          <w:jc w:val="center"/>
        </w:trPr>
        <w:tc>
          <w:tcPr>
            <w:tcW w:w="4253" w:type="dxa"/>
          </w:tcPr>
          <w:p w14:paraId="30DFB8F4" w14:textId="77777777" w:rsidR="00777A41" w:rsidRDefault="008B1727">
            <w:pPr>
              <w:pStyle w:val="Table04Row"/>
            </w:pPr>
            <w:r>
              <w:t>Rail Freight System (S.37 Corridor Land) Order No. 6/2008</w:t>
            </w:r>
          </w:p>
        </w:tc>
        <w:tc>
          <w:tcPr>
            <w:tcW w:w="1418" w:type="dxa"/>
          </w:tcPr>
          <w:p w14:paraId="11C740AF" w14:textId="77777777" w:rsidR="00777A41" w:rsidRDefault="008B1727">
            <w:pPr>
              <w:pStyle w:val="Table04Row"/>
            </w:pPr>
            <w:r>
              <w:t>5 Dec 2008</w:t>
            </w:r>
            <w:r>
              <w:br/>
              <w:t>p. 5101</w:t>
            </w:r>
          </w:p>
        </w:tc>
        <w:tc>
          <w:tcPr>
            <w:tcW w:w="4536" w:type="dxa"/>
          </w:tcPr>
          <w:p w14:paraId="24093D76" w14:textId="77777777" w:rsidR="00777A41" w:rsidRDefault="008B1727">
            <w:pPr>
              <w:pStyle w:val="Table04Row"/>
            </w:pPr>
            <w:r>
              <w:t>5 Dec 2008</w:t>
            </w:r>
          </w:p>
        </w:tc>
      </w:tr>
      <w:tr w:rsidR="00777A41" w14:paraId="5241728D" w14:textId="77777777">
        <w:trPr>
          <w:cantSplit/>
          <w:jc w:val="center"/>
        </w:trPr>
        <w:tc>
          <w:tcPr>
            <w:tcW w:w="4253" w:type="dxa"/>
          </w:tcPr>
          <w:p w14:paraId="1B3B1B23" w14:textId="77777777" w:rsidR="00777A41" w:rsidRDefault="008B1727">
            <w:pPr>
              <w:pStyle w:val="Table04Row"/>
            </w:pPr>
            <w:r>
              <w:t>Rail Freight System (S.37 Corridor Land) Order No. 7/2008</w:t>
            </w:r>
          </w:p>
        </w:tc>
        <w:tc>
          <w:tcPr>
            <w:tcW w:w="1418" w:type="dxa"/>
          </w:tcPr>
          <w:p w14:paraId="458CE143" w14:textId="77777777" w:rsidR="00777A41" w:rsidRDefault="008B1727">
            <w:pPr>
              <w:pStyle w:val="Table04Row"/>
            </w:pPr>
            <w:r>
              <w:t>5 Dec 2008</w:t>
            </w:r>
            <w:r>
              <w:br/>
              <w:t>p. 5101</w:t>
            </w:r>
          </w:p>
        </w:tc>
        <w:tc>
          <w:tcPr>
            <w:tcW w:w="4536" w:type="dxa"/>
          </w:tcPr>
          <w:p w14:paraId="48AA8F1F" w14:textId="77777777" w:rsidR="00777A41" w:rsidRDefault="008B1727">
            <w:pPr>
              <w:pStyle w:val="Table04Row"/>
            </w:pPr>
            <w:r>
              <w:t>5 Dec 2008</w:t>
            </w:r>
          </w:p>
        </w:tc>
      </w:tr>
      <w:tr w:rsidR="00777A41" w14:paraId="04AFF84B" w14:textId="77777777">
        <w:trPr>
          <w:cantSplit/>
          <w:jc w:val="center"/>
        </w:trPr>
        <w:tc>
          <w:tcPr>
            <w:tcW w:w="4253" w:type="dxa"/>
          </w:tcPr>
          <w:p w14:paraId="33D46058" w14:textId="77777777" w:rsidR="00777A41" w:rsidRDefault="008B1727">
            <w:pPr>
              <w:pStyle w:val="Table04Row"/>
            </w:pPr>
            <w:r>
              <w:t>Rail Freight System (S.37 Corridor Land) Order No. 8/2008</w:t>
            </w:r>
          </w:p>
        </w:tc>
        <w:tc>
          <w:tcPr>
            <w:tcW w:w="1418" w:type="dxa"/>
          </w:tcPr>
          <w:p w14:paraId="7580D0A1" w14:textId="77777777" w:rsidR="00777A41" w:rsidRDefault="008B1727">
            <w:pPr>
              <w:pStyle w:val="Table04Row"/>
            </w:pPr>
            <w:r>
              <w:t>9 Jan 2009</w:t>
            </w:r>
            <w:r>
              <w:br/>
              <w:t>p. 48</w:t>
            </w:r>
          </w:p>
        </w:tc>
        <w:tc>
          <w:tcPr>
            <w:tcW w:w="4536" w:type="dxa"/>
          </w:tcPr>
          <w:p w14:paraId="69D0A753" w14:textId="77777777" w:rsidR="00777A41" w:rsidRDefault="008B1727">
            <w:pPr>
              <w:pStyle w:val="Table04Row"/>
            </w:pPr>
            <w:r>
              <w:t>9 Jan 2009</w:t>
            </w:r>
          </w:p>
        </w:tc>
      </w:tr>
      <w:tr w:rsidR="00777A41" w14:paraId="51F5682C" w14:textId="77777777">
        <w:trPr>
          <w:cantSplit/>
          <w:jc w:val="center"/>
        </w:trPr>
        <w:tc>
          <w:tcPr>
            <w:tcW w:w="4253" w:type="dxa"/>
          </w:tcPr>
          <w:p w14:paraId="6DD50041" w14:textId="77777777" w:rsidR="00777A41" w:rsidRDefault="008B1727">
            <w:pPr>
              <w:pStyle w:val="Table04Row"/>
            </w:pPr>
            <w:r>
              <w:t>Rail Freight System (S.37 Corridor Land) Order No. 2/2008</w:t>
            </w:r>
          </w:p>
        </w:tc>
        <w:tc>
          <w:tcPr>
            <w:tcW w:w="1418" w:type="dxa"/>
          </w:tcPr>
          <w:p w14:paraId="1F77A17F" w14:textId="77777777" w:rsidR="00777A41" w:rsidRDefault="008B1727">
            <w:pPr>
              <w:pStyle w:val="Table04Row"/>
            </w:pPr>
            <w:r>
              <w:t>13 Jan 2009</w:t>
            </w:r>
            <w:r>
              <w:br/>
              <w:t>p. 65</w:t>
            </w:r>
            <w:r>
              <w:br/>
              <w:t>(republished 16 Jan 2009 p. 128‑9)</w:t>
            </w:r>
          </w:p>
        </w:tc>
        <w:tc>
          <w:tcPr>
            <w:tcW w:w="4536" w:type="dxa"/>
          </w:tcPr>
          <w:p w14:paraId="4B7B3D8F" w14:textId="77777777" w:rsidR="00777A41" w:rsidRDefault="008B1727">
            <w:pPr>
              <w:pStyle w:val="Table04Row"/>
            </w:pPr>
            <w:r>
              <w:t>13 Jan 2009</w:t>
            </w:r>
          </w:p>
        </w:tc>
      </w:tr>
      <w:tr w:rsidR="00777A41" w14:paraId="3E15EA41" w14:textId="77777777">
        <w:trPr>
          <w:cantSplit/>
          <w:jc w:val="center"/>
        </w:trPr>
        <w:tc>
          <w:tcPr>
            <w:tcW w:w="4253" w:type="dxa"/>
          </w:tcPr>
          <w:p w14:paraId="4EAA35ED" w14:textId="77777777" w:rsidR="00777A41" w:rsidRDefault="008B1727">
            <w:pPr>
              <w:pStyle w:val="Table04Row"/>
            </w:pPr>
            <w:r>
              <w:t>Rail Freight System (S.37 Corridor Land) Order No. 2/2009</w:t>
            </w:r>
          </w:p>
        </w:tc>
        <w:tc>
          <w:tcPr>
            <w:tcW w:w="1418" w:type="dxa"/>
          </w:tcPr>
          <w:p w14:paraId="72E3AC0C" w14:textId="77777777" w:rsidR="00777A41" w:rsidRDefault="008B1727">
            <w:pPr>
              <w:pStyle w:val="Table04Row"/>
            </w:pPr>
            <w:r>
              <w:t>2 Jun 2009</w:t>
            </w:r>
            <w:r>
              <w:br/>
              <w:t>p. 1864‑5</w:t>
            </w:r>
          </w:p>
        </w:tc>
        <w:tc>
          <w:tcPr>
            <w:tcW w:w="4536" w:type="dxa"/>
          </w:tcPr>
          <w:p w14:paraId="234C383B" w14:textId="77777777" w:rsidR="00777A41" w:rsidRDefault="008B1727">
            <w:pPr>
              <w:pStyle w:val="Table04Row"/>
            </w:pPr>
            <w:r>
              <w:t>2 Jun 2009</w:t>
            </w:r>
          </w:p>
        </w:tc>
      </w:tr>
      <w:tr w:rsidR="00777A41" w14:paraId="51B0C015" w14:textId="77777777">
        <w:trPr>
          <w:cantSplit/>
          <w:jc w:val="center"/>
        </w:trPr>
        <w:tc>
          <w:tcPr>
            <w:tcW w:w="4253" w:type="dxa"/>
          </w:tcPr>
          <w:p w14:paraId="69C889A4" w14:textId="77777777" w:rsidR="00777A41" w:rsidRDefault="008B1727">
            <w:pPr>
              <w:pStyle w:val="Table04Row"/>
            </w:pPr>
            <w:r>
              <w:t>Rail Freight System (S.37 Corridor Land) Order No. 1/2010</w:t>
            </w:r>
          </w:p>
        </w:tc>
        <w:tc>
          <w:tcPr>
            <w:tcW w:w="1418" w:type="dxa"/>
          </w:tcPr>
          <w:p w14:paraId="4D55441A" w14:textId="77777777" w:rsidR="00777A41" w:rsidRDefault="008B1727">
            <w:pPr>
              <w:pStyle w:val="Table04Row"/>
            </w:pPr>
            <w:r>
              <w:t>12 Mar 2010</w:t>
            </w:r>
            <w:r>
              <w:br/>
              <w:t>p. 973</w:t>
            </w:r>
          </w:p>
        </w:tc>
        <w:tc>
          <w:tcPr>
            <w:tcW w:w="4536" w:type="dxa"/>
          </w:tcPr>
          <w:p w14:paraId="5B226605" w14:textId="77777777" w:rsidR="00777A41" w:rsidRDefault="008B1727">
            <w:pPr>
              <w:pStyle w:val="Table04Row"/>
            </w:pPr>
            <w:r>
              <w:t>12 Mar 2010</w:t>
            </w:r>
          </w:p>
        </w:tc>
      </w:tr>
      <w:tr w:rsidR="00777A41" w14:paraId="5ED40925" w14:textId="77777777">
        <w:trPr>
          <w:cantSplit/>
          <w:jc w:val="center"/>
        </w:trPr>
        <w:tc>
          <w:tcPr>
            <w:tcW w:w="4253" w:type="dxa"/>
          </w:tcPr>
          <w:p w14:paraId="04C5BF8C" w14:textId="77777777" w:rsidR="00777A41" w:rsidRDefault="008B1727">
            <w:pPr>
              <w:pStyle w:val="Table04Row"/>
            </w:pPr>
            <w:r>
              <w:t>Rail Freight System (S.37 Corridor Land) Order No. 3/2010</w:t>
            </w:r>
          </w:p>
        </w:tc>
        <w:tc>
          <w:tcPr>
            <w:tcW w:w="1418" w:type="dxa"/>
          </w:tcPr>
          <w:p w14:paraId="31521023" w14:textId="77777777" w:rsidR="00777A41" w:rsidRDefault="008B1727">
            <w:pPr>
              <w:pStyle w:val="Table04Row"/>
            </w:pPr>
            <w:r>
              <w:t>25 Jun 2010</w:t>
            </w:r>
            <w:r>
              <w:br/>
              <w:t>p. 2897</w:t>
            </w:r>
          </w:p>
        </w:tc>
        <w:tc>
          <w:tcPr>
            <w:tcW w:w="4536" w:type="dxa"/>
          </w:tcPr>
          <w:p w14:paraId="3441E3FC" w14:textId="77777777" w:rsidR="00777A41" w:rsidRDefault="008B1727">
            <w:pPr>
              <w:pStyle w:val="Table04Row"/>
            </w:pPr>
            <w:r>
              <w:t>25 Jun 2010</w:t>
            </w:r>
          </w:p>
        </w:tc>
      </w:tr>
      <w:tr w:rsidR="00777A41" w14:paraId="034E972D" w14:textId="77777777">
        <w:trPr>
          <w:cantSplit/>
          <w:jc w:val="center"/>
        </w:trPr>
        <w:tc>
          <w:tcPr>
            <w:tcW w:w="4253" w:type="dxa"/>
          </w:tcPr>
          <w:p w14:paraId="076FBF0A" w14:textId="77777777" w:rsidR="00777A41" w:rsidRDefault="008B1727">
            <w:pPr>
              <w:pStyle w:val="Table04Row"/>
            </w:pPr>
            <w:r>
              <w:t>Rail Freight System (S.37 Corridor Land) Order No. 6/2010</w:t>
            </w:r>
          </w:p>
        </w:tc>
        <w:tc>
          <w:tcPr>
            <w:tcW w:w="1418" w:type="dxa"/>
          </w:tcPr>
          <w:p w14:paraId="65009A01" w14:textId="77777777" w:rsidR="00777A41" w:rsidRDefault="008B1727">
            <w:pPr>
              <w:pStyle w:val="Table04Row"/>
            </w:pPr>
            <w:r>
              <w:t>17 Aug 2010</w:t>
            </w:r>
            <w:r>
              <w:br/>
              <w:t>p. 4063</w:t>
            </w:r>
          </w:p>
        </w:tc>
        <w:tc>
          <w:tcPr>
            <w:tcW w:w="4536" w:type="dxa"/>
          </w:tcPr>
          <w:p w14:paraId="6320FB1E" w14:textId="77777777" w:rsidR="00777A41" w:rsidRDefault="008B1727">
            <w:pPr>
              <w:pStyle w:val="Table04Row"/>
            </w:pPr>
            <w:r>
              <w:t>17 Aug 2010</w:t>
            </w:r>
          </w:p>
        </w:tc>
      </w:tr>
      <w:tr w:rsidR="00777A41" w14:paraId="530DF14F" w14:textId="77777777">
        <w:trPr>
          <w:cantSplit/>
          <w:jc w:val="center"/>
        </w:trPr>
        <w:tc>
          <w:tcPr>
            <w:tcW w:w="4253" w:type="dxa"/>
          </w:tcPr>
          <w:p w14:paraId="790A54B0" w14:textId="77777777" w:rsidR="00777A41" w:rsidRDefault="008B1727">
            <w:pPr>
              <w:pStyle w:val="Table04Row"/>
            </w:pPr>
            <w:r>
              <w:t>Rail Freight System (S.37 Corridor Land) Order No. 9/2010</w:t>
            </w:r>
          </w:p>
        </w:tc>
        <w:tc>
          <w:tcPr>
            <w:tcW w:w="1418" w:type="dxa"/>
          </w:tcPr>
          <w:p w14:paraId="1C5FDEC0" w14:textId="77777777" w:rsidR="00777A41" w:rsidRDefault="008B1727">
            <w:pPr>
              <w:pStyle w:val="Table04Row"/>
            </w:pPr>
            <w:r>
              <w:t>14 Dec 2010</w:t>
            </w:r>
            <w:r>
              <w:br/>
              <w:t>p. 6311</w:t>
            </w:r>
          </w:p>
        </w:tc>
        <w:tc>
          <w:tcPr>
            <w:tcW w:w="4536" w:type="dxa"/>
          </w:tcPr>
          <w:p w14:paraId="24F12B11" w14:textId="77777777" w:rsidR="00777A41" w:rsidRDefault="008B1727">
            <w:pPr>
              <w:pStyle w:val="Table04Row"/>
            </w:pPr>
            <w:r>
              <w:t>14 Dec 2010</w:t>
            </w:r>
          </w:p>
        </w:tc>
      </w:tr>
      <w:tr w:rsidR="00777A41" w14:paraId="460DC0FE" w14:textId="77777777">
        <w:trPr>
          <w:cantSplit/>
          <w:jc w:val="center"/>
        </w:trPr>
        <w:tc>
          <w:tcPr>
            <w:tcW w:w="4253" w:type="dxa"/>
          </w:tcPr>
          <w:p w14:paraId="58EF3E23" w14:textId="77777777" w:rsidR="00777A41" w:rsidRDefault="008B1727">
            <w:pPr>
              <w:pStyle w:val="Table04Row"/>
            </w:pPr>
            <w:r>
              <w:t>Rail Freight System (S.37 Corridor Land) Order No. 2/2012</w:t>
            </w:r>
          </w:p>
        </w:tc>
        <w:tc>
          <w:tcPr>
            <w:tcW w:w="1418" w:type="dxa"/>
          </w:tcPr>
          <w:p w14:paraId="6D2FA7C5" w14:textId="77777777" w:rsidR="00777A41" w:rsidRDefault="008B1727">
            <w:pPr>
              <w:pStyle w:val="Table04Row"/>
            </w:pPr>
            <w:r>
              <w:t>11 Sep 2012</w:t>
            </w:r>
            <w:r>
              <w:br/>
              <w:t>p. 4359</w:t>
            </w:r>
          </w:p>
        </w:tc>
        <w:tc>
          <w:tcPr>
            <w:tcW w:w="4536" w:type="dxa"/>
          </w:tcPr>
          <w:p w14:paraId="58440F59" w14:textId="77777777" w:rsidR="00777A41" w:rsidRDefault="008B1727">
            <w:pPr>
              <w:pStyle w:val="Table04Row"/>
            </w:pPr>
            <w:r>
              <w:t>11 Sep 2012</w:t>
            </w:r>
          </w:p>
        </w:tc>
      </w:tr>
      <w:tr w:rsidR="00777A41" w14:paraId="37AC0EA1" w14:textId="77777777">
        <w:trPr>
          <w:cantSplit/>
          <w:jc w:val="center"/>
        </w:trPr>
        <w:tc>
          <w:tcPr>
            <w:tcW w:w="4253" w:type="dxa"/>
          </w:tcPr>
          <w:p w14:paraId="18B1AD30" w14:textId="77777777" w:rsidR="00777A41" w:rsidRDefault="008B1727">
            <w:pPr>
              <w:pStyle w:val="Table04Row"/>
            </w:pPr>
            <w:r>
              <w:t>Rail Freight System (S.37 Corridor Land) Order No. 3/2012</w:t>
            </w:r>
          </w:p>
        </w:tc>
        <w:tc>
          <w:tcPr>
            <w:tcW w:w="1418" w:type="dxa"/>
          </w:tcPr>
          <w:p w14:paraId="734DC6E7" w14:textId="77777777" w:rsidR="00777A41" w:rsidRDefault="008B1727">
            <w:pPr>
              <w:pStyle w:val="Table04Row"/>
            </w:pPr>
            <w:r>
              <w:t>11 Sep 2012</w:t>
            </w:r>
            <w:r>
              <w:br/>
              <w:t>p. 4360</w:t>
            </w:r>
          </w:p>
        </w:tc>
        <w:tc>
          <w:tcPr>
            <w:tcW w:w="4536" w:type="dxa"/>
          </w:tcPr>
          <w:p w14:paraId="09D47C2A" w14:textId="77777777" w:rsidR="00777A41" w:rsidRDefault="008B1727">
            <w:pPr>
              <w:pStyle w:val="Table04Row"/>
            </w:pPr>
            <w:r>
              <w:t>11 Sep 2012</w:t>
            </w:r>
          </w:p>
        </w:tc>
      </w:tr>
      <w:tr w:rsidR="00777A41" w14:paraId="7A46755E" w14:textId="77777777">
        <w:trPr>
          <w:cantSplit/>
          <w:jc w:val="center"/>
        </w:trPr>
        <w:tc>
          <w:tcPr>
            <w:tcW w:w="4253" w:type="dxa"/>
          </w:tcPr>
          <w:p w14:paraId="5EBA193E" w14:textId="77777777" w:rsidR="00777A41" w:rsidRDefault="008B1727">
            <w:pPr>
              <w:pStyle w:val="Table04Row"/>
            </w:pPr>
            <w:r>
              <w:t>Rail Freight System (S.37 Corridor Land) Order No. 6/2012</w:t>
            </w:r>
          </w:p>
        </w:tc>
        <w:tc>
          <w:tcPr>
            <w:tcW w:w="1418" w:type="dxa"/>
          </w:tcPr>
          <w:p w14:paraId="246748CD" w14:textId="77777777" w:rsidR="00777A41" w:rsidRDefault="008B1727">
            <w:pPr>
              <w:pStyle w:val="Table04Row"/>
            </w:pPr>
            <w:r>
              <w:t>11 Sep 2012</w:t>
            </w:r>
            <w:r>
              <w:br/>
              <w:t>p. 4361</w:t>
            </w:r>
          </w:p>
        </w:tc>
        <w:tc>
          <w:tcPr>
            <w:tcW w:w="4536" w:type="dxa"/>
          </w:tcPr>
          <w:p w14:paraId="29609BD1" w14:textId="77777777" w:rsidR="00777A41" w:rsidRDefault="008B1727">
            <w:pPr>
              <w:pStyle w:val="Table04Row"/>
            </w:pPr>
            <w:r>
              <w:t>11 Sep 2012</w:t>
            </w:r>
          </w:p>
        </w:tc>
      </w:tr>
      <w:tr w:rsidR="00777A41" w14:paraId="691685CC" w14:textId="77777777">
        <w:trPr>
          <w:cantSplit/>
          <w:jc w:val="center"/>
        </w:trPr>
        <w:tc>
          <w:tcPr>
            <w:tcW w:w="4253" w:type="dxa"/>
          </w:tcPr>
          <w:p w14:paraId="7C118C2F" w14:textId="77777777" w:rsidR="00777A41" w:rsidRDefault="008B1727">
            <w:pPr>
              <w:pStyle w:val="Table04Row"/>
            </w:pPr>
            <w:r>
              <w:t>Rail Freight System (S.37 Corridor Land) Order No. 7/2012</w:t>
            </w:r>
          </w:p>
        </w:tc>
        <w:tc>
          <w:tcPr>
            <w:tcW w:w="1418" w:type="dxa"/>
          </w:tcPr>
          <w:p w14:paraId="483BDCC9" w14:textId="77777777" w:rsidR="00777A41" w:rsidRDefault="008B1727">
            <w:pPr>
              <w:pStyle w:val="Table04Row"/>
            </w:pPr>
            <w:r>
              <w:t>11 Sep 2012</w:t>
            </w:r>
            <w:r>
              <w:br/>
              <w:t>p. 4361</w:t>
            </w:r>
          </w:p>
        </w:tc>
        <w:tc>
          <w:tcPr>
            <w:tcW w:w="4536" w:type="dxa"/>
          </w:tcPr>
          <w:p w14:paraId="3B91F2A5" w14:textId="77777777" w:rsidR="00777A41" w:rsidRDefault="008B1727">
            <w:pPr>
              <w:pStyle w:val="Table04Row"/>
            </w:pPr>
            <w:r>
              <w:t>11 Sep 2012</w:t>
            </w:r>
          </w:p>
        </w:tc>
      </w:tr>
      <w:tr w:rsidR="00777A41" w14:paraId="1A867B77" w14:textId="77777777">
        <w:trPr>
          <w:cantSplit/>
          <w:jc w:val="center"/>
        </w:trPr>
        <w:tc>
          <w:tcPr>
            <w:tcW w:w="4253" w:type="dxa"/>
          </w:tcPr>
          <w:p w14:paraId="2017C57E" w14:textId="77777777" w:rsidR="00777A41" w:rsidRDefault="008B1727">
            <w:pPr>
              <w:pStyle w:val="Table04Row"/>
            </w:pPr>
            <w:r>
              <w:t>Rail Freight System (S.37 Corridor Land) Order No. 8/2012</w:t>
            </w:r>
          </w:p>
        </w:tc>
        <w:tc>
          <w:tcPr>
            <w:tcW w:w="1418" w:type="dxa"/>
          </w:tcPr>
          <w:p w14:paraId="4B003935" w14:textId="77777777" w:rsidR="00777A41" w:rsidRDefault="008B1727">
            <w:pPr>
              <w:pStyle w:val="Table04Row"/>
            </w:pPr>
            <w:r>
              <w:t>11 Sep 2012</w:t>
            </w:r>
            <w:r>
              <w:br/>
              <w:t>p. 4361‑2</w:t>
            </w:r>
          </w:p>
        </w:tc>
        <w:tc>
          <w:tcPr>
            <w:tcW w:w="4536" w:type="dxa"/>
          </w:tcPr>
          <w:p w14:paraId="629F7633" w14:textId="77777777" w:rsidR="00777A41" w:rsidRDefault="008B1727">
            <w:pPr>
              <w:pStyle w:val="Table04Row"/>
            </w:pPr>
            <w:r>
              <w:t>11 Sep 2012</w:t>
            </w:r>
          </w:p>
        </w:tc>
      </w:tr>
      <w:tr w:rsidR="00777A41" w14:paraId="20ACAB93" w14:textId="77777777">
        <w:trPr>
          <w:cantSplit/>
          <w:jc w:val="center"/>
        </w:trPr>
        <w:tc>
          <w:tcPr>
            <w:tcW w:w="4253" w:type="dxa"/>
          </w:tcPr>
          <w:p w14:paraId="343B3E27" w14:textId="77777777" w:rsidR="00777A41" w:rsidRDefault="008B1727">
            <w:pPr>
              <w:pStyle w:val="Table04Row"/>
            </w:pPr>
            <w:r>
              <w:t>Rail Freight System (S.37 Corridor Land) Order No. 9/2012</w:t>
            </w:r>
          </w:p>
        </w:tc>
        <w:tc>
          <w:tcPr>
            <w:tcW w:w="1418" w:type="dxa"/>
          </w:tcPr>
          <w:p w14:paraId="5FCC214D" w14:textId="77777777" w:rsidR="00777A41" w:rsidRDefault="008B1727">
            <w:pPr>
              <w:pStyle w:val="Table04Row"/>
            </w:pPr>
            <w:r>
              <w:t>11 Sep 2012</w:t>
            </w:r>
            <w:r>
              <w:br/>
              <w:t>p. 4362</w:t>
            </w:r>
          </w:p>
        </w:tc>
        <w:tc>
          <w:tcPr>
            <w:tcW w:w="4536" w:type="dxa"/>
          </w:tcPr>
          <w:p w14:paraId="35267D96" w14:textId="77777777" w:rsidR="00777A41" w:rsidRDefault="008B1727">
            <w:pPr>
              <w:pStyle w:val="Table04Row"/>
            </w:pPr>
            <w:r>
              <w:t>11 Sep 2012</w:t>
            </w:r>
          </w:p>
        </w:tc>
      </w:tr>
      <w:tr w:rsidR="00777A41" w14:paraId="77C0B1A3" w14:textId="77777777">
        <w:trPr>
          <w:cantSplit/>
          <w:jc w:val="center"/>
        </w:trPr>
        <w:tc>
          <w:tcPr>
            <w:tcW w:w="4253" w:type="dxa"/>
          </w:tcPr>
          <w:p w14:paraId="1B3EF634" w14:textId="77777777" w:rsidR="00777A41" w:rsidRDefault="008B1727">
            <w:pPr>
              <w:pStyle w:val="Table04Row"/>
            </w:pPr>
            <w:r>
              <w:t>Rail Freight System (S.37 Corridor Land) Order No. 1/2013</w:t>
            </w:r>
          </w:p>
        </w:tc>
        <w:tc>
          <w:tcPr>
            <w:tcW w:w="1418" w:type="dxa"/>
          </w:tcPr>
          <w:p w14:paraId="5977ED86" w14:textId="77777777" w:rsidR="00777A41" w:rsidRDefault="008B1727">
            <w:pPr>
              <w:pStyle w:val="Table04Row"/>
            </w:pPr>
            <w:r>
              <w:t>25 Jan 2013</w:t>
            </w:r>
            <w:r>
              <w:br/>
              <w:t>p. 296</w:t>
            </w:r>
          </w:p>
        </w:tc>
        <w:tc>
          <w:tcPr>
            <w:tcW w:w="4536" w:type="dxa"/>
          </w:tcPr>
          <w:p w14:paraId="68E01634" w14:textId="77777777" w:rsidR="00777A41" w:rsidRDefault="008B1727">
            <w:pPr>
              <w:pStyle w:val="Table04Row"/>
            </w:pPr>
            <w:r>
              <w:t>25 Jan 2013</w:t>
            </w:r>
          </w:p>
        </w:tc>
      </w:tr>
      <w:tr w:rsidR="00777A41" w14:paraId="38403AB0" w14:textId="77777777">
        <w:trPr>
          <w:cantSplit/>
          <w:jc w:val="center"/>
        </w:trPr>
        <w:tc>
          <w:tcPr>
            <w:tcW w:w="4253" w:type="dxa"/>
          </w:tcPr>
          <w:p w14:paraId="366BB7DF" w14:textId="77777777" w:rsidR="00777A41" w:rsidRDefault="008B1727">
            <w:pPr>
              <w:pStyle w:val="Table04Row"/>
            </w:pPr>
            <w:r>
              <w:t>Rail Freight System (S.37 Corridor Land) Order No. 2/2013</w:t>
            </w:r>
          </w:p>
        </w:tc>
        <w:tc>
          <w:tcPr>
            <w:tcW w:w="1418" w:type="dxa"/>
          </w:tcPr>
          <w:p w14:paraId="5D79B103" w14:textId="77777777" w:rsidR="00777A41" w:rsidRDefault="008B1727">
            <w:pPr>
              <w:pStyle w:val="Table04Row"/>
            </w:pPr>
            <w:r>
              <w:t>26 Apr 2013</w:t>
            </w:r>
            <w:r>
              <w:br/>
              <w:t>p. 1678</w:t>
            </w:r>
          </w:p>
        </w:tc>
        <w:tc>
          <w:tcPr>
            <w:tcW w:w="4536" w:type="dxa"/>
          </w:tcPr>
          <w:p w14:paraId="2088B97A" w14:textId="77777777" w:rsidR="00777A41" w:rsidRDefault="008B1727">
            <w:pPr>
              <w:pStyle w:val="Table04Row"/>
            </w:pPr>
            <w:r>
              <w:t>26 Apr 2013</w:t>
            </w:r>
          </w:p>
        </w:tc>
      </w:tr>
      <w:tr w:rsidR="00777A41" w14:paraId="6ACD45F3" w14:textId="77777777">
        <w:trPr>
          <w:cantSplit/>
          <w:jc w:val="center"/>
        </w:trPr>
        <w:tc>
          <w:tcPr>
            <w:tcW w:w="4253" w:type="dxa"/>
          </w:tcPr>
          <w:p w14:paraId="131842B7" w14:textId="77777777" w:rsidR="00777A41" w:rsidRDefault="008B1727">
            <w:pPr>
              <w:pStyle w:val="Table04Row"/>
            </w:pPr>
            <w:r>
              <w:t>Rail Freight System (S.37 Corridor Land) Order No. 2/2014</w:t>
            </w:r>
          </w:p>
        </w:tc>
        <w:tc>
          <w:tcPr>
            <w:tcW w:w="1418" w:type="dxa"/>
          </w:tcPr>
          <w:p w14:paraId="24C4129D" w14:textId="77777777" w:rsidR="00777A41" w:rsidRDefault="008B1727">
            <w:pPr>
              <w:pStyle w:val="Table04Row"/>
            </w:pPr>
            <w:r>
              <w:t>2 Dec 2014</w:t>
            </w:r>
            <w:r>
              <w:br/>
              <w:t>p. 4491‑2</w:t>
            </w:r>
          </w:p>
        </w:tc>
        <w:tc>
          <w:tcPr>
            <w:tcW w:w="4536" w:type="dxa"/>
          </w:tcPr>
          <w:p w14:paraId="110AEA5A" w14:textId="77777777" w:rsidR="00777A41" w:rsidRDefault="008B1727">
            <w:pPr>
              <w:pStyle w:val="Table04Row"/>
            </w:pPr>
            <w:r>
              <w:t>2 Dec 2014</w:t>
            </w:r>
          </w:p>
        </w:tc>
      </w:tr>
      <w:tr w:rsidR="00777A41" w14:paraId="0EF4E5D2" w14:textId="77777777">
        <w:trPr>
          <w:cantSplit/>
          <w:jc w:val="center"/>
        </w:trPr>
        <w:tc>
          <w:tcPr>
            <w:tcW w:w="4253" w:type="dxa"/>
          </w:tcPr>
          <w:p w14:paraId="60017183" w14:textId="77777777" w:rsidR="00777A41" w:rsidRDefault="008B1727">
            <w:pPr>
              <w:pStyle w:val="Table04Row"/>
            </w:pPr>
            <w:r>
              <w:t>Rail Freight System (S.37 Corridor Land) Order No. 3/2014</w:t>
            </w:r>
          </w:p>
        </w:tc>
        <w:tc>
          <w:tcPr>
            <w:tcW w:w="1418" w:type="dxa"/>
          </w:tcPr>
          <w:p w14:paraId="326CA0B5" w14:textId="77777777" w:rsidR="00777A41" w:rsidRDefault="008B1727">
            <w:pPr>
              <w:pStyle w:val="Table04Row"/>
            </w:pPr>
            <w:r>
              <w:t>2 Dec 2014</w:t>
            </w:r>
            <w:r>
              <w:br/>
              <w:t>p. 4492</w:t>
            </w:r>
          </w:p>
        </w:tc>
        <w:tc>
          <w:tcPr>
            <w:tcW w:w="4536" w:type="dxa"/>
          </w:tcPr>
          <w:p w14:paraId="0C5E0BBC" w14:textId="77777777" w:rsidR="00777A41" w:rsidRDefault="008B1727">
            <w:pPr>
              <w:pStyle w:val="Table04Row"/>
            </w:pPr>
            <w:r>
              <w:t>2 Dec 2014</w:t>
            </w:r>
          </w:p>
        </w:tc>
      </w:tr>
      <w:tr w:rsidR="00777A41" w14:paraId="16AEED2F" w14:textId="77777777">
        <w:trPr>
          <w:cantSplit/>
          <w:jc w:val="center"/>
        </w:trPr>
        <w:tc>
          <w:tcPr>
            <w:tcW w:w="4253" w:type="dxa"/>
          </w:tcPr>
          <w:p w14:paraId="64215771" w14:textId="77777777" w:rsidR="00777A41" w:rsidRDefault="008B1727">
            <w:pPr>
              <w:pStyle w:val="Table04Row"/>
            </w:pPr>
            <w:r>
              <w:t>Rail Freight System (S.37(1) Corridor Land) Order No. 7/2014</w:t>
            </w:r>
          </w:p>
        </w:tc>
        <w:tc>
          <w:tcPr>
            <w:tcW w:w="1418" w:type="dxa"/>
          </w:tcPr>
          <w:p w14:paraId="6E24860E" w14:textId="77777777" w:rsidR="00777A41" w:rsidRDefault="008B1727">
            <w:pPr>
              <w:pStyle w:val="Table04Row"/>
            </w:pPr>
            <w:r>
              <w:t>2 Dec 2014</w:t>
            </w:r>
            <w:r>
              <w:br/>
              <w:t>p. 4493</w:t>
            </w:r>
          </w:p>
        </w:tc>
        <w:tc>
          <w:tcPr>
            <w:tcW w:w="4536" w:type="dxa"/>
          </w:tcPr>
          <w:p w14:paraId="0A37B888" w14:textId="77777777" w:rsidR="00777A41" w:rsidRDefault="008B1727">
            <w:pPr>
              <w:pStyle w:val="Table04Row"/>
            </w:pPr>
            <w:r>
              <w:t>2 Dec 2014</w:t>
            </w:r>
          </w:p>
        </w:tc>
      </w:tr>
      <w:tr w:rsidR="00777A41" w14:paraId="5E35FEAE" w14:textId="77777777">
        <w:trPr>
          <w:cantSplit/>
          <w:jc w:val="center"/>
        </w:trPr>
        <w:tc>
          <w:tcPr>
            <w:tcW w:w="4253" w:type="dxa"/>
          </w:tcPr>
          <w:p w14:paraId="4FCDEB41" w14:textId="77777777" w:rsidR="00777A41" w:rsidRDefault="008B1727">
            <w:pPr>
              <w:pStyle w:val="Table04Row"/>
            </w:pPr>
            <w:r>
              <w:t>Rail Freight System (S.37 Corridor Land) Order No. 2/2015</w:t>
            </w:r>
          </w:p>
        </w:tc>
        <w:tc>
          <w:tcPr>
            <w:tcW w:w="1418" w:type="dxa"/>
          </w:tcPr>
          <w:p w14:paraId="29C70BE2" w14:textId="77777777" w:rsidR="00777A41" w:rsidRDefault="008B1727">
            <w:pPr>
              <w:pStyle w:val="Table04Row"/>
            </w:pPr>
            <w:r>
              <w:t>29 May 2015</w:t>
            </w:r>
            <w:r>
              <w:br/>
              <w:t>p. 1916</w:t>
            </w:r>
          </w:p>
        </w:tc>
        <w:tc>
          <w:tcPr>
            <w:tcW w:w="4536" w:type="dxa"/>
          </w:tcPr>
          <w:p w14:paraId="541FACD3" w14:textId="77777777" w:rsidR="00777A41" w:rsidRDefault="008B1727">
            <w:pPr>
              <w:pStyle w:val="Table04Row"/>
            </w:pPr>
            <w:r>
              <w:t>29 May 2015</w:t>
            </w:r>
          </w:p>
        </w:tc>
      </w:tr>
      <w:tr w:rsidR="00777A41" w14:paraId="63F205BF" w14:textId="77777777">
        <w:trPr>
          <w:cantSplit/>
          <w:jc w:val="center"/>
        </w:trPr>
        <w:tc>
          <w:tcPr>
            <w:tcW w:w="4253" w:type="dxa"/>
          </w:tcPr>
          <w:p w14:paraId="587845DB" w14:textId="77777777" w:rsidR="00777A41" w:rsidRDefault="008B1727">
            <w:pPr>
              <w:pStyle w:val="Table04Row"/>
            </w:pPr>
            <w:r>
              <w:t>Rail Freight System (S.37 Corridor Land) Order No. 3/2015</w:t>
            </w:r>
          </w:p>
        </w:tc>
        <w:tc>
          <w:tcPr>
            <w:tcW w:w="1418" w:type="dxa"/>
          </w:tcPr>
          <w:p w14:paraId="191CCAF0" w14:textId="77777777" w:rsidR="00777A41" w:rsidRDefault="008B1727">
            <w:pPr>
              <w:pStyle w:val="Table04Row"/>
            </w:pPr>
            <w:r>
              <w:t>29 May 2015</w:t>
            </w:r>
            <w:r>
              <w:br/>
              <w:t>p. 1916</w:t>
            </w:r>
          </w:p>
        </w:tc>
        <w:tc>
          <w:tcPr>
            <w:tcW w:w="4536" w:type="dxa"/>
          </w:tcPr>
          <w:p w14:paraId="00A20DA4" w14:textId="77777777" w:rsidR="00777A41" w:rsidRDefault="008B1727">
            <w:pPr>
              <w:pStyle w:val="Table04Row"/>
            </w:pPr>
            <w:r>
              <w:t>29 May 2015</w:t>
            </w:r>
          </w:p>
        </w:tc>
      </w:tr>
      <w:tr w:rsidR="00777A41" w14:paraId="4F813571" w14:textId="77777777">
        <w:trPr>
          <w:cantSplit/>
          <w:jc w:val="center"/>
        </w:trPr>
        <w:tc>
          <w:tcPr>
            <w:tcW w:w="4253" w:type="dxa"/>
          </w:tcPr>
          <w:p w14:paraId="56D360EE" w14:textId="77777777" w:rsidR="00777A41" w:rsidRDefault="008B1727">
            <w:pPr>
              <w:pStyle w:val="Table04Row"/>
            </w:pPr>
            <w:r>
              <w:t>Rail Freight System (S.37 Corridor Land) Order No. 7/2015</w:t>
            </w:r>
          </w:p>
        </w:tc>
        <w:tc>
          <w:tcPr>
            <w:tcW w:w="1418" w:type="dxa"/>
          </w:tcPr>
          <w:p w14:paraId="063A6906" w14:textId="77777777" w:rsidR="00777A41" w:rsidRDefault="008B1727">
            <w:pPr>
              <w:pStyle w:val="Table04Row"/>
            </w:pPr>
            <w:r>
              <w:t>29 May 2015</w:t>
            </w:r>
            <w:r>
              <w:br/>
              <w:t>p. 1917</w:t>
            </w:r>
          </w:p>
        </w:tc>
        <w:tc>
          <w:tcPr>
            <w:tcW w:w="4536" w:type="dxa"/>
          </w:tcPr>
          <w:p w14:paraId="09DBC780" w14:textId="77777777" w:rsidR="00777A41" w:rsidRDefault="008B1727">
            <w:pPr>
              <w:pStyle w:val="Table04Row"/>
            </w:pPr>
            <w:r>
              <w:t>29 May 2015</w:t>
            </w:r>
          </w:p>
        </w:tc>
      </w:tr>
      <w:tr w:rsidR="00777A41" w14:paraId="7B21AD7E" w14:textId="77777777">
        <w:trPr>
          <w:cantSplit/>
          <w:jc w:val="center"/>
        </w:trPr>
        <w:tc>
          <w:tcPr>
            <w:tcW w:w="4253" w:type="dxa"/>
          </w:tcPr>
          <w:p w14:paraId="2AEC15E1" w14:textId="77777777" w:rsidR="00777A41" w:rsidRDefault="008B1727">
            <w:pPr>
              <w:pStyle w:val="Table04Row"/>
            </w:pPr>
            <w:r>
              <w:t>Rail Freight System (S.37 Corridor Land) Order No. 8/2015</w:t>
            </w:r>
          </w:p>
        </w:tc>
        <w:tc>
          <w:tcPr>
            <w:tcW w:w="1418" w:type="dxa"/>
          </w:tcPr>
          <w:p w14:paraId="3E102CCF" w14:textId="77777777" w:rsidR="00777A41" w:rsidRDefault="008B1727">
            <w:pPr>
              <w:pStyle w:val="Table04Row"/>
            </w:pPr>
            <w:r>
              <w:t>29 May 2015</w:t>
            </w:r>
            <w:r>
              <w:br/>
              <w:t>p. 1918</w:t>
            </w:r>
          </w:p>
        </w:tc>
        <w:tc>
          <w:tcPr>
            <w:tcW w:w="4536" w:type="dxa"/>
          </w:tcPr>
          <w:p w14:paraId="0D93D366" w14:textId="77777777" w:rsidR="00777A41" w:rsidRDefault="008B1727">
            <w:pPr>
              <w:pStyle w:val="Table04Row"/>
            </w:pPr>
            <w:r>
              <w:t>29 May 2015</w:t>
            </w:r>
          </w:p>
        </w:tc>
      </w:tr>
      <w:tr w:rsidR="00777A41" w14:paraId="046CD6B3" w14:textId="77777777">
        <w:trPr>
          <w:cantSplit/>
          <w:jc w:val="center"/>
        </w:trPr>
        <w:tc>
          <w:tcPr>
            <w:tcW w:w="4253" w:type="dxa"/>
          </w:tcPr>
          <w:p w14:paraId="5609B8E0" w14:textId="77777777" w:rsidR="00777A41" w:rsidRDefault="008B1727">
            <w:pPr>
              <w:pStyle w:val="Table04Row"/>
            </w:pPr>
            <w:r>
              <w:t>Rail Freight System (S.37 Corridor Land) Order No. 1/2016</w:t>
            </w:r>
          </w:p>
        </w:tc>
        <w:tc>
          <w:tcPr>
            <w:tcW w:w="1418" w:type="dxa"/>
          </w:tcPr>
          <w:p w14:paraId="4E065E30" w14:textId="77777777" w:rsidR="00777A41" w:rsidRDefault="008B1727">
            <w:pPr>
              <w:pStyle w:val="Table04Row"/>
            </w:pPr>
            <w:r>
              <w:t>4 Mar 2016</w:t>
            </w:r>
            <w:r>
              <w:br/>
              <w:t>p. 642</w:t>
            </w:r>
          </w:p>
        </w:tc>
        <w:tc>
          <w:tcPr>
            <w:tcW w:w="4536" w:type="dxa"/>
          </w:tcPr>
          <w:p w14:paraId="65583818" w14:textId="77777777" w:rsidR="00777A41" w:rsidRDefault="008B1727">
            <w:pPr>
              <w:pStyle w:val="Table04Row"/>
            </w:pPr>
            <w:r>
              <w:t>4 Mar 2016</w:t>
            </w:r>
          </w:p>
        </w:tc>
      </w:tr>
      <w:tr w:rsidR="00777A41" w14:paraId="35CD8039" w14:textId="77777777">
        <w:trPr>
          <w:cantSplit/>
          <w:jc w:val="center"/>
        </w:trPr>
        <w:tc>
          <w:tcPr>
            <w:tcW w:w="4253" w:type="dxa"/>
          </w:tcPr>
          <w:p w14:paraId="5E754CAB" w14:textId="77777777" w:rsidR="00777A41" w:rsidRDefault="008B1727">
            <w:pPr>
              <w:pStyle w:val="Table04Row"/>
            </w:pPr>
            <w:r>
              <w:t>Rail Freight System (S.37 Corridor Land) Order No. 3/2016</w:t>
            </w:r>
          </w:p>
        </w:tc>
        <w:tc>
          <w:tcPr>
            <w:tcW w:w="1418" w:type="dxa"/>
          </w:tcPr>
          <w:p w14:paraId="550B2C70" w14:textId="77777777" w:rsidR="00777A41" w:rsidRDefault="008B1727">
            <w:pPr>
              <w:pStyle w:val="Table04Row"/>
            </w:pPr>
            <w:r>
              <w:t>10 May 2016</w:t>
            </w:r>
            <w:r>
              <w:br/>
              <w:t>p. 1415‑16</w:t>
            </w:r>
          </w:p>
        </w:tc>
        <w:tc>
          <w:tcPr>
            <w:tcW w:w="4536" w:type="dxa"/>
          </w:tcPr>
          <w:p w14:paraId="28B4A93E" w14:textId="77777777" w:rsidR="00777A41" w:rsidRDefault="008B1727">
            <w:pPr>
              <w:pStyle w:val="Table04Row"/>
            </w:pPr>
            <w:r>
              <w:t>10 May 2016</w:t>
            </w:r>
          </w:p>
        </w:tc>
      </w:tr>
      <w:tr w:rsidR="00777A41" w14:paraId="28DF3B9C" w14:textId="77777777">
        <w:trPr>
          <w:cantSplit/>
          <w:jc w:val="center"/>
        </w:trPr>
        <w:tc>
          <w:tcPr>
            <w:tcW w:w="4253" w:type="dxa"/>
          </w:tcPr>
          <w:p w14:paraId="27BCD63D" w14:textId="77777777" w:rsidR="00777A41" w:rsidRDefault="008B1727">
            <w:pPr>
              <w:pStyle w:val="Table04Row"/>
            </w:pPr>
            <w:r>
              <w:t>Rail Freight System (S.37 Corridor Land) Order No. 4/2016</w:t>
            </w:r>
          </w:p>
        </w:tc>
        <w:tc>
          <w:tcPr>
            <w:tcW w:w="1418" w:type="dxa"/>
          </w:tcPr>
          <w:p w14:paraId="1273993C" w14:textId="77777777" w:rsidR="00777A41" w:rsidRDefault="008B1727">
            <w:pPr>
              <w:pStyle w:val="Table04Row"/>
            </w:pPr>
            <w:r>
              <w:t>21 Jun 2016</w:t>
            </w:r>
            <w:r>
              <w:br/>
              <w:t>p. 2209</w:t>
            </w:r>
          </w:p>
        </w:tc>
        <w:tc>
          <w:tcPr>
            <w:tcW w:w="4536" w:type="dxa"/>
          </w:tcPr>
          <w:p w14:paraId="77CA59AD" w14:textId="77777777" w:rsidR="00777A41" w:rsidRDefault="008B1727">
            <w:pPr>
              <w:pStyle w:val="Table04Row"/>
            </w:pPr>
            <w:r>
              <w:t>21 Jun 2016</w:t>
            </w:r>
          </w:p>
        </w:tc>
      </w:tr>
      <w:tr w:rsidR="00777A41" w14:paraId="1B906CC8" w14:textId="77777777">
        <w:trPr>
          <w:cantSplit/>
          <w:jc w:val="center"/>
        </w:trPr>
        <w:tc>
          <w:tcPr>
            <w:tcW w:w="4253" w:type="dxa"/>
          </w:tcPr>
          <w:p w14:paraId="16FE8998" w14:textId="77777777" w:rsidR="00777A41" w:rsidRDefault="008B1727">
            <w:pPr>
              <w:pStyle w:val="Table04Row"/>
            </w:pPr>
            <w:r>
              <w:t>Rail Freight System (S.37 Corridor Land) Order No. 9/2015</w:t>
            </w:r>
          </w:p>
        </w:tc>
        <w:tc>
          <w:tcPr>
            <w:tcW w:w="1418" w:type="dxa"/>
          </w:tcPr>
          <w:p w14:paraId="3DF14F5B" w14:textId="77777777" w:rsidR="00777A41" w:rsidRDefault="008B1727">
            <w:pPr>
              <w:pStyle w:val="Table04Row"/>
            </w:pPr>
            <w:r>
              <w:t>31 Jan 2017</w:t>
            </w:r>
            <w:r>
              <w:br/>
              <w:t>p. 1098</w:t>
            </w:r>
          </w:p>
        </w:tc>
        <w:tc>
          <w:tcPr>
            <w:tcW w:w="4536" w:type="dxa"/>
          </w:tcPr>
          <w:p w14:paraId="6D7E264E" w14:textId="77777777" w:rsidR="00777A41" w:rsidRDefault="008B1727">
            <w:pPr>
              <w:pStyle w:val="Table04Row"/>
            </w:pPr>
            <w:r>
              <w:t>31 Jan 2017</w:t>
            </w:r>
          </w:p>
        </w:tc>
      </w:tr>
      <w:tr w:rsidR="00777A41" w14:paraId="2E266151" w14:textId="77777777">
        <w:trPr>
          <w:cantSplit/>
          <w:jc w:val="center"/>
        </w:trPr>
        <w:tc>
          <w:tcPr>
            <w:tcW w:w="4253" w:type="dxa"/>
          </w:tcPr>
          <w:p w14:paraId="0EAA049C" w14:textId="77777777" w:rsidR="00777A41" w:rsidRDefault="008B1727">
            <w:pPr>
              <w:pStyle w:val="Table04Row"/>
            </w:pPr>
            <w:r>
              <w:t>Rail Freight System (S.37 Corridor Land) Order No. 1/2017</w:t>
            </w:r>
          </w:p>
        </w:tc>
        <w:tc>
          <w:tcPr>
            <w:tcW w:w="1418" w:type="dxa"/>
          </w:tcPr>
          <w:p w14:paraId="2B7F80E2" w14:textId="77777777" w:rsidR="00777A41" w:rsidRDefault="008B1727">
            <w:pPr>
              <w:pStyle w:val="Table04Row"/>
            </w:pPr>
            <w:r>
              <w:t>26 May 2017</w:t>
            </w:r>
            <w:r>
              <w:br/>
              <w:t>p. 2656</w:t>
            </w:r>
          </w:p>
        </w:tc>
        <w:tc>
          <w:tcPr>
            <w:tcW w:w="4536" w:type="dxa"/>
          </w:tcPr>
          <w:p w14:paraId="55801805" w14:textId="77777777" w:rsidR="00777A41" w:rsidRDefault="008B1727">
            <w:pPr>
              <w:pStyle w:val="Table04Row"/>
            </w:pPr>
            <w:r>
              <w:t>26 May 2017</w:t>
            </w:r>
          </w:p>
        </w:tc>
      </w:tr>
      <w:tr w:rsidR="00777A41" w14:paraId="6AC764F9" w14:textId="77777777">
        <w:trPr>
          <w:cantSplit/>
          <w:jc w:val="center"/>
        </w:trPr>
        <w:tc>
          <w:tcPr>
            <w:tcW w:w="4253" w:type="dxa"/>
          </w:tcPr>
          <w:p w14:paraId="117030AD" w14:textId="77777777" w:rsidR="00777A41" w:rsidRDefault="008B1727">
            <w:pPr>
              <w:pStyle w:val="Table04Row"/>
            </w:pPr>
            <w:r>
              <w:t>Rail Freight System (S.37 Corridor Land) Order No. 1/2019</w:t>
            </w:r>
          </w:p>
        </w:tc>
        <w:tc>
          <w:tcPr>
            <w:tcW w:w="1418" w:type="dxa"/>
          </w:tcPr>
          <w:p w14:paraId="180824EE" w14:textId="77777777" w:rsidR="00777A41" w:rsidRDefault="008B1727">
            <w:pPr>
              <w:pStyle w:val="Table04Row"/>
            </w:pPr>
            <w:r>
              <w:t>12 Apr 2019</w:t>
            </w:r>
            <w:r>
              <w:br/>
              <w:t>p. 1104</w:t>
            </w:r>
          </w:p>
        </w:tc>
        <w:tc>
          <w:tcPr>
            <w:tcW w:w="4536" w:type="dxa"/>
          </w:tcPr>
          <w:p w14:paraId="0B7D8E43" w14:textId="77777777" w:rsidR="00777A41" w:rsidRDefault="008B1727">
            <w:pPr>
              <w:pStyle w:val="Table04Row"/>
            </w:pPr>
            <w:r>
              <w:t>12 Apr 2019</w:t>
            </w:r>
          </w:p>
        </w:tc>
      </w:tr>
      <w:tr w:rsidR="00777A41" w14:paraId="5692C496" w14:textId="77777777">
        <w:trPr>
          <w:cantSplit/>
          <w:jc w:val="center"/>
        </w:trPr>
        <w:tc>
          <w:tcPr>
            <w:tcW w:w="4253" w:type="dxa"/>
          </w:tcPr>
          <w:p w14:paraId="7E798CFB" w14:textId="77777777" w:rsidR="00777A41" w:rsidRDefault="008B1727">
            <w:pPr>
              <w:pStyle w:val="Table04Row"/>
            </w:pPr>
            <w:r>
              <w:t>Rail Freight System (S.37 Corridor Land) Order No. 4/2019</w:t>
            </w:r>
          </w:p>
        </w:tc>
        <w:tc>
          <w:tcPr>
            <w:tcW w:w="1418" w:type="dxa"/>
          </w:tcPr>
          <w:p w14:paraId="18226203" w14:textId="77777777" w:rsidR="00777A41" w:rsidRDefault="008B1727">
            <w:pPr>
              <w:pStyle w:val="Table04Row"/>
            </w:pPr>
            <w:r>
              <w:t>24 May 2019</w:t>
            </w:r>
            <w:r>
              <w:br/>
              <w:t>p. 1520‑1</w:t>
            </w:r>
          </w:p>
        </w:tc>
        <w:tc>
          <w:tcPr>
            <w:tcW w:w="4536" w:type="dxa"/>
          </w:tcPr>
          <w:p w14:paraId="7A16C50F" w14:textId="77777777" w:rsidR="00777A41" w:rsidRDefault="008B1727">
            <w:pPr>
              <w:pStyle w:val="Table04Row"/>
            </w:pPr>
            <w:r>
              <w:t>24 May 2019</w:t>
            </w:r>
          </w:p>
        </w:tc>
      </w:tr>
      <w:tr w:rsidR="00777A41" w14:paraId="4BF50609" w14:textId="77777777">
        <w:trPr>
          <w:cantSplit/>
          <w:jc w:val="center"/>
        </w:trPr>
        <w:tc>
          <w:tcPr>
            <w:tcW w:w="4253" w:type="dxa"/>
          </w:tcPr>
          <w:p w14:paraId="578C9D4F" w14:textId="77777777" w:rsidR="00777A41" w:rsidRDefault="008B1727">
            <w:pPr>
              <w:pStyle w:val="Table04Row"/>
            </w:pPr>
            <w:r>
              <w:t>Rail Freight System (S.37 Corridor Land) Order No. 5/2019</w:t>
            </w:r>
          </w:p>
        </w:tc>
        <w:tc>
          <w:tcPr>
            <w:tcW w:w="1418" w:type="dxa"/>
          </w:tcPr>
          <w:p w14:paraId="487BD257" w14:textId="77777777" w:rsidR="00777A41" w:rsidRDefault="008B1727">
            <w:pPr>
              <w:pStyle w:val="Table04Row"/>
            </w:pPr>
            <w:r>
              <w:t>21 Jun 2019</w:t>
            </w:r>
            <w:r>
              <w:br/>
              <w:t>p. 2167</w:t>
            </w:r>
          </w:p>
        </w:tc>
        <w:tc>
          <w:tcPr>
            <w:tcW w:w="4536" w:type="dxa"/>
          </w:tcPr>
          <w:p w14:paraId="514129FF" w14:textId="77777777" w:rsidR="00777A41" w:rsidRDefault="008B1727">
            <w:pPr>
              <w:pStyle w:val="Table04Row"/>
            </w:pPr>
            <w:r>
              <w:t>21 Jun 2019</w:t>
            </w:r>
          </w:p>
        </w:tc>
      </w:tr>
      <w:tr w:rsidR="00777A41" w14:paraId="472EB9D9" w14:textId="77777777">
        <w:trPr>
          <w:cantSplit/>
          <w:jc w:val="center"/>
        </w:trPr>
        <w:tc>
          <w:tcPr>
            <w:tcW w:w="4253" w:type="dxa"/>
          </w:tcPr>
          <w:p w14:paraId="11F55E6A" w14:textId="77777777" w:rsidR="00777A41" w:rsidRDefault="008B1727">
            <w:pPr>
              <w:pStyle w:val="Table04Row"/>
            </w:pPr>
            <w:r>
              <w:t>Rail Freight System (S.37 Corridor Land) Order No. 1/2020</w:t>
            </w:r>
          </w:p>
        </w:tc>
        <w:tc>
          <w:tcPr>
            <w:tcW w:w="1418" w:type="dxa"/>
          </w:tcPr>
          <w:p w14:paraId="0D33C581" w14:textId="77777777" w:rsidR="00777A41" w:rsidRDefault="008B1727">
            <w:pPr>
              <w:pStyle w:val="Table04Row"/>
            </w:pPr>
            <w:r>
              <w:t>9 Oct 2020</w:t>
            </w:r>
            <w:r>
              <w:br/>
              <w:t>p. 3680</w:t>
            </w:r>
          </w:p>
        </w:tc>
        <w:tc>
          <w:tcPr>
            <w:tcW w:w="4536" w:type="dxa"/>
          </w:tcPr>
          <w:p w14:paraId="162C93CC" w14:textId="77777777" w:rsidR="00777A41" w:rsidRDefault="008B1727">
            <w:pPr>
              <w:pStyle w:val="Table04Row"/>
            </w:pPr>
            <w:r>
              <w:t>9 Oct 2020</w:t>
            </w:r>
          </w:p>
        </w:tc>
      </w:tr>
      <w:tr w:rsidR="00777A41" w14:paraId="07D4777A" w14:textId="77777777">
        <w:trPr>
          <w:cantSplit/>
          <w:jc w:val="center"/>
        </w:trPr>
        <w:tc>
          <w:tcPr>
            <w:tcW w:w="4253" w:type="dxa"/>
          </w:tcPr>
          <w:p w14:paraId="669C9145" w14:textId="77777777" w:rsidR="00777A41" w:rsidRDefault="008B1727">
            <w:pPr>
              <w:pStyle w:val="Table04Row"/>
            </w:pPr>
            <w:r>
              <w:t>Rail Freight System (S.37 Corridor Land) Order No. 6/2019</w:t>
            </w:r>
          </w:p>
        </w:tc>
        <w:tc>
          <w:tcPr>
            <w:tcW w:w="1418" w:type="dxa"/>
          </w:tcPr>
          <w:p w14:paraId="1F7E034C" w14:textId="77777777" w:rsidR="00777A41" w:rsidRDefault="008B1727">
            <w:pPr>
              <w:pStyle w:val="Table04Row"/>
            </w:pPr>
            <w:r>
              <w:t>20 Oct 2020</w:t>
            </w:r>
            <w:r>
              <w:br/>
              <w:t>p. 3731</w:t>
            </w:r>
          </w:p>
        </w:tc>
        <w:tc>
          <w:tcPr>
            <w:tcW w:w="4536" w:type="dxa"/>
          </w:tcPr>
          <w:p w14:paraId="40513E6B" w14:textId="77777777" w:rsidR="00777A41" w:rsidRDefault="008B1727">
            <w:pPr>
              <w:pStyle w:val="Table04Row"/>
            </w:pPr>
            <w:r>
              <w:t>20 Oct 2020</w:t>
            </w:r>
          </w:p>
        </w:tc>
      </w:tr>
      <w:tr w:rsidR="00777A41" w14:paraId="166A80B8" w14:textId="77777777">
        <w:trPr>
          <w:cantSplit/>
          <w:jc w:val="center"/>
        </w:trPr>
        <w:tc>
          <w:tcPr>
            <w:tcW w:w="4253" w:type="dxa"/>
          </w:tcPr>
          <w:p w14:paraId="7CF8264F" w14:textId="77777777" w:rsidR="00777A41" w:rsidRDefault="008B1727">
            <w:pPr>
              <w:pStyle w:val="Table04Row"/>
            </w:pPr>
            <w:r>
              <w:t>Rail Freight System (S.37 Corridor Land) Order No. 2/2022</w:t>
            </w:r>
          </w:p>
        </w:tc>
        <w:tc>
          <w:tcPr>
            <w:tcW w:w="1418" w:type="dxa"/>
          </w:tcPr>
          <w:p w14:paraId="56E29E3B" w14:textId="77777777" w:rsidR="00777A41" w:rsidRDefault="008B1727">
            <w:pPr>
              <w:pStyle w:val="Table04Row"/>
            </w:pPr>
            <w:r>
              <w:t>28 Jul 2023</w:t>
            </w:r>
            <w:r>
              <w:br/>
              <w:t>p. 2683</w:t>
            </w:r>
          </w:p>
        </w:tc>
        <w:tc>
          <w:tcPr>
            <w:tcW w:w="4536" w:type="dxa"/>
          </w:tcPr>
          <w:p w14:paraId="4EDD2F40" w14:textId="77777777" w:rsidR="00777A41" w:rsidRDefault="008B1727">
            <w:pPr>
              <w:pStyle w:val="Table04Row"/>
            </w:pPr>
            <w:r>
              <w:t>28 Jul 2023</w:t>
            </w:r>
          </w:p>
        </w:tc>
      </w:tr>
      <w:tr w:rsidR="00777A41" w14:paraId="30C3A0DB" w14:textId="77777777">
        <w:trPr>
          <w:cantSplit/>
          <w:jc w:val="center"/>
        </w:trPr>
        <w:tc>
          <w:tcPr>
            <w:tcW w:w="10207" w:type="dxa"/>
            <w:gridSpan w:val="3"/>
          </w:tcPr>
          <w:p w14:paraId="0ED8DDDA" w14:textId="77777777" w:rsidR="00777A41" w:rsidRDefault="008B1727">
            <w:pPr>
              <w:pStyle w:val="Table04Row"/>
              <w:keepNext/>
            </w:pPr>
            <w:r>
              <w:rPr>
                <w:b/>
              </w:rPr>
              <w:t>Under s. 39 - Rectifying errors -</w:t>
            </w:r>
          </w:p>
        </w:tc>
      </w:tr>
      <w:tr w:rsidR="00777A41" w14:paraId="38D9D78B" w14:textId="77777777">
        <w:trPr>
          <w:cantSplit/>
          <w:jc w:val="center"/>
        </w:trPr>
        <w:tc>
          <w:tcPr>
            <w:tcW w:w="4253" w:type="dxa"/>
          </w:tcPr>
          <w:p w14:paraId="5BFEAEEC" w14:textId="77777777" w:rsidR="00777A41" w:rsidRDefault="008B1727">
            <w:pPr>
              <w:pStyle w:val="Table04Row"/>
            </w:pPr>
            <w:r>
              <w:t>Rail Freight System (Corridor Land) Rectification Order 2001</w:t>
            </w:r>
          </w:p>
        </w:tc>
        <w:tc>
          <w:tcPr>
            <w:tcW w:w="1418" w:type="dxa"/>
          </w:tcPr>
          <w:p w14:paraId="54898ADF" w14:textId="77777777" w:rsidR="00777A41" w:rsidRDefault="008B1727">
            <w:pPr>
              <w:pStyle w:val="Table04Row"/>
            </w:pPr>
            <w:r>
              <w:t>14 Dec 2001</w:t>
            </w:r>
            <w:r>
              <w:br/>
              <w:t>p. 6409‑12</w:t>
            </w:r>
          </w:p>
        </w:tc>
        <w:tc>
          <w:tcPr>
            <w:tcW w:w="4536" w:type="dxa"/>
          </w:tcPr>
          <w:p w14:paraId="3BA15F82" w14:textId="77777777" w:rsidR="00777A41" w:rsidRDefault="008B1727">
            <w:pPr>
              <w:pStyle w:val="Table04Row"/>
            </w:pPr>
            <w:r>
              <w:t xml:space="preserve">17 Dec 2000 12:01 a.m. (see cl. 2 and </w:t>
            </w:r>
            <w:r>
              <w:rPr>
                <w:i/>
              </w:rPr>
              <w:t>Gazette</w:t>
            </w:r>
            <w:r>
              <w:t xml:space="preserve"> 9 Jan 2001 p. 157)</w:t>
            </w:r>
          </w:p>
        </w:tc>
      </w:tr>
      <w:tr w:rsidR="00777A41" w14:paraId="2456A7FF" w14:textId="77777777">
        <w:trPr>
          <w:cantSplit/>
          <w:jc w:val="center"/>
        </w:trPr>
        <w:tc>
          <w:tcPr>
            <w:tcW w:w="4253" w:type="dxa"/>
          </w:tcPr>
          <w:p w14:paraId="182EB6C1" w14:textId="77777777" w:rsidR="00777A41" w:rsidRDefault="008B1727">
            <w:pPr>
              <w:pStyle w:val="Table04Row"/>
            </w:pPr>
            <w:r>
              <w:t>Rail Freight System (Corridor Land) Rectification Order 2002</w:t>
            </w:r>
          </w:p>
        </w:tc>
        <w:tc>
          <w:tcPr>
            <w:tcW w:w="1418" w:type="dxa"/>
          </w:tcPr>
          <w:p w14:paraId="5325D9FC" w14:textId="77777777" w:rsidR="00777A41" w:rsidRDefault="008B1727">
            <w:pPr>
              <w:pStyle w:val="Table04Row"/>
            </w:pPr>
            <w:r>
              <w:t>22 Nov 2002</w:t>
            </w:r>
            <w:r>
              <w:br/>
              <w:t>p. 5537‑40</w:t>
            </w:r>
          </w:p>
        </w:tc>
        <w:tc>
          <w:tcPr>
            <w:tcW w:w="4536" w:type="dxa"/>
          </w:tcPr>
          <w:p w14:paraId="6E288A83" w14:textId="77777777" w:rsidR="00777A41" w:rsidRDefault="008B1727">
            <w:pPr>
              <w:pStyle w:val="Table04Row"/>
            </w:pPr>
            <w:r>
              <w:t>22 Nov 2002</w:t>
            </w:r>
          </w:p>
        </w:tc>
      </w:tr>
      <w:tr w:rsidR="00777A41" w14:paraId="7FB8B687" w14:textId="77777777">
        <w:trPr>
          <w:cantSplit/>
          <w:jc w:val="center"/>
        </w:trPr>
        <w:tc>
          <w:tcPr>
            <w:tcW w:w="4253" w:type="dxa"/>
          </w:tcPr>
          <w:p w14:paraId="2B77A466" w14:textId="77777777" w:rsidR="00777A41" w:rsidRDefault="008B1727">
            <w:pPr>
              <w:pStyle w:val="Table04Row"/>
            </w:pPr>
            <w:r>
              <w:t>Rail Freight System (Corridor Land Rectification) Order No. 6/2003</w:t>
            </w:r>
          </w:p>
        </w:tc>
        <w:tc>
          <w:tcPr>
            <w:tcW w:w="1418" w:type="dxa"/>
          </w:tcPr>
          <w:p w14:paraId="27EAB0D4" w14:textId="77777777" w:rsidR="00777A41" w:rsidRDefault="008B1727">
            <w:pPr>
              <w:pStyle w:val="Table04Row"/>
            </w:pPr>
            <w:r>
              <w:t>7 Nov 2003</w:t>
            </w:r>
            <w:r>
              <w:br/>
              <w:t>p. 4638‑9</w:t>
            </w:r>
          </w:p>
        </w:tc>
        <w:tc>
          <w:tcPr>
            <w:tcW w:w="4536" w:type="dxa"/>
          </w:tcPr>
          <w:p w14:paraId="718E6B56" w14:textId="77777777" w:rsidR="00777A41" w:rsidRDefault="008B1727">
            <w:pPr>
              <w:pStyle w:val="Table04Row"/>
            </w:pPr>
            <w:r>
              <w:t>7 Nov 2003</w:t>
            </w:r>
          </w:p>
        </w:tc>
      </w:tr>
      <w:tr w:rsidR="00777A41" w14:paraId="440A71DC" w14:textId="77777777">
        <w:trPr>
          <w:cantSplit/>
          <w:jc w:val="center"/>
        </w:trPr>
        <w:tc>
          <w:tcPr>
            <w:tcW w:w="4253" w:type="dxa"/>
          </w:tcPr>
          <w:p w14:paraId="6C3F55A5" w14:textId="77777777" w:rsidR="00777A41" w:rsidRDefault="008B1727">
            <w:pPr>
              <w:pStyle w:val="Table04Row"/>
            </w:pPr>
            <w:r>
              <w:t>Rail Freight System (Corridor Land Rectification) Order No. 7/2003</w:t>
            </w:r>
          </w:p>
        </w:tc>
        <w:tc>
          <w:tcPr>
            <w:tcW w:w="1418" w:type="dxa"/>
          </w:tcPr>
          <w:p w14:paraId="54C59DD7" w14:textId="77777777" w:rsidR="00777A41" w:rsidRDefault="008B1727">
            <w:pPr>
              <w:pStyle w:val="Table04Row"/>
            </w:pPr>
            <w:r>
              <w:t>7 Nov 2003</w:t>
            </w:r>
            <w:r>
              <w:br/>
              <w:t>p. 4639</w:t>
            </w:r>
          </w:p>
        </w:tc>
        <w:tc>
          <w:tcPr>
            <w:tcW w:w="4536" w:type="dxa"/>
          </w:tcPr>
          <w:p w14:paraId="3C452788" w14:textId="77777777" w:rsidR="00777A41" w:rsidRDefault="008B1727">
            <w:pPr>
              <w:pStyle w:val="Table04Row"/>
            </w:pPr>
            <w:r>
              <w:t>7 Nov 2003</w:t>
            </w:r>
          </w:p>
        </w:tc>
      </w:tr>
      <w:tr w:rsidR="00777A41" w14:paraId="2EB78754" w14:textId="77777777">
        <w:trPr>
          <w:cantSplit/>
          <w:jc w:val="center"/>
        </w:trPr>
        <w:tc>
          <w:tcPr>
            <w:tcW w:w="4253" w:type="dxa"/>
          </w:tcPr>
          <w:p w14:paraId="5FBEDC83" w14:textId="77777777" w:rsidR="00777A41" w:rsidRDefault="008B1727">
            <w:pPr>
              <w:pStyle w:val="Table04Row"/>
            </w:pPr>
            <w:r>
              <w:t>Rail Freight System (Corridor Land Rectification) Order No. 8/2003</w:t>
            </w:r>
          </w:p>
        </w:tc>
        <w:tc>
          <w:tcPr>
            <w:tcW w:w="1418" w:type="dxa"/>
          </w:tcPr>
          <w:p w14:paraId="381E7464" w14:textId="77777777" w:rsidR="00777A41" w:rsidRDefault="008B1727">
            <w:pPr>
              <w:pStyle w:val="Table04Row"/>
            </w:pPr>
            <w:r>
              <w:t>7 Nov 2003</w:t>
            </w:r>
            <w:r>
              <w:br/>
              <w:t>p. 4639‑40</w:t>
            </w:r>
          </w:p>
        </w:tc>
        <w:tc>
          <w:tcPr>
            <w:tcW w:w="4536" w:type="dxa"/>
          </w:tcPr>
          <w:p w14:paraId="03640243" w14:textId="77777777" w:rsidR="00777A41" w:rsidRDefault="008B1727">
            <w:pPr>
              <w:pStyle w:val="Table04Row"/>
            </w:pPr>
            <w:r>
              <w:t>7 Nov 2004</w:t>
            </w:r>
          </w:p>
        </w:tc>
      </w:tr>
      <w:tr w:rsidR="00777A41" w14:paraId="6C005CB5" w14:textId="77777777">
        <w:trPr>
          <w:cantSplit/>
          <w:jc w:val="center"/>
        </w:trPr>
        <w:tc>
          <w:tcPr>
            <w:tcW w:w="4253" w:type="dxa"/>
          </w:tcPr>
          <w:p w14:paraId="51CF63D4" w14:textId="77777777" w:rsidR="00777A41" w:rsidRDefault="008B1727">
            <w:pPr>
              <w:pStyle w:val="Table04Row"/>
            </w:pPr>
            <w:r>
              <w:t>Rail Freight System (S.39 Corridor Land) Order No. 6/2004</w:t>
            </w:r>
          </w:p>
        </w:tc>
        <w:tc>
          <w:tcPr>
            <w:tcW w:w="1418" w:type="dxa"/>
          </w:tcPr>
          <w:p w14:paraId="1C358C57" w14:textId="77777777" w:rsidR="00777A41" w:rsidRDefault="008B1727">
            <w:pPr>
              <w:pStyle w:val="Table04Row"/>
            </w:pPr>
            <w:r>
              <w:t>2 Jul 2004</w:t>
            </w:r>
            <w:r>
              <w:br/>
              <w:t>p. 2678</w:t>
            </w:r>
          </w:p>
        </w:tc>
        <w:tc>
          <w:tcPr>
            <w:tcW w:w="4536" w:type="dxa"/>
          </w:tcPr>
          <w:p w14:paraId="4D55B4A8" w14:textId="77777777" w:rsidR="00777A41" w:rsidRDefault="008B1727">
            <w:pPr>
              <w:pStyle w:val="Table04Row"/>
            </w:pPr>
            <w:r>
              <w:t>2 Jul 2004</w:t>
            </w:r>
          </w:p>
        </w:tc>
      </w:tr>
      <w:tr w:rsidR="00777A41" w14:paraId="3492B0E8" w14:textId="77777777">
        <w:trPr>
          <w:cantSplit/>
          <w:jc w:val="center"/>
        </w:trPr>
        <w:tc>
          <w:tcPr>
            <w:tcW w:w="4253" w:type="dxa"/>
          </w:tcPr>
          <w:p w14:paraId="64F17720" w14:textId="77777777" w:rsidR="00777A41" w:rsidRDefault="008B1727">
            <w:pPr>
              <w:pStyle w:val="Table04Row"/>
            </w:pPr>
            <w:r>
              <w:t>Rail Freight System (S.39 Corridor Land) Order No. 4/2009</w:t>
            </w:r>
          </w:p>
        </w:tc>
        <w:tc>
          <w:tcPr>
            <w:tcW w:w="1418" w:type="dxa"/>
          </w:tcPr>
          <w:p w14:paraId="1E73EBB5" w14:textId="77777777" w:rsidR="00777A41" w:rsidRDefault="008B1727">
            <w:pPr>
              <w:pStyle w:val="Table04Row"/>
            </w:pPr>
            <w:r>
              <w:t>20 Nov 2009</w:t>
            </w:r>
            <w:r>
              <w:br/>
              <w:t>p. 4682</w:t>
            </w:r>
          </w:p>
        </w:tc>
        <w:tc>
          <w:tcPr>
            <w:tcW w:w="4536" w:type="dxa"/>
          </w:tcPr>
          <w:p w14:paraId="60263380" w14:textId="77777777" w:rsidR="00777A41" w:rsidRDefault="008B1727">
            <w:pPr>
              <w:pStyle w:val="Table04Row"/>
            </w:pPr>
            <w:r>
              <w:t>20 Nov 2009</w:t>
            </w:r>
          </w:p>
        </w:tc>
      </w:tr>
      <w:tr w:rsidR="00777A41" w14:paraId="5B831AFB" w14:textId="77777777">
        <w:trPr>
          <w:cantSplit/>
          <w:jc w:val="center"/>
        </w:trPr>
        <w:tc>
          <w:tcPr>
            <w:tcW w:w="4253" w:type="dxa"/>
          </w:tcPr>
          <w:p w14:paraId="7A999456" w14:textId="77777777" w:rsidR="00777A41" w:rsidRDefault="008B1727">
            <w:pPr>
              <w:pStyle w:val="Table04Row"/>
            </w:pPr>
            <w:r>
              <w:t>Rail Freight System (S.39 Corridor Land) Order No. 4/2012</w:t>
            </w:r>
          </w:p>
        </w:tc>
        <w:tc>
          <w:tcPr>
            <w:tcW w:w="1418" w:type="dxa"/>
          </w:tcPr>
          <w:p w14:paraId="70DCA232" w14:textId="77777777" w:rsidR="00777A41" w:rsidRDefault="008B1727">
            <w:pPr>
              <w:pStyle w:val="Table04Row"/>
            </w:pPr>
            <w:r>
              <w:t>11 Sep 2012</w:t>
            </w:r>
            <w:r>
              <w:br/>
              <w:t>p. 4360</w:t>
            </w:r>
          </w:p>
        </w:tc>
        <w:tc>
          <w:tcPr>
            <w:tcW w:w="4536" w:type="dxa"/>
          </w:tcPr>
          <w:p w14:paraId="5B475B36" w14:textId="77777777" w:rsidR="00777A41" w:rsidRDefault="008B1727">
            <w:pPr>
              <w:pStyle w:val="Table04Row"/>
            </w:pPr>
            <w:r>
              <w:t>11 Sep 2012</w:t>
            </w:r>
          </w:p>
        </w:tc>
      </w:tr>
      <w:tr w:rsidR="00777A41" w14:paraId="770091D7" w14:textId="77777777">
        <w:trPr>
          <w:cantSplit/>
          <w:jc w:val="center"/>
        </w:trPr>
        <w:tc>
          <w:tcPr>
            <w:tcW w:w="4253" w:type="dxa"/>
          </w:tcPr>
          <w:p w14:paraId="4FAEEC65" w14:textId="77777777" w:rsidR="00777A41" w:rsidRDefault="008B1727">
            <w:pPr>
              <w:pStyle w:val="Table04Row"/>
            </w:pPr>
            <w:r>
              <w:t>Rail Freight System (S.39 Corridor Land) Order No. 1/2015</w:t>
            </w:r>
          </w:p>
        </w:tc>
        <w:tc>
          <w:tcPr>
            <w:tcW w:w="1418" w:type="dxa"/>
          </w:tcPr>
          <w:p w14:paraId="04AFB709" w14:textId="77777777" w:rsidR="00777A41" w:rsidRDefault="008B1727">
            <w:pPr>
              <w:pStyle w:val="Table04Row"/>
            </w:pPr>
            <w:r>
              <w:t>29 May 2015</w:t>
            </w:r>
            <w:r>
              <w:br/>
              <w:t>p. 1915</w:t>
            </w:r>
          </w:p>
        </w:tc>
        <w:tc>
          <w:tcPr>
            <w:tcW w:w="4536" w:type="dxa"/>
          </w:tcPr>
          <w:p w14:paraId="640D8DAA" w14:textId="77777777" w:rsidR="00777A41" w:rsidRDefault="008B1727">
            <w:pPr>
              <w:pStyle w:val="Table04Row"/>
            </w:pPr>
            <w:r>
              <w:t>29 May 2015</w:t>
            </w:r>
          </w:p>
        </w:tc>
      </w:tr>
      <w:tr w:rsidR="00777A41" w14:paraId="07F66A50" w14:textId="77777777">
        <w:trPr>
          <w:cantSplit/>
          <w:jc w:val="center"/>
        </w:trPr>
        <w:tc>
          <w:tcPr>
            <w:tcW w:w="4253" w:type="dxa"/>
          </w:tcPr>
          <w:p w14:paraId="6BE7D233" w14:textId="77777777" w:rsidR="00777A41" w:rsidRDefault="008B1727">
            <w:pPr>
              <w:pStyle w:val="Table04Row"/>
            </w:pPr>
            <w:r>
              <w:t>Rail Freight System 2000 (S.39 Corridor Land) Order No. 2/2018</w:t>
            </w:r>
          </w:p>
        </w:tc>
        <w:tc>
          <w:tcPr>
            <w:tcW w:w="1418" w:type="dxa"/>
          </w:tcPr>
          <w:p w14:paraId="3777DA5A" w14:textId="77777777" w:rsidR="00777A41" w:rsidRDefault="008B1727">
            <w:pPr>
              <w:pStyle w:val="Table04Row"/>
            </w:pPr>
            <w:r>
              <w:t>5 Feb 2019</w:t>
            </w:r>
            <w:r>
              <w:br/>
              <w:t>p. 244</w:t>
            </w:r>
          </w:p>
        </w:tc>
        <w:tc>
          <w:tcPr>
            <w:tcW w:w="4536" w:type="dxa"/>
          </w:tcPr>
          <w:p w14:paraId="0C0070DC" w14:textId="77777777" w:rsidR="00777A41" w:rsidRDefault="008B1727">
            <w:pPr>
              <w:pStyle w:val="Table04Row"/>
            </w:pPr>
            <w:r>
              <w:t>5 Feb 2019</w:t>
            </w:r>
          </w:p>
        </w:tc>
      </w:tr>
      <w:tr w:rsidR="00777A41" w14:paraId="5F92EE33" w14:textId="77777777">
        <w:trPr>
          <w:cantSplit/>
          <w:jc w:val="center"/>
        </w:trPr>
        <w:tc>
          <w:tcPr>
            <w:tcW w:w="10207" w:type="dxa"/>
            <w:gridSpan w:val="3"/>
          </w:tcPr>
          <w:p w14:paraId="13592FFE" w14:textId="77777777" w:rsidR="00777A41" w:rsidRDefault="008B1727">
            <w:pPr>
              <w:pStyle w:val="Table04Row"/>
              <w:keepNext/>
            </w:pPr>
            <w:r>
              <w:rPr>
                <w:b/>
              </w:rPr>
              <w:t>Under s. 40 - Effective date of cancellation of Corridor Land -</w:t>
            </w:r>
          </w:p>
        </w:tc>
      </w:tr>
      <w:tr w:rsidR="00777A41" w14:paraId="0E4433F2" w14:textId="77777777">
        <w:trPr>
          <w:cantSplit/>
          <w:jc w:val="center"/>
        </w:trPr>
        <w:tc>
          <w:tcPr>
            <w:tcW w:w="4253" w:type="dxa"/>
          </w:tcPr>
          <w:p w14:paraId="22C90CF2" w14:textId="77777777" w:rsidR="00777A41" w:rsidRDefault="008B1727">
            <w:pPr>
              <w:pStyle w:val="Table04Row"/>
            </w:pPr>
            <w:r>
              <w:t>Rail Freight System (S. 40 Corridor Land) Order No. 2/2011</w:t>
            </w:r>
          </w:p>
        </w:tc>
        <w:tc>
          <w:tcPr>
            <w:tcW w:w="1418" w:type="dxa"/>
          </w:tcPr>
          <w:p w14:paraId="16026167" w14:textId="77777777" w:rsidR="00777A41" w:rsidRDefault="008B1727">
            <w:pPr>
              <w:pStyle w:val="Table04Row"/>
            </w:pPr>
            <w:r>
              <w:t>18 Nov 2011</w:t>
            </w:r>
            <w:r>
              <w:br/>
              <w:t>p. 4833</w:t>
            </w:r>
          </w:p>
        </w:tc>
        <w:tc>
          <w:tcPr>
            <w:tcW w:w="4536" w:type="dxa"/>
          </w:tcPr>
          <w:p w14:paraId="745F7CD0" w14:textId="77777777" w:rsidR="00777A41" w:rsidRDefault="008B1727">
            <w:pPr>
              <w:pStyle w:val="Table04Row"/>
            </w:pPr>
            <w:r>
              <w:t>18 Nov 2011</w:t>
            </w:r>
          </w:p>
        </w:tc>
      </w:tr>
    </w:tbl>
    <w:p w14:paraId="69899278" w14:textId="77777777" w:rsidR="00777A41" w:rsidRDefault="008B1727">
      <w:pPr>
        <w:pStyle w:val="IActName"/>
      </w:pPr>
      <w:r>
        <w:t>Rail Safety National Law (WA)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0EAC9E6" w14:textId="77777777">
        <w:trPr>
          <w:cantSplit/>
          <w:jc w:val="center"/>
        </w:trPr>
        <w:tc>
          <w:tcPr>
            <w:tcW w:w="1134" w:type="dxa"/>
          </w:tcPr>
          <w:p w14:paraId="5DC4F157" w14:textId="77777777" w:rsidR="00777A41" w:rsidRDefault="008B1727">
            <w:pPr>
              <w:pStyle w:val="Table04Row"/>
              <w:keepNext/>
            </w:pPr>
            <w:r>
              <w:rPr>
                <w:b/>
              </w:rPr>
              <w:t>Portfolio:</w:t>
            </w:r>
          </w:p>
        </w:tc>
        <w:tc>
          <w:tcPr>
            <w:tcW w:w="8505" w:type="dxa"/>
          </w:tcPr>
          <w:p w14:paraId="676B7816" w14:textId="77777777" w:rsidR="00777A41" w:rsidRDefault="008B1727">
            <w:pPr>
              <w:pStyle w:val="Table04Row"/>
              <w:keepNext/>
            </w:pPr>
            <w:r>
              <w:t>Minister for Transport</w:t>
            </w:r>
          </w:p>
        </w:tc>
      </w:tr>
      <w:tr w:rsidR="00777A41" w14:paraId="649EC967" w14:textId="77777777">
        <w:trPr>
          <w:cantSplit/>
          <w:jc w:val="center"/>
        </w:trPr>
        <w:tc>
          <w:tcPr>
            <w:tcW w:w="1276" w:type="dxa"/>
          </w:tcPr>
          <w:p w14:paraId="6A50313A" w14:textId="77777777" w:rsidR="00777A41" w:rsidRDefault="008B1727">
            <w:pPr>
              <w:pStyle w:val="Table04Row"/>
              <w:keepNext/>
            </w:pPr>
            <w:r>
              <w:rPr>
                <w:b/>
              </w:rPr>
              <w:t>Agency:</w:t>
            </w:r>
          </w:p>
        </w:tc>
        <w:tc>
          <w:tcPr>
            <w:tcW w:w="5812" w:type="dxa"/>
          </w:tcPr>
          <w:p w14:paraId="217D7283" w14:textId="77777777" w:rsidR="00777A41" w:rsidRDefault="008B1727">
            <w:pPr>
              <w:pStyle w:val="Table04Row"/>
              <w:keepNext/>
            </w:pPr>
            <w:r>
              <w:t>Department of Transport</w:t>
            </w:r>
          </w:p>
        </w:tc>
      </w:tr>
    </w:tbl>
    <w:p w14:paraId="3AA16F00" w14:textId="77777777" w:rsidR="00777A41" w:rsidRDefault="00777A41">
      <w:pPr>
        <w:keepNext/>
      </w:pPr>
    </w:p>
    <w:p w14:paraId="5E2C3322" w14:textId="77777777" w:rsidR="00777A41" w:rsidRDefault="008B1727">
      <w:pPr>
        <w:pStyle w:val="IRegName"/>
      </w:pPr>
      <w:r>
        <w:t>Rail Safety National Law (WA) (Alcohol and Drug Testing)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FDF5030" w14:textId="77777777">
        <w:trPr>
          <w:cantSplit/>
          <w:jc w:val="center"/>
        </w:trPr>
        <w:tc>
          <w:tcPr>
            <w:tcW w:w="4253" w:type="dxa"/>
          </w:tcPr>
          <w:p w14:paraId="60B27AEA" w14:textId="77777777" w:rsidR="00777A41" w:rsidRDefault="008B1727">
            <w:pPr>
              <w:pStyle w:val="Table04Row"/>
            </w:pPr>
            <w:r>
              <w:rPr>
                <w:i/>
              </w:rPr>
              <w:t>Rail Safety National Law (WA) (Alcohol and Drug Testing) Regulations 2015</w:t>
            </w:r>
          </w:p>
        </w:tc>
        <w:tc>
          <w:tcPr>
            <w:tcW w:w="1418" w:type="dxa"/>
          </w:tcPr>
          <w:p w14:paraId="3A223B80" w14:textId="77777777" w:rsidR="00777A41" w:rsidRDefault="008B1727">
            <w:pPr>
              <w:pStyle w:val="Table04Row"/>
            </w:pPr>
            <w:r>
              <w:t>16 Oct 2015</w:t>
            </w:r>
            <w:r>
              <w:br/>
              <w:t>p. 4263‑89</w:t>
            </w:r>
          </w:p>
        </w:tc>
        <w:tc>
          <w:tcPr>
            <w:tcW w:w="4536" w:type="dxa"/>
          </w:tcPr>
          <w:p w14:paraId="4E5164D5" w14:textId="77777777" w:rsidR="00777A41" w:rsidRDefault="008B1727">
            <w:pPr>
              <w:pStyle w:val="Table04Row"/>
            </w:pPr>
            <w:r>
              <w:t>r. 1 &amp; 2: 16 Oct 2015 (see r. 2(a));</w:t>
            </w:r>
          </w:p>
          <w:p w14:paraId="23961639" w14:textId="77777777" w:rsidR="00777A41" w:rsidRDefault="008B1727">
            <w:pPr>
              <w:pStyle w:val="Table04Row"/>
            </w:pPr>
            <w:r>
              <w:t xml:space="preserve">Regulations other than r. 1 &amp; 2: 2 Nov 2015 (see r. 2(b) and </w:t>
            </w:r>
            <w:r>
              <w:rPr>
                <w:i/>
              </w:rPr>
              <w:t>Gazette</w:t>
            </w:r>
            <w:r>
              <w:t xml:space="preserve"> 16 Oct 2015 p. 4149)</w:t>
            </w:r>
          </w:p>
        </w:tc>
      </w:tr>
      <w:tr w:rsidR="00777A41" w14:paraId="15EBF998" w14:textId="77777777">
        <w:trPr>
          <w:cantSplit/>
          <w:jc w:val="center"/>
        </w:trPr>
        <w:tc>
          <w:tcPr>
            <w:tcW w:w="4253" w:type="dxa"/>
          </w:tcPr>
          <w:p w14:paraId="45142637" w14:textId="77777777" w:rsidR="00777A41" w:rsidRDefault="008B1727">
            <w:pPr>
              <w:pStyle w:val="Table04Row"/>
            </w:pPr>
            <w:r>
              <w:rPr>
                <w:i/>
              </w:rPr>
              <w:t>Transport Regulations Amendment (Rail Safety National Law) Regulations 2022</w:t>
            </w:r>
            <w:r>
              <w:t xml:space="preserve"> Pt. 2</w:t>
            </w:r>
          </w:p>
        </w:tc>
        <w:tc>
          <w:tcPr>
            <w:tcW w:w="1418" w:type="dxa"/>
          </w:tcPr>
          <w:p w14:paraId="310AF196" w14:textId="77777777" w:rsidR="00777A41" w:rsidRDefault="008B1727">
            <w:pPr>
              <w:pStyle w:val="Table04Row"/>
            </w:pPr>
            <w:r>
              <w:t>8 Apr 2022</w:t>
            </w:r>
            <w:r>
              <w:br/>
              <w:t>SL 2022/46</w:t>
            </w:r>
          </w:p>
        </w:tc>
        <w:tc>
          <w:tcPr>
            <w:tcW w:w="4536" w:type="dxa"/>
          </w:tcPr>
          <w:p w14:paraId="0BE2C6A9" w14:textId="77777777" w:rsidR="00777A41" w:rsidRDefault="008B1727">
            <w:pPr>
              <w:pStyle w:val="Table04Row"/>
            </w:pPr>
            <w:r>
              <w:t>9 Apr 2022 (see r. 2(b))</w:t>
            </w:r>
          </w:p>
        </w:tc>
      </w:tr>
      <w:tr w:rsidR="00777A41" w14:paraId="32ABF8BB" w14:textId="77777777">
        <w:trPr>
          <w:cantSplit/>
          <w:jc w:val="center"/>
        </w:trPr>
        <w:tc>
          <w:tcPr>
            <w:tcW w:w="5671" w:type="dxa"/>
            <w:gridSpan w:val="2"/>
          </w:tcPr>
          <w:p w14:paraId="18D2F88A" w14:textId="77777777" w:rsidR="00777A41" w:rsidRDefault="008B1727">
            <w:pPr>
              <w:pStyle w:val="Table04Row"/>
            </w:pPr>
            <w:r>
              <w:rPr>
                <w:i/>
                <w:color w:val="FF0000"/>
              </w:rPr>
              <w:t>Rail Safety National Law Application Act 2024</w:t>
            </w:r>
            <w:r>
              <w:rPr>
                <w:color w:val="FF0000"/>
              </w:rPr>
              <w:t xml:space="preserve"> s. 48(2)(a) assented to 26 Mar 2024</w:t>
            </w:r>
          </w:p>
        </w:tc>
        <w:tc>
          <w:tcPr>
            <w:tcW w:w="4536" w:type="dxa"/>
          </w:tcPr>
          <w:p w14:paraId="70958213" w14:textId="77777777" w:rsidR="00777A41" w:rsidRDefault="008B1727">
            <w:pPr>
              <w:pStyle w:val="Table04Row"/>
            </w:pPr>
            <w:r>
              <w:rPr>
                <w:color w:val="FF0000"/>
              </w:rPr>
              <w:t>To be proclaimed (see s. 2(b))</w:t>
            </w:r>
          </w:p>
        </w:tc>
      </w:tr>
      <w:tr w:rsidR="00777A41" w14:paraId="2B0FD5A5" w14:textId="77777777">
        <w:trPr>
          <w:cantSplit/>
          <w:jc w:val="center"/>
        </w:trPr>
        <w:tc>
          <w:tcPr>
            <w:tcW w:w="10206" w:type="dxa"/>
            <w:gridSpan w:val="3"/>
          </w:tcPr>
          <w:p w14:paraId="0A71F215" w14:textId="77777777" w:rsidR="00777A41" w:rsidRDefault="008B1727">
            <w:pPr>
              <w:pStyle w:val="Table04BNote"/>
            </w:pPr>
            <w:r>
              <w:rPr>
                <w:color w:val="FF0000"/>
              </w:rPr>
              <w:t xml:space="preserve">Repealing Act — </w:t>
            </w:r>
          </w:p>
          <w:p w14:paraId="5060C26E" w14:textId="77777777" w:rsidR="00777A41" w:rsidRDefault="008B1727">
            <w:pPr>
              <w:pStyle w:val="Table04BNote"/>
            </w:pPr>
            <w:r>
              <w:rPr>
                <w:color w:val="FF0000"/>
              </w:rPr>
              <w:tab/>
              <w:t>2024/007 s. 48(2)(a), Rail Safety National Law Application Act 2024 (to be proclaimed)</w:t>
            </w:r>
          </w:p>
        </w:tc>
      </w:tr>
    </w:tbl>
    <w:p w14:paraId="1983F30F" w14:textId="77777777" w:rsidR="00777A41" w:rsidRDefault="008B1727">
      <w:pPr>
        <w:pStyle w:val="IRegName"/>
      </w:pPr>
      <w:r>
        <w:t>Rail Safety National Law (WA)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9822F6" w14:textId="77777777">
        <w:trPr>
          <w:cantSplit/>
          <w:jc w:val="center"/>
        </w:trPr>
        <w:tc>
          <w:tcPr>
            <w:tcW w:w="4253" w:type="dxa"/>
          </w:tcPr>
          <w:p w14:paraId="7610514D" w14:textId="77777777" w:rsidR="00777A41" w:rsidRDefault="008B1727">
            <w:pPr>
              <w:pStyle w:val="Table04Row"/>
            </w:pPr>
            <w:r>
              <w:rPr>
                <w:i/>
              </w:rPr>
              <w:t>Rail Safety National Law (WA) Regulations 2015</w:t>
            </w:r>
          </w:p>
        </w:tc>
        <w:tc>
          <w:tcPr>
            <w:tcW w:w="1418" w:type="dxa"/>
          </w:tcPr>
          <w:p w14:paraId="6B0BE26B" w14:textId="77777777" w:rsidR="00777A41" w:rsidRDefault="008B1727">
            <w:pPr>
              <w:pStyle w:val="Table04Row"/>
            </w:pPr>
            <w:r>
              <w:t>16 Oct 2015</w:t>
            </w:r>
            <w:r>
              <w:br/>
              <w:t>p. 4187‑262</w:t>
            </w:r>
          </w:p>
        </w:tc>
        <w:tc>
          <w:tcPr>
            <w:tcW w:w="4536" w:type="dxa"/>
          </w:tcPr>
          <w:p w14:paraId="41FA0EFE" w14:textId="77777777" w:rsidR="00777A41" w:rsidRDefault="008B1727">
            <w:pPr>
              <w:pStyle w:val="Table04Row"/>
            </w:pPr>
            <w:r>
              <w:t>r. 1 &amp; 2: 16 Oct 2015 (see r. 2(a));</w:t>
            </w:r>
          </w:p>
          <w:p w14:paraId="311E044F" w14:textId="77777777" w:rsidR="00777A41" w:rsidRDefault="008B1727">
            <w:pPr>
              <w:pStyle w:val="Table04Row"/>
            </w:pPr>
            <w:r>
              <w:t xml:space="preserve">Regulations other than r. 1 &amp; 2: 2 Nov 2015 (see r. 2(b) and </w:t>
            </w:r>
            <w:r>
              <w:rPr>
                <w:i/>
              </w:rPr>
              <w:t>Gazette</w:t>
            </w:r>
            <w:r>
              <w:t xml:space="preserve"> 16 Oct 2015 p. 4149)</w:t>
            </w:r>
          </w:p>
        </w:tc>
      </w:tr>
      <w:tr w:rsidR="00777A41" w14:paraId="254BFE9D" w14:textId="77777777">
        <w:trPr>
          <w:cantSplit/>
          <w:jc w:val="center"/>
        </w:trPr>
        <w:tc>
          <w:tcPr>
            <w:tcW w:w="4253" w:type="dxa"/>
          </w:tcPr>
          <w:p w14:paraId="52823685" w14:textId="77777777" w:rsidR="00777A41" w:rsidRDefault="008B1727">
            <w:pPr>
              <w:pStyle w:val="Table04Row"/>
            </w:pPr>
            <w:r>
              <w:rPr>
                <w:i/>
              </w:rPr>
              <w:t>Transport Regulations Amendment (Fees and Charges) Regulations (No. 2) 2016</w:t>
            </w:r>
            <w:r>
              <w:t xml:space="preserve"> Pt. 4</w:t>
            </w:r>
          </w:p>
        </w:tc>
        <w:tc>
          <w:tcPr>
            <w:tcW w:w="1418" w:type="dxa"/>
          </w:tcPr>
          <w:p w14:paraId="68726F85" w14:textId="77777777" w:rsidR="00777A41" w:rsidRDefault="008B1727">
            <w:pPr>
              <w:pStyle w:val="Table04Row"/>
            </w:pPr>
            <w:r>
              <w:t>14 Jun 2016</w:t>
            </w:r>
            <w:r>
              <w:br/>
              <w:t>p. 1987‑2003</w:t>
            </w:r>
          </w:p>
        </w:tc>
        <w:tc>
          <w:tcPr>
            <w:tcW w:w="4536" w:type="dxa"/>
          </w:tcPr>
          <w:p w14:paraId="092D2E0B" w14:textId="77777777" w:rsidR="00777A41" w:rsidRDefault="008B1727">
            <w:pPr>
              <w:pStyle w:val="Table04Row"/>
            </w:pPr>
            <w:r>
              <w:t>1 Jul 2016 (see r. 2(b))</w:t>
            </w:r>
          </w:p>
        </w:tc>
      </w:tr>
      <w:tr w:rsidR="00777A41" w14:paraId="5B805613" w14:textId="77777777">
        <w:trPr>
          <w:cantSplit/>
          <w:jc w:val="center"/>
        </w:trPr>
        <w:tc>
          <w:tcPr>
            <w:tcW w:w="4253" w:type="dxa"/>
          </w:tcPr>
          <w:p w14:paraId="6F73A3BA" w14:textId="77777777" w:rsidR="00777A41" w:rsidRDefault="008B1727">
            <w:pPr>
              <w:pStyle w:val="Table04Row"/>
            </w:pPr>
            <w:r>
              <w:rPr>
                <w:i/>
              </w:rPr>
              <w:t>Rail Safety National Law (WA) Amendment Regulations 2017</w:t>
            </w:r>
          </w:p>
        </w:tc>
        <w:tc>
          <w:tcPr>
            <w:tcW w:w="1418" w:type="dxa"/>
          </w:tcPr>
          <w:p w14:paraId="425CF67B" w14:textId="77777777" w:rsidR="00777A41" w:rsidRDefault="008B1727">
            <w:pPr>
              <w:pStyle w:val="Table04Row"/>
            </w:pPr>
            <w:r>
              <w:t>26 May 2017</w:t>
            </w:r>
            <w:r>
              <w:br/>
              <w:t>p. 2634‑6</w:t>
            </w:r>
          </w:p>
        </w:tc>
        <w:tc>
          <w:tcPr>
            <w:tcW w:w="4536" w:type="dxa"/>
          </w:tcPr>
          <w:p w14:paraId="03689358" w14:textId="77777777" w:rsidR="00777A41" w:rsidRDefault="008B1727">
            <w:pPr>
              <w:pStyle w:val="Table04Row"/>
            </w:pPr>
            <w:r>
              <w:t>r. 1 &amp; 2: 26 May 2017 (see r. 2(a));</w:t>
            </w:r>
          </w:p>
          <w:p w14:paraId="5DE95575" w14:textId="77777777" w:rsidR="00777A41" w:rsidRDefault="008B1727">
            <w:pPr>
              <w:pStyle w:val="Table04Row"/>
            </w:pPr>
            <w:r>
              <w:t>Regulations other than r. 1 &amp; 2: 1 Jul 2017 (see r. 2(b))</w:t>
            </w:r>
          </w:p>
        </w:tc>
      </w:tr>
      <w:tr w:rsidR="00777A41" w14:paraId="3F3603CA" w14:textId="77777777">
        <w:trPr>
          <w:cantSplit/>
          <w:jc w:val="center"/>
        </w:trPr>
        <w:tc>
          <w:tcPr>
            <w:tcW w:w="4253" w:type="dxa"/>
          </w:tcPr>
          <w:p w14:paraId="6572F84F" w14:textId="77777777" w:rsidR="00777A41" w:rsidRDefault="008B1727">
            <w:pPr>
              <w:pStyle w:val="Table04Row"/>
            </w:pPr>
            <w:r>
              <w:rPr>
                <w:i/>
              </w:rPr>
              <w:t>Transport Regulations Amendment (Fees and Charges) Regulations 2018</w:t>
            </w:r>
            <w:r>
              <w:t xml:space="preserve"> Pt. 4</w:t>
            </w:r>
          </w:p>
        </w:tc>
        <w:tc>
          <w:tcPr>
            <w:tcW w:w="1418" w:type="dxa"/>
          </w:tcPr>
          <w:p w14:paraId="06ACCDA3" w14:textId="77777777" w:rsidR="00777A41" w:rsidRDefault="008B1727">
            <w:pPr>
              <w:pStyle w:val="Table04Row"/>
            </w:pPr>
            <w:r>
              <w:t>25 May 2018</w:t>
            </w:r>
            <w:r>
              <w:br/>
              <w:t>p. 1640‑7</w:t>
            </w:r>
          </w:p>
        </w:tc>
        <w:tc>
          <w:tcPr>
            <w:tcW w:w="4536" w:type="dxa"/>
          </w:tcPr>
          <w:p w14:paraId="2E599F03" w14:textId="77777777" w:rsidR="00777A41" w:rsidRDefault="008B1727">
            <w:pPr>
              <w:pStyle w:val="Table04Row"/>
            </w:pPr>
            <w:r>
              <w:t>1 Jul 2018 (see r. 2(b))</w:t>
            </w:r>
          </w:p>
        </w:tc>
      </w:tr>
      <w:tr w:rsidR="00777A41" w14:paraId="07292581" w14:textId="77777777">
        <w:trPr>
          <w:cantSplit/>
          <w:jc w:val="center"/>
        </w:trPr>
        <w:tc>
          <w:tcPr>
            <w:tcW w:w="4253" w:type="dxa"/>
          </w:tcPr>
          <w:p w14:paraId="163C4416" w14:textId="77777777" w:rsidR="00777A41" w:rsidRDefault="008B1727">
            <w:pPr>
              <w:pStyle w:val="Table04Row"/>
            </w:pPr>
            <w:r>
              <w:rPr>
                <w:i/>
              </w:rPr>
              <w:t>Rail Safety National Law (WA) Amendment Regulations 2019</w:t>
            </w:r>
          </w:p>
        </w:tc>
        <w:tc>
          <w:tcPr>
            <w:tcW w:w="1418" w:type="dxa"/>
          </w:tcPr>
          <w:p w14:paraId="210CC275" w14:textId="77777777" w:rsidR="00777A41" w:rsidRDefault="008B1727">
            <w:pPr>
              <w:pStyle w:val="Table04Row"/>
            </w:pPr>
            <w:r>
              <w:t>28 Jun 2019</w:t>
            </w:r>
            <w:r>
              <w:br/>
              <w:t>p. 2486‑7</w:t>
            </w:r>
          </w:p>
        </w:tc>
        <w:tc>
          <w:tcPr>
            <w:tcW w:w="4536" w:type="dxa"/>
          </w:tcPr>
          <w:p w14:paraId="018CBA68" w14:textId="77777777" w:rsidR="00777A41" w:rsidRDefault="008B1727">
            <w:pPr>
              <w:pStyle w:val="Table04Row"/>
            </w:pPr>
            <w:r>
              <w:t>r. 1 &amp; 2: 28 Jun 2019 (see r. 2(a));</w:t>
            </w:r>
          </w:p>
          <w:p w14:paraId="0ED7C83B" w14:textId="77777777" w:rsidR="00777A41" w:rsidRDefault="008B1727">
            <w:pPr>
              <w:pStyle w:val="Table04Row"/>
            </w:pPr>
            <w:r>
              <w:t>Regulations other than r. 1 &amp; 2: 1 Jul 2019 (see r. 2(b))</w:t>
            </w:r>
          </w:p>
        </w:tc>
      </w:tr>
      <w:tr w:rsidR="00777A41" w14:paraId="260E58A8" w14:textId="77777777">
        <w:trPr>
          <w:cantSplit/>
          <w:jc w:val="center"/>
        </w:trPr>
        <w:tc>
          <w:tcPr>
            <w:tcW w:w="4253" w:type="dxa"/>
          </w:tcPr>
          <w:p w14:paraId="509068F7" w14:textId="77777777" w:rsidR="00777A41" w:rsidRDefault="008B1727">
            <w:pPr>
              <w:pStyle w:val="Table04Row"/>
            </w:pPr>
            <w:r>
              <w:rPr>
                <w:i/>
              </w:rPr>
              <w:t>Rail Safety National Law (WA) Amendment Regulations 2020</w:t>
            </w:r>
          </w:p>
        </w:tc>
        <w:tc>
          <w:tcPr>
            <w:tcW w:w="1418" w:type="dxa"/>
          </w:tcPr>
          <w:p w14:paraId="4F17BC89" w14:textId="77777777" w:rsidR="00777A41" w:rsidRDefault="008B1727">
            <w:pPr>
              <w:pStyle w:val="Table04Row"/>
            </w:pPr>
            <w:r>
              <w:t>9 Jun 2020</w:t>
            </w:r>
            <w:r>
              <w:br/>
              <w:t>SL 2020/75</w:t>
            </w:r>
          </w:p>
        </w:tc>
        <w:tc>
          <w:tcPr>
            <w:tcW w:w="4536" w:type="dxa"/>
          </w:tcPr>
          <w:p w14:paraId="5CA8AC09" w14:textId="77777777" w:rsidR="00777A41" w:rsidRDefault="008B1727">
            <w:pPr>
              <w:pStyle w:val="Table04Row"/>
            </w:pPr>
            <w:r>
              <w:t>r. 1 &amp; 2: 9 Jun 2020 (see r. 2(a));</w:t>
            </w:r>
          </w:p>
          <w:p w14:paraId="4DDCAE0F" w14:textId="77777777" w:rsidR="00777A41" w:rsidRDefault="008B1727">
            <w:pPr>
              <w:pStyle w:val="Table04Row"/>
            </w:pPr>
            <w:r>
              <w:t>Regulations other than r. 1 &amp; 2: 1 Jul 2020 (see r. 2(b))</w:t>
            </w:r>
          </w:p>
        </w:tc>
      </w:tr>
      <w:tr w:rsidR="00777A41" w14:paraId="23105FD2" w14:textId="77777777">
        <w:trPr>
          <w:cantSplit/>
          <w:jc w:val="center"/>
        </w:trPr>
        <w:tc>
          <w:tcPr>
            <w:tcW w:w="4253" w:type="dxa"/>
          </w:tcPr>
          <w:p w14:paraId="0F6BEB64" w14:textId="77777777" w:rsidR="00777A41" w:rsidRDefault="008B1727">
            <w:pPr>
              <w:pStyle w:val="Table04Row"/>
            </w:pPr>
            <w:r>
              <w:rPr>
                <w:i/>
              </w:rPr>
              <w:t>Rail Safety National Law (WA) Amendment Regulations 2021</w:t>
            </w:r>
          </w:p>
        </w:tc>
        <w:tc>
          <w:tcPr>
            <w:tcW w:w="1418" w:type="dxa"/>
          </w:tcPr>
          <w:p w14:paraId="3A32244F" w14:textId="77777777" w:rsidR="00777A41" w:rsidRDefault="008B1727">
            <w:pPr>
              <w:pStyle w:val="Table04Row"/>
            </w:pPr>
            <w:r>
              <w:t>18 Jun 2021</w:t>
            </w:r>
            <w:r>
              <w:br/>
              <w:t>SL 2021/91</w:t>
            </w:r>
          </w:p>
        </w:tc>
        <w:tc>
          <w:tcPr>
            <w:tcW w:w="4536" w:type="dxa"/>
          </w:tcPr>
          <w:p w14:paraId="30A7C164" w14:textId="77777777" w:rsidR="00777A41" w:rsidRDefault="008B1727">
            <w:pPr>
              <w:pStyle w:val="Table04Row"/>
            </w:pPr>
            <w:r>
              <w:t>r. 1 &amp; 2: 18 Jun 2021 (see r. 2(a));</w:t>
            </w:r>
          </w:p>
          <w:p w14:paraId="2EB2F93D" w14:textId="77777777" w:rsidR="00777A41" w:rsidRDefault="008B1727">
            <w:pPr>
              <w:pStyle w:val="Table04Row"/>
            </w:pPr>
            <w:r>
              <w:t>Regulations other than r. 1 &amp; 2: 1 Jul 2021 (see r. 2(b))</w:t>
            </w:r>
          </w:p>
        </w:tc>
      </w:tr>
      <w:tr w:rsidR="00777A41" w14:paraId="1E2FD33D" w14:textId="77777777">
        <w:trPr>
          <w:cantSplit/>
          <w:jc w:val="center"/>
        </w:trPr>
        <w:tc>
          <w:tcPr>
            <w:tcW w:w="4253" w:type="dxa"/>
          </w:tcPr>
          <w:p w14:paraId="4638B9C7" w14:textId="77777777" w:rsidR="00777A41" w:rsidRDefault="008B1727">
            <w:pPr>
              <w:pStyle w:val="Table04Row"/>
            </w:pPr>
            <w:r>
              <w:rPr>
                <w:i/>
              </w:rPr>
              <w:t>Transport Regulations Amendment (Work Health and Safety) Regulations 2022</w:t>
            </w:r>
            <w:r>
              <w:t xml:space="preserve"> Pt. 2</w:t>
            </w:r>
          </w:p>
        </w:tc>
        <w:tc>
          <w:tcPr>
            <w:tcW w:w="1418" w:type="dxa"/>
          </w:tcPr>
          <w:p w14:paraId="093BF3DE" w14:textId="77777777" w:rsidR="00777A41" w:rsidRDefault="008B1727">
            <w:pPr>
              <w:pStyle w:val="Table04Row"/>
            </w:pPr>
            <w:r>
              <w:t>11 Mar 2022</w:t>
            </w:r>
            <w:r>
              <w:br/>
              <w:t>SL 2022/23</w:t>
            </w:r>
          </w:p>
        </w:tc>
        <w:tc>
          <w:tcPr>
            <w:tcW w:w="4536" w:type="dxa"/>
          </w:tcPr>
          <w:p w14:paraId="5C0746B1" w14:textId="77777777" w:rsidR="00777A41" w:rsidRDefault="008B1727">
            <w:pPr>
              <w:pStyle w:val="Table04Row"/>
            </w:pPr>
            <w:r>
              <w:t>31 Mar 2022 (see r. 2(b) and SL 2022/18 cl. 2)</w:t>
            </w:r>
          </w:p>
        </w:tc>
      </w:tr>
      <w:tr w:rsidR="00777A41" w14:paraId="7A854B2D" w14:textId="77777777">
        <w:trPr>
          <w:cantSplit/>
          <w:jc w:val="center"/>
        </w:trPr>
        <w:tc>
          <w:tcPr>
            <w:tcW w:w="4253" w:type="dxa"/>
          </w:tcPr>
          <w:p w14:paraId="2BC783F5" w14:textId="77777777" w:rsidR="00777A41" w:rsidRDefault="008B1727">
            <w:pPr>
              <w:pStyle w:val="Table04Row"/>
            </w:pPr>
            <w:r>
              <w:rPr>
                <w:i/>
              </w:rPr>
              <w:t>Transport Regulations Amendment (Rail Safety National Law) Regulations 2022</w:t>
            </w:r>
            <w:r>
              <w:t xml:space="preserve"> Pt. 3</w:t>
            </w:r>
          </w:p>
        </w:tc>
        <w:tc>
          <w:tcPr>
            <w:tcW w:w="1418" w:type="dxa"/>
          </w:tcPr>
          <w:p w14:paraId="201E1BB5" w14:textId="77777777" w:rsidR="00777A41" w:rsidRDefault="008B1727">
            <w:pPr>
              <w:pStyle w:val="Table04Row"/>
            </w:pPr>
            <w:r>
              <w:t>8 Apr 2022</w:t>
            </w:r>
            <w:r>
              <w:br/>
              <w:t>SL 2022/46</w:t>
            </w:r>
          </w:p>
        </w:tc>
        <w:tc>
          <w:tcPr>
            <w:tcW w:w="4536" w:type="dxa"/>
          </w:tcPr>
          <w:p w14:paraId="3E19B018" w14:textId="77777777" w:rsidR="00777A41" w:rsidRDefault="008B1727">
            <w:pPr>
              <w:pStyle w:val="Table04Row"/>
            </w:pPr>
            <w:r>
              <w:t>9 Apr 2022 (see r. 2(b))</w:t>
            </w:r>
          </w:p>
        </w:tc>
      </w:tr>
      <w:tr w:rsidR="00777A41" w14:paraId="55680CBA" w14:textId="77777777">
        <w:trPr>
          <w:cantSplit/>
          <w:jc w:val="center"/>
        </w:trPr>
        <w:tc>
          <w:tcPr>
            <w:tcW w:w="4253" w:type="dxa"/>
          </w:tcPr>
          <w:p w14:paraId="66A201F8" w14:textId="77777777" w:rsidR="00777A41" w:rsidRDefault="008B1727">
            <w:pPr>
              <w:pStyle w:val="Table04Row"/>
            </w:pPr>
            <w:r>
              <w:rPr>
                <w:i/>
              </w:rPr>
              <w:t>Rail Safety National Law (WA) Amendment Regulations 2022</w:t>
            </w:r>
          </w:p>
        </w:tc>
        <w:tc>
          <w:tcPr>
            <w:tcW w:w="1418" w:type="dxa"/>
          </w:tcPr>
          <w:p w14:paraId="70327469" w14:textId="77777777" w:rsidR="00777A41" w:rsidRDefault="008B1727">
            <w:pPr>
              <w:pStyle w:val="Table04Row"/>
            </w:pPr>
            <w:r>
              <w:t>3 Jun 2022</w:t>
            </w:r>
            <w:r>
              <w:br/>
              <w:t>SL 2022/66</w:t>
            </w:r>
          </w:p>
        </w:tc>
        <w:tc>
          <w:tcPr>
            <w:tcW w:w="4536" w:type="dxa"/>
          </w:tcPr>
          <w:p w14:paraId="5AA8E0DF" w14:textId="77777777" w:rsidR="00777A41" w:rsidRDefault="008B1727">
            <w:pPr>
              <w:pStyle w:val="Table04Row"/>
            </w:pPr>
            <w:r>
              <w:t>r. 1 &amp; 2: 3 Jun 2022 (see r. 2(a));</w:t>
            </w:r>
          </w:p>
          <w:p w14:paraId="1BC7A740" w14:textId="77777777" w:rsidR="00777A41" w:rsidRDefault="008B1727">
            <w:pPr>
              <w:pStyle w:val="Table04Row"/>
            </w:pPr>
            <w:r>
              <w:t>Regulations other than r. 1 &amp; 2: 1 Jul 2022 (see r. 2(b))</w:t>
            </w:r>
          </w:p>
        </w:tc>
      </w:tr>
      <w:tr w:rsidR="00777A41" w14:paraId="6E00867B" w14:textId="77777777">
        <w:trPr>
          <w:cantSplit/>
          <w:jc w:val="center"/>
        </w:trPr>
        <w:tc>
          <w:tcPr>
            <w:tcW w:w="5671" w:type="dxa"/>
            <w:gridSpan w:val="2"/>
          </w:tcPr>
          <w:p w14:paraId="13BD2A8B" w14:textId="77777777" w:rsidR="00777A41" w:rsidRDefault="008B1727">
            <w:pPr>
              <w:pStyle w:val="Table04Row"/>
            </w:pPr>
            <w:r>
              <w:rPr>
                <w:i/>
                <w:color w:val="FF0000"/>
              </w:rPr>
              <w:t>Rail Safety National Law Application Act 2024</w:t>
            </w:r>
            <w:r>
              <w:rPr>
                <w:color w:val="FF0000"/>
              </w:rPr>
              <w:t xml:space="preserve"> s. 48(2)(b) assented to 26 Mar 2024</w:t>
            </w:r>
          </w:p>
        </w:tc>
        <w:tc>
          <w:tcPr>
            <w:tcW w:w="4536" w:type="dxa"/>
          </w:tcPr>
          <w:p w14:paraId="5B15CA58" w14:textId="77777777" w:rsidR="00777A41" w:rsidRDefault="008B1727">
            <w:pPr>
              <w:pStyle w:val="Table04Row"/>
            </w:pPr>
            <w:r>
              <w:rPr>
                <w:color w:val="FF0000"/>
              </w:rPr>
              <w:t>To be proclaimed (see s. 2(b))</w:t>
            </w:r>
          </w:p>
        </w:tc>
      </w:tr>
      <w:tr w:rsidR="00777A41" w14:paraId="762B5691" w14:textId="77777777">
        <w:trPr>
          <w:cantSplit/>
          <w:jc w:val="center"/>
        </w:trPr>
        <w:tc>
          <w:tcPr>
            <w:tcW w:w="10206" w:type="dxa"/>
            <w:gridSpan w:val="3"/>
          </w:tcPr>
          <w:p w14:paraId="253407D5" w14:textId="77777777" w:rsidR="00777A41" w:rsidRDefault="008B1727">
            <w:pPr>
              <w:pStyle w:val="Table04BNote"/>
            </w:pPr>
            <w:r>
              <w:rPr>
                <w:color w:val="FF0000"/>
              </w:rPr>
              <w:t xml:space="preserve">Repealing Act — </w:t>
            </w:r>
          </w:p>
          <w:p w14:paraId="581D46A0" w14:textId="77777777" w:rsidR="00777A41" w:rsidRDefault="008B1727">
            <w:pPr>
              <w:pStyle w:val="Table04BNote"/>
            </w:pPr>
            <w:r>
              <w:rPr>
                <w:color w:val="FF0000"/>
              </w:rPr>
              <w:tab/>
              <w:t>2024/007 s. 48(2)(b), Rail Safety National Law Application Act 2024 (to be proclaimed)</w:t>
            </w:r>
          </w:p>
        </w:tc>
      </w:tr>
    </w:tbl>
    <w:p w14:paraId="77A4EED6" w14:textId="77777777" w:rsidR="00777A41" w:rsidRDefault="008B1727">
      <w:pPr>
        <w:pStyle w:val="IActName"/>
      </w:pPr>
      <w:r>
        <w:t>Railways (Access) Act 1998</w:t>
      </w:r>
    </w:p>
    <w:p w14:paraId="0D6B72D1" w14:textId="77777777" w:rsidR="00777A41" w:rsidRDefault="008B1727">
      <w:pPr>
        <w:pStyle w:val="Table04Note"/>
      </w:pPr>
      <w:r>
        <w:t>Formerly “</w:t>
      </w:r>
      <w:r>
        <w:rPr>
          <w:i/>
        </w:rPr>
        <w:t>Government Railways (Access)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C280409" w14:textId="77777777">
        <w:trPr>
          <w:cantSplit/>
          <w:jc w:val="center"/>
        </w:trPr>
        <w:tc>
          <w:tcPr>
            <w:tcW w:w="1134" w:type="dxa"/>
          </w:tcPr>
          <w:p w14:paraId="6E208521" w14:textId="77777777" w:rsidR="00777A41" w:rsidRDefault="008B1727">
            <w:pPr>
              <w:pStyle w:val="Table04Row"/>
              <w:keepNext/>
            </w:pPr>
            <w:r>
              <w:rPr>
                <w:b/>
              </w:rPr>
              <w:t>Portfolio:</w:t>
            </w:r>
          </w:p>
        </w:tc>
        <w:tc>
          <w:tcPr>
            <w:tcW w:w="8505" w:type="dxa"/>
          </w:tcPr>
          <w:p w14:paraId="70A02E95" w14:textId="77777777" w:rsidR="00777A41" w:rsidRDefault="008B1727">
            <w:pPr>
              <w:pStyle w:val="Table04Row"/>
              <w:keepNext/>
            </w:pPr>
            <w:r>
              <w:t>Treasurer</w:t>
            </w:r>
          </w:p>
        </w:tc>
      </w:tr>
      <w:tr w:rsidR="00777A41" w14:paraId="7452F01E" w14:textId="77777777">
        <w:trPr>
          <w:cantSplit/>
          <w:jc w:val="center"/>
        </w:trPr>
        <w:tc>
          <w:tcPr>
            <w:tcW w:w="1276" w:type="dxa"/>
          </w:tcPr>
          <w:p w14:paraId="362FBB7D" w14:textId="77777777" w:rsidR="00777A41" w:rsidRDefault="008B1727">
            <w:pPr>
              <w:pStyle w:val="Table04Row"/>
              <w:keepNext/>
            </w:pPr>
            <w:r>
              <w:rPr>
                <w:b/>
              </w:rPr>
              <w:t>Agency:</w:t>
            </w:r>
          </w:p>
        </w:tc>
        <w:tc>
          <w:tcPr>
            <w:tcW w:w="5812" w:type="dxa"/>
          </w:tcPr>
          <w:p w14:paraId="60388BAA" w14:textId="77777777" w:rsidR="00777A41" w:rsidRDefault="008B1727">
            <w:pPr>
              <w:pStyle w:val="Table04Row"/>
              <w:keepNext/>
            </w:pPr>
            <w:r>
              <w:t>Department of Treasury</w:t>
            </w:r>
          </w:p>
        </w:tc>
      </w:tr>
    </w:tbl>
    <w:p w14:paraId="2CD2964D" w14:textId="77777777" w:rsidR="00777A41" w:rsidRDefault="00777A41">
      <w:pPr>
        <w:keepNext/>
      </w:pPr>
    </w:p>
    <w:p w14:paraId="25DCD4ED" w14:textId="77777777" w:rsidR="00777A41" w:rsidRDefault="008B1727">
      <w:pPr>
        <w:pStyle w:val="IRegName"/>
      </w:pPr>
      <w:r>
        <w:t>Railways (Access) Code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72A60C" w14:textId="77777777">
        <w:trPr>
          <w:cantSplit/>
          <w:jc w:val="center"/>
        </w:trPr>
        <w:tc>
          <w:tcPr>
            <w:tcW w:w="4253" w:type="dxa"/>
          </w:tcPr>
          <w:p w14:paraId="23E1507B" w14:textId="77777777" w:rsidR="00777A41" w:rsidRDefault="008B1727">
            <w:pPr>
              <w:pStyle w:val="Table04Row"/>
            </w:pPr>
            <w:r>
              <w:rPr>
                <w:i/>
              </w:rPr>
              <w:t>Railways (Access) Code 2000</w:t>
            </w:r>
          </w:p>
        </w:tc>
        <w:tc>
          <w:tcPr>
            <w:tcW w:w="1418" w:type="dxa"/>
          </w:tcPr>
          <w:p w14:paraId="15D943FF" w14:textId="77777777" w:rsidR="00777A41" w:rsidRDefault="008B1727">
            <w:pPr>
              <w:pStyle w:val="Table04Row"/>
            </w:pPr>
            <w:r>
              <w:t>8 Sep 2000</w:t>
            </w:r>
            <w:r>
              <w:br/>
              <w:t>p. 5123‑81</w:t>
            </w:r>
          </w:p>
        </w:tc>
        <w:tc>
          <w:tcPr>
            <w:tcW w:w="4536" w:type="dxa"/>
          </w:tcPr>
          <w:p w14:paraId="4B1241C9" w14:textId="77777777" w:rsidR="00777A41" w:rsidRDefault="008B1727">
            <w:pPr>
              <w:pStyle w:val="Table04Row"/>
            </w:pPr>
            <w:r>
              <w:t xml:space="preserve">1 Sep 2001 (see s. 2 and </w:t>
            </w:r>
            <w:r>
              <w:rPr>
                <w:i/>
              </w:rPr>
              <w:t>Gazette</w:t>
            </w:r>
            <w:r>
              <w:t xml:space="preserve"> 28 Aug 2001 p. 4795)</w:t>
            </w:r>
          </w:p>
        </w:tc>
      </w:tr>
      <w:tr w:rsidR="00777A41" w14:paraId="6F61E302" w14:textId="77777777">
        <w:trPr>
          <w:cantSplit/>
          <w:jc w:val="center"/>
        </w:trPr>
        <w:tc>
          <w:tcPr>
            <w:tcW w:w="4253" w:type="dxa"/>
          </w:tcPr>
          <w:p w14:paraId="4758CEA9" w14:textId="77777777" w:rsidR="00777A41" w:rsidRDefault="008B1727">
            <w:pPr>
              <w:pStyle w:val="Table04Row"/>
            </w:pPr>
            <w:r>
              <w:rPr>
                <w:i/>
              </w:rPr>
              <w:t>Railways (Access) Amendment Code 2004</w:t>
            </w:r>
          </w:p>
        </w:tc>
        <w:tc>
          <w:tcPr>
            <w:tcW w:w="1418" w:type="dxa"/>
          </w:tcPr>
          <w:p w14:paraId="34FCFAFE" w14:textId="77777777" w:rsidR="00777A41" w:rsidRDefault="008B1727">
            <w:pPr>
              <w:pStyle w:val="Table04Row"/>
            </w:pPr>
            <w:r>
              <w:t>23 Jul 2004</w:t>
            </w:r>
            <w:r>
              <w:br/>
              <w:t>p. 2988‑97</w:t>
            </w:r>
          </w:p>
        </w:tc>
        <w:tc>
          <w:tcPr>
            <w:tcW w:w="4536" w:type="dxa"/>
          </w:tcPr>
          <w:p w14:paraId="6835B4B1" w14:textId="77777777" w:rsidR="00777A41" w:rsidRDefault="008B1727">
            <w:pPr>
              <w:pStyle w:val="Table04Row"/>
            </w:pPr>
            <w:r>
              <w:t>23 Jul 2004 (see s. 2)</w:t>
            </w:r>
          </w:p>
        </w:tc>
      </w:tr>
      <w:tr w:rsidR="00777A41" w14:paraId="0CD50396" w14:textId="77777777">
        <w:trPr>
          <w:cantSplit/>
          <w:jc w:val="center"/>
        </w:trPr>
        <w:tc>
          <w:tcPr>
            <w:tcW w:w="5671" w:type="dxa"/>
            <w:gridSpan w:val="2"/>
          </w:tcPr>
          <w:p w14:paraId="194EB578" w14:textId="77777777" w:rsidR="00777A41" w:rsidRDefault="008B1727">
            <w:pPr>
              <w:pStyle w:val="Table04Row"/>
            </w:pPr>
            <w:r>
              <w:rPr>
                <w:i/>
              </w:rPr>
              <w:t>Railway and Port (The Pilbara Infrastructure Pty Ltd) Agreement Act 2004</w:t>
            </w:r>
            <w:r>
              <w:t xml:space="preserve"> Pt. 3 Div. 2 assented to 8 Dec 2004</w:t>
            </w:r>
          </w:p>
        </w:tc>
        <w:tc>
          <w:tcPr>
            <w:tcW w:w="4536" w:type="dxa"/>
          </w:tcPr>
          <w:p w14:paraId="7B948C3D" w14:textId="77777777" w:rsidR="00777A41" w:rsidRDefault="008B1727">
            <w:pPr>
              <w:pStyle w:val="Table04Row"/>
            </w:pPr>
            <w:r>
              <w:t xml:space="preserve">1 Jul 2008 (see s. 2(2) and </w:t>
            </w:r>
            <w:r>
              <w:rPr>
                <w:i/>
              </w:rPr>
              <w:t>Gazette</w:t>
            </w:r>
            <w:r>
              <w:t xml:space="preserve"> 17 Jun 2008 p. 2543)</w:t>
            </w:r>
          </w:p>
        </w:tc>
      </w:tr>
      <w:tr w:rsidR="00777A41" w14:paraId="3D7682D1" w14:textId="77777777">
        <w:trPr>
          <w:cantSplit/>
          <w:jc w:val="center"/>
        </w:trPr>
        <w:tc>
          <w:tcPr>
            <w:tcW w:w="4253" w:type="dxa"/>
          </w:tcPr>
          <w:p w14:paraId="62F75C0B" w14:textId="77777777" w:rsidR="00777A41" w:rsidRDefault="008B1727">
            <w:pPr>
              <w:pStyle w:val="Table04Row"/>
            </w:pPr>
            <w:r>
              <w:rPr>
                <w:i/>
              </w:rPr>
              <w:t>Railways (Access) Amendment Code 2009</w:t>
            </w:r>
          </w:p>
        </w:tc>
        <w:tc>
          <w:tcPr>
            <w:tcW w:w="1418" w:type="dxa"/>
          </w:tcPr>
          <w:p w14:paraId="469307EF" w14:textId="77777777" w:rsidR="00777A41" w:rsidRDefault="008B1727">
            <w:pPr>
              <w:pStyle w:val="Table04Row"/>
            </w:pPr>
            <w:r>
              <w:t>23 Jun 2009</w:t>
            </w:r>
            <w:r>
              <w:br/>
              <w:t>p. 2407‑19</w:t>
            </w:r>
          </w:p>
        </w:tc>
        <w:tc>
          <w:tcPr>
            <w:tcW w:w="4536" w:type="dxa"/>
          </w:tcPr>
          <w:p w14:paraId="11A431EC" w14:textId="77777777" w:rsidR="00777A41" w:rsidRDefault="008B1727">
            <w:pPr>
              <w:pStyle w:val="Table04Row"/>
            </w:pPr>
            <w:r>
              <w:t>s. 1 &amp; 2: 23 Jun 2009 (see s. 2(a));</w:t>
            </w:r>
          </w:p>
          <w:p w14:paraId="631BD2E5" w14:textId="77777777" w:rsidR="00777A41" w:rsidRDefault="008B1727">
            <w:pPr>
              <w:pStyle w:val="Table04Row"/>
            </w:pPr>
            <w:r>
              <w:t>Code other than s. 1 &amp; 2: 24 Jun 2009 (see s. 2(b))</w:t>
            </w:r>
          </w:p>
        </w:tc>
      </w:tr>
      <w:tr w:rsidR="00777A41" w14:paraId="47D17409" w14:textId="77777777">
        <w:trPr>
          <w:cantSplit/>
          <w:jc w:val="center"/>
        </w:trPr>
        <w:tc>
          <w:tcPr>
            <w:tcW w:w="10207" w:type="dxa"/>
            <w:gridSpan w:val="3"/>
          </w:tcPr>
          <w:p w14:paraId="06856DC9" w14:textId="77777777" w:rsidR="00777A41" w:rsidRDefault="008B1727">
            <w:pPr>
              <w:pStyle w:val="Table04Row"/>
            </w:pPr>
            <w:r>
              <w:rPr>
                <w:b/>
              </w:rPr>
              <w:t>Reprint 1 as at 5 Feb 2010</w:t>
            </w:r>
          </w:p>
        </w:tc>
      </w:tr>
      <w:tr w:rsidR="00777A41" w14:paraId="320988EA" w14:textId="77777777">
        <w:trPr>
          <w:cantSplit/>
          <w:jc w:val="center"/>
        </w:trPr>
        <w:tc>
          <w:tcPr>
            <w:tcW w:w="4253" w:type="dxa"/>
          </w:tcPr>
          <w:p w14:paraId="495D6A11" w14:textId="77777777" w:rsidR="00777A41" w:rsidRDefault="008B1727">
            <w:pPr>
              <w:pStyle w:val="Table04Row"/>
            </w:pPr>
            <w:r>
              <w:rPr>
                <w:i/>
              </w:rPr>
              <w:t>Railways (Access) Amendment Code 2011</w:t>
            </w:r>
          </w:p>
        </w:tc>
        <w:tc>
          <w:tcPr>
            <w:tcW w:w="1418" w:type="dxa"/>
          </w:tcPr>
          <w:p w14:paraId="1FBADE20" w14:textId="77777777" w:rsidR="00777A41" w:rsidRDefault="008B1727">
            <w:pPr>
              <w:pStyle w:val="Table04Row"/>
            </w:pPr>
            <w:r>
              <w:t>20 Sep 2011</w:t>
            </w:r>
            <w:r>
              <w:br/>
              <w:t>p. 3801‑2</w:t>
            </w:r>
          </w:p>
        </w:tc>
        <w:tc>
          <w:tcPr>
            <w:tcW w:w="4536" w:type="dxa"/>
          </w:tcPr>
          <w:p w14:paraId="5EE84432" w14:textId="77777777" w:rsidR="00777A41" w:rsidRDefault="008B1727">
            <w:pPr>
              <w:pStyle w:val="Table04Row"/>
            </w:pPr>
            <w:r>
              <w:t>s. 1 &amp; 2: 20 Sep 2011 (see s. 2(a));</w:t>
            </w:r>
          </w:p>
          <w:p w14:paraId="0F8D1273" w14:textId="77777777" w:rsidR="00777A41" w:rsidRDefault="008B1727">
            <w:pPr>
              <w:pStyle w:val="Table04Row"/>
            </w:pPr>
            <w:r>
              <w:t>Code other than s. 1 &amp; 2: 21 Sep 2011 (see s. 2(b))</w:t>
            </w:r>
          </w:p>
        </w:tc>
      </w:tr>
      <w:tr w:rsidR="00777A41" w14:paraId="2BD791A1" w14:textId="77777777">
        <w:trPr>
          <w:cantSplit/>
          <w:jc w:val="center"/>
        </w:trPr>
        <w:tc>
          <w:tcPr>
            <w:tcW w:w="4253" w:type="dxa"/>
          </w:tcPr>
          <w:p w14:paraId="32D64942" w14:textId="77777777" w:rsidR="00777A41" w:rsidRDefault="008B1727">
            <w:pPr>
              <w:pStyle w:val="Table04Row"/>
            </w:pPr>
            <w:r>
              <w:rPr>
                <w:i/>
              </w:rPr>
              <w:t>Railways (Access) Amendment Code 2013</w:t>
            </w:r>
          </w:p>
        </w:tc>
        <w:tc>
          <w:tcPr>
            <w:tcW w:w="1418" w:type="dxa"/>
          </w:tcPr>
          <w:p w14:paraId="61C5310E" w14:textId="77777777" w:rsidR="00777A41" w:rsidRDefault="008B1727">
            <w:pPr>
              <w:pStyle w:val="Table04Row"/>
            </w:pPr>
            <w:r>
              <w:t>19 Jul 2013</w:t>
            </w:r>
            <w:r>
              <w:br/>
              <w:t>p. 3269‑71</w:t>
            </w:r>
          </w:p>
        </w:tc>
        <w:tc>
          <w:tcPr>
            <w:tcW w:w="4536" w:type="dxa"/>
          </w:tcPr>
          <w:p w14:paraId="64F7DC3F" w14:textId="77777777" w:rsidR="00777A41" w:rsidRDefault="008B1727">
            <w:pPr>
              <w:pStyle w:val="Table04Row"/>
            </w:pPr>
            <w:r>
              <w:t>s. 1 &amp; 2: 19 Jul 2013 (see s. 2(a));</w:t>
            </w:r>
          </w:p>
          <w:p w14:paraId="13C947E3" w14:textId="77777777" w:rsidR="00777A41" w:rsidRDefault="008B1727">
            <w:pPr>
              <w:pStyle w:val="Table04Row"/>
            </w:pPr>
            <w:r>
              <w:t xml:space="preserve">Code other than s. 1 &amp; 2: 7 Aug 2013 (see r. 2(b) and </w:t>
            </w:r>
            <w:r>
              <w:rPr>
                <w:i/>
              </w:rPr>
              <w:t>Gazette</w:t>
            </w:r>
            <w:r>
              <w:t xml:space="preserve"> 6 Aug 2013 p. 3677)</w:t>
            </w:r>
          </w:p>
        </w:tc>
      </w:tr>
      <w:tr w:rsidR="00777A41" w14:paraId="572263C7" w14:textId="77777777">
        <w:trPr>
          <w:cantSplit/>
          <w:jc w:val="center"/>
        </w:trPr>
        <w:tc>
          <w:tcPr>
            <w:tcW w:w="4253" w:type="dxa"/>
          </w:tcPr>
          <w:p w14:paraId="07FA8FE1" w14:textId="77777777" w:rsidR="00777A41" w:rsidRDefault="008B1727">
            <w:pPr>
              <w:pStyle w:val="Table04Row"/>
            </w:pPr>
            <w:r>
              <w:rPr>
                <w:i/>
              </w:rPr>
              <w:t>Railways (Access) Amendment Code 2015</w:t>
            </w:r>
          </w:p>
        </w:tc>
        <w:tc>
          <w:tcPr>
            <w:tcW w:w="1418" w:type="dxa"/>
          </w:tcPr>
          <w:p w14:paraId="326E5BAB" w14:textId="77777777" w:rsidR="00777A41" w:rsidRDefault="008B1727">
            <w:pPr>
              <w:pStyle w:val="Table04Row"/>
            </w:pPr>
            <w:r>
              <w:t>4 Dec 2015</w:t>
            </w:r>
            <w:r>
              <w:br/>
              <w:t>p. 4846‑7</w:t>
            </w:r>
          </w:p>
        </w:tc>
        <w:tc>
          <w:tcPr>
            <w:tcW w:w="4536" w:type="dxa"/>
          </w:tcPr>
          <w:p w14:paraId="4EBF7A0C" w14:textId="77777777" w:rsidR="00777A41" w:rsidRDefault="008B1727">
            <w:pPr>
              <w:pStyle w:val="Table04Row"/>
            </w:pPr>
            <w:r>
              <w:t>s. 1 &amp; 2: 4 Dec 2015 (see s. 2(a));</w:t>
            </w:r>
          </w:p>
          <w:p w14:paraId="22BA10C7" w14:textId="77777777" w:rsidR="00777A41" w:rsidRDefault="008B1727">
            <w:pPr>
              <w:pStyle w:val="Table04Row"/>
            </w:pPr>
            <w:r>
              <w:t>Code other than s. 1 &amp; 2: 5 Dec 2015 (see s. 2(b))</w:t>
            </w:r>
          </w:p>
        </w:tc>
      </w:tr>
      <w:tr w:rsidR="00777A41" w14:paraId="75A53F68" w14:textId="77777777">
        <w:trPr>
          <w:cantSplit/>
          <w:jc w:val="center"/>
        </w:trPr>
        <w:tc>
          <w:tcPr>
            <w:tcW w:w="4253" w:type="dxa"/>
          </w:tcPr>
          <w:p w14:paraId="5D5AC00E" w14:textId="77777777" w:rsidR="00777A41" w:rsidRDefault="008B1727">
            <w:pPr>
              <w:pStyle w:val="Table04Row"/>
            </w:pPr>
            <w:r>
              <w:rPr>
                <w:i/>
              </w:rPr>
              <w:t>Railways (Access) Amendment Code 2023</w:t>
            </w:r>
          </w:p>
        </w:tc>
        <w:tc>
          <w:tcPr>
            <w:tcW w:w="1418" w:type="dxa"/>
          </w:tcPr>
          <w:p w14:paraId="7D86AF1A" w14:textId="77777777" w:rsidR="00777A41" w:rsidRDefault="008B1727">
            <w:pPr>
              <w:pStyle w:val="Table04Row"/>
            </w:pPr>
            <w:r>
              <w:t>18 Dec 2023</w:t>
            </w:r>
            <w:r>
              <w:br/>
              <w:t>SL 2023/207</w:t>
            </w:r>
          </w:p>
        </w:tc>
        <w:tc>
          <w:tcPr>
            <w:tcW w:w="4536" w:type="dxa"/>
          </w:tcPr>
          <w:p w14:paraId="32F8665E" w14:textId="77777777" w:rsidR="00777A41" w:rsidRDefault="008B1727">
            <w:pPr>
              <w:pStyle w:val="Table04Row"/>
            </w:pPr>
            <w:r>
              <w:t>Pt. 1: 18 Dec 2023 (see s. 2(a));</w:t>
            </w:r>
          </w:p>
          <w:p w14:paraId="7E7BE99A" w14:textId="77777777" w:rsidR="00777A41" w:rsidRDefault="008B1727">
            <w:pPr>
              <w:pStyle w:val="Table04Row"/>
            </w:pPr>
            <w:r>
              <w:t>Code other than Pt. 1 &amp; 3: 19 Dec 2023 (see s. 2(c));</w:t>
            </w:r>
          </w:p>
          <w:p w14:paraId="72BDC7C2" w14:textId="77777777" w:rsidR="00777A41" w:rsidRDefault="008B1727">
            <w:pPr>
              <w:pStyle w:val="Table04Row"/>
            </w:pPr>
            <w:r>
              <w:t>Pt. 3: 18 Mar 2024 (see s. 2(b))</w:t>
            </w:r>
          </w:p>
        </w:tc>
      </w:tr>
      <w:tr w:rsidR="00777A41" w14:paraId="5B0F0889" w14:textId="77777777">
        <w:trPr>
          <w:cantSplit/>
          <w:jc w:val="center"/>
        </w:trPr>
        <w:tc>
          <w:tcPr>
            <w:tcW w:w="10206" w:type="dxa"/>
            <w:gridSpan w:val="3"/>
          </w:tcPr>
          <w:p w14:paraId="5F7E6234" w14:textId="77777777" w:rsidR="00777A41" w:rsidRDefault="008B1727">
            <w:pPr>
              <w:pStyle w:val="Table04BNote"/>
            </w:pPr>
            <w:r>
              <w:t xml:space="preserve">Modifying Act — </w:t>
            </w:r>
          </w:p>
          <w:p w14:paraId="0E8A549D" w14:textId="77777777" w:rsidR="00777A41" w:rsidRDefault="008B1727">
            <w:pPr>
              <w:pStyle w:val="Table04BNote"/>
            </w:pPr>
            <w:r>
              <w:tab/>
            </w:r>
            <w:r>
              <w:tab/>
              <w:t xml:space="preserve">Under the Railway (Roy Hill Infrastructure Pty Ltd) Agreement Act 2010 Pt. 3, this Code </w:t>
            </w:r>
          </w:p>
          <w:p w14:paraId="6BDCB7D7" w14:textId="77777777" w:rsidR="00777A41" w:rsidRDefault="008B1727">
            <w:pPr>
              <w:pStyle w:val="Table04BNote"/>
            </w:pPr>
            <w:r>
              <w:tab/>
            </w:r>
            <w:r>
              <w:tab/>
              <w:t xml:space="preserve">must be applied with the modifications set out in that Part.  Those modifications have </w:t>
            </w:r>
          </w:p>
          <w:p w14:paraId="0D85A4C6" w14:textId="77777777" w:rsidR="00777A41" w:rsidRDefault="008B1727">
            <w:pPr>
              <w:pStyle w:val="Table04BNote"/>
            </w:pPr>
            <w:r>
              <w:tab/>
            </w:r>
            <w:r>
              <w:tab/>
              <w:t xml:space="preserve">effect on and from 15 Aug 2015 until that Part expires in accordance with s. 15 of that </w:t>
            </w:r>
            <w:r>
              <w:tab/>
              <w:t>Act.</w:t>
            </w:r>
          </w:p>
        </w:tc>
      </w:tr>
    </w:tbl>
    <w:p w14:paraId="6AC749F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C92A9BD" w14:textId="77777777">
        <w:trPr>
          <w:cantSplit/>
          <w:jc w:val="center"/>
        </w:trPr>
        <w:tc>
          <w:tcPr>
            <w:tcW w:w="4253" w:type="dxa"/>
          </w:tcPr>
          <w:p w14:paraId="7A6E16B2" w14:textId="77777777" w:rsidR="00777A41" w:rsidRDefault="008B1727">
            <w:pPr>
              <w:pStyle w:val="Table04Row"/>
              <w:keepNext/>
            </w:pPr>
            <w:r>
              <w:rPr>
                <w:b/>
              </w:rPr>
              <w:t>Notices -</w:t>
            </w:r>
          </w:p>
        </w:tc>
        <w:tc>
          <w:tcPr>
            <w:tcW w:w="1418" w:type="dxa"/>
          </w:tcPr>
          <w:p w14:paraId="6C6995E2" w14:textId="77777777" w:rsidR="00777A41" w:rsidRDefault="00777A41">
            <w:pPr>
              <w:pStyle w:val="Table04Row"/>
              <w:keepNext/>
            </w:pPr>
          </w:p>
        </w:tc>
        <w:tc>
          <w:tcPr>
            <w:tcW w:w="4536" w:type="dxa"/>
          </w:tcPr>
          <w:p w14:paraId="29A7FC9C" w14:textId="77777777" w:rsidR="00777A41" w:rsidRDefault="00777A41">
            <w:pPr>
              <w:pStyle w:val="Table04Row"/>
              <w:keepNext/>
            </w:pPr>
          </w:p>
        </w:tc>
      </w:tr>
      <w:tr w:rsidR="00777A41" w14:paraId="72BF4AB6" w14:textId="77777777">
        <w:trPr>
          <w:cantSplit/>
          <w:jc w:val="center"/>
        </w:trPr>
        <w:tc>
          <w:tcPr>
            <w:tcW w:w="10207" w:type="dxa"/>
            <w:gridSpan w:val="3"/>
          </w:tcPr>
          <w:p w14:paraId="118692ED" w14:textId="77777777" w:rsidR="00777A41" w:rsidRDefault="008B1727">
            <w:pPr>
              <w:pStyle w:val="Table04Row"/>
              <w:keepNext/>
            </w:pPr>
            <w:r>
              <w:rPr>
                <w:b/>
              </w:rPr>
              <w:t>Under Sch. 4 cl. 3 of the Railways (Access) Code 2000 -</w:t>
            </w:r>
          </w:p>
        </w:tc>
      </w:tr>
      <w:tr w:rsidR="00777A41" w14:paraId="2E619FE1" w14:textId="77777777">
        <w:trPr>
          <w:cantSplit/>
          <w:jc w:val="center"/>
        </w:trPr>
        <w:tc>
          <w:tcPr>
            <w:tcW w:w="4253" w:type="dxa"/>
          </w:tcPr>
          <w:p w14:paraId="2FA2264C" w14:textId="77777777" w:rsidR="00777A41" w:rsidRDefault="008B1727">
            <w:pPr>
              <w:pStyle w:val="Table04Row"/>
            </w:pPr>
            <w:r>
              <w:t>Regulator’s Determination of the Weighted Average Cost of Capital 2002</w:t>
            </w:r>
          </w:p>
        </w:tc>
        <w:tc>
          <w:tcPr>
            <w:tcW w:w="1418" w:type="dxa"/>
          </w:tcPr>
          <w:p w14:paraId="7AA406F3" w14:textId="77777777" w:rsidR="00777A41" w:rsidRDefault="008B1727">
            <w:pPr>
              <w:pStyle w:val="Table04Row"/>
            </w:pPr>
            <w:r>
              <w:t>16 Aug 2002</w:t>
            </w:r>
            <w:r>
              <w:br/>
              <w:t>p. 4218</w:t>
            </w:r>
          </w:p>
        </w:tc>
        <w:tc>
          <w:tcPr>
            <w:tcW w:w="4536" w:type="dxa"/>
          </w:tcPr>
          <w:p w14:paraId="01AB9436" w14:textId="77777777" w:rsidR="00777A41" w:rsidRDefault="008B1727">
            <w:pPr>
              <w:pStyle w:val="Table04Row"/>
            </w:pPr>
            <w:r>
              <w:t>16 Aug 2002</w:t>
            </w:r>
          </w:p>
        </w:tc>
      </w:tr>
      <w:tr w:rsidR="00777A41" w14:paraId="78BA3874" w14:textId="77777777">
        <w:trPr>
          <w:cantSplit/>
          <w:jc w:val="center"/>
        </w:trPr>
        <w:tc>
          <w:tcPr>
            <w:tcW w:w="4253" w:type="dxa"/>
          </w:tcPr>
          <w:p w14:paraId="723F406C" w14:textId="77777777" w:rsidR="00777A41" w:rsidRDefault="008B1727">
            <w:pPr>
              <w:pStyle w:val="Table04Row"/>
            </w:pPr>
            <w:r>
              <w:t>Regulator’s Determination of the Weighted Average Cost of Capital 2003</w:t>
            </w:r>
          </w:p>
        </w:tc>
        <w:tc>
          <w:tcPr>
            <w:tcW w:w="1418" w:type="dxa"/>
          </w:tcPr>
          <w:p w14:paraId="7F975D3A" w14:textId="77777777" w:rsidR="00777A41" w:rsidRDefault="008B1727">
            <w:pPr>
              <w:pStyle w:val="Table04Row"/>
            </w:pPr>
            <w:r>
              <w:t>4 Jul 2003</w:t>
            </w:r>
            <w:r>
              <w:br/>
              <w:t>p. 2720</w:t>
            </w:r>
          </w:p>
        </w:tc>
        <w:tc>
          <w:tcPr>
            <w:tcW w:w="4536" w:type="dxa"/>
          </w:tcPr>
          <w:p w14:paraId="6CE06CC8" w14:textId="77777777" w:rsidR="00777A41" w:rsidRDefault="008B1727">
            <w:pPr>
              <w:pStyle w:val="Table04Row"/>
            </w:pPr>
            <w:r>
              <w:t>4 Jul 2003</w:t>
            </w:r>
          </w:p>
        </w:tc>
      </w:tr>
      <w:tr w:rsidR="00777A41" w14:paraId="74D9161D" w14:textId="77777777">
        <w:trPr>
          <w:cantSplit/>
          <w:jc w:val="center"/>
        </w:trPr>
        <w:tc>
          <w:tcPr>
            <w:tcW w:w="4253" w:type="dxa"/>
          </w:tcPr>
          <w:p w14:paraId="1B14A777" w14:textId="77777777" w:rsidR="00777A41" w:rsidRDefault="008B1727">
            <w:pPr>
              <w:pStyle w:val="Table04Row"/>
            </w:pPr>
            <w:r>
              <w:t>Regulator’s Determination of the Weighted Average Cost of Capital 2004</w:t>
            </w:r>
          </w:p>
        </w:tc>
        <w:tc>
          <w:tcPr>
            <w:tcW w:w="1418" w:type="dxa"/>
          </w:tcPr>
          <w:p w14:paraId="0269344F" w14:textId="77777777" w:rsidR="00777A41" w:rsidRDefault="008B1727">
            <w:pPr>
              <w:pStyle w:val="Table04Row"/>
            </w:pPr>
            <w:r>
              <w:t>6 Jul 2004</w:t>
            </w:r>
            <w:r>
              <w:br/>
              <w:t>p. 2762</w:t>
            </w:r>
          </w:p>
        </w:tc>
        <w:tc>
          <w:tcPr>
            <w:tcW w:w="4536" w:type="dxa"/>
          </w:tcPr>
          <w:p w14:paraId="19087765" w14:textId="77777777" w:rsidR="00777A41" w:rsidRDefault="008B1727">
            <w:pPr>
              <w:pStyle w:val="Table04Row"/>
            </w:pPr>
            <w:r>
              <w:t>6 Jul 2004</w:t>
            </w:r>
          </w:p>
        </w:tc>
      </w:tr>
      <w:tr w:rsidR="00777A41" w14:paraId="3695BE73" w14:textId="77777777">
        <w:trPr>
          <w:cantSplit/>
          <w:jc w:val="center"/>
        </w:trPr>
        <w:tc>
          <w:tcPr>
            <w:tcW w:w="4253" w:type="dxa"/>
          </w:tcPr>
          <w:p w14:paraId="47323EC3" w14:textId="77777777" w:rsidR="00777A41" w:rsidRDefault="008B1727">
            <w:pPr>
              <w:pStyle w:val="Table04Row"/>
            </w:pPr>
            <w:r>
              <w:t>Regulator’s Determination of the Weighted Average Cost of Capital 2005</w:t>
            </w:r>
          </w:p>
        </w:tc>
        <w:tc>
          <w:tcPr>
            <w:tcW w:w="1418" w:type="dxa"/>
          </w:tcPr>
          <w:p w14:paraId="6D9E8BCA" w14:textId="77777777" w:rsidR="00777A41" w:rsidRDefault="008B1727">
            <w:pPr>
              <w:pStyle w:val="Table04Row"/>
            </w:pPr>
            <w:r>
              <w:t>15 Jul 2005</w:t>
            </w:r>
            <w:r>
              <w:br/>
              <w:t>p. 3307‑8</w:t>
            </w:r>
          </w:p>
        </w:tc>
        <w:tc>
          <w:tcPr>
            <w:tcW w:w="4536" w:type="dxa"/>
          </w:tcPr>
          <w:p w14:paraId="7665B320" w14:textId="77777777" w:rsidR="00777A41" w:rsidRDefault="008B1727">
            <w:pPr>
              <w:pStyle w:val="Table04Row"/>
            </w:pPr>
            <w:r>
              <w:t>15 Jul 2005</w:t>
            </w:r>
          </w:p>
        </w:tc>
      </w:tr>
      <w:tr w:rsidR="00777A41" w14:paraId="1560359D" w14:textId="77777777">
        <w:trPr>
          <w:cantSplit/>
          <w:jc w:val="center"/>
        </w:trPr>
        <w:tc>
          <w:tcPr>
            <w:tcW w:w="4253" w:type="dxa"/>
          </w:tcPr>
          <w:p w14:paraId="29B803F1" w14:textId="77777777" w:rsidR="00777A41" w:rsidRDefault="008B1727">
            <w:pPr>
              <w:pStyle w:val="Table04Row"/>
            </w:pPr>
            <w:r>
              <w:t>Regulator’s Determination of the Weighted Average Cost of Capital 2007</w:t>
            </w:r>
          </w:p>
        </w:tc>
        <w:tc>
          <w:tcPr>
            <w:tcW w:w="1418" w:type="dxa"/>
          </w:tcPr>
          <w:p w14:paraId="137BF6F1" w14:textId="77777777" w:rsidR="00777A41" w:rsidRDefault="008B1727">
            <w:pPr>
              <w:pStyle w:val="Table04Row"/>
            </w:pPr>
            <w:r>
              <w:t>10 Jul 2007</w:t>
            </w:r>
            <w:r>
              <w:br/>
              <w:t>p. 3445</w:t>
            </w:r>
          </w:p>
        </w:tc>
        <w:tc>
          <w:tcPr>
            <w:tcW w:w="4536" w:type="dxa"/>
          </w:tcPr>
          <w:p w14:paraId="15BD2C7B" w14:textId="77777777" w:rsidR="00777A41" w:rsidRDefault="008B1727">
            <w:pPr>
              <w:pStyle w:val="Table04Row"/>
            </w:pPr>
            <w:r>
              <w:t>10 Jul 2007</w:t>
            </w:r>
          </w:p>
        </w:tc>
      </w:tr>
    </w:tbl>
    <w:p w14:paraId="26F59417" w14:textId="77777777" w:rsidR="00777A41" w:rsidRDefault="008B1727">
      <w:pPr>
        <w:pStyle w:val="IActName"/>
      </w:pPr>
      <w:r>
        <w:t>Rates and Charges (Rebates and Deferments)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C36BFAB" w14:textId="77777777">
        <w:trPr>
          <w:cantSplit/>
          <w:jc w:val="center"/>
        </w:trPr>
        <w:tc>
          <w:tcPr>
            <w:tcW w:w="1134" w:type="dxa"/>
          </w:tcPr>
          <w:p w14:paraId="363EF7D8" w14:textId="77777777" w:rsidR="00777A41" w:rsidRDefault="008B1727">
            <w:pPr>
              <w:pStyle w:val="Table04Row"/>
              <w:keepNext/>
            </w:pPr>
            <w:r>
              <w:rPr>
                <w:b/>
              </w:rPr>
              <w:t>Portfolio:</w:t>
            </w:r>
          </w:p>
        </w:tc>
        <w:tc>
          <w:tcPr>
            <w:tcW w:w="8505" w:type="dxa"/>
          </w:tcPr>
          <w:p w14:paraId="28B6E9DE" w14:textId="77777777" w:rsidR="00777A41" w:rsidRDefault="008B1727">
            <w:pPr>
              <w:pStyle w:val="Table04Row"/>
              <w:keepNext/>
            </w:pPr>
            <w:r>
              <w:t>Minister for Finance</w:t>
            </w:r>
          </w:p>
        </w:tc>
      </w:tr>
      <w:tr w:rsidR="00777A41" w14:paraId="2FCBBAB4" w14:textId="77777777">
        <w:trPr>
          <w:cantSplit/>
          <w:jc w:val="center"/>
        </w:trPr>
        <w:tc>
          <w:tcPr>
            <w:tcW w:w="1276" w:type="dxa"/>
          </w:tcPr>
          <w:p w14:paraId="2B63CAAE" w14:textId="77777777" w:rsidR="00777A41" w:rsidRDefault="008B1727">
            <w:pPr>
              <w:pStyle w:val="Table04Row"/>
              <w:keepNext/>
            </w:pPr>
            <w:r>
              <w:rPr>
                <w:b/>
              </w:rPr>
              <w:t>Agency:</w:t>
            </w:r>
          </w:p>
        </w:tc>
        <w:tc>
          <w:tcPr>
            <w:tcW w:w="5812" w:type="dxa"/>
          </w:tcPr>
          <w:p w14:paraId="2E633A99" w14:textId="77777777" w:rsidR="00777A41" w:rsidRDefault="008B1727">
            <w:pPr>
              <w:pStyle w:val="Table04Row"/>
              <w:keepNext/>
            </w:pPr>
            <w:r>
              <w:t>Department of Finance</w:t>
            </w:r>
          </w:p>
        </w:tc>
      </w:tr>
    </w:tbl>
    <w:p w14:paraId="35C64AEE" w14:textId="77777777" w:rsidR="00777A41" w:rsidRDefault="00777A41">
      <w:pPr>
        <w:keepNext/>
      </w:pPr>
    </w:p>
    <w:p w14:paraId="13356780" w14:textId="77777777" w:rsidR="00777A41" w:rsidRDefault="008B1727">
      <w:pPr>
        <w:pStyle w:val="IRegName"/>
      </w:pPr>
      <w:r>
        <w:t>Rates and Charges (Rebates and Deferments)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435B77" w14:textId="77777777">
        <w:trPr>
          <w:cantSplit/>
          <w:jc w:val="center"/>
        </w:trPr>
        <w:tc>
          <w:tcPr>
            <w:tcW w:w="4253" w:type="dxa"/>
          </w:tcPr>
          <w:p w14:paraId="02D06794" w14:textId="77777777" w:rsidR="00777A41" w:rsidRDefault="008B1727">
            <w:pPr>
              <w:pStyle w:val="Table04Row"/>
            </w:pPr>
            <w:r>
              <w:rPr>
                <w:i/>
              </w:rPr>
              <w:t>Rates and Charges (Rebates and Deferments) Regulations 1992</w:t>
            </w:r>
          </w:p>
        </w:tc>
        <w:tc>
          <w:tcPr>
            <w:tcW w:w="1418" w:type="dxa"/>
          </w:tcPr>
          <w:p w14:paraId="10225696" w14:textId="77777777" w:rsidR="00777A41" w:rsidRDefault="008B1727">
            <w:pPr>
              <w:pStyle w:val="Table04Row"/>
            </w:pPr>
            <w:r>
              <w:t>26 Jun 1992</w:t>
            </w:r>
            <w:r>
              <w:br/>
              <w:t>p. 2809</w:t>
            </w:r>
          </w:p>
        </w:tc>
        <w:tc>
          <w:tcPr>
            <w:tcW w:w="4536" w:type="dxa"/>
          </w:tcPr>
          <w:p w14:paraId="1060665B" w14:textId="77777777" w:rsidR="00777A41" w:rsidRDefault="008B1727">
            <w:pPr>
              <w:pStyle w:val="Table04Row"/>
            </w:pPr>
            <w:r>
              <w:t>26 Jun 1992</w:t>
            </w:r>
          </w:p>
        </w:tc>
      </w:tr>
      <w:tr w:rsidR="00777A41" w14:paraId="6D66B5E5" w14:textId="77777777">
        <w:trPr>
          <w:cantSplit/>
          <w:jc w:val="center"/>
        </w:trPr>
        <w:tc>
          <w:tcPr>
            <w:tcW w:w="4253" w:type="dxa"/>
          </w:tcPr>
          <w:p w14:paraId="7C18DD16" w14:textId="77777777" w:rsidR="00777A41" w:rsidRDefault="008B1727">
            <w:pPr>
              <w:pStyle w:val="Table04Row"/>
            </w:pPr>
            <w:r>
              <w:rPr>
                <w:i/>
              </w:rPr>
              <w:t>Rates and Charges (Rebates and Deferments) Amendment Regulations 1993</w:t>
            </w:r>
          </w:p>
        </w:tc>
        <w:tc>
          <w:tcPr>
            <w:tcW w:w="1418" w:type="dxa"/>
          </w:tcPr>
          <w:p w14:paraId="60E694AB" w14:textId="77777777" w:rsidR="00777A41" w:rsidRDefault="008B1727">
            <w:pPr>
              <w:pStyle w:val="Table04Row"/>
            </w:pPr>
            <w:r>
              <w:t>1 Jul 1993</w:t>
            </w:r>
            <w:r>
              <w:br/>
              <w:t>p. 3211</w:t>
            </w:r>
          </w:p>
        </w:tc>
        <w:tc>
          <w:tcPr>
            <w:tcW w:w="4536" w:type="dxa"/>
          </w:tcPr>
          <w:p w14:paraId="08E251BF" w14:textId="77777777" w:rsidR="00777A41" w:rsidRDefault="008B1727">
            <w:pPr>
              <w:pStyle w:val="Table04Row"/>
            </w:pPr>
            <w:r>
              <w:t>1 Jul 1993</w:t>
            </w:r>
          </w:p>
        </w:tc>
      </w:tr>
      <w:tr w:rsidR="00777A41" w14:paraId="673F62F0" w14:textId="77777777">
        <w:trPr>
          <w:cantSplit/>
          <w:jc w:val="center"/>
        </w:trPr>
        <w:tc>
          <w:tcPr>
            <w:tcW w:w="4253" w:type="dxa"/>
          </w:tcPr>
          <w:p w14:paraId="185D0429" w14:textId="77777777" w:rsidR="00777A41" w:rsidRDefault="008B1727">
            <w:pPr>
              <w:pStyle w:val="Table04Row"/>
            </w:pPr>
            <w:r>
              <w:rPr>
                <w:i/>
              </w:rPr>
              <w:t>Rates and Charges (Rebates and Deferments) Amendment Regulations 1994</w:t>
            </w:r>
          </w:p>
        </w:tc>
        <w:tc>
          <w:tcPr>
            <w:tcW w:w="1418" w:type="dxa"/>
          </w:tcPr>
          <w:p w14:paraId="43755703" w14:textId="77777777" w:rsidR="00777A41" w:rsidRDefault="008B1727">
            <w:pPr>
              <w:pStyle w:val="Table04Row"/>
            </w:pPr>
            <w:r>
              <w:t>1 Jul 1994</w:t>
            </w:r>
            <w:r>
              <w:br/>
              <w:t>p. 3261‑2</w:t>
            </w:r>
          </w:p>
        </w:tc>
        <w:tc>
          <w:tcPr>
            <w:tcW w:w="4536" w:type="dxa"/>
          </w:tcPr>
          <w:p w14:paraId="0797D7D3" w14:textId="77777777" w:rsidR="00777A41" w:rsidRDefault="008B1727">
            <w:pPr>
              <w:pStyle w:val="Table04Row"/>
            </w:pPr>
            <w:r>
              <w:t>1 Jul 1994</w:t>
            </w:r>
          </w:p>
        </w:tc>
      </w:tr>
      <w:tr w:rsidR="00777A41" w14:paraId="37324375" w14:textId="77777777">
        <w:trPr>
          <w:cantSplit/>
          <w:jc w:val="center"/>
        </w:trPr>
        <w:tc>
          <w:tcPr>
            <w:tcW w:w="4253" w:type="dxa"/>
          </w:tcPr>
          <w:p w14:paraId="05C36E41" w14:textId="77777777" w:rsidR="00777A41" w:rsidRDefault="008B1727">
            <w:pPr>
              <w:pStyle w:val="Table04Row"/>
            </w:pPr>
            <w:r>
              <w:rPr>
                <w:i/>
              </w:rPr>
              <w:t>Rates and Charges (Rebates and Deferments) Amendment Regulations 1995</w:t>
            </w:r>
          </w:p>
        </w:tc>
        <w:tc>
          <w:tcPr>
            <w:tcW w:w="1418" w:type="dxa"/>
          </w:tcPr>
          <w:p w14:paraId="356957A8" w14:textId="77777777" w:rsidR="00777A41" w:rsidRDefault="008B1727">
            <w:pPr>
              <w:pStyle w:val="Table04Row"/>
            </w:pPr>
            <w:r>
              <w:t>27 Jun 1995</w:t>
            </w:r>
            <w:r>
              <w:br/>
              <w:t>p. 2616</w:t>
            </w:r>
          </w:p>
        </w:tc>
        <w:tc>
          <w:tcPr>
            <w:tcW w:w="4536" w:type="dxa"/>
          </w:tcPr>
          <w:p w14:paraId="255489AC" w14:textId="77777777" w:rsidR="00777A41" w:rsidRDefault="008B1727">
            <w:pPr>
              <w:pStyle w:val="Table04Row"/>
            </w:pPr>
            <w:r>
              <w:t>1 Jul 1995 (see r. 2)</w:t>
            </w:r>
          </w:p>
        </w:tc>
      </w:tr>
      <w:tr w:rsidR="00777A41" w14:paraId="5F2129AC" w14:textId="77777777">
        <w:trPr>
          <w:cantSplit/>
          <w:jc w:val="center"/>
        </w:trPr>
        <w:tc>
          <w:tcPr>
            <w:tcW w:w="4253" w:type="dxa"/>
          </w:tcPr>
          <w:p w14:paraId="1E52AD48" w14:textId="77777777" w:rsidR="00777A41" w:rsidRDefault="008B1727">
            <w:pPr>
              <w:pStyle w:val="Table04Row"/>
            </w:pPr>
            <w:r>
              <w:rPr>
                <w:i/>
              </w:rPr>
              <w:t>Rates and Charges (Rebates and Deferments) Amendment Regulations 1996</w:t>
            </w:r>
          </w:p>
        </w:tc>
        <w:tc>
          <w:tcPr>
            <w:tcW w:w="1418" w:type="dxa"/>
          </w:tcPr>
          <w:p w14:paraId="64CE6B76" w14:textId="77777777" w:rsidR="00777A41" w:rsidRDefault="008B1727">
            <w:pPr>
              <w:pStyle w:val="Table04Row"/>
            </w:pPr>
            <w:r>
              <w:t>25 Jun 1996</w:t>
            </w:r>
            <w:r>
              <w:br/>
              <w:t>p. 3006</w:t>
            </w:r>
          </w:p>
        </w:tc>
        <w:tc>
          <w:tcPr>
            <w:tcW w:w="4536" w:type="dxa"/>
          </w:tcPr>
          <w:p w14:paraId="5DFD7292" w14:textId="77777777" w:rsidR="00777A41" w:rsidRDefault="008B1727">
            <w:pPr>
              <w:pStyle w:val="Table04Row"/>
            </w:pPr>
            <w:r>
              <w:t>1 Jul 1996 (see r. 2)</w:t>
            </w:r>
          </w:p>
        </w:tc>
      </w:tr>
      <w:tr w:rsidR="00777A41" w14:paraId="6D0FC901" w14:textId="77777777">
        <w:trPr>
          <w:cantSplit/>
          <w:jc w:val="center"/>
        </w:trPr>
        <w:tc>
          <w:tcPr>
            <w:tcW w:w="4253" w:type="dxa"/>
          </w:tcPr>
          <w:p w14:paraId="16489523" w14:textId="77777777" w:rsidR="00777A41" w:rsidRDefault="008B1727">
            <w:pPr>
              <w:pStyle w:val="Table04Row"/>
            </w:pPr>
            <w:r>
              <w:rPr>
                <w:i/>
              </w:rPr>
              <w:t>Rates and Charges (Rebates and Deferments) Amendment Regulations 1997</w:t>
            </w:r>
          </w:p>
        </w:tc>
        <w:tc>
          <w:tcPr>
            <w:tcW w:w="1418" w:type="dxa"/>
          </w:tcPr>
          <w:p w14:paraId="798E1789" w14:textId="77777777" w:rsidR="00777A41" w:rsidRDefault="008B1727">
            <w:pPr>
              <w:pStyle w:val="Table04Row"/>
            </w:pPr>
            <w:r>
              <w:t>24 Jun 1997</w:t>
            </w:r>
            <w:r>
              <w:br/>
              <w:t>p. 3015‑16</w:t>
            </w:r>
          </w:p>
        </w:tc>
        <w:tc>
          <w:tcPr>
            <w:tcW w:w="4536" w:type="dxa"/>
          </w:tcPr>
          <w:p w14:paraId="5B29C8F8" w14:textId="77777777" w:rsidR="00777A41" w:rsidRDefault="008B1727">
            <w:pPr>
              <w:pStyle w:val="Table04Row"/>
            </w:pPr>
            <w:r>
              <w:t>1 Jul 1997 (see r. 2)</w:t>
            </w:r>
          </w:p>
        </w:tc>
      </w:tr>
      <w:tr w:rsidR="00777A41" w14:paraId="3E0014C5" w14:textId="77777777">
        <w:trPr>
          <w:cantSplit/>
          <w:jc w:val="center"/>
        </w:trPr>
        <w:tc>
          <w:tcPr>
            <w:tcW w:w="4253" w:type="dxa"/>
          </w:tcPr>
          <w:p w14:paraId="119F0F52" w14:textId="77777777" w:rsidR="00777A41" w:rsidRDefault="008B1727">
            <w:pPr>
              <w:pStyle w:val="Table04Row"/>
            </w:pPr>
            <w:r>
              <w:rPr>
                <w:i/>
              </w:rPr>
              <w:t>Rates and Charges (Rebates and Deferments) Amendment Regulations 1998</w:t>
            </w:r>
          </w:p>
        </w:tc>
        <w:tc>
          <w:tcPr>
            <w:tcW w:w="1418" w:type="dxa"/>
          </w:tcPr>
          <w:p w14:paraId="1E1B7C41" w14:textId="77777777" w:rsidR="00777A41" w:rsidRDefault="008B1727">
            <w:pPr>
              <w:pStyle w:val="Table04Row"/>
            </w:pPr>
            <w:r>
              <w:t>17 Mar 1998</w:t>
            </w:r>
            <w:r>
              <w:br/>
              <w:t>p. 1492‑3</w:t>
            </w:r>
          </w:p>
        </w:tc>
        <w:tc>
          <w:tcPr>
            <w:tcW w:w="4536" w:type="dxa"/>
          </w:tcPr>
          <w:p w14:paraId="1F7A9DAF" w14:textId="77777777" w:rsidR="00777A41" w:rsidRDefault="008B1727">
            <w:pPr>
              <w:pStyle w:val="Table04Row"/>
            </w:pPr>
            <w:r>
              <w:t>17 Mar 1998</w:t>
            </w:r>
          </w:p>
        </w:tc>
      </w:tr>
      <w:tr w:rsidR="00777A41" w14:paraId="580457BF" w14:textId="77777777">
        <w:trPr>
          <w:cantSplit/>
          <w:jc w:val="center"/>
        </w:trPr>
        <w:tc>
          <w:tcPr>
            <w:tcW w:w="4253" w:type="dxa"/>
          </w:tcPr>
          <w:p w14:paraId="2429AD5F" w14:textId="77777777" w:rsidR="00777A41" w:rsidRDefault="008B1727">
            <w:pPr>
              <w:pStyle w:val="Table04Row"/>
            </w:pPr>
            <w:r>
              <w:rPr>
                <w:i/>
              </w:rPr>
              <w:t>Rates and Charges (Rebates and Deferments) Amendment Regulations (No. 2) 1998</w:t>
            </w:r>
          </w:p>
        </w:tc>
        <w:tc>
          <w:tcPr>
            <w:tcW w:w="1418" w:type="dxa"/>
          </w:tcPr>
          <w:p w14:paraId="6DECED40" w14:textId="77777777" w:rsidR="00777A41" w:rsidRDefault="008B1727">
            <w:pPr>
              <w:pStyle w:val="Table04Row"/>
            </w:pPr>
            <w:r>
              <w:t>30 Jun 1998</w:t>
            </w:r>
            <w:r>
              <w:br/>
              <w:t>p. 3555‑6 (correction 17 Jul 1998 p. 3762)</w:t>
            </w:r>
          </w:p>
        </w:tc>
        <w:tc>
          <w:tcPr>
            <w:tcW w:w="4536" w:type="dxa"/>
          </w:tcPr>
          <w:p w14:paraId="3556A4FD" w14:textId="77777777" w:rsidR="00777A41" w:rsidRDefault="008B1727">
            <w:pPr>
              <w:pStyle w:val="Table04Row"/>
            </w:pPr>
            <w:r>
              <w:t>1 Jul 1998 (see r. 2)</w:t>
            </w:r>
          </w:p>
        </w:tc>
      </w:tr>
      <w:tr w:rsidR="00777A41" w14:paraId="132E3273" w14:textId="77777777">
        <w:trPr>
          <w:cantSplit/>
          <w:jc w:val="center"/>
        </w:trPr>
        <w:tc>
          <w:tcPr>
            <w:tcW w:w="4253" w:type="dxa"/>
          </w:tcPr>
          <w:p w14:paraId="39A7326C" w14:textId="77777777" w:rsidR="00777A41" w:rsidRDefault="008B1727">
            <w:pPr>
              <w:pStyle w:val="Table04Row"/>
            </w:pPr>
            <w:r>
              <w:rPr>
                <w:i/>
              </w:rPr>
              <w:t>Rates and Charges (Rebates and Deferments) Amendment Regulations 1999</w:t>
            </w:r>
          </w:p>
        </w:tc>
        <w:tc>
          <w:tcPr>
            <w:tcW w:w="1418" w:type="dxa"/>
          </w:tcPr>
          <w:p w14:paraId="5E46329F" w14:textId="77777777" w:rsidR="00777A41" w:rsidRDefault="008B1727">
            <w:pPr>
              <w:pStyle w:val="Table04Row"/>
            </w:pPr>
            <w:r>
              <w:t>22 Jun 1999</w:t>
            </w:r>
            <w:r>
              <w:br/>
              <w:t>p. 2677‑8</w:t>
            </w:r>
          </w:p>
        </w:tc>
        <w:tc>
          <w:tcPr>
            <w:tcW w:w="4536" w:type="dxa"/>
          </w:tcPr>
          <w:p w14:paraId="4610F25A" w14:textId="77777777" w:rsidR="00777A41" w:rsidRDefault="008B1727">
            <w:pPr>
              <w:pStyle w:val="Table04Row"/>
            </w:pPr>
            <w:r>
              <w:t>22 Jun 1999</w:t>
            </w:r>
          </w:p>
        </w:tc>
      </w:tr>
      <w:tr w:rsidR="00777A41" w14:paraId="3492D40C" w14:textId="77777777">
        <w:trPr>
          <w:cantSplit/>
          <w:jc w:val="center"/>
        </w:trPr>
        <w:tc>
          <w:tcPr>
            <w:tcW w:w="4253" w:type="dxa"/>
          </w:tcPr>
          <w:p w14:paraId="6E5231C1" w14:textId="77777777" w:rsidR="00777A41" w:rsidRDefault="008B1727">
            <w:pPr>
              <w:pStyle w:val="Table04Row"/>
            </w:pPr>
            <w:r>
              <w:rPr>
                <w:i/>
              </w:rPr>
              <w:t>Rates and Charges (Rebates and Deferments) Amendment Regulations 2000</w:t>
            </w:r>
          </w:p>
        </w:tc>
        <w:tc>
          <w:tcPr>
            <w:tcW w:w="1418" w:type="dxa"/>
          </w:tcPr>
          <w:p w14:paraId="624B99FE" w14:textId="77777777" w:rsidR="00777A41" w:rsidRDefault="008B1727">
            <w:pPr>
              <w:pStyle w:val="Table04Row"/>
            </w:pPr>
            <w:r>
              <w:t>20 Jun 2000</w:t>
            </w:r>
            <w:r>
              <w:br/>
              <w:t>p. 3030‑1</w:t>
            </w:r>
          </w:p>
        </w:tc>
        <w:tc>
          <w:tcPr>
            <w:tcW w:w="4536" w:type="dxa"/>
          </w:tcPr>
          <w:p w14:paraId="095FA03C" w14:textId="77777777" w:rsidR="00777A41" w:rsidRDefault="008B1727">
            <w:pPr>
              <w:pStyle w:val="Table04Row"/>
            </w:pPr>
            <w:r>
              <w:t>1 Jul 2000 (see r. 2)</w:t>
            </w:r>
          </w:p>
        </w:tc>
      </w:tr>
      <w:tr w:rsidR="00777A41" w14:paraId="7302D8C9" w14:textId="77777777">
        <w:trPr>
          <w:cantSplit/>
          <w:jc w:val="center"/>
        </w:trPr>
        <w:tc>
          <w:tcPr>
            <w:tcW w:w="10207" w:type="dxa"/>
            <w:gridSpan w:val="3"/>
          </w:tcPr>
          <w:p w14:paraId="7FDD9750" w14:textId="77777777" w:rsidR="00777A41" w:rsidRDefault="008B1727">
            <w:pPr>
              <w:pStyle w:val="Table04Row"/>
            </w:pPr>
            <w:r>
              <w:rPr>
                <w:b/>
              </w:rPr>
              <w:t>Reprinted as at 2 Feb 2001</w:t>
            </w:r>
          </w:p>
        </w:tc>
      </w:tr>
      <w:tr w:rsidR="00777A41" w14:paraId="586F283E" w14:textId="77777777">
        <w:trPr>
          <w:cantSplit/>
          <w:jc w:val="center"/>
        </w:trPr>
        <w:tc>
          <w:tcPr>
            <w:tcW w:w="4253" w:type="dxa"/>
          </w:tcPr>
          <w:p w14:paraId="4F43999E" w14:textId="77777777" w:rsidR="00777A41" w:rsidRDefault="008B1727">
            <w:pPr>
              <w:pStyle w:val="Table04Row"/>
            </w:pPr>
            <w:r>
              <w:rPr>
                <w:i/>
              </w:rPr>
              <w:t>Rates and Charges (Rebates and Deferments) Amendment Regulations 2001</w:t>
            </w:r>
          </w:p>
        </w:tc>
        <w:tc>
          <w:tcPr>
            <w:tcW w:w="1418" w:type="dxa"/>
          </w:tcPr>
          <w:p w14:paraId="6F693350" w14:textId="77777777" w:rsidR="00777A41" w:rsidRDefault="008B1727">
            <w:pPr>
              <w:pStyle w:val="Table04Row"/>
            </w:pPr>
            <w:r>
              <w:t>22 Jun 2001</w:t>
            </w:r>
            <w:r>
              <w:br/>
              <w:t>p. 3025‑6</w:t>
            </w:r>
          </w:p>
        </w:tc>
        <w:tc>
          <w:tcPr>
            <w:tcW w:w="4536" w:type="dxa"/>
          </w:tcPr>
          <w:p w14:paraId="31E27A00" w14:textId="77777777" w:rsidR="00777A41" w:rsidRDefault="008B1727">
            <w:pPr>
              <w:pStyle w:val="Table04Row"/>
            </w:pPr>
            <w:r>
              <w:t>1 Jul 2001 (see r. 2)</w:t>
            </w:r>
          </w:p>
        </w:tc>
      </w:tr>
      <w:tr w:rsidR="00777A41" w14:paraId="5DF23883" w14:textId="77777777">
        <w:trPr>
          <w:cantSplit/>
          <w:jc w:val="center"/>
        </w:trPr>
        <w:tc>
          <w:tcPr>
            <w:tcW w:w="4253" w:type="dxa"/>
          </w:tcPr>
          <w:p w14:paraId="3B67AEFC" w14:textId="77777777" w:rsidR="00777A41" w:rsidRDefault="008B1727">
            <w:pPr>
              <w:pStyle w:val="Table04Row"/>
            </w:pPr>
            <w:r>
              <w:rPr>
                <w:i/>
              </w:rPr>
              <w:t>Rates and Charges (Rebates and Deferments) Amendment Regulations (No. 2) 2001</w:t>
            </w:r>
          </w:p>
        </w:tc>
        <w:tc>
          <w:tcPr>
            <w:tcW w:w="1418" w:type="dxa"/>
          </w:tcPr>
          <w:p w14:paraId="13B0D8EF" w14:textId="77777777" w:rsidR="00777A41" w:rsidRDefault="008B1727">
            <w:pPr>
              <w:pStyle w:val="Table04Row"/>
            </w:pPr>
            <w:r>
              <w:t>24 Jul 2001</w:t>
            </w:r>
            <w:r>
              <w:br/>
              <w:t>p. 3732‑3</w:t>
            </w:r>
          </w:p>
        </w:tc>
        <w:tc>
          <w:tcPr>
            <w:tcW w:w="4536" w:type="dxa"/>
          </w:tcPr>
          <w:p w14:paraId="027F0512" w14:textId="77777777" w:rsidR="00777A41" w:rsidRDefault="008B1727">
            <w:pPr>
              <w:pStyle w:val="Table04Row"/>
            </w:pPr>
            <w:r>
              <w:t>1 Jul 2001 (see r. 2)</w:t>
            </w:r>
          </w:p>
        </w:tc>
      </w:tr>
      <w:tr w:rsidR="00777A41" w14:paraId="4CB7A4C7" w14:textId="77777777">
        <w:trPr>
          <w:cantSplit/>
          <w:jc w:val="center"/>
        </w:trPr>
        <w:tc>
          <w:tcPr>
            <w:tcW w:w="4253" w:type="dxa"/>
          </w:tcPr>
          <w:p w14:paraId="306EE38B" w14:textId="77777777" w:rsidR="00777A41" w:rsidRDefault="008B1727">
            <w:pPr>
              <w:pStyle w:val="Table04Row"/>
            </w:pPr>
            <w:r>
              <w:rPr>
                <w:i/>
              </w:rPr>
              <w:t>Rates and Charges (Rebates and Deferments) Amendment Regulations 2002</w:t>
            </w:r>
          </w:p>
        </w:tc>
        <w:tc>
          <w:tcPr>
            <w:tcW w:w="1418" w:type="dxa"/>
          </w:tcPr>
          <w:p w14:paraId="291C0FD5" w14:textId="77777777" w:rsidR="00777A41" w:rsidRDefault="008B1727">
            <w:pPr>
              <w:pStyle w:val="Table04Row"/>
            </w:pPr>
            <w:r>
              <w:t>28 Jun 2002</w:t>
            </w:r>
            <w:r>
              <w:br/>
              <w:t>p. 3111‑12</w:t>
            </w:r>
          </w:p>
        </w:tc>
        <w:tc>
          <w:tcPr>
            <w:tcW w:w="4536" w:type="dxa"/>
          </w:tcPr>
          <w:p w14:paraId="34982B08" w14:textId="77777777" w:rsidR="00777A41" w:rsidRDefault="008B1727">
            <w:pPr>
              <w:pStyle w:val="Table04Row"/>
            </w:pPr>
            <w:r>
              <w:t>1 Jul 2002 (see r. 2)</w:t>
            </w:r>
          </w:p>
        </w:tc>
      </w:tr>
      <w:tr w:rsidR="00777A41" w14:paraId="7F532163" w14:textId="77777777">
        <w:trPr>
          <w:cantSplit/>
          <w:jc w:val="center"/>
        </w:trPr>
        <w:tc>
          <w:tcPr>
            <w:tcW w:w="4253" w:type="dxa"/>
          </w:tcPr>
          <w:p w14:paraId="3C393C16" w14:textId="77777777" w:rsidR="00777A41" w:rsidRDefault="008B1727">
            <w:pPr>
              <w:pStyle w:val="Table04Row"/>
            </w:pPr>
            <w:r>
              <w:rPr>
                <w:i/>
              </w:rPr>
              <w:t>Rates and Charges (Rebates and Deferments) Amendment Regulations 2003</w:t>
            </w:r>
          </w:p>
        </w:tc>
        <w:tc>
          <w:tcPr>
            <w:tcW w:w="1418" w:type="dxa"/>
          </w:tcPr>
          <w:p w14:paraId="7AC2F101" w14:textId="77777777" w:rsidR="00777A41" w:rsidRDefault="008B1727">
            <w:pPr>
              <w:pStyle w:val="Table04Row"/>
            </w:pPr>
            <w:r>
              <w:t>27 Jun 2003</w:t>
            </w:r>
            <w:r>
              <w:br/>
              <w:t>p. 2414‑15</w:t>
            </w:r>
          </w:p>
        </w:tc>
        <w:tc>
          <w:tcPr>
            <w:tcW w:w="4536" w:type="dxa"/>
          </w:tcPr>
          <w:p w14:paraId="23A4AB7A" w14:textId="77777777" w:rsidR="00777A41" w:rsidRDefault="008B1727">
            <w:pPr>
              <w:pStyle w:val="Table04Row"/>
            </w:pPr>
            <w:r>
              <w:t>1 Jul 2003 (see r. 2)</w:t>
            </w:r>
          </w:p>
        </w:tc>
      </w:tr>
      <w:tr w:rsidR="00777A41" w14:paraId="064C1F80" w14:textId="77777777">
        <w:trPr>
          <w:cantSplit/>
          <w:jc w:val="center"/>
        </w:trPr>
        <w:tc>
          <w:tcPr>
            <w:tcW w:w="4253" w:type="dxa"/>
          </w:tcPr>
          <w:p w14:paraId="3334CA67" w14:textId="77777777" w:rsidR="00777A41" w:rsidRDefault="008B1727">
            <w:pPr>
              <w:pStyle w:val="Table04Row"/>
            </w:pPr>
            <w:r>
              <w:rPr>
                <w:i/>
              </w:rPr>
              <w:t>Rates and Charges (Rebates and Deferments) Amendment Regulations 2004</w:t>
            </w:r>
          </w:p>
        </w:tc>
        <w:tc>
          <w:tcPr>
            <w:tcW w:w="1418" w:type="dxa"/>
          </w:tcPr>
          <w:p w14:paraId="0B459994" w14:textId="77777777" w:rsidR="00777A41" w:rsidRDefault="008B1727">
            <w:pPr>
              <w:pStyle w:val="Table04Row"/>
            </w:pPr>
            <w:r>
              <w:t>29 Jun 2004</w:t>
            </w:r>
            <w:r>
              <w:br/>
              <w:t>p. 2548‑9</w:t>
            </w:r>
          </w:p>
        </w:tc>
        <w:tc>
          <w:tcPr>
            <w:tcW w:w="4536" w:type="dxa"/>
          </w:tcPr>
          <w:p w14:paraId="0821732C" w14:textId="77777777" w:rsidR="00777A41" w:rsidRDefault="008B1727">
            <w:pPr>
              <w:pStyle w:val="Table04Row"/>
            </w:pPr>
            <w:r>
              <w:t>1 Jul 2004 (see r. 2)</w:t>
            </w:r>
          </w:p>
        </w:tc>
      </w:tr>
      <w:tr w:rsidR="00777A41" w14:paraId="7AEF3D63" w14:textId="77777777">
        <w:trPr>
          <w:cantSplit/>
          <w:jc w:val="center"/>
        </w:trPr>
        <w:tc>
          <w:tcPr>
            <w:tcW w:w="4253" w:type="dxa"/>
          </w:tcPr>
          <w:p w14:paraId="3161340A" w14:textId="77777777" w:rsidR="00777A41" w:rsidRDefault="008B1727">
            <w:pPr>
              <w:pStyle w:val="Table04Row"/>
            </w:pPr>
            <w:r>
              <w:rPr>
                <w:i/>
              </w:rPr>
              <w:t>Rates and Charges (Rebates and Deferments) Amendment Regulations 2005</w:t>
            </w:r>
          </w:p>
        </w:tc>
        <w:tc>
          <w:tcPr>
            <w:tcW w:w="1418" w:type="dxa"/>
          </w:tcPr>
          <w:p w14:paraId="7916227F" w14:textId="77777777" w:rsidR="00777A41" w:rsidRDefault="008B1727">
            <w:pPr>
              <w:pStyle w:val="Table04Row"/>
            </w:pPr>
            <w:r>
              <w:t>28 Jun 2005</w:t>
            </w:r>
            <w:r>
              <w:br/>
              <w:t>p. 2934</w:t>
            </w:r>
          </w:p>
        </w:tc>
        <w:tc>
          <w:tcPr>
            <w:tcW w:w="4536" w:type="dxa"/>
          </w:tcPr>
          <w:p w14:paraId="61364B2F" w14:textId="77777777" w:rsidR="00777A41" w:rsidRDefault="008B1727">
            <w:pPr>
              <w:pStyle w:val="Table04Row"/>
            </w:pPr>
            <w:r>
              <w:t>1 Jul 2005 (see r. 2)</w:t>
            </w:r>
          </w:p>
        </w:tc>
      </w:tr>
      <w:tr w:rsidR="00777A41" w14:paraId="3C362494" w14:textId="77777777">
        <w:trPr>
          <w:cantSplit/>
          <w:jc w:val="center"/>
        </w:trPr>
        <w:tc>
          <w:tcPr>
            <w:tcW w:w="10207" w:type="dxa"/>
            <w:gridSpan w:val="3"/>
          </w:tcPr>
          <w:p w14:paraId="4712EDB5" w14:textId="77777777" w:rsidR="00777A41" w:rsidRDefault="008B1727">
            <w:pPr>
              <w:pStyle w:val="Table04Row"/>
            </w:pPr>
            <w:r>
              <w:rPr>
                <w:b/>
              </w:rPr>
              <w:t>Reprint 2 as at 5 May 2006</w:t>
            </w:r>
          </w:p>
        </w:tc>
      </w:tr>
      <w:tr w:rsidR="00777A41" w14:paraId="1FBE8D5A" w14:textId="77777777">
        <w:trPr>
          <w:cantSplit/>
          <w:jc w:val="center"/>
        </w:trPr>
        <w:tc>
          <w:tcPr>
            <w:tcW w:w="4253" w:type="dxa"/>
          </w:tcPr>
          <w:p w14:paraId="042603DB" w14:textId="77777777" w:rsidR="00777A41" w:rsidRDefault="008B1727">
            <w:pPr>
              <w:pStyle w:val="Table04Row"/>
            </w:pPr>
            <w:r>
              <w:rPr>
                <w:i/>
              </w:rPr>
              <w:t>Rates and Charges (Rebates and Deferments) Amendment Regulations 2006</w:t>
            </w:r>
          </w:p>
        </w:tc>
        <w:tc>
          <w:tcPr>
            <w:tcW w:w="1418" w:type="dxa"/>
          </w:tcPr>
          <w:p w14:paraId="416EA3FA" w14:textId="77777777" w:rsidR="00777A41" w:rsidRDefault="008B1727">
            <w:pPr>
              <w:pStyle w:val="Table04Row"/>
            </w:pPr>
            <w:r>
              <w:t>27 Jun 2006</w:t>
            </w:r>
            <w:r>
              <w:br/>
              <w:t>p. 2307</w:t>
            </w:r>
          </w:p>
        </w:tc>
        <w:tc>
          <w:tcPr>
            <w:tcW w:w="4536" w:type="dxa"/>
          </w:tcPr>
          <w:p w14:paraId="4C95893B" w14:textId="77777777" w:rsidR="00777A41" w:rsidRDefault="008B1727">
            <w:pPr>
              <w:pStyle w:val="Table04Row"/>
            </w:pPr>
            <w:r>
              <w:t>1 Jul 2006 (see r. 2)</w:t>
            </w:r>
          </w:p>
        </w:tc>
      </w:tr>
      <w:tr w:rsidR="00777A41" w14:paraId="21AF055F" w14:textId="77777777">
        <w:trPr>
          <w:cantSplit/>
          <w:jc w:val="center"/>
        </w:trPr>
        <w:tc>
          <w:tcPr>
            <w:tcW w:w="4253" w:type="dxa"/>
          </w:tcPr>
          <w:p w14:paraId="6C418544" w14:textId="77777777" w:rsidR="00777A41" w:rsidRDefault="008B1727">
            <w:pPr>
              <w:pStyle w:val="Table04Row"/>
            </w:pPr>
            <w:r>
              <w:rPr>
                <w:i/>
              </w:rPr>
              <w:t>Rates and Charges (Rebates and Deferments) Amendment Regulations 2007</w:t>
            </w:r>
          </w:p>
        </w:tc>
        <w:tc>
          <w:tcPr>
            <w:tcW w:w="1418" w:type="dxa"/>
          </w:tcPr>
          <w:p w14:paraId="28A27E29" w14:textId="77777777" w:rsidR="00777A41" w:rsidRDefault="008B1727">
            <w:pPr>
              <w:pStyle w:val="Table04Row"/>
            </w:pPr>
            <w:r>
              <w:t>26 Jun 2007</w:t>
            </w:r>
            <w:r>
              <w:br/>
              <w:t>p. 3061</w:t>
            </w:r>
          </w:p>
        </w:tc>
        <w:tc>
          <w:tcPr>
            <w:tcW w:w="4536" w:type="dxa"/>
          </w:tcPr>
          <w:p w14:paraId="7CCEB97E" w14:textId="77777777" w:rsidR="00777A41" w:rsidRDefault="008B1727">
            <w:pPr>
              <w:pStyle w:val="Table04Row"/>
            </w:pPr>
            <w:r>
              <w:t>26 Jun 2007</w:t>
            </w:r>
          </w:p>
        </w:tc>
      </w:tr>
      <w:tr w:rsidR="00777A41" w14:paraId="43606770" w14:textId="77777777">
        <w:trPr>
          <w:cantSplit/>
          <w:jc w:val="center"/>
        </w:trPr>
        <w:tc>
          <w:tcPr>
            <w:tcW w:w="4253" w:type="dxa"/>
          </w:tcPr>
          <w:p w14:paraId="526DC4E2" w14:textId="77777777" w:rsidR="00777A41" w:rsidRDefault="008B1727">
            <w:pPr>
              <w:pStyle w:val="Table04Row"/>
            </w:pPr>
            <w:r>
              <w:rPr>
                <w:i/>
              </w:rPr>
              <w:t>Rates and Charges (Rebates and Deferments) Amendment Regulations 2008</w:t>
            </w:r>
          </w:p>
        </w:tc>
        <w:tc>
          <w:tcPr>
            <w:tcW w:w="1418" w:type="dxa"/>
          </w:tcPr>
          <w:p w14:paraId="5826F4DB" w14:textId="77777777" w:rsidR="00777A41" w:rsidRDefault="008B1727">
            <w:pPr>
              <w:pStyle w:val="Table04Row"/>
            </w:pPr>
            <w:r>
              <w:t>20 Jun 2008</w:t>
            </w:r>
            <w:r>
              <w:br/>
              <w:t>p. 2732</w:t>
            </w:r>
          </w:p>
        </w:tc>
        <w:tc>
          <w:tcPr>
            <w:tcW w:w="4536" w:type="dxa"/>
          </w:tcPr>
          <w:p w14:paraId="698C5ED5" w14:textId="77777777" w:rsidR="00777A41" w:rsidRDefault="008B1727">
            <w:pPr>
              <w:pStyle w:val="Table04Row"/>
            </w:pPr>
            <w:r>
              <w:t>r. 1 &amp; 2: 20 Jun 2008 (see r. 2(a));</w:t>
            </w:r>
          </w:p>
          <w:p w14:paraId="491EF316" w14:textId="77777777" w:rsidR="00777A41" w:rsidRDefault="008B1727">
            <w:pPr>
              <w:pStyle w:val="Table04Row"/>
            </w:pPr>
            <w:r>
              <w:t>Regulations other than r. 1 &amp; 2: 1 Jul 2008 (see r. 2(b))</w:t>
            </w:r>
          </w:p>
        </w:tc>
      </w:tr>
      <w:tr w:rsidR="00777A41" w14:paraId="3E9050EF" w14:textId="77777777">
        <w:trPr>
          <w:cantSplit/>
          <w:jc w:val="center"/>
        </w:trPr>
        <w:tc>
          <w:tcPr>
            <w:tcW w:w="4253" w:type="dxa"/>
          </w:tcPr>
          <w:p w14:paraId="646D025C" w14:textId="77777777" w:rsidR="00777A41" w:rsidRDefault="008B1727">
            <w:pPr>
              <w:pStyle w:val="Table04Row"/>
            </w:pPr>
            <w:r>
              <w:rPr>
                <w:i/>
              </w:rPr>
              <w:t>Rates and Charges (Rebates and Deferments) Amendment Regulations 2009</w:t>
            </w:r>
          </w:p>
        </w:tc>
        <w:tc>
          <w:tcPr>
            <w:tcW w:w="1418" w:type="dxa"/>
          </w:tcPr>
          <w:p w14:paraId="450078FC" w14:textId="77777777" w:rsidR="00777A41" w:rsidRDefault="008B1727">
            <w:pPr>
              <w:pStyle w:val="Table04Row"/>
            </w:pPr>
            <w:r>
              <w:t>26 Jun 2009</w:t>
            </w:r>
            <w:r>
              <w:br/>
              <w:t>p. 2574</w:t>
            </w:r>
          </w:p>
        </w:tc>
        <w:tc>
          <w:tcPr>
            <w:tcW w:w="4536" w:type="dxa"/>
          </w:tcPr>
          <w:p w14:paraId="3E2E3529" w14:textId="77777777" w:rsidR="00777A41" w:rsidRDefault="008B1727">
            <w:pPr>
              <w:pStyle w:val="Table04Row"/>
            </w:pPr>
            <w:r>
              <w:t>r. 1 &amp; 2: 26 Jun 2009 (see r. 2(a));</w:t>
            </w:r>
          </w:p>
          <w:p w14:paraId="0DBA4907" w14:textId="77777777" w:rsidR="00777A41" w:rsidRDefault="008B1727">
            <w:pPr>
              <w:pStyle w:val="Table04Row"/>
            </w:pPr>
            <w:r>
              <w:t>Regulations other than r. 1 &amp; 2: 1 Jul 2009 (see r. 2(b))</w:t>
            </w:r>
          </w:p>
        </w:tc>
      </w:tr>
      <w:tr w:rsidR="00777A41" w14:paraId="0D86336B" w14:textId="77777777">
        <w:trPr>
          <w:cantSplit/>
          <w:jc w:val="center"/>
        </w:trPr>
        <w:tc>
          <w:tcPr>
            <w:tcW w:w="10207" w:type="dxa"/>
            <w:gridSpan w:val="3"/>
          </w:tcPr>
          <w:p w14:paraId="417DADED" w14:textId="77777777" w:rsidR="00777A41" w:rsidRDefault="008B1727">
            <w:pPr>
              <w:pStyle w:val="Table04Row"/>
            </w:pPr>
            <w:r>
              <w:rPr>
                <w:b/>
              </w:rPr>
              <w:t>Reprint 3 as at 18 Sep 2009</w:t>
            </w:r>
          </w:p>
        </w:tc>
      </w:tr>
      <w:tr w:rsidR="00777A41" w14:paraId="4BDE7C3E" w14:textId="77777777">
        <w:trPr>
          <w:cantSplit/>
          <w:jc w:val="center"/>
        </w:trPr>
        <w:tc>
          <w:tcPr>
            <w:tcW w:w="4253" w:type="dxa"/>
          </w:tcPr>
          <w:p w14:paraId="706F4CEF" w14:textId="77777777" w:rsidR="00777A41" w:rsidRDefault="008B1727">
            <w:pPr>
              <w:pStyle w:val="Table04Row"/>
            </w:pPr>
            <w:r>
              <w:rPr>
                <w:i/>
              </w:rPr>
              <w:t>Rates and Charges (Rebates and Deferments) Amendment Regulations (No. 2) 2010</w:t>
            </w:r>
          </w:p>
        </w:tc>
        <w:tc>
          <w:tcPr>
            <w:tcW w:w="1418" w:type="dxa"/>
          </w:tcPr>
          <w:p w14:paraId="78E76E72" w14:textId="77777777" w:rsidR="00777A41" w:rsidRDefault="008B1727">
            <w:pPr>
              <w:pStyle w:val="Table04Row"/>
            </w:pPr>
            <w:r>
              <w:t>25 Jun 2010</w:t>
            </w:r>
            <w:r>
              <w:br/>
              <w:t>p. 2880‑1</w:t>
            </w:r>
          </w:p>
        </w:tc>
        <w:tc>
          <w:tcPr>
            <w:tcW w:w="4536" w:type="dxa"/>
          </w:tcPr>
          <w:p w14:paraId="618514E8" w14:textId="77777777" w:rsidR="00777A41" w:rsidRDefault="008B1727">
            <w:pPr>
              <w:pStyle w:val="Table04Row"/>
            </w:pPr>
            <w:r>
              <w:t>r. 1 &amp; 2: 25 Jun 2010 (see r. 2(a));</w:t>
            </w:r>
          </w:p>
          <w:p w14:paraId="497FEE1C" w14:textId="77777777" w:rsidR="00777A41" w:rsidRDefault="008B1727">
            <w:pPr>
              <w:pStyle w:val="Table04Row"/>
            </w:pPr>
            <w:r>
              <w:t>Regulations other than r. 1 &amp; 2: 1 Jul 2010 (see r. 2(b))</w:t>
            </w:r>
          </w:p>
        </w:tc>
      </w:tr>
      <w:tr w:rsidR="00777A41" w14:paraId="5C1C6622" w14:textId="77777777">
        <w:trPr>
          <w:cantSplit/>
          <w:jc w:val="center"/>
        </w:trPr>
        <w:tc>
          <w:tcPr>
            <w:tcW w:w="4253" w:type="dxa"/>
          </w:tcPr>
          <w:p w14:paraId="315128B9" w14:textId="77777777" w:rsidR="00777A41" w:rsidRDefault="008B1727">
            <w:pPr>
              <w:pStyle w:val="Table04Row"/>
            </w:pPr>
            <w:r>
              <w:rPr>
                <w:i/>
              </w:rPr>
              <w:t>Rates and Charges (Rebates and Deferments) Amendment Regulations (No. 2) 2011</w:t>
            </w:r>
          </w:p>
        </w:tc>
        <w:tc>
          <w:tcPr>
            <w:tcW w:w="1418" w:type="dxa"/>
          </w:tcPr>
          <w:p w14:paraId="1193FEA7" w14:textId="77777777" w:rsidR="00777A41" w:rsidRDefault="008B1727">
            <w:pPr>
              <w:pStyle w:val="Table04Row"/>
            </w:pPr>
            <w:r>
              <w:t>17 Jun 2011</w:t>
            </w:r>
            <w:r>
              <w:br/>
              <w:t>p. 2170</w:t>
            </w:r>
          </w:p>
        </w:tc>
        <w:tc>
          <w:tcPr>
            <w:tcW w:w="4536" w:type="dxa"/>
          </w:tcPr>
          <w:p w14:paraId="759CFE0B" w14:textId="77777777" w:rsidR="00777A41" w:rsidRDefault="008B1727">
            <w:pPr>
              <w:pStyle w:val="Table04Row"/>
            </w:pPr>
            <w:r>
              <w:t>r. 1 &amp; 2: 17 Jun 2011 (see r. 2(a));</w:t>
            </w:r>
          </w:p>
          <w:p w14:paraId="22CAE0BD" w14:textId="77777777" w:rsidR="00777A41" w:rsidRDefault="008B1727">
            <w:pPr>
              <w:pStyle w:val="Table04Row"/>
            </w:pPr>
            <w:r>
              <w:t>Regulations other than r. 1 &amp; 2: 1 Jul 2011 (see r. 2(b))</w:t>
            </w:r>
          </w:p>
        </w:tc>
      </w:tr>
      <w:tr w:rsidR="00777A41" w14:paraId="4D724E69" w14:textId="77777777">
        <w:trPr>
          <w:cantSplit/>
          <w:jc w:val="center"/>
        </w:trPr>
        <w:tc>
          <w:tcPr>
            <w:tcW w:w="4253" w:type="dxa"/>
          </w:tcPr>
          <w:p w14:paraId="48871E63" w14:textId="77777777" w:rsidR="00777A41" w:rsidRDefault="008B1727">
            <w:pPr>
              <w:pStyle w:val="Table04Row"/>
            </w:pPr>
            <w:r>
              <w:rPr>
                <w:i/>
              </w:rPr>
              <w:t>Rates and Charges (Rebates and Deferments) Amendment Regulations 2012</w:t>
            </w:r>
          </w:p>
        </w:tc>
        <w:tc>
          <w:tcPr>
            <w:tcW w:w="1418" w:type="dxa"/>
          </w:tcPr>
          <w:p w14:paraId="02A5955C" w14:textId="77777777" w:rsidR="00777A41" w:rsidRDefault="008B1727">
            <w:pPr>
              <w:pStyle w:val="Table04Row"/>
            </w:pPr>
            <w:r>
              <w:t>29 Jun 2012</w:t>
            </w:r>
            <w:r>
              <w:br/>
              <w:t>p. 2966‑7</w:t>
            </w:r>
          </w:p>
        </w:tc>
        <w:tc>
          <w:tcPr>
            <w:tcW w:w="4536" w:type="dxa"/>
          </w:tcPr>
          <w:p w14:paraId="255F9249" w14:textId="77777777" w:rsidR="00777A41" w:rsidRDefault="008B1727">
            <w:pPr>
              <w:pStyle w:val="Table04Row"/>
            </w:pPr>
            <w:r>
              <w:t>r. 1 &amp; 2: 29 Jun 2012 (see r. 2(a));</w:t>
            </w:r>
          </w:p>
          <w:p w14:paraId="5E7BC646" w14:textId="77777777" w:rsidR="00777A41" w:rsidRDefault="008B1727">
            <w:pPr>
              <w:pStyle w:val="Table04Row"/>
            </w:pPr>
            <w:r>
              <w:t>Regulations other than r. 1 &amp; 2: 1 Jul 2012 (see r. 2(b))</w:t>
            </w:r>
          </w:p>
        </w:tc>
      </w:tr>
      <w:tr w:rsidR="00777A41" w14:paraId="15A6A479" w14:textId="77777777">
        <w:trPr>
          <w:cantSplit/>
          <w:jc w:val="center"/>
        </w:trPr>
        <w:tc>
          <w:tcPr>
            <w:tcW w:w="4253" w:type="dxa"/>
          </w:tcPr>
          <w:p w14:paraId="3536E9F6" w14:textId="77777777" w:rsidR="00777A41" w:rsidRDefault="008B1727">
            <w:pPr>
              <w:pStyle w:val="Table04Row"/>
            </w:pPr>
            <w:r>
              <w:rPr>
                <w:i/>
              </w:rPr>
              <w:t>Rates and Charges (Rebates and Deferments) Amendment Regulations 2013</w:t>
            </w:r>
          </w:p>
        </w:tc>
        <w:tc>
          <w:tcPr>
            <w:tcW w:w="1418" w:type="dxa"/>
          </w:tcPr>
          <w:p w14:paraId="16BA57B7" w14:textId="77777777" w:rsidR="00777A41" w:rsidRDefault="008B1727">
            <w:pPr>
              <w:pStyle w:val="Table04Row"/>
            </w:pPr>
            <w:r>
              <w:t>18 Jun 2013</w:t>
            </w:r>
            <w:r>
              <w:br/>
              <w:t>p. 2309‑10</w:t>
            </w:r>
          </w:p>
        </w:tc>
        <w:tc>
          <w:tcPr>
            <w:tcW w:w="4536" w:type="dxa"/>
          </w:tcPr>
          <w:p w14:paraId="05C3B6B0" w14:textId="77777777" w:rsidR="00777A41" w:rsidRDefault="008B1727">
            <w:pPr>
              <w:pStyle w:val="Table04Row"/>
            </w:pPr>
            <w:r>
              <w:t>r. 1 &amp; 2: 18 Jun 2013 (see r. 2(a));</w:t>
            </w:r>
          </w:p>
          <w:p w14:paraId="4044420C" w14:textId="77777777" w:rsidR="00777A41" w:rsidRDefault="008B1727">
            <w:pPr>
              <w:pStyle w:val="Table04Row"/>
            </w:pPr>
            <w:r>
              <w:t>Regulations other than r. 1 &amp; 2: 19 Jun 2013 (see r. 2(b))</w:t>
            </w:r>
          </w:p>
        </w:tc>
      </w:tr>
      <w:tr w:rsidR="00777A41" w14:paraId="3AB57DC2" w14:textId="77777777">
        <w:trPr>
          <w:cantSplit/>
          <w:jc w:val="center"/>
        </w:trPr>
        <w:tc>
          <w:tcPr>
            <w:tcW w:w="4253" w:type="dxa"/>
          </w:tcPr>
          <w:p w14:paraId="35006ED4" w14:textId="77777777" w:rsidR="00777A41" w:rsidRDefault="008B1727">
            <w:pPr>
              <w:pStyle w:val="Table04Row"/>
            </w:pPr>
            <w:r>
              <w:rPr>
                <w:i/>
              </w:rPr>
              <w:t>Rates and Charges (Rebates and Deferments) Amendment Regulations (No. 2) 2013</w:t>
            </w:r>
          </w:p>
        </w:tc>
        <w:tc>
          <w:tcPr>
            <w:tcW w:w="1418" w:type="dxa"/>
          </w:tcPr>
          <w:p w14:paraId="6CA88FAF" w14:textId="77777777" w:rsidR="00777A41" w:rsidRDefault="008B1727">
            <w:pPr>
              <w:pStyle w:val="Table04Row"/>
            </w:pPr>
            <w:r>
              <w:t>14 Nov 2013</w:t>
            </w:r>
            <w:r>
              <w:br/>
              <w:t>p. 5061‑2</w:t>
            </w:r>
          </w:p>
        </w:tc>
        <w:tc>
          <w:tcPr>
            <w:tcW w:w="4536" w:type="dxa"/>
          </w:tcPr>
          <w:p w14:paraId="199D1028" w14:textId="77777777" w:rsidR="00777A41" w:rsidRDefault="008B1727">
            <w:pPr>
              <w:pStyle w:val="Table04Row"/>
            </w:pPr>
            <w:r>
              <w:t>r. 1 &amp; 2: 14 Nov 2013 (see r. 2(a));</w:t>
            </w:r>
          </w:p>
          <w:p w14:paraId="39819171"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0A54DF6A" w14:textId="77777777">
        <w:trPr>
          <w:cantSplit/>
          <w:jc w:val="center"/>
        </w:trPr>
        <w:tc>
          <w:tcPr>
            <w:tcW w:w="10207" w:type="dxa"/>
            <w:gridSpan w:val="3"/>
          </w:tcPr>
          <w:p w14:paraId="5FA64FEB" w14:textId="77777777" w:rsidR="00777A41" w:rsidRDefault="008B1727">
            <w:pPr>
              <w:pStyle w:val="Table04Row"/>
            </w:pPr>
            <w:r>
              <w:rPr>
                <w:b/>
              </w:rPr>
              <w:t>Reprint 4 as at 2 May 2014</w:t>
            </w:r>
          </w:p>
        </w:tc>
      </w:tr>
      <w:tr w:rsidR="00777A41" w14:paraId="69A22208" w14:textId="77777777">
        <w:trPr>
          <w:cantSplit/>
          <w:jc w:val="center"/>
        </w:trPr>
        <w:tc>
          <w:tcPr>
            <w:tcW w:w="4253" w:type="dxa"/>
          </w:tcPr>
          <w:p w14:paraId="750B8E57" w14:textId="77777777" w:rsidR="00777A41" w:rsidRDefault="008B1727">
            <w:pPr>
              <w:pStyle w:val="Table04Row"/>
            </w:pPr>
            <w:r>
              <w:rPr>
                <w:i/>
              </w:rPr>
              <w:t>Rates and Charges (Rebates and Deferments) Amendment Regulations 2014</w:t>
            </w:r>
          </w:p>
        </w:tc>
        <w:tc>
          <w:tcPr>
            <w:tcW w:w="1418" w:type="dxa"/>
          </w:tcPr>
          <w:p w14:paraId="57609F95" w14:textId="77777777" w:rsidR="00777A41" w:rsidRDefault="008B1727">
            <w:pPr>
              <w:pStyle w:val="Table04Row"/>
            </w:pPr>
            <w:r>
              <w:t>30 Jun 2014</w:t>
            </w:r>
            <w:r>
              <w:br/>
              <w:t>p. 2427</w:t>
            </w:r>
          </w:p>
        </w:tc>
        <w:tc>
          <w:tcPr>
            <w:tcW w:w="4536" w:type="dxa"/>
          </w:tcPr>
          <w:p w14:paraId="30D6FA43" w14:textId="77777777" w:rsidR="00777A41" w:rsidRDefault="008B1727">
            <w:pPr>
              <w:pStyle w:val="Table04Row"/>
            </w:pPr>
            <w:r>
              <w:t>r. 1 &amp; 2: 30 Jun 2014 (see r. 2(a));</w:t>
            </w:r>
          </w:p>
          <w:p w14:paraId="424B9BBB" w14:textId="77777777" w:rsidR="00777A41" w:rsidRDefault="008B1727">
            <w:pPr>
              <w:pStyle w:val="Table04Row"/>
            </w:pPr>
            <w:r>
              <w:t>Regulations other than r. 1 &amp; 2: 1 Jul 2014 (see r. 2(b))</w:t>
            </w:r>
          </w:p>
        </w:tc>
      </w:tr>
      <w:tr w:rsidR="00777A41" w14:paraId="3F863C37" w14:textId="77777777">
        <w:trPr>
          <w:cantSplit/>
          <w:jc w:val="center"/>
        </w:trPr>
        <w:tc>
          <w:tcPr>
            <w:tcW w:w="4253" w:type="dxa"/>
          </w:tcPr>
          <w:p w14:paraId="0C008997" w14:textId="77777777" w:rsidR="00777A41" w:rsidRDefault="008B1727">
            <w:pPr>
              <w:pStyle w:val="Table04Row"/>
            </w:pPr>
            <w:r>
              <w:rPr>
                <w:i/>
              </w:rPr>
              <w:t>Rates and Charges (Rebates and Deferments) Amendment Regulations (No. 2) 2014</w:t>
            </w:r>
          </w:p>
        </w:tc>
        <w:tc>
          <w:tcPr>
            <w:tcW w:w="1418" w:type="dxa"/>
          </w:tcPr>
          <w:p w14:paraId="0BAB22ED" w14:textId="77777777" w:rsidR="00777A41" w:rsidRDefault="008B1727">
            <w:pPr>
              <w:pStyle w:val="Table04Row"/>
            </w:pPr>
            <w:r>
              <w:t>19 Dec 2014</w:t>
            </w:r>
            <w:r>
              <w:br/>
              <w:t>p. 4850</w:t>
            </w:r>
          </w:p>
        </w:tc>
        <w:tc>
          <w:tcPr>
            <w:tcW w:w="4536" w:type="dxa"/>
          </w:tcPr>
          <w:p w14:paraId="3F6792FF" w14:textId="77777777" w:rsidR="00777A41" w:rsidRDefault="008B1727">
            <w:pPr>
              <w:pStyle w:val="Table04Row"/>
            </w:pPr>
            <w:r>
              <w:t>r. 1 &amp; 2: 19 Dec 2014 (see r. 2(a));</w:t>
            </w:r>
          </w:p>
          <w:p w14:paraId="037F239F" w14:textId="77777777" w:rsidR="00777A41" w:rsidRDefault="008B1727">
            <w:pPr>
              <w:pStyle w:val="Table04Row"/>
            </w:pPr>
            <w:r>
              <w:t>Regulations other than r. 1 &amp; 2: 20 Dec 2014 (see r. 2(b))</w:t>
            </w:r>
          </w:p>
        </w:tc>
      </w:tr>
      <w:tr w:rsidR="00777A41" w14:paraId="6A055100" w14:textId="77777777">
        <w:trPr>
          <w:cantSplit/>
          <w:jc w:val="center"/>
        </w:trPr>
        <w:tc>
          <w:tcPr>
            <w:tcW w:w="4253" w:type="dxa"/>
          </w:tcPr>
          <w:p w14:paraId="1BC0DF54" w14:textId="77777777" w:rsidR="00777A41" w:rsidRDefault="008B1727">
            <w:pPr>
              <w:pStyle w:val="Table04Row"/>
            </w:pPr>
            <w:r>
              <w:rPr>
                <w:i/>
              </w:rPr>
              <w:t>Rates and Charges (Rebates and Deferments) Amendment Regulations 2015</w:t>
            </w:r>
          </w:p>
        </w:tc>
        <w:tc>
          <w:tcPr>
            <w:tcW w:w="1418" w:type="dxa"/>
          </w:tcPr>
          <w:p w14:paraId="514448B8" w14:textId="77777777" w:rsidR="00777A41" w:rsidRDefault="008B1727">
            <w:pPr>
              <w:pStyle w:val="Table04Row"/>
            </w:pPr>
            <w:r>
              <w:t>26 Jun 2015</w:t>
            </w:r>
            <w:r>
              <w:br/>
              <w:t>p. 2278‑9</w:t>
            </w:r>
          </w:p>
        </w:tc>
        <w:tc>
          <w:tcPr>
            <w:tcW w:w="4536" w:type="dxa"/>
          </w:tcPr>
          <w:p w14:paraId="43A6A551" w14:textId="77777777" w:rsidR="00777A41" w:rsidRDefault="008B1727">
            <w:pPr>
              <w:pStyle w:val="Table04Row"/>
            </w:pPr>
            <w:r>
              <w:t>r. 1 &amp; 2: 26 Jun 2015 (see r. 2(a));</w:t>
            </w:r>
          </w:p>
          <w:p w14:paraId="6B20F289" w14:textId="77777777" w:rsidR="00777A41" w:rsidRDefault="008B1727">
            <w:pPr>
              <w:pStyle w:val="Table04Row"/>
            </w:pPr>
            <w:r>
              <w:t>Regulations other than r. 1 &amp; 2: 27 Jun 2015 (see r. 2(b))</w:t>
            </w:r>
          </w:p>
        </w:tc>
      </w:tr>
      <w:tr w:rsidR="00777A41" w14:paraId="4B380CEE" w14:textId="77777777">
        <w:trPr>
          <w:cantSplit/>
          <w:jc w:val="center"/>
        </w:trPr>
        <w:tc>
          <w:tcPr>
            <w:tcW w:w="4253" w:type="dxa"/>
          </w:tcPr>
          <w:p w14:paraId="6901681B" w14:textId="77777777" w:rsidR="00777A41" w:rsidRDefault="008B1727">
            <w:pPr>
              <w:pStyle w:val="Table04Row"/>
            </w:pPr>
            <w:r>
              <w:rPr>
                <w:i/>
              </w:rPr>
              <w:t>Rates and Charges (Rebates and Deferments) Amendment Regulations 2016</w:t>
            </w:r>
          </w:p>
        </w:tc>
        <w:tc>
          <w:tcPr>
            <w:tcW w:w="1418" w:type="dxa"/>
          </w:tcPr>
          <w:p w14:paraId="7603BE5B" w14:textId="77777777" w:rsidR="00777A41" w:rsidRDefault="008B1727">
            <w:pPr>
              <w:pStyle w:val="Table04Row"/>
            </w:pPr>
            <w:r>
              <w:t>14 Jun 2016</w:t>
            </w:r>
            <w:r>
              <w:br/>
              <w:t>p. 1840‑1</w:t>
            </w:r>
          </w:p>
        </w:tc>
        <w:tc>
          <w:tcPr>
            <w:tcW w:w="4536" w:type="dxa"/>
          </w:tcPr>
          <w:p w14:paraId="08AA8E24" w14:textId="77777777" w:rsidR="00777A41" w:rsidRDefault="008B1727">
            <w:pPr>
              <w:pStyle w:val="Table04Row"/>
            </w:pPr>
            <w:r>
              <w:t>r. 1 &amp; 2: 14 Jun 2016 (see r. 2(a));</w:t>
            </w:r>
          </w:p>
          <w:p w14:paraId="121BAFE8" w14:textId="77777777" w:rsidR="00777A41" w:rsidRDefault="008B1727">
            <w:pPr>
              <w:pStyle w:val="Table04Row"/>
            </w:pPr>
            <w:r>
              <w:t>Regulations other than r. 1 &amp; 2: 15 Jun 2016 (see r. 2(b))</w:t>
            </w:r>
          </w:p>
        </w:tc>
      </w:tr>
      <w:tr w:rsidR="00777A41" w14:paraId="6D95F6E4" w14:textId="77777777">
        <w:trPr>
          <w:cantSplit/>
          <w:jc w:val="center"/>
        </w:trPr>
        <w:tc>
          <w:tcPr>
            <w:tcW w:w="4253" w:type="dxa"/>
          </w:tcPr>
          <w:p w14:paraId="4054E266" w14:textId="77777777" w:rsidR="00777A41" w:rsidRDefault="008B1727">
            <w:pPr>
              <w:pStyle w:val="Table04Row"/>
            </w:pPr>
            <w:r>
              <w:rPr>
                <w:i/>
              </w:rPr>
              <w:t>Rates and Charges (Rebates and Deferments) Amendment Regulations (No. 2) 2016</w:t>
            </w:r>
          </w:p>
        </w:tc>
        <w:tc>
          <w:tcPr>
            <w:tcW w:w="1418" w:type="dxa"/>
          </w:tcPr>
          <w:p w14:paraId="137E3807" w14:textId="77777777" w:rsidR="00777A41" w:rsidRDefault="008B1727">
            <w:pPr>
              <w:pStyle w:val="Table04Row"/>
            </w:pPr>
            <w:r>
              <w:t>14 Jun 2016</w:t>
            </w:r>
            <w:r>
              <w:br/>
              <w:t>p. 1841‑2</w:t>
            </w:r>
          </w:p>
        </w:tc>
        <w:tc>
          <w:tcPr>
            <w:tcW w:w="4536" w:type="dxa"/>
          </w:tcPr>
          <w:p w14:paraId="6C381744" w14:textId="77777777" w:rsidR="00777A41" w:rsidRDefault="008B1727">
            <w:pPr>
              <w:pStyle w:val="Table04Row"/>
            </w:pPr>
            <w:r>
              <w:t>r. 1 &amp; 2: 14 Jun 2016 (see r. 2(a));</w:t>
            </w:r>
          </w:p>
          <w:p w14:paraId="3EE18AC8" w14:textId="77777777" w:rsidR="00777A41" w:rsidRDefault="008B1727">
            <w:pPr>
              <w:pStyle w:val="Table04Row"/>
            </w:pPr>
            <w:r>
              <w:t>Regulations other than r. 1 &amp; 2: 1 Jul 2016 (see r. 2(b))</w:t>
            </w:r>
          </w:p>
        </w:tc>
      </w:tr>
      <w:tr w:rsidR="00777A41" w14:paraId="716F8FFD" w14:textId="77777777">
        <w:trPr>
          <w:cantSplit/>
          <w:jc w:val="center"/>
        </w:trPr>
        <w:tc>
          <w:tcPr>
            <w:tcW w:w="4253" w:type="dxa"/>
          </w:tcPr>
          <w:p w14:paraId="2D2D79AC" w14:textId="77777777" w:rsidR="00777A41" w:rsidRDefault="008B1727">
            <w:pPr>
              <w:pStyle w:val="Table04Row"/>
            </w:pPr>
            <w:r>
              <w:rPr>
                <w:i/>
              </w:rPr>
              <w:t>Rates and Charges (Rebates and Deferments) Amendment Regulations 2017</w:t>
            </w:r>
          </w:p>
        </w:tc>
        <w:tc>
          <w:tcPr>
            <w:tcW w:w="1418" w:type="dxa"/>
          </w:tcPr>
          <w:p w14:paraId="44A1843D" w14:textId="77777777" w:rsidR="00777A41" w:rsidRDefault="008B1727">
            <w:pPr>
              <w:pStyle w:val="Table04Row"/>
            </w:pPr>
            <w:r>
              <w:t>27 Jun 2017</w:t>
            </w:r>
            <w:r>
              <w:br/>
              <w:t>p. 3449‑50</w:t>
            </w:r>
          </w:p>
        </w:tc>
        <w:tc>
          <w:tcPr>
            <w:tcW w:w="4536" w:type="dxa"/>
          </w:tcPr>
          <w:p w14:paraId="035B0051" w14:textId="77777777" w:rsidR="00777A41" w:rsidRDefault="008B1727">
            <w:pPr>
              <w:pStyle w:val="Table04Row"/>
            </w:pPr>
            <w:r>
              <w:t>r. 1 &amp; 2: 27 Jun 2017 (see r. 2(a));</w:t>
            </w:r>
          </w:p>
          <w:p w14:paraId="5527C2F8" w14:textId="77777777" w:rsidR="00777A41" w:rsidRDefault="008B1727">
            <w:pPr>
              <w:pStyle w:val="Table04Row"/>
            </w:pPr>
            <w:r>
              <w:t>Regulations other than r. 1 &amp; 2: 28 Jun 2017 (see r. 2(b))</w:t>
            </w:r>
          </w:p>
        </w:tc>
      </w:tr>
      <w:tr w:rsidR="00777A41" w14:paraId="35125BEC" w14:textId="77777777">
        <w:trPr>
          <w:cantSplit/>
          <w:jc w:val="center"/>
        </w:trPr>
        <w:tc>
          <w:tcPr>
            <w:tcW w:w="4253" w:type="dxa"/>
          </w:tcPr>
          <w:p w14:paraId="5FF3CC54" w14:textId="77777777" w:rsidR="00777A41" w:rsidRDefault="008B1727">
            <w:pPr>
              <w:pStyle w:val="Table04Row"/>
            </w:pPr>
            <w:r>
              <w:rPr>
                <w:i/>
              </w:rPr>
              <w:t>Rates and Charges (Rebates and Deferments) Amendment Regulations 2018</w:t>
            </w:r>
          </w:p>
        </w:tc>
        <w:tc>
          <w:tcPr>
            <w:tcW w:w="1418" w:type="dxa"/>
          </w:tcPr>
          <w:p w14:paraId="26F29041" w14:textId="77777777" w:rsidR="00777A41" w:rsidRDefault="008B1727">
            <w:pPr>
              <w:pStyle w:val="Table04Row"/>
            </w:pPr>
            <w:r>
              <w:t>12 Jun 2018</w:t>
            </w:r>
            <w:r>
              <w:br/>
              <w:t>p. 1899‑900</w:t>
            </w:r>
          </w:p>
        </w:tc>
        <w:tc>
          <w:tcPr>
            <w:tcW w:w="4536" w:type="dxa"/>
          </w:tcPr>
          <w:p w14:paraId="4294CA01" w14:textId="77777777" w:rsidR="00777A41" w:rsidRDefault="008B1727">
            <w:pPr>
              <w:pStyle w:val="Table04Row"/>
            </w:pPr>
            <w:r>
              <w:t>r. 1 &amp; 2: 12 Jun 2018 (see r. 2(a));</w:t>
            </w:r>
          </w:p>
          <w:p w14:paraId="611671A3" w14:textId="77777777" w:rsidR="00777A41" w:rsidRDefault="008B1727">
            <w:pPr>
              <w:pStyle w:val="Table04Row"/>
            </w:pPr>
            <w:r>
              <w:t>Regulations other than r. 1 &amp; 2: 13 Jun 2018 (see r. 2(b))</w:t>
            </w:r>
          </w:p>
        </w:tc>
      </w:tr>
    </w:tbl>
    <w:p w14:paraId="1C5D412E" w14:textId="77777777" w:rsidR="00777A41" w:rsidRDefault="008B1727">
      <w:pPr>
        <w:pStyle w:val="IActName"/>
      </w:pPr>
      <w:r>
        <w:t>Real Estate and Business Agents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4D4E5DF" w14:textId="77777777">
        <w:trPr>
          <w:cantSplit/>
          <w:jc w:val="center"/>
        </w:trPr>
        <w:tc>
          <w:tcPr>
            <w:tcW w:w="1134" w:type="dxa"/>
          </w:tcPr>
          <w:p w14:paraId="409A5063" w14:textId="77777777" w:rsidR="00777A41" w:rsidRDefault="008B1727">
            <w:pPr>
              <w:pStyle w:val="Table04Row"/>
              <w:keepNext/>
            </w:pPr>
            <w:r>
              <w:rPr>
                <w:b/>
              </w:rPr>
              <w:t>Portfolio:</w:t>
            </w:r>
          </w:p>
        </w:tc>
        <w:tc>
          <w:tcPr>
            <w:tcW w:w="8505" w:type="dxa"/>
          </w:tcPr>
          <w:p w14:paraId="7B0AB529" w14:textId="77777777" w:rsidR="00777A41" w:rsidRDefault="008B1727">
            <w:pPr>
              <w:pStyle w:val="Table04Row"/>
              <w:keepNext/>
            </w:pPr>
            <w:r>
              <w:t>Minister for Commerce</w:t>
            </w:r>
          </w:p>
        </w:tc>
      </w:tr>
      <w:tr w:rsidR="00777A41" w14:paraId="6ACF517A" w14:textId="77777777">
        <w:trPr>
          <w:cantSplit/>
          <w:jc w:val="center"/>
        </w:trPr>
        <w:tc>
          <w:tcPr>
            <w:tcW w:w="1276" w:type="dxa"/>
          </w:tcPr>
          <w:p w14:paraId="56837F24" w14:textId="77777777" w:rsidR="00777A41" w:rsidRDefault="008B1727">
            <w:pPr>
              <w:pStyle w:val="Table04Row"/>
              <w:keepNext/>
            </w:pPr>
            <w:r>
              <w:rPr>
                <w:b/>
              </w:rPr>
              <w:t>Agency:</w:t>
            </w:r>
          </w:p>
        </w:tc>
        <w:tc>
          <w:tcPr>
            <w:tcW w:w="5812" w:type="dxa"/>
          </w:tcPr>
          <w:p w14:paraId="0DB16DD6" w14:textId="77777777" w:rsidR="00777A41" w:rsidRDefault="008B1727">
            <w:pPr>
              <w:pStyle w:val="Table04Row"/>
              <w:keepNext/>
            </w:pPr>
            <w:r>
              <w:t>Department of Energy, Mines, Industry Regulation and Safety</w:t>
            </w:r>
          </w:p>
        </w:tc>
      </w:tr>
    </w:tbl>
    <w:p w14:paraId="2E75B201" w14:textId="77777777" w:rsidR="00777A41" w:rsidRDefault="00777A41">
      <w:pPr>
        <w:keepNext/>
      </w:pPr>
    </w:p>
    <w:p w14:paraId="743A8D6D" w14:textId="77777777" w:rsidR="00777A41" w:rsidRDefault="008B1727">
      <w:pPr>
        <w:pStyle w:val="IRegName"/>
      </w:pPr>
      <w:r>
        <w:t>Real Estate and Business Agents (General)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7DF563" w14:textId="77777777">
        <w:trPr>
          <w:cantSplit/>
          <w:jc w:val="center"/>
        </w:trPr>
        <w:tc>
          <w:tcPr>
            <w:tcW w:w="4253" w:type="dxa"/>
          </w:tcPr>
          <w:p w14:paraId="0550903A" w14:textId="77777777" w:rsidR="00777A41" w:rsidRDefault="008B1727">
            <w:pPr>
              <w:pStyle w:val="Table04Row"/>
            </w:pPr>
            <w:r>
              <w:rPr>
                <w:i/>
              </w:rPr>
              <w:t>Real Estate and Business Agents (General) Regulations 1979</w:t>
            </w:r>
          </w:p>
        </w:tc>
        <w:tc>
          <w:tcPr>
            <w:tcW w:w="1418" w:type="dxa"/>
          </w:tcPr>
          <w:p w14:paraId="7EB9BDD5" w14:textId="77777777" w:rsidR="00777A41" w:rsidRDefault="008B1727">
            <w:pPr>
              <w:pStyle w:val="Table04Row"/>
            </w:pPr>
            <w:r>
              <w:t>31 Aug 1979</w:t>
            </w:r>
            <w:r>
              <w:br/>
              <w:t>p. 2616‑18</w:t>
            </w:r>
          </w:p>
        </w:tc>
        <w:tc>
          <w:tcPr>
            <w:tcW w:w="4536" w:type="dxa"/>
          </w:tcPr>
          <w:p w14:paraId="36B4A07F" w14:textId="77777777" w:rsidR="00777A41" w:rsidRDefault="008B1727">
            <w:pPr>
              <w:pStyle w:val="Table04Row"/>
            </w:pPr>
            <w:r>
              <w:t>1 Sep 1979</w:t>
            </w:r>
          </w:p>
        </w:tc>
      </w:tr>
      <w:tr w:rsidR="00777A41" w14:paraId="76B22BCE" w14:textId="77777777">
        <w:trPr>
          <w:cantSplit/>
          <w:jc w:val="center"/>
        </w:trPr>
        <w:tc>
          <w:tcPr>
            <w:tcW w:w="4253" w:type="dxa"/>
          </w:tcPr>
          <w:p w14:paraId="5D3BBB38" w14:textId="77777777" w:rsidR="00777A41" w:rsidRDefault="008B1727">
            <w:pPr>
              <w:pStyle w:val="Table04Row"/>
            </w:pPr>
            <w:r>
              <w:rPr>
                <w:i/>
              </w:rPr>
              <w:t>Real Estate and Business Agents (General) Amendment Regulations 1980</w:t>
            </w:r>
          </w:p>
        </w:tc>
        <w:tc>
          <w:tcPr>
            <w:tcW w:w="1418" w:type="dxa"/>
          </w:tcPr>
          <w:p w14:paraId="578A2E88" w14:textId="77777777" w:rsidR="00777A41" w:rsidRDefault="008B1727">
            <w:pPr>
              <w:pStyle w:val="Table04Row"/>
            </w:pPr>
            <w:r>
              <w:t>26 Sep 1980</w:t>
            </w:r>
            <w:r>
              <w:br/>
              <w:t>p. 3312</w:t>
            </w:r>
          </w:p>
        </w:tc>
        <w:tc>
          <w:tcPr>
            <w:tcW w:w="4536" w:type="dxa"/>
          </w:tcPr>
          <w:p w14:paraId="6B27F36A" w14:textId="77777777" w:rsidR="00777A41" w:rsidRDefault="008B1727">
            <w:pPr>
              <w:pStyle w:val="Table04Row"/>
            </w:pPr>
            <w:r>
              <w:t>26 Sep 1980</w:t>
            </w:r>
          </w:p>
        </w:tc>
      </w:tr>
      <w:tr w:rsidR="00777A41" w14:paraId="037ADEB7" w14:textId="77777777">
        <w:trPr>
          <w:cantSplit/>
          <w:jc w:val="center"/>
        </w:trPr>
        <w:tc>
          <w:tcPr>
            <w:tcW w:w="4253" w:type="dxa"/>
          </w:tcPr>
          <w:p w14:paraId="2C47793F" w14:textId="77777777" w:rsidR="00777A41" w:rsidRDefault="008B1727">
            <w:pPr>
              <w:pStyle w:val="Table04Row"/>
            </w:pPr>
            <w:r>
              <w:rPr>
                <w:i/>
              </w:rPr>
              <w:t>Real Estate and Business Agents (General) Amendment Regulations 1981</w:t>
            </w:r>
          </w:p>
        </w:tc>
        <w:tc>
          <w:tcPr>
            <w:tcW w:w="1418" w:type="dxa"/>
          </w:tcPr>
          <w:p w14:paraId="4D031FA8" w14:textId="77777777" w:rsidR="00777A41" w:rsidRDefault="008B1727">
            <w:pPr>
              <w:pStyle w:val="Table04Row"/>
            </w:pPr>
            <w:r>
              <w:t>26 Jun 1981</w:t>
            </w:r>
            <w:r>
              <w:br/>
              <w:t>p. 2293</w:t>
            </w:r>
          </w:p>
        </w:tc>
        <w:tc>
          <w:tcPr>
            <w:tcW w:w="4536" w:type="dxa"/>
          </w:tcPr>
          <w:p w14:paraId="0BE24B99" w14:textId="77777777" w:rsidR="00777A41" w:rsidRDefault="008B1727">
            <w:pPr>
              <w:pStyle w:val="Table04Row"/>
            </w:pPr>
            <w:r>
              <w:t>26 Jun 1981</w:t>
            </w:r>
          </w:p>
        </w:tc>
      </w:tr>
      <w:tr w:rsidR="00777A41" w14:paraId="61DC1F73" w14:textId="77777777">
        <w:trPr>
          <w:cantSplit/>
          <w:jc w:val="center"/>
        </w:trPr>
        <w:tc>
          <w:tcPr>
            <w:tcW w:w="4253" w:type="dxa"/>
          </w:tcPr>
          <w:p w14:paraId="1BBEB374" w14:textId="77777777" w:rsidR="00777A41" w:rsidRDefault="008B1727">
            <w:pPr>
              <w:pStyle w:val="Table04Row"/>
            </w:pPr>
            <w:r>
              <w:rPr>
                <w:i/>
              </w:rPr>
              <w:t>Real Estate and Business Agents (General) Amendment Regulations (No. 2) 1981</w:t>
            </w:r>
          </w:p>
        </w:tc>
        <w:tc>
          <w:tcPr>
            <w:tcW w:w="1418" w:type="dxa"/>
          </w:tcPr>
          <w:p w14:paraId="7DF7199E" w14:textId="77777777" w:rsidR="00777A41" w:rsidRDefault="008B1727">
            <w:pPr>
              <w:pStyle w:val="Table04Row"/>
            </w:pPr>
            <w:r>
              <w:t>6 Nov 1981</w:t>
            </w:r>
            <w:r>
              <w:br/>
              <w:t>p. 4526</w:t>
            </w:r>
          </w:p>
        </w:tc>
        <w:tc>
          <w:tcPr>
            <w:tcW w:w="4536" w:type="dxa"/>
          </w:tcPr>
          <w:p w14:paraId="0B9EB03F" w14:textId="77777777" w:rsidR="00777A41" w:rsidRDefault="008B1727">
            <w:pPr>
              <w:pStyle w:val="Table04Row"/>
            </w:pPr>
            <w:r>
              <w:t>1 Dec 1981 (see r. 2)</w:t>
            </w:r>
          </w:p>
        </w:tc>
      </w:tr>
      <w:tr w:rsidR="00777A41" w14:paraId="6463C941" w14:textId="77777777">
        <w:trPr>
          <w:cantSplit/>
          <w:jc w:val="center"/>
        </w:trPr>
        <w:tc>
          <w:tcPr>
            <w:tcW w:w="4253" w:type="dxa"/>
          </w:tcPr>
          <w:p w14:paraId="54AF7251" w14:textId="77777777" w:rsidR="00777A41" w:rsidRDefault="008B1727">
            <w:pPr>
              <w:pStyle w:val="Table04Row"/>
            </w:pPr>
            <w:r>
              <w:rPr>
                <w:i/>
              </w:rPr>
              <w:t>Real Estate and Business Agents (General) Amendment Regulations 1982</w:t>
            </w:r>
          </w:p>
        </w:tc>
        <w:tc>
          <w:tcPr>
            <w:tcW w:w="1418" w:type="dxa"/>
          </w:tcPr>
          <w:p w14:paraId="69C16AB6" w14:textId="77777777" w:rsidR="00777A41" w:rsidRDefault="008B1727">
            <w:pPr>
              <w:pStyle w:val="Table04Row"/>
            </w:pPr>
            <w:r>
              <w:t>2 Jul 1982</w:t>
            </w:r>
            <w:r>
              <w:br/>
              <w:t>p. 2334‑6</w:t>
            </w:r>
          </w:p>
        </w:tc>
        <w:tc>
          <w:tcPr>
            <w:tcW w:w="4536" w:type="dxa"/>
          </w:tcPr>
          <w:p w14:paraId="3C27A76D" w14:textId="77777777" w:rsidR="00777A41" w:rsidRDefault="008B1727">
            <w:pPr>
              <w:pStyle w:val="Table04Row"/>
            </w:pPr>
            <w:r>
              <w:t xml:space="preserve">2 Jul 1982 </w:t>
            </w:r>
          </w:p>
          <w:p w14:paraId="584EDC3C" w14:textId="77777777" w:rsidR="00777A41" w:rsidRDefault="008B1727">
            <w:pPr>
              <w:pStyle w:val="Table04Row"/>
            </w:pPr>
            <w:r>
              <w:t>[The commencement date referred to in r. 2 was before the date of gazettal.]</w:t>
            </w:r>
          </w:p>
        </w:tc>
      </w:tr>
      <w:tr w:rsidR="00777A41" w14:paraId="43D684A7" w14:textId="77777777">
        <w:trPr>
          <w:cantSplit/>
          <w:jc w:val="center"/>
        </w:trPr>
        <w:tc>
          <w:tcPr>
            <w:tcW w:w="10207" w:type="dxa"/>
            <w:gridSpan w:val="3"/>
          </w:tcPr>
          <w:p w14:paraId="632CAC2F" w14:textId="77777777" w:rsidR="00777A41" w:rsidRDefault="008B1727">
            <w:pPr>
              <w:pStyle w:val="Table04Row"/>
            </w:pPr>
            <w:r>
              <w:rPr>
                <w:b/>
              </w:rPr>
              <w:t>Reprint authorised 24 Nov 1982 (see Gazette 26 Nov 1982 p. 4667‑74)</w:t>
            </w:r>
          </w:p>
        </w:tc>
      </w:tr>
      <w:tr w:rsidR="00777A41" w14:paraId="1F48DEC0" w14:textId="77777777">
        <w:trPr>
          <w:cantSplit/>
          <w:jc w:val="center"/>
        </w:trPr>
        <w:tc>
          <w:tcPr>
            <w:tcW w:w="4253" w:type="dxa"/>
          </w:tcPr>
          <w:p w14:paraId="17ABE4FE" w14:textId="77777777" w:rsidR="00777A41" w:rsidRDefault="008B1727">
            <w:pPr>
              <w:pStyle w:val="Table04Row"/>
            </w:pPr>
            <w:r>
              <w:rPr>
                <w:i/>
              </w:rPr>
              <w:t>Real Estate and Business Agents (General) Amendment Regulations 1983</w:t>
            </w:r>
          </w:p>
        </w:tc>
        <w:tc>
          <w:tcPr>
            <w:tcW w:w="1418" w:type="dxa"/>
          </w:tcPr>
          <w:p w14:paraId="387CB473" w14:textId="77777777" w:rsidR="00777A41" w:rsidRDefault="008B1727">
            <w:pPr>
              <w:pStyle w:val="Table04Row"/>
            </w:pPr>
            <w:r>
              <w:t>21 Oct 1983</w:t>
            </w:r>
            <w:r>
              <w:br/>
              <w:t>p. 4298</w:t>
            </w:r>
          </w:p>
        </w:tc>
        <w:tc>
          <w:tcPr>
            <w:tcW w:w="4536" w:type="dxa"/>
          </w:tcPr>
          <w:p w14:paraId="232360E4" w14:textId="77777777" w:rsidR="00777A41" w:rsidRDefault="008B1727">
            <w:pPr>
              <w:pStyle w:val="Table04Row"/>
            </w:pPr>
            <w:r>
              <w:t>1 Jan 1984 (see r. 2)</w:t>
            </w:r>
          </w:p>
        </w:tc>
      </w:tr>
      <w:tr w:rsidR="00777A41" w14:paraId="66155527" w14:textId="77777777">
        <w:trPr>
          <w:cantSplit/>
          <w:jc w:val="center"/>
        </w:trPr>
        <w:tc>
          <w:tcPr>
            <w:tcW w:w="4253" w:type="dxa"/>
          </w:tcPr>
          <w:p w14:paraId="49963002" w14:textId="77777777" w:rsidR="00777A41" w:rsidRDefault="008B1727">
            <w:pPr>
              <w:pStyle w:val="Table04Row"/>
            </w:pPr>
            <w:r>
              <w:rPr>
                <w:i/>
              </w:rPr>
              <w:t>Real Estate and Business Agents (General) Amendment Regulations (No. 2) 1983</w:t>
            </w:r>
          </w:p>
        </w:tc>
        <w:tc>
          <w:tcPr>
            <w:tcW w:w="1418" w:type="dxa"/>
          </w:tcPr>
          <w:p w14:paraId="21BCA8C6" w14:textId="77777777" w:rsidR="00777A41" w:rsidRDefault="008B1727">
            <w:pPr>
              <w:pStyle w:val="Table04Row"/>
            </w:pPr>
            <w:r>
              <w:t>30 Dec 1983</w:t>
            </w:r>
            <w:r>
              <w:br/>
              <w:t>p. 5121‑2</w:t>
            </w:r>
          </w:p>
        </w:tc>
        <w:tc>
          <w:tcPr>
            <w:tcW w:w="4536" w:type="dxa"/>
          </w:tcPr>
          <w:p w14:paraId="5DA38AEC" w14:textId="77777777" w:rsidR="00777A41" w:rsidRDefault="008B1727">
            <w:pPr>
              <w:pStyle w:val="Table04Row"/>
            </w:pPr>
            <w:r>
              <w:t>30 Dec 1983</w:t>
            </w:r>
          </w:p>
        </w:tc>
      </w:tr>
      <w:tr w:rsidR="00777A41" w14:paraId="4B9AF1F0" w14:textId="77777777">
        <w:trPr>
          <w:cantSplit/>
          <w:jc w:val="center"/>
        </w:trPr>
        <w:tc>
          <w:tcPr>
            <w:tcW w:w="4253" w:type="dxa"/>
          </w:tcPr>
          <w:p w14:paraId="5B7095B4" w14:textId="77777777" w:rsidR="00777A41" w:rsidRDefault="008B1727">
            <w:pPr>
              <w:pStyle w:val="Table04Row"/>
            </w:pPr>
            <w:r>
              <w:rPr>
                <w:i/>
              </w:rPr>
              <w:t>Real Estate and Business Agents (General) Amendment Regulations 1984</w:t>
            </w:r>
          </w:p>
        </w:tc>
        <w:tc>
          <w:tcPr>
            <w:tcW w:w="1418" w:type="dxa"/>
          </w:tcPr>
          <w:p w14:paraId="092C00BF" w14:textId="77777777" w:rsidR="00777A41" w:rsidRDefault="008B1727">
            <w:pPr>
              <w:pStyle w:val="Table04Row"/>
            </w:pPr>
            <w:r>
              <w:t>21 Dec 1984</w:t>
            </w:r>
            <w:r>
              <w:br/>
              <w:t>p. 4191</w:t>
            </w:r>
          </w:p>
        </w:tc>
        <w:tc>
          <w:tcPr>
            <w:tcW w:w="4536" w:type="dxa"/>
          </w:tcPr>
          <w:p w14:paraId="78255781" w14:textId="77777777" w:rsidR="00777A41" w:rsidRDefault="008B1727">
            <w:pPr>
              <w:pStyle w:val="Table04Row"/>
            </w:pPr>
            <w:r>
              <w:t>21 Dec 1984</w:t>
            </w:r>
          </w:p>
        </w:tc>
      </w:tr>
      <w:tr w:rsidR="00777A41" w14:paraId="78BE2BCC" w14:textId="77777777">
        <w:trPr>
          <w:cantSplit/>
          <w:jc w:val="center"/>
        </w:trPr>
        <w:tc>
          <w:tcPr>
            <w:tcW w:w="4253" w:type="dxa"/>
          </w:tcPr>
          <w:p w14:paraId="12406A9E" w14:textId="77777777" w:rsidR="00777A41" w:rsidRDefault="008B1727">
            <w:pPr>
              <w:pStyle w:val="Table04Row"/>
            </w:pPr>
            <w:r>
              <w:rPr>
                <w:i/>
              </w:rPr>
              <w:t>Real Estate and Business Agents (General) Amendment Regulations 1985</w:t>
            </w:r>
          </w:p>
        </w:tc>
        <w:tc>
          <w:tcPr>
            <w:tcW w:w="1418" w:type="dxa"/>
          </w:tcPr>
          <w:p w14:paraId="4C46EE7D" w14:textId="77777777" w:rsidR="00777A41" w:rsidRDefault="008B1727">
            <w:pPr>
              <w:pStyle w:val="Table04Row"/>
            </w:pPr>
            <w:r>
              <w:t>21 Jun 1985</w:t>
            </w:r>
            <w:r>
              <w:br/>
              <w:t>p. 2262</w:t>
            </w:r>
          </w:p>
        </w:tc>
        <w:tc>
          <w:tcPr>
            <w:tcW w:w="4536" w:type="dxa"/>
          </w:tcPr>
          <w:p w14:paraId="58380900" w14:textId="77777777" w:rsidR="00777A41" w:rsidRDefault="008B1727">
            <w:pPr>
              <w:pStyle w:val="Table04Row"/>
            </w:pPr>
            <w:r>
              <w:t>21 Jun 1985</w:t>
            </w:r>
          </w:p>
        </w:tc>
      </w:tr>
      <w:tr w:rsidR="00777A41" w14:paraId="094BF1F5" w14:textId="77777777">
        <w:trPr>
          <w:cantSplit/>
          <w:jc w:val="center"/>
        </w:trPr>
        <w:tc>
          <w:tcPr>
            <w:tcW w:w="4253" w:type="dxa"/>
          </w:tcPr>
          <w:p w14:paraId="32A33968" w14:textId="77777777" w:rsidR="00777A41" w:rsidRDefault="008B1727">
            <w:pPr>
              <w:pStyle w:val="Table04Row"/>
            </w:pPr>
            <w:r>
              <w:rPr>
                <w:i/>
              </w:rPr>
              <w:t>Real Estate and Business Agents (General) Amendment Regulations 1986</w:t>
            </w:r>
          </w:p>
        </w:tc>
        <w:tc>
          <w:tcPr>
            <w:tcW w:w="1418" w:type="dxa"/>
          </w:tcPr>
          <w:p w14:paraId="3ADE0DD8" w14:textId="77777777" w:rsidR="00777A41" w:rsidRDefault="008B1727">
            <w:pPr>
              <w:pStyle w:val="Table04Row"/>
            </w:pPr>
            <w:r>
              <w:t>28 Feb 1986</w:t>
            </w:r>
            <w:r>
              <w:br/>
              <w:t>p. 668</w:t>
            </w:r>
          </w:p>
        </w:tc>
        <w:tc>
          <w:tcPr>
            <w:tcW w:w="4536" w:type="dxa"/>
          </w:tcPr>
          <w:p w14:paraId="73C5E0BF" w14:textId="77777777" w:rsidR="00777A41" w:rsidRDefault="008B1727">
            <w:pPr>
              <w:pStyle w:val="Table04Row"/>
            </w:pPr>
            <w:r>
              <w:t>28 Feb 1986</w:t>
            </w:r>
          </w:p>
        </w:tc>
      </w:tr>
      <w:tr w:rsidR="00777A41" w14:paraId="7E88ED18" w14:textId="77777777">
        <w:trPr>
          <w:cantSplit/>
          <w:jc w:val="center"/>
        </w:trPr>
        <w:tc>
          <w:tcPr>
            <w:tcW w:w="4253" w:type="dxa"/>
          </w:tcPr>
          <w:p w14:paraId="418DED24" w14:textId="77777777" w:rsidR="00777A41" w:rsidRDefault="008B1727">
            <w:pPr>
              <w:pStyle w:val="Table04Row"/>
            </w:pPr>
            <w:r>
              <w:rPr>
                <w:i/>
              </w:rPr>
              <w:t>Real Estate and Business Agents (General) Amendment Regulations 1986 (No. 2)</w:t>
            </w:r>
          </w:p>
        </w:tc>
        <w:tc>
          <w:tcPr>
            <w:tcW w:w="1418" w:type="dxa"/>
          </w:tcPr>
          <w:p w14:paraId="7CCF4D33" w14:textId="77777777" w:rsidR="00777A41" w:rsidRDefault="008B1727">
            <w:pPr>
              <w:pStyle w:val="Table04Row"/>
            </w:pPr>
            <w:r>
              <w:t>13 Jun 1986</w:t>
            </w:r>
            <w:r>
              <w:br/>
              <w:t>p. 1997‑8</w:t>
            </w:r>
          </w:p>
        </w:tc>
        <w:tc>
          <w:tcPr>
            <w:tcW w:w="4536" w:type="dxa"/>
          </w:tcPr>
          <w:p w14:paraId="37D1968A" w14:textId="77777777" w:rsidR="00777A41" w:rsidRDefault="008B1727">
            <w:pPr>
              <w:pStyle w:val="Table04Row"/>
            </w:pPr>
            <w:r>
              <w:t>1 Jul 1986 (see r. 2)</w:t>
            </w:r>
          </w:p>
        </w:tc>
      </w:tr>
      <w:tr w:rsidR="00777A41" w14:paraId="672EE341" w14:textId="77777777">
        <w:trPr>
          <w:cantSplit/>
          <w:jc w:val="center"/>
        </w:trPr>
        <w:tc>
          <w:tcPr>
            <w:tcW w:w="4253" w:type="dxa"/>
          </w:tcPr>
          <w:p w14:paraId="65FC9E10" w14:textId="77777777" w:rsidR="00777A41" w:rsidRDefault="008B1727">
            <w:pPr>
              <w:pStyle w:val="Table04Row"/>
            </w:pPr>
            <w:r>
              <w:rPr>
                <w:i/>
              </w:rPr>
              <w:t>Real Estate and Business Agents (General) Amendment Regulations (No. 3) 1986</w:t>
            </w:r>
          </w:p>
        </w:tc>
        <w:tc>
          <w:tcPr>
            <w:tcW w:w="1418" w:type="dxa"/>
          </w:tcPr>
          <w:p w14:paraId="2748BED4" w14:textId="77777777" w:rsidR="00777A41" w:rsidRDefault="008B1727">
            <w:pPr>
              <w:pStyle w:val="Table04Row"/>
            </w:pPr>
            <w:r>
              <w:t>8 Aug 1986</w:t>
            </w:r>
            <w:r>
              <w:br/>
              <w:t>p. 2870‑1</w:t>
            </w:r>
          </w:p>
        </w:tc>
        <w:tc>
          <w:tcPr>
            <w:tcW w:w="4536" w:type="dxa"/>
          </w:tcPr>
          <w:p w14:paraId="2CCD9DE3" w14:textId="77777777" w:rsidR="00777A41" w:rsidRDefault="008B1727">
            <w:pPr>
              <w:pStyle w:val="Table04Row"/>
            </w:pPr>
            <w:r>
              <w:t>1 Feb 1987 (see r. 2)</w:t>
            </w:r>
          </w:p>
        </w:tc>
      </w:tr>
      <w:tr w:rsidR="00777A41" w14:paraId="37821974" w14:textId="77777777">
        <w:trPr>
          <w:cantSplit/>
          <w:jc w:val="center"/>
        </w:trPr>
        <w:tc>
          <w:tcPr>
            <w:tcW w:w="4253" w:type="dxa"/>
          </w:tcPr>
          <w:p w14:paraId="0CD133FF" w14:textId="77777777" w:rsidR="00777A41" w:rsidRDefault="008B1727">
            <w:pPr>
              <w:pStyle w:val="Table04Row"/>
            </w:pPr>
            <w:r>
              <w:rPr>
                <w:i/>
              </w:rPr>
              <w:t>Real Estate and Business Agents (General) Amendment Regulations (No. 4) 1986</w:t>
            </w:r>
          </w:p>
        </w:tc>
        <w:tc>
          <w:tcPr>
            <w:tcW w:w="1418" w:type="dxa"/>
          </w:tcPr>
          <w:p w14:paraId="50C46905" w14:textId="77777777" w:rsidR="00777A41" w:rsidRDefault="008B1727">
            <w:pPr>
              <w:pStyle w:val="Table04Row"/>
            </w:pPr>
            <w:r>
              <w:t>24 Dec 1986</w:t>
            </w:r>
            <w:r>
              <w:br/>
              <w:t>p. 4998</w:t>
            </w:r>
          </w:p>
        </w:tc>
        <w:tc>
          <w:tcPr>
            <w:tcW w:w="4536" w:type="dxa"/>
          </w:tcPr>
          <w:p w14:paraId="19FDC52D" w14:textId="77777777" w:rsidR="00777A41" w:rsidRDefault="008B1727">
            <w:pPr>
              <w:pStyle w:val="Table04Row"/>
            </w:pPr>
            <w:r>
              <w:t>24 Dec 1986</w:t>
            </w:r>
          </w:p>
        </w:tc>
      </w:tr>
      <w:tr w:rsidR="00777A41" w14:paraId="1E399366" w14:textId="77777777">
        <w:trPr>
          <w:cantSplit/>
          <w:jc w:val="center"/>
        </w:trPr>
        <w:tc>
          <w:tcPr>
            <w:tcW w:w="4253" w:type="dxa"/>
          </w:tcPr>
          <w:p w14:paraId="15174345" w14:textId="77777777" w:rsidR="00777A41" w:rsidRDefault="008B1727">
            <w:pPr>
              <w:pStyle w:val="Table04Row"/>
            </w:pPr>
            <w:r>
              <w:rPr>
                <w:i/>
              </w:rPr>
              <w:t>Real Estate and Business Agents (General) Amendment Regulations 1987</w:t>
            </w:r>
          </w:p>
        </w:tc>
        <w:tc>
          <w:tcPr>
            <w:tcW w:w="1418" w:type="dxa"/>
          </w:tcPr>
          <w:p w14:paraId="387C7686" w14:textId="77777777" w:rsidR="00777A41" w:rsidRDefault="008B1727">
            <w:pPr>
              <w:pStyle w:val="Table04Row"/>
            </w:pPr>
            <w:r>
              <w:t>8 May 1987</w:t>
            </w:r>
            <w:r>
              <w:br/>
              <w:t>p. 2103</w:t>
            </w:r>
          </w:p>
        </w:tc>
        <w:tc>
          <w:tcPr>
            <w:tcW w:w="4536" w:type="dxa"/>
          </w:tcPr>
          <w:p w14:paraId="19DBBEF6" w14:textId="77777777" w:rsidR="00777A41" w:rsidRDefault="008B1727">
            <w:pPr>
              <w:pStyle w:val="Table04Row"/>
            </w:pPr>
            <w:r>
              <w:t>8 May 1987</w:t>
            </w:r>
          </w:p>
        </w:tc>
      </w:tr>
      <w:tr w:rsidR="00777A41" w14:paraId="4F22AA11" w14:textId="77777777">
        <w:trPr>
          <w:cantSplit/>
          <w:jc w:val="center"/>
        </w:trPr>
        <w:tc>
          <w:tcPr>
            <w:tcW w:w="4253" w:type="dxa"/>
          </w:tcPr>
          <w:p w14:paraId="21D87417" w14:textId="77777777" w:rsidR="00777A41" w:rsidRDefault="008B1727">
            <w:pPr>
              <w:pStyle w:val="Table04Row"/>
            </w:pPr>
            <w:r>
              <w:rPr>
                <w:i/>
              </w:rPr>
              <w:t>Real Estate and Business Agents (General) Amendment Regulations (No. 2) 1987</w:t>
            </w:r>
          </w:p>
        </w:tc>
        <w:tc>
          <w:tcPr>
            <w:tcW w:w="1418" w:type="dxa"/>
          </w:tcPr>
          <w:p w14:paraId="07EA6D80" w14:textId="77777777" w:rsidR="00777A41" w:rsidRDefault="008B1727">
            <w:pPr>
              <w:pStyle w:val="Table04Row"/>
            </w:pPr>
            <w:r>
              <w:t>4 Sep 1987</w:t>
            </w:r>
            <w:r>
              <w:br/>
              <w:t>p. 3519</w:t>
            </w:r>
          </w:p>
        </w:tc>
        <w:tc>
          <w:tcPr>
            <w:tcW w:w="4536" w:type="dxa"/>
          </w:tcPr>
          <w:p w14:paraId="4777847E" w14:textId="77777777" w:rsidR="00777A41" w:rsidRDefault="008B1727">
            <w:pPr>
              <w:pStyle w:val="Table04Row"/>
            </w:pPr>
            <w:r>
              <w:t>4 Sep 1987</w:t>
            </w:r>
          </w:p>
        </w:tc>
      </w:tr>
      <w:tr w:rsidR="00777A41" w14:paraId="3FF27770" w14:textId="77777777">
        <w:trPr>
          <w:cantSplit/>
          <w:jc w:val="center"/>
        </w:trPr>
        <w:tc>
          <w:tcPr>
            <w:tcW w:w="4253" w:type="dxa"/>
          </w:tcPr>
          <w:p w14:paraId="7FE33546" w14:textId="77777777" w:rsidR="00777A41" w:rsidRDefault="008B1727">
            <w:pPr>
              <w:pStyle w:val="Table04Row"/>
            </w:pPr>
            <w:r>
              <w:rPr>
                <w:i/>
              </w:rPr>
              <w:t>Real Estate and Business Agents (General) Amendment Regulations (No. 3) 1987</w:t>
            </w:r>
          </w:p>
        </w:tc>
        <w:tc>
          <w:tcPr>
            <w:tcW w:w="1418" w:type="dxa"/>
          </w:tcPr>
          <w:p w14:paraId="4A7FBC3C" w14:textId="77777777" w:rsidR="00777A41" w:rsidRDefault="008B1727">
            <w:pPr>
              <w:pStyle w:val="Table04Row"/>
            </w:pPr>
            <w:r>
              <w:t>30 Oct 1987</w:t>
            </w:r>
            <w:r>
              <w:br/>
              <w:t>p. 4047</w:t>
            </w:r>
          </w:p>
        </w:tc>
        <w:tc>
          <w:tcPr>
            <w:tcW w:w="4536" w:type="dxa"/>
          </w:tcPr>
          <w:p w14:paraId="216522BD" w14:textId="77777777" w:rsidR="00777A41" w:rsidRDefault="008B1727">
            <w:pPr>
              <w:pStyle w:val="Table04Row"/>
            </w:pPr>
            <w:r>
              <w:t>30 Oct 1987</w:t>
            </w:r>
          </w:p>
        </w:tc>
      </w:tr>
      <w:tr w:rsidR="00777A41" w14:paraId="45288408" w14:textId="77777777">
        <w:trPr>
          <w:cantSplit/>
          <w:jc w:val="center"/>
        </w:trPr>
        <w:tc>
          <w:tcPr>
            <w:tcW w:w="4253" w:type="dxa"/>
          </w:tcPr>
          <w:p w14:paraId="53DCE82A" w14:textId="77777777" w:rsidR="00777A41" w:rsidRDefault="008B1727">
            <w:pPr>
              <w:pStyle w:val="Table04Row"/>
            </w:pPr>
            <w:r>
              <w:rPr>
                <w:i/>
              </w:rPr>
              <w:t>Real Estate and Business Agents (General) Amendment Regulations (No. 4) 1987</w:t>
            </w:r>
          </w:p>
        </w:tc>
        <w:tc>
          <w:tcPr>
            <w:tcW w:w="1418" w:type="dxa"/>
          </w:tcPr>
          <w:p w14:paraId="5CC38359" w14:textId="77777777" w:rsidR="00777A41" w:rsidRDefault="008B1727">
            <w:pPr>
              <w:pStyle w:val="Table04Row"/>
            </w:pPr>
            <w:r>
              <w:t>18 Dec 1987</w:t>
            </w:r>
            <w:r>
              <w:br/>
              <w:t>p. 4516</w:t>
            </w:r>
          </w:p>
        </w:tc>
        <w:tc>
          <w:tcPr>
            <w:tcW w:w="4536" w:type="dxa"/>
          </w:tcPr>
          <w:p w14:paraId="5392E358" w14:textId="77777777" w:rsidR="00777A41" w:rsidRDefault="008B1727">
            <w:pPr>
              <w:pStyle w:val="Table04Row"/>
            </w:pPr>
            <w:r>
              <w:t>18 Dec 1987</w:t>
            </w:r>
          </w:p>
        </w:tc>
      </w:tr>
      <w:tr w:rsidR="00777A41" w14:paraId="689CED8F" w14:textId="77777777">
        <w:trPr>
          <w:cantSplit/>
          <w:jc w:val="center"/>
        </w:trPr>
        <w:tc>
          <w:tcPr>
            <w:tcW w:w="4253" w:type="dxa"/>
          </w:tcPr>
          <w:p w14:paraId="3E5DF14F" w14:textId="77777777" w:rsidR="00777A41" w:rsidRDefault="008B1727">
            <w:pPr>
              <w:pStyle w:val="Table04Row"/>
            </w:pPr>
            <w:r>
              <w:rPr>
                <w:i/>
              </w:rPr>
              <w:t>Real Estate and Business Agents (General) Amendment Regulations 1988</w:t>
            </w:r>
          </w:p>
        </w:tc>
        <w:tc>
          <w:tcPr>
            <w:tcW w:w="1418" w:type="dxa"/>
          </w:tcPr>
          <w:p w14:paraId="34FF4BB3" w14:textId="77777777" w:rsidR="00777A41" w:rsidRDefault="008B1727">
            <w:pPr>
              <w:pStyle w:val="Table04Row"/>
            </w:pPr>
            <w:r>
              <w:t>12 Aug 1988</w:t>
            </w:r>
            <w:r>
              <w:br/>
              <w:t>p. 2770</w:t>
            </w:r>
          </w:p>
        </w:tc>
        <w:tc>
          <w:tcPr>
            <w:tcW w:w="4536" w:type="dxa"/>
          </w:tcPr>
          <w:p w14:paraId="4107F05D" w14:textId="77777777" w:rsidR="00777A41" w:rsidRDefault="008B1727">
            <w:pPr>
              <w:pStyle w:val="Table04Row"/>
            </w:pPr>
            <w:r>
              <w:t>12 Aug 1988</w:t>
            </w:r>
          </w:p>
        </w:tc>
      </w:tr>
      <w:tr w:rsidR="00777A41" w14:paraId="09C407EB" w14:textId="77777777">
        <w:trPr>
          <w:cantSplit/>
          <w:jc w:val="center"/>
        </w:trPr>
        <w:tc>
          <w:tcPr>
            <w:tcW w:w="4253" w:type="dxa"/>
          </w:tcPr>
          <w:p w14:paraId="6752759E" w14:textId="77777777" w:rsidR="00777A41" w:rsidRDefault="008B1727">
            <w:pPr>
              <w:pStyle w:val="Table04Row"/>
            </w:pPr>
            <w:r>
              <w:rPr>
                <w:i/>
              </w:rPr>
              <w:t>Real Estate and Business Agents (General) Amendment Regulations (No. 2) 1988</w:t>
            </w:r>
          </w:p>
        </w:tc>
        <w:tc>
          <w:tcPr>
            <w:tcW w:w="1418" w:type="dxa"/>
          </w:tcPr>
          <w:p w14:paraId="6177131A" w14:textId="77777777" w:rsidR="00777A41" w:rsidRDefault="008B1727">
            <w:pPr>
              <w:pStyle w:val="Table04Row"/>
            </w:pPr>
            <w:r>
              <w:t>2 Sep 1988</w:t>
            </w:r>
            <w:r>
              <w:br/>
              <w:t>p. 3466</w:t>
            </w:r>
          </w:p>
        </w:tc>
        <w:tc>
          <w:tcPr>
            <w:tcW w:w="4536" w:type="dxa"/>
          </w:tcPr>
          <w:p w14:paraId="3024AB15" w14:textId="77777777" w:rsidR="00777A41" w:rsidRDefault="008B1727">
            <w:pPr>
              <w:pStyle w:val="Table04Row"/>
            </w:pPr>
            <w:r>
              <w:t>2 Sep 1988</w:t>
            </w:r>
          </w:p>
        </w:tc>
      </w:tr>
      <w:tr w:rsidR="00777A41" w14:paraId="01963C9A" w14:textId="77777777">
        <w:trPr>
          <w:cantSplit/>
          <w:jc w:val="center"/>
        </w:trPr>
        <w:tc>
          <w:tcPr>
            <w:tcW w:w="4253" w:type="dxa"/>
          </w:tcPr>
          <w:p w14:paraId="40707A31" w14:textId="77777777" w:rsidR="00777A41" w:rsidRDefault="008B1727">
            <w:pPr>
              <w:pStyle w:val="Table04Row"/>
            </w:pPr>
            <w:r>
              <w:rPr>
                <w:i/>
              </w:rPr>
              <w:t>Real Estate and Business Agents (General) Amendment Regulations 1989</w:t>
            </w:r>
          </w:p>
        </w:tc>
        <w:tc>
          <w:tcPr>
            <w:tcW w:w="1418" w:type="dxa"/>
          </w:tcPr>
          <w:p w14:paraId="360C9001" w14:textId="77777777" w:rsidR="00777A41" w:rsidRDefault="008B1727">
            <w:pPr>
              <w:pStyle w:val="Table04Row"/>
            </w:pPr>
            <w:r>
              <w:t>20 Jan 1989</w:t>
            </w:r>
            <w:r>
              <w:br/>
              <w:t>p. 132</w:t>
            </w:r>
          </w:p>
        </w:tc>
        <w:tc>
          <w:tcPr>
            <w:tcW w:w="4536" w:type="dxa"/>
          </w:tcPr>
          <w:p w14:paraId="1AFD46EA" w14:textId="77777777" w:rsidR="00777A41" w:rsidRDefault="008B1727">
            <w:pPr>
              <w:pStyle w:val="Table04Row"/>
            </w:pPr>
            <w:r>
              <w:t>20 Jan 1989</w:t>
            </w:r>
          </w:p>
        </w:tc>
      </w:tr>
      <w:tr w:rsidR="00777A41" w14:paraId="084FA8D6" w14:textId="77777777">
        <w:trPr>
          <w:cantSplit/>
          <w:jc w:val="center"/>
        </w:trPr>
        <w:tc>
          <w:tcPr>
            <w:tcW w:w="4253" w:type="dxa"/>
          </w:tcPr>
          <w:p w14:paraId="7B9F9F42" w14:textId="77777777" w:rsidR="00777A41" w:rsidRDefault="008B1727">
            <w:pPr>
              <w:pStyle w:val="Table04Row"/>
            </w:pPr>
            <w:r>
              <w:rPr>
                <w:i/>
              </w:rPr>
              <w:t>Real Estate and Business Agents (General) Amendment Regulations (No. 2) 1989</w:t>
            </w:r>
          </w:p>
        </w:tc>
        <w:tc>
          <w:tcPr>
            <w:tcW w:w="1418" w:type="dxa"/>
          </w:tcPr>
          <w:p w14:paraId="35AD937A" w14:textId="77777777" w:rsidR="00777A41" w:rsidRDefault="008B1727">
            <w:pPr>
              <w:pStyle w:val="Table04Row"/>
            </w:pPr>
            <w:r>
              <w:t>3 Feb 1989</w:t>
            </w:r>
            <w:r>
              <w:br/>
              <w:t>p. 360</w:t>
            </w:r>
          </w:p>
        </w:tc>
        <w:tc>
          <w:tcPr>
            <w:tcW w:w="4536" w:type="dxa"/>
          </w:tcPr>
          <w:p w14:paraId="5EFF6EEF" w14:textId="77777777" w:rsidR="00777A41" w:rsidRDefault="008B1727">
            <w:pPr>
              <w:pStyle w:val="Table04Row"/>
            </w:pPr>
            <w:r>
              <w:t>3 Feb 1989</w:t>
            </w:r>
          </w:p>
        </w:tc>
      </w:tr>
      <w:tr w:rsidR="00777A41" w14:paraId="1FBC5273" w14:textId="77777777">
        <w:trPr>
          <w:cantSplit/>
          <w:jc w:val="center"/>
        </w:trPr>
        <w:tc>
          <w:tcPr>
            <w:tcW w:w="4253" w:type="dxa"/>
          </w:tcPr>
          <w:p w14:paraId="730CBD55" w14:textId="77777777" w:rsidR="00777A41" w:rsidRDefault="008B1727">
            <w:pPr>
              <w:pStyle w:val="Table04Row"/>
            </w:pPr>
            <w:r>
              <w:rPr>
                <w:i/>
              </w:rPr>
              <w:t>Real Estate and Business Agents (General) Amendment Regulations (No. 3) 1989</w:t>
            </w:r>
          </w:p>
        </w:tc>
        <w:tc>
          <w:tcPr>
            <w:tcW w:w="1418" w:type="dxa"/>
          </w:tcPr>
          <w:p w14:paraId="4AC84A6F" w14:textId="77777777" w:rsidR="00777A41" w:rsidRDefault="008B1727">
            <w:pPr>
              <w:pStyle w:val="Table04Row"/>
            </w:pPr>
            <w:r>
              <w:t>30 Jun 1989</w:t>
            </w:r>
            <w:r>
              <w:br/>
              <w:t>p. 1979</w:t>
            </w:r>
          </w:p>
        </w:tc>
        <w:tc>
          <w:tcPr>
            <w:tcW w:w="4536" w:type="dxa"/>
          </w:tcPr>
          <w:p w14:paraId="00DC552D" w14:textId="77777777" w:rsidR="00777A41" w:rsidRDefault="008B1727">
            <w:pPr>
              <w:pStyle w:val="Table04Row"/>
            </w:pPr>
            <w:r>
              <w:t>1 Jul 1989 (see r. 2)</w:t>
            </w:r>
          </w:p>
        </w:tc>
      </w:tr>
      <w:tr w:rsidR="00777A41" w14:paraId="585B1B55" w14:textId="77777777">
        <w:trPr>
          <w:cantSplit/>
          <w:jc w:val="center"/>
        </w:trPr>
        <w:tc>
          <w:tcPr>
            <w:tcW w:w="4253" w:type="dxa"/>
          </w:tcPr>
          <w:p w14:paraId="16B3DAFA" w14:textId="77777777" w:rsidR="00777A41" w:rsidRDefault="008B1727">
            <w:pPr>
              <w:pStyle w:val="Table04Row"/>
            </w:pPr>
            <w:r>
              <w:rPr>
                <w:i/>
              </w:rPr>
              <w:t>Real Estate and Business Agents (General) Amendment Regulations 1990</w:t>
            </w:r>
          </w:p>
        </w:tc>
        <w:tc>
          <w:tcPr>
            <w:tcW w:w="1418" w:type="dxa"/>
          </w:tcPr>
          <w:p w14:paraId="0CE45598" w14:textId="77777777" w:rsidR="00777A41" w:rsidRDefault="008B1727">
            <w:pPr>
              <w:pStyle w:val="Table04Row"/>
            </w:pPr>
            <w:r>
              <w:t>15 Jun 1990</w:t>
            </w:r>
            <w:r>
              <w:br/>
              <w:t>p. 2723 (erratum 22 Jun 1990 p. 3034)</w:t>
            </w:r>
          </w:p>
        </w:tc>
        <w:tc>
          <w:tcPr>
            <w:tcW w:w="4536" w:type="dxa"/>
          </w:tcPr>
          <w:p w14:paraId="2EB45CDB" w14:textId="77777777" w:rsidR="00777A41" w:rsidRDefault="008B1727">
            <w:pPr>
              <w:pStyle w:val="Table04Row"/>
            </w:pPr>
            <w:r>
              <w:t>15 Jun 1990</w:t>
            </w:r>
          </w:p>
        </w:tc>
      </w:tr>
      <w:tr w:rsidR="00777A41" w14:paraId="2BFBD2CA" w14:textId="77777777">
        <w:trPr>
          <w:cantSplit/>
          <w:jc w:val="center"/>
        </w:trPr>
        <w:tc>
          <w:tcPr>
            <w:tcW w:w="4253" w:type="dxa"/>
          </w:tcPr>
          <w:p w14:paraId="3A345EF0" w14:textId="77777777" w:rsidR="00777A41" w:rsidRDefault="008B1727">
            <w:pPr>
              <w:pStyle w:val="Table04Row"/>
            </w:pPr>
            <w:r>
              <w:rPr>
                <w:i/>
              </w:rPr>
              <w:t>Real Estate and Business Agents (General) Amendment Regulations (No. 2) 1990</w:t>
            </w:r>
          </w:p>
        </w:tc>
        <w:tc>
          <w:tcPr>
            <w:tcW w:w="1418" w:type="dxa"/>
          </w:tcPr>
          <w:p w14:paraId="062AF143" w14:textId="77777777" w:rsidR="00777A41" w:rsidRDefault="008B1727">
            <w:pPr>
              <w:pStyle w:val="Table04Row"/>
            </w:pPr>
            <w:r>
              <w:t>20 Jul 1990</w:t>
            </w:r>
            <w:r>
              <w:br/>
              <w:t>p. 3461</w:t>
            </w:r>
          </w:p>
        </w:tc>
        <w:tc>
          <w:tcPr>
            <w:tcW w:w="4536" w:type="dxa"/>
          </w:tcPr>
          <w:p w14:paraId="3876432C" w14:textId="77777777" w:rsidR="00777A41" w:rsidRDefault="008B1727">
            <w:pPr>
              <w:pStyle w:val="Table04Row"/>
            </w:pPr>
            <w:r>
              <w:t>20 Jul 1990</w:t>
            </w:r>
          </w:p>
        </w:tc>
      </w:tr>
      <w:tr w:rsidR="00777A41" w14:paraId="1425CBC8" w14:textId="77777777">
        <w:trPr>
          <w:cantSplit/>
          <w:jc w:val="center"/>
        </w:trPr>
        <w:tc>
          <w:tcPr>
            <w:tcW w:w="4253" w:type="dxa"/>
          </w:tcPr>
          <w:p w14:paraId="76D2671F" w14:textId="77777777" w:rsidR="00777A41" w:rsidRDefault="008B1727">
            <w:pPr>
              <w:pStyle w:val="Table04Row"/>
            </w:pPr>
            <w:r>
              <w:rPr>
                <w:i/>
              </w:rPr>
              <w:t>Real Estate and Business Agents (General) Amendment Regulations (No. 3) 1990</w:t>
            </w:r>
          </w:p>
        </w:tc>
        <w:tc>
          <w:tcPr>
            <w:tcW w:w="1418" w:type="dxa"/>
          </w:tcPr>
          <w:p w14:paraId="00CB0501" w14:textId="77777777" w:rsidR="00777A41" w:rsidRDefault="008B1727">
            <w:pPr>
              <w:pStyle w:val="Table04Row"/>
            </w:pPr>
            <w:r>
              <w:t>1 Aug 1990</w:t>
            </w:r>
            <w:r>
              <w:br/>
              <w:t>p. 3652‑3</w:t>
            </w:r>
          </w:p>
        </w:tc>
        <w:tc>
          <w:tcPr>
            <w:tcW w:w="4536" w:type="dxa"/>
          </w:tcPr>
          <w:p w14:paraId="078BAAD8" w14:textId="77777777" w:rsidR="00777A41" w:rsidRDefault="008B1727">
            <w:pPr>
              <w:pStyle w:val="Table04Row"/>
            </w:pPr>
            <w:r>
              <w:t>1 Aug 1990</w:t>
            </w:r>
          </w:p>
        </w:tc>
      </w:tr>
      <w:tr w:rsidR="00777A41" w14:paraId="5A831949" w14:textId="77777777">
        <w:trPr>
          <w:cantSplit/>
          <w:jc w:val="center"/>
        </w:trPr>
        <w:tc>
          <w:tcPr>
            <w:tcW w:w="4253" w:type="dxa"/>
          </w:tcPr>
          <w:p w14:paraId="09077630" w14:textId="77777777" w:rsidR="00777A41" w:rsidRDefault="008B1727">
            <w:pPr>
              <w:pStyle w:val="Table04Row"/>
            </w:pPr>
            <w:r>
              <w:rPr>
                <w:i/>
              </w:rPr>
              <w:t>Real Estate and Business Agents (General) Amendment Regulations (No. 4) 1990</w:t>
            </w:r>
          </w:p>
        </w:tc>
        <w:tc>
          <w:tcPr>
            <w:tcW w:w="1418" w:type="dxa"/>
          </w:tcPr>
          <w:p w14:paraId="7E4DC5F2" w14:textId="77777777" w:rsidR="00777A41" w:rsidRDefault="008B1727">
            <w:pPr>
              <w:pStyle w:val="Table04Row"/>
            </w:pPr>
            <w:r>
              <w:t>26 Oct 1990</w:t>
            </w:r>
            <w:r>
              <w:br/>
              <w:t>p. 5370</w:t>
            </w:r>
          </w:p>
        </w:tc>
        <w:tc>
          <w:tcPr>
            <w:tcW w:w="4536" w:type="dxa"/>
          </w:tcPr>
          <w:p w14:paraId="08AFC772" w14:textId="77777777" w:rsidR="00777A41" w:rsidRDefault="008B1727">
            <w:pPr>
              <w:pStyle w:val="Table04Row"/>
            </w:pPr>
            <w:r>
              <w:t>26 Oct 1990</w:t>
            </w:r>
          </w:p>
        </w:tc>
      </w:tr>
      <w:tr w:rsidR="00777A41" w14:paraId="6E17BA59" w14:textId="77777777">
        <w:trPr>
          <w:cantSplit/>
          <w:jc w:val="center"/>
        </w:trPr>
        <w:tc>
          <w:tcPr>
            <w:tcW w:w="4253" w:type="dxa"/>
          </w:tcPr>
          <w:p w14:paraId="726DDA30" w14:textId="77777777" w:rsidR="00777A41" w:rsidRDefault="008B1727">
            <w:pPr>
              <w:pStyle w:val="Table04Row"/>
            </w:pPr>
            <w:r>
              <w:rPr>
                <w:i/>
              </w:rPr>
              <w:t>Real Estate and Business Agents (General) Amendment Regulations 1991</w:t>
            </w:r>
          </w:p>
        </w:tc>
        <w:tc>
          <w:tcPr>
            <w:tcW w:w="1418" w:type="dxa"/>
          </w:tcPr>
          <w:p w14:paraId="7B584704" w14:textId="77777777" w:rsidR="00777A41" w:rsidRDefault="008B1727">
            <w:pPr>
              <w:pStyle w:val="Table04Row"/>
            </w:pPr>
            <w:r>
              <w:t>28 Jun 1991</w:t>
            </w:r>
            <w:r>
              <w:br/>
              <w:t>p. 3119</w:t>
            </w:r>
          </w:p>
        </w:tc>
        <w:tc>
          <w:tcPr>
            <w:tcW w:w="4536" w:type="dxa"/>
          </w:tcPr>
          <w:p w14:paraId="04A94DBB" w14:textId="77777777" w:rsidR="00777A41" w:rsidRDefault="008B1727">
            <w:pPr>
              <w:pStyle w:val="Table04Row"/>
            </w:pPr>
            <w:r>
              <w:t>28 Jun 1991</w:t>
            </w:r>
          </w:p>
        </w:tc>
      </w:tr>
      <w:tr w:rsidR="00777A41" w14:paraId="22AE6289" w14:textId="77777777">
        <w:trPr>
          <w:cantSplit/>
          <w:jc w:val="center"/>
        </w:trPr>
        <w:tc>
          <w:tcPr>
            <w:tcW w:w="4253" w:type="dxa"/>
          </w:tcPr>
          <w:p w14:paraId="1F54EA1C" w14:textId="77777777" w:rsidR="00777A41" w:rsidRDefault="008B1727">
            <w:pPr>
              <w:pStyle w:val="Table04Row"/>
            </w:pPr>
            <w:r>
              <w:rPr>
                <w:i/>
              </w:rPr>
              <w:t>Real Estate and Business Agents (General) Amendment Regulations (No. 2) 1991</w:t>
            </w:r>
          </w:p>
        </w:tc>
        <w:tc>
          <w:tcPr>
            <w:tcW w:w="1418" w:type="dxa"/>
          </w:tcPr>
          <w:p w14:paraId="17A5FEBA" w14:textId="77777777" w:rsidR="00777A41" w:rsidRDefault="008B1727">
            <w:pPr>
              <w:pStyle w:val="Table04Row"/>
            </w:pPr>
            <w:r>
              <w:t>13 Dec 1991</w:t>
            </w:r>
            <w:r>
              <w:br/>
              <w:t>p. 6160</w:t>
            </w:r>
          </w:p>
        </w:tc>
        <w:tc>
          <w:tcPr>
            <w:tcW w:w="4536" w:type="dxa"/>
          </w:tcPr>
          <w:p w14:paraId="5629F525" w14:textId="77777777" w:rsidR="00777A41" w:rsidRDefault="008B1727">
            <w:pPr>
              <w:pStyle w:val="Table04Row"/>
            </w:pPr>
            <w:r>
              <w:t>13 Dec 1991</w:t>
            </w:r>
          </w:p>
        </w:tc>
      </w:tr>
      <w:tr w:rsidR="00777A41" w14:paraId="7D72B707" w14:textId="77777777">
        <w:trPr>
          <w:cantSplit/>
          <w:jc w:val="center"/>
        </w:trPr>
        <w:tc>
          <w:tcPr>
            <w:tcW w:w="4253" w:type="dxa"/>
          </w:tcPr>
          <w:p w14:paraId="1706F04C" w14:textId="77777777" w:rsidR="00777A41" w:rsidRDefault="008B1727">
            <w:pPr>
              <w:pStyle w:val="Table04Row"/>
            </w:pPr>
            <w:r>
              <w:rPr>
                <w:i/>
              </w:rPr>
              <w:t>Real Estate and Business Agents (General) Amendment Regulations 1992</w:t>
            </w:r>
          </w:p>
        </w:tc>
        <w:tc>
          <w:tcPr>
            <w:tcW w:w="1418" w:type="dxa"/>
          </w:tcPr>
          <w:p w14:paraId="003D54E0" w14:textId="77777777" w:rsidR="00777A41" w:rsidRDefault="008B1727">
            <w:pPr>
              <w:pStyle w:val="Table04Row"/>
            </w:pPr>
            <w:r>
              <w:t>14 Aug 1992</w:t>
            </w:r>
            <w:r>
              <w:br/>
              <w:t>p. 4011‑12</w:t>
            </w:r>
          </w:p>
        </w:tc>
        <w:tc>
          <w:tcPr>
            <w:tcW w:w="4536" w:type="dxa"/>
          </w:tcPr>
          <w:p w14:paraId="4BEDD0DE" w14:textId="77777777" w:rsidR="00777A41" w:rsidRDefault="008B1727">
            <w:pPr>
              <w:pStyle w:val="Table04Row"/>
            </w:pPr>
            <w:r>
              <w:t>14 Aug 1992</w:t>
            </w:r>
          </w:p>
        </w:tc>
      </w:tr>
      <w:tr w:rsidR="00777A41" w14:paraId="3D77E4B9" w14:textId="77777777">
        <w:trPr>
          <w:cantSplit/>
          <w:jc w:val="center"/>
        </w:trPr>
        <w:tc>
          <w:tcPr>
            <w:tcW w:w="10207" w:type="dxa"/>
            <w:gridSpan w:val="3"/>
          </w:tcPr>
          <w:p w14:paraId="34E482BA" w14:textId="77777777" w:rsidR="00777A41" w:rsidRDefault="008B1727">
            <w:pPr>
              <w:pStyle w:val="Table04Row"/>
            </w:pPr>
            <w:r>
              <w:rPr>
                <w:b/>
              </w:rPr>
              <w:t>Reprinted as at 1 Oct 1992</w:t>
            </w:r>
          </w:p>
        </w:tc>
      </w:tr>
      <w:tr w:rsidR="00777A41" w14:paraId="78AC6218" w14:textId="77777777">
        <w:trPr>
          <w:cantSplit/>
          <w:jc w:val="center"/>
        </w:trPr>
        <w:tc>
          <w:tcPr>
            <w:tcW w:w="4253" w:type="dxa"/>
          </w:tcPr>
          <w:p w14:paraId="3B8E6E2A" w14:textId="77777777" w:rsidR="00777A41" w:rsidRDefault="008B1727">
            <w:pPr>
              <w:pStyle w:val="Table04Row"/>
            </w:pPr>
            <w:r>
              <w:rPr>
                <w:i/>
              </w:rPr>
              <w:t>Real Estate and Business Agents (General) Amendment Regulations 1993</w:t>
            </w:r>
          </w:p>
        </w:tc>
        <w:tc>
          <w:tcPr>
            <w:tcW w:w="1418" w:type="dxa"/>
          </w:tcPr>
          <w:p w14:paraId="62251CBE" w14:textId="77777777" w:rsidR="00777A41" w:rsidRDefault="008B1727">
            <w:pPr>
              <w:pStyle w:val="Table04Row"/>
            </w:pPr>
            <w:r>
              <w:t>30 Nov 1993</w:t>
            </w:r>
            <w:r>
              <w:br/>
              <w:t>p. 6411‑12</w:t>
            </w:r>
          </w:p>
        </w:tc>
        <w:tc>
          <w:tcPr>
            <w:tcW w:w="4536" w:type="dxa"/>
          </w:tcPr>
          <w:p w14:paraId="44CC9CE9" w14:textId="77777777" w:rsidR="00777A41" w:rsidRDefault="008B1727">
            <w:pPr>
              <w:pStyle w:val="Table04Row"/>
            </w:pPr>
            <w:r>
              <w:t>30 Nov 1993</w:t>
            </w:r>
          </w:p>
        </w:tc>
      </w:tr>
      <w:tr w:rsidR="00777A41" w14:paraId="57C954DD" w14:textId="77777777">
        <w:trPr>
          <w:cantSplit/>
          <w:jc w:val="center"/>
        </w:trPr>
        <w:tc>
          <w:tcPr>
            <w:tcW w:w="4253" w:type="dxa"/>
          </w:tcPr>
          <w:p w14:paraId="083C2F8E" w14:textId="77777777" w:rsidR="00777A41" w:rsidRDefault="008B1727">
            <w:pPr>
              <w:pStyle w:val="Table04Row"/>
            </w:pPr>
            <w:r>
              <w:rPr>
                <w:i/>
              </w:rPr>
              <w:t>Real Estate and Business Agents (General) Amendment Regulations 1994</w:t>
            </w:r>
          </w:p>
        </w:tc>
        <w:tc>
          <w:tcPr>
            <w:tcW w:w="1418" w:type="dxa"/>
          </w:tcPr>
          <w:p w14:paraId="07F8FF61" w14:textId="77777777" w:rsidR="00777A41" w:rsidRDefault="008B1727">
            <w:pPr>
              <w:pStyle w:val="Table04Row"/>
            </w:pPr>
            <w:r>
              <w:t>30 Sep 1994</w:t>
            </w:r>
            <w:r>
              <w:br/>
              <w:t>p. 4969‑72</w:t>
            </w:r>
          </w:p>
        </w:tc>
        <w:tc>
          <w:tcPr>
            <w:tcW w:w="4536" w:type="dxa"/>
          </w:tcPr>
          <w:p w14:paraId="7669E6D4" w14:textId="77777777" w:rsidR="00777A41" w:rsidRDefault="008B1727">
            <w:pPr>
              <w:pStyle w:val="Table04Row"/>
            </w:pPr>
            <w:r>
              <w:t>6 Oct 1994 (see r. 2)</w:t>
            </w:r>
          </w:p>
        </w:tc>
      </w:tr>
      <w:tr w:rsidR="00777A41" w14:paraId="244B99BD" w14:textId="77777777">
        <w:trPr>
          <w:cantSplit/>
          <w:jc w:val="center"/>
        </w:trPr>
        <w:tc>
          <w:tcPr>
            <w:tcW w:w="4253" w:type="dxa"/>
          </w:tcPr>
          <w:p w14:paraId="61C99A3E" w14:textId="77777777" w:rsidR="00777A41" w:rsidRDefault="008B1727">
            <w:pPr>
              <w:pStyle w:val="Table04Row"/>
            </w:pPr>
            <w:r>
              <w:rPr>
                <w:i/>
              </w:rPr>
              <w:t>Real Estate and Business Agents (General) Amendment Regulations (No. 2) 1994</w:t>
            </w:r>
          </w:p>
        </w:tc>
        <w:tc>
          <w:tcPr>
            <w:tcW w:w="1418" w:type="dxa"/>
          </w:tcPr>
          <w:p w14:paraId="0E2F3550" w14:textId="77777777" w:rsidR="00777A41" w:rsidRDefault="008B1727">
            <w:pPr>
              <w:pStyle w:val="Table04Row"/>
            </w:pPr>
            <w:r>
              <w:t>9 Dec 1994</w:t>
            </w:r>
            <w:r>
              <w:br/>
              <w:t>p. 6661‑2</w:t>
            </w:r>
          </w:p>
        </w:tc>
        <w:tc>
          <w:tcPr>
            <w:tcW w:w="4536" w:type="dxa"/>
          </w:tcPr>
          <w:p w14:paraId="441CEA0C" w14:textId="77777777" w:rsidR="00777A41" w:rsidRDefault="008B1727">
            <w:pPr>
              <w:pStyle w:val="Table04Row"/>
            </w:pPr>
            <w:r>
              <w:t>9 Dec 1994</w:t>
            </w:r>
          </w:p>
        </w:tc>
      </w:tr>
      <w:tr w:rsidR="00777A41" w14:paraId="1B62C71F" w14:textId="77777777">
        <w:trPr>
          <w:cantSplit/>
          <w:jc w:val="center"/>
        </w:trPr>
        <w:tc>
          <w:tcPr>
            <w:tcW w:w="4253" w:type="dxa"/>
          </w:tcPr>
          <w:p w14:paraId="0355B72A" w14:textId="77777777" w:rsidR="00777A41" w:rsidRDefault="008B1727">
            <w:pPr>
              <w:pStyle w:val="Table04Row"/>
            </w:pPr>
            <w:r>
              <w:rPr>
                <w:i/>
              </w:rPr>
              <w:t>Real Estate and Business Agents (General) Amendment Regulations 1996</w:t>
            </w:r>
          </w:p>
        </w:tc>
        <w:tc>
          <w:tcPr>
            <w:tcW w:w="1418" w:type="dxa"/>
          </w:tcPr>
          <w:p w14:paraId="0A606F06" w14:textId="77777777" w:rsidR="00777A41" w:rsidRDefault="008B1727">
            <w:pPr>
              <w:pStyle w:val="Table04Row"/>
            </w:pPr>
            <w:r>
              <w:t>7 Jun 1996</w:t>
            </w:r>
            <w:r>
              <w:br/>
              <w:t>p. 2392</w:t>
            </w:r>
          </w:p>
        </w:tc>
        <w:tc>
          <w:tcPr>
            <w:tcW w:w="4536" w:type="dxa"/>
          </w:tcPr>
          <w:p w14:paraId="308FE577" w14:textId="77777777" w:rsidR="00777A41" w:rsidRDefault="008B1727">
            <w:pPr>
              <w:pStyle w:val="Table04Row"/>
            </w:pPr>
            <w:r>
              <w:t>7 Jun 1996</w:t>
            </w:r>
          </w:p>
        </w:tc>
      </w:tr>
      <w:tr w:rsidR="00777A41" w14:paraId="603C5597" w14:textId="77777777">
        <w:trPr>
          <w:cantSplit/>
          <w:jc w:val="center"/>
        </w:trPr>
        <w:tc>
          <w:tcPr>
            <w:tcW w:w="4253" w:type="dxa"/>
          </w:tcPr>
          <w:p w14:paraId="377DAF47" w14:textId="77777777" w:rsidR="00777A41" w:rsidRDefault="008B1727">
            <w:pPr>
              <w:pStyle w:val="Table04Row"/>
            </w:pPr>
            <w:r>
              <w:rPr>
                <w:i/>
              </w:rPr>
              <w:t>Real Estate and Business Agents (General) Amendment Regulations (No. 3) 1996</w:t>
            </w:r>
          </w:p>
        </w:tc>
        <w:tc>
          <w:tcPr>
            <w:tcW w:w="1418" w:type="dxa"/>
          </w:tcPr>
          <w:p w14:paraId="6BBA076A" w14:textId="77777777" w:rsidR="00777A41" w:rsidRDefault="008B1727">
            <w:pPr>
              <w:pStyle w:val="Table04Row"/>
            </w:pPr>
            <w:r>
              <w:t>25 Jun 1996</w:t>
            </w:r>
            <w:r>
              <w:br/>
              <w:t>p. 2917‑22</w:t>
            </w:r>
          </w:p>
        </w:tc>
        <w:tc>
          <w:tcPr>
            <w:tcW w:w="4536" w:type="dxa"/>
          </w:tcPr>
          <w:p w14:paraId="5ABB586E" w14:textId="77777777" w:rsidR="00777A41" w:rsidRDefault="008B1727">
            <w:pPr>
              <w:pStyle w:val="Table04Row"/>
            </w:pPr>
            <w:r>
              <w:t xml:space="preserve">1 Jul 1996 (see r. 2 and </w:t>
            </w:r>
            <w:r>
              <w:rPr>
                <w:i/>
              </w:rPr>
              <w:t>Gazette</w:t>
            </w:r>
            <w:r>
              <w:t xml:space="preserve"> 25 Jun 1996 p. 2902)</w:t>
            </w:r>
          </w:p>
        </w:tc>
      </w:tr>
      <w:tr w:rsidR="00777A41" w14:paraId="7E54CC6F" w14:textId="77777777">
        <w:trPr>
          <w:cantSplit/>
          <w:jc w:val="center"/>
        </w:trPr>
        <w:tc>
          <w:tcPr>
            <w:tcW w:w="4253" w:type="dxa"/>
          </w:tcPr>
          <w:p w14:paraId="05AC75B3" w14:textId="77777777" w:rsidR="00777A41" w:rsidRDefault="008B1727">
            <w:pPr>
              <w:pStyle w:val="Table04Row"/>
            </w:pPr>
            <w:r>
              <w:rPr>
                <w:i/>
              </w:rPr>
              <w:t>Real Estate and Business Agents (General) Amendment Regulations (No. 2) 1996</w:t>
            </w:r>
          </w:p>
        </w:tc>
        <w:tc>
          <w:tcPr>
            <w:tcW w:w="1418" w:type="dxa"/>
          </w:tcPr>
          <w:p w14:paraId="442C0076" w14:textId="77777777" w:rsidR="00777A41" w:rsidRDefault="008B1727">
            <w:pPr>
              <w:pStyle w:val="Table04Row"/>
            </w:pPr>
            <w:r>
              <w:t>25 Jun 1996</w:t>
            </w:r>
            <w:r>
              <w:br/>
              <w:t>p. 2923‑5</w:t>
            </w:r>
          </w:p>
        </w:tc>
        <w:tc>
          <w:tcPr>
            <w:tcW w:w="4536" w:type="dxa"/>
          </w:tcPr>
          <w:p w14:paraId="671A7DB1" w14:textId="77777777" w:rsidR="00777A41" w:rsidRDefault="008B1727">
            <w:pPr>
              <w:pStyle w:val="Table04Row"/>
            </w:pPr>
            <w:r>
              <w:t xml:space="preserve">1 Jul 1996 (see r. 2 and </w:t>
            </w:r>
            <w:r>
              <w:rPr>
                <w:i/>
              </w:rPr>
              <w:t>Gazette</w:t>
            </w:r>
            <w:r>
              <w:t xml:space="preserve"> 1 Jul 1996 p. 3179)</w:t>
            </w:r>
          </w:p>
        </w:tc>
      </w:tr>
      <w:tr w:rsidR="00777A41" w14:paraId="772BD91A" w14:textId="77777777">
        <w:trPr>
          <w:cantSplit/>
          <w:jc w:val="center"/>
        </w:trPr>
        <w:tc>
          <w:tcPr>
            <w:tcW w:w="4253" w:type="dxa"/>
          </w:tcPr>
          <w:p w14:paraId="1633B610" w14:textId="77777777" w:rsidR="00777A41" w:rsidRDefault="008B1727">
            <w:pPr>
              <w:pStyle w:val="Table04Row"/>
            </w:pPr>
            <w:r>
              <w:rPr>
                <w:i/>
              </w:rPr>
              <w:t>Real Estate and Business Agents (General) Amendment Regulations 1997</w:t>
            </w:r>
          </w:p>
        </w:tc>
        <w:tc>
          <w:tcPr>
            <w:tcW w:w="1418" w:type="dxa"/>
          </w:tcPr>
          <w:p w14:paraId="58DC417A" w14:textId="77777777" w:rsidR="00777A41" w:rsidRDefault="008B1727">
            <w:pPr>
              <w:pStyle w:val="Table04Row"/>
            </w:pPr>
            <w:r>
              <w:t>27 Jun 1997</w:t>
            </w:r>
            <w:r>
              <w:br/>
              <w:t>p. 3099‑101</w:t>
            </w:r>
          </w:p>
        </w:tc>
        <w:tc>
          <w:tcPr>
            <w:tcW w:w="4536" w:type="dxa"/>
          </w:tcPr>
          <w:p w14:paraId="14C8D1F8" w14:textId="77777777" w:rsidR="00777A41" w:rsidRDefault="008B1727">
            <w:pPr>
              <w:pStyle w:val="Table04Row"/>
            </w:pPr>
            <w:r>
              <w:t>1 Jul 1997 (see r. 2)</w:t>
            </w:r>
          </w:p>
        </w:tc>
      </w:tr>
      <w:tr w:rsidR="00777A41" w14:paraId="4A0EA24C" w14:textId="77777777">
        <w:trPr>
          <w:cantSplit/>
          <w:jc w:val="center"/>
        </w:trPr>
        <w:tc>
          <w:tcPr>
            <w:tcW w:w="10207" w:type="dxa"/>
            <w:gridSpan w:val="3"/>
          </w:tcPr>
          <w:p w14:paraId="6834BB9F" w14:textId="77777777" w:rsidR="00777A41" w:rsidRDefault="008B1727">
            <w:pPr>
              <w:pStyle w:val="Table04Row"/>
            </w:pPr>
            <w:r>
              <w:rPr>
                <w:b/>
              </w:rPr>
              <w:t>Reprinted as at 28 Nov 1997</w:t>
            </w:r>
          </w:p>
        </w:tc>
      </w:tr>
      <w:tr w:rsidR="00777A41" w14:paraId="3F440E78" w14:textId="77777777">
        <w:trPr>
          <w:cantSplit/>
          <w:jc w:val="center"/>
        </w:trPr>
        <w:tc>
          <w:tcPr>
            <w:tcW w:w="4253" w:type="dxa"/>
          </w:tcPr>
          <w:p w14:paraId="2E7507CA" w14:textId="77777777" w:rsidR="00777A41" w:rsidRDefault="008B1727">
            <w:pPr>
              <w:pStyle w:val="Table04Row"/>
            </w:pPr>
            <w:r>
              <w:rPr>
                <w:i/>
              </w:rPr>
              <w:t>Real Estate and Business Agents (General) Amendment Regulations 1998</w:t>
            </w:r>
          </w:p>
        </w:tc>
        <w:tc>
          <w:tcPr>
            <w:tcW w:w="1418" w:type="dxa"/>
          </w:tcPr>
          <w:p w14:paraId="5AB8A37A" w14:textId="77777777" w:rsidR="00777A41" w:rsidRDefault="008B1727">
            <w:pPr>
              <w:pStyle w:val="Table04Row"/>
            </w:pPr>
            <w:r>
              <w:t>16 Oct 1998</w:t>
            </w:r>
            <w:r>
              <w:br/>
              <w:t>p. 5733‑5</w:t>
            </w:r>
          </w:p>
        </w:tc>
        <w:tc>
          <w:tcPr>
            <w:tcW w:w="4536" w:type="dxa"/>
          </w:tcPr>
          <w:p w14:paraId="78646A04" w14:textId="77777777" w:rsidR="00777A41" w:rsidRDefault="008B1727">
            <w:pPr>
              <w:pStyle w:val="Table04Row"/>
            </w:pPr>
            <w:r>
              <w:t xml:space="preserve">1 Nov 1998 (see r. 2 and </w:t>
            </w:r>
            <w:r>
              <w:rPr>
                <w:i/>
              </w:rPr>
              <w:t>Gazette</w:t>
            </w:r>
            <w:r>
              <w:t xml:space="preserve"> 16 Oct 1998 p. 5729)</w:t>
            </w:r>
          </w:p>
        </w:tc>
      </w:tr>
      <w:tr w:rsidR="00777A41" w14:paraId="2BC7BA1D" w14:textId="77777777">
        <w:trPr>
          <w:cantSplit/>
          <w:jc w:val="center"/>
        </w:trPr>
        <w:tc>
          <w:tcPr>
            <w:tcW w:w="4253" w:type="dxa"/>
          </w:tcPr>
          <w:p w14:paraId="30EBE48A" w14:textId="77777777" w:rsidR="00777A41" w:rsidRDefault="008B1727">
            <w:pPr>
              <w:pStyle w:val="Table04Row"/>
            </w:pPr>
            <w:r>
              <w:rPr>
                <w:i/>
              </w:rPr>
              <w:t>Real Estate and Business Agents (General) Amendment Regulations 1999</w:t>
            </w:r>
          </w:p>
        </w:tc>
        <w:tc>
          <w:tcPr>
            <w:tcW w:w="1418" w:type="dxa"/>
          </w:tcPr>
          <w:p w14:paraId="64AB5EE4" w14:textId="77777777" w:rsidR="00777A41" w:rsidRDefault="008B1727">
            <w:pPr>
              <w:pStyle w:val="Table04Row"/>
            </w:pPr>
            <w:r>
              <w:t>8 Oct 1999</w:t>
            </w:r>
            <w:r>
              <w:br/>
              <w:t>p. 4782‑3</w:t>
            </w:r>
          </w:p>
        </w:tc>
        <w:tc>
          <w:tcPr>
            <w:tcW w:w="4536" w:type="dxa"/>
          </w:tcPr>
          <w:p w14:paraId="1D644C16" w14:textId="77777777" w:rsidR="00777A41" w:rsidRDefault="008B1727">
            <w:pPr>
              <w:pStyle w:val="Table04Row"/>
            </w:pPr>
            <w:r>
              <w:t>8 Oct 1999</w:t>
            </w:r>
          </w:p>
        </w:tc>
      </w:tr>
      <w:tr w:rsidR="00777A41" w14:paraId="2FCF9996" w14:textId="77777777">
        <w:trPr>
          <w:cantSplit/>
          <w:jc w:val="center"/>
        </w:trPr>
        <w:tc>
          <w:tcPr>
            <w:tcW w:w="4253" w:type="dxa"/>
          </w:tcPr>
          <w:p w14:paraId="283BC760" w14:textId="77777777" w:rsidR="00777A41" w:rsidRDefault="008B1727">
            <w:pPr>
              <w:pStyle w:val="Table04Row"/>
            </w:pPr>
            <w:r>
              <w:rPr>
                <w:i/>
              </w:rPr>
              <w:t>Real Estate and Business Agents (General) Amendment Regulations 2000</w:t>
            </w:r>
          </w:p>
        </w:tc>
        <w:tc>
          <w:tcPr>
            <w:tcW w:w="1418" w:type="dxa"/>
          </w:tcPr>
          <w:p w14:paraId="185C6360" w14:textId="77777777" w:rsidR="00777A41" w:rsidRDefault="008B1727">
            <w:pPr>
              <w:pStyle w:val="Table04Row"/>
            </w:pPr>
            <w:r>
              <w:t>18 Feb 2000</w:t>
            </w:r>
            <w:r>
              <w:br/>
              <w:t>p. 913‑14</w:t>
            </w:r>
          </w:p>
        </w:tc>
        <w:tc>
          <w:tcPr>
            <w:tcW w:w="4536" w:type="dxa"/>
          </w:tcPr>
          <w:p w14:paraId="2B5D27E0" w14:textId="77777777" w:rsidR="00777A41" w:rsidRDefault="008B1727">
            <w:pPr>
              <w:pStyle w:val="Table04Row"/>
            </w:pPr>
            <w:r>
              <w:t>18 Feb 2000</w:t>
            </w:r>
          </w:p>
        </w:tc>
      </w:tr>
      <w:tr w:rsidR="00777A41" w14:paraId="62E3EE34" w14:textId="77777777">
        <w:trPr>
          <w:cantSplit/>
          <w:jc w:val="center"/>
        </w:trPr>
        <w:tc>
          <w:tcPr>
            <w:tcW w:w="4253" w:type="dxa"/>
          </w:tcPr>
          <w:p w14:paraId="4A43E7D5" w14:textId="77777777" w:rsidR="00777A41" w:rsidRDefault="008B1727">
            <w:pPr>
              <w:pStyle w:val="Table04Row"/>
            </w:pPr>
            <w:r>
              <w:rPr>
                <w:i/>
              </w:rPr>
              <w:t>Real Estate and Business Agents (General) Amendment Regulations 2001</w:t>
            </w:r>
          </w:p>
        </w:tc>
        <w:tc>
          <w:tcPr>
            <w:tcW w:w="1418" w:type="dxa"/>
          </w:tcPr>
          <w:p w14:paraId="2A21B624" w14:textId="77777777" w:rsidR="00777A41" w:rsidRDefault="008B1727">
            <w:pPr>
              <w:pStyle w:val="Table04Row"/>
            </w:pPr>
            <w:r>
              <w:t>6 Nov 2001</w:t>
            </w:r>
            <w:r>
              <w:br/>
              <w:t>p. 5837</w:t>
            </w:r>
          </w:p>
        </w:tc>
        <w:tc>
          <w:tcPr>
            <w:tcW w:w="4536" w:type="dxa"/>
          </w:tcPr>
          <w:p w14:paraId="6A553BCC" w14:textId="77777777" w:rsidR="00777A41" w:rsidRDefault="008B1727">
            <w:pPr>
              <w:pStyle w:val="Table04Row"/>
            </w:pPr>
            <w:r>
              <w:t>6 Nov 2001</w:t>
            </w:r>
          </w:p>
        </w:tc>
      </w:tr>
      <w:tr w:rsidR="00777A41" w14:paraId="50CA09EB" w14:textId="77777777">
        <w:trPr>
          <w:cantSplit/>
          <w:jc w:val="center"/>
        </w:trPr>
        <w:tc>
          <w:tcPr>
            <w:tcW w:w="4253" w:type="dxa"/>
          </w:tcPr>
          <w:p w14:paraId="5D362CB6" w14:textId="77777777" w:rsidR="00777A41" w:rsidRDefault="008B1727">
            <w:pPr>
              <w:pStyle w:val="Table04Row"/>
            </w:pPr>
            <w:r>
              <w:rPr>
                <w:i/>
              </w:rPr>
              <w:t>Real Estate and Business Agents (General) Amendment Regulations 2002</w:t>
            </w:r>
          </w:p>
        </w:tc>
        <w:tc>
          <w:tcPr>
            <w:tcW w:w="1418" w:type="dxa"/>
          </w:tcPr>
          <w:p w14:paraId="025E2A92" w14:textId="77777777" w:rsidR="00777A41" w:rsidRDefault="008B1727">
            <w:pPr>
              <w:pStyle w:val="Table04Row"/>
            </w:pPr>
            <w:r>
              <w:t>8 Feb 2002</w:t>
            </w:r>
            <w:r>
              <w:br/>
              <w:t>p. 599‑602</w:t>
            </w:r>
          </w:p>
        </w:tc>
        <w:tc>
          <w:tcPr>
            <w:tcW w:w="4536" w:type="dxa"/>
          </w:tcPr>
          <w:p w14:paraId="7193DE74" w14:textId="77777777" w:rsidR="00777A41" w:rsidRDefault="008B1727">
            <w:pPr>
              <w:pStyle w:val="Table04Row"/>
            </w:pPr>
            <w:r>
              <w:t>8 Feb 2002</w:t>
            </w:r>
          </w:p>
        </w:tc>
      </w:tr>
      <w:tr w:rsidR="00777A41" w14:paraId="6D8219D6" w14:textId="77777777">
        <w:trPr>
          <w:cantSplit/>
          <w:jc w:val="center"/>
        </w:trPr>
        <w:tc>
          <w:tcPr>
            <w:tcW w:w="10207" w:type="dxa"/>
            <w:gridSpan w:val="3"/>
          </w:tcPr>
          <w:p w14:paraId="71EB5E00" w14:textId="77777777" w:rsidR="00777A41" w:rsidRDefault="008B1727">
            <w:pPr>
              <w:pStyle w:val="Table04Row"/>
            </w:pPr>
            <w:r>
              <w:rPr>
                <w:b/>
              </w:rPr>
              <w:t>Reprinted as at 8 Mar 2002</w:t>
            </w:r>
          </w:p>
        </w:tc>
      </w:tr>
      <w:tr w:rsidR="00777A41" w14:paraId="54A8A590" w14:textId="77777777">
        <w:trPr>
          <w:cantSplit/>
          <w:jc w:val="center"/>
        </w:trPr>
        <w:tc>
          <w:tcPr>
            <w:tcW w:w="4253" w:type="dxa"/>
          </w:tcPr>
          <w:p w14:paraId="3326200D" w14:textId="77777777" w:rsidR="00777A41" w:rsidRDefault="008B1727">
            <w:pPr>
              <w:pStyle w:val="Table04Row"/>
            </w:pPr>
            <w:r>
              <w:rPr>
                <w:i/>
              </w:rPr>
              <w:t>Real Estate and Business Agents (General) Amendment Regulations 2003</w:t>
            </w:r>
          </w:p>
        </w:tc>
        <w:tc>
          <w:tcPr>
            <w:tcW w:w="1418" w:type="dxa"/>
          </w:tcPr>
          <w:p w14:paraId="58A86F8F" w14:textId="77777777" w:rsidR="00777A41" w:rsidRDefault="008B1727">
            <w:pPr>
              <w:pStyle w:val="Table04Row"/>
            </w:pPr>
            <w:r>
              <w:t>7 Feb 2003</w:t>
            </w:r>
            <w:r>
              <w:br/>
              <w:t>p. 384‑7</w:t>
            </w:r>
            <w:r>
              <w:br/>
              <w:t>(as amended 13 Jan 2004 p. 145‑6)</w:t>
            </w:r>
          </w:p>
        </w:tc>
        <w:tc>
          <w:tcPr>
            <w:tcW w:w="4536" w:type="dxa"/>
          </w:tcPr>
          <w:p w14:paraId="50CC9CD0" w14:textId="77777777" w:rsidR="00777A41" w:rsidRDefault="008B1727">
            <w:pPr>
              <w:pStyle w:val="Table04Row"/>
            </w:pPr>
            <w:r>
              <w:t>7 Feb 2003</w:t>
            </w:r>
          </w:p>
        </w:tc>
      </w:tr>
      <w:tr w:rsidR="00777A41" w14:paraId="0E88A87D" w14:textId="77777777">
        <w:trPr>
          <w:cantSplit/>
          <w:jc w:val="center"/>
        </w:trPr>
        <w:tc>
          <w:tcPr>
            <w:tcW w:w="4253" w:type="dxa"/>
          </w:tcPr>
          <w:p w14:paraId="64E46285" w14:textId="77777777" w:rsidR="00777A41" w:rsidRDefault="008B1727">
            <w:pPr>
              <w:pStyle w:val="Table04Row"/>
            </w:pPr>
            <w:r>
              <w:rPr>
                <w:i/>
              </w:rPr>
              <w:t>Real Estate and Business Agents (General) Amendment Regulations 2004</w:t>
            </w:r>
          </w:p>
        </w:tc>
        <w:tc>
          <w:tcPr>
            <w:tcW w:w="1418" w:type="dxa"/>
          </w:tcPr>
          <w:p w14:paraId="28A48706" w14:textId="77777777" w:rsidR="00777A41" w:rsidRDefault="008B1727">
            <w:pPr>
              <w:pStyle w:val="Table04Row"/>
            </w:pPr>
            <w:r>
              <w:t>13 Jan 2004</w:t>
            </w:r>
            <w:r>
              <w:br/>
              <w:t>p. 145‑6</w:t>
            </w:r>
          </w:p>
        </w:tc>
        <w:tc>
          <w:tcPr>
            <w:tcW w:w="4536" w:type="dxa"/>
          </w:tcPr>
          <w:p w14:paraId="4ADCAA93" w14:textId="77777777" w:rsidR="00777A41" w:rsidRDefault="008B1727">
            <w:pPr>
              <w:pStyle w:val="Table04Row"/>
            </w:pPr>
            <w:r>
              <w:t>13 Jan 2004</w:t>
            </w:r>
          </w:p>
        </w:tc>
      </w:tr>
      <w:tr w:rsidR="00777A41" w14:paraId="1E4A6A26" w14:textId="77777777">
        <w:trPr>
          <w:cantSplit/>
          <w:jc w:val="center"/>
        </w:trPr>
        <w:tc>
          <w:tcPr>
            <w:tcW w:w="4253" w:type="dxa"/>
          </w:tcPr>
          <w:p w14:paraId="2BB48A25" w14:textId="77777777" w:rsidR="00777A41" w:rsidRDefault="008B1727">
            <w:pPr>
              <w:pStyle w:val="Table04Row"/>
            </w:pPr>
            <w:r>
              <w:rPr>
                <w:i/>
              </w:rPr>
              <w:t>Real Estate and Business Agents (General) Amendment Regulations (No. 2) 2004</w:t>
            </w:r>
          </w:p>
        </w:tc>
        <w:tc>
          <w:tcPr>
            <w:tcW w:w="1418" w:type="dxa"/>
          </w:tcPr>
          <w:p w14:paraId="482472E6" w14:textId="77777777" w:rsidR="00777A41" w:rsidRDefault="008B1727">
            <w:pPr>
              <w:pStyle w:val="Table04Row"/>
            </w:pPr>
            <w:r>
              <w:t>30 Dec 2004</w:t>
            </w:r>
            <w:r>
              <w:br/>
              <w:t>p. 6924</w:t>
            </w:r>
          </w:p>
        </w:tc>
        <w:tc>
          <w:tcPr>
            <w:tcW w:w="4536" w:type="dxa"/>
          </w:tcPr>
          <w:p w14:paraId="3958CA01" w14:textId="77777777" w:rsidR="00777A41" w:rsidRDefault="008B1727">
            <w:pPr>
              <w:pStyle w:val="Table04Row"/>
            </w:pPr>
            <w:r>
              <w:t xml:space="preserve">1 Jan 2005 (see r. 2 and </w:t>
            </w:r>
            <w:r>
              <w:rPr>
                <w:i/>
              </w:rPr>
              <w:t>Gazette</w:t>
            </w:r>
            <w:r>
              <w:t xml:space="preserve"> 31 Dec 2004 p. 7130)</w:t>
            </w:r>
          </w:p>
        </w:tc>
      </w:tr>
      <w:tr w:rsidR="00777A41" w14:paraId="47AA946A" w14:textId="77777777">
        <w:trPr>
          <w:cantSplit/>
          <w:jc w:val="center"/>
        </w:trPr>
        <w:tc>
          <w:tcPr>
            <w:tcW w:w="4253" w:type="dxa"/>
          </w:tcPr>
          <w:p w14:paraId="27D6E8DB" w14:textId="77777777" w:rsidR="00777A41" w:rsidRDefault="008B1727">
            <w:pPr>
              <w:pStyle w:val="Table04Row"/>
            </w:pPr>
            <w:r>
              <w:rPr>
                <w:i/>
              </w:rPr>
              <w:t>Real Estate and Business Agents (General) Amendment Regulations 2006</w:t>
            </w:r>
          </w:p>
        </w:tc>
        <w:tc>
          <w:tcPr>
            <w:tcW w:w="1418" w:type="dxa"/>
          </w:tcPr>
          <w:p w14:paraId="7AAFE41C" w14:textId="77777777" w:rsidR="00777A41" w:rsidRDefault="008B1727">
            <w:pPr>
              <w:pStyle w:val="Table04Row"/>
            </w:pPr>
            <w:r>
              <w:t>27 Jun 2006</w:t>
            </w:r>
            <w:r>
              <w:br/>
              <w:t>p. 2269‑70</w:t>
            </w:r>
          </w:p>
        </w:tc>
        <w:tc>
          <w:tcPr>
            <w:tcW w:w="4536" w:type="dxa"/>
          </w:tcPr>
          <w:p w14:paraId="48CEFC1C" w14:textId="77777777" w:rsidR="00777A41" w:rsidRDefault="008B1727">
            <w:pPr>
              <w:pStyle w:val="Table04Row"/>
            </w:pPr>
            <w:r>
              <w:t>1 Jul 2006 (see r. 2)</w:t>
            </w:r>
          </w:p>
        </w:tc>
      </w:tr>
      <w:tr w:rsidR="00777A41" w14:paraId="517E1C4E" w14:textId="77777777">
        <w:trPr>
          <w:cantSplit/>
          <w:jc w:val="center"/>
        </w:trPr>
        <w:tc>
          <w:tcPr>
            <w:tcW w:w="4253" w:type="dxa"/>
          </w:tcPr>
          <w:p w14:paraId="760C82F7" w14:textId="77777777" w:rsidR="00777A41" w:rsidRDefault="008B1727">
            <w:pPr>
              <w:pStyle w:val="Table04Row"/>
            </w:pPr>
            <w:r>
              <w:rPr>
                <w:i/>
              </w:rPr>
              <w:t>Real Estate and Business Agents (General) Amendment Regulations (No. 2) 2006</w:t>
            </w:r>
          </w:p>
        </w:tc>
        <w:tc>
          <w:tcPr>
            <w:tcW w:w="1418" w:type="dxa"/>
          </w:tcPr>
          <w:p w14:paraId="5909437A" w14:textId="77777777" w:rsidR="00777A41" w:rsidRDefault="008B1727">
            <w:pPr>
              <w:pStyle w:val="Table04Row"/>
            </w:pPr>
            <w:r>
              <w:t>17 Nov 2006</w:t>
            </w:r>
            <w:r>
              <w:br/>
              <w:t>p. 4759‑60</w:t>
            </w:r>
          </w:p>
        </w:tc>
        <w:tc>
          <w:tcPr>
            <w:tcW w:w="4536" w:type="dxa"/>
          </w:tcPr>
          <w:p w14:paraId="536E8200" w14:textId="77777777" w:rsidR="00777A41" w:rsidRDefault="008B1727">
            <w:pPr>
              <w:pStyle w:val="Table04Row"/>
            </w:pPr>
            <w:r>
              <w:t>17 Nov 2006</w:t>
            </w:r>
          </w:p>
        </w:tc>
      </w:tr>
      <w:tr w:rsidR="00777A41" w14:paraId="5DA2D2A9" w14:textId="77777777">
        <w:trPr>
          <w:cantSplit/>
          <w:jc w:val="center"/>
        </w:trPr>
        <w:tc>
          <w:tcPr>
            <w:tcW w:w="4253" w:type="dxa"/>
          </w:tcPr>
          <w:p w14:paraId="6E10C229" w14:textId="77777777" w:rsidR="00777A41" w:rsidRDefault="008B1727">
            <w:pPr>
              <w:pStyle w:val="Table04Row"/>
            </w:pPr>
            <w:r>
              <w:rPr>
                <w:i/>
              </w:rPr>
              <w:t>Real Estate and Business Agents (General) Amendment Regulations 2007</w:t>
            </w:r>
          </w:p>
        </w:tc>
        <w:tc>
          <w:tcPr>
            <w:tcW w:w="1418" w:type="dxa"/>
          </w:tcPr>
          <w:p w14:paraId="13F59955" w14:textId="77777777" w:rsidR="00777A41" w:rsidRDefault="008B1727">
            <w:pPr>
              <w:pStyle w:val="Table04Row"/>
            </w:pPr>
            <w:r>
              <w:t>6 Feb 2007</w:t>
            </w:r>
            <w:r>
              <w:br/>
              <w:t>p. 307‑10</w:t>
            </w:r>
          </w:p>
        </w:tc>
        <w:tc>
          <w:tcPr>
            <w:tcW w:w="4536" w:type="dxa"/>
          </w:tcPr>
          <w:p w14:paraId="5007FDDC" w14:textId="77777777" w:rsidR="00777A41" w:rsidRDefault="008B1727">
            <w:pPr>
              <w:pStyle w:val="Table04Row"/>
            </w:pPr>
            <w:r>
              <w:t>6 Feb 2007</w:t>
            </w:r>
          </w:p>
        </w:tc>
      </w:tr>
      <w:tr w:rsidR="00777A41" w14:paraId="4F9F9B9B" w14:textId="77777777">
        <w:trPr>
          <w:cantSplit/>
          <w:jc w:val="center"/>
        </w:trPr>
        <w:tc>
          <w:tcPr>
            <w:tcW w:w="4253" w:type="dxa"/>
          </w:tcPr>
          <w:p w14:paraId="4A789342" w14:textId="77777777" w:rsidR="00777A41" w:rsidRDefault="008B1727">
            <w:pPr>
              <w:pStyle w:val="Table04Row"/>
            </w:pPr>
            <w:r>
              <w:rPr>
                <w:i/>
              </w:rPr>
              <w:t>Real Estate and Business Agents (General) Amendment Regulations (No. 2) 2007</w:t>
            </w:r>
          </w:p>
        </w:tc>
        <w:tc>
          <w:tcPr>
            <w:tcW w:w="1418" w:type="dxa"/>
          </w:tcPr>
          <w:p w14:paraId="0EB61A1B" w14:textId="77777777" w:rsidR="00777A41" w:rsidRDefault="008B1727">
            <w:pPr>
              <w:pStyle w:val="Table04Row"/>
            </w:pPr>
            <w:r>
              <w:t>9 Mar 2007</w:t>
            </w:r>
            <w:r>
              <w:br/>
              <w:t>p. 847‑8</w:t>
            </w:r>
          </w:p>
        </w:tc>
        <w:tc>
          <w:tcPr>
            <w:tcW w:w="4536" w:type="dxa"/>
          </w:tcPr>
          <w:p w14:paraId="7B142A17" w14:textId="77777777" w:rsidR="00777A41" w:rsidRDefault="008B1727">
            <w:pPr>
              <w:pStyle w:val="Table04Row"/>
            </w:pPr>
            <w:r>
              <w:t>9 Mar 2007</w:t>
            </w:r>
          </w:p>
        </w:tc>
      </w:tr>
      <w:tr w:rsidR="00777A41" w14:paraId="52A5E64D" w14:textId="77777777">
        <w:trPr>
          <w:cantSplit/>
          <w:jc w:val="center"/>
        </w:trPr>
        <w:tc>
          <w:tcPr>
            <w:tcW w:w="10207" w:type="dxa"/>
            <w:gridSpan w:val="3"/>
          </w:tcPr>
          <w:p w14:paraId="39216ED6" w14:textId="77777777" w:rsidR="00777A41" w:rsidRDefault="008B1727">
            <w:pPr>
              <w:pStyle w:val="Table04Row"/>
            </w:pPr>
            <w:r>
              <w:rPr>
                <w:b/>
              </w:rPr>
              <w:t>Reprint 5 as at 8 Jun 2007</w:t>
            </w:r>
          </w:p>
        </w:tc>
      </w:tr>
      <w:tr w:rsidR="00777A41" w14:paraId="2C07AF0E" w14:textId="77777777">
        <w:trPr>
          <w:cantSplit/>
          <w:jc w:val="center"/>
        </w:trPr>
        <w:tc>
          <w:tcPr>
            <w:tcW w:w="4253" w:type="dxa"/>
          </w:tcPr>
          <w:p w14:paraId="4180FAA7" w14:textId="77777777" w:rsidR="00777A41" w:rsidRDefault="008B1727">
            <w:pPr>
              <w:pStyle w:val="Table04Row"/>
            </w:pPr>
            <w:r>
              <w:rPr>
                <w:i/>
              </w:rPr>
              <w:t>Real Estate and Business Agents (General) Amendment Regulations (No. 4) 2007</w:t>
            </w:r>
          </w:p>
        </w:tc>
        <w:tc>
          <w:tcPr>
            <w:tcW w:w="1418" w:type="dxa"/>
          </w:tcPr>
          <w:p w14:paraId="0C1CBAFA" w14:textId="77777777" w:rsidR="00777A41" w:rsidRDefault="008B1727">
            <w:pPr>
              <w:pStyle w:val="Table04Row"/>
            </w:pPr>
            <w:r>
              <w:t>24 Jul 2007</w:t>
            </w:r>
            <w:r>
              <w:br/>
              <w:t>p. 3659‑60</w:t>
            </w:r>
          </w:p>
        </w:tc>
        <w:tc>
          <w:tcPr>
            <w:tcW w:w="4536" w:type="dxa"/>
          </w:tcPr>
          <w:p w14:paraId="453DC849" w14:textId="77777777" w:rsidR="00777A41" w:rsidRDefault="008B1727">
            <w:pPr>
              <w:pStyle w:val="Table04Row"/>
            </w:pPr>
            <w:r>
              <w:t>r. 1 &amp; 2: 24 Jul 2007 (see r. 2(a));</w:t>
            </w:r>
          </w:p>
          <w:p w14:paraId="6E396C96" w14:textId="77777777" w:rsidR="00777A41" w:rsidRDefault="008B1727">
            <w:pPr>
              <w:pStyle w:val="Table04Row"/>
            </w:pPr>
            <w:r>
              <w:t xml:space="preserve">Regulations other than r. 1 &amp; 2: 25 Jul 2007 (see r. 2(b) and </w:t>
            </w:r>
            <w:r>
              <w:rPr>
                <w:i/>
              </w:rPr>
              <w:t>Gazette</w:t>
            </w:r>
            <w:r>
              <w:t xml:space="preserve"> 24 Jul 2007 p. 3657)</w:t>
            </w:r>
          </w:p>
        </w:tc>
      </w:tr>
      <w:tr w:rsidR="00777A41" w14:paraId="578BDE93" w14:textId="77777777">
        <w:trPr>
          <w:cantSplit/>
          <w:jc w:val="center"/>
        </w:trPr>
        <w:tc>
          <w:tcPr>
            <w:tcW w:w="4253" w:type="dxa"/>
          </w:tcPr>
          <w:p w14:paraId="3DD3699A" w14:textId="77777777" w:rsidR="00777A41" w:rsidRDefault="008B1727">
            <w:pPr>
              <w:pStyle w:val="Table04Row"/>
            </w:pPr>
            <w:r>
              <w:rPr>
                <w:i/>
              </w:rPr>
              <w:t>Real Estate and Business Agents (General) Amendment Regulations (No. 5) 2007</w:t>
            </w:r>
          </w:p>
        </w:tc>
        <w:tc>
          <w:tcPr>
            <w:tcW w:w="1418" w:type="dxa"/>
          </w:tcPr>
          <w:p w14:paraId="728717A7" w14:textId="77777777" w:rsidR="00777A41" w:rsidRDefault="008B1727">
            <w:pPr>
              <w:pStyle w:val="Table04Row"/>
            </w:pPr>
            <w:r>
              <w:t>28 Dec 2007</w:t>
            </w:r>
            <w:r>
              <w:br/>
              <w:t>p. 6403‑7</w:t>
            </w:r>
          </w:p>
        </w:tc>
        <w:tc>
          <w:tcPr>
            <w:tcW w:w="4536" w:type="dxa"/>
          </w:tcPr>
          <w:p w14:paraId="43A35249" w14:textId="77777777" w:rsidR="00777A41" w:rsidRDefault="008B1727">
            <w:pPr>
              <w:pStyle w:val="Table04Row"/>
            </w:pPr>
            <w:r>
              <w:t>r. 1 &amp; 2: 28 Dec 2007 (see r. 2(a));</w:t>
            </w:r>
          </w:p>
          <w:p w14:paraId="6B9894A8" w14:textId="77777777" w:rsidR="00777A41" w:rsidRDefault="008B1727">
            <w:pPr>
              <w:pStyle w:val="Table04Row"/>
            </w:pPr>
            <w:r>
              <w:t>Regulations other than r. 1 &amp; 2: 29 Dec 2007 (see r. 2(b))</w:t>
            </w:r>
          </w:p>
        </w:tc>
      </w:tr>
      <w:tr w:rsidR="00777A41" w14:paraId="03A4F497" w14:textId="77777777">
        <w:trPr>
          <w:cantSplit/>
          <w:jc w:val="center"/>
        </w:trPr>
        <w:tc>
          <w:tcPr>
            <w:tcW w:w="4253" w:type="dxa"/>
          </w:tcPr>
          <w:p w14:paraId="2BE69CD2" w14:textId="77777777" w:rsidR="00777A41" w:rsidRDefault="008B1727">
            <w:pPr>
              <w:pStyle w:val="Table04Row"/>
            </w:pPr>
            <w:r>
              <w:rPr>
                <w:i/>
              </w:rPr>
              <w:t>Real Estate and Business Agents (General) Amendment Regulations (No. 2) 2008</w:t>
            </w:r>
          </w:p>
        </w:tc>
        <w:tc>
          <w:tcPr>
            <w:tcW w:w="1418" w:type="dxa"/>
          </w:tcPr>
          <w:p w14:paraId="491B01F3" w14:textId="77777777" w:rsidR="00777A41" w:rsidRDefault="008B1727">
            <w:pPr>
              <w:pStyle w:val="Table04Row"/>
            </w:pPr>
            <w:r>
              <w:t>17 Jun 2008</w:t>
            </w:r>
            <w:r>
              <w:br/>
              <w:t>p. 2557‑8</w:t>
            </w:r>
          </w:p>
        </w:tc>
        <w:tc>
          <w:tcPr>
            <w:tcW w:w="4536" w:type="dxa"/>
          </w:tcPr>
          <w:p w14:paraId="2C26A311" w14:textId="77777777" w:rsidR="00777A41" w:rsidRDefault="008B1727">
            <w:pPr>
              <w:pStyle w:val="Table04Row"/>
            </w:pPr>
            <w:r>
              <w:t>r. 1 &amp; 2: 17 Jun 2008 (see r. 2(a));</w:t>
            </w:r>
          </w:p>
          <w:p w14:paraId="614A8A35" w14:textId="77777777" w:rsidR="00777A41" w:rsidRDefault="008B1727">
            <w:pPr>
              <w:pStyle w:val="Table04Row"/>
            </w:pPr>
            <w:r>
              <w:t>Regulations other than r. 1 &amp; 2: 1 Jul 2008 (see r. 2(b))</w:t>
            </w:r>
          </w:p>
        </w:tc>
      </w:tr>
      <w:tr w:rsidR="00777A41" w14:paraId="616B36DE" w14:textId="77777777">
        <w:trPr>
          <w:cantSplit/>
          <w:jc w:val="center"/>
        </w:trPr>
        <w:tc>
          <w:tcPr>
            <w:tcW w:w="4253" w:type="dxa"/>
          </w:tcPr>
          <w:p w14:paraId="6A47F675" w14:textId="77777777" w:rsidR="00777A41" w:rsidRDefault="008B1727">
            <w:pPr>
              <w:pStyle w:val="Table04Row"/>
            </w:pPr>
            <w:r>
              <w:rPr>
                <w:i/>
              </w:rPr>
              <w:t>Real Estate and Business Agents (General) Amendment Regulations 2008</w:t>
            </w:r>
          </w:p>
        </w:tc>
        <w:tc>
          <w:tcPr>
            <w:tcW w:w="1418" w:type="dxa"/>
          </w:tcPr>
          <w:p w14:paraId="65C6C9C8" w14:textId="77777777" w:rsidR="00777A41" w:rsidRDefault="008B1727">
            <w:pPr>
              <w:pStyle w:val="Table04Row"/>
            </w:pPr>
            <w:r>
              <w:t>24 Jun 2008</w:t>
            </w:r>
            <w:r>
              <w:br/>
              <w:t>p. 2886‑7</w:t>
            </w:r>
          </w:p>
        </w:tc>
        <w:tc>
          <w:tcPr>
            <w:tcW w:w="4536" w:type="dxa"/>
          </w:tcPr>
          <w:p w14:paraId="1637F159" w14:textId="77777777" w:rsidR="00777A41" w:rsidRDefault="008B1727">
            <w:pPr>
              <w:pStyle w:val="Table04Row"/>
            </w:pPr>
            <w:r>
              <w:t>r. 1 &amp; 2: 24 Jun 2008 (see r. 2(a));</w:t>
            </w:r>
          </w:p>
          <w:p w14:paraId="7B32A830" w14:textId="77777777" w:rsidR="00777A41" w:rsidRDefault="008B1727">
            <w:pPr>
              <w:pStyle w:val="Table04Row"/>
            </w:pPr>
            <w:r>
              <w:t>Regulations other than r. 1 &amp; 2: 25 Jun 2008 (see r. 2(b))</w:t>
            </w:r>
          </w:p>
        </w:tc>
      </w:tr>
      <w:tr w:rsidR="00777A41" w14:paraId="33E6C509" w14:textId="77777777">
        <w:trPr>
          <w:cantSplit/>
          <w:jc w:val="center"/>
        </w:trPr>
        <w:tc>
          <w:tcPr>
            <w:tcW w:w="4253" w:type="dxa"/>
          </w:tcPr>
          <w:p w14:paraId="6924BF2F" w14:textId="77777777" w:rsidR="00777A41" w:rsidRDefault="008B1727">
            <w:pPr>
              <w:pStyle w:val="Table04Row"/>
            </w:pPr>
            <w:r>
              <w:rPr>
                <w:i/>
              </w:rPr>
              <w:t>Real Estate and Business Agents (General) Amendment Regulations (No. 3) 2008</w:t>
            </w:r>
          </w:p>
        </w:tc>
        <w:tc>
          <w:tcPr>
            <w:tcW w:w="1418" w:type="dxa"/>
          </w:tcPr>
          <w:p w14:paraId="41C7546D" w14:textId="77777777" w:rsidR="00777A41" w:rsidRDefault="008B1727">
            <w:pPr>
              <w:pStyle w:val="Table04Row"/>
            </w:pPr>
            <w:r>
              <w:t>23 Dec 2008</w:t>
            </w:r>
            <w:r>
              <w:br/>
              <w:t>p. 5465‑7</w:t>
            </w:r>
          </w:p>
        </w:tc>
        <w:tc>
          <w:tcPr>
            <w:tcW w:w="4536" w:type="dxa"/>
          </w:tcPr>
          <w:p w14:paraId="16FEB816" w14:textId="77777777" w:rsidR="00777A41" w:rsidRDefault="008B1727">
            <w:pPr>
              <w:pStyle w:val="Table04Row"/>
            </w:pPr>
            <w:r>
              <w:t>r. 1 &amp; 2: 23 Dec 2008 (see r. 2(a));</w:t>
            </w:r>
          </w:p>
          <w:p w14:paraId="44E8D957" w14:textId="77777777" w:rsidR="00777A41" w:rsidRDefault="008B1727">
            <w:pPr>
              <w:pStyle w:val="Table04Row"/>
            </w:pPr>
            <w:r>
              <w:t>Regulations other than r. 1 &amp; 2: 24 Dec 2008 (see r. 2(b))</w:t>
            </w:r>
          </w:p>
        </w:tc>
      </w:tr>
      <w:tr w:rsidR="00777A41" w14:paraId="2C0056D4" w14:textId="77777777">
        <w:trPr>
          <w:cantSplit/>
          <w:jc w:val="center"/>
        </w:trPr>
        <w:tc>
          <w:tcPr>
            <w:tcW w:w="4253" w:type="dxa"/>
          </w:tcPr>
          <w:p w14:paraId="3721A95C" w14:textId="77777777" w:rsidR="00777A41" w:rsidRDefault="008B1727">
            <w:pPr>
              <w:pStyle w:val="Table04Row"/>
            </w:pPr>
            <w:r>
              <w:rPr>
                <w:i/>
              </w:rPr>
              <w:t>Real Estate and Business Agents (General) Amendment Regulations 2009</w:t>
            </w:r>
          </w:p>
        </w:tc>
        <w:tc>
          <w:tcPr>
            <w:tcW w:w="1418" w:type="dxa"/>
          </w:tcPr>
          <w:p w14:paraId="216B0604" w14:textId="77777777" w:rsidR="00777A41" w:rsidRDefault="008B1727">
            <w:pPr>
              <w:pStyle w:val="Table04Row"/>
            </w:pPr>
            <w:r>
              <w:t>17 Apr 2009</w:t>
            </w:r>
            <w:r>
              <w:br/>
              <w:t>p. 1319‑23</w:t>
            </w:r>
          </w:p>
        </w:tc>
        <w:tc>
          <w:tcPr>
            <w:tcW w:w="4536" w:type="dxa"/>
          </w:tcPr>
          <w:p w14:paraId="21D287E5" w14:textId="77777777" w:rsidR="00777A41" w:rsidRDefault="008B1727">
            <w:pPr>
              <w:pStyle w:val="Table04Row"/>
            </w:pPr>
            <w:r>
              <w:t>r. 1 &amp; 2: 17 Apr 2009 (see r. 2(a));</w:t>
            </w:r>
          </w:p>
          <w:p w14:paraId="24B417C3" w14:textId="77777777" w:rsidR="00777A41" w:rsidRDefault="008B1727">
            <w:pPr>
              <w:pStyle w:val="Table04Row"/>
            </w:pPr>
            <w:r>
              <w:t>Regulations other than r. 1 &amp; 2: 18 Apr 2009 (see r. 2(b))</w:t>
            </w:r>
          </w:p>
        </w:tc>
      </w:tr>
      <w:tr w:rsidR="00777A41" w14:paraId="62BB90A0" w14:textId="77777777">
        <w:trPr>
          <w:cantSplit/>
          <w:jc w:val="center"/>
        </w:trPr>
        <w:tc>
          <w:tcPr>
            <w:tcW w:w="4253" w:type="dxa"/>
          </w:tcPr>
          <w:p w14:paraId="240FC554" w14:textId="77777777" w:rsidR="00777A41" w:rsidRDefault="008B1727">
            <w:pPr>
              <w:pStyle w:val="Table04Row"/>
            </w:pPr>
            <w:r>
              <w:rPr>
                <w:i/>
              </w:rPr>
              <w:t>Real Estate and Business Agents (General) Amendment Regulations (No. 2) 2009</w:t>
            </w:r>
          </w:p>
        </w:tc>
        <w:tc>
          <w:tcPr>
            <w:tcW w:w="1418" w:type="dxa"/>
          </w:tcPr>
          <w:p w14:paraId="0C11F7D8" w14:textId="77777777" w:rsidR="00777A41" w:rsidRDefault="008B1727">
            <w:pPr>
              <w:pStyle w:val="Table04Row"/>
            </w:pPr>
            <w:r>
              <w:t>8 May 2009</w:t>
            </w:r>
            <w:r>
              <w:br/>
              <w:t>p. 1491‑2</w:t>
            </w:r>
          </w:p>
        </w:tc>
        <w:tc>
          <w:tcPr>
            <w:tcW w:w="4536" w:type="dxa"/>
          </w:tcPr>
          <w:p w14:paraId="285DC228" w14:textId="77777777" w:rsidR="00777A41" w:rsidRDefault="008B1727">
            <w:pPr>
              <w:pStyle w:val="Table04Row"/>
            </w:pPr>
            <w:r>
              <w:t>r. 1 &amp; 2: 8 May 2009 (see r. 2(a));</w:t>
            </w:r>
          </w:p>
          <w:p w14:paraId="2FEE4436" w14:textId="77777777" w:rsidR="00777A41" w:rsidRDefault="008B1727">
            <w:pPr>
              <w:pStyle w:val="Table04Row"/>
            </w:pPr>
            <w:r>
              <w:t>Regulations other than r. 1 &amp; 2: 1 Jul 2009 (see r. 2(b))</w:t>
            </w:r>
          </w:p>
        </w:tc>
      </w:tr>
      <w:tr w:rsidR="00777A41" w14:paraId="1E0F6655" w14:textId="77777777">
        <w:trPr>
          <w:cantSplit/>
          <w:jc w:val="center"/>
        </w:trPr>
        <w:tc>
          <w:tcPr>
            <w:tcW w:w="4253" w:type="dxa"/>
          </w:tcPr>
          <w:p w14:paraId="50A82F21" w14:textId="77777777" w:rsidR="00777A41" w:rsidRDefault="008B1727">
            <w:pPr>
              <w:pStyle w:val="Table04Row"/>
            </w:pPr>
            <w:r>
              <w:rPr>
                <w:i/>
              </w:rPr>
              <w:t>Real Estate and Business Agents (General) Amendment Regulations (No. 4) 2009</w:t>
            </w:r>
          </w:p>
        </w:tc>
        <w:tc>
          <w:tcPr>
            <w:tcW w:w="1418" w:type="dxa"/>
          </w:tcPr>
          <w:p w14:paraId="5F24D922" w14:textId="77777777" w:rsidR="00777A41" w:rsidRDefault="008B1727">
            <w:pPr>
              <w:pStyle w:val="Table04Row"/>
            </w:pPr>
            <w:r>
              <w:t>23 Jun 2009</w:t>
            </w:r>
            <w:r>
              <w:br/>
              <w:t>p. 2453‑4</w:t>
            </w:r>
          </w:p>
        </w:tc>
        <w:tc>
          <w:tcPr>
            <w:tcW w:w="4536" w:type="dxa"/>
          </w:tcPr>
          <w:p w14:paraId="23AAC685" w14:textId="77777777" w:rsidR="00777A41" w:rsidRDefault="008B1727">
            <w:pPr>
              <w:pStyle w:val="Table04Row"/>
            </w:pPr>
            <w:r>
              <w:t>r. 1 &amp; 2: 23 Jun 2009 (see r. 2(a));</w:t>
            </w:r>
          </w:p>
          <w:p w14:paraId="698E95A2" w14:textId="77777777" w:rsidR="00777A41" w:rsidRDefault="008B1727">
            <w:pPr>
              <w:pStyle w:val="Table04Row"/>
            </w:pPr>
            <w:r>
              <w:t>Regulations other than r. 1 &amp; 2: 1 Jul 2009 (see r. 2(b))</w:t>
            </w:r>
          </w:p>
        </w:tc>
      </w:tr>
      <w:tr w:rsidR="00777A41" w14:paraId="485D8F1E" w14:textId="77777777">
        <w:trPr>
          <w:cantSplit/>
          <w:jc w:val="center"/>
        </w:trPr>
        <w:tc>
          <w:tcPr>
            <w:tcW w:w="4253" w:type="dxa"/>
          </w:tcPr>
          <w:p w14:paraId="4FD595BB" w14:textId="77777777" w:rsidR="00777A41" w:rsidRDefault="008B1727">
            <w:pPr>
              <w:pStyle w:val="Table04Row"/>
            </w:pPr>
            <w:r>
              <w:rPr>
                <w:i/>
              </w:rPr>
              <w:t>Real Estate and Business Agents (General) Amendment Regulations (No. 3) 2009</w:t>
            </w:r>
          </w:p>
        </w:tc>
        <w:tc>
          <w:tcPr>
            <w:tcW w:w="1418" w:type="dxa"/>
          </w:tcPr>
          <w:p w14:paraId="4FDE1261" w14:textId="77777777" w:rsidR="00777A41" w:rsidRDefault="008B1727">
            <w:pPr>
              <w:pStyle w:val="Table04Row"/>
            </w:pPr>
            <w:r>
              <w:t>28 Aug 2009</w:t>
            </w:r>
            <w:r>
              <w:br/>
              <w:t>p. 3347‑52</w:t>
            </w:r>
          </w:p>
        </w:tc>
        <w:tc>
          <w:tcPr>
            <w:tcW w:w="4536" w:type="dxa"/>
          </w:tcPr>
          <w:p w14:paraId="1573FF36" w14:textId="77777777" w:rsidR="00777A41" w:rsidRDefault="008B1727">
            <w:pPr>
              <w:pStyle w:val="Table04Row"/>
            </w:pPr>
            <w:r>
              <w:t>r. 1 &amp; 2: 28 Aug 2009 (see r. 2(a));</w:t>
            </w:r>
          </w:p>
          <w:p w14:paraId="1E128AA5" w14:textId="77777777" w:rsidR="00777A41" w:rsidRDefault="008B1727">
            <w:pPr>
              <w:pStyle w:val="Table04Row"/>
            </w:pPr>
            <w:r>
              <w:t>Regulations other than r. 1 &amp; 2: 29 Aug 2009 (see r. 2(b))</w:t>
            </w:r>
          </w:p>
        </w:tc>
      </w:tr>
      <w:tr w:rsidR="00777A41" w14:paraId="156D4371" w14:textId="77777777">
        <w:trPr>
          <w:cantSplit/>
          <w:jc w:val="center"/>
        </w:trPr>
        <w:tc>
          <w:tcPr>
            <w:tcW w:w="4253" w:type="dxa"/>
          </w:tcPr>
          <w:p w14:paraId="48484E0F" w14:textId="77777777" w:rsidR="00777A41" w:rsidRDefault="008B1727">
            <w:pPr>
              <w:pStyle w:val="Table04Row"/>
            </w:pPr>
            <w:r>
              <w:rPr>
                <w:i/>
              </w:rPr>
              <w:t>Real Estate and Business Agents (General) Amendment Regulations (No. 5) 2009</w:t>
            </w:r>
          </w:p>
        </w:tc>
        <w:tc>
          <w:tcPr>
            <w:tcW w:w="1418" w:type="dxa"/>
          </w:tcPr>
          <w:p w14:paraId="18E77F53" w14:textId="77777777" w:rsidR="00777A41" w:rsidRDefault="008B1727">
            <w:pPr>
              <w:pStyle w:val="Table04Row"/>
            </w:pPr>
            <w:r>
              <w:t>10 Nov 2009</w:t>
            </w:r>
            <w:r>
              <w:br/>
              <w:t>p. 4495‑6</w:t>
            </w:r>
          </w:p>
        </w:tc>
        <w:tc>
          <w:tcPr>
            <w:tcW w:w="4536" w:type="dxa"/>
          </w:tcPr>
          <w:p w14:paraId="040C5FE2" w14:textId="77777777" w:rsidR="00777A41" w:rsidRDefault="008B1727">
            <w:pPr>
              <w:pStyle w:val="Table04Row"/>
            </w:pPr>
            <w:r>
              <w:t>r. 1 &amp; 2: 10 Nov 2009 (see r. 2(a));</w:t>
            </w:r>
          </w:p>
          <w:p w14:paraId="69C71493" w14:textId="77777777" w:rsidR="00777A41" w:rsidRDefault="008B1727">
            <w:pPr>
              <w:pStyle w:val="Table04Row"/>
            </w:pPr>
            <w:r>
              <w:t>Regulations other than r. 1 &amp; 2: 11 Nov 2009 (see r. 2(b))</w:t>
            </w:r>
          </w:p>
        </w:tc>
      </w:tr>
      <w:tr w:rsidR="00777A41" w14:paraId="5520427D" w14:textId="77777777">
        <w:trPr>
          <w:cantSplit/>
          <w:jc w:val="center"/>
        </w:trPr>
        <w:tc>
          <w:tcPr>
            <w:tcW w:w="10207" w:type="dxa"/>
            <w:gridSpan w:val="3"/>
          </w:tcPr>
          <w:p w14:paraId="1BC0F914" w14:textId="77777777" w:rsidR="00777A41" w:rsidRDefault="008B1727">
            <w:pPr>
              <w:pStyle w:val="Table04Row"/>
            </w:pPr>
            <w:r>
              <w:rPr>
                <w:b/>
              </w:rPr>
              <w:t>Reprint 6 as at 11 Dec 2009</w:t>
            </w:r>
          </w:p>
        </w:tc>
      </w:tr>
      <w:tr w:rsidR="00777A41" w14:paraId="010F9582" w14:textId="77777777">
        <w:trPr>
          <w:cantSplit/>
          <w:jc w:val="center"/>
        </w:trPr>
        <w:tc>
          <w:tcPr>
            <w:tcW w:w="4253" w:type="dxa"/>
          </w:tcPr>
          <w:p w14:paraId="51A3A786" w14:textId="77777777" w:rsidR="00777A41" w:rsidRDefault="008B1727">
            <w:pPr>
              <w:pStyle w:val="Table04Row"/>
            </w:pPr>
            <w:r>
              <w:rPr>
                <w:i/>
              </w:rPr>
              <w:t>Real Estate and Business Agents (General) Amendment Regulations 2010</w:t>
            </w:r>
          </w:p>
        </w:tc>
        <w:tc>
          <w:tcPr>
            <w:tcW w:w="1418" w:type="dxa"/>
          </w:tcPr>
          <w:p w14:paraId="0E5EB206" w14:textId="77777777" w:rsidR="00777A41" w:rsidRDefault="008B1727">
            <w:pPr>
              <w:pStyle w:val="Table04Row"/>
            </w:pPr>
            <w:r>
              <w:t>28 May 2010</w:t>
            </w:r>
            <w:r>
              <w:br/>
              <w:t>p. 2297‑8</w:t>
            </w:r>
          </w:p>
        </w:tc>
        <w:tc>
          <w:tcPr>
            <w:tcW w:w="4536" w:type="dxa"/>
          </w:tcPr>
          <w:p w14:paraId="61E04AB2" w14:textId="77777777" w:rsidR="00777A41" w:rsidRDefault="008B1727">
            <w:pPr>
              <w:pStyle w:val="Table04Row"/>
            </w:pPr>
            <w:r>
              <w:t>r. 1 &amp; 2: 28 May 2010 (see r. 2(a));</w:t>
            </w:r>
          </w:p>
          <w:p w14:paraId="749E898B" w14:textId="77777777" w:rsidR="00777A41" w:rsidRDefault="008B1727">
            <w:pPr>
              <w:pStyle w:val="Table04Row"/>
            </w:pPr>
            <w:r>
              <w:t>Regulations other than r. 1 &amp; 2: 29 May 2010 (see r. 2(b))</w:t>
            </w:r>
          </w:p>
        </w:tc>
      </w:tr>
      <w:tr w:rsidR="00777A41" w14:paraId="50AE3199" w14:textId="77777777">
        <w:trPr>
          <w:cantSplit/>
          <w:jc w:val="center"/>
        </w:trPr>
        <w:tc>
          <w:tcPr>
            <w:tcW w:w="4253" w:type="dxa"/>
          </w:tcPr>
          <w:p w14:paraId="4DE74104" w14:textId="77777777" w:rsidR="00777A41" w:rsidRDefault="008B1727">
            <w:pPr>
              <w:pStyle w:val="Table04Row"/>
            </w:pPr>
            <w:r>
              <w:rPr>
                <w:i/>
              </w:rPr>
              <w:t>Real Estate and Business Agents (General) Amendment Regulations (No. 2) 2010</w:t>
            </w:r>
          </w:p>
        </w:tc>
        <w:tc>
          <w:tcPr>
            <w:tcW w:w="1418" w:type="dxa"/>
          </w:tcPr>
          <w:p w14:paraId="3BB61769" w14:textId="77777777" w:rsidR="00777A41" w:rsidRDefault="008B1727">
            <w:pPr>
              <w:pStyle w:val="Table04Row"/>
            </w:pPr>
            <w:r>
              <w:t>25 Jun 2010</w:t>
            </w:r>
            <w:r>
              <w:br/>
              <w:t>p. 2851‑2</w:t>
            </w:r>
          </w:p>
        </w:tc>
        <w:tc>
          <w:tcPr>
            <w:tcW w:w="4536" w:type="dxa"/>
          </w:tcPr>
          <w:p w14:paraId="53ACFE18" w14:textId="77777777" w:rsidR="00777A41" w:rsidRDefault="008B1727">
            <w:pPr>
              <w:pStyle w:val="Table04Row"/>
            </w:pPr>
            <w:r>
              <w:t>r. 1 &amp; 2: 25 Jun 2010 (see r. 2(a));</w:t>
            </w:r>
          </w:p>
          <w:p w14:paraId="2E9CCE97" w14:textId="77777777" w:rsidR="00777A41" w:rsidRDefault="008B1727">
            <w:pPr>
              <w:pStyle w:val="Table04Row"/>
            </w:pPr>
            <w:r>
              <w:t>Regulations other than r. 1 &amp; 2: 1 Jul 2010 (see r. 2(b))</w:t>
            </w:r>
          </w:p>
        </w:tc>
      </w:tr>
      <w:tr w:rsidR="00777A41" w14:paraId="3F34EB9F" w14:textId="77777777">
        <w:trPr>
          <w:cantSplit/>
          <w:jc w:val="center"/>
        </w:trPr>
        <w:tc>
          <w:tcPr>
            <w:tcW w:w="4253" w:type="dxa"/>
          </w:tcPr>
          <w:p w14:paraId="45B1A402" w14:textId="77777777" w:rsidR="00777A41" w:rsidRDefault="008B1727">
            <w:pPr>
              <w:pStyle w:val="Table04Row"/>
            </w:pPr>
            <w:r>
              <w:rPr>
                <w:i/>
              </w:rPr>
              <w:t>Real Estate and Business Agents (General) Amendment Regulations 2011</w:t>
            </w:r>
          </w:p>
        </w:tc>
        <w:tc>
          <w:tcPr>
            <w:tcW w:w="1418" w:type="dxa"/>
          </w:tcPr>
          <w:p w14:paraId="4AEDAA02" w14:textId="77777777" w:rsidR="00777A41" w:rsidRDefault="008B1727">
            <w:pPr>
              <w:pStyle w:val="Table04Row"/>
            </w:pPr>
            <w:r>
              <w:t>22 Jun 2011</w:t>
            </w:r>
            <w:r>
              <w:br/>
              <w:t>p. 2367‑8</w:t>
            </w:r>
          </w:p>
        </w:tc>
        <w:tc>
          <w:tcPr>
            <w:tcW w:w="4536" w:type="dxa"/>
          </w:tcPr>
          <w:p w14:paraId="1A9FDAEE" w14:textId="77777777" w:rsidR="00777A41" w:rsidRDefault="008B1727">
            <w:pPr>
              <w:pStyle w:val="Table04Row"/>
            </w:pPr>
            <w:r>
              <w:t>r. 1 &amp; 2: 22 Jun 2011 (see r. 2(a));</w:t>
            </w:r>
          </w:p>
          <w:p w14:paraId="019EABE4" w14:textId="77777777" w:rsidR="00777A41" w:rsidRDefault="008B1727">
            <w:pPr>
              <w:pStyle w:val="Table04Row"/>
            </w:pPr>
            <w:r>
              <w:t>Regulations other than r. 1 &amp; 2: 1 Jul 2011 (see r. 2(b))</w:t>
            </w:r>
          </w:p>
        </w:tc>
      </w:tr>
      <w:tr w:rsidR="00777A41" w14:paraId="5B59B2F8" w14:textId="77777777">
        <w:trPr>
          <w:cantSplit/>
          <w:jc w:val="center"/>
        </w:trPr>
        <w:tc>
          <w:tcPr>
            <w:tcW w:w="4253" w:type="dxa"/>
          </w:tcPr>
          <w:p w14:paraId="6C400987" w14:textId="77777777" w:rsidR="00777A41" w:rsidRDefault="008B1727">
            <w:pPr>
              <w:pStyle w:val="Table04Row"/>
            </w:pPr>
            <w:r>
              <w:rPr>
                <w:i/>
              </w:rPr>
              <w:t>Real Estate and Business Agents (General) Amendment Regulations (No. 2) 2011</w:t>
            </w:r>
          </w:p>
        </w:tc>
        <w:tc>
          <w:tcPr>
            <w:tcW w:w="1418" w:type="dxa"/>
          </w:tcPr>
          <w:p w14:paraId="6FBA7262" w14:textId="77777777" w:rsidR="00777A41" w:rsidRDefault="008B1727">
            <w:pPr>
              <w:pStyle w:val="Table04Row"/>
            </w:pPr>
            <w:r>
              <w:t>30 Jun 2011</w:t>
            </w:r>
            <w:r>
              <w:br/>
              <w:t>p. 2669‑72</w:t>
            </w:r>
          </w:p>
        </w:tc>
        <w:tc>
          <w:tcPr>
            <w:tcW w:w="4536" w:type="dxa"/>
          </w:tcPr>
          <w:p w14:paraId="5EC2FAA2" w14:textId="77777777" w:rsidR="00777A41" w:rsidRDefault="008B1727">
            <w:pPr>
              <w:pStyle w:val="Table04Row"/>
            </w:pPr>
            <w:r>
              <w:t>r. 1 &amp; 2: 30 Jun 2011 (see r. 2(a));</w:t>
            </w:r>
          </w:p>
          <w:p w14:paraId="7915FB61" w14:textId="77777777" w:rsidR="00777A41" w:rsidRDefault="008B1727">
            <w:pPr>
              <w:pStyle w:val="Table04Row"/>
            </w:pPr>
            <w:r>
              <w:t>Regulations other than r. 1 &amp; 2: 1 Jul 2011 (see r. 2(b))</w:t>
            </w:r>
          </w:p>
        </w:tc>
      </w:tr>
      <w:tr w:rsidR="00777A41" w14:paraId="2BB25852" w14:textId="77777777">
        <w:trPr>
          <w:cantSplit/>
          <w:jc w:val="center"/>
        </w:trPr>
        <w:tc>
          <w:tcPr>
            <w:tcW w:w="10207" w:type="dxa"/>
            <w:gridSpan w:val="3"/>
          </w:tcPr>
          <w:p w14:paraId="1B33C251" w14:textId="77777777" w:rsidR="00777A41" w:rsidRDefault="008B1727">
            <w:pPr>
              <w:pStyle w:val="Table04Row"/>
            </w:pPr>
            <w:r>
              <w:rPr>
                <w:b/>
              </w:rPr>
              <w:t>Reprint 7 as at 3 Feb 2012</w:t>
            </w:r>
          </w:p>
        </w:tc>
      </w:tr>
      <w:tr w:rsidR="00777A41" w14:paraId="68685E98" w14:textId="77777777">
        <w:trPr>
          <w:cantSplit/>
          <w:jc w:val="center"/>
        </w:trPr>
        <w:tc>
          <w:tcPr>
            <w:tcW w:w="4253" w:type="dxa"/>
          </w:tcPr>
          <w:p w14:paraId="73F312C9" w14:textId="77777777" w:rsidR="00777A41" w:rsidRDefault="008B1727">
            <w:pPr>
              <w:pStyle w:val="Table04Row"/>
            </w:pPr>
            <w:r>
              <w:rPr>
                <w:i/>
              </w:rPr>
              <w:t>Real Estate and Business Agents (General) Amendment Regulations 2012</w:t>
            </w:r>
          </w:p>
        </w:tc>
        <w:tc>
          <w:tcPr>
            <w:tcW w:w="1418" w:type="dxa"/>
          </w:tcPr>
          <w:p w14:paraId="4F24906C" w14:textId="77777777" w:rsidR="00777A41" w:rsidRDefault="008B1727">
            <w:pPr>
              <w:pStyle w:val="Table04Row"/>
            </w:pPr>
            <w:r>
              <w:t>15 Jun 2012</w:t>
            </w:r>
            <w:r>
              <w:br/>
              <w:t>p. 2599‑600</w:t>
            </w:r>
          </w:p>
        </w:tc>
        <w:tc>
          <w:tcPr>
            <w:tcW w:w="4536" w:type="dxa"/>
          </w:tcPr>
          <w:p w14:paraId="48C54C2F" w14:textId="77777777" w:rsidR="00777A41" w:rsidRDefault="008B1727">
            <w:pPr>
              <w:pStyle w:val="Table04Row"/>
            </w:pPr>
            <w:r>
              <w:t>r. 1 &amp; 2: 15 Jun 2012 (see r. 2(a));</w:t>
            </w:r>
          </w:p>
          <w:p w14:paraId="540895D1" w14:textId="77777777" w:rsidR="00777A41" w:rsidRDefault="008B1727">
            <w:pPr>
              <w:pStyle w:val="Table04Row"/>
            </w:pPr>
            <w:r>
              <w:t>Regulations other than r. 1 &amp; 2: 1 Jul 2012 (see r. 2(b))</w:t>
            </w:r>
          </w:p>
        </w:tc>
      </w:tr>
      <w:tr w:rsidR="00777A41" w14:paraId="5E9AE9EE" w14:textId="77777777">
        <w:trPr>
          <w:cantSplit/>
          <w:jc w:val="center"/>
        </w:trPr>
        <w:tc>
          <w:tcPr>
            <w:tcW w:w="4253" w:type="dxa"/>
          </w:tcPr>
          <w:p w14:paraId="0701EE19" w14:textId="77777777" w:rsidR="00777A41" w:rsidRDefault="008B1727">
            <w:pPr>
              <w:pStyle w:val="Table04Row"/>
            </w:pPr>
            <w:r>
              <w:rPr>
                <w:i/>
              </w:rPr>
              <w:t>Real Estate and Business Agents (General) Amendment Regulations (No. 2) 2012</w:t>
            </w:r>
          </w:p>
        </w:tc>
        <w:tc>
          <w:tcPr>
            <w:tcW w:w="1418" w:type="dxa"/>
          </w:tcPr>
          <w:p w14:paraId="7017F8BD" w14:textId="77777777" w:rsidR="00777A41" w:rsidRDefault="008B1727">
            <w:pPr>
              <w:pStyle w:val="Table04Row"/>
            </w:pPr>
            <w:r>
              <w:t>23 Oct 2012</w:t>
            </w:r>
            <w:r>
              <w:br/>
              <w:t>p. 5049‑55</w:t>
            </w:r>
          </w:p>
        </w:tc>
        <w:tc>
          <w:tcPr>
            <w:tcW w:w="4536" w:type="dxa"/>
          </w:tcPr>
          <w:p w14:paraId="62AE6BAF" w14:textId="77777777" w:rsidR="00777A41" w:rsidRDefault="008B1727">
            <w:pPr>
              <w:pStyle w:val="Table04Row"/>
            </w:pPr>
            <w:r>
              <w:t>r. 1 &amp; 2: 23 Oct 2012 (see r. 2(a));</w:t>
            </w:r>
          </w:p>
          <w:p w14:paraId="586610AF" w14:textId="77777777" w:rsidR="00777A41" w:rsidRDefault="008B1727">
            <w:pPr>
              <w:pStyle w:val="Table04Row"/>
            </w:pPr>
            <w:r>
              <w:t>Regulations other than r. 1 &amp; 2: 24 Oct 2012 (see r. 2(b))</w:t>
            </w:r>
          </w:p>
        </w:tc>
      </w:tr>
      <w:tr w:rsidR="00777A41" w14:paraId="488F12FF" w14:textId="77777777">
        <w:trPr>
          <w:cantSplit/>
          <w:jc w:val="center"/>
        </w:trPr>
        <w:tc>
          <w:tcPr>
            <w:tcW w:w="4253" w:type="dxa"/>
          </w:tcPr>
          <w:p w14:paraId="780D3FED" w14:textId="77777777" w:rsidR="00777A41" w:rsidRDefault="008B1727">
            <w:pPr>
              <w:pStyle w:val="Table04Row"/>
            </w:pPr>
            <w:r>
              <w:rPr>
                <w:i/>
              </w:rPr>
              <w:t>Real Estate and Business Agents (General) Amendment Regulations (No. 2) 2013</w:t>
            </w:r>
          </w:p>
        </w:tc>
        <w:tc>
          <w:tcPr>
            <w:tcW w:w="1418" w:type="dxa"/>
          </w:tcPr>
          <w:p w14:paraId="2F5A5997" w14:textId="77777777" w:rsidR="00777A41" w:rsidRDefault="008B1727">
            <w:pPr>
              <w:pStyle w:val="Table04Row"/>
            </w:pPr>
            <w:r>
              <w:t>27 Jun 2013</w:t>
            </w:r>
            <w:r>
              <w:br/>
              <w:t>p. 2691‑2</w:t>
            </w:r>
          </w:p>
        </w:tc>
        <w:tc>
          <w:tcPr>
            <w:tcW w:w="4536" w:type="dxa"/>
          </w:tcPr>
          <w:p w14:paraId="382BBE50" w14:textId="77777777" w:rsidR="00777A41" w:rsidRDefault="008B1727">
            <w:pPr>
              <w:pStyle w:val="Table04Row"/>
            </w:pPr>
            <w:r>
              <w:t>r. 1 &amp; 2: 27 Jun 2013 (see r. 2(a));</w:t>
            </w:r>
          </w:p>
          <w:p w14:paraId="0130CF58" w14:textId="77777777" w:rsidR="00777A41" w:rsidRDefault="008B1727">
            <w:pPr>
              <w:pStyle w:val="Table04Row"/>
            </w:pPr>
            <w:r>
              <w:t>Regulations other than r. 1 &amp; 2: 1 Jul 2013 (see r. 2(b))</w:t>
            </w:r>
          </w:p>
        </w:tc>
      </w:tr>
      <w:tr w:rsidR="00777A41" w14:paraId="48075DDF" w14:textId="77777777">
        <w:trPr>
          <w:cantSplit/>
          <w:jc w:val="center"/>
        </w:trPr>
        <w:tc>
          <w:tcPr>
            <w:tcW w:w="4253" w:type="dxa"/>
          </w:tcPr>
          <w:p w14:paraId="33D8AB0A" w14:textId="77777777" w:rsidR="00777A41" w:rsidRDefault="008B1727">
            <w:pPr>
              <w:pStyle w:val="Table04Row"/>
            </w:pPr>
            <w:r>
              <w:rPr>
                <w:i/>
              </w:rPr>
              <w:t>Real Estate and Business Agents (General) Amendment Regulations 2013</w:t>
            </w:r>
          </w:p>
        </w:tc>
        <w:tc>
          <w:tcPr>
            <w:tcW w:w="1418" w:type="dxa"/>
          </w:tcPr>
          <w:p w14:paraId="1A265AE1" w14:textId="77777777" w:rsidR="00777A41" w:rsidRDefault="008B1727">
            <w:pPr>
              <w:pStyle w:val="Table04Row"/>
            </w:pPr>
            <w:r>
              <w:t>20 Aug 2013</w:t>
            </w:r>
            <w:r>
              <w:br/>
              <w:t>p. 3839</w:t>
            </w:r>
          </w:p>
        </w:tc>
        <w:tc>
          <w:tcPr>
            <w:tcW w:w="4536" w:type="dxa"/>
          </w:tcPr>
          <w:p w14:paraId="4C791EB6" w14:textId="77777777" w:rsidR="00777A41" w:rsidRDefault="008B1727">
            <w:pPr>
              <w:pStyle w:val="Table04Row"/>
            </w:pPr>
            <w:r>
              <w:t>r. 1 &amp; 2: 20 Aug 2013 (see r. 2(a));</w:t>
            </w:r>
          </w:p>
          <w:p w14:paraId="5D9C1610"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479D0E61" w14:textId="77777777">
        <w:trPr>
          <w:cantSplit/>
          <w:jc w:val="center"/>
        </w:trPr>
        <w:tc>
          <w:tcPr>
            <w:tcW w:w="4253" w:type="dxa"/>
          </w:tcPr>
          <w:p w14:paraId="5DA909BA" w14:textId="77777777" w:rsidR="00777A41" w:rsidRDefault="008B1727">
            <w:pPr>
              <w:pStyle w:val="Table04Row"/>
            </w:pPr>
            <w:r>
              <w:rPr>
                <w:i/>
              </w:rPr>
              <w:t>Real Estate and Business Agents (General) Amendment Regulations 2014</w:t>
            </w:r>
          </w:p>
        </w:tc>
        <w:tc>
          <w:tcPr>
            <w:tcW w:w="1418" w:type="dxa"/>
          </w:tcPr>
          <w:p w14:paraId="38E71CFB" w14:textId="77777777" w:rsidR="00777A41" w:rsidRDefault="008B1727">
            <w:pPr>
              <w:pStyle w:val="Table04Row"/>
            </w:pPr>
            <w:r>
              <w:t>17 Jun 2014</w:t>
            </w:r>
            <w:r>
              <w:br/>
              <w:t>p. 1977‑8</w:t>
            </w:r>
          </w:p>
        </w:tc>
        <w:tc>
          <w:tcPr>
            <w:tcW w:w="4536" w:type="dxa"/>
          </w:tcPr>
          <w:p w14:paraId="154F9F0E" w14:textId="77777777" w:rsidR="00777A41" w:rsidRDefault="008B1727">
            <w:pPr>
              <w:pStyle w:val="Table04Row"/>
            </w:pPr>
            <w:r>
              <w:t>r. 1 &amp; 2: 17 Jun 2014 (see r. 2(a));</w:t>
            </w:r>
          </w:p>
          <w:p w14:paraId="2A9595B5" w14:textId="77777777" w:rsidR="00777A41" w:rsidRDefault="008B1727">
            <w:pPr>
              <w:pStyle w:val="Table04Row"/>
            </w:pPr>
            <w:r>
              <w:t>Regulations other than r. 1 &amp; 2: 1 Jul 2014 (see r. 2(b))</w:t>
            </w:r>
          </w:p>
        </w:tc>
      </w:tr>
      <w:tr w:rsidR="00777A41" w14:paraId="25633A0B" w14:textId="77777777">
        <w:trPr>
          <w:cantSplit/>
          <w:jc w:val="center"/>
        </w:trPr>
        <w:tc>
          <w:tcPr>
            <w:tcW w:w="10207" w:type="dxa"/>
            <w:gridSpan w:val="3"/>
          </w:tcPr>
          <w:p w14:paraId="6F3D7FF8" w14:textId="77777777" w:rsidR="00777A41" w:rsidRDefault="008B1727">
            <w:pPr>
              <w:pStyle w:val="Table04Row"/>
            </w:pPr>
            <w:r>
              <w:rPr>
                <w:b/>
              </w:rPr>
              <w:t>Reprint 8 as at 19 Sep 2014</w:t>
            </w:r>
          </w:p>
        </w:tc>
      </w:tr>
      <w:tr w:rsidR="00777A41" w14:paraId="1B51B818" w14:textId="77777777">
        <w:trPr>
          <w:cantSplit/>
          <w:jc w:val="center"/>
        </w:trPr>
        <w:tc>
          <w:tcPr>
            <w:tcW w:w="4253" w:type="dxa"/>
          </w:tcPr>
          <w:p w14:paraId="6AB66FAA" w14:textId="77777777" w:rsidR="00777A41" w:rsidRDefault="008B1727">
            <w:pPr>
              <w:pStyle w:val="Table04Row"/>
            </w:pPr>
            <w:r>
              <w:rPr>
                <w:i/>
              </w:rPr>
              <w:t>Real Estate and Business Agents (General) Amendment Regulations (No. 2) 2014</w:t>
            </w:r>
          </w:p>
        </w:tc>
        <w:tc>
          <w:tcPr>
            <w:tcW w:w="1418" w:type="dxa"/>
          </w:tcPr>
          <w:p w14:paraId="73E6CB62" w14:textId="77777777" w:rsidR="00777A41" w:rsidRDefault="008B1727">
            <w:pPr>
              <w:pStyle w:val="Table04Row"/>
            </w:pPr>
            <w:r>
              <w:t>18 Nov 2014</w:t>
            </w:r>
            <w:r>
              <w:br/>
              <w:t>p. 4324‑5</w:t>
            </w:r>
          </w:p>
        </w:tc>
        <w:tc>
          <w:tcPr>
            <w:tcW w:w="4536" w:type="dxa"/>
          </w:tcPr>
          <w:p w14:paraId="78156DC0" w14:textId="77777777" w:rsidR="00777A41" w:rsidRDefault="008B1727">
            <w:pPr>
              <w:pStyle w:val="Table04Row"/>
            </w:pPr>
            <w:r>
              <w:t>r. 1 &amp; 2: 18 Nov 2014 (see r. 2(a));</w:t>
            </w:r>
          </w:p>
          <w:p w14:paraId="69206864" w14:textId="77777777" w:rsidR="00777A41" w:rsidRDefault="008B1727">
            <w:pPr>
              <w:pStyle w:val="Table04Row"/>
            </w:pPr>
            <w:r>
              <w:t xml:space="preserve">Regulations other than r. 1 &amp; 2: 19 Nov 2014 (see r. 2(b) and </w:t>
            </w:r>
            <w:r>
              <w:rPr>
                <w:i/>
              </w:rPr>
              <w:t>Gazette</w:t>
            </w:r>
            <w:r>
              <w:t xml:space="preserve"> 18 Nov 2014 p. 4315)</w:t>
            </w:r>
          </w:p>
        </w:tc>
      </w:tr>
      <w:tr w:rsidR="00777A41" w14:paraId="5E892442" w14:textId="77777777">
        <w:trPr>
          <w:cantSplit/>
          <w:jc w:val="center"/>
        </w:trPr>
        <w:tc>
          <w:tcPr>
            <w:tcW w:w="4253" w:type="dxa"/>
          </w:tcPr>
          <w:p w14:paraId="29103C8C" w14:textId="77777777" w:rsidR="00777A41" w:rsidRDefault="008B1727">
            <w:pPr>
              <w:pStyle w:val="Table04Row"/>
            </w:pPr>
            <w:r>
              <w:rPr>
                <w:i/>
              </w:rPr>
              <w:t>Real Estate and Business Agents (General) Amendment Regulations 2015</w:t>
            </w:r>
          </w:p>
        </w:tc>
        <w:tc>
          <w:tcPr>
            <w:tcW w:w="1418" w:type="dxa"/>
          </w:tcPr>
          <w:p w14:paraId="6EEF99CD" w14:textId="77777777" w:rsidR="00777A41" w:rsidRDefault="008B1727">
            <w:pPr>
              <w:pStyle w:val="Table04Row"/>
            </w:pPr>
            <w:r>
              <w:t>15 May 2015</w:t>
            </w:r>
            <w:r>
              <w:br/>
              <w:t>p. 1717‑18</w:t>
            </w:r>
          </w:p>
        </w:tc>
        <w:tc>
          <w:tcPr>
            <w:tcW w:w="4536" w:type="dxa"/>
          </w:tcPr>
          <w:p w14:paraId="78EC5098" w14:textId="77777777" w:rsidR="00777A41" w:rsidRDefault="008B1727">
            <w:pPr>
              <w:pStyle w:val="Table04Row"/>
            </w:pPr>
            <w:r>
              <w:t>r. 1 &amp; 2: 15 May 2015 (see r. 2(a));</w:t>
            </w:r>
          </w:p>
          <w:p w14:paraId="1CDCD2A1" w14:textId="77777777" w:rsidR="00777A41" w:rsidRDefault="008B1727">
            <w:pPr>
              <w:pStyle w:val="Table04Row"/>
            </w:pPr>
            <w:r>
              <w:t>Regulations other than r. 1 &amp; 2: 16 May 2015 (see r. 2(b))</w:t>
            </w:r>
          </w:p>
        </w:tc>
      </w:tr>
      <w:tr w:rsidR="00777A41" w14:paraId="6ABE0AD0" w14:textId="77777777">
        <w:trPr>
          <w:cantSplit/>
          <w:jc w:val="center"/>
        </w:trPr>
        <w:tc>
          <w:tcPr>
            <w:tcW w:w="4253" w:type="dxa"/>
          </w:tcPr>
          <w:p w14:paraId="4E40D38A" w14:textId="77777777" w:rsidR="00777A41" w:rsidRDefault="008B1727">
            <w:pPr>
              <w:pStyle w:val="Table04Row"/>
            </w:pPr>
            <w:r>
              <w:rPr>
                <w:i/>
              </w:rPr>
              <w:t>Real Estate and Business Agents (General) Amendment Regulations (No. 2) 2015</w:t>
            </w:r>
          </w:p>
        </w:tc>
        <w:tc>
          <w:tcPr>
            <w:tcW w:w="1418" w:type="dxa"/>
          </w:tcPr>
          <w:p w14:paraId="28002DA0" w14:textId="77777777" w:rsidR="00777A41" w:rsidRDefault="008B1727">
            <w:pPr>
              <w:pStyle w:val="Table04Row"/>
            </w:pPr>
            <w:r>
              <w:t>23 Jun 2015</w:t>
            </w:r>
            <w:r>
              <w:br/>
              <w:t>p. 2184‑5</w:t>
            </w:r>
          </w:p>
        </w:tc>
        <w:tc>
          <w:tcPr>
            <w:tcW w:w="4536" w:type="dxa"/>
          </w:tcPr>
          <w:p w14:paraId="29E31A75" w14:textId="77777777" w:rsidR="00777A41" w:rsidRDefault="008B1727">
            <w:pPr>
              <w:pStyle w:val="Table04Row"/>
            </w:pPr>
            <w:r>
              <w:t>r. 1 &amp; 2: 23 Jun 2015 (see r. 2(a));</w:t>
            </w:r>
          </w:p>
          <w:p w14:paraId="087AD159" w14:textId="77777777" w:rsidR="00777A41" w:rsidRDefault="008B1727">
            <w:pPr>
              <w:pStyle w:val="Table04Row"/>
            </w:pPr>
            <w:r>
              <w:t>Regulations other than r. 1 &amp; 2: 1 Jul 2015 (see r. 2(b))</w:t>
            </w:r>
          </w:p>
        </w:tc>
      </w:tr>
      <w:tr w:rsidR="00777A41" w14:paraId="46D8B637" w14:textId="77777777">
        <w:trPr>
          <w:cantSplit/>
          <w:jc w:val="center"/>
        </w:trPr>
        <w:tc>
          <w:tcPr>
            <w:tcW w:w="4253" w:type="dxa"/>
          </w:tcPr>
          <w:p w14:paraId="17B1B258" w14:textId="77777777" w:rsidR="00777A41" w:rsidRDefault="008B1727">
            <w:pPr>
              <w:pStyle w:val="Table04Row"/>
            </w:pPr>
            <w:r>
              <w:rPr>
                <w:i/>
              </w:rPr>
              <w:t>Commerce Regulations Amendment (Fees and Charges) Regulations 2016</w:t>
            </w:r>
            <w:r>
              <w:t xml:space="preserve"> Pt. 16</w:t>
            </w:r>
          </w:p>
        </w:tc>
        <w:tc>
          <w:tcPr>
            <w:tcW w:w="1418" w:type="dxa"/>
          </w:tcPr>
          <w:p w14:paraId="17139936" w14:textId="77777777" w:rsidR="00777A41" w:rsidRDefault="008B1727">
            <w:pPr>
              <w:pStyle w:val="Table04Row"/>
            </w:pPr>
            <w:r>
              <w:t>3 Jun 2016</w:t>
            </w:r>
            <w:r>
              <w:br/>
              <w:t>p. 1745‑73</w:t>
            </w:r>
          </w:p>
        </w:tc>
        <w:tc>
          <w:tcPr>
            <w:tcW w:w="4536" w:type="dxa"/>
          </w:tcPr>
          <w:p w14:paraId="65E96BC8" w14:textId="77777777" w:rsidR="00777A41" w:rsidRDefault="008B1727">
            <w:pPr>
              <w:pStyle w:val="Table04Row"/>
            </w:pPr>
            <w:r>
              <w:t>1 Jul 2016 (see r. 2(b))</w:t>
            </w:r>
          </w:p>
        </w:tc>
      </w:tr>
      <w:tr w:rsidR="00777A41" w14:paraId="1F9C67A2" w14:textId="77777777">
        <w:trPr>
          <w:cantSplit/>
          <w:jc w:val="center"/>
        </w:trPr>
        <w:tc>
          <w:tcPr>
            <w:tcW w:w="4253" w:type="dxa"/>
          </w:tcPr>
          <w:p w14:paraId="02D33EAA" w14:textId="77777777" w:rsidR="00777A41" w:rsidRDefault="008B1727">
            <w:pPr>
              <w:pStyle w:val="Table04Row"/>
            </w:pPr>
            <w:r>
              <w:rPr>
                <w:i/>
              </w:rPr>
              <w:t>Commerce Regulations Amendment (Fees and Charges) Regulations 2017</w:t>
            </w:r>
            <w:r>
              <w:t xml:space="preserve"> Pt. 18</w:t>
            </w:r>
          </w:p>
        </w:tc>
        <w:tc>
          <w:tcPr>
            <w:tcW w:w="1418" w:type="dxa"/>
          </w:tcPr>
          <w:p w14:paraId="7D17BBB2" w14:textId="77777777" w:rsidR="00777A41" w:rsidRDefault="008B1727">
            <w:pPr>
              <w:pStyle w:val="Table04Row"/>
            </w:pPr>
            <w:r>
              <w:t>23 Jun 2017</w:t>
            </w:r>
            <w:r>
              <w:br/>
              <w:t>p. 3213‑52</w:t>
            </w:r>
          </w:p>
        </w:tc>
        <w:tc>
          <w:tcPr>
            <w:tcW w:w="4536" w:type="dxa"/>
          </w:tcPr>
          <w:p w14:paraId="1288A7DC" w14:textId="77777777" w:rsidR="00777A41" w:rsidRDefault="008B1727">
            <w:pPr>
              <w:pStyle w:val="Table04Row"/>
            </w:pPr>
            <w:r>
              <w:t>1 Jul 2017 (see r. 2(b))</w:t>
            </w:r>
          </w:p>
        </w:tc>
      </w:tr>
      <w:tr w:rsidR="00777A41" w14:paraId="1BBEF5EB" w14:textId="77777777">
        <w:trPr>
          <w:cantSplit/>
          <w:jc w:val="center"/>
        </w:trPr>
        <w:tc>
          <w:tcPr>
            <w:tcW w:w="4253" w:type="dxa"/>
          </w:tcPr>
          <w:p w14:paraId="4E407AFB" w14:textId="77777777" w:rsidR="00777A41" w:rsidRDefault="008B1727">
            <w:pPr>
              <w:pStyle w:val="Table04Row"/>
            </w:pPr>
            <w:r>
              <w:rPr>
                <w:i/>
              </w:rPr>
              <w:t>Real Estate and Business Agents (General) Amendment Regulations 2017</w:t>
            </w:r>
          </w:p>
        </w:tc>
        <w:tc>
          <w:tcPr>
            <w:tcW w:w="1418" w:type="dxa"/>
          </w:tcPr>
          <w:p w14:paraId="1ABAD3D1" w14:textId="77777777" w:rsidR="00777A41" w:rsidRDefault="008B1727">
            <w:pPr>
              <w:pStyle w:val="Table04Row"/>
            </w:pPr>
            <w:r>
              <w:t>30 Jun 2017</w:t>
            </w:r>
            <w:r>
              <w:br/>
              <w:t>p. 3553‑4</w:t>
            </w:r>
          </w:p>
        </w:tc>
        <w:tc>
          <w:tcPr>
            <w:tcW w:w="4536" w:type="dxa"/>
          </w:tcPr>
          <w:p w14:paraId="0C5CAA3B" w14:textId="77777777" w:rsidR="00777A41" w:rsidRDefault="008B1727">
            <w:pPr>
              <w:pStyle w:val="Table04Row"/>
            </w:pPr>
            <w:r>
              <w:t>r. 1 &amp; 2: 30 Jun 2017 (see r. 2(a));</w:t>
            </w:r>
          </w:p>
          <w:p w14:paraId="59FB60D7" w14:textId="77777777" w:rsidR="00777A41" w:rsidRDefault="008B1727">
            <w:pPr>
              <w:pStyle w:val="Table04Row"/>
            </w:pPr>
            <w:r>
              <w:t>Regulations other than r. 1 &amp; 2: 1 Jul 2017 (see r. 2(b))</w:t>
            </w:r>
          </w:p>
        </w:tc>
      </w:tr>
      <w:tr w:rsidR="00777A41" w14:paraId="611CC9D3" w14:textId="77777777">
        <w:trPr>
          <w:cantSplit/>
          <w:jc w:val="center"/>
        </w:trPr>
        <w:tc>
          <w:tcPr>
            <w:tcW w:w="4253" w:type="dxa"/>
          </w:tcPr>
          <w:p w14:paraId="07ECFBBC" w14:textId="77777777" w:rsidR="00777A41" w:rsidRDefault="008B1727">
            <w:pPr>
              <w:pStyle w:val="Table04Row"/>
            </w:pPr>
            <w:r>
              <w:rPr>
                <w:i/>
              </w:rPr>
              <w:t>Commerce and Industrial Relations Regulations Amendment (Fees and Charges) Regulations 2018</w:t>
            </w:r>
            <w:r>
              <w:t xml:space="preserve"> Pt. 18</w:t>
            </w:r>
          </w:p>
        </w:tc>
        <w:tc>
          <w:tcPr>
            <w:tcW w:w="1418" w:type="dxa"/>
          </w:tcPr>
          <w:p w14:paraId="29821A17" w14:textId="77777777" w:rsidR="00777A41" w:rsidRDefault="008B1727">
            <w:pPr>
              <w:pStyle w:val="Table04Row"/>
            </w:pPr>
            <w:r>
              <w:t>25 Jun 2018</w:t>
            </w:r>
            <w:r>
              <w:br/>
              <w:t>p. 2325‑53</w:t>
            </w:r>
          </w:p>
        </w:tc>
        <w:tc>
          <w:tcPr>
            <w:tcW w:w="4536" w:type="dxa"/>
          </w:tcPr>
          <w:p w14:paraId="7F2FA012" w14:textId="77777777" w:rsidR="00777A41" w:rsidRDefault="008B1727">
            <w:pPr>
              <w:pStyle w:val="Table04Row"/>
            </w:pPr>
            <w:r>
              <w:t>1 Jul 2018 (see r. 2(b))</w:t>
            </w:r>
          </w:p>
        </w:tc>
      </w:tr>
      <w:tr w:rsidR="00777A41" w14:paraId="73A2B0E7" w14:textId="77777777">
        <w:trPr>
          <w:cantSplit/>
          <w:jc w:val="center"/>
        </w:trPr>
        <w:tc>
          <w:tcPr>
            <w:tcW w:w="4253" w:type="dxa"/>
          </w:tcPr>
          <w:p w14:paraId="28778416" w14:textId="77777777" w:rsidR="00777A41" w:rsidRDefault="008B1727">
            <w:pPr>
              <w:pStyle w:val="Table04Row"/>
            </w:pPr>
            <w:r>
              <w:rPr>
                <w:i/>
              </w:rPr>
              <w:t>Commerce Regulations Amendment (Fees and Charges) Regulations 2019</w:t>
            </w:r>
            <w:r>
              <w:t xml:space="preserve"> Pt. 16</w:t>
            </w:r>
          </w:p>
        </w:tc>
        <w:tc>
          <w:tcPr>
            <w:tcW w:w="1418" w:type="dxa"/>
          </w:tcPr>
          <w:p w14:paraId="0C131111" w14:textId="77777777" w:rsidR="00777A41" w:rsidRDefault="008B1727">
            <w:pPr>
              <w:pStyle w:val="Table04Row"/>
            </w:pPr>
            <w:r>
              <w:t>18 Jun 2019</w:t>
            </w:r>
            <w:r>
              <w:br/>
              <w:t>p. 2077‑115</w:t>
            </w:r>
          </w:p>
        </w:tc>
        <w:tc>
          <w:tcPr>
            <w:tcW w:w="4536" w:type="dxa"/>
          </w:tcPr>
          <w:p w14:paraId="5282812E" w14:textId="77777777" w:rsidR="00777A41" w:rsidRDefault="008B1727">
            <w:pPr>
              <w:pStyle w:val="Table04Row"/>
            </w:pPr>
            <w:r>
              <w:t>1 Jul 2019 (see r. 2(b))</w:t>
            </w:r>
          </w:p>
        </w:tc>
      </w:tr>
      <w:tr w:rsidR="00777A41" w14:paraId="342135DE" w14:textId="77777777">
        <w:trPr>
          <w:cantSplit/>
          <w:jc w:val="center"/>
        </w:trPr>
        <w:tc>
          <w:tcPr>
            <w:tcW w:w="4253" w:type="dxa"/>
          </w:tcPr>
          <w:p w14:paraId="43697D09" w14:textId="77777777" w:rsidR="00777A41" w:rsidRDefault="008B1727">
            <w:pPr>
              <w:pStyle w:val="Table04Row"/>
            </w:pPr>
            <w:r>
              <w:rPr>
                <w:i/>
              </w:rPr>
              <w:t>Consumer Protection Regulations Amendment Regulations 2019</w:t>
            </w:r>
            <w:r>
              <w:t xml:space="preserve"> Pt. 4</w:t>
            </w:r>
          </w:p>
        </w:tc>
        <w:tc>
          <w:tcPr>
            <w:tcW w:w="1418" w:type="dxa"/>
          </w:tcPr>
          <w:p w14:paraId="40EEAA7F" w14:textId="77777777" w:rsidR="00777A41" w:rsidRDefault="008B1727">
            <w:pPr>
              <w:pStyle w:val="Table04Row"/>
            </w:pPr>
            <w:r>
              <w:t>24 Dec 2019</w:t>
            </w:r>
            <w:r>
              <w:br/>
              <w:t>p. 4416‑20</w:t>
            </w:r>
          </w:p>
        </w:tc>
        <w:tc>
          <w:tcPr>
            <w:tcW w:w="4536" w:type="dxa"/>
          </w:tcPr>
          <w:p w14:paraId="1F0F9704" w14:textId="77777777" w:rsidR="00777A41" w:rsidRDefault="008B1727">
            <w:pPr>
              <w:pStyle w:val="Table04Row"/>
            </w:pPr>
            <w:r>
              <w:t xml:space="preserve">1 Jan 2020 (see r. 2(b) and </w:t>
            </w:r>
            <w:r>
              <w:rPr>
                <w:i/>
              </w:rPr>
              <w:t>Gazette</w:t>
            </w:r>
            <w:r>
              <w:t xml:space="preserve"> 24 Dec 2019 p. 4415)</w:t>
            </w:r>
          </w:p>
        </w:tc>
      </w:tr>
      <w:tr w:rsidR="00777A41" w14:paraId="1C160482" w14:textId="77777777">
        <w:trPr>
          <w:cantSplit/>
          <w:jc w:val="center"/>
        </w:trPr>
        <w:tc>
          <w:tcPr>
            <w:tcW w:w="4253" w:type="dxa"/>
          </w:tcPr>
          <w:p w14:paraId="791C4F13" w14:textId="77777777" w:rsidR="00777A41" w:rsidRDefault="008B1727">
            <w:pPr>
              <w:pStyle w:val="Table04Row"/>
            </w:pPr>
            <w:r>
              <w:rPr>
                <w:i/>
              </w:rPr>
              <w:t>Commerce Regulations Amendment (Infringement Notices) Regulations 2020</w:t>
            </w:r>
            <w:r>
              <w:t xml:space="preserve"> Pt. 23</w:t>
            </w:r>
          </w:p>
        </w:tc>
        <w:tc>
          <w:tcPr>
            <w:tcW w:w="1418" w:type="dxa"/>
          </w:tcPr>
          <w:p w14:paraId="4E128C67" w14:textId="77777777" w:rsidR="00777A41" w:rsidRDefault="008B1727">
            <w:pPr>
              <w:pStyle w:val="Table04Row"/>
            </w:pPr>
            <w:r>
              <w:t>25 Sep 2020</w:t>
            </w:r>
            <w:r>
              <w:br/>
              <w:t>SL 2020/163</w:t>
            </w:r>
          </w:p>
        </w:tc>
        <w:tc>
          <w:tcPr>
            <w:tcW w:w="4536" w:type="dxa"/>
          </w:tcPr>
          <w:p w14:paraId="38A1390A" w14:textId="77777777" w:rsidR="00777A41" w:rsidRDefault="008B1727">
            <w:pPr>
              <w:pStyle w:val="Table04Row"/>
            </w:pPr>
            <w:r>
              <w:t>29 Sep 2020 (see r. 2(b) and SL 2020/159 cl. 2(a))</w:t>
            </w:r>
          </w:p>
        </w:tc>
      </w:tr>
      <w:tr w:rsidR="00777A41" w14:paraId="6038EA68" w14:textId="77777777">
        <w:trPr>
          <w:cantSplit/>
          <w:jc w:val="center"/>
        </w:trPr>
        <w:tc>
          <w:tcPr>
            <w:tcW w:w="4253" w:type="dxa"/>
          </w:tcPr>
          <w:p w14:paraId="13B7BAD5" w14:textId="77777777" w:rsidR="00777A41" w:rsidRDefault="008B1727">
            <w:pPr>
              <w:pStyle w:val="Table04Row"/>
            </w:pPr>
            <w:r>
              <w:rPr>
                <w:i/>
              </w:rPr>
              <w:t>Commerce Regulations Amendment (COVID‑19 Response) Regulations (No. 2) 2020</w:t>
            </w:r>
            <w:r>
              <w:t xml:space="preserve"> Pt. 16</w:t>
            </w:r>
          </w:p>
        </w:tc>
        <w:tc>
          <w:tcPr>
            <w:tcW w:w="1418" w:type="dxa"/>
          </w:tcPr>
          <w:p w14:paraId="0A873B6C" w14:textId="77777777" w:rsidR="00777A41" w:rsidRDefault="008B1727">
            <w:pPr>
              <w:pStyle w:val="Table04Row"/>
            </w:pPr>
            <w:r>
              <w:t>27 Oct 2020</w:t>
            </w:r>
            <w:r>
              <w:br/>
              <w:t>SL 2020/196</w:t>
            </w:r>
          </w:p>
        </w:tc>
        <w:tc>
          <w:tcPr>
            <w:tcW w:w="4536" w:type="dxa"/>
          </w:tcPr>
          <w:p w14:paraId="00FF6100" w14:textId="77777777" w:rsidR="00777A41" w:rsidRDefault="008B1727">
            <w:pPr>
              <w:pStyle w:val="Table04Row"/>
            </w:pPr>
            <w:r>
              <w:t>28 Oct 2020 (see r. 2(b))</w:t>
            </w:r>
          </w:p>
        </w:tc>
      </w:tr>
      <w:tr w:rsidR="00777A41" w14:paraId="434B69D9" w14:textId="77777777">
        <w:trPr>
          <w:cantSplit/>
          <w:jc w:val="center"/>
        </w:trPr>
        <w:tc>
          <w:tcPr>
            <w:tcW w:w="4253" w:type="dxa"/>
          </w:tcPr>
          <w:p w14:paraId="02857479" w14:textId="77777777" w:rsidR="00777A41" w:rsidRDefault="008B1727">
            <w:pPr>
              <w:pStyle w:val="Table04Row"/>
            </w:pPr>
            <w:r>
              <w:rPr>
                <w:i/>
              </w:rPr>
              <w:t>Real Estate and Business Agents (General) Amendment Regulations 2020</w:t>
            </w:r>
          </w:p>
        </w:tc>
        <w:tc>
          <w:tcPr>
            <w:tcW w:w="1418" w:type="dxa"/>
          </w:tcPr>
          <w:p w14:paraId="54D1F8FB" w14:textId="77777777" w:rsidR="00777A41" w:rsidRDefault="008B1727">
            <w:pPr>
              <w:pStyle w:val="Table04Row"/>
            </w:pPr>
            <w:r>
              <w:t>30 Oct 2020</w:t>
            </w:r>
            <w:r>
              <w:br/>
              <w:t>SL 2020/209</w:t>
            </w:r>
          </w:p>
        </w:tc>
        <w:tc>
          <w:tcPr>
            <w:tcW w:w="4536" w:type="dxa"/>
          </w:tcPr>
          <w:p w14:paraId="1649A9C7" w14:textId="77777777" w:rsidR="00777A41" w:rsidRDefault="008B1727">
            <w:pPr>
              <w:pStyle w:val="Table04Row"/>
            </w:pPr>
            <w:r>
              <w:t>r. 1 &amp; 2: 30 Oct 2020 (see r. 2(a));</w:t>
            </w:r>
          </w:p>
          <w:p w14:paraId="2302F3B0" w14:textId="77777777" w:rsidR="00777A41" w:rsidRDefault="008B1727">
            <w:pPr>
              <w:pStyle w:val="Table04Row"/>
            </w:pPr>
            <w:r>
              <w:t>Regulations other than r. 1 &amp; 2: 31 Oct 2020 (see r. 2(b))</w:t>
            </w:r>
          </w:p>
        </w:tc>
      </w:tr>
      <w:tr w:rsidR="00777A41" w14:paraId="20DA57DE" w14:textId="77777777">
        <w:trPr>
          <w:cantSplit/>
          <w:jc w:val="center"/>
        </w:trPr>
        <w:tc>
          <w:tcPr>
            <w:tcW w:w="4253" w:type="dxa"/>
          </w:tcPr>
          <w:p w14:paraId="3F288B8A" w14:textId="77777777" w:rsidR="00777A41" w:rsidRDefault="008B1727">
            <w:pPr>
              <w:pStyle w:val="Table04Row"/>
            </w:pPr>
            <w:r>
              <w:rPr>
                <w:i/>
              </w:rPr>
              <w:t>Real Estate and Business Agents (General) Amendment Regulations (No. 2) 2020</w:t>
            </w:r>
          </w:p>
        </w:tc>
        <w:tc>
          <w:tcPr>
            <w:tcW w:w="1418" w:type="dxa"/>
          </w:tcPr>
          <w:p w14:paraId="117E0195" w14:textId="77777777" w:rsidR="00777A41" w:rsidRDefault="008B1727">
            <w:pPr>
              <w:pStyle w:val="Table04Row"/>
            </w:pPr>
            <w:r>
              <w:t>24 Dec 2020</w:t>
            </w:r>
            <w:r>
              <w:br/>
              <w:t>SL 2020/257</w:t>
            </w:r>
          </w:p>
        </w:tc>
        <w:tc>
          <w:tcPr>
            <w:tcW w:w="4536" w:type="dxa"/>
          </w:tcPr>
          <w:p w14:paraId="2A0F5971" w14:textId="77777777" w:rsidR="00777A41" w:rsidRDefault="008B1727">
            <w:pPr>
              <w:pStyle w:val="Table04Row"/>
            </w:pPr>
            <w:r>
              <w:t>r. 1 &amp; 2: 24 Dec 2020 (see r. 2(a));</w:t>
            </w:r>
          </w:p>
          <w:p w14:paraId="29E71340" w14:textId="77777777" w:rsidR="00777A41" w:rsidRDefault="008B1727">
            <w:pPr>
              <w:pStyle w:val="Table04Row"/>
            </w:pPr>
            <w:r>
              <w:t>Regulations other than r. 1 &amp; 2: 1 Jan 2021 (see r. 2(b))</w:t>
            </w:r>
          </w:p>
        </w:tc>
      </w:tr>
      <w:tr w:rsidR="00777A41" w14:paraId="6E8AB41B" w14:textId="77777777">
        <w:trPr>
          <w:cantSplit/>
          <w:jc w:val="center"/>
        </w:trPr>
        <w:tc>
          <w:tcPr>
            <w:tcW w:w="4253" w:type="dxa"/>
          </w:tcPr>
          <w:p w14:paraId="73699C6A" w14:textId="77777777" w:rsidR="00777A41" w:rsidRDefault="008B1727">
            <w:pPr>
              <w:pStyle w:val="Table04Row"/>
            </w:pPr>
            <w:r>
              <w:rPr>
                <w:i/>
              </w:rPr>
              <w:t>Commerce Regulations Amendment (Community Titles) Regulations 2021</w:t>
            </w:r>
            <w:r>
              <w:t xml:space="preserve"> Pt. 5</w:t>
            </w:r>
          </w:p>
        </w:tc>
        <w:tc>
          <w:tcPr>
            <w:tcW w:w="1418" w:type="dxa"/>
          </w:tcPr>
          <w:p w14:paraId="35A27443" w14:textId="77777777" w:rsidR="00777A41" w:rsidRDefault="008B1727">
            <w:pPr>
              <w:pStyle w:val="Table04Row"/>
            </w:pPr>
            <w:r>
              <w:t>18 Jun 2021</w:t>
            </w:r>
            <w:r>
              <w:br/>
              <w:t>SL 2021/71</w:t>
            </w:r>
          </w:p>
        </w:tc>
        <w:tc>
          <w:tcPr>
            <w:tcW w:w="4536" w:type="dxa"/>
          </w:tcPr>
          <w:p w14:paraId="3452FB98" w14:textId="77777777" w:rsidR="00777A41" w:rsidRDefault="008B1727">
            <w:pPr>
              <w:pStyle w:val="Table04Row"/>
            </w:pPr>
            <w:r>
              <w:t>30 Jun 2021 (see r. 2(b) and SL 2021/69 cl. 2)</w:t>
            </w:r>
          </w:p>
        </w:tc>
      </w:tr>
      <w:tr w:rsidR="00777A41" w14:paraId="70AAD132" w14:textId="77777777">
        <w:trPr>
          <w:cantSplit/>
          <w:jc w:val="center"/>
        </w:trPr>
        <w:tc>
          <w:tcPr>
            <w:tcW w:w="4253" w:type="dxa"/>
          </w:tcPr>
          <w:p w14:paraId="5A2C715C" w14:textId="77777777" w:rsidR="00777A41" w:rsidRDefault="008B1727">
            <w:pPr>
              <w:pStyle w:val="Table04Row"/>
            </w:pPr>
            <w:r>
              <w:rPr>
                <w:i/>
              </w:rPr>
              <w:t>Commerce Regulations Amendment (Fees and Charges) Regulations 2021</w:t>
            </w:r>
            <w:r>
              <w:t xml:space="preserve"> Pt. 18</w:t>
            </w:r>
          </w:p>
        </w:tc>
        <w:tc>
          <w:tcPr>
            <w:tcW w:w="1418" w:type="dxa"/>
          </w:tcPr>
          <w:p w14:paraId="7605B281" w14:textId="77777777" w:rsidR="00777A41" w:rsidRDefault="008B1727">
            <w:pPr>
              <w:pStyle w:val="Table04Row"/>
            </w:pPr>
            <w:r>
              <w:t>21 Jun 2021</w:t>
            </w:r>
            <w:r>
              <w:br/>
              <w:t>SL 2021/86</w:t>
            </w:r>
          </w:p>
        </w:tc>
        <w:tc>
          <w:tcPr>
            <w:tcW w:w="4536" w:type="dxa"/>
          </w:tcPr>
          <w:p w14:paraId="539E0822" w14:textId="77777777" w:rsidR="00777A41" w:rsidRDefault="008B1727">
            <w:pPr>
              <w:pStyle w:val="Table04Row"/>
            </w:pPr>
            <w:r>
              <w:t>1 Jul 2021 (see r. 2(b))</w:t>
            </w:r>
          </w:p>
        </w:tc>
      </w:tr>
      <w:tr w:rsidR="00777A41" w14:paraId="1162075B" w14:textId="77777777">
        <w:trPr>
          <w:cantSplit/>
          <w:jc w:val="center"/>
        </w:trPr>
        <w:tc>
          <w:tcPr>
            <w:tcW w:w="4253" w:type="dxa"/>
          </w:tcPr>
          <w:p w14:paraId="64286AFD" w14:textId="77777777" w:rsidR="00777A41" w:rsidRDefault="008B1727">
            <w:pPr>
              <w:pStyle w:val="Table04Row"/>
            </w:pPr>
            <w:r>
              <w:rPr>
                <w:i/>
              </w:rPr>
              <w:t>Commerce Regulations Amendment (Fees and Charges) Regulations 2022</w:t>
            </w:r>
            <w:r>
              <w:t xml:space="preserve"> Pt. 16</w:t>
            </w:r>
          </w:p>
        </w:tc>
        <w:tc>
          <w:tcPr>
            <w:tcW w:w="1418" w:type="dxa"/>
          </w:tcPr>
          <w:p w14:paraId="7D9D679D" w14:textId="77777777" w:rsidR="00777A41" w:rsidRDefault="008B1727">
            <w:pPr>
              <w:pStyle w:val="Table04Row"/>
            </w:pPr>
            <w:r>
              <w:t>20 May 2022</w:t>
            </w:r>
            <w:r>
              <w:br/>
              <w:t>SL 2022/59</w:t>
            </w:r>
          </w:p>
        </w:tc>
        <w:tc>
          <w:tcPr>
            <w:tcW w:w="4536" w:type="dxa"/>
          </w:tcPr>
          <w:p w14:paraId="1A9CEDF8" w14:textId="77777777" w:rsidR="00777A41" w:rsidRDefault="008B1727">
            <w:pPr>
              <w:pStyle w:val="Table04Row"/>
            </w:pPr>
            <w:r>
              <w:t>1 Jul 2022 (see r. 2(b))</w:t>
            </w:r>
          </w:p>
        </w:tc>
      </w:tr>
      <w:tr w:rsidR="00777A41" w14:paraId="5382AC6B" w14:textId="77777777">
        <w:trPr>
          <w:cantSplit/>
          <w:jc w:val="center"/>
        </w:trPr>
        <w:tc>
          <w:tcPr>
            <w:tcW w:w="4253" w:type="dxa"/>
          </w:tcPr>
          <w:p w14:paraId="78C0F3BD" w14:textId="77777777" w:rsidR="00777A41" w:rsidRDefault="008B1727">
            <w:pPr>
              <w:pStyle w:val="Table04Row"/>
            </w:pPr>
            <w:r>
              <w:rPr>
                <w:i/>
              </w:rPr>
              <w:t>Commerce Regulations Amendment (Fees and Charges) Regulations 2023</w:t>
            </w:r>
            <w:r>
              <w:t xml:space="preserve"> Pt. 16</w:t>
            </w:r>
          </w:p>
        </w:tc>
        <w:tc>
          <w:tcPr>
            <w:tcW w:w="1418" w:type="dxa"/>
          </w:tcPr>
          <w:p w14:paraId="1D539705" w14:textId="77777777" w:rsidR="00777A41" w:rsidRDefault="008B1727">
            <w:pPr>
              <w:pStyle w:val="Table04Row"/>
            </w:pPr>
            <w:r>
              <w:t>5 May 2023</w:t>
            </w:r>
            <w:r>
              <w:br/>
              <w:t>SL 2023/35</w:t>
            </w:r>
          </w:p>
        </w:tc>
        <w:tc>
          <w:tcPr>
            <w:tcW w:w="4536" w:type="dxa"/>
          </w:tcPr>
          <w:p w14:paraId="2AD549F3" w14:textId="77777777" w:rsidR="00777A41" w:rsidRDefault="008B1727">
            <w:pPr>
              <w:pStyle w:val="Table04Row"/>
            </w:pPr>
            <w:r>
              <w:t>1 Jul 2023 (see r. 2(b))</w:t>
            </w:r>
          </w:p>
        </w:tc>
      </w:tr>
      <w:tr w:rsidR="00777A41" w14:paraId="05235BDE" w14:textId="77777777">
        <w:trPr>
          <w:cantSplit/>
          <w:jc w:val="center"/>
        </w:trPr>
        <w:tc>
          <w:tcPr>
            <w:tcW w:w="4253" w:type="dxa"/>
          </w:tcPr>
          <w:p w14:paraId="571D671A" w14:textId="77777777" w:rsidR="00777A41" w:rsidRDefault="008B1727">
            <w:pPr>
              <w:pStyle w:val="Table04Row"/>
            </w:pPr>
            <w:r>
              <w:rPr>
                <w:i/>
                <w:color w:val="FF0000"/>
              </w:rPr>
              <w:t>Commerce Regulations Amendment (Property Licensing) Regulations 2023</w:t>
            </w:r>
            <w:r>
              <w:rPr>
                <w:color w:val="FF0000"/>
              </w:rPr>
              <w:t xml:space="preserve"> Pt. 3</w:t>
            </w:r>
          </w:p>
        </w:tc>
        <w:tc>
          <w:tcPr>
            <w:tcW w:w="1418" w:type="dxa"/>
          </w:tcPr>
          <w:p w14:paraId="1E092F4F" w14:textId="77777777" w:rsidR="00777A41" w:rsidRDefault="008B1727">
            <w:pPr>
              <w:pStyle w:val="Table04Row"/>
            </w:pPr>
            <w:r>
              <w:rPr>
                <w:color w:val="FF0000"/>
              </w:rPr>
              <w:t>9 Aug 2023</w:t>
            </w:r>
            <w:r>
              <w:rPr>
                <w:color w:val="FF0000"/>
              </w:rPr>
              <w:br/>
              <w:t>SL 2023/131</w:t>
            </w:r>
          </w:p>
        </w:tc>
        <w:tc>
          <w:tcPr>
            <w:tcW w:w="4536" w:type="dxa"/>
          </w:tcPr>
          <w:p w14:paraId="61689B86" w14:textId="77777777" w:rsidR="00777A41" w:rsidRDefault="008B1727">
            <w:pPr>
              <w:pStyle w:val="Table04Row"/>
            </w:pPr>
            <w:r>
              <w:rPr>
                <w:color w:val="FF0000"/>
              </w:rPr>
              <w:t>10 Aug 2023 (see r. 2(b))</w:t>
            </w:r>
          </w:p>
        </w:tc>
      </w:tr>
    </w:tbl>
    <w:p w14:paraId="3888149D" w14:textId="77777777" w:rsidR="00777A41" w:rsidRDefault="008B1727">
      <w:pPr>
        <w:pStyle w:val="IRegName"/>
      </w:pPr>
      <w:r>
        <w:t>Real Estate and Business Agents and Sales Representatives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82D18C9" w14:textId="77777777">
        <w:trPr>
          <w:cantSplit/>
          <w:jc w:val="center"/>
        </w:trPr>
        <w:tc>
          <w:tcPr>
            <w:tcW w:w="4253" w:type="dxa"/>
          </w:tcPr>
          <w:p w14:paraId="578B9104" w14:textId="77777777" w:rsidR="00777A41" w:rsidRDefault="008B1727">
            <w:pPr>
              <w:pStyle w:val="Table04Row"/>
            </w:pPr>
            <w:r>
              <w:rPr>
                <w:i/>
              </w:rPr>
              <w:t>Real Estate and Business Agents and Sales Representatives Code of Conduct 2016</w:t>
            </w:r>
          </w:p>
        </w:tc>
        <w:tc>
          <w:tcPr>
            <w:tcW w:w="1418" w:type="dxa"/>
          </w:tcPr>
          <w:p w14:paraId="20473952" w14:textId="77777777" w:rsidR="00777A41" w:rsidRDefault="008B1727">
            <w:pPr>
              <w:pStyle w:val="Table04Row"/>
            </w:pPr>
            <w:r>
              <w:t>4 Oct 2016</w:t>
            </w:r>
            <w:r>
              <w:br/>
              <w:t>p. 4275‑90</w:t>
            </w:r>
          </w:p>
        </w:tc>
        <w:tc>
          <w:tcPr>
            <w:tcW w:w="4536" w:type="dxa"/>
          </w:tcPr>
          <w:p w14:paraId="676EC3B9" w14:textId="77777777" w:rsidR="00777A41" w:rsidRDefault="008B1727">
            <w:pPr>
              <w:pStyle w:val="Table04Row"/>
            </w:pPr>
            <w:r>
              <w:t>r. 1 &amp; 2: 4 Oct 2016 (see r. 2(a));</w:t>
            </w:r>
          </w:p>
          <w:p w14:paraId="1F576E3F" w14:textId="77777777" w:rsidR="00777A41" w:rsidRDefault="008B1727">
            <w:pPr>
              <w:pStyle w:val="Table04Row"/>
            </w:pPr>
            <w:r>
              <w:t>Code other than r. 1 &amp; 2: 5 Oct 2016 (see r. 2(b))</w:t>
            </w:r>
          </w:p>
        </w:tc>
      </w:tr>
    </w:tbl>
    <w:p w14:paraId="751CD62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7E1C608" w14:textId="77777777">
        <w:trPr>
          <w:cantSplit/>
          <w:jc w:val="center"/>
        </w:trPr>
        <w:tc>
          <w:tcPr>
            <w:tcW w:w="4253" w:type="dxa"/>
          </w:tcPr>
          <w:p w14:paraId="6E513943" w14:textId="77777777" w:rsidR="00777A41" w:rsidRDefault="008B1727">
            <w:pPr>
              <w:pStyle w:val="Table04Row"/>
              <w:keepNext/>
            </w:pPr>
            <w:r>
              <w:rPr>
                <w:b/>
              </w:rPr>
              <w:t>Notices -</w:t>
            </w:r>
          </w:p>
        </w:tc>
        <w:tc>
          <w:tcPr>
            <w:tcW w:w="1418" w:type="dxa"/>
          </w:tcPr>
          <w:p w14:paraId="3D0EB31B" w14:textId="77777777" w:rsidR="00777A41" w:rsidRDefault="00777A41">
            <w:pPr>
              <w:pStyle w:val="Table04Row"/>
              <w:keepNext/>
            </w:pPr>
          </w:p>
        </w:tc>
        <w:tc>
          <w:tcPr>
            <w:tcW w:w="4536" w:type="dxa"/>
          </w:tcPr>
          <w:p w14:paraId="77F9DEB5" w14:textId="77777777" w:rsidR="00777A41" w:rsidRDefault="00777A41">
            <w:pPr>
              <w:pStyle w:val="Table04Row"/>
              <w:keepNext/>
            </w:pPr>
          </w:p>
        </w:tc>
      </w:tr>
      <w:tr w:rsidR="00777A41" w14:paraId="5E504520" w14:textId="77777777">
        <w:trPr>
          <w:cantSplit/>
          <w:jc w:val="center"/>
        </w:trPr>
        <w:tc>
          <w:tcPr>
            <w:tcW w:w="10207" w:type="dxa"/>
            <w:gridSpan w:val="3"/>
          </w:tcPr>
          <w:p w14:paraId="3B76F98C" w14:textId="77777777" w:rsidR="00777A41" w:rsidRDefault="008B1727">
            <w:pPr>
              <w:pStyle w:val="Table04Row"/>
              <w:keepNext/>
            </w:pPr>
            <w:r>
              <w:rPr>
                <w:b/>
              </w:rPr>
              <w:t>Under s. 61 -</w:t>
            </w:r>
          </w:p>
        </w:tc>
      </w:tr>
      <w:tr w:rsidR="00777A41" w14:paraId="31142D54" w14:textId="77777777">
        <w:trPr>
          <w:cantSplit/>
          <w:jc w:val="center"/>
        </w:trPr>
        <w:tc>
          <w:tcPr>
            <w:tcW w:w="4253" w:type="dxa"/>
          </w:tcPr>
          <w:p w14:paraId="4878D196" w14:textId="77777777" w:rsidR="00777A41" w:rsidRDefault="008B1727">
            <w:pPr>
              <w:pStyle w:val="Table04Row"/>
            </w:pPr>
            <w:r>
              <w:t>Real Estate and Business Agents (Remuneration) Revocation Notice 1998</w:t>
            </w:r>
          </w:p>
        </w:tc>
        <w:tc>
          <w:tcPr>
            <w:tcW w:w="1418" w:type="dxa"/>
          </w:tcPr>
          <w:p w14:paraId="5E0D5616" w14:textId="77777777" w:rsidR="00777A41" w:rsidRDefault="008B1727">
            <w:pPr>
              <w:pStyle w:val="Table04Row"/>
            </w:pPr>
            <w:r>
              <w:t>20 Oct 1998</w:t>
            </w:r>
            <w:r>
              <w:br/>
              <w:t>p. 5775‑6</w:t>
            </w:r>
          </w:p>
        </w:tc>
        <w:tc>
          <w:tcPr>
            <w:tcW w:w="4536" w:type="dxa"/>
          </w:tcPr>
          <w:p w14:paraId="40AC67BA" w14:textId="77777777" w:rsidR="00777A41" w:rsidRDefault="008B1727">
            <w:pPr>
              <w:pStyle w:val="Table04Row"/>
            </w:pPr>
            <w:r>
              <w:t xml:space="preserve">1 Nov 1998 (see cl. 2 and </w:t>
            </w:r>
            <w:r>
              <w:rPr>
                <w:i/>
              </w:rPr>
              <w:t>Gazette</w:t>
            </w:r>
            <w:r>
              <w:t xml:space="preserve"> 16 Oct 1998 p. 5729)</w:t>
            </w:r>
          </w:p>
        </w:tc>
      </w:tr>
      <w:tr w:rsidR="00777A41" w14:paraId="3798E14E" w14:textId="77777777">
        <w:trPr>
          <w:cantSplit/>
          <w:jc w:val="center"/>
        </w:trPr>
        <w:tc>
          <w:tcPr>
            <w:tcW w:w="10207" w:type="dxa"/>
            <w:gridSpan w:val="3"/>
          </w:tcPr>
          <w:p w14:paraId="6E1BB26D" w14:textId="77777777" w:rsidR="00777A41" w:rsidRDefault="008B1727">
            <w:pPr>
              <w:pStyle w:val="Table04Row"/>
              <w:keepNext/>
            </w:pPr>
            <w:r>
              <w:rPr>
                <w:b/>
              </w:rPr>
              <w:t>Under s. 134 -</w:t>
            </w:r>
          </w:p>
        </w:tc>
      </w:tr>
      <w:tr w:rsidR="00777A41" w14:paraId="2197F8B3" w14:textId="77777777">
        <w:trPr>
          <w:cantSplit/>
          <w:jc w:val="center"/>
        </w:trPr>
        <w:tc>
          <w:tcPr>
            <w:tcW w:w="4253" w:type="dxa"/>
          </w:tcPr>
          <w:p w14:paraId="7F0841C7" w14:textId="77777777" w:rsidR="00777A41" w:rsidRDefault="008B1727">
            <w:pPr>
              <w:pStyle w:val="Table04Row"/>
            </w:pPr>
            <w:r>
              <w:t>Register of Real Estate Licence Holders 2013 (Various)</w:t>
            </w:r>
          </w:p>
        </w:tc>
        <w:tc>
          <w:tcPr>
            <w:tcW w:w="1418" w:type="dxa"/>
          </w:tcPr>
          <w:p w14:paraId="7AD06454" w14:textId="77777777" w:rsidR="00777A41" w:rsidRDefault="008B1727">
            <w:pPr>
              <w:pStyle w:val="Table04Row"/>
            </w:pPr>
            <w:r>
              <w:t>10 Dec 2013</w:t>
            </w:r>
            <w:r>
              <w:br/>
              <w:t>p. 5837‑6119</w:t>
            </w:r>
          </w:p>
        </w:tc>
        <w:tc>
          <w:tcPr>
            <w:tcW w:w="4536" w:type="dxa"/>
          </w:tcPr>
          <w:p w14:paraId="27A5E03B" w14:textId="77777777" w:rsidR="00777A41" w:rsidRDefault="008B1727">
            <w:pPr>
              <w:pStyle w:val="Table04Row"/>
            </w:pPr>
            <w:r>
              <w:t>2 Dec 2013</w:t>
            </w:r>
          </w:p>
        </w:tc>
      </w:tr>
    </w:tbl>
    <w:p w14:paraId="5E2CA685" w14:textId="77777777" w:rsidR="00777A41" w:rsidRDefault="008B1727">
      <w:pPr>
        <w:pStyle w:val="IActName"/>
      </w:pPr>
      <w:r>
        <w:t>Referendums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A19A1D1" w14:textId="77777777">
        <w:trPr>
          <w:cantSplit/>
          <w:jc w:val="center"/>
        </w:trPr>
        <w:tc>
          <w:tcPr>
            <w:tcW w:w="1134" w:type="dxa"/>
          </w:tcPr>
          <w:p w14:paraId="71FD1EB2" w14:textId="77777777" w:rsidR="00777A41" w:rsidRDefault="008B1727">
            <w:pPr>
              <w:pStyle w:val="Table04Row"/>
              <w:keepNext/>
            </w:pPr>
            <w:r>
              <w:rPr>
                <w:b/>
              </w:rPr>
              <w:t>Portfolio:</w:t>
            </w:r>
          </w:p>
        </w:tc>
        <w:tc>
          <w:tcPr>
            <w:tcW w:w="8505" w:type="dxa"/>
          </w:tcPr>
          <w:p w14:paraId="168F7F76" w14:textId="77777777" w:rsidR="00777A41" w:rsidRDefault="008B1727">
            <w:pPr>
              <w:pStyle w:val="Table04Row"/>
              <w:keepNext/>
            </w:pPr>
            <w:r>
              <w:t>Minister for Electoral Affairs</w:t>
            </w:r>
          </w:p>
        </w:tc>
      </w:tr>
      <w:tr w:rsidR="00777A41" w14:paraId="35A8A35F" w14:textId="77777777">
        <w:trPr>
          <w:cantSplit/>
          <w:jc w:val="center"/>
        </w:trPr>
        <w:tc>
          <w:tcPr>
            <w:tcW w:w="1276" w:type="dxa"/>
          </w:tcPr>
          <w:p w14:paraId="6461A17F" w14:textId="77777777" w:rsidR="00777A41" w:rsidRDefault="008B1727">
            <w:pPr>
              <w:pStyle w:val="Table04Row"/>
              <w:keepNext/>
            </w:pPr>
            <w:r>
              <w:rPr>
                <w:b/>
              </w:rPr>
              <w:t>Agency:</w:t>
            </w:r>
          </w:p>
        </w:tc>
        <w:tc>
          <w:tcPr>
            <w:tcW w:w="5812" w:type="dxa"/>
          </w:tcPr>
          <w:p w14:paraId="107D656C" w14:textId="77777777" w:rsidR="00777A41" w:rsidRDefault="008B1727">
            <w:pPr>
              <w:pStyle w:val="Table04Row"/>
              <w:keepNext/>
            </w:pPr>
            <w:r>
              <w:t>Western Australian Electoral Commission</w:t>
            </w:r>
          </w:p>
        </w:tc>
      </w:tr>
    </w:tbl>
    <w:p w14:paraId="219043C3" w14:textId="77777777" w:rsidR="00777A41" w:rsidRDefault="00777A41">
      <w:pPr>
        <w:keepNext/>
      </w:pPr>
    </w:p>
    <w:p w14:paraId="368457EC" w14:textId="77777777" w:rsidR="00777A41" w:rsidRDefault="008B1727">
      <w:pPr>
        <w:pStyle w:val="IRegName"/>
      </w:pPr>
      <w:r>
        <w:t>Referendums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2CC354D" w14:textId="77777777">
        <w:trPr>
          <w:cantSplit/>
          <w:jc w:val="center"/>
        </w:trPr>
        <w:tc>
          <w:tcPr>
            <w:tcW w:w="4253" w:type="dxa"/>
          </w:tcPr>
          <w:p w14:paraId="0E2DC889" w14:textId="77777777" w:rsidR="00777A41" w:rsidRDefault="008B1727">
            <w:pPr>
              <w:pStyle w:val="Table04Row"/>
            </w:pPr>
            <w:r>
              <w:rPr>
                <w:i/>
              </w:rPr>
              <w:t>Referendums Regulations 1984</w:t>
            </w:r>
          </w:p>
        </w:tc>
        <w:tc>
          <w:tcPr>
            <w:tcW w:w="1418" w:type="dxa"/>
          </w:tcPr>
          <w:p w14:paraId="0D72F468" w14:textId="77777777" w:rsidR="00777A41" w:rsidRDefault="008B1727">
            <w:pPr>
              <w:pStyle w:val="Table04Row"/>
            </w:pPr>
            <w:r>
              <w:t>3 Feb 1984</w:t>
            </w:r>
            <w:r>
              <w:br/>
              <w:t>p. 301‑2</w:t>
            </w:r>
          </w:p>
        </w:tc>
        <w:tc>
          <w:tcPr>
            <w:tcW w:w="4536" w:type="dxa"/>
          </w:tcPr>
          <w:p w14:paraId="0E16FBF2" w14:textId="77777777" w:rsidR="00777A41" w:rsidRDefault="008B1727">
            <w:pPr>
              <w:pStyle w:val="Table04Row"/>
            </w:pPr>
            <w:r>
              <w:t>3 Feb 1984</w:t>
            </w:r>
          </w:p>
        </w:tc>
      </w:tr>
      <w:tr w:rsidR="00777A41" w14:paraId="31F94CC5" w14:textId="77777777">
        <w:trPr>
          <w:cantSplit/>
          <w:jc w:val="center"/>
        </w:trPr>
        <w:tc>
          <w:tcPr>
            <w:tcW w:w="4253" w:type="dxa"/>
          </w:tcPr>
          <w:p w14:paraId="0F25A244" w14:textId="77777777" w:rsidR="00777A41" w:rsidRDefault="008B1727">
            <w:pPr>
              <w:pStyle w:val="Table04Row"/>
            </w:pPr>
            <w:r>
              <w:rPr>
                <w:i/>
              </w:rPr>
              <w:t>Referendums Amendment Regulations 1992</w:t>
            </w:r>
          </w:p>
        </w:tc>
        <w:tc>
          <w:tcPr>
            <w:tcW w:w="1418" w:type="dxa"/>
          </w:tcPr>
          <w:p w14:paraId="31CED5A2" w14:textId="77777777" w:rsidR="00777A41" w:rsidRDefault="008B1727">
            <w:pPr>
              <w:pStyle w:val="Table04Row"/>
            </w:pPr>
            <w:r>
              <w:t>28 Feb 1992</w:t>
            </w:r>
            <w:r>
              <w:br/>
              <w:t>p. 1071‑3</w:t>
            </w:r>
          </w:p>
        </w:tc>
        <w:tc>
          <w:tcPr>
            <w:tcW w:w="4536" w:type="dxa"/>
          </w:tcPr>
          <w:p w14:paraId="66E673E7" w14:textId="77777777" w:rsidR="00777A41" w:rsidRDefault="008B1727">
            <w:pPr>
              <w:pStyle w:val="Table04Row"/>
            </w:pPr>
            <w:r>
              <w:t>28 Feb 1992</w:t>
            </w:r>
          </w:p>
        </w:tc>
      </w:tr>
      <w:tr w:rsidR="00777A41" w14:paraId="400966C0" w14:textId="77777777">
        <w:trPr>
          <w:cantSplit/>
          <w:jc w:val="center"/>
        </w:trPr>
        <w:tc>
          <w:tcPr>
            <w:tcW w:w="10207" w:type="dxa"/>
            <w:gridSpan w:val="3"/>
          </w:tcPr>
          <w:p w14:paraId="4402F1F7" w14:textId="77777777" w:rsidR="00777A41" w:rsidRDefault="008B1727">
            <w:pPr>
              <w:pStyle w:val="Table04Row"/>
            </w:pPr>
            <w:r>
              <w:rPr>
                <w:b/>
              </w:rPr>
              <w:t>Reprint 1 as at 16 Apr 2004</w:t>
            </w:r>
          </w:p>
        </w:tc>
      </w:tr>
      <w:tr w:rsidR="00777A41" w14:paraId="2B1A2627" w14:textId="77777777">
        <w:trPr>
          <w:cantSplit/>
          <w:jc w:val="center"/>
        </w:trPr>
        <w:tc>
          <w:tcPr>
            <w:tcW w:w="4253" w:type="dxa"/>
          </w:tcPr>
          <w:p w14:paraId="43B79B4E" w14:textId="77777777" w:rsidR="00777A41" w:rsidRDefault="008B1727">
            <w:pPr>
              <w:pStyle w:val="Table04Row"/>
            </w:pPr>
            <w:r>
              <w:rPr>
                <w:i/>
              </w:rPr>
              <w:t>Referendums Amendment Regulations 2004</w:t>
            </w:r>
          </w:p>
        </w:tc>
        <w:tc>
          <w:tcPr>
            <w:tcW w:w="1418" w:type="dxa"/>
          </w:tcPr>
          <w:p w14:paraId="75CDEB14" w14:textId="77777777" w:rsidR="00777A41" w:rsidRDefault="008B1727">
            <w:pPr>
              <w:pStyle w:val="Table04Row"/>
            </w:pPr>
            <w:r>
              <w:t>24 Dec 2004</w:t>
            </w:r>
            <w:r>
              <w:br/>
              <w:t>p. 6249‑52</w:t>
            </w:r>
          </w:p>
        </w:tc>
        <w:tc>
          <w:tcPr>
            <w:tcW w:w="4536" w:type="dxa"/>
          </w:tcPr>
          <w:p w14:paraId="77C0661C" w14:textId="77777777" w:rsidR="00777A41" w:rsidRDefault="008B1727">
            <w:pPr>
              <w:pStyle w:val="Table04Row"/>
            </w:pPr>
            <w:r>
              <w:t>24 Dec 2004</w:t>
            </w:r>
          </w:p>
        </w:tc>
      </w:tr>
      <w:tr w:rsidR="00777A41" w14:paraId="38016BFF" w14:textId="77777777">
        <w:trPr>
          <w:cantSplit/>
          <w:jc w:val="center"/>
        </w:trPr>
        <w:tc>
          <w:tcPr>
            <w:tcW w:w="4253" w:type="dxa"/>
          </w:tcPr>
          <w:p w14:paraId="253661E3" w14:textId="77777777" w:rsidR="00777A41" w:rsidRDefault="008B1727">
            <w:pPr>
              <w:pStyle w:val="Table04Row"/>
            </w:pPr>
            <w:r>
              <w:rPr>
                <w:i/>
              </w:rPr>
              <w:t>Referendums Amendment Regulations 2008</w:t>
            </w:r>
          </w:p>
        </w:tc>
        <w:tc>
          <w:tcPr>
            <w:tcW w:w="1418" w:type="dxa"/>
          </w:tcPr>
          <w:p w14:paraId="32561263" w14:textId="77777777" w:rsidR="00777A41" w:rsidRDefault="008B1727">
            <w:pPr>
              <w:pStyle w:val="Table04Row"/>
            </w:pPr>
            <w:r>
              <w:t>21 Nov 2008</w:t>
            </w:r>
            <w:r>
              <w:br/>
              <w:t>p. 4924‑5</w:t>
            </w:r>
          </w:p>
        </w:tc>
        <w:tc>
          <w:tcPr>
            <w:tcW w:w="4536" w:type="dxa"/>
          </w:tcPr>
          <w:p w14:paraId="2B0C4066" w14:textId="77777777" w:rsidR="00777A41" w:rsidRDefault="008B1727">
            <w:pPr>
              <w:pStyle w:val="Table04Row"/>
            </w:pPr>
            <w:r>
              <w:t>r. 1 &amp; 2: 21 Nov 2008 (see r. 2(a));</w:t>
            </w:r>
          </w:p>
          <w:p w14:paraId="100F5A21" w14:textId="77777777" w:rsidR="00777A41" w:rsidRDefault="008B1727">
            <w:pPr>
              <w:pStyle w:val="Table04Row"/>
            </w:pPr>
            <w:r>
              <w:t>Regulations other than r. 1 &amp; 2: 22 Nov 2008 (see r. 2(b))</w:t>
            </w:r>
          </w:p>
        </w:tc>
      </w:tr>
      <w:tr w:rsidR="00777A41" w14:paraId="689B6A59" w14:textId="77777777">
        <w:trPr>
          <w:cantSplit/>
          <w:jc w:val="center"/>
        </w:trPr>
        <w:tc>
          <w:tcPr>
            <w:tcW w:w="10207" w:type="dxa"/>
            <w:gridSpan w:val="3"/>
          </w:tcPr>
          <w:p w14:paraId="2998DE78" w14:textId="77777777" w:rsidR="00777A41" w:rsidRDefault="008B1727">
            <w:pPr>
              <w:pStyle w:val="Table04Row"/>
            </w:pPr>
            <w:r>
              <w:rPr>
                <w:b/>
              </w:rPr>
              <w:t>Reprint 2 as at 20 Nov 2009</w:t>
            </w:r>
          </w:p>
        </w:tc>
      </w:tr>
    </w:tbl>
    <w:p w14:paraId="2D4BC07C" w14:textId="77777777" w:rsidR="00777A41" w:rsidRDefault="008B1727">
      <w:pPr>
        <w:pStyle w:val="IActName"/>
      </w:pPr>
      <w:r>
        <w:t>Regional Development Commissions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C0DED30" w14:textId="77777777">
        <w:trPr>
          <w:cantSplit/>
          <w:jc w:val="center"/>
        </w:trPr>
        <w:tc>
          <w:tcPr>
            <w:tcW w:w="1134" w:type="dxa"/>
          </w:tcPr>
          <w:p w14:paraId="4E241AF4" w14:textId="77777777" w:rsidR="00777A41" w:rsidRDefault="008B1727">
            <w:pPr>
              <w:pStyle w:val="Table04Row"/>
              <w:keepNext/>
            </w:pPr>
            <w:r>
              <w:rPr>
                <w:b/>
              </w:rPr>
              <w:t>Portfolio:</w:t>
            </w:r>
          </w:p>
        </w:tc>
        <w:tc>
          <w:tcPr>
            <w:tcW w:w="8505" w:type="dxa"/>
          </w:tcPr>
          <w:p w14:paraId="5A2AEE89" w14:textId="77777777" w:rsidR="00777A41" w:rsidRDefault="008B1727">
            <w:pPr>
              <w:pStyle w:val="Table04Row"/>
              <w:keepNext/>
            </w:pPr>
            <w:r>
              <w:t>Minister for Regional Development</w:t>
            </w:r>
          </w:p>
        </w:tc>
      </w:tr>
      <w:tr w:rsidR="00777A41" w14:paraId="0E528C1F" w14:textId="77777777">
        <w:trPr>
          <w:cantSplit/>
          <w:jc w:val="center"/>
        </w:trPr>
        <w:tc>
          <w:tcPr>
            <w:tcW w:w="1276" w:type="dxa"/>
          </w:tcPr>
          <w:p w14:paraId="7D512818" w14:textId="77777777" w:rsidR="00777A41" w:rsidRDefault="008B1727">
            <w:pPr>
              <w:pStyle w:val="Table04Row"/>
              <w:keepNext/>
            </w:pPr>
            <w:r>
              <w:rPr>
                <w:b/>
              </w:rPr>
              <w:t>Agency:</w:t>
            </w:r>
          </w:p>
        </w:tc>
        <w:tc>
          <w:tcPr>
            <w:tcW w:w="5812" w:type="dxa"/>
          </w:tcPr>
          <w:p w14:paraId="2D7C22DF" w14:textId="77777777" w:rsidR="00777A41" w:rsidRDefault="008B1727">
            <w:pPr>
              <w:pStyle w:val="Table04Row"/>
              <w:keepNext/>
            </w:pPr>
            <w:r>
              <w:t>Department of Primary Industries and Regional Development</w:t>
            </w:r>
          </w:p>
        </w:tc>
      </w:tr>
    </w:tbl>
    <w:p w14:paraId="0FD64334" w14:textId="77777777" w:rsidR="00777A41" w:rsidRDefault="00777A41">
      <w:pPr>
        <w:keepNext/>
      </w:pPr>
    </w:p>
    <w:p w14:paraId="29DCCF60" w14:textId="77777777" w:rsidR="00777A41" w:rsidRDefault="008B1727">
      <w:pPr>
        <w:pStyle w:val="IRegName"/>
      </w:pPr>
      <w:r>
        <w:t>Regional Development Commissions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F404EC" w14:textId="77777777">
        <w:trPr>
          <w:cantSplit/>
          <w:jc w:val="center"/>
        </w:trPr>
        <w:tc>
          <w:tcPr>
            <w:tcW w:w="4253" w:type="dxa"/>
          </w:tcPr>
          <w:p w14:paraId="170C532B" w14:textId="77777777" w:rsidR="00777A41" w:rsidRDefault="008B1727">
            <w:pPr>
              <w:pStyle w:val="Table04Row"/>
            </w:pPr>
            <w:r>
              <w:rPr>
                <w:i/>
              </w:rPr>
              <w:t>Regional Development Commissions Regulations 1994</w:t>
            </w:r>
          </w:p>
        </w:tc>
        <w:tc>
          <w:tcPr>
            <w:tcW w:w="1418" w:type="dxa"/>
          </w:tcPr>
          <w:p w14:paraId="4EDF626D" w14:textId="77777777" w:rsidR="00777A41" w:rsidRDefault="008B1727">
            <w:pPr>
              <w:pStyle w:val="Table04Row"/>
            </w:pPr>
            <w:r>
              <w:t>1 Mar 1994</w:t>
            </w:r>
            <w:r>
              <w:br/>
              <w:t>p. 779‑82</w:t>
            </w:r>
          </w:p>
        </w:tc>
        <w:tc>
          <w:tcPr>
            <w:tcW w:w="4536" w:type="dxa"/>
          </w:tcPr>
          <w:p w14:paraId="6ACFC636" w14:textId="77777777" w:rsidR="00777A41" w:rsidRDefault="008B1727">
            <w:pPr>
              <w:pStyle w:val="Table04Row"/>
            </w:pPr>
            <w:r>
              <w:t>1 Mar 1994</w:t>
            </w:r>
          </w:p>
        </w:tc>
      </w:tr>
      <w:tr w:rsidR="00777A41" w14:paraId="0BE6C4FF" w14:textId="77777777">
        <w:trPr>
          <w:cantSplit/>
          <w:jc w:val="center"/>
        </w:trPr>
        <w:tc>
          <w:tcPr>
            <w:tcW w:w="4253" w:type="dxa"/>
          </w:tcPr>
          <w:p w14:paraId="0F6D9C97" w14:textId="77777777" w:rsidR="00777A41" w:rsidRDefault="008B1727">
            <w:pPr>
              <w:pStyle w:val="Table04Row"/>
            </w:pPr>
            <w:r>
              <w:rPr>
                <w:i/>
              </w:rPr>
              <w:t>Regional Development Commissions Amendment Regulations 1997</w:t>
            </w:r>
          </w:p>
        </w:tc>
        <w:tc>
          <w:tcPr>
            <w:tcW w:w="1418" w:type="dxa"/>
          </w:tcPr>
          <w:p w14:paraId="7B1D11F0" w14:textId="77777777" w:rsidR="00777A41" w:rsidRDefault="008B1727">
            <w:pPr>
              <w:pStyle w:val="Table04Row"/>
            </w:pPr>
            <w:r>
              <w:t>29 Apr 1997</w:t>
            </w:r>
            <w:r>
              <w:br/>
              <w:t>p. 2140‑1</w:t>
            </w:r>
          </w:p>
        </w:tc>
        <w:tc>
          <w:tcPr>
            <w:tcW w:w="4536" w:type="dxa"/>
          </w:tcPr>
          <w:p w14:paraId="25461029" w14:textId="77777777" w:rsidR="00777A41" w:rsidRDefault="008B1727">
            <w:pPr>
              <w:pStyle w:val="Table04Row"/>
            </w:pPr>
            <w:r>
              <w:t>29 Apr 1997</w:t>
            </w:r>
          </w:p>
        </w:tc>
      </w:tr>
      <w:tr w:rsidR="00777A41" w14:paraId="7F2FE4B2" w14:textId="77777777">
        <w:trPr>
          <w:cantSplit/>
          <w:jc w:val="center"/>
        </w:trPr>
        <w:tc>
          <w:tcPr>
            <w:tcW w:w="10207" w:type="dxa"/>
            <w:gridSpan w:val="3"/>
          </w:tcPr>
          <w:p w14:paraId="2F2024C8" w14:textId="77777777" w:rsidR="00777A41" w:rsidRDefault="008B1727">
            <w:pPr>
              <w:pStyle w:val="Table04Row"/>
            </w:pPr>
            <w:r>
              <w:rPr>
                <w:b/>
              </w:rPr>
              <w:t>Reprint 1 as at 8 Dec 2006</w:t>
            </w:r>
          </w:p>
        </w:tc>
      </w:tr>
      <w:tr w:rsidR="00777A41" w14:paraId="5E94611E" w14:textId="77777777">
        <w:trPr>
          <w:cantSplit/>
          <w:jc w:val="center"/>
        </w:trPr>
        <w:tc>
          <w:tcPr>
            <w:tcW w:w="4253" w:type="dxa"/>
          </w:tcPr>
          <w:p w14:paraId="6B656AE9" w14:textId="77777777" w:rsidR="00777A41" w:rsidRDefault="008B1727">
            <w:pPr>
              <w:pStyle w:val="Table04Row"/>
            </w:pPr>
            <w:r>
              <w:rPr>
                <w:i/>
              </w:rPr>
              <w:t>Regional Development Commissions Amendment Regulations 2017</w:t>
            </w:r>
          </w:p>
        </w:tc>
        <w:tc>
          <w:tcPr>
            <w:tcW w:w="1418" w:type="dxa"/>
          </w:tcPr>
          <w:p w14:paraId="2CC35C5D" w14:textId="77777777" w:rsidR="00777A41" w:rsidRDefault="008B1727">
            <w:pPr>
              <w:pStyle w:val="Table04Row"/>
            </w:pPr>
            <w:r>
              <w:t>29 Aug 2017</w:t>
            </w:r>
            <w:r>
              <w:br/>
              <w:t>p. 4594‑5</w:t>
            </w:r>
          </w:p>
        </w:tc>
        <w:tc>
          <w:tcPr>
            <w:tcW w:w="4536" w:type="dxa"/>
          </w:tcPr>
          <w:p w14:paraId="5DBB2F07" w14:textId="77777777" w:rsidR="00777A41" w:rsidRDefault="008B1727">
            <w:pPr>
              <w:pStyle w:val="Table04Row"/>
            </w:pPr>
            <w:r>
              <w:t>r. 1 &amp; 2: 29 Aug 2017 (see r. 2(a));</w:t>
            </w:r>
          </w:p>
          <w:p w14:paraId="7108182D" w14:textId="77777777" w:rsidR="00777A41" w:rsidRDefault="008B1727">
            <w:pPr>
              <w:pStyle w:val="Table04Row"/>
            </w:pPr>
            <w:r>
              <w:t>Regulations other than r. 1 &amp; 2: 30 Aug 2017 (see r. 2(b))</w:t>
            </w:r>
          </w:p>
        </w:tc>
      </w:tr>
      <w:tr w:rsidR="00777A41" w14:paraId="791559AA" w14:textId="77777777">
        <w:trPr>
          <w:cantSplit/>
          <w:jc w:val="center"/>
        </w:trPr>
        <w:tc>
          <w:tcPr>
            <w:tcW w:w="4253" w:type="dxa"/>
          </w:tcPr>
          <w:p w14:paraId="7D5EB5F4" w14:textId="77777777" w:rsidR="00777A41" w:rsidRDefault="008B1727">
            <w:pPr>
              <w:pStyle w:val="Table04Row"/>
            </w:pPr>
            <w:r>
              <w:rPr>
                <w:i/>
              </w:rPr>
              <w:t>Regional Development Commissions Amendment Regulations 2021</w:t>
            </w:r>
          </w:p>
        </w:tc>
        <w:tc>
          <w:tcPr>
            <w:tcW w:w="1418" w:type="dxa"/>
          </w:tcPr>
          <w:p w14:paraId="35774DB9" w14:textId="77777777" w:rsidR="00777A41" w:rsidRDefault="008B1727">
            <w:pPr>
              <w:pStyle w:val="Table04Row"/>
            </w:pPr>
            <w:r>
              <w:t>8 Oct 2021</w:t>
            </w:r>
            <w:r>
              <w:br/>
              <w:t>SL 2021/172</w:t>
            </w:r>
          </w:p>
        </w:tc>
        <w:tc>
          <w:tcPr>
            <w:tcW w:w="4536" w:type="dxa"/>
          </w:tcPr>
          <w:p w14:paraId="3CED8441" w14:textId="77777777" w:rsidR="00777A41" w:rsidRDefault="008B1727">
            <w:pPr>
              <w:pStyle w:val="Table04Row"/>
            </w:pPr>
            <w:r>
              <w:t xml:space="preserve"> r. 1 &amp; 2: 8 Oct 2021 (see r. 2(a));</w:t>
            </w:r>
          </w:p>
          <w:p w14:paraId="7EF7877A" w14:textId="77777777" w:rsidR="00777A41" w:rsidRDefault="008B1727">
            <w:pPr>
              <w:pStyle w:val="Table04Row"/>
            </w:pPr>
            <w:r>
              <w:t>Regulations other than r. 1 &amp; 2: 9 Oct 2021 (see r. 2(b))</w:t>
            </w:r>
          </w:p>
        </w:tc>
      </w:tr>
    </w:tbl>
    <w:p w14:paraId="431DC2D2" w14:textId="77777777" w:rsidR="00777A41" w:rsidRDefault="008B1727">
      <w:pPr>
        <w:pStyle w:val="IActName"/>
      </w:pPr>
      <w:r>
        <w:t>Registration of Deeds Act 1856</w:t>
      </w:r>
    </w:p>
    <w:p w14:paraId="67C7DA10" w14:textId="77777777" w:rsidR="00777A41" w:rsidRDefault="008B1727">
      <w:pPr>
        <w:pStyle w:val="Table04Note"/>
      </w:pPr>
      <w:r>
        <w:t>Formerly “</w:t>
      </w:r>
      <w:r>
        <w:rPr>
          <w:i/>
        </w:rPr>
        <w:t>Registration of Deeds Ordinance 1856</w:t>
      </w:r>
      <w:r>
        <w:t xml:space="preserve">”, </w:t>
      </w:r>
      <w:r>
        <w:br/>
        <w:t>“</w:t>
      </w:r>
      <w:r>
        <w:rPr>
          <w:i/>
        </w:rPr>
        <w:t>Untitled Act [1856 (19 Vict. No. 14)]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5334609" w14:textId="77777777">
        <w:trPr>
          <w:cantSplit/>
          <w:jc w:val="center"/>
        </w:trPr>
        <w:tc>
          <w:tcPr>
            <w:tcW w:w="1134" w:type="dxa"/>
          </w:tcPr>
          <w:p w14:paraId="7905879A" w14:textId="77777777" w:rsidR="00777A41" w:rsidRDefault="008B1727">
            <w:pPr>
              <w:pStyle w:val="Table04Row"/>
              <w:keepNext/>
            </w:pPr>
            <w:r>
              <w:rPr>
                <w:b/>
              </w:rPr>
              <w:t>Portfolio:</w:t>
            </w:r>
          </w:p>
        </w:tc>
        <w:tc>
          <w:tcPr>
            <w:tcW w:w="8505" w:type="dxa"/>
          </w:tcPr>
          <w:p w14:paraId="64301F72" w14:textId="77777777" w:rsidR="00777A41" w:rsidRDefault="008B1727">
            <w:pPr>
              <w:pStyle w:val="Table04Row"/>
              <w:keepNext/>
            </w:pPr>
            <w:r>
              <w:t>Minister for Lands</w:t>
            </w:r>
          </w:p>
        </w:tc>
      </w:tr>
      <w:tr w:rsidR="00777A41" w14:paraId="6DB5B466" w14:textId="77777777">
        <w:trPr>
          <w:cantSplit/>
          <w:jc w:val="center"/>
        </w:trPr>
        <w:tc>
          <w:tcPr>
            <w:tcW w:w="1276" w:type="dxa"/>
          </w:tcPr>
          <w:p w14:paraId="3B129725" w14:textId="77777777" w:rsidR="00777A41" w:rsidRDefault="008B1727">
            <w:pPr>
              <w:pStyle w:val="Table04Row"/>
              <w:keepNext/>
            </w:pPr>
            <w:r>
              <w:rPr>
                <w:b/>
              </w:rPr>
              <w:t>Agency:</w:t>
            </w:r>
          </w:p>
        </w:tc>
        <w:tc>
          <w:tcPr>
            <w:tcW w:w="5812" w:type="dxa"/>
          </w:tcPr>
          <w:p w14:paraId="533D320B" w14:textId="77777777" w:rsidR="00777A41" w:rsidRDefault="008B1727">
            <w:pPr>
              <w:pStyle w:val="Table04Row"/>
              <w:keepNext/>
            </w:pPr>
            <w:r>
              <w:t>Western Australian Land Information Authority</w:t>
            </w:r>
          </w:p>
        </w:tc>
      </w:tr>
    </w:tbl>
    <w:p w14:paraId="6ED6962D" w14:textId="77777777" w:rsidR="00777A41" w:rsidRDefault="00777A41">
      <w:pPr>
        <w:keepNext/>
      </w:pPr>
    </w:p>
    <w:p w14:paraId="394C368E" w14:textId="77777777" w:rsidR="00777A41" w:rsidRDefault="008B1727">
      <w:pPr>
        <w:pStyle w:val="IRegName"/>
      </w:pPr>
      <w:r>
        <w:t>Registration of Deeds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5177B7F" w14:textId="77777777">
        <w:trPr>
          <w:cantSplit/>
          <w:jc w:val="center"/>
        </w:trPr>
        <w:tc>
          <w:tcPr>
            <w:tcW w:w="4253" w:type="dxa"/>
          </w:tcPr>
          <w:p w14:paraId="3BD5C951" w14:textId="77777777" w:rsidR="00777A41" w:rsidRDefault="008B1727">
            <w:pPr>
              <w:pStyle w:val="Table04Row"/>
            </w:pPr>
            <w:r>
              <w:rPr>
                <w:i/>
              </w:rPr>
              <w:t>Registration of Deeds Regulations 2004</w:t>
            </w:r>
          </w:p>
        </w:tc>
        <w:tc>
          <w:tcPr>
            <w:tcW w:w="1418" w:type="dxa"/>
          </w:tcPr>
          <w:p w14:paraId="1398F934" w14:textId="77777777" w:rsidR="00777A41" w:rsidRDefault="008B1727">
            <w:pPr>
              <w:pStyle w:val="Table04Row"/>
            </w:pPr>
            <w:r>
              <w:t>2 Sep 2004</w:t>
            </w:r>
            <w:r>
              <w:br/>
              <w:t>p. 3822‑3</w:t>
            </w:r>
          </w:p>
        </w:tc>
        <w:tc>
          <w:tcPr>
            <w:tcW w:w="4536" w:type="dxa"/>
          </w:tcPr>
          <w:p w14:paraId="6E9CEC05" w14:textId="77777777" w:rsidR="00777A41" w:rsidRDefault="008B1727">
            <w:pPr>
              <w:pStyle w:val="Table04Row"/>
            </w:pPr>
            <w:r>
              <w:t>6 Sep 2004 (see r. 2)</w:t>
            </w:r>
          </w:p>
        </w:tc>
      </w:tr>
      <w:tr w:rsidR="00777A41" w14:paraId="1820AE33" w14:textId="77777777">
        <w:trPr>
          <w:cantSplit/>
          <w:jc w:val="center"/>
        </w:trPr>
        <w:tc>
          <w:tcPr>
            <w:tcW w:w="4253" w:type="dxa"/>
          </w:tcPr>
          <w:p w14:paraId="40E97E65" w14:textId="77777777" w:rsidR="00777A41" w:rsidRDefault="008B1727">
            <w:pPr>
              <w:pStyle w:val="Table04Row"/>
            </w:pPr>
            <w:r>
              <w:rPr>
                <w:i/>
              </w:rPr>
              <w:t>Registration of Deeds Amendment Regulations 2005</w:t>
            </w:r>
          </w:p>
        </w:tc>
        <w:tc>
          <w:tcPr>
            <w:tcW w:w="1418" w:type="dxa"/>
          </w:tcPr>
          <w:p w14:paraId="58A2B890" w14:textId="77777777" w:rsidR="00777A41" w:rsidRDefault="008B1727">
            <w:pPr>
              <w:pStyle w:val="Table04Row"/>
            </w:pPr>
            <w:r>
              <w:t>24 Jun 2005</w:t>
            </w:r>
            <w:r>
              <w:br/>
              <w:t>p. 2760‑1</w:t>
            </w:r>
          </w:p>
        </w:tc>
        <w:tc>
          <w:tcPr>
            <w:tcW w:w="4536" w:type="dxa"/>
          </w:tcPr>
          <w:p w14:paraId="758F5E47" w14:textId="77777777" w:rsidR="00777A41" w:rsidRDefault="008B1727">
            <w:pPr>
              <w:pStyle w:val="Table04Row"/>
            </w:pPr>
            <w:r>
              <w:t>4 Jul 2005 (see r. 2)</w:t>
            </w:r>
          </w:p>
        </w:tc>
      </w:tr>
      <w:tr w:rsidR="00777A41" w14:paraId="10A6B2FD" w14:textId="77777777">
        <w:trPr>
          <w:cantSplit/>
          <w:jc w:val="center"/>
        </w:trPr>
        <w:tc>
          <w:tcPr>
            <w:tcW w:w="4253" w:type="dxa"/>
          </w:tcPr>
          <w:p w14:paraId="38C79D4A" w14:textId="77777777" w:rsidR="00777A41" w:rsidRDefault="008B1727">
            <w:pPr>
              <w:pStyle w:val="Table04Row"/>
            </w:pPr>
            <w:r>
              <w:rPr>
                <w:i/>
              </w:rPr>
              <w:t>Registration of Deeds Amendment Regulations 2006</w:t>
            </w:r>
          </w:p>
        </w:tc>
        <w:tc>
          <w:tcPr>
            <w:tcW w:w="1418" w:type="dxa"/>
          </w:tcPr>
          <w:p w14:paraId="5CE9F3A7" w14:textId="77777777" w:rsidR="00777A41" w:rsidRDefault="008B1727">
            <w:pPr>
              <w:pStyle w:val="Table04Row"/>
            </w:pPr>
            <w:r>
              <w:t>7 Jul 2006</w:t>
            </w:r>
            <w:r>
              <w:br/>
              <w:t>p. 2511‑12</w:t>
            </w:r>
          </w:p>
        </w:tc>
        <w:tc>
          <w:tcPr>
            <w:tcW w:w="4536" w:type="dxa"/>
          </w:tcPr>
          <w:p w14:paraId="16352A5B" w14:textId="77777777" w:rsidR="00777A41" w:rsidRDefault="008B1727">
            <w:pPr>
              <w:pStyle w:val="Table04Row"/>
            </w:pPr>
            <w:r>
              <w:t>10 Jul 2006 (see r. 2)</w:t>
            </w:r>
          </w:p>
        </w:tc>
      </w:tr>
      <w:tr w:rsidR="00777A41" w14:paraId="6ABEE9AE" w14:textId="77777777">
        <w:trPr>
          <w:cantSplit/>
          <w:jc w:val="center"/>
        </w:trPr>
        <w:tc>
          <w:tcPr>
            <w:tcW w:w="4253" w:type="dxa"/>
          </w:tcPr>
          <w:p w14:paraId="662D43CA" w14:textId="77777777" w:rsidR="00777A41" w:rsidRDefault="008B1727">
            <w:pPr>
              <w:pStyle w:val="Table04Row"/>
            </w:pPr>
            <w:r>
              <w:rPr>
                <w:i/>
              </w:rPr>
              <w:t>Registration of Deeds Amendment Regulations 2007</w:t>
            </w:r>
          </w:p>
        </w:tc>
        <w:tc>
          <w:tcPr>
            <w:tcW w:w="1418" w:type="dxa"/>
          </w:tcPr>
          <w:p w14:paraId="718E78D7" w14:textId="77777777" w:rsidR="00777A41" w:rsidRDefault="008B1727">
            <w:pPr>
              <w:pStyle w:val="Table04Row"/>
            </w:pPr>
            <w:r>
              <w:t>25 Jun 2007</w:t>
            </w:r>
            <w:r>
              <w:br/>
              <w:t>p. 2966‑7</w:t>
            </w:r>
          </w:p>
        </w:tc>
        <w:tc>
          <w:tcPr>
            <w:tcW w:w="4536" w:type="dxa"/>
          </w:tcPr>
          <w:p w14:paraId="01BED5DB" w14:textId="77777777" w:rsidR="00777A41" w:rsidRDefault="008B1727">
            <w:pPr>
              <w:pStyle w:val="Table04Row"/>
            </w:pPr>
            <w:r>
              <w:t>r. 1 &amp; 2: 25 Jun 2007 (see r. 2(a));</w:t>
            </w:r>
          </w:p>
          <w:p w14:paraId="111EEEE1" w14:textId="77777777" w:rsidR="00777A41" w:rsidRDefault="008B1727">
            <w:pPr>
              <w:pStyle w:val="Table04Row"/>
            </w:pPr>
            <w:r>
              <w:t>Regulations other than r. 1 &amp; 2: 2 Jul 2007 (see r. 2(b))</w:t>
            </w:r>
          </w:p>
        </w:tc>
      </w:tr>
      <w:tr w:rsidR="00777A41" w14:paraId="4FDEA7B5" w14:textId="77777777">
        <w:trPr>
          <w:cantSplit/>
          <w:jc w:val="center"/>
        </w:trPr>
        <w:tc>
          <w:tcPr>
            <w:tcW w:w="4253" w:type="dxa"/>
          </w:tcPr>
          <w:p w14:paraId="3917B50B" w14:textId="77777777" w:rsidR="00777A41" w:rsidRDefault="008B1727">
            <w:pPr>
              <w:pStyle w:val="Table04Row"/>
            </w:pPr>
            <w:r>
              <w:rPr>
                <w:i/>
              </w:rPr>
              <w:t>Registration of Deeds Amendment Regulations 2008</w:t>
            </w:r>
          </w:p>
        </w:tc>
        <w:tc>
          <w:tcPr>
            <w:tcW w:w="1418" w:type="dxa"/>
          </w:tcPr>
          <w:p w14:paraId="5D8931FF" w14:textId="77777777" w:rsidR="00777A41" w:rsidRDefault="008B1727">
            <w:pPr>
              <w:pStyle w:val="Table04Row"/>
            </w:pPr>
            <w:r>
              <w:t>20 Jun 2008</w:t>
            </w:r>
            <w:r>
              <w:br/>
              <w:t>p. 2708‑9</w:t>
            </w:r>
          </w:p>
        </w:tc>
        <w:tc>
          <w:tcPr>
            <w:tcW w:w="4536" w:type="dxa"/>
          </w:tcPr>
          <w:p w14:paraId="734FFD05" w14:textId="77777777" w:rsidR="00777A41" w:rsidRDefault="008B1727">
            <w:pPr>
              <w:pStyle w:val="Table04Row"/>
            </w:pPr>
            <w:r>
              <w:t>r. 1 &amp; 2: 20 Jun 2008 (see r. 2(a));</w:t>
            </w:r>
          </w:p>
          <w:p w14:paraId="5EAA8C8B" w14:textId="77777777" w:rsidR="00777A41" w:rsidRDefault="008B1727">
            <w:pPr>
              <w:pStyle w:val="Table04Row"/>
            </w:pPr>
            <w:r>
              <w:t>Regulations other than r. 1 &amp; 2: 1 Jul 2008 (see r. 2(b))</w:t>
            </w:r>
          </w:p>
        </w:tc>
      </w:tr>
      <w:tr w:rsidR="00777A41" w14:paraId="17ACCD8A" w14:textId="77777777">
        <w:trPr>
          <w:cantSplit/>
          <w:jc w:val="center"/>
        </w:trPr>
        <w:tc>
          <w:tcPr>
            <w:tcW w:w="10207" w:type="dxa"/>
            <w:gridSpan w:val="3"/>
          </w:tcPr>
          <w:p w14:paraId="2BD4A438" w14:textId="77777777" w:rsidR="00777A41" w:rsidRDefault="008B1727">
            <w:pPr>
              <w:pStyle w:val="Table04Row"/>
            </w:pPr>
            <w:r>
              <w:rPr>
                <w:b/>
              </w:rPr>
              <w:t>Reprint 1 as at 5 Dec 2008</w:t>
            </w:r>
          </w:p>
        </w:tc>
      </w:tr>
      <w:tr w:rsidR="00777A41" w14:paraId="74E2DA64" w14:textId="77777777">
        <w:trPr>
          <w:cantSplit/>
          <w:jc w:val="center"/>
        </w:trPr>
        <w:tc>
          <w:tcPr>
            <w:tcW w:w="4253" w:type="dxa"/>
          </w:tcPr>
          <w:p w14:paraId="5B55EEC3" w14:textId="77777777" w:rsidR="00777A41" w:rsidRDefault="008B1727">
            <w:pPr>
              <w:pStyle w:val="Table04Row"/>
            </w:pPr>
            <w:r>
              <w:rPr>
                <w:i/>
              </w:rPr>
              <w:t>Registration of Deeds Amendment Regulations (No. 2) 2008</w:t>
            </w:r>
          </w:p>
        </w:tc>
        <w:tc>
          <w:tcPr>
            <w:tcW w:w="1418" w:type="dxa"/>
          </w:tcPr>
          <w:p w14:paraId="0AB5A18F" w14:textId="77777777" w:rsidR="00777A41" w:rsidRDefault="008B1727">
            <w:pPr>
              <w:pStyle w:val="Table04Row"/>
            </w:pPr>
            <w:r>
              <w:t>9 Jan 2009</w:t>
            </w:r>
            <w:r>
              <w:br/>
              <w:t>p. 28‑9</w:t>
            </w:r>
          </w:p>
        </w:tc>
        <w:tc>
          <w:tcPr>
            <w:tcW w:w="4536" w:type="dxa"/>
          </w:tcPr>
          <w:p w14:paraId="7503A1F2" w14:textId="77777777" w:rsidR="00777A41" w:rsidRDefault="008B1727">
            <w:pPr>
              <w:pStyle w:val="Table04Row"/>
            </w:pPr>
            <w:r>
              <w:t>r. 1 &amp; 2: 9 Jan 2009 (see r. 2(a));</w:t>
            </w:r>
          </w:p>
          <w:p w14:paraId="2768A731" w14:textId="77777777" w:rsidR="00777A41" w:rsidRDefault="008B1727">
            <w:pPr>
              <w:pStyle w:val="Table04Row"/>
            </w:pPr>
            <w:r>
              <w:t>Regulations other than r. 1 &amp; 2: 19 Jan 2009 (see r. 2(b))</w:t>
            </w:r>
          </w:p>
        </w:tc>
      </w:tr>
      <w:tr w:rsidR="00777A41" w14:paraId="4CEC9162" w14:textId="77777777">
        <w:trPr>
          <w:cantSplit/>
          <w:jc w:val="center"/>
        </w:trPr>
        <w:tc>
          <w:tcPr>
            <w:tcW w:w="4253" w:type="dxa"/>
          </w:tcPr>
          <w:p w14:paraId="3DE11521" w14:textId="77777777" w:rsidR="00777A41" w:rsidRDefault="008B1727">
            <w:pPr>
              <w:pStyle w:val="Table04Row"/>
            </w:pPr>
            <w:r>
              <w:rPr>
                <w:i/>
              </w:rPr>
              <w:t>Registration of Deeds Amendment Regulations 2009</w:t>
            </w:r>
          </w:p>
        </w:tc>
        <w:tc>
          <w:tcPr>
            <w:tcW w:w="1418" w:type="dxa"/>
          </w:tcPr>
          <w:p w14:paraId="7EF474EB" w14:textId="77777777" w:rsidR="00777A41" w:rsidRDefault="008B1727">
            <w:pPr>
              <w:pStyle w:val="Table04Row"/>
            </w:pPr>
            <w:r>
              <w:t>19 Jun 2009</w:t>
            </w:r>
            <w:r>
              <w:br/>
              <w:t>p. 2241‑2</w:t>
            </w:r>
          </w:p>
        </w:tc>
        <w:tc>
          <w:tcPr>
            <w:tcW w:w="4536" w:type="dxa"/>
          </w:tcPr>
          <w:p w14:paraId="033644B9" w14:textId="77777777" w:rsidR="00777A41" w:rsidRDefault="008B1727">
            <w:pPr>
              <w:pStyle w:val="Table04Row"/>
            </w:pPr>
            <w:r>
              <w:t>r. 1 &amp; 2: 19 Jun 2009 (see r. 2(a));</w:t>
            </w:r>
          </w:p>
          <w:p w14:paraId="53F72FAB" w14:textId="77777777" w:rsidR="00777A41" w:rsidRDefault="008B1727">
            <w:pPr>
              <w:pStyle w:val="Table04Row"/>
            </w:pPr>
            <w:r>
              <w:t>Regulations other than r. 1 &amp; 2: 1 Jul 2009 (see r. 2(b))</w:t>
            </w:r>
          </w:p>
        </w:tc>
      </w:tr>
      <w:tr w:rsidR="00777A41" w14:paraId="3386CE82" w14:textId="77777777">
        <w:trPr>
          <w:cantSplit/>
          <w:jc w:val="center"/>
        </w:trPr>
        <w:tc>
          <w:tcPr>
            <w:tcW w:w="4253" w:type="dxa"/>
          </w:tcPr>
          <w:p w14:paraId="2A923A6A" w14:textId="77777777" w:rsidR="00777A41" w:rsidRDefault="008B1727">
            <w:pPr>
              <w:pStyle w:val="Table04Row"/>
            </w:pPr>
            <w:r>
              <w:rPr>
                <w:i/>
              </w:rPr>
              <w:t>Registration of Deeds Amendment Regulations 2010</w:t>
            </w:r>
          </w:p>
        </w:tc>
        <w:tc>
          <w:tcPr>
            <w:tcW w:w="1418" w:type="dxa"/>
          </w:tcPr>
          <w:p w14:paraId="46D7B7DE" w14:textId="77777777" w:rsidR="00777A41" w:rsidRDefault="008B1727">
            <w:pPr>
              <w:pStyle w:val="Table04Row"/>
            </w:pPr>
            <w:r>
              <w:t>18 Jun 2010</w:t>
            </w:r>
            <w:r>
              <w:br/>
              <w:t>p. 2677</w:t>
            </w:r>
          </w:p>
        </w:tc>
        <w:tc>
          <w:tcPr>
            <w:tcW w:w="4536" w:type="dxa"/>
          </w:tcPr>
          <w:p w14:paraId="5CB5A4CD" w14:textId="77777777" w:rsidR="00777A41" w:rsidRDefault="008B1727">
            <w:pPr>
              <w:pStyle w:val="Table04Row"/>
            </w:pPr>
            <w:r>
              <w:t>r. 1 &amp; 2: 18 Jun 2010 (see r. 2(a));</w:t>
            </w:r>
          </w:p>
          <w:p w14:paraId="3F802E8E" w14:textId="77777777" w:rsidR="00777A41" w:rsidRDefault="008B1727">
            <w:pPr>
              <w:pStyle w:val="Table04Row"/>
            </w:pPr>
            <w:r>
              <w:t>Regulations other than r. 1 &amp; 2: 1 Jul 2010 (see r. 2(b))</w:t>
            </w:r>
          </w:p>
        </w:tc>
      </w:tr>
      <w:tr w:rsidR="00777A41" w14:paraId="08F536EC" w14:textId="77777777">
        <w:trPr>
          <w:cantSplit/>
          <w:jc w:val="center"/>
        </w:trPr>
        <w:tc>
          <w:tcPr>
            <w:tcW w:w="4253" w:type="dxa"/>
          </w:tcPr>
          <w:p w14:paraId="55AD31A9" w14:textId="77777777" w:rsidR="00777A41" w:rsidRDefault="008B1727">
            <w:pPr>
              <w:pStyle w:val="Table04Row"/>
            </w:pPr>
            <w:r>
              <w:rPr>
                <w:i/>
              </w:rPr>
              <w:t>Registration of Deeds Amendment Regulations 2011</w:t>
            </w:r>
          </w:p>
        </w:tc>
        <w:tc>
          <w:tcPr>
            <w:tcW w:w="1418" w:type="dxa"/>
          </w:tcPr>
          <w:p w14:paraId="7056F177" w14:textId="77777777" w:rsidR="00777A41" w:rsidRDefault="008B1727">
            <w:pPr>
              <w:pStyle w:val="Table04Row"/>
            </w:pPr>
            <w:r>
              <w:t>14 Jun 2011</w:t>
            </w:r>
            <w:r>
              <w:br/>
              <w:t>p. 2136‑7</w:t>
            </w:r>
          </w:p>
        </w:tc>
        <w:tc>
          <w:tcPr>
            <w:tcW w:w="4536" w:type="dxa"/>
          </w:tcPr>
          <w:p w14:paraId="527A5099" w14:textId="77777777" w:rsidR="00777A41" w:rsidRDefault="008B1727">
            <w:pPr>
              <w:pStyle w:val="Table04Row"/>
            </w:pPr>
            <w:r>
              <w:t>r. 1 &amp; 2: 14 Jun 2011 (see r. 2(a));</w:t>
            </w:r>
          </w:p>
          <w:p w14:paraId="3972ECDA" w14:textId="77777777" w:rsidR="00777A41" w:rsidRDefault="008B1727">
            <w:pPr>
              <w:pStyle w:val="Table04Row"/>
            </w:pPr>
            <w:r>
              <w:t>Regulations other than r. 1 &amp; 2: 1 Jul 2011 (see r. 2(b))</w:t>
            </w:r>
          </w:p>
        </w:tc>
      </w:tr>
      <w:tr w:rsidR="00777A41" w14:paraId="135F5DD7" w14:textId="77777777">
        <w:trPr>
          <w:cantSplit/>
          <w:jc w:val="center"/>
        </w:trPr>
        <w:tc>
          <w:tcPr>
            <w:tcW w:w="4253" w:type="dxa"/>
          </w:tcPr>
          <w:p w14:paraId="4248B967" w14:textId="77777777" w:rsidR="00777A41" w:rsidRDefault="008B1727">
            <w:pPr>
              <w:pStyle w:val="Table04Row"/>
            </w:pPr>
            <w:r>
              <w:rPr>
                <w:i/>
              </w:rPr>
              <w:t>Registration of Deeds Amendment Regulations 2012</w:t>
            </w:r>
          </w:p>
        </w:tc>
        <w:tc>
          <w:tcPr>
            <w:tcW w:w="1418" w:type="dxa"/>
          </w:tcPr>
          <w:p w14:paraId="7AFD6AB3" w14:textId="77777777" w:rsidR="00777A41" w:rsidRDefault="008B1727">
            <w:pPr>
              <w:pStyle w:val="Table04Row"/>
            </w:pPr>
            <w:r>
              <w:t>22 Jun 2012</w:t>
            </w:r>
            <w:r>
              <w:br/>
              <w:t>p. 2783‑4</w:t>
            </w:r>
          </w:p>
        </w:tc>
        <w:tc>
          <w:tcPr>
            <w:tcW w:w="4536" w:type="dxa"/>
          </w:tcPr>
          <w:p w14:paraId="66F33D67" w14:textId="77777777" w:rsidR="00777A41" w:rsidRDefault="008B1727">
            <w:pPr>
              <w:pStyle w:val="Table04Row"/>
            </w:pPr>
            <w:r>
              <w:t>r. 1 &amp; 2: 22 Jun 2012 (see r. 2(a));</w:t>
            </w:r>
          </w:p>
          <w:p w14:paraId="1C87734F" w14:textId="77777777" w:rsidR="00777A41" w:rsidRDefault="008B1727">
            <w:pPr>
              <w:pStyle w:val="Table04Row"/>
            </w:pPr>
            <w:r>
              <w:t>Regulations other than r. 1 &amp; 2: 1 Jul 2012 (see r. 2(b))</w:t>
            </w:r>
          </w:p>
        </w:tc>
      </w:tr>
      <w:tr w:rsidR="00777A41" w14:paraId="28A869BB" w14:textId="77777777">
        <w:trPr>
          <w:cantSplit/>
          <w:jc w:val="center"/>
        </w:trPr>
        <w:tc>
          <w:tcPr>
            <w:tcW w:w="10207" w:type="dxa"/>
            <w:gridSpan w:val="3"/>
          </w:tcPr>
          <w:p w14:paraId="4C9FC72A" w14:textId="77777777" w:rsidR="00777A41" w:rsidRDefault="008B1727">
            <w:pPr>
              <w:pStyle w:val="Table04Row"/>
            </w:pPr>
            <w:r>
              <w:rPr>
                <w:b/>
              </w:rPr>
              <w:t>Reprint 2 as at 12 Oct 2012</w:t>
            </w:r>
          </w:p>
        </w:tc>
      </w:tr>
      <w:tr w:rsidR="00777A41" w14:paraId="33A7E11A" w14:textId="77777777">
        <w:trPr>
          <w:cantSplit/>
          <w:jc w:val="center"/>
        </w:trPr>
        <w:tc>
          <w:tcPr>
            <w:tcW w:w="4253" w:type="dxa"/>
          </w:tcPr>
          <w:p w14:paraId="5FECEBBF" w14:textId="77777777" w:rsidR="00777A41" w:rsidRDefault="008B1727">
            <w:pPr>
              <w:pStyle w:val="Table04Row"/>
            </w:pPr>
            <w:r>
              <w:rPr>
                <w:i/>
              </w:rPr>
              <w:t>Registration of Deeds Amendment Regulations 2015</w:t>
            </w:r>
          </w:p>
        </w:tc>
        <w:tc>
          <w:tcPr>
            <w:tcW w:w="1418" w:type="dxa"/>
          </w:tcPr>
          <w:p w14:paraId="1F1CDCCC" w14:textId="77777777" w:rsidR="00777A41" w:rsidRDefault="008B1727">
            <w:pPr>
              <w:pStyle w:val="Table04Row"/>
            </w:pPr>
            <w:r>
              <w:t>19 Jun 2015</w:t>
            </w:r>
            <w:r>
              <w:br/>
              <w:t>p. 2134‑5</w:t>
            </w:r>
          </w:p>
        </w:tc>
        <w:tc>
          <w:tcPr>
            <w:tcW w:w="4536" w:type="dxa"/>
          </w:tcPr>
          <w:p w14:paraId="314F52DB" w14:textId="77777777" w:rsidR="00777A41" w:rsidRDefault="008B1727">
            <w:pPr>
              <w:pStyle w:val="Table04Row"/>
            </w:pPr>
            <w:r>
              <w:t>r. 1 &amp; 2: 19 Jun 2015 (see r. 2(a));</w:t>
            </w:r>
          </w:p>
          <w:p w14:paraId="4B2A5FBE" w14:textId="77777777" w:rsidR="00777A41" w:rsidRDefault="008B1727">
            <w:pPr>
              <w:pStyle w:val="Table04Row"/>
            </w:pPr>
            <w:r>
              <w:t>Regulations other than r. 1 &amp; 2: 1 Jul 2015 (see r. 2(b))</w:t>
            </w:r>
          </w:p>
        </w:tc>
      </w:tr>
      <w:tr w:rsidR="00777A41" w14:paraId="17C4047A" w14:textId="77777777">
        <w:trPr>
          <w:cantSplit/>
          <w:jc w:val="center"/>
        </w:trPr>
        <w:tc>
          <w:tcPr>
            <w:tcW w:w="4253" w:type="dxa"/>
          </w:tcPr>
          <w:p w14:paraId="4A737D8F" w14:textId="77777777" w:rsidR="00777A41" w:rsidRDefault="008B1727">
            <w:pPr>
              <w:pStyle w:val="Table04Row"/>
            </w:pPr>
            <w:r>
              <w:rPr>
                <w:i/>
              </w:rPr>
              <w:t>Lands Regulations Amendment (Fees and Charges) Regulations 2016</w:t>
            </w:r>
            <w:r>
              <w:t xml:space="preserve"> Pt. 2</w:t>
            </w:r>
          </w:p>
        </w:tc>
        <w:tc>
          <w:tcPr>
            <w:tcW w:w="1418" w:type="dxa"/>
          </w:tcPr>
          <w:p w14:paraId="4BA4ABFE" w14:textId="77777777" w:rsidR="00777A41" w:rsidRDefault="008B1727">
            <w:pPr>
              <w:pStyle w:val="Table04Row"/>
            </w:pPr>
            <w:r>
              <w:t>24 Jun 2016</w:t>
            </w:r>
            <w:r>
              <w:br/>
              <w:t>p. 2320‑5</w:t>
            </w:r>
          </w:p>
        </w:tc>
        <w:tc>
          <w:tcPr>
            <w:tcW w:w="4536" w:type="dxa"/>
          </w:tcPr>
          <w:p w14:paraId="07670F56" w14:textId="77777777" w:rsidR="00777A41" w:rsidRDefault="008B1727">
            <w:pPr>
              <w:pStyle w:val="Table04Row"/>
            </w:pPr>
            <w:r>
              <w:t>1 Jul 2016 (see r. 2(b))</w:t>
            </w:r>
          </w:p>
        </w:tc>
      </w:tr>
      <w:tr w:rsidR="00777A41" w14:paraId="6A4E623C" w14:textId="77777777">
        <w:trPr>
          <w:cantSplit/>
          <w:jc w:val="center"/>
        </w:trPr>
        <w:tc>
          <w:tcPr>
            <w:tcW w:w="4253" w:type="dxa"/>
          </w:tcPr>
          <w:p w14:paraId="55EC7291" w14:textId="77777777" w:rsidR="00777A41" w:rsidRDefault="008B1727">
            <w:pPr>
              <w:pStyle w:val="Table04Row"/>
            </w:pPr>
            <w:r>
              <w:rPr>
                <w:i/>
              </w:rPr>
              <w:t>Lands Regulations Amendment (Fees and Charges) Regulations 2017</w:t>
            </w:r>
            <w:r>
              <w:t xml:space="preserve"> Pt. 2</w:t>
            </w:r>
          </w:p>
        </w:tc>
        <w:tc>
          <w:tcPr>
            <w:tcW w:w="1418" w:type="dxa"/>
          </w:tcPr>
          <w:p w14:paraId="6AF411FE" w14:textId="77777777" w:rsidR="00777A41" w:rsidRDefault="008B1727">
            <w:pPr>
              <w:pStyle w:val="Table04Row"/>
            </w:pPr>
            <w:r>
              <w:t>23 Jun 2017</w:t>
            </w:r>
            <w:r>
              <w:br/>
              <w:t>p. 3181‑6</w:t>
            </w:r>
          </w:p>
        </w:tc>
        <w:tc>
          <w:tcPr>
            <w:tcW w:w="4536" w:type="dxa"/>
          </w:tcPr>
          <w:p w14:paraId="30633E00" w14:textId="77777777" w:rsidR="00777A41" w:rsidRDefault="008B1727">
            <w:pPr>
              <w:pStyle w:val="Table04Row"/>
            </w:pPr>
            <w:r>
              <w:t>3 Jul 2017 (see r. 2(b))</w:t>
            </w:r>
          </w:p>
        </w:tc>
      </w:tr>
      <w:tr w:rsidR="00777A41" w14:paraId="555AFA08" w14:textId="77777777">
        <w:trPr>
          <w:cantSplit/>
          <w:jc w:val="center"/>
        </w:trPr>
        <w:tc>
          <w:tcPr>
            <w:tcW w:w="4253" w:type="dxa"/>
          </w:tcPr>
          <w:p w14:paraId="5C1B88A3" w14:textId="77777777" w:rsidR="00777A41" w:rsidRDefault="008B1727">
            <w:pPr>
              <w:pStyle w:val="Table04Row"/>
            </w:pPr>
            <w:r>
              <w:rPr>
                <w:i/>
              </w:rPr>
              <w:t>Lands Regulations Amendment (Fees and Charges) Regulations 2018</w:t>
            </w:r>
            <w:r>
              <w:t xml:space="preserve"> Pt. 2</w:t>
            </w:r>
          </w:p>
        </w:tc>
        <w:tc>
          <w:tcPr>
            <w:tcW w:w="1418" w:type="dxa"/>
          </w:tcPr>
          <w:p w14:paraId="2755C42F" w14:textId="77777777" w:rsidR="00777A41" w:rsidRDefault="008B1727">
            <w:pPr>
              <w:pStyle w:val="Table04Row"/>
            </w:pPr>
            <w:r>
              <w:t>15 Jun 2018</w:t>
            </w:r>
            <w:r>
              <w:br/>
              <w:t>p. 1923‑8</w:t>
            </w:r>
          </w:p>
        </w:tc>
        <w:tc>
          <w:tcPr>
            <w:tcW w:w="4536" w:type="dxa"/>
          </w:tcPr>
          <w:p w14:paraId="2054194A" w14:textId="77777777" w:rsidR="00777A41" w:rsidRDefault="008B1727">
            <w:pPr>
              <w:pStyle w:val="Table04Row"/>
            </w:pPr>
            <w:r>
              <w:t>1 Jul 2018 (see r. 2(b))</w:t>
            </w:r>
          </w:p>
        </w:tc>
      </w:tr>
      <w:tr w:rsidR="00777A41" w14:paraId="508E2C2B" w14:textId="77777777">
        <w:trPr>
          <w:cantSplit/>
          <w:jc w:val="center"/>
        </w:trPr>
        <w:tc>
          <w:tcPr>
            <w:tcW w:w="4253" w:type="dxa"/>
          </w:tcPr>
          <w:p w14:paraId="1E36F00E" w14:textId="77777777" w:rsidR="00777A41" w:rsidRDefault="008B1727">
            <w:pPr>
              <w:pStyle w:val="Table04Row"/>
            </w:pPr>
            <w:r>
              <w:rPr>
                <w:i/>
              </w:rPr>
              <w:t>Lands Regulations Amendment (Fees and Charges) Regulations 2019</w:t>
            </w:r>
            <w:r>
              <w:t xml:space="preserve"> Pt. 2</w:t>
            </w:r>
          </w:p>
        </w:tc>
        <w:tc>
          <w:tcPr>
            <w:tcW w:w="1418" w:type="dxa"/>
          </w:tcPr>
          <w:p w14:paraId="3CA4192F" w14:textId="77777777" w:rsidR="00777A41" w:rsidRDefault="008B1727">
            <w:pPr>
              <w:pStyle w:val="Table04Row"/>
            </w:pPr>
            <w:r>
              <w:t>21 May 2019</w:t>
            </w:r>
            <w:r>
              <w:br/>
              <w:t>p. 1474‑81</w:t>
            </w:r>
          </w:p>
        </w:tc>
        <w:tc>
          <w:tcPr>
            <w:tcW w:w="4536" w:type="dxa"/>
          </w:tcPr>
          <w:p w14:paraId="7E670094" w14:textId="77777777" w:rsidR="00777A41" w:rsidRDefault="008B1727">
            <w:pPr>
              <w:pStyle w:val="Table04Row"/>
            </w:pPr>
            <w:r>
              <w:t>1 Jul 2019 (see r. 2(b))</w:t>
            </w:r>
          </w:p>
        </w:tc>
      </w:tr>
      <w:tr w:rsidR="00777A41" w14:paraId="78247D40" w14:textId="77777777">
        <w:trPr>
          <w:cantSplit/>
          <w:jc w:val="center"/>
        </w:trPr>
        <w:tc>
          <w:tcPr>
            <w:tcW w:w="4253" w:type="dxa"/>
          </w:tcPr>
          <w:p w14:paraId="794157F1" w14:textId="77777777" w:rsidR="00777A41" w:rsidRDefault="008B1727">
            <w:pPr>
              <w:pStyle w:val="Table04Row"/>
            </w:pPr>
            <w:r>
              <w:rPr>
                <w:i/>
              </w:rPr>
              <w:t>Lands Regulations Amendment (Fees and Charges) Regulations 2020</w:t>
            </w:r>
            <w:r>
              <w:t xml:space="preserve"> Pt. 2</w:t>
            </w:r>
          </w:p>
        </w:tc>
        <w:tc>
          <w:tcPr>
            <w:tcW w:w="1418" w:type="dxa"/>
          </w:tcPr>
          <w:p w14:paraId="5AD7AF16" w14:textId="77777777" w:rsidR="00777A41" w:rsidRDefault="008B1727">
            <w:pPr>
              <w:pStyle w:val="Table04Row"/>
            </w:pPr>
            <w:r>
              <w:t>9 Jun 2020</w:t>
            </w:r>
            <w:r>
              <w:br/>
              <w:t>SL 2020/76</w:t>
            </w:r>
          </w:p>
        </w:tc>
        <w:tc>
          <w:tcPr>
            <w:tcW w:w="4536" w:type="dxa"/>
          </w:tcPr>
          <w:p w14:paraId="1F64C69F" w14:textId="77777777" w:rsidR="00777A41" w:rsidRDefault="008B1727">
            <w:pPr>
              <w:pStyle w:val="Table04Row"/>
            </w:pPr>
            <w:r>
              <w:t>1 Jul 2020 (see r. 2(b))</w:t>
            </w:r>
          </w:p>
        </w:tc>
      </w:tr>
      <w:tr w:rsidR="00777A41" w14:paraId="12E3FEE0" w14:textId="77777777">
        <w:trPr>
          <w:cantSplit/>
          <w:jc w:val="center"/>
        </w:trPr>
        <w:tc>
          <w:tcPr>
            <w:tcW w:w="4253" w:type="dxa"/>
          </w:tcPr>
          <w:p w14:paraId="2AE608FF" w14:textId="77777777" w:rsidR="00777A41" w:rsidRDefault="008B1727">
            <w:pPr>
              <w:pStyle w:val="Table04Row"/>
            </w:pPr>
            <w:r>
              <w:rPr>
                <w:i/>
              </w:rPr>
              <w:t>Lands Regulations Amendment (Fees and Charges) Regulations 2021</w:t>
            </w:r>
            <w:r>
              <w:t xml:space="preserve"> Pt. 2</w:t>
            </w:r>
          </w:p>
        </w:tc>
        <w:tc>
          <w:tcPr>
            <w:tcW w:w="1418" w:type="dxa"/>
          </w:tcPr>
          <w:p w14:paraId="55F3E525" w14:textId="77777777" w:rsidR="00777A41" w:rsidRDefault="008B1727">
            <w:pPr>
              <w:pStyle w:val="Table04Row"/>
            </w:pPr>
            <w:r>
              <w:t>18 Jun 2021</w:t>
            </w:r>
            <w:r>
              <w:br/>
              <w:t>SL 2021/88</w:t>
            </w:r>
          </w:p>
        </w:tc>
        <w:tc>
          <w:tcPr>
            <w:tcW w:w="4536" w:type="dxa"/>
          </w:tcPr>
          <w:p w14:paraId="08AA935D" w14:textId="77777777" w:rsidR="00777A41" w:rsidRDefault="008B1727">
            <w:pPr>
              <w:pStyle w:val="Table04Row"/>
            </w:pPr>
            <w:r>
              <w:t>1 Jul 2021 (see r. 2(b))</w:t>
            </w:r>
          </w:p>
        </w:tc>
      </w:tr>
      <w:tr w:rsidR="00777A41" w14:paraId="0F01C450" w14:textId="77777777">
        <w:trPr>
          <w:cantSplit/>
          <w:jc w:val="center"/>
        </w:trPr>
        <w:tc>
          <w:tcPr>
            <w:tcW w:w="4253" w:type="dxa"/>
          </w:tcPr>
          <w:p w14:paraId="4FB591AB" w14:textId="77777777" w:rsidR="00777A41" w:rsidRDefault="008B1727">
            <w:pPr>
              <w:pStyle w:val="Table04Row"/>
            </w:pPr>
            <w:r>
              <w:rPr>
                <w:i/>
              </w:rPr>
              <w:t>Lands Regulations Amendment (Fees and Charges) Regulations 2022</w:t>
            </w:r>
            <w:r>
              <w:t xml:space="preserve"> Pt. 3</w:t>
            </w:r>
          </w:p>
        </w:tc>
        <w:tc>
          <w:tcPr>
            <w:tcW w:w="1418" w:type="dxa"/>
          </w:tcPr>
          <w:p w14:paraId="03A2331A" w14:textId="77777777" w:rsidR="00777A41" w:rsidRDefault="008B1727">
            <w:pPr>
              <w:pStyle w:val="Table04Row"/>
            </w:pPr>
            <w:r>
              <w:t>3 Jun 2022</w:t>
            </w:r>
            <w:r>
              <w:br/>
              <w:t>SL 2022/62</w:t>
            </w:r>
          </w:p>
        </w:tc>
        <w:tc>
          <w:tcPr>
            <w:tcW w:w="4536" w:type="dxa"/>
          </w:tcPr>
          <w:p w14:paraId="008F2818" w14:textId="77777777" w:rsidR="00777A41" w:rsidRDefault="008B1727">
            <w:pPr>
              <w:pStyle w:val="Table04Row"/>
            </w:pPr>
            <w:r>
              <w:t>1 Jul 2022  (see r. 2(b))</w:t>
            </w:r>
          </w:p>
        </w:tc>
      </w:tr>
      <w:tr w:rsidR="00777A41" w14:paraId="0E7A3D72" w14:textId="77777777">
        <w:trPr>
          <w:cantSplit/>
          <w:jc w:val="center"/>
        </w:trPr>
        <w:tc>
          <w:tcPr>
            <w:tcW w:w="4253" w:type="dxa"/>
          </w:tcPr>
          <w:p w14:paraId="51D4EF41" w14:textId="77777777" w:rsidR="00777A41" w:rsidRDefault="008B1727">
            <w:pPr>
              <w:pStyle w:val="Table04Row"/>
            </w:pPr>
            <w:r>
              <w:rPr>
                <w:i/>
              </w:rPr>
              <w:t>Lands Regulations Amendment (Fees and Charges) Regulations 2023</w:t>
            </w:r>
            <w:r>
              <w:t xml:space="preserve"> Pt. 3</w:t>
            </w:r>
          </w:p>
        </w:tc>
        <w:tc>
          <w:tcPr>
            <w:tcW w:w="1418" w:type="dxa"/>
          </w:tcPr>
          <w:p w14:paraId="70EB6CCF" w14:textId="77777777" w:rsidR="00777A41" w:rsidRDefault="008B1727">
            <w:pPr>
              <w:pStyle w:val="Table04Row"/>
            </w:pPr>
            <w:r>
              <w:t>19 May 2023</w:t>
            </w:r>
            <w:r>
              <w:br/>
              <w:t>SL 2023/44</w:t>
            </w:r>
          </w:p>
        </w:tc>
        <w:tc>
          <w:tcPr>
            <w:tcW w:w="4536" w:type="dxa"/>
          </w:tcPr>
          <w:p w14:paraId="12BA41C7" w14:textId="77777777" w:rsidR="00777A41" w:rsidRDefault="008B1727">
            <w:pPr>
              <w:pStyle w:val="Table04Row"/>
            </w:pPr>
            <w:r>
              <w:t>1 Jul 2023 (see r. 2(b))</w:t>
            </w:r>
          </w:p>
        </w:tc>
      </w:tr>
    </w:tbl>
    <w:p w14:paraId="02940334" w14:textId="77777777" w:rsidR="00777A41" w:rsidRDefault="008B1727">
      <w:pPr>
        <w:pStyle w:val="IActName"/>
      </w:pPr>
      <w:r>
        <w:t>Residential Parks (Long‑stay Tenants)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0D38AE5" w14:textId="77777777">
        <w:trPr>
          <w:cantSplit/>
          <w:jc w:val="center"/>
        </w:trPr>
        <w:tc>
          <w:tcPr>
            <w:tcW w:w="1134" w:type="dxa"/>
          </w:tcPr>
          <w:p w14:paraId="034B8BA1" w14:textId="77777777" w:rsidR="00777A41" w:rsidRDefault="008B1727">
            <w:pPr>
              <w:pStyle w:val="Table04Row"/>
              <w:keepNext/>
            </w:pPr>
            <w:r>
              <w:rPr>
                <w:b/>
              </w:rPr>
              <w:t>Portfolio:</w:t>
            </w:r>
          </w:p>
        </w:tc>
        <w:tc>
          <w:tcPr>
            <w:tcW w:w="8505" w:type="dxa"/>
          </w:tcPr>
          <w:p w14:paraId="043859A4" w14:textId="77777777" w:rsidR="00777A41" w:rsidRDefault="008B1727">
            <w:pPr>
              <w:pStyle w:val="Table04Row"/>
              <w:keepNext/>
            </w:pPr>
            <w:r>
              <w:t>Minister for Commerce</w:t>
            </w:r>
          </w:p>
        </w:tc>
      </w:tr>
      <w:tr w:rsidR="00777A41" w14:paraId="184BBFEB" w14:textId="77777777">
        <w:trPr>
          <w:cantSplit/>
          <w:jc w:val="center"/>
        </w:trPr>
        <w:tc>
          <w:tcPr>
            <w:tcW w:w="1276" w:type="dxa"/>
          </w:tcPr>
          <w:p w14:paraId="4E842662" w14:textId="77777777" w:rsidR="00777A41" w:rsidRDefault="008B1727">
            <w:pPr>
              <w:pStyle w:val="Table04Row"/>
              <w:keepNext/>
            </w:pPr>
            <w:r>
              <w:rPr>
                <w:b/>
              </w:rPr>
              <w:t>Agency:</w:t>
            </w:r>
          </w:p>
        </w:tc>
        <w:tc>
          <w:tcPr>
            <w:tcW w:w="5812" w:type="dxa"/>
          </w:tcPr>
          <w:p w14:paraId="3EC14A4A" w14:textId="77777777" w:rsidR="00777A41" w:rsidRDefault="008B1727">
            <w:pPr>
              <w:pStyle w:val="Table04Row"/>
              <w:keepNext/>
            </w:pPr>
            <w:r>
              <w:t>Department of Energy, Mines, Industry Regulation and Safety</w:t>
            </w:r>
          </w:p>
        </w:tc>
      </w:tr>
    </w:tbl>
    <w:p w14:paraId="2D0E5557" w14:textId="77777777" w:rsidR="00777A41" w:rsidRDefault="00777A41">
      <w:pPr>
        <w:keepNext/>
      </w:pPr>
    </w:p>
    <w:p w14:paraId="19ECC293" w14:textId="77777777" w:rsidR="00777A41" w:rsidRDefault="008B1727">
      <w:pPr>
        <w:pStyle w:val="IRegName"/>
      </w:pPr>
      <w:r>
        <w:t>Residential Parks (Long‑stay Tenants)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35101E2" w14:textId="77777777">
        <w:trPr>
          <w:cantSplit/>
          <w:jc w:val="center"/>
        </w:trPr>
        <w:tc>
          <w:tcPr>
            <w:tcW w:w="4253" w:type="dxa"/>
          </w:tcPr>
          <w:p w14:paraId="2AF13E52" w14:textId="77777777" w:rsidR="00777A41" w:rsidRDefault="008B1727">
            <w:pPr>
              <w:pStyle w:val="Table04Row"/>
            </w:pPr>
            <w:r>
              <w:rPr>
                <w:i/>
              </w:rPr>
              <w:t>Residential Parks (Long‑stay Tenants) Regulations 2007</w:t>
            </w:r>
          </w:p>
        </w:tc>
        <w:tc>
          <w:tcPr>
            <w:tcW w:w="1418" w:type="dxa"/>
          </w:tcPr>
          <w:p w14:paraId="03F09D1E" w14:textId="77777777" w:rsidR="00777A41" w:rsidRDefault="008B1727">
            <w:pPr>
              <w:pStyle w:val="Table04Row"/>
            </w:pPr>
            <w:r>
              <w:t>1 Aug 2007</w:t>
            </w:r>
            <w:r>
              <w:br/>
              <w:t>p. 3837‑985</w:t>
            </w:r>
          </w:p>
        </w:tc>
        <w:tc>
          <w:tcPr>
            <w:tcW w:w="4536" w:type="dxa"/>
          </w:tcPr>
          <w:p w14:paraId="40C84CC2" w14:textId="77777777" w:rsidR="00777A41" w:rsidRDefault="008B1727">
            <w:pPr>
              <w:pStyle w:val="Table04Row"/>
            </w:pPr>
            <w:r>
              <w:t>r. 1 &amp; 2: 1 Aug 2007 (see r. 2(a));</w:t>
            </w:r>
          </w:p>
          <w:p w14:paraId="5F35858B" w14:textId="77777777" w:rsidR="00777A41" w:rsidRDefault="008B1727">
            <w:pPr>
              <w:pStyle w:val="Table04Row"/>
            </w:pPr>
            <w:r>
              <w:t xml:space="preserve">Regulations other than r. 1 &amp; 2: 3 Aug 2007 (see r. 2(b) and </w:t>
            </w:r>
            <w:r>
              <w:rPr>
                <w:i/>
              </w:rPr>
              <w:t>Gazette</w:t>
            </w:r>
            <w:r>
              <w:t xml:space="preserve"> 1 Aug 2007 p. 3835)</w:t>
            </w:r>
          </w:p>
        </w:tc>
      </w:tr>
      <w:tr w:rsidR="00777A41" w14:paraId="792ACC54" w14:textId="77777777">
        <w:trPr>
          <w:cantSplit/>
          <w:jc w:val="center"/>
        </w:trPr>
        <w:tc>
          <w:tcPr>
            <w:tcW w:w="4253" w:type="dxa"/>
          </w:tcPr>
          <w:p w14:paraId="75C21384" w14:textId="77777777" w:rsidR="00777A41" w:rsidRDefault="008B1727">
            <w:pPr>
              <w:pStyle w:val="Table04Row"/>
            </w:pPr>
            <w:r>
              <w:rPr>
                <w:i/>
              </w:rPr>
              <w:t>Residential Parks (Long‑stay Tenants) Amendment Regulations 2011</w:t>
            </w:r>
          </w:p>
        </w:tc>
        <w:tc>
          <w:tcPr>
            <w:tcW w:w="1418" w:type="dxa"/>
          </w:tcPr>
          <w:p w14:paraId="317395AE" w14:textId="77777777" w:rsidR="00777A41" w:rsidRDefault="008B1727">
            <w:pPr>
              <w:pStyle w:val="Table04Row"/>
            </w:pPr>
            <w:r>
              <w:t>5 Jul 2011</w:t>
            </w:r>
            <w:r>
              <w:br/>
              <w:t>p. 2813‑22</w:t>
            </w:r>
          </w:p>
        </w:tc>
        <w:tc>
          <w:tcPr>
            <w:tcW w:w="4536" w:type="dxa"/>
          </w:tcPr>
          <w:p w14:paraId="3A420F40" w14:textId="77777777" w:rsidR="00777A41" w:rsidRDefault="008B1727">
            <w:pPr>
              <w:pStyle w:val="Table04Row"/>
            </w:pPr>
            <w:r>
              <w:t>r. 1 &amp; 2: 5 Jul 2011 (see r. 2(a));</w:t>
            </w:r>
          </w:p>
          <w:p w14:paraId="134FD854" w14:textId="77777777" w:rsidR="00777A41" w:rsidRDefault="008B1727">
            <w:pPr>
              <w:pStyle w:val="Table04Row"/>
            </w:pPr>
            <w:r>
              <w:t>Regulations other than r. 1 &amp; 2: 31 Jul 2011 (see r. 2(b))</w:t>
            </w:r>
          </w:p>
        </w:tc>
      </w:tr>
      <w:tr w:rsidR="00777A41" w14:paraId="3E729022" w14:textId="77777777">
        <w:trPr>
          <w:cantSplit/>
          <w:jc w:val="center"/>
        </w:trPr>
        <w:tc>
          <w:tcPr>
            <w:tcW w:w="4253" w:type="dxa"/>
          </w:tcPr>
          <w:p w14:paraId="79EDAD18" w14:textId="77777777" w:rsidR="00777A41" w:rsidRDefault="008B1727">
            <w:pPr>
              <w:pStyle w:val="Table04Row"/>
            </w:pPr>
            <w:r>
              <w:rPr>
                <w:i/>
              </w:rPr>
              <w:t>Residential Parks (Long‑stay Tenants) Amendment Regulations 2013</w:t>
            </w:r>
          </w:p>
        </w:tc>
        <w:tc>
          <w:tcPr>
            <w:tcW w:w="1418" w:type="dxa"/>
          </w:tcPr>
          <w:p w14:paraId="2E167837" w14:textId="77777777" w:rsidR="00777A41" w:rsidRDefault="008B1727">
            <w:pPr>
              <w:pStyle w:val="Table04Row"/>
            </w:pPr>
            <w:r>
              <w:t>14 Nov 2013</w:t>
            </w:r>
            <w:r>
              <w:br/>
              <w:t>p. 5063‑4</w:t>
            </w:r>
          </w:p>
        </w:tc>
        <w:tc>
          <w:tcPr>
            <w:tcW w:w="4536" w:type="dxa"/>
          </w:tcPr>
          <w:p w14:paraId="2F0EB19E" w14:textId="77777777" w:rsidR="00777A41" w:rsidRDefault="008B1727">
            <w:pPr>
              <w:pStyle w:val="Table04Row"/>
            </w:pPr>
            <w:r>
              <w:t>r. 1 &amp; 2: 14 Nov 2013 (see r. 2(a));</w:t>
            </w:r>
          </w:p>
          <w:p w14:paraId="61C0D9DB"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6D28D775" w14:textId="77777777">
        <w:trPr>
          <w:cantSplit/>
          <w:jc w:val="center"/>
        </w:trPr>
        <w:tc>
          <w:tcPr>
            <w:tcW w:w="4253" w:type="dxa"/>
          </w:tcPr>
          <w:p w14:paraId="4C103F91" w14:textId="77777777" w:rsidR="00777A41" w:rsidRDefault="008B1727">
            <w:pPr>
              <w:pStyle w:val="Table04Row"/>
            </w:pPr>
            <w:r>
              <w:rPr>
                <w:i/>
              </w:rPr>
              <w:t>Commerce Regulations Amendment (Family Violence) Regulations 2019</w:t>
            </w:r>
            <w:r>
              <w:t xml:space="preserve"> Pt. 3</w:t>
            </w:r>
          </w:p>
        </w:tc>
        <w:tc>
          <w:tcPr>
            <w:tcW w:w="1418" w:type="dxa"/>
          </w:tcPr>
          <w:p w14:paraId="26638800" w14:textId="77777777" w:rsidR="00777A41" w:rsidRDefault="008B1727">
            <w:pPr>
              <w:pStyle w:val="Table04Row"/>
            </w:pPr>
            <w:r>
              <w:t>9 Apr 2019</w:t>
            </w:r>
            <w:r>
              <w:br/>
              <w:t>p. 1042‑55</w:t>
            </w:r>
          </w:p>
        </w:tc>
        <w:tc>
          <w:tcPr>
            <w:tcW w:w="4536" w:type="dxa"/>
          </w:tcPr>
          <w:p w14:paraId="5365382C" w14:textId="77777777" w:rsidR="00777A41" w:rsidRDefault="008B1727">
            <w:pPr>
              <w:pStyle w:val="Table04Row"/>
            </w:pPr>
            <w:r>
              <w:t xml:space="preserve">15 Apr 2019 (see r. 2(b) and </w:t>
            </w:r>
            <w:r>
              <w:rPr>
                <w:i/>
              </w:rPr>
              <w:t>Gazette</w:t>
            </w:r>
            <w:r>
              <w:t xml:space="preserve"> 9 Apr 2019 p. 1041‑2)</w:t>
            </w:r>
          </w:p>
        </w:tc>
      </w:tr>
      <w:tr w:rsidR="00777A41" w14:paraId="415812A5" w14:textId="77777777">
        <w:trPr>
          <w:cantSplit/>
          <w:jc w:val="center"/>
        </w:trPr>
        <w:tc>
          <w:tcPr>
            <w:tcW w:w="10207" w:type="dxa"/>
            <w:gridSpan w:val="3"/>
          </w:tcPr>
          <w:p w14:paraId="52DE9DC9" w14:textId="77777777" w:rsidR="00777A41" w:rsidRDefault="008B1727">
            <w:pPr>
              <w:pStyle w:val="Table04Row"/>
            </w:pPr>
            <w:r>
              <w:rPr>
                <w:b/>
              </w:rPr>
              <w:t>Reprint 1 as at 16 Aug 2019</w:t>
            </w:r>
          </w:p>
        </w:tc>
      </w:tr>
      <w:tr w:rsidR="00777A41" w14:paraId="647C329C" w14:textId="77777777">
        <w:trPr>
          <w:cantSplit/>
          <w:jc w:val="center"/>
        </w:trPr>
        <w:tc>
          <w:tcPr>
            <w:tcW w:w="4253" w:type="dxa"/>
          </w:tcPr>
          <w:p w14:paraId="6AD0099F" w14:textId="77777777" w:rsidR="00777A41" w:rsidRDefault="008B1727">
            <w:pPr>
              <w:pStyle w:val="Table04Row"/>
            </w:pPr>
            <w:r>
              <w:rPr>
                <w:i/>
              </w:rPr>
              <w:t>Residential Parks (Long‑stay Tenants) Amendment Regulations 2021</w:t>
            </w:r>
          </w:p>
        </w:tc>
        <w:tc>
          <w:tcPr>
            <w:tcW w:w="1418" w:type="dxa"/>
          </w:tcPr>
          <w:p w14:paraId="4A0E161E" w14:textId="77777777" w:rsidR="00777A41" w:rsidRDefault="008B1727">
            <w:pPr>
              <w:pStyle w:val="Table04Row"/>
            </w:pPr>
            <w:r>
              <w:t>3 Dec 2021</w:t>
            </w:r>
            <w:r>
              <w:br/>
              <w:t>SL 2021/205</w:t>
            </w:r>
          </w:p>
        </w:tc>
        <w:tc>
          <w:tcPr>
            <w:tcW w:w="4536" w:type="dxa"/>
          </w:tcPr>
          <w:p w14:paraId="19735265" w14:textId="77777777" w:rsidR="00777A41" w:rsidRDefault="008B1727">
            <w:pPr>
              <w:pStyle w:val="Table04Row"/>
            </w:pPr>
            <w:r>
              <w:t>r. 1 &amp; 2: 3 Dec 2021 (see r. 2(a));</w:t>
            </w:r>
          </w:p>
          <w:p w14:paraId="782CA9D4" w14:textId="77777777" w:rsidR="00777A41" w:rsidRDefault="008B1727">
            <w:pPr>
              <w:pStyle w:val="Table04Row"/>
            </w:pPr>
            <w:r>
              <w:t>Regulations other than r. 1 &amp; 2: 31 Jan 2022 (see r. 2(b) and SL 2021/195 cl. 2)</w:t>
            </w:r>
          </w:p>
        </w:tc>
      </w:tr>
    </w:tbl>
    <w:p w14:paraId="0BAE699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0BE47BD" w14:textId="77777777">
        <w:trPr>
          <w:cantSplit/>
          <w:jc w:val="center"/>
        </w:trPr>
        <w:tc>
          <w:tcPr>
            <w:tcW w:w="4253" w:type="dxa"/>
          </w:tcPr>
          <w:p w14:paraId="3D163E78" w14:textId="77777777" w:rsidR="00777A41" w:rsidRDefault="008B1727">
            <w:pPr>
              <w:pStyle w:val="Table04Row"/>
              <w:keepNext/>
            </w:pPr>
            <w:r>
              <w:rPr>
                <w:b/>
              </w:rPr>
              <w:t>Notices -</w:t>
            </w:r>
          </w:p>
        </w:tc>
        <w:tc>
          <w:tcPr>
            <w:tcW w:w="1418" w:type="dxa"/>
          </w:tcPr>
          <w:p w14:paraId="19674F4C" w14:textId="77777777" w:rsidR="00777A41" w:rsidRDefault="00777A41">
            <w:pPr>
              <w:pStyle w:val="Table04Row"/>
              <w:keepNext/>
            </w:pPr>
          </w:p>
        </w:tc>
        <w:tc>
          <w:tcPr>
            <w:tcW w:w="4536" w:type="dxa"/>
          </w:tcPr>
          <w:p w14:paraId="2B59D7F3" w14:textId="77777777" w:rsidR="00777A41" w:rsidRDefault="00777A41">
            <w:pPr>
              <w:pStyle w:val="Table04Row"/>
              <w:keepNext/>
            </w:pPr>
          </w:p>
        </w:tc>
      </w:tr>
      <w:tr w:rsidR="00777A41" w14:paraId="4F17538B" w14:textId="77777777">
        <w:trPr>
          <w:cantSplit/>
          <w:jc w:val="center"/>
        </w:trPr>
        <w:tc>
          <w:tcPr>
            <w:tcW w:w="10207" w:type="dxa"/>
            <w:gridSpan w:val="3"/>
          </w:tcPr>
          <w:p w14:paraId="0ED2FBEC" w14:textId="77777777" w:rsidR="00777A41" w:rsidRDefault="008B1727">
            <w:pPr>
              <w:pStyle w:val="Table04Row"/>
              <w:keepNext/>
            </w:pPr>
            <w:r>
              <w:rPr>
                <w:b/>
              </w:rPr>
              <w:t>Under s. 84(1) -</w:t>
            </w:r>
          </w:p>
        </w:tc>
      </w:tr>
      <w:tr w:rsidR="00777A41" w14:paraId="6CFE81FB" w14:textId="77777777">
        <w:trPr>
          <w:cantSplit/>
          <w:jc w:val="center"/>
        </w:trPr>
        <w:tc>
          <w:tcPr>
            <w:tcW w:w="4253" w:type="dxa"/>
          </w:tcPr>
          <w:p w14:paraId="4CECC7EC" w14:textId="77777777" w:rsidR="00777A41" w:rsidRDefault="008B1727">
            <w:pPr>
              <w:pStyle w:val="Table04Row"/>
            </w:pPr>
            <w:r>
              <w:t>Designation as Commissioner ‑ Residential Parks (Long‑stay Tenants) Act 2006</w:t>
            </w:r>
          </w:p>
        </w:tc>
        <w:tc>
          <w:tcPr>
            <w:tcW w:w="1418" w:type="dxa"/>
          </w:tcPr>
          <w:p w14:paraId="32BE8D11" w14:textId="77777777" w:rsidR="00777A41" w:rsidRDefault="008B1727">
            <w:pPr>
              <w:pStyle w:val="Table04Row"/>
            </w:pPr>
            <w:r>
              <w:t>24 Dec 2010</w:t>
            </w:r>
            <w:r>
              <w:br/>
              <w:t>p. 6810</w:t>
            </w:r>
          </w:p>
        </w:tc>
        <w:tc>
          <w:tcPr>
            <w:tcW w:w="4536" w:type="dxa"/>
          </w:tcPr>
          <w:p w14:paraId="533680F8" w14:textId="77777777" w:rsidR="00777A41" w:rsidRDefault="00777A41">
            <w:pPr>
              <w:pStyle w:val="Table04Row"/>
            </w:pPr>
          </w:p>
        </w:tc>
      </w:tr>
    </w:tbl>
    <w:p w14:paraId="7ACD7CDB" w14:textId="77777777" w:rsidR="00777A41" w:rsidRDefault="008B1727">
      <w:pPr>
        <w:pStyle w:val="IActName"/>
      </w:pPr>
      <w:r>
        <w:t>Residential Tenancies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4402E19" w14:textId="77777777">
        <w:trPr>
          <w:cantSplit/>
          <w:jc w:val="center"/>
        </w:trPr>
        <w:tc>
          <w:tcPr>
            <w:tcW w:w="1134" w:type="dxa"/>
          </w:tcPr>
          <w:p w14:paraId="383BD55F" w14:textId="77777777" w:rsidR="00777A41" w:rsidRDefault="008B1727">
            <w:pPr>
              <w:pStyle w:val="Table04Row"/>
              <w:keepNext/>
            </w:pPr>
            <w:r>
              <w:rPr>
                <w:b/>
              </w:rPr>
              <w:t>Portfolio:</w:t>
            </w:r>
          </w:p>
        </w:tc>
        <w:tc>
          <w:tcPr>
            <w:tcW w:w="8505" w:type="dxa"/>
          </w:tcPr>
          <w:p w14:paraId="6A756212" w14:textId="77777777" w:rsidR="00777A41" w:rsidRDefault="008B1727">
            <w:pPr>
              <w:pStyle w:val="Table04Row"/>
              <w:keepNext/>
            </w:pPr>
            <w:r>
              <w:t>Minister for Commerce</w:t>
            </w:r>
          </w:p>
        </w:tc>
      </w:tr>
      <w:tr w:rsidR="00777A41" w14:paraId="7B110860" w14:textId="77777777">
        <w:trPr>
          <w:cantSplit/>
          <w:jc w:val="center"/>
        </w:trPr>
        <w:tc>
          <w:tcPr>
            <w:tcW w:w="1276" w:type="dxa"/>
          </w:tcPr>
          <w:p w14:paraId="1D353B98" w14:textId="77777777" w:rsidR="00777A41" w:rsidRDefault="008B1727">
            <w:pPr>
              <w:pStyle w:val="Table04Row"/>
              <w:keepNext/>
            </w:pPr>
            <w:r>
              <w:rPr>
                <w:b/>
              </w:rPr>
              <w:t>Agency:</w:t>
            </w:r>
          </w:p>
        </w:tc>
        <w:tc>
          <w:tcPr>
            <w:tcW w:w="5812" w:type="dxa"/>
          </w:tcPr>
          <w:p w14:paraId="1E3BE6C6" w14:textId="77777777" w:rsidR="00777A41" w:rsidRDefault="008B1727">
            <w:pPr>
              <w:pStyle w:val="Table04Row"/>
              <w:keepNext/>
            </w:pPr>
            <w:r>
              <w:t>Department of Energy, Mines, Industry Regulation and Safety</w:t>
            </w:r>
          </w:p>
        </w:tc>
      </w:tr>
    </w:tbl>
    <w:p w14:paraId="577B51E5" w14:textId="77777777" w:rsidR="00777A41" w:rsidRDefault="00777A41">
      <w:pPr>
        <w:keepNext/>
      </w:pPr>
    </w:p>
    <w:p w14:paraId="3101A452" w14:textId="77777777" w:rsidR="00777A41" w:rsidRDefault="008B1727">
      <w:pPr>
        <w:pStyle w:val="IRegName"/>
      </w:pPr>
      <w:r>
        <w:t>Residential Tenancies Regulations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D69DBE" w14:textId="77777777">
        <w:trPr>
          <w:cantSplit/>
          <w:jc w:val="center"/>
        </w:trPr>
        <w:tc>
          <w:tcPr>
            <w:tcW w:w="4253" w:type="dxa"/>
          </w:tcPr>
          <w:p w14:paraId="2709A75F" w14:textId="77777777" w:rsidR="00777A41" w:rsidRDefault="008B1727">
            <w:pPr>
              <w:pStyle w:val="Table04Row"/>
            </w:pPr>
            <w:r>
              <w:rPr>
                <w:i/>
              </w:rPr>
              <w:t>Residential Tenancies Regulations 1989</w:t>
            </w:r>
          </w:p>
        </w:tc>
        <w:tc>
          <w:tcPr>
            <w:tcW w:w="1418" w:type="dxa"/>
          </w:tcPr>
          <w:p w14:paraId="3866A93A" w14:textId="77777777" w:rsidR="00777A41" w:rsidRDefault="008B1727">
            <w:pPr>
              <w:pStyle w:val="Table04Row"/>
            </w:pPr>
            <w:r>
              <w:t>9 Aug 1989</w:t>
            </w:r>
            <w:r>
              <w:br/>
              <w:t>p. 2563‑85 (erratum 18 Aug 1989 p. 2751)</w:t>
            </w:r>
          </w:p>
        </w:tc>
        <w:tc>
          <w:tcPr>
            <w:tcW w:w="4536" w:type="dxa"/>
          </w:tcPr>
          <w:p w14:paraId="5576D502" w14:textId="77777777" w:rsidR="00777A41" w:rsidRDefault="008B1727">
            <w:pPr>
              <w:pStyle w:val="Table04Row"/>
            </w:pPr>
            <w:r>
              <w:t xml:space="preserve">1 Oct 1989 (see r. 2 and </w:t>
            </w:r>
            <w:r>
              <w:rPr>
                <w:i/>
              </w:rPr>
              <w:t>Gazette</w:t>
            </w:r>
            <w:r>
              <w:t xml:space="preserve"> 18 Aug 1989 p. 2748)</w:t>
            </w:r>
          </w:p>
        </w:tc>
      </w:tr>
      <w:tr w:rsidR="00777A41" w14:paraId="069D584E" w14:textId="77777777">
        <w:trPr>
          <w:cantSplit/>
          <w:jc w:val="center"/>
        </w:trPr>
        <w:tc>
          <w:tcPr>
            <w:tcW w:w="4253" w:type="dxa"/>
          </w:tcPr>
          <w:p w14:paraId="266E7112" w14:textId="77777777" w:rsidR="00777A41" w:rsidRDefault="008B1727">
            <w:pPr>
              <w:pStyle w:val="Table04Row"/>
            </w:pPr>
            <w:r>
              <w:rPr>
                <w:i/>
              </w:rPr>
              <w:t>Residential Tenancies Amendment Regulations 1989</w:t>
            </w:r>
          </w:p>
        </w:tc>
        <w:tc>
          <w:tcPr>
            <w:tcW w:w="1418" w:type="dxa"/>
          </w:tcPr>
          <w:p w14:paraId="75F47A5B" w14:textId="77777777" w:rsidR="00777A41" w:rsidRDefault="008B1727">
            <w:pPr>
              <w:pStyle w:val="Table04Row"/>
            </w:pPr>
            <w:r>
              <w:t>15 Sep 1989</w:t>
            </w:r>
            <w:r>
              <w:br/>
              <w:t>p. 3433</w:t>
            </w:r>
          </w:p>
        </w:tc>
        <w:tc>
          <w:tcPr>
            <w:tcW w:w="4536" w:type="dxa"/>
          </w:tcPr>
          <w:p w14:paraId="3F06E574" w14:textId="77777777" w:rsidR="00777A41" w:rsidRDefault="008B1727">
            <w:pPr>
              <w:pStyle w:val="Table04Row"/>
            </w:pPr>
            <w:r>
              <w:t>15 Sep 1989</w:t>
            </w:r>
          </w:p>
        </w:tc>
      </w:tr>
      <w:tr w:rsidR="00777A41" w14:paraId="5D2B12C6" w14:textId="77777777">
        <w:trPr>
          <w:cantSplit/>
          <w:jc w:val="center"/>
        </w:trPr>
        <w:tc>
          <w:tcPr>
            <w:tcW w:w="4253" w:type="dxa"/>
          </w:tcPr>
          <w:p w14:paraId="5D514E8C" w14:textId="77777777" w:rsidR="00777A41" w:rsidRDefault="008B1727">
            <w:pPr>
              <w:pStyle w:val="Table04Row"/>
            </w:pPr>
            <w:r>
              <w:rPr>
                <w:i/>
              </w:rPr>
              <w:t>Residential Tenancies Amendment Regulations (No. 2) 1989</w:t>
            </w:r>
          </w:p>
        </w:tc>
        <w:tc>
          <w:tcPr>
            <w:tcW w:w="1418" w:type="dxa"/>
          </w:tcPr>
          <w:p w14:paraId="133F4321" w14:textId="77777777" w:rsidR="00777A41" w:rsidRDefault="008B1727">
            <w:pPr>
              <w:pStyle w:val="Table04Row"/>
            </w:pPr>
            <w:r>
              <w:t>6 Oct 1989</w:t>
            </w:r>
            <w:r>
              <w:br/>
              <w:t>p. 3766</w:t>
            </w:r>
          </w:p>
        </w:tc>
        <w:tc>
          <w:tcPr>
            <w:tcW w:w="4536" w:type="dxa"/>
          </w:tcPr>
          <w:p w14:paraId="7CFEFC89" w14:textId="77777777" w:rsidR="00777A41" w:rsidRDefault="008B1727">
            <w:pPr>
              <w:pStyle w:val="Table04Row"/>
            </w:pPr>
            <w:r>
              <w:t>6 Oct 1989</w:t>
            </w:r>
          </w:p>
        </w:tc>
      </w:tr>
      <w:tr w:rsidR="00777A41" w14:paraId="7267A647" w14:textId="77777777">
        <w:trPr>
          <w:cantSplit/>
          <w:jc w:val="center"/>
        </w:trPr>
        <w:tc>
          <w:tcPr>
            <w:tcW w:w="4253" w:type="dxa"/>
          </w:tcPr>
          <w:p w14:paraId="587C0B46" w14:textId="77777777" w:rsidR="00777A41" w:rsidRDefault="008B1727">
            <w:pPr>
              <w:pStyle w:val="Table04Row"/>
            </w:pPr>
            <w:r>
              <w:rPr>
                <w:i/>
              </w:rPr>
              <w:t>Residential Tenancies Amendment Regulations 1990</w:t>
            </w:r>
          </w:p>
        </w:tc>
        <w:tc>
          <w:tcPr>
            <w:tcW w:w="1418" w:type="dxa"/>
          </w:tcPr>
          <w:p w14:paraId="29C95200" w14:textId="77777777" w:rsidR="00777A41" w:rsidRDefault="008B1727">
            <w:pPr>
              <w:pStyle w:val="Table04Row"/>
            </w:pPr>
            <w:r>
              <w:t>23 Feb 1990</w:t>
            </w:r>
            <w:r>
              <w:br/>
              <w:t>p. 1152‑3</w:t>
            </w:r>
          </w:p>
        </w:tc>
        <w:tc>
          <w:tcPr>
            <w:tcW w:w="4536" w:type="dxa"/>
          </w:tcPr>
          <w:p w14:paraId="2B5B8E1D" w14:textId="77777777" w:rsidR="00777A41" w:rsidRDefault="008B1727">
            <w:pPr>
              <w:pStyle w:val="Table04Row"/>
            </w:pPr>
            <w:r>
              <w:t>23 Feb 1990</w:t>
            </w:r>
          </w:p>
        </w:tc>
      </w:tr>
      <w:tr w:rsidR="00777A41" w14:paraId="2B152612" w14:textId="77777777">
        <w:trPr>
          <w:cantSplit/>
          <w:jc w:val="center"/>
        </w:trPr>
        <w:tc>
          <w:tcPr>
            <w:tcW w:w="4253" w:type="dxa"/>
          </w:tcPr>
          <w:p w14:paraId="0D62F765" w14:textId="77777777" w:rsidR="00777A41" w:rsidRDefault="008B1727">
            <w:pPr>
              <w:pStyle w:val="Table04Row"/>
            </w:pPr>
            <w:r>
              <w:rPr>
                <w:i/>
              </w:rPr>
              <w:t>Residential Tenancies Amendment Regulations (No. 2) 1990</w:t>
            </w:r>
          </w:p>
        </w:tc>
        <w:tc>
          <w:tcPr>
            <w:tcW w:w="1418" w:type="dxa"/>
          </w:tcPr>
          <w:p w14:paraId="28B98C13" w14:textId="77777777" w:rsidR="00777A41" w:rsidRDefault="008B1727">
            <w:pPr>
              <w:pStyle w:val="Table04Row"/>
            </w:pPr>
            <w:r>
              <w:t>6 Apr 1990</w:t>
            </w:r>
            <w:r>
              <w:br/>
              <w:t>p. 1701 (erratum 12 Apr 1990 p. 1907)</w:t>
            </w:r>
          </w:p>
        </w:tc>
        <w:tc>
          <w:tcPr>
            <w:tcW w:w="4536" w:type="dxa"/>
          </w:tcPr>
          <w:p w14:paraId="713F7916" w14:textId="77777777" w:rsidR="00777A41" w:rsidRDefault="008B1727">
            <w:pPr>
              <w:pStyle w:val="Table04Row"/>
            </w:pPr>
            <w:r>
              <w:t>6 Apr 1990</w:t>
            </w:r>
          </w:p>
        </w:tc>
      </w:tr>
      <w:tr w:rsidR="00777A41" w14:paraId="6D056B24" w14:textId="77777777">
        <w:trPr>
          <w:cantSplit/>
          <w:jc w:val="center"/>
        </w:trPr>
        <w:tc>
          <w:tcPr>
            <w:tcW w:w="4253" w:type="dxa"/>
          </w:tcPr>
          <w:p w14:paraId="65625BBA" w14:textId="77777777" w:rsidR="00777A41" w:rsidRDefault="008B1727">
            <w:pPr>
              <w:pStyle w:val="Table04Row"/>
            </w:pPr>
            <w:r>
              <w:rPr>
                <w:i/>
              </w:rPr>
              <w:t>Residential Tenancies Amendment Regulations 1991</w:t>
            </w:r>
          </w:p>
        </w:tc>
        <w:tc>
          <w:tcPr>
            <w:tcW w:w="1418" w:type="dxa"/>
          </w:tcPr>
          <w:p w14:paraId="0965CA96" w14:textId="77777777" w:rsidR="00777A41" w:rsidRDefault="008B1727">
            <w:pPr>
              <w:pStyle w:val="Table04Row"/>
            </w:pPr>
            <w:r>
              <w:t>15 Mar 1991</w:t>
            </w:r>
            <w:r>
              <w:br/>
              <w:t>p. 1119</w:t>
            </w:r>
          </w:p>
        </w:tc>
        <w:tc>
          <w:tcPr>
            <w:tcW w:w="4536" w:type="dxa"/>
          </w:tcPr>
          <w:p w14:paraId="21199211" w14:textId="77777777" w:rsidR="00777A41" w:rsidRDefault="008B1727">
            <w:pPr>
              <w:pStyle w:val="Table04Row"/>
            </w:pPr>
            <w:r>
              <w:t>15 Mar 1991</w:t>
            </w:r>
          </w:p>
        </w:tc>
      </w:tr>
      <w:tr w:rsidR="00777A41" w14:paraId="73C618DE" w14:textId="77777777">
        <w:trPr>
          <w:cantSplit/>
          <w:jc w:val="center"/>
        </w:trPr>
        <w:tc>
          <w:tcPr>
            <w:tcW w:w="4253" w:type="dxa"/>
          </w:tcPr>
          <w:p w14:paraId="03EC4389" w14:textId="77777777" w:rsidR="00777A41" w:rsidRDefault="008B1727">
            <w:pPr>
              <w:pStyle w:val="Table04Row"/>
            </w:pPr>
            <w:r>
              <w:rPr>
                <w:i/>
              </w:rPr>
              <w:t>Residential Tenancies Amendment Regulations (No. 2) 1991</w:t>
            </w:r>
          </w:p>
        </w:tc>
        <w:tc>
          <w:tcPr>
            <w:tcW w:w="1418" w:type="dxa"/>
          </w:tcPr>
          <w:p w14:paraId="19E79133" w14:textId="77777777" w:rsidR="00777A41" w:rsidRDefault="008B1727">
            <w:pPr>
              <w:pStyle w:val="Table04Row"/>
            </w:pPr>
            <w:r>
              <w:t>14 Jun 1991</w:t>
            </w:r>
            <w:r>
              <w:br/>
              <w:t>p. 2872‑3</w:t>
            </w:r>
          </w:p>
        </w:tc>
        <w:tc>
          <w:tcPr>
            <w:tcW w:w="4536" w:type="dxa"/>
          </w:tcPr>
          <w:p w14:paraId="63BA0E5E" w14:textId="77777777" w:rsidR="00777A41" w:rsidRDefault="008B1727">
            <w:pPr>
              <w:pStyle w:val="Table04Row"/>
            </w:pPr>
            <w:r>
              <w:t>14 Jun 1991</w:t>
            </w:r>
          </w:p>
        </w:tc>
      </w:tr>
      <w:tr w:rsidR="00777A41" w14:paraId="2A68D205" w14:textId="77777777">
        <w:trPr>
          <w:cantSplit/>
          <w:jc w:val="center"/>
        </w:trPr>
        <w:tc>
          <w:tcPr>
            <w:tcW w:w="4253" w:type="dxa"/>
          </w:tcPr>
          <w:p w14:paraId="11B4EBFF" w14:textId="77777777" w:rsidR="00777A41" w:rsidRDefault="008B1727">
            <w:pPr>
              <w:pStyle w:val="Table04Row"/>
            </w:pPr>
            <w:r>
              <w:rPr>
                <w:i/>
              </w:rPr>
              <w:t>Residential Tenancies Amendment Regulations (No. 4) 1991</w:t>
            </w:r>
          </w:p>
        </w:tc>
        <w:tc>
          <w:tcPr>
            <w:tcW w:w="1418" w:type="dxa"/>
          </w:tcPr>
          <w:p w14:paraId="64CE461D" w14:textId="77777777" w:rsidR="00777A41" w:rsidRDefault="008B1727">
            <w:pPr>
              <w:pStyle w:val="Table04Row"/>
            </w:pPr>
            <w:r>
              <w:t>13 Dec 1991</w:t>
            </w:r>
            <w:r>
              <w:br/>
              <w:t>p. 6153</w:t>
            </w:r>
          </w:p>
        </w:tc>
        <w:tc>
          <w:tcPr>
            <w:tcW w:w="4536" w:type="dxa"/>
          </w:tcPr>
          <w:p w14:paraId="5864B461" w14:textId="77777777" w:rsidR="00777A41" w:rsidRDefault="008B1727">
            <w:pPr>
              <w:pStyle w:val="Table04Row"/>
            </w:pPr>
            <w:r>
              <w:t>13 Dec 1991</w:t>
            </w:r>
          </w:p>
        </w:tc>
      </w:tr>
      <w:tr w:rsidR="00777A41" w14:paraId="7C32B5E5" w14:textId="77777777">
        <w:trPr>
          <w:cantSplit/>
          <w:jc w:val="center"/>
        </w:trPr>
        <w:tc>
          <w:tcPr>
            <w:tcW w:w="4253" w:type="dxa"/>
          </w:tcPr>
          <w:p w14:paraId="124DC90F" w14:textId="77777777" w:rsidR="00777A41" w:rsidRDefault="008B1727">
            <w:pPr>
              <w:pStyle w:val="Table04Row"/>
            </w:pPr>
            <w:r>
              <w:rPr>
                <w:i/>
              </w:rPr>
              <w:t>Residential Tenancies Amendment Regulations (No. 3) 1991</w:t>
            </w:r>
          </w:p>
        </w:tc>
        <w:tc>
          <w:tcPr>
            <w:tcW w:w="1418" w:type="dxa"/>
          </w:tcPr>
          <w:p w14:paraId="4D27039D" w14:textId="77777777" w:rsidR="00777A41" w:rsidRDefault="008B1727">
            <w:pPr>
              <w:pStyle w:val="Table04Row"/>
            </w:pPr>
            <w:r>
              <w:t>13 Dec 1991</w:t>
            </w:r>
            <w:r>
              <w:br/>
              <w:t>p. 6154</w:t>
            </w:r>
          </w:p>
        </w:tc>
        <w:tc>
          <w:tcPr>
            <w:tcW w:w="4536" w:type="dxa"/>
          </w:tcPr>
          <w:p w14:paraId="6CC27C98" w14:textId="77777777" w:rsidR="00777A41" w:rsidRDefault="008B1727">
            <w:pPr>
              <w:pStyle w:val="Table04Row"/>
            </w:pPr>
            <w:r>
              <w:t>13 Dec 1991</w:t>
            </w:r>
          </w:p>
        </w:tc>
      </w:tr>
      <w:tr w:rsidR="00777A41" w14:paraId="7A6AA094" w14:textId="77777777">
        <w:trPr>
          <w:cantSplit/>
          <w:jc w:val="center"/>
        </w:trPr>
        <w:tc>
          <w:tcPr>
            <w:tcW w:w="4253" w:type="dxa"/>
          </w:tcPr>
          <w:p w14:paraId="40791AF0" w14:textId="77777777" w:rsidR="00777A41" w:rsidRDefault="008B1727">
            <w:pPr>
              <w:pStyle w:val="Table04Row"/>
            </w:pPr>
            <w:r>
              <w:rPr>
                <w:i/>
              </w:rPr>
              <w:t>Residential Tenancies Amendment Regulations 1992</w:t>
            </w:r>
          </w:p>
        </w:tc>
        <w:tc>
          <w:tcPr>
            <w:tcW w:w="1418" w:type="dxa"/>
          </w:tcPr>
          <w:p w14:paraId="010B2FB3" w14:textId="77777777" w:rsidR="00777A41" w:rsidRDefault="008B1727">
            <w:pPr>
              <w:pStyle w:val="Table04Row"/>
            </w:pPr>
            <w:r>
              <w:t>8 Jan 1993</w:t>
            </w:r>
            <w:r>
              <w:br/>
              <w:t>p. 29</w:t>
            </w:r>
          </w:p>
        </w:tc>
        <w:tc>
          <w:tcPr>
            <w:tcW w:w="4536" w:type="dxa"/>
          </w:tcPr>
          <w:p w14:paraId="25319695" w14:textId="77777777" w:rsidR="00777A41" w:rsidRDefault="008B1727">
            <w:pPr>
              <w:pStyle w:val="Table04Row"/>
            </w:pPr>
            <w:r>
              <w:t>8 Jan 1993</w:t>
            </w:r>
          </w:p>
        </w:tc>
      </w:tr>
      <w:tr w:rsidR="00777A41" w14:paraId="3980E826" w14:textId="77777777">
        <w:trPr>
          <w:cantSplit/>
          <w:jc w:val="center"/>
        </w:trPr>
        <w:tc>
          <w:tcPr>
            <w:tcW w:w="4253" w:type="dxa"/>
          </w:tcPr>
          <w:p w14:paraId="679F39EC" w14:textId="77777777" w:rsidR="00777A41" w:rsidRDefault="008B1727">
            <w:pPr>
              <w:pStyle w:val="Table04Row"/>
            </w:pPr>
            <w:r>
              <w:rPr>
                <w:i/>
              </w:rPr>
              <w:t>Residential Tenancies Amendment Regulations 1993</w:t>
            </w:r>
          </w:p>
        </w:tc>
        <w:tc>
          <w:tcPr>
            <w:tcW w:w="1418" w:type="dxa"/>
          </w:tcPr>
          <w:p w14:paraId="627E0765" w14:textId="77777777" w:rsidR="00777A41" w:rsidRDefault="008B1727">
            <w:pPr>
              <w:pStyle w:val="Table04Row"/>
            </w:pPr>
            <w:r>
              <w:t>12 Feb 1993</w:t>
            </w:r>
            <w:r>
              <w:br/>
              <w:t>p. 1214</w:t>
            </w:r>
          </w:p>
        </w:tc>
        <w:tc>
          <w:tcPr>
            <w:tcW w:w="4536" w:type="dxa"/>
          </w:tcPr>
          <w:p w14:paraId="17EEA6C7" w14:textId="77777777" w:rsidR="00777A41" w:rsidRDefault="008B1727">
            <w:pPr>
              <w:pStyle w:val="Table04Row"/>
            </w:pPr>
            <w:r>
              <w:t>12 Feb 1993</w:t>
            </w:r>
          </w:p>
        </w:tc>
      </w:tr>
      <w:tr w:rsidR="00777A41" w14:paraId="45BA49E6" w14:textId="77777777">
        <w:trPr>
          <w:cantSplit/>
          <w:jc w:val="center"/>
        </w:trPr>
        <w:tc>
          <w:tcPr>
            <w:tcW w:w="4253" w:type="dxa"/>
          </w:tcPr>
          <w:p w14:paraId="2156DB10" w14:textId="77777777" w:rsidR="00777A41" w:rsidRDefault="008B1727">
            <w:pPr>
              <w:pStyle w:val="Table04Row"/>
            </w:pPr>
            <w:r>
              <w:rPr>
                <w:i/>
              </w:rPr>
              <w:t>Residential Tenancies Amendment Regulations 1994</w:t>
            </w:r>
          </w:p>
        </w:tc>
        <w:tc>
          <w:tcPr>
            <w:tcW w:w="1418" w:type="dxa"/>
          </w:tcPr>
          <w:p w14:paraId="1C1EC5D0" w14:textId="77777777" w:rsidR="00777A41" w:rsidRDefault="008B1727">
            <w:pPr>
              <w:pStyle w:val="Table04Row"/>
            </w:pPr>
            <w:r>
              <w:t>9 Sep 1994</w:t>
            </w:r>
            <w:r>
              <w:br/>
              <w:t>p. 4629</w:t>
            </w:r>
          </w:p>
        </w:tc>
        <w:tc>
          <w:tcPr>
            <w:tcW w:w="4536" w:type="dxa"/>
          </w:tcPr>
          <w:p w14:paraId="63977D99" w14:textId="77777777" w:rsidR="00777A41" w:rsidRDefault="008B1727">
            <w:pPr>
              <w:pStyle w:val="Table04Row"/>
            </w:pPr>
            <w:r>
              <w:t>9 Sep 1994</w:t>
            </w:r>
          </w:p>
        </w:tc>
      </w:tr>
      <w:tr w:rsidR="00777A41" w14:paraId="27EF5454" w14:textId="77777777">
        <w:trPr>
          <w:cantSplit/>
          <w:jc w:val="center"/>
        </w:trPr>
        <w:tc>
          <w:tcPr>
            <w:tcW w:w="4253" w:type="dxa"/>
          </w:tcPr>
          <w:p w14:paraId="16B1C4F0" w14:textId="77777777" w:rsidR="00777A41" w:rsidRDefault="008B1727">
            <w:pPr>
              <w:pStyle w:val="Table04Row"/>
            </w:pPr>
            <w:r>
              <w:rPr>
                <w:i/>
              </w:rPr>
              <w:t>Residential Tenancies Amendment Regulations (No. 2) 1994</w:t>
            </w:r>
          </w:p>
        </w:tc>
        <w:tc>
          <w:tcPr>
            <w:tcW w:w="1418" w:type="dxa"/>
          </w:tcPr>
          <w:p w14:paraId="3CDCF07F" w14:textId="77777777" w:rsidR="00777A41" w:rsidRDefault="008B1727">
            <w:pPr>
              <w:pStyle w:val="Table04Row"/>
            </w:pPr>
            <w:r>
              <w:t>30 Dec 1994</w:t>
            </w:r>
            <w:r>
              <w:br/>
              <w:t>p. 7231‑2</w:t>
            </w:r>
          </w:p>
        </w:tc>
        <w:tc>
          <w:tcPr>
            <w:tcW w:w="4536" w:type="dxa"/>
          </w:tcPr>
          <w:p w14:paraId="030312A7" w14:textId="77777777" w:rsidR="00777A41" w:rsidRDefault="008B1727">
            <w:pPr>
              <w:pStyle w:val="Table04Row"/>
            </w:pPr>
            <w:r>
              <w:t>30 Dec 1994</w:t>
            </w:r>
          </w:p>
        </w:tc>
      </w:tr>
      <w:tr w:rsidR="00777A41" w14:paraId="645C881D" w14:textId="77777777">
        <w:trPr>
          <w:cantSplit/>
          <w:jc w:val="center"/>
        </w:trPr>
        <w:tc>
          <w:tcPr>
            <w:tcW w:w="4253" w:type="dxa"/>
          </w:tcPr>
          <w:p w14:paraId="2382F52F" w14:textId="77777777" w:rsidR="00777A41" w:rsidRDefault="008B1727">
            <w:pPr>
              <w:pStyle w:val="Table04Row"/>
            </w:pPr>
            <w:r>
              <w:rPr>
                <w:i/>
              </w:rPr>
              <w:t>Residential Tenancies Amendment Regulations 1995</w:t>
            </w:r>
          </w:p>
        </w:tc>
        <w:tc>
          <w:tcPr>
            <w:tcW w:w="1418" w:type="dxa"/>
          </w:tcPr>
          <w:p w14:paraId="7204CE4F" w14:textId="77777777" w:rsidR="00777A41" w:rsidRDefault="008B1727">
            <w:pPr>
              <w:pStyle w:val="Table04Row"/>
            </w:pPr>
            <w:r>
              <w:t>16 Jun 1995</w:t>
            </w:r>
            <w:r>
              <w:br/>
              <w:t>p. 2318</w:t>
            </w:r>
          </w:p>
        </w:tc>
        <w:tc>
          <w:tcPr>
            <w:tcW w:w="4536" w:type="dxa"/>
          </w:tcPr>
          <w:p w14:paraId="3D6B9C6B" w14:textId="77777777" w:rsidR="00777A41" w:rsidRDefault="008B1727">
            <w:pPr>
              <w:pStyle w:val="Table04Row"/>
            </w:pPr>
            <w:r>
              <w:t>16 Jun 1995</w:t>
            </w:r>
          </w:p>
        </w:tc>
      </w:tr>
      <w:tr w:rsidR="00777A41" w14:paraId="17729166" w14:textId="77777777">
        <w:trPr>
          <w:cantSplit/>
          <w:jc w:val="center"/>
        </w:trPr>
        <w:tc>
          <w:tcPr>
            <w:tcW w:w="10207" w:type="dxa"/>
            <w:gridSpan w:val="3"/>
          </w:tcPr>
          <w:p w14:paraId="4CDEB92B" w14:textId="77777777" w:rsidR="00777A41" w:rsidRDefault="008B1727">
            <w:pPr>
              <w:pStyle w:val="Table04Row"/>
            </w:pPr>
            <w:r>
              <w:rPr>
                <w:b/>
              </w:rPr>
              <w:t>Reprinted as at 9 Apr 1996</w:t>
            </w:r>
          </w:p>
        </w:tc>
      </w:tr>
      <w:tr w:rsidR="00777A41" w14:paraId="0A3CCA6E" w14:textId="77777777">
        <w:trPr>
          <w:cantSplit/>
          <w:jc w:val="center"/>
        </w:trPr>
        <w:tc>
          <w:tcPr>
            <w:tcW w:w="4253" w:type="dxa"/>
          </w:tcPr>
          <w:p w14:paraId="2140A350" w14:textId="77777777" w:rsidR="00777A41" w:rsidRDefault="008B1727">
            <w:pPr>
              <w:pStyle w:val="Table04Row"/>
            </w:pPr>
            <w:r>
              <w:rPr>
                <w:i/>
              </w:rPr>
              <w:t>Residential Tenancies Amendment Regulations 1996</w:t>
            </w:r>
          </w:p>
        </w:tc>
        <w:tc>
          <w:tcPr>
            <w:tcW w:w="1418" w:type="dxa"/>
          </w:tcPr>
          <w:p w14:paraId="47C602D0" w14:textId="77777777" w:rsidR="00777A41" w:rsidRDefault="008B1727">
            <w:pPr>
              <w:pStyle w:val="Table04Row"/>
            </w:pPr>
            <w:r>
              <w:t>25 Jun 1996</w:t>
            </w:r>
            <w:r>
              <w:br/>
              <w:t>p. 2904‑17</w:t>
            </w:r>
          </w:p>
        </w:tc>
        <w:tc>
          <w:tcPr>
            <w:tcW w:w="4536" w:type="dxa"/>
          </w:tcPr>
          <w:p w14:paraId="1266BBBC" w14:textId="77777777" w:rsidR="00777A41" w:rsidRDefault="008B1727">
            <w:pPr>
              <w:pStyle w:val="Table04Row"/>
            </w:pPr>
            <w:r>
              <w:t xml:space="preserve">1 Jul 1996 (see r. 2 and </w:t>
            </w:r>
            <w:r>
              <w:rPr>
                <w:i/>
              </w:rPr>
              <w:t>Gazette</w:t>
            </w:r>
            <w:r>
              <w:t xml:space="preserve"> 25 Jun 1996 p. 2902)</w:t>
            </w:r>
          </w:p>
        </w:tc>
      </w:tr>
      <w:tr w:rsidR="00777A41" w14:paraId="3E79FD18" w14:textId="77777777">
        <w:trPr>
          <w:cantSplit/>
          <w:jc w:val="center"/>
        </w:trPr>
        <w:tc>
          <w:tcPr>
            <w:tcW w:w="4253" w:type="dxa"/>
          </w:tcPr>
          <w:p w14:paraId="592E9B1A" w14:textId="77777777" w:rsidR="00777A41" w:rsidRDefault="008B1727">
            <w:pPr>
              <w:pStyle w:val="Table04Row"/>
            </w:pPr>
            <w:r>
              <w:rPr>
                <w:i/>
              </w:rPr>
              <w:t>Residential Tenancies Amendment Regulations 1999</w:t>
            </w:r>
          </w:p>
        </w:tc>
        <w:tc>
          <w:tcPr>
            <w:tcW w:w="1418" w:type="dxa"/>
          </w:tcPr>
          <w:p w14:paraId="6C0116AD" w14:textId="77777777" w:rsidR="00777A41" w:rsidRDefault="008B1727">
            <w:pPr>
              <w:pStyle w:val="Table04Row"/>
            </w:pPr>
            <w:r>
              <w:t>19 Feb 1999</w:t>
            </w:r>
            <w:r>
              <w:br/>
              <w:t>p. 553‑4</w:t>
            </w:r>
          </w:p>
        </w:tc>
        <w:tc>
          <w:tcPr>
            <w:tcW w:w="4536" w:type="dxa"/>
          </w:tcPr>
          <w:p w14:paraId="00CFC9B6" w14:textId="77777777" w:rsidR="00777A41" w:rsidRDefault="008B1727">
            <w:pPr>
              <w:pStyle w:val="Table04Row"/>
            </w:pPr>
            <w:r>
              <w:t>19 Feb 1999</w:t>
            </w:r>
          </w:p>
        </w:tc>
      </w:tr>
      <w:tr w:rsidR="00777A41" w14:paraId="427B6FDE" w14:textId="77777777">
        <w:trPr>
          <w:cantSplit/>
          <w:jc w:val="center"/>
        </w:trPr>
        <w:tc>
          <w:tcPr>
            <w:tcW w:w="10207" w:type="dxa"/>
            <w:gridSpan w:val="3"/>
          </w:tcPr>
          <w:p w14:paraId="68EF617A" w14:textId="77777777" w:rsidR="00777A41" w:rsidRDefault="008B1727">
            <w:pPr>
              <w:pStyle w:val="Table04Row"/>
            </w:pPr>
            <w:r>
              <w:rPr>
                <w:b/>
              </w:rPr>
              <w:t>Reprint 2 as at 19 Sep 2003</w:t>
            </w:r>
          </w:p>
        </w:tc>
      </w:tr>
      <w:tr w:rsidR="00777A41" w14:paraId="22121989" w14:textId="77777777">
        <w:trPr>
          <w:cantSplit/>
          <w:jc w:val="center"/>
        </w:trPr>
        <w:tc>
          <w:tcPr>
            <w:tcW w:w="4253" w:type="dxa"/>
          </w:tcPr>
          <w:p w14:paraId="147F7CBB" w14:textId="77777777" w:rsidR="00777A41" w:rsidRDefault="008B1727">
            <w:pPr>
              <w:pStyle w:val="Table04Row"/>
            </w:pPr>
            <w:r>
              <w:rPr>
                <w:i/>
              </w:rPr>
              <w:t>Residential Tenancies Amendment Regulations 2004</w:t>
            </w:r>
          </w:p>
        </w:tc>
        <w:tc>
          <w:tcPr>
            <w:tcW w:w="1418" w:type="dxa"/>
          </w:tcPr>
          <w:p w14:paraId="79E0C6AE" w14:textId="77777777" w:rsidR="00777A41" w:rsidRDefault="008B1727">
            <w:pPr>
              <w:pStyle w:val="Table04Row"/>
            </w:pPr>
            <w:r>
              <w:t>24 Dec 2004</w:t>
            </w:r>
            <w:r>
              <w:br/>
              <w:t>p. 6149‑53</w:t>
            </w:r>
          </w:p>
        </w:tc>
        <w:tc>
          <w:tcPr>
            <w:tcW w:w="4536" w:type="dxa"/>
          </w:tcPr>
          <w:p w14:paraId="3F32FC9E" w14:textId="77777777" w:rsidR="00777A41" w:rsidRDefault="008B1727">
            <w:pPr>
              <w:pStyle w:val="Table04Row"/>
            </w:pPr>
            <w:r>
              <w:t>24 Dec 2004</w:t>
            </w:r>
          </w:p>
        </w:tc>
      </w:tr>
      <w:tr w:rsidR="00777A41" w14:paraId="21BA397F" w14:textId="77777777">
        <w:trPr>
          <w:cantSplit/>
          <w:jc w:val="center"/>
        </w:trPr>
        <w:tc>
          <w:tcPr>
            <w:tcW w:w="4253" w:type="dxa"/>
          </w:tcPr>
          <w:p w14:paraId="2B6A51F8" w14:textId="77777777" w:rsidR="00777A41" w:rsidRDefault="008B1727">
            <w:pPr>
              <w:pStyle w:val="Table04Row"/>
            </w:pPr>
            <w:r>
              <w:rPr>
                <w:i/>
              </w:rPr>
              <w:t>Courts and Legal Practice (Consequential Amendments) Regulations 2005</w:t>
            </w:r>
            <w:r>
              <w:t xml:space="preserve"> r. 11</w:t>
            </w:r>
          </w:p>
        </w:tc>
        <w:tc>
          <w:tcPr>
            <w:tcW w:w="1418" w:type="dxa"/>
          </w:tcPr>
          <w:p w14:paraId="28D76F96" w14:textId="77777777" w:rsidR="00777A41" w:rsidRDefault="008B1727">
            <w:pPr>
              <w:pStyle w:val="Table04Row"/>
            </w:pPr>
            <w:r>
              <w:t>19 Apr 2005</w:t>
            </w:r>
            <w:r>
              <w:br/>
              <w:t>p. 1294‑302</w:t>
            </w:r>
          </w:p>
        </w:tc>
        <w:tc>
          <w:tcPr>
            <w:tcW w:w="4536" w:type="dxa"/>
          </w:tcPr>
          <w:p w14:paraId="6BE094D2" w14:textId="77777777" w:rsidR="00777A41" w:rsidRDefault="008B1727">
            <w:pPr>
              <w:pStyle w:val="Table04Row"/>
            </w:pPr>
            <w:r>
              <w:t>19 Apr 2005</w:t>
            </w:r>
          </w:p>
        </w:tc>
      </w:tr>
      <w:tr w:rsidR="00777A41" w14:paraId="30A11B65" w14:textId="77777777">
        <w:trPr>
          <w:cantSplit/>
          <w:jc w:val="center"/>
        </w:trPr>
        <w:tc>
          <w:tcPr>
            <w:tcW w:w="4253" w:type="dxa"/>
          </w:tcPr>
          <w:p w14:paraId="003C84B3" w14:textId="77777777" w:rsidR="00777A41" w:rsidRDefault="008B1727">
            <w:pPr>
              <w:pStyle w:val="Table04Row"/>
            </w:pPr>
            <w:r>
              <w:rPr>
                <w:i/>
              </w:rPr>
              <w:t>Residential Tenancies Amendment Regulations 2005</w:t>
            </w:r>
          </w:p>
        </w:tc>
        <w:tc>
          <w:tcPr>
            <w:tcW w:w="1418" w:type="dxa"/>
          </w:tcPr>
          <w:p w14:paraId="2CBB660D" w14:textId="77777777" w:rsidR="00777A41" w:rsidRDefault="008B1727">
            <w:pPr>
              <w:pStyle w:val="Table04Row"/>
            </w:pPr>
            <w:r>
              <w:t>29 Apr 2005</w:t>
            </w:r>
            <w:r>
              <w:br/>
              <w:t>p. 1771‑6</w:t>
            </w:r>
          </w:p>
        </w:tc>
        <w:tc>
          <w:tcPr>
            <w:tcW w:w="4536" w:type="dxa"/>
          </w:tcPr>
          <w:p w14:paraId="2C46BBD8" w14:textId="77777777" w:rsidR="00777A41" w:rsidRDefault="008B1727">
            <w:pPr>
              <w:pStyle w:val="Table04Row"/>
            </w:pPr>
            <w:r>
              <w:t xml:space="preserve">1 May 2005 (see r. 2 and </w:t>
            </w:r>
            <w:r>
              <w:rPr>
                <w:i/>
              </w:rPr>
              <w:t>Gazette</w:t>
            </w:r>
            <w:r>
              <w:t xml:space="preserve"> 31 Dec 2004 p. 7128)</w:t>
            </w:r>
          </w:p>
        </w:tc>
      </w:tr>
      <w:tr w:rsidR="00777A41" w14:paraId="06306B87" w14:textId="77777777">
        <w:trPr>
          <w:cantSplit/>
          <w:jc w:val="center"/>
        </w:trPr>
        <w:tc>
          <w:tcPr>
            <w:tcW w:w="4253" w:type="dxa"/>
          </w:tcPr>
          <w:p w14:paraId="2FA4C7EF" w14:textId="77777777" w:rsidR="00777A41" w:rsidRDefault="008B1727">
            <w:pPr>
              <w:pStyle w:val="Table04Row"/>
            </w:pPr>
            <w:r>
              <w:rPr>
                <w:i/>
              </w:rPr>
              <w:t>Electricity Corporations (Consequential Amendments) Regulations 2006</w:t>
            </w:r>
            <w:r>
              <w:t xml:space="preserve"> r. 84</w:t>
            </w:r>
          </w:p>
        </w:tc>
        <w:tc>
          <w:tcPr>
            <w:tcW w:w="1418" w:type="dxa"/>
          </w:tcPr>
          <w:p w14:paraId="5F96F849" w14:textId="77777777" w:rsidR="00777A41" w:rsidRDefault="008B1727">
            <w:pPr>
              <w:pStyle w:val="Table04Row"/>
            </w:pPr>
            <w:r>
              <w:t>31 Mar 2006</w:t>
            </w:r>
            <w:r>
              <w:br/>
              <w:t>p. 1299‑357</w:t>
            </w:r>
          </w:p>
        </w:tc>
        <w:tc>
          <w:tcPr>
            <w:tcW w:w="4536" w:type="dxa"/>
          </w:tcPr>
          <w:p w14:paraId="3DBFE7E7" w14:textId="77777777" w:rsidR="00777A41" w:rsidRDefault="008B1727">
            <w:pPr>
              <w:pStyle w:val="Table04Row"/>
            </w:pPr>
            <w:r>
              <w:t>1 Apr 2006 (see r. 2)</w:t>
            </w:r>
          </w:p>
        </w:tc>
      </w:tr>
      <w:tr w:rsidR="00777A41" w14:paraId="16536B42" w14:textId="77777777">
        <w:trPr>
          <w:cantSplit/>
          <w:jc w:val="center"/>
        </w:trPr>
        <w:tc>
          <w:tcPr>
            <w:tcW w:w="4253" w:type="dxa"/>
          </w:tcPr>
          <w:p w14:paraId="0A99CF05" w14:textId="77777777" w:rsidR="00777A41" w:rsidRDefault="008B1727">
            <w:pPr>
              <w:pStyle w:val="Table04Row"/>
            </w:pPr>
            <w:r>
              <w:rPr>
                <w:i/>
              </w:rPr>
              <w:t>Residential Tenancies Amendment Regulations 2006</w:t>
            </w:r>
          </w:p>
        </w:tc>
        <w:tc>
          <w:tcPr>
            <w:tcW w:w="1418" w:type="dxa"/>
          </w:tcPr>
          <w:p w14:paraId="49A7B667" w14:textId="77777777" w:rsidR="00777A41" w:rsidRDefault="008B1727">
            <w:pPr>
              <w:pStyle w:val="Table04Row"/>
            </w:pPr>
            <w:r>
              <w:t>22 Sep 2006</w:t>
            </w:r>
            <w:r>
              <w:br/>
              <w:t>p. 4126‑30</w:t>
            </w:r>
          </w:p>
        </w:tc>
        <w:tc>
          <w:tcPr>
            <w:tcW w:w="4536" w:type="dxa"/>
          </w:tcPr>
          <w:p w14:paraId="420D611D" w14:textId="77777777" w:rsidR="00777A41" w:rsidRDefault="008B1727">
            <w:pPr>
              <w:pStyle w:val="Table04Row"/>
            </w:pPr>
            <w:r>
              <w:t>22 Sep 2006 (see r. 2(a))</w:t>
            </w:r>
          </w:p>
        </w:tc>
      </w:tr>
      <w:tr w:rsidR="00777A41" w14:paraId="3E101F43" w14:textId="77777777">
        <w:trPr>
          <w:cantSplit/>
          <w:jc w:val="center"/>
        </w:trPr>
        <w:tc>
          <w:tcPr>
            <w:tcW w:w="10207" w:type="dxa"/>
            <w:gridSpan w:val="3"/>
          </w:tcPr>
          <w:p w14:paraId="19466EAA" w14:textId="77777777" w:rsidR="00777A41" w:rsidRDefault="008B1727">
            <w:pPr>
              <w:pStyle w:val="Table04Row"/>
            </w:pPr>
            <w:r>
              <w:rPr>
                <w:b/>
              </w:rPr>
              <w:t>Reprint 3 as at 26 Jan 2007</w:t>
            </w:r>
          </w:p>
        </w:tc>
      </w:tr>
      <w:tr w:rsidR="00777A41" w14:paraId="0FE1A021" w14:textId="77777777">
        <w:trPr>
          <w:cantSplit/>
          <w:jc w:val="center"/>
        </w:trPr>
        <w:tc>
          <w:tcPr>
            <w:tcW w:w="4253" w:type="dxa"/>
          </w:tcPr>
          <w:p w14:paraId="0B8C2D54" w14:textId="77777777" w:rsidR="00777A41" w:rsidRDefault="008B1727">
            <w:pPr>
              <w:pStyle w:val="Table04Row"/>
            </w:pPr>
            <w:r>
              <w:rPr>
                <w:i/>
              </w:rPr>
              <w:t>Residential Tenancies Amendment Regulations 2007</w:t>
            </w:r>
          </w:p>
        </w:tc>
        <w:tc>
          <w:tcPr>
            <w:tcW w:w="1418" w:type="dxa"/>
          </w:tcPr>
          <w:p w14:paraId="1BB396C8" w14:textId="77777777" w:rsidR="00777A41" w:rsidRDefault="008B1727">
            <w:pPr>
              <w:pStyle w:val="Table04Row"/>
            </w:pPr>
            <w:r>
              <w:t>30 Mar 2007</w:t>
            </w:r>
            <w:r>
              <w:br/>
              <w:t>p. 1452</w:t>
            </w:r>
          </w:p>
        </w:tc>
        <w:tc>
          <w:tcPr>
            <w:tcW w:w="4536" w:type="dxa"/>
          </w:tcPr>
          <w:p w14:paraId="53AC3106" w14:textId="77777777" w:rsidR="00777A41" w:rsidRDefault="008B1727">
            <w:pPr>
              <w:pStyle w:val="Table04Row"/>
            </w:pPr>
            <w:r>
              <w:t>5 Apr 2007 (see r. 2)</w:t>
            </w:r>
          </w:p>
        </w:tc>
      </w:tr>
      <w:tr w:rsidR="00777A41" w14:paraId="7100B3A5" w14:textId="77777777">
        <w:trPr>
          <w:cantSplit/>
          <w:jc w:val="center"/>
        </w:trPr>
        <w:tc>
          <w:tcPr>
            <w:tcW w:w="4253" w:type="dxa"/>
          </w:tcPr>
          <w:p w14:paraId="5DC8C982" w14:textId="77777777" w:rsidR="00777A41" w:rsidRDefault="008B1727">
            <w:pPr>
              <w:pStyle w:val="Table04Row"/>
            </w:pPr>
            <w:r>
              <w:rPr>
                <w:i/>
              </w:rPr>
              <w:t>Residential Tenancies Amendment Regulations (No. 2) 2007</w:t>
            </w:r>
          </w:p>
        </w:tc>
        <w:tc>
          <w:tcPr>
            <w:tcW w:w="1418" w:type="dxa"/>
          </w:tcPr>
          <w:p w14:paraId="7AE770EA" w14:textId="77777777" w:rsidR="00777A41" w:rsidRDefault="008B1727">
            <w:pPr>
              <w:pStyle w:val="Table04Row"/>
            </w:pPr>
            <w:r>
              <w:t>31 Jul 2007</w:t>
            </w:r>
            <w:r>
              <w:br/>
              <w:t>p. 3790‑1</w:t>
            </w:r>
          </w:p>
        </w:tc>
        <w:tc>
          <w:tcPr>
            <w:tcW w:w="4536" w:type="dxa"/>
          </w:tcPr>
          <w:p w14:paraId="1BE3C868" w14:textId="77777777" w:rsidR="00777A41" w:rsidRDefault="008B1727">
            <w:pPr>
              <w:pStyle w:val="Table04Row"/>
            </w:pPr>
            <w:r>
              <w:t>r. 1 &amp; 2: 31 Jul 2007 (see r. 2(a));</w:t>
            </w:r>
          </w:p>
          <w:p w14:paraId="0C8BF9F4" w14:textId="77777777" w:rsidR="00777A41" w:rsidRDefault="008B1727">
            <w:pPr>
              <w:pStyle w:val="Table04Row"/>
            </w:pPr>
            <w:r>
              <w:t>Regulations other than r. 1 &amp; 2: 1 Aug 2007 (see r. 2(b))</w:t>
            </w:r>
          </w:p>
        </w:tc>
      </w:tr>
      <w:tr w:rsidR="00777A41" w14:paraId="518099CF" w14:textId="77777777">
        <w:trPr>
          <w:cantSplit/>
          <w:jc w:val="center"/>
        </w:trPr>
        <w:tc>
          <w:tcPr>
            <w:tcW w:w="4253" w:type="dxa"/>
          </w:tcPr>
          <w:p w14:paraId="42F8AF03" w14:textId="77777777" w:rsidR="00777A41" w:rsidRDefault="008B1727">
            <w:pPr>
              <w:pStyle w:val="Table04Row"/>
            </w:pPr>
            <w:r>
              <w:rPr>
                <w:i/>
              </w:rPr>
              <w:t>Residential Tenancies Amendment Regulations 2011</w:t>
            </w:r>
          </w:p>
        </w:tc>
        <w:tc>
          <w:tcPr>
            <w:tcW w:w="1418" w:type="dxa"/>
          </w:tcPr>
          <w:p w14:paraId="595ED97C" w14:textId="77777777" w:rsidR="00777A41" w:rsidRDefault="008B1727">
            <w:pPr>
              <w:pStyle w:val="Table04Row"/>
            </w:pPr>
            <w:r>
              <w:t>24 May 2011</w:t>
            </w:r>
            <w:r>
              <w:br/>
              <w:t>p. 1894‑5</w:t>
            </w:r>
          </w:p>
        </w:tc>
        <w:tc>
          <w:tcPr>
            <w:tcW w:w="4536" w:type="dxa"/>
          </w:tcPr>
          <w:p w14:paraId="26CA4A42" w14:textId="77777777" w:rsidR="00777A41" w:rsidRDefault="008B1727">
            <w:pPr>
              <w:pStyle w:val="Table04Row"/>
            </w:pPr>
            <w:r>
              <w:t>r. 1 &amp; 2: 24 May 2011 (see r. 2(a));</w:t>
            </w:r>
          </w:p>
          <w:p w14:paraId="398F8225" w14:textId="77777777" w:rsidR="00777A41" w:rsidRDefault="008B1727">
            <w:pPr>
              <w:pStyle w:val="Table04Row"/>
            </w:pPr>
            <w:r>
              <w:t>Regulations other than r. 1 &amp; 2: 1 Jun 2011 (see r. 2 (b))</w:t>
            </w:r>
          </w:p>
        </w:tc>
      </w:tr>
      <w:tr w:rsidR="00777A41" w14:paraId="2C2F367E" w14:textId="77777777">
        <w:trPr>
          <w:cantSplit/>
          <w:jc w:val="center"/>
        </w:trPr>
        <w:tc>
          <w:tcPr>
            <w:tcW w:w="4253" w:type="dxa"/>
          </w:tcPr>
          <w:p w14:paraId="4D998845" w14:textId="77777777" w:rsidR="00777A41" w:rsidRDefault="008B1727">
            <w:pPr>
              <w:pStyle w:val="Table04Row"/>
            </w:pPr>
            <w:r>
              <w:rPr>
                <w:i/>
              </w:rPr>
              <w:t>Residential Tenancies Amendment Regulations 2013</w:t>
            </w:r>
          </w:p>
        </w:tc>
        <w:tc>
          <w:tcPr>
            <w:tcW w:w="1418" w:type="dxa"/>
          </w:tcPr>
          <w:p w14:paraId="160D9264" w14:textId="77777777" w:rsidR="00777A41" w:rsidRDefault="008B1727">
            <w:pPr>
              <w:pStyle w:val="Table04Row"/>
            </w:pPr>
            <w:r>
              <w:t>3 May 2013</w:t>
            </w:r>
            <w:r>
              <w:br/>
              <w:t>p. 1737‑835</w:t>
            </w:r>
          </w:p>
        </w:tc>
        <w:tc>
          <w:tcPr>
            <w:tcW w:w="4536" w:type="dxa"/>
          </w:tcPr>
          <w:p w14:paraId="21B5B935" w14:textId="77777777" w:rsidR="00777A41" w:rsidRDefault="008B1727">
            <w:pPr>
              <w:pStyle w:val="Table04Row"/>
            </w:pPr>
            <w:r>
              <w:t>r. 1 &amp; 2: 3 May 2013 (see r. 2(a));</w:t>
            </w:r>
          </w:p>
          <w:p w14:paraId="538EE68B" w14:textId="77777777" w:rsidR="00777A41" w:rsidRDefault="008B1727">
            <w:pPr>
              <w:pStyle w:val="Table04Row"/>
            </w:pPr>
            <w:r>
              <w:t xml:space="preserve">Regulations other than r. 1 &amp; 2: 1 Jul 2013 (see r. 2(b) and </w:t>
            </w:r>
            <w:r>
              <w:rPr>
                <w:i/>
              </w:rPr>
              <w:t>Gazette</w:t>
            </w:r>
            <w:r>
              <w:t xml:space="preserve"> 3 May 2013 p. 1735)</w:t>
            </w:r>
          </w:p>
        </w:tc>
      </w:tr>
      <w:tr w:rsidR="00777A41" w14:paraId="7F2C26EC" w14:textId="77777777">
        <w:trPr>
          <w:cantSplit/>
          <w:jc w:val="center"/>
        </w:trPr>
        <w:tc>
          <w:tcPr>
            <w:tcW w:w="10207" w:type="dxa"/>
            <w:gridSpan w:val="3"/>
          </w:tcPr>
          <w:p w14:paraId="2A4A4B01" w14:textId="77777777" w:rsidR="00777A41" w:rsidRDefault="008B1727">
            <w:pPr>
              <w:pStyle w:val="Table04Row"/>
            </w:pPr>
            <w:r>
              <w:rPr>
                <w:b/>
              </w:rPr>
              <w:t>Reprint 4 as at 19 Jul 2013</w:t>
            </w:r>
          </w:p>
        </w:tc>
      </w:tr>
      <w:tr w:rsidR="00777A41" w14:paraId="26465A9B" w14:textId="77777777">
        <w:trPr>
          <w:cantSplit/>
          <w:jc w:val="center"/>
        </w:trPr>
        <w:tc>
          <w:tcPr>
            <w:tcW w:w="4253" w:type="dxa"/>
          </w:tcPr>
          <w:p w14:paraId="5BDE2976" w14:textId="77777777" w:rsidR="00777A41" w:rsidRDefault="008B1727">
            <w:pPr>
              <w:pStyle w:val="Table04Row"/>
            </w:pPr>
            <w:r>
              <w:rPr>
                <w:i/>
              </w:rPr>
              <w:t>Residential Tenancies Amendment Regulations (No. 2) 2013</w:t>
            </w:r>
          </w:p>
        </w:tc>
        <w:tc>
          <w:tcPr>
            <w:tcW w:w="1418" w:type="dxa"/>
          </w:tcPr>
          <w:p w14:paraId="74E98C46" w14:textId="77777777" w:rsidR="00777A41" w:rsidRDefault="008B1727">
            <w:pPr>
              <w:pStyle w:val="Table04Row"/>
            </w:pPr>
            <w:r>
              <w:t>20 Aug 2013</w:t>
            </w:r>
            <w:r>
              <w:br/>
              <w:t>p. 3840</w:t>
            </w:r>
          </w:p>
        </w:tc>
        <w:tc>
          <w:tcPr>
            <w:tcW w:w="4536" w:type="dxa"/>
          </w:tcPr>
          <w:p w14:paraId="3EB755A9" w14:textId="77777777" w:rsidR="00777A41" w:rsidRDefault="008B1727">
            <w:pPr>
              <w:pStyle w:val="Table04Row"/>
            </w:pPr>
            <w:r>
              <w:t>r. 1 &amp; 2: 20 Aug 2013 (see r. 2(a));</w:t>
            </w:r>
          </w:p>
          <w:p w14:paraId="1A5E1488"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033926C6" w14:textId="77777777">
        <w:trPr>
          <w:cantSplit/>
          <w:jc w:val="center"/>
        </w:trPr>
        <w:tc>
          <w:tcPr>
            <w:tcW w:w="4253" w:type="dxa"/>
          </w:tcPr>
          <w:p w14:paraId="740EC4CC" w14:textId="77777777" w:rsidR="00777A41" w:rsidRDefault="008B1727">
            <w:pPr>
              <w:pStyle w:val="Table04Row"/>
            </w:pPr>
            <w:r>
              <w:rPr>
                <w:i/>
              </w:rPr>
              <w:t>Electricity Corporations (Consequential Amendments) Regulations 2013</w:t>
            </w:r>
            <w:r>
              <w:t xml:space="preserve"> r. 14</w:t>
            </w:r>
          </w:p>
        </w:tc>
        <w:tc>
          <w:tcPr>
            <w:tcW w:w="1418" w:type="dxa"/>
          </w:tcPr>
          <w:p w14:paraId="75A0B3CD" w14:textId="77777777" w:rsidR="00777A41" w:rsidRDefault="008B1727">
            <w:pPr>
              <w:pStyle w:val="Table04Row"/>
            </w:pPr>
            <w:r>
              <w:t>27 Dec 2013</w:t>
            </w:r>
            <w:r>
              <w:br/>
              <w:t>p. 6469‑79</w:t>
            </w:r>
          </w:p>
        </w:tc>
        <w:tc>
          <w:tcPr>
            <w:tcW w:w="4536" w:type="dxa"/>
          </w:tcPr>
          <w:p w14:paraId="311EBCAE" w14:textId="77777777" w:rsidR="00777A41" w:rsidRDefault="008B1727">
            <w:pPr>
              <w:pStyle w:val="Table04Row"/>
            </w:pPr>
            <w:r>
              <w:t xml:space="preserve">1 Jan 2014 (see r. 2(c) and </w:t>
            </w:r>
            <w:r>
              <w:rPr>
                <w:i/>
              </w:rPr>
              <w:t>Gazette</w:t>
            </w:r>
            <w:r>
              <w:t xml:space="preserve"> 27 Dec 2013 p. 6465)</w:t>
            </w:r>
          </w:p>
        </w:tc>
      </w:tr>
      <w:tr w:rsidR="00777A41" w14:paraId="300A894E" w14:textId="77777777">
        <w:trPr>
          <w:cantSplit/>
          <w:jc w:val="center"/>
        </w:trPr>
        <w:tc>
          <w:tcPr>
            <w:tcW w:w="4253" w:type="dxa"/>
          </w:tcPr>
          <w:p w14:paraId="429118F3" w14:textId="77777777" w:rsidR="00777A41" w:rsidRDefault="008B1727">
            <w:pPr>
              <w:pStyle w:val="Table04Row"/>
            </w:pPr>
            <w:r>
              <w:rPr>
                <w:i/>
              </w:rPr>
              <w:t>Residential Tenancies Amendment Regulations 2014</w:t>
            </w:r>
          </w:p>
        </w:tc>
        <w:tc>
          <w:tcPr>
            <w:tcW w:w="1418" w:type="dxa"/>
          </w:tcPr>
          <w:p w14:paraId="537703C3" w14:textId="77777777" w:rsidR="00777A41" w:rsidRDefault="008B1727">
            <w:pPr>
              <w:pStyle w:val="Table04Row"/>
            </w:pPr>
            <w:r>
              <w:t>21 Mar 2014</w:t>
            </w:r>
            <w:r>
              <w:br/>
              <w:t>p. 730‑1</w:t>
            </w:r>
          </w:p>
        </w:tc>
        <w:tc>
          <w:tcPr>
            <w:tcW w:w="4536" w:type="dxa"/>
          </w:tcPr>
          <w:p w14:paraId="17D82663" w14:textId="77777777" w:rsidR="00777A41" w:rsidRDefault="008B1727">
            <w:pPr>
              <w:pStyle w:val="Table04Row"/>
            </w:pPr>
            <w:r>
              <w:t>r. 1 &amp; 2: 21 Mar 2014 (see r. 2(a));</w:t>
            </w:r>
          </w:p>
          <w:p w14:paraId="5A454F92" w14:textId="77777777" w:rsidR="00777A41" w:rsidRDefault="008B1727">
            <w:pPr>
              <w:pStyle w:val="Table04Row"/>
            </w:pPr>
            <w:r>
              <w:t>Regulations other than r. 1 &amp; 2: 1 Feb 2016 (see r. 2(b))</w:t>
            </w:r>
          </w:p>
        </w:tc>
      </w:tr>
      <w:tr w:rsidR="00777A41" w14:paraId="51D69210" w14:textId="77777777">
        <w:trPr>
          <w:cantSplit/>
          <w:jc w:val="center"/>
        </w:trPr>
        <w:tc>
          <w:tcPr>
            <w:tcW w:w="4253" w:type="dxa"/>
          </w:tcPr>
          <w:p w14:paraId="1F423314" w14:textId="77777777" w:rsidR="00777A41" w:rsidRDefault="008B1727">
            <w:pPr>
              <w:pStyle w:val="Table04Row"/>
            </w:pPr>
            <w:r>
              <w:rPr>
                <w:i/>
              </w:rPr>
              <w:t>Residential Tenancies Amendment Regulations (No. 2) 2014</w:t>
            </w:r>
          </w:p>
        </w:tc>
        <w:tc>
          <w:tcPr>
            <w:tcW w:w="1418" w:type="dxa"/>
          </w:tcPr>
          <w:p w14:paraId="49AE5384" w14:textId="77777777" w:rsidR="00777A41" w:rsidRDefault="008B1727">
            <w:pPr>
              <w:pStyle w:val="Table04Row"/>
            </w:pPr>
            <w:r>
              <w:t>20 Jan 2015</w:t>
            </w:r>
            <w:r>
              <w:br/>
              <w:t>p. 371</w:t>
            </w:r>
          </w:p>
        </w:tc>
        <w:tc>
          <w:tcPr>
            <w:tcW w:w="4536" w:type="dxa"/>
          </w:tcPr>
          <w:p w14:paraId="3FC6D335" w14:textId="77777777" w:rsidR="00777A41" w:rsidRDefault="008B1727">
            <w:pPr>
              <w:pStyle w:val="Table04Row"/>
            </w:pPr>
            <w:r>
              <w:t>r. 1 &amp; 2: 20 Jan 2015 (see r. 2(a));</w:t>
            </w:r>
          </w:p>
          <w:p w14:paraId="49A17371" w14:textId="77777777" w:rsidR="00777A41" w:rsidRDefault="008B1727">
            <w:pPr>
              <w:pStyle w:val="Table04Row"/>
            </w:pPr>
            <w:r>
              <w:t>Regulations other than r. 1 &amp; 2: 21 Mar 2015 (see r. 2(b))</w:t>
            </w:r>
          </w:p>
        </w:tc>
      </w:tr>
      <w:tr w:rsidR="00777A41" w14:paraId="542DAAF3" w14:textId="77777777">
        <w:trPr>
          <w:cantSplit/>
          <w:jc w:val="center"/>
        </w:trPr>
        <w:tc>
          <w:tcPr>
            <w:tcW w:w="4253" w:type="dxa"/>
          </w:tcPr>
          <w:p w14:paraId="2FAE4BC0" w14:textId="77777777" w:rsidR="00777A41" w:rsidRDefault="008B1727">
            <w:pPr>
              <w:pStyle w:val="Table04Row"/>
            </w:pPr>
            <w:r>
              <w:rPr>
                <w:i/>
              </w:rPr>
              <w:t>Residential Tenancies Amendment Regulations 2015</w:t>
            </w:r>
          </w:p>
        </w:tc>
        <w:tc>
          <w:tcPr>
            <w:tcW w:w="1418" w:type="dxa"/>
          </w:tcPr>
          <w:p w14:paraId="4C9CD9B8" w14:textId="77777777" w:rsidR="00777A41" w:rsidRDefault="008B1727">
            <w:pPr>
              <w:pStyle w:val="Table04Row"/>
            </w:pPr>
            <w:r>
              <w:t>21 Aug 2015</w:t>
            </w:r>
            <w:r>
              <w:br/>
              <w:t>p. 3311‑16</w:t>
            </w:r>
          </w:p>
        </w:tc>
        <w:tc>
          <w:tcPr>
            <w:tcW w:w="4536" w:type="dxa"/>
          </w:tcPr>
          <w:p w14:paraId="385940EF" w14:textId="77777777" w:rsidR="00777A41" w:rsidRDefault="008B1727">
            <w:pPr>
              <w:pStyle w:val="Table04Row"/>
            </w:pPr>
            <w:r>
              <w:t>r. 1 &amp; 2: 21 Aug 2015 (see r. 2(a));</w:t>
            </w:r>
          </w:p>
          <w:p w14:paraId="531CE98A" w14:textId="77777777" w:rsidR="00777A41" w:rsidRDefault="008B1727">
            <w:pPr>
              <w:pStyle w:val="Table04Row"/>
            </w:pPr>
            <w:r>
              <w:t>r. 3, 4 &amp; 5: 22 Aug 2015 (see r. 2(b));</w:t>
            </w:r>
          </w:p>
          <w:p w14:paraId="17382F5F" w14:textId="77777777" w:rsidR="00777A41" w:rsidRDefault="008B1727">
            <w:pPr>
              <w:pStyle w:val="Table04Row"/>
            </w:pPr>
            <w:r>
              <w:t>r. 6: 28 Aug 2015 (see r. 2(c));</w:t>
            </w:r>
          </w:p>
          <w:p w14:paraId="617E19FD" w14:textId="77777777" w:rsidR="00777A41" w:rsidRDefault="008B1727">
            <w:pPr>
              <w:pStyle w:val="Table04Row"/>
            </w:pPr>
            <w:r>
              <w:t>r. 7 &amp; 9: 20 Sep 2015 (see r. 2(d));</w:t>
            </w:r>
          </w:p>
          <w:p w14:paraId="3DB7EDE1" w14:textId="77777777" w:rsidR="00777A41" w:rsidRDefault="008B1727">
            <w:pPr>
              <w:pStyle w:val="Table04Row"/>
            </w:pPr>
            <w:r>
              <w:t>r. 8: 20 Oct 2015 (see r. 2(e))</w:t>
            </w:r>
          </w:p>
        </w:tc>
      </w:tr>
      <w:tr w:rsidR="00777A41" w14:paraId="200E9235" w14:textId="77777777">
        <w:trPr>
          <w:cantSplit/>
          <w:jc w:val="center"/>
        </w:trPr>
        <w:tc>
          <w:tcPr>
            <w:tcW w:w="4253" w:type="dxa"/>
          </w:tcPr>
          <w:p w14:paraId="770420CA" w14:textId="77777777" w:rsidR="00777A41" w:rsidRDefault="008B1727">
            <w:pPr>
              <w:pStyle w:val="Table04Row"/>
            </w:pPr>
            <w:r>
              <w:rPr>
                <w:i/>
              </w:rPr>
              <w:t>Residential Tenancies Amendment Regulations (No. 2) 2015</w:t>
            </w:r>
          </w:p>
        </w:tc>
        <w:tc>
          <w:tcPr>
            <w:tcW w:w="1418" w:type="dxa"/>
          </w:tcPr>
          <w:p w14:paraId="746AD087" w14:textId="77777777" w:rsidR="00777A41" w:rsidRDefault="008B1727">
            <w:pPr>
              <w:pStyle w:val="Table04Row"/>
            </w:pPr>
            <w:r>
              <w:t>29 Dec 2015</w:t>
            </w:r>
            <w:r>
              <w:br/>
              <w:t>p. 5171</w:t>
            </w:r>
          </w:p>
        </w:tc>
        <w:tc>
          <w:tcPr>
            <w:tcW w:w="4536" w:type="dxa"/>
          </w:tcPr>
          <w:p w14:paraId="40CEC1A8" w14:textId="77777777" w:rsidR="00777A41" w:rsidRDefault="008B1727">
            <w:pPr>
              <w:pStyle w:val="Table04Row"/>
            </w:pPr>
            <w:r>
              <w:t>r. 1 &amp; 2: 29 Dec 2015 (see r. 2(a));</w:t>
            </w:r>
          </w:p>
          <w:p w14:paraId="56E81230" w14:textId="77777777" w:rsidR="00777A41" w:rsidRDefault="008B1727">
            <w:pPr>
              <w:pStyle w:val="Table04Row"/>
            </w:pPr>
            <w:r>
              <w:t>Regulations other than r. 1 &amp; 2: 1 Jan 2016 (see r. 2(b))</w:t>
            </w:r>
          </w:p>
        </w:tc>
      </w:tr>
      <w:tr w:rsidR="00777A41" w14:paraId="255D9493" w14:textId="77777777">
        <w:trPr>
          <w:cantSplit/>
          <w:jc w:val="center"/>
        </w:trPr>
        <w:tc>
          <w:tcPr>
            <w:tcW w:w="4253" w:type="dxa"/>
          </w:tcPr>
          <w:p w14:paraId="6A0BBBC4" w14:textId="77777777" w:rsidR="00777A41" w:rsidRDefault="008B1727">
            <w:pPr>
              <w:pStyle w:val="Table04Row"/>
            </w:pPr>
            <w:r>
              <w:rPr>
                <w:i/>
              </w:rPr>
              <w:t>Residential Tenancies Amendment Regulations 2016</w:t>
            </w:r>
          </w:p>
        </w:tc>
        <w:tc>
          <w:tcPr>
            <w:tcW w:w="1418" w:type="dxa"/>
          </w:tcPr>
          <w:p w14:paraId="5F2F371A" w14:textId="77777777" w:rsidR="00777A41" w:rsidRDefault="008B1727">
            <w:pPr>
              <w:pStyle w:val="Table04Row"/>
            </w:pPr>
            <w:r>
              <w:t>3 Jun 2016</w:t>
            </w:r>
            <w:r>
              <w:br/>
              <w:t>p. 1714‑16</w:t>
            </w:r>
          </w:p>
        </w:tc>
        <w:tc>
          <w:tcPr>
            <w:tcW w:w="4536" w:type="dxa"/>
          </w:tcPr>
          <w:p w14:paraId="3161C5AD" w14:textId="77777777" w:rsidR="00777A41" w:rsidRDefault="008B1727">
            <w:pPr>
              <w:pStyle w:val="Table04Row"/>
            </w:pPr>
            <w:r>
              <w:t>r. 1 &amp; 2: 3 Jun 2016 (see r. 2(a));</w:t>
            </w:r>
          </w:p>
          <w:p w14:paraId="0EE9408A" w14:textId="77777777" w:rsidR="00777A41" w:rsidRDefault="008B1727">
            <w:pPr>
              <w:pStyle w:val="Table04Row"/>
            </w:pPr>
            <w:r>
              <w:t>Regulations other than r. 1 &amp; 2: 1 Sep 2016 (see r. 2(b))</w:t>
            </w:r>
          </w:p>
        </w:tc>
      </w:tr>
      <w:tr w:rsidR="00777A41" w14:paraId="6DF8A100" w14:textId="77777777">
        <w:trPr>
          <w:cantSplit/>
          <w:jc w:val="center"/>
        </w:trPr>
        <w:tc>
          <w:tcPr>
            <w:tcW w:w="4253" w:type="dxa"/>
          </w:tcPr>
          <w:p w14:paraId="121985D9" w14:textId="77777777" w:rsidR="00777A41" w:rsidRDefault="008B1727">
            <w:pPr>
              <w:pStyle w:val="Table04Row"/>
            </w:pPr>
            <w:r>
              <w:rPr>
                <w:i/>
              </w:rPr>
              <w:t>Commerce Regulations Amendment (Fees and Charges) Regulations 2016</w:t>
            </w:r>
            <w:r>
              <w:t xml:space="preserve"> Pt. 17</w:t>
            </w:r>
          </w:p>
        </w:tc>
        <w:tc>
          <w:tcPr>
            <w:tcW w:w="1418" w:type="dxa"/>
          </w:tcPr>
          <w:p w14:paraId="7830A361" w14:textId="77777777" w:rsidR="00777A41" w:rsidRDefault="008B1727">
            <w:pPr>
              <w:pStyle w:val="Table04Row"/>
            </w:pPr>
            <w:r>
              <w:t>3 Jun 2016</w:t>
            </w:r>
            <w:r>
              <w:br/>
              <w:t>p. 1745‑73</w:t>
            </w:r>
          </w:p>
        </w:tc>
        <w:tc>
          <w:tcPr>
            <w:tcW w:w="4536" w:type="dxa"/>
          </w:tcPr>
          <w:p w14:paraId="7CF8C05D" w14:textId="77777777" w:rsidR="00777A41" w:rsidRDefault="008B1727">
            <w:pPr>
              <w:pStyle w:val="Table04Row"/>
            </w:pPr>
            <w:r>
              <w:t>1 Jul 2016 (see r. 2(b))</w:t>
            </w:r>
          </w:p>
        </w:tc>
      </w:tr>
      <w:tr w:rsidR="00777A41" w14:paraId="5FC7A954" w14:textId="77777777">
        <w:trPr>
          <w:cantSplit/>
          <w:jc w:val="center"/>
        </w:trPr>
        <w:tc>
          <w:tcPr>
            <w:tcW w:w="10207" w:type="dxa"/>
            <w:gridSpan w:val="3"/>
          </w:tcPr>
          <w:p w14:paraId="76456885" w14:textId="77777777" w:rsidR="00777A41" w:rsidRDefault="008B1727">
            <w:pPr>
              <w:pStyle w:val="Table04Row"/>
            </w:pPr>
            <w:r>
              <w:rPr>
                <w:b/>
              </w:rPr>
              <w:t>Reprint 5 as at 16 Dec 2016</w:t>
            </w:r>
          </w:p>
        </w:tc>
      </w:tr>
      <w:tr w:rsidR="00777A41" w14:paraId="2CA8139E" w14:textId="77777777">
        <w:trPr>
          <w:cantSplit/>
          <w:jc w:val="center"/>
        </w:trPr>
        <w:tc>
          <w:tcPr>
            <w:tcW w:w="4253" w:type="dxa"/>
          </w:tcPr>
          <w:p w14:paraId="09B7F4D4" w14:textId="77777777" w:rsidR="00777A41" w:rsidRDefault="008B1727">
            <w:pPr>
              <w:pStyle w:val="Table04Row"/>
            </w:pPr>
            <w:r>
              <w:rPr>
                <w:i/>
              </w:rPr>
              <w:t>Commerce Regulations Amendment (Fees and Charges) Regulations 2017</w:t>
            </w:r>
            <w:r>
              <w:t xml:space="preserve"> Pt. 19</w:t>
            </w:r>
          </w:p>
        </w:tc>
        <w:tc>
          <w:tcPr>
            <w:tcW w:w="1418" w:type="dxa"/>
          </w:tcPr>
          <w:p w14:paraId="71381F69" w14:textId="77777777" w:rsidR="00777A41" w:rsidRDefault="008B1727">
            <w:pPr>
              <w:pStyle w:val="Table04Row"/>
            </w:pPr>
            <w:r>
              <w:t>23 Jun 2017</w:t>
            </w:r>
            <w:r>
              <w:br/>
              <w:t>p. 3213‑52</w:t>
            </w:r>
          </w:p>
        </w:tc>
        <w:tc>
          <w:tcPr>
            <w:tcW w:w="4536" w:type="dxa"/>
          </w:tcPr>
          <w:p w14:paraId="1119FA68" w14:textId="77777777" w:rsidR="00777A41" w:rsidRDefault="008B1727">
            <w:pPr>
              <w:pStyle w:val="Table04Row"/>
            </w:pPr>
            <w:r>
              <w:t>1 Jul 2017 (see r. 2(b))</w:t>
            </w:r>
          </w:p>
        </w:tc>
      </w:tr>
      <w:tr w:rsidR="00777A41" w14:paraId="191F00A7" w14:textId="77777777">
        <w:trPr>
          <w:cantSplit/>
          <w:jc w:val="center"/>
        </w:trPr>
        <w:tc>
          <w:tcPr>
            <w:tcW w:w="4253" w:type="dxa"/>
          </w:tcPr>
          <w:p w14:paraId="470551D7" w14:textId="77777777" w:rsidR="00777A41" w:rsidRDefault="008B1727">
            <w:pPr>
              <w:pStyle w:val="Table04Row"/>
            </w:pPr>
            <w:r>
              <w:rPr>
                <w:i/>
              </w:rPr>
              <w:t>Residential Tenancies Amendment Regulations 2017</w:t>
            </w:r>
          </w:p>
        </w:tc>
        <w:tc>
          <w:tcPr>
            <w:tcW w:w="1418" w:type="dxa"/>
          </w:tcPr>
          <w:p w14:paraId="32217CD9" w14:textId="77777777" w:rsidR="00777A41" w:rsidRDefault="008B1727">
            <w:pPr>
              <w:pStyle w:val="Table04Row"/>
            </w:pPr>
            <w:r>
              <w:t>30 Jun 2017</w:t>
            </w:r>
            <w:r>
              <w:br/>
              <w:t>p. 3554‑9</w:t>
            </w:r>
          </w:p>
        </w:tc>
        <w:tc>
          <w:tcPr>
            <w:tcW w:w="4536" w:type="dxa"/>
          </w:tcPr>
          <w:p w14:paraId="49BF5F35" w14:textId="77777777" w:rsidR="00777A41" w:rsidRDefault="008B1727">
            <w:pPr>
              <w:pStyle w:val="Table04Row"/>
            </w:pPr>
            <w:r>
              <w:t>r. 1 &amp; 2: 30 Jun 2017 (see r. 2(a));</w:t>
            </w:r>
          </w:p>
          <w:p w14:paraId="4DB44DF1" w14:textId="77777777" w:rsidR="00777A41" w:rsidRDefault="008B1727">
            <w:pPr>
              <w:pStyle w:val="Table04Row"/>
            </w:pPr>
            <w:r>
              <w:t xml:space="preserve">Regulations other than r. 1 &amp; 2: 3 Jul 2017 (see r. 2(b) &amp; </w:t>
            </w:r>
            <w:r>
              <w:rPr>
                <w:i/>
              </w:rPr>
              <w:t>Gazette</w:t>
            </w:r>
            <w:r>
              <w:t xml:space="preserve"> 30 Jun 2017 p. 3551‑2)</w:t>
            </w:r>
          </w:p>
        </w:tc>
      </w:tr>
      <w:tr w:rsidR="00777A41" w14:paraId="7E30A847" w14:textId="77777777">
        <w:trPr>
          <w:cantSplit/>
          <w:jc w:val="center"/>
        </w:trPr>
        <w:tc>
          <w:tcPr>
            <w:tcW w:w="4253" w:type="dxa"/>
          </w:tcPr>
          <w:p w14:paraId="5568C1EF" w14:textId="77777777" w:rsidR="00777A41" w:rsidRDefault="008B1727">
            <w:pPr>
              <w:pStyle w:val="Table04Row"/>
            </w:pPr>
            <w:r>
              <w:rPr>
                <w:i/>
              </w:rPr>
              <w:t>Residential Tenancies Amendment Regulations (No. 2) 2017</w:t>
            </w:r>
          </w:p>
        </w:tc>
        <w:tc>
          <w:tcPr>
            <w:tcW w:w="1418" w:type="dxa"/>
          </w:tcPr>
          <w:p w14:paraId="2EE4E1AA" w14:textId="77777777" w:rsidR="00777A41" w:rsidRDefault="008B1727">
            <w:pPr>
              <w:pStyle w:val="Table04Row"/>
            </w:pPr>
            <w:r>
              <w:t>8 Dec 2017</w:t>
            </w:r>
            <w:r>
              <w:br/>
              <w:t>p. 5843</w:t>
            </w:r>
          </w:p>
        </w:tc>
        <w:tc>
          <w:tcPr>
            <w:tcW w:w="4536" w:type="dxa"/>
          </w:tcPr>
          <w:p w14:paraId="1DB2098E" w14:textId="77777777" w:rsidR="00777A41" w:rsidRDefault="008B1727">
            <w:pPr>
              <w:pStyle w:val="Table04Row"/>
            </w:pPr>
            <w:r>
              <w:t>r. 1 &amp; 2: 8 Dec 2017 (see r. 2(a));</w:t>
            </w:r>
          </w:p>
          <w:p w14:paraId="52255B69" w14:textId="77777777" w:rsidR="00777A41" w:rsidRDefault="008B1727">
            <w:pPr>
              <w:pStyle w:val="Table04Row"/>
            </w:pPr>
            <w:r>
              <w:t>Regulations other than r. 1 &amp; 2: 1 Jan 2018 (see r. 2(b))</w:t>
            </w:r>
          </w:p>
        </w:tc>
      </w:tr>
      <w:tr w:rsidR="00777A41" w14:paraId="761E3C72" w14:textId="77777777">
        <w:trPr>
          <w:cantSplit/>
          <w:jc w:val="center"/>
        </w:trPr>
        <w:tc>
          <w:tcPr>
            <w:tcW w:w="4253" w:type="dxa"/>
          </w:tcPr>
          <w:p w14:paraId="2BB4A388" w14:textId="77777777" w:rsidR="00777A41" w:rsidRDefault="008B1727">
            <w:pPr>
              <w:pStyle w:val="Table04Row"/>
            </w:pPr>
            <w:r>
              <w:rPr>
                <w:i/>
              </w:rPr>
              <w:t>Commerce and Industrial Relations Regulations Amendment (Fees and Charges) Regulations 2018</w:t>
            </w:r>
            <w:r>
              <w:t xml:space="preserve"> Pt. 19</w:t>
            </w:r>
          </w:p>
        </w:tc>
        <w:tc>
          <w:tcPr>
            <w:tcW w:w="1418" w:type="dxa"/>
          </w:tcPr>
          <w:p w14:paraId="4BF25612" w14:textId="77777777" w:rsidR="00777A41" w:rsidRDefault="008B1727">
            <w:pPr>
              <w:pStyle w:val="Table04Row"/>
            </w:pPr>
            <w:r>
              <w:t>25 Jun 2018</w:t>
            </w:r>
            <w:r>
              <w:br/>
              <w:t>p. 2325‑53</w:t>
            </w:r>
          </w:p>
        </w:tc>
        <w:tc>
          <w:tcPr>
            <w:tcW w:w="4536" w:type="dxa"/>
          </w:tcPr>
          <w:p w14:paraId="2ADCDD30" w14:textId="77777777" w:rsidR="00777A41" w:rsidRDefault="008B1727">
            <w:pPr>
              <w:pStyle w:val="Table04Row"/>
            </w:pPr>
            <w:r>
              <w:t>1 Jul 2018 (see r. 2(b))</w:t>
            </w:r>
          </w:p>
        </w:tc>
      </w:tr>
      <w:tr w:rsidR="00777A41" w14:paraId="5B9431C9" w14:textId="77777777">
        <w:trPr>
          <w:cantSplit/>
          <w:jc w:val="center"/>
        </w:trPr>
        <w:tc>
          <w:tcPr>
            <w:tcW w:w="4253" w:type="dxa"/>
          </w:tcPr>
          <w:p w14:paraId="0101E298" w14:textId="77777777" w:rsidR="00777A41" w:rsidRDefault="008B1727">
            <w:pPr>
              <w:pStyle w:val="Table04Row"/>
            </w:pPr>
            <w:r>
              <w:rPr>
                <w:i/>
              </w:rPr>
              <w:t>Commerce Regulations Amendment (Family Violence) Regulations 2019</w:t>
            </w:r>
            <w:r>
              <w:t xml:space="preserve"> Pt. 2</w:t>
            </w:r>
          </w:p>
        </w:tc>
        <w:tc>
          <w:tcPr>
            <w:tcW w:w="1418" w:type="dxa"/>
          </w:tcPr>
          <w:p w14:paraId="405E9A64" w14:textId="77777777" w:rsidR="00777A41" w:rsidRDefault="008B1727">
            <w:pPr>
              <w:pStyle w:val="Table04Row"/>
            </w:pPr>
            <w:r>
              <w:t>9 Apr 2019</w:t>
            </w:r>
            <w:r>
              <w:br/>
              <w:t>p. 1042‑55</w:t>
            </w:r>
          </w:p>
        </w:tc>
        <w:tc>
          <w:tcPr>
            <w:tcW w:w="4536" w:type="dxa"/>
          </w:tcPr>
          <w:p w14:paraId="0855B883" w14:textId="77777777" w:rsidR="00777A41" w:rsidRDefault="008B1727">
            <w:pPr>
              <w:pStyle w:val="Table04Row"/>
            </w:pPr>
            <w:r>
              <w:t xml:space="preserve">15 Apr 2019 (see r. 2(b) and </w:t>
            </w:r>
            <w:r>
              <w:rPr>
                <w:i/>
              </w:rPr>
              <w:t>Gazette</w:t>
            </w:r>
            <w:r>
              <w:t xml:space="preserve"> 9 Apr 2019 p. 1041‑2)</w:t>
            </w:r>
          </w:p>
        </w:tc>
      </w:tr>
      <w:tr w:rsidR="00777A41" w14:paraId="66A3F0D2" w14:textId="77777777">
        <w:trPr>
          <w:cantSplit/>
          <w:jc w:val="center"/>
        </w:trPr>
        <w:tc>
          <w:tcPr>
            <w:tcW w:w="4253" w:type="dxa"/>
          </w:tcPr>
          <w:p w14:paraId="5F46CEB3" w14:textId="77777777" w:rsidR="00777A41" w:rsidRDefault="008B1727">
            <w:pPr>
              <w:pStyle w:val="Table04Row"/>
            </w:pPr>
            <w:r>
              <w:rPr>
                <w:i/>
              </w:rPr>
              <w:t>Commerce Regulations Amendment (Fees and Charges) Regulations 2019</w:t>
            </w:r>
            <w:r>
              <w:t xml:space="preserve"> Pt. 17</w:t>
            </w:r>
          </w:p>
        </w:tc>
        <w:tc>
          <w:tcPr>
            <w:tcW w:w="1418" w:type="dxa"/>
          </w:tcPr>
          <w:p w14:paraId="3A748B55" w14:textId="77777777" w:rsidR="00777A41" w:rsidRDefault="008B1727">
            <w:pPr>
              <w:pStyle w:val="Table04Row"/>
            </w:pPr>
            <w:r>
              <w:t>18 Jun 2019</w:t>
            </w:r>
            <w:r>
              <w:br/>
              <w:t>p. 2077‑115</w:t>
            </w:r>
          </w:p>
        </w:tc>
        <w:tc>
          <w:tcPr>
            <w:tcW w:w="4536" w:type="dxa"/>
          </w:tcPr>
          <w:p w14:paraId="241221B5" w14:textId="77777777" w:rsidR="00777A41" w:rsidRDefault="008B1727">
            <w:pPr>
              <w:pStyle w:val="Table04Row"/>
            </w:pPr>
            <w:r>
              <w:t>1 Jul 2019 (see r. 2(b))</w:t>
            </w:r>
          </w:p>
        </w:tc>
      </w:tr>
      <w:tr w:rsidR="00777A41" w14:paraId="45070161" w14:textId="77777777">
        <w:trPr>
          <w:cantSplit/>
          <w:jc w:val="center"/>
        </w:trPr>
        <w:tc>
          <w:tcPr>
            <w:tcW w:w="4253" w:type="dxa"/>
          </w:tcPr>
          <w:p w14:paraId="3A5AA0D9" w14:textId="77777777" w:rsidR="00777A41" w:rsidRDefault="008B1727">
            <w:pPr>
              <w:pStyle w:val="Table04Row"/>
            </w:pPr>
            <w:r>
              <w:rPr>
                <w:i/>
              </w:rPr>
              <w:t>Consumer Protection Regulations Amendment Regulations 2019</w:t>
            </w:r>
            <w:r>
              <w:t xml:space="preserve"> Pt. 5</w:t>
            </w:r>
          </w:p>
        </w:tc>
        <w:tc>
          <w:tcPr>
            <w:tcW w:w="1418" w:type="dxa"/>
          </w:tcPr>
          <w:p w14:paraId="41D988A3" w14:textId="77777777" w:rsidR="00777A41" w:rsidRDefault="008B1727">
            <w:pPr>
              <w:pStyle w:val="Table04Row"/>
            </w:pPr>
            <w:r>
              <w:t>24 Dec 2019</w:t>
            </w:r>
            <w:r>
              <w:br/>
              <w:t>p. 4416‑20</w:t>
            </w:r>
          </w:p>
        </w:tc>
        <w:tc>
          <w:tcPr>
            <w:tcW w:w="4536" w:type="dxa"/>
          </w:tcPr>
          <w:p w14:paraId="515BACF5" w14:textId="77777777" w:rsidR="00777A41" w:rsidRDefault="008B1727">
            <w:pPr>
              <w:pStyle w:val="Table04Row"/>
            </w:pPr>
            <w:r>
              <w:t xml:space="preserve">1 Jan 2020 (see r. 2(b) and </w:t>
            </w:r>
            <w:r>
              <w:rPr>
                <w:i/>
              </w:rPr>
              <w:t>Gazette</w:t>
            </w:r>
            <w:r>
              <w:t xml:space="preserve"> 24 Dec 2019 p. 4415)</w:t>
            </w:r>
          </w:p>
        </w:tc>
      </w:tr>
      <w:tr w:rsidR="00777A41" w14:paraId="221FFB96" w14:textId="77777777">
        <w:trPr>
          <w:cantSplit/>
          <w:jc w:val="center"/>
        </w:trPr>
        <w:tc>
          <w:tcPr>
            <w:tcW w:w="4253" w:type="dxa"/>
          </w:tcPr>
          <w:p w14:paraId="38CCBFEE" w14:textId="77777777" w:rsidR="00777A41" w:rsidRDefault="008B1727">
            <w:pPr>
              <w:pStyle w:val="Table04Row"/>
            </w:pPr>
            <w:r>
              <w:rPr>
                <w:i/>
              </w:rPr>
              <w:t>Commerce Regulations Amendment (Strata Titles) Regulations 2019</w:t>
            </w:r>
            <w:r>
              <w:t xml:space="preserve"> Pt. 4</w:t>
            </w:r>
          </w:p>
        </w:tc>
        <w:tc>
          <w:tcPr>
            <w:tcW w:w="1418" w:type="dxa"/>
          </w:tcPr>
          <w:p w14:paraId="21EBD133" w14:textId="77777777" w:rsidR="00777A41" w:rsidRDefault="008B1727">
            <w:pPr>
              <w:pStyle w:val="Table04Row"/>
            </w:pPr>
            <w:r>
              <w:t>31 Dec 2019</w:t>
            </w:r>
            <w:r>
              <w:br/>
              <w:t>p. 4637‑46</w:t>
            </w:r>
          </w:p>
        </w:tc>
        <w:tc>
          <w:tcPr>
            <w:tcW w:w="4536" w:type="dxa"/>
          </w:tcPr>
          <w:p w14:paraId="6EC54CCB" w14:textId="77777777" w:rsidR="00777A41" w:rsidRDefault="008B1727">
            <w:pPr>
              <w:pStyle w:val="Table04Row"/>
            </w:pPr>
            <w:r>
              <w:t>1 May 2020 (see r. 2(b) and SL 2020/39 cl. 2)</w:t>
            </w:r>
          </w:p>
        </w:tc>
      </w:tr>
      <w:tr w:rsidR="00777A41" w14:paraId="607B619B" w14:textId="77777777">
        <w:trPr>
          <w:cantSplit/>
          <w:jc w:val="center"/>
        </w:trPr>
        <w:tc>
          <w:tcPr>
            <w:tcW w:w="4253" w:type="dxa"/>
          </w:tcPr>
          <w:p w14:paraId="40037C70" w14:textId="77777777" w:rsidR="00777A41" w:rsidRDefault="008B1727">
            <w:pPr>
              <w:pStyle w:val="Table04Row"/>
            </w:pPr>
            <w:r>
              <w:rPr>
                <w:i/>
              </w:rPr>
              <w:t>Commerce Regulations Amendment (Infringement Notices) Regulations 2020</w:t>
            </w:r>
            <w:r>
              <w:t xml:space="preserve"> Pt. 24</w:t>
            </w:r>
          </w:p>
        </w:tc>
        <w:tc>
          <w:tcPr>
            <w:tcW w:w="1418" w:type="dxa"/>
          </w:tcPr>
          <w:p w14:paraId="60C9B172" w14:textId="77777777" w:rsidR="00777A41" w:rsidRDefault="008B1727">
            <w:pPr>
              <w:pStyle w:val="Table04Row"/>
            </w:pPr>
            <w:r>
              <w:t>25 Sep 2020</w:t>
            </w:r>
            <w:r>
              <w:br/>
              <w:t>SL 2020/163</w:t>
            </w:r>
          </w:p>
        </w:tc>
        <w:tc>
          <w:tcPr>
            <w:tcW w:w="4536" w:type="dxa"/>
          </w:tcPr>
          <w:p w14:paraId="34A95DAC" w14:textId="77777777" w:rsidR="00777A41" w:rsidRDefault="008B1727">
            <w:pPr>
              <w:pStyle w:val="Table04Row"/>
            </w:pPr>
            <w:r>
              <w:t>29 Sep 2020 (see r. 2(b) and SL 2020/159 cl. 2(a))</w:t>
            </w:r>
          </w:p>
        </w:tc>
      </w:tr>
      <w:tr w:rsidR="00777A41" w14:paraId="7DA4C931" w14:textId="77777777">
        <w:trPr>
          <w:cantSplit/>
          <w:jc w:val="center"/>
        </w:trPr>
        <w:tc>
          <w:tcPr>
            <w:tcW w:w="4253" w:type="dxa"/>
          </w:tcPr>
          <w:p w14:paraId="785C5424" w14:textId="77777777" w:rsidR="00777A41" w:rsidRDefault="008B1727">
            <w:pPr>
              <w:pStyle w:val="Table04Row"/>
            </w:pPr>
            <w:r>
              <w:rPr>
                <w:i/>
              </w:rPr>
              <w:t>Commerce Regulations Amendment (Community Titles) Regulations 2021</w:t>
            </w:r>
            <w:r>
              <w:t xml:space="preserve"> Pt. 6</w:t>
            </w:r>
          </w:p>
        </w:tc>
        <w:tc>
          <w:tcPr>
            <w:tcW w:w="1418" w:type="dxa"/>
          </w:tcPr>
          <w:p w14:paraId="0914EB4F" w14:textId="77777777" w:rsidR="00777A41" w:rsidRDefault="008B1727">
            <w:pPr>
              <w:pStyle w:val="Table04Row"/>
            </w:pPr>
            <w:r>
              <w:t>18 Jun 2021</w:t>
            </w:r>
            <w:r>
              <w:br/>
              <w:t>SL 2021/71</w:t>
            </w:r>
          </w:p>
        </w:tc>
        <w:tc>
          <w:tcPr>
            <w:tcW w:w="4536" w:type="dxa"/>
          </w:tcPr>
          <w:p w14:paraId="0293DD7D" w14:textId="77777777" w:rsidR="00777A41" w:rsidRDefault="008B1727">
            <w:pPr>
              <w:pStyle w:val="Table04Row"/>
            </w:pPr>
            <w:r>
              <w:t>30 Jun 2021 (see r. 2(b) and SL 2021/69 cl. 2)</w:t>
            </w:r>
          </w:p>
        </w:tc>
      </w:tr>
      <w:tr w:rsidR="00777A41" w14:paraId="693E16B1" w14:textId="77777777">
        <w:trPr>
          <w:cantSplit/>
          <w:jc w:val="center"/>
        </w:trPr>
        <w:tc>
          <w:tcPr>
            <w:tcW w:w="4253" w:type="dxa"/>
          </w:tcPr>
          <w:p w14:paraId="35C75344" w14:textId="77777777" w:rsidR="00777A41" w:rsidRDefault="008B1727">
            <w:pPr>
              <w:pStyle w:val="Table04Row"/>
            </w:pPr>
            <w:r>
              <w:rPr>
                <w:i/>
              </w:rPr>
              <w:t>Commerce Regulations Amendment (Swan Valley Planning Scheme) Regulations 2021</w:t>
            </w:r>
            <w:r>
              <w:t xml:space="preserve"> Pt. 3</w:t>
            </w:r>
          </w:p>
        </w:tc>
        <w:tc>
          <w:tcPr>
            <w:tcW w:w="1418" w:type="dxa"/>
          </w:tcPr>
          <w:p w14:paraId="3AD228DA" w14:textId="77777777" w:rsidR="00777A41" w:rsidRDefault="008B1727">
            <w:pPr>
              <w:pStyle w:val="Table04Row"/>
            </w:pPr>
            <w:r>
              <w:t>16 Jul 2021</w:t>
            </w:r>
            <w:r>
              <w:br/>
              <w:t>SL 2021/130</w:t>
            </w:r>
          </w:p>
        </w:tc>
        <w:tc>
          <w:tcPr>
            <w:tcW w:w="4536" w:type="dxa"/>
          </w:tcPr>
          <w:p w14:paraId="2B76022C" w14:textId="77777777" w:rsidR="00777A41" w:rsidRDefault="008B1727">
            <w:pPr>
              <w:pStyle w:val="Table04Row"/>
            </w:pPr>
            <w:r>
              <w:t>1 Aug 2021 (see r. 2(b) and SL 2021/124 cl. 2)</w:t>
            </w:r>
          </w:p>
        </w:tc>
      </w:tr>
      <w:tr w:rsidR="00777A41" w14:paraId="6E6ABCE6" w14:textId="77777777">
        <w:trPr>
          <w:cantSplit/>
          <w:jc w:val="center"/>
        </w:trPr>
        <w:tc>
          <w:tcPr>
            <w:tcW w:w="4253" w:type="dxa"/>
          </w:tcPr>
          <w:p w14:paraId="0DF973CC" w14:textId="77777777" w:rsidR="00777A41" w:rsidRDefault="008B1727">
            <w:pPr>
              <w:pStyle w:val="Table04Row"/>
            </w:pPr>
            <w:r>
              <w:rPr>
                <w:i/>
              </w:rPr>
              <w:t>Commerce Regulations Amendment (Legal Profession) Regulations 2022</w:t>
            </w:r>
            <w:r>
              <w:t xml:space="preserve"> Pt. 6</w:t>
            </w:r>
          </w:p>
        </w:tc>
        <w:tc>
          <w:tcPr>
            <w:tcW w:w="1418" w:type="dxa"/>
          </w:tcPr>
          <w:p w14:paraId="35DC1760" w14:textId="77777777" w:rsidR="00777A41" w:rsidRDefault="008B1727">
            <w:pPr>
              <w:pStyle w:val="Table04Row"/>
            </w:pPr>
            <w:r>
              <w:t>30 Jun 2022</w:t>
            </w:r>
            <w:r>
              <w:br/>
              <w:t>SL 2022/115</w:t>
            </w:r>
          </w:p>
        </w:tc>
        <w:tc>
          <w:tcPr>
            <w:tcW w:w="4536" w:type="dxa"/>
          </w:tcPr>
          <w:p w14:paraId="5779958A" w14:textId="77777777" w:rsidR="00777A41" w:rsidRDefault="008B1727">
            <w:pPr>
              <w:pStyle w:val="Table04Row"/>
            </w:pPr>
            <w:r>
              <w:t>1 Jul 2022 (see r. 2(b) and SL 2022/113 cl. 2)</w:t>
            </w:r>
          </w:p>
        </w:tc>
      </w:tr>
      <w:tr w:rsidR="00777A41" w14:paraId="36B0C4A3" w14:textId="77777777">
        <w:trPr>
          <w:cantSplit/>
          <w:jc w:val="center"/>
        </w:trPr>
        <w:tc>
          <w:tcPr>
            <w:tcW w:w="4253" w:type="dxa"/>
          </w:tcPr>
          <w:p w14:paraId="0FDDC7BB" w14:textId="77777777" w:rsidR="00777A41" w:rsidRDefault="008B1727">
            <w:pPr>
              <w:pStyle w:val="Table04Row"/>
            </w:pPr>
            <w:r>
              <w:rPr>
                <w:i/>
                <w:color w:val="FF0000"/>
              </w:rPr>
              <w:t>Residential Tenancies Amendment Regulations 2023</w:t>
            </w:r>
          </w:p>
        </w:tc>
        <w:tc>
          <w:tcPr>
            <w:tcW w:w="1418" w:type="dxa"/>
          </w:tcPr>
          <w:p w14:paraId="4A44144B" w14:textId="77777777" w:rsidR="00777A41" w:rsidRDefault="008B1727">
            <w:pPr>
              <w:pStyle w:val="Table04Row"/>
            </w:pPr>
            <w:r>
              <w:rPr>
                <w:color w:val="FF0000"/>
              </w:rPr>
              <w:t>9 Aug 2023</w:t>
            </w:r>
            <w:r>
              <w:rPr>
                <w:color w:val="FF0000"/>
              </w:rPr>
              <w:br/>
              <w:t>SL 2023/126</w:t>
            </w:r>
          </w:p>
        </w:tc>
        <w:tc>
          <w:tcPr>
            <w:tcW w:w="4536" w:type="dxa"/>
          </w:tcPr>
          <w:p w14:paraId="30CB6667" w14:textId="77777777" w:rsidR="00777A41" w:rsidRDefault="008B1727">
            <w:pPr>
              <w:pStyle w:val="Table04Row"/>
            </w:pPr>
            <w:r>
              <w:rPr>
                <w:color w:val="FF0000"/>
              </w:rPr>
              <w:t>r. 1 &amp; 2: 9 Aug 2023 (see r. 2(a));</w:t>
            </w:r>
          </w:p>
          <w:p w14:paraId="06243924" w14:textId="77777777" w:rsidR="00777A41" w:rsidRDefault="008B1727">
            <w:pPr>
              <w:pStyle w:val="Table04Row"/>
            </w:pPr>
            <w:r>
              <w:rPr>
                <w:color w:val="FF0000"/>
              </w:rPr>
              <w:t>Regulations other than r. 1 &amp; 2: 10 Aug 2023 (see r. 2(b) and SL 2023/132 cl. 2)</w:t>
            </w:r>
          </w:p>
        </w:tc>
      </w:tr>
      <w:tr w:rsidR="00777A41" w14:paraId="72F96F99" w14:textId="77777777">
        <w:trPr>
          <w:cantSplit/>
          <w:jc w:val="center"/>
        </w:trPr>
        <w:tc>
          <w:tcPr>
            <w:tcW w:w="4253" w:type="dxa"/>
          </w:tcPr>
          <w:p w14:paraId="367481A6" w14:textId="77777777" w:rsidR="00777A41" w:rsidRDefault="008B1727">
            <w:pPr>
              <w:pStyle w:val="Table04Row"/>
            </w:pPr>
            <w:r>
              <w:rPr>
                <w:i/>
              </w:rPr>
              <w:t>Residential Tenancies Amendment Regulations (No. 2) 2023</w:t>
            </w:r>
          </w:p>
        </w:tc>
        <w:tc>
          <w:tcPr>
            <w:tcW w:w="1418" w:type="dxa"/>
          </w:tcPr>
          <w:p w14:paraId="2E9E8E61" w14:textId="77777777" w:rsidR="00777A41" w:rsidRDefault="008B1727">
            <w:pPr>
              <w:pStyle w:val="Table04Row"/>
            </w:pPr>
            <w:r>
              <w:t>20 Dec 2023</w:t>
            </w:r>
            <w:r>
              <w:br/>
              <w:t>SL 2023/206</w:t>
            </w:r>
          </w:p>
        </w:tc>
        <w:tc>
          <w:tcPr>
            <w:tcW w:w="4536" w:type="dxa"/>
          </w:tcPr>
          <w:p w14:paraId="13C8E73F" w14:textId="77777777" w:rsidR="00777A41" w:rsidRDefault="008B1727">
            <w:pPr>
              <w:pStyle w:val="Table04Row"/>
            </w:pPr>
            <w:r>
              <w:t>r. 1 &amp; 2: 20 Dec 2023 (see r. 2(a));</w:t>
            </w:r>
          </w:p>
          <w:p w14:paraId="1D5C24B8" w14:textId="77777777" w:rsidR="00777A41" w:rsidRDefault="008B1727">
            <w:pPr>
              <w:pStyle w:val="Table04Row"/>
            </w:pPr>
            <w:r>
              <w:t>Regulations other than r. 1 &amp; 2: 21 Dec 2023 (see r. 2(b))</w:t>
            </w:r>
          </w:p>
        </w:tc>
      </w:tr>
    </w:tbl>
    <w:p w14:paraId="663B28B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A4FA4C0" w14:textId="77777777">
        <w:trPr>
          <w:cantSplit/>
          <w:jc w:val="center"/>
        </w:trPr>
        <w:tc>
          <w:tcPr>
            <w:tcW w:w="4253" w:type="dxa"/>
          </w:tcPr>
          <w:p w14:paraId="06967A5C" w14:textId="77777777" w:rsidR="00777A41" w:rsidRDefault="008B1727">
            <w:pPr>
              <w:pStyle w:val="Table04Row"/>
              <w:keepNext/>
            </w:pPr>
            <w:r>
              <w:rPr>
                <w:b/>
              </w:rPr>
              <w:t>Notices -</w:t>
            </w:r>
          </w:p>
        </w:tc>
        <w:tc>
          <w:tcPr>
            <w:tcW w:w="1418" w:type="dxa"/>
          </w:tcPr>
          <w:p w14:paraId="55E0C887" w14:textId="77777777" w:rsidR="00777A41" w:rsidRDefault="00777A41">
            <w:pPr>
              <w:pStyle w:val="Table04Row"/>
              <w:keepNext/>
            </w:pPr>
          </w:p>
        </w:tc>
        <w:tc>
          <w:tcPr>
            <w:tcW w:w="4536" w:type="dxa"/>
          </w:tcPr>
          <w:p w14:paraId="2B79CA39" w14:textId="77777777" w:rsidR="00777A41" w:rsidRDefault="00777A41">
            <w:pPr>
              <w:pStyle w:val="Table04Row"/>
              <w:keepNext/>
            </w:pPr>
          </w:p>
        </w:tc>
      </w:tr>
      <w:tr w:rsidR="00777A41" w14:paraId="5C74402E" w14:textId="77777777">
        <w:trPr>
          <w:cantSplit/>
          <w:jc w:val="center"/>
        </w:trPr>
        <w:tc>
          <w:tcPr>
            <w:tcW w:w="10207" w:type="dxa"/>
            <w:gridSpan w:val="3"/>
          </w:tcPr>
          <w:p w14:paraId="5C7054DB" w14:textId="77777777" w:rsidR="00777A41" w:rsidRDefault="008B1727">
            <w:pPr>
              <w:pStyle w:val="Table04Row"/>
              <w:keepNext/>
            </w:pPr>
            <w:r>
              <w:rPr>
                <w:b/>
              </w:rPr>
              <w:t>Under s. 7A(1) -</w:t>
            </w:r>
          </w:p>
        </w:tc>
      </w:tr>
      <w:tr w:rsidR="00777A41" w14:paraId="56C05D7F" w14:textId="77777777">
        <w:trPr>
          <w:cantSplit/>
          <w:jc w:val="center"/>
        </w:trPr>
        <w:tc>
          <w:tcPr>
            <w:tcW w:w="4253" w:type="dxa"/>
          </w:tcPr>
          <w:p w14:paraId="72CF10C1" w14:textId="77777777" w:rsidR="00777A41" w:rsidRDefault="008B1727">
            <w:pPr>
              <w:pStyle w:val="Table04Row"/>
            </w:pPr>
            <w:r>
              <w:t>Designation as Commissioner ‑ Residential Tenancies Act 1987</w:t>
            </w:r>
          </w:p>
        </w:tc>
        <w:tc>
          <w:tcPr>
            <w:tcW w:w="1418" w:type="dxa"/>
          </w:tcPr>
          <w:p w14:paraId="0CC2B979" w14:textId="77777777" w:rsidR="00777A41" w:rsidRDefault="008B1727">
            <w:pPr>
              <w:pStyle w:val="Table04Row"/>
            </w:pPr>
            <w:r>
              <w:t>24 Dec 2010</w:t>
            </w:r>
            <w:r>
              <w:br/>
              <w:t>p. 6810</w:t>
            </w:r>
          </w:p>
        </w:tc>
        <w:tc>
          <w:tcPr>
            <w:tcW w:w="4536" w:type="dxa"/>
          </w:tcPr>
          <w:p w14:paraId="25520617" w14:textId="77777777" w:rsidR="00777A41" w:rsidRDefault="008B1727">
            <w:pPr>
              <w:pStyle w:val="Table04Row"/>
            </w:pPr>
            <w:r>
              <w:t>24 Dec 2010</w:t>
            </w:r>
          </w:p>
        </w:tc>
      </w:tr>
    </w:tbl>
    <w:p w14:paraId="2CCFB35F" w14:textId="77777777" w:rsidR="00777A41" w:rsidRDefault="008B1727">
      <w:pPr>
        <w:pStyle w:val="IActName"/>
      </w:pPr>
      <w:r>
        <w:t>Restraining Orders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93FF932" w14:textId="77777777">
        <w:trPr>
          <w:cantSplit/>
          <w:jc w:val="center"/>
        </w:trPr>
        <w:tc>
          <w:tcPr>
            <w:tcW w:w="1134" w:type="dxa"/>
          </w:tcPr>
          <w:p w14:paraId="3720FC02" w14:textId="77777777" w:rsidR="00777A41" w:rsidRDefault="008B1727">
            <w:pPr>
              <w:pStyle w:val="Table04Row"/>
              <w:keepNext/>
            </w:pPr>
            <w:r>
              <w:rPr>
                <w:b/>
              </w:rPr>
              <w:t>Portfolio:</w:t>
            </w:r>
          </w:p>
        </w:tc>
        <w:tc>
          <w:tcPr>
            <w:tcW w:w="8505" w:type="dxa"/>
          </w:tcPr>
          <w:p w14:paraId="0770B0EC" w14:textId="77777777" w:rsidR="00777A41" w:rsidRDefault="008B1727">
            <w:pPr>
              <w:pStyle w:val="Table04Row"/>
              <w:keepNext/>
            </w:pPr>
            <w:r>
              <w:t>Attorney General</w:t>
            </w:r>
          </w:p>
        </w:tc>
      </w:tr>
      <w:tr w:rsidR="00777A41" w14:paraId="2BFBEC1C" w14:textId="77777777">
        <w:trPr>
          <w:cantSplit/>
          <w:jc w:val="center"/>
        </w:trPr>
        <w:tc>
          <w:tcPr>
            <w:tcW w:w="1276" w:type="dxa"/>
          </w:tcPr>
          <w:p w14:paraId="7647B420" w14:textId="77777777" w:rsidR="00777A41" w:rsidRDefault="008B1727">
            <w:pPr>
              <w:pStyle w:val="Table04Row"/>
              <w:keepNext/>
            </w:pPr>
            <w:r>
              <w:rPr>
                <w:b/>
              </w:rPr>
              <w:t>Agency:</w:t>
            </w:r>
          </w:p>
        </w:tc>
        <w:tc>
          <w:tcPr>
            <w:tcW w:w="5812" w:type="dxa"/>
          </w:tcPr>
          <w:p w14:paraId="37D61BF9" w14:textId="77777777" w:rsidR="00777A41" w:rsidRDefault="008B1727">
            <w:pPr>
              <w:pStyle w:val="Table04Row"/>
              <w:keepNext/>
            </w:pPr>
            <w:r>
              <w:t>Department of Justice</w:t>
            </w:r>
          </w:p>
        </w:tc>
      </w:tr>
    </w:tbl>
    <w:p w14:paraId="7A9DC10A" w14:textId="77777777" w:rsidR="00777A41" w:rsidRDefault="00777A41">
      <w:pPr>
        <w:keepNext/>
      </w:pPr>
    </w:p>
    <w:p w14:paraId="110398CB" w14:textId="77777777" w:rsidR="00777A41" w:rsidRDefault="008B1727">
      <w:pPr>
        <w:pStyle w:val="IRegName"/>
      </w:pPr>
      <w:r>
        <w:t>Restraining Orders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B8055B0" w14:textId="77777777">
        <w:trPr>
          <w:cantSplit/>
          <w:jc w:val="center"/>
        </w:trPr>
        <w:tc>
          <w:tcPr>
            <w:tcW w:w="4253" w:type="dxa"/>
          </w:tcPr>
          <w:p w14:paraId="52095679" w14:textId="77777777" w:rsidR="00777A41" w:rsidRDefault="008B1727">
            <w:pPr>
              <w:pStyle w:val="Table04Row"/>
            </w:pPr>
            <w:r>
              <w:rPr>
                <w:i/>
              </w:rPr>
              <w:t>Restraining Orders Regulations 1997</w:t>
            </w:r>
          </w:p>
        </w:tc>
        <w:tc>
          <w:tcPr>
            <w:tcW w:w="1418" w:type="dxa"/>
          </w:tcPr>
          <w:p w14:paraId="4B4738AC" w14:textId="77777777" w:rsidR="00777A41" w:rsidRDefault="008B1727">
            <w:pPr>
              <w:pStyle w:val="Table04Row"/>
            </w:pPr>
            <w:r>
              <w:t>12 Sep 1997</w:t>
            </w:r>
            <w:r>
              <w:br/>
              <w:t>p. 5079‑146</w:t>
            </w:r>
            <w:r>
              <w:br/>
              <w:t>(correction 16 Sep 1997 p. 5235)</w:t>
            </w:r>
          </w:p>
        </w:tc>
        <w:tc>
          <w:tcPr>
            <w:tcW w:w="4536" w:type="dxa"/>
          </w:tcPr>
          <w:p w14:paraId="0655FABA" w14:textId="77777777" w:rsidR="00777A41" w:rsidRDefault="008B1727">
            <w:pPr>
              <w:pStyle w:val="Table04Row"/>
            </w:pPr>
            <w:r>
              <w:t xml:space="preserve">15 Sep 1997 (see r. 2 and </w:t>
            </w:r>
            <w:r>
              <w:rPr>
                <w:i/>
              </w:rPr>
              <w:t>Gazette</w:t>
            </w:r>
            <w:r>
              <w:t xml:space="preserve"> 12 Sep 1997 p. 5149)</w:t>
            </w:r>
          </w:p>
        </w:tc>
      </w:tr>
      <w:tr w:rsidR="00777A41" w14:paraId="45822ADA" w14:textId="77777777">
        <w:trPr>
          <w:cantSplit/>
          <w:jc w:val="center"/>
        </w:trPr>
        <w:tc>
          <w:tcPr>
            <w:tcW w:w="4253" w:type="dxa"/>
          </w:tcPr>
          <w:p w14:paraId="7564098A" w14:textId="77777777" w:rsidR="00777A41" w:rsidRDefault="008B1727">
            <w:pPr>
              <w:pStyle w:val="Table04Row"/>
            </w:pPr>
            <w:r>
              <w:rPr>
                <w:i/>
              </w:rPr>
              <w:t>Restraining Orders Amendment Regulations 1998</w:t>
            </w:r>
          </w:p>
        </w:tc>
        <w:tc>
          <w:tcPr>
            <w:tcW w:w="1418" w:type="dxa"/>
          </w:tcPr>
          <w:p w14:paraId="19CEF3B6" w14:textId="77777777" w:rsidR="00777A41" w:rsidRDefault="008B1727">
            <w:pPr>
              <w:pStyle w:val="Table04Row"/>
            </w:pPr>
            <w:r>
              <w:t>27 Mar 1998</w:t>
            </w:r>
            <w:r>
              <w:br/>
              <w:t>p. 1714</w:t>
            </w:r>
          </w:p>
        </w:tc>
        <w:tc>
          <w:tcPr>
            <w:tcW w:w="4536" w:type="dxa"/>
          </w:tcPr>
          <w:p w14:paraId="33685B45" w14:textId="77777777" w:rsidR="00777A41" w:rsidRDefault="008B1727">
            <w:pPr>
              <w:pStyle w:val="Table04Row"/>
            </w:pPr>
            <w:r>
              <w:t>27 Mar 1998</w:t>
            </w:r>
          </w:p>
        </w:tc>
      </w:tr>
      <w:tr w:rsidR="00777A41" w14:paraId="31D46C6B" w14:textId="77777777">
        <w:trPr>
          <w:cantSplit/>
          <w:jc w:val="center"/>
        </w:trPr>
        <w:tc>
          <w:tcPr>
            <w:tcW w:w="4253" w:type="dxa"/>
          </w:tcPr>
          <w:p w14:paraId="2DB2BD4C" w14:textId="77777777" w:rsidR="00777A41" w:rsidRDefault="008B1727">
            <w:pPr>
              <w:pStyle w:val="Table04Row"/>
            </w:pPr>
            <w:r>
              <w:rPr>
                <w:i/>
              </w:rPr>
              <w:t>Restraining Orders Amendment Regulations (No. 2) 2001</w:t>
            </w:r>
          </w:p>
        </w:tc>
        <w:tc>
          <w:tcPr>
            <w:tcW w:w="1418" w:type="dxa"/>
          </w:tcPr>
          <w:p w14:paraId="3D14C6C1" w14:textId="77777777" w:rsidR="00777A41" w:rsidRDefault="008B1727">
            <w:pPr>
              <w:pStyle w:val="Table04Row"/>
            </w:pPr>
            <w:r>
              <w:t>8 Jan 2002</w:t>
            </w:r>
            <w:r>
              <w:br/>
              <w:t>p. 32‑3</w:t>
            </w:r>
          </w:p>
        </w:tc>
        <w:tc>
          <w:tcPr>
            <w:tcW w:w="4536" w:type="dxa"/>
          </w:tcPr>
          <w:p w14:paraId="6119B227" w14:textId="77777777" w:rsidR="00777A41" w:rsidRDefault="008B1727">
            <w:pPr>
              <w:pStyle w:val="Table04Row"/>
            </w:pPr>
            <w:r>
              <w:t>8 Jan 2002</w:t>
            </w:r>
          </w:p>
        </w:tc>
      </w:tr>
      <w:tr w:rsidR="00777A41" w14:paraId="4338DA80" w14:textId="77777777">
        <w:trPr>
          <w:cantSplit/>
          <w:jc w:val="center"/>
        </w:trPr>
        <w:tc>
          <w:tcPr>
            <w:tcW w:w="10207" w:type="dxa"/>
            <w:gridSpan w:val="3"/>
          </w:tcPr>
          <w:p w14:paraId="3D500E14" w14:textId="77777777" w:rsidR="00777A41" w:rsidRDefault="008B1727">
            <w:pPr>
              <w:pStyle w:val="Table04Row"/>
            </w:pPr>
            <w:r>
              <w:rPr>
                <w:b/>
              </w:rPr>
              <w:t>Reprint 1 as at 13 Feb 2004</w:t>
            </w:r>
          </w:p>
        </w:tc>
      </w:tr>
      <w:tr w:rsidR="00777A41" w14:paraId="4421C602" w14:textId="77777777">
        <w:trPr>
          <w:cantSplit/>
          <w:jc w:val="center"/>
        </w:trPr>
        <w:tc>
          <w:tcPr>
            <w:tcW w:w="4253" w:type="dxa"/>
          </w:tcPr>
          <w:p w14:paraId="7723340B" w14:textId="77777777" w:rsidR="00777A41" w:rsidRDefault="008B1727">
            <w:pPr>
              <w:pStyle w:val="Table04Row"/>
            </w:pPr>
            <w:r>
              <w:rPr>
                <w:i/>
              </w:rPr>
              <w:t>Restraining Orders Amendment Regulations 2004</w:t>
            </w:r>
          </w:p>
        </w:tc>
        <w:tc>
          <w:tcPr>
            <w:tcW w:w="1418" w:type="dxa"/>
          </w:tcPr>
          <w:p w14:paraId="1C907825" w14:textId="77777777" w:rsidR="00777A41" w:rsidRDefault="008B1727">
            <w:pPr>
              <w:pStyle w:val="Table04Row"/>
            </w:pPr>
            <w:r>
              <w:t>26 Nov 2004</w:t>
            </w:r>
            <w:r>
              <w:br/>
              <w:t>p. 5257‑305</w:t>
            </w:r>
          </w:p>
        </w:tc>
        <w:tc>
          <w:tcPr>
            <w:tcW w:w="4536" w:type="dxa"/>
          </w:tcPr>
          <w:p w14:paraId="6D5DD784" w14:textId="77777777" w:rsidR="00777A41" w:rsidRDefault="008B1727">
            <w:pPr>
              <w:pStyle w:val="Table04Row"/>
            </w:pPr>
            <w:r>
              <w:t>1 Dec 2004 (see r. 2)</w:t>
            </w:r>
          </w:p>
        </w:tc>
      </w:tr>
      <w:tr w:rsidR="00777A41" w14:paraId="0B03478F" w14:textId="77777777">
        <w:trPr>
          <w:cantSplit/>
          <w:jc w:val="center"/>
        </w:trPr>
        <w:tc>
          <w:tcPr>
            <w:tcW w:w="10207" w:type="dxa"/>
            <w:gridSpan w:val="3"/>
          </w:tcPr>
          <w:p w14:paraId="5EB619A9" w14:textId="77777777" w:rsidR="00777A41" w:rsidRDefault="008B1727">
            <w:pPr>
              <w:pStyle w:val="Table04Row"/>
            </w:pPr>
            <w:r>
              <w:rPr>
                <w:b/>
              </w:rPr>
              <w:t>Reprint 2 as at 16 Mar 2007</w:t>
            </w:r>
          </w:p>
        </w:tc>
      </w:tr>
      <w:tr w:rsidR="00777A41" w14:paraId="4928E4E9" w14:textId="77777777">
        <w:trPr>
          <w:cantSplit/>
          <w:jc w:val="center"/>
        </w:trPr>
        <w:tc>
          <w:tcPr>
            <w:tcW w:w="4253" w:type="dxa"/>
          </w:tcPr>
          <w:p w14:paraId="17DCE04A" w14:textId="77777777" w:rsidR="00777A41" w:rsidRDefault="008B1727">
            <w:pPr>
              <w:pStyle w:val="Table04Row"/>
            </w:pPr>
            <w:r>
              <w:rPr>
                <w:i/>
              </w:rPr>
              <w:t>Restraining Orders Amendment Regulations 2007</w:t>
            </w:r>
          </w:p>
        </w:tc>
        <w:tc>
          <w:tcPr>
            <w:tcW w:w="1418" w:type="dxa"/>
          </w:tcPr>
          <w:p w14:paraId="0F953839" w14:textId="77777777" w:rsidR="00777A41" w:rsidRDefault="008B1727">
            <w:pPr>
              <w:pStyle w:val="Table04Row"/>
            </w:pPr>
            <w:r>
              <w:t>31 Jul 2007</w:t>
            </w:r>
            <w:r>
              <w:br/>
              <w:t>p. 3800‑2</w:t>
            </w:r>
          </w:p>
        </w:tc>
        <w:tc>
          <w:tcPr>
            <w:tcW w:w="4536" w:type="dxa"/>
          </w:tcPr>
          <w:p w14:paraId="6A9AA52B" w14:textId="77777777" w:rsidR="00777A41" w:rsidRDefault="008B1727">
            <w:pPr>
              <w:pStyle w:val="Table04Row"/>
            </w:pPr>
            <w:r>
              <w:t>r. 1 &amp; 2: 31 Jul 2007 (see r. 2(a));</w:t>
            </w:r>
          </w:p>
          <w:p w14:paraId="49BF40E1" w14:textId="77777777" w:rsidR="00777A41" w:rsidRDefault="008B1727">
            <w:pPr>
              <w:pStyle w:val="Table04Row"/>
            </w:pPr>
            <w:r>
              <w:t>Regulations other than r. 1 &amp; 2: 1 Aug 2007 (see r. 2(b))</w:t>
            </w:r>
          </w:p>
        </w:tc>
      </w:tr>
      <w:tr w:rsidR="00777A41" w14:paraId="0FB618E3" w14:textId="77777777">
        <w:trPr>
          <w:cantSplit/>
          <w:jc w:val="center"/>
        </w:trPr>
        <w:tc>
          <w:tcPr>
            <w:tcW w:w="4253" w:type="dxa"/>
          </w:tcPr>
          <w:p w14:paraId="40E28B12" w14:textId="77777777" w:rsidR="00777A41" w:rsidRDefault="008B1727">
            <w:pPr>
              <w:pStyle w:val="Table04Row"/>
            </w:pPr>
            <w:r>
              <w:rPr>
                <w:i/>
              </w:rPr>
              <w:t>Restraining Orders Amendment Regulations 2009</w:t>
            </w:r>
          </w:p>
        </w:tc>
        <w:tc>
          <w:tcPr>
            <w:tcW w:w="1418" w:type="dxa"/>
          </w:tcPr>
          <w:p w14:paraId="4DFE15DE" w14:textId="77777777" w:rsidR="00777A41" w:rsidRDefault="008B1727">
            <w:pPr>
              <w:pStyle w:val="Table04Row"/>
            </w:pPr>
            <w:r>
              <w:t>12 Jan 2010</w:t>
            </w:r>
            <w:r>
              <w:br/>
              <w:t>p. 55‑6</w:t>
            </w:r>
          </w:p>
        </w:tc>
        <w:tc>
          <w:tcPr>
            <w:tcW w:w="4536" w:type="dxa"/>
          </w:tcPr>
          <w:p w14:paraId="2799C7CE" w14:textId="77777777" w:rsidR="00777A41" w:rsidRDefault="008B1727">
            <w:pPr>
              <w:pStyle w:val="Table04Row"/>
            </w:pPr>
            <w:r>
              <w:t>r. 1 &amp; 2: 12 Jan 2010 (see r. 2(a));</w:t>
            </w:r>
          </w:p>
          <w:p w14:paraId="519301BA" w14:textId="77777777" w:rsidR="00777A41" w:rsidRDefault="008B1727">
            <w:pPr>
              <w:pStyle w:val="Table04Row"/>
            </w:pPr>
            <w:r>
              <w:t>Regulations other than r. 1 &amp; 2: 13 Jan 2010 (see r. 2(b))</w:t>
            </w:r>
          </w:p>
        </w:tc>
      </w:tr>
      <w:tr w:rsidR="00777A41" w14:paraId="5AF0701F" w14:textId="77777777">
        <w:trPr>
          <w:cantSplit/>
          <w:jc w:val="center"/>
        </w:trPr>
        <w:tc>
          <w:tcPr>
            <w:tcW w:w="4253" w:type="dxa"/>
          </w:tcPr>
          <w:p w14:paraId="57E5678C" w14:textId="77777777" w:rsidR="00777A41" w:rsidRDefault="008B1727">
            <w:pPr>
              <w:pStyle w:val="Table04Row"/>
            </w:pPr>
            <w:r>
              <w:rPr>
                <w:i/>
              </w:rPr>
              <w:t>Restraining Orders Amendment Regulations 2012</w:t>
            </w:r>
          </w:p>
        </w:tc>
        <w:tc>
          <w:tcPr>
            <w:tcW w:w="1418" w:type="dxa"/>
          </w:tcPr>
          <w:p w14:paraId="16C250B6" w14:textId="77777777" w:rsidR="00777A41" w:rsidRDefault="008B1727">
            <w:pPr>
              <w:pStyle w:val="Table04Row"/>
            </w:pPr>
            <w:r>
              <w:t>4 May 2012</w:t>
            </w:r>
            <w:r>
              <w:br/>
              <w:t>p. 1847‑60</w:t>
            </w:r>
          </w:p>
        </w:tc>
        <w:tc>
          <w:tcPr>
            <w:tcW w:w="4536" w:type="dxa"/>
          </w:tcPr>
          <w:p w14:paraId="379F0A58" w14:textId="77777777" w:rsidR="00777A41" w:rsidRDefault="008B1727">
            <w:pPr>
              <w:pStyle w:val="Table04Row"/>
            </w:pPr>
            <w:r>
              <w:t>r. 1 &amp; 2: 4 May 2012 (see r. 2(a));</w:t>
            </w:r>
          </w:p>
          <w:p w14:paraId="6B5C9C98" w14:textId="77777777" w:rsidR="00777A41" w:rsidRDefault="008B1727">
            <w:pPr>
              <w:pStyle w:val="Table04Row"/>
            </w:pPr>
            <w:r>
              <w:t>Regulations other than r. 1 &amp; 2: 5 May 2012 (see r. 2(b))</w:t>
            </w:r>
          </w:p>
        </w:tc>
      </w:tr>
      <w:tr w:rsidR="00777A41" w14:paraId="0752955B" w14:textId="77777777">
        <w:trPr>
          <w:cantSplit/>
          <w:jc w:val="center"/>
        </w:trPr>
        <w:tc>
          <w:tcPr>
            <w:tcW w:w="10207" w:type="dxa"/>
            <w:gridSpan w:val="3"/>
          </w:tcPr>
          <w:p w14:paraId="550A4DAC" w14:textId="77777777" w:rsidR="00777A41" w:rsidRDefault="008B1727">
            <w:pPr>
              <w:pStyle w:val="Table04Row"/>
            </w:pPr>
            <w:r>
              <w:rPr>
                <w:b/>
              </w:rPr>
              <w:t>Reprint 3 as at 6 Jul 2012</w:t>
            </w:r>
          </w:p>
        </w:tc>
      </w:tr>
      <w:tr w:rsidR="00777A41" w14:paraId="504AA92A" w14:textId="77777777">
        <w:trPr>
          <w:cantSplit/>
          <w:jc w:val="center"/>
        </w:trPr>
        <w:tc>
          <w:tcPr>
            <w:tcW w:w="4253" w:type="dxa"/>
          </w:tcPr>
          <w:p w14:paraId="06387DAF" w14:textId="77777777" w:rsidR="00777A41" w:rsidRDefault="008B1727">
            <w:pPr>
              <w:pStyle w:val="Table04Row"/>
            </w:pPr>
            <w:r>
              <w:rPr>
                <w:i/>
              </w:rPr>
              <w:t>Restraining Orders Amendment Regulations 2017</w:t>
            </w:r>
          </w:p>
        </w:tc>
        <w:tc>
          <w:tcPr>
            <w:tcW w:w="1418" w:type="dxa"/>
          </w:tcPr>
          <w:p w14:paraId="403A49D6" w14:textId="77777777" w:rsidR="00777A41" w:rsidRDefault="008B1727">
            <w:pPr>
              <w:pStyle w:val="Table04Row"/>
            </w:pPr>
            <w:r>
              <w:t>7 Feb 2017</w:t>
            </w:r>
            <w:r>
              <w:br/>
              <w:t>p. 1164‑8</w:t>
            </w:r>
          </w:p>
        </w:tc>
        <w:tc>
          <w:tcPr>
            <w:tcW w:w="4536" w:type="dxa"/>
          </w:tcPr>
          <w:p w14:paraId="172F777A" w14:textId="77777777" w:rsidR="00777A41" w:rsidRDefault="008B1727">
            <w:pPr>
              <w:pStyle w:val="Table04Row"/>
            </w:pPr>
            <w:r>
              <w:t>r. 1 &amp; 2: 7 Feb 2017 (see r. 2(a));</w:t>
            </w:r>
          </w:p>
          <w:p w14:paraId="130749E8" w14:textId="77777777" w:rsidR="00777A41" w:rsidRDefault="008B1727">
            <w:pPr>
              <w:pStyle w:val="Table04Row"/>
            </w:pPr>
            <w:r>
              <w:t>r. 17: 8 Feb 2017 (see r. 2(b));</w:t>
            </w:r>
          </w:p>
          <w:p w14:paraId="19AB00CE" w14:textId="77777777" w:rsidR="00777A41" w:rsidRDefault="008B1727">
            <w:pPr>
              <w:pStyle w:val="Table04Row"/>
            </w:pPr>
            <w:r>
              <w:t xml:space="preserve">Regulations other than r. 1, 2 &amp; 17: 1 Jul 2017 (see r. 2(c) and </w:t>
            </w:r>
            <w:r>
              <w:rPr>
                <w:i/>
              </w:rPr>
              <w:t>Gazette</w:t>
            </w:r>
            <w:r>
              <w:t xml:space="preserve"> 7 Feb 2017 p. 1157)</w:t>
            </w:r>
          </w:p>
        </w:tc>
      </w:tr>
      <w:tr w:rsidR="00777A41" w14:paraId="7A0DDF87" w14:textId="77777777">
        <w:trPr>
          <w:cantSplit/>
          <w:jc w:val="center"/>
        </w:trPr>
        <w:tc>
          <w:tcPr>
            <w:tcW w:w="4253" w:type="dxa"/>
          </w:tcPr>
          <w:p w14:paraId="5B48914A" w14:textId="77777777" w:rsidR="00777A41" w:rsidRDefault="008B1727">
            <w:pPr>
              <w:pStyle w:val="Table04Row"/>
            </w:pPr>
            <w:r>
              <w:rPr>
                <w:i/>
              </w:rPr>
              <w:t>Restraining Orders Amendment Regulations (No. 2) 2017</w:t>
            </w:r>
          </w:p>
        </w:tc>
        <w:tc>
          <w:tcPr>
            <w:tcW w:w="1418" w:type="dxa"/>
          </w:tcPr>
          <w:p w14:paraId="09FAA658" w14:textId="77777777" w:rsidR="00777A41" w:rsidRDefault="008B1727">
            <w:pPr>
              <w:pStyle w:val="Table04Row"/>
            </w:pPr>
            <w:r>
              <w:t>24 Nov 2017</w:t>
            </w:r>
            <w:r>
              <w:br/>
              <w:t>p. 5678‑9</w:t>
            </w:r>
          </w:p>
        </w:tc>
        <w:tc>
          <w:tcPr>
            <w:tcW w:w="4536" w:type="dxa"/>
          </w:tcPr>
          <w:p w14:paraId="6FCC2501" w14:textId="77777777" w:rsidR="00777A41" w:rsidRDefault="008B1727">
            <w:pPr>
              <w:pStyle w:val="Table04Row"/>
            </w:pPr>
            <w:r>
              <w:t>r. 1 &amp; 2: 24 Nov 2017 (see r. 2(a));</w:t>
            </w:r>
          </w:p>
          <w:p w14:paraId="05B4898F" w14:textId="77777777" w:rsidR="00777A41" w:rsidRDefault="008B1727">
            <w:pPr>
              <w:pStyle w:val="Table04Row"/>
            </w:pPr>
            <w:r>
              <w:t xml:space="preserve">Regulations other than r. 1 &amp; 2: 25 Nov 2017 (see r. 2(b) and </w:t>
            </w:r>
            <w:r>
              <w:rPr>
                <w:i/>
              </w:rPr>
              <w:t>Gazette</w:t>
            </w:r>
            <w:r>
              <w:t xml:space="preserve"> 24 Nov 2017 p. 5671)</w:t>
            </w:r>
          </w:p>
        </w:tc>
      </w:tr>
      <w:tr w:rsidR="00777A41" w14:paraId="6018B54A" w14:textId="77777777">
        <w:trPr>
          <w:cantSplit/>
          <w:jc w:val="center"/>
        </w:trPr>
        <w:tc>
          <w:tcPr>
            <w:tcW w:w="4253" w:type="dxa"/>
          </w:tcPr>
          <w:p w14:paraId="0145412C" w14:textId="77777777" w:rsidR="00777A41" w:rsidRDefault="008B1727">
            <w:pPr>
              <w:pStyle w:val="Table04Row"/>
            </w:pPr>
            <w:r>
              <w:rPr>
                <w:i/>
              </w:rPr>
              <w:t>Restraining Orders Amendment Regulations 2020</w:t>
            </w:r>
          </w:p>
        </w:tc>
        <w:tc>
          <w:tcPr>
            <w:tcW w:w="1418" w:type="dxa"/>
          </w:tcPr>
          <w:p w14:paraId="58E1E3AA" w14:textId="77777777" w:rsidR="00777A41" w:rsidRDefault="008B1727">
            <w:pPr>
              <w:pStyle w:val="Table04Row"/>
            </w:pPr>
            <w:r>
              <w:t>22 May 2020</w:t>
            </w:r>
            <w:r>
              <w:br/>
              <w:t>SL 2020/63</w:t>
            </w:r>
          </w:p>
        </w:tc>
        <w:tc>
          <w:tcPr>
            <w:tcW w:w="4536" w:type="dxa"/>
          </w:tcPr>
          <w:p w14:paraId="6CE7D0D1" w14:textId="77777777" w:rsidR="00777A41" w:rsidRDefault="008B1727">
            <w:pPr>
              <w:pStyle w:val="Table04Row"/>
            </w:pPr>
            <w:r>
              <w:t>r. 1 &amp; 2: 22 May 2020 (see r. 2(a));</w:t>
            </w:r>
          </w:p>
          <w:p w14:paraId="1442C1FD" w14:textId="77777777" w:rsidR="00777A41" w:rsidRDefault="008B1727">
            <w:pPr>
              <w:pStyle w:val="Table04Row"/>
            </w:pPr>
            <w:r>
              <w:t>Regulations other than r. 1 &amp; 2: 23 May 2020 (see r. 2(b))</w:t>
            </w:r>
          </w:p>
        </w:tc>
      </w:tr>
      <w:tr w:rsidR="00777A41" w14:paraId="14417119" w14:textId="77777777">
        <w:trPr>
          <w:cantSplit/>
          <w:jc w:val="center"/>
        </w:trPr>
        <w:tc>
          <w:tcPr>
            <w:tcW w:w="4253" w:type="dxa"/>
          </w:tcPr>
          <w:p w14:paraId="2EEFC26F" w14:textId="77777777" w:rsidR="00777A41" w:rsidRDefault="008B1727">
            <w:pPr>
              <w:pStyle w:val="Table04Row"/>
            </w:pPr>
            <w:r>
              <w:rPr>
                <w:i/>
              </w:rPr>
              <w:t>Restraining Orders Amendment Regulations (No. 2) 2020</w:t>
            </w:r>
          </w:p>
        </w:tc>
        <w:tc>
          <w:tcPr>
            <w:tcW w:w="1418" w:type="dxa"/>
          </w:tcPr>
          <w:p w14:paraId="3F02DB0A" w14:textId="77777777" w:rsidR="00777A41" w:rsidRDefault="008B1727">
            <w:pPr>
              <w:pStyle w:val="Table04Row"/>
            </w:pPr>
            <w:r>
              <w:t>24 Dec 2020</w:t>
            </w:r>
            <w:r>
              <w:br/>
              <w:t>SL 2020/258</w:t>
            </w:r>
          </w:p>
        </w:tc>
        <w:tc>
          <w:tcPr>
            <w:tcW w:w="4536" w:type="dxa"/>
          </w:tcPr>
          <w:p w14:paraId="6B99E9BE" w14:textId="77777777" w:rsidR="00777A41" w:rsidRDefault="008B1727">
            <w:pPr>
              <w:pStyle w:val="Table04Row"/>
            </w:pPr>
            <w:r>
              <w:t>r. 1 &amp; 2: 24 Dec 2020 (see r. 2(a));</w:t>
            </w:r>
          </w:p>
          <w:p w14:paraId="0AA9196F" w14:textId="77777777" w:rsidR="00777A41" w:rsidRDefault="008B1727">
            <w:pPr>
              <w:pStyle w:val="Table04Row"/>
            </w:pPr>
            <w:r>
              <w:t>Regulations other than r. 1 &amp; 2: 1 Jan 2021 (see r. 2(b))</w:t>
            </w:r>
          </w:p>
        </w:tc>
      </w:tr>
      <w:tr w:rsidR="00777A41" w14:paraId="0E3E54EF" w14:textId="77777777">
        <w:trPr>
          <w:cantSplit/>
          <w:jc w:val="center"/>
        </w:trPr>
        <w:tc>
          <w:tcPr>
            <w:tcW w:w="4253" w:type="dxa"/>
          </w:tcPr>
          <w:p w14:paraId="2D9C8148" w14:textId="77777777" w:rsidR="00777A41" w:rsidRDefault="008B1727">
            <w:pPr>
              <w:pStyle w:val="Table04Row"/>
            </w:pPr>
            <w:r>
              <w:rPr>
                <w:i/>
              </w:rPr>
              <w:t>Restraining Orders Amendment Regulations 2022</w:t>
            </w:r>
          </w:p>
        </w:tc>
        <w:tc>
          <w:tcPr>
            <w:tcW w:w="1418" w:type="dxa"/>
          </w:tcPr>
          <w:p w14:paraId="68187FA5" w14:textId="77777777" w:rsidR="00777A41" w:rsidRDefault="008B1727">
            <w:pPr>
              <w:pStyle w:val="Table04Row"/>
            </w:pPr>
            <w:r>
              <w:t>26 Aug 2022</w:t>
            </w:r>
            <w:r>
              <w:br/>
              <w:t>SL 2022/146</w:t>
            </w:r>
          </w:p>
        </w:tc>
        <w:tc>
          <w:tcPr>
            <w:tcW w:w="4536" w:type="dxa"/>
          </w:tcPr>
          <w:p w14:paraId="0EE5CAA4" w14:textId="77777777" w:rsidR="00777A41" w:rsidRDefault="008B1727">
            <w:pPr>
              <w:pStyle w:val="Table04Row"/>
            </w:pPr>
            <w:r>
              <w:t>r. 1 &amp; 2: 26 Aug 2022 (see r. 2(a));</w:t>
            </w:r>
          </w:p>
          <w:p w14:paraId="209BA60F" w14:textId="77777777" w:rsidR="00777A41" w:rsidRDefault="008B1727">
            <w:pPr>
              <w:pStyle w:val="Table04Row"/>
            </w:pPr>
            <w:r>
              <w:t>Regulations other than r. 1 &amp; 2: 27 Aug 2022 (see r. 2(b))</w:t>
            </w:r>
          </w:p>
        </w:tc>
      </w:tr>
      <w:tr w:rsidR="00777A41" w14:paraId="03274AB6" w14:textId="77777777">
        <w:trPr>
          <w:cantSplit/>
          <w:jc w:val="center"/>
        </w:trPr>
        <w:tc>
          <w:tcPr>
            <w:tcW w:w="4253" w:type="dxa"/>
          </w:tcPr>
          <w:p w14:paraId="084D133E" w14:textId="77777777" w:rsidR="00777A41" w:rsidRDefault="008B1727">
            <w:pPr>
              <w:pStyle w:val="Table04Row"/>
            </w:pPr>
            <w:r>
              <w:rPr>
                <w:i/>
              </w:rPr>
              <w:t>Attorney General Regulations Amendment (Firearms) Regulations 2022</w:t>
            </w:r>
            <w:r>
              <w:t xml:space="preserve"> Pt. 3</w:t>
            </w:r>
          </w:p>
        </w:tc>
        <w:tc>
          <w:tcPr>
            <w:tcW w:w="1418" w:type="dxa"/>
          </w:tcPr>
          <w:p w14:paraId="0FE7F0C4" w14:textId="77777777" w:rsidR="00777A41" w:rsidRDefault="008B1727">
            <w:pPr>
              <w:pStyle w:val="Table04Row"/>
            </w:pPr>
            <w:r>
              <w:t>18 Nov 2022</w:t>
            </w:r>
            <w:r>
              <w:br/>
              <w:t>SL 2022/189</w:t>
            </w:r>
          </w:p>
        </w:tc>
        <w:tc>
          <w:tcPr>
            <w:tcW w:w="4536" w:type="dxa"/>
          </w:tcPr>
          <w:p w14:paraId="500C4E5E" w14:textId="77777777" w:rsidR="00777A41" w:rsidRDefault="008B1727">
            <w:pPr>
              <w:pStyle w:val="Table04Row"/>
            </w:pPr>
            <w:r>
              <w:t>19 Nov 2022 (see r. 2(b))</w:t>
            </w:r>
          </w:p>
        </w:tc>
      </w:tr>
    </w:tbl>
    <w:p w14:paraId="1569E470" w14:textId="77777777" w:rsidR="00777A41" w:rsidRDefault="008B1727">
      <w:pPr>
        <w:pStyle w:val="IActName"/>
      </w:pPr>
      <w:r>
        <w:t>Restraint of Debtors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BB4B5CB" w14:textId="77777777">
        <w:trPr>
          <w:cantSplit/>
          <w:jc w:val="center"/>
        </w:trPr>
        <w:tc>
          <w:tcPr>
            <w:tcW w:w="1134" w:type="dxa"/>
          </w:tcPr>
          <w:p w14:paraId="1A6D58A3" w14:textId="77777777" w:rsidR="00777A41" w:rsidRDefault="008B1727">
            <w:pPr>
              <w:pStyle w:val="Table04Row"/>
              <w:keepNext/>
            </w:pPr>
            <w:r>
              <w:rPr>
                <w:b/>
              </w:rPr>
              <w:t>Portfolio:</w:t>
            </w:r>
          </w:p>
        </w:tc>
        <w:tc>
          <w:tcPr>
            <w:tcW w:w="8505" w:type="dxa"/>
          </w:tcPr>
          <w:p w14:paraId="6FEE1551" w14:textId="77777777" w:rsidR="00777A41" w:rsidRDefault="008B1727">
            <w:pPr>
              <w:pStyle w:val="Table04Row"/>
              <w:keepNext/>
            </w:pPr>
            <w:r>
              <w:t>Attorney General</w:t>
            </w:r>
          </w:p>
        </w:tc>
      </w:tr>
      <w:tr w:rsidR="00777A41" w14:paraId="18463C7E" w14:textId="77777777">
        <w:trPr>
          <w:cantSplit/>
          <w:jc w:val="center"/>
        </w:trPr>
        <w:tc>
          <w:tcPr>
            <w:tcW w:w="1276" w:type="dxa"/>
          </w:tcPr>
          <w:p w14:paraId="7EAEFFD7" w14:textId="77777777" w:rsidR="00777A41" w:rsidRDefault="008B1727">
            <w:pPr>
              <w:pStyle w:val="Table04Row"/>
              <w:keepNext/>
            </w:pPr>
            <w:r>
              <w:rPr>
                <w:b/>
              </w:rPr>
              <w:t>Agency:</w:t>
            </w:r>
          </w:p>
        </w:tc>
        <w:tc>
          <w:tcPr>
            <w:tcW w:w="5812" w:type="dxa"/>
          </w:tcPr>
          <w:p w14:paraId="1A99C5CE" w14:textId="77777777" w:rsidR="00777A41" w:rsidRDefault="008B1727">
            <w:pPr>
              <w:pStyle w:val="Table04Row"/>
              <w:keepNext/>
            </w:pPr>
            <w:r>
              <w:t>Department of Justice</w:t>
            </w:r>
          </w:p>
        </w:tc>
      </w:tr>
    </w:tbl>
    <w:p w14:paraId="598B5A48" w14:textId="77777777" w:rsidR="00777A41" w:rsidRDefault="00777A41">
      <w:pPr>
        <w:keepNext/>
      </w:pPr>
    </w:p>
    <w:p w14:paraId="521351F3" w14:textId="77777777" w:rsidR="00777A41" w:rsidRDefault="008B1727">
      <w:pPr>
        <w:pStyle w:val="IRegName"/>
      </w:pPr>
      <w:r>
        <w:t>Restraint of Debtors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B29AF1B" w14:textId="77777777">
        <w:trPr>
          <w:cantSplit/>
          <w:jc w:val="center"/>
        </w:trPr>
        <w:tc>
          <w:tcPr>
            <w:tcW w:w="4253" w:type="dxa"/>
          </w:tcPr>
          <w:p w14:paraId="4A3BB04B" w14:textId="77777777" w:rsidR="00777A41" w:rsidRDefault="008B1727">
            <w:pPr>
              <w:pStyle w:val="Table04Row"/>
            </w:pPr>
            <w:r>
              <w:rPr>
                <w:i/>
              </w:rPr>
              <w:t>Restraint of Debtors Regulations 1986</w:t>
            </w:r>
          </w:p>
        </w:tc>
        <w:tc>
          <w:tcPr>
            <w:tcW w:w="1418" w:type="dxa"/>
          </w:tcPr>
          <w:p w14:paraId="6EE6FEFE" w14:textId="77777777" w:rsidR="00777A41" w:rsidRDefault="008B1727">
            <w:pPr>
              <w:pStyle w:val="Table04Row"/>
            </w:pPr>
            <w:r>
              <w:t>4 Jul 1986</w:t>
            </w:r>
            <w:r>
              <w:br/>
              <w:t>p. 2286‑90</w:t>
            </w:r>
          </w:p>
        </w:tc>
        <w:tc>
          <w:tcPr>
            <w:tcW w:w="4536" w:type="dxa"/>
          </w:tcPr>
          <w:p w14:paraId="2ED136A2" w14:textId="77777777" w:rsidR="00777A41" w:rsidRDefault="008B1727">
            <w:pPr>
              <w:pStyle w:val="Table04Row"/>
            </w:pPr>
            <w:r>
              <w:t xml:space="preserve">11 Jul 1986 (see r. 2 and </w:t>
            </w:r>
            <w:r>
              <w:rPr>
                <w:i/>
              </w:rPr>
              <w:t>Gazette</w:t>
            </w:r>
            <w:r>
              <w:t xml:space="preserve"> 11 Jul 1986 p. 2333)</w:t>
            </w:r>
          </w:p>
        </w:tc>
      </w:tr>
      <w:tr w:rsidR="00777A41" w14:paraId="0D161753" w14:textId="77777777">
        <w:trPr>
          <w:cantSplit/>
          <w:jc w:val="center"/>
        </w:trPr>
        <w:tc>
          <w:tcPr>
            <w:tcW w:w="4253" w:type="dxa"/>
          </w:tcPr>
          <w:p w14:paraId="792F78DF" w14:textId="77777777" w:rsidR="00777A41" w:rsidRDefault="008B1727">
            <w:pPr>
              <w:pStyle w:val="Table04Row"/>
            </w:pPr>
            <w:r>
              <w:rPr>
                <w:i/>
              </w:rPr>
              <w:t>Restraint of Debtors Amendment Regulations 1998</w:t>
            </w:r>
          </w:p>
        </w:tc>
        <w:tc>
          <w:tcPr>
            <w:tcW w:w="1418" w:type="dxa"/>
          </w:tcPr>
          <w:p w14:paraId="2D3CE997" w14:textId="77777777" w:rsidR="00777A41" w:rsidRDefault="008B1727">
            <w:pPr>
              <w:pStyle w:val="Table04Row"/>
            </w:pPr>
            <w:r>
              <w:t>28 Aug 1998</w:t>
            </w:r>
            <w:r>
              <w:br/>
              <w:t>p. 4756‑7</w:t>
            </w:r>
          </w:p>
        </w:tc>
        <w:tc>
          <w:tcPr>
            <w:tcW w:w="4536" w:type="dxa"/>
          </w:tcPr>
          <w:p w14:paraId="14DA12F6" w14:textId="77777777" w:rsidR="00777A41" w:rsidRDefault="008B1727">
            <w:pPr>
              <w:pStyle w:val="Table04Row"/>
            </w:pPr>
            <w:r>
              <w:t xml:space="preserve">28 Sep 1998 (see r. 2 and </w:t>
            </w:r>
            <w:r>
              <w:rPr>
                <w:i/>
              </w:rPr>
              <w:t>Gazette</w:t>
            </w:r>
            <w:r>
              <w:t xml:space="preserve"> 28 Aug 1998 p. 4754)</w:t>
            </w:r>
          </w:p>
        </w:tc>
      </w:tr>
      <w:tr w:rsidR="00777A41" w14:paraId="6E3BA79B" w14:textId="77777777">
        <w:trPr>
          <w:cantSplit/>
          <w:jc w:val="center"/>
        </w:trPr>
        <w:tc>
          <w:tcPr>
            <w:tcW w:w="10207" w:type="dxa"/>
            <w:gridSpan w:val="3"/>
          </w:tcPr>
          <w:p w14:paraId="23898839" w14:textId="77777777" w:rsidR="00777A41" w:rsidRDefault="008B1727">
            <w:pPr>
              <w:pStyle w:val="Table04Row"/>
            </w:pPr>
            <w:r>
              <w:rPr>
                <w:b/>
              </w:rPr>
              <w:t>Reprint 1 as at 12 Dec 2003</w:t>
            </w:r>
          </w:p>
        </w:tc>
      </w:tr>
      <w:tr w:rsidR="00777A41" w14:paraId="507A5577" w14:textId="77777777">
        <w:trPr>
          <w:cantSplit/>
          <w:jc w:val="center"/>
        </w:trPr>
        <w:tc>
          <w:tcPr>
            <w:tcW w:w="4253" w:type="dxa"/>
          </w:tcPr>
          <w:p w14:paraId="0199C84B" w14:textId="77777777" w:rsidR="00777A41" w:rsidRDefault="008B1727">
            <w:pPr>
              <w:pStyle w:val="Table04Row"/>
            </w:pPr>
            <w:r>
              <w:rPr>
                <w:i/>
              </w:rPr>
              <w:t>Restraint of Debtors Amendment Regulations 2005</w:t>
            </w:r>
          </w:p>
        </w:tc>
        <w:tc>
          <w:tcPr>
            <w:tcW w:w="1418" w:type="dxa"/>
          </w:tcPr>
          <w:p w14:paraId="03A596C7" w14:textId="77777777" w:rsidR="00777A41" w:rsidRDefault="008B1727">
            <w:pPr>
              <w:pStyle w:val="Table04Row"/>
            </w:pPr>
            <w:r>
              <w:t>28 Apr 2005</w:t>
            </w:r>
            <w:r>
              <w:br/>
              <w:t>p. 1766‑7</w:t>
            </w:r>
          </w:p>
        </w:tc>
        <w:tc>
          <w:tcPr>
            <w:tcW w:w="4536" w:type="dxa"/>
          </w:tcPr>
          <w:p w14:paraId="0296063F" w14:textId="77777777" w:rsidR="00777A41" w:rsidRDefault="008B1727">
            <w:pPr>
              <w:pStyle w:val="Table04Row"/>
            </w:pPr>
            <w:r>
              <w:t xml:space="preserve">1 May 2005 (see r. 2 and </w:t>
            </w:r>
            <w:r>
              <w:rPr>
                <w:i/>
              </w:rPr>
              <w:t>Gazette</w:t>
            </w:r>
            <w:r>
              <w:t xml:space="preserve"> 31 Dec 2004 p. 7128)</w:t>
            </w:r>
          </w:p>
        </w:tc>
      </w:tr>
      <w:tr w:rsidR="00777A41" w14:paraId="123ACFF9" w14:textId="77777777">
        <w:trPr>
          <w:cantSplit/>
          <w:jc w:val="center"/>
        </w:trPr>
        <w:tc>
          <w:tcPr>
            <w:tcW w:w="4253" w:type="dxa"/>
          </w:tcPr>
          <w:p w14:paraId="002DA81B" w14:textId="77777777" w:rsidR="00777A41" w:rsidRDefault="008B1727">
            <w:pPr>
              <w:pStyle w:val="Table04Row"/>
            </w:pPr>
            <w:r>
              <w:rPr>
                <w:i/>
              </w:rPr>
              <w:t>Restraint of Debtors Amendment Regulations 2007</w:t>
            </w:r>
          </w:p>
        </w:tc>
        <w:tc>
          <w:tcPr>
            <w:tcW w:w="1418" w:type="dxa"/>
          </w:tcPr>
          <w:p w14:paraId="7296BBBE" w14:textId="77777777" w:rsidR="00777A41" w:rsidRDefault="008B1727">
            <w:pPr>
              <w:pStyle w:val="Table04Row"/>
            </w:pPr>
            <w:r>
              <w:t>31 Jul 2007</w:t>
            </w:r>
            <w:r>
              <w:br/>
              <w:t>p. 3803‑4</w:t>
            </w:r>
          </w:p>
        </w:tc>
        <w:tc>
          <w:tcPr>
            <w:tcW w:w="4536" w:type="dxa"/>
          </w:tcPr>
          <w:p w14:paraId="1BAD611D" w14:textId="77777777" w:rsidR="00777A41" w:rsidRDefault="008B1727">
            <w:pPr>
              <w:pStyle w:val="Table04Row"/>
            </w:pPr>
            <w:r>
              <w:t>r. 1 &amp; 2: 31 Jul 2007 (see r. 2(a));</w:t>
            </w:r>
          </w:p>
          <w:p w14:paraId="6573456A" w14:textId="77777777" w:rsidR="00777A41" w:rsidRDefault="008B1727">
            <w:pPr>
              <w:pStyle w:val="Table04Row"/>
            </w:pPr>
            <w:r>
              <w:t>Regulations other than r. 1 &amp; 2: 1 Aug 2007 (see r. 2(b))</w:t>
            </w:r>
          </w:p>
        </w:tc>
      </w:tr>
    </w:tbl>
    <w:p w14:paraId="75493C79" w14:textId="77777777" w:rsidR="00777A41" w:rsidRDefault="008B1727">
      <w:pPr>
        <w:pStyle w:val="IActName"/>
      </w:pPr>
      <w:r>
        <w:t>Retail Trading Hours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2923546" w14:textId="77777777">
        <w:trPr>
          <w:cantSplit/>
          <w:jc w:val="center"/>
        </w:trPr>
        <w:tc>
          <w:tcPr>
            <w:tcW w:w="1134" w:type="dxa"/>
          </w:tcPr>
          <w:p w14:paraId="15A1F6EE" w14:textId="77777777" w:rsidR="00777A41" w:rsidRDefault="008B1727">
            <w:pPr>
              <w:pStyle w:val="Table04Row"/>
              <w:keepNext/>
            </w:pPr>
            <w:r>
              <w:rPr>
                <w:b/>
              </w:rPr>
              <w:t>Portfolio:</w:t>
            </w:r>
          </w:p>
        </w:tc>
        <w:tc>
          <w:tcPr>
            <w:tcW w:w="8505" w:type="dxa"/>
          </w:tcPr>
          <w:p w14:paraId="018ABD70" w14:textId="77777777" w:rsidR="00777A41" w:rsidRDefault="008B1727">
            <w:pPr>
              <w:pStyle w:val="Table04Row"/>
              <w:keepNext/>
            </w:pPr>
            <w:r>
              <w:t>Minister for Commerce</w:t>
            </w:r>
          </w:p>
        </w:tc>
      </w:tr>
      <w:tr w:rsidR="00777A41" w14:paraId="307DED4E" w14:textId="77777777">
        <w:trPr>
          <w:cantSplit/>
          <w:jc w:val="center"/>
        </w:trPr>
        <w:tc>
          <w:tcPr>
            <w:tcW w:w="1276" w:type="dxa"/>
          </w:tcPr>
          <w:p w14:paraId="7E12921F" w14:textId="77777777" w:rsidR="00777A41" w:rsidRDefault="008B1727">
            <w:pPr>
              <w:pStyle w:val="Table04Row"/>
              <w:keepNext/>
            </w:pPr>
            <w:r>
              <w:rPr>
                <w:b/>
              </w:rPr>
              <w:t>Agency:</w:t>
            </w:r>
          </w:p>
        </w:tc>
        <w:tc>
          <w:tcPr>
            <w:tcW w:w="5812" w:type="dxa"/>
          </w:tcPr>
          <w:p w14:paraId="297CB6CF" w14:textId="77777777" w:rsidR="00777A41" w:rsidRDefault="008B1727">
            <w:pPr>
              <w:pStyle w:val="Table04Row"/>
              <w:keepNext/>
            </w:pPr>
            <w:r>
              <w:t>Department of Energy, Mines, Industry Regulation and Safety</w:t>
            </w:r>
          </w:p>
        </w:tc>
      </w:tr>
    </w:tbl>
    <w:p w14:paraId="6A059576" w14:textId="77777777" w:rsidR="00777A41" w:rsidRDefault="00777A41">
      <w:pPr>
        <w:keepNext/>
      </w:pPr>
    </w:p>
    <w:p w14:paraId="7343BEAF" w14:textId="77777777" w:rsidR="00777A41" w:rsidRDefault="008B1727">
      <w:pPr>
        <w:pStyle w:val="IRegName"/>
      </w:pPr>
      <w:r>
        <w:t>Retail Trading Hours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721192" w14:textId="77777777">
        <w:trPr>
          <w:cantSplit/>
          <w:jc w:val="center"/>
        </w:trPr>
        <w:tc>
          <w:tcPr>
            <w:tcW w:w="4253" w:type="dxa"/>
          </w:tcPr>
          <w:p w14:paraId="08F73238" w14:textId="77777777" w:rsidR="00777A41" w:rsidRDefault="008B1727">
            <w:pPr>
              <w:pStyle w:val="Table04Row"/>
            </w:pPr>
            <w:r>
              <w:rPr>
                <w:i/>
              </w:rPr>
              <w:t>Retail Trading Hours Regulations 1988</w:t>
            </w:r>
          </w:p>
        </w:tc>
        <w:tc>
          <w:tcPr>
            <w:tcW w:w="1418" w:type="dxa"/>
          </w:tcPr>
          <w:p w14:paraId="0E4E3E87" w14:textId="77777777" w:rsidR="00777A41" w:rsidRDefault="008B1727">
            <w:pPr>
              <w:pStyle w:val="Table04Row"/>
            </w:pPr>
            <w:r>
              <w:t>12 Aug 1988</w:t>
            </w:r>
            <w:r>
              <w:br/>
              <w:t>p. 2756‑60</w:t>
            </w:r>
          </w:p>
        </w:tc>
        <w:tc>
          <w:tcPr>
            <w:tcW w:w="4536" w:type="dxa"/>
          </w:tcPr>
          <w:p w14:paraId="6AC16CA6" w14:textId="77777777" w:rsidR="00777A41" w:rsidRDefault="008B1727">
            <w:pPr>
              <w:pStyle w:val="Table04Row"/>
            </w:pPr>
            <w:r>
              <w:t xml:space="preserve">1 Sep 1988 (see r. 2 and </w:t>
            </w:r>
            <w:r>
              <w:rPr>
                <w:i/>
              </w:rPr>
              <w:t>Gazette</w:t>
            </w:r>
            <w:r>
              <w:t xml:space="preserve"> 12 Aug 1988 p. 2695)</w:t>
            </w:r>
          </w:p>
        </w:tc>
      </w:tr>
      <w:tr w:rsidR="00777A41" w14:paraId="097B0F1C" w14:textId="77777777">
        <w:trPr>
          <w:cantSplit/>
          <w:jc w:val="center"/>
        </w:trPr>
        <w:tc>
          <w:tcPr>
            <w:tcW w:w="4253" w:type="dxa"/>
          </w:tcPr>
          <w:p w14:paraId="4818CBC8" w14:textId="77777777" w:rsidR="00777A41" w:rsidRDefault="008B1727">
            <w:pPr>
              <w:pStyle w:val="Table04Row"/>
            </w:pPr>
            <w:r>
              <w:rPr>
                <w:i/>
              </w:rPr>
              <w:t>Retail Trading Hours Amendment Regulations 1990</w:t>
            </w:r>
          </w:p>
        </w:tc>
        <w:tc>
          <w:tcPr>
            <w:tcW w:w="1418" w:type="dxa"/>
          </w:tcPr>
          <w:p w14:paraId="7A4E84E7" w14:textId="77777777" w:rsidR="00777A41" w:rsidRDefault="008B1727">
            <w:pPr>
              <w:pStyle w:val="Table04Row"/>
            </w:pPr>
            <w:r>
              <w:t>23 Mar 1990</w:t>
            </w:r>
            <w:r>
              <w:br/>
              <w:t>p. 1466‑7</w:t>
            </w:r>
          </w:p>
        </w:tc>
        <w:tc>
          <w:tcPr>
            <w:tcW w:w="4536" w:type="dxa"/>
          </w:tcPr>
          <w:p w14:paraId="314D9C89" w14:textId="77777777" w:rsidR="00777A41" w:rsidRDefault="008B1727">
            <w:pPr>
              <w:pStyle w:val="Table04Row"/>
            </w:pPr>
            <w:r>
              <w:t>23 Mar 1990 (see r. 2)</w:t>
            </w:r>
          </w:p>
        </w:tc>
      </w:tr>
      <w:tr w:rsidR="00777A41" w14:paraId="06550271" w14:textId="77777777">
        <w:trPr>
          <w:cantSplit/>
          <w:jc w:val="center"/>
        </w:trPr>
        <w:tc>
          <w:tcPr>
            <w:tcW w:w="4253" w:type="dxa"/>
          </w:tcPr>
          <w:p w14:paraId="50FF68C2" w14:textId="77777777" w:rsidR="00777A41" w:rsidRDefault="008B1727">
            <w:pPr>
              <w:pStyle w:val="Table04Row"/>
            </w:pPr>
            <w:r>
              <w:rPr>
                <w:i/>
              </w:rPr>
              <w:t>Retail Trading Hours Amendment Regulations (No. 2) 1990</w:t>
            </w:r>
          </w:p>
        </w:tc>
        <w:tc>
          <w:tcPr>
            <w:tcW w:w="1418" w:type="dxa"/>
          </w:tcPr>
          <w:p w14:paraId="7162AE2B" w14:textId="77777777" w:rsidR="00777A41" w:rsidRDefault="008B1727">
            <w:pPr>
              <w:pStyle w:val="Table04Row"/>
            </w:pPr>
            <w:r>
              <w:t>5 Oct 1990</w:t>
            </w:r>
            <w:r>
              <w:br/>
              <w:t>p. 5123</w:t>
            </w:r>
          </w:p>
        </w:tc>
        <w:tc>
          <w:tcPr>
            <w:tcW w:w="4536" w:type="dxa"/>
          </w:tcPr>
          <w:p w14:paraId="71C0A3B3" w14:textId="77777777" w:rsidR="00777A41" w:rsidRDefault="008B1727">
            <w:pPr>
              <w:pStyle w:val="Table04Row"/>
            </w:pPr>
            <w:r>
              <w:t>5 Oct 1990 (see r. 2)</w:t>
            </w:r>
          </w:p>
        </w:tc>
      </w:tr>
      <w:tr w:rsidR="00777A41" w14:paraId="41B437B1" w14:textId="77777777">
        <w:trPr>
          <w:cantSplit/>
          <w:jc w:val="center"/>
        </w:trPr>
        <w:tc>
          <w:tcPr>
            <w:tcW w:w="4253" w:type="dxa"/>
          </w:tcPr>
          <w:p w14:paraId="064B58A2" w14:textId="77777777" w:rsidR="00777A41" w:rsidRDefault="008B1727">
            <w:pPr>
              <w:pStyle w:val="Table04Row"/>
            </w:pPr>
            <w:r>
              <w:rPr>
                <w:i/>
              </w:rPr>
              <w:t>Retail Trading Hours Amendment Regulations (No. 3) 1990</w:t>
            </w:r>
          </w:p>
        </w:tc>
        <w:tc>
          <w:tcPr>
            <w:tcW w:w="1418" w:type="dxa"/>
          </w:tcPr>
          <w:p w14:paraId="1393FF71" w14:textId="77777777" w:rsidR="00777A41" w:rsidRDefault="008B1727">
            <w:pPr>
              <w:pStyle w:val="Table04Row"/>
            </w:pPr>
            <w:r>
              <w:t>4 Jan 1991</w:t>
            </w:r>
            <w:r>
              <w:br/>
              <w:t>p. 7‑8</w:t>
            </w:r>
          </w:p>
        </w:tc>
        <w:tc>
          <w:tcPr>
            <w:tcW w:w="4536" w:type="dxa"/>
          </w:tcPr>
          <w:p w14:paraId="2FBB5B8F" w14:textId="77777777" w:rsidR="00777A41" w:rsidRDefault="008B1727">
            <w:pPr>
              <w:pStyle w:val="Table04Row"/>
            </w:pPr>
            <w:r>
              <w:t>4 Jan 1991 (see r. 2)</w:t>
            </w:r>
          </w:p>
        </w:tc>
      </w:tr>
      <w:tr w:rsidR="00777A41" w14:paraId="42FD4D8E" w14:textId="77777777">
        <w:trPr>
          <w:cantSplit/>
          <w:jc w:val="center"/>
        </w:trPr>
        <w:tc>
          <w:tcPr>
            <w:tcW w:w="4253" w:type="dxa"/>
          </w:tcPr>
          <w:p w14:paraId="39C96ABA" w14:textId="77777777" w:rsidR="00777A41" w:rsidRDefault="008B1727">
            <w:pPr>
              <w:pStyle w:val="Table04Row"/>
            </w:pPr>
            <w:r>
              <w:rPr>
                <w:i/>
              </w:rPr>
              <w:t>Retail Trading Hours Amendment Regulations 1991</w:t>
            </w:r>
          </w:p>
        </w:tc>
        <w:tc>
          <w:tcPr>
            <w:tcW w:w="1418" w:type="dxa"/>
          </w:tcPr>
          <w:p w14:paraId="7F102AD9" w14:textId="77777777" w:rsidR="00777A41" w:rsidRDefault="008B1727">
            <w:pPr>
              <w:pStyle w:val="Table04Row"/>
            </w:pPr>
            <w:r>
              <w:t>25 Oct 1991</w:t>
            </w:r>
            <w:r>
              <w:br/>
              <w:t>p. 5449‑50</w:t>
            </w:r>
          </w:p>
        </w:tc>
        <w:tc>
          <w:tcPr>
            <w:tcW w:w="4536" w:type="dxa"/>
          </w:tcPr>
          <w:p w14:paraId="2A48B966" w14:textId="77777777" w:rsidR="00777A41" w:rsidRDefault="008B1727">
            <w:pPr>
              <w:pStyle w:val="Table04Row"/>
            </w:pPr>
            <w:r>
              <w:t>25 Oct 1991 (see r. 2)</w:t>
            </w:r>
          </w:p>
        </w:tc>
      </w:tr>
      <w:tr w:rsidR="00777A41" w14:paraId="13F21ABD" w14:textId="77777777">
        <w:trPr>
          <w:cantSplit/>
          <w:jc w:val="center"/>
        </w:trPr>
        <w:tc>
          <w:tcPr>
            <w:tcW w:w="4253" w:type="dxa"/>
          </w:tcPr>
          <w:p w14:paraId="0A950FB7" w14:textId="77777777" w:rsidR="00777A41" w:rsidRDefault="008B1727">
            <w:pPr>
              <w:pStyle w:val="Table04Row"/>
            </w:pPr>
            <w:r>
              <w:rPr>
                <w:i/>
              </w:rPr>
              <w:t>Retail Trading Hours Amendment Regulations 1992</w:t>
            </w:r>
          </w:p>
        </w:tc>
        <w:tc>
          <w:tcPr>
            <w:tcW w:w="1418" w:type="dxa"/>
          </w:tcPr>
          <w:p w14:paraId="13888BC4" w14:textId="77777777" w:rsidR="00777A41" w:rsidRDefault="008B1727">
            <w:pPr>
              <w:pStyle w:val="Table04Row"/>
            </w:pPr>
            <w:r>
              <w:t>31 Jan 1992</w:t>
            </w:r>
            <w:r>
              <w:br/>
              <w:t>p. 481‑3</w:t>
            </w:r>
          </w:p>
        </w:tc>
        <w:tc>
          <w:tcPr>
            <w:tcW w:w="4536" w:type="dxa"/>
          </w:tcPr>
          <w:p w14:paraId="78669F17" w14:textId="77777777" w:rsidR="00777A41" w:rsidRDefault="008B1727">
            <w:pPr>
              <w:pStyle w:val="Table04Row"/>
            </w:pPr>
            <w:r>
              <w:t>1 Feb 1992 (see r. 2)</w:t>
            </w:r>
          </w:p>
        </w:tc>
      </w:tr>
      <w:tr w:rsidR="00777A41" w14:paraId="7C5DB38B" w14:textId="77777777">
        <w:trPr>
          <w:cantSplit/>
          <w:jc w:val="center"/>
        </w:trPr>
        <w:tc>
          <w:tcPr>
            <w:tcW w:w="4253" w:type="dxa"/>
          </w:tcPr>
          <w:p w14:paraId="49F86EFF" w14:textId="77777777" w:rsidR="00777A41" w:rsidRDefault="008B1727">
            <w:pPr>
              <w:pStyle w:val="Table04Row"/>
            </w:pPr>
            <w:r>
              <w:rPr>
                <w:i/>
              </w:rPr>
              <w:t>Retail Trading Hours Amendment Regulations (No. 2) 1992</w:t>
            </w:r>
          </w:p>
        </w:tc>
        <w:tc>
          <w:tcPr>
            <w:tcW w:w="1418" w:type="dxa"/>
          </w:tcPr>
          <w:p w14:paraId="5AC6F82A" w14:textId="77777777" w:rsidR="00777A41" w:rsidRDefault="008B1727">
            <w:pPr>
              <w:pStyle w:val="Table04Row"/>
            </w:pPr>
            <w:r>
              <w:t>1 May 1992</w:t>
            </w:r>
            <w:r>
              <w:br/>
              <w:t>p. 1796</w:t>
            </w:r>
          </w:p>
        </w:tc>
        <w:tc>
          <w:tcPr>
            <w:tcW w:w="4536" w:type="dxa"/>
          </w:tcPr>
          <w:p w14:paraId="1E2B40B2" w14:textId="77777777" w:rsidR="00777A41" w:rsidRDefault="008B1727">
            <w:pPr>
              <w:pStyle w:val="Table04Row"/>
            </w:pPr>
            <w:r>
              <w:t>1 May 1992</w:t>
            </w:r>
          </w:p>
        </w:tc>
      </w:tr>
      <w:tr w:rsidR="00777A41" w14:paraId="6DB2D68C" w14:textId="77777777">
        <w:trPr>
          <w:cantSplit/>
          <w:jc w:val="center"/>
        </w:trPr>
        <w:tc>
          <w:tcPr>
            <w:tcW w:w="4253" w:type="dxa"/>
          </w:tcPr>
          <w:p w14:paraId="31BDD541" w14:textId="77777777" w:rsidR="00777A41" w:rsidRDefault="008B1727">
            <w:pPr>
              <w:pStyle w:val="Table04Row"/>
            </w:pPr>
            <w:r>
              <w:rPr>
                <w:i/>
              </w:rPr>
              <w:t>Retail Trading Hours Amendment Regulations 1994</w:t>
            </w:r>
          </w:p>
        </w:tc>
        <w:tc>
          <w:tcPr>
            <w:tcW w:w="1418" w:type="dxa"/>
          </w:tcPr>
          <w:p w14:paraId="5AAAFEE5" w14:textId="77777777" w:rsidR="00777A41" w:rsidRDefault="008B1727">
            <w:pPr>
              <w:pStyle w:val="Table04Row"/>
            </w:pPr>
            <w:r>
              <w:t>23 Dec 1994</w:t>
            </w:r>
            <w:r>
              <w:br/>
              <w:t>p. 7074</w:t>
            </w:r>
          </w:p>
        </w:tc>
        <w:tc>
          <w:tcPr>
            <w:tcW w:w="4536" w:type="dxa"/>
          </w:tcPr>
          <w:p w14:paraId="6D0180B0" w14:textId="77777777" w:rsidR="00777A41" w:rsidRDefault="008B1727">
            <w:pPr>
              <w:pStyle w:val="Table04Row"/>
            </w:pPr>
            <w:r>
              <w:t>23 Dec 1994</w:t>
            </w:r>
          </w:p>
        </w:tc>
      </w:tr>
      <w:tr w:rsidR="00777A41" w14:paraId="3F32DE6A" w14:textId="77777777">
        <w:trPr>
          <w:cantSplit/>
          <w:jc w:val="center"/>
        </w:trPr>
        <w:tc>
          <w:tcPr>
            <w:tcW w:w="4253" w:type="dxa"/>
          </w:tcPr>
          <w:p w14:paraId="00DDA762" w14:textId="77777777" w:rsidR="00777A41" w:rsidRDefault="008B1727">
            <w:pPr>
              <w:pStyle w:val="Table04Row"/>
            </w:pPr>
            <w:r>
              <w:rPr>
                <w:i/>
              </w:rPr>
              <w:t>Retail Trading Hours Amendment Regulations 1995</w:t>
            </w:r>
          </w:p>
        </w:tc>
        <w:tc>
          <w:tcPr>
            <w:tcW w:w="1418" w:type="dxa"/>
          </w:tcPr>
          <w:p w14:paraId="526B0B14" w14:textId="77777777" w:rsidR="00777A41" w:rsidRDefault="008B1727">
            <w:pPr>
              <w:pStyle w:val="Table04Row"/>
            </w:pPr>
            <w:r>
              <w:t>13 Apr 1995</w:t>
            </w:r>
            <w:r>
              <w:br/>
              <w:t>p. 1321</w:t>
            </w:r>
          </w:p>
        </w:tc>
        <w:tc>
          <w:tcPr>
            <w:tcW w:w="4536" w:type="dxa"/>
          </w:tcPr>
          <w:p w14:paraId="6F94EC1C" w14:textId="77777777" w:rsidR="00777A41" w:rsidRDefault="008B1727">
            <w:pPr>
              <w:pStyle w:val="Table04Row"/>
            </w:pPr>
            <w:r>
              <w:t>13 Apr 1995</w:t>
            </w:r>
          </w:p>
        </w:tc>
      </w:tr>
      <w:tr w:rsidR="00777A41" w14:paraId="3596F9E2" w14:textId="77777777">
        <w:trPr>
          <w:cantSplit/>
          <w:jc w:val="center"/>
        </w:trPr>
        <w:tc>
          <w:tcPr>
            <w:tcW w:w="4253" w:type="dxa"/>
          </w:tcPr>
          <w:p w14:paraId="1D8B663F" w14:textId="77777777" w:rsidR="00777A41" w:rsidRDefault="008B1727">
            <w:pPr>
              <w:pStyle w:val="Table04Row"/>
            </w:pPr>
            <w:r>
              <w:rPr>
                <w:i/>
              </w:rPr>
              <w:t>Retail Trading Hours Amendment Regulations (No. 2) 1995</w:t>
            </w:r>
          </w:p>
        </w:tc>
        <w:tc>
          <w:tcPr>
            <w:tcW w:w="1418" w:type="dxa"/>
          </w:tcPr>
          <w:p w14:paraId="07DE3B48" w14:textId="77777777" w:rsidR="00777A41" w:rsidRDefault="008B1727">
            <w:pPr>
              <w:pStyle w:val="Table04Row"/>
            </w:pPr>
            <w:r>
              <w:t>13 Oct 1995</w:t>
            </w:r>
            <w:r>
              <w:br/>
              <w:t>p. 4803‑4</w:t>
            </w:r>
          </w:p>
        </w:tc>
        <w:tc>
          <w:tcPr>
            <w:tcW w:w="4536" w:type="dxa"/>
          </w:tcPr>
          <w:p w14:paraId="7394FC10" w14:textId="77777777" w:rsidR="00777A41" w:rsidRDefault="008B1727">
            <w:pPr>
              <w:pStyle w:val="Table04Row"/>
            </w:pPr>
            <w:r>
              <w:t>13 Oct 1995</w:t>
            </w:r>
          </w:p>
        </w:tc>
      </w:tr>
      <w:tr w:rsidR="00777A41" w14:paraId="766D9572" w14:textId="77777777">
        <w:trPr>
          <w:cantSplit/>
          <w:jc w:val="center"/>
        </w:trPr>
        <w:tc>
          <w:tcPr>
            <w:tcW w:w="4253" w:type="dxa"/>
          </w:tcPr>
          <w:p w14:paraId="7BFD278B" w14:textId="77777777" w:rsidR="00777A41" w:rsidRDefault="008B1727">
            <w:pPr>
              <w:pStyle w:val="Table04Row"/>
            </w:pPr>
            <w:r>
              <w:rPr>
                <w:i/>
              </w:rPr>
              <w:t>Retail Trading Hours Amendment Regulations (No. 3) 1995</w:t>
            </w:r>
          </w:p>
        </w:tc>
        <w:tc>
          <w:tcPr>
            <w:tcW w:w="1418" w:type="dxa"/>
          </w:tcPr>
          <w:p w14:paraId="39E2F489" w14:textId="77777777" w:rsidR="00777A41" w:rsidRDefault="008B1727">
            <w:pPr>
              <w:pStyle w:val="Table04Row"/>
            </w:pPr>
            <w:r>
              <w:t>22 Dec 1995</w:t>
            </w:r>
            <w:r>
              <w:br/>
              <w:t>p. 6174‑5</w:t>
            </w:r>
          </w:p>
        </w:tc>
        <w:tc>
          <w:tcPr>
            <w:tcW w:w="4536" w:type="dxa"/>
          </w:tcPr>
          <w:p w14:paraId="52CBFB1E" w14:textId="77777777" w:rsidR="00777A41" w:rsidRDefault="008B1727">
            <w:pPr>
              <w:pStyle w:val="Table04Row"/>
            </w:pPr>
            <w:r>
              <w:t>22 Dec 1995</w:t>
            </w:r>
          </w:p>
        </w:tc>
      </w:tr>
      <w:tr w:rsidR="00777A41" w14:paraId="1ABD896B" w14:textId="77777777">
        <w:trPr>
          <w:cantSplit/>
          <w:jc w:val="center"/>
        </w:trPr>
        <w:tc>
          <w:tcPr>
            <w:tcW w:w="4253" w:type="dxa"/>
          </w:tcPr>
          <w:p w14:paraId="650B37AA" w14:textId="77777777" w:rsidR="00777A41" w:rsidRDefault="008B1727">
            <w:pPr>
              <w:pStyle w:val="Table04Row"/>
            </w:pPr>
            <w:r>
              <w:rPr>
                <w:i/>
              </w:rPr>
              <w:t>Retail Trading Hours Amendment Regulations (No. 2) 1996</w:t>
            </w:r>
          </w:p>
        </w:tc>
        <w:tc>
          <w:tcPr>
            <w:tcW w:w="1418" w:type="dxa"/>
          </w:tcPr>
          <w:p w14:paraId="7A635B55" w14:textId="77777777" w:rsidR="00777A41" w:rsidRDefault="008B1727">
            <w:pPr>
              <w:pStyle w:val="Table04Row"/>
            </w:pPr>
            <w:r>
              <w:t>20 Sep 1996</w:t>
            </w:r>
            <w:r>
              <w:br/>
              <w:t>p. 4718</w:t>
            </w:r>
          </w:p>
        </w:tc>
        <w:tc>
          <w:tcPr>
            <w:tcW w:w="4536" w:type="dxa"/>
          </w:tcPr>
          <w:p w14:paraId="50B3BF45" w14:textId="77777777" w:rsidR="00777A41" w:rsidRDefault="008B1727">
            <w:pPr>
              <w:pStyle w:val="Table04Row"/>
            </w:pPr>
            <w:r>
              <w:t>20 Sep 1996</w:t>
            </w:r>
          </w:p>
        </w:tc>
      </w:tr>
      <w:tr w:rsidR="00777A41" w14:paraId="4CA97F51" w14:textId="77777777">
        <w:trPr>
          <w:cantSplit/>
          <w:jc w:val="center"/>
        </w:trPr>
        <w:tc>
          <w:tcPr>
            <w:tcW w:w="4253" w:type="dxa"/>
          </w:tcPr>
          <w:p w14:paraId="744D8F0E" w14:textId="77777777" w:rsidR="00777A41" w:rsidRDefault="008B1727">
            <w:pPr>
              <w:pStyle w:val="Table04Row"/>
            </w:pPr>
            <w:r>
              <w:rPr>
                <w:i/>
              </w:rPr>
              <w:t>Retail Trading Hours Amendment Regulations 1997</w:t>
            </w:r>
          </w:p>
        </w:tc>
        <w:tc>
          <w:tcPr>
            <w:tcW w:w="1418" w:type="dxa"/>
          </w:tcPr>
          <w:p w14:paraId="5E760D56" w14:textId="77777777" w:rsidR="00777A41" w:rsidRDefault="008B1727">
            <w:pPr>
              <w:pStyle w:val="Table04Row"/>
            </w:pPr>
            <w:r>
              <w:t>4 Apr 1997</w:t>
            </w:r>
            <w:r>
              <w:br/>
              <w:t>p. 1752‑3</w:t>
            </w:r>
          </w:p>
        </w:tc>
        <w:tc>
          <w:tcPr>
            <w:tcW w:w="4536" w:type="dxa"/>
          </w:tcPr>
          <w:p w14:paraId="71EA82D1" w14:textId="77777777" w:rsidR="00777A41" w:rsidRDefault="008B1727">
            <w:pPr>
              <w:pStyle w:val="Table04Row"/>
            </w:pPr>
            <w:r>
              <w:t>4 Apr 1997</w:t>
            </w:r>
          </w:p>
        </w:tc>
      </w:tr>
      <w:tr w:rsidR="00777A41" w14:paraId="3BFE347B" w14:textId="77777777">
        <w:trPr>
          <w:cantSplit/>
          <w:jc w:val="center"/>
        </w:trPr>
        <w:tc>
          <w:tcPr>
            <w:tcW w:w="10207" w:type="dxa"/>
            <w:gridSpan w:val="3"/>
          </w:tcPr>
          <w:p w14:paraId="1D8615C7" w14:textId="77777777" w:rsidR="00777A41" w:rsidRDefault="008B1727">
            <w:pPr>
              <w:pStyle w:val="Table04Row"/>
            </w:pPr>
            <w:r>
              <w:rPr>
                <w:b/>
              </w:rPr>
              <w:t>Reprinted as at 21 May 1999</w:t>
            </w:r>
          </w:p>
        </w:tc>
      </w:tr>
      <w:tr w:rsidR="00777A41" w14:paraId="4C852D0E" w14:textId="77777777">
        <w:trPr>
          <w:cantSplit/>
          <w:jc w:val="center"/>
        </w:trPr>
        <w:tc>
          <w:tcPr>
            <w:tcW w:w="4253" w:type="dxa"/>
          </w:tcPr>
          <w:p w14:paraId="22302D93" w14:textId="77777777" w:rsidR="00777A41" w:rsidRDefault="008B1727">
            <w:pPr>
              <w:pStyle w:val="Table04Row"/>
            </w:pPr>
            <w:r>
              <w:rPr>
                <w:i/>
              </w:rPr>
              <w:t>Retail Trading Hours Amendment Regulations 1999</w:t>
            </w:r>
          </w:p>
        </w:tc>
        <w:tc>
          <w:tcPr>
            <w:tcW w:w="1418" w:type="dxa"/>
          </w:tcPr>
          <w:p w14:paraId="2D51208B" w14:textId="77777777" w:rsidR="00777A41" w:rsidRDefault="008B1727">
            <w:pPr>
              <w:pStyle w:val="Table04Row"/>
            </w:pPr>
            <w:r>
              <w:t>2 Nov 1999</w:t>
            </w:r>
            <w:r>
              <w:br/>
              <w:t>p. 5471‑2</w:t>
            </w:r>
          </w:p>
        </w:tc>
        <w:tc>
          <w:tcPr>
            <w:tcW w:w="4536" w:type="dxa"/>
          </w:tcPr>
          <w:p w14:paraId="1C5A3A8E" w14:textId="77777777" w:rsidR="00777A41" w:rsidRDefault="008B1727">
            <w:pPr>
              <w:pStyle w:val="Table04Row"/>
            </w:pPr>
            <w:r>
              <w:t>2 Nov 1999</w:t>
            </w:r>
          </w:p>
        </w:tc>
      </w:tr>
      <w:tr w:rsidR="00777A41" w14:paraId="597CA352" w14:textId="77777777">
        <w:trPr>
          <w:cantSplit/>
          <w:jc w:val="center"/>
        </w:trPr>
        <w:tc>
          <w:tcPr>
            <w:tcW w:w="4253" w:type="dxa"/>
          </w:tcPr>
          <w:p w14:paraId="2C1E5944" w14:textId="77777777" w:rsidR="00777A41" w:rsidRDefault="008B1727">
            <w:pPr>
              <w:pStyle w:val="Table04Row"/>
            </w:pPr>
            <w:r>
              <w:rPr>
                <w:i/>
              </w:rPr>
              <w:t>Retail Trading Hours Amendment Regulations 2001</w:t>
            </w:r>
          </w:p>
        </w:tc>
        <w:tc>
          <w:tcPr>
            <w:tcW w:w="1418" w:type="dxa"/>
          </w:tcPr>
          <w:p w14:paraId="23533DC0" w14:textId="77777777" w:rsidR="00777A41" w:rsidRDefault="008B1727">
            <w:pPr>
              <w:pStyle w:val="Table04Row"/>
            </w:pPr>
            <w:r>
              <w:t>20 Feb 2001</w:t>
            </w:r>
            <w:r>
              <w:br/>
              <w:t>p. 1079</w:t>
            </w:r>
          </w:p>
        </w:tc>
        <w:tc>
          <w:tcPr>
            <w:tcW w:w="4536" w:type="dxa"/>
          </w:tcPr>
          <w:p w14:paraId="4B74C37E" w14:textId="77777777" w:rsidR="00777A41" w:rsidRDefault="008B1727">
            <w:pPr>
              <w:pStyle w:val="Table04Row"/>
            </w:pPr>
            <w:r>
              <w:t>20 Feb 2001</w:t>
            </w:r>
          </w:p>
        </w:tc>
      </w:tr>
      <w:tr w:rsidR="00777A41" w14:paraId="6E40C728" w14:textId="77777777">
        <w:trPr>
          <w:cantSplit/>
          <w:jc w:val="center"/>
        </w:trPr>
        <w:tc>
          <w:tcPr>
            <w:tcW w:w="4253" w:type="dxa"/>
          </w:tcPr>
          <w:p w14:paraId="1D9265DF" w14:textId="77777777" w:rsidR="00777A41" w:rsidRDefault="008B1727">
            <w:pPr>
              <w:pStyle w:val="Table04Row"/>
            </w:pPr>
            <w:r>
              <w:rPr>
                <w:i/>
              </w:rPr>
              <w:t>Retail Trading Hours Amendment Regulations (No. 2) 2001</w:t>
            </w:r>
          </w:p>
        </w:tc>
        <w:tc>
          <w:tcPr>
            <w:tcW w:w="1418" w:type="dxa"/>
          </w:tcPr>
          <w:p w14:paraId="145AD0C4" w14:textId="77777777" w:rsidR="00777A41" w:rsidRDefault="008B1727">
            <w:pPr>
              <w:pStyle w:val="Table04Row"/>
            </w:pPr>
            <w:r>
              <w:t>3 Jul 2001</w:t>
            </w:r>
            <w:r>
              <w:br/>
              <w:t>p. 3281‑2</w:t>
            </w:r>
          </w:p>
        </w:tc>
        <w:tc>
          <w:tcPr>
            <w:tcW w:w="4536" w:type="dxa"/>
          </w:tcPr>
          <w:p w14:paraId="7B079DE1" w14:textId="77777777" w:rsidR="00777A41" w:rsidRDefault="008B1727">
            <w:pPr>
              <w:pStyle w:val="Table04Row"/>
            </w:pPr>
            <w:r>
              <w:t>3 Jul 2001</w:t>
            </w:r>
          </w:p>
        </w:tc>
      </w:tr>
      <w:tr w:rsidR="00777A41" w14:paraId="7A77A85F" w14:textId="77777777">
        <w:trPr>
          <w:cantSplit/>
          <w:jc w:val="center"/>
        </w:trPr>
        <w:tc>
          <w:tcPr>
            <w:tcW w:w="4253" w:type="dxa"/>
          </w:tcPr>
          <w:p w14:paraId="462544A3" w14:textId="77777777" w:rsidR="00777A41" w:rsidRDefault="008B1727">
            <w:pPr>
              <w:pStyle w:val="Table04Row"/>
            </w:pPr>
            <w:r>
              <w:rPr>
                <w:i/>
              </w:rPr>
              <w:t>Retail Trading Hours Amendment Regulations 2004</w:t>
            </w:r>
          </w:p>
        </w:tc>
        <w:tc>
          <w:tcPr>
            <w:tcW w:w="1418" w:type="dxa"/>
          </w:tcPr>
          <w:p w14:paraId="1EC70BD7" w14:textId="77777777" w:rsidR="00777A41" w:rsidRDefault="008B1727">
            <w:pPr>
              <w:pStyle w:val="Table04Row"/>
            </w:pPr>
            <w:r>
              <w:t>13 Feb 2004</w:t>
            </w:r>
            <w:r>
              <w:br/>
              <w:t>p. 537‑8</w:t>
            </w:r>
          </w:p>
        </w:tc>
        <w:tc>
          <w:tcPr>
            <w:tcW w:w="4536" w:type="dxa"/>
          </w:tcPr>
          <w:p w14:paraId="551DFCCA" w14:textId="77777777" w:rsidR="00777A41" w:rsidRDefault="008B1727">
            <w:pPr>
              <w:pStyle w:val="Table04Row"/>
            </w:pPr>
            <w:r>
              <w:t>13 Feb 2004</w:t>
            </w:r>
          </w:p>
        </w:tc>
      </w:tr>
      <w:tr w:rsidR="00777A41" w14:paraId="21AB0F37" w14:textId="77777777">
        <w:trPr>
          <w:cantSplit/>
          <w:jc w:val="center"/>
        </w:trPr>
        <w:tc>
          <w:tcPr>
            <w:tcW w:w="4253" w:type="dxa"/>
          </w:tcPr>
          <w:p w14:paraId="5B83404B" w14:textId="77777777" w:rsidR="00777A41" w:rsidRDefault="008B1727">
            <w:pPr>
              <w:pStyle w:val="Table04Row"/>
            </w:pPr>
            <w:r>
              <w:rPr>
                <w:i/>
              </w:rPr>
              <w:t>Retail Trading Hours Amendment Regulations (No. 2) 2004</w:t>
            </w:r>
          </w:p>
        </w:tc>
        <w:tc>
          <w:tcPr>
            <w:tcW w:w="1418" w:type="dxa"/>
          </w:tcPr>
          <w:p w14:paraId="554659C8" w14:textId="77777777" w:rsidR="00777A41" w:rsidRDefault="008B1727">
            <w:pPr>
              <w:pStyle w:val="Table04Row"/>
            </w:pPr>
            <w:r>
              <w:t>20 Apr 2004</w:t>
            </w:r>
            <w:r>
              <w:br/>
              <w:t>p. 1297‑8</w:t>
            </w:r>
          </w:p>
        </w:tc>
        <w:tc>
          <w:tcPr>
            <w:tcW w:w="4536" w:type="dxa"/>
          </w:tcPr>
          <w:p w14:paraId="06EF3403" w14:textId="77777777" w:rsidR="00777A41" w:rsidRDefault="008B1727">
            <w:pPr>
              <w:pStyle w:val="Table04Row"/>
            </w:pPr>
            <w:r>
              <w:t>20 Apr 2004</w:t>
            </w:r>
          </w:p>
        </w:tc>
      </w:tr>
      <w:tr w:rsidR="00777A41" w14:paraId="78298AF1" w14:textId="77777777">
        <w:trPr>
          <w:cantSplit/>
          <w:jc w:val="center"/>
        </w:trPr>
        <w:tc>
          <w:tcPr>
            <w:tcW w:w="10207" w:type="dxa"/>
            <w:gridSpan w:val="3"/>
          </w:tcPr>
          <w:p w14:paraId="3A736655" w14:textId="77777777" w:rsidR="00777A41" w:rsidRDefault="008B1727">
            <w:pPr>
              <w:pStyle w:val="Table04Row"/>
            </w:pPr>
            <w:r>
              <w:rPr>
                <w:b/>
              </w:rPr>
              <w:t>Reprint 2 as at 5 May 2006</w:t>
            </w:r>
          </w:p>
        </w:tc>
      </w:tr>
      <w:tr w:rsidR="00777A41" w14:paraId="23081DA3" w14:textId="77777777">
        <w:trPr>
          <w:cantSplit/>
          <w:jc w:val="center"/>
        </w:trPr>
        <w:tc>
          <w:tcPr>
            <w:tcW w:w="4253" w:type="dxa"/>
          </w:tcPr>
          <w:p w14:paraId="6CC42500" w14:textId="77777777" w:rsidR="00777A41" w:rsidRDefault="008B1727">
            <w:pPr>
              <w:pStyle w:val="Table04Row"/>
            </w:pPr>
            <w:r>
              <w:rPr>
                <w:i/>
              </w:rPr>
              <w:t>Retail Trading Hours Amendment Regulations 2007</w:t>
            </w:r>
          </w:p>
        </w:tc>
        <w:tc>
          <w:tcPr>
            <w:tcW w:w="1418" w:type="dxa"/>
          </w:tcPr>
          <w:p w14:paraId="3BCC6F1B" w14:textId="77777777" w:rsidR="00777A41" w:rsidRDefault="008B1727">
            <w:pPr>
              <w:pStyle w:val="Table04Row"/>
            </w:pPr>
            <w:r>
              <w:t>11 May 2007</w:t>
            </w:r>
            <w:r>
              <w:br/>
              <w:t>p. 2027‑31</w:t>
            </w:r>
          </w:p>
        </w:tc>
        <w:tc>
          <w:tcPr>
            <w:tcW w:w="4536" w:type="dxa"/>
          </w:tcPr>
          <w:p w14:paraId="2CCF2D43" w14:textId="77777777" w:rsidR="00777A41" w:rsidRDefault="008B1727">
            <w:pPr>
              <w:pStyle w:val="Table04Row"/>
            </w:pPr>
            <w:r>
              <w:t xml:space="preserve">11 May 2007 (see r. 2 and </w:t>
            </w:r>
            <w:r>
              <w:rPr>
                <w:i/>
              </w:rPr>
              <w:t>Gazette</w:t>
            </w:r>
            <w:r>
              <w:t xml:space="preserve"> 11 May 2007 p. 2017)</w:t>
            </w:r>
          </w:p>
        </w:tc>
      </w:tr>
      <w:tr w:rsidR="00777A41" w14:paraId="0C0258FC" w14:textId="77777777">
        <w:trPr>
          <w:cantSplit/>
          <w:jc w:val="center"/>
        </w:trPr>
        <w:tc>
          <w:tcPr>
            <w:tcW w:w="4253" w:type="dxa"/>
          </w:tcPr>
          <w:p w14:paraId="0965B5D5" w14:textId="77777777" w:rsidR="00777A41" w:rsidRDefault="008B1727">
            <w:pPr>
              <w:pStyle w:val="Table04Row"/>
            </w:pPr>
            <w:r>
              <w:rPr>
                <w:i/>
              </w:rPr>
              <w:t>Retail Trading Hours Amendment Regulations 2010</w:t>
            </w:r>
          </w:p>
        </w:tc>
        <w:tc>
          <w:tcPr>
            <w:tcW w:w="1418" w:type="dxa"/>
          </w:tcPr>
          <w:p w14:paraId="1DFD6806" w14:textId="77777777" w:rsidR="00777A41" w:rsidRDefault="008B1727">
            <w:pPr>
              <w:pStyle w:val="Table04Row"/>
            </w:pPr>
            <w:r>
              <w:t>15 Oct 2010</w:t>
            </w:r>
            <w:r>
              <w:br/>
              <w:t>p. 5171‑2</w:t>
            </w:r>
          </w:p>
        </w:tc>
        <w:tc>
          <w:tcPr>
            <w:tcW w:w="4536" w:type="dxa"/>
          </w:tcPr>
          <w:p w14:paraId="1D8C7823" w14:textId="77777777" w:rsidR="00777A41" w:rsidRDefault="008B1727">
            <w:pPr>
              <w:pStyle w:val="Table04Row"/>
            </w:pPr>
            <w:r>
              <w:t>r. 1 &amp; 2: 15 Oct 2010 (see r. 2(a));</w:t>
            </w:r>
          </w:p>
          <w:p w14:paraId="30E994E8" w14:textId="77777777" w:rsidR="00777A41" w:rsidRDefault="008B1727">
            <w:pPr>
              <w:pStyle w:val="Table04Row"/>
            </w:pPr>
            <w:r>
              <w:t>Regulations other than r. 1 &amp; 2: 16 Oct 2010 (see r. 2(b))</w:t>
            </w:r>
          </w:p>
        </w:tc>
      </w:tr>
      <w:tr w:rsidR="00777A41" w14:paraId="4AF5AD1E" w14:textId="77777777">
        <w:trPr>
          <w:cantSplit/>
          <w:jc w:val="center"/>
        </w:trPr>
        <w:tc>
          <w:tcPr>
            <w:tcW w:w="4253" w:type="dxa"/>
          </w:tcPr>
          <w:p w14:paraId="511C60B6" w14:textId="77777777" w:rsidR="00777A41" w:rsidRDefault="008B1727">
            <w:pPr>
              <w:pStyle w:val="Table04Row"/>
            </w:pPr>
            <w:r>
              <w:rPr>
                <w:i/>
              </w:rPr>
              <w:t>Retail Trading Hours Amendment Regulations 2011</w:t>
            </w:r>
          </w:p>
        </w:tc>
        <w:tc>
          <w:tcPr>
            <w:tcW w:w="1418" w:type="dxa"/>
          </w:tcPr>
          <w:p w14:paraId="48B7038D" w14:textId="77777777" w:rsidR="00777A41" w:rsidRDefault="008B1727">
            <w:pPr>
              <w:pStyle w:val="Table04Row"/>
            </w:pPr>
            <w:r>
              <w:t>8 Apr 2011</w:t>
            </w:r>
            <w:r>
              <w:br/>
              <w:t>p. 1281‑2</w:t>
            </w:r>
          </w:p>
        </w:tc>
        <w:tc>
          <w:tcPr>
            <w:tcW w:w="4536" w:type="dxa"/>
          </w:tcPr>
          <w:p w14:paraId="30102578" w14:textId="77777777" w:rsidR="00777A41" w:rsidRDefault="008B1727">
            <w:pPr>
              <w:pStyle w:val="Table04Row"/>
            </w:pPr>
            <w:r>
              <w:t>r. 1 &amp; 2: 8 Apr 2011 (see r. 2(a));</w:t>
            </w:r>
          </w:p>
          <w:p w14:paraId="767A3FFC" w14:textId="77777777" w:rsidR="00777A41" w:rsidRDefault="008B1727">
            <w:pPr>
              <w:pStyle w:val="Table04Row"/>
            </w:pPr>
            <w:r>
              <w:t>Regulations other than r. 1 &amp; 2: 9 Apr 2011 (see r. 2(b))</w:t>
            </w:r>
          </w:p>
        </w:tc>
      </w:tr>
      <w:tr w:rsidR="00777A41" w14:paraId="49B08BCD" w14:textId="77777777">
        <w:trPr>
          <w:cantSplit/>
          <w:jc w:val="center"/>
        </w:trPr>
        <w:tc>
          <w:tcPr>
            <w:tcW w:w="4253" w:type="dxa"/>
          </w:tcPr>
          <w:p w14:paraId="4DFF3A6E" w14:textId="77777777" w:rsidR="00777A41" w:rsidRDefault="008B1727">
            <w:pPr>
              <w:pStyle w:val="Table04Row"/>
            </w:pPr>
            <w:r>
              <w:rPr>
                <w:i/>
              </w:rPr>
              <w:t>Retail Trading Hours Amendment Regulations 2016</w:t>
            </w:r>
          </w:p>
        </w:tc>
        <w:tc>
          <w:tcPr>
            <w:tcW w:w="1418" w:type="dxa"/>
          </w:tcPr>
          <w:p w14:paraId="53716254" w14:textId="77777777" w:rsidR="00777A41" w:rsidRDefault="008B1727">
            <w:pPr>
              <w:pStyle w:val="Table04Row"/>
            </w:pPr>
            <w:r>
              <w:t>13 Dec 2016</w:t>
            </w:r>
            <w:r>
              <w:br/>
              <w:t>p. 5630‑2</w:t>
            </w:r>
          </w:p>
        </w:tc>
        <w:tc>
          <w:tcPr>
            <w:tcW w:w="4536" w:type="dxa"/>
          </w:tcPr>
          <w:p w14:paraId="3FD61E96" w14:textId="77777777" w:rsidR="00777A41" w:rsidRDefault="008B1727">
            <w:pPr>
              <w:pStyle w:val="Table04Row"/>
            </w:pPr>
            <w:r>
              <w:t>r. 1 &amp; 2: 13 Dec 2016 (see r. 2(a));</w:t>
            </w:r>
          </w:p>
          <w:p w14:paraId="146033D1" w14:textId="77777777" w:rsidR="00777A41" w:rsidRDefault="008B1727">
            <w:pPr>
              <w:pStyle w:val="Table04Row"/>
            </w:pPr>
            <w:r>
              <w:t>Regulations other than r. 1 &amp; 2: 14 Dec 2016 (see r. 2(b))</w:t>
            </w:r>
          </w:p>
        </w:tc>
      </w:tr>
      <w:tr w:rsidR="00777A41" w14:paraId="0EB97D1D" w14:textId="77777777">
        <w:trPr>
          <w:cantSplit/>
          <w:jc w:val="center"/>
        </w:trPr>
        <w:tc>
          <w:tcPr>
            <w:tcW w:w="4253" w:type="dxa"/>
          </w:tcPr>
          <w:p w14:paraId="14F01E21" w14:textId="77777777" w:rsidR="00777A41" w:rsidRDefault="008B1727">
            <w:pPr>
              <w:pStyle w:val="Table04Row"/>
            </w:pPr>
            <w:r>
              <w:rPr>
                <w:i/>
              </w:rPr>
              <w:t>Retail Trading Hours Amendment Regulations 2017</w:t>
            </w:r>
          </w:p>
        </w:tc>
        <w:tc>
          <w:tcPr>
            <w:tcW w:w="1418" w:type="dxa"/>
          </w:tcPr>
          <w:p w14:paraId="5AC0859E" w14:textId="77777777" w:rsidR="00777A41" w:rsidRDefault="008B1727">
            <w:pPr>
              <w:pStyle w:val="Table04Row"/>
            </w:pPr>
            <w:r>
              <w:t>22 Dec 2017</w:t>
            </w:r>
            <w:r>
              <w:br/>
              <w:t>p. 5975‑6</w:t>
            </w:r>
          </w:p>
        </w:tc>
        <w:tc>
          <w:tcPr>
            <w:tcW w:w="4536" w:type="dxa"/>
          </w:tcPr>
          <w:p w14:paraId="26D2EFFE" w14:textId="77777777" w:rsidR="00777A41" w:rsidRDefault="008B1727">
            <w:pPr>
              <w:pStyle w:val="Table04Row"/>
            </w:pPr>
            <w:r>
              <w:t>r. 1 &amp; 2: 22 Dec 2017 (see r. 2(a));</w:t>
            </w:r>
          </w:p>
          <w:p w14:paraId="054DA4D7" w14:textId="77777777" w:rsidR="00777A41" w:rsidRDefault="008B1727">
            <w:pPr>
              <w:pStyle w:val="Table04Row"/>
            </w:pPr>
            <w:r>
              <w:t>Regulations other than r. 1 &amp; 2: 23 Dec 2017 (see r. 2(b))</w:t>
            </w:r>
          </w:p>
        </w:tc>
      </w:tr>
    </w:tbl>
    <w:p w14:paraId="7D016D1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DFDE08" w14:textId="77777777">
        <w:trPr>
          <w:cantSplit/>
          <w:jc w:val="center"/>
        </w:trPr>
        <w:tc>
          <w:tcPr>
            <w:tcW w:w="4253" w:type="dxa"/>
          </w:tcPr>
          <w:p w14:paraId="3AC21379" w14:textId="77777777" w:rsidR="00777A41" w:rsidRDefault="008B1727">
            <w:pPr>
              <w:pStyle w:val="Table04Row"/>
              <w:keepNext/>
            </w:pPr>
            <w:r>
              <w:rPr>
                <w:b/>
              </w:rPr>
              <w:t>Orders -</w:t>
            </w:r>
          </w:p>
        </w:tc>
        <w:tc>
          <w:tcPr>
            <w:tcW w:w="1418" w:type="dxa"/>
          </w:tcPr>
          <w:p w14:paraId="4271CAD2" w14:textId="77777777" w:rsidR="00777A41" w:rsidRDefault="00777A41">
            <w:pPr>
              <w:pStyle w:val="Table04Row"/>
              <w:keepNext/>
            </w:pPr>
          </w:p>
        </w:tc>
        <w:tc>
          <w:tcPr>
            <w:tcW w:w="4536" w:type="dxa"/>
          </w:tcPr>
          <w:p w14:paraId="227EA72B" w14:textId="77777777" w:rsidR="00777A41" w:rsidRDefault="00777A41">
            <w:pPr>
              <w:pStyle w:val="Table04Row"/>
              <w:keepNext/>
            </w:pPr>
          </w:p>
        </w:tc>
      </w:tr>
      <w:tr w:rsidR="00777A41" w14:paraId="4801552A" w14:textId="77777777">
        <w:trPr>
          <w:cantSplit/>
          <w:jc w:val="center"/>
        </w:trPr>
        <w:tc>
          <w:tcPr>
            <w:tcW w:w="10207" w:type="dxa"/>
            <w:gridSpan w:val="3"/>
          </w:tcPr>
          <w:p w14:paraId="7A55C8B2" w14:textId="77777777" w:rsidR="00777A41" w:rsidRDefault="008B1727">
            <w:pPr>
              <w:pStyle w:val="Table04Row"/>
              <w:keepNext/>
            </w:pPr>
            <w:r>
              <w:rPr>
                <w:b/>
              </w:rPr>
              <w:t>Under s. 5 -</w:t>
            </w:r>
          </w:p>
        </w:tc>
      </w:tr>
      <w:tr w:rsidR="00777A41" w14:paraId="6B25575C" w14:textId="77777777">
        <w:trPr>
          <w:cantSplit/>
          <w:jc w:val="center"/>
        </w:trPr>
        <w:tc>
          <w:tcPr>
            <w:tcW w:w="4253" w:type="dxa"/>
          </w:tcPr>
          <w:p w14:paraId="762D19E0" w14:textId="77777777" w:rsidR="00777A41" w:rsidRDefault="008B1727">
            <w:pPr>
              <w:pStyle w:val="Table04Row"/>
            </w:pPr>
            <w:r>
              <w:t>Retail Trading Hours (Temporary Markets) Exemption Order 1992</w:t>
            </w:r>
          </w:p>
        </w:tc>
        <w:tc>
          <w:tcPr>
            <w:tcW w:w="1418" w:type="dxa"/>
          </w:tcPr>
          <w:p w14:paraId="3B469C9D" w14:textId="77777777" w:rsidR="00777A41" w:rsidRDefault="008B1727">
            <w:pPr>
              <w:pStyle w:val="Table04Row"/>
            </w:pPr>
            <w:r>
              <w:t>18 Dec 1992</w:t>
            </w:r>
            <w:r>
              <w:br/>
              <w:t>p. 6093‑4</w:t>
            </w:r>
          </w:p>
        </w:tc>
        <w:tc>
          <w:tcPr>
            <w:tcW w:w="4536" w:type="dxa"/>
          </w:tcPr>
          <w:p w14:paraId="1EF2FECA" w14:textId="77777777" w:rsidR="00777A41" w:rsidRDefault="008B1727">
            <w:pPr>
              <w:pStyle w:val="Table04Row"/>
            </w:pPr>
            <w:r>
              <w:t>18 Dec 1992</w:t>
            </w:r>
          </w:p>
        </w:tc>
      </w:tr>
      <w:tr w:rsidR="00777A41" w14:paraId="039095EF" w14:textId="77777777">
        <w:trPr>
          <w:cantSplit/>
          <w:jc w:val="center"/>
        </w:trPr>
        <w:tc>
          <w:tcPr>
            <w:tcW w:w="10207" w:type="dxa"/>
            <w:gridSpan w:val="3"/>
          </w:tcPr>
          <w:p w14:paraId="1295454F" w14:textId="77777777" w:rsidR="00777A41" w:rsidRDefault="008B1727">
            <w:pPr>
              <w:pStyle w:val="Table04Row"/>
              <w:keepNext/>
            </w:pPr>
            <w:r>
              <w:rPr>
                <w:b/>
              </w:rPr>
              <w:t>Under s. 10 - Categories of retail shops -</w:t>
            </w:r>
          </w:p>
        </w:tc>
      </w:tr>
      <w:tr w:rsidR="00777A41" w14:paraId="75D05E49" w14:textId="77777777">
        <w:trPr>
          <w:cantSplit/>
          <w:jc w:val="center"/>
        </w:trPr>
        <w:tc>
          <w:tcPr>
            <w:tcW w:w="4253" w:type="dxa"/>
          </w:tcPr>
          <w:p w14:paraId="5CD4A812" w14:textId="77777777" w:rsidR="00777A41" w:rsidRDefault="008B1727">
            <w:pPr>
              <w:pStyle w:val="Table04Row"/>
            </w:pPr>
            <w:r>
              <w:t>Retail Trading Hours (Small Retail Shops) Order 1991</w:t>
            </w:r>
          </w:p>
        </w:tc>
        <w:tc>
          <w:tcPr>
            <w:tcW w:w="1418" w:type="dxa"/>
          </w:tcPr>
          <w:p w14:paraId="6540A7DC" w14:textId="77777777" w:rsidR="00777A41" w:rsidRDefault="008B1727">
            <w:pPr>
              <w:pStyle w:val="Table04Row"/>
            </w:pPr>
            <w:r>
              <w:t>2 Aug 1991</w:t>
            </w:r>
            <w:r>
              <w:br/>
              <w:t>p. 3992</w:t>
            </w:r>
            <w:r>
              <w:br/>
              <w:t>(erratum 9 Aug 1991 p. 4112)</w:t>
            </w:r>
          </w:p>
        </w:tc>
        <w:tc>
          <w:tcPr>
            <w:tcW w:w="4536" w:type="dxa"/>
          </w:tcPr>
          <w:p w14:paraId="7C747D48" w14:textId="77777777" w:rsidR="00777A41" w:rsidRDefault="008B1727">
            <w:pPr>
              <w:pStyle w:val="Table04Row"/>
            </w:pPr>
            <w:r>
              <w:t>2 Aug 1991 (see cl. 2)</w:t>
            </w:r>
          </w:p>
          <w:p w14:paraId="1BF7359C" w14:textId="77777777" w:rsidR="00777A41" w:rsidRDefault="008B1727">
            <w:pPr>
              <w:pStyle w:val="Table04Row"/>
            </w:pPr>
            <w:r>
              <w:t>Formerly “Small Retail Shops Order 1991”</w:t>
            </w:r>
          </w:p>
        </w:tc>
      </w:tr>
      <w:tr w:rsidR="00777A41" w14:paraId="74585395" w14:textId="77777777">
        <w:trPr>
          <w:cantSplit/>
          <w:jc w:val="center"/>
        </w:trPr>
        <w:tc>
          <w:tcPr>
            <w:tcW w:w="4253" w:type="dxa"/>
          </w:tcPr>
          <w:p w14:paraId="55BE14B3" w14:textId="77777777" w:rsidR="00777A41" w:rsidRDefault="008B1727">
            <w:pPr>
              <w:pStyle w:val="Table04Row"/>
            </w:pPr>
            <w:r>
              <w:t>Retail Trading Hours (Small Retail Shops) Amendment Order 2008</w:t>
            </w:r>
          </w:p>
        </w:tc>
        <w:tc>
          <w:tcPr>
            <w:tcW w:w="1418" w:type="dxa"/>
          </w:tcPr>
          <w:p w14:paraId="782CEC5E" w14:textId="77777777" w:rsidR="00777A41" w:rsidRDefault="008B1727">
            <w:pPr>
              <w:pStyle w:val="Table04Row"/>
            </w:pPr>
            <w:r>
              <w:t>8 Jul 2008</w:t>
            </w:r>
            <w:r>
              <w:br/>
              <w:t>p. 3197‑8</w:t>
            </w:r>
          </w:p>
        </w:tc>
        <w:tc>
          <w:tcPr>
            <w:tcW w:w="4536" w:type="dxa"/>
          </w:tcPr>
          <w:p w14:paraId="6E74CE14" w14:textId="77777777" w:rsidR="00777A41" w:rsidRDefault="008B1727">
            <w:pPr>
              <w:pStyle w:val="Table04Row"/>
            </w:pPr>
            <w:r>
              <w:t>cl. 1 &amp; 2: 8 Jul 2008 (see cl. 2(a));</w:t>
            </w:r>
          </w:p>
          <w:p w14:paraId="1212BFE4" w14:textId="77777777" w:rsidR="00777A41" w:rsidRDefault="008B1727">
            <w:pPr>
              <w:pStyle w:val="Table04Row"/>
            </w:pPr>
            <w:r>
              <w:t>Order other than cl. 1 &amp; 2: 9 Jul 2008 (see cl. 2(b))</w:t>
            </w:r>
          </w:p>
        </w:tc>
      </w:tr>
      <w:tr w:rsidR="00777A41" w14:paraId="0A6081B0" w14:textId="77777777">
        <w:trPr>
          <w:cantSplit/>
          <w:jc w:val="center"/>
        </w:trPr>
        <w:tc>
          <w:tcPr>
            <w:tcW w:w="4253" w:type="dxa"/>
          </w:tcPr>
          <w:p w14:paraId="7B8B7F73" w14:textId="77777777" w:rsidR="00777A41" w:rsidRDefault="008B1727">
            <w:pPr>
              <w:pStyle w:val="Table04Row"/>
            </w:pPr>
            <w:r>
              <w:t>Retail Trading Hours (Small Retail Shops) Amendment Order 2016</w:t>
            </w:r>
          </w:p>
        </w:tc>
        <w:tc>
          <w:tcPr>
            <w:tcW w:w="1418" w:type="dxa"/>
          </w:tcPr>
          <w:p w14:paraId="31A55697" w14:textId="77777777" w:rsidR="00777A41" w:rsidRDefault="008B1727">
            <w:pPr>
              <w:pStyle w:val="Table04Row"/>
            </w:pPr>
            <w:r>
              <w:t>23 Sep 2016</w:t>
            </w:r>
            <w:r>
              <w:br/>
              <w:t>p. 4099</w:t>
            </w:r>
          </w:p>
        </w:tc>
        <w:tc>
          <w:tcPr>
            <w:tcW w:w="4536" w:type="dxa"/>
          </w:tcPr>
          <w:p w14:paraId="2EF7A36B" w14:textId="77777777" w:rsidR="00777A41" w:rsidRDefault="008B1727">
            <w:pPr>
              <w:pStyle w:val="Table04Row"/>
            </w:pPr>
            <w:r>
              <w:t>cl. 1 &amp; 2: 23 Sep 2016 (see cl. 2(a));</w:t>
            </w:r>
          </w:p>
          <w:p w14:paraId="6D44FB10" w14:textId="77777777" w:rsidR="00777A41" w:rsidRDefault="008B1727">
            <w:pPr>
              <w:pStyle w:val="Table04Row"/>
            </w:pPr>
            <w:r>
              <w:t>Order other than cl. 1 &amp; 2: 24 Sep 2016 (see cl. 2(b))</w:t>
            </w:r>
          </w:p>
        </w:tc>
      </w:tr>
      <w:tr w:rsidR="00777A41" w14:paraId="68B5A918" w14:textId="77777777">
        <w:trPr>
          <w:cantSplit/>
          <w:jc w:val="center"/>
        </w:trPr>
        <w:tc>
          <w:tcPr>
            <w:tcW w:w="10207" w:type="dxa"/>
            <w:gridSpan w:val="3"/>
          </w:tcPr>
          <w:p w14:paraId="335BED91" w14:textId="77777777" w:rsidR="00777A41" w:rsidRDefault="008B1727">
            <w:pPr>
              <w:pStyle w:val="Table04Row"/>
              <w:keepNext/>
            </w:pPr>
            <w:r>
              <w:rPr>
                <w:b/>
              </w:rPr>
              <w:t>Under s. 12 - Trading hours for retail shops -</w:t>
            </w:r>
          </w:p>
        </w:tc>
      </w:tr>
      <w:tr w:rsidR="00777A41" w14:paraId="00E570B2" w14:textId="77777777">
        <w:trPr>
          <w:cantSplit/>
          <w:jc w:val="center"/>
        </w:trPr>
        <w:tc>
          <w:tcPr>
            <w:tcW w:w="4253" w:type="dxa"/>
          </w:tcPr>
          <w:p w14:paraId="1C24DA42" w14:textId="77777777" w:rsidR="00777A41" w:rsidRDefault="008B1727">
            <w:pPr>
              <w:pStyle w:val="Table04Row"/>
            </w:pPr>
            <w:r>
              <w:t>Retail Trading Hours (Motor Shops) s. 12 Order 1996</w:t>
            </w:r>
          </w:p>
        </w:tc>
        <w:tc>
          <w:tcPr>
            <w:tcW w:w="1418" w:type="dxa"/>
          </w:tcPr>
          <w:p w14:paraId="4CD5D5F7" w14:textId="77777777" w:rsidR="00777A41" w:rsidRDefault="008B1727">
            <w:pPr>
              <w:pStyle w:val="Table04Row"/>
            </w:pPr>
            <w:r>
              <w:t>15 Nov 1996</w:t>
            </w:r>
            <w:r>
              <w:br/>
              <w:t>p. 6457</w:t>
            </w:r>
          </w:p>
        </w:tc>
        <w:tc>
          <w:tcPr>
            <w:tcW w:w="4536" w:type="dxa"/>
          </w:tcPr>
          <w:p w14:paraId="427E4337" w14:textId="77777777" w:rsidR="00777A41" w:rsidRDefault="008B1727">
            <w:pPr>
              <w:pStyle w:val="Table04Row"/>
            </w:pPr>
            <w:r>
              <w:t>15 Nov 1996</w:t>
            </w:r>
          </w:p>
        </w:tc>
      </w:tr>
      <w:tr w:rsidR="00777A41" w14:paraId="45E9FA87" w14:textId="77777777">
        <w:trPr>
          <w:cantSplit/>
          <w:jc w:val="center"/>
        </w:trPr>
        <w:tc>
          <w:tcPr>
            <w:tcW w:w="4253" w:type="dxa"/>
          </w:tcPr>
          <w:p w14:paraId="7D211CB9" w14:textId="77777777" w:rsidR="00777A41" w:rsidRDefault="008B1727">
            <w:pPr>
              <w:pStyle w:val="Table04Row"/>
            </w:pPr>
            <w:r>
              <w:t>Retail Trading Hours (Burt Street Precinct, Boulder) Exemption Order 2001</w:t>
            </w:r>
          </w:p>
        </w:tc>
        <w:tc>
          <w:tcPr>
            <w:tcW w:w="1418" w:type="dxa"/>
          </w:tcPr>
          <w:p w14:paraId="7A57F105" w14:textId="77777777" w:rsidR="00777A41" w:rsidRDefault="008B1727">
            <w:pPr>
              <w:pStyle w:val="Table04Row"/>
            </w:pPr>
            <w:r>
              <w:t>31 Jul 2001</w:t>
            </w:r>
            <w:r>
              <w:br/>
              <w:t>p. 3907‑8</w:t>
            </w:r>
          </w:p>
        </w:tc>
        <w:tc>
          <w:tcPr>
            <w:tcW w:w="4536" w:type="dxa"/>
          </w:tcPr>
          <w:p w14:paraId="1AC65650" w14:textId="77777777" w:rsidR="00777A41" w:rsidRDefault="008B1727">
            <w:pPr>
              <w:pStyle w:val="Table04Row"/>
            </w:pPr>
            <w:r>
              <w:t>31 Jul 2001</w:t>
            </w:r>
          </w:p>
        </w:tc>
      </w:tr>
      <w:tr w:rsidR="00777A41" w14:paraId="0694E7BC" w14:textId="77777777">
        <w:trPr>
          <w:cantSplit/>
          <w:jc w:val="center"/>
        </w:trPr>
        <w:tc>
          <w:tcPr>
            <w:tcW w:w="10207" w:type="dxa"/>
            <w:gridSpan w:val="3"/>
          </w:tcPr>
          <w:p w14:paraId="3C3CE11D" w14:textId="77777777" w:rsidR="00777A41" w:rsidRDefault="008B1727">
            <w:pPr>
              <w:pStyle w:val="Table04Row"/>
              <w:keepNext/>
            </w:pPr>
            <w:r>
              <w:rPr>
                <w:b/>
              </w:rPr>
              <w:t>Under s. 12E - Variation of trading hours (formerly made under s. 5)</w:t>
            </w:r>
          </w:p>
        </w:tc>
      </w:tr>
      <w:tr w:rsidR="00777A41" w14:paraId="64258C95" w14:textId="77777777">
        <w:trPr>
          <w:cantSplit/>
          <w:jc w:val="center"/>
        </w:trPr>
        <w:tc>
          <w:tcPr>
            <w:tcW w:w="4253" w:type="dxa"/>
          </w:tcPr>
          <w:p w14:paraId="198AD4BE" w14:textId="77777777" w:rsidR="00777A41" w:rsidRDefault="008B1727">
            <w:pPr>
              <w:pStyle w:val="Table04Row"/>
            </w:pPr>
            <w:r>
              <w:t>Retail Trading Hours Exemption Order (No. 22) 1993</w:t>
            </w:r>
          </w:p>
        </w:tc>
        <w:tc>
          <w:tcPr>
            <w:tcW w:w="1418" w:type="dxa"/>
          </w:tcPr>
          <w:p w14:paraId="7E102E66" w14:textId="77777777" w:rsidR="00777A41" w:rsidRDefault="008B1727">
            <w:pPr>
              <w:pStyle w:val="Table04Row"/>
            </w:pPr>
            <w:r>
              <w:t>10 Dec 1993</w:t>
            </w:r>
            <w:r>
              <w:br/>
              <w:t>p. 6523‑4</w:t>
            </w:r>
            <w:r>
              <w:br/>
              <w:t>(as amended 15 Dec 2000 p. 7225‑6)</w:t>
            </w:r>
          </w:p>
        </w:tc>
        <w:tc>
          <w:tcPr>
            <w:tcW w:w="4536" w:type="dxa"/>
          </w:tcPr>
          <w:p w14:paraId="4DD0F3CB" w14:textId="77777777" w:rsidR="00777A41" w:rsidRDefault="00777A41">
            <w:pPr>
              <w:pStyle w:val="Table04Row"/>
            </w:pPr>
          </w:p>
        </w:tc>
      </w:tr>
      <w:tr w:rsidR="00777A41" w14:paraId="6C4C6F29" w14:textId="77777777">
        <w:trPr>
          <w:cantSplit/>
          <w:jc w:val="center"/>
        </w:trPr>
        <w:tc>
          <w:tcPr>
            <w:tcW w:w="4253" w:type="dxa"/>
          </w:tcPr>
          <w:p w14:paraId="0F8F282B" w14:textId="77777777" w:rsidR="00777A41" w:rsidRDefault="008B1727">
            <w:pPr>
              <w:pStyle w:val="Table04Row"/>
            </w:pPr>
            <w:r>
              <w:t>Retail Trading Hours Exemption Order (No. 24) 1993</w:t>
            </w:r>
          </w:p>
        </w:tc>
        <w:tc>
          <w:tcPr>
            <w:tcW w:w="1418" w:type="dxa"/>
          </w:tcPr>
          <w:p w14:paraId="0204ACA7" w14:textId="77777777" w:rsidR="00777A41" w:rsidRDefault="008B1727">
            <w:pPr>
              <w:pStyle w:val="Table04Row"/>
            </w:pPr>
            <w:r>
              <w:t>10 Dec 1993</w:t>
            </w:r>
            <w:r>
              <w:br/>
              <w:t>p. 6524</w:t>
            </w:r>
          </w:p>
        </w:tc>
        <w:tc>
          <w:tcPr>
            <w:tcW w:w="4536" w:type="dxa"/>
          </w:tcPr>
          <w:p w14:paraId="08602A89" w14:textId="77777777" w:rsidR="00777A41" w:rsidRDefault="00777A41">
            <w:pPr>
              <w:pStyle w:val="Table04Row"/>
            </w:pPr>
          </w:p>
        </w:tc>
      </w:tr>
      <w:tr w:rsidR="00777A41" w14:paraId="0B73652B" w14:textId="77777777">
        <w:trPr>
          <w:cantSplit/>
          <w:jc w:val="center"/>
        </w:trPr>
        <w:tc>
          <w:tcPr>
            <w:tcW w:w="4253" w:type="dxa"/>
          </w:tcPr>
          <w:p w14:paraId="4B515ADD" w14:textId="77777777" w:rsidR="00777A41" w:rsidRDefault="008B1727">
            <w:pPr>
              <w:pStyle w:val="Table04Row"/>
            </w:pPr>
            <w:r>
              <w:t>Retail Trading Hours Exemption Order (No. 21) 1993</w:t>
            </w:r>
          </w:p>
        </w:tc>
        <w:tc>
          <w:tcPr>
            <w:tcW w:w="1418" w:type="dxa"/>
          </w:tcPr>
          <w:p w14:paraId="0B17BF42" w14:textId="77777777" w:rsidR="00777A41" w:rsidRDefault="008B1727">
            <w:pPr>
              <w:pStyle w:val="Table04Row"/>
            </w:pPr>
            <w:r>
              <w:t>10 Dec 1993</w:t>
            </w:r>
            <w:r>
              <w:br/>
              <w:t>p. 6525</w:t>
            </w:r>
          </w:p>
        </w:tc>
        <w:tc>
          <w:tcPr>
            <w:tcW w:w="4536" w:type="dxa"/>
          </w:tcPr>
          <w:p w14:paraId="2910FAD4" w14:textId="77777777" w:rsidR="00777A41" w:rsidRDefault="00777A41">
            <w:pPr>
              <w:pStyle w:val="Table04Row"/>
            </w:pPr>
          </w:p>
        </w:tc>
      </w:tr>
      <w:tr w:rsidR="00777A41" w14:paraId="72D850ED" w14:textId="77777777">
        <w:trPr>
          <w:cantSplit/>
          <w:jc w:val="center"/>
        </w:trPr>
        <w:tc>
          <w:tcPr>
            <w:tcW w:w="4253" w:type="dxa"/>
          </w:tcPr>
          <w:p w14:paraId="64FCE767" w14:textId="77777777" w:rsidR="00777A41" w:rsidRDefault="008B1727">
            <w:pPr>
              <w:pStyle w:val="Table04Row"/>
            </w:pPr>
            <w:r>
              <w:t>Retail Trading Hours Exemption Order (No. 12) 1994</w:t>
            </w:r>
          </w:p>
        </w:tc>
        <w:tc>
          <w:tcPr>
            <w:tcW w:w="1418" w:type="dxa"/>
          </w:tcPr>
          <w:p w14:paraId="554650E1" w14:textId="77777777" w:rsidR="00777A41" w:rsidRDefault="008B1727">
            <w:pPr>
              <w:pStyle w:val="Table04Row"/>
            </w:pPr>
            <w:r>
              <w:t>23 Dec 1994</w:t>
            </w:r>
            <w:r>
              <w:br/>
              <w:t>p. 7074‑5</w:t>
            </w:r>
          </w:p>
        </w:tc>
        <w:tc>
          <w:tcPr>
            <w:tcW w:w="4536" w:type="dxa"/>
          </w:tcPr>
          <w:p w14:paraId="0599A840" w14:textId="77777777" w:rsidR="00777A41" w:rsidRDefault="008B1727">
            <w:pPr>
              <w:pStyle w:val="Table04Row"/>
            </w:pPr>
            <w:r>
              <w:t>23 Dec 1994</w:t>
            </w:r>
          </w:p>
        </w:tc>
      </w:tr>
      <w:tr w:rsidR="00777A41" w14:paraId="4DF43158" w14:textId="77777777">
        <w:trPr>
          <w:cantSplit/>
          <w:jc w:val="center"/>
        </w:trPr>
        <w:tc>
          <w:tcPr>
            <w:tcW w:w="4253" w:type="dxa"/>
          </w:tcPr>
          <w:p w14:paraId="6FA57E58" w14:textId="77777777" w:rsidR="00777A41" w:rsidRDefault="008B1727">
            <w:pPr>
              <w:pStyle w:val="Table04Row"/>
            </w:pPr>
            <w:r>
              <w:t>Retail Trading Hours (Exemption Order No. 12) Amendment Order 1995</w:t>
            </w:r>
          </w:p>
        </w:tc>
        <w:tc>
          <w:tcPr>
            <w:tcW w:w="1418" w:type="dxa"/>
          </w:tcPr>
          <w:p w14:paraId="3AECE5B0" w14:textId="77777777" w:rsidR="00777A41" w:rsidRDefault="008B1727">
            <w:pPr>
              <w:pStyle w:val="Table04Row"/>
            </w:pPr>
            <w:r>
              <w:t>13 Apr 1995</w:t>
            </w:r>
            <w:r>
              <w:br/>
              <w:t>p. 1322‑3</w:t>
            </w:r>
          </w:p>
        </w:tc>
        <w:tc>
          <w:tcPr>
            <w:tcW w:w="4536" w:type="dxa"/>
          </w:tcPr>
          <w:p w14:paraId="2D34642F" w14:textId="77777777" w:rsidR="00777A41" w:rsidRDefault="00777A41">
            <w:pPr>
              <w:pStyle w:val="Table04Row"/>
            </w:pPr>
          </w:p>
        </w:tc>
      </w:tr>
      <w:tr w:rsidR="00777A41" w14:paraId="6C67F377" w14:textId="77777777">
        <w:trPr>
          <w:cantSplit/>
          <w:jc w:val="center"/>
        </w:trPr>
        <w:tc>
          <w:tcPr>
            <w:tcW w:w="4253" w:type="dxa"/>
          </w:tcPr>
          <w:p w14:paraId="2C15E7BE" w14:textId="77777777" w:rsidR="00777A41" w:rsidRDefault="008B1727">
            <w:pPr>
              <w:pStyle w:val="Table04Row"/>
            </w:pPr>
            <w:r>
              <w:t>Retail Trading Hours (Filling Stations) Exemption Order 1996</w:t>
            </w:r>
          </w:p>
        </w:tc>
        <w:tc>
          <w:tcPr>
            <w:tcW w:w="1418" w:type="dxa"/>
          </w:tcPr>
          <w:p w14:paraId="5F6837A4" w14:textId="77777777" w:rsidR="00777A41" w:rsidRDefault="008B1727">
            <w:pPr>
              <w:pStyle w:val="Table04Row"/>
            </w:pPr>
            <w:r>
              <w:t>15 Nov 1996</w:t>
            </w:r>
            <w:r>
              <w:br/>
              <w:t>p. 6455‑7</w:t>
            </w:r>
          </w:p>
        </w:tc>
        <w:tc>
          <w:tcPr>
            <w:tcW w:w="4536" w:type="dxa"/>
          </w:tcPr>
          <w:p w14:paraId="3C2B83B1" w14:textId="77777777" w:rsidR="00777A41" w:rsidRDefault="00777A41">
            <w:pPr>
              <w:pStyle w:val="Table04Row"/>
            </w:pPr>
          </w:p>
        </w:tc>
      </w:tr>
      <w:tr w:rsidR="00777A41" w14:paraId="75A49FC4" w14:textId="77777777">
        <w:trPr>
          <w:cantSplit/>
          <w:jc w:val="center"/>
        </w:trPr>
        <w:tc>
          <w:tcPr>
            <w:tcW w:w="4253" w:type="dxa"/>
          </w:tcPr>
          <w:p w14:paraId="6AF41816" w14:textId="77777777" w:rsidR="00777A41" w:rsidRDefault="008B1727">
            <w:pPr>
              <w:pStyle w:val="Table04Row"/>
            </w:pPr>
            <w:r>
              <w:t>Retail Trading Hours (Exemption Order No. 12) Amendment Order 1996</w:t>
            </w:r>
          </w:p>
        </w:tc>
        <w:tc>
          <w:tcPr>
            <w:tcW w:w="1418" w:type="dxa"/>
          </w:tcPr>
          <w:p w14:paraId="314CE793" w14:textId="77777777" w:rsidR="00777A41" w:rsidRDefault="008B1727">
            <w:pPr>
              <w:pStyle w:val="Table04Row"/>
            </w:pPr>
            <w:r>
              <w:t>17 Jan 1997</w:t>
            </w:r>
            <w:r>
              <w:br/>
              <w:t>p. 407</w:t>
            </w:r>
          </w:p>
        </w:tc>
        <w:tc>
          <w:tcPr>
            <w:tcW w:w="4536" w:type="dxa"/>
          </w:tcPr>
          <w:p w14:paraId="6E5CB550" w14:textId="77777777" w:rsidR="00777A41" w:rsidRDefault="00777A41">
            <w:pPr>
              <w:pStyle w:val="Table04Row"/>
            </w:pPr>
          </w:p>
        </w:tc>
      </w:tr>
      <w:tr w:rsidR="00777A41" w14:paraId="237102ED" w14:textId="77777777">
        <w:trPr>
          <w:cantSplit/>
          <w:jc w:val="center"/>
        </w:trPr>
        <w:tc>
          <w:tcPr>
            <w:tcW w:w="4253" w:type="dxa"/>
          </w:tcPr>
          <w:p w14:paraId="47921D03" w14:textId="77777777" w:rsidR="00777A41" w:rsidRDefault="008B1727">
            <w:pPr>
              <w:pStyle w:val="Table04Row"/>
            </w:pPr>
            <w:r>
              <w:t>Retail Trading Hours (Exemption Order No. 12) Amendment Order 1998</w:t>
            </w:r>
          </w:p>
        </w:tc>
        <w:tc>
          <w:tcPr>
            <w:tcW w:w="1418" w:type="dxa"/>
          </w:tcPr>
          <w:p w14:paraId="4B6FCAD7" w14:textId="77777777" w:rsidR="00777A41" w:rsidRDefault="008B1727">
            <w:pPr>
              <w:pStyle w:val="Table04Row"/>
            </w:pPr>
            <w:r>
              <w:t>20 Feb 1998</w:t>
            </w:r>
            <w:r>
              <w:br/>
              <w:t>p. 930‑1</w:t>
            </w:r>
            <w:r>
              <w:br/>
              <w:t>(correction 13 Mar 1998 p. 1363)</w:t>
            </w:r>
          </w:p>
        </w:tc>
        <w:tc>
          <w:tcPr>
            <w:tcW w:w="4536" w:type="dxa"/>
          </w:tcPr>
          <w:p w14:paraId="1AC57047" w14:textId="77777777" w:rsidR="00777A41" w:rsidRDefault="008B1727">
            <w:pPr>
              <w:pStyle w:val="Table04Row"/>
            </w:pPr>
            <w:r>
              <w:t>20 Feb 1998</w:t>
            </w:r>
          </w:p>
        </w:tc>
      </w:tr>
      <w:tr w:rsidR="00777A41" w14:paraId="0C3735A2" w14:textId="77777777">
        <w:trPr>
          <w:cantSplit/>
          <w:jc w:val="center"/>
        </w:trPr>
        <w:tc>
          <w:tcPr>
            <w:tcW w:w="4253" w:type="dxa"/>
          </w:tcPr>
          <w:p w14:paraId="4189FB3D" w14:textId="77777777" w:rsidR="00777A41" w:rsidRDefault="008B1727">
            <w:pPr>
              <w:pStyle w:val="Table04Row"/>
            </w:pPr>
            <w:r>
              <w:t>Retail Trading Hours (Shire of Gingin) Exemption Order 1999</w:t>
            </w:r>
          </w:p>
        </w:tc>
        <w:tc>
          <w:tcPr>
            <w:tcW w:w="1418" w:type="dxa"/>
          </w:tcPr>
          <w:p w14:paraId="65783564" w14:textId="77777777" w:rsidR="00777A41" w:rsidRDefault="008B1727">
            <w:pPr>
              <w:pStyle w:val="Table04Row"/>
            </w:pPr>
            <w:r>
              <w:t>5 Jan 1999</w:t>
            </w:r>
            <w:r>
              <w:br/>
              <w:t>p. 10</w:t>
            </w:r>
          </w:p>
        </w:tc>
        <w:tc>
          <w:tcPr>
            <w:tcW w:w="4536" w:type="dxa"/>
          </w:tcPr>
          <w:p w14:paraId="4FA51C30" w14:textId="77777777" w:rsidR="00777A41" w:rsidRDefault="00777A41">
            <w:pPr>
              <w:pStyle w:val="Table04Row"/>
            </w:pPr>
          </w:p>
        </w:tc>
      </w:tr>
      <w:tr w:rsidR="00777A41" w14:paraId="73337E8B" w14:textId="77777777">
        <w:trPr>
          <w:cantSplit/>
          <w:jc w:val="center"/>
        </w:trPr>
        <w:tc>
          <w:tcPr>
            <w:tcW w:w="4253" w:type="dxa"/>
          </w:tcPr>
          <w:p w14:paraId="3D11334F" w14:textId="77777777" w:rsidR="00777A41" w:rsidRDefault="008B1727">
            <w:pPr>
              <w:pStyle w:val="Table04Row"/>
            </w:pPr>
            <w:r>
              <w:t>Retail Trading Hours (Busselton) Exemption Order 2000</w:t>
            </w:r>
          </w:p>
        </w:tc>
        <w:tc>
          <w:tcPr>
            <w:tcW w:w="1418" w:type="dxa"/>
          </w:tcPr>
          <w:p w14:paraId="57EA4506" w14:textId="77777777" w:rsidR="00777A41" w:rsidRDefault="008B1727">
            <w:pPr>
              <w:pStyle w:val="Table04Row"/>
            </w:pPr>
            <w:r>
              <w:t>14 Jul 2000</w:t>
            </w:r>
            <w:r>
              <w:br/>
              <w:t>p. 3849</w:t>
            </w:r>
          </w:p>
        </w:tc>
        <w:tc>
          <w:tcPr>
            <w:tcW w:w="4536" w:type="dxa"/>
          </w:tcPr>
          <w:p w14:paraId="5166E386" w14:textId="77777777" w:rsidR="00777A41" w:rsidRDefault="00777A41">
            <w:pPr>
              <w:pStyle w:val="Table04Row"/>
            </w:pPr>
          </w:p>
        </w:tc>
      </w:tr>
      <w:tr w:rsidR="00777A41" w14:paraId="6C1BB0AC" w14:textId="77777777">
        <w:trPr>
          <w:cantSplit/>
          <w:jc w:val="center"/>
        </w:trPr>
        <w:tc>
          <w:tcPr>
            <w:tcW w:w="4253" w:type="dxa"/>
          </w:tcPr>
          <w:p w14:paraId="198A85CC" w14:textId="77777777" w:rsidR="00777A41" w:rsidRDefault="008B1727">
            <w:pPr>
              <w:pStyle w:val="Table04Row"/>
            </w:pPr>
            <w:r>
              <w:t>Retail Trading Hours City of Mandurah Exemption Order 2000</w:t>
            </w:r>
          </w:p>
        </w:tc>
        <w:tc>
          <w:tcPr>
            <w:tcW w:w="1418" w:type="dxa"/>
          </w:tcPr>
          <w:p w14:paraId="723B9AC7" w14:textId="77777777" w:rsidR="00777A41" w:rsidRDefault="008B1727">
            <w:pPr>
              <w:pStyle w:val="Table04Row"/>
            </w:pPr>
            <w:r>
              <w:t>15 Dec 2000</w:t>
            </w:r>
            <w:r>
              <w:br/>
              <w:t>p. 7225</w:t>
            </w:r>
            <w:r>
              <w:br/>
              <w:t>(as amended 12 Dec 2003 p. 5050‑1)</w:t>
            </w:r>
          </w:p>
        </w:tc>
        <w:tc>
          <w:tcPr>
            <w:tcW w:w="4536" w:type="dxa"/>
          </w:tcPr>
          <w:p w14:paraId="73ADC2EB" w14:textId="77777777" w:rsidR="00777A41" w:rsidRDefault="00777A41">
            <w:pPr>
              <w:pStyle w:val="Table04Row"/>
            </w:pPr>
          </w:p>
        </w:tc>
      </w:tr>
      <w:tr w:rsidR="00777A41" w14:paraId="6D4DEE3E" w14:textId="77777777">
        <w:trPr>
          <w:cantSplit/>
          <w:jc w:val="center"/>
        </w:trPr>
        <w:tc>
          <w:tcPr>
            <w:tcW w:w="4253" w:type="dxa"/>
          </w:tcPr>
          <w:p w14:paraId="7D55A7B3" w14:textId="77777777" w:rsidR="00777A41" w:rsidRDefault="008B1727">
            <w:pPr>
              <w:pStyle w:val="Table04Row"/>
            </w:pPr>
            <w:r>
              <w:t>Retail Trading Hours (Internet‑Based On‑Line Trading) Exemption Order 2001</w:t>
            </w:r>
          </w:p>
        </w:tc>
        <w:tc>
          <w:tcPr>
            <w:tcW w:w="1418" w:type="dxa"/>
          </w:tcPr>
          <w:p w14:paraId="5A0F698C" w14:textId="77777777" w:rsidR="00777A41" w:rsidRDefault="008B1727">
            <w:pPr>
              <w:pStyle w:val="Table04Row"/>
            </w:pPr>
            <w:r>
              <w:t>3 Jul 2001</w:t>
            </w:r>
            <w:r>
              <w:br/>
              <w:t>p. 3282</w:t>
            </w:r>
          </w:p>
        </w:tc>
        <w:tc>
          <w:tcPr>
            <w:tcW w:w="4536" w:type="dxa"/>
          </w:tcPr>
          <w:p w14:paraId="1C5112E0" w14:textId="77777777" w:rsidR="00777A41" w:rsidRDefault="008B1727">
            <w:pPr>
              <w:pStyle w:val="Table04Row"/>
            </w:pPr>
            <w:r>
              <w:t>3 Dec 2001</w:t>
            </w:r>
          </w:p>
        </w:tc>
      </w:tr>
      <w:tr w:rsidR="00777A41" w14:paraId="2ADACE2D" w14:textId="77777777">
        <w:trPr>
          <w:cantSplit/>
          <w:jc w:val="center"/>
        </w:trPr>
        <w:tc>
          <w:tcPr>
            <w:tcW w:w="4253" w:type="dxa"/>
          </w:tcPr>
          <w:p w14:paraId="61B9BCAE" w14:textId="77777777" w:rsidR="00777A41" w:rsidRDefault="008B1727">
            <w:pPr>
              <w:pStyle w:val="Table04Row"/>
            </w:pPr>
            <w:r>
              <w:t>Retail Trading Hours City of Mandurah Amendment Order 2003</w:t>
            </w:r>
          </w:p>
        </w:tc>
        <w:tc>
          <w:tcPr>
            <w:tcW w:w="1418" w:type="dxa"/>
          </w:tcPr>
          <w:p w14:paraId="2D88384D" w14:textId="77777777" w:rsidR="00777A41" w:rsidRDefault="008B1727">
            <w:pPr>
              <w:pStyle w:val="Table04Row"/>
            </w:pPr>
            <w:r>
              <w:t>12 Dec 2003</w:t>
            </w:r>
            <w:r>
              <w:br/>
              <w:t>p. 5050‑1</w:t>
            </w:r>
          </w:p>
        </w:tc>
        <w:tc>
          <w:tcPr>
            <w:tcW w:w="4536" w:type="dxa"/>
          </w:tcPr>
          <w:p w14:paraId="5DE4BAB0" w14:textId="77777777" w:rsidR="00777A41" w:rsidRDefault="008B1727">
            <w:pPr>
              <w:pStyle w:val="Table04Row"/>
            </w:pPr>
            <w:r>
              <w:t>12 Dec 2003</w:t>
            </w:r>
          </w:p>
        </w:tc>
      </w:tr>
      <w:tr w:rsidR="00777A41" w14:paraId="7D6CA8F8" w14:textId="77777777">
        <w:trPr>
          <w:cantSplit/>
          <w:jc w:val="center"/>
        </w:trPr>
        <w:tc>
          <w:tcPr>
            <w:tcW w:w="4253" w:type="dxa"/>
          </w:tcPr>
          <w:p w14:paraId="27245ED4" w14:textId="77777777" w:rsidR="00777A41" w:rsidRDefault="008B1727">
            <w:pPr>
              <w:pStyle w:val="Table04Row"/>
            </w:pPr>
            <w:r>
              <w:t>Retail Trading Hours (Filling Stations) Revocation Order 2007</w:t>
            </w:r>
          </w:p>
        </w:tc>
        <w:tc>
          <w:tcPr>
            <w:tcW w:w="1418" w:type="dxa"/>
          </w:tcPr>
          <w:p w14:paraId="3956B39F" w14:textId="77777777" w:rsidR="00777A41" w:rsidRDefault="008B1727">
            <w:pPr>
              <w:pStyle w:val="Table04Row"/>
            </w:pPr>
            <w:r>
              <w:t>11 May 2007</w:t>
            </w:r>
            <w:r>
              <w:br/>
              <w:t>p. 2037</w:t>
            </w:r>
          </w:p>
        </w:tc>
        <w:tc>
          <w:tcPr>
            <w:tcW w:w="4536" w:type="dxa"/>
          </w:tcPr>
          <w:p w14:paraId="4E35B4FA" w14:textId="77777777" w:rsidR="00777A41" w:rsidRDefault="008B1727">
            <w:pPr>
              <w:pStyle w:val="Table04Row"/>
            </w:pPr>
            <w:r>
              <w:t xml:space="preserve">11 May 2007 (see cl. 2 and </w:t>
            </w:r>
            <w:r>
              <w:rPr>
                <w:i/>
              </w:rPr>
              <w:t>Gazette</w:t>
            </w:r>
            <w:r>
              <w:t xml:space="preserve"> 11 May 2007 p. 2017)</w:t>
            </w:r>
          </w:p>
        </w:tc>
      </w:tr>
      <w:tr w:rsidR="00777A41" w14:paraId="56ED620A" w14:textId="77777777">
        <w:trPr>
          <w:cantSplit/>
          <w:jc w:val="center"/>
        </w:trPr>
        <w:tc>
          <w:tcPr>
            <w:tcW w:w="4253" w:type="dxa"/>
          </w:tcPr>
          <w:p w14:paraId="4C9B1D3E" w14:textId="77777777" w:rsidR="00777A41" w:rsidRDefault="008B1727">
            <w:pPr>
              <w:pStyle w:val="Table04Row"/>
            </w:pPr>
            <w:r>
              <w:t>Retail Trading Hours Variation Order 2008</w:t>
            </w:r>
          </w:p>
        </w:tc>
        <w:tc>
          <w:tcPr>
            <w:tcW w:w="1418" w:type="dxa"/>
          </w:tcPr>
          <w:p w14:paraId="75BDA3C5" w14:textId="77777777" w:rsidR="00777A41" w:rsidRDefault="008B1727">
            <w:pPr>
              <w:pStyle w:val="Table04Row"/>
            </w:pPr>
            <w:r>
              <w:t>26 Aug 2008</w:t>
            </w:r>
            <w:r>
              <w:br/>
              <w:t>p. 4027‑8</w:t>
            </w:r>
          </w:p>
        </w:tc>
        <w:tc>
          <w:tcPr>
            <w:tcW w:w="4536" w:type="dxa"/>
          </w:tcPr>
          <w:p w14:paraId="0740AB04" w14:textId="77777777" w:rsidR="00777A41" w:rsidRDefault="008B1727">
            <w:pPr>
              <w:pStyle w:val="Table04Row"/>
            </w:pPr>
            <w:r>
              <w:t>26 Aug 2008</w:t>
            </w:r>
          </w:p>
        </w:tc>
      </w:tr>
      <w:tr w:rsidR="00777A41" w14:paraId="15BB9295" w14:textId="77777777">
        <w:trPr>
          <w:cantSplit/>
          <w:jc w:val="center"/>
        </w:trPr>
        <w:tc>
          <w:tcPr>
            <w:tcW w:w="4253" w:type="dxa"/>
          </w:tcPr>
          <w:p w14:paraId="6BD6EC34" w14:textId="77777777" w:rsidR="00777A41" w:rsidRDefault="008B1727">
            <w:pPr>
              <w:pStyle w:val="Table04Row"/>
            </w:pPr>
            <w:r>
              <w:t>Retail Trading Hours (Bunbury) Exemption Order 2008</w:t>
            </w:r>
          </w:p>
        </w:tc>
        <w:tc>
          <w:tcPr>
            <w:tcW w:w="1418" w:type="dxa"/>
          </w:tcPr>
          <w:p w14:paraId="2F30672D" w14:textId="77777777" w:rsidR="00777A41" w:rsidRDefault="008B1727">
            <w:pPr>
              <w:pStyle w:val="Table04Row"/>
            </w:pPr>
            <w:r>
              <w:t>21 Nov 2008</w:t>
            </w:r>
            <w:r>
              <w:br/>
              <w:t>p. 4919‑20</w:t>
            </w:r>
          </w:p>
        </w:tc>
        <w:tc>
          <w:tcPr>
            <w:tcW w:w="4536" w:type="dxa"/>
          </w:tcPr>
          <w:p w14:paraId="6EF2EC8E" w14:textId="77777777" w:rsidR="00777A41" w:rsidRDefault="008B1727">
            <w:pPr>
              <w:pStyle w:val="Table04Row"/>
            </w:pPr>
            <w:r>
              <w:t>cl. 1 &amp; 2: 21 Nov 2008 (see cl. 2(a));</w:t>
            </w:r>
          </w:p>
          <w:p w14:paraId="786A012A" w14:textId="77777777" w:rsidR="00777A41" w:rsidRDefault="008B1727">
            <w:pPr>
              <w:pStyle w:val="Table04Row"/>
            </w:pPr>
            <w:r>
              <w:t>Order other than cl. 1 &amp; 2: 4 Jan 2009 (see cl. 2(b))</w:t>
            </w:r>
          </w:p>
        </w:tc>
      </w:tr>
      <w:tr w:rsidR="00777A41" w14:paraId="33FE18F0" w14:textId="77777777">
        <w:trPr>
          <w:cantSplit/>
          <w:jc w:val="center"/>
        </w:trPr>
        <w:tc>
          <w:tcPr>
            <w:tcW w:w="4253" w:type="dxa"/>
          </w:tcPr>
          <w:p w14:paraId="57F32E60" w14:textId="77777777" w:rsidR="00777A41" w:rsidRDefault="008B1727">
            <w:pPr>
              <w:pStyle w:val="Table04Row"/>
            </w:pPr>
            <w:r>
              <w:t>Retail Trading Hours (Motor Vehicle Shops) Variation Order 2008</w:t>
            </w:r>
          </w:p>
        </w:tc>
        <w:tc>
          <w:tcPr>
            <w:tcW w:w="1418" w:type="dxa"/>
          </w:tcPr>
          <w:p w14:paraId="27470752" w14:textId="77777777" w:rsidR="00777A41" w:rsidRDefault="008B1727">
            <w:pPr>
              <w:pStyle w:val="Table04Row"/>
            </w:pPr>
            <w:r>
              <w:t>22 Dec 2008</w:t>
            </w:r>
            <w:r>
              <w:br/>
              <w:t>p. 5459‑60</w:t>
            </w:r>
          </w:p>
        </w:tc>
        <w:tc>
          <w:tcPr>
            <w:tcW w:w="4536" w:type="dxa"/>
          </w:tcPr>
          <w:p w14:paraId="6AF0A496" w14:textId="77777777" w:rsidR="00777A41" w:rsidRDefault="008B1727">
            <w:pPr>
              <w:pStyle w:val="Table04Row"/>
            </w:pPr>
            <w:r>
              <w:t>cl. 1 &amp; 2: 22 Dec 2008 (see cl. 2(a));</w:t>
            </w:r>
          </w:p>
          <w:p w14:paraId="2CE6F97E" w14:textId="77777777" w:rsidR="00777A41" w:rsidRDefault="008B1727">
            <w:pPr>
              <w:pStyle w:val="Table04Row"/>
            </w:pPr>
            <w:r>
              <w:t>Order other than cl. 1 &amp; 2: 23 Dec 2008 (see cl. 2(b))</w:t>
            </w:r>
          </w:p>
        </w:tc>
      </w:tr>
      <w:tr w:rsidR="00777A41" w14:paraId="34DDABEB" w14:textId="77777777">
        <w:trPr>
          <w:cantSplit/>
          <w:jc w:val="center"/>
        </w:trPr>
        <w:tc>
          <w:tcPr>
            <w:tcW w:w="4253" w:type="dxa"/>
          </w:tcPr>
          <w:p w14:paraId="360F7193" w14:textId="77777777" w:rsidR="00777A41" w:rsidRDefault="008B1727">
            <w:pPr>
              <w:pStyle w:val="Table04Row"/>
            </w:pPr>
            <w:r>
              <w:t>Retail Trading Hours (Australind) Exemption Order 2009</w:t>
            </w:r>
          </w:p>
        </w:tc>
        <w:tc>
          <w:tcPr>
            <w:tcW w:w="1418" w:type="dxa"/>
          </w:tcPr>
          <w:p w14:paraId="0984EBB3" w14:textId="77777777" w:rsidR="00777A41" w:rsidRDefault="008B1727">
            <w:pPr>
              <w:pStyle w:val="Table04Row"/>
            </w:pPr>
            <w:r>
              <w:t>19 Jun 2009</w:t>
            </w:r>
            <w:r>
              <w:br/>
              <w:t>p. 2230‑1</w:t>
            </w:r>
          </w:p>
        </w:tc>
        <w:tc>
          <w:tcPr>
            <w:tcW w:w="4536" w:type="dxa"/>
          </w:tcPr>
          <w:p w14:paraId="4B52D698" w14:textId="77777777" w:rsidR="00777A41" w:rsidRDefault="008B1727">
            <w:pPr>
              <w:pStyle w:val="Table04Row"/>
            </w:pPr>
            <w:r>
              <w:t>cl. 1 &amp; 2: 19 Jun 2009 (see cl. 2(a));</w:t>
            </w:r>
          </w:p>
          <w:p w14:paraId="43FF5145" w14:textId="77777777" w:rsidR="00777A41" w:rsidRDefault="008B1727">
            <w:pPr>
              <w:pStyle w:val="Table04Row"/>
            </w:pPr>
            <w:r>
              <w:t>Order other than cl. 1 &amp; 2: 20 Jun 2009 (see cl. 2(b))</w:t>
            </w:r>
          </w:p>
        </w:tc>
      </w:tr>
      <w:tr w:rsidR="00777A41" w14:paraId="2CE06471" w14:textId="77777777">
        <w:trPr>
          <w:cantSplit/>
          <w:jc w:val="center"/>
        </w:trPr>
        <w:tc>
          <w:tcPr>
            <w:tcW w:w="4253" w:type="dxa"/>
          </w:tcPr>
          <w:p w14:paraId="371926C5" w14:textId="77777777" w:rsidR="00777A41" w:rsidRDefault="008B1727">
            <w:pPr>
              <w:pStyle w:val="Table04Row"/>
            </w:pPr>
            <w:r>
              <w:t>Retail Trading Hours Variation Order 2009</w:t>
            </w:r>
          </w:p>
        </w:tc>
        <w:tc>
          <w:tcPr>
            <w:tcW w:w="1418" w:type="dxa"/>
          </w:tcPr>
          <w:p w14:paraId="5AF12995" w14:textId="77777777" w:rsidR="00777A41" w:rsidRDefault="008B1727">
            <w:pPr>
              <w:pStyle w:val="Table04Row"/>
            </w:pPr>
            <w:r>
              <w:t>20 Nov 2009</w:t>
            </w:r>
            <w:r>
              <w:br/>
              <w:t>p. 4650‑2</w:t>
            </w:r>
          </w:p>
        </w:tc>
        <w:tc>
          <w:tcPr>
            <w:tcW w:w="4536" w:type="dxa"/>
          </w:tcPr>
          <w:p w14:paraId="70D5270C" w14:textId="77777777" w:rsidR="00777A41" w:rsidRDefault="008B1727">
            <w:pPr>
              <w:pStyle w:val="Table04Row"/>
            </w:pPr>
            <w:r>
              <w:t>cl. 1 &amp; 2: 20 Nov 2009 (see cl. 2(a));</w:t>
            </w:r>
          </w:p>
          <w:p w14:paraId="3C47E31B" w14:textId="77777777" w:rsidR="00777A41" w:rsidRDefault="008B1727">
            <w:pPr>
              <w:pStyle w:val="Table04Row"/>
            </w:pPr>
            <w:r>
              <w:t>Order other than cl. 1 &amp; 2: 21 Nov 2009 (see cl. 2(b))</w:t>
            </w:r>
          </w:p>
        </w:tc>
      </w:tr>
      <w:tr w:rsidR="00777A41" w14:paraId="357AD108" w14:textId="77777777">
        <w:trPr>
          <w:cantSplit/>
          <w:jc w:val="center"/>
        </w:trPr>
        <w:tc>
          <w:tcPr>
            <w:tcW w:w="4253" w:type="dxa"/>
          </w:tcPr>
          <w:p w14:paraId="377A1087" w14:textId="77777777" w:rsidR="00777A41" w:rsidRDefault="008B1727">
            <w:pPr>
              <w:pStyle w:val="Table04Row"/>
            </w:pPr>
            <w:r>
              <w:t>Retail Trading Hours (Busselton) Variation Order 2009</w:t>
            </w:r>
          </w:p>
        </w:tc>
        <w:tc>
          <w:tcPr>
            <w:tcW w:w="1418" w:type="dxa"/>
          </w:tcPr>
          <w:p w14:paraId="60D8DDD6" w14:textId="77777777" w:rsidR="00777A41" w:rsidRDefault="008B1727">
            <w:pPr>
              <w:pStyle w:val="Table04Row"/>
            </w:pPr>
            <w:r>
              <w:t>11 Dec 2009</w:t>
            </w:r>
            <w:r>
              <w:br/>
              <w:t>p. 5047‑50</w:t>
            </w:r>
          </w:p>
        </w:tc>
        <w:tc>
          <w:tcPr>
            <w:tcW w:w="4536" w:type="dxa"/>
          </w:tcPr>
          <w:p w14:paraId="7AC34FED" w14:textId="77777777" w:rsidR="00777A41" w:rsidRDefault="008B1727">
            <w:pPr>
              <w:pStyle w:val="Table04Row"/>
            </w:pPr>
            <w:r>
              <w:t>cl. 1 &amp; 2: 11 Dec 2009 (see cl. 2(a));</w:t>
            </w:r>
          </w:p>
          <w:p w14:paraId="31DE3A99" w14:textId="77777777" w:rsidR="00777A41" w:rsidRDefault="008B1727">
            <w:pPr>
              <w:pStyle w:val="Table04Row"/>
            </w:pPr>
            <w:r>
              <w:t>Order other than cl. 1 &amp; 2: 12 Dec 2009 (see cl. 2(b))</w:t>
            </w:r>
          </w:p>
        </w:tc>
      </w:tr>
      <w:tr w:rsidR="00777A41" w14:paraId="1E6D4878" w14:textId="77777777">
        <w:trPr>
          <w:cantSplit/>
          <w:jc w:val="center"/>
        </w:trPr>
        <w:tc>
          <w:tcPr>
            <w:tcW w:w="4253" w:type="dxa"/>
          </w:tcPr>
          <w:p w14:paraId="43B1E464" w14:textId="77777777" w:rsidR="00777A41" w:rsidRDefault="008B1727">
            <w:pPr>
              <w:pStyle w:val="Table04Row"/>
            </w:pPr>
            <w:r>
              <w:t>Retail Trading Hours (City of Bunbury) Order 2009</w:t>
            </w:r>
          </w:p>
        </w:tc>
        <w:tc>
          <w:tcPr>
            <w:tcW w:w="1418" w:type="dxa"/>
          </w:tcPr>
          <w:p w14:paraId="1A93AAEB" w14:textId="77777777" w:rsidR="00777A41" w:rsidRDefault="008B1727">
            <w:pPr>
              <w:pStyle w:val="Table04Row"/>
            </w:pPr>
            <w:r>
              <w:t>11 Dec 2009</w:t>
            </w:r>
            <w:r>
              <w:br/>
              <w:t>p. 5050‑1</w:t>
            </w:r>
          </w:p>
        </w:tc>
        <w:tc>
          <w:tcPr>
            <w:tcW w:w="4536" w:type="dxa"/>
          </w:tcPr>
          <w:p w14:paraId="2E10C400" w14:textId="77777777" w:rsidR="00777A41" w:rsidRDefault="008B1727">
            <w:pPr>
              <w:pStyle w:val="Table04Row"/>
            </w:pPr>
            <w:r>
              <w:t>cl. 1 &amp; 2: 11 Dec 2009 (see cl. 2(a));</w:t>
            </w:r>
          </w:p>
          <w:p w14:paraId="543C0A8B" w14:textId="77777777" w:rsidR="00777A41" w:rsidRDefault="008B1727">
            <w:pPr>
              <w:pStyle w:val="Table04Row"/>
            </w:pPr>
            <w:r>
              <w:t>Order other than cl. 1 &amp; 2: 12 Dec 2009 (see cl. 2(b))</w:t>
            </w:r>
          </w:p>
        </w:tc>
      </w:tr>
      <w:tr w:rsidR="00777A41" w14:paraId="0E110B73" w14:textId="77777777">
        <w:trPr>
          <w:cantSplit/>
          <w:jc w:val="center"/>
        </w:trPr>
        <w:tc>
          <w:tcPr>
            <w:tcW w:w="4253" w:type="dxa"/>
          </w:tcPr>
          <w:p w14:paraId="6181F27E" w14:textId="77777777" w:rsidR="00777A41" w:rsidRDefault="008B1727">
            <w:pPr>
              <w:pStyle w:val="Table04Row"/>
            </w:pPr>
            <w:r>
              <w:t>Retail Trading Hours (City of Geraldton‑Greenough) Order 2009</w:t>
            </w:r>
          </w:p>
        </w:tc>
        <w:tc>
          <w:tcPr>
            <w:tcW w:w="1418" w:type="dxa"/>
          </w:tcPr>
          <w:p w14:paraId="5140AFE0" w14:textId="77777777" w:rsidR="00777A41" w:rsidRDefault="008B1727">
            <w:pPr>
              <w:pStyle w:val="Table04Row"/>
            </w:pPr>
            <w:r>
              <w:t>11 Dec 2009</w:t>
            </w:r>
            <w:r>
              <w:br/>
              <w:t>p. 5053‑4</w:t>
            </w:r>
          </w:p>
        </w:tc>
        <w:tc>
          <w:tcPr>
            <w:tcW w:w="4536" w:type="dxa"/>
          </w:tcPr>
          <w:p w14:paraId="39A817FD" w14:textId="77777777" w:rsidR="00777A41" w:rsidRDefault="008B1727">
            <w:pPr>
              <w:pStyle w:val="Table04Row"/>
            </w:pPr>
            <w:r>
              <w:t>cl. 1 &amp; 2: 11 Dec 2009 (see cl. 2(a));</w:t>
            </w:r>
          </w:p>
          <w:p w14:paraId="00AD292B" w14:textId="77777777" w:rsidR="00777A41" w:rsidRDefault="008B1727">
            <w:pPr>
              <w:pStyle w:val="Table04Row"/>
            </w:pPr>
            <w:r>
              <w:t>Order other than cl. 1 &amp; 2: 12 Dec 2009 (see cl. 2(b))</w:t>
            </w:r>
          </w:p>
        </w:tc>
      </w:tr>
      <w:tr w:rsidR="00777A41" w14:paraId="2520AA89" w14:textId="77777777">
        <w:trPr>
          <w:cantSplit/>
          <w:jc w:val="center"/>
        </w:trPr>
        <w:tc>
          <w:tcPr>
            <w:tcW w:w="4253" w:type="dxa"/>
          </w:tcPr>
          <w:p w14:paraId="3EF0F06D" w14:textId="77777777" w:rsidR="00777A41" w:rsidRDefault="008B1727">
            <w:pPr>
              <w:pStyle w:val="Table04Row"/>
            </w:pPr>
            <w:r>
              <w:t>Retail Trading Hours (Shire of Collie) Order 2009</w:t>
            </w:r>
          </w:p>
        </w:tc>
        <w:tc>
          <w:tcPr>
            <w:tcW w:w="1418" w:type="dxa"/>
          </w:tcPr>
          <w:p w14:paraId="3C446D09" w14:textId="77777777" w:rsidR="00777A41" w:rsidRDefault="008B1727">
            <w:pPr>
              <w:pStyle w:val="Table04Row"/>
            </w:pPr>
            <w:r>
              <w:t>11 Dec 2009</w:t>
            </w:r>
            <w:r>
              <w:br/>
              <w:t>p. 5055‑6</w:t>
            </w:r>
          </w:p>
        </w:tc>
        <w:tc>
          <w:tcPr>
            <w:tcW w:w="4536" w:type="dxa"/>
          </w:tcPr>
          <w:p w14:paraId="2817D5ED" w14:textId="77777777" w:rsidR="00777A41" w:rsidRDefault="008B1727">
            <w:pPr>
              <w:pStyle w:val="Table04Row"/>
            </w:pPr>
            <w:r>
              <w:t>cl. 1 &amp; 2: 11 Dec 2009 (see cl. 2(a));</w:t>
            </w:r>
          </w:p>
          <w:p w14:paraId="3576AEE7" w14:textId="77777777" w:rsidR="00777A41" w:rsidRDefault="008B1727">
            <w:pPr>
              <w:pStyle w:val="Table04Row"/>
            </w:pPr>
            <w:r>
              <w:t>Order other than cl. 1 &amp; 2: 12 Dec 2009 (see cl. 2(b))</w:t>
            </w:r>
          </w:p>
        </w:tc>
      </w:tr>
      <w:tr w:rsidR="00777A41" w14:paraId="422CCAF5" w14:textId="77777777">
        <w:trPr>
          <w:cantSplit/>
          <w:jc w:val="center"/>
        </w:trPr>
        <w:tc>
          <w:tcPr>
            <w:tcW w:w="4253" w:type="dxa"/>
          </w:tcPr>
          <w:p w14:paraId="713B22B5" w14:textId="77777777" w:rsidR="00777A41" w:rsidRDefault="008B1727">
            <w:pPr>
              <w:pStyle w:val="Table04Row"/>
            </w:pPr>
            <w:r>
              <w:t>Retail Trading Hours (City of Bunbury) Variation Order 2009</w:t>
            </w:r>
          </w:p>
        </w:tc>
        <w:tc>
          <w:tcPr>
            <w:tcW w:w="1418" w:type="dxa"/>
          </w:tcPr>
          <w:p w14:paraId="04AF6AE6" w14:textId="77777777" w:rsidR="00777A41" w:rsidRDefault="008B1727">
            <w:pPr>
              <w:pStyle w:val="Table04Row"/>
            </w:pPr>
            <w:r>
              <w:t>24 Dec 2009</w:t>
            </w:r>
            <w:r>
              <w:br/>
              <w:t>p. 5297</w:t>
            </w:r>
          </w:p>
        </w:tc>
        <w:tc>
          <w:tcPr>
            <w:tcW w:w="4536" w:type="dxa"/>
          </w:tcPr>
          <w:p w14:paraId="58A4B7D2" w14:textId="77777777" w:rsidR="00777A41" w:rsidRDefault="008B1727">
            <w:pPr>
              <w:pStyle w:val="Table04Row"/>
            </w:pPr>
            <w:r>
              <w:t>24 Dec 2009</w:t>
            </w:r>
          </w:p>
        </w:tc>
      </w:tr>
      <w:tr w:rsidR="00777A41" w14:paraId="21528445" w14:textId="77777777">
        <w:trPr>
          <w:cantSplit/>
          <w:jc w:val="center"/>
        </w:trPr>
        <w:tc>
          <w:tcPr>
            <w:tcW w:w="4253" w:type="dxa"/>
          </w:tcPr>
          <w:p w14:paraId="4B72E069" w14:textId="77777777" w:rsidR="00777A41" w:rsidRDefault="008B1727">
            <w:pPr>
              <w:pStyle w:val="Table04Row"/>
            </w:pPr>
            <w:r>
              <w:t>Retail Trading Hours (City of Albany) Order 2010</w:t>
            </w:r>
          </w:p>
        </w:tc>
        <w:tc>
          <w:tcPr>
            <w:tcW w:w="1418" w:type="dxa"/>
          </w:tcPr>
          <w:p w14:paraId="1117F9F5" w14:textId="77777777" w:rsidR="00777A41" w:rsidRDefault="008B1727">
            <w:pPr>
              <w:pStyle w:val="Table04Row"/>
            </w:pPr>
            <w:r>
              <w:t>2 Feb 2010</w:t>
            </w:r>
            <w:r>
              <w:br/>
              <w:t>p. 221‑2</w:t>
            </w:r>
          </w:p>
        </w:tc>
        <w:tc>
          <w:tcPr>
            <w:tcW w:w="4536" w:type="dxa"/>
          </w:tcPr>
          <w:p w14:paraId="5FDCEF5D" w14:textId="77777777" w:rsidR="00777A41" w:rsidRDefault="008B1727">
            <w:pPr>
              <w:pStyle w:val="Table04Row"/>
            </w:pPr>
            <w:r>
              <w:t>cl. 1 &amp; 2: 2 Feb 2010 (see cl. 2(a));</w:t>
            </w:r>
          </w:p>
          <w:p w14:paraId="39D7A7F0" w14:textId="77777777" w:rsidR="00777A41" w:rsidRDefault="008B1727">
            <w:pPr>
              <w:pStyle w:val="Table04Row"/>
            </w:pPr>
            <w:r>
              <w:t>Order other than cl. 1 &amp; 2: 3 Feb 2010 (see cl. 2(b))</w:t>
            </w:r>
          </w:p>
        </w:tc>
      </w:tr>
      <w:tr w:rsidR="00777A41" w14:paraId="0A11CBF4" w14:textId="77777777">
        <w:trPr>
          <w:cantSplit/>
          <w:jc w:val="center"/>
        </w:trPr>
        <w:tc>
          <w:tcPr>
            <w:tcW w:w="4253" w:type="dxa"/>
          </w:tcPr>
          <w:p w14:paraId="75A91BFC" w14:textId="77777777" w:rsidR="00777A41" w:rsidRDefault="008B1727">
            <w:pPr>
              <w:pStyle w:val="Table04Row"/>
            </w:pPr>
            <w:r>
              <w:t>Retail Trading Hours (Metropolitan Area) Variation Order 2010</w:t>
            </w:r>
          </w:p>
        </w:tc>
        <w:tc>
          <w:tcPr>
            <w:tcW w:w="1418" w:type="dxa"/>
          </w:tcPr>
          <w:p w14:paraId="73A39957" w14:textId="77777777" w:rsidR="00777A41" w:rsidRDefault="008B1727">
            <w:pPr>
              <w:pStyle w:val="Table04Row"/>
            </w:pPr>
            <w:r>
              <w:t>23 Nov 2010</w:t>
            </w:r>
            <w:r>
              <w:br/>
              <w:t>p. 5852‑3</w:t>
            </w:r>
          </w:p>
        </w:tc>
        <w:tc>
          <w:tcPr>
            <w:tcW w:w="4536" w:type="dxa"/>
          </w:tcPr>
          <w:p w14:paraId="663E961D" w14:textId="77777777" w:rsidR="00777A41" w:rsidRDefault="008B1727">
            <w:pPr>
              <w:pStyle w:val="Table04Row"/>
            </w:pPr>
            <w:r>
              <w:t>23 Nov 2010 (see note under cl. 1)</w:t>
            </w:r>
          </w:p>
        </w:tc>
      </w:tr>
      <w:tr w:rsidR="00777A41" w14:paraId="0182EB87" w14:textId="77777777">
        <w:trPr>
          <w:cantSplit/>
          <w:jc w:val="center"/>
        </w:trPr>
        <w:tc>
          <w:tcPr>
            <w:tcW w:w="4253" w:type="dxa"/>
          </w:tcPr>
          <w:p w14:paraId="67C9F4F4" w14:textId="77777777" w:rsidR="00777A41" w:rsidRDefault="008B1727">
            <w:pPr>
              <w:pStyle w:val="Table04Row"/>
            </w:pPr>
            <w:r>
              <w:t>Retail Trading Hours (Shire of Katanning) Order 2010</w:t>
            </w:r>
          </w:p>
        </w:tc>
        <w:tc>
          <w:tcPr>
            <w:tcW w:w="1418" w:type="dxa"/>
          </w:tcPr>
          <w:p w14:paraId="49C72003" w14:textId="77777777" w:rsidR="00777A41" w:rsidRDefault="008B1727">
            <w:pPr>
              <w:pStyle w:val="Table04Row"/>
            </w:pPr>
            <w:r>
              <w:t>23 Nov 2010</w:t>
            </w:r>
            <w:r>
              <w:br/>
              <w:t>p. 5854‑5</w:t>
            </w:r>
          </w:p>
        </w:tc>
        <w:tc>
          <w:tcPr>
            <w:tcW w:w="4536" w:type="dxa"/>
          </w:tcPr>
          <w:p w14:paraId="7723F817" w14:textId="77777777" w:rsidR="00777A41" w:rsidRDefault="008B1727">
            <w:pPr>
              <w:pStyle w:val="Table04Row"/>
            </w:pPr>
            <w:r>
              <w:t>cl. 1 &amp; 2: 23 Nov 2010 (see cl. 2(a));</w:t>
            </w:r>
          </w:p>
          <w:p w14:paraId="39F184DD" w14:textId="77777777" w:rsidR="00777A41" w:rsidRDefault="008B1727">
            <w:pPr>
              <w:pStyle w:val="Table04Row"/>
            </w:pPr>
            <w:r>
              <w:t>Order other than cl. 1 &amp; 2: 24 Nov 2010 (see cl. 2(b))</w:t>
            </w:r>
          </w:p>
        </w:tc>
      </w:tr>
      <w:tr w:rsidR="00777A41" w14:paraId="62BE7598" w14:textId="77777777">
        <w:trPr>
          <w:cantSplit/>
          <w:jc w:val="center"/>
        </w:trPr>
        <w:tc>
          <w:tcPr>
            <w:tcW w:w="4253" w:type="dxa"/>
          </w:tcPr>
          <w:p w14:paraId="16925A56" w14:textId="77777777" w:rsidR="00777A41" w:rsidRDefault="008B1727">
            <w:pPr>
              <w:pStyle w:val="Table04Row"/>
            </w:pPr>
            <w:r>
              <w:t>Retail Trading Hours (Busselton) Variation Order 2010</w:t>
            </w:r>
          </w:p>
        </w:tc>
        <w:tc>
          <w:tcPr>
            <w:tcW w:w="1418" w:type="dxa"/>
          </w:tcPr>
          <w:p w14:paraId="07A042E1" w14:textId="77777777" w:rsidR="00777A41" w:rsidRDefault="008B1727">
            <w:pPr>
              <w:pStyle w:val="Table04Row"/>
            </w:pPr>
            <w:r>
              <w:t>26 Nov 2010</w:t>
            </w:r>
            <w:r>
              <w:br/>
              <w:t>p. 5925</w:t>
            </w:r>
          </w:p>
        </w:tc>
        <w:tc>
          <w:tcPr>
            <w:tcW w:w="4536" w:type="dxa"/>
          </w:tcPr>
          <w:p w14:paraId="2A32621B" w14:textId="77777777" w:rsidR="00777A41" w:rsidRDefault="008B1727">
            <w:pPr>
              <w:pStyle w:val="Table04Row"/>
            </w:pPr>
            <w:r>
              <w:t>cl. 1 &amp; 2: 26 Nov 2010 (see cl. 2(a));</w:t>
            </w:r>
          </w:p>
          <w:p w14:paraId="69EA7604" w14:textId="77777777" w:rsidR="00777A41" w:rsidRDefault="008B1727">
            <w:pPr>
              <w:pStyle w:val="Table04Row"/>
            </w:pPr>
            <w:r>
              <w:t>Order other than cl. 1 &amp; 2: 27 Nov 2010 (see cl. 2(b))</w:t>
            </w:r>
          </w:p>
        </w:tc>
      </w:tr>
      <w:tr w:rsidR="00777A41" w14:paraId="710B4C1A" w14:textId="77777777">
        <w:trPr>
          <w:cantSplit/>
          <w:jc w:val="center"/>
        </w:trPr>
        <w:tc>
          <w:tcPr>
            <w:tcW w:w="4253" w:type="dxa"/>
          </w:tcPr>
          <w:p w14:paraId="3FB22D39" w14:textId="77777777" w:rsidR="00777A41" w:rsidRDefault="008B1727">
            <w:pPr>
              <w:pStyle w:val="Table04Row"/>
            </w:pPr>
            <w:r>
              <w:t>Retail Trading Hours (Regional) Variation Order 2010</w:t>
            </w:r>
          </w:p>
        </w:tc>
        <w:tc>
          <w:tcPr>
            <w:tcW w:w="1418" w:type="dxa"/>
          </w:tcPr>
          <w:p w14:paraId="317DB7DA" w14:textId="77777777" w:rsidR="00777A41" w:rsidRDefault="008B1727">
            <w:pPr>
              <w:pStyle w:val="Table04Row"/>
            </w:pPr>
            <w:r>
              <w:t>26 Nov 2010</w:t>
            </w:r>
            <w:r>
              <w:br/>
              <w:t>p. 5926‑8</w:t>
            </w:r>
          </w:p>
        </w:tc>
        <w:tc>
          <w:tcPr>
            <w:tcW w:w="4536" w:type="dxa"/>
          </w:tcPr>
          <w:p w14:paraId="3F02FF5C" w14:textId="77777777" w:rsidR="00777A41" w:rsidRDefault="008B1727">
            <w:pPr>
              <w:pStyle w:val="Table04Row"/>
            </w:pPr>
            <w:r>
              <w:t>26 Nov 2010 (see cl. 2)</w:t>
            </w:r>
          </w:p>
        </w:tc>
      </w:tr>
      <w:tr w:rsidR="00777A41" w14:paraId="201797BD" w14:textId="77777777">
        <w:trPr>
          <w:cantSplit/>
          <w:jc w:val="center"/>
        </w:trPr>
        <w:tc>
          <w:tcPr>
            <w:tcW w:w="4253" w:type="dxa"/>
          </w:tcPr>
          <w:p w14:paraId="59737FEC" w14:textId="77777777" w:rsidR="00777A41" w:rsidRDefault="008B1727">
            <w:pPr>
              <w:pStyle w:val="Table04Row"/>
            </w:pPr>
            <w:r>
              <w:t>Retail Trading Hours (City of Geraldton‑Greenough) Order 2010</w:t>
            </w:r>
          </w:p>
        </w:tc>
        <w:tc>
          <w:tcPr>
            <w:tcW w:w="1418" w:type="dxa"/>
          </w:tcPr>
          <w:p w14:paraId="3EFF71F4" w14:textId="77777777" w:rsidR="00777A41" w:rsidRDefault="008B1727">
            <w:pPr>
              <w:pStyle w:val="Table04Row"/>
            </w:pPr>
            <w:r>
              <w:t>30 Nov 2010</w:t>
            </w:r>
            <w:r>
              <w:br/>
              <w:t>p. 6011‑12</w:t>
            </w:r>
          </w:p>
        </w:tc>
        <w:tc>
          <w:tcPr>
            <w:tcW w:w="4536" w:type="dxa"/>
          </w:tcPr>
          <w:p w14:paraId="68C362B9" w14:textId="77777777" w:rsidR="00777A41" w:rsidRDefault="008B1727">
            <w:pPr>
              <w:pStyle w:val="Table04Row"/>
            </w:pPr>
            <w:r>
              <w:t>cl. 1 &amp; 2: 30 Nov 2010 (see cl. 2(a));</w:t>
            </w:r>
          </w:p>
          <w:p w14:paraId="2AAF3F2E" w14:textId="77777777" w:rsidR="00777A41" w:rsidRDefault="008B1727">
            <w:pPr>
              <w:pStyle w:val="Table04Row"/>
            </w:pPr>
            <w:r>
              <w:t>Order other than cl. 1 &amp; 2: 1 Dec 2010 (see cl. 2(b))</w:t>
            </w:r>
          </w:p>
        </w:tc>
      </w:tr>
      <w:tr w:rsidR="00777A41" w14:paraId="7C61D3CB" w14:textId="77777777">
        <w:trPr>
          <w:cantSplit/>
          <w:jc w:val="center"/>
        </w:trPr>
        <w:tc>
          <w:tcPr>
            <w:tcW w:w="4253" w:type="dxa"/>
          </w:tcPr>
          <w:p w14:paraId="4424E0D6" w14:textId="77777777" w:rsidR="00777A41" w:rsidRDefault="008B1727">
            <w:pPr>
              <w:pStyle w:val="Table04Row"/>
            </w:pPr>
            <w:r>
              <w:t>Retail Trading Hours (City of Mandurah) Variation Order 2010</w:t>
            </w:r>
          </w:p>
        </w:tc>
        <w:tc>
          <w:tcPr>
            <w:tcW w:w="1418" w:type="dxa"/>
          </w:tcPr>
          <w:p w14:paraId="55D24DE7" w14:textId="77777777" w:rsidR="00777A41" w:rsidRDefault="008B1727">
            <w:pPr>
              <w:pStyle w:val="Table04Row"/>
            </w:pPr>
            <w:r>
              <w:t>30 Nov 2010</w:t>
            </w:r>
            <w:r>
              <w:br/>
              <w:t>p. 6012‑13</w:t>
            </w:r>
          </w:p>
        </w:tc>
        <w:tc>
          <w:tcPr>
            <w:tcW w:w="4536" w:type="dxa"/>
          </w:tcPr>
          <w:p w14:paraId="000380CC" w14:textId="77777777" w:rsidR="00777A41" w:rsidRDefault="008B1727">
            <w:pPr>
              <w:pStyle w:val="Table04Row"/>
            </w:pPr>
            <w:r>
              <w:t>cl. 1 &amp; 2: 30 Nov 2010 (see cl. 2(a));</w:t>
            </w:r>
          </w:p>
          <w:p w14:paraId="2170B87A" w14:textId="77777777" w:rsidR="00777A41" w:rsidRDefault="008B1727">
            <w:pPr>
              <w:pStyle w:val="Table04Row"/>
            </w:pPr>
            <w:r>
              <w:t>Order other than cl. 1 &amp; 2: 1 Dec 2010 (see cl. 2(b))</w:t>
            </w:r>
          </w:p>
        </w:tc>
      </w:tr>
      <w:tr w:rsidR="00777A41" w14:paraId="27FC88C0" w14:textId="77777777">
        <w:trPr>
          <w:cantSplit/>
          <w:jc w:val="center"/>
        </w:trPr>
        <w:tc>
          <w:tcPr>
            <w:tcW w:w="4253" w:type="dxa"/>
          </w:tcPr>
          <w:p w14:paraId="5007189B" w14:textId="77777777" w:rsidR="00777A41" w:rsidRDefault="008B1727">
            <w:pPr>
              <w:pStyle w:val="Table04Row"/>
            </w:pPr>
            <w:r>
              <w:t>Retail Trading Hours (Shire of Manjimup) Order 2010</w:t>
            </w:r>
          </w:p>
        </w:tc>
        <w:tc>
          <w:tcPr>
            <w:tcW w:w="1418" w:type="dxa"/>
          </w:tcPr>
          <w:p w14:paraId="3B47CC4C" w14:textId="77777777" w:rsidR="00777A41" w:rsidRDefault="008B1727">
            <w:pPr>
              <w:pStyle w:val="Table04Row"/>
            </w:pPr>
            <w:r>
              <w:t>3 Dec 2010</w:t>
            </w:r>
            <w:r>
              <w:br/>
              <w:t>p. 6054‑5</w:t>
            </w:r>
          </w:p>
        </w:tc>
        <w:tc>
          <w:tcPr>
            <w:tcW w:w="4536" w:type="dxa"/>
          </w:tcPr>
          <w:p w14:paraId="4C755F38" w14:textId="77777777" w:rsidR="00777A41" w:rsidRDefault="008B1727">
            <w:pPr>
              <w:pStyle w:val="Table04Row"/>
            </w:pPr>
            <w:r>
              <w:t>cl. 1 &amp; 2: 3 Dec 2010 (see cl. 2(a));</w:t>
            </w:r>
          </w:p>
          <w:p w14:paraId="4DD2B87E" w14:textId="77777777" w:rsidR="00777A41" w:rsidRDefault="008B1727">
            <w:pPr>
              <w:pStyle w:val="Table04Row"/>
            </w:pPr>
            <w:r>
              <w:t>Order other than cl. 1 &amp; 2: 4 Dec 2010 (see cl. 2(b))</w:t>
            </w:r>
          </w:p>
        </w:tc>
      </w:tr>
      <w:tr w:rsidR="00777A41" w14:paraId="0E64E3CB" w14:textId="77777777">
        <w:trPr>
          <w:cantSplit/>
          <w:jc w:val="center"/>
        </w:trPr>
        <w:tc>
          <w:tcPr>
            <w:tcW w:w="4253" w:type="dxa"/>
          </w:tcPr>
          <w:p w14:paraId="1E16F276" w14:textId="77777777" w:rsidR="00777A41" w:rsidRDefault="008B1727">
            <w:pPr>
              <w:pStyle w:val="Table04Row"/>
            </w:pPr>
            <w:r>
              <w:t>Retail Trading Hours (Collie) Variation Order 2010</w:t>
            </w:r>
          </w:p>
        </w:tc>
        <w:tc>
          <w:tcPr>
            <w:tcW w:w="1418" w:type="dxa"/>
          </w:tcPr>
          <w:p w14:paraId="716061FF" w14:textId="77777777" w:rsidR="00777A41" w:rsidRDefault="008B1727">
            <w:pPr>
              <w:pStyle w:val="Table04Row"/>
            </w:pPr>
            <w:r>
              <w:t>10 Dec 2010</w:t>
            </w:r>
            <w:r>
              <w:br/>
              <w:t>p. 6262‑3</w:t>
            </w:r>
          </w:p>
        </w:tc>
        <w:tc>
          <w:tcPr>
            <w:tcW w:w="4536" w:type="dxa"/>
          </w:tcPr>
          <w:p w14:paraId="199C5845" w14:textId="77777777" w:rsidR="00777A41" w:rsidRDefault="008B1727">
            <w:pPr>
              <w:pStyle w:val="Table04Row"/>
            </w:pPr>
            <w:r>
              <w:t>cl. 1 &amp; 2: 10 Dec 2010 (see cl. 2(a));</w:t>
            </w:r>
          </w:p>
          <w:p w14:paraId="1DF30072" w14:textId="77777777" w:rsidR="00777A41" w:rsidRDefault="008B1727">
            <w:pPr>
              <w:pStyle w:val="Table04Row"/>
            </w:pPr>
            <w:r>
              <w:t>Order other than cl. 1 &amp; 2: 11 Dec 2010 (see cl. 2(b))</w:t>
            </w:r>
          </w:p>
        </w:tc>
      </w:tr>
      <w:tr w:rsidR="00777A41" w14:paraId="2A91337F" w14:textId="77777777">
        <w:trPr>
          <w:cantSplit/>
          <w:jc w:val="center"/>
        </w:trPr>
        <w:tc>
          <w:tcPr>
            <w:tcW w:w="4253" w:type="dxa"/>
          </w:tcPr>
          <w:p w14:paraId="4F839612" w14:textId="77777777" w:rsidR="00777A41" w:rsidRDefault="008B1727">
            <w:pPr>
              <w:pStyle w:val="Table04Row"/>
            </w:pPr>
            <w:r>
              <w:t>Retail Trading Hours (Bunbury) Variation Order 2010</w:t>
            </w:r>
          </w:p>
        </w:tc>
        <w:tc>
          <w:tcPr>
            <w:tcW w:w="1418" w:type="dxa"/>
          </w:tcPr>
          <w:p w14:paraId="06211AA4" w14:textId="77777777" w:rsidR="00777A41" w:rsidRDefault="008B1727">
            <w:pPr>
              <w:pStyle w:val="Table04Row"/>
            </w:pPr>
            <w:r>
              <w:t>10 Dec 2010</w:t>
            </w:r>
            <w:r>
              <w:br/>
              <w:t>p. 6263‑4</w:t>
            </w:r>
          </w:p>
        </w:tc>
        <w:tc>
          <w:tcPr>
            <w:tcW w:w="4536" w:type="dxa"/>
          </w:tcPr>
          <w:p w14:paraId="3F07C0D9" w14:textId="77777777" w:rsidR="00777A41" w:rsidRDefault="008B1727">
            <w:pPr>
              <w:pStyle w:val="Table04Row"/>
            </w:pPr>
            <w:r>
              <w:t>cl. 1 &amp; 2: 10 Dec 2010 (see cl. 2(a));</w:t>
            </w:r>
          </w:p>
          <w:p w14:paraId="277E124F" w14:textId="77777777" w:rsidR="00777A41" w:rsidRDefault="008B1727">
            <w:pPr>
              <w:pStyle w:val="Table04Row"/>
            </w:pPr>
            <w:r>
              <w:t>Order other than cl. 1 &amp; 2: 11 Dec 2010 (see cl. 2(b))</w:t>
            </w:r>
          </w:p>
        </w:tc>
      </w:tr>
      <w:tr w:rsidR="00777A41" w14:paraId="2B0BED8F" w14:textId="77777777">
        <w:trPr>
          <w:cantSplit/>
          <w:jc w:val="center"/>
        </w:trPr>
        <w:tc>
          <w:tcPr>
            <w:tcW w:w="4253" w:type="dxa"/>
          </w:tcPr>
          <w:p w14:paraId="1F715DF7" w14:textId="77777777" w:rsidR="00777A41" w:rsidRDefault="008B1727">
            <w:pPr>
              <w:pStyle w:val="Table04Row"/>
            </w:pPr>
            <w:r>
              <w:t>Retail Trading Hours (Motor Vehicle Shops) Variation Order 2011</w:t>
            </w:r>
          </w:p>
        </w:tc>
        <w:tc>
          <w:tcPr>
            <w:tcW w:w="1418" w:type="dxa"/>
          </w:tcPr>
          <w:p w14:paraId="5B2E8380" w14:textId="77777777" w:rsidR="00777A41" w:rsidRDefault="008B1727">
            <w:pPr>
              <w:pStyle w:val="Table04Row"/>
            </w:pPr>
            <w:r>
              <w:t>25 Jan 2011</w:t>
            </w:r>
            <w:r>
              <w:br/>
              <w:t>p. 173</w:t>
            </w:r>
          </w:p>
        </w:tc>
        <w:tc>
          <w:tcPr>
            <w:tcW w:w="4536" w:type="dxa"/>
          </w:tcPr>
          <w:p w14:paraId="2277BD3D" w14:textId="77777777" w:rsidR="00777A41" w:rsidRDefault="008B1727">
            <w:pPr>
              <w:pStyle w:val="Table04Row"/>
            </w:pPr>
            <w:r>
              <w:t>cl. 1 &amp; 2: 25 Jan 2011 (see cl. 2(a));</w:t>
            </w:r>
          </w:p>
          <w:p w14:paraId="66A38AAD" w14:textId="77777777" w:rsidR="00777A41" w:rsidRDefault="008B1727">
            <w:pPr>
              <w:pStyle w:val="Table04Row"/>
            </w:pPr>
            <w:r>
              <w:t>Order other than cl. 1 &amp; 2: 26 Jan 2011 (see cl. 2(b))</w:t>
            </w:r>
          </w:p>
        </w:tc>
      </w:tr>
      <w:tr w:rsidR="00777A41" w14:paraId="2FDD7CBC" w14:textId="77777777">
        <w:trPr>
          <w:cantSplit/>
          <w:jc w:val="center"/>
        </w:trPr>
        <w:tc>
          <w:tcPr>
            <w:tcW w:w="4253" w:type="dxa"/>
          </w:tcPr>
          <w:p w14:paraId="03A55135" w14:textId="77777777" w:rsidR="00777A41" w:rsidRDefault="008B1727">
            <w:pPr>
              <w:pStyle w:val="Table04Row"/>
            </w:pPr>
            <w:r>
              <w:t>Retail Trading Hours (City of Geraldton‑Greenough) Variation Order 2011</w:t>
            </w:r>
          </w:p>
        </w:tc>
        <w:tc>
          <w:tcPr>
            <w:tcW w:w="1418" w:type="dxa"/>
          </w:tcPr>
          <w:p w14:paraId="782911F4" w14:textId="77777777" w:rsidR="00777A41" w:rsidRDefault="008B1727">
            <w:pPr>
              <w:pStyle w:val="Table04Row"/>
            </w:pPr>
            <w:r>
              <w:t>1 Apr 2011</w:t>
            </w:r>
            <w:r>
              <w:br/>
              <w:t>p. 1175</w:t>
            </w:r>
          </w:p>
        </w:tc>
        <w:tc>
          <w:tcPr>
            <w:tcW w:w="4536" w:type="dxa"/>
          </w:tcPr>
          <w:p w14:paraId="5AA2A437" w14:textId="77777777" w:rsidR="00777A41" w:rsidRDefault="008B1727">
            <w:pPr>
              <w:pStyle w:val="Table04Row"/>
            </w:pPr>
            <w:r>
              <w:t>cl. 1 &amp; 2: 1 Apr 2011 (see cl. 2(a));</w:t>
            </w:r>
          </w:p>
          <w:p w14:paraId="2C82C572" w14:textId="77777777" w:rsidR="00777A41" w:rsidRDefault="008B1727">
            <w:pPr>
              <w:pStyle w:val="Table04Row"/>
            </w:pPr>
            <w:r>
              <w:t>Order other than cl. 1 &amp; 2: 2 Apr 2011 (see cl. 2(b))</w:t>
            </w:r>
          </w:p>
        </w:tc>
      </w:tr>
      <w:tr w:rsidR="00777A41" w14:paraId="3A032494" w14:textId="77777777">
        <w:trPr>
          <w:cantSplit/>
          <w:jc w:val="center"/>
        </w:trPr>
        <w:tc>
          <w:tcPr>
            <w:tcW w:w="4253" w:type="dxa"/>
          </w:tcPr>
          <w:p w14:paraId="5F06F55D" w14:textId="77777777" w:rsidR="00777A41" w:rsidRDefault="008B1727">
            <w:pPr>
              <w:pStyle w:val="Table04Row"/>
            </w:pPr>
            <w:r>
              <w:t>Retail Trading Hours (Shire of Northam) Variation Order 2011</w:t>
            </w:r>
          </w:p>
        </w:tc>
        <w:tc>
          <w:tcPr>
            <w:tcW w:w="1418" w:type="dxa"/>
          </w:tcPr>
          <w:p w14:paraId="28FFCC0D" w14:textId="77777777" w:rsidR="00777A41" w:rsidRDefault="008B1727">
            <w:pPr>
              <w:pStyle w:val="Table04Row"/>
            </w:pPr>
            <w:r>
              <w:t>1 Apr 2011</w:t>
            </w:r>
            <w:r>
              <w:br/>
              <w:t>p. 1176</w:t>
            </w:r>
          </w:p>
        </w:tc>
        <w:tc>
          <w:tcPr>
            <w:tcW w:w="4536" w:type="dxa"/>
          </w:tcPr>
          <w:p w14:paraId="7843CB56" w14:textId="77777777" w:rsidR="00777A41" w:rsidRDefault="008B1727">
            <w:pPr>
              <w:pStyle w:val="Table04Row"/>
            </w:pPr>
            <w:r>
              <w:t>cl. 1 &amp; 2: 1 Apr 2011 (see cl. 2(a));</w:t>
            </w:r>
          </w:p>
          <w:p w14:paraId="5BDCA06C" w14:textId="77777777" w:rsidR="00777A41" w:rsidRDefault="008B1727">
            <w:pPr>
              <w:pStyle w:val="Table04Row"/>
            </w:pPr>
            <w:r>
              <w:t>Order other than cl. 1 &amp; 2: 2 Apr 2011 (see cl. 2(b))</w:t>
            </w:r>
          </w:p>
        </w:tc>
      </w:tr>
      <w:tr w:rsidR="00777A41" w14:paraId="2A654136" w14:textId="77777777">
        <w:trPr>
          <w:cantSplit/>
          <w:jc w:val="center"/>
        </w:trPr>
        <w:tc>
          <w:tcPr>
            <w:tcW w:w="4253" w:type="dxa"/>
          </w:tcPr>
          <w:p w14:paraId="259F1756" w14:textId="77777777" w:rsidR="00777A41" w:rsidRDefault="008B1727">
            <w:pPr>
              <w:pStyle w:val="Table04Row"/>
            </w:pPr>
            <w:r>
              <w:t>Retail Trading Hours (Shire of Collie) Variation Order 2011</w:t>
            </w:r>
          </w:p>
        </w:tc>
        <w:tc>
          <w:tcPr>
            <w:tcW w:w="1418" w:type="dxa"/>
          </w:tcPr>
          <w:p w14:paraId="634F025A" w14:textId="77777777" w:rsidR="00777A41" w:rsidRDefault="008B1727">
            <w:pPr>
              <w:pStyle w:val="Table04Row"/>
            </w:pPr>
            <w:r>
              <w:t>15 Apr 2011</w:t>
            </w:r>
            <w:r>
              <w:br/>
              <w:t>p. 1414</w:t>
            </w:r>
          </w:p>
        </w:tc>
        <w:tc>
          <w:tcPr>
            <w:tcW w:w="4536" w:type="dxa"/>
          </w:tcPr>
          <w:p w14:paraId="691A14CE" w14:textId="77777777" w:rsidR="00777A41" w:rsidRDefault="008B1727">
            <w:pPr>
              <w:pStyle w:val="Table04Row"/>
            </w:pPr>
            <w:r>
              <w:t>cl. 1 &amp; 2: 15 Apr 2011 (see cl. 2(a));</w:t>
            </w:r>
          </w:p>
          <w:p w14:paraId="289D0212" w14:textId="77777777" w:rsidR="00777A41" w:rsidRDefault="008B1727">
            <w:pPr>
              <w:pStyle w:val="Table04Row"/>
            </w:pPr>
            <w:r>
              <w:t>Order other than cl. 1 &amp; 2: 16 Apr 2011 (see cl. 2(b))</w:t>
            </w:r>
          </w:p>
        </w:tc>
      </w:tr>
      <w:tr w:rsidR="00777A41" w14:paraId="702B5069" w14:textId="77777777">
        <w:trPr>
          <w:cantSplit/>
          <w:jc w:val="center"/>
        </w:trPr>
        <w:tc>
          <w:tcPr>
            <w:tcW w:w="4253" w:type="dxa"/>
          </w:tcPr>
          <w:p w14:paraId="098371D6" w14:textId="77777777" w:rsidR="00777A41" w:rsidRDefault="008B1727">
            <w:pPr>
              <w:pStyle w:val="Table04Row"/>
            </w:pPr>
            <w:r>
              <w:t>Retail Trading Hours (Shire of Katanning) Variation Order 2011</w:t>
            </w:r>
          </w:p>
        </w:tc>
        <w:tc>
          <w:tcPr>
            <w:tcW w:w="1418" w:type="dxa"/>
          </w:tcPr>
          <w:p w14:paraId="12B2E195" w14:textId="77777777" w:rsidR="00777A41" w:rsidRDefault="008B1727">
            <w:pPr>
              <w:pStyle w:val="Table04Row"/>
            </w:pPr>
            <w:r>
              <w:t>15 Apr 2011</w:t>
            </w:r>
            <w:r>
              <w:br/>
              <w:t>p. 1414</w:t>
            </w:r>
          </w:p>
        </w:tc>
        <w:tc>
          <w:tcPr>
            <w:tcW w:w="4536" w:type="dxa"/>
          </w:tcPr>
          <w:p w14:paraId="7384C580" w14:textId="77777777" w:rsidR="00777A41" w:rsidRDefault="008B1727">
            <w:pPr>
              <w:pStyle w:val="Table04Row"/>
            </w:pPr>
            <w:r>
              <w:t>cl. 1 &amp; 2: 15 Apr 2011 (see cl. 2(a));</w:t>
            </w:r>
          </w:p>
          <w:p w14:paraId="4799BE6E" w14:textId="77777777" w:rsidR="00777A41" w:rsidRDefault="008B1727">
            <w:pPr>
              <w:pStyle w:val="Table04Row"/>
            </w:pPr>
            <w:r>
              <w:t>Order other than cl. 1 &amp; 2: 16 Apr 2011 (see cl. 2(b))</w:t>
            </w:r>
          </w:p>
        </w:tc>
      </w:tr>
      <w:tr w:rsidR="00777A41" w14:paraId="09272429" w14:textId="77777777">
        <w:trPr>
          <w:cantSplit/>
          <w:jc w:val="center"/>
        </w:trPr>
        <w:tc>
          <w:tcPr>
            <w:tcW w:w="4253" w:type="dxa"/>
          </w:tcPr>
          <w:p w14:paraId="48B8ACCD" w14:textId="77777777" w:rsidR="00777A41" w:rsidRDefault="008B1727">
            <w:pPr>
              <w:pStyle w:val="Table04Row"/>
            </w:pPr>
            <w:r>
              <w:t>Retail Trading Hours (City of Albany) Variation Order 2011</w:t>
            </w:r>
          </w:p>
        </w:tc>
        <w:tc>
          <w:tcPr>
            <w:tcW w:w="1418" w:type="dxa"/>
          </w:tcPr>
          <w:p w14:paraId="6FCA1A99" w14:textId="77777777" w:rsidR="00777A41" w:rsidRDefault="008B1727">
            <w:pPr>
              <w:pStyle w:val="Table04Row"/>
            </w:pPr>
            <w:r>
              <w:t>15 Apr 2011</w:t>
            </w:r>
            <w:r>
              <w:br/>
              <w:t>p. 1414‑15</w:t>
            </w:r>
          </w:p>
        </w:tc>
        <w:tc>
          <w:tcPr>
            <w:tcW w:w="4536" w:type="dxa"/>
          </w:tcPr>
          <w:p w14:paraId="376B4F87" w14:textId="77777777" w:rsidR="00777A41" w:rsidRDefault="008B1727">
            <w:pPr>
              <w:pStyle w:val="Table04Row"/>
            </w:pPr>
            <w:r>
              <w:t>cl. 1 &amp; 2: 15 Apr 2011 (see cl. 2(a));</w:t>
            </w:r>
          </w:p>
          <w:p w14:paraId="2AD6AFE8" w14:textId="77777777" w:rsidR="00777A41" w:rsidRDefault="008B1727">
            <w:pPr>
              <w:pStyle w:val="Table04Row"/>
            </w:pPr>
            <w:r>
              <w:t>Order other than cl. 1 &amp; 2: 16 Apr 2011 (see cl. 2(b))</w:t>
            </w:r>
          </w:p>
        </w:tc>
      </w:tr>
      <w:tr w:rsidR="00777A41" w14:paraId="73ADFBE3" w14:textId="77777777">
        <w:trPr>
          <w:cantSplit/>
          <w:jc w:val="center"/>
        </w:trPr>
        <w:tc>
          <w:tcPr>
            <w:tcW w:w="4253" w:type="dxa"/>
          </w:tcPr>
          <w:p w14:paraId="3DA2FA4F" w14:textId="77777777" w:rsidR="00777A41" w:rsidRDefault="008B1727">
            <w:pPr>
              <w:pStyle w:val="Table04Row"/>
            </w:pPr>
            <w:r>
              <w:t>Retail Trading Hours (Shire of Manjimup) Variation Order 2011</w:t>
            </w:r>
          </w:p>
        </w:tc>
        <w:tc>
          <w:tcPr>
            <w:tcW w:w="1418" w:type="dxa"/>
          </w:tcPr>
          <w:p w14:paraId="30697221" w14:textId="77777777" w:rsidR="00777A41" w:rsidRDefault="008B1727">
            <w:pPr>
              <w:pStyle w:val="Table04Row"/>
            </w:pPr>
            <w:r>
              <w:t>19 Apr 2011</w:t>
            </w:r>
            <w:r>
              <w:br/>
              <w:t>p. 1451</w:t>
            </w:r>
          </w:p>
        </w:tc>
        <w:tc>
          <w:tcPr>
            <w:tcW w:w="4536" w:type="dxa"/>
          </w:tcPr>
          <w:p w14:paraId="584C3620" w14:textId="77777777" w:rsidR="00777A41" w:rsidRDefault="008B1727">
            <w:pPr>
              <w:pStyle w:val="Table04Row"/>
            </w:pPr>
            <w:r>
              <w:t>cl. 1 &amp; 2: 19 Apr 2011 (see cl. 2(a));</w:t>
            </w:r>
          </w:p>
          <w:p w14:paraId="7EC5572B" w14:textId="77777777" w:rsidR="00777A41" w:rsidRDefault="008B1727">
            <w:pPr>
              <w:pStyle w:val="Table04Row"/>
            </w:pPr>
            <w:r>
              <w:t>Order other than cl. 1 &amp; 2: 20 Apr 2011 (see cl. 2(b))</w:t>
            </w:r>
          </w:p>
        </w:tc>
      </w:tr>
      <w:tr w:rsidR="00777A41" w14:paraId="1F4228D3" w14:textId="77777777">
        <w:trPr>
          <w:cantSplit/>
          <w:jc w:val="center"/>
        </w:trPr>
        <w:tc>
          <w:tcPr>
            <w:tcW w:w="4253" w:type="dxa"/>
          </w:tcPr>
          <w:p w14:paraId="74A529A0" w14:textId="77777777" w:rsidR="00777A41" w:rsidRDefault="008B1727">
            <w:pPr>
              <w:pStyle w:val="Table04Row"/>
            </w:pPr>
            <w:r>
              <w:t>Retail Trading Hours (City of Mandurah) Variation Order 2011</w:t>
            </w:r>
          </w:p>
        </w:tc>
        <w:tc>
          <w:tcPr>
            <w:tcW w:w="1418" w:type="dxa"/>
          </w:tcPr>
          <w:p w14:paraId="7F3ACA32" w14:textId="77777777" w:rsidR="00777A41" w:rsidRDefault="008B1727">
            <w:pPr>
              <w:pStyle w:val="Table04Row"/>
            </w:pPr>
            <w:r>
              <w:t>21 Apr 2011</w:t>
            </w:r>
            <w:r>
              <w:br/>
              <w:t>p. 1467</w:t>
            </w:r>
          </w:p>
        </w:tc>
        <w:tc>
          <w:tcPr>
            <w:tcW w:w="4536" w:type="dxa"/>
          </w:tcPr>
          <w:p w14:paraId="0D6BCFBC" w14:textId="77777777" w:rsidR="00777A41" w:rsidRDefault="008B1727">
            <w:pPr>
              <w:pStyle w:val="Table04Row"/>
            </w:pPr>
            <w:r>
              <w:t>cl. 1 &amp; 2: 21 Apr 2011 (see cl. 2(a));</w:t>
            </w:r>
          </w:p>
          <w:p w14:paraId="7C0D249A" w14:textId="77777777" w:rsidR="00777A41" w:rsidRDefault="008B1727">
            <w:pPr>
              <w:pStyle w:val="Table04Row"/>
            </w:pPr>
            <w:r>
              <w:t>Order other than cl. 1 &amp; 2: 22 Apr 2011 (see cl. 2(b))</w:t>
            </w:r>
          </w:p>
        </w:tc>
      </w:tr>
      <w:tr w:rsidR="00777A41" w14:paraId="5E836257" w14:textId="77777777">
        <w:trPr>
          <w:cantSplit/>
          <w:jc w:val="center"/>
        </w:trPr>
        <w:tc>
          <w:tcPr>
            <w:tcW w:w="4253" w:type="dxa"/>
          </w:tcPr>
          <w:p w14:paraId="4824EA50" w14:textId="77777777" w:rsidR="00777A41" w:rsidRDefault="008B1727">
            <w:pPr>
              <w:pStyle w:val="Table04Row"/>
            </w:pPr>
            <w:r>
              <w:t>Retail Trading Hours (Leonora) Variation Order 2011</w:t>
            </w:r>
          </w:p>
        </w:tc>
        <w:tc>
          <w:tcPr>
            <w:tcW w:w="1418" w:type="dxa"/>
          </w:tcPr>
          <w:p w14:paraId="4B3DD9BA" w14:textId="77777777" w:rsidR="00777A41" w:rsidRDefault="008B1727">
            <w:pPr>
              <w:pStyle w:val="Table04Row"/>
            </w:pPr>
            <w:r>
              <w:t>26 Aug 2011</w:t>
            </w:r>
            <w:r>
              <w:br/>
              <w:t>p. 3476‑7</w:t>
            </w:r>
          </w:p>
        </w:tc>
        <w:tc>
          <w:tcPr>
            <w:tcW w:w="4536" w:type="dxa"/>
          </w:tcPr>
          <w:p w14:paraId="1ED6862B" w14:textId="77777777" w:rsidR="00777A41" w:rsidRDefault="008B1727">
            <w:pPr>
              <w:pStyle w:val="Table04Row"/>
            </w:pPr>
            <w:r>
              <w:t>cl. 1 &amp; 2: 26 Aug 2011 (see cl. 2(a));</w:t>
            </w:r>
          </w:p>
          <w:p w14:paraId="26E5F20B" w14:textId="77777777" w:rsidR="00777A41" w:rsidRDefault="008B1727">
            <w:pPr>
              <w:pStyle w:val="Table04Row"/>
            </w:pPr>
            <w:r>
              <w:t>Order other than cl. 1 &amp; 2: 27 Aug 2011 (see cl. 2(b))</w:t>
            </w:r>
          </w:p>
        </w:tc>
      </w:tr>
      <w:tr w:rsidR="00777A41" w14:paraId="4A865F5E" w14:textId="77777777">
        <w:trPr>
          <w:cantSplit/>
          <w:jc w:val="center"/>
        </w:trPr>
        <w:tc>
          <w:tcPr>
            <w:tcW w:w="4253" w:type="dxa"/>
          </w:tcPr>
          <w:p w14:paraId="71609558" w14:textId="77777777" w:rsidR="00777A41" w:rsidRDefault="008B1727">
            <w:pPr>
              <w:pStyle w:val="Table04Row"/>
            </w:pPr>
            <w:r>
              <w:t>Retail Trading Hours (City of Albany) Variation Order No. 3 of 2011</w:t>
            </w:r>
          </w:p>
        </w:tc>
        <w:tc>
          <w:tcPr>
            <w:tcW w:w="1418" w:type="dxa"/>
          </w:tcPr>
          <w:p w14:paraId="214E46D5" w14:textId="77777777" w:rsidR="00777A41" w:rsidRDefault="008B1727">
            <w:pPr>
              <w:pStyle w:val="Table04Row"/>
            </w:pPr>
            <w:r>
              <w:t>25 Oct 2011</w:t>
            </w:r>
            <w:r>
              <w:br/>
              <w:t>p. 4507</w:t>
            </w:r>
          </w:p>
        </w:tc>
        <w:tc>
          <w:tcPr>
            <w:tcW w:w="4536" w:type="dxa"/>
          </w:tcPr>
          <w:p w14:paraId="53002894" w14:textId="77777777" w:rsidR="00777A41" w:rsidRDefault="008B1727">
            <w:pPr>
              <w:pStyle w:val="Table04Row"/>
            </w:pPr>
            <w:r>
              <w:t>cl. 1 &amp; 2: 25 Oct 2011 (see cl. 2(a));</w:t>
            </w:r>
          </w:p>
          <w:p w14:paraId="48218F61" w14:textId="77777777" w:rsidR="00777A41" w:rsidRDefault="008B1727">
            <w:pPr>
              <w:pStyle w:val="Table04Row"/>
            </w:pPr>
            <w:r>
              <w:t>Order other than cl. 1 &amp; 2: 26 Oct 2011 (see cl. 2(b))</w:t>
            </w:r>
          </w:p>
        </w:tc>
      </w:tr>
      <w:tr w:rsidR="00777A41" w14:paraId="2A10BDEC" w14:textId="77777777">
        <w:trPr>
          <w:cantSplit/>
          <w:jc w:val="center"/>
        </w:trPr>
        <w:tc>
          <w:tcPr>
            <w:tcW w:w="4253" w:type="dxa"/>
          </w:tcPr>
          <w:p w14:paraId="20057EE7" w14:textId="77777777" w:rsidR="00777A41" w:rsidRDefault="008B1727">
            <w:pPr>
              <w:pStyle w:val="Table04Row"/>
            </w:pPr>
            <w:r>
              <w:t>Retail Trading Hours (City of Greater Geraldton) Order 2011</w:t>
            </w:r>
          </w:p>
        </w:tc>
        <w:tc>
          <w:tcPr>
            <w:tcW w:w="1418" w:type="dxa"/>
          </w:tcPr>
          <w:p w14:paraId="0DE23106" w14:textId="77777777" w:rsidR="00777A41" w:rsidRDefault="008B1727">
            <w:pPr>
              <w:pStyle w:val="Table04Row"/>
            </w:pPr>
            <w:r>
              <w:t>15 Nov 2011</w:t>
            </w:r>
            <w:r>
              <w:br/>
              <w:t>p. 4793</w:t>
            </w:r>
          </w:p>
        </w:tc>
        <w:tc>
          <w:tcPr>
            <w:tcW w:w="4536" w:type="dxa"/>
          </w:tcPr>
          <w:p w14:paraId="397F6322" w14:textId="77777777" w:rsidR="00777A41" w:rsidRDefault="008B1727">
            <w:pPr>
              <w:pStyle w:val="Table04Row"/>
            </w:pPr>
            <w:r>
              <w:t>cl. 1 &amp; 2: 15 Nov 2011 (see cl. 2(a));</w:t>
            </w:r>
          </w:p>
          <w:p w14:paraId="670AF2C8" w14:textId="77777777" w:rsidR="00777A41" w:rsidRDefault="008B1727">
            <w:pPr>
              <w:pStyle w:val="Table04Row"/>
            </w:pPr>
            <w:r>
              <w:t>Order other than cl. 1 &amp; 2: 16 Nov 2011 (see cl. 2(b))</w:t>
            </w:r>
          </w:p>
        </w:tc>
      </w:tr>
      <w:tr w:rsidR="00777A41" w14:paraId="5630B1CD" w14:textId="77777777">
        <w:trPr>
          <w:cantSplit/>
          <w:jc w:val="center"/>
        </w:trPr>
        <w:tc>
          <w:tcPr>
            <w:tcW w:w="4253" w:type="dxa"/>
          </w:tcPr>
          <w:p w14:paraId="5F52C35A" w14:textId="77777777" w:rsidR="00777A41" w:rsidRDefault="008B1727">
            <w:pPr>
              <w:pStyle w:val="Table04Row"/>
            </w:pPr>
            <w:r>
              <w:t>Retail Trading Hours (Bunbury) Variation Order 2011</w:t>
            </w:r>
          </w:p>
        </w:tc>
        <w:tc>
          <w:tcPr>
            <w:tcW w:w="1418" w:type="dxa"/>
          </w:tcPr>
          <w:p w14:paraId="051D2B84" w14:textId="77777777" w:rsidR="00777A41" w:rsidRDefault="008B1727">
            <w:pPr>
              <w:pStyle w:val="Table04Row"/>
            </w:pPr>
            <w:r>
              <w:t>15 Nov 2011</w:t>
            </w:r>
            <w:r>
              <w:br/>
              <w:t>p. 4793‑4</w:t>
            </w:r>
          </w:p>
        </w:tc>
        <w:tc>
          <w:tcPr>
            <w:tcW w:w="4536" w:type="dxa"/>
          </w:tcPr>
          <w:p w14:paraId="4B1B15EF" w14:textId="77777777" w:rsidR="00777A41" w:rsidRDefault="008B1727">
            <w:pPr>
              <w:pStyle w:val="Table04Row"/>
            </w:pPr>
            <w:r>
              <w:t>cl. 1 &amp; 2: 15 Nov 2011 (see cl. 2(a));</w:t>
            </w:r>
          </w:p>
          <w:p w14:paraId="69254764" w14:textId="77777777" w:rsidR="00777A41" w:rsidRDefault="008B1727">
            <w:pPr>
              <w:pStyle w:val="Table04Row"/>
            </w:pPr>
            <w:r>
              <w:t>Order other than cl. 1 &amp; 2: 16 Nov 2011 (see cl. 2(b))</w:t>
            </w:r>
          </w:p>
        </w:tc>
      </w:tr>
      <w:tr w:rsidR="00777A41" w14:paraId="1DA4C30C" w14:textId="77777777">
        <w:trPr>
          <w:cantSplit/>
          <w:jc w:val="center"/>
        </w:trPr>
        <w:tc>
          <w:tcPr>
            <w:tcW w:w="4253" w:type="dxa"/>
          </w:tcPr>
          <w:p w14:paraId="2521E396" w14:textId="77777777" w:rsidR="00777A41" w:rsidRDefault="008B1727">
            <w:pPr>
              <w:pStyle w:val="Table04Row"/>
            </w:pPr>
            <w:r>
              <w:t>Retail Trading Hours (Shire of Manjimup) Variation Order No. 2 of 2011</w:t>
            </w:r>
          </w:p>
        </w:tc>
        <w:tc>
          <w:tcPr>
            <w:tcW w:w="1418" w:type="dxa"/>
          </w:tcPr>
          <w:p w14:paraId="2024AA5D" w14:textId="77777777" w:rsidR="00777A41" w:rsidRDefault="008B1727">
            <w:pPr>
              <w:pStyle w:val="Table04Row"/>
            </w:pPr>
            <w:r>
              <w:t>18 Nov 2011</w:t>
            </w:r>
            <w:r>
              <w:br/>
              <w:t>p. 4809</w:t>
            </w:r>
          </w:p>
        </w:tc>
        <w:tc>
          <w:tcPr>
            <w:tcW w:w="4536" w:type="dxa"/>
          </w:tcPr>
          <w:p w14:paraId="39A88674" w14:textId="77777777" w:rsidR="00777A41" w:rsidRDefault="008B1727">
            <w:pPr>
              <w:pStyle w:val="Table04Row"/>
            </w:pPr>
            <w:r>
              <w:t>cl. 1 &amp; 2: 18 Nov 2011 (see cl. 2(a));</w:t>
            </w:r>
          </w:p>
          <w:p w14:paraId="113AF3B9" w14:textId="77777777" w:rsidR="00777A41" w:rsidRDefault="008B1727">
            <w:pPr>
              <w:pStyle w:val="Table04Row"/>
            </w:pPr>
            <w:r>
              <w:t>Order other than cl. 1 &amp; 2: 19 Nov 2011 (see cl. 2(b))</w:t>
            </w:r>
          </w:p>
        </w:tc>
      </w:tr>
      <w:tr w:rsidR="00777A41" w14:paraId="4CA345B5" w14:textId="77777777">
        <w:trPr>
          <w:cantSplit/>
          <w:jc w:val="center"/>
        </w:trPr>
        <w:tc>
          <w:tcPr>
            <w:tcW w:w="4253" w:type="dxa"/>
          </w:tcPr>
          <w:p w14:paraId="54DB57BC" w14:textId="77777777" w:rsidR="00777A41" w:rsidRDefault="008B1727">
            <w:pPr>
              <w:pStyle w:val="Table04Row"/>
            </w:pPr>
            <w:r>
              <w:t>Retail Trading Hours (City of Albany) Variation Order No. 4 of 2011</w:t>
            </w:r>
          </w:p>
        </w:tc>
        <w:tc>
          <w:tcPr>
            <w:tcW w:w="1418" w:type="dxa"/>
          </w:tcPr>
          <w:p w14:paraId="7DC19FDC" w14:textId="77777777" w:rsidR="00777A41" w:rsidRDefault="008B1727">
            <w:pPr>
              <w:pStyle w:val="Table04Row"/>
            </w:pPr>
            <w:r>
              <w:t>22 Nov 2011</w:t>
            </w:r>
            <w:r>
              <w:br/>
              <w:t>p. 4846</w:t>
            </w:r>
          </w:p>
        </w:tc>
        <w:tc>
          <w:tcPr>
            <w:tcW w:w="4536" w:type="dxa"/>
          </w:tcPr>
          <w:p w14:paraId="081EAF97" w14:textId="77777777" w:rsidR="00777A41" w:rsidRDefault="008B1727">
            <w:pPr>
              <w:pStyle w:val="Table04Row"/>
            </w:pPr>
            <w:r>
              <w:t>cl. 1 &amp; 2: 22 Nov 2011 (see cl. 2(a));</w:t>
            </w:r>
          </w:p>
          <w:p w14:paraId="1C42E04A" w14:textId="77777777" w:rsidR="00777A41" w:rsidRDefault="008B1727">
            <w:pPr>
              <w:pStyle w:val="Table04Row"/>
            </w:pPr>
            <w:r>
              <w:t>Order other than cl. 1 &amp; 2: 23 Nov 2011 (see cl. 2(b))</w:t>
            </w:r>
          </w:p>
        </w:tc>
      </w:tr>
      <w:tr w:rsidR="00777A41" w14:paraId="03DB2108" w14:textId="77777777">
        <w:trPr>
          <w:cantSplit/>
          <w:jc w:val="center"/>
        </w:trPr>
        <w:tc>
          <w:tcPr>
            <w:tcW w:w="4253" w:type="dxa"/>
          </w:tcPr>
          <w:p w14:paraId="2EB60DE4" w14:textId="77777777" w:rsidR="00777A41" w:rsidRDefault="008B1727">
            <w:pPr>
              <w:pStyle w:val="Table04Row"/>
            </w:pPr>
            <w:r>
              <w:t>Retail Trading Hours (Shire of Collie) Variation Order No. 2 of 2011</w:t>
            </w:r>
          </w:p>
        </w:tc>
        <w:tc>
          <w:tcPr>
            <w:tcW w:w="1418" w:type="dxa"/>
          </w:tcPr>
          <w:p w14:paraId="193FB534" w14:textId="77777777" w:rsidR="00777A41" w:rsidRDefault="008B1727">
            <w:pPr>
              <w:pStyle w:val="Table04Row"/>
            </w:pPr>
            <w:r>
              <w:t>22 Nov 2011</w:t>
            </w:r>
            <w:r>
              <w:br/>
              <w:t>p. 4847</w:t>
            </w:r>
          </w:p>
        </w:tc>
        <w:tc>
          <w:tcPr>
            <w:tcW w:w="4536" w:type="dxa"/>
          </w:tcPr>
          <w:p w14:paraId="3C174968" w14:textId="77777777" w:rsidR="00777A41" w:rsidRDefault="008B1727">
            <w:pPr>
              <w:pStyle w:val="Table04Row"/>
            </w:pPr>
            <w:r>
              <w:t>cl. 1 &amp; 2: 22 Nov 2011 (see cl. 2(a));</w:t>
            </w:r>
          </w:p>
          <w:p w14:paraId="6467F97D" w14:textId="77777777" w:rsidR="00777A41" w:rsidRDefault="008B1727">
            <w:pPr>
              <w:pStyle w:val="Table04Row"/>
            </w:pPr>
            <w:r>
              <w:t>Order other than cl. 1 &amp; 2: 23 Nov 2011 (see cl. 2(b))</w:t>
            </w:r>
          </w:p>
        </w:tc>
      </w:tr>
      <w:tr w:rsidR="00777A41" w14:paraId="7B9AE5CF" w14:textId="77777777">
        <w:trPr>
          <w:cantSplit/>
          <w:jc w:val="center"/>
        </w:trPr>
        <w:tc>
          <w:tcPr>
            <w:tcW w:w="4253" w:type="dxa"/>
          </w:tcPr>
          <w:p w14:paraId="088EE39C" w14:textId="77777777" w:rsidR="00777A41" w:rsidRDefault="008B1727">
            <w:pPr>
              <w:pStyle w:val="Table04Row"/>
            </w:pPr>
            <w:r>
              <w:t>Retail Trading Hours (Shire of Murray) Variation Order 2011</w:t>
            </w:r>
          </w:p>
        </w:tc>
        <w:tc>
          <w:tcPr>
            <w:tcW w:w="1418" w:type="dxa"/>
          </w:tcPr>
          <w:p w14:paraId="6CBE97E2" w14:textId="77777777" w:rsidR="00777A41" w:rsidRDefault="008B1727">
            <w:pPr>
              <w:pStyle w:val="Table04Row"/>
            </w:pPr>
            <w:r>
              <w:t>2 Dec 2011</w:t>
            </w:r>
            <w:r>
              <w:br/>
              <w:t>p. 5053‑4</w:t>
            </w:r>
          </w:p>
        </w:tc>
        <w:tc>
          <w:tcPr>
            <w:tcW w:w="4536" w:type="dxa"/>
          </w:tcPr>
          <w:p w14:paraId="66D5AC7D" w14:textId="77777777" w:rsidR="00777A41" w:rsidRDefault="008B1727">
            <w:pPr>
              <w:pStyle w:val="Table04Row"/>
            </w:pPr>
            <w:r>
              <w:t>cl. 1 &amp; 2: 2 Dec 2011 (see cl. 2(a));</w:t>
            </w:r>
          </w:p>
          <w:p w14:paraId="2E472D20" w14:textId="77777777" w:rsidR="00777A41" w:rsidRDefault="008B1727">
            <w:pPr>
              <w:pStyle w:val="Table04Row"/>
            </w:pPr>
            <w:r>
              <w:t>Order other than cl. 1 &amp; 2: 3 Dec 2011 (see cl. 2(b))</w:t>
            </w:r>
          </w:p>
        </w:tc>
      </w:tr>
      <w:tr w:rsidR="00777A41" w14:paraId="44330D5F" w14:textId="77777777">
        <w:trPr>
          <w:cantSplit/>
          <w:jc w:val="center"/>
        </w:trPr>
        <w:tc>
          <w:tcPr>
            <w:tcW w:w="4253" w:type="dxa"/>
          </w:tcPr>
          <w:p w14:paraId="006F3774" w14:textId="77777777" w:rsidR="00777A41" w:rsidRDefault="008B1727">
            <w:pPr>
              <w:pStyle w:val="Table04Row"/>
            </w:pPr>
            <w:r>
              <w:t>Retail Trading Hours Variation Order 2011</w:t>
            </w:r>
          </w:p>
        </w:tc>
        <w:tc>
          <w:tcPr>
            <w:tcW w:w="1418" w:type="dxa"/>
          </w:tcPr>
          <w:p w14:paraId="45AF1D5B" w14:textId="77777777" w:rsidR="00777A41" w:rsidRDefault="008B1727">
            <w:pPr>
              <w:pStyle w:val="Table04Row"/>
            </w:pPr>
            <w:r>
              <w:t>2 Dec 2011</w:t>
            </w:r>
            <w:r>
              <w:br/>
              <w:t>p. 5055‑6</w:t>
            </w:r>
          </w:p>
        </w:tc>
        <w:tc>
          <w:tcPr>
            <w:tcW w:w="4536" w:type="dxa"/>
          </w:tcPr>
          <w:p w14:paraId="6A05F915" w14:textId="77777777" w:rsidR="00777A41" w:rsidRDefault="008B1727">
            <w:pPr>
              <w:pStyle w:val="Table04Row"/>
            </w:pPr>
            <w:r>
              <w:t>cl. 1 &amp; 2: 2 Dec 2011 (see cl. 2(a));</w:t>
            </w:r>
          </w:p>
          <w:p w14:paraId="02319BCF" w14:textId="77777777" w:rsidR="00777A41" w:rsidRDefault="008B1727">
            <w:pPr>
              <w:pStyle w:val="Table04Row"/>
            </w:pPr>
            <w:r>
              <w:t>Order other than cl. 1 &amp; 2: 3 Dec 2011 (see cl. 2(b))</w:t>
            </w:r>
          </w:p>
        </w:tc>
      </w:tr>
      <w:tr w:rsidR="00777A41" w14:paraId="11B32775" w14:textId="77777777">
        <w:trPr>
          <w:cantSplit/>
          <w:jc w:val="center"/>
        </w:trPr>
        <w:tc>
          <w:tcPr>
            <w:tcW w:w="4253" w:type="dxa"/>
          </w:tcPr>
          <w:p w14:paraId="7594BFB1" w14:textId="77777777" w:rsidR="00777A41" w:rsidRDefault="008B1727">
            <w:pPr>
              <w:pStyle w:val="Table04Row"/>
            </w:pPr>
            <w:r>
              <w:t>Retail Trading Hours (City of Kalgoorlie‑Boulder) Variation Order 2011</w:t>
            </w:r>
          </w:p>
        </w:tc>
        <w:tc>
          <w:tcPr>
            <w:tcW w:w="1418" w:type="dxa"/>
          </w:tcPr>
          <w:p w14:paraId="668AD366" w14:textId="77777777" w:rsidR="00777A41" w:rsidRDefault="008B1727">
            <w:pPr>
              <w:pStyle w:val="Table04Row"/>
            </w:pPr>
            <w:r>
              <w:t>2 Dec 2011</w:t>
            </w:r>
            <w:r>
              <w:br/>
              <w:t>p. 5125‑6</w:t>
            </w:r>
          </w:p>
        </w:tc>
        <w:tc>
          <w:tcPr>
            <w:tcW w:w="4536" w:type="dxa"/>
          </w:tcPr>
          <w:p w14:paraId="76DCD1AF" w14:textId="77777777" w:rsidR="00777A41" w:rsidRDefault="008B1727">
            <w:pPr>
              <w:pStyle w:val="Table04Row"/>
            </w:pPr>
            <w:r>
              <w:t>cl. 1 &amp; 2: 2 Dec 2011 (see cl. 2(a));</w:t>
            </w:r>
          </w:p>
          <w:p w14:paraId="10651A6B" w14:textId="77777777" w:rsidR="00777A41" w:rsidRDefault="008B1727">
            <w:pPr>
              <w:pStyle w:val="Table04Row"/>
            </w:pPr>
            <w:r>
              <w:t>Order other than cl. 1 &amp; 2: 3 Dec 2011 (see cl. 2(b))</w:t>
            </w:r>
          </w:p>
        </w:tc>
      </w:tr>
      <w:tr w:rsidR="00777A41" w14:paraId="6B052E01" w14:textId="77777777">
        <w:trPr>
          <w:cantSplit/>
          <w:jc w:val="center"/>
        </w:trPr>
        <w:tc>
          <w:tcPr>
            <w:tcW w:w="4253" w:type="dxa"/>
          </w:tcPr>
          <w:p w14:paraId="20FD69E7" w14:textId="77777777" w:rsidR="00777A41" w:rsidRDefault="008B1727">
            <w:pPr>
              <w:pStyle w:val="Table04Row"/>
            </w:pPr>
            <w:r>
              <w:t>Retail Trading Hours (City of Mandurah) Variation Order (No. 2) 2011</w:t>
            </w:r>
          </w:p>
        </w:tc>
        <w:tc>
          <w:tcPr>
            <w:tcW w:w="1418" w:type="dxa"/>
          </w:tcPr>
          <w:p w14:paraId="34D497D0" w14:textId="77777777" w:rsidR="00777A41" w:rsidRDefault="008B1727">
            <w:pPr>
              <w:pStyle w:val="Table04Row"/>
            </w:pPr>
            <w:r>
              <w:t>6 Dec 2011</w:t>
            </w:r>
            <w:r>
              <w:br/>
              <w:t>p. 5129‑30</w:t>
            </w:r>
          </w:p>
        </w:tc>
        <w:tc>
          <w:tcPr>
            <w:tcW w:w="4536" w:type="dxa"/>
          </w:tcPr>
          <w:p w14:paraId="5AD0D8AF" w14:textId="77777777" w:rsidR="00777A41" w:rsidRDefault="008B1727">
            <w:pPr>
              <w:pStyle w:val="Table04Row"/>
            </w:pPr>
            <w:r>
              <w:t>cl. 1 &amp; 2: 6 Dec 2011 (see cl. 2(a));</w:t>
            </w:r>
          </w:p>
          <w:p w14:paraId="19158E6A" w14:textId="77777777" w:rsidR="00777A41" w:rsidRDefault="008B1727">
            <w:pPr>
              <w:pStyle w:val="Table04Row"/>
            </w:pPr>
            <w:r>
              <w:t>Order other than cl. 1 &amp; 2: 7 Dec 2011 (see cl. 2(b))</w:t>
            </w:r>
          </w:p>
        </w:tc>
      </w:tr>
      <w:tr w:rsidR="00777A41" w14:paraId="44D01BFA" w14:textId="77777777">
        <w:trPr>
          <w:cantSplit/>
          <w:jc w:val="center"/>
        </w:trPr>
        <w:tc>
          <w:tcPr>
            <w:tcW w:w="4253" w:type="dxa"/>
          </w:tcPr>
          <w:p w14:paraId="40C2D0BA" w14:textId="77777777" w:rsidR="00777A41" w:rsidRDefault="008B1727">
            <w:pPr>
              <w:pStyle w:val="Table04Row"/>
            </w:pPr>
            <w:r>
              <w:t>Retail Trading Hours (Shire of Murray) Variation Order No. 2 of 2011</w:t>
            </w:r>
          </w:p>
        </w:tc>
        <w:tc>
          <w:tcPr>
            <w:tcW w:w="1418" w:type="dxa"/>
          </w:tcPr>
          <w:p w14:paraId="0CCE4CDC" w14:textId="77777777" w:rsidR="00777A41" w:rsidRDefault="008B1727">
            <w:pPr>
              <w:pStyle w:val="Table04Row"/>
            </w:pPr>
            <w:r>
              <w:t>9 Dec 2011</w:t>
            </w:r>
            <w:r>
              <w:br/>
              <w:t>p. 5233</w:t>
            </w:r>
          </w:p>
        </w:tc>
        <w:tc>
          <w:tcPr>
            <w:tcW w:w="4536" w:type="dxa"/>
          </w:tcPr>
          <w:p w14:paraId="61674CDE" w14:textId="77777777" w:rsidR="00777A41" w:rsidRDefault="008B1727">
            <w:pPr>
              <w:pStyle w:val="Table04Row"/>
            </w:pPr>
            <w:r>
              <w:t>cl. 1 &amp; 2: 9 Dec 2011 (see cl. 2(a));</w:t>
            </w:r>
          </w:p>
          <w:p w14:paraId="52FCBC49" w14:textId="77777777" w:rsidR="00777A41" w:rsidRDefault="008B1727">
            <w:pPr>
              <w:pStyle w:val="Table04Row"/>
            </w:pPr>
            <w:r>
              <w:t>Order other than cl. 1 &amp; 2: 10 Dec 2011 (see cl. 2(b))</w:t>
            </w:r>
          </w:p>
        </w:tc>
      </w:tr>
      <w:tr w:rsidR="00777A41" w14:paraId="11D4AC7C" w14:textId="77777777">
        <w:trPr>
          <w:cantSplit/>
          <w:jc w:val="center"/>
        </w:trPr>
        <w:tc>
          <w:tcPr>
            <w:tcW w:w="4253" w:type="dxa"/>
          </w:tcPr>
          <w:p w14:paraId="7ECE2F64" w14:textId="77777777" w:rsidR="00777A41" w:rsidRDefault="008B1727">
            <w:pPr>
              <w:pStyle w:val="Table04Row"/>
            </w:pPr>
            <w:r>
              <w:t>Retail Trading Hours (Regional) Variation Order 2011</w:t>
            </w:r>
          </w:p>
        </w:tc>
        <w:tc>
          <w:tcPr>
            <w:tcW w:w="1418" w:type="dxa"/>
          </w:tcPr>
          <w:p w14:paraId="46FD0CE8" w14:textId="77777777" w:rsidR="00777A41" w:rsidRDefault="008B1727">
            <w:pPr>
              <w:pStyle w:val="Table04Row"/>
            </w:pPr>
            <w:r>
              <w:t>9 Dec 2011</w:t>
            </w:r>
            <w:r>
              <w:br/>
              <w:t>p. 5261‑2</w:t>
            </w:r>
          </w:p>
        </w:tc>
        <w:tc>
          <w:tcPr>
            <w:tcW w:w="4536" w:type="dxa"/>
          </w:tcPr>
          <w:p w14:paraId="74E50A9A" w14:textId="77777777" w:rsidR="00777A41" w:rsidRDefault="008B1727">
            <w:pPr>
              <w:pStyle w:val="Table04Row"/>
            </w:pPr>
            <w:r>
              <w:t>9 Dec 2011 (see cl. 2)</w:t>
            </w:r>
          </w:p>
        </w:tc>
      </w:tr>
      <w:tr w:rsidR="00777A41" w14:paraId="1A9D55F1" w14:textId="77777777">
        <w:trPr>
          <w:cantSplit/>
          <w:jc w:val="center"/>
        </w:trPr>
        <w:tc>
          <w:tcPr>
            <w:tcW w:w="4253" w:type="dxa"/>
          </w:tcPr>
          <w:p w14:paraId="26E9D250" w14:textId="77777777" w:rsidR="00777A41" w:rsidRDefault="008B1727">
            <w:pPr>
              <w:pStyle w:val="Table04Row"/>
            </w:pPr>
            <w:r>
              <w:t>Retail Trading Hours (Shire of Busselton) Variation Order 2011</w:t>
            </w:r>
          </w:p>
        </w:tc>
        <w:tc>
          <w:tcPr>
            <w:tcW w:w="1418" w:type="dxa"/>
          </w:tcPr>
          <w:p w14:paraId="7336028E" w14:textId="77777777" w:rsidR="00777A41" w:rsidRDefault="008B1727">
            <w:pPr>
              <w:pStyle w:val="Table04Row"/>
            </w:pPr>
            <w:r>
              <w:t>9 Dec 2011</w:t>
            </w:r>
            <w:r>
              <w:br/>
              <w:t>p. 5263</w:t>
            </w:r>
          </w:p>
        </w:tc>
        <w:tc>
          <w:tcPr>
            <w:tcW w:w="4536" w:type="dxa"/>
          </w:tcPr>
          <w:p w14:paraId="7A0CE3F7" w14:textId="77777777" w:rsidR="00777A41" w:rsidRDefault="008B1727">
            <w:pPr>
              <w:pStyle w:val="Table04Row"/>
            </w:pPr>
            <w:r>
              <w:t>cl. 1 &amp; 2: 9 Dec 2011 (see cl. 2(a));</w:t>
            </w:r>
          </w:p>
          <w:p w14:paraId="5B92679A" w14:textId="77777777" w:rsidR="00777A41" w:rsidRDefault="008B1727">
            <w:pPr>
              <w:pStyle w:val="Table04Row"/>
            </w:pPr>
            <w:r>
              <w:t>Order other than cl. 1 &amp; 2: 10 Dec 2011 (see cl. 2(b))</w:t>
            </w:r>
          </w:p>
        </w:tc>
      </w:tr>
      <w:tr w:rsidR="00777A41" w14:paraId="30AAD4A5" w14:textId="77777777">
        <w:trPr>
          <w:cantSplit/>
          <w:jc w:val="center"/>
        </w:trPr>
        <w:tc>
          <w:tcPr>
            <w:tcW w:w="4253" w:type="dxa"/>
          </w:tcPr>
          <w:p w14:paraId="20F6AD9C" w14:textId="77777777" w:rsidR="00777A41" w:rsidRDefault="008B1727">
            <w:pPr>
              <w:pStyle w:val="Table04Row"/>
            </w:pPr>
            <w:r>
              <w:t>Retail Trading Hours (Shire of Esperance) Variation Order 2011</w:t>
            </w:r>
          </w:p>
        </w:tc>
        <w:tc>
          <w:tcPr>
            <w:tcW w:w="1418" w:type="dxa"/>
          </w:tcPr>
          <w:p w14:paraId="326EEFD9" w14:textId="77777777" w:rsidR="00777A41" w:rsidRDefault="008B1727">
            <w:pPr>
              <w:pStyle w:val="Table04Row"/>
            </w:pPr>
            <w:r>
              <w:t>9 Dec 2011</w:t>
            </w:r>
            <w:r>
              <w:br/>
              <w:t>p. 5264</w:t>
            </w:r>
          </w:p>
        </w:tc>
        <w:tc>
          <w:tcPr>
            <w:tcW w:w="4536" w:type="dxa"/>
          </w:tcPr>
          <w:p w14:paraId="64F417D2" w14:textId="77777777" w:rsidR="00777A41" w:rsidRDefault="008B1727">
            <w:pPr>
              <w:pStyle w:val="Table04Row"/>
            </w:pPr>
            <w:r>
              <w:t>cl. 1 &amp; 2: 9 Dec 2011 (see cl. 2(a));</w:t>
            </w:r>
          </w:p>
          <w:p w14:paraId="0342B1C7" w14:textId="77777777" w:rsidR="00777A41" w:rsidRDefault="008B1727">
            <w:pPr>
              <w:pStyle w:val="Table04Row"/>
            </w:pPr>
            <w:r>
              <w:t>Order other than cl. 1 &amp; 2: 10 Dec 2011 (see cl. 2(b))</w:t>
            </w:r>
          </w:p>
        </w:tc>
      </w:tr>
      <w:tr w:rsidR="00777A41" w14:paraId="2BB0784C" w14:textId="77777777">
        <w:trPr>
          <w:cantSplit/>
          <w:jc w:val="center"/>
        </w:trPr>
        <w:tc>
          <w:tcPr>
            <w:tcW w:w="4253" w:type="dxa"/>
          </w:tcPr>
          <w:p w14:paraId="24AC7E02" w14:textId="77777777" w:rsidR="00777A41" w:rsidRDefault="008B1727">
            <w:pPr>
              <w:pStyle w:val="Table04Row"/>
            </w:pPr>
            <w:r>
              <w:t>Retail Trading Hours (City of Albany) Variation Order 2012</w:t>
            </w:r>
          </w:p>
        </w:tc>
        <w:tc>
          <w:tcPr>
            <w:tcW w:w="1418" w:type="dxa"/>
          </w:tcPr>
          <w:p w14:paraId="086AE8D3" w14:textId="77777777" w:rsidR="00777A41" w:rsidRDefault="008B1727">
            <w:pPr>
              <w:pStyle w:val="Table04Row"/>
            </w:pPr>
            <w:r>
              <w:t>20 Jan 2012</w:t>
            </w:r>
            <w:r>
              <w:br/>
              <w:t>p. 513</w:t>
            </w:r>
          </w:p>
        </w:tc>
        <w:tc>
          <w:tcPr>
            <w:tcW w:w="4536" w:type="dxa"/>
          </w:tcPr>
          <w:p w14:paraId="08728ED1" w14:textId="77777777" w:rsidR="00777A41" w:rsidRDefault="008B1727">
            <w:pPr>
              <w:pStyle w:val="Table04Row"/>
            </w:pPr>
            <w:r>
              <w:t>cl. 1 &amp; 2: 20 Jan 2012 (see cl. 2(a));</w:t>
            </w:r>
          </w:p>
          <w:p w14:paraId="2DDDA931" w14:textId="77777777" w:rsidR="00777A41" w:rsidRDefault="008B1727">
            <w:pPr>
              <w:pStyle w:val="Table04Row"/>
            </w:pPr>
            <w:r>
              <w:t>Order other than cl. 1 &amp; 2: 21 Jan 2012 (see cl. 2(b))</w:t>
            </w:r>
          </w:p>
        </w:tc>
      </w:tr>
      <w:tr w:rsidR="00777A41" w14:paraId="7C2801B9" w14:textId="77777777">
        <w:trPr>
          <w:cantSplit/>
          <w:jc w:val="center"/>
        </w:trPr>
        <w:tc>
          <w:tcPr>
            <w:tcW w:w="4253" w:type="dxa"/>
          </w:tcPr>
          <w:p w14:paraId="2C03B7A1" w14:textId="77777777" w:rsidR="00777A41" w:rsidRDefault="008B1727">
            <w:pPr>
              <w:pStyle w:val="Table04Row"/>
            </w:pPr>
            <w:r>
              <w:t>Retail Trading Hours (City of Albany) Variation Order No. 2 of 2012</w:t>
            </w:r>
          </w:p>
        </w:tc>
        <w:tc>
          <w:tcPr>
            <w:tcW w:w="1418" w:type="dxa"/>
          </w:tcPr>
          <w:p w14:paraId="25A861EC" w14:textId="77777777" w:rsidR="00777A41" w:rsidRDefault="008B1727">
            <w:pPr>
              <w:pStyle w:val="Table04Row"/>
            </w:pPr>
            <w:r>
              <w:t>28 Feb 2012</w:t>
            </w:r>
            <w:r>
              <w:br/>
              <w:t>p. 841</w:t>
            </w:r>
          </w:p>
        </w:tc>
        <w:tc>
          <w:tcPr>
            <w:tcW w:w="4536" w:type="dxa"/>
          </w:tcPr>
          <w:p w14:paraId="47C16AAF" w14:textId="77777777" w:rsidR="00777A41" w:rsidRDefault="008B1727">
            <w:pPr>
              <w:pStyle w:val="Table04Row"/>
            </w:pPr>
            <w:r>
              <w:t>cl. 1 &amp; 2: 28 Feb 2012 (see cl. 2(a));</w:t>
            </w:r>
          </w:p>
          <w:p w14:paraId="62268E25" w14:textId="77777777" w:rsidR="00777A41" w:rsidRDefault="008B1727">
            <w:pPr>
              <w:pStyle w:val="Table04Row"/>
            </w:pPr>
            <w:r>
              <w:t>Order other than cl. 1 &amp; 2: 29 Feb 2012 (see cl. 2(b))</w:t>
            </w:r>
          </w:p>
        </w:tc>
      </w:tr>
      <w:tr w:rsidR="00777A41" w14:paraId="1032F09E" w14:textId="77777777">
        <w:trPr>
          <w:cantSplit/>
          <w:jc w:val="center"/>
        </w:trPr>
        <w:tc>
          <w:tcPr>
            <w:tcW w:w="4253" w:type="dxa"/>
          </w:tcPr>
          <w:p w14:paraId="25D6FFB5" w14:textId="77777777" w:rsidR="00777A41" w:rsidRDefault="008B1727">
            <w:pPr>
              <w:pStyle w:val="Table04Row"/>
            </w:pPr>
            <w:r>
              <w:t>Retail Trading Hours (City of Albany) Variation Order No. 4 of 2012</w:t>
            </w:r>
          </w:p>
        </w:tc>
        <w:tc>
          <w:tcPr>
            <w:tcW w:w="1418" w:type="dxa"/>
          </w:tcPr>
          <w:p w14:paraId="441C9301" w14:textId="77777777" w:rsidR="00777A41" w:rsidRDefault="008B1727">
            <w:pPr>
              <w:pStyle w:val="Table04Row"/>
            </w:pPr>
            <w:r>
              <w:t>23 Mar 2012</w:t>
            </w:r>
            <w:r>
              <w:br/>
              <w:t>p. 1364</w:t>
            </w:r>
          </w:p>
        </w:tc>
        <w:tc>
          <w:tcPr>
            <w:tcW w:w="4536" w:type="dxa"/>
          </w:tcPr>
          <w:p w14:paraId="17405572" w14:textId="77777777" w:rsidR="00777A41" w:rsidRDefault="008B1727">
            <w:pPr>
              <w:pStyle w:val="Table04Row"/>
            </w:pPr>
            <w:r>
              <w:t>cl. 1 &amp; 2: 23 Mar 2012 (see cl. 2(a));</w:t>
            </w:r>
          </w:p>
          <w:p w14:paraId="1A1AC637" w14:textId="77777777" w:rsidR="00777A41" w:rsidRDefault="008B1727">
            <w:pPr>
              <w:pStyle w:val="Table04Row"/>
            </w:pPr>
            <w:r>
              <w:t>Order other than cl. 1 &amp; 2: 24 Mar 2012 (see cl. 2(b))</w:t>
            </w:r>
          </w:p>
        </w:tc>
      </w:tr>
      <w:tr w:rsidR="00777A41" w14:paraId="128E99E7" w14:textId="77777777">
        <w:trPr>
          <w:cantSplit/>
          <w:jc w:val="center"/>
        </w:trPr>
        <w:tc>
          <w:tcPr>
            <w:tcW w:w="4253" w:type="dxa"/>
          </w:tcPr>
          <w:p w14:paraId="0D459F90" w14:textId="77777777" w:rsidR="00777A41" w:rsidRDefault="008B1727">
            <w:pPr>
              <w:pStyle w:val="Table04Row"/>
            </w:pPr>
            <w:r>
              <w:t>Retail Trading Hours (City of Albany) Variation Order No. 5 of 2012</w:t>
            </w:r>
          </w:p>
        </w:tc>
        <w:tc>
          <w:tcPr>
            <w:tcW w:w="1418" w:type="dxa"/>
          </w:tcPr>
          <w:p w14:paraId="430719B3" w14:textId="77777777" w:rsidR="00777A41" w:rsidRDefault="008B1727">
            <w:pPr>
              <w:pStyle w:val="Table04Row"/>
            </w:pPr>
            <w:r>
              <w:t>22 May 2012</w:t>
            </w:r>
            <w:r>
              <w:br/>
              <w:t>p. 2161‑2</w:t>
            </w:r>
          </w:p>
        </w:tc>
        <w:tc>
          <w:tcPr>
            <w:tcW w:w="4536" w:type="dxa"/>
          </w:tcPr>
          <w:p w14:paraId="0271BF53" w14:textId="77777777" w:rsidR="00777A41" w:rsidRDefault="008B1727">
            <w:pPr>
              <w:pStyle w:val="Table04Row"/>
            </w:pPr>
            <w:r>
              <w:t>cl. 1 &amp; 2: 22 May 2012 (see cl. 2(a));</w:t>
            </w:r>
          </w:p>
          <w:p w14:paraId="60C577B7" w14:textId="77777777" w:rsidR="00777A41" w:rsidRDefault="008B1727">
            <w:pPr>
              <w:pStyle w:val="Table04Row"/>
            </w:pPr>
            <w:r>
              <w:t>Order other than cl. 1 &amp; 2: 23 May 2012 (see cl. 2(b))</w:t>
            </w:r>
          </w:p>
        </w:tc>
      </w:tr>
      <w:tr w:rsidR="00777A41" w14:paraId="1FE5F10E" w14:textId="77777777">
        <w:trPr>
          <w:cantSplit/>
          <w:jc w:val="center"/>
        </w:trPr>
        <w:tc>
          <w:tcPr>
            <w:tcW w:w="4253" w:type="dxa"/>
          </w:tcPr>
          <w:p w14:paraId="03B2E50D" w14:textId="77777777" w:rsidR="00777A41" w:rsidRDefault="008B1727">
            <w:pPr>
              <w:pStyle w:val="Table04Row"/>
            </w:pPr>
            <w:r>
              <w:t>Retail Trading Hours (Shire of Katanning) Repeal Order 2012</w:t>
            </w:r>
          </w:p>
        </w:tc>
        <w:tc>
          <w:tcPr>
            <w:tcW w:w="1418" w:type="dxa"/>
          </w:tcPr>
          <w:p w14:paraId="0109C4B2" w14:textId="77777777" w:rsidR="00777A41" w:rsidRDefault="008B1727">
            <w:pPr>
              <w:pStyle w:val="Table04Row"/>
            </w:pPr>
            <w:r>
              <w:t>29 Jun 2012</w:t>
            </w:r>
            <w:r>
              <w:br/>
              <w:t>p. 2930‑1</w:t>
            </w:r>
          </w:p>
        </w:tc>
        <w:tc>
          <w:tcPr>
            <w:tcW w:w="4536" w:type="dxa"/>
          </w:tcPr>
          <w:p w14:paraId="6ECB9124" w14:textId="77777777" w:rsidR="00777A41" w:rsidRDefault="008B1727">
            <w:pPr>
              <w:pStyle w:val="Table04Row"/>
            </w:pPr>
            <w:r>
              <w:t>cl. 1 &amp; 2: 29 Jun 2012 (see cl. 2(a));</w:t>
            </w:r>
          </w:p>
          <w:p w14:paraId="128BFFED" w14:textId="77777777" w:rsidR="00777A41" w:rsidRDefault="008B1727">
            <w:pPr>
              <w:pStyle w:val="Table04Row"/>
            </w:pPr>
            <w:r>
              <w:t>Order other than cl. 1 &amp; 2: 30 Jun 2012 (see cl. 2(b))</w:t>
            </w:r>
          </w:p>
        </w:tc>
      </w:tr>
      <w:tr w:rsidR="00777A41" w14:paraId="6C6BAB19" w14:textId="77777777">
        <w:trPr>
          <w:cantSplit/>
          <w:jc w:val="center"/>
        </w:trPr>
        <w:tc>
          <w:tcPr>
            <w:tcW w:w="4253" w:type="dxa"/>
          </w:tcPr>
          <w:p w14:paraId="535D6447" w14:textId="77777777" w:rsidR="00777A41" w:rsidRDefault="008B1727">
            <w:pPr>
              <w:pStyle w:val="Table04Row"/>
            </w:pPr>
            <w:r>
              <w:t>Retail Trading Hours (Palm Springs Pharmacy) Variation Order 2012</w:t>
            </w:r>
          </w:p>
        </w:tc>
        <w:tc>
          <w:tcPr>
            <w:tcW w:w="1418" w:type="dxa"/>
          </w:tcPr>
          <w:p w14:paraId="40DCC87E" w14:textId="77777777" w:rsidR="00777A41" w:rsidRDefault="008B1727">
            <w:pPr>
              <w:pStyle w:val="Table04Row"/>
            </w:pPr>
            <w:r>
              <w:t>29 Jun 2012</w:t>
            </w:r>
            <w:r>
              <w:br/>
              <w:t>p. 2931</w:t>
            </w:r>
          </w:p>
        </w:tc>
        <w:tc>
          <w:tcPr>
            <w:tcW w:w="4536" w:type="dxa"/>
          </w:tcPr>
          <w:p w14:paraId="7104554C" w14:textId="77777777" w:rsidR="00777A41" w:rsidRDefault="008B1727">
            <w:pPr>
              <w:pStyle w:val="Table04Row"/>
            </w:pPr>
            <w:r>
              <w:t>cl. 1 &amp; 2: 29 Jun 2012 (see cl. 2(a));</w:t>
            </w:r>
          </w:p>
          <w:p w14:paraId="4E494868" w14:textId="77777777" w:rsidR="00777A41" w:rsidRDefault="008B1727">
            <w:pPr>
              <w:pStyle w:val="Table04Row"/>
            </w:pPr>
            <w:r>
              <w:t>Order other than cl. 1 &amp; 2: 30 Jun 2012 (see cl. 2(b))</w:t>
            </w:r>
          </w:p>
        </w:tc>
      </w:tr>
      <w:tr w:rsidR="00777A41" w14:paraId="2A1D152D" w14:textId="77777777">
        <w:trPr>
          <w:cantSplit/>
          <w:jc w:val="center"/>
        </w:trPr>
        <w:tc>
          <w:tcPr>
            <w:tcW w:w="4253" w:type="dxa"/>
          </w:tcPr>
          <w:p w14:paraId="798FDECE" w14:textId="77777777" w:rsidR="00777A41" w:rsidRDefault="008B1727">
            <w:pPr>
              <w:pStyle w:val="Table04Row"/>
            </w:pPr>
            <w:r>
              <w:t>Retail Trading Hours (Shire of Harvey) Variation Order 2012</w:t>
            </w:r>
          </w:p>
        </w:tc>
        <w:tc>
          <w:tcPr>
            <w:tcW w:w="1418" w:type="dxa"/>
          </w:tcPr>
          <w:p w14:paraId="1F638770" w14:textId="77777777" w:rsidR="00777A41" w:rsidRDefault="008B1727">
            <w:pPr>
              <w:pStyle w:val="Table04Row"/>
            </w:pPr>
            <w:r>
              <w:t>3 Aug 2012</w:t>
            </w:r>
            <w:r>
              <w:br/>
              <w:t>p. 3747‑8</w:t>
            </w:r>
          </w:p>
        </w:tc>
        <w:tc>
          <w:tcPr>
            <w:tcW w:w="4536" w:type="dxa"/>
          </w:tcPr>
          <w:p w14:paraId="484F9E3E" w14:textId="77777777" w:rsidR="00777A41" w:rsidRDefault="008B1727">
            <w:pPr>
              <w:pStyle w:val="Table04Row"/>
            </w:pPr>
            <w:r>
              <w:t>cl. 1 &amp; 2: 3 Aug 2012 (see cl. 2(a));</w:t>
            </w:r>
          </w:p>
          <w:p w14:paraId="31768019" w14:textId="77777777" w:rsidR="00777A41" w:rsidRDefault="008B1727">
            <w:pPr>
              <w:pStyle w:val="Table04Row"/>
            </w:pPr>
            <w:r>
              <w:t>Order other than cl. 1 &amp; 2: 4 Aug 2012 (see cl. 2(b))</w:t>
            </w:r>
          </w:p>
        </w:tc>
      </w:tr>
      <w:tr w:rsidR="00777A41" w14:paraId="7108462A" w14:textId="77777777">
        <w:trPr>
          <w:cantSplit/>
          <w:jc w:val="center"/>
        </w:trPr>
        <w:tc>
          <w:tcPr>
            <w:tcW w:w="4253" w:type="dxa"/>
          </w:tcPr>
          <w:p w14:paraId="38C22DE0" w14:textId="77777777" w:rsidR="00777A41" w:rsidRDefault="008B1727">
            <w:pPr>
              <w:pStyle w:val="Table04Row"/>
            </w:pPr>
            <w:r>
              <w:t>Retail Trading Hours (Public Holidays) Order 2012</w:t>
            </w:r>
          </w:p>
        </w:tc>
        <w:tc>
          <w:tcPr>
            <w:tcW w:w="1418" w:type="dxa"/>
          </w:tcPr>
          <w:p w14:paraId="0C66ABA4" w14:textId="77777777" w:rsidR="00777A41" w:rsidRDefault="008B1727">
            <w:pPr>
              <w:pStyle w:val="Table04Row"/>
            </w:pPr>
            <w:r>
              <w:t>17 Aug 2012</w:t>
            </w:r>
            <w:r>
              <w:br/>
              <w:t>p. 3901</w:t>
            </w:r>
          </w:p>
        </w:tc>
        <w:tc>
          <w:tcPr>
            <w:tcW w:w="4536" w:type="dxa"/>
          </w:tcPr>
          <w:p w14:paraId="59D36E12" w14:textId="77777777" w:rsidR="00777A41" w:rsidRDefault="008B1727">
            <w:pPr>
              <w:pStyle w:val="Table04Row"/>
            </w:pPr>
            <w:r>
              <w:t>cl. 1 &amp; 2: 17 Aug 2012 (see cl. 2(a));</w:t>
            </w:r>
          </w:p>
          <w:p w14:paraId="1F328AEC" w14:textId="77777777" w:rsidR="00777A41" w:rsidRDefault="008B1727">
            <w:pPr>
              <w:pStyle w:val="Table04Row"/>
            </w:pPr>
            <w:r>
              <w:t xml:space="preserve">Order other than cl. 1 &amp; 2: 26 Aug 2012 (see r. 2(b) and </w:t>
            </w:r>
            <w:r>
              <w:rPr>
                <w:i/>
              </w:rPr>
              <w:t>Gazette</w:t>
            </w:r>
            <w:r>
              <w:t xml:space="preserve"> 17 Aug 2012 p. 3899)</w:t>
            </w:r>
          </w:p>
        </w:tc>
      </w:tr>
      <w:tr w:rsidR="00777A41" w14:paraId="1C9F759B" w14:textId="77777777">
        <w:trPr>
          <w:cantSplit/>
          <w:jc w:val="center"/>
        </w:trPr>
        <w:tc>
          <w:tcPr>
            <w:tcW w:w="4253" w:type="dxa"/>
          </w:tcPr>
          <w:p w14:paraId="6578AF91" w14:textId="77777777" w:rsidR="00777A41" w:rsidRDefault="008B1727">
            <w:pPr>
              <w:pStyle w:val="Table04Row"/>
            </w:pPr>
            <w:r>
              <w:t>Retail Trading Hours (City of Albany) Variation Order No. 6 of 2012</w:t>
            </w:r>
          </w:p>
        </w:tc>
        <w:tc>
          <w:tcPr>
            <w:tcW w:w="1418" w:type="dxa"/>
          </w:tcPr>
          <w:p w14:paraId="61F446AF" w14:textId="77777777" w:rsidR="00777A41" w:rsidRDefault="008B1727">
            <w:pPr>
              <w:pStyle w:val="Table04Row"/>
            </w:pPr>
            <w:r>
              <w:t>28 Aug 2012</w:t>
            </w:r>
            <w:r>
              <w:br/>
              <w:t>p. 4131</w:t>
            </w:r>
          </w:p>
        </w:tc>
        <w:tc>
          <w:tcPr>
            <w:tcW w:w="4536" w:type="dxa"/>
          </w:tcPr>
          <w:p w14:paraId="73488ED3" w14:textId="77777777" w:rsidR="00777A41" w:rsidRDefault="008B1727">
            <w:pPr>
              <w:pStyle w:val="Table04Row"/>
            </w:pPr>
            <w:r>
              <w:t>cl. 1 &amp; 2: 28 Aug 2012 (see cl. 2(a));</w:t>
            </w:r>
          </w:p>
          <w:p w14:paraId="419C1A08" w14:textId="77777777" w:rsidR="00777A41" w:rsidRDefault="008B1727">
            <w:pPr>
              <w:pStyle w:val="Table04Row"/>
            </w:pPr>
            <w:r>
              <w:t>Order other than cl. 1 &amp; 2: 29 Aug 2012 (see cl. 2(b))</w:t>
            </w:r>
          </w:p>
        </w:tc>
      </w:tr>
      <w:tr w:rsidR="00777A41" w14:paraId="222EAD3F" w14:textId="77777777">
        <w:trPr>
          <w:cantSplit/>
          <w:jc w:val="center"/>
        </w:trPr>
        <w:tc>
          <w:tcPr>
            <w:tcW w:w="4253" w:type="dxa"/>
          </w:tcPr>
          <w:p w14:paraId="2C6F86D6" w14:textId="77777777" w:rsidR="00777A41" w:rsidRDefault="008B1727">
            <w:pPr>
              <w:pStyle w:val="Table04Row"/>
            </w:pPr>
            <w:r>
              <w:t>Retail Trading Hours (City of Albany) Variation Order No. 7 of 2012</w:t>
            </w:r>
          </w:p>
        </w:tc>
        <w:tc>
          <w:tcPr>
            <w:tcW w:w="1418" w:type="dxa"/>
          </w:tcPr>
          <w:p w14:paraId="4D949D2D" w14:textId="77777777" w:rsidR="00777A41" w:rsidRDefault="008B1727">
            <w:pPr>
              <w:pStyle w:val="Table04Row"/>
            </w:pPr>
            <w:r>
              <w:t>5 Oct 2012</w:t>
            </w:r>
            <w:r>
              <w:br/>
              <w:t>p. 4723‑4</w:t>
            </w:r>
          </w:p>
        </w:tc>
        <w:tc>
          <w:tcPr>
            <w:tcW w:w="4536" w:type="dxa"/>
          </w:tcPr>
          <w:p w14:paraId="595EB498" w14:textId="77777777" w:rsidR="00777A41" w:rsidRDefault="008B1727">
            <w:pPr>
              <w:pStyle w:val="Table04Row"/>
            </w:pPr>
            <w:r>
              <w:t>cl. 1 &amp; 2: 5 Oct 2012 (see cl. 2(a));</w:t>
            </w:r>
          </w:p>
          <w:p w14:paraId="2142FE9E" w14:textId="77777777" w:rsidR="00777A41" w:rsidRDefault="008B1727">
            <w:pPr>
              <w:pStyle w:val="Table04Row"/>
            </w:pPr>
            <w:r>
              <w:t>Order other than cl. 1 &amp; 2: 6 Oct 2012 (see cl. 2(b))</w:t>
            </w:r>
          </w:p>
        </w:tc>
      </w:tr>
      <w:tr w:rsidR="00777A41" w14:paraId="77D9FD35" w14:textId="77777777">
        <w:trPr>
          <w:cantSplit/>
          <w:jc w:val="center"/>
        </w:trPr>
        <w:tc>
          <w:tcPr>
            <w:tcW w:w="4253" w:type="dxa"/>
          </w:tcPr>
          <w:p w14:paraId="73B9060D" w14:textId="77777777" w:rsidR="00777A41" w:rsidRDefault="008B1727">
            <w:pPr>
              <w:pStyle w:val="Table04Row"/>
            </w:pPr>
            <w:r>
              <w:t>Retail Trading Hours (Shire of Murray) Variation Order 2012</w:t>
            </w:r>
          </w:p>
        </w:tc>
        <w:tc>
          <w:tcPr>
            <w:tcW w:w="1418" w:type="dxa"/>
          </w:tcPr>
          <w:p w14:paraId="1C2A1B75" w14:textId="77777777" w:rsidR="00777A41" w:rsidRDefault="008B1727">
            <w:pPr>
              <w:pStyle w:val="Table04Row"/>
            </w:pPr>
            <w:r>
              <w:t>26 Oct 2012</w:t>
            </w:r>
            <w:r>
              <w:br/>
              <w:t>p. 5139‑43</w:t>
            </w:r>
          </w:p>
        </w:tc>
        <w:tc>
          <w:tcPr>
            <w:tcW w:w="4536" w:type="dxa"/>
          </w:tcPr>
          <w:p w14:paraId="166C1F5D" w14:textId="77777777" w:rsidR="00777A41" w:rsidRDefault="008B1727">
            <w:pPr>
              <w:pStyle w:val="Table04Row"/>
            </w:pPr>
            <w:r>
              <w:t>cl. 1 &amp; 2: 26 Oct 2012 (see cl. 2(a));</w:t>
            </w:r>
          </w:p>
          <w:p w14:paraId="4CFBEDAE" w14:textId="77777777" w:rsidR="00777A41" w:rsidRDefault="008B1727">
            <w:pPr>
              <w:pStyle w:val="Table04Row"/>
            </w:pPr>
            <w:r>
              <w:t>Order other than cl. 1 &amp; 2: 27 Oct 2012 (see cl. 2(b))</w:t>
            </w:r>
          </w:p>
        </w:tc>
      </w:tr>
      <w:tr w:rsidR="00777A41" w14:paraId="7B10104A" w14:textId="77777777">
        <w:trPr>
          <w:cantSplit/>
          <w:jc w:val="center"/>
        </w:trPr>
        <w:tc>
          <w:tcPr>
            <w:tcW w:w="4253" w:type="dxa"/>
          </w:tcPr>
          <w:p w14:paraId="00D3C1A9" w14:textId="77777777" w:rsidR="00777A41" w:rsidRDefault="008B1727">
            <w:pPr>
              <w:pStyle w:val="Table04Row"/>
            </w:pPr>
            <w:r>
              <w:t>Retail Trading Hours (Shire of Katanning) Christmas Variation Order 2012</w:t>
            </w:r>
          </w:p>
        </w:tc>
        <w:tc>
          <w:tcPr>
            <w:tcW w:w="1418" w:type="dxa"/>
          </w:tcPr>
          <w:p w14:paraId="56B916FB" w14:textId="77777777" w:rsidR="00777A41" w:rsidRDefault="008B1727">
            <w:pPr>
              <w:pStyle w:val="Table04Row"/>
            </w:pPr>
            <w:r>
              <w:t>2 Nov 2012</w:t>
            </w:r>
            <w:r>
              <w:br/>
              <w:t>p. 5259</w:t>
            </w:r>
          </w:p>
        </w:tc>
        <w:tc>
          <w:tcPr>
            <w:tcW w:w="4536" w:type="dxa"/>
          </w:tcPr>
          <w:p w14:paraId="15B389EF" w14:textId="77777777" w:rsidR="00777A41" w:rsidRDefault="008B1727">
            <w:pPr>
              <w:pStyle w:val="Table04Row"/>
            </w:pPr>
            <w:r>
              <w:t>cl. 1 &amp; 2: 2 Nov 2012 (see cl. 2(a));</w:t>
            </w:r>
          </w:p>
          <w:p w14:paraId="23BF403C" w14:textId="77777777" w:rsidR="00777A41" w:rsidRDefault="008B1727">
            <w:pPr>
              <w:pStyle w:val="Table04Row"/>
            </w:pPr>
            <w:r>
              <w:t>Order other than cl. 1 &amp; 2: 3 Nov 2012 (see cl. 2(b))</w:t>
            </w:r>
          </w:p>
        </w:tc>
      </w:tr>
      <w:tr w:rsidR="00777A41" w14:paraId="5947ADD1" w14:textId="77777777">
        <w:trPr>
          <w:cantSplit/>
          <w:jc w:val="center"/>
        </w:trPr>
        <w:tc>
          <w:tcPr>
            <w:tcW w:w="4253" w:type="dxa"/>
          </w:tcPr>
          <w:p w14:paraId="324DE690" w14:textId="77777777" w:rsidR="00777A41" w:rsidRDefault="008B1727">
            <w:pPr>
              <w:pStyle w:val="Table04Row"/>
            </w:pPr>
            <w:r>
              <w:t>Retail Trading Hours (City of Albany) Christmas Variation Order 2012</w:t>
            </w:r>
          </w:p>
        </w:tc>
        <w:tc>
          <w:tcPr>
            <w:tcW w:w="1418" w:type="dxa"/>
          </w:tcPr>
          <w:p w14:paraId="7192E991" w14:textId="77777777" w:rsidR="00777A41" w:rsidRDefault="008B1727">
            <w:pPr>
              <w:pStyle w:val="Table04Row"/>
            </w:pPr>
            <w:r>
              <w:t>16 Nov 2012</w:t>
            </w:r>
            <w:r>
              <w:br/>
              <w:t>p. 5637‑8</w:t>
            </w:r>
          </w:p>
        </w:tc>
        <w:tc>
          <w:tcPr>
            <w:tcW w:w="4536" w:type="dxa"/>
          </w:tcPr>
          <w:p w14:paraId="2C1755EA" w14:textId="77777777" w:rsidR="00777A41" w:rsidRDefault="008B1727">
            <w:pPr>
              <w:pStyle w:val="Table04Row"/>
            </w:pPr>
            <w:r>
              <w:t>cl. 1 &amp; 2: 16 Nov 2012 (see cl. 2(a));</w:t>
            </w:r>
          </w:p>
          <w:p w14:paraId="1647BDC3" w14:textId="77777777" w:rsidR="00777A41" w:rsidRDefault="008B1727">
            <w:pPr>
              <w:pStyle w:val="Table04Row"/>
            </w:pPr>
            <w:r>
              <w:t>Order other than cl. 1 &amp; 2: 17 Nov 2012 (see cl. 2(b))</w:t>
            </w:r>
          </w:p>
        </w:tc>
      </w:tr>
      <w:tr w:rsidR="00777A41" w14:paraId="1EF62367" w14:textId="77777777">
        <w:trPr>
          <w:cantSplit/>
          <w:jc w:val="center"/>
        </w:trPr>
        <w:tc>
          <w:tcPr>
            <w:tcW w:w="4253" w:type="dxa"/>
          </w:tcPr>
          <w:p w14:paraId="2DE40BCF" w14:textId="77777777" w:rsidR="00777A41" w:rsidRDefault="008B1727">
            <w:pPr>
              <w:pStyle w:val="Table04Row"/>
            </w:pPr>
            <w:r>
              <w:t>Retail Trading Hours (Shire of Esperance) Christmas Variation Order 2012</w:t>
            </w:r>
          </w:p>
        </w:tc>
        <w:tc>
          <w:tcPr>
            <w:tcW w:w="1418" w:type="dxa"/>
          </w:tcPr>
          <w:p w14:paraId="20A5D8B8" w14:textId="77777777" w:rsidR="00777A41" w:rsidRDefault="008B1727">
            <w:pPr>
              <w:pStyle w:val="Table04Row"/>
            </w:pPr>
            <w:r>
              <w:t>20 Nov 2012</w:t>
            </w:r>
            <w:r>
              <w:br/>
              <w:t>p. 5686‑7</w:t>
            </w:r>
          </w:p>
        </w:tc>
        <w:tc>
          <w:tcPr>
            <w:tcW w:w="4536" w:type="dxa"/>
          </w:tcPr>
          <w:p w14:paraId="1577E07D" w14:textId="77777777" w:rsidR="00777A41" w:rsidRDefault="008B1727">
            <w:pPr>
              <w:pStyle w:val="Table04Row"/>
            </w:pPr>
            <w:r>
              <w:t>cl. 1 &amp; 2: 20 Nov 2012 (see cl. 2(a));</w:t>
            </w:r>
          </w:p>
          <w:p w14:paraId="32EBE67D" w14:textId="77777777" w:rsidR="00777A41" w:rsidRDefault="008B1727">
            <w:pPr>
              <w:pStyle w:val="Table04Row"/>
            </w:pPr>
            <w:r>
              <w:t>Order other than cl. 1 &amp; 2: 21 Nov 2012 (see cl. 2(b))</w:t>
            </w:r>
          </w:p>
        </w:tc>
      </w:tr>
      <w:tr w:rsidR="00777A41" w14:paraId="0F6A1D12" w14:textId="77777777">
        <w:trPr>
          <w:cantSplit/>
          <w:jc w:val="center"/>
        </w:trPr>
        <w:tc>
          <w:tcPr>
            <w:tcW w:w="4253" w:type="dxa"/>
          </w:tcPr>
          <w:p w14:paraId="63B8DFA9" w14:textId="77777777" w:rsidR="00777A41" w:rsidRDefault="008B1727">
            <w:pPr>
              <w:pStyle w:val="Table04Row"/>
            </w:pPr>
            <w:r>
              <w:t>Retail Trading Hours (Bunbury) Christmas Variation Order 2012</w:t>
            </w:r>
          </w:p>
        </w:tc>
        <w:tc>
          <w:tcPr>
            <w:tcW w:w="1418" w:type="dxa"/>
          </w:tcPr>
          <w:p w14:paraId="46694DE8" w14:textId="77777777" w:rsidR="00777A41" w:rsidRDefault="008B1727">
            <w:pPr>
              <w:pStyle w:val="Table04Row"/>
            </w:pPr>
            <w:r>
              <w:t>23 Nov 2012</w:t>
            </w:r>
            <w:r>
              <w:br/>
              <w:t>p. 5718‑19</w:t>
            </w:r>
          </w:p>
        </w:tc>
        <w:tc>
          <w:tcPr>
            <w:tcW w:w="4536" w:type="dxa"/>
          </w:tcPr>
          <w:p w14:paraId="50DE8C41" w14:textId="77777777" w:rsidR="00777A41" w:rsidRDefault="008B1727">
            <w:pPr>
              <w:pStyle w:val="Table04Row"/>
            </w:pPr>
            <w:r>
              <w:t>cl. 1 &amp; 2: 23 Nov 2012 (see cl. 2(a));</w:t>
            </w:r>
          </w:p>
          <w:p w14:paraId="04B784B1" w14:textId="77777777" w:rsidR="00777A41" w:rsidRDefault="008B1727">
            <w:pPr>
              <w:pStyle w:val="Table04Row"/>
            </w:pPr>
            <w:r>
              <w:t>Order other than cl. 1 &amp; 2: 24 Nov 2012 (see cl. 2(b))</w:t>
            </w:r>
          </w:p>
        </w:tc>
      </w:tr>
      <w:tr w:rsidR="00777A41" w14:paraId="0C0105E2" w14:textId="77777777">
        <w:trPr>
          <w:cantSplit/>
          <w:jc w:val="center"/>
        </w:trPr>
        <w:tc>
          <w:tcPr>
            <w:tcW w:w="4253" w:type="dxa"/>
          </w:tcPr>
          <w:p w14:paraId="74E9F9CD" w14:textId="77777777" w:rsidR="00777A41" w:rsidRDefault="008B1727">
            <w:pPr>
              <w:pStyle w:val="Table04Row"/>
            </w:pPr>
            <w:r>
              <w:t>Retail Trading Hours (Shire of Lake Grace) Variation Order 2012</w:t>
            </w:r>
          </w:p>
        </w:tc>
        <w:tc>
          <w:tcPr>
            <w:tcW w:w="1418" w:type="dxa"/>
          </w:tcPr>
          <w:p w14:paraId="4F212B80" w14:textId="77777777" w:rsidR="00777A41" w:rsidRDefault="008B1727">
            <w:pPr>
              <w:pStyle w:val="Table04Row"/>
            </w:pPr>
            <w:r>
              <w:t>23 Nov 2012</w:t>
            </w:r>
            <w:r>
              <w:br/>
              <w:t>p. 5719‑20</w:t>
            </w:r>
          </w:p>
        </w:tc>
        <w:tc>
          <w:tcPr>
            <w:tcW w:w="4536" w:type="dxa"/>
          </w:tcPr>
          <w:p w14:paraId="468EBB6B" w14:textId="77777777" w:rsidR="00777A41" w:rsidRDefault="008B1727">
            <w:pPr>
              <w:pStyle w:val="Table04Row"/>
            </w:pPr>
            <w:r>
              <w:t>cl. 1 &amp; 2: 23 Nov 2012 (see cl. 2(a));</w:t>
            </w:r>
          </w:p>
          <w:p w14:paraId="6CB8E39E" w14:textId="77777777" w:rsidR="00777A41" w:rsidRDefault="008B1727">
            <w:pPr>
              <w:pStyle w:val="Table04Row"/>
            </w:pPr>
            <w:r>
              <w:t>Order other than cl. 1 &amp; 2: 24 Nov 2012 (see cl. 2(b))</w:t>
            </w:r>
          </w:p>
        </w:tc>
      </w:tr>
      <w:tr w:rsidR="00777A41" w14:paraId="5ED19F74" w14:textId="77777777">
        <w:trPr>
          <w:cantSplit/>
          <w:jc w:val="center"/>
        </w:trPr>
        <w:tc>
          <w:tcPr>
            <w:tcW w:w="4253" w:type="dxa"/>
          </w:tcPr>
          <w:p w14:paraId="1E4B6EB8" w14:textId="77777777" w:rsidR="00777A41" w:rsidRDefault="008B1727">
            <w:pPr>
              <w:pStyle w:val="Table04Row"/>
            </w:pPr>
            <w:r>
              <w:t>Retail Trading Hours (City of Greater Geraldton) Christmas Variation Order 2012</w:t>
            </w:r>
          </w:p>
        </w:tc>
        <w:tc>
          <w:tcPr>
            <w:tcW w:w="1418" w:type="dxa"/>
          </w:tcPr>
          <w:p w14:paraId="4EE3447C" w14:textId="77777777" w:rsidR="00777A41" w:rsidRDefault="008B1727">
            <w:pPr>
              <w:pStyle w:val="Table04Row"/>
            </w:pPr>
            <w:r>
              <w:t>23 Nov 2012</w:t>
            </w:r>
            <w:r>
              <w:br/>
              <w:t>p. 5720</w:t>
            </w:r>
          </w:p>
        </w:tc>
        <w:tc>
          <w:tcPr>
            <w:tcW w:w="4536" w:type="dxa"/>
          </w:tcPr>
          <w:p w14:paraId="7FC7395C" w14:textId="77777777" w:rsidR="00777A41" w:rsidRDefault="008B1727">
            <w:pPr>
              <w:pStyle w:val="Table04Row"/>
            </w:pPr>
            <w:r>
              <w:t>cl. 1 &amp; 2: 23 Nov 2012 (see cl. 2(a));</w:t>
            </w:r>
          </w:p>
          <w:p w14:paraId="18F08957" w14:textId="77777777" w:rsidR="00777A41" w:rsidRDefault="008B1727">
            <w:pPr>
              <w:pStyle w:val="Table04Row"/>
            </w:pPr>
            <w:r>
              <w:t>Order other than cl. 1 &amp; 2: 24 Nov 2012 (see cl. 2(b))</w:t>
            </w:r>
          </w:p>
        </w:tc>
      </w:tr>
      <w:tr w:rsidR="00777A41" w14:paraId="1CB541C6" w14:textId="77777777">
        <w:trPr>
          <w:cantSplit/>
          <w:jc w:val="center"/>
        </w:trPr>
        <w:tc>
          <w:tcPr>
            <w:tcW w:w="4253" w:type="dxa"/>
          </w:tcPr>
          <w:p w14:paraId="2ADEFE9B" w14:textId="77777777" w:rsidR="00777A41" w:rsidRDefault="008B1727">
            <w:pPr>
              <w:pStyle w:val="Table04Row"/>
            </w:pPr>
            <w:r>
              <w:t>Retail Trading Hours (Town of Narrogin) Christmas Variation Order 2012</w:t>
            </w:r>
          </w:p>
        </w:tc>
        <w:tc>
          <w:tcPr>
            <w:tcW w:w="1418" w:type="dxa"/>
          </w:tcPr>
          <w:p w14:paraId="47DA5580" w14:textId="77777777" w:rsidR="00777A41" w:rsidRDefault="008B1727">
            <w:pPr>
              <w:pStyle w:val="Table04Row"/>
            </w:pPr>
            <w:r>
              <w:t>30 Nov 2012</w:t>
            </w:r>
            <w:r>
              <w:br/>
              <w:t>p. 5903</w:t>
            </w:r>
          </w:p>
        </w:tc>
        <w:tc>
          <w:tcPr>
            <w:tcW w:w="4536" w:type="dxa"/>
          </w:tcPr>
          <w:p w14:paraId="1E0EFD7F" w14:textId="77777777" w:rsidR="00777A41" w:rsidRDefault="008B1727">
            <w:pPr>
              <w:pStyle w:val="Table04Row"/>
            </w:pPr>
            <w:r>
              <w:t>cl. 1 &amp; 2: 30 Nov 2012 (see cl. 2(a));</w:t>
            </w:r>
          </w:p>
          <w:p w14:paraId="401FBD7D" w14:textId="77777777" w:rsidR="00777A41" w:rsidRDefault="008B1727">
            <w:pPr>
              <w:pStyle w:val="Table04Row"/>
            </w:pPr>
            <w:r>
              <w:t>Order other than cl. 1 &amp; 2: 1 Dec 2012 (see cl. 2(b))</w:t>
            </w:r>
          </w:p>
        </w:tc>
      </w:tr>
      <w:tr w:rsidR="00777A41" w14:paraId="6523DEDB" w14:textId="77777777">
        <w:trPr>
          <w:cantSplit/>
          <w:jc w:val="center"/>
        </w:trPr>
        <w:tc>
          <w:tcPr>
            <w:tcW w:w="4253" w:type="dxa"/>
          </w:tcPr>
          <w:p w14:paraId="70A908D7" w14:textId="77777777" w:rsidR="00777A41" w:rsidRDefault="008B1727">
            <w:pPr>
              <w:pStyle w:val="Table04Row"/>
            </w:pPr>
            <w:r>
              <w:t>Retail Trading Hours (City of Kalgoorlie‑Boulder) Christmas Variation Order 2012</w:t>
            </w:r>
          </w:p>
        </w:tc>
        <w:tc>
          <w:tcPr>
            <w:tcW w:w="1418" w:type="dxa"/>
          </w:tcPr>
          <w:p w14:paraId="1FC51DFD" w14:textId="77777777" w:rsidR="00777A41" w:rsidRDefault="008B1727">
            <w:pPr>
              <w:pStyle w:val="Table04Row"/>
            </w:pPr>
            <w:r>
              <w:t>4 Dec 2012</w:t>
            </w:r>
            <w:r>
              <w:br/>
              <w:t>p. 5907‑8</w:t>
            </w:r>
          </w:p>
        </w:tc>
        <w:tc>
          <w:tcPr>
            <w:tcW w:w="4536" w:type="dxa"/>
          </w:tcPr>
          <w:p w14:paraId="681C2C61" w14:textId="77777777" w:rsidR="00777A41" w:rsidRDefault="008B1727">
            <w:pPr>
              <w:pStyle w:val="Table04Row"/>
            </w:pPr>
            <w:r>
              <w:t>cl. 1 &amp; 2: 4 Dec 2012 (see cl. 2(a));</w:t>
            </w:r>
          </w:p>
          <w:p w14:paraId="1BDF6B4B" w14:textId="77777777" w:rsidR="00777A41" w:rsidRDefault="008B1727">
            <w:pPr>
              <w:pStyle w:val="Table04Row"/>
            </w:pPr>
            <w:r>
              <w:t>Order other than cl. 1 &amp; 2: 5 Dec 2012 (see cl. 2(b))</w:t>
            </w:r>
          </w:p>
        </w:tc>
      </w:tr>
      <w:tr w:rsidR="00777A41" w14:paraId="157DEA61" w14:textId="77777777">
        <w:trPr>
          <w:cantSplit/>
          <w:jc w:val="center"/>
        </w:trPr>
        <w:tc>
          <w:tcPr>
            <w:tcW w:w="4253" w:type="dxa"/>
          </w:tcPr>
          <w:p w14:paraId="2C2963C2" w14:textId="77777777" w:rsidR="00777A41" w:rsidRDefault="008B1727">
            <w:pPr>
              <w:pStyle w:val="Table04Row"/>
            </w:pPr>
            <w:r>
              <w:t>Retail Trading Hours (City of Mandurah) Christmas Variation Order 2012</w:t>
            </w:r>
          </w:p>
        </w:tc>
        <w:tc>
          <w:tcPr>
            <w:tcW w:w="1418" w:type="dxa"/>
          </w:tcPr>
          <w:p w14:paraId="4AE4C80B" w14:textId="77777777" w:rsidR="00777A41" w:rsidRDefault="008B1727">
            <w:pPr>
              <w:pStyle w:val="Table04Row"/>
            </w:pPr>
            <w:r>
              <w:t>4 Dec 2012</w:t>
            </w:r>
            <w:r>
              <w:br/>
              <w:t>p. 5908</w:t>
            </w:r>
          </w:p>
        </w:tc>
        <w:tc>
          <w:tcPr>
            <w:tcW w:w="4536" w:type="dxa"/>
          </w:tcPr>
          <w:p w14:paraId="45DB1B2C" w14:textId="77777777" w:rsidR="00777A41" w:rsidRDefault="008B1727">
            <w:pPr>
              <w:pStyle w:val="Table04Row"/>
            </w:pPr>
            <w:r>
              <w:t>cl. 1 &amp; 2: 4 Dec 2012 (see cl. 2(a));</w:t>
            </w:r>
          </w:p>
          <w:p w14:paraId="01AE4446" w14:textId="77777777" w:rsidR="00777A41" w:rsidRDefault="008B1727">
            <w:pPr>
              <w:pStyle w:val="Table04Row"/>
            </w:pPr>
            <w:r>
              <w:t>Order other than cl. 1 &amp; 2: 5 Dec 2012 (see cl. 2(b))</w:t>
            </w:r>
          </w:p>
        </w:tc>
      </w:tr>
      <w:tr w:rsidR="00777A41" w14:paraId="4E608234" w14:textId="77777777">
        <w:trPr>
          <w:cantSplit/>
          <w:jc w:val="center"/>
        </w:trPr>
        <w:tc>
          <w:tcPr>
            <w:tcW w:w="4253" w:type="dxa"/>
          </w:tcPr>
          <w:p w14:paraId="1A954084" w14:textId="77777777" w:rsidR="00777A41" w:rsidRDefault="008B1727">
            <w:pPr>
              <w:pStyle w:val="Table04Row"/>
            </w:pPr>
            <w:r>
              <w:t>Retail Trading Hours (Shire of Collie) Christmas Variation Order 2012</w:t>
            </w:r>
          </w:p>
        </w:tc>
        <w:tc>
          <w:tcPr>
            <w:tcW w:w="1418" w:type="dxa"/>
          </w:tcPr>
          <w:p w14:paraId="6AD8D80D" w14:textId="77777777" w:rsidR="00777A41" w:rsidRDefault="008B1727">
            <w:pPr>
              <w:pStyle w:val="Table04Row"/>
            </w:pPr>
            <w:r>
              <w:t>7 Dec 2012</w:t>
            </w:r>
            <w:r>
              <w:br/>
              <w:t>p. 5981</w:t>
            </w:r>
          </w:p>
        </w:tc>
        <w:tc>
          <w:tcPr>
            <w:tcW w:w="4536" w:type="dxa"/>
          </w:tcPr>
          <w:p w14:paraId="1BE54B3C" w14:textId="77777777" w:rsidR="00777A41" w:rsidRDefault="008B1727">
            <w:pPr>
              <w:pStyle w:val="Table04Row"/>
            </w:pPr>
            <w:r>
              <w:t>cl. 1 &amp; 2: 7 Dec 2012 (see cl. 2(a));</w:t>
            </w:r>
          </w:p>
          <w:p w14:paraId="4683EE79" w14:textId="77777777" w:rsidR="00777A41" w:rsidRDefault="008B1727">
            <w:pPr>
              <w:pStyle w:val="Table04Row"/>
            </w:pPr>
            <w:r>
              <w:t>Order other than cl. 1 &amp; 2: 8 Dec 2012 (see cl. 2(b))</w:t>
            </w:r>
          </w:p>
        </w:tc>
      </w:tr>
      <w:tr w:rsidR="00777A41" w14:paraId="545A5B60" w14:textId="77777777">
        <w:trPr>
          <w:cantSplit/>
          <w:jc w:val="center"/>
        </w:trPr>
        <w:tc>
          <w:tcPr>
            <w:tcW w:w="4253" w:type="dxa"/>
          </w:tcPr>
          <w:p w14:paraId="676FF475" w14:textId="77777777" w:rsidR="00777A41" w:rsidRDefault="008B1727">
            <w:pPr>
              <w:pStyle w:val="Table04Row"/>
            </w:pPr>
            <w:r>
              <w:t>Retail Trading Hours (Shire of Manjimup) Christmas Variation Order 2012</w:t>
            </w:r>
          </w:p>
        </w:tc>
        <w:tc>
          <w:tcPr>
            <w:tcW w:w="1418" w:type="dxa"/>
          </w:tcPr>
          <w:p w14:paraId="4D02181A" w14:textId="77777777" w:rsidR="00777A41" w:rsidRDefault="008B1727">
            <w:pPr>
              <w:pStyle w:val="Table04Row"/>
            </w:pPr>
            <w:r>
              <w:t>7 Dec 2012</w:t>
            </w:r>
            <w:r>
              <w:br/>
              <w:t>p. 5982</w:t>
            </w:r>
          </w:p>
        </w:tc>
        <w:tc>
          <w:tcPr>
            <w:tcW w:w="4536" w:type="dxa"/>
          </w:tcPr>
          <w:p w14:paraId="646370FD" w14:textId="77777777" w:rsidR="00777A41" w:rsidRDefault="008B1727">
            <w:pPr>
              <w:pStyle w:val="Table04Row"/>
            </w:pPr>
            <w:r>
              <w:t>cl. 1 &amp; 2: 7 Dec 2012 (see cl. 2(a));</w:t>
            </w:r>
          </w:p>
          <w:p w14:paraId="55F2880E" w14:textId="77777777" w:rsidR="00777A41" w:rsidRDefault="008B1727">
            <w:pPr>
              <w:pStyle w:val="Table04Row"/>
            </w:pPr>
            <w:r>
              <w:t>Order other than cl. 1 &amp; 2: 8 Dec 2012 (see cl. 2(b))</w:t>
            </w:r>
          </w:p>
        </w:tc>
      </w:tr>
      <w:tr w:rsidR="00777A41" w14:paraId="7C43BFDA" w14:textId="77777777">
        <w:trPr>
          <w:cantSplit/>
          <w:jc w:val="center"/>
        </w:trPr>
        <w:tc>
          <w:tcPr>
            <w:tcW w:w="4253" w:type="dxa"/>
          </w:tcPr>
          <w:p w14:paraId="297046FF" w14:textId="77777777" w:rsidR="00777A41" w:rsidRDefault="008B1727">
            <w:pPr>
              <w:pStyle w:val="Table04Row"/>
            </w:pPr>
            <w:r>
              <w:t>Retail Trading Hours (City of Albany) Variation Order No. 1 of 2013</w:t>
            </w:r>
          </w:p>
        </w:tc>
        <w:tc>
          <w:tcPr>
            <w:tcW w:w="1418" w:type="dxa"/>
          </w:tcPr>
          <w:p w14:paraId="5360654D" w14:textId="77777777" w:rsidR="00777A41" w:rsidRDefault="008B1727">
            <w:pPr>
              <w:pStyle w:val="Table04Row"/>
            </w:pPr>
            <w:r>
              <w:t>7 Dec 2012</w:t>
            </w:r>
            <w:r>
              <w:br/>
              <w:t>p. 5983</w:t>
            </w:r>
          </w:p>
        </w:tc>
        <w:tc>
          <w:tcPr>
            <w:tcW w:w="4536" w:type="dxa"/>
          </w:tcPr>
          <w:p w14:paraId="341B0B72" w14:textId="77777777" w:rsidR="00777A41" w:rsidRDefault="008B1727">
            <w:pPr>
              <w:pStyle w:val="Table04Row"/>
            </w:pPr>
            <w:r>
              <w:t>cl. 1 &amp; 2: 7 Dec 2012 (see cl. 2(a));</w:t>
            </w:r>
          </w:p>
          <w:p w14:paraId="0C92F167" w14:textId="77777777" w:rsidR="00777A41" w:rsidRDefault="008B1727">
            <w:pPr>
              <w:pStyle w:val="Table04Row"/>
            </w:pPr>
            <w:r>
              <w:t>Order other than cl. 1 &amp; 2: 8 Dec 2012 (see cl. 2(b))</w:t>
            </w:r>
          </w:p>
        </w:tc>
      </w:tr>
      <w:tr w:rsidR="00777A41" w14:paraId="1039F349" w14:textId="77777777">
        <w:trPr>
          <w:cantSplit/>
          <w:jc w:val="center"/>
        </w:trPr>
        <w:tc>
          <w:tcPr>
            <w:tcW w:w="4253" w:type="dxa"/>
          </w:tcPr>
          <w:p w14:paraId="4E23FA51" w14:textId="77777777" w:rsidR="00777A41" w:rsidRDefault="008B1727">
            <w:pPr>
              <w:pStyle w:val="Table04Row"/>
            </w:pPr>
            <w:r>
              <w:t>Retail Trading Hours (Shire of Harvey) Christmas Variation Order 2012</w:t>
            </w:r>
          </w:p>
        </w:tc>
        <w:tc>
          <w:tcPr>
            <w:tcW w:w="1418" w:type="dxa"/>
          </w:tcPr>
          <w:p w14:paraId="5546D376" w14:textId="77777777" w:rsidR="00777A41" w:rsidRDefault="008B1727">
            <w:pPr>
              <w:pStyle w:val="Table04Row"/>
            </w:pPr>
            <w:r>
              <w:t>14 Dec 2012</w:t>
            </w:r>
            <w:r>
              <w:br/>
              <w:t>p. 6196</w:t>
            </w:r>
          </w:p>
        </w:tc>
        <w:tc>
          <w:tcPr>
            <w:tcW w:w="4536" w:type="dxa"/>
          </w:tcPr>
          <w:p w14:paraId="192B2E23" w14:textId="77777777" w:rsidR="00777A41" w:rsidRDefault="008B1727">
            <w:pPr>
              <w:pStyle w:val="Table04Row"/>
            </w:pPr>
            <w:r>
              <w:t>cl. 1 &amp; 2: 14 Dec 2012 (see cl. 2(a));</w:t>
            </w:r>
          </w:p>
          <w:p w14:paraId="2895A725" w14:textId="77777777" w:rsidR="00777A41" w:rsidRDefault="008B1727">
            <w:pPr>
              <w:pStyle w:val="Table04Row"/>
            </w:pPr>
            <w:r>
              <w:t>Order other than cl. 1 &amp; 2: 15 Dec 2012 (see cl. 2(b))</w:t>
            </w:r>
          </w:p>
        </w:tc>
      </w:tr>
      <w:tr w:rsidR="00777A41" w14:paraId="6D6AC2DE" w14:textId="77777777">
        <w:trPr>
          <w:cantSplit/>
          <w:jc w:val="center"/>
        </w:trPr>
        <w:tc>
          <w:tcPr>
            <w:tcW w:w="4253" w:type="dxa"/>
          </w:tcPr>
          <w:p w14:paraId="1A36FDE1" w14:textId="77777777" w:rsidR="00777A41" w:rsidRDefault="008B1727">
            <w:pPr>
              <w:pStyle w:val="Table04Row"/>
            </w:pPr>
            <w:r>
              <w:t>Retail Trading Hours (Shire of Coolgardie) Christmas Variation Order 2012</w:t>
            </w:r>
          </w:p>
        </w:tc>
        <w:tc>
          <w:tcPr>
            <w:tcW w:w="1418" w:type="dxa"/>
          </w:tcPr>
          <w:p w14:paraId="4AB669B8" w14:textId="77777777" w:rsidR="00777A41" w:rsidRDefault="008B1727">
            <w:pPr>
              <w:pStyle w:val="Table04Row"/>
            </w:pPr>
            <w:r>
              <w:t>14 Dec 2012</w:t>
            </w:r>
            <w:r>
              <w:br/>
              <w:t>p. 6197</w:t>
            </w:r>
          </w:p>
        </w:tc>
        <w:tc>
          <w:tcPr>
            <w:tcW w:w="4536" w:type="dxa"/>
          </w:tcPr>
          <w:p w14:paraId="53028E89" w14:textId="77777777" w:rsidR="00777A41" w:rsidRDefault="008B1727">
            <w:pPr>
              <w:pStyle w:val="Table04Row"/>
            </w:pPr>
            <w:r>
              <w:t>cl. 1 &amp; 2: 14 Dec 2012 (see cl. 2(a));</w:t>
            </w:r>
          </w:p>
          <w:p w14:paraId="2422FDAE" w14:textId="77777777" w:rsidR="00777A41" w:rsidRDefault="008B1727">
            <w:pPr>
              <w:pStyle w:val="Table04Row"/>
            </w:pPr>
            <w:r>
              <w:t>Order other than cl. 1 &amp; 2: 15 Dec 2012 (see cl. 2(b))</w:t>
            </w:r>
          </w:p>
        </w:tc>
      </w:tr>
      <w:tr w:rsidR="00777A41" w14:paraId="08A16366" w14:textId="77777777">
        <w:trPr>
          <w:cantSplit/>
          <w:jc w:val="center"/>
        </w:trPr>
        <w:tc>
          <w:tcPr>
            <w:tcW w:w="4253" w:type="dxa"/>
          </w:tcPr>
          <w:p w14:paraId="33C2A381" w14:textId="77777777" w:rsidR="00777A41" w:rsidRDefault="008B1727">
            <w:pPr>
              <w:pStyle w:val="Table04Row"/>
            </w:pPr>
            <w:r>
              <w:t>Retail Trading Hours (City of Albany) Variation Order No. 2 of 2013</w:t>
            </w:r>
          </w:p>
        </w:tc>
        <w:tc>
          <w:tcPr>
            <w:tcW w:w="1418" w:type="dxa"/>
          </w:tcPr>
          <w:p w14:paraId="4D075238" w14:textId="77777777" w:rsidR="00777A41" w:rsidRDefault="008B1727">
            <w:pPr>
              <w:pStyle w:val="Table04Row"/>
            </w:pPr>
            <w:r>
              <w:t>8 Jan 2013</w:t>
            </w:r>
            <w:r>
              <w:br/>
              <w:t>p. 35</w:t>
            </w:r>
          </w:p>
        </w:tc>
        <w:tc>
          <w:tcPr>
            <w:tcW w:w="4536" w:type="dxa"/>
          </w:tcPr>
          <w:p w14:paraId="2CEA1DB0" w14:textId="77777777" w:rsidR="00777A41" w:rsidRDefault="008B1727">
            <w:pPr>
              <w:pStyle w:val="Table04Row"/>
            </w:pPr>
            <w:r>
              <w:t>cl. 1 &amp; 2: 8 Jan 2013 (see cl. 2(a));</w:t>
            </w:r>
          </w:p>
          <w:p w14:paraId="2C81BFA2" w14:textId="77777777" w:rsidR="00777A41" w:rsidRDefault="008B1727">
            <w:pPr>
              <w:pStyle w:val="Table04Row"/>
            </w:pPr>
            <w:r>
              <w:t>Order other than cl. 1 &amp; 2: 9 Jan 2013 (see cl. 2(b))</w:t>
            </w:r>
          </w:p>
        </w:tc>
      </w:tr>
      <w:tr w:rsidR="00777A41" w14:paraId="06BC3732" w14:textId="77777777">
        <w:trPr>
          <w:cantSplit/>
          <w:jc w:val="center"/>
        </w:trPr>
        <w:tc>
          <w:tcPr>
            <w:tcW w:w="4253" w:type="dxa"/>
          </w:tcPr>
          <w:p w14:paraId="326F06B7" w14:textId="77777777" w:rsidR="00777A41" w:rsidRDefault="008B1727">
            <w:pPr>
              <w:pStyle w:val="Table04Row"/>
            </w:pPr>
            <w:r>
              <w:t>Retail Trading Hours (City of Greater Geraldton) Variation Order No. 1 of 2013</w:t>
            </w:r>
          </w:p>
        </w:tc>
        <w:tc>
          <w:tcPr>
            <w:tcW w:w="1418" w:type="dxa"/>
          </w:tcPr>
          <w:p w14:paraId="686158F8" w14:textId="77777777" w:rsidR="00777A41" w:rsidRDefault="008B1727">
            <w:pPr>
              <w:pStyle w:val="Table04Row"/>
            </w:pPr>
            <w:r>
              <w:t>15 Jan 2013</w:t>
            </w:r>
            <w:r>
              <w:br/>
              <w:t>p. 79</w:t>
            </w:r>
          </w:p>
        </w:tc>
        <w:tc>
          <w:tcPr>
            <w:tcW w:w="4536" w:type="dxa"/>
          </w:tcPr>
          <w:p w14:paraId="799F0EA9" w14:textId="77777777" w:rsidR="00777A41" w:rsidRDefault="008B1727">
            <w:pPr>
              <w:pStyle w:val="Table04Row"/>
            </w:pPr>
            <w:r>
              <w:t>cl. 1 &amp; 2: 15 Jan 2013 (see cl. 2(a));</w:t>
            </w:r>
          </w:p>
          <w:p w14:paraId="6602712A" w14:textId="77777777" w:rsidR="00777A41" w:rsidRDefault="008B1727">
            <w:pPr>
              <w:pStyle w:val="Table04Row"/>
            </w:pPr>
            <w:r>
              <w:t>Order other than cl. 1 &amp; 2: 16 Jan 2013 (see cl. 2(b))</w:t>
            </w:r>
          </w:p>
        </w:tc>
      </w:tr>
      <w:tr w:rsidR="00777A41" w14:paraId="5DCEE1AD" w14:textId="77777777">
        <w:trPr>
          <w:cantSplit/>
          <w:jc w:val="center"/>
        </w:trPr>
        <w:tc>
          <w:tcPr>
            <w:tcW w:w="4253" w:type="dxa"/>
          </w:tcPr>
          <w:p w14:paraId="7D9E31F5" w14:textId="77777777" w:rsidR="00777A41" w:rsidRDefault="008B1727">
            <w:pPr>
              <w:pStyle w:val="Table04Row"/>
            </w:pPr>
            <w:r>
              <w:t>Retail Trading Hours (City of Albany) Variation Order (No. 4) 2013</w:t>
            </w:r>
          </w:p>
        </w:tc>
        <w:tc>
          <w:tcPr>
            <w:tcW w:w="1418" w:type="dxa"/>
          </w:tcPr>
          <w:p w14:paraId="38EF7812" w14:textId="77777777" w:rsidR="00777A41" w:rsidRDefault="008B1727">
            <w:pPr>
              <w:pStyle w:val="Table04Row"/>
            </w:pPr>
            <w:r>
              <w:t>8 Feb 2013</w:t>
            </w:r>
            <w:r>
              <w:br/>
              <w:t>p. 865</w:t>
            </w:r>
          </w:p>
        </w:tc>
        <w:tc>
          <w:tcPr>
            <w:tcW w:w="4536" w:type="dxa"/>
          </w:tcPr>
          <w:p w14:paraId="55DE0BF3" w14:textId="77777777" w:rsidR="00777A41" w:rsidRDefault="008B1727">
            <w:pPr>
              <w:pStyle w:val="Table04Row"/>
            </w:pPr>
            <w:r>
              <w:t>cl. 1 &amp; 2: 8 Feb 2013 (see cl. 2(a));</w:t>
            </w:r>
          </w:p>
          <w:p w14:paraId="427D5912" w14:textId="77777777" w:rsidR="00777A41" w:rsidRDefault="008B1727">
            <w:pPr>
              <w:pStyle w:val="Table04Row"/>
            </w:pPr>
            <w:r>
              <w:t>Order other than cl. 1 &amp; 2: 9 Feb 2013 (see cl. 2(b))</w:t>
            </w:r>
          </w:p>
        </w:tc>
      </w:tr>
      <w:tr w:rsidR="00777A41" w14:paraId="15ECE36F" w14:textId="77777777">
        <w:trPr>
          <w:cantSplit/>
          <w:jc w:val="center"/>
        </w:trPr>
        <w:tc>
          <w:tcPr>
            <w:tcW w:w="4253" w:type="dxa"/>
          </w:tcPr>
          <w:p w14:paraId="64B49764" w14:textId="77777777" w:rsidR="00777A41" w:rsidRDefault="008B1727">
            <w:pPr>
              <w:pStyle w:val="Table04Row"/>
            </w:pPr>
            <w:r>
              <w:t>Retail Trading Hours (City of Albany) Variation Order (No. 3) 2013</w:t>
            </w:r>
          </w:p>
        </w:tc>
        <w:tc>
          <w:tcPr>
            <w:tcW w:w="1418" w:type="dxa"/>
          </w:tcPr>
          <w:p w14:paraId="7F20C698" w14:textId="77777777" w:rsidR="00777A41" w:rsidRDefault="008B1727">
            <w:pPr>
              <w:pStyle w:val="Table04Row"/>
            </w:pPr>
            <w:r>
              <w:t>15 Feb 2013</w:t>
            </w:r>
            <w:r>
              <w:br/>
              <w:t>p. 943</w:t>
            </w:r>
          </w:p>
        </w:tc>
        <w:tc>
          <w:tcPr>
            <w:tcW w:w="4536" w:type="dxa"/>
          </w:tcPr>
          <w:p w14:paraId="276FAB4F" w14:textId="77777777" w:rsidR="00777A41" w:rsidRDefault="008B1727">
            <w:pPr>
              <w:pStyle w:val="Table04Row"/>
            </w:pPr>
            <w:r>
              <w:t>cl. 1 &amp; 2: 15 Feb 2013 (see cl. 2(a));</w:t>
            </w:r>
          </w:p>
          <w:p w14:paraId="020BB35F" w14:textId="77777777" w:rsidR="00777A41" w:rsidRDefault="008B1727">
            <w:pPr>
              <w:pStyle w:val="Table04Row"/>
            </w:pPr>
            <w:r>
              <w:t>Order other than cl. 1 &amp; 2: 16 Feb 2013 (see cl. 2(b))</w:t>
            </w:r>
          </w:p>
        </w:tc>
      </w:tr>
      <w:tr w:rsidR="00777A41" w14:paraId="705660F8" w14:textId="77777777">
        <w:trPr>
          <w:cantSplit/>
          <w:jc w:val="center"/>
        </w:trPr>
        <w:tc>
          <w:tcPr>
            <w:tcW w:w="4253" w:type="dxa"/>
          </w:tcPr>
          <w:p w14:paraId="3BDDDB57" w14:textId="77777777" w:rsidR="00777A41" w:rsidRDefault="008B1727">
            <w:pPr>
              <w:pStyle w:val="Table04Row"/>
            </w:pPr>
            <w:r>
              <w:t>Retail Trading Hours (City of Albany) Variation Order (No. 5) 2013</w:t>
            </w:r>
          </w:p>
        </w:tc>
        <w:tc>
          <w:tcPr>
            <w:tcW w:w="1418" w:type="dxa"/>
          </w:tcPr>
          <w:p w14:paraId="4934640F" w14:textId="77777777" w:rsidR="00777A41" w:rsidRDefault="008B1727">
            <w:pPr>
              <w:pStyle w:val="Table04Row"/>
            </w:pPr>
            <w:r>
              <w:t>26 Feb 2013</w:t>
            </w:r>
            <w:r>
              <w:br/>
              <w:t>p. 1075</w:t>
            </w:r>
          </w:p>
        </w:tc>
        <w:tc>
          <w:tcPr>
            <w:tcW w:w="4536" w:type="dxa"/>
          </w:tcPr>
          <w:p w14:paraId="79EF69EA" w14:textId="77777777" w:rsidR="00777A41" w:rsidRDefault="008B1727">
            <w:pPr>
              <w:pStyle w:val="Table04Row"/>
            </w:pPr>
            <w:r>
              <w:t>cl. 1 &amp; 2: 26 Feb 2013 (see cl. 2(a));</w:t>
            </w:r>
          </w:p>
          <w:p w14:paraId="70BF275F" w14:textId="77777777" w:rsidR="00777A41" w:rsidRDefault="008B1727">
            <w:pPr>
              <w:pStyle w:val="Table04Row"/>
            </w:pPr>
            <w:r>
              <w:t>Order other than cl. 1 &amp; 2: 27 Feb 2013 (see cl. 2(b))</w:t>
            </w:r>
          </w:p>
        </w:tc>
      </w:tr>
      <w:tr w:rsidR="00777A41" w14:paraId="5CDFFF6A" w14:textId="77777777">
        <w:trPr>
          <w:cantSplit/>
          <w:jc w:val="center"/>
        </w:trPr>
        <w:tc>
          <w:tcPr>
            <w:tcW w:w="4253" w:type="dxa"/>
          </w:tcPr>
          <w:p w14:paraId="3CD2F4DE" w14:textId="77777777" w:rsidR="00777A41" w:rsidRDefault="008B1727">
            <w:pPr>
              <w:pStyle w:val="Table04Row"/>
            </w:pPr>
            <w:r>
              <w:t>Retail Trading Hours (City of Greater Geraldton) Variation Order (No. 2) 2013</w:t>
            </w:r>
          </w:p>
        </w:tc>
        <w:tc>
          <w:tcPr>
            <w:tcW w:w="1418" w:type="dxa"/>
          </w:tcPr>
          <w:p w14:paraId="0408BC59" w14:textId="77777777" w:rsidR="00777A41" w:rsidRDefault="008B1727">
            <w:pPr>
              <w:pStyle w:val="Table04Row"/>
            </w:pPr>
            <w:r>
              <w:t>28 Mar 2013</w:t>
            </w:r>
            <w:r>
              <w:br/>
              <w:t>p. 1318‑19</w:t>
            </w:r>
          </w:p>
        </w:tc>
        <w:tc>
          <w:tcPr>
            <w:tcW w:w="4536" w:type="dxa"/>
          </w:tcPr>
          <w:p w14:paraId="5E2E51AF" w14:textId="77777777" w:rsidR="00777A41" w:rsidRDefault="008B1727">
            <w:pPr>
              <w:pStyle w:val="Table04Row"/>
            </w:pPr>
            <w:r>
              <w:t>cl. 1 &amp; 2: 28 Mar 2013 (see cl. 2(a));</w:t>
            </w:r>
          </w:p>
          <w:p w14:paraId="32009EFC" w14:textId="77777777" w:rsidR="00777A41" w:rsidRDefault="008B1727">
            <w:pPr>
              <w:pStyle w:val="Table04Row"/>
            </w:pPr>
            <w:r>
              <w:t>Order other than cl. 1 &amp; 2: 29 Mar 2013 (see cl. 2(b))</w:t>
            </w:r>
          </w:p>
        </w:tc>
      </w:tr>
      <w:tr w:rsidR="00777A41" w14:paraId="4E59F19D" w14:textId="77777777">
        <w:trPr>
          <w:cantSplit/>
          <w:jc w:val="center"/>
        </w:trPr>
        <w:tc>
          <w:tcPr>
            <w:tcW w:w="4253" w:type="dxa"/>
          </w:tcPr>
          <w:p w14:paraId="1856657E" w14:textId="77777777" w:rsidR="00777A41" w:rsidRDefault="008B1727">
            <w:pPr>
              <w:pStyle w:val="Table04Row"/>
            </w:pPr>
            <w:r>
              <w:t>Retail Trading Hours (City of Mandurah) Variation Order 2013</w:t>
            </w:r>
          </w:p>
        </w:tc>
        <w:tc>
          <w:tcPr>
            <w:tcW w:w="1418" w:type="dxa"/>
          </w:tcPr>
          <w:p w14:paraId="45806066" w14:textId="77777777" w:rsidR="00777A41" w:rsidRDefault="008B1727">
            <w:pPr>
              <w:pStyle w:val="Table04Row"/>
            </w:pPr>
            <w:r>
              <w:t>19 Apr 2013</w:t>
            </w:r>
            <w:r>
              <w:br/>
              <w:t>p. 1572</w:t>
            </w:r>
          </w:p>
        </w:tc>
        <w:tc>
          <w:tcPr>
            <w:tcW w:w="4536" w:type="dxa"/>
          </w:tcPr>
          <w:p w14:paraId="68FF09C9" w14:textId="77777777" w:rsidR="00777A41" w:rsidRDefault="008B1727">
            <w:pPr>
              <w:pStyle w:val="Table04Row"/>
            </w:pPr>
            <w:r>
              <w:t>cl. 1 &amp; 2: 19 Apr 2013 (see cl. 2(a));</w:t>
            </w:r>
          </w:p>
          <w:p w14:paraId="1B2750F8" w14:textId="77777777" w:rsidR="00777A41" w:rsidRDefault="008B1727">
            <w:pPr>
              <w:pStyle w:val="Table04Row"/>
            </w:pPr>
            <w:r>
              <w:t>Order other than cl. 1 &amp; 2: 20 Apr 2013 (see cl. 2(b))</w:t>
            </w:r>
          </w:p>
        </w:tc>
      </w:tr>
      <w:tr w:rsidR="00777A41" w14:paraId="3028A429" w14:textId="77777777">
        <w:trPr>
          <w:cantSplit/>
          <w:jc w:val="center"/>
        </w:trPr>
        <w:tc>
          <w:tcPr>
            <w:tcW w:w="4253" w:type="dxa"/>
          </w:tcPr>
          <w:p w14:paraId="6B9704BA" w14:textId="77777777" w:rsidR="00777A41" w:rsidRDefault="008B1727">
            <w:pPr>
              <w:pStyle w:val="Table04Row"/>
            </w:pPr>
            <w:r>
              <w:t>Retail Trading Hours (City of Albany) Variation Order (No. 6) 2013</w:t>
            </w:r>
          </w:p>
        </w:tc>
        <w:tc>
          <w:tcPr>
            <w:tcW w:w="1418" w:type="dxa"/>
          </w:tcPr>
          <w:p w14:paraId="1B9D349B" w14:textId="77777777" w:rsidR="00777A41" w:rsidRDefault="008B1727">
            <w:pPr>
              <w:pStyle w:val="Table04Row"/>
            </w:pPr>
            <w:r>
              <w:t>23 Apr 2013</w:t>
            </w:r>
            <w:r>
              <w:br/>
              <w:t>p. 1598</w:t>
            </w:r>
          </w:p>
        </w:tc>
        <w:tc>
          <w:tcPr>
            <w:tcW w:w="4536" w:type="dxa"/>
          </w:tcPr>
          <w:p w14:paraId="78F7DA79" w14:textId="77777777" w:rsidR="00777A41" w:rsidRDefault="008B1727">
            <w:pPr>
              <w:pStyle w:val="Table04Row"/>
            </w:pPr>
            <w:r>
              <w:t>cl. 1 &amp; 2: 23 Apr 2013 (see cl. 2(a));</w:t>
            </w:r>
          </w:p>
          <w:p w14:paraId="57854EB0" w14:textId="77777777" w:rsidR="00777A41" w:rsidRDefault="008B1727">
            <w:pPr>
              <w:pStyle w:val="Table04Row"/>
            </w:pPr>
            <w:r>
              <w:t>Order other than cl. 1 &amp; 2: 24 Apr 2013 (see cl. 2(b))</w:t>
            </w:r>
          </w:p>
        </w:tc>
      </w:tr>
      <w:tr w:rsidR="00777A41" w14:paraId="69684AC9" w14:textId="77777777">
        <w:trPr>
          <w:cantSplit/>
          <w:jc w:val="center"/>
        </w:trPr>
        <w:tc>
          <w:tcPr>
            <w:tcW w:w="4253" w:type="dxa"/>
          </w:tcPr>
          <w:p w14:paraId="222E73CA" w14:textId="77777777" w:rsidR="00777A41" w:rsidRDefault="008B1727">
            <w:pPr>
              <w:pStyle w:val="Table04Row"/>
            </w:pPr>
            <w:r>
              <w:t>Retail Trading Hours (Town of Narrogin) Variation Order 2013</w:t>
            </w:r>
          </w:p>
        </w:tc>
        <w:tc>
          <w:tcPr>
            <w:tcW w:w="1418" w:type="dxa"/>
          </w:tcPr>
          <w:p w14:paraId="6B1CDD61" w14:textId="77777777" w:rsidR="00777A41" w:rsidRDefault="008B1727">
            <w:pPr>
              <w:pStyle w:val="Table04Row"/>
            </w:pPr>
            <w:r>
              <w:t>10 May 2013</w:t>
            </w:r>
            <w:r>
              <w:br/>
              <w:t>p. 1940</w:t>
            </w:r>
          </w:p>
        </w:tc>
        <w:tc>
          <w:tcPr>
            <w:tcW w:w="4536" w:type="dxa"/>
          </w:tcPr>
          <w:p w14:paraId="4D65B9A4" w14:textId="77777777" w:rsidR="00777A41" w:rsidRDefault="008B1727">
            <w:pPr>
              <w:pStyle w:val="Table04Row"/>
            </w:pPr>
            <w:r>
              <w:t>cl. 1 &amp; 2: 10 May 2013 (see cl. 2(a));</w:t>
            </w:r>
          </w:p>
          <w:p w14:paraId="528F9587" w14:textId="77777777" w:rsidR="00777A41" w:rsidRDefault="008B1727">
            <w:pPr>
              <w:pStyle w:val="Table04Row"/>
            </w:pPr>
            <w:r>
              <w:t>Order other than cl. 1 &amp; 2: 11 May 2013 (see cl. 2(b))</w:t>
            </w:r>
          </w:p>
        </w:tc>
      </w:tr>
      <w:tr w:rsidR="00777A41" w14:paraId="6376BA20" w14:textId="77777777">
        <w:trPr>
          <w:cantSplit/>
          <w:jc w:val="center"/>
        </w:trPr>
        <w:tc>
          <w:tcPr>
            <w:tcW w:w="4253" w:type="dxa"/>
          </w:tcPr>
          <w:p w14:paraId="6109ECB1" w14:textId="77777777" w:rsidR="00777A41" w:rsidRDefault="008B1727">
            <w:pPr>
              <w:pStyle w:val="Table04Row"/>
            </w:pPr>
            <w:r>
              <w:t>Retail Trading Hours (City of Albany) Christmas Variation Order 2013</w:t>
            </w:r>
          </w:p>
        </w:tc>
        <w:tc>
          <w:tcPr>
            <w:tcW w:w="1418" w:type="dxa"/>
          </w:tcPr>
          <w:p w14:paraId="54CA1CD0" w14:textId="77777777" w:rsidR="00777A41" w:rsidRDefault="008B1727">
            <w:pPr>
              <w:pStyle w:val="Table04Row"/>
            </w:pPr>
            <w:r>
              <w:t>5 Nov 2013</w:t>
            </w:r>
            <w:r>
              <w:br/>
              <w:t>p. 4956‑7</w:t>
            </w:r>
          </w:p>
        </w:tc>
        <w:tc>
          <w:tcPr>
            <w:tcW w:w="4536" w:type="dxa"/>
          </w:tcPr>
          <w:p w14:paraId="68C04195" w14:textId="77777777" w:rsidR="00777A41" w:rsidRDefault="008B1727">
            <w:pPr>
              <w:pStyle w:val="Table04Row"/>
            </w:pPr>
            <w:r>
              <w:t>cl. 1 &amp; 2: 5 Nov 2013 (see cl. 2(a));</w:t>
            </w:r>
          </w:p>
          <w:p w14:paraId="32A0F228" w14:textId="77777777" w:rsidR="00777A41" w:rsidRDefault="008B1727">
            <w:pPr>
              <w:pStyle w:val="Table04Row"/>
            </w:pPr>
            <w:r>
              <w:t>Order other than cl. 1 &amp; 2: 6 Nov 2013 (see cl. 2(b))</w:t>
            </w:r>
          </w:p>
        </w:tc>
      </w:tr>
      <w:tr w:rsidR="00777A41" w14:paraId="48ACEB3F" w14:textId="77777777">
        <w:trPr>
          <w:cantSplit/>
          <w:jc w:val="center"/>
        </w:trPr>
        <w:tc>
          <w:tcPr>
            <w:tcW w:w="4253" w:type="dxa"/>
          </w:tcPr>
          <w:p w14:paraId="5CCF5668" w14:textId="77777777" w:rsidR="00777A41" w:rsidRDefault="008B1727">
            <w:pPr>
              <w:pStyle w:val="Table04Row"/>
            </w:pPr>
            <w:r>
              <w:t>Retail Trading Hours (Shire of Lake Grace) Variation Order 2013</w:t>
            </w:r>
          </w:p>
        </w:tc>
        <w:tc>
          <w:tcPr>
            <w:tcW w:w="1418" w:type="dxa"/>
          </w:tcPr>
          <w:p w14:paraId="1932CC7E" w14:textId="77777777" w:rsidR="00777A41" w:rsidRDefault="008B1727">
            <w:pPr>
              <w:pStyle w:val="Table04Row"/>
            </w:pPr>
            <w:r>
              <w:t>8 Nov 2013</w:t>
            </w:r>
            <w:r>
              <w:br/>
              <w:t>p. 4983</w:t>
            </w:r>
          </w:p>
        </w:tc>
        <w:tc>
          <w:tcPr>
            <w:tcW w:w="4536" w:type="dxa"/>
          </w:tcPr>
          <w:p w14:paraId="4CDBC927" w14:textId="77777777" w:rsidR="00777A41" w:rsidRDefault="008B1727">
            <w:pPr>
              <w:pStyle w:val="Table04Row"/>
            </w:pPr>
            <w:r>
              <w:t>cl. 1 &amp; 2: 8 Nov 2013 (see cl. 2(a));</w:t>
            </w:r>
          </w:p>
          <w:p w14:paraId="26C0ACAB" w14:textId="77777777" w:rsidR="00777A41" w:rsidRDefault="008B1727">
            <w:pPr>
              <w:pStyle w:val="Table04Row"/>
            </w:pPr>
            <w:r>
              <w:t>Order other than cl. 1 &amp; 2: 9 Nov 2013 (see cl. 2(b))</w:t>
            </w:r>
          </w:p>
        </w:tc>
      </w:tr>
      <w:tr w:rsidR="00777A41" w14:paraId="5C30F220" w14:textId="77777777">
        <w:trPr>
          <w:cantSplit/>
          <w:jc w:val="center"/>
        </w:trPr>
        <w:tc>
          <w:tcPr>
            <w:tcW w:w="4253" w:type="dxa"/>
          </w:tcPr>
          <w:p w14:paraId="2CC9A289" w14:textId="77777777" w:rsidR="00777A41" w:rsidRDefault="008B1727">
            <w:pPr>
              <w:pStyle w:val="Table04Row"/>
            </w:pPr>
            <w:r>
              <w:t>Retail Trading Hours (Shire of Katanning) Christmas Variation Order 2013</w:t>
            </w:r>
          </w:p>
        </w:tc>
        <w:tc>
          <w:tcPr>
            <w:tcW w:w="1418" w:type="dxa"/>
          </w:tcPr>
          <w:p w14:paraId="4E6D22A8" w14:textId="77777777" w:rsidR="00777A41" w:rsidRDefault="008B1727">
            <w:pPr>
              <w:pStyle w:val="Table04Row"/>
            </w:pPr>
            <w:r>
              <w:t>19 Nov 2013</w:t>
            </w:r>
            <w:r>
              <w:br/>
              <w:t>p. 5298</w:t>
            </w:r>
          </w:p>
        </w:tc>
        <w:tc>
          <w:tcPr>
            <w:tcW w:w="4536" w:type="dxa"/>
          </w:tcPr>
          <w:p w14:paraId="4BD76C69" w14:textId="77777777" w:rsidR="00777A41" w:rsidRDefault="008B1727">
            <w:pPr>
              <w:pStyle w:val="Table04Row"/>
            </w:pPr>
            <w:r>
              <w:t>cl. 1 &amp; 2: 19 Nov 2013 (see cl. 2(a));</w:t>
            </w:r>
          </w:p>
          <w:p w14:paraId="2266C8C5" w14:textId="77777777" w:rsidR="00777A41" w:rsidRDefault="008B1727">
            <w:pPr>
              <w:pStyle w:val="Table04Row"/>
            </w:pPr>
            <w:r>
              <w:t>Order other than cl. 1 &amp; 2: 20 Nov 2013 (see cl. 2(b))</w:t>
            </w:r>
          </w:p>
        </w:tc>
      </w:tr>
      <w:tr w:rsidR="00777A41" w14:paraId="576DF6DB" w14:textId="77777777">
        <w:trPr>
          <w:cantSplit/>
          <w:jc w:val="center"/>
        </w:trPr>
        <w:tc>
          <w:tcPr>
            <w:tcW w:w="4253" w:type="dxa"/>
          </w:tcPr>
          <w:p w14:paraId="5CC5972E" w14:textId="77777777" w:rsidR="00777A41" w:rsidRDefault="008B1727">
            <w:pPr>
              <w:pStyle w:val="Table04Row"/>
            </w:pPr>
            <w:r>
              <w:t>Retail Trading Hours (City of Bunbury) Christmas Variation Order 2013</w:t>
            </w:r>
          </w:p>
        </w:tc>
        <w:tc>
          <w:tcPr>
            <w:tcW w:w="1418" w:type="dxa"/>
          </w:tcPr>
          <w:p w14:paraId="2345AC95" w14:textId="77777777" w:rsidR="00777A41" w:rsidRDefault="008B1727">
            <w:pPr>
              <w:pStyle w:val="Table04Row"/>
            </w:pPr>
            <w:r>
              <w:t>26 Nov 2013</w:t>
            </w:r>
            <w:r>
              <w:br/>
              <w:t>p. 5423‑4</w:t>
            </w:r>
          </w:p>
        </w:tc>
        <w:tc>
          <w:tcPr>
            <w:tcW w:w="4536" w:type="dxa"/>
          </w:tcPr>
          <w:p w14:paraId="42FAA70C" w14:textId="77777777" w:rsidR="00777A41" w:rsidRDefault="008B1727">
            <w:pPr>
              <w:pStyle w:val="Table04Row"/>
            </w:pPr>
            <w:r>
              <w:t>cl. 1 &amp; 2: 26 Nov 2013 (see cl. 2(a));</w:t>
            </w:r>
          </w:p>
          <w:p w14:paraId="24E745D0" w14:textId="77777777" w:rsidR="00777A41" w:rsidRDefault="008B1727">
            <w:pPr>
              <w:pStyle w:val="Table04Row"/>
            </w:pPr>
            <w:r>
              <w:t>Order other than cl. 1 &amp; 2: 27 Nov 2013 (see cl. 2(b))</w:t>
            </w:r>
          </w:p>
        </w:tc>
      </w:tr>
      <w:tr w:rsidR="00777A41" w14:paraId="77904EE5" w14:textId="77777777">
        <w:trPr>
          <w:cantSplit/>
          <w:jc w:val="center"/>
        </w:trPr>
        <w:tc>
          <w:tcPr>
            <w:tcW w:w="4253" w:type="dxa"/>
          </w:tcPr>
          <w:p w14:paraId="30A4158A" w14:textId="77777777" w:rsidR="00777A41" w:rsidRDefault="008B1727">
            <w:pPr>
              <w:pStyle w:val="Table04Row"/>
            </w:pPr>
            <w:r>
              <w:t>Retail Trading Hours (City of Greater Geraldton) Christmas Variation Order 2013</w:t>
            </w:r>
          </w:p>
        </w:tc>
        <w:tc>
          <w:tcPr>
            <w:tcW w:w="1418" w:type="dxa"/>
          </w:tcPr>
          <w:p w14:paraId="21DB0AC7" w14:textId="77777777" w:rsidR="00777A41" w:rsidRDefault="008B1727">
            <w:pPr>
              <w:pStyle w:val="Table04Row"/>
            </w:pPr>
            <w:r>
              <w:t>26 Nov 2013</w:t>
            </w:r>
            <w:r>
              <w:br/>
              <w:t>p. 5424</w:t>
            </w:r>
          </w:p>
        </w:tc>
        <w:tc>
          <w:tcPr>
            <w:tcW w:w="4536" w:type="dxa"/>
          </w:tcPr>
          <w:p w14:paraId="6B393E3F" w14:textId="77777777" w:rsidR="00777A41" w:rsidRDefault="008B1727">
            <w:pPr>
              <w:pStyle w:val="Table04Row"/>
            </w:pPr>
            <w:r>
              <w:t>cl. 1 &amp; 2: 26 Nov 2013 (see cl. 2(a));</w:t>
            </w:r>
          </w:p>
          <w:p w14:paraId="0E15DB72" w14:textId="77777777" w:rsidR="00777A41" w:rsidRDefault="008B1727">
            <w:pPr>
              <w:pStyle w:val="Table04Row"/>
            </w:pPr>
            <w:r>
              <w:t>Order other than cl. 1 &amp; 2: 27 Nov 2013 (see cl. 2(b))</w:t>
            </w:r>
          </w:p>
        </w:tc>
      </w:tr>
      <w:tr w:rsidR="00777A41" w14:paraId="3470709B" w14:textId="77777777">
        <w:trPr>
          <w:cantSplit/>
          <w:jc w:val="center"/>
        </w:trPr>
        <w:tc>
          <w:tcPr>
            <w:tcW w:w="4253" w:type="dxa"/>
          </w:tcPr>
          <w:p w14:paraId="762FA704" w14:textId="77777777" w:rsidR="00777A41" w:rsidRDefault="008B1727">
            <w:pPr>
              <w:pStyle w:val="Table04Row"/>
            </w:pPr>
            <w:r>
              <w:t>Retail Trading Hours (City of Kalgoorlie‑Boulder) Christmas Variation Order 2013</w:t>
            </w:r>
          </w:p>
        </w:tc>
        <w:tc>
          <w:tcPr>
            <w:tcW w:w="1418" w:type="dxa"/>
          </w:tcPr>
          <w:p w14:paraId="1D27402A" w14:textId="77777777" w:rsidR="00777A41" w:rsidRDefault="008B1727">
            <w:pPr>
              <w:pStyle w:val="Table04Row"/>
            </w:pPr>
            <w:r>
              <w:t>26 Nov 2013</w:t>
            </w:r>
            <w:r>
              <w:br/>
              <w:t>p. 5424‑5</w:t>
            </w:r>
          </w:p>
        </w:tc>
        <w:tc>
          <w:tcPr>
            <w:tcW w:w="4536" w:type="dxa"/>
          </w:tcPr>
          <w:p w14:paraId="05D53A8B" w14:textId="77777777" w:rsidR="00777A41" w:rsidRDefault="008B1727">
            <w:pPr>
              <w:pStyle w:val="Table04Row"/>
            </w:pPr>
            <w:r>
              <w:t>cl. 1 &amp; 2: 26 Nov 2013 (see cl. 2(a));</w:t>
            </w:r>
          </w:p>
          <w:p w14:paraId="60338B36" w14:textId="77777777" w:rsidR="00777A41" w:rsidRDefault="008B1727">
            <w:pPr>
              <w:pStyle w:val="Table04Row"/>
            </w:pPr>
            <w:r>
              <w:t>Order other than cl. 1 &amp; 2: 27 Nov 2013 (see cl. 2(b))</w:t>
            </w:r>
          </w:p>
        </w:tc>
      </w:tr>
      <w:tr w:rsidR="00777A41" w14:paraId="315C8323" w14:textId="77777777">
        <w:trPr>
          <w:cantSplit/>
          <w:jc w:val="center"/>
        </w:trPr>
        <w:tc>
          <w:tcPr>
            <w:tcW w:w="4253" w:type="dxa"/>
          </w:tcPr>
          <w:p w14:paraId="589CC9EA" w14:textId="77777777" w:rsidR="00777A41" w:rsidRDefault="008B1727">
            <w:pPr>
              <w:pStyle w:val="Table04Row"/>
            </w:pPr>
            <w:r>
              <w:t>Retail Trading Hours (Shire of Esperance) Christmas Variation Order 2013</w:t>
            </w:r>
          </w:p>
        </w:tc>
        <w:tc>
          <w:tcPr>
            <w:tcW w:w="1418" w:type="dxa"/>
          </w:tcPr>
          <w:p w14:paraId="11FB0D86" w14:textId="77777777" w:rsidR="00777A41" w:rsidRDefault="008B1727">
            <w:pPr>
              <w:pStyle w:val="Table04Row"/>
            </w:pPr>
            <w:r>
              <w:t>29 Nov 2013</w:t>
            </w:r>
            <w:r>
              <w:br/>
              <w:t>p. 5474</w:t>
            </w:r>
          </w:p>
        </w:tc>
        <w:tc>
          <w:tcPr>
            <w:tcW w:w="4536" w:type="dxa"/>
          </w:tcPr>
          <w:p w14:paraId="6742764A" w14:textId="77777777" w:rsidR="00777A41" w:rsidRDefault="008B1727">
            <w:pPr>
              <w:pStyle w:val="Table04Row"/>
            </w:pPr>
            <w:r>
              <w:t>cl. 1 &amp; 2: 29 Nov 2013 (see cl. 2(a));</w:t>
            </w:r>
          </w:p>
          <w:p w14:paraId="7BC0DFF4" w14:textId="77777777" w:rsidR="00777A41" w:rsidRDefault="008B1727">
            <w:pPr>
              <w:pStyle w:val="Table04Row"/>
            </w:pPr>
            <w:r>
              <w:t>Order other than cl. 1 &amp; 2: 30 Nov 2013 (see cl. 2(b))</w:t>
            </w:r>
          </w:p>
        </w:tc>
      </w:tr>
      <w:tr w:rsidR="00777A41" w14:paraId="505F2BD6" w14:textId="77777777">
        <w:trPr>
          <w:cantSplit/>
          <w:jc w:val="center"/>
        </w:trPr>
        <w:tc>
          <w:tcPr>
            <w:tcW w:w="4253" w:type="dxa"/>
          </w:tcPr>
          <w:p w14:paraId="451F93FB" w14:textId="77777777" w:rsidR="00777A41" w:rsidRDefault="008B1727">
            <w:pPr>
              <w:pStyle w:val="Table04Row"/>
            </w:pPr>
            <w:r>
              <w:t>Retail Trading Hours (Shire of Manjimup) Christmas Variation Order 2013</w:t>
            </w:r>
          </w:p>
        </w:tc>
        <w:tc>
          <w:tcPr>
            <w:tcW w:w="1418" w:type="dxa"/>
          </w:tcPr>
          <w:p w14:paraId="677CDBD9" w14:textId="77777777" w:rsidR="00777A41" w:rsidRDefault="008B1727">
            <w:pPr>
              <w:pStyle w:val="Table04Row"/>
            </w:pPr>
            <w:r>
              <w:t>6 Dec 2013</w:t>
            </w:r>
            <w:r>
              <w:br/>
              <w:t>p. 5741‑2</w:t>
            </w:r>
          </w:p>
        </w:tc>
        <w:tc>
          <w:tcPr>
            <w:tcW w:w="4536" w:type="dxa"/>
          </w:tcPr>
          <w:p w14:paraId="3C0B019A" w14:textId="77777777" w:rsidR="00777A41" w:rsidRDefault="008B1727">
            <w:pPr>
              <w:pStyle w:val="Table04Row"/>
            </w:pPr>
            <w:r>
              <w:t>cl. 1 &amp; 2: 6 Dec 2013 (see cl. 2(a));</w:t>
            </w:r>
          </w:p>
          <w:p w14:paraId="0D494EC2" w14:textId="77777777" w:rsidR="00777A41" w:rsidRDefault="008B1727">
            <w:pPr>
              <w:pStyle w:val="Table04Row"/>
            </w:pPr>
            <w:r>
              <w:t>Order other than cl. 1 &amp; 2: 7 Dec 2013 (see cl. 2(b))</w:t>
            </w:r>
          </w:p>
        </w:tc>
      </w:tr>
      <w:tr w:rsidR="00777A41" w14:paraId="74BDD7F3" w14:textId="77777777">
        <w:trPr>
          <w:cantSplit/>
          <w:jc w:val="center"/>
        </w:trPr>
        <w:tc>
          <w:tcPr>
            <w:tcW w:w="4253" w:type="dxa"/>
          </w:tcPr>
          <w:p w14:paraId="6E2195E5" w14:textId="77777777" w:rsidR="00777A41" w:rsidRDefault="008B1727">
            <w:pPr>
              <w:pStyle w:val="Table04Row"/>
            </w:pPr>
            <w:r>
              <w:t>Retail Trading Hours (Shire of Collie) Christmas Variation Order 2013</w:t>
            </w:r>
          </w:p>
        </w:tc>
        <w:tc>
          <w:tcPr>
            <w:tcW w:w="1418" w:type="dxa"/>
          </w:tcPr>
          <w:p w14:paraId="19805446" w14:textId="77777777" w:rsidR="00777A41" w:rsidRDefault="008B1727">
            <w:pPr>
              <w:pStyle w:val="Table04Row"/>
            </w:pPr>
            <w:r>
              <w:t>6 Dec 2013</w:t>
            </w:r>
            <w:r>
              <w:br/>
              <w:t>p. 5742</w:t>
            </w:r>
          </w:p>
        </w:tc>
        <w:tc>
          <w:tcPr>
            <w:tcW w:w="4536" w:type="dxa"/>
          </w:tcPr>
          <w:p w14:paraId="6B2DD26D" w14:textId="77777777" w:rsidR="00777A41" w:rsidRDefault="008B1727">
            <w:pPr>
              <w:pStyle w:val="Table04Row"/>
            </w:pPr>
            <w:r>
              <w:t>cl. 1 &amp; 2: 6 Dec 2013 (see cl. 2(a));</w:t>
            </w:r>
          </w:p>
          <w:p w14:paraId="57EE86FF" w14:textId="77777777" w:rsidR="00777A41" w:rsidRDefault="008B1727">
            <w:pPr>
              <w:pStyle w:val="Table04Row"/>
            </w:pPr>
            <w:r>
              <w:t>Order other than cl. 1 &amp; 2: 7 Dec 2013 (see cl. 2(b))</w:t>
            </w:r>
          </w:p>
        </w:tc>
      </w:tr>
      <w:tr w:rsidR="00777A41" w14:paraId="683C609E" w14:textId="77777777">
        <w:trPr>
          <w:cantSplit/>
          <w:jc w:val="center"/>
        </w:trPr>
        <w:tc>
          <w:tcPr>
            <w:tcW w:w="4253" w:type="dxa"/>
          </w:tcPr>
          <w:p w14:paraId="32127406" w14:textId="77777777" w:rsidR="00777A41" w:rsidRDefault="008B1727">
            <w:pPr>
              <w:pStyle w:val="Table04Row"/>
            </w:pPr>
            <w:r>
              <w:t>Retail Trading Hours (Shire of Coolgardie) Christmas Variation Order 2013</w:t>
            </w:r>
          </w:p>
        </w:tc>
        <w:tc>
          <w:tcPr>
            <w:tcW w:w="1418" w:type="dxa"/>
          </w:tcPr>
          <w:p w14:paraId="08F9CFA4" w14:textId="77777777" w:rsidR="00777A41" w:rsidRDefault="008B1727">
            <w:pPr>
              <w:pStyle w:val="Table04Row"/>
            </w:pPr>
            <w:r>
              <w:t>6 Dec 2013</w:t>
            </w:r>
            <w:r>
              <w:br/>
              <w:t>p. 5743</w:t>
            </w:r>
          </w:p>
        </w:tc>
        <w:tc>
          <w:tcPr>
            <w:tcW w:w="4536" w:type="dxa"/>
          </w:tcPr>
          <w:p w14:paraId="729F88AA" w14:textId="77777777" w:rsidR="00777A41" w:rsidRDefault="008B1727">
            <w:pPr>
              <w:pStyle w:val="Table04Row"/>
            </w:pPr>
            <w:r>
              <w:t>cl. 1 &amp; 2: 6 Dec 2013 (see cl. 2(a));</w:t>
            </w:r>
          </w:p>
          <w:p w14:paraId="6D4AC389" w14:textId="77777777" w:rsidR="00777A41" w:rsidRDefault="008B1727">
            <w:pPr>
              <w:pStyle w:val="Table04Row"/>
            </w:pPr>
            <w:r>
              <w:t>Order other than cl. 1 &amp; 2: 7 Dec 2013 (see cl. 2(b))</w:t>
            </w:r>
          </w:p>
        </w:tc>
      </w:tr>
      <w:tr w:rsidR="00777A41" w14:paraId="38AA34B5" w14:textId="77777777">
        <w:trPr>
          <w:cantSplit/>
          <w:jc w:val="center"/>
        </w:trPr>
        <w:tc>
          <w:tcPr>
            <w:tcW w:w="4253" w:type="dxa"/>
          </w:tcPr>
          <w:p w14:paraId="6F53855B" w14:textId="77777777" w:rsidR="00777A41" w:rsidRDefault="008B1727">
            <w:pPr>
              <w:pStyle w:val="Table04Row"/>
            </w:pPr>
            <w:r>
              <w:t>Retail Trading Hours Variation Order 2013</w:t>
            </w:r>
          </w:p>
        </w:tc>
        <w:tc>
          <w:tcPr>
            <w:tcW w:w="1418" w:type="dxa"/>
          </w:tcPr>
          <w:p w14:paraId="722FECD7" w14:textId="77777777" w:rsidR="00777A41" w:rsidRDefault="008B1727">
            <w:pPr>
              <w:pStyle w:val="Table04Row"/>
            </w:pPr>
            <w:r>
              <w:t>6 Dec 2013</w:t>
            </w:r>
            <w:r>
              <w:br/>
              <w:t>p. 5755</w:t>
            </w:r>
          </w:p>
        </w:tc>
        <w:tc>
          <w:tcPr>
            <w:tcW w:w="4536" w:type="dxa"/>
          </w:tcPr>
          <w:p w14:paraId="339DECD1" w14:textId="77777777" w:rsidR="00777A41" w:rsidRDefault="008B1727">
            <w:pPr>
              <w:pStyle w:val="Table04Row"/>
            </w:pPr>
            <w:r>
              <w:t>cl.. 1 &amp; 2: 6 Dec 2013 (see cl. 2(a));</w:t>
            </w:r>
          </w:p>
          <w:p w14:paraId="4C92D961" w14:textId="77777777" w:rsidR="00777A41" w:rsidRDefault="008B1727">
            <w:pPr>
              <w:pStyle w:val="Table04Row"/>
            </w:pPr>
            <w:r>
              <w:t>cl. 3: 7 Dec 2013 (see cl. 2(b))</w:t>
            </w:r>
          </w:p>
        </w:tc>
      </w:tr>
      <w:tr w:rsidR="00777A41" w14:paraId="4BBECCBB" w14:textId="77777777">
        <w:trPr>
          <w:cantSplit/>
          <w:jc w:val="center"/>
        </w:trPr>
        <w:tc>
          <w:tcPr>
            <w:tcW w:w="4253" w:type="dxa"/>
          </w:tcPr>
          <w:p w14:paraId="74B4CEC1" w14:textId="77777777" w:rsidR="00777A41" w:rsidRDefault="008B1727">
            <w:pPr>
              <w:pStyle w:val="Table04Row"/>
            </w:pPr>
            <w:r>
              <w:t>Retail Trading Hours (Town of Narrogin) Christmas Variation Order 2013</w:t>
            </w:r>
          </w:p>
        </w:tc>
        <w:tc>
          <w:tcPr>
            <w:tcW w:w="1418" w:type="dxa"/>
          </w:tcPr>
          <w:p w14:paraId="576CBB7F" w14:textId="77777777" w:rsidR="00777A41" w:rsidRDefault="008B1727">
            <w:pPr>
              <w:pStyle w:val="Table04Row"/>
            </w:pPr>
            <w:r>
              <w:t>6 Dec 2013</w:t>
            </w:r>
            <w:r>
              <w:br/>
              <w:t>p. 5783</w:t>
            </w:r>
          </w:p>
        </w:tc>
        <w:tc>
          <w:tcPr>
            <w:tcW w:w="4536" w:type="dxa"/>
          </w:tcPr>
          <w:p w14:paraId="0161DADF" w14:textId="77777777" w:rsidR="00777A41" w:rsidRDefault="008B1727">
            <w:pPr>
              <w:pStyle w:val="Table04Row"/>
            </w:pPr>
            <w:r>
              <w:t>cl. 1 &amp; 2: 6 Dec 2013 (see cl. 2(a));</w:t>
            </w:r>
          </w:p>
          <w:p w14:paraId="2216476C" w14:textId="77777777" w:rsidR="00777A41" w:rsidRDefault="008B1727">
            <w:pPr>
              <w:pStyle w:val="Table04Row"/>
            </w:pPr>
            <w:r>
              <w:t>cl. 3: 7 Dec 2013 (see cl. 2(b))</w:t>
            </w:r>
          </w:p>
        </w:tc>
      </w:tr>
      <w:tr w:rsidR="00777A41" w14:paraId="75E070BB" w14:textId="77777777">
        <w:trPr>
          <w:cantSplit/>
          <w:jc w:val="center"/>
        </w:trPr>
        <w:tc>
          <w:tcPr>
            <w:tcW w:w="4253" w:type="dxa"/>
          </w:tcPr>
          <w:p w14:paraId="71C106BF" w14:textId="77777777" w:rsidR="00777A41" w:rsidRDefault="008B1727">
            <w:pPr>
              <w:pStyle w:val="Table04Row"/>
            </w:pPr>
            <w:r>
              <w:t>Retail Trading Hours (City of Albany) Variation Order 2014</w:t>
            </w:r>
          </w:p>
        </w:tc>
        <w:tc>
          <w:tcPr>
            <w:tcW w:w="1418" w:type="dxa"/>
          </w:tcPr>
          <w:p w14:paraId="152CC99F" w14:textId="77777777" w:rsidR="00777A41" w:rsidRDefault="008B1727">
            <w:pPr>
              <w:pStyle w:val="Table04Row"/>
            </w:pPr>
            <w:r>
              <w:t>25 Feb 2014</w:t>
            </w:r>
            <w:r>
              <w:br/>
              <w:t>p. 509</w:t>
            </w:r>
          </w:p>
        </w:tc>
        <w:tc>
          <w:tcPr>
            <w:tcW w:w="4536" w:type="dxa"/>
          </w:tcPr>
          <w:p w14:paraId="723F9287" w14:textId="77777777" w:rsidR="00777A41" w:rsidRDefault="008B1727">
            <w:pPr>
              <w:pStyle w:val="Table04Row"/>
            </w:pPr>
            <w:r>
              <w:t>cl. 1 &amp; 2: 25 Feb 2014 (see cl. 2(a));</w:t>
            </w:r>
          </w:p>
          <w:p w14:paraId="0BE546F9" w14:textId="77777777" w:rsidR="00777A41" w:rsidRDefault="008B1727">
            <w:pPr>
              <w:pStyle w:val="Table04Row"/>
            </w:pPr>
            <w:r>
              <w:t>Order other than cl. 1 &amp; 2: 26 Feb 2014 (see cl. 2(b))</w:t>
            </w:r>
          </w:p>
        </w:tc>
      </w:tr>
      <w:tr w:rsidR="00777A41" w14:paraId="7177652B" w14:textId="77777777">
        <w:trPr>
          <w:cantSplit/>
          <w:jc w:val="center"/>
        </w:trPr>
        <w:tc>
          <w:tcPr>
            <w:tcW w:w="4253" w:type="dxa"/>
          </w:tcPr>
          <w:p w14:paraId="3E51B191" w14:textId="77777777" w:rsidR="00777A41" w:rsidRDefault="008B1727">
            <w:pPr>
              <w:pStyle w:val="Table04Row"/>
            </w:pPr>
            <w:r>
              <w:t>Retail Trading Hours (Shire of Coolgardie) Variation Order 2014</w:t>
            </w:r>
          </w:p>
        </w:tc>
        <w:tc>
          <w:tcPr>
            <w:tcW w:w="1418" w:type="dxa"/>
          </w:tcPr>
          <w:p w14:paraId="5F15D66D" w14:textId="77777777" w:rsidR="00777A41" w:rsidRDefault="008B1727">
            <w:pPr>
              <w:pStyle w:val="Table04Row"/>
            </w:pPr>
            <w:r>
              <w:t>28 Mar 2014</w:t>
            </w:r>
            <w:r>
              <w:br/>
              <w:t>p. 851</w:t>
            </w:r>
          </w:p>
        </w:tc>
        <w:tc>
          <w:tcPr>
            <w:tcW w:w="4536" w:type="dxa"/>
          </w:tcPr>
          <w:p w14:paraId="63CFE9C3" w14:textId="77777777" w:rsidR="00777A41" w:rsidRDefault="008B1727">
            <w:pPr>
              <w:pStyle w:val="Table04Row"/>
            </w:pPr>
            <w:r>
              <w:t>cl. 1 &amp; 2: 28 Mar 2014 (see cl. 2(a));</w:t>
            </w:r>
          </w:p>
          <w:p w14:paraId="3A47D9B2" w14:textId="77777777" w:rsidR="00777A41" w:rsidRDefault="008B1727">
            <w:pPr>
              <w:pStyle w:val="Table04Row"/>
            </w:pPr>
            <w:r>
              <w:t>Order other than cl. 1 &amp; 2: 29 Mar 2014 (see cl. 2(b))</w:t>
            </w:r>
          </w:p>
        </w:tc>
      </w:tr>
      <w:tr w:rsidR="00777A41" w14:paraId="01906EA5" w14:textId="77777777">
        <w:trPr>
          <w:cantSplit/>
          <w:jc w:val="center"/>
        </w:trPr>
        <w:tc>
          <w:tcPr>
            <w:tcW w:w="4253" w:type="dxa"/>
          </w:tcPr>
          <w:p w14:paraId="0C7104DB" w14:textId="77777777" w:rsidR="00777A41" w:rsidRDefault="008B1727">
            <w:pPr>
              <w:pStyle w:val="Table04Row"/>
            </w:pPr>
            <w:r>
              <w:t>Retail Trading Hours (City of Albany) Variation Order (No. 2) 2014</w:t>
            </w:r>
          </w:p>
        </w:tc>
        <w:tc>
          <w:tcPr>
            <w:tcW w:w="1418" w:type="dxa"/>
          </w:tcPr>
          <w:p w14:paraId="66D3FE21" w14:textId="77777777" w:rsidR="00777A41" w:rsidRDefault="008B1727">
            <w:pPr>
              <w:pStyle w:val="Table04Row"/>
            </w:pPr>
            <w:r>
              <w:t>28 Mar 2014</w:t>
            </w:r>
            <w:r>
              <w:br/>
              <w:t>p. 854</w:t>
            </w:r>
          </w:p>
        </w:tc>
        <w:tc>
          <w:tcPr>
            <w:tcW w:w="4536" w:type="dxa"/>
          </w:tcPr>
          <w:p w14:paraId="6DC91725" w14:textId="77777777" w:rsidR="00777A41" w:rsidRDefault="008B1727">
            <w:pPr>
              <w:pStyle w:val="Table04Row"/>
            </w:pPr>
            <w:r>
              <w:t>cl. 1 &amp; 2: 28 Mar 2014 (see cl. 2(a));</w:t>
            </w:r>
          </w:p>
          <w:p w14:paraId="5689DA81" w14:textId="77777777" w:rsidR="00777A41" w:rsidRDefault="008B1727">
            <w:pPr>
              <w:pStyle w:val="Table04Row"/>
            </w:pPr>
            <w:r>
              <w:t>Order other than cl. 1&amp; 2: 29 Mar 2014 (see cl. 2(b))</w:t>
            </w:r>
          </w:p>
        </w:tc>
      </w:tr>
      <w:tr w:rsidR="00777A41" w14:paraId="7EE83664" w14:textId="77777777">
        <w:trPr>
          <w:cantSplit/>
          <w:jc w:val="center"/>
        </w:trPr>
        <w:tc>
          <w:tcPr>
            <w:tcW w:w="4253" w:type="dxa"/>
          </w:tcPr>
          <w:p w14:paraId="1CF15303" w14:textId="77777777" w:rsidR="00777A41" w:rsidRDefault="008B1727">
            <w:pPr>
              <w:pStyle w:val="Table04Row"/>
            </w:pPr>
            <w:r>
              <w:t>Retail Trading Hours (City of Kalgoorlie‑Boulder) Variation Order 2014</w:t>
            </w:r>
          </w:p>
        </w:tc>
        <w:tc>
          <w:tcPr>
            <w:tcW w:w="1418" w:type="dxa"/>
          </w:tcPr>
          <w:p w14:paraId="710A4DDD" w14:textId="77777777" w:rsidR="00777A41" w:rsidRDefault="008B1727">
            <w:pPr>
              <w:pStyle w:val="Table04Row"/>
            </w:pPr>
            <w:r>
              <w:t>29 Apr 2014</w:t>
            </w:r>
            <w:r>
              <w:br/>
              <w:t>p. 1353‑4</w:t>
            </w:r>
          </w:p>
        </w:tc>
        <w:tc>
          <w:tcPr>
            <w:tcW w:w="4536" w:type="dxa"/>
          </w:tcPr>
          <w:p w14:paraId="335A1055" w14:textId="77777777" w:rsidR="00777A41" w:rsidRDefault="008B1727">
            <w:pPr>
              <w:pStyle w:val="Table04Row"/>
            </w:pPr>
            <w:r>
              <w:t>cl. 1 &amp; 2: 29 Apr 2014 (see cl. 2(a));</w:t>
            </w:r>
          </w:p>
          <w:p w14:paraId="21316479" w14:textId="77777777" w:rsidR="00777A41" w:rsidRDefault="008B1727">
            <w:pPr>
              <w:pStyle w:val="Table04Row"/>
            </w:pPr>
            <w:r>
              <w:t>Order other than cl. 1 &amp; 2: 1 May 2014 (see cl. 2(b)(i))</w:t>
            </w:r>
          </w:p>
        </w:tc>
      </w:tr>
      <w:tr w:rsidR="00777A41" w14:paraId="21971B87" w14:textId="77777777">
        <w:trPr>
          <w:cantSplit/>
          <w:jc w:val="center"/>
        </w:trPr>
        <w:tc>
          <w:tcPr>
            <w:tcW w:w="4253" w:type="dxa"/>
          </w:tcPr>
          <w:p w14:paraId="2D7BA2A0" w14:textId="77777777" w:rsidR="00777A41" w:rsidRDefault="008B1727">
            <w:pPr>
              <w:pStyle w:val="Table04Row"/>
            </w:pPr>
            <w:r>
              <w:t>Retail Trading Hours (City of Albany) Variation Order (No. 3) 2014</w:t>
            </w:r>
          </w:p>
        </w:tc>
        <w:tc>
          <w:tcPr>
            <w:tcW w:w="1418" w:type="dxa"/>
          </w:tcPr>
          <w:p w14:paraId="7B1A972F" w14:textId="77777777" w:rsidR="00777A41" w:rsidRDefault="008B1727">
            <w:pPr>
              <w:pStyle w:val="Table04Row"/>
            </w:pPr>
            <w:r>
              <w:t>29 Apr 2014</w:t>
            </w:r>
            <w:r>
              <w:br/>
              <w:t>p. 1355</w:t>
            </w:r>
          </w:p>
        </w:tc>
        <w:tc>
          <w:tcPr>
            <w:tcW w:w="4536" w:type="dxa"/>
          </w:tcPr>
          <w:p w14:paraId="4626D5B8" w14:textId="77777777" w:rsidR="00777A41" w:rsidRDefault="008B1727">
            <w:pPr>
              <w:pStyle w:val="Table04Row"/>
            </w:pPr>
            <w:r>
              <w:t>cl. 1 &amp; 2: 29 Apr 2014 (see cl. 2(a));</w:t>
            </w:r>
          </w:p>
          <w:p w14:paraId="5AE1C032" w14:textId="77777777" w:rsidR="00777A41" w:rsidRDefault="008B1727">
            <w:pPr>
              <w:pStyle w:val="Table04Row"/>
            </w:pPr>
            <w:r>
              <w:t>Order other than cl. 1 &amp; 2: 30 Apr 2014 (see cl. 2(b))</w:t>
            </w:r>
          </w:p>
        </w:tc>
      </w:tr>
      <w:tr w:rsidR="00777A41" w14:paraId="4855127B" w14:textId="77777777">
        <w:trPr>
          <w:cantSplit/>
          <w:jc w:val="center"/>
        </w:trPr>
        <w:tc>
          <w:tcPr>
            <w:tcW w:w="4253" w:type="dxa"/>
          </w:tcPr>
          <w:p w14:paraId="3D07C9F5" w14:textId="77777777" w:rsidR="00777A41" w:rsidRDefault="008B1727">
            <w:pPr>
              <w:pStyle w:val="Table04Row"/>
            </w:pPr>
            <w:r>
              <w:t>Retail Trading Hours (City of Albany) Variation Order (No. 4) 2014</w:t>
            </w:r>
          </w:p>
        </w:tc>
        <w:tc>
          <w:tcPr>
            <w:tcW w:w="1418" w:type="dxa"/>
          </w:tcPr>
          <w:p w14:paraId="6EDB9385" w14:textId="77777777" w:rsidR="00777A41" w:rsidRDefault="008B1727">
            <w:pPr>
              <w:pStyle w:val="Table04Row"/>
            </w:pPr>
            <w:r>
              <w:t>23 May 2014</w:t>
            </w:r>
            <w:r>
              <w:br/>
              <w:t>p. 1631</w:t>
            </w:r>
          </w:p>
        </w:tc>
        <w:tc>
          <w:tcPr>
            <w:tcW w:w="4536" w:type="dxa"/>
          </w:tcPr>
          <w:p w14:paraId="78B73526" w14:textId="77777777" w:rsidR="00777A41" w:rsidRDefault="008B1727">
            <w:pPr>
              <w:pStyle w:val="Table04Row"/>
            </w:pPr>
            <w:r>
              <w:t>cl. 1 &amp; 2: 23 May 2014 (see cl. 2(a));</w:t>
            </w:r>
          </w:p>
          <w:p w14:paraId="277ED8EF" w14:textId="77777777" w:rsidR="00777A41" w:rsidRDefault="008B1727">
            <w:pPr>
              <w:pStyle w:val="Table04Row"/>
            </w:pPr>
            <w:r>
              <w:t>Order other than cl. 1 &amp; 2: 24 May 2014 (see cl. 2(b))</w:t>
            </w:r>
          </w:p>
        </w:tc>
      </w:tr>
      <w:tr w:rsidR="00777A41" w14:paraId="0057E8E6" w14:textId="77777777">
        <w:trPr>
          <w:cantSplit/>
          <w:jc w:val="center"/>
        </w:trPr>
        <w:tc>
          <w:tcPr>
            <w:tcW w:w="4253" w:type="dxa"/>
          </w:tcPr>
          <w:p w14:paraId="02B2C15E" w14:textId="77777777" w:rsidR="00777A41" w:rsidRDefault="008B1727">
            <w:pPr>
              <w:pStyle w:val="Table04Row"/>
            </w:pPr>
            <w:r>
              <w:t>Retail Trading Hours (City of Albany) Variation Order (No. 5) 2014</w:t>
            </w:r>
          </w:p>
        </w:tc>
        <w:tc>
          <w:tcPr>
            <w:tcW w:w="1418" w:type="dxa"/>
          </w:tcPr>
          <w:p w14:paraId="1EB0EDF8" w14:textId="77777777" w:rsidR="00777A41" w:rsidRDefault="008B1727">
            <w:pPr>
              <w:pStyle w:val="Table04Row"/>
            </w:pPr>
            <w:r>
              <w:t>18 Jul 2014</w:t>
            </w:r>
            <w:r>
              <w:br/>
              <w:t>p. 2549</w:t>
            </w:r>
          </w:p>
        </w:tc>
        <w:tc>
          <w:tcPr>
            <w:tcW w:w="4536" w:type="dxa"/>
          </w:tcPr>
          <w:p w14:paraId="04A60D21" w14:textId="77777777" w:rsidR="00777A41" w:rsidRDefault="008B1727">
            <w:pPr>
              <w:pStyle w:val="Table04Row"/>
            </w:pPr>
            <w:r>
              <w:t>cl. 1 &amp; 2: 18 Jul 2014 (see cl. 2(a));</w:t>
            </w:r>
          </w:p>
          <w:p w14:paraId="715260C9" w14:textId="77777777" w:rsidR="00777A41" w:rsidRDefault="008B1727">
            <w:pPr>
              <w:pStyle w:val="Table04Row"/>
            </w:pPr>
            <w:r>
              <w:t>Order other than cl. 1 &amp; 2: 19 Jul 2014 (see cl. 2(b))</w:t>
            </w:r>
          </w:p>
        </w:tc>
      </w:tr>
      <w:tr w:rsidR="00777A41" w14:paraId="34657908" w14:textId="77777777">
        <w:trPr>
          <w:cantSplit/>
          <w:jc w:val="center"/>
        </w:trPr>
        <w:tc>
          <w:tcPr>
            <w:tcW w:w="4253" w:type="dxa"/>
          </w:tcPr>
          <w:p w14:paraId="478E65FE" w14:textId="77777777" w:rsidR="00777A41" w:rsidRDefault="008B1727">
            <w:pPr>
              <w:pStyle w:val="Table04Row"/>
            </w:pPr>
            <w:r>
              <w:t>Retail Trading Hours (City of Albany) Variation Order (No. 6) 2014</w:t>
            </w:r>
          </w:p>
        </w:tc>
        <w:tc>
          <w:tcPr>
            <w:tcW w:w="1418" w:type="dxa"/>
          </w:tcPr>
          <w:p w14:paraId="3CEBA215" w14:textId="77777777" w:rsidR="00777A41" w:rsidRDefault="008B1727">
            <w:pPr>
              <w:pStyle w:val="Table04Row"/>
            </w:pPr>
            <w:r>
              <w:t>18 Jul 2014</w:t>
            </w:r>
            <w:r>
              <w:br/>
              <w:t>p. 2549</w:t>
            </w:r>
          </w:p>
        </w:tc>
        <w:tc>
          <w:tcPr>
            <w:tcW w:w="4536" w:type="dxa"/>
          </w:tcPr>
          <w:p w14:paraId="36B5DB91" w14:textId="77777777" w:rsidR="00777A41" w:rsidRDefault="008B1727">
            <w:pPr>
              <w:pStyle w:val="Table04Row"/>
            </w:pPr>
            <w:r>
              <w:t>cl. 1 &amp; 2: 18 Jul 2014 (see cl. 2(a));</w:t>
            </w:r>
          </w:p>
          <w:p w14:paraId="79B51EA4" w14:textId="77777777" w:rsidR="00777A41" w:rsidRDefault="008B1727">
            <w:pPr>
              <w:pStyle w:val="Table04Row"/>
            </w:pPr>
            <w:r>
              <w:t>Order other than cl. 1 &amp; 2: 19 Jul 2014 (see cl. 2(b))</w:t>
            </w:r>
          </w:p>
        </w:tc>
      </w:tr>
      <w:tr w:rsidR="00777A41" w14:paraId="254ECD78" w14:textId="77777777">
        <w:trPr>
          <w:cantSplit/>
          <w:jc w:val="center"/>
        </w:trPr>
        <w:tc>
          <w:tcPr>
            <w:tcW w:w="4253" w:type="dxa"/>
          </w:tcPr>
          <w:p w14:paraId="33E100B3" w14:textId="77777777" w:rsidR="00777A41" w:rsidRDefault="008B1727">
            <w:pPr>
              <w:pStyle w:val="Table04Row"/>
            </w:pPr>
            <w:r>
              <w:t>Retail Trading Hours (Shire of Manjimup) Variation Order 2014</w:t>
            </w:r>
          </w:p>
        </w:tc>
        <w:tc>
          <w:tcPr>
            <w:tcW w:w="1418" w:type="dxa"/>
          </w:tcPr>
          <w:p w14:paraId="59E48FDE" w14:textId="77777777" w:rsidR="00777A41" w:rsidRDefault="008B1727">
            <w:pPr>
              <w:pStyle w:val="Table04Row"/>
            </w:pPr>
            <w:r>
              <w:t>23 Sep 2014</w:t>
            </w:r>
            <w:r>
              <w:br/>
              <w:t>p. 3478</w:t>
            </w:r>
          </w:p>
        </w:tc>
        <w:tc>
          <w:tcPr>
            <w:tcW w:w="4536" w:type="dxa"/>
          </w:tcPr>
          <w:p w14:paraId="3070245F" w14:textId="77777777" w:rsidR="00777A41" w:rsidRDefault="008B1727">
            <w:pPr>
              <w:pStyle w:val="Table04Row"/>
            </w:pPr>
            <w:r>
              <w:t>cl. 1 &amp; 2: 23 Sep 2014 (see cl. 2(a));</w:t>
            </w:r>
          </w:p>
          <w:p w14:paraId="5930197E" w14:textId="77777777" w:rsidR="00777A41" w:rsidRDefault="008B1727">
            <w:pPr>
              <w:pStyle w:val="Table04Row"/>
            </w:pPr>
            <w:r>
              <w:t>Order other than cl. 1 &amp; 2: 24 Sep 2014 (see cl. 2(b))</w:t>
            </w:r>
          </w:p>
        </w:tc>
      </w:tr>
      <w:tr w:rsidR="00777A41" w14:paraId="0F7B2807" w14:textId="77777777">
        <w:trPr>
          <w:cantSplit/>
          <w:jc w:val="center"/>
        </w:trPr>
        <w:tc>
          <w:tcPr>
            <w:tcW w:w="4253" w:type="dxa"/>
          </w:tcPr>
          <w:p w14:paraId="5B2D2E23" w14:textId="77777777" w:rsidR="00777A41" w:rsidRDefault="008B1727">
            <w:pPr>
              <w:pStyle w:val="Table04Row"/>
            </w:pPr>
            <w:r>
              <w:t>Retail Trading Hours (City of Albany) Variation Order (No. 7) 2014</w:t>
            </w:r>
          </w:p>
        </w:tc>
        <w:tc>
          <w:tcPr>
            <w:tcW w:w="1418" w:type="dxa"/>
          </w:tcPr>
          <w:p w14:paraId="6F4FE1BC" w14:textId="77777777" w:rsidR="00777A41" w:rsidRDefault="008B1727">
            <w:pPr>
              <w:pStyle w:val="Table04Row"/>
            </w:pPr>
            <w:r>
              <w:t>26 Sep 2014</w:t>
            </w:r>
            <w:r>
              <w:br/>
              <w:t>p. 3566</w:t>
            </w:r>
          </w:p>
        </w:tc>
        <w:tc>
          <w:tcPr>
            <w:tcW w:w="4536" w:type="dxa"/>
          </w:tcPr>
          <w:p w14:paraId="6693CE26" w14:textId="77777777" w:rsidR="00777A41" w:rsidRDefault="008B1727">
            <w:pPr>
              <w:pStyle w:val="Table04Row"/>
            </w:pPr>
            <w:r>
              <w:t>cl. 1 &amp; 2: 26 Sep 2014 (see cl. 2(a));</w:t>
            </w:r>
          </w:p>
          <w:p w14:paraId="4F587486" w14:textId="77777777" w:rsidR="00777A41" w:rsidRDefault="008B1727">
            <w:pPr>
              <w:pStyle w:val="Table04Row"/>
            </w:pPr>
            <w:r>
              <w:t>Order other than cl. 1 &amp; 2: 26 Sep 2014 (see cl. 2(b))</w:t>
            </w:r>
          </w:p>
        </w:tc>
      </w:tr>
      <w:tr w:rsidR="00777A41" w14:paraId="1D6340A8" w14:textId="77777777">
        <w:trPr>
          <w:cantSplit/>
          <w:jc w:val="center"/>
        </w:trPr>
        <w:tc>
          <w:tcPr>
            <w:tcW w:w="4253" w:type="dxa"/>
          </w:tcPr>
          <w:p w14:paraId="02BB44E0" w14:textId="77777777" w:rsidR="00777A41" w:rsidRDefault="008B1727">
            <w:pPr>
              <w:pStyle w:val="Table04Row"/>
            </w:pPr>
            <w:r>
              <w:t>Retail Trading Hours (City of Mandurah) Christmas Variation Order 2014</w:t>
            </w:r>
          </w:p>
        </w:tc>
        <w:tc>
          <w:tcPr>
            <w:tcW w:w="1418" w:type="dxa"/>
          </w:tcPr>
          <w:p w14:paraId="654DFEEB" w14:textId="77777777" w:rsidR="00777A41" w:rsidRDefault="008B1727">
            <w:pPr>
              <w:pStyle w:val="Table04Row"/>
            </w:pPr>
            <w:r>
              <w:t>3 Oct 2014</w:t>
            </w:r>
            <w:r>
              <w:br/>
              <w:t>p. 3613</w:t>
            </w:r>
          </w:p>
        </w:tc>
        <w:tc>
          <w:tcPr>
            <w:tcW w:w="4536" w:type="dxa"/>
          </w:tcPr>
          <w:p w14:paraId="7C396A64" w14:textId="77777777" w:rsidR="00777A41" w:rsidRDefault="008B1727">
            <w:pPr>
              <w:pStyle w:val="Table04Row"/>
            </w:pPr>
            <w:r>
              <w:t>cl. 1 &amp; 2: 3 Oct 2014 (see cl. 2(a));</w:t>
            </w:r>
          </w:p>
          <w:p w14:paraId="41B37A2F" w14:textId="77777777" w:rsidR="00777A41" w:rsidRDefault="008B1727">
            <w:pPr>
              <w:pStyle w:val="Table04Row"/>
            </w:pPr>
            <w:r>
              <w:t>Order other than cl. 1 &amp; 2: 4 Oct 2014 (see cl. 2(b))</w:t>
            </w:r>
          </w:p>
        </w:tc>
      </w:tr>
      <w:tr w:rsidR="00777A41" w14:paraId="6F839D79" w14:textId="77777777">
        <w:trPr>
          <w:cantSplit/>
          <w:jc w:val="center"/>
        </w:trPr>
        <w:tc>
          <w:tcPr>
            <w:tcW w:w="4253" w:type="dxa"/>
          </w:tcPr>
          <w:p w14:paraId="03B42FDF" w14:textId="77777777" w:rsidR="00777A41" w:rsidRDefault="008B1727">
            <w:pPr>
              <w:pStyle w:val="Table04Row"/>
            </w:pPr>
            <w:r>
              <w:t>Retail Trading Hours (City of Albany) Christmas Variation Order 2014</w:t>
            </w:r>
          </w:p>
        </w:tc>
        <w:tc>
          <w:tcPr>
            <w:tcW w:w="1418" w:type="dxa"/>
          </w:tcPr>
          <w:p w14:paraId="329D3263" w14:textId="77777777" w:rsidR="00777A41" w:rsidRDefault="008B1727">
            <w:pPr>
              <w:pStyle w:val="Table04Row"/>
            </w:pPr>
            <w:r>
              <w:t>31 Oct 2014</w:t>
            </w:r>
            <w:r>
              <w:br/>
              <w:t>p. 4184</w:t>
            </w:r>
          </w:p>
        </w:tc>
        <w:tc>
          <w:tcPr>
            <w:tcW w:w="4536" w:type="dxa"/>
          </w:tcPr>
          <w:p w14:paraId="53A2D887" w14:textId="77777777" w:rsidR="00777A41" w:rsidRDefault="008B1727">
            <w:pPr>
              <w:pStyle w:val="Table04Row"/>
            </w:pPr>
            <w:r>
              <w:t>cl. 1 &amp; 2: 31 Oct 2014 (see cl. 2(a));</w:t>
            </w:r>
          </w:p>
          <w:p w14:paraId="2959A7B5" w14:textId="77777777" w:rsidR="00777A41" w:rsidRDefault="008B1727">
            <w:pPr>
              <w:pStyle w:val="Table04Row"/>
            </w:pPr>
            <w:r>
              <w:t>Order other than cl. 1 &amp; 2: 1 Nov 2014 (see cl. 2(b))</w:t>
            </w:r>
          </w:p>
        </w:tc>
      </w:tr>
      <w:tr w:rsidR="00777A41" w14:paraId="63CA31A1" w14:textId="77777777">
        <w:trPr>
          <w:cantSplit/>
          <w:jc w:val="center"/>
        </w:trPr>
        <w:tc>
          <w:tcPr>
            <w:tcW w:w="4253" w:type="dxa"/>
          </w:tcPr>
          <w:p w14:paraId="273D192E" w14:textId="77777777" w:rsidR="00777A41" w:rsidRDefault="008B1727">
            <w:pPr>
              <w:pStyle w:val="Table04Row"/>
            </w:pPr>
            <w:r>
              <w:t>Retail Trading Hours (Metropolitan Area) Variation Order 2014</w:t>
            </w:r>
          </w:p>
        </w:tc>
        <w:tc>
          <w:tcPr>
            <w:tcW w:w="1418" w:type="dxa"/>
          </w:tcPr>
          <w:p w14:paraId="6DFBB4AD" w14:textId="77777777" w:rsidR="00777A41" w:rsidRDefault="008B1727">
            <w:pPr>
              <w:pStyle w:val="Table04Row"/>
            </w:pPr>
            <w:r>
              <w:t>28 Nov 2014</w:t>
            </w:r>
            <w:r>
              <w:br/>
              <w:t>p. 4399‑400</w:t>
            </w:r>
          </w:p>
        </w:tc>
        <w:tc>
          <w:tcPr>
            <w:tcW w:w="4536" w:type="dxa"/>
          </w:tcPr>
          <w:p w14:paraId="6C4F4F2D" w14:textId="77777777" w:rsidR="00777A41" w:rsidRDefault="008B1727">
            <w:pPr>
              <w:pStyle w:val="Table04Row"/>
            </w:pPr>
            <w:r>
              <w:t>cl. 1 &amp; 2: 28 Nov 2014 (see cl. 2(a));</w:t>
            </w:r>
          </w:p>
          <w:p w14:paraId="399D54C7" w14:textId="77777777" w:rsidR="00777A41" w:rsidRDefault="008B1727">
            <w:pPr>
              <w:pStyle w:val="Table04Row"/>
            </w:pPr>
            <w:r>
              <w:t>Order other than cl. 1 &amp; 2: 29 Nov 2014 (see cl. 2(b))</w:t>
            </w:r>
          </w:p>
        </w:tc>
      </w:tr>
      <w:tr w:rsidR="00777A41" w14:paraId="3BFCB69C" w14:textId="77777777">
        <w:trPr>
          <w:cantSplit/>
          <w:jc w:val="center"/>
        </w:trPr>
        <w:tc>
          <w:tcPr>
            <w:tcW w:w="4253" w:type="dxa"/>
          </w:tcPr>
          <w:p w14:paraId="5EDED76F" w14:textId="77777777" w:rsidR="00777A41" w:rsidRDefault="008B1727">
            <w:pPr>
              <w:pStyle w:val="Table04Row"/>
            </w:pPr>
            <w:r>
              <w:t>Retail Trading Hours (Shire of Esperance) Variation Order 2014</w:t>
            </w:r>
          </w:p>
        </w:tc>
        <w:tc>
          <w:tcPr>
            <w:tcW w:w="1418" w:type="dxa"/>
          </w:tcPr>
          <w:p w14:paraId="25FBB762" w14:textId="77777777" w:rsidR="00777A41" w:rsidRDefault="008B1727">
            <w:pPr>
              <w:pStyle w:val="Table04Row"/>
            </w:pPr>
            <w:r>
              <w:t>28 Nov 2014</w:t>
            </w:r>
            <w:r>
              <w:br/>
              <w:t>p. 4400‑1</w:t>
            </w:r>
          </w:p>
        </w:tc>
        <w:tc>
          <w:tcPr>
            <w:tcW w:w="4536" w:type="dxa"/>
          </w:tcPr>
          <w:p w14:paraId="44B70052" w14:textId="77777777" w:rsidR="00777A41" w:rsidRDefault="008B1727">
            <w:pPr>
              <w:pStyle w:val="Table04Row"/>
            </w:pPr>
            <w:r>
              <w:t>cl. 1 &amp; 2: 28 Nov 2014 (see cl. 2(a));</w:t>
            </w:r>
          </w:p>
          <w:p w14:paraId="3B941BD6" w14:textId="77777777" w:rsidR="00777A41" w:rsidRDefault="008B1727">
            <w:pPr>
              <w:pStyle w:val="Table04Row"/>
            </w:pPr>
            <w:r>
              <w:t>Order other than cl. 1 &amp; 2: 29 Nov 2014 (see cl. 2(b))</w:t>
            </w:r>
          </w:p>
        </w:tc>
      </w:tr>
      <w:tr w:rsidR="00777A41" w14:paraId="287442E8" w14:textId="77777777">
        <w:trPr>
          <w:cantSplit/>
          <w:jc w:val="center"/>
        </w:trPr>
        <w:tc>
          <w:tcPr>
            <w:tcW w:w="4253" w:type="dxa"/>
          </w:tcPr>
          <w:p w14:paraId="68F65EA7" w14:textId="77777777" w:rsidR="00777A41" w:rsidRDefault="008B1727">
            <w:pPr>
              <w:pStyle w:val="Table04Row"/>
            </w:pPr>
            <w:r>
              <w:t>Retail Trading Hours (Shire of Katanning) Christmas Variation Order 2014</w:t>
            </w:r>
          </w:p>
        </w:tc>
        <w:tc>
          <w:tcPr>
            <w:tcW w:w="1418" w:type="dxa"/>
          </w:tcPr>
          <w:p w14:paraId="4E9A20A8" w14:textId="77777777" w:rsidR="00777A41" w:rsidRDefault="008B1727">
            <w:pPr>
              <w:pStyle w:val="Table04Row"/>
            </w:pPr>
            <w:r>
              <w:t>28 Nov 2014</w:t>
            </w:r>
            <w:r>
              <w:br/>
              <w:t>p. 4439</w:t>
            </w:r>
          </w:p>
        </w:tc>
        <w:tc>
          <w:tcPr>
            <w:tcW w:w="4536" w:type="dxa"/>
          </w:tcPr>
          <w:p w14:paraId="09E3ADC4" w14:textId="77777777" w:rsidR="00777A41" w:rsidRDefault="008B1727">
            <w:pPr>
              <w:pStyle w:val="Table04Row"/>
            </w:pPr>
            <w:r>
              <w:t>cl. 1 &amp; 2: 28 Nov 2014 (see cl. 2(a));</w:t>
            </w:r>
          </w:p>
          <w:p w14:paraId="7E8DFEC8" w14:textId="77777777" w:rsidR="00777A41" w:rsidRDefault="008B1727">
            <w:pPr>
              <w:pStyle w:val="Table04Row"/>
            </w:pPr>
            <w:r>
              <w:t>Order other than cl. 1 &amp; 2: 29 Nov 2014 (see cl. 2(b))</w:t>
            </w:r>
          </w:p>
        </w:tc>
      </w:tr>
      <w:tr w:rsidR="00777A41" w14:paraId="10DEAAFF" w14:textId="77777777">
        <w:trPr>
          <w:cantSplit/>
          <w:jc w:val="center"/>
        </w:trPr>
        <w:tc>
          <w:tcPr>
            <w:tcW w:w="4253" w:type="dxa"/>
          </w:tcPr>
          <w:p w14:paraId="0F3788B0" w14:textId="77777777" w:rsidR="00777A41" w:rsidRDefault="008B1727">
            <w:pPr>
              <w:pStyle w:val="Table04Row"/>
            </w:pPr>
            <w:r>
              <w:t>Retail Trading Hours (City of Perth) Variation Order 2014</w:t>
            </w:r>
          </w:p>
        </w:tc>
        <w:tc>
          <w:tcPr>
            <w:tcW w:w="1418" w:type="dxa"/>
          </w:tcPr>
          <w:p w14:paraId="60838993" w14:textId="77777777" w:rsidR="00777A41" w:rsidRDefault="008B1727">
            <w:pPr>
              <w:pStyle w:val="Table04Row"/>
            </w:pPr>
            <w:r>
              <w:t>28 Nov 2014</w:t>
            </w:r>
            <w:r>
              <w:br/>
              <w:t>p. 4439‑40</w:t>
            </w:r>
          </w:p>
        </w:tc>
        <w:tc>
          <w:tcPr>
            <w:tcW w:w="4536" w:type="dxa"/>
          </w:tcPr>
          <w:p w14:paraId="3141AABD" w14:textId="77777777" w:rsidR="00777A41" w:rsidRDefault="008B1727">
            <w:pPr>
              <w:pStyle w:val="Table04Row"/>
            </w:pPr>
            <w:r>
              <w:t>cl. 1 &amp; 2: 28 Nov 2014 (see cl. 2(a));</w:t>
            </w:r>
          </w:p>
          <w:p w14:paraId="3F3FE270" w14:textId="77777777" w:rsidR="00777A41" w:rsidRDefault="008B1727">
            <w:pPr>
              <w:pStyle w:val="Table04Row"/>
            </w:pPr>
            <w:r>
              <w:t>Order other than cl. 1 &amp; 2: 29 Nov 2014 (see cl. 2(b))</w:t>
            </w:r>
          </w:p>
        </w:tc>
      </w:tr>
      <w:tr w:rsidR="00777A41" w14:paraId="4B4C79E1" w14:textId="77777777">
        <w:trPr>
          <w:cantSplit/>
          <w:jc w:val="center"/>
        </w:trPr>
        <w:tc>
          <w:tcPr>
            <w:tcW w:w="4253" w:type="dxa"/>
          </w:tcPr>
          <w:p w14:paraId="4952B6FA" w14:textId="77777777" w:rsidR="00777A41" w:rsidRDefault="008B1727">
            <w:pPr>
              <w:pStyle w:val="Table04Row"/>
            </w:pPr>
            <w:r>
              <w:t>Retail Trading Hours (City of Bunbury) Christmas Variation Order (No. 2) 2014</w:t>
            </w:r>
          </w:p>
        </w:tc>
        <w:tc>
          <w:tcPr>
            <w:tcW w:w="1418" w:type="dxa"/>
          </w:tcPr>
          <w:p w14:paraId="05427375" w14:textId="77777777" w:rsidR="00777A41" w:rsidRDefault="008B1727">
            <w:pPr>
              <w:pStyle w:val="Table04Row"/>
            </w:pPr>
            <w:r>
              <w:t>28 Nov 2014</w:t>
            </w:r>
            <w:r>
              <w:br/>
              <w:t>p. 4440</w:t>
            </w:r>
          </w:p>
        </w:tc>
        <w:tc>
          <w:tcPr>
            <w:tcW w:w="4536" w:type="dxa"/>
          </w:tcPr>
          <w:p w14:paraId="615412CA" w14:textId="77777777" w:rsidR="00777A41" w:rsidRDefault="008B1727">
            <w:pPr>
              <w:pStyle w:val="Table04Row"/>
            </w:pPr>
            <w:r>
              <w:t>cl. 1 &amp; 2: 28 Nov 2014 (see cl. 2(a));</w:t>
            </w:r>
          </w:p>
          <w:p w14:paraId="7161AD91" w14:textId="77777777" w:rsidR="00777A41" w:rsidRDefault="008B1727">
            <w:pPr>
              <w:pStyle w:val="Table04Row"/>
            </w:pPr>
            <w:r>
              <w:t>Order other than cl. 1 &amp; 2: 29 Nov 2014 (see cl. 2(b))</w:t>
            </w:r>
          </w:p>
        </w:tc>
      </w:tr>
      <w:tr w:rsidR="00777A41" w14:paraId="512B67C5" w14:textId="77777777">
        <w:trPr>
          <w:cantSplit/>
          <w:jc w:val="center"/>
        </w:trPr>
        <w:tc>
          <w:tcPr>
            <w:tcW w:w="4253" w:type="dxa"/>
          </w:tcPr>
          <w:p w14:paraId="4FEC7D49" w14:textId="77777777" w:rsidR="00777A41" w:rsidRDefault="008B1727">
            <w:pPr>
              <w:pStyle w:val="Table04Row"/>
            </w:pPr>
            <w:r>
              <w:t>Retail Trading Hours (Busselton) Variation Order 2014</w:t>
            </w:r>
          </w:p>
        </w:tc>
        <w:tc>
          <w:tcPr>
            <w:tcW w:w="1418" w:type="dxa"/>
          </w:tcPr>
          <w:p w14:paraId="3E8F3D79" w14:textId="77777777" w:rsidR="00777A41" w:rsidRDefault="008B1727">
            <w:pPr>
              <w:pStyle w:val="Table04Row"/>
            </w:pPr>
            <w:r>
              <w:t>28 Nov 2014</w:t>
            </w:r>
            <w:r>
              <w:br/>
              <w:t>p. 4441</w:t>
            </w:r>
          </w:p>
        </w:tc>
        <w:tc>
          <w:tcPr>
            <w:tcW w:w="4536" w:type="dxa"/>
          </w:tcPr>
          <w:p w14:paraId="183630A3" w14:textId="77777777" w:rsidR="00777A41" w:rsidRDefault="008B1727">
            <w:pPr>
              <w:pStyle w:val="Table04Row"/>
            </w:pPr>
            <w:r>
              <w:t>cl. 1 &amp; 2: 28 Nov 2014 (see cl. 2(a));</w:t>
            </w:r>
          </w:p>
          <w:p w14:paraId="71F4A358" w14:textId="77777777" w:rsidR="00777A41" w:rsidRDefault="008B1727">
            <w:pPr>
              <w:pStyle w:val="Table04Row"/>
            </w:pPr>
            <w:r>
              <w:t>Order other than cl. 1 &amp; 2: 29 Nov 2014 (see cl. 2(b))</w:t>
            </w:r>
          </w:p>
        </w:tc>
      </w:tr>
      <w:tr w:rsidR="00777A41" w14:paraId="7809B75B" w14:textId="77777777">
        <w:trPr>
          <w:cantSplit/>
          <w:jc w:val="center"/>
        </w:trPr>
        <w:tc>
          <w:tcPr>
            <w:tcW w:w="4253" w:type="dxa"/>
          </w:tcPr>
          <w:p w14:paraId="0938D3B3" w14:textId="77777777" w:rsidR="00777A41" w:rsidRDefault="008B1727">
            <w:pPr>
              <w:pStyle w:val="Table04Row"/>
            </w:pPr>
            <w:r>
              <w:t>Retail Trading Hours (Regional Christmas) Variation Order 2014</w:t>
            </w:r>
          </w:p>
        </w:tc>
        <w:tc>
          <w:tcPr>
            <w:tcW w:w="1418" w:type="dxa"/>
          </w:tcPr>
          <w:p w14:paraId="641E396A" w14:textId="77777777" w:rsidR="00777A41" w:rsidRDefault="008B1727">
            <w:pPr>
              <w:pStyle w:val="Table04Row"/>
            </w:pPr>
            <w:r>
              <w:t>28 Nov 2014</w:t>
            </w:r>
            <w:r>
              <w:br/>
              <w:t>p. 4441</w:t>
            </w:r>
          </w:p>
        </w:tc>
        <w:tc>
          <w:tcPr>
            <w:tcW w:w="4536" w:type="dxa"/>
          </w:tcPr>
          <w:p w14:paraId="768D8AF8" w14:textId="77777777" w:rsidR="00777A41" w:rsidRDefault="008B1727">
            <w:pPr>
              <w:pStyle w:val="Table04Row"/>
            </w:pPr>
            <w:r>
              <w:t>cl. 1 &amp; 2: 28 Nov 2014 (see cl. 2(a));</w:t>
            </w:r>
          </w:p>
          <w:p w14:paraId="2F1948C7" w14:textId="77777777" w:rsidR="00777A41" w:rsidRDefault="008B1727">
            <w:pPr>
              <w:pStyle w:val="Table04Row"/>
            </w:pPr>
            <w:r>
              <w:t>Order other than cl. 1 &amp; 2: 29 Nov 2014 (see cl. 2(b))</w:t>
            </w:r>
          </w:p>
        </w:tc>
      </w:tr>
      <w:tr w:rsidR="00777A41" w14:paraId="748E94D0" w14:textId="77777777">
        <w:trPr>
          <w:cantSplit/>
          <w:jc w:val="center"/>
        </w:trPr>
        <w:tc>
          <w:tcPr>
            <w:tcW w:w="4253" w:type="dxa"/>
          </w:tcPr>
          <w:p w14:paraId="27CC1FB0" w14:textId="77777777" w:rsidR="00777A41" w:rsidRDefault="008B1727">
            <w:pPr>
              <w:pStyle w:val="Table04Row"/>
            </w:pPr>
            <w:r>
              <w:t>Retail Trading Hours (City of Greater Geraldton) Christmas Variation Order 2014</w:t>
            </w:r>
          </w:p>
        </w:tc>
        <w:tc>
          <w:tcPr>
            <w:tcW w:w="1418" w:type="dxa"/>
          </w:tcPr>
          <w:p w14:paraId="5CE85FB4" w14:textId="77777777" w:rsidR="00777A41" w:rsidRDefault="008B1727">
            <w:pPr>
              <w:pStyle w:val="Table04Row"/>
            </w:pPr>
            <w:r>
              <w:t>28 Nov 2014</w:t>
            </w:r>
            <w:r>
              <w:br/>
              <w:t>p. 4441‑2</w:t>
            </w:r>
          </w:p>
        </w:tc>
        <w:tc>
          <w:tcPr>
            <w:tcW w:w="4536" w:type="dxa"/>
          </w:tcPr>
          <w:p w14:paraId="59AC6224" w14:textId="77777777" w:rsidR="00777A41" w:rsidRDefault="008B1727">
            <w:pPr>
              <w:pStyle w:val="Table04Row"/>
            </w:pPr>
            <w:r>
              <w:t>cl. 1 &amp; 2: 28 Nov 2014 (see cl. 2(a));</w:t>
            </w:r>
          </w:p>
          <w:p w14:paraId="453DF28B" w14:textId="77777777" w:rsidR="00777A41" w:rsidRDefault="008B1727">
            <w:pPr>
              <w:pStyle w:val="Table04Row"/>
            </w:pPr>
            <w:r>
              <w:t>Order other than cl. 1 &amp; 2: 29 Nov 2014 (see cl. 2(b))</w:t>
            </w:r>
          </w:p>
        </w:tc>
      </w:tr>
      <w:tr w:rsidR="00777A41" w14:paraId="16382C4D" w14:textId="77777777">
        <w:trPr>
          <w:cantSplit/>
          <w:jc w:val="center"/>
        </w:trPr>
        <w:tc>
          <w:tcPr>
            <w:tcW w:w="4253" w:type="dxa"/>
          </w:tcPr>
          <w:p w14:paraId="1CEFD2FF" w14:textId="77777777" w:rsidR="00777A41" w:rsidRDefault="008B1727">
            <w:pPr>
              <w:pStyle w:val="Table04Row"/>
            </w:pPr>
            <w:r>
              <w:t>Retail Trading Hours (Town of Narrogin) Christmas Variation Order 2014</w:t>
            </w:r>
          </w:p>
        </w:tc>
        <w:tc>
          <w:tcPr>
            <w:tcW w:w="1418" w:type="dxa"/>
          </w:tcPr>
          <w:p w14:paraId="377E359D" w14:textId="77777777" w:rsidR="00777A41" w:rsidRDefault="008B1727">
            <w:pPr>
              <w:pStyle w:val="Table04Row"/>
            </w:pPr>
            <w:r>
              <w:t>28 Nov 2014</w:t>
            </w:r>
            <w:r>
              <w:br/>
              <w:t>p. 4442‑3</w:t>
            </w:r>
          </w:p>
        </w:tc>
        <w:tc>
          <w:tcPr>
            <w:tcW w:w="4536" w:type="dxa"/>
          </w:tcPr>
          <w:p w14:paraId="7FDB8B9E" w14:textId="77777777" w:rsidR="00777A41" w:rsidRDefault="008B1727">
            <w:pPr>
              <w:pStyle w:val="Table04Row"/>
            </w:pPr>
            <w:r>
              <w:t>cl. 1 &amp; 2: 28 Nov 2014 (see cl. 2(a));</w:t>
            </w:r>
          </w:p>
          <w:p w14:paraId="24882675" w14:textId="77777777" w:rsidR="00777A41" w:rsidRDefault="008B1727">
            <w:pPr>
              <w:pStyle w:val="Table04Row"/>
            </w:pPr>
            <w:r>
              <w:t>Order other than cl. 1 &amp; 2: 29 Nov 2014 (see cl. 2(b))</w:t>
            </w:r>
          </w:p>
        </w:tc>
      </w:tr>
      <w:tr w:rsidR="00777A41" w14:paraId="211F399A" w14:textId="77777777">
        <w:trPr>
          <w:cantSplit/>
          <w:jc w:val="center"/>
        </w:trPr>
        <w:tc>
          <w:tcPr>
            <w:tcW w:w="4253" w:type="dxa"/>
          </w:tcPr>
          <w:p w14:paraId="040838A1" w14:textId="77777777" w:rsidR="00777A41" w:rsidRDefault="008B1727">
            <w:pPr>
              <w:pStyle w:val="Table04Row"/>
            </w:pPr>
            <w:r>
              <w:t>Retail Trading Hours (City of Kalgoorlie‑Boulder) Christmas Variation Order 2014</w:t>
            </w:r>
          </w:p>
        </w:tc>
        <w:tc>
          <w:tcPr>
            <w:tcW w:w="1418" w:type="dxa"/>
          </w:tcPr>
          <w:p w14:paraId="4A7123DF" w14:textId="77777777" w:rsidR="00777A41" w:rsidRDefault="008B1727">
            <w:pPr>
              <w:pStyle w:val="Table04Row"/>
            </w:pPr>
            <w:r>
              <w:t>9 Dec 2014</w:t>
            </w:r>
            <w:r>
              <w:br/>
              <w:t>p. 4599‑600</w:t>
            </w:r>
          </w:p>
        </w:tc>
        <w:tc>
          <w:tcPr>
            <w:tcW w:w="4536" w:type="dxa"/>
          </w:tcPr>
          <w:p w14:paraId="717A025E" w14:textId="77777777" w:rsidR="00777A41" w:rsidRDefault="008B1727">
            <w:pPr>
              <w:pStyle w:val="Table04Row"/>
            </w:pPr>
            <w:r>
              <w:t>cl. 1 &amp; 2: 9 Dec 2014 (see cl. 2(a));</w:t>
            </w:r>
          </w:p>
          <w:p w14:paraId="70B9C09D" w14:textId="77777777" w:rsidR="00777A41" w:rsidRDefault="008B1727">
            <w:pPr>
              <w:pStyle w:val="Table04Row"/>
            </w:pPr>
            <w:r>
              <w:t>Order other than cl. 1 &amp; 2: 10 Dec 2014 (see cl. 2(b))</w:t>
            </w:r>
          </w:p>
        </w:tc>
      </w:tr>
      <w:tr w:rsidR="00777A41" w14:paraId="7604FADF" w14:textId="77777777">
        <w:trPr>
          <w:cantSplit/>
          <w:jc w:val="center"/>
        </w:trPr>
        <w:tc>
          <w:tcPr>
            <w:tcW w:w="4253" w:type="dxa"/>
          </w:tcPr>
          <w:p w14:paraId="45F19872" w14:textId="77777777" w:rsidR="00777A41" w:rsidRDefault="008B1727">
            <w:pPr>
              <w:pStyle w:val="Table04Row"/>
            </w:pPr>
            <w:r>
              <w:t>Retail Trading Hours (City of Albany) Variation Order (No. 8) 2014</w:t>
            </w:r>
          </w:p>
        </w:tc>
        <w:tc>
          <w:tcPr>
            <w:tcW w:w="1418" w:type="dxa"/>
          </w:tcPr>
          <w:p w14:paraId="60721C89" w14:textId="77777777" w:rsidR="00777A41" w:rsidRDefault="008B1727">
            <w:pPr>
              <w:pStyle w:val="Table04Row"/>
            </w:pPr>
            <w:r>
              <w:t>13 Jan 2015</w:t>
            </w:r>
            <w:r>
              <w:br/>
              <w:t>p. 251</w:t>
            </w:r>
          </w:p>
        </w:tc>
        <w:tc>
          <w:tcPr>
            <w:tcW w:w="4536" w:type="dxa"/>
          </w:tcPr>
          <w:p w14:paraId="14BDACC8" w14:textId="77777777" w:rsidR="00777A41" w:rsidRDefault="008B1727">
            <w:pPr>
              <w:pStyle w:val="Table04Row"/>
            </w:pPr>
            <w:r>
              <w:t>cl. 1 &amp; 2: 13 Jan 2015 (see cl. 2(a));</w:t>
            </w:r>
          </w:p>
          <w:p w14:paraId="4B9A358B" w14:textId="77777777" w:rsidR="00777A41" w:rsidRDefault="008B1727">
            <w:pPr>
              <w:pStyle w:val="Table04Row"/>
            </w:pPr>
            <w:r>
              <w:t>Order other than cl. 1 &amp; 2: 14 Jan 2015 (see cl. 2(b))</w:t>
            </w:r>
          </w:p>
        </w:tc>
      </w:tr>
      <w:tr w:rsidR="00777A41" w14:paraId="4FA8EF37" w14:textId="77777777">
        <w:trPr>
          <w:cantSplit/>
          <w:jc w:val="center"/>
        </w:trPr>
        <w:tc>
          <w:tcPr>
            <w:tcW w:w="4253" w:type="dxa"/>
          </w:tcPr>
          <w:p w14:paraId="38193400" w14:textId="77777777" w:rsidR="00777A41" w:rsidRDefault="008B1727">
            <w:pPr>
              <w:pStyle w:val="Table04Row"/>
            </w:pPr>
            <w:r>
              <w:t>Retail Trading Hours (City of Albany) Variation Order 2015</w:t>
            </w:r>
          </w:p>
        </w:tc>
        <w:tc>
          <w:tcPr>
            <w:tcW w:w="1418" w:type="dxa"/>
          </w:tcPr>
          <w:p w14:paraId="39ECA88F" w14:textId="77777777" w:rsidR="00777A41" w:rsidRDefault="008B1727">
            <w:pPr>
              <w:pStyle w:val="Table04Row"/>
            </w:pPr>
            <w:r>
              <w:t>27 Feb 2015</w:t>
            </w:r>
            <w:r>
              <w:br/>
              <w:t>p. 764</w:t>
            </w:r>
          </w:p>
        </w:tc>
        <w:tc>
          <w:tcPr>
            <w:tcW w:w="4536" w:type="dxa"/>
          </w:tcPr>
          <w:p w14:paraId="470B5781" w14:textId="77777777" w:rsidR="00777A41" w:rsidRDefault="008B1727">
            <w:pPr>
              <w:pStyle w:val="Table04Row"/>
            </w:pPr>
            <w:r>
              <w:t>cl. 1 &amp; 2: 27 Feb 2015 (see cl. 2(a));</w:t>
            </w:r>
          </w:p>
          <w:p w14:paraId="1928DCBD" w14:textId="77777777" w:rsidR="00777A41" w:rsidRDefault="008B1727">
            <w:pPr>
              <w:pStyle w:val="Table04Row"/>
            </w:pPr>
            <w:r>
              <w:t>Order other than cl. 1 &amp; 2: 28 Feb 2015 (see cl. 2(b))</w:t>
            </w:r>
          </w:p>
        </w:tc>
      </w:tr>
      <w:tr w:rsidR="00777A41" w14:paraId="1DCBA20F" w14:textId="77777777">
        <w:trPr>
          <w:cantSplit/>
          <w:jc w:val="center"/>
        </w:trPr>
        <w:tc>
          <w:tcPr>
            <w:tcW w:w="4253" w:type="dxa"/>
          </w:tcPr>
          <w:p w14:paraId="1EEDDF6F" w14:textId="77777777" w:rsidR="00777A41" w:rsidRDefault="008B1727">
            <w:pPr>
              <w:pStyle w:val="Table04Row"/>
            </w:pPr>
            <w:r>
              <w:t>Retail Trading Hours (City of Albany) Variation Order (No. 1) 2015</w:t>
            </w:r>
          </w:p>
        </w:tc>
        <w:tc>
          <w:tcPr>
            <w:tcW w:w="1418" w:type="dxa"/>
          </w:tcPr>
          <w:p w14:paraId="26A15F9F" w14:textId="77777777" w:rsidR="00777A41" w:rsidRDefault="008B1727">
            <w:pPr>
              <w:pStyle w:val="Table04Row"/>
            </w:pPr>
            <w:r>
              <w:t>20 Mar 2015</w:t>
            </w:r>
            <w:r>
              <w:br/>
              <w:t>p. 914</w:t>
            </w:r>
          </w:p>
        </w:tc>
        <w:tc>
          <w:tcPr>
            <w:tcW w:w="4536" w:type="dxa"/>
          </w:tcPr>
          <w:p w14:paraId="17DE1661" w14:textId="77777777" w:rsidR="00777A41" w:rsidRDefault="008B1727">
            <w:pPr>
              <w:pStyle w:val="Table04Row"/>
            </w:pPr>
            <w:r>
              <w:t>cl. 1 &amp; 2: 20 Mar 2015 (see cl. 2(a));</w:t>
            </w:r>
          </w:p>
          <w:p w14:paraId="3E0D42E2" w14:textId="77777777" w:rsidR="00777A41" w:rsidRDefault="008B1727">
            <w:pPr>
              <w:pStyle w:val="Table04Row"/>
            </w:pPr>
            <w:r>
              <w:t>Order other than cl. 1 &amp; 2: 21 Mar 2015 (see cl. 2(b))</w:t>
            </w:r>
          </w:p>
        </w:tc>
      </w:tr>
      <w:tr w:rsidR="00777A41" w14:paraId="37BB44F4" w14:textId="77777777">
        <w:trPr>
          <w:cantSplit/>
          <w:jc w:val="center"/>
        </w:trPr>
        <w:tc>
          <w:tcPr>
            <w:tcW w:w="4253" w:type="dxa"/>
          </w:tcPr>
          <w:p w14:paraId="2814D7A4" w14:textId="77777777" w:rsidR="00777A41" w:rsidRDefault="008B1727">
            <w:pPr>
              <w:pStyle w:val="Table04Row"/>
            </w:pPr>
            <w:r>
              <w:t>Retail Trading Hours (Perth Metropolitan Area) Variation Order 2015</w:t>
            </w:r>
          </w:p>
        </w:tc>
        <w:tc>
          <w:tcPr>
            <w:tcW w:w="1418" w:type="dxa"/>
          </w:tcPr>
          <w:p w14:paraId="42A17F47" w14:textId="77777777" w:rsidR="00777A41" w:rsidRDefault="008B1727">
            <w:pPr>
              <w:pStyle w:val="Table04Row"/>
            </w:pPr>
            <w:r>
              <w:t>31 Mar 2015</w:t>
            </w:r>
            <w:r>
              <w:br/>
              <w:t>p. 1101</w:t>
            </w:r>
          </w:p>
        </w:tc>
        <w:tc>
          <w:tcPr>
            <w:tcW w:w="4536" w:type="dxa"/>
          </w:tcPr>
          <w:p w14:paraId="489C9252" w14:textId="77777777" w:rsidR="00777A41" w:rsidRDefault="008B1727">
            <w:pPr>
              <w:pStyle w:val="Table04Row"/>
            </w:pPr>
            <w:r>
              <w:t>cl. 1 &amp; 2: 31 Mar 2015 (see cl. 2(a));</w:t>
            </w:r>
          </w:p>
          <w:p w14:paraId="39A6313A" w14:textId="77777777" w:rsidR="00777A41" w:rsidRDefault="008B1727">
            <w:pPr>
              <w:pStyle w:val="Table04Row"/>
            </w:pPr>
            <w:r>
              <w:t>Order other than cl. 1 &amp; 2: 1 Apr 2015 (see cl. 2(b))</w:t>
            </w:r>
          </w:p>
        </w:tc>
      </w:tr>
      <w:tr w:rsidR="00777A41" w14:paraId="66A95461" w14:textId="77777777">
        <w:trPr>
          <w:cantSplit/>
          <w:jc w:val="center"/>
        </w:trPr>
        <w:tc>
          <w:tcPr>
            <w:tcW w:w="4253" w:type="dxa"/>
          </w:tcPr>
          <w:p w14:paraId="2651180A" w14:textId="77777777" w:rsidR="00777A41" w:rsidRDefault="008B1727">
            <w:pPr>
              <w:pStyle w:val="Table04Row"/>
            </w:pPr>
            <w:r>
              <w:t>Retail Trading Hours (City of Greater Geraldton) Variation Order 2015</w:t>
            </w:r>
          </w:p>
        </w:tc>
        <w:tc>
          <w:tcPr>
            <w:tcW w:w="1418" w:type="dxa"/>
          </w:tcPr>
          <w:p w14:paraId="1013F17B" w14:textId="77777777" w:rsidR="00777A41" w:rsidRDefault="008B1727">
            <w:pPr>
              <w:pStyle w:val="Table04Row"/>
            </w:pPr>
            <w:r>
              <w:t>2 Apr 2015</w:t>
            </w:r>
            <w:r>
              <w:br/>
              <w:t>p. 1190‑1</w:t>
            </w:r>
          </w:p>
        </w:tc>
        <w:tc>
          <w:tcPr>
            <w:tcW w:w="4536" w:type="dxa"/>
          </w:tcPr>
          <w:p w14:paraId="6823B7D9" w14:textId="77777777" w:rsidR="00777A41" w:rsidRDefault="008B1727">
            <w:pPr>
              <w:pStyle w:val="Table04Row"/>
            </w:pPr>
            <w:r>
              <w:t>cl. 1 &amp; 2: 2 Apr 2015 (see cl. 2(a));</w:t>
            </w:r>
          </w:p>
          <w:p w14:paraId="3D50FA91" w14:textId="77777777" w:rsidR="00777A41" w:rsidRDefault="008B1727">
            <w:pPr>
              <w:pStyle w:val="Table04Row"/>
            </w:pPr>
            <w:r>
              <w:t>Order other than cl. 1 &amp; 2: 3 Apr 2015 (see cl. 2(b))</w:t>
            </w:r>
          </w:p>
        </w:tc>
      </w:tr>
      <w:tr w:rsidR="00777A41" w14:paraId="10858DDA" w14:textId="77777777">
        <w:trPr>
          <w:cantSplit/>
          <w:jc w:val="center"/>
        </w:trPr>
        <w:tc>
          <w:tcPr>
            <w:tcW w:w="4253" w:type="dxa"/>
          </w:tcPr>
          <w:p w14:paraId="091706ED" w14:textId="77777777" w:rsidR="00777A41" w:rsidRDefault="008B1727">
            <w:pPr>
              <w:pStyle w:val="Table04Row"/>
            </w:pPr>
            <w:r>
              <w:t>Retail Trading Hours (City of Albany) Variation Order (No. 2) 2015</w:t>
            </w:r>
          </w:p>
        </w:tc>
        <w:tc>
          <w:tcPr>
            <w:tcW w:w="1418" w:type="dxa"/>
          </w:tcPr>
          <w:p w14:paraId="537164F9" w14:textId="77777777" w:rsidR="00777A41" w:rsidRDefault="008B1727">
            <w:pPr>
              <w:pStyle w:val="Table04Row"/>
            </w:pPr>
            <w:r>
              <w:t>24 Apr 2015</w:t>
            </w:r>
            <w:r>
              <w:br/>
              <w:t>p. 1456‑7</w:t>
            </w:r>
          </w:p>
        </w:tc>
        <w:tc>
          <w:tcPr>
            <w:tcW w:w="4536" w:type="dxa"/>
          </w:tcPr>
          <w:p w14:paraId="403B8B1C" w14:textId="77777777" w:rsidR="00777A41" w:rsidRDefault="008B1727">
            <w:pPr>
              <w:pStyle w:val="Table04Row"/>
            </w:pPr>
            <w:r>
              <w:t>cl. 1 &amp; 2: 24 Apr 2015 (see cl. 2(a));</w:t>
            </w:r>
          </w:p>
          <w:p w14:paraId="4754852B" w14:textId="77777777" w:rsidR="00777A41" w:rsidRDefault="008B1727">
            <w:pPr>
              <w:pStyle w:val="Table04Row"/>
            </w:pPr>
            <w:r>
              <w:t>Order other than cl. 1 &amp; 2: 25 Apr 2015 (see cl. 2(b))</w:t>
            </w:r>
          </w:p>
        </w:tc>
      </w:tr>
      <w:tr w:rsidR="00777A41" w14:paraId="4CD33324" w14:textId="77777777">
        <w:trPr>
          <w:cantSplit/>
          <w:jc w:val="center"/>
        </w:trPr>
        <w:tc>
          <w:tcPr>
            <w:tcW w:w="4253" w:type="dxa"/>
          </w:tcPr>
          <w:p w14:paraId="6E9FA5C1" w14:textId="77777777" w:rsidR="00777A41" w:rsidRDefault="008B1727">
            <w:pPr>
              <w:pStyle w:val="Table04Row"/>
            </w:pPr>
            <w:r>
              <w:t>Retail Trading Hours (City of Kalgoorlie‑Boulder) Variation Order 2015</w:t>
            </w:r>
          </w:p>
        </w:tc>
        <w:tc>
          <w:tcPr>
            <w:tcW w:w="1418" w:type="dxa"/>
          </w:tcPr>
          <w:p w14:paraId="7DA6DAD7" w14:textId="77777777" w:rsidR="00777A41" w:rsidRDefault="008B1727">
            <w:pPr>
              <w:pStyle w:val="Table04Row"/>
            </w:pPr>
            <w:r>
              <w:t>24 Apr 2015</w:t>
            </w:r>
            <w:r>
              <w:br/>
              <w:t>p. 1457</w:t>
            </w:r>
          </w:p>
        </w:tc>
        <w:tc>
          <w:tcPr>
            <w:tcW w:w="4536" w:type="dxa"/>
          </w:tcPr>
          <w:p w14:paraId="05266285" w14:textId="77777777" w:rsidR="00777A41" w:rsidRDefault="008B1727">
            <w:pPr>
              <w:pStyle w:val="Table04Row"/>
            </w:pPr>
            <w:r>
              <w:t>cl. 1 &amp; 2: 24 Apr 2015 (see cl. 2(a));</w:t>
            </w:r>
          </w:p>
          <w:p w14:paraId="2C9E37E6" w14:textId="77777777" w:rsidR="00777A41" w:rsidRDefault="008B1727">
            <w:pPr>
              <w:pStyle w:val="Table04Row"/>
            </w:pPr>
            <w:r>
              <w:t>Order other than cl. 1 &amp; 2: 25 Apr 2015 (see cl. 2(b))</w:t>
            </w:r>
          </w:p>
        </w:tc>
      </w:tr>
      <w:tr w:rsidR="00777A41" w14:paraId="6C1EA6E8" w14:textId="77777777">
        <w:trPr>
          <w:cantSplit/>
          <w:jc w:val="center"/>
        </w:trPr>
        <w:tc>
          <w:tcPr>
            <w:tcW w:w="4253" w:type="dxa"/>
          </w:tcPr>
          <w:p w14:paraId="5D5DDBF2" w14:textId="77777777" w:rsidR="00777A41" w:rsidRDefault="008B1727">
            <w:pPr>
              <w:pStyle w:val="Table04Row"/>
            </w:pPr>
            <w:r>
              <w:t>Retail Trading Hours (Shire of Katanning) Variation Order 2015</w:t>
            </w:r>
          </w:p>
        </w:tc>
        <w:tc>
          <w:tcPr>
            <w:tcW w:w="1418" w:type="dxa"/>
          </w:tcPr>
          <w:p w14:paraId="74CBB405" w14:textId="77777777" w:rsidR="00777A41" w:rsidRDefault="008B1727">
            <w:pPr>
              <w:pStyle w:val="Table04Row"/>
            </w:pPr>
            <w:r>
              <w:t>24 Apr 2015</w:t>
            </w:r>
            <w:r>
              <w:br/>
              <w:t>p. 1457</w:t>
            </w:r>
          </w:p>
        </w:tc>
        <w:tc>
          <w:tcPr>
            <w:tcW w:w="4536" w:type="dxa"/>
          </w:tcPr>
          <w:p w14:paraId="45C60D3E" w14:textId="77777777" w:rsidR="00777A41" w:rsidRDefault="008B1727">
            <w:pPr>
              <w:pStyle w:val="Table04Row"/>
            </w:pPr>
            <w:r>
              <w:t>cl. 1 &amp; 2: 24 Apr 2015 (see cl. 2(a));</w:t>
            </w:r>
          </w:p>
          <w:p w14:paraId="59F6CCE1" w14:textId="77777777" w:rsidR="00777A41" w:rsidRDefault="008B1727">
            <w:pPr>
              <w:pStyle w:val="Table04Row"/>
            </w:pPr>
            <w:r>
              <w:t>Order other than cl. 1 &amp; 2: 25 Apr 2015 (see cl. 2(b))</w:t>
            </w:r>
          </w:p>
        </w:tc>
      </w:tr>
      <w:tr w:rsidR="00777A41" w14:paraId="51DBAE4F" w14:textId="77777777">
        <w:trPr>
          <w:cantSplit/>
          <w:jc w:val="center"/>
        </w:trPr>
        <w:tc>
          <w:tcPr>
            <w:tcW w:w="4253" w:type="dxa"/>
          </w:tcPr>
          <w:p w14:paraId="6EF603F2" w14:textId="77777777" w:rsidR="00777A41" w:rsidRDefault="008B1727">
            <w:pPr>
              <w:pStyle w:val="Table04Row"/>
            </w:pPr>
            <w:r>
              <w:t>Retail Trading Hours (City of Bunbury) Variation Order 2015</w:t>
            </w:r>
          </w:p>
        </w:tc>
        <w:tc>
          <w:tcPr>
            <w:tcW w:w="1418" w:type="dxa"/>
          </w:tcPr>
          <w:p w14:paraId="6F0249E1" w14:textId="77777777" w:rsidR="00777A41" w:rsidRDefault="008B1727">
            <w:pPr>
              <w:pStyle w:val="Table04Row"/>
            </w:pPr>
            <w:r>
              <w:t>8 May 2015</w:t>
            </w:r>
            <w:r>
              <w:br/>
              <w:t>p. 1626</w:t>
            </w:r>
          </w:p>
        </w:tc>
        <w:tc>
          <w:tcPr>
            <w:tcW w:w="4536" w:type="dxa"/>
          </w:tcPr>
          <w:p w14:paraId="45D93D64" w14:textId="77777777" w:rsidR="00777A41" w:rsidRDefault="008B1727">
            <w:pPr>
              <w:pStyle w:val="Table04Row"/>
            </w:pPr>
            <w:r>
              <w:t>cl. 1 &amp; 2: 8 May 2015 (see cl. 2(a));</w:t>
            </w:r>
          </w:p>
          <w:p w14:paraId="3A14FA86" w14:textId="77777777" w:rsidR="00777A41" w:rsidRDefault="008B1727">
            <w:pPr>
              <w:pStyle w:val="Table04Row"/>
            </w:pPr>
            <w:r>
              <w:t>Order other than cl. 1 &amp; 2: 9 May 2015 (see cl. 2(b))</w:t>
            </w:r>
          </w:p>
        </w:tc>
      </w:tr>
      <w:tr w:rsidR="00777A41" w14:paraId="4A102DA6" w14:textId="77777777">
        <w:trPr>
          <w:cantSplit/>
          <w:jc w:val="center"/>
        </w:trPr>
        <w:tc>
          <w:tcPr>
            <w:tcW w:w="4253" w:type="dxa"/>
          </w:tcPr>
          <w:p w14:paraId="73BAFF69" w14:textId="77777777" w:rsidR="00777A41" w:rsidRDefault="008B1727">
            <w:pPr>
              <w:pStyle w:val="Table04Row"/>
            </w:pPr>
            <w:r>
              <w:t>Retail Trading Hours (City of Albany) Variation Order (No. 3) 2015</w:t>
            </w:r>
          </w:p>
        </w:tc>
        <w:tc>
          <w:tcPr>
            <w:tcW w:w="1418" w:type="dxa"/>
          </w:tcPr>
          <w:p w14:paraId="67E562DE" w14:textId="77777777" w:rsidR="00777A41" w:rsidRDefault="008B1727">
            <w:pPr>
              <w:pStyle w:val="Table04Row"/>
            </w:pPr>
            <w:r>
              <w:t>19 May 2015</w:t>
            </w:r>
            <w:r>
              <w:br/>
              <w:t>p. 1762</w:t>
            </w:r>
          </w:p>
        </w:tc>
        <w:tc>
          <w:tcPr>
            <w:tcW w:w="4536" w:type="dxa"/>
          </w:tcPr>
          <w:p w14:paraId="660EC513" w14:textId="77777777" w:rsidR="00777A41" w:rsidRDefault="008B1727">
            <w:pPr>
              <w:pStyle w:val="Table04Row"/>
            </w:pPr>
            <w:r>
              <w:t>cl. 1 &amp; 2: 19 May 2015 (see cl. 2(a));</w:t>
            </w:r>
          </w:p>
          <w:p w14:paraId="5FAB4F5B" w14:textId="77777777" w:rsidR="00777A41" w:rsidRDefault="008B1727">
            <w:pPr>
              <w:pStyle w:val="Table04Row"/>
            </w:pPr>
            <w:r>
              <w:t>Order other than cl. 1 &amp; 2: 20 May 2015 (see cl. 2(b))</w:t>
            </w:r>
          </w:p>
        </w:tc>
      </w:tr>
      <w:tr w:rsidR="00777A41" w14:paraId="49DD5DBE" w14:textId="77777777">
        <w:trPr>
          <w:cantSplit/>
          <w:jc w:val="center"/>
        </w:trPr>
        <w:tc>
          <w:tcPr>
            <w:tcW w:w="4253" w:type="dxa"/>
          </w:tcPr>
          <w:p w14:paraId="69B4201B" w14:textId="77777777" w:rsidR="00777A41" w:rsidRDefault="008B1727">
            <w:pPr>
              <w:pStyle w:val="Table04Row"/>
            </w:pPr>
            <w:r>
              <w:t>Retail Trading Hours (City of Greater Geraldton) Christmas Variation Order 2015</w:t>
            </w:r>
          </w:p>
        </w:tc>
        <w:tc>
          <w:tcPr>
            <w:tcW w:w="1418" w:type="dxa"/>
          </w:tcPr>
          <w:p w14:paraId="3E408DBE" w14:textId="77777777" w:rsidR="00777A41" w:rsidRDefault="008B1727">
            <w:pPr>
              <w:pStyle w:val="Table04Row"/>
            </w:pPr>
            <w:r>
              <w:t>3 Jul 2015</w:t>
            </w:r>
            <w:r>
              <w:br/>
              <w:t>p. 2670</w:t>
            </w:r>
          </w:p>
        </w:tc>
        <w:tc>
          <w:tcPr>
            <w:tcW w:w="4536" w:type="dxa"/>
          </w:tcPr>
          <w:p w14:paraId="4D8A7502" w14:textId="77777777" w:rsidR="00777A41" w:rsidRDefault="008B1727">
            <w:pPr>
              <w:pStyle w:val="Table04Row"/>
            </w:pPr>
            <w:r>
              <w:t>cl. 1 &amp; 2: 3 Jul 2015 (see cl. 2(a));</w:t>
            </w:r>
          </w:p>
          <w:p w14:paraId="53B7B667" w14:textId="77777777" w:rsidR="00777A41" w:rsidRDefault="008B1727">
            <w:pPr>
              <w:pStyle w:val="Table04Row"/>
            </w:pPr>
            <w:r>
              <w:t>Order other than cl. 1 &amp; 2: 4 Jul 2015  (see cl. 2(b))</w:t>
            </w:r>
          </w:p>
        </w:tc>
      </w:tr>
      <w:tr w:rsidR="00777A41" w14:paraId="5D49D3FD" w14:textId="77777777">
        <w:trPr>
          <w:cantSplit/>
          <w:jc w:val="center"/>
        </w:trPr>
        <w:tc>
          <w:tcPr>
            <w:tcW w:w="4253" w:type="dxa"/>
          </w:tcPr>
          <w:p w14:paraId="4C621113" w14:textId="77777777" w:rsidR="00777A41" w:rsidRDefault="008B1727">
            <w:pPr>
              <w:pStyle w:val="Table04Row"/>
            </w:pPr>
            <w:r>
              <w:t>Retail Trading Hours (City of Albany) Variation Order (No. 4) 2015</w:t>
            </w:r>
          </w:p>
        </w:tc>
        <w:tc>
          <w:tcPr>
            <w:tcW w:w="1418" w:type="dxa"/>
          </w:tcPr>
          <w:p w14:paraId="6935D194" w14:textId="77777777" w:rsidR="00777A41" w:rsidRDefault="008B1727">
            <w:pPr>
              <w:pStyle w:val="Table04Row"/>
            </w:pPr>
            <w:r>
              <w:t>7 Jul 2015</w:t>
            </w:r>
            <w:r>
              <w:br/>
              <w:t>p. 2692</w:t>
            </w:r>
          </w:p>
        </w:tc>
        <w:tc>
          <w:tcPr>
            <w:tcW w:w="4536" w:type="dxa"/>
          </w:tcPr>
          <w:p w14:paraId="50B60623" w14:textId="77777777" w:rsidR="00777A41" w:rsidRDefault="008B1727">
            <w:pPr>
              <w:pStyle w:val="Table04Row"/>
            </w:pPr>
            <w:r>
              <w:t>cl. 1 &amp; 2: 7 Jul 2015 (see cl. 2(a));</w:t>
            </w:r>
          </w:p>
          <w:p w14:paraId="721651B7" w14:textId="77777777" w:rsidR="00777A41" w:rsidRDefault="008B1727">
            <w:pPr>
              <w:pStyle w:val="Table04Row"/>
            </w:pPr>
            <w:r>
              <w:t>Order other than cl. 1 &amp; 2: 8 Jul 2015 (see cl. 2(b))</w:t>
            </w:r>
          </w:p>
        </w:tc>
      </w:tr>
      <w:tr w:rsidR="00777A41" w14:paraId="3F5ACE6D" w14:textId="77777777">
        <w:trPr>
          <w:cantSplit/>
          <w:jc w:val="center"/>
        </w:trPr>
        <w:tc>
          <w:tcPr>
            <w:tcW w:w="4253" w:type="dxa"/>
          </w:tcPr>
          <w:p w14:paraId="74566A26" w14:textId="77777777" w:rsidR="00777A41" w:rsidRDefault="008B1727">
            <w:pPr>
              <w:pStyle w:val="Table04Row"/>
            </w:pPr>
            <w:r>
              <w:t>Retail Trading Hours (City of Kalgoorlie‑Boulder) Variation Order (No. 3) 2015</w:t>
            </w:r>
          </w:p>
        </w:tc>
        <w:tc>
          <w:tcPr>
            <w:tcW w:w="1418" w:type="dxa"/>
          </w:tcPr>
          <w:p w14:paraId="32331A75" w14:textId="77777777" w:rsidR="00777A41" w:rsidRDefault="008B1727">
            <w:pPr>
              <w:pStyle w:val="Table04Row"/>
            </w:pPr>
            <w:r>
              <w:t>18 Aug 2015</w:t>
            </w:r>
            <w:r>
              <w:br/>
              <w:t>p. 3291</w:t>
            </w:r>
          </w:p>
        </w:tc>
        <w:tc>
          <w:tcPr>
            <w:tcW w:w="4536" w:type="dxa"/>
          </w:tcPr>
          <w:p w14:paraId="6D8ACEA5" w14:textId="77777777" w:rsidR="00777A41" w:rsidRDefault="008B1727">
            <w:pPr>
              <w:pStyle w:val="Table04Row"/>
            </w:pPr>
            <w:r>
              <w:t>cl. 1 &amp; 2: 18 Aug 2015 (see cl. 2(a));</w:t>
            </w:r>
          </w:p>
          <w:p w14:paraId="01268F79" w14:textId="77777777" w:rsidR="00777A41" w:rsidRDefault="008B1727">
            <w:pPr>
              <w:pStyle w:val="Table04Row"/>
            </w:pPr>
            <w:r>
              <w:t>Order other than cl. 1 &amp; 2: 19 Aug 2015 (see cl. 2(b))</w:t>
            </w:r>
          </w:p>
        </w:tc>
      </w:tr>
      <w:tr w:rsidR="00777A41" w14:paraId="329BDF4E" w14:textId="77777777">
        <w:trPr>
          <w:cantSplit/>
          <w:jc w:val="center"/>
        </w:trPr>
        <w:tc>
          <w:tcPr>
            <w:tcW w:w="4253" w:type="dxa"/>
          </w:tcPr>
          <w:p w14:paraId="19AE11A7" w14:textId="77777777" w:rsidR="00777A41" w:rsidRDefault="008B1727">
            <w:pPr>
              <w:pStyle w:val="Table04Row"/>
            </w:pPr>
            <w:r>
              <w:t>Retail Trading Hours (Queen’s Birthday) Variation Order 2015</w:t>
            </w:r>
          </w:p>
        </w:tc>
        <w:tc>
          <w:tcPr>
            <w:tcW w:w="1418" w:type="dxa"/>
          </w:tcPr>
          <w:p w14:paraId="45E801BE" w14:textId="77777777" w:rsidR="00777A41" w:rsidRDefault="008B1727">
            <w:pPr>
              <w:pStyle w:val="Table04Row"/>
            </w:pPr>
            <w:r>
              <w:t>25 Sep 2015</w:t>
            </w:r>
            <w:r>
              <w:br/>
              <w:t>p. 3885</w:t>
            </w:r>
          </w:p>
        </w:tc>
        <w:tc>
          <w:tcPr>
            <w:tcW w:w="4536" w:type="dxa"/>
          </w:tcPr>
          <w:p w14:paraId="7097BA33" w14:textId="77777777" w:rsidR="00777A41" w:rsidRDefault="008B1727">
            <w:pPr>
              <w:pStyle w:val="Table04Row"/>
            </w:pPr>
            <w:r>
              <w:t>cl. 1 &amp; 2: 25 Sep 2015 (see cl. 2(a));</w:t>
            </w:r>
          </w:p>
          <w:p w14:paraId="07CF311D" w14:textId="77777777" w:rsidR="00777A41" w:rsidRDefault="008B1727">
            <w:pPr>
              <w:pStyle w:val="Table04Row"/>
            </w:pPr>
            <w:r>
              <w:t>Order other than cl. 1 &amp; 2: 26 Sep 2015 (see cl. 2(b))</w:t>
            </w:r>
          </w:p>
        </w:tc>
      </w:tr>
      <w:tr w:rsidR="00777A41" w14:paraId="2F9A04ED" w14:textId="77777777">
        <w:trPr>
          <w:cantSplit/>
          <w:jc w:val="center"/>
        </w:trPr>
        <w:tc>
          <w:tcPr>
            <w:tcW w:w="4253" w:type="dxa"/>
          </w:tcPr>
          <w:p w14:paraId="20D28EE7" w14:textId="77777777" w:rsidR="00777A41" w:rsidRDefault="008B1727">
            <w:pPr>
              <w:pStyle w:val="Table04Row"/>
            </w:pPr>
            <w:r>
              <w:t>Retail Trading Hours (City of Albany) Variation Order (No. 5) 2015</w:t>
            </w:r>
          </w:p>
        </w:tc>
        <w:tc>
          <w:tcPr>
            <w:tcW w:w="1418" w:type="dxa"/>
          </w:tcPr>
          <w:p w14:paraId="48C0E60B" w14:textId="77777777" w:rsidR="00777A41" w:rsidRDefault="008B1727">
            <w:pPr>
              <w:pStyle w:val="Table04Row"/>
            </w:pPr>
            <w:r>
              <w:t>13 Oct 2015</w:t>
            </w:r>
            <w:r>
              <w:br/>
              <w:t>p. 4065</w:t>
            </w:r>
          </w:p>
        </w:tc>
        <w:tc>
          <w:tcPr>
            <w:tcW w:w="4536" w:type="dxa"/>
          </w:tcPr>
          <w:p w14:paraId="2B4621B1" w14:textId="77777777" w:rsidR="00777A41" w:rsidRDefault="008B1727">
            <w:pPr>
              <w:pStyle w:val="Table04Row"/>
            </w:pPr>
            <w:r>
              <w:t>cl. 1 &amp; 2: 13 Oct 2015 (see cl. 2(a));</w:t>
            </w:r>
          </w:p>
          <w:p w14:paraId="3C875A25" w14:textId="77777777" w:rsidR="00777A41" w:rsidRDefault="008B1727">
            <w:pPr>
              <w:pStyle w:val="Table04Row"/>
            </w:pPr>
            <w:r>
              <w:t>Order other than cl. 1 &amp; 2: 14 Oct 2015 (see cl. 2(b))</w:t>
            </w:r>
          </w:p>
        </w:tc>
      </w:tr>
      <w:tr w:rsidR="00777A41" w14:paraId="692E5A95" w14:textId="77777777">
        <w:trPr>
          <w:cantSplit/>
          <w:jc w:val="center"/>
        </w:trPr>
        <w:tc>
          <w:tcPr>
            <w:tcW w:w="4253" w:type="dxa"/>
          </w:tcPr>
          <w:p w14:paraId="42BBB683" w14:textId="77777777" w:rsidR="00777A41" w:rsidRDefault="008B1727">
            <w:pPr>
              <w:pStyle w:val="Table04Row"/>
            </w:pPr>
            <w:r>
              <w:t>Retail Trading Hours (Shire of Katanning) Christmas Variation Order 2015</w:t>
            </w:r>
          </w:p>
        </w:tc>
        <w:tc>
          <w:tcPr>
            <w:tcW w:w="1418" w:type="dxa"/>
          </w:tcPr>
          <w:p w14:paraId="3655A532" w14:textId="77777777" w:rsidR="00777A41" w:rsidRDefault="008B1727">
            <w:pPr>
              <w:pStyle w:val="Table04Row"/>
            </w:pPr>
            <w:r>
              <w:t>27 Oct 2015</w:t>
            </w:r>
            <w:r>
              <w:br/>
              <w:t>p. 4417</w:t>
            </w:r>
          </w:p>
        </w:tc>
        <w:tc>
          <w:tcPr>
            <w:tcW w:w="4536" w:type="dxa"/>
          </w:tcPr>
          <w:p w14:paraId="0EAF2E55" w14:textId="77777777" w:rsidR="00777A41" w:rsidRDefault="008B1727">
            <w:pPr>
              <w:pStyle w:val="Table04Row"/>
            </w:pPr>
            <w:r>
              <w:t>cl. 1 &amp; 2: 27 Oct 2015 (see cl. 2(a));</w:t>
            </w:r>
          </w:p>
          <w:p w14:paraId="71912B13" w14:textId="77777777" w:rsidR="00777A41" w:rsidRDefault="008B1727">
            <w:pPr>
              <w:pStyle w:val="Table04Row"/>
            </w:pPr>
            <w:r>
              <w:t>Order other than cl. 1 &amp; 2: 28 Oct 2015 (see cl. 2(b))</w:t>
            </w:r>
          </w:p>
        </w:tc>
      </w:tr>
      <w:tr w:rsidR="00777A41" w14:paraId="742CD83B" w14:textId="77777777">
        <w:trPr>
          <w:cantSplit/>
          <w:jc w:val="center"/>
        </w:trPr>
        <w:tc>
          <w:tcPr>
            <w:tcW w:w="4253" w:type="dxa"/>
          </w:tcPr>
          <w:p w14:paraId="3255E883" w14:textId="77777777" w:rsidR="00777A41" w:rsidRDefault="008B1727">
            <w:pPr>
              <w:pStyle w:val="Table04Row"/>
            </w:pPr>
            <w:r>
              <w:t>Retail Trading Hours (City of Kalgoorlie‑Boulder) Christmas Variation Order 2015</w:t>
            </w:r>
          </w:p>
        </w:tc>
        <w:tc>
          <w:tcPr>
            <w:tcW w:w="1418" w:type="dxa"/>
          </w:tcPr>
          <w:p w14:paraId="24C5B006" w14:textId="77777777" w:rsidR="00777A41" w:rsidRDefault="008B1727">
            <w:pPr>
              <w:pStyle w:val="Table04Row"/>
            </w:pPr>
            <w:r>
              <w:t>3 Nov 2015</w:t>
            </w:r>
            <w:r>
              <w:br/>
              <w:t>p. 4546</w:t>
            </w:r>
          </w:p>
        </w:tc>
        <w:tc>
          <w:tcPr>
            <w:tcW w:w="4536" w:type="dxa"/>
          </w:tcPr>
          <w:p w14:paraId="4EFEA621" w14:textId="77777777" w:rsidR="00777A41" w:rsidRDefault="008B1727">
            <w:pPr>
              <w:pStyle w:val="Table04Row"/>
            </w:pPr>
            <w:r>
              <w:t>cl. 1 &amp; 2: 3 Nov 2015 (see cl. 2(a));</w:t>
            </w:r>
          </w:p>
          <w:p w14:paraId="1A381290" w14:textId="77777777" w:rsidR="00777A41" w:rsidRDefault="008B1727">
            <w:pPr>
              <w:pStyle w:val="Table04Row"/>
            </w:pPr>
            <w:r>
              <w:t>Order other than cl. 1 &amp; 2: 4 Nov 2015 (see cl. 2(b))</w:t>
            </w:r>
          </w:p>
        </w:tc>
      </w:tr>
      <w:tr w:rsidR="00777A41" w14:paraId="76D768DB" w14:textId="77777777">
        <w:trPr>
          <w:cantSplit/>
          <w:jc w:val="center"/>
        </w:trPr>
        <w:tc>
          <w:tcPr>
            <w:tcW w:w="4253" w:type="dxa"/>
          </w:tcPr>
          <w:p w14:paraId="777038EE" w14:textId="77777777" w:rsidR="00777A41" w:rsidRDefault="008B1727">
            <w:pPr>
              <w:pStyle w:val="Table04Row"/>
            </w:pPr>
            <w:r>
              <w:t>Retail Trading Hours (Metropolitan Area) Christmas Variation Order 2015</w:t>
            </w:r>
          </w:p>
        </w:tc>
        <w:tc>
          <w:tcPr>
            <w:tcW w:w="1418" w:type="dxa"/>
          </w:tcPr>
          <w:p w14:paraId="2744F913" w14:textId="77777777" w:rsidR="00777A41" w:rsidRDefault="008B1727">
            <w:pPr>
              <w:pStyle w:val="Table04Row"/>
            </w:pPr>
            <w:r>
              <w:t>24 Nov 2015</w:t>
            </w:r>
            <w:r>
              <w:br/>
              <w:t>p. 4729‑30</w:t>
            </w:r>
          </w:p>
        </w:tc>
        <w:tc>
          <w:tcPr>
            <w:tcW w:w="4536" w:type="dxa"/>
          </w:tcPr>
          <w:p w14:paraId="1C141610" w14:textId="77777777" w:rsidR="00777A41" w:rsidRDefault="008B1727">
            <w:pPr>
              <w:pStyle w:val="Table04Row"/>
            </w:pPr>
            <w:r>
              <w:t>cl. 1 &amp; 2: 24 Nov 2015 (see cl. 2(a));</w:t>
            </w:r>
          </w:p>
          <w:p w14:paraId="499F1437" w14:textId="77777777" w:rsidR="00777A41" w:rsidRDefault="008B1727">
            <w:pPr>
              <w:pStyle w:val="Table04Row"/>
            </w:pPr>
            <w:r>
              <w:t>Order other than cl. 1 &amp; 2: 25 Nov 2015 (see cl. 2(b))</w:t>
            </w:r>
          </w:p>
        </w:tc>
      </w:tr>
      <w:tr w:rsidR="00777A41" w14:paraId="7A67A823" w14:textId="77777777">
        <w:trPr>
          <w:cantSplit/>
          <w:jc w:val="center"/>
        </w:trPr>
        <w:tc>
          <w:tcPr>
            <w:tcW w:w="4253" w:type="dxa"/>
          </w:tcPr>
          <w:p w14:paraId="40DE8275" w14:textId="77777777" w:rsidR="00777A41" w:rsidRDefault="008B1727">
            <w:pPr>
              <w:pStyle w:val="Table04Row"/>
            </w:pPr>
            <w:r>
              <w:t>Retail Trading Hours (Town of Narrogin) Christmas Variation Order 2015</w:t>
            </w:r>
          </w:p>
        </w:tc>
        <w:tc>
          <w:tcPr>
            <w:tcW w:w="1418" w:type="dxa"/>
          </w:tcPr>
          <w:p w14:paraId="333FA7BC" w14:textId="77777777" w:rsidR="00777A41" w:rsidRDefault="008B1727">
            <w:pPr>
              <w:pStyle w:val="Table04Row"/>
            </w:pPr>
            <w:r>
              <w:t>24 Nov 2015</w:t>
            </w:r>
            <w:r>
              <w:br/>
              <w:t>p. 4730</w:t>
            </w:r>
          </w:p>
        </w:tc>
        <w:tc>
          <w:tcPr>
            <w:tcW w:w="4536" w:type="dxa"/>
          </w:tcPr>
          <w:p w14:paraId="2C1299FC" w14:textId="77777777" w:rsidR="00777A41" w:rsidRDefault="008B1727">
            <w:pPr>
              <w:pStyle w:val="Table04Row"/>
            </w:pPr>
            <w:r>
              <w:t>cl. 1 &amp; 2: 24 Nov 2015 (see cl. 2(a));</w:t>
            </w:r>
          </w:p>
          <w:p w14:paraId="60AA2559" w14:textId="77777777" w:rsidR="00777A41" w:rsidRDefault="008B1727">
            <w:pPr>
              <w:pStyle w:val="Table04Row"/>
            </w:pPr>
            <w:r>
              <w:t>Order other than cl. 1 &amp; 2: 25 Nov 2015 (see cl. 2(b))</w:t>
            </w:r>
          </w:p>
        </w:tc>
      </w:tr>
      <w:tr w:rsidR="00777A41" w14:paraId="40498322" w14:textId="77777777">
        <w:trPr>
          <w:cantSplit/>
          <w:jc w:val="center"/>
        </w:trPr>
        <w:tc>
          <w:tcPr>
            <w:tcW w:w="4253" w:type="dxa"/>
          </w:tcPr>
          <w:p w14:paraId="75AA3AA0" w14:textId="77777777" w:rsidR="00777A41" w:rsidRDefault="008B1727">
            <w:pPr>
              <w:pStyle w:val="Table04Row"/>
            </w:pPr>
            <w:r>
              <w:t>Retail Trading Hours (City of Mandurah) Christmas Variation Order 2015</w:t>
            </w:r>
          </w:p>
        </w:tc>
        <w:tc>
          <w:tcPr>
            <w:tcW w:w="1418" w:type="dxa"/>
          </w:tcPr>
          <w:p w14:paraId="1E980C54" w14:textId="77777777" w:rsidR="00777A41" w:rsidRDefault="008B1727">
            <w:pPr>
              <w:pStyle w:val="Table04Row"/>
            </w:pPr>
            <w:r>
              <w:t>24 Nov 2015</w:t>
            </w:r>
            <w:r>
              <w:br/>
              <w:t>p. 4730‑1</w:t>
            </w:r>
          </w:p>
        </w:tc>
        <w:tc>
          <w:tcPr>
            <w:tcW w:w="4536" w:type="dxa"/>
          </w:tcPr>
          <w:p w14:paraId="4A1DC443" w14:textId="77777777" w:rsidR="00777A41" w:rsidRDefault="008B1727">
            <w:pPr>
              <w:pStyle w:val="Table04Row"/>
            </w:pPr>
            <w:r>
              <w:t>cl. 1 &amp; 2: 24 Nov 2015 (see cl. 2(a));</w:t>
            </w:r>
          </w:p>
          <w:p w14:paraId="72FF1EB2" w14:textId="77777777" w:rsidR="00777A41" w:rsidRDefault="008B1727">
            <w:pPr>
              <w:pStyle w:val="Table04Row"/>
            </w:pPr>
            <w:r>
              <w:t>Order other than cl. 1 &amp; 2: 25 Nov 2015 (see cl. 2(b))</w:t>
            </w:r>
          </w:p>
        </w:tc>
      </w:tr>
      <w:tr w:rsidR="00777A41" w14:paraId="3CF5E98C" w14:textId="77777777">
        <w:trPr>
          <w:cantSplit/>
          <w:jc w:val="center"/>
        </w:trPr>
        <w:tc>
          <w:tcPr>
            <w:tcW w:w="4253" w:type="dxa"/>
          </w:tcPr>
          <w:p w14:paraId="5F387B8D" w14:textId="77777777" w:rsidR="00777A41" w:rsidRDefault="008B1727">
            <w:pPr>
              <w:pStyle w:val="Table04Row"/>
            </w:pPr>
            <w:r>
              <w:t>Retail Trading Hours (City of Albany) Christmas Variation Order 2015</w:t>
            </w:r>
          </w:p>
        </w:tc>
        <w:tc>
          <w:tcPr>
            <w:tcW w:w="1418" w:type="dxa"/>
          </w:tcPr>
          <w:p w14:paraId="14E8C603" w14:textId="77777777" w:rsidR="00777A41" w:rsidRDefault="008B1727">
            <w:pPr>
              <w:pStyle w:val="Table04Row"/>
            </w:pPr>
            <w:r>
              <w:t>27 Nov 2015</w:t>
            </w:r>
            <w:r>
              <w:br/>
              <w:t>p. 4760‑1</w:t>
            </w:r>
          </w:p>
        </w:tc>
        <w:tc>
          <w:tcPr>
            <w:tcW w:w="4536" w:type="dxa"/>
          </w:tcPr>
          <w:p w14:paraId="4101293F" w14:textId="77777777" w:rsidR="00777A41" w:rsidRDefault="008B1727">
            <w:pPr>
              <w:pStyle w:val="Table04Row"/>
            </w:pPr>
            <w:r>
              <w:t>cl. 1 &amp; 2: 27 Nov 2015 (see cl. 2(a));</w:t>
            </w:r>
          </w:p>
          <w:p w14:paraId="64982CA7" w14:textId="77777777" w:rsidR="00777A41" w:rsidRDefault="008B1727">
            <w:pPr>
              <w:pStyle w:val="Table04Row"/>
            </w:pPr>
            <w:r>
              <w:t>Order other than cl. 1 &amp; 2: 28 Nov 2015 (see cl. 2(b))</w:t>
            </w:r>
          </w:p>
        </w:tc>
      </w:tr>
      <w:tr w:rsidR="00777A41" w14:paraId="72C60B13" w14:textId="77777777">
        <w:trPr>
          <w:cantSplit/>
          <w:jc w:val="center"/>
        </w:trPr>
        <w:tc>
          <w:tcPr>
            <w:tcW w:w="4253" w:type="dxa"/>
          </w:tcPr>
          <w:p w14:paraId="410D6265" w14:textId="77777777" w:rsidR="00777A41" w:rsidRDefault="008B1727">
            <w:pPr>
              <w:pStyle w:val="Table04Row"/>
            </w:pPr>
            <w:r>
              <w:t>Retail Trading Hours (City of Perth) Variation Order 2015</w:t>
            </w:r>
          </w:p>
        </w:tc>
        <w:tc>
          <w:tcPr>
            <w:tcW w:w="1418" w:type="dxa"/>
          </w:tcPr>
          <w:p w14:paraId="3984A1EC" w14:textId="77777777" w:rsidR="00777A41" w:rsidRDefault="008B1727">
            <w:pPr>
              <w:pStyle w:val="Table04Row"/>
            </w:pPr>
            <w:r>
              <w:t>1 Dec 2015</w:t>
            </w:r>
            <w:r>
              <w:br/>
              <w:t>p. 4830</w:t>
            </w:r>
          </w:p>
        </w:tc>
        <w:tc>
          <w:tcPr>
            <w:tcW w:w="4536" w:type="dxa"/>
          </w:tcPr>
          <w:p w14:paraId="30449D6C" w14:textId="77777777" w:rsidR="00777A41" w:rsidRDefault="008B1727">
            <w:pPr>
              <w:pStyle w:val="Table04Row"/>
            </w:pPr>
            <w:r>
              <w:t>cl. 1 &amp; 2: 1 Dec 2015 (see cl. 2(a));</w:t>
            </w:r>
          </w:p>
          <w:p w14:paraId="53580509" w14:textId="77777777" w:rsidR="00777A41" w:rsidRDefault="008B1727">
            <w:pPr>
              <w:pStyle w:val="Table04Row"/>
            </w:pPr>
            <w:r>
              <w:t>Order other than cl. 1 &amp; 2: 2 Dec 2015 (see cl. 2(b))</w:t>
            </w:r>
          </w:p>
        </w:tc>
      </w:tr>
      <w:tr w:rsidR="00777A41" w14:paraId="412CF16E" w14:textId="77777777">
        <w:trPr>
          <w:cantSplit/>
          <w:jc w:val="center"/>
        </w:trPr>
        <w:tc>
          <w:tcPr>
            <w:tcW w:w="4253" w:type="dxa"/>
          </w:tcPr>
          <w:p w14:paraId="32A3CBD1" w14:textId="77777777" w:rsidR="00777A41" w:rsidRDefault="008B1727">
            <w:pPr>
              <w:pStyle w:val="Table04Row"/>
            </w:pPr>
            <w:r>
              <w:t>Retail Trading Hours (Regional Christmas) Variation Order 2015</w:t>
            </w:r>
          </w:p>
        </w:tc>
        <w:tc>
          <w:tcPr>
            <w:tcW w:w="1418" w:type="dxa"/>
          </w:tcPr>
          <w:p w14:paraId="50CEEAC4" w14:textId="77777777" w:rsidR="00777A41" w:rsidRDefault="008B1727">
            <w:pPr>
              <w:pStyle w:val="Table04Row"/>
            </w:pPr>
            <w:r>
              <w:t>1 Dec 2015</w:t>
            </w:r>
            <w:r>
              <w:br/>
              <w:t>p. 4830</w:t>
            </w:r>
          </w:p>
        </w:tc>
        <w:tc>
          <w:tcPr>
            <w:tcW w:w="4536" w:type="dxa"/>
          </w:tcPr>
          <w:p w14:paraId="2D1132E0" w14:textId="77777777" w:rsidR="00777A41" w:rsidRDefault="008B1727">
            <w:pPr>
              <w:pStyle w:val="Table04Row"/>
            </w:pPr>
            <w:r>
              <w:t>cl. 1 &amp; 2: 1 Dec 2015 (see cl. 2(a));</w:t>
            </w:r>
          </w:p>
          <w:p w14:paraId="07D994C5" w14:textId="77777777" w:rsidR="00777A41" w:rsidRDefault="008B1727">
            <w:pPr>
              <w:pStyle w:val="Table04Row"/>
            </w:pPr>
            <w:r>
              <w:t>Order other than cl. 1 &amp; 2: 2 Dec 2015 (see cl. 2(b))</w:t>
            </w:r>
          </w:p>
        </w:tc>
      </w:tr>
      <w:tr w:rsidR="00777A41" w14:paraId="0CF57D58" w14:textId="77777777">
        <w:trPr>
          <w:cantSplit/>
          <w:jc w:val="center"/>
        </w:trPr>
        <w:tc>
          <w:tcPr>
            <w:tcW w:w="4253" w:type="dxa"/>
          </w:tcPr>
          <w:p w14:paraId="7436D4B6" w14:textId="77777777" w:rsidR="00777A41" w:rsidRDefault="008B1727">
            <w:pPr>
              <w:pStyle w:val="Table04Row"/>
            </w:pPr>
            <w:r>
              <w:t>Retail Trading Hours (Shire of Merredin) Christmas Variation Order 2015</w:t>
            </w:r>
          </w:p>
        </w:tc>
        <w:tc>
          <w:tcPr>
            <w:tcW w:w="1418" w:type="dxa"/>
          </w:tcPr>
          <w:p w14:paraId="768B3C74" w14:textId="77777777" w:rsidR="00777A41" w:rsidRDefault="008B1727">
            <w:pPr>
              <w:pStyle w:val="Table04Row"/>
            </w:pPr>
            <w:r>
              <w:t>1 Dec 2015</w:t>
            </w:r>
            <w:r>
              <w:br/>
              <w:t>p. 4831</w:t>
            </w:r>
          </w:p>
        </w:tc>
        <w:tc>
          <w:tcPr>
            <w:tcW w:w="4536" w:type="dxa"/>
          </w:tcPr>
          <w:p w14:paraId="569B3589" w14:textId="77777777" w:rsidR="00777A41" w:rsidRDefault="008B1727">
            <w:pPr>
              <w:pStyle w:val="Table04Row"/>
            </w:pPr>
            <w:r>
              <w:t>cl. 1 &amp; 2: 1 Dec 2015 (see cl. 2(a));</w:t>
            </w:r>
          </w:p>
          <w:p w14:paraId="1B61AB4E" w14:textId="77777777" w:rsidR="00777A41" w:rsidRDefault="008B1727">
            <w:pPr>
              <w:pStyle w:val="Table04Row"/>
            </w:pPr>
            <w:r>
              <w:t>Order other than cl. 1 &amp; 2: 2 Dec 2015 (see cl. 2(b))</w:t>
            </w:r>
          </w:p>
        </w:tc>
      </w:tr>
      <w:tr w:rsidR="00777A41" w14:paraId="3CF09B45" w14:textId="77777777">
        <w:trPr>
          <w:cantSplit/>
          <w:jc w:val="center"/>
        </w:trPr>
        <w:tc>
          <w:tcPr>
            <w:tcW w:w="4253" w:type="dxa"/>
          </w:tcPr>
          <w:p w14:paraId="40D660AD" w14:textId="77777777" w:rsidR="00777A41" w:rsidRDefault="008B1727">
            <w:pPr>
              <w:pStyle w:val="Table04Row"/>
            </w:pPr>
            <w:r>
              <w:t>Retail Trading Hours (City of Albany) Variation Order (No. 1) 2016</w:t>
            </w:r>
          </w:p>
        </w:tc>
        <w:tc>
          <w:tcPr>
            <w:tcW w:w="1418" w:type="dxa"/>
          </w:tcPr>
          <w:p w14:paraId="7B47A02A" w14:textId="77777777" w:rsidR="00777A41" w:rsidRDefault="008B1727">
            <w:pPr>
              <w:pStyle w:val="Table04Row"/>
            </w:pPr>
            <w:r>
              <w:t>9 Feb 2016</w:t>
            </w:r>
            <w:r>
              <w:br/>
              <w:t>p. 373</w:t>
            </w:r>
          </w:p>
        </w:tc>
        <w:tc>
          <w:tcPr>
            <w:tcW w:w="4536" w:type="dxa"/>
          </w:tcPr>
          <w:p w14:paraId="05D86ADD" w14:textId="77777777" w:rsidR="00777A41" w:rsidRDefault="008B1727">
            <w:pPr>
              <w:pStyle w:val="Table04Row"/>
            </w:pPr>
            <w:r>
              <w:t>cl. 1 &amp; 2: 9 Feb 2016 (see cl. 2(a));</w:t>
            </w:r>
          </w:p>
          <w:p w14:paraId="5A8860A6" w14:textId="77777777" w:rsidR="00777A41" w:rsidRDefault="008B1727">
            <w:pPr>
              <w:pStyle w:val="Table04Row"/>
            </w:pPr>
            <w:r>
              <w:t>Order other than cl. 1 &amp; 2: 10 Feb 2016 (see cl. 2(b))</w:t>
            </w:r>
          </w:p>
        </w:tc>
      </w:tr>
      <w:tr w:rsidR="00777A41" w14:paraId="6153A870" w14:textId="77777777">
        <w:trPr>
          <w:cantSplit/>
          <w:jc w:val="center"/>
        </w:trPr>
        <w:tc>
          <w:tcPr>
            <w:tcW w:w="4253" w:type="dxa"/>
          </w:tcPr>
          <w:p w14:paraId="75816D2C" w14:textId="77777777" w:rsidR="00777A41" w:rsidRDefault="008B1727">
            <w:pPr>
              <w:pStyle w:val="Table04Row"/>
            </w:pPr>
            <w:r>
              <w:t>Retail Trading Hours (City of Albany) Variation Order (No. 2) 2016</w:t>
            </w:r>
          </w:p>
        </w:tc>
        <w:tc>
          <w:tcPr>
            <w:tcW w:w="1418" w:type="dxa"/>
          </w:tcPr>
          <w:p w14:paraId="0146194A" w14:textId="77777777" w:rsidR="00777A41" w:rsidRDefault="008B1727">
            <w:pPr>
              <w:pStyle w:val="Table04Row"/>
            </w:pPr>
            <w:r>
              <w:t>4 Mar 2016</w:t>
            </w:r>
            <w:r>
              <w:br/>
              <w:t>p. 631</w:t>
            </w:r>
          </w:p>
        </w:tc>
        <w:tc>
          <w:tcPr>
            <w:tcW w:w="4536" w:type="dxa"/>
          </w:tcPr>
          <w:p w14:paraId="7944D95C" w14:textId="77777777" w:rsidR="00777A41" w:rsidRDefault="008B1727">
            <w:pPr>
              <w:pStyle w:val="Table04Row"/>
            </w:pPr>
            <w:r>
              <w:t>4 Mar 2016</w:t>
            </w:r>
          </w:p>
        </w:tc>
      </w:tr>
      <w:tr w:rsidR="00777A41" w14:paraId="3EA1A3E3" w14:textId="77777777">
        <w:trPr>
          <w:cantSplit/>
          <w:jc w:val="center"/>
        </w:trPr>
        <w:tc>
          <w:tcPr>
            <w:tcW w:w="4253" w:type="dxa"/>
          </w:tcPr>
          <w:p w14:paraId="6171CC64" w14:textId="77777777" w:rsidR="00777A41" w:rsidRDefault="008B1727">
            <w:pPr>
              <w:pStyle w:val="Table04Row"/>
            </w:pPr>
            <w:r>
              <w:t>Retail Trading Hours (City of Greater Geraldton) Variation Order (No. 2) 2015</w:t>
            </w:r>
          </w:p>
        </w:tc>
        <w:tc>
          <w:tcPr>
            <w:tcW w:w="1418" w:type="dxa"/>
          </w:tcPr>
          <w:p w14:paraId="65BB1442" w14:textId="77777777" w:rsidR="00777A41" w:rsidRDefault="008B1727">
            <w:pPr>
              <w:pStyle w:val="Table04Row"/>
            </w:pPr>
            <w:r>
              <w:t>4 Mar 2016</w:t>
            </w:r>
            <w:r>
              <w:br/>
              <w:t>p. 631</w:t>
            </w:r>
          </w:p>
        </w:tc>
        <w:tc>
          <w:tcPr>
            <w:tcW w:w="4536" w:type="dxa"/>
          </w:tcPr>
          <w:p w14:paraId="55051273" w14:textId="77777777" w:rsidR="00777A41" w:rsidRDefault="008B1727">
            <w:pPr>
              <w:pStyle w:val="Table04Row"/>
            </w:pPr>
            <w:r>
              <w:t>4 Mar 2016</w:t>
            </w:r>
          </w:p>
        </w:tc>
      </w:tr>
      <w:tr w:rsidR="00777A41" w14:paraId="445DA7F2" w14:textId="77777777">
        <w:trPr>
          <w:cantSplit/>
          <w:jc w:val="center"/>
        </w:trPr>
        <w:tc>
          <w:tcPr>
            <w:tcW w:w="4253" w:type="dxa"/>
          </w:tcPr>
          <w:p w14:paraId="5A191AB3" w14:textId="77777777" w:rsidR="00777A41" w:rsidRDefault="008B1727">
            <w:pPr>
              <w:pStyle w:val="Table04Row"/>
            </w:pPr>
            <w:r>
              <w:t>Retail Trading Hours (City of Kalgoorlie‑Boulder) Variation Order 2016</w:t>
            </w:r>
          </w:p>
        </w:tc>
        <w:tc>
          <w:tcPr>
            <w:tcW w:w="1418" w:type="dxa"/>
          </w:tcPr>
          <w:p w14:paraId="102219B3" w14:textId="77777777" w:rsidR="00777A41" w:rsidRDefault="008B1727">
            <w:pPr>
              <w:pStyle w:val="Table04Row"/>
            </w:pPr>
            <w:r>
              <w:t>18 Mar 2016</w:t>
            </w:r>
            <w:r>
              <w:br/>
              <w:t>p. 747</w:t>
            </w:r>
          </w:p>
        </w:tc>
        <w:tc>
          <w:tcPr>
            <w:tcW w:w="4536" w:type="dxa"/>
          </w:tcPr>
          <w:p w14:paraId="0740A53F" w14:textId="77777777" w:rsidR="00777A41" w:rsidRDefault="008B1727">
            <w:pPr>
              <w:pStyle w:val="Table04Row"/>
            </w:pPr>
            <w:r>
              <w:t>cl. 1 &amp; 2: 18 Mar 2016 (see cl. 2(a));</w:t>
            </w:r>
          </w:p>
          <w:p w14:paraId="561024B9" w14:textId="77777777" w:rsidR="00777A41" w:rsidRDefault="008B1727">
            <w:pPr>
              <w:pStyle w:val="Table04Row"/>
            </w:pPr>
            <w:r>
              <w:t>Order other than cl. 1 &amp; 2: 19 Mar 2016 (see cl. 2(b))</w:t>
            </w:r>
          </w:p>
        </w:tc>
      </w:tr>
      <w:tr w:rsidR="00777A41" w14:paraId="69AF8DFD" w14:textId="77777777">
        <w:trPr>
          <w:cantSplit/>
          <w:jc w:val="center"/>
        </w:trPr>
        <w:tc>
          <w:tcPr>
            <w:tcW w:w="4253" w:type="dxa"/>
          </w:tcPr>
          <w:p w14:paraId="5800C77A" w14:textId="77777777" w:rsidR="00777A41" w:rsidRDefault="008B1727">
            <w:pPr>
              <w:pStyle w:val="Table04Row"/>
            </w:pPr>
            <w:r>
              <w:t>Retail Trading Hours (Perth Metropolitan Area) Public Holiday Variation Order 2016</w:t>
            </w:r>
          </w:p>
        </w:tc>
        <w:tc>
          <w:tcPr>
            <w:tcW w:w="1418" w:type="dxa"/>
          </w:tcPr>
          <w:p w14:paraId="30F187FC" w14:textId="77777777" w:rsidR="00777A41" w:rsidRDefault="008B1727">
            <w:pPr>
              <w:pStyle w:val="Table04Row"/>
            </w:pPr>
            <w:r>
              <w:t>22 Mar 2016</w:t>
            </w:r>
            <w:r>
              <w:br/>
              <w:t>p. 840</w:t>
            </w:r>
          </w:p>
        </w:tc>
        <w:tc>
          <w:tcPr>
            <w:tcW w:w="4536" w:type="dxa"/>
          </w:tcPr>
          <w:p w14:paraId="3CFAA145" w14:textId="77777777" w:rsidR="00777A41" w:rsidRDefault="008B1727">
            <w:pPr>
              <w:pStyle w:val="Table04Row"/>
            </w:pPr>
            <w:r>
              <w:t>cl. 1 &amp; 2: 22 Mar 2016 (see cl. 2(a));</w:t>
            </w:r>
          </w:p>
          <w:p w14:paraId="76099BEB" w14:textId="77777777" w:rsidR="00777A41" w:rsidRDefault="008B1727">
            <w:pPr>
              <w:pStyle w:val="Table04Row"/>
            </w:pPr>
            <w:r>
              <w:t>Order other than cl. 1 &amp; 2: 23 Mar 2016 (see cl. 2(b))</w:t>
            </w:r>
          </w:p>
        </w:tc>
      </w:tr>
      <w:tr w:rsidR="00777A41" w14:paraId="73670D91" w14:textId="77777777">
        <w:trPr>
          <w:cantSplit/>
          <w:jc w:val="center"/>
        </w:trPr>
        <w:tc>
          <w:tcPr>
            <w:tcW w:w="4253" w:type="dxa"/>
          </w:tcPr>
          <w:p w14:paraId="0EE71A6D" w14:textId="77777777" w:rsidR="00777A41" w:rsidRDefault="008B1727">
            <w:pPr>
              <w:pStyle w:val="Table04Row"/>
            </w:pPr>
            <w:r>
              <w:t>Retail Trading Hours (Shire of Collie) Variation Order 2016</w:t>
            </w:r>
          </w:p>
        </w:tc>
        <w:tc>
          <w:tcPr>
            <w:tcW w:w="1418" w:type="dxa"/>
          </w:tcPr>
          <w:p w14:paraId="52ED7035" w14:textId="77777777" w:rsidR="00777A41" w:rsidRDefault="008B1727">
            <w:pPr>
              <w:pStyle w:val="Table04Row"/>
            </w:pPr>
            <w:r>
              <w:t>22 Apr 2016</w:t>
            </w:r>
            <w:r>
              <w:br/>
              <w:t>p. 1244</w:t>
            </w:r>
          </w:p>
        </w:tc>
        <w:tc>
          <w:tcPr>
            <w:tcW w:w="4536" w:type="dxa"/>
          </w:tcPr>
          <w:p w14:paraId="79F68C53" w14:textId="77777777" w:rsidR="00777A41" w:rsidRDefault="008B1727">
            <w:pPr>
              <w:pStyle w:val="Table04Row"/>
            </w:pPr>
            <w:r>
              <w:t>cl. 1 &amp; 2: 22 Apr 2016 (see cl. 2(a));</w:t>
            </w:r>
          </w:p>
          <w:p w14:paraId="02723BA6" w14:textId="77777777" w:rsidR="00777A41" w:rsidRDefault="008B1727">
            <w:pPr>
              <w:pStyle w:val="Table04Row"/>
            </w:pPr>
            <w:r>
              <w:t>Order other than cl. 1 &amp; 2: 23 Apr 2016 (see cl. 2(b))</w:t>
            </w:r>
          </w:p>
        </w:tc>
      </w:tr>
      <w:tr w:rsidR="00777A41" w14:paraId="370A94A5" w14:textId="77777777">
        <w:trPr>
          <w:cantSplit/>
          <w:jc w:val="center"/>
        </w:trPr>
        <w:tc>
          <w:tcPr>
            <w:tcW w:w="4253" w:type="dxa"/>
          </w:tcPr>
          <w:p w14:paraId="538071B5" w14:textId="77777777" w:rsidR="00777A41" w:rsidRDefault="008B1727">
            <w:pPr>
              <w:pStyle w:val="Table04Row"/>
            </w:pPr>
            <w:r>
              <w:t>Retail Trading Hours (City of Albany) Variation Order (No. 3) 2016</w:t>
            </w:r>
          </w:p>
        </w:tc>
        <w:tc>
          <w:tcPr>
            <w:tcW w:w="1418" w:type="dxa"/>
          </w:tcPr>
          <w:p w14:paraId="01970B3E" w14:textId="77777777" w:rsidR="00777A41" w:rsidRDefault="008B1727">
            <w:pPr>
              <w:pStyle w:val="Table04Row"/>
            </w:pPr>
            <w:r>
              <w:t>17 May 2016</w:t>
            </w:r>
            <w:r>
              <w:br/>
              <w:t>p. 1493</w:t>
            </w:r>
          </w:p>
        </w:tc>
        <w:tc>
          <w:tcPr>
            <w:tcW w:w="4536" w:type="dxa"/>
          </w:tcPr>
          <w:p w14:paraId="1A96FEE0" w14:textId="77777777" w:rsidR="00777A41" w:rsidRDefault="008B1727">
            <w:pPr>
              <w:pStyle w:val="Table04Row"/>
            </w:pPr>
            <w:r>
              <w:t>cl. 1 &amp; 2: 17 May 2016 (see cl. 2(a));</w:t>
            </w:r>
          </w:p>
          <w:p w14:paraId="2DBC9771" w14:textId="77777777" w:rsidR="00777A41" w:rsidRDefault="008B1727">
            <w:pPr>
              <w:pStyle w:val="Table04Row"/>
            </w:pPr>
            <w:r>
              <w:t>Order other than cl. 1 &amp; 2: 18 May 2016 (see cl. 2(b))</w:t>
            </w:r>
          </w:p>
        </w:tc>
      </w:tr>
      <w:tr w:rsidR="00777A41" w14:paraId="1FE7F799" w14:textId="77777777">
        <w:trPr>
          <w:cantSplit/>
          <w:jc w:val="center"/>
        </w:trPr>
        <w:tc>
          <w:tcPr>
            <w:tcW w:w="4253" w:type="dxa"/>
          </w:tcPr>
          <w:p w14:paraId="2BF53DD2" w14:textId="77777777" w:rsidR="00777A41" w:rsidRDefault="008B1727">
            <w:pPr>
              <w:pStyle w:val="Table04Row"/>
            </w:pPr>
            <w:r>
              <w:t>Retail Trading Hours (City of Greater Geraldton) Christmas Variation Order 2016</w:t>
            </w:r>
          </w:p>
        </w:tc>
        <w:tc>
          <w:tcPr>
            <w:tcW w:w="1418" w:type="dxa"/>
          </w:tcPr>
          <w:p w14:paraId="7A51622C" w14:textId="77777777" w:rsidR="00777A41" w:rsidRDefault="008B1727">
            <w:pPr>
              <w:pStyle w:val="Table04Row"/>
            </w:pPr>
            <w:r>
              <w:t>12 Aug 2016</w:t>
            </w:r>
            <w:r>
              <w:br/>
              <w:t>p. 3450</w:t>
            </w:r>
          </w:p>
        </w:tc>
        <w:tc>
          <w:tcPr>
            <w:tcW w:w="4536" w:type="dxa"/>
          </w:tcPr>
          <w:p w14:paraId="1F303DBA" w14:textId="77777777" w:rsidR="00777A41" w:rsidRDefault="008B1727">
            <w:pPr>
              <w:pStyle w:val="Table04Row"/>
            </w:pPr>
            <w:r>
              <w:t>cl. 1 &amp; 2: 12 Aug 2016 (see cl. 2(a));</w:t>
            </w:r>
          </w:p>
          <w:p w14:paraId="18BCD945" w14:textId="77777777" w:rsidR="00777A41" w:rsidRDefault="008B1727">
            <w:pPr>
              <w:pStyle w:val="Table04Row"/>
            </w:pPr>
            <w:r>
              <w:t>Order other than cl. 1 &amp; 2: 13 Aug 2016 (see cl. 2(b))</w:t>
            </w:r>
          </w:p>
        </w:tc>
      </w:tr>
      <w:tr w:rsidR="00777A41" w14:paraId="32E3E1A9" w14:textId="77777777">
        <w:trPr>
          <w:cantSplit/>
          <w:jc w:val="center"/>
        </w:trPr>
        <w:tc>
          <w:tcPr>
            <w:tcW w:w="4253" w:type="dxa"/>
          </w:tcPr>
          <w:p w14:paraId="21125FA8" w14:textId="77777777" w:rsidR="00777A41" w:rsidRDefault="008B1727">
            <w:pPr>
              <w:pStyle w:val="Table04Row"/>
            </w:pPr>
            <w:r>
              <w:t>Retail Trading Hours (City of Kalgoorlie‑Boulder) Race Round Variation Order 2016</w:t>
            </w:r>
          </w:p>
        </w:tc>
        <w:tc>
          <w:tcPr>
            <w:tcW w:w="1418" w:type="dxa"/>
          </w:tcPr>
          <w:p w14:paraId="58EC76EA" w14:textId="77777777" w:rsidR="00777A41" w:rsidRDefault="008B1727">
            <w:pPr>
              <w:pStyle w:val="Table04Row"/>
            </w:pPr>
            <w:r>
              <w:t>6 Sep 2016</w:t>
            </w:r>
            <w:r>
              <w:br/>
              <w:t>p. 3834‑5</w:t>
            </w:r>
          </w:p>
        </w:tc>
        <w:tc>
          <w:tcPr>
            <w:tcW w:w="4536" w:type="dxa"/>
          </w:tcPr>
          <w:p w14:paraId="029AC268" w14:textId="77777777" w:rsidR="00777A41" w:rsidRDefault="008B1727">
            <w:pPr>
              <w:pStyle w:val="Table04Row"/>
            </w:pPr>
            <w:r>
              <w:t>cl. 1 &amp; 2: 6 Sep 2016 (see cl. 2(a));</w:t>
            </w:r>
          </w:p>
          <w:p w14:paraId="0620C9A1" w14:textId="77777777" w:rsidR="00777A41" w:rsidRDefault="008B1727">
            <w:pPr>
              <w:pStyle w:val="Table04Row"/>
            </w:pPr>
            <w:r>
              <w:t>Order other than cl. 1 &amp; 2: 7 Sep 2016 (see cl. 2(b))</w:t>
            </w:r>
          </w:p>
        </w:tc>
      </w:tr>
      <w:tr w:rsidR="00777A41" w14:paraId="52BADB31" w14:textId="77777777">
        <w:trPr>
          <w:cantSplit/>
          <w:jc w:val="center"/>
        </w:trPr>
        <w:tc>
          <w:tcPr>
            <w:tcW w:w="4253" w:type="dxa"/>
          </w:tcPr>
          <w:p w14:paraId="6B54D564" w14:textId="77777777" w:rsidR="00777A41" w:rsidRDefault="008B1727">
            <w:pPr>
              <w:pStyle w:val="Table04Row"/>
            </w:pPr>
            <w:r>
              <w:t>Retail Trading Hours (City of Albany) Christmas Holiday Variation Order 2016</w:t>
            </w:r>
          </w:p>
        </w:tc>
        <w:tc>
          <w:tcPr>
            <w:tcW w:w="1418" w:type="dxa"/>
          </w:tcPr>
          <w:p w14:paraId="308B5973" w14:textId="77777777" w:rsidR="00777A41" w:rsidRDefault="008B1727">
            <w:pPr>
              <w:pStyle w:val="Table04Row"/>
            </w:pPr>
            <w:r>
              <w:t>4 Nov 2016</w:t>
            </w:r>
            <w:r>
              <w:br/>
              <w:t>p. 5012‑13</w:t>
            </w:r>
          </w:p>
        </w:tc>
        <w:tc>
          <w:tcPr>
            <w:tcW w:w="4536" w:type="dxa"/>
          </w:tcPr>
          <w:p w14:paraId="6CF3533C" w14:textId="77777777" w:rsidR="00777A41" w:rsidRDefault="008B1727">
            <w:pPr>
              <w:pStyle w:val="Table04Row"/>
            </w:pPr>
            <w:r>
              <w:t>cl. 1 &amp; 2: 4 Nov 2016 (see cl. 2(a));</w:t>
            </w:r>
          </w:p>
          <w:p w14:paraId="4DCD296B" w14:textId="77777777" w:rsidR="00777A41" w:rsidRDefault="008B1727">
            <w:pPr>
              <w:pStyle w:val="Table04Row"/>
            </w:pPr>
            <w:r>
              <w:t>Order other than cl. 1 &amp; 2: 5 Nov 2016 (see cl. 2(b))</w:t>
            </w:r>
          </w:p>
        </w:tc>
      </w:tr>
      <w:tr w:rsidR="00777A41" w14:paraId="1A80742D" w14:textId="77777777">
        <w:trPr>
          <w:cantSplit/>
          <w:jc w:val="center"/>
        </w:trPr>
        <w:tc>
          <w:tcPr>
            <w:tcW w:w="4253" w:type="dxa"/>
          </w:tcPr>
          <w:p w14:paraId="6577C12A" w14:textId="77777777" w:rsidR="00777A41" w:rsidRDefault="008B1727">
            <w:pPr>
              <w:pStyle w:val="Table04Row"/>
            </w:pPr>
            <w:r>
              <w:t>Retail Trading Hours (City of Kalgoorlie‑Boulder) Christmas Variation Order 2016</w:t>
            </w:r>
          </w:p>
        </w:tc>
        <w:tc>
          <w:tcPr>
            <w:tcW w:w="1418" w:type="dxa"/>
          </w:tcPr>
          <w:p w14:paraId="3E3A4458" w14:textId="77777777" w:rsidR="00777A41" w:rsidRDefault="008B1727">
            <w:pPr>
              <w:pStyle w:val="Table04Row"/>
            </w:pPr>
            <w:r>
              <w:t>4 Nov 2016</w:t>
            </w:r>
            <w:r>
              <w:br/>
              <w:t>p. 5013</w:t>
            </w:r>
          </w:p>
        </w:tc>
        <w:tc>
          <w:tcPr>
            <w:tcW w:w="4536" w:type="dxa"/>
          </w:tcPr>
          <w:p w14:paraId="5C5CC6DF" w14:textId="77777777" w:rsidR="00777A41" w:rsidRDefault="008B1727">
            <w:pPr>
              <w:pStyle w:val="Table04Row"/>
            </w:pPr>
            <w:r>
              <w:t>cl. 1 &amp; 2: 4 Nov 2016 (see cl. 2(a));</w:t>
            </w:r>
          </w:p>
          <w:p w14:paraId="6E465038" w14:textId="77777777" w:rsidR="00777A41" w:rsidRDefault="008B1727">
            <w:pPr>
              <w:pStyle w:val="Table04Row"/>
            </w:pPr>
            <w:r>
              <w:t>Order other than cl. 1 &amp; 2: 5 Nov 2016 (see cl. 2(b))</w:t>
            </w:r>
          </w:p>
        </w:tc>
      </w:tr>
      <w:tr w:rsidR="00777A41" w14:paraId="22490AD2" w14:textId="77777777">
        <w:trPr>
          <w:cantSplit/>
          <w:jc w:val="center"/>
        </w:trPr>
        <w:tc>
          <w:tcPr>
            <w:tcW w:w="4253" w:type="dxa"/>
          </w:tcPr>
          <w:p w14:paraId="4CF59154" w14:textId="77777777" w:rsidR="00777A41" w:rsidRDefault="008B1727">
            <w:pPr>
              <w:pStyle w:val="Table04Row"/>
            </w:pPr>
            <w:r>
              <w:t>Retail Trading Hours (City of Mandurah) Christmas Variation Order 2016</w:t>
            </w:r>
          </w:p>
        </w:tc>
        <w:tc>
          <w:tcPr>
            <w:tcW w:w="1418" w:type="dxa"/>
          </w:tcPr>
          <w:p w14:paraId="03D51916" w14:textId="77777777" w:rsidR="00777A41" w:rsidRDefault="008B1727">
            <w:pPr>
              <w:pStyle w:val="Table04Row"/>
            </w:pPr>
            <w:r>
              <w:t>4 Nov 2016</w:t>
            </w:r>
            <w:r>
              <w:br/>
              <w:t>p. 5014</w:t>
            </w:r>
          </w:p>
        </w:tc>
        <w:tc>
          <w:tcPr>
            <w:tcW w:w="4536" w:type="dxa"/>
          </w:tcPr>
          <w:p w14:paraId="2130251B" w14:textId="77777777" w:rsidR="00777A41" w:rsidRDefault="008B1727">
            <w:pPr>
              <w:pStyle w:val="Table04Row"/>
            </w:pPr>
            <w:r>
              <w:t>cl. 1 &amp; 2: 4 Nov 2016 (see cl. 2(a));</w:t>
            </w:r>
          </w:p>
          <w:p w14:paraId="4F0C348E" w14:textId="77777777" w:rsidR="00777A41" w:rsidRDefault="008B1727">
            <w:pPr>
              <w:pStyle w:val="Table04Row"/>
            </w:pPr>
            <w:r>
              <w:t>Order other than cl. 1 &amp; 2: 5 Nov 2016 (see cl. 2(b))</w:t>
            </w:r>
          </w:p>
        </w:tc>
      </w:tr>
      <w:tr w:rsidR="00777A41" w14:paraId="74CAD82D" w14:textId="77777777">
        <w:trPr>
          <w:cantSplit/>
          <w:jc w:val="center"/>
        </w:trPr>
        <w:tc>
          <w:tcPr>
            <w:tcW w:w="4253" w:type="dxa"/>
          </w:tcPr>
          <w:p w14:paraId="6730EEF5" w14:textId="77777777" w:rsidR="00777A41" w:rsidRDefault="008B1727">
            <w:pPr>
              <w:pStyle w:val="Table04Row"/>
            </w:pPr>
            <w:r>
              <w:t>Retail Trading Hours (Shire of Katanning) Christmas Variation Order 2016</w:t>
            </w:r>
          </w:p>
        </w:tc>
        <w:tc>
          <w:tcPr>
            <w:tcW w:w="1418" w:type="dxa"/>
          </w:tcPr>
          <w:p w14:paraId="5B4C1095" w14:textId="77777777" w:rsidR="00777A41" w:rsidRDefault="008B1727">
            <w:pPr>
              <w:pStyle w:val="Table04Row"/>
            </w:pPr>
            <w:r>
              <w:t>11 Nov 2016</w:t>
            </w:r>
            <w:r>
              <w:br/>
              <w:t>p. 5039</w:t>
            </w:r>
          </w:p>
        </w:tc>
        <w:tc>
          <w:tcPr>
            <w:tcW w:w="4536" w:type="dxa"/>
          </w:tcPr>
          <w:p w14:paraId="10250D55" w14:textId="77777777" w:rsidR="00777A41" w:rsidRDefault="008B1727">
            <w:pPr>
              <w:pStyle w:val="Table04Row"/>
            </w:pPr>
            <w:r>
              <w:t>cl. 1 &amp; 2: 11 Nov 2016 (see cl. 2(a));</w:t>
            </w:r>
          </w:p>
          <w:p w14:paraId="787D2A40" w14:textId="77777777" w:rsidR="00777A41" w:rsidRDefault="008B1727">
            <w:pPr>
              <w:pStyle w:val="Table04Row"/>
            </w:pPr>
            <w:r>
              <w:t>Order other than cl. 1 &amp; 2: 12 Nov 2016 (see cl. 2(b))</w:t>
            </w:r>
          </w:p>
        </w:tc>
      </w:tr>
      <w:tr w:rsidR="00777A41" w14:paraId="7779C2AA" w14:textId="77777777">
        <w:trPr>
          <w:cantSplit/>
          <w:jc w:val="center"/>
        </w:trPr>
        <w:tc>
          <w:tcPr>
            <w:tcW w:w="4253" w:type="dxa"/>
          </w:tcPr>
          <w:p w14:paraId="24D42B2A" w14:textId="77777777" w:rsidR="00777A41" w:rsidRDefault="008B1727">
            <w:pPr>
              <w:pStyle w:val="Table04Row"/>
            </w:pPr>
            <w:r>
              <w:t>Retail Trading Hours (Shire of Narrogin) Christmas Variation Order 2016</w:t>
            </w:r>
          </w:p>
        </w:tc>
        <w:tc>
          <w:tcPr>
            <w:tcW w:w="1418" w:type="dxa"/>
          </w:tcPr>
          <w:p w14:paraId="7A88A4A0" w14:textId="77777777" w:rsidR="00777A41" w:rsidRDefault="008B1727">
            <w:pPr>
              <w:pStyle w:val="Table04Row"/>
            </w:pPr>
            <w:r>
              <w:t>18 Nov 2016</w:t>
            </w:r>
            <w:r>
              <w:br/>
              <w:t>p. 5221</w:t>
            </w:r>
          </w:p>
        </w:tc>
        <w:tc>
          <w:tcPr>
            <w:tcW w:w="4536" w:type="dxa"/>
          </w:tcPr>
          <w:p w14:paraId="67207B12" w14:textId="77777777" w:rsidR="00777A41" w:rsidRDefault="008B1727">
            <w:pPr>
              <w:pStyle w:val="Table04Row"/>
            </w:pPr>
            <w:r>
              <w:t>cl. 1 &amp; 2: 18 Nov 2016 (see cl. 2(a));</w:t>
            </w:r>
          </w:p>
          <w:p w14:paraId="641E3F92" w14:textId="77777777" w:rsidR="00777A41" w:rsidRDefault="008B1727">
            <w:pPr>
              <w:pStyle w:val="Table04Row"/>
            </w:pPr>
            <w:r>
              <w:t>Order other than cl. 1 &amp; 2: 19 Nov 2016 (see cl. 2(b))</w:t>
            </w:r>
          </w:p>
        </w:tc>
      </w:tr>
      <w:tr w:rsidR="00777A41" w14:paraId="1840FD93" w14:textId="77777777">
        <w:trPr>
          <w:cantSplit/>
          <w:jc w:val="center"/>
        </w:trPr>
        <w:tc>
          <w:tcPr>
            <w:tcW w:w="4253" w:type="dxa"/>
          </w:tcPr>
          <w:p w14:paraId="152DF2EA" w14:textId="77777777" w:rsidR="00777A41" w:rsidRDefault="008B1727">
            <w:pPr>
              <w:pStyle w:val="Table04Row"/>
            </w:pPr>
            <w:r>
              <w:t>Retail Trading Hours (Perth Metropolitan Area) Christmas Variation Order 2016</w:t>
            </w:r>
          </w:p>
        </w:tc>
        <w:tc>
          <w:tcPr>
            <w:tcW w:w="1418" w:type="dxa"/>
          </w:tcPr>
          <w:p w14:paraId="1ECCB7ED" w14:textId="77777777" w:rsidR="00777A41" w:rsidRDefault="008B1727">
            <w:pPr>
              <w:pStyle w:val="Table04Row"/>
            </w:pPr>
            <w:r>
              <w:t>25 Nov 2016</w:t>
            </w:r>
            <w:r>
              <w:br/>
              <w:t>p. 5283</w:t>
            </w:r>
          </w:p>
        </w:tc>
        <w:tc>
          <w:tcPr>
            <w:tcW w:w="4536" w:type="dxa"/>
          </w:tcPr>
          <w:p w14:paraId="2EB8CC6D" w14:textId="77777777" w:rsidR="00777A41" w:rsidRDefault="008B1727">
            <w:pPr>
              <w:pStyle w:val="Table04Row"/>
            </w:pPr>
            <w:r>
              <w:t>cl. 1 &amp; 2: 25 Nov 2016 (see cl. 2(a));</w:t>
            </w:r>
          </w:p>
          <w:p w14:paraId="02873676" w14:textId="77777777" w:rsidR="00777A41" w:rsidRDefault="008B1727">
            <w:pPr>
              <w:pStyle w:val="Table04Row"/>
            </w:pPr>
            <w:r>
              <w:t>Order other than cl. 1 &amp; 2: 26 Nov 2016 (see cl. 2(b))</w:t>
            </w:r>
          </w:p>
        </w:tc>
      </w:tr>
      <w:tr w:rsidR="00777A41" w14:paraId="1F566930" w14:textId="77777777">
        <w:trPr>
          <w:cantSplit/>
          <w:jc w:val="center"/>
        </w:trPr>
        <w:tc>
          <w:tcPr>
            <w:tcW w:w="4253" w:type="dxa"/>
          </w:tcPr>
          <w:p w14:paraId="104CA66E" w14:textId="77777777" w:rsidR="00777A41" w:rsidRDefault="008B1727">
            <w:pPr>
              <w:pStyle w:val="Table04Row"/>
            </w:pPr>
            <w:r>
              <w:t>Retail Trading Hours (Regional) Christmas Variation Order 2016</w:t>
            </w:r>
          </w:p>
        </w:tc>
        <w:tc>
          <w:tcPr>
            <w:tcW w:w="1418" w:type="dxa"/>
          </w:tcPr>
          <w:p w14:paraId="67999304" w14:textId="77777777" w:rsidR="00777A41" w:rsidRDefault="008B1727">
            <w:pPr>
              <w:pStyle w:val="Table04Row"/>
            </w:pPr>
            <w:r>
              <w:t>25 Nov 2016</w:t>
            </w:r>
            <w:r>
              <w:br/>
              <w:t>p. 5283‑4</w:t>
            </w:r>
          </w:p>
        </w:tc>
        <w:tc>
          <w:tcPr>
            <w:tcW w:w="4536" w:type="dxa"/>
          </w:tcPr>
          <w:p w14:paraId="09A9DE1E" w14:textId="77777777" w:rsidR="00777A41" w:rsidRDefault="008B1727">
            <w:pPr>
              <w:pStyle w:val="Table04Row"/>
            </w:pPr>
            <w:r>
              <w:t>cl. 1 &amp; 2: 25 Nov 2016 (see cl. 2(a));</w:t>
            </w:r>
          </w:p>
          <w:p w14:paraId="54BADA52" w14:textId="77777777" w:rsidR="00777A41" w:rsidRDefault="008B1727">
            <w:pPr>
              <w:pStyle w:val="Table04Row"/>
            </w:pPr>
            <w:r>
              <w:t>Order other than cl. 1 &amp; 2: 26 Nov 2016 (see cl. 2(b))</w:t>
            </w:r>
          </w:p>
        </w:tc>
      </w:tr>
      <w:tr w:rsidR="00777A41" w14:paraId="2BDBADA3" w14:textId="77777777">
        <w:trPr>
          <w:cantSplit/>
          <w:jc w:val="center"/>
        </w:trPr>
        <w:tc>
          <w:tcPr>
            <w:tcW w:w="4253" w:type="dxa"/>
          </w:tcPr>
          <w:p w14:paraId="510E1168" w14:textId="77777777" w:rsidR="00777A41" w:rsidRDefault="008B1727">
            <w:pPr>
              <w:pStyle w:val="Table04Row"/>
            </w:pPr>
            <w:r>
              <w:t>Retail Trading Hours (Shire of Corrigin) Christmas Variation Order 2016</w:t>
            </w:r>
          </w:p>
        </w:tc>
        <w:tc>
          <w:tcPr>
            <w:tcW w:w="1418" w:type="dxa"/>
          </w:tcPr>
          <w:p w14:paraId="23BE9AC0" w14:textId="77777777" w:rsidR="00777A41" w:rsidRDefault="008B1727">
            <w:pPr>
              <w:pStyle w:val="Table04Row"/>
            </w:pPr>
            <w:r>
              <w:t>2 Dec 2016</w:t>
            </w:r>
            <w:r>
              <w:br/>
              <w:t>p. 5485</w:t>
            </w:r>
          </w:p>
        </w:tc>
        <w:tc>
          <w:tcPr>
            <w:tcW w:w="4536" w:type="dxa"/>
          </w:tcPr>
          <w:p w14:paraId="624374AA" w14:textId="77777777" w:rsidR="00777A41" w:rsidRDefault="008B1727">
            <w:pPr>
              <w:pStyle w:val="Table04Row"/>
            </w:pPr>
            <w:r>
              <w:t>cl. 1 &amp; 2: 2 Dec 2016 (see cl. 2(a));</w:t>
            </w:r>
          </w:p>
          <w:p w14:paraId="50DF9172" w14:textId="77777777" w:rsidR="00777A41" w:rsidRDefault="008B1727">
            <w:pPr>
              <w:pStyle w:val="Table04Row"/>
            </w:pPr>
            <w:r>
              <w:t>Order other than cl. 1 &amp; 2: 3 Dec 2016 (see cl. 2(b))</w:t>
            </w:r>
          </w:p>
        </w:tc>
      </w:tr>
      <w:tr w:rsidR="00777A41" w14:paraId="1045FB7A" w14:textId="77777777">
        <w:trPr>
          <w:cantSplit/>
          <w:jc w:val="center"/>
        </w:trPr>
        <w:tc>
          <w:tcPr>
            <w:tcW w:w="4253" w:type="dxa"/>
          </w:tcPr>
          <w:p w14:paraId="25A11D49" w14:textId="77777777" w:rsidR="00777A41" w:rsidRDefault="008B1727">
            <w:pPr>
              <w:pStyle w:val="Table04Row"/>
            </w:pPr>
            <w:r>
              <w:t>Retail Trading Hours (Shire of Collie) Christmas Variation Order 2016</w:t>
            </w:r>
          </w:p>
        </w:tc>
        <w:tc>
          <w:tcPr>
            <w:tcW w:w="1418" w:type="dxa"/>
          </w:tcPr>
          <w:p w14:paraId="30ED2F8B" w14:textId="77777777" w:rsidR="00777A41" w:rsidRDefault="008B1727">
            <w:pPr>
              <w:pStyle w:val="Table04Row"/>
            </w:pPr>
            <w:r>
              <w:t>9 Dec 2016</w:t>
            </w:r>
            <w:r>
              <w:br/>
              <w:t>p. 5571</w:t>
            </w:r>
          </w:p>
        </w:tc>
        <w:tc>
          <w:tcPr>
            <w:tcW w:w="4536" w:type="dxa"/>
          </w:tcPr>
          <w:p w14:paraId="1645BFEA" w14:textId="77777777" w:rsidR="00777A41" w:rsidRDefault="008B1727">
            <w:pPr>
              <w:pStyle w:val="Table04Row"/>
            </w:pPr>
            <w:r>
              <w:t>cl. 1 &amp; 2: 9 Dec 2016 (see cl. 2(a));</w:t>
            </w:r>
          </w:p>
          <w:p w14:paraId="0CE03460" w14:textId="77777777" w:rsidR="00777A41" w:rsidRDefault="008B1727">
            <w:pPr>
              <w:pStyle w:val="Table04Row"/>
            </w:pPr>
            <w:r>
              <w:t>Order other than cl. 1 &amp; 2: 10 Dec 2016 9 (see cl. 2(b))</w:t>
            </w:r>
          </w:p>
        </w:tc>
      </w:tr>
      <w:tr w:rsidR="00777A41" w14:paraId="1328BDED" w14:textId="77777777">
        <w:trPr>
          <w:cantSplit/>
          <w:jc w:val="center"/>
        </w:trPr>
        <w:tc>
          <w:tcPr>
            <w:tcW w:w="4253" w:type="dxa"/>
          </w:tcPr>
          <w:p w14:paraId="67CD3E6D" w14:textId="77777777" w:rsidR="00777A41" w:rsidRDefault="008B1727">
            <w:pPr>
              <w:pStyle w:val="Table04Row"/>
            </w:pPr>
            <w:r>
              <w:t>Retail Trading Hours (Shire of Merredin) Variation Order 2016</w:t>
            </w:r>
          </w:p>
        </w:tc>
        <w:tc>
          <w:tcPr>
            <w:tcW w:w="1418" w:type="dxa"/>
          </w:tcPr>
          <w:p w14:paraId="47E0C3E6" w14:textId="77777777" w:rsidR="00777A41" w:rsidRDefault="008B1727">
            <w:pPr>
              <w:pStyle w:val="Table04Row"/>
            </w:pPr>
            <w:r>
              <w:t>16 Dec 2016</w:t>
            </w:r>
            <w:r>
              <w:br/>
              <w:t>p. 5723</w:t>
            </w:r>
          </w:p>
        </w:tc>
        <w:tc>
          <w:tcPr>
            <w:tcW w:w="4536" w:type="dxa"/>
          </w:tcPr>
          <w:p w14:paraId="14C82267" w14:textId="77777777" w:rsidR="00777A41" w:rsidRDefault="008B1727">
            <w:pPr>
              <w:pStyle w:val="Table04Row"/>
            </w:pPr>
            <w:r>
              <w:t>cl. 1 &amp; 2: 16 Dec 2016 (see cl. 2(a));</w:t>
            </w:r>
          </w:p>
          <w:p w14:paraId="5CDC86B5" w14:textId="77777777" w:rsidR="00777A41" w:rsidRDefault="008B1727">
            <w:pPr>
              <w:pStyle w:val="Table04Row"/>
            </w:pPr>
            <w:r>
              <w:t>Order other than cl. 1 &amp; 2: 17 Dec 2016 (see cl. 2(b))</w:t>
            </w:r>
          </w:p>
        </w:tc>
      </w:tr>
      <w:tr w:rsidR="00777A41" w14:paraId="3D6C9ED8" w14:textId="77777777">
        <w:trPr>
          <w:cantSplit/>
          <w:jc w:val="center"/>
        </w:trPr>
        <w:tc>
          <w:tcPr>
            <w:tcW w:w="4253" w:type="dxa"/>
          </w:tcPr>
          <w:p w14:paraId="1D0ADD5B" w14:textId="77777777" w:rsidR="00777A41" w:rsidRDefault="008B1727">
            <w:pPr>
              <w:pStyle w:val="Table04Row"/>
            </w:pPr>
            <w:r>
              <w:t>Retail Trading Hours (City of Albany) Variation Order (No. 1) 2017</w:t>
            </w:r>
          </w:p>
        </w:tc>
        <w:tc>
          <w:tcPr>
            <w:tcW w:w="1418" w:type="dxa"/>
          </w:tcPr>
          <w:p w14:paraId="44DA9EA3" w14:textId="77777777" w:rsidR="00777A41" w:rsidRDefault="008B1727">
            <w:pPr>
              <w:pStyle w:val="Table04Row"/>
            </w:pPr>
            <w:r>
              <w:t>27 Jan 2017</w:t>
            </w:r>
            <w:r>
              <w:br/>
              <w:t>p. 1042</w:t>
            </w:r>
          </w:p>
        </w:tc>
        <w:tc>
          <w:tcPr>
            <w:tcW w:w="4536" w:type="dxa"/>
          </w:tcPr>
          <w:p w14:paraId="12049DFF" w14:textId="77777777" w:rsidR="00777A41" w:rsidRDefault="008B1727">
            <w:pPr>
              <w:pStyle w:val="Table04Row"/>
            </w:pPr>
            <w:r>
              <w:t>cl. 1 &amp; 2: 27 Jan 2017 (see cl. 2(a));</w:t>
            </w:r>
          </w:p>
          <w:p w14:paraId="562DFDC0" w14:textId="77777777" w:rsidR="00777A41" w:rsidRDefault="008B1727">
            <w:pPr>
              <w:pStyle w:val="Table04Row"/>
            </w:pPr>
            <w:r>
              <w:t>Order other than cl. 1 &amp; 2: 28 Jan 2017 (see cl. 2(b))</w:t>
            </w:r>
          </w:p>
        </w:tc>
      </w:tr>
      <w:tr w:rsidR="00777A41" w14:paraId="1B6DCBE2" w14:textId="77777777">
        <w:trPr>
          <w:cantSplit/>
          <w:jc w:val="center"/>
        </w:trPr>
        <w:tc>
          <w:tcPr>
            <w:tcW w:w="4253" w:type="dxa"/>
          </w:tcPr>
          <w:p w14:paraId="0B16941F" w14:textId="77777777" w:rsidR="00777A41" w:rsidRDefault="008B1727">
            <w:pPr>
              <w:pStyle w:val="Table04Row"/>
            </w:pPr>
            <w:r>
              <w:t>Retail Trading Hours (Perth Metropolitan Area) Public Holiday Variation Order 2017</w:t>
            </w:r>
          </w:p>
        </w:tc>
        <w:tc>
          <w:tcPr>
            <w:tcW w:w="1418" w:type="dxa"/>
          </w:tcPr>
          <w:p w14:paraId="7C3D1FF5" w14:textId="77777777" w:rsidR="00777A41" w:rsidRDefault="008B1727">
            <w:pPr>
              <w:pStyle w:val="Table04Row"/>
            </w:pPr>
            <w:r>
              <w:t>7 Feb 2017</w:t>
            </w:r>
            <w:r>
              <w:br/>
              <w:t>p. 1179</w:t>
            </w:r>
          </w:p>
        </w:tc>
        <w:tc>
          <w:tcPr>
            <w:tcW w:w="4536" w:type="dxa"/>
          </w:tcPr>
          <w:p w14:paraId="4FFFEAC5" w14:textId="77777777" w:rsidR="00777A41" w:rsidRDefault="008B1727">
            <w:pPr>
              <w:pStyle w:val="Table04Row"/>
            </w:pPr>
            <w:r>
              <w:t>cl. 1 &amp; 2: 7 Feb 2017 (see cl. 2(a));</w:t>
            </w:r>
          </w:p>
          <w:p w14:paraId="27DE6FA5" w14:textId="77777777" w:rsidR="00777A41" w:rsidRDefault="008B1727">
            <w:pPr>
              <w:pStyle w:val="Table04Row"/>
            </w:pPr>
            <w:r>
              <w:t>Order other than cl. 1 &amp; 2: 8 Feb 2017 (see cl. 2(b))</w:t>
            </w:r>
          </w:p>
        </w:tc>
      </w:tr>
      <w:tr w:rsidR="00777A41" w14:paraId="1420889F" w14:textId="77777777">
        <w:trPr>
          <w:cantSplit/>
          <w:jc w:val="center"/>
        </w:trPr>
        <w:tc>
          <w:tcPr>
            <w:tcW w:w="4253" w:type="dxa"/>
          </w:tcPr>
          <w:p w14:paraId="5E3366C1" w14:textId="77777777" w:rsidR="00777A41" w:rsidRDefault="008B1727">
            <w:pPr>
              <w:pStyle w:val="Table04Row"/>
            </w:pPr>
            <w:r>
              <w:t>Retail Trading Hours (City of Greater Geraldton) Public Holiday Variation Order 2017</w:t>
            </w:r>
          </w:p>
        </w:tc>
        <w:tc>
          <w:tcPr>
            <w:tcW w:w="1418" w:type="dxa"/>
          </w:tcPr>
          <w:p w14:paraId="74F9E927" w14:textId="77777777" w:rsidR="00777A41" w:rsidRDefault="008B1727">
            <w:pPr>
              <w:pStyle w:val="Table04Row"/>
            </w:pPr>
            <w:r>
              <w:t>21 Mar 2017</w:t>
            </w:r>
            <w:r>
              <w:br/>
              <w:t>p. 1643</w:t>
            </w:r>
          </w:p>
        </w:tc>
        <w:tc>
          <w:tcPr>
            <w:tcW w:w="4536" w:type="dxa"/>
          </w:tcPr>
          <w:p w14:paraId="327284B7" w14:textId="77777777" w:rsidR="00777A41" w:rsidRDefault="008B1727">
            <w:pPr>
              <w:pStyle w:val="Table04Row"/>
            </w:pPr>
            <w:r>
              <w:t>cl. 1 &amp; 2: 21 Mar 2017 (see cl. 2(a));</w:t>
            </w:r>
          </w:p>
          <w:p w14:paraId="6E5A2A95" w14:textId="77777777" w:rsidR="00777A41" w:rsidRDefault="008B1727">
            <w:pPr>
              <w:pStyle w:val="Table04Row"/>
            </w:pPr>
            <w:r>
              <w:t>Order other than cl. 1 &amp; 2: 22 Mar 2017 (see cl. 2(b))</w:t>
            </w:r>
          </w:p>
        </w:tc>
      </w:tr>
      <w:tr w:rsidR="00777A41" w14:paraId="6F99B9D1" w14:textId="77777777">
        <w:trPr>
          <w:cantSplit/>
          <w:jc w:val="center"/>
        </w:trPr>
        <w:tc>
          <w:tcPr>
            <w:tcW w:w="4253" w:type="dxa"/>
          </w:tcPr>
          <w:p w14:paraId="3F260438" w14:textId="77777777" w:rsidR="00777A41" w:rsidRDefault="008B1727">
            <w:pPr>
              <w:pStyle w:val="Table04Row"/>
            </w:pPr>
            <w:r>
              <w:t>Retail Trading Hours (City of Albany) Queen’s Birthday Variation Order 2017</w:t>
            </w:r>
          </w:p>
        </w:tc>
        <w:tc>
          <w:tcPr>
            <w:tcW w:w="1418" w:type="dxa"/>
          </w:tcPr>
          <w:p w14:paraId="307CA49F" w14:textId="77777777" w:rsidR="00777A41" w:rsidRDefault="008B1727">
            <w:pPr>
              <w:pStyle w:val="Table04Row"/>
            </w:pPr>
            <w:r>
              <w:t>23 May 2017</w:t>
            </w:r>
            <w:r>
              <w:br/>
              <w:t>p. 2536</w:t>
            </w:r>
          </w:p>
        </w:tc>
        <w:tc>
          <w:tcPr>
            <w:tcW w:w="4536" w:type="dxa"/>
          </w:tcPr>
          <w:p w14:paraId="38C43E28" w14:textId="77777777" w:rsidR="00777A41" w:rsidRDefault="008B1727">
            <w:pPr>
              <w:pStyle w:val="Table04Row"/>
            </w:pPr>
            <w:r>
              <w:t>cl. 1 &amp; 2: 23 May 2017 (see cl. 2(a));</w:t>
            </w:r>
          </w:p>
          <w:p w14:paraId="5B914891" w14:textId="77777777" w:rsidR="00777A41" w:rsidRDefault="008B1727">
            <w:pPr>
              <w:pStyle w:val="Table04Row"/>
            </w:pPr>
            <w:r>
              <w:t>Order other than cl. 1 &amp; 2: 24 May 2017 (see cl. 2(b))</w:t>
            </w:r>
          </w:p>
        </w:tc>
      </w:tr>
      <w:tr w:rsidR="00777A41" w14:paraId="01560CE0" w14:textId="77777777">
        <w:trPr>
          <w:cantSplit/>
          <w:jc w:val="center"/>
        </w:trPr>
        <w:tc>
          <w:tcPr>
            <w:tcW w:w="4253" w:type="dxa"/>
          </w:tcPr>
          <w:p w14:paraId="777A6A47" w14:textId="77777777" w:rsidR="00777A41" w:rsidRDefault="008B1727">
            <w:pPr>
              <w:pStyle w:val="Table04Row"/>
            </w:pPr>
            <w:r>
              <w:t>Retail Trading Hours (City of Kalgoorlie‑Boulder) Race Round Variation Order 2017</w:t>
            </w:r>
          </w:p>
        </w:tc>
        <w:tc>
          <w:tcPr>
            <w:tcW w:w="1418" w:type="dxa"/>
          </w:tcPr>
          <w:p w14:paraId="2E4C209A" w14:textId="77777777" w:rsidR="00777A41" w:rsidRDefault="008B1727">
            <w:pPr>
              <w:pStyle w:val="Table04Row"/>
            </w:pPr>
            <w:r>
              <w:t>19 Sep 2017</w:t>
            </w:r>
            <w:r>
              <w:br/>
              <w:t>p. 4893</w:t>
            </w:r>
          </w:p>
        </w:tc>
        <w:tc>
          <w:tcPr>
            <w:tcW w:w="4536" w:type="dxa"/>
          </w:tcPr>
          <w:p w14:paraId="398B82B2" w14:textId="77777777" w:rsidR="00777A41" w:rsidRDefault="008B1727">
            <w:pPr>
              <w:pStyle w:val="Table04Row"/>
            </w:pPr>
            <w:r>
              <w:t>cl. 1 &amp; 2: 19 Sep 2017 (see cl. 2(a));</w:t>
            </w:r>
          </w:p>
          <w:p w14:paraId="3821BCD5" w14:textId="77777777" w:rsidR="00777A41" w:rsidRDefault="008B1727">
            <w:pPr>
              <w:pStyle w:val="Table04Row"/>
            </w:pPr>
            <w:r>
              <w:t>Order other than cl. 1 &amp; 2: 20 Sep 2017 (see cl. 2(b))</w:t>
            </w:r>
          </w:p>
        </w:tc>
      </w:tr>
      <w:tr w:rsidR="00777A41" w14:paraId="3BA9268C" w14:textId="77777777">
        <w:trPr>
          <w:cantSplit/>
          <w:jc w:val="center"/>
        </w:trPr>
        <w:tc>
          <w:tcPr>
            <w:tcW w:w="4253" w:type="dxa"/>
          </w:tcPr>
          <w:p w14:paraId="5D38AA84" w14:textId="77777777" w:rsidR="00777A41" w:rsidRDefault="008B1727">
            <w:pPr>
              <w:pStyle w:val="Table04Row"/>
            </w:pPr>
            <w:r>
              <w:t>Retail Trading Hours (City of Kalgoorlie‑Boulder) Christmas Variation Order 2017</w:t>
            </w:r>
          </w:p>
        </w:tc>
        <w:tc>
          <w:tcPr>
            <w:tcW w:w="1418" w:type="dxa"/>
          </w:tcPr>
          <w:p w14:paraId="61F26C2F" w14:textId="77777777" w:rsidR="00777A41" w:rsidRDefault="008B1727">
            <w:pPr>
              <w:pStyle w:val="Table04Row"/>
            </w:pPr>
            <w:r>
              <w:t>19 Sep 2017</w:t>
            </w:r>
            <w:r>
              <w:br/>
              <w:t>p. 4893‑4</w:t>
            </w:r>
          </w:p>
        </w:tc>
        <w:tc>
          <w:tcPr>
            <w:tcW w:w="4536" w:type="dxa"/>
          </w:tcPr>
          <w:p w14:paraId="2C2D3166" w14:textId="77777777" w:rsidR="00777A41" w:rsidRDefault="008B1727">
            <w:pPr>
              <w:pStyle w:val="Table04Row"/>
            </w:pPr>
            <w:r>
              <w:t>cl. 1 &amp; 2: 19 Sep 2017 (see cl. 2(a));</w:t>
            </w:r>
          </w:p>
          <w:p w14:paraId="5CCCE63A" w14:textId="77777777" w:rsidR="00777A41" w:rsidRDefault="008B1727">
            <w:pPr>
              <w:pStyle w:val="Table04Row"/>
            </w:pPr>
            <w:r>
              <w:t>Order other than cl. 1 &amp; 2: 20 Sep 2017 (see cl. 2(b))</w:t>
            </w:r>
          </w:p>
        </w:tc>
      </w:tr>
      <w:tr w:rsidR="00777A41" w14:paraId="5744B1AF" w14:textId="77777777">
        <w:trPr>
          <w:cantSplit/>
          <w:jc w:val="center"/>
        </w:trPr>
        <w:tc>
          <w:tcPr>
            <w:tcW w:w="4253" w:type="dxa"/>
          </w:tcPr>
          <w:p w14:paraId="63389CC7" w14:textId="77777777" w:rsidR="00777A41" w:rsidRDefault="008B1727">
            <w:pPr>
              <w:pStyle w:val="Table04Row"/>
            </w:pPr>
            <w:r>
              <w:t>Retail Trading Hours (Shire of Plantagenet) Variation Order 2017</w:t>
            </w:r>
          </w:p>
        </w:tc>
        <w:tc>
          <w:tcPr>
            <w:tcW w:w="1418" w:type="dxa"/>
          </w:tcPr>
          <w:p w14:paraId="0DE368EB" w14:textId="77777777" w:rsidR="00777A41" w:rsidRDefault="008B1727">
            <w:pPr>
              <w:pStyle w:val="Table04Row"/>
            </w:pPr>
            <w:r>
              <w:t>22 Sep 2017</w:t>
            </w:r>
            <w:r>
              <w:br/>
              <w:t>p. 4935</w:t>
            </w:r>
          </w:p>
        </w:tc>
        <w:tc>
          <w:tcPr>
            <w:tcW w:w="4536" w:type="dxa"/>
          </w:tcPr>
          <w:p w14:paraId="683CC50D" w14:textId="77777777" w:rsidR="00777A41" w:rsidRDefault="008B1727">
            <w:pPr>
              <w:pStyle w:val="Table04Row"/>
            </w:pPr>
            <w:r>
              <w:t>cl. 1 &amp; 2: 22 Sep 2017 (see cl. 2(a));</w:t>
            </w:r>
          </w:p>
          <w:p w14:paraId="7E608113" w14:textId="77777777" w:rsidR="00777A41" w:rsidRDefault="008B1727">
            <w:pPr>
              <w:pStyle w:val="Table04Row"/>
            </w:pPr>
            <w:r>
              <w:t>Order other than cl. 1 &amp; 2: 23 Sep 2017 (see cl. 2(b))</w:t>
            </w:r>
          </w:p>
        </w:tc>
      </w:tr>
      <w:tr w:rsidR="00777A41" w14:paraId="113630A3" w14:textId="77777777">
        <w:trPr>
          <w:cantSplit/>
          <w:jc w:val="center"/>
        </w:trPr>
        <w:tc>
          <w:tcPr>
            <w:tcW w:w="4253" w:type="dxa"/>
          </w:tcPr>
          <w:p w14:paraId="0161631D" w14:textId="77777777" w:rsidR="00777A41" w:rsidRDefault="008B1727">
            <w:pPr>
              <w:pStyle w:val="Table04Row"/>
            </w:pPr>
            <w:r>
              <w:t>Retail Trading Hours (City of Greater Geraldton) Variation Order 2017</w:t>
            </w:r>
          </w:p>
        </w:tc>
        <w:tc>
          <w:tcPr>
            <w:tcW w:w="1418" w:type="dxa"/>
          </w:tcPr>
          <w:p w14:paraId="10240F87" w14:textId="77777777" w:rsidR="00777A41" w:rsidRDefault="008B1727">
            <w:pPr>
              <w:pStyle w:val="Table04Row"/>
            </w:pPr>
            <w:r>
              <w:t>6 Oct 2017</w:t>
            </w:r>
            <w:r>
              <w:br/>
              <w:t>p. 5179‑80</w:t>
            </w:r>
          </w:p>
        </w:tc>
        <w:tc>
          <w:tcPr>
            <w:tcW w:w="4536" w:type="dxa"/>
          </w:tcPr>
          <w:p w14:paraId="5274662A" w14:textId="77777777" w:rsidR="00777A41" w:rsidRDefault="008B1727">
            <w:pPr>
              <w:pStyle w:val="Table04Row"/>
            </w:pPr>
            <w:r>
              <w:t>cl. 1 &amp; 2: 6 Oct 2017 (see cl. 2(a));</w:t>
            </w:r>
          </w:p>
          <w:p w14:paraId="56804078" w14:textId="77777777" w:rsidR="00777A41" w:rsidRDefault="008B1727">
            <w:pPr>
              <w:pStyle w:val="Table04Row"/>
            </w:pPr>
            <w:r>
              <w:t>Order other than cl. 1 &amp; 2: 8 Oct 2017 (see cl. 2(b))</w:t>
            </w:r>
          </w:p>
        </w:tc>
      </w:tr>
      <w:tr w:rsidR="00777A41" w14:paraId="6D9E2FF4" w14:textId="77777777">
        <w:trPr>
          <w:cantSplit/>
          <w:jc w:val="center"/>
        </w:trPr>
        <w:tc>
          <w:tcPr>
            <w:tcW w:w="4253" w:type="dxa"/>
          </w:tcPr>
          <w:p w14:paraId="66F4860C" w14:textId="77777777" w:rsidR="00777A41" w:rsidRDefault="008B1727">
            <w:pPr>
              <w:pStyle w:val="Table04Row"/>
            </w:pPr>
            <w:r>
              <w:t>Retail Trading Hours (City of Albany) Christmas and New Year Variation Order 2017</w:t>
            </w:r>
          </w:p>
        </w:tc>
        <w:tc>
          <w:tcPr>
            <w:tcW w:w="1418" w:type="dxa"/>
          </w:tcPr>
          <w:p w14:paraId="4DC77A56" w14:textId="77777777" w:rsidR="00777A41" w:rsidRDefault="008B1727">
            <w:pPr>
              <w:pStyle w:val="Table04Row"/>
            </w:pPr>
            <w:r>
              <w:t>3 Nov 2017</w:t>
            </w:r>
            <w:r>
              <w:br/>
              <w:t>p. 5486 ‑7</w:t>
            </w:r>
          </w:p>
        </w:tc>
        <w:tc>
          <w:tcPr>
            <w:tcW w:w="4536" w:type="dxa"/>
          </w:tcPr>
          <w:p w14:paraId="78AD185F" w14:textId="77777777" w:rsidR="00777A41" w:rsidRDefault="008B1727">
            <w:pPr>
              <w:pStyle w:val="Table04Row"/>
            </w:pPr>
            <w:r>
              <w:t>cl. 1 &amp; 2: 3 Nov 2017 (see cl. 2(a));</w:t>
            </w:r>
          </w:p>
          <w:p w14:paraId="238CDA44" w14:textId="77777777" w:rsidR="00777A41" w:rsidRDefault="008B1727">
            <w:pPr>
              <w:pStyle w:val="Table04Row"/>
            </w:pPr>
            <w:r>
              <w:t>Order other than cl. 1 &amp; 2: 4 Nov 2017 (see cl. 2(b))</w:t>
            </w:r>
          </w:p>
        </w:tc>
      </w:tr>
      <w:tr w:rsidR="00777A41" w14:paraId="0246CDD1" w14:textId="77777777">
        <w:trPr>
          <w:cantSplit/>
          <w:jc w:val="center"/>
        </w:trPr>
        <w:tc>
          <w:tcPr>
            <w:tcW w:w="4253" w:type="dxa"/>
          </w:tcPr>
          <w:p w14:paraId="68A287E4" w14:textId="77777777" w:rsidR="00777A41" w:rsidRDefault="008B1727">
            <w:pPr>
              <w:pStyle w:val="Table04Row"/>
            </w:pPr>
            <w:r>
              <w:t>Retail Trading Hours (Metropolitan Area) Variation Order 2017</w:t>
            </w:r>
          </w:p>
        </w:tc>
        <w:tc>
          <w:tcPr>
            <w:tcW w:w="1418" w:type="dxa"/>
          </w:tcPr>
          <w:p w14:paraId="3E443788" w14:textId="77777777" w:rsidR="00777A41" w:rsidRDefault="008B1727">
            <w:pPr>
              <w:pStyle w:val="Table04Row"/>
            </w:pPr>
            <w:r>
              <w:t>1 Dec 2017</w:t>
            </w:r>
            <w:r>
              <w:br/>
              <w:t>p. 5731‑2</w:t>
            </w:r>
          </w:p>
        </w:tc>
        <w:tc>
          <w:tcPr>
            <w:tcW w:w="4536" w:type="dxa"/>
          </w:tcPr>
          <w:p w14:paraId="5A131FFE" w14:textId="77777777" w:rsidR="00777A41" w:rsidRDefault="008B1727">
            <w:pPr>
              <w:pStyle w:val="Table04Row"/>
            </w:pPr>
            <w:r>
              <w:t>cl. 1 &amp; 2: 1 Dec 2017 (see cl. 2(a));</w:t>
            </w:r>
          </w:p>
          <w:p w14:paraId="2ABF26F8" w14:textId="77777777" w:rsidR="00777A41" w:rsidRDefault="008B1727">
            <w:pPr>
              <w:pStyle w:val="Table04Row"/>
            </w:pPr>
            <w:r>
              <w:t>Order other than cl. 1 &amp; 2: 2 Dec 2017 (see cl. 2(b))</w:t>
            </w:r>
          </w:p>
        </w:tc>
      </w:tr>
      <w:tr w:rsidR="00777A41" w14:paraId="7948D9BC" w14:textId="77777777">
        <w:trPr>
          <w:cantSplit/>
          <w:jc w:val="center"/>
        </w:trPr>
        <w:tc>
          <w:tcPr>
            <w:tcW w:w="4253" w:type="dxa"/>
          </w:tcPr>
          <w:p w14:paraId="7152769B" w14:textId="77777777" w:rsidR="00777A41" w:rsidRDefault="008B1727">
            <w:pPr>
              <w:pStyle w:val="Table04Row"/>
            </w:pPr>
            <w:r>
              <w:t>Retail Trading Hours (Shire of Kondinin) Christmas Variation Order 2017</w:t>
            </w:r>
          </w:p>
        </w:tc>
        <w:tc>
          <w:tcPr>
            <w:tcW w:w="1418" w:type="dxa"/>
          </w:tcPr>
          <w:p w14:paraId="039D148C" w14:textId="77777777" w:rsidR="00777A41" w:rsidRDefault="008B1727">
            <w:pPr>
              <w:pStyle w:val="Table04Row"/>
            </w:pPr>
            <w:r>
              <w:t>1 Dec 2017</w:t>
            </w:r>
            <w:r>
              <w:br/>
              <w:t>p. 5740</w:t>
            </w:r>
          </w:p>
        </w:tc>
        <w:tc>
          <w:tcPr>
            <w:tcW w:w="4536" w:type="dxa"/>
          </w:tcPr>
          <w:p w14:paraId="3C29E932" w14:textId="77777777" w:rsidR="00777A41" w:rsidRDefault="008B1727">
            <w:pPr>
              <w:pStyle w:val="Table04Row"/>
            </w:pPr>
            <w:r>
              <w:t>cl. 1 &amp; 2: 1 Dec 2017 (see cl. 2(a));</w:t>
            </w:r>
          </w:p>
          <w:p w14:paraId="2EE3EEB1" w14:textId="77777777" w:rsidR="00777A41" w:rsidRDefault="008B1727">
            <w:pPr>
              <w:pStyle w:val="Table04Row"/>
            </w:pPr>
            <w:r>
              <w:t>Order other than cl. 1 &amp; 2: 2 Dec 2017 (see cl. 2(b))</w:t>
            </w:r>
          </w:p>
        </w:tc>
      </w:tr>
      <w:tr w:rsidR="00777A41" w14:paraId="5B931A02" w14:textId="77777777">
        <w:trPr>
          <w:cantSplit/>
          <w:jc w:val="center"/>
        </w:trPr>
        <w:tc>
          <w:tcPr>
            <w:tcW w:w="4253" w:type="dxa"/>
          </w:tcPr>
          <w:p w14:paraId="7AD5EE8A" w14:textId="77777777" w:rsidR="00777A41" w:rsidRDefault="008B1727">
            <w:pPr>
              <w:pStyle w:val="Table04Row"/>
            </w:pPr>
            <w:r>
              <w:t>Retail Trading Hours (Shire of Lake Grace) Christmas Variation Order 2017</w:t>
            </w:r>
          </w:p>
        </w:tc>
        <w:tc>
          <w:tcPr>
            <w:tcW w:w="1418" w:type="dxa"/>
          </w:tcPr>
          <w:p w14:paraId="7C2D1E0A" w14:textId="77777777" w:rsidR="00777A41" w:rsidRDefault="008B1727">
            <w:pPr>
              <w:pStyle w:val="Table04Row"/>
            </w:pPr>
            <w:r>
              <w:t>1 Dec 2017</w:t>
            </w:r>
            <w:r>
              <w:br/>
              <w:t>p. 5741</w:t>
            </w:r>
          </w:p>
        </w:tc>
        <w:tc>
          <w:tcPr>
            <w:tcW w:w="4536" w:type="dxa"/>
          </w:tcPr>
          <w:p w14:paraId="69E653DA" w14:textId="77777777" w:rsidR="00777A41" w:rsidRDefault="008B1727">
            <w:pPr>
              <w:pStyle w:val="Table04Row"/>
            </w:pPr>
            <w:r>
              <w:t>cl. 1 &amp; 2: 1 Dec 2017 (see cl. 2(a));</w:t>
            </w:r>
          </w:p>
          <w:p w14:paraId="442BB387" w14:textId="77777777" w:rsidR="00777A41" w:rsidRDefault="008B1727">
            <w:pPr>
              <w:pStyle w:val="Table04Row"/>
            </w:pPr>
            <w:r>
              <w:t>Order other than cl. 1 &amp; 2: 2 Dec 2017 (see cl. 2(b))</w:t>
            </w:r>
          </w:p>
        </w:tc>
      </w:tr>
      <w:tr w:rsidR="00777A41" w14:paraId="70A63491" w14:textId="77777777">
        <w:trPr>
          <w:cantSplit/>
          <w:jc w:val="center"/>
        </w:trPr>
        <w:tc>
          <w:tcPr>
            <w:tcW w:w="4253" w:type="dxa"/>
          </w:tcPr>
          <w:p w14:paraId="3559A202" w14:textId="77777777" w:rsidR="00777A41" w:rsidRDefault="008B1727">
            <w:pPr>
              <w:pStyle w:val="Table04Row"/>
            </w:pPr>
            <w:r>
              <w:t>Retail Trading Hours (Shire of Pingelly) Christmas Variation Order 2017</w:t>
            </w:r>
          </w:p>
        </w:tc>
        <w:tc>
          <w:tcPr>
            <w:tcW w:w="1418" w:type="dxa"/>
          </w:tcPr>
          <w:p w14:paraId="4AA8F40D" w14:textId="77777777" w:rsidR="00777A41" w:rsidRDefault="008B1727">
            <w:pPr>
              <w:pStyle w:val="Table04Row"/>
            </w:pPr>
            <w:r>
              <w:t>1 Dec 2017</w:t>
            </w:r>
            <w:r>
              <w:br/>
              <w:t>p. 5741</w:t>
            </w:r>
          </w:p>
        </w:tc>
        <w:tc>
          <w:tcPr>
            <w:tcW w:w="4536" w:type="dxa"/>
          </w:tcPr>
          <w:p w14:paraId="4EA781F2" w14:textId="77777777" w:rsidR="00777A41" w:rsidRDefault="008B1727">
            <w:pPr>
              <w:pStyle w:val="Table04Row"/>
            </w:pPr>
            <w:r>
              <w:t>cl. 1 &amp; 2: 1 Dec 2017 (see cl. 2(a));</w:t>
            </w:r>
          </w:p>
          <w:p w14:paraId="0B30F7FC" w14:textId="77777777" w:rsidR="00777A41" w:rsidRDefault="008B1727">
            <w:pPr>
              <w:pStyle w:val="Table04Row"/>
            </w:pPr>
            <w:r>
              <w:t>Order other than cl. 1 &amp; 2: 2 Dec 2017 (see cl. 2(b))</w:t>
            </w:r>
          </w:p>
        </w:tc>
      </w:tr>
      <w:tr w:rsidR="00777A41" w14:paraId="579D8F61" w14:textId="77777777">
        <w:trPr>
          <w:cantSplit/>
          <w:jc w:val="center"/>
        </w:trPr>
        <w:tc>
          <w:tcPr>
            <w:tcW w:w="4253" w:type="dxa"/>
          </w:tcPr>
          <w:p w14:paraId="333B9D75" w14:textId="77777777" w:rsidR="00777A41" w:rsidRDefault="008B1727">
            <w:pPr>
              <w:pStyle w:val="Table04Row"/>
            </w:pPr>
            <w:r>
              <w:t>Retail Trading Hours (City of Mandurah) Christmas Variation Order 2017</w:t>
            </w:r>
          </w:p>
        </w:tc>
        <w:tc>
          <w:tcPr>
            <w:tcW w:w="1418" w:type="dxa"/>
          </w:tcPr>
          <w:p w14:paraId="111451DF" w14:textId="77777777" w:rsidR="00777A41" w:rsidRDefault="008B1727">
            <w:pPr>
              <w:pStyle w:val="Table04Row"/>
            </w:pPr>
            <w:r>
              <w:t>1 Dec 2017</w:t>
            </w:r>
            <w:r>
              <w:br/>
              <w:t>p. 5741‑2</w:t>
            </w:r>
          </w:p>
        </w:tc>
        <w:tc>
          <w:tcPr>
            <w:tcW w:w="4536" w:type="dxa"/>
          </w:tcPr>
          <w:p w14:paraId="53958C9C" w14:textId="77777777" w:rsidR="00777A41" w:rsidRDefault="008B1727">
            <w:pPr>
              <w:pStyle w:val="Table04Row"/>
            </w:pPr>
            <w:r>
              <w:t>cl. 1 &amp; 2: 1 Dec 2017 (see cl. 2(a));</w:t>
            </w:r>
          </w:p>
          <w:p w14:paraId="2B402A25" w14:textId="77777777" w:rsidR="00777A41" w:rsidRDefault="008B1727">
            <w:pPr>
              <w:pStyle w:val="Table04Row"/>
            </w:pPr>
            <w:r>
              <w:t>Order other than cl. 1 &amp; 2: 2 Dec 2017 (see cl. 2(b))</w:t>
            </w:r>
          </w:p>
        </w:tc>
      </w:tr>
      <w:tr w:rsidR="00777A41" w14:paraId="04AB5383" w14:textId="77777777">
        <w:trPr>
          <w:cantSplit/>
          <w:jc w:val="center"/>
        </w:trPr>
        <w:tc>
          <w:tcPr>
            <w:tcW w:w="4253" w:type="dxa"/>
          </w:tcPr>
          <w:p w14:paraId="52925015" w14:textId="77777777" w:rsidR="00777A41" w:rsidRDefault="008B1727">
            <w:pPr>
              <w:pStyle w:val="Table04Row"/>
            </w:pPr>
            <w:r>
              <w:t>Retail Trading Hours (Shire of Narrogin) Christmas Variation Order 2017</w:t>
            </w:r>
          </w:p>
        </w:tc>
        <w:tc>
          <w:tcPr>
            <w:tcW w:w="1418" w:type="dxa"/>
          </w:tcPr>
          <w:p w14:paraId="52171948" w14:textId="77777777" w:rsidR="00777A41" w:rsidRDefault="008B1727">
            <w:pPr>
              <w:pStyle w:val="Table04Row"/>
            </w:pPr>
            <w:r>
              <w:t>1 Dec 2017</w:t>
            </w:r>
            <w:r>
              <w:br/>
              <w:t>p. 5742</w:t>
            </w:r>
          </w:p>
        </w:tc>
        <w:tc>
          <w:tcPr>
            <w:tcW w:w="4536" w:type="dxa"/>
          </w:tcPr>
          <w:p w14:paraId="5B31CF53" w14:textId="77777777" w:rsidR="00777A41" w:rsidRDefault="008B1727">
            <w:pPr>
              <w:pStyle w:val="Table04Row"/>
            </w:pPr>
            <w:r>
              <w:t>cl. 1 &amp; 2: 1 Dec 2017 (see cl. 2(a));</w:t>
            </w:r>
          </w:p>
          <w:p w14:paraId="20EB79C6" w14:textId="77777777" w:rsidR="00777A41" w:rsidRDefault="008B1727">
            <w:pPr>
              <w:pStyle w:val="Table04Row"/>
            </w:pPr>
            <w:r>
              <w:t>Order other than cl. 1 &amp; 2: 2 Dec 2017 (see cl. 2(b))</w:t>
            </w:r>
          </w:p>
        </w:tc>
      </w:tr>
      <w:tr w:rsidR="00777A41" w14:paraId="63DA5668" w14:textId="77777777">
        <w:trPr>
          <w:cantSplit/>
          <w:jc w:val="center"/>
        </w:trPr>
        <w:tc>
          <w:tcPr>
            <w:tcW w:w="4253" w:type="dxa"/>
          </w:tcPr>
          <w:p w14:paraId="3BAF6D01" w14:textId="77777777" w:rsidR="00777A41" w:rsidRDefault="008B1727">
            <w:pPr>
              <w:pStyle w:val="Table04Row"/>
            </w:pPr>
            <w:r>
              <w:t>Retail Trading Hours (Shire of Harvey) Christmas Variation Order 2017</w:t>
            </w:r>
          </w:p>
        </w:tc>
        <w:tc>
          <w:tcPr>
            <w:tcW w:w="1418" w:type="dxa"/>
          </w:tcPr>
          <w:p w14:paraId="53F5A3D7" w14:textId="77777777" w:rsidR="00777A41" w:rsidRDefault="008B1727">
            <w:pPr>
              <w:pStyle w:val="Table04Row"/>
            </w:pPr>
            <w:r>
              <w:t>1 Dec 2017</w:t>
            </w:r>
            <w:r>
              <w:br/>
              <w:t>p. 5813</w:t>
            </w:r>
          </w:p>
        </w:tc>
        <w:tc>
          <w:tcPr>
            <w:tcW w:w="4536" w:type="dxa"/>
          </w:tcPr>
          <w:p w14:paraId="119B5F34" w14:textId="77777777" w:rsidR="00777A41" w:rsidRDefault="008B1727">
            <w:pPr>
              <w:pStyle w:val="Table04Row"/>
            </w:pPr>
            <w:r>
              <w:t>cl. 1 &amp; 2: 1 Dec 2017 (see cl. 2(a));</w:t>
            </w:r>
          </w:p>
          <w:p w14:paraId="109FF72E" w14:textId="77777777" w:rsidR="00777A41" w:rsidRDefault="008B1727">
            <w:pPr>
              <w:pStyle w:val="Table04Row"/>
            </w:pPr>
            <w:r>
              <w:t>Order other than cl. 1 &amp; 2: 2 Dec 2017 (see cl. 2(b))</w:t>
            </w:r>
          </w:p>
        </w:tc>
      </w:tr>
      <w:tr w:rsidR="00777A41" w14:paraId="0762554B" w14:textId="77777777">
        <w:trPr>
          <w:cantSplit/>
          <w:jc w:val="center"/>
        </w:trPr>
        <w:tc>
          <w:tcPr>
            <w:tcW w:w="4253" w:type="dxa"/>
          </w:tcPr>
          <w:p w14:paraId="4A31C48C" w14:textId="77777777" w:rsidR="00777A41" w:rsidRDefault="008B1727">
            <w:pPr>
              <w:pStyle w:val="Table04Row"/>
            </w:pPr>
            <w:r>
              <w:t>Retail Trading Hours (Shire of Kellerberrin) Christmas Variation Order 2017</w:t>
            </w:r>
          </w:p>
        </w:tc>
        <w:tc>
          <w:tcPr>
            <w:tcW w:w="1418" w:type="dxa"/>
          </w:tcPr>
          <w:p w14:paraId="724E16DB" w14:textId="77777777" w:rsidR="00777A41" w:rsidRDefault="008B1727">
            <w:pPr>
              <w:pStyle w:val="Table04Row"/>
            </w:pPr>
            <w:r>
              <w:t>5 Dec 2017</w:t>
            </w:r>
            <w:r>
              <w:br/>
              <w:t>p. 5818</w:t>
            </w:r>
          </w:p>
        </w:tc>
        <w:tc>
          <w:tcPr>
            <w:tcW w:w="4536" w:type="dxa"/>
          </w:tcPr>
          <w:p w14:paraId="38CFD442" w14:textId="77777777" w:rsidR="00777A41" w:rsidRDefault="008B1727">
            <w:pPr>
              <w:pStyle w:val="Table04Row"/>
            </w:pPr>
            <w:r>
              <w:t>cl. 1 &amp; 2: 5 Dec 2017 (see cl. 2(a));</w:t>
            </w:r>
          </w:p>
          <w:p w14:paraId="180EB5D4" w14:textId="77777777" w:rsidR="00777A41" w:rsidRDefault="008B1727">
            <w:pPr>
              <w:pStyle w:val="Table04Row"/>
            </w:pPr>
            <w:r>
              <w:t>Order other than cl. 1 &amp; 2: 6 Dec 2017 (see cl. 2(b))</w:t>
            </w:r>
          </w:p>
        </w:tc>
      </w:tr>
      <w:tr w:rsidR="00777A41" w14:paraId="535AACF1" w14:textId="77777777">
        <w:trPr>
          <w:cantSplit/>
          <w:jc w:val="center"/>
        </w:trPr>
        <w:tc>
          <w:tcPr>
            <w:tcW w:w="4253" w:type="dxa"/>
          </w:tcPr>
          <w:p w14:paraId="626ED877" w14:textId="77777777" w:rsidR="00777A41" w:rsidRDefault="008B1727">
            <w:pPr>
              <w:pStyle w:val="Table04Row"/>
            </w:pPr>
            <w:r>
              <w:t>Retail Trading Hours (Shire of Kojonup) Christmas Variation Order 2017</w:t>
            </w:r>
          </w:p>
        </w:tc>
        <w:tc>
          <w:tcPr>
            <w:tcW w:w="1418" w:type="dxa"/>
          </w:tcPr>
          <w:p w14:paraId="51732C3D" w14:textId="77777777" w:rsidR="00777A41" w:rsidRDefault="008B1727">
            <w:pPr>
              <w:pStyle w:val="Table04Row"/>
            </w:pPr>
            <w:r>
              <w:t>5 Dec 2017</w:t>
            </w:r>
            <w:r>
              <w:br/>
              <w:t>p. 5818‑19</w:t>
            </w:r>
          </w:p>
        </w:tc>
        <w:tc>
          <w:tcPr>
            <w:tcW w:w="4536" w:type="dxa"/>
          </w:tcPr>
          <w:p w14:paraId="4A750649" w14:textId="77777777" w:rsidR="00777A41" w:rsidRDefault="008B1727">
            <w:pPr>
              <w:pStyle w:val="Table04Row"/>
            </w:pPr>
            <w:r>
              <w:t>cl. 1 &amp; 2: 5 Dec 2017 (see cl. 2(a));</w:t>
            </w:r>
          </w:p>
          <w:p w14:paraId="067F0E77" w14:textId="77777777" w:rsidR="00777A41" w:rsidRDefault="008B1727">
            <w:pPr>
              <w:pStyle w:val="Table04Row"/>
            </w:pPr>
            <w:r>
              <w:t>Order other than cl. 1 &amp; 2: 6 Dec 2017 (see cl. 2(b))</w:t>
            </w:r>
          </w:p>
        </w:tc>
      </w:tr>
      <w:tr w:rsidR="00777A41" w14:paraId="24BF368A" w14:textId="77777777">
        <w:trPr>
          <w:cantSplit/>
          <w:jc w:val="center"/>
        </w:trPr>
        <w:tc>
          <w:tcPr>
            <w:tcW w:w="4253" w:type="dxa"/>
          </w:tcPr>
          <w:p w14:paraId="58A97EDA" w14:textId="77777777" w:rsidR="00777A41" w:rsidRDefault="008B1727">
            <w:pPr>
              <w:pStyle w:val="Table04Row"/>
            </w:pPr>
            <w:r>
              <w:t>Retail Trading Hours (Shire of Esperance) Christmas Variation Order 2017</w:t>
            </w:r>
          </w:p>
        </w:tc>
        <w:tc>
          <w:tcPr>
            <w:tcW w:w="1418" w:type="dxa"/>
          </w:tcPr>
          <w:p w14:paraId="79746136" w14:textId="77777777" w:rsidR="00777A41" w:rsidRDefault="008B1727">
            <w:pPr>
              <w:pStyle w:val="Table04Row"/>
            </w:pPr>
            <w:r>
              <w:t>5 Dec 2017</w:t>
            </w:r>
            <w:r>
              <w:br/>
              <w:t>p. 5819</w:t>
            </w:r>
          </w:p>
        </w:tc>
        <w:tc>
          <w:tcPr>
            <w:tcW w:w="4536" w:type="dxa"/>
          </w:tcPr>
          <w:p w14:paraId="00C243AA" w14:textId="77777777" w:rsidR="00777A41" w:rsidRDefault="008B1727">
            <w:pPr>
              <w:pStyle w:val="Table04Row"/>
            </w:pPr>
            <w:r>
              <w:t>cl. 1 &amp; 2: 5 Dec 2017 (see cl. 2(a));</w:t>
            </w:r>
          </w:p>
          <w:p w14:paraId="37AA8BBA" w14:textId="77777777" w:rsidR="00777A41" w:rsidRDefault="008B1727">
            <w:pPr>
              <w:pStyle w:val="Table04Row"/>
            </w:pPr>
            <w:r>
              <w:t>Order other than cl. 1 &amp; 2: 6 Dec 2017 (see cl. 2(b))</w:t>
            </w:r>
          </w:p>
        </w:tc>
      </w:tr>
      <w:tr w:rsidR="00777A41" w14:paraId="34527915" w14:textId="77777777">
        <w:trPr>
          <w:cantSplit/>
          <w:jc w:val="center"/>
        </w:trPr>
        <w:tc>
          <w:tcPr>
            <w:tcW w:w="4253" w:type="dxa"/>
          </w:tcPr>
          <w:p w14:paraId="569C1483" w14:textId="77777777" w:rsidR="00777A41" w:rsidRDefault="008B1727">
            <w:pPr>
              <w:pStyle w:val="Table04Row"/>
            </w:pPr>
            <w:r>
              <w:t>Retail Trading Hours (Shire of Collie) Christmas Variation Order 2017</w:t>
            </w:r>
          </w:p>
        </w:tc>
        <w:tc>
          <w:tcPr>
            <w:tcW w:w="1418" w:type="dxa"/>
          </w:tcPr>
          <w:p w14:paraId="3CCBD143" w14:textId="77777777" w:rsidR="00777A41" w:rsidRDefault="008B1727">
            <w:pPr>
              <w:pStyle w:val="Table04Row"/>
            </w:pPr>
            <w:r>
              <w:t>8 Dec 2017</w:t>
            </w:r>
            <w:r>
              <w:br/>
              <w:t>p. 5851‑2</w:t>
            </w:r>
          </w:p>
        </w:tc>
        <w:tc>
          <w:tcPr>
            <w:tcW w:w="4536" w:type="dxa"/>
          </w:tcPr>
          <w:p w14:paraId="7227D1DA" w14:textId="77777777" w:rsidR="00777A41" w:rsidRDefault="008B1727">
            <w:pPr>
              <w:pStyle w:val="Table04Row"/>
            </w:pPr>
            <w:r>
              <w:t>cl. 1 &amp; 2: 8 Dec 2017 (see cl. 2(a));</w:t>
            </w:r>
          </w:p>
          <w:p w14:paraId="7CAA8237" w14:textId="77777777" w:rsidR="00777A41" w:rsidRDefault="008B1727">
            <w:pPr>
              <w:pStyle w:val="Table04Row"/>
            </w:pPr>
            <w:r>
              <w:t>Order other than cl. 1 &amp; 2: 9 Dec 2017 (see cl. 2(b))</w:t>
            </w:r>
          </w:p>
        </w:tc>
      </w:tr>
      <w:tr w:rsidR="00777A41" w14:paraId="6855B6C3" w14:textId="77777777">
        <w:trPr>
          <w:cantSplit/>
          <w:jc w:val="center"/>
        </w:trPr>
        <w:tc>
          <w:tcPr>
            <w:tcW w:w="4253" w:type="dxa"/>
          </w:tcPr>
          <w:p w14:paraId="5AFBF345" w14:textId="77777777" w:rsidR="00777A41" w:rsidRDefault="008B1727">
            <w:pPr>
              <w:pStyle w:val="Table04Row"/>
            </w:pPr>
            <w:r>
              <w:t>Retail Trading Hours (City of Albany) Public Holiday Variation Order 2017</w:t>
            </w:r>
          </w:p>
        </w:tc>
        <w:tc>
          <w:tcPr>
            <w:tcW w:w="1418" w:type="dxa"/>
          </w:tcPr>
          <w:p w14:paraId="0EB07357" w14:textId="77777777" w:rsidR="00777A41" w:rsidRDefault="008B1727">
            <w:pPr>
              <w:pStyle w:val="Table04Row"/>
            </w:pPr>
            <w:r>
              <w:t>2 Feb 2018</w:t>
            </w:r>
            <w:r>
              <w:br/>
              <w:t>p. 320‑1</w:t>
            </w:r>
          </w:p>
        </w:tc>
        <w:tc>
          <w:tcPr>
            <w:tcW w:w="4536" w:type="dxa"/>
          </w:tcPr>
          <w:p w14:paraId="224578D8" w14:textId="77777777" w:rsidR="00777A41" w:rsidRDefault="008B1727">
            <w:pPr>
              <w:pStyle w:val="Table04Row"/>
            </w:pPr>
            <w:r>
              <w:t>cl. 1 &amp; 2: 2 Feb 2018 (see cl. 2(a));</w:t>
            </w:r>
          </w:p>
          <w:p w14:paraId="5E39BEB3" w14:textId="77777777" w:rsidR="00777A41" w:rsidRDefault="008B1727">
            <w:pPr>
              <w:pStyle w:val="Table04Row"/>
            </w:pPr>
            <w:r>
              <w:t>Order other than cl. 1 &amp; 2: 3 Feb 2018 (see cl. 2(b))</w:t>
            </w:r>
          </w:p>
        </w:tc>
      </w:tr>
      <w:tr w:rsidR="00777A41" w14:paraId="09B72BAB" w14:textId="77777777">
        <w:trPr>
          <w:cantSplit/>
          <w:jc w:val="center"/>
        </w:trPr>
        <w:tc>
          <w:tcPr>
            <w:tcW w:w="4253" w:type="dxa"/>
          </w:tcPr>
          <w:p w14:paraId="3B513999" w14:textId="77777777" w:rsidR="00777A41" w:rsidRDefault="008B1727">
            <w:pPr>
              <w:pStyle w:val="Table04Row"/>
            </w:pPr>
            <w:r>
              <w:t>Retail Trading Hours (Perth Metropolitan Area) Public Holiday Variation Order 2018</w:t>
            </w:r>
          </w:p>
        </w:tc>
        <w:tc>
          <w:tcPr>
            <w:tcW w:w="1418" w:type="dxa"/>
          </w:tcPr>
          <w:p w14:paraId="361B657E" w14:textId="77777777" w:rsidR="00777A41" w:rsidRDefault="008B1727">
            <w:pPr>
              <w:pStyle w:val="Table04Row"/>
            </w:pPr>
            <w:r>
              <w:t>27 Feb 2018</w:t>
            </w:r>
            <w:r>
              <w:br/>
              <w:t>p. 536</w:t>
            </w:r>
          </w:p>
        </w:tc>
        <w:tc>
          <w:tcPr>
            <w:tcW w:w="4536" w:type="dxa"/>
          </w:tcPr>
          <w:p w14:paraId="5411747B" w14:textId="77777777" w:rsidR="00777A41" w:rsidRDefault="008B1727">
            <w:pPr>
              <w:pStyle w:val="Table04Row"/>
            </w:pPr>
            <w:r>
              <w:t>cl. 1 &amp; 2: 27 Feb 2018 (see cl. 2(a));</w:t>
            </w:r>
          </w:p>
          <w:p w14:paraId="3CAE6721" w14:textId="77777777" w:rsidR="00777A41" w:rsidRDefault="008B1727">
            <w:pPr>
              <w:pStyle w:val="Table04Row"/>
            </w:pPr>
            <w:r>
              <w:t>Order other than cl. 1 &amp; 2: 28 Feb 2018 (see cl. 2(b))</w:t>
            </w:r>
          </w:p>
        </w:tc>
      </w:tr>
      <w:tr w:rsidR="00777A41" w14:paraId="5CD07636" w14:textId="77777777">
        <w:trPr>
          <w:cantSplit/>
          <w:jc w:val="center"/>
        </w:trPr>
        <w:tc>
          <w:tcPr>
            <w:tcW w:w="4253" w:type="dxa"/>
          </w:tcPr>
          <w:p w14:paraId="5312E7F5" w14:textId="77777777" w:rsidR="00777A41" w:rsidRDefault="008B1727">
            <w:pPr>
              <w:pStyle w:val="Table04Row"/>
            </w:pPr>
            <w:r>
              <w:t>Retail Trading Hours (Shire of Collie) Public Holiday Variation Order 2018</w:t>
            </w:r>
          </w:p>
        </w:tc>
        <w:tc>
          <w:tcPr>
            <w:tcW w:w="1418" w:type="dxa"/>
          </w:tcPr>
          <w:p w14:paraId="17597B9F" w14:textId="77777777" w:rsidR="00777A41" w:rsidRDefault="008B1727">
            <w:pPr>
              <w:pStyle w:val="Table04Row"/>
            </w:pPr>
            <w:r>
              <w:t>23 Mar 2018</w:t>
            </w:r>
            <w:r>
              <w:br/>
              <w:t>p. 1029</w:t>
            </w:r>
          </w:p>
        </w:tc>
        <w:tc>
          <w:tcPr>
            <w:tcW w:w="4536" w:type="dxa"/>
          </w:tcPr>
          <w:p w14:paraId="5EE83F87" w14:textId="77777777" w:rsidR="00777A41" w:rsidRDefault="008B1727">
            <w:pPr>
              <w:pStyle w:val="Table04Row"/>
            </w:pPr>
            <w:r>
              <w:t>cl. 1 &amp; 2: 23 Mar 2018 (see cl. 2(a));</w:t>
            </w:r>
          </w:p>
          <w:p w14:paraId="0EDA03CD" w14:textId="77777777" w:rsidR="00777A41" w:rsidRDefault="008B1727">
            <w:pPr>
              <w:pStyle w:val="Table04Row"/>
            </w:pPr>
            <w:r>
              <w:t>Order other than cl. 1 &amp; 2: 24 Mar 2018 (see cl. 2(b))</w:t>
            </w:r>
          </w:p>
        </w:tc>
      </w:tr>
      <w:tr w:rsidR="00777A41" w14:paraId="0AD135E1" w14:textId="77777777">
        <w:trPr>
          <w:cantSplit/>
          <w:jc w:val="center"/>
        </w:trPr>
        <w:tc>
          <w:tcPr>
            <w:tcW w:w="4253" w:type="dxa"/>
          </w:tcPr>
          <w:p w14:paraId="4453CBEF" w14:textId="77777777" w:rsidR="00777A41" w:rsidRDefault="008B1727">
            <w:pPr>
              <w:pStyle w:val="Table04Row"/>
            </w:pPr>
            <w:r>
              <w:t>Retail Trading Hours (City of Kalgoorlie‑Boulder) Christmas Variation Order 2018</w:t>
            </w:r>
          </w:p>
        </w:tc>
        <w:tc>
          <w:tcPr>
            <w:tcW w:w="1418" w:type="dxa"/>
          </w:tcPr>
          <w:p w14:paraId="5DC37341" w14:textId="77777777" w:rsidR="00777A41" w:rsidRDefault="008B1727">
            <w:pPr>
              <w:pStyle w:val="Table04Row"/>
            </w:pPr>
            <w:r>
              <w:t>10 Aug 2018</w:t>
            </w:r>
            <w:r>
              <w:br/>
              <w:t>p. 2866‑7</w:t>
            </w:r>
          </w:p>
        </w:tc>
        <w:tc>
          <w:tcPr>
            <w:tcW w:w="4536" w:type="dxa"/>
          </w:tcPr>
          <w:p w14:paraId="2E295FE1" w14:textId="77777777" w:rsidR="00777A41" w:rsidRDefault="008B1727">
            <w:pPr>
              <w:pStyle w:val="Table04Row"/>
            </w:pPr>
            <w:r>
              <w:t>cl. 1 &amp; 2: 10 Aug 2018 (see cl. 2(a));</w:t>
            </w:r>
          </w:p>
          <w:p w14:paraId="044FF75C" w14:textId="77777777" w:rsidR="00777A41" w:rsidRDefault="008B1727">
            <w:pPr>
              <w:pStyle w:val="Table04Row"/>
            </w:pPr>
            <w:r>
              <w:t>Order other than cl. 1 &amp; 2: 11 Aug 2018 (see cl. 2(b))</w:t>
            </w:r>
          </w:p>
        </w:tc>
      </w:tr>
      <w:tr w:rsidR="00777A41" w14:paraId="47A48E76" w14:textId="77777777">
        <w:trPr>
          <w:cantSplit/>
          <w:jc w:val="center"/>
        </w:trPr>
        <w:tc>
          <w:tcPr>
            <w:tcW w:w="4253" w:type="dxa"/>
          </w:tcPr>
          <w:p w14:paraId="170CA7B9" w14:textId="77777777" w:rsidR="00777A41" w:rsidRDefault="008B1727">
            <w:pPr>
              <w:pStyle w:val="Table04Row"/>
            </w:pPr>
            <w:r>
              <w:t>Retail Trading Hours (Shire of Collie) Christmas Variation Order 2018</w:t>
            </w:r>
          </w:p>
        </w:tc>
        <w:tc>
          <w:tcPr>
            <w:tcW w:w="1418" w:type="dxa"/>
          </w:tcPr>
          <w:p w14:paraId="5B8B1369" w14:textId="77777777" w:rsidR="00777A41" w:rsidRDefault="008B1727">
            <w:pPr>
              <w:pStyle w:val="Table04Row"/>
            </w:pPr>
            <w:r>
              <w:t>7 Sep 2018</w:t>
            </w:r>
            <w:r>
              <w:br/>
              <w:t>p. 3204</w:t>
            </w:r>
          </w:p>
        </w:tc>
        <w:tc>
          <w:tcPr>
            <w:tcW w:w="4536" w:type="dxa"/>
          </w:tcPr>
          <w:p w14:paraId="01748D9F" w14:textId="77777777" w:rsidR="00777A41" w:rsidRDefault="008B1727">
            <w:pPr>
              <w:pStyle w:val="Table04Row"/>
            </w:pPr>
            <w:r>
              <w:t>cl. 1 &amp; 2: 7 Sep 2018 (see cl. 2(a));</w:t>
            </w:r>
          </w:p>
          <w:p w14:paraId="6F69C481" w14:textId="77777777" w:rsidR="00777A41" w:rsidRDefault="008B1727">
            <w:pPr>
              <w:pStyle w:val="Table04Row"/>
            </w:pPr>
            <w:r>
              <w:t>Order other than cl. 1 &amp; 2: 8 Sep 2018 (see cl. 2(b))</w:t>
            </w:r>
          </w:p>
        </w:tc>
      </w:tr>
      <w:tr w:rsidR="00777A41" w14:paraId="600A8D33" w14:textId="77777777">
        <w:trPr>
          <w:cantSplit/>
          <w:jc w:val="center"/>
        </w:trPr>
        <w:tc>
          <w:tcPr>
            <w:tcW w:w="4253" w:type="dxa"/>
          </w:tcPr>
          <w:p w14:paraId="0EFA2527" w14:textId="77777777" w:rsidR="00777A41" w:rsidRDefault="008B1727">
            <w:pPr>
              <w:pStyle w:val="Table04Row"/>
            </w:pPr>
            <w:r>
              <w:t>Retail Trading Hours (City of Albany) Christmas Variation Order 2018</w:t>
            </w:r>
          </w:p>
        </w:tc>
        <w:tc>
          <w:tcPr>
            <w:tcW w:w="1418" w:type="dxa"/>
          </w:tcPr>
          <w:p w14:paraId="2D700C4E" w14:textId="77777777" w:rsidR="00777A41" w:rsidRDefault="008B1727">
            <w:pPr>
              <w:pStyle w:val="Table04Row"/>
            </w:pPr>
            <w:r>
              <w:t>25 Sep 2018</w:t>
            </w:r>
            <w:r>
              <w:br/>
              <w:t>p. 3566‑7</w:t>
            </w:r>
          </w:p>
        </w:tc>
        <w:tc>
          <w:tcPr>
            <w:tcW w:w="4536" w:type="dxa"/>
          </w:tcPr>
          <w:p w14:paraId="3E94DC96" w14:textId="77777777" w:rsidR="00777A41" w:rsidRDefault="008B1727">
            <w:pPr>
              <w:pStyle w:val="Table04Row"/>
            </w:pPr>
            <w:r>
              <w:t>cl. 1 &amp; 2: 25 Sep 2018 (see cl. 2(a));</w:t>
            </w:r>
          </w:p>
          <w:p w14:paraId="6FDF2E92" w14:textId="77777777" w:rsidR="00777A41" w:rsidRDefault="008B1727">
            <w:pPr>
              <w:pStyle w:val="Table04Row"/>
            </w:pPr>
            <w:r>
              <w:t>Order other than cl. 1 &amp; 2: 26 Sep 2018 (see cl. 2(b))</w:t>
            </w:r>
          </w:p>
        </w:tc>
      </w:tr>
      <w:tr w:rsidR="00777A41" w14:paraId="3979534F" w14:textId="77777777">
        <w:trPr>
          <w:cantSplit/>
          <w:jc w:val="center"/>
        </w:trPr>
        <w:tc>
          <w:tcPr>
            <w:tcW w:w="4253" w:type="dxa"/>
          </w:tcPr>
          <w:p w14:paraId="0FD7C89A" w14:textId="77777777" w:rsidR="00777A41" w:rsidRDefault="008B1727">
            <w:pPr>
              <w:pStyle w:val="Table04Row"/>
            </w:pPr>
            <w:r>
              <w:t>Retail Trading Hours (Metropolitan Area) Christmas Variation Order 2018</w:t>
            </w:r>
          </w:p>
        </w:tc>
        <w:tc>
          <w:tcPr>
            <w:tcW w:w="1418" w:type="dxa"/>
          </w:tcPr>
          <w:p w14:paraId="64378513" w14:textId="77777777" w:rsidR="00777A41" w:rsidRDefault="008B1727">
            <w:pPr>
              <w:pStyle w:val="Table04Row"/>
            </w:pPr>
            <w:r>
              <w:t>2 Oct 2018</w:t>
            </w:r>
            <w:r>
              <w:br/>
              <w:t>p. 3781‑2</w:t>
            </w:r>
          </w:p>
        </w:tc>
        <w:tc>
          <w:tcPr>
            <w:tcW w:w="4536" w:type="dxa"/>
          </w:tcPr>
          <w:p w14:paraId="40F90E88" w14:textId="77777777" w:rsidR="00777A41" w:rsidRDefault="008B1727">
            <w:pPr>
              <w:pStyle w:val="Table04Row"/>
            </w:pPr>
            <w:r>
              <w:t>cl. 1 &amp; 2: 2 Oct 2018 (see cl. 2(a));</w:t>
            </w:r>
          </w:p>
          <w:p w14:paraId="2DAF4F13" w14:textId="77777777" w:rsidR="00777A41" w:rsidRDefault="008B1727">
            <w:pPr>
              <w:pStyle w:val="Table04Row"/>
            </w:pPr>
            <w:r>
              <w:t>Order other than cl. 1 &amp; 2: 3 Oct 2018 (see cl. 2(b))</w:t>
            </w:r>
          </w:p>
        </w:tc>
      </w:tr>
      <w:tr w:rsidR="00777A41" w14:paraId="7A9CCCCE" w14:textId="77777777">
        <w:trPr>
          <w:cantSplit/>
          <w:jc w:val="center"/>
        </w:trPr>
        <w:tc>
          <w:tcPr>
            <w:tcW w:w="4253" w:type="dxa"/>
          </w:tcPr>
          <w:p w14:paraId="7E7DDB82" w14:textId="77777777" w:rsidR="00777A41" w:rsidRDefault="008B1727">
            <w:pPr>
              <w:pStyle w:val="Table04Row"/>
            </w:pPr>
            <w:r>
              <w:t>Retail Trading Hours (City of Mandurah) Christmas Variation Order 2018</w:t>
            </w:r>
          </w:p>
        </w:tc>
        <w:tc>
          <w:tcPr>
            <w:tcW w:w="1418" w:type="dxa"/>
          </w:tcPr>
          <w:p w14:paraId="3D5AF3F3" w14:textId="77777777" w:rsidR="00777A41" w:rsidRDefault="008B1727">
            <w:pPr>
              <w:pStyle w:val="Table04Row"/>
            </w:pPr>
            <w:r>
              <w:t>16 Nov 2018</w:t>
            </w:r>
            <w:r>
              <w:br/>
              <w:t>p. 4527</w:t>
            </w:r>
          </w:p>
        </w:tc>
        <w:tc>
          <w:tcPr>
            <w:tcW w:w="4536" w:type="dxa"/>
          </w:tcPr>
          <w:p w14:paraId="654D9681" w14:textId="77777777" w:rsidR="00777A41" w:rsidRDefault="008B1727">
            <w:pPr>
              <w:pStyle w:val="Table04Row"/>
            </w:pPr>
            <w:r>
              <w:t>cl. 1 &amp; 2: 16 Nov 2018 (see cl. 2(a));</w:t>
            </w:r>
          </w:p>
          <w:p w14:paraId="6C93BBE9" w14:textId="77777777" w:rsidR="00777A41" w:rsidRDefault="008B1727">
            <w:pPr>
              <w:pStyle w:val="Table04Row"/>
            </w:pPr>
            <w:r>
              <w:t>Order other than cl. 1 &amp; 2: 17 Dec 2018 (see cl. 2(b))</w:t>
            </w:r>
          </w:p>
        </w:tc>
      </w:tr>
      <w:tr w:rsidR="00777A41" w14:paraId="7DBD16A3" w14:textId="77777777">
        <w:trPr>
          <w:cantSplit/>
          <w:jc w:val="center"/>
        </w:trPr>
        <w:tc>
          <w:tcPr>
            <w:tcW w:w="4253" w:type="dxa"/>
          </w:tcPr>
          <w:p w14:paraId="6C6A0214" w14:textId="77777777" w:rsidR="00777A41" w:rsidRDefault="008B1727">
            <w:pPr>
              <w:pStyle w:val="Table04Row"/>
            </w:pPr>
            <w:r>
              <w:t>Retail Trading Hours (Shire of Narrogin) Christmas Variation Order 2018</w:t>
            </w:r>
          </w:p>
        </w:tc>
        <w:tc>
          <w:tcPr>
            <w:tcW w:w="1418" w:type="dxa"/>
          </w:tcPr>
          <w:p w14:paraId="39DEB439" w14:textId="77777777" w:rsidR="00777A41" w:rsidRDefault="008B1727">
            <w:pPr>
              <w:pStyle w:val="Table04Row"/>
            </w:pPr>
            <w:r>
              <w:t>16 Nov 2018</w:t>
            </w:r>
            <w:r>
              <w:br/>
              <w:t>p. 4527‑8</w:t>
            </w:r>
          </w:p>
        </w:tc>
        <w:tc>
          <w:tcPr>
            <w:tcW w:w="4536" w:type="dxa"/>
          </w:tcPr>
          <w:p w14:paraId="2FB4CB65" w14:textId="77777777" w:rsidR="00777A41" w:rsidRDefault="008B1727">
            <w:pPr>
              <w:pStyle w:val="Table04Row"/>
            </w:pPr>
            <w:r>
              <w:t>cl. 1 &amp; 2: 16 Nov 2018 (see cl. 2(a));</w:t>
            </w:r>
          </w:p>
          <w:p w14:paraId="45EBAF9E" w14:textId="77777777" w:rsidR="00777A41" w:rsidRDefault="008B1727">
            <w:pPr>
              <w:pStyle w:val="Table04Row"/>
            </w:pPr>
            <w:r>
              <w:t>Order other than cl. 1 &amp; 2: 17 Nov 2018 (see cl. 2(b))</w:t>
            </w:r>
          </w:p>
        </w:tc>
      </w:tr>
      <w:tr w:rsidR="00777A41" w14:paraId="6A94205F" w14:textId="77777777">
        <w:trPr>
          <w:cantSplit/>
          <w:jc w:val="center"/>
        </w:trPr>
        <w:tc>
          <w:tcPr>
            <w:tcW w:w="4253" w:type="dxa"/>
          </w:tcPr>
          <w:p w14:paraId="5A1A6E0A" w14:textId="77777777" w:rsidR="00777A41" w:rsidRDefault="008B1727">
            <w:pPr>
              <w:pStyle w:val="Table04Row"/>
            </w:pPr>
            <w:r>
              <w:t>Retail Trading Hours (City of Busselton) Variation Order 2018</w:t>
            </w:r>
          </w:p>
        </w:tc>
        <w:tc>
          <w:tcPr>
            <w:tcW w:w="1418" w:type="dxa"/>
          </w:tcPr>
          <w:p w14:paraId="42FC552B" w14:textId="77777777" w:rsidR="00777A41" w:rsidRDefault="008B1727">
            <w:pPr>
              <w:pStyle w:val="Table04Row"/>
            </w:pPr>
            <w:r>
              <w:t>23 Nov 2018</w:t>
            </w:r>
            <w:r>
              <w:br/>
              <w:t>p. 4559</w:t>
            </w:r>
          </w:p>
        </w:tc>
        <w:tc>
          <w:tcPr>
            <w:tcW w:w="4536" w:type="dxa"/>
          </w:tcPr>
          <w:p w14:paraId="655C1CCC" w14:textId="77777777" w:rsidR="00777A41" w:rsidRDefault="008B1727">
            <w:pPr>
              <w:pStyle w:val="Table04Row"/>
            </w:pPr>
            <w:r>
              <w:t>cl. 1 &amp; 2: 23 Nov 2018 (see cl. 2(a));</w:t>
            </w:r>
          </w:p>
          <w:p w14:paraId="19C9B792" w14:textId="77777777" w:rsidR="00777A41" w:rsidRDefault="008B1727">
            <w:pPr>
              <w:pStyle w:val="Table04Row"/>
            </w:pPr>
            <w:r>
              <w:t>Order other than cl. 1 &amp; 2: 24 Nov 2018 (see cl. 2(b))</w:t>
            </w:r>
          </w:p>
        </w:tc>
      </w:tr>
      <w:tr w:rsidR="00777A41" w14:paraId="756C1027" w14:textId="77777777">
        <w:trPr>
          <w:cantSplit/>
          <w:jc w:val="center"/>
        </w:trPr>
        <w:tc>
          <w:tcPr>
            <w:tcW w:w="4253" w:type="dxa"/>
          </w:tcPr>
          <w:p w14:paraId="4FAACF87" w14:textId="77777777" w:rsidR="00777A41" w:rsidRDefault="008B1727">
            <w:pPr>
              <w:pStyle w:val="Table04Row"/>
            </w:pPr>
            <w:r>
              <w:t>Retail Trading Hours (City of Greater Geraldton) Variation Order (No. 2) 2018</w:t>
            </w:r>
          </w:p>
        </w:tc>
        <w:tc>
          <w:tcPr>
            <w:tcW w:w="1418" w:type="dxa"/>
          </w:tcPr>
          <w:p w14:paraId="66E840E9" w14:textId="77777777" w:rsidR="00777A41" w:rsidRDefault="008B1727">
            <w:pPr>
              <w:pStyle w:val="Table04Row"/>
            </w:pPr>
            <w:r>
              <w:t>30 Nov 2018</w:t>
            </w:r>
            <w:r>
              <w:br/>
              <w:t>p. 4625</w:t>
            </w:r>
          </w:p>
        </w:tc>
        <w:tc>
          <w:tcPr>
            <w:tcW w:w="4536" w:type="dxa"/>
          </w:tcPr>
          <w:p w14:paraId="770F26CC" w14:textId="77777777" w:rsidR="00777A41" w:rsidRDefault="008B1727">
            <w:pPr>
              <w:pStyle w:val="Table04Row"/>
            </w:pPr>
            <w:r>
              <w:t>cl. 1 &amp; 2: 30 Nov 2018 (see cl. 2(a));</w:t>
            </w:r>
          </w:p>
          <w:p w14:paraId="1B505F7D" w14:textId="77777777" w:rsidR="00777A41" w:rsidRDefault="008B1727">
            <w:pPr>
              <w:pStyle w:val="Table04Row"/>
            </w:pPr>
            <w:r>
              <w:t>Order other than cl. 1 &amp; 2: 1 Dec 2018 (see cl. 2(b))</w:t>
            </w:r>
          </w:p>
        </w:tc>
      </w:tr>
      <w:tr w:rsidR="00777A41" w14:paraId="2B31CEC4" w14:textId="77777777">
        <w:trPr>
          <w:cantSplit/>
          <w:jc w:val="center"/>
        </w:trPr>
        <w:tc>
          <w:tcPr>
            <w:tcW w:w="4253" w:type="dxa"/>
          </w:tcPr>
          <w:p w14:paraId="4DB4AEE3" w14:textId="77777777" w:rsidR="00777A41" w:rsidRDefault="008B1727">
            <w:pPr>
              <w:pStyle w:val="Table04Row"/>
            </w:pPr>
            <w:r>
              <w:t>Retail Trading Hours (Shire of Pingelly) Christmas Variation Order 2018</w:t>
            </w:r>
          </w:p>
        </w:tc>
        <w:tc>
          <w:tcPr>
            <w:tcW w:w="1418" w:type="dxa"/>
          </w:tcPr>
          <w:p w14:paraId="27A62B15" w14:textId="77777777" w:rsidR="00777A41" w:rsidRDefault="008B1727">
            <w:pPr>
              <w:pStyle w:val="Table04Row"/>
            </w:pPr>
            <w:r>
              <w:t>30 Nov 2018</w:t>
            </w:r>
            <w:r>
              <w:br/>
              <w:t>p. 4625</w:t>
            </w:r>
          </w:p>
        </w:tc>
        <w:tc>
          <w:tcPr>
            <w:tcW w:w="4536" w:type="dxa"/>
          </w:tcPr>
          <w:p w14:paraId="2CCF9EB2" w14:textId="77777777" w:rsidR="00777A41" w:rsidRDefault="008B1727">
            <w:pPr>
              <w:pStyle w:val="Table04Row"/>
            </w:pPr>
            <w:r>
              <w:t>cl. 1 &amp; 2: 30 Nov 2018 (see cl. 2(a));</w:t>
            </w:r>
          </w:p>
          <w:p w14:paraId="3407D2E1" w14:textId="77777777" w:rsidR="00777A41" w:rsidRDefault="008B1727">
            <w:pPr>
              <w:pStyle w:val="Table04Row"/>
            </w:pPr>
            <w:r>
              <w:t>Order other than cl. 1 &amp; 2: 1 Dec 2018 (see cl. 2(b))</w:t>
            </w:r>
          </w:p>
        </w:tc>
      </w:tr>
      <w:tr w:rsidR="00777A41" w14:paraId="6E0E3C04" w14:textId="77777777">
        <w:trPr>
          <w:cantSplit/>
          <w:jc w:val="center"/>
        </w:trPr>
        <w:tc>
          <w:tcPr>
            <w:tcW w:w="4253" w:type="dxa"/>
          </w:tcPr>
          <w:p w14:paraId="30D6048E" w14:textId="77777777" w:rsidR="00777A41" w:rsidRDefault="008B1727">
            <w:pPr>
              <w:pStyle w:val="Table04Row"/>
            </w:pPr>
            <w:r>
              <w:t>Retail Trading Hours (Shire of Northam) Variation Order 2018</w:t>
            </w:r>
          </w:p>
        </w:tc>
        <w:tc>
          <w:tcPr>
            <w:tcW w:w="1418" w:type="dxa"/>
          </w:tcPr>
          <w:p w14:paraId="1D797CC7" w14:textId="77777777" w:rsidR="00777A41" w:rsidRDefault="008B1727">
            <w:pPr>
              <w:pStyle w:val="Table04Row"/>
            </w:pPr>
            <w:r>
              <w:t>4 Dec 2018</w:t>
            </w:r>
            <w:r>
              <w:br/>
              <w:t>p. 4631</w:t>
            </w:r>
          </w:p>
        </w:tc>
        <w:tc>
          <w:tcPr>
            <w:tcW w:w="4536" w:type="dxa"/>
          </w:tcPr>
          <w:p w14:paraId="58B492D1" w14:textId="77777777" w:rsidR="00777A41" w:rsidRDefault="008B1727">
            <w:pPr>
              <w:pStyle w:val="Table04Row"/>
            </w:pPr>
            <w:r>
              <w:t>cl. 1 &amp; 2: 4 Dec 2018 (see cl. 2(a));</w:t>
            </w:r>
          </w:p>
          <w:p w14:paraId="2271426E" w14:textId="77777777" w:rsidR="00777A41" w:rsidRDefault="008B1727">
            <w:pPr>
              <w:pStyle w:val="Table04Row"/>
            </w:pPr>
            <w:r>
              <w:t>Order other than cl. 1 &amp; 2: 5 Dec 2018 (see cl. 2(b))</w:t>
            </w:r>
          </w:p>
        </w:tc>
      </w:tr>
      <w:tr w:rsidR="00777A41" w14:paraId="6AB002E5" w14:textId="77777777">
        <w:trPr>
          <w:cantSplit/>
          <w:jc w:val="center"/>
        </w:trPr>
        <w:tc>
          <w:tcPr>
            <w:tcW w:w="4253" w:type="dxa"/>
          </w:tcPr>
          <w:p w14:paraId="33215F4A" w14:textId="77777777" w:rsidR="00777A41" w:rsidRDefault="008B1727">
            <w:pPr>
              <w:pStyle w:val="Table04Row"/>
            </w:pPr>
            <w:r>
              <w:t>Retail Trading Hours (Shire of Harvey) Christmas Variation Order 2018</w:t>
            </w:r>
          </w:p>
        </w:tc>
        <w:tc>
          <w:tcPr>
            <w:tcW w:w="1418" w:type="dxa"/>
          </w:tcPr>
          <w:p w14:paraId="22515AD9" w14:textId="77777777" w:rsidR="00777A41" w:rsidRDefault="008B1727">
            <w:pPr>
              <w:pStyle w:val="Table04Row"/>
            </w:pPr>
            <w:r>
              <w:t>7 Dec 2018</w:t>
            </w:r>
            <w:r>
              <w:br/>
              <w:t>p. 4697</w:t>
            </w:r>
          </w:p>
        </w:tc>
        <w:tc>
          <w:tcPr>
            <w:tcW w:w="4536" w:type="dxa"/>
          </w:tcPr>
          <w:p w14:paraId="2616FCD1" w14:textId="77777777" w:rsidR="00777A41" w:rsidRDefault="008B1727">
            <w:pPr>
              <w:pStyle w:val="Table04Row"/>
            </w:pPr>
            <w:r>
              <w:t>cl. 1 &amp; 2: 7 Dec 2018 (see cl. 2(a));</w:t>
            </w:r>
          </w:p>
          <w:p w14:paraId="5AEDAA6D" w14:textId="77777777" w:rsidR="00777A41" w:rsidRDefault="008B1727">
            <w:pPr>
              <w:pStyle w:val="Table04Row"/>
            </w:pPr>
            <w:r>
              <w:t>Order other than cl. 1 &amp; 2: 8 Dec 2018 (see cl. 2(b))</w:t>
            </w:r>
          </w:p>
        </w:tc>
      </w:tr>
      <w:tr w:rsidR="00777A41" w14:paraId="234C72AD" w14:textId="77777777">
        <w:trPr>
          <w:cantSplit/>
          <w:jc w:val="center"/>
        </w:trPr>
        <w:tc>
          <w:tcPr>
            <w:tcW w:w="4253" w:type="dxa"/>
          </w:tcPr>
          <w:p w14:paraId="7D6BE939" w14:textId="77777777" w:rsidR="00777A41" w:rsidRDefault="008B1727">
            <w:pPr>
              <w:pStyle w:val="Table04Row"/>
            </w:pPr>
            <w:r>
              <w:t>Retail Trading Hours (Shire of Lake Grace) Christmas Variation Order 2018</w:t>
            </w:r>
          </w:p>
        </w:tc>
        <w:tc>
          <w:tcPr>
            <w:tcW w:w="1418" w:type="dxa"/>
          </w:tcPr>
          <w:p w14:paraId="2FDF2E56" w14:textId="77777777" w:rsidR="00777A41" w:rsidRDefault="008B1727">
            <w:pPr>
              <w:pStyle w:val="Table04Row"/>
            </w:pPr>
            <w:r>
              <w:t>11 Dec 2018</w:t>
            </w:r>
            <w:r>
              <w:br/>
              <w:t>p. 4718</w:t>
            </w:r>
          </w:p>
        </w:tc>
        <w:tc>
          <w:tcPr>
            <w:tcW w:w="4536" w:type="dxa"/>
          </w:tcPr>
          <w:p w14:paraId="2001722F" w14:textId="77777777" w:rsidR="00777A41" w:rsidRDefault="008B1727">
            <w:pPr>
              <w:pStyle w:val="Table04Row"/>
            </w:pPr>
            <w:r>
              <w:t>cl. 1 &amp; 2: 11 Dec 2018 (see cl. 2(a));</w:t>
            </w:r>
          </w:p>
          <w:p w14:paraId="72863FDA" w14:textId="77777777" w:rsidR="00777A41" w:rsidRDefault="008B1727">
            <w:pPr>
              <w:pStyle w:val="Table04Row"/>
            </w:pPr>
            <w:r>
              <w:t>Order other than cl. 1 &amp; 2: 12 Dec 2018 (see cl. 2(b))</w:t>
            </w:r>
          </w:p>
        </w:tc>
      </w:tr>
      <w:tr w:rsidR="00777A41" w14:paraId="55F9B54A" w14:textId="77777777">
        <w:trPr>
          <w:cantSplit/>
          <w:jc w:val="center"/>
        </w:trPr>
        <w:tc>
          <w:tcPr>
            <w:tcW w:w="4253" w:type="dxa"/>
          </w:tcPr>
          <w:p w14:paraId="46D820A7" w14:textId="77777777" w:rsidR="00777A41" w:rsidRDefault="008B1727">
            <w:pPr>
              <w:pStyle w:val="Table04Row"/>
            </w:pPr>
            <w:r>
              <w:t>Retail Trading Hours (Shire of Kellerberrin) Christmas Variation Order 2018</w:t>
            </w:r>
          </w:p>
        </w:tc>
        <w:tc>
          <w:tcPr>
            <w:tcW w:w="1418" w:type="dxa"/>
          </w:tcPr>
          <w:p w14:paraId="6C697D48" w14:textId="77777777" w:rsidR="00777A41" w:rsidRDefault="008B1727">
            <w:pPr>
              <w:pStyle w:val="Table04Row"/>
            </w:pPr>
            <w:r>
              <w:t>11 Dec 2018</w:t>
            </w:r>
            <w:r>
              <w:br/>
              <w:t>p. 4719</w:t>
            </w:r>
          </w:p>
        </w:tc>
        <w:tc>
          <w:tcPr>
            <w:tcW w:w="4536" w:type="dxa"/>
          </w:tcPr>
          <w:p w14:paraId="25F83276" w14:textId="77777777" w:rsidR="00777A41" w:rsidRDefault="008B1727">
            <w:pPr>
              <w:pStyle w:val="Table04Row"/>
            </w:pPr>
            <w:r>
              <w:t>cl. 1 &amp; 2: 11 Dec 2018 (see cl. 2(a));</w:t>
            </w:r>
          </w:p>
          <w:p w14:paraId="3DB4A3B9" w14:textId="77777777" w:rsidR="00777A41" w:rsidRDefault="008B1727">
            <w:pPr>
              <w:pStyle w:val="Table04Row"/>
            </w:pPr>
            <w:r>
              <w:t>Order other than cl. 1 &amp; 2: 12 Dec 2018 (see cl. 2(b))</w:t>
            </w:r>
          </w:p>
        </w:tc>
      </w:tr>
      <w:tr w:rsidR="00777A41" w14:paraId="6F7E6D07" w14:textId="77777777">
        <w:trPr>
          <w:cantSplit/>
          <w:jc w:val="center"/>
        </w:trPr>
        <w:tc>
          <w:tcPr>
            <w:tcW w:w="4253" w:type="dxa"/>
          </w:tcPr>
          <w:p w14:paraId="67ACC3DA" w14:textId="77777777" w:rsidR="00777A41" w:rsidRDefault="008B1727">
            <w:pPr>
              <w:pStyle w:val="Table04Row"/>
            </w:pPr>
            <w:r>
              <w:t>Retail Trading Hours (Shire of Corrigin) Christmas Variation Order 2018</w:t>
            </w:r>
          </w:p>
        </w:tc>
        <w:tc>
          <w:tcPr>
            <w:tcW w:w="1418" w:type="dxa"/>
          </w:tcPr>
          <w:p w14:paraId="69E27894" w14:textId="77777777" w:rsidR="00777A41" w:rsidRDefault="008B1727">
            <w:pPr>
              <w:pStyle w:val="Table04Row"/>
            </w:pPr>
            <w:r>
              <w:t>12 Dec 2018</w:t>
            </w:r>
            <w:r>
              <w:br/>
              <w:t>p. 4781</w:t>
            </w:r>
          </w:p>
        </w:tc>
        <w:tc>
          <w:tcPr>
            <w:tcW w:w="4536" w:type="dxa"/>
          </w:tcPr>
          <w:p w14:paraId="3038C5AB" w14:textId="77777777" w:rsidR="00777A41" w:rsidRDefault="008B1727">
            <w:pPr>
              <w:pStyle w:val="Table04Row"/>
            </w:pPr>
            <w:r>
              <w:t>cl. 1 &amp; 2: 12 Dec 2018 (see cl. 2(a));</w:t>
            </w:r>
          </w:p>
          <w:p w14:paraId="0D040D49" w14:textId="77777777" w:rsidR="00777A41" w:rsidRDefault="008B1727">
            <w:pPr>
              <w:pStyle w:val="Table04Row"/>
            </w:pPr>
            <w:r>
              <w:t>Order other than cl. 1 &amp; 2: 13 Dec 2018 (see cl. 2(b))</w:t>
            </w:r>
          </w:p>
        </w:tc>
      </w:tr>
      <w:tr w:rsidR="00777A41" w14:paraId="5B713F0E" w14:textId="77777777">
        <w:trPr>
          <w:cantSplit/>
          <w:jc w:val="center"/>
        </w:trPr>
        <w:tc>
          <w:tcPr>
            <w:tcW w:w="4253" w:type="dxa"/>
          </w:tcPr>
          <w:p w14:paraId="602998A2" w14:textId="77777777" w:rsidR="00777A41" w:rsidRDefault="008B1727">
            <w:pPr>
              <w:pStyle w:val="Table04Row"/>
            </w:pPr>
            <w:r>
              <w:t>Retail Trading Hours (Perth Metropolitan Area) Public Holiday Variation Order 2019</w:t>
            </w:r>
          </w:p>
        </w:tc>
        <w:tc>
          <w:tcPr>
            <w:tcW w:w="1418" w:type="dxa"/>
          </w:tcPr>
          <w:p w14:paraId="36D158B1" w14:textId="77777777" w:rsidR="00777A41" w:rsidRDefault="008B1727">
            <w:pPr>
              <w:pStyle w:val="Table04Row"/>
            </w:pPr>
            <w:r>
              <w:t>22 Feb 2019</w:t>
            </w:r>
            <w:r>
              <w:br/>
              <w:t>p. 395</w:t>
            </w:r>
          </w:p>
        </w:tc>
        <w:tc>
          <w:tcPr>
            <w:tcW w:w="4536" w:type="dxa"/>
          </w:tcPr>
          <w:p w14:paraId="18444FFA" w14:textId="77777777" w:rsidR="00777A41" w:rsidRDefault="008B1727">
            <w:pPr>
              <w:pStyle w:val="Table04Row"/>
            </w:pPr>
            <w:r>
              <w:t>cl. 1 &amp; 2: 22 Feb 2019 (see cl. 2(a));</w:t>
            </w:r>
          </w:p>
          <w:p w14:paraId="0FBCDCDA" w14:textId="77777777" w:rsidR="00777A41" w:rsidRDefault="008B1727">
            <w:pPr>
              <w:pStyle w:val="Table04Row"/>
            </w:pPr>
            <w:r>
              <w:t>Order other than cl. 1 &amp; 2: 23 Feb 2019 (see cl. 2(b))</w:t>
            </w:r>
          </w:p>
        </w:tc>
      </w:tr>
      <w:tr w:rsidR="00777A41" w14:paraId="4F11E3BD" w14:textId="77777777">
        <w:trPr>
          <w:cantSplit/>
          <w:jc w:val="center"/>
        </w:trPr>
        <w:tc>
          <w:tcPr>
            <w:tcW w:w="4253" w:type="dxa"/>
          </w:tcPr>
          <w:p w14:paraId="228CEE34" w14:textId="77777777" w:rsidR="00777A41" w:rsidRDefault="008B1727">
            <w:pPr>
              <w:pStyle w:val="Table04Row"/>
            </w:pPr>
            <w:r>
              <w:t>Retail Trading Hours (City of Albany) Public Holiday Variation Order 2019</w:t>
            </w:r>
          </w:p>
        </w:tc>
        <w:tc>
          <w:tcPr>
            <w:tcW w:w="1418" w:type="dxa"/>
          </w:tcPr>
          <w:p w14:paraId="139B0CDF" w14:textId="77777777" w:rsidR="00777A41" w:rsidRDefault="008B1727">
            <w:pPr>
              <w:pStyle w:val="Table04Row"/>
            </w:pPr>
            <w:r>
              <w:t>22 Feb 2019</w:t>
            </w:r>
            <w:r>
              <w:br/>
              <w:t>p. 395‑6</w:t>
            </w:r>
          </w:p>
        </w:tc>
        <w:tc>
          <w:tcPr>
            <w:tcW w:w="4536" w:type="dxa"/>
          </w:tcPr>
          <w:p w14:paraId="3E498188" w14:textId="77777777" w:rsidR="00777A41" w:rsidRDefault="008B1727">
            <w:pPr>
              <w:pStyle w:val="Table04Row"/>
            </w:pPr>
            <w:r>
              <w:t>cl. 1 &amp; 2: 22 Feb 2019 (see cl. 2(a));</w:t>
            </w:r>
          </w:p>
          <w:p w14:paraId="24FB12ED" w14:textId="77777777" w:rsidR="00777A41" w:rsidRDefault="008B1727">
            <w:pPr>
              <w:pStyle w:val="Table04Row"/>
            </w:pPr>
            <w:r>
              <w:t>Order other than cl. 1 &amp; 2: 23 Feb 2019 (see cl. 2(b))</w:t>
            </w:r>
          </w:p>
        </w:tc>
      </w:tr>
      <w:tr w:rsidR="00777A41" w14:paraId="644BB552" w14:textId="77777777">
        <w:trPr>
          <w:cantSplit/>
          <w:jc w:val="center"/>
        </w:trPr>
        <w:tc>
          <w:tcPr>
            <w:tcW w:w="4253" w:type="dxa"/>
          </w:tcPr>
          <w:p w14:paraId="7C5ABB19" w14:textId="77777777" w:rsidR="00777A41" w:rsidRDefault="008B1727">
            <w:pPr>
              <w:pStyle w:val="Table04Row"/>
            </w:pPr>
            <w:r>
              <w:t>Retail Trading Hours (Perth Metropolitan Area) Public Holiday Variation Order (No. 2) 2019</w:t>
            </w:r>
          </w:p>
        </w:tc>
        <w:tc>
          <w:tcPr>
            <w:tcW w:w="1418" w:type="dxa"/>
          </w:tcPr>
          <w:p w14:paraId="3FC8AE6F" w14:textId="77777777" w:rsidR="00777A41" w:rsidRDefault="008B1727">
            <w:pPr>
              <w:pStyle w:val="Table04Row"/>
            </w:pPr>
            <w:r>
              <w:t>24 May 2019</w:t>
            </w:r>
            <w:r>
              <w:br/>
              <w:t>p. 1496‑7</w:t>
            </w:r>
          </w:p>
        </w:tc>
        <w:tc>
          <w:tcPr>
            <w:tcW w:w="4536" w:type="dxa"/>
          </w:tcPr>
          <w:p w14:paraId="10D8B803" w14:textId="77777777" w:rsidR="00777A41" w:rsidRDefault="008B1727">
            <w:pPr>
              <w:pStyle w:val="Table04Row"/>
            </w:pPr>
            <w:r>
              <w:t>cl. 1 &amp; 2: 24 May 2019 (see cl. 2(a));</w:t>
            </w:r>
          </w:p>
          <w:p w14:paraId="6517FCD7" w14:textId="77777777" w:rsidR="00777A41" w:rsidRDefault="008B1727">
            <w:pPr>
              <w:pStyle w:val="Table04Row"/>
            </w:pPr>
            <w:r>
              <w:t>Order other than cl. 1 &amp; 2: 25 May 2019 (see cl. 2(b))</w:t>
            </w:r>
          </w:p>
        </w:tc>
      </w:tr>
      <w:tr w:rsidR="00777A41" w14:paraId="487870DA" w14:textId="77777777">
        <w:trPr>
          <w:cantSplit/>
          <w:jc w:val="center"/>
        </w:trPr>
        <w:tc>
          <w:tcPr>
            <w:tcW w:w="4253" w:type="dxa"/>
          </w:tcPr>
          <w:p w14:paraId="4777F63C" w14:textId="77777777" w:rsidR="00777A41" w:rsidRDefault="008B1727">
            <w:pPr>
              <w:pStyle w:val="Table04Row"/>
            </w:pPr>
            <w:r>
              <w:t>Retail Trading Hours (Metropolitan Area) Christmas Variation Order 2019</w:t>
            </w:r>
          </w:p>
        </w:tc>
        <w:tc>
          <w:tcPr>
            <w:tcW w:w="1418" w:type="dxa"/>
          </w:tcPr>
          <w:p w14:paraId="602E47C4" w14:textId="77777777" w:rsidR="00777A41" w:rsidRDefault="008B1727">
            <w:pPr>
              <w:pStyle w:val="Table04Row"/>
            </w:pPr>
            <w:r>
              <w:t>15 Nov 2019</w:t>
            </w:r>
            <w:r>
              <w:br/>
              <w:t>p. 4029‑30</w:t>
            </w:r>
          </w:p>
        </w:tc>
        <w:tc>
          <w:tcPr>
            <w:tcW w:w="4536" w:type="dxa"/>
          </w:tcPr>
          <w:p w14:paraId="6A842096" w14:textId="77777777" w:rsidR="00777A41" w:rsidRDefault="008B1727">
            <w:pPr>
              <w:pStyle w:val="Table04Row"/>
            </w:pPr>
            <w:r>
              <w:t>cl. 1 &amp; 2: 15 Nov 2019 (see cl. 2(a));</w:t>
            </w:r>
          </w:p>
          <w:p w14:paraId="69E31A64" w14:textId="77777777" w:rsidR="00777A41" w:rsidRDefault="008B1727">
            <w:pPr>
              <w:pStyle w:val="Table04Row"/>
            </w:pPr>
            <w:r>
              <w:t>Order other than cl. 1 &amp; 2: 16 Nov 2019 (see cl. 2(b))</w:t>
            </w:r>
          </w:p>
        </w:tc>
      </w:tr>
      <w:tr w:rsidR="00777A41" w14:paraId="52D84302" w14:textId="77777777">
        <w:trPr>
          <w:cantSplit/>
          <w:jc w:val="center"/>
        </w:trPr>
        <w:tc>
          <w:tcPr>
            <w:tcW w:w="4253" w:type="dxa"/>
          </w:tcPr>
          <w:p w14:paraId="4F8E4512" w14:textId="77777777" w:rsidR="00777A41" w:rsidRDefault="008B1727">
            <w:pPr>
              <w:pStyle w:val="Table04Row"/>
            </w:pPr>
            <w:r>
              <w:t>Retail Trading Hours (City of Albany) Christmas Variation Order 2019</w:t>
            </w:r>
          </w:p>
        </w:tc>
        <w:tc>
          <w:tcPr>
            <w:tcW w:w="1418" w:type="dxa"/>
          </w:tcPr>
          <w:p w14:paraId="1FFC9045" w14:textId="77777777" w:rsidR="00777A41" w:rsidRDefault="008B1727">
            <w:pPr>
              <w:pStyle w:val="Table04Row"/>
            </w:pPr>
            <w:r>
              <w:t>15 Nov 2019</w:t>
            </w:r>
            <w:r>
              <w:br/>
              <w:t>p. 4033‑4</w:t>
            </w:r>
          </w:p>
        </w:tc>
        <w:tc>
          <w:tcPr>
            <w:tcW w:w="4536" w:type="dxa"/>
          </w:tcPr>
          <w:p w14:paraId="37375A8B" w14:textId="77777777" w:rsidR="00777A41" w:rsidRDefault="008B1727">
            <w:pPr>
              <w:pStyle w:val="Table04Row"/>
            </w:pPr>
            <w:r>
              <w:t>cl. 1 &amp; 2: 15 Nov 2019 (see cl. 2(a));</w:t>
            </w:r>
          </w:p>
          <w:p w14:paraId="6199582B" w14:textId="77777777" w:rsidR="00777A41" w:rsidRDefault="008B1727">
            <w:pPr>
              <w:pStyle w:val="Table04Row"/>
            </w:pPr>
            <w:r>
              <w:t>Order other than cl. 1 &amp; 2: 16 Nov 2019 (see cl. 2(b))</w:t>
            </w:r>
          </w:p>
        </w:tc>
      </w:tr>
      <w:tr w:rsidR="00777A41" w14:paraId="7EEB7FE1" w14:textId="77777777">
        <w:trPr>
          <w:cantSplit/>
          <w:jc w:val="center"/>
        </w:trPr>
        <w:tc>
          <w:tcPr>
            <w:tcW w:w="4253" w:type="dxa"/>
          </w:tcPr>
          <w:p w14:paraId="4D8F9851" w14:textId="77777777" w:rsidR="00777A41" w:rsidRDefault="008B1727">
            <w:pPr>
              <w:pStyle w:val="Table04Row"/>
            </w:pPr>
            <w:r>
              <w:t>Retail Trading Hours (Shire of Narrogin) Christmas Variation Order 2019</w:t>
            </w:r>
          </w:p>
        </w:tc>
        <w:tc>
          <w:tcPr>
            <w:tcW w:w="1418" w:type="dxa"/>
          </w:tcPr>
          <w:p w14:paraId="18D3272E" w14:textId="77777777" w:rsidR="00777A41" w:rsidRDefault="008B1727">
            <w:pPr>
              <w:pStyle w:val="Table04Row"/>
            </w:pPr>
            <w:r>
              <w:t>15 Nov 2019</w:t>
            </w:r>
            <w:r>
              <w:br/>
              <w:t>p. 4034‑5</w:t>
            </w:r>
          </w:p>
        </w:tc>
        <w:tc>
          <w:tcPr>
            <w:tcW w:w="4536" w:type="dxa"/>
          </w:tcPr>
          <w:p w14:paraId="7792DBAF" w14:textId="77777777" w:rsidR="00777A41" w:rsidRDefault="008B1727">
            <w:pPr>
              <w:pStyle w:val="Table04Row"/>
            </w:pPr>
            <w:r>
              <w:t>cl. 1 &amp; 2: 15 Nov 2019 (see cl. 2(a));</w:t>
            </w:r>
          </w:p>
          <w:p w14:paraId="5802CFD2" w14:textId="77777777" w:rsidR="00777A41" w:rsidRDefault="008B1727">
            <w:pPr>
              <w:pStyle w:val="Table04Row"/>
            </w:pPr>
            <w:r>
              <w:t>Order other than cl. 1 &amp; 2: 16 Nov 2019 (see cl. 2(b))</w:t>
            </w:r>
          </w:p>
        </w:tc>
      </w:tr>
      <w:tr w:rsidR="00777A41" w14:paraId="64A2251A" w14:textId="77777777">
        <w:trPr>
          <w:cantSplit/>
          <w:jc w:val="center"/>
        </w:trPr>
        <w:tc>
          <w:tcPr>
            <w:tcW w:w="4253" w:type="dxa"/>
          </w:tcPr>
          <w:p w14:paraId="2B95DDB7" w14:textId="77777777" w:rsidR="00777A41" w:rsidRDefault="008B1727">
            <w:pPr>
              <w:pStyle w:val="Table04Row"/>
            </w:pPr>
            <w:r>
              <w:t>Retail Trading Hours (City of Mandurah) Christmas Variation Order 2019</w:t>
            </w:r>
          </w:p>
        </w:tc>
        <w:tc>
          <w:tcPr>
            <w:tcW w:w="1418" w:type="dxa"/>
          </w:tcPr>
          <w:p w14:paraId="2F677C70" w14:textId="77777777" w:rsidR="00777A41" w:rsidRDefault="008B1727">
            <w:pPr>
              <w:pStyle w:val="Table04Row"/>
            </w:pPr>
            <w:r>
              <w:t>15 Nov 2019</w:t>
            </w:r>
            <w:r>
              <w:br/>
              <w:t>p. 4035</w:t>
            </w:r>
          </w:p>
        </w:tc>
        <w:tc>
          <w:tcPr>
            <w:tcW w:w="4536" w:type="dxa"/>
          </w:tcPr>
          <w:p w14:paraId="301DAF0D" w14:textId="77777777" w:rsidR="00777A41" w:rsidRDefault="008B1727">
            <w:pPr>
              <w:pStyle w:val="Table04Row"/>
            </w:pPr>
            <w:r>
              <w:t>cl. 1 &amp; 2: 15 Nov 2019 (see cl. 2(a));</w:t>
            </w:r>
          </w:p>
          <w:p w14:paraId="7DD161CE" w14:textId="77777777" w:rsidR="00777A41" w:rsidRDefault="008B1727">
            <w:pPr>
              <w:pStyle w:val="Table04Row"/>
            </w:pPr>
            <w:r>
              <w:t>Order other than cl. 1 &amp; 2: 16 Nov 2019 (see cl. 2(b))</w:t>
            </w:r>
          </w:p>
        </w:tc>
      </w:tr>
      <w:tr w:rsidR="00777A41" w14:paraId="6528E1F1" w14:textId="77777777">
        <w:trPr>
          <w:cantSplit/>
          <w:jc w:val="center"/>
        </w:trPr>
        <w:tc>
          <w:tcPr>
            <w:tcW w:w="4253" w:type="dxa"/>
          </w:tcPr>
          <w:p w14:paraId="3B764DA8" w14:textId="77777777" w:rsidR="00777A41" w:rsidRDefault="008B1727">
            <w:pPr>
              <w:pStyle w:val="Table04Row"/>
            </w:pPr>
            <w:r>
              <w:t>Retail Trading Hours (Shire of Kondinin) Christmas Variation Order 2019</w:t>
            </w:r>
          </w:p>
        </w:tc>
        <w:tc>
          <w:tcPr>
            <w:tcW w:w="1418" w:type="dxa"/>
          </w:tcPr>
          <w:p w14:paraId="448DFF7F" w14:textId="77777777" w:rsidR="00777A41" w:rsidRDefault="008B1727">
            <w:pPr>
              <w:pStyle w:val="Table04Row"/>
            </w:pPr>
            <w:r>
              <w:t>26 Nov 2019</w:t>
            </w:r>
            <w:r>
              <w:br/>
              <w:t>p. 4075</w:t>
            </w:r>
          </w:p>
        </w:tc>
        <w:tc>
          <w:tcPr>
            <w:tcW w:w="4536" w:type="dxa"/>
          </w:tcPr>
          <w:p w14:paraId="168F8055" w14:textId="77777777" w:rsidR="00777A41" w:rsidRDefault="008B1727">
            <w:pPr>
              <w:pStyle w:val="Table04Row"/>
            </w:pPr>
            <w:r>
              <w:t>cl. 1 &amp; 2: 26 Nov 2019 (see cl. 2(a));</w:t>
            </w:r>
          </w:p>
          <w:p w14:paraId="1A3B0483" w14:textId="77777777" w:rsidR="00777A41" w:rsidRDefault="008B1727">
            <w:pPr>
              <w:pStyle w:val="Table04Row"/>
            </w:pPr>
            <w:r>
              <w:t>Order other than cl. 1 &amp; 2: 27 Nov 2019 (see cl. 2(b))</w:t>
            </w:r>
          </w:p>
        </w:tc>
      </w:tr>
      <w:tr w:rsidR="00777A41" w14:paraId="4539C492" w14:textId="77777777">
        <w:trPr>
          <w:cantSplit/>
          <w:jc w:val="center"/>
        </w:trPr>
        <w:tc>
          <w:tcPr>
            <w:tcW w:w="4253" w:type="dxa"/>
          </w:tcPr>
          <w:p w14:paraId="6C70B7E9" w14:textId="77777777" w:rsidR="00777A41" w:rsidRDefault="008B1727">
            <w:pPr>
              <w:pStyle w:val="Table04Row"/>
            </w:pPr>
            <w:r>
              <w:t>Retail Trading Hours (Shire of Lake Grace) Christmas Variation Order 2019</w:t>
            </w:r>
          </w:p>
        </w:tc>
        <w:tc>
          <w:tcPr>
            <w:tcW w:w="1418" w:type="dxa"/>
          </w:tcPr>
          <w:p w14:paraId="3B4C4BEC" w14:textId="77777777" w:rsidR="00777A41" w:rsidRDefault="008B1727">
            <w:pPr>
              <w:pStyle w:val="Table04Row"/>
            </w:pPr>
            <w:r>
              <w:t>26 Nov 2019</w:t>
            </w:r>
            <w:r>
              <w:br/>
              <w:t>p. 4075</w:t>
            </w:r>
          </w:p>
        </w:tc>
        <w:tc>
          <w:tcPr>
            <w:tcW w:w="4536" w:type="dxa"/>
          </w:tcPr>
          <w:p w14:paraId="79097453" w14:textId="77777777" w:rsidR="00777A41" w:rsidRDefault="008B1727">
            <w:pPr>
              <w:pStyle w:val="Table04Row"/>
            </w:pPr>
            <w:r>
              <w:t>cl. 1 &amp; 2: 26 Nov 2019 (see cl. 2(a));</w:t>
            </w:r>
          </w:p>
          <w:p w14:paraId="7AC07AF3" w14:textId="77777777" w:rsidR="00777A41" w:rsidRDefault="008B1727">
            <w:pPr>
              <w:pStyle w:val="Table04Row"/>
            </w:pPr>
            <w:r>
              <w:t>Order other than cl. 1 &amp; 2: 27 Nov 2019 (see cl. 2(b))</w:t>
            </w:r>
          </w:p>
        </w:tc>
      </w:tr>
      <w:tr w:rsidR="00777A41" w14:paraId="4298D824" w14:textId="77777777">
        <w:trPr>
          <w:cantSplit/>
          <w:jc w:val="center"/>
        </w:trPr>
        <w:tc>
          <w:tcPr>
            <w:tcW w:w="4253" w:type="dxa"/>
          </w:tcPr>
          <w:p w14:paraId="5436FE76" w14:textId="77777777" w:rsidR="00777A41" w:rsidRDefault="008B1727">
            <w:pPr>
              <w:pStyle w:val="Table04Row"/>
            </w:pPr>
            <w:r>
              <w:t>Retail Trading Hours (City of Kalgoorlie‑Boulder) Christmas Variation Order 2019</w:t>
            </w:r>
          </w:p>
        </w:tc>
        <w:tc>
          <w:tcPr>
            <w:tcW w:w="1418" w:type="dxa"/>
          </w:tcPr>
          <w:p w14:paraId="5CCCE482" w14:textId="77777777" w:rsidR="00777A41" w:rsidRDefault="008B1727">
            <w:pPr>
              <w:pStyle w:val="Table04Row"/>
            </w:pPr>
            <w:r>
              <w:t>26 Nov 2019</w:t>
            </w:r>
            <w:r>
              <w:br/>
              <w:t>p. 4076</w:t>
            </w:r>
          </w:p>
        </w:tc>
        <w:tc>
          <w:tcPr>
            <w:tcW w:w="4536" w:type="dxa"/>
          </w:tcPr>
          <w:p w14:paraId="3B6741CB" w14:textId="77777777" w:rsidR="00777A41" w:rsidRDefault="008B1727">
            <w:pPr>
              <w:pStyle w:val="Table04Row"/>
            </w:pPr>
            <w:r>
              <w:t>cl. 1 &amp; 2: 26 Nov 2019 (see cl. 2(a));</w:t>
            </w:r>
          </w:p>
          <w:p w14:paraId="0353D82D" w14:textId="77777777" w:rsidR="00777A41" w:rsidRDefault="008B1727">
            <w:pPr>
              <w:pStyle w:val="Table04Row"/>
            </w:pPr>
            <w:r>
              <w:t>Order other than cl. 1 &amp; 2: 27 Nov 2019 (see cl. 2(b))</w:t>
            </w:r>
          </w:p>
        </w:tc>
      </w:tr>
      <w:tr w:rsidR="00777A41" w14:paraId="074EC18C" w14:textId="77777777">
        <w:trPr>
          <w:cantSplit/>
          <w:jc w:val="center"/>
        </w:trPr>
        <w:tc>
          <w:tcPr>
            <w:tcW w:w="4253" w:type="dxa"/>
          </w:tcPr>
          <w:p w14:paraId="7CA8B3D8" w14:textId="77777777" w:rsidR="00777A41" w:rsidRDefault="008B1727">
            <w:pPr>
              <w:pStyle w:val="Table04Row"/>
            </w:pPr>
            <w:r>
              <w:t>Retail Trading Hours (City of Perth) Variation Order 2019</w:t>
            </w:r>
          </w:p>
        </w:tc>
        <w:tc>
          <w:tcPr>
            <w:tcW w:w="1418" w:type="dxa"/>
          </w:tcPr>
          <w:p w14:paraId="6F086359" w14:textId="77777777" w:rsidR="00777A41" w:rsidRDefault="008B1727">
            <w:pPr>
              <w:pStyle w:val="Table04Row"/>
            </w:pPr>
            <w:r>
              <w:t>26 Nov 2019</w:t>
            </w:r>
            <w:r>
              <w:br/>
              <w:t>p. 4076</w:t>
            </w:r>
          </w:p>
        </w:tc>
        <w:tc>
          <w:tcPr>
            <w:tcW w:w="4536" w:type="dxa"/>
          </w:tcPr>
          <w:p w14:paraId="2FD82D2B" w14:textId="77777777" w:rsidR="00777A41" w:rsidRDefault="008B1727">
            <w:pPr>
              <w:pStyle w:val="Table04Row"/>
            </w:pPr>
            <w:r>
              <w:t>cl. 1 &amp; 2: 26 Nov 2019 (see cl. 2(a));</w:t>
            </w:r>
          </w:p>
          <w:p w14:paraId="13498A63" w14:textId="77777777" w:rsidR="00777A41" w:rsidRDefault="008B1727">
            <w:pPr>
              <w:pStyle w:val="Table04Row"/>
            </w:pPr>
            <w:r>
              <w:t>Order other than cl. 1 &amp; 2: 27 Nov 2019 (see cl. 2(b))</w:t>
            </w:r>
          </w:p>
        </w:tc>
      </w:tr>
      <w:tr w:rsidR="00777A41" w14:paraId="0CBCC205" w14:textId="77777777">
        <w:trPr>
          <w:cantSplit/>
          <w:jc w:val="center"/>
        </w:trPr>
        <w:tc>
          <w:tcPr>
            <w:tcW w:w="4253" w:type="dxa"/>
          </w:tcPr>
          <w:p w14:paraId="7363D992" w14:textId="77777777" w:rsidR="00777A41" w:rsidRDefault="008B1727">
            <w:pPr>
              <w:pStyle w:val="Table04Row"/>
            </w:pPr>
            <w:r>
              <w:t>Retail Trading Hours (Shire of Collie) Christmas Variation Order 2019</w:t>
            </w:r>
          </w:p>
        </w:tc>
        <w:tc>
          <w:tcPr>
            <w:tcW w:w="1418" w:type="dxa"/>
          </w:tcPr>
          <w:p w14:paraId="589E9B57" w14:textId="77777777" w:rsidR="00777A41" w:rsidRDefault="008B1727">
            <w:pPr>
              <w:pStyle w:val="Table04Row"/>
            </w:pPr>
            <w:r>
              <w:t>29 Nov 2019</w:t>
            </w:r>
            <w:r>
              <w:br/>
              <w:t>p. 4109‑10</w:t>
            </w:r>
          </w:p>
        </w:tc>
        <w:tc>
          <w:tcPr>
            <w:tcW w:w="4536" w:type="dxa"/>
          </w:tcPr>
          <w:p w14:paraId="57BA489F" w14:textId="77777777" w:rsidR="00777A41" w:rsidRDefault="008B1727">
            <w:pPr>
              <w:pStyle w:val="Table04Row"/>
            </w:pPr>
            <w:r>
              <w:t>cl. 1 &amp; 2: 29 Nov 2019 (see cl. 2(a));</w:t>
            </w:r>
          </w:p>
          <w:p w14:paraId="2080EACF" w14:textId="77777777" w:rsidR="00777A41" w:rsidRDefault="008B1727">
            <w:pPr>
              <w:pStyle w:val="Table04Row"/>
            </w:pPr>
            <w:r>
              <w:t>Order other than cl. 1 &amp; 2: 30 Nov 2019 (see cl. 2(b))</w:t>
            </w:r>
          </w:p>
        </w:tc>
      </w:tr>
      <w:tr w:rsidR="00777A41" w14:paraId="46E76FFF" w14:textId="77777777">
        <w:trPr>
          <w:cantSplit/>
          <w:jc w:val="center"/>
        </w:trPr>
        <w:tc>
          <w:tcPr>
            <w:tcW w:w="4253" w:type="dxa"/>
          </w:tcPr>
          <w:p w14:paraId="406C03D9" w14:textId="77777777" w:rsidR="00777A41" w:rsidRDefault="008B1727">
            <w:pPr>
              <w:pStyle w:val="Table04Row"/>
            </w:pPr>
            <w:r>
              <w:t>Retail Trading Hours (City of Albany) Public Holiday Variation Order 2020</w:t>
            </w:r>
          </w:p>
        </w:tc>
        <w:tc>
          <w:tcPr>
            <w:tcW w:w="1418" w:type="dxa"/>
          </w:tcPr>
          <w:p w14:paraId="0ADC60FF" w14:textId="77777777" w:rsidR="00777A41" w:rsidRDefault="008B1727">
            <w:pPr>
              <w:pStyle w:val="Table04Row"/>
            </w:pPr>
            <w:r>
              <w:t>21 Feb 2020</w:t>
            </w:r>
            <w:r>
              <w:br/>
              <w:t>p. 345</w:t>
            </w:r>
          </w:p>
        </w:tc>
        <w:tc>
          <w:tcPr>
            <w:tcW w:w="4536" w:type="dxa"/>
          </w:tcPr>
          <w:p w14:paraId="4381BCDA" w14:textId="77777777" w:rsidR="00777A41" w:rsidRDefault="008B1727">
            <w:pPr>
              <w:pStyle w:val="Table04Row"/>
            </w:pPr>
            <w:r>
              <w:t>cl. 1 &amp; 2: 21 Feb 20 (see cl. 2(a));</w:t>
            </w:r>
          </w:p>
          <w:p w14:paraId="6336C319" w14:textId="77777777" w:rsidR="00777A41" w:rsidRDefault="008B1727">
            <w:pPr>
              <w:pStyle w:val="Table04Row"/>
            </w:pPr>
            <w:r>
              <w:t>Order other than cl. 1 &amp; 2: 22 Feb 2020 (see cl. 2(b))</w:t>
            </w:r>
          </w:p>
        </w:tc>
      </w:tr>
      <w:tr w:rsidR="00777A41" w14:paraId="3E9E2565" w14:textId="77777777">
        <w:trPr>
          <w:cantSplit/>
          <w:jc w:val="center"/>
        </w:trPr>
        <w:tc>
          <w:tcPr>
            <w:tcW w:w="4253" w:type="dxa"/>
          </w:tcPr>
          <w:p w14:paraId="37C06247" w14:textId="77777777" w:rsidR="00777A41" w:rsidRDefault="008B1727">
            <w:pPr>
              <w:pStyle w:val="Table04Row"/>
            </w:pPr>
            <w:r>
              <w:t>Retail Trading Hours (Perth Metropolitan Area) Public Holiday Variation Order 2020</w:t>
            </w:r>
          </w:p>
        </w:tc>
        <w:tc>
          <w:tcPr>
            <w:tcW w:w="1418" w:type="dxa"/>
          </w:tcPr>
          <w:p w14:paraId="6A87130F" w14:textId="77777777" w:rsidR="00777A41" w:rsidRDefault="008B1727">
            <w:pPr>
              <w:pStyle w:val="Table04Row"/>
            </w:pPr>
            <w:r>
              <w:t>25 Feb 2020</w:t>
            </w:r>
            <w:r>
              <w:br/>
              <w:t>p. 391</w:t>
            </w:r>
          </w:p>
        </w:tc>
        <w:tc>
          <w:tcPr>
            <w:tcW w:w="4536" w:type="dxa"/>
          </w:tcPr>
          <w:p w14:paraId="5AF31B69" w14:textId="77777777" w:rsidR="00777A41" w:rsidRDefault="008B1727">
            <w:pPr>
              <w:pStyle w:val="Table04Row"/>
            </w:pPr>
            <w:r>
              <w:t>cl. 1 &amp; 2: 25 Feb 20 (see cl. 2(a));</w:t>
            </w:r>
          </w:p>
          <w:p w14:paraId="3B6F79BD" w14:textId="77777777" w:rsidR="00777A41" w:rsidRDefault="008B1727">
            <w:pPr>
              <w:pStyle w:val="Table04Row"/>
            </w:pPr>
            <w:r>
              <w:t>Order other than cl. 1 &amp; 2: 26 Feb 2020 (see cl. 2(b))</w:t>
            </w:r>
          </w:p>
        </w:tc>
      </w:tr>
      <w:tr w:rsidR="00777A41" w14:paraId="70208FA3" w14:textId="77777777">
        <w:trPr>
          <w:cantSplit/>
          <w:jc w:val="center"/>
        </w:trPr>
        <w:tc>
          <w:tcPr>
            <w:tcW w:w="4253" w:type="dxa"/>
          </w:tcPr>
          <w:p w14:paraId="540D7672" w14:textId="77777777" w:rsidR="00777A41" w:rsidRDefault="008B1727">
            <w:pPr>
              <w:pStyle w:val="Table04Row"/>
            </w:pPr>
            <w:r>
              <w:t>Retail Trading Hours (Motor Vehicle Shops) Public Holiday Variation Order 2020</w:t>
            </w:r>
          </w:p>
        </w:tc>
        <w:tc>
          <w:tcPr>
            <w:tcW w:w="1418" w:type="dxa"/>
          </w:tcPr>
          <w:p w14:paraId="2385DCB1" w14:textId="77777777" w:rsidR="00777A41" w:rsidRDefault="008B1727">
            <w:pPr>
              <w:pStyle w:val="Table04Row"/>
            </w:pPr>
            <w:r>
              <w:t>24 Apr 2020</w:t>
            </w:r>
            <w:r>
              <w:br/>
              <w:t>p. 1068</w:t>
            </w:r>
          </w:p>
        </w:tc>
        <w:tc>
          <w:tcPr>
            <w:tcW w:w="4536" w:type="dxa"/>
          </w:tcPr>
          <w:p w14:paraId="61702DA4" w14:textId="77777777" w:rsidR="00777A41" w:rsidRDefault="008B1727">
            <w:pPr>
              <w:pStyle w:val="Table04Row"/>
            </w:pPr>
            <w:r>
              <w:t>cl. 1 &amp; 2: 24 Apr 2020 (see cl. 2(a));</w:t>
            </w:r>
          </w:p>
          <w:p w14:paraId="2793E763" w14:textId="77777777" w:rsidR="00777A41" w:rsidRDefault="008B1727">
            <w:pPr>
              <w:pStyle w:val="Table04Row"/>
            </w:pPr>
            <w:r>
              <w:t>Order other than cl. 1 &amp; 2: 25 Apr 2020 (see cl. 2(b))</w:t>
            </w:r>
          </w:p>
        </w:tc>
      </w:tr>
      <w:tr w:rsidR="00777A41" w14:paraId="0305ECDD" w14:textId="77777777">
        <w:trPr>
          <w:cantSplit/>
          <w:jc w:val="center"/>
        </w:trPr>
        <w:tc>
          <w:tcPr>
            <w:tcW w:w="4253" w:type="dxa"/>
          </w:tcPr>
          <w:p w14:paraId="2C3355C7" w14:textId="77777777" w:rsidR="00777A41" w:rsidRDefault="008B1727">
            <w:pPr>
              <w:pStyle w:val="Table04Row"/>
            </w:pPr>
            <w:r>
              <w:t>Retail Trading Hours (Perth Metropolitan Area) Public Holiday Variation Order (No. 2) 2020</w:t>
            </w:r>
          </w:p>
        </w:tc>
        <w:tc>
          <w:tcPr>
            <w:tcW w:w="1418" w:type="dxa"/>
          </w:tcPr>
          <w:p w14:paraId="486E8CFB" w14:textId="77777777" w:rsidR="00777A41" w:rsidRDefault="008B1727">
            <w:pPr>
              <w:pStyle w:val="Table04Row"/>
            </w:pPr>
            <w:r>
              <w:t>29 May 2020</w:t>
            </w:r>
            <w:r>
              <w:br/>
              <w:t>p. 1457‑8</w:t>
            </w:r>
          </w:p>
        </w:tc>
        <w:tc>
          <w:tcPr>
            <w:tcW w:w="4536" w:type="dxa"/>
          </w:tcPr>
          <w:p w14:paraId="54236348" w14:textId="77777777" w:rsidR="00777A41" w:rsidRDefault="008B1727">
            <w:pPr>
              <w:pStyle w:val="Table04Row"/>
            </w:pPr>
            <w:r>
              <w:t>cl. 1 &amp; 2: 29 May 2020 (see cl. 2(a));</w:t>
            </w:r>
          </w:p>
          <w:p w14:paraId="6CA4A2C9" w14:textId="77777777" w:rsidR="00777A41" w:rsidRDefault="008B1727">
            <w:pPr>
              <w:pStyle w:val="Table04Row"/>
            </w:pPr>
            <w:r>
              <w:t>Order other than cl. 1 &amp; 2: 30 May 2020 (see cl. 2(b))</w:t>
            </w:r>
          </w:p>
        </w:tc>
      </w:tr>
      <w:tr w:rsidR="00777A41" w14:paraId="0C711663" w14:textId="77777777">
        <w:trPr>
          <w:cantSplit/>
          <w:jc w:val="center"/>
        </w:trPr>
        <w:tc>
          <w:tcPr>
            <w:tcW w:w="4253" w:type="dxa"/>
          </w:tcPr>
          <w:p w14:paraId="155C86DF" w14:textId="77777777" w:rsidR="00777A41" w:rsidRDefault="008B1727">
            <w:pPr>
              <w:pStyle w:val="Table04Row"/>
            </w:pPr>
            <w:r>
              <w:t>Retail Trading Hours (Shire of Plantagenet) Temporary Variation Order 2020</w:t>
            </w:r>
          </w:p>
        </w:tc>
        <w:tc>
          <w:tcPr>
            <w:tcW w:w="1418" w:type="dxa"/>
          </w:tcPr>
          <w:p w14:paraId="19AECF6A" w14:textId="77777777" w:rsidR="00777A41" w:rsidRDefault="008B1727">
            <w:pPr>
              <w:pStyle w:val="Table04Row"/>
            </w:pPr>
            <w:r>
              <w:t>5 Jun 2020</w:t>
            </w:r>
            <w:r>
              <w:br/>
              <w:t>p. 1512</w:t>
            </w:r>
          </w:p>
        </w:tc>
        <w:tc>
          <w:tcPr>
            <w:tcW w:w="4536" w:type="dxa"/>
          </w:tcPr>
          <w:p w14:paraId="6257DB0A" w14:textId="77777777" w:rsidR="00777A41" w:rsidRDefault="008B1727">
            <w:pPr>
              <w:pStyle w:val="Table04Row"/>
            </w:pPr>
            <w:r>
              <w:t>cl. 1 &amp; 2: 5 Jun 2020 (see cl. 2(a));</w:t>
            </w:r>
          </w:p>
          <w:p w14:paraId="5F7AFE0D" w14:textId="77777777" w:rsidR="00777A41" w:rsidRDefault="008B1727">
            <w:pPr>
              <w:pStyle w:val="Table04Row"/>
            </w:pPr>
            <w:r>
              <w:t>Order other than cl. 1 &amp; 2: 6 Jun 2020 (see cl. 2(b))</w:t>
            </w:r>
          </w:p>
        </w:tc>
      </w:tr>
      <w:tr w:rsidR="00777A41" w14:paraId="05EB388D" w14:textId="77777777">
        <w:trPr>
          <w:cantSplit/>
          <w:jc w:val="center"/>
        </w:trPr>
        <w:tc>
          <w:tcPr>
            <w:tcW w:w="4253" w:type="dxa"/>
          </w:tcPr>
          <w:p w14:paraId="69748963" w14:textId="77777777" w:rsidR="00777A41" w:rsidRDefault="008B1727">
            <w:pPr>
              <w:pStyle w:val="Table04Row"/>
            </w:pPr>
            <w:r>
              <w:t>Retail Trading Hours (City of Mandurah) Christmas Variation Order 2020</w:t>
            </w:r>
          </w:p>
        </w:tc>
        <w:tc>
          <w:tcPr>
            <w:tcW w:w="1418" w:type="dxa"/>
          </w:tcPr>
          <w:p w14:paraId="36C7885C" w14:textId="77777777" w:rsidR="00777A41" w:rsidRDefault="008B1727">
            <w:pPr>
              <w:pStyle w:val="Table04Row"/>
            </w:pPr>
            <w:r>
              <w:t>1 Sep 2020</w:t>
            </w:r>
            <w:r>
              <w:br/>
              <w:t>p. 2784</w:t>
            </w:r>
          </w:p>
        </w:tc>
        <w:tc>
          <w:tcPr>
            <w:tcW w:w="4536" w:type="dxa"/>
          </w:tcPr>
          <w:p w14:paraId="1FC712C2" w14:textId="77777777" w:rsidR="00777A41" w:rsidRDefault="008B1727">
            <w:pPr>
              <w:pStyle w:val="Table04Row"/>
            </w:pPr>
            <w:r>
              <w:t>cl. 1 &amp; 2: 1 Sep 2020 (see cl. 2(a));</w:t>
            </w:r>
          </w:p>
          <w:p w14:paraId="33274E15" w14:textId="77777777" w:rsidR="00777A41" w:rsidRDefault="008B1727">
            <w:pPr>
              <w:pStyle w:val="Table04Row"/>
            </w:pPr>
            <w:r>
              <w:t>Order other than cl. 1 &amp; 2: 2 Sep 2020 (see cl. 2(b))</w:t>
            </w:r>
          </w:p>
        </w:tc>
      </w:tr>
      <w:tr w:rsidR="00777A41" w14:paraId="105D5337" w14:textId="77777777">
        <w:trPr>
          <w:cantSplit/>
          <w:jc w:val="center"/>
        </w:trPr>
        <w:tc>
          <w:tcPr>
            <w:tcW w:w="4253" w:type="dxa"/>
          </w:tcPr>
          <w:p w14:paraId="2BE52030" w14:textId="77777777" w:rsidR="00777A41" w:rsidRDefault="008B1727">
            <w:pPr>
              <w:pStyle w:val="Table04Row"/>
            </w:pPr>
            <w:r>
              <w:t>Retail Trading Hours (Metropolitan Area) Christmas Variation Order 2020</w:t>
            </w:r>
          </w:p>
        </w:tc>
        <w:tc>
          <w:tcPr>
            <w:tcW w:w="1418" w:type="dxa"/>
          </w:tcPr>
          <w:p w14:paraId="1010964D" w14:textId="77777777" w:rsidR="00777A41" w:rsidRDefault="008B1727">
            <w:pPr>
              <w:pStyle w:val="Table04Row"/>
            </w:pPr>
            <w:r>
              <w:t>13 Oct 2020</w:t>
            </w:r>
            <w:r>
              <w:br/>
              <w:t>p. 3705</w:t>
            </w:r>
          </w:p>
        </w:tc>
        <w:tc>
          <w:tcPr>
            <w:tcW w:w="4536" w:type="dxa"/>
          </w:tcPr>
          <w:p w14:paraId="6762B8AD" w14:textId="77777777" w:rsidR="00777A41" w:rsidRDefault="008B1727">
            <w:pPr>
              <w:pStyle w:val="Table04Row"/>
            </w:pPr>
            <w:r>
              <w:t>cl. 1 &amp; 2: 13 Oct 2020 (see cl. 2(a));</w:t>
            </w:r>
          </w:p>
          <w:p w14:paraId="5153A13C" w14:textId="77777777" w:rsidR="00777A41" w:rsidRDefault="008B1727">
            <w:pPr>
              <w:pStyle w:val="Table04Row"/>
            </w:pPr>
            <w:r>
              <w:t>Order other than cl. 1 &amp; 2: 14 Oct 2020 (see cl. 2(b))</w:t>
            </w:r>
          </w:p>
        </w:tc>
      </w:tr>
      <w:tr w:rsidR="00777A41" w14:paraId="181E0CB0" w14:textId="77777777">
        <w:trPr>
          <w:cantSplit/>
          <w:jc w:val="center"/>
        </w:trPr>
        <w:tc>
          <w:tcPr>
            <w:tcW w:w="4253" w:type="dxa"/>
          </w:tcPr>
          <w:p w14:paraId="674E2558" w14:textId="77777777" w:rsidR="00777A41" w:rsidRDefault="008B1727">
            <w:pPr>
              <w:pStyle w:val="Table04Row"/>
            </w:pPr>
            <w:r>
              <w:t>Retail Trading Hours (Shire of Narrogin) Christmas Variation Order 2020</w:t>
            </w:r>
          </w:p>
        </w:tc>
        <w:tc>
          <w:tcPr>
            <w:tcW w:w="1418" w:type="dxa"/>
          </w:tcPr>
          <w:p w14:paraId="3BFB7BEF" w14:textId="77777777" w:rsidR="00777A41" w:rsidRDefault="008B1727">
            <w:pPr>
              <w:pStyle w:val="Table04Row"/>
            </w:pPr>
            <w:r>
              <w:t>13 Oct 2020</w:t>
            </w:r>
            <w:r>
              <w:br/>
              <w:t>p. 3705‑6</w:t>
            </w:r>
          </w:p>
        </w:tc>
        <w:tc>
          <w:tcPr>
            <w:tcW w:w="4536" w:type="dxa"/>
          </w:tcPr>
          <w:p w14:paraId="39CE46EF" w14:textId="77777777" w:rsidR="00777A41" w:rsidRDefault="008B1727">
            <w:pPr>
              <w:pStyle w:val="Table04Row"/>
            </w:pPr>
            <w:r>
              <w:t>cl. 1 &amp; 2: 13 Oct 2020 (see cl. 2(a));</w:t>
            </w:r>
          </w:p>
          <w:p w14:paraId="398400C3" w14:textId="77777777" w:rsidR="00777A41" w:rsidRDefault="008B1727">
            <w:pPr>
              <w:pStyle w:val="Table04Row"/>
            </w:pPr>
            <w:r>
              <w:t>Order other than cl. 1 &amp; 2: 14 Oct 2020 (see cl. 2(b))</w:t>
            </w:r>
          </w:p>
        </w:tc>
      </w:tr>
      <w:tr w:rsidR="00777A41" w14:paraId="073A1F94" w14:textId="77777777">
        <w:trPr>
          <w:cantSplit/>
          <w:jc w:val="center"/>
        </w:trPr>
        <w:tc>
          <w:tcPr>
            <w:tcW w:w="4253" w:type="dxa"/>
          </w:tcPr>
          <w:p w14:paraId="53D9793A" w14:textId="77777777" w:rsidR="00777A41" w:rsidRDefault="008B1727">
            <w:pPr>
              <w:pStyle w:val="Table04Row"/>
            </w:pPr>
            <w:r>
              <w:t>Retail Trading Hours (City of Albany) Christmas and Public Holiday Variation Order 2020</w:t>
            </w:r>
          </w:p>
        </w:tc>
        <w:tc>
          <w:tcPr>
            <w:tcW w:w="1418" w:type="dxa"/>
          </w:tcPr>
          <w:p w14:paraId="590C963D" w14:textId="77777777" w:rsidR="00777A41" w:rsidRDefault="008B1727">
            <w:pPr>
              <w:pStyle w:val="Table04Row"/>
            </w:pPr>
            <w:r>
              <w:t>6 Nov 2020</w:t>
            </w:r>
            <w:r>
              <w:br/>
              <w:t>p. 4166‑7</w:t>
            </w:r>
          </w:p>
        </w:tc>
        <w:tc>
          <w:tcPr>
            <w:tcW w:w="4536" w:type="dxa"/>
          </w:tcPr>
          <w:p w14:paraId="52EC78C7" w14:textId="77777777" w:rsidR="00777A41" w:rsidRDefault="008B1727">
            <w:pPr>
              <w:pStyle w:val="Table04Row"/>
            </w:pPr>
            <w:r>
              <w:t>cl. 1 &amp; 2: 6 Nov 2020 (see cl. 2(a));</w:t>
            </w:r>
          </w:p>
          <w:p w14:paraId="54E2433B" w14:textId="77777777" w:rsidR="00777A41" w:rsidRDefault="008B1727">
            <w:pPr>
              <w:pStyle w:val="Table04Row"/>
            </w:pPr>
            <w:r>
              <w:t>Order other than cl. 1 &amp; 2: 7 Nov 2020 (see cl. 2(b))</w:t>
            </w:r>
          </w:p>
        </w:tc>
      </w:tr>
      <w:tr w:rsidR="00777A41" w14:paraId="05F84DDE" w14:textId="77777777">
        <w:trPr>
          <w:cantSplit/>
          <w:jc w:val="center"/>
        </w:trPr>
        <w:tc>
          <w:tcPr>
            <w:tcW w:w="4253" w:type="dxa"/>
          </w:tcPr>
          <w:p w14:paraId="5BDA2EE1" w14:textId="77777777" w:rsidR="00777A41" w:rsidRDefault="008B1727">
            <w:pPr>
              <w:pStyle w:val="Table04Row"/>
            </w:pPr>
            <w:r>
              <w:t>Retail Trading Hours (Shire of Kondinin) Christmas Variation Order 2020</w:t>
            </w:r>
          </w:p>
        </w:tc>
        <w:tc>
          <w:tcPr>
            <w:tcW w:w="1418" w:type="dxa"/>
          </w:tcPr>
          <w:p w14:paraId="5C455DD4" w14:textId="77777777" w:rsidR="00777A41" w:rsidRDefault="008B1727">
            <w:pPr>
              <w:pStyle w:val="Table04Row"/>
            </w:pPr>
            <w:r>
              <w:t>13 Nov 2020</w:t>
            </w:r>
            <w:r>
              <w:br/>
              <w:t>p. 4211</w:t>
            </w:r>
          </w:p>
        </w:tc>
        <w:tc>
          <w:tcPr>
            <w:tcW w:w="4536" w:type="dxa"/>
          </w:tcPr>
          <w:p w14:paraId="6C2D8406" w14:textId="77777777" w:rsidR="00777A41" w:rsidRDefault="008B1727">
            <w:pPr>
              <w:pStyle w:val="Table04Row"/>
            </w:pPr>
            <w:r>
              <w:t>cl. 1 &amp; 2: 13 Nov 2020 (see cl. 2(a));</w:t>
            </w:r>
          </w:p>
          <w:p w14:paraId="292EDD9B" w14:textId="77777777" w:rsidR="00777A41" w:rsidRDefault="008B1727">
            <w:pPr>
              <w:pStyle w:val="Table04Row"/>
            </w:pPr>
            <w:r>
              <w:t>Order other than cl. 1 &amp; 2: 14 Nov 2020 (see cl. 2(b))</w:t>
            </w:r>
          </w:p>
        </w:tc>
      </w:tr>
      <w:tr w:rsidR="00777A41" w14:paraId="0D08C846" w14:textId="77777777">
        <w:trPr>
          <w:cantSplit/>
          <w:jc w:val="center"/>
        </w:trPr>
        <w:tc>
          <w:tcPr>
            <w:tcW w:w="4253" w:type="dxa"/>
          </w:tcPr>
          <w:p w14:paraId="21CFE6DC" w14:textId="77777777" w:rsidR="00777A41" w:rsidRDefault="008B1727">
            <w:pPr>
              <w:pStyle w:val="Table04Row"/>
            </w:pPr>
            <w:r>
              <w:t>Retail Trading Hours (Shire of Lake Grace) Christmas Variation Order 2020</w:t>
            </w:r>
          </w:p>
        </w:tc>
        <w:tc>
          <w:tcPr>
            <w:tcW w:w="1418" w:type="dxa"/>
          </w:tcPr>
          <w:p w14:paraId="3FD85C04" w14:textId="77777777" w:rsidR="00777A41" w:rsidRDefault="008B1727">
            <w:pPr>
              <w:pStyle w:val="Table04Row"/>
            </w:pPr>
            <w:r>
              <w:t>13 Nov 2020</w:t>
            </w:r>
            <w:r>
              <w:br/>
              <w:t>p. 4211</w:t>
            </w:r>
          </w:p>
        </w:tc>
        <w:tc>
          <w:tcPr>
            <w:tcW w:w="4536" w:type="dxa"/>
          </w:tcPr>
          <w:p w14:paraId="6A4ED3FA" w14:textId="77777777" w:rsidR="00777A41" w:rsidRDefault="008B1727">
            <w:pPr>
              <w:pStyle w:val="Table04Row"/>
            </w:pPr>
            <w:r>
              <w:t>cl. 1 &amp; 2: 13 Nov 2020 (see cl. 2(a));</w:t>
            </w:r>
          </w:p>
          <w:p w14:paraId="6D270572" w14:textId="77777777" w:rsidR="00777A41" w:rsidRDefault="008B1727">
            <w:pPr>
              <w:pStyle w:val="Table04Row"/>
            </w:pPr>
            <w:r>
              <w:t>Order other than cl. 1 &amp; 2: 14 Nov 2020 (see cl. 2(b))</w:t>
            </w:r>
          </w:p>
        </w:tc>
      </w:tr>
      <w:tr w:rsidR="00777A41" w14:paraId="58D352E8" w14:textId="77777777">
        <w:trPr>
          <w:cantSplit/>
          <w:jc w:val="center"/>
        </w:trPr>
        <w:tc>
          <w:tcPr>
            <w:tcW w:w="4253" w:type="dxa"/>
          </w:tcPr>
          <w:p w14:paraId="24F7E199" w14:textId="77777777" w:rsidR="00777A41" w:rsidRDefault="008B1727">
            <w:pPr>
              <w:pStyle w:val="Table04Row"/>
            </w:pPr>
            <w:r>
              <w:t>Retail Trading Hours (Shire of Esperance) Christmas Variation Order 2020</w:t>
            </w:r>
          </w:p>
        </w:tc>
        <w:tc>
          <w:tcPr>
            <w:tcW w:w="1418" w:type="dxa"/>
          </w:tcPr>
          <w:p w14:paraId="54967EF3" w14:textId="77777777" w:rsidR="00777A41" w:rsidRDefault="008B1727">
            <w:pPr>
              <w:pStyle w:val="Table04Row"/>
            </w:pPr>
            <w:r>
              <w:t>24 Nov 2020</w:t>
            </w:r>
            <w:r>
              <w:br/>
              <w:t>p. 4369</w:t>
            </w:r>
          </w:p>
        </w:tc>
        <w:tc>
          <w:tcPr>
            <w:tcW w:w="4536" w:type="dxa"/>
          </w:tcPr>
          <w:p w14:paraId="2C911E59" w14:textId="77777777" w:rsidR="00777A41" w:rsidRDefault="008B1727">
            <w:pPr>
              <w:pStyle w:val="Table04Row"/>
            </w:pPr>
            <w:r>
              <w:t>cl. 1 &amp; 2: 24 Nov 2020 (see cl. 2(a));</w:t>
            </w:r>
          </w:p>
          <w:p w14:paraId="56460FA7" w14:textId="77777777" w:rsidR="00777A41" w:rsidRDefault="008B1727">
            <w:pPr>
              <w:pStyle w:val="Table04Row"/>
            </w:pPr>
            <w:r>
              <w:t>Order other than cl. 1 &amp; 2: 25 Nov 2020 (see cl. 2(b))</w:t>
            </w:r>
          </w:p>
        </w:tc>
      </w:tr>
      <w:tr w:rsidR="00777A41" w14:paraId="4B7DA52E" w14:textId="77777777">
        <w:trPr>
          <w:cantSplit/>
          <w:jc w:val="center"/>
        </w:trPr>
        <w:tc>
          <w:tcPr>
            <w:tcW w:w="4253" w:type="dxa"/>
          </w:tcPr>
          <w:p w14:paraId="3E2074EF" w14:textId="77777777" w:rsidR="00777A41" w:rsidRDefault="008B1727">
            <w:pPr>
              <w:pStyle w:val="Table04Row"/>
            </w:pPr>
            <w:r>
              <w:t>Retail Trading Hours (Perth Metropolitan Area) Public Holiday Variation Order 2021</w:t>
            </w:r>
          </w:p>
        </w:tc>
        <w:tc>
          <w:tcPr>
            <w:tcW w:w="1418" w:type="dxa"/>
          </w:tcPr>
          <w:p w14:paraId="7E32C8D1" w14:textId="77777777" w:rsidR="00777A41" w:rsidRDefault="008B1727">
            <w:pPr>
              <w:pStyle w:val="Table04Row"/>
            </w:pPr>
            <w:r>
              <w:t>27 Nov 2020</w:t>
            </w:r>
            <w:r>
              <w:br/>
              <w:t>p. 4381</w:t>
            </w:r>
          </w:p>
        </w:tc>
        <w:tc>
          <w:tcPr>
            <w:tcW w:w="4536" w:type="dxa"/>
          </w:tcPr>
          <w:p w14:paraId="7D4EEB83" w14:textId="77777777" w:rsidR="00777A41" w:rsidRDefault="008B1727">
            <w:pPr>
              <w:pStyle w:val="Table04Row"/>
            </w:pPr>
            <w:r>
              <w:t>cl. 1 &amp; 2: 27 Nov 2020 (see cl. 2(a));</w:t>
            </w:r>
          </w:p>
          <w:p w14:paraId="57AE0EE1" w14:textId="77777777" w:rsidR="00777A41" w:rsidRDefault="008B1727">
            <w:pPr>
              <w:pStyle w:val="Table04Row"/>
            </w:pPr>
            <w:r>
              <w:t>Order other than cl. 1 &amp; 2: 28 Nov 2020 (see cl. 2(b))</w:t>
            </w:r>
          </w:p>
        </w:tc>
      </w:tr>
      <w:tr w:rsidR="00777A41" w14:paraId="75908304" w14:textId="77777777">
        <w:trPr>
          <w:cantSplit/>
          <w:jc w:val="center"/>
        </w:trPr>
        <w:tc>
          <w:tcPr>
            <w:tcW w:w="4253" w:type="dxa"/>
          </w:tcPr>
          <w:p w14:paraId="2E36AE94" w14:textId="77777777" w:rsidR="00777A41" w:rsidRDefault="008B1727">
            <w:pPr>
              <w:pStyle w:val="Table04Row"/>
            </w:pPr>
            <w:r>
              <w:t>Retail Trading Hours (City of Kalgoorlie‑Boulder) Christmas Variation Order 2020</w:t>
            </w:r>
          </w:p>
        </w:tc>
        <w:tc>
          <w:tcPr>
            <w:tcW w:w="1418" w:type="dxa"/>
          </w:tcPr>
          <w:p w14:paraId="02D42794" w14:textId="77777777" w:rsidR="00777A41" w:rsidRDefault="008B1727">
            <w:pPr>
              <w:pStyle w:val="Table04Row"/>
            </w:pPr>
            <w:r>
              <w:t>4 Dec 2020</w:t>
            </w:r>
            <w:r>
              <w:br/>
              <w:t>p. 4427</w:t>
            </w:r>
          </w:p>
        </w:tc>
        <w:tc>
          <w:tcPr>
            <w:tcW w:w="4536" w:type="dxa"/>
          </w:tcPr>
          <w:p w14:paraId="1FFF1B01" w14:textId="77777777" w:rsidR="00777A41" w:rsidRDefault="008B1727">
            <w:pPr>
              <w:pStyle w:val="Table04Row"/>
            </w:pPr>
            <w:r>
              <w:t>cl. 1 &amp; 2: 4 Dec 2020 (see cl. 2(a));</w:t>
            </w:r>
          </w:p>
          <w:p w14:paraId="18BBBEB9" w14:textId="77777777" w:rsidR="00777A41" w:rsidRDefault="008B1727">
            <w:pPr>
              <w:pStyle w:val="Table04Row"/>
            </w:pPr>
            <w:r>
              <w:t>Order other than cl. 1 &amp; 2: 5 Dec 2020 (see cl. 2(b))</w:t>
            </w:r>
          </w:p>
        </w:tc>
      </w:tr>
      <w:tr w:rsidR="00777A41" w14:paraId="51559E9F" w14:textId="77777777">
        <w:trPr>
          <w:cantSplit/>
          <w:jc w:val="center"/>
        </w:trPr>
        <w:tc>
          <w:tcPr>
            <w:tcW w:w="4253" w:type="dxa"/>
          </w:tcPr>
          <w:p w14:paraId="43FF190E" w14:textId="77777777" w:rsidR="00777A41" w:rsidRDefault="008B1727">
            <w:pPr>
              <w:pStyle w:val="Table04Row"/>
            </w:pPr>
            <w:r>
              <w:t>Retail Trading Hours (City of Albany) Christmas and Public Holiday Variation Amendment Order 2020</w:t>
            </w:r>
          </w:p>
        </w:tc>
        <w:tc>
          <w:tcPr>
            <w:tcW w:w="1418" w:type="dxa"/>
          </w:tcPr>
          <w:p w14:paraId="2C70F771" w14:textId="77777777" w:rsidR="00777A41" w:rsidRDefault="008B1727">
            <w:pPr>
              <w:pStyle w:val="Table04Row"/>
            </w:pPr>
            <w:r>
              <w:t>4 Dec 2020</w:t>
            </w:r>
            <w:r>
              <w:br/>
              <w:t>p. 4427‑9</w:t>
            </w:r>
          </w:p>
        </w:tc>
        <w:tc>
          <w:tcPr>
            <w:tcW w:w="4536" w:type="dxa"/>
          </w:tcPr>
          <w:p w14:paraId="04D17D3A" w14:textId="77777777" w:rsidR="00777A41" w:rsidRDefault="008B1727">
            <w:pPr>
              <w:pStyle w:val="Table04Row"/>
            </w:pPr>
            <w:r>
              <w:t>cl. 1 &amp; 2: 4 Dec 2020 (see cl. 2(a));</w:t>
            </w:r>
          </w:p>
          <w:p w14:paraId="73BDBF02" w14:textId="77777777" w:rsidR="00777A41" w:rsidRDefault="008B1727">
            <w:pPr>
              <w:pStyle w:val="Table04Row"/>
            </w:pPr>
            <w:r>
              <w:t>Order other than cl. 1 &amp; 2: 5 Dec 2020 (see cl. 2(b))</w:t>
            </w:r>
          </w:p>
        </w:tc>
      </w:tr>
      <w:tr w:rsidR="00777A41" w14:paraId="44603CF4" w14:textId="77777777">
        <w:trPr>
          <w:cantSplit/>
          <w:jc w:val="center"/>
        </w:trPr>
        <w:tc>
          <w:tcPr>
            <w:tcW w:w="4253" w:type="dxa"/>
          </w:tcPr>
          <w:p w14:paraId="5CB30D01" w14:textId="77777777" w:rsidR="00777A41" w:rsidRDefault="008B1727">
            <w:pPr>
              <w:pStyle w:val="Table04Row"/>
            </w:pPr>
            <w:r>
              <w:t>Retail Trading Hours (Shire of Collie) Christmas Variation Order 2020</w:t>
            </w:r>
          </w:p>
        </w:tc>
        <w:tc>
          <w:tcPr>
            <w:tcW w:w="1418" w:type="dxa"/>
          </w:tcPr>
          <w:p w14:paraId="5C06D7FF" w14:textId="77777777" w:rsidR="00777A41" w:rsidRDefault="008B1727">
            <w:pPr>
              <w:pStyle w:val="Table04Row"/>
            </w:pPr>
            <w:r>
              <w:t>4 Dec 2020</w:t>
            </w:r>
            <w:r>
              <w:br/>
              <w:t>p. 4465‑6</w:t>
            </w:r>
          </w:p>
        </w:tc>
        <w:tc>
          <w:tcPr>
            <w:tcW w:w="4536" w:type="dxa"/>
          </w:tcPr>
          <w:p w14:paraId="0D993C6A" w14:textId="77777777" w:rsidR="00777A41" w:rsidRDefault="008B1727">
            <w:pPr>
              <w:pStyle w:val="Table04Row"/>
            </w:pPr>
            <w:r>
              <w:t>cl. 1 &amp; 2: 4 Dec 2020 (see cl. 2(a));</w:t>
            </w:r>
          </w:p>
          <w:p w14:paraId="4AAF5BC4" w14:textId="77777777" w:rsidR="00777A41" w:rsidRDefault="008B1727">
            <w:pPr>
              <w:pStyle w:val="Table04Row"/>
            </w:pPr>
            <w:r>
              <w:t>Order other than cl. 1 &amp; 2: 5 Dec 2020 (see cl. 2(b))</w:t>
            </w:r>
          </w:p>
        </w:tc>
      </w:tr>
      <w:tr w:rsidR="00777A41" w14:paraId="46C20D09" w14:textId="77777777">
        <w:trPr>
          <w:cantSplit/>
          <w:jc w:val="center"/>
        </w:trPr>
        <w:tc>
          <w:tcPr>
            <w:tcW w:w="4253" w:type="dxa"/>
          </w:tcPr>
          <w:p w14:paraId="3B0F32CF" w14:textId="77777777" w:rsidR="00777A41" w:rsidRDefault="008B1727">
            <w:pPr>
              <w:pStyle w:val="Table04Row"/>
            </w:pPr>
            <w:r>
              <w:t>Retail Trading Hours (Shire of Katanning) Christmas Variation Order 2020</w:t>
            </w:r>
          </w:p>
        </w:tc>
        <w:tc>
          <w:tcPr>
            <w:tcW w:w="1418" w:type="dxa"/>
          </w:tcPr>
          <w:p w14:paraId="511D04B1" w14:textId="77777777" w:rsidR="00777A41" w:rsidRDefault="008B1727">
            <w:pPr>
              <w:pStyle w:val="Table04Row"/>
            </w:pPr>
            <w:r>
              <w:t>11 Dec 2020</w:t>
            </w:r>
            <w:r>
              <w:br/>
              <w:t>p. 4516‑17</w:t>
            </w:r>
          </w:p>
        </w:tc>
        <w:tc>
          <w:tcPr>
            <w:tcW w:w="4536" w:type="dxa"/>
          </w:tcPr>
          <w:p w14:paraId="6149DDCE" w14:textId="77777777" w:rsidR="00777A41" w:rsidRDefault="008B1727">
            <w:pPr>
              <w:pStyle w:val="Table04Row"/>
            </w:pPr>
            <w:r>
              <w:t>cl. 1 &amp; 2: 11 Dec 2020 (see cl. 2(a));</w:t>
            </w:r>
          </w:p>
          <w:p w14:paraId="69CF0A11" w14:textId="77777777" w:rsidR="00777A41" w:rsidRDefault="008B1727">
            <w:pPr>
              <w:pStyle w:val="Table04Row"/>
            </w:pPr>
            <w:r>
              <w:t>Order other than cl. 1 &amp; 2: 12 Dec 2020 (see cl. 2(b))</w:t>
            </w:r>
          </w:p>
        </w:tc>
      </w:tr>
      <w:tr w:rsidR="00777A41" w14:paraId="465BD397" w14:textId="77777777">
        <w:trPr>
          <w:cantSplit/>
          <w:jc w:val="center"/>
        </w:trPr>
        <w:tc>
          <w:tcPr>
            <w:tcW w:w="4253" w:type="dxa"/>
          </w:tcPr>
          <w:p w14:paraId="1D7AEA76" w14:textId="77777777" w:rsidR="00777A41" w:rsidRDefault="008B1727">
            <w:pPr>
              <w:pStyle w:val="Table04Row"/>
            </w:pPr>
            <w:r>
              <w:t>Retail Trading Hours (Shire of Plantagenet) Christmas Variation Order 2020</w:t>
            </w:r>
          </w:p>
        </w:tc>
        <w:tc>
          <w:tcPr>
            <w:tcW w:w="1418" w:type="dxa"/>
          </w:tcPr>
          <w:p w14:paraId="0F8182B1" w14:textId="77777777" w:rsidR="00777A41" w:rsidRDefault="008B1727">
            <w:pPr>
              <w:pStyle w:val="Table04Row"/>
            </w:pPr>
            <w:r>
              <w:t>11 Dec 2020</w:t>
            </w:r>
            <w:r>
              <w:br/>
              <w:t>p. 4517</w:t>
            </w:r>
          </w:p>
        </w:tc>
        <w:tc>
          <w:tcPr>
            <w:tcW w:w="4536" w:type="dxa"/>
          </w:tcPr>
          <w:p w14:paraId="767F8143" w14:textId="77777777" w:rsidR="00777A41" w:rsidRDefault="008B1727">
            <w:pPr>
              <w:pStyle w:val="Table04Row"/>
            </w:pPr>
            <w:r>
              <w:t>cl. 1 &amp; 2: 11 Dec 2020 (see cl. 2(a));</w:t>
            </w:r>
          </w:p>
          <w:p w14:paraId="148ED3B0" w14:textId="77777777" w:rsidR="00777A41" w:rsidRDefault="008B1727">
            <w:pPr>
              <w:pStyle w:val="Table04Row"/>
            </w:pPr>
            <w:r>
              <w:t>Order other than cl. 1 &amp; 2: 12 Dec 2020 (see cl. 2(b))</w:t>
            </w:r>
          </w:p>
        </w:tc>
      </w:tr>
      <w:tr w:rsidR="00777A41" w14:paraId="017131B5" w14:textId="77777777">
        <w:trPr>
          <w:cantSplit/>
          <w:jc w:val="center"/>
        </w:trPr>
        <w:tc>
          <w:tcPr>
            <w:tcW w:w="4253" w:type="dxa"/>
          </w:tcPr>
          <w:p w14:paraId="4BD11ABA" w14:textId="77777777" w:rsidR="00777A41" w:rsidRDefault="008B1727">
            <w:pPr>
              <w:pStyle w:val="Table04Row"/>
            </w:pPr>
            <w:r>
              <w:t>Retail Trading Hours (Shire of Wagin) Christmas Variation Order 2020</w:t>
            </w:r>
          </w:p>
        </w:tc>
        <w:tc>
          <w:tcPr>
            <w:tcW w:w="1418" w:type="dxa"/>
          </w:tcPr>
          <w:p w14:paraId="2FFB275D" w14:textId="77777777" w:rsidR="00777A41" w:rsidRDefault="008B1727">
            <w:pPr>
              <w:pStyle w:val="Table04Row"/>
            </w:pPr>
            <w:r>
              <w:t>18 Dec 2020</w:t>
            </w:r>
            <w:r>
              <w:br/>
              <w:t>p. 4596‑7</w:t>
            </w:r>
          </w:p>
        </w:tc>
        <w:tc>
          <w:tcPr>
            <w:tcW w:w="4536" w:type="dxa"/>
          </w:tcPr>
          <w:p w14:paraId="5121F3CD" w14:textId="77777777" w:rsidR="00777A41" w:rsidRDefault="008B1727">
            <w:pPr>
              <w:pStyle w:val="Table04Row"/>
            </w:pPr>
            <w:r>
              <w:t>cl. 1 &amp; 2: 18 Dec 2020 (see cl. 2(a));</w:t>
            </w:r>
          </w:p>
          <w:p w14:paraId="1E92D139" w14:textId="77777777" w:rsidR="00777A41" w:rsidRDefault="008B1727">
            <w:pPr>
              <w:pStyle w:val="Table04Row"/>
            </w:pPr>
            <w:r>
              <w:t>Order other than cl. 1 &amp; 2: 19 Dec 2020 (see cl. 2(b))</w:t>
            </w:r>
          </w:p>
        </w:tc>
      </w:tr>
      <w:tr w:rsidR="00777A41" w14:paraId="08E5E38B" w14:textId="77777777">
        <w:trPr>
          <w:cantSplit/>
          <w:jc w:val="center"/>
        </w:trPr>
        <w:tc>
          <w:tcPr>
            <w:tcW w:w="4253" w:type="dxa"/>
          </w:tcPr>
          <w:p w14:paraId="6E8C907E" w14:textId="77777777" w:rsidR="00777A41" w:rsidRDefault="008B1727">
            <w:pPr>
              <w:pStyle w:val="Table04Row"/>
            </w:pPr>
            <w:r>
              <w:t>Retail Trading Hours (City of Kalgoorlie‑Boulder) Variation Order 2020</w:t>
            </w:r>
          </w:p>
        </w:tc>
        <w:tc>
          <w:tcPr>
            <w:tcW w:w="1418" w:type="dxa"/>
          </w:tcPr>
          <w:p w14:paraId="21902444" w14:textId="77777777" w:rsidR="00777A41" w:rsidRDefault="008B1727">
            <w:pPr>
              <w:pStyle w:val="Table04Row"/>
            </w:pPr>
            <w:r>
              <w:t>22 Jan 2021</w:t>
            </w:r>
            <w:r>
              <w:br/>
              <w:t>p. 403</w:t>
            </w:r>
          </w:p>
        </w:tc>
        <w:tc>
          <w:tcPr>
            <w:tcW w:w="4536" w:type="dxa"/>
          </w:tcPr>
          <w:p w14:paraId="31CC18B3" w14:textId="77777777" w:rsidR="00777A41" w:rsidRDefault="008B1727">
            <w:pPr>
              <w:pStyle w:val="Table04Row"/>
            </w:pPr>
            <w:r>
              <w:t>cl. 1 &amp; 2: 22 Jan 2021 (see cl. 2(a));</w:t>
            </w:r>
          </w:p>
          <w:p w14:paraId="7DDC5640" w14:textId="77777777" w:rsidR="00777A41" w:rsidRDefault="008B1727">
            <w:pPr>
              <w:pStyle w:val="Table04Row"/>
            </w:pPr>
            <w:r>
              <w:t>Order other than cl. 1 &amp; 2: 23 Jan 2021 (see cl. 2(b))</w:t>
            </w:r>
          </w:p>
        </w:tc>
      </w:tr>
      <w:tr w:rsidR="00777A41" w14:paraId="7A02A5F5" w14:textId="77777777">
        <w:trPr>
          <w:cantSplit/>
          <w:jc w:val="center"/>
        </w:trPr>
        <w:tc>
          <w:tcPr>
            <w:tcW w:w="4253" w:type="dxa"/>
          </w:tcPr>
          <w:p w14:paraId="7656FC92" w14:textId="77777777" w:rsidR="00777A41" w:rsidRDefault="008B1727">
            <w:pPr>
              <w:pStyle w:val="Table04Row"/>
            </w:pPr>
            <w:r>
              <w:t>Retail Trading Hours (Shire of Narrogin) Variation Order 2020</w:t>
            </w:r>
          </w:p>
        </w:tc>
        <w:tc>
          <w:tcPr>
            <w:tcW w:w="1418" w:type="dxa"/>
          </w:tcPr>
          <w:p w14:paraId="02246C45" w14:textId="77777777" w:rsidR="00777A41" w:rsidRDefault="008B1727">
            <w:pPr>
              <w:pStyle w:val="Table04Row"/>
            </w:pPr>
            <w:r>
              <w:t>22 Jan 2021</w:t>
            </w:r>
            <w:r>
              <w:br/>
              <w:t>p. 403‑4</w:t>
            </w:r>
          </w:p>
        </w:tc>
        <w:tc>
          <w:tcPr>
            <w:tcW w:w="4536" w:type="dxa"/>
          </w:tcPr>
          <w:p w14:paraId="4A5A5707" w14:textId="77777777" w:rsidR="00777A41" w:rsidRDefault="008B1727">
            <w:pPr>
              <w:pStyle w:val="Table04Row"/>
            </w:pPr>
            <w:r>
              <w:t>cl. 1 &amp; 2: 22 Jan 2021 (see cl. 2(a));</w:t>
            </w:r>
          </w:p>
          <w:p w14:paraId="06C977B9" w14:textId="77777777" w:rsidR="00777A41" w:rsidRDefault="008B1727">
            <w:pPr>
              <w:pStyle w:val="Table04Row"/>
            </w:pPr>
            <w:r>
              <w:t>Order other than cl. 1 &amp; 2: 23 Jan 2021 (see cl. 2(b))</w:t>
            </w:r>
          </w:p>
        </w:tc>
      </w:tr>
      <w:tr w:rsidR="00777A41" w14:paraId="2F04035F" w14:textId="77777777">
        <w:trPr>
          <w:cantSplit/>
          <w:jc w:val="center"/>
        </w:trPr>
        <w:tc>
          <w:tcPr>
            <w:tcW w:w="4253" w:type="dxa"/>
          </w:tcPr>
          <w:p w14:paraId="52A59938" w14:textId="77777777" w:rsidR="00777A41" w:rsidRDefault="008B1727">
            <w:pPr>
              <w:pStyle w:val="Table04Row"/>
            </w:pPr>
            <w:r>
              <w:t>Retail Trading Hours (Perth Metropolitan Area) Public Holiday Variation Order (No. 2) 2021</w:t>
            </w:r>
          </w:p>
        </w:tc>
        <w:tc>
          <w:tcPr>
            <w:tcW w:w="1418" w:type="dxa"/>
          </w:tcPr>
          <w:p w14:paraId="35F3E4DE" w14:textId="77777777" w:rsidR="00777A41" w:rsidRDefault="008B1727">
            <w:pPr>
              <w:pStyle w:val="Table04Row"/>
            </w:pPr>
            <w:r>
              <w:t>1 Jun 2021</w:t>
            </w:r>
            <w:r>
              <w:br/>
              <w:t>p. 1961</w:t>
            </w:r>
          </w:p>
        </w:tc>
        <w:tc>
          <w:tcPr>
            <w:tcW w:w="4536" w:type="dxa"/>
          </w:tcPr>
          <w:p w14:paraId="689FE539" w14:textId="77777777" w:rsidR="00777A41" w:rsidRDefault="008B1727">
            <w:pPr>
              <w:pStyle w:val="Table04Row"/>
            </w:pPr>
            <w:r>
              <w:t>cl. 1 &amp; 2: 1 Jun 21 (see cl. 2(a));</w:t>
            </w:r>
          </w:p>
          <w:p w14:paraId="5929ADF9" w14:textId="77777777" w:rsidR="00777A41" w:rsidRDefault="008B1727">
            <w:pPr>
              <w:pStyle w:val="Table04Row"/>
            </w:pPr>
            <w:r>
              <w:t>Order other than cl. 1 &amp; 2: 2 Jun 2021 (see cl. 2(b))</w:t>
            </w:r>
          </w:p>
        </w:tc>
      </w:tr>
      <w:tr w:rsidR="00777A41" w14:paraId="288D1546" w14:textId="77777777">
        <w:trPr>
          <w:cantSplit/>
          <w:jc w:val="center"/>
        </w:trPr>
        <w:tc>
          <w:tcPr>
            <w:tcW w:w="4253" w:type="dxa"/>
          </w:tcPr>
          <w:p w14:paraId="48022C27" w14:textId="77777777" w:rsidR="00777A41" w:rsidRDefault="008B1727">
            <w:pPr>
              <w:pStyle w:val="Table04Row"/>
            </w:pPr>
            <w:r>
              <w:t>Retail Trading Hours (City of Albany) Christmas and Public Holiday Variation Order 2021</w:t>
            </w:r>
          </w:p>
        </w:tc>
        <w:tc>
          <w:tcPr>
            <w:tcW w:w="1418" w:type="dxa"/>
          </w:tcPr>
          <w:p w14:paraId="1664A970" w14:textId="77777777" w:rsidR="00777A41" w:rsidRDefault="008B1727">
            <w:pPr>
              <w:pStyle w:val="Table04Row"/>
            </w:pPr>
            <w:r>
              <w:t>2 Nov 2021</w:t>
            </w:r>
            <w:r>
              <w:br/>
              <w:t>p. 4923‑4</w:t>
            </w:r>
          </w:p>
        </w:tc>
        <w:tc>
          <w:tcPr>
            <w:tcW w:w="4536" w:type="dxa"/>
          </w:tcPr>
          <w:p w14:paraId="2EC4FC4A" w14:textId="77777777" w:rsidR="00777A41" w:rsidRDefault="008B1727">
            <w:pPr>
              <w:pStyle w:val="Table04Row"/>
            </w:pPr>
            <w:r>
              <w:t>cl. 1 &amp; 2: 2 Nov 2021 (see cl. 2(a));</w:t>
            </w:r>
          </w:p>
          <w:p w14:paraId="560F6B1D" w14:textId="77777777" w:rsidR="00777A41" w:rsidRDefault="008B1727">
            <w:pPr>
              <w:pStyle w:val="Table04Row"/>
            </w:pPr>
            <w:r>
              <w:t>Order other than cl. 1 &amp; 2: 3 Nov 2021 (see cl. 2(b))</w:t>
            </w:r>
          </w:p>
        </w:tc>
      </w:tr>
      <w:tr w:rsidR="00777A41" w14:paraId="64BD2203" w14:textId="77777777">
        <w:trPr>
          <w:cantSplit/>
          <w:jc w:val="center"/>
        </w:trPr>
        <w:tc>
          <w:tcPr>
            <w:tcW w:w="4253" w:type="dxa"/>
          </w:tcPr>
          <w:p w14:paraId="4775DAD2" w14:textId="77777777" w:rsidR="00777A41" w:rsidRDefault="008B1727">
            <w:pPr>
              <w:pStyle w:val="Table04Row"/>
            </w:pPr>
            <w:r>
              <w:t>Retail Trading Hours (Metropolitan Area) Christmas Variation Order 2021</w:t>
            </w:r>
          </w:p>
        </w:tc>
        <w:tc>
          <w:tcPr>
            <w:tcW w:w="1418" w:type="dxa"/>
          </w:tcPr>
          <w:p w14:paraId="0F589391" w14:textId="77777777" w:rsidR="00777A41" w:rsidRDefault="008B1727">
            <w:pPr>
              <w:pStyle w:val="Table04Row"/>
            </w:pPr>
            <w:r>
              <w:t>5 Nov 2021</w:t>
            </w:r>
            <w:r>
              <w:br/>
              <w:t>p. 4968</w:t>
            </w:r>
          </w:p>
        </w:tc>
        <w:tc>
          <w:tcPr>
            <w:tcW w:w="4536" w:type="dxa"/>
          </w:tcPr>
          <w:p w14:paraId="5421DD05" w14:textId="77777777" w:rsidR="00777A41" w:rsidRDefault="008B1727">
            <w:pPr>
              <w:pStyle w:val="Table04Row"/>
            </w:pPr>
            <w:r>
              <w:t>cl. 1 &amp; 2: 5 Nov 2021 (see cl. 2(a));</w:t>
            </w:r>
          </w:p>
          <w:p w14:paraId="3228DD43" w14:textId="77777777" w:rsidR="00777A41" w:rsidRDefault="008B1727">
            <w:pPr>
              <w:pStyle w:val="Table04Row"/>
            </w:pPr>
            <w:r>
              <w:t>Order other than cl. 1 &amp; 2: 6 Nov 2021 (see cl. 2(b))</w:t>
            </w:r>
          </w:p>
        </w:tc>
      </w:tr>
      <w:tr w:rsidR="00777A41" w14:paraId="4D6B9F88" w14:textId="77777777">
        <w:trPr>
          <w:cantSplit/>
          <w:jc w:val="center"/>
        </w:trPr>
        <w:tc>
          <w:tcPr>
            <w:tcW w:w="4253" w:type="dxa"/>
          </w:tcPr>
          <w:p w14:paraId="46CEC2A7" w14:textId="77777777" w:rsidR="00777A41" w:rsidRDefault="008B1727">
            <w:pPr>
              <w:pStyle w:val="Table04Row"/>
            </w:pPr>
            <w:r>
              <w:t>Retail Trading Hours (City of Mandurah) Christmas Variation Order 2021</w:t>
            </w:r>
          </w:p>
        </w:tc>
        <w:tc>
          <w:tcPr>
            <w:tcW w:w="1418" w:type="dxa"/>
          </w:tcPr>
          <w:p w14:paraId="050E5A49" w14:textId="77777777" w:rsidR="00777A41" w:rsidRDefault="008B1727">
            <w:pPr>
              <w:pStyle w:val="Table04Row"/>
            </w:pPr>
            <w:r>
              <w:t>19 Nov 2021</w:t>
            </w:r>
            <w:r>
              <w:br/>
              <w:t>p. 5147‑8</w:t>
            </w:r>
          </w:p>
        </w:tc>
        <w:tc>
          <w:tcPr>
            <w:tcW w:w="4536" w:type="dxa"/>
          </w:tcPr>
          <w:p w14:paraId="12AA5F4A" w14:textId="77777777" w:rsidR="00777A41" w:rsidRDefault="008B1727">
            <w:pPr>
              <w:pStyle w:val="Table04Row"/>
            </w:pPr>
            <w:r>
              <w:t>cl. 1 &amp; 2: 19 Nov 2021 (see cl. 2(a));</w:t>
            </w:r>
          </w:p>
          <w:p w14:paraId="2D165946" w14:textId="77777777" w:rsidR="00777A41" w:rsidRDefault="008B1727">
            <w:pPr>
              <w:pStyle w:val="Table04Row"/>
            </w:pPr>
            <w:r>
              <w:t>Order other than cl. 1 &amp; 2: 20 Nov 2021 (see cl. 2(b))</w:t>
            </w:r>
          </w:p>
        </w:tc>
      </w:tr>
      <w:tr w:rsidR="00777A41" w14:paraId="248AAECB" w14:textId="77777777">
        <w:trPr>
          <w:cantSplit/>
          <w:jc w:val="center"/>
        </w:trPr>
        <w:tc>
          <w:tcPr>
            <w:tcW w:w="4253" w:type="dxa"/>
          </w:tcPr>
          <w:p w14:paraId="34D3FABA" w14:textId="77777777" w:rsidR="00777A41" w:rsidRDefault="008B1727">
            <w:pPr>
              <w:pStyle w:val="Table04Row"/>
            </w:pPr>
            <w:r>
              <w:t>Retail Trading Hours (Shire of Collie) Christmas and Public Holiday Variation Order 2021</w:t>
            </w:r>
          </w:p>
        </w:tc>
        <w:tc>
          <w:tcPr>
            <w:tcW w:w="1418" w:type="dxa"/>
          </w:tcPr>
          <w:p w14:paraId="43466EA3" w14:textId="77777777" w:rsidR="00777A41" w:rsidRDefault="008B1727">
            <w:pPr>
              <w:pStyle w:val="Table04Row"/>
            </w:pPr>
            <w:r>
              <w:t>26 Nov 2021</w:t>
            </w:r>
            <w:r>
              <w:br/>
              <w:t>p. 5186‑7</w:t>
            </w:r>
          </w:p>
        </w:tc>
        <w:tc>
          <w:tcPr>
            <w:tcW w:w="4536" w:type="dxa"/>
          </w:tcPr>
          <w:p w14:paraId="000F3E7B" w14:textId="77777777" w:rsidR="00777A41" w:rsidRDefault="008B1727">
            <w:pPr>
              <w:pStyle w:val="Table04Row"/>
            </w:pPr>
            <w:r>
              <w:t>cl. 1 &amp; 2: 26 Nov 2021 (see cl. 2(a));</w:t>
            </w:r>
          </w:p>
          <w:p w14:paraId="63DCB14C" w14:textId="77777777" w:rsidR="00777A41" w:rsidRDefault="008B1727">
            <w:pPr>
              <w:pStyle w:val="Table04Row"/>
            </w:pPr>
            <w:r>
              <w:t>Order other than cl. 1 &amp; 2: 27 Nov 2021 (see cl. 2(b))</w:t>
            </w:r>
          </w:p>
        </w:tc>
      </w:tr>
      <w:tr w:rsidR="00777A41" w14:paraId="1C8A7467" w14:textId="77777777">
        <w:trPr>
          <w:cantSplit/>
          <w:jc w:val="center"/>
        </w:trPr>
        <w:tc>
          <w:tcPr>
            <w:tcW w:w="4253" w:type="dxa"/>
          </w:tcPr>
          <w:p w14:paraId="77605E5C" w14:textId="77777777" w:rsidR="00777A41" w:rsidRDefault="008B1727">
            <w:pPr>
              <w:pStyle w:val="Table04Row"/>
            </w:pPr>
            <w:r>
              <w:t>Retail Trading Hours (Shire of Katanning) Christmas Variation Order 2021</w:t>
            </w:r>
          </w:p>
        </w:tc>
        <w:tc>
          <w:tcPr>
            <w:tcW w:w="1418" w:type="dxa"/>
          </w:tcPr>
          <w:p w14:paraId="4710ED9A" w14:textId="77777777" w:rsidR="00777A41" w:rsidRDefault="008B1727">
            <w:pPr>
              <w:pStyle w:val="Table04Row"/>
            </w:pPr>
            <w:r>
              <w:t>26 Nov 2021</w:t>
            </w:r>
            <w:r>
              <w:br/>
              <w:t>p. 5187‑8</w:t>
            </w:r>
          </w:p>
        </w:tc>
        <w:tc>
          <w:tcPr>
            <w:tcW w:w="4536" w:type="dxa"/>
          </w:tcPr>
          <w:p w14:paraId="6F780249" w14:textId="77777777" w:rsidR="00777A41" w:rsidRDefault="008B1727">
            <w:pPr>
              <w:pStyle w:val="Table04Row"/>
            </w:pPr>
            <w:r>
              <w:t>cl. 1 &amp; 2: 26 Nov 2021 (see cl. 2(a));</w:t>
            </w:r>
          </w:p>
          <w:p w14:paraId="69FCA673" w14:textId="77777777" w:rsidR="00777A41" w:rsidRDefault="008B1727">
            <w:pPr>
              <w:pStyle w:val="Table04Row"/>
            </w:pPr>
            <w:r>
              <w:t>Order other than cl. 1 &amp; 2: 27 Nov 2021 (see cl. 2(b))</w:t>
            </w:r>
          </w:p>
        </w:tc>
      </w:tr>
      <w:tr w:rsidR="00777A41" w14:paraId="1780C153" w14:textId="77777777">
        <w:trPr>
          <w:cantSplit/>
          <w:jc w:val="center"/>
        </w:trPr>
        <w:tc>
          <w:tcPr>
            <w:tcW w:w="4253" w:type="dxa"/>
          </w:tcPr>
          <w:p w14:paraId="06A0591B" w14:textId="77777777" w:rsidR="00777A41" w:rsidRDefault="008B1727">
            <w:pPr>
              <w:pStyle w:val="Table04Row"/>
            </w:pPr>
            <w:r>
              <w:t>Retail Trading Hours (Shire of Kondinin) Christmas Variation Order 2021</w:t>
            </w:r>
          </w:p>
        </w:tc>
        <w:tc>
          <w:tcPr>
            <w:tcW w:w="1418" w:type="dxa"/>
          </w:tcPr>
          <w:p w14:paraId="50871170" w14:textId="77777777" w:rsidR="00777A41" w:rsidRDefault="008B1727">
            <w:pPr>
              <w:pStyle w:val="Table04Row"/>
            </w:pPr>
            <w:r>
              <w:t>26 Nov 2021</w:t>
            </w:r>
            <w:r>
              <w:br/>
              <w:t>p. 5188</w:t>
            </w:r>
          </w:p>
        </w:tc>
        <w:tc>
          <w:tcPr>
            <w:tcW w:w="4536" w:type="dxa"/>
          </w:tcPr>
          <w:p w14:paraId="68B4CB1B" w14:textId="77777777" w:rsidR="00777A41" w:rsidRDefault="008B1727">
            <w:pPr>
              <w:pStyle w:val="Table04Row"/>
            </w:pPr>
            <w:r>
              <w:t>cl. 1 &amp; 2: 26 Nov 2021 (see cl. 2(a));</w:t>
            </w:r>
          </w:p>
          <w:p w14:paraId="7AE0A757" w14:textId="77777777" w:rsidR="00777A41" w:rsidRDefault="008B1727">
            <w:pPr>
              <w:pStyle w:val="Table04Row"/>
            </w:pPr>
            <w:r>
              <w:t>Order other than cl. 1 &amp; 2: 27 Nov 2021 (see cl. 2(b))</w:t>
            </w:r>
          </w:p>
        </w:tc>
      </w:tr>
      <w:tr w:rsidR="00777A41" w14:paraId="5FF4B0C1" w14:textId="77777777">
        <w:trPr>
          <w:cantSplit/>
          <w:jc w:val="center"/>
        </w:trPr>
        <w:tc>
          <w:tcPr>
            <w:tcW w:w="4253" w:type="dxa"/>
          </w:tcPr>
          <w:p w14:paraId="4185456C" w14:textId="77777777" w:rsidR="00777A41" w:rsidRDefault="008B1727">
            <w:pPr>
              <w:pStyle w:val="Table04Row"/>
            </w:pPr>
            <w:r>
              <w:t>Retail Trading Hours (Shire of Lake Grace) Christmas Variation Order 2021</w:t>
            </w:r>
          </w:p>
        </w:tc>
        <w:tc>
          <w:tcPr>
            <w:tcW w:w="1418" w:type="dxa"/>
          </w:tcPr>
          <w:p w14:paraId="30C529E2" w14:textId="77777777" w:rsidR="00777A41" w:rsidRDefault="008B1727">
            <w:pPr>
              <w:pStyle w:val="Table04Row"/>
            </w:pPr>
            <w:r>
              <w:t>30 Nov 2021</w:t>
            </w:r>
            <w:r>
              <w:br/>
              <w:t>p. 5221</w:t>
            </w:r>
          </w:p>
        </w:tc>
        <w:tc>
          <w:tcPr>
            <w:tcW w:w="4536" w:type="dxa"/>
          </w:tcPr>
          <w:p w14:paraId="16E4A14A" w14:textId="77777777" w:rsidR="00777A41" w:rsidRDefault="008B1727">
            <w:pPr>
              <w:pStyle w:val="Table04Row"/>
            </w:pPr>
            <w:r>
              <w:t>cl. 1 &amp; 2: 30 Nov 2021 (see cl. 2(a));</w:t>
            </w:r>
          </w:p>
          <w:p w14:paraId="5C0C53B8" w14:textId="77777777" w:rsidR="00777A41" w:rsidRDefault="008B1727">
            <w:pPr>
              <w:pStyle w:val="Table04Row"/>
            </w:pPr>
            <w:r>
              <w:t>Order other than cl. 1 &amp; 2: 1 Dec 2021 (see cl. 2(b))</w:t>
            </w:r>
          </w:p>
        </w:tc>
      </w:tr>
      <w:tr w:rsidR="00777A41" w14:paraId="5A2C99B7" w14:textId="77777777">
        <w:trPr>
          <w:cantSplit/>
          <w:jc w:val="center"/>
        </w:trPr>
        <w:tc>
          <w:tcPr>
            <w:tcW w:w="4253" w:type="dxa"/>
          </w:tcPr>
          <w:p w14:paraId="492DC011" w14:textId="77777777" w:rsidR="00777A41" w:rsidRDefault="008B1727">
            <w:pPr>
              <w:pStyle w:val="Table04Row"/>
            </w:pPr>
            <w:r>
              <w:t>Retail Trading Hours (Shire of Esperance) Christmas Variation Order 2021</w:t>
            </w:r>
          </w:p>
        </w:tc>
        <w:tc>
          <w:tcPr>
            <w:tcW w:w="1418" w:type="dxa"/>
          </w:tcPr>
          <w:p w14:paraId="7B2E31DA" w14:textId="77777777" w:rsidR="00777A41" w:rsidRDefault="008B1727">
            <w:pPr>
              <w:pStyle w:val="Table04Row"/>
            </w:pPr>
            <w:r>
              <w:t>14 Dec 2021</w:t>
            </w:r>
            <w:r>
              <w:br/>
              <w:t>p. 5494</w:t>
            </w:r>
          </w:p>
        </w:tc>
        <w:tc>
          <w:tcPr>
            <w:tcW w:w="4536" w:type="dxa"/>
          </w:tcPr>
          <w:p w14:paraId="363B64B1" w14:textId="77777777" w:rsidR="00777A41" w:rsidRDefault="008B1727">
            <w:pPr>
              <w:pStyle w:val="Table04Row"/>
            </w:pPr>
            <w:r>
              <w:t>cl. 1 &amp; 2: 14 Dec 2021 (see cl. 2(a));</w:t>
            </w:r>
          </w:p>
          <w:p w14:paraId="1F92B4BE" w14:textId="77777777" w:rsidR="00777A41" w:rsidRDefault="008B1727">
            <w:pPr>
              <w:pStyle w:val="Table04Row"/>
            </w:pPr>
            <w:r>
              <w:t>Order other than cl. 1 &amp; 2: 15 Dec 2021 (see cl. 2(b))</w:t>
            </w:r>
          </w:p>
        </w:tc>
      </w:tr>
      <w:tr w:rsidR="00777A41" w14:paraId="12DDE100" w14:textId="77777777">
        <w:trPr>
          <w:cantSplit/>
          <w:jc w:val="center"/>
        </w:trPr>
        <w:tc>
          <w:tcPr>
            <w:tcW w:w="4253" w:type="dxa"/>
          </w:tcPr>
          <w:p w14:paraId="7C11E043" w14:textId="77777777" w:rsidR="00777A41" w:rsidRDefault="008B1727">
            <w:pPr>
              <w:pStyle w:val="Table04Row"/>
            </w:pPr>
            <w:r>
              <w:t>Retail Trading Hours (Perth Metropolitan Area) Public Holiday Variation Order 2022</w:t>
            </w:r>
          </w:p>
        </w:tc>
        <w:tc>
          <w:tcPr>
            <w:tcW w:w="1418" w:type="dxa"/>
          </w:tcPr>
          <w:p w14:paraId="54D561ED" w14:textId="77777777" w:rsidR="00777A41" w:rsidRDefault="008B1727">
            <w:pPr>
              <w:pStyle w:val="Table04Row"/>
            </w:pPr>
            <w:r>
              <w:t>4 Mar 2022</w:t>
            </w:r>
            <w:r>
              <w:br/>
              <w:t>p. 461</w:t>
            </w:r>
          </w:p>
        </w:tc>
        <w:tc>
          <w:tcPr>
            <w:tcW w:w="4536" w:type="dxa"/>
          </w:tcPr>
          <w:p w14:paraId="191A970B" w14:textId="77777777" w:rsidR="00777A41" w:rsidRDefault="008B1727">
            <w:pPr>
              <w:pStyle w:val="Table04Row"/>
            </w:pPr>
            <w:r>
              <w:t>cl. 1 &amp; 2: 4 Mar 2022 (see cl. 2(a));</w:t>
            </w:r>
          </w:p>
          <w:p w14:paraId="2C214196" w14:textId="77777777" w:rsidR="00777A41" w:rsidRDefault="008B1727">
            <w:pPr>
              <w:pStyle w:val="Table04Row"/>
            </w:pPr>
            <w:r>
              <w:t>Order other than cl. 1 &amp; 2: 5 Mar 2022 (see cl. 2(b))</w:t>
            </w:r>
          </w:p>
        </w:tc>
      </w:tr>
      <w:tr w:rsidR="00777A41" w14:paraId="47BFD318" w14:textId="77777777">
        <w:trPr>
          <w:cantSplit/>
          <w:jc w:val="center"/>
        </w:trPr>
        <w:tc>
          <w:tcPr>
            <w:tcW w:w="4253" w:type="dxa"/>
          </w:tcPr>
          <w:p w14:paraId="650D77BE" w14:textId="77777777" w:rsidR="00777A41" w:rsidRDefault="008B1727">
            <w:pPr>
              <w:pStyle w:val="Table04Row"/>
            </w:pPr>
            <w:r>
              <w:t>Retail Trading Hours (Shire of Collie) Public Holiday Variation Order 2022</w:t>
            </w:r>
          </w:p>
        </w:tc>
        <w:tc>
          <w:tcPr>
            <w:tcW w:w="1418" w:type="dxa"/>
          </w:tcPr>
          <w:p w14:paraId="50B79D72" w14:textId="77777777" w:rsidR="00777A41" w:rsidRDefault="008B1727">
            <w:pPr>
              <w:pStyle w:val="Table04Row"/>
            </w:pPr>
            <w:r>
              <w:t>4 Mar 2022</w:t>
            </w:r>
            <w:r>
              <w:br/>
              <w:t>p. 461‑2</w:t>
            </w:r>
          </w:p>
        </w:tc>
        <w:tc>
          <w:tcPr>
            <w:tcW w:w="4536" w:type="dxa"/>
          </w:tcPr>
          <w:p w14:paraId="2F200E0F" w14:textId="77777777" w:rsidR="00777A41" w:rsidRDefault="008B1727">
            <w:pPr>
              <w:pStyle w:val="Table04Row"/>
            </w:pPr>
            <w:r>
              <w:t>cl. 1 &amp; 2: 4 Mar 2022 (see cl. 2(a));</w:t>
            </w:r>
          </w:p>
          <w:p w14:paraId="7BC821A6" w14:textId="77777777" w:rsidR="00777A41" w:rsidRDefault="008B1727">
            <w:pPr>
              <w:pStyle w:val="Table04Row"/>
            </w:pPr>
            <w:r>
              <w:t>Order other than cl. 1 &amp; 2: 5 Mar 2022 (see cl. 2(b))</w:t>
            </w:r>
          </w:p>
        </w:tc>
      </w:tr>
      <w:tr w:rsidR="00777A41" w14:paraId="717D2A5C" w14:textId="77777777">
        <w:trPr>
          <w:cantSplit/>
          <w:jc w:val="center"/>
        </w:trPr>
        <w:tc>
          <w:tcPr>
            <w:tcW w:w="4253" w:type="dxa"/>
          </w:tcPr>
          <w:p w14:paraId="251207E0" w14:textId="77777777" w:rsidR="00777A41" w:rsidRDefault="008B1727">
            <w:pPr>
              <w:pStyle w:val="Table04Row"/>
            </w:pPr>
            <w:r>
              <w:t>Retail Trading Hours (City of Albany) Variation Order 2022</w:t>
            </w:r>
          </w:p>
        </w:tc>
        <w:tc>
          <w:tcPr>
            <w:tcW w:w="1418" w:type="dxa"/>
          </w:tcPr>
          <w:p w14:paraId="3FC4F324" w14:textId="77777777" w:rsidR="00777A41" w:rsidRDefault="008B1727">
            <w:pPr>
              <w:pStyle w:val="Table04Row"/>
            </w:pPr>
            <w:r>
              <w:t>4 Mar 2022</w:t>
            </w:r>
            <w:r>
              <w:br/>
              <w:t>p. 462</w:t>
            </w:r>
          </w:p>
        </w:tc>
        <w:tc>
          <w:tcPr>
            <w:tcW w:w="4536" w:type="dxa"/>
          </w:tcPr>
          <w:p w14:paraId="01B092F5" w14:textId="77777777" w:rsidR="00777A41" w:rsidRDefault="008B1727">
            <w:pPr>
              <w:pStyle w:val="Table04Row"/>
            </w:pPr>
            <w:r>
              <w:t>cl. 1 &amp; 2: 4 Mar 2022 (see cl. 2(a));</w:t>
            </w:r>
          </w:p>
          <w:p w14:paraId="6E02838A" w14:textId="77777777" w:rsidR="00777A41" w:rsidRDefault="008B1727">
            <w:pPr>
              <w:pStyle w:val="Table04Row"/>
            </w:pPr>
            <w:r>
              <w:t>Order other than cl. 1 &amp; 2: 5 Mar 2022 (see cl. 2(b))</w:t>
            </w:r>
          </w:p>
        </w:tc>
      </w:tr>
      <w:tr w:rsidR="00777A41" w14:paraId="0A14CDCB" w14:textId="77777777">
        <w:trPr>
          <w:cantSplit/>
          <w:jc w:val="center"/>
        </w:trPr>
        <w:tc>
          <w:tcPr>
            <w:tcW w:w="4253" w:type="dxa"/>
          </w:tcPr>
          <w:p w14:paraId="69CF0B79" w14:textId="77777777" w:rsidR="00777A41" w:rsidRDefault="008B1727">
            <w:pPr>
              <w:pStyle w:val="Table04Row"/>
            </w:pPr>
            <w:r>
              <w:t>Retail Trading Hours (Shire of Esperance) Variation Order 2022</w:t>
            </w:r>
          </w:p>
        </w:tc>
        <w:tc>
          <w:tcPr>
            <w:tcW w:w="1418" w:type="dxa"/>
          </w:tcPr>
          <w:p w14:paraId="46F80B21" w14:textId="77777777" w:rsidR="00777A41" w:rsidRDefault="008B1727">
            <w:pPr>
              <w:pStyle w:val="Table04Row"/>
            </w:pPr>
            <w:r>
              <w:t>12 Apr 2022</w:t>
            </w:r>
            <w:r>
              <w:br/>
              <w:t>p. 2723</w:t>
            </w:r>
          </w:p>
        </w:tc>
        <w:tc>
          <w:tcPr>
            <w:tcW w:w="4536" w:type="dxa"/>
          </w:tcPr>
          <w:p w14:paraId="34CFD997" w14:textId="77777777" w:rsidR="00777A41" w:rsidRDefault="008B1727">
            <w:pPr>
              <w:pStyle w:val="Table04Row"/>
            </w:pPr>
            <w:r>
              <w:t>cl. 1 &amp; 2: 12 Apr 2022 (see cl. 2(a));</w:t>
            </w:r>
          </w:p>
          <w:p w14:paraId="24DB3F36" w14:textId="77777777" w:rsidR="00777A41" w:rsidRDefault="008B1727">
            <w:pPr>
              <w:pStyle w:val="Table04Row"/>
            </w:pPr>
            <w:r>
              <w:t>Order other than cl. 1 &amp; 2: 13 Apr 2022 (see cl. 2(b))</w:t>
            </w:r>
          </w:p>
        </w:tc>
      </w:tr>
      <w:tr w:rsidR="00777A41" w14:paraId="6FA34EA5" w14:textId="77777777">
        <w:trPr>
          <w:cantSplit/>
          <w:jc w:val="center"/>
        </w:trPr>
        <w:tc>
          <w:tcPr>
            <w:tcW w:w="4253" w:type="dxa"/>
          </w:tcPr>
          <w:p w14:paraId="5B2789AF" w14:textId="77777777" w:rsidR="00777A41" w:rsidRDefault="008B1727">
            <w:pPr>
              <w:pStyle w:val="Table04Row"/>
            </w:pPr>
            <w:r>
              <w:t>Retail Trading Hours (Perth Metropolitan Area) Public Holiday Variation Order (No. 2) 2022</w:t>
            </w:r>
          </w:p>
        </w:tc>
        <w:tc>
          <w:tcPr>
            <w:tcW w:w="1418" w:type="dxa"/>
          </w:tcPr>
          <w:p w14:paraId="16D9ED79" w14:textId="77777777" w:rsidR="00777A41" w:rsidRDefault="008B1727">
            <w:pPr>
              <w:pStyle w:val="Table04Row"/>
            </w:pPr>
            <w:r>
              <w:t>27 May 2022</w:t>
            </w:r>
            <w:r>
              <w:br/>
              <w:t>p. 3105</w:t>
            </w:r>
          </w:p>
        </w:tc>
        <w:tc>
          <w:tcPr>
            <w:tcW w:w="4536" w:type="dxa"/>
          </w:tcPr>
          <w:p w14:paraId="4177E7D7" w14:textId="77777777" w:rsidR="00777A41" w:rsidRDefault="008B1727">
            <w:pPr>
              <w:pStyle w:val="Table04Row"/>
            </w:pPr>
            <w:r>
              <w:t>cl. 1 &amp; 2: 27 May 2022 (see cl. 2(a));</w:t>
            </w:r>
          </w:p>
          <w:p w14:paraId="3005F561" w14:textId="77777777" w:rsidR="00777A41" w:rsidRDefault="008B1727">
            <w:pPr>
              <w:pStyle w:val="Table04Row"/>
            </w:pPr>
            <w:r>
              <w:t>Order other than cl. 1 &amp; 2: 28 May 2022 (see cl. 2(b))</w:t>
            </w:r>
          </w:p>
        </w:tc>
      </w:tr>
      <w:tr w:rsidR="00777A41" w14:paraId="6C7D4C04" w14:textId="77777777">
        <w:trPr>
          <w:cantSplit/>
          <w:jc w:val="center"/>
        </w:trPr>
        <w:tc>
          <w:tcPr>
            <w:tcW w:w="4253" w:type="dxa"/>
          </w:tcPr>
          <w:p w14:paraId="670D09EC" w14:textId="77777777" w:rsidR="00777A41" w:rsidRDefault="008B1727">
            <w:pPr>
              <w:pStyle w:val="Table04Row"/>
            </w:pPr>
            <w:r>
              <w:t>Retail Trading Hours (City of Mandurah) Variation Order 2022</w:t>
            </w:r>
          </w:p>
        </w:tc>
        <w:tc>
          <w:tcPr>
            <w:tcW w:w="1418" w:type="dxa"/>
          </w:tcPr>
          <w:p w14:paraId="7A4297D8" w14:textId="77777777" w:rsidR="00777A41" w:rsidRDefault="008B1727">
            <w:pPr>
              <w:pStyle w:val="Table04Row"/>
            </w:pPr>
            <w:r>
              <w:t>13 Sep 2022</w:t>
            </w:r>
            <w:r>
              <w:br/>
              <w:t>p. 4654</w:t>
            </w:r>
          </w:p>
        </w:tc>
        <w:tc>
          <w:tcPr>
            <w:tcW w:w="4536" w:type="dxa"/>
          </w:tcPr>
          <w:p w14:paraId="67C835FF" w14:textId="77777777" w:rsidR="00777A41" w:rsidRDefault="008B1727">
            <w:pPr>
              <w:pStyle w:val="Table04Row"/>
            </w:pPr>
            <w:r>
              <w:t>cl. 1 &amp; 2: 13 Sep 2022 (see cl. 2(a));</w:t>
            </w:r>
          </w:p>
          <w:p w14:paraId="06CC73A6" w14:textId="77777777" w:rsidR="00777A41" w:rsidRDefault="008B1727">
            <w:pPr>
              <w:pStyle w:val="Table04Row"/>
            </w:pPr>
            <w:r>
              <w:t>Order other than cl. 1 &amp; 2: 1 Oct 2022 (see cl. 2(b))</w:t>
            </w:r>
          </w:p>
        </w:tc>
      </w:tr>
      <w:tr w:rsidR="00777A41" w14:paraId="249EB3CC" w14:textId="77777777">
        <w:trPr>
          <w:cantSplit/>
          <w:jc w:val="center"/>
        </w:trPr>
        <w:tc>
          <w:tcPr>
            <w:tcW w:w="4253" w:type="dxa"/>
          </w:tcPr>
          <w:p w14:paraId="1DDA35CF" w14:textId="77777777" w:rsidR="00777A41" w:rsidRDefault="008B1727">
            <w:pPr>
              <w:pStyle w:val="Table04Row"/>
            </w:pPr>
            <w:r>
              <w:t>Retail Trading Hours (City of Albany) Christmas and Public Holiday Variation Order 2022</w:t>
            </w:r>
          </w:p>
        </w:tc>
        <w:tc>
          <w:tcPr>
            <w:tcW w:w="1418" w:type="dxa"/>
          </w:tcPr>
          <w:p w14:paraId="574EFF85" w14:textId="77777777" w:rsidR="00777A41" w:rsidRDefault="008B1727">
            <w:pPr>
              <w:pStyle w:val="Table04Row"/>
            </w:pPr>
            <w:r>
              <w:t>8 Nov 2022</w:t>
            </w:r>
            <w:r>
              <w:br/>
              <w:t>p. 5265‑6</w:t>
            </w:r>
          </w:p>
        </w:tc>
        <w:tc>
          <w:tcPr>
            <w:tcW w:w="4536" w:type="dxa"/>
          </w:tcPr>
          <w:p w14:paraId="0CAD696F" w14:textId="77777777" w:rsidR="00777A41" w:rsidRDefault="008B1727">
            <w:pPr>
              <w:pStyle w:val="Table04Row"/>
            </w:pPr>
            <w:r>
              <w:t>cl. 1 &amp; 2: 8 Nov 2022 (see cl. 2(a));</w:t>
            </w:r>
          </w:p>
          <w:p w14:paraId="73B2922D" w14:textId="77777777" w:rsidR="00777A41" w:rsidRDefault="008B1727">
            <w:pPr>
              <w:pStyle w:val="Table04Row"/>
            </w:pPr>
            <w:r>
              <w:t>Order other than cl. 1 &amp; 2: 9 Nov 2022 (see cl. 2(b))</w:t>
            </w:r>
          </w:p>
        </w:tc>
      </w:tr>
      <w:tr w:rsidR="00777A41" w14:paraId="0FA148FA" w14:textId="77777777">
        <w:trPr>
          <w:cantSplit/>
          <w:jc w:val="center"/>
        </w:trPr>
        <w:tc>
          <w:tcPr>
            <w:tcW w:w="4253" w:type="dxa"/>
          </w:tcPr>
          <w:p w14:paraId="77645EDD" w14:textId="77777777" w:rsidR="00777A41" w:rsidRDefault="008B1727">
            <w:pPr>
              <w:pStyle w:val="Table04Row"/>
            </w:pPr>
            <w:r>
              <w:t>Retail Trading Hours (Shire of Katanning) Christmas Variation Order 2022</w:t>
            </w:r>
          </w:p>
        </w:tc>
        <w:tc>
          <w:tcPr>
            <w:tcW w:w="1418" w:type="dxa"/>
          </w:tcPr>
          <w:p w14:paraId="6098489B" w14:textId="77777777" w:rsidR="00777A41" w:rsidRDefault="008B1727">
            <w:pPr>
              <w:pStyle w:val="Table04Row"/>
            </w:pPr>
            <w:r>
              <w:t>15 Nov 2022</w:t>
            </w:r>
            <w:r>
              <w:br/>
              <w:t>p. 5363</w:t>
            </w:r>
          </w:p>
        </w:tc>
        <w:tc>
          <w:tcPr>
            <w:tcW w:w="4536" w:type="dxa"/>
          </w:tcPr>
          <w:p w14:paraId="4D265A1E" w14:textId="77777777" w:rsidR="00777A41" w:rsidRDefault="008B1727">
            <w:pPr>
              <w:pStyle w:val="Table04Row"/>
            </w:pPr>
            <w:r>
              <w:t>cl. 1 &amp; 2: 15 Nov 2022 (see cl. 2(a));</w:t>
            </w:r>
          </w:p>
          <w:p w14:paraId="535C1BBF" w14:textId="77777777" w:rsidR="00777A41" w:rsidRDefault="008B1727">
            <w:pPr>
              <w:pStyle w:val="Table04Row"/>
            </w:pPr>
            <w:r>
              <w:t>Order other than cl. 1 &amp; 2: 16 Nov 2022 (see cl. 2(b))</w:t>
            </w:r>
          </w:p>
        </w:tc>
      </w:tr>
      <w:tr w:rsidR="00777A41" w14:paraId="6C211EC1" w14:textId="77777777">
        <w:trPr>
          <w:cantSplit/>
          <w:jc w:val="center"/>
        </w:trPr>
        <w:tc>
          <w:tcPr>
            <w:tcW w:w="4253" w:type="dxa"/>
          </w:tcPr>
          <w:p w14:paraId="39796973" w14:textId="77777777" w:rsidR="00777A41" w:rsidRDefault="008B1727">
            <w:pPr>
              <w:pStyle w:val="Table04Row"/>
            </w:pPr>
            <w:r>
              <w:t>Retail Trading Hours (Metropolitan Area) Christmas Variation Order 2022</w:t>
            </w:r>
          </w:p>
        </w:tc>
        <w:tc>
          <w:tcPr>
            <w:tcW w:w="1418" w:type="dxa"/>
          </w:tcPr>
          <w:p w14:paraId="01CF3753" w14:textId="77777777" w:rsidR="00777A41" w:rsidRDefault="008B1727">
            <w:pPr>
              <w:pStyle w:val="Table04Row"/>
            </w:pPr>
            <w:r>
              <w:t>15 Nov 2022</w:t>
            </w:r>
            <w:r>
              <w:br/>
              <w:t>p. 5363‑4</w:t>
            </w:r>
          </w:p>
        </w:tc>
        <w:tc>
          <w:tcPr>
            <w:tcW w:w="4536" w:type="dxa"/>
          </w:tcPr>
          <w:p w14:paraId="058A16C4" w14:textId="77777777" w:rsidR="00777A41" w:rsidRDefault="008B1727">
            <w:pPr>
              <w:pStyle w:val="Table04Row"/>
            </w:pPr>
            <w:r>
              <w:t>cl. 1 &amp; 2: 15 Nov 2022 (see cl. 2(a));</w:t>
            </w:r>
          </w:p>
          <w:p w14:paraId="1D9805BE" w14:textId="77777777" w:rsidR="00777A41" w:rsidRDefault="008B1727">
            <w:pPr>
              <w:pStyle w:val="Table04Row"/>
            </w:pPr>
            <w:r>
              <w:t>Order other than cl. 1 &amp; 2: 16 Nov 2022 (see cl. 2(b))</w:t>
            </w:r>
          </w:p>
        </w:tc>
      </w:tr>
      <w:tr w:rsidR="00777A41" w14:paraId="0D2679D4" w14:textId="77777777">
        <w:trPr>
          <w:cantSplit/>
          <w:jc w:val="center"/>
        </w:trPr>
        <w:tc>
          <w:tcPr>
            <w:tcW w:w="4253" w:type="dxa"/>
          </w:tcPr>
          <w:p w14:paraId="4DA5D3C7" w14:textId="77777777" w:rsidR="00777A41" w:rsidRDefault="008B1727">
            <w:pPr>
              <w:pStyle w:val="Table04Row"/>
            </w:pPr>
            <w:r>
              <w:t>Retail Trading Hours (Shire of Esperance) Christmas Variation Order 2022</w:t>
            </w:r>
          </w:p>
        </w:tc>
        <w:tc>
          <w:tcPr>
            <w:tcW w:w="1418" w:type="dxa"/>
          </w:tcPr>
          <w:p w14:paraId="6DBA4CB0" w14:textId="77777777" w:rsidR="00777A41" w:rsidRDefault="008B1727">
            <w:pPr>
              <w:pStyle w:val="Table04Row"/>
            </w:pPr>
            <w:r>
              <w:t>22 Nov 2022</w:t>
            </w:r>
            <w:r>
              <w:br/>
              <w:t>p. 5464</w:t>
            </w:r>
          </w:p>
        </w:tc>
        <w:tc>
          <w:tcPr>
            <w:tcW w:w="4536" w:type="dxa"/>
          </w:tcPr>
          <w:p w14:paraId="1F1CDC26" w14:textId="77777777" w:rsidR="00777A41" w:rsidRDefault="008B1727">
            <w:pPr>
              <w:pStyle w:val="Table04Row"/>
            </w:pPr>
            <w:r>
              <w:t>cl. 1 &amp; 2: 22 Nov 2022 (see cl. 2(a));</w:t>
            </w:r>
          </w:p>
          <w:p w14:paraId="313659F9" w14:textId="77777777" w:rsidR="00777A41" w:rsidRDefault="008B1727">
            <w:pPr>
              <w:pStyle w:val="Table04Row"/>
            </w:pPr>
            <w:r>
              <w:t>Order other than cl. 1 &amp; 2: 23 Nov 2022 (see cl. 2(b))</w:t>
            </w:r>
          </w:p>
        </w:tc>
      </w:tr>
      <w:tr w:rsidR="00777A41" w14:paraId="7BFA8A31" w14:textId="77777777">
        <w:trPr>
          <w:cantSplit/>
          <w:jc w:val="center"/>
        </w:trPr>
        <w:tc>
          <w:tcPr>
            <w:tcW w:w="4253" w:type="dxa"/>
          </w:tcPr>
          <w:p w14:paraId="181C81BA" w14:textId="77777777" w:rsidR="00777A41" w:rsidRDefault="008B1727">
            <w:pPr>
              <w:pStyle w:val="Table04Row"/>
            </w:pPr>
            <w:r>
              <w:t>Retail Trading Hours (Shire of Collie) Christmas and Public Holiday Variation Order 2022</w:t>
            </w:r>
          </w:p>
        </w:tc>
        <w:tc>
          <w:tcPr>
            <w:tcW w:w="1418" w:type="dxa"/>
          </w:tcPr>
          <w:p w14:paraId="18A96988" w14:textId="77777777" w:rsidR="00777A41" w:rsidRDefault="008B1727">
            <w:pPr>
              <w:pStyle w:val="Table04Row"/>
            </w:pPr>
            <w:r>
              <w:t>29 Nov 2022</w:t>
            </w:r>
            <w:r>
              <w:br/>
              <w:t>p. 5547</w:t>
            </w:r>
          </w:p>
        </w:tc>
        <w:tc>
          <w:tcPr>
            <w:tcW w:w="4536" w:type="dxa"/>
          </w:tcPr>
          <w:p w14:paraId="36423949" w14:textId="77777777" w:rsidR="00777A41" w:rsidRDefault="008B1727">
            <w:pPr>
              <w:pStyle w:val="Table04Row"/>
            </w:pPr>
            <w:r>
              <w:t>cl. 1 &amp; 2: 29 Nov 2022 (see cl. 2(a));</w:t>
            </w:r>
          </w:p>
          <w:p w14:paraId="259C65CF" w14:textId="77777777" w:rsidR="00777A41" w:rsidRDefault="008B1727">
            <w:pPr>
              <w:pStyle w:val="Table04Row"/>
            </w:pPr>
            <w:r>
              <w:t>Order other than cl. 1 &amp; 2: 30 Nov 2022 (see cl. 2(b))</w:t>
            </w:r>
          </w:p>
        </w:tc>
      </w:tr>
      <w:tr w:rsidR="00777A41" w14:paraId="07BE4390" w14:textId="77777777">
        <w:trPr>
          <w:cantSplit/>
          <w:jc w:val="center"/>
        </w:trPr>
        <w:tc>
          <w:tcPr>
            <w:tcW w:w="4253" w:type="dxa"/>
          </w:tcPr>
          <w:p w14:paraId="55946B64" w14:textId="77777777" w:rsidR="00777A41" w:rsidRDefault="008B1727">
            <w:pPr>
              <w:pStyle w:val="Table04Row"/>
            </w:pPr>
            <w:r>
              <w:t>Retail Trading Hours (Shire of Lake Grace) Christmas Variation Order 2022</w:t>
            </w:r>
          </w:p>
        </w:tc>
        <w:tc>
          <w:tcPr>
            <w:tcW w:w="1418" w:type="dxa"/>
          </w:tcPr>
          <w:p w14:paraId="39E8C341" w14:textId="77777777" w:rsidR="00777A41" w:rsidRDefault="008B1727">
            <w:pPr>
              <w:pStyle w:val="Table04Row"/>
            </w:pPr>
            <w:r>
              <w:t>29 Nov 2022</w:t>
            </w:r>
            <w:r>
              <w:br/>
              <w:t>p. 5548</w:t>
            </w:r>
          </w:p>
        </w:tc>
        <w:tc>
          <w:tcPr>
            <w:tcW w:w="4536" w:type="dxa"/>
          </w:tcPr>
          <w:p w14:paraId="31976BFB" w14:textId="77777777" w:rsidR="00777A41" w:rsidRDefault="008B1727">
            <w:pPr>
              <w:pStyle w:val="Table04Row"/>
            </w:pPr>
            <w:r>
              <w:t>cl. 1 &amp; 2: 29 Nov 2022 (see cl. 2(a));</w:t>
            </w:r>
          </w:p>
          <w:p w14:paraId="19164E15" w14:textId="77777777" w:rsidR="00777A41" w:rsidRDefault="008B1727">
            <w:pPr>
              <w:pStyle w:val="Table04Row"/>
            </w:pPr>
            <w:r>
              <w:t>Order other than cl. 1 &amp; 2: 30 Nov 2022 (see cl. 2(b))</w:t>
            </w:r>
          </w:p>
        </w:tc>
      </w:tr>
      <w:tr w:rsidR="00777A41" w14:paraId="476CBE75" w14:textId="77777777">
        <w:trPr>
          <w:cantSplit/>
          <w:jc w:val="center"/>
        </w:trPr>
        <w:tc>
          <w:tcPr>
            <w:tcW w:w="4253" w:type="dxa"/>
          </w:tcPr>
          <w:p w14:paraId="2932AD2D" w14:textId="77777777" w:rsidR="00777A41" w:rsidRDefault="008B1727">
            <w:pPr>
              <w:pStyle w:val="Table04Row"/>
            </w:pPr>
            <w:r>
              <w:t>Retail Trading Hours (Regional Christmas) Variation Order 2022</w:t>
            </w:r>
          </w:p>
        </w:tc>
        <w:tc>
          <w:tcPr>
            <w:tcW w:w="1418" w:type="dxa"/>
          </w:tcPr>
          <w:p w14:paraId="182A643A" w14:textId="77777777" w:rsidR="00777A41" w:rsidRDefault="008B1727">
            <w:pPr>
              <w:pStyle w:val="Table04Row"/>
            </w:pPr>
            <w:r>
              <w:t>2 Dec 2022</w:t>
            </w:r>
            <w:r>
              <w:br/>
              <w:t>p. 5608</w:t>
            </w:r>
          </w:p>
        </w:tc>
        <w:tc>
          <w:tcPr>
            <w:tcW w:w="4536" w:type="dxa"/>
          </w:tcPr>
          <w:p w14:paraId="2D53C67C" w14:textId="77777777" w:rsidR="00777A41" w:rsidRDefault="008B1727">
            <w:pPr>
              <w:pStyle w:val="Table04Row"/>
            </w:pPr>
            <w:r>
              <w:t>cl. 1 &amp; 2: 2 Dec 2022 (see cl. 2(a));</w:t>
            </w:r>
          </w:p>
          <w:p w14:paraId="01F24C7B" w14:textId="77777777" w:rsidR="00777A41" w:rsidRDefault="008B1727">
            <w:pPr>
              <w:pStyle w:val="Table04Row"/>
            </w:pPr>
            <w:r>
              <w:t>Order other than cl. 1 &amp; 2: 3 Dec 2022 (see cl. 2(b))</w:t>
            </w:r>
          </w:p>
        </w:tc>
      </w:tr>
      <w:tr w:rsidR="00777A41" w14:paraId="17A956D7" w14:textId="77777777">
        <w:trPr>
          <w:cantSplit/>
          <w:jc w:val="center"/>
        </w:trPr>
        <w:tc>
          <w:tcPr>
            <w:tcW w:w="4253" w:type="dxa"/>
          </w:tcPr>
          <w:p w14:paraId="31D37C0D" w14:textId="77777777" w:rsidR="00777A41" w:rsidRDefault="008B1727">
            <w:pPr>
              <w:pStyle w:val="Table04Row"/>
            </w:pPr>
            <w:r>
              <w:t>Retail Trading Hours (Shire of Kondinin) Christmas Variation Order 2022</w:t>
            </w:r>
          </w:p>
        </w:tc>
        <w:tc>
          <w:tcPr>
            <w:tcW w:w="1418" w:type="dxa"/>
          </w:tcPr>
          <w:p w14:paraId="194ADEA2" w14:textId="77777777" w:rsidR="00777A41" w:rsidRDefault="008B1727">
            <w:pPr>
              <w:pStyle w:val="Table04Row"/>
            </w:pPr>
            <w:r>
              <w:t>2 Dec 2022</w:t>
            </w:r>
            <w:r>
              <w:br/>
              <w:t>p. 5609</w:t>
            </w:r>
          </w:p>
        </w:tc>
        <w:tc>
          <w:tcPr>
            <w:tcW w:w="4536" w:type="dxa"/>
          </w:tcPr>
          <w:p w14:paraId="684BB382" w14:textId="77777777" w:rsidR="00777A41" w:rsidRDefault="008B1727">
            <w:pPr>
              <w:pStyle w:val="Table04Row"/>
            </w:pPr>
            <w:r>
              <w:t>cl. 1 &amp; 2: 2 Dec 2022 (see cl. 2(a));</w:t>
            </w:r>
          </w:p>
          <w:p w14:paraId="3B326715" w14:textId="77777777" w:rsidR="00777A41" w:rsidRDefault="008B1727">
            <w:pPr>
              <w:pStyle w:val="Table04Row"/>
            </w:pPr>
            <w:r>
              <w:t>Order other than cl. 1 &amp; 2: 3 Dec 2022 (see cl. 2(b))</w:t>
            </w:r>
          </w:p>
        </w:tc>
      </w:tr>
      <w:tr w:rsidR="00777A41" w14:paraId="6C4B2C9C" w14:textId="77777777">
        <w:trPr>
          <w:cantSplit/>
          <w:jc w:val="center"/>
        </w:trPr>
        <w:tc>
          <w:tcPr>
            <w:tcW w:w="4253" w:type="dxa"/>
          </w:tcPr>
          <w:p w14:paraId="56753126" w14:textId="77777777" w:rsidR="00777A41" w:rsidRDefault="008B1727">
            <w:pPr>
              <w:pStyle w:val="Table04Row"/>
            </w:pPr>
            <w:r>
              <w:t>Retail Trading Hours (Perth Metropolitan Area) Public Holiday Variation Order 2023</w:t>
            </w:r>
          </w:p>
        </w:tc>
        <w:tc>
          <w:tcPr>
            <w:tcW w:w="1418" w:type="dxa"/>
          </w:tcPr>
          <w:p w14:paraId="68EB5DBD" w14:textId="77777777" w:rsidR="00777A41" w:rsidRDefault="008B1727">
            <w:pPr>
              <w:pStyle w:val="Table04Row"/>
            </w:pPr>
            <w:r>
              <w:t>24 Feb 2023</w:t>
            </w:r>
            <w:r>
              <w:br/>
              <w:t>p. 371</w:t>
            </w:r>
          </w:p>
        </w:tc>
        <w:tc>
          <w:tcPr>
            <w:tcW w:w="4536" w:type="dxa"/>
          </w:tcPr>
          <w:p w14:paraId="2877FAD2" w14:textId="77777777" w:rsidR="00777A41" w:rsidRDefault="008B1727">
            <w:pPr>
              <w:pStyle w:val="Table04Row"/>
            </w:pPr>
            <w:r>
              <w:t>cl. 1 &amp; 2: 24 Feb 2023 (see cl. 2(a));</w:t>
            </w:r>
          </w:p>
          <w:p w14:paraId="1DDE17FE" w14:textId="77777777" w:rsidR="00777A41" w:rsidRDefault="008B1727">
            <w:pPr>
              <w:pStyle w:val="Table04Row"/>
            </w:pPr>
            <w:r>
              <w:t>Order other than cl. 1 &amp; 2: 25 Feb 2023 (see cl. 2(b))</w:t>
            </w:r>
          </w:p>
        </w:tc>
      </w:tr>
      <w:tr w:rsidR="00777A41" w14:paraId="452F16A6" w14:textId="77777777">
        <w:trPr>
          <w:cantSplit/>
          <w:jc w:val="center"/>
        </w:trPr>
        <w:tc>
          <w:tcPr>
            <w:tcW w:w="4253" w:type="dxa"/>
          </w:tcPr>
          <w:p w14:paraId="1AFB4580" w14:textId="77777777" w:rsidR="00777A41" w:rsidRDefault="008B1727">
            <w:pPr>
              <w:pStyle w:val="Table04Row"/>
            </w:pPr>
            <w:r>
              <w:t>Retail Trading Hours (Shire of Boddington) Variation Order 2023</w:t>
            </w:r>
          </w:p>
        </w:tc>
        <w:tc>
          <w:tcPr>
            <w:tcW w:w="1418" w:type="dxa"/>
          </w:tcPr>
          <w:p w14:paraId="34A5F779" w14:textId="77777777" w:rsidR="00777A41" w:rsidRDefault="008B1727">
            <w:pPr>
              <w:pStyle w:val="Table04Row"/>
            </w:pPr>
            <w:r>
              <w:t>24 Mar 2023</w:t>
            </w:r>
            <w:r>
              <w:br/>
              <w:t>p. 582</w:t>
            </w:r>
          </w:p>
        </w:tc>
        <w:tc>
          <w:tcPr>
            <w:tcW w:w="4536" w:type="dxa"/>
          </w:tcPr>
          <w:p w14:paraId="5E13AABB" w14:textId="77777777" w:rsidR="00777A41" w:rsidRDefault="008B1727">
            <w:pPr>
              <w:pStyle w:val="Table04Row"/>
            </w:pPr>
            <w:r>
              <w:t>cl. 1 &amp; 2: 24 Mar 2023 (see cl. 2(a));</w:t>
            </w:r>
          </w:p>
          <w:p w14:paraId="3389B69B" w14:textId="77777777" w:rsidR="00777A41" w:rsidRDefault="008B1727">
            <w:pPr>
              <w:pStyle w:val="Table04Row"/>
            </w:pPr>
            <w:r>
              <w:t>Order other than cl. 1 &amp; 2: 25 Mar 2023 (see cl. 2(b))</w:t>
            </w:r>
          </w:p>
        </w:tc>
      </w:tr>
      <w:tr w:rsidR="00777A41" w14:paraId="041B5F86" w14:textId="77777777">
        <w:trPr>
          <w:cantSplit/>
          <w:jc w:val="center"/>
        </w:trPr>
        <w:tc>
          <w:tcPr>
            <w:tcW w:w="4253" w:type="dxa"/>
          </w:tcPr>
          <w:p w14:paraId="3A84BCF1" w14:textId="77777777" w:rsidR="00777A41" w:rsidRDefault="008B1727">
            <w:pPr>
              <w:pStyle w:val="Table04Row"/>
            </w:pPr>
            <w:r>
              <w:t>Retail Trading Hours (Shire of Katanning) Public Holiday Variation Order 2023</w:t>
            </w:r>
          </w:p>
        </w:tc>
        <w:tc>
          <w:tcPr>
            <w:tcW w:w="1418" w:type="dxa"/>
          </w:tcPr>
          <w:p w14:paraId="11512CD7" w14:textId="77777777" w:rsidR="00777A41" w:rsidRDefault="008B1727">
            <w:pPr>
              <w:pStyle w:val="Table04Row"/>
            </w:pPr>
            <w:r>
              <w:t>24 Mar 2023</w:t>
            </w:r>
            <w:r>
              <w:br/>
              <w:t>p. 582</w:t>
            </w:r>
          </w:p>
        </w:tc>
        <w:tc>
          <w:tcPr>
            <w:tcW w:w="4536" w:type="dxa"/>
          </w:tcPr>
          <w:p w14:paraId="7231EBED" w14:textId="77777777" w:rsidR="00777A41" w:rsidRDefault="008B1727">
            <w:pPr>
              <w:pStyle w:val="Table04Row"/>
            </w:pPr>
            <w:r>
              <w:t>cl. 1 &amp; 2: 24 Mar 2023 (see cl. 2(a));</w:t>
            </w:r>
          </w:p>
          <w:p w14:paraId="0034C94E" w14:textId="77777777" w:rsidR="00777A41" w:rsidRDefault="008B1727">
            <w:pPr>
              <w:pStyle w:val="Table04Row"/>
            </w:pPr>
            <w:r>
              <w:t>Order other than cl. 1 &amp; 2: 25 Mar 2023 (see cl. 2(b))</w:t>
            </w:r>
          </w:p>
        </w:tc>
      </w:tr>
      <w:tr w:rsidR="00777A41" w14:paraId="0145C669" w14:textId="77777777">
        <w:trPr>
          <w:cantSplit/>
          <w:jc w:val="center"/>
        </w:trPr>
        <w:tc>
          <w:tcPr>
            <w:tcW w:w="4253" w:type="dxa"/>
          </w:tcPr>
          <w:p w14:paraId="292C5546" w14:textId="77777777" w:rsidR="00777A41" w:rsidRDefault="008B1727">
            <w:pPr>
              <w:pStyle w:val="Table04Row"/>
            </w:pPr>
            <w:r>
              <w:t>Retail Trading Hours (Shire of Esperance) Public Holiday Variation Order 2023</w:t>
            </w:r>
          </w:p>
        </w:tc>
        <w:tc>
          <w:tcPr>
            <w:tcW w:w="1418" w:type="dxa"/>
          </w:tcPr>
          <w:p w14:paraId="24D02C1E" w14:textId="77777777" w:rsidR="00777A41" w:rsidRDefault="008B1727">
            <w:pPr>
              <w:pStyle w:val="Table04Row"/>
            </w:pPr>
            <w:r>
              <w:t>6 Apr 2023</w:t>
            </w:r>
            <w:r>
              <w:br/>
              <w:t>p. 736</w:t>
            </w:r>
          </w:p>
        </w:tc>
        <w:tc>
          <w:tcPr>
            <w:tcW w:w="4536" w:type="dxa"/>
          </w:tcPr>
          <w:p w14:paraId="61394BB5" w14:textId="77777777" w:rsidR="00777A41" w:rsidRDefault="008B1727">
            <w:pPr>
              <w:pStyle w:val="Table04Row"/>
            </w:pPr>
            <w:r>
              <w:t>cl. 1 &amp; 2: 6 Apr 2023 (see cl. 2(a));</w:t>
            </w:r>
          </w:p>
          <w:p w14:paraId="6E1A47EA" w14:textId="77777777" w:rsidR="00777A41" w:rsidRDefault="008B1727">
            <w:pPr>
              <w:pStyle w:val="Table04Row"/>
            </w:pPr>
            <w:r>
              <w:t>Order other than cl. 1 &amp; 2: 7 Apr 2023 (see cl. 2(b))</w:t>
            </w:r>
          </w:p>
        </w:tc>
      </w:tr>
      <w:tr w:rsidR="00777A41" w14:paraId="45922062" w14:textId="77777777">
        <w:trPr>
          <w:cantSplit/>
          <w:jc w:val="center"/>
        </w:trPr>
        <w:tc>
          <w:tcPr>
            <w:tcW w:w="4253" w:type="dxa"/>
          </w:tcPr>
          <w:p w14:paraId="6CD95AEC" w14:textId="77777777" w:rsidR="00777A41" w:rsidRDefault="008B1727">
            <w:pPr>
              <w:pStyle w:val="Table04Row"/>
            </w:pPr>
            <w:r>
              <w:t>Retail Trading Hours (Shire of Capel) Variation Order 2023</w:t>
            </w:r>
          </w:p>
        </w:tc>
        <w:tc>
          <w:tcPr>
            <w:tcW w:w="1418" w:type="dxa"/>
          </w:tcPr>
          <w:p w14:paraId="6981F317" w14:textId="77777777" w:rsidR="00777A41" w:rsidRDefault="008B1727">
            <w:pPr>
              <w:pStyle w:val="Table04Row"/>
            </w:pPr>
            <w:r>
              <w:t>1 Sep 2023</w:t>
            </w:r>
            <w:r>
              <w:br/>
              <w:t>p. 3001</w:t>
            </w:r>
          </w:p>
        </w:tc>
        <w:tc>
          <w:tcPr>
            <w:tcW w:w="4536" w:type="dxa"/>
          </w:tcPr>
          <w:p w14:paraId="39579931" w14:textId="77777777" w:rsidR="00777A41" w:rsidRDefault="008B1727">
            <w:pPr>
              <w:pStyle w:val="Table04Row"/>
            </w:pPr>
            <w:r>
              <w:t>cl. 1 &amp; 2: 1 Sep 2023 (see cl. 2(a));</w:t>
            </w:r>
          </w:p>
          <w:p w14:paraId="709CAC7D" w14:textId="77777777" w:rsidR="00777A41" w:rsidRDefault="008B1727">
            <w:pPr>
              <w:pStyle w:val="Table04Row"/>
            </w:pPr>
            <w:r>
              <w:t>Order other than cl. 1 &amp; 2: 2 Sep 2023 (see cl. 2(b))</w:t>
            </w:r>
          </w:p>
        </w:tc>
      </w:tr>
      <w:tr w:rsidR="00777A41" w14:paraId="2B156F99" w14:textId="77777777">
        <w:trPr>
          <w:cantSplit/>
          <w:jc w:val="center"/>
        </w:trPr>
        <w:tc>
          <w:tcPr>
            <w:tcW w:w="4253" w:type="dxa"/>
          </w:tcPr>
          <w:p w14:paraId="11F13BE0" w14:textId="77777777" w:rsidR="00777A41" w:rsidRDefault="008B1727">
            <w:pPr>
              <w:pStyle w:val="Table04Row"/>
            </w:pPr>
            <w:r>
              <w:t>Retail Trading Hours (Shire of Katanning) Variation Order 2023</w:t>
            </w:r>
          </w:p>
        </w:tc>
        <w:tc>
          <w:tcPr>
            <w:tcW w:w="1418" w:type="dxa"/>
          </w:tcPr>
          <w:p w14:paraId="6E92C5E8" w14:textId="77777777" w:rsidR="00777A41" w:rsidRDefault="008B1727">
            <w:pPr>
              <w:pStyle w:val="Table04Row"/>
            </w:pPr>
            <w:r>
              <w:t>8 Sep 2023</w:t>
            </w:r>
            <w:r>
              <w:br/>
              <w:t>p. 3051</w:t>
            </w:r>
          </w:p>
        </w:tc>
        <w:tc>
          <w:tcPr>
            <w:tcW w:w="4536" w:type="dxa"/>
          </w:tcPr>
          <w:p w14:paraId="0FBF44B4" w14:textId="77777777" w:rsidR="00777A41" w:rsidRDefault="008B1727">
            <w:pPr>
              <w:pStyle w:val="Table04Row"/>
            </w:pPr>
            <w:r>
              <w:t>cl. 1 &amp; 2: 8 Sep 2023 (see cl. 2(a));</w:t>
            </w:r>
          </w:p>
          <w:p w14:paraId="37BB64C3" w14:textId="77777777" w:rsidR="00777A41" w:rsidRDefault="008B1727">
            <w:pPr>
              <w:pStyle w:val="Table04Row"/>
            </w:pPr>
            <w:r>
              <w:t>Order other than cl. 1 &amp; 2: 9 Sep 2023 (see cl. 2(b))</w:t>
            </w:r>
          </w:p>
        </w:tc>
      </w:tr>
      <w:tr w:rsidR="00777A41" w14:paraId="1760E5F6" w14:textId="77777777">
        <w:trPr>
          <w:cantSplit/>
          <w:jc w:val="center"/>
        </w:trPr>
        <w:tc>
          <w:tcPr>
            <w:tcW w:w="4253" w:type="dxa"/>
          </w:tcPr>
          <w:p w14:paraId="7067037E" w14:textId="77777777" w:rsidR="00777A41" w:rsidRDefault="008B1727">
            <w:pPr>
              <w:pStyle w:val="Table04Row"/>
            </w:pPr>
            <w:r>
              <w:t>Retail Trading Hours (Metropolitan Area) Christmas and Public Holiday Variation Order 2023</w:t>
            </w:r>
          </w:p>
        </w:tc>
        <w:tc>
          <w:tcPr>
            <w:tcW w:w="1418" w:type="dxa"/>
          </w:tcPr>
          <w:p w14:paraId="3AFDDA7B" w14:textId="77777777" w:rsidR="00777A41" w:rsidRDefault="008B1727">
            <w:pPr>
              <w:pStyle w:val="Table04Row"/>
            </w:pPr>
            <w:r>
              <w:t>22 Sep 2023</w:t>
            </w:r>
            <w:r>
              <w:br/>
              <w:t>p. 3187</w:t>
            </w:r>
          </w:p>
        </w:tc>
        <w:tc>
          <w:tcPr>
            <w:tcW w:w="4536" w:type="dxa"/>
          </w:tcPr>
          <w:p w14:paraId="37B37521" w14:textId="77777777" w:rsidR="00777A41" w:rsidRDefault="008B1727">
            <w:pPr>
              <w:pStyle w:val="Table04Row"/>
            </w:pPr>
            <w:r>
              <w:t>cl. 1 &amp; 2: 22 Sep 2023 (see cl. 2(a));</w:t>
            </w:r>
          </w:p>
          <w:p w14:paraId="7AA141A9" w14:textId="77777777" w:rsidR="00777A41" w:rsidRDefault="008B1727">
            <w:pPr>
              <w:pStyle w:val="Table04Row"/>
            </w:pPr>
            <w:r>
              <w:t>Order other than cl. 1 &amp; 2: 23 Sep 2023 (see cl. 2(b))</w:t>
            </w:r>
          </w:p>
        </w:tc>
      </w:tr>
      <w:tr w:rsidR="00777A41" w14:paraId="71B0C94D" w14:textId="77777777">
        <w:trPr>
          <w:cantSplit/>
          <w:jc w:val="center"/>
        </w:trPr>
        <w:tc>
          <w:tcPr>
            <w:tcW w:w="4253" w:type="dxa"/>
          </w:tcPr>
          <w:p w14:paraId="7B62C1B1" w14:textId="77777777" w:rsidR="00777A41" w:rsidRDefault="008B1727">
            <w:pPr>
              <w:pStyle w:val="Table04Row"/>
            </w:pPr>
            <w:r>
              <w:t>Retail Trading Hours (City of Albany) Christmas and Public Holiday Variation Order 2023</w:t>
            </w:r>
          </w:p>
        </w:tc>
        <w:tc>
          <w:tcPr>
            <w:tcW w:w="1418" w:type="dxa"/>
          </w:tcPr>
          <w:p w14:paraId="16AD8D67" w14:textId="77777777" w:rsidR="00777A41" w:rsidRDefault="008B1727">
            <w:pPr>
              <w:pStyle w:val="Table04Row"/>
            </w:pPr>
            <w:r>
              <w:t>13 Oct 2023</w:t>
            </w:r>
            <w:r>
              <w:br/>
              <w:t>p. 3445‑6</w:t>
            </w:r>
          </w:p>
        </w:tc>
        <w:tc>
          <w:tcPr>
            <w:tcW w:w="4536" w:type="dxa"/>
          </w:tcPr>
          <w:p w14:paraId="1B1663B0" w14:textId="77777777" w:rsidR="00777A41" w:rsidRDefault="008B1727">
            <w:pPr>
              <w:pStyle w:val="Table04Row"/>
            </w:pPr>
            <w:r>
              <w:t>cl. 1 &amp; 2: 13 Oct 2023 (see cl. 2(a));</w:t>
            </w:r>
          </w:p>
          <w:p w14:paraId="44FB246A" w14:textId="77777777" w:rsidR="00777A41" w:rsidRDefault="008B1727">
            <w:pPr>
              <w:pStyle w:val="Table04Row"/>
            </w:pPr>
            <w:r>
              <w:t>Order other than cl. 1 &amp; 2: 14 Oct 2023 (see cl. 2(b))</w:t>
            </w:r>
          </w:p>
        </w:tc>
      </w:tr>
      <w:tr w:rsidR="00777A41" w14:paraId="16FFA232" w14:textId="77777777">
        <w:trPr>
          <w:cantSplit/>
          <w:jc w:val="center"/>
        </w:trPr>
        <w:tc>
          <w:tcPr>
            <w:tcW w:w="4253" w:type="dxa"/>
          </w:tcPr>
          <w:p w14:paraId="2627842A" w14:textId="77777777" w:rsidR="00777A41" w:rsidRDefault="008B1727">
            <w:pPr>
              <w:pStyle w:val="Table04Row"/>
            </w:pPr>
            <w:r>
              <w:t>Retail Trading Hours (Regional Christmas &amp; Public Holiday) Variation Order 2023</w:t>
            </w:r>
          </w:p>
        </w:tc>
        <w:tc>
          <w:tcPr>
            <w:tcW w:w="1418" w:type="dxa"/>
          </w:tcPr>
          <w:p w14:paraId="5505F608" w14:textId="77777777" w:rsidR="00777A41" w:rsidRDefault="008B1727">
            <w:pPr>
              <w:pStyle w:val="Table04Row"/>
            </w:pPr>
            <w:r>
              <w:t>7 Nov 2023</w:t>
            </w:r>
            <w:r>
              <w:br/>
              <w:t>p. 3643</w:t>
            </w:r>
          </w:p>
        </w:tc>
        <w:tc>
          <w:tcPr>
            <w:tcW w:w="4536" w:type="dxa"/>
          </w:tcPr>
          <w:p w14:paraId="60BC6247" w14:textId="77777777" w:rsidR="00777A41" w:rsidRDefault="008B1727">
            <w:pPr>
              <w:pStyle w:val="Table04Row"/>
            </w:pPr>
            <w:r>
              <w:t>cl. 1 &amp; 2: 7 Nov 2023 (see cl. 2(a));</w:t>
            </w:r>
          </w:p>
          <w:p w14:paraId="361321AC" w14:textId="77777777" w:rsidR="00777A41" w:rsidRDefault="008B1727">
            <w:pPr>
              <w:pStyle w:val="Table04Row"/>
            </w:pPr>
            <w:r>
              <w:t>Order other than cl. 1 &amp; 2: 8 Nov 2023 (see cl. 2(b))</w:t>
            </w:r>
          </w:p>
        </w:tc>
      </w:tr>
      <w:tr w:rsidR="00777A41" w14:paraId="42EA8BC3" w14:textId="77777777">
        <w:trPr>
          <w:cantSplit/>
          <w:jc w:val="center"/>
        </w:trPr>
        <w:tc>
          <w:tcPr>
            <w:tcW w:w="4253" w:type="dxa"/>
          </w:tcPr>
          <w:p w14:paraId="67FE226A" w14:textId="77777777" w:rsidR="00777A41" w:rsidRDefault="008B1727">
            <w:pPr>
              <w:pStyle w:val="Table04Row"/>
            </w:pPr>
            <w:r>
              <w:t>Retail Trading Hours (Shire of Kondinin) Christmas Variation Order 2023</w:t>
            </w:r>
          </w:p>
        </w:tc>
        <w:tc>
          <w:tcPr>
            <w:tcW w:w="1418" w:type="dxa"/>
          </w:tcPr>
          <w:p w14:paraId="1B7B3CF0" w14:textId="77777777" w:rsidR="00777A41" w:rsidRDefault="008B1727">
            <w:pPr>
              <w:pStyle w:val="Table04Row"/>
            </w:pPr>
            <w:r>
              <w:t>17 Nov 2023</w:t>
            </w:r>
            <w:r>
              <w:br/>
              <w:t>p. 3719</w:t>
            </w:r>
          </w:p>
        </w:tc>
        <w:tc>
          <w:tcPr>
            <w:tcW w:w="4536" w:type="dxa"/>
          </w:tcPr>
          <w:p w14:paraId="61DD8366" w14:textId="77777777" w:rsidR="00777A41" w:rsidRDefault="008B1727">
            <w:pPr>
              <w:pStyle w:val="Table04Row"/>
            </w:pPr>
            <w:r>
              <w:t>cl. 1 &amp; 2: 17 Nov 2023 (see cl. 2(a));</w:t>
            </w:r>
          </w:p>
          <w:p w14:paraId="0A06D373" w14:textId="77777777" w:rsidR="00777A41" w:rsidRDefault="008B1727">
            <w:pPr>
              <w:pStyle w:val="Table04Row"/>
            </w:pPr>
            <w:r>
              <w:t>Order other than cl. 1 &amp; 2: 18 Nov 2023 (see cl. 2(b))</w:t>
            </w:r>
          </w:p>
        </w:tc>
      </w:tr>
      <w:tr w:rsidR="00777A41" w14:paraId="2022345B" w14:textId="77777777">
        <w:trPr>
          <w:cantSplit/>
          <w:jc w:val="center"/>
        </w:trPr>
        <w:tc>
          <w:tcPr>
            <w:tcW w:w="4253" w:type="dxa"/>
          </w:tcPr>
          <w:p w14:paraId="3B009F64" w14:textId="77777777" w:rsidR="00777A41" w:rsidRDefault="008B1727">
            <w:pPr>
              <w:pStyle w:val="Table04Row"/>
            </w:pPr>
            <w:r>
              <w:t>Retail Trading Hours (Shire of Esperance) Christmas Variation Order 2023</w:t>
            </w:r>
          </w:p>
        </w:tc>
        <w:tc>
          <w:tcPr>
            <w:tcW w:w="1418" w:type="dxa"/>
          </w:tcPr>
          <w:p w14:paraId="21EF9A38" w14:textId="77777777" w:rsidR="00777A41" w:rsidRDefault="008B1727">
            <w:pPr>
              <w:pStyle w:val="Table04Row"/>
            </w:pPr>
            <w:r>
              <w:t>28 Nov 2023</w:t>
            </w:r>
            <w:r>
              <w:br/>
              <w:t>p. 3835</w:t>
            </w:r>
          </w:p>
        </w:tc>
        <w:tc>
          <w:tcPr>
            <w:tcW w:w="4536" w:type="dxa"/>
          </w:tcPr>
          <w:p w14:paraId="7FFC167B" w14:textId="77777777" w:rsidR="00777A41" w:rsidRDefault="008B1727">
            <w:pPr>
              <w:pStyle w:val="Table04Row"/>
            </w:pPr>
            <w:r>
              <w:t>cl. 1 &amp; 2: 28 Nov 2023 (see cl. 2(a));</w:t>
            </w:r>
          </w:p>
          <w:p w14:paraId="04F7591C" w14:textId="77777777" w:rsidR="00777A41" w:rsidRDefault="008B1727">
            <w:pPr>
              <w:pStyle w:val="Table04Row"/>
            </w:pPr>
            <w:r>
              <w:t>Order other than cl. 1 &amp; 2: 29 Nov 2023 (see cl. 2(b))</w:t>
            </w:r>
          </w:p>
        </w:tc>
      </w:tr>
      <w:tr w:rsidR="00777A41" w14:paraId="0164348C" w14:textId="77777777">
        <w:trPr>
          <w:cantSplit/>
          <w:jc w:val="center"/>
        </w:trPr>
        <w:tc>
          <w:tcPr>
            <w:tcW w:w="4253" w:type="dxa"/>
          </w:tcPr>
          <w:p w14:paraId="5B3F4ED7" w14:textId="77777777" w:rsidR="00777A41" w:rsidRDefault="008B1727">
            <w:pPr>
              <w:pStyle w:val="Table04Row"/>
            </w:pPr>
            <w:r>
              <w:t>Retail Trading Hours (Shire of Narrogin) Christmas Variation Order 2023</w:t>
            </w:r>
          </w:p>
        </w:tc>
        <w:tc>
          <w:tcPr>
            <w:tcW w:w="1418" w:type="dxa"/>
          </w:tcPr>
          <w:p w14:paraId="26C06865" w14:textId="77777777" w:rsidR="00777A41" w:rsidRDefault="008B1727">
            <w:pPr>
              <w:pStyle w:val="Table04Row"/>
            </w:pPr>
            <w:r>
              <w:t>15 Dec 2023</w:t>
            </w:r>
            <w:r>
              <w:br/>
              <w:t>p. 4033</w:t>
            </w:r>
          </w:p>
        </w:tc>
        <w:tc>
          <w:tcPr>
            <w:tcW w:w="4536" w:type="dxa"/>
          </w:tcPr>
          <w:p w14:paraId="3E71BFCF" w14:textId="77777777" w:rsidR="00777A41" w:rsidRDefault="008B1727">
            <w:pPr>
              <w:pStyle w:val="Table04Row"/>
            </w:pPr>
            <w:r>
              <w:t>cl. 1 &amp; 2: 15 Dec 2023 (see cl. 2(a));</w:t>
            </w:r>
          </w:p>
          <w:p w14:paraId="2CD84F3A" w14:textId="77777777" w:rsidR="00777A41" w:rsidRDefault="008B1727">
            <w:pPr>
              <w:pStyle w:val="Table04Row"/>
            </w:pPr>
            <w:r>
              <w:t>Order other than cl. 1 &amp; 2: 16 Dec 2023 (see cl. 2(b))</w:t>
            </w:r>
          </w:p>
        </w:tc>
      </w:tr>
    </w:tbl>
    <w:p w14:paraId="7C40957B" w14:textId="77777777" w:rsidR="00777A41" w:rsidRDefault="008B1727">
      <w:pPr>
        <w:pStyle w:val="IActName"/>
      </w:pPr>
      <w:r>
        <w:t>Retirement Villages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6E51BE1" w14:textId="77777777">
        <w:trPr>
          <w:cantSplit/>
          <w:jc w:val="center"/>
        </w:trPr>
        <w:tc>
          <w:tcPr>
            <w:tcW w:w="1134" w:type="dxa"/>
          </w:tcPr>
          <w:p w14:paraId="54B3797C" w14:textId="77777777" w:rsidR="00777A41" w:rsidRDefault="008B1727">
            <w:pPr>
              <w:pStyle w:val="Table04Row"/>
              <w:keepNext/>
            </w:pPr>
            <w:r>
              <w:rPr>
                <w:b/>
              </w:rPr>
              <w:t>Portfolio:</w:t>
            </w:r>
          </w:p>
        </w:tc>
        <w:tc>
          <w:tcPr>
            <w:tcW w:w="8505" w:type="dxa"/>
          </w:tcPr>
          <w:p w14:paraId="04485B59" w14:textId="77777777" w:rsidR="00777A41" w:rsidRDefault="008B1727">
            <w:pPr>
              <w:pStyle w:val="Table04Row"/>
              <w:keepNext/>
            </w:pPr>
            <w:r>
              <w:t>Minister for Commerce</w:t>
            </w:r>
          </w:p>
        </w:tc>
      </w:tr>
      <w:tr w:rsidR="00777A41" w14:paraId="01DE481C" w14:textId="77777777">
        <w:trPr>
          <w:cantSplit/>
          <w:jc w:val="center"/>
        </w:trPr>
        <w:tc>
          <w:tcPr>
            <w:tcW w:w="1276" w:type="dxa"/>
          </w:tcPr>
          <w:p w14:paraId="7E6B6991" w14:textId="77777777" w:rsidR="00777A41" w:rsidRDefault="008B1727">
            <w:pPr>
              <w:pStyle w:val="Table04Row"/>
              <w:keepNext/>
            </w:pPr>
            <w:r>
              <w:rPr>
                <w:b/>
              </w:rPr>
              <w:t>Agency:</w:t>
            </w:r>
          </w:p>
        </w:tc>
        <w:tc>
          <w:tcPr>
            <w:tcW w:w="5812" w:type="dxa"/>
          </w:tcPr>
          <w:p w14:paraId="79BDCFEA" w14:textId="77777777" w:rsidR="00777A41" w:rsidRDefault="008B1727">
            <w:pPr>
              <w:pStyle w:val="Table04Row"/>
              <w:keepNext/>
            </w:pPr>
            <w:r>
              <w:t>Department of Energy, Mines, Industry Regulation and Safety</w:t>
            </w:r>
          </w:p>
        </w:tc>
      </w:tr>
    </w:tbl>
    <w:p w14:paraId="478116A4" w14:textId="77777777" w:rsidR="00777A41" w:rsidRDefault="00777A41">
      <w:pPr>
        <w:keepNext/>
      </w:pPr>
    </w:p>
    <w:p w14:paraId="3E4E5B76" w14:textId="77777777" w:rsidR="00777A41" w:rsidRDefault="008B1727">
      <w:pPr>
        <w:pStyle w:val="IRegName"/>
      </w:pPr>
      <w:r>
        <w:t>Retirement Villages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7230AB5" w14:textId="77777777">
        <w:trPr>
          <w:cantSplit/>
          <w:jc w:val="center"/>
        </w:trPr>
        <w:tc>
          <w:tcPr>
            <w:tcW w:w="4253" w:type="dxa"/>
          </w:tcPr>
          <w:p w14:paraId="5F178C17" w14:textId="77777777" w:rsidR="00777A41" w:rsidRDefault="008B1727">
            <w:pPr>
              <w:pStyle w:val="Table04Row"/>
            </w:pPr>
            <w:r>
              <w:rPr>
                <w:i/>
              </w:rPr>
              <w:t>Retirement Villages Regulations 1992</w:t>
            </w:r>
          </w:p>
        </w:tc>
        <w:tc>
          <w:tcPr>
            <w:tcW w:w="1418" w:type="dxa"/>
          </w:tcPr>
          <w:p w14:paraId="25664079" w14:textId="77777777" w:rsidR="00777A41" w:rsidRDefault="008B1727">
            <w:pPr>
              <w:pStyle w:val="Table04Row"/>
            </w:pPr>
            <w:r>
              <w:t>10 Jul 1992</w:t>
            </w:r>
            <w:r>
              <w:br/>
              <w:t>p. 3191‑8</w:t>
            </w:r>
          </w:p>
        </w:tc>
        <w:tc>
          <w:tcPr>
            <w:tcW w:w="4536" w:type="dxa"/>
          </w:tcPr>
          <w:p w14:paraId="5EC42DEF" w14:textId="77777777" w:rsidR="00777A41" w:rsidRDefault="008B1727">
            <w:pPr>
              <w:pStyle w:val="Table04Row"/>
            </w:pPr>
            <w:r>
              <w:t xml:space="preserve">10 Jul 1992 (see r. 2 and </w:t>
            </w:r>
            <w:r>
              <w:rPr>
                <w:i/>
              </w:rPr>
              <w:t>Gazette</w:t>
            </w:r>
            <w:r>
              <w:t xml:space="preserve"> 10 Jul 1992 p. 3185)</w:t>
            </w:r>
          </w:p>
        </w:tc>
      </w:tr>
      <w:tr w:rsidR="00777A41" w14:paraId="53B2C752" w14:textId="77777777">
        <w:trPr>
          <w:cantSplit/>
          <w:jc w:val="center"/>
        </w:trPr>
        <w:tc>
          <w:tcPr>
            <w:tcW w:w="4253" w:type="dxa"/>
          </w:tcPr>
          <w:p w14:paraId="065E9647" w14:textId="77777777" w:rsidR="00777A41" w:rsidRDefault="008B1727">
            <w:pPr>
              <w:pStyle w:val="Table04Row"/>
            </w:pPr>
            <w:r>
              <w:rPr>
                <w:i/>
              </w:rPr>
              <w:t>Retirement Villages Amendment Regulations 1993</w:t>
            </w:r>
          </w:p>
        </w:tc>
        <w:tc>
          <w:tcPr>
            <w:tcW w:w="1418" w:type="dxa"/>
          </w:tcPr>
          <w:p w14:paraId="75B7D112" w14:textId="77777777" w:rsidR="00777A41" w:rsidRDefault="008B1727">
            <w:pPr>
              <w:pStyle w:val="Table04Row"/>
            </w:pPr>
            <w:r>
              <w:t>8 Jan 1993</w:t>
            </w:r>
            <w:r>
              <w:br/>
              <w:t>p. 26‑7</w:t>
            </w:r>
          </w:p>
        </w:tc>
        <w:tc>
          <w:tcPr>
            <w:tcW w:w="4536" w:type="dxa"/>
          </w:tcPr>
          <w:p w14:paraId="27DC90FB" w14:textId="77777777" w:rsidR="00777A41" w:rsidRDefault="008B1727">
            <w:pPr>
              <w:pStyle w:val="Table04Row"/>
            </w:pPr>
            <w:r>
              <w:t>10 Jan 1993 (see r. 2)</w:t>
            </w:r>
          </w:p>
        </w:tc>
      </w:tr>
      <w:tr w:rsidR="00777A41" w14:paraId="719F9212" w14:textId="77777777">
        <w:trPr>
          <w:cantSplit/>
          <w:jc w:val="center"/>
        </w:trPr>
        <w:tc>
          <w:tcPr>
            <w:tcW w:w="4253" w:type="dxa"/>
          </w:tcPr>
          <w:p w14:paraId="0C958256" w14:textId="77777777" w:rsidR="00777A41" w:rsidRDefault="008B1727">
            <w:pPr>
              <w:pStyle w:val="Table04Row"/>
            </w:pPr>
            <w:r>
              <w:rPr>
                <w:i/>
              </w:rPr>
              <w:t>Retirement Villages Amendment Regulations 1998</w:t>
            </w:r>
          </w:p>
        </w:tc>
        <w:tc>
          <w:tcPr>
            <w:tcW w:w="1418" w:type="dxa"/>
          </w:tcPr>
          <w:p w14:paraId="5EB5E625" w14:textId="77777777" w:rsidR="00777A41" w:rsidRDefault="008B1727">
            <w:pPr>
              <w:pStyle w:val="Table04Row"/>
            </w:pPr>
            <w:r>
              <w:t>30 Sep 1998</w:t>
            </w:r>
            <w:r>
              <w:br/>
              <w:t>p. 5506‑9</w:t>
            </w:r>
          </w:p>
        </w:tc>
        <w:tc>
          <w:tcPr>
            <w:tcW w:w="4536" w:type="dxa"/>
          </w:tcPr>
          <w:p w14:paraId="034B0F88" w14:textId="77777777" w:rsidR="00777A41" w:rsidRDefault="008B1727">
            <w:pPr>
              <w:pStyle w:val="Table04Row"/>
            </w:pPr>
            <w:r>
              <w:t>1 Oct 1998 (see r. 2)</w:t>
            </w:r>
          </w:p>
        </w:tc>
      </w:tr>
      <w:tr w:rsidR="00777A41" w14:paraId="62A7FCB6" w14:textId="77777777">
        <w:trPr>
          <w:cantSplit/>
          <w:jc w:val="center"/>
        </w:trPr>
        <w:tc>
          <w:tcPr>
            <w:tcW w:w="4253" w:type="dxa"/>
          </w:tcPr>
          <w:p w14:paraId="11B3A931" w14:textId="77777777" w:rsidR="00777A41" w:rsidRDefault="008B1727">
            <w:pPr>
              <w:pStyle w:val="Table04Row"/>
            </w:pPr>
            <w:r>
              <w:rPr>
                <w:i/>
              </w:rPr>
              <w:t>Retirement Villages Amendment Regulations 2003</w:t>
            </w:r>
          </w:p>
        </w:tc>
        <w:tc>
          <w:tcPr>
            <w:tcW w:w="1418" w:type="dxa"/>
          </w:tcPr>
          <w:p w14:paraId="346E6F87" w14:textId="77777777" w:rsidR="00777A41" w:rsidRDefault="008B1727">
            <w:pPr>
              <w:pStyle w:val="Table04Row"/>
            </w:pPr>
            <w:r>
              <w:t>9 Sep 2003</w:t>
            </w:r>
            <w:r>
              <w:br/>
              <w:t>p. 4047‑52</w:t>
            </w:r>
          </w:p>
        </w:tc>
        <w:tc>
          <w:tcPr>
            <w:tcW w:w="4536" w:type="dxa"/>
          </w:tcPr>
          <w:p w14:paraId="0BB966C3" w14:textId="77777777" w:rsidR="00777A41" w:rsidRDefault="008B1727">
            <w:pPr>
              <w:pStyle w:val="Table04Row"/>
            </w:pPr>
            <w:r>
              <w:t>1 Oct 2003 (see r. 2)</w:t>
            </w:r>
          </w:p>
        </w:tc>
      </w:tr>
      <w:tr w:rsidR="00777A41" w14:paraId="6FC21FF8" w14:textId="77777777">
        <w:trPr>
          <w:cantSplit/>
          <w:jc w:val="center"/>
        </w:trPr>
        <w:tc>
          <w:tcPr>
            <w:tcW w:w="10207" w:type="dxa"/>
            <w:gridSpan w:val="3"/>
          </w:tcPr>
          <w:p w14:paraId="6196C2F5" w14:textId="77777777" w:rsidR="00777A41" w:rsidRDefault="008B1727">
            <w:pPr>
              <w:pStyle w:val="Table04Row"/>
            </w:pPr>
            <w:r>
              <w:rPr>
                <w:b/>
              </w:rPr>
              <w:t>Reprint 1 as at 7 Nov 2003</w:t>
            </w:r>
          </w:p>
        </w:tc>
      </w:tr>
      <w:tr w:rsidR="00777A41" w14:paraId="44494F19" w14:textId="77777777">
        <w:trPr>
          <w:cantSplit/>
          <w:jc w:val="center"/>
        </w:trPr>
        <w:tc>
          <w:tcPr>
            <w:tcW w:w="4253" w:type="dxa"/>
          </w:tcPr>
          <w:p w14:paraId="05516DAD" w14:textId="77777777" w:rsidR="00777A41" w:rsidRDefault="008B1727">
            <w:pPr>
              <w:pStyle w:val="Table04Row"/>
            </w:pPr>
            <w:r>
              <w:rPr>
                <w:i/>
              </w:rPr>
              <w:t>Retirement Villages Amendment Regulations 2004</w:t>
            </w:r>
          </w:p>
        </w:tc>
        <w:tc>
          <w:tcPr>
            <w:tcW w:w="1418" w:type="dxa"/>
          </w:tcPr>
          <w:p w14:paraId="1FE92DA3" w14:textId="77777777" w:rsidR="00777A41" w:rsidRDefault="008B1727">
            <w:pPr>
              <w:pStyle w:val="Table04Row"/>
            </w:pPr>
            <w:r>
              <w:t>30 Dec 2004</w:t>
            </w:r>
            <w:r>
              <w:br/>
              <w:t>p. 6925‑6</w:t>
            </w:r>
          </w:p>
        </w:tc>
        <w:tc>
          <w:tcPr>
            <w:tcW w:w="4536" w:type="dxa"/>
          </w:tcPr>
          <w:p w14:paraId="4F888B00" w14:textId="77777777" w:rsidR="00777A41" w:rsidRDefault="008B1727">
            <w:pPr>
              <w:pStyle w:val="Table04Row"/>
            </w:pPr>
            <w:r>
              <w:t xml:space="preserve">1 Jan 2005 (see r. 2 and </w:t>
            </w:r>
            <w:r>
              <w:rPr>
                <w:i/>
              </w:rPr>
              <w:t>Gazette</w:t>
            </w:r>
            <w:r>
              <w:t xml:space="preserve"> 31 Dec 2004 p. 7130)</w:t>
            </w:r>
          </w:p>
        </w:tc>
      </w:tr>
      <w:tr w:rsidR="00777A41" w14:paraId="27B51E36" w14:textId="77777777">
        <w:trPr>
          <w:cantSplit/>
          <w:jc w:val="center"/>
        </w:trPr>
        <w:tc>
          <w:tcPr>
            <w:tcW w:w="4253" w:type="dxa"/>
          </w:tcPr>
          <w:p w14:paraId="4B6C5297" w14:textId="77777777" w:rsidR="00777A41" w:rsidRDefault="008B1727">
            <w:pPr>
              <w:pStyle w:val="Table04Row"/>
            </w:pPr>
            <w:r>
              <w:rPr>
                <w:i/>
              </w:rPr>
              <w:t>Retirement Villages (Recurrent Charges, Prescribed Matters and Exemption Certificates) Amendment Regulations 2014</w:t>
            </w:r>
          </w:p>
        </w:tc>
        <w:tc>
          <w:tcPr>
            <w:tcW w:w="1418" w:type="dxa"/>
          </w:tcPr>
          <w:p w14:paraId="15A942E6" w14:textId="77777777" w:rsidR="00777A41" w:rsidRDefault="008B1727">
            <w:pPr>
              <w:pStyle w:val="Table04Row"/>
            </w:pPr>
            <w:r>
              <w:t>21 Mar 2014</w:t>
            </w:r>
            <w:r>
              <w:br/>
              <w:t>p. 722‑30</w:t>
            </w:r>
          </w:p>
        </w:tc>
        <w:tc>
          <w:tcPr>
            <w:tcW w:w="4536" w:type="dxa"/>
          </w:tcPr>
          <w:p w14:paraId="19783571" w14:textId="77777777" w:rsidR="00777A41" w:rsidRDefault="008B1727">
            <w:pPr>
              <w:pStyle w:val="Table04Row"/>
            </w:pPr>
            <w:r>
              <w:t>r. 1 &amp; 2: 21 Mar 2014 (see r. 2(a));</w:t>
            </w:r>
          </w:p>
          <w:p w14:paraId="33A6F942" w14:textId="77777777" w:rsidR="00777A41" w:rsidRDefault="008B1727">
            <w:pPr>
              <w:pStyle w:val="Table04Row"/>
            </w:pPr>
            <w:r>
              <w:t xml:space="preserve">Regulations other than r. 1 &amp; 2: 1 Apr 2014 (see r. 2(b) and </w:t>
            </w:r>
            <w:r>
              <w:rPr>
                <w:i/>
              </w:rPr>
              <w:t>Gazette</w:t>
            </w:r>
            <w:r>
              <w:t xml:space="preserve"> 21 Mar 2014 p. 721)</w:t>
            </w:r>
          </w:p>
        </w:tc>
      </w:tr>
      <w:tr w:rsidR="00777A41" w14:paraId="0119642F" w14:textId="77777777">
        <w:trPr>
          <w:cantSplit/>
          <w:jc w:val="center"/>
        </w:trPr>
        <w:tc>
          <w:tcPr>
            <w:tcW w:w="4253" w:type="dxa"/>
          </w:tcPr>
          <w:p w14:paraId="6A54D129" w14:textId="77777777" w:rsidR="00777A41" w:rsidRDefault="008B1727">
            <w:pPr>
              <w:pStyle w:val="Table04Row"/>
            </w:pPr>
            <w:r>
              <w:rPr>
                <w:i/>
              </w:rPr>
              <w:t>Retirement Villages Amendment Regulations 2015</w:t>
            </w:r>
          </w:p>
        </w:tc>
        <w:tc>
          <w:tcPr>
            <w:tcW w:w="1418" w:type="dxa"/>
          </w:tcPr>
          <w:p w14:paraId="52E9000A" w14:textId="77777777" w:rsidR="00777A41" w:rsidRDefault="008B1727">
            <w:pPr>
              <w:pStyle w:val="Table04Row"/>
            </w:pPr>
            <w:r>
              <w:t>24 Mar 2015</w:t>
            </w:r>
            <w:r>
              <w:br/>
              <w:t>p. 993‑1030</w:t>
            </w:r>
          </w:p>
        </w:tc>
        <w:tc>
          <w:tcPr>
            <w:tcW w:w="4536" w:type="dxa"/>
          </w:tcPr>
          <w:p w14:paraId="4FB359EC" w14:textId="77777777" w:rsidR="00777A41" w:rsidRDefault="008B1727">
            <w:pPr>
              <w:pStyle w:val="Table04Row"/>
            </w:pPr>
            <w:r>
              <w:t>r. 1 &amp; 2: 24 Mar 2015 (see r. 2(a));</w:t>
            </w:r>
          </w:p>
          <w:p w14:paraId="2E8D87DB" w14:textId="77777777" w:rsidR="00777A41" w:rsidRDefault="008B1727">
            <w:pPr>
              <w:pStyle w:val="Table04Row"/>
            </w:pPr>
            <w:r>
              <w:t>r. 3‑5, 7 &amp; 9‑11 &amp; 15: 1 Apr 2015 (see r. 2(b));</w:t>
            </w:r>
          </w:p>
          <w:p w14:paraId="06A19D3A" w14:textId="77777777" w:rsidR="00777A41" w:rsidRDefault="008B1727">
            <w:pPr>
              <w:pStyle w:val="Table04Row"/>
            </w:pPr>
            <w:r>
              <w:t>r. 6, 8 &amp; 12‑14: 1 Oct 2015 (see r. 2(c))</w:t>
            </w:r>
          </w:p>
        </w:tc>
      </w:tr>
      <w:tr w:rsidR="00777A41" w14:paraId="1DA7CDA8" w14:textId="77777777">
        <w:trPr>
          <w:cantSplit/>
          <w:jc w:val="center"/>
        </w:trPr>
        <w:tc>
          <w:tcPr>
            <w:tcW w:w="4253" w:type="dxa"/>
          </w:tcPr>
          <w:p w14:paraId="462515B2" w14:textId="77777777" w:rsidR="00777A41" w:rsidRDefault="008B1727">
            <w:pPr>
              <w:pStyle w:val="Table04Row"/>
            </w:pPr>
            <w:r>
              <w:rPr>
                <w:i/>
              </w:rPr>
              <w:t>Retirement Villages Amendment Regulations 2016</w:t>
            </w:r>
          </w:p>
        </w:tc>
        <w:tc>
          <w:tcPr>
            <w:tcW w:w="1418" w:type="dxa"/>
          </w:tcPr>
          <w:p w14:paraId="17BE3777" w14:textId="77777777" w:rsidR="00777A41" w:rsidRDefault="008B1727">
            <w:pPr>
              <w:pStyle w:val="Table04Row"/>
            </w:pPr>
            <w:r>
              <w:t>23 Mar 2016</w:t>
            </w:r>
            <w:r>
              <w:br/>
              <w:t>p. 861‑924</w:t>
            </w:r>
          </w:p>
        </w:tc>
        <w:tc>
          <w:tcPr>
            <w:tcW w:w="4536" w:type="dxa"/>
          </w:tcPr>
          <w:p w14:paraId="7762A173" w14:textId="77777777" w:rsidR="00777A41" w:rsidRDefault="008B1727">
            <w:pPr>
              <w:pStyle w:val="Table04Row"/>
            </w:pPr>
            <w:r>
              <w:t>r. 1 &amp; 2: 23 Mar 2016 (see r. 2(a));</w:t>
            </w:r>
          </w:p>
          <w:p w14:paraId="1DD8B516" w14:textId="77777777" w:rsidR="00777A41" w:rsidRDefault="008B1727">
            <w:pPr>
              <w:pStyle w:val="Table04Row"/>
            </w:pPr>
            <w:r>
              <w:t>Regulations other than r. 1 &amp; 2: 1 Apr 2016 (see r. 2(b))</w:t>
            </w:r>
          </w:p>
        </w:tc>
      </w:tr>
      <w:tr w:rsidR="00777A41" w14:paraId="6E4CC99B" w14:textId="77777777">
        <w:trPr>
          <w:cantSplit/>
          <w:jc w:val="center"/>
        </w:trPr>
        <w:tc>
          <w:tcPr>
            <w:tcW w:w="4253" w:type="dxa"/>
          </w:tcPr>
          <w:p w14:paraId="49897681" w14:textId="77777777" w:rsidR="00777A41" w:rsidRDefault="008B1727">
            <w:pPr>
              <w:pStyle w:val="Table04Row"/>
            </w:pPr>
            <w:r>
              <w:rPr>
                <w:i/>
              </w:rPr>
              <w:t>Commerce Regulations Amendment (Fees and Charges) Regulations 2016</w:t>
            </w:r>
            <w:r>
              <w:t xml:space="preserve"> Pt. 18</w:t>
            </w:r>
          </w:p>
        </w:tc>
        <w:tc>
          <w:tcPr>
            <w:tcW w:w="1418" w:type="dxa"/>
          </w:tcPr>
          <w:p w14:paraId="39940FDA" w14:textId="77777777" w:rsidR="00777A41" w:rsidRDefault="008B1727">
            <w:pPr>
              <w:pStyle w:val="Table04Row"/>
            </w:pPr>
            <w:r>
              <w:t>3 Jun 2016</w:t>
            </w:r>
            <w:r>
              <w:br/>
              <w:t>p. 1745‑73</w:t>
            </w:r>
          </w:p>
        </w:tc>
        <w:tc>
          <w:tcPr>
            <w:tcW w:w="4536" w:type="dxa"/>
          </w:tcPr>
          <w:p w14:paraId="0030E1A3" w14:textId="77777777" w:rsidR="00777A41" w:rsidRDefault="008B1727">
            <w:pPr>
              <w:pStyle w:val="Table04Row"/>
            </w:pPr>
            <w:r>
              <w:t>1 Jul 2016 (see r. 2(b))</w:t>
            </w:r>
          </w:p>
        </w:tc>
      </w:tr>
      <w:tr w:rsidR="00777A41" w14:paraId="05557752" w14:textId="77777777">
        <w:trPr>
          <w:cantSplit/>
          <w:jc w:val="center"/>
        </w:trPr>
        <w:tc>
          <w:tcPr>
            <w:tcW w:w="4253" w:type="dxa"/>
          </w:tcPr>
          <w:p w14:paraId="12DF43A3" w14:textId="77777777" w:rsidR="00777A41" w:rsidRDefault="008B1727">
            <w:pPr>
              <w:pStyle w:val="Table04Row"/>
            </w:pPr>
            <w:r>
              <w:rPr>
                <w:i/>
              </w:rPr>
              <w:t>Retirement Villages Regulations Amendment Regulations 2016</w:t>
            </w:r>
            <w:r>
              <w:t xml:space="preserve"> Pt. 3</w:t>
            </w:r>
          </w:p>
        </w:tc>
        <w:tc>
          <w:tcPr>
            <w:tcW w:w="1418" w:type="dxa"/>
          </w:tcPr>
          <w:p w14:paraId="1A327D8A" w14:textId="77777777" w:rsidR="00777A41" w:rsidRDefault="008B1727">
            <w:pPr>
              <w:pStyle w:val="Table04Row"/>
            </w:pPr>
            <w:r>
              <w:t>30 Jun 2016</w:t>
            </w:r>
            <w:r>
              <w:br/>
              <w:t>p. 2713‑34</w:t>
            </w:r>
          </w:p>
        </w:tc>
        <w:tc>
          <w:tcPr>
            <w:tcW w:w="4536" w:type="dxa"/>
          </w:tcPr>
          <w:p w14:paraId="1E06C8E3" w14:textId="77777777" w:rsidR="00777A41" w:rsidRDefault="008B1727">
            <w:pPr>
              <w:pStyle w:val="Table04Row"/>
            </w:pPr>
            <w:r>
              <w:t>1 Jul 2016 (see r. 2(b))</w:t>
            </w:r>
          </w:p>
        </w:tc>
      </w:tr>
      <w:tr w:rsidR="00777A41" w14:paraId="3D51DBFC" w14:textId="77777777">
        <w:trPr>
          <w:cantSplit/>
          <w:jc w:val="center"/>
        </w:trPr>
        <w:tc>
          <w:tcPr>
            <w:tcW w:w="10207" w:type="dxa"/>
            <w:gridSpan w:val="3"/>
          </w:tcPr>
          <w:p w14:paraId="3ACF49E0" w14:textId="77777777" w:rsidR="00777A41" w:rsidRDefault="008B1727">
            <w:pPr>
              <w:pStyle w:val="Table04Row"/>
            </w:pPr>
            <w:r>
              <w:rPr>
                <w:b/>
              </w:rPr>
              <w:t>Reprint 2 as at 3 Feb 2017</w:t>
            </w:r>
          </w:p>
        </w:tc>
      </w:tr>
      <w:tr w:rsidR="00777A41" w14:paraId="2F2CEAED" w14:textId="77777777">
        <w:trPr>
          <w:cantSplit/>
          <w:jc w:val="center"/>
        </w:trPr>
        <w:tc>
          <w:tcPr>
            <w:tcW w:w="4253" w:type="dxa"/>
          </w:tcPr>
          <w:p w14:paraId="08712293" w14:textId="77777777" w:rsidR="00777A41" w:rsidRDefault="008B1727">
            <w:pPr>
              <w:pStyle w:val="Table04Row"/>
            </w:pPr>
            <w:r>
              <w:rPr>
                <w:i/>
              </w:rPr>
              <w:t>Retirement Villages Amendment Regulations (No. 2) 2018</w:t>
            </w:r>
          </w:p>
        </w:tc>
        <w:tc>
          <w:tcPr>
            <w:tcW w:w="1418" w:type="dxa"/>
          </w:tcPr>
          <w:p w14:paraId="77481493" w14:textId="77777777" w:rsidR="00777A41" w:rsidRDefault="008B1727">
            <w:pPr>
              <w:pStyle w:val="Table04Row"/>
            </w:pPr>
            <w:r>
              <w:t>28 Sep 2018</w:t>
            </w:r>
            <w:r>
              <w:br/>
              <w:t>p. 3719‑20</w:t>
            </w:r>
          </w:p>
        </w:tc>
        <w:tc>
          <w:tcPr>
            <w:tcW w:w="4536" w:type="dxa"/>
          </w:tcPr>
          <w:p w14:paraId="234A4DEE" w14:textId="77777777" w:rsidR="00777A41" w:rsidRDefault="008B1727">
            <w:pPr>
              <w:pStyle w:val="Table04Row"/>
            </w:pPr>
            <w:r>
              <w:t>r. 1 &amp; 2: 28 Sep 2018 (see r. 2(a));</w:t>
            </w:r>
          </w:p>
          <w:p w14:paraId="749C671E" w14:textId="77777777" w:rsidR="00777A41" w:rsidRDefault="008B1727">
            <w:pPr>
              <w:pStyle w:val="Table04Row"/>
            </w:pPr>
            <w:r>
              <w:t>Regulations other than r. 1 &amp; 2: 1 Oct 2018 (see r. 2(b))</w:t>
            </w:r>
          </w:p>
        </w:tc>
      </w:tr>
      <w:tr w:rsidR="00777A41" w14:paraId="673135A7" w14:textId="77777777">
        <w:trPr>
          <w:cantSplit/>
          <w:jc w:val="center"/>
        </w:trPr>
        <w:tc>
          <w:tcPr>
            <w:tcW w:w="4253" w:type="dxa"/>
          </w:tcPr>
          <w:p w14:paraId="693D57D8" w14:textId="77777777" w:rsidR="00777A41" w:rsidRDefault="008B1727">
            <w:pPr>
              <w:pStyle w:val="Table04Row"/>
            </w:pPr>
            <w:r>
              <w:rPr>
                <w:i/>
              </w:rPr>
              <w:t>Retirement Villages Amendment Regulations 2019</w:t>
            </w:r>
          </w:p>
        </w:tc>
        <w:tc>
          <w:tcPr>
            <w:tcW w:w="1418" w:type="dxa"/>
          </w:tcPr>
          <w:p w14:paraId="715FD9D3" w14:textId="77777777" w:rsidR="00777A41" w:rsidRDefault="008B1727">
            <w:pPr>
              <w:pStyle w:val="Table04Row"/>
            </w:pPr>
            <w:r>
              <w:t>22 Mar 2019</w:t>
            </w:r>
            <w:r>
              <w:br/>
              <w:t>p. 935‑6</w:t>
            </w:r>
          </w:p>
        </w:tc>
        <w:tc>
          <w:tcPr>
            <w:tcW w:w="4536" w:type="dxa"/>
          </w:tcPr>
          <w:p w14:paraId="05346420" w14:textId="77777777" w:rsidR="00777A41" w:rsidRDefault="008B1727">
            <w:pPr>
              <w:pStyle w:val="Table04Row"/>
            </w:pPr>
            <w:r>
              <w:t>r. 1 &amp; 2: 22 Mar 2019 (see r. 2(a));</w:t>
            </w:r>
          </w:p>
          <w:p w14:paraId="45F1C577" w14:textId="77777777" w:rsidR="00777A41" w:rsidRDefault="008B1727">
            <w:pPr>
              <w:pStyle w:val="Table04Row"/>
            </w:pPr>
            <w:r>
              <w:t>Regulations other than r. 1 &amp; 2: 1 Apr 2019 (see r. 2(b))</w:t>
            </w:r>
          </w:p>
        </w:tc>
      </w:tr>
      <w:tr w:rsidR="00777A41" w14:paraId="523BEB2D" w14:textId="77777777">
        <w:trPr>
          <w:cantSplit/>
          <w:jc w:val="center"/>
        </w:trPr>
        <w:tc>
          <w:tcPr>
            <w:tcW w:w="4253" w:type="dxa"/>
          </w:tcPr>
          <w:p w14:paraId="65E4362F" w14:textId="77777777" w:rsidR="00777A41" w:rsidRDefault="008B1727">
            <w:pPr>
              <w:pStyle w:val="Table04Row"/>
            </w:pPr>
            <w:r>
              <w:rPr>
                <w:i/>
              </w:rPr>
              <w:t>Commerce Regulations Amendment (Fees and Charges) Regulations 2019</w:t>
            </w:r>
            <w:r>
              <w:t xml:space="preserve"> Pt. 18</w:t>
            </w:r>
          </w:p>
        </w:tc>
        <w:tc>
          <w:tcPr>
            <w:tcW w:w="1418" w:type="dxa"/>
          </w:tcPr>
          <w:p w14:paraId="7EFFA633" w14:textId="77777777" w:rsidR="00777A41" w:rsidRDefault="008B1727">
            <w:pPr>
              <w:pStyle w:val="Table04Row"/>
            </w:pPr>
            <w:r>
              <w:t>18 Jun 2019</w:t>
            </w:r>
            <w:r>
              <w:br/>
              <w:t>p. 2077‑115</w:t>
            </w:r>
          </w:p>
        </w:tc>
        <w:tc>
          <w:tcPr>
            <w:tcW w:w="4536" w:type="dxa"/>
          </w:tcPr>
          <w:p w14:paraId="3097FFC5" w14:textId="77777777" w:rsidR="00777A41" w:rsidRDefault="008B1727">
            <w:pPr>
              <w:pStyle w:val="Table04Row"/>
            </w:pPr>
            <w:r>
              <w:t>1 Jul 2019 (see r. 2(b))</w:t>
            </w:r>
          </w:p>
        </w:tc>
      </w:tr>
      <w:tr w:rsidR="00777A41" w14:paraId="6F8F4A07" w14:textId="77777777">
        <w:trPr>
          <w:cantSplit/>
          <w:jc w:val="center"/>
        </w:trPr>
        <w:tc>
          <w:tcPr>
            <w:tcW w:w="4253" w:type="dxa"/>
          </w:tcPr>
          <w:p w14:paraId="5FBA098B" w14:textId="77777777" w:rsidR="00777A41" w:rsidRDefault="008B1727">
            <w:pPr>
              <w:pStyle w:val="Table04Row"/>
            </w:pPr>
            <w:r>
              <w:rPr>
                <w:i/>
              </w:rPr>
              <w:t>Retirement Villages Amendment Regulations (No. 2) 2019</w:t>
            </w:r>
          </w:p>
        </w:tc>
        <w:tc>
          <w:tcPr>
            <w:tcW w:w="1418" w:type="dxa"/>
          </w:tcPr>
          <w:p w14:paraId="7F0CFE6C" w14:textId="77777777" w:rsidR="00777A41" w:rsidRDefault="008B1727">
            <w:pPr>
              <w:pStyle w:val="Table04Row"/>
            </w:pPr>
            <w:r>
              <w:t>27 Sep 2019</w:t>
            </w:r>
            <w:r>
              <w:br/>
              <w:t>p. 3497‑8</w:t>
            </w:r>
          </w:p>
        </w:tc>
        <w:tc>
          <w:tcPr>
            <w:tcW w:w="4536" w:type="dxa"/>
          </w:tcPr>
          <w:p w14:paraId="308968C6" w14:textId="77777777" w:rsidR="00777A41" w:rsidRDefault="008B1727">
            <w:pPr>
              <w:pStyle w:val="Table04Row"/>
            </w:pPr>
            <w:r>
              <w:t>r. 1 &amp; 2: 27 Sep 2019 (see r. 2(a));</w:t>
            </w:r>
          </w:p>
          <w:p w14:paraId="2285515E" w14:textId="77777777" w:rsidR="00777A41" w:rsidRDefault="008B1727">
            <w:pPr>
              <w:pStyle w:val="Table04Row"/>
            </w:pPr>
            <w:r>
              <w:t>Regulations other than r. 1 &amp; 2: 1 Oct 2019 (see r. 2(b))</w:t>
            </w:r>
          </w:p>
        </w:tc>
      </w:tr>
      <w:tr w:rsidR="00777A41" w14:paraId="1A3A95C9" w14:textId="77777777">
        <w:trPr>
          <w:cantSplit/>
          <w:jc w:val="center"/>
        </w:trPr>
        <w:tc>
          <w:tcPr>
            <w:tcW w:w="4253" w:type="dxa"/>
          </w:tcPr>
          <w:p w14:paraId="6717E84D" w14:textId="77777777" w:rsidR="00777A41" w:rsidRDefault="008B1727">
            <w:pPr>
              <w:pStyle w:val="Table04Row"/>
            </w:pPr>
            <w:r>
              <w:rPr>
                <w:i/>
              </w:rPr>
              <w:t>Commerce Regulations Amendment (Strata Titles) Regulations 2019</w:t>
            </w:r>
            <w:r>
              <w:t xml:space="preserve"> Pt. 5</w:t>
            </w:r>
          </w:p>
        </w:tc>
        <w:tc>
          <w:tcPr>
            <w:tcW w:w="1418" w:type="dxa"/>
          </w:tcPr>
          <w:p w14:paraId="1B37B242" w14:textId="77777777" w:rsidR="00777A41" w:rsidRDefault="008B1727">
            <w:pPr>
              <w:pStyle w:val="Table04Row"/>
            </w:pPr>
            <w:r>
              <w:t>31 Dec 2019</w:t>
            </w:r>
            <w:r>
              <w:br/>
              <w:t>p. 4637‑46</w:t>
            </w:r>
          </w:p>
        </w:tc>
        <w:tc>
          <w:tcPr>
            <w:tcW w:w="4536" w:type="dxa"/>
          </w:tcPr>
          <w:p w14:paraId="42BE511D" w14:textId="77777777" w:rsidR="00777A41" w:rsidRDefault="008B1727">
            <w:pPr>
              <w:pStyle w:val="Table04Row"/>
            </w:pPr>
            <w:r>
              <w:t>1 May 2020 (see r. 2(b) and SL 2020/39 cl. 2)</w:t>
            </w:r>
          </w:p>
        </w:tc>
      </w:tr>
      <w:tr w:rsidR="00777A41" w14:paraId="32CA8CDB" w14:textId="77777777">
        <w:trPr>
          <w:cantSplit/>
          <w:jc w:val="center"/>
        </w:trPr>
        <w:tc>
          <w:tcPr>
            <w:tcW w:w="4253" w:type="dxa"/>
          </w:tcPr>
          <w:p w14:paraId="5491081A" w14:textId="77777777" w:rsidR="00777A41" w:rsidRDefault="008B1727">
            <w:pPr>
              <w:pStyle w:val="Table04Row"/>
            </w:pPr>
            <w:r>
              <w:rPr>
                <w:i/>
              </w:rPr>
              <w:t>Retirement Villages Amendment Regulations 2020</w:t>
            </w:r>
          </w:p>
        </w:tc>
        <w:tc>
          <w:tcPr>
            <w:tcW w:w="1418" w:type="dxa"/>
          </w:tcPr>
          <w:p w14:paraId="5AF09D3E" w14:textId="77777777" w:rsidR="00777A41" w:rsidRDefault="008B1727">
            <w:pPr>
              <w:pStyle w:val="Table04Row"/>
            </w:pPr>
            <w:r>
              <w:t>27 Mar 2020</w:t>
            </w:r>
            <w:r>
              <w:br/>
              <w:t>SL 2020/22</w:t>
            </w:r>
          </w:p>
        </w:tc>
        <w:tc>
          <w:tcPr>
            <w:tcW w:w="4536" w:type="dxa"/>
          </w:tcPr>
          <w:p w14:paraId="5BCD3E85" w14:textId="77777777" w:rsidR="00777A41" w:rsidRDefault="008B1727">
            <w:pPr>
              <w:pStyle w:val="Table04Row"/>
            </w:pPr>
            <w:r>
              <w:t>r. 1 &amp; 2: 27 Mar 2020 (see r. 2(a));</w:t>
            </w:r>
          </w:p>
          <w:p w14:paraId="6BE45CD7" w14:textId="77777777" w:rsidR="00777A41" w:rsidRDefault="008B1727">
            <w:pPr>
              <w:pStyle w:val="Table04Row"/>
            </w:pPr>
            <w:r>
              <w:t>Regulations other than r. 1 &amp; 2: 1 Apr 2020 (see r. 2(b))</w:t>
            </w:r>
          </w:p>
        </w:tc>
      </w:tr>
      <w:tr w:rsidR="00777A41" w14:paraId="788BF729" w14:textId="77777777">
        <w:trPr>
          <w:cantSplit/>
          <w:jc w:val="center"/>
        </w:trPr>
        <w:tc>
          <w:tcPr>
            <w:tcW w:w="4253" w:type="dxa"/>
          </w:tcPr>
          <w:p w14:paraId="1F8A8501" w14:textId="77777777" w:rsidR="00777A41" w:rsidRDefault="008B1727">
            <w:pPr>
              <w:pStyle w:val="Table04Row"/>
            </w:pPr>
            <w:r>
              <w:rPr>
                <w:i/>
              </w:rPr>
              <w:t>Retirement Villages Amendment Regulations (No. 2) 2020</w:t>
            </w:r>
          </w:p>
        </w:tc>
        <w:tc>
          <w:tcPr>
            <w:tcW w:w="1418" w:type="dxa"/>
          </w:tcPr>
          <w:p w14:paraId="201D29DE" w14:textId="77777777" w:rsidR="00777A41" w:rsidRDefault="008B1727">
            <w:pPr>
              <w:pStyle w:val="Table04Row"/>
            </w:pPr>
            <w:r>
              <w:t>21 Sep 2020</w:t>
            </w:r>
            <w:r>
              <w:br/>
              <w:t>SL 2020/157</w:t>
            </w:r>
          </w:p>
        </w:tc>
        <w:tc>
          <w:tcPr>
            <w:tcW w:w="4536" w:type="dxa"/>
          </w:tcPr>
          <w:p w14:paraId="19DBED76" w14:textId="77777777" w:rsidR="00777A41" w:rsidRDefault="008B1727">
            <w:pPr>
              <w:pStyle w:val="Table04Row"/>
            </w:pPr>
            <w:r>
              <w:t>r. 1 &amp; 2: 21 Sep 2020 (see r. 2(a));</w:t>
            </w:r>
          </w:p>
          <w:p w14:paraId="25318A1B" w14:textId="77777777" w:rsidR="00777A41" w:rsidRDefault="008B1727">
            <w:pPr>
              <w:pStyle w:val="Table04Row"/>
            </w:pPr>
            <w:r>
              <w:t>Regulations other than r. 1 &amp; 2: 1 Oct 2020 (see r. 2(b))</w:t>
            </w:r>
          </w:p>
        </w:tc>
      </w:tr>
      <w:tr w:rsidR="00777A41" w14:paraId="742812AC" w14:textId="77777777">
        <w:trPr>
          <w:cantSplit/>
          <w:jc w:val="center"/>
        </w:trPr>
        <w:tc>
          <w:tcPr>
            <w:tcW w:w="4253" w:type="dxa"/>
          </w:tcPr>
          <w:p w14:paraId="2C95D96E" w14:textId="77777777" w:rsidR="00777A41" w:rsidRDefault="008B1727">
            <w:pPr>
              <w:pStyle w:val="Table04Row"/>
            </w:pPr>
            <w:r>
              <w:rPr>
                <w:i/>
              </w:rPr>
              <w:t>Retirement Villages Amendment Regulations 2021</w:t>
            </w:r>
          </w:p>
        </w:tc>
        <w:tc>
          <w:tcPr>
            <w:tcW w:w="1418" w:type="dxa"/>
          </w:tcPr>
          <w:p w14:paraId="0BC31C6B" w14:textId="77777777" w:rsidR="00777A41" w:rsidRDefault="008B1727">
            <w:pPr>
              <w:pStyle w:val="Table04Row"/>
            </w:pPr>
            <w:r>
              <w:t>26 Mar 2021</w:t>
            </w:r>
            <w:r>
              <w:br/>
              <w:t>SL 2021/32</w:t>
            </w:r>
          </w:p>
        </w:tc>
        <w:tc>
          <w:tcPr>
            <w:tcW w:w="4536" w:type="dxa"/>
          </w:tcPr>
          <w:p w14:paraId="5725E4F9" w14:textId="77777777" w:rsidR="00777A41" w:rsidRDefault="008B1727">
            <w:pPr>
              <w:pStyle w:val="Table04Row"/>
            </w:pPr>
            <w:r>
              <w:t>r. 1 &amp; 2: 26 Mar 2021 (see r. 2(a));</w:t>
            </w:r>
          </w:p>
          <w:p w14:paraId="63CE15D2" w14:textId="77777777" w:rsidR="00777A41" w:rsidRDefault="008B1727">
            <w:pPr>
              <w:pStyle w:val="Table04Row"/>
            </w:pPr>
            <w:r>
              <w:t>Regulations other than r. 1 &amp; 2: 1 Apr 2021 (see r. 2(b))</w:t>
            </w:r>
          </w:p>
        </w:tc>
      </w:tr>
      <w:tr w:rsidR="00777A41" w14:paraId="692CAC06" w14:textId="77777777">
        <w:trPr>
          <w:cantSplit/>
          <w:jc w:val="center"/>
        </w:trPr>
        <w:tc>
          <w:tcPr>
            <w:tcW w:w="4253" w:type="dxa"/>
          </w:tcPr>
          <w:p w14:paraId="40613437" w14:textId="77777777" w:rsidR="00777A41" w:rsidRDefault="008B1727">
            <w:pPr>
              <w:pStyle w:val="Table04Row"/>
            </w:pPr>
            <w:r>
              <w:rPr>
                <w:i/>
              </w:rPr>
              <w:t>Commerce Regulations Amendment (Community Titles) Regulations 2021</w:t>
            </w:r>
            <w:r>
              <w:t xml:space="preserve"> Pt. 7</w:t>
            </w:r>
          </w:p>
        </w:tc>
        <w:tc>
          <w:tcPr>
            <w:tcW w:w="1418" w:type="dxa"/>
          </w:tcPr>
          <w:p w14:paraId="6C1CF2D3" w14:textId="77777777" w:rsidR="00777A41" w:rsidRDefault="008B1727">
            <w:pPr>
              <w:pStyle w:val="Table04Row"/>
            </w:pPr>
            <w:r>
              <w:t>18 Jun 2021</w:t>
            </w:r>
            <w:r>
              <w:br/>
              <w:t>SL 2021/71</w:t>
            </w:r>
          </w:p>
        </w:tc>
        <w:tc>
          <w:tcPr>
            <w:tcW w:w="4536" w:type="dxa"/>
          </w:tcPr>
          <w:p w14:paraId="2D9C887B" w14:textId="77777777" w:rsidR="00777A41" w:rsidRDefault="008B1727">
            <w:pPr>
              <w:pStyle w:val="Table04Row"/>
            </w:pPr>
            <w:r>
              <w:t>30 Jun 2021 (see r. 2(b) and SL 2021/69 cl. 2)</w:t>
            </w:r>
          </w:p>
        </w:tc>
      </w:tr>
      <w:tr w:rsidR="00777A41" w14:paraId="4EE6BBD4" w14:textId="77777777">
        <w:trPr>
          <w:cantSplit/>
          <w:jc w:val="center"/>
        </w:trPr>
        <w:tc>
          <w:tcPr>
            <w:tcW w:w="4253" w:type="dxa"/>
          </w:tcPr>
          <w:p w14:paraId="71D05E1C" w14:textId="77777777" w:rsidR="00777A41" w:rsidRDefault="008B1727">
            <w:pPr>
              <w:pStyle w:val="Table04Row"/>
            </w:pPr>
            <w:r>
              <w:rPr>
                <w:i/>
              </w:rPr>
              <w:t>Commerce Regulations Amendment (Fees and Charges) Regulations 2021</w:t>
            </w:r>
            <w:r>
              <w:t xml:space="preserve"> Pt. 19</w:t>
            </w:r>
          </w:p>
        </w:tc>
        <w:tc>
          <w:tcPr>
            <w:tcW w:w="1418" w:type="dxa"/>
          </w:tcPr>
          <w:p w14:paraId="61B742A5" w14:textId="77777777" w:rsidR="00777A41" w:rsidRDefault="008B1727">
            <w:pPr>
              <w:pStyle w:val="Table04Row"/>
            </w:pPr>
            <w:r>
              <w:t>21 Jun 2021</w:t>
            </w:r>
            <w:r>
              <w:br/>
              <w:t>SL 2021/86</w:t>
            </w:r>
          </w:p>
        </w:tc>
        <w:tc>
          <w:tcPr>
            <w:tcW w:w="4536" w:type="dxa"/>
          </w:tcPr>
          <w:p w14:paraId="4E849220" w14:textId="77777777" w:rsidR="00777A41" w:rsidRDefault="008B1727">
            <w:pPr>
              <w:pStyle w:val="Table04Row"/>
            </w:pPr>
            <w:r>
              <w:t>1 Jul 2021 (see r. 2(b))</w:t>
            </w:r>
          </w:p>
        </w:tc>
      </w:tr>
      <w:tr w:rsidR="00777A41" w14:paraId="7592E9BB" w14:textId="77777777">
        <w:trPr>
          <w:cantSplit/>
          <w:jc w:val="center"/>
        </w:trPr>
        <w:tc>
          <w:tcPr>
            <w:tcW w:w="4253" w:type="dxa"/>
          </w:tcPr>
          <w:p w14:paraId="04C08491" w14:textId="77777777" w:rsidR="00777A41" w:rsidRDefault="008B1727">
            <w:pPr>
              <w:pStyle w:val="Table04Row"/>
            </w:pPr>
            <w:r>
              <w:rPr>
                <w:i/>
              </w:rPr>
              <w:t>Retirement Villages Amendment Regulations (No. 2) 2021</w:t>
            </w:r>
          </w:p>
        </w:tc>
        <w:tc>
          <w:tcPr>
            <w:tcW w:w="1418" w:type="dxa"/>
          </w:tcPr>
          <w:p w14:paraId="68AA6C44" w14:textId="77777777" w:rsidR="00777A41" w:rsidRDefault="008B1727">
            <w:pPr>
              <w:pStyle w:val="Table04Row"/>
            </w:pPr>
            <w:r>
              <w:t>10 Sep 2021</w:t>
            </w:r>
            <w:r>
              <w:br/>
              <w:t>SL 2021/158</w:t>
            </w:r>
          </w:p>
        </w:tc>
        <w:tc>
          <w:tcPr>
            <w:tcW w:w="4536" w:type="dxa"/>
          </w:tcPr>
          <w:p w14:paraId="6D085261" w14:textId="77777777" w:rsidR="00777A41" w:rsidRDefault="008B1727">
            <w:pPr>
              <w:pStyle w:val="Table04Row"/>
            </w:pPr>
            <w:r>
              <w:t>r. 1 &amp; 2: 10 Sep 2021 (see r. 2(a));</w:t>
            </w:r>
          </w:p>
          <w:p w14:paraId="734D3FBB" w14:textId="77777777" w:rsidR="00777A41" w:rsidRDefault="008B1727">
            <w:pPr>
              <w:pStyle w:val="Table04Row"/>
            </w:pPr>
            <w:r>
              <w:t>Regulations other than r. 1 &amp; 2: 1 Oct 2021 (see r. 2(b))</w:t>
            </w:r>
          </w:p>
        </w:tc>
      </w:tr>
      <w:tr w:rsidR="00777A41" w14:paraId="3F7CBD3B" w14:textId="77777777">
        <w:trPr>
          <w:cantSplit/>
          <w:jc w:val="center"/>
        </w:trPr>
        <w:tc>
          <w:tcPr>
            <w:tcW w:w="4253" w:type="dxa"/>
          </w:tcPr>
          <w:p w14:paraId="201DB46E" w14:textId="77777777" w:rsidR="00777A41" w:rsidRDefault="008B1727">
            <w:pPr>
              <w:pStyle w:val="Table04Row"/>
            </w:pPr>
            <w:r>
              <w:rPr>
                <w:i/>
              </w:rPr>
              <w:t>Retirement Villages Amendment Regulations 2022</w:t>
            </w:r>
          </w:p>
        </w:tc>
        <w:tc>
          <w:tcPr>
            <w:tcW w:w="1418" w:type="dxa"/>
          </w:tcPr>
          <w:p w14:paraId="2E9F9F6D" w14:textId="77777777" w:rsidR="00777A41" w:rsidRDefault="008B1727">
            <w:pPr>
              <w:pStyle w:val="Table04Row"/>
            </w:pPr>
            <w:r>
              <w:t>25 Mar 2022</w:t>
            </w:r>
            <w:r>
              <w:br/>
              <w:t>SL 2022/41</w:t>
            </w:r>
          </w:p>
        </w:tc>
        <w:tc>
          <w:tcPr>
            <w:tcW w:w="4536" w:type="dxa"/>
          </w:tcPr>
          <w:p w14:paraId="3CB3ECAB" w14:textId="77777777" w:rsidR="00777A41" w:rsidRDefault="008B1727">
            <w:pPr>
              <w:pStyle w:val="Table04Row"/>
            </w:pPr>
            <w:r>
              <w:t>r. 1 &amp; 2: 25 Mar 2022 (see r. 2(a));</w:t>
            </w:r>
          </w:p>
          <w:p w14:paraId="5D8B2E51" w14:textId="77777777" w:rsidR="00777A41" w:rsidRDefault="008B1727">
            <w:pPr>
              <w:pStyle w:val="Table04Row"/>
            </w:pPr>
            <w:r>
              <w:t>Regulations other than r. 1 &amp; 2: 1 Apr 2022 (see r. 2(b))</w:t>
            </w:r>
          </w:p>
        </w:tc>
      </w:tr>
    </w:tbl>
    <w:p w14:paraId="2F74582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0CC9D83" w14:textId="77777777">
        <w:trPr>
          <w:cantSplit/>
          <w:jc w:val="center"/>
        </w:trPr>
        <w:tc>
          <w:tcPr>
            <w:tcW w:w="4253" w:type="dxa"/>
          </w:tcPr>
          <w:p w14:paraId="1D6784BA" w14:textId="77777777" w:rsidR="00777A41" w:rsidRDefault="008B1727">
            <w:pPr>
              <w:pStyle w:val="Table04Row"/>
              <w:keepNext/>
            </w:pPr>
            <w:r>
              <w:rPr>
                <w:b/>
              </w:rPr>
              <w:t>Notices -</w:t>
            </w:r>
          </w:p>
        </w:tc>
        <w:tc>
          <w:tcPr>
            <w:tcW w:w="1418" w:type="dxa"/>
          </w:tcPr>
          <w:p w14:paraId="275B86E6" w14:textId="77777777" w:rsidR="00777A41" w:rsidRDefault="00777A41">
            <w:pPr>
              <w:pStyle w:val="Table04Row"/>
              <w:keepNext/>
            </w:pPr>
          </w:p>
        </w:tc>
        <w:tc>
          <w:tcPr>
            <w:tcW w:w="4536" w:type="dxa"/>
          </w:tcPr>
          <w:p w14:paraId="7D52E949" w14:textId="77777777" w:rsidR="00777A41" w:rsidRDefault="00777A41">
            <w:pPr>
              <w:pStyle w:val="Table04Row"/>
              <w:keepNext/>
            </w:pPr>
          </w:p>
        </w:tc>
      </w:tr>
      <w:tr w:rsidR="00777A41" w14:paraId="0FA494B5" w14:textId="77777777">
        <w:trPr>
          <w:cantSplit/>
          <w:jc w:val="center"/>
        </w:trPr>
        <w:tc>
          <w:tcPr>
            <w:tcW w:w="10207" w:type="dxa"/>
            <w:gridSpan w:val="3"/>
          </w:tcPr>
          <w:p w14:paraId="74C39E80" w14:textId="77777777" w:rsidR="00777A41" w:rsidRDefault="008B1727">
            <w:pPr>
              <w:pStyle w:val="Table04Row"/>
              <w:keepNext/>
            </w:pPr>
            <w:r>
              <w:rPr>
                <w:b/>
              </w:rPr>
              <w:t>Under s. 7A(1) -</w:t>
            </w:r>
          </w:p>
        </w:tc>
      </w:tr>
      <w:tr w:rsidR="00777A41" w14:paraId="715271DA" w14:textId="77777777">
        <w:trPr>
          <w:cantSplit/>
          <w:jc w:val="center"/>
        </w:trPr>
        <w:tc>
          <w:tcPr>
            <w:tcW w:w="4253" w:type="dxa"/>
          </w:tcPr>
          <w:p w14:paraId="37E98F23" w14:textId="77777777" w:rsidR="00777A41" w:rsidRDefault="008B1727">
            <w:pPr>
              <w:pStyle w:val="Table04Row"/>
            </w:pPr>
            <w:r>
              <w:t>Designation as Commissioner ‑ Retirement Villages Act 1992</w:t>
            </w:r>
          </w:p>
        </w:tc>
        <w:tc>
          <w:tcPr>
            <w:tcW w:w="1418" w:type="dxa"/>
          </w:tcPr>
          <w:p w14:paraId="16251213" w14:textId="77777777" w:rsidR="00777A41" w:rsidRDefault="008B1727">
            <w:pPr>
              <w:pStyle w:val="Table04Row"/>
            </w:pPr>
            <w:r>
              <w:t>24 Dec 2010</w:t>
            </w:r>
            <w:r>
              <w:br/>
              <w:t>p. 6810</w:t>
            </w:r>
          </w:p>
        </w:tc>
        <w:tc>
          <w:tcPr>
            <w:tcW w:w="4536" w:type="dxa"/>
          </w:tcPr>
          <w:p w14:paraId="27332D02" w14:textId="77777777" w:rsidR="00777A41" w:rsidRDefault="00777A41">
            <w:pPr>
              <w:pStyle w:val="Table04Row"/>
            </w:pPr>
          </w:p>
        </w:tc>
      </w:tr>
    </w:tbl>
    <w:p w14:paraId="02E6A70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79D7EDE" w14:textId="77777777">
        <w:trPr>
          <w:cantSplit/>
          <w:jc w:val="center"/>
        </w:trPr>
        <w:tc>
          <w:tcPr>
            <w:tcW w:w="4253" w:type="dxa"/>
          </w:tcPr>
          <w:p w14:paraId="65A210CE" w14:textId="77777777" w:rsidR="00777A41" w:rsidRDefault="008B1727">
            <w:pPr>
              <w:pStyle w:val="Table04Row"/>
              <w:keepNext/>
            </w:pPr>
            <w:r>
              <w:rPr>
                <w:b/>
              </w:rPr>
              <w:t>Orders -</w:t>
            </w:r>
          </w:p>
        </w:tc>
        <w:tc>
          <w:tcPr>
            <w:tcW w:w="1418" w:type="dxa"/>
          </w:tcPr>
          <w:p w14:paraId="156B8C34" w14:textId="77777777" w:rsidR="00777A41" w:rsidRDefault="00777A41">
            <w:pPr>
              <w:pStyle w:val="Table04Row"/>
              <w:keepNext/>
            </w:pPr>
          </w:p>
        </w:tc>
        <w:tc>
          <w:tcPr>
            <w:tcW w:w="4536" w:type="dxa"/>
          </w:tcPr>
          <w:p w14:paraId="59EE5771" w14:textId="77777777" w:rsidR="00777A41" w:rsidRDefault="00777A41">
            <w:pPr>
              <w:pStyle w:val="Table04Row"/>
              <w:keepNext/>
            </w:pPr>
          </w:p>
        </w:tc>
      </w:tr>
      <w:tr w:rsidR="00777A41" w14:paraId="31483788" w14:textId="77777777">
        <w:trPr>
          <w:cantSplit/>
          <w:jc w:val="center"/>
        </w:trPr>
        <w:tc>
          <w:tcPr>
            <w:tcW w:w="10207" w:type="dxa"/>
            <w:gridSpan w:val="3"/>
          </w:tcPr>
          <w:p w14:paraId="6018C4F1" w14:textId="77777777" w:rsidR="00777A41" w:rsidRDefault="008B1727">
            <w:pPr>
              <w:pStyle w:val="Table04Row"/>
              <w:keepNext/>
            </w:pPr>
            <w:r>
              <w:rPr>
                <w:b/>
              </w:rPr>
              <w:t>Under s. 84 and Sch. 1 -</w:t>
            </w:r>
          </w:p>
        </w:tc>
      </w:tr>
      <w:tr w:rsidR="00777A41" w14:paraId="15FD4145" w14:textId="77777777">
        <w:trPr>
          <w:cantSplit/>
          <w:jc w:val="center"/>
        </w:trPr>
        <w:tc>
          <w:tcPr>
            <w:tcW w:w="4253" w:type="dxa"/>
          </w:tcPr>
          <w:p w14:paraId="3A87180D" w14:textId="77777777" w:rsidR="00777A41" w:rsidRDefault="008B1727">
            <w:pPr>
              <w:pStyle w:val="Table04Row"/>
            </w:pPr>
            <w:r>
              <w:t>Retirement Villages Exemption Order (No. 4) 1992</w:t>
            </w:r>
          </w:p>
        </w:tc>
        <w:tc>
          <w:tcPr>
            <w:tcW w:w="1418" w:type="dxa"/>
          </w:tcPr>
          <w:p w14:paraId="6BB274AD" w14:textId="77777777" w:rsidR="00777A41" w:rsidRDefault="008B1727">
            <w:pPr>
              <w:pStyle w:val="Table04Row"/>
            </w:pPr>
            <w:r>
              <w:t>8 Jan 1993</w:t>
            </w:r>
            <w:r>
              <w:br/>
              <w:t>p. 25</w:t>
            </w:r>
          </w:p>
        </w:tc>
        <w:tc>
          <w:tcPr>
            <w:tcW w:w="4536" w:type="dxa"/>
          </w:tcPr>
          <w:p w14:paraId="3832F567" w14:textId="77777777" w:rsidR="00777A41" w:rsidRDefault="00777A41">
            <w:pPr>
              <w:pStyle w:val="Table04Row"/>
            </w:pPr>
          </w:p>
        </w:tc>
      </w:tr>
    </w:tbl>
    <w:p w14:paraId="2FBDA72B" w14:textId="77777777" w:rsidR="00777A41" w:rsidRDefault="008B1727">
      <w:pPr>
        <w:pStyle w:val="IActName"/>
      </w:pPr>
      <w:r>
        <w:t>Rights in Water and Irrigation Act 1914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AD9884C" w14:textId="77777777">
        <w:trPr>
          <w:cantSplit/>
          <w:jc w:val="center"/>
        </w:trPr>
        <w:tc>
          <w:tcPr>
            <w:tcW w:w="1134" w:type="dxa"/>
          </w:tcPr>
          <w:p w14:paraId="19C2F1D1" w14:textId="77777777" w:rsidR="00777A41" w:rsidRDefault="008B1727">
            <w:pPr>
              <w:pStyle w:val="Table04Row"/>
              <w:keepNext/>
            </w:pPr>
            <w:r>
              <w:rPr>
                <w:b/>
              </w:rPr>
              <w:t>Portfolio:</w:t>
            </w:r>
          </w:p>
        </w:tc>
        <w:tc>
          <w:tcPr>
            <w:tcW w:w="8505" w:type="dxa"/>
          </w:tcPr>
          <w:p w14:paraId="66C3A68E" w14:textId="77777777" w:rsidR="00777A41" w:rsidRDefault="008B1727">
            <w:pPr>
              <w:pStyle w:val="Table04Row"/>
              <w:keepNext/>
            </w:pPr>
            <w:r>
              <w:t>Minister for Water</w:t>
            </w:r>
          </w:p>
        </w:tc>
      </w:tr>
      <w:tr w:rsidR="00777A41" w14:paraId="554E53CA" w14:textId="77777777">
        <w:trPr>
          <w:cantSplit/>
          <w:jc w:val="center"/>
        </w:trPr>
        <w:tc>
          <w:tcPr>
            <w:tcW w:w="1276" w:type="dxa"/>
          </w:tcPr>
          <w:p w14:paraId="064ECF56" w14:textId="77777777" w:rsidR="00777A41" w:rsidRDefault="008B1727">
            <w:pPr>
              <w:pStyle w:val="Table04Row"/>
              <w:keepNext/>
            </w:pPr>
            <w:r>
              <w:rPr>
                <w:b/>
              </w:rPr>
              <w:t>Agency:</w:t>
            </w:r>
          </w:p>
        </w:tc>
        <w:tc>
          <w:tcPr>
            <w:tcW w:w="5812" w:type="dxa"/>
          </w:tcPr>
          <w:p w14:paraId="1874D64F" w14:textId="77777777" w:rsidR="00777A41" w:rsidRDefault="008B1727">
            <w:pPr>
              <w:pStyle w:val="Table04Row"/>
              <w:keepNext/>
            </w:pPr>
            <w:r>
              <w:t>Department of Water and Environmental Regulation</w:t>
            </w:r>
          </w:p>
        </w:tc>
      </w:tr>
    </w:tbl>
    <w:p w14:paraId="38F143FA" w14:textId="77777777" w:rsidR="00777A41" w:rsidRDefault="00777A41">
      <w:pPr>
        <w:keepNext/>
      </w:pPr>
    </w:p>
    <w:p w14:paraId="1AC98E43" w14:textId="77777777" w:rsidR="00777A41" w:rsidRDefault="008B1727">
      <w:pPr>
        <w:pStyle w:val="IRegName"/>
      </w:pPr>
      <w:r>
        <w:t>Rights in Water and Irrigation Regulations 2000</w:t>
      </w:r>
    </w:p>
    <w:p w14:paraId="41635BE8" w14:textId="77777777" w:rsidR="00777A41" w:rsidRDefault="008B1727">
      <w:pPr>
        <w:pStyle w:val="Table04Note"/>
      </w:pPr>
      <w:r>
        <w:t>These regulations have effect for the purposes of the Rights in Water and Irrigation Act 1914 but the formal power to make them is given by the Water Agencies (Powers) Act 1984 s. 37.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9FAF2E" w14:textId="77777777">
        <w:trPr>
          <w:cantSplit/>
          <w:jc w:val="center"/>
        </w:trPr>
        <w:tc>
          <w:tcPr>
            <w:tcW w:w="4253" w:type="dxa"/>
          </w:tcPr>
          <w:p w14:paraId="1BC9BCA2" w14:textId="77777777" w:rsidR="00777A41" w:rsidRDefault="008B1727">
            <w:pPr>
              <w:pStyle w:val="Table04Row"/>
            </w:pPr>
            <w:r>
              <w:rPr>
                <w:i/>
              </w:rPr>
              <w:t>Rights in Water and Irrigation Regulations 2000</w:t>
            </w:r>
          </w:p>
        </w:tc>
        <w:tc>
          <w:tcPr>
            <w:tcW w:w="1418" w:type="dxa"/>
          </w:tcPr>
          <w:p w14:paraId="2556552A" w14:textId="77777777" w:rsidR="00777A41" w:rsidRDefault="008B1727">
            <w:pPr>
              <w:pStyle w:val="Table04Row"/>
            </w:pPr>
            <w:r>
              <w:t>10 Jan 2001</w:t>
            </w:r>
            <w:r>
              <w:br/>
              <w:t>p. 165‑210</w:t>
            </w:r>
          </w:p>
        </w:tc>
        <w:tc>
          <w:tcPr>
            <w:tcW w:w="4536" w:type="dxa"/>
          </w:tcPr>
          <w:p w14:paraId="7C0DFC94" w14:textId="77777777" w:rsidR="00777A41" w:rsidRDefault="008B1727">
            <w:pPr>
              <w:pStyle w:val="Table04Row"/>
            </w:pPr>
            <w:r>
              <w:t xml:space="preserve">10 Jan 2001 (see r. 2 and </w:t>
            </w:r>
            <w:r>
              <w:rPr>
                <w:i/>
              </w:rPr>
              <w:t>Gazette</w:t>
            </w:r>
            <w:r>
              <w:t xml:space="preserve"> 10 Jan 2001 p. 163)</w:t>
            </w:r>
          </w:p>
        </w:tc>
      </w:tr>
      <w:tr w:rsidR="00777A41" w14:paraId="1966D4FA" w14:textId="77777777">
        <w:trPr>
          <w:cantSplit/>
          <w:jc w:val="center"/>
        </w:trPr>
        <w:tc>
          <w:tcPr>
            <w:tcW w:w="4253" w:type="dxa"/>
          </w:tcPr>
          <w:p w14:paraId="6C104376" w14:textId="77777777" w:rsidR="00777A41" w:rsidRDefault="008B1727">
            <w:pPr>
              <w:pStyle w:val="Table04Row"/>
            </w:pPr>
            <w:r>
              <w:rPr>
                <w:i/>
              </w:rPr>
              <w:t>Rights in Water and Irrigation Amendment Regulations 2002</w:t>
            </w:r>
          </w:p>
        </w:tc>
        <w:tc>
          <w:tcPr>
            <w:tcW w:w="1418" w:type="dxa"/>
          </w:tcPr>
          <w:p w14:paraId="46F8F835" w14:textId="77777777" w:rsidR="00777A41" w:rsidRDefault="008B1727">
            <w:pPr>
              <w:pStyle w:val="Table04Row"/>
            </w:pPr>
            <w:r>
              <w:t>14 Jun 2002</w:t>
            </w:r>
            <w:r>
              <w:br/>
              <w:t>p. 2335‑7</w:t>
            </w:r>
          </w:p>
        </w:tc>
        <w:tc>
          <w:tcPr>
            <w:tcW w:w="4536" w:type="dxa"/>
          </w:tcPr>
          <w:p w14:paraId="5856EA49" w14:textId="77777777" w:rsidR="00777A41" w:rsidRDefault="008B1727">
            <w:pPr>
              <w:pStyle w:val="Table04Row"/>
            </w:pPr>
            <w:r>
              <w:t>14 Jun 2002</w:t>
            </w:r>
          </w:p>
        </w:tc>
      </w:tr>
      <w:tr w:rsidR="00777A41" w14:paraId="0D3AE952" w14:textId="77777777">
        <w:trPr>
          <w:cantSplit/>
          <w:jc w:val="center"/>
        </w:trPr>
        <w:tc>
          <w:tcPr>
            <w:tcW w:w="4253" w:type="dxa"/>
          </w:tcPr>
          <w:p w14:paraId="19054839" w14:textId="77777777" w:rsidR="00777A41" w:rsidRDefault="008B1727">
            <w:pPr>
              <w:pStyle w:val="Table04Row"/>
            </w:pPr>
            <w:r>
              <w:rPr>
                <w:i/>
              </w:rPr>
              <w:t>Rights in Water and Irrigation Amendment Regulations (No. 2) 2002</w:t>
            </w:r>
          </w:p>
        </w:tc>
        <w:tc>
          <w:tcPr>
            <w:tcW w:w="1418" w:type="dxa"/>
          </w:tcPr>
          <w:p w14:paraId="7AB07E88" w14:textId="77777777" w:rsidR="00777A41" w:rsidRDefault="008B1727">
            <w:pPr>
              <w:pStyle w:val="Table04Row"/>
            </w:pPr>
            <w:r>
              <w:t>17 Dec 2002</w:t>
            </w:r>
            <w:r>
              <w:br/>
              <w:t>p. 5911‑18</w:t>
            </w:r>
          </w:p>
        </w:tc>
        <w:tc>
          <w:tcPr>
            <w:tcW w:w="4536" w:type="dxa"/>
          </w:tcPr>
          <w:p w14:paraId="5FF320B7" w14:textId="77777777" w:rsidR="00777A41" w:rsidRDefault="008B1727">
            <w:pPr>
              <w:pStyle w:val="Table04Row"/>
            </w:pPr>
            <w:r>
              <w:t>17 Dec 2002</w:t>
            </w:r>
          </w:p>
        </w:tc>
      </w:tr>
      <w:tr w:rsidR="00777A41" w14:paraId="4C76FC67" w14:textId="77777777">
        <w:trPr>
          <w:cantSplit/>
          <w:jc w:val="center"/>
        </w:trPr>
        <w:tc>
          <w:tcPr>
            <w:tcW w:w="4253" w:type="dxa"/>
          </w:tcPr>
          <w:p w14:paraId="2815A44A" w14:textId="77777777" w:rsidR="00777A41" w:rsidRDefault="008B1727">
            <w:pPr>
              <w:pStyle w:val="Table04Row"/>
            </w:pPr>
            <w:r>
              <w:rPr>
                <w:i/>
              </w:rPr>
              <w:t>Rights in Water and Irrigation Amendment Regulations 2004</w:t>
            </w:r>
          </w:p>
        </w:tc>
        <w:tc>
          <w:tcPr>
            <w:tcW w:w="1418" w:type="dxa"/>
          </w:tcPr>
          <w:p w14:paraId="614C78E2" w14:textId="77777777" w:rsidR="00777A41" w:rsidRDefault="008B1727">
            <w:pPr>
              <w:pStyle w:val="Table04Row"/>
            </w:pPr>
            <w:r>
              <w:t>30 Dec 2004</w:t>
            </w:r>
            <w:r>
              <w:br/>
              <w:t>p. 7000</w:t>
            </w:r>
          </w:p>
        </w:tc>
        <w:tc>
          <w:tcPr>
            <w:tcW w:w="4536" w:type="dxa"/>
          </w:tcPr>
          <w:p w14:paraId="4DC65350" w14:textId="77777777" w:rsidR="00777A41" w:rsidRDefault="008B1727">
            <w:pPr>
              <w:pStyle w:val="Table04Row"/>
            </w:pPr>
            <w:r>
              <w:t xml:space="preserve">1 Jan 2005 (see r. 2 and </w:t>
            </w:r>
            <w:r>
              <w:rPr>
                <w:i/>
              </w:rPr>
              <w:t>Gazette</w:t>
            </w:r>
            <w:r>
              <w:t xml:space="preserve"> 31 Dec 2004 p. 7130)</w:t>
            </w:r>
          </w:p>
        </w:tc>
      </w:tr>
      <w:tr w:rsidR="00777A41" w14:paraId="4170B5E8" w14:textId="77777777">
        <w:trPr>
          <w:cantSplit/>
          <w:jc w:val="center"/>
        </w:trPr>
        <w:tc>
          <w:tcPr>
            <w:tcW w:w="4253" w:type="dxa"/>
          </w:tcPr>
          <w:p w14:paraId="0BBDDB2E" w14:textId="77777777" w:rsidR="00777A41" w:rsidRDefault="008B1727">
            <w:pPr>
              <w:pStyle w:val="Table04Row"/>
            </w:pPr>
            <w:r>
              <w:rPr>
                <w:i/>
              </w:rPr>
              <w:t>Rights in Water and Irrigation Amendment Regulations 2006</w:t>
            </w:r>
          </w:p>
        </w:tc>
        <w:tc>
          <w:tcPr>
            <w:tcW w:w="1418" w:type="dxa"/>
          </w:tcPr>
          <w:p w14:paraId="0D8E2C6F" w14:textId="77777777" w:rsidR="00777A41" w:rsidRDefault="008B1727">
            <w:pPr>
              <w:pStyle w:val="Table04Row"/>
            </w:pPr>
            <w:r>
              <w:t>5 Sep 2006</w:t>
            </w:r>
            <w:r>
              <w:br/>
              <w:t>p. 3623‑5</w:t>
            </w:r>
          </w:p>
        </w:tc>
        <w:tc>
          <w:tcPr>
            <w:tcW w:w="4536" w:type="dxa"/>
          </w:tcPr>
          <w:p w14:paraId="224B650F" w14:textId="77777777" w:rsidR="00777A41" w:rsidRDefault="008B1727">
            <w:pPr>
              <w:pStyle w:val="Table04Row"/>
            </w:pPr>
            <w:r>
              <w:t>5 Sep 2006</w:t>
            </w:r>
          </w:p>
        </w:tc>
      </w:tr>
      <w:tr w:rsidR="00777A41" w14:paraId="312180B7" w14:textId="77777777">
        <w:trPr>
          <w:cantSplit/>
          <w:jc w:val="center"/>
        </w:trPr>
        <w:tc>
          <w:tcPr>
            <w:tcW w:w="10207" w:type="dxa"/>
            <w:gridSpan w:val="3"/>
          </w:tcPr>
          <w:p w14:paraId="1BFF6DBC" w14:textId="77777777" w:rsidR="00777A41" w:rsidRDefault="008B1727">
            <w:pPr>
              <w:pStyle w:val="Table04Row"/>
            </w:pPr>
            <w:r>
              <w:rPr>
                <w:b/>
              </w:rPr>
              <w:t>Reprint 1 as at 9 Feb 2007</w:t>
            </w:r>
          </w:p>
        </w:tc>
      </w:tr>
      <w:tr w:rsidR="00777A41" w14:paraId="333C4A49" w14:textId="77777777">
        <w:trPr>
          <w:cantSplit/>
          <w:jc w:val="center"/>
        </w:trPr>
        <w:tc>
          <w:tcPr>
            <w:tcW w:w="4253" w:type="dxa"/>
          </w:tcPr>
          <w:p w14:paraId="6D53C7E4" w14:textId="77777777" w:rsidR="00777A41" w:rsidRDefault="008B1727">
            <w:pPr>
              <w:pStyle w:val="Table04Row"/>
            </w:pPr>
            <w:r>
              <w:rPr>
                <w:i/>
              </w:rPr>
              <w:t>Rights in Water and Irrigation Amendment Regulations 2007</w:t>
            </w:r>
          </w:p>
        </w:tc>
        <w:tc>
          <w:tcPr>
            <w:tcW w:w="1418" w:type="dxa"/>
          </w:tcPr>
          <w:p w14:paraId="422866BF" w14:textId="77777777" w:rsidR="00777A41" w:rsidRDefault="008B1727">
            <w:pPr>
              <w:pStyle w:val="Table04Row"/>
            </w:pPr>
            <w:r>
              <w:t>22 Jun 2007</w:t>
            </w:r>
            <w:r>
              <w:br/>
              <w:t>p. 2877‑83 (disallowed 22 Nov 2007 see Gazette 27 Nov 2007 p. 5910)</w:t>
            </w:r>
          </w:p>
        </w:tc>
        <w:tc>
          <w:tcPr>
            <w:tcW w:w="4536" w:type="dxa"/>
          </w:tcPr>
          <w:p w14:paraId="22FA7D0A" w14:textId="77777777" w:rsidR="00777A41" w:rsidRDefault="008B1727">
            <w:pPr>
              <w:pStyle w:val="Table04Row"/>
            </w:pPr>
            <w:r>
              <w:t>r. 1 &amp; 2: 22 Jun 2007 (see r. 2(a));</w:t>
            </w:r>
          </w:p>
          <w:p w14:paraId="7E9B9F54" w14:textId="77777777" w:rsidR="00777A41" w:rsidRDefault="008B1727">
            <w:pPr>
              <w:pStyle w:val="Table04Row"/>
            </w:pPr>
            <w:r>
              <w:t>Regulations other than r. 1 &amp; 2: 1 Jul 2007 (see r. 2(b))</w:t>
            </w:r>
          </w:p>
        </w:tc>
      </w:tr>
      <w:tr w:rsidR="00777A41" w14:paraId="158524FE" w14:textId="77777777">
        <w:trPr>
          <w:cantSplit/>
          <w:jc w:val="center"/>
        </w:trPr>
        <w:tc>
          <w:tcPr>
            <w:tcW w:w="4253" w:type="dxa"/>
          </w:tcPr>
          <w:p w14:paraId="2AFA943C" w14:textId="77777777" w:rsidR="00777A41" w:rsidRDefault="008B1727">
            <w:pPr>
              <w:pStyle w:val="Table04Row"/>
            </w:pPr>
            <w:r>
              <w:rPr>
                <w:i/>
              </w:rPr>
              <w:t>Rights in Water and Irrigation Amendment Regulations (No. 2) 2007</w:t>
            </w:r>
          </w:p>
        </w:tc>
        <w:tc>
          <w:tcPr>
            <w:tcW w:w="1418" w:type="dxa"/>
          </w:tcPr>
          <w:p w14:paraId="6A1580BC" w14:textId="77777777" w:rsidR="00777A41" w:rsidRDefault="008B1727">
            <w:pPr>
              <w:pStyle w:val="Table04Row"/>
            </w:pPr>
            <w:r>
              <w:t>12 Oct 2007</w:t>
            </w:r>
            <w:r>
              <w:br/>
              <w:t>p. 5510‑11</w:t>
            </w:r>
          </w:p>
        </w:tc>
        <w:tc>
          <w:tcPr>
            <w:tcW w:w="4536" w:type="dxa"/>
          </w:tcPr>
          <w:p w14:paraId="55F89C50" w14:textId="77777777" w:rsidR="00777A41" w:rsidRDefault="008B1727">
            <w:pPr>
              <w:pStyle w:val="Table04Row"/>
            </w:pPr>
            <w:r>
              <w:t>r. 1 &amp; 2: 12 Oct 2007 (see r. 2(a));</w:t>
            </w:r>
          </w:p>
          <w:p w14:paraId="3D91981B" w14:textId="77777777" w:rsidR="00777A41" w:rsidRDefault="008B1727">
            <w:pPr>
              <w:pStyle w:val="Table04Row"/>
            </w:pPr>
            <w:r>
              <w:t>Regulations other than r. 1 &amp; 2: 13 Oct 2007 (see r. 2(b))</w:t>
            </w:r>
          </w:p>
        </w:tc>
      </w:tr>
      <w:tr w:rsidR="00777A41" w14:paraId="0F57EC85" w14:textId="77777777">
        <w:trPr>
          <w:cantSplit/>
          <w:jc w:val="center"/>
        </w:trPr>
        <w:tc>
          <w:tcPr>
            <w:tcW w:w="4253" w:type="dxa"/>
          </w:tcPr>
          <w:p w14:paraId="2FE8EE4E" w14:textId="77777777" w:rsidR="00777A41" w:rsidRDefault="008B1727">
            <w:pPr>
              <w:pStyle w:val="Table04Row"/>
            </w:pPr>
            <w:r>
              <w:rPr>
                <w:i/>
              </w:rPr>
              <w:t>Rights in Water and Irrigation Amendment Regulations (No. 3) 2007</w:t>
            </w:r>
          </w:p>
        </w:tc>
        <w:tc>
          <w:tcPr>
            <w:tcW w:w="1418" w:type="dxa"/>
          </w:tcPr>
          <w:p w14:paraId="160AEB7F" w14:textId="77777777" w:rsidR="00777A41" w:rsidRDefault="008B1727">
            <w:pPr>
              <w:pStyle w:val="Table04Row"/>
            </w:pPr>
            <w:r>
              <w:t>28 Dec 2007</w:t>
            </w:r>
            <w:r>
              <w:br/>
              <w:t>p. 6425‑31 (disallowed 8 Apr 2008 see Gazette 11 Apr 2008 p. 1396)</w:t>
            </w:r>
          </w:p>
        </w:tc>
        <w:tc>
          <w:tcPr>
            <w:tcW w:w="4536" w:type="dxa"/>
          </w:tcPr>
          <w:p w14:paraId="3BF933B7" w14:textId="77777777" w:rsidR="00777A41" w:rsidRDefault="008B1727">
            <w:pPr>
              <w:pStyle w:val="Table04Row"/>
            </w:pPr>
            <w:r>
              <w:t>r. 1 &amp; 2: 28 Dec 2007 (see r. 2(a));</w:t>
            </w:r>
          </w:p>
          <w:p w14:paraId="6241BF62" w14:textId="77777777" w:rsidR="00777A41" w:rsidRDefault="008B1727">
            <w:pPr>
              <w:pStyle w:val="Table04Row"/>
            </w:pPr>
            <w:r>
              <w:t>Regulations other than r. 1 &amp; 2: 29 Dec 2007 (see r. 2(b))</w:t>
            </w:r>
          </w:p>
        </w:tc>
      </w:tr>
      <w:tr w:rsidR="00777A41" w14:paraId="51991886" w14:textId="77777777">
        <w:trPr>
          <w:cantSplit/>
          <w:jc w:val="center"/>
        </w:trPr>
        <w:tc>
          <w:tcPr>
            <w:tcW w:w="4253" w:type="dxa"/>
          </w:tcPr>
          <w:p w14:paraId="3B195C98" w14:textId="77777777" w:rsidR="00777A41" w:rsidRDefault="008B1727">
            <w:pPr>
              <w:pStyle w:val="Table04Row"/>
            </w:pPr>
            <w:r>
              <w:rPr>
                <w:i/>
              </w:rPr>
              <w:t>Rights in Water and Irrigation Amendment Regulations 2008</w:t>
            </w:r>
          </w:p>
        </w:tc>
        <w:tc>
          <w:tcPr>
            <w:tcW w:w="1418" w:type="dxa"/>
          </w:tcPr>
          <w:p w14:paraId="5702087C" w14:textId="77777777" w:rsidR="00777A41" w:rsidRDefault="008B1727">
            <w:pPr>
              <w:pStyle w:val="Table04Row"/>
            </w:pPr>
            <w:r>
              <w:t>4 Apr 2008</w:t>
            </w:r>
            <w:r>
              <w:br/>
              <w:t>p. 1312‑13</w:t>
            </w:r>
          </w:p>
        </w:tc>
        <w:tc>
          <w:tcPr>
            <w:tcW w:w="4536" w:type="dxa"/>
          </w:tcPr>
          <w:p w14:paraId="040C7204" w14:textId="77777777" w:rsidR="00777A41" w:rsidRDefault="008B1727">
            <w:pPr>
              <w:pStyle w:val="Table04Row"/>
            </w:pPr>
            <w:r>
              <w:t>r. 1 &amp; 2: 4 Apr 2008 (see r. 2(a));</w:t>
            </w:r>
          </w:p>
          <w:p w14:paraId="6C7EA551" w14:textId="77777777" w:rsidR="00777A41" w:rsidRDefault="008B1727">
            <w:pPr>
              <w:pStyle w:val="Table04Row"/>
            </w:pPr>
            <w:r>
              <w:t>Regulations other than r. 1 &amp; 2: 5 Apr 2008 (see r. 2(b))</w:t>
            </w:r>
          </w:p>
        </w:tc>
      </w:tr>
      <w:tr w:rsidR="00777A41" w14:paraId="519B8C57" w14:textId="77777777">
        <w:trPr>
          <w:cantSplit/>
          <w:jc w:val="center"/>
        </w:trPr>
        <w:tc>
          <w:tcPr>
            <w:tcW w:w="4253" w:type="dxa"/>
          </w:tcPr>
          <w:p w14:paraId="794EAF82" w14:textId="77777777" w:rsidR="00777A41" w:rsidRDefault="008B1727">
            <w:pPr>
              <w:pStyle w:val="Table04Row"/>
            </w:pPr>
            <w:r>
              <w:rPr>
                <w:i/>
              </w:rPr>
              <w:t>Rights in Water and Irrigation Amendment Regulations 2009</w:t>
            </w:r>
          </w:p>
        </w:tc>
        <w:tc>
          <w:tcPr>
            <w:tcW w:w="1418" w:type="dxa"/>
          </w:tcPr>
          <w:p w14:paraId="5AAFFE78" w14:textId="77777777" w:rsidR="00777A41" w:rsidRDefault="008B1727">
            <w:pPr>
              <w:pStyle w:val="Table04Row"/>
            </w:pPr>
            <w:r>
              <w:t>23 Jun 2009</w:t>
            </w:r>
            <w:r>
              <w:br/>
              <w:t>p. 2495‑501</w:t>
            </w:r>
          </w:p>
        </w:tc>
        <w:tc>
          <w:tcPr>
            <w:tcW w:w="4536" w:type="dxa"/>
          </w:tcPr>
          <w:p w14:paraId="2CC21F55" w14:textId="77777777" w:rsidR="00777A41" w:rsidRDefault="008B1727">
            <w:pPr>
              <w:pStyle w:val="Table04Row"/>
            </w:pPr>
            <w:r>
              <w:t>r. 1 &amp; 2: 23 Jun 2009 (see r. 2(a));</w:t>
            </w:r>
          </w:p>
          <w:p w14:paraId="2E38BC46" w14:textId="77777777" w:rsidR="00777A41" w:rsidRDefault="008B1727">
            <w:pPr>
              <w:pStyle w:val="Table04Row"/>
            </w:pPr>
            <w:r>
              <w:t>Regulations other than r. 1 &amp; 2: 24 Jun 2009 (see r. 2(b))</w:t>
            </w:r>
          </w:p>
        </w:tc>
      </w:tr>
      <w:tr w:rsidR="00777A41" w14:paraId="29E21C82" w14:textId="77777777">
        <w:trPr>
          <w:cantSplit/>
          <w:jc w:val="center"/>
        </w:trPr>
        <w:tc>
          <w:tcPr>
            <w:tcW w:w="10207" w:type="dxa"/>
            <w:gridSpan w:val="3"/>
          </w:tcPr>
          <w:p w14:paraId="5763C750" w14:textId="77777777" w:rsidR="00777A41" w:rsidRDefault="008B1727">
            <w:pPr>
              <w:pStyle w:val="Table04Row"/>
            </w:pPr>
            <w:r>
              <w:rPr>
                <w:b/>
              </w:rPr>
              <w:t>Reprint 2 as at 7 Aug 2009</w:t>
            </w:r>
          </w:p>
        </w:tc>
      </w:tr>
      <w:tr w:rsidR="00777A41" w14:paraId="09DA2A9A" w14:textId="77777777">
        <w:trPr>
          <w:cantSplit/>
          <w:jc w:val="center"/>
        </w:trPr>
        <w:tc>
          <w:tcPr>
            <w:tcW w:w="4253" w:type="dxa"/>
          </w:tcPr>
          <w:p w14:paraId="626C75E6" w14:textId="77777777" w:rsidR="00777A41" w:rsidRDefault="008B1727">
            <w:pPr>
              <w:pStyle w:val="Table04Row"/>
            </w:pPr>
            <w:r>
              <w:rPr>
                <w:i/>
              </w:rPr>
              <w:t>Rights in Water and Irrigation Amendment Regulations (No. 2) 2009</w:t>
            </w:r>
          </w:p>
        </w:tc>
        <w:tc>
          <w:tcPr>
            <w:tcW w:w="1418" w:type="dxa"/>
          </w:tcPr>
          <w:p w14:paraId="75F3EE1D" w14:textId="77777777" w:rsidR="00777A41" w:rsidRDefault="008B1727">
            <w:pPr>
              <w:pStyle w:val="Table04Row"/>
            </w:pPr>
            <w:r>
              <w:t>15 Sep 2009</w:t>
            </w:r>
            <w:r>
              <w:br/>
              <w:t>p. 3599‑604</w:t>
            </w:r>
          </w:p>
        </w:tc>
        <w:tc>
          <w:tcPr>
            <w:tcW w:w="4536" w:type="dxa"/>
          </w:tcPr>
          <w:p w14:paraId="2A02CE84" w14:textId="77777777" w:rsidR="00777A41" w:rsidRDefault="008B1727">
            <w:pPr>
              <w:pStyle w:val="Table04Row"/>
            </w:pPr>
            <w:r>
              <w:t>r. 1 &amp; 2: 15 Sep 2009 (see r. 2(a));</w:t>
            </w:r>
          </w:p>
          <w:p w14:paraId="48B95AB8" w14:textId="77777777" w:rsidR="00777A41" w:rsidRDefault="008B1727">
            <w:pPr>
              <w:pStyle w:val="Table04Row"/>
            </w:pPr>
            <w:r>
              <w:t>Regulations other than r. 1 &amp; 2: 16 Sep 2009 (see r. 2(b))</w:t>
            </w:r>
          </w:p>
        </w:tc>
      </w:tr>
      <w:tr w:rsidR="00777A41" w14:paraId="6C486F4A" w14:textId="77777777">
        <w:trPr>
          <w:cantSplit/>
          <w:jc w:val="center"/>
        </w:trPr>
        <w:tc>
          <w:tcPr>
            <w:tcW w:w="4253" w:type="dxa"/>
          </w:tcPr>
          <w:p w14:paraId="11A0FCB0" w14:textId="77777777" w:rsidR="00777A41" w:rsidRDefault="008B1727">
            <w:pPr>
              <w:pStyle w:val="Table04Row"/>
            </w:pPr>
            <w:r>
              <w:rPr>
                <w:i/>
              </w:rPr>
              <w:t>Rights in Water and Irrigation Amendment Regulations 2010</w:t>
            </w:r>
          </w:p>
        </w:tc>
        <w:tc>
          <w:tcPr>
            <w:tcW w:w="1418" w:type="dxa"/>
          </w:tcPr>
          <w:p w14:paraId="680A9BE4" w14:textId="77777777" w:rsidR="00777A41" w:rsidRDefault="008B1727">
            <w:pPr>
              <w:pStyle w:val="Table04Row"/>
            </w:pPr>
            <w:r>
              <w:t>16 Mar 2010</w:t>
            </w:r>
            <w:r>
              <w:br/>
              <w:t>p. 985</w:t>
            </w:r>
          </w:p>
        </w:tc>
        <w:tc>
          <w:tcPr>
            <w:tcW w:w="4536" w:type="dxa"/>
          </w:tcPr>
          <w:p w14:paraId="7A0B5D41" w14:textId="77777777" w:rsidR="00777A41" w:rsidRDefault="008B1727">
            <w:pPr>
              <w:pStyle w:val="Table04Row"/>
            </w:pPr>
            <w:r>
              <w:t>r. 1 &amp; 2: 16 Mar 2010 (see r. 2(a));</w:t>
            </w:r>
          </w:p>
          <w:p w14:paraId="2105883E" w14:textId="77777777" w:rsidR="00777A41" w:rsidRDefault="008B1727">
            <w:pPr>
              <w:pStyle w:val="Table04Row"/>
            </w:pPr>
            <w:r>
              <w:t>Regulations other than r. 1 &amp; 2: 1 Apr 2010 (see r. 2(b))</w:t>
            </w:r>
          </w:p>
        </w:tc>
      </w:tr>
      <w:tr w:rsidR="00777A41" w14:paraId="336B6BCF" w14:textId="77777777">
        <w:trPr>
          <w:cantSplit/>
          <w:jc w:val="center"/>
        </w:trPr>
        <w:tc>
          <w:tcPr>
            <w:tcW w:w="4253" w:type="dxa"/>
          </w:tcPr>
          <w:p w14:paraId="31E24FA3" w14:textId="77777777" w:rsidR="00777A41" w:rsidRDefault="008B1727">
            <w:pPr>
              <w:pStyle w:val="Table04Row"/>
            </w:pPr>
            <w:r>
              <w:rPr>
                <w:i/>
              </w:rPr>
              <w:t>Rights in Water and Irrigation Amendment Regulations 2011</w:t>
            </w:r>
          </w:p>
        </w:tc>
        <w:tc>
          <w:tcPr>
            <w:tcW w:w="1418" w:type="dxa"/>
          </w:tcPr>
          <w:p w14:paraId="5215ED77" w14:textId="77777777" w:rsidR="00777A41" w:rsidRDefault="008B1727">
            <w:pPr>
              <w:pStyle w:val="Table04Row"/>
            </w:pPr>
            <w:r>
              <w:t>20 Dec 2011</w:t>
            </w:r>
            <w:r>
              <w:br/>
              <w:t>p. 5411</w:t>
            </w:r>
          </w:p>
        </w:tc>
        <w:tc>
          <w:tcPr>
            <w:tcW w:w="4536" w:type="dxa"/>
          </w:tcPr>
          <w:p w14:paraId="2E43D27C" w14:textId="77777777" w:rsidR="00777A41" w:rsidRDefault="008B1727">
            <w:pPr>
              <w:pStyle w:val="Table04Row"/>
            </w:pPr>
            <w:r>
              <w:t>r. 1 &amp; 2: 20 Dec 2011 (see r. 2(a));</w:t>
            </w:r>
          </w:p>
          <w:p w14:paraId="7AEEBA3B" w14:textId="77777777" w:rsidR="00777A41" w:rsidRDefault="008B1727">
            <w:pPr>
              <w:pStyle w:val="Table04Row"/>
            </w:pPr>
            <w:r>
              <w:t>Regulations other than r. 1 &amp; 2: 21 Dec 2011 (see r. 2(b))</w:t>
            </w:r>
          </w:p>
        </w:tc>
      </w:tr>
      <w:tr w:rsidR="00777A41" w14:paraId="3CC2E911" w14:textId="77777777">
        <w:trPr>
          <w:cantSplit/>
          <w:jc w:val="center"/>
        </w:trPr>
        <w:tc>
          <w:tcPr>
            <w:tcW w:w="4253" w:type="dxa"/>
          </w:tcPr>
          <w:p w14:paraId="3B13C023" w14:textId="77777777" w:rsidR="00777A41" w:rsidRDefault="008B1727">
            <w:pPr>
              <w:pStyle w:val="Table04Row"/>
            </w:pPr>
            <w:r>
              <w:rPr>
                <w:i/>
              </w:rPr>
              <w:t>Rights in Water and Irrigation Amendment Regulations 2013</w:t>
            </w:r>
          </w:p>
        </w:tc>
        <w:tc>
          <w:tcPr>
            <w:tcW w:w="1418" w:type="dxa"/>
          </w:tcPr>
          <w:p w14:paraId="7FBED3AE" w14:textId="77777777" w:rsidR="00777A41" w:rsidRDefault="008B1727">
            <w:pPr>
              <w:pStyle w:val="Table04Row"/>
            </w:pPr>
            <w:r>
              <w:t>20 Aug 2013</w:t>
            </w:r>
            <w:r>
              <w:br/>
              <w:t>p. 3846</w:t>
            </w:r>
          </w:p>
        </w:tc>
        <w:tc>
          <w:tcPr>
            <w:tcW w:w="4536" w:type="dxa"/>
          </w:tcPr>
          <w:p w14:paraId="56CBB9AA" w14:textId="77777777" w:rsidR="00777A41" w:rsidRDefault="008B1727">
            <w:pPr>
              <w:pStyle w:val="Table04Row"/>
            </w:pPr>
            <w:r>
              <w:t>r. 1 &amp; 2: 20 Aug 2013 (see r. 2(a));</w:t>
            </w:r>
          </w:p>
          <w:p w14:paraId="609E878C"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12A52D07" w14:textId="77777777">
        <w:trPr>
          <w:cantSplit/>
          <w:jc w:val="center"/>
        </w:trPr>
        <w:tc>
          <w:tcPr>
            <w:tcW w:w="4253" w:type="dxa"/>
          </w:tcPr>
          <w:p w14:paraId="1C73F789" w14:textId="77777777" w:rsidR="00777A41" w:rsidRDefault="008B1727">
            <w:pPr>
              <w:pStyle w:val="Table04Row"/>
            </w:pPr>
            <w:r>
              <w:rPr>
                <w:i/>
              </w:rPr>
              <w:t>Rights in Water and Irrigation Amendment Regulations 2014</w:t>
            </w:r>
          </w:p>
        </w:tc>
        <w:tc>
          <w:tcPr>
            <w:tcW w:w="1418" w:type="dxa"/>
          </w:tcPr>
          <w:p w14:paraId="27EC0BC0" w14:textId="77777777" w:rsidR="00777A41" w:rsidRDefault="008B1727">
            <w:pPr>
              <w:pStyle w:val="Table04Row"/>
            </w:pPr>
            <w:r>
              <w:t>16 Dec 2014</w:t>
            </w:r>
            <w:r>
              <w:br/>
              <w:t>p. 4766</w:t>
            </w:r>
          </w:p>
        </w:tc>
        <w:tc>
          <w:tcPr>
            <w:tcW w:w="4536" w:type="dxa"/>
          </w:tcPr>
          <w:p w14:paraId="258B9B72" w14:textId="77777777" w:rsidR="00777A41" w:rsidRDefault="008B1727">
            <w:pPr>
              <w:pStyle w:val="Table04Row"/>
            </w:pPr>
            <w:r>
              <w:t>r. 1 &amp; 2: 16 Dec 2014 (see r. 2(a));</w:t>
            </w:r>
          </w:p>
          <w:p w14:paraId="77D71DF5" w14:textId="77777777" w:rsidR="00777A41" w:rsidRDefault="008B1727">
            <w:pPr>
              <w:pStyle w:val="Table04Row"/>
            </w:pPr>
            <w:r>
              <w:t>Regulations other than r. 1 &amp; 2: 17 Dec 2014 (see r. 2(b))</w:t>
            </w:r>
          </w:p>
        </w:tc>
      </w:tr>
      <w:tr w:rsidR="00777A41" w14:paraId="51A7FEB5" w14:textId="77777777">
        <w:trPr>
          <w:cantSplit/>
          <w:jc w:val="center"/>
        </w:trPr>
        <w:tc>
          <w:tcPr>
            <w:tcW w:w="4253" w:type="dxa"/>
          </w:tcPr>
          <w:p w14:paraId="65BD241B" w14:textId="77777777" w:rsidR="00777A41" w:rsidRDefault="008B1727">
            <w:pPr>
              <w:pStyle w:val="Table04Row"/>
            </w:pPr>
            <w:r>
              <w:rPr>
                <w:i/>
              </w:rPr>
              <w:t>Water Legislation Amendment Regulations 2017</w:t>
            </w:r>
            <w:r>
              <w:t xml:space="preserve"> Pt. 2</w:t>
            </w:r>
          </w:p>
        </w:tc>
        <w:tc>
          <w:tcPr>
            <w:tcW w:w="1418" w:type="dxa"/>
          </w:tcPr>
          <w:p w14:paraId="241F135A" w14:textId="77777777" w:rsidR="00777A41" w:rsidRDefault="008B1727">
            <w:pPr>
              <w:pStyle w:val="Table04Row"/>
            </w:pPr>
            <w:r>
              <w:t>15 Sep 2017</w:t>
            </w:r>
            <w:r>
              <w:br/>
              <w:t>p. 4794‑6</w:t>
            </w:r>
          </w:p>
        </w:tc>
        <w:tc>
          <w:tcPr>
            <w:tcW w:w="4536" w:type="dxa"/>
          </w:tcPr>
          <w:p w14:paraId="57361A9E" w14:textId="77777777" w:rsidR="00777A41" w:rsidRDefault="008B1727">
            <w:pPr>
              <w:pStyle w:val="Table04Row"/>
            </w:pPr>
            <w:r>
              <w:t>16 Sep 2017 (see r. 2(b))</w:t>
            </w:r>
          </w:p>
        </w:tc>
      </w:tr>
      <w:tr w:rsidR="00777A41" w14:paraId="5A8592A5" w14:textId="77777777">
        <w:trPr>
          <w:cantSplit/>
          <w:jc w:val="center"/>
        </w:trPr>
        <w:tc>
          <w:tcPr>
            <w:tcW w:w="4253" w:type="dxa"/>
          </w:tcPr>
          <w:p w14:paraId="34E34164" w14:textId="77777777" w:rsidR="00777A41" w:rsidRDefault="008B1727">
            <w:pPr>
              <w:pStyle w:val="Table04Row"/>
            </w:pPr>
            <w:r>
              <w:rPr>
                <w:i/>
              </w:rPr>
              <w:t>Rights in Water and Irrigation Amendment Regulations 2018</w:t>
            </w:r>
          </w:p>
        </w:tc>
        <w:tc>
          <w:tcPr>
            <w:tcW w:w="1418" w:type="dxa"/>
          </w:tcPr>
          <w:p w14:paraId="0D5078CA" w14:textId="77777777" w:rsidR="00777A41" w:rsidRDefault="008B1727">
            <w:pPr>
              <w:pStyle w:val="Table04Row"/>
            </w:pPr>
            <w:r>
              <w:t>20 Feb 2018</w:t>
            </w:r>
            <w:r>
              <w:br/>
              <w:t>p. 495‑501</w:t>
            </w:r>
          </w:p>
        </w:tc>
        <w:tc>
          <w:tcPr>
            <w:tcW w:w="4536" w:type="dxa"/>
          </w:tcPr>
          <w:p w14:paraId="6336A097" w14:textId="77777777" w:rsidR="00777A41" w:rsidRDefault="008B1727">
            <w:pPr>
              <w:pStyle w:val="Table04Row"/>
            </w:pPr>
            <w:r>
              <w:t>r. 1 &amp; 2: 20 Feb 2018 (see r. 2(a));</w:t>
            </w:r>
          </w:p>
          <w:p w14:paraId="41BBBE6F" w14:textId="77777777" w:rsidR="00777A41" w:rsidRDefault="008B1727">
            <w:pPr>
              <w:pStyle w:val="Table04Row"/>
            </w:pPr>
            <w:r>
              <w:t>Regulations other than r. 1 &amp; 2: 21 Feb 2018 (see r. 2(b))</w:t>
            </w:r>
          </w:p>
        </w:tc>
      </w:tr>
      <w:tr w:rsidR="00777A41" w14:paraId="10F9CD62" w14:textId="77777777">
        <w:trPr>
          <w:cantSplit/>
          <w:jc w:val="center"/>
        </w:trPr>
        <w:tc>
          <w:tcPr>
            <w:tcW w:w="4253" w:type="dxa"/>
          </w:tcPr>
          <w:p w14:paraId="5157BA7A" w14:textId="77777777" w:rsidR="00777A41" w:rsidRDefault="008B1727">
            <w:pPr>
              <w:pStyle w:val="Table04Row"/>
            </w:pPr>
            <w:r>
              <w:rPr>
                <w:i/>
              </w:rPr>
              <w:t>Rights in Water and Irrigation Amendment Regulations (No. 2) 2018</w:t>
            </w:r>
          </w:p>
        </w:tc>
        <w:tc>
          <w:tcPr>
            <w:tcW w:w="1418" w:type="dxa"/>
          </w:tcPr>
          <w:p w14:paraId="2D99C1CC" w14:textId="77777777" w:rsidR="00777A41" w:rsidRDefault="008B1727">
            <w:pPr>
              <w:pStyle w:val="Table04Row"/>
            </w:pPr>
            <w:r>
              <w:t>30 Oct 2018</w:t>
            </w:r>
            <w:r>
              <w:br/>
              <w:t>p. 4336‑45</w:t>
            </w:r>
          </w:p>
        </w:tc>
        <w:tc>
          <w:tcPr>
            <w:tcW w:w="4536" w:type="dxa"/>
          </w:tcPr>
          <w:p w14:paraId="7EAC8307" w14:textId="77777777" w:rsidR="00777A41" w:rsidRDefault="008B1727">
            <w:pPr>
              <w:pStyle w:val="Table04Row"/>
            </w:pPr>
            <w:r>
              <w:t>r. 1 &amp; 2: 30 Oct 2018 (see r. 2(a));</w:t>
            </w:r>
          </w:p>
          <w:p w14:paraId="3B2B8E2B" w14:textId="77777777" w:rsidR="00777A41" w:rsidRDefault="008B1727">
            <w:pPr>
              <w:pStyle w:val="Table04Row"/>
            </w:pPr>
            <w:r>
              <w:t>Regulations other than r. 1 &amp; 2: 13 Nov 2018 (see r. 2(b))</w:t>
            </w:r>
          </w:p>
        </w:tc>
      </w:tr>
      <w:tr w:rsidR="00777A41" w14:paraId="7F6A4C51" w14:textId="77777777">
        <w:trPr>
          <w:cantSplit/>
          <w:jc w:val="center"/>
        </w:trPr>
        <w:tc>
          <w:tcPr>
            <w:tcW w:w="4253" w:type="dxa"/>
          </w:tcPr>
          <w:p w14:paraId="5A48E032" w14:textId="77777777" w:rsidR="00777A41" w:rsidRDefault="008B1727">
            <w:pPr>
              <w:pStyle w:val="Table04Row"/>
            </w:pPr>
            <w:r>
              <w:rPr>
                <w:i/>
              </w:rPr>
              <w:t>Rights in Water and Irrigation Amendment Regulations 2019</w:t>
            </w:r>
          </w:p>
        </w:tc>
        <w:tc>
          <w:tcPr>
            <w:tcW w:w="1418" w:type="dxa"/>
          </w:tcPr>
          <w:p w14:paraId="38CDD5D3" w14:textId="77777777" w:rsidR="00777A41" w:rsidRDefault="008B1727">
            <w:pPr>
              <w:pStyle w:val="Table04Row"/>
            </w:pPr>
            <w:r>
              <w:t>8 Oct 2019</w:t>
            </w:r>
            <w:r>
              <w:br/>
              <w:t>p. 3622‑3</w:t>
            </w:r>
          </w:p>
        </w:tc>
        <w:tc>
          <w:tcPr>
            <w:tcW w:w="4536" w:type="dxa"/>
          </w:tcPr>
          <w:p w14:paraId="4B90DC90" w14:textId="77777777" w:rsidR="00777A41" w:rsidRDefault="008B1727">
            <w:pPr>
              <w:pStyle w:val="Table04Row"/>
            </w:pPr>
            <w:r>
              <w:t>r. 1 &amp; 2: 8 Oct 2019 (see r. 2(a));</w:t>
            </w:r>
          </w:p>
          <w:p w14:paraId="0F6A6325" w14:textId="77777777" w:rsidR="00777A41" w:rsidRDefault="008B1727">
            <w:pPr>
              <w:pStyle w:val="Table04Row"/>
            </w:pPr>
            <w:r>
              <w:t>Regulations other than r. 1 &amp; 2: 9 Oct 2019 (see r. 2(b))</w:t>
            </w:r>
          </w:p>
        </w:tc>
      </w:tr>
      <w:tr w:rsidR="00777A41" w14:paraId="48BDD5C6" w14:textId="77777777">
        <w:trPr>
          <w:cantSplit/>
          <w:jc w:val="center"/>
        </w:trPr>
        <w:tc>
          <w:tcPr>
            <w:tcW w:w="4253" w:type="dxa"/>
          </w:tcPr>
          <w:p w14:paraId="2BFEC360" w14:textId="77777777" w:rsidR="00777A41" w:rsidRDefault="008B1727">
            <w:pPr>
              <w:pStyle w:val="Table04Row"/>
            </w:pPr>
            <w:r>
              <w:rPr>
                <w:i/>
              </w:rPr>
              <w:t>Water Regulations Amendment (Infringement Notices) Regulations 2020</w:t>
            </w:r>
            <w:r>
              <w:t xml:space="preserve"> Pt. 2</w:t>
            </w:r>
          </w:p>
        </w:tc>
        <w:tc>
          <w:tcPr>
            <w:tcW w:w="1418" w:type="dxa"/>
          </w:tcPr>
          <w:p w14:paraId="679A0EC4" w14:textId="77777777" w:rsidR="00777A41" w:rsidRDefault="008B1727">
            <w:pPr>
              <w:pStyle w:val="Table04Row"/>
            </w:pPr>
            <w:r>
              <w:t>25 Sep 2020</w:t>
            </w:r>
            <w:r>
              <w:br/>
              <w:t>SL 2020/173</w:t>
            </w:r>
          </w:p>
        </w:tc>
        <w:tc>
          <w:tcPr>
            <w:tcW w:w="4536" w:type="dxa"/>
          </w:tcPr>
          <w:p w14:paraId="1C356DB1" w14:textId="77777777" w:rsidR="00777A41" w:rsidRDefault="008B1727">
            <w:pPr>
              <w:pStyle w:val="Table04Row"/>
            </w:pPr>
            <w:r>
              <w:t>29 Sep 2020 (see r. 2(b) and SL 2020/159 cl. 2(a))</w:t>
            </w:r>
          </w:p>
        </w:tc>
      </w:tr>
      <w:tr w:rsidR="00777A41" w14:paraId="509D1AEC" w14:textId="77777777">
        <w:trPr>
          <w:cantSplit/>
          <w:jc w:val="center"/>
        </w:trPr>
        <w:tc>
          <w:tcPr>
            <w:tcW w:w="4253" w:type="dxa"/>
          </w:tcPr>
          <w:p w14:paraId="35BEE8CB" w14:textId="77777777" w:rsidR="00777A41" w:rsidRDefault="008B1727">
            <w:pPr>
              <w:pStyle w:val="Table04Row"/>
            </w:pPr>
            <w:r>
              <w:rPr>
                <w:i/>
              </w:rPr>
              <w:t>Water Regulations Amendment (Infringement Notices) Regulations 2021</w:t>
            </w:r>
          </w:p>
        </w:tc>
        <w:tc>
          <w:tcPr>
            <w:tcW w:w="1418" w:type="dxa"/>
          </w:tcPr>
          <w:p w14:paraId="77F581BE" w14:textId="77777777" w:rsidR="00777A41" w:rsidRDefault="008B1727">
            <w:pPr>
              <w:pStyle w:val="Table04Row"/>
            </w:pPr>
            <w:r>
              <w:t>8 Oct 2021</w:t>
            </w:r>
            <w:r>
              <w:br/>
              <w:t>SL 2021/173</w:t>
            </w:r>
          </w:p>
        </w:tc>
        <w:tc>
          <w:tcPr>
            <w:tcW w:w="4536" w:type="dxa"/>
          </w:tcPr>
          <w:p w14:paraId="207F599A" w14:textId="77777777" w:rsidR="00777A41" w:rsidRDefault="008B1727">
            <w:pPr>
              <w:pStyle w:val="Table04Row"/>
            </w:pPr>
            <w:r>
              <w:t>9 Oct 2021 (see r. 2(b))</w:t>
            </w:r>
          </w:p>
        </w:tc>
      </w:tr>
    </w:tbl>
    <w:p w14:paraId="361EAF7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195ADB" w14:textId="77777777">
        <w:trPr>
          <w:cantSplit/>
          <w:jc w:val="center"/>
        </w:trPr>
        <w:tc>
          <w:tcPr>
            <w:tcW w:w="4253" w:type="dxa"/>
          </w:tcPr>
          <w:p w14:paraId="523F53DB" w14:textId="77777777" w:rsidR="00777A41" w:rsidRDefault="008B1727">
            <w:pPr>
              <w:pStyle w:val="Table04Row"/>
              <w:keepNext/>
            </w:pPr>
            <w:r>
              <w:rPr>
                <w:b/>
              </w:rPr>
              <w:t>Orders -</w:t>
            </w:r>
          </w:p>
        </w:tc>
        <w:tc>
          <w:tcPr>
            <w:tcW w:w="1418" w:type="dxa"/>
          </w:tcPr>
          <w:p w14:paraId="6280E5A7" w14:textId="77777777" w:rsidR="00777A41" w:rsidRDefault="00777A41">
            <w:pPr>
              <w:pStyle w:val="Table04Row"/>
              <w:keepNext/>
            </w:pPr>
          </w:p>
        </w:tc>
        <w:tc>
          <w:tcPr>
            <w:tcW w:w="4536" w:type="dxa"/>
          </w:tcPr>
          <w:p w14:paraId="05F7237E" w14:textId="77777777" w:rsidR="00777A41" w:rsidRDefault="00777A41">
            <w:pPr>
              <w:pStyle w:val="Table04Row"/>
              <w:keepNext/>
            </w:pPr>
          </w:p>
        </w:tc>
      </w:tr>
      <w:tr w:rsidR="00777A41" w14:paraId="175F53E2" w14:textId="77777777">
        <w:trPr>
          <w:cantSplit/>
          <w:jc w:val="center"/>
        </w:trPr>
        <w:tc>
          <w:tcPr>
            <w:tcW w:w="10207" w:type="dxa"/>
            <w:gridSpan w:val="3"/>
          </w:tcPr>
          <w:p w14:paraId="68BF8BB3" w14:textId="77777777" w:rsidR="00777A41" w:rsidRDefault="008B1727">
            <w:pPr>
              <w:pStyle w:val="Table04Row"/>
              <w:keepNext/>
            </w:pPr>
            <w:r>
              <w:rPr>
                <w:b/>
              </w:rPr>
              <w:t>Under s. 26C -</w:t>
            </w:r>
          </w:p>
        </w:tc>
      </w:tr>
      <w:tr w:rsidR="00777A41" w14:paraId="18E22992" w14:textId="77777777">
        <w:trPr>
          <w:cantSplit/>
          <w:jc w:val="center"/>
        </w:trPr>
        <w:tc>
          <w:tcPr>
            <w:tcW w:w="4253" w:type="dxa"/>
          </w:tcPr>
          <w:p w14:paraId="3F21B043" w14:textId="77777777" w:rsidR="00777A41" w:rsidRDefault="008B1727">
            <w:pPr>
              <w:pStyle w:val="Table04Row"/>
            </w:pPr>
            <w:r>
              <w:t>Rights in Water and Irrigation Exemption (Section 26C) (Dewatering) Order 2010</w:t>
            </w:r>
          </w:p>
        </w:tc>
        <w:tc>
          <w:tcPr>
            <w:tcW w:w="1418" w:type="dxa"/>
          </w:tcPr>
          <w:p w14:paraId="0A73C5CC" w14:textId="77777777" w:rsidR="00777A41" w:rsidRDefault="008B1727">
            <w:pPr>
              <w:pStyle w:val="Table04Row"/>
            </w:pPr>
            <w:r>
              <w:t>4 Mar 2011</w:t>
            </w:r>
            <w:r>
              <w:br/>
              <w:t>p. 702‑3</w:t>
            </w:r>
          </w:p>
        </w:tc>
        <w:tc>
          <w:tcPr>
            <w:tcW w:w="4536" w:type="dxa"/>
          </w:tcPr>
          <w:p w14:paraId="1677D337" w14:textId="77777777" w:rsidR="00777A41" w:rsidRDefault="008B1727">
            <w:pPr>
              <w:pStyle w:val="Table04Row"/>
            </w:pPr>
            <w:r>
              <w:t>cl. 1 &amp; 2: 4 Mar 2011 (see cl. 2(a));</w:t>
            </w:r>
          </w:p>
          <w:p w14:paraId="0DEEAFFD" w14:textId="77777777" w:rsidR="00777A41" w:rsidRDefault="008B1727">
            <w:pPr>
              <w:pStyle w:val="Table04Row"/>
            </w:pPr>
            <w:r>
              <w:t>Order other than cl. 1 &amp; 2: 5 Mar 2011 (see cl. 2(b))</w:t>
            </w:r>
          </w:p>
        </w:tc>
      </w:tr>
      <w:tr w:rsidR="00777A41" w14:paraId="4C3BAC2C" w14:textId="77777777">
        <w:trPr>
          <w:cantSplit/>
          <w:jc w:val="center"/>
        </w:trPr>
        <w:tc>
          <w:tcPr>
            <w:tcW w:w="4253" w:type="dxa"/>
          </w:tcPr>
          <w:p w14:paraId="37618368" w14:textId="77777777" w:rsidR="00777A41" w:rsidRDefault="008B1727">
            <w:pPr>
              <w:pStyle w:val="Table04Row"/>
            </w:pPr>
            <w:r>
              <w:t>Rights in Water and Irrigation Exemption (Section 26C) Order 2011</w:t>
            </w:r>
          </w:p>
        </w:tc>
        <w:tc>
          <w:tcPr>
            <w:tcW w:w="1418" w:type="dxa"/>
          </w:tcPr>
          <w:p w14:paraId="32FAFD8E" w14:textId="77777777" w:rsidR="00777A41" w:rsidRDefault="008B1727">
            <w:pPr>
              <w:pStyle w:val="Table04Row"/>
            </w:pPr>
            <w:r>
              <w:t>8 Jul 2011</w:t>
            </w:r>
            <w:r>
              <w:br/>
              <w:t>p. 2901‑2</w:t>
            </w:r>
          </w:p>
        </w:tc>
        <w:tc>
          <w:tcPr>
            <w:tcW w:w="4536" w:type="dxa"/>
          </w:tcPr>
          <w:p w14:paraId="61DE0315" w14:textId="77777777" w:rsidR="00777A41" w:rsidRDefault="008B1727">
            <w:pPr>
              <w:pStyle w:val="Table04Row"/>
            </w:pPr>
            <w:r>
              <w:t>cl. 1 &amp; 2: 8 Jul 2011 (see cl. 2(a));</w:t>
            </w:r>
          </w:p>
          <w:p w14:paraId="1D2915F2" w14:textId="77777777" w:rsidR="00777A41" w:rsidRDefault="008B1727">
            <w:pPr>
              <w:pStyle w:val="Table04Row"/>
            </w:pPr>
            <w:r>
              <w:t>Order other than cl. 1 &amp; 2: 9 Jul 2011 (see cl. 2(b))</w:t>
            </w:r>
          </w:p>
        </w:tc>
      </w:tr>
      <w:tr w:rsidR="00777A41" w14:paraId="55DE78E2" w14:textId="77777777">
        <w:trPr>
          <w:cantSplit/>
          <w:jc w:val="center"/>
        </w:trPr>
        <w:tc>
          <w:tcPr>
            <w:tcW w:w="4253" w:type="dxa"/>
          </w:tcPr>
          <w:p w14:paraId="2848E3DC" w14:textId="77777777" w:rsidR="00777A41" w:rsidRDefault="008B1727">
            <w:pPr>
              <w:pStyle w:val="Table04Row"/>
            </w:pPr>
            <w:r>
              <w:t>Rights in Water and Irrigation Exemption (Section 26C) Order 2012</w:t>
            </w:r>
          </w:p>
        </w:tc>
        <w:tc>
          <w:tcPr>
            <w:tcW w:w="1418" w:type="dxa"/>
          </w:tcPr>
          <w:p w14:paraId="0F5A3A87" w14:textId="77777777" w:rsidR="00777A41" w:rsidRDefault="008B1727">
            <w:pPr>
              <w:pStyle w:val="Table04Row"/>
            </w:pPr>
            <w:r>
              <w:t>16 Mar 2012</w:t>
            </w:r>
            <w:r>
              <w:br/>
              <w:t>p. 1274</w:t>
            </w:r>
          </w:p>
        </w:tc>
        <w:tc>
          <w:tcPr>
            <w:tcW w:w="4536" w:type="dxa"/>
          </w:tcPr>
          <w:p w14:paraId="13840B16" w14:textId="77777777" w:rsidR="00777A41" w:rsidRDefault="008B1727">
            <w:pPr>
              <w:pStyle w:val="Table04Row"/>
            </w:pPr>
            <w:r>
              <w:t>cl. 1 &amp; 2: 16 Mar 2012 (see cl. 2(a));</w:t>
            </w:r>
          </w:p>
          <w:p w14:paraId="4BAA0DC1" w14:textId="77777777" w:rsidR="00777A41" w:rsidRDefault="008B1727">
            <w:pPr>
              <w:pStyle w:val="Table04Row"/>
            </w:pPr>
            <w:r>
              <w:t>Order other than cl. 1 &amp; 2: 17 Mar 2012 (see cl. 2(b))</w:t>
            </w:r>
          </w:p>
        </w:tc>
      </w:tr>
      <w:tr w:rsidR="00777A41" w14:paraId="1D04DD50" w14:textId="77777777">
        <w:trPr>
          <w:cantSplit/>
          <w:jc w:val="center"/>
        </w:trPr>
        <w:tc>
          <w:tcPr>
            <w:tcW w:w="10207" w:type="dxa"/>
            <w:gridSpan w:val="3"/>
          </w:tcPr>
          <w:p w14:paraId="52D052C9" w14:textId="77777777" w:rsidR="00777A41" w:rsidRDefault="008B1727">
            <w:pPr>
              <w:pStyle w:val="Table04Row"/>
              <w:keepNext/>
            </w:pPr>
            <w:r>
              <w:rPr>
                <w:b/>
              </w:rPr>
              <w:t>Under s. 26GD -</w:t>
            </w:r>
          </w:p>
        </w:tc>
      </w:tr>
      <w:tr w:rsidR="00777A41" w14:paraId="48E6E190" w14:textId="77777777">
        <w:trPr>
          <w:cantSplit/>
          <w:jc w:val="center"/>
        </w:trPr>
        <w:tc>
          <w:tcPr>
            <w:tcW w:w="4253" w:type="dxa"/>
          </w:tcPr>
          <w:p w14:paraId="5EAAF5F1" w14:textId="77777777" w:rsidR="00777A41" w:rsidRDefault="008B1727">
            <w:pPr>
              <w:pStyle w:val="Table04Row"/>
            </w:pPr>
            <w:r>
              <w:t>Rights in Water and Irrigation (Water Shortage‑Southwest) Order 2002</w:t>
            </w:r>
          </w:p>
        </w:tc>
        <w:tc>
          <w:tcPr>
            <w:tcW w:w="1418" w:type="dxa"/>
          </w:tcPr>
          <w:p w14:paraId="5FA9FB03" w14:textId="77777777" w:rsidR="00777A41" w:rsidRDefault="008B1727">
            <w:pPr>
              <w:pStyle w:val="Table04Row"/>
            </w:pPr>
            <w:r>
              <w:t>19 Mar 2002</w:t>
            </w:r>
            <w:r>
              <w:br/>
              <w:t>p. 1346‑8</w:t>
            </w:r>
          </w:p>
        </w:tc>
        <w:tc>
          <w:tcPr>
            <w:tcW w:w="4536" w:type="dxa"/>
          </w:tcPr>
          <w:p w14:paraId="170F817A" w14:textId="77777777" w:rsidR="00777A41" w:rsidRDefault="008B1727">
            <w:pPr>
              <w:pStyle w:val="Table04Row"/>
            </w:pPr>
            <w:r>
              <w:t>19 Mar 2002</w:t>
            </w:r>
          </w:p>
        </w:tc>
      </w:tr>
      <w:tr w:rsidR="00777A41" w14:paraId="2385C641" w14:textId="77777777">
        <w:trPr>
          <w:cantSplit/>
          <w:jc w:val="center"/>
        </w:trPr>
        <w:tc>
          <w:tcPr>
            <w:tcW w:w="10207" w:type="dxa"/>
            <w:gridSpan w:val="3"/>
          </w:tcPr>
          <w:p w14:paraId="5C682CA6" w14:textId="77777777" w:rsidR="00777A41" w:rsidRDefault="008B1727">
            <w:pPr>
              <w:pStyle w:val="Table04Row"/>
              <w:keepNext/>
            </w:pPr>
            <w:r>
              <w:rPr>
                <w:b/>
              </w:rPr>
              <w:t>Under s. 28 &amp; 29 - Irrigation districts -</w:t>
            </w:r>
          </w:p>
        </w:tc>
      </w:tr>
      <w:tr w:rsidR="00777A41" w14:paraId="4CFBC63D" w14:textId="77777777">
        <w:trPr>
          <w:cantSplit/>
          <w:jc w:val="center"/>
        </w:trPr>
        <w:tc>
          <w:tcPr>
            <w:tcW w:w="4253" w:type="dxa"/>
          </w:tcPr>
          <w:p w14:paraId="5E137F4F" w14:textId="77777777" w:rsidR="00777A41" w:rsidRDefault="008B1727">
            <w:pPr>
              <w:pStyle w:val="Table04Row"/>
            </w:pPr>
            <w:r>
              <w:t>Waroona District</w:t>
            </w:r>
          </w:p>
        </w:tc>
        <w:tc>
          <w:tcPr>
            <w:tcW w:w="1418" w:type="dxa"/>
          </w:tcPr>
          <w:p w14:paraId="2D07CF6B" w14:textId="77777777" w:rsidR="00777A41" w:rsidRDefault="008B1727">
            <w:pPr>
              <w:pStyle w:val="Table04Row"/>
            </w:pPr>
            <w:r>
              <w:t>29 May 1931</w:t>
            </w:r>
            <w:r>
              <w:br/>
              <w:t>p. 1334</w:t>
            </w:r>
            <w:r>
              <w:br/>
              <w:t>(as amended 11 Mar 1932 p. 327‑8, 28 Oct 1932 p. 1632, 24 Dec 1936 p. 2066, 24 Feb 1939 p. 321, 9 Apr 1943 p. 346‑7 &amp; 23 Nov 1945 p. 1116)</w:t>
            </w:r>
          </w:p>
        </w:tc>
        <w:tc>
          <w:tcPr>
            <w:tcW w:w="4536" w:type="dxa"/>
          </w:tcPr>
          <w:p w14:paraId="1FAD0DEB" w14:textId="77777777" w:rsidR="00777A41" w:rsidRDefault="00777A41">
            <w:pPr>
              <w:pStyle w:val="Table04Row"/>
            </w:pPr>
          </w:p>
        </w:tc>
      </w:tr>
      <w:tr w:rsidR="00777A41" w14:paraId="5AB3883A" w14:textId="77777777">
        <w:trPr>
          <w:cantSplit/>
          <w:jc w:val="center"/>
        </w:trPr>
        <w:tc>
          <w:tcPr>
            <w:tcW w:w="4253" w:type="dxa"/>
          </w:tcPr>
          <w:p w14:paraId="71F0F224" w14:textId="77777777" w:rsidR="00777A41" w:rsidRDefault="008B1727">
            <w:pPr>
              <w:pStyle w:val="Table04Row"/>
            </w:pPr>
            <w:r>
              <w:t>Collie River District</w:t>
            </w:r>
          </w:p>
        </w:tc>
        <w:tc>
          <w:tcPr>
            <w:tcW w:w="1418" w:type="dxa"/>
          </w:tcPr>
          <w:p w14:paraId="43864311" w14:textId="77777777" w:rsidR="00777A41" w:rsidRDefault="008B1727">
            <w:pPr>
              <w:pStyle w:val="Table04Row"/>
            </w:pPr>
            <w:r>
              <w:t>25 Sep 1931</w:t>
            </w:r>
            <w:r>
              <w:br/>
              <w:t>p. 2153‑5</w:t>
            </w:r>
            <w:r>
              <w:br/>
              <w:t>(as amended 29 Apr 1938 p. 589, 1 Oct 1943 p. 864‑5, 8 Oct 1943 p. 894, 3 May 1946 p. 403 and 15 Jun 1973 p. 2223)</w:t>
            </w:r>
          </w:p>
        </w:tc>
        <w:tc>
          <w:tcPr>
            <w:tcW w:w="4536" w:type="dxa"/>
          </w:tcPr>
          <w:p w14:paraId="10C7C3E9" w14:textId="77777777" w:rsidR="00777A41" w:rsidRDefault="00777A41">
            <w:pPr>
              <w:pStyle w:val="Table04Row"/>
            </w:pPr>
          </w:p>
        </w:tc>
      </w:tr>
      <w:tr w:rsidR="00777A41" w14:paraId="168CED1A" w14:textId="77777777">
        <w:trPr>
          <w:cantSplit/>
          <w:jc w:val="center"/>
        </w:trPr>
        <w:tc>
          <w:tcPr>
            <w:tcW w:w="4253" w:type="dxa"/>
          </w:tcPr>
          <w:p w14:paraId="347DF6F5" w14:textId="77777777" w:rsidR="00777A41" w:rsidRDefault="008B1727">
            <w:pPr>
              <w:pStyle w:val="Table04Row"/>
            </w:pPr>
            <w:r>
              <w:t>Carnarvon District</w:t>
            </w:r>
          </w:p>
        </w:tc>
        <w:tc>
          <w:tcPr>
            <w:tcW w:w="1418" w:type="dxa"/>
          </w:tcPr>
          <w:p w14:paraId="5F77DF55" w14:textId="77777777" w:rsidR="00777A41" w:rsidRDefault="008B1727">
            <w:pPr>
              <w:pStyle w:val="Table04Row"/>
            </w:pPr>
            <w:r>
              <w:t>23 Mar 1962</w:t>
            </w:r>
            <w:r>
              <w:br/>
              <w:t>p. 761‑2</w:t>
            </w:r>
            <w:r>
              <w:br/>
              <w:t>(as amended 30 Aug 1968 p. 2618, 12 Nov 1971 p. 4352 and 15 Jun 1973 p. 2222)</w:t>
            </w:r>
          </w:p>
        </w:tc>
        <w:tc>
          <w:tcPr>
            <w:tcW w:w="4536" w:type="dxa"/>
          </w:tcPr>
          <w:p w14:paraId="14BFA0EA" w14:textId="77777777" w:rsidR="00777A41" w:rsidRDefault="00777A41">
            <w:pPr>
              <w:pStyle w:val="Table04Row"/>
            </w:pPr>
          </w:p>
        </w:tc>
      </w:tr>
      <w:tr w:rsidR="00777A41" w14:paraId="21097B72" w14:textId="77777777">
        <w:trPr>
          <w:cantSplit/>
          <w:jc w:val="center"/>
        </w:trPr>
        <w:tc>
          <w:tcPr>
            <w:tcW w:w="4253" w:type="dxa"/>
          </w:tcPr>
          <w:p w14:paraId="3770CBD9" w14:textId="77777777" w:rsidR="00777A41" w:rsidRDefault="008B1727">
            <w:pPr>
              <w:pStyle w:val="Table04Row"/>
            </w:pPr>
            <w:r>
              <w:t>Camballin District</w:t>
            </w:r>
          </w:p>
        </w:tc>
        <w:tc>
          <w:tcPr>
            <w:tcW w:w="1418" w:type="dxa"/>
          </w:tcPr>
          <w:p w14:paraId="7D490FA8" w14:textId="77777777" w:rsidR="00777A41" w:rsidRDefault="008B1727">
            <w:pPr>
              <w:pStyle w:val="Table04Row"/>
            </w:pPr>
            <w:r>
              <w:t>13 Jul 1962</w:t>
            </w:r>
            <w:r>
              <w:br/>
              <w:t>p. 1757</w:t>
            </w:r>
          </w:p>
        </w:tc>
        <w:tc>
          <w:tcPr>
            <w:tcW w:w="4536" w:type="dxa"/>
          </w:tcPr>
          <w:p w14:paraId="76EA9956" w14:textId="77777777" w:rsidR="00777A41" w:rsidRDefault="00777A41">
            <w:pPr>
              <w:pStyle w:val="Table04Row"/>
            </w:pPr>
          </w:p>
        </w:tc>
      </w:tr>
      <w:tr w:rsidR="00777A41" w14:paraId="6C3378BA" w14:textId="77777777">
        <w:trPr>
          <w:cantSplit/>
          <w:jc w:val="center"/>
        </w:trPr>
        <w:tc>
          <w:tcPr>
            <w:tcW w:w="4253" w:type="dxa"/>
          </w:tcPr>
          <w:p w14:paraId="03D179FE" w14:textId="77777777" w:rsidR="00777A41" w:rsidRDefault="008B1727">
            <w:pPr>
              <w:pStyle w:val="Table04Row"/>
            </w:pPr>
            <w:r>
              <w:t>Ord District</w:t>
            </w:r>
          </w:p>
        </w:tc>
        <w:tc>
          <w:tcPr>
            <w:tcW w:w="1418" w:type="dxa"/>
          </w:tcPr>
          <w:p w14:paraId="1641B3E2" w14:textId="77777777" w:rsidR="00777A41" w:rsidRDefault="008B1727">
            <w:pPr>
              <w:pStyle w:val="Table04Row"/>
            </w:pPr>
            <w:r>
              <w:t>13 Jul 1962</w:t>
            </w:r>
            <w:r>
              <w:br/>
              <w:t>p. 1757</w:t>
            </w:r>
            <w:r>
              <w:br/>
              <w:t>(as amended 13 Aug 1965 p. 2297 &amp; 15 Jun 1973 p. 2223)</w:t>
            </w:r>
          </w:p>
        </w:tc>
        <w:tc>
          <w:tcPr>
            <w:tcW w:w="4536" w:type="dxa"/>
          </w:tcPr>
          <w:p w14:paraId="719E97D3" w14:textId="77777777" w:rsidR="00777A41" w:rsidRDefault="00777A41">
            <w:pPr>
              <w:pStyle w:val="Table04Row"/>
            </w:pPr>
          </w:p>
        </w:tc>
      </w:tr>
      <w:tr w:rsidR="00777A41" w14:paraId="681BB2D8" w14:textId="77777777">
        <w:trPr>
          <w:cantSplit/>
          <w:jc w:val="center"/>
        </w:trPr>
        <w:tc>
          <w:tcPr>
            <w:tcW w:w="4253" w:type="dxa"/>
          </w:tcPr>
          <w:p w14:paraId="0DAB7A2C" w14:textId="77777777" w:rsidR="00777A41" w:rsidRDefault="008B1727">
            <w:pPr>
              <w:pStyle w:val="Table04Row"/>
            </w:pPr>
            <w:r>
              <w:t>Preston Valley District</w:t>
            </w:r>
          </w:p>
        </w:tc>
        <w:tc>
          <w:tcPr>
            <w:tcW w:w="1418" w:type="dxa"/>
          </w:tcPr>
          <w:p w14:paraId="067AB48B" w14:textId="77777777" w:rsidR="00777A41" w:rsidRDefault="008B1727">
            <w:pPr>
              <w:pStyle w:val="Table04Row"/>
            </w:pPr>
            <w:r>
              <w:t>26 Sep 1969</w:t>
            </w:r>
            <w:r>
              <w:br/>
              <w:t>p. 2923‑4</w:t>
            </w:r>
            <w:r>
              <w:br/>
              <w:t>(as amended 17 Apr 1970 p. 1079, 10 Dec 1971 p. 5174, 5 Sep 1975 p. 3187 &amp; 14 Nov 1975 p. 4170)</w:t>
            </w:r>
          </w:p>
        </w:tc>
        <w:tc>
          <w:tcPr>
            <w:tcW w:w="4536" w:type="dxa"/>
          </w:tcPr>
          <w:p w14:paraId="2C6CE1B5" w14:textId="77777777" w:rsidR="00777A41" w:rsidRDefault="00777A41">
            <w:pPr>
              <w:pStyle w:val="Table04Row"/>
            </w:pPr>
          </w:p>
        </w:tc>
      </w:tr>
    </w:tbl>
    <w:p w14:paraId="09A8FD5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8728E7A" w14:textId="77777777">
        <w:trPr>
          <w:cantSplit/>
          <w:jc w:val="center"/>
        </w:trPr>
        <w:tc>
          <w:tcPr>
            <w:tcW w:w="4253" w:type="dxa"/>
          </w:tcPr>
          <w:p w14:paraId="330C73AF" w14:textId="77777777" w:rsidR="00777A41" w:rsidRDefault="008B1727">
            <w:pPr>
              <w:pStyle w:val="Table04Row"/>
              <w:keepNext/>
            </w:pPr>
            <w:r>
              <w:rPr>
                <w:b/>
              </w:rPr>
              <w:t>Proclamations -</w:t>
            </w:r>
          </w:p>
        </w:tc>
        <w:tc>
          <w:tcPr>
            <w:tcW w:w="1418" w:type="dxa"/>
          </w:tcPr>
          <w:p w14:paraId="7FBEE26D" w14:textId="77777777" w:rsidR="00777A41" w:rsidRDefault="00777A41">
            <w:pPr>
              <w:pStyle w:val="Table04Row"/>
              <w:keepNext/>
            </w:pPr>
          </w:p>
        </w:tc>
        <w:tc>
          <w:tcPr>
            <w:tcW w:w="4536" w:type="dxa"/>
          </w:tcPr>
          <w:p w14:paraId="59017857" w14:textId="77777777" w:rsidR="00777A41" w:rsidRDefault="00777A41">
            <w:pPr>
              <w:pStyle w:val="Table04Row"/>
              <w:keepNext/>
            </w:pPr>
          </w:p>
        </w:tc>
      </w:tr>
      <w:tr w:rsidR="00777A41" w14:paraId="5AC5B39C" w14:textId="77777777">
        <w:trPr>
          <w:cantSplit/>
          <w:jc w:val="center"/>
        </w:trPr>
        <w:tc>
          <w:tcPr>
            <w:tcW w:w="10207" w:type="dxa"/>
            <w:gridSpan w:val="3"/>
          </w:tcPr>
          <w:p w14:paraId="4DD0B53D" w14:textId="77777777" w:rsidR="00777A41" w:rsidRDefault="008B1727">
            <w:pPr>
              <w:pStyle w:val="Table04Row"/>
              <w:keepNext/>
            </w:pPr>
            <w:r>
              <w:rPr>
                <w:b/>
              </w:rPr>
              <w:t>Under s. 6 -</w:t>
            </w:r>
          </w:p>
        </w:tc>
      </w:tr>
      <w:tr w:rsidR="00777A41" w14:paraId="3C213D7B" w14:textId="77777777">
        <w:trPr>
          <w:cantSplit/>
          <w:jc w:val="center"/>
        </w:trPr>
        <w:tc>
          <w:tcPr>
            <w:tcW w:w="4253" w:type="dxa"/>
          </w:tcPr>
          <w:p w14:paraId="6D884854" w14:textId="77777777" w:rsidR="00777A41" w:rsidRDefault="008B1727">
            <w:pPr>
              <w:pStyle w:val="Table04Row"/>
            </w:pPr>
            <w:r>
              <w:t>Canning River and its tributaries</w:t>
            </w:r>
          </w:p>
        </w:tc>
        <w:tc>
          <w:tcPr>
            <w:tcW w:w="1418" w:type="dxa"/>
          </w:tcPr>
          <w:p w14:paraId="204BA47F" w14:textId="77777777" w:rsidR="00777A41" w:rsidRDefault="008B1727">
            <w:pPr>
              <w:pStyle w:val="Table04Row"/>
            </w:pPr>
            <w:r>
              <w:t>2 Jan 1942</w:t>
            </w:r>
            <w:r>
              <w:br/>
              <w:t>p. 2</w:t>
            </w:r>
            <w:r>
              <w:br/>
              <w:t>(as amended 5 Sep 1952 p. 2042)</w:t>
            </w:r>
          </w:p>
        </w:tc>
        <w:tc>
          <w:tcPr>
            <w:tcW w:w="4536" w:type="dxa"/>
          </w:tcPr>
          <w:p w14:paraId="10F257DC" w14:textId="77777777" w:rsidR="00777A41" w:rsidRDefault="00777A41">
            <w:pPr>
              <w:pStyle w:val="Table04Row"/>
            </w:pPr>
          </w:p>
        </w:tc>
      </w:tr>
      <w:tr w:rsidR="00777A41" w14:paraId="15CDB510" w14:textId="77777777">
        <w:trPr>
          <w:cantSplit/>
          <w:jc w:val="center"/>
        </w:trPr>
        <w:tc>
          <w:tcPr>
            <w:tcW w:w="4253" w:type="dxa"/>
          </w:tcPr>
          <w:p w14:paraId="6240781D" w14:textId="77777777" w:rsidR="00777A41" w:rsidRDefault="008B1727">
            <w:pPr>
              <w:pStyle w:val="Table04Row"/>
            </w:pPr>
            <w:r>
              <w:t>Preston River and certain tributaries</w:t>
            </w:r>
          </w:p>
        </w:tc>
        <w:tc>
          <w:tcPr>
            <w:tcW w:w="1418" w:type="dxa"/>
          </w:tcPr>
          <w:p w14:paraId="5E4CE7F8" w14:textId="77777777" w:rsidR="00777A41" w:rsidRDefault="008B1727">
            <w:pPr>
              <w:pStyle w:val="Table04Row"/>
            </w:pPr>
            <w:r>
              <w:t>1 Mar 1946</w:t>
            </w:r>
            <w:r>
              <w:br/>
              <w:t>p. 195‑6</w:t>
            </w:r>
          </w:p>
        </w:tc>
        <w:tc>
          <w:tcPr>
            <w:tcW w:w="4536" w:type="dxa"/>
          </w:tcPr>
          <w:p w14:paraId="476C0377" w14:textId="77777777" w:rsidR="00777A41" w:rsidRDefault="00777A41">
            <w:pPr>
              <w:pStyle w:val="Table04Row"/>
            </w:pPr>
          </w:p>
        </w:tc>
      </w:tr>
      <w:tr w:rsidR="00777A41" w14:paraId="52A548A1" w14:textId="77777777">
        <w:trPr>
          <w:cantSplit/>
          <w:jc w:val="center"/>
        </w:trPr>
        <w:tc>
          <w:tcPr>
            <w:tcW w:w="4253" w:type="dxa"/>
          </w:tcPr>
          <w:p w14:paraId="0FA7EF92" w14:textId="77777777" w:rsidR="00777A41" w:rsidRDefault="008B1727">
            <w:pPr>
              <w:pStyle w:val="Table04Row"/>
            </w:pPr>
            <w:r>
              <w:t>Margaret River and tributaries</w:t>
            </w:r>
          </w:p>
        </w:tc>
        <w:tc>
          <w:tcPr>
            <w:tcW w:w="1418" w:type="dxa"/>
          </w:tcPr>
          <w:p w14:paraId="389E75D4" w14:textId="77777777" w:rsidR="00777A41" w:rsidRDefault="008B1727">
            <w:pPr>
              <w:pStyle w:val="Table04Row"/>
            </w:pPr>
            <w:r>
              <w:t>1 Mar 1946</w:t>
            </w:r>
            <w:r>
              <w:br/>
              <w:t>p. 196</w:t>
            </w:r>
          </w:p>
        </w:tc>
        <w:tc>
          <w:tcPr>
            <w:tcW w:w="4536" w:type="dxa"/>
          </w:tcPr>
          <w:p w14:paraId="321B0BED" w14:textId="77777777" w:rsidR="00777A41" w:rsidRDefault="00777A41">
            <w:pPr>
              <w:pStyle w:val="Table04Row"/>
            </w:pPr>
          </w:p>
        </w:tc>
      </w:tr>
      <w:tr w:rsidR="00777A41" w14:paraId="3375C1A3" w14:textId="77777777">
        <w:trPr>
          <w:cantSplit/>
          <w:jc w:val="center"/>
        </w:trPr>
        <w:tc>
          <w:tcPr>
            <w:tcW w:w="4253" w:type="dxa"/>
          </w:tcPr>
          <w:p w14:paraId="29E037E9" w14:textId="77777777" w:rsidR="00777A41" w:rsidRDefault="008B1727">
            <w:pPr>
              <w:pStyle w:val="Table04Row"/>
            </w:pPr>
            <w:r>
              <w:t>Moore River and certain tributaries</w:t>
            </w:r>
          </w:p>
        </w:tc>
        <w:tc>
          <w:tcPr>
            <w:tcW w:w="1418" w:type="dxa"/>
          </w:tcPr>
          <w:p w14:paraId="19CD9CF2" w14:textId="77777777" w:rsidR="00777A41" w:rsidRDefault="008B1727">
            <w:pPr>
              <w:pStyle w:val="Table04Row"/>
            </w:pPr>
            <w:r>
              <w:t>24 Mar 1950</w:t>
            </w:r>
            <w:r>
              <w:br/>
              <w:t>p. 712</w:t>
            </w:r>
          </w:p>
        </w:tc>
        <w:tc>
          <w:tcPr>
            <w:tcW w:w="4536" w:type="dxa"/>
          </w:tcPr>
          <w:p w14:paraId="000AA558" w14:textId="77777777" w:rsidR="00777A41" w:rsidRDefault="00777A41">
            <w:pPr>
              <w:pStyle w:val="Table04Row"/>
            </w:pPr>
          </w:p>
        </w:tc>
      </w:tr>
      <w:tr w:rsidR="00777A41" w14:paraId="699CBC40" w14:textId="77777777">
        <w:trPr>
          <w:cantSplit/>
          <w:jc w:val="center"/>
        </w:trPr>
        <w:tc>
          <w:tcPr>
            <w:tcW w:w="4253" w:type="dxa"/>
          </w:tcPr>
          <w:p w14:paraId="47926B8C" w14:textId="77777777" w:rsidR="00777A41" w:rsidRDefault="008B1727">
            <w:pPr>
              <w:pStyle w:val="Table04Row"/>
            </w:pPr>
            <w:r>
              <w:t>Brunswick River and its tributaries</w:t>
            </w:r>
          </w:p>
        </w:tc>
        <w:tc>
          <w:tcPr>
            <w:tcW w:w="1418" w:type="dxa"/>
          </w:tcPr>
          <w:p w14:paraId="5734BF76" w14:textId="77777777" w:rsidR="00777A41" w:rsidRDefault="008B1727">
            <w:pPr>
              <w:pStyle w:val="Table04Row"/>
            </w:pPr>
            <w:r>
              <w:t>14 May 1954</w:t>
            </w:r>
            <w:r>
              <w:br/>
              <w:t>p. 794</w:t>
            </w:r>
          </w:p>
        </w:tc>
        <w:tc>
          <w:tcPr>
            <w:tcW w:w="4536" w:type="dxa"/>
          </w:tcPr>
          <w:p w14:paraId="1DA1F766" w14:textId="77777777" w:rsidR="00777A41" w:rsidRDefault="00777A41">
            <w:pPr>
              <w:pStyle w:val="Table04Row"/>
            </w:pPr>
          </w:p>
        </w:tc>
      </w:tr>
      <w:tr w:rsidR="00777A41" w14:paraId="7DB2DCF9" w14:textId="77777777">
        <w:trPr>
          <w:cantSplit/>
          <w:jc w:val="center"/>
        </w:trPr>
        <w:tc>
          <w:tcPr>
            <w:tcW w:w="4253" w:type="dxa"/>
          </w:tcPr>
          <w:p w14:paraId="3CEEC5EE" w14:textId="77777777" w:rsidR="00777A41" w:rsidRDefault="008B1727">
            <w:pPr>
              <w:pStyle w:val="Table04Row"/>
            </w:pPr>
            <w:r>
              <w:t>Ferguson River and its tributaries</w:t>
            </w:r>
          </w:p>
        </w:tc>
        <w:tc>
          <w:tcPr>
            <w:tcW w:w="1418" w:type="dxa"/>
          </w:tcPr>
          <w:p w14:paraId="2F2C1DC5" w14:textId="77777777" w:rsidR="00777A41" w:rsidRDefault="008B1727">
            <w:pPr>
              <w:pStyle w:val="Table04Row"/>
            </w:pPr>
            <w:r>
              <w:t>14 May 1954</w:t>
            </w:r>
            <w:r>
              <w:br/>
              <w:t>p. 794</w:t>
            </w:r>
          </w:p>
        </w:tc>
        <w:tc>
          <w:tcPr>
            <w:tcW w:w="4536" w:type="dxa"/>
          </w:tcPr>
          <w:p w14:paraId="4A7ECE08" w14:textId="77777777" w:rsidR="00777A41" w:rsidRDefault="00777A41">
            <w:pPr>
              <w:pStyle w:val="Table04Row"/>
            </w:pPr>
          </w:p>
        </w:tc>
      </w:tr>
      <w:tr w:rsidR="00777A41" w14:paraId="47DFE81C" w14:textId="77777777">
        <w:trPr>
          <w:cantSplit/>
          <w:jc w:val="center"/>
        </w:trPr>
        <w:tc>
          <w:tcPr>
            <w:tcW w:w="4253" w:type="dxa"/>
          </w:tcPr>
          <w:p w14:paraId="51D43504" w14:textId="77777777" w:rsidR="00777A41" w:rsidRDefault="008B1727">
            <w:pPr>
              <w:pStyle w:val="Table04Row"/>
            </w:pPr>
            <w:r>
              <w:t>That portion of State contained within the red outline depicted on plan P.W.D., W.A. 34743 kept in Dept. of Public Works and on Dept. of Lands and Surveys registered plan Miscellaneous Roll plan 159</w:t>
            </w:r>
          </w:p>
        </w:tc>
        <w:tc>
          <w:tcPr>
            <w:tcW w:w="1418" w:type="dxa"/>
          </w:tcPr>
          <w:p w14:paraId="5502BE55" w14:textId="77777777" w:rsidR="00777A41" w:rsidRDefault="008B1727">
            <w:pPr>
              <w:pStyle w:val="Table04Row"/>
            </w:pPr>
            <w:r>
              <w:t>12 Apr 1957</w:t>
            </w:r>
            <w:r>
              <w:br/>
              <w:t>p. 1082</w:t>
            </w:r>
          </w:p>
        </w:tc>
        <w:tc>
          <w:tcPr>
            <w:tcW w:w="4536" w:type="dxa"/>
          </w:tcPr>
          <w:p w14:paraId="654CA196" w14:textId="77777777" w:rsidR="00777A41" w:rsidRDefault="00777A41">
            <w:pPr>
              <w:pStyle w:val="Table04Row"/>
            </w:pPr>
          </w:p>
        </w:tc>
      </w:tr>
      <w:tr w:rsidR="00777A41" w14:paraId="076A0824" w14:textId="77777777">
        <w:trPr>
          <w:cantSplit/>
          <w:jc w:val="center"/>
        </w:trPr>
        <w:tc>
          <w:tcPr>
            <w:tcW w:w="4253" w:type="dxa"/>
          </w:tcPr>
          <w:p w14:paraId="73D8543C" w14:textId="77777777" w:rsidR="00777A41" w:rsidRDefault="008B1727">
            <w:pPr>
              <w:pStyle w:val="Table04Row"/>
            </w:pPr>
            <w:r>
              <w:t>Warren River and tributaries</w:t>
            </w:r>
          </w:p>
        </w:tc>
        <w:tc>
          <w:tcPr>
            <w:tcW w:w="1418" w:type="dxa"/>
          </w:tcPr>
          <w:p w14:paraId="4D246860" w14:textId="77777777" w:rsidR="00777A41" w:rsidRDefault="008B1727">
            <w:pPr>
              <w:pStyle w:val="Table04Row"/>
            </w:pPr>
            <w:r>
              <w:t>6 Nov 1959</w:t>
            </w:r>
            <w:r>
              <w:br/>
              <w:t>p. 2747</w:t>
            </w:r>
          </w:p>
        </w:tc>
        <w:tc>
          <w:tcPr>
            <w:tcW w:w="4536" w:type="dxa"/>
          </w:tcPr>
          <w:p w14:paraId="08C4F7FB" w14:textId="77777777" w:rsidR="00777A41" w:rsidRDefault="00777A41">
            <w:pPr>
              <w:pStyle w:val="Table04Row"/>
            </w:pPr>
          </w:p>
        </w:tc>
      </w:tr>
      <w:tr w:rsidR="00777A41" w14:paraId="42B14854" w14:textId="77777777">
        <w:trPr>
          <w:cantSplit/>
          <w:jc w:val="center"/>
        </w:trPr>
        <w:tc>
          <w:tcPr>
            <w:tcW w:w="4253" w:type="dxa"/>
          </w:tcPr>
          <w:p w14:paraId="09C70A26" w14:textId="77777777" w:rsidR="00777A41" w:rsidRDefault="008B1727">
            <w:pPr>
              <w:pStyle w:val="Table04Row"/>
            </w:pPr>
            <w:r>
              <w:t>Fitzroy River and all tributaries</w:t>
            </w:r>
          </w:p>
        </w:tc>
        <w:tc>
          <w:tcPr>
            <w:tcW w:w="1418" w:type="dxa"/>
          </w:tcPr>
          <w:p w14:paraId="33DD08B5" w14:textId="77777777" w:rsidR="00777A41" w:rsidRDefault="008B1727">
            <w:pPr>
              <w:pStyle w:val="Table04Row"/>
            </w:pPr>
            <w:r>
              <w:t>6 Nov 1959</w:t>
            </w:r>
            <w:r>
              <w:br/>
              <w:t>p. 2748</w:t>
            </w:r>
          </w:p>
        </w:tc>
        <w:tc>
          <w:tcPr>
            <w:tcW w:w="4536" w:type="dxa"/>
          </w:tcPr>
          <w:p w14:paraId="41A3C45F" w14:textId="77777777" w:rsidR="00777A41" w:rsidRDefault="00777A41">
            <w:pPr>
              <w:pStyle w:val="Table04Row"/>
            </w:pPr>
          </w:p>
        </w:tc>
      </w:tr>
      <w:tr w:rsidR="00777A41" w14:paraId="1D458137" w14:textId="77777777">
        <w:trPr>
          <w:cantSplit/>
          <w:jc w:val="center"/>
        </w:trPr>
        <w:tc>
          <w:tcPr>
            <w:tcW w:w="4253" w:type="dxa"/>
          </w:tcPr>
          <w:p w14:paraId="263093DC" w14:textId="77777777" w:rsidR="00777A41" w:rsidRDefault="008B1727">
            <w:pPr>
              <w:pStyle w:val="Table04Row"/>
            </w:pPr>
            <w:r>
              <w:t>Ord River and all tributaries</w:t>
            </w:r>
          </w:p>
        </w:tc>
        <w:tc>
          <w:tcPr>
            <w:tcW w:w="1418" w:type="dxa"/>
          </w:tcPr>
          <w:p w14:paraId="30A5347E" w14:textId="77777777" w:rsidR="00777A41" w:rsidRDefault="008B1727">
            <w:pPr>
              <w:pStyle w:val="Table04Row"/>
            </w:pPr>
            <w:r>
              <w:t>26 Feb 1960</w:t>
            </w:r>
            <w:r>
              <w:br/>
              <w:t>p. 475</w:t>
            </w:r>
          </w:p>
        </w:tc>
        <w:tc>
          <w:tcPr>
            <w:tcW w:w="4536" w:type="dxa"/>
          </w:tcPr>
          <w:p w14:paraId="4CDB89E2" w14:textId="77777777" w:rsidR="00777A41" w:rsidRDefault="00777A41">
            <w:pPr>
              <w:pStyle w:val="Table04Row"/>
            </w:pPr>
          </w:p>
        </w:tc>
      </w:tr>
      <w:tr w:rsidR="00777A41" w14:paraId="23C43A7D" w14:textId="77777777">
        <w:trPr>
          <w:cantSplit/>
          <w:jc w:val="center"/>
        </w:trPr>
        <w:tc>
          <w:tcPr>
            <w:tcW w:w="4253" w:type="dxa"/>
          </w:tcPr>
          <w:p w14:paraId="0E7AD3DB" w14:textId="77777777" w:rsidR="00777A41" w:rsidRDefault="008B1727">
            <w:pPr>
              <w:pStyle w:val="Table04Row"/>
            </w:pPr>
            <w:r>
              <w:t>Gascoyne River and all tributaries</w:t>
            </w:r>
          </w:p>
        </w:tc>
        <w:tc>
          <w:tcPr>
            <w:tcW w:w="1418" w:type="dxa"/>
          </w:tcPr>
          <w:p w14:paraId="191E26DE" w14:textId="77777777" w:rsidR="00777A41" w:rsidRDefault="008B1727">
            <w:pPr>
              <w:pStyle w:val="Table04Row"/>
            </w:pPr>
            <w:r>
              <w:t>30 Sep 1960</w:t>
            </w:r>
            <w:r>
              <w:br/>
              <w:t>p. 3034</w:t>
            </w:r>
          </w:p>
        </w:tc>
        <w:tc>
          <w:tcPr>
            <w:tcW w:w="4536" w:type="dxa"/>
          </w:tcPr>
          <w:p w14:paraId="34C5CFDE" w14:textId="77777777" w:rsidR="00777A41" w:rsidRDefault="00777A41">
            <w:pPr>
              <w:pStyle w:val="Table04Row"/>
            </w:pPr>
          </w:p>
        </w:tc>
      </w:tr>
      <w:tr w:rsidR="00777A41" w14:paraId="03A1DA79" w14:textId="77777777">
        <w:trPr>
          <w:cantSplit/>
          <w:jc w:val="center"/>
        </w:trPr>
        <w:tc>
          <w:tcPr>
            <w:tcW w:w="4253" w:type="dxa"/>
          </w:tcPr>
          <w:p w14:paraId="3A0481C9" w14:textId="77777777" w:rsidR="00777A41" w:rsidRDefault="008B1727">
            <w:pPr>
              <w:pStyle w:val="Table04Row"/>
            </w:pPr>
            <w:r>
              <w:t>Wungong and Southern River System</w:t>
            </w:r>
          </w:p>
        </w:tc>
        <w:tc>
          <w:tcPr>
            <w:tcW w:w="1418" w:type="dxa"/>
          </w:tcPr>
          <w:p w14:paraId="59F3D495" w14:textId="77777777" w:rsidR="00777A41" w:rsidRDefault="008B1727">
            <w:pPr>
              <w:pStyle w:val="Table04Row"/>
            </w:pPr>
            <w:r>
              <w:t>17 Mar 1961</w:t>
            </w:r>
            <w:r>
              <w:br/>
              <w:t>p. 694</w:t>
            </w:r>
          </w:p>
        </w:tc>
        <w:tc>
          <w:tcPr>
            <w:tcW w:w="4536" w:type="dxa"/>
          </w:tcPr>
          <w:p w14:paraId="7A2F4CCA" w14:textId="77777777" w:rsidR="00777A41" w:rsidRDefault="00777A41">
            <w:pPr>
              <w:pStyle w:val="Table04Row"/>
            </w:pPr>
          </w:p>
        </w:tc>
      </w:tr>
      <w:tr w:rsidR="00777A41" w14:paraId="5156A7D8" w14:textId="77777777">
        <w:trPr>
          <w:cantSplit/>
          <w:jc w:val="center"/>
        </w:trPr>
        <w:tc>
          <w:tcPr>
            <w:tcW w:w="4253" w:type="dxa"/>
          </w:tcPr>
          <w:p w14:paraId="7346F572" w14:textId="77777777" w:rsidR="00777A41" w:rsidRDefault="008B1727">
            <w:pPr>
              <w:pStyle w:val="Table04Row"/>
            </w:pPr>
            <w:r>
              <w:t>Neerigen Brook</w:t>
            </w:r>
          </w:p>
        </w:tc>
        <w:tc>
          <w:tcPr>
            <w:tcW w:w="1418" w:type="dxa"/>
          </w:tcPr>
          <w:p w14:paraId="04431E0A" w14:textId="77777777" w:rsidR="00777A41" w:rsidRDefault="008B1727">
            <w:pPr>
              <w:pStyle w:val="Table04Row"/>
            </w:pPr>
            <w:r>
              <w:t>28 Sep 1962</w:t>
            </w:r>
            <w:r>
              <w:br/>
              <w:t>p. 2679</w:t>
            </w:r>
          </w:p>
        </w:tc>
        <w:tc>
          <w:tcPr>
            <w:tcW w:w="4536" w:type="dxa"/>
          </w:tcPr>
          <w:p w14:paraId="1DE4106B" w14:textId="77777777" w:rsidR="00777A41" w:rsidRDefault="00777A41">
            <w:pPr>
              <w:pStyle w:val="Table04Row"/>
            </w:pPr>
          </w:p>
        </w:tc>
      </w:tr>
      <w:tr w:rsidR="00777A41" w14:paraId="6AA972C7" w14:textId="77777777">
        <w:trPr>
          <w:cantSplit/>
          <w:jc w:val="center"/>
        </w:trPr>
        <w:tc>
          <w:tcPr>
            <w:tcW w:w="4253" w:type="dxa"/>
          </w:tcPr>
          <w:p w14:paraId="0471F48C" w14:textId="77777777" w:rsidR="00777A41" w:rsidRDefault="008B1727">
            <w:pPr>
              <w:pStyle w:val="Table04Row"/>
            </w:pPr>
            <w:r>
              <w:t>Gingin Brook</w:t>
            </w:r>
          </w:p>
        </w:tc>
        <w:tc>
          <w:tcPr>
            <w:tcW w:w="1418" w:type="dxa"/>
          </w:tcPr>
          <w:p w14:paraId="22BF41A1" w14:textId="77777777" w:rsidR="00777A41" w:rsidRDefault="008B1727">
            <w:pPr>
              <w:pStyle w:val="Table04Row"/>
            </w:pPr>
            <w:r>
              <w:t>7 Feb 1964</w:t>
            </w:r>
            <w:r>
              <w:br/>
              <w:t>p. 535‑6</w:t>
            </w:r>
          </w:p>
        </w:tc>
        <w:tc>
          <w:tcPr>
            <w:tcW w:w="4536" w:type="dxa"/>
          </w:tcPr>
          <w:p w14:paraId="1E457BC2" w14:textId="77777777" w:rsidR="00777A41" w:rsidRDefault="00777A41">
            <w:pPr>
              <w:pStyle w:val="Table04Row"/>
            </w:pPr>
          </w:p>
        </w:tc>
      </w:tr>
      <w:tr w:rsidR="00777A41" w14:paraId="1B029BAB" w14:textId="77777777">
        <w:trPr>
          <w:cantSplit/>
          <w:jc w:val="center"/>
        </w:trPr>
        <w:tc>
          <w:tcPr>
            <w:tcW w:w="4253" w:type="dxa"/>
          </w:tcPr>
          <w:p w14:paraId="01A52A11" w14:textId="77777777" w:rsidR="00777A41" w:rsidRDefault="008B1727">
            <w:pPr>
              <w:pStyle w:val="Table04Row"/>
            </w:pPr>
            <w:r>
              <w:t>Derby</w:t>
            </w:r>
          </w:p>
        </w:tc>
        <w:tc>
          <w:tcPr>
            <w:tcW w:w="1418" w:type="dxa"/>
          </w:tcPr>
          <w:p w14:paraId="384B85A0" w14:textId="77777777" w:rsidR="00777A41" w:rsidRDefault="008B1727">
            <w:pPr>
              <w:pStyle w:val="Table04Row"/>
            </w:pPr>
            <w:r>
              <w:t>5 Apr 1968</w:t>
            </w:r>
            <w:r>
              <w:br/>
              <w:t>p. 885</w:t>
            </w:r>
          </w:p>
        </w:tc>
        <w:tc>
          <w:tcPr>
            <w:tcW w:w="4536" w:type="dxa"/>
          </w:tcPr>
          <w:p w14:paraId="44520E7D" w14:textId="77777777" w:rsidR="00777A41" w:rsidRDefault="00777A41">
            <w:pPr>
              <w:pStyle w:val="Table04Row"/>
            </w:pPr>
          </w:p>
        </w:tc>
      </w:tr>
      <w:tr w:rsidR="00777A41" w14:paraId="65B9E132" w14:textId="77777777">
        <w:trPr>
          <w:cantSplit/>
          <w:jc w:val="center"/>
        </w:trPr>
        <w:tc>
          <w:tcPr>
            <w:tcW w:w="4253" w:type="dxa"/>
          </w:tcPr>
          <w:p w14:paraId="4E1AA2D2" w14:textId="77777777" w:rsidR="00777A41" w:rsidRDefault="008B1727">
            <w:pPr>
              <w:pStyle w:val="Table04Row"/>
            </w:pPr>
            <w:r>
              <w:t>Greenough River and tributaries</w:t>
            </w:r>
          </w:p>
        </w:tc>
        <w:tc>
          <w:tcPr>
            <w:tcW w:w="1418" w:type="dxa"/>
          </w:tcPr>
          <w:p w14:paraId="6EE538DD" w14:textId="77777777" w:rsidR="00777A41" w:rsidRDefault="008B1727">
            <w:pPr>
              <w:pStyle w:val="Table04Row"/>
            </w:pPr>
            <w:r>
              <w:t>5 Jul 1968</w:t>
            </w:r>
            <w:r>
              <w:br/>
              <w:t>p. 1919‑20</w:t>
            </w:r>
          </w:p>
        </w:tc>
        <w:tc>
          <w:tcPr>
            <w:tcW w:w="4536" w:type="dxa"/>
          </w:tcPr>
          <w:p w14:paraId="6AC369AC" w14:textId="77777777" w:rsidR="00777A41" w:rsidRDefault="00777A41">
            <w:pPr>
              <w:pStyle w:val="Table04Row"/>
            </w:pPr>
          </w:p>
        </w:tc>
      </w:tr>
      <w:tr w:rsidR="00777A41" w14:paraId="28FBC1BA" w14:textId="77777777">
        <w:trPr>
          <w:cantSplit/>
          <w:jc w:val="center"/>
        </w:trPr>
        <w:tc>
          <w:tcPr>
            <w:tcW w:w="4253" w:type="dxa"/>
          </w:tcPr>
          <w:p w14:paraId="270122B8" w14:textId="77777777" w:rsidR="00777A41" w:rsidRDefault="008B1727">
            <w:pPr>
              <w:pStyle w:val="Table04Row"/>
            </w:pPr>
            <w:r>
              <w:t>Dandalup River System</w:t>
            </w:r>
          </w:p>
        </w:tc>
        <w:tc>
          <w:tcPr>
            <w:tcW w:w="1418" w:type="dxa"/>
          </w:tcPr>
          <w:p w14:paraId="719DA15E" w14:textId="77777777" w:rsidR="00777A41" w:rsidRDefault="008B1727">
            <w:pPr>
              <w:pStyle w:val="Table04Row"/>
            </w:pPr>
            <w:r>
              <w:t>18 Oct 1968</w:t>
            </w:r>
            <w:r>
              <w:br/>
              <w:t>p. 3097</w:t>
            </w:r>
          </w:p>
        </w:tc>
        <w:tc>
          <w:tcPr>
            <w:tcW w:w="4536" w:type="dxa"/>
          </w:tcPr>
          <w:p w14:paraId="474479A6" w14:textId="77777777" w:rsidR="00777A41" w:rsidRDefault="00777A41">
            <w:pPr>
              <w:pStyle w:val="Table04Row"/>
            </w:pPr>
          </w:p>
        </w:tc>
      </w:tr>
      <w:tr w:rsidR="00777A41" w14:paraId="3436D26B" w14:textId="77777777">
        <w:trPr>
          <w:cantSplit/>
          <w:jc w:val="center"/>
        </w:trPr>
        <w:tc>
          <w:tcPr>
            <w:tcW w:w="4253" w:type="dxa"/>
          </w:tcPr>
          <w:p w14:paraId="5D43D00A" w14:textId="77777777" w:rsidR="00777A41" w:rsidRDefault="008B1727">
            <w:pPr>
              <w:pStyle w:val="Table04Row"/>
            </w:pPr>
            <w:r>
              <w:t>Serpentine River System</w:t>
            </w:r>
          </w:p>
        </w:tc>
        <w:tc>
          <w:tcPr>
            <w:tcW w:w="1418" w:type="dxa"/>
          </w:tcPr>
          <w:p w14:paraId="0D90F6D0" w14:textId="77777777" w:rsidR="00777A41" w:rsidRDefault="008B1727">
            <w:pPr>
              <w:pStyle w:val="Table04Row"/>
            </w:pPr>
            <w:r>
              <w:t>18 Oct 1968</w:t>
            </w:r>
            <w:r>
              <w:br/>
              <w:t>p. 3097</w:t>
            </w:r>
          </w:p>
        </w:tc>
        <w:tc>
          <w:tcPr>
            <w:tcW w:w="4536" w:type="dxa"/>
          </w:tcPr>
          <w:p w14:paraId="0D59419D" w14:textId="77777777" w:rsidR="00777A41" w:rsidRDefault="00777A41">
            <w:pPr>
              <w:pStyle w:val="Table04Row"/>
            </w:pPr>
          </w:p>
        </w:tc>
      </w:tr>
      <w:tr w:rsidR="00777A41" w14:paraId="08F6C08F" w14:textId="77777777">
        <w:trPr>
          <w:cantSplit/>
          <w:jc w:val="center"/>
        </w:trPr>
        <w:tc>
          <w:tcPr>
            <w:tcW w:w="4253" w:type="dxa"/>
          </w:tcPr>
          <w:p w14:paraId="3633170F" w14:textId="77777777" w:rsidR="00777A41" w:rsidRDefault="008B1727">
            <w:pPr>
              <w:pStyle w:val="Table04Row"/>
            </w:pPr>
            <w:r>
              <w:t>Donnelly River System</w:t>
            </w:r>
          </w:p>
        </w:tc>
        <w:tc>
          <w:tcPr>
            <w:tcW w:w="1418" w:type="dxa"/>
          </w:tcPr>
          <w:p w14:paraId="6108592A" w14:textId="77777777" w:rsidR="00777A41" w:rsidRDefault="008B1727">
            <w:pPr>
              <w:pStyle w:val="Table04Row"/>
            </w:pPr>
            <w:r>
              <w:t>24 Dec 1968</w:t>
            </w:r>
            <w:r>
              <w:br/>
              <w:t>p. 3920‑1</w:t>
            </w:r>
          </w:p>
        </w:tc>
        <w:tc>
          <w:tcPr>
            <w:tcW w:w="4536" w:type="dxa"/>
          </w:tcPr>
          <w:p w14:paraId="18517B60" w14:textId="77777777" w:rsidR="00777A41" w:rsidRDefault="00777A41">
            <w:pPr>
              <w:pStyle w:val="Table04Row"/>
            </w:pPr>
          </w:p>
        </w:tc>
      </w:tr>
      <w:tr w:rsidR="00777A41" w14:paraId="5B3FAB81" w14:textId="77777777">
        <w:trPr>
          <w:cantSplit/>
          <w:jc w:val="center"/>
        </w:trPr>
        <w:tc>
          <w:tcPr>
            <w:tcW w:w="4253" w:type="dxa"/>
          </w:tcPr>
          <w:p w14:paraId="7D45E7A4" w14:textId="77777777" w:rsidR="00777A41" w:rsidRDefault="008B1727">
            <w:pPr>
              <w:pStyle w:val="Table04Row"/>
            </w:pPr>
            <w:r>
              <w:t>Capel River System</w:t>
            </w:r>
          </w:p>
        </w:tc>
        <w:tc>
          <w:tcPr>
            <w:tcW w:w="1418" w:type="dxa"/>
          </w:tcPr>
          <w:p w14:paraId="7DD47988" w14:textId="77777777" w:rsidR="00777A41" w:rsidRDefault="008B1727">
            <w:pPr>
              <w:pStyle w:val="Table04Row"/>
            </w:pPr>
            <w:r>
              <w:t>25 Jul 1969</w:t>
            </w:r>
            <w:r>
              <w:br/>
              <w:t>p. 2131</w:t>
            </w:r>
          </w:p>
        </w:tc>
        <w:tc>
          <w:tcPr>
            <w:tcW w:w="4536" w:type="dxa"/>
          </w:tcPr>
          <w:p w14:paraId="5B475974" w14:textId="77777777" w:rsidR="00777A41" w:rsidRDefault="00777A41">
            <w:pPr>
              <w:pStyle w:val="Table04Row"/>
            </w:pPr>
          </w:p>
        </w:tc>
      </w:tr>
      <w:tr w:rsidR="00777A41" w14:paraId="01D87965" w14:textId="77777777">
        <w:trPr>
          <w:cantSplit/>
          <w:jc w:val="center"/>
        </w:trPr>
        <w:tc>
          <w:tcPr>
            <w:tcW w:w="4253" w:type="dxa"/>
          </w:tcPr>
          <w:p w14:paraId="34A35113" w14:textId="77777777" w:rsidR="00777A41" w:rsidRDefault="008B1727">
            <w:pPr>
              <w:pStyle w:val="Table04Row"/>
            </w:pPr>
            <w:r>
              <w:t>Avon River system</w:t>
            </w:r>
          </w:p>
        </w:tc>
        <w:tc>
          <w:tcPr>
            <w:tcW w:w="1418" w:type="dxa"/>
          </w:tcPr>
          <w:p w14:paraId="786A1E3D" w14:textId="77777777" w:rsidR="00777A41" w:rsidRDefault="008B1727">
            <w:pPr>
              <w:pStyle w:val="Table04Row"/>
            </w:pPr>
            <w:r>
              <w:t>10 Oct 1969</w:t>
            </w:r>
            <w:r>
              <w:br/>
              <w:t>p. 3024</w:t>
            </w:r>
          </w:p>
        </w:tc>
        <w:tc>
          <w:tcPr>
            <w:tcW w:w="4536" w:type="dxa"/>
          </w:tcPr>
          <w:p w14:paraId="1A171049" w14:textId="77777777" w:rsidR="00777A41" w:rsidRDefault="00777A41">
            <w:pPr>
              <w:pStyle w:val="Table04Row"/>
            </w:pPr>
          </w:p>
        </w:tc>
      </w:tr>
      <w:tr w:rsidR="00777A41" w14:paraId="00C5A5C0" w14:textId="77777777">
        <w:trPr>
          <w:cantSplit/>
          <w:jc w:val="center"/>
        </w:trPr>
        <w:tc>
          <w:tcPr>
            <w:tcW w:w="4253" w:type="dxa"/>
          </w:tcPr>
          <w:p w14:paraId="68B5C5FF" w14:textId="77777777" w:rsidR="00777A41" w:rsidRDefault="008B1727">
            <w:pPr>
              <w:pStyle w:val="Table04Row"/>
            </w:pPr>
            <w:r>
              <w:t>Murray River System</w:t>
            </w:r>
          </w:p>
        </w:tc>
        <w:tc>
          <w:tcPr>
            <w:tcW w:w="1418" w:type="dxa"/>
          </w:tcPr>
          <w:p w14:paraId="2079AB39" w14:textId="77777777" w:rsidR="00777A41" w:rsidRDefault="008B1727">
            <w:pPr>
              <w:pStyle w:val="Table04Row"/>
            </w:pPr>
            <w:r>
              <w:t>17 Apr 1970</w:t>
            </w:r>
            <w:r>
              <w:br/>
              <w:t>p. 1074‑5</w:t>
            </w:r>
          </w:p>
        </w:tc>
        <w:tc>
          <w:tcPr>
            <w:tcW w:w="4536" w:type="dxa"/>
          </w:tcPr>
          <w:p w14:paraId="76AA5D2E" w14:textId="77777777" w:rsidR="00777A41" w:rsidRDefault="00777A41">
            <w:pPr>
              <w:pStyle w:val="Table04Row"/>
            </w:pPr>
          </w:p>
        </w:tc>
      </w:tr>
      <w:tr w:rsidR="00777A41" w14:paraId="22C52A23" w14:textId="77777777">
        <w:trPr>
          <w:cantSplit/>
          <w:jc w:val="center"/>
        </w:trPr>
        <w:tc>
          <w:tcPr>
            <w:tcW w:w="4253" w:type="dxa"/>
          </w:tcPr>
          <w:p w14:paraId="397469ED" w14:textId="77777777" w:rsidR="00777A41" w:rsidRDefault="008B1727">
            <w:pPr>
              <w:pStyle w:val="Table04Row"/>
            </w:pPr>
            <w:r>
              <w:t>Swan River System</w:t>
            </w:r>
          </w:p>
        </w:tc>
        <w:tc>
          <w:tcPr>
            <w:tcW w:w="1418" w:type="dxa"/>
          </w:tcPr>
          <w:p w14:paraId="42108543" w14:textId="77777777" w:rsidR="00777A41" w:rsidRDefault="008B1727">
            <w:pPr>
              <w:pStyle w:val="Table04Row"/>
            </w:pPr>
            <w:r>
              <w:t>2 Oct 1970</w:t>
            </w:r>
            <w:r>
              <w:br/>
              <w:t>p. 3067‑8</w:t>
            </w:r>
          </w:p>
        </w:tc>
        <w:tc>
          <w:tcPr>
            <w:tcW w:w="4536" w:type="dxa"/>
          </w:tcPr>
          <w:p w14:paraId="0ED52A51" w14:textId="77777777" w:rsidR="00777A41" w:rsidRDefault="00777A41">
            <w:pPr>
              <w:pStyle w:val="Table04Row"/>
            </w:pPr>
          </w:p>
        </w:tc>
      </w:tr>
      <w:tr w:rsidR="00777A41" w14:paraId="7D241E9E" w14:textId="77777777">
        <w:trPr>
          <w:cantSplit/>
          <w:jc w:val="center"/>
        </w:trPr>
        <w:tc>
          <w:tcPr>
            <w:tcW w:w="4253" w:type="dxa"/>
          </w:tcPr>
          <w:p w14:paraId="00EE49D9" w14:textId="77777777" w:rsidR="00777A41" w:rsidRDefault="008B1727">
            <w:pPr>
              <w:pStyle w:val="Table04Row"/>
            </w:pPr>
            <w:r>
              <w:t>Stoney Brook and tributaries</w:t>
            </w:r>
          </w:p>
        </w:tc>
        <w:tc>
          <w:tcPr>
            <w:tcW w:w="1418" w:type="dxa"/>
          </w:tcPr>
          <w:p w14:paraId="5093C819" w14:textId="77777777" w:rsidR="00777A41" w:rsidRDefault="008B1727">
            <w:pPr>
              <w:pStyle w:val="Table04Row"/>
            </w:pPr>
            <w:r>
              <w:t>15 Dec 1972</w:t>
            </w:r>
            <w:r>
              <w:br/>
              <w:t>p. 4681‑2</w:t>
            </w:r>
          </w:p>
        </w:tc>
        <w:tc>
          <w:tcPr>
            <w:tcW w:w="4536" w:type="dxa"/>
          </w:tcPr>
          <w:p w14:paraId="50703EC0" w14:textId="77777777" w:rsidR="00777A41" w:rsidRDefault="00777A41">
            <w:pPr>
              <w:pStyle w:val="Table04Row"/>
            </w:pPr>
          </w:p>
        </w:tc>
      </w:tr>
      <w:tr w:rsidR="00777A41" w14:paraId="0231CC6D" w14:textId="77777777">
        <w:trPr>
          <w:cantSplit/>
          <w:jc w:val="center"/>
        </w:trPr>
        <w:tc>
          <w:tcPr>
            <w:tcW w:w="4253" w:type="dxa"/>
          </w:tcPr>
          <w:p w14:paraId="6DB78F8D" w14:textId="77777777" w:rsidR="00777A41" w:rsidRDefault="008B1727">
            <w:pPr>
              <w:pStyle w:val="Table04Row"/>
            </w:pPr>
            <w:r>
              <w:t>Eneabba Creek and tributaries catchment</w:t>
            </w:r>
          </w:p>
        </w:tc>
        <w:tc>
          <w:tcPr>
            <w:tcW w:w="1418" w:type="dxa"/>
          </w:tcPr>
          <w:p w14:paraId="360B13AD" w14:textId="77777777" w:rsidR="00777A41" w:rsidRDefault="008B1727">
            <w:pPr>
              <w:pStyle w:val="Table04Row"/>
            </w:pPr>
            <w:r>
              <w:t>27 Mar 1975</w:t>
            </w:r>
            <w:r>
              <w:br/>
              <w:t>p. 981</w:t>
            </w:r>
          </w:p>
        </w:tc>
        <w:tc>
          <w:tcPr>
            <w:tcW w:w="4536" w:type="dxa"/>
          </w:tcPr>
          <w:p w14:paraId="61FEACA3" w14:textId="77777777" w:rsidR="00777A41" w:rsidRDefault="00777A41">
            <w:pPr>
              <w:pStyle w:val="Table04Row"/>
            </w:pPr>
          </w:p>
        </w:tc>
      </w:tr>
      <w:tr w:rsidR="00777A41" w14:paraId="692AD08C" w14:textId="77777777">
        <w:trPr>
          <w:cantSplit/>
          <w:jc w:val="center"/>
        </w:trPr>
        <w:tc>
          <w:tcPr>
            <w:tcW w:w="4253" w:type="dxa"/>
          </w:tcPr>
          <w:p w14:paraId="4B7C1197" w14:textId="77777777" w:rsidR="00777A41" w:rsidRDefault="008B1727">
            <w:pPr>
              <w:pStyle w:val="Table04Row"/>
            </w:pPr>
            <w:r>
              <w:t>Hill River and tributaries catchment</w:t>
            </w:r>
          </w:p>
        </w:tc>
        <w:tc>
          <w:tcPr>
            <w:tcW w:w="1418" w:type="dxa"/>
          </w:tcPr>
          <w:p w14:paraId="71BBBD33" w14:textId="77777777" w:rsidR="00777A41" w:rsidRDefault="008B1727">
            <w:pPr>
              <w:pStyle w:val="Table04Row"/>
            </w:pPr>
            <w:r>
              <w:t>27 Mar 1975</w:t>
            </w:r>
            <w:r>
              <w:br/>
              <w:t>p. 981</w:t>
            </w:r>
          </w:p>
        </w:tc>
        <w:tc>
          <w:tcPr>
            <w:tcW w:w="4536" w:type="dxa"/>
          </w:tcPr>
          <w:p w14:paraId="4A563B39" w14:textId="77777777" w:rsidR="00777A41" w:rsidRDefault="00777A41">
            <w:pPr>
              <w:pStyle w:val="Table04Row"/>
            </w:pPr>
          </w:p>
        </w:tc>
      </w:tr>
      <w:tr w:rsidR="00777A41" w14:paraId="05C6B13D" w14:textId="77777777">
        <w:trPr>
          <w:cantSplit/>
          <w:jc w:val="center"/>
        </w:trPr>
        <w:tc>
          <w:tcPr>
            <w:tcW w:w="4253" w:type="dxa"/>
          </w:tcPr>
          <w:p w14:paraId="2A8F78B5" w14:textId="77777777" w:rsidR="00777A41" w:rsidRDefault="008B1727">
            <w:pPr>
              <w:pStyle w:val="Table04Row"/>
            </w:pPr>
            <w:r>
              <w:t>Ravensthorpe Surface Water Area</w:t>
            </w:r>
          </w:p>
        </w:tc>
        <w:tc>
          <w:tcPr>
            <w:tcW w:w="1418" w:type="dxa"/>
          </w:tcPr>
          <w:p w14:paraId="5D16762B" w14:textId="77777777" w:rsidR="00777A41" w:rsidRDefault="008B1727">
            <w:pPr>
              <w:pStyle w:val="Table04Row"/>
            </w:pPr>
            <w:r>
              <w:t>25 Oct 1996</w:t>
            </w:r>
            <w:r>
              <w:br/>
              <w:t>p. 5629‑31</w:t>
            </w:r>
            <w:r>
              <w:br/>
              <w:t>(as amended 8 Apr 1997 p. 1809)</w:t>
            </w:r>
          </w:p>
        </w:tc>
        <w:tc>
          <w:tcPr>
            <w:tcW w:w="4536" w:type="dxa"/>
          </w:tcPr>
          <w:p w14:paraId="41C03539" w14:textId="77777777" w:rsidR="00777A41" w:rsidRDefault="00777A41">
            <w:pPr>
              <w:pStyle w:val="Table04Row"/>
            </w:pPr>
          </w:p>
        </w:tc>
      </w:tr>
      <w:tr w:rsidR="00777A41" w14:paraId="65A0078E" w14:textId="77777777">
        <w:trPr>
          <w:cantSplit/>
          <w:jc w:val="center"/>
        </w:trPr>
        <w:tc>
          <w:tcPr>
            <w:tcW w:w="4253" w:type="dxa"/>
          </w:tcPr>
          <w:p w14:paraId="328A295C" w14:textId="77777777" w:rsidR="00777A41" w:rsidRDefault="008B1727">
            <w:pPr>
              <w:pStyle w:val="Table04Row"/>
            </w:pPr>
            <w:r>
              <w:t>Bolganup Creek, Canning Dam, Churchman’s Brook, Limeburner’s Creek, Mundaring Weir, Victoria Dam and Wungong Dam</w:t>
            </w:r>
          </w:p>
        </w:tc>
        <w:tc>
          <w:tcPr>
            <w:tcW w:w="1418" w:type="dxa"/>
          </w:tcPr>
          <w:p w14:paraId="79616ABC" w14:textId="77777777" w:rsidR="00777A41" w:rsidRDefault="008B1727">
            <w:pPr>
              <w:pStyle w:val="Table04Row"/>
            </w:pPr>
            <w:r>
              <w:t>14 Jan 1997</w:t>
            </w:r>
            <w:r>
              <w:br/>
              <w:t>p. 369‑76</w:t>
            </w:r>
          </w:p>
        </w:tc>
        <w:tc>
          <w:tcPr>
            <w:tcW w:w="4536" w:type="dxa"/>
          </w:tcPr>
          <w:p w14:paraId="2948B6F8" w14:textId="77777777" w:rsidR="00777A41" w:rsidRDefault="00777A41">
            <w:pPr>
              <w:pStyle w:val="Table04Row"/>
            </w:pPr>
          </w:p>
        </w:tc>
      </w:tr>
      <w:tr w:rsidR="00777A41" w14:paraId="05EF09F0" w14:textId="77777777">
        <w:trPr>
          <w:cantSplit/>
          <w:jc w:val="center"/>
        </w:trPr>
        <w:tc>
          <w:tcPr>
            <w:tcW w:w="4253" w:type="dxa"/>
          </w:tcPr>
          <w:p w14:paraId="474ECD05" w14:textId="77777777" w:rsidR="00777A41" w:rsidRDefault="008B1727">
            <w:pPr>
              <w:pStyle w:val="Table04Row"/>
            </w:pPr>
            <w:r>
              <w:t>Wyndham Water Supply Surface Water Area</w:t>
            </w:r>
          </w:p>
        </w:tc>
        <w:tc>
          <w:tcPr>
            <w:tcW w:w="1418" w:type="dxa"/>
          </w:tcPr>
          <w:p w14:paraId="351C0B04" w14:textId="77777777" w:rsidR="00777A41" w:rsidRDefault="008B1727">
            <w:pPr>
              <w:pStyle w:val="Table04Row"/>
            </w:pPr>
            <w:r>
              <w:t>8 Apr 1997</w:t>
            </w:r>
            <w:r>
              <w:br/>
              <w:t>p. 1809‑11</w:t>
            </w:r>
          </w:p>
        </w:tc>
        <w:tc>
          <w:tcPr>
            <w:tcW w:w="4536" w:type="dxa"/>
          </w:tcPr>
          <w:p w14:paraId="0FDF55E6" w14:textId="77777777" w:rsidR="00777A41" w:rsidRDefault="00777A41">
            <w:pPr>
              <w:pStyle w:val="Table04Row"/>
            </w:pPr>
          </w:p>
        </w:tc>
      </w:tr>
      <w:tr w:rsidR="00777A41" w14:paraId="31BCCAE6" w14:textId="77777777">
        <w:trPr>
          <w:cantSplit/>
          <w:jc w:val="center"/>
        </w:trPr>
        <w:tc>
          <w:tcPr>
            <w:tcW w:w="4253" w:type="dxa"/>
          </w:tcPr>
          <w:p w14:paraId="3E5CE433" w14:textId="77777777" w:rsidR="00777A41" w:rsidRDefault="008B1727">
            <w:pPr>
              <w:pStyle w:val="Table04Row"/>
            </w:pPr>
            <w:r>
              <w:t>Balingup, Dumpling Gully, Hester, Millstream, Mullalyup, Tanjannerup Creek and Two People’s Bay</w:t>
            </w:r>
          </w:p>
        </w:tc>
        <w:tc>
          <w:tcPr>
            <w:tcW w:w="1418" w:type="dxa"/>
          </w:tcPr>
          <w:p w14:paraId="0CAB5238" w14:textId="77777777" w:rsidR="00777A41" w:rsidRDefault="008B1727">
            <w:pPr>
              <w:pStyle w:val="Table04Row"/>
            </w:pPr>
            <w:r>
              <w:t>13 Jun 1997</w:t>
            </w:r>
            <w:r>
              <w:br/>
              <w:t>p. 2701</w:t>
            </w:r>
          </w:p>
        </w:tc>
        <w:tc>
          <w:tcPr>
            <w:tcW w:w="4536" w:type="dxa"/>
          </w:tcPr>
          <w:p w14:paraId="237DF215" w14:textId="77777777" w:rsidR="00777A41" w:rsidRDefault="00777A41">
            <w:pPr>
              <w:pStyle w:val="Table04Row"/>
            </w:pPr>
          </w:p>
        </w:tc>
      </w:tr>
      <w:tr w:rsidR="00777A41" w14:paraId="5826F31D" w14:textId="77777777">
        <w:trPr>
          <w:cantSplit/>
          <w:jc w:val="center"/>
        </w:trPr>
        <w:tc>
          <w:tcPr>
            <w:tcW w:w="4253" w:type="dxa"/>
          </w:tcPr>
          <w:p w14:paraId="32C0A708" w14:textId="77777777" w:rsidR="00777A41" w:rsidRDefault="008B1727">
            <w:pPr>
              <w:pStyle w:val="Table04Row"/>
            </w:pPr>
            <w:r>
              <w:t>Cape to Cape North, Cape to Cape South, Lower Blackwood River and Geographe Bay River Surface Water Areas</w:t>
            </w:r>
          </w:p>
        </w:tc>
        <w:tc>
          <w:tcPr>
            <w:tcW w:w="1418" w:type="dxa"/>
          </w:tcPr>
          <w:p w14:paraId="23D4B0B4" w14:textId="77777777" w:rsidR="00777A41" w:rsidRDefault="008B1727">
            <w:pPr>
              <w:pStyle w:val="Table04Row"/>
            </w:pPr>
            <w:r>
              <w:t>21 Sep 2007</w:t>
            </w:r>
            <w:r>
              <w:br/>
              <w:t>p. 4729‑33</w:t>
            </w:r>
          </w:p>
        </w:tc>
        <w:tc>
          <w:tcPr>
            <w:tcW w:w="4536" w:type="dxa"/>
          </w:tcPr>
          <w:p w14:paraId="318BB837" w14:textId="77777777" w:rsidR="00777A41" w:rsidRDefault="00777A41">
            <w:pPr>
              <w:pStyle w:val="Table04Row"/>
            </w:pPr>
          </w:p>
        </w:tc>
      </w:tr>
      <w:tr w:rsidR="00777A41" w14:paraId="473D15F2" w14:textId="77777777">
        <w:trPr>
          <w:cantSplit/>
          <w:jc w:val="center"/>
        </w:trPr>
        <w:tc>
          <w:tcPr>
            <w:tcW w:w="10207" w:type="dxa"/>
            <w:gridSpan w:val="3"/>
          </w:tcPr>
          <w:p w14:paraId="69499745" w14:textId="77777777" w:rsidR="00777A41" w:rsidRDefault="008B1727">
            <w:pPr>
              <w:pStyle w:val="Table04Row"/>
              <w:keepNext/>
            </w:pPr>
            <w:r>
              <w:rPr>
                <w:b/>
              </w:rPr>
              <w:t>Under s. 26B -</w:t>
            </w:r>
          </w:p>
        </w:tc>
      </w:tr>
      <w:tr w:rsidR="00777A41" w14:paraId="02261AB4" w14:textId="77777777">
        <w:trPr>
          <w:cantSplit/>
          <w:jc w:val="center"/>
        </w:trPr>
        <w:tc>
          <w:tcPr>
            <w:tcW w:w="4253" w:type="dxa"/>
          </w:tcPr>
          <w:p w14:paraId="0D7FC3A0" w14:textId="77777777" w:rsidR="00777A41" w:rsidRDefault="008B1727">
            <w:pPr>
              <w:pStyle w:val="Table04Row"/>
            </w:pPr>
            <w:r>
              <w:t>Carnarvon</w:t>
            </w:r>
          </w:p>
        </w:tc>
        <w:tc>
          <w:tcPr>
            <w:tcW w:w="1418" w:type="dxa"/>
          </w:tcPr>
          <w:p w14:paraId="79809B60" w14:textId="77777777" w:rsidR="00777A41" w:rsidRDefault="008B1727">
            <w:pPr>
              <w:pStyle w:val="Table04Row"/>
            </w:pPr>
            <w:r>
              <w:t>3 May 1963</w:t>
            </w:r>
            <w:r>
              <w:br/>
              <w:t>p. 1170‑1</w:t>
            </w:r>
          </w:p>
        </w:tc>
        <w:tc>
          <w:tcPr>
            <w:tcW w:w="4536" w:type="dxa"/>
          </w:tcPr>
          <w:p w14:paraId="55D5B24D" w14:textId="77777777" w:rsidR="00777A41" w:rsidRDefault="00777A41">
            <w:pPr>
              <w:pStyle w:val="Table04Row"/>
            </w:pPr>
          </w:p>
        </w:tc>
      </w:tr>
      <w:tr w:rsidR="00777A41" w14:paraId="4A77154D" w14:textId="77777777">
        <w:trPr>
          <w:cantSplit/>
          <w:jc w:val="center"/>
        </w:trPr>
        <w:tc>
          <w:tcPr>
            <w:tcW w:w="4253" w:type="dxa"/>
          </w:tcPr>
          <w:p w14:paraId="0ADB1FFE" w14:textId="77777777" w:rsidR="00777A41" w:rsidRDefault="008B1727">
            <w:pPr>
              <w:pStyle w:val="Table04Row"/>
            </w:pPr>
            <w:r>
              <w:t>Pilbara</w:t>
            </w:r>
          </w:p>
        </w:tc>
        <w:tc>
          <w:tcPr>
            <w:tcW w:w="1418" w:type="dxa"/>
          </w:tcPr>
          <w:p w14:paraId="13671A63" w14:textId="77777777" w:rsidR="00777A41" w:rsidRDefault="008B1727">
            <w:pPr>
              <w:pStyle w:val="Table04Row"/>
            </w:pPr>
            <w:r>
              <w:t>12 Feb 1965</w:t>
            </w:r>
            <w:r>
              <w:br/>
              <w:t>p. 508</w:t>
            </w:r>
            <w:r>
              <w:br/>
              <w:t>(varied 21 Dec 1990 p. 6202‑3 and 2 May 1997 p. 2175)</w:t>
            </w:r>
          </w:p>
        </w:tc>
        <w:tc>
          <w:tcPr>
            <w:tcW w:w="4536" w:type="dxa"/>
          </w:tcPr>
          <w:p w14:paraId="756BFA87" w14:textId="77777777" w:rsidR="00777A41" w:rsidRDefault="00777A41">
            <w:pPr>
              <w:pStyle w:val="Table04Row"/>
            </w:pPr>
          </w:p>
        </w:tc>
      </w:tr>
      <w:tr w:rsidR="00777A41" w14:paraId="0EB7609B" w14:textId="77777777">
        <w:trPr>
          <w:cantSplit/>
          <w:jc w:val="center"/>
        </w:trPr>
        <w:tc>
          <w:tcPr>
            <w:tcW w:w="4253" w:type="dxa"/>
          </w:tcPr>
          <w:p w14:paraId="5578FDC4" w14:textId="77777777" w:rsidR="00777A41" w:rsidRDefault="008B1727">
            <w:pPr>
              <w:pStyle w:val="Table04Row"/>
            </w:pPr>
            <w:r>
              <w:t>Derby</w:t>
            </w:r>
          </w:p>
        </w:tc>
        <w:tc>
          <w:tcPr>
            <w:tcW w:w="1418" w:type="dxa"/>
          </w:tcPr>
          <w:p w14:paraId="1DAC3D65" w14:textId="77777777" w:rsidR="00777A41" w:rsidRDefault="008B1727">
            <w:pPr>
              <w:pStyle w:val="Table04Row"/>
            </w:pPr>
            <w:r>
              <w:t>5 Apr 1968</w:t>
            </w:r>
            <w:r>
              <w:br/>
              <w:t>p. 885‑6</w:t>
            </w:r>
            <w:r>
              <w:br/>
              <w:t>(varied 30 Jun 1972 p. 2101)</w:t>
            </w:r>
          </w:p>
        </w:tc>
        <w:tc>
          <w:tcPr>
            <w:tcW w:w="4536" w:type="dxa"/>
          </w:tcPr>
          <w:p w14:paraId="73BC0276" w14:textId="77777777" w:rsidR="00777A41" w:rsidRDefault="00777A41">
            <w:pPr>
              <w:pStyle w:val="Table04Row"/>
            </w:pPr>
          </w:p>
        </w:tc>
      </w:tr>
      <w:tr w:rsidR="00777A41" w14:paraId="6430E41A" w14:textId="77777777">
        <w:trPr>
          <w:cantSplit/>
          <w:jc w:val="center"/>
        </w:trPr>
        <w:tc>
          <w:tcPr>
            <w:tcW w:w="4253" w:type="dxa"/>
          </w:tcPr>
          <w:p w14:paraId="2C01D7FA" w14:textId="77777777" w:rsidR="00777A41" w:rsidRDefault="008B1727">
            <w:pPr>
              <w:pStyle w:val="Table04Row"/>
            </w:pPr>
            <w:r>
              <w:t>East Murchison</w:t>
            </w:r>
          </w:p>
        </w:tc>
        <w:tc>
          <w:tcPr>
            <w:tcW w:w="1418" w:type="dxa"/>
          </w:tcPr>
          <w:p w14:paraId="5DC7581A" w14:textId="77777777" w:rsidR="00777A41" w:rsidRDefault="008B1727">
            <w:pPr>
              <w:pStyle w:val="Table04Row"/>
            </w:pPr>
            <w:r>
              <w:t>3 Mar 1972</w:t>
            </w:r>
            <w:r>
              <w:br/>
              <w:t>p. 488</w:t>
            </w:r>
            <w:r>
              <w:br/>
              <w:t>(varied 15 Jun 1973 p. 2218, 23 Nov 1990 p. 5768‑9 and 21 Dec 1990 p. 6204‑5)</w:t>
            </w:r>
          </w:p>
        </w:tc>
        <w:tc>
          <w:tcPr>
            <w:tcW w:w="4536" w:type="dxa"/>
          </w:tcPr>
          <w:p w14:paraId="438BC5D2" w14:textId="77777777" w:rsidR="00777A41" w:rsidRDefault="00777A41">
            <w:pPr>
              <w:pStyle w:val="Table04Row"/>
            </w:pPr>
          </w:p>
        </w:tc>
      </w:tr>
      <w:tr w:rsidR="00777A41" w14:paraId="7A6AF36F" w14:textId="77777777">
        <w:trPr>
          <w:cantSplit/>
          <w:jc w:val="center"/>
        </w:trPr>
        <w:tc>
          <w:tcPr>
            <w:tcW w:w="4253" w:type="dxa"/>
          </w:tcPr>
          <w:p w14:paraId="42AB98FB" w14:textId="77777777" w:rsidR="00777A41" w:rsidRDefault="008B1727">
            <w:pPr>
              <w:pStyle w:val="Table04Row"/>
            </w:pPr>
            <w:r>
              <w:t>Eneabba</w:t>
            </w:r>
          </w:p>
        </w:tc>
        <w:tc>
          <w:tcPr>
            <w:tcW w:w="1418" w:type="dxa"/>
          </w:tcPr>
          <w:p w14:paraId="4C189F5D" w14:textId="77777777" w:rsidR="00777A41" w:rsidRDefault="008B1727">
            <w:pPr>
              <w:pStyle w:val="Table04Row"/>
            </w:pPr>
            <w:r>
              <w:t>10 Nov 1972</w:t>
            </w:r>
            <w:r>
              <w:br/>
              <w:t>p. 4319</w:t>
            </w:r>
            <w:r>
              <w:br/>
              <w:t>(varied 28 Jul 1978 p. 2697‑8)</w:t>
            </w:r>
          </w:p>
        </w:tc>
        <w:tc>
          <w:tcPr>
            <w:tcW w:w="4536" w:type="dxa"/>
          </w:tcPr>
          <w:p w14:paraId="67A685E1" w14:textId="77777777" w:rsidR="00777A41" w:rsidRDefault="00777A41">
            <w:pPr>
              <w:pStyle w:val="Table04Row"/>
            </w:pPr>
          </w:p>
        </w:tc>
      </w:tr>
      <w:tr w:rsidR="00777A41" w14:paraId="50E76950" w14:textId="77777777">
        <w:trPr>
          <w:cantSplit/>
          <w:jc w:val="center"/>
        </w:trPr>
        <w:tc>
          <w:tcPr>
            <w:tcW w:w="4253" w:type="dxa"/>
          </w:tcPr>
          <w:p w14:paraId="7409DC56" w14:textId="77777777" w:rsidR="00777A41" w:rsidRDefault="008B1727">
            <w:pPr>
              <w:pStyle w:val="Table04Row"/>
            </w:pPr>
            <w:r>
              <w:t>Allanooka</w:t>
            </w:r>
          </w:p>
        </w:tc>
        <w:tc>
          <w:tcPr>
            <w:tcW w:w="1418" w:type="dxa"/>
          </w:tcPr>
          <w:p w14:paraId="3956C88D" w14:textId="77777777" w:rsidR="00777A41" w:rsidRDefault="008B1727">
            <w:pPr>
              <w:pStyle w:val="Table04Row"/>
            </w:pPr>
            <w:r>
              <w:t>15 Jun 1973</w:t>
            </w:r>
            <w:r>
              <w:br/>
              <w:t>p. 2217</w:t>
            </w:r>
          </w:p>
        </w:tc>
        <w:tc>
          <w:tcPr>
            <w:tcW w:w="4536" w:type="dxa"/>
          </w:tcPr>
          <w:p w14:paraId="5158A60F" w14:textId="77777777" w:rsidR="00777A41" w:rsidRDefault="00777A41">
            <w:pPr>
              <w:pStyle w:val="Table04Row"/>
            </w:pPr>
          </w:p>
        </w:tc>
      </w:tr>
      <w:tr w:rsidR="00777A41" w14:paraId="79051F12" w14:textId="77777777">
        <w:trPr>
          <w:cantSplit/>
          <w:jc w:val="center"/>
        </w:trPr>
        <w:tc>
          <w:tcPr>
            <w:tcW w:w="4253" w:type="dxa"/>
          </w:tcPr>
          <w:p w14:paraId="58BFF010" w14:textId="77777777" w:rsidR="00777A41" w:rsidRDefault="008B1727">
            <w:pPr>
              <w:pStyle w:val="Table04Row"/>
            </w:pPr>
            <w:r>
              <w:t>Bolgart</w:t>
            </w:r>
          </w:p>
        </w:tc>
        <w:tc>
          <w:tcPr>
            <w:tcW w:w="1418" w:type="dxa"/>
          </w:tcPr>
          <w:p w14:paraId="56697306" w14:textId="77777777" w:rsidR="00777A41" w:rsidRDefault="008B1727">
            <w:pPr>
              <w:pStyle w:val="Table04Row"/>
            </w:pPr>
            <w:r>
              <w:t>15 Jun 1973</w:t>
            </w:r>
            <w:r>
              <w:br/>
              <w:t>p. 2217</w:t>
            </w:r>
          </w:p>
        </w:tc>
        <w:tc>
          <w:tcPr>
            <w:tcW w:w="4536" w:type="dxa"/>
          </w:tcPr>
          <w:p w14:paraId="266E8586" w14:textId="77777777" w:rsidR="00777A41" w:rsidRDefault="00777A41">
            <w:pPr>
              <w:pStyle w:val="Table04Row"/>
            </w:pPr>
          </w:p>
        </w:tc>
      </w:tr>
      <w:tr w:rsidR="00777A41" w14:paraId="6D85D065" w14:textId="77777777">
        <w:trPr>
          <w:cantSplit/>
          <w:jc w:val="center"/>
        </w:trPr>
        <w:tc>
          <w:tcPr>
            <w:tcW w:w="4253" w:type="dxa"/>
          </w:tcPr>
          <w:p w14:paraId="5485FAFC" w14:textId="77777777" w:rsidR="00777A41" w:rsidRDefault="008B1727">
            <w:pPr>
              <w:pStyle w:val="Table04Row"/>
            </w:pPr>
            <w:r>
              <w:t>Mingenew</w:t>
            </w:r>
          </w:p>
        </w:tc>
        <w:tc>
          <w:tcPr>
            <w:tcW w:w="1418" w:type="dxa"/>
          </w:tcPr>
          <w:p w14:paraId="32FA82B8" w14:textId="77777777" w:rsidR="00777A41" w:rsidRDefault="008B1727">
            <w:pPr>
              <w:pStyle w:val="Table04Row"/>
            </w:pPr>
            <w:r>
              <w:t>15 Jun 1973</w:t>
            </w:r>
            <w:r>
              <w:br/>
              <w:t>p. 2218‑19</w:t>
            </w:r>
          </w:p>
        </w:tc>
        <w:tc>
          <w:tcPr>
            <w:tcW w:w="4536" w:type="dxa"/>
          </w:tcPr>
          <w:p w14:paraId="4F759945" w14:textId="77777777" w:rsidR="00777A41" w:rsidRDefault="00777A41">
            <w:pPr>
              <w:pStyle w:val="Table04Row"/>
            </w:pPr>
          </w:p>
        </w:tc>
      </w:tr>
      <w:tr w:rsidR="00777A41" w14:paraId="4AADD48B" w14:textId="77777777">
        <w:trPr>
          <w:cantSplit/>
          <w:jc w:val="center"/>
        </w:trPr>
        <w:tc>
          <w:tcPr>
            <w:tcW w:w="4253" w:type="dxa"/>
          </w:tcPr>
          <w:p w14:paraId="419894D9" w14:textId="77777777" w:rsidR="00777A41" w:rsidRDefault="008B1727">
            <w:pPr>
              <w:pStyle w:val="Table04Row"/>
            </w:pPr>
            <w:r>
              <w:t>Yenart</w:t>
            </w:r>
          </w:p>
        </w:tc>
        <w:tc>
          <w:tcPr>
            <w:tcW w:w="1418" w:type="dxa"/>
          </w:tcPr>
          <w:p w14:paraId="159320E0" w14:textId="77777777" w:rsidR="00777A41" w:rsidRDefault="008B1727">
            <w:pPr>
              <w:pStyle w:val="Table04Row"/>
            </w:pPr>
            <w:r>
              <w:t>15 Jun 1973</w:t>
            </w:r>
            <w:r>
              <w:br/>
              <w:t>p. 2220</w:t>
            </w:r>
          </w:p>
        </w:tc>
        <w:tc>
          <w:tcPr>
            <w:tcW w:w="4536" w:type="dxa"/>
          </w:tcPr>
          <w:p w14:paraId="4860F543" w14:textId="77777777" w:rsidR="00777A41" w:rsidRDefault="00777A41">
            <w:pPr>
              <w:pStyle w:val="Table04Row"/>
            </w:pPr>
          </w:p>
        </w:tc>
      </w:tr>
      <w:tr w:rsidR="00777A41" w14:paraId="5CC72756" w14:textId="77777777">
        <w:trPr>
          <w:cantSplit/>
          <w:jc w:val="center"/>
        </w:trPr>
        <w:tc>
          <w:tcPr>
            <w:tcW w:w="4253" w:type="dxa"/>
          </w:tcPr>
          <w:p w14:paraId="09BFC419" w14:textId="77777777" w:rsidR="00777A41" w:rsidRDefault="008B1727">
            <w:pPr>
              <w:pStyle w:val="Table04Row"/>
            </w:pPr>
            <w:r>
              <w:t>Albany</w:t>
            </w:r>
          </w:p>
        </w:tc>
        <w:tc>
          <w:tcPr>
            <w:tcW w:w="1418" w:type="dxa"/>
          </w:tcPr>
          <w:p w14:paraId="1CD2A044" w14:textId="77777777" w:rsidR="00777A41" w:rsidRDefault="008B1727">
            <w:pPr>
              <w:pStyle w:val="Table04Row"/>
            </w:pPr>
            <w:r>
              <w:t>20 Jul 1973</w:t>
            </w:r>
            <w:r>
              <w:br/>
              <w:t>p. 2684</w:t>
            </w:r>
            <w:r>
              <w:br/>
              <w:t>(varied 12 Sep 1975 p. 3299‑300)</w:t>
            </w:r>
          </w:p>
        </w:tc>
        <w:tc>
          <w:tcPr>
            <w:tcW w:w="4536" w:type="dxa"/>
          </w:tcPr>
          <w:p w14:paraId="575B187C" w14:textId="77777777" w:rsidR="00777A41" w:rsidRDefault="00777A41">
            <w:pPr>
              <w:pStyle w:val="Table04Row"/>
            </w:pPr>
          </w:p>
        </w:tc>
      </w:tr>
      <w:tr w:rsidR="00777A41" w14:paraId="3D356F3D" w14:textId="77777777">
        <w:trPr>
          <w:cantSplit/>
          <w:jc w:val="center"/>
        </w:trPr>
        <w:tc>
          <w:tcPr>
            <w:tcW w:w="4253" w:type="dxa"/>
          </w:tcPr>
          <w:p w14:paraId="5F3CE35C" w14:textId="77777777" w:rsidR="00777A41" w:rsidRDefault="008B1727">
            <w:pPr>
              <w:pStyle w:val="Table04Row"/>
            </w:pPr>
            <w:r>
              <w:t>Esperance</w:t>
            </w:r>
          </w:p>
        </w:tc>
        <w:tc>
          <w:tcPr>
            <w:tcW w:w="1418" w:type="dxa"/>
          </w:tcPr>
          <w:p w14:paraId="3DEB2773" w14:textId="77777777" w:rsidR="00777A41" w:rsidRDefault="008B1727">
            <w:pPr>
              <w:pStyle w:val="Table04Row"/>
            </w:pPr>
            <w:r>
              <w:t>20 Jul 1973</w:t>
            </w:r>
            <w:r>
              <w:br/>
              <w:t>p. 2684‑5</w:t>
            </w:r>
          </w:p>
        </w:tc>
        <w:tc>
          <w:tcPr>
            <w:tcW w:w="4536" w:type="dxa"/>
          </w:tcPr>
          <w:p w14:paraId="01553741" w14:textId="77777777" w:rsidR="00777A41" w:rsidRDefault="00777A41">
            <w:pPr>
              <w:pStyle w:val="Table04Row"/>
            </w:pPr>
          </w:p>
        </w:tc>
      </w:tr>
      <w:tr w:rsidR="00777A41" w14:paraId="4C476D3E" w14:textId="77777777">
        <w:trPr>
          <w:cantSplit/>
          <w:jc w:val="center"/>
        </w:trPr>
        <w:tc>
          <w:tcPr>
            <w:tcW w:w="4253" w:type="dxa"/>
          </w:tcPr>
          <w:p w14:paraId="45F93A99" w14:textId="77777777" w:rsidR="00777A41" w:rsidRDefault="008B1727">
            <w:pPr>
              <w:pStyle w:val="Table04Row"/>
            </w:pPr>
            <w:r>
              <w:t>Hopetoun</w:t>
            </w:r>
          </w:p>
        </w:tc>
        <w:tc>
          <w:tcPr>
            <w:tcW w:w="1418" w:type="dxa"/>
          </w:tcPr>
          <w:p w14:paraId="0549D0CF" w14:textId="77777777" w:rsidR="00777A41" w:rsidRDefault="008B1727">
            <w:pPr>
              <w:pStyle w:val="Table04Row"/>
            </w:pPr>
            <w:r>
              <w:t>8 Feb 1974</w:t>
            </w:r>
            <w:r>
              <w:br/>
              <w:t>p. 357</w:t>
            </w:r>
            <w:r>
              <w:br/>
              <w:t>(varied 20 Jan 1978 p. 172 and 18 Nov 1988 p. 4520‑1)</w:t>
            </w:r>
          </w:p>
        </w:tc>
        <w:tc>
          <w:tcPr>
            <w:tcW w:w="4536" w:type="dxa"/>
          </w:tcPr>
          <w:p w14:paraId="7BDC44C6" w14:textId="77777777" w:rsidR="00777A41" w:rsidRDefault="00777A41">
            <w:pPr>
              <w:pStyle w:val="Table04Row"/>
            </w:pPr>
          </w:p>
        </w:tc>
      </w:tr>
      <w:tr w:rsidR="00777A41" w14:paraId="7219122D" w14:textId="77777777">
        <w:trPr>
          <w:cantSplit/>
          <w:jc w:val="center"/>
        </w:trPr>
        <w:tc>
          <w:tcPr>
            <w:tcW w:w="4253" w:type="dxa"/>
          </w:tcPr>
          <w:p w14:paraId="6B36D38A" w14:textId="77777777" w:rsidR="00777A41" w:rsidRDefault="008B1727">
            <w:pPr>
              <w:pStyle w:val="Table04Row"/>
            </w:pPr>
            <w:r>
              <w:t>Broome</w:t>
            </w:r>
          </w:p>
        </w:tc>
        <w:tc>
          <w:tcPr>
            <w:tcW w:w="1418" w:type="dxa"/>
          </w:tcPr>
          <w:p w14:paraId="315E442E" w14:textId="77777777" w:rsidR="00777A41" w:rsidRDefault="008B1727">
            <w:pPr>
              <w:pStyle w:val="Table04Row"/>
            </w:pPr>
            <w:r>
              <w:t>1 Nov 1974</w:t>
            </w:r>
            <w:r>
              <w:br/>
              <w:t>p. 4933</w:t>
            </w:r>
            <w:r>
              <w:br/>
              <w:t>(erratum 20 Dec 1974 p. 5630) (varied 21 May 1982 p. 1542 &amp; 30 May 1986 p. 1764)</w:t>
            </w:r>
          </w:p>
        </w:tc>
        <w:tc>
          <w:tcPr>
            <w:tcW w:w="4536" w:type="dxa"/>
          </w:tcPr>
          <w:p w14:paraId="086A53AF" w14:textId="77777777" w:rsidR="00777A41" w:rsidRDefault="00777A41">
            <w:pPr>
              <w:pStyle w:val="Table04Row"/>
            </w:pPr>
          </w:p>
        </w:tc>
      </w:tr>
      <w:tr w:rsidR="00777A41" w14:paraId="669049FA" w14:textId="77777777">
        <w:trPr>
          <w:cantSplit/>
          <w:jc w:val="center"/>
        </w:trPr>
        <w:tc>
          <w:tcPr>
            <w:tcW w:w="4253" w:type="dxa"/>
          </w:tcPr>
          <w:p w14:paraId="46DB2BA1" w14:textId="77777777" w:rsidR="00777A41" w:rsidRDefault="008B1727">
            <w:pPr>
              <w:pStyle w:val="Table04Row"/>
            </w:pPr>
            <w:r>
              <w:t>Bunbury</w:t>
            </w:r>
          </w:p>
        </w:tc>
        <w:tc>
          <w:tcPr>
            <w:tcW w:w="1418" w:type="dxa"/>
          </w:tcPr>
          <w:p w14:paraId="61258CE3" w14:textId="77777777" w:rsidR="00777A41" w:rsidRDefault="008B1727">
            <w:pPr>
              <w:pStyle w:val="Table04Row"/>
            </w:pPr>
            <w:r>
              <w:t>20 Jun 1975</w:t>
            </w:r>
            <w:r>
              <w:br/>
              <w:t>p. 1955‑6</w:t>
            </w:r>
          </w:p>
        </w:tc>
        <w:tc>
          <w:tcPr>
            <w:tcW w:w="4536" w:type="dxa"/>
          </w:tcPr>
          <w:p w14:paraId="789AD2A7" w14:textId="77777777" w:rsidR="00777A41" w:rsidRDefault="00777A41">
            <w:pPr>
              <w:pStyle w:val="Table04Row"/>
            </w:pPr>
          </w:p>
        </w:tc>
      </w:tr>
      <w:tr w:rsidR="00777A41" w14:paraId="018EF817" w14:textId="77777777">
        <w:trPr>
          <w:cantSplit/>
          <w:jc w:val="center"/>
        </w:trPr>
        <w:tc>
          <w:tcPr>
            <w:tcW w:w="4253" w:type="dxa"/>
          </w:tcPr>
          <w:p w14:paraId="4872D8A8" w14:textId="77777777" w:rsidR="00777A41" w:rsidRDefault="008B1727">
            <w:pPr>
              <w:pStyle w:val="Table04Row"/>
            </w:pPr>
            <w:r>
              <w:t>North Coastal</w:t>
            </w:r>
          </w:p>
        </w:tc>
        <w:tc>
          <w:tcPr>
            <w:tcW w:w="1418" w:type="dxa"/>
          </w:tcPr>
          <w:p w14:paraId="78EE80E4" w14:textId="77777777" w:rsidR="00777A41" w:rsidRDefault="008B1727">
            <w:pPr>
              <w:pStyle w:val="Table04Row"/>
            </w:pPr>
            <w:r>
              <w:t>20 Jun 1975</w:t>
            </w:r>
            <w:r>
              <w:br/>
              <w:t>p. 1956‑7</w:t>
            </w:r>
            <w:r>
              <w:br/>
              <w:t>(varied 28 Jul 1978 p. 2697‑8 &amp; 26 Aug 1988 p. 3276‑81)</w:t>
            </w:r>
          </w:p>
        </w:tc>
        <w:tc>
          <w:tcPr>
            <w:tcW w:w="4536" w:type="dxa"/>
          </w:tcPr>
          <w:p w14:paraId="70D39F30" w14:textId="77777777" w:rsidR="00777A41" w:rsidRDefault="00777A41">
            <w:pPr>
              <w:pStyle w:val="Table04Row"/>
            </w:pPr>
          </w:p>
        </w:tc>
      </w:tr>
      <w:tr w:rsidR="00777A41" w14:paraId="66E2D3FA" w14:textId="77777777">
        <w:trPr>
          <w:cantSplit/>
          <w:jc w:val="center"/>
        </w:trPr>
        <w:tc>
          <w:tcPr>
            <w:tcW w:w="4253" w:type="dxa"/>
          </w:tcPr>
          <w:p w14:paraId="64D04360" w14:textId="77777777" w:rsidR="00777A41" w:rsidRDefault="008B1727">
            <w:pPr>
              <w:pStyle w:val="Table04Row"/>
            </w:pPr>
            <w:r>
              <w:t>Swan</w:t>
            </w:r>
          </w:p>
        </w:tc>
        <w:tc>
          <w:tcPr>
            <w:tcW w:w="1418" w:type="dxa"/>
          </w:tcPr>
          <w:p w14:paraId="24B59C7C" w14:textId="77777777" w:rsidR="00777A41" w:rsidRDefault="008B1727">
            <w:pPr>
              <w:pStyle w:val="Table04Row"/>
            </w:pPr>
            <w:r>
              <w:t>26 Sep 1975</w:t>
            </w:r>
            <w:r>
              <w:br/>
              <w:t>p. 3717‑18</w:t>
            </w:r>
            <w:r>
              <w:br/>
              <w:t>(varied 24 Sep 1982 p. 3786 and 20 Mar 1998 p. 1517‑18)</w:t>
            </w:r>
          </w:p>
        </w:tc>
        <w:tc>
          <w:tcPr>
            <w:tcW w:w="4536" w:type="dxa"/>
          </w:tcPr>
          <w:p w14:paraId="6641017C" w14:textId="77777777" w:rsidR="00777A41" w:rsidRDefault="00777A41">
            <w:pPr>
              <w:pStyle w:val="Table04Row"/>
            </w:pPr>
          </w:p>
        </w:tc>
      </w:tr>
      <w:tr w:rsidR="00777A41" w14:paraId="613FF3DF" w14:textId="77777777">
        <w:trPr>
          <w:cantSplit/>
          <w:jc w:val="center"/>
        </w:trPr>
        <w:tc>
          <w:tcPr>
            <w:tcW w:w="4253" w:type="dxa"/>
          </w:tcPr>
          <w:p w14:paraId="26EB072C" w14:textId="77777777" w:rsidR="00777A41" w:rsidRDefault="008B1727">
            <w:pPr>
              <w:pStyle w:val="Table04Row"/>
            </w:pPr>
            <w:r>
              <w:t>Gingin</w:t>
            </w:r>
          </w:p>
        </w:tc>
        <w:tc>
          <w:tcPr>
            <w:tcW w:w="1418" w:type="dxa"/>
          </w:tcPr>
          <w:p w14:paraId="217EE54C" w14:textId="77777777" w:rsidR="00777A41" w:rsidRDefault="008B1727">
            <w:pPr>
              <w:pStyle w:val="Table04Row"/>
            </w:pPr>
            <w:r>
              <w:t>26 Sep 1975</w:t>
            </w:r>
            <w:r>
              <w:br/>
              <w:t>p. 3718‑19</w:t>
            </w:r>
            <w:r>
              <w:br/>
              <w:t>(varied 16 Jul 1976 p. 2469, 1 Jul 1983 p. 2082‑3, 26 Aug 1988 p. 3271‑5, 23 Sep 1988 p. 3912‑17 and 15 Jun 1990 p. 2710‑11)</w:t>
            </w:r>
          </w:p>
        </w:tc>
        <w:tc>
          <w:tcPr>
            <w:tcW w:w="4536" w:type="dxa"/>
          </w:tcPr>
          <w:p w14:paraId="1C2F64EF" w14:textId="77777777" w:rsidR="00777A41" w:rsidRDefault="00777A41">
            <w:pPr>
              <w:pStyle w:val="Table04Row"/>
            </w:pPr>
          </w:p>
        </w:tc>
      </w:tr>
      <w:tr w:rsidR="00777A41" w14:paraId="24D35839" w14:textId="77777777">
        <w:trPr>
          <w:cantSplit/>
          <w:jc w:val="center"/>
        </w:trPr>
        <w:tc>
          <w:tcPr>
            <w:tcW w:w="4253" w:type="dxa"/>
          </w:tcPr>
          <w:p w14:paraId="6D7BA40D" w14:textId="77777777" w:rsidR="00777A41" w:rsidRDefault="008B1727">
            <w:pPr>
              <w:pStyle w:val="Table04Row"/>
            </w:pPr>
            <w:r>
              <w:t>Murray</w:t>
            </w:r>
          </w:p>
        </w:tc>
        <w:tc>
          <w:tcPr>
            <w:tcW w:w="1418" w:type="dxa"/>
          </w:tcPr>
          <w:p w14:paraId="3B517218" w14:textId="77777777" w:rsidR="00777A41" w:rsidRDefault="008B1727">
            <w:pPr>
              <w:pStyle w:val="Table04Row"/>
            </w:pPr>
            <w:r>
              <w:t>12 Mar 1976</w:t>
            </w:r>
            <w:r>
              <w:br/>
              <w:t>p. 718</w:t>
            </w:r>
            <w:r>
              <w:br/>
              <w:t>(varied 15 Oct 1976 p. 3662 and 29 Jun 1988 p. 2100‑2)</w:t>
            </w:r>
          </w:p>
        </w:tc>
        <w:tc>
          <w:tcPr>
            <w:tcW w:w="4536" w:type="dxa"/>
          </w:tcPr>
          <w:p w14:paraId="3E92E7CC" w14:textId="77777777" w:rsidR="00777A41" w:rsidRDefault="00777A41">
            <w:pPr>
              <w:pStyle w:val="Table04Row"/>
            </w:pPr>
          </w:p>
        </w:tc>
      </w:tr>
      <w:tr w:rsidR="00777A41" w14:paraId="49685D5B" w14:textId="77777777">
        <w:trPr>
          <w:cantSplit/>
          <w:jc w:val="center"/>
        </w:trPr>
        <w:tc>
          <w:tcPr>
            <w:tcW w:w="4253" w:type="dxa"/>
          </w:tcPr>
          <w:p w14:paraId="5AEC57C0" w14:textId="77777777" w:rsidR="00777A41" w:rsidRDefault="008B1727">
            <w:pPr>
              <w:pStyle w:val="Table04Row"/>
            </w:pPr>
            <w:r>
              <w:t>South West</w:t>
            </w:r>
          </w:p>
        </w:tc>
        <w:tc>
          <w:tcPr>
            <w:tcW w:w="1418" w:type="dxa"/>
          </w:tcPr>
          <w:p w14:paraId="37EF40CF" w14:textId="77777777" w:rsidR="00777A41" w:rsidRDefault="008B1727">
            <w:pPr>
              <w:pStyle w:val="Table04Row"/>
            </w:pPr>
            <w:r>
              <w:t>22 Apr 1977</w:t>
            </w:r>
            <w:r>
              <w:br/>
              <w:t>p. 1089</w:t>
            </w:r>
            <w:r>
              <w:br/>
              <w:t>(erratum 20 May 1977 p. 1528) (varied 31 Oct 1986 p. 4035 and 29 Jun 1988 p. 2098‑9)</w:t>
            </w:r>
          </w:p>
        </w:tc>
        <w:tc>
          <w:tcPr>
            <w:tcW w:w="4536" w:type="dxa"/>
          </w:tcPr>
          <w:p w14:paraId="709619CA" w14:textId="77777777" w:rsidR="00777A41" w:rsidRDefault="00777A41">
            <w:pPr>
              <w:pStyle w:val="Table04Row"/>
            </w:pPr>
          </w:p>
        </w:tc>
      </w:tr>
      <w:tr w:rsidR="00777A41" w14:paraId="2DF7BDE3" w14:textId="77777777">
        <w:trPr>
          <w:cantSplit/>
          <w:jc w:val="center"/>
        </w:trPr>
        <w:tc>
          <w:tcPr>
            <w:tcW w:w="4253" w:type="dxa"/>
          </w:tcPr>
          <w:p w14:paraId="43D25961" w14:textId="77777777" w:rsidR="00777A41" w:rsidRDefault="008B1727">
            <w:pPr>
              <w:pStyle w:val="Table04Row"/>
            </w:pPr>
            <w:r>
              <w:t>Collie</w:t>
            </w:r>
          </w:p>
        </w:tc>
        <w:tc>
          <w:tcPr>
            <w:tcW w:w="1418" w:type="dxa"/>
          </w:tcPr>
          <w:p w14:paraId="77BBB899" w14:textId="77777777" w:rsidR="00777A41" w:rsidRDefault="008B1727">
            <w:pPr>
              <w:pStyle w:val="Table04Row"/>
            </w:pPr>
            <w:r>
              <w:t>17 Jun 1977</w:t>
            </w:r>
            <w:r>
              <w:br/>
              <w:t>p. 1815</w:t>
            </w:r>
          </w:p>
        </w:tc>
        <w:tc>
          <w:tcPr>
            <w:tcW w:w="4536" w:type="dxa"/>
          </w:tcPr>
          <w:p w14:paraId="77A5C807" w14:textId="77777777" w:rsidR="00777A41" w:rsidRDefault="00777A41">
            <w:pPr>
              <w:pStyle w:val="Table04Row"/>
            </w:pPr>
          </w:p>
        </w:tc>
      </w:tr>
      <w:tr w:rsidR="00777A41" w14:paraId="5C9AAAED" w14:textId="77777777">
        <w:trPr>
          <w:cantSplit/>
          <w:jc w:val="center"/>
        </w:trPr>
        <w:tc>
          <w:tcPr>
            <w:tcW w:w="4253" w:type="dxa"/>
          </w:tcPr>
          <w:p w14:paraId="143C855C" w14:textId="77777777" w:rsidR="00777A41" w:rsidRDefault="008B1727">
            <w:pPr>
              <w:pStyle w:val="Table04Row"/>
            </w:pPr>
            <w:r>
              <w:t>Happy Valley</w:t>
            </w:r>
          </w:p>
        </w:tc>
        <w:tc>
          <w:tcPr>
            <w:tcW w:w="1418" w:type="dxa"/>
          </w:tcPr>
          <w:p w14:paraId="70D4D05E" w14:textId="77777777" w:rsidR="00777A41" w:rsidRDefault="008B1727">
            <w:pPr>
              <w:pStyle w:val="Table04Row"/>
            </w:pPr>
            <w:r>
              <w:t>29 Jun 1979</w:t>
            </w:r>
            <w:r>
              <w:br/>
              <w:t>p. 1767</w:t>
            </w:r>
          </w:p>
        </w:tc>
        <w:tc>
          <w:tcPr>
            <w:tcW w:w="4536" w:type="dxa"/>
          </w:tcPr>
          <w:p w14:paraId="2F4A9DF6" w14:textId="77777777" w:rsidR="00777A41" w:rsidRDefault="00777A41">
            <w:pPr>
              <w:pStyle w:val="Table04Row"/>
            </w:pPr>
          </w:p>
        </w:tc>
      </w:tr>
      <w:tr w:rsidR="00777A41" w14:paraId="3CB1A02C" w14:textId="77777777">
        <w:trPr>
          <w:cantSplit/>
          <w:jc w:val="center"/>
        </w:trPr>
        <w:tc>
          <w:tcPr>
            <w:tcW w:w="4253" w:type="dxa"/>
          </w:tcPr>
          <w:p w14:paraId="349C27A8" w14:textId="77777777" w:rsidR="00777A41" w:rsidRDefault="008B1727">
            <w:pPr>
              <w:pStyle w:val="Table04Row"/>
            </w:pPr>
            <w:r>
              <w:t>Wanneroo</w:t>
            </w:r>
          </w:p>
        </w:tc>
        <w:tc>
          <w:tcPr>
            <w:tcW w:w="1418" w:type="dxa"/>
          </w:tcPr>
          <w:p w14:paraId="65AA1E89" w14:textId="77777777" w:rsidR="00777A41" w:rsidRDefault="008B1727">
            <w:pPr>
              <w:pStyle w:val="Table04Row"/>
            </w:pPr>
            <w:r>
              <w:t>26 Mar 1982</w:t>
            </w:r>
            <w:r>
              <w:br/>
              <w:t>p. 1064</w:t>
            </w:r>
            <w:r>
              <w:br/>
              <w:t>(varied 19 Sep 1986 p. 3409 and 15 Jul 1994 p. 3570‑1)</w:t>
            </w:r>
          </w:p>
        </w:tc>
        <w:tc>
          <w:tcPr>
            <w:tcW w:w="4536" w:type="dxa"/>
          </w:tcPr>
          <w:p w14:paraId="4A626B0D" w14:textId="77777777" w:rsidR="00777A41" w:rsidRDefault="00777A41">
            <w:pPr>
              <w:pStyle w:val="Table04Row"/>
            </w:pPr>
          </w:p>
        </w:tc>
      </w:tr>
      <w:tr w:rsidR="00777A41" w14:paraId="73E86F2C" w14:textId="77777777">
        <w:trPr>
          <w:cantSplit/>
          <w:jc w:val="center"/>
        </w:trPr>
        <w:tc>
          <w:tcPr>
            <w:tcW w:w="4253" w:type="dxa"/>
          </w:tcPr>
          <w:p w14:paraId="055A98A5" w14:textId="77777777" w:rsidR="00777A41" w:rsidRDefault="008B1727">
            <w:pPr>
              <w:pStyle w:val="Table04Row"/>
            </w:pPr>
            <w:r>
              <w:t>Bolgart East</w:t>
            </w:r>
          </w:p>
        </w:tc>
        <w:tc>
          <w:tcPr>
            <w:tcW w:w="1418" w:type="dxa"/>
          </w:tcPr>
          <w:p w14:paraId="7F9EB18D" w14:textId="77777777" w:rsidR="00777A41" w:rsidRDefault="008B1727">
            <w:pPr>
              <w:pStyle w:val="Table04Row"/>
            </w:pPr>
            <w:r>
              <w:t>21 May 1982</w:t>
            </w:r>
            <w:r>
              <w:br/>
              <w:t>p. 1542</w:t>
            </w:r>
          </w:p>
        </w:tc>
        <w:tc>
          <w:tcPr>
            <w:tcW w:w="4536" w:type="dxa"/>
          </w:tcPr>
          <w:p w14:paraId="060E7699" w14:textId="77777777" w:rsidR="00777A41" w:rsidRDefault="00777A41">
            <w:pPr>
              <w:pStyle w:val="Table04Row"/>
            </w:pPr>
          </w:p>
        </w:tc>
      </w:tr>
      <w:tr w:rsidR="00777A41" w14:paraId="7CFD8C7F" w14:textId="77777777">
        <w:trPr>
          <w:cantSplit/>
          <w:jc w:val="center"/>
        </w:trPr>
        <w:tc>
          <w:tcPr>
            <w:tcW w:w="4253" w:type="dxa"/>
          </w:tcPr>
          <w:p w14:paraId="36FDCF8A" w14:textId="77777777" w:rsidR="00777A41" w:rsidRDefault="008B1727">
            <w:pPr>
              <w:pStyle w:val="Table04Row"/>
            </w:pPr>
            <w:r>
              <w:t>Bremer Bay</w:t>
            </w:r>
          </w:p>
        </w:tc>
        <w:tc>
          <w:tcPr>
            <w:tcW w:w="1418" w:type="dxa"/>
          </w:tcPr>
          <w:p w14:paraId="420FB1FB" w14:textId="77777777" w:rsidR="00777A41" w:rsidRDefault="008B1727">
            <w:pPr>
              <w:pStyle w:val="Table04Row"/>
            </w:pPr>
            <w:r>
              <w:t>18 Nov 1983</w:t>
            </w:r>
            <w:r>
              <w:br/>
              <w:t>p. 4559‑60</w:t>
            </w:r>
          </w:p>
        </w:tc>
        <w:tc>
          <w:tcPr>
            <w:tcW w:w="4536" w:type="dxa"/>
          </w:tcPr>
          <w:p w14:paraId="6F2BC3A5" w14:textId="77777777" w:rsidR="00777A41" w:rsidRDefault="00777A41">
            <w:pPr>
              <w:pStyle w:val="Table04Row"/>
            </w:pPr>
          </w:p>
        </w:tc>
      </w:tr>
      <w:tr w:rsidR="00777A41" w14:paraId="367C421F" w14:textId="77777777">
        <w:trPr>
          <w:cantSplit/>
          <w:jc w:val="center"/>
        </w:trPr>
        <w:tc>
          <w:tcPr>
            <w:tcW w:w="4253" w:type="dxa"/>
          </w:tcPr>
          <w:p w14:paraId="2603D235" w14:textId="77777777" w:rsidR="00777A41" w:rsidRDefault="008B1727">
            <w:pPr>
              <w:pStyle w:val="Table04Row"/>
            </w:pPr>
            <w:r>
              <w:t>Dwellingup</w:t>
            </w:r>
          </w:p>
        </w:tc>
        <w:tc>
          <w:tcPr>
            <w:tcW w:w="1418" w:type="dxa"/>
          </w:tcPr>
          <w:p w14:paraId="7BA40EA5" w14:textId="77777777" w:rsidR="00777A41" w:rsidRDefault="008B1727">
            <w:pPr>
              <w:pStyle w:val="Table04Row"/>
            </w:pPr>
            <w:r>
              <w:t>18 Nov 1983</w:t>
            </w:r>
            <w:r>
              <w:br/>
              <w:t>p. 4560</w:t>
            </w:r>
          </w:p>
        </w:tc>
        <w:tc>
          <w:tcPr>
            <w:tcW w:w="4536" w:type="dxa"/>
          </w:tcPr>
          <w:p w14:paraId="5FD2D683" w14:textId="77777777" w:rsidR="00777A41" w:rsidRDefault="00777A41">
            <w:pPr>
              <w:pStyle w:val="Table04Row"/>
            </w:pPr>
          </w:p>
        </w:tc>
      </w:tr>
      <w:tr w:rsidR="00777A41" w14:paraId="4C7C0A4E" w14:textId="77777777">
        <w:trPr>
          <w:cantSplit/>
          <w:jc w:val="center"/>
        </w:trPr>
        <w:tc>
          <w:tcPr>
            <w:tcW w:w="4253" w:type="dxa"/>
          </w:tcPr>
          <w:p w14:paraId="580173A1" w14:textId="77777777" w:rsidR="00777A41" w:rsidRDefault="008B1727">
            <w:pPr>
              <w:pStyle w:val="Table04Row"/>
            </w:pPr>
            <w:r>
              <w:t>Halls Creek</w:t>
            </w:r>
          </w:p>
        </w:tc>
        <w:tc>
          <w:tcPr>
            <w:tcW w:w="1418" w:type="dxa"/>
          </w:tcPr>
          <w:p w14:paraId="4ABDD58F" w14:textId="77777777" w:rsidR="00777A41" w:rsidRDefault="008B1727">
            <w:pPr>
              <w:pStyle w:val="Table04Row"/>
            </w:pPr>
            <w:r>
              <w:t>18 Nov 1983</w:t>
            </w:r>
            <w:r>
              <w:br/>
              <w:t>p. 4560</w:t>
            </w:r>
          </w:p>
        </w:tc>
        <w:tc>
          <w:tcPr>
            <w:tcW w:w="4536" w:type="dxa"/>
          </w:tcPr>
          <w:p w14:paraId="6FB6A244" w14:textId="77777777" w:rsidR="00777A41" w:rsidRDefault="00777A41">
            <w:pPr>
              <w:pStyle w:val="Table04Row"/>
            </w:pPr>
          </w:p>
        </w:tc>
      </w:tr>
      <w:tr w:rsidR="00777A41" w14:paraId="5942235B" w14:textId="77777777">
        <w:trPr>
          <w:cantSplit/>
          <w:jc w:val="center"/>
        </w:trPr>
        <w:tc>
          <w:tcPr>
            <w:tcW w:w="4253" w:type="dxa"/>
          </w:tcPr>
          <w:p w14:paraId="4DA43910" w14:textId="77777777" w:rsidR="00777A41" w:rsidRDefault="008B1727">
            <w:pPr>
              <w:pStyle w:val="Table04Row"/>
            </w:pPr>
            <w:r>
              <w:t>Fitzroy</w:t>
            </w:r>
          </w:p>
        </w:tc>
        <w:tc>
          <w:tcPr>
            <w:tcW w:w="1418" w:type="dxa"/>
          </w:tcPr>
          <w:p w14:paraId="302DF5C7" w14:textId="77777777" w:rsidR="00777A41" w:rsidRDefault="008B1727">
            <w:pPr>
              <w:pStyle w:val="Table04Row"/>
            </w:pPr>
            <w:r>
              <w:t>2 Mar 1984</w:t>
            </w:r>
            <w:r>
              <w:br/>
              <w:t>p. 534</w:t>
            </w:r>
          </w:p>
        </w:tc>
        <w:tc>
          <w:tcPr>
            <w:tcW w:w="4536" w:type="dxa"/>
          </w:tcPr>
          <w:p w14:paraId="6E3A9A66" w14:textId="77777777" w:rsidR="00777A41" w:rsidRDefault="00777A41">
            <w:pPr>
              <w:pStyle w:val="Table04Row"/>
            </w:pPr>
          </w:p>
        </w:tc>
      </w:tr>
      <w:tr w:rsidR="00777A41" w14:paraId="1C11DEE0" w14:textId="77777777">
        <w:trPr>
          <w:cantSplit/>
          <w:jc w:val="center"/>
        </w:trPr>
        <w:tc>
          <w:tcPr>
            <w:tcW w:w="4253" w:type="dxa"/>
          </w:tcPr>
          <w:p w14:paraId="59532DE7" w14:textId="77777777" w:rsidR="00777A41" w:rsidRDefault="008B1727">
            <w:pPr>
              <w:pStyle w:val="Table04Row"/>
            </w:pPr>
            <w:r>
              <w:t>Busselton‑Capel</w:t>
            </w:r>
          </w:p>
        </w:tc>
        <w:tc>
          <w:tcPr>
            <w:tcW w:w="1418" w:type="dxa"/>
          </w:tcPr>
          <w:p w14:paraId="6714DA92" w14:textId="77777777" w:rsidR="00777A41" w:rsidRDefault="008B1727">
            <w:pPr>
              <w:pStyle w:val="Table04Row"/>
            </w:pPr>
            <w:r>
              <w:t>30 Nov 1984</w:t>
            </w:r>
            <w:r>
              <w:br/>
              <w:t>p. 3946</w:t>
            </w:r>
            <w:r>
              <w:br/>
              <w:t>(varied 15 Dec 1989 p. 4518‑19, 22 Mar 1994 p. 1224‑5 and 27 May 1997 p. 2450‑1)</w:t>
            </w:r>
          </w:p>
        </w:tc>
        <w:tc>
          <w:tcPr>
            <w:tcW w:w="4536" w:type="dxa"/>
          </w:tcPr>
          <w:p w14:paraId="26120335" w14:textId="77777777" w:rsidR="00777A41" w:rsidRDefault="00777A41">
            <w:pPr>
              <w:pStyle w:val="Table04Row"/>
            </w:pPr>
          </w:p>
        </w:tc>
      </w:tr>
      <w:tr w:rsidR="00777A41" w14:paraId="2EE71F2B" w14:textId="77777777">
        <w:trPr>
          <w:cantSplit/>
          <w:jc w:val="center"/>
        </w:trPr>
        <w:tc>
          <w:tcPr>
            <w:tcW w:w="4253" w:type="dxa"/>
          </w:tcPr>
          <w:p w14:paraId="749FE9F3" w14:textId="77777777" w:rsidR="00777A41" w:rsidRDefault="008B1727">
            <w:pPr>
              <w:pStyle w:val="Table04Row"/>
            </w:pPr>
            <w:r>
              <w:t>Yanchep</w:t>
            </w:r>
          </w:p>
        </w:tc>
        <w:tc>
          <w:tcPr>
            <w:tcW w:w="1418" w:type="dxa"/>
          </w:tcPr>
          <w:p w14:paraId="35DF006C" w14:textId="77777777" w:rsidR="00777A41" w:rsidRDefault="008B1727">
            <w:pPr>
              <w:pStyle w:val="Table04Row"/>
            </w:pPr>
            <w:r>
              <w:t>30 Jan 1987</w:t>
            </w:r>
            <w:r>
              <w:br/>
              <w:t>p. 251</w:t>
            </w:r>
            <w:r>
              <w:br/>
              <w:t>(varied 5 Oct 1990 p. 5119)</w:t>
            </w:r>
          </w:p>
        </w:tc>
        <w:tc>
          <w:tcPr>
            <w:tcW w:w="4536" w:type="dxa"/>
          </w:tcPr>
          <w:p w14:paraId="471FED80" w14:textId="77777777" w:rsidR="00777A41" w:rsidRDefault="00777A41">
            <w:pPr>
              <w:pStyle w:val="Table04Row"/>
            </w:pPr>
          </w:p>
        </w:tc>
      </w:tr>
      <w:tr w:rsidR="00777A41" w14:paraId="27982207" w14:textId="77777777">
        <w:trPr>
          <w:cantSplit/>
          <w:jc w:val="center"/>
        </w:trPr>
        <w:tc>
          <w:tcPr>
            <w:tcW w:w="4253" w:type="dxa"/>
          </w:tcPr>
          <w:p w14:paraId="73A37C06" w14:textId="77777777" w:rsidR="00777A41" w:rsidRDefault="008B1727">
            <w:pPr>
              <w:pStyle w:val="Table04Row"/>
            </w:pPr>
            <w:r>
              <w:t>Gascoyne</w:t>
            </w:r>
          </w:p>
        </w:tc>
        <w:tc>
          <w:tcPr>
            <w:tcW w:w="1418" w:type="dxa"/>
          </w:tcPr>
          <w:p w14:paraId="61D9F65A" w14:textId="77777777" w:rsidR="00777A41" w:rsidRDefault="008B1727">
            <w:pPr>
              <w:pStyle w:val="Table04Row"/>
            </w:pPr>
            <w:r>
              <w:t>16 Apr 1987</w:t>
            </w:r>
            <w:r>
              <w:br/>
              <w:t>p. 1364</w:t>
            </w:r>
            <w:r>
              <w:br/>
              <w:t>(varied 21 Dec 1990 p. 6206‑9 &amp; 19 Apr 1991 p. 1711‑13)</w:t>
            </w:r>
          </w:p>
        </w:tc>
        <w:tc>
          <w:tcPr>
            <w:tcW w:w="4536" w:type="dxa"/>
          </w:tcPr>
          <w:p w14:paraId="01CCC46C" w14:textId="77777777" w:rsidR="00777A41" w:rsidRDefault="00777A41">
            <w:pPr>
              <w:pStyle w:val="Table04Row"/>
            </w:pPr>
          </w:p>
        </w:tc>
      </w:tr>
      <w:tr w:rsidR="00777A41" w14:paraId="0DB21870" w14:textId="77777777">
        <w:trPr>
          <w:cantSplit/>
          <w:jc w:val="center"/>
        </w:trPr>
        <w:tc>
          <w:tcPr>
            <w:tcW w:w="4253" w:type="dxa"/>
          </w:tcPr>
          <w:p w14:paraId="125E2244" w14:textId="77777777" w:rsidR="00777A41" w:rsidRDefault="008B1727">
            <w:pPr>
              <w:pStyle w:val="Table04Row"/>
            </w:pPr>
            <w:r>
              <w:t>Serpentine</w:t>
            </w:r>
          </w:p>
        </w:tc>
        <w:tc>
          <w:tcPr>
            <w:tcW w:w="1418" w:type="dxa"/>
          </w:tcPr>
          <w:p w14:paraId="40554C44" w14:textId="77777777" w:rsidR="00777A41" w:rsidRDefault="008B1727">
            <w:pPr>
              <w:pStyle w:val="Table04Row"/>
            </w:pPr>
            <w:r>
              <w:t>29 Jun 1988</w:t>
            </w:r>
            <w:r>
              <w:br/>
              <w:t>p. 2092‑3</w:t>
            </w:r>
          </w:p>
        </w:tc>
        <w:tc>
          <w:tcPr>
            <w:tcW w:w="4536" w:type="dxa"/>
          </w:tcPr>
          <w:p w14:paraId="235BA412" w14:textId="77777777" w:rsidR="00777A41" w:rsidRDefault="00777A41">
            <w:pPr>
              <w:pStyle w:val="Table04Row"/>
            </w:pPr>
          </w:p>
        </w:tc>
      </w:tr>
      <w:tr w:rsidR="00777A41" w14:paraId="0FCE97EE" w14:textId="77777777">
        <w:trPr>
          <w:cantSplit/>
          <w:jc w:val="center"/>
        </w:trPr>
        <w:tc>
          <w:tcPr>
            <w:tcW w:w="4253" w:type="dxa"/>
          </w:tcPr>
          <w:p w14:paraId="0460489F" w14:textId="77777777" w:rsidR="00777A41" w:rsidRDefault="008B1727">
            <w:pPr>
              <w:pStyle w:val="Table04Row"/>
            </w:pPr>
            <w:r>
              <w:t>Stakehill</w:t>
            </w:r>
          </w:p>
        </w:tc>
        <w:tc>
          <w:tcPr>
            <w:tcW w:w="1418" w:type="dxa"/>
          </w:tcPr>
          <w:p w14:paraId="7CCEBD9F" w14:textId="77777777" w:rsidR="00777A41" w:rsidRDefault="008B1727">
            <w:pPr>
              <w:pStyle w:val="Table04Row"/>
            </w:pPr>
            <w:r>
              <w:t>29 Jun 1988</w:t>
            </w:r>
            <w:r>
              <w:br/>
              <w:t>p. 2094‑5</w:t>
            </w:r>
          </w:p>
        </w:tc>
        <w:tc>
          <w:tcPr>
            <w:tcW w:w="4536" w:type="dxa"/>
          </w:tcPr>
          <w:p w14:paraId="224D7001" w14:textId="77777777" w:rsidR="00777A41" w:rsidRDefault="00777A41">
            <w:pPr>
              <w:pStyle w:val="Table04Row"/>
            </w:pPr>
          </w:p>
        </w:tc>
      </w:tr>
      <w:tr w:rsidR="00777A41" w14:paraId="4DE68199" w14:textId="77777777">
        <w:trPr>
          <w:cantSplit/>
          <w:jc w:val="center"/>
        </w:trPr>
        <w:tc>
          <w:tcPr>
            <w:tcW w:w="4253" w:type="dxa"/>
          </w:tcPr>
          <w:p w14:paraId="03A73678" w14:textId="77777777" w:rsidR="00777A41" w:rsidRDefault="008B1727">
            <w:pPr>
              <w:pStyle w:val="Table04Row"/>
            </w:pPr>
            <w:r>
              <w:t>Cockburn</w:t>
            </w:r>
          </w:p>
        </w:tc>
        <w:tc>
          <w:tcPr>
            <w:tcW w:w="1418" w:type="dxa"/>
          </w:tcPr>
          <w:p w14:paraId="40E14521" w14:textId="77777777" w:rsidR="00777A41" w:rsidRDefault="008B1727">
            <w:pPr>
              <w:pStyle w:val="Table04Row"/>
            </w:pPr>
            <w:r>
              <w:t>29 Jun 1988</w:t>
            </w:r>
            <w:r>
              <w:br/>
              <w:t>p. 2096‑7</w:t>
            </w:r>
          </w:p>
        </w:tc>
        <w:tc>
          <w:tcPr>
            <w:tcW w:w="4536" w:type="dxa"/>
          </w:tcPr>
          <w:p w14:paraId="1D25CAEC" w14:textId="77777777" w:rsidR="00777A41" w:rsidRDefault="00777A41">
            <w:pPr>
              <w:pStyle w:val="Table04Row"/>
            </w:pPr>
          </w:p>
        </w:tc>
      </w:tr>
      <w:tr w:rsidR="00777A41" w14:paraId="7C349EA1" w14:textId="77777777">
        <w:trPr>
          <w:cantSplit/>
          <w:jc w:val="center"/>
        </w:trPr>
        <w:tc>
          <w:tcPr>
            <w:tcW w:w="4253" w:type="dxa"/>
          </w:tcPr>
          <w:p w14:paraId="1F069776" w14:textId="77777777" w:rsidR="00777A41" w:rsidRDefault="008B1727">
            <w:pPr>
              <w:pStyle w:val="Table04Row"/>
            </w:pPr>
            <w:r>
              <w:t>Rockingham</w:t>
            </w:r>
          </w:p>
        </w:tc>
        <w:tc>
          <w:tcPr>
            <w:tcW w:w="1418" w:type="dxa"/>
          </w:tcPr>
          <w:p w14:paraId="5AED4B47" w14:textId="77777777" w:rsidR="00777A41" w:rsidRDefault="008B1727">
            <w:pPr>
              <w:pStyle w:val="Table04Row"/>
            </w:pPr>
            <w:r>
              <w:t>29 Jun 1988</w:t>
            </w:r>
            <w:r>
              <w:br/>
              <w:t>p. 2103</w:t>
            </w:r>
          </w:p>
        </w:tc>
        <w:tc>
          <w:tcPr>
            <w:tcW w:w="4536" w:type="dxa"/>
          </w:tcPr>
          <w:p w14:paraId="5C6DD296" w14:textId="77777777" w:rsidR="00777A41" w:rsidRDefault="00777A41">
            <w:pPr>
              <w:pStyle w:val="Table04Row"/>
            </w:pPr>
          </w:p>
        </w:tc>
      </w:tr>
      <w:tr w:rsidR="00777A41" w14:paraId="172DF65A" w14:textId="77777777">
        <w:trPr>
          <w:cantSplit/>
          <w:jc w:val="center"/>
        </w:trPr>
        <w:tc>
          <w:tcPr>
            <w:tcW w:w="4253" w:type="dxa"/>
          </w:tcPr>
          <w:p w14:paraId="09B67409" w14:textId="77777777" w:rsidR="00777A41" w:rsidRDefault="008B1727">
            <w:pPr>
              <w:pStyle w:val="Table04Row"/>
            </w:pPr>
            <w:r>
              <w:t>Arrowsmith</w:t>
            </w:r>
          </w:p>
        </w:tc>
        <w:tc>
          <w:tcPr>
            <w:tcW w:w="1418" w:type="dxa"/>
          </w:tcPr>
          <w:p w14:paraId="378E4653" w14:textId="77777777" w:rsidR="00777A41" w:rsidRDefault="008B1727">
            <w:pPr>
              <w:pStyle w:val="Table04Row"/>
            </w:pPr>
            <w:r>
              <w:t>26 Aug 1988</w:t>
            </w:r>
            <w:r>
              <w:br/>
              <w:t>p. 3276‑81</w:t>
            </w:r>
            <w:r>
              <w:br/>
              <w:t>(varied 15 Jun 1990 p. 2708‑9)</w:t>
            </w:r>
          </w:p>
        </w:tc>
        <w:tc>
          <w:tcPr>
            <w:tcW w:w="4536" w:type="dxa"/>
          </w:tcPr>
          <w:p w14:paraId="682CBBD0" w14:textId="77777777" w:rsidR="00777A41" w:rsidRDefault="00777A41">
            <w:pPr>
              <w:pStyle w:val="Table04Row"/>
            </w:pPr>
          </w:p>
        </w:tc>
      </w:tr>
      <w:tr w:rsidR="00777A41" w14:paraId="1EE42762" w14:textId="77777777">
        <w:trPr>
          <w:cantSplit/>
          <w:jc w:val="center"/>
        </w:trPr>
        <w:tc>
          <w:tcPr>
            <w:tcW w:w="4253" w:type="dxa"/>
          </w:tcPr>
          <w:p w14:paraId="5950A1BA" w14:textId="77777777" w:rsidR="00777A41" w:rsidRDefault="008B1727">
            <w:pPr>
              <w:pStyle w:val="Table04Row"/>
            </w:pPr>
            <w:r>
              <w:t>Perth</w:t>
            </w:r>
          </w:p>
        </w:tc>
        <w:tc>
          <w:tcPr>
            <w:tcW w:w="1418" w:type="dxa"/>
          </w:tcPr>
          <w:p w14:paraId="05593DE8" w14:textId="77777777" w:rsidR="00777A41" w:rsidRDefault="008B1727">
            <w:pPr>
              <w:pStyle w:val="Table04Row"/>
            </w:pPr>
            <w:r>
              <w:t>1 Dec 1989</w:t>
            </w:r>
            <w:r>
              <w:br/>
              <w:t>p. 4380‑1</w:t>
            </w:r>
            <w:r>
              <w:br/>
              <w:t>(varied 6 Sep 1991 p. 4626‑7, 15 Jul 1994 p. 3572‑3 &amp; 20 Mar 1998 p. 1517‑19)</w:t>
            </w:r>
          </w:p>
        </w:tc>
        <w:tc>
          <w:tcPr>
            <w:tcW w:w="4536" w:type="dxa"/>
          </w:tcPr>
          <w:p w14:paraId="4BA89EE2" w14:textId="77777777" w:rsidR="00777A41" w:rsidRDefault="00777A41">
            <w:pPr>
              <w:pStyle w:val="Table04Row"/>
            </w:pPr>
          </w:p>
        </w:tc>
      </w:tr>
      <w:tr w:rsidR="00777A41" w14:paraId="3266B7F2" w14:textId="77777777">
        <w:trPr>
          <w:cantSplit/>
          <w:jc w:val="center"/>
        </w:trPr>
        <w:tc>
          <w:tcPr>
            <w:tcW w:w="4253" w:type="dxa"/>
          </w:tcPr>
          <w:p w14:paraId="31C7A7EE" w14:textId="77777777" w:rsidR="00777A41" w:rsidRDefault="008B1727">
            <w:pPr>
              <w:pStyle w:val="Table04Row"/>
            </w:pPr>
            <w:r>
              <w:t>Blackwood</w:t>
            </w:r>
          </w:p>
        </w:tc>
        <w:tc>
          <w:tcPr>
            <w:tcW w:w="1418" w:type="dxa"/>
          </w:tcPr>
          <w:p w14:paraId="53821A52" w14:textId="77777777" w:rsidR="00777A41" w:rsidRDefault="008B1727">
            <w:pPr>
              <w:pStyle w:val="Table04Row"/>
            </w:pPr>
            <w:r>
              <w:t>15 Dec 1989</w:t>
            </w:r>
            <w:r>
              <w:br/>
              <w:t>p. 4514‑17</w:t>
            </w:r>
            <w:r>
              <w:br/>
              <w:t>(varied 27 May 1997 p. 2452‑3)</w:t>
            </w:r>
          </w:p>
        </w:tc>
        <w:tc>
          <w:tcPr>
            <w:tcW w:w="4536" w:type="dxa"/>
          </w:tcPr>
          <w:p w14:paraId="413892DB" w14:textId="77777777" w:rsidR="00777A41" w:rsidRDefault="00777A41">
            <w:pPr>
              <w:pStyle w:val="Table04Row"/>
            </w:pPr>
          </w:p>
        </w:tc>
      </w:tr>
      <w:tr w:rsidR="00777A41" w14:paraId="6A470B84" w14:textId="77777777">
        <w:trPr>
          <w:cantSplit/>
          <w:jc w:val="center"/>
        </w:trPr>
        <w:tc>
          <w:tcPr>
            <w:tcW w:w="4253" w:type="dxa"/>
          </w:tcPr>
          <w:p w14:paraId="29AB9755" w14:textId="77777777" w:rsidR="00777A41" w:rsidRDefault="008B1727">
            <w:pPr>
              <w:pStyle w:val="Table04Row"/>
            </w:pPr>
            <w:r>
              <w:t>Jurien</w:t>
            </w:r>
          </w:p>
        </w:tc>
        <w:tc>
          <w:tcPr>
            <w:tcW w:w="1418" w:type="dxa"/>
          </w:tcPr>
          <w:p w14:paraId="36D9583E" w14:textId="77777777" w:rsidR="00777A41" w:rsidRDefault="008B1727">
            <w:pPr>
              <w:pStyle w:val="Table04Row"/>
            </w:pPr>
            <w:r>
              <w:t>15 Jun 1990</w:t>
            </w:r>
            <w:r>
              <w:br/>
              <w:t>p. 2712‑13</w:t>
            </w:r>
          </w:p>
        </w:tc>
        <w:tc>
          <w:tcPr>
            <w:tcW w:w="4536" w:type="dxa"/>
          </w:tcPr>
          <w:p w14:paraId="4B1B1D7C" w14:textId="77777777" w:rsidR="00777A41" w:rsidRDefault="00777A41">
            <w:pPr>
              <w:pStyle w:val="Table04Row"/>
            </w:pPr>
          </w:p>
        </w:tc>
      </w:tr>
      <w:tr w:rsidR="00777A41" w14:paraId="707D6EB2" w14:textId="77777777">
        <w:trPr>
          <w:cantSplit/>
          <w:jc w:val="center"/>
        </w:trPr>
        <w:tc>
          <w:tcPr>
            <w:tcW w:w="4253" w:type="dxa"/>
          </w:tcPr>
          <w:p w14:paraId="4291AF41" w14:textId="77777777" w:rsidR="00777A41" w:rsidRDefault="008B1727">
            <w:pPr>
              <w:pStyle w:val="Table04Row"/>
            </w:pPr>
            <w:r>
              <w:t>Westonia</w:t>
            </w:r>
          </w:p>
        </w:tc>
        <w:tc>
          <w:tcPr>
            <w:tcW w:w="1418" w:type="dxa"/>
          </w:tcPr>
          <w:p w14:paraId="69FD2475" w14:textId="77777777" w:rsidR="00777A41" w:rsidRDefault="008B1727">
            <w:pPr>
              <w:pStyle w:val="Table04Row"/>
            </w:pPr>
            <w:r>
              <w:t>15 Jun 1990</w:t>
            </w:r>
            <w:r>
              <w:br/>
              <w:t>p. 2714‑15</w:t>
            </w:r>
          </w:p>
        </w:tc>
        <w:tc>
          <w:tcPr>
            <w:tcW w:w="4536" w:type="dxa"/>
          </w:tcPr>
          <w:p w14:paraId="2F6C8029" w14:textId="77777777" w:rsidR="00777A41" w:rsidRDefault="00777A41">
            <w:pPr>
              <w:pStyle w:val="Table04Row"/>
            </w:pPr>
          </w:p>
        </w:tc>
      </w:tr>
      <w:tr w:rsidR="00777A41" w14:paraId="3FD26138" w14:textId="77777777">
        <w:trPr>
          <w:cantSplit/>
          <w:jc w:val="center"/>
        </w:trPr>
        <w:tc>
          <w:tcPr>
            <w:tcW w:w="4253" w:type="dxa"/>
          </w:tcPr>
          <w:p w14:paraId="170C9FA6" w14:textId="77777777" w:rsidR="00777A41" w:rsidRDefault="008B1727">
            <w:pPr>
              <w:pStyle w:val="Table04Row"/>
            </w:pPr>
            <w:r>
              <w:t>Kondinin</w:t>
            </w:r>
          </w:p>
        </w:tc>
        <w:tc>
          <w:tcPr>
            <w:tcW w:w="1418" w:type="dxa"/>
          </w:tcPr>
          <w:p w14:paraId="5A5555E1" w14:textId="77777777" w:rsidR="00777A41" w:rsidRDefault="008B1727">
            <w:pPr>
              <w:pStyle w:val="Table04Row"/>
            </w:pPr>
            <w:r>
              <w:t>15 Jun 1990</w:t>
            </w:r>
            <w:r>
              <w:br/>
              <w:t>p. 2716‑17</w:t>
            </w:r>
          </w:p>
        </w:tc>
        <w:tc>
          <w:tcPr>
            <w:tcW w:w="4536" w:type="dxa"/>
          </w:tcPr>
          <w:p w14:paraId="16CC89E2" w14:textId="77777777" w:rsidR="00777A41" w:rsidRDefault="00777A41">
            <w:pPr>
              <w:pStyle w:val="Table04Row"/>
            </w:pPr>
          </w:p>
        </w:tc>
      </w:tr>
      <w:tr w:rsidR="00777A41" w14:paraId="0599FFED" w14:textId="77777777">
        <w:trPr>
          <w:cantSplit/>
          <w:jc w:val="center"/>
        </w:trPr>
        <w:tc>
          <w:tcPr>
            <w:tcW w:w="4253" w:type="dxa"/>
          </w:tcPr>
          <w:p w14:paraId="04E86B14" w14:textId="77777777" w:rsidR="00777A41" w:rsidRDefault="008B1727">
            <w:pPr>
              <w:pStyle w:val="Table04Row"/>
            </w:pPr>
            <w:r>
              <w:t>Goldfields</w:t>
            </w:r>
          </w:p>
        </w:tc>
        <w:tc>
          <w:tcPr>
            <w:tcW w:w="1418" w:type="dxa"/>
          </w:tcPr>
          <w:p w14:paraId="6360878D" w14:textId="77777777" w:rsidR="00777A41" w:rsidRDefault="008B1727">
            <w:pPr>
              <w:pStyle w:val="Table04Row"/>
            </w:pPr>
            <w:r>
              <w:t>23 Nov 1990</w:t>
            </w:r>
            <w:r>
              <w:br/>
              <w:t>p. 5767</w:t>
            </w:r>
          </w:p>
        </w:tc>
        <w:tc>
          <w:tcPr>
            <w:tcW w:w="4536" w:type="dxa"/>
          </w:tcPr>
          <w:p w14:paraId="093D094A" w14:textId="77777777" w:rsidR="00777A41" w:rsidRDefault="00777A41">
            <w:pPr>
              <w:pStyle w:val="Table04Row"/>
            </w:pPr>
          </w:p>
        </w:tc>
      </w:tr>
      <w:tr w:rsidR="00777A41" w14:paraId="135E6EBE" w14:textId="77777777">
        <w:trPr>
          <w:cantSplit/>
          <w:jc w:val="center"/>
        </w:trPr>
        <w:tc>
          <w:tcPr>
            <w:tcW w:w="4253" w:type="dxa"/>
          </w:tcPr>
          <w:p w14:paraId="7FFBE8BB" w14:textId="77777777" w:rsidR="00777A41" w:rsidRDefault="008B1727">
            <w:pPr>
              <w:pStyle w:val="Table04Row"/>
            </w:pPr>
            <w:r>
              <w:t>Condingup</w:t>
            </w:r>
          </w:p>
        </w:tc>
        <w:tc>
          <w:tcPr>
            <w:tcW w:w="1418" w:type="dxa"/>
          </w:tcPr>
          <w:p w14:paraId="7E1C52A1" w14:textId="77777777" w:rsidR="00777A41" w:rsidRDefault="008B1727">
            <w:pPr>
              <w:pStyle w:val="Table04Row"/>
            </w:pPr>
            <w:r>
              <w:t>4 Apr 1995</w:t>
            </w:r>
            <w:r>
              <w:br/>
              <w:t>p. 1194‑5</w:t>
            </w:r>
          </w:p>
        </w:tc>
        <w:tc>
          <w:tcPr>
            <w:tcW w:w="4536" w:type="dxa"/>
          </w:tcPr>
          <w:p w14:paraId="1F9ADEB4" w14:textId="77777777" w:rsidR="00777A41" w:rsidRDefault="00777A41">
            <w:pPr>
              <w:pStyle w:val="Table04Row"/>
            </w:pPr>
          </w:p>
        </w:tc>
      </w:tr>
      <w:tr w:rsidR="00777A41" w14:paraId="20263D35" w14:textId="77777777">
        <w:trPr>
          <w:cantSplit/>
          <w:jc w:val="center"/>
        </w:trPr>
        <w:tc>
          <w:tcPr>
            <w:tcW w:w="4253" w:type="dxa"/>
          </w:tcPr>
          <w:p w14:paraId="28CB3036" w14:textId="77777777" w:rsidR="00777A41" w:rsidRDefault="008B1727">
            <w:pPr>
              <w:pStyle w:val="Table04Row"/>
            </w:pPr>
            <w:r>
              <w:t>Gwelup</w:t>
            </w:r>
          </w:p>
        </w:tc>
        <w:tc>
          <w:tcPr>
            <w:tcW w:w="1418" w:type="dxa"/>
          </w:tcPr>
          <w:p w14:paraId="16056282" w14:textId="77777777" w:rsidR="00777A41" w:rsidRDefault="008B1727">
            <w:pPr>
              <w:pStyle w:val="Table04Row"/>
            </w:pPr>
            <w:r>
              <w:t>16 Feb 1996</w:t>
            </w:r>
            <w:r>
              <w:br/>
              <w:t>p. 573</w:t>
            </w:r>
          </w:p>
        </w:tc>
        <w:tc>
          <w:tcPr>
            <w:tcW w:w="4536" w:type="dxa"/>
          </w:tcPr>
          <w:p w14:paraId="67A0D55D" w14:textId="77777777" w:rsidR="00777A41" w:rsidRDefault="00777A41">
            <w:pPr>
              <w:pStyle w:val="Table04Row"/>
            </w:pPr>
          </w:p>
        </w:tc>
      </w:tr>
      <w:tr w:rsidR="00777A41" w14:paraId="4A76FEB5" w14:textId="77777777">
        <w:trPr>
          <w:cantSplit/>
          <w:jc w:val="center"/>
        </w:trPr>
        <w:tc>
          <w:tcPr>
            <w:tcW w:w="4253" w:type="dxa"/>
          </w:tcPr>
          <w:p w14:paraId="7606EDB9" w14:textId="77777777" w:rsidR="00777A41" w:rsidRDefault="008B1727">
            <w:pPr>
              <w:pStyle w:val="Table04Row"/>
            </w:pPr>
            <w:r>
              <w:t>Jandakot</w:t>
            </w:r>
          </w:p>
        </w:tc>
        <w:tc>
          <w:tcPr>
            <w:tcW w:w="1418" w:type="dxa"/>
          </w:tcPr>
          <w:p w14:paraId="02DAB963" w14:textId="77777777" w:rsidR="00777A41" w:rsidRDefault="008B1727">
            <w:pPr>
              <w:pStyle w:val="Table04Row"/>
            </w:pPr>
            <w:r>
              <w:t>16 Feb 1996</w:t>
            </w:r>
            <w:r>
              <w:br/>
              <w:t>p. 573</w:t>
            </w:r>
          </w:p>
        </w:tc>
        <w:tc>
          <w:tcPr>
            <w:tcW w:w="4536" w:type="dxa"/>
          </w:tcPr>
          <w:p w14:paraId="1C06C317" w14:textId="77777777" w:rsidR="00777A41" w:rsidRDefault="00777A41">
            <w:pPr>
              <w:pStyle w:val="Table04Row"/>
            </w:pPr>
          </w:p>
        </w:tc>
      </w:tr>
      <w:tr w:rsidR="00777A41" w14:paraId="628BA211" w14:textId="77777777">
        <w:trPr>
          <w:cantSplit/>
          <w:jc w:val="center"/>
        </w:trPr>
        <w:tc>
          <w:tcPr>
            <w:tcW w:w="4253" w:type="dxa"/>
          </w:tcPr>
          <w:p w14:paraId="52163CD2" w14:textId="77777777" w:rsidR="00777A41" w:rsidRDefault="008B1727">
            <w:pPr>
              <w:pStyle w:val="Table04Row"/>
            </w:pPr>
            <w:r>
              <w:t>Mirrabooka</w:t>
            </w:r>
          </w:p>
        </w:tc>
        <w:tc>
          <w:tcPr>
            <w:tcW w:w="1418" w:type="dxa"/>
          </w:tcPr>
          <w:p w14:paraId="3A2820AD" w14:textId="77777777" w:rsidR="00777A41" w:rsidRDefault="008B1727">
            <w:pPr>
              <w:pStyle w:val="Table04Row"/>
            </w:pPr>
            <w:r>
              <w:t>16 Feb 1996</w:t>
            </w:r>
            <w:r>
              <w:br/>
              <w:t>p. 573</w:t>
            </w:r>
          </w:p>
        </w:tc>
        <w:tc>
          <w:tcPr>
            <w:tcW w:w="4536" w:type="dxa"/>
          </w:tcPr>
          <w:p w14:paraId="307A6544" w14:textId="77777777" w:rsidR="00777A41" w:rsidRDefault="00777A41">
            <w:pPr>
              <w:pStyle w:val="Table04Row"/>
            </w:pPr>
          </w:p>
        </w:tc>
      </w:tr>
      <w:tr w:rsidR="00777A41" w14:paraId="3E1F4EB8" w14:textId="77777777">
        <w:trPr>
          <w:cantSplit/>
          <w:jc w:val="center"/>
        </w:trPr>
        <w:tc>
          <w:tcPr>
            <w:tcW w:w="4253" w:type="dxa"/>
          </w:tcPr>
          <w:p w14:paraId="21D54124" w14:textId="77777777" w:rsidR="00777A41" w:rsidRDefault="008B1727">
            <w:pPr>
              <w:pStyle w:val="Table04Row"/>
            </w:pPr>
            <w:r>
              <w:t>Gnangara</w:t>
            </w:r>
          </w:p>
        </w:tc>
        <w:tc>
          <w:tcPr>
            <w:tcW w:w="1418" w:type="dxa"/>
          </w:tcPr>
          <w:p w14:paraId="0D30C930" w14:textId="77777777" w:rsidR="00777A41" w:rsidRDefault="008B1727">
            <w:pPr>
              <w:pStyle w:val="Table04Row"/>
            </w:pPr>
            <w:r>
              <w:t>16 Feb 1996</w:t>
            </w:r>
            <w:r>
              <w:br/>
              <w:t>p. 580</w:t>
            </w:r>
          </w:p>
        </w:tc>
        <w:tc>
          <w:tcPr>
            <w:tcW w:w="4536" w:type="dxa"/>
          </w:tcPr>
          <w:p w14:paraId="23A2F860" w14:textId="77777777" w:rsidR="00777A41" w:rsidRDefault="00777A41">
            <w:pPr>
              <w:pStyle w:val="Table04Row"/>
            </w:pPr>
          </w:p>
        </w:tc>
      </w:tr>
      <w:tr w:rsidR="00777A41" w14:paraId="7B1ACB94" w14:textId="77777777">
        <w:trPr>
          <w:cantSplit/>
          <w:jc w:val="center"/>
        </w:trPr>
        <w:tc>
          <w:tcPr>
            <w:tcW w:w="4253" w:type="dxa"/>
          </w:tcPr>
          <w:p w14:paraId="521BCC7F" w14:textId="77777777" w:rsidR="00777A41" w:rsidRDefault="008B1727">
            <w:pPr>
              <w:pStyle w:val="Table04Row"/>
            </w:pPr>
            <w:r>
              <w:t>New Norcia</w:t>
            </w:r>
          </w:p>
        </w:tc>
        <w:tc>
          <w:tcPr>
            <w:tcW w:w="1418" w:type="dxa"/>
          </w:tcPr>
          <w:p w14:paraId="0F81144F" w14:textId="77777777" w:rsidR="00777A41" w:rsidRDefault="008B1727">
            <w:pPr>
              <w:pStyle w:val="Table04Row"/>
            </w:pPr>
            <w:r>
              <w:t>14 Jan 1997</w:t>
            </w:r>
            <w:r>
              <w:br/>
              <w:t>p. 376‑8</w:t>
            </w:r>
          </w:p>
        </w:tc>
        <w:tc>
          <w:tcPr>
            <w:tcW w:w="4536" w:type="dxa"/>
          </w:tcPr>
          <w:p w14:paraId="65F4CAF3" w14:textId="77777777" w:rsidR="00777A41" w:rsidRDefault="00777A41">
            <w:pPr>
              <w:pStyle w:val="Table04Row"/>
            </w:pPr>
          </w:p>
        </w:tc>
      </w:tr>
      <w:tr w:rsidR="00777A41" w14:paraId="4B5D7778" w14:textId="77777777">
        <w:trPr>
          <w:cantSplit/>
          <w:jc w:val="center"/>
        </w:trPr>
        <w:tc>
          <w:tcPr>
            <w:tcW w:w="4253" w:type="dxa"/>
          </w:tcPr>
          <w:p w14:paraId="4E00DDE8" w14:textId="77777777" w:rsidR="00777A41" w:rsidRDefault="008B1727">
            <w:pPr>
              <w:pStyle w:val="Table04Row"/>
            </w:pPr>
            <w:r>
              <w:t>Yerecoin</w:t>
            </w:r>
          </w:p>
        </w:tc>
        <w:tc>
          <w:tcPr>
            <w:tcW w:w="1418" w:type="dxa"/>
          </w:tcPr>
          <w:p w14:paraId="124DF1EA" w14:textId="77777777" w:rsidR="00777A41" w:rsidRDefault="008B1727">
            <w:pPr>
              <w:pStyle w:val="Table04Row"/>
            </w:pPr>
            <w:r>
              <w:t>14 Jan 1997</w:t>
            </w:r>
            <w:r>
              <w:br/>
              <w:t>p. 376‑8</w:t>
            </w:r>
          </w:p>
        </w:tc>
        <w:tc>
          <w:tcPr>
            <w:tcW w:w="4536" w:type="dxa"/>
          </w:tcPr>
          <w:p w14:paraId="53464F4F" w14:textId="77777777" w:rsidR="00777A41" w:rsidRDefault="00777A41">
            <w:pPr>
              <w:pStyle w:val="Table04Row"/>
            </w:pPr>
          </w:p>
        </w:tc>
      </w:tr>
      <w:tr w:rsidR="00777A41" w14:paraId="43FEE0AA" w14:textId="77777777">
        <w:trPr>
          <w:cantSplit/>
          <w:jc w:val="center"/>
        </w:trPr>
        <w:tc>
          <w:tcPr>
            <w:tcW w:w="4253" w:type="dxa"/>
          </w:tcPr>
          <w:p w14:paraId="5BBD1467" w14:textId="77777777" w:rsidR="00777A41" w:rsidRDefault="008B1727">
            <w:pPr>
              <w:pStyle w:val="Table04Row"/>
            </w:pPr>
            <w:r>
              <w:t>Canning‑Kimberley</w:t>
            </w:r>
          </w:p>
        </w:tc>
        <w:tc>
          <w:tcPr>
            <w:tcW w:w="1418" w:type="dxa"/>
          </w:tcPr>
          <w:p w14:paraId="7FC49D23" w14:textId="77777777" w:rsidR="00777A41" w:rsidRDefault="008B1727">
            <w:pPr>
              <w:pStyle w:val="Table04Row"/>
            </w:pPr>
            <w:r>
              <w:t>2 May 1997</w:t>
            </w:r>
            <w:r>
              <w:br/>
              <w:t>p. 2177</w:t>
            </w:r>
          </w:p>
        </w:tc>
        <w:tc>
          <w:tcPr>
            <w:tcW w:w="4536" w:type="dxa"/>
          </w:tcPr>
          <w:p w14:paraId="34CD533B" w14:textId="77777777" w:rsidR="00777A41" w:rsidRDefault="00777A41">
            <w:pPr>
              <w:pStyle w:val="Table04Row"/>
            </w:pPr>
          </w:p>
        </w:tc>
      </w:tr>
      <w:tr w:rsidR="00777A41" w14:paraId="4E85432C" w14:textId="77777777">
        <w:trPr>
          <w:cantSplit/>
          <w:jc w:val="center"/>
        </w:trPr>
        <w:tc>
          <w:tcPr>
            <w:tcW w:w="4253" w:type="dxa"/>
          </w:tcPr>
          <w:p w14:paraId="23FDB89E" w14:textId="77777777" w:rsidR="00777A41" w:rsidRDefault="008B1727">
            <w:pPr>
              <w:pStyle w:val="Table04Row"/>
            </w:pPr>
            <w:r>
              <w:t>Gibson</w:t>
            </w:r>
          </w:p>
        </w:tc>
        <w:tc>
          <w:tcPr>
            <w:tcW w:w="1418" w:type="dxa"/>
          </w:tcPr>
          <w:p w14:paraId="57A05D97" w14:textId="77777777" w:rsidR="00777A41" w:rsidRDefault="008B1727">
            <w:pPr>
              <w:pStyle w:val="Table04Row"/>
            </w:pPr>
            <w:r>
              <w:t>13 Jun 1997</w:t>
            </w:r>
            <w:r>
              <w:br/>
              <w:t>p. 2708‑9</w:t>
            </w:r>
          </w:p>
        </w:tc>
        <w:tc>
          <w:tcPr>
            <w:tcW w:w="4536" w:type="dxa"/>
          </w:tcPr>
          <w:p w14:paraId="3E333BAD" w14:textId="77777777" w:rsidR="00777A41" w:rsidRDefault="00777A41">
            <w:pPr>
              <w:pStyle w:val="Table04Row"/>
            </w:pPr>
          </w:p>
        </w:tc>
      </w:tr>
      <w:tr w:rsidR="00777A41" w14:paraId="0AC661CF" w14:textId="77777777">
        <w:trPr>
          <w:cantSplit/>
          <w:jc w:val="center"/>
        </w:trPr>
        <w:tc>
          <w:tcPr>
            <w:tcW w:w="4253" w:type="dxa"/>
          </w:tcPr>
          <w:p w14:paraId="696EDB54" w14:textId="77777777" w:rsidR="00777A41" w:rsidRDefault="008B1727">
            <w:pPr>
              <w:pStyle w:val="Table04Row"/>
            </w:pPr>
            <w:r>
              <w:t>Rottnest Island</w:t>
            </w:r>
          </w:p>
        </w:tc>
        <w:tc>
          <w:tcPr>
            <w:tcW w:w="1418" w:type="dxa"/>
          </w:tcPr>
          <w:p w14:paraId="5CE11861" w14:textId="77777777" w:rsidR="00777A41" w:rsidRDefault="008B1727">
            <w:pPr>
              <w:pStyle w:val="Table04Row"/>
            </w:pPr>
            <w:r>
              <w:t>16 Dec 1997</w:t>
            </w:r>
            <w:r>
              <w:br/>
              <w:t>p. 7313‑14</w:t>
            </w:r>
          </w:p>
        </w:tc>
        <w:tc>
          <w:tcPr>
            <w:tcW w:w="4536" w:type="dxa"/>
          </w:tcPr>
          <w:p w14:paraId="42712C89" w14:textId="77777777" w:rsidR="00777A41" w:rsidRDefault="00777A41">
            <w:pPr>
              <w:pStyle w:val="Table04Row"/>
            </w:pPr>
          </w:p>
        </w:tc>
      </w:tr>
    </w:tbl>
    <w:p w14:paraId="77A2F419" w14:textId="77777777" w:rsidR="00777A41" w:rsidRDefault="008B1727">
      <w:pPr>
        <w:pStyle w:val="IActName"/>
      </w:pPr>
      <w:r>
        <w:t>Road Safety Council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0A27B97" w14:textId="77777777">
        <w:trPr>
          <w:cantSplit/>
          <w:jc w:val="center"/>
        </w:trPr>
        <w:tc>
          <w:tcPr>
            <w:tcW w:w="1134" w:type="dxa"/>
          </w:tcPr>
          <w:p w14:paraId="417B623C" w14:textId="77777777" w:rsidR="00777A41" w:rsidRDefault="008B1727">
            <w:pPr>
              <w:pStyle w:val="Table04Row"/>
              <w:keepNext/>
            </w:pPr>
            <w:r>
              <w:rPr>
                <w:b/>
              </w:rPr>
              <w:t>Portfolio:</w:t>
            </w:r>
          </w:p>
        </w:tc>
        <w:tc>
          <w:tcPr>
            <w:tcW w:w="8505" w:type="dxa"/>
          </w:tcPr>
          <w:p w14:paraId="35747B14" w14:textId="77777777" w:rsidR="00777A41" w:rsidRDefault="008B1727">
            <w:pPr>
              <w:pStyle w:val="Table04Row"/>
              <w:keepNext/>
            </w:pPr>
            <w:r>
              <w:t>Minister for Road Safety</w:t>
            </w:r>
          </w:p>
        </w:tc>
      </w:tr>
      <w:tr w:rsidR="00777A41" w14:paraId="2F27AA44" w14:textId="77777777">
        <w:trPr>
          <w:cantSplit/>
          <w:jc w:val="center"/>
        </w:trPr>
        <w:tc>
          <w:tcPr>
            <w:tcW w:w="1276" w:type="dxa"/>
          </w:tcPr>
          <w:p w14:paraId="046C3B15" w14:textId="77777777" w:rsidR="00777A41" w:rsidRDefault="008B1727">
            <w:pPr>
              <w:pStyle w:val="Table04Row"/>
              <w:keepNext/>
            </w:pPr>
            <w:r>
              <w:rPr>
                <w:b/>
              </w:rPr>
              <w:t>Agency:</w:t>
            </w:r>
          </w:p>
        </w:tc>
        <w:tc>
          <w:tcPr>
            <w:tcW w:w="5812" w:type="dxa"/>
          </w:tcPr>
          <w:p w14:paraId="47234555" w14:textId="77777777" w:rsidR="00777A41" w:rsidRDefault="008B1727">
            <w:pPr>
              <w:pStyle w:val="Table04Row"/>
              <w:keepNext/>
            </w:pPr>
            <w:r>
              <w:t>Police Service</w:t>
            </w:r>
          </w:p>
        </w:tc>
      </w:tr>
    </w:tbl>
    <w:p w14:paraId="1FBBCB1F" w14:textId="77777777" w:rsidR="00777A41" w:rsidRDefault="00777A41">
      <w:pPr>
        <w:keepNext/>
      </w:pPr>
    </w:p>
    <w:p w14:paraId="026C24A1" w14:textId="77777777" w:rsidR="00777A41" w:rsidRDefault="008B1727">
      <w:pPr>
        <w:pStyle w:val="IRegName"/>
      </w:pPr>
      <w:r>
        <w:t>Road Safety Council (Specified Offences)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C38AC8" w14:textId="77777777">
        <w:trPr>
          <w:cantSplit/>
          <w:jc w:val="center"/>
        </w:trPr>
        <w:tc>
          <w:tcPr>
            <w:tcW w:w="4253" w:type="dxa"/>
          </w:tcPr>
          <w:p w14:paraId="09C5E917" w14:textId="77777777" w:rsidR="00777A41" w:rsidRDefault="008B1727">
            <w:pPr>
              <w:pStyle w:val="Table04Row"/>
            </w:pPr>
            <w:r>
              <w:rPr>
                <w:i/>
              </w:rPr>
              <w:t>Road Safety Council (Specified Offences) Regulations 2002</w:t>
            </w:r>
          </w:p>
        </w:tc>
        <w:tc>
          <w:tcPr>
            <w:tcW w:w="1418" w:type="dxa"/>
          </w:tcPr>
          <w:p w14:paraId="088BDE78" w14:textId="77777777" w:rsidR="00777A41" w:rsidRDefault="008B1727">
            <w:pPr>
              <w:pStyle w:val="Table04Row"/>
            </w:pPr>
            <w:r>
              <w:t>1 Jul 2002</w:t>
            </w:r>
            <w:r>
              <w:br/>
              <w:t>p. 3207</w:t>
            </w:r>
          </w:p>
        </w:tc>
        <w:tc>
          <w:tcPr>
            <w:tcW w:w="4536" w:type="dxa"/>
          </w:tcPr>
          <w:p w14:paraId="78E25428" w14:textId="77777777" w:rsidR="00777A41" w:rsidRDefault="008B1727">
            <w:pPr>
              <w:pStyle w:val="Table04Row"/>
            </w:pPr>
            <w:r>
              <w:t xml:space="preserve">1 Jul 2002 (see r. 2 and </w:t>
            </w:r>
            <w:r>
              <w:rPr>
                <w:i/>
              </w:rPr>
              <w:t>Gazette</w:t>
            </w:r>
            <w:r>
              <w:t xml:space="preserve"> 1 Jul 2002 p. 3205)</w:t>
            </w:r>
          </w:p>
        </w:tc>
      </w:tr>
    </w:tbl>
    <w:p w14:paraId="71AFDE2A" w14:textId="77777777" w:rsidR="00777A41" w:rsidRDefault="008B1727">
      <w:pPr>
        <w:pStyle w:val="IActName"/>
      </w:pPr>
      <w:r>
        <w:t>Road Traffic (Administration)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777DDA9" w14:textId="77777777">
        <w:trPr>
          <w:cantSplit/>
          <w:jc w:val="center"/>
        </w:trPr>
        <w:tc>
          <w:tcPr>
            <w:tcW w:w="1134" w:type="dxa"/>
          </w:tcPr>
          <w:p w14:paraId="02EAE45A" w14:textId="77777777" w:rsidR="00777A41" w:rsidRDefault="008B1727">
            <w:pPr>
              <w:pStyle w:val="Table04Row"/>
              <w:keepNext/>
            </w:pPr>
            <w:r>
              <w:rPr>
                <w:b/>
              </w:rPr>
              <w:t>Portfolio:</w:t>
            </w:r>
          </w:p>
        </w:tc>
        <w:tc>
          <w:tcPr>
            <w:tcW w:w="8505" w:type="dxa"/>
          </w:tcPr>
          <w:p w14:paraId="0847042D" w14:textId="77777777" w:rsidR="00777A41" w:rsidRDefault="008B1727">
            <w:pPr>
              <w:pStyle w:val="Table04Row"/>
              <w:keepNext/>
            </w:pPr>
            <w:r>
              <w:t>Minister for Transport</w:t>
            </w:r>
          </w:p>
        </w:tc>
      </w:tr>
      <w:tr w:rsidR="00777A41" w14:paraId="6124F5C3" w14:textId="77777777">
        <w:trPr>
          <w:cantSplit/>
          <w:jc w:val="center"/>
        </w:trPr>
        <w:tc>
          <w:tcPr>
            <w:tcW w:w="1276" w:type="dxa"/>
          </w:tcPr>
          <w:p w14:paraId="3C7F666A" w14:textId="77777777" w:rsidR="00777A41" w:rsidRDefault="008B1727">
            <w:pPr>
              <w:pStyle w:val="Table04Row"/>
              <w:keepNext/>
            </w:pPr>
            <w:r>
              <w:rPr>
                <w:b/>
              </w:rPr>
              <w:t>Agency:</w:t>
            </w:r>
          </w:p>
        </w:tc>
        <w:tc>
          <w:tcPr>
            <w:tcW w:w="5812" w:type="dxa"/>
          </w:tcPr>
          <w:p w14:paraId="7E88CCC7" w14:textId="77777777" w:rsidR="00777A41" w:rsidRDefault="008B1727">
            <w:pPr>
              <w:pStyle w:val="Table04Row"/>
              <w:keepNext/>
            </w:pPr>
            <w:r>
              <w:t>Department of Transport</w:t>
            </w:r>
          </w:p>
        </w:tc>
      </w:tr>
    </w:tbl>
    <w:p w14:paraId="61F52343" w14:textId="77777777" w:rsidR="00777A41" w:rsidRDefault="00777A41">
      <w:pPr>
        <w:keepNext/>
      </w:pPr>
    </w:p>
    <w:p w14:paraId="1456B0FC" w14:textId="77777777" w:rsidR="00777A41" w:rsidRDefault="008B1727">
      <w:pPr>
        <w:pStyle w:val="IRegName"/>
      </w:pPr>
      <w:r>
        <w:t>Road Traffic (Administration)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90D51A1" w14:textId="77777777">
        <w:trPr>
          <w:cantSplit/>
          <w:jc w:val="center"/>
        </w:trPr>
        <w:tc>
          <w:tcPr>
            <w:tcW w:w="4253" w:type="dxa"/>
          </w:tcPr>
          <w:p w14:paraId="5CD07FBF" w14:textId="77777777" w:rsidR="00777A41" w:rsidRDefault="008B1727">
            <w:pPr>
              <w:pStyle w:val="Table04Row"/>
            </w:pPr>
            <w:r>
              <w:rPr>
                <w:i/>
              </w:rPr>
              <w:t>Road Traffic (Administration) Regulations 2014</w:t>
            </w:r>
          </w:p>
        </w:tc>
        <w:tc>
          <w:tcPr>
            <w:tcW w:w="1418" w:type="dxa"/>
          </w:tcPr>
          <w:p w14:paraId="45C1B82D" w14:textId="77777777" w:rsidR="00777A41" w:rsidRDefault="008B1727">
            <w:pPr>
              <w:pStyle w:val="Table04Row"/>
            </w:pPr>
            <w:r>
              <w:t>23 Dec 2014</w:t>
            </w:r>
            <w:r>
              <w:br/>
              <w:t>p. 4939‑5009</w:t>
            </w:r>
          </w:p>
        </w:tc>
        <w:tc>
          <w:tcPr>
            <w:tcW w:w="4536" w:type="dxa"/>
          </w:tcPr>
          <w:p w14:paraId="33C35E81" w14:textId="77777777" w:rsidR="00777A41" w:rsidRDefault="008B1727">
            <w:pPr>
              <w:pStyle w:val="Table04Row"/>
            </w:pPr>
            <w:r>
              <w:t xml:space="preserve">27 Apr 2015 (see r. 2 and </w:t>
            </w:r>
            <w:r>
              <w:rPr>
                <w:i/>
              </w:rPr>
              <w:t>Gazette</w:t>
            </w:r>
            <w:r>
              <w:t xml:space="preserve"> 17 Apr 2015 p. 1371)</w:t>
            </w:r>
          </w:p>
        </w:tc>
      </w:tr>
      <w:tr w:rsidR="00777A41" w14:paraId="16DED87C" w14:textId="77777777">
        <w:trPr>
          <w:cantSplit/>
          <w:jc w:val="center"/>
        </w:trPr>
        <w:tc>
          <w:tcPr>
            <w:tcW w:w="4253" w:type="dxa"/>
          </w:tcPr>
          <w:p w14:paraId="3F01745D" w14:textId="77777777" w:rsidR="00777A41" w:rsidRDefault="008B1727">
            <w:pPr>
              <w:pStyle w:val="Table04Row"/>
            </w:pPr>
            <w:r>
              <w:rPr>
                <w:i/>
              </w:rPr>
              <w:t>Road Traffic (Administration) Amendment Regulations (No. 2) 2015</w:t>
            </w:r>
          </w:p>
        </w:tc>
        <w:tc>
          <w:tcPr>
            <w:tcW w:w="1418" w:type="dxa"/>
          </w:tcPr>
          <w:p w14:paraId="35D9FCB0" w14:textId="77777777" w:rsidR="00777A41" w:rsidRDefault="008B1727">
            <w:pPr>
              <w:pStyle w:val="Table04Row"/>
            </w:pPr>
            <w:r>
              <w:t>29 May 2015</w:t>
            </w:r>
            <w:r>
              <w:br/>
              <w:t>p. 1884‑5</w:t>
            </w:r>
          </w:p>
        </w:tc>
        <w:tc>
          <w:tcPr>
            <w:tcW w:w="4536" w:type="dxa"/>
          </w:tcPr>
          <w:p w14:paraId="06BFAACE" w14:textId="77777777" w:rsidR="00777A41" w:rsidRDefault="008B1727">
            <w:pPr>
              <w:pStyle w:val="Table04Row"/>
            </w:pPr>
            <w:r>
              <w:t>r. 1 &amp; 2: 29 May 2015 (see r. 2(a));</w:t>
            </w:r>
          </w:p>
          <w:p w14:paraId="02086387" w14:textId="77777777" w:rsidR="00777A41" w:rsidRDefault="008B1727">
            <w:pPr>
              <w:pStyle w:val="Table04Row"/>
            </w:pPr>
            <w:r>
              <w:t>Regulations other than r. 1 &amp; 2: 1 Jul 2015 (see r. 2(b))</w:t>
            </w:r>
          </w:p>
        </w:tc>
      </w:tr>
      <w:tr w:rsidR="00777A41" w14:paraId="1B39A572" w14:textId="77777777">
        <w:trPr>
          <w:cantSplit/>
          <w:jc w:val="center"/>
        </w:trPr>
        <w:tc>
          <w:tcPr>
            <w:tcW w:w="4253" w:type="dxa"/>
          </w:tcPr>
          <w:p w14:paraId="7E23C77D" w14:textId="77777777" w:rsidR="00777A41" w:rsidRDefault="008B1727">
            <w:pPr>
              <w:pStyle w:val="Table04Row"/>
            </w:pPr>
            <w:r>
              <w:rPr>
                <w:i/>
              </w:rPr>
              <w:t>Road Traffic (Administration) Amendment Regulations (No. 3) 2015</w:t>
            </w:r>
          </w:p>
        </w:tc>
        <w:tc>
          <w:tcPr>
            <w:tcW w:w="1418" w:type="dxa"/>
          </w:tcPr>
          <w:p w14:paraId="3DA91154" w14:textId="77777777" w:rsidR="00777A41" w:rsidRDefault="008B1727">
            <w:pPr>
              <w:pStyle w:val="Table04Row"/>
            </w:pPr>
            <w:r>
              <w:t>12 Jun 2015</w:t>
            </w:r>
            <w:r>
              <w:br/>
              <w:t>p. 2041‑2</w:t>
            </w:r>
          </w:p>
        </w:tc>
        <w:tc>
          <w:tcPr>
            <w:tcW w:w="4536" w:type="dxa"/>
          </w:tcPr>
          <w:p w14:paraId="1A0A945E" w14:textId="77777777" w:rsidR="00777A41" w:rsidRDefault="008B1727">
            <w:pPr>
              <w:pStyle w:val="Table04Row"/>
            </w:pPr>
            <w:r>
              <w:t>r. 1 &amp; 2: 12 Jun 2015 (see r. 2(a));</w:t>
            </w:r>
          </w:p>
          <w:p w14:paraId="22EA8D40" w14:textId="77777777" w:rsidR="00777A41" w:rsidRDefault="008B1727">
            <w:pPr>
              <w:pStyle w:val="Table04Row"/>
            </w:pPr>
            <w:r>
              <w:t>Regulations other than r. 1 &amp; 2: 13 Jun 2015 (see r. 2(b))</w:t>
            </w:r>
          </w:p>
        </w:tc>
      </w:tr>
      <w:tr w:rsidR="00777A41" w14:paraId="548ADBD7" w14:textId="77777777">
        <w:trPr>
          <w:cantSplit/>
          <w:jc w:val="center"/>
        </w:trPr>
        <w:tc>
          <w:tcPr>
            <w:tcW w:w="4253" w:type="dxa"/>
          </w:tcPr>
          <w:p w14:paraId="0D8CCE0D" w14:textId="77777777" w:rsidR="00777A41" w:rsidRDefault="008B1727">
            <w:pPr>
              <w:pStyle w:val="Table04Row"/>
            </w:pPr>
            <w:r>
              <w:rPr>
                <w:i/>
              </w:rPr>
              <w:t>Road Traffic (Administration) Amendment Regulations 2015</w:t>
            </w:r>
          </w:p>
        </w:tc>
        <w:tc>
          <w:tcPr>
            <w:tcW w:w="1418" w:type="dxa"/>
          </w:tcPr>
          <w:p w14:paraId="6DC96EB5" w14:textId="77777777" w:rsidR="00777A41" w:rsidRDefault="008B1727">
            <w:pPr>
              <w:pStyle w:val="Table04Row"/>
            </w:pPr>
            <w:r>
              <w:t>26 Jun 2015</w:t>
            </w:r>
            <w:r>
              <w:br/>
              <w:t>p. 2274</w:t>
            </w:r>
          </w:p>
        </w:tc>
        <w:tc>
          <w:tcPr>
            <w:tcW w:w="4536" w:type="dxa"/>
          </w:tcPr>
          <w:p w14:paraId="63A9197A" w14:textId="77777777" w:rsidR="00777A41" w:rsidRDefault="008B1727">
            <w:pPr>
              <w:pStyle w:val="Table04Row"/>
            </w:pPr>
            <w:r>
              <w:t>r. 1 &amp; 2: 26 Jun 2015 (see r. 2(a));</w:t>
            </w:r>
          </w:p>
          <w:p w14:paraId="694343BF" w14:textId="77777777" w:rsidR="00777A41" w:rsidRDefault="008B1727">
            <w:pPr>
              <w:pStyle w:val="Table04Row"/>
            </w:pPr>
            <w:r>
              <w:t xml:space="preserve">Regulations other than r. 1 &amp; 2: 1 Jul 2015 (see r. 2(b)(ii) and </w:t>
            </w:r>
            <w:r>
              <w:rPr>
                <w:i/>
              </w:rPr>
              <w:t>Gazette</w:t>
            </w:r>
            <w:r>
              <w:t xml:space="preserve"> 26 Jun 2015 p. 2235)</w:t>
            </w:r>
          </w:p>
        </w:tc>
      </w:tr>
      <w:tr w:rsidR="00777A41" w14:paraId="2A22B512" w14:textId="77777777">
        <w:trPr>
          <w:cantSplit/>
          <w:jc w:val="center"/>
        </w:trPr>
        <w:tc>
          <w:tcPr>
            <w:tcW w:w="4253" w:type="dxa"/>
          </w:tcPr>
          <w:p w14:paraId="6E209EB2" w14:textId="77777777" w:rsidR="00777A41" w:rsidRDefault="008B1727">
            <w:pPr>
              <w:pStyle w:val="Table04Row"/>
            </w:pPr>
            <w:r>
              <w:rPr>
                <w:i/>
              </w:rPr>
              <w:t>Road Traffic (Administration) Amendment Regulations (No. 4) 2015</w:t>
            </w:r>
          </w:p>
        </w:tc>
        <w:tc>
          <w:tcPr>
            <w:tcW w:w="1418" w:type="dxa"/>
          </w:tcPr>
          <w:p w14:paraId="7474F976" w14:textId="77777777" w:rsidR="00777A41" w:rsidRDefault="008B1727">
            <w:pPr>
              <w:pStyle w:val="Table04Row"/>
            </w:pPr>
            <w:r>
              <w:t>13 Nov 2015</w:t>
            </w:r>
            <w:r>
              <w:br/>
              <w:t>p. 4662</w:t>
            </w:r>
          </w:p>
        </w:tc>
        <w:tc>
          <w:tcPr>
            <w:tcW w:w="4536" w:type="dxa"/>
          </w:tcPr>
          <w:p w14:paraId="46932C29" w14:textId="77777777" w:rsidR="00777A41" w:rsidRDefault="008B1727">
            <w:pPr>
              <w:pStyle w:val="Table04Row"/>
            </w:pPr>
            <w:r>
              <w:t>r. 1 &amp; 2: 13 Nov 2015 (see r. 2(a));</w:t>
            </w:r>
          </w:p>
          <w:p w14:paraId="17120A52" w14:textId="77777777" w:rsidR="00777A41" w:rsidRDefault="008B1727">
            <w:pPr>
              <w:pStyle w:val="Table04Row"/>
            </w:pPr>
            <w:r>
              <w:t>Regulations other than r. 1 &amp; 2: 14 Nov 2015 (see r. 2(b))</w:t>
            </w:r>
          </w:p>
        </w:tc>
      </w:tr>
      <w:tr w:rsidR="00777A41" w14:paraId="680181AA" w14:textId="77777777">
        <w:trPr>
          <w:cantSplit/>
          <w:jc w:val="center"/>
        </w:trPr>
        <w:tc>
          <w:tcPr>
            <w:tcW w:w="4253" w:type="dxa"/>
          </w:tcPr>
          <w:p w14:paraId="10893FBF" w14:textId="77777777" w:rsidR="00777A41" w:rsidRDefault="008B1727">
            <w:pPr>
              <w:pStyle w:val="Table04Row"/>
            </w:pPr>
            <w:r>
              <w:rPr>
                <w:i/>
              </w:rPr>
              <w:t>Transport Regulations Amendment (Fees and Charges) Regulations (No. 2) 2016</w:t>
            </w:r>
            <w:r>
              <w:t xml:space="preserve"> Pt. 5</w:t>
            </w:r>
          </w:p>
        </w:tc>
        <w:tc>
          <w:tcPr>
            <w:tcW w:w="1418" w:type="dxa"/>
          </w:tcPr>
          <w:p w14:paraId="7C5F2B72" w14:textId="77777777" w:rsidR="00777A41" w:rsidRDefault="008B1727">
            <w:pPr>
              <w:pStyle w:val="Table04Row"/>
            </w:pPr>
            <w:r>
              <w:t>14 Jun 2016</w:t>
            </w:r>
            <w:r>
              <w:br/>
              <w:t>p. 1987‑2003</w:t>
            </w:r>
          </w:p>
        </w:tc>
        <w:tc>
          <w:tcPr>
            <w:tcW w:w="4536" w:type="dxa"/>
          </w:tcPr>
          <w:p w14:paraId="6A12A2EE" w14:textId="77777777" w:rsidR="00777A41" w:rsidRDefault="008B1727">
            <w:pPr>
              <w:pStyle w:val="Table04Row"/>
            </w:pPr>
            <w:r>
              <w:t>1 Jul 2016 (see r. 2(b))</w:t>
            </w:r>
          </w:p>
        </w:tc>
      </w:tr>
      <w:tr w:rsidR="00777A41" w14:paraId="77105CB9" w14:textId="77777777">
        <w:trPr>
          <w:cantSplit/>
          <w:jc w:val="center"/>
        </w:trPr>
        <w:tc>
          <w:tcPr>
            <w:tcW w:w="4253" w:type="dxa"/>
          </w:tcPr>
          <w:p w14:paraId="1CD8449B" w14:textId="77777777" w:rsidR="00777A41" w:rsidRDefault="008B1727">
            <w:pPr>
              <w:pStyle w:val="Table04Row"/>
            </w:pPr>
            <w:r>
              <w:rPr>
                <w:i/>
              </w:rPr>
              <w:t>Road Traffic Regulations Amendment Regulations 2016</w:t>
            </w:r>
            <w:r>
              <w:t xml:space="preserve"> Pt. 2</w:t>
            </w:r>
          </w:p>
        </w:tc>
        <w:tc>
          <w:tcPr>
            <w:tcW w:w="1418" w:type="dxa"/>
          </w:tcPr>
          <w:p w14:paraId="2FCCACBA" w14:textId="77777777" w:rsidR="00777A41" w:rsidRDefault="008B1727">
            <w:pPr>
              <w:pStyle w:val="Table04Row"/>
            </w:pPr>
            <w:r>
              <w:t>24 Jun 2016</w:t>
            </w:r>
            <w:r>
              <w:br/>
              <w:t>p. 2342‑3</w:t>
            </w:r>
          </w:p>
        </w:tc>
        <w:tc>
          <w:tcPr>
            <w:tcW w:w="4536" w:type="dxa"/>
          </w:tcPr>
          <w:p w14:paraId="5A0B1ACF" w14:textId="77777777" w:rsidR="00777A41" w:rsidRDefault="008B1727">
            <w:pPr>
              <w:pStyle w:val="Table04Row"/>
            </w:pPr>
            <w:r>
              <w:t>1 Jul 2016 (see r. 2(b))</w:t>
            </w:r>
          </w:p>
        </w:tc>
      </w:tr>
      <w:tr w:rsidR="00777A41" w14:paraId="56AFB912" w14:textId="77777777">
        <w:trPr>
          <w:cantSplit/>
          <w:jc w:val="center"/>
        </w:trPr>
        <w:tc>
          <w:tcPr>
            <w:tcW w:w="4253" w:type="dxa"/>
          </w:tcPr>
          <w:p w14:paraId="49C22A21" w14:textId="77777777" w:rsidR="00777A41" w:rsidRDefault="008B1727">
            <w:pPr>
              <w:pStyle w:val="Table04Row"/>
            </w:pPr>
            <w:r>
              <w:rPr>
                <w:i/>
              </w:rPr>
              <w:t>Road Traffic (Administration) Amendment Regulations 2016</w:t>
            </w:r>
          </w:p>
        </w:tc>
        <w:tc>
          <w:tcPr>
            <w:tcW w:w="1418" w:type="dxa"/>
          </w:tcPr>
          <w:p w14:paraId="38D716D2" w14:textId="77777777" w:rsidR="00777A41" w:rsidRDefault="008B1727">
            <w:pPr>
              <w:pStyle w:val="Table04Row"/>
            </w:pPr>
            <w:r>
              <w:t>20 Sep 2016</w:t>
            </w:r>
            <w:r>
              <w:br/>
              <w:t>p. 3983‑4</w:t>
            </w:r>
          </w:p>
        </w:tc>
        <w:tc>
          <w:tcPr>
            <w:tcW w:w="4536" w:type="dxa"/>
          </w:tcPr>
          <w:p w14:paraId="2E93402B" w14:textId="77777777" w:rsidR="00777A41" w:rsidRDefault="008B1727">
            <w:pPr>
              <w:pStyle w:val="Table04Row"/>
            </w:pPr>
            <w:r>
              <w:t>r. 1 &amp; 2: 20 Sep 2016 (see r. 2(a));</w:t>
            </w:r>
          </w:p>
          <w:p w14:paraId="62118F34" w14:textId="77777777" w:rsidR="00777A41" w:rsidRDefault="008B1727">
            <w:pPr>
              <w:pStyle w:val="Table04Row"/>
            </w:pPr>
            <w:r>
              <w:t>Regulations other than r. 1 &amp; 2: 21 Sep 2016 (see r. 2(b))</w:t>
            </w:r>
          </w:p>
        </w:tc>
      </w:tr>
      <w:tr w:rsidR="00777A41" w14:paraId="6E31CA91" w14:textId="77777777">
        <w:trPr>
          <w:cantSplit/>
          <w:jc w:val="center"/>
        </w:trPr>
        <w:tc>
          <w:tcPr>
            <w:tcW w:w="4253" w:type="dxa"/>
          </w:tcPr>
          <w:p w14:paraId="2E5BD90F" w14:textId="77777777" w:rsidR="00777A41" w:rsidRDefault="008B1727">
            <w:pPr>
              <w:pStyle w:val="Table04Row"/>
            </w:pPr>
            <w:r>
              <w:rPr>
                <w:i/>
              </w:rPr>
              <w:t>Road Traffic Regulations Amendment (Pilot Vehicle Drivers) Regulations 2016</w:t>
            </w:r>
            <w:r>
              <w:t xml:space="preserve"> Pt. 3</w:t>
            </w:r>
          </w:p>
        </w:tc>
        <w:tc>
          <w:tcPr>
            <w:tcW w:w="1418" w:type="dxa"/>
          </w:tcPr>
          <w:p w14:paraId="14A2CF0C" w14:textId="77777777" w:rsidR="00777A41" w:rsidRDefault="008B1727">
            <w:pPr>
              <w:pStyle w:val="Table04Row"/>
            </w:pPr>
            <w:r>
              <w:t>15 Nov 2016</w:t>
            </w:r>
            <w:r>
              <w:br/>
              <w:t>p. 5062‑77</w:t>
            </w:r>
          </w:p>
        </w:tc>
        <w:tc>
          <w:tcPr>
            <w:tcW w:w="4536" w:type="dxa"/>
          </w:tcPr>
          <w:p w14:paraId="44EDB47C" w14:textId="77777777" w:rsidR="00777A41" w:rsidRDefault="008B1727">
            <w:pPr>
              <w:pStyle w:val="Table04Row"/>
            </w:pPr>
            <w:r>
              <w:t>28 Nov 2016 (see r. 2(b))</w:t>
            </w:r>
          </w:p>
        </w:tc>
      </w:tr>
      <w:tr w:rsidR="00777A41" w14:paraId="109A32D3" w14:textId="77777777">
        <w:trPr>
          <w:cantSplit/>
          <w:jc w:val="center"/>
        </w:trPr>
        <w:tc>
          <w:tcPr>
            <w:tcW w:w="4253" w:type="dxa"/>
          </w:tcPr>
          <w:p w14:paraId="07350E7F" w14:textId="77777777" w:rsidR="00777A41" w:rsidRDefault="008B1727">
            <w:pPr>
              <w:pStyle w:val="Table04Row"/>
            </w:pPr>
            <w:r>
              <w:rPr>
                <w:i/>
              </w:rPr>
              <w:t>Road Traffic (Administration) Amendment Regulations (No. 2) 2016</w:t>
            </w:r>
          </w:p>
        </w:tc>
        <w:tc>
          <w:tcPr>
            <w:tcW w:w="1418" w:type="dxa"/>
          </w:tcPr>
          <w:p w14:paraId="1979CE51" w14:textId="77777777" w:rsidR="00777A41" w:rsidRDefault="008B1727">
            <w:pPr>
              <w:pStyle w:val="Table04Row"/>
            </w:pPr>
            <w:r>
              <w:t>25 Nov 2016</w:t>
            </w:r>
            <w:r>
              <w:br/>
              <w:t>p. 5280‑2</w:t>
            </w:r>
          </w:p>
        </w:tc>
        <w:tc>
          <w:tcPr>
            <w:tcW w:w="4536" w:type="dxa"/>
          </w:tcPr>
          <w:p w14:paraId="70ECCB65" w14:textId="77777777" w:rsidR="00777A41" w:rsidRDefault="008B1727">
            <w:pPr>
              <w:pStyle w:val="Table04Row"/>
            </w:pPr>
            <w:r>
              <w:t>r. 1 &amp; 2: 25 Nov 2016 (see r. 2(a));</w:t>
            </w:r>
          </w:p>
          <w:p w14:paraId="4743D6F4" w14:textId="77777777" w:rsidR="00777A41" w:rsidRDefault="008B1727">
            <w:pPr>
              <w:pStyle w:val="Table04Row"/>
            </w:pPr>
            <w:r>
              <w:t xml:space="preserve">Regulations other than r. 1 &amp; 2: 28 Nov 2016 (see r. 2(b) and </w:t>
            </w:r>
            <w:r>
              <w:rPr>
                <w:i/>
              </w:rPr>
              <w:t>Gazette</w:t>
            </w:r>
            <w:r>
              <w:t xml:space="preserve"> 25 Nov 2016 p. 5279)</w:t>
            </w:r>
          </w:p>
        </w:tc>
      </w:tr>
      <w:tr w:rsidR="00777A41" w14:paraId="1C0CF10A" w14:textId="77777777">
        <w:trPr>
          <w:cantSplit/>
          <w:jc w:val="center"/>
        </w:trPr>
        <w:tc>
          <w:tcPr>
            <w:tcW w:w="4253" w:type="dxa"/>
          </w:tcPr>
          <w:p w14:paraId="069C7683" w14:textId="77777777" w:rsidR="00777A41" w:rsidRDefault="008B1727">
            <w:pPr>
              <w:pStyle w:val="Table04Row"/>
            </w:pPr>
            <w:r>
              <w:rPr>
                <w:i/>
              </w:rPr>
              <w:t>Road Traffic Regulations Amendment (Penalties) Regulations 2017</w:t>
            </w:r>
            <w:r>
              <w:t xml:space="preserve"> Pt. 2</w:t>
            </w:r>
          </w:p>
        </w:tc>
        <w:tc>
          <w:tcPr>
            <w:tcW w:w="1418" w:type="dxa"/>
          </w:tcPr>
          <w:p w14:paraId="3B7B395C" w14:textId="77777777" w:rsidR="00777A41" w:rsidRDefault="008B1727">
            <w:pPr>
              <w:pStyle w:val="Table04Row"/>
            </w:pPr>
            <w:r>
              <w:t>26 May 2017</w:t>
            </w:r>
            <w:r>
              <w:br/>
              <w:t>p. 2636‑9</w:t>
            </w:r>
          </w:p>
        </w:tc>
        <w:tc>
          <w:tcPr>
            <w:tcW w:w="4536" w:type="dxa"/>
          </w:tcPr>
          <w:p w14:paraId="015459FD" w14:textId="77777777" w:rsidR="00777A41" w:rsidRDefault="008B1727">
            <w:pPr>
              <w:pStyle w:val="Table04Row"/>
            </w:pPr>
            <w:r>
              <w:t>28 Jul 2017 (see r. 2(b))</w:t>
            </w:r>
          </w:p>
        </w:tc>
      </w:tr>
      <w:tr w:rsidR="00777A41" w14:paraId="2A36D02F" w14:textId="77777777">
        <w:trPr>
          <w:cantSplit/>
          <w:jc w:val="center"/>
        </w:trPr>
        <w:tc>
          <w:tcPr>
            <w:tcW w:w="4253" w:type="dxa"/>
          </w:tcPr>
          <w:p w14:paraId="3787D3F7" w14:textId="77777777" w:rsidR="00777A41" w:rsidRDefault="008B1727">
            <w:pPr>
              <w:pStyle w:val="Table04Row"/>
            </w:pPr>
            <w:r>
              <w:rPr>
                <w:i/>
              </w:rPr>
              <w:t>Transport Regulations Amendment (Fees and Charges) Regulations (No. 2) 2017</w:t>
            </w:r>
            <w:r>
              <w:t xml:space="preserve"> Pt. 4</w:t>
            </w:r>
          </w:p>
        </w:tc>
        <w:tc>
          <w:tcPr>
            <w:tcW w:w="1418" w:type="dxa"/>
          </w:tcPr>
          <w:p w14:paraId="70DB8D12" w14:textId="77777777" w:rsidR="00777A41" w:rsidRDefault="008B1727">
            <w:pPr>
              <w:pStyle w:val="Table04Row"/>
            </w:pPr>
            <w:r>
              <w:t>23 Jun 2017</w:t>
            </w:r>
            <w:r>
              <w:br/>
              <w:t>p. 3253‑78</w:t>
            </w:r>
          </w:p>
        </w:tc>
        <w:tc>
          <w:tcPr>
            <w:tcW w:w="4536" w:type="dxa"/>
          </w:tcPr>
          <w:p w14:paraId="31BFE812" w14:textId="77777777" w:rsidR="00777A41" w:rsidRDefault="008B1727">
            <w:pPr>
              <w:pStyle w:val="Table04Row"/>
            </w:pPr>
            <w:r>
              <w:t>1 Jul 2017 (see r. 2(b))</w:t>
            </w:r>
          </w:p>
        </w:tc>
      </w:tr>
      <w:tr w:rsidR="00777A41" w14:paraId="5AA52C0B" w14:textId="77777777">
        <w:trPr>
          <w:cantSplit/>
          <w:jc w:val="center"/>
        </w:trPr>
        <w:tc>
          <w:tcPr>
            <w:tcW w:w="4253" w:type="dxa"/>
          </w:tcPr>
          <w:p w14:paraId="13DD6628" w14:textId="77777777" w:rsidR="00777A41" w:rsidRDefault="008B1727">
            <w:pPr>
              <w:pStyle w:val="Table04Row"/>
            </w:pPr>
            <w:r>
              <w:rPr>
                <w:i/>
              </w:rPr>
              <w:t>Road Traffic (Administration) Amendment Regulations 2017</w:t>
            </w:r>
          </w:p>
        </w:tc>
        <w:tc>
          <w:tcPr>
            <w:tcW w:w="1418" w:type="dxa"/>
          </w:tcPr>
          <w:p w14:paraId="2FA4C028" w14:textId="77777777" w:rsidR="00777A41" w:rsidRDefault="008B1727">
            <w:pPr>
              <w:pStyle w:val="Table04Row"/>
            </w:pPr>
            <w:r>
              <w:t>3 Oct 2017</w:t>
            </w:r>
            <w:r>
              <w:br/>
              <w:t>p. 5054‑5</w:t>
            </w:r>
          </w:p>
        </w:tc>
        <w:tc>
          <w:tcPr>
            <w:tcW w:w="4536" w:type="dxa"/>
          </w:tcPr>
          <w:p w14:paraId="5E6C9E23" w14:textId="77777777" w:rsidR="00777A41" w:rsidRDefault="008B1727">
            <w:pPr>
              <w:pStyle w:val="Table04Row"/>
            </w:pPr>
            <w:r>
              <w:t>r. 1 &amp; 2: 3 Oct 2017 (see r. 2(a));</w:t>
            </w:r>
          </w:p>
          <w:p w14:paraId="07FB9C3B" w14:textId="77777777" w:rsidR="00777A41" w:rsidRDefault="008B1727">
            <w:pPr>
              <w:pStyle w:val="Table04Row"/>
            </w:pPr>
            <w:r>
              <w:t>Regulations other than r. 1 &amp; 2: 4 Oct 2017 (see r. 2(b))</w:t>
            </w:r>
          </w:p>
        </w:tc>
      </w:tr>
      <w:tr w:rsidR="00777A41" w14:paraId="1615016E" w14:textId="77777777">
        <w:trPr>
          <w:cantSplit/>
          <w:jc w:val="center"/>
        </w:trPr>
        <w:tc>
          <w:tcPr>
            <w:tcW w:w="4253" w:type="dxa"/>
          </w:tcPr>
          <w:p w14:paraId="0D978D12" w14:textId="77777777" w:rsidR="00777A41" w:rsidRDefault="008B1727">
            <w:pPr>
              <w:pStyle w:val="Table04Row"/>
            </w:pPr>
            <w:r>
              <w:rPr>
                <w:i/>
              </w:rPr>
              <w:t>Road Traffic (Administration) Amendment Regulations 2018</w:t>
            </w:r>
          </w:p>
        </w:tc>
        <w:tc>
          <w:tcPr>
            <w:tcW w:w="1418" w:type="dxa"/>
          </w:tcPr>
          <w:p w14:paraId="0A0BB4AC" w14:textId="77777777" w:rsidR="00777A41" w:rsidRDefault="008B1727">
            <w:pPr>
              <w:pStyle w:val="Table04Row"/>
            </w:pPr>
            <w:r>
              <w:t>25 May 2018</w:t>
            </w:r>
            <w:r>
              <w:br/>
              <w:t>p. 1648‑9</w:t>
            </w:r>
          </w:p>
        </w:tc>
        <w:tc>
          <w:tcPr>
            <w:tcW w:w="4536" w:type="dxa"/>
          </w:tcPr>
          <w:p w14:paraId="7E1EE8BF" w14:textId="77777777" w:rsidR="00777A41" w:rsidRDefault="008B1727">
            <w:pPr>
              <w:pStyle w:val="Table04Row"/>
            </w:pPr>
            <w:r>
              <w:t>r. 1 &amp; 2: 25 May 2018 (see r. 2(a));</w:t>
            </w:r>
          </w:p>
          <w:p w14:paraId="02D3E56C" w14:textId="77777777" w:rsidR="00777A41" w:rsidRDefault="008B1727">
            <w:pPr>
              <w:pStyle w:val="Table04Row"/>
            </w:pPr>
            <w:r>
              <w:t>Regulations other than r. 1 &amp; 2: 26 May 2018 (see r. 2(b))</w:t>
            </w:r>
          </w:p>
        </w:tc>
      </w:tr>
      <w:tr w:rsidR="00777A41" w14:paraId="715B56AE" w14:textId="77777777">
        <w:trPr>
          <w:cantSplit/>
          <w:jc w:val="center"/>
        </w:trPr>
        <w:tc>
          <w:tcPr>
            <w:tcW w:w="4253" w:type="dxa"/>
          </w:tcPr>
          <w:p w14:paraId="3EE49E59" w14:textId="77777777" w:rsidR="00777A41" w:rsidRDefault="008B1727">
            <w:pPr>
              <w:pStyle w:val="Table04Row"/>
            </w:pPr>
            <w:r>
              <w:rPr>
                <w:i/>
              </w:rPr>
              <w:t>Transport Regulations Amendment (Fees and Charges) Regulations (No. 2) 2018</w:t>
            </w:r>
            <w:r>
              <w:t xml:space="preserve"> Pt. 5</w:t>
            </w:r>
          </w:p>
        </w:tc>
        <w:tc>
          <w:tcPr>
            <w:tcW w:w="1418" w:type="dxa"/>
          </w:tcPr>
          <w:p w14:paraId="639B8E74" w14:textId="77777777" w:rsidR="00777A41" w:rsidRDefault="008B1727">
            <w:pPr>
              <w:pStyle w:val="Table04Row"/>
            </w:pPr>
            <w:r>
              <w:t>22 Jun 2018</w:t>
            </w:r>
            <w:r>
              <w:br/>
              <w:t>p. 2184‑93</w:t>
            </w:r>
          </w:p>
        </w:tc>
        <w:tc>
          <w:tcPr>
            <w:tcW w:w="4536" w:type="dxa"/>
          </w:tcPr>
          <w:p w14:paraId="61B4D4FA" w14:textId="77777777" w:rsidR="00777A41" w:rsidRDefault="008B1727">
            <w:pPr>
              <w:pStyle w:val="Table04Row"/>
            </w:pPr>
            <w:r>
              <w:t>1 Jul 2018 (see r. 2(b))</w:t>
            </w:r>
          </w:p>
        </w:tc>
      </w:tr>
      <w:tr w:rsidR="00777A41" w14:paraId="4DD18C86" w14:textId="77777777">
        <w:trPr>
          <w:cantSplit/>
          <w:jc w:val="center"/>
        </w:trPr>
        <w:tc>
          <w:tcPr>
            <w:tcW w:w="4253" w:type="dxa"/>
          </w:tcPr>
          <w:p w14:paraId="58194593" w14:textId="77777777" w:rsidR="00777A41" w:rsidRDefault="008B1727">
            <w:pPr>
              <w:pStyle w:val="Table04Row"/>
            </w:pPr>
            <w:r>
              <w:rPr>
                <w:i/>
              </w:rPr>
              <w:t>Transport Regulations Amendment (Information) Regulations 2019</w:t>
            </w:r>
            <w:r>
              <w:t xml:space="preserve"> Pt. 2</w:t>
            </w:r>
          </w:p>
        </w:tc>
        <w:tc>
          <w:tcPr>
            <w:tcW w:w="1418" w:type="dxa"/>
          </w:tcPr>
          <w:p w14:paraId="5C8EF5B0" w14:textId="77777777" w:rsidR="00777A41" w:rsidRDefault="008B1727">
            <w:pPr>
              <w:pStyle w:val="Table04Row"/>
            </w:pPr>
            <w:r>
              <w:t>29 Mar 2019</w:t>
            </w:r>
            <w:r>
              <w:br/>
              <w:t>p. 972‑80</w:t>
            </w:r>
          </w:p>
        </w:tc>
        <w:tc>
          <w:tcPr>
            <w:tcW w:w="4536" w:type="dxa"/>
          </w:tcPr>
          <w:p w14:paraId="7374403E" w14:textId="77777777" w:rsidR="00777A41" w:rsidRDefault="008B1727">
            <w:pPr>
              <w:pStyle w:val="Table04Row"/>
            </w:pPr>
            <w:r>
              <w:t>30 Mar 2019 (see r. 2(b))</w:t>
            </w:r>
          </w:p>
        </w:tc>
      </w:tr>
      <w:tr w:rsidR="00777A41" w14:paraId="3DDDA75A" w14:textId="77777777">
        <w:trPr>
          <w:cantSplit/>
          <w:jc w:val="center"/>
        </w:trPr>
        <w:tc>
          <w:tcPr>
            <w:tcW w:w="4253" w:type="dxa"/>
          </w:tcPr>
          <w:p w14:paraId="7B08D036" w14:textId="77777777" w:rsidR="00777A41" w:rsidRDefault="008B1727">
            <w:pPr>
              <w:pStyle w:val="Table04Row"/>
            </w:pPr>
            <w:r>
              <w:rPr>
                <w:i/>
              </w:rPr>
              <w:t>Transport Regulations Amendment (Fees and Charges) Regulations (No. 2) 2019</w:t>
            </w:r>
            <w:r>
              <w:t xml:space="preserve"> Pt. 4</w:t>
            </w:r>
          </w:p>
        </w:tc>
        <w:tc>
          <w:tcPr>
            <w:tcW w:w="1418" w:type="dxa"/>
          </w:tcPr>
          <w:p w14:paraId="1C289829" w14:textId="77777777" w:rsidR="00777A41" w:rsidRDefault="008B1727">
            <w:pPr>
              <w:pStyle w:val="Table04Row"/>
            </w:pPr>
            <w:r>
              <w:t>31 May 2019</w:t>
            </w:r>
            <w:r>
              <w:br/>
              <w:t>p. 1721‑8</w:t>
            </w:r>
          </w:p>
        </w:tc>
        <w:tc>
          <w:tcPr>
            <w:tcW w:w="4536" w:type="dxa"/>
          </w:tcPr>
          <w:p w14:paraId="5C623023" w14:textId="77777777" w:rsidR="00777A41" w:rsidRDefault="008B1727">
            <w:pPr>
              <w:pStyle w:val="Table04Row"/>
            </w:pPr>
            <w:r>
              <w:t>1 Jul 2019 (see r. 2(b))</w:t>
            </w:r>
          </w:p>
        </w:tc>
      </w:tr>
      <w:tr w:rsidR="00777A41" w14:paraId="6E6D1303" w14:textId="77777777">
        <w:trPr>
          <w:cantSplit/>
          <w:jc w:val="center"/>
        </w:trPr>
        <w:tc>
          <w:tcPr>
            <w:tcW w:w="4253" w:type="dxa"/>
          </w:tcPr>
          <w:p w14:paraId="7B69EC1A" w14:textId="77777777" w:rsidR="00777A41" w:rsidRDefault="008B1727">
            <w:pPr>
              <w:pStyle w:val="Table04Row"/>
            </w:pPr>
            <w:r>
              <w:rPr>
                <w:i/>
              </w:rPr>
              <w:t>Road Traffic (Administration) Amendment Regulations (No. 2) 2019</w:t>
            </w:r>
          </w:p>
        </w:tc>
        <w:tc>
          <w:tcPr>
            <w:tcW w:w="1418" w:type="dxa"/>
          </w:tcPr>
          <w:p w14:paraId="29939B6E" w14:textId="77777777" w:rsidR="00777A41" w:rsidRDefault="008B1727">
            <w:pPr>
              <w:pStyle w:val="Table04Row"/>
            </w:pPr>
            <w:r>
              <w:t>31 Dec 2019</w:t>
            </w:r>
            <w:r>
              <w:br/>
              <w:t>p. 4687</w:t>
            </w:r>
          </w:p>
        </w:tc>
        <w:tc>
          <w:tcPr>
            <w:tcW w:w="4536" w:type="dxa"/>
          </w:tcPr>
          <w:p w14:paraId="1EBE99B7" w14:textId="77777777" w:rsidR="00777A41" w:rsidRDefault="008B1727">
            <w:pPr>
              <w:pStyle w:val="Table04Row"/>
            </w:pPr>
            <w:r>
              <w:t>r. 1 &amp; 2: 31 Dec 2019 (see r. 2(a));</w:t>
            </w:r>
          </w:p>
          <w:p w14:paraId="111BB14A" w14:textId="77777777" w:rsidR="00777A41" w:rsidRDefault="008B1727">
            <w:pPr>
              <w:pStyle w:val="Table04Row"/>
            </w:pPr>
            <w:r>
              <w:t>Regulations other than r. 1 &amp; 2: 1 Jan 2020 (see r. 2(b))</w:t>
            </w:r>
          </w:p>
        </w:tc>
      </w:tr>
      <w:tr w:rsidR="00777A41" w14:paraId="64D99967" w14:textId="77777777">
        <w:trPr>
          <w:cantSplit/>
          <w:jc w:val="center"/>
        </w:trPr>
        <w:tc>
          <w:tcPr>
            <w:tcW w:w="4253" w:type="dxa"/>
          </w:tcPr>
          <w:p w14:paraId="697F3D98" w14:textId="77777777" w:rsidR="00777A41" w:rsidRDefault="008B1727">
            <w:pPr>
              <w:pStyle w:val="Table04Row"/>
            </w:pPr>
            <w:r>
              <w:rPr>
                <w:i/>
              </w:rPr>
              <w:t>Transport Regulations Amendment (Fees and Charges) Regulations (No. 2) 2020</w:t>
            </w:r>
            <w:r>
              <w:t xml:space="preserve"> Pt. 2</w:t>
            </w:r>
          </w:p>
        </w:tc>
        <w:tc>
          <w:tcPr>
            <w:tcW w:w="1418" w:type="dxa"/>
          </w:tcPr>
          <w:p w14:paraId="516AD273" w14:textId="77777777" w:rsidR="00777A41" w:rsidRDefault="008B1727">
            <w:pPr>
              <w:pStyle w:val="Table04Row"/>
            </w:pPr>
            <w:r>
              <w:t>9 Jun 2020</w:t>
            </w:r>
            <w:r>
              <w:br/>
              <w:t>SL 2020/74</w:t>
            </w:r>
          </w:p>
        </w:tc>
        <w:tc>
          <w:tcPr>
            <w:tcW w:w="4536" w:type="dxa"/>
          </w:tcPr>
          <w:p w14:paraId="0A1864A4" w14:textId="77777777" w:rsidR="00777A41" w:rsidRDefault="008B1727">
            <w:pPr>
              <w:pStyle w:val="Table04Row"/>
            </w:pPr>
            <w:r>
              <w:t>1 Jul 2020 (see r. 2(b))</w:t>
            </w:r>
          </w:p>
        </w:tc>
      </w:tr>
      <w:tr w:rsidR="00777A41" w14:paraId="41690919" w14:textId="77777777">
        <w:trPr>
          <w:cantSplit/>
          <w:jc w:val="center"/>
        </w:trPr>
        <w:tc>
          <w:tcPr>
            <w:tcW w:w="4253" w:type="dxa"/>
          </w:tcPr>
          <w:p w14:paraId="0ADEFC9B" w14:textId="77777777" w:rsidR="00777A41" w:rsidRDefault="008B1727">
            <w:pPr>
              <w:pStyle w:val="Table04Row"/>
            </w:pPr>
            <w:r>
              <w:rPr>
                <w:i/>
              </w:rPr>
              <w:t>Transport Regulations Amendment (Road Passenger Services) Regulations 2020</w:t>
            </w:r>
            <w:r>
              <w:t xml:space="preserve"> Pt. 2</w:t>
            </w:r>
          </w:p>
        </w:tc>
        <w:tc>
          <w:tcPr>
            <w:tcW w:w="1418" w:type="dxa"/>
          </w:tcPr>
          <w:p w14:paraId="278D8746" w14:textId="77777777" w:rsidR="00777A41" w:rsidRDefault="008B1727">
            <w:pPr>
              <w:pStyle w:val="Table04Row"/>
            </w:pPr>
            <w:r>
              <w:t>24 Jun 2020</w:t>
            </w:r>
            <w:r>
              <w:br/>
              <w:t>SL 2020/91</w:t>
            </w:r>
          </w:p>
        </w:tc>
        <w:tc>
          <w:tcPr>
            <w:tcW w:w="4536" w:type="dxa"/>
          </w:tcPr>
          <w:p w14:paraId="7B8B4E69" w14:textId="77777777" w:rsidR="00777A41" w:rsidRDefault="008B1727">
            <w:pPr>
              <w:pStyle w:val="Table04Row"/>
            </w:pPr>
            <w:r>
              <w:t xml:space="preserve">Pt. 2 other than r. 5: 1 Jul 2020 (see r. 2(c) &amp; SL 2020/89 cl. 2); </w:t>
            </w:r>
          </w:p>
          <w:p w14:paraId="2A4C0503" w14:textId="77777777" w:rsidR="00777A41" w:rsidRDefault="008B1727">
            <w:pPr>
              <w:pStyle w:val="Table04Row"/>
            </w:pPr>
            <w:r>
              <w:t>r. 5: 1 Jul 2021 (see r. 2(b))</w:t>
            </w:r>
          </w:p>
        </w:tc>
      </w:tr>
      <w:tr w:rsidR="00777A41" w14:paraId="24497F4B" w14:textId="77777777">
        <w:trPr>
          <w:cantSplit/>
          <w:jc w:val="center"/>
        </w:trPr>
        <w:tc>
          <w:tcPr>
            <w:tcW w:w="4253" w:type="dxa"/>
          </w:tcPr>
          <w:p w14:paraId="758EE915" w14:textId="77777777" w:rsidR="00777A41" w:rsidRDefault="008B1727">
            <w:pPr>
              <w:pStyle w:val="Table04Row"/>
            </w:pPr>
            <w:r>
              <w:rPr>
                <w:i/>
              </w:rPr>
              <w:t>Road Traffic Regulations Amendment (Radar Detectors) Regulations 2020</w:t>
            </w:r>
            <w:r>
              <w:t xml:space="preserve"> Pt. 2</w:t>
            </w:r>
          </w:p>
        </w:tc>
        <w:tc>
          <w:tcPr>
            <w:tcW w:w="1418" w:type="dxa"/>
          </w:tcPr>
          <w:p w14:paraId="0690C524" w14:textId="77777777" w:rsidR="00777A41" w:rsidRDefault="008B1727">
            <w:pPr>
              <w:pStyle w:val="Table04Row"/>
            </w:pPr>
            <w:r>
              <w:t>1 Sep 2020</w:t>
            </w:r>
            <w:r>
              <w:br/>
              <w:t>SL 2020/150</w:t>
            </w:r>
          </w:p>
        </w:tc>
        <w:tc>
          <w:tcPr>
            <w:tcW w:w="4536" w:type="dxa"/>
          </w:tcPr>
          <w:p w14:paraId="7AE7A8F3" w14:textId="77777777" w:rsidR="00777A41" w:rsidRDefault="008B1727">
            <w:pPr>
              <w:pStyle w:val="Table04Row"/>
            </w:pPr>
            <w:r>
              <w:t>12 Oct 2020 (see r. 2(b) &amp; SL 2020/148 cl. 2)</w:t>
            </w:r>
          </w:p>
        </w:tc>
      </w:tr>
      <w:tr w:rsidR="00777A41" w14:paraId="5642BE9E" w14:textId="77777777">
        <w:trPr>
          <w:cantSplit/>
          <w:jc w:val="center"/>
        </w:trPr>
        <w:tc>
          <w:tcPr>
            <w:tcW w:w="4253" w:type="dxa"/>
          </w:tcPr>
          <w:p w14:paraId="32A53464" w14:textId="77777777" w:rsidR="00777A41" w:rsidRDefault="008B1727">
            <w:pPr>
              <w:pStyle w:val="Table04Row"/>
            </w:pPr>
            <w:r>
              <w:rPr>
                <w:i/>
              </w:rPr>
              <w:t>Transport Regulations Amendment (Infringement Notices) Regulations 2020</w:t>
            </w:r>
            <w:r>
              <w:t xml:space="preserve"> Pt. 2</w:t>
            </w:r>
          </w:p>
        </w:tc>
        <w:tc>
          <w:tcPr>
            <w:tcW w:w="1418" w:type="dxa"/>
          </w:tcPr>
          <w:p w14:paraId="06D7B97F" w14:textId="77777777" w:rsidR="00777A41" w:rsidRDefault="008B1727">
            <w:pPr>
              <w:pStyle w:val="Table04Row"/>
            </w:pPr>
            <w:r>
              <w:t>25 Sep 2020</w:t>
            </w:r>
            <w:r>
              <w:br/>
              <w:t>SL 2020/172</w:t>
            </w:r>
          </w:p>
        </w:tc>
        <w:tc>
          <w:tcPr>
            <w:tcW w:w="4536" w:type="dxa"/>
          </w:tcPr>
          <w:p w14:paraId="1CF3F676" w14:textId="77777777" w:rsidR="00777A41" w:rsidRDefault="008B1727">
            <w:pPr>
              <w:pStyle w:val="Table04Row"/>
            </w:pPr>
            <w:r>
              <w:t>29 Sep 2020 (see r. 2(b) and SL 2020/159 cl. 2(a))</w:t>
            </w:r>
          </w:p>
        </w:tc>
      </w:tr>
      <w:tr w:rsidR="00777A41" w14:paraId="46C3650E" w14:textId="77777777">
        <w:trPr>
          <w:cantSplit/>
          <w:jc w:val="center"/>
        </w:trPr>
        <w:tc>
          <w:tcPr>
            <w:tcW w:w="4253" w:type="dxa"/>
          </w:tcPr>
          <w:p w14:paraId="5997A49D" w14:textId="77777777" w:rsidR="00777A41" w:rsidRDefault="008B1727">
            <w:pPr>
              <w:pStyle w:val="Table04Row"/>
            </w:pPr>
            <w:r>
              <w:rPr>
                <w:i/>
              </w:rPr>
              <w:t>Transport Regulations Amendment (Road Traffic) Regulations (No. 2) 2020</w:t>
            </w:r>
            <w:r>
              <w:t xml:space="preserve"> Pt. 2</w:t>
            </w:r>
          </w:p>
        </w:tc>
        <w:tc>
          <w:tcPr>
            <w:tcW w:w="1418" w:type="dxa"/>
          </w:tcPr>
          <w:p w14:paraId="2993067C" w14:textId="77777777" w:rsidR="00777A41" w:rsidRDefault="008B1727">
            <w:pPr>
              <w:pStyle w:val="Table04Row"/>
            </w:pPr>
            <w:r>
              <w:t>4 Dec 2020</w:t>
            </w:r>
            <w:r>
              <w:br/>
              <w:t>SL 2020/231</w:t>
            </w:r>
          </w:p>
        </w:tc>
        <w:tc>
          <w:tcPr>
            <w:tcW w:w="4536" w:type="dxa"/>
          </w:tcPr>
          <w:p w14:paraId="086C88A9" w14:textId="77777777" w:rsidR="00777A41" w:rsidRDefault="008B1727">
            <w:pPr>
              <w:pStyle w:val="Table04Row"/>
            </w:pPr>
            <w:r>
              <w:t>14 Dec 2020 (see r. 2(b) and SL 2020/229 cl. 2)</w:t>
            </w:r>
          </w:p>
        </w:tc>
      </w:tr>
      <w:tr w:rsidR="00777A41" w14:paraId="53F320B6" w14:textId="77777777">
        <w:trPr>
          <w:cantSplit/>
          <w:jc w:val="center"/>
        </w:trPr>
        <w:tc>
          <w:tcPr>
            <w:tcW w:w="4253" w:type="dxa"/>
          </w:tcPr>
          <w:p w14:paraId="5108A3A0" w14:textId="77777777" w:rsidR="00777A41" w:rsidRDefault="008B1727">
            <w:pPr>
              <w:pStyle w:val="Table04Row"/>
            </w:pPr>
            <w:r>
              <w:rPr>
                <w:i/>
              </w:rPr>
              <w:t>Road Traffic (Administration) Amendment Regulations (No. 2) 2020</w:t>
            </w:r>
          </w:p>
        </w:tc>
        <w:tc>
          <w:tcPr>
            <w:tcW w:w="1418" w:type="dxa"/>
          </w:tcPr>
          <w:p w14:paraId="537A0D49" w14:textId="77777777" w:rsidR="00777A41" w:rsidRDefault="008B1727">
            <w:pPr>
              <w:pStyle w:val="Table04Row"/>
            </w:pPr>
            <w:r>
              <w:t>24 Dec 2020</w:t>
            </w:r>
            <w:r>
              <w:br/>
              <w:t>SL 2020/262</w:t>
            </w:r>
          </w:p>
        </w:tc>
        <w:tc>
          <w:tcPr>
            <w:tcW w:w="4536" w:type="dxa"/>
          </w:tcPr>
          <w:p w14:paraId="0C5C9366" w14:textId="77777777" w:rsidR="00777A41" w:rsidRDefault="008B1727">
            <w:pPr>
              <w:pStyle w:val="Table04Row"/>
            </w:pPr>
            <w:r>
              <w:t>r. 1 &amp; 2: 24 Dec 2020 (see r. 2(a));</w:t>
            </w:r>
          </w:p>
          <w:p w14:paraId="568F566B" w14:textId="77777777" w:rsidR="00777A41" w:rsidRDefault="008B1727">
            <w:pPr>
              <w:pStyle w:val="Table04Row"/>
            </w:pPr>
            <w:r>
              <w:t>Regulations other than r. 1 &amp; 2: 26 Feb 2021 (see r. 2(b) and SL 2020/254 cl. 2)</w:t>
            </w:r>
          </w:p>
        </w:tc>
      </w:tr>
      <w:tr w:rsidR="00777A41" w14:paraId="132AE580" w14:textId="77777777">
        <w:trPr>
          <w:cantSplit/>
          <w:jc w:val="center"/>
        </w:trPr>
        <w:tc>
          <w:tcPr>
            <w:tcW w:w="4253" w:type="dxa"/>
          </w:tcPr>
          <w:p w14:paraId="313AB7CA" w14:textId="77777777" w:rsidR="00777A41" w:rsidRDefault="008B1727">
            <w:pPr>
              <w:pStyle w:val="Table04Row"/>
            </w:pPr>
            <w:r>
              <w:rPr>
                <w:i/>
              </w:rPr>
              <w:t>Road Traffic (Administration) Amendment Regulations 2021</w:t>
            </w:r>
          </w:p>
        </w:tc>
        <w:tc>
          <w:tcPr>
            <w:tcW w:w="1418" w:type="dxa"/>
          </w:tcPr>
          <w:p w14:paraId="34A999C6" w14:textId="77777777" w:rsidR="00777A41" w:rsidRDefault="008B1727">
            <w:pPr>
              <w:pStyle w:val="Table04Row"/>
            </w:pPr>
            <w:r>
              <w:t>7 May 2021</w:t>
            </w:r>
            <w:r>
              <w:br/>
              <w:t>SL 2021/53</w:t>
            </w:r>
          </w:p>
        </w:tc>
        <w:tc>
          <w:tcPr>
            <w:tcW w:w="4536" w:type="dxa"/>
          </w:tcPr>
          <w:p w14:paraId="697D0F27" w14:textId="77777777" w:rsidR="00777A41" w:rsidRDefault="008B1727">
            <w:pPr>
              <w:pStyle w:val="Table04Row"/>
            </w:pPr>
            <w:r>
              <w:t>r. 1 &amp; 2: 7 May 2021 (see r. 2(a));</w:t>
            </w:r>
          </w:p>
          <w:p w14:paraId="7DBB3D48" w14:textId="77777777" w:rsidR="00777A41" w:rsidRDefault="008B1727">
            <w:pPr>
              <w:pStyle w:val="Table04Row"/>
            </w:pPr>
            <w:r>
              <w:t>Regulations other than r. 1 &amp; 2: 8 May 2021 (see r. 2(b))</w:t>
            </w:r>
          </w:p>
        </w:tc>
      </w:tr>
      <w:tr w:rsidR="00777A41" w14:paraId="0346FA02" w14:textId="77777777">
        <w:trPr>
          <w:cantSplit/>
          <w:jc w:val="center"/>
        </w:trPr>
        <w:tc>
          <w:tcPr>
            <w:tcW w:w="4253" w:type="dxa"/>
          </w:tcPr>
          <w:p w14:paraId="6FB31A2B" w14:textId="77777777" w:rsidR="00777A41" w:rsidRDefault="008B1727">
            <w:pPr>
              <w:pStyle w:val="Table04Row"/>
            </w:pPr>
            <w:r>
              <w:rPr>
                <w:i/>
              </w:rPr>
              <w:t>Road Traffic (Administration) Amendment Regulations (No. 2) 2021</w:t>
            </w:r>
          </w:p>
        </w:tc>
        <w:tc>
          <w:tcPr>
            <w:tcW w:w="1418" w:type="dxa"/>
          </w:tcPr>
          <w:p w14:paraId="44FFC614" w14:textId="77777777" w:rsidR="00777A41" w:rsidRDefault="008B1727">
            <w:pPr>
              <w:pStyle w:val="Table04Row"/>
            </w:pPr>
            <w:r>
              <w:t>21 May 2021</w:t>
            </w:r>
            <w:r>
              <w:br/>
              <w:t>SL 2021/55</w:t>
            </w:r>
          </w:p>
        </w:tc>
        <w:tc>
          <w:tcPr>
            <w:tcW w:w="4536" w:type="dxa"/>
          </w:tcPr>
          <w:p w14:paraId="235EBAD2" w14:textId="77777777" w:rsidR="00777A41" w:rsidRDefault="008B1727">
            <w:pPr>
              <w:pStyle w:val="Table04Row"/>
            </w:pPr>
            <w:r>
              <w:t>r. 1 &amp; 2: 21 May 2021 (see r. 2(a));</w:t>
            </w:r>
          </w:p>
          <w:p w14:paraId="0431BDB2" w14:textId="77777777" w:rsidR="00777A41" w:rsidRDefault="008B1727">
            <w:pPr>
              <w:pStyle w:val="Table04Row"/>
            </w:pPr>
            <w:r>
              <w:t>Regulations other than r. 1 &amp; 2: 1 Jul 2021 (see r. 2(b) and SL 2021/54 cl. 2(a))</w:t>
            </w:r>
          </w:p>
        </w:tc>
      </w:tr>
      <w:tr w:rsidR="00777A41" w14:paraId="4108C8D9" w14:textId="77777777">
        <w:trPr>
          <w:cantSplit/>
          <w:jc w:val="center"/>
        </w:trPr>
        <w:tc>
          <w:tcPr>
            <w:tcW w:w="4253" w:type="dxa"/>
          </w:tcPr>
          <w:p w14:paraId="54F1D5DF" w14:textId="77777777" w:rsidR="00777A41" w:rsidRDefault="008B1727">
            <w:pPr>
              <w:pStyle w:val="Table04Row"/>
            </w:pPr>
            <w:r>
              <w:rPr>
                <w:i/>
              </w:rPr>
              <w:t>Transport Regulations Amendment (Fees and Charges) Regulations (No. 2) 2021</w:t>
            </w:r>
            <w:r>
              <w:t xml:space="preserve"> Pt. 3</w:t>
            </w:r>
          </w:p>
        </w:tc>
        <w:tc>
          <w:tcPr>
            <w:tcW w:w="1418" w:type="dxa"/>
          </w:tcPr>
          <w:p w14:paraId="5CA6C03A" w14:textId="77777777" w:rsidR="00777A41" w:rsidRDefault="008B1727">
            <w:pPr>
              <w:pStyle w:val="Table04Row"/>
            </w:pPr>
            <w:r>
              <w:t>18 Jun 2021</w:t>
            </w:r>
            <w:r>
              <w:br/>
              <w:t>SL 2021/92</w:t>
            </w:r>
          </w:p>
        </w:tc>
        <w:tc>
          <w:tcPr>
            <w:tcW w:w="4536" w:type="dxa"/>
          </w:tcPr>
          <w:p w14:paraId="0429575A" w14:textId="77777777" w:rsidR="00777A41" w:rsidRDefault="008B1727">
            <w:pPr>
              <w:pStyle w:val="Table04Row"/>
            </w:pPr>
            <w:r>
              <w:t>1 Jul 2021 (see r. 2(c))</w:t>
            </w:r>
          </w:p>
        </w:tc>
      </w:tr>
      <w:tr w:rsidR="00777A41" w14:paraId="1046CD42" w14:textId="77777777">
        <w:trPr>
          <w:cantSplit/>
          <w:jc w:val="center"/>
        </w:trPr>
        <w:tc>
          <w:tcPr>
            <w:tcW w:w="4253" w:type="dxa"/>
          </w:tcPr>
          <w:p w14:paraId="090E0CAB" w14:textId="77777777" w:rsidR="00777A41" w:rsidRDefault="008B1727">
            <w:pPr>
              <w:pStyle w:val="Table04Row"/>
            </w:pPr>
            <w:r>
              <w:rPr>
                <w:i/>
              </w:rPr>
              <w:t>Transport Regulations Amendment (Digital Identity Exchange) Regulations 2021</w:t>
            </w:r>
            <w:r>
              <w:t xml:space="preserve"> Pt. 2</w:t>
            </w:r>
          </w:p>
        </w:tc>
        <w:tc>
          <w:tcPr>
            <w:tcW w:w="1418" w:type="dxa"/>
          </w:tcPr>
          <w:p w14:paraId="7B08BBCF" w14:textId="77777777" w:rsidR="00777A41" w:rsidRDefault="008B1727">
            <w:pPr>
              <w:pStyle w:val="Table04Row"/>
            </w:pPr>
            <w:r>
              <w:t>3 Dec 2021</w:t>
            </w:r>
            <w:r>
              <w:br/>
              <w:t>SL 2021/203</w:t>
            </w:r>
          </w:p>
        </w:tc>
        <w:tc>
          <w:tcPr>
            <w:tcW w:w="4536" w:type="dxa"/>
          </w:tcPr>
          <w:p w14:paraId="1919DD2D" w14:textId="77777777" w:rsidR="00777A41" w:rsidRDefault="008B1727">
            <w:pPr>
              <w:pStyle w:val="Table04Row"/>
            </w:pPr>
            <w:r>
              <w:t>4 Dec 2021 (see r. 2(b))</w:t>
            </w:r>
          </w:p>
        </w:tc>
      </w:tr>
      <w:tr w:rsidR="00777A41" w14:paraId="49ACAEBB" w14:textId="77777777">
        <w:trPr>
          <w:cantSplit/>
          <w:jc w:val="center"/>
        </w:trPr>
        <w:tc>
          <w:tcPr>
            <w:tcW w:w="4253" w:type="dxa"/>
          </w:tcPr>
          <w:p w14:paraId="073D2284" w14:textId="77777777" w:rsidR="00777A41" w:rsidRDefault="008B1727">
            <w:pPr>
              <w:pStyle w:val="Table04Row"/>
            </w:pPr>
            <w:r>
              <w:rPr>
                <w:i/>
              </w:rPr>
              <w:t>Transport Regulations Amendment (Fees and Charges) Regulations (No. 2) 2022</w:t>
            </w:r>
            <w:r>
              <w:t xml:space="preserve"> Pt. 3</w:t>
            </w:r>
          </w:p>
        </w:tc>
        <w:tc>
          <w:tcPr>
            <w:tcW w:w="1418" w:type="dxa"/>
          </w:tcPr>
          <w:p w14:paraId="4F61C4A5" w14:textId="77777777" w:rsidR="00777A41" w:rsidRDefault="008B1727">
            <w:pPr>
              <w:pStyle w:val="Table04Row"/>
            </w:pPr>
            <w:r>
              <w:t>3 Jun 2022</w:t>
            </w:r>
            <w:r>
              <w:br/>
              <w:t>SL 2022/67</w:t>
            </w:r>
          </w:p>
        </w:tc>
        <w:tc>
          <w:tcPr>
            <w:tcW w:w="4536" w:type="dxa"/>
          </w:tcPr>
          <w:p w14:paraId="74C1CB99" w14:textId="77777777" w:rsidR="00777A41" w:rsidRDefault="008B1727">
            <w:pPr>
              <w:pStyle w:val="Table04Row"/>
            </w:pPr>
            <w:r>
              <w:t>1 Jul 2022 (see r. 2(b))</w:t>
            </w:r>
          </w:p>
        </w:tc>
      </w:tr>
      <w:tr w:rsidR="00777A41" w14:paraId="45147918" w14:textId="77777777">
        <w:trPr>
          <w:cantSplit/>
          <w:jc w:val="center"/>
        </w:trPr>
        <w:tc>
          <w:tcPr>
            <w:tcW w:w="4253" w:type="dxa"/>
          </w:tcPr>
          <w:p w14:paraId="00B82968" w14:textId="77777777" w:rsidR="00777A41" w:rsidRDefault="008B1727">
            <w:pPr>
              <w:pStyle w:val="Table04Row"/>
            </w:pPr>
            <w:r>
              <w:rPr>
                <w:i/>
              </w:rPr>
              <w:t>Transport Regulations Amendment (Fees and Charges) Regulations 2023</w:t>
            </w:r>
            <w:r>
              <w:t xml:space="preserve"> Pt. 6</w:t>
            </w:r>
          </w:p>
        </w:tc>
        <w:tc>
          <w:tcPr>
            <w:tcW w:w="1418" w:type="dxa"/>
          </w:tcPr>
          <w:p w14:paraId="34193CB8" w14:textId="77777777" w:rsidR="00777A41" w:rsidRDefault="008B1727">
            <w:pPr>
              <w:pStyle w:val="Table04Row"/>
            </w:pPr>
            <w:r>
              <w:t>19 May 2023</w:t>
            </w:r>
            <w:r>
              <w:br/>
              <w:t>SL 2023/45</w:t>
            </w:r>
          </w:p>
        </w:tc>
        <w:tc>
          <w:tcPr>
            <w:tcW w:w="4536" w:type="dxa"/>
          </w:tcPr>
          <w:p w14:paraId="473B32B1" w14:textId="77777777" w:rsidR="00777A41" w:rsidRDefault="008B1727">
            <w:pPr>
              <w:pStyle w:val="Table04Row"/>
            </w:pPr>
            <w:r>
              <w:t>1 Jul 2023 (see r. 2(c))</w:t>
            </w:r>
          </w:p>
        </w:tc>
      </w:tr>
      <w:tr w:rsidR="00777A41" w14:paraId="5A98058B" w14:textId="77777777">
        <w:trPr>
          <w:cantSplit/>
          <w:jc w:val="center"/>
        </w:trPr>
        <w:tc>
          <w:tcPr>
            <w:tcW w:w="4253" w:type="dxa"/>
          </w:tcPr>
          <w:p w14:paraId="3D766622" w14:textId="77777777" w:rsidR="00777A41" w:rsidRDefault="008B1727">
            <w:pPr>
              <w:pStyle w:val="Table04Row"/>
            </w:pPr>
            <w:r>
              <w:rPr>
                <w:i/>
                <w:color w:val="FF0000"/>
              </w:rPr>
              <w:t>Transport Regulations Amendment (Identity Matching Services) Regulations 2023</w:t>
            </w:r>
            <w:r>
              <w:rPr>
                <w:color w:val="FF0000"/>
              </w:rPr>
              <w:t xml:space="preserve"> Pt. 2</w:t>
            </w:r>
          </w:p>
        </w:tc>
        <w:tc>
          <w:tcPr>
            <w:tcW w:w="1418" w:type="dxa"/>
          </w:tcPr>
          <w:p w14:paraId="02390D15" w14:textId="77777777" w:rsidR="00777A41" w:rsidRDefault="008B1727">
            <w:pPr>
              <w:pStyle w:val="Table04Row"/>
            </w:pPr>
            <w:r>
              <w:rPr>
                <w:color w:val="FF0000"/>
              </w:rPr>
              <w:t>1 Nov 2023</w:t>
            </w:r>
            <w:r>
              <w:rPr>
                <w:color w:val="FF0000"/>
              </w:rPr>
              <w:br/>
              <w:t>SL 2023/166</w:t>
            </w:r>
          </w:p>
        </w:tc>
        <w:tc>
          <w:tcPr>
            <w:tcW w:w="4536" w:type="dxa"/>
          </w:tcPr>
          <w:p w14:paraId="61B7933A" w14:textId="77777777" w:rsidR="00777A41" w:rsidRDefault="008B1727">
            <w:pPr>
              <w:pStyle w:val="Table04Row"/>
            </w:pPr>
            <w:r>
              <w:rPr>
                <w:color w:val="FF0000"/>
              </w:rPr>
              <w:t>2 Nov 2023 (see r. 2(b))</w:t>
            </w:r>
          </w:p>
        </w:tc>
      </w:tr>
      <w:tr w:rsidR="00777A41" w14:paraId="7F7625D8" w14:textId="77777777">
        <w:trPr>
          <w:cantSplit/>
          <w:jc w:val="center"/>
        </w:trPr>
        <w:tc>
          <w:tcPr>
            <w:tcW w:w="4253" w:type="dxa"/>
          </w:tcPr>
          <w:p w14:paraId="15197E70" w14:textId="77777777" w:rsidR="00777A41" w:rsidRDefault="008B1727">
            <w:pPr>
              <w:pStyle w:val="Table04Row"/>
            </w:pPr>
            <w:r>
              <w:rPr>
                <w:i/>
                <w:color w:val="FF0000"/>
              </w:rPr>
              <w:t>Transport Regulations Amendment (Fees and Charges) Regulations 2024</w:t>
            </w:r>
            <w:r>
              <w:rPr>
                <w:color w:val="FF0000"/>
              </w:rPr>
              <w:t xml:space="preserve"> Pt. 2</w:t>
            </w:r>
          </w:p>
        </w:tc>
        <w:tc>
          <w:tcPr>
            <w:tcW w:w="1418" w:type="dxa"/>
          </w:tcPr>
          <w:p w14:paraId="0E145978" w14:textId="77777777" w:rsidR="00777A41" w:rsidRDefault="008B1727">
            <w:pPr>
              <w:pStyle w:val="Table04Row"/>
            </w:pPr>
            <w:r>
              <w:rPr>
                <w:color w:val="FF0000"/>
              </w:rPr>
              <w:t>1 May 2024</w:t>
            </w:r>
            <w:r>
              <w:rPr>
                <w:color w:val="FF0000"/>
              </w:rPr>
              <w:br/>
              <w:t>SL 2024/58</w:t>
            </w:r>
          </w:p>
        </w:tc>
        <w:tc>
          <w:tcPr>
            <w:tcW w:w="4536" w:type="dxa"/>
          </w:tcPr>
          <w:p w14:paraId="3DB90EB6" w14:textId="77777777" w:rsidR="00777A41" w:rsidRDefault="008B1727">
            <w:pPr>
              <w:pStyle w:val="Table04Row"/>
            </w:pPr>
            <w:r>
              <w:rPr>
                <w:color w:val="FF0000"/>
              </w:rPr>
              <w:t>1 Jul 2024 (see r. 2(c))</w:t>
            </w:r>
          </w:p>
        </w:tc>
      </w:tr>
    </w:tbl>
    <w:p w14:paraId="7296C57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2A25E08" w14:textId="77777777">
        <w:trPr>
          <w:cantSplit/>
          <w:jc w:val="center"/>
        </w:trPr>
        <w:tc>
          <w:tcPr>
            <w:tcW w:w="4253" w:type="dxa"/>
          </w:tcPr>
          <w:p w14:paraId="1D22DCD2" w14:textId="77777777" w:rsidR="00777A41" w:rsidRDefault="008B1727">
            <w:pPr>
              <w:pStyle w:val="Table04Row"/>
              <w:keepNext/>
            </w:pPr>
            <w:r>
              <w:rPr>
                <w:b/>
              </w:rPr>
              <w:t>Notices -</w:t>
            </w:r>
          </w:p>
        </w:tc>
        <w:tc>
          <w:tcPr>
            <w:tcW w:w="1418" w:type="dxa"/>
          </w:tcPr>
          <w:p w14:paraId="5D7E35BC" w14:textId="77777777" w:rsidR="00777A41" w:rsidRDefault="00777A41">
            <w:pPr>
              <w:pStyle w:val="Table04Row"/>
              <w:keepNext/>
            </w:pPr>
          </w:p>
        </w:tc>
        <w:tc>
          <w:tcPr>
            <w:tcW w:w="4536" w:type="dxa"/>
          </w:tcPr>
          <w:p w14:paraId="4DE05825" w14:textId="77777777" w:rsidR="00777A41" w:rsidRDefault="00777A41">
            <w:pPr>
              <w:pStyle w:val="Table04Row"/>
              <w:keepNext/>
            </w:pPr>
          </w:p>
        </w:tc>
      </w:tr>
      <w:tr w:rsidR="00777A41" w14:paraId="45A61550" w14:textId="77777777">
        <w:trPr>
          <w:cantSplit/>
          <w:jc w:val="center"/>
        </w:trPr>
        <w:tc>
          <w:tcPr>
            <w:tcW w:w="10207" w:type="dxa"/>
            <w:gridSpan w:val="3"/>
          </w:tcPr>
          <w:p w14:paraId="19FE238A" w14:textId="77777777" w:rsidR="00777A41" w:rsidRDefault="008B1727">
            <w:pPr>
              <w:pStyle w:val="Table04Row"/>
              <w:keepNext/>
            </w:pPr>
            <w:r>
              <w:rPr>
                <w:b/>
              </w:rPr>
              <w:t>Under s. 117 Certain measuring equipment (formerly made under the Road Traffic Act 1974 s. 98A) -</w:t>
            </w:r>
          </w:p>
        </w:tc>
      </w:tr>
      <w:tr w:rsidR="00777A41" w14:paraId="2EB025D3" w14:textId="77777777">
        <w:trPr>
          <w:cantSplit/>
          <w:jc w:val="center"/>
        </w:trPr>
        <w:tc>
          <w:tcPr>
            <w:tcW w:w="4253" w:type="dxa"/>
          </w:tcPr>
          <w:p w14:paraId="0F8C700A" w14:textId="77777777" w:rsidR="00777A41" w:rsidRDefault="008B1727">
            <w:pPr>
              <w:pStyle w:val="Table04Row"/>
            </w:pPr>
            <w:r>
              <w:t>Road Traffic (Speed and Distance Measuring Equipment) Notice 2008 (Decatur Genesis II &amp; Select; Kustom Signals Inc Falcon, Kr‑10SP, Silver Eagle &amp; Silver Eagle II, Multanova 6F &amp; 6F‑2, LTI 20‑20 Marksman, Ultralyte &amp; Ultralyte Compact)</w:t>
            </w:r>
          </w:p>
        </w:tc>
        <w:tc>
          <w:tcPr>
            <w:tcW w:w="1418" w:type="dxa"/>
          </w:tcPr>
          <w:p w14:paraId="19B2D82C" w14:textId="77777777" w:rsidR="00777A41" w:rsidRDefault="008B1727">
            <w:pPr>
              <w:pStyle w:val="Table04Row"/>
            </w:pPr>
            <w:r>
              <w:t>6 Jan 2009</w:t>
            </w:r>
            <w:r>
              <w:br/>
              <w:t>p. 20‑1</w:t>
            </w:r>
          </w:p>
        </w:tc>
        <w:tc>
          <w:tcPr>
            <w:tcW w:w="4536" w:type="dxa"/>
          </w:tcPr>
          <w:p w14:paraId="7D1BCDB9" w14:textId="77777777" w:rsidR="00777A41" w:rsidRDefault="008B1727">
            <w:pPr>
              <w:pStyle w:val="Table04Row"/>
            </w:pPr>
            <w:r>
              <w:t>6 Jan 2009</w:t>
            </w:r>
          </w:p>
        </w:tc>
      </w:tr>
      <w:tr w:rsidR="00777A41" w14:paraId="25D4AFA2" w14:textId="77777777">
        <w:trPr>
          <w:cantSplit/>
          <w:jc w:val="center"/>
        </w:trPr>
        <w:tc>
          <w:tcPr>
            <w:tcW w:w="4253" w:type="dxa"/>
          </w:tcPr>
          <w:p w14:paraId="36A7CD9E" w14:textId="77777777" w:rsidR="00777A41" w:rsidRDefault="008B1727">
            <w:pPr>
              <w:pStyle w:val="Table04Row"/>
            </w:pPr>
            <w:r>
              <w:t>Road Traffic (Speed Measuring Equipment) Notice 2010 (REDFLEXred‑speed HDX)</w:t>
            </w:r>
          </w:p>
        </w:tc>
        <w:tc>
          <w:tcPr>
            <w:tcW w:w="1418" w:type="dxa"/>
          </w:tcPr>
          <w:p w14:paraId="5E88088E" w14:textId="77777777" w:rsidR="00777A41" w:rsidRDefault="008B1727">
            <w:pPr>
              <w:pStyle w:val="Table04Row"/>
            </w:pPr>
            <w:r>
              <w:t>16 Feb 2010</w:t>
            </w:r>
            <w:r>
              <w:br/>
              <w:t>p. 652</w:t>
            </w:r>
          </w:p>
        </w:tc>
        <w:tc>
          <w:tcPr>
            <w:tcW w:w="4536" w:type="dxa"/>
          </w:tcPr>
          <w:p w14:paraId="23BD077B" w14:textId="77777777" w:rsidR="00777A41" w:rsidRDefault="008B1727">
            <w:pPr>
              <w:pStyle w:val="Table04Row"/>
            </w:pPr>
            <w:r>
              <w:t>16 Feb 2010</w:t>
            </w:r>
          </w:p>
        </w:tc>
      </w:tr>
      <w:tr w:rsidR="00777A41" w14:paraId="0102AF18" w14:textId="77777777">
        <w:trPr>
          <w:cantSplit/>
          <w:jc w:val="center"/>
        </w:trPr>
        <w:tc>
          <w:tcPr>
            <w:tcW w:w="4253" w:type="dxa"/>
          </w:tcPr>
          <w:p w14:paraId="6B62AB4C" w14:textId="77777777" w:rsidR="00777A41" w:rsidRDefault="008B1727">
            <w:pPr>
              <w:pStyle w:val="Table04Row"/>
            </w:pPr>
            <w:r>
              <w:t>Road Traffic (Speed Measuring Equipment) Notice 2010 (SDS &amp; TDS Detectors)</w:t>
            </w:r>
          </w:p>
        </w:tc>
        <w:tc>
          <w:tcPr>
            <w:tcW w:w="1418" w:type="dxa"/>
          </w:tcPr>
          <w:p w14:paraId="43526D75" w14:textId="77777777" w:rsidR="00777A41" w:rsidRDefault="008B1727">
            <w:pPr>
              <w:pStyle w:val="Table04Row"/>
            </w:pPr>
            <w:r>
              <w:t>25 Jun 2010</w:t>
            </w:r>
            <w:r>
              <w:br/>
              <w:t>p. 2897</w:t>
            </w:r>
          </w:p>
        </w:tc>
        <w:tc>
          <w:tcPr>
            <w:tcW w:w="4536" w:type="dxa"/>
          </w:tcPr>
          <w:p w14:paraId="4C3DFC3E" w14:textId="77777777" w:rsidR="00777A41" w:rsidRDefault="008B1727">
            <w:pPr>
              <w:pStyle w:val="Table04Row"/>
            </w:pPr>
            <w:r>
              <w:t>25 Jun 2010</w:t>
            </w:r>
          </w:p>
        </w:tc>
      </w:tr>
      <w:tr w:rsidR="00777A41" w14:paraId="0BA53491" w14:textId="77777777">
        <w:trPr>
          <w:cantSplit/>
          <w:jc w:val="center"/>
        </w:trPr>
        <w:tc>
          <w:tcPr>
            <w:tcW w:w="4253" w:type="dxa"/>
          </w:tcPr>
          <w:p w14:paraId="5F03D3A7" w14:textId="77777777" w:rsidR="00777A41" w:rsidRDefault="008B1727">
            <w:pPr>
              <w:pStyle w:val="Table04Row"/>
            </w:pPr>
            <w:r>
              <w:t>Road Traffic (Speed Measuring Equipment) Notice (No. 2) 2010 (Falcon HR)</w:t>
            </w:r>
          </w:p>
        </w:tc>
        <w:tc>
          <w:tcPr>
            <w:tcW w:w="1418" w:type="dxa"/>
          </w:tcPr>
          <w:p w14:paraId="30DBA6C1" w14:textId="77777777" w:rsidR="00777A41" w:rsidRDefault="008B1727">
            <w:pPr>
              <w:pStyle w:val="Table04Row"/>
            </w:pPr>
            <w:r>
              <w:t>22 Oct 2010</w:t>
            </w:r>
            <w:r>
              <w:br/>
              <w:t>p. 5249</w:t>
            </w:r>
          </w:p>
        </w:tc>
        <w:tc>
          <w:tcPr>
            <w:tcW w:w="4536" w:type="dxa"/>
          </w:tcPr>
          <w:p w14:paraId="75990D6E" w14:textId="77777777" w:rsidR="00777A41" w:rsidRDefault="008B1727">
            <w:pPr>
              <w:pStyle w:val="Table04Row"/>
            </w:pPr>
            <w:r>
              <w:t>22 Oct 2010</w:t>
            </w:r>
          </w:p>
        </w:tc>
      </w:tr>
      <w:tr w:rsidR="00777A41" w14:paraId="131E3151" w14:textId="77777777">
        <w:trPr>
          <w:cantSplit/>
          <w:jc w:val="center"/>
        </w:trPr>
        <w:tc>
          <w:tcPr>
            <w:tcW w:w="4253" w:type="dxa"/>
          </w:tcPr>
          <w:p w14:paraId="5BDE5F0A" w14:textId="77777777" w:rsidR="00777A41" w:rsidRDefault="008B1727">
            <w:pPr>
              <w:pStyle w:val="Table04Row"/>
            </w:pPr>
            <w:r>
              <w:t>Road Traffic (Speed Measuring Equipment) Notice 2011 (LTI 20/20 TruCAM &amp; LTI 20/20 TruSpeed)</w:t>
            </w:r>
          </w:p>
        </w:tc>
        <w:tc>
          <w:tcPr>
            <w:tcW w:w="1418" w:type="dxa"/>
          </w:tcPr>
          <w:p w14:paraId="7CF0DD98" w14:textId="77777777" w:rsidR="00777A41" w:rsidRDefault="008B1727">
            <w:pPr>
              <w:pStyle w:val="Table04Row"/>
            </w:pPr>
            <w:r>
              <w:t>15 Apr 2011</w:t>
            </w:r>
            <w:r>
              <w:br/>
              <w:t>p. 1433</w:t>
            </w:r>
          </w:p>
        </w:tc>
        <w:tc>
          <w:tcPr>
            <w:tcW w:w="4536" w:type="dxa"/>
          </w:tcPr>
          <w:p w14:paraId="3F71FDB0" w14:textId="77777777" w:rsidR="00777A41" w:rsidRDefault="008B1727">
            <w:pPr>
              <w:pStyle w:val="Table04Row"/>
            </w:pPr>
            <w:r>
              <w:t>15 Apr 2011</w:t>
            </w:r>
          </w:p>
        </w:tc>
      </w:tr>
      <w:tr w:rsidR="00777A41" w14:paraId="462FF9E6" w14:textId="77777777">
        <w:trPr>
          <w:cantSplit/>
          <w:jc w:val="center"/>
        </w:trPr>
        <w:tc>
          <w:tcPr>
            <w:tcW w:w="4253" w:type="dxa"/>
          </w:tcPr>
          <w:p w14:paraId="0856A4E1" w14:textId="77777777" w:rsidR="00777A41" w:rsidRDefault="008B1727">
            <w:pPr>
              <w:pStyle w:val="Table04Row"/>
            </w:pPr>
            <w:r>
              <w:t>Road Traffic (Speed Measuring Equipment) Notice 2012 (VITRONIC PoliScan Speed M1 &amp; VITRONIC PoliScan Speed M1 HP)</w:t>
            </w:r>
          </w:p>
        </w:tc>
        <w:tc>
          <w:tcPr>
            <w:tcW w:w="1418" w:type="dxa"/>
          </w:tcPr>
          <w:p w14:paraId="7F0004E8" w14:textId="77777777" w:rsidR="00777A41" w:rsidRDefault="008B1727">
            <w:pPr>
              <w:pStyle w:val="Table04Row"/>
            </w:pPr>
            <w:r>
              <w:t>22 Jun 2012</w:t>
            </w:r>
            <w:r>
              <w:br/>
              <w:t>p. 2808</w:t>
            </w:r>
          </w:p>
        </w:tc>
        <w:tc>
          <w:tcPr>
            <w:tcW w:w="4536" w:type="dxa"/>
          </w:tcPr>
          <w:p w14:paraId="3EC928D3" w14:textId="77777777" w:rsidR="00777A41" w:rsidRDefault="008B1727">
            <w:pPr>
              <w:pStyle w:val="Table04Row"/>
            </w:pPr>
            <w:r>
              <w:t>22 Jun 2012</w:t>
            </w:r>
          </w:p>
        </w:tc>
      </w:tr>
      <w:tr w:rsidR="00777A41" w14:paraId="152D5F19" w14:textId="77777777">
        <w:trPr>
          <w:cantSplit/>
          <w:jc w:val="center"/>
        </w:trPr>
        <w:tc>
          <w:tcPr>
            <w:tcW w:w="4253" w:type="dxa"/>
          </w:tcPr>
          <w:p w14:paraId="3992BED4" w14:textId="77777777" w:rsidR="00777A41" w:rsidRDefault="008B1727">
            <w:pPr>
              <w:pStyle w:val="Table04Row"/>
            </w:pPr>
            <w:r>
              <w:t>Road Traffic (Speed Measuring Equipment) Notice (No. 2) 2012 (KUSTOM SIGNALS, INC. &amp; Raptor RP‑1)</w:t>
            </w:r>
          </w:p>
        </w:tc>
        <w:tc>
          <w:tcPr>
            <w:tcW w:w="1418" w:type="dxa"/>
          </w:tcPr>
          <w:p w14:paraId="4DAF8F6D" w14:textId="77777777" w:rsidR="00777A41" w:rsidRDefault="008B1727">
            <w:pPr>
              <w:pStyle w:val="Table04Row"/>
            </w:pPr>
            <w:r>
              <w:t>12 Oct 2012</w:t>
            </w:r>
            <w:r>
              <w:br/>
              <w:t>p. 4867</w:t>
            </w:r>
          </w:p>
        </w:tc>
        <w:tc>
          <w:tcPr>
            <w:tcW w:w="4536" w:type="dxa"/>
          </w:tcPr>
          <w:p w14:paraId="631E1C37" w14:textId="77777777" w:rsidR="00777A41" w:rsidRDefault="008B1727">
            <w:pPr>
              <w:pStyle w:val="Table04Row"/>
            </w:pPr>
            <w:r>
              <w:t>12 Oct 2012</w:t>
            </w:r>
          </w:p>
        </w:tc>
      </w:tr>
      <w:tr w:rsidR="00777A41" w14:paraId="1235185E" w14:textId="77777777">
        <w:trPr>
          <w:cantSplit/>
          <w:jc w:val="center"/>
        </w:trPr>
        <w:tc>
          <w:tcPr>
            <w:tcW w:w="4253" w:type="dxa"/>
          </w:tcPr>
          <w:p w14:paraId="08A5F1E4" w14:textId="77777777" w:rsidR="00777A41" w:rsidRDefault="008B1727">
            <w:pPr>
              <w:pStyle w:val="Table04Row"/>
            </w:pPr>
            <w:r>
              <w:t>Road Traffic (Administration) (Speed Measuring Equipment) Notice 2015</w:t>
            </w:r>
          </w:p>
        </w:tc>
        <w:tc>
          <w:tcPr>
            <w:tcW w:w="1418" w:type="dxa"/>
          </w:tcPr>
          <w:p w14:paraId="613D66F5" w14:textId="77777777" w:rsidR="00777A41" w:rsidRDefault="008B1727">
            <w:pPr>
              <w:pStyle w:val="Table04Row"/>
            </w:pPr>
            <w:r>
              <w:t>18 Dec 2015</w:t>
            </w:r>
            <w:r>
              <w:br/>
              <w:t>p. 5078</w:t>
            </w:r>
          </w:p>
        </w:tc>
        <w:tc>
          <w:tcPr>
            <w:tcW w:w="4536" w:type="dxa"/>
          </w:tcPr>
          <w:p w14:paraId="0BA3A883" w14:textId="77777777" w:rsidR="00777A41" w:rsidRDefault="008B1727">
            <w:pPr>
              <w:pStyle w:val="Table04Row"/>
            </w:pPr>
            <w:r>
              <w:t>cl. 1 &amp; 2: 18 Dec 2015 (see cl. 2(a));</w:t>
            </w:r>
          </w:p>
          <w:p w14:paraId="20846576" w14:textId="77777777" w:rsidR="00777A41" w:rsidRDefault="008B1727">
            <w:pPr>
              <w:pStyle w:val="Table04Row"/>
            </w:pPr>
            <w:r>
              <w:t>Notice other than cl. 1 &amp; 2: 19 Dec 2015 (see cl. 2(b))</w:t>
            </w:r>
          </w:p>
        </w:tc>
      </w:tr>
      <w:tr w:rsidR="00777A41" w14:paraId="23470035" w14:textId="77777777">
        <w:trPr>
          <w:cantSplit/>
          <w:jc w:val="center"/>
        </w:trPr>
        <w:tc>
          <w:tcPr>
            <w:tcW w:w="4253" w:type="dxa"/>
          </w:tcPr>
          <w:p w14:paraId="19F47FFA" w14:textId="77777777" w:rsidR="00777A41" w:rsidRDefault="008B1727">
            <w:pPr>
              <w:pStyle w:val="Table04Row"/>
            </w:pPr>
            <w:r>
              <w:t>Road Traffic (Administration) (Speed Measuring Equipment) Notice 2016</w:t>
            </w:r>
          </w:p>
        </w:tc>
        <w:tc>
          <w:tcPr>
            <w:tcW w:w="1418" w:type="dxa"/>
          </w:tcPr>
          <w:p w14:paraId="53DE6BA4" w14:textId="77777777" w:rsidR="00777A41" w:rsidRDefault="008B1727">
            <w:pPr>
              <w:pStyle w:val="Table04Row"/>
            </w:pPr>
            <w:r>
              <w:t>23 Aug 2016</w:t>
            </w:r>
            <w:r>
              <w:br/>
              <w:t>p. 3609‑10</w:t>
            </w:r>
          </w:p>
        </w:tc>
        <w:tc>
          <w:tcPr>
            <w:tcW w:w="4536" w:type="dxa"/>
          </w:tcPr>
          <w:p w14:paraId="16D459E8" w14:textId="77777777" w:rsidR="00777A41" w:rsidRDefault="008B1727">
            <w:pPr>
              <w:pStyle w:val="Table04Row"/>
            </w:pPr>
            <w:r>
              <w:t>cl. 1 &amp; 2: 23 Aug 2016 (see cl. 2(a));</w:t>
            </w:r>
          </w:p>
          <w:p w14:paraId="6B89DF43" w14:textId="77777777" w:rsidR="00777A41" w:rsidRDefault="008B1727">
            <w:pPr>
              <w:pStyle w:val="Table04Row"/>
            </w:pPr>
            <w:r>
              <w:t>Notice other than cl. 1 &amp; 2: 24 Aug 2016 (see cl. 2(b))</w:t>
            </w:r>
          </w:p>
        </w:tc>
      </w:tr>
      <w:tr w:rsidR="00777A41" w14:paraId="6315E4B5" w14:textId="77777777">
        <w:trPr>
          <w:cantSplit/>
          <w:jc w:val="center"/>
        </w:trPr>
        <w:tc>
          <w:tcPr>
            <w:tcW w:w="4253" w:type="dxa"/>
          </w:tcPr>
          <w:p w14:paraId="75DFB643" w14:textId="77777777" w:rsidR="00777A41" w:rsidRDefault="008B1727">
            <w:pPr>
              <w:pStyle w:val="Table04Row"/>
            </w:pPr>
            <w:r>
              <w:t>Road Traffic (Administration) (Speed Measuring and Recording Equipment) Notice 2017</w:t>
            </w:r>
          </w:p>
        </w:tc>
        <w:tc>
          <w:tcPr>
            <w:tcW w:w="1418" w:type="dxa"/>
          </w:tcPr>
          <w:p w14:paraId="22600D58" w14:textId="77777777" w:rsidR="00777A41" w:rsidRDefault="008B1727">
            <w:pPr>
              <w:pStyle w:val="Table04Row"/>
            </w:pPr>
            <w:r>
              <w:t>1 Sep 2017</w:t>
            </w:r>
            <w:r>
              <w:br/>
              <w:t>p. 4660</w:t>
            </w:r>
          </w:p>
        </w:tc>
        <w:tc>
          <w:tcPr>
            <w:tcW w:w="4536" w:type="dxa"/>
          </w:tcPr>
          <w:p w14:paraId="59ECBD1D" w14:textId="77777777" w:rsidR="00777A41" w:rsidRDefault="008B1727">
            <w:pPr>
              <w:pStyle w:val="Table04Row"/>
            </w:pPr>
            <w:r>
              <w:t>cl. 1 &amp; 2: 1 Sep 2017 (see cl. 2(a));</w:t>
            </w:r>
          </w:p>
          <w:p w14:paraId="6A1FDAB3" w14:textId="77777777" w:rsidR="00777A41" w:rsidRDefault="008B1727">
            <w:pPr>
              <w:pStyle w:val="Table04Row"/>
            </w:pPr>
            <w:r>
              <w:t xml:space="preserve">Notice other than cl. 1 &amp; 2: 6 Sep 2017 (see cl. 2(b) &amp; </w:t>
            </w:r>
            <w:r>
              <w:rPr>
                <w:i/>
              </w:rPr>
              <w:t>Gazette</w:t>
            </w:r>
            <w:r>
              <w:t xml:space="preserve"> 22 Aug 2017 p. 4501)</w:t>
            </w:r>
          </w:p>
        </w:tc>
      </w:tr>
      <w:tr w:rsidR="00777A41" w14:paraId="1058730D" w14:textId="77777777">
        <w:trPr>
          <w:cantSplit/>
          <w:jc w:val="center"/>
        </w:trPr>
        <w:tc>
          <w:tcPr>
            <w:tcW w:w="4253" w:type="dxa"/>
          </w:tcPr>
          <w:p w14:paraId="59F3F23B" w14:textId="77777777" w:rsidR="00777A41" w:rsidRDefault="008B1727">
            <w:pPr>
              <w:pStyle w:val="Table04Row"/>
            </w:pPr>
            <w:r>
              <w:t>Road Traffic (Administration) (Speed Measuring Apparatus) Notice 2017</w:t>
            </w:r>
          </w:p>
        </w:tc>
        <w:tc>
          <w:tcPr>
            <w:tcW w:w="1418" w:type="dxa"/>
          </w:tcPr>
          <w:p w14:paraId="7EA0B2A6" w14:textId="77777777" w:rsidR="00777A41" w:rsidRDefault="008B1727">
            <w:pPr>
              <w:pStyle w:val="Table04Row"/>
            </w:pPr>
            <w:r>
              <w:t>16 Jan 2018</w:t>
            </w:r>
            <w:r>
              <w:br/>
              <w:t>p. 209</w:t>
            </w:r>
          </w:p>
        </w:tc>
        <w:tc>
          <w:tcPr>
            <w:tcW w:w="4536" w:type="dxa"/>
          </w:tcPr>
          <w:p w14:paraId="75F275C0" w14:textId="77777777" w:rsidR="00777A41" w:rsidRDefault="008B1727">
            <w:pPr>
              <w:pStyle w:val="Table04Row"/>
            </w:pPr>
            <w:r>
              <w:t>cl. 1 &amp; 2: 16 Jan 2018 (see cl. 2(a));</w:t>
            </w:r>
          </w:p>
          <w:p w14:paraId="719C32DE" w14:textId="77777777" w:rsidR="00777A41" w:rsidRDefault="008B1727">
            <w:pPr>
              <w:pStyle w:val="Table04Row"/>
            </w:pPr>
            <w:r>
              <w:t>Notice other than cl. 1 &amp; 2: 17 Jan 2018 (see cl. 2(b))</w:t>
            </w:r>
          </w:p>
        </w:tc>
      </w:tr>
      <w:tr w:rsidR="00777A41" w14:paraId="7FCE26F3" w14:textId="77777777">
        <w:trPr>
          <w:cantSplit/>
          <w:jc w:val="center"/>
        </w:trPr>
        <w:tc>
          <w:tcPr>
            <w:tcW w:w="4253" w:type="dxa"/>
          </w:tcPr>
          <w:p w14:paraId="2C426BB4" w14:textId="77777777" w:rsidR="00777A41" w:rsidRDefault="008B1727">
            <w:pPr>
              <w:pStyle w:val="Table04Row"/>
            </w:pPr>
            <w:r>
              <w:t>Road Traffic (Administration) (Speed Measuring and Recording Apparatus) Notice 2019</w:t>
            </w:r>
          </w:p>
        </w:tc>
        <w:tc>
          <w:tcPr>
            <w:tcW w:w="1418" w:type="dxa"/>
          </w:tcPr>
          <w:p w14:paraId="0B2A91CA" w14:textId="77777777" w:rsidR="00777A41" w:rsidRDefault="008B1727">
            <w:pPr>
              <w:pStyle w:val="Table04Row"/>
            </w:pPr>
            <w:r>
              <w:t>22 Feb 2019</w:t>
            </w:r>
            <w:r>
              <w:br/>
              <w:t>p. 411</w:t>
            </w:r>
          </w:p>
        </w:tc>
        <w:tc>
          <w:tcPr>
            <w:tcW w:w="4536" w:type="dxa"/>
          </w:tcPr>
          <w:p w14:paraId="7B27AB1A" w14:textId="77777777" w:rsidR="00777A41" w:rsidRDefault="008B1727">
            <w:pPr>
              <w:pStyle w:val="Table04Row"/>
            </w:pPr>
            <w:r>
              <w:t>cl. 1 &amp; 2: 22 Feb 2019 (see cl. 2(a));</w:t>
            </w:r>
          </w:p>
          <w:p w14:paraId="3BDBF18B" w14:textId="77777777" w:rsidR="00777A41" w:rsidRDefault="008B1727">
            <w:pPr>
              <w:pStyle w:val="Table04Row"/>
            </w:pPr>
            <w:r>
              <w:t>Notice other than cl. 1 &amp; 2: 23 Feb 2019 (see cl. 2(b))</w:t>
            </w:r>
          </w:p>
        </w:tc>
      </w:tr>
      <w:tr w:rsidR="00777A41" w14:paraId="38E91F4A" w14:textId="77777777">
        <w:trPr>
          <w:cantSplit/>
          <w:jc w:val="center"/>
        </w:trPr>
        <w:tc>
          <w:tcPr>
            <w:tcW w:w="10207" w:type="dxa"/>
            <w:gridSpan w:val="3"/>
          </w:tcPr>
          <w:p w14:paraId="22B94718" w14:textId="77777777" w:rsidR="00777A41" w:rsidRDefault="008B1727">
            <w:pPr>
              <w:pStyle w:val="Table04Row"/>
              <w:keepNext/>
            </w:pPr>
            <w:r>
              <w:rPr>
                <w:b/>
              </w:rPr>
              <w:t>Under s. 117C</w:t>
            </w:r>
          </w:p>
        </w:tc>
      </w:tr>
      <w:tr w:rsidR="00777A41" w14:paraId="3B4F6031" w14:textId="77777777">
        <w:trPr>
          <w:cantSplit/>
          <w:jc w:val="center"/>
        </w:trPr>
        <w:tc>
          <w:tcPr>
            <w:tcW w:w="4253" w:type="dxa"/>
          </w:tcPr>
          <w:p w14:paraId="62621CDE" w14:textId="77777777" w:rsidR="00777A41" w:rsidRDefault="008B1727">
            <w:pPr>
              <w:pStyle w:val="Table04Row"/>
            </w:pPr>
            <w:r>
              <w:t>Road Traffic (Administration) (Average Speed Detection Systems) Notice 2017</w:t>
            </w:r>
          </w:p>
        </w:tc>
        <w:tc>
          <w:tcPr>
            <w:tcW w:w="1418" w:type="dxa"/>
          </w:tcPr>
          <w:p w14:paraId="68FA5952" w14:textId="77777777" w:rsidR="00777A41" w:rsidRDefault="008B1727">
            <w:pPr>
              <w:pStyle w:val="Table04Row"/>
            </w:pPr>
            <w:r>
              <w:t>1 Sep 2017</w:t>
            </w:r>
            <w:r>
              <w:br/>
              <w:t>p. 4659</w:t>
            </w:r>
          </w:p>
        </w:tc>
        <w:tc>
          <w:tcPr>
            <w:tcW w:w="4536" w:type="dxa"/>
          </w:tcPr>
          <w:p w14:paraId="67419579" w14:textId="77777777" w:rsidR="00777A41" w:rsidRDefault="008B1727">
            <w:pPr>
              <w:pStyle w:val="Table04Row"/>
            </w:pPr>
            <w:r>
              <w:t>cl. 1 &amp; 2: 1 Sep 2017 (see cl. 2(a));</w:t>
            </w:r>
          </w:p>
          <w:p w14:paraId="5A10385E" w14:textId="77777777" w:rsidR="00777A41" w:rsidRDefault="008B1727">
            <w:pPr>
              <w:pStyle w:val="Table04Row"/>
            </w:pPr>
            <w:r>
              <w:t xml:space="preserve">Notice other than cl. 1 &amp; 2: 6 Sep 2017 (see cl. 2(b) &amp; </w:t>
            </w:r>
            <w:r>
              <w:rPr>
                <w:i/>
              </w:rPr>
              <w:t>Gazette</w:t>
            </w:r>
            <w:r>
              <w:t xml:space="preserve"> 22 Aug 2017 p. 4501)</w:t>
            </w:r>
          </w:p>
        </w:tc>
      </w:tr>
    </w:tbl>
    <w:p w14:paraId="6F29FCCF" w14:textId="77777777" w:rsidR="00777A41" w:rsidRDefault="008B1727">
      <w:pPr>
        <w:pStyle w:val="IActName"/>
      </w:pPr>
      <w:r>
        <w:t>Road Traffic (Authorisation to Drive)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5149B70" w14:textId="77777777">
        <w:trPr>
          <w:cantSplit/>
          <w:jc w:val="center"/>
        </w:trPr>
        <w:tc>
          <w:tcPr>
            <w:tcW w:w="1134" w:type="dxa"/>
          </w:tcPr>
          <w:p w14:paraId="38D47634" w14:textId="77777777" w:rsidR="00777A41" w:rsidRDefault="008B1727">
            <w:pPr>
              <w:pStyle w:val="Table04Row"/>
              <w:keepNext/>
            </w:pPr>
            <w:r>
              <w:rPr>
                <w:b/>
              </w:rPr>
              <w:t>Portfolio:</w:t>
            </w:r>
          </w:p>
        </w:tc>
        <w:tc>
          <w:tcPr>
            <w:tcW w:w="8505" w:type="dxa"/>
          </w:tcPr>
          <w:p w14:paraId="49C77D09" w14:textId="77777777" w:rsidR="00777A41" w:rsidRDefault="008B1727">
            <w:pPr>
              <w:pStyle w:val="Table04Row"/>
              <w:keepNext/>
            </w:pPr>
            <w:r>
              <w:t>Minister for Transport</w:t>
            </w:r>
          </w:p>
        </w:tc>
      </w:tr>
      <w:tr w:rsidR="00777A41" w14:paraId="66EF5653" w14:textId="77777777">
        <w:trPr>
          <w:cantSplit/>
          <w:jc w:val="center"/>
        </w:trPr>
        <w:tc>
          <w:tcPr>
            <w:tcW w:w="1276" w:type="dxa"/>
          </w:tcPr>
          <w:p w14:paraId="029BD103" w14:textId="77777777" w:rsidR="00777A41" w:rsidRDefault="008B1727">
            <w:pPr>
              <w:pStyle w:val="Table04Row"/>
              <w:keepNext/>
            </w:pPr>
            <w:r>
              <w:rPr>
                <w:b/>
              </w:rPr>
              <w:t>Agency:</w:t>
            </w:r>
          </w:p>
        </w:tc>
        <w:tc>
          <w:tcPr>
            <w:tcW w:w="5812" w:type="dxa"/>
          </w:tcPr>
          <w:p w14:paraId="2EAE11D8" w14:textId="77777777" w:rsidR="00777A41" w:rsidRDefault="008B1727">
            <w:pPr>
              <w:pStyle w:val="Table04Row"/>
              <w:keepNext/>
            </w:pPr>
            <w:r>
              <w:t>Department of Transport</w:t>
            </w:r>
          </w:p>
        </w:tc>
      </w:tr>
    </w:tbl>
    <w:p w14:paraId="06CF8A3E" w14:textId="77777777" w:rsidR="00777A41" w:rsidRDefault="00777A41">
      <w:pPr>
        <w:keepNext/>
      </w:pPr>
    </w:p>
    <w:p w14:paraId="62F72910" w14:textId="77777777" w:rsidR="00777A41" w:rsidRDefault="008B1727">
      <w:pPr>
        <w:pStyle w:val="IRegName"/>
      </w:pPr>
      <w:r>
        <w:t>Road Traffic (Authorisation to Drive)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BFB3A6B" w14:textId="77777777">
        <w:trPr>
          <w:cantSplit/>
          <w:jc w:val="center"/>
        </w:trPr>
        <w:tc>
          <w:tcPr>
            <w:tcW w:w="4253" w:type="dxa"/>
          </w:tcPr>
          <w:p w14:paraId="3EEF4206" w14:textId="77777777" w:rsidR="00777A41" w:rsidRDefault="008B1727">
            <w:pPr>
              <w:pStyle w:val="Table04Row"/>
            </w:pPr>
            <w:r>
              <w:rPr>
                <w:i/>
              </w:rPr>
              <w:t>Road Traffic (Authorisation to Drive) Regulations 2014</w:t>
            </w:r>
          </w:p>
        </w:tc>
        <w:tc>
          <w:tcPr>
            <w:tcW w:w="1418" w:type="dxa"/>
          </w:tcPr>
          <w:p w14:paraId="7BC4B9A4" w14:textId="77777777" w:rsidR="00777A41" w:rsidRDefault="008B1727">
            <w:pPr>
              <w:pStyle w:val="Table04Row"/>
            </w:pPr>
            <w:r>
              <w:t>23 Dec 2014</w:t>
            </w:r>
            <w:r>
              <w:br/>
              <w:t>p. 5011‑101</w:t>
            </w:r>
          </w:p>
        </w:tc>
        <w:tc>
          <w:tcPr>
            <w:tcW w:w="4536" w:type="dxa"/>
          </w:tcPr>
          <w:p w14:paraId="4512C423" w14:textId="77777777" w:rsidR="00777A41" w:rsidRDefault="008B1727">
            <w:pPr>
              <w:pStyle w:val="Table04Row"/>
            </w:pPr>
            <w:r>
              <w:t xml:space="preserve">27 Apr 2015 (see r. 2 and </w:t>
            </w:r>
            <w:r>
              <w:rPr>
                <w:i/>
              </w:rPr>
              <w:t>Gazette</w:t>
            </w:r>
            <w:r>
              <w:t xml:space="preserve"> 17 Apr 2015 p. 1371)</w:t>
            </w:r>
          </w:p>
        </w:tc>
      </w:tr>
      <w:tr w:rsidR="00777A41" w14:paraId="455946FF" w14:textId="77777777">
        <w:trPr>
          <w:cantSplit/>
          <w:jc w:val="center"/>
        </w:trPr>
        <w:tc>
          <w:tcPr>
            <w:tcW w:w="4253" w:type="dxa"/>
          </w:tcPr>
          <w:p w14:paraId="6FFD148D" w14:textId="77777777" w:rsidR="00777A41" w:rsidRDefault="008B1727">
            <w:pPr>
              <w:pStyle w:val="Table04Row"/>
            </w:pPr>
            <w:r>
              <w:rPr>
                <w:i/>
              </w:rPr>
              <w:t>Road Traffic (Authorisation to Drive) Amendment Regulations (No. 2) 2015</w:t>
            </w:r>
          </w:p>
        </w:tc>
        <w:tc>
          <w:tcPr>
            <w:tcW w:w="1418" w:type="dxa"/>
          </w:tcPr>
          <w:p w14:paraId="5B0A64D3" w14:textId="77777777" w:rsidR="00777A41" w:rsidRDefault="008B1727">
            <w:pPr>
              <w:pStyle w:val="Table04Row"/>
            </w:pPr>
            <w:r>
              <w:t>27 May 2015</w:t>
            </w:r>
            <w:r>
              <w:br/>
              <w:t>p. 1873‑5</w:t>
            </w:r>
          </w:p>
        </w:tc>
        <w:tc>
          <w:tcPr>
            <w:tcW w:w="4536" w:type="dxa"/>
          </w:tcPr>
          <w:p w14:paraId="38CAD961" w14:textId="77777777" w:rsidR="00777A41" w:rsidRDefault="008B1727">
            <w:pPr>
              <w:pStyle w:val="Table04Row"/>
            </w:pPr>
            <w:r>
              <w:t>r. 1 &amp; 2: 27 May 2015 (see r. 2(a));</w:t>
            </w:r>
          </w:p>
          <w:p w14:paraId="59023933" w14:textId="77777777" w:rsidR="00777A41" w:rsidRDefault="008B1727">
            <w:pPr>
              <w:pStyle w:val="Table04Row"/>
            </w:pPr>
            <w:r>
              <w:t>Regulations other than r. 1 &amp; 2: 1 Jul 2015 (see r. 2(b))</w:t>
            </w:r>
          </w:p>
        </w:tc>
      </w:tr>
      <w:tr w:rsidR="00777A41" w14:paraId="73360496" w14:textId="77777777">
        <w:trPr>
          <w:cantSplit/>
          <w:jc w:val="center"/>
        </w:trPr>
        <w:tc>
          <w:tcPr>
            <w:tcW w:w="4253" w:type="dxa"/>
          </w:tcPr>
          <w:p w14:paraId="0D058CF1" w14:textId="77777777" w:rsidR="00777A41" w:rsidRDefault="008B1727">
            <w:pPr>
              <w:pStyle w:val="Table04Row"/>
            </w:pPr>
            <w:r>
              <w:rPr>
                <w:i/>
              </w:rPr>
              <w:t>Road Traffic (Authorisation to Drive) Amendment Regulations 2015</w:t>
            </w:r>
          </w:p>
        </w:tc>
        <w:tc>
          <w:tcPr>
            <w:tcW w:w="1418" w:type="dxa"/>
          </w:tcPr>
          <w:p w14:paraId="28FCA709" w14:textId="77777777" w:rsidR="00777A41" w:rsidRDefault="008B1727">
            <w:pPr>
              <w:pStyle w:val="Table04Row"/>
            </w:pPr>
            <w:r>
              <w:t>26 Jun 2015</w:t>
            </w:r>
            <w:r>
              <w:br/>
              <w:t>p. 2275</w:t>
            </w:r>
          </w:p>
        </w:tc>
        <w:tc>
          <w:tcPr>
            <w:tcW w:w="4536" w:type="dxa"/>
          </w:tcPr>
          <w:p w14:paraId="7FA0C18F" w14:textId="77777777" w:rsidR="00777A41" w:rsidRDefault="008B1727">
            <w:pPr>
              <w:pStyle w:val="Table04Row"/>
            </w:pPr>
            <w:r>
              <w:t>r. 1 &amp; 2: 26 Jun 2015 (see r. 2(a));</w:t>
            </w:r>
          </w:p>
          <w:p w14:paraId="552E7B1E" w14:textId="77777777" w:rsidR="00777A41" w:rsidRDefault="008B1727">
            <w:pPr>
              <w:pStyle w:val="Table04Row"/>
            </w:pPr>
            <w:r>
              <w:t xml:space="preserve">Regulations other than r. 1 &amp; 2: 1 Jul 2015 (see r. 2(b)(ii) and </w:t>
            </w:r>
            <w:r>
              <w:rPr>
                <w:i/>
              </w:rPr>
              <w:t>Gazette</w:t>
            </w:r>
            <w:r>
              <w:t xml:space="preserve"> 26 Jun 2015 p. 2235)</w:t>
            </w:r>
          </w:p>
        </w:tc>
      </w:tr>
      <w:tr w:rsidR="00777A41" w14:paraId="01055AF4" w14:textId="77777777">
        <w:trPr>
          <w:cantSplit/>
          <w:jc w:val="center"/>
        </w:trPr>
        <w:tc>
          <w:tcPr>
            <w:tcW w:w="4253" w:type="dxa"/>
          </w:tcPr>
          <w:p w14:paraId="7A5AF4C3" w14:textId="77777777" w:rsidR="00777A41" w:rsidRDefault="008B1727">
            <w:pPr>
              <w:pStyle w:val="Table04Row"/>
            </w:pPr>
            <w:r>
              <w:rPr>
                <w:i/>
              </w:rPr>
              <w:t>Road Traffic (Authorisation to Drive) Amendment Regulations (No. 5) 2015</w:t>
            </w:r>
          </w:p>
        </w:tc>
        <w:tc>
          <w:tcPr>
            <w:tcW w:w="1418" w:type="dxa"/>
          </w:tcPr>
          <w:p w14:paraId="0E6CC9DD" w14:textId="77777777" w:rsidR="00777A41" w:rsidRDefault="008B1727">
            <w:pPr>
              <w:pStyle w:val="Table04Row"/>
            </w:pPr>
            <w:r>
              <w:t>13 Nov 2015</w:t>
            </w:r>
            <w:r>
              <w:br/>
              <w:t>p. 4663</w:t>
            </w:r>
          </w:p>
        </w:tc>
        <w:tc>
          <w:tcPr>
            <w:tcW w:w="4536" w:type="dxa"/>
          </w:tcPr>
          <w:p w14:paraId="7E88E1D9" w14:textId="77777777" w:rsidR="00777A41" w:rsidRDefault="008B1727">
            <w:pPr>
              <w:pStyle w:val="Table04Row"/>
            </w:pPr>
            <w:r>
              <w:t>r. 1 &amp; 2: 13 Nov 2015 (see r. 2(a));</w:t>
            </w:r>
          </w:p>
          <w:p w14:paraId="644D355F" w14:textId="77777777" w:rsidR="00777A41" w:rsidRDefault="008B1727">
            <w:pPr>
              <w:pStyle w:val="Table04Row"/>
            </w:pPr>
            <w:r>
              <w:t>Regulations other than r. 1 &amp; 2: 23 Nov 2015 (see r. 2(b))</w:t>
            </w:r>
          </w:p>
        </w:tc>
      </w:tr>
      <w:tr w:rsidR="00777A41" w14:paraId="63F60319" w14:textId="77777777">
        <w:trPr>
          <w:cantSplit/>
          <w:jc w:val="center"/>
        </w:trPr>
        <w:tc>
          <w:tcPr>
            <w:tcW w:w="4253" w:type="dxa"/>
          </w:tcPr>
          <w:p w14:paraId="457EE329" w14:textId="77777777" w:rsidR="00777A41" w:rsidRDefault="008B1727">
            <w:pPr>
              <w:pStyle w:val="Table04Row"/>
            </w:pPr>
            <w:r>
              <w:rPr>
                <w:i/>
              </w:rPr>
              <w:t>Transport Regulations Amendment (Fees and Charges) Regulations 2016</w:t>
            </w:r>
            <w:r>
              <w:t xml:space="preserve"> Pt. 3</w:t>
            </w:r>
          </w:p>
        </w:tc>
        <w:tc>
          <w:tcPr>
            <w:tcW w:w="1418" w:type="dxa"/>
          </w:tcPr>
          <w:p w14:paraId="2FDD6F4B" w14:textId="77777777" w:rsidR="00777A41" w:rsidRDefault="008B1727">
            <w:pPr>
              <w:pStyle w:val="Table04Row"/>
            </w:pPr>
            <w:r>
              <w:t>27 May 2016</w:t>
            </w:r>
            <w:r>
              <w:br/>
              <w:t>p. 1549‑54</w:t>
            </w:r>
          </w:p>
        </w:tc>
        <w:tc>
          <w:tcPr>
            <w:tcW w:w="4536" w:type="dxa"/>
          </w:tcPr>
          <w:p w14:paraId="5D03558E" w14:textId="77777777" w:rsidR="00777A41" w:rsidRDefault="008B1727">
            <w:pPr>
              <w:pStyle w:val="Table04Row"/>
            </w:pPr>
            <w:r>
              <w:t>1 Jul 2016 (see r. 2(b))</w:t>
            </w:r>
          </w:p>
        </w:tc>
      </w:tr>
      <w:tr w:rsidR="00777A41" w14:paraId="2EF376C0" w14:textId="77777777">
        <w:trPr>
          <w:cantSplit/>
          <w:jc w:val="center"/>
        </w:trPr>
        <w:tc>
          <w:tcPr>
            <w:tcW w:w="4253" w:type="dxa"/>
          </w:tcPr>
          <w:p w14:paraId="6FE1C01A" w14:textId="77777777" w:rsidR="00777A41" w:rsidRDefault="008B1727">
            <w:pPr>
              <w:pStyle w:val="Table04Row"/>
            </w:pPr>
            <w:r>
              <w:rPr>
                <w:i/>
              </w:rPr>
              <w:t>On‑demand Transport Regulations Amendment Regulations 2016</w:t>
            </w:r>
            <w:r>
              <w:t xml:space="preserve"> Pt. 3</w:t>
            </w:r>
          </w:p>
        </w:tc>
        <w:tc>
          <w:tcPr>
            <w:tcW w:w="1418" w:type="dxa"/>
          </w:tcPr>
          <w:p w14:paraId="4293A679" w14:textId="77777777" w:rsidR="00777A41" w:rsidRDefault="008B1727">
            <w:pPr>
              <w:pStyle w:val="Table04Row"/>
            </w:pPr>
            <w:r>
              <w:t>28 Jun 2016</w:t>
            </w:r>
            <w:r>
              <w:br/>
              <w:t>p. 2655‑92</w:t>
            </w:r>
          </w:p>
        </w:tc>
        <w:tc>
          <w:tcPr>
            <w:tcW w:w="4536" w:type="dxa"/>
          </w:tcPr>
          <w:p w14:paraId="356641B4" w14:textId="77777777" w:rsidR="00777A41" w:rsidRDefault="008B1727">
            <w:pPr>
              <w:pStyle w:val="Table04Row"/>
            </w:pPr>
            <w:r>
              <w:t>4 Jul 2016 (see r. 2(b))</w:t>
            </w:r>
          </w:p>
        </w:tc>
      </w:tr>
      <w:tr w:rsidR="00777A41" w14:paraId="7900EC7C" w14:textId="77777777">
        <w:trPr>
          <w:cantSplit/>
          <w:jc w:val="center"/>
        </w:trPr>
        <w:tc>
          <w:tcPr>
            <w:tcW w:w="4253" w:type="dxa"/>
          </w:tcPr>
          <w:p w14:paraId="4D1F6DDB" w14:textId="77777777" w:rsidR="00777A41" w:rsidRDefault="008B1727">
            <w:pPr>
              <w:pStyle w:val="Table04Row"/>
            </w:pPr>
            <w:r>
              <w:rPr>
                <w:i/>
              </w:rPr>
              <w:t>Road Traffic (Authorisation to Drive) Amendment Regulations 2016</w:t>
            </w:r>
          </w:p>
        </w:tc>
        <w:tc>
          <w:tcPr>
            <w:tcW w:w="1418" w:type="dxa"/>
          </w:tcPr>
          <w:p w14:paraId="49C636AF" w14:textId="77777777" w:rsidR="00777A41" w:rsidRDefault="008B1727">
            <w:pPr>
              <w:pStyle w:val="Table04Row"/>
            </w:pPr>
            <w:r>
              <w:t>19 Aug 2016</w:t>
            </w:r>
            <w:r>
              <w:br/>
              <w:t>p. 3572‑5</w:t>
            </w:r>
          </w:p>
        </w:tc>
        <w:tc>
          <w:tcPr>
            <w:tcW w:w="4536" w:type="dxa"/>
          </w:tcPr>
          <w:p w14:paraId="542CC664" w14:textId="77777777" w:rsidR="00777A41" w:rsidRDefault="008B1727">
            <w:pPr>
              <w:pStyle w:val="Table04Row"/>
            </w:pPr>
            <w:r>
              <w:t>r. 1 &amp; 2: 19 Aug 2016 (see r. 2(a));</w:t>
            </w:r>
          </w:p>
          <w:p w14:paraId="54C3DCF8" w14:textId="77777777" w:rsidR="00777A41" w:rsidRDefault="008B1727">
            <w:pPr>
              <w:pStyle w:val="Table04Row"/>
            </w:pPr>
            <w:r>
              <w:t>Regulations other than r. 1 &amp; 2: 20 Aug 2016 (see r. 2(b))</w:t>
            </w:r>
          </w:p>
        </w:tc>
      </w:tr>
      <w:tr w:rsidR="00777A41" w14:paraId="547F9392" w14:textId="77777777">
        <w:trPr>
          <w:cantSplit/>
          <w:jc w:val="center"/>
        </w:trPr>
        <w:tc>
          <w:tcPr>
            <w:tcW w:w="4253" w:type="dxa"/>
          </w:tcPr>
          <w:p w14:paraId="337D3B72" w14:textId="77777777" w:rsidR="00777A41" w:rsidRDefault="008B1727">
            <w:pPr>
              <w:pStyle w:val="Table04Row"/>
            </w:pPr>
            <w:r>
              <w:rPr>
                <w:i/>
              </w:rPr>
              <w:t>Road Traffic (Authorisation to Drive) Amendment Regulations (No. 2) 2016</w:t>
            </w:r>
          </w:p>
        </w:tc>
        <w:tc>
          <w:tcPr>
            <w:tcW w:w="1418" w:type="dxa"/>
          </w:tcPr>
          <w:p w14:paraId="665E5B8E" w14:textId="77777777" w:rsidR="00777A41" w:rsidRDefault="008B1727">
            <w:pPr>
              <w:pStyle w:val="Table04Row"/>
            </w:pPr>
            <w:r>
              <w:t>20 Sep 2016</w:t>
            </w:r>
            <w:r>
              <w:br/>
              <w:t>p. 3968‑82</w:t>
            </w:r>
          </w:p>
        </w:tc>
        <w:tc>
          <w:tcPr>
            <w:tcW w:w="4536" w:type="dxa"/>
          </w:tcPr>
          <w:p w14:paraId="4CEB39F1" w14:textId="77777777" w:rsidR="00777A41" w:rsidRDefault="008B1727">
            <w:pPr>
              <w:pStyle w:val="Table04Row"/>
            </w:pPr>
            <w:r>
              <w:t>r. 1 &amp; 2: 20 Sep 2016 (see r. 2(a));</w:t>
            </w:r>
          </w:p>
          <w:p w14:paraId="771AA6D8" w14:textId="77777777" w:rsidR="00777A41" w:rsidRDefault="008B1727">
            <w:pPr>
              <w:pStyle w:val="Table04Row"/>
            </w:pPr>
            <w:r>
              <w:t>Regulations other than r. 1 &amp; 2: 24 Oct 2016 (see r. 2(b))</w:t>
            </w:r>
          </w:p>
        </w:tc>
      </w:tr>
      <w:tr w:rsidR="00777A41" w14:paraId="25739295" w14:textId="77777777">
        <w:trPr>
          <w:cantSplit/>
          <w:jc w:val="center"/>
        </w:trPr>
        <w:tc>
          <w:tcPr>
            <w:tcW w:w="4253" w:type="dxa"/>
          </w:tcPr>
          <w:p w14:paraId="3D4D1F7B" w14:textId="77777777" w:rsidR="00777A41" w:rsidRDefault="008B1727">
            <w:pPr>
              <w:pStyle w:val="Table04Row"/>
            </w:pPr>
            <w:r>
              <w:rPr>
                <w:i/>
              </w:rPr>
              <w:t>Road Traffic (Authorisation to Drive) Amendment Regulations (No. 4) 2016</w:t>
            </w:r>
          </w:p>
        </w:tc>
        <w:tc>
          <w:tcPr>
            <w:tcW w:w="1418" w:type="dxa"/>
          </w:tcPr>
          <w:p w14:paraId="52BD8A8C" w14:textId="77777777" w:rsidR="00777A41" w:rsidRDefault="008B1727">
            <w:pPr>
              <w:pStyle w:val="Table04Row"/>
            </w:pPr>
            <w:r>
              <w:t>28 Oct 2016</w:t>
            </w:r>
            <w:r>
              <w:br/>
              <w:t>p. 4919</w:t>
            </w:r>
          </w:p>
        </w:tc>
        <w:tc>
          <w:tcPr>
            <w:tcW w:w="4536" w:type="dxa"/>
          </w:tcPr>
          <w:p w14:paraId="4C790708" w14:textId="77777777" w:rsidR="00777A41" w:rsidRDefault="008B1727">
            <w:pPr>
              <w:pStyle w:val="Table04Row"/>
            </w:pPr>
            <w:r>
              <w:t>r. 1 &amp; 2: 28 Oct 2016 (see r. 2(a));</w:t>
            </w:r>
          </w:p>
          <w:p w14:paraId="5A0FA681" w14:textId="77777777" w:rsidR="00777A41" w:rsidRDefault="008B1727">
            <w:pPr>
              <w:pStyle w:val="Table04Row"/>
            </w:pPr>
            <w:r>
              <w:t>Regulations other than r. 1 &amp; 2: 29 Oct 2016 (see r. 2(b)(ii))</w:t>
            </w:r>
          </w:p>
        </w:tc>
      </w:tr>
      <w:tr w:rsidR="00777A41" w14:paraId="0ABF3167" w14:textId="77777777">
        <w:trPr>
          <w:cantSplit/>
          <w:jc w:val="center"/>
        </w:trPr>
        <w:tc>
          <w:tcPr>
            <w:tcW w:w="4253" w:type="dxa"/>
          </w:tcPr>
          <w:p w14:paraId="5DCB314C" w14:textId="77777777" w:rsidR="00777A41" w:rsidRDefault="008B1727">
            <w:pPr>
              <w:pStyle w:val="Table04Row"/>
            </w:pPr>
            <w:r>
              <w:rPr>
                <w:i/>
              </w:rPr>
              <w:t>Road Traffic Regulations Amendment (Penalties) Regulations 2017</w:t>
            </w:r>
            <w:r>
              <w:t xml:space="preserve"> Pt. 3</w:t>
            </w:r>
          </w:p>
        </w:tc>
        <w:tc>
          <w:tcPr>
            <w:tcW w:w="1418" w:type="dxa"/>
          </w:tcPr>
          <w:p w14:paraId="572F2246" w14:textId="77777777" w:rsidR="00777A41" w:rsidRDefault="008B1727">
            <w:pPr>
              <w:pStyle w:val="Table04Row"/>
            </w:pPr>
            <w:r>
              <w:t>26 May 2017</w:t>
            </w:r>
            <w:r>
              <w:br/>
              <w:t>p. 2636‑9</w:t>
            </w:r>
          </w:p>
        </w:tc>
        <w:tc>
          <w:tcPr>
            <w:tcW w:w="4536" w:type="dxa"/>
          </w:tcPr>
          <w:p w14:paraId="4642C653" w14:textId="77777777" w:rsidR="00777A41" w:rsidRDefault="008B1727">
            <w:pPr>
              <w:pStyle w:val="Table04Row"/>
            </w:pPr>
            <w:r>
              <w:t>28 Jul 2017 (see r. 2(b))</w:t>
            </w:r>
          </w:p>
        </w:tc>
      </w:tr>
      <w:tr w:rsidR="00777A41" w14:paraId="5D6E2E98" w14:textId="77777777">
        <w:trPr>
          <w:cantSplit/>
          <w:jc w:val="center"/>
        </w:trPr>
        <w:tc>
          <w:tcPr>
            <w:tcW w:w="4253" w:type="dxa"/>
          </w:tcPr>
          <w:p w14:paraId="63D6E853" w14:textId="77777777" w:rsidR="00777A41" w:rsidRDefault="008B1727">
            <w:pPr>
              <w:pStyle w:val="Table04Row"/>
            </w:pPr>
            <w:r>
              <w:rPr>
                <w:i/>
              </w:rPr>
              <w:t>Transport Regulations Amendment (Fees and Charges) Regulations 2017</w:t>
            </w:r>
            <w:r>
              <w:t xml:space="preserve"> Pt. 5</w:t>
            </w:r>
          </w:p>
        </w:tc>
        <w:tc>
          <w:tcPr>
            <w:tcW w:w="1418" w:type="dxa"/>
          </w:tcPr>
          <w:p w14:paraId="469BA2ED" w14:textId="77777777" w:rsidR="00777A41" w:rsidRDefault="008B1727">
            <w:pPr>
              <w:pStyle w:val="Table04Row"/>
            </w:pPr>
            <w:r>
              <w:t>26 May 2017</w:t>
            </w:r>
            <w:r>
              <w:br/>
              <w:t>p. 2639‑45</w:t>
            </w:r>
          </w:p>
        </w:tc>
        <w:tc>
          <w:tcPr>
            <w:tcW w:w="4536" w:type="dxa"/>
          </w:tcPr>
          <w:p w14:paraId="5BC631B7" w14:textId="77777777" w:rsidR="00777A41" w:rsidRDefault="008B1727">
            <w:pPr>
              <w:pStyle w:val="Table04Row"/>
            </w:pPr>
            <w:r>
              <w:t>1 Jul 2017 (see r. 2(b))</w:t>
            </w:r>
          </w:p>
        </w:tc>
      </w:tr>
      <w:tr w:rsidR="00777A41" w14:paraId="179731DE" w14:textId="77777777">
        <w:trPr>
          <w:cantSplit/>
          <w:jc w:val="center"/>
        </w:trPr>
        <w:tc>
          <w:tcPr>
            <w:tcW w:w="4253" w:type="dxa"/>
          </w:tcPr>
          <w:p w14:paraId="66FE5362" w14:textId="77777777" w:rsidR="00777A41" w:rsidRDefault="008B1727">
            <w:pPr>
              <w:pStyle w:val="Table04Row"/>
            </w:pPr>
            <w:r>
              <w:rPr>
                <w:i/>
              </w:rPr>
              <w:t>Road Traffic (Authorisation to Drive) Amendment Regulations 2017</w:t>
            </w:r>
          </w:p>
        </w:tc>
        <w:tc>
          <w:tcPr>
            <w:tcW w:w="1418" w:type="dxa"/>
          </w:tcPr>
          <w:p w14:paraId="45D1D275" w14:textId="77777777" w:rsidR="00777A41" w:rsidRDefault="008B1727">
            <w:pPr>
              <w:pStyle w:val="Table04Row"/>
            </w:pPr>
            <w:r>
              <w:t>3 Oct 2017</w:t>
            </w:r>
            <w:r>
              <w:br/>
              <w:t>p. 5050‑4</w:t>
            </w:r>
          </w:p>
        </w:tc>
        <w:tc>
          <w:tcPr>
            <w:tcW w:w="4536" w:type="dxa"/>
          </w:tcPr>
          <w:p w14:paraId="1D83B603" w14:textId="77777777" w:rsidR="00777A41" w:rsidRDefault="008B1727">
            <w:pPr>
              <w:pStyle w:val="Table04Row"/>
            </w:pPr>
            <w:r>
              <w:t>r. 1 &amp; 2: 3 Oct 2017 (see r. 2(a));</w:t>
            </w:r>
          </w:p>
          <w:p w14:paraId="60EA4CF5" w14:textId="77777777" w:rsidR="00777A41" w:rsidRDefault="008B1727">
            <w:pPr>
              <w:pStyle w:val="Table04Row"/>
            </w:pPr>
            <w:r>
              <w:t>Regulations other than r. 1 &amp; 2: 9 Oct 2017 (see r. 2(b))</w:t>
            </w:r>
          </w:p>
        </w:tc>
      </w:tr>
      <w:tr w:rsidR="00777A41" w14:paraId="38E330C4" w14:textId="77777777">
        <w:trPr>
          <w:cantSplit/>
          <w:jc w:val="center"/>
        </w:trPr>
        <w:tc>
          <w:tcPr>
            <w:tcW w:w="4253" w:type="dxa"/>
          </w:tcPr>
          <w:p w14:paraId="1E60C37A" w14:textId="77777777" w:rsidR="00777A41" w:rsidRDefault="008B1727">
            <w:pPr>
              <w:pStyle w:val="Table04Row"/>
            </w:pPr>
            <w:r>
              <w:rPr>
                <w:i/>
              </w:rPr>
              <w:t>Transport Regulations Amendment (Fees and Charges) Regulations 2018</w:t>
            </w:r>
            <w:r>
              <w:t xml:space="preserve"> Pt. 5</w:t>
            </w:r>
          </w:p>
        </w:tc>
        <w:tc>
          <w:tcPr>
            <w:tcW w:w="1418" w:type="dxa"/>
          </w:tcPr>
          <w:p w14:paraId="0137F125" w14:textId="77777777" w:rsidR="00777A41" w:rsidRDefault="008B1727">
            <w:pPr>
              <w:pStyle w:val="Table04Row"/>
            </w:pPr>
            <w:r>
              <w:t>25 May 2018</w:t>
            </w:r>
            <w:r>
              <w:br/>
              <w:t>p. 1640‑7</w:t>
            </w:r>
          </w:p>
        </w:tc>
        <w:tc>
          <w:tcPr>
            <w:tcW w:w="4536" w:type="dxa"/>
          </w:tcPr>
          <w:p w14:paraId="5A2AD967" w14:textId="77777777" w:rsidR="00777A41" w:rsidRDefault="008B1727">
            <w:pPr>
              <w:pStyle w:val="Table04Row"/>
            </w:pPr>
            <w:r>
              <w:t>1 Jul 2018 (see r. 2(b))</w:t>
            </w:r>
          </w:p>
        </w:tc>
      </w:tr>
      <w:tr w:rsidR="00777A41" w14:paraId="63C7FF37" w14:textId="77777777">
        <w:trPr>
          <w:cantSplit/>
          <w:jc w:val="center"/>
        </w:trPr>
        <w:tc>
          <w:tcPr>
            <w:tcW w:w="4253" w:type="dxa"/>
          </w:tcPr>
          <w:p w14:paraId="7ED2A72A" w14:textId="77777777" w:rsidR="00777A41" w:rsidRDefault="008B1727">
            <w:pPr>
              <w:pStyle w:val="Table04Row"/>
            </w:pPr>
            <w:r>
              <w:rPr>
                <w:i/>
              </w:rPr>
              <w:t>Road Traffic (Authorisation to Drive) Amendment Regulations 2018</w:t>
            </w:r>
          </w:p>
        </w:tc>
        <w:tc>
          <w:tcPr>
            <w:tcW w:w="1418" w:type="dxa"/>
          </w:tcPr>
          <w:p w14:paraId="7263FFE6" w14:textId="77777777" w:rsidR="00777A41" w:rsidRDefault="008B1727">
            <w:pPr>
              <w:pStyle w:val="Table04Row"/>
            </w:pPr>
            <w:r>
              <w:t>19 Oct 2018</w:t>
            </w:r>
            <w:r>
              <w:br/>
              <w:t>p. 4139‑44</w:t>
            </w:r>
          </w:p>
        </w:tc>
        <w:tc>
          <w:tcPr>
            <w:tcW w:w="4536" w:type="dxa"/>
          </w:tcPr>
          <w:p w14:paraId="015D0E53" w14:textId="77777777" w:rsidR="00777A41" w:rsidRDefault="008B1727">
            <w:pPr>
              <w:pStyle w:val="Table04Row"/>
            </w:pPr>
            <w:r>
              <w:t>r. 1 &amp; 2: 19 Oct 2018 (see r. 2(a));</w:t>
            </w:r>
          </w:p>
          <w:p w14:paraId="69FB2BB0" w14:textId="77777777" w:rsidR="00777A41" w:rsidRDefault="008B1727">
            <w:pPr>
              <w:pStyle w:val="Table04Row"/>
            </w:pPr>
            <w:r>
              <w:t>Regulations other than r. 1 &amp; 2: 5 Nov 2018 (see r. 2(b))</w:t>
            </w:r>
          </w:p>
        </w:tc>
      </w:tr>
      <w:tr w:rsidR="00777A41" w14:paraId="63FFDD7B" w14:textId="77777777">
        <w:trPr>
          <w:cantSplit/>
          <w:jc w:val="center"/>
        </w:trPr>
        <w:tc>
          <w:tcPr>
            <w:tcW w:w="4253" w:type="dxa"/>
          </w:tcPr>
          <w:p w14:paraId="0A96C517" w14:textId="77777777" w:rsidR="00777A41" w:rsidRDefault="008B1727">
            <w:pPr>
              <w:pStyle w:val="Table04Row"/>
            </w:pPr>
            <w:r>
              <w:rPr>
                <w:i/>
              </w:rPr>
              <w:t>Transport Regulations Amendment (Information) Regulations 2019</w:t>
            </w:r>
            <w:r>
              <w:t xml:space="preserve"> Pt. 3</w:t>
            </w:r>
          </w:p>
        </w:tc>
        <w:tc>
          <w:tcPr>
            <w:tcW w:w="1418" w:type="dxa"/>
          </w:tcPr>
          <w:p w14:paraId="5513AA3E" w14:textId="77777777" w:rsidR="00777A41" w:rsidRDefault="008B1727">
            <w:pPr>
              <w:pStyle w:val="Table04Row"/>
            </w:pPr>
            <w:r>
              <w:t>29 Mar 2019</w:t>
            </w:r>
            <w:r>
              <w:br/>
              <w:t>p. 972‑80</w:t>
            </w:r>
          </w:p>
        </w:tc>
        <w:tc>
          <w:tcPr>
            <w:tcW w:w="4536" w:type="dxa"/>
          </w:tcPr>
          <w:p w14:paraId="6E76F0C6" w14:textId="77777777" w:rsidR="00777A41" w:rsidRDefault="008B1727">
            <w:pPr>
              <w:pStyle w:val="Table04Row"/>
            </w:pPr>
            <w:r>
              <w:t>30 Mar 2019 (see r. 2(b))</w:t>
            </w:r>
          </w:p>
        </w:tc>
      </w:tr>
      <w:tr w:rsidR="00777A41" w14:paraId="75A4294C" w14:textId="77777777">
        <w:trPr>
          <w:cantSplit/>
          <w:jc w:val="center"/>
        </w:trPr>
        <w:tc>
          <w:tcPr>
            <w:tcW w:w="4253" w:type="dxa"/>
          </w:tcPr>
          <w:p w14:paraId="69E093C5" w14:textId="77777777" w:rsidR="00777A41" w:rsidRDefault="008B1727">
            <w:pPr>
              <w:pStyle w:val="Table04Row"/>
            </w:pPr>
            <w:r>
              <w:rPr>
                <w:i/>
              </w:rPr>
              <w:t>Transport Regulations Amendment (Fees and Charges) Regulations (No. 2) 2019</w:t>
            </w:r>
            <w:r>
              <w:t xml:space="preserve"> Pt. 5</w:t>
            </w:r>
          </w:p>
        </w:tc>
        <w:tc>
          <w:tcPr>
            <w:tcW w:w="1418" w:type="dxa"/>
          </w:tcPr>
          <w:p w14:paraId="6791CF78" w14:textId="77777777" w:rsidR="00777A41" w:rsidRDefault="008B1727">
            <w:pPr>
              <w:pStyle w:val="Table04Row"/>
            </w:pPr>
            <w:r>
              <w:t>31 May 2019</w:t>
            </w:r>
            <w:r>
              <w:br/>
              <w:t>p. 1721‑8</w:t>
            </w:r>
          </w:p>
        </w:tc>
        <w:tc>
          <w:tcPr>
            <w:tcW w:w="4536" w:type="dxa"/>
          </w:tcPr>
          <w:p w14:paraId="5FD125CE" w14:textId="77777777" w:rsidR="00777A41" w:rsidRDefault="008B1727">
            <w:pPr>
              <w:pStyle w:val="Table04Row"/>
            </w:pPr>
            <w:r>
              <w:t>1 Jul 2019 (see r. 2(b))</w:t>
            </w:r>
          </w:p>
        </w:tc>
      </w:tr>
      <w:tr w:rsidR="00777A41" w14:paraId="496124FB" w14:textId="77777777">
        <w:trPr>
          <w:cantSplit/>
          <w:jc w:val="center"/>
        </w:trPr>
        <w:tc>
          <w:tcPr>
            <w:tcW w:w="4253" w:type="dxa"/>
          </w:tcPr>
          <w:p w14:paraId="35D1442B" w14:textId="77777777" w:rsidR="00777A41" w:rsidRDefault="008B1727">
            <w:pPr>
              <w:pStyle w:val="Table04Row"/>
            </w:pPr>
            <w:r>
              <w:rPr>
                <w:i/>
              </w:rPr>
              <w:t>Transport Regulations Amendment (Road Passenger Services) Regulations (No. 2) 2019</w:t>
            </w:r>
            <w:r>
              <w:t xml:space="preserve"> Pt. 2</w:t>
            </w:r>
          </w:p>
        </w:tc>
        <w:tc>
          <w:tcPr>
            <w:tcW w:w="1418" w:type="dxa"/>
          </w:tcPr>
          <w:p w14:paraId="3830ED54" w14:textId="77777777" w:rsidR="00777A41" w:rsidRDefault="008B1727">
            <w:pPr>
              <w:pStyle w:val="Table04Row"/>
            </w:pPr>
            <w:r>
              <w:t>26 Jun 2019</w:t>
            </w:r>
            <w:r>
              <w:br/>
              <w:t>p. 2229‑371</w:t>
            </w:r>
            <w:r>
              <w:br/>
              <w:t>(as amended by SL 2020/90 24 Jun 2020)</w:t>
            </w:r>
          </w:p>
        </w:tc>
        <w:tc>
          <w:tcPr>
            <w:tcW w:w="4536" w:type="dxa"/>
          </w:tcPr>
          <w:p w14:paraId="480D82D6" w14:textId="77777777" w:rsidR="00777A41" w:rsidRDefault="008B1727">
            <w:pPr>
              <w:pStyle w:val="Table04Row"/>
            </w:pPr>
            <w:r>
              <w:t xml:space="preserve">2 Jul 2019 (see s. 2(d) and </w:t>
            </w:r>
            <w:r>
              <w:rPr>
                <w:i/>
              </w:rPr>
              <w:t>Gazette</w:t>
            </w:r>
            <w:r>
              <w:t xml:space="preserve"> 28 Jun 2019 p. 2473)</w:t>
            </w:r>
          </w:p>
        </w:tc>
      </w:tr>
      <w:tr w:rsidR="00777A41" w14:paraId="5EDC3564" w14:textId="77777777">
        <w:trPr>
          <w:cantSplit/>
          <w:jc w:val="center"/>
        </w:trPr>
        <w:tc>
          <w:tcPr>
            <w:tcW w:w="4253" w:type="dxa"/>
          </w:tcPr>
          <w:p w14:paraId="2ED497D6" w14:textId="77777777" w:rsidR="00777A41" w:rsidRDefault="008B1727">
            <w:pPr>
              <w:pStyle w:val="Table04Row"/>
            </w:pPr>
            <w:r>
              <w:rPr>
                <w:i/>
              </w:rPr>
              <w:t>Transport Regulations Amendment (Fees and Charges) Regulations (No. 2) 2020</w:t>
            </w:r>
            <w:r>
              <w:t xml:space="preserve"> Pt. 3</w:t>
            </w:r>
          </w:p>
        </w:tc>
        <w:tc>
          <w:tcPr>
            <w:tcW w:w="1418" w:type="dxa"/>
          </w:tcPr>
          <w:p w14:paraId="2CD1C0BD" w14:textId="77777777" w:rsidR="00777A41" w:rsidRDefault="008B1727">
            <w:pPr>
              <w:pStyle w:val="Table04Row"/>
            </w:pPr>
            <w:r>
              <w:t>9 Jun 2020</w:t>
            </w:r>
            <w:r>
              <w:br/>
              <w:t>SL 2020/74</w:t>
            </w:r>
          </w:p>
        </w:tc>
        <w:tc>
          <w:tcPr>
            <w:tcW w:w="4536" w:type="dxa"/>
          </w:tcPr>
          <w:p w14:paraId="05DBDDE4" w14:textId="77777777" w:rsidR="00777A41" w:rsidRDefault="008B1727">
            <w:pPr>
              <w:pStyle w:val="Table04Row"/>
            </w:pPr>
            <w:r>
              <w:t>1 Jul 2020 (see r. 2(b))</w:t>
            </w:r>
          </w:p>
        </w:tc>
      </w:tr>
      <w:tr w:rsidR="00777A41" w14:paraId="64BEF0BF" w14:textId="77777777">
        <w:trPr>
          <w:cantSplit/>
          <w:jc w:val="center"/>
        </w:trPr>
        <w:tc>
          <w:tcPr>
            <w:tcW w:w="4253" w:type="dxa"/>
          </w:tcPr>
          <w:p w14:paraId="40F914B2" w14:textId="77777777" w:rsidR="00777A41" w:rsidRDefault="008B1727">
            <w:pPr>
              <w:pStyle w:val="Table04Row"/>
            </w:pPr>
            <w:r>
              <w:rPr>
                <w:i/>
              </w:rPr>
              <w:t>Transport Regulations Amendment (Road Passenger Services) Regulations 2020</w:t>
            </w:r>
            <w:r>
              <w:t xml:space="preserve"> Pt. 3</w:t>
            </w:r>
          </w:p>
        </w:tc>
        <w:tc>
          <w:tcPr>
            <w:tcW w:w="1418" w:type="dxa"/>
          </w:tcPr>
          <w:p w14:paraId="2E9BC290" w14:textId="77777777" w:rsidR="00777A41" w:rsidRDefault="008B1727">
            <w:pPr>
              <w:pStyle w:val="Table04Row"/>
            </w:pPr>
            <w:r>
              <w:t>24 Jun 2020</w:t>
            </w:r>
            <w:r>
              <w:br/>
              <w:t>SL 2020/91</w:t>
            </w:r>
          </w:p>
        </w:tc>
        <w:tc>
          <w:tcPr>
            <w:tcW w:w="4536" w:type="dxa"/>
          </w:tcPr>
          <w:p w14:paraId="2883D63F" w14:textId="77777777" w:rsidR="00777A41" w:rsidRDefault="008B1727">
            <w:pPr>
              <w:pStyle w:val="Table04Row"/>
            </w:pPr>
            <w:r>
              <w:t>1 Jul 2020 (see r. 2(c) &amp; SL 2020/89 cl. 2)</w:t>
            </w:r>
          </w:p>
        </w:tc>
      </w:tr>
      <w:tr w:rsidR="00777A41" w14:paraId="58000E78" w14:textId="77777777">
        <w:trPr>
          <w:cantSplit/>
          <w:jc w:val="center"/>
        </w:trPr>
        <w:tc>
          <w:tcPr>
            <w:tcW w:w="4253" w:type="dxa"/>
          </w:tcPr>
          <w:p w14:paraId="0C26C2A1" w14:textId="77777777" w:rsidR="00777A41" w:rsidRDefault="008B1727">
            <w:pPr>
              <w:pStyle w:val="Table04Row"/>
            </w:pPr>
            <w:r>
              <w:rPr>
                <w:i/>
              </w:rPr>
              <w:t>Transport Regulations Amendment (Document Replacement) Regulations 2020</w:t>
            </w:r>
            <w:r>
              <w:t xml:space="preserve"> Pt. 2</w:t>
            </w:r>
          </w:p>
        </w:tc>
        <w:tc>
          <w:tcPr>
            <w:tcW w:w="1418" w:type="dxa"/>
          </w:tcPr>
          <w:p w14:paraId="46055BE7" w14:textId="77777777" w:rsidR="00777A41" w:rsidRDefault="008B1727">
            <w:pPr>
              <w:pStyle w:val="Table04Row"/>
            </w:pPr>
            <w:r>
              <w:t>28 Jul 2020</w:t>
            </w:r>
            <w:r>
              <w:br/>
              <w:t>SL 2020/123</w:t>
            </w:r>
          </w:p>
        </w:tc>
        <w:tc>
          <w:tcPr>
            <w:tcW w:w="4536" w:type="dxa"/>
          </w:tcPr>
          <w:p w14:paraId="56A37659" w14:textId="77777777" w:rsidR="00777A41" w:rsidRDefault="008B1727">
            <w:pPr>
              <w:pStyle w:val="Table04Row"/>
            </w:pPr>
            <w:r>
              <w:t>29 Jul 2020 (see r. 2(b))</w:t>
            </w:r>
          </w:p>
        </w:tc>
      </w:tr>
      <w:tr w:rsidR="00777A41" w14:paraId="1416F219" w14:textId="77777777">
        <w:trPr>
          <w:cantSplit/>
          <w:jc w:val="center"/>
        </w:trPr>
        <w:tc>
          <w:tcPr>
            <w:tcW w:w="4253" w:type="dxa"/>
          </w:tcPr>
          <w:p w14:paraId="1537FF24" w14:textId="77777777" w:rsidR="00777A41" w:rsidRDefault="008B1727">
            <w:pPr>
              <w:pStyle w:val="Table04Row"/>
            </w:pPr>
            <w:r>
              <w:rPr>
                <w:i/>
              </w:rPr>
              <w:t>Road Traffic Regulations Amendment (Radar Detectors) Regulations 2020</w:t>
            </w:r>
            <w:r>
              <w:t xml:space="preserve"> Pt. 3</w:t>
            </w:r>
          </w:p>
        </w:tc>
        <w:tc>
          <w:tcPr>
            <w:tcW w:w="1418" w:type="dxa"/>
          </w:tcPr>
          <w:p w14:paraId="2043D0FC" w14:textId="77777777" w:rsidR="00777A41" w:rsidRDefault="008B1727">
            <w:pPr>
              <w:pStyle w:val="Table04Row"/>
            </w:pPr>
            <w:r>
              <w:t>1 Sep 2020</w:t>
            </w:r>
            <w:r>
              <w:br/>
              <w:t>SL 2020/150</w:t>
            </w:r>
          </w:p>
        </w:tc>
        <w:tc>
          <w:tcPr>
            <w:tcW w:w="4536" w:type="dxa"/>
          </w:tcPr>
          <w:p w14:paraId="64B52345" w14:textId="77777777" w:rsidR="00777A41" w:rsidRDefault="008B1727">
            <w:pPr>
              <w:pStyle w:val="Table04Row"/>
            </w:pPr>
            <w:r>
              <w:t>12 Oct 2020 (see r. 2(b) &amp; SL 2020/148 cl. 2)</w:t>
            </w:r>
          </w:p>
        </w:tc>
      </w:tr>
      <w:tr w:rsidR="00777A41" w14:paraId="74C86549" w14:textId="77777777">
        <w:trPr>
          <w:cantSplit/>
          <w:jc w:val="center"/>
        </w:trPr>
        <w:tc>
          <w:tcPr>
            <w:tcW w:w="4253" w:type="dxa"/>
          </w:tcPr>
          <w:p w14:paraId="4F526F5D" w14:textId="77777777" w:rsidR="00777A41" w:rsidRDefault="008B1727">
            <w:pPr>
              <w:pStyle w:val="Table04Row"/>
            </w:pPr>
            <w:r>
              <w:rPr>
                <w:i/>
              </w:rPr>
              <w:t>Transport Regulations Amendment (Road Traffic) Regulations 2021</w:t>
            </w:r>
            <w:r>
              <w:t xml:space="preserve"> Pt. 2</w:t>
            </w:r>
          </w:p>
        </w:tc>
        <w:tc>
          <w:tcPr>
            <w:tcW w:w="1418" w:type="dxa"/>
          </w:tcPr>
          <w:p w14:paraId="28872B29" w14:textId="77777777" w:rsidR="00777A41" w:rsidRDefault="008B1727">
            <w:pPr>
              <w:pStyle w:val="Table04Row"/>
            </w:pPr>
            <w:r>
              <w:t>21 May 2021</w:t>
            </w:r>
            <w:r>
              <w:br/>
              <w:t>SL 2021/59</w:t>
            </w:r>
          </w:p>
        </w:tc>
        <w:tc>
          <w:tcPr>
            <w:tcW w:w="4536" w:type="dxa"/>
          </w:tcPr>
          <w:p w14:paraId="648F9EB5" w14:textId="77777777" w:rsidR="00777A41" w:rsidRDefault="008B1727">
            <w:pPr>
              <w:pStyle w:val="Table04Row"/>
            </w:pPr>
            <w:r>
              <w:t>1 Jul 2021 (see r. 2(b) and SL 2021/54 cl. 2(a))</w:t>
            </w:r>
          </w:p>
        </w:tc>
      </w:tr>
      <w:tr w:rsidR="00777A41" w14:paraId="69AD45C4" w14:textId="77777777">
        <w:trPr>
          <w:cantSplit/>
          <w:jc w:val="center"/>
        </w:trPr>
        <w:tc>
          <w:tcPr>
            <w:tcW w:w="4253" w:type="dxa"/>
          </w:tcPr>
          <w:p w14:paraId="46E29210" w14:textId="77777777" w:rsidR="00777A41" w:rsidRDefault="008B1727">
            <w:pPr>
              <w:pStyle w:val="Table04Row"/>
            </w:pPr>
            <w:r>
              <w:rPr>
                <w:i/>
              </w:rPr>
              <w:t>Transport Regulations Amendment (Fees and Charges) Regulations (No. 2) 2021</w:t>
            </w:r>
            <w:r>
              <w:t xml:space="preserve"> Pt. 4</w:t>
            </w:r>
          </w:p>
        </w:tc>
        <w:tc>
          <w:tcPr>
            <w:tcW w:w="1418" w:type="dxa"/>
          </w:tcPr>
          <w:p w14:paraId="7D0A430E" w14:textId="77777777" w:rsidR="00777A41" w:rsidRDefault="008B1727">
            <w:pPr>
              <w:pStyle w:val="Table04Row"/>
            </w:pPr>
            <w:r>
              <w:t>18 Jun 2021</w:t>
            </w:r>
            <w:r>
              <w:br/>
              <w:t>SL 2021/92</w:t>
            </w:r>
          </w:p>
        </w:tc>
        <w:tc>
          <w:tcPr>
            <w:tcW w:w="4536" w:type="dxa"/>
          </w:tcPr>
          <w:p w14:paraId="0DBB68B9" w14:textId="77777777" w:rsidR="00777A41" w:rsidRDefault="008B1727">
            <w:pPr>
              <w:pStyle w:val="Table04Row"/>
            </w:pPr>
            <w:r>
              <w:t>1 Jul 2021 (see r. 2(c))</w:t>
            </w:r>
          </w:p>
        </w:tc>
      </w:tr>
      <w:tr w:rsidR="00777A41" w14:paraId="538E8AB3" w14:textId="77777777">
        <w:trPr>
          <w:cantSplit/>
          <w:jc w:val="center"/>
        </w:trPr>
        <w:tc>
          <w:tcPr>
            <w:tcW w:w="4253" w:type="dxa"/>
          </w:tcPr>
          <w:p w14:paraId="375A51C3" w14:textId="77777777" w:rsidR="00777A41" w:rsidRDefault="008B1727">
            <w:pPr>
              <w:pStyle w:val="Table04Row"/>
            </w:pPr>
            <w:r>
              <w:rPr>
                <w:i/>
              </w:rPr>
              <w:t>Road Traffic Regulations Amendment Regulations 2021</w:t>
            </w:r>
            <w:r>
              <w:t xml:space="preserve"> Pt. 2</w:t>
            </w:r>
          </w:p>
        </w:tc>
        <w:tc>
          <w:tcPr>
            <w:tcW w:w="1418" w:type="dxa"/>
          </w:tcPr>
          <w:p w14:paraId="1EFF6C5A" w14:textId="77777777" w:rsidR="00777A41" w:rsidRDefault="008B1727">
            <w:pPr>
              <w:pStyle w:val="Table04Row"/>
            </w:pPr>
            <w:r>
              <w:t>22 Jun 2021</w:t>
            </w:r>
            <w:r>
              <w:br/>
              <w:t>SL 2021/93</w:t>
            </w:r>
          </w:p>
        </w:tc>
        <w:tc>
          <w:tcPr>
            <w:tcW w:w="4536" w:type="dxa"/>
          </w:tcPr>
          <w:p w14:paraId="47EC6940" w14:textId="77777777" w:rsidR="00777A41" w:rsidRDefault="008B1727">
            <w:pPr>
              <w:pStyle w:val="Table04Row"/>
            </w:pPr>
            <w:r>
              <w:t>23 Jun 2021 (see r. 2(b))</w:t>
            </w:r>
          </w:p>
        </w:tc>
      </w:tr>
      <w:tr w:rsidR="00777A41" w14:paraId="3D003863" w14:textId="77777777">
        <w:trPr>
          <w:cantSplit/>
          <w:jc w:val="center"/>
        </w:trPr>
        <w:tc>
          <w:tcPr>
            <w:tcW w:w="4253" w:type="dxa"/>
          </w:tcPr>
          <w:p w14:paraId="1E6BD5B0" w14:textId="77777777" w:rsidR="00777A41" w:rsidRDefault="008B1727">
            <w:pPr>
              <w:pStyle w:val="Table04Row"/>
            </w:pPr>
            <w:r>
              <w:rPr>
                <w:i/>
              </w:rPr>
              <w:t>Transport Regulations Amendment (Electric Rideable Devices) Regulations 2021</w:t>
            </w:r>
            <w:r>
              <w:t xml:space="preserve"> Pt. 2</w:t>
            </w:r>
          </w:p>
        </w:tc>
        <w:tc>
          <w:tcPr>
            <w:tcW w:w="1418" w:type="dxa"/>
          </w:tcPr>
          <w:p w14:paraId="29F1808E" w14:textId="77777777" w:rsidR="00777A41" w:rsidRDefault="008B1727">
            <w:pPr>
              <w:pStyle w:val="Table04Row"/>
            </w:pPr>
            <w:r>
              <w:t>3 Dec 2021</w:t>
            </w:r>
            <w:r>
              <w:br/>
              <w:t>SL 2021/199</w:t>
            </w:r>
          </w:p>
        </w:tc>
        <w:tc>
          <w:tcPr>
            <w:tcW w:w="4536" w:type="dxa"/>
          </w:tcPr>
          <w:p w14:paraId="30DD833B" w14:textId="77777777" w:rsidR="00777A41" w:rsidRDefault="008B1727">
            <w:pPr>
              <w:pStyle w:val="Table04Row"/>
            </w:pPr>
            <w:r>
              <w:t>4 Dec 2021 (see r. 2(b) and SL 2021/200 r. 2(b))</w:t>
            </w:r>
          </w:p>
        </w:tc>
      </w:tr>
      <w:tr w:rsidR="00777A41" w14:paraId="49311F9E" w14:textId="77777777">
        <w:trPr>
          <w:cantSplit/>
          <w:jc w:val="center"/>
        </w:trPr>
        <w:tc>
          <w:tcPr>
            <w:tcW w:w="4253" w:type="dxa"/>
          </w:tcPr>
          <w:p w14:paraId="4C801285" w14:textId="77777777" w:rsidR="00777A41" w:rsidRDefault="008B1727">
            <w:pPr>
              <w:pStyle w:val="Table04Row"/>
            </w:pPr>
            <w:r>
              <w:rPr>
                <w:i/>
              </w:rPr>
              <w:t>Transport Regulations Amendment (Fees and Charges) Regulations (No. 2) 2022</w:t>
            </w:r>
            <w:r>
              <w:t xml:space="preserve"> Pt. 4</w:t>
            </w:r>
          </w:p>
        </w:tc>
        <w:tc>
          <w:tcPr>
            <w:tcW w:w="1418" w:type="dxa"/>
          </w:tcPr>
          <w:p w14:paraId="68534903" w14:textId="77777777" w:rsidR="00777A41" w:rsidRDefault="008B1727">
            <w:pPr>
              <w:pStyle w:val="Table04Row"/>
            </w:pPr>
            <w:r>
              <w:t>3 Jun 2022</w:t>
            </w:r>
            <w:r>
              <w:br/>
              <w:t>SL 2022/67</w:t>
            </w:r>
          </w:p>
        </w:tc>
        <w:tc>
          <w:tcPr>
            <w:tcW w:w="4536" w:type="dxa"/>
          </w:tcPr>
          <w:p w14:paraId="5E24E9FB" w14:textId="77777777" w:rsidR="00777A41" w:rsidRDefault="008B1727">
            <w:pPr>
              <w:pStyle w:val="Table04Row"/>
            </w:pPr>
            <w:r>
              <w:t>1 Jul 2022 (see r. 2(b))</w:t>
            </w:r>
          </w:p>
        </w:tc>
      </w:tr>
      <w:tr w:rsidR="00777A41" w14:paraId="43EE43F6" w14:textId="77777777">
        <w:trPr>
          <w:cantSplit/>
          <w:jc w:val="center"/>
        </w:trPr>
        <w:tc>
          <w:tcPr>
            <w:tcW w:w="4253" w:type="dxa"/>
          </w:tcPr>
          <w:p w14:paraId="7C96DDA4" w14:textId="77777777" w:rsidR="00777A41" w:rsidRDefault="008B1727">
            <w:pPr>
              <w:pStyle w:val="Table04Row"/>
            </w:pPr>
            <w:r>
              <w:rPr>
                <w:i/>
              </w:rPr>
              <w:t>Road Traffic (Authorisation to Drive) Amendment Regulations 2022</w:t>
            </w:r>
          </w:p>
        </w:tc>
        <w:tc>
          <w:tcPr>
            <w:tcW w:w="1418" w:type="dxa"/>
          </w:tcPr>
          <w:p w14:paraId="42C1D656" w14:textId="77777777" w:rsidR="00777A41" w:rsidRDefault="008B1727">
            <w:pPr>
              <w:pStyle w:val="Table04Row"/>
            </w:pPr>
            <w:r>
              <w:t>26 Aug 2022</w:t>
            </w:r>
            <w:r>
              <w:br/>
              <w:t>SL 2022/147</w:t>
            </w:r>
          </w:p>
        </w:tc>
        <w:tc>
          <w:tcPr>
            <w:tcW w:w="4536" w:type="dxa"/>
          </w:tcPr>
          <w:p w14:paraId="21488187" w14:textId="77777777" w:rsidR="00777A41" w:rsidRDefault="008B1727">
            <w:pPr>
              <w:pStyle w:val="Table04Row"/>
            </w:pPr>
            <w:r>
              <w:t>r. 1 &amp; 2: 26 Aug 2022 (see r. 2(a));</w:t>
            </w:r>
          </w:p>
          <w:p w14:paraId="759DDB2D" w14:textId="77777777" w:rsidR="00777A41" w:rsidRDefault="008B1727">
            <w:pPr>
              <w:pStyle w:val="Table04Row"/>
            </w:pPr>
            <w:r>
              <w:t>Regulations other than r. 1 &amp; 2: 27 Aug 2022 (see r. 2(b))</w:t>
            </w:r>
          </w:p>
        </w:tc>
      </w:tr>
      <w:tr w:rsidR="00777A41" w14:paraId="1842AFE3" w14:textId="77777777">
        <w:trPr>
          <w:cantSplit/>
          <w:jc w:val="center"/>
        </w:trPr>
        <w:tc>
          <w:tcPr>
            <w:tcW w:w="4253" w:type="dxa"/>
          </w:tcPr>
          <w:p w14:paraId="26B1FC86" w14:textId="77777777" w:rsidR="00777A41" w:rsidRDefault="008B1727">
            <w:pPr>
              <w:pStyle w:val="Table04Row"/>
            </w:pPr>
            <w:r>
              <w:rPr>
                <w:i/>
              </w:rPr>
              <w:t>Road Traffic (Authorisation to Drive) Amendment Regulations (No. 2) 2022</w:t>
            </w:r>
          </w:p>
        </w:tc>
        <w:tc>
          <w:tcPr>
            <w:tcW w:w="1418" w:type="dxa"/>
          </w:tcPr>
          <w:p w14:paraId="15317773" w14:textId="77777777" w:rsidR="00777A41" w:rsidRDefault="008B1727">
            <w:pPr>
              <w:pStyle w:val="Table04Row"/>
            </w:pPr>
            <w:r>
              <w:t>26 Aug 2022</w:t>
            </w:r>
            <w:r>
              <w:br/>
              <w:t>SL 2022/148</w:t>
            </w:r>
          </w:p>
        </w:tc>
        <w:tc>
          <w:tcPr>
            <w:tcW w:w="4536" w:type="dxa"/>
          </w:tcPr>
          <w:p w14:paraId="25C0374B" w14:textId="77777777" w:rsidR="00777A41" w:rsidRDefault="008B1727">
            <w:pPr>
              <w:pStyle w:val="Table04Row"/>
            </w:pPr>
            <w:r>
              <w:t>r. 1 &amp; 2: 26 Aug 2022 (see r. 2(a));</w:t>
            </w:r>
          </w:p>
          <w:p w14:paraId="5A15FAC8" w14:textId="77777777" w:rsidR="00777A41" w:rsidRDefault="008B1727">
            <w:pPr>
              <w:pStyle w:val="Table04Row"/>
            </w:pPr>
            <w:r>
              <w:t>Regulations other than r. 1 &amp; 2: 27 Aug 2022 (see r. 2(b))</w:t>
            </w:r>
          </w:p>
        </w:tc>
      </w:tr>
      <w:tr w:rsidR="00777A41" w14:paraId="6E49601F" w14:textId="77777777">
        <w:trPr>
          <w:cantSplit/>
          <w:jc w:val="center"/>
        </w:trPr>
        <w:tc>
          <w:tcPr>
            <w:tcW w:w="4253" w:type="dxa"/>
          </w:tcPr>
          <w:p w14:paraId="51625A26" w14:textId="77777777" w:rsidR="00777A41" w:rsidRDefault="008B1727">
            <w:pPr>
              <w:pStyle w:val="Table04Row"/>
            </w:pPr>
            <w:r>
              <w:rPr>
                <w:i/>
              </w:rPr>
              <w:t>Road Traffic (Authorisation to Drive) Amendment Regulations (No. 3) 2022</w:t>
            </w:r>
          </w:p>
        </w:tc>
        <w:tc>
          <w:tcPr>
            <w:tcW w:w="1418" w:type="dxa"/>
          </w:tcPr>
          <w:p w14:paraId="452956F8" w14:textId="77777777" w:rsidR="00777A41" w:rsidRDefault="008B1727">
            <w:pPr>
              <w:pStyle w:val="Table04Row"/>
            </w:pPr>
            <w:r>
              <w:t>2 Nov 2022</w:t>
            </w:r>
            <w:r>
              <w:br/>
              <w:t>SL 2022/179</w:t>
            </w:r>
          </w:p>
        </w:tc>
        <w:tc>
          <w:tcPr>
            <w:tcW w:w="4536" w:type="dxa"/>
          </w:tcPr>
          <w:p w14:paraId="5DFA48E6" w14:textId="77777777" w:rsidR="00777A41" w:rsidRDefault="008B1727">
            <w:pPr>
              <w:pStyle w:val="Table04Row"/>
            </w:pPr>
            <w:r>
              <w:t>Pt. 1: 2 Nov 2022 (see r. 2(a));</w:t>
            </w:r>
          </w:p>
          <w:p w14:paraId="65CB9377" w14:textId="77777777" w:rsidR="00777A41" w:rsidRDefault="008B1727">
            <w:pPr>
              <w:pStyle w:val="Table04Row"/>
            </w:pPr>
            <w:r>
              <w:t>Pt. 2: 3 Nov 2022 (see r. 2(b) and SL 2022/175 cl. 2);</w:t>
            </w:r>
          </w:p>
          <w:p w14:paraId="4DE53C5B" w14:textId="77777777" w:rsidR="00777A41" w:rsidRDefault="008B1727">
            <w:pPr>
              <w:pStyle w:val="Table04Row"/>
            </w:pPr>
            <w:r>
              <w:t>Regulations other than Pt. 1 &amp; 2: 3 Nov 2024 (see r. 2(c) and SL 2022/175 cl. 2)</w:t>
            </w:r>
          </w:p>
        </w:tc>
      </w:tr>
      <w:tr w:rsidR="00777A41" w14:paraId="4D022902" w14:textId="77777777">
        <w:trPr>
          <w:cantSplit/>
          <w:jc w:val="center"/>
        </w:trPr>
        <w:tc>
          <w:tcPr>
            <w:tcW w:w="4253" w:type="dxa"/>
          </w:tcPr>
          <w:p w14:paraId="0FF98924" w14:textId="77777777" w:rsidR="00777A41" w:rsidRDefault="008B1727">
            <w:pPr>
              <w:pStyle w:val="Table04Row"/>
            </w:pPr>
            <w:r>
              <w:rPr>
                <w:i/>
              </w:rPr>
              <w:t>Transport Regulations Amendment (Fee Waiver and Refund) Regulations 2022</w:t>
            </w:r>
            <w:r>
              <w:t xml:space="preserve"> Pt. 2</w:t>
            </w:r>
          </w:p>
        </w:tc>
        <w:tc>
          <w:tcPr>
            <w:tcW w:w="1418" w:type="dxa"/>
          </w:tcPr>
          <w:p w14:paraId="730ED190" w14:textId="77777777" w:rsidR="00777A41" w:rsidRDefault="008B1727">
            <w:pPr>
              <w:pStyle w:val="Table04Row"/>
            </w:pPr>
            <w:r>
              <w:t>4 Nov 2022</w:t>
            </w:r>
            <w:r>
              <w:br/>
              <w:t>SL 2022/181</w:t>
            </w:r>
          </w:p>
        </w:tc>
        <w:tc>
          <w:tcPr>
            <w:tcW w:w="4536" w:type="dxa"/>
          </w:tcPr>
          <w:p w14:paraId="1A8A76F4" w14:textId="77777777" w:rsidR="00777A41" w:rsidRDefault="008B1727">
            <w:pPr>
              <w:pStyle w:val="Table04Row"/>
            </w:pPr>
            <w:r>
              <w:t>5 Nov 2022 (see r. 2(b))</w:t>
            </w:r>
          </w:p>
        </w:tc>
      </w:tr>
      <w:tr w:rsidR="00777A41" w14:paraId="5F59A123" w14:textId="77777777">
        <w:trPr>
          <w:cantSplit/>
          <w:jc w:val="center"/>
        </w:trPr>
        <w:tc>
          <w:tcPr>
            <w:tcW w:w="4253" w:type="dxa"/>
          </w:tcPr>
          <w:p w14:paraId="66EC1EAC" w14:textId="77777777" w:rsidR="00777A41" w:rsidRDefault="008B1727">
            <w:pPr>
              <w:pStyle w:val="Table04Row"/>
            </w:pPr>
            <w:r>
              <w:rPr>
                <w:i/>
              </w:rPr>
              <w:t>Transport Regulations Amendment (Fees and Charges) Regulations 2023</w:t>
            </w:r>
            <w:r>
              <w:t xml:space="preserve"> Pt. 7</w:t>
            </w:r>
          </w:p>
        </w:tc>
        <w:tc>
          <w:tcPr>
            <w:tcW w:w="1418" w:type="dxa"/>
          </w:tcPr>
          <w:p w14:paraId="0B618A60" w14:textId="77777777" w:rsidR="00777A41" w:rsidRDefault="008B1727">
            <w:pPr>
              <w:pStyle w:val="Table04Row"/>
            </w:pPr>
            <w:r>
              <w:t>19 May 2023</w:t>
            </w:r>
            <w:r>
              <w:br/>
              <w:t>SL 2023/45</w:t>
            </w:r>
          </w:p>
        </w:tc>
        <w:tc>
          <w:tcPr>
            <w:tcW w:w="4536" w:type="dxa"/>
          </w:tcPr>
          <w:p w14:paraId="380628D7" w14:textId="77777777" w:rsidR="00777A41" w:rsidRDefault="008B1727">
            <w:pPr>
              <w:pStyle w:val="Table04Row"/>
            </w:pPr>
            <w:r>
              <w:t>1 Jul 2023 (see r. 2(c))</w:t>
            </w:r>
          </w:p>
        </w:tc>
      </w:tr>
      <w:tr w:rsidR="00777A41" w14:paraId="68FC1EB1" w14:textId="77777777">
        <w:trPr>
          <w:cantSplit/>
          <w:jc w:val="center"/>
        </w:trPr>
        <w:tc>
          <w:tcPr>
            <w:tcW w:w="4253" w:type="dxa"/>
          </w:tcPr>
          <w:p w14:paraId="0C879E2D" w14:textId="77777777" w:rsidR="00777A41" w:rsidRDefault="008B1727">
            <w:pPr>
              <w:pStyle w:val="Table04Row"/>
            </w:pPr>
            <w:r>
              <w:rPr>
                <w:i/>
                <w:color w:val="FF0000"/>
              </w:rPr>
              <w:t>Transport Regulations Amendment (Identity Matching Services) Regulations 2023</w:t>
            </w:r>
            <w:r>
              <w:rPr>
                <w:color w:val="FF0000"/>
              </w:rPr>
              <w:t xml:space="preserve"> Pt. 3</w:t>
            </w:r>
          </w:p>
        </w:tc>
        <w:tc>
          <w:tcPr>
            <w:tcW w:w="1418" w:type="dxa"/>
          </w:tcPr>
          <w:p w14:paraId="49CBCB63" w14:textId="77777777" w:rsidR="00777A41" w:rsidRDefault="008B1727">
            <w:pPr>
              <w:pStyle w:val="Table04Row"/>
            </w:pPr>
            <w:r>
              <w:rPr>
                <w:color w:val="FF0000"/>
              </w:rPr>
              <w:t>1 Nov 2023</w:t>
            </w:r>
            <w:r>
              <w:rPr>
                <w:color w:val="FF0000"/>
              </w:rPr>
              <w:br/>
              <w:t>SL 2023/166</w:t>
            </w:r>
          </w:p>
        </w:tc>
        <w:tc>
          <w:tcPr>
            <w:tcW w:w="4536" w:type="dxa"/>
          </w:tcPr>
          <w:p w14:paraId="2A4660CB" w14:textId="77777777" w:rsidR="00777A41" w:rsidRDefault="008B1727">
            <w:pPr>
              <w:pStyle w:val="Table04Row"/>
            </w:pPr>
            <w:r>
              <w:rPr>
                <w:color w:val="FF0000"/>
              </w:rPr>
              <w:t>2 Nov 2023 (see r. 2(b))</w:t>
            </w:r>
          </w:p>
        </w:tc>
      </w:tr>
      <w:tr w:rsidR="00777A41" w14:paraId="7540F235" w14:textId="77777777">
        <w:trPr>
          <w:cantSplit/>
          <w:jc w:val="center"/>
        </w:trPr>
        <w:tc>
          <w:tcPr>
            <w:tcW w:w="4253" w:type="dxa"/>
          </w:tcPr>
          <w:p w14:paraId="2B324910" w14:textId="77777777" w:rsidR="00777A41" w:rsidRDefault="008B1727">
            <w:pPr>
              <w:pStyle w:val="Table04Row"/>
            </w:pPr>
            <w:r>
              <w:rPr>
                <w:i/>
                <w:color w:val="FF0000"/>
              </w:rPr>
              <w:t>Transport Regulations Amendment (Fees and Charges) Regulations 2024</w:t>
            </w:r>
            <w:r>
              <w:rPr>
                <w:color w:val="FF0000"/>
              </w:rPr>
              <w:t xml:space="preserve"> Pt. 3</w:t>
            </w:r>
          </w:p>
        </w:tc>
        <w:tc>
          <w:tcPr>
            <w:tcW w:w="1418" w:type="dxa"/>
          </w:tcPr>
          <w:p w14:paraId="4329BFB5" w14:textId="77777777" w:rsidR="00777A41" w:rsidRDefault="008B1727">
            <w:pPr>
              <w:pStyle w:val="Table04Row"/>
            </w:pPr>
            <w:r>
              <w:rPr>
                <w:color w:val="FF0000"/>
              </w:rPr>
              <w:t>1 May 2024</w:t>
            </w:r>
            <w:r>
              <w:rPr>
                <w:color w:val="FF0000"/>
              </w:rPr>
              <w:br/>
              <w:t>SL 2024/58</w:t>
            </w:r>
          </w:p>
        </w:tc>
        <w:tc>
          <w:tcPr>
            <w:tcW w:w="4536" w:type="dxa"/>
          </w:tcPr>
          <w:p w14:paraId="33AC54E0" w14:textId="77777777" w:rsidR="00777A41" w:rsidRDefault="008B1727">
            <w:pPr>
              <w:pStyle w:val="Table04Row"/>
            </w:pPr>
            <w:r>
              <w:rPr>
                <w:color w:val="FF0000"/>
              </w:rPr>
              <w:t>1 Jul 2024 (see r. 2(c))</w:t>
            </w:r>
          </w:p>
        </w:tc>
      </w:tr>
    </w:tbl>
    <w:p w14:paraId="5798DD7A" w14:textId="77777777" w:rsidR="00777A41" w:rsidRDefault="008B1727">
      <w:pPr>
        <w:pStyle w:val="IActName"/>
      </w:pPr>
      <w:r>
        <w:t>Road Traffic (Vehicles)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AA53625" w14:textId="77777777">
        <w:trPr>
          <w:cantSplit/>
          <w:jc w:val="center"/>
        </w:trPr>
        <w:tc>
          <w:tcPr>
            <w:tcW w:w="1134" w:type="dxa"/>
          </w:tcPr>
          <w:p w14:paraId="1E7585D6" w14:textId="77777777" w:rsidR="00777A41" w:rsidRDefault="008B1727">
            <w:pPr>
              <w:pStyle w:val="Table04Row"/>
              <w:keepNext/>
            </w:pPr>
            <w:r>
              <w:rPr>
                <w:b/>
              </w:rPr>
              <w:t>Portfolio:</w:t>
            </w:r>
          </w:p>
        </w:tc>
        <w:tc>
          <w:tcPr>
            <w:tcW w:w="8505" w:type="dxa"/>
          </w:tcPr>
          <w:p w14:paraId="1D9C2787" w14:textId="77777777" w:rsidR="00777A41" w:rsidRDefault="008B1727">
            <w:pPr>
              <w:pStyle w:val="Table04Row"/>
              <w:keepNext/>
            </w:pPr>
            <w:r>
              <w:t>Minister for Transport</w:t>
            </w:r>
          </w:p>
        </w:tc>
      </w:tr>
      <w:tr w:rsidR="00777A41" w14:paraId="37D550BB" w14:textId="77777777">
        <w:trPr>
          <w:cantSplit/>
          <w:jc w:val="center"/>
        </w:trPr>
        <w:tc>
          <w:tcPr>
            <w:tcW w:w="1276" w:type="dxa"/>
          </w:tcPr>
          <w:p w14:paraId="7F1AE395" w14:textId="77777777" w:rsidR="00777A41" w:rsidRDefault="008B1727">
            <w:pPr>
              <w:pStyle w:val="Table04Row"/>
              <w:keepNext/>
            </w:pPr>
            <w:r>
              <w:rPr>
                <w:b/>
              </w:rPr>
              <w:t>Agency:</w:t>
            </w:r>
          </w:p>
        </w:tc>
        <w:tc>
          <w:tcPr>
            <w:tcW w:w="5812" w:type="dxa"/>
          </w:tcPr>
          <w:p w14:paraId="4599C988" w14:textId="77777777" w:rsidR="00777A41" w:rsidRDefault="008B1727">
            <w:pPr>
              <w:pStyle w:val="Table04Row"/>
              <w:keepNext/>
            </w:pPr>
            <w:r>
              <w:t>Department of Transport</w:t>
            </w:r>
          </w:p>
        </w:tc>
      </w:tr>
    </w:tbl>
    <w:p w14:paraId="0D86E61C" w14:textId="77777777" w:rsidR="00777A41" w:rsidRDefault="00777A41">
      <w:pPr>
        <w:keepNext/>
      </w:pPr>
    </w:p>
    <w:p w14:paraId="0B36814A" w14:textId="77777777" w:rsidR="00777A41" w:rsidRDefault="008B1727">
      <w:pPr>
        <w:pStyle w:val="IRegName"/>
      </w:pPr>
      <w:r>
        <w:t>Road Traffic (Vehicles)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69A061" w14:textId="77777777">
        <w:trPr>
          <w:cantSplit/>
          <w:jc w:val="center"/>
        </w:trPr>
        <w:tc>
          <w:tcPr>
            <w:tcW w:w="4253" w:type="dxa"/>
          </w:tcPr>
          <w:p w14:paraId="450AA170" w14:textId="77777777" w:rsidR="00777A41" w:rsidRDefault="008B1727">
            <w:pPr>
              <w:pStyle w:val="Table04Row"/>
            </w:pPr>
            <w:r>
              <w:rPr>
                <w:i/>
              </w:rPr>
              <w:t>Road Traffic (Vehicles) Regulations 2014</w:t>
            </w:r>
          </w:p>
        </w:tc>
        <w:tc>
          <w:tcPr>
            <w:tcW w:w="1418" w:type="dxa"/>
          </w:tcPr>
          <w:p w14:paraId="43E0304F" w14:textId="77777777" w:rsidR="00777A41" w:rsidRDefault="008B1727">
            <w:pPr>
              <w:pStyle w:val="Table04Row"/>
            </w:pPr>
            <w:r>
              <w:t>23 Dec 2014</w:t>
            </w:r>
            <w:r>
              <w:br/>
              <w:t>p. 5103‑444</w:t>
            </w:r>
          </w:p>
        </w:tc>
        <w:tc>
          <w:tcPr>
            <w:tcW w:w="4536" w:type="dxa"/>
          </w:tcPr>
          <w:p w14:paraId="0AAA32C0" w14:textId="77777777" w:rsidR="00777A41" w:rsidRDefault="008B1727">
            <w:pPr>
              <w:pStyle w:val="Table04Row"/>
            </w:pPr>
            <w:r>
              <w:t xml:space="preserve">27 Apr 2015 (see r. 2 and </w:t>
            </w:r>
            <w:r>
              <w:rPr>
                <w:i/>
              </w:rPr>
              <w:t>Gazette</w:t>
            </w:r>
            <w:r>
              <w:t xml:space="preserve"> 17 Apr 2015 p. 1371)</w:t>
            </w:r>
          </w:p>
        </w:tc>
      </w:tr>
      <w:tr w:rsidR="00777A41" w14:paraId="0DA1CEE7" w14:textId="77777777">
        <w:trPr>
          <w:cantSplit/>
          <w:jc w:val="center"/>
        </w:trPr>
        <w:tc>
          <w:tcPr>
            <w:tcW w:w="4253" w:type="dxa"/>
          </w:tcPr>
          <w:p w14:paraId="753A7EA7" w14:textId="77777777" w:rsidR="00777A41" w:rsidRDefault="008B1727">
            <w:pPr>
              <w:pStyle w:val="Table04Row"/>
            </w:pPr>
            <w:r>
              <w:rPr>
                <w:i/>
              </w:rPr>
              <w:t>Road Traffic (Vehicles) Amendment Regulations (No. 3) 2015</w:t>
            </w:r>
          </w:p>
        </w:tc>
        <w:tc>
          <w:tcPr>
            <w:tcW w:w="1418" w:type="dxa"/>
          </w:tcPr>
          <w:p w14:paraId="6019CF91" w14:textId="77777777" w:rsidR="00777A41" w:rsidRDefault="008B1727">
            <w:pPr>
              <w:pStyle w:val="Table04Row"/>
            </w:pPr>
            <w:r>
              <w:t>27 May 2015</w:t>
            </w:r>
            <w:r>
              <w:br/>
              <w:t>p. 1865‑6</w:t>
            </w:r>
          </w:p>
        </w:tc>
        <w:tc>
          <w:tcPr>
            <w:tcW w:w="4536" w:type="dxa"/>
          </w:tcPr>
          <w:p w14:paraId="593CD41A" w14:textId="77777777" w:rsidR="00777A41" w:rsidRDefault="008B1727">
            <w:pPr>
              <w:pStyle w:val="Table04Row"/>
            </w:pPr>
            <w:r>
              <w:t>27 May 2015 (see note under r. 1)</w:t>
            </w:r>
          </w:p>
        </w:tc>
      </w:tr>
      <w:tr w:rsidR="00777A41" w14:paraId="3FF9827D" w14:textId="77777777">
        <w:trPr>
          <w:cantSplit/>
          <w:jc w:val="center"/>
        </w:trPr>
        <w:tc>
          <w:tcPr>
            <w:tcW w:w="4253" w:type="dxa"/>
          </w:tcPr>
          <w:p w14:paraId="138B2526" w14:textId="77777777" w:rsidR="00777A41" w:rsidRDefault="008B1727">
            <w:pPr>
              <w:pStyle w:val="Table04Row"/>
            </w:pPr>
            <w:r>
              <w:rPr>
                <w:i/>
              </w:rPr>
              <w:t>Road Traffic (Vehicles) Amendment Regulations (No. 5) 2015</w:t>
            </w:r>
          </w:p>
        </w:tc>
        <w:tc>
          <w:tcPr>
            <w:tcW w:w="1418" w:type="dxa"/>
          </w:tcPr>
          <w:p w14:paraId="5C1CE33E" w14:textId="77777777" w:rsidR="00777A41" w:rsidRDefault="008B1727">
            <w:pPr>
              <w:pStyle w:val="Table04Row"/>
            </w:pPr>
            <w:r>
              <w:t>27 May 2015</w:t>
            </w:r>
            <w:r>
              <w:br/>
              <w:t>p. 1867‑71</w:t>
            </w:r>
          </w:p>
        </w:tc>
        <w:tc>
          <w:tcPr>
            <w:tcW w:w="4536" w:type="dxa"/>
          </w:tcPr>
          <w:p w14:paraId="5B46A374" w14:textId="77777777" w:rsidR="00777A41" w:rsidRDefault="008B1727">
            <w:pPr>
              <w:pStyle w:val="Table04Row"/>
            </w:pPr>
            <w:r>
              <w:t>27 May 2015 (see note under r. 1)</w:t>
            </w:r>
          </w:p>
        </w:tc>
      </w:tr>
      <w:tr w:rsidR="00777A41" w14:paraId="3405D503" w14:textId="77777777">
        <w:trPr>
          <w:cantSplit/>
          <w:jc w:val="center"/>
        </w:trPr>
        <w:tc>
          <w:tcPr>
            <w:tcW w:w="4253" w:type="dxa"/>
          </w:tcPr>
          <w:p w14:paraId="620FDE15" w14:textId="77777777" w:rsidR="00777A41" w:rsidRDefault="008B1727">
            <w:pPr>
              <w:pStyle w:val="Table04Row"/>
            </w:pPr>
            <w:r>
              <w:rPr>
                <w:i/>
              </w:rPr>
              <w:t>Road Traffic (Vehicles) Amendment Regulations (No. 4) 2015</w:t>
            </w:r>
          </w:p>
        </w:tc>
        <w:tc>
          <w:tcPr>
            <w:tcW w:w="1418" w:type="dxa"/>
          </w:tcPr>
          <w:p w14:paraId="15C7C251" w14:textId="77777777" w:rsidR="00777A41" w:rsidRDefault="008B1727">
            <w:pPr>
              <w:pStyle w:val="Table04Row"/>
            </w:pPr>
            <w:r>
              <w:t>12 Jun 2015</w:t>
            </w:r>
            <w:r>
              <w:br/>
              <w:t>p. 2036‑40</w:t>
            </w:r>
          </w:p>
        </w:tc>
        <w:tc>
          <w:tcPr>
            <w:tcW w:w="4536" w:type="dxa"/>
          </w:tcPr>
          <w:p w14:paraId="2B766C7A" w14:textId="77777777" w:rsidR="00777A41" w:rsidRDefault="008B1727">
            <w:pPr>
              <w:pStyle w:val="Table04Row"/>
            </w:pPr>
            <w:r>
              <w:t>r. 1 &amp; 2: 12 Jun 2015 (see r. 2(a));</w:t>
            </w:r>
          </w:p>
          <w:p w14:paraId="792C4FFF" w14:textId="77777777" w:rsidR="00777A41" w:rsidRDefault="008B1727">
            <w:pPr>
              <w:pStyle w:val="Table04Row"/>
            </w:pPr>
            <w:r>
              <w:t>Regulations other than r. 1 &amp; 2: 1 Jul 2015 (see r. 2(b))</w:t>
            </w:r>
          </w:p>
        </w:tc>
      </w:tr>
      <w:tr w:rsidR="00777A41" w14:paraId="194027ED" w14:textId="77777777">
        <w:trPr>
          <w:cantSplit/>
          <w:jc w:val="center"/>
        </w:trPr>
        <w:tc>
          <w:tcPr>
            <w:tcW w:w="4253" w:type="dxa"/>
          </w:tcPr>
          <w:p w14:paraId="5EC992CE" w14:textId="77777777" w:rsidR="00777A41" w:rsidRDefault="008B1727">
            <w:pPr>
              <w:pStyle w:val="Table04Row"/>
            </w:pPr>
            <w:r>
              <w:rPr>
                <w:i/>
              </w:rPr>
              <w:t>Transport Regulations Amendment (Fees and Charges) Regulations 2016</w:t>
            </w:r>
            <w:r>
              <w:t xml:space="preserve"> Pt. 4</w:t>
            </w:r>
          </w:p>
        </w:tc>
        <w:tc>
          <w:tcPr>
            <w:tcW w:w="1418" w:type="dxa"/>
          </w:tcPr>
          <w:p w14:paraId="7611C3F2" w14:textId="77777777" w:rsidR="00777A41" w:rsidRDefault="008B1727">
            <w:pPr>
              <w:pStyle w:val="Table04Row"/>
            </w:pPr>
            <w:r>
              <w:t>27 May 2016</w:t>
            </w:r>
            <w:r>
              <w:br/>
              <w:t>p. 1549‑54</w:t>
            </w:r>
          </w:p>
        </w:tc>
        <w:tc>
          <w:tcPr>
            <w:tcW w:w="4536" w:type="dxa"/>
          </w:tcPr>
          <w:p w14:paraId="22971653" w14:textId="77777777" w:rsidR="00777A41" w:rsidRDefault="008B1727">
            <w:pPr>
              <w:pStyle w:val="Table04Row"/>
            </w:pPr>
            <w:r>
              <w:t>27 May 2016 (see r. 2(a))</w:t>
            </w:r>
          </w:p>
        </w:tc>
      </w:tr>
      <w:tr w:rsidR="00777A41" w14:paraId="549E3522" w14:textId="77777777">
        <w:trPr>
          <w:cantSplit/>
          <w:jc w:val="center"/>
        </w:trPr>
        <w:tc>
          <w:tcPr>
            <w:tcW w:w="4253" w:type="dxa"/>
          </w:tcPr>
          <w:p w14:paraId="4D48644C" w14:textId="77777777" w:rsidR="00777A41" w:rsidRDefault="008B1727">
            <w:pPr>
              <w:pStyle w:val="Table04Row"/>
            </w:pPr>
            <w:r>
              <w:rPr>
                <w:i/>
              </w:rPr>
              <w:t>Transport Regulations Amendment (Fees and Charges) Regulations (No. 2) 2016</w:t>
            </w:r>
            <w:r>
              <w:t xml:space="preserve"> Pt. 6</w:t>
            </w:r>
          </w:p>
        </w:tc>
        <w:tc>
          <w:tcPr>
            <w:tcW w:w="1418" w:type="dxa"/>
          </w:tcPr>
          <w:p w14:paraId="6D3C9019" w14:textId="77777777" w:rsidR="00777A41" w:rsidRDefault="008B1727">
            <w:pPr>
              <w:pStyle w:val="Table04Row"/>
            </w:pPr>
            <w:r>
              <w:t>14 Jun 2016</w:t>
            </w:r>
            <w:r>
              <w:br/>
              <w:t>p. 1987‑2003</w:t>
            </w:r>
          </w:p>
        </w:tc>
        <w:tc>
          <w:tcPr>
            <w:tcW w:w="4536" w:type="dxa"/>
          </w:tcPr>
          <w:p w14:paraId="4770FCC7" w14:textId="77777777" w:rsidR="00777A41" w:rsidRDefault="008B1727">
            <w:pPr>
              <w:pStyle w:val="Table04Row"/>
            </w:pPr>
            <w:r>
              <w:t>1 Jul 2016 (see r. 2(b))</w:t>
            </w:r>
          </w:p>
        </w:tc>
      </w:tr>
      <w:tr w:rsidR="00777A41" w14:paraId="1A3429B3" w14:textId="77777777">
        <w:trPr>
          <w:cantSplit/>
          <w:jc w:val="center"/>
        </w:trPr>
        <w:tc>
          <w:tcPr>
            <w:tcW w:w="4253" w:type="dxa"/>
          </w:tcPr>
          <w:p w14:paraId="54694732" w14:textId="77777777" w:rsidR="00777A41" w:rsidRDefault="008B1727">
            <w:pPr>
              <w:pStyle w:val="Table04Row"/>
            </w:pPr>
            <w:r>
              <w:rPr>
                <w:i/>
              </w:rPr>
              <w:t>Road Traffic Regulations Amendment Regulations 2016</w:t>
            </w:r>
            <w:r>
              <w:t xml:space="preserve"> Pt. 3</w:t>
            </w:r>
          </w:p>
        </w:tc>
        <w:tc>
          <w:tcPr>
            <w:tcW w:w="1418" w:type="dxa"/>
          </w:tcPr>
          <w:p w14:paraId="65DD2DF1" w14:textId="77777777" w:rsidR="00777A41" w:rsidRDefault="008B1727">
            <w:pPr>
              <w:pStyle w:val="Table04Row"/>
            </w:pPr>
            <w:r>
              <w:t>24 Jun 2016</w:t>
            </w:r>
            <w:r>
              <w:br/>
              <w:t>p. 2342‑3</w:t>
            </w:r>
          </w:p>
        </w:tc>
        <w:tc>
          <w:tcPr>
            <w:tcW w:w="4536" w:type="dxa"/>
          </w:tcPr>
          <w:p w14:paraId="71385C27" w14:textId="77777777" w:rsidR="00777A41" w:rsidRDefault="008B1727">
            <w:pPr>
              <w:pStyle w:val="Table04Row"/>
            </w:pPr>
            <w:r>
              <w:t>1 Jul 2016 (see r. 2(b))</w:t>
            </w:r>
          </w:p>
        </w:tc>
      </w:tr>
      <w:tr w:rsidR="00777A41" w14:paraId="0ED369E5" w14:textId="77777777">
        <w:trPr>
          <w:cantSplit/>
          <w:jc w:val="center"/>
        </w:trPr>
        <w:tc>
          <w:tcPr>
            <w:tcW w:w="4253" w:type="dxa"/>
          </w:tcPr>
          <w:p w14:paraId="5E30704C" w14:textId="77777777" w:rsidR="00777A41" w:rsidRDefault="008B1727">
            <w:pPr>
              <w:pStyle w:val="Table04Row"/>
            </w:pPr>
            <w:r>
              <w:rPr>
                <w:i/>
              </w:rPr>
              <w:t>Road Traffic (Vehicles) Amendment Regulations (No. 3) 2016</w:t>
            </w:r>
          </w:p>
        </w:tc>
        <w:tc>
          <w:tcPr>
            <w:tcW w:w="1418" w:type="dxa"/>
          </w:tcPr>
          <w:p w14:paraId="0350FD43" w14:textId="77777777" w:rsidR="00777A41" w:rsidRDefault="008B1727">
            <w:pPr>
              <w:pStyle w:val="Table04Row"/>
            </w:pPr>
            <w:r>
              <w:t>20 Sep 2016</w:t>
            </w:r>
            <w:r>
              <w:br/>
              <w:t>p. 3982‑3</w:t>
            </w:r>
          </w:p>
        </w:tc>
        <w:tc>
          <w:tcPr>
            <w:tcW w:w="4536" w:type="dxa"/>
          </w:tcPr>
          <w:p w14:paraId="5510AB29" w14:textId="77777777" w:rsidR="00777A41" w:rsidRDefault="008B1727">
            <w:pPr>
              <w:pStyle w:val="Table04Row"/>
            </w:pPr>
            <w:r>
              <w:t xml:space="preserve">r. 1 &amp; 2: 20 Sep 2016 (see r. 2(a)); </w:t>
            </w:r>
          </w:p>
          <w:p w14:paraId="7B832A19" w14:textId="77777777" w:rsidR="00777A41" w:rsidRDefault="008B1727">
            <w:pPr>
              <w:pStyle w:val="Table04Row"/>
            </w:pPr>
            <w:r>
              <w:t xml:space="preserve">r. 3 &amp; 4: 21 Sep 2016 (see r. 2(b)); </w:t>
            </w:r>
          </w:p>
          <w:p w14:paraId="71F2E8A1" w14:textId="77777777" w:rsidR="00777A41" w:rsidRDefault="008B1727">
            <w:pPr>
              <w:pStyle w:val="Table04Row"/>
            </w:pPr>
            <w:r>
              <w:t>r. 5: 24 Oct 2016 (see r. 2(c))</w:t>
            </w:r>
          </w:p>
        </w:tc>
      </w:tr>
      <w:tr w:rsidR="00777A41" w14:paraId="3E05C44F" w14:textId="77777777">
        <w:trPr>
          <w:cantSplit/>
          <w:jc w:val="center"/>
        </w:trPr>
        <w:tc>
          <w:tcPr>
            <w:tcW w:w="4253" w:type="dxa"/>
          </w:tcPr>
          <w:p w14:paraId="5F921DFA" w14:textId="77777777" w:rsidR="00777A41" w:rsidRDefault="008B1727">
            <w:pPr>
              <w:pStyle w:val="Table04Row"/>
            </w:pPr>
            <w:r>
              <w:rPr>
                <w:i/>
              </w:rPr>
              <w:t>Road Traffic Regulations Amendment (Pilot Vehicle Drivers) Regulations 2016</w:t>
            </w:r>
            <w:r>
              <w:t xml:space="preserve"> Pt. 2</w:t>
            </w:r>
          </w:p>
        </w:tc>
        <w:tc>
          <w:tcPr>
            <w:tcW w:w="1418" w:type="dxa"/>
          </w:tcPr>
          <w:p w14:paraId="0394EAF9" w14:textId="77777777" w:rsidR="00777A41" w:rsidRDefault="008B1727">
            <w:pPr>
              <w:pStyle w:val="Table04Row"/>
            </w:pPr>
            <w:r>
              <w:t>15 Nov 2016</w:t>
            </w:r>
            <w:r>
              <w:br/>
              <w:t>p. 5062‑77</w:t>
            </w:r>
          </w:p>
        </w:tc>
        <w:tc>
          <w:tcPr>
            <w:tcW w:w="4536" w:type="dxa"/>
          </w:tcPr>
          <w:p w14:paraId="0306FC32" w14:textId="77777777" w:rsidR="00777A41" w:rsidRDefault="008B1727">
            <w:pPr>
              <w:pStyle w:val="Table04Row"/>
            </w:pPr>
            <w:r>
              <w:t>28 Nov 2016 (see r. 2(b))</w:t>
            </w:r>
          </w:p>
        </w:tc>
      </w:tr>
      <w:tr w:rsidR="00777A41" w14:paraId="17C0D0A6" w14:textId="77777777">
        <w:trPr>
          <w:cantSplit/>
          <w:jc w:val="center"/>
        </w:trPr>
        <w:tc>
          <w:tcPr>
            <w:tcW w:w="4253" w:type="dxa"/>
          </w:tcPr>
          <w:p w14:paraId="7E48E2BD" w14:textId="77777777" w:rsidR="00777A41" w:rsidRDefault="008B1727">
            <w:pPr>
              <w:pStyle w:val="Table04Row"/>
            </w:pPr>
            <w:r>
              <w:rPr>
                <w:i/>
              </w:rPr>
              <w:t>Road Traffic (Vehicles) Amendment Regulations 2017</w:t>
            </w:r>
          </w:p>
        </w:tc>
        <w:tc>
          <w:tcPr>
            <w:tcW w:w="1418" w:type="dxa"/>
          </w:tcPr>
          <w:p w14:paraId="4D2F6DE9" w14:textId="77777777" w:rsidR="00777A41" w:rsidRDefault="008B1727">
            <w:pPr>
              <w:pStyle w:val="Table04Row"/>
            </w:pPr>
            <w:r>
              <w:t>20 Jan 2017</w:t>
            </w:r>
            <w:r>
              <w:br/>
              <w:t>p. 651‑2</w:t>
            </w:r>
          </w:p>
        </w:tc>
        <w:tc>
          <w:tcPr>
            <w:tcW w:w="4536" w:type="dxa"/>
          </w:tcPr>
          <w:p w14:paraId="2F986A39" w14:textId="77777777" w:rsidR="00777A41" w:rsidRDefault="008B1727">
            <w:pPr>
              <w:pStyle w:val="Table04Row"/>
            </w:pPr>
            <w:r>
              <w:t>r. 1 &amp; 2: 20 Jan 2017 (see r. 2(a));</w:t>
            </w:r>
          </w:p>
          <w:p w14:paraId="052FD9BD" w14:textId="77777777" w:rsidR="00777A41" w:rsidRDefault="008B1727">
            <w:pPr>
              <w:pStyle w:val="Table04Row"/>
            </w:pPr>
            <w:r>
              <w:t>Regulations other than r. 1 &amp; 2: 8 Mar 2017 (see r. 2(b))</w:t>
            </w:r>
          </w:p>
        </w:tc>
      </w:tr>
      <w:tr w:rsidR="00777A41" w14:paraId="3ADC839D" w14:textId="77777777">
        <w:trPr>
          <w:cantSplit/>
          <w:jc w:val="center"/>
        </w:trPr>
        <w:tc>
          <w:tcPr>
            <w:tcW w:w="4253" w:type="dxa"/>
          </w:tcPr>
          <w:p w14:paraId="5B11317E" w14:textId="77777777" w:rsidR="00777A41" w:rsidRDefault="008B1727">
            <w:pPr>
              <w:pStyle w:val="Table04Row"/>
            </w:pPr>
            <w:r>
              <w:rPr>
                <w:i/>
              </w:rPr>
              <w:t>Road Traffic (Vehicles) Amendment Regulations (No. 2) 2017</w:t>
            </w:r>
          </w:p>
        </w:tc>
        <w:tc>
          <w:tcPr>
            <w:tcW w:w="1418" w:type="dxa"/>
          </w:tcPr>
          <w:p w14:paraId="3DA489A9" w14:textId="77777777" w:rsidR="00777A41" w:rsidRDefault="008B1727">
            <w:pPr>
              <w:pStyle w:val="Table04Row"/>
            </w:pPr>
            <w:r>
              <w:t>7 Feb 2017</w:t>
            </w:r>
            <w:r>
              <w:br/>
              <w:t>p. 1177‑8 (r. 4(b) disallowed 27 Jun 2017 see Gazette 30 Jun 2017 p. 3612)</w:t>
            </w:r>
          </w:p>
        </w:tc>
        <w:tc>
          <w:tcPr>
            <w:tcW w:w="4536" w:type="dxa"/>
          </w:tcPr>
          <w:p w14:paraId="6C41FEE5" w14:textId="77777777" w:rsidR="00777A41" w:rsidRDefault="008B1727">
            <w:pPr>
              <w:pStyle w:val="Table04Row"/>
            </w:pPr>
            <w:r>
              <w:t>7 Feb 2017 (see note under r. 1)</w:t>
            </w:r>
          </w:p>
        </w:tc>
      </w:tr>
      <w:tr w:rsidR="00777A41" w14:paraId="33E3C1F2" w14:textId="77777777">
        <w:trPr>
          <w:cantSplit/>
          <w:jc w:val="center"/>
        </w:trPr>
        <w:tc>
          <w:tcPr>
            <w:tcW w:w="4253" w:type="dxa"/>
          </w:tcPr>
          <w:p w14:paraId="38B1F195" w14:textId="77777777" w:rsidR="00777A41" w:rsidRDefault="008B1727">
            <w:pPr>
              <w:pStyle w:val="Table04Row"/>
            </w:pPr>
            <w:r>
              <w:rPr>
                <w:i/>
              </w:rPr>
              <w:t>Transport Regulations Amendment (Fees and Charges) Regulations 2017</w:t>
            </w:r>
            <w:r>
              <w:t xml:space="preserve"> Pt. 6</w:t>
            </w:r>
          </w:p>
        </w:tc>
        <w:tc>
          <w:tcPr>
            <w:tcW w:w="1418" w:type="dxa"/>
          </w:tcPr>
          <w:p w14:paraId="1D8DA8EA" w14:textId="77777777" w:rsidR="00777A41" w:rsidRDefault="008B1727">
            <w:pPr>
              <w:pStyle w:val="Table04Row"/>
            </w:pPr>
            <w:r>
              <w:t>26 May 2017</w:t>
            </w:r>
            <w:r>
              <w:br/>
              <w:t>p. 2639‑45</w:t>
            </w:r>
          </w:p>
        </w:tc>
        <w:tc>
          <w:tcPr>
            <w:tcW w:w="4536" w:type="dxa"/>
          </w:tcPr>
          <w:p w14:paraId="5E95CCEE" w14:textId="77777777" w:rsidR="00777A41" w:rsidRDefault="008B1727">
            <w:pPr>
              <w:pStyle w:val="Table04Row"/>
            </w:pPr>
            <w:r>
              <w:t>26 May 2017 (see r. 2(a))</w:t>
            </w:r>
          </w:p>
        </w:tc>
      </w:tr>
      <w:tr w:rsidR="00777A41" w14:paraId="1AE2E53E" w14:textId="77777777">
        <w:trPr>
          <w:cantSplit/>
          <w:jc w:val="center"/>
        </w:trPr>
        <w:tc>
          <w:tcPr>
            <w:tcW w:w="4253" w:type="dxa"/>
          </w:tcPr>
          <w:p w14:paraId="43942194" w14:textId="77777777" w:rsidR="00777A41" w:rsidRDefault="008B1727">
            <w:pPr>
              <w:pStyle w:val="Table04Row"/>
            </w:pPr>
            <w:r>
              <w:rPr>
                <w:i/>
              </w:rPr>
              <w:t>Transport Regulations Amendment (Fees and Charges) Regulations (No. 2) 2017</w:t>
            </w:r>
            <w:r>
              <w:t xml:space="preserve"> Pt. 5</w:t>
            </w:r>
          </w:p>
        </w:tc>
        <w:tc>
          <w:tcPr>
            <w:tcW w:w="1418" w:type="dxa"/>
          </w:tcPr>
          <w:p w14:paraId="24D8FB3E" w14:textId="77777777" w:rsidR="00777A41" w:rsidRDefault="008B1727">
            <w:pPr>
              <w:pStyle w:val="Table04Row"/>
            </w:pPr>
            <w:r>
              <w:t>23 Jun 2017</w:t>
            </w:r>
            <w:r>
              <w:br/>
              <w:t>p. 3253‑78</w:t>
            </w:r>
          </w:p>
        </w:tc>
        <w:tc>
          <w:tcPr>
            <w:tcW w:w="4536" w:type="dxa"/>
          </w:tcPr>
          <w:p w14:paraId="332B3026" w14:textId="77777777" w:rsidR="00777A41" w:rsidRDefault="008B1727">
            <w:pPr>
              <w:pStyle w:val="Table04Row"/>
            </w:pPr>
            <w:r>
              <w:t>1 Jul 2017 (see r. 2(b))</w:t>
            </w:r>
          </w:p>
        </w:tc>
      </w:tr>
      <w:tr w:rsidR="00777A41" w14:paraId="5201F3BB" w14:textId="77777777">
        <w:trPr>
          <w:cantSplit/>
          <w:jc w:val="center"/>
        </w:trPr>
        <w:tc>
          <w:tcPr>
            <w:tcW w:w="4253" w:type="dxa"/>
          </w:tcPr>
          <w:p w14:paraId="0D814149" w14:textId="77777777" w:rsidR="00777A41" w:rsidRDefault="008B1727">
            <w:pPr>
              <w:pStyle w:val="Table04Row"/>
            </w:pPr>
            <w:r>
              <w:rPr>
                <w:i/>
              </w:rPr>
              <w:t>Road Traffic (Vehicles) Amendment Regulations (No. 3) 2017</w:t>
            </w:r>
          </w:p>
        </w:tc>
        <w:tc>
          <w:tcPr>
            <w:tcW w:w="1418" w:type="dxa"/>
          </w:tcPr>
          <w:p w14:paraId="32B2451E" w14:textId="77777777" w:rsidR="00777A41" w:rsidRDefault="008B1727">
            <w:pPr>
              <w:pStyle w:val="Table04Row"/>
            </w:pPr>
            <w:r>
              <w:t>1 Dec 2017</w:t>
            </w:r>
            <w:r>
              <w:br/>
              <w:t>p. 5739</w:t>
            </w:r>
          </w:p>
        </w:tc>
        <w:tc>
          <w:tcPr>
            <w:tcW w:w="4536" w:type="dxa"/>
          </w:tcPr>
          <w:p w14:paraId="7C126131" w14:textId="77777777" w:rsidR="00777A41" w:rsidRDefault="008B1727">
            <w:pPr>
              <w:pStyle w:val="Table04Row"/>
            </w:pPr>
            <w:r>
              <w:t>r. 1 &amp; 2: 1 Dec 2017 (see r. 2(a));</w:t>
            </w:r>
          </w:p>
          <w:p w14:paraId="68279813" w14:textId="77777777" w:rsidR="00777A41" w:rsidRDefault="008B1727">
            <w:pPr>
              <w:pStyle w:val="Table04Row"/>
            </w:pPr>
            <w:r>
              <w:t>Regulations other than r. 1 &amp; 2: 2 Dec 2017 (see r. 2(b))</w:t>
            </w:r>
          </w:p>
        </w:tc>
      </w:tr>
      <w:tr w:rsidR="00777A41" w14:paraId="2E67C4EF" w14:textId="77777777">
        <w:trPr>
          <w:cantSplit/>
          <w:jc w:val="center"/>
        </w:trPr>
        <w:tc>
          <w:tcPr>
            <w:tcW w:w="10207" w:type="dxa"/>
            <w:gridSpan w:val="3"/>
          </w:tcPr>
          <w:p w14:paraId="2FF03D2D" w14:textId="77777777" w:rsidR="00777A41" w:rsidRDefault="008B1727">
            <w:pPr>
              <w:pStyle w:val="Table04Row"/>
            </w:pPr>
            <w:r>
              <w:rPr>
                <w:b/>
              </w:rPr>
              <w:t>Reprint 1 as at 5 Jan 2018</w:t>
            </w:r>
          </w:p>
        </w:tc>
      </w:tr>
      <w:tr w:rsidR="00777A41" w14:paraId="4B2D677C" w14:textId="77777777">
        <w:trPr>
          <w:cantSplit/>
          <w:jc w:val="center"/>
        </w:trPr>
        <w:tc>
          <w:tcPr>
            <w:tcW w:w="4253" w:type="dxa"/>
          </w:tcPr>
          <w:p w14:paraId="5DFAD9A4" w14:textId="77777777" w:rsidR="00777A41" w:rsidRDefault="008B1727">
            <w:pPr>
              <w:pStyle w:val="Table04Row"/>
            </w:pPr>
            <w:r>
              <w:rPr>
                <w:i/>
              </w:rPr>
              <w:t>Transport Regulations Amendment (Fees and Charges) Regulations 2018</w:t>
            </w:r>
            <w:r>
              <w:t xml:space="preserve"> Pt. 6</w:t>
            </w:r>
          </w:p>
        </w:tc>
        <w:tc>
          <w:tcPr>
            <w:tcW w:w="1418" w:type="dxa"/>
          </w:tcPr>
          <w:p w14:paraId="7B7C5A17" w14:textId="77777777" w:rsidR="00777A41" w:rsidRDefault="008B1727">
            <w:pPr>
              <w:pStyle w:val="Table04Row"/>
            </w:pPr>
            <w:r>
              <w:t>25 May 2018</w:t>
            </w:r>
            <w:r>
              <w:br/>
              <w:t>p. 1640‑7</w:t>
            </w:r>
          </w:p>
        </w:tc>
        <w:tc>
          <w:tcPr>
            <w:tcW w:w="4536" w:type="dxa"/>
          </w:tcPr>
          <w:p w14:paraId="6C992BAC" w14:textId="77777777" w:rsidR="00777A41" w:rsidRDefault="008B1727">
            <w:pPr>
              <w:pStyle w:val="Table04Row"/>
            </w:pPr>
            <w:r>
              <w:t>25 May 2018 (see r. 2(a))</w:t>
            </w:r>
          </w:p>
        </w:tc>
      </w:tr>
      <w:tr w:rsidR="00777A41" w14:paraId="74AEA471" w14:textId="77777777">
        <w:trPr>
          <w:cantSplit/>
          <w:jc w:val="center"/>
        </w:trPr>
        <w:tc>
          <w:tcPr>
            <w:tcW w:w="4253" w:type="dxa"/>
          </w:tcPr>
          <w:p w14:paraId="27E7DF95" w14:textId="77777777" w:rsidR="00777A41" w:rsidRDefault="008B1727">
            <w:pPr>
              <w:pStyle w:val="Table04Row"/>
            </w:pPr>
            <w:r>
              <w:rPr>
                <w:i/>
              </w:rPr>
              <w:t>Transport Regulations Amendment (Fees and Charges) Regulations (No. 2) 2018</w:t>
            </w:r>
            <w:r>
              <w:t xml:space="preserve"> Pt. 6</w:t>
            </w:r>
          </w:p>
        </w:tc>
        <w:tc>
          <w:tcPr>
            <w:tcW w:w="1418" w:type="dxa"/>
          </w:tcPr>
          <w:p w14:paraId="05792150" w14:textId="77777777" w:rsidR="00777A41" w:rsidRDefault="008B1727">
            <w:pPr>
              <w:pStyle w:val="Table04Row"/>
            </w:pPr>
            <w:r>
              <w:t>22 Jun 2018</w:t>
            </w:r>
            <w:r>
              <w:br/>
              <w:t>p. 2184‑93</w:t>
            </w:r>
          </w:p>
        </w:tc>
        <w:tc>
          <w:tcPr>
            <w:tcW w:w="4536" w:type="dxa"/>
          </w:tcPr>
          <w:p w14:paraId="12FFA6CC" w14:textId="77777777" w:rsidR="00777A41" w:rsidRDefault="008B1727">
            <w:pPr>
              <w:pStyle w:val="Table04Row"/>
            </w:pPr>
            <w:r>
              <w:t>1 Jul 2018 (see r. 2(b))</w:t>
            </w:r>
          </w:p>
        </w:tc>
      </w:tr>
      <w:tr w:rsidR="00777A41" w14:paraId="10C446EB" w14:textId="77777777">
        <w:trPr>
          <w:cantSplit/>
          <w:jc w:val="center"/>
        </w:trPr>
        <w:tc>
          <w:tcPr>
            <w:tcW w:w="4253" w:type="dxa"/>
          </w:tcPr>
          <w:p w14:paraId="6AE77610" w14:textId="77777777" w:rsidR="00777A41" w:rsidRDefault="008B1727">
            <w:pPr>
              <w:pStyle w:val="Table04Row"/>
            </w:pPr>
            <w:r>
              <w:rPr>
                <w:i/>
              </w:rPr>
              <w:t>Road Traffic (Vehicles) Amendment Regulations (No. 3) 2019</w:t>
            </w:r>
          </w:p>
        </w:tc>
        <w:tc>
          <w:tcPr>
            <w:tcW w:w="1418" w:type="dxa"/>
          </w:tcPr>
          <w:p w14:paraId="4CA93D1F" w14:textId="77777777" w:rsidR="00777A41" w:rsidRDefault="008B1727">
            <w:pPr>
              <w:pStyle w:val="Table04Row"/>
            </w:pPr>
            <w:r>
              <w:t>29 Mar 2019</w:t>
            </w:r>
            <w:r>
              <w:br/>
              <w:t>p. 962‑72</w:t>
            </w:r>
          </w:p>
        </w:tc>
        <w:tc>
          <w:tcPr>
            <w:tcW w:w="4536" w:type="dxa"/>
          </w:tcPr>
          <w:p w14:paraId="139AAB1A" w14:textId="77777777" w:rsidR="00777A41" w:rsidRDefault="008B1727">
            <w:pPr>
              <w:pStyle w:val="Table04Row"/>
            </w:pPr>
            <w:r>
              <w:t>r. 1 &amp; 2: 29 Mar 2019 (see r. 2(a));</w:t>
            </w:r>
          </w:p>
          <w:p w14:paraId="2FA2B9F2" w14:textId="77777777" w:rsidR="00777A41" w:rsidRDefault="008B1727">
            <w:pPr>
              <w:pStyle w:val="Table04Row"/>
            </w:pPr>
            <w:r>
              <w:t>Regulations other than r. 1 &amp; 2: 30 Mar 2019 (see r. 2(b))</w:t>
            </w:r>
          </w:p>
        </w:tc>
      </w:tr>
      <w:tr w:rsidR="00777A41" w14:paraId="074298F7" w14:textId="77777777">
        <w:trPr>
          <w:cantSplit/>
          <w:jc w:val="center"/>
        </w:trPr>
        <w:tc>
          <w:tcPr>
            <w:tcW w:w="4253" w:type="dxa"/>
          </w:tcPr>
          <w:p w14:paraId="54E15C38" w14:textId="77777777" w:rsidR="00777A41" w:rsidRDefault="008B1727">
            <w:pPr>
              <w:pStyle w:val="Table04Row"/>
            </w:pPr>
            <w:r>
              <w:rPr>
                <w:i/>
              </w:rPr>
              <w:t>Transport Regulations Amendment (Fees and Charges) Regulations 2019</w:t>
            </w:r>
            <w:r>
              <w:t xml:space="preserve"> Pt. 3</w:t>
            </w:r>
          </w:p>
        </w:tc>
        <w:tc>
          <w:tcPr>
            <w:tcW w:w="1418" w:type="dxa"/>
          </w:tcPr>
          <w:p w14:paraId="649BA8AF" w14:textId="77777777" w:rsidR="00777A41" w:rsidRDefault="008B1727">
            <w:pPr>
              <w:pStyle w:val="Table04Row"/>
            </w:pPr>
            <w:r>
              <w:t>17 May 2019</w:t>
            </w:r>
            <w:r>
              <w:br/>
              <w:t>p. 1437‑42</w:t>
            </w:r>
          </w:p>
        </w:tc>
        <w:tc>
          <w:tcPr>
            <w:tcW w:w="4536" w:type="dxa"/>
          </w:tcPr>
          <w:p w14:paraId="42A32155" w14:textId="77777777" w:rsidR="00777A41" w:rsidRDefault="008B1727">
            <w:pPr>
              <w:pStyle w:val="Table04Row"/>
            </w:pPr>
            <w:r>
              <w:t>18 May 2019 (see r. 2(b))</w:t>
            </w:r>
          </w:p>
        </w:tc>
      </w:tr>
      <w:tr w:rsidR="00777A41" w14:paraId="3A18D3BF" w14:textId="77777777">
        <w:trPr>
          <w:cantSplit/>
          <w:jc w:val="center"/>
        </w:trPr>
        <w:tc>
          <w:tcPr>
            <w:tcW w:w="4253" w:type="dxa"/>
          </w:tcPr>
          <w:p w14:paraId="20F30277" w14:textId="77777777" w:rsidR="00777A41" w:rsidRDefault="008B1727">
            <w:pPr>
              <w:pStyle w:val="Table04Row"/>
            </w:pPr>
            <w:r>
              <w:rPr>
                <w:i/>
              </w:rPr>
              <w:t>Transport Regulations Amendment (Fees and Charges) Regulations (No. 2) 2019</w:t>
            </w:r>
            <w:r>
              <w:t xml:space="preserve"> Pt. 6</w:t>
            </w:r>
          </w:p>
        </w:tc>
        <w:tc>
          <w:tcPr>
            <w:tcW w:w="1418" w:type="dxa"/>
          </w:tcPr>
          <w:p w14:paraId="25B254B1" w14:textId="77777777" w:rsidR="00777A41" w:rsidRDefault="008B1727">
            <w:pPr>
              <w:pStyle w:val="Table04Row"/>
            </w:pPr>
            <w:r>
              <w:t>31 May 2019</w:t>
            </w:r>
            <w:r>
              <w:br/>
              <w:t>p. 1721‑8</w:t>
            </w:r>
          </w:p>
        </w:tc>
        <w:tc>
          <w:tcPr>
            <w:tcW w:w="4536" w:type="dxa"/>
          </w:tcPr>
          <w:p w14:paraId="4567CC63" w14:textId="77777777" w:rsidR="00777A41" w:rsidRDefault="008B1727">
            <w:pPr>
              <w:pStyle w:val="Table04Row"/>
            </w:pPr>
            <w:r>
              <w:t>1 Jul 2019 (see r. 2(b))</w:t>
            </w:r>
          </w:p>
        </w:tc>
      </w:tr>
      <w:tr w:rsidR="00777A41" w14:paraId="2A5D5E8B" w14:textId="77777777">
        <w:trPr>
          <w:cantSplit/>
          <w:jc w:val="center"/>
        </w:trPr>
        <w:tc>
          <w:tcPr>
            <w:tcW w:w="4253" w:type="dxa"/>
          </w:tcPr>
          <w:p w14:paraId="658021CC" w14:textId="77777777" w:rsidR="00777A41" w:rsidRDefault="008B1727">
            <w:pPr>
              <w:pStyle w:val="Table04Row"/>
            </w:pPr>
            <w:r>
              <w:rPr>
                <w:i/>
              </w:rPr>
              <w:t>Road Traffic (Vehicles) Amendment Regulations 2019</w:t>
            </w:r>
          </w:p>
        </w:tc>
        <w:tc>
          <w:tcPr>
            <w:tcW w:w="1418" w:type="dxa"/>
          </w:tcPr>
          <w:p w14:paraId="7F9D8006" w14:textId="77777777" w:rsidR="00777A41" w:rsidRDefault="008B1727">
            <w:pPr>
              <w:pStyle w:val="Table04Row"/>
            </w:pPr>
            <w:r>
              <w:t>18 Jun 2019</w:t>
            </w:r>
            <w:r>
              <w:br/>
              <w:t>p. 2061</w:t>
            </w:r>
          </w:p>
        </w:tc>
        <w:tc>
          <w:tcPr>
            <w:tcW w:w="4536" w:type="dxa"/>
          </w:tcPr>
          <w:p w14:paraId="58455C1E" w14:textId="77777777" w:rsidR="00777A41" w:rsidRDefault="008B1727">
            <w:pPr>
              <w:pStyle w:val="Table04Row"/>
            </w:pPr>
            <w:r>
              <w:t>r. 1 &amp; 2: 18 Jun 2019 (see r. 2(a));</w:t>
            </w:r>
          </w:p>
          <w:p w14:paraId="77EBC123" w14:textId="77777777" w:rsidR="00777A41" w:rsidRDefault="008B1727">
            <w:pPr>
              <w:pStyle w:val="Table04Row"/>
            </w:pPr>
            <w:r>
              <w:t>Regulations other than r. 1 &amp; 2: 1 Jul 2019 (see r. 2(b))</w:t>
            </w:r>
          </w:p>
        </w:tc>
      </w:tr>
      <w:tr w:rsidR="00777A41" w14:paraId="2FFDF8E0" w14:textId="77777777">
        <w:trPr>
          <w:cantSplit/>
          <w:jc w:val="center"/>
        </w:trPr>
        <w:tc>
          <w:tcPr>
            <w:tcW w:w="4253" w:type="dxa"/>
          </w:tcPr>
          <w:p w14:paraId="5B00B3AA" w14:textId="77777777" w:rsidR="00777A41" w:rsidRDefault="008B1727">
            <w:pPr>
              <w:pStyle w:val="Table04Row"/>
            </w:pPr>
            <w:r>
              <w:rPr>
                <w:i/>
              </w:rPr>
              <w:t>Transport Regulations Amendment (Road Passenger Services) Regulations (No. 2) 2019</w:t>
            </w:r>
            <w:r>
              <w:t xml:space="preserve"> Pt. 3</w:t>
            </w:r>
          </w:p>
        </w:tc>
        <w:tc>
          <w:tcPr>
            <w:tcW w:w="1418" w:type="dxa"/>
          </w:tcPr>
          <w:p w14:paraId="44F9714D" w14:textId="77777777" w:rsidR="00777A41" w:rsidRDefault="008B1727">
            <w:pPr>
              <w:pStyle w:val="Table04Row"/>
            </w:pPr>
            <w:r>
              <w:t>26 Jun 2019</w:t>
            </w:r>
            <w:r>
              <w:br/>
              <w:t>p. 2229‑371</w:t>
            </w:r>
            <w:r>
              <w:br/>
              <w:t>(as amended by SL 2020/90 24 Jun 2020)</w:t>
            </w:r>
          </w:p>
        </w:tc>
        <w:tc>
          <w:tcPr>
            <w:tcW w:w="4536" w:type="dxa"/>
          </w:tcPr>
          <w:p w14:paraId="307C6A12" w14:textId="77777777" w:rsidR="00777A41" w:rsidRDefault="008B1727">
            <w:pPr>
              <w:pStyle w:val="Table04Row"/>
            </w:pPr>
            <w:r>
              <w:t xml:space="preserve">2 Jul 2019 (see s. 2(d) and </w:t>
            </w:r>
            <w:r>
              <w:rPr>
                <w:i/>
              </w:rPr>
              <w:t>Gazette</w:t>
            </w:r>
            <w:r>
              <w:t xml:space="preserve"> 28 Jun 2019 p. 2473)</w:t>
            </w:r>
          </w:p>
        </w:tc>
      </w:tr>
      <w:tr w:rsidR="00777A41" w14:paraId="1A677EA9" w14:textId="77777777">
        <w:trPr>
          <w:cantSplit/>
          <w:jc w:val="center"/>
        </w:trPr>
        <w:tc>
          <w:tcPr>
            <w:tcW w:w="4253" w:type="dxa"/>
          </w:tcPr>
          <w:p w14:paraId="3D417607" w14:textId="77777777" w:rsidR="00777A41" w:rsidRDefault="008B1727">
            <w:pPr>
              <w:pStyle w:val="Table04Row"/>
            </w:pPr>
            <w:r>
              <w:rPr>
                <w:i/>
              </w:rPr>
              <w:t>Road Traffic (Vehicles) Amendment Regulations (No. 3) 2020</w:t>
            </w:r>
          </w:p>
        </w:tc>
        <w:tc>
          <w:tcPr>
            <w:tcW w:w="1418" w:type="dxa"/>
          </w:tcPr>
          <w:p w14:paraId="1359BD6B" w14:textId="77777777" w:rsidR="00777A41" w:rsidRDefault="008B1727">
            <w:pPr>
              <w:pStyle w:val="Table04Row"/>
            </w:pPr>
            <w:r>
              <w:t>9 Jun 2020</w:t>
            </w:r>
            <w:r>
              <w:br/>
              <w:t>SL 2020/73</w:t>
            </w:r>
          </w:p>
        </w:tc>
        <w:tc>
          <w:tcPr>
            <w:tcW w:w="4536" w:type="dxa"/>
          </w:tcPr>
          <w:p w14:paraId="74C4614C" w14:textId="77777777" w:rsidR="00777A41" w:rsidRDefault="008B1727">
            <w:pPr>
              <w:pStyle w:val="Table04Row"/>
            </w:pPr>
            <w:r>
              <w:t>r. 1 &amp; 2: 9 Jun 2020 (see r. 2(a));</w:t>
            </w:r>
          </w:p>
          <w:p w14:paraId="2CD59FFD" w14:textId="77777777" w:rsidR="00777A41" w:rsidRDefault="008B1727">
            <w:pPr>
              <w:pStyle w:val="Table04Row"/>
            </w:pPr>
            <w:r>
              <w:t>Regulations other than r. 1 &amp; 2: 10 Jun 2020 (see r. 2(b))</w:t>
            </w:r>
          </w:p>
        </w:tc>
      </w:tr>
      <w:tr w:rsidR="00777A41" w14:paraId="4235B599" w14:textId="77777777">
        <w:trPr>
          <w:cantSplit/>
          <w:jc w:val="center"/>
        </w:trPr>
        <w:tc>
          <w:tcPr>
            <w:tcW w:w="4253" w:type="dxa"/>
          </w:tcPr>
          <w:p w14:paraId="0F72D364" w14:textId="77777777" w:rsidR="00777A41" w:rsidRDefault="008B1727">
            <w:pPr>
              <w:pStyle w:val="Table04Row"/>
            </w:pPr>
            <w:r>
              <w:rPr>
                <w:i/>
              </w:rPr>
              <w:t>Transport Regulations Amendment (Fees and Charges) Regulations (No. 2) 2020</w:t>
            </w:r>
            <w:r>
              <w:t xml:space="preserve"> Pt. 4</w:t>
            </w:r>
          </w:p>
        </w:tc>
        <w:tc>
          <w:tcPr>
            <w:tcW w:w="1418" w:type="dxa"/>
          </w:tcPr>
          <w:p w14:paraId="43246D6F" w14:textId="77777777" w:rsidR="00777A41" w:rsidRDefault="008B1727">
            <w:pPr>
              <w:pStyle w:val="Table04Row"/>
            </w:pPr>
            <w:r>
              <w:t>9 Jun 2020</w:t>
            </w:r>
            <w:r>
              <w:br/>
              <w:t>SL 2020/74</w:t>
            </w:r>
          </w:p>
        </w:tc>
        <w:tc>
          <w:tcPr>
            <w:tcW w:w="4536" w:type="dxa"/>
          </w:tcPr>
          <w:p w14:paraId="67870773" w14:textId="77777777" w:rsidR="00777A41" w:rsidRDefault="008B1727">
            <w:pPr>
              <w:pStyle w:val="Table04Row"/>
            </w:pPr>
            <w:r>
              <w:t>1 Jul 2020 (see r. 2(b))</w:t>
            </w:r>
          </w:p>
        </w:tc>
      </w:tr>
      <w:tr w:rsidR="00777A41" w14:paraId="34679103" w14:textId="77777777">
        <w:trPr>
          <w:cantSplit/>
          <w:jc w:val="center"/>
        </w:trPr>
        <w:tc>
          <w:tcPr>
            <w:tcW w:w="4253" w:type="dxa"/>
          </w:tcPr>
          <w:p w14:paraId="21847ADC" w14:textId="77777777" w:rsidR="00777A41" w:rsidRDefault="008B1727">
            <w:pPr>
              <w:pStyle w:val="Table04Row"/>
            </w:pPr>
            <w:r>
              <w:rPr>
                <w:i/>
              </w:rPr>
              <w:t>Transport Regulations Amendment (Road Passenger Services) Regulations 2020</w:t>
            </w:r>
            <w:r>
              <w:t xml:space="preserve"> Pt. 4</w:t>
            </w:r>
          </w:p>
        </w:tc>
        <w:tc>
          <w:tcPr>
            <w:tcW w:w="1418" w:type="dxa"/>
          </w:tcPr>
          <w:p w14:paraId="726A2050" w14:textId="77777777" w:rsidR="00777A41" w:rsidRDefault="008B1727">
            <w:pPr>
              <w:pStyle w:val="Table04Row"/>
            </w:pPr>
            <w:r>
              <w:t>24 Jun 2020</w:t>
            </w:r>
            <w:r>
              <w:br/>
              <w:t>SL 2020/91</w:t>
            </w:r>
          </w:p>
        </w:tc>
        <w:tc>
          <w:tcPr>
            <w:tcW w:w="4536" w:type="dxa"/>
          </w:tcPr>
          <w:p w14:paraId="6C668775" w14:textId="77777777" w:rsidR="00777A41" w:rsidRDefault="008B1727">
            <w:pPr>
              <w:pStyle w:val="Table04Row"/>
            </w:pPr>
            <w:r>
              <w:t>1 Jul 2020 (see r. 2(c) &amp; SL 2020/89 cl. 2)</w:t>
            </w:r>
          </w:p>
        </w:tc>
      </w:tr>
      <w:tr w:rsidR="00777A41" w14:paraId="731FBF62" w14:textId="77777777">
        <w:trPr>
          <w:cantSplit/>
          <w:jc w:val="center"/>
        </w:trPr>
        <w:tc>
          <w:tcPr>
            <w:tcW w:w="4253" w:type="dxa"/>
          </w:tcPr>
          <w:p w14:paraId="0432DD29" w14:textId="77777777" w:rsidR="00777A41" w:rsidRDefault="008B1727">
            <w:pPr>
              <w:pStyle w:val="Table04Row"/>
            </w:pPr>
            <w:r>
              <w:rPr>
                <w:i/>
              </w:rPr>
              <w:t>Transport Regulations Amendment (Road Traffic) Regulations (No. 2) 2020</w:t>
            </w:r>
            <w:r>
              <w:t xml:space="preserve"> Pt. 3</w:t>
            </w:r>
          </w:p>
        </w:tc>
        <w:tc>
          <w:tcPr>
            <w:tcW w:w="1418" w:type="dxa"/>
          </w:tcPr>
          <w:p w14:paraId="2E5B22CC" w14:textId="77777777" w:rsidR="00777A41" w:rsidRDefault="008B1727">
            <w:pPr>
              <w:pStyle w:val="Table04Row"/>
            </w:pPr>
            <w:r>
              <w:t>4 Dec 2020</w:t>
            </w:r>
            <w:r>
              <w:br/>
              <w:t>SL 2020/231</w:t>
            </w:r>
          </w:p>
        </w:tc>
        <w:tc>
          <w:tcPr>
            <w:tcW w:w="4536" w:type="dxa"/>
          </w:tcPr>
          <w:p w14:paraId="7952A8B9" w14:textId="77777777" w:rsidR="00777A41" w:rsidRDefault="008B1727">
            <w:pPr>
              <w:pStyle w:val="Table04Row"/>
            </w:pPr>
            <w:r>
              <w:t>14 Dec 2020 (see r. 2(b) and SL 2020/229 cl. 2)</w:t>
            </w:r>
          </w:p>
        </w:tc>
      </w:tr>
      <w:tr w:rsidR="00777A41" w14:paraId="42AC60F1" w14:textId="77777777">
        <w:trPr>
          <w:cantSplit/>
          <w:jc w:val="center"/>
        </w:trPr>
        <w:tc>
          <w:tcPr>
            <w:tcW w:w="4253" w:type="dxa"/>
          </w:tcPr>
          <w:p w14:paraId="23FE0E4F" w14:textId="77777777" w:rsidR="00777A41" w:rsidRDefault="008B1727">
            <w:pPr>
              <w:pStyle w:val="Table04Row"/>
            </w:pPr>
            <w:r>
              <w:rPr>
                <w:i/>
              </w:rPr>
              <w:t>Road Traffic (Vehicles) Amendment Regulations (No. 4) 2021</w:t>
            </w:r>
          </w:p>
        </w:tc>
        <w:tc>
          <w:tcPr>
            <w:tcW w:w="1418" w:type="dxa"/>
          </w:tcPr>
          <w:p w14:paraId="6477C257" w14:textId="77777777" w:rsidR="00777A41" w:rsidRDefault="008B1727">
            <w:pPr>
              <w:pStyle w:val="Table04Row"/>
            </w:pPr>
            <w:r>
              <w:t>9 Apr 2021</w:t>
            </w:r>
            <w:r>
              <w:br/>
              <w:t>SL 2021/37</w:t>
            </w:r>
          </w:p>
        </w:tc>
        <w:tc>
          <w:tcPr>
            <w:tcW w:w="4536" w:type="dxa"/>
          </w:tcPr>
          <w:p w14:paraId="6167750C" w14:textId="77777777" w:rsidR="00777A41" w:rsidRDefault="008B1727">
            <w:pPr>
              <w:pStyle w:val="Table04Row"/>
            </w:pPr>
            <w:r>
              <w:t>r. 1 &amp; 2: 9 Apr 2021 (see r. 2(a));</w:t>
            </w:r>
          </w:p>
          <w:p w14:paraId="59022759" w14:textId="77777777" w:rsidR="00777A41" w:rsidRDefault="008B1727">
            <w:pPr>
              <w:pStyle w:val="Table04Row"/>
            </w:pPr>
            <w:r>
              <w:t>Regulations other than r. 1 &amp; 2: 10 Apr 2021 (see r. 2(b))</w:t>
            </w:r>
          </w:p>
        </w:tc>
      </w:tr>
      <w:tr w:rsidR="00777A41" w14:paraId="148DAC7C" w14:textId="77777777">
        <w:trPr>
          <w:cantSplit/>
          <w:jc w:val="center"/>
        </w:trPr>
        <w:tc>
          <w:tcPr>
            <w:tcW w:w="4253" w:type="dxa"/>
          </w:tcPr>
          <w:p w14:paraId="6A0FCEB2" w14:textId="77777777" w:rsidR="00777A41" w:rsidRDefault="008B1727">
            <w:pPr>
              <w:pStyle w:val="Table04Row"/>
            </w:pPr>
            <w:r>
              <w:rPr>
                <w:i/>
              </w:rPr>
              <w:t>Road Traffic (Vehicles) Amendment Regulations (No. 6) 2021</w:t>
            </w:r>
          </w:p>
        </w:tc>
        <w:tc>
          <w:tcPr>
            <w:tcW w:w="1418" w:type="dxa"/>
          </w:tcPr>
          <w:p w14:paraId="7B797800" w14:textId="77777777" w:rsidR="00777A41" w:rsidRDefault="008B1727">
            <w:pPr>
              <w:pStyle w:val="Table04Row"/>
            </w:pPr>
            <w:r>
              <w:t>21 May 2021</w:t>
            </w:r>
            <w:r>
              <w:br/>
              <w:t>SL 2021/64</w:t>
            </w:r>
          </w:p>
        </w:tc>
        <w:tc>
          <w:tcPr>
            <w:tcW w:w="4536" w:type="dxa"/>
          </w:tcPr>
          <w:p w14:paraId="7DFD8312" w14:textId="77777777" w:rsidR="00777A41" w:rsidRDefault="008B1727">
            <w:pPr>
              <w:pStyle w:val="Table04Row"/>
            </w:pPr>
            <w:r>
              <w:t>r. 1 &amp; 2: 21 May 2021 (see r. 2(a));</w:t>
            </w:r>
          </w:p>
          <w:p w14:paraId="019A391D" w14:textId="77777777" w:rsidR="00777A41" w:rsidRDefault="008B1727">
            <w:pPr>
              <w:pStyle w:val="Table04Row"/>
            </w:pPr>
            <w:r>
              <w:t>Regulations other than r. 1 &amp; 2: 22 May 2021 (see r. 2(b))</w:t>
            </w:r>
          </w:p>
        </w:tc>
      </w:tr>
      <w:tr w:rsidR="00777A41" w14:paraId="61A91242" w14:textId="77777777">
        <w:trPr>
          <w:cantSplit/>
          <w:jc w:val="center"/>
        </w:trPr>
        <w:tc>
          <w:tcPr>
            <w:tcW w:w="4253" w:type="dxa"/>
          </w:tcPr>
          <w:p w14:paraId="1A1EC533" w14:textId="77777777" w:rsidR="00777A41" w:rsidRDefault="008B1727">
            <w:pPr>
              <w:pStyle w:val="Table04Row"/>
            </w:pPr>
            <w:r>
              <w:rPr>
                <w:i/>
              </w:rPr>
              <w:t>Transport Regulations Amendment (Fees and Charges) Regulations (No. 2) 2021</w:t>
            </w:r>
            <w:r>
              <w:t xml:space="preserve"> Pt. 5</w:t>
            </w:r>
          </w:p>
        </w:tc>
        <w:tc>
          <w:tcPr>
            <w:tcW w:w="1418" w:type="dxa"/>
          </w:tcPr>
          <w:p w14:paraId="298004B1" w14:textId="77777777" w:rsidR="00777A41" w:rsidRDefault="008B1727">
            <w:pPr>
              <w:pStyle w:val="Table04Row"/>
            </w:pPr>
            <w:r>
              <w:t>18 Jun 2021</w:t>
            </w:r>
            <w:r>
              <w:br/>
              <w:t>SL 2021/92</w:t>
            </w:r>
          </w:p>
        </w:tc>
        <w:tc>
          <w:tcPr>
            <w:tcW w:w="4536" w:type="dxa"/>
          </w:tcPr>
          <w:p w14:paraId="2F40BD40" w14:textId="77777777" w:rsidR="00777A41" w:rsidRDefault="008B1727">
            <w:pPr>
              <w:pStyle w:val="Table04Row"/>
            </w:pPr>
            <w:r>
              <w:t>1 Jul 2021 (see r. 2(c))</w:t>
            </w:r>
          </w:p>
        </w:tc>
      </w:tr>
      <w:tr w:rsidR="00777A41" w14:paraId="394F8879" w14:textId="77777777">
        <w:trPr>
          <w:cantSplit/>
          <w:jc w:val="center"/>
        </w:trPr>
        <w:tc>
          <w:tcPr>
            <w:tcW w:w="4253" w:type="dxa"/>
          </w:tcPr>
          <w:p w14:paraId="2E2E538B" w14:textId="77777777" w:rsidR="00777A41" w:rsidRDefault="008B1727">
            <w:pPr>
              <w:pStyle w:val="Table04Row"/>
            </w:pPr>
            <w:r>
              <w:rPr>
                <w:i/>
              </w:rPr>
              <w:t>Road Traffic (Vehicles) Amendment Regulations (No. 7) 2021</w:t>
            </w:r>
          </w:p>
        </w:tc>
        <w:tc>
          <w:tcPr>
            <w:tcW w:w="1418" w:type="dxa"/>
          </w:tcPr>
          <w:p w14:paraId="4247CA52" w14:textId="77777777" w:rsidR="00777A41" w:rsidRDefault="008B1727">
            <w:pPr>
              <w:pStyle w:val="Table04Row"/>
            </w:pPr>
            <w:r>
              <w:t>22 Jun 2021</w:t>
            </w:r>
            <w:r>
              <w:br/>
              <w:t>SL 2021/81</w:t>
            </w:r>
          </w:p>
        </w:tc>
        <w:tc>
          <w:tcPr>
            <w:tcW w:w="4536" w:type="dxa"/>
          </w:tcPr>
          <w:p w14:paraId="572988ED" w14:textId="77777777" w:rsidR="00777A41" w:rsidRDefault="008B1727">
            <w:pPr>
              <w:pStyle w:val="Table04Row"/>
            </w:pPr>
            <w:r>
              <w:t>r. 1 &amp; 2: 22 Jun 2021 (see r. 2(a));</w:t>
            </w:r>
          </w:p>
          <w:p w14:paraId="6F76BD78" w14:textId="77777777" w:rsidR="00777A41" w:rsidRDefault="008B1727">
            <w:pPr>
              <w:pStyle w:val="Table04Row"/>
            </w:pPr>
            <w:r>
              <w:t>Regulations other than r. 1 &amp; 2: 1 Jul 2021 (see r. 2(b))</w:t>
            </w:r>
          </w:p>
        </w:tc>
      </w:tr>
      <w:tr w:rsidR="00777A41" w14:paraId="4EF63BF7" w14:textId="77777777">
        <w:trPr>
          <w:cantSplit/>
          <w:jc w:val="center"/>
        </w:trPr>
        <w:tc>
          <w:tcPr>
            <w:tcW w:w="4253" w:type="dxa"/>
          </w:tcPr>
          <w:p w14:paraId="3B3368BE" w14:textId="77777777" w:rsidR="00777A41" w:rsidRDefault="008B1727">
            <w:pPr>
              <w:pStyle w:val="Table04Row"/>
            </w:pPr>
            <w:r>
              <w:rPr>
                <w:i/>
              </w:rPr>
              <w:t>Road Traffic Regulations Amendment Regulations 2021</w:t>
            </w:r>
            <w:r>
              <w:t xml:space="preserve"> Pt. 3</w:t>
            </w:r>
          </w:p>
        </w:tc>
        <w:tc>
          <w:tcPr>
            <w:tcW w:w="1418" w:type="dxa"/>
          </w:tcPr>
          <w:p w14:paraId="3E46123F" w14:textId="77777777" w:rsidR="00777A41" w:rsidRDefault="008B1727">
            <w:pPr>
              <w:pStyle w:val="Table04Row"/>
            </w:pPr>
            <w:r>
              <w:t>22 Jun 2021</w:t>
            </w:r>
            <w:r>
              <w:br/>
              <w:t>SL 2021/93</w:t>
            </w:r>
          </w:p>
        </w:tc>
        <w:tc>
          <w:tcPr>
            <w:tcW w:w="4536" w:type="dxa"/>
          </w:tcPr>
          <w:p w14:paraId="2136D0D5" w14:textId="77777777" w:rsidR="00777A41" w:rsidRDefault="008B1727">
            <w:pPr>
              <w:pStyle w:val="Table04Row"/>
            </w:pPr>
            <w:r>
              <w:t>23 Jun 2021 (see r. 2(b))</w:t>
            </w:r>
          </w:p>
        </w:tc>
      </w:tr>
      <w:tr w:rsidR="00777A41" w14:paraId="7CFDE610" w14:textId="77777777">
        <w:trPr>
          <w:cantSplit/>
          <w:jc w:val="center"/>
        </w:trPr>
        <w:tc>
          <w:tcPr>
            <w:tcW w:w="4253" w:type="dxa"/>
          </w:tcPr>
          <w:p w14:paraId="57676299" w14:textId="77777777" w:rsidR="00777A41" w:rsidRDefault="008B1727">
            <w:pPr>
              <w:pStyle w:val="Table04Row"/>
            </w:pPr>
            <w:r>
              <w:rPr>
                <w:i/>
              </w:rPr>
              <w:t>Transport Regulations Amendment (Electric Rideable Devices) Regulations 2021</w:t>
            </w:r>
            <w:r>
              <w:t xml:space="preserve"> Pt. 3</w:t>
            </w:r>
          </w:p>
        </w:tc>
        <w:tc>
          <w:tcPr>
            <w:tcW w:w="1418" w:type="dxa"/>
          </w:tcPr>
          <w:p w14:paraId="343E68B1" w14:textId="77777777" w:rsidR="00777A41" w:rsidRDefault="008B1727">
            <w:pPr>
              <w:pStyle w:val="Table04Row"/>
            </w:pPr>
            <w:r>
              <w:t>3 Dec 2021</w:t>
            </w:r>
            <w:r>
              <w:br/>
              <w:t>SL 2021/199</w:t>
            </w:r>
          </w:p>
        </w:tc>
        <w:tc>
          <w:tcPr>
            <w:tcW w:w="4536" w:type="dxa"/>
          </w:tcPr>
          <w:p w14:paraId="5943115C" w14:textId="77777777" w:rsidR="00777A41" w:rsidRDefault="008B1727">
            <w:pPr>
              <w:pStyle w:val="Table04Row"/>
            </w:pPr>
            <w:r>
              <w:t>4 Dec 2021 (see r. 2(b) and SL 2021/200 r. 2(b))</w:t>
            </w:r>
          </w:p>
        </w:tc>
      </w:tr>
      <w:tr w:rsidR="00777A41" w14:paraId="595B5502" w14:textId="77777777">
        <w:trPr>
          <w:cantSplit/>
          <w:jc w:val="center"/>
        </w:trPr>
        <w:tc>
          <w:tcPr>
            <w:tcW w:w="4253" w:type="dxa"/>
          </w:tcPr>
          <w:p w14:paraId="336FE661" w14:textId="77777777" w:rsidR="00777A41" w:rsidRDefault="008B1727">
            <w:pPr>
              <w:pStyle w:val="Table04Row"/>
            </w:pPr>
            <w:r>
              <w:rPr>
                <w:i/>
              </w:rPr>
              <w:t>Road Traffic (Vehicles) Amendment Regulations 2021</w:t>
            </w:r>
          </w:p>
        </w:tc>
        <w:tc>
          <w:tcPr>
            <w:tcW w:w="1418" w:type="dxa"/>
          </w:tcPr>
          <w:p w14:paraId="66E5E6BC" w14:textId="77777777" w:rsidR="00777A41" w:rsidRDefault="008B1727">
            <w:pPr>
              <w:pStyle w:val="Table04Row"/>
            </w:pPr>
            <w:r>
              <w:t>3 Dec 2021</w:t>
            </w:r>
            <w:r>
              <w:br/>
              <w:t>SL 2021/206</w:t>
            </w:r>
          </w:p>
        </w:tc>
        <w:tc>
          <w:tcPr>
            <w:tcW w:w="4536" w:type="dxa"/>
          </w:tcPr>
          <w:p w14:paraId="1CD1AFC9" w14:textId="77777777" w:rsidR="00777A41" w:rsidRDefault="008B1727">
            <w:pPr>
              <w:pStyle w:val="Table04Row"/>
            </w:pPr>
            <w:r>
              <w:t>r. 1 &amp; 2: 3 Dec 2021 (see r. 2(a));</w:t>
            </w:r>
          </w:p>
          <w:p w14:paraId="335184AB" w14:textId="77777777" w:rsidR="00777A41" w:rsidRDefault="008B1727">
            <w:pPr>
              <w:pStyle w:val="Table04Row"/>
            </w:pPr>
            <w:r>
              <w:t>Regulations other than r. 1 &amp; 2: 4 Dec 2021 (see r. 2(b))</w:t>
            </w:r>
          </w:p>
        </w:tc>
      </w:tr>
      <w:tr w:rsidR="00777A41" w14:paraId="41F061E7" w14:textId="77777777">
        <w:trPr>
          <w:cantSplit/>
          <w:jc w:val="center"/>
        </w:trPr>
        <w:tc>
          <w:tcPr>
            <w:tcW w:w="4253" w:type="dxa"/>
          </w:tcPr>
          <w:p w14:paraId="1FD9131B" w14:textId="77777777" w:rsidR="00777A41" w:rsidRDefault="008B1727">
            <w:pPr>
              <w:pStyle w:val="Table04Row"/>
            </w:pPr>
            <w:r>
              <w:rPr>
                <w:i/>
              </w:rPr>
              <w:t>Road Traffic (Vehicles) Amendment Regulations 2022</w:t>
            </w:r>
          </w:p>
        </w:tc>
        <w:tc>
          <w:tcPr>
            <w:tcW w:w="1418" w:type="dxa"/>
          </w:tcPr>
          <w:p w14:paraId="65BEC36E" w14:textId="77777777" w:rsidR="00777A41" w:rsidRDefault="008B1727">
            <w:pPr>
              <w:pStyle w:val="Table04Row"/>
            </w:pPr>
            <w:r>
              <w:t>25 Feb 2022</w:t>
            </w:r>
            <w:r>
              <w:br/>
              <w:t>SL 2022/16</w:t>
            </w:r>
          </w:p>
        </w:tc>
        <w:tc>
          <w:tcPr>
            <w:tcW w:w="4536" w:type="dxa"/>
          </w:tcPr>
          <w:p w14:paraId="625C3DE2" w14:textId="77777777" w:rsidR="00777A41" w:rsidRDefault="008B1727">
            <w:pPr>
              <w:pStyle w:val="Table04Row"/>
            </w:pPr>
            <w:r>
              <w:t>r. 1 &amp; 2: 25 Feb 2022 (see r. 2(a));</w:t>
            </w:r>
          </w:p>
          <w:p w14:paraId="07BEE8A9" w14:textId="77777777" w:rsidR="00777A41" w:rsidRDefault="008B1727">
            <w:pPr>
              <w:pStyle w:val="Table04Row"/>
            </w:pPr>
            <w:r>
              <w:t>Regulations other than r. 1 &amp; 2: 26 Feb 2022 (see r. 2(b))</w:t>
            </w:r>
          </w:p>
        </w:tc>
      </w:tr>
      <w:tr w:rsidR="00777A41" w14:paraId="6C361B7B" w14:textId="77777777">
        <w:trPr>
          <w:cantSplit/>
          <w:jc w:val="center"/>
        </w:trPr>
        <w:tc>
          <w:tcPr>
            <w:tcW w:w="4253" w:type="dxa"/>
          </w:tcPr>
          <w:p w14:paraId="3DE8B1D6" w14:textId="77777777" w:rsidR="00777A41" w:rsidRDefault="008B1727">
            <w:pPr>
              <w:pStyle w:val="Table04Row"/>
            </w:pPr>
            <w:r>
              <w:rPr>
                <w:i/>
              </w:rPr>
              <w:t>Transport Regulations Amendment (Work Health and Safety) Regulations 2022</w:t>
            </w:r>
            <w:r>
              <w:t xml:space="preserve"> Pt. 3</w:t>
            </w:r>
          </w:p>
        </w:tc>
        <w:tc>
          <w:tcPr>
            <w:tcW w:w="1418" w:type="dxa"/>
          </w:tcPr>
          <w:p w14:paraId="22FB2D32" w14:textId="77777777" w:rsidR="00777A41" w:rsidRDefault="008B1727">
            <w:pPr>
              <w:pStyle w:val="Table04Row"/>
            </w:pPr>
            <w:r>
              <w:t>11 Mar 2022</w:t>
            </w:r>
            <w:r>
              <w:br/>
              <w:t>SL 2022/23</w:t>
            </w:r>
          </w:p>
        </w:tc>
        <w:tc>
          <w:tcPr>
            <w:tcW w:w="4536" w:type="dxa"/>
          </w:tcPr>
          <w:p w14:paraId="19019176" w14:textId="77777777" w:rsidR="00777A41" w:rsidRDefault="008B1727">
            <w:pPr>
              <w:pStyle w:val="Table04Row"/>
            </w:pPr>
            <w:r>
              <w:t>31 Mar 2022 (see r. 2(b) and SL 2022/18 cl. 2)</w:t>
            </w:r>
          </w:p>
        </w:tc>
      </w:tr>
      <w:tr w:rsidR="00777A41" w14:paraId="43798A35" w14:textId="77777777">
        <w:trPr>
          <w:cantSplit/>
          <w:jc w:val="center"/>
        </w:trPr>
        <w:tc>
          <w:tcPr>
            <w:tcW w:w="4253" w:type="dxa"/>
          </w:tcPr>
          <w:p w14:paraId="72C91FB0" w14:textId="77777777" w:rsidR="00777A41" w:rsidRDefault="008B1727">
            <w:pPr>
              <w:pStyle w:val="Table04Row"/>
            </w:pPr>
            <w:r>
              <w:rPr>
                <w:i/>
              </w:rPr>
              <w:t>Road Traffic (Vehicles) Amendment Regulations (No. 3) 2022</w:t>
            </w:r>
          </w:p>
        </w:tc>
        <w:tc>
          <w:tcPr>
            <w:tcW w:w="1418" w:type="dxa"/>
          </w:tcPr>
          <w:p w14:paraId="28D19342" w14:textId="77777777" w:rsidR="00777A41" w:rsidRDefault="008B1727">
            <w:pPr>
              <w:pStyle w:val="Table04Row"/>
            </w:pPr>
            <w:r>
              <w:t>20 May 2022</w:t>
            </w:r>
            <w:r>
              <w:br/>
              <w:t>SL 2022/57</w:t>
            </w:r>
          </w:p>
        </w:tc>
        <w:tc>
          <w:tcPr>
            <w:tcW w:w="4536" w:type="dxa"/>
          </w:tcPr>
          <w:p w14:paraId="0B0B093F" w14:textId="77777777" w:rsidR="00777A41" w:rsidRDefault="008B1727">
            <w:pPr>
              <w:pStyle w:val="Table04Row"/>
            </w:pPr>
            <w:r>
              <w:t>r. 1 &amp; 2: 20 May 2022 (see r. 2(a));</w:t>
            </w:r>
          </w:p>
          <w:p w14:paraId="416E6731" w14:textId="77777777" w:rsidR="00777A41" w:rsidRDefault="008B1727">
            <w:pPr>
              <w:pStyle w:val="Table04Row"/>
            </w:pPr>
            <w:r>
              <w:t>Regulations other than r. 1 &amp; 2: 21 May 2022 (see r. 2(b))</w:t>
            </w:r>
          </w:p>
        </w:tc>
      </w:tr>
      <w:tr w:rsidR="00777A41" w14:paraId="0C9437D2" w14:textId="77777777">
        <w:trPr>
          <w:cantSplit/>
          <w:jc w:val="center"/>
        </w:trPr>
        <w:tc>
          <w:tcPr>
            <w:tcW w:w="4253" w:type="dxa"/>
          </w:tcPr>
          <w:p w14:paraId="28B7F111" w14:textId="77777777" w:rsidR="00777A41" w:rsidRDefault="008B1727">
            <w:pPr>
              <w:pStyle w:val="Table04Row"/>
            </w:pPr>
            <w:r>
              <w:rPr>
                <w:i/>
              </w:rPr>
              <w:t>Transport Regulations Amendment (Fees and Charges) Regulations (No. 2) 2022</w:t>
            </w:r>
            <w:r>
              <w:t xml:space="preserve"> Pt. 5</w:t>
            </w:r>
          </w:p>
        </w:tc>
        <w:tc>
          <w:tcPr>
            <w:tcW w:w="1418" w:type="dxa"/>
          </w:tcPr>
          <w:p w14:paraId="33A7DC8A" w14:textId="77777777" w:rsidR="00777A41" w:rsidRDefault="008B1727">
            <w:pPr>
              <w:pStyle w:val="Table04Row"/>
            </w:pPr>
            <w:r>
              <w:t>3 Jun 2022</w:t>
            </w:r>
            <w:r>
              <w:br/>
              <w:t>SL 2022/67</w:t>
            </w:r>
          </w:p>
        </w:tc>
        <w:tc>
          <w:tcPr>
            <w:tcW w:w="4536" w:type="dxa"/>
          </w:tcPr>
          <w:p w14:paraId="49C458EC" w14:textId="77777777" w:rsidR="00777A41" w:rsidRDefault="008B1727">
            <w:pPr>
              <w:pStyle w:val="Table04Row"/>
            </w:pPr>
            <w:r>
              <w:t>1 Jul 2022 (see r. 2(b))</w:t>
            </w:r>
          </w:p>
        </w:tc>
      </w:tr>
      <w:tr w:rsidR="00777A41" w14:paraId="1A56B3CE" w14:textId="77777777">
        <w:trPr>
          <w:cantSplit/>
          <w:jc w:val="center"/>
        </w:trPr>
        <w:tc>
          <w:tcPr>
            <w:tcW w:w="4253" w:type="dxa"/>
          </w:tcPr>
          <w:p w14:paraId="2D2E1DDA" w14:textId="77777777" w:rsidR="00777A41" w:rsidRDefault="008B1727">
            <w:pPr>
              <w:pStyle w:val="Table04Row"/>
            </w:pPr>
            <w:r>
              <w:rPr>
                <w:i/>
              </w:rPr>
              <w:t>Road Traffic (Vehicles) Amendment Regulations (No. 5) 2022</w:t>
            </w:r>
          </w:p>
        </w:tc>
        <w:tc>
          <w:tcPr>
            <w:tcW w:w="1418" w:type="dxa"/>
          </w:tcPr>
          <w:p w14:paraId="5D3BEE43" w14:textId="77777777" w:rsidR="00777A41" w:rsidRDefault="008B1727">
            <w:pPr>
              <w:pStyle w:val="Table04Row"/>
            </w:pPr>
            <w:r>
              <w:t>5 Jul 2022</w:t>
            </w:r>
            <w:r>
              <w:br/>
              <w:t>SL 2022/130</w:t>
            </w:r>
          </w:p>
        </w:tc>
        <w:tc>
          <w:tcPr>
            <w:tcW w:w="4536" w:type="dxa"/>
          </w:tcPr>
          <w:p w14:paraId="5F3077C6" w14:textId="77777777" w:rsidR="00777A41" w:rsidRDefault="008B1727">
            <w:pPr>
              <w:pStyle w:val="Table04Row"/>
            </w:pPr>
            <w:r>
              <w:t>r. 1 &amp; 2: 5 Jul 2022 (see r. 2(a));</w:t>
            </w:r>
          </w:p>
          <w:p w14:paraId="616FD54C" w14:textId="77777777" w:rsidR="00777A41" w:rsidRDefault="008B1727">
            <w:pPr>
              <w:pStyle w:val="Table04Row"/>
            </w:pPr>
            <w:r>
              <w:t>Regulations other than r. 1 &amp; 2: 6 Jul 2022 (see r. 2(b))</w:t>
            </w:r>
          </w:p>
        </w:tc>
      </w:tr>
      <w:tr w:rsidR="00777A41" w14:paraId="5AEB95CE" w14:textId="77777777">
        <w:trPr>
          <w:cantSplit/>
          <w:jc w:val="center"/>
        </w:trPr>
        <w:tc>
          <w:tcPr>
            <w:tcW w:w="4253" w:type="dxa"/>
          </w:tcPr>
          <w:p w14:paraId="0B3CAE98" w14:textId="77777777" w:rsidR="00777A41" w:rsidRDefault="008B1727">
            <w:pPr>
              <w:pStyle w:val="Table04Row"/>
            </w:pPr>
            <w:r>
              <w:rPr>
                <w:i/>
              </w:rPr>
              <w:t>Road Traffic (Vehicles) Amendment Regulations (No. 4) 2022</w:t>
            </w:r>
          </w:p>
        </w:tc>
        <w:tc>
          <w:tcPr>
            <w:tcW w:w="1418" w:type="dxa"/>
          </w:tcPr>
          <w:p w14:paraId="3202BF02" w14:textId="77777777" w:rsidR="00777A41" w:rsidRDefault="008B1727">
            <w:pPr>
              <w:pStyle w:val="Table04Row"/>
            </w:pPr>
            <w:r>
              <w:t>26 Aug 2022</w:t>
            </w:r>
            <w:r>
              <w:br/>
              <w:t>SL 2022/149</w:t>
            </w:r>
          </w:p>
        </w:tc>
        <w:tc>
          <w:tcPr>
            <w:tcW w:w="4536" w:type="dxa"/>
          </w:tcPr>
          <w:p w14:paraId="2E6675A3" w14:textId="77777777" w:rsidR="00777A41" w:rsidRDefault="008B1727">
            <w:pPr>
              <w:pStyle w:val="Table04Row"/>
            </w:pPr>
            <w:r>
              <w:t>r. 1 &amp; 2: 26 Aug 2022 (see r. 2(a));</w:t>
            </w:r>
          </w:p>
          <w:p w14:paraId="2BBBB3C0" w14:textId="77777777" w:rsidR="00777A41" w:rsidRDefault="008B1727">
            <w:pPr>
              <w:pStyle w:val="Table04Row"/>
            </w:pPr>
            <w:r>
              <w:t>Regulations other than r. 1 &amp; 2: 27 Aug 2022 (see r. 2(b))</w:t>
            </w:r>
          </w:p>
        </w:tc>
      </w:tr>
      <w:tr w:rsidR="00777A41" w14:paraId="327BDA65" w14:textId="77777777">
        <w:trPr>
          <w:cantSplit/>
          <w:jc w:val="center"/>
        </w:trPr>
        <w:tc>
          <w:tcPr>
            <w:tcW w:w="4253" w:type="dxa"/>
          </w:tcPr>
          <w:p w14:paraId="1ADEDD80" w14:textId="77777777" w:rsidR="00777A41" w:rsidRDefault="008B1727">
            <w:pPr>
              <w:pStyle w:val="Table04Row"/>
            </w:pPr>
            <w:r>
              <w:rPr>
                <w:i/>
              </w:rPr>
              <w:t>Road Traffic (Vehicles) Amendment Regulations (No. 2) 2022</w:t>
            </w:r>
          </w:p>
        </w:tc>
        <w:tc>
          <w:tcPr>
            <w:tcW w:w="1418" w:type="dxa"/>
          </w:tcPr>
          <w:p w14:paraId="72E42CEC" w14:textId="77777777" w:rsidR="00777A41" w:rsidRDefault="008B1727">
            <w:pPr>
              <w:pStyle w:val="Table04Row"/>
            </w:pPr>
            <w:r>
              <w:t>21 Oct 2022</w:t>
            </w:r>
            <w:r>
              <w:br/>
              <w:t>SL 2022/174</w:t>
            </w:r>
          </w:p>
        </w:tc>
        <w:tc>
          <w:tcPr>
            <w:tcW w:w="4536" w:type="dxa"/>
          </w:tcPr>
          <w:p w14:paraId="369C4721" w14:textId="77777777" w:rsidR="00777A41" w:rsidRDefault="008B1727">
            <w:pPr>
              <w:pStyle w:val="Table04Row"/>
            </w:pPr>
            <w:r>
              <w:t>r. 1 &amp; 2: 21 Oct 2022 (see r. 2(a));</w:t>
            </w:r>
          </w:p>
          <w:p w14:paraId="24619E52" w14:textId="77777777" w:rsidR="00777A41" w:rsidRDefault="008B1727">
            <w:pPr>
              <w:pStyle w:val="Table04Row"/>
            </w:pPr>
            <w:r>
              <w:t>r. 3, 5, 13(4) &amp; 15‑20: 7 Nov 2022 (see r. 2(b));</w:t>
            </w:r>
          </w:p>
          <w:p w14:paraId="500387C1" w14:textId="77777777" w:rsidR="00777A41" w:rsidRDefault="008B1727">
            <w:pPr>
              <w:pStyle w:val="Table04Row"/>
            </w:pPr>
            <w:r>
              <w:t>Regulations other than r. 1‑3, 5, 13(4) &amp; 15‑20: 7 Nov 2023 (see r. 2(c))</w:t>
            </w:r>
          </w:p>
        </w:tc>
      </w:tr>
      <w:tr w:rsidR="00777A41" w14:paraId="64261264" w14:textId="77777777">
        <w:trPr>
          <w:cantSplit/>
          <w:jc w:val="center"/>
        </w:trPr>
        <w:tc>
          <w:tcPr>
            <w:tcW w:w="4253" w:type="dxa"/>
          </w:tcPr>
          <w:p w14:paraId="54762204" w14:textId="77777777" w:rsidR="00777A41" w:rsidRDefault="008B1727">
            <w:pPr>
              <w:pStyle w:val="Table04Row"/>
            </w:pPr>
            <w:r>
              <w:rPr>
                <w:i/>
              </w:rPr>
              <w:t>Transport Regulations Amendment (Fees and Charges) Regulations (No. 2) 2023</w:t>
            </w:r>
            <w:r>
              <w:t xml:space="preserve"> Pt. 3</w:t>
            </w:r>
          </w:p>
        </w:tc>
        <w:tc>
          <w:tcPr>
            <w:tcW w:w="1418" w:type="dxa"/>
          </w:tcPr>
          <w:p w14:paraId="5303DEAD" w14:textId="77777777" w:rsidR="00777A41" w:rsidRDefault="008B1727">
            <w:pPr>
              <w:pStyle w:val="Table04Row"/>
            </w:pPr>
            <w:r>
              <w:t>19 May 2023</w:t>
            </w:r>
            <w:r>
              <w:br/>
              <w:t>SL 2023/43</w:t>
            </w:r>
          </w:p>
        </w:tc>
        <w:tc>
          <w:tcPr>
            <w:tcW w:w="4536" w:type="dxa"/>
          </w:tcPr>
          <w:p w14:paraId="568269EA" w14:textId="77777777" w:rsidR="00777A41" w:rsidRDefault="008B1727">
            <w:pPr>
              <w:pStyle w:val="Table04Row"/>
            </w:pPr>
            <w:r>
              <w:t>1 Jul 2023 (see r. 2(b))</w:t>
            </w:r>
          </w:p>
        </w:tc>
      </w:tr>
      <w:tr w:rsidR="00777A41" w14:paraId="54C42867" w14:textId="77777777">
        <w:trPr>
          <w:cantSplit/>
          <w:jc w:val="center"/>
        </w:trPr>
        <w:tc>
          <w:tcPr>
            <w:tcW w:w="4253" w:type="dxa"/>
          </w:tcPr>
          <w:p w14:paraId="239C851C" w14:textId="77777777" w:rsidR="00777A41" w:rsidRDefault="008B1727">
            <w:pPr>
              <w:pStyle w:val="Table04Row"/>
            </w:pPr>
            <w:r>
              <w:rPr>
                <w:i/>
              </w:rPr>
              <w:t>Transport Regulations Amendment (Fees and Charges) Regulations 2023</w:t>
            </w:r>
            <w:r>
              <w:t xml:space="preserve"> Pt. 8</w:t>
            </w:r>
          </w:p>
        </w:tc>
        <w:tc>
          <w:tcPr>
            <w:tcW w:w="1418" w:type="dxa"/>
          </w:tcPr>
          <w:p w14:paraId="46AB4389" w14:textId="77777777" w:rsidR="00777A41" w:rsidRDefault="008B1727">
            <w:pPr>
              <w:pStyle w:val="Table04Row"/>
            </w:pPr>
            <w:r>
              <w:t>19 May 2023</w:t>
            </w:r>
            <w:r>
              <w:br/>
              <w:t>SL 2023/45</w:t>
            </w:r>
          </w:p>
        </w:tc>
        <w:tc>
          <w:tcPr>
            <w:tcW w:w="4536" w:type="dxa"/>
          </w:tcPr>
          <w:p w14:paraId="334AB9BC" w14:textId="77777777" w:rsidR="00777A41" w:rsidRDefault="008B1727">
            <w:pPr>
              <w:pStyle w:val="Table04Row"/>
            </w:pPr>
            <w:r>
              <w:t>20 May 2023 (see r. 2(b))</w:t>
            </w:r>
          </w:p>
        </w:tc>
      </w:tr>
      <w:tr w:rsidR="00777A41" w14:paraId="536111DF" w14:textId="77777777">
        <w:trPr>
          <w:cantSplit/>
          <w:jc w:val="center"/>
        </w:trPr>
        <w:tc>
          <w:tcPr>
            <w:tcW w:w="4253" w:type="dxa"/>
          </w:tcPr>
          <w:p w14:paraId="044EDFB9" w14:textId="77777777" w:rsidR="00777A41" w:rsidRDefault="008B1727">
            <w:pPr>
              <w:pStyle w:val="Table04Row"/>
            </w:pPr>
            <w:r>
              <w:rPr>
                <w:i/>
                <w:color w:val="FF0000"/>
              </w:rPr>
              <w:t>Transport Regulations Amendment (Fees and Charges) Regulations 2024</w:t>
            </w:r>
            <w:r>
              <w:rPr>
                <w:color w:val="FF0000"/>
              </w:rPr>
              <w:t xml:space="preserve"> Pt. 4</w:t>
            </w:r>
          </w:p>
        </w:tc>
        <w:tc>
          <w:tcPr>
            <w:tcW w:w="1418" w:type="dxa"/>
          </w:tcPr>
          <w:p w14:paraId="60E969B0" w14:textId="77777777" w:rsidR="00777A41" w:rsidRDefault="008B1727">
            <w:pPr>
              <w:pStyle w:val="Table04Row"/>
            </w:pPr>
            <w:r>
              <w:rPr>
                <w:color w:val="FF0000"/>
              </w:rPr>
              <w:t>1 May 2024</w:t>
            </w:r>
            <w:r>
              <w:rPr>
                <w:color w:val="FF0000"/>
              </w:rPr>
              <w:br/>
              <w:t>SL 2024/58</w:t>
            </w:r>
          </w:p>
        </w:tc>
        <w:tc>
          <w:tcPr>
            <w:tcW w:w="4536" w:type="dxa"/>
          </w:tcPr>
          <w:p w14:paraId="75886897" w14:textId="77777777" w:rsidR="00777A41" w:rsidRDefault="008B1727">
            <w:pPr>
              <w:pStyle w:val="Table04Row"/>
            </w:pPr>
            <w:r>
              <w:rPr>
                <w:color w:val="FF0000"/>
              </w:rPr>
              <w:t>Pt. 4 (other than Div. 3): 2 May 2024 (see r. 2(b));</w:t>
            </w:r>
          </w:p>
          <w:p w14:paraId="0D215907" w14:textId="77777777" w:rsidR="00777A41" w:rsidRDefault="008B1727">
            <w:pPr>
              <w:pStyle w:val="Table04Row"/>
            </w:pPr>
            <w:r>
              <w:rPr>
                <w:color w:val="FF0000"/>
              </w:rPr>
              <w:t>Pt. 4 Div. 3: 1 Jul 2024 (see r. 2(c))</w:t>
            </w:r>
          </w:p>
        </w:tc>
      </w:tr>
    </w:tbl>
    <w:p w14:paraId="4DF777EB" w14:textId="77777777" w:rsidR="00777A41" w:rsidRDefault="008B1727">
      <w:pPr>
        <w:pStyle w:val="IActName"/>
      </w:pPr>
      <w:r>
        <w:t>Road Traffic Act 1974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6C82548" w14:textId="77777777">
        <w:trPr>
          <w:cantSplit/>
          <w:jc w:val="center"/>
        </w:trPr>
        <w:tc>
          <w:tcPr>
            <w:tcW w:w="1134" w:type="dxa"/>
          </w:tcPr>
          <w:p w14:paraId="29C05F65" w14:textId="77777777" w:rsidR="00777A41" w:rsidRDefault="008B1727">
            <w:pPr>
              <w:pStyle w:val="Table04Row"/>
              <w:keepNext/>
            </w:pPr>
            <w:r>
              <w:rPr>
                <w:b/>
              </w:rPr>
              <w:t>Portfolio:</w:t>
            </w:r>
          </w:p>
        </w:tc>
        <w:tc>
          <w:tcPr>
            <w:tcW w:w="8505" w:type="dxa"/>
          </w:tcPr>
          <w:p w14:paraId="5418642E" w14:textId="77777777" w:rsidR="00777A41" w:rsidRDefault="008B1727">
            <w:pPr>
              <w:pStyle w:val="Table04Row"/>
              <w:keepNext/>
            </w:pPr>
            <w:r>
              <w:t>Minister for Road Safety (except Part 6A, which is administered by the Minister for Transport principally assisted by the Department of Transport)</w:t>
            </w:r>
          </w:p>
        </w:tc>
      </w:tr>
      <w:tr w:rsidR="00777A41" w14:paraId="2551130C" w14:textId="77777777">
        <w:trPr>
          <w:cantSplit/>
          <w:jc w:val="center"/>
        </w:trPr>
        <w:tc>
          <w:tcPr>
            <w:tcW w:w="1276" w:type="dxa"/>
          </w:tcPr>
          <w:p w14:paraId="074B1C91" w14:textId="77777777" w:rsidR="00777A41" w:rsidRDefault="008B1727">
            <w:pPr>
              <w:pStyle w:val="Table04Row"/>
              <w:keepNext/>
            </w:pPr>
            <w:r>
              <w:rPr>
                <w:b/>
              </w:rPr>
              <w:t>Agency:</w:t>
            </w:r>
          </w:p>
        </w:tc>
        <w:tc>
          <w:tcPr>
            <w:tcW w:w="5812" w:type="dxa"/>
          </w:tcPr>
          <w:p w14:paraId="67939F3F" w14:textId="77777777" w:rsidR="00777A41" w:rsidRDefault="008B1727">
            <w:pPr>
              <w:pStyle w:val="Table04Row"/>
              <w:keepNext/>
            </w:pPr>
            <w:r>
              <w:t>Police Service</w:t>
            </w:r>
          </w:p>
        </w:tc>
      </w:tr>
      <w:tr w:rsidR="00777A41" w14:paraId="55F40EA1" w14:textId="77777777">
        <w:trPr>
          <w:cantSplit/>
          <w:jc w:val="center"/>
        </w:trPr>
        <w:tc>
          <w:tcPr>
            <w:tcW w:w="1134" w:type="dxa"/>
          </w:tcPr>
          <w:p w14:paraId="32548110" w14:textId="77777777" w:rsidR="00777A41" w:rsidRDefault="008B1727">
            <w:pPr>
              <w:pStyle w:val="Table04Row"/>
              <w:keepNext/>
            </w:pPr>
            <w:r>
              <w:rPr>
                <w:b/>
              </w:rPr>
              <w:t>Portfolio:</w:t>
            </w:r>
          </w:p>
        </w:tc>
        <w:tc>
          <w:tcPr>
            <w:tcW w:w="8505" w:type="dxa"/>
          </w:tcPr>
          <w:p w14:paraId="6EE80426" w14:textId="77777777" w:rsidR="00777A41" w:rsidRDefault="008B1727">
            <w:pPr>
              <w:pStyle w:val="Table04Row"/>
              <w:keepNext/>
            </w:pPr>
            <w:r>
              <w:t>Minister for Transport (Part 6A only; remainder of Act administered by the Minister for Road Safety principally assisted by the Police Service)</w:t>
            </w:r>
          </w:p>
        </w:tc>
      </w:tr>
      <w:tr w:rsidR="00777A41" w14:paraId="168E3445" w14:textId="77777777">
        <w:trPr>
          <w:cantSplit/>
          <w:jc w:val="center"/>
        </w:trPr>
        <w:tc>
          <w:tcPr>
            <w:tcW w:w="1276" w:type="dxa"/>
          </w:tcPr>
          <w:p w14:paraId="0EE214D4" w14:textId="77777777" w:rsidR="00777A41" w:rsidRDefault="008B1727">
            <w:pPr>
              <w:pStyle w:val="Table04Row"/>
              <w:keepNext/>
            </w:pPr>
            <w:r>
              <w:rPr>
                <w:b/>
              </w:rPr>
              <w:t>Agency:</w:t>
            </w:r>
          </w:p>
        </w:tc>
        <w:tc>
          <w:tcPr>
            <w:tcW w:w="5812" w:type="dxa"/>
          </w:tcPr>
          <w:p w14:paraId="1245B06E" w14:textId="77777777" w:rsidR="00777A41" w:rsidRDefault="008B1727">
            <w:pPr>
              <w:pStyle w:val="Table04Row"/>
              <w:keepNext/>
            </w:pPr>
            <w:r>
              <w:t>Department of Transport</w:t>
            </w:r>
          </w:p>
        </w:tc>
      </w:tr>
    </w:tbl>
    <w:p w14:paraId="6877F968" w14:textId="77777777" w:rsidR="00777A41" w:rsidRDefault="00777A41">
      <w:pPr>
        <w:keepNext/>
      </w:pPr>
    </w:p>
    <w:p w14:paraId="5DA7E96A" w14:textId="77777777" w:rsidR="00777A41" w:rsidRDefault="008B1727">
      <w:pPr>
        <w:pStyle w:val="IRegName"/>
      </w:pPr>
      <w:r>
        <w:t>Road Traffic (Blood Sampling and Analysis)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F7C520" w14:textId="77777777">
        <w:trPr>
          <w:cantSplit/>
          <w:jc w:val="center"/>
        </w:trPr>
        <w:tc>
          <w:tcPr>
            <w:tcW w:w="4253" w:type="dxa"/>
          </w:tcPr>
          <w:p w14:paraId="0DB27129" w14:textId="77777777" w:rsidR="00777A41" w:rsidRDefault="008B1727">
            <w:pPr>
              <w:pStyle w:val="Table04Row"/>
            </w:pPr>
            <w:r>
              <w:rPr>
                <w:i/>
              </w:rPr>
              <w:t>Road Traffic (Blood Sampling and Analysis) Regulations 1975</w:t>
            </w:r>
          </w:p>
        </w:tc>
        <w:tc>
          <w:tcPr>
            <w:tcW w:w="1418" w:type="dxa"/>
          </w:tcPr>
          <w:p w14:paraId="11ABE9B8" w14:textId="77777777" w:rsidR="00777A41" w:rsidRDefault="008B1727">
            <w:pPr>
              <w:pStyle w:val="Table04Row"/>
            </w:pPr>
            <w:r>
              <w:t>29 May 1975</w:t>
            </w:r>
            <w:r>
              <w:br/>
              <w:t>p. 1537‑42</w:t>
            </w:r>
          </w:p>
        </w:tc>
        <w:tc>
          <w:tcPr>
            <w:tcW w:w="4536" w:type="dxa"/>
          </w:tcPr>
          <w:p w14:paraId="0B31F7B0" w14:textId="77777777" w:rsidR="00777A41" w:rsidRDefault="008B1727">
            <w:pPr>
              <w:pStyle w:val="Table04Row"/>
            </w:pPr>
            <w:r>
              <w:t>1 Jun 1975</w:t>
            </w:r>
          </w:p>
        </w:tc>
      </w:tr>
      <w:tr w:rsidR="00777A41" w14:paraId="5108277B" w14:textId="77777777">
        <w:trPr>
          <w:cantSplit/>
          <w:jc w:val="center"/>
        </w:trPr>
        <w:tc>
          <w:tcPr>
            <w:tcW w:w="4253" w:type="dxa"/>
          </w:tcPr>
          <w:p w14:paraId="3A521A37" w14:textId="77777777" w:rsidR="00777A41" w:rsidRDefault="008B1727">
            <w:pPr>
              <w:pStyle w:val="Table04Row"/>
            </w:pPr>
            <w:r>
              <w:rPr>
                <w:i/>
              </w:rPr>
              <w:t>Untitled regulations</w:t>
            </w:r>
          </w:p>
        </w:tc>
        <w:tc>
          <w:tcPr>
            <w:tcW w:w="1418" w:type="dxa"/>
          </w:tcPr>
          <w:p w14:paraId="7AC495A8" w14:textId="77777777" w:rsidR="00777A41" w:rsidRDefault="008B1727">
            <w:pPr>
              <w:pStyle w:val="Table04Row"/>
            </w:pPr>
            <w:r>
              <w:t>14 Nov 1975</w:t>
            </w:r>
            <w:r>
              <w:br/>
              <w:t>p. 4185</w:t>
            </w:r>
          </w:p>
        </w:tc>
        <w:tc>
          <w:tcPr>
            <w:tcW w:w="4536" w:type="dxa"/>
          </w:tcPr>
          <w:p w14:paraId="62AE3A87" w14:textId="77777777" w:rsidR="00777A41" w:rsidRDefault="008B1727">
            <w:pPr>
              <w:pStyle w:val="Table04Row"/>
            </w:pPr>
            <w:r>
              <w:t>14 Nov 1975</w:t>
            </w:r>
          </w:p>
        </w:tc>
      </w:tr>
      <w:tr w:rsidR="00777A41" w14:paraId="41E7B628" w14:textId="77777777">
        <w:trPr>
          <w:cantSplit/>
          <w:jc w:val="center"/>
        </w:trPr>
        <w:tc>
          <w:tcPr>
            <w:tcW w:w="4253" w:type="dxa"/>
          </w:tcPr>
          <w:p w14:paraId="40DF7CBD" w14:textId="77777777" w:rsidR="00777A41" w:rsidRDefault="008B1727">
            <w:pPr>
              <w:pStyle w:val="Table04Row"/>
            </w:pPr>
            <w:r>
              <w:rPr>
                <w:i/>
              </w:rPr>
              <w:t>Untitled regulations</w:t>
            </w:r>
          </w:p>
        </w:tc>
        <w:tc>
          <w:tcPr>
            <w:tcW w:w="1418" w:type="dxa"/>
          </w:tcPr>
          <w:p w14:paraId="58C13D71" w14:textId="77777777" w:rsidR="00777A41" w:rsidRDefault="008B1727">
            <w:pPr>
              <w:pStyle w:val="Table04Row"/>
            </w:pPr>
            <w:r>
              <w:t>12 Dec 1975</w:t>
            </w:r>
            <w:r>
              <w:br/>
              <w:t>p. 4500</w:t>
            </w:r>
          </w:p>
        </w:tc>
        <w:tc>
          <w:tcPr>
            <w:tcW w:w="4536" w:type="dxa"/>
          </w:tcPr>
          <w:p w14:paraId="085F0FA4" w14:textId="77777777" w:rsidR="00777A41" w:rsidRDefault="008B1727">
            <w:pPr>
              <w:pStyle w:val="Table04Row"/>
            </w:pPr>
            <w:r>
              <w:t>12 Dec 1975</w:t>
            </w:r>
          </w:p>
        </w:tc>
      </w:tr>
      <w:tr w:rsidR="00777A41" w14:paraId="6A75F6CF" w14:textId="77777777">
        <w:trPr>
          <w:cantSplit/>
          <w:jc w:val="center"/>
        </w:trPr>
        <w:tc>
          <w:tcPr>
            <w:tcW w:w="4253" w:type="dxa"/>
          </w:tcPr>
          <w:p w14:paraId="7144037B" w14:textId="77777777" w:rsidR="00777A41" w:rsidRDefault="008B1727">
            <w:pPr>
              <w:pStyle w:val="Table04Row"/>
            </w:pPr>
            <w:r>
              <w:rPr>
                <w:i/>
              </w:rPr>
              <w:t>Untitled regulations</w:t>
            </w:r>
          </w:p>
        </w:tc>
        <w:tc>
          <w:tcPr>
            <w:tcW w:w="1418" w:type="dxa"/>
          </w:tcPr>
          <w:p w14:paraId="5946758D" w14:textId="77777777" w:rsidR="00777A41" w:rsidRDefault="008B1727">
            <w:pPr>
              <w:pStyle w:val="Table04Row"/>
            </w:pPr>
            <w:r>
              <w:t>23 Jan 1976</w:t>
            </w:r>
            <w:r>
              <w:br/>
              <w:t>p. 132</w:t>
            </w:r>
          </w:p>
        </w:tc>
        <w:tc>
          <w:tcPr>
            <w:tcW w:w="4536" w:type="dxa"/>
          </w:tcPr>
          <w:p w14:paraId="7F188367" w14:textId="77777777" w:rsidR="00777A41" w:rsidRDefault="008B1727">
            <w:pPr>
              <w:pStyle w:val="Table04Row"/>
            </w:pPr>
            <w:r>
              <w:t>23 Jan 1976</w:t>
            </w:r>
          </w:p>
        </w:tc>
      </w:tr>
      <w:tr w:rsidR="00777A41" w14:paraId="1C282CA7" w14:textId="77777777">
        <w:trPr>
          <w:cantSplit/>
          <w:jc w:val="center"/>
        </w:trPr>
        <w:tc>
          <w:tcPr>
            <w:tcW w:w="4253" w:type="dxa"/>
          </w:tcPr>
          <w:p w14:paraId="4A8A4EB9" w14:textId="77777777" w:rsidR="00777A41" w:rsidRDefault="008B1727">
            <w:pPr>
              <w:pStyle w:val="Table04Row"/>
            </w:pPr>
            <w:r>
              <w:rPr>
                <w:i/>
              </w:rPr>
              <w:t>Untitled regulations</w:t>
            </w:r>
          </w:p>
        </w:tc>
        <w:tc>
          <w:tcPr>
            <w:tcW w:w="1418" w:type="dxa"/>
          </w:tcPr>
          <w:p w14:paraId="36FADBC9" w14:textId="77777777" w:rsidR="00777A41" w:rsidRDefault="008B1727">
            <w:pPr>
              <w:pStyle w:val="Table04Row"/>
            </w:pPr>
            <w:r>
              <w:t>17 Jun 1977</w:t>
            </w:r>
            <w:r>
              <w:br/>
              <w:t>p. 1838</w:t>
            </w:r>
          </w:p>
        </w:tc>
        <w:tc>
          <w:tcPr>
            <w:tcW w:w="4536" w:type="dxa"/>
          </w:tcPr>
          <w:p w14:paraId="50CE79EC" w14:textId="77777777" w:rsidR="00777A41" w:rsidRDefault="008B1727">
            <w:pPr>
              <w:pStyle w:val="Table04Row"/>
            </w:pPr>
            <w:r>
              <w:t>17 Jun 1977</w:t>
            </w:r>
          </w:p>
        </w:tc>
      </w:tr>
      <w:tr w:rsidR="00777A41" w14:paraId="7190AF13" w14:textId="77777777">
        <w:trPr>
          <w:cantSplit/>
          <w:jc w:val="center"/>
        </w:trPr>
        <w:tc>
          <w:tcPr>
            <w:tcW w:w="4253" w:type="dxa"/>
          </w:tcPr>
          <w:p w14:paraId="4C45B4F2" w14:textId="77777777" w:rsidR="00777A41" w:rsidRDefault="008B1727">
            <w:pPr>
              <w:pStyle w:val="Table04Row"/>
            </w:pPr>
            <w:r>
              <w:rPr>
                <w:i/>
              </w:rPr>
              <w:t>Untitled regulations</w:t>
            </w:r>
          </w:p>
        </w:tc>
        <w:tc>
          <w:tcPr>
            <w:tcW w:w="1418" w:type="dxa"/>
          </w:tcPr>
          <w:p w14:paraId="293B7D2F" w14:textId="77777777" w:rsidR="00777A41" w:rsidRDefault="008B1727">
            <w:pPr>
              <w:pStyle w:val="Table04Row"/>
            </w:pPr>
            <w:r>
              <w:t>10 Mar 1978</w:t>
            </w:r>
            <w:r>
              <w:br/>
              <w:t>p. 688</w:t>
            </w:r>
          </w:p>
        </w:tc>
        <w:tc>
          <w:tcPr>
            <w:tcW w:w="4536" w:type="dxa"/>
          </w:tcPr>
          <w:p w14:paraId="6A3E42AC" w14:textId="77777777" w:rsidR="00777A41" w:rsidRDefault="008B1727">
            <w:pPr>
              <w:pStyle w:val="Table04Row"/>
            </w:pPr>
            <w:r>
              <w:t>10 Mar 1978</w:t>
            </w:r>
          </w:p>
        </w:tc>
      </w:tr>
      <w:tr w:rsidR="00777A41" w14:paraId="576A92D4" w14:textId="77777777">
        <w:trPr>
          <w:cantSplit/>
          <w:jc w:val="center"/>
        </w:trPr>
        <w:tc>
          <w:tcPr>
            <w:tcW w:w="10207" w:type="dxa"/>
            <w:gridSpan w:val="3"/>
          </w:tcPr>
          <w:p w14:paraId="56997000" w14:textId="77777777" w:rsidR="00777A41" w:rsidRDefault="008B1727">
            <w:pPr>
              <w:pStyle w:val="Table04Row"/>
            </w:pPr>
            <w:r>
              <w:rPr>
                <w:b/>
              </w:rPr>
              <w:t>Reprint authorised 31 Jul 1979 in Gazette 6 Aug 1979 p. 2263‑9</w:t>
            </w:r>
          </w:p>
        </w:tc>
      </w:tr>
      <w:tr w:rsidR="00777A41" w14:paraId="45894C81" w14:textId="77777777">
        <w:trPr>
          <w:cantSplit/>
          <w:jc w:val="center"/>
        </w:trPr>
        <w:tc>
          <w:tcPr>
            <w:tcW w:w="4253" w:type="dxa"/>
          </w:tcPr>
          <w:p w14:paraId="2E8FBF42" w14:textId="77777777" w:rsidR="00777A41" w:rsidRDefault="008B1727">
            <w:pPr>
              <w:pStyle w:val="Table04Row"/>
            </w:pPr>
            <w:r>
              <w:rPr>
                <w:i/>
              </w:rPr>
              <w:t>Road Traffic (Blood Sampling and Analysis) Amendment Regulations 1980</w:t>
            </w:r>
          </w:p>
        </w:tc>
        <w:tc>
          <w:tcPr>
            <w:tcW w:w="1418" w:type="dxa"/>
          </w:tcPr>
          <w:p w14:paraId="5BA92490" w14:textId="77777777" w:rsidR="00777A41" w:rsidRDefault="008B1727">
            <w:pPr>
              <w:pStyle w:val="Table04Row"/>
            </w:pPr>
            <w:r>
              <w:t>17 Oct 1980</w:t>
            </w:r>
            <w:r>
              <w:br/>
              <w:t>p. 3583</w:t>
            </w:r>
          </w:p>
        </w:tc>
        <w:tc>
          <w:tcPr>
            <w:tcW w:w="4536" w:type="dxa"/>
          </w:tcPr>
          <w:p w14:paraId="02EC7D23" w14:textId="77777777" w:rsidR="00777A41" w:rsidRDefault="008B1727">
            <w:pPr>
              <w:pStyle w:val="Table04Row"/>
            </w:pPr>
            <w:r>
              <w:t>17 Oct 1980</w:t>
            </w:r>
          </w:p>
        </w:tc>
      </w:tr>
      <w:tr w:rsidR="00777A41" w14:paraId="6B1490CF" w14:textId="77777777">
        <w:trPr>
          <w:cantSplit/>
          <w:jc w:val="center"/>
        </w:trPr>
        <w:tc>
          <w:tcPr>
            <w:tcW w:w="4253" w:type="dxa"/>
          </w:tcPr>
          <w:p w14:paraId="3F48D1D3" w14:textId="77777777" w:rsidR="00777A41" w:rsidRDefault="008B1727">
            <w:pPr>
              <w:pStyle w:val="Table04Row"/>
            </w:pPr>
            <w:r>
              <w:rPr>
                <w:i/>
              </w:rPr>
              <w:t>Road Traffic (Blood Sampling and Analysis) Amendment Regulations 1982</w:t>
            </w:r>
          </w:p>
        </w:tc>
        <w:tc>
          <w:tcPr>
            <w:tcW w:w="1418" w:type="dxa"/>
          </w:tcPr>
          <w:p w14:paraId="67A657C7" w14:textId="77777777" w:rsidR="00777A41" w:rsidRDefault="008B1727">
            <w:pPr>
              <w:pStyle w:val="Table04Row"/>
            </w:pPr>
            <w:r>
              <w:t>2 Feb 1982</w:t>
            </w:r>
            <w:r>
              <w:br/>
              <w:t>p. 398</w:t>
            </w:r>
          </w:p>
        </w:tc>
        <w:tc>
          <w:tcPr>
            <w:tcW w:w="4536" w:type="dxa"/>
          </w:tcPr>
          <w:p w14:paraId="73825C1C" w14:textId="77777777" w:rsidR="00777A41" w:rsidRDefault="008B1727">
            <w:pPr>
              <w:pStyle w:val="Table04Row"/>
            </w:pPr>
            <w:r>
              <w:t>2 Feb 1982 (see r. 2)</w:t>
            </w:r>
          </w:p>
        </w:tc>
      </w:tr>
      <w:tr w:rsidR="00777A41" w14:paraId="1908FF95" w14:textId="77777777">
        <w:trPr>
          <w:cantSplit/>
          <w:jc w:val="center"/>
        </w:trPr>
        <w:tc>
          <w:tcPr>
            <w:tcW w:w="4253" w:type="dxa"/>
          </w:tcPr>
          <w:p w14:paraId="0F04521C" w14:textId="77777777" w:rsidR="00777A41" w:rsidRDefault="008B1727">
            <w:pPr>
              <w:pStyle w:val="Table04Row"/>
            </w:pPr>
            <w:r>
              <w:rPr>
                <w:i/>
              </w:rPr>
              <w:t>Road Traffic (Blood Sampling and Analysis) Amendment Regulations 1983</w:t>
            </w:r>
          </w:p>
        </w:tc>
        <w:tc>
          <w:tcPr>
            <w:tcW w:w="1418" w:type="dxa"/>
          </w:tcPr>
          <w:p w14:paraId="33CEA7DB" w14:textId="77777777" w:rsidR="00777A41" w:rsidRDefault="008B1727">
            <w:pPr>
              <w:pStyle w:val="Table04Row"/>
            </w:pPr>
            <w:r>
              <w:t>25 Feb 1983</w:t>
            </w:r>
            <w:r>
              <w:br/>
              <w:t>p. 650‑1</w:t>
            </w:r>
          </w:p>
        </w:tc>
        <w:tc>
          <w:tcPr>
            <w:tcW w:w="4536" w:type="dxa"/>
          </w:tcPr>
          <w:p w14:paraId="1A0A526E" w14:textId="77777777" w:rsidR="00777A41" w:rsidRDefault="008B1727">
            <w:pPr>
              <w:pStyle w:val="Table04Row"/>
            </w:pPr>
            <w:r>
              <w:t>1 Mar 1983 (see r. 2)</w:t>
            </w:r>
          </w:p>
        </w:tc>
      </w:tr>
      <w:tr w:rsidR="00777A41" w14:paraId="3288FF65" w14:textId="77777777">
        <w:trPr>
          <w:cantSplit/>
          <w:jc w:val="center"/>
        </w:trPr>
        <w:tc>
          <w:tcPr>
            <w:tcW w:w="4253" w:type="dxa"/>
          </w:tcPr>
          <w:p w14:paraId="0941C4C2" w14:textId="77777777" w:rsidR="00777A41" w:rsidRDefault="008B1727">
            <w:pPr>
              <w:pStyle w:val="Table04Row"/>
            </w:pPr>
            <w:r>
              <w:rPr>
                <w:i/>
              </w:rPr>
              <w:t>Road Traffic (Blood Sampling and Analysis) Amendment Regulations 1984</w:t>
            </w:r>
          </w:p>
        </w:tc>
        <w:tc>
          <w:tcPr>
            <w:tcW w:w="1418" w:type="dxa"/>
          </w:tcPr>
          <w:p w14:paraId="3B2600D9" w14:textId="77777777" w:rsidR="00777A41" w:rsidRDefault="008B1727">
            <w:pPr>
              <w:pStyle w:val="Table04Row"/>
            </w:pPr>
            <w:r>
              <w:t>29 Jun 1984</w:t>
            </w:r>
            <w:r>
              <w:br/>
              <w:t>p. 1795</w:t>
            </w:r>
          </w:p>
        </w:tc>
        <w:tc>
          <w:tcPr>
            <w:tcW w:w="4536" w:type="dxa"/>
          </w:tcPr>
          <w:p w14:paraId="3BFB4B6A" w14:textId="77777777" w:rsidR="00777A41" w:rsidRDefault="008B1727">
            <w:pPr>
              <w:pStyle w:val="Table04Row"/>
            </w:pPr>
            <w:r>
              <w:t>1 Jul 1984 (see r. 2)</w:t>
            </w:r>
          </w:p>
        </w:tc>
      </w:tr>
      <w:tr w:rsidR="00777A41" w14:paraId="2C33F0DA" w14:textId="77777777">
        <w:trPr>
          <w:cantSplit/>
          <w:jc w:val="center"/>
        </w:trPr>
        <w:tc>
          <w:tcPr>
            <w:tcW w:w="10207" w:type="dxa"/>
            <w:gridSpan w:val="3"/>
          </w:tcPr>
          <w:p w14:paraId="4CBA9005" w14:textId="77777777" w:rsidR="00777A41" w:rsidRDefault="008B1727">
            <w:pPr>
              <w:pStyle w:val="Table04Row"/>
            </w:pPr>
            <w:r>
              <w:rPr>
                <w:b/>
              </w:rPr>
              <w:t>Reprint authorised 12 Dec 1985 in Gazette 7 Jan 1986 p. 57‑68</w:t>
            </w:r>
          </w:p>
        </w:tc>
      </w:tr>
      <w:tr w:rsidR="00777A41" w14:paraId="5F096C47" w14:textId="77777777">
        <w:trPr>
          <w:cantSplit/>
          <w:jc w:val="center"/>
        </w:trPr>
        <w:tc>
          <w:tcPr>
            <w:tcW w:w="4253" w:type="dxa"/>
          </w:tcPr>
          <w:p w14:paraId="5FAB9749" w14:textId="77777777" w:rsidR="00777A41" w:rsidRDefault="008B1727">
            <w:pPr>
              <w:pStyle w:val="Table04Row"/>
            </w:pPr>
            <w:r>
              <w:rPr>
                <w:i/>
              </w:rPr>
              <w:t>Road Traffic (Blood Sampling and Analysis) Amendment Regulations 1987</w:t>
            </w:r>
          </w:p>
        </w:tc>
        <w:tc>
          <w:tcPr>
            <w:tcW w:w="1418" w:type="dxa"/>
          </w:tcPr>
          <w:p w14:paraId="54D7BF48" w14:textId="77777777" w:rsidR="00777A41" w:rsidRDefault="008B1727">
            <w:pPr>
              <w:pStyle w:val="Table04Row"/>
            </w:pPr>
            <w:r>
              <w:t>18 Dec 1987</w:t>
            </w:r>
            <w:r>
              <w:br/>
              <w:t>p. 4458</w:t>
            </w:r>
          </w:p>
        </w:tc>
        <w:tc>
          <w:tcPr>
            <w:tcW w:w="4536" w:type="dxa"/>
          </w:tcPr>
          <w:p w14:paraId="73D21F58" w14:textId="77777777" w:rsidR="00777A41" w:rsidRDefault="008B1727">
            <w:pPr>
              <w:pStyle w:val="Table04Row"/>
            </w:pPr>
            <w:r>
              <w:t>18 Dec 1987</w:t>
            </w:r>
          </w:p>
        </w:tc>
      </w:tr>
      <w:tr w:rsidR="00777A41" w14:paraId="4160F3E0" w14:textId="77777777">
        <w:trPr>
          <w:cantSplit/>
          <w:jc w:val="center"/>
        </w:trPr>
        <w:tc>
          <w:tcPr>
            <w:tcW w:w="4253" w:type="dxa"/>
          </w:tcPr>
          <w:p w14:paraId="078BBCA2" w14:textId="77777777" w:rsidR="00777A41" w:rsidRDefault="008B1727">
            <w:pPr>
              <w:pStyle w:val="Table04Row"/>
            </w:pPr>
            <w:r>
              <w:rPr>
                <w:i/>
              </w:rPr>
              <w:t>Road Traffic Amendment Regulations 1991</w:t>
            </w:r>
            <w:r>
              <w:t xml:space="preserve"> Pt. 2</w:t>
            </w:r>
          </w:p>
        </w:tc>
        <w:tc>
          <w:tcPr>
            <w:tcW w:w="1418" w:type="dxa"/>
          </w:tcPr>
          <w:p w14:paraId="16D0485A" w14:textId="77777777" w:rsidR="00777A41" w:rsidRDefault="008B1727">
            <w:pPr>
              <w:pStyle w:val="Table04Row"/>
            </w:pPr>
            <w:r>
              <w:t>9 Aug 1991</w:t>
            </w:r>
            <w:r>
              <w:br/>
              <w:t>p. 4232‑3</w:t>
            </w:r>
          </w:p>
        </w:tc>
        <w:tc>
          <w:tcPr>
            <w:tcW w:w="4536" w:type="dxa"/>
          </w:tcPr>
          <w:p w14:paraId="4F7472B2" w14:textId="77777777" w:rsidR="00777A41" w:rsidRDefault="008B1727">
            <w:pPr>
              <w:pStyle w:val="Table04Row"/>
            </w:pPr>
            <w:r>
              <w:t xml:space="preserve">9 Aug 1991 (see r. 2 and </w:t>
            </w:r>
            <w:r>
              <w:rPr>
                <w:i/>
              </w:rPr>
              <w:t>Gazette</w:t>
            </w:r>
            <w:r>
              <w:t xml:space="preserve"> 9 Aug 1991 p. 4101)</w:t>
            </w:r>
          </w:p>
        </w:tc>
      </w:tr>
      <w:tr w:rsidR="00777A41" w14:paraId="14226A9F" w14:textId="77777777">
        <w:trPr>
          <w:cantSplit/>
          <w:jc w:val="center"/>
        </w:trPr>
        <w:tc>
          <w:tcPr>
            <w:tcW w:w="4253" w:type="dxa"/>
          </w:tcPr>
          <w:p w14:paraId="3F78B0B7" w14:textId="77777777" w:rsidR="00777A41" w:rsidRDefault="008B1727">
            <w:pPr>
              <w:pStyle w:val="Table04Row"/>
            </w:pPr>
            <w:r>
              <w:rPr>
                <w:i/>
              </w:rPr>
              <w:t>Road Traffic (Blood Sampling and Analysis) Amendment Regulations 1993</w:t>
            </w:r>
          </w:p>
        </w:tc>
        <w:tc>
          <w:tcPr>
            <w:tcW w:w="1418" w:type="dxa"/>
          </w:tcPr>
          <w:p w14:paraId="14203C3E" w14:textId="77777777" w:rsidR="00777A41" w:rsidRDefault="008B1727">
            <w:pPr>
              <w:pStyle w:val="Table04Row"/>
            </w:pPr>
            <w:r>
              <w:t>1 Jun 1993</w:t>
            </w:r>
            <w:r>
              <w:br/>
              <w:t>p. 2730</w:t>
            </w:r>
          </w:p>
        </w:tc>
        <w:tc>
          <w:tcPr>
            <w:tcW w:w="4536" w:type="dxa"/>
          </w:tcPr>
          <w:p w14:paraId="33B3CF3F" w14:textId="77777777" w:rsidR="00777A41" w:rsidRDefault="008B1727">
            <w:pPr>
              <w:pStyle w:val="Table04Row"/>
            </w:pPr>
            <w:r>
              <w:t>16 Jun 1993 (see r. 2)</w:t>
            </w:r>
          </w:p>
        </w:tc>
      </w:tr>
      <w:tr w:rsidR="00777A41" w14:paraId="5B1C4274" w14:textId="77777777">
        <w:trPr>
          <w:cantSplit/>
          <w:jc w:val="center"/>
        </w:trPr>
        <w:tc>
          <w:tcPr>
            <w:tcW w:w="4253" w:type="dxa"/>
          </w:tcPr>
          <w:p w14:paraId="07611B39" w14:textId="77777777" w:rsidR="00777A41" w:rsidRDefault="008B1727">
            <w:pPr>
              <w:pStyle w:val="Table04Row"/>
            </w:pPr>
            <w:r>
              <w:rPr>
                <w:i/>
              </w:rPr>
              <w:t>Road Traffic (Blood Sampling and Analysis) Amendment Regulations 2001</w:t>
            </w:r>
          </w:p>
        </w:tc>
        <w:tc>
          <w:tcPr>
            <w:tcW w:w="1418" w:type="dxa"/>
          </w:tcPr>
          <w:p w14:paraId="335E1BCB" w14:textId="77777777" w:rsidR="00777A41" w:rsidRDefault="008B1727">
            <w:pPr>
              <w:pStyle w:val="Table04Row"/>
            </w:pPr>
            <w:r>
              <w:t>30 Jan 2001</w:t>
            </w:r>
            <w:r>
              <w:br/>
              <w:t>p. 622‑5</w:t>
            </w:r>
          </w:p>
        </w:tc>
        <w:tc>
          <w:tcPr>
            <w:tcW w:w="4536" w:type="dxa"/>
          </w:tcPr>
          <w:p w14:paraId="3C5D1C87" w14:textId="77777777" w:rsidR="00777A41" w:rsidRDefault="008B1727">
            <w:pPr>
              <w:pStyle w:val="Table04Row"/>
            </w:pPr>
            <w:r>
              <w:t>30 Jan 2001</w:t>
            </w:r>
          </w:p>
        </w:tc>
      </w:tr>
      <w:tr w:rsidR="00777A41" w14:paraId="28F1DFF5" w14:textId="77777777">
        <w:trPr>
          <w:cantSplit/>
          <w:jc w:val="center"/>
        </w:trPr>
        <w:tc>
          <w:tcPr>
            <w:tcW w:w="4253" w:type="dxa"/>
          </w:tcPr>
          <w:p w14:paraId="662E4D0E" w14:textId="77777777" w:rsidR="00777A41" w:rsidRDefault="008B1727">
            <w:pPr>
              <w:pStyle w:val="Table04Row"/>
            </w:pPr>
            <w:r>
              <w:rPr>
                <w:i/>
              </w:rPr>
              <w:t>Road Traffic (Blood Sampling and Analysis) Amendment Regulations (No. 2) 2001</w:t>
            </w:r>
          </w:p>
        </w:tc>
        <w:tc>
          <w:tcPr>
            <w:tcW w:w="1418" w:type="dxa"/>
          </w:tcPr>
          <w:p w14:paraId="194F0807" w14:textId="77777777" w:rsidR="00777A41" w:rsidRDefault="008B1727">
            <w:pPr>
              <w:pStyle w:val="Table04Row"/>
            </w:pPr>
            <w:r>
              <w:t>30 Nov 2001</w:t>
            </w:r>
            <w:r>
              <w:br/>
              <w:t>p. 6077</w:t>
            </w:r>
          </w:p>
        </w:tc>
        <w:tc>
          <w:tcPr>
            <w:tcW w:w="4536" w:type="dxa"/>
          </w:tcPr>
          <w:p w14:paraId="07F3A447" w14:textId="77777777" w:rsidR="00777A41" w:rsidRDefault="008B1727">
            <w:pPr>
              <w:pStyle w:val="Table04Row"/>
            </w:pPr>
            <w:r>
              <w:t>30 Nov 2001</w:t>
            </w:r>
          </w:p>
        </w:tc>
      </w:tr>
      <w:tr w:rsidR="00777A41" w14:paraId="6C6AC18F" w14:textId="77777777">
        <w:trPr>
          <w:cantSplit/>
          <w:jc w:val="center"/>
        </w:trPr>
        <w:tc>
          <w:tcPr>
            <w:tcW w:w="10207" w:type="dxa"/>
            <w:gridSpan w:val="3"/>
          </w:tcPr>
          <w:p w14:paraId="62297B44" w14:textId="77777777" w:rsidR="00777A41" w:rsidRDefault="008B1727">
            <w:pPr>
              <w:pStyle w:val="Table04Row"/>
            </w:pPr>
            <w:r>
              <w:rPr>
                <w:b/>
              </w:rPr>
              <w:t>Reprinted as at 19 Apr 2002</w:t>
            </w:r>
          </w:p>
        </w:tc>
      </w:tr>
      <w:tr w:rsidR="00777A41" w14:paraId="467D248D" w14:textId="77777777">
        <w:trPr>
          <w:cantSplit/>
          <w:jc w:val="center"/>
        </w:trPr>
        <w:tc>
          <w:tcPr>
            <w:tcW w:w="4253" w:type="dxa"/>
          </w:tcPr>
          <w:p w14:paraId="56906D54" w14:textId="77777777" w:rsidR="00777A41" w:rsidRDefault="008B1727">
            <w:pPr>
              <w:pStyle w:val="Table04Row"/>
            </w:pPr>
            <w:r>
              <w:rPr>
                <w:i/>
              </w:rPr>
              <w:t>Road Traffic (Blood Sampling and Analysis) Amendment Regulations 2006</w:t>
            </w:r>
          </w:p>
        </w:tc>
        <w:tc>
          <w:tcPr>
            <w:tcW w:w="1418" w:type="dxa"/>
          </w:tcPr>
          <w:p w14:paraId="7DBF1C62" w14:textId="77777777" w:rsidR="00777A41" w:rsidRDefault="008B1727">
            <w:pPr>
              <w:pStyle w:val="Table04Row"/>
            </w:pPr>
            <w:r>
              <w:t>28 Nov 2006</w:t>
            </w:r>
            <w:r>
              <w:br/>
              <w:t>p. 4896‑7</w:t>
            </w:r>
          </w:p>
        </w:tc>
        <w:tc>
          <w:tcPr>
            <w:tcW w:w="4536" w:type="dxa"/>
          </w:tcPr>
          <w:p w14:paraId="27B0D8E2" w14:textId="77777777" w:rsidR="00777A41" w:rsidRDefault="008B1727">
            <w:pPr>
              <w:pStyle w:val="Table04Row"/>
            </w:pPr>
            <w:r>
              <w:t xml:space="preserve">4 Dec 2006 (see r. 2 and </w:t>
            </w:r>
            <w:r>
              <w:rPr>
                <w:i/>
              </w:rPr>
              <w:t>Gazette</w:t>
            </w:r>
            <w:r>
              <w:t xml:space="preserve"> 28 Nov 2006 p. 4889)</w:t>
            </w:r>
          </w:p>
        </w:tc>
      </w:tr>
      <w:tr w:rsidR="00777A41" w14:paraId="588C9956" w14:textId="77777777">
        <w:trPr>
          <w:cantSplit/>
          <w:jc w:val="center"/>
        </w:trPr>
        <w:tc>
          <w:tcPr>
            <w:tcW w:w="4253" w:type="dxa"/>
          </w:tcPr>
          <w:p w14:paraId="49F015E1" w14:textId="77777777" w:rsidR="00777A41" w:rsidRDefault="008B1727">
            <w:pPr>
              <w:pStyle w:val="Table04Row"/>
            </w:pPr>
            <w:r>
              <w:rPr>
                <w:i/>
              </w:rPr>
              <w:t>Road Traffic (Blood Sampling and Analysis) Amendment Regulations 2007</w:t>
            </w:r>
          </w:p>
        </w:tc>
        <w:tc>
          <w:tcPr>
            <w:tcW w:w="1418" w:type="dxa"/>
          </w:tcPr>
          <w:p w14:paraId="1A843EB8" w14:textId="77777777" w:rsidR="00777A41" w:rsidRDefault="008B1727">
            <w:pPr>
              <w:pStyle w:val="Table04Row"/>
            </w:pPr>
            <w:r>
              <w:t>11 Oct 2007</w:t>
            </w:r>
            <w:r>
              <w:br/>
              <w:t>p. 5477‑8</w:t>
            </w:r>
          </w:p>
        </w:tc>
        <w:tc>
          <w:tcPr>
            <w:tcW w:w="4536" w:type="dxa"/>
          </w:tcPr>
          <w:p w14:paraId="5E66D47C" w14:textId="77777777" w:rsidR="00777A41" w:rsidRDefault="008B1727">
            <w:pPr>
              <w:pStyle w:val="Table04Row"/>
            </w:pPr>
            <w:r>
              <w:t>r. 1 &amp; 2: 11 Oct 2007 (see r. 2(a));</w:t>
            </w:r>
          </w:p>
          <w:p w14:paraId="29F2895E" w14:textId="77777777" w:rsidR="00777A41" w:rsidRDefault="008B1727">
            <w:pPr>
              <w:pStyle w:val="Table04Row"/>
            </w:pPr>
            <w:r>
              <w:t xml:space="preserve">Regulations other than r. 1 &amp; 2: 12 Oct 2007 (see r. 2(b) and </w:t>
            </w:r>
            <w:r>
              <w:rPr>
                <w:i/>
              </w:rPr>
              <w:t>Gazette</w:t>
            </w:r>
            <w:r>
              <w:t xml:space="preserve"> 11 Oct 2007 p. 5475)</w:t>
            </w:r>
          </w:p>
        </w:tc>
      </w:tr>
      <w:tr w:rsidR="00777A41" w14:paraId="504F6D17" w14:textId="77777777">
        <w:trPr>
          <w:cantSplit/>
          <w:jc w:val="center"/>
        </w:trPr>
        <w:tc>
          <w:tcPr>
            <w:tcW w:w="4253" w:type="dxa"/>
          </w:tcPr>
          <w:p w14:paraId="24E36F4E" w14:textId="77777777" w:rsidR="00777A41" w:rsidRDefault="008B1727">
            <w:pPr>
              <w:pStyle w:val="Table04Row"/>
            </w:pPr>
            <w:r>
              <w:rPr>
                <w:i/>
              </w:rPr>
              <w:t>Road Traffic Legislation Amendment Regulations 2008</w:t>
            </w:r>
            <w:r>
              <w:t xml:space="preserve"> Pt. 2</w:t>
            </w:r>
          </w:p>
        </w:tc>
        <w:tc>
          <w:tcPr>
            <w:tcW w:w="1418" w:type="dxa"/>
          </w:tcPr>
          <w:p w14:paraId="4431CEDD" w14:textId="77777777" w:rsidR="00777A41" w:rsidRDefault="008B1727">
            <w:pPr>
              <w:pStyle w:val="Table04Row"/>
            </w:pPr>
            <w:r>
              <w:t>14 Mar 2008</w:t>
            </w:r>
            <w:r>
              <w:br/>
              <w:t>p. 832‑4</w:t>
            </w:r>
          </w:p>
        </w:tc>
        <w:tc>
          <w:tcPr>
            <w:tcW w:w="4536" w:type="dxa"/>
          </w:tcPr>
          <w:p w14:paraId="45D9D1B9" w14:textId="77777777" w:rsidR="00777A41" w:rsidRDefault="008B1727">
            <w:pPr>
              <w:pStyle w:val="Table04Row"/>
            </w:pPr>
            <w:r>
              <w:t xml:space="preserve">15 Mar 2008 (see r. 2(b) and </w:t>
            </w:r>
            <w:r>
              <w:rPr>
                <w:i/>
              </w:rPr>
              <w:t>Gazette</w:t>
            </w:r>
            <w:r>
              <w:t xml:space="preserve"> 14 Mar 2008 p. 829)</w:t>
            </w:r>
          </w:p>
        </w:tc>
      </w:tr>
      <w:tr w:rsidR="00777A41" w14:paraId="201630C9" w14:textId="77777777">
        <w:trPr>
          <w:cantSplit/>
          <w:jc w:val="center"/>
        </w:trPr>
        <w:tc>
          <w:tcPr>
            <w:tcW w:w="4253" w:type="dxa"/>
          </w:tcPr>
          <w:p w14:paraId="1218DEC1" w14:textId="77777777" w:rsidR="00777A41" w:rsidRDefault="008B1727">
            <w:pPr>
              <w:pStyle w:val="Table04Row"/>
            </w:pPr>
            <w:r>
              <w:rPr>
                <w:i/>
              </w:rPr>
              <w:t>Road Traffic (Blood Sampling and Analysis) Amendment Regulations 2009</w:t>
            </w:r>
          </w:p>
        </w:tc>
        <w:tc>
          <w:tcPr>
            <w:tcW w:w="1418" w:type="dxa"/>
          </w:tcPr>
          <w:p w14:paraId="5F264BF5" w14:textId="77777777" w:rsidR="00777A41" w:rsidRDefault="008B1727">
            <w:pPr>
              <w:pStyle w:val="Table04Row"/>
            </w:pPr>
            <w:r>
              <w:t>9 Oct 2009</w:t>
            </w:r>
            <w:r>
              <w:br/>
              <w:t>p. 3997‑8</w:t>
            </w:r>
          </w:p>
        </w:tc>
        <w:tc>
          <w:tcPr>
            <w:tcW w:w="4536" w:type="dxa"/>
          </w:tcPr>
          <w:p w14:paraId="5B3CD889" w14:textId="77777777" w:rsidR="00777A41" w:rsidRDefault="008B1727">
            <w:pPr>
              <w:pStyle w:val="Table04Row"/>
            </w:pPr>
            <w:r>
              <w:t>r. 1 &amp; 2: 9 Oct 2009 (see r. 2(a));</w:t>
            </w:r>
          </w:p>
          <w:p w14:paraId="484BD423" w14:textId="77777777" w:rsidR="00777A41" w:rsidRDefault="008B1727">
            <w:pPr>
              <w:pStyle w:val="Table04Row"/>
            </w:pPr>
            <w:r>
              <w:t>Regulations other than r. 1 &amp; 2: 10 Oct 2009 (see r. 2(b))</w:t>
            </w:r>
          </w:p>
        </w:tc>
      </w:tr>
      <w:tr w:rsidR="00777A41" w14:paraId="212B3D35" w14:textId="77777777">
        <w:trPr>
          <w:cantSplit/>
          <w:jc w:val="center"/>
        </w:trPr>
        <w:tc>
          <w:tcPr>
            <w:tcW w:w="4253" w:type="dxa"/>
          </w:tcPr>
          <w:p w14:paraId="0E5A6258" w14:textId="77777777" w:rsidR="00777A41" w:rsidRDefault="008B1727">
            <w:pPr>
              <w:pStyle w:val="Table04Row"/>
            </w:pPr>
            <w:r>
              <w:rPr>
                <w:i/>
              </w:rPr>
              <w:t>Road Traffic (Blood Sampling and Analysis) Amendment Regulations (No. 2) 2009</w:t>
            </w:r>
          </w:p>
        </w:tc>
        <w:tc>
          <w:tcPr>
            <w:tcW w:w="1418" w:type="dxa"/>
          </w:tcPr>
          <w:p w14:paraId="3C7B7CD8" w14:textId="77777777" w:rsidR="00777A41" w:rsidRDefault="008B1727">
            <w:pPr>
              <w:pStyle w:val="Table04Row"/>
            </w:pPr>
            <w:r>
              <w:t>8 Jan 2010</w:t>
            </w:r>
            <w:r>
              <w:br/>
              <w:t>p. 31‑3</w:t>
            </w:r>
          </w:p>
        </w:tc>
        <w:tc>
          <w:tcPr>
            <w:tcW w:w="4536" w:type="dxa"/>
          </w:tcPr>
          <w:p w14:paraId="6871511E" w14:textId="77777777" w:rsidR="00777A41" w:rsidRDefault="008B1727">
            <w:pPr>
              <w:pStyle w:val="Table04Row"/>
            </w:pPr>
            <w:r>
              <w:t>r. 1 &amp; 2: 8 Jan 2010 (see r. 2(a));</w:t>
            </w:r>
          </w:p>
          <w:p w14:paraId="5E41E641" w14:textId="77777777" w:rsidR="00777A41" w:rsidRDefault="008B1727">
            <w:pPr>
              <w:pStyle w:val="Table04Row"/>
            </w:pPr>
            <w:r>
              <w:t>Regulations other than r. 1 &amp; 2: 9 Jan 2010 (see r. 2(b))</w:t>
            </w:r>
          </w:p>
        </w:tc>
      </w:tr>
      <w:tr w:rsidR="00777A41" w14:paraId="7E18B84A" w14:textId="77777777">
        <w:trPr>
          <w:cantSplit/>
          <w:jc w:val="center"/>
        </w:trPr>
        <w:tc>
          <w:tcPr>
            <w:tcW w:w="10207" w:type="dxa"/>
            <w:gridSpan w:val="3"/>
          </w:tcPr>
          <w:p w14:paraId="12D7DBD2" w14:textId="77777777" w:rsidR="00777A41" w:rsidRDefault="008B1727">
            <w:pPr>
              <w:pStyle w:val="Table04Row"/>
            </w:pPr>
            <w:r>
              <w:rPr>
                <w:b/>
              </w:rPr>
              <w:t>Reprint 4 as at 26 Mar 2010</w:t>
            </w:r>
          </w:p>
        </w:tc>
      </w:tr>
      <w:tr w:rsidR="00777A41" w14:paraId="26BE7CC0" w14:textId="77777777">
        <w:trPr>
          <w:cantSplit/>
          <w:jc w:val="center"/>
        </w:trPr>
        <w:tc>
          <w:tcPr>
            <w:tcW w:w="4253" w:type="dxa"/>
          </w:tcPr>
          <w:p w14:paraId="1562E725" w14:textId="77777777" w:rsidR="00777A41" w:rsidRDefault="008B1727">
            <w:pPr>
              <w:pStyle w:val="Table04Row"/>
            </w:pPr>
            <w:r>
              <w:rPr>
                <w:i/>
              </w:rPr>
              <w:t>Road Traffic (Blood Sampling and Analysis) Amendment Regulations 2011</w:t>
            </w:r>
          </w:p>
        </w:tc>
        <w:tc>
          <w:tcPr>
            <w:tcW w:w="1418" w:type="dxa"/>
          </w:tcPr>
          <w:p w14:paraId="0E4A3E73" w14:textId="77777777" w:rsidR="00777A41" w:rsidRDefault="008B1727">
            <w:pPr>
              <w:pStyle w:val="Table04Row"/>
            </w:pPr>
            <w:r>
              <w:t>8 Apr 2011</w:t>
            </w:r>
            <w:r>
              <w:br/>
              <w:t>p. 1292‑3</w:t>
            </w:r>
          </w:p>
        </w:tc>
        <w:tc>
          <w:tcPr>
            <w:tcW w:w="4536" w:type="dxa"/>
          </w:tcPr>
          <w:p w14:paraId="514A8A9B" w14:textId="77777777" w:rsidR="00777A41" w:rsidRDefault="008B1727">
            <w:pPr>
              <w:pStyle w:val="Table04Row"/>
            </w:pPr>
            <w:r>
              <w:t>r. 1 &amp; 2: 8 Apr 2011 (see r. 2(a));</w:t>
            </w:r>
          </w:p>
          <w:p w14:paraId="33B44B6E" w14:textId="77777777" w:rsidR="00777A41" w:rsidRDefault="008B1727">
            <w:pPr>
              <w:pStyle w:val="Table04Row"/>
            </w:pPr>
            <w:r>
              <w:t>Regulations other than r. 1 &amp; 2: 9 Apr 2011 (see r. 2(b))</w:t>
            </w:r>
          </w:p>
        </w:tc>
      </w:tr>
      <w:tr w:rsidR="00777A41" w14:paraId="192E5DD3" w14:textId="77777777">
        <w:trPr>
          <w:cantSplit/>
          <w:jc w:val="center"/>
        </w:trPr>
        <w:tc>
          <w:tcPr>
            <w:tcW w:w="4253" w:type="dxa"/>
          </w:tcPr>
          <w:p w14:paraId="74C497A8" w14:textId="77777777" w:rsidR="00777A41" w:rsidRDefault="008B1727">
            <w:pPr>
              <w:pStyle w:val="Table04Row"/>
            </w:pPr>
            <w:r>
              <w:rPr>
                <w:i/>
              </w:rPr>
              <w:t>Road Traffic (Blood Sampling and Analysis) Amendment Regulations 2014</w:t>
            </w:r>
          </w:p>
        </w:tc>
        <w:tc>
          <w:tcPr>
            <w:tcW w:w="1418" w:type="dxa"/>
          </w:tcPr>
          <w:p w14:paraId="34FAF3EE" w14:textId="77777777" w:rsidR="00777A41" w:rsidRDefault="008B1727">
            <w:pPr>
              <w:pStyle w:val="Table04Row"/>
            </w:pPr>
            <w:r>
              <w:t>4 Nov 2014</w:t>
            </w:r>
            <w:r>
              <w:br/>
              <w:t>p. 4205‑6</w:t>
            </w:r>
          </w:p>
        </w:tc>
        <w:tc>
          <w:tcPr>
            <w:tcW w:w="4536" w:type="dxa"/>
          </w:tcPr>
          <w:p w14:paraId="1A6CBA85" w14:textId="77777777" w:rsidR="00777A41" w:rsidRDefault="008B1727">
            <w:pPr>
              <w:pStyle w:val="Table04Row"/>
            </w:pPr>
            <w:r>
              <w:t>r. 1 &amp; 2: 4 Nov 2014 (see r. 2(a));</w:t>
            </w:r>
          </w:p>
          <w:p w14:paraId="583C379D" w14:textId="77777777" w:rsidR="00777A41" w:rsidRDefault="008B1727">
            <w:pPr>
              <w:pStyle w:val="Table04Row"/>
            </w:pPr>
            <w:r>
              <w:t>Regulations other than r. 1 &amp; 2: 5 Nov 2014 (see r. 2(b))</w:t>
            </w:r>
          </w:p>
        </w:tc>
      </w:tr>
      <w:tr w:rsidR="00777A41" w14:paraId="6E7A5050" w14:textId="77777777">
        <w:trPr>
          <w:cantSplit/>
          <w:jc w:val="center"/>
        </w:trPr>
        <w:tc>
          <w:tcPr>
            <w:tcW w:w="4253" w:type="dxa"/>
          </w:tcPr>
          <w:p w14:paraId="22D22EB0" w14:textId="77777777" w:rsidR="00777A41" w:rsidRDefault="008B1727">
            <w:pPr>
              <w:pStyle w:val="Table04Row"/>
            </w:pPr>
            <w:r>
              <w:rPr>
                <w:i/>
              </w:rPr>
              <w:t>Road Traffic (Repeals and Amendment) Regulations 2014</w:t>
            </w:r>
            <w:r>
              <w:t xml:space="preserve"> Pt. 3</w:t>
            </w:r>
          </w:p>
        </w:tc>
        <w:tc>
          <w:tcPr>
            <w:tcW w:w="1418" w:type="dxa"/>
          </w:tcPr>
          <w:p w14:paraId="7455D0E7" w14:textId="77777777" w:rsidR="00777A41" w:rsidRDefault="008B1727">
            <w:pPr>
              <w:pStyle w:val="Table04Row"/>
            </w:pPr>
            <w:r>
              <w:t>23 Dec 2014</w:t>
            </w:r>
            <w:r>
              <w:br/>
              <w:t>p. 4913‑38</w:t>
            </w:r>
          </w:p>
        </w:tc>
        <w:tc>
          <w:tcPr>
            <w:tcW w:w="4536" w:type="dxa"/>
          </w:tcPr>
          <w:p w14:paraId="1B3C2C40" w14:textId="77777777" w:rsidR="00777A41" w:rsidRDefault="008B1727">
            <w:pPr>
              <w:pStyle w:val="Table04Row"/>
            </w:pPr>
            <w:r>
              <w:t xml:space="preserve">27 Apr 2015 (see r. 2(b) and </w:t>
            </w:r>
            <w:r>
              <w:rPr>
                <w:i/>
              </w:rPr>
              <w:t>Gazette</w:t>
            </w:r>
            <w:r>
              <w:t xml:space="preserve"> 17 Apr 2015 p. 1371)</w:t>
            </w:r>
          </w:p>
        </w:tc>
      </w:tr>
      <w:tr w:rsidR="00777A41" w14:paraId="55D56590" w14:textId="77777777">
        <w:trPr>
          <w:cantSplit/>
          <w:jc w:val="center"/>
        </w:trPr>
        <w:tc>
          <w:tcPr>
            <w:tcW w:w="4253" w:type="dxa"/>
          </w:tcPr>
          <w:p w14:paraId="65680EB0" w14:textId="77777777" w:rsidR="00777A41" w:rsidRDefault="008B1727">
            <w:pPr>
              <w:pStyle w:val="Table04Row"/>
            </w:pPr>
            <w:r>
              <w:rPr>
                <w:i/>
              </w:rPr>
              <w:t>Road Safety Commission Regulations Amendment (Public Health) Regulations 2016</w:t>
            </w:r>
            <w:r>
              <w:t xml:space="preserve"> Pt. 2</w:t>
            </w:r>
          </w:p>
        </w:tc>
        <w:tc>
          <w:tcPr>
            <w:tcW w:w="1418" w:type="dxa"/>
          </w:tcPr>
          <w:p w14:paraId="64085911" w14:textId="77777777" w:rsidR="00777A41" w:rsidRDefault="008B1727">
            <w:pPr>
              <w:pStyle w:val="Table04Row"/>
            </w:pPr>
            <w:r>
              <w:t>10 Jan 2017</w:t>
            </w:r>
            <w:r>
              <w:br/>
              <w:t>p. 225‑7</w:t>
            </w:r>
          </w:p>
        </w:tc>
        <w:tc>
          <w:tcPr>
            <w:tcW w:w="4536" w:type="dxa"/>
          </w:tcPr>
          <w:p w14:paraId="2F4DC6EE" w14:textId="77777777" w:rsidR="00777A41" w:rsidRDefault="008B1727">
            <w:pPr>
              <w:pStyle w:val="Table04Row"/>
            </w:pPr>
            <w:r>
              <w:t xml:space="preserve">24 Jan 2017 (see r. 2(b) and </w:t>
            </w:r>
            <w:r>
              <w:rPr>
                <w:i/>
              </w:rPr>
              <w:t>Gazette</w:t>
            </w:r>
            <w:r>
              <w:t xml:space="preserve"> 10 Jan 2017 p. 165)</w:t>
            </w:r>
          </w:p>
        </w:tc>
      </w:tr>
      <w:tr w:rsidR="00777A41" w14:paraId="55E775B4" w14:textId="77777777">
        <w:trPr>
          <w:cantSplit/>
          <w:jc w:val="center"/>
        </w:trPr>
        <w:tc>
          <w:tcPr>
            <w:tcW w:w="4253" w:type="dxa"/>
          </w:tcPr>
          <w:p w14:paraId="76A61BA0" w14:textId="77777777" w:rsidR="00777A41" w:rsidRDefault="008B1727">
            <w:pPr>
              <w:pStyle w:val="Table04Row"/>
            </w:pPr>
            <w:r>
              <w:rPr>
                <w:i/>
              </w:rPr>
              <w:t>Road Traffic Regulations Amendment Regulations 2017</w:t>
            </w:r>
            <w:r>
              <w:t xml:space="preserve"> Pt. 2</w:t>
            </w:r>
          </w:p>
        </w:tc>
        <w:tc>
          <w:tcPr>
            <w:tcW w:w="1418" w:type="dxa"/>
          </w:tcPr>
          <w:p w14:paraId="5D7ED2EB" w14:textId="77777777" w:rsidR="00777A41" w:rsidRDefault="008B1727">
            <w:pPr>
              <w:pStyle w:val="Table04Row"/>
            </w:pPr>
            <w:r>
              <w:t>7 Feb 2017</w:t>
            </w:r>
            <w:r>
              <w:br/>
              <w:t>p. 1171‑7</w:t>
            </w:r>
          </w:p>
        </w:tc>
        <w:tc>
          <w:tcPr>
            <w:tcW w:w="4536" w:type="dxa"/>
          </w:tcPr>
          <w:p w14:paraId="656E5CB5" w14:textId="77777777" w:rsidR="00777A41" w:rsidRDefault="008B1727">
            <w:pPr>
              <w:pStyle w:val="Table04Row"/>
            </w:pPr>
            <w:r>
              <w:t xml:space="preserve">10 Mar 2017 (see r. 2(b) and </w:t>
            </w:r>
            <w:r>
              <w:rPr>
                <w:i/>
              </w:rPr>
              <w:t>Gazette</w:t>
            </w:r>
            <w:r>
              <w:t xml:space="preserve"> 7 Feb 2017 p. 1158‑9)</w:t>
            </w:r>
          </w:p>
        </w:tc>
      </w:tr>
      <w:tr w:rsidR="00777A41" w14:paraId="4662E165" w14:textId="77777777">
        <w:trPr>
          <w:cantSplit/>
          <w:jc w:val="center"/>
        </w:trPr>
        <w:tc>
          <w:tcPr>
            <w:tcW w:w="4253" w:type="dxa"/>
          </w:tcPr>
          <w:p w14:paraId="2B9B4E16" w14:textId="77777777" w:rsidR="00777A41" w:rsidRDefault="008B1727">
            <w:pPr>
              <w:pStyle w:val="Table04Row"/>
            </w:pPr>
            <w:r>
              <w:rPr>
                <w:i/>
              </w:rPr>
              <w:t>Road Traffic (Blood Sampling and Analysis) Amendment Regulations 2017</w:t>
            </w:r>
          </w:p>
        </w:tc>
        <w:tc>
          <w:tcPr>
            <w:tcW w:w="1418" w:type="dxa"/>
          </w:tcPr>
          <w:p w14:paraId="000F77B7" w14:textId="77777777" w:rsidR="00777A41" w:rsidRDefault="008B1727">
            <w:pPr>
              <w:pStyle w:val="Table04Row"/>
            </w:pPr>
            <w:r>
              <w:t>27 Jun 2017</w:t>
            </w:r>
            <w:r>
              <w:br/>
              <w:t>p. 3448‑9</w:t>
            </w:r>
          </w:p>
        </w:tc>
        <w:tc>
          <w:tcPr>
            <w:tcW w:w="4536" w:type="dxa"/>
          </w:tcPr>
          <w:p w14:paraId="6C705329" w14:textId="77777777" w:rsidR="00777A41" w:rsidRDefault="008B1727">
            <w:pPr>
              <w:pStyle w:val="Table04Row"/>
            </w:pPr>
            <w:r>
              <w:t>r. 1 &amp; 2: 27 Jun 2017 (see r. 2(a));</w:t>
            </w:r>
          </w:p>
          <w:p w14:paraId="2C334821" w14:textId="77777777" w:rsidR="00777A41" w:rsidRDefault="008B1727">
            <w:pPr>
              <w:pStyle w:val="Table04Row"/>
            </w:pPr>
            <w:r>
              <w:t>Regulations other than r. 1 &amp; 2: 28 Jun 2017 (see r. 2(b))</w:t>
            </w:r>
          </w:p>
        </w:tc>
      </w:tr>
      <w:tr w:rsidR="00777A41" w14:paraId="2DDB154A" w14:textId="77777777">
        <w:trPr>
          <w:cantSplit/>
          <w:jc w:val="center"/>
        </w:trPr>
        <w:tc>
          <w:tcPr>
            <w:tcW w:w="4253" w:type="dxa"/>
          </w:tcPr>
          <w:p w14:paraId="5A6DBD80" w14:textId="77777777" w:rsidR="00777A41" w:rsidRDefault="008B1727">
            <w:pPr>
              <w:pStyle w:val="Table04Row"/>
            </w:pPr>
            <w:r>
              <w:rPr>
                <w:i/>
              </w:rPr>
              <w:t>Road Traffic (Blood Sampling and Analysis) Amendment Regulations 2019</w:t>
            </w:r>
          </w:p>
        </w:tc>
        <w:tc>
          <w:tcPr>
            <w:tcW w:w="1418" w:type="dxa"/>
          </w:tcPr>
          <w:p w14:paraId="3F0BC139" w14:textId="77777777" w:rsidR="00777A41" w:rsidRDefault="008B1727">
            <w:pPr>
              <w:pStyle w:val="Table04Row"/>
            </w:pPr>
            <w:r>
              <w:t>8 Feb 2019</w:t>
            </w:r>
            <w:r>
              <w:br/>
              <w:t>p. 247‑9</w:t>
            </w:r>
          </w:p>
        </w:tc>
        <w:tc>
          <w:tcPr>
            <w:tcW w:w="4536" w:type="dxa"/>
          </w:tcPr>
          <w:p w14:paraId="41008CDC" w14:textId="77777777" w:rsidR="00777A41" w:rsidRDefault="008B1727">
            <w:pPr>
              <w:pStyle w:val="Table04Row"/>
            </w:pPr>
            <w:r>
              <w:t>r. 1 &amp; 2: 8 Feb 2019 (see r. 2(a));</w:t>
            </w:r>
          </w:p>
          <w:p w14:paraId="4D28B601" w14:textId="77777777" w:rsidR="00777A41" w:rsidRDefault="008B1727">
            <w:pPr>
              <w:pStyle w:val="Table04Row"/>
            </w:pPr>
            <w:r>
              <w:t>Regulations other than r. 1 &amp; 2: 9 Feb 2019 (see r. 2(b))</w:t>
            </w:r>
          </w:p>
        </w:tc>
      </w:tr>
      <w:tr w:rsidR="00777A41" w14:paraId="663C6EB6" w14:textId="77777777">
        <w:trPr>
          <w:cantSplit/>
          <w:jc w:val="center"/>
        </w:trPr>
        <w:tc>
          <w:tcPr>
            <w:tcW w:w="10207" w:type="dxa"/>
            <w:gridSpan w:val="3"/>
          </w:tcPr>
          <w:p w14:paraId="48CC71F4" w14:textId="77777777" w:rsidR="00777A41" w:rsidRDefault="008B1727">
            <w:pPr>
              <w:pStyle w:val="Table04Row"/>
            </w:pPr>
            <w:r>
              <w:rPr>
                <w:b/>
              </w:rPr>
              <w:t>Reprint 5 as at 9 Aug 2019</w:t>
            </w:r>
          </w:p>
        </w:tc>
      </w:tr>
      <w:tr w:rsidR="00777A41" w14:paraId="1921E8F2" w14:textId="77777777">
        <w:trPr>
          <w:cantSplit/>
          <w:jc w:val="center"/>
        </w:trPr>
        <w:tc>
          <w:tcPr>
            <w:tcW w:w="4253" w:type="dxa"/>
          </w:tcPr>
          <w:p w14:paraId="37702A7D" w14:textId="77777777" w:rsidR="00777A41" w:rsidRDefault="008B1727">
            <w:pPr>
              <w:pStyle w:val="Table04Row"/>
            </w:pPr>
            <w:r>
              <w:rPr>
                <w:i/>
              </w:rPr>
              <w:t>Road Safety Regulations Amendment and Repeal Regulations 2021</w:t>
            </w:r>
            <w:r>
              <w:t xml:space="preserve"> Pt. 2</w:t>
            </w:r>
          </w:p>
        </w:tc>
        <w:tc>
          <w:tcPr>
            <w:tcW w:w="1418" w:type="dxa"/>
          </w:tcPr>
          <w:p w14:paraId="651AC63D" w14:textId="77777777" w:rsidR="00777A41" w:rsidRDefault="008B1727">
            <w:pPr>
              <w:pStyle w:val="Table04Row"/>
            </w:pPr>
            <w:r>
              <w:t>21 May 2021</w:t>
            </w:r>
            <w:r>
              <w:br/>
              <w:t>SL 2021/58</w:t>
            </w:r>
          </w:p>
        </w:tc>
        <w:tc>
          <w:tcPr>
            <w:tcW w:w="4536" w:type="dxa"/>
          </w:tcPr>
          <w:p w14:paraId="4F340147" w14:textId="77777777" w:rsidR="00777A41" w:rsidRDefault="008B1727">
            <w:pPr>
              <w:pStyle w:val="Table04Row"/>
            </w:pPr>
            <w:r>
              <w:t>1 Jul 2021 (see r. 2(b) &amp; SL 2021/54 cl. 2(a))</w:t>
            </w:r>
          </w:p>
        </w:tc>
      </w:tr>
    </w:tbl>
    <w:p w14:paraId="44F251D2" w14:textId="77777777" w:rsidR="00777A41" w:rsidRDefault="008B1727">
      <w:pPr>
        <w:pStyle w:val="IRegName"/>
      </w:pPr>
      <w:r>
        <w:t>Road Traffic (Breath Analysis)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AA401D" w14:textId="77777777">
        <w:trPr>
          <w:cantSplit/>
          <w:jc w:val="center"/>
        </w:trPr>
        <w:tc>
          <w:tcPr>
            <w:tcW w:w="4253" w:type="dxa"/>
          </w:tcPr>
          <w:p w14:paraId="1F39D130" w14:textId="77777777" w:rsidR="00777A41" w:rsidRDefault="008B1727">
            <w:pPr>
              <w:pStyle w:val="Table04Row"/>
            </w:pPr>
            <w:r>
              <w:rPr>
                <w:i/>
              </w:rPr>
              <w:t>Road Traffic (Breath Analysis) Regulations 1975</w:t>
            </w:r>
          </w:p>
        </w:tc>
        <w:tc>
          <w:tcPr>
            <w:tcW w:w="1418" w:type="dxa"/>
          </w:tcPr>
          <w:p w14:paraId="081AE77F" w14:textId="77777777" w:rsidR="00777A41" w:rsidRDefault="008B1727">
            <w:pPr>
              <w:pStyle w:val="Table04Row"/>
            </w:pPr>
            <w:r>
              <w:t>29 May 1975</w:t>
            </w:r>
            <w:r>
              <w:br/>
              <w:t>p. 1543‑6</w:t>
            </w:r>
          </w:p>
        </w:tc>
        <w:tc>
          <w:tcPr>
            <w:tcW w:w="4536" w:type="dxa"/>
          </w:tcPr>
          <w:p w14:paraId="0B2FAA70" w14:textId="77777777" w:rsidR="00777A41" w:rsidRDefault="008B1727">
            <w:pPr>
              <w:pStyle w:val="Table04Row"/>
            </w:pPr>
            <w:r>
              <w:t>1 Jun 1975</w:t>
            </w:r>
          </w:p>
        </w:tc>
      </w:tr>
      <w:tr w:rsidR="00777A41" w14:paraId="3EE9D495" w14:textId="77777777">
        <w:trPr>
          <w:cantSplit/>
          <w:jc w:val="center"/>
        </w:trPr>
        <w:tc>
          <w:tcPr>
            <w:tcW w:w="4253" w:type="dxa"/>
          </w:tcPr>
          <w:p w14:paraId="246A5F92" w14:textId="77777777" w:rsidR="00777A41" w:rsidRDefault="008B1727">
            <w:pPr>
              <w:pStyle w:val="Table04Row"/>
            </w:pPr>
            <w:r>
              <w:rPr>
                <w:i/>
              </w:rPr>
              <w:t>Untitled regulations</w:t>
            </w:r>
          </w:p>
        </w:tc>
        <w:tc>
          <w:tcPr>
            <w:tcW w:w="1418" w:type="dxa"/>
          </w:tcPr>
          <w:p w14:paraId="1FE11F03" w14:textId="77777777" w:rsidR="00777A41" w:rsidRDefault="008B1727">
            <w:pPr>
              <w:pStyle w:val="Table04Row"/>
            </w:pPr>
            <w:r>
              <w:t>5 May 1978</w:t>
            </w:r>
            <w:r>
              <w:br/>
              <w:t>p. 1391</w:t>
            </w:r>
          </w:p>
        </w:tc>
        <w:tc>
          <w:tcPr>
            <w:tcW w:w="4536" w:type="dxa"/>
          </w:tcPr>
          <w:p w14:paraId="1A6F67B2" w14:textId="77777777" w:rsidR="00777A41" w:rsidRDefault="008B1727">
            <w:pPr>
              <w:pStyle w:val="Table04Row"/>
            </w:pPr>
            <w:r>
              <w:t>5 May 1978</w:t>
            </w:r>
          </w:p>
        </w:tc>
      </w:tr>
      <w:tr w:rsidR="00777A41" w14:paraId="2798A395" w14:textId="77777777">
        <w:trPr>
          <w:cantSplit/>
          <w:jc w:val="center"/>
        </w:trPr>
        <w:tc>
          <w:tcPr>
            <w:tcW w:w="4253" w:type="dxa"/>
          </w:tcPr>
          <w:p w14:paraId="2B8D2575" w14:textId="77777777" w:rsidR="00777A41" w:rsidRDefault="008B1727">
            <w:pPr>
              <w:pStyle w:val="Table04Row"/>
            </w:pPr>
            <w:r>
              <w:rPr>
                <w:i/>
              </w:rPr>
              <w:t>Untitled regulations</w:t>
            </w:r>
          </w:p>
        </w:tc>
        <w:tc>
          <w:tcPr>
            <w:tcW w:w="1418" w:type="dxa"/>
          </w:tcPr>
          <w:p w14:paraId="60E2BE5C" w14:textId="77777777" w:rsidR="00777A41" w:rsidRDefault="008B1727">
            <w:pPr>
              <w:pStyle w:val="Table04Row"/>
            </w:pPr>
            <w:r>
              <w:t>15 Feb 1980</w:t>
            </w:r>
            <w:r>
              <w:br/>
              <w:t>p. 466</w:t>
            </w:r>
          </w:p>
        </w:tc>
        <w:tc>
          <w:tcPr>
            <w:tcW w:w="4536" w:type="dxa"/>
          </w:tcPr>
          <w:p w14:paraId="75ADCCD9" w14:textId="77777777" w:rsidR="00777A41" w:rsidRDefault="008B1727">
            <w:pPr>
              <w:pStyle w:val="Table04Row"/>
            </w:pPr>
            <w:r>
              <w:t>15 Feb 1980</w:t>
            </w:r>
          </w:p>
        </w:tc>
      </w:tr>
      <w:tr w:rsidR="00777A41" w14:paraId="13A29219" w14:textId="77777777">
        <w:trPr>
          <w:cantSplit/>
          <w:jc w:val="center"/>
        </w:trPr>
        <w:tc>
          <w:tcPr>
            <w:tcW w:w="10207" w:type="dxa"/>
            <w:gridSpan w:val="3"/>
          </w:tcPr>
          <w:p w14:paraId="25C8639F" w14:textId="77777777" w:rsidR="00777A41" w:rsidRDefault="008B1727">
            <w:pPr>
              <w:pStyle w:val="Table04Row"/>
            </w:pPr>
            <w:r>
              <w:rPr>
                <w:b/>
              </w:rPr>
              <w:t>Reprint authorised 25 Jun 1981 in Gazette 1 Jul 1981 p. 2535‑41</w:t>
            </w:r>
          </w:p>
        </w:tc>
      </w:tr>
      <w:tr w:rsidR="00777A41" w14:paraId="0366DA49" w14:textId="77777777">
        <w:trPr>
          <w:cantSplit/>
          <w:jc w:val="center"/>
        </w:trPr>
        <w:tc>
          <w:tcPr>
            <w:tcW w:w="4253" w:type="dxa"/>
          </w:tcPr>
          <w:p w14:paraId="5ECB798F" w14:textId="77777777" w:rsidR="00777A41" w:rsidRDefault="008B1727">
            <w:pPr>
              <w:pStyle w:val="Table04Row"/>
            </w:pPr>
            <w:r>
              <w:rPr>
                <w:i/>
              </w:rPr>
              <w:t>Road Traffic (Breath Analysis) Amendment Regulations 1983</w:t>
            </w:r>
          </w:p>
        </w:tc>
        <w:tc>
          <w:tcPr>
            <w:tcW w:w="1418" w:type="dxa"/>
          </w:tcPr>
          <w:p w14:paraId="3F0350CB" w14:textId="77777777" w:rsidR="00777A41" w:rsidRDefault="008B1727">
            <w:pPr>
              <w:pStyle w:val="Table04Row"/>
            </w:pPr>
            <w:r>
              <w:t>25 Feb 1983</w:t>
            </w:r>
            <w:r>
              <w:br/>
              <w:t>p. 650</w:t>
            </w:r>
          </w:p>
        </w:tc>
        <w:tc>
          <w:tcPr>
            <w:tcW w:w="4536" w:type="dxa"/>
          </w:tcPr>
          <w:p w14:paraId="7D3F6085" w14:textId="77777777" w:rsidR="00777A41" w:rsidRDefault="008B1727">
            <w:pPr>
              <w:pStyle w:val="Table04Row"/>
            </w:pPr>
            <w:r>
              <w:t>25 Feb 1983</w:t>
            </w:r>
          </w:p>
        </w:tc>
      </w:tr>
      <w:tr w:rsidR="00777A41" w14:paraId="601E8136" w14:textId="77777777">
        <w:trPr>
          <w:cantSplit/>
          <w:jc w:val="center"/>
        </w:trPr>
        <w:tc>
          <w:tcPr>
            <w:tcW w:w="4253" w:type="dxa"/>
          </w:tcPr>
          <w:p w14:paraId="1BD0E1B0" w14:textId="77777777" w:rsidR="00777A41" w:rsidRDefault="008B1727">
            <w:pPr>
              <w:pStyle w:val="Table04Row"/>
            </w:pPr>
            <w:r>
              <w:rPr>
                <w:i/>
              </w:rPr>
              <w:t>Road Traffic (Breath Analysis) Amendment Regulations 1987</w:t>
            </w:r>
          </w:p>
        </w:tc>
        <w:tc>
          <w:tcPr>
            <w:tcW w:w="1418" w:type="dxa"/>
          </w:tcPr>
          <w:p w14:paraId="376ED522" w14:textId="77777777" w:rsidR="00777A41" w:rsidRDefault="008B1727">
            <w:pPr>
              <w:pStyle w:val="Table04Row"/>
            </w:pPr>
            <w:r>
              <w:t>24 Dec 1987</w:t>
            </w:r>
            <w:r>
              <w:br/>
              <w:t>p. 4562‑4</w:t>
            </w:r>
          </w:p>
        </w:tc>
        <w:tc>
          <w:tcPr>
            <w:tcW w:w="4536" w:type="dxa"/>
          </w:tcPr>
          <w:p w14:paraId="31F35C09" w14:textId="77777777" w:rsidR="00777A41" w:rsidRDefault="008B1727">
            <w:pPr>
              <w:pStyle w:val="Table04Row"/>
            </w:pPr>
            <w:r>
              <w:t xml:space="preserve">24 Dec 1987 (see r. 2 and </w:t>
            </w:r>
            <w:r>
              <w:rPr>
                <w:i/>
              </w:rPr>
              <w:t>Gazette</w:t>
            </w:r>
            <w:r>
              <w:t xml:space="preserve"> 24 Dec 1987 p. 4561)</w:t>
            </w:r>
          </w:p>
        </w:tc>
      </w:tr>
      <w:tr w:rsidR="00777A41" w14:paraId="2828CC54" w14:textId="77777777">
        <w:trPr>
          <w:cantSplit/>
          <w:jc w:val="center"/>
        </w:trPr>
        <w:tc>
          <w:tcPr>
            <w:tcW w:w="4253" w:type="dxa"/>
          </w:tcPr>
          <w:p w14:paraId="0D4FDA73" w14:textId="77777777" w:rsidR="00777A41" w:rsidRDefault="008B1727">
            <w:pPr>
              <w:pStyle w:val="Table04Row"/>
            </w:pPr>
            <w:r>
              <w:rPr>
                <w:i/>
              </w:rPr>
              <w:t>Road Traffic Amendment Regulations 1991</w:t>
            </w:r>
            <w:r>
              <w:t xml:space="preserve"> Pt. 3</w:t>
            </w:r>
          </w:p>
        </w:tc>
        <w:tc>
          <w:tcPr>
            <w:tcW w:w="1418" w:type="dxa"/>
          </w:tcPr>
          <w:p w14:paraId="4B7C1B7C" w14:textId="77777777" w:rsidR="00777A41" w:rsidRDefault="008B1727">
            <w:pPr>
              <w:pStyle w:val="Table04Row"/>
            </w:pPr>
            <w:r>
              <w:t>9 Aug 1991</w:t>
            </w:r>
            <w:r>
              <w:br/>
              <w:t>p. 4232‑3</w:t>
            </w:r>
          </w:p>
        </w:tc>
        <w:tc>
          <w:tcPr>
            <w:tcW w:w="4536" w:type="dxa"/>
          </w:tcPr>
          <w:p w14:paraId="7337363E" w14:textId="77777777" w:rsidR="00777A41" w:rsidRDefault="008B1727">
            <w:pPr>
              <w:pStyle w:val="Table04Row"/>
            </w:pPr>
            <w:r>
              <w:t xml:space="preserve">9 Aug 1991 (see r. 2 and </w:t>
            </w:r>
            <w:r>
              <w:rPr>
                <w:i/>
              </w:rPr>
              <w:t>Gazette</w:t>
            </w:r>
            <w:r>
              <w:t xml:space="preserve"> 9 Aug 1991 p. 4101)</w:t>
            </w:r>
          </w:p>
        </w:tc>
      </w:tr>
      <w:tr w:rsidR="00777A41" w14:paraId="144BD45B" w14:textId="77777777">
        <w:trPr>
          <w:cantSplit/>
          <w:jc w:val="center"/>
        </w:trPr>
        <w:tc>
          <w:tcPr>
            <w:tcW w:w="10207" w:type="dxa"/>
            <w:gridSpan w:val="3"/>
          </w:tcPr>
          <w:p w14:paraId="40338A42" w14:textId="77777777" w:rsidR="00777A41" w:rsidRDefault="008B1727">
            <w:pPr>
              <w:pStyle w:val="Table04Row"/>
            </w:pPr>
            <w:r>
              <w:rPr>
                <w:b/>
              </w:rPr>
              <w:t>Reprint 2 as at 9 Jan 2004</w:t>
            </w:r>
          </w:p>
        </w:tc>
      </w:tr>
      <w:tr w:rsidR="00777A41" w14:paraId="3DD267F2" w14:textId="77777777">
        <w:trPr>
          <w:cantSplit/>
          <w:jc w:val="center"/>
        </w:trPr>
        <w:tc>
          <w:tcPr>
            <w:tcW w:w="4253" w:type="dxa"/>
          </w:tcPr>
          <w:p w14:paraId="3C1E5A63" w14:textId="77777777" w:rsidR="00777A41" w:rsidRDefault="008B1727">
            <w:pPr>
              <w:pStyle w:val="Table04Row"/>
            </w:pPr>
            <w:r>
              <w:rPr>
                <w:i/>
              </w:rPr>
              <w:t>Road Traffic Legislation Amendment Regulations 2008</w:t>
            </w:r>
            <w:r>
              <w:t xml:space="preserve"> Pt. 3</w:t>
            </w:r>
          </w:p>
        </w:tc>
        <w:tc>
          <w:tcPr>
            <w:tcW w:w="1418" w:type="dxa"/>
          </w:tcPr>
          <w:p w14:paraId="737E4BB2" w14:textId="77777777" w:rsidR="00777A41" w:rsidRDefault="008B1727">
            <w:pPr>
              <w:pStyle w:val="Table04Row"/>
            </w:pPr>
            <w:r>
              <w:t>14 Mar 2008</w:t>
            </w:r>
            <w:r>
              <w:br/>
              <w:t>p. 832‑4</w:t>
            </w:r>
          </w:p>
        </w:tc>
        <w:tc>
          <w:tcPr>
            <w:tcW w:w="4536" w:type="dxa"/>
          </w:tcPr>
          <w:p w14:paraId="4F2AF3A9" w14:textId="77777777" w:rsidR="00777A41" w:rsidRDefault="008B1727">
            <w:pPr>
              <w:pStyle w:val="Table04Row"/>
            </w:pPr>
            <w:r>
              <w:t xml:space="preserve">15 Mar 2008 (see r. 2(b) and </w:t>
            </w:r>
            <w:r>
              <w:rPr>
                <w:i/>
              </w:rPr>
              <w:t>Gazette</w:t>
            </w:r>
            <w:r>
              <w:t xml:space="preserve"> 14 Mar 2008 p. 829)</w:t>
            </w:r>
          </w:p>
        </w:tc>
      </w:tr>
      <w:tr w:rsidR="00777A41" w14:paraId="01D2C3F9" w14:textId="77777777">
        <w:trPr>
          <w:cantSplit/>
          <w:jc w:val="center"/>
        </w:trPr>
        <w:tc>
          <w:tcPr>
            <w:tcW w:w="4253" w:type="dxa"/>
          </w:tcPr>
          <w:p w14:paraId="4BEA88AE" w14:textId="77777777" w:rsidR="00777A41" w:rsidRDefault="008B1727">
            <w:pPr>
              <w:pStyle w:val="Table04Row"/>
            </w:pPr>
            <w:r>
              <w:rPr>
                <w:i/>
              </w:rPr>
              <w:t>Road Traffic (Breath Analysis) Amendment Regulations 2014</w:t>
            </w:r>
          </w:p>
        </w:tc>
        <w:tc>
          <w:tcPr>
            <w:tcW w:w="1418" w:type="dxa"/>
          </w:tcPr>
          <w:p w14:paraId="7F8A45E9" w14:textId="77777777" w:rsidR="00777A41" w:rsidRDefault="008B1727">
            <w:pPr>
              <w:pStyle w:val="Table04Row"/>
            </w:pPr>
            <w:r>
              <w:t>28 Jan 2014</w:t>
            </w:r>
            <w:r>
              <w:br/>
              <w:t>p. 182‑3</w:t>
            </w:r>
          </w:p>
        </w:tc>
        <w:tc>
          <w:tcPr>
            <w:tcW w:w="4536" w:type="dxa"/>
          </w:tcPr>
          <w:p w14:paraId="76A8FF84" w14:textId="77777777" w:rsidR="00777A41" w:rsidRDefault="008B1727">
            <w:pPr>
              <w:pStyle w:val="Table04Row"/>
            </w:pPr>
            <w:r>
              <w:t>r. 1 &amp; 2: 28 Jan 2014 (see r. 2(a));</w:t>
            </w:r>
          </w:p>
          <w:p w14:paraId="4C5F5F2B" w14:textId="77777777" w:rsidR="00777A41" w:rsidRDefault="008B1727">
            <w:pPr>
              <w:pStyle w:val="Table04Row"/>
            </w:pPr>
            <w:r>
              <w:t>Regulations other than r. 1 &amp; 2: 29 Jan 2014 (see r. 2(b))</w:t>
            </w:r>
          </w:p>
        </w:tc>
      </w:tr>
      <w:tr w:rsidR="00777A41" w14:paraId="4DDF05B9" w14:textId="77777777">
        <w:trPr>
          <w:cantSplit/>
          <w:jc w:val="center"/>
        </w:trPr>
        <w:tc>
          <w:tcPr>
            <w:tcW w:w="4253" w:type="dxa"/>
          </w:tcPr>
          <w:p w14:paraId="0DB4E8A6" w14:textId="77777777" w:rsidR="00777A41" w:rsidRDefault="008B1727">
            <w:pPr>
              <w:pStyle w:val="Table04Row"/>
            </w:pPr>
            <w:r>
              <w:rPr>
                <w:i/>
              </w:rPr>
              <w:t>Road Traffic (Breath Analysis) Amendment Regulations 2016</w:t>
            </w:r>
          </w:p>
        </w:tc>
        <w:tc>
          <w:tcPr>
            <w:tcW w:w="1418" w:type="dxa"/>
          </w:tcPr>
          <w:p w14:paraId="704DDCD4" w14:textId="77777777" w:rsidR="00777A41" w:rsidRDefault="008B1727">
            <w:pPr>
              <w:pStyle w:val="Table04Row"/>
            </w:pPr>
            <w:r>
              <w:t>15 Nov 2016</w:t>
            </w:r>
            <w:r>
              <w:br/>
              <w:t>p. 5060‑1</w:t>
            </w:r>
          </w:p>
        </w:tc>
        <w:tc>
          <w:tcPr>
            <w:tcW w:w="4536" w:type="dxa"/>
          </w:tcPr>
          <w:p w14:paraId="761DAE84" w14:textId="77777777" w:rsidR="00777A41" w:rsidRDefault="008B1727">
            <w:pPr>
              <w:pStyle w:val="Table04Row"/>
            </w:pPr>
            <w:r>
              <w:t>r. 1 &amp; 2: 15 Nov 2016 (see r. 2(a));</w:t>
            </w:r>
          </w:p>
          <w:p w14:paraId="6BBD07BE" w14:textId="77777777" w:rsidR="00777A41" w:rsidRDefault="008B1727">
            <w:pPr>
              <w:pStyle w:val="Table04Row"/>
            </w:pPr>
            <w:r>
              <w:t>Regulations other than r. 1 &amp; 2: 16 Nov 2016 (see r. 2(b))</w:t>
            </w:r>
          </w:p>
        </w:tc>
      </w:tr>
      <w:tr w:rsidR="00777A41" w14:paraId="60845C21" w14:textId="77777777">
        <w:trPr>
          <w:cantSplit/>
          <w:jc w:val="center"/>
        </w:trPr>
        <w:tc>
          <w:tcPr>
            <w:tcW w:w="4253" w:type="dxa"/>
          </w:tcPr>
          <w:p w14:paraId="7FEB743A" w14:textId="77777777" w:rsidR="00777A41" w:rsidRDefault="008B1727">
            <w:pPr>
              <w:pStyle w:val="Table04Row"/>
            </w:pPr>
            <w:r>
              <w:rPr>
                <w:i/>
              </w:rPr>
              <w:t>Road Traffic (Breath Analysis) Amendment Regulations 2017</w:t>
            </w:r>
          </w:p>
        </w:tc>
        <w:tc>
          <w:tcPr>
            <w:tcW w:w="1418" w:type="dxa"/>
          </w:tcPr>
          <w:p w14:paraId="06D6D61A" w14:textId="77777777" w:rsidR="00777A41" w:rsidRDefault="008B1727">
            <w:pPr>
              <w:pStyle w:val="Table04Row"/>
            </w:pPr>
            <w:r>
              <w:t>1 Dec 2017</w:t>
            </w:r>
            <w:r>
              <w:br/>
              <w:t>p. 5734‑5</w:t>
            </w:r>
          </w:p>
        </w:tc>
        <w:tc>
          <w:tcPr>
            <w:tcW w:w="4536" w:type="dxa"/>
          </w:tcPr>
          <w:p w14:paraId="7AE04ED3" w14:textId="77777777" w:rsidR="00777A41" w:rsidRDefault="008B1727">
            <w:pPr>
              <w:pStyle w:val="Table04Row"/>
            </w:pPr>
            <w:r>
              <w:t>r. 1 &amp; 2: 1 Dec 2017 (see r. 2(a));</w:t>
            </w:r>
          </w:p>
          <w:p w14:paraId="0A3CFB61" w14:textId="77777777" w:rsidR="00777A41" w:rsidRDefault="008B1727">
            <w:pPr>
              <w:pStyle w:val="Table04Row"/>
            </w:pPr>
            <w:r>
              <w:t>Regulations other than r. 1 &amp; 2: 2 Dec 2017 (see r. 2(b))</w:t>
            </w:r>
          </w:p>
        </w:tc>
      </w:tr>
      <w:tr w:rsidR="00777A41" w14:paraId="4B77E359" w14:textId="77777777">
        <w:trPr>
          <w:cantSplit/>
          <w:jc w:val="center"/>
        </w:trPr>
        <w:tc>
          <w:tcPr>
            <w:tcW w:w="4253" w:type="dxa"/>
          </w:tcPr>
          <w:p w14:paraId="50CF380D" w14:textId="77777777" w:rsidR="00777A41" w:rsidRDefault="008B1727">
            <w:pPr>
              <w:pStyle w:val="Table04Row"/>
            </w:pPr>
            <w:r>
              <w:rPr>
                <w:i/>
              </w:rPr>
              <w:t>Road Safety Regulations Amendment and Repeal Regulations 2021</w:t>
            </w:r>
            <w:r>
              <w:t xml:space="preserve"> Pt. 3</w:t>
            </w:r>
          </w:p>
        </w:tc>
        <w:tc>
          <w:tcPr>
            <w:tcW w:w="1418" w:type="dxa"/>
          </w:tcPr>
          <w:p w14:paraId="38A6314D" w14:textId="77777777" w:rsidR="00777A41" w:rsidRDefault="008B1727">
            <w:pPr>
              <w:pStyle w:val="Table04Row"/>
            </w:pPr>
            <w:r>
              <w:t>21 May 2021</w:t>
            </w:r>
            <w:r>
              <w:br/>
              <w:t>SL 2021/58</w:t>
            </w:r>
          </w:p>
        </w:tc>
        <w:tc>
          <w:tcPr>
            <w:tcW w:w="4536" w:type="dxa"/>
          </w:tcPr>
          <w:p w14:paraId="5ABE23FF" w14:textId="77777777" w:rsidR="00777A41" w:rsidRDefault="008B1727">
            <w:pPr>
              <w:pStyle w:val="Table04Row"/>
            </w:pPr>
            <w:r>
              <w:t>1 Jul 2021 (see r. 2(b) &amp; SL 2021/54 cl. 2(a))</w:t>
            </w:r>
          </w:p>
        </w:tc>
      </w:tr>
    </w:tbl>
    <w:p w14:paraId="5159B4E2" w14:textId="77777777" w:rsidR="00777A41" w:rsidRDefault="008B1727">
      <w:pPr>
        <w:pStyle w:val="IRegName"/>
      </w:pPr>
      <w:r>
        <w:t>Road Traffic (Drug Driving)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21DC9F" w14:textId="77777777">
        <w:trPr>
          <w:cantSplit/>
          <w:jc w:val="center"/>
        </w:trPr>
        <w:tc>
          <w:tcPr>
            <w:tcW w:w="4253" w:type="dxa"/>
          </w:tcPr>
          <w:p w14:paraId="797D1CFD" w14:textId="77777777" w:rsidR="00777A41" w:rsidRDefault="008B1727">
            <w:pPr>
              <w:pStyle w:val="Table04Row"/>
            </w:pPr>
            <w:r>
              <w:rPr>
                <w:i/>
              </w:rPr>
              <w:t>Road Traffic (Drug Driving) Regulations 2007</w:t>
            </w:r>
          </w:p>
        </w:tc>
        <w:tc>
          <w:tcPr>
            <w:tcW w:w="1418" w:type="dxa"/>
          </w:tcPr>
          <w:p w14:paraId="4FCDFC69" w14:textId="77777777" w:rsidR="00777A41" w:rsidRDefault="008B1727">
            <w:pPr>
              <w:pStyle w:val="Table04Row"/>
            </w:pPr>
            <w:r>
              <w:t>11 Oct 2007</w:t>
            </w:r>
            <w:r>
              <w:br/>
              <w:t>p. 5483‑500</w:t>
            </w:r>
          </w:p>
        </w:tc>
        <w:tc>
          <w:tcPr>
            <w:tcW w:w="4536" w:type="dxa"/>
          </w:tcPr>
          <w:p w14:paraId="2C593491" w14:textId="77777777" w:rsidR="00777A41" w:rsidRDefault="008B1727">
            <w:pPr>
              <w:pStyle w:val="Table04Row"/>
            </w:pPr>
            <w:r>
              <w:t>r. 1 &amp; 2: 11 Oct 2007 (see r. 2(a));</w:t>
            </w:r>
          </w:p>
          <w:p w14:paraId="75427225" w14:textId="77777777" w:rsidR="00777A41" w:rsidRDefault="008B1727">
            <w:pPr>
              <w:pStyle w:val="Table04Row"/>
            </w:pPr>
            <w:r>
              <w:t xml:space="preserve">Regulations other than r. 1 &amp; 2: 12 Oct 2007 (see r. 2(b) and </w:t>
            </w:r>
            <w:r>
              <w:rPr>
                <w:i/>
              </w:rPr>
              <w:t>Gazette</w:t>
            </w:r>
            <w:r>
              <w:t xml:space="preserve"> 11 Oct 2007 p. 5475)</w:t>
            </w:r>
          </w:p>
        </w:tc>
      </w:tr>
      <w:tr w:rsidR="00777A41" w14:paraId="168FF740" w14:textId="77777777">
        <w:trPr>
          <w:cantSplit/>
          <w:jc w:val="center"/>
        </w:trPr>
        <w:tc>
          <w:tcPr>
            <w:tcW w:w="4253" w:type="dxa"/>
          </w:tcPr>
          <w:p w14:paraId="5B1977E2" w14:textId="77777777" w:rsidR="00777A41" w:rsidRDefault="008B1727">
            <w:pPr>
              <w:pStyle w:val="Table04Row"/>
            </w:pPr>
            <w:r>
              <w:rPr>
                <w:i/>
              </w:rPr>
              <w:t>Road Traffic (Drug Driving) Amendment Regulations 2008</w:t>
            </w:r>
          </w:p>
        </w:tc>
        <w:tc>
          <w:tcPr>
            <w:tcW w:w="1418" w:type="dxa"/>
          </w:tcPr>
          <w:p w14:paraId="7B18F4CF" w14:textId="77777777" w:rsidR="00777A41" w:rsidRDefault="008B1727">
            <w:pPr>
              <w:pStyle w:val="Table04Row"/>
            </w:pPr>
            <w:r>
              <w:t>25 Jan 2008</w:t>
            </w:r>
            <w:r>
              <w:br/>
              <w:t>p. 216‑17</w:t>
            </w:r>
          </w:p>
        </w:tc>
        <w:tc>
          <w:tcPr>
            <w:tcW w:w="4536" w:type="dxa"/>
          </w:tcPr>
          <w:p w14:paraId="0774B5FE" w14:textId="77777777" w:rsidR="00777A41" w:rsidRDefault="008B1727">
            <w:pPr>
              <w:pStyle w:val="Table04Row"/>
            </w:pPr>
            <w:r>
              <w:t>r. 1 &amp; 2: 25 Jan 2008 (see r. 2(a));</w:t>
            </w:r>
          </w:p>
          <w:p w14:paraId="23769071" w14:textId="77777777" w:rsidR="00777A41" w:rsidRDefault="008B1727">
            <w:pPr>
              <w:pStyle w:val="Table04Row"/>
            </w:pPr>
            <w:r>
              <w:t>Regulations other than r. 1 &amp; 2: 26 Jan 2008 (see r. 2(b))</w:t>
            </w:r>
          </w:p>
        </w:tc>
      </w:tr>
      <w:tr w:rsidR="00777A41" w14:paraId="66A71717" w14:textId="77777777">
        <w:trPr>
          <w:cantSplit/>
          <w:jc w:val="center"/>
        </w:trPr>
        <w:tc>
          <w:tcPr>
            <w:tcW w:w="4253" w:type="dxa"/>
          </w:tcPr>
          <w:p w14:paraId="2C0D0E92" w14:textId="77777777" w:rsidR="00777A41" w:rsidRDefault="008B1727">
            <w:pPr>
              <w:pStyle w:val="Table04Row"/>
            </w:pPr>
            <w:r>
              <w:rPr>
                <w:i/>
              </w:rPr>
              <w:t>Road Traffic (Drug Driving) Amendment Regulations 2009</w:t>
            </w:r>
          </w:p>
        </w:tc>
        <w:tc>
          <w:tcPr>
            <w:tcW w:w="1418" w:type="dxa"/>
          </w:tcPr>
          <w:p w14:paraId="0BF4B2FC" w14:textId="77777777" w:rsidR="00777A41" w:rsidRDefault="008B1727">
            <w:pPr>
              <w:pStyle w:val="Table04Row"/>
            </w:pPr>
            <w:r>
              <w:t>9 Oct 2009</w:t>
            </w:r>
            <w:r>
              <w:br/>
              <w:t>p. 3998‑9</w:t>
            </w:r>
          </w:p>
        </w:tc>
        <w:tc>
          <w:tcPr>
            <w:tcW w:w="4536" w:type="dxa"/>
          </w:tcPr>
          <w:p w14:paraId="45832D03" w14:textId="77777777" w:rsidR="00777A41" w:rsidRDefault="008B1727">
            <w:pPr>
              <w:pStyle w:val="Table04Row"/>
            </w:pPr>
            <w:r>
              <w:t>r. 1 &amp; 2: 9 Oct 2009 (see r. 2(a));</w:t>
            </w:r>
          </w:p>
          <w:p w14:paraId="5462A029" w14:textId="77777777" w:rsidR="00777A41" w:rsidRDefault="008B1727">
            <w:pPr>
              <w:pStyle w:val="Table04Row"/>
            </w:pPr>
            <w:r>
              <w:t>Regulations other than r. 1 &amp; 2: 10 Oct 2009 (see r. 2(b))</w:t>
            </w:r>
          </w:p>
        </w:tc>
      </w:tr>
      <w:tr w:rsidR="00777A41" w14:paraId="67B49055" w14:textId="77777777">
        <w:trPr>
          <w:cantSplit/>
          <w:jc w:val="center"/>
        </w:trPr>
        <w:tc>
          <w:tcPr>
            <w:tcW w:w="4253" w:type="dxa"/>
          </w:tcPr>
          <w:p w14:paraId="332DB129" w14:textId="77777777" w:rsidR="00777A41" w:rsidRDefault="008B1727">
            <w:pPr>
              <w:pStyle w:val="Table04Row"/>
            </w:pPr>
            <w:r>
              <w:rPr>
                <w:i/>
              </w:rPr>
              <w:t>Road Traffic (Drug Driving) Amendment Regulations 2014</w:t>
            </w:r>
          </w:p>
        </w:tc>
        <w:tc>
          <w:tcPr>
            <w:tcW w:w="1418" w:type="dxa"/>
          </w:tcPr>
          <w:p w14:paraId="7AF249A2" w14:textId="77777777" w:rsidR="00777A41" w:rsidRDefault="008B1727">
            <w:pPr>
              <w:pStyle w:val="Table04Row"/>
            </w:pPr>
            <w:r>
              <w:t>11 Jul 2014</w:t>
            </w:r>
            <w:r>
              <w:br/>
              <w:t>p. 2439‑43</w:t>
            </w:r>
          </w:p>
        </w:tc>
        <w:tc>
          <w:tcPr>
            <w:tcW w:w="4536" w:type="dxa"/>
          </w:tcPr>
          <w:p w14:paraId="3BFFC097" w14:textId="77777777" w:rsidR="00777A41" w:rsidRDefault="008B1727">
            <w:pPr>
              <w:pStyle w:val="Table04Row"/>
            </w:pPr>
            <w:r>
              <w:t>r. 1 &amp; 2: 11 Jul 2014 (see r. 2(a));</w:t>
            </w:r>
          </w:p>
          <w:p w14:paraId="5D8C3AB1" w14:textId="77777777" w:rsidR="00777A41" w:rsidRDefault="008B1727">
            <w:pPr>
              <w:pStyle w:val="Table04Row"/>
            </w:pPr>
            <w:r>
              <w:t>Regulations other than r. 1 &amp; 2: 12 Jul 2014 (see r. 2(b))</w:t>
            </w:r>
          </w:p>
        </w:tc>
      </w:tr>
      <w:tr w:rsidR="00777A41" w14:paraId="0A4503DF" w14:textId="77777777">
        <w:trPr>
          <w:cantSplit/>
          <w:jc w:val="center"/>
        </w:trPr>
        <w:tc>
          <w:tcPr>
            <w:tcW w:w="4253" w:type="dxa"/>
          </w:tcPr>
          <w:p w14:paraId="15120CA2" w14:textId="77777777" w:rsidR="00777A41" w:rsidRDefault="008B1727">
            <w:pPr>
              <w:pStyle w:val="Table04Row"/>
            </w:pPr>
            <w:r>
              <w:rPr>
                <w:i/>
              </w:rPr>
              <w:t>Road Traffic (Repeals and Amendment) Regulations 2014</w:t>
            </w:r>
            <w:r>
              <w:t xml:space="preserve"> Pt. 5</w:t>
            </w:r>
          </w:p>
        </w:tc>
        <w:tc>
          <w:tcPr>
            <w:tcW w:w="1418" w:type="dxa"/>
          </w:tcPr>
          <w:p w14:paraId="707B7113" w14:textId="77777777" w:rsidR="00777A41" w:rsidRDefault="008B1727">
            <w:pPr>
              <w:pStyle w:val="Table04Row"/>
            </w:pPr>
            <w:r>
              <w:t>23 Dec 2014</w:t>
            </w:r>
            <w:r>
              <w:br/>
              <w:t>p. 4913‑38</w:t>
            </w:r>
          </w:p>
        </w:tc>
        <w:tc>
          <w:tcPr>
            <w:tcW w:w="4536" w:type="dxa"/>
          </w:tcPr>
          <w:p w14:paraId="4AADD805" w14:textId="77777777" w:rsidR="00777A41" w:rsidRDefault="008B1727">
            <w:pPr>
              <w:pStyle w:val="Table04Row"/>
            </w:pPr>
            <w:r>
              <w:t xml:space="preserve">27 Apr 2015 (see r. 2(b) and </w:t>
            </w:r>
            <w:r>
              <w:rPr>
                <w:i/>
              </w:rPr>
              <w:t>Gazette</w:t>
            </w:r>
            <w:r>
              <w:t xml:space="preserve"> 17 Apr 2015 p. 1371)</w:t>
            </w:r>
          </w:p>
        </w:tc>
      </w:tr>
      <w:tr w:rsidR="00777A41" w14:paraId="36F496C0" w14:textId="77777777">
        <w:trPr>
          <w:cantSplit/>
          <w:jc w:val="center"/>
        </w:trPr>
        <w:tc>
          <w:tcPr>
            <w:tcW w:w="4253" w:type="dxa"/>
          </w:tcPr>
          <w:p w14:paraId="14B24381" w14:textId="77777777" w:rsidR="00777A41" w:rsidRDefault="008B1727">
            <w:pPr>
              <w:pStyle w:val="Table04Row"/>
            </w:pPr>
            <w:r>
              <w:rPr>
                <w:i/>
              </w:rPr>
              <w:t>Road Traffic (Drug Driving) Amendment Regulations 2015</w:t>
            </w:r>
          </w:p>
        </w:tc>
        <w:tc>
          <w:tcPr>
            <w:tcW w:w="1418" w:type="dxa"/>
          </w:tcPr>
          <w:p w14:paraId="15D455E7" w14:textId="77777777" w:rsidR="00777A41" w:rsidRDefault="008B1727">
            <w:pPr>
              <w:pStyle w:val="Table04Row"/>
            </w:pPr>
            <w:r>
              <w:t>6 Mar 2015</w:t>
            </w:r>
            <w:r>
              <w:br/>
              <w:t>p. 817‑19</w:t>
            </w:r>
          </w:p>
        </w:tc>
        <w:tc>
          <w:tcPr>
            <w:tcW w:w="4536" w:type="dxa"/>
          </w:tcPr>
          <w:p w14:paraId="0DF02E93" w14:textId="77777777" w:rsidR="00777A41" w:rsidRDefault="008B1727">
            <w:pPr>
              <w:pStyle w:val="Table04Row"/>
            </w:pPr>
            <w:r>
              <w:t>r. 1 &amp; 2: 6 Mar 2015 (see r. 2(a));</w:t>
            </w:r>
          </w:p>
          <w:p w14:paraId="523784F5" w14:textId="77777777" w:rsidR="00777A41" w:rsidRDefault="008B1727">
            <w:pPr>
              <w:pStyle w:val="Table04Row"/>
            </w:pPr>
            <w:r>
              <w:t>Regulations other than r. 1 &amp; 2: 7 Mar 2015 (see r. 2(b))</w:t>
            </w:r>
          </w:p>
        </w:tc>
      </w:tr>
      <w:tr w:rsidR="00777A41" w14:paraId="0992079E" w14:textId="77777777">
        <w:trPr>
          <w:cantSplit/>
          <w:jc w:val="center"/>
        </w:trPr>
        <w:tc>
          <w:tcPr>
            <w:tcW w:w="4253" w:type="dxa"/>
          </w:tcPr>
          <w:p w14:paraId="6048253B" w14:textId="77777777" w:rsidR="00777A41" w:rsidRDefault="008B1727">
            <w:pPr>
              <w:pStyle w:val="Table04Row"/>
            </w:pPr>
            <w:r>
              <w:rPr>
                <w:i/>
              </w:rPr>
              <w:t>Road Traffic (Drug Driving) Amendment Regulations (No. 2) 2015</w:t>
            </w:r>
          </w:p>
        </w:tc>
        <w:tc>
          <w:tcPr>
            <w:tcW w:w="1418" w:type="dxa"/>
          </w:tcPr>
          <w:p w14:paraId="4AC92E56" w14:textId="77777777" w:rsidR="00777A41" w:rsidRDefault="008B1727">
            <w:pPr>
              <w:pStyle w:val="Table04Row"/>
            </w:pPr>
            <w:r>
              <w:t>29 Dec 2015</w:t>
            </w:r>
            <w:r>
              <w:br/>
              <w:t>p. 5182</w:t>
            </w:r>
          </w:p>
        </w:tc>
        <w:tc>
          <w:tcPr>
            <w:tcW w:w="4536" w:type="dxa"/>
          </w:tcPr>
          <w:p w14:paraId="23037448" w14:textId="77777777" w:rsidR="00777A41" w:rsidRDefault="008B1727">
            <w:pPr>
              <w:pStyle w:val="Table04Row"/>
            </w:pPr>
            <w:r>
              <w:t>r. 1 &amp; 2: 29 Dec 2015 (see r. 2(a));</w:t>
            </w:r>
          </w:p>
          <w:p w14:paraId="5690BC3B" w14:textId="77777777" w:rsidR="00777A41" w:rsidRDefault="008B1727">
            <w:pPr>
              <w:pStyle w:val="Table04Row"/>
            </w:pPr>
            <w:r>
              <w:t>Regulations other than r. 1 &amp; 2: 30 Dec 2015 (see r. 2(b))</w:t>
            </w:r>
          </w:p>
        </w:tc>
      </w:tr>
      <w:tr w:rsidR="00777A41" w14:paraId="1BDF57C5" w14:textId="77777777">
        <w:trPr>
          <w:cantSplit/>
          <w:jc w:val="center"/>
        </w:trPr>
        <w:tc>
          <w:tcPr>
            <w:tcW w:w="4253" w:type="dxa"/>
          </w:tcPr>
          <w:p w14:paraId="423AE641" w14:textId="77777777" w:rsidR="00777A41" w:rsidRDefault="008B1727">
            <w:pPr>
              <w:pStyle w:val="Table04Row"/>
            </w:pPr>
            <w:r>
              <w:rPr>
                <w:i/>
              </w:rPr>
              <w:t>Road Traffic Regulations Amendment Regulations 2017</w:t>
            </w:r>
            <w:r>
              <w:t xml:space="preserve"> Pt. 3</w:t>
            </w:r>
          </w:p>
        </w:tc>
        <w:tc>
          <w:tcPr>
            <w:tcW w:w="1418" w:type="dxa"/>
          </w:tcPr>
          <w:p w14:paraId="68A02BBE" w14:textId="77777777" w:rsidR="00777A41" w:rsidRDefault="008B1727">
            <w:pPr>
              <w:pStyle w:val="Table04Row"/>
            </w:pPr>
            <w:r>
              <w:t>7 Feb 2017</w:t>
            </w:r>
            <w:r>
              <w:br/>
              <w:t>p. 1171‑7</w:t>
            </w:r>
          </w:p>
        </w:tc>
        <w:tc>
          <w:tcPr>
            <w:tcW w:w="4536" w:type="dxa"/>
          </w:tcPr>
          <w:p w14:paraId="63BB19F2" w14:textId="77777777" w:rsidR="00777A41" w:rsidRDefault="008B1727">
            <w:pPr>
              <w:pStyle w:val="Table04Row"/>
            </w:pPr>
            <w:r>
              <w:t xml:space="preserve">10 Mar 2017 (see r. 2(b) and </w:t>
            </w:r>
            <w:r>
              <w:rPr>
                <w:i/>
              </w:rPr>
              <w:t>Gazette</w:t>
            </w:r>
            <w:r>
              <w:t xml:space="preserve"> 7 Feb 2017 p. 1158‑9)</w:t>
            </w:r>
          </w:p>
        </w:tc>
      </w:tr>
      <w:tr w:rsidR="00777A41" w14:paraId="6F6B3965" w14:textId="77777777">
        <w:trPr>
          <w:cantSplit/>
          <w:jc w:val="center"/>
        </w:trPr>
        <w:tc>
          <w:tcPr>
            <w:tcW w:w="10207" w:type="dxa"/>
            <w:gridSpan w:val="3"/>
          </w:tcPr>
          <w:p w14:paraId="6236E7E5" w14:textId="77777777" w:rsidR="00777A41" w:rsidRDefault="008B1727">
            <w:pPr>
              <w:pStyle w:val="Table04Row"/>
            </w:pPr>
            <w:r>
              <w:rPr>
                <w:b/>
              </w:rPr>
              <w:t>Reprint 1 as at 10 Mar 2017</w:t>
            </w:r>
          </w:p>
        </w:tc>
      </w:tr>
      <w:tr w:rsidR="00777A41" w14:paraId="1A87A08D" w14:textId="77777777">
        <w:trPr>
          <w:cantSplit/>
          <w:jc w:val="center"/>
        </w:trPr>
        <w:tc>
          <w:tcPr>
            <w:tcW w:w="4253" w:type="dxa"/>
          </w:tcPr>
          <w:p w14:paraId="7F85C588" w14:textId="77777777" w:rsidR="00777A41" w:rsidRDefault="008B1727">
            <w:pPr>
              <w:pStyle w:val="Table04Row"/>
            </w:pPr>
            <w:r>
              <w:rPr>
                <w:i/>
              </w:rPr>
              <w:t>Road Traffic (Drug Driving) Amendment Regulations 2017</w:t>
            </w:r>
          </w:p>
        </w:tc>
        <w:tc>
          <w:tcPr>
            <w:tcW w:w="1418" w:type="dxa"/>
          </w:tcPr>
          <w:p w14:paraId="49F7FDB3" w14:textId="77777777" w:rsidR="00777A41" w:rsidRDefault="008B1727">
            <w:pPr>
              <w:pStyle w:val="Table04Row"/>
            </w:pPr>
            <w:r>
              <w:t>6 Oct 2017</w:t>
            </w:r>
            <w:r>
              <w:br/>
              <w:t>p. 5185‑6</w:t>
            </w:r>
          </w:p>
        </w:tc>
        <w:tc>
          <w:tcPr>
            <w:tcW w:w="4536" w:type="dxa"/>
          </w:tcPr>
          <w:p w14:paraId="49CC8947" w14:textId="77777777" w:rsidR="00777A41" w:rsidRDefault="008B1727">
            <w:pPr>
              <w:pStyle w:val="Table04Row"/>
            </w:pPr>
            <w:r>
              <w:t>r. 1 &amp; 2: 6 Oct 2017 (see r. 2(a));</w:t>
            </w:r>
          </w:p>
          <w:p w14:paraId="46BB4D0C" w14:textId="77777777" w:rsidR="00777A41" w:rsidRDefault="008B1727">
            <w:pPr>
              <w:pStyle w:val="Table04Row"/>
            </w:pPr>
            <w:r>
              <w:t>Regulations other than r. 1 &amp; 2: 7 Oct 2017 (see r. 2(b))</w:t>
            </w:r>
          </w:p>
        </w:tc>
      </w:tr>
      <w:tr w:rsidR="00777A41" w14:paraId="44AE7F89" w14:textId="77777777">
        <w:trPr>
          <w:cantSplit/>
          <w:jc w:val="center"/>
        </w:trPr>
        <w:tc>
          <w:tcPr>
            <w:tcW w:w="4253" w:type="dxa"/>
          </w:tcPr>
          <w:p w14:paraId="6026F6DF" w14:textId="77777777" w:rsidR="00777A41" w:rsidRDefault="008B1727">
            <w:pPr>
              <w:pStyle w:val="Table04Row"/>
            </w:pPr>
            <w:r>
              <w:rPr>
                <w:i/>
              </w:rPr>
              <w:t>Road Traffic (Drug Driving) Amendment Regulations 2018</w:t>
            </w:r>
          </w:p>
        </w:tc>
        <w:tc>
          <w:tcPr>
            <w:tcW w:w="1418" w:type="dxa"/>
          </w:tcPr>
          <w:p w14:paraId="51D9A4F3" w14:textId="77777777" w:rsidR="00777A41" w:rsidRDefault="008B1727">
            <w:pPr>
              <w:pStyle w:val="Table04Row"/>
            </w:pPr>
            <w:r>
              <w:t>14 Dec 2018</w:t>
            </w:r>
            <w:r>
              <w:br/>
              <w:t>p. 4807</w:t>
            </w:r>
          </w:p>
        </w:tc>
        <w:tc>
          <w:tcPr>
            <w:tcW w:w="4536" w:type="dxa"/>
          </w:tcPr>
          <w:p w14:paraId="2599D33F" w14:textId="77777777" w:rsidR="00777A41" w:rsidRDefault="008B1727">
            <w:pPr>
              <w:pStyle w:val="Table04Row"/>
            </w:pPr>
            <w:r>
              <w:t>r. 1 &amp; 2: 14 Dec 2018 (see r. 2(a));</w:t>
            </w:r>
          </w:p>
          <w:p w14:paraId="1949F0FB" w14:textId="77777777" w:rsidR="00777A41" w:rsidRDefault="008B1727">
            <w:pPr>
              <w:pStyle w:val="Table04Row"/>
            </w:pPr>
            <w:r>
              <w:t>Regulations other than r. 1 &amp; 2: 15 Dec 2018 (see r. 2(b))</w:t>
            </w:r>
          </w:p>
        </w:tc>
      </w:tr>
      <w:tr w:rsidR="00777A41" w14:paraId="13D4F585" w14:textId="77777777">
        <w:trPr>
          <w:cantSplit/>
          <w:jc w:val="center"/>
        </w:trPr>
        <w:tc>
          <w:tcPr>
            <w:tcW w:w="4253" w:type="dxa"/>
          </w:tcPr>
          <w:p w14:paraId="755F8701" w14:textId="77777777" w:rsidR="00777A41" w:rsidRDefault="008B1727">
            <w:pPr>
              <w:pStyle w:val="Table04Row"/>
            </w:pPr>
            <w:r>
              <w:rPr>
                <w:i/>
              </w:rPr>
              <w:t>Road Traffic (Drug Driving) Amendment Regulations 2020</w:t>
            </w:r>
          </w:p>
        </w:tc>
        <w:tc>
          <w:tcPr>
            <w:tcW w:w="1418" w:type="dxa"/>
          </w:tcPr>
          <w:p w14:paraId="6CCB2234" w14:textId="77777777" w:rsidR="00777A41" w:rsidRDefault="008B1727">
            <w:pPr>
              <w:pStyle w:val="Table04Row"/>
            </w:pPr>
            <w:r>
              <w:t>23 Oct 2020</w:t>
            </w:r>
            <w:r>
              <w:br/>
              <w:t>SL 2020/201</w:t>
            </w:r>
          </w:p>
        </w:tc>
        <w:tc>
          <w:tcPr>
            <w:tcW w:w="4536" w:type="dxa"/>
          </w:tcPr>
          <w:p w14:paraId="47EC1402" w14:textId="77777777" w:rsidR="00777A41" w:rsidRDefault="008B1727">
            <w:pPr>
              <w:pStyle w:val="Table04Row"/>
            </w:pPr>
            <w:r>
              <w:t>r. 1 &amp; 2: 23 Oct 2020 (see r. 2(a));</w:t>
            </w:r>
          </w:p>
          <w:p w14:paraId="46C878F4" w14:textId="77777777" w:rsidR="00777A41" w:rsidRDefault="008B1727">
            <w:pPr>
              <w:pStyle w:val="Table04Row"/>
            </w:pPr>
            <w:r>
              <w:t>Regulations other than r. 1 &amp; 2: 24 Oct 2020 (see r. 2(b))</w:t>
            </w:r>
          </w:p>
        </w:tc>
      </w:tr>
      <w:tr w:rsidR="00777A41" w14:paraId="1F694748" w14:textId="77777777">
        <w:trPr>
          <w:cantSplit/>
          <w:jc w:val="center"/>
        </w:trPr>
        <w:tc>
          <w:tcPr>
            <w:tcW w:w="4253" w:type="dxa"/>
          </w:tcPr>
          <w:p w14:paraId="6BDBB0BA" w14:textId="77777777" w:rsidR="00777A41" w:rsidRDefault="008B1727">
            <w:pPr>
              <w:pStyle w:val="Table04Row"/>
            </w:pPr>
            <w:r>
              <w:rPr>
                <w:i/>
              </w:rPr>
              <w:t>Road Safety Regulations Amendment and Repeal Regulations 2021</w:t>
            </w:r>
            <w:r>
              <w:t xml:space="preserve"> Pt. 4</w:t>
            </w:r>
          </w:p>
        </w:tc>
        <w:tc>
          <w:tcPr>
            <w:tcW w:w="1418" w:type="dxa"/>
          </w:tcPr>
          <w:p w14:paraId="6617BF5C" w14:textId="77777777" w:rsidR="00777A41" w:rsidRDefault="008B1727">
            <w:pPr>
              <w:pStyle w:val="Table04Row"/>
            </w:pPr>
            <w:r>
              <w:t>21 May 2021</w:t>
            </w:r>
            <w:r>
              <w:br/>
              <w:t>SL 2021/58</w:t>
            </w:r>
          </w:p>
        </w:tc>
        <w:tc>
          <w:tcPr>
            <w:tcW w:w="4536" w:type="dxa"/>
          </w:tcPr>
          <w:p w14:paraId="38152CED" w14:textId="77777777" w:rsidR="00777A41" w:rsidRDefault="008B1727">
            <w:pPr>
              <w:pStyle w:val="Table04Row"/>
            </w:pPr>
            <w:r>
              <w:t>1 Jul 2021 (see r. 2(b) &amp; SL 2021/54 cl. 2(a))</w:t>
            </w:r>
          </w:p>
        </w:tc>
      </w:tr>
    </w:tbl>
    <w:p w14:paraId="24E05E10" w14:textId="77777777" w:rsidR="00777A41" w:rsidRDefault="008B1727">
      <w:pPr>
        <w:pStyle w:val="IRegName"/>
      </w:pPr>
      <w:r>
        <w:t>Road Traffic (Events on Roads)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9964A3" w14:textId="77777777">
        <w:trPr>
          <w:cantSplit/>
          <w:jc w:val="center"/>
        </w:trPr>
        <w:tc>
          <w:tcPr>
            <w:tcW w:w="4253" w:type="dxa"/>
          </w:tcPr>
          <w:p w14:paraId="4E855B89" w14:textId="77777777" w:rsidR="00777A41" w:rsidRDefault="008B1727">
            <w:pPr>
              <w:pStyle w:val="Table04Row"/>
            </w:pPr>
            <w:r>
              <w:rPr>
                <w:i/>
              </w:rPr>
              <w:t>Road Traffic (Events on Roads) Regulations 1991</w:t>
            </w:r>
          </w:p>
        </w:tc>
        <w:tc>
          <w:tcPr>
            <w:tcW w:w="1418" w:type="dxa"/>
          </w:tcPr>
          <w:p w14:paraId="6D157ACC" w14:textId="77777777" w:rsidR="00777A41" w:rsidRDefault="008B1727">
            <w:pPr>
              <w:pStyle w:val="Table04Row"/>
            </w:pPr>
            <w:r>
              <w:t>1 Feb 1991</w:t>
            </w:r>
            <w:r>
              <w:br/>
              <w:t>p. 549‑54</w:t>
            </w:r>
          </w:p>
        </w:tc>
        <w:tc>
          <w:tcPr>
            <w:tcW w:w="4536" w:type="dxa"/>
          </w:tcPr>
          <w:p w14:paraId="6C14D0C1" w14:textId="77777777" w:rsidR="00777A41" w:rsidRDefault="008B1727">
            <w:pPr>
              <w:pStyle w:val="Table04Row"/>
            </w:pPr>
            <w:r>
              <w:t xml:space="preserve">1 Feb 1991 (see r. 2 and </w:t>
            </w:r>
            <w:r>
              <w:rPr>
                <w:i/>
              </w:rPr>
              <w:t>Gazette</w:t>
            </w:r>
            <w:r>
              <w:t xml:space="preserve"> 1 Feb 1991 p. 511)</w:t>
            </w:r>
          </w:p>
        </w:tc>
      </w:tr>
      <w:tr w:rsidR="00777A41" w14:paraId="71504551" w14:textId="77777777">
        <w:trPr>
          <w:cantSplit/>
          <w:jc w:val="center"/>
        </w:trPr>
        <w:tc>
          <w:tcPr>
            <w:tcW w:w="4253" w:type="dxa"/>
          </w:tcPr>
          <w:p w14:paraId="18B6AA0B" w14:textId="77777777" w:rsidR="00777A41" w:rsidRDefault="008B1727">
            <w:pPr>
              <w:pStyle w:val="Table04Row"/>
            </w:pPr>
            <w:r>
              <w:rPr>
                <w:i/>
              </w:rPr>
              <w:t>Road Traffic (Events on Roads) Amendment Regulations 1991</w:t>
            </w:r>
          </w:p>
        </w:tc>
        <w:tc>
          <w:tcPr>
            <w:tcW w:w="1418" w:type="dxa"/>
          </w:tcPr>
          <w:p w14:paraId="32A61FF8" w14:textId="77777777" w:rsidR="00777A41" w:rsidRDefault="008B1727">
            <w:pPr>
              <w:pStyle w:val="Table04Row"/>
            </w:pPr>
            <w:r>
              <w:t>22 Feb 1991</w:t>
            </w:r>
            <w:r>
              <w:br/>
              <w:t>p. 909‑11</w:t>
            </w:r>
          </w:p>
        </w:tc>
        <w:tc>
          <w:tcPr>
            <w:tcW w:w="4536" w:type="dxa"/>
          </w:tcPr>
          <w:p w14:paraId="2A253ADF" w14:textId="77777777" w:rsidR="00777A41" w:rsidRDefault="008B1727">
            <w:pPr>
              <w:pStyle w:val="Table04Row"/>
            </w:pPr>
            <w:r>
              <w:t>22 Feb 1991</w:t>
            </w:r>
          </w:p>
        </w:tc>
      </w:tr>
      <w:tr w:rsidR="00777A41" w14:paraId="1F181055" w14:textId="77777777">
        <w:trPr>
          <w:cantSplit/>
          <w:jc w:val="center"/>
        </w:trPr>
        <w:tc>
          <w:tcPr>
            <w:tcW w:w="4253" w:type="dxa"/>
          </w:tcPr>
          <w:p w14:paraId="2F801921" w14:textId="77777777" w:rsidR="00777A41" w:rsidRDefault="008B1727">
            <w:pPr>
              <w:pStyle w:val="Table04Row"/>
            </w:pPr>
            <w:r>
              <w:rPr>
                <w:i/>
              </w:rPr>
              <w:t>Road Traffic (Events on Roads) Amendment Regulations 1997</w:t>
            </w:r>
          </w:p>
        </w:tc>
        <w:tc>
          <w:tcPr>
            <w:tcW w:w="1418" w:type="dxa"/>
          </w:tcPr>
          <w:p w14:paraId="6050E59F" w14:textId="77777777" w:rsidR="00777A41" w:rsidRDefault="008B1727">
            <w:pPr>
              <w:pStyle w:val="Table04Row"/>
            </w:pPr>
            <w:r>
              <w:t>23 Dec 1997</w:t>
            </w:r>
            <w:r>
              <w:br/>
              <w:t>p. 7440</w:t>
            </w:r>
          </w:p>
        </w:tc>
        <w:tc>
          <w:tcPr>
            <w:tcW w:w="4536" w:type="dxa"/>
          </w:tcPr>
          <w:p w14:paraId="1A85EE6A" w14:textId="77777777" w:rsidR="00777A41" w:rsidRDefault="008B1727">
            <w:pPr>
              <w:pStyle w:val="Table04Row"/>
            </w:pPr>
            <w:r>
              <w:t>1 Jan 1998 (see r. 2 and </w:t>
            </w:r>
            <w:r>
              <w:rPr>
                <w:i/>
              </w:rPr>
              <w:t>Gazette</w:t>
            </w:r>
            <w:r>
              <w:t xml:space="preserve"> 23 Dec 1997 p. 7400)</w:t>
            </w:r>
          </w:p>
        </w:tc>
      </w:tr>
      <w:tr w:rsidR="00777A41" w14:paraId="4DBC26B4" w14:textId="77777777">
        <w:trPr>
          <w:cantSplit/>
          <w:jc w:val="center"/>
        </w:trPr>
        <w:tc>
          <w:tcPr>
            <w:tcW w:w="4253" w:type="dxa"/>
          </w:tcPr>
          <w:p w14:paraId="79374CB7" w14:textId="77777777" w:rsidR="00777A41" w:rsidRDefault="008B1727">
            <w:pPr>
              <w:pStyle w:val="Table04Row"/>
            </w:pPr>
            <w:r>
              <w:rPr>
                <w:i/>
              </w:rPr>
              <w:t>Road Traffic (Events on Roads) Amendment Regulations 1998</w:t>
            </w:r>
          </w:p>
        </w:tc>
        <w:tc>
          <w:tcPr>
            <w:tcW w:w="1418" w:type="dxa"/>
          </w:tcPr>
          <w:p w14:paraId="5986FF64" w14:textId="77777777" w:rsidR="00777A41" w:rsidRDefault="008B1727">
            <w:pPr>
              <w:pStyle w:val="Table04Row"/>
            </w:pPr>
            <w:r>
              <w:t>23 Jun 1998</w:t>
            </w:r>
            <w:r>
              <w:br/>
              <w:t>p. 3344‑5</w:t>
            </w:r>
          </w:p>
        </w:tc>
        <w:tc>
          <w:tcPr>
            <w:tcW w:w="4536" w:type="dxa"/>
          </w:tcPr>
          <w:p w14:paraId="2B00835C" w14:textId="77777777" w:rsidR="00777A41" w:rsidRDefault="008B1727">
            <w:pPr>
              <w:pStyle w:val="Table04Row"/>
            </w:pPr>
            <w:r>
              <w:t>1 Jul 1998 (see r. 2)</w:t>
            </w:r>
          </w:p>
        </w:tc>
      </w:tr>
      <w:tr w:rsidR="00777A41" w14:paraId="42554117" w14:textId="77777777">
        <w:trPr>
          <w:cantSplit/>
          <w:jc w:val="center"/>
        </w:trPr>
        <w:tc>
          <w:tcPr>
            <w:tcW w:w="4253" w:type="dxa"/>
          </w:tcPr>
          <w:p w14:paraId="4625AFC4" w14:textId="77777777" w:rsidR="00777A41" w:rsidRDefault="008B1727">
            <w:pPr>
              <w:pStyle w:val="Table04Row"/>
            </w:pPr>
            <w:r>
              <w:rPr>
                <w:i/>
              </w:rPr>
              <w:t>Road Traffic (Events on Roads) Amendment Regulations 2000</w:t>
            </w:r>
          </w:p>
        </w:tc>
        <w:tc>
          <w:tcPr>
            <w:tcW w:w="1418" w:type="dxa"/>
          </w:tcPr>
          <w:p w14:paraId="2ED4CD05" w14:textId="77777777" w:rsidR="00777A41" w:rsidRDefault="008B1727">
            <w:pPr>
              <w:pStyle w:val="Table04Row"/>
            </w:pPr>
            <w:r>
              <w:t>20 Jun 2000</w:t>
            </w:r>
            <w:r>
              <w:br/>
              <w:t>p. 3075‑6</w:t>
            </w:r>
          </w:p>
        </w:tc>
        <w:tc>
          <w:tcPr>
            <w:tcW w:w="4536" w:type="dxa"/>
          </w:tcPr>
          <w:p w14:paraId="34C9F1FD" w14:textId="77777777" w:rsidR="00777A41" w:rsidRDefault="008B1727">
            <w:pPr>
              <w:pStyle w:val="Table04Row"/>
            </w:pPr>
            <w:r>
              <w:t>1 Jul 2000 (see r. 2)</w:t>
            </w:r>
          </w:p>
        </w:tc>
      </w:tr>
      <w:tr w:rsidR="00777A41" w14:paraId="2A28A754" w14:textId="77777777">
        <w:trPr>
          <w:cantSplit/>
          <w:jc w:val="center"/>
        </w:trPr>
        <w:tc>
          <w:tcPr>
            <w:tcW w:w="4253" w:type="dxa"/>
          </w:tcPr>
          <w:p w14:paraId="5BAEE273" w14:textId="77777777" w:rsidR="00777A41" w:rsidRDefault="008B1727">
            <w:pPr>
              <w:pStyle w:val="Table04Row"/>
            </w:pPr>
            <w:r>
              <w:rPr>
                <w:i/>
              </w:rPr>
              <w:t>Road Traffic (Events on Roads) Amendment Regulations 2001</w:t>
            </w:r>
          </w:p>
        </w:tc>
        <w:tc>
          <w:tcPr>
            <w:tcW w:w="1418" w:type="dxa"/>
          </w:tcPr>
          <w:p w14:paraId="5F324079" w14:textId="77777777" w:rsidR="00777A41" w:rsidRDefault="008B1727">
            <w:pPr>
              <w:pStyle w:val="Table04Row"/>
            </w:pPr>
            <w:r>
              <w:t>31 Aug 2001</w:t>
            </w:r>
            <w:r>
              <w:br/>
              <w:t>p. 4887</w:t>
            </w:r>
          </w:p>
        </w:tc>
        <w:tc>
          <w:tcPr>
            <w:tcW w:w="4536" w:type="dxa"/>
          </w:tcPr>
          <w:p w14:paraId="25E054F9" w14:textId="77777777" w:rsidR="00777A41" w:rsidRDefault="008B1727">
            <w:pPr>
              <w:pStyle w:val="Table04Row"/>
            </w:pPr>
            <w:r>
              <w:t>31 Aug 2001</w:t>
            </w:r>
          </w:p>
        </w:tc>
      </w:tr>
      <w:tr w:rsidR="00777A41" w14:paraId="6F930AB6" w14:textId="77777777">
        <w:trPr>
          <w:cantSplit/>
          <w:jc w:val="center"/>
        </w:trPr>
        <w:tc>
          <w:tcPr>
            <w:tcW w:w="10207" w:type="dxa"/>
            <w:gridSpan w:val="3"/>
          </w:tcPr>
          <w:p w14:paraId="74A8174E" w14:textId="77777777" w:rsidR="00777A41" w:rsidRDefault="008B1727">
            <w:pPr>
              <w:pStyle w:val="Table04Row"/>
            </w:pPr>
            <w:r>
              <w:rPr>
                <w:b/>
              </w:rPr>
              <w:t>Reprinted as at 1 Feb 2002</w:t>
            </w:r>
          </w:p>
        </w:tc>
      </w:tr>
      <w:tr w:rsidR="00777A41" w14:paraId="2CA54911" w14:textId="77777777">
        <w:trPr>
          <w:cantSplit/>
          <w:jc w:val="center"/>
        </w:trPr>
        <w:tc>
          <w:tcPr>
            <w:tcW w:w="4253" w:type="dxa"/>
          </w:tcPr>
          <w:p w14:paraId="770EE039" w14:textId="77777777" w:rsidR="00777A41" w:rsidRDefault="008B1727">
            <w:pPr>
              <w:pStyle w:val="Table04Row"/>
            </w:pPr>
            <w:r>
              <w:rPr>
                <w:i/>
              </w:rPr>
              <w:t>Road Traffic (Events on Roads) Amendment Regulations 2002</w:t>
            </w:r>
          </w:p>
        </w:tc>
        <w:tc>
          <w:tcPr>
            <w:tcW w:w="1418" w:type="dxa"/>
          </w:tcPr>
          <w:p w14:paraId="10BCF182" w14:textId="77777777" w:rsidR="00777A41" w:rsidRDefault="008B1727">
            <w:pPr>
              <w:pStyle w:val="Table04Row"/>
            </w:pPr>
            <w:r>
              <w:t>28 Jun 2002</w:t>
            </w:r>
            <w:r>
              <w:br/>
              <w:t>p. 3112‑13</w:t>
            </w:r>
          </w:p>
        </w:tc>
        <w:tc>
          <w:tcPr>
            <w:tcW w:w="4536" w:type="dxa"/>
          </w:tcPr>
          <w:p w14:paraId="3B89B303" w14:textId="77777777" w:rsidR="00777A41" w:rsidRDefault="008B1727">
            <w:pPr>
              <w:pStyle w:val="Table04Row"/>
            </w:pPr>
            <w:r>
              <w:t>1 Jul 2002 (see r. 2)</w:t>
            </w:r>
          </w:p>
        </w:tc>
      </w:tr>
      <w:tr w:rsidR="00777A41" w14:paraId="1BB89980" w14:textId="77777777">
        <w:trPr>
          <w:cantSplit/>
          <w:jc w:val="center"/>
        </w:trPr>
        <w:tc>
          <w:tcPr>
            <w:tcW w:w="4253" w:type="dxa"/>
          </w:tcPr>
          <w:p w14:paraId="5BF0D5E2" w14:textId="77777777" w:rsidR="00777A41" w:rsidRDefault="008B1727">
            <w:pPr>
              <w:pStyle w:val="Table04Row"/>
            </w:pPr>
            <w:r>
              <w:rPr>
                <w:i/>
              </w:rPr>
              <w:t>Road Traffic (Events on Roads) Amendment Regulations 2003</w:t>
            </w:r>
          </w:p>
        </w:tc>
        <w:tc>
          <w:tcPr>
            <w:tcW w:w="1418" w:type="dxa"/>
          </w:tcPr>
          <w:p w14:paraId="414A2E98" w14:textId="77777777" w:rsidR="00777A41" w:rsidRDefault="008B1727">
            <w:pPr>
              <w:pStyle w:val="Table04Row"/>
            </w:pPr>
            <w:r>
              <w:t>27 Jun 2003</w:t>
            </w:r>
            <w:r>
              <w:br/>
              <w:t>p. 2527</w:t>
            </w:r>
          </w:p>
        </w:tc>
        <w:tc>
          <w:tcPr>
            <w:tcW w:w="4536" w:type="dxa"/>
          </w:tcPr>
          <w:p w14:paraId="55EA61D9" w14:textId="77777777" w:rsidR="00777A41" w:rsidRDefault="008B1727">
            <w:pPr>
              <w:pStyle w:val="Table04Row"/>
            </w:pPr>
            <w:r>
              <w:t>1 Jul 2003 (see r. 2)</w:t>
            </w:r>
          </w:p>
        </w:tc>
      </w:tr>
      <w:tr w:rsidR="00777A41" w14:paraId="33F5346B" w14:textId="77777777">
        <w:trPr>
          <w:cantSplit/>
          <w:jc w:val="center"/>
        </w:trPr>
        <w:tc>
          <w:tcPr>
            <w:tcW w:w="4253" w:type="dxa"/>
          </w:tcPr>
          <w:p w14:paraId="13E58AE9" w14:textId="77777777" w:rsidR="00777A41" w:rsidRDefault="008B1727">
            <w:pPr>
              <w:pStyle w:val="Table04Row"/>
            </w:pPr>
            <w:r>
              <w:rPr>
                <w:i/>
              </w:rPr>
              <w:t>Road Traffic (Events on Roads) Amendment Regulations 2004</w:t>
            </w:r>
          </w:p>
        </w:tc>
        <w:tc>
          <w:tcPr>
            <w:tcW w:w="1418" w:type="dxa"/>
          </w:tcPr>
          <w:p w14:paraId="680EC417" w14:textId="77777777" w:rsidR="00777A41" w:rsidRDefault="008B1727">
            <w:pPr>
              <w:pStyle w:val="Table04Row"/>
            </w:pPr>
            <w:r>
              <w:t>25 Jun 2004</w:t>
            </w:r>
            <w:r>
              <w:br/>
              <w:t>p. 2249‑50</w:t>
            </w:r>
          </w:p>
        </w:tc>
        <w:tc>
          <w:tcPr>
            <w:tcW w:w="4536" w:type="dxa"/>
          </w:tcPr>
          <w:p w14:paraId="19859015" w14:textId="77777777" w:rsidR="00777A41" w:rsidRDefault="008B1727">
            <w:pPr>
              <w:pStyle w:val="Table04Row"/>
            </w:pPr>
            <w:r>
              <w:t>1 Jul 2004 (see r. 2)</w:t>
            </w:r>
          </w:p>
        </w:tc>
      </w:tr>
      <w:tr w:rsidR="00777A41" w14:paraId="50C3C375" w14:textId="77777777">
        <w:trPr>
          <w:cantSplit/>
          <w:jc w:val="center"/>
        </w:trPr>
        <w:tc>
          <w:tcPr>
            <w:tcW w:w="4253" w:type="dxa"/>
          </w:tcPr>
          <w:p w14:paraId="60E8CEF3" w14:textId="77777777" w:rsidR="00777A41" w:rsidRDefault="008B1727">
            <w:pPr>
              <w:pStyle w:val="Table04Row"/>
            </w:pPr>
            <w:r>
              <w:rPr>
                <w:i/>
              </w:rPr>
              <w:t>Road Traffic (Events on Roads) Amendment Regulations 2005</w:t>
            </w:r>
          </w:p>
        </w:tc>
        <w:tc>
          <w:tcPr>
            <w:tcW w:w="1418" w:type="dxa"/>
          </w:tcPr>
          <w:p w14:paraId="5E583790" w14:textId="77777777" w:rsidR="00777A41" w:rsidRDefault="008B1727">
            <w:pPr>
              <w:pStyle w:val="Table04Row"/>
            </w:pPr>
            <w:r>
              <w:t>30 Aug 2005</w:t>
            </w:r>
            <w:r>
              <w:br/>
              <w:t>p. 4056</w:t>
            </w:r>
          </w:p>
        </w:tc>
        <w:tc>
          <w:tcPr>
            <w:tcW w:w="4536" w:type="dxa"/>
          </w:tcPr>
          <w:p w14:paraId="79586FBE" w14:textId="77777777" w:rsidR="00777A41" w:rsidRDefault="008B1727">
            <w:pPr>
              <w:pStyle w:val="Table04Row"/>
            </w:pPr>
            <w:r>
              <w:t>30 Aug 2005</w:t>
            </w:r>
          </w:p>
        </w:tc>
      </w:tr>
      <w:tr w:rsidR="00777A41" w14:paraId="6AAF9DBF" w14:textId="77777777">
        <w:trPr>
          <w:cantSplit/>
          <w:jc w:val="center"/>
        </w:trPr>
        <w:tc>
          <w:tcPr>
            <w:tcW w:w="4253" w:type="dxa"/>
          </w:tcPr>
          <w:p w14:paraId="012E4E07" w14:textId="77777777" w:rsidR="00777A41" w:rsidRDefault="008B1727">
            <w:pPr>
              <w:pStyle w:val="Table04Row"/>
            </w:pPr>
            <w:r>
              <w:rPr>
                <w:i/>
              </w:rPr>
              <w:t>Road Traffic (Events on Roads) Amendment Regulations (No. 2) 2006</w:t>
            </w:r>
          </w:p>
        </w:tc>
        <w:tc>
          <w:tcPr>
            <w:tcW w:w="1418" w:type="dxa"/>
          </w:tcPr>
          <w:p w14:paraId="687412F2" w14:textId="77777777" w:rsidR="00777A41" w:rsidRDefault="008B1727">
            <w:pPr>
              <w:pStyle w:val="Table04Row"/>
            </w:pPr>
            <w:r>
              <w:t>23 Jun 2006</w:t>
            </w:r>
            <w:r>
              <w:br/>
              <w:t>p. 2224‑5</w:t>
            </w:r>
          </w:p>
        </w:tc>
        <w:tc>
          <w:tcPr>
            <w:tcW w:w="4536" w:type="dxa"/>
          </w:tcPr>
          <w:p w14:paraId="4807B4CB" w14:textId="77777777" w:rsidR="00777A41" w:rsidRDefault="008B1727">
            <w:pPr>
              <w:pStyle w:val="Table04Row"/>
            </w:pPr>
            <w:r>
              <w:t>1 Jul 2006 (see r. 2)</w:t>
            </w:r>
          </w:p>
        </w:tc>
      </w:tr>
      <w:tr w:rsidR="00777A41" w14:paraId="5D770FBA" w14:textId="77777777">
        <w:trPr>
          <w:cantSplit/>
          <w:jc w:val="center"/>
        </w:trPr>
        <w:tc>
          <w:tcPr>
            <w:tcW w:w="4253" w:type="dxa"/>
          </w:tcPr>
          <w:p w14:paraId="6E438598" w14:textId="77777777" w:rsidR="00777A41" w:rsidRDefault="008B1727">
            <w:pPr>
              <w:pStyle w:val="Table04Row"/>
            </w:pPr>
            <w:r>
              <w:rPr>
                <w:i/>
              </w:rPr>
              <w:t>Road Traffic (Events on Roads) Amendment Regulations 2006</w:t>
            </w:r>
          </w:p>
        </w:tc>
        <w:tc>
          <w:tcPr>
            <w:tcW w:w="1418" w:type="dxa"/>
          </w:tcPr>
          <w:p w14:paraId="2F6916ED" w14:textId="77777777" w:rsidR="00777A41" w:rsidRDefault="008B1727">
            <w:pPr>
              <w:pStyle w:val="Table04Row"/>
            </w:pPr>
            <w:r>
              <w:t>28 Nov 2006</w:t>
            </w:r>
            <w:r>
              <w:br/>
              <w:t>p. 4912‑13</w:t>
            </w:r>
          </w:p>
        </w:tc>
        <w:tc>
          <w:tcPr>
            <w:tcW w:w="4536" w:type="dxa"/>
          </w:tcPr>
          <w:p w14:paraId="6DA13B91" w14:textId="77777777" w:rsidR="00777A41" w:rsidRDefault="008B1727">
            <w:pPr>
              <w:pStyle w:val="Table04Row"/>
            </w:pPr>
            <w:r>
              <w:t xml:space="preserve">4 Dec 2006 (see r. 2 and </w:t>
            </w:r>
            <w:r>
              <w:rPr>
                <w:i/>
              </w:rPr>
              <w:t>Gazette</w:t>
            </w:r>
            <w:r>
              <w:t xml:space="preserve"> 28 Nov 2006 p. 4889)</w:t>
            </w:r>
          </w:p>
        </w:tc>
      </w:tr>
      <w:tr w:rsidR="00777A41" w14:paraId="0035EF70" w14:textId="77777777">
        <w:trPr>
          <w:cantSplit/>
          <w:jc w:val="center"/>
        </w:trPr>
        <w:tc>
          <w:tcPr>
            <w:tcW w:w="10207" w:type="dxa"/>
            <w:gridSpan w:val="3"/>
          </w:tcPr>
          <w:p w14:paraId="3BA33BB2" w14:textId="77777777" w:rsidR="00777A41" w:rsidRDefault="008B1727">
            <w:pPr>
              <w:pStyle w:val="Table04Row"/>
            </w:pPr>
            <w:r>
              <w:rPr>
                <w:b/>
              </w:rPr>
              <w:t>Reprint 2 as at 2 Feb 2007</w:t>
            </w:r>
          </w:p>
        </w:tc>
      </w:tr>
      <w:tr w:rsidR="00777A41" w14:paraId="740C664B" w14:textId="77777777">
        <w:trPr>
          <w:cantSplit/>
          <w:jc w:val="center"/>
        </w:trPr>
        <w:tc>
          <w:tcPr>
            <w:tcW w:w="4253" w:type="dxa"/>
          </w:tcPr>
          <w:p w14:paraId="302F5203" w14:textId="77777777" w:rsidR="00777A41" w:rsidRDefault="008B1727">
            <w:pPr>
              <w:pStyle w:val="Table04Row"/>
            </w:pPr>
            <w:r>
              <w:rPr>
                <w:i/>
              </w:rPr>
              <w:t>Road Traffic Consequential Amendment Regulations 2008</w:t>
            </w:r>
            <w:r>
              <w:t xml:space="preserve"> Pt. 3</w:t>
            </w:r>
          </w:p>
        </w:tc>
        <w:tc>
          <w:tcPr>
            <w:tcW w:w="1418" w:type="dxa"/>
          </w:tcPr>
          <w:p w14:paraId="226A0B05" w14:textId="77777777" w:rsidR="00777A41" w:rsidRDefault="008B1727">
            <w:pPr>
              <w:pStyle w:val="Table04Row"/>
            </w:pPr>
            <w:r>
              <w:t>10 Jun 2008</w:t>
            </w:r>
            <w:r>
              <w:br/>
              <w:t>p. 2449‑67</w:t>
            </w:r>
          </w:p>
        </w:tc>
        <w:tc>
          <w:tcPr>
            <w:tcW w:w="4536" w:type="dxa"/>
          </w:tcPr>
          <w:p w14:paraId="59357D15" w14:textId="77777777" w:rsidR="00777A41" w:rsidRDefault="008B1727">
            <w:pPr>
              <w:pStyle w:val="Table04Row"/>
            </w:pPr>
            <w:r>
              <w:t xml:space="preserve">30 Jun 2008 (see r. 2(b) and </w:t>
            </w:r>
            <w:r>
              <w:rPr>
                <w:i/>
              </w:rPr>
              <w:t>Gazette</w:t>
            </w:r>
            <w:r>
              <w:t xml:space="preserve"> 10 Jun 2008 p. 2471)</w:t>
            </w:r>
          </w:p>
        </w:tc>
      </w:tr>
      <w:tr w:rsidR="00777A41" w14:paraId="158BE4DC" w14:textId="77777777">
        <w:trPr>
          <w:cantSplit/>
          <w:jc w:val="center"/>
        </w:trPr>
        <w:tc>
          <w:tcPr>
            <w:tcW w:w="4253" w:type="dxa"/>
          </w:tcPr>
          <w:p w14:paraId="1ABD3905" w14:textId="77777777" w:rsidR="00777A41" w:rsidRDefault="008B1727">
            <w:pPr>
              <w:pStyle w:val="Table04Row"/>
            </w:pPr>
            <w:r>
              <w:rPr>
                <w:i/>
              </w:rPr>
              <w:t>Road Traffic (Repeals and Amendment) Regulations 2014</w:t>
            </w:r>
            <w:r>
              <w:t xml:space="preserve"> Pt. 6</w:t>
            </w:r>
          </w:p>
        </w:tc>
        <w:tc>
          <w:tcPr>
            <w:tcW w:w="1418" w:type="dxa"/>
          </w:tcPr>
          <w:p w14:paraId="68412C56" w14:textId="77777777" w:rsidR="00777A41" w:rsidRDefault="008B1727">
            <w:pPr>
              <w:pStyle w:val="Table04Row"/>
            </w:pPr>
            <w:r>
              <w:t>23 Dec 2014</w:t>
            </w:r>
            <w:r>
              <w:br/>
              <w:t>p. 4913‑38</w:t>
            </w:r>
          </w:p>
        </w:tc>
        <w:tc>
          <w:tcPr>
            <w:tcW w:w="4536" w:type="dxa"/>
          </w:tcPr>
          <w:p w14:paraId="274ECFF0" w14:textId="77777777" w:rsidR="00777A41" w:rsidRDefault="008B1727">
            <w:pPr>
              <w:pStyle w:val="Table04Row"/>
            </w:pPr>
            <w:r>
              <w:t xml:space="preserve">27 Apr 2015 (see r. 2(b) and </w:t>
            </w:r>
            <w:r>
              <w:rPr>
                <w:i/>
              </w:rPr>
              <w:t>Gazette</w:t>
            </w:r>
            <w:r>
              <w:t xml:space="preserve"> 17 Apr 2015 p. 1371)</w:t>
            </w:r>
          </w:p>
        </w:tc>
      </w:tr>
      <w:tr w:rsidR="00777A41" w14:paraId="00861A7C" w14:textId="77777777">
        <w:trPr>
          <w:cantSplit/>
          <w:jc w:val="center"/>
        </w:trPr>
        <w:tc>
          <w:tcPr>
            <w:tcW w:w="4253" w:type="dxa"/>
          </w:tcPr>
          <w:p w14:paraId="32D78804" w14:textId="77777777" w:rsidR="00777A41" w:rsidRDefault="008B1727">
            <w:pPr>
              <w:pStyle w:val="Table04Row"/>
            </w:pPr>
            <w:r>
              <w:rPr>
                <w:i/>
              </w:rPr>
              <w:t>Road Traffic (Events on Roads) Amendment Regulations 2015</w:t>
            </w:r>
          </w:p>
        </w:tc>
        <w:tc>
          <w:tcPr>
            <w:tcW w:w="1418" w:type="dxa"/>
          </w:tcPr>
          <w:p w14:paraId="1189CEDB" w14:textId="77777777" w:rsidR="00777A41" w:rsidRDefault="008B1727">
            <w:pPr>
              <w:pStyle w:val="Table04Row"/>
            </w:pPr>
            <w:r>
              <w:t>2 Jun 2015</w:t>
            </w:r>
            <w:r>
              <w:br/>
              <w:t>p. 1946</w:t>
            </w:r>
          </w:p>
        </w:tc>
        <w:tc>
          <w:tcPr>
            <w:tcW w:w="4536" w:type="dxa"/>
          </w:tcPr>
          <w:p w14:paraId="6ED17362" w14:textId="77777777" w:rsidR="00777A41" w:rsidRDefault="008B1727">
            <w:pPr>
              <w:pStyle w:val="Table04Row"/>
            </w:pPr>
            <w:r>
              <w:t>r. 1 &amp; 2: 2 Jun 2015 (see r. 2(a));</w:t>
            </w:r>
          </w:p>
          <w:p w14:paraId="74446FE8" w14:textId="77777777" w:rsidR="00777A41" w:rsidRDefault="008B1727">
            <w:pPr>
              <w:pStyle w:val="Table04Row"/>
            </w:pPr>
            <w:r>
              <w:t>Regulations other than r. 1 &amp; 2: 1 Jul 2015 (see r. 2(b))</w:t>
            </w:r>
          </w:p>
        </w:tc>
      </w:tr>
      <w:tr w:rsidR="00777A41" w14:paraId="3ADEDC74" w14:textId="77777777">
        <w:trPr>
          <w:cantSplit/>
          <w:jc w:val="center"/>
        </w:trPr>
        <w:tc>
          <w:tcPr>
            <w:tcW w:w="4253" w:type="dxa"/>
          </w:tcPr>
          <w:p w14:paraId="33B2BC9F" w14:textId="77777777" w:rsidR="00777A41" w:rsidRDefault="008B1727">
            <w:pPr>
              <w:pStyle w:val="Table04Row"/>
            </w:pPr>
            <w:r>
              <w:rPr>
                <w:i/>
              </w:rPr>
              <w:t>Road Traffic (Events on Roads) Amendment Regulations 2016</w:t>
            </w:r>
          </w:p>
        </w:tc>
        <w:tc>
          <w:tcPr>
            <w:tcW w:w="1418" w:type="dxa"/>
          </w:tcPr>
          <w:p w14:paraId="6AFAF4BB" w14:textId="77777777" w:rsidR="00777A41" w:rsidRDefault="008B1727">
            <w:pPr>
              <w:pStyle w:val="Table04Row"/>
            </w:pPr>
            <w:r>
              <w:t>27 May 2016</w:t>
            </w:r>
            <w:r>
              <w:br/>
              <w:t>p. 1557</w:t>
            </w:r>
          </w:p>
        </w:tc>
        <w:tc>
          <w:tcPr>
            <w:tcW w:w="4536" w:type="dxa"/>
          </w:tcPr>
          <w:p w14:paraId="388B8E87" w14:textId="77777777" w:rsidR="00777A41" w:rsidRDefault="008B1727">
            <w:pPr>
              <w:pStyle w:val="Table04Row"/>
            </w:pPr>
            <w:r>
              <w:t>r. 1 &amp; 2: 27 May 2016 (see r. 2(a));</w:t>
            </w:r>
          </w:p>
          <w:p w14:paraId="5CE79227" w14:textId="77777777" w:rsidR="00777A41" w:rsidRDefault="008B1727">
            <w:pPr>
              <w:pStyle w:val="Table04Row"/>
            </w:pPr>
            <w:r>
              <w:t>Regulations other than r. 1 &amp; 2: 1 Jul 2016 (see r. 2(b))</w:t>
            </w:r>
          </w:p>
        </w:tc>
      </w:tr>
      <w:tr w:rsidR="00777A41" w14:paraId="2FF4A559" w14:textId="77777777">
        <w:trPr>
          <w:cantSplit/>
          <w:jc w:val="center"/>
        </w:trPr>
        <w:tc>
          <w:tcPr>
            <w:tcW w:w="4253" w:type="dxa"/>
          </w:tcPr>
          <w:p w14:paraId="12BC1267" w14:textId="77777777" w:rsidR="00777A41" w:rsidRDefault="008B1727">
            <w:pPr>
              <w:pStyle w:val="Table04Row"/>
            </w:pPr>
            <w:r>
              <w:rPr>
                <w:i/>
              </w:rPr>
              <w:t>Road Traffic (Events on Roads) Amendment Regulations 2018</w:t>
            </w:r>
          </w:p>
        </w:tc>
        <w:tc>
          <w:tcPr>
            <w:tcW w:w="1418" w:type="dxa"/>
          </w:tcPr>
          <w:p w14:paraId="541ABF1A" w14:textId="77777777" w:rsidR="00777A41" w:rsidRDefault="008B1727">
            <w:pPr>
              <w:pStyle w:val="Table04Row"/>
            </w:pPr>
            <w:r>
              <w:t>26 Jun 2018</w:t>
            </w:r>
            <w:r>
              <w:br/>
              <w:t>p. 2391</w:t>
            </w:r>
          </w:p>
        </w:tc>
        <w:tc>
          <w:tcPr>
            <w:tcW w:w="4536" w:type="dxa"/>
          </w:tcPr>
          <w:p w14:paraId="21221F70" w14:textId="77777777" w:rsidR="00777A41" w:rsidRDefault="008B1727">
            <w:pPr>
              <w:pStyle w:val="Table04Row"/>
            </w:pPr>
            <w:r>
              <w:t>r. 1 &amp; 2: 26 Jun 2018 (see r. 2(a));</w:t>
            </w:r>
          </w:p>
          <w:p w14:paraId="351CE11B" w14:textId="77777777" w:rsidR="00777A41" w:rsidRDefault="008B1727">
            <w:pPr>
              <w:pStyle w:val="Table04Row"/>
            </w:pPr>
            <w:r>
              <w:t>Regulations other than r. 1 &amp; 2: 1 Jul 2018 (see r. 2(b))</w:t>
            </w:r>
          </w:p>
        </w:tc>
      </w:tr>
      <w:tr w:rsidR="00777A41" w14:paraId="4B7DD951" w14:textId="77777777">
        <w:trPr>
          <w:cantSplit/>
          <w:jc w:val="center"/>
        </w:trPr>
        <w:tc>
          <w:tcPr>
            <w:tcW w:w="4253" w:type="dxa"/>
          </w:tcPr>
          <w:p w14:paraId="57780752" w14:textId="77777777" w:rsidR="00777A41" w:rsidRDefault="008B1727">
            <w:pPr>
              <w:pStyle w:val="Table04Row"/>
            </w:pPr>
            <w:r>
              <w:rPr>
                <w:i/>
              </w:rPr>
              <w:t>Road Traffic (Events on Roads) Amendment Regulations 2019</w:t>
            </w:r>
          </w:p>
        </w:tc>
        <w:tc>
          <w:tcPr>
            <w:tcW w:w="1418" w:type="dxa"/>
          </w:tcPr>
          <w:p w14:paraId="32BDB346" w14:textId="77777777" w:rsidR="00777A41" w:rsidRDefault="008B1727">
            <w:pPr>
              <w:pStyle w:val="Table04Row"/>
            </w:pPr>
            <w:r>
              <w:t>21 Jun 2019</w:t>
            </w:r>
            <w:r>
              <w:br/>
              <w:t>p. 2151</w:t>
            </w:r>
          </w:p>
        </w:tc>
        <w:tc>
          <w:tcPr>
            <w:tcW w:w="4536" w:type="dxa"/>
          </w:tcPr>
          <w:p w14:paraId="32936025" w14:textId="77777777" w:rsidR="00777A41" w:rsidRDefault="008B1727">
            <w:pPr>
              <w:pStyle w:val="Table04Row"/>
            </w:pPr>
            <w:r>
              <w:t>r. 1 &amp; 2: 21 Jun 2019 (see r. 2(a));</w:t>
            </w:r>
          </w:p>
          <w:p w14:paraId="5ADC2B81" w14:textId="77777777" w:rsidR="00777A41" w:rsidRDefault="008B1727">
            <w:pPr>
              <w:pStyle w:val="Table04Row"/>
            </w:pPr>
            <w:r>
              <w:t>Regulations other than r. 1 &amp; 2: 1 Jul 2019 (see r. 2(b))</w:t>
            </w:r>
          </w:p>
        </w:tc>
      </w:tr>
      <w:tr w:rsidR="00777A41" w14:paraId="7E261724" w14:textId="77777777">
        <w:trPr>
          <w:cantSplit/>
          <w:jc w:val="center"/>
        </w:trPr>
        <w:tc>
          <w:tcPr>
            <w:tcW w:w="4253" w:type="dxa"/>
          </w:tcPr>
          <w:p w14:paraId="3606D005" w14:textId="77777777" w:rsidR="00777A41" w:rsidRDefault="008B1727">
            <w:pPr>
              <w:pStyle w:val="Table04Row"/>
            </w:pPr>
            <w:r>
              <w:rPr>
                <w:i/>
              </w:rPr>
              <w:t>Road Traffic (Events on Roads) Amendment Regulations 2020</w:t>
            </w:r>
          </w:p>
        </w:tc>
        <w:tc>
          <w:tcPr>
            <w:tcW w:w="1418" w:type="dxa"/>
          </w:tcPr>
          <w:p w14:paraId="3E671041" w14:textId="77777777" w:rsidR="00777A41" w:rsidRDefault="008B1727">
            <w:pPr>
              <w:pStyle w:val="Table04Row"/>
            </w:pPr>
            <w:r>
              <w:t>23 Jun 2020</w:t>
            </w:r>
            <w:r>
              <w:br/>
              <w:t>SL 2020/85</w:t>
            </w:r>
          </w:p>
        </w:tc>
        <w:tc>
          <w:tcPr>
            <w:tcW w:w="4536" w:type="dxa"/>
          </w:tcPr>
          <w:p w14:paraId="12E76F8C" w14:textId="77777777" w:rsidR="00777A41" w:rsidRDefault="008B1727">
            <w:pPr>
              <w:pStyle w:val="Table04Row"/>
            </w:pPr>
            <w:r>
              <w:t xml:space="preserve"> r. 1 &amp; 2: 23 Jun 2020 (see r. 2(a));</w:t>
            </w:r>
          </w:p>
          <w:p w14:paraId="53AF10D8" w14:textId="77777777" w:rsidR="00777A41" w:rsidRDefault="008B1727">
            <w:pPr>
              <w:pStyle w:val="Table04Row"/>
            </w:pPr>
            <w:r>
              <w:t>Regulations other than r. 1 &amp; 2: 1 Jul 2020 (see r. 2(b))</w:t>
            </w:r>
          </w:p>
        </w:tc>
      </w:tr>
      <w:tr w:rsidR="00777A41" w14:paraId="487B295C" w14:textId="77777777">
        <w:trPr>
          <w:cantSplit/>
          <w:jc w:val="center"/>
        </w:trPr>
        <w:tc>
          <w:tcPr>
            <w:tcW w:w="4253" w:type="dxa"/>
          </w:tcPr>
          <w:p w14:paraId="1652B6C4" w14:textId="77777777" w:rsidR="00777A41" w:rsidRDefault="008B1727">
            <w:pPr>
              <w:pStyle w:val="Table04Row"/>
            </w:pPr>
            <w:r>
              <w:rPr>
                <w:i/>
              </w:rPr>
              <w:t>Road Traffic (Events on Roads) Amendment Regulations 2021</w:t>
            </w:r>
          </w:p>
        </w:tc>
        <w:tc>
          <w:tcPr>
            <w:tcW w:w="1418" w:type="dxa"/>
          </w:tcPr>
          <w:p w14:paraId="7E3A4C40" w14:textId="77777777" w:rsidR="00777A41" w:rsidRDefault="008B1727">
            <w:pPr>
              <w:pStyle w:val="Table04Row"/>
            </w:pPr>
            <w:r>
              <w:t>29 Jun 2021</w:t>
            </w:r>
            <w:r>
              <w:br/>
              <w:t>SL 2021/109</w:t>
            </w:r>
          </w:p>
        </w:tc>
        <w:tc>
          <w:tcPr>
            <w:tcW w:w="4536" w:type="dxa"/>
          </w:tcPr>
          <w:p w14:paraId="1D8C254B" w14:textId="77777777" w:rsidR="00777A41" w:rsidRDefault="008B1727">
            <w:pPr>
              <w:pStyle w:val="Table04Row"/>
            </w:pPr>
            <w:r>
              <w:t>r. 1 &amp; 2: 29 Jun 2021 (see r. 2(a));</w:t>
            </w:r>
          </w:p>
          <w:p w14:paraId="247F7368" w14:textId="77777777" w:rsidR="00777A41" w:rsidRDefault="008B1727">
            <w:pPr>
              <w:pStyle w:val="Table04Row"/>
            </w:pPr>
            <w:r>
              <w:t>Regulations other than r. 1 &amp; 2: 1 Jul 2021 (see r. 2(b))</w:t>
            </w:r>
          </w:p>
        </w:tc>
      </w:tr>
      <w:tr w:rsidR="00777A41" w14:paraId="63E807C3" w14:textId="77777777">
        <w:trPr>
          <w:cantSplit/>
          <w:jc w:val="center"/>
        </w:trPr>
        <w:tc>
          <w:tcPr>
            <w:tcW w:w="4253" w:type="dxa"/>
          </w:tcPr>
          <w:p w14:paraId="37EE7A53" w14:textId="77777777" w:rsidR="00777A41" w:rsidRDefault="008B1727">
            <w:pPr>
              <w:pStyle w:val="Table04Row"/>
            </w:pPr>
            <w:r>
              <w:rPr>
                <w:i/>
              </w:rPr>
              <w:t>Road Traffic (Events on Roads) Amendment Regulations 2022</w:t>
            </w:r>
          </w:p>
        </w:tc>
        <w:tc>
          <w:tcPr>
            <w:tcW w:w="1418" w:type="dxa"/>
          </w:tcPr>
          <w:p w14:paraId="52D79C11" w14:textId="77777777" w:rsidR="00777A41" w:rsidRDefault="008B1727">
            <w:pPr>
              <w:pStyle w:val="Table04Row"/>
            </w:pPr>
            <w:r>
              <w:t>7 Oct 2022</w:t>
            </w:r>
            <w:r>
              <w:br/>
              <w:t>SL 2022/165</w:t>
            </w:r>
          </w:p>
        </w:tc>
        <w:tc>
          <w:tcPr>
            <w:tcW w:w="4536" w:type="dxa"/>
          </w:tcPr>
          <w:p w14:paraId="348B10D1" w14:textId="77777777" w:rsidR="00777A41" w:rsidRDefault="008B1727">
            <w:pPr>
              <w:pStyle w:val="Table04Row"/>
            </w:pPr>
            <w:r>
              <w:t>r. 1 &amp; 2: 7 Oct 2022 (see r. 2(a));</w:t>
            </w:r>
          </w:p>
          <w:p w14:paraId="5610F731" w14:textId="77777777" w:rsidR="00777A41" w:rsidRDefault="008B1727">
            <w:pPr>
              <w:pStyle w:val="Table04Row"/>
            </w:pPr>
            <w:r>
              <w:t>Regulations other than r. 1 &amp; 2: 8 Oct 2022 (see r. 2(b))</w:t>
            </w:r>
          </w:p>
        </w:tc>
      </w:tr>
      <w:tr w:rsidR="00777A41" w14:paraId="08ED14F8" w14:textId="77777777">
        <w:trPr>
          <w:cantSplit/>
          <w:jc w:val="center"/>
        </w:trPr>
        <w:tc>
          <w:tcPr>
            <w:tcW w:w="4253" w:type="dxa"/>
          </w:tcPr>
          <w:p w14:paraId="577EB26F" w14:textId="77777777" w:rsidR="00777A41" w:rsidRDefault="008B1727">
            <w:pPr>
              <w:pStyle w:val="Table04Row"/>
            </w:pPr>
            <w:r>
              <w:rPr>
                <w:i/>
              </w:rPr>
              <w:t>Road Traffic (Events on Roads) Amendment Regulations 2023</w:t>
            </w:r>
          </w:p>
        </w:tc>
        <w:tc>
          <w:tcPr>
            <w:tcW w:w="1418" w:type="dxa"/>
          </w:tcPr>
          <w:p w14:paraId="32902A10" w14:textId="77777777" w:rsidR="00777A41" w:rsidRDefault="008B1727">
            <w:pPr>
              <w:pStyle w:val="Table04Row"/>
            </w:pPr>
            <w:r>
              <w:t>2 Jun 2023</w:t>
            </w:r>
            <w:r>
              <w:br/>
              <w:t>SL 2023/59</w:t>
            </w:r>
          </w:p>
        </w:tc>
        <w:tc>
          <w:tcPr>
            <w:tcW w:w="4536" w:type="dxa"/>
          </w:tcPr>
          <w:p w14:paraId="5FAA6434" w14:textId="77777777" w:rsidR="00777A41" w:rsidRDefault="008B1727">
            <w:pPr>
              <w:pStyle w:val="Table04Row"/>
            </w:pPr>
            <w:r>
              <w:t xml:space="preserve"> r. 1 &amp; 2: 2 Jun 2023 (see r. 2(a));</w:t>
            </w:r>
          </w:p>
          <w:p w14:paraId="26D3082B" w14:textId="77777777" w:rsidR="00777A41" w:rsidRDefault="008B1727">
            <w:pPr>
              <w:pStyle w:val="Table04Row"/>
            </w:pPr>
            <w:r>
              <w:t>Regulations other than r. 1 &amp; 2: 1 Jul 2023 (see r. 2(b))</w:t>
            </w:r>
          </w:p>
        </w:tc>
      </w:tr>
    </w:tbl>
    <w:p w14:paraId="0A4A1C2E" w14:textId="77777777" w:rsidR="00777A41" w:rsidRDefault="008B1727">
      <w:pPr>
        <w:pStyle w:val="IRegName"/>
      </w:pPr>
      <w:r>
        <w:t>Road Traffic (Miscellaneous)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1D6FE7" w14:textId="77777777">
        <w:trPr>
          <w:cantSplit/>
          <w:jc w:val="center"/>
        </w:trPr>
        <w:tc>
          <w:tcPr>
            <w:tcW w:w="4253" w:type="dxa"/>
          </w:tcPr>
          <w:p w14:paraId="5827B905" w14:textId="77777777" w:rsidR="00777A41" w:rsidRDefault="008B1727">
            <w:pPr>
              <w:pStyle w:val="Table04Row"/>
            </w:pPr>
            <w:r>
              <w:rPr>
                <w:i/>
              </w:rPr>
              <w:t>Road Traffic (Miscellaneous) Regulations 2008</w:t>
            </w:r>
          </w:p>
        </w:tc>
        <w:tc>
          <w:tcPr>
            <w:tcW w:w="1418" w:type="dxa"/>
          </w:tcPr>
          <w:p w14:paraId="06F1EA62" w14:textId="77777777" w:rsidR="00777A41" w:rsidRDefault="008B1727">
            <w:pPr>
              <w:pStyle w:val="Table04Row"/>
            </w:pPr>
            <w:r>
              <w:t>10 Jun 2008</w:t>
            </w:r>
            <w:r>
              <w:br/>
              <w:t>p. 2431‑47</w:t>
            </w:r>
          </w:p>
        </w:tc>
        <w:tc>
          <w:tcPr>
            <w:tcW w:w="4536" w:type="dxa"/>
          </w:tcPr>
          <w:p w14:paraId="09B964DB" w14:textId="77777777" w:rsidR="00777A41" w:rsidRDefault="008B1727">
            <w:pPr>
              <w:pStyle w:val="Table04Row"/>
            </w:pPr>
            <w:r>
              <w:t>Pt. 1: 10 Jun 2008 (see r. 2(a));</w:t>
            </w:r>
          </w:p>
          <w:p w14:paraId="285EE254" w14:textId="77777777" w:rsidR="00777A41" w:rsidRDefault="008B1727">
            <w:pPr>
              <w:pStyle w:val="Table04Row"/>
            </w:pPr>
            <w:r>
              <w:t xml:space="preserve">Regulations other than Pt. 1: 30 Jun 2008 (see r. 2(b) and </w:t>
            </w:r>
            <w:r>
              <w:rPr>
                <w:i/>
              </w:rPr>
              <w:t>Gazette</w:t>
            </w:r>
            <w:r>
              <w:t xml:space="preserve"> 10 Jun 2008 p. 2471)</w:t>
            </w:r>
          </w:p>
        </w:tc>
      </w:tr>
      <w:tr w:rsidR="00777A41" w14:paraId="4333E6BC" w14:textId="77777777">
        <w:trPr>
          <w:cantSplit/>
          <w:jc w:val="center"/>
        </w:trPr>
        <w:tc>
          <w:tcPr>
            <w:tcW w:w="4253" w:type="dxa"/>
          </w:tcPr>
          <w:p w14:paraId="135AE463" w14:textId="77777777" w:rsidR="00777A41" w:rsidRDefault="008B1727">
            <w:pPr>
              <w:pStyle w:val="Table04Row"/>
            </w:pPr>
            <w:r>
              <w:rPr>
                <w:i/>
              </w:rPr>
              <w:t>Road Traffic Amendment (Novice Driver Penalties) Regulations 2008</w:t>
            </w:r>
            <w:r>
              <w:t xml:space="preserve"> Pt. 4</w:t>
            </w:r>
          </w:p>
        </w:tc>
        <w:tc>
          <w:tcPr>
            <w:tcW w:w="1418" w:type="dxa"/>
          </w:tcPr>
          <w:p w14:paraId="20F859EC" w14:textId="77777777" w:rsidR="00777A41" w:rsidRDefault="008B1727">
            <w:pPr>
              <w:pStyle w:val="Table04Row"/>
            </w:pPr>
            <w:r>
              <w:t>27 Jun 2008</w:t>
            </w:r>
            <w:r>
              <w:br/>
              <w:t>p. 3119‑24</w:t>
            </w:r>
          </w:p>
        </w:tc>
        <w:tc>
          <w:tcPr>
            <w:tcW w:w="4536" w:type="dxa"/>
          </w:tcPr>
          <w:p w14:paraId="729E6FCC" w14:textId="77777777" w:rsidR="00777A41" w:rsidRDefault="008B1727">
            <w:pPr>
              <w:pStyle w:val="Table04Row"/>
            </w:pPr>
            <w:r>
              <w:t xml:space="preserve">1 Jul 2008 (see r. 2(b) and </w:t>
            </w:r>
            <w:r>
              <w:rPr>
                <w:i/>
              </w:rPr>
              <w:t>Gazette</w:t>
            </w:r>
            <w:r>
              <w:t xml:space="preserve"> 27 Jun 2008 p. 3117)</w:t>
            </w:r>
          </w:p>
        </w:tc>
      </w:tr>
      <w:tr w:rsidR="00777A41" w14:paraId="357E516E" w14:textId="77777777">
        <w:trPr>
          <w:cantSplit/>
          <w:jc w:val="center"/>
        </w:trPr>
        <w:tc>
          <w:tcPr>
            <w:tcW w:w="4253" w:type="dxa"/>
          </w:tcPr>
          <w:p w14:paraId="39279D6E" w14:textId="77777777" w:rsidR="00777A41" w:rsidRDefault="008B1727">
            <w:pPr>
              <w:pStyle w:val="Table04Row"/>
            </w:pPr>
            <w:r>
              <w:rPr>
                <w:i/>
              </w:rPr>
              <w:t>Road Traffic (Miscellaneous) Amendment Regulations 2009</w:t>
            </w:r>
          </w:p>
        </w:tc>
        <w:tc>
          <w:tcPr>
            <w:tcW w:w="1418" w:type="dxa"/>
          </w:tcPr>
          <w:p w14:paraId="3FCF445A" w14:textId="77777777" w:rsidR="00777A41" w:rsidRDefault="008B1727">
            <w:pPr>
              <w:pStyle w:val="Table04Row"/>
            </w:pPr>
            <w:r>
              <w:t>24 Apr 2009</w:t>
            </w:r>
            <w:r>
              <w:br/>
              <w:t>p. 1388</w:t>
            </w:r>
          </w:p>
        </w:tc>
        <w:tc>
          <w:tcPr>
            <w:tcW w:w="4536" w:type="dxa"/>
          </w:tcPr>
          <w:p w14:paraId="0D7DFDCD" w14:textId="77777777" w:rsidR="00777A41" w:rsidRDefault="008B1727">
            <w:pPr>
              <w:pStyle w:val="Table04Row"/>
            </w:pPr>
            <w:r>
              <w:t>24 Apr 2009</w:t>
            </w:r>
          </w:p>
        </w:tc>
      </w:tr>
      <w:tr w:rsidR="00777A41" w14:paraId="4F19A53D" w14:textId="77777777">
        <w:trPr>
          <w:cantSplit/>
          <w:jc w:val="center"/>
        </w:trPr>
        <w:tc>
          <w:tcPr>
            <w:tcW w:w="4253" w:type="dxa"/>
          </w:tcPr>
          <w:p w14:paraId="4A06A607" w14:textId="77777777" w:rsidR="00777A41" w:rsidRDefault="008B1727">
            <w:pPr>
              <w:pStyle w:val="Table04Row"/>
            </w:pPr>
            <w:r>
              <w:rPr>
                <w:i/>
              </w:rPr>
              <w:t>Road Traffic (Miscellaneous) Amendment Regulations 2011</w:t>
            </w:r>
          </w:p>
        </w:tc>
        <w:tc>
          <w:tcPr>
            <w:tcW w:w="1418" w:type="dxa"/>
          </w:tcPr>
          <w:p w14:paraId="7C1C35CD" w14:textId="77777777" w:rsidR="00777A41" w:rsidRDefault="008B1727">
            <w:pPr>
              <w:pStyle w:val="Table04Row"/>
            </w:pPr>
            <w:r>
              <w:t>18 Mar 2011</w:t>
            </w:r>
            <w:r>
              <w:br/>
              <w:t>p. 926‑7</w:t>
            </w:r>
          </w:p>
        </w:tc>
        <w:tc>
          <w:tcPr>
            <w:tcW w:w="4536" w:type="dxa"/>
          </w:tcPr>
          <w:p w14:paraId="614902D1" w14:textId="77777777" w:rsidR="00777A41" w:rsidRDefault="008B1727">
            <w:pPr>
              <w:pStyle w:val="Table04Row"/>
            </w:pPr>
            <w:r>
              <w:t>r. 1 &amp; 2: 18 Mar 2011 (see r. 2(a));</w:t>
            </w:r>
          </w:p>
          <w:p w14:paraId="48FDE3D1" w14:textId="77777777" w:rsidR="00777A41" w:rsidRDefault="008B1727">
            <w:pPr>
              <w:pStyle w:val="Table04Row"/>
            </w:pPr>
            <w:r>
              <w:t>Regulations other than r. 1 &amp; 2: 19 Mar 2011 (see r. 2(b))</w:t>
            </w:r>
          </w:p>
        </w:tc>
      </w:tr>
      <w:tr w:rsidR="00777A41" w14:paraId="2606345F" w14:textId="77777777">
        <w:trPr>
          <w:cantSplit/>
          <w:jc w:val="center"/>
        </w:trPr>
        <w:tc>
          <w:tcPr>
            <w:tcW w:w="4253" w:type="dxa"/>
          </w:tcPr>
          <w:p w14:paraId="25E4E69C" w14:textId="77777777" w:rsidR="00777A41" w:rsidRDefault="008B1727">
            <w:pPr>
              <w:pStyle w:val="Table04Row"/>
            </w:pPr>
            <w:r>
              <w:rPr>
                <w:i/>
              </w:rPr>
              <w:t>Road Traffic (Miscellaneous) Amendment Regulations (No. 2) 2011</w:t>
            </w:r>
          </w:p>
        </w:tc>
        <w:tc>
          <w:tcPr>
            <w:tcW w:w="1418" w:type="dxa"/>
          </w:tcPr>
          <w:p w14:paraId="596FB328" w14:textId="77777777" w:rsidR="00777A41" w:rsidRDefault="008B1727">
            <w:pPr>
              <w:pStyle w:val="Table04Row"/>
            </w:pPr>
            <w:r>
              <w:t>30 Aug 2011</w:t>
            </w:r>
            <w:r>
              <w:br/>
              <w:t>p. 3513‑15</w:t>
            </w:r>
          </w:p>
        </w:tc>
        <w:tc>
          <w:tcPr>
            <w:tcW w:w="4536" w:type="dxa"/>
          </w:tcPr>
          <w:p w14:paraId="2D38E01F" w14:textId="77777777" w:rsidR="00777A41" w:rsidRDefault="008B1727">
            <w:pPr>
              <w:pStyle w:val="Table04Row"/>
            </w:pPr>
            <w:r>
              <w:t>r. 1 &amp; 2: 30 Aug 2011 (see r. 2(a));</w:t>
            </w:r>
          </w:p>
          <w:p w14:paraId="79FACFE3" w14:textId="77777777" w:rsidR="00777A41" w:rsidRDefault="008B1727">
            <w:pPr>
              <w:pStyle w:val="Table04Row"/>
            </w:pPr>
            <w:r>
              <w:t xml:space="preserve">Regulations other than r. 1 &amp; 2: 1 Oct 2011 (see r. 2(b) and </w:t>
            </w:r>
            <w:r>
              <w:rPr>
                <w:i/>
              </w:rPr>
              <w:t>Gazette</w:t>
            </w:r>
            <w:r>
              <w:t xml:space="preserve"> 30 Aug 2011 p. 3503)</w:t>
            </w:r>
          </w:p>
        </w:tc>
      </w:tr>
      <w:tr w:rsidR="00777A41" w14:paraId="784669CC" w14:textId="77777777">
        <w:trPr>
          <w:cantSplit/>
          <w:jc w:val="center"/>
        </w:trPr>
        <w:tc>
          <w:tcPr>
            <w:tcW w:w="4253" w:type="dxa"/>
          </w:tcPr>
          <w:p w14:paraId="5713F28F" w14:textId="77777777" w:rsidR="00777A41" w:rsidRDefault="008B1727">
            <w:pPr>
              <w:pStyle w:val="Table04Row"/>
            </w:pPr>
            <w:r>
              <w:rPr>
                <w:i/>
              </w:rPr>
              <w:t>Road Traffic (Miscellaneous) Amendment Regulations 2012</w:t>
            </w:r>
          </w:p>
        </w:tc>
        <w:tc>
          <w:tcPr>
            <w:tcW w:w="1418" w:type="dxa"/>
          </w:tcPr>
          <w:p w14:paraId="334D2DD1" w14:textId="77777777" w:rsidR="00777A41" w:rsidRDefault="008B1727">
            <w:pPr>
              <w:pStyle w:val="Table04Row"/>
            </w:pPr>
            <w:r>
              <w:t>19 Feb 2013</w:t>
            </w:r>
            <w:r>
              <w:br/>
              <w:t>p. 995‑6</w:t>
            </w:r>
          </w:p>
        </w:tc>
        <w:tc>
          <w:tcPr>
            <w:tcW w:w="4536" w:type="dxa"/>
          </w:tcPr>
          <w:p w14:paraId="32E38AE9" w14:textId="77777777" w:rsidR="00777A41" w:rsidRDefault="008B1727">
            <w:pPr>
              <w:pStyle w:val="Table04Row"/>
            </w:pPr>
            <w:r>
              <w:t>r. 1 &amp; 2: 19 Feb 2013 (see r. 2(a));</w:t>
            </w:r>
          </w:p>
          <w:p w14:paraId="5E54DA45" w14:textId="77777777" w:rsidR="00777A41" w:rsidRDefault="008B1727">
            <w:pPr>
              <w:pStyle w:val="Table04Row"/>
            </w:pPr>
            <w:r>
              <w:t>Regulations other than r. 1 &amp; 2: 20 Feb 2013 (see r. 2(b))</w:t>
            </w:r>
          </w:p>
        </w:tc>
      </w:tr>
      <w:tr w:rsidR="00777A41" w14:paraId="30838B1F" w14:textId="77777777">
        <w:trPr>
          <w:cantSplit/>
          <w:jc w:val="center"/>
        </w:trPr>
        <w:tc>
          <w:tcPr>
            <w:tcW w:w="10207" w:type="dxa"/>
            <w:gridSpan w:val="3"/>
          </w:tcPr>
          <w:p w14:paraId="4055A40E" w14:textId="77777777" w:rsidR="00777A41" w:rsidRDefault="008B1727">
            <w:pPr>
              <w:pStyle w:val="Table04Row"/>
            </w:pPr>
            <w:r>
              <w:rPr>
                <w:b/>
              </w:rPr>
              <w:t>Reprint 1 as at 10 May 2013</w:t>
            </w:r>
          </w:p>
        </w:tc>
      </w:tr>
      <w:tr w:rsidR="00777A41" w14:paraId="264DEDDA" w14:textId="77777777">
        <w:trPr>
          <w:cantSplit/>
          <w:jc w:val="center"/>
        </w:trPr>
        <w:tc>
          <w:tcPr>
            <w:tcW w:w="4253" w:type="dxa"/>
          </w:tcPr>
          <w:p w14:paraId="417CFC87" w14:textId="77777777" w:rsidR="00777A41" w:rsidRDefault="008B1727">
            <w:pPr>
              <w:pStyle w:val="Table04Row"/>
            </w:pPr>
            <w:r>
              <w:rPr>
                <w:i/>
              </w:rPr>
              <w:t>Road Traffic (Repeals and Amendment) Regulations 2014</w:t>
            </w:r>
            <w:r>
              <w:t xml:space="preserve"> Pt. 7</w:t>
            </w:r>
          </w:p>
        </w:tc>
        <w:tc>
          <w:tcPr>
            <w:tcW w:w="1418" w:type="dxa"/>
          </w:tcPr>
          <w:p w14:paraId="72F09FD5" w14:textId="77777777" w:rsidR="00777A41" w:rsidRDefault="008B1727">
            <w:pPr>
              <w:pStyle w:val="Table04Row"/>
            </w:pPr>
            <w:r>
              <w:t>23 Dec 2014</w:t>
            </w:r>
            <w:r>
              <w:br/>
              <w:t>p. 4913‑38</w:t>
            </w:r>
          </w:p>
        </w:tc>
        <w:tc>
          <w:tcPr>
            <w:tcW w:w="4536" w:type="dxa"/>
          </w:tcPr>
          <w:p w14:paraId="14309196" w14:textId="77777777" w:rsidR="00777A41" w:rsidRDefault="008B1727">
            <w:pPr>
              <w:pStyle w:val="Table04Row"/>
            </w:pPr>
            <w:r>
              <w:t xml:space="preserve">27 Apr 2015 (see r. 2(b) and </w:t>
            </w:r>
            <w:r>
              <w:rPr>
                <w:i/>
              </w:rPr>
              <w:t>Gazette</w:t>
            </w:r>
            <w:r>
              <w:t xml:space="preserve"> 17 Apr 2015 p. 1371)</w:t>
            </w:r>
          </w:p>
        </w:tc>
      </w:tr>
    </w:tbl>
    <w:p w14:paraId="16AA8D2E" w14:textId="77777777" w:rsidR="00777A41" w:rsidRDefault="008B1727">
      <w:pPr>
        <w:pStyle w:val="IRegName"/>
      </w:pPr>
      <w:r>
        <w:t>Road Traffic (Omnibus)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77A906" w14:textId="77777777">
        <w:trPr>
          <w:cantSplit/>
          <w:jc w:val="center"/>
        </w:trPr>
        <w:tc>
          <w:tcPr>
            <w:tcW w:w="4253" w:type="dxa"/>
          </w:tcPr>
          <w:p w14:paraId="27F6CE0B" w14:textId="77777777" w:rsidR="00777A41" w:rsidRDefault="008B1727">
            <w:pPr>
              <w:pStyle w:val="Table04Row"/>
            </w:pPr>
            <w:r>
              <w:rPr>
                <w:i/>
              </w:rPr>
              <w:t>Road Traffic (Omnibus) Regulations 1975</w:t>
            </w:r>
          </w:p>
        </w:tc>
        <w:tc>
          <w:tcPr>
            <w:tcW w:w="1418" w:type="dxa"/>
          </w:tcPr>
          <w:p w14:paraId="424B358B" w14:textId="77777777" w:rsidR="00777A41" w:rsidRDefault="008B1727">
            <w:pPr>
              <w:pStyle w:val="Table04Row"/>
            </w:pPr>
            <w:r>
              <w:t>29 May 1975</w:t>
            </w:r>
            <w:r>
              <w:br/>
              <w:t>p. 1559‑61</w:t>
            </w:r>
          </w:p>
        </w:tc>
        <w:tc>
          <w:tcPr>
            <w:tcW w:w="4536" w:type="dxa"/>
          </w:tcPr>
          <w:p w14:paraId="5A51DC27" w14:textId="77777777" w:rsidR="00777A41" w:rsidRDefault="008B1727">
            <w:pPr>
              <w:pStyle w:val="Table04Row"/>
            </w:pPr>
            <w:r>
              <w:t>1 Jun 1975</w:t>
            </w:r>
          </w:p>
        </w:tc>
      </w:tr>
      <w:tr w:rsidR="00777A41" w14:paraId="432AC793" w14:textId="77777777">
        <w:trPr>
          <w:cantSplit/>
          <w:jc w:val="center"/>
        </w:trPr>
        <w:tc>
          <w:tcPr>
            <w:tcW w:w="4253" w:type="dxa"/>
          </w:tcPr>
          <w:p w14:paraId="369C1163" w14:textId="77777777" w:rsidR="00777A41" w:rsidRDefault="008B1727">
            <w:pPr>
              <w:pStyle w:val="Table04Row"/>
            </w:pPr>
            <w:r>
              <w:rPr>
                <w:i/>
              </w:rPr>
              <w:t>Road Traffic (Omnibus) Amendment Regulations 1982</w:t>
            </w:r>
          </w:p>
        </w:tc>
        <w:tc>
          <w:tcPr>
            <w:tcW w:w="1418" w:type="dxa"/>
          </w:tcPr>
          <w:p w14:paraId="1C53E460" w14:textId="77777777" w:rsidR="00777A41" w:rsidRDefault="008B1727">
            <w:pPr>
              <w:pStyle w:val="Table04Row"/>
            </w:pPr>
            <w:r>
              <w:t>2 Feb 1982</w:t>
            </w:r>
            <w:r>
              <w:br/>
              <w:t>p. 403</w:t>
            </w:r>
          </w:p>
        </w:tc>
        <w:tc>
          <w:tcPr>
            <w:tcW w:w="4536" w:type="dxa"/>
          </w:tcPr>
          <w:p w14:paraId="596CEF72" w14:textId="77777777" w:rsidR="00777A41" w:rsidRDefault="008B1727">
            <w:pPr>
              <w:pStyle w:val="Table04Row"/>
            </w:pPr>
            <w:r>
              <w:t>2 Feb 1982 (see r. 2)</w:t>
            </w:r>
          </w:p>
        </w:tc>
      </w:tr>
      <w:tr w:rsidR="00777A41" w14:paraId="01A0C80B" w14:textId="77777777">
        <w:trPr>
          <w:cantSplit/>
          <w:jc w:val="center"/>
        </w:trPr>
        <w:tc>
          <w:tcPr>
            <w:tcW w:w="4253" w:type="dxa"/>
          </w:tcPr>
          <w:p w14:paraId="5B37201A" w14:textId="77777777" w:rsidR="00777A41" w:rsidRDefault="008B1727">
            <w:pPr>
              <w:pStyle w:val="Table04Row"/>
            </w:pPr>
            <w:r>
              <w:rPr>
                <w:i/>
              </w:rPr>
              <w:t>Road Traffic (Omnibus) Amendment Regulations 1997</w:t>
            </w:r>
          </w:p>
        </w:tc>
        <w:tc>
          <w:tcPr>
            <w:tcW w:w="1418" w:type="dxa"/>
          </w:tcPr>
          <w:p w14:paraId="6CD76D25" w14:textId="77777777" w:rsidR="00777A41" w:rsidRDefault="008B1727">
            <w:pPr>
              <w:pStyle w:val="Table04Row"/>
            </w:pPr>
            <w:r>
              <w:t>23 Dec 1997</w:t>
            </w:r>
            <w:r>
              <w:br/>
              <w:t>p. 7460</w:t>
            </w:r>
          </w:p>
        </w:tc>
        <w:tc>
          <w:tcPr>
            <w:tcW w:w="4536" w:type="dxa"/>
          </w:tcPr>
          <w:p w14:paraId="1F830D45" w14:textId="77777777" w:rsidR="00777A41" w:rsidRDefault="008B1727">
            <w:pPr>
              <w:pStyle w:val="Table04Row"/>
            </w:pPr>
            <w:r>
              <w:t xml:space="preserve">1 Jan 1998 (see r. 2 and </w:t>
            </w:r>
            <w:r>
              <w:rPr>
                <w:i/>
              </w:rPr>
              <w:t>Gazette</w:t>
            </w:r>
            <w:r>
              <w:t xml:space="preserve"> 23 Dec 1997 p. 7400)</w:t>
            </w:r>
          </w:p>
        </w:tc>
      </w:tr>
      <w:tr w:rsidR="00777A41" w14:paraId="41A18574" w14:textId="77777777">
        <w:trPr>
          <w:cantSplit/>
          <w:jc w:val="center"/>
        </w:trPr>
        <w:tc>
          <w:tcPr>
            <w:tcW w:w="10207" w:type="dxa"/>
            <w:gridSpan w:val="3"/>
          </w:tcPr>
          <w:p w14:paraId="1026F569" w14:textId="77777777" w:rsidR="00777A41" w:rsidRDefault="008B1727">
            <w:pPr>
              <w:pStyle w:val="Table04Row"/>
            </w:pPr>
            <w:r>
              <w:rPr>
                <w:b/>
              </w:rPr>
              <w:t>Reprint 1 as at 12 Sep 2003</w:t>
            </w:r>
          </w:p>
        </w:tc>
      </w:tr>
      <w:tr w:rsidR="00777A41" w14:paraId="2A9FBC16" w14:textId="77777777">
        <w:trPr>
          <w:cantSplit/>
          <w:jc w:val="center"/>
        </w:trPr>
        <w:tc>
          <w:tcPr>
            <w:tcW w:w="4253" w:type="dxa"/>
          </w:tcPr>
          <w:p w14:paraId="6C897CFB" w14:textId="77777777" w:rsidR="00777A41" w:rsidRDefault="008B1727">
            <w:pPr>
              <w:pStyle w:val="Table04Row"/>
            </w:pPr>
            <w:r>
              <w:rPr>
                <w:i/>
              </w:rPr>
              <w:t>Road Traffic (Repeals and Amendment) Regulations 2014</w:t>
            </w:r>
            <w:r>
              <w:t xml:space="preserve"> Pt. 8</w:t>
            </w:r>
          </w:p>
        </w:tc>
        <w:tc>
          <w:tcPr>
            <w:tcW w:w="1418" w:type="dxa"/>
          </w:tcPr>
          <w:p w14:paraId="718C966D" w14:textId="77777777" w:rsidR="00777A41" w:rsidRDefault="008B1727">
            <w:pPr>
              <w:pStyle w:val="Table04Row"/>
            </w:pPr>
            <w:r>
              <w:t>23 Dec 2014</w:t>
            </w:r>
            <w:r>
              <w:br/>
              <w:t>p. 4913‑38</w:t>
            </w:r>
          </w:p>
        </w:tc>
        <w:tc>
          <w:tcPr>
            <w:tcW w:w="4536" w:type="dxa"/>
          </w:tcPr>
          <w:p w14:paraId="3973CD82" w14:textId="77777777" w:rsidR="00777A41" w:rsidRDefault="008B1727">
            <w:pPr>
              <w:pStyle w:val="Table04Row"/>
            </w:pPr>
            <w:r>
              <w:t xml:space="preserve">27 Apr 2015 (see r. 2(b) and </w:t>
            </w:r>
            <w:r>
              <w:rPr>
                <w:i/>
              </w:rPr>
              <w:t>Gazette</w:t>
            </w:r>
            <w:r>
              <w:t xml:space="preserve"> 17 Apr 2015 p. 1371)</w:t>
            </w:r>
          </w:p>
        </w:tc>
      </w:tr>
    </w:tbl>
    <w:p w14:paraId="4CFF52E3" w14:textId="77777777" w:rsidR="00777A41" w:rsidRDefault="008B1727">
      <w:pPr>
        <w:pStyle w:val="IRegName"/>
      </w:pPr>
      <w:r>
        <w:t>Road Traffic (Towing of Vehicles)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43CD2D6" w14:textId="77777777">
        <w:trPr>
          <w:cantSplit/>
          <w:jc w:val="center"/>
        </w:trPr>
        <w:tc>
          <w:tcPr>
            <w:tcW w:w="4253" w:type="dxa"/>
          </w:tcPr>
          <w:p w14:paraId="7A1B9F76" w14:textId="77777777" w:rsidR="00777A41" w:rsidRDefault="008B1727">
            <w:pPr>
              <w:pStyle w:val="Table04Row"/>
            </w:pPr>
            <w:r>
              <w:rPr>
                <w:i/>
              </w:rPr>
              <w:t>Road Traffic (Towing of Vehicles) Regulations 2020</w:t>
            </w:r>
          </w:p>
        </w:tc>
        <w:tc>
          <w:tcPr>
            <w:tcW w:w="1418" w:type="dxa"/>
          </w:tcPr>
          <w:p w14:paraId="10C15945" w14:textId="77777777" w:rsidR="00777A41" w:rsidRDefault="008B1727">
            <w:pPr>
              <w:pStyle w:val="Table04Row"/>
            </w:pPr>
            <w:r>
              <w:t>4 Dec 2020</w:t>
            </w:r>
            <w:r>
              <w:br/>
              <w:t>SL 2020/230</w:t>
            </w:r>
          </w:p>
        </w:tc>
        <w:tc>
          <w:tcPr>
            <w:tcW w:w="4536" w:type="dxa"/>
          </w:tcPr>
          <w:p w14:paraId="648A7904" w14:textId="77777777" w:rsidR="00777A41" w:rsidRDefault="008B1727">
            <w:pPr>
              <w:pStyle w:val="Table04Row"/>
            </w:pPr>
            <w:r>
              <w:t>Pt. 1 (other than r. 3 &amp; 4): 4 Dec 2020 (see r. 2(a));</w:t>
            </w:r>
          </w:p>
          <w:p w14:paraId="2F517D33" w14:textId="77777777" w:rsidR="00777A41" w:rsidRDefault="008B1727">
            <w:pPr>
              <w:pStyle w:val="Table04Row"/>
            </w:pPr>
            <w:r>
              <w:t>r. 3 &amp; 4 and Pt. 2 &amp; 3: 14 Dec 2020 (see r. 2(b) and SL 2020/229 cl. 2)</w:t>
            </w:r>
          </w:p>
        </w:tc>
      </w:tr>
    </w:tbl>
    <w:p w14:paraId="0C713642" w14:textId="77777777" w:rsidR="00777A41" w:rsidRDefault="008B1727">
      <w:pPr>
        <w:pStyle w:val="IRegName"/>
      </w:pPr>
      <w:r>
        <w:t>Road Traffic Code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61D527C" w14:textId="77777777">
        <w:trPr>
          <w:cantSplit/>
          <w:jc w:val="center"/>
        </w:trPr>
        <w:tc>
          <w:tcPr>
            <w:tcW w:w="4253" w:type="dxa"/>
          </w:tcPr>
          <w:p w14:paraId="6E3B45A2" w14:textId="77777777" w:rsidR="00777A41" w:rsidRDefault="008B1727">
            <w:pPr>
              <w:pStyle w:val="Table04Row"/>
            </w:pPr>
            <w:r>
              <w:rPr>
                <w:i/>
              </w:rPr>
              <w:t>Road Traffic Code 2000</w:t>
            </w:r>
          </w:p>
        </w:tc>
        <w:tc>
          <w:tcPr>
            <w:tcW w:w="1418" w:type="dxa"/>
          </w:tcPr>
          <w:p w14:paraId="72EB58E0" w14:textId="77777777" w:rsidR="00777A41" w:rsidRDefault="008B1727">
            <w:pPr>
              <w:pStyle w:val="Table04Row"/>
            </w:pPr>
            <w:r>
              <w:t>4 Aug 2000</w:t>
            </w:r>
            <w:r>
              <w:br/>
              <w:t>p. 4213‑538</w:t>
            </w:r>
          </w:p>
        </w:tc>
        <w:tc>
          <w:tcPr>
            <w:tcW w:w="4536" w:type="dxa"/>
          </w:tcPr>
          <w:p w14:paraId="49BD817C" w14:textId="77777777" w:rsidR="00777A41" w:rsidRDefault="008B1727">
            <w:pPr>
              <w:pStyle w:val="Table04Row"/>
            </w:pPr>
            <w:r>
              <w:t>1 Dec 2000 (see r. 2)</w:t>
            </w:r>
          </w:p>
        </w:tc>
      </w:tr>
      <w:tr w:rsidR="00777A41" w14:paraId="24A6E9ED" w14:textId="77777777">
        <w:trPr>
          <w:cantSplit/>
          <w:jc w:val="center"/>
        </w:trPr>
        <w:tc>
          <w:tcPr>
            <w:tcW w:w="4253" w:type="dxa"/>
          </w:tcPr>
          <w:p w14:paraId="2DF209C2" w14:textId="77777777" w:rsidR="00777A41" w:rsidRDefault="008B1727">
            <w:pPr>
              <w:pStyle w:val="Table04Row"/>
            </w:pPr>
            <w:r>
              <w:rPr>
                <w:i/>
              </w:rPr>
              <w:t>Road Traffic Code Amendment Regulations (No. 4) 2000</w:t>
            </w:r>
          </w:p>
        </w:tc>
        <w:tc>
          <w:tcPr>
            <w:tcW w:w="1418" w:type="dxa"/>
          </w:tcPr>
          <w:p w14:paraId="396D1F7C" w14:textId="77777777" w:rsidR="00777A41" w:rsidRDefault="008B1727">
            <w:pPr>
              <w:pStyle w:val="Table04Row"/>
            </w:pPr>
            <w:r>
              <w:t>1 Dec 2000</w:t>
            </w:r>
            <w:r>
              <w:br/>
              <w:t>p. 6751‑7</w:t>
            </w:r>
          </w:p>
        </w:tc>
        <w:tc>
          <w:tcPr>
            <w:tcW w:w="4536" w:type="dxa"/>
          </w:tcPr>
          <w:p w14:paraId="2A5DA0E1" w14:textId="77777777" w:rsidR="00777A41" w:rsidRDefault="008B1727">
            <w:pPr>
              <w:pStyle w:val="Table04Row"/>
            </w:pPr>
            <w:r>
              <w:t xml:space="preserve">1 Dec 2000 (see r. 2 and </w:t>
            </w:r>
            <w:r>
              <w:rPr>
                <w:i/>
              </w:rPr>
              <w:t>Gazette</w:t>
            </w:r>
            <w:r>
              <w:t xml:space="preserve"> 4 Aug 2000 p. 4229)</w:t>
            </w:r>
          </w:p>
          <w:p w14:paraId="64F1A07E" w14:textId="77777777" w:rsidR="00777A41" w:rsidRDefault="008B1727">
            <w:pPr>
              <w:pStyle w:val="Table04Row"/>
            </w:pPr>
            <w:r>
              <w:t>r. 5 of these amendments is not included because of an error in the reference to the provision to be amended</w:t>
            </w:r>
          </w:p>
        </w:tc>
      </w:tr>
      <w:tr w:rsidR="00777A41" w14:paraId="1B0A746E" w14:textId="77777777">
        <w:trPr>
          <w:cantSplit/>
          <w:jc w:val="center"/>
        </w:trPr>
        <w:tc>
          <w:tcPr>
            <w:tcW w:w="4253" w:type="dxa"/>
          </w:tcPr>
          <w:p w14:paraId="3268EF02" w14:textId="77777777" w:rsidR="00777A41" w:rsidRDefault="008B1727">
            <w:pPr>
              <w:pStyle w:val="Table04Row"/>
            </w:pPr>
            <w:r>
              <w:rPr>
                <w:i/>
              </w:rPr>
              <w:t>Road Traffic Code Amendment Regulations (No. 5) 2000</w:t>
            </w:r>
          </w:p>
        </w:tc>
        <w:tc>
          <w:tcPr>
            <w:tcW w:w="1418" w:type="dxa"/>
          </w:tcPr>
          <w:p w14:paraId="7EA5E542" w14:textId="77777777" w:rsidR="00777A41" w:rsidRDefault="008B1727">
            <w:pPr>
              <w:pStyle w:val="Table04Row"/>
            </w:pPr>
            <w:r>
              <w:t>1 Dec 2000</w:t>
            </w:r>
            <w:r>
              <w:br/>
              <w:t>p. 6758</w:t>
            </w:r>
          </w:p>
        </w:tc>
        <w:tc>
          <w:tcPr>
            <w:tcW w:w="4536" w:type="dxa"/>
          </w:tcPr>
          <w:p w14:paraId="3D590465" w14:textId="77777777" w:rsidR="00777A41" w:rsidRDefault="008B1727">
            <w:pPr>
              <w:pStyle w:val="Table04Row"/>
            </w:pPr>
            <w:r>
              <w:t>1 Jun 2001 (see r. 2)</w:t>
            </w:r>
          </w:p>
        </w:tc>
      </w:tr>
      <w:tr w:rsidR="00777A41" w14:paraId="54CF84C9" w14:textId="77777777">
        <w:trPr>
          <w:cantSplit/>
          <w:jc w:val="center"/>
        </w:trPr>
        <w:tc>
          <w:tcPr>
            <w:tcW w:w="4253" w:type="dxa"/>
          </w:tcPr>
          <w:p w14:paraId="7B215C5A" w14:textId="77777777" w:rsidR="00777A41" w:rsidRDefault="008B1727">
            <w:pPr>
              <w:pStyle w:val="Table04Row"/>
            </w:pPr>
            <w:r>
              <w:rPr>
                <w:i/>
              </w:rPr>
              <w:t>Road Traffic Code Amendment Regulations (No. 6) 2000</w:t>
            </w:r>
          </w:p>
        </w:tc>
        <w:tc>
          <w:tcPr>
            <w:tcW w:w="1418" w:type="dxa"/>
          </w:tcPr>
          <w:p w14:paraId="49E0D1F8" w14:textId="77777777" w:rsidR="00777A41" w:rsidRDefault="008B1727">
            <w:pPr>
              <w:pStyle w:val="Table04Row"/>
            </w:pPr>
            <w:r>
              <w:t>1 Dec 2000</w:t>
            </w:r>
            <w:r>
              <w:br/>
              <w:t>p. 6797</w:t>
            </w:r>
          </w:p>
        </w:tc>
        <w:tc>
          <w:tcPr>
            <w:tcW w:w="4536" w:type="dxa"/>
          </w:tcPr>
          <w:p w14:paraId="50E3F8E0" w14:textId="77777777" w:rsidR="00777A41" w:rsidRDefault="008B1727">
            <w:pPr>
              <w:pStyle w:val="Table04Row"/>
            </w:pPr>
            <w:r>
              <w:t>1 Dec 2000 (see r. 2)</w:t>
            </w:r>
          </w:p>
        </w:tc>
      </w:tr>
      <w:tr w:rsidR="00777A41" w14:paraId="111B3A5A" w14:textId="77777777">
        <w:trPr>
          <w:cantSplit/>
          <w:jc w:val="center"/>
        </w:trPr>
        <w:tc>
          <w:tcPr>
            <w:tcW w:w="4253" w:type="dxa"/>
          </w:tcPr>
          <w:p w14:paraId="382603F0" w14:textId="77777777" w:rsidR="00777A41" w:rsidRDefault="008B1727">
            <w:pPr>
              <w:pStyle w:val="Table04Row"/>
            </w:pPr>
            <w:r>
              <w:rPr>
                <w:i/>
              </w:rPr>
              <w:t>Road Traffic Code Amendment Regulations 2001</w:t>
            </w:r>
          </w:p>
        </w:tc>
        <w:tc>
          <w:tcPr>
            <w:tcW w:w="1418" w:type="dxa"/>
          </w:tcPr>
          <w:p w14:paraId="2571DDC3" w14:textId="77777777" w:rsidR="00777A41" w:rsidRDefault="008B1727">
            <w:pPr>
              <w:pStyle w:val="Table04Row"/>
            </w:pPr>
            <w:r>
              <w:t>25 Jan 2001</w:t>
            </w:r>
            <w:r>
              <w:br/>
              <w:t>p. 593</w:t>
            </w:r>
          </w:p>
        </w:tc>
        <w:tc>
          <w:tcPr>
            <w:tcW w:w="4536" w:type="dxa"/>
          </w:tcPr>
          <w:p w14:paraId="1C5557EF" w14:textId="77777777" w:rsidR="00777A41" w:rsidRDefault="008B1727">
            <w:pPr>
              <w:pStyle w:val="Table04Row"/>
            </w:pPr>
            <w:r>
              <w:t>25 Jan 2001</w:t>
            </w:r>
          </w:p>
        </w:tc>
      </w:tr>
      <w:tr w:rsidR="00777A41" w14:paraId="22008BC5" w14:textId="77777777">
        <w:trPr>
          <w:cantSplit/>
          <w:jc w:val="center"/>
        </w:trPr>
        <w:tc>
          <w:tcPr>
            <w:tcW w:w="4253" w:type="dxa"/>
          </w:tcPr>
          <w:p w14:paraId="5C9A4FF5" w14:textId="77777777" w:rsidR="00777A41" w:rsidRDefault="008B1727">
            <w:pPr>
              <w:pStyle w:val="Table04Row"/>
            </w:pPr>
            <w:r>
              <w:rPr>
                <w:i/>
              </w:rPr>
              <w:t>Road Traffic Code Amendment Regulations (No. 2) 2001</w:t>
            </w:r>
          </w:p>
        </w:tc>
        <w:tc>
          <w:tcPr>
            <w:tcW w:w="1418" w:type="dxa"/>
          </w:tcPr>
          <w:p w14:paraId="26FA4BDD" w14:textId="77777777" w:rsidR="00777A41" w:rsidRDefault="008B1727">
            <w:pPr>
              <w:pStyle w:val="Table04Row"/>
            </w:pPr>
            <w:r>
              <w:t>13 Jul 2001</w:t>
            </w:r>
            <w:r>
              <w:br/>
              <w:t>p. 3472‑5</w:t>
            </w:r>
          </w:p>
        </w:tc>
        <w:tc>
          <w:tcPr>
            <w:tcW w:w="4536" w:type="dxa"/>
          </w:tcPr>
          <w:p w14:paraId="6B3D194D" w14:textId="77777777" w:rsidR="00777A41" w:rsidRDefault="008B1727">
            <w:pPr>
              <w:pStyle w:val="Table04Row"/>
            </w:pPr>
            <w:r>
              <w:t>5 Aug 2001 (see r. 2)</w:t>
            </w:r>
          </w:p>
        </w:tc>
      </w:tr>
      <w:tr w:rsidR="00777A41" w14:paraId="224778DE" w14:textId="77777777">
        <w:trPr>
          <w:cantSplit/>
          <w:jc w:val="center"/>
        </w:trPr>
        <w:tc>
          <w:tcPr>
            <w:tcW w:w="4253" w:type="dxa"/>
          </w:tcPr>
          <w:p w14:paraId="09FED485" w14:textId="77777777" w:rsidR="00777A41" w:rsidRDefault="008B1727">
            <w:pPr>
              <w:pStyle w:val="Table04Row"/>
            </w:pPr>
            <w:r>
              <w:rPr>
                <w:i/>
              </w:rPr>
              <w:t>Road Traffic Code Amendment Regulations (No. 3) 2001</w:t>
            </w:r>
          </w:p>
        </w:tc>
        <w:tc>
          <w:tcPr>
            <w:tcW w:w="1418" w:type="dxa"/>
          </w:tcPr>
          <w:p w14:paraId="102B9E87" w14:textId="77777777" w:rsidR="00777A41" w:rsidRDefault="008B1727">
            <w:pPr>
              <w:pStyle w:val="Table04Row"/>
            </w:pPr>
            <w:r>
              <w:t>16 Nov 2001</w:t>
            </w:r>
            <w:r>
              <w:br/>
              <w:t>p. 5989‑90</w:t>
            </w:r>
          </w:p>
        </w:tc>
        <w:tc>
          <w:tcPr>
            <w:tcW w:w="4536" w:type="dxa"/>
          </w:tcPr>
          <w:p w14:paraId="746D5AF6" w14:textId="77777777" w:rsidR="00777A41" w:rsidRDefault="008B1727">
            <w:pPr>
              <w:pStyle w:val="Table04Row"/>
            </w:pPr>
            <w:r>
              <w:t>1 Dec 2001 (see r. 2)</w:t>
            </w:r>
          </w:p>
        </w:tc>
      </w:tr>
      <w:tr w:rsidR="00777A41" w14:paraId="7A655A16" w14:textId="77777777">
        <w:trPr>
          <w:cantSplit/>
          <w:jc w:val="center"/>
        </w:trPr>
        <w:tc>
          <w:tcPr>
            <w:tcW w:w="4253" w:type="dxa"/>
          </w:tcPr>
          <w:p w14:paraId="2AF4ACE6" w14:textId="77777777" w:rsidR="00777A41" w:rsidRDefault="008B1727">
            <w:pPr>
              <w:pStyle w:val="Table04Row"/>
            </w:pPr>
            <w:r>
              <w:rPr>
                <w:i/>
              </w:rPr>
              <w:t>Road Traffic Code Amendment Regulations (No. 5) 2001</w:t>
            </w:r>
          </w:p>
        </w:tc>
        <w:tc>
          <w:tcPr>
            <w:tcW w:w="1418" w:type="dxa"/>
          </w:tcPr>
          <w:p w14:paraId="0799BBA4" w14:textId="77777777" w:rsidR="00777A41" w:rsidRDefault="008B1727">
            <w:pPr>
              <w:pStyle w:val="Table04Row"/>
            </w:pPr>
            <w:r>
              <w:t>8 Jan 2002</w:t>
            </w:r>
            <w:r>
              <w:br/>
              <w:t>p. 38</w:t>
            </w:r>
          </w:p>
        </w:tc>
        <w:tc>
          <w:tcPr>
            <w:tcW w:w="4536" w:type="dxa"/>
          </w:tcPr>
          <w:p w14:paraId="2FC02C04" w14:textId="77777777" w:rsidR="00777A41" w:rsidRDefault="008B1727">
            <w:pPr>
              <w:pStyle w:val="Table04Row"/>
            </w:pPr>
            <w:r>
              <w:t>5 Feb 2002 (see r. 2)</w:t>
            </w:r>
          </w:p>
        </w:tc>
      </w:tr>
      <w:tr w:rsidR="00777A41" w14:paraId="0E43AC66" w14:textId="77777777">
        <w:trPr>
          <w:cantSplit/>
          <w:jc w:val="center"/>
        </w:trPr>
        <w:tc>
          <w:tcPr>
            <w:tcW w:w="4253" w:type="dxa"/>
          </w:tcPr>
          <w:p w14:paraId="1D3DE685" w14:textId="77777777" w:rsidR="00777A41" w:rsidRDefault="008B1727">
            <w:pPr>
              <w:pStyle w:val="Table04Row"/>
            </w:pPr>
            <w:r>
              <w:rPr>
                <w:i/>
              </w:rPr>
              <w:t>Road Traffic Code Amendment Regulations (No. 4) 2001</w:t>
            </w:r>
          </w:p>
        </w:tc>
        <w:tc>
          <w:tcPr>
            <w:tcW w:w="1418" w:type="dxa"/>
          </w:tcPr>
          <w:p w14:paraId="6AC13EC7" w14:textId="77777777" w:rsidR="00777A41" w:rsidRDefault="008B1727">
            <w:pPr>
              <w:pStyle w:val="Table04Row"/>
            </w:pPr>
            <w:r>
              <w:t>11 Jan 2002</w:t>
            </w:r>
            <w:r>
              <w:br/>
              <w:t>p. 50‑2</w:t>
            </w:r>
          </w:p>
        </w:tc>
        <w:tc>
          <w:tcPr>
            <w:tcW w:w="4536" w:type="dxa"/>
          </w:tcPr>
          <w:p w14:paraId="1292368E" w14:textId="77777777" w:rsidR="00777A41" w:rsidRDefault="008B1727">
            <w:pPr>
              <w:pStyle w:val="Table04Row"/>
            </w:pPr>
            <w:r>
              <w:t>11 Jan 2002</w:t>
            </w:r>
          </w:p>
        </w:tc>
      </w:tr>
      <w:tr w:rsidR="00777A41" w14:paraId="5032C1F6" w14:textId="77777777">
        <w:trPr>
          <w:cantSplit/>
          <w:jc w:val="center"/>
        </w:trPr>
        <w:tc>
          <w:tcPr>
            <w:tcW w:w="4253" w:type="dxa"/>
          </w:tcPr>
          <w:p w14:paraId="55396B1E" w14:textId="77777777" w:rsidR="00777A41" w:rsidRDefault="008B1727">
            <w:pPr>
              <w:pStyle w:val="Table04Row"/>
            </w:pPr>
            <w:r>
              <w:rPr>
                <w:i/>
              </w:rPr>
              <w:t>Road Traffic Code Amendment Regulations 2002</w:t>
            </w:r>
          </w:p>
        </w:tc>
        <w:tc>
          <w:tcPr>
            <w:tcW w:w="1418" w:type="dxa"/>
          </w:tcPr>
          <w:p w14:paraId="16CF423B" w14:textId="77777777" w:rsidR="00777A41" w:rsidRDefault="008B1727">
            <w:pPr>
              <w:pStyle w:val="Table04Row"/>
            </w:pPr>
            <w:r>
              <w:t>8 Mar 2002</w:t>
            </w:r>
            <w:r>
              <w:br/>
              <w:t>p. 946‑8</w:t>
            </w:r>
          </w:p>
        </w:tc>
        <w:tc>
          <w:tcPr>
            <w:tcW w:w="4536" w:type="dxa"/>
          </w:tcPr>
          <w:p w14:paraId="282C8D3A" w14:textId="77777777" w:rsidR="00777A41" w:rsidRDefault="008B1727">
            <w:pPr>
              <w:pStyle w:val="Table04Row"/>
            </w:pPr>
            <w:r>
              <w:t>8 Mar 2002</w:t>
            </w:r>
          </w:p>
        </w:tc>
      </w:tr>
      <w:tr w:rsidR="00777A41" w14:paraId="23E31F54" w14:textId="77777777">
        <w:trPr>
          <w:cantSplit/>
          <w:jc w:val="center"/>
        </w:trPr>
        <w:tc>
          <w:tcPr>
            <w:tcW w:w="4253" w:type="dxa"/>
          </w:tcPr>
          <w:p w14:paraId="4647D6AE" w14:textId="77777777" w:rsidR="00777A41" w:rsidRDefault="008B1727">
            <w:pPr>
              <w:pStyle w:val="Table04Row"/>
            </w:pPr>
            <w:r>
              <w:rPr>
                <w:i/>
              </w:rPr>
              <w:t>Road Traffic (Vehicle Standards) (Consequential Provisions) Regulations 2002</w:t>
            </w:r>
            <w:r>
              <w:t xml:space="preserve"> Pt. 7</w:t>
            </w:r>
          </w:p>
        </w:tc>
        <w:tc>
          <w:tcPr>
            <w:tcW w:w="1418" w:type="dxa"/>
          </w:tcPr>
          <w:p w14:paraId="4D03A2A8" w14:textId="77777777" w:rsidR="00777A41" w:rsidRDefault="008B1727">
            <w:pPr>
              <w:pStyle w:val="Table04Row"/>
            </w:pPr>
            <w:r>
              <w:t>1 Nov 2002</w:t>
            </w:r>
            <w:r>
              <w:br/>
              <w:t>p. 5388‑400</w:t>
            </w:r>
          </w:p>
        </w:tc>
        <w:tc>
          <w:tcPr>
            <w:tcW w:w="4536" w:type="dxa"/>
          </w:tcPr>
          <w:p w14:paraId="1F83F1E2" w14:textId="77777777" w:rsidR="00777A41" w:rsidRDefault="008B1727">
            <w:pPr>
              <w:pStyle w:val="Table04Row"/>
            </w:pPr>
            <w:r>
              <w:t>1 Nov 2002 (see r. 2)</w:t>
            </w:r>
          </w:p>
        </w:tc>
      </w:tr>
      <w:tr w:rsidR="00777A41" w14:paraId="0CD63B38" w14:textId="77777777">
        <w:trPr>
          <w:cantSplit/>
          <w:jc w:val="center"/>
        </w:trPr>
        <w:tc>
          <w:tcPr>
            <w:tcW w:w="4253" w:type="dxa"/>
          </w:tcPr>
          <w:p w14:paraId="5B35A425" w14:textId="77777777" w:rsidR="00777A41" w:rsidRDefault="008B1727">
            <w:pPr>
              <w:pStyle w:val="Table04Row"/>
            </w:pPr>
            <w:r>
              <w:rPr>
                <w:i/>
              </w:rPr>
              <w:t>Road Traffic Code Amendment Regulations (No. 2) 2002</w:t>
            </w:r>
          </w:p>
        </w:tc>
        <w:tc>
          <w:tcPr>
            <w:tcW w:w="1418" w:type="dxa"/>
          </w:tcPr>
          <w:p w14:paraId="33E6F5FC" w14:textId="77777777" w:rsidR="00777A41" w:rsidRDefault="008B1727">
            <w:pPr>
              <w:pStyle w:val="Table04Row"/>
            </w:pPr>
            <w:r>
              <w:t>11 Dec 2002</w:t>
            </w:r>
            <w:r>
              <w:br/>
              <w:t>p. 5789‑90</w:t>
            </w:r>
          </w:p>
        </w:tc>
        <w:tc>
          <w:tcPr>
            <w:tcW w:w="4536" w:type="dxa"/>
          </w:tcPr>
          <w:p w14:paraId="3E779685" w14:textId="77777777" w:rsidR="00777A41" w:rsidRDefault="008B1727">
            <w:pPr>
              <w:pStyle w:val="Table04Row"/>
            </w:pPr>
            <w:r>
              <w:t>11 Dec 2002</w:t>
            </w:r>
          </w:p>
        </w:tc>
      </w:tr>
      <w:tr w:rsidR="00777A41" w14:paraId="22C2D97C" w14:textId="77777777">
        <w:trPr>
          <w:cantSplit/>
          <w:jc w:val="center"/>
        </w:trPr>
        <w:tc>
          <w:tcPr>
            <w:tcW w:w="4253" w:type="dxa"/>
          </w:tcPr>
          <w:p w14:paraId="11AA9116" w14:textId="77777777" w:rsidR="00777A41" w:rsidRDefault="008B1727">
            <w:pPr>
              <w:pStyle w:val="Table04Row"/>
            </w:pPr>
            <w:r>
              <w:rPr>
                <w:i/>
              </w:rPr>
              <w:t>Road Traffic Code Amendment Regulations (No. 2) 2003</w:t>
            </w:r>
          </w:p>
        </w:tc>
        <w:tc>
          <w:tcPr>
            <w:tcW w:w="1418" w:type="dxa"/>
          </w:tcPr>
          <w:p w14:paraId="578CC63E" w14:textId="77777777" w:rsidR="00777A41" w:rsidRDefault="008B1727">
            <w:pPr>
              <w:pStyle w:val="Table04Row"/>
            </w:pPr>
            <w:r>
              <w:t>16 Apr 2003</w:t>
            </w:r>
            <w:r>
              <w:br/>
              <w:t>p. 1240</w:t>
            </w:r>
          </w:p>
        </w:tc>
        <w:tc>
          <w:tcPr>
            <w:tcW w:w="4536" w:type="dxa"/>
          </w:tcPr>
          <w:p w14:paraId="4E9E1CC7" w14:textId="77777777" w:rsidR="00777A41" w:rsidRDefault="008B1727">
            <w:pPr>
              <w:pStyle w:val="Table04Row"/>
            </w:pPr>
            <w:r>
              <w:t>16 Apr 2003</w:t>
            </w:r>
          </w:p>
        </w:tc>
      </w:tr>
      <w:tr w:rsidR="00777A41" w14:paraId="22EB951A" w14:textId="77777777">
        <w:trPr>
          <w:cantSplit/>
          <w:jc w:val="center"/>
        </w:trPr>
        <w:tc>
          <w:tcPr>
            <w:tcW w:w="4253" w:type="dxa"/>
          </w:tcPr>
          <w:p w14:paraId="281E1FB3" w14:textId="77777777" w:rsidR="00777A41" w:rsidRDefault="008B1727">
            <w:pPr>
              <w:pStyle w:val="Table04Row"/>
            </w:pPr>
            <w:r>
              <w:rPr>
                <w:i/>
              </w:rPr>
              <w:t>Road Traffic Code Amendment Regulations (No. 4) 2003</w:t>
            </w:r>
          </w:p>
        </w:tc>
        <w:tc>
          <w:tcPr>
            <w:tcW w:w="1418" w:type="dxa"/>
          </w:tcPr>
          <w:p w14:paraId="26B2CB9A" w14:textId="77777777" w:rsidR="00777A41" w:rsidRDefault="008B1727">
            <w:pPr>
              <w:pStyle w:val="Table04Row"/>
            </w:pPr>
            <w:r>
              <w:t>11 Jun 2003</w:t>
            </w:r>
            <w:r>
              <w:br/>
              <w:t>p. 2103</w:t>
            </w:r>
          </w:p>
        </w:tc>
        <w:tc>
          <w:tcPr>
            <w:tcW w:w="4536" w:type="dxa"/>
          </w:tcPr>
          <w:p w14:paraId="3439A7EA" w14:textId="77777777" w:rsidR="00777A41" w:rsidRDefault="008B1727">
            <w:pPr>
              <w:pStyle w:val="Table04Row"/>
            </w:pPr>
            <w:r>
              <w:t>11 Jun 2003</w:t>
            </w:r>
          </w:p>
        </w:tc>
      </w:tr>
      <w:tr w:rsidR="00777A41" w14:paraId="294B8A2B" w14:textId="77777777">
        <w:trPr>
          <w:cantSplit/>
          <w:jc w:val="center"/>
        </w:trPr>
        <w:tc>
          <w:tcPr>
            <w:tcW w:w="4253" w:type="dxa"/>
          </w:tcPr>
          <w:p w14:paraId="42C3B8CC" w14:textId="77777777" w:rsidR="00777A41" w:rsidRDefault="008B1727">
            <w:pPr>
              <w:pStyle w:val="Table04Row"/>
            </w:pPr>
            <w:r>
              <w:rPr>
                <w:i/>
              </w:rPr>
              <w:t>Road Traffic Code Amendment Regulations 2003</w:t>
            </w:r>
          </w:p>
        </w:tc>
        <w:tc>
          <w:tcPr>
            <w:tcW w:w="1418" w:type="dxa"/>
          </w:tcPr>
          <w:p w14:paraId="69954658" w14:textId="77777777" w:rsidR="00777A41" w:rsidRDefault="008B1727">
            <w:pPr>
              <w:pStyle w:val="Table04Row"/>
            </w:pPr>
            <w:r>
              <w:t>23 Sep 2003</w:t>
            </w:r>
            <w:r>
              <w:br/>
              <w:t>p. 4166‑73</w:t>
            </w:r>
          </w:p>
        </w:tc>
        <w:tc>
          <w:tcPr>
            <w:tcW w:w="4536" w:type="dxa"/>
          </w:tcPr>
          <w:p w14:paraId="1EB88ED0" w14:textId="77777777" w:rsidR="00777A41" w:rsidRDefault="008B1727">
            <w:pPr>
              <w:pStyle w:val="Table04Row"/>
            </w:pPr>
            <w:r>
              <w:t>23 Sep 2003</w:t>
            </w:r>
          </w:p>
        </w:tc>
      </w:tr>
      <w:tr w:rsidR="00777A41" w14:paraId="16732012" w14:textId="77777777">
        <w:trPr>
          <w:cantSplit/>
          <w:jc w:val="center"/>
        </w:trPr>
        <w:tc>
          <w:tcPr>
            <w:tcW w:w="4253" w:type="dxa"/>
          </w:tcPr>
          <w:p w14:paraId="52006DD5" w14:textId="77777777" w:rsidR="00777A41" w:rsidRDefault="008B1727">
            <w:pPr>
              <w:pStyle w:val="Table04Row"/>
            </w:pPr>
            <w:r>
              <w:rPr>
                <w:i/>
              </w:rPr>
              <w:t>Road Traffic Code Amendment Regulations (No. 5) 2003</w:t>
            </w:r>
          </w:p>
        </w:tc>
        <w:tc>
          <w:tcPr>
            <w:tcW w:w="1418" w:type="dxa"/>
          </w:tcPr>
          <w:p w14:paraId="758278E4" w14:textId="77777777" w:rsidR="00777A41" w:rsidRDefault="008B1727">
            <w:pPr>
              <w:pStyle w:val="Table04Row"/>
            </w:pPr>
            <w:r>
              <w:t>12 Dec 2003</w:t>
            </w:r>
            <w:r>
              <w:br/>
              <w:t>p. 5047‑8</w:t>
            </w:r>
          </w:p>
        </w:tc>
        <w:tc>
          <w:tcPr>
            <w:tcW w:w="4536" w:type="dxa"/>
          </w:tcPr>
          <w:p w14:paraId="2964ADFA" w14:textId="77777777" w:rsidR="00777A41" w:rsidRDefault="008B1727">
            <w:pPr>
              <w:pStyle w:val="Table04Row"/>
            </w:pPr>
            <w:r>
              <w:t>12 Dec 2003</w:t>
            </w:r>
          </w:p>
        </w:tc>
      </w:tr>
      <w:tr w:rsidR="00777A41" w14:paraId="5B50A170" w14:textId="77777777">
        <w:trPr>
          <w:cantSplit/>
          <w:jc w:val="center"/>
        </w:trPr>
        <w:tc>
          <w:tcPr>
            <w:tcW w:w="4253" w:type="dxa"/>
          </w:tcPr>
          <w:p w14:paraId="59A21A9E" w14:textId="77777777" w:rsidR="00777A41" w:rsidRDefault="008B1727">
            <w:pPr>
              <w:pStyle w:val="Table04Row"/>
            </w:pPr>
            <w:r>
              <w:rPr>
                <w:i/>
              </w:rPr>
              <w:t>Road Traffic Code Amendment Regulations 2004</w:t>
            </w:r>
          </w:p>
        </w:tc>
        <w:tc>
          <w:tcPr>
            <w:tcW w:w="1418" w:type="dxa"/>
          </w:tcPr>
          <w:p w14:paraId="3AE41590" w14:textId="77777777" w:rsidR="00777A41" w:rsidRDefault="008B1727">
            <w:pPr>
              <w:pStyle w:val="Table04Row"/>
            </w:pPr>
            <w:r>
              <w:t>6 Apr 2004</w:t>
            </w:r>
            <w:r>
              <w:br/>
              <w:t>p. 1134‑6</w:t>
            </w:r>
          </w:p>
        </w:tc>
        <w:tc>
          <w:tcPr>
            <w:tcW w:w="4536" w:type="dxa"/>
          </w:tcPr>
          <w:p w14:paraId="5B1BF9F2" w14:textId="77777777" w:rsidR="00777A41" w:rsidRDefault="008B1727">
            <w:pPr>
              <w:pStyle w:val="Table04Row"/>
            </w:pPr>
            <w:r>
              <w:t>6 Apr 2004</w:t>
            </w:r>
          </w:p>
        </w:tc>
      </w:tr>
      <w:tr w:rsidR="00777A41" w14:paraId="7BECA996" w14:textId="77777777">
        <w:trPr>
          <w:cantSplit/>
          <w:jc w:val="center"/>
        </w:trPr>
        <w:tc>
          <w:tcPr>
            <w:tcW w:w="4253" w:type="dxa"/>
          </w:tcPr>
          <w:p w14:paraId="3F4E2E70" w14:textId="77777777" w:rsidR="00777A41" w:rsidRDefault="008B1727">
            <w:pPr>
              <w:pStyle w:val="Table04Row"/>
            </w:pPr>
            <w:r>
              <w:rPr>
                <w:i/>
              </w:rPr>
              <w:t>Road Traffic Code Amendment Regulations (No. 2) 2004</w:t>
            </w:r>
          </w:p>
        </w:tc>
        <w:tc>
          <w:tcPr>
            <w:tcW w:w="1418" w:type="dxa"/>
          </w:tcPr>
          <w:p w14:paraId="355855FB" w14:textId="77777777" w:rsidR="00777A41" w:rsidRDefault="008B1727">
            <w:pPr>
              <w:pStyle w:val="Table04Row"/>
            </w:pPr>
            <w:r>
              <w:t>30 Jul 2004</w:t>
            </w:r>
            <w:r>
              <w:br/>
              <w:t>p. 3106‑7</w:t>
            </w:r>
          </w:p>
        </w:tc>
        <w:tc>
          <w:tcPr>
            <w:tcW w:w="4536" w:type="dxa"/>
          </w:tcPr>
          <w:p w14:paraId="18E7491D" w14:textId="77777777" w:rsidR="00777A41" w:rsidRDefault="008B1727">
            <w:pPr>
              <w:pStyle w:val="Table04Row"/>
            </w:pPr>
            <w:r>
              <w:t>30 Jul 2004</w:t>
            </w:r>
          </w:p>
        </w:tc>
      </w:tr>
      <w:tr w:rsidR="00777A41" w14:paraId="54164B84" w14:textId="77777777">
        <w:trPr>
          <w:cantSplit/>
          <w:jc w:val="center"/>
        </w:trPr>
        <w:tc>
          <w:tcPr>
            <w:tcW w:w="10207" w:type="dxa"/>
            <w:gridSpan w:val="3"/>
          </w:tcPr>
          <w:p w14:paraId="4132C758" w14:textId="77777777" w:rsidR="00777A41" w:rsidRDefault="008B1727">
            <w:pPr>
              <w:pStyle w:val="Table04Row"/>
            </w:pPr>
            <w:r>
              <w:rPr>
                <w:b/>
              </w:rPr>
              <w:t>Reprint 1 as at 27 Aug 2004</w:t>
            </w:r>
          </w:p>
        </w:tc>
      </w:tr>
      <w:tr w:rsidR="00777A41" w14:paraId="762962CE" w14:textId="77777777">
        <w:trPr>
          <w:cantSplit/>
          <w:jc w:val="center"/>
        </w:trPr>
        <w:tc>
          <w:tcPr>
            <w:tcW w:w="4253" w:type="dxa"/>
          </w:tcPr>
          <w:p w14:paraId="765BEAE8" w14:textId="77777777" w:rsidR="00777A41" w:rsidRDefault="008B1727">
            <w:pPr>
              <w:pStyle w:val="Table04Row"/>
            </w:pPr>
            <w:r>
              <w:rPr>
                <w:i/>
              </w:rPr>
              <w:t>Road Traffic Code Amendment Regulations (No. 3) 2004</w:t>
            </w:r>
          </w:p>
        </w:tc>
        <w:tc>
          <w:tcPr>
            <w:tcW w:w="1418" w:type="dxa"/>
          </w:tcPr>
          <w:p w14:paraId="3F4FABF6" w14:textId="77777777" w:rsidR="00777A41" w:rsidRDefault="008B1727">
            <w:pPr>
              <w:pStyle w:val="Table04Row"/>
            </w:pPr>
            <w:r>
              <w:t>10 Dec 2004</w:t>
            </w:r>
            <w:r>
              <w:br/>
              <w:t>p. 5917</w:t>
            </w:r>
          </w:p>
        </w:tc>
        <w:tc>
          <w:tcPr>
            <w:tcW w:w="4536" w:type="dxa"/>
          </w:tcPr>
          <w:p w14:paraId="6E84C293" w14:textId="77777777" w:rsidR="00777A41" w:rsidRDefault="008B1727">
            <w:pPr>
              <w:pStyle w:val="Table04Row"/>
            </w:pPr>
            <w:r>
              <w:t>10 Dec 2004</w:t>
            </w:r>
          </w:p>
        </w:tc>
      </w:tr>
      <w:tr w:rsidR="00777A41" w14:paraId="1E4920A0" w14:textId="77777777">
        <w:trPr>
          <w:cantSplit/>
          <w:jc w:val="center"/>
        </w:trPr>
        <w:tc>
          <w:tcPr>
            <w:tcW w:w="4253" w:type="dxa"/>
          </w:tcPr>
          <w:p w14:paraId="2CC07E23" w14:textId="77777777" w:rsidR="00777A41" w:rsidRDefault="008B1727">
            <w:pPr>
              <w:pStyle w:val="Table04Row"/>
            </w:pPr>
            <w:r>
              <w:rPr>
                <w:i/>
              </w:rPr>
              <w:t>Road Traffic Code Amendment Regulations 2005</w:t>
            </w:r>
          </w:p>
        </w:tc>
        <w:tc>
          <w:tcPr>
            <w:tcW w:w="1418" w:type="dxa"/>
          </w:tcPr>
          <w:p w14:paraId="6FB3BD95" w14:textId="77777777" w:rsidR="00777A41" w:rsidRDefault="008B1727">
            <w:pPr>
              <w:pStyle w:val="Table04Row"/>
            </w:pPr>
            <w:r>
              <w:t>23 Dec 2005</w:t>
            </w:r>
            <w:r>
              <w:br/>
              <w:t>p. 6291</w:t>
            </w:r>
          </w:p>
        </w:tc>
        <w:tc>
          <w:tcPr>
            <w:tcW w:w="4536" w:type="dxa"/>
          </w:tcPr>
          <w:p w14:paraId="5D7CF829" w14:textId="77777777" w:rsidR="00777A41" w:rsidRDefault="008B1727">
            <w:pPr>
              <w:pStyle w:val="Table04Row"/>
            </w:pPr>
            <w:r>
              <w:t xml:space="preserve">1 Jan 2006 (see r. 2 and </w:t>
            </w:r>
            <w:r>
              <w:rPr>
                <w:i/>
              </w:rPr>
              <w:t>Gazette</w:t>
            </w:r>
            <w:r>
              <w:t xml:space="preserve"> 23 Dec 2005 p. 6244‑5)</w:t>
            </w:r>
          </w:p>
        </w:tc>
      </w:tr>
      <w:tr w:rsidR="00777A41" w14:paraId="02976EC4" w14:textId="77777777">
        <w:trPr>
          <w:cantSplit/>
          <w:jc w:val="center"/>
        </w:trPr>
        <w:tc>
          <w:tcPr>
            <w:tcW w:w="4253" w:type="dxa"/>
          </w:tcPr>
          <w:p w14:paraId="76756AE5" w14:textId="77777777" w:rsidR="00777A41" w:rsidRDefault="008B1727">
            <w:pPr>
              <w:pStyle w:val="Table04Row"/>
            </w:pPr>
            <w:r>
              <w:rPr>
                <w:i/>
              </w:rPr>
              <w:t>Road Traffic Code Amendment Regulations (No. 4) 2006</w:t>
            </w:r>
          </w:p>
        </w:tc>
        <w:tc>
          <w:tcPr>
            <w:tcW w:w="1418" w:type="dxa"/>
          </w:tcPr>
          <w:p w14:paraId="1192CC0E" w14:textId="77777777" w:rsidR="00777A41" w:rsidRDefault="008B1727">
            <w:pPr>
              <w:pStyle w:val="Table04Row"/>
            </w:pPr>
            <w:r>
              <w:t>22 Dec 2006</w:t>
            </w:r>
            <w:r>
              <w:br/>
              <w:t>p. 5817‑22</w:t>
            </w:r>
          </w:p>
        </w:tc>
        <w:tc>
          <w:tcPr>
            <w:tcW w:w="4536" w:type="dxa"/>
          </w:tcPr>
          <w:p w14:paraId="47AAE81D" w14:textId="77777777" w:rsidR="00777A41" w:rsidRDefault="008B1727">
            <w:pPr>
              <w:pStyle w:val="Table04Row"/>
            </w:pPr>
            <w:r>
              <w:t>1 Jan 2007 (see r. 2)</w:t>
            </w:r>
          </w:p>
        </w:tc>
      </w:tr>
      <w:tr w:rsidR="00777A41" w14:paraId="2C4B8D34" w14:textId="77777777">
        <w:trPr>
          <w:cantSplit/>
          <w:jc w:val="center"/>
        </w:trPr>
        <w:tc>
          <w:tcPr>
            <w:tcW w:w="4253" w:type="dxa"/>
          </w:tcPr>
          <w:p w14:paraId="0680FA99" w14:textId="77777777" w:rsidR="00777A41" w:rsidRDefault="008B1727">
            <w:pPr>
              <w:pStyle w:val="Table04Row"/>
            </w:pPr>
            <w:r>
              <w:rPr>
                <w:i/>
              </w:rPr>
              <w:t>Road Traffic Code Amendment Regulations (No. 3) 2006</w:t>
            </w:r>
          </w:p>
        </w:tc>
        <w:tc>
          <w:tcPr>
            <w:tcW w:w="1418" w:type="dxa"/>
          </w:tcPr>
          <w:p w14:paraId="1D1A6533" w14:textId="77777777" w:rsidR="00777A41" w:rsidRDefault="008B1727">
            <w:pPr>
              <w:pStyle w:val="Table04Row"/>
            </w:pPr>
            <w:r>
              <w:t>29 Dec 2006</w:t>
            </w:r>
            <w:r>
              <w:br/>
              <w:t>p. 5921‑5</w:t>
            </w:r>
          </w:p>
        </w:tc>
        <w:tc>
          <w:tcPr>
            <w:tcW w:w="4536" w:type="dxa"/>
          </w:tcPr>
          <w:p w14:paraId="18A9270B" w14:textId="77777777" w:rsidR="00777A41" w:rsidRDefault="008B1727">
            <w:pPr>
              <w:pStyle w:val="Table04Row"/>
            </w:pPr>
            <w:r>
              <w:t>29 Dec 2006</w:t>
            </w:r>
          </w:p>
        </w:tc>
      </w:tr>
      <w:tr w:rsidR="00777A41" w14:paraId="5418B709" w14:textId="77777777">
        <w:trPr>
          <w:cantSplit/>
          <w:jc w:val="center"/>
        </w:trPr>
        <w:tc>
          <w:tcPr>
            <w:tcW w:w="4253" w:type="dxa"/>
          </w:tcPr>
          <w:p w14:paraId="6974C88F" w14:textId="77777777" w:rsidR="00777A41" w:rsidRDefault="008B1727">
            <w:pPr>
              <w:pStyle w:val="Table04Row"/>
            </w:pPr>
            <w:r>
              <w:rPr>
                <w:i/>
              </w:rPr>
              <w:t>Road Traffic Code Amendment Regulations 2007</w:t>
            </w:r>
          </w:p>
        </w:tc>
        <w:tc>
          <w:tcPr>
            <w:tcW w:w="1418" w:type="dxa"/>
          </w:tcPr>
          <w:p w14:paraId="403F1524" w14:textId="77777777" w:rsidR="00777A41" w:rsidRDefault="008B1727">
            <w:pPr>
              <w:pStyle w:val="Table04Row"/>
            </w:pPr>
            <w:r>
              <w:t>9 Mar 2007</w:t>
            </w:r>
            <w:r>
              <w:br/>
              <w:t>p. 848‑9</w:t>
            </w:r>
          </w:p>
        </w:tc>
        <w:tc>
          <w:tcPr>
            <w:tcW w:w="4536" w:type="dxa"/>
          </w:tcPr>
          <w:p w14:paraId="4F1AD98C" w14:textId="77777777" w:rsidR="00777A41" w:rsidRDefault="008B1727">
            <w:pPr>
              <w:pStyle w:val="Table04Row"/>
            </w:pPr>
            <w:r>
              <w:t>9 Mar 2007</w:t>
            </w:r>
          </w:p>
        </w:tc>
      </w:tr>
      <w:tr w:rsidR="00777A41" w14:paraId="28739E84" w14:textId="77777777">
        <w:trPr>
          <w:cantSplit/>
          <w:jc w:val="center"/>
        </w:trPr>
        <w:tc>
          <w:tcPr>
            <w:tcW w:w="4253" w:type="dxa"/>
          </w:tcPr>
          <w:p w14:paraId="5332B2AE" w14:textId="77777777" w:rsidR="00777A41" w:rsidRDefault="008B1727">
            <w:pPr>
              <w:pStyle w:val="Table04Row"/>
            </w:pPr>
            <w:r>
              <w:rPr>
                <w:i/>
              </w:rPr>
              <w:t>Road Traffic Code Amendment Regulations (No. 2) 2007</w:t>
            </w:r>
          </w:p>
        </w:tc>
        <w:tc>
          <w:tcPr>
            <w:tcW w:w="1418" w:type="dxa"/>
          </w:tcPr>
          <w:p w14:paraId="5AFD91F4" w14:textId="77777777" w:rsidR="00777A41" w:rsidRDefault="008B1727">
            <w:pPr>
              <w:pStyle w:val="Table04Row"/>
            </w:pPr>
            <w:r>
              <w:t>5 Apr 2007</w:t>
            </w:r>
            <w:r>
              <w:br/>
              <w:t>p. 1553‑8</w:t>
            </w:r>
          </w:p>
        </w:tc>
        <w:tc>
          <w:tcPr>
            <w:tcW w:w="4536" w:type="dxa"/>
          </w:tcPr>
          <w:p w14:paraId="4CD52830" w14:textId="77777777" w:rsidR="00777A41" w:rsidRDefault="008B1727">
            <w:pPr>
              <w:pStyle w:val="Table04Row"/>
            </w:pPr>
            <w:r>
              <w:t>5 Apr 2007</w:t>
            </w:r>
          </w:p>
        </w:tc>
      </w:tr>
      <w:tr w:rsidR="00777A41" w14:paraId="2BF70F98" w14:textId="77777777">
        <w:trPr>
          <w:cantSplit/>
          <w:jc w:val="center"/>
        </w:trPr>
        <w:tc>
          <w:tcPr>
            <w:tcW w:w="4253" w:type="dxa"/>
          </w:tcPr>
          <w:p w14:paraId="76950910" w14:textId="77777777" w:rsidR="00777A41" w:rsidRDefault="008B1727">
            <w:pPr>
              <w:pStyle w:val="Table04Row"/>
            </w:pPr>
            <w:r>
              <w:rPr>
                <w:i/>
              </w:rPr>
              <w:t>Road Traffic Code Amendment Regulations (No. 3) 2007</w:t>
            </w:r>
          </w:p>
        </w:tc>
        <w:tc>
          <w:tcPr>
            <w:tcW w:w="1418" w:type="dxa"/>
          </w:tcPr>
          <w:p w14:paraId="4E89A638" w14:textId="77777777" w:rsidR="00777A41" w:rsidRDefault="008B1727">
            <w:pPr>
              <w:pStyle w:val="Table04Row"/>
            </w:pPr>
            <w:r>
              <w:t>2 Oct 2007</w:t>
            </w:r>
            <w:r>
              <w:br/>
              <w:t>p. 4975‑6</w:t>
            </w:r>
          </w:p>
        </w:tc>
        <w:tc>
          <w:tcPr>
            <w:tcW w:w="4536" w:type="dxa"/>
          </w:tcPr>
          <w:p w14:paraId="11BA927B" w14:textId="77777777" w:rsidR="00777A41" w:rsidRDefault="008B1727">
            <w:pPr>
              <w:pStyle w:val="Table04Row"/>
            </w:pPr>
            <w:r>
              <w:t xml:space="preserve">2 Oct 2007 (see r. 2) </w:t>
            </w:r>
          </w:p>
          <w:p w14:paraId="3D922DE2" w14:textId="77777777" w:rsidR="00777A41" w:rsidRDefault="008B1727">
            <w:pPr>
              <w:pStyle w:val="Table04Row"/>
            </w:pPr>
            <w:r>
              <w:t>[The commencement date of 1 Oct 2007 that was specified in r. 2(b) was before the date of gazettal.]</w:t>
            </w:r>
          </w:p>
        </w:tc>
      </w:tr>
      <w:tr w:rsidR="00777A41" w14:paraId="5A2E5510" w14:textId="77777777">
        <w:trPr>
          <w:cantSplit/>
          <w:jc w:val="center"/>
        </w:trPr>
        <w:tc>
          <w:tcPr>
            <w:tcW w:w="10207" w:type="dxa"/>
            <w:gridSpan w:val="3"/>
          </w:tcPr>
          <w:p w14:paraId="401E018D" w14:textId="77777777" w:rsidR="00777A41" w:rsidRDefault="008B1727">
            <w:pPr>
              <w:pStyle w:val="Table04Row"/>
            </w:pPr>
            <w:r>
              <w:rPr>
                <w:b/>
              </w:rPr>
              <w:t>Reprint 2 as at 12 Oct 2007</w:t>
            </w:r>
          </w:p>
        </w:tc>
      </w:tr>
      <w:tr w:rsidR="00777A41" w14:paraId="7DD4C78E" w14:textId="77777777">
        <w:trPr>
          <w:cantSplit/>
          <w:jc w:val="center"/>
        </w:trPr>
        <w:tc>
          <w:tcPr>
            <w:tcW w:w="4253" w:type="dxa"/>
          </w:tcPr>
          <w:p w14:paraId="3E8234A8" w14:textId="77777777" w:rsidR="00777A41" w:rsidRDefault="008B1727">
            <w:pPr>
              <w:pStyle w:val="Table04Row"/>
            </w:pPr>
            <w:r>
              <w:rPr>
                <w:i/>
              </w:rPr>
              <w:t>Road Traffic Code Amendment Regulations 2008</w:t>
            </w:r>
          </w:p>
        </w:tc>
        <w:tc>
          <w:tcPr>
            <w:tcW w:w="1418" w:type="dxa"/>
          </w:tcPr>
          <w:p w14:paraId="242AF5D0" w14:textId="77777777" w:rsidR="00777A41" w:rsidRDefault="008B1727">
            <w:pPr>
              <w:pStyle w:val="Table04Row"/>
            </w:pPr>
            <w:r>
              <w:t>8 Feb 2008</w:t>
            </w:r>
            <w:r>
              <w:br/>
              <w:t>p. 315‑20</w:t>
            </w:r>
          </w:p>
        </w:tc>
        <w:tc>
          <w:tcPr>
            <w:tcW w:w="4536" w:type="dxa"/>
          </w:tcPr>
          <w:p w14:paraId="1F24EBCE" w14:textId="77777777" w:rsidR="00777A41" w:rsidRDefault="008B1727">
            <w:pPr>
              <w:pStyle w:val="Table04Row"/>
            </w:pPr>
            <w:r>
              <w:t>r. 1 &amp; 2: 8 Feb 2008 (see r. 2(a));</w:t>
            </w:r>
          </w:p>
          <w:p w14:paraId="6676FD00" w14:textId="77777777" w:rsidR="00777A41" w:rsidRDefault="008B1727">
            <w:pPr>
              <w:pStyle w:val="Table04Row"/>
            </w:pPr>
            <w:r>
              <w:t>Regulations other than r. 1 &amp; 2: 9 Feb 2008 (see r. 2(b))</w:t>
            </w:r>
          </w:p>
        </w:tc>
      </w:tr>
      <w:tr w:rsidR="00777A41" w14:paraId="73A74B5C" w14:textId="77777777">
        <w:trPr>
          <w:cantSplit/>
          <w:jc w:val="center"/>
        </w:trPr>
        <w:tc>
          <w:tcPr>
            <w:tcW w:w="4253" w:type="dxa"/>
          </w:tcPr>
          <w:p w14:paraId="66F89BA1" w14:textId="77777777" w:rsidR="00777A41" w:rsidRDefault="008B1727">
            <w:pPr>
              <w:pStyle w:val="Table04Row"/>
            </w:pPr>
            <w:r>
              <w:rPr>
                <w:i/>
              </w:rPr>
              <w:t>Road Traffic Amendment (Holiday Periods) Regulations 2008</w:t>
            </w:r>
            <w:r>
              <w:t xml:space="preserve"> r. 4</w:t>
            </w:r>
          </w:p>
        </w:tc>
        <w:tc>
          <w:tcPr>
            <w:tcW w:w="1418" w:type="dxa"/>
          </w:tcPr>
          <w:p w14:paraId="6A7751DE" w14:textId="77777777" w:rsidR="00777A41" w:rsidRDefault="008B1727">
            <w:pPr>
              <w:pStyle w:val="Table04Row"/>
            </w:pPr>
            <w:r>
              <w:t>8 Feb 2008</w:t>
            </w:r>
            <w:r>
              <w:br/>
              <w:t>p. 321‑2</w:t>
            </w:r>
          </w:p>
        </w:tc>
        <w:tc>
          <w:tcPr>
            <w:tcW w:w="4536" w:type="dxa"/>
          </w:tcPr>
          <w:p w14:paraId="7E8C9E71" w14:textId="77777777" w:rsidR="00777A41" w:rsidRDefault="008B1727">
            <w:pPr>
              <w:pStyle w:val="Table04Row"/>
            </w:pPr>
            <w:r>
              <w:t>9 Feb 2008 (see r. 2(b))</w:t>
            </w:r>
          </w:p>
        </w:tc>
      </w:tr>
      <w:tr w:rsidR="00777A41" w14:paraId="6888AFFE" w14:textId="77777777">
        <w:trPr>
          <w:cantSplit/>
          <w:jc w:val="center"/>
        </w:trPr>
        <w:tc>
          <w:tcPr>
            <w:tcW w:w="4253" w:type="dxa"/>
          </w:tcPr>
          <w:p w14:paraId="7403016E" w14:textId="77777777" w:rsidR="00777A41" w:rsidRDefault="008B1727">
            <w:pPr>
              <w:pStyle w:val="Table04Row"/>
            </w:pPr>
            <w:r>
              <w:rPr>
                <w:i/>
              </w:rPr>
              <w:t>Road Traffic Code Amendment Regulations (No. 4) 2008</w:t>
            </w:r>
          </w:p>
        </w:tc>
        <w:tc>
          <w:tcPr>
            <w:tcW w:w="1418" w:type="dxa"/>
          </w:tcPr>
          <w:p w14:paraId="325AC04A" w14:textId="77777777" w:rsidR="00777A41" w:rsidRDefault="008B1727">
            <w:pPr>
              <w:pStyle w:val="Table04Row"/>
            </w:pPr>
            <w:r>
              <w:t>29 Feb 2008</w:t>
            </w:r>
            <w:r>
              <w:br/>
              <w:t>p. 694‑8</w:t>
            </w:r>
          </w:p>
        </w:tc>
        <w:tc>
          <w:tcPr>
            <w:tcW w:w="4536" w:type="dxa"/>
          </w:tcPr>
          <w:p w14:paraId="5E8F9CF0" w14:textId="77777777" w:rsidR="00777A41" w:rsidRDefault="008B1727">
            <w:pPr>
              <w:pStyle w:val="Table04Row"/>
            </w:pPr>
            <w:r>
              <w:t>r. 1 &amp; 2: 29 Feb 2008 (see r. 2(a));</w:t>
            </w:r>
          </w:p>
          <w:p w14:paraId="46849D05" w14:textId="77777777" w:rsidR="00777A41" w:rsidRDefault="008B1727">
            <w:pPr>
              <w:pStyle w:val="Table04Row"/>
            </w:pPr>
            <w:r>
              <w:t>Regulations other than r. 1 &amp; 2: 1 Mar 2008 (see r. 2(b))</w:t>
            </w:r>
          </w:p>
        </w:tc>
      </w:tr>
      <w:tr w:rsidR="00777A41" w14:paraId="76287188" w14:textId="77777777">
        <w:trPr>
          <w:cantSplit/>
          <w:jc w:val="center"/>
        </w:trPr>
        <w:tc>
          <w:tcPr>
            <w:tcW w:w="4253" w:type="dxa"/>
          </w:tcPr>
          <w:p w14:paraId="5ED481AE" w14:textId="77777777" w:rsidR="00777A41" w:rsidRDefault="008B1727">
            <w:pPr>
              <w:pStyle w:val="Table04Row"/>
            </w:pPr>
            <w:r>
              <w:rPr>
                <w:i/>
              </w:rPr>
              <w:t>Road Traffic Consequential Amendment Regulations 2008</w:t>
            </w:r>
            <w:r>
              <w:t xml:space="preserve"> Pt. 6</w:t>
            </w:r>
          </w:p>
        </w:tc>
        <w:tc>
          <w:tcPr>
            <w:tcW w:w="1418" w:type="dxa"/>
          </w:tcPr>
          <w:p w14:paraId="197FEB52" w14:textId="77777777" w:rsidR="00777A41" w:rsidRDefault="008B1727">
            <w:pPr>
              <w:pStyle w:val="Table04Row"/>
            </w:pPr>
            <w:r>
              <w:t>10 Jun 2008</w:t>
            </w:r>
            <w:r>
              <w:br/>
              <w:t>p. 2449‑67</w:t>
            </w:r>
          </w:p>
        </w:tc>
        <w:tc>
          <w:tcPr>
            <w:tcW w:w="4536" w:type="dxa"/>
          </w:tcPr>
          <w:p w14:paraId="5B736CF9" w14:textId="77777777" w:rsidR="00777A41" w:rsidRDefault="008B1727">
            <w:pPr>
              <w:pStyle w:val="Table04Row"/>
            </w:pPr>
            <w:r>
              <w:t xml:space="preserve">30 Jun 2008 (see r. 2(b) and </w:t>
            </w:r>
            <w:r>
              <w:rPr>
                <w:i/>
              </w:rPr>
              <w:t>Gazette</w:t>
            </w:r>
            <w:r>
              <w:t xml:space="preserve"> 10 Jun 2008 p. 2471)</w:t>
            </w:r>
          </w:p>
        </w:tc>
      </w:tr>
      <w:tr w:rsidR="00777A41" w14:paraId="2B75AD55" w14:textId="77777777">
        <w:trPr>
          <w:cantSplit/>
          <w:jc w:val="center"/>
        </w:trPr>
        <w:tc>
          <w:tcPr>
            <w:tcW w:w="4253" w:type="dxa"/>
          </w:tcPr>
          <w:p w14:paraId="08986FE3" w14:textId="77777777" w:rsidR="00777A41" w:rsidRDefault="008B1727">
            <w:pPr>
              <w:pStyle w:val="Table04Row"/>
            </w:pPr>
            <w:r>
              <w:rPr>
                <w:i/>
              </w:rPr>
              <w:t>Road Traffic Code Amendment Regulations (No. 3) 2009</w:t>
            </w:r>
          </w:p>
        </w:tc>
        <w:tc>
          <w:tcPr>
            <w:tcW w:w="1418" w:type="dxa"/>
          </w:tcPr>
          <w:p w14:paraId="5B090625" w14:textId="77777777" w:rsidR="00777A41" w:rsidRDefault="008B1727">
            <w:pPr>
              <w:pStyle w:val="Table04Row"/>
            </w:pPr>
            <w:r>
              <w:t>18 Sep 2009</w:t>
            </w:r>
            <w:r>
              <w:br/>
              <w:t>p. 3626‑7</w:t>
            </w:r>
          </w:p>
        </w:tc>
        <w:tc>
          <w:tcPr>
            <w:tcW w:w="4536" w:type="dxa"/>
          </w:tcPr>
          <w:p w14:paraId="043D9981" w14:textId="77777777" w:rsidR="00777A41" w:rsidRDefault="008B1727">
            <w:pPr>
              <w:pStyle w:val="Table04Row"/>
            </w:pPr>
            <w:r>
              <w:t>r. 1 &amp; 2: 18 Sep 2009 (see r. 2(a));</w:t>
            </w:r>
          </w:p>
          <w:p w14:paraId="4A369818" w14:textId="77777777" w:rsidR="00777A41" w:rsidRDefault="008B1727">
            <w:pPr>
              <w:pStyle w:val="Table04Row"/>
            </w:pPr>
            <w:r>
              <w:t>Regulations other than r. 1 &amp; 2: 19 Sep 2009 (see r. 2(b))</w:t>
            </w:r>
          </w:p>
        </w:tc>
      </w:tr>
      <w:tr w:rsidR="00777A41" w14:paraId="35858AEE" w14:textId="77777777">
        <w:trPr>
          <w:cantSplit/>
          <w:jc w:val="center"/>
        </w:trPr>
        <w:tc>
          <w:tcPr>
            <w:tcW w:w="4253" w:type="dxa"/>
          </w:tcPr>
          <w:p w14:paraId="5C875CD6" w14:textId="77777777" w:rsidR="00777A41" w:rsidRDefault="008B1727">
            <w:pPr>
              <w:pStyle w:val="Table04Row"/>
            </w:pPr>
            <w:r>
              <w:rPr>
                <w:i/>
              </w:rPr>
              <w:t>Road Traffic Code Amendment Regulations (No. 5) 2009</w:t>
            </w:r>
          </w:p>
        </w:tc>
        <w:tc>
          <w:tcPr>
            <w:tcW w:w="1418" w:type="dxa"/>
          </w:tcPr>
          <w:p w14:paraId="5001581B" w14:textId="77777777" w:rsidR="00777A41" w:rsidRDefault="008B1727">
            <w:pPr>
              <w:pStyle w:val="Table04Row"/>
            </w:pPr>
            <w:r>
              <w:t>9 Oct 2009</w:t>
            </w:r>
            <w:r>
              <w:br/>
              <w:t>p. 3996</w:t>
            </w:r>
          </w:p>
        </w:tc>
        <w:tc>
          <w:tcPr>
            <w:tcW w:w="4536" w:type="dxa"/>
          </w:tcPr>
          <w:p w14:paraId="5E9DDFE5" w14:textId="77777777" w:rsidR="00777A41" w:rsidRDefault="008B1727">
            <w:pPr>
              <w:pStyle w:val="Table04Row"/>
            </w:pPr>
            <w:r>
              <w:t>r. 1 &amp; 2: 9 Oct 2009 (see r. 2(a));</w:t>
            </w:r>
          </w:p>
          <w:p w14:paraId="69A33718" w14:textId="77777777" w:rsidR="00777A41" w:rsidRDefault="008B1727">
            <w:pPr>
              <w:pStyle w:val="Table04Row"/>
            </w:pPr>
            <w:r>
              <w:t>Regulations other than r. 1 &amp; 2: 10 Oct 2009 (see r. 2(b))</w:t>
            </w:r>
          </w:p>
        </w:tc>
      </w:tr>
      <w:tr w:rsidR="00777A41" w14:paraId="091FD9B8" w14:textId="77777777">
        <w:trPr>
          <w:cantSplit/>
          <w:jc w:val="center"/>
        </w:trPr>
        <w:tc>
          <w:tcPr>
            <w:tcW w:w="4253" w:type="dxa"/>
          </w:tcPr>
          <w:p w14:paraId="5F2FA5EC" w14:textId="77777777" w:rsidR="00777A41" w:rsidRDefault="008B1727">
            <w:pPr>
              <w:pStyle w:val="Table04Row"/>
            </w:pPr>
            <w:r>
              <w:rPr>
                <w:i/>
              </w:rPr>
              <w:t>Road Traffic Code Amendment Regulations (No. 4) 2009</w:t>
            </w:r>
          </w:p>
        </w:tc>
        <w:tc>
          <w:tcPr>
            <w:tcW w:w="1418" w:type="dxa"/>
          </w:tcPr>
          <w:p w14:paraId="41FD4A4B" w14:textId="77777777" w:rsidR="00777A41" w:rsidRDefault="008B1727">
            <w:pPr>
              <w:pStyle w:val="Table04Row"/>
            </w:pPr>
            <w:r>
              <w:t>13 Nov 2009</w:t>
            </w:r>
            <w:r>
              <w:br/>
              <w:t>p. 4541</w:t>
            </w:r>
          </w:p>
        </w:tc>
        <w:tc>
          <w:tcPr>
            <w:tcW w:w="4536" w:type="dxa"/>
          </w:tcPr>
          <w:p w14:paraId="2D17E6E1" w14:textId="77777777" w:rsidR="00777A41" w:rsidRDefault="008B1727">
            <w:pPr>
              <w:pStyle w:val="Table04Row"/>
            </w:pPr>
            <w:r>
              <w:t>r. 1 &amp; 2: 13 Nov 2009 (see r. 2(a));</w:t>
            </w:r>
          </w:p>
          <w:p w14:paraId="09011218" w14:textId="77777777" w:rsidR="00777A41" w:rsidRDefault="008B1727">
            <w:pPr>
              <w:pStyle w:val="Table04Row"/>
            </w:pPr>
            <w:r>
              <w:t>Regulations other than r. 1 &amp; 2: 14 Nov 2009 (see r. 2(b))</w:t>
            </w:r>
          </w:p>
        </w:tc>
      </w:tr>
      <w:tr w:rsidR="00777A41" w14:paraId="43E441E6" w14:textId="77777777">
        <w:trPr>
          <w:cantSplit/>
          <w:jc w:val="center"/>
        </w:trPr>
        <w:tc>
          <w:tcPr>
            <w:tcW w:w="4253" w:type="dxa"/>
          </w:tcPr>
          <w:p w14:paraId="25F027C2" w14:textId="77777777" w:rsidR="00777A41" w:rsidRDefault="008B1727">
            <w:pPr>
              <w:pStyle w:val="Table04Row"/>
            </w:pPr>
            <w:r>
              <w:rPr>
                <w:i/>
              </w:rPr>
              <w:t>Road Traffic Code Amendment Regulations 2009</w:t>
            </w:r>
          </w:p>
        </w:tc>
        <w:tc>
          <w:tcPr>
            <w:tcW w:w="1418" w:type="dxa"/>
          </w:tcPr>
          <w:p w14:paraId="093214FF" w14:textId="77777777" w:rsidR="00777A41" w:rsidRDefault="008B1727">
            <w:pPr>
              <w:pStyle w:val="Table04Row"/>
            </w:pPr>
            <w:r>
              <w:t>13 Nov 2009</w:t>
            </w:r>
            <w:r>
              <w:br/>
              <w:t>p. 4561‑615</w:t>
            </w:r>
          </w:p>
        </w:tc>
        <w:tc>
          <w:tcPr>
            <w:tcW w:w="4536" w:type="dxa"/>
          </w:tcPr>
          <w:p w14:paraId="615C341B" w14:textId="77777777" w:rsidR="00777A41" w:rsidRDefault="008B1727">
            <w:pPr>
              <w:pStyle w:val="Table04Row"/>
            </w:pPr>
            <w:r>
              <w:t>r. 1 &amp; 2: 13 Nov 2009 (see r. 2(a));</w:t>
            </w:r>
          </w:p>
          <w:p w14:paraId="2947D5DD" w14:textId="77777777" w:rsidR="00777A41" w:rsidRDefault="008B1727">
            <w:pPr>
              <w:pStyle w:val="Table04Row"/>
            </w:pPr>
            <w:r>
              <w:t>Regulations other than r. 1 &amp; 2: 14 Nov 2009 (see r. 2(b))</w:t>
            </w:r>
          </w:p>
        </w:tc>
      </w:tr>
      <w:tr w:rsidR="00777A41" w14:paraId="7120F2A1" w14:textId="77777777">
        <w:trPr>
          <w:cantSplit/>
          <w:jc w:val="center"/>
        </w:trPr>
        <w:tc>
          <w:tcPr>
            <w:tcW w:w="4253" w:type="dxa"/>
          </w:tcPr>
          <w:p w14:paraId="26C0DA64" w14:textId="77777777" w:rsidR="00777A41" w:rsidRDefault="008B1727">
            <w:pPr>
              <w:pStyle w:val="Table04Row"/>
            </w:pPr>
            <w:r>
              <w:rPr>
                <w:i/>
              </w:rPr>
              <w:t>Road Traffic Code Amendment Regulations (No. 2) 2010</w:t>
            </w:r>
          </w:p>
        </w:tc>
        <w:tc>
          <w:tcPr>
            <w:tcW w:w="1418" w:type="dxa"/>
          </w:tcPr>
          <w:p w14:paraId="4F86ECE5" w14:textId="77777777" w:rsidR="00777A41" w:rsidRDefault="008B1727">
            <w:pPr>
              <w:pStyle w:val="Table04Row"/>
            </w:pPr>
            <w:r>
              <w:t>4 Jun 2010</w:t>
            </w:r>
            <w:r>
              <w:br/>
              <w:t>p. 2395‑415</w:t>
            </w:r>
          </w:p>
        </w:tc>
        <w:tc>
          <w:tcPr>
            <w:tcW w:w="4536" w:type="dxa"/>
          </w:tcPr>
          <w:p w14:paraId="063ADA5F" w14:textId="77777777" w:rsidR="00777A41" w:rsidRDefault="008B1727">
            <w:pPr>
              <w:pStyle w:val="Table04Row"/>
            </w:pPr>
            <w:r>
              <w:t>r. 1 &amp; 2: 4 Jun 2010 (see r. 2(a));</w:t>
            </w:r>
          </w:p>
          <w:p w14:paraId="1AD82570" w14:textId="77777777" w:rsidR="00777A41" w:rsidRDefault="008B1727">
            <w:pPr>
              <w:pStyle w:val="Table04Row"/>
            </w:pPr>
            <w:r>
              <w:t>Regulations other than r. 1 &amp; 2: 1 Oct 2010 (see r. 2(b))</w:t>
            </w:r>
          </w:p>
        </w:tc>
      </w:tr>
      <w:tr w:rsidR="00777A41" w14:paraId="4719F3FE" w14:textId="77777777">
        <w:trPr>
          <w:cantSplit/>
          <w:jc w:val="center"/>
        </w:trPr>
        <w:tc>
          <w:tcPr>
            <w:tcW w:w="4253" w:type="dxa"/>
          </w:tcPr>
          <w:p w14:paraId="18090C7E" w14:textId="77777777" w:rsidR="00777A41" w:rsidRDefault="008B1727">
            <w:pPr>
              <w:pStyle w:val="Table04Row"/>
            </w:pPr>
            <w:r>
              <w:rPr>
                <w:i/>
              </w:rPr>
              <w:t>Road Traffic Code Amendment Regulations (No. 3) 2010</w:t>
            </w:r>
          </w:p>
        </w:tc>
        <w:tc>
          <w:tcPr>
            <w:tcW w:w="1418" w:type="dxa"/>
          </w:tcPr>
          <w:p w14:paraId="2E30F6F2" w14:textId="77777777" w:rsidR="00777A41" w:rsidRDefault="008B1727">
            <w:pPr>
              <w:pStyle w:val="Table04Row"/>
            </w:pPr>
            <w:r>
              <w:t>19 Nov 2010</w:t>
            </w:r>
            <w:r>
              <w:br/>
              <w:t>p. 5749‑57</w:t>
            </w:r>
          </w:p>
        </w:tc>
        <w:tc>
          <w:tcPr>
            <w:tcW w:w="4536" w:type="dxa"/>
          </w:tcPr>
          <w:p w14:paraId="277E6C18" w14:textId="77777777" w:rsidR="00777A41" w:rsidRDefault="008B1727">
            <w:pPr>
              <w:pStyle w:val="Table04Row"/>
            </w:pPr>
            <w:r>
              <w:t>r. 1 &amp; 2: 19 Nov 2010 (see r. 2(a));</w:t>
            </w:r>
          </w:p>
          <w:p w14:paraId="3805A7D1" w14:textId="77777777" w:rsidR="00777A41" w:rsidRDefault="008B1727">
            <w:pPr>
              <w:pStyle w:val="Table04Row"/>
            </w:pPr>
            <w:r>
              <w:t>Regulations other than r. 1, 2, 22 &amp; 23: 20 Nov 2010 (see r. 2(c));</w:t>
            </w:r>
          </w:p>
          <w:p w14:paraId="4C03C143" w14:textId="77777777" w:rsidR="00777A41" w:rsidRDefault="008B1727">
            <w:pPr>
              <w:pStyle w:val="Table04Row"/>
            </w:pPr>
            <w:r>
              <w:t>r. 22 &amp; 23: 1 Mar 2011 (see r. 2(b))</w:t>
            </w:r>
          </w:p>
        </w:tc>
      </w:tr>
      <w:tr w:rsidR="00777A41" w14:paraId="7E42D50E" w14:textId="77777777">
        <w:trPr>
          <w:cantSplit/>
          <w:jc w:val="center"/>
        </w:trPr>
        <w:tc>
          <w:tcPr>
            <w:tcW w:w="4253" w:type="dxa"/>
          </w:tcPr>
          <w:p w14:paraId="49B22A25" w14:textId="77777777" w:rsidR="00777A41" w:rsidRDefault="008B1727">
            <w:pPr>
              <w:pStyle w:val="Table04Row"/>
            </w:pPr>
            <w:r>
              <w:rPr>
                <w:i/>
              </w:rPr>
              <w:t>Road Traffic Code Amendment Regulations 2010</w:t>
            </w:r>
          </w:p>
        </w:tc>
        <w:tc>
          <w:tcPr>
            <w:tcW w:w="1418" w:type="dxa"/>
          </w:tcPr>
          <w:p w14:paraId="5307A33C" w14:textId="77777777" w:rsidR="00777A41" w:rsidRDefault="008B1727">
            <w:pPr>
              <w:pStyle w:val="Table04Row"/>
            </w:pPr>
            <w:r>
              <w:t>26 Nov 2010</w:t>
            </w:r>
            <w:r>
              <w:br/>
              <w:t>p. 5958‑9</w:t>
            </w:r>
          </w:p>
        </w:tc>
        <w:tc>
          <w:tcPr>
            <w:tcW w:w="4536" w:type="dxa"/>
          </w:tcPr>
          <w:p w14:paraId="670E0DCF" w14:textId="77777777" w:rsidR="00777A41" w:rsidRDefault="008B1727">
            <w:pPr>
              <w:pStyle w:val="Table04Row"/>
            </w:pPr>
            <w:r>
              <w:t>r. 1 &amp; 2: 26 Nov 2010 (see r. 2(a));</w:t>
            </w:r>
          </w:p>
          <w:p w14:paraId="2134B650" w14:textId="77777777" w:rsidR="00777A41" w:rsidRDefault="008B1727">
            <w:pPr>
              <w:pStyle w:val="Table04Row"/>
            </w:pPr>
            <w:r>
              <w:t>Regulations other than r. 1 &amp; 2: 27 Nov 2010 (see r. 2(b))</w:t>
            </w:r>
          </w:p>
        </w:tc>
      </w:tr>
      <w:tr w:rsidR="00777A41" w14:paraId="4B280E5B" w14:textId="77777777">
        <w:trPr>
          <w:cantSplit/>
          <w:jc w:val="center"/>
        </w:trPr>
        <w:tc>
          <w:tcPr>
            <w:tcW w:w="4253" w:type="dxa"/>
          </w:tcPr>
          <w:p w14:paraId="64F46A8D" w14:textId="77777777" w:rsidR="00777A41" w:rsidRDefault="008B1727">
            <w:pPr>
              <w:pStyle w:val="Table04Row"/>
            </w:pPr>
            <w:r>
              <w:rPr>
                <w:i/>
              </w:rPr>
              <w:t>Road Traffic (Towed Agricultural Implements) Amendment Regulations 2010</w:t>
            </w:r>
            <w:r>
              <w:t xml:space="preserve"> Pt. 3</w:t>
            </w:r>
          </w:p>
        </w:tc>
        <w:tc>
          <w:tcPr>
            <w:tcW w:w="1418" w:type="dxa"/>
          </w:tcPr>
          <w:p w14:paraId="0FA895CB" w14:textId="77777777" w:rsidR="00777A41" w:rsidRDefault="008B1727">
            <w:pPr>
              <w:pStyle w:val="Table04Row"/>
            </w:pPr>
            <w:r>
              <w:t>7 Dec 2010</w:t>
            </w:r>
            <w:r>
              <w:br/>
              <w:t>p. 6096‑100</w:t>
            </w:r>
          </w:p>
        </w:tc>
        <w:tc>
          <w:tcPr>
            <w:tcW w:w="4536" w:type="dxa"/>
          </w:tcPr>
          <w:p w14:paraId="518735CE" w14:textId="77777777" w:rsidR="00777A41" w:rsidRDefault="008B1727">
            <w:pPr>
              <w:pStyle w:val="Table04Row"/>
            </w:pPr>
            <w:r>
              <w:t>8 Dec 2010 (see r. 2(b))</w:t>
            </w:r>
          </w:p>
        </w:tc>
      </w:tr>
      <w:tr w:rsidR="00777A41" w14:paraId="68897887" w14:textId="77777777">
        <w:trPr>
          <w:cantSplit/>
          <w:jc w:val="center"/>
        </w:trPr>
        <w:tc>
          <w:tcPr>
            <w:tcW w:w="10207" w:type="dxa"/>
            <w:gridSpan w:val="3"/>
          </w:tcPr>
          <w:p w14:paraId="5ABB8FD3" w14:textId="77777777" w:rsidR="00777A41" w:rsidRDefault="008B1727">
            <w:pPr>
              <w:pStyle w:val="Table04Row"/>
            </w:pPr>
            <w:r>
              <w:rPr>
                <w:b/>
              </w:rPr>
              <w:t>Reprint 3 as at 7 Jan 2011</w:t>
            </w:r>
          </w:p>
        </w:tc>
      </w:tr>
      <w:tr w:rsidR="00777A41" w14:paraId="40F3C436" w14:textId="77777777">
        <w:trPr>
          <w:cantSplit/>
          <w:jc w:val="center"/>
        </w:trPr>
        <w:tc>
          <w:tcPr>
            <w:tcW w:w="4253" w:type="dxa"/>
          </w:tcPr>
          <w:p w14:paraId="7CE1BBF0" w14:textId="77777777" w:rsidR="00777A41" w:rsidRDefault="008B1727">
            <w:pPr>
              <w:pStyle w:val="Table04Row"/>
            </w:pPr>
            <w:r>
              <w:rPr>
                <w:i/>
              </w:rPr>
              <w:t>Road Traffic Code Amendment Regulations 2011</w:t>
            </w:r>
          </w:p>
        </w:tc>
        <w:tc>
          <w:tcPr>
            <w:tcW w:w="1418" w:type="dxa"/>
          </w:tcPr>
          <w:p w14:paraId="7AF3F1C7" w14:textId="77777777" w:rsidR="00777A41" w:rsidRDefault="008B1727">
            <w:pPr>
              <w:pStyle w:val="Table04Row"/>
            </w:pPr>
            <w:r>
              <w:t>18 Mar 2011</w:t>
            </w:r>
            <w:r>
              <w:br/>
              <w:t>p. 925‑6</w:t>
            </w:r>
          </w:p>
        </w:tc>
        <w:tc>
          <w:tcPr>
            <w:tcW w:w="4536" w:type="dxa"/>
          </w:tcPr>
          <w:p w14:paraId="7B8F486A" w14:textId="77777777" w:rsidR="00777A41" w:rsidRDefault="008B1727">
            <w:pPr>
              <w:pStyle w:val="Table04Row"/>
            </w:pPr>
            <w:r>
              <w:t>r. 1 &amp; 2: 18 Mar 2011 (see r. 2(a));</w:t>
            </w:r>
          </w:p>
          <w:p w14:paraId="42DA04B7" w14:textId="77777777" w:rsidR="00777A41" w:rsidRDefault="008B1727">
            <w:pPr>
              <w:pStyle w:val="Table04Row"/>
            </w:pPr>
            <w:r>
              <w:t>Regulations other than r. 1 &amp; 2: 19 Mar 2011 (see r. 2(b))</w:t>
            </w:r>
          </w:p>
        </w:tc>
      </w:tr>
      <w:tr w:rsidR="00777A41" w14:paraId="464A2A92" w14:textId="77777777">
        <w:trPr>
          <w:cantSplit/>
          <w:jc w:val="center"/>
        </w:trPr>
        <w:tc>
          <w:tcPr>
            <w:tcW w:w="4253" w:type="dxa"/>
          </w:tcPr>
          <w:p w14:paraId="62BB1C63" w14:textId="77777777" w:rsidR="00777A41" w:rsidRDefault="008B1727">
            <w:pPr>
              <w:pStyle w:val="Table04Row"/>
            </w:pPr>
            <w:r>
              <w:rPr>
                <w:i/>
              </w:rPr>
              <w:t>Road Traffic Code Amendment Regulations (No. 2) 2011</w:t>
            </w:r>
          </w:p>
        </w:tc>
        <w:tc>
          <w:tcPr>
            <w:tcW w:w="1418" w:type="dxa"/>
          </w:tcPr>
          <w:p w14:paraId="3F3CFAD3" w14:textId="77777777" w:rsidR="00777A41" w:rsidRDefault="008B1727">
            <w:pPr>
              <w:pStyle w:val="Table04Row"/>
            </w:pPr>
            <w:r>
              <w:t>30 Aug 2011</w:t>
            </w:r>
            <w:r>
              <w:br/>
              <w:t>p. 3517‑18</w:t>
            </w:r>
          </w:p>
        </w:tc>
        <w:tc>
          <w:tcPr>
            <w:tcW w:w="4536" w:type="dxa"/>
          </w:tcPr>
          <w:p w14:paraId="216F49F8" w14:textId="77777777" w:rsidR="00777A41" w:rsidRDefault="008B1727">
            <w:pPr>
              <w:pStyle w:val="Table04Row"/>
            </w:pPr>
            <w:r>
              <w:t>r. 1 &amp; 2: 30 Aug 2011 (see r. 2(a));</w:t>
            </w:r>
          </w:p>
          <w:p w14:paraId="4575765A" w14:textId="77777777" w:rsidR="00777A41" w:rsidRDefault="008B1727">
            <w:pPr>
              <w:pStyle w:val="Table04Row"/>
            </w:pPr>
            <w:r>
              <w:t>Regulations other than r. 1 &amp; 2: 31 Aug 2011 (see r. 2(b))</w:t>
            </w:r>
          </w:p>
        </w:tc>
      </w:tr>
      <w:tr w:rsidR="00777A41" w14:paraId="4FA07148" w14:textId="77777777">
        <w:trPr>
          <w:cantSplit/>
          <w:jc w:val="center"/>
        </w:trPr>
        <w:tc>
          <w:tcPr>
            <w:tcW w:w="4253" w:type="dxa"/>
          </w:tcPr>
          <w:p w14:paraId="264FEEA5" w14:textId="77777777" w:rsidR="00777A41" w:rsidRDefault="008B1727">
            <w:pPr>
              <w:pStyle w:val="Table04Row"/>
            </w:pPr>
            <w:r>
              <w:rPr>
                <w:i/>
              </w:rPr>
              <w:t>Road Traffic Code Amendment Regulations 2013</w:t>
            </w:r>
          </w:p>
        </w:tc>
        <w:tc>
          <w:tcPr>
            <w:tcW w:w="1418" w:type="dxa"/>
          </w:tcPr>
          <w:p w14:paraId="6382EDFB" w14:textId="77777777" w:rsidR="00777A41" w:rsidRDefault="008B1727">
            <w:pPr>
              <w:pStyle w:val="Table04Row"/>
            </w:pPr>
            <w:r>
              <w:t>12 Apr 2013</w:t>
            </w:r>
            <w:r>
              <w:br/>
              <w:t>p. 1533‑9</w:t>
            </w:r>
          </w:p>
        </w:tc>
        <w:tc>
          <w:tcPr>
            <w:tcW w:w="4536" w:type="dxa"/>
          </w:tcPr>
          <w:p w14:paraId="30F09F4F" w14:textId="77777777" w:rsidR="00777A41" w:rsidRDefault="008B1727">
            <w:pPr>
              <w:pStyle w:val="Table04Row"/>
            </w:pPr>
            <w:r>
              <w:t>r. 1 &amp; 2: 12 Apr 2013 (see r. 2(a));</w:t>
            </w:r>
          </w:p>
          <w:p w14:paraId="1A1C6D79" w14:textId="77777777" w:rsidR="00777A41" w:rsidRDefault="008B1727">
            <w:pPr>
              <w:pStyle w:val="Table04Row"/>
            </w:pPr>
            <w:r>
              <w:t>Regulations other than r. 1 &amp; 2: 13 Apr 2013 (see r. 2(b))</w:t>
            </w:r>
          </w:p>
        </w:tc>
      </w:tr>
      <w:tr w:rsidR="00777A41" w14:paraId="639BA449" w14:textId="77777777">
        <w:trPr>
          <w:cantSplit/>
          <w:jc w:val="center"/>
        </w:trPr>
        <w:tc>
          <w:tcPr>
            <w:tcW w:w="4253" w:type="dxa"/>
          </w:tcPr>
          <w:p w14:paraId="5926A515" w14:textId="77777777" w:rsidR="00777A41" w:rsidRDefault="008B1727">
            <w:pPr>
              <w:pStyle w:val="Table04Row"/>
            </w:pPr>
            <w:r>
              <w:rPr>
                <w:i/>
              </w:rPr>
              <w:t>Road Traffic Code Amendment Regulations (No. 2) 2013</w:t>
            </w:r>
          </w:p>
        </w:tc>
        <w:tc>
          <w:tcPr>
            <w:tcW w:w="1418" w:type="dxa"/>
          </w:tcPr>
          <w:p w14:paraId="3A97ECDF" w14:textId="77777777" w:rsidR="00777A41" w:rsidRDefault="008B1727">
            <w:pPr>
              <w:pStyle w:val="Table04Row"/>
            </w:pPr>
            <w:r>
              <w:t>31 Dec 2013</w:t>
            </w:r>
            <w:r>
              <w:br/>
              <w:t>p. 6562‑70</w:t>
            </w:r>
          </w:p>
        </w:tc>
        <w:tc>
          <w:tcPr>
            <w:tcW w:w="4536" w:type="dxa"/>
          </w:tcPr>
          <w:p w14:paraId="71670378" w14:textId="77777777" w:rsidR="00777A41" w:rsidRDefault="008B1727">
            <w:pPr>
              <w:pStyle w:val="Table04Row"/>
            </w:pPr>
            <w:r>
              <w:t>r. 1 &amp; 2: 31 Dec 2013 (see r. 2(a));</w:t>
            </w:r>
          </w:p>
          <w:p w14:paraId="17FD1858" w14:textId="77777777" w:rsidR="00777A41" w:rsidRDefault="008B1727">
            <w:pPr>
              <w:pStyle w:val="Table04Row"/>
            </w:pPr>
            <w:r>
              <w:t>Regulations other than r. 1 &amp; 2: 1 Apr 2014 (see r. 2(b))</w:t>
            </w:r>
          </w:p>
        </w:tc>
      </w:tr>
      <w:tr w:rsidR="00777A41" w14:paraId="53372C3F" w14:textId="77777777">
        <w:trPr>
          <w:cantSplit/>
          <w:jc w:val="center"/>
        </w:trPr>
        <w:tc>
          <w:tcPr>
            <w:tcW w:w="4253" w:type="dxa"/>
          </w:tcPr>
          <w:p w14:paraId="64FA66D3" w14:textId="77777777" w:rsidR="00777A41" w:rsidRDefault="008B1727">
            <w:pPr>
              <w:pStyle w:val="Table04Row"/>
            </w:pPr>
            <w:r>
              <w:rPr>
                <w:i/>
              </w:rPr>
              <w:t>Road Traffic Code Amendment Regulations 2014</w:t>
            </w:r>
          </w:p>
        </w:tc>
        <w:tc>
          <w:tcPr>
            <w:tcW w:w="1418" w:type="dxa"/>
          </w:tcPr>
          <w:p w14:paraId="7547927A" w14:textId="77777777" w:rsidR="00777A41" w:rsidRDefault="008B1727">
            <w:pPr>
              <w:pStyle w:val="Table04Row"/>
            </w:pPr>
            <w:r>
              <w:t>4 Apr 2014</w:t>
            </w:r>
            <w:r>
              <w:br/>
              <w:t>p. 885‑6</w:t>
            </w:r>
          </w:p>
        </w:tc>
        <w:tc>
          <w:tcPr>
            <w:tcW w:w="4536" w:type="dxa"/>
          </w:tcPr>
          <w:p w14:paraId="55CB4CC1" w14:textId="77777777" w:rsidR="00777A41" w:rsidRDefault="008B1727">
            <w:pPr>
              <w:pStyle w:val="Table04Row"/>
            </w:pPr>
            <w:r>
              <w:t>r. 1 &amp; 2: 4 Apr 2014 (see r. 2(a));</w:t>
            </w:r>
          </w:p>
          <w:p w14:paraId="734C5A75" w14:textId="77777777" w:rsidR="00777A41" w:rsidRDefault="008B1727">
            <w:pPr>
              <w:pStyle w:val="Table04Row"/>
            </w:pPr>
            <w:r>
              <w:t>Regulations other than r. 1 &amp; 2: 5 Apr 2014 (see r. 2(b))</w:t>
            </w:r>
          </w:p>
        </w:tc>
      </w:tr>
      <w:tr w:rsidR="00777A41" w14:paraId="258430D5" w14:textId="77777777">
        <w:trPr>
          <w:cantSplit/>
          <w:jc w:val="center"/>
        </w:trPr>
        <w:tc>
          <w:tcPr>
            <w:tcW w:w="10207" w:type="dxa"/>
            <w:gridSpan w:val="3"/>
          </w:tcPr>
          <w:p w14:paraId="06A93C8A" w14:textId="77777777" w:rsidR="00777A41" w:rsidRDefault="008B1727">
            <w:pPr>
              <w:pStyle w:val="Table04Row"/>
            </w:pPr>
            <w:r>
              <w:rPr>
                <w:b/>
              </w:rPr>
              <w:t>Reprint 4 as at 25 Jul 2014</w:t>
            </w:r>
          </w:p>
        </w:tc>
      </w:tr>
      <w:tr w:rsidR="00777A41" w14:paraId="6F70DB46" w14:textId="77777777">
        <w:trPr>
          <w:cantSplit/>
          <w:jc w:val="center"/>
        </w:trPr>
        <w:tc>
          <w:tcPr>
            <w:tcW w:w="4253" w:type="dxa"/>
          </w:tcPr>
          <w:p w14:paraId="5B5225C8" w14:textId="77777777" w:rsidR="00777A41" w:rsidRDefault="008B1727">
            <w:pPr>
              <w:pStyle w:val="Table04Row"/>
            </w:pPr>
            <w:r>
              <w:rPr>
                <w:i/>
              </w:rPr>
              <w:t>Road Traffic Code Amendment Regulations (No. 3) 2014</w:t>
            </w:r>
          </w:p>
        </w:tc>
        <w:tc>
          <w:tcPr>
            <w:tcW w:w="1418" w:type="dxa"/>
          </w:tcPr>
          <w:p w14:paraId="798051A7" w14:textId="77777777" w:rsidR="00777A41" w:rsidRDefault="008B1727">
            <w:pPr>
              <w:pStyle w:val="Table04Row"/>
            </w:pPr>
            <w:r>
              <w:t>9 Sep 2014</w:t>
            </w:r>
            <w:r>
              <w:br/>
              <w:t>p. 3243‑7</w:t>
            </w:r>
          </w:p>
        </w:tc>
        <w:tc>
          <w:tcPr>
            <w:tcW w:w="4536" w:type="dxa"/>
          </w:tcPr>
          <w:p w14:paraId="4AC9785E" w14:textId="77777777" w:rsidR="00777A41" w:rsidRDefault="008B1727">
            <w:pPr>
              <w:pStyle w:val="Table04Row"/>
            </w:pPr>
            <w:r>
              <w:t>r. 1 &amp; 2: 9 Sep 2014 (see r. 2(a));</w:t>
            </w:r>
          </w:p>
          <w:p w14:paraId="2E1B7C00" w14:textId="77777777" w:rsidR="00777A41" w:rsidRDefault="008B1727">
            <w:pPr>
              <w:pStyle w:val="Table04Row"/>
            </w:pPr>
            <w:r>
              <w:t>Regulations other than r. 1 &amp; 2: 26 Sep 2014 (see r. 2(b))</w:t>
            </w:r>
          </w:p>
        </w:tc>
      </w:tr>
      <w:tr w:rsidR="00777A41" w14:paraId="63C61771" w14:textId="77777777">
        <w:trPr>
          <w:cantSplit/>
          <w:jc w:val="center"/>
        </w:trPr>
        <w:tc>
          <w:tcPr>
            <w:tcW w:w="4253" w:type="dxa"/>
          </w:tcPr>
          <w:p w14:paraId="5798ED03" w14:textId="77777777" w:rsidR="00777A41" w:rsidRDefault="008B1727">
            <w:pPr>
              <w:pStyle w:val="Table04Row"/>
            </w:pPr>
            <w:r>
              <w:rPr>
                <w:i/>
              </w:rPr>
              <w:t>Road Traffic Code Amendment Regulations (No. 5) 2014</w:t>
            </w:r>
          </w:p>
        </w:tc>
        <w:tc>
          <w:tcPr>
            <w:tcW w:w="1418" w:type="dxa"/>
          </w:tcPr>
          <w:p w14:paraId="20C96B2D" w14:textId="77777777" w:rsidR="00777A41" w:rsidRDefault="008B1727">
            <w:pPr>
              <w:pStyle w:val="Table04Row"/>
            </w:pPr>
            <w:r>
              <w:t>31 Oct 2014</w:t>
            </w:r>
            <w:r>
              <w:br/>
              <w:t>p. 4181</w:t>
            </w:r>
          </w:p>
        </w:tc>
        <w:tc>
          <w:tcPr>
            <w:tcW w:w="4536" w:type="dxa"/>
          </w:tcPr>
          <w:p w14:paraId="6A216414" w14:textId="77777777" w:rsidR="00777A41" w:rsidRDefault="008B1727">
            <w:pPr>
              <w:pStyle w:val="Table04Row"/>
            </w:pPr>
            <w:r>
              <w:t>r. 1 &amp; 2: 31 Oct 2014 (see r. 2(a));</w:t>
            </w:r>
          </w:p>
          <w:p w14:paraId="1E093F17" w14:textId="77777777" w:rsidR="00777A41" w:rsidRDefault="008B1727">
            <w:pPr>
              <w:pStyle w:val="Table04Row"/>
            </w:pPr>
            <w:r>
              <w:t>Regulations other than r. 1 &amp; 2: 1 Nov 2014 (see r. 2(b))</w:t>
            </w:r>
          </w:p>
        </w:tc>
      </w:tr>
      <w:tr w:rsidR="00777A41" w14:paraId="4C33448C" w14:textId="77777777">
        <w:trPr>
          <w:cantSplit/>
          <w:jc w:val="center"/>
        </w:trPr>
        <w:tc>
          <w:tcPr>
            <w:tcW w:w="4253" w:type="dxa"/>
          </w:tcPr>
          <w:p w14:paraId="417E2BD5" w14:textId="77777777" w:rsidR="00777A41" w:rsidRDefault="008B1727">
            <w:pPr>
              <w:pStyle w:val="Table04Row"/>
            </w:pPr>
            <w:r>
              <w:rPr>
                <w:i/>
              </w:rPr>
              <w:t>Road Traffic (Repeals and Amendment) Regulations 2014</w:t>
            </w:r>
            <w:r>
              <w:t xml:space="preserve"> Pt. 4</w:t>
            </w:r>
          </w:p>
        </w:tc>
        <w:tc>
          <w:tcPr>
            <w:tcW w:w="1418" w:type="dxa"/>
          </w:tcPr>
          <w:p w14:paraId="206465CB" w14:textId="77777777" w:rsidR="00777A41" w:rsidRDefault="008B1727">
            <w:pPr>
              <w:pStyle w:val="Table04Row"/>
            </w:pPr>
            <w:r>
              <w:t>23 Dec 2014</w:t>
            </w:r>
            <w:r>
              <w:br/>
              <w:t>p. 4913‑38</w:t>
            </w:r>
          </w:p>
        </w:tc>
        <w:tc>
          <w:tcPr>
            <w:tcW w:w="4536" w:type="dxa"/>
          </w:tcPr>
          <w:p w14:paraId="46A1E74D" w14:textId="77777777" w:rsidR="00777A41" w:rsidRDefault="008B1727">
            <w:pPr>
              <w:pStyle w:val="Table04Row"/>
            </w:pPr>
            <w:r>
              <w:t xml:space="preserve">27 Apr 2015 (see r. 2(b) and </w:t>
            </w:r>
            <w:r>
              <w:rPr>
                <w:i/>
              </w:rPr>
              <w:t>Gazette</w:t>
            </w:r>
            <w:r>
              <w:t xml:space="preserve"> 17 Apr 2015 p. 1371)</w:t>
            </w:r>
          </w:p>
        </w:tc>
      </w:tr>
      <w:tr w:rsidR="00777A41" w14:paraId="3962DD63" w14:textId="77777777">
        <w:trPr>
          <w:cantSplit/>
          <w:jc w:val="center"/>
        </w:trPr>
        <w:tc>
          <w:tcPr>
            <w:tcW w:w="4253" w:type="dxa"/>
          </w:tcPr>
          <w:p w14:paraId="65D984F3" w14:textId="77777777" w:rsidR="00777A41" w:rsidRDefault="008B1727">
            <w:pPr>
              <w:pStyle w:val="Table04Row"/>
            </w:pPr>
            <w:r>
              <w:rPr>
                <w:i/>
              </w:rPr>
              <w:t>Road Traffic Code Amendment Regulations 2015</w:t>
            </w:r>
          </w:p>
        </w:tc>
        <w:tc>
          <w:tcPr>
            <w:tcW w:w="1418" w:type="dxa"/>
          </w:tcPr>
          <w:p w14:paraId="64CE532A" w14:textId="77777777" w:rsidR="00777A41" w:rsidRDefault="008B1727">
            <w:pPr>
              <w:pStyle w:val="Table04Row"/>
            </w:pPr>
            <w:r>
              <w:t>13 Feb 2015</w:t>
            </w:r>
            <w:r>
              <w:br/>
              <w:t>p. 651‑2</w:t>
            </w:r>
          </w:p>
        </w:tc>
        <w:tc>
          <w:tcPr>
            <w:tcW w:w="4536" w:type="dxa"/>
          </w:tcPr>
          <w:p w14:paraId="5A5959E2" w14:textId="77777777" w:rsidR="00777A41" w:rsidRDefault="008B1727">
            <w:pPr>
              <w:pStyle w:val="Table04Row"/>
            </w:pPr>
            <w:r>
              <w:t>r. 1 &amp; 2: 13 Feb 2015 (see r. 2(a));</w:t>
            </w:r>
          </w:p>
          <w:p w14:paraId="30DA14F6" w14:textId="77777777" w:rsidR="00777A41" w:rsidRDefault="008B1727">
            <w:pPr>
              <w:pStyle w:val="Table04Row"/>
            </w:pPr>
            <w:r>
              <w:t>Regulations other than r. 1 &amp; 2: 14 Feb 2015 (see r. 2(b))</w:t>
            </w:r>
          </w:p>
        </w:tc>
      </w:tr>
      <w:tr w:rsidR="00777A41" w14:paraId="52892C0C" w14:textId="77777777">
        <w:trPr>
          <w:cantSplit/>
          <w:jc w:val="center"/>
        </w:trPr>
        <w:tc>
          <w:tcPr>
            <w:tcW w:w="4253" w:type="dxa"/>
          </w:tcPr>
          <w:p w14:paraId="20D3E566" w14:textId="77777777" w:rsidR="00777A41" w:rsidRDefault="008B1727">
            <w:pPr>
              <w:pStyle w:val="Table04Row"/>
            </w:pPr>
            <w:r>
              <w:rPr>
                <w:i/>
              </w:rPr>
              <w:t>Road Traffic Code Amendment Regulations (No. 3) 2015</w:t>
            </w:r>
          </w:p>
        </w:tc>
        <w:tc>
          <w:tcPr>
            <w:tcW w:w="1418" w:type="dxa"/>
          </w:tcPr>
          <w:p w14:paraId="7C144A00" w14:textId="77777777" w:rsidR="00777A41" w:rsidRDefault="008B1727">
            <w:pPr>
              <w:pStyle w:val="Table04Row"/>
            </w:pPr>
            <w:r>
              <w:t>16 Oct 2015</w:t>
            </w:r>
            <w:r>
              <w:br/>
              <w:t>p. 4152</w:t>
            </w:r>
          </w:p>
        </w:tc>
        <w:tc>
          <w:tcPr>
            <w:tcW w:w="4536" w:type="dxa"/>
          </w:tcPr>
          <w:p w14:paraId="3167DAEF" w14:textId="77777777" w:rsidR="00777A41" w:rsidRDefault="008B1727">
            <w:pPr>
              <w:pStyle w:val="Table04Row"/>
            </w:pPr>
            <w:r>
              <w:t>r. 1 &amp; 2: 16 Oct 2015 (see r. 2(a));</w:t>
            </w:r>
          </w:p>
          <w:p w14:paraId="7846E341" w14:textId="77777777" w:rsidR="00777A41" w:rsidRDefault="008B1727">
            <w:pPr>
              <w:pStyle w:val="Table04Row"/>
            </w:pPr>
            <w:r>
              <w:t>Regulations other than r. 1 &amp; 2: 17 Oct 2015 (see r. 2(b))</w:t>
            </w:r>
          </w:p>
        </w:tc>
      </w:tr>
      <w:tr w:rsidR="00777A41" w14:paraId="534B44F5" w14:textId="77777777">
        <w:trPr>
          <w:cantSplit/>
          <w:jc w:val="center"/>
        </w:trPr>
        <w:tc>
          <w:tcPr>
            <w:tcW w:w="4253" w:type="dxa"/>
          </w:tcPr>
          <w:p w14:paraId="736BB6E0" w14:textId="77777777" w:rsidR="00777A41" w:rsidRDefault="008B1727">
            <w:pPr>
              <w:pStyle w:val="Table04Row"/>
            </w:pPr>
            <w:r>
              <w:rPr>
                <w:i/>
              </w:rPr>
              <w:t>Road Traffic Code Amendment Regulations (No. 4) 2015</w:t>
            </w:r>
          </w:p>
        </w:tc>
        <w:tc>
          <w:tcPr>
            <w:tcW w:w="1418" w:type="dxa"/>
          </w:tcPr>
          <w:p w14:paraId="0653AC82" w14:textId="77777777" w:rsidR="00777A41" w:rsidRDefault="008B1727">
            <w:pPr>
              <w:pStyle w:val="Table04Row"/>
            </w:pPr>
            <w:r>
              <w:t>22 Dec 2015</w:t>
            </w:r>
            <w:r>
              <w:br/>
              <w:t>p. 5131</w:t>
            </w:r>
          </w:p>
        </w:tc>
        <w:tc>
          <w:tcPr>
            <w:tcW w:w="4536" w:type="dxa"/>
          </w:tcPr>
          <w:p w14:paraId="530DB7E4" w14:textId="77777777" w:rsidR="00777A41" w:rsidRDefault="008B1727">
            <w:pPr>
              <w:pStyle w:val="Table04Row"/>
            </w:pPr>
            <w:r>
              <w:t>r. 1 &amp; 2: 22 Dec 2015 (see r. 2(a));</w:t>
            </w:r>
          </w:p>
          <w:p w14:paraId="5054764D" w14:textId="77777777" w:rsidR="00777A41" w:rsidRDefault="008B1727">
            <w:pPr>
              <w:pStyle w:val="Table04Row"/>
            </w:pPr>
            <w:r>
              <w:t>Regulations other than r. 1 &amp; 2: 23 Dec 2015 (see r. 2(b))</w:t>
            </w:r>
          </w:p>
        </w:tc>
      </w:tr>
      <w:tr w:rsidR="00777A41" w14:paraId="2A839CA4" w14:textId="77777777">
        <w:trPr>
          <w:cantSplit/>
          <w:jc w:val="center"/>
        </w:trPr>
        <w:tc>
          <w:tcPr>
            <w:tcW w:w="4253" w:type="dxa"/>
          </w:tcPr>
          <w:p w14:paraId="09A154CE" w14:textId="77777777" w:rsidR="00777A41" w:rsidRDefault="008B1727">
            <w:pPr>
              <w:pStyle w:val="Table04Row"/>
            </w:pPr>
            <w:r>
              <w:rPr>
                <w:i/>
              </w:rPr>
              <w:t>Road Traffic Code Amendment Regulations (No. 2) 2016</w:t>
            </w:r>
          </w:p>
        </w:tc>
        <w:tc>
          <w:tcPr>
            <w:tcW w:w="1418" w:type="dxa"/>
          </w:tcPr>
          <w:p w14:paraId="0D3F2899" w14:textId="77777777" w:rsidR="00777A41" w:rsidRDefault="008B1727">
            <w:pPr>
              <w:pStyle w:val="Table04Row"/>
            </w:pPr>
            <w:r>
              <w:t>26 Apr 2016</w:t>
            </w:r>
            <w:r>
              <w:br/>
              <w:t>p. 1277‑8</w:t>
            </w:r>
          </w:p>
        </w:tc>
        <w:tc>
          <w:tcPr>
            <w:tcW w:w="4536" w:type="dxa"/>
          </w:tcPr>
          <w:p w14:paraId="4B052D2E" w14:textId="77777777" w:rsidR="00777A41" w:rsidRDefault="008B1727">
            <w:pPr>
              <w:pStyle w:val="Table04Row"/>
            </w:pPr>
            <w:r>
              <w:t>r. 1 &amp; 2: 26 Apr 2016 (see r. 2(a));</w:t>
            </w:r>
          </w:p>
          <w:p w14:paraId="20A30F03" w14:textId="77777777" w:rsidR="00777A41" w:rsidRDefault="008B1727">
            <w:pPr>
              <w:pStyle w:val="Table04Row"/>
            </w:pPr>
            <w:r>
              <w:t>Regulations other than r. 1 &amp; 2: 27 Apr 2016 (see r. 2(b))</w:t>
            </w:r>
          </w:p>
        </w:tc>
      </w:tr>
      <w:tr w:rsidR="00777A41" w14:paraId="27E93348" w14:textId="77777777">
        <w:trPr>
          <w:cantSplit/>
          <w:jc w:val="center"/>
        </w:trPr>
        <w:tc>
          <w:tcPr>
            <w:tcW w:w="4253" w:type="dxa"/>
          </w:tcPr>
          <w:p w14:paraId="161CFC0C" w14:textId="77777777" w:rsidR="00777A41" w:rsidRDefault="008B1727">
            <w:pPr>
              <w:pStyle w:val="Table04Row"/>
            </w:pPr>
            <w:r>
              <w:rPr>
                <w:i/>
              </w:rPr>
              <w:t>Road Traffic Code Amendment Regulations 2016</w:t>
            </w:r>
          </w:p>
        </w:tc>
        <w:tc>
          <w:tcPr>
            <w:tcW w:w="1418" w:type="dxa"/>
          </w:tcPr>
          <w:p w14:paraId="70FE223C" w14:textId="77777777" w:rsidR="00777A41" w:rsidRDefault="008B1727">
            <w:pPr>
              <w:pStyle w:val="Table04Row"/>
            </w:pPr>
            <w:r>
              <w:t>15 Nov 2016</w:t>
            </w:r>
            <w:r>
              <w:br/>
              <w:t>p. 5061‑2</w:t>
            </w:r>
          </w:p>
        </w:tc>
        <w:tc>
          <w:tcPr>
            <w:tcW w:w="4536" w:type="dxa"/>
          </w:tcPr>
          <w:p w14:paraId="60745BBE" w14:textId="77777777" w:rsidR="00777A41" w:rsidRDefault="008B1727">
            <w:pPr>
              <w:pStyle w:val="Table04Row"/>
            </w:pPr>
            <w:r>
              <w:t>r. 1 &amp; 2: 15 Nov 2016 (see r. 2(a));</w:t>
            </w:r>
          </w:p>
          <w:p w14:paraId="6AF08347" w14:textId="77777777" w:rsidR="00777A41" w:rsidRDefault="008B1727">
            <w:pPr>
              <w:pStyle w:val="Table04Row"/>
            </w:pPr>
            <w:r>
              <w:t>Regulations other than r. 1 &amp; 2: 28 Nov 2016 (see r. 2(b))</w:t>
            </w:r>
          </w:p>
        </w:tc>
      </w:tr>
      <w:tr w:rsidR="00777A41" w14:paraId="7D6E8759" w14:textId="77777777">
        <w:trPr>
          <w:cantSplit/>
          <w:jc w:val="center"/>
        </w:trPr>
        <w:tc>
          <w:tcPr>
            <w:tcW w:w="10207" w:type="dxa"/>
            <w:gridSpan w:val="3"/>
          </w:tcPr>
          <w:p w14:paraId="386107A1" w14:textId="77777777" w:rsidR="00777A41" w:rsidRDefault="008B1727">
            <w:pPr>
              <w:pStyle w:val="Table04Row"/>
            </w:pPr>
            <w:r>
              <w:rPr>
                <w:b/>
              </w:rPr>
              <w:t>Reprint 5 as at 9 Dec 2016</w:t>
            </w:r>
          </w:p>
        </w:tc>
      </w:tr>
      <w:tr w:rsidR="00777A41" w14:paraId="3FC47272" w14:textId="77777777">
        <w:trPr>
          <w:cantSplit/>
          <w:jc w:val="center"/>
        </w:trPr>
        <w:tc>
          <w:tcPr>
            <w:tcW w:w="4253" w:type="dxa"/>
          </w:tcPr>
          <w:p w14:paraId="144B55B3" w14:textId="77777777" w:rsidR="00777A41" w:rsidRDefault="008B1727">
            <w:pPr>
              <w:pStyle w:val="Table04Row"/>
            </w:pPr>
            <w:r>
              <w:rPr>
                <w:i/>
              </w:rPr>
              <w:t>Road Traffic Code Amendment Regulations (No. 2) 2017</w:t>
            </w:r>
          </w:p>
        </w:tc>
        <w:tc>
          <w:tcPr>
            <w:tcW w:w="1418" w:type="dxa"/>
          </w:tcPr>
          <w:p w14:paraId="29236AF4" w14:textId="77777777" w:rsidR="00777A41" w:rsidRDefault="008B1727">
            <w:pPr>
              <w:pStyle w:val="Table04Row"/>
            </w:pPr>
            <w:r>
              <w:t>25 Jul 2017</w:t>
            </w:r>
            <w:r>
              <w:br/>
              <w:t>p. 4078‑80</w:t>
            </w:r>
          </w:p>
        </w:tc>
        <w:tc>
          <w:tcPr>
            <w:tcW w:w="4536" w:type="dxa"/>
          </w:tcPr>
          <w:p w14:paraId="4ECACB96" w14:textId="77777777" w:rsidR="00777A41" w:rsidRDefault="008B1727">
            <w:pPr>
              <w:pStyle w:val="Table04Row"/>
            </w:pPr>
            <w:r>
              <w:t>r. 1 &amp; 2: 25 Jul 2017 (see r. 2(a));</w:t>
            </w:r>
          </w:p>
          <w:p w14:paraId="54F11521" w14:textId="77777777" w:rsidR="00777A41" w:rsidRDefault="008B1727">
            <w:pPr>
              <w:pStyle w:val="Table04Row"/>
            </w:pPr>
            <w:r>
              <w:t>Regulations other than r. 1 &amp; 2: 5 Sep 2017 (see r. 2(b))</w:t>
            </w:r>
          </w:p>
        </w:tc>
      </w:tr>
      <w:tr w:rsidR="00777A41" w14:paraId="282DFF41" w14:textId="77777777">
        <w:trPr>
          <w:cantSplit/>
          <w:jc w:val="center"/>
        </w:trPr>
        <w:tc>
          <w:tcPr>
            <w:tcW w:w="4253" w:type="dxa"/>
          </w:tcPr>
          <w:p w14:paraId="6E6768FC" w14:textId="77777777" w:rsidR="00777A41" w:rsidRDefault="008B1727">
            <w:pPr>
              <w:pStyle w:val="Table04Row"/>
            </w:pPr>
            <w:r>
              <w:rPr>
                <w:i/>
              </w:rPr>
              <w:t>Road Traffic Code Amendment Regulations (No. 4) 2017</w:t>
            </w:r>
          </w:p>
        </w:tc>
        <w:tc>
          <w:tcPr>
            <w:tcW w:w="1418" w:type="dxa"/>
          </w:tcPr>
          <w:p w14:paraId="10338921" w14:textId="77777777" w:rsidR="00777A41" w:rsidRDefault="008B1727">
            <w:pPr>
              <w:pStyle w:val="Table04Row"/>
            </w:pPr>
            <w:r>
              <w:t>22 Aug 2017</w:t>
            </w:r>
            <w:r>
              <w:br/>
              <w:t>p. 4503‑4</w:t>
            </w:r>
          </w:p>
        </w:tc>
        <w:tc>
          <w:tcPr>
            <w:tcW w:w="4536" w:type="dxa"/>
          </w:tcPr>
          <w:p w14:paraId="24207AF3" w14:textId="77777777" w:rsidR="00777A41" w:rsidRDefault="008B1727">
            <w:pPr>
              <w:pStyle w:val="Table04Row"/>
            </w:pPr>
            <w:r>
              <w:t>r. 1 &amp; 2: 22 Aug 2017 (see r. 2(a));</w:t>
            </w:r>
          </w:p>
          <w:p w14:paraId="0D198C74" w14:textId="77777777" w:rsidR="00777A41" w:rsidRDefault="008B1727">
            <w:pPr>
              <w:pStyle w:val="Table04Row"/>
            </w:pPr>
            <w:r>
              <w:t>Regulations other than r. 1 &amp; 2: 23 Aug 2017 (see r. 2(b))</w:t>
            </w:r>
          </w:p>
        </w:tc>
      </w:tr>
      <w:tr w:rsidR="00777A41" w14:paraId="1D6C3D41" w14:textId="77777777">
        <w:trPr>
          <w:cantSplit/>
          <w:jc w:val="center"/>
        </w:trPr>
        <w:tc>
          <w:tcPr>
            <w:tcW w:w="4253" w:type="dxa"/>
          </w:tcPr>
          <w:p w14:paraId="07A63489" w14:textId="77777777" w:rsidR="00777A41" w:rsidRDefault="008B1727">
            <w:pPr>
              <w:pStyle w:val="Table04Row"/>
            </w:pPr>
            <w:r>
              <w:rPr>
                <w:i/>
              </w:rPr>
              <w:t>Road Traffic Code Amendment Regulations (No. 3) 2017</w:t>
            </w:r>
          </w:p>
        </w:tc>
        <w:tc>
          <w:tcPr>
            <w:tcW w:w="1418" w:type="dxa"/>
          </w:tcPr>
          <w:p w14:paraId="0E3A3008" w14:textId="77777777" w:rsidR="00777A41" w:rsidRDefault="008B1727">
            <w:pPr>
              <w:pStyle w:val="Table04Row"/>
            </w:pPr>
            <w:r>
              <w:t>17 Oct 2017</w:t>
            </w:r>
            <w:r>
              <w:br/>
              <w:t>p. 5338‑41</w:t>
            </w:r>
          </w:p>
        </w:tc>
        <w:tc>
          <w:tcPr>
            <w:tcW w:w="4536" w:type="dxa"/>
          </w:tcPr>
          <w:p w14:paraId="69516896" w14:textId="77777777" w:rsidR="00777A41" w:rsidRDefault="008B1727">
            <w:pPr>
              <w:pStyle w:val="Table04Row"/>
            </w:pPr>
            <w:r>
              <w:t>r. 1 &amp; 2: 17 Oct 2017 (see r. 2(a));</w:t>
            </w:r>
          </w:p>
          <w:p w14:paraId="73263FD8" w14:textId="77777777" w:rsidR="00777A41" w:rsidRDefault="008B1727">
            <w:pPr>
              <w:pStyle w:val="Table04Row"/>
            </w:pPr>
            <w:r>
              <w:t>Regulations other than r. 1 &amp; 2: 13 Dec 2017 (see r. 2(b))</w:t>
            </w:r>
          </w:p>
        </w:tc>
      </w:tr>
      <w:tr w:rsidR="00777A41" w14:paraId="3A25A5C2" w14:textId="77777777">
        <w:trPr>
          <w:cantSplit/>
          <w:jc w:val="center"/>
        </w:trPr>
        <w:tc>
          <w:tcPr>
            <w:tcW w:w="4253" w:type="dxa"/>
          </w:tcPr>
          <w:p w14:paraId="5C769CC9" w14:textId="77777777" w:rsidR="00777A41" w:rsidRDefault="008B1727">
            <w:pPr>
              <w:pStyle w:val="Table04Row"/>
            </w:pPr>
            <w:r>
              <w:rPr>
                <w:i/>
              </w:rPr>
              <w:t>Road Traffic Code Amendment Regulations (No. 6) 2017</w:t>
            </w:r>
          </w:p>
        </w:tc>
        <w:tc>
          <w:tcPr>
            <w:tcW w:w="1418" w:type="dxa"/>
          </w:tcPr>
          <w:p w14:paraId="4D69B15F" w14:textId="77777777" w:rsidR="00777A41" w:rsidRDefault="008B1727">
            <w:pPr>
              <w:pStyle w:val="Table04Row"/>
            </w:pPr>
            <w:r>
              <w:t>31 Oct 2017</w:t>
            </w:r>
            <w:r>
              <w:br/>
              <w:t>p. 5462‑4</w:t>
            </w:r>
          </w:p>
        </w:tc>
        <w:tc>
          <w:tcPr>
            <w:tcW w:w="4536" w:type="dxa"/>
          </w:tcPr>
          <w:p w14:paraId="6AC667FE" w14:textId="77777777" w:rsidR="00777A41" w:rsidRDefault="008B1727">
            <w:pPr>
              <w:pStyle w:val="Table04Row"/>
            </w:pPr>
            <w:r>
              <w:t>r. 1 &amp; 2: 31 Oct 2017 (see r. 2(a));</w:t>
            </w:r>
          </w:p>
          <w:p w14:paraId="58907D59" w14:textId="77777777" w:rsidR="00777A41" w:rsidRDefault="008B1727">
            <w:pPr>
              <w:pStyle w:val="Table04Row"/>
            </w:pPr>
            <w:r>
              <w:t>Regulations other than r. 1 &amp; 2: 30 Nov 2017 (see r. 2(b))</w:t>
            </w:r>
          </w:p>
        </w:tc>
      </w:tr>
      <w:tr w:rsidR="00777A41" w14:paraId="19AAFB06" w14:textId="77777777">
        <w:trPr>
          <w:cantSplit/>
          <w:jc w:val="center"/>
        </w:trPr>
        <w:tc>
          <w:tcPr>
            <w:tcW w:w="4253" w:type="dxa"/>
          </w:tcPr>
          <w:p w14:paraId="5154E8EE" w14:textId="77777777" w:rsidR="00777A41" w:rsidRDefault="008B1727">
            <w:pPr>
              <w:pStyle w:val="Table04Row"/>
            </w:pPr>
            <w:r>
              <w:rPr>
                <w:i/>
              </w:rPr>
              <w:t>Road Traffic Code Amendment Regulations (No. 5) 2017</w:t>
            </w:r>
          </w:p>
        </w:tc>
        <w:tc>
          <w:tcPr>
            <w:tcW w:w="1418" w:type="dxa"/>
          </w:tcPr>
          <w:p w14:paraId="4178CA0D" w14:textId="77777777" w:rsidR="00777A41" w:rsidRDefault="008B1727">
            <w:pPr>
              <w:pStyle w:val="Table04Row"/>
            </w:pPr>
            <w:r>
              <w:t>31 Oct 2017</w:t>
            </w:r>
            <w:r>
              <w:br/>
              <w:t>p. 5464‑5</w:t>
            </w:r>
          </w:p>
        </w:tc>
        <w:tc>
          <w:tcPr>
            <w:tcW w:w="4536" w:type="dxa"/>
          </w:tcPr>
          <w:p w14:paraId="51EC3B86" w14:textId="77777777" w:rsidR="00777A41" w:rsidRDefault="008B1727">
            <w:pPr>
              <w:pStyle w:val="Table04Row"/>
            </w:pPr>
            <w:r>
              <w:t>r. 1 &amp; 2: 31 Oct 2017 (see r. 2(a));</w:t>
            </w:r>
          </w:p>
          <w:p w14:paraId="6EB4659C" w14:textId="77777777" w:rsidR="00777A41" w:rsidRDefault="008B1727">
            <w:pPr>
              <w:pStyle w:val="Table04Row"/>
            </w:pPr>
            <w:r>
              <w:t>Regulations other than r. 1 &amp; 2: 1 Nov 2017 (see r. 2(b))</w:t>
            </w:r>
          </w:p>
        </w:tc>
      </w:tr>
      <w:tr w:rsidR="00777A41" w14:paraId="1387F9A8" w14:textId="77777777">
        <w:trPr>
          <w:cantSplit/>
          <w:jc w:val="center"/>
        </w:trPr>
        <w:tc>
          <w:tcPr>
            <w:tcW w:w="4253" w:type="dxa"/>
          </w:tcPr>
          <w:p w14:paraId="4F6CD7A4" w14:textId="77777777" w:rsidR="00777A41" w:rsidRDefault="008B1727">
            <w:pPr>
              <w:pStyle w:val="Table04Row"/>
            </w:pPr>
            <w:r>
              <w:rPr>
                <w:i/>
              </w:rPr>
              <w:t>Road Traffic Code Amendment Regulations (No. 8) 2017</w:t>
            </w:r>
          </w:p>
        </w:tc>
        <w:tc>
          <w:tcPr>
            <w:tcW w:w="1418" w:type="dxa"/>
          </w:tcPr>
          <w:p w14:paraId="1D998CD7" w14:textId="77777777" w:rsidR="00777A41" w:rsidRDefault="008B1727">
            <w:pPr>
              <w:pStyle w:val="Table04Row"/>
            </w:pPr>
            <w:r>
              <w:t>5 Jan 2018</w:t>
            </w:r>
            <w:r>
              <w:br/>
              <w:t>p. 9‑10</w:t>
            </w:r>
          </w:p>
        </w:tc>
        <w:tc>
          <w:tcPr>
            <w:tcW w:w="4536" w:type="dxa"/>
          </w:tcPr>
          <w:p w14:paraId="26BCDAEA" w14:textId="77777777" w:rsidR="00777A41" w:rsidRDefault="008B1727">
            <w:pPr>
              <w:pStyle w:val="Table04Row"/>
            </w:pPr>
            <w:r>
              <w:t>r. 1 &amp; 2: 5 Jan 2018 (see r. 2(a));</w:t>
            </w:r>
          </w:p>
          <w:p w14:paraId="36270F70" w14:textId="77777777" w:rsidR="00777A41" w:rsidRDefault="008B1727">
            <w:pPr>
              <w:pStyle w:val="Table04Row"/>
            </w:pPr>
            <w:r>
              <w:t>Regulations other than r. 1 &amp; 2: 2 Mar 2018 (see r. 2(b))</w:t>
            </w:r>
          </w:p>
        </w:tc>
      </w:tr>
      <w:tr w:rsidR="00777A41" w14:paraId="164FCDCB" w14:textId="77777777">
        <w:trPr>
          <w:cantSplit/>
          <w:jc w:val="center"/>
        </w:trPr>
        <w:tc>
          <w:tcPr>
            <w:tcW w:w="4253" w:type="dxa"/>
          </w:tcPr>
          <w:p w14:paraId="62815DD2" w14:textId="77777777" w:rsidR="00777A41" w:rsidRDefault="008B1727">
            <w:pPr>
              <w:pStyle w:val="Table04Row"/>
            </w:pPr>
            <w:r>
              <w:rPr>
                <w:i/>
              </w:rPr>
              <w:t>Road Traffic Code Amendment Regulations 2018</w:t>
            </w:r>
          </w:p>
        </w:tc>
        <w:tc>
          <w:tcPr>
            <w:tcW w:w="1418" w:type="dxa"/>
          </w:tcPr>
          <w:p w14:paraId="17F93F8C" w14:textId="77777777" w:rsidR="00777A41" w:rsidRDefault="008B1727">
            <w:pPr>
              <w:pStyle w:val="Table04Row"/>
            </w:pPr>
            <w:r>
              <w:t>15 May 2018</w:t>
            </w:r>
            <w:r>
              <w:br/>
              <w:t>p. 1531‑6</w:t>
            </w:r>
          </w:p>
        </w:tc>
        <w:tc>
          <w:tcPr>
            <w:tcW w:w="4536" w:type="dxa"/>
          </w:tcPr>
          <w:p w14:paraId="500793CF" w14:textId="77777777" w:rsidR="00777A41" w:rsidRDefault="008B1727">
            <w:pPr>
              <w:pStyle w:val="Table04Row"/>
            </w:pPr>
            <w:r>
              <w:t>r. 1 &amp; 2: 15 May 2018 (see r. 2(a));</w:t>
            </w:r>
          </w:p>
          <w:p w14:paraId="4DBE3DA5" w14:textId="77777777" w:rsidR="00777A41" w:rsidRDefault="008B1727">
            <w:pPr>
              <w:pStyle w:val="Table04Row"/>
            </w:pPr>
            <w:r>
              <w:t>Regulations other than r. 1 &amp; 2: 27 Jun 2018 (see r. 2(b))</w:t>
            </w:r>
          </w:p>
        </w:tc>
      </w:tr>
      <w:tr w:rsidR="00777A41" w14:paraId="5E6DEE12" w14:textId="77777777">
        <w:trPr>
          <w:cantSplit/>
          <w:jc w:val="center"/>
        </w:trPr>
        <w:tc>
          <w:tcPr>
            <w:tcW w:w="4253" w:type="dxa"/>
          </w:tcPr>
          <w:p w14:paraId="0E9698F9" w14:textId="77777777" w:rsidR="00777A41" w:rsidRDefault="008B1727">
            <w:pPr>
              <w:pStyle w:val="Table04Row"/>
            </w:pPr>
            <w:r>
              <w:rPr>
                <w:i/>
              </w:rPr>
              <w:t>Road Traffic Code Amendment Regulations 2019</w:t>
            </w:r>
          </w:p>
        </w:tc>
        <w:tc>
          <w:tcPr>
            <w:tcW w:w="1418" w:type="dxa"/>
          </w:tcPr>
          <w:p w14:paraId="42775316" w14:textId="77777777" w:rsidR="00777A41" w:rsidRDefault="008B1727">
            <w:pPr>
              <w:pStyle w:val="Table04Row"/>
            </w:pPr>
            <w:r>
              <w:t>28 Jun 2019</w:t>
            </w:r>
            <w:r>
              <w:br/>
              <w:t>p. 2488‑9</w:t>
            </w:r>
          </w:p>
        </w:tc>
        <w:tc>
          <w:tcPr>
            <w:tcW w:w="4536" w:type="dxa"/>
          </w:tcPr>
          <w:p w14:paraId="76BB4988" w14:textId="77777777" w:rsidR="00777A41" w:rsidRDefault="008B1727">
            <w:pPr>
              <w:pStyle w:val="Table04Row"/>
            </w:pPr>
            <w:r>
              <w:t>r. 1 &amp; 2: 28 Jun 2019 (see r. 2(a));</w:t>
            </w:r>
          </w:p>
          <w:p w14:paraId="0A00DEBF" w14:textId="77777777" w:rsidR="00777A41" w:rsidRDefault="008B1727">
            <w:pPr>
              <w:pStyle w:val="Table04Row"/>
            </w:pPr>
            <w:r>
              <w:t xml:space="preserve">Regulations other than r. 1 &amp; 2: 2 Jul 2019 (see r. 2(b) and </w:t>
            </w:r>
            <w:r>
              <w:rPr>
                <w:i/>
              </w:rPr>
              <w:t>Gazette</w:t>
            </w:r>
            <w:r>
              <w:t xml:space="preserve"> 28 Jun 2019 p. 2473)</w:t>
            </w:r>
          </w:p>
        </w:tc>
      </w:tr>
      <w:tr w:rsidR="00777A41" w14:paraId="159E0314" w14:textId="77777777">
        <w:trPr>
          <w:cantSplit/>
          <w:jc w:val="center"/>
        </w:trPr>
        <w:tc>
          <w:tcPr>
            <w:tcW w:w="4253" w:type="dxa"/>
          </w:tcPr>
          <w:p w14:paraId="3A531A95" w14:textId="77777777" w:rsidR="00777A41" w:rsidRDefault="008B1727">
            <w:pPr>
              <w:pStyle w:val="Table04Row"/>
            </w:pPr>
            <w:r>
              <w:rPr>
                <w:i/>
              </w:rPr>
              <w:t>Road Traffic Code Amendment Regulations (No. 2) 2019</w:t>
            </w:r>
          </w:p>
        </w:tc>
        <w:tc>
          <w:tcPr>
            <w:tcW w:w="1418" w:type="dxa"/>
          </w:tcPr>
          <w:p w14:paraId="212F8B24" w14:textId="77777777" w:rsidR="00777A41" w:rsidRDefault="008B1727">
            <w:pPr>
              <w:pStyle w:val="Table04Row"/>
            </w:pPr>
            <w:r>
              <w:t>31 Dec 2019</w:t>
            </w:r>
            <w:r>
              <w:br/>
              <w:t>p. 4686</w:t>
            </w:r>
          </w:p>
        </w:tc>
        <w:tc>
          <w:tcPr>
            <w:tcW w:w="4536" w:type="dxa"/>
          </w:tcPr>
          <w:p w14:paraId="37F9A2B8" w14:textId="77777777" w:rsidR="00777A41" w:rsidRDefault="008B1727">
            <w:pPr>
              <w:pStyle w:val="Table04Row"/>
            </w:pPr>
            <w:r>
              <w:t>r. 1 &amp; 2: 31 Dec 2019 (see r. 2(a));</w:t>
            </w:r>
          </w:p>
          <w:p w14:paraId="7EE440FC" w14:textId="77777777" w:rsidR="00777A41" w:rsidRDefault="008B1727">
            <w:pPr>
              <w:pStyle w:val="Table04Row"/>
            </w:pPr>
            <w:r>
              <w:t>Regulations other than r. 1 &amp; 2: 1 Jan 2020 (see r. 2(b))</w:t>
            </w:r>
          </w:p>
        </w:tc>
      </w:tr>
      <w:tr w:rsidR="00777A41" w14:paraId="398FC256" w14:textId="77777777">
        <w:trPr>
          <w:cantSplit/>
          <w:jc w:val="center"/>
        </w:trPr>
        <w:tc>
          <w:tcPr>
            <w:tcW w:w="4253" w:type="dxa"/>
          </w:tcPr>
          <w:p w14:paraId="69E8CFBC" w14:textId="77777777" w:rsidR="00777A41" w:rsidRDefault="008B1727">
            <w:pPr>
              <w:pStyle w:val="Table04Row"/>
            </w:pPr>
            <w:r>
              <w:rPr>
                <w:i/>
              </w:rPr>
              <w:t>Road Traffic Code Amendment Regulations 2020</w:t>
            </w:r>
          </w:p>
        </w:tc>
        <w:tc>
          <w:tcPr>
            <w:tcW w:w="1418" w:type="dxa"/>
          </w:tcPr>
          <w:p w14:paraId="2376455A" w14:textId="77777777" w:rsidR="00777A41" w:rsidRDefault="008B1727">
            <w:pPr>
              <w:pStyle w:val="Table04Row"/>
            </w:pPr>
            <w:r>
              <w:t>26 Jun 2020</w:t>
            </w:r>
            <w:r>
              <w:br/>
              <w:t>SL 2020/87</w:t>
            </w:r>
          </w:p>
        </w:tc>
        <w:tc>
          <w:tcPr>
            <w:tcW w:w="4536" w:type="dxa"/>
          </w:tcPr>
          <w:p w14:paraId="0B4F504F" w14:textId="77777777" w:rsidR="00777A41" w:rsidRDefault="008B1727">
            <w:pPr>
              <w:pStyle w:val="Table04Row"/>
            </w:pPr>
            <w:r>
              <w:t>r. 1 &amp; 2: 26 Jun 2020 (see r. 2(a));</w:t>
            </w:r>
          </w:p>
          <w:p w14:paraId="7CC8AC87" w14:textId="77777777" w:rsidR="00777A41" w:rsidRDefault="008B1727">
            <w:pPr>
              <w:pStyle w:val="Table04Row"/>
            </w:pPr>
            <w:r>
              <w:t>Regulations other than r. 1 &amp; 2: 1 Sep 2020 (see r. 2(b))</w:t>
            </w:r>
          </w:p>
        </w:tc>
      </w:tr>
      <w:tr w:rsidR="00777A41" w14:paraId="1F8C63DA" w14:textId="77777777">
        <w:trPr>
          <w:cantSplit/>
          <w:jc w:val="center"/>
        </w:trPr>
        <w:tc>
          <w:tcPr>
            <w:tcW w:w="4253" w:type="dxa"/>
          </w:tcPr>
          <w:p w14:paraId="5B1F2A7E" w14:textId="77777777" w:rsidR="00777A41" w:rsidRDefault="008B1727">
            <w:pPr>
              <w:pStyle w:val="Table04Row"/>
            </w:pPr>
            <w:r>
              <w:rPr>
                <w:i/>
              </w:rPr>
              <w:t>Road Traffic Code Amendment Regulations (No. 2) 2020</w:t>
            </w:r>
          </w:p>
        </w:tc>
        <w:tc>
          <w:tcPr>
            <w:tcW w:w="1418" w:type="dxa"/>
          </w:tcPr>
          <w:p w14:paraId="55AE0807" w14:textId="77777777" w:rsidR="00777A41" w:rsidRDefault="008B1727">
            <w:pPr>
              <w:pStyle w:val="Table04Row"/>
            </w:pPr>
            <w:r>
              <w:t>29 Sep 2020</w:t>
            </w:r>
            <w:r>
              <w:br/>
              <w:t>SL 2020/184</w:t>
            </w:r>
          </w:p>
        </w:tc>
        <w:tc>
          <w:tcPr>
            <w:tcW w:w="4536" w:type="dxa"/>
          </w:tcPr>
          <w:p w14:paraId="1076CFBC" w14:textId="77777777" w:rsidR="00777A41" w:rsidRDefault="008B1727">
            <w:pPr>
              <w:pStyle w:val="Table04Row"/>
            </w:pPr>
            <w:r>
              <w:t>r. 1 &amp; 2: 29 Sep 2020 (see r. 2(a));</w:t>
            </w:r>
          </w:p>
          <w:p w14:paraId="390C14F2" w14:textId="77777777" w:rsidR="00777A41" w:rsidRDefault="008B1727">
            <w:pPr>
              <w:pStyle w:val="Table04Row"/>
            </w:pPr>
            <w:r>
              <w:t>Regulations other than r. 1 &amp; 2: 20 Nov 2020 (see r. 2(b))</w:t>
            </w:r>
          </w:p>
        </w:tc>
      </w:tr>
      <w:tr w:rsidR="00777A41" w14:paraId="07799911" w14:textId="77777777">
        <w:trPr>
          <w:cantSplit/>
          <w:jc w:val="center"/>
        </w:trPr>
        <w:tc>
          <w:tcPr>
            <w:tcW w:w="4253" w:type="dxa"/>
          </w:tcPr>
          <w:p w14:paraId="67DF7729" w14:textId="77777777" w:rsidR="00777A41" w:rsidRDefault="008B1727">
            <w:pPr>
              <w:pStyle w:val="Table04Row"/>
            </w:pPr>
            <w:r>
              <w:rPr>
                <w:i/>
              </w:rPr>
              <w:t>Road Traffic Code Amendment Regulations (No. 3) 2020</w:t>
            </w:r>
          </w:p>
        </w:tc>
        <w:tc>
          <w:tcPr>
            <w:tcW w:w="1418" w:type="dxa"/>
          </w:tcPr>
          <w:p w14:paraId="02EB5F5A" w14:textId="77777777" w:rsidR="00777A41" w:rsidRDefault="008B1727">
            <w:pPr>
              <w:pStyle w:val="Table04Row"/>
            </w:pPr>
            <w:r>
              <w:t>24 Dec 2020</w:t>
            </w:r>
            <w:r>
              <w:br/>
              <w:t>SL 2020/253</w:t>
            </w:r>
            <w:r>
              <w:br/>
              <w:t>(as amended by SL 2021/30 r. 4)</w:t>
            </w:r>
          </w:p>
        </w:tc>
        <w:tc>
          <w:tcPr>
            <w:tcW w:w="4536" w:type="dxa"/>
          </w:tcPr>
          <w:p w14:paraId="1AB5B20D" w14:textId="77777777" w:rsidR="00777A41" w:rsidRDefault="008B1727">
            <w:pPr>
              <w:pStyle w:val="Table04Row"/>
            </w:pPr>
            <w:r>
              <w:t>r. 1 &amp; 2: 24 Dec 2020 (see r. 2(a));</w:t>
            </w:r>
          </w:p>
          <w:p w14:paraId="477C5299" w14:textId="77777777" w:rsidR="00777A41" w:rsidRDefault="008B1727">
            <w:pPr>
              <w:pStyle w:val="Table04Row"/>
            </w:pPr>
            <w:r>
              <w:t>Regulations other than r. 1 &amp; 2: 29 Mar 2021 (see r. 2(b))</w:t>
            </w:r>
          </w:p>
        </w:tc>
      </w:tr>
      <w:tr w:rsidR="00777A41" w14:paraId="2BD99CD5" w14:textId="77777777">
        <w:trPr>
          <w:cantSplit/>
          <w:jc w:val="center"/>
        </w:trPr>
        <w:tc>
          <w:tcPr>
            <w:tcW w:w="4253" w:type="dxa"/>
          </w:tcPr>
          <w:p w14:paraId="5EF1E0B7" w14:textId="77777777" w:rsidR="00777A41" w:rsidRDefault="008B1727">
            <w:pPr>
              <w:pStyle w:val="Table04Row"/>
            </w:pPr>
            <w:r>
              <w:rPr>
                <w:i/>
              </w:rPr>
              <w:t>Road Traffic Code Amendment Regulations (No. 2) 2021</w:t>
            </w:r>
          </w:p>
        </w:tc>
        <w:tc>
          <w:tcPr>
            <w:tcW w:w="1418" w:type="dxa"/>
          </w:tcPr>
          <w:p w14:paraId="0046A786" w14:textId="77777777" w:rsidR="00777A41" w:rsidRDefault="008B1727">
            <w:pPr>
              <w:pStyle w:val="Table04Row"/>
            </w:pPr>
            <w:r>
              <w:t>22 Jun 2021</w:t>
            </w:r>
            <w:r>
              <w:br/>
              <w:t>SL 2021/87</w:t>
            </w:r>
          </w:p>
        </w:tc>
        <w:tc>
          <w:tcPr>
            <w:tcW w:w="4536" w:type="dxa"/>
          </w:tcPr>
          <w:p w14:paraId="31956765" w14:textId="77777777" w:rsidR="00777A41" w:rsidRDefault="008B1727">
            <w:pPr>
              <w:pStyle w:val="Table04Row"/>
            </w:pPr>
            <w:r>
              <w:t>r. 1 &amp; 2: 22 Jun 2021 (see r. 2(a));</w:t>
            </w:r>
          </w:p>
          <w:p w14:paraId="4BAC4B82" w14:textId="77777777" w:rsidR="00777A41" w:rsidRDefault="008B1727">
            <w:pPr>
              <w:pStyle w:val="Table04Row"/>
            </w:pPr>
            <w:r>
              <w:t>Regulations other than r. 1 &amp; 2: 23 Jun 2021 (see r. 2(b))</w:t>
            </w:r>
          </w:p>
        </w:tc>
      </w:tr>
      <w:tr w:rsidR="00777A41" w14:paraId="49D118CC" w14:textId="77777777">
        <w:trPr>
          <w:cantSplit/>
          <w:jc w:val="center"/>
        </w:trPr>
        <w:tc>
          <w:tcPr>
            <w:tcW w:w="4253" w:type="dxa"/>
          </w:tcPr>
          <w:p w14:paraId="566272B7" w14:textId="77777777" w:rsidR="00777A41" w:rsidRDefault="008B1727">
            <w:pPr>
              <w:pStyle w:val="Table04Row"/>
            </w:pPr>
            <w:r>
              <w:rPr>
                <w:i/>
              </w:rPr>
              <w:t>Road Traffic Code Amendment Regulations (No. 3) 2021</w:t>
            </w:r>
          </w:p>
        </w:tc>
        <w:tc>
          <w:tcPr>
            <w:tcW w:w="1418" w:type="dxa"/>
          </w:tcPr>
          <w:p w14:paraId="19D7C06F" w14:textId="77777777" w:rsidR="00777A41" w:rsidRDefault="008B1727">
            <w:pPr>
              <w:pStyle w:val="Table04Row"/>
            </w:pPr>
            <w:r>
              <w:t>5 Nov 2021</w:t>
            </w:r>
            <w:r>
              <w:br/>
              <w:t>SL 2021/184</w:t>
            </w:r>
          </w:p>
        </w:tc>
        <w:tc>
          <w:tcPr>
            <w:tcW w:w="4536" w:type="dxa"/>
          </w:tcPr>
          <w:p w14:paraId="04FE0FA9" w14:textId="77777777" w:rsidR="00777A41" w:rsidRDefault="008B1727">
            <w:pPr>
              <w:pStyle w:val="Table04Row"/>
            </w:pPr>
            <w:r>
              <w:t>r. 1 &amp; 2: 5 Nov 2021 (see r. 2(a));</w:t>
            </w:r>
          </w:p>
          <w:p w14:paraId="21AB75C0" w14:textId="77777777" w:rsidR="00777A41" w:rsidRDefault="008B1727">
            <w:pPr>
              <w:pStyle w:val="Table04Row"/>
            </w:pPr>
            <w:r>
              <w:t>Regulations other than r. 1 &amp; 2: 6 Nov 2021 (see r. 2(b))</w:t>
            </w:r>
          </w:p>
        </w:tc>
      </w:tr>
      <w:tr w:rsidR="00777A41" w14:paraId="4A43406B" w14:textId="77777777">
        <w:trPr>
          <w:cantSplit/>
          <w:jc w:val="center"/>
        </w:trPr>
        <w:tc>
          <w:tcPr>
            <w:tcW w:w="4253" w:type="dxa"/>
          </w:tcPr>
          <w:p w14:paraId="75B11FF9" w14:textId="77777777" w:rsidR="00777A41" w:rsidRDefault="008B1727">
            <w:pPr>
              <w:pStyle w:val="Table04Row"/>
            </w:pPr>
            <w:r>
              <w:rPr>
                <w:i/>
              </w:rPr>
              <w:t>Road Traffic Code Amendment Regulations (No. 4) 2021</w:t>
            </w:r>
          </w:p>
        </w:tc>
        <w:tc>
          <w:tcPr>
            <w:tcW w:w="1418" w:type="dxa"/>
          </w:tcPr>
          <w:p w14:paraId="272499CE" w14:textId="77777777" w:rsidR="00777A41" w:rsidRDefault="008B1727">
            <w:pPr>
              <w:pStyle w:val="Table04Row"/>
            </w:pPr>
            <w:r>
              <w:t>3 Dec 2021</w:t>
            </w:r>
            <w:r>
              <w:br/>
              <w:t>SL 2021/200</w:t>
            </w:r>
          </w:p>
        </w:tc>
        <w:tc>
          <w:tcPr>
            <w:tcW w:w="4536" w:type="dxa"/>
          </w:tcPr>
          <w:p w14:paraId="422D4189" w14:textId="77777777" w:rsidR="00777A41" w:rsidRDefault="008B1727">
            <w:pPr>
              <w:pStyle w:val="Table04Row"/>
            </w:pPr>
            <w:r>
              <w:t>r. 1 &amp; 2: 3 Dec 2021 (see r. 2(a));</w:t>
            </w:r>
          </w:p>
          <w:p w14:paraId="5D380C78" w14:textId="77777777" w:rsidR="00777A41" w:rsidRDefault="008B1727">
            <w:pPr>
              <w:pStyle w:val="Table04Row"/>
            </w:pPr>
            <w:r>
              <w:t>Regulations other than r. 1 &amp; 2: 4 Dec 2021 (see r. 2(b))</w:t>
            </w:r>
          </w:p>
        </w:tc>
      </w:tr>
    </w:tbl>
    <w:p w14:paraId="110B272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34820E" w14:textId="77777777">
        <w:trPr>
          <w:cantSplit/>
          <w:jc w:val="center"/>
        </w:trPr>
        <w:tc>
          <w:tcPr>
            <w:tcW w:w="4253" w:type="dxa"/>
          </w:tcPr>
          <w:p w14:paraId="73E90A28" w14:textId="77777777" w:rsidR="00777A41" w:rsidRDefault="008B1727">
            <w:pPr>
              <w:pStyle w:val="Table04Row"/>
              <w:keepNext/>
            </w:pPr>
            <w:r>
              <w:rPr>
                <w:b/>
              </w:rPr>
              <w:t>Notices -</w:t>
            </w:r>
          </w:p>
        </w:tc>
        <w:tc>
          <w:tcPr>
            <w:tcW w:w="1418" w:type="dxa"/>
          </w:tcPr>
          <w:p w14:paraId="4E379352" w14:textId="77777777" w:rsidR="00777A41" w:rsidRDefault="00777A41">
            <w:pPr>
              <w:pStyle w:val="Table04Row"/>
              <w:keepNext/>
            </w:pPr>
          </w:p>
        </w:tc>
        <w:tc>
          <w:tcPr>
            <w:tcW w:w="4536" w:type="dxa"/>
          </w:tcPr>
          <w:p w14:paraId="451B951E" w14:textId="77777777" w:rsidR="00777A41" w:rsidRDefault="00777A41">
            <w:pPr>
              <w:pStyle w:val="Table04Row"/>
              <w:keepNext/>
            </w:pPr>
          </w:p>
        </w:tc>
      </w:tr>
      <w:tr w:rsidR="00777A41" w14:paraId="50739522" w14:textId="77777777">
        <w:trPr>
          <w:cantSplit/>
          <w:jc w:val="center"/>
        </w:trPr>
        <w:tc>
          <w:tcPr>
            <w:tcW w:w="10207" w:type="dxa"/>
            <w:gridSpan w:val="3"/>
          </w:tcPr>
          <w:p w14:paraId="4F6E2AFA" w14:textId="77777777" w:rsidR="00777A41" w:rsidRDefault="008B1727">
            <w:pPr>
              <w:pStyle w:val="Table04Row"/>
              <w:keepNext/>
            </w:pPr>
            <w:r>
              <w:rPr>
                <w:b/>
              </w:rPr>
              <w:t>Under s. 5 -</w:t>
            </w:r>
          </w:p>
        </w:tc>
      </w:tr>
      <w:tr w:rsidR="00777A41" w14:paraId="2B128C97" w14:textId="77777777">
        <w:trPr>
          <w:cantSplit/>
          <w:jc w:val="center"/>
        </w:trPr>
        <w:tc>
          <w:tcPr>
            <w:tcW w:w="4253" w:type="dxa"/>
          </w:tcPr>
          <w:p w14:paraId="7D2D0ACC" w14:textId="77777777" w:rsidR="00777A41" w:rsidRDefault="008B1727">
            <w:pPr>
              <w:pStyle w:val="Table04Row"/>
            </w:pPr>
            <w:r>
              <w:t>Corresponding laws</w:t>
            </w:r>
          </w:p>
        </w:tc>
        <w:tc>
          <w:tcPr>
            <w:tcW w:w="1418" w:type="dxa"/>
          </w:tcPr>
          <w:p w14:paraId="44041EF5" w14:textId="77777777" w:rsidR="00777A41" w:rsidRDefault="008B1727">
            <w:pPr>
              <w:pStyle w:val="Table04Row"/>
            </w:pPr>
            <w:r>
              <w:t>7 May 1993</w:t>
            </w:r>
            <w:r>
              <w:br/>
              <w:t>p. 2371</w:t>
            </w:r>
          </w:p>
        </w:tc>
        <w:tc>
          <w:tcPr>
            <w:tcW w:w="4536" w:type="dxa"/>
          </w:tcPr>
          <w:p w14:paraId="6D2477BD" w14:textId="77777777" w:rsidR="00777A41" w:rsidRDefault="00777A41">
            <w:pPr>
              <w:pStyle w:val="Table04Row"/>
            </w:pPr>
          </w:p>
        </w:tc>
      </w:tr>
      <w:tr w:rsidR="00777A41" w14:paraId="305DCFFF" w14:textId="77777777">
        <w:trPr>
          <w:cantSplit/>
          <w:jc w:val="center"/>
        </w:trPr>
        <w:tc>
          <w:tcPr>
            <w:tcW w:w="10207" w:type="dxa"/>
            <w:gridSpan w:val="3"/>
          </w:tcPr>
          <w:p w14:paraId="01A84B4F" w14:textId="77777777" w:rsidR="00777A41" w:rsidRDefault="008B1727">
            <w:pPr>
              <w:pStyle w:val="Table04Row"/>
              <w:keepNext/>
            </w:pPr>
            <w:r>
              <w:rPr>
                <w:b/>
              </w:rPr>
              <w:t>Under s. 70 -</w:t>
            </w:r>
          </w:p>
        </w:tc>
      </w:tr>
      <w:tr w:rsidR="00777A41" w14:paraId="475BB445" w14:textId="77777777">
        <w:trPr>
          <w:cantSplit/>
          <w:jc w:val="center"/>
        </w:trPr>
        <w:tc>
          <w:tcPr>
            <w:tcW w:w="4253" w:type="dxa"/>
          </w:tcPr>
          <w:p w14:paraId="1A012941" w14:textId="77777777" w:rsidR="00777A41" w:rsidRDefault="008B1727">
            <w:pPr>
              <w:pStyle w:val="Table04Row"/>
            </w:pPr>
            <w:r>
              <w:t>Notice of Approved Bodies and Technologists (Blood and Urine Sampling Analysis)</w:t>
            </w:r>
          </w:p>
        </w:tc>
        <w:tc>
          <w:tcPr>
            <w:tcW w:w="1418" w:type="dxa"/>
          </w:tcPr>
          <w:p w14:paraId="399869C2" w14:textId="77777777" w:rsidR="00777A41" w:rsidRDefault="008B1727">
            <w:pPr>
              <w:pStyle w:val="Table04Row"/>
            </w:pPr>
            <w:r>
              <w:t>5 Feb 2001</w:t>
            </w:r>
            <w:r>
              <w:br/>
              <w:t>p. 739</w:t>
            </w:r>
          </w:p>
        </w:tc>
        <w:tc>
          <w:tcPr>
            <w:tcW w:w="4536" w:type="dxa"/>
          </w:tcPr>
          <w:p w14:paraId="271E1015" w14:textId="77777777" w:rsidR="00777A41" w:rsidRDefault="00777A41">
            <w:pPr>
              <w:pStyle w:val="Table04Row"/>
            </w:pPr>
          </w:p>
        </w:tc>
      </w:tr>
      <w:tr w:rsidR="00777A41" w14:paraId="69C5E3C8" w14:textId="77777777">
        <w:trPr>
          <w:cantSplit/>
          <w:jc w:val="center"/>
        </w:trPr>
        <w:tc>
          <w:tcPr>
            <w:tcW w:w="10207" w:type="dxa"/>
            <w:gridSpan w:val="3"/>
          </w:tcPr>
          <w:p w14:paraId="241F8F37" w14:textId="77777777" w:rsidR="00777A41" w:rsidRDefault="008B1727">
            <w:pPr>
              <w:pStyle w:val="Table04Row"/>
              <w:keepNext/>
            </w:pPr>
            <w:r>
              <w:rPr>
                <w:b/>
              </w:rPr>
              <w:t>Under s. 72(2) &amp; (2a) - Breath and drug testing apparatus -</w:t>
            </w:r>
          </w:p>
        </w:tc>
      </w:tr>
      <w:tr w:rsidR="00777A41" w14:paraId="1F4752E6" w14:textId="77777777">
        <w:trPr>
          <w:cantSplit/>
          <w:jc w:val="center"/>
        </w:trPr>
        <w:tc>
          <w:tcPr>
            <w:tcW w:w="4253" w:type="dxa"/>
          </w:tcPr>
          <w:p w14:paraId="67C04F56" w14:textId="77777777" w:rsidR="00777A41" w:rsidRDefault="008B1727">
            <w:pPr>
              <w:pStyle w:val="Table04Row"/>
            </w:pPr>
            <w:r>
              <w:t>Untitled notice</w:t>
            </w:r>
          </w:p>
        </w:tc>
        <w:tc>
          <w:tcPr>
            <w:tcW w:w="1418" w:type="dxa"/>
          </w:tcPr>
          <w:p w14:paraId="57B094B8" w14:textId="77777777" w:rsidR="00777A41" w:rsidRDefault="008B1727">
            <w:pPr>
              <w:pStyle w:val="Table04Row"/>
            </w:pPr>
            <w:r>
              <w:t>29 May 1975</w:t>
            </w:r>
            <w:r>
              <w:br/>
              <w:t>p. 1442</w:t>
            </w:r>
          </w:p>
        </w:tc>
        <w:tc>
          <w:tcPr>
            <w:tcW w:w="4536" w:type="dxa"/>
          </w:tcPr>
          <w:p w14:paraId="2C464810" w14:textId="77777777" w:rsidR="00777A41" w:rsidRDefault="00777A41">
            <w:pPr>
              <w:pStyle w:val="Table04Row"/>
            </w:pPr>
          </w:p>
        </w:tc>
      </w:tr>
      <w:tr w:rsidR="00777A41" w14:paraId="28AB15D4" w14:textId="77777777">
        <w:trPr>
          <w:cantSplit/>
          <w:jc w:val="center"/>
        </w:trPr>
        <w:tc>
          <w:tcPr>
            <w:tcW w:w="4253" w:type="dxa"/>
          </w:tcPr>
          <w:p w14:paraId="0E44072B" w14:textId="77777777" w:rsidR="00777A41" w:rsidRDefault="008B1727">
            <w:pPr>
              <w:pStyle w:val="Table04Row"/>
            </w:pPr>
            <w:r>
              <w:t>Untitled notice</w:t>
            </w:r>
          </w:p>
        </w:tc>
        <w:tc>
          <w:tcPr>
            <w:tcW w:w="1418" w:type="dxa"/>
          </w:tcPr>
          <w:p w14:paraId="62D3A648" w14:textId="77777777" w:rsidR="00777A41" w:rsidRDefault="008B1727">
            <w:pPr>
              <w:pStyle w:val="Table04Row"/>
            </w:pPr>
            <w:r>
              <w:t>26 May 1978</w:t>
            </w:r>
            <w:r>
              <w:br/>
              <w:t>p. 1617</w:t>
            </w:r>
          </w:p>
        </w:tc>
        <w:tc>
          <w:tcPr>
            <w:tcW w:w="4536" w:type="dxa"/>
          </w:tcPr>
          <w:p w14:paraId="6C9EF1B1" w14:textId="77777777" w:rsidR="00777A41" w:rsidRDefault="00777A41">
            <w:pPr>
              <w:pStyle w:val="Table04Row"/>
            </w:pPr>
          </w:p>
        </w:tc>
      </w:tr>
      <w:tr w:rsidR="00777A41" w14:paraId="458AD6EF" w14:textId="77777777">
        <w:trPr>
          <w:cantSplit/>
          <w:jc w:val="center"/>
        </w:trPr>
        <w:tc>
          <w:tcPr>
            <w:tcW w:w="4253" w:type="dxa"/>
          </w:tcPr>
          <w:p w14:paraId="467129AD" w14:textId="77777777" w:rsidR="00777A41" w:rsidRDefault="008B1727">
            <w:pPr>
              <w:pStyle w:val="Table04Row"/>
            </w:pPr>
            <w:r>
              <w:t>Untitled notice</w:t>
            </w:r>
          </w:p>
        </w:tc>
        <w:tc>
          <w:tcPr>
            <w:tcW w:w="1418" w:type="dxa"/>
          </w:tcPr>
          <w:p w14:paraId="7E58AC82" w14:textId="77777777" w:rsidR="00777A41" w:rsidRDefault="008B1727">
            <w:pPr>
              <w:pStyle w:val="Table04Row"/>
            </w:pPr>
            <w:r>
              <w:t>8 Jun 1979</w:t>
            </w:r>
            <w:r>
              <w:br/>
              <w:t>p. 1494</w:t>
            </w:r>
          </w:p>
        </w:tc>
        <w:tc>
          <w:tcPr>
            <w:tcW w:w="4536" w:type="dxa"/>
          </w:tcPr>
          <w:p w14:paraId="2ADEEF30" w14:textId="77777777" w:rsidR="00777A41" w:rsidRDefault="00777A41">
            <w:pPr>
              <w:pStyle w:val="Table04Row"/>
            </w:pPr>
          </w:p>
        </w:tc>
      </w:tr>
      <w:tr w:rsidR="00777A41" w14:paraId="50F2C572" w14:textId="77777777">
        <w:trPr>
          <w:cantSplit/>
          <w:jc w:val="center"/>
        </w:trPr>
        <w:tc>
          <w:tcPr>
            <w:tcW w:w="4253" w:type="dxa"/>
          </w:tcPr>
          <w:p w14:paraId="7A646823" w14:textId="77777777" w:rsidR="00777A41" w:rsidRDefault="008B1727">
            <w:pPr>
              <w:pStyle w:val="Table04Row"/>
            </w:pPr>
            <w:r>
              <w:t>Road Traffic (Preliminary Breath Testing Apparatus) Notice 1981</w:t>
            </w:r>
          </w:p>
        </w:tc>
        <w:tc>
          <w:tcPr>
            <w:tcW w:w="1418" w:type="dxa"/>
          </w:tcPr>
          <w:p w14:paraId="78FBF455" w14:textId="77777777" w:rsidR="00777A41" w:rsidRDefault="008B1727">
            <w:pPr>
              <w:pStyle w:val="Table04Row"/>
            </w:pPr>
            <w:r>
              <w:t>21 Aug 1981</w:t>
            </w:r>
            <w:r>
              <w:br/>
              <w:t>p. 3388</w:t>
            </w:r>
          </w:p>
        </w:tc>
        <w:tc>
          <w:tcPr>
            <w:tcW w:w="4536" w:type="dxa"/>
          </w:tcPr>
          <w:p w14:paraId="74D95730" w14:textId="77777777" w:rsidR="00777A41" w:rsidRDefault="00777A41">
            <w:pPr>
              <w:pStyle w:val="Table04Row"/>
            </w:pPr>
          </w:p>
        </w:tc>
      </w:tr>
      <w:tr w:rsidR="00777A41" w14:paraId="382B992F" w14:textId="77777777">
        <w:trPr>
          <w:cantSplit/>
          <w:jc w:val="center"/>
        </w:trPr>
        <w:tc>
          <w:tcPr>
            <w:tcW w:w="4253" w:type="dxa"/>
          </w:tcPr>
          <w:p w14:paraId="0C8D8DBE" w14:textId="77777777" w:rsidR="00777A41" w:rsidRDefault="008B1727">
            <w:pPr>
              <w:pStyle w:val="Table04Row"/>
            </w:pPr>
            <w:r>
              <w:t>Road Traffic (Preliminary Oral Fluid Testing Device) Notice 2007</w:t>
            </w:r>
          </w:p>
        </w:tc>
        <w:tc>
          <w:tcPr>
            <w:tcW w:w="1418" w:type="dxa"/>
          </w:tcPr>
          <w:p w14:paraId="2D837802" w14:textId="77777777" w:rsidR="00777A41" w:rsidRDefault="008B1727">
            <w:pPr>
              <w:pStyle w:val="Table04Row"/>
            </w:pPr>
            <w:r>
              <w:t>17 Oct 2007</w:t>
            </w:r>
            <w:r>
              <w:br/>
              <w:t>p. 5606</w:t>
            </w:r>
          </w:p>
        </w:tc>
        <w:tc>
          <w:tcPr>
            <w:tcW w:w="4536" w:type="dxa"/>
          </w:tcPr>
          <w:p w14:paraId="279FB13B" w14:textId="77777777" w:rsidR="00777A41" w:rsidRDefault="008B1727">
            <w:pPr>
              <w:pStyle w:val="Table04Row"/>
            </w:pPr>
            <w:r>
              <w:t>cl. 1 &amp; 2: 17 Oct 2007 (see cl. 2(a));</w:t>
            </w:r>
          </w:p>
          <w:p w14:paraId="345EE95E" w14:textId="77777777" w:rsidR="00777A41" w:rsidRDefault="008B1727">
            <w:pPr>
              <w:pStyle w:val="Table04Row"/>
            </w:pPr>
            <w:r>
              <w:t>cl. 3: 18 Oct 2007 (see cl. 2(b))</w:t>
            </w:r>
          </w:p>
        </w:tc>
      </w:tr>
      <w:tr w:rsidR="00777A41" w14:paraId="4E2CB8C8" w14:textId="77777777">
        <w:trPr>
          <w:cantSplit/>
          <w:jc w:val="center"/>
        </w:trPr>
        <w:tc>
          <w:tcPr>
            <w:tcW w:w="4253" w:type="dxa"/>
          </w:tcPr>
          <w:p w14:paraId="7BA07856" w14:textId="77777777" w:rsidR="00777A41" w:rsidRDefault="008B1727">
            <w:pPr>
              <w:pStyle w:val="Table04Row"/>
            </w:pPr>
            <w:r>
              <w:t>Road Traffic (Self‑testing Breath Analysing Equipment) Notice 2009</w:t>
            </w:r>
          </w:p>
        </w:tc>
        <w:tc>
          <w:tcPr>
            <w:tcW w:w="1418" w:type="dxa"/>
          </w:tcPr>
          <w:p w14:paraId="56357A65" w14:textId="77777777" w:rsidR="00777A41" w:rsidRDefault="008B1727">
            <w:pPr>
              <w:pStyle w:val="Table04Row"/>
            </w:pPr>
            <w:r>
              <w:t>15 Dec 2009</w:t>
            </w:r>
            <w:r>
              <w:br/>
              <w:t>p. 5150</w:t>
            </w:r>
          </w:p>
        </w:tc>
        <w:tc>
          <w:tcPr>
            <w:tcW w:w="4536" w:type="dxa"/>
          </w:tcPr>
          <w:p w14:paraId="5CA557F8" w14:textId="77777777" w:rsidR="00777A41" w:rsidRDefault="008B1727">
            <w:pPr>
              <w:pStyle w:val="Table04Row"/>
            </w:pPr>
            <w:r>
              <w:t>15 Dec 2009</w:t>
            </w:r>
          </w:p>
        </w:tc>
      </w:tr>
      <w:tr w:rsidR="00777A41" w14:paraId="12D67720" w14:textId="77777777">
        <w:trPr>
          <w:cantSplit/>
          <w:jc w:val="center"/>
        </w:trPr>
        <w:tc>
          <w:tcPr>
            <w:tcW w:w="4253" w:type="dxa"/>
          </w:tcPr>
          <w:p w14:paraId="24B9BBE1" w14:textId="77777777" w:rsidR="00777A41" w:rsidRDefault="008B1727">
            <w:pPr>
              <w:pStyle w:val="Table04Row"/>
            </w:pPr>
            <w:r>
              <w:t>Road Traffic (Preliminary Breath Testing Apparatus) Notice 2013</w:t>
            </w:r>
          </w:p>
        </w:tc>
        <w:tc>
          <w:tcPr>
            <w:tcW w:w="1418" w:type="dxa"/>
          </w:tcPr>
          <w:p w14:paraId="04697DCF" w14:textId="77777777" w:rsidR="00777A41" w:rsidRDefault="008B1727">
            <w:pPr>
              <w:pStyle w:val="Table04Row"/>
            </w:pPr>
            <w:r>
              <w:t>21 Jun 2013</w:t>
            </w:r>
            <w:r>
              <w:br/>
              <w:t>p. 2479</w:t>
            </w:r>
          </w:p>
        </w:tc>
        <w:tc>
          <w:tcPr>
            <w:tcW w:w="4536" w:type="dxa"/>
          </w:tcPr>
          <w:p w14:paraId="5E0C2439" w14:textId="77777777" w:rsidR="00777A41" w:rsidRDefault="008B1727">
            <w:pPr>
              <w:pStyle w:val="Table04Row"/>
            </w:pPr>
            <w:r>
              <w:t>21 Jun 2013</w:t>
            </w:r>
          </w:p>
        </w:tc>
      </w:tr>
      <w:tr w:rsidR="00777A41" w14:paraId="6A044756" w14:textId="77777777">
        <w:trPr>
          <w:cantSplit/>
          <w:jc w:val="center"/>
        </w:trPr>
        <w:tc>
          <w:tcPr>
            <w:tcW w:w="4253" w:type="dxa"/>
          </w:tcPr>
          <w:p w14:paraId="48A4C6FD" w14:textId="77777777" w:rsidR="00777A41" w:rsidRDefault="008B1727">
            <w:pPr>
              <w:pStyle w:val="Table04Row"/>
            </w:pPr>
            <w:r>
              <w:t>Road Traffic (Approved Device) Notice 2014</w:t>
            </w:r>
          </w:p>
        </w:tc>
        <w:tc>
          <w:tcPr>
            <w:tcW w:w="1418" w:type="dxa"/>
          </w:tcPr>
          <w:p w14:paraId="7472B2DF" w14:textId="77777777" w:rsidR="00777A41" w:rsidRDefault="008B1727">
            <w:pPr>
              <w:pStyle w:val="Table04Row"/>
            </w:pPr>
            <w:r>
              <w:t>11 Jul 2014</w:t>
            </w:r>
            <w:r>
              <w:br/>
              <w:t>p. 2454</w:t>
            </w:r>
          </w:p>
        </w:tc>
        <w:tc>
          <w:tcPr>
            <w:tcW w:w="4536" w:type="dxa"/>
          </w:tcPr>
          <w:p w14:paraId="6F45027B" w14:textId="77777777" w:rsidR="00777A41" w:rsidRDefault="008B1727">
            <w:pPr>
              <w:pStyle w:val="Table04Row"/>
            </w:pPr>
            <w:r>
              <w:t>cl. 1 &amp; 2: 11 Jul 2014 (see cl. 2(a));</w:t>
            </w:r>
          </w:p>
          <w:p w14:paraId="457D110F" w14:textId="77777777" w:rsidR="00777A41" w:rsidRDefault="008B1727">
            <w:pPr>
              <w:pStyle w:val="Table04Row"/>
            </w:pPr>
            <w:r>
              <w:t>cl. 3: 12 Jul 2014 (see cl. 2(b))</w:t>
            </w:r>
          </w:p>
        </w:tc>
      </w:tr>
      <w:tr w:rsidR="00777A41" w14:paraId="2CD30834" w14:textId="77777777">
        <w:trPr>
          <w:cantSplit/>
          <w:jc w:val="center"/>
        </w:trPr>
        <w:tc>
          <w:tcPr>
            <w:tcW w:w="4253" w:type="dxa"/>
          </w:tcPr>
          <w:p w14:paraId="413194BF" w14:textId="77777777" w:rsidR="00777A41" w:rsidRDefault="008B1727">
            <w:pPr>
              <w:pStyle w:val="Table04Row"/>
            </w:pPr>
            <w:r>
              <w:t>Road Traffic (Approved Device) Notice 2017</w:t>
            </w:r>
          </w:p>
        </w:tc>
        <w:tc>
          <w:tcPr>
            <w:tcW w:w="1418" w:type="dxa"/>
          </w:tcPr>
          <w:p w14:paraId="26242972" w14:textId="77777777" w:rsidR="00777A41" w:rsidRDefault="008B1727">
            <w:pPr>
              <w:pStyle w:val="Table04Row"/>
            </w:pPr>
            <w:r>
              <w:t>15 Sep 2017</w:t>
            </w:r>
            <w:r>
              <w:br/>
              <w:t>p. 4824‑5</w:t>
            </w:r>
          </w:p>
        </w:tc>
        <w:tc>
          <w:tcPr>
            <w:tcW w:w="4536" w:type="dxa"/>
          </w:tcPr>
          <w:p w14:paraId="5456CDE2" w14:textId="77777777" w:rsidR="00777A41" w:rsidRDefault="008B1727">
            <w:pPr>
              <w:pStyle w:val="Table04Row"/>
            </w:pPr>
            <w:r>
              <w:t>cl. 1 &amp; 2: 15 Sep 2017 (see cl. 2(a));</w:t>
            </w:r>
          </w:p>
          <w:p w14:paraId="21253E48" w14:textId="77777777" w:rsidR="00777A41" w:rsidRDefault="008B1727">
            <w:pPr>
              <w:pStyle w:val="Table04Row"/>
            </w:pPr>
            <w:r>
              <w:t>Notice other than cl. 1 &amp; 2: 16 Sep 2017 (see cl. 2(b))</w:t>
            </w:r>
          </w:p>
        </w:tc>
      </w:tr>
      <w:tr w:rsidR="00777A41" w14:paraId="2DDE1B39" w14:textId="77777777">
        <w:trPr>
          <w:cantSplit/>
          <w:jc w:val="center"/>
        </w:trPr>
        <w:tc>
          <w:tcPr>
            <w:tcW w:w="4253" w:type="dxa"/>
          </w:tcPr>
          <w:p w14:paraId="36EE87A3" w14:textId="77777777" w:rsidR="00777A41" w:rsidRDefault="008B1727">
            <w:pPr>
              <w:pStyle w:val="Table04Row"/>
            </w:pPr>
            <w:r>
              <w:t>Road Traffic (Self‑testing Breath Analysis Apparatus) Notice 2017</w:t>
            </w:r>
          </w:p>
        </w:tc>
        <w:tc>
          <w:tcPr>
            <w:tcW w:w="1418" w:type="dxa"/>
          </w:tcPr>
          <w:p w14:paraId="77D63C66" w14:textId="77777777" w:rsidR="00777A41" w:rsidRDefault="008B1727">
            <w:pPr>
              <w:pStyle w:val="Table04Row"/>
            </w:pPr>
            <w:r>
              <w:t>17 Oct 2017</w:t>
            </w:r>
            <w:r>
              <w:br/>
              <w:t>p. 5337</w:t>
            </w:r>
          </w:p>
        </w:tc>
        <w:tc>
          <w:tcPr>
            <w:tcW w:w="4536" w:type="dxa"/>
          </w:tcPr>
          <w:p w14:paraId="70D7FA21" w14:textId="77777777" w:rsidR="00777A41" w:rsidRDefault="008B1727">
            <w:pPr>
              <w:pStyle w:val="Table04Row"/>
            </w:pPr>
            <w:r>
              <w:t>cl. 1 &amp; 2: 17 Oct 2017 (see cl. 2(a));</w:t>
            </w:r>
          </w:p>
          <w:p w14:paraId="28A3C58B" w14:textId="77777777" w:rsidR="00777A41" w:rsidRDefault="008B1727">
            <w:pPr>
              <w:pStyle w:val="Table04Row"/>
            </w:pPr>
            <w:r>
              <w:t>Notice other than cl. 1 &amp; 2: 18 Oct 2017 (see cl. 2(b))</w:t>
            </w:r>
          </w:p>
        </w:tc>
      </w:tr>
      <w:tr w:rsidR="00777A41" w14:paraId="1C89C6B8" w14:textId="77777777">
        <w:trPr>
          <w:cantSplit/>
          <w:jc w:val="center"/>
        </w:trPr>
        <w:tc>
          <w:tcPr>
            <w:tcW w:w="4253" w:type="dxa"/>
          </w:tcPr>
          <w:p w14:paraId="3CC71640" w14:textId="77777777" w:rsidR="00777A41" w:rsidRDefault="008B1727">
            <w:pPr>
              <w:pStyle w:val="Table04Row"/>
            </w:pPr>
            <w:r>
              <w:t>Road Traffic (Preliminary Breath Testing Apparatus) Notice 2020</w:t>
            </w:r>
          </w:p>
        </w:tc>
        <w:tc>
          <w:tcPr>
            <w:tcW w:w="1418" w:type="dxa"/>
          </w:tcPr>
          <w:p w14:paraId="3CAD6619" w14:textId="77777777" w:rsidR="00777A41" w:rsidRDefault="008B1727">
            <w:pPr>
              <w:pStyle w:val="Table04Row"/>
            </w:pPr>
            <w:r>
              <w:t>22 Sep 2020</w:t>
            </w:r>
            <w:r>
              <w:br/>
              <w:t>p. 3154</w:t>
            </w:r>
          </w:p>
        </w:tc>
        <w:tc>
          <w:tcPr>
            <w:tcW w:w="4536" w:type="dxa"/>
          </w:tcPr>
          <w:p w14:paraId="6332A68B" w14:textId="77777777" w:rsidR="00777A41" w:rsidRDefault="008B1727">
            <w:pPr>
              <w:pStyle w:val="Table04Row"/>
            </w:pPr>
            <w:r>
              <w:t>cl. 1 &amp; 2: 22 Sep 2020 (see cl. 2(a));</w:t>
            </w:r>
          </w:p>
          <w:p w14:paraId="292C1E0E" w14:textId="77777777" w:rsidR="00777A41" w:rsidRDefault="008B1727">
            <w:pPr>
              <w:pStyle w:val="Table04Row"/>
            </w:pPr>
            <w:r>
              <w:t>cl. 3: 23 Sep 2020 (see cl. 2(b))</w:t>
            </w:r>
          </w:p>
        </w:tc>
      </w:tr>
      <w:tr w:rsidR="00777A41" w14:paraId="50335486" w14:textId="77777777">
        <w:trPr>
          <w:cantSplit/>
          <w:jc w:val="center"/>
        </w:trPr>
        <w:tc>
          <w:tcPr>
            <w:tcW w:w="10207" w:type="dxa"/>
            <w:gridSpan w:val="3"/>
          </w:tcPr>
          <w:p w14:paraId="6C994D31" w14:textId="77777777" w:rsidR="00777A41" w:rsidRDefault="008B1727">
            <w:pPr>
              <w:pStyle w:val="Table04Row"/>
              <w:keepNext/>
            </w:pPr>
            <w:r>
              <w:rPr>
                <w:b/>
              </w:rPr>
              <w:t>Under r. 222(1) &amp; 244(1) of the Road Traffic Code 2000 -</w:t>
            </w:r>
          </w:p>
        </w:tc>
      </w:tr>
      <w:tr w:rsidR="00777A41" w14:paraId="7410A645" w14:textId="77777777">
        <w:trPr>
          <w:cantSplit/>
          <w:jc w:val="center"/>
        </w:trPr>
        <w:tc>
          <w:tcPr>
            <w:tcW w:w="4253" w:type="dxa"/>
          </w:tcPr>
          <w:p w14:paraId="5C3E7F1B" w14:textId="77777777" w:rsidR="00777A41" w:rsidRDefault="008B1727">
            <w:pPr>
              <w:pStyle w:val="Table04Row"/>
            </w:pPr>
            <w:r>
              <w:t>Road Traffic Code (Protective Helmets) Notice 2007</w:t>
            </w:r>
          </w:p>
        </w:tc>
        <w:tc>
          <w:tcPr>
            <w:tcW w:w="1418" w:type="dxa"/>
          </w:tcPr>
          <w:p w14:paraId="649F1442" w14:textId="77777777" w:rsidR="00777A41" w:rsidRDefault="008B1727">
            <w:pPr>
              <w:pStyle w:val="Table04Row"/>
            </w:pPr>
            <w:r>
              <w:t>14 Dec 2007</w:t>
            </w:r>
            <w:r>
              <w:br/>
              <w:t>p. 6249‑50</w:t>
            </w:r>
          </w:p>
        </w:tc>
        <w:tc>
          <w:tcPr>
            <w:tcW w:w="4536" w:type="dxa"/>
          </w:tcPr>
          <w:p w14:paraId="45D925EE" w14:textId="77777777" w:rsidR="00777A41" w:rsidRDefault="008B1727">
            <w:pPr>
              <w:pStyle w:val="Table04Row"/>
            </w:pPr>
            <w:r>
              <w:t>cl. 1 &amp; 2: 14 Dec 2007 (see cl. 2(a));</w:t>
            </w:r>
          </w:p>
          <w:p w14:paraId="36910243" w14:textId="77777777" w:rsidR="00777A41" w:rsidRDefault="008B1727">
            <w:pPr>
              <w:pStyle w:val="Table04Row"/>
            </w:pPr>
            <w:r>
              <w:t>Notice other than cl. 1 &amp; 2: 15 Dec 2007 (see cl. 2(b))</w:t>
            </w:r>
          </w:p>
        </w:tc>
      </w:tr>
      <w:tr w:rsidR="00777A41" w14:paraId="47E907E5" w14:textId="77777777">
        <w:trPr>
          <w:cantSplit/>
          <w:jc w:val="center"/>
        </w:trPr>
        <w:tc>
          <w:tcPr>
            <w:tcW w:w="4253" w:type="dxa"/>
          </w:tcPr>
          <w:p w14:paraId="3DC78E6B" w14:textId="77777777" w:rsidR="00777A41" w:rsidRDefault="008B1727">
            <w:pPr>
              <w:pStyle w:val="Table04Row"/>
            </w:pPr>
            <w:r>
              <w:t>Road Traffic Code (Protective Helmets) Notice 2016</w:t>
            </w:r>
          </w:p>
        </w:tc>
        <w:tc>
          <w:tcPr>
            <w:tcW w:w="1418" w:type="dxa"/>
          </w:tcPr>
          <w:p w14:paraId="2BAF6156" w14:textId="77777777" w:rsidR="00777A41" w:rsidRDefault="008B1727">
            <w:pPr>
              <w:pStyle w:val="Table04Row"/>
            </w:pPr>
            <w:r>
              <w:t>1 Apr 2016</w:t>
            </w:r>
            <w:r>
              <w:br/>
              <w:t>p. 1005‑6</w:t>
            </w:r>
          </w:p>
        </w:tc>
        <w:tc>
          <w:tcPr>
            <w:tcW w:w="4536" w:type="dxa"/>
          </w:tcPr>
          <w:p w14:paraId="0235D825" w14:textId="77777777" w:rsidR="00777A41" w:rsidRDefault="008B1727">
            <w:pPr>
              <w:pStyle w:val="Table04Row"/>
            </w:pPr>
            <w:r>
              <w:t>cl. 1 &amp; 2: 1 Apr 2016 (see cl. 2(a));</w:t>
            </w:r>
          </w:p>
          <w:p w14:paraId="66B1A3E2" w14:textId="77777777" w:rsidR="00777A41" w:rsidRDefault="008B1727">
            <w:pPr>
              <w:pStyle w:val="Table04Row"/>
            </w:pPr>
            <w:r>
              <w:t>Notice other than cl. 1 &amp; 2: 2 Apr 2016 (see cl. 2(b))</w:t>
            </w:r>
          </w:p>
        </w:tc>
      </w:tr>
      <w:tr w:rsidR="00777A41" w14:paraId="33F94AFC" w14:textId="77777777">
        <w:trPr>
          <w:cantSplit/>
          <w:jc w:val="center"/>
        </w:trPr>
        <w:tc>
          <w:tcPr>
            <w:tcW w:w="10207" w:type="dxa"/>
            <w:gridSpan w:val="3"/>
          </w:tcPr>
          <w:p w14:paraId="51E0B129" w14:textId="77777777" w:rsidR="00777A41" w:rsidRDefault="008B1727">
            <w:pPr>
              <w:pStyle w:val="Table04Row"/>
              <w:keepNext/>
            </w:pPr>
            <w:r>
              <w:rPr>
                <w:b/>
              </w:rPr>
              <w:t>Under r. 230B(1) of the Road Traffic Code 2000 -</w:t>
            </w:r>
          </w:p>
        </w:tc>
      </w:tr>
      <w:tr w:rsidR="00777A41" w14:paraId="0F8E3D5E" w14:textId="77777777">
        <w:trPr>
          <w:cantSplit/>
          <w:jc w:val="center"/>
        </w:trPr>
        <w:tc>
          <w:tcPr>
            <w:tcW w:w="4253" w:type="dxa"/>
          </w:tcPr>
          <w:p w14:paraId="7DBE7E42" w14:textId="77777777" w:rsidR="00777A41" w:rsidRDefault="008B1727">
            <w:pPr>
              <w:pStyle w:val="Table04Row"/>
            </w:pPr>
            <w:r>
              <w:t>Road Traffic Code (Electric Personal Transporter) Notice No. 2, 2013</w:t>
            </w:r>
          </w:p>
        </w:tc>
        <w:tc>
          <w:tcPr>
            <w:tcW w:w="1418" w:type="dxa"/>
          </w:tcPr>
          <w:p w14:paraId="0FFEAC94" w14:textId="77777777" w:rsidR="00777A41" w:rsidRDefault="008B1727">
            <w:pPr>
              <w:pStyle w:val="Table04Row"/>
            </w:pPr>
            <w:r>
              <w:t>23 Aug 2013</w:t>
            </w:r>
            <w:r>
              <w:br/>
              <w:t>p. 4029</w:t>
            </w:r>
          </w:p>
        </w:tc>
        <w:tc>
          <w:tcPr>
            <w:tcW w:w="4536" w:type="dxa"/>
          </w:tcPr>
          <w:p w14:paraId="382F7452" w14:textId="77777777" w:rsidR="00777A41" w:rsidRDefault="008B1727">
            <w:pPr>
              <w:pStyle w:val="Table04Row"/>
            </w:pPr>
            <w:r>
              <w:t>23 Aug 2013</w:t>
            </w:r>
          </w:p>
        </w:tc>
      </w:tr>
      <w:tr w:rsidR="00777A41" w14:paraId="62DB4E96" w14:textId="77777777">
        <w:trPr>
          <w:cantSplit/>
          <w:jc w:val="center"/>
        </w:trPr>
        <w:tc>
          <w:tcPr>
            <w:tcW w:w="4253" w:type="dxa"/>
          </w:tcPr>
          <w:p w14:paraId="5ED4EEE0" w14:textId="77777777" w:rsidR="00777A41" w:rsidRDefault="008B1727">
            <w:pPr>
              <w:pStyle w:val="Table04Row"/>
            </w:pPr>
            <w:r>
              <w:t>Road Traffic Code (Electric Personal Transporter) Notice No. 4, 2013</w:t>
            </w:r>
          </w:p>
        </w:tc>
        <w:tc>
          <w:tcPr>
            <w:tcW w:w="1418" w:type="dxa"/>
          </w:tcPr>
          <w:p w14:paraId="29DCFC44" w14:textId="77777777" w:rsidR="00777A41" w:rsidRDefault="008B1727">
            <w:pPr>
              <w:pStyle w:val="Table04Row"/>
            </w:pPr>
            <w:r>
              <w:t>5 Nov 2013</w:t>
            </w:r>
            <w:r>
              <w:br/>
              <w:t>p. 4965</w:t>
            </w:r>
          </w:p>
        </w:tc>
        <w:tc>
          <w:tcPr>
            <w:tcW w:w="4536" w:type="dxa"/>
          </w:tcPr>
          <w:p w14:paraId="1DC67DF8" w14:textId="77777777" w:rsidR="00777A41" w:rsidRDefault="008B1727">
            <w:pPr>
              <w:pStyle w:val="Table04Row"/>
            </w:pPr>
            <w:r>
              <w:t>5 Nov 2013 (see cl. 3)</w:t>
            </w:r>
          </w:p>
        </w:tc>
      </w:tr>
      <w:tr w:rsidR="00777A41" w14:paraId="1F37AE74" w14:textId="77777777">
        <w:trPr>
          <w:cantSplit/>
          <w:jc w:val="center"/>
        </w:trPr>
        <w:tc>
          <w:tcPr>
            <w:tcW w:w="4253" w:type="dxa"/>
          </w:tcPr>
          <w:p w14:paraId="1262B2E0" w14:textId="77777777" w:rsidR="00777A41" w:rsidRDefault="008B1727">
            <w:pPr>
              <w:pStyle w:val="Table04Row"/>
            </w:pPr>
            <w:r>
              <w:t>Road Traffic Code (Electric Personal Transporter) Notice No. 5, 2013</w:t>
            </w:r>
          </w:p>
        </w:tc>
        <w:tc>
          <w:tcPr>
            <w:tcW w:w="1418" w:type="dxa"/>
          </w:tcPr>
          <w:p w14:paraId="6F7501CE" w14:textId="77777777" w:rsidR="00777A41" w:rsidRDefault="008B1727">
            <w:pPr>
              <w:pStyle w:val="Table04Row"/>
            </w:pPr>
            <w:r>
              <w:t>5 Nov 2013</w:t>
            </w:r>
            <w:r>
              <w:br/>
              <w:t>p. 4965‑6</w:t>
            </w:r>
          </w:p>
        </w:tc>
        <w:tc>
          <w:tcPr>
            <w:tcW w:w="4536" w:type="dxa"/>
          </w:tcPr>
          <w:p w14:paraId="76D33225" w14:textId="77777777" w:rsidR="00777A41" w:rsidRDefault="008B1727">
            <w:pPr>
              <w:pStyle w:val="Table04Row"/>
            </w:pPr>
            <w:r>
              <w:t>5 Nov 2013 (see cl. 3)</w:t>
            </w:r>
          </w:p>
        </w:tc>
      </w:tr>
      <w:tr w:rsidR="00777A41" w14:paraId="0D008A30" w14:textId="77777777">
        <w:trPr>
          <w:cantSplit/>
          <w:jc w:val="center"/>
        </w:trPr>
        <w:tc>
          <w:tcPr>
            <w:tcW w:w="4253" w:type="dxa"/>
          </w:tcPr>
          <w:p w14:paraId="362C591B" w14:textId="77777777" w:rsidR="00777A41" w:rsidRDefault="008B1727">
            <w:pPr>
              <w:pStyle w:val="Table04Row"/>
            </w:pPr>
            <w:r>
              <w:t>Road Traffic Code (Electric Personal Transporter) Notice No. 6, 2013</w:t>
            </w:r>
          </w:p>
        </w:tc>
        <w:tc>
          <w:tcPr>
            <w:tcW w:w="1418" w:type="dxa"/>
          </w:tcPr>
          <w:p w14:paraId="5E6326CA" w14:textId="77777777" w:rsidR="00777A41" w:rsidRDefault="008B1727">
            <w:pPr>
              <w:pStyle w:val="Table04Row"/>
            </w:pPr>
            <w:r>
              <w:t>22 Nov 2013</w:t>
            </w:r>
            <w:r>
              <w:br/>
              <w:t>p. 5408</w:t>
            </w:r>
          </w:p>
        </w:tc>
        <w:tc>
          <w:tcPr>
            <w:tcW w:w="4536" w:type="dxa"/>
          </w:tcPr>
          <w:p w14:paraId="1CD40640" w14:textId="77777777" w:rsidR="00777A41" w:rsidRDefault="008B1727">
            <w:pPr>
              <w:pStyle w:val="Table04Row"/>
            </w:pPr>
            <w:r>
              <w:t>22 Nov 2013 (see cl. 3)</w:t>
            </w:r>
          </w:p>
        </w:tc>
      </w:tr>
      <w:tr w:rsidR="00777A41" w14:paraId="5AEDB999" w14:textId="77777777">
        <w:trPr>
          <w:cantSplit/>
          <w:jc w:val="center"/>
        </w:trPr>
        <w:tc>
          <w:tcPr>
            <w:tcW w:w="4253" w:type="dxa"/>
          </w:tcPr>
          <w:p w14:paraId="68C20B1B" w14:textId="77777777" w:rsidR="00777A41" w:rsidRDefault="008B1727">
            <w:pPr>
              <w:pStyle w:val="Table04Row"/>
            </w:pPr>
            <w:r>
              <w:t>Road Traffic Code (Electric Personal Transporter) Notice 2016</w:t>
            </w:r>
          </w:p>
        </w:tc>
        <w:tc>
          <w:tcPr>
            <w:tcW w:w="1418" w:type="dxa"/>
          </w:tcPr>
          <w:p w14:paraId="7731096F" w14:textId="77777777" w:rsidR="00777A41" w:rsidRDefault="008B1727">
            <w:pPr>
              <w:pStyle w:val="Table04Row"/>
            </w:pPr>
            <w:r>
              <w:t>19 Jan 2016</w:t>
            </w:r>
            <w:r>
              <w:br/>
              <w:t>p. 102‑3</w:t>
            </w:r>
            <w:r>
              <w:br/>
              <w:t>(correction 12 Feb 2016 p. 397)</w:t>
            </w:r>
          </w:p>
        </w:tc>
        <w:tc>
          <w:tcPr>
            <w:tcW w:w="4536" w:type="dxa"/>
          </w:tcPr>
          <w:p w14:paraId="2F43E67B" w14:textId="77777777" w:rsidR="00777A41" w:rsidRDefault="008B1727">
            <w:pPr>
              <w:pStyle w:val="Table04Row"/>
            </w:pPr>
            <w:r>
              <w:t>19 Jan 2016 (see cl. 2)</w:t>
            </w:r>
          </w:p>
        </w:tc>
      </w:tr>
      <w:tr w:rsidR="00777A41" w14:paraId="330E7F89" w14:textId="77777777">
        <w:trPr>
          <w:cantSplit/>
          <w:jc w:val="center"/>
        </w:trPr>
        <w:tc>
          <w:tcPr>
            <w:tcW w:w="4253" w:type="dxa"/>
          </w:tcPr>
          <w:p w14:paraId="6CF61645" w14:textId="77777777" w:rsidR="00777A41" w:rsidRDefault="008B1727">
            <w:pPr>
              <w:pStyle w:val="Table04Row"/>
            </w:pPr>
            <w:r>
              <w:t>Road Traffic Code (Electric Personal Transporter) Notice No. 2, 2016</w:t>
            </w:r>
          </w:p>
        </w:tc>
        <w:tc>
          <w:tcPr>
            <w:tcW w:w="1418" w:type="dxa"/>
          </w:tcPr>
          <w:p w14:paraId="37C1404A" w14:textId="77777777" w:rsidR="00777A41" w:rsidRDefault="008B1727">
            <w:pPr>
              <w:pStyle w:val="Table04Row"/>
            </w:pPr>
            <w:r>
              <w:t>19 Jan 2016</w:t>
            </w:r>
            <w:r>
              <w:br/>
              <w:t>p. 104</w:t>
            </w:r>
            <w:r>
              <w:br/>
              <w:t>(correction 12 Feb 2016 p. 397)</w:t>
            </w:r>
          </w:p>
        </w:tc>
        <w:tc>
          <w:tcPr>
            <w:tcW w:w="4536" w:type="dxa"/>
          </w:tcPr>
          <w:p w14:paraId="0BCC2E07" w14:textId="77777777" w:rsidR="00777A41" w:rsidRDefault="008B1727">
            <w:pPr>
              <w:pStyle w:val="Table04Row"/>
            </w:pPr>
            <w:r>
              <w:t>19 Jan 2016 (see cl. 2)</w:t>
            </w:r>
          </w:p>
        </w:tc>
      </w:tr>
      <w:tr w:rsidR="00777A41" w14:paraId="258983B8" w14:textId="77777777">
        <w:trPr>
          <w:cantSplit/>
          <w:jc w:val="center"/>
        </w:trPr>
        <w:tc>
          <w:tcPr>
            <w:tcW w:w="4253" w:type="dxa"/>
          </w:tcPr>
          <w:p w14:paraId="4E3F7F10" w14:textId="77777777" w:rsidR="00777A41" w:rsidRDefault="008B1727">
            <w:pPr>
              <w:pStyle w:val="Table04Row"/>
            </w:pPr>
            <w:r>
              <w:t>Road Traffic Code (Electric Personal Transporter) Notice No. 3 2016</w:t>
            </w:r>
          </w:p>
        </w:tc>
        <w:tc>
          <w:tcPr>
            <w:tcW w:w="1418" w:type="dxa"/>
          </w:tcPr>
          <w:p w14:paraId="74FA6FE9" w14:textId="77777777" w:rsidR="00777A41" w:rsidRDefault="008B1727">
            <w:pPr>
              <w:pStyle w:val="Table04Row"/>
            </w:pPr>
            <w:r>
              <w:t>30 Sep 2016</w:t>
            </w:r>
            <w:r>
              <w:br/>
              <w:t>p. 4196‑201</w:t>
            </w:r>
          </w:p>
        </w:tc>
        <w:tc>
          <w:tcPr>
            <w:tcW w:w="4536" w:type="dxa"/>
          </w:tcPr>
          <w:p w14:paraId="46A43B73" w14:textId="77777777" w:rsidR="00777A41" w:rsidRDefault="008B1727">
            <w:pPr>
              <w:pStyle w:val="Table04Row"/>
            </w:pPr>
            <w:r>
              <w:t>30 Sep 2016 (see cl. 2)</w:t>
            </w:r>
          </w:p>
        </w:tc>
      </w:tr>
      <w:tr w:rsidR="00777A41" w14:paraId="7D2B0D42" w14:textId="77777777">
        <w:trPr>
          <w:cantSplit/>
          <w:jc w:val="center"/>
        </w:trPr>
        <w:tc>
          <w:tcPr>
            <w:tcW w:w="4253" w:type="dxa"/>
          </w:tcPr>
          <w:p w14:paraId="278EF4A0" w14:textId="77777777" w:rsidR="00777A41" w:rsidRDefault="008B1727">
            <w:pPr>
              <w:pStyle w:val="Table04Row"/>
            </w:pPr>
            <w:r>
              <w:t>Road Traffic Code (Electric Personal Transporter) Notice (No. 1) 2016</w:t>
            </w:r>
          </w:p>
        </w:tc>
        <w:tc>
          <w:tcPr>
            <w:tcW w:w="1418" w:type="dxa"/>
          </w:tcPr>
          <w:p w14:paraId="324B5C3E" w14:textId="77777777" w:rsidR="00777A41" w:rsidRDefault="008B1727">
            <w:pPr>
              <w:pStyle w:val="Table04Row"/>
            </w:pPr>
            <w:r>
              <w:t>25 Nov 2016</w:t>
            </w:r>
            <w:r>
              <w:br/>
              <w:t>p. 5292‑3</w:t>
            </w:r>
          </w:p>
        </w:tc>
        <w:tc>
          <w:tcPr>
            <w:tcW w:w="4536" w:type="dxa"/>
          </w:tcPr>
          <w:p w14:paraId="101E8042" w14:textId="77777777" w:rsidR="00777A41" w:rsidRDefault="008B1727">
            <w:pPr>
              <w:pStyle w:val="Table04Row"/>
            </w:pPr>
            <w:r>
              <w:t>25 Nov 2016 (see cl. 2)</w:t>
            </w:r>
          </w:p>
        </w:tc>
      </w:tr>
      <w:tr w:rsidR="00777A41" w14:paraId="068F69E0" w14:textId="77777777">
        <w:trPr>
          <w:cantSplit/>
          <w:jc w:val="center"/>
        </w:trPr>
        <w:tc>
          <w:tcPr>
            <w:tcW w:w="4253" w:type="dxa"/>
          </w:tcPr>
          <w:p w14:paraId="77A8A066" w14:textId="77777777" w:rsidR="00777A41" w:rsidRDefault="008B1727">
            <w:pPr>
              <w:pStyle w:val="Table04Row"/>
            </w:pPr>
            <w:r>
              <w:t>Road Traffic Code (Electric Personal Transporter) Notice 2017</w:t>
            </w:r>
          </w:p>
        </w:tc>
        <w:tc>
          <w:tcPr>
            <w:tcW w:w="1418" w:type="dxa"/>
          </w:tcPr>
          <w:p w14:paraId="1B1E59F9" w14:textId="77777777" w:rsidR="00777A41" w:rsidRDefault="008B1727">
            <w:pPr>
              <w:pStyle w:val="Table04Row"/>
            </w:pPr>
            <w:r>
              <w:t>25 Aug 2017</w:t>
            </w:r>
            <w:r>
              <w:br/>
              <w:t>p. 4588</w:t>
            </w:r>
          </w:p>
        </w:tc>
        <w:tc>
          <w:tcPr>
            <w:tcW w:w="4536" w:type="dxa"/>
          </w:tcPr>
          <w:p w14:paraId="766E751A" w14:textId="77777777" w:rsidR="00777A41" w:rsidRDefault="008B1727">
            <w:pPr>
              <w:pStyle w:val="Table04Row"/>
            </w:pPr>
            <w:r>
              <w:t>25 Aug 2017 (see cl. 2)</w:t>
            </w:r>
          </w:p>
        </w:tc>
      </w:tr>
      <w:tr w:rsidR="00777A41" w14:paraId="0910B37F" w14:textId="77777777">
        <w:trPr>
          <w:cantSplit/>
          <w:jc w:val="center"/>
        </w:trPr>
        <w:tc>
          <w:tcPr>
            <w:tcW w:w="4253" w:type="dxa"/>
          </w:tcPr>
          <w:p w14:paraId="46DD5A91" w14:textId="77777777" w:rsidR="00777A41" w:rsidRDefault="008B1727">
            <w:pPr>
              <w:pStyle w:val="Table04Row"/>
            </w:pPr>
            <w:r>
              <w:t>Road Traffic Code (Electric Personal Transporter) Notice (No. 1) 2022</w:t>
            </w:r>
          </w:p>
        </w:tc>
        <w:tc>
          <w:tcPr>
            <w:tcW w:w="1418" w:type="dxa"/>
          </w:tcPr>
          <w:p w14:paraId="34E83C40" w14:textId="77777777" w:rsidR="00777A41" w:rsidRDefault="008B1727">
            <w:pPr>
              <w:pStyle w:val="Table04Row"/>
            </w:pPr>
            <w:r>
              <w:t>27 Jan 2023</w:t>
            </w:r>
            <w:r>
              <w:br/>
              <w:t>p. 89</w:t>
            </w:r>
          </w:p>
        </w:tc>
        <w:tc>
          <w:tcPr>
            <w:tcW w:w="4536" w:type="dxa"/>
          </w:tcPr>
          <w:p w14:paraId="4C5C3958" w14:textId="77777777" w:rsidR="00777A41" w:rsidRDefault="008B1727">
            <w:pPr>
              <w:pStyle w:val="Table04Row"/>
            </w:pPr>
            <w:r>
              <w:t>27 Jan 2023</w:t>
            </w:r>
          </w:p>
        </w:tc>
      </w:tr>
      <w:tr w:rsidR="00777A41" w14:paraId="044655FB" w14:textId="77777777">
        <w:trPr>
          <w:cantSplit/>
          <w:jc w:val="center"/>
        </w:trPr>
        <w:tc>
          <w:tcPr>
            <w:tcW w:w="4253" w:type="dxa"/>
          </w:tcPr>
          <w:p w14:paraId="60C2D066" w14:textId="77777777" w:rsidR="00777A41" w:rsidRDefault="008B1727">
            <w:pPr>
              <w:pStyle w:val="Table04Row"/>
            </w:pPr>
            <w:r>
              <w:t>Road Traffic Code (Electric Personal Transporter) Notice (No. 2) 2022</w:t>
            </w:r>
          </w:p>
        </w:tc>
        <w:tc>
          <w:tcPr>
            <w:tcW w:w="1418" w:type="dxa"/>
          </w:tcPr>
          <w:p w14:paraId="2CC1BAEA" w14:textId="77777777" w:rsidR="00777A41" w:rsidRDefault="008B1727">
            <w:pPr>
              <w:pStyle w:val="Table04Row"/>
            </w:pPr>
            <w:r>
              <w:t>27 Jan 2023</w:t>
            </w:r>
            <w:r>
              <w:br/>
              <w:t>p. 90</w:t>
            </w:r>
          </w:p>
        </w:tc>
        <w:tc>
          <w:tcPr>
            <w:tcW w:w="4536" w:type="dxa"/>
          </w:tcPr>
          <w:p w14:paraId="1F2C5F07" w14:textId="77777777" w:rsidR="00777A41" w:rsidRDefault="008B1727">
            <w:pPr>
              <w:pStyle w:val="Table04Row"/>
            </w:pPr>
            <w:r>
              <w:t>27 Jan 2023</w:t>
            </w:r>
          </w:p>
        </w:tc>
      </w:tr>
    </w:tbl>
    <w:p w14:paraId="195D27C6" w14:textId="77777777" w:rsidR="00777A41" w:rsidRDefault="008B1727">
      <w:pPr>
        <w:pStyle w:val="IActName"/>
      </w:pPr>
      <w:r>
        <w:t>Rottnest Island Authority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ABCE123" w14:textId="77777777">
        <w:trPr>
          <w:cantSplit/>
          <w:jc w:val="center"/>
        </w:trPr>
        <w:tc>
          <w:tcPr>
            <w:tcW w:w="1134" w:type="dxa"/>
          </w:tcPr>
          <w:p w14:paraId="25CB8324" w14:textId="77777777" w:rsidR="00777A41" w:rsidRDefault="008B1727">
            <w:pPr>
              <w:pStyle w:val="Table04Row"/>
              <w:keepNext/>
            </w:pPr>
            <w:r>
              <w:rPr>
                <w:b/>
              </w:rPr>
              <w:t>Portfolio:</w:t>
            </w:r>
          </w:p>
        </w:tc>
        <w:tc>
          <w:tcPr>
            <w:tcW w:w="8505" w:type="dxa"/>
          </w:tcPr>
          <w:p w14:paraId="0B72B600" w14:textId="77777777" w:rsidR="00777A41" w:rsidRDefault="008B1727">
            <w:pPr>
              <w:pStyle w:val="Table04Row"/>
              <w:keepNext/>
            </w:pPr>
            <w:r>
              <w:t>Minister for Tourism</w:t>
            </w:r>
          </w:p>
        </w:tc>
      </w:tr>
      <w:tr w:rsidR="00777A41" w14:paraId="60601D5C" w14:textId="77777777">
        <w:trPr>
          <w:cantSplit/>
          <w:jc w:val="center"/>
        </w:trPr>
        <w:tc>
          <w:tcPr>
            <w:tcW w:w="1276" w:type="dxa"/>
          </w:tcPr>
          <w:p w14:paraId="4B15CBF6" w14:textId="77777777" w:rsidR="00777A41" w:rsidRDefault="008B1727">
            <w:pPr>
              <w:pStyle w:val="Table04Row"/>
              <w:keepNext/>
            </w:pPr>
            <w:r>
              <w:rPr>
                <w:b/>
              </w:rPr>
              <w:t>Agency:</w:t>
            </w:r>
          </w:p>
        </w:tc>
        <w:tc>
          <w:tcPr>
            <w:tcW w:w="5812" w:type="dxa"/>
          </w:tcPr>
          <w:p w14:paraId="1E3E8AD0" w14:textId="77777777" w:rsidR="00777A41" w:rsidRDefault="008B1727">
            <w:pPr>
              <w:pStyle w:val="Table04Row"/>
              <w:keepNext/>
            </w:pPr>
            <w:r>
              <w:t>Rottnest Island Authority</w:t>
            </w:r>
          </w:p>
        </w:tc>
      </w:tr>
    </w:tbl>
    <w:p w14:paraId="62533D6B" w14:textId="77777777" w:rsidR="00777A41" w:rsidRDefault="00777A41">
      <w:pPr>
        <w:keepNext/>
      </w:pPr>
    </w:p>
    <w:p w14:paraId="2E681A66" w14:textId="77777777" w:rsidR="00777A41" w:rsidRDefault="008B1727">
      <w:pPr>
        <w:pStyle w:val="IRegName"/>
      </w:pPr>
      <w:r>
        <w:t>Rottnest Island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4E3DC7A" w14:textId="77777777">
        <w:trPr>
          <w:cantSplit/>
          <w:jc w:val="center"/>
        </w:trPr>
        <w:tc>
          <w:tcPr>
            <w:tcW w:w="4253" w:type="dxa"/>
          </w:tcPr>
          <w:p w14:paraId="6AC97D70" w14:textId="77777777" w:rsidR="00777A41" w:rsidRDefault="008B1727">
            <w:pPr>
              <w:pStyle w:val="Table04Row"/>
            </w:pPr>
            <w:r>
              <w:rPr>
                <w:i/>
              </w:rPr>
              <w:t>Rottnest Island Regulations 1988</w:t>
            </w:r>
          </w:p>
        </w:tc>
        <w:tc>
          <w:tcPr>
            <w:tcW w:w="1418" w:type="dxa"/>
          </w:tcPr>
          <w:p w14:paraId="4EDE2F57" w14:textId="77777777" w:rsidR="00777A41" w:rsidRDefault="008B1727">
            <w:pPr>
              <w:pStyle w:val="Table04Row"/>
            </w:pPr>
            <w:r>
              <w:t>30 May 1988</w:t>
            </w:r>
            <w:r>
              <w:br/>
              <w:t>p. 1825‑46</w:t>
            </w:r>
          </w:p>
        </w:tc>
        <w:tc>
          <w:tcPr>
            <w:tcW w:w="4536" w:type="dxa"/>
          </w:tcPr>
          <w:p w14:paraId="3CCB0DF9" w14:textId="77777777" w:rsidR="00777A41" w:rsidRDefault="008B1727">
            <w:pPr>
              <w:pStyle w:val="Table04Row"/>
            </w:pPr>
            <w:r>
              <w:t xml:space="preserve">30 May 1988 (see r. 2 and </w:t>
            </w:r>
            <w:r>
              <w:rPr>
                <w:i/>
              </w:rPr>
              <w:t>Gazette</w:t>
            </w:r>
            <w:r>
              <w:t xml:space="preserve"> 30 May 1988 p. 1823)</w:t>
            </w:r>
          </w:p>
        </w:tc>
      </w:tr>
      <w:tr w:rsidR="00777A41" w14:paraId="7327E52A" w14:textId="77777777">
        <w:trPr>
          <w:cantSplit/>
          <w:jc w:val="center"/>
        </w:trPr>
        <w:tc>
          <w:tcPr>
            <w:tcW w:w="4253" w:type="dxa"/>
          </w:tcPr>
          <w:p w14:paraId="448E180D" w14:textId="77777777" w:rsidR="00777A41" w:rsidRDefault="008B1727">
            <w:pPr>
              <w:pStyle w:val="Table04Row"/>
            </w:pPr>
            <w:r>
              <w:rPr>
                <w:i/>
              </w:rPr>
              <w:t>Rottnest Island Amendment Regulations 1990</w:t>
            </w:r>
          </w:p>
        </w:tc>
        <w:tc>
          <w:tcPr>
            <w:tcW w:w="1418" w:type="dxa"/>
          </w:tcPr>
          <w:p w14:paraId="1A3D7B7F" w14:textId="77777777" w:rsidR="00777A41" w:rsidRDefault="008B1727">
            <w:pPr>
              <w:pStyle w:val="Table04Row"/>
            </w:pPr>
            <w:r>
              <w:t>9 Nov 1990</w:t>
            </w:r>
            <w:r>
              <w:br/>
              <w:t>p. 5589‑91</w:t>
            </w:r>
            <w:r>
              <w:br/>
              <w:t>(r. 5, 7 &amp; 18 disallowed 28 May 1991 see Gazette 31 May 1991 p. 2710‑11)</w:t>
            </w:r>
          </w:p>
        </w:tc>
        <w:tc>
          <w:tcPr>
            <w:tcW w:w="4536" w:type="dxa"/>
          </w:tcPr>
          <w:p w14:paraId="43B789A2" w14:textId="77777777" w:rsidR="00777A41" w:rsidRDefault="008B1727">
            <w:pPr>
              <w:pStyle w:val="Table04Row"/>
            </w:pPr>
            <w:r>
              <w:t>9 Nov 1990</w:t>
            </w:r>
          </w:p>
        </w:tc>
      </w:tr>
      <w:tr w:rsidR="00777A41" w14:paraId="17D19183" w14:textId="77777777">
        <w:trPr>
          <w:cantSplit/>
          <w:jc w:val="center"/>
        </w:trPr>
        <w:tc>
          <w:tcPr>
            <w:tcW w:w="4253" w:type="dxa"/>
          </w:tcPr>
          <w:p w14:paraId="5C8F69E0" w14:textId="77777777" w:rsidR="00777A41" w:rsidRDefault="008B1727">
            <w:pPr>
              <w:pStyle w:val="Table04Row"/>
            </w:pPr>
            <w:r>
              <w:rPr>
                <w:i/>
              </w:rPr>
              <w:t>Rottnest Island Amendment Regulations 1991</w:t>
            </w:r>
          </w:p>
        </w:tc>
        <w:tc>
          <w:tcPr>
            <w:tcW w:w="1418" w:type="dxa"/>
          </w:tcPr>
          <w:p w14:paraId="04DDACB1" w14:textId="77777777" w:rsidR="00777A41" w:rsidRDefault="008B1727">
            <w:pPr>
              <w:pStyle w:val="Table04Row"/>
            </w:pPr>
            <w:r>
              <w:t>14 Jun 1991</w:t>
            </w:r>
            <w:r>
              <w:br/>
              <w:t>p. 2914‑15</w:t>
            </w:r>
          </w:p>
        </w:tc>
        <w:tc>
          <w:tcPr>
            <w:tcW w:w="4536" w:type="dxa"/>
          </w:tcPr>
          <w:p w14:paraId="4736AE82" w14:textId="77777777" w:rsidR="00777A41" w:rsidRDefault="008B1727">
            <w:pPr>
              <w:pStyle w:val="Table04Row"/>
            </w:pPr>
            <w:r>
              <w:t>14 Jun 1991</w:t>
            </w:r>
          </w:p>
        </w:tc>
      </w:tr>
      <w:tr w:rsidR="00777A41" w14:paraId="1E030850" w14:textId="77777777">
        <w:trPr>
          <w:cantSplit/>
          <w:jc w:val="center"/>
        </w:trPr>
        <w:tc>
          <w:tcPr>
            <w:tcW w:w="4253" w:type="dxa"/>
          </w:tcPr>
          <w:p w14:paraId="5DC811B9" w14:textId="77777777" w:rsidR="00777A41" w:rsidRDefault="008B1727">
            <w:pPr>
              <w:pStyle w:val="Table04Row"/>
            </w:pPr>
            <w:r>
              <w:rPr>
                <w:i/>
              </w:rPr>
              <w:t>Rottnest Island Authority Amendment Regulations 1993</w:t>
            </w:r>
          </w:p>
        </w:tc>
        <w:tc>
          <w:tcPr>
            <w:tcW w:w="1418" w:type="dxa"/>
          </w:tcPr>
          <w:p w14:paraId="5F5CDCD1" w14:textId="77777777" w:rsidR="00777A41" w:rsidRDefault="008B1727">
            <w:pPr>
              <w:pStyle w:val="Table04Row"/>
            </w:pPr>
            <w:r>
              <w:t>29 Oct 1993</w:t>
            </w:r>
            <w:r>
              <w:br/>
              <w:t>p. 5928</w:t>
            </w:r>
          </w:p>
        </w:tc>
        <w:tc>
          <w:tcPr>
            <w:tcW w:w="4536" w:type="dxa"/>
          </w:tcPr>
          <w:p w14:paraId="08902C60" w14:textId="77777777" w:rsidR="00777A41" w:rsidRDefault="008B1727">
            <w:pPr>
              <w:pStyle w:val="Table04Row"/>
            </w:pPr>
            <w:r>
              <w:t>29 Oct 1993</w:t>
            </w:r>
          </w:p>
        </w:tc>
      </w:tr>
      <w:tr w:rsidR="00777A41" w14:paraId="4D4AA499" w14:textId="77777777">
        <w:trPr>
          <w:cantSplit/>
          <w:jc w:val="center"/>
        </w:trPr>
        <w:tc>
          <w:tcPr>
            <w:tcW w:w="4253" w:type="dxa"/>
          </w:tcPr>
          <w:p w14:paraId="7562A9B2" w14:textId="77777777" w:rsidR="00777A41" w:rsidRDefault="008B1727">
            <w:pPr>
              <w:pStyle w:val="Table04Row"/>
            </w:pPr>
            <w:r>
              <w:rPr>
                <w:i/>
              </w:rPr>
              <w:t>Rottnest Island Amendment Regulations (No. 2) 1993</w:t>
            </w:r>
          </w:p>
        </w:tc>
        <w:tc>
          <w:tcPr>
            <w:tcW w:w="1418" w:type="dxa"/>
          </w:tcPr>
          <w:p w14:paraId="6514FA30" w14:textId="77777777" w:rsidR="00777A41" w:rsidRDefault="008B1727">
            <w:pPr>
              <w:pStyle w:val="Table04Row"/>
            </w:pPr>
            <w:r>
              <w:t>14 Dec 1993</w:t>
            </w:r>
            <w:r>
              <w:br/>
              <w:t>p. 6666‑8</w:t>
            </w:r>
          </w:p>
        </w:tc>
        <w:tc>
          <w:tcPr>
            <w:tcW w:w="4536" w:type="dxa"/>
          </w:tcPr>
          <w:p w14:paraId="70CEEC42" w14:textId="77777777" w:rsidR="00777A41" w:rsidRDefault="008B1727">
            <w:pPr>
              <w:pStyle w:val="Table04Row"/>
            </w:pPr>
            <w:r>
              <w:t>14 Dec 1993</w:t>
            </w:r>
          </w:p>
        </w:tc>
      </w:tr>
      <w:tr w:rsidR="00777A41" w14:paraId="3B1DD981" w14:textId="77777777">
        <w:trPr>
          <w:cantSplit/>
          <w:jc w:val="center"/>
        </w:trPr>
        <w:tc>
          <w:tcPr>
            <w:tcW w:w="4253" w:type="dxa"/>
          </w:tcPr>
          <w:p w14:paraId="43996EE7" w14:textId="77777777" w:rsidR="00777A41" w:rsidRDefault="008B1727">
            <w:pPr>
              <w:pStyle w:val="Table04Row"/>
            </w:pPr>
            <w:r>
              <w:rPr>
                <w:i/>
              </w:rPr>
              <w:t>Rottnest Island Amendment Regulations 1994</w:t>
            </w:r>
          </w:p>
        </w:tc>
        <w:tc>
          <w:tcPr>
            <w:tcW w:w="1418" w:type="dxa"/>
          </w:tcPr>
          <w:p w14:paraId="70406E47" w14:textId="77777777" w:rsidR="00777A41" w:rsidRDefault="008B1727">
            <w:pPr>
              <w:pStyle w:val="Table04Row"/>
            </w:pPr>
            <w:r>
              <w:t>30 Dec 1994</w:t>
            </w:r>
            <w:r>
              <w:br/>
              <w:t>p. 7347‑9</w:t>
            </w:r>
          </w:p>
        </w:tc>
        <w:tc>
          <w:tcPr>
            <w:tcW w:w="4536" w:type="dxa"/>
          </w:tcPr>
          <w:p w14:paraId="72D39C3E" w14:textId="77777777" w:rsidR="00777A41" w:rsidRDefault="008B1727">
            <w:pPr>
              <w:pStyle w:val="Table04Row"/>
            </w:pPr>
            <w:r>
              <w:t>30 Dec 1994</w:t>
            </w:r>
          </w:p>
        </w:tc>
      </w:tr>
      <w:tr w:rsidR="00777A41" w14:paraId="0093DFDA" w14:textId="77777777">
        <w:trPr>
          <w:cantSplit/>
          <w:jc w:val="center"/>
        </w:trPr>
        <w:tc>
          <w:tcPr>
            <w:tcW w:w="4253" w:type="dxa"/>
          </w:tcPr>
          <w:p w14:paraId="032E01C2" w14:textId="77777777" w:rsidR="00777A41" w:rsidRDefault="008B1727">
            <w:pPr>
              <w:pStyle w:val="Table04Row"/>
            </w:pPr>
            <w:r>
              <w:rPr>
                <w:i/>
              </w:rPr>
              <w:t>Rottnest Island Amendment Regulations 1995</w:t>
            </w:r>
          </w:p>
        </w:tc>
        <w:tc>
          <w:tcPr>
            <w:tcW w:w="1418" w:type="dxa"/>
          </w:tcPr>
          <w:p w14:paraId="1706256E" w14:textId="77777777" w:rsidR="00777A41" w:rsidRDefault="008B1727">
            <w:pPr>
              <w:pStyle w:val="Table04Row"/>
            </w:pPr>
            <w:r>
              <w:t>21 Jul 1995</w:t>
            </w:r>
            <w:r>
              <w:br/>
              <w:t>p. 3115‑16</w:t>
            </w:r>
          </w:p>
        </w:tc>
        <w:tc>
          <w:tcPr>
            <w:tcW w:w="4536" w:type="dxa"/>
          </w:tcPr>
          <w:p w14:paraId="61D6980C" w14:textId="77777777" w:rsidR="00777A41" w:rsidRDefault="008B1727">
            <w:pPr>
              <w:pStyle w:val="Table04Row"/>
            </w:pPr>
            <w:r>
              <w:t>21 Jul 1995</w:t>
            </w:r>
          </w:p>
        </w:tc>
      </w:tr>
      <w:tr w:rsidR="00777A41" w14:paraId="52DD89AA" w14:textId="77777777">
        <w:trPr>
          <w:cantSplit/>
          <w:jc w:val="center"/>
        </w:trPr>
        <w:tc>
          <w:tcPr>
            <w:tcW w:w="4253" w:type="dxa"/>
          </w:tcPr>
          <w:p w14:paraId="43FF595B" w14:textId="77777777" w:rsidR="00777A41" w:rsidRDefault="008B1727">
            <w:pPr>
              <w:pStyle w:val="Table04Row"/>
            </w:pPr>
            <w:r>
              <w:rPr>
                <w:i/>
              </w:rPr>
              <w:t>Rottnest Island Amendment Regulations 1997</w:t>
            </w:r>
          </w:p>
        </w:tc>
        <w:tc>
          <w:tcPr>
            <w:tcW w:w="1418" w:type="dxa"/>
          </w:tcPr>
          <w:p w14:paraId="3613C383" w14:textId="77777777" w:rsidR="00777A41" w:rsidRDefault="008B1727">
            <w:pPr>
              <w:pStyle w:val="Table04Row"/>
            </w:pPr>
            <w:r>
              <w:t>4 Jul 1997</w:t>
            </w:r>
            <w:r>
              <w:br/>
              <w:t>p. 3510‑39 (correction 18 Jul 1997 p. 3782)</w:t>
            </w:r>
          </w:p>
        </w:tc>
        <w:tc>
          <w:tcPr>
            <w:tcW w:w="4536" w:type="dxa"/>
          </w:tcPr>
          <w:p w14:paraId="2F405A86" w14:textId="77777777" w:rsidR="00777A41" w:rsidRDefault="008B1727">
            <w:pPr>
              <w:pStyle w:val="Table04Row"/>
            </w:pPr>
            <w:r>
              <w:t>4 Jul 1997</w:t>
            </w:r>
          </w:p>
        </w:tc>
      </w:tr>
      <w:tr w:rsidR="00777A41" w14:paraId="7FB09DA5" w14:textId="77777777">
        <w:trPr>
          <w:cantSplit/>
          <w:jc w:val="center"/>
        </w:trPr>
        <w:tc>
          <w:tcPr>
            <w:tcW w:w="10207" w:type="dxa"/>
            <w:gridSpan w:val="3"/>
          </w:tcPr>
          <w:p w14:paraId="17F7276F" w14:textId="77777777" w:rsidR="00777A41" w:rsidRDefault="008B1727">
            <w:pPr>
              <w:pStyle w:val="Table04Row"/>
            </w:pPr>
            <w:r>
              <w:rPr>
                <w:b/>
              </w:rPr>
              <w:t>Reprinted as at 1 Aug 1997</w:t>
            </w:r>
          </w:p>
        </w:tc>
      </w:tr>
      <w:tr w:rsidR="00777A41" w14:paraId="018A4005" w14:textId="77777777">
        <w:trPr>
          <w:cantSplit/>
          <w:jc w:val="center"/>
        </w:trPr>
        <w:tc>
          <w:tcPr>
            <w:tcW w:w="4253" w:type="dxa"/>
          </w:tcPr>
          <w:p w14:paraId="359CB85B" w14:textId="77777777" w:rsidR="00777A41" w:rsidRDefault="008B1727">
            <w:pPr>
              <w:pStyle w:val="Table04Row"/>
            </w:pPr>
            <w:r>
              <w:rPr>
                <w:i/>
              </w:rPr>
              <w:t>Rottnest Island Amendment Regulations 1998</w:t>
            </w:r>
          </w:p>
        </w:tc>
        <w:tc>
          <w:tcPr>
            <w:tcW w:w="1418" w:type="dxa"/>
          </w:tcPr>
          <w:p w14:paraId="585946CF" w14:textId="77777777" w:rsidR="00777A41" w:rsidRDefault="008B1727">
            <w:pPr>
              <w:pStyle w:val="Table04Row"/>
            </w:pPr>
            <w:r>
              <w:t>19 Jun 1998</w:t>
            </w:r>
            <w:r>
              <w:br/>
              <w:t>p. 3302‑3</w:t>
            </w:r>
          </w:p>
        </w:tc>
        <w:tc>
          <w:tcPr>
            <w:tcW w:w="4536" w:type="dxa"/>
          </w:tcPr>
          <w:p w14:paraId="73FE6589" w14:textId="77777777" w:rsidR="00777A41" w:rsidRDefault="008B1727">
            <w:pPr>
              <w:pStyle w:val="Table04Row"/>
            </w:pPr>
            <w:r>
              <w:t>1 Jul 1998 (see r. 2)</w:t>
            </w:r>
          </w:p>
        </w:tc>
      </w:tr>
      <w:tr w:rsidR="00777A41" w14:paraId="66CDA221" w14:textId="77777777">
        <w:trPr>
          <w:cantSplit/>
          <w:jc w:val="center"/>
        </w:trPr>
        <w:tc>
          <w:tcPr>
            <w:tcW w:w="4253" w:type="dxa"/>
          </w:tcPr>
          <w:p w14:paraId="2FC6AE0C" w14:textId="77777777" w:rsidR="00777A41" w:rsidRDefault="008B1727">
            <w:pPr>
              <w:pStyle w:val="Table04Row"/>
            </w:pPr>
            <w:r>
              <w:rPr>
                <w:i/>
              </w:rPr>
              <w:t>Rottnest Island Amendment Regulations 1999</w:t>
            </w:r>
          </w:p>
        </w:tc>
        <w:tc>
          <w:tcPr>
            <w:tcW w:w="1418" w:type="dxa"/>
          </w:tcPr>
          <w:p w14:paraId="740FDEF8" w14:textId="77777777" w:rsidR="00777A41" w:rsidRDefault="008B1727">
            <w:pPr>
              <w:pStyle w:val="Table04Row"/>
            </w:pPr>
            <w:r>
              <w:t>15 Jun 1999</w:t>
            </w:r>
            <w:r>
              <w:br/>
              <w:t>p. 2574‑5</w:t>
            </w:r>
          </w:p>
        </w:tc>
        <w:tc>
          <w:tcPr>
            <w:tcW w:w="4536" w:type="dxa"/>
          </w:tcPr>
          <w:p w14:paraId="1FE9C8EB" w14:textId="77777777" w:rsidR="00777A41" w:rsidRDefault="008B1727">
            <w:pPr>
              <w:pStyle w:val="Table04Row"/>
            </w:pPr>
            <w:r>
              <w:t>15 Jun 1999</w:t>
            </w:r>
          </w:p>
        </w:tc>
      </w:tr>
      <w:tr w:rsidR="00777A41" w14:paraId="2C0D0015" w14:textId="77777777">
        <w:trPr>
          <w:cantSplit/>
          <w:jc w:val="center"/>
        </w:trPr>
        <w:tc>
          <w:tcPr>
            <w:tcW w:w="4253" w:type="dxa"/>
          </w:tcPr>
          <w:p w14:paraId="79D1C61E" w14:textId="77777777" w:rsidR="00777A41" w:rsidRDefault="008B1727">
            <w:pPr>
              <w:pStyle w:val="Table04Row"/>
            </w:pPr>
            <w:r>
              <w:rPr>
                <w:i/>
              </w:rPr>
              <w:t>Rottnest Island Amendment Regulations 2000</w:t>
            </w:r>
          </w:p>
        </w:tc>
        <w:tc>
          <w:tcPr>
            <w:tcW w:w="1418" w:type="dxa"/>
          </w:tcPr>
          <w:p w14:paraId="7FAA6FF2" w14:textId="77777777" w:rsidR="00777A41" w:rsidRDefault="008B1727">
            <w:pPr>
              <w:pStyle w:val="Table04Row"/>
            </w:pPr>
            <w:r>
              <w:t>23 Jun 2000</w:t>
            </w:r>
            <w:r>
              <w:br/>
              <w:t>p. 3211‑12</w:t>
            </w:r>
          </w:p>
        </w:tc>
        <w:tc>
          <w:tcPr>
            <w:tcW w:w="4536" w:type="dxa"/>
          </w:tcPr>
          <w:p w14:paraId="48958B47" w14:textId="77777777" w:rsidR="00777A41" w:rsidRDefault="008B1727">
            <w:pPr>
              <w:pStyle w:val="Table04Row"/>
            </w:pPr>
            <w:r>
              <w:t>1 Jul 2000 (see r. 2)</w:t>
            </w:r>
          </w:p>
        </w:tc>
      </w:tr>
      <w:tr w:rsidR="00777A41" w14:paraId="16BA7015" w14:textId="77777777">
        <w:trPr>
          <w:cantSplit/>
          <w:jc w:val="center"/>
        </w:trPr>
        <w:tc>
          <w:tcPr>
            <w:tcW w:w="4253" w:type="dxa"/>
          </w:tcPr>
          <w:p w14:paraId="09C8DE94" w14:textId="77777777" w:rsidR="00777A41" w:rsidRDefault="008B1727">
            <w:pPr>
              <w:pStyle w:val="Table04Row"/>
            </w:pPr>
            <w:r>
              <w:rPr>
                <w:i/>
              </w:rPr>
              <w:t>Rottnest Island Amendment Regulations 2001</w:t>
            </w:r>
          </w:p>
        </w:tc>
        <w:tc>
          <w:tcPr>
            <w:tcW w:w="1418" w:type="dxa"/>
          </w:tcPr>
          <w:p w14:paraId="7A0F8909" w14:textId="77777777" w:rsidR="00777A41" w:rsidRDefault="008B1727">
            <w:pPr>
              <w:pStyle w:val="Table04Row"/>
            </w:pPr>
            <w:r>
              <w:t>7 Dec 2001</w:t>
            </w:r>
            <w:r>
              <w:br/>
              <w:t>p. 6188‑90</w:t>
            </w:r>
          </w:p>
        </w:tc>
        <w:tc>
          <w:tcPr>
            <w:tcW w:w="4536" w:type="dxa"/>
          </w:tcPr>
          <w:p w14:paraId="41092417" w14:textId="77777777" w:rsidR="00777A41" w:rsidRDefault="008B1727">
            <w:pPr>
              <w:pStyle w:val="Table04Row"/>
            </w:pPr>
            <w:r>
              <w:t>7 Dec 2001</w:t>
            </w:r>
          </w:p>
        </w:tc>
      </w:tr>
      <w:tr w:rsidR="00777A41" w14:paraId="77A34FBE" w14:textId="77777777">
        <w:trPr>
          <w:cantSplit/>
          <w:jc w:val="center"/>
        </w:trPr>
        <w:tc>
          <w:tcPr>
            <w:tcW w:w="4253" w:type="dxa"/>
          </w:tcPr>
          <w:p w14:paraId="096A946C" w14:textId="77777777" w:rsidR="00777A41" w:rsidRDefault="008B1727">
            <w:pPr>
              <w:pStyle w:val="Table04Row"/>
            </w:pPr>
            <w:r>
              <w:rPr>
                <w:i/>
              </w:rPr>
              <w:t>Rottnest Island Amendment Regulations 2003</w:t>
            </w:r>
          </w:p>
        </w:tc>
        <w:tc>
          <w:tcPr>
            <w:tcW w:w="1418" w:type="dxa"/>
          </w:tcPr>
          <w:p w14:paraId="58CCAEF3" w14:textId="77777777" w:rsidR="00777A41" w:rsidRDefault="008B1727">
            <w:pPr>
              <w:pStyle w:val="Table04Row"/>
            </w:pPr>
            <w:r>
              <w:t>24 Apr 2003</w:t>
            </w:r>
            <w:r>
              <w:br/>
              <w:t>p. 1271‑3</w:t>
            </w:r>
          </w:p>
        </w:tc>
        <w:tc>
          <w:tcPr>
            <w:tcW w:w="4536" w:type="dxa"/>
          </w:tcPr>
          <w:p w14:paraId="3F609790" w14:textId="77777777" w:rsidR="00777A41" w:rsidRDefault="008B1727">
            <w:pPr>
              <w:pStyle w:val="Table04Row"/>
            </w:pPr>
            <w:r>
              <w:t>24 Apr 2003</w:t>
            </w:r>
          </w:p>
        </w:tc>
      </w:tr>
      <w:tr w:rsidR="00777A41" w14:paraId="034894CB" w14:textId="77777777">
        <w:trPr>
          <w:cantSplit/>
          <w:jc w:val="center"/>
        </w:trPr>
        <w:tc>
          <w:tcPr>
            <w:tcW w:w="4253" w:type="dxa"/>
          </w:tcPr>
          <w:p w14:paraId="4F372375" w14:textId="77777777" w:rsidR="00777A41" w:rsidRDefault="008B1727">
            <w:pPr>
              <w:pStyle w:val="Table04Row"/>
            </w:pPr>
            <w:r>
              <w:rPr>
                <w:i/>
              </w:rPr>
              <w:t>Rottnest Island Amendment Regulations (No. 2) 2003</w:t>
            </w:r>
          </w:p>
        </w:tc>
        <w:tc>
          <w:tcPr>
            <w:tcW w:w="1418" w:type="dxa"/>
          </w:tcPr>
          <w:p w14:paraId="11582E07" w14:textId="77777777" w:rsidR="00777A41" w:rsidRDefault="008B1727">
            <w:pPr>
              <w:pStyle w:val="Table04Row"/>
            </w:pPr>
            <w:r>
              <w:t>20 Jun 2003</w:t>
            </w:r>
            <w:r>
              <w:br/>
              <w:t>p. 2251‑2</w:t>
            </w:r>
          </w:p>
        </w:tc>
        <w:tc>
          <w:tcPr>
            <w:tcW w:w="4536" w:type="dxa"/>
          </w:tcPr>
          <w:p w14:paraId="7EEA72F1" w14:textId="77777777" w:rsidR="00777A41" w:rsidRDefault="008B1727">
            <w:pPr>
              <w:pStyle w:val="Table04Row"/>
            </w:pPr>
            <w:r>
              <w:t>1 Jul 2003 (see r. 2)</w:t>
            </w:r>
          </w:p>
        </w:tc>
      </w:tr>
      <w:tr w:rsidR="00777A41" w14:paraId="75DAF51E" w14:textId="77777777">
        <w:trPr>
          <w:cantSplit/>
          <w:jc w:val="center"/>
        </w:trPr>
        <w:tc>
          <w:tcPr>
            <w:tcW w:w="4253" w:type="dxa"/>
          </w:tcPr>
          <w:p w14:paraId="1280F25C" w14:textId="77777777" w:rsidR="00777A41" w:rsidRDefault="008B1727">
            <w:pPr>
              <w:pStyle w:val="Table04Row"/>
            </w:pPr>
            <w:r>
              <w:rPr>
                <w:i/>
              </w:rPr>
              <w:t>Rottnest Island Amendment Regulations (No. 3) 2003</w:t>
            </w:r>
          </w:p>
        </w:tc>
        <w:tc>
          <w:tcPr>
            <w:tcW w:w="1418" w:type="dxa"/>
          </w:tcPr>
          <w:p w14:paraId="77DE7941" w14:textId="77777777" w:rsidR="00777A41" w:rsidRDefault="008B1727">
            <w:pPr>
              <w:pStyle w:val="Table04Row"/>
            </w:pPr>
            <w:r>
              <w:t>27 Jun 2003</w:t>
            </w:r>
            <w:r>
              <w:br/>
              <w:t>p. 2406‑8</w:t>
            </w:r>
          </w:p>
        </w:tc>
        <w:tc>
          <w:tcPr>
            <w:tcW w:w="4536" w:type="dxa"/>
          </w:tcPr>
          <w:p w14:paraId="2CDEAE8C" w14:textId="77777777" w:rsidR="00777A41" w:rsidRDefault="008B1727">
            <w:pPr>
              <w:pStyle w:val="Table04Row"/>
            </w:pPr>
            <w:r>
              <w:t>1 Sep 2003 (see r. 2)</w:t>
            </w:r>
          </w:p>
        </w:tc>
      </w:tr>
      <w:tr w:rsidR="00777A41" w14:paraId="58F37937" w14:textId="77777777">
        <w:trPr>
          <w:cantSplit/>
          <w:jc w:val="center"/>
        </w:trPr>
        <w:tc>
          <w:tcPr>
            <w:tcW w:w="4253" w:type="dxa"/>
          </w:tcPr>
          <w:p w14:paraId="6BFA6BF1" w14:textId="77777777" w:rsidR="00777A41" w:rsidRDefault="008B1727">
            <w:pPr>
              <w:pStyle w:val="Table04Row"/>
            </w:pPr>
            <w:r>
              <w:rPr>
                <w:i/>
              </w:rPr>
              <w:t>Rottnest Island Amendment Regulations (No. 2) 2004</w:t>
            </w:r>
          </w:p>
        </w:tc>
        <w:tc>
          <w:tcPr>
            <w:tcW w:w="1418" w:type="dxa"/>
          </w:tcPr>
          <w:p w14:paraId="010BFA0F" w14:textId="77777777" w:rsidR="00777A41" w:rsidRDefault="008B1727">
            <w:pPr>
              <w:pStyle w:val="Table04Row"/>
            </w:pPr>
            <w:r>
              <w:t>29 Jun 2004</w:t>
            </w:r>
            <w:r>
              <w:br/>
              <w:t>p. 2545‑8</w:t>
            </w:r>
          </w:p>
        </w:tc>
        <w:tc>
          <w:tcPr>
            <w:tcW w:w="4536" w:type="dxa"/>
          </w:tcPr>
          <w:p w14:paraId="4384CE84" w14:textId="77777777" w:rsidR="00777A41" w:rsidRDefault="008B1727">
            <w:pPr>
              <w:pStyle w:val="Table04Row"/>
            </w:pPr>
            <w:r>
              <w:t>1 Jul 2004 (see r. 2)</w:t>
            </w:r>
          </w:p>
        </w:tc>
      </w:tr>
      <w:tr w:rsidR="00777A41" w14:paraId="74D52265" w14:textId="77777777">
        <w:trPr>
          <w:cantSplit/>
          <w:jc w:val="center"/>
        </w:trPr>
        <w:tc>
          <w:tcPr>
            <w:tcW w:w="10207" w:type="dxa"/>
            <w:gridSpan w:val="3"/>
          </w:tcPr>
          <w:p w14:paraId="0F7E216E" w14:textId="77777777" w:rsidR="00777A41" w:rsidRDefault="008B1727">
            <w:pPr>
              <w:pStyle w:val="Table04Row"/>
            </w:pPr>
            <w:r>
              <w:rPr>
                <w:b/>
              </w:rPr>
              <w:t>Reprint 2 as at 14 Jan 2005</w:t>
            </w:r>
          </w:p>
        </w:tc>
      </w:tr>
      <w:tr w:rsidR="00777A41" w14:paraId="150DEAB1" w14:textId="77777777">
        <w:trPr>
          <w:cantSplit/>
          <w:jc w:val="center"/>
        </w:trPr>
        <w:tc>
          <w:tcPr>
            <w:tcW w:w="4253" w:type="dxa"/>
          </w:tcPr>
          <w:p w14:paraId="2F9567B1" w14:textId="77777777" w:rsidR="00777A41" w:rsidRDefault="008B1727">
            <w:pPr>
              <w:pStyle w:val="Table04Row"/>
            </w:pPr>
            <w:r>
              <w:rPr>
                <w:i/>
              </w:rPr>
              <w:t>Rottnest Island Amendment Regulations 2006</w:t>
            </w:r>
          </w:p>
        </w:tc>
        <w:tc>
          <w:tcPr>
            <w:tcW w:w="1418" w:type="dxa"/>
          </w:tcPr>
          <w:p w14:paraId="11B7B377" w14:textId="77777777" w:rsidR="00777A41" w:rsidRDefault="008B1727">
            <w:pPr>
              <w:pStyle w:val="Table04Row"/>
            </w:pPr>
            <w:r>
              <w:t>8 Aug 2006</w:t>
            </w:r>
            <w:r>
              <w:br/>
              <w:t>p. 2906‑8</w:t>
            </w:r>
          </w:p>
        </w:tc>
        <w:tc>
          <w:tcPr>
            <w:tcW w:w="4536" w:type="dxa"/>
          </w:tcPr>
          <w:p w14:paraId="4F6C9E9E" w14:textId="77777777" w:rsidR="00777A41" w:rsidRDefault="008B1727">
            <w:pPr>
              <w:pStyle w:val="Table04Row"/>
            </w:pPr>
            <w:r>
              <w:t>8 Aug 2006</w:t>
            </w:r>
          </w:p>
        </w:tc>
      </w:tr>
      <w:tr w:rsidR="00777A41" w14:paraId="345A7FA9" w14:textId="77777777">
        <w:trPr>
          <w:cantSplit/>
          <w:jc w:val="center"/>
        </w:trPr>
        <w:tc>
          <w:tcPr>
            <w:tcW w:w="4253" w:type="dxa"/>
          </w:tcPr>
          <w:p w14:paraId="51F1533A" w14:textId="77777777" w:rsidR="00777A41" w:rsidRDefault="008B1727">
            <w:pPr>
              <w:pStyle w:val="Table04Row"/>
            </w:pPr>
            <w:r>
              <w:rPr>
                <w:i/>
              </w:rPr>
              <w:t>Rottnest Island Amendment Regulations 2007</w:t>
            </w:r>
          </w:p>
        </w:tc>
        <w:tc>
          <w:tcPr>
            <w:tcW w:w="1418" w:type="dxa"/>
          </w:tcPr>
          <w:p w14:paraId="3212CA7D" w14:textId="77777777" w:rsidR="00777A41" w:rsidRDefault="008B1727">
            <w:pPr>
              <w:pStyle w:val="Table04Row"/>
            </w:pPr>
            <w:r>
              <w:t>24 Jul 2007</w:t>
            </w:r>
            <w:r>
              <w:br/>
              <w:t>p. 3665‑7</w:t>
            </w:r>
          </w:p>
        </w:tc>
        <w:tc>
          <w:tcPr>
            <w:tcW w:w="4536" w:type="dxa"/>
          </w:tcPr>
          <w:p w14:paraId="15EEDEE6" w14:textId="77777777" w:rsidR="00777A41" w:rsidRDefault="008B1727">
            <w:pPr>
              <w:pStyle w:val="Table04Row"/>
            </w:pPr>
            <w:r>
              <w:t>r. 1 &amp; 2: 24 Jul 2007 (see r. 2(a));</w:t>
            </w:r>
          </w:p>
          <w:p w14:paraId="07E9EDF5" w14:textId="77777777" w:rsidR="00777A41" w:rsidRDefault="008B1727">
            <w:pPr>
              <w:pStyle w:val="Table04Row"/>
            </w:pPr>
            <w:r>
              <w:t>Regulations other than r. 1 &amp; 2: 25 Jul 2007 (see r. 2(b))</w:t>
            </w:r>
          </w:p>
        </w:tc>
      </w:tr>
      <w:tr w:rsidR="00777A41" w14:paraId="79F0ADA5" w14:textId="77777777">
        <w:trPr>
          <w:cantSplit/>
          <w:jc w:val="center"/>
        </w:trPr>
        <w:tc>
          <w:tcPr>
            <w:tcW w:w="4253" w:type="dxa"/>
          </w:tcPr>
          <w:p w14:paraId="0EE03DF4" w14:textId="77777777" w:rsidR="00777A41" w:rsidRDefault="008B1727">
            <w:pPr>
              <w:pStyle w:val="Table04Row"/>
            </w:pPr>
            <w:r>
              <w:rPr>
                <w:i/>
              </w:rPr>
              <w:t>Rottnest Island Amendment Regulations 2008</w:t>
            </w:r>
          </w:p>
        </w:tc>
        <w:tc>
          <w:tcPr>
            <w:tcW w:w="1418" w:type="dxa"/>
          </w:tcPr>
          <w:p w14:paraId="4BB57F06" w14:textId="77777777" w:rsidR="00777A41" w:rsidRDefault="008B1727">
            <w:pPr>
              <w:pStyle w:val="Table04Row"/>
            </w:pPr>
            <w:r>
              <w:t>24 Jun 2008</w:t>
            </w:r>
            <w:r>
              <w:br/>
              <w:t>p. 2911‑13</w:t>
            </w:r>
          </w:p>
        </w:tc>
        <w:tc>
          <w:tcPr>
            <w:tcW w:w="4536" w:type="dxa"/>
          </w:tcPr>
          <w:p w14:paraId="0CD6EAAA" w14:textId="77777777" w:rsidR="00777A41" w:rsidRDefault="008B1727">
            <w:pPr>
              <w:pStyle w:val="Table04Row"/>
            </w:pPr>
            <w:r>
              <w:t>r. 1 &amp; 2: 24 Jun 2008 (see r. 2(a));</w:t>
            </w:r>
          </w:p>
          <w:p w14:paraId="2BF53B4C" w14:textId="77777777" w:rsidR="00777A41" w:rsidRDefault="008B1727">
            <w:pPr>
              <w:pStyle w:val="Table04Row"/>
            </w:pPr>
            <w:r>
              <w:t>Regulations other than r. 1 &amp; 2: 1 Jul 2008 (see r. 2(b))</w:t>
            </w:r>
          </w:p>
        </w:tc>
      </w:tr>
      <w:tr w:rsidR="00777A41" w14:paraId="75F6DE73" w14:textId="77777777">
        <w:trPr>
          <w:cantSplit/>
          <w:jc w:val="center"/>
        </w:trPr>
        <w:tc>
          <w:tcPr>
            <w:tcW w:w="4253" w:type="dxa"/>
          </w:tcPr>
          <w:p w14:paraId="21428762" w14:textId="77777777" w:rsidR="00777A41" w:rsidRDefault="008B1727">
            <w:pPr>
              <w:pStyle w:val="Table04Row"/>
            </w:pPr>
            <w:r>
              <w:rPr>
                <w:i/>
              </w:rPr>
              <w:t>Rottnest Island Amendment Regulations 2009</w:t>
            </w:r>
          </w:p>
        </w:tc>
        <w:tc>
          <w:tcPr>
            <w:tcW w:w="1418" w:type="dxa"/>
          </w:tcPr>
          <w:p w14:paraId="10507892" w14:textId="77777777" w:rsidR="00777A41" w:rsidRDefault="008B1727">
            <w:pPr>
              <w:pStyle w:val="Table04Row"/>
            </w:pPr>
            <w:r>
              <w:t>3 Jul 2009</w:t>
            </w:r>
            <w:r>
              <w:br/>
              <w:t>p. 2700‑3</w:t>
            </w:r>
          </w:p>
        </w:tc>
        <w:tc>
          <w:tcPr>
            <w:tcW w:w="4536" w:type="dxa"/>
          </w:tcPr>
          <w:p w14:paraId="7A2E34D4" w14:textId="77777777" w:rsidR="00777A41" w:rsidRDefault="008B1727">
            <w:pPr>
              <w:pStyle w:val="Table04Row"/>
            </w:pPr>
            <w:r>
              <w:t>r. 1 &amp; 2: 3 Jul 2009 (see r. 2(a));</w:t>
            </w:r>
          </w:p>
          <w:p w14:paraId="59ADA745" w14:textId="77777777" w:rsidR="00777A41" w:rsidRDefault="008B1727">
            <w:pPr>
              <w:pStyle w:val="Table04Row"/>
            </w:pPr>
            <w:r>
              <w:t>Regulations other than r. 1 &amp; 2: 4 Jul 2009 (see r. 2(b)(ii))</w:t>
            </w:r>
          </w:p>
        </w:tc>
      </w:tr>
      <w:tr w:rsidR="00777A41" w14:paraId="74738E4F" w14:textId="77777777">
        <w:trPr>
          <w:cantSplit/>
          <w:jc w:val="center"/>
        </w:trPr>
        <w:tc>
          <w:tcPr>
            <w:tcW w:w="10207" w:type="dxa"/>
            <w:gridSpan w:val="3"/>
          </w:tcPr>
          <w:p w14:paraId="1AC0E08F" w14:textId="77777777" w:rsidR="00777A41" w:rsidRDefault="008B1727">
            <w:pPr>
              <w:pStyle w:val="Table04Row"/>
            </w:pPr>
            <w:r>
              <w:rPr>
                <w:b/>
              </w:rPr>
              <w:t>Reprint 3 as at 21 Aug 2009</w:t>
            </w:r>
          </w:p>
        </w:tc>
      </w:tr>
      <w:tr w:rsidR="00777A41" w14:paraId="4FBA673A" w14:textId="77777777">
        <w:trPr>
          <w:cantSplit/>
          <w:jc w:val="center"/>
        </w:trPr>
        <w:tc>
          <w:tcPr>
            <w:tcW w:w="4253" w:type="dxa"/>
          </w:tcPr>
          <w:p w14:paraId="10276E07" w14:textId="77777777" w:rsidR="00777A41" w:rsidRDefault="008B1727">
            <w:pPr>
              <w:pStyle w:val="Table04Row"/>
            </w:pPr>
            <w:r>
              <w:rPr>
                <w:i/>
              </w:rPr>
              <w:t>Rottnest Island Amendment Regulations (No. 2) 2009</w:t>
            </w:r>
          </w:p>
        </w:tc>
        <w:tc>
          <w:tcPr>
            <w:tcW w:w="1418" w:type="dxa"/>
          </w:tcPr>
          <w:p w14:paraId="53B4C9CD" w14:textId="77777777" w:rsidR="00777A41" w:rsidRDefault="008B1727">
            <w:pPr>
              <w:pStyle w:val="Table04Row"/>
            </w:pPr>
            <w:r>
              <w:t>4 Dec 2009</w:t>
            </w:r>
            <w:r>
              <w:br/>
              <w:t>p. 4920‑6</w:t>
            </w:r>
          </w:p>
        </w:tc>
        <w:tc>
          <w:tcPr>
            <w:tcW w:w="4536" w:type="dxa"/>
          </w:tcPr>
          <w:p w14:paraId="59AE8D58" w14:textId="77777777" w:rsidR="00777A41" w:rsidRDefault="008B1727">
            <w:pPr>
              <w:pStyle w:val="Table04Row"/>
            </w:pPr>
            <w:r>
              <w:t>r. 1 &amp; 2: 4 Dec 2009 (see r. 2(a));</w:t>
            </w:r>
          </w:p>
          <w:p w14:paraId="18715AF0" w14:textId="77777777" w:rsidR="00777A41" w:rsidRDefault="008B1727">
            <w:pPr>
              <w:pStyle w:val="Table04Row"/>
            </w:pPr>
            <w:r>
              <w:t>Regulations other than r. 1 &amp; 2: 5 Dec 2009 (see r. 2(b))</w:t>
            </w:r>
          </w:p>
        </w:tc>
      </w:tr>
      <w:tr w:rsidR="00777A41" w14:paraId="0ECF7033" w14:textId="77777777">
        <w:trPr>
          <w:cantSplit/>
          <w:jc w:val="center"/>
        </w:trPr>
        <w:tc>
          <w:tcPr>
            <w:tcW w:w="4253" w:type="dxa"/>
          </w:tcPr>
          <w:p w14:paraId="3D170532" w14:textId="77777777" w:rsidR="00777A41" w:rsidRDefault="008B1727">
            <w:pPr>
              <w:pStyle w:val="Table04Row"/>
            </w:pPr>
            <w:r>
              <w:rPr>
                <w:i/>
              </w:rPr>
              <w:t>Rottnest Island Amendment Regulations (No. 3) 2009</w:t>
            </w:r>
          </w:p>
        </w:tc>
        <w:tc>
          <w:tcPr>
            <w:tcW w:w="1418" w:type="dxa"/>
          </w:tcPr>
          <w:p w14:paraId="372F22EF" w14:textId="77777777" w:rsidR="00777A41" w:rsidRDefault="008B1727">
            <w:pPr>
              <w:pStyle w:val="Table04Row"/>
            </w:pPr>
            <w:r>
              <w:t>8 Dec 2009</w:t>
            </w:r>
            <w:r>
              <w:br/>
              <w:t>p. 5002‑9</w:t>
            </w:r>
          </w:p>
        </w:tc>
        <w:tc>
          <w:tcPr>
            <w:tcW w:w="4536" w:type="dxa"/>
          </w:tcPr>
          <w:p w14:paraId="265C0783" w14:textId="77777777" w:rsidR="00777A41" w:rsidRDefault="008B1727">
            <w:pPr>
              <w:pStyle w:val="Table04Row"/>
            </w:pPr>
            <w:r>
              <w:t xml:space="preserve">r. 1 &amp; 2: 8 Dec 2009 (see r. 2(a)); </w:t>
            </w:r>
          </w:p>
          <w:p w14:paraId="3398FA84" w14:textId="77777777" w:rsidR="00777A41" w:rsidRDefault="008B1727">
            <w:pPr>
              <w:pStyle w:val="Table04Row"/>
            </w:pPr>
            <w:r>
              <w:t>Regulations other than r. 1 &amp; 2: 9 Dec 2009 (see r. 2(b))</w:t>
            </w:r>
          </w:p>
        </w:tc>
      </w:tr>
      <w:tr w:rsidR="00777A41" w14:paraId="1840B06F" w14:textId="77777777">
        <w:trPr>
          <w:cantSplit/>
          <w:jc w:val="center"/>
        </w:trPr>
        <w:tc>
          <w:tcPr>
            <w:tcW w:w="4253" w:type="dxa"/>
          </w:tcPr>
          <w:p w14:paraId="47100AA0" w14:textId="77777777" w:rsidR="00777A41" w:rsidRDefault="008B1727">
            <w:pPr>
              <w:pStyle w:val="Table04Row"/>
            </w:pPr>
            <w:r>
              <w:rPr>
                <w:i/>
              </w:rPr>
              <w:t>Rottnest Island Amendment Regulations (No. 2) 2010</w:t>
            </w:r>
          </w:p>
        </w:tc>
        <w:tc>
          <w:tcPr>
            <w:tcW w:w="1418" w:type="dxa"/>
          </w:tcPr>
          <w:p w14:paraId="4D747B82" w14:textId="77777777" w:rsidR="00777A41" w:rsidRDefault="008B1727">
            <w:pPr>
              <w:pStyle w:val="Table04Row"/>
            </w:pPr>
            <w:r>
              <w:t>31 Aug 2010</w:t>
            </w:r>
            <w:r>
              <w:br/>
              <w:t>p. 4189‑91</w:t>
            </w:r>
          </w:p>
        </w:tc>
        <w:tc>
          <w:tcPr>
            <w:tcW w:w="4536" w:type="dxa"/>
          </w:tcPr>
          <w:p w14:paraId="08B30CD6" w14:textId="77777777" w:rsidR="00777A41" w:rsidRDefault="008B1727">
            <w:pPr>
              <w:pStyle w:val="Table04Row"/>
            </w:pPr>
            <w:r>
              <w:t>r. 1 &amp; 2: 31 Aug 2010 (see r. 2(a));</w:t>
            </w:r>
          </w:p>
          <w:p w14:paraId="580022B7" w14:textId="77777777" w:rsidR="00777A41" w:rsidRDefault="008B1727">
            <w:pPr>
              <w:pStyle w:val="Table04Row"/>
            </w:pPr>
            <w:r>
              <w:t>Regulations other than r. 1 &amp; 2: 1 Sep 2010 (see r. 2(b)(ii))</w:t>
            </w:r>
          </w:p>
        </w:tc>
      </w:tr>
      <w:tr w:rsidR="00777A41" w14:paraId="5E8DA9AC" w14:textId="77777777">
        <w:trPr>
          <w:cantSplit/>
          <w:jc w:val="center"/>
        </w:trPr>
        <w:tc>
          <w:tcPr>
            <w:tcW w:w="4253" w:type="dxa"/>
          </w:tcPr>
          <w:p w14:paraId="04BD3FA9" w14:textId="77777777" w:rsidR="00777A41" w:rsidRDefault="008B1727">
            <w:pPr>
              <w:pStyle w:val="Table04Row"/>
            </w:pPr>
            <w:r>
              <w:rPr>
                <w:i/>
              </w:rPr>
              <w:t>Rottnest Island Amendment Regulations 2010</w:t>
            </w:r>
          </w:p>
        </w:tc>
        <w:tc>
          <w:tcPr>
            <w:tcW w:w="1418" w:type="dxa"/>
          </w:tcPr>
          <w:p w14:paraId="6B3FE5BF" w14:textId="77777777" w:rsidR="00777A41" w:rsidRDefault="008B1727">
            <w:pPr>
              <w:pStyle w:val="Table04Row"/>
            </w:pPr>
            <w:r>
              <w:t>15 Oct 2010</w:t>
            </w:r>
            <w:r>
              <w:br/>
              <w:t>p. 5176‑7</w:t>
            </w:r>
          </w:p>
        </w:tc>
        <w:tc>
          <w:tcPr>
            <w:tcW w:w="4536" w:type="dxa"/>
          </w:tcPr>
          <w:p w14:paraId="0D5DC8CD" w14:textId="77777777" w:rsidR="00777A41" w:rsidRDefault="008B1727">
            <w:pPr>
              <w:pStyle w:val="Table04Row"/>
            </w:pPr>
            <w:r>
              <w:t>r. 1 &amp; 2: 15 Oct 2010 (see r. 2(a));</w:t>
            </w:r>
          </w:p>
          <w:p w14:paraId="61ED100D" w14:textId="77777777" w:rsidR="00777A41" w:rsidRDefault="008B1727">
            <w:pPr>
              <w:pStyle w:val="Table04Row"/>
            </w:pPr>
            <w:r>
              <w:t>Regulations other than r. 1 &amp; 2: 16 Oct 2010 (see r. 2(b))</w:t>
            </w:r>
          </w:p>
        </w:tc>
      </w:tr>
      <w:tr w:rsidR="00777A41" w14:paraId="5D3762F1" w14:textId="77777777">
        <w:trPr>
          <w:cantSplit/>
          <w:jc w:val="center"/>
        </w:trPr>
        <w:tc>
          <w:tcPr>
            <w:tcW w:w="4253" w:type="dxa"/>
          </w:tcPr>
          <w:p w14:paraId="7BB31B59" w14:textId="77777777" w:rsidR="00777A41" w:rsidRDefault="008B1727">
            <w:pPr>
              <w:pStyle w:val="Table04Row"/>
            </w:pPr>
            <w:r>
              <w:rPr>
                <w:i/>
              </w:rPr>
              <w:t>Rottnest Island Amendment Regulations (No. 3) 2010</w:t>
            </w:r>
          </w:p>
        </w:tc>
        <w:tc>
          <w:tcPr>
            <w:tcW w:w="1418" w:type="dxa"/>
          </w:tcPr>
          <w:p w14:paraId="212D2CCE" w14:textId="77777777" w:rsidR="00777A41" w:rsidRDefault="008B1727">
            <w:pPr>
              <w:pStyle w:val="Table04Row"/>
            </w:pPr>
            <w:r>
              <w:t>17 Dec 2010</w:t>
            </w:r>
            <w:r>
              <w:br/>
              <w:t>p. 6359‑62</w:t>
            </w:r>
          </w:p>
        </w:tc>
        <w:tc>
          <w:tcPr>
            <w:tcW w:w="4536" w:type="dxa"/>
          </w:tcPr>
          <w:p w14:paraId="5D1C9DE5" w14:textId="77777777" w:rsidR="00777A41" w:rsidRDefault="008B1727">
            <w:pPr>
              <w:pStyle w:val="Table04Row"/>
            </w:pPr>
            <w:r>
              <w:t>r. 1 &amp; 2: 17 Dec 2010 (see r. 2(a));</w:t>
            </w:r>
          </w:p>
          <w:p w14:paraId="2DE249D6" w14:textId="77777777" w:rsidR="00777A41" w:rsidRDefault="008B1727">
            <w:pPr>
              <w:pStyle w:val="Table04Row"/>
            </w:pPr>
            <w:r>
              <w:t>Regulations other than r. 1 &amp; 2: 18 Dec 2010 (see r. 2(b))</w:t>
            </w:r>
          </w:p>
        </w:tc>
      </w:tr>
      <w:tr w:rsidR="00777A41" w14:paraId="41F4C9B7" w14:textId="77777777">
        <w:trPr>
          <w:cantSplit/>
          <w:jc w:val="center"/>
        </w:trPr>
        <w:tc>
          <w:tcPr>
            <w:tcW w:w="4253" w:type="dxa"/>
          </w:tcPr>
          <w:p w14:paraId="30DBAD57" w14:textId="77777777" w:rsidR="00777A41" w:rsidRDefault="008B1727">
            <w:pPr>
              <w:pStyle w:val="Table04Row"/>
            </w:pPr>
            <w:r>
              <w:rPr>
                <w:i/>
              </w:rPr>
              <w:t>Rottnest Island Amendment Regulations 2011</w:t>
            </w:r>
          </w:p>
        </w:tc>
        <w:tc>
          <w:tcPr>
            <w:tcW w:w="1418" w:type="dxa"/>
          </w:tcPr>
          <w:p w14:paraId="7695AAC2" w14:textId="77777777" w:rsidR="00777A41" w:rsidRDefault="008B1727">
            <w:pPr>
              <w:pStyle w:val="Table04Row"/>
            </w:pPr>
            <w:r>
              <w:t>4 Mar 2011</w:t>
            </w:r>
            <w:r>
              <w:br/>
              <w:t>p. 701</w:t>
            </w:r>
          </w:p>
        </w:tc>
        <w:tc>
          <w:tcPr>
            <w:tcW w:w="4536" w:type="dxa"/>
          </w:tcPr>
          <w:p w14:paraId="66C4D19B" w14:textId="77777777" w:rsidR="00777A41" w:rsidRDefault="008B1727">
            <w:pPr>
              <w:pStyle w:val="Table04Row"/>
            </w:pPr>
            <w:r>
              <w:t>r. 1 &amp; 2: 4 Mar 2011 (see r. 2(a));</w:t>
            </w:r>
          </w:p>
          <w:p w14:paraId="27AA0E56" w14:textId="77777777" w:rsidR="00777A41" w:rsidRDefault="008B1727">
            <w:pPr>
              <w:pStyle w:val="Table04Row"/>
            </w:pPr>
            <w:r>
              <w:t>Regulations other than r. 1 &amp; 2: 5 Mar 2011 (see r. 2(b))</w:t>
            </w:r>
          </w:p>
        </w:tc>
      </w:tr>
      <w:tr w:rsidR="00777A41" w14:paraId="6C2E1507" w14:textId="77777777">
        <w:trPr>
          <w:cantSplit/>
          <w:jc w:val="center"/>
        </w:trPr>
        <w:tc>
          <w:tcPr>
            <w:tcW w:w="10207" w:type="dxa"/>
            <w:gridSpan w:val="3"/>
          </w:tcPr>
          <w:p w14:paraId="66EB4E77" w14:textId="77777777" w:rsidR="00777A41" w:rsidRDefault="008B1727">
            <w:pPr>
              <w:pStyle w:val="Table04Row"/>
            </w:pPr>
            <w:r>
              <w:rPr>
                <w:b/>
              </w:rPr>
              <w:t>Reprint 4 as at 18 Mar 2011</w:t>
            </w:r>
          </w:p>
        </w:tc>
      </w:tr>
      <w:tr w:rsidR="00777A41" w14:paraId="144DD9F2" w14:textId="77777777">
        <w:trPr>
          <w:cantSplit/>
          <w:jc w:val="center"/>
        </w:trPr>
        <w:tc>
          <w:tcPr>
            <w:tcW w:w="4253" w:type="dxa"/>
          </w:tcPr>
          <w:p w14:paraId="3EE999AA" w14:textId="77777777" w:rsidR="00777A41" w:rsidRDefault="008B1727">
            <w:pPr>
              <w:pStyle w:val="Table04Row"/>
            </w:pPr>
            <w:r>
              <w:rPr>
                <w:i/>
              </w:rPr>
              <w:t>Rottnest Island Amendment Regulations (No. 2) 2011</w:t>
            </w:r>
          </w:p>
        </w:tc>
        <w:tc>
          <w:tcPr>
            <w:tcW w:w="1418" w:type="dxa"/>
          </w:tcPr>
          <w:p w14:paraId="22B8ECCC" w14:textId="77777777" w:rsidR="00777A41" w:rsidRDefault="008B1727">
            <w:pPr>
              <w:pStyle w:val="Table04Row"/>
            </w:pPr>
            <w:r>
              <w:t>29 Jul 2011</w:t>
            </w:r>
            <w:r>
              <w:br/>
              <w:t>p. 3144‑6</w:t>
            </w:r>
          </w:p>
        </w:tc>
        <w:tc>
          <w:tcPr>
            <w:tcW w:w="4536" w:type="dxa"/>
          </w:tcPr>
          <w:p w14:paraId="2B610003" w14:textId="77777777" w:rsidR="00777A41" w:rsidRDefault="008B1727">
            <w:pPr>
              <w:pStyle w:val="Table04Row"/>
            </w:pPr>
            <w:r>
              <w:t>r. 1 &amp; 2: 29 Jul 2011 (see r. 2(a));</w:t>
            </w:r>
          </w:p>
          <w:p w14:paraId="434A4BE1" w14:textId="77777777" w:rsidR="00777A41" w:rsidRDefault="008B1727">
            <w:pPr>
              <w:pStyle w:val="Table04Row"/>
            </w:pPr>
            <w:r>
              <w:t>Regulations other than r. 1 &amp; 2: 30 Jul 2011 (see r. 2(b))</w:t>
            </w:r>
          </w:p>
        </w:tc>
      </w:tr>
      <w:tr w:rsidR="00777A41" w14:paraId="01196954" w14:textId="77777777">
        <w:trPr>
          <w:cantSplit/>
          <w:jc w:val="center"/>
        </w:trPr>
        <w:tc>
          <w:tcPr>
            <w:tcW w:w="4253" w:type="dxa"/>
          </w:tcPr>
          <w:p w14:paraId="09AEDF46" w14:textId="77777777" w:rsidR="00777A41" w:rsidRDefault="008B1727">
            <w:pPr>
              <w:pStyle w:val="Table04Row"/>
            </w:pPr>
            <w:r>
              <w:rPr>
                <w:i/>
              </w:rPr>
              <w:t>Rottnest Island Amendment Regulations (No. 3) 2011</w:t>
            </w:r>
          </w:p>
        </w:tc>
        <w:tc>
          <w:tcPr>
            <w:tcW w:w="1418" w:type="dxa"/>
          </w:tcPr>
          <w:p w14:paraId="14B8496A" w14:textId="77777777" w:rsidR="00777A41" w:rsidRDefault="008B1727">
            <w:pPr>
              <w:pStyle w:val="Table04Row"/>
            </w:pPr>
            <w:r>
              <w:t>25 Oct 2011</w:t>
            </w:r>
            <w:r>
              <w:br/>
              <w:t>p. 4512‑17</w:t>
            </w:r>
          </w:p>
        </w:tc>
        <w:tc>
          <w:tcPr>
            <w:tcW w:w="4536" w:type="dxa"/>
          </w:tcPr>
          <w:p w14:paraId="7CE517D5" w14:textId="77777777" w:rsidR="00777A41" w:rsidRDefault="008B1727">
            <w:pPr>
              <w:pStyle w:val="Table04Row"/>
            </w:pPr>
            <w:r>
              <w:t>r. 1 &amp; 2: 25 Oct 2011 (see r. 2(a));</w:t>
            </w:r>
          </w:p>
          <w:p w14:paraId="7BD04CA6" w14:textId="77777777" w:rsidR="00777A41" w:rsidRDefault="008B1727">
            <w:pPr>
              <w:pStyle w:val="Table04Row"/>
            </w:pPr>
            <w:r>
              <w:t>Regulations other than r. 1 &amp; 2: 26 Oct 2011 (see r. 2(b))</w:t>
            </w:r>
          </w:p>
        </w:tc>
      </w:tr>
      <w:tr w:rsidR="00777A41" w14:paraId="4432E9F3" w14:textId="77777777">
        <w:trPr>
          <w:cantSplit/>
          <w:jc w:val="center"/>
        </w:trPr>
        <w:tc>
          <w:tcPr>
            <w:tcW w:w="4253" w:type="dxa"/>
          </w:tcPr>
          <w:p w14:paraId="46EA7A15" w14:textId="77777777" w:rsidR="00777A41" w:rsidRDefault="008B1727">
            <w:pPr>
              <w:pStyle w:val="Table04Row"/>
            </w:pPr>
            <w:r>
              <w:rPr>
                <w:i/>
              </w:rPr>
              <w:t>Rottnest Island Amendment Regulations 2012</w:t>
            </w:r>
          </w:p>
        </w:tc>
        <w:tc>
          <w:tcPr>
            <w:tcW w:w="1418" w:type="dxa"/>
          </w:tcPr>
          <w:p w14:paraId="2C5A44CF" w14:textId="77777777" w:rsidR="00777A41" w:rsidRDefault="008B1727">
            <w:pPr>
              <w:pStyle w:val="Table04Row"/>
            </w:pPr>
            <w:r>
              <w:t>29 Jun 2012</w:t>
            </w:r>
            <w:r>
              <w:br/>
              <w:t>p. 2960‑2</w:t>
            </w:r>
          </w:p>
        </w:tc>
        <w:tc>
          <w:tcPr>
            <w:tcW w:w="4536" w:type="dxa"/>
          </w:tcPr>
          <w:p w14:paraId="1E0E7B97" w14:textId="77777777" w:rsidR="00777A41" w:rsidRDefault="008B1727">
            <w:pPr>
              <w:pStyle w:val="Table04Row"/>
            </w:pPr>
            <w:r>
              <w:t>r. 1 &amp; 2: 29 Jun 2012 (see r. 2(a));</w:t>
            </w:r>
          </w:p>
          <w:p w14:paraId="2CA800C9" w14:textId="77777777" w:rsidR="00777A41" w:rsidRDefault="008B1727">
            <w:pPr>
              <w:pStyle w:val="Table04Row"/>
            </w:pPr>
            <w:r>
              <w:t>Regulations other than r. 1 &amp; 2: 30 Jun 2012 (see r. 2(b))</w:t>
            </w:r>
          </w:p>
        </w:tc>
      </w:tr>
      <w:tr w:rsidR="00777A41" w14:paraId="05E4BA14" w14:textId="77777777">
        <w:trPr>
          <w:cantSplit/>
          <w:jc w:val="center"/>
        </w:trPr>
        <w:tc>
          <w:tcPr>
            <w:tcW w:w="4253" w:type="dxa"/>
          </w:tcPr>
          <w:p w14:paraId="7045DB54" w14:textId="77777777" w:rsidR="00777A41" w:rsidRDefault="008B1727">
            <w:pPr>
              <w:pStyle w:val="Table04Row"/>
            </w:pPr>
            <w:r>
              <w:rPr>
                <w:i/>
              </w:rPr>
              <w:t>Rottnest Island Amendment Regulations (No. 2) 2012</w:t>
            </w:r>
          </w:p>
        </w:tc>
        <w:tc>
          <w:tcPr>
            <w:tcW w:w="1418" w:type="dxa"/>
          </w:tcPr>
          <w:p w14:paraId="42FC0D5E" w14:textId="77777777" w:rsidR="00777A41" w:rsidRDefault="008B1727">
            <w:pPr>
              <w:pStyle w:val="Table04Row"/>
            </w:pPr>
            <w:r>
              <w:t>4 Jan 2013</w:t>
            </w:r>
            <w:r>
              <w:br/>
              <w:t>p. 22‑4</w:t>
            </w:r>
          </w:p>
        </w:tc>
        <w:tc>
          <w:tcPr>
            <w:tcW w:w="4536" w:type="dxa"/>
          </w:tcPr>
          <w:p w14:paraId="5A999FB2" w14:textId="77777777" w:rsidR="00777A41" w:rsidRDefault="008B1727">
            <w:pPr>
              <w:pStyle w:val="Table04Row"/>
            </w:pPr>
            <w:r>
              <w:t>r. 1 &amp; 2: 4 Jan 2013 (see r. 2(a));</w:t>
            </w:r>
          </w:p>
          <w:p w14:paraId="5290539E" w14:textId="77777777" w:rsidR="00777A41" w:rsidRDefault="008B1727">
            <w:pPr>
              <w:pStyle w:val="Table04Row"/>
            </w:pPr>
            <w:r>
              <w:t>Regulations other than r. 1 &amp; 2: 5 Jan 2013 (see r. 2(b))</w:t>
            </w:r>
          </w:p>
        </w:tc>
      </w:tr>
      <w:tr w:rsidR="00777A41" w14:paraId="5B995AB2" w14:textId="77777777">
        <w:trPr>
          <w:cantSplit/>
          <w:jc w:val="center"/>
        </w:trPr>
        <w:tc>
          <w:tcPr>
            <w:tcW w:w="4253" w:type="dxa"/>
          </w:tcPr>
          <w:p w14:paraId="32C35766" w14:textId="77777777" w:rsidR="00777A41" w:rsidRDefault="008B1727">
            <w:pPr>
              <w:pStyle w:val="Table04Row"/>
            </w:pPr>
            <w:r>
              <w:rPr>
                <w:i/>
              </w:rPr>
              <w:t>Rottnest Island Amendment Regulations (No. 2) 2013</w:t>
            </w:r>
          </w:p>
        </w:tc>
        <w:tc>
          <w:tcPr>
            <w:tcW w:w="1418" w:type="dxa"/>
          </w:tcPr>
          <w:p w14:paraId="0AFCBE7F" w14:textId="77777777" w:rsidR="00777A41" w:rsidRDefault="008B1727">
            <w:pPr>
              <w:pStyle w:val="Table04Row"/>
            </w:pPr>
            <w:r>
              <w:t>18 Jun 2013</w:t>
            </w:r>
            <w:r>
              <w:br/>
              <w:t>p. 2307‑8</w:t>
            </w:r>
          </w:p>
        </w:tc>
        <w:tc>
          <w:tcPr>
            <w:tcW w:w="4536" w:type="dxa"/>
          </w:tcPr>
          <w:p w14:paraId="1D24CAD5" w14:textId="77777777" w:rsidR="00777A41" w:rsidRDefault="008B1727">
            <w:pPr>
              <w:pStyle w:val="Table04Row"/>
            </w:pPr>
            <w:r>
              <w:t>r. 1 &amp; 2: 18 Jun 2013 (see r. 2(a));</w:t>
            </w:r>
          </w:p>
          <w:p w14:paraId="278605CD" w14:textId="77777777" w:rsidR="00777A41" w:rsidRDefault="008B1727">
            <w:pPr>
              <w:pStyle w:val="Table04Row"/>
            </w:pPr>
            <w:r>
              <w:t>Regulations other than r. 1 &amp; 2: 1 Jul 2013 (see r. 2(b))</w:t>
            </w:r>
          </w:p>
        </w:tc>
      </w:tr>
      <w:tr w:rsidR="00777A41" w14:paraId="19BB97D4" w14:textId="77777777">
        <w:trPr>
          <w:cantSplit/>
          <w:jc w:val="center"/>
        </w:trPr>
        <w:tc>
          <w:tcPr>
            <w:tcW w:w="4253" w:type="dxa"/>
          </w:tcPr>
          <w:p w14:paraId="2539349C" w14:textId="77777777" w:rsidR="00777A41" w:rsidRDefault="008B1727">
            <w:pPr>
              <w:pStyle w:val="Table04Row"/>
            </w:pPr>
            <w:r>
              <w:rPr>
                <w:i/>
              </w:rPr>
              <w:t>Rottnest Island Amendment Regulations 2013</w:t>
            </w:r>
          </w:p>
        </w:tc>
        <w:tc>
          <w:tcPr>
            <w:tcW w:w="1418" w:type="dxa"/>
          </w:tcPr>
          <w:p w14:paraId="1EA40543" w14:textId="77777777" w:rsidR="00777A41" w:rsidRDefault="008B1727">
            <w:pPr>
              <w:pStyle w:val="Table04Row"/>
            </w:pPr>
            <w:r>
              <w:t>24 Jan 2014</w:t>
            </w:r>
            <w:r>
              <w:br/>
              <w:t>p. 113‑14</w:t>
            </w:r>
          </w:p>
        </w:tc>
        <w:tc>
          <w:tcPr>
            <w:tcW w:w="4536" w:type="dxa"/>
          </w:tcPr>
          <w:p w14:paraId="156AA4D9" w14:textId="77777777" w:rsidR="00777A41" w:rsidRDefault="008B1727">
            <w:pPr>
              <w:pStyle w:val="Table04Row"/>
            </w:pPr>
            <w:r>
              <w:t>r. 1 &amp; 2: 24 Jan 2014 (see r. 2(a));</w:t>
            </w:r>
          </w:p>
          <w:p w14:paraId="3742D394" w14:textId="77777777" w:rsidR="00777A41" w:rsidRDefault="008B1727">
            <w:pPr>
              <w:pStyle w:val="Table04Row"/>
            </w:pPr>
            <w:r>
              <w:t>Regulations other than r. 1 &amp; 2: 25 Jan 2014 (see r. 2(b))</w:t>
            </w:r>
          </w:p>
        </w:tc>
      </w:tr>
      <w:tr w:rsidR="00777A41" w14:paraId="732054CF" w14:textId="77777777">
        <w:trPr>
          <w:cantSplit/>
          <w:jc w:val="center"/>
        </w:trPr>
        <w:tc>
          <w:tcPr>
            <w:tcW w:w="10207" w:type="dxa"/>
            <w:gridSpan w:val="3"/>
          </w:tcPr>
          <w:p w14:paraId="4CBC694C" w14:textId="77777777" w:rsidR="00777A41" w:rsidRDefault="008B1727">
            <w:pPr>
              <w:pStyle w:val="Table04Row"/>
            </w:pPr>
            <w:r>
              <w:rPr>
                <w:b/>
              </w:rPr>
              <w:t>Reprint 5 as at 4 Apr 2014</w:t>
            </w:r>
          </w:p>
        </w:tc>
      </w:tr>
      <w:tr w:rsidR="00777A41" w14:paraId="5F1FBC3D" w14:textId="77777777">
        <w:trPr>
          <w:cantSplit/>
          <w:jc w:val="center"/>
        </w:trPr>
        <w:tc>
          <w:tcPr>
            <w:tcW w:w="4253" w:type="dxa"/>
          </w:tcPr>
          <w:p w14:paraId="3A627EFD" w14:textId="77777777" w:rsidR="00777A41" w:rsidRDefault="008B1727">
            <w:pPr>
              <w:pStyle w:val="Table04Row"/>
            </w:pPr>
            <w:r>
              <w:rPr>
                <w:i/>
              </w:rPr>
              <w:t>Rottnest Island Amendment Regulations (No. 2) 2014</w:t>
            </w:r>
          </w:p>
        </w:tc>
        <w:tc>
          <w:tcPr>
            <w:tcW w:w="1418" w:type="dxa"/>
          </w:tcPr>
          <w:p w14:paraId="6FAE7810" w14:textId="77777777" w:rsidR="00777A41" w:rsidRDefault="008B1727">
            <w:pPr>
              <w:pStyle w:val="Table04Row"/>
            </w:pPr>
            <w:r>
              <w:t>20 Jun 2014</w:t>
            </w:r>
            <w:r>
              <w:br/>
              <w:t>p. 2041‑3</w:t>
            </w:r>
          </w:p>
        </w:tc>
        <w:tc>
          <w:tcPr>
            <w:tcW w:w="4536" w:type="dxa"/>
          </w:tcPr>
          <w:p w14:paraId="1340FAF2" w14:textId="77777777" w:rsidR="00777A41" w:rsidRDefault="008B1727">
            <w:pPr>
              <w:pStyle w:val="Table04Row"/>
            </w:pPr>
            <w:r>
              <w:t>r. 1 &amp; 2: 20 Jun 2014 (see r. 2(a));</w:t>
            </w:r>
          </w:p>
          <w:p w14:paraId="3EE7D694" w14:textId="77777777" w:rsidR="00777A41" w:rsidRDefault="008B1727">
            <w:pPr>
              <w:pStyle w:val="Table04Row"/>
            </w:pPr>
            <w:r>
              <w:t>Regulations other than r. 1 &amp; 2: 1 Jul 2014 (see r. 2(b))</w:t>
            </w:r>
          </w:p>
        </w:tc>
      </w:tr>
      <w:tr w:rsidR="00777A41" w14:paraId="134F0E33" w14:textId="77777777">
        <w:trPr>
          <w:cantSplit/>
          <w:jc w:val="center"/>
        </w:trPr>
        <w:tc>
          <w:tcPr>
            <w:tcW w:w="4253" w:type="dxa"/>
          </w:tcPr>
          <w:p w14:paraId="5F854D25" w14:textId="77777777" w:rsidR="00777A41" w:rsidRDefault="008B1727">
            <w:pPr>
              <w:pStyle w:val="Table04Row"/>
            </w:pPr>
            <w:r>
              <w:rPr>
                <w:i/>
              </w:rPr>
              <w:t>Rottnest Island Amendment Regulations 2014</w:t>
            </w:r>
          </w:p>
        </w:tc>
        <w:tc>
          <w:tcPr>
            <w:tcW w:w="1418" w:type="dxa"/>
          </w:tcPr>
          <w:p w14:paraId="17ED6E3E" w14:textId="77777777" w:rsidR="00777A41" w:rsidRDefault="008B1727">
            <w:pPr>
              <w:pStyle w:val="Table04Row"/>
            </w:pPr>
            <w:r>
              <w:t>8 Jan 2015</w:t>
            </w:r>
            <w:r>
              <w:br/>
              <w:t>p. 149‑50</w:t>
            </w:r>
          </w:p>
        </w:tc>
        <w:tc>
          <w:tcPr>
            <w:tcW w:w="4536" w:type="dxa"/>
          </w:tcPr>
          <w:p w14:paraId="0AAB0649" w14:textId="77777777" w:rsidR="00777A41" w:rsidRDefault="008B1727">
            <w:pPr>
              <w:pStyle w:val="Table04Row"/>
            </w:pPr>
            <w:r>
              <w:t>r. 1 &amp; 2: 8 Jan 2015 (see r. 2(a));</w:t>
            </w:r>
          </w:p>
          <w:p w14:paraId="5E1CD61D"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0638C263" w14:textId="77777777">
        <w:trPr>
          <w:cantSplit/>
          <w:jc w:val="center"/>
        </w:trPr>
        <w:tc>
          <w:tcPr>
            <w:tcW w:w="4253" w:type="dxa"/>
          </w:tcPr>
          <w:p w14:paraId="5AE07113" w14:textId="77777777" w:rsidR="00777A41" w:rsidRDefault="008B1727">
            <w:pPr>
              <w:pStyle w:val="Table04Row"/>
            </w:pPr>
            <w:r>
              <w:rPr>
                <w:i/>
              </w:rPr>
              <w:t>Rottnest Island Amendment Regulations 2015</w:t>
            </w:r>
          </w:p>
        </w:tc>
        <w:tc>
          <w:tcPr>
            <w:tcW w:w="1418" w:type="dxa"/>
          </w:tcPr>
          <w:p w14:paraId="6F5EC8BB" w14:textId="77777777" w:rsidR="00777A41" w:rsidRDefault="008B1727">
            <w:pPr>
              <w:pStyle w:val="Table04Row"/>
            </w:pPr>
            <w:r>
              <w:t>5 Jun 2015</w:t>
            </w:r>
            <w:r>
              <w:br/>
              <w:t>p. 1974‑6</w:t>
            </w:r>
          </w:p>
        </w:tc>
        <w:tc>
          <w:tcPr>
            <w:tcW w:w="4536" w:type="dxa"/>
          </w:tcPr>
          <w:p w14:paraId="22479E2E" w14:textId="77777777" w:rsidR="00777A41" w:rsidRDefault="008B1727">
            <w:pPr>
              <w:pStyle w:val="Table04Row"/>
            </w:pPr>
            <w:r>
              <w:t>r. 1 &amp; 2: 5 Jun 2015 (see r. 2(a));</w:t>
            </w:r>
          </w:p>
          <w:p w14:paraId="308C0216" w14:textId="77777777" w:rsidR="00777A41" w:rsidRDefault="008B1727">
            <w:pPr>
              <w:pStyle w:val="Table04Row"/>
            </w:pPr>
            <w:r>
              <w:t>Regulations other than r. 1 &amp; 2: 1 Jul 2015 (see r. 2(b))</w:t>
            </w:r>
          </w:p>
        </w:tc>
      </w:tr>
      <w:tr w:rsidR="00777A41" w14:paraId="772CE2F6" w14:textId="77777777">
        <w:trPr>
          <w:cantSplit/>
          <w:jc w:val="center"/>
        </w:trPr>
        <w:tc>
          <w:tcPr>
            <w:tcW w:w="4253" w:type="dxa"/>
          </w:tcPr>
          <w:p w14:paraId="4A8612E0" w14:textId="77777777" w:rsidR="00777A41" w:rsidRDefault="008B1727">
            <w:pPr>
              <w:pStyle w:val="Table04Row"/>
            </w:pPr>
            <w:r>
              <w:rPr>
                <w:i/>
              </w:rPr>
              <w:t>Rottnest Island Amendment Regulations (No. 2) 2015</w:t>
            </w:r>
          </w:p>
        </w:tc>
        <w:tc>
          <w:tcPr>
            <w:tcW w:w="1418" w:type="dxa"/>
          </w:tcPr>
          <w:p w14:paraId="148EFD16" w14:textId="77777777" w:rsidR="00777A41" w:rsidRDefault="008B1727">
            <w:pPr>
              <w:pStyle w:val="Table04Row"/>
            </w:pPr>
            <w:r>
              <w:t>22 Sep 2015</w:t>
            </w:r>
            <w:r>
              <w:br/>
              <w:t>p. 3849‑63</w:t>
            </w:r>
          </w:p>
        </w:tc>
        <w:tc>
          <w:tcPr>
            <w:tcW w:w="4536" w:type="dxa"/>
          </w:tcPr>
          <w:p w14:paraId="4C8FE313" w14:textId="77777777" w:rsidR="00777A41" w:rsidRDefault="008B1727">
            <w:pPr>
              <w:pStyle w:val="Table04Row"/>
            </w:pPr>
            <w:r>
              <w:t>r. 1 &amp; 2: 22 Sep 2015 (see r. 2(a));</w:t>
            </w:r>
          </w:p>
          <w:p w14:paraId="47071E94" w14:textId="77777777" w:rsidR="00777A41" w:rsidRDefault="008B1727">
            <w:pPr>
              <w:pStyle w:val="Table04Row"/>
            </w:pPr>
            <w:r>
              <w:t>Regulations other than r. 1 &amp; 2: 23 Sep 2015 (see r. 2(b))</w:t>
            </w:r>
          </w:p>
        </w:tc>
      </w:tr>
      <w:tr w:rsidR="00777A41" w14:paraId="6212A4C9" w14:textId="77777777">
        <w:trPr>
          <w:cantSplit/>
          <w:jc w:val="center"/>
        </w:trPr>
        <w:tc>
          <w:tcPr>
            <w:tcW w:w="4253" w:type="dxa"/>
          </w:tcPr>
          <w:p w14:paraId="100BF759" w14:textId="77777777" w:rsidR="00777A41" w:rsidRDefault="008B1727">
            <w:pPr>
              <w:pStyle w:val="Table04Row"/>
            </w:pPr>
            <w:r>
              <w:rPr>
                <w:i/>
              </w:rPr>
              <w:t>Rottnest Island Amendment Regulations 2016</w:t>
            </w:r>
          </w:p>
        </w:tc>
        <w:tc>
          <w:tcPr>
            <w:tcW w:w="1418" w:type="dxa"/>
          </w:tcPr>
          <w:p w14:paraId="361CCE1A" w14:textId="77777777" w:rsidR="00777A41" w:rsidRDefault="008B1727">
            <w:pPr>
              <w:pStyle w:val="Table04Row"/>
            </w:pPr>
            <w:r>
              <w:t>5 Apr 2016</w:t>
            </w:r>
            <w:r>
              <w:br/>
              <w:t>p. 1028‑9</w:t>
            </w:r>
          </w:p>
        </w:tc>
        <w:tc>
          <w:tcPr>
            <w:tcW w:w="4536" w:type="dxa"/>
          </w:tcPr>
          <w:p w14:paraId="0A1B7AD7" w14:textId="77777777" w:rsidR="00777A41" w:rsidRDefault="008B1727">
            <w:pPr>
              <w:pStyle w:val="Table04Row"/>
            </w:pPr>
            <w:r>
              <w:t>r. 1 &amp; 2: 5 Apr 2016 (see r. 2(a));</w:t>
            </w:r>
          </w:p>
          <w:p w14:paraId="5B4430D8" w14:textId="77777777" w:rsidR="00777A41" w:rsidRDefault="008B1727">
            <w:pPr>
              <w:pStyle w:val="Table04Row"/>
            </w:pPr>
            <w:r>
              <w:t>Regulations other than r. 1 &amp; 2: 6 Apr 2016 (see r. 2(b))</w:t>
            </w:r>
          </w:p>
        </w:tc>
      </w:tr>
      <w:tr w:rsidR="00777A41" w14:paraId="08524895" w14:textId="77777777">
        <w:trPr>
          <w:cantSplit/>
          <w:jc w:val="center"/>
        </w:trPr>
        <w:tc>
          <w:tcPr>
            <w:tcW w:w="4253" w:type="dxa"/>
          </w:tcPr>
          <w:p w14:paraId="00489674" w14:textId="77777777" w:rsidR="00777A41" w:rsidRDefault="008B1727">
            <w:pPr>
              <w:pStyle w:val="Table04Row"/>
            </w:pPr>
            <w:r>
              <w:rPr>
                <w:i/>
              </w:rPr>
              <w:t>Rottnest Island Amendment Regulations (No. 2) 2016</w:t>
            </w:r>
          </w:p>
        </w:tc>
        <w:tc>
          <w:tcPr>
            <w:tcW w:w="1418" w:type="dxa"/>
          </w:tcPr>
          <w:p w14:paraId="7BC09509" w14:textId="77777777" w:rsidR="00777A41" w:rsidRDefault="008B1727">
            <w:pPr>
              <w:pStyle w:val="Table04Row"/>
            </w:pPr>
            <w:r>
              <w:t>17 Jun 2016</w:t>
            </w:r>
            <w:r>
              <w:br/>
              <w:t>p. 2112‑14</w:t>
            </w:r>
          </w:p>
        </w:tc>
        <w:tc>
          <w:tcPr>
            <w:tcW w:w="4536" w:type="dxa"/>
          </w:tcPr>
          <w:p w14:paraId="2622839E" w14:textId="77777777" w:rsidR="00777A41" w:rsidRDefault="008B1727">
            <w:pPr>
              <w:pStyle w:val="Table04Row"/>
            </w:pPr>
            <w:r>
              <w:t>r. 1 &amp; 2: 17 Jun 2016 (see r. 2(a));</w:t>
            </w:r>
          </w:p>
          <w:p w14:paraId="15200451" w14:textId="77777777" w:rsidR="00777A41" w:rsidRDefault="008B1727">
            <w:pPr>
              <w:pStyle w:val="Table04Row"/>
            </w:pPr>
            <w:r>
              <w:t>Regulations other than r. 1 &amp; 2: 1 Jul 2016 (see r. 2(b))</w:t>
            </w:r>
          </w:p>
        </w:tc>
      </w:tr>
      <w:tr w:rsidR="00777A41" w14:paraId="4C2CD6C3" w14:textId="77777777">
        <w:trPr>
          <w:cantSplit/>
          <w:jc w:val="center"/>
        </w:trPr>
        <w:tc>
          <w:tcPr>
            <w:tcW w:w="4253" w:type="dxa"/>
          </w:tcPr>
          <w:p w14:paraId="57B73599" w14:textId="77777777" w:rsidR="00777A41" w:rsidRDefault="008B1727">
            <w:pPr>
              <w:pStyle w:val="Table04Row"/>
            </w:pPr>
            <w:r>
              <w:rPr>
                <w:i/>
              </w:rPr>
              <w:t>Rottnest Island Amendment Regulations (No. 3) 2016</w:t>
            </w:r>
          </w:p>
        </w:tc>
        <w:tc>
          <w:tcPr>
            <w:tcW w:w="1418" w:type="dxa"/>
          </w:tcPr>
          <w:p w14:paraId="2A9014A3" w14:textId="77777777" w:rsidR="00777A41" w:rsidRDefault="008B1727">
            <w:pPr>
              <w:pStyle w:val="Table04Row"/>
            </w:pPr>
            <w:r>
              <w:t>25 Oct 2016</w:t>
            </w:r>
            <w:r>
              <w:br/>
              <w:t>p. 4874‑7</w:t>
            </w:r>
          </w:p>
        </w:tc>
        <w:tc>
          <w:tcPr>
            <w:tcW w:w="4536" w:type="dxa"/>
          </w:tcPr>
          <w:p w14:paraId="747473D3" w14:textId="77777777" w:rsidR="00777A41" w:rsidRDefault="008B1727">
            <w:pPr>
              <w:pStyle w:val="Table04Row"/>
            </w:pPr>
            <w:r>
              <w:t>r. 1 &amp; 2: 25 Oct 2016 (see r. 2(a));</w:t>
            </w:r>
          </w:p>
          <w:p w14:paraId="328C51DA" w14:textId="77777777" w:rsidR="00777A41" w:rsidRDefault="008B1727">
            <w:pPr>
              <w:pStyle w:val="Table04Row"/>
            </w:pPr>
            <w:r>
              <w:t>Regulations other than r. 1 &amp; 2: 26 Oct 2016 (see r. 2(b))</w:t>
            </w:r>
          </w:p>
        </w:tc>
      </w:tr>
      <w:tr w:rsidR="00777A41" w14:paraId="2CB3EB49" w14:textId="77777777">
        <w:trPr>
          <w:cantSplit/>
          <w:jc w:val="center"/>
        </w:trPr>
        <w:tc>
          <w:tcPr>
            <w:tcW w:w="4253" w:type="dxa"/>
          </w:tcPr>
          <w:p w14:paraId="6F37C403" w14:textId="77777777" w:rsidR="00777A41" w:rsidRDefault="008B1727">
            <w:pPr>
              <w:pStyle w:val="Table04Row"/>
            </w:pPr>
            <w:r>
              <w:rPr>
                <w:i/>
              </w:rPr>
              <w:t>Rottnest Island Amendment Regulations 2017</w:t>
            </w:r>
          </w:p>
        </w:tc>
        <w:tc>
          <w:tcPr>
            <w:tcW w:w="1418" w:type="dxa"/>
          </w:tcPr>
          <w:p w14:paraId="4967AABD" w14:textId="77777777" w:rsidR="00777A41" w:rsidRDefault="008B1727">
            <w:pPr>
              <w:pStyle w:val="Table04Row"/>
            </w:pPr>
            <w:r>
              <w:t>2 May 2017</w:t>
            </w:r>
            <w:r>
              <w:br/>
              <w:t>p. 2305‑6</w:t>
            </w:r>
          </w:p>
        </w:tc>
        <w:tc>
          <w:tcPr>
            <w:tcW w:w="4536" w:type="dxa"/>
          </w:tcPr>
          <w:p w14:paraId="290DF40C" w14:textId="77777777" w:rsidR="00777A41" w:rsidRDefault="008B1727">
            <w:pPr>
              <w:pStyle w:val="Table04Row"/>
            </w:pPr>
            <w:r>
              <w:t>r. 1 &amp; 2: 2 May 2017 (see r. 2(a));</w:t>
            </w:r>
          </w:p>
          <w:p w14:paraId="17582C9B" w14:textId="77777777" w:rsidR="00777A41" w:rsidRDefault="008B1727">
            <w:pPr>
              <w:pStyle w:val="Table04Row"/>
            </w:pPr>
            <w:r>
              <w:t>Regulations other than r. 1 &amp; 2: 1 Jul 2017 (see r. 2(b))</w:t>
            </w:r>
          </w:p>
        </w:tc>
      </w:tr>
      <w:tr w:rsidR="00777A41" w14:paraId="3A27C681" w14:textId="77777777">
        <w:trPr>
          <w:cantSplit/>
          <w:jc w:val="center"/>
        </w:trPr>
        <w:tc>
          <w:tcPr>
            <w:tcW w:w="10207" w:type="dxa"/>
            <w:gridSpan w:val="3"/>
          </w:tcPr>
          <w:p w14:paraId="0D56131C" w14:textId="77777777" w:rsidR="00777A41" w:rsidRDefault="008B1727">
            <w:pPr>
              <w:pStyle w:val="Table04Row"/>
            </w:pPr>
            <w:r>
              <w:rPr>
                <w:b/>
              </w:rPr>
              <w:t>Reprint 6 as at 12 Jan 2018</w:t>
            </w:r>
          </w:p>
        </w:tc>
      </w:tr>
      <w:tr w:rsidR="00777A41" w14:paraId="7C96A42B" w14:textId="77777777">
        <w:trPr>
          <w:cantSplit/>
          <w:jc w:val="center"/>
        </w:trPr>
        <w:tc>
          <w:tcPr>
            <w:tcW w:w="4253" w:type="dxa"/>
          </w:tcPr>
          <w:p w14:paraId="22F71895" w14:textId="77777777" w:rsidR="00777A41" w:rsidRDefault="008B1727">
            <w:pPr>
              <w:pStyle w:val="Table04Row"/>
            </w:pPr>
            <w:r>
              <w:rPr>
                <w:i/>
              </w:rPr>
              <w:t>Rottnest Island Amendment Regulations 2018</w:t>
            </w:r>
          </w:p>
        </w:tc>
        <w:tc>
          <w:tcPr>
            <w:tcW w:w="1418" w:type="dxa"/>
          </w:tcPr>
          <w:p w14:paraId="7C76DE2C" w14:textId="77777777" w:rsidR="00777A41" w:rsidRDefault="008B1727">
            <w:pPr>
              <w:pStyle w:val="Table04Row"/>
            </w:pPr>
            <w:r>
              <w:t>22 Jun 2018</w:t>
            </w:r>
            <w:r>
              <w:br/>
              <w:t>p. 2182‑3</w:t>
            </w:r>
          </w:p>
        </w:tc>
        <w:tc>
          <w:tcPr>
            <w:tcW w:w="4536" w:type="dxa"/>
          </w:tcPr>
          <w:p w14:paraId="77363A36" w14:textId="77777777" w:rsidR="00777A41" w:rsidRDefault="008B1727">
            <w:pPr>
              <w:pStyle w:val="Table04Row"/>
            </w:pPr>
            <w:r>
              <w:t>1 Jul 2018 r. 1 &amp; 2: 22 Jun 2018 (see r. 2(a));</w:t>
            </w:r>
          </w:p>
          <w:p w14:paraId="7664301C" w14:textId="77777777" w:rsidR="00777A41" w:rsidRDefault="008B1727">
            <w:pPr>
              <w:pStyle w:val="Table04Row"/>
            </w:pPr>
            <w:r>
              <w:t>Regulations other than r. 1 &amp; 2: 1 Jul 2018 (see r. 2(b))</w:t>
            </w:r>
          </w:p>
        </w:tc>
      </w:tr>
      <w:tr w:rsidR="00777A41" w14:paraId="64D23534" w14:textId="77777777">
        <w:trPr>
          <w:cantSplit/>
          <w:jc w:val="center"/>
        </w:trPr>
        <w:tc>
          <w:tcPr>
            <w:tcW w:w="4253" w:type="dxa"/>
          </w:tcPr>
          <w:p w14:paraId="3A250B85" w14:textId="77777777" w:rsidR="00777A41" w:rsidRDefault="008B1727">
            <w:pPr>
              <w:pStyle w:val="Table04Row"/>
            </w:pPr>
            <w:r>
              <w:rPr>
                <w:i/>
              </w:rPr>
              <w:t>Rottnest Island Amendment Regulations (No. 2) 2018</w:t>
            </w:r>
          </w:p>
        </w:tc>
        <w:tc>
          <w:tcPr>
            <w:tcW w:w="1418" w:type="dxa"/>
          </w:tcPr>
          <w:p w14:paraId="3A37B792" w14:textId="77777777" w:rsidR="00777A41" w:rsidRDefault="008B1727">
            <w:pPr>
              <w:pStyle w:val="Table04Row"/>
            </w:pPr>
            <w:r>
              <w:t>21 Dec 2018</w:t>
            </w:r>
            <w:r>
              <w:br/>
              <w:t>p. 4854‑6</w:t>
            </w:r>
          </w:p>
        </w:tc>
        <w:tc>
          <w:tcPr>
            <w:tcW w:w="4536" w:type="dxa"/>
          </w:tcPr>
          <w:p w14:paraId="068A361B" w14:textId="77777777" w:rsidR="00777A41" w:rsidRDefault="008B1727">
            <w:pPr>
              <w:pStyle w:val="Table04Row"/>
            </w:pPr>
            <w:r>
              <w:t>r. 1 &amp; 2: 21 Dec 2018 (see r. 2(a));</w:t>
            </w:r>
          </w:p>
          <w:p w14:paraId="7F4A6A05" w14:textId="77777777" w:rsidR="00777A41" w:rsidRDefault="008B1727">
            <w:pPr>
              <w:pStyle w:val="Table04Row"/>
            </w:pPr>
            <w:r>
              <w:t>Regulations other than r. 1 &amp; 2: 22 Dec 2018 (see r. 2(b))</w:t>
            </w:r>
          </w:p>
        </w:tc>
      </w:tr>
      <w:tr w:rsidR="00777A41" w14:paraId="4125C249" w14:textId="77777777">
        <w:trPr>
          <w:cantSplit/>
          <w:jc w:val="center"/>
        </w:trPr>
        <w:tc>
          <w:tcPr>
            <w:tcW w:w="4253" w:type="dxa"/>
          </w:tcPr>
          <w:p w14:paraId="6F50019A" w14:textId="77777777" w:rsidR="00777A41" w:rsidRDefault="008B1727">
            <w:pPr>
              <w:pStyle w:val="Table04Row"/>
            </w:pPr>
            <w:r>
              <w:rPr>
                <w:i/>
              </w:rPr>
              <w:t>Rottnest Island Amendment Regulations 2019</w:t>
            </w:r>
          </w:p>
        </w:tc>
        <w:tc>
          <w:tcPr>
            <w:tcW w:w="1418" w:type="dxa"/>
          </w:tcPr>
          <w:p w14:paraId="6B5A587E" w14:textId="77777777" w:rsidR="00777A41" w:rsidRDefault="008B1727">
            <w:pPr>
              <w:pStyle w:val="Table04Row"/>
            </w:pPr>
            <w:r>
              <w:t>9 Aug 2019</w:t>
            </w:r>
            <w:r>
              <w:br/>
              <w:t>p. 3026‑7</w:t>
            </w:r>
          </w:p>
        </w:tc>
        <w:tc>
          <w:tcPr>
            <w:tcW w:w="4536" w:type="dxa"/>
          </w:tcPr>
          <w:p w14:paraId="0401DB2E" w14:textId="77777777" w:rsidR="00777A41" w:rsidRDefault="008B1727">
            <w:pPr>
              <w:pStyle w:val="Table04Row"/>
            </w:pPr>
            <w:r>
              <w:t>r. 1 &amp; 2: 9 Aug 2019 (see r. 2(a));</w:t>
            </w:r>
          </w:p>
          <w:p w14:paraId="56421B7F" w14:textId="77777777" w:rsidR="00777A41" w:rsidRDefault="008B1727">
            <w:pPr>
              <w:pStyle w:val="Table04Row"/>
            </w:pPr>
            <w:r>
              <w:t>Regulations other than r. 1 &amp; 2: 10 Aug 2019 (see r. 2(b))</w:t>
            </w:r>
          </w:p>
        </w:tc>
      </w:tr>
      <w:tr w:rsidR="00777A41" w14:paraId="736AC3D6" w14:textId="77777777">
        <w:trPr>
          <w:cantSplit/>
          <w:jc w:val="center"/>
        </w:trPr>
        <w:tc>
          <w:tcPr>
            <w:tcW w:w="4253" w:type="dxa"/>
          </w:tcPr>
          <w:p w14:paraId="609B3A9E" w14:textId="77777777" w:rsidR="00777A41" w:rsidRDefault="008B1727">
            <w:pPr>
              <w:pStyle w:val="Table04Row"/>
            </w:pPr>
            <w:r>
              <w:rPr>
                <w:i/>
              </w:rPr>
              <w:t>Rottnest Island Amendment Regulations 2020</w:t>
            </w:r>
          </w:p>
        </w:tc>
        <w:tc>
          <w:tcPr>
            <w:tcW w:w="1418" w:type="dxa"/>
          </w:tcPr>
          <w:p w14:paraId="3E249FE8" w14:textId="77777777" w:rsidR="00777A41" w:rsidRDefault="008B1727">
            <w:pPr>
              <w:pStyle w:val="Table04Row"/>
            </w:pPr>
            <w:r>
              <w:t>17 Jul 2020</w:t>
            </w:r>
            <w:r>
              <w:br/>
              <w:t>SL 2020/118</w:t>
            </w:r>
          </w:p>
        </w:tc>
        <w:tc>
          <w:tcPr>
            <w:tcW w:w="4536" w:type="dxa"/>
          </w:tcPr>
          <w:p w14:paraId="1E175F53" w14:textId="77777777" w:rsidR="00777A41" w:rsidRDefault="008B1727">
            <w:pPr>
              <w:pStyle w:val="Table04Row"/>
            </w:pPr>
            <w:r>
              <w:t xml:space="preserve"> r. 1 &amp; 2: 17 Jul 2020 (see r. 2(a));</w:t>
            </w:r>
          </w:p>
          <w:p w14:paraId="01B0B70B" w14:textId="77777777" w:rsidR="00777A41" w:rsidRDefault="008B1727">
            <w:pPr>
              <w:pStyle w:val="Table04Row"/>
            </w:pPr>
            <w:r>
              <w:t>Regulations other than r. 1 &amp; 2: 18 Jul 2020 (see r. 2(b))</w:t>
            </w:r>
          </w:p>
        </w:tc>
      </w:tr>
      <w:tr w:rsidR="00777A41" w14:paraId="7DABFE3F" w14:textId="77777777">
        <w:trPr>
          <w:cantSplit/>
          <w:jc w:val="center"/>
        </w:trPr>
        <w:tc>
          <w:tcPr>
            <w:tcW w:w="4253" w:type="dxa"/>
          </w:tcPr>
          <w:p w14:paraId="61E7D457" w14:textId="77777777" w:rsidR="00777A41" w:rsidRDefault="008B1727">
            <w:pPr>
              <w:pStyle w:val="Table04Row"/>
            </w:pPr>
            <w:r>
              <w:rPr>
                <w:i/>
              </w:rPr>
              <w:t>Rottnest Island Amendment Regulations 2021</w:t>
            </w:r>
          </w:p>
        </w:tc>
        <w:tc>
          <w:tcPr>
            <w:tcW w:w="1418" w:type="dxa"/>
          </w:tcPr>
          <w:p w14:paraId="15C9F83B" w14:textId="77777777" w:rsidR="00777A41" w:rsidRDefault="008B1727">
            <w:pPr>
              <w:pStyle w:val="Table04Row"/>
            </w:pPr>
            <w:r>
              <w:t>29 Jun 2021</w:t>
            </w:r>
            <w:r>
              <w:br/>
              <w:t>SL 2021/107</w:t>
            </w:r>
          </w:p>
        </w:tc>
        <w:tc>
          <w:tcPr>
            <w:tcW w:w="4536" w:type="dxa"/>
          </w:tcPr>
          <w:p w14:paraId="0044B51F" w14:textId="77777777" w:rsidR="00777A41" w:rsidRDefault="008B1727">
            <w:pPr>
              <w:pStyle w:val="Table04Row"/>
            </w:pPr>
            <w:r>
              <w:t>r. 1 &amp; 2: 29 Jun 2021 (see r. 2(a));</w:t>
            </w:r>
          </w:p>
          <w:p w14:paraId="66E516E3" w14:textId="77777777" w:rsidR="00777A41" w:rsidRDefault="008B1727">
            <w:pPr>
              <w:pStyle w:val="Table04Row"/>
            </w:pPr>
            <w:r>
              <w:t>Regulations other than r. 1 &amp; 2: 1 Jul 2021 (see r. 2(b))</w:t>
            </w:r>
          </w:p>
        </w:tc>
      </w:tr>
      <w:tr w:rsidR="00777A41" w14:paraId="0F2C2CA1" w14:textId="77777777">
        <w:trPr>
          <w:cantSplit/>
          <w:jc w:val="center"/>
        </w:trPr>
        <w:tc>
          <w:tcPr>
            <w:tcW w:w="4253" w:type="dxa"/>
          </w:tcPr>
          <w:p w14:paraId="4A45A1CF" w14:textId="77777777" w:rsidR="00777A41" w:rsidRDefault="008B1727">
            <w:pPr>
              <w:pStyle w:val="Table04Row"/>
            </w:pPr>
            <w:r>
              <w:rPr>
                <w:i/>
              </w:rPr>
              <w:t>Rottnest Island Amendment Regulations 2022</w:t>
            </w:r>
          </w:p>
        </w:tc>
        <w:tc>
          <w:tcPr>
            <w:tcW w:w="1418" w:type="dxa"/>
          </w:tcPr>
          <w:p w14:paraId="6C5D63D4" w14:textId="77777777" w:rsidR="00777A41" w:rsidRDefault="008B1727">
            <w:pPr>
              <w:pStyle w:val="Table04Row"/>
            </w:pPr>
            <w:r>
              <w:t>30 Jun 2022</w:t>
            </w:r>
            <w:r>
              <w:br/>
              <w:t>SL 2022/124</w:t>
            </w:r>
          </w:p>
        </w:tc>
        <w:tc>
          <w:tcPr>
            <w:tcW w:w="4536" w:type="dxa"/>
          </w:tcPr>
          <w:p w14:paraId="55CBAFDB" w14:textId="77777777" w:rsidR="00777A41" w:rsidRDefault="008B1727">
            <w:pPr>
              <w:pStyle w:val="Table04Row"/>
            </w:pPr>
            <w:r>
              <w:t>r. 1 &amp; 2: 30 Jun 2022 (see r. 2(a));</w:t>
            </w:r>
          </w:p>
          <w:p w14:paraId="02263782" w14:textId="77777777" w:rsidR="00777A41" w:rsidRDefault="008B1727">
            <w:pPr>
              <w:pStyle w:val="Table04Row"/>
            </w:pPr>
            <w:r>
              <w:t>Regulations other than r. 1 &amp; 2: 1 Jul 2022 (see r. 2(b))</w:t>
            </w:r>
          </w:p>
        </w:tc>
      </w:tr>
      <w:tr w:rsidR="00777A41" w14:paraId="604F2052" w14:textId="77777777">
        <w:trPr>
          <w:cantSplit/>
          <w:jc w:val="center"/>
        </w:trPr>
        <w:tc>
          <w:tcPr>
            <w:tcW w:w="4253" w:type="dxa"/>
          </w:tcPr>
          <w:p w14:paraId="2CB8CB06" w14:textId="77777777" w:rsidR="00777A41" w:rsidRDefault="008B1727">
            <w:pPr>
              <w:pStyle w:val="Table04Row"/>
            </w:pPr>
            <w:r>
              <w:rPr>
                <w:i/>
              </w:rPr>
              <w:t>Rottnest Island Amendment Regulations 2023</w:t>
            </w:r>
          </w:p>
        </w:tc>
        <w:tc>
          <w:tcPr>
            <w:tcW w:w="1418" w:type="dxa"/>
          </w:tcPr>
          <w:p w14:paraId="485167F1" w14:textId="77777777" w:rsidR="00777A41" w:rsidRDefault="008B1727">
            <w:pPr>
              <w:pStyle w:val="Table04Row"/>
            </w:pPr>
            <w:r>
              <w:t>2 Jun 2023</w:t>
            </w:r>
            <w:r>
              <w:br/>
              <w:t>SL 2023/60</w:t>
            </w:r>
          </w:p>
        </w:tc>
        <w:tc>
          <w:tcPr>
            <w:tcW w:w="4536" w:type="dxa"/>
          </w:tcPr>
          <w:p w14:paraId="760D5C51" w14:textId="77777777" w:rsidR="00777A41" w:rsidRDefault="008B1727">
            <w:pPr>
              <w:pStyle w:val="Table04Row"/>
            </w:pPr>
            <w:r>
              <w:t xml:space="preserve"> r. 1 &amp; 2: 2 Jun 2023 (see r. 2(a));</w:t>
            </w:r>
          </w:p>
          <w:p w14:paraId="799B9279" w14:textId="77777777" w:rsidR="00777A41" w:rsidRDefault="008B1727">
            <w:pPr>
              <w:pStyle w:val="Table04Row"/>
            </w:pPr>
            <w:r>
              <w:t>Regulations other than r. 1 &amp; 2: 1 Jul 2023 (see r. 2(b))</w:t>
            </w:r>
          </w:p>
        </w:tc>
      </w:tr>
    </w:tbl>
    <w:p w14:paraId="5697C713" w14:textId="77777777" w:rsidR="00777A41" w:rsidRDefault="008B1727">
      <w:pPr>
        <w:pStyle w:val="IRegName"/>
      </w:pPr>
      <w:r>
        <w:t>Health (Rottnest Island) By‑laws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777F1C" w14:textId="77777777">
        <w:trPr>
          <w:cantSplit/>
          <w:jc w:val="center"/>
        </w:trPr>
        <w:tc>
          <w:tcPr>
            <w:tcW w:w="4253" w:type="dxa"/>
          </w:tcPr>
          <w:p w14:paraId="17BD0337" w14:textId="77777777" w:rsidR="00777A41" w:rsidRDefault="008B1727">
            <w:pPr>
              <w:pStyle w:val="Table04Row"/>
            </w:pPr>
            <w:r>
              <w:rPr>
                <w:i/>
              </w:rPr>
              <w:t>Health (Rottnest Island) By‑laws 1989</w:t>
            </w:r>
          </w:p>
        </w:tc>
        <w:tc>
          <w:tcPr>
            <w:tcW w:w="1418" w:type="dxa"/>
          </w:tcPr>
          <w:p w14:paraId="49310A41" w14:textId="77777777" w:rsidR="00777A41" w:rsidRDefault="008B1727">
            <w:pPr>
              <w:pStyle w:val="Table04Row"/>
            </w:pPr>
            <w:r>
              <w:t>11 Aug 1989</w:t>
            </w:r>
            <w:r>
              <w:br/>
              <w:t>p. 2587‑619</w:t>
            </w:r>
          </w:p>
        </w:tc>
        <w:tc>
          <w:tcPr>
            <w:tcW w:w="4536" w:type="dxa"/>
          </w:tcPr>
          <w:p w14:paraId="79633F12" w14:textId="77777777" w:rsidR="00777A41" w:rsidRDefault="008B1727">
            <w:pPr>
              <w:pStyle w:val="Table04Row"/>
            </w:pPr>
            <w:r>
              <w:t>11 Aug 1989</w:t>
            </w:r>
          </w:p>
        </w:tc>
      </w:tr>
      <w:tr w:rsidR="00777A41" w14:paraId="44C9A979" w14:textId="77777777">
        <w:trPr>
          <w:cantSplit/>
          <w:jc w:val="center"/>
        </w:trPr>
        <w:tc>
          <w:tcPr>
            <w:tcW w:w="4253" w:type="dxa"/>
          </w:tcPr>
          <w:p w14:paraId="565452D3" w14:textId="77777777" w:rsidR="00777A41" w:rsidRDefault="008B1727">
            <w:pPr>
              <w:pStyle w:val="Table04Row"/>
            </w:pPr>
            <w:r>
              <w:rPr>
                <w:i/>
              </w:rPr>
              <w:t>Health (Rottnest Island) Amendment By‑laws 1991</w:t>
            </w:r>
          </w:p>
        </w:tc>
        <w:tc>
          <w:tcPr>
            <w:tcW w:w="1418" w:type="dxa"/>
          </w:tcPr>
          <w:p w14:paraId="7BFA5A04" w14:textId="77777777" w:rsidR="00777A41" w:rsidRDefault="008B1727">
            <w:pPr>
              <w:pStyle w:val="Table04Row"/>
            </w:pPr>
            <w:r>
              <w:t>25 Jan 1991</w:t>
            </w:r>
            <w:r>
              <w:br/>
              <w:t>p. 279‑80</w:t>
            </w:r>
          </w:p>
        </w:tc>
        <w:tc>
          <w:tcPr>
            <w:tcW w:w="4536" w:type="dxa"/>
          </w:tcPr>
          <w:p w14:paraId="4E5C44D6" w14:textId="77777777" w:rsidR="00777A41" w:rsidRDefault="008B1727">
            <w:pPr>
              <w:pStyle w:val="Table04Row"/>
            </w:pPr>
            <w:r>
              <w:t>25 Jan 1991</w:t>
            </w:r>
          </w:p>
        </w:tc>
      </w:tr>
      <w:tr w:rsidR="00777A41" w14:paraId="0833970E" w14:textId="77777777">
        <w:trPr>
          <w:cantSplit/>
          <w:jc w:val="center"/>
        </w:trPr>
        <w:tc>
          <w:tcPr>
            <w:tcW w:w="4253" w:type="dxa"/>
          </w:tcPr>
          <w:p w14:paraId="077757BC" w14:textId="77777777" w:rsidR="00777A41" w:rsidRDefault="008B1727">
            <w:pPr>
              <w:pStyle w:val="Table04Row"/>
            </w:pPr>
            <w:r>
              <w:rPr>
                <w:i/>
              </w:rPr>
              <w:t>Health (Rottnest Island) Amendment By‑laws 1993</w:t>
            </w:r>
          </w:p>
        </w:tc>
        <w:tc>
          <w:tcPr>
            <w:tcW w:w="1418" w:type="dxa"/>
          </w:tcPr>
          <w:p w14:paraId="086D736F" w14:textId="77777777" w:rsidR="00777A41" w:rsidRDefault="008B1727">
            <w:pPr>
              <w:pStyle w:val="Table04Row"/>
            </w:pPr>
            <w:r>
              <w:t>12 Nov 1993</w:t>
            </w:r>
            <w:r>
              <w:br/>
              <w:t>p. 6143‑5 (correction 23 Nov 1993 p. 6308)</w:t>
            </w:r>
          </w:p>
        </w:tc>
        <w:tc>
          <w:tcPr>
            <w:tcW w:w="4536" w:type="dxa"/>
          </w:tcPr>
          <w:p w14:paraId="69F21C46" w14:textId="77777777" w:rsidR="00777A41" w:rsidRDefault="008B1727">
            <w:pPr>
              <w:pStyle w:val="Table04Row"/>
            </w:pPr>
            <w:r>
              <w:t>12 Nov 1993</w:t>
            </w:r>
          </w:p>
        </w:tc>
      </w:tr>
      <w:tr w:rsidR="00777A41" w14:paraId="65315671" w14:textId="77777777">
        <w:trPr>
          <w:cantSplit/>
          <w:jc w:val="center"/>
        </w:trPr>
        <w:tc>
          <w:tcPr>
            <w:tcW w:w="4253" w:type="dxa"/>
          </w:tcPr>
          <w:p w14:paraId="3E369D99" w14:textId="77777777" w:rsidR="00777A41" w:rsidRDefault="008B1727">
            <w:pPr>
              <w:pStyle w:val="Table04Row"/>
            </w:pPr>
            <w:r>
              <w:rPr>
                <w:i/>
              </w:rPr>
              <w:t>Health (Rottnest Island) Amendment By‑laws 1995</w:t>
            </w:r>
          </w:p>
        </w:tc>
        <w:tc>
          <w:tcPr>
            <w:tcW w:w="1418" w:type="dxa"/>
          </w:tcPr>
          <w:p w14:paraId="5048C22F" w14:textId="77777777" w:rsidR="00777A41" w:rsidRDefault="008B1727">
            <w:pPr>
              <w:pStyle w:val="Table04Row"/>
            </w:pPr>
            <w:r>
              <w:t>27 Jun 1995</w:t>
            </w:r>
            <w:r>
              <w:br/>
              <w:t>p. 2555‑6</w:t>
            </w:r>
          </w:p>
        </w:tc>
        <w:tc>
          <w:tcPr>
            <w:tcW w:w="4536" w:type="dxa"/>
          </w:tcPr>
          <w:p w14:paraId="124E697B" w14:textId="77777777" w:rsidR="00777A41" w:rsidRDefault="008B1727">
            <w:pPr>
              <w:pStyle w:val="Table04Row"/>
            </w:pPr>
            <w:r>
              <w:t>1 Jul 1995 (see bl. 2)</w:t>
            </w:r>
          </w:p>
        </w:tc>
      </w:tr>
      <w:tr w:rsidR="00777A41" w14:paraId="6FC212C2" w14:textId="77777777">
        <w:trPr>
          <w:cantSplit/>
          <w:jc w:val="center"/>
        </w:trPr>
        <w:tc>
          <w:tcPr>
            <w:tcW w:w="10207" w:type="dxa"/>
            <w:gridSpan w:val="3"/>
          </w:tcPr>
          <w:p w14:paraId="30CE272F" w14:textId="77777777" w:rsidR="00777A41" w:rsidRDefault="008B1727">
            <w:pPr>
              <w:pStyle w:val="Table04Row"/>
            </w:pPr>
            <w:r>
              <w:rPr>
                <w:b/>
              </w:rPr>
              <w:t>Reprinted as at 13 Sep 2002</w:t>
            </w:r>
          </w:p>
        </w:tc>
      </w:tr>
      <w:tr w:rsidR="00777A41" w14:paraId="51EE7715" w14:textId="77777777">
        <w:trPr>
          <w:cantSplit/>
          <w:jc w:val="center"/>
        </w:trPr>
        <w:tc>
          <w:tcPr>
            <w:tcW w:w="4253" w:type="dxa"/>
          </w:tcPr>
          <w:p w14:paraId="035690C5" w14:textId="77777777" w:rsidR="00777A41" w:rsidRDefault="008B1727">
            <w:pPr>
              <w:pStyle w:val="Table04Row"/>
            </w:pPr>
            <w:r>
              <w:rPr>
                <w:i/>
              </w:rPr>
              <w:t>Health (Rottnest Island) Amendment Local Laws 2009</w:t>
            </w:r>
          </w:p>
        </w:tc>
        <w:tc>
          <w:tcPr>
            <w:tcW w:w="1418" w:type="dxa"/>
          </w:tcPr>
          <w:p w14:paraId="2AFC8572" w14:textId="77777777" w:rsidR="00777A41" w:rsidRDefault="008B1727">
            <w:pPr>
              <w:pStyle w:val="Table04Row"/>
            </w:pPr>
            <w:r>
              <w:t>23 Oct 2009</w:t>
            </w:r>
            <w:r>
              <w:br/>
              <w:t>p. 4161‑2</w:t>
            </w:r>
          </w:p>
        </w:tc>
        <w:tc>
          <w:tcPr>
            <w:tcW w:w="4536" w:type="dxa"/>
          </w:tcPr>
          <w:p w14:paraId="349842E0" w14:textId="77777777" w:rsidR="00777A41" w:rsidRDefault="008B1727">
            <w:pPr>
              <w:pStyle w:val="Table04Row"/>
            </w:pPr>
            <w:r>
              <w:t>cl. 1 &amp; 2: 23 Oct 2009 (see cl. 2(a));</w:t>
            </w:r>
          </w:p>
          <w:p w14:paraId="504A6AC2" w14:textId="77777777" w:rsidR="00777A41" w:rsidRDefault="008B1727">
            <w:pPr>
              <w:pStyle w:val="Table04Row"/>
            </w:pPr>
            <w:r>
              <w:t xml:space="preserve">Clauses other than cl. 1 &amp; 2: 24 Oct 2009 (see cl. 2(b) and </w:t>
            </w:r>
            <w:r>
              <w:rPr>
                <w:i/>
              </w:rPr>
              <w:t>Gazette</w:t>
            </w:r>
            <w:r>
              <w:t xml:space="preserve"> 23 Oct 2009 p. 4157)</w:t>
            </w:r>
          </w:p>
        </w:tc>
      </w:tr>
      <w:tr w:rsidR="00777A41" w14:paraId="72E905FD" w14:textId="77777777">
        <w:trPr>
          <w:cantSplit/>
          <w:jc w:val="center"/>
        </w:trPr>
        <w:tc>
          <w:tcPr>
            <w:tcW w:w="4253" w:type="dxa"/>
          </w:tcPr>
          <w:p w14:paraId="445B3BF7" w14:textId="77777777" w:rsidR="00777A41" w:rsidRDefault="008B1727">
            <w:pPr>
              <w:pStyle w:val="Table04Row"/>
            </w:pPr>
            <w:r>
              <w:rPr>
                <w:i/>
              </w:rPr>
              <w:t>Health (Rottnest Island) Amendment By‑laws 2013</w:t>
            </w:r>
          </w:p>
        </w:tc>
        <w:tc>
          <w:tcPr>
            <w:tcW w:w="1418" w:type="dxa"/>
          </w:tcPr>
          <w:p w14:paraId="7B185CAD" w14:textId="77777777" w:rsidR="00777A41" w:rsidRDefault="008B1727">
            <w:pPr>
              <w:pStyle w:val="Table04Row"/>
            </w:pPr>
            <w:r>
              <w:t>14 Nov 2013</w:t>
            </w:r>
            <w:r>
              <w:br/>
              <w:t>p. 5041</w:t>
            </w:r>
          </w:p>
        </w:tc>
        <w:tc>
          <w:tcPr>
            <w:tcW w:w="4536" w:type="dxa"/>
          </w:tcPr>
          <w:p w14:paraId="70A852E7" w14:textId="77777777" w:rsidR="00777A41" w:rsidRDefault="008B1727">
            <w:pPr>
              <w:pStyle w:val="Table04Row"/>
            </w:pPr>
            <w:r>
              <w:t>bl. 1 &amp; 2: 14 Nov 2013 (see bl. 2(a));</w:t>
            </w:r>
          </w:p>
          <w:p w14:paraId="04816414" w14:textId="77777777" w:rsidR="00777A41" w:rsidRDefault="008B1727">
            <w:pPr>
              <w:pStyle w:val="Table04Row"/>
            </w:pPr>
            <w:r>
              <w:t xml:space="preserve">By‑laws other than bl. 1 &amp; 2: 18 Nov 2013 (see bl. 2(b) and </w:t>
            </w:r>
            <w:r>
              <w:rPr>
                <w:i/>
              </w:rPr>
              <w:t>Gazette</w:t>
            </w:r>
            <w:r>
              <w:t xml:space="preserve"> 14 Nov 2013 p. 5027)</w:t>
            </w:r>
          </w:p>
        </w:tc>
      </w:tr>
      <w:tr w:rsidR="00777A41" w14:paraId="4D7687E1" w14:textId="77777777">
        <w:trPr>
          <w:cantSplit/>
          <w:jc w:val="center"/>
        </w:trPr>
        <w:tc>
          <w:tcPr>
            <w:tcW w:w="4253" w:type="dxa"/>
          </w:tcPr>
          <w:p w14:paraId="7097B9FC" w14:textId="77777777" w:rsidR="00777A41" w:rsidRDefault="008B1727">
            <w:pPr>
              <w:pStyle w:val="Table04Row"/>
            </w:pPr>
            <w:r>
              <w:rPr>
                <w:i/>
                <w:color w:val="FF0000"/>
              </w:rPr>
              <w:t>Health (Rottnest Island) Amendment Local Laws 2024</w:t>
            </w:r>
          </w:p>
        </w:tc>
        <w:tc>
          <w:tcPr>
            <w:tcW w:w="1418" w:type="dxa"/>
          </w:tcPr>
          <w:p w14:paraId="07C6FB27" w14:textId="77777777" w:rsidR="00777A41" w:rsidRDefault="008B1727">
            <w:pPr>
              <w:pStyle w:val="Table04Row"/>
            </w:pPr>
            <w:r>
              <w:rPr>
                <w:color w:val="FF0000"/>
              </w:rPr>
              <w:t>1 May 2024</w:t>
            </w:r>
            <w:r>
              <w:rPr>
                <w:color w:val="FF0000"/>
              </w:rPr>
              <w:br/>
              <w:t>SL 2024/72</w:t>
            </w:r>
          </w:p>
        </w:tc>
        <w:tc>
          <w:tcPr>
            <w:tcW w:w="4536" w:type="dxa"/>
          </w:tcPr>
          <w:p w14:paraId="779DAB5B" w14:textId="77777777" w:rsidR="00777A41" w:rsidRDefault="008B1727">
            <w:pPr>
              <w:pStyle w:val="Table04Row"/>
            </w:pPr>
            <w:r>
              <w:rPr>
                <w:color w:val="FF0000"/>
              </w:rPr>
              <w:t>cl. 1 &amp; 2: 1 May 2024 (see cl. 2(a));</w:t>
            </w:r>
          </w:p>
          <w:p w14:paraId="76C3B7FE" w14:textId="77777777" w:rsidR="00777A41" w:rsidRDefault="008B1727">
            <w:pPr>
              <w:pStyle w:val="Table04Row"/>
            </w:pPr>
            <w:r>
              <w:rPr>
                <w:color w:val="FF0000"/>
              </w:rPr>
              <w:t>Local law other than cl. 1 &amp; 2: 4 Jun 2024 (see cl. 2(b))</w:t>
            </w:r>
          </w:p>
        </w:tc>
      </w:tr>
    </w:tbl>
    <w:p w14:paraId="57479F4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CEBD8C1" w14:textId="77777777">
        <w:trPr>
          <w:cantSplit/>
          <w:jc w:val="center"/>
        </w:trPr>
        <w:tc>
          <w:tcPr>
            <w:tcW w:w="4253" w:type="dxa"/>
          </w:tcPr>
          <w:p w14:paraId="71B626C7" w14:textId="77777777" w:rsidR="00777A41" w:rsidRDefault="008B1727">
            <w:pPr>
              <w:pStyle w:val="Table04Row"/>
              <w:keepNext/>
            </w:pPr>
            <w:r>
              <w:rPr>
                <w:b/>
              </w:rPr>
              <w:t>Notices -</w:t>
            </w:r>
          </w:p>
        </w:tc>
        <w:tc>
          <w:tcPr>
            <w:tcW w:w="1418" w:type="dxa"/>
          </w:tcPr>
          <w:p w14:paraId="73FAA523" w14:textId="77777777" w:rsidR="00777A41" w:rsidRDefault="00777A41">
            <w:pPr>
              <w:pStyle w:val="Table04Row"/>
              <w:keepNext/>
            </w:pPr>
          </w:p>
        </w:tc>
        <w:tc>
          <w:tcPr>
            <w:tcW w:w="4536" w:type="dxa"/>
          </w:tcPr>
          <w:p w14:paraId="719E31DD" w14:textId="77777777" w:rsidR="00777A41" w:rsidRDefault="00777A41">
            <w:pPr>
              <w:pStyle w:val="Table04Row"/>
              <w:keepNext/>
            </w:pPr>
          </w:p>
        </w:tc>
      </w:tr>
      <w:tr w:rsidR="00777A41" w14:paraId="5908D8B4" w14:textId="77777777">
        <w:trPr>
          <w:cantSplit/>
          <w:jc w:val="center"/>
        </w:trPr>
        <w:tc>
          <w:tcPr>
            <w:tcW w:w="4253" w:type="dxa"/>
          </w:tcPr>
          <w:p w14:paraId="5EE74C7D" w14:textId="77777777" w:rsidR="00777A41" w:rsidRDefault="008B1727">
            <w:pPr>
              <w:pStyle w:val="Table04Row"/>
            </w:pPr>
            <w:r>
              <w:t>Rottnest Island (Restricted Areas) Notice 2004</w:t>
            </w:r>
          </w:p>
        </w:tc>
        <w:tc>
          <w:tcPr>
            <w:tcW w:w="1418" w:type="dxa"/>
          </w:tcPr>
          <w:p w14:paraId="6A6E3239" w14:textId="77777777" w:rsidR="00777A41" w:rsidRDefault="008B1727">
            <w:pPr>
              <w:pStyle w:val="Table04Row"/>
            </w:pPr>
            <w:r>
              <w:t>17 Dec 2004</w:t>
            </w:r>
            <w:r>
              <w:br/>
              <w:t>p. 6088‑92</w:t>
            </w:r>
          </w:p>
        </w:tc>
        <w:tc>
          <w:tcPr>
            <w:tcW w:w="4536" w:type="dxa"/>
          </w:tcPr>
          <w:p w14:paraId="2089943E" w14:textId="77777777" w:rsidR="00777A41" w:rsidRDefault="008B1727">
            <w:pPr>
              <w:pStyle w:val="Table04Row"/>
            </w:pPr>
            <w:r>
              <w:t>30 Dec 2004 (Applicable each year from 30 Dec until 12.00 noon the next 1 Jan (see cl. 4))</w:t>
            </w:r>
          </w:p>
        </w:tc>
      </w:tr>
      <w:tr w:rsidR="00777A41" w14:paraId="784633BE" w14:textId="77777777">
        <w:trPr>
          <w:cantSplit/>
          <w:jc w:val="center"/>
        </w:trPr>
        <w:tc>
          <w:tcPr>
            <w:tcW w:w="10207" w:type="dxa"/>
            <w:gridSpan w:val="3"/>
          </w:tcPr>
          <w:p w14:paraId="436E447C" w14:textId="77777777" w:rsidR="00777A41" w:rsidRDefault="008B1727">
            <w:pPr>
              <w:pStyle w:val="Table04Row"/>
              <w:keepNext/>
            </w:pPr>
            <w:r>
              <w:rPr>
                <w:b/>
              </w:rPr>
              <w:t>Under s. 21 -</w:t>
            </w:r>
          </w:p>
        </w:tc>
      </w:tr>
      <w:tr w:rsidR="00777A41" w14:paraId="6123D316" w14:textId="77777777">
        <w:trPr>
          <w:cantSplit/>
          <w:jc w:val="center"/>
        </w:trPr>
        <w:tc>
          <w:tcPr>
            <w:tcW w:w="4253" w:type="dxa"/>
          </w:tcPr>
          <w:p w14:paraId="383BF30A" w14:textId="77777777" w:rsidR="00777A41" w:rsidRDefault="008B1727">
            <w:pPr>
              <w:pStyle w:val="Table04Row"/>
            </w:pPr>
            <w:r>
              <w:t>Rottnest Island (Management Plan) Notice 2002</w:t>
            </w:r>
          </w:p>
        </w:tc>
        <w:tc>
          <w:tcPr>
            <w:tcW w:w="1418" w:type="dxa"/>
          </w:tcPr>
          <w:p w14:paraId="6EE79993" w14:textId="77777777" w:rsidR="00777A41" w:rsidRDefault="008B1727">
            <w:pPr>
              <w:pStyle w:val="Table04Row"/>
            </w:pPr>
            <w:r>
              <w:t>28 Jun 2002</w:t>
            </w:r>
            <w:r>
              <w:br/>
              <w:t>p. 3106‑8</w:t>
            </w:r>
          </w:p>
        </w:tc>
        <w:tc>
          <w:tcPr>
            <w:tcW w:w="4536" w:type="dxa"/>
          </w:tcPr>
          <w:p w14:paraId="45FB9F87" w14:textId="77777777" w:rsidR="00777A41" w:rsidRDefault="008B1727">
            <w:pPr>
              <w:pStyle w:val="Table04Row"/>
            </w:pPr>
            <w:r>
              <w:t>28 Jun 2002</w:t>
            </w:r>
          </w:p>
        </w:tc>
      </w:tr>
      <w:tr w:rsidR="00777A41" w14:paraId="4F7DA497" w14:textId="77777777">
        <w:trPr>
          <w:cantSplit/>
          <w:jc w:val="center"/>
        </w:trPr>
        <w:tc>
          <w:tcPr>
            <w:tcW w:w="4253" w:type="dxa"/>
          </w:tcPr>
          <w:p w14:paraId="3665D30D" w14:textId="77777777" w:rsidR="00777A41" w:rsidRDefault="008B1727">
            <w:pPr>
              <w:pStyle w:val="Table04Row"/>
            </w:pPr>
            <w:r>
              <w:t>Rottnest Island (Management Plan) Notice 2007</w:t>
            </w:r>
          </w:p>
        </w:tc>
        <w:tc>
          <w:tcPr>
            <w:tcW w:w="1418" w:type="dxa"/>
          </w:tcPr>
          <w:p w14:paraId="7B5E6E50" w14:textId="77777777" w:rsidR="00777A41" w:rsidRDefault="008B1727">
            <w:pPr>
              <w:pStyle w:val="Table04Row"/>
            </w:pPr>
            <w:r>
              <w:t>23 Feb 2007</w:t>
            </w:r>
            <w:r>
              <w:br/>
              <w:t>p. 608‑9</w:t>
            </w:r>
          </w:p>
        </w:tc>
        <w:tc>
          <w:tcPr>
            <w:tcW w:w="4536" w:type="dxa"/>
          </w:tcPr>
          <w:p w14:paraId="70BAF609" w14:textId="77777777" w:rsidR="00777A41" w:rsidRDefault="008B1727">
            <w:pPr>
              <w:pStyle w:val="Table04Row"/>
            </w:pPr>
            <w:r>
              <w:t>23 Feb 2007</w:t>
            </w:r>
          </w:p>
        </w:tc>
      </w:tr>
      <w:tr w:rsidR="00777A41" w14:paraId="1B6116B4" w14:textId="77777777">
        <w:trPr>
          <w:cantSplit/>
          <w:jc w:val="center"/>
        </w:trPr>
        <w:tc>
          <w:tcPr>
            <w:tcW w:w="4253" w:type="dxa"/>
          </w:tcPr>
          <w:p w14:paraId="22200F4C" w14:textId="77777777" w:rsidR="00777A41" w:rsidRDefault="008B1727">
            <w:pPr>
              <w:pStyle w:val="Table04Row"/>
            </w:pPr>
            <w:r>
              <w:t>Rottnest Island (Management Plan) Notice 2009</w:t>
            </w:r>
          </w:p>
        </w:tc>
        <w:tc>
          <w:tcPr>
            <w:tcW w:w="1418" w:type="dxa"/>
          </w:tcPr>
          <w:p w14:paraId="42F7934D" w14:textId="77777777" w:rsidR="00777A41" w:rsidRDefault="008B1727">
            <w:pPr>
              <w:pStyle w:val="Table04Row"/>
            </w:pPr>
            <w:r>
              <w:t>3 Mar 2009</w:t>
            </w:r>
            <w:r>
              <w:br/>
              <w:t>p. 661‑2</w:t>
            </w:r>
          </w:p>
        </w:tc>
        <w:tc>
          <w:tcPr>
            <w:tcW w:w="4536" w:type="dxa"/>
          </w:tcPr>
          <w:p w14:paraId="2EDACFC2" w14:textId="77777777" w:rsidR="00777A41" w:rsidRDefault="008B1727">
            <w:pPr>
              <w:pStyle w:val="Table04Row"/>
            </w:pPr>
            <w:r>
              <w:t>3 Mar 2009</w:t>
            </w:r>
          </w:p>
        </w:tc>
      </w:tr>
      <w:tr w:rsidR="00777A41" w14:paraId="72025F0B" w14:textId="77777777">
        <w:trPr>
          <w:cantSplit/>
          <w:jc w:val="center"/>
        </w:trPr>
        <w:tc>
          <w:tcPr>
            <w:tcW w:w="10207" w:type="dxa"/>
            <w:gridSpan w:val="3"/>
          </w:tcPr>
          <w:p w14:paraId="76B0A6F8" w14:textId="77777777" w:rsidR="00777A41" w:rsidRDefault="008B1727">
            <w:pPr>
              <w:pStyle w:val="Table04Row"/>
              <w:keepNext/>
            </w:pPr>
            <w:r>
              <w:rPr>
                <w:b/>
              </w:rPr>
              <w:t>Under s. 24 -</w:t>
            </w:r>
          </w:p>
        </w:tc>
      </w:tr>
      <w:tr w:rsidR="00777A41" w14:paraId="3D629FB1" w14:textId="77777777">
        <w:trPr>
          <w:cantSplit/>
          <w:jc w:val="center"/>
        </w:trPr>
        <w:tc>
          <w:tcPr>
            <w:tcW w:w="4253" w:type="dxa"/>
          </w:tcPr>
          <w:p w14:paraId="60051903" w14:textId="77777777" w:rsidR="00777A41" w:rsidRDefault="008B1727">
            <w:pPr>
              <w:pStyle w:val="Table04Row"/>
            </w:pPr>
            <w:r>
              <w:t>Rottnest Island (Approval of Management Plan) Notice 2003</w:t>
            </w:r>
          </w:p>
        </w:tc>
        <w:tc>
          <w:tcPr>
            <w:tcW w:w="1418" w:type="dxa"/>
          </w:tcPr>
          <w:p w14:paraId="3E9D7735" w14:textId="77777777" w:rsidR="00777A41" w:rsidRDefault="008B1727">
            <w:pPr>
              <w:pStyle w:val="Table04Row"/>
            </w:pPr>
            <w:r>
              <w:t>28 Mar 2003</w:t>
            </w:r>
            <w:r>
              <w:br/>
              <w:t>p. 984</w:t>
            </w:r>
          </w:p>
        </w:tc>
        <w:tc>
          <w:tcPr>
            <w:tcW w:w="4536" w:type="dxa"/>
          </w:tcPr>
          <w:p w14:paraId="39F31468" w14:textId="77777777" w:rsidR="00777A41" w:rsidRDefault="008B1727">
            <w:pPr>
              <w:pStyle w:val="Table04Row"/>
            </w:pPr>
            <w:r>
              <w:t>28 Mar 2003</w:t>
            </w:r>
          </w:p>
        </w:tc>
      </w:tr>
      <w:tr w:rsidR="00777A41" w14:paraId="3C6E2481" w14:textId="77777777">
        <w:trPr>
          <w:cantSplit/>
          <w:jc w:val="center"/>
        </w:trPr>
        <w:tc>
          <w:tcPr>
            <w:tcW w:w="4253" w:type="dxa"/>
          </w:tcPr>
          <w:p w14:paraId="0B950ED6" w14:textId="77777777" w:rsidR="00777A41" w:rsidRDefault="008B1727">
            <w:pPr>
              <w:pStyle w:val="Table04Row"/>
            </w:pPr>
            <w:r>
              <w:t>Rottnest Island (Management Plan) Approval Notice 2007</w:t>
            </w:r>
          </w:p>
        </w:tc>
        <w:tc>
          <w:tcPr>
            <w:tcW w:w="1418" w:type="dxa"/>
          </w:tcPr>
          <w:p w14:paraId="7066F0CB" w14:textId="77777777" w:rsidR="00777A41" w:rsidRDefault="008B1727">
            <w:pPr>
              <w:pStyle w:val="Table04Row"/>
            </w:pPr>
            <w:r>
              <w:t>8 May 2007</w:t>
            </w:r>
            <w:r>
              <w:br/>
              <w:t>p. 1983</w:t>
            </w:r>
          </w:p>
        </w:tc>
        <w:tc>
          <w:tcPr>
            <w:tcW w:w="4536" w:type="dxa"/>
          </w:tcPr>
          <w:p w14:paraId="38309FC5" w14:textId="77777777" w:rsidR="00777A41" w:rsidRDefault="008B1727">
            <w:pPr>
              <w:pStyle w:val="Table04Row"/>
            </w:pPr>
            <w:r>
              <w:t>8 May 2007</w:t>
            </w:r>
          </w:p>
        </w:tc>
      </w:tr>
      <w:tr w:rsidR="00777A41" w14:paraId="40ADCBF0" w14:textId="77777777">
        <w:trPr>
          <w:cantSplit/>
          <w:jc w:val="center"/>
        </w:trPr>
        <w:tc>
          <w:tcPr>
            <w:tcW w:w="4253" w:type="dxa"/>
          </w:tcPr>
          <w:p w14:paraId="687B3DD4" w14:textId="77777777" w:rsidR="00777A41" w:rsidRDefault="008B1727">
            <w:pPr>
              <w:pStyle w:val="Table04Row"/>
            </w:pPr>
            <w:r>
              <w:t>Rottnest Island (Management Plan) Approval Notice 2009</w:t>
            </w:r>
          </w:p>
        </w:tc>
        <w:tc>
          <w:tcPr>
            <w:tcW w:w="1418" w:type="dxa"/>
          </w:tcPr>
          <w:p w14:paraId="5AFFED78" w14:textId="77777777" w:rsidR="00777A41" w:rsidRDefault="008B1727">
            <w:pPr>
              <w:pStyle w:val="Table04Row"/>
            </w:pPr>
            <w:r>
              <w:t>30 Jun 2009</w:t>
            </w:r>
            <w:r>
              <w:br/>
              <w:t>p. 2624‑5</w:t>
            </w:r>
          </w:p>
        </w:tc>
        <w:tc>
          <w:tcPr>
            <w:tcW w:w="4536" w:type="dxa"/>
          </w:tcPr>
          <w:p w14:paraId="2745ED50" w14:textId="77777777" w:rsidR="00777A41" w:rsidRDefault="008B1727">
            <w:pPr>
              <w:pStyle w:val="Table04Row"/>
            </w:pPr>
            <w:r>
              <w:t>30 Jun 2009</w:t>
            </w:r>
          </w:p>
        </w:tc>
      </w:tr>
      <w:tr w:rsidR="00777A41" w14:paraId="14A74A2C" w14:textId="77777777">
        <w:trPr>
          <w:cantSplit/>
          <w:jc w:val="center"/>
        </w:trPr>
        <w:tc>
          <w:tcPr>
            <w:tcW w:w="4253" w:type="dxa"/>
          </w:tcPr>
          <w:p w14:paraId="667580AA" w14:textId="77777777" w:rsidR="00777A41" w:rsidRDefault="008B1727">
            <w:pPr>
              <w:pStyle w:val="Table04Row"/>
            </w:pPr>
            <w:r>
              <w:t>Rottnest Island (Management Plan) Approval Notice 2014</w:t>
            </w:r>
          </w:p>
        </w:tc>
        <w:tc>
          <w:tcPr>
            <w:tcW w:w="1418" w:type="dxa"/>
          </w:tcPr>
          <w:p w14:paraId="44D5E8BA" w14:textId="77777777" w:rsidR="00777A41" w:rsidRDefault="008B1727">
            <w:pPr>
              <w:pStyle w:val="Table04Row"/>
            </w:pPr>
            <w:r>
              <w:t>16 Dec 2014</w:t>
            </w:r>
            <w:r>
              <w:br/>
              <w:t>p. 4776‑7</w:t>
            </w:r>
          </w:p>
        </w:tc>
        <w:tc>
          <w:tcPr>
            <w:tcW w:w="4536" w:type="dxa"/>
          </w:tcPr>
          <w:p w14:paraId="5D4E01C8" w14:textId="77777777" w:rsidR="00777A41" w:rsidRDefault="008B1727">
            <w:pPr>
              <w:pStyle w:val="Table04Row"/>
            </w:pPr>
            <w:r>
              <w:t>16 Dec 2014</w:t>
            </w:r>
          </w:p>
        </w:tc>
      </w:tr>
      <w:tr w:rsidR="00777A41" w14:paraId="0FFC8D9E" w14:textId="77777777">
        <w:trPr>
          <w:cantSplit/>
          <w:jc w:val="center"/>
        </w:trPr>
        <w:tc>
          <w:tcPr>
            <w:tcW w:w="4253" w:type="dxa"/>
          </w:tcPr>
          <w:p w14:paraId="70D53EC4" w14:textId="77777777" w:rsidR="00777A41" w:rsidRDefault="008B1727">
            <w:pPr>
              <w:pStyle w:val="Table04Row"/>
            </w:pPr>
            <w:r>
              <w:t>Rottnest Island Management Plan 2020‑24 Approval Notice (2020)</w:t>
            </w:r>
          </w:p>
        </w:tc>
        <w:tc>
          <w:tcPr>
            <w:tcW w:w="1418" w:type="dxa"/>
          </w:tcPr>
          <w:p w14:paraId="3FD5DBAA" w14:textId="77777777" w:rsidR="00777A41" w:rsidRDefault="008B1727">
            <w:pPr>
              <w:pStyle w:val="Table04Row"/>
            </w:pPr>
            <w:r>
              <w:t>3 Mar 2020</w:t>
            </w:r>
            <w:r>
              <w:br/>
              <w:t>p. 487</w:t>
            </w:r>
          </w:p>
        </w:tc>
        <w:tc>
          <w:tcPr>
            <w:tcW w:w="4536" w:type="dxa"/>
          </w:tcPr>
          <w:p w14:paraId="0A58E958" w14:textId="77777777" w:rsidR="00777A41" w:rsidRDefault="008B1727">
            <w:pPr>
              <w:pStyle w:val="Table04Row"/>
            </w:pPr>
            <w:r>
              <w:t>3 Mar 2020</w:t>
            </w:r>
          </w:p>
        </w:tc>
      </w:tr>
      <w:tr w:rsidR="00777A41" w14:paraId="08FF9E3C" w14:textId="77777777">
        <w:trPr>
          <w:cantSplit/>
          <w:jc w:val="center"/>
        </w:trPr>
        <w:tc>
          <w:tcPr>
            <w:tcW w:w="4253" w:type="dxa"/>
          </w:tcPr>
          <w:p w14:paraId="66D1A629" w14:textId="77777777" w:rsidR="00777A41" w:rsidRDefault="008B1727">
            <w:pPr>
              <w:pStyle w:val="Table04Row"/>
            </w:pPr>
            <w:r>
              <w:t>Rottnest Island Management Plan 2023‑28 Approval Notice (2023)</w:t>
            </w:r>
          </w:p>
        </w:tc>
        <w:tc>
          <w:tcPr>
            <w:tcW w:w="1418" w:type="dxa"/>
          </w:tcPr>
          <w:p w14:paraId="13E062D7" w14:textId="77777777" w:rsidR="00777A41" w:rsidRDefault="008B1727">
            <w:pPr>
              <w:pStyle w:val="Table04Row"/>
            </w:pPr>
            <w:r>
              <w:t>29 Sep 2023</w:t>
            </w:r>
            <w:r>
              <w:br/>
              <w:t>p. 3362</w:t>
            </w:r>
          </w:p>
        </w:tc>
        <w:tc>
          <w:tcPr>
            <w:tcW w:w="4536" w:type="dxa"/>
          </w:tcPr>
          <w:p w14:paraId="223C93D2" w14:textId="77777777" w:rsidR="00777A41" w:rsidRDefault="008B1727">
            <w:pPr>
              <w:pStyle w:val="Table04Row"/>
            </w:pPr>
            <w:r>
              <w:t>29 Sep 2023</w:t>
            </w:r>
          </w:p>
        </w:tc>
      </w:tr>
      <w:tr w:rsidR="00777A41" w14:paraId="522AC609" w14:textId="77777777">
        <w:trPr>
          <w:cantSplit/>
          <w:jc w:val="center"/>
        </w:trPr>
        <w:tc>
          <w:tcPr>
            <w:tcW w:w="10207" w:type="dxa"/>
            <w:gridSpan w:val="3"/>
          </w:tcPr>
          <w:p w14:paraId="51660716" w14:textId="77777777" w:rsidR="00777A41" w:rsidRDefault="008B1727">
            <w:pPr>
              <w:pStyle w:val="Table04Row"/>
              <w:keepNext/>
            </w:pPr>
            <w:r>
              <w:rPr>
                <w:b/>
              </w:rPr>
              <w:t>Under r. 72A(1) of the Rottnest Island Regulations 1988 -</w:t>
            </w:r>
          </w:p>
        </w:tc>
      </w:tr>
      <w:tr w:rsidR="00777A41" w14:paraId="33427505" w14:textId="77777777">
        <w:trPr>
          <w:cantSplit/>
          <w:jc w:val="center"/>
        </w:trPr>
        <w:tc>
          <w:tcPr>
            <w:tcW w:w="4253" w:type="dxa"/>
          </w:tcPr>
          <w:p w14:paraId="4DFC2873" w14:textId="77777777" w:rsidR="00777A41" w:rsidRDefault="008B1727">
            <w:pPr>
              <w:pStyle w:val="Table04Row"/>
            </w:pPr>
            <w:r>
              <w:t>Rottnest Island (Adequate Insurance Cover) Notice 2006</w:t>
            </w:r>
          </w:p>
        </w:tc>
        <w:tc>
          <w:tcPr>
            <w:tcW w:w="1418" w:type="dxa"/>
          </w:tcPr>
          <w:p w14:paraId="5DA8B42B" w14:textId="77777777" w:rsidR="00777A41" w:rsidRDefault="008B1727">
            <w:pPr>
              <w:pStyle w:val="Table04Row"/>
            </w:pPr>
            <w:r>
              <w:t>8 Aug 2006</w:t>
            </w:r>
            <w:r>
              <w:br/>
              <w:t>p. 2905‑6</w:t>
            </w:r>
          </w:p>
        </w:tc>
        <w:tc>
          <w:tcPr>
            <w:tcW w:w="4536" w:type="dxa"/>
          </w:tcPr>
          <w:p w14:paraId="2C14C125" w14:textId="77777777" w:rsidR="00777A41" w:rsidRDefault="008B1727">
            <w:pPr>
              <w:pStyle w:val="Table04Row"/>
            </w:pPr>
            <w:r>
              <w:t>8 Aug 2006 (see cl. 2)</w:t>
            </w:r>
          </w:p>
        </w:tc>
      </w:tr>
    </w:tbl>
    <w:p w14:paraId="17900CB9" w14:textId="77777777" w:rsidR="00777A41" w:rsidRDefault="008B1727">
      <w:pPr>
        <w:pStyle w:val="IActName"/>
      </w:pPr>
      <w:r>
        <w:t>Royal Agricultural Society Act 1926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3D6BB2A" w14:textId="77777777">
        <w:trPr>
          <w:cantSplit/>
          <w:jc w:val="center"/>
        </w:trPr>
        <w:tc>
          <w:tcPr>
            <w:tcW w:w="1134" w:type="dxa"/>
          </w:tcPr>
          <w:p w14:paraId="0C44C8C3" w14:textId="77777777" w:rsidR="00777A41" w:rsidRDefault="008B1727">
            <w:pPr>
              <w:pStyle w:val="Table04Row"/>
              <w:keepNext/>
            </w:pPr>
            <w:r>
              <w:rPr>
                <w:b/>
              </w:rPr>
              <w:t>Portfolio:</w:t>
            </w:r>
          </w:p>
        </w:tc>
        <w:tc>
          <w:tcPr>
            <w:tcW w:w="8505" w:type="dxa"/>
          </w:tcPr>
          <w:p w14:paraId="45D6931E" w14:textId="77777777" w:rsidR="00777A41" w:rsidRDefault="008B1727">
            <w:pPr>
              <w:pStyle w:val="Table04Row"/>
              <w:keepNext/>
            </w:pPr>
            <w:r>
              <w:t>Minister for Agriculture and Food</w:t>
            </w:r>
          </w:p>
        </w:tc>
      </w:tr>
      <w:tr w:rsidR="00777A41" w14:paraId="5AC285EC" w14:textId="77777777">
        <w:trPr>
          <w:cantSplit/>
          <w:jc w:val="center"/>
        </w:trPr>
        <w:tc>
          <w:tcPr>
            <w:tcW w:w="1276" w:type="dxa"/>
          </w:tcPr>
          <w:p w14:paraId="6FD72F38" w14:textId="77777777" w:rsidR="00777A41" w:rsidRDefault="008B1727">
            <w:pPr>
              <w:pStyle w:val="Table04Row"/>
              <w:keepNext/>
            </w:pPr>
            <w:r>
              <w:rPr>
                <w:b/>
              </w:rPr>
              <w:t>Agency:</w:t>
            </w:r>
          </w:p>
        </w:tc>
        <w:tc>
          <w:tcPr>
            <w:tcW w:w="5812" w:type="dxa"/>
          </w:tcPr>
          <w:p w14:paraId="2D3B65F0" w14:textId="77777777" w:rsidR="00777A41" w:rsidRDefault="008B1727">
            <w:pPr>
              <w:pStyle w:val="Table04Row"/>
              <w:keepNext/>
            </w:pPr>
            <w:r>
              <w:t>Department of Primary Industries and Regional Development</w:t>
            </w:r>
          </w:p>
        </w:tc>
      </w:tr>
    </w:tbl>
    <w:p w14:paraId="7398917D" w14:textId="77777777" w:rsidR="00777A41" w:rsidRDefault="00777A41">
      <w:pPr>
        <w:keepNext/>
      </w:pPr>
    </w:p>
    <w:p w14:paraId="3F1251AF" w14:textId="77777777" w:rsidR="00777A41" w:rsidRDefault="008B1727">
      <w:pPr>
        <w:pStyle w:val="IRegName"/>
      </w:pPr>
      <w:r>
        <w:t>Royal Agricultural Society Regulations 1942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79DC32A" w14:textId="77777777">
        <w:trPr>
          <w:cantSplit/>
          <w:jc w:val="center"/>
        </w:trPr>
        <w:tc>
          <w:tcPr>
            <w:tcW w:w="4253" w:type="dxa"/>
          </w:tcPr>
          <w:p w14:paraId="3CD4885B" w14:textId="77777777" w:rsidR="00777A41" w:rsidRDefault="008B1727">
            <w:pPr>
              <w:pStyle w:val="Table04Row"/>
            </w:pPr>
            <w:r>
              <w:rPr>
                <w:i/>
              </w:rPr>
              <w:t>Royal Agricultural Society Regulations 1942</w:t>
            </w:r>
          </w:p>
        </w:tc>
        <w:tc>
          <w:tcPr>
            <w:tcW w:w="1418" w:type="dxa"/>
          </w:tcPr>
          <w:p w14:paraId="407FE679" w14:textId="77777777" w:rsidR="00777A41" w:rsidRDefault="008B1727">
            <w:pPr>
              <w:pStyle w:val="Table04Row"/>
            </w:pPr>
            <w:r>
              <w:t>27 Mar 1942</w:t>
            </w:r>
            <w:r>
              <w:br/>
              <w:t>p. 387‑90</w:t>
            </w:r>
          </w:p>
        </w:tc>
        <w:tc>
          <w:tcPr>
            <w:tcW w:w="4536" w:type="dxa"/>
          </w:tcPr>
          <w:p w14:paraId="05B97A84" w14:textId="77777777" w:rsidR="00777A41" w:rsidRDefault="008B1727">
            <w:pPr>
              <w:pStyle w:val="Table04Row"/>
            </w:pPr>
            <w:r>
              <w:t>27 Mar 1942</w:t>
            </w:r>
          </w:p>
        </w:tc>
      </w:tr>
      <w:tr w:rsidR="00777A41" w14:paraId="2E7D05F4" w14:textId="77777777">
        <w:trPr>
          <w:cantSplit/>
          <w:jc w:val="center"/>
        </w:trPr>
        <w:tc>
          <w:tcPr>
            <w:tcW w:w="5671" w:type="dxa"/>
            <w:gridSpan w:val="2"/>
          </w:tcPr>
          <w:p w14:paraId="3A54F85A" w14:textId="77777777" w:rsidR="00777A41" w:rsidRDefault="008B1727">
            <w:pPr>
              <w:pStyle w:val="Table04Row"/>
            </w:pPr>
            <w:r>
              <w:rPr>
                <w:i/>
              </w:rPr>
              <w:t>Decimal Currency Act 1965</w:t>
            </w:r>
            <w:r>
              <w:t xml:space="preserve"> assented to 21 Dec 1965</w:t>
            </w:r>
          </w:p>
        </w:tc>
        <w:tc>
          <w:tcPr>
            <w:tcW w:w="4536" w:type="dxa"/>
          </w:tcPr>
          <w:p w14:paraId="68C86338" w14:textId="77777777" w:rsidR="00777A41" w:rsidRDefault="008B1727">
            <w:pPr>
              <w:pStyle w:val="Table04Row"/>
            </w:pPr>
            <w:r>
              <w:t xml:space="preserve">Act other than s. 4‑9: 21 Dec 1965 (see s. 2(1)); </w:t>
            </w:r>
          </w:p>
          <w:p w14:paraId="6A9342F8" w14:textId="77777777" w:rsidR="00777A41" w:rsidRDefault="008B1727">
            <w:pPr>
              <w:pStyle w:val="Table04Row"/>
            </w:pPr>
            <w:r>
              <w:t>s. 4‑9: 14 Feb 1966 (see s. 2(2))</w:t>
            </w:r>
          </w:p>
        </w:tc>
      </w:tr>
      <w:tr w:rsidR="00777A41" w14:paraId="4124CC4D" w14:textId="77777777">
        <w:trPr>
          <w:cantSplit/>
          <w:jc w:val="center"/>
        </w:trPr>
        <w:tc>
          <w:tcPr>
            <w:tcW w:w="4253" w:type="dxa"/>
          </w:tcPr>
          <w:p w14:paraId="0D5A1DA9" w14:textId="77777777" w:rsidR="00777A41" w:rsidRDefault="008B1727">
            <w:pPr>
              <w:pStyle w:val="Table04Row"/>
            </w:pPr>
            <w:r>
              <w:rPr>
                <w:i/>
              </w:rPr>
              <w:t>Miscellaneous Amendments Regulations 1997</w:t>
            </w:r>
            <w:r>
              <w:t xml:space="preserve"> r. 2</w:t>
            </w:r>
          </w:p>
        </w:tc>
        <w:tc>
          <w:tcPr>
            <w:tcW w:w="1418" w:type="dxa"/>
          </w:tcPr>
          <w:p w14:paraId="5530A2D3" w14:textId="77777777" w:rsidR="00777A41" w:rsidRDefault="008B1727">
            <w:pPr>
              <w:pStyle w:val="Table04Row"/>
            </w:pPr>
            <w:r>
              <w:t>6 Jan 1998</w:t>
            </w:r>
            <w:r>
              <w:br/>
              <w:t>p. 33</w:t>
            </w:r>
          </w:p>
        </w:tc>
        <w:tc>
          <w:tcPr>
            <w:tcW w:w="4536" w:type="dxa"/>
          </w:tcPr>
          <w:p w14:paraId="45E36EF7" w14:textId="77777777" w:rsidR="00777A41" w:rsidRDefault="008B1727">
            <w:pPr>
              <w:pStyle w:val="Table04Row"/>
            </w:pPr>
            <w:r>
              <w:t>6 Jan 1998</w:t>
            </w:r>
          </w:p>
        </w:tc>
      </w:tr>
      <w:tr w:rsidR="00777A41" w14:paraId="1731551D" w14:textId="77777777">
        <w:trPr>
          <w:cantSplit/>
          <w:jc w:val="center"/>
        </w:trPr>
        <w:tc>
          <w:tcPr>
            <w:tcW w:w="10207" w:type="dxa"/>
            <w:gridSpan w:val="3"/>
          </w:tcPr>
          <w:p w14:paraId="3BBE8642" w14:textId="77777777" w:rsidR="00777A41" w:rsidRDefault="008B1727">
            <w:pPr>
              <w:pStyle w:val="Table04Row"/>
            </w:pPr>
            <w:r>
              <w:rPr>
                <w:b/>
              </w:rPr>
              <w:t>Reprint 1 as at 7 May 2004</w:t>
            </w:r>
          </w:p>
        </w:tc>
      </w:tr>
      <w:tr w:rsidR="00777A41" w14:paraId="144F8286" w14:textId="77777777">
        <w:trPr>
          <w:cantSplit/>
          <w:jc w:val="center"/>
        </w:trPr>
        <w:tc>
          <w:tcPr>
            <w:tcW w:w="4253" w:type="dxa"/>
          </w:tcPr>
          <w:p w14:paraId="5A9B09C8" w14:textId="77777777" w:rsidR="00777A41" w:rsidRDefault="008B1727">
            <w:pPr>
              <w:pStyle w:val="Table04Row"/>
            </w:pPr>
            <w:r>
              <w:rPr>
                <w:i/>
              </w:rPr>
              <w:t>Royal Agricultural Society Amendment Regulations 2004</w:t>
            </w:r>
          </w:p>
        </w:tc>
        <w:tc>
          <w:tcPr>
            <w:tcW w:w="1418" w:type="dxa"/>
          </w:tcPr>
          <w:p w14:paraId="08D32C1B" w14:textId="77777777" w:rsidR="00777A41" w:rsidRDefault="008B1727">
            <w:pPr>
              <w:pStyle w:val="Table04Row"/>
            </w:pPr>
            <w:r>
              <w:t>30 Dec 2004</w:t>
            </w:r>
            <w:r>
              <w:br/>
              <w:t>p. 6900</w:t>
            </w:r>
          </w:p>
        </w:tc>
        <w:tc>
          <w:tcPr>
            <w:tcW w:w="4536" w:type="dxa"/>
          </w:tcPr>
          <w:p w14:paraId="284FB13F" w14:textId="77777777" w:rsidR="00777A41" w:rsidRDefault="008B1727">
            <w:pPr>
              <w:pStyle w:val="Table04Row"/>
            </w:pPr>
            <w:r>
              <w:t xml:space="preserve">1 Jan 2005 (see r. 2 and </w:t>
            </w:r>
            <w:r>
              <w:rPr>
                <w:i/>
              </w:rPr>
              <w:t>Gazette</w:t>
            </w:r>
            <w:r>
              <w:t xml:space="preserve"> 31 Dec 2004 p. 7130)</w:t>
            </w:r>
          </w:p>
        </w:tc>
      </w:tr>
    </w:tbl>
    <w:p w14:paraId="494F10D7" w14:textId="77777777" w:rsidR="00777A41" w:rsidRDefault="008B1727">
      <w:pPr>
        <w:pStyle w:val="IRegName"/>
      </w:pPr>
      <w:r>
        <w:t>Royal Agricultural Society Uniform By‑laws 1941</w:t>
      </w:r>
    </w:p>
    <w:p w14:paraId="7945F0DA" w14:textId="77777777" w:rsidR="00777A41" w:rsidRDefault="008B1727">
      <w:pPr>
        <w:pStyle w:val="Table04Note"/>
      </w:pPr>
      <w:r>
        <w:t>Formerly “</w:t>
      </w:r>
      <w:r>
        <w:rPr>
          <w:i/>
        </w:rPr>
        <w:t>Untitled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CD7F797" w14:textId="77777777">
        <w:trPr>
          <w:cantSplit/>
          <w:jc w:val="center"/>
        </w:trPr>
        <w:tc>
          <w:tcPr>
            <w:tcW w:w="4253" w:type="dxa"/>
          </w:tcPr>
          <w:p w14:paraId="0B35D8DB" w14:textId="77777777" w:rsidR="00777A41" w:rsidRDefault="008B1727">
            <w:pPr>
              <w:pStyle w:val="Table04Row"/>
            </w:pPr>
            <w:r>
              <w:rPr>
                <w:i/>
              </w:rPr>
              <w:t>Untitled by‑laws</w:t>
            </w:r>
          </w:p>
        </w:tc>
        <w:tc>
          <w:tcPr>
            <w:tcW w:w="1418" w:type="dxa"/>
          </w:tcPr>
          <w:p w14:paraId="2BCCEE33" w14:textId="77777777" w:rsidR="00777A41" w:rsidRDefault="008B1727">
            <w:pPr>
              <w:pStyle w:val="Table04Row"/>
            </w:pPr>
            <w:r>
              <w:t>13 Jun 1941</w:t>
            </w:r>
            <w:r>
              <w:br/>
              <w:t>p. 815‑17</w:t>
            </w:r>
          </w:p>
        </w:tc>
        <w:tc>
          <w:tcPr>
            <w:tcW w:w="4536" w:type="dxa"/>
          </w:tcPr>
          <w:p w14:paraId="6FDAED8C" w14:textId="77777777" w:rsidR="00777A41" w:rsidRDefault="008B1727">
            <w:pPr>
              <w:pStyle w:val="Table04Row"/>
            </w:pPr>
            <w:r>
              <w:t>13 Jun 1941</w:t>
            </w:r>
          </w:p>
        </w:tc>
      </w:tr>
      <w:tr w:rsidR="00777A41" w14:paraId="735BBFBE" w14:textId="77777777">
        <w:trPr>
          <w:cantSplit/>
          <w:jc w:val="center"/>
        </w:trPr>
        <w:tc>
          <w:tcPr>
            <w:tcW w:w="5671" w:type="dxa"/>
            <w:gridSpan w:val="2"/>
          </w:tcPr>
          <w:p w14:paraId="44422CB4" w14:textId="77777777" w:rsidR="00777A41" w:rsidRDefault="008B1727">
            <w:pPr>
              <w:pStyle w:val="Table04Row"/>
            </w:pPr>
            <w:r>
              <w:rPr>
                <w:i/>
              </w:rPr>
              <w:t>Decimal Currency Act 1965</w:t>
            </w:r>
            <w:r>
              <w:t xml:space="preserve"> assented to 21 Dec 1965</w:t>
            </w:r>
          </w:p>
        </w:tc>
        <w:tc>
          <w:tcPr>
            <w:tcW w:w="4536" w:type="dxa"/>
          </w:tcPr>
          <w:p w14:paraId="39B9CEDB" w14:textId="77777777" w:rsidR="00777A41" w:rsidRDefault="008B1727">
            <w:pPr>
              <w:pStyle w:val="Table04Row"/>
            </w:pPr>
            <w:r>
              <w:t xml:space="preserve">Act other than s. 4‑9: 21 Dec 1965 (see s. 2(1)); </w:t>
            </w:r>
          </w:p>
          <w:p w14:paraId="28417CC1" w14:textId="77777777" w:rsidR="00777A41" w:rsidRDefault="008B1727">
            <w:pPr>
              <w:pStyle w:val="Table04Row"/>
            </w:pPr>
            <w:r>
              <w:t>s. 4‑9: 14 Feb 1966 (see s. 2(2))</w:t>
            </w:r>
          </w:p>
        </w:tc>
      </w:tr>
      <w:tr w:rsidR="00777A41" w14:paraId="7BDDDE46" w14:textId="77777777">
        <w:trPr>
          <w:cantSplit/>
          <w:jc w:val="center"/>
        </w:trPr>
        <w:tc>
          <w:tcPr>
            <w:tcW w:w="4253" w:type="dxa"/>
          </w:tcPr>
          <w:p w14:paraId="21D7CEBE" w14:textId="77777777" w:rsidR="00777A41" w:rsidRDefault="008B1727">
            <w:pPr>
              <w:pStyle w:val="Table04Row"/>
            </w:pPr>
            <w:r>
              <w:rPr>
                <w:i/>
              </w:rPr>
              <w:t>Royal Agricultural Society Amendment By‑laws 2005</w:t>
            </w:r>
          </w:p>
        </w:tc>
        <w:tc>
          <w:tcPr>
            <w:tcW w:w="1418" w:type="dxa"/>
          </w:tcPr>
          <w:p w14:paraId="6F230618" w14:textId="77777777" w:rsidR="00777A41" w:rsidRDefault="008B1727">
            <w:pPr>
              <w:pStyle w:val="Table04Row"/>
            </w:pPr>
            <w:r>
              <w:t>25 Jan 2005</w:t>
            </w:r>
            <w:r>
              <w:br/>
              <w:t>p. 339‑40</w:t>
            </w:r>
          </w:p>
        </w:tc>
        <w:tc>
          <w:tcPr>
            <w:tcW w:w="4536" w:type="dxa"/>
          </w:tcPr>
          <w:p w14:paraId="2DADB3F7" w14:textId="77777777" w:rsidR="00777A41" w:rsidRDefault="008B1727">
            <w:pPr>
              <w:pStyle w:val="Table04Row"/>
            </w:pPr>
            <w:r>
              <w:t>25 Jan 2005</w:t>
            </w:r>
          </w:p>
        </w:tc>
      </w:tr>
      <w:tr w:rsidR="00777A41" w14:paraId="1CA00ED8" w14:textId="77777777">
        <w:trPr>
          <w:cantSplit/>
          <w:jc w:val="center"/>
        </w:trPr>
        <w:tc>
          <w:tcPr>
            <w:tcW w:w="10207" w:type="dxa"/>
            <w:gridSpan w:val="3"/>
          </w:tcPr>
          <w:p w14:paraId="09A51194" w14:textId="77777777" w:rsidR="00777A41" w:rsidRDefault="008B1727">
            <w:pPr>
              <w:pStyle w:val="Table04Row"/>
            </w:pPr>
            <w:r>
              <w:rPr>
                <w:b/>
              </w:rPr>
              <w:t>Reprint 1 as at 18 Nov 2005</w:t>
            </w:r>
          </w:p>
        </w:tc>
      </w:tr>
    </w:tbl>
    <w:p w14:paraId="43663129" w14:textId="77777777" w:rsidR="00777A41" w:rsidRDefault="008B1727">
      <w:pPr>
        <w:pStyle w:val="IActName"/>
      </w:pPr>
      <w:r>
        <w:t>Royal Commission (Police)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0819C44" w14:textId="77777777">
        <w:trPr>
          <w:cantSplit/>
          <w:jc w:val="center"/>
        </w:trPr>
        <w:tc>
          <w:tcPr>
            <w:tcW w:w="1134" w:type="dxa"/>
          </w:tcPr>
          <w:p w14:paraId="4278D0AE" w14:textId="77777777" w:rsidR="00777A41" w:rsidRDefault="008B1727">
            <w:pPr>
              <w:pStyle w:val="Table04Row"/>
              <w:keepNext/>
            </w:pPr>
            <w:r>
              <w:rPr>
                <w:b/>
              </w:rPr>
              <w:t>Portfolio:</w:t>
            </w:r>
          </w:p>
        </w:tc>
        <w:tc>
          <w:tcPr>
            <w:tcW w:w="8505" w:type="dxa"/>
          </w:tcPr>
          <w:p w14:paraId="2FEA746F" w14:textId="77777777" w:rsidR="00777A41" w:rsidRDefault="008B1727">
            <w:pPr>
              <w:pStyle w:val="Table04Row"/>
              <w:keepNext/>
            </w:pPr>
            <w:r>
              <w:t>Attorney General</w:t>
            </w:r>
          </w:p>
        </w:tc>
      </w:tr>
      <w:tr w:rsidR="00777A41" w14:paraId="7CF3E1E0" w14:textId="77777777">
        <w:trPr>
          <w:cantSplit/>
          <w:jc w:val="center"/>
        </w:trPr>
        <w:tc>
          <w:tcPr>
            <w:tcW w:w="1276" w:type="dxa"/>
          </w:tcPr>
          <w:p w14:paraId="1754C3A8" w14:textId="77777777" w:rsidR="00777A41" w:rsidRDefault="008B1727">
            <w:pPr>
              <w:pStyle w:val="Table04Row"/>
              <w:keepNext/>
            </w:pPr>
            <w:r>
              <w:rPr>
                <w:b/>
              </w:rPr>
              <w:t>Agency:</w:t>
            </w:r>
          </w:p>
        </w:tc>
        <w:tc>
          <w:tcPr>
            <w:tcW w:w="5812" w:type="dxa"/>
          </w:tcPr>
          <w:p w14:paraId="29E2CD8A" w14:textId="77777777" w:rsidR="00777A41" w:rsidRDefault="008B1727">
            <w:pPr>
              <w:pStyle w:val="Table04Row"/>
              <w:keepNext/>
            </w:pPr>
            <w:r>
              <w:t>Department of Justice</w:t>
            </w:r>
          </w:p>
        </w:tc>
      </w:tr>
    </w:tbl>
    <w:p w14:paraId="332D37CD"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BB918E" w14:textId="77777777">
        <w:trPr>
          <w:cantSplit/>
          <w:jc w:val="center"/>
        </w:trPr>
        <w:tc>
          <w:tcPr>
            <w:tcW w:w="4253" w:type="dxa"/>
          </w:tcPr>
          <w:p w14:paraId="68C27CD3" w14:textId="77777777" w:rsidR="00777A41" w:rsidRDefault="008B1727">
            <w:pPr>
              <w:pStyle w:val="Table04Row"/>
              <w:keepNext/>
            </w:pPr>
            <w:r>
              <w:rPr>
                <w:b/>
              </w:rPr>
              <w:t>Orders -</w:t>
            </w:r>
          </w:p>
        </w:tc>
        <w:tc>
          <w:tcPr>
            <w:tcW w:w="1418" w:type="dxa"/>
          </w:tcPr>
          <w:p w14:paraId="083BA431" w14:textId="77777777" w:rsidR="00777A41" w:rsidRDefault="00777A41">
            <w:pPr>
              <w:pStyle w:val="Table04Row"/>
              <w:keepNext/>
            </w:pPr>
          </w:p>
        </w:tc>
        <w:tc>
          <w:tcPr>
            <w:tcW w:w="4536" w:type="dxa"/>
          </w:tcPr>
          <w:p w14:paraId="731690BD" w14:textId="77777777" w:rsidR="00777A41" w:rsidRDefault="00777A41">
            <w:pPr>
              <w:pStyle w:val="Table04Row"/>
              <w:keepNext/>
            </w:pPr>
          </w:p>
        </w:tc>
      </w:tr>
      <w:tr w:rsidR="00777A41" w14:paraId="5DBE08A6" w14:textId="77777777">
        <w:trPr>
          <w:cantSplit/>
          <w:jc w:val="center"/>
        </w:trPr>
        <w:tc>
          <w:tcPr>
            <w:tcW w:w="10207" w:type="dxa"/>
            <w:gridSpan w:val="3"/>
          </w:tcPr>
          <w:p w14:paraId="0DCBC7D6" w14:textId="77777777" w:rsidR="00777A41" w:rsidRDefault="008B1727">
            <w:pPr>
              <w:pStyle w:val="Table04Row"/>
              <w:keepNext/>
            </w:pPr>
            <w:r>
              <w:rPr>
                <w:b/>
              </w:rPr>
              <w:t>Under s. 3(2) -</w:t>
            </w:r>
          </w:p>
        </w:tc>
      </w:tr>
      <w:tr w:rsidR="00777A41" w14:paraId="66911C39" w14:textId="77777777">
        <w:trPr>
          <w:cantSplit/>
          <w:jc w:val="center"/>
        </w:trPr>
        <w:tc>
          <w:tcPr>
            <w:tcW w:w="4253" w:type="dxa"/>
          </w:tcPr>
          <w:p w14:paraId="5E5EB313" w14:textId="77777777" w:rsidR="00777A41" w:rsidRDefault="008B1727">
            <w:pPr>
              <w:pStyle w:val="Table04Row"/>
            </w:pPr>
            <w:r>
              <w:t>Royal Commission (Police) Order 2004</w:t>
            </w:r>
          </w:p>
        </w:tc>
        <w:tc>
          <w:tcPr>
            <w:tcW w:w="1418" w:type="dxa"/>
          </w:tcPr>
          <w:p w14:paraId="7208D9E2" w14:textId="77777777" w:rsidR="00777A41" w:rsidRDefault="008B1727">
            <w:pPr>
              <w:pStyle w:val="Table04Row"/>
            </w:pPr>
            <w:r>
              <w:t>16 Apr 2004</w:t>
            </w:r>
            <w:r>
              <w:br/>
              <w:t>p. 1214</w:t>
            </w:r>
          </w:p>
        </w:tc>
        <w:tc>
          <w:tcPr>
            <w:tcW w:w="4536" w:type="dxa"/>
          </w:tcPr>
          <w:p w14:paraId="589BA837" w14:textId="77777777" w:rsidR="00777A41" w:rsidRDefault="008B1727">
            <w:pPr>
              <w:pStyle w:val="Table04Row"/>
            </w:pPr>
            <w:r>
              <w:t>16 Apr 2004</w:t>
            </w:r>
          </w:p>
        </w:tc>
      </w:tr>
    </w:tbl>
    <w:p w14:paraId="67F4932B" w14:textId="77777777" w:rsidR="00777A41" w:rsidRDefault="008B1727">
      <w:pPr>
        <w:pStyle w:val="IActName"/>
      </w:pPr>
      <w:r>
        <w:t>Royal Style and Titles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5B4656F" w14:textId="77777777">
        <w:trPr>
          <w:cantSplit/>
          <w:jc w:val="center"/>
        </w:trPr>
        <w:tc>
          <w:tcPr>
            <w:tcW w:w="1134" w:type="dxa"/>
          </w:tcPr>
          <w:p w14:paraId="2CBEB802" w14:textId="77777777" w:rsidR="00777A41" w:rsidRDefault="008B1727">
            <w:pPr>
              <w:pStyle w:val="Table04Row"/>
              <w:keepNext/>
            </w:pPr>
            <w:r>
              <w:rPr>
                <w:b/>
              </w:rPr>
              <w:t>Portfolio:</w:t>
            </w:r>
          </w:p>
        </w:tc>
        <w:tc>
          <w:tcPr>
            <w:tcW w:w="8505" w:type="dxa"/>
          </w:tcPr>
          <w:p w14:paraId="2BA5E0F8" w14:textId="77777777" w:rsidR="00777A41" w:rsidRDefault="008B1727">
            <w:pPr>
              <w:pStyle w:val="Table04Row"/>
              <w:keepNext/>
            </w:pPr>
            <w:r>
              <w:t>Premier</w:t>
            </w:r>
          </w:p>
        </w:tc>
      </w:tr>
      <w:tr w:rsidR="00777A41" w14:paraId="04B92B54" w14:textId="77777777">
        <w:trPr>
          <w:cantSplit/>
          <w:jc w:val="center"/>
        </w:trPr>
        <w:tc>
          <w:tcPr>
            <w:tcW w:w="1276" w:type="dxa"/>
          </w:tcPr>
          <w:p w14:paraId="44A416E9" w14:textId="77777777" w:rsidR="00777A41" w:rsidRDefault="008B1727">
            <w:pPr>
              <w:pStyle w:val="Table04Row"/>
              <w:keepNext/>
            </w:pPr>
            <w:r>
              <w:rPr>
                <w:b/>
              </w:rPr>
              <w:t>Agency:</w:t>
            </w:r>
          </w:p>
        </w:tc>
        <w:tc>
          <w:tcPr>
            <w:tcW w:w="5812" w:type="dxa"/>
          </w:tcPr>
          <w:p w14:paraId="660FBC56" w14:textId="77777777" w:rsidR="00777A41" w:rsidRDefault="008B1727">
            <w:pPr>
              <w:pStyle w:val="Table04Row"/>
              <w:keepNext/>
            </w:pPr>
            <w:r>
              <w:t>Department of the Premier and Cabinet</w:t>
            </w:r>
          </w:p>
        </w:tc>
      </w:tr>
    </w:tbl>
    <w:p w14:paraId="4EBFE133"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2839B0" w14:textId="77777777">
        <w:trPr>
          <w:cantSplit/>
          <w:jc w:val="center"/>
        </w:trPr>
        <w:tc>
          <w:tcPr>
            <w:tcW w:w="4253" w:type="dxa"/>
          </w:tcPr>
          <w:p w14:paraId="322F3765" w14:textId="77777777" w:rsidR="00777A41" w:rsidRDefault="008B1727">
            <w:pPr>
              <w:pStyle w:val="Table04Row"/>
              <w:keepNext/>
            </w:pPr>
            <w:r>
              <w:rPr>
                <w:b/>
              </w:rPr>
              <w:t>Proclamations -</w:t>
            </w:r>
          </w:p>
        </w:tc>
        <w:tc>
          <w:tcPr>
            <w:tcW w:w="1418" w:type="dxa"/>
          </w:tcPr>
          <w:p w14:paraId="586CFDAC" w14:textId="77777777" w:rsidR="00777A41" w:rsidRDefault="00777A41">
            <w:pPr>
              <w:pStyle w:val="Table04Row"/>
              <w:keepNext/>
            </w:pPr>
          </w:p>
        </w:tc>
        <w:tc>
          <w:tcPr>
            <w:tcW w:w="4536" w:type="dxa"/>
          </w:tcPr>
          <w:p w14:paraId="684CA379" w14:textId="77777777" w:rsidR="00777A41" w:rsidRDefault="00777A41">
            <w:pPr>
              <w:pStyle w:val="Table04Row"/>
              <w:keepNext/>
            </w:pPr>
          </w:p>
        </w:tc>
      </w:tr>
      <w:tr w:rsidR="00777A41" w14:paraId="3D6718FD" w14:textId="77777777">
        <w:trPr>
          <w:cantSplit/>
          <w:jc w:val="center"/>
        </w:trPr>
        <w:tc>
          <w:tcPr>
            <w:tcW w:w="10207" w:type="dxa"/>
            <w:gridSpan w:val="3"/>
          </w:tcPr>
          <w:p w14:paraId="253A01E3" w14:textId="77777777" w:rsidR="00777A41" w:rsidRDefault="008B1727">
            <w:pPr>
              <w:pStyle w:val="Table04Row"/>
              <w:keepNext/>
            </w:pPr>
            <w:r>
              <w:rPr>
                <w:b/>
              </w:rPr>
              <w:t>Under s. 3 -</w:t>
            </w:r>
          </w:p>
        </w:tc>
      </w:tr>
      <w:tr w:rsidR="00777A41" w14:paraId="4F76CC60" w14:textId="77777777">
        <w:trPr>
          <w:cantSplit/>
          <w:jc w:val="center"/>
        </w:trPr>
        <w:tc>
          <w:tcPr>
            <w:tcW w:w="4253" w:type="dxa"/>
          </w:tcPr>
          <w:p w14:paraId="37366C3D" w14:textId="77777777" w:rsidR="00777A41" w:rsidRDefault="008B1727">
            <w:pPr>
              <w:pStyle w:val="Table04Row"/>
            </w:pPr>
            <w:r>
              <w:t>Declaration to alter styles in an Act, schedule, form, regulation, rule, rule of court or by‑law</w:t>
            </w:r>
          </w:p>
        </w:tc>
        <w:tc>
          <w:tcPr>
            <w:tcW w:w="1418" w:type="dxa"/>
          </w:tcPr>
          <w:p w14:paraId="3DE34131" w14:textId="77777777" w:rsidR="00777A41" w:rsidRDefault="008B1727">
            <w:pPr>
              <w:pStyle w:val="Table04Row"/>
            </w:pPr>
            <w:r>
              <w:t>7 Dec 1973</w:t>
            </w:r>
            <w:r>
              <w:br/>
              <w:t>p. 4479</w:t>
            </w:r>
          </w:p>
        </w:tc>
        <w:tc>
          <w:tcPr>
            <w:tcW w:w="4536" w:type="dxa"/>
          </w:tcPr>
          <w:p w14:paraId="5248D741" w14:textId="77777777" w:rsidR="00777A41" w:rsidRDefault="00777A41">
            <w:pPr>
              <w:pStyle w:val="Table04Row"/>
            </w:pPr>
          </w:p>
        </w:tc>
      </w:tr>
    </w:tbl>
    <w:p w14:paraId="1B8B7111" w14:textId="77777777" w:rsidR="00777A41" w:rsidRDefault="008B1727">
      <w:pPr>
        <w:pStyle w:val="IAlphabetDivider"/>
      </w:pPr>
      <w:r>
        <w:t>S</w:t>
      </w:r>
    </w:p>
    <w:p w14:paraId="4F7D6C1F" w14:textId="77777777" w:rsidR="00777A41" w:rsidRDefault="008B1727">
      <w:pPr>
        <w:pStyle w:val="IActName"/>
      </w:pPr>
      <w:r>
        <w:t>Salaries and Allowances Act 1975</w:t>
      </w:r>
    </w:p>
    <w:p w14:paraId="19A9BE07" w14:textId="77777777" w:rsidR="00777A41" w:rsidRDefault="008B1727">
      <w:pPr>
        <w:pStyle w:val="Table04Note"/>
      </w:pPr>
      <w:r>
        <w:t>Formerly “</w:t>
      </w:r>
      <w:r>
        <w:rPr>
          <w:i/>
        </w:rPr>
        <w:t>Salaries and Allowances Tribunal Act 1975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FB86B04" w14:textId="77777777">
        <w:trPr>
          <w:cantSplit/>
          <w:jc w:val="center"/>
        </w:trPr>
        <w:tc>
          <w:tcPr>
            <w:tcW w:w="1134" w:type="dxa"/>
          </w:tcPr>
          <w:p w14:paraId="1FEBC113" w14:textId="77777777" w:rsidR="00777A41" w:rsidRDefault="008B1727">
            <w:pPr>
              <w:pStyle w:val="Table04Row"/>
              <w:keepNext/>
            </w:pPr>
            <w:r>
              <w:rPr>
                <w:b/>
              </w:rPr>
              <w:t>Portfolio:</w:t>
            </w:r>
          </w:p>
        </w:tc>
        <w:tc>
          <w:tcPr>
            <w:tcW w:w="8505" w:type="dxa"/>
          </w:tcPr>
          <w:p w14:paraId="325AC806" w14:textId="77777777" w:rsidR="00777A41" w:rsidRDefault="008B1727">
            <w:pPr>
              <w:pStyle w:val="Table04Row"/>
              <w:keepNext/>
            </w:pPr>
            <w:r>
              <w:t>Minister for Public Sector Management</w:t>
            </w:r>
          </w:p>
        </w:tc>
      </w:tr>
      <w:tr w:rsidR="00777A41" w14:paraId="4216B3CF" w14:textId="77777777">
        <w:trPr>
          <w:cantSplit/>
          <w:jc w:val="center"/>
        </w:trPr>
        <w:tc>
          <w:tcPr>
            <w:tcW w:w="1276" w:type="dxa"/>
          </w:tcPr>
          <w:p w14:paraId="40EE5451" w14:textId="77777777" w:rsidR="00777A41" w:rsidRDefault="008B1727">
            <w:pPr>
              <w:pStyle w:val="Table04Row"/>
              <w:keepNext/>
            </w:pPr>
            <w:r>
              <w:rPr>
                <w:b/>
              </w:rPr>
              <w:t>Agency:</w:t>
            </w:r>
          </w:p>
        </w:tc>
        <w:tc>
          <w:tcPr>
            <w:tcW w:w="5812" w:type="dxa"/>
          </w:tcPr>
          <w:p w14:paraId="1225756E" w14:textId="77777777" w:rsidR="00777A41" w:rsidRDefault="008B1727">
            <w:pPr>
              <w:pStyle w:val="Table04Row"/>
              <w:keepNext/>
            </w:pPr>
            <w:r>
              <w:t>Salaries and Allowances Tribunal</w:t>
            </w:r>
          </w:p>
        </w:tc>
      </w:tr>
    </w:tbl>
    <w:p w14:paraId="7BFCE489" w14:textId="77777777" w:rsidR="00777A41" w:rsidRDefault="00777A41">
      <w:pPr>
        <w:keepNext/>
      </w:pPr>
    </w:p>
    <w:p w14:paraId="2FD861E4" w14:textId="77777777" w:rsidR="00777A41" w:rsidRDefault="008B1727">
      <w:pPr>
        <w:pStyle w:val="IRegName"/>
      </w:pPr>
      <w:r>
        <w:t>Salaries and Allowances Regulations 1975</w:t>
      </w:r>
    </w:p>
    <w:p w14:paraId="1B304711" w14:textId="77777777" w:rsidR="00777A41" w:rsidRDefault="008B1727">
      <w:pPr>
        <w:pStyle w:val="Table04Note"/>
      </w:pPr>
      <w:r>
        <w:t>Formerly “</w:t>
      </w:r>
      <w:r>
        <w:rPr>
          <w:i/>
        </w:rPr>
        <w:t>Salaries and Allowances Tribunal Act Regulations 1975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424ADF" w14:textId="77777777">
        <w:trPr>
          <w:cantSplit/>
          <w:jc w:val="center"/>
        </w:trPr>
        <w:tc>
          <w:tcPr>
            <w:tcW w:w="4253" w:type="dxa"/>
          </w:tcPr>
          <w:p w14:paraId="2623057C" w14:textId="77777777" w:rsidR="00777A41" w:rsidRDefault="008B1727">
            <w:pPr>
              <w:pStyle w:val="Table04Row"/>
            </w:pPr>
            <w:r>
              <w:rPr>
                <w:i/>
              </w:rPr>
              <w:t>Salaries and Allowances Tribunal Act Regulations 1975</w:t>
            </w:r>
          </w:p>
        </w:tc>
        <w:tc>
          <w:tcPr>
            <w:tcW w:w="1418" w:type="dxa"/>
          </w:tcPr>
          <w:p w14:paraId="28962344" w14:textId="77777777" w:rsidR="00777A41" w:rsidRDefault="008B1727">
            <w:pPr>
              <w:pStyle w:val="Table04Row"/>
            </w:pPr>
            <w:r>
              <w:t>8 Aug 1975</w:t>
            </w:r>
            <w:r>
              <w:br/>
              <w:t>p. 2862‑3</w:t>
            </w:r>
          </w:p>
        </w:tc>
        <w:tc>
          <w:tcPr>
            <w:tcW w:w="4536" w:type="dxa"/>
          </w:tcPr>
          <w:p w14:paraId="22D3AA8B" w14:textId="77777777" w:rsidR="00777A41" w:rsidRDefault="008B1727">
            <w:pPr>
              <w:pStyle w:val="Table04Row"/>
            </w:pPr>
            <w:r>
              <w:t>8 Aug 1975</w:t>
            </w:r>
          </w:p>
        </w:tc>
      </w:tr>
      <w:tr w:rsidR="00777A41" w14:paraId="225FFA6A" w14:textId="77777777">
        <w:trPr>
          <w:cantSplit/>
          <w:jc w:val="center"/>
        </w:trPr>
        <w:tc>
          <w:tcPr>
            <w:tcW w:w="4253" w:type="dxa"/>
          </w:tcPr>
          <w:p w14:paraId="633F2593" w14:textId="77777777" w:rsidR="00777A41" w:rsidRDefault="008B1727">
            <w:pPr>
              <w:pStyle w:val="Table04Row"/>
            </w:pPr>
            <w:r>
              <w:rPr>
                <w:i/>
              </w:rPr>
              <w:t>Untitled regulations</w:t>
            </w:r>
          </w:p>
        </w:tc>
        <w:tc>
          <w:tcPr>
            <w:tcW w:w="1418" w:type="dxa"/>
          </w:tcPr>
          <w:p w14:paraId="08916D12" w14:textId="77777777" w:rsidR="00777A41" w:rsidRDefault="008B1727">
            <w:pPr>
              <w:pStyle w:val="Table04Row"/>
            </w:pPr>
            <w:r>
              <w:t>26 Jan 1979</w:t>
            </w:r>
            <w:r>
              <w:br/>
              <w:t>p. 260</w:t>
            </w:r>
          </w:p>
        </w:tc>
        <w:tc>
          <w:tcPr>
            <w:tcW w:w="4536" w:type="dxa"/>
          </w:tcPr>
          <w:p w14:paraId="4E11F7E5" w14:textId="77777777" w:rsidR="00777A41" w:rsidRDefault="008B1727">
            <w:pPr>
              <w:pStyle w:val="Table04Row"/>
            </w:pPr>
            <w:r>
              <w:t>26 Jan 1979</w:t>
            </w:r>
          </w:p>
        </w:tc>
      </w:tr>
      <w:tr w:rsidR="00777A41" w14:paraId="56112798" w14:textId="77777777">
        <w:trPr>
          <w:cantSplit/>
          <w:jc w:val="center"/>
        </w:trPr>
        <w:tc>
          <w:tcPr>
            <w:tcW w:w="4253" w:type="dxa"/>
          </w:tcPr>
          <w:p w14:paraId="57166F66" w14:textId="77777777" w:rsidR="00777A41" w:rsidRDefault="008B1727">
            <w:pPr>
              <w:pStyle w:val="Table04Row"/>
            </w:pPr>
            <w:r>
              <w:rPr>
                <w:i/>
              </w:rPr>
              <w:t>Untitled regulations</w:t>
            </w:r>
          </w:p>
        </w:tc>
        <w:tc>
          <w:tcPr>
            <w:tcW w:w="1418" w:type="dxa"/>
          </w:tcPr>
          <w:p w14:paraId="12BC936B" w14:textId="77777777" w:rsidR="00777A41" w:rsidRDefault="008B1727">
            <w:pPr>
              <w:pStyle w:val="Table04Row"/>
            </w:pPr>
            <w:r>
              <w:t>8 Feb 1980</w:t>
            </w:r>
            <w:r>
              <w:br/>
              <w:t>p. 386</w:t>
            </w:r>
          </w:p>
        </w:tc>
        <w:tc>
          <w:tcPr>
            <w:tcW w:w="4536" w:type="dxa"/>
          </w:tcPr>
          <w:p w14:paraId="677030E8" w14:textId="77777777" w:rsidR="00777A41" w:rsidRDefault="008B1727">
            <w:pPr>
              <w:pStyle w:val="Table04Row"/>
            </w:pPr>
            <w:r>
              <w:t>8 Feb 1980</w:t>
            </w:r>
          </w:p>
        </w:tc>
      </w:tr>
      <w:tr w:rsidR="00777A41" w14:paraId="49F03856" w14:textId="77777777">
        <w:trPr>
          <w:cantSplit/>
          <w:jc w:val="center"/>
        </w:trPr>
        <w:tc>
          <w:tcPr>
            <w:tcW w:w="4253" w:type="dxa"/>
          </w:tcPr>
          <w:p w14:paraId="6B28E0F6" w14:textId="77777777" w:rsidR="00777A41" w:rsidRDefault="008B1727">
            <w:pPr>
              <w:pStyle w:val="Table04Row"/>
            </w:pPr>
            <w:r>
              <w:rPr>
                <w:i/>
              </w:rPr>
              <w:t>Salaries and Allowances Tribunal Act Amendment Regulations 1980</w:t>
            </w:r>
          </w:p>
        </w:tc>
        <w:tc>
          <w:tcPr>
            <w:tcW w:w="1418" w:type="dxa"/>
          </w:tcPr>
          <w:p w14:paraId="1A4B290B" w14:textId="77777777" w:rsidR="00777A41" w:rsidRDefault="008B1727">
            <w:pPr>
              <w:pStyle w:val="Table04Row"/>
            </w:pPr>
            <w:r>
              <w:t>17 Oct 1980</w:t>
            </w:r>
            <w:r>
              <w:br/>
              <w:t>p. 3582</w:t>
            </w:r>
          </w:p>
        </w:tc>
        <w:tc>
          <w:tcPr>
            <w:tcW w:w="4536" w:type="dxa"/>
          </w:tcPr>
          <w:p w14:paraId="50723F38" w14:textId="77777777" w:rsidR="00777A41" w:rsidRDefault="008B1727">
            <w:pPr>
              <w:pStyle w:val="Table04Row"/>
            </w:pPr>
            <w:r>
              <w:t>5 Nov 1980 (see r. 1)</w:t>
            </w:r>
          </w:p>
        </w:tc>
      </w:tr>
      <w:tr w:rsidR="00777A41" w14:paraId="403D442A" w14:textId="77777777">
        <w:trPr>
          <w:cantSplit/>
          <w:jc w:val="center"/>
        </w:trPr>
        <w:tc>
          <w:tcPr>
            <w:tcW w:w="4253" w:type="dxa"/>
          </w:tcPr>
          <w:p w14:paraId="1FAE11C9" w14:textId="77777777" w:rsidR="00777A41" w:rsidRDefault="008B1727">
            <w:pPr>
              <w:pStyle w:val="Table04Row"/>
            </w:pPr>
            <w:r>
              <w:rPr>
                <w:i/>
              </w:rPr>
              <w:t>Salaries and Allowances Amendment Regulations 1981</w:t>
            </w:r>
          </w:p>
        </w:tc>
        <w:tc>
          <w:tcPr>
            <w:tcW w:w="1418" w:type="dxa"/>
          </w:tcPr>
          <w:p w14:paraId="73ED1DFD" w14:textId="77777777" w:rsidR="00777A41" w:rsidRDefault="008B1727">
            <w:pPr>
              <w:pStyle w:val="Table04Row"/>
            </w:pPr>
            <w:r>
              <w:t>23 Jan 1981</w:t>
            </w:r>
            <w:r>
              <w:br/>
              <w:t>p. 388</w:t>
            </w:r>
          </w:p>
        </w:tc>
        <w:tc>
          <w:tcPr>
            <w:tcW w:w="4536" w:type="dxa"/>
          </w:tcPr>
          <w:p w14:paraId="6AA4682C" w14:textId="77777777" w:rsidR="00777A41" w:rsidRDefault="008B1727">
            <w:pPr>
              <w:pStyle w:val="Table04Row"/>
            </w:pPr>
            <w:r>
              <w:t>23 Jan 1981</w:t>
            </w:r>
          </w:p>
        </w:tc>
      </w:tr>
      <w:tr w:rsidR="00777A41" w14:paraId="332881E2" w14:textId="77777777">
        <w:trPr>
          <w:cantSplit/>
          <w:jc w:val="center"/>
        </w:trPr>
        <w:tc>
          <w:tcPr>
            <w:tcW w:w="4253" w:type="dxa"/>
          </w:tcPr>
          <w:p w14:paraId="096CD37B" w14:textId="77777777" w:rsidR="00777A41" w:rsidRDefault="008B1727">
            <w:pPr>
              <w:pStyle w:val="Table04Row"/>
            </w:pPr>
            <w:r>
              <w:rPr>
                <w:i/>
              </w:rPr>
              <w:t>Salaries and Allowances Amendment Regulations (No. 2) 1981</w:t>
            </w:r>
          </w:p>
        </w:tc>
        <w:tc>
          <w:tcPr>
            <w:tcW w:w="1418" w:type="dxa"/>
          </w:tcPr>
          <w:p w14:paraId="2EF9CF74" w14:textId="77777777" w:rsidR="00777A41" w:rsidRDefault="008B1727">
            <w:pPr>
              <w:pStyle w:val="Table04Row"/>
            </w:pPr>
            <w:r>
              <w:t>18 Sep 1981</w:t>
            </w:r>
            <w:r>
              <w:br/>
              <w:t>p. 4032</w:t>
            </w:r>
          </w:p>
        </w:tc>
        <w:tc>
          <w:tcPr>
            <w:tcW w:w="4536" w:type="dxa"/>
          </w:tcPr>
          <w:p w14:paraId="409870B4" w14:textId="77777777" w:rsidR="00777A41" w:rsidRDefault="008B1727">
            <w:pPr>
              <w:pStyle w:val="Table04Row"/>
            </w:pPr>
            <w:r>
              <w:t>18 Sep 1981</w:t>
            </w:r>
          </w:p>
        </w:tc>
      </w:tr>
      <w:tr w:rsidR="00777A41" w14:paraId="46C50A39" w14:textId="77777777">
        <w:trPr>
          <w:cantSplit/>
          <w:jc w:val="center"/>
        </w:trPr>
        <w:tc>
          <w:tcPr>
            <w:tcW w:w="4253" w:type="dxa"/>
          </w:tcPr>
          <w:p w14:paraId="340B826F" w14:textId="77777777" w:rsidR="00777A41" w:rsidRDefault="008B1727">
            <w:pPr>
              <w:pStyle w:val="Table04Row"/>
            </w:pPr>
            <w:r>
              <w:rPr>
                <w:i/>
              </w:rPr>
              <w:t>Salaries and Allowances Amendment Regulations 1982</w:t>
            </w:r>
          </w:p>
        </w:tc>
        <w:tc>
          <w:tcPr>
            <w:tcW w:w="1418" w:type="dxa"/>
          </w:tcPr>
          <w:p w14:paraId="3897B32B" w14:textId="77777777" w:rsidR="00777A41" w:rsidRDefault="008B1727">
            <w:pPr>
              <w:pStyle w:val="Table04Row"/>
            </w:pPr>
            <w:r>
              <w:t>12 Mar 1982</w:t>
            </w:r>
            <w:r>
              <w:br/>
              <w:t>p. 802</w:t>
            </w:r>
          </w:p>
        </w:tc>
        <w:tc>
          <w:tcPr>
            <w:tcW w:w="4536" w:type="dxa"/>
          </w:tcPr>
          <w:p w14:paraId="2EC1401B" w14:textId="77777777" w:rsidR="00777A41" w:rsidRDefault="008B1727">
            <w:pPr>
              <w:pStyle w:val="Table04Row"/>
            </w:pPr>
            <w:r>
              <w:t>12 Mar 1982</w:t>
            </w:r>
          </w:p>
        </w:tc>
      </w:tr>
      <w:tr w:rsidR="00777A41" w14:paraId="5739EC2B" w14:textId="77777777">
        <w:trPr>
          <w:cantSplit/>
          <w:jc w:val="center"/>
        </w:trPr>
        <w:tc>
          <w:tcPr>
            <w:tcW w:w="4253" w:type="dxa"/>
          </w:tcPr>
          <w:p w14:paraId="10261250" w14:textId="77777777" w:rsidR="00777A41" w:rsidRDefault="008B1727">
            <w:pPr>
              <w:pStyle w:val="Table04Row"/>
            </w:pPr>
            <w:r>
              <w:rPr>
                <w:i/>
              </w:rPr>
              <w:t>Salaries and Allowances Amendment Regulations (No. 2) 1982</w:t>
            </w:r>
          </w:p>
        </w:tc>
        <w:tc>
          <w:tcPr>
            <w:tcW w:w="1418" w:type="dxa"/>
          </w:tcPr>
          <w:p w14:paraId="1F99463B" w14:textId="77777777" w:rsidR="00777A41" w:rsidRDefault="008B1727">
            <w:pPr>
              <w:pStyle w:val="Table04Row"/>
            </w:pPr>
            <w:r>
              <w:t>25 Jun 1982</w:t>
            </w:r>
            <w:r>
              <w:br/>
              <w:t>p. 2093</w:t>
            </w:r>
          </w:p>
        </w:tc>
        <w:tc>
          <w:tcPr>
            <w:tcW w:w="4536" w:type="dxa"/>
          </w:tcPr>
          <w:p w14:paraId="5627FDA1" w14:textId="77777777" w:rsidR="00777A41" w:rsidRDefault="008B1727">
            <w:pPr>
              <w:pStyle w:val="Table04Row"/>
            </w:pPr>
            <w:r>
              <w:t xml:space="preserve">30 Jun 1982 (see r. 2 and </w:t>
            </w:r>
            <w:r>
              <w:rPr>
                <w:i/>
              </w:rPr>
              <w:t>Gazette</w:t>
            </w:r>
            <w:r>
              <w:t xml:space="preserve"> 30 Jun 1982 p. 2261)</w:t>
            </w:r>
          </w:p>
        </w:tc>
      </w:tr>
      <w:tr w:rsidR="00777A41" w14:paraId="23B0F7D2" w14:textId="77777777">
        <w:trPr>
          <w:cantSplit/>
          <w:jc w:val="center"/>
        </w:trPr>
        <w:tc>
          <w:tcPr>
            <w:tcW w:w="4253" w:type="dxa"/>
          </w:tcPr>
          <w:p w14:paraId="64260FED" w14:textId="77777777" w:rsidR="00777A41" w:rsidRDefault="008B1727">
            <w:pPr>
              <w:pStyle w:val="Table04Row"/>
            </w:pPr>
            <w:r>
              <w:rPr>
                <w:i/>
              </w:rPr>
              <w:t>Salaries and Allowances Amendment Regulations 1987</w:t>
            </w:r>
          </w:p>
        </w:tc>
        <w:tc>
          <w:tcPr>
            <w:tcW w:w="1418" w:type="dxa"/>
          </w:tcPr>
          <w:p w14:paraId="233DDCED" w14:textId="77777777" w:rsidR="00777A41" w:rsidRDefault="008B1727">
            <w:pPr>
              <w:pStyle w:val="Table04Row"/>
            </w:pPr>
            <w:r>
              <w:t>23 Oct 1987</w:t>
            </w:r>
            <w:r>
              <w:br/>
              <w:t>p. 3938</w:t>
            </w:r>
          </w:p>
        </w:tc>
        <w:tc>
          <w:tcPr>
            <w:tcW w:w="4536" w:type="dxa"/>
          </w:tcPr>
          <w:p w14:paraId="1751442C" w14:textId="77777777" w:rsidR="00777A41" w:rsidRDefault="008B1727">
            <w:pPr>
              <w:pStyle w:val="Table04Row"/>
            </w:pPr>
            <w:r>
              <w:t>23 Oct 1987</w:t>
            </w:r>
          </w:p>
        </w:tc>
      </w:tr>
      <w:tr w:rsidR="00777A41" w14:paraId="1047888D" w14:textId="77777777">
        <w:trPr>
          <w:cantSplit/>
          <w:jc w:val="center"/>
        </w:trPr>
        <w:tc>
          <w:tcPr>
            <w:tcW w:w="4253" w:type="dxa"/>
          </w:tcPr>
          <w:p w14:paraId="571FF0BB" w14:textId="77777777" w:rsidR="00777A41" w:rsidRDefault="008B1727">
            <w:pPr>
              <w:pStyle w:val="Table04Row"/>
            </w:pPr>
            <w:r>
              <w:rPr>
                <w:i/>
              </w:rPr>
              <w:t>Salaries and Allowances Amendment Regulations (No. 2) 1987</w:t>
            </w:r>
          </w:p>
        </w:tc>
        <w:tc>
          <w:tcPr>
            <w:tcW w:w="1418" w:type="dxa"/>
          </w:tcPr>
          <w:p w14:paraId="7F630DAC" w14:textId="77777777" w:rsidR="00777A41" w:rsidRDefault="008B1727">
            <w:pPr>
              <w:pStyle w:val="Table04Row"/>
            </w:pPr>
            <w:r>
              <w:t>11 Dec 1987</w:t>
            </w:r>
            <w:r>
              <w:br/>
              <w:t>p. 4367</w:t>
            </w:r>
          </w:p>
        </w:tc>
        <w:tc>
          <w:tcPr>
            <w:tcW w:w="4536" w:type="dxa"/>
          </w:tcPr>
          <w:p w14:paraId="1610743A" w14:textId="77777777" w:rsidR="00777A41" w:rsidRDefault="008B1727">
            <w:pPr>
              <w:pStyle w:val="Table04Row"/>
            </w:pPr>
            <w:r>
              <w:t>11 Dec 1987</w:t>
            </w:r>
          </w:p>
        </w:tc>
      </w:tr>
      <w:tr w:rsidR="00777A41" w14:paraId="2A2B1CFF" w14:textId="77777777">
        <w:trPr>
          <w:cantSplit/>
          <w:jc w:val="center"/>
        </w:trPr>
        <w:tc>
          <w:tcPr>
            <w:tcW w:w="4253" w:type="dxa"/>
          </w:tcPr>
          <w:p w14:paraId="234E3489" w14:textId="77777777" w:rsidR="00777A41" w:rsidRDefault="008B1727">
            <w:pPr>
              <w:pStyle w:val="Table04Row"/>
            </w:pPr>
            <w:r>
              <w:rPr>
                <w:i/>
              </w:rPr>
              <w:t>Salaries and Allowances Amendment Regulations 1991</w:t>
            </w:r>
          </w:p>
        </w:tc>
        <w:tc>
          <w:tcPr>
            <w:tcW w:w="1418" w:type="dxa"/>
          </w:tcPr>
          <w:p w14:paraId="0A421ECD" w14:textId="77777777" w:rsidR="00777A41" w:rsidRDefault="008B1727">
            <w:pPr>
              <w:pStyle w:val="Table04Row"/>
            </w:pPr>
            <w:r>
              <w:t>4 Oct 1991</w:t>
            </w:r>
            <w:r>
              <w:br/>
              <w:t>p. 5174‑5</w:t>
            </w:r>
          </w:p>
        </w:tc>
        <w:tc>
          <w:tcPr>
            <w:tcW w:w="4536" w:type="dxa"/>
          </w:tcPr>
          <w:p w14:paraId="25A44656" w14:textId="77777777" w:rsidR="00777A41" w:rsidRDefault="008B1727">
            <w:pPr>
              <w:pStyle w:val="Table04Row"/>
            </w:pPr>
            <w:r>
              <w:t>4 Oct 1991</w:t>
            </w:r>
          </w:p>
        </w:tc>
      </w:tr>
      <w:tr w:rsidR="00777A41" w14:paraId="72E9C478" w14:textId="77777777">
        <w:trPr>
          <w:cantSplit/>
          <w:jc w:val="center"/>
        </w:trPr>
        <w:tc>
          <w:tcPr>
            <w:tcW w:w="4253" w:type="dxa"/>
          </w:tcPr>
          <w:p w14:paraId="53042E9D" w14:textId="77777777" w:rsidR="00777A41" w:rsidRDefault="008B1727">
            <w:pPr>
              <w:pStyle w:val="Table04Row"/>
            </w:pPr>
            <w:r>
              <w:rPr>
                <w:i/>
              </w:rPr>
              <w:t>Salaries and Allowances Amendment Regulations 1992</w:t>
            </w:r>
          </w:p>
        </w:tc>
        <w:tc>
          <w:tcPr>
            <w:tcW w:w="1418" w:type="dxa"/>
          </w:tcPr>
          <w:p w14:paraId="627D1DEA" w14:textId="77777777" w:rsidR="00777A41" w:rsidRDefault="008B1727">
            <w:pPr>
              <w:pStyle w:val="Table04Row"/>
            </w:pPr>
            <w:r>
              <w:t>8 Jan 1993</w:t>
            </w:r>
            <w:r>
              <w:br/>
              <w:t>p. 32</w:t>
            </w:r>
          </w:p>
        </w:tc>
        <w:tc>
          <w:tcPr>
            <w:tcW w:w="4536" w:type="dxa"/>
          </w:tcPr>
          <w:p w14:paraId="74F194E3" w14:textId="77777777" w:rsidR="00777A41" w:rsidRDefault="008B1727">
            <w:pPr>
              <w:pStyle w:val="Table04Row"/>
            </w:pPr>
            <w:r>
              <w:t>8 Jan 1993 (see r. 2)</w:t>
            </w:r>
          </w:p>
        </w:tc>
      </w:tr>
      <w:tr w:rsidR="00777A41" w14:paraId="72318CBB" w14:textId="77777777">
        <w:trPr>
          <w:cantSplit/>
          <w:jc w:val="center"/>
        </w:trPr>
        <w:tc>
          <w:tcPr>
            <w:tcW w:w="4253" w:type="dxa"/>
          </w:tcPr>
          <w:p w14:paraId="0D23211D" w14:textId="77777777" w:rsidR="00777A41" w:rsidRDefault="008B1727">
            <w:pPr>
              <w:pStyle w:val="Table04Row"/>
            </w:pPr>
            <w:r>
              <w:rPr>
                <w:i/>
              </w:rPr>
              <w:t>Salaries and Allowances Amendment Regulations 1994</w:t>
            </w:r>
          </w:p>
        </w:tc>
        <w:tc>
          <w:tcPr>
            <w:tcW w:w="1418" w:type="dxa"/>
          </w:tcPr>
          <w:p w14:paraId="17BA1035" w14:textId="77777777" w:rsidR="00777A41" w:rsidRDefault="008B1727">
            <w:pPr>
              <w:pStyle w:val="Table04Row"/>
            </w:pPr>
            <w:r>
              <w:t>29 Nov 1994</w:t>
            </w:r>
            <w:r>
              <w:br/>
              <w:t>p. 6341</w:t>
            </w:r>
          </w:p>
        </w:tc>
        <w:tc>
          <w:tcPr>
            <w:tcW w:w="4536" w:type="dxa"/>
          </w:tcPr>
          <w:p w14:paraId="580C7D58" w14:textId="77777777" w:rsidR="00777A41" w:rsidRDefault="008B1727">
            <w:pPr>
              <w:pStyle w:val="Table04Row"/>
            </w:pPr>
            <w:r>
              <w:t>29 Nov 1994</w:t>
            </w:r>
          </w:p>
        </w:tc>
      </w:tr>
      <w:tr w:rsidR="00777A41" w14:paraId="5EAA483C" w14:textId="77777777">
        <w:trPr>
          <w:cantSplit/>
          <w:jc w:val="center"/>
        </w:trPr>
        <w:tc>
          <w:tcPr>
            <w:tcW w:w="4253" w:type="dxa"/>
          </w:tcPr>
          <w:p w14:paraId="71F0D41F" w14:textId="77777777" w:rsidR="00777A41" w:rsidRDefault="008B1727">
            <w:pPr>
              <w:pStyle w:val="Table04Row"/>
            </w:pPr>
            <w:r>
              <w:rPr>
                <w:i/>
              </w:rPr>
              <w:t>Salaries and Allowances Amendment Regulations 1996</w:t>
            </w:r>
          </w:p>
        </w:tc>
        <w:tc>
          <w:tcPr>
            <w:tcW w:w="1418" w:type="dxa"/>
          </w:tcPr>
          <w:p w14:paraId="3F06A292" w14:textId="77777777" w:rsidR="00777A41" w:rsidRDefault="008B1727">
            <w:pPr>
              <w:pStyle w:val="Table04Row"/>
            </w:pPr>
            <w:r>
              <w:t>20 Feb 1996</w:t>
            </w:r>
            <w:r>
              <w:br/>
              <w:t>p. 644‑5</w:t>
            </w:r>
          </w:p>
        </w:tc>
        <w:tc>
          <w:tcPr>
            <w:tcW w:w="4536" w:type="dxa"/>
          </w:tcPr>
          <w:p w14:paraId="7C9797DF" w14:textId="77777777" w:rsidR="00777A41" w:rsidRDefault="008B1727">
            <w:pPr>
              <w:pStyle w:val="Table04Row"/>
            </w:pPr>
            <w:r>
              <w:t>20 Feb 1996</w:t>
            </w:r>
          </w:p>
        </w:tc>
      </w:tr>
      <w:tr w:rsidR="00777A41" w14:paraId="2F871A0B" w14:textId="77777777">
        <w:trPr>
          <w:cantSplit/>
          <w:jc w:val="center"/>
        </w:trPr>
        <w:tc>
          <w:tcPr>
            <w:tcW w:w="4253" w:type="dxa"/>
          </w:tcPr>
          <w:p w14:paraId="45A21A4F" w14:textId="77777777" w:rsidR="00777A41" w:rsidRDefault="008B1727">
            <w:pPr>
              <w:pStyle w:val="Table04Row"/>
            </w:pPr>
            <w:r>
              <w:rPr>
                <w:i/>
              </w:rPr>
              <w:t>Salaries and Allowances Amendment Regulations (No. 2) 1996</w:t>
            </w:r>
          </w:p>
        </w:tc>
        <w:tc>
          <w:tcPr>
            <w:tcW w:w="1418" w:type="dxa"/>
          </w:tcPr>
          <w:p w14:paraId="76D833D8" w14:textId="77777777" w:rsidR="00777A41" w:rsidRDefault="008B1727">
            <w:pPr>
              <w:pStyle w:val="Table04Row"/>
            </w:pPr>
            <w:r>
              <w:t>20 Feb 1996</w:t>
            </w:r>
            <w:r>
              <w:br/>
              <w:t>p. 645</w:t>
            </w:r>
          </w:p>
        </w:tc>
        <w:tc>
          <w:tcPr>
            <w:tcW w:w="4536" w:type="dxa"/>
          </w:tcPr>
          <w:p w14:paraId="5F49DBEE" w14:textId="77777777" w:rsidR="00777A41" w:rsidRDefault="008B1727">
            <w:pPr>
              <w:pStyle w:val="Table04Row"/>
            </w:pPr>
            <w:r>
              <w:t>20 Feb 1996</w:t>
            </w:r>
          </w:p>
        </w:tc>
      </w:tr>
      <w:tr w:rsidR="00777A41" w14:paraId="630DA2A4" w14:textId="77777777">
        <w:trPr>
          <w:cantSplit/>
          <w:jc w:val="center"/>
        </w:trPr>
        <w:tc>
          <w:tcPr>
            <w:tcW w:w="4253" w:type="dxa"/>
          </w:tcPr>
          <w:p w14:paraId="6CFEF701" w14:textId="77777777" w:rsidR="00777A41" w:rsidRDefault="008B1727">
            <w:pPr>
              <w:pStyle w:val="Table04Row"/>
            </w:pPr>
            <w:r>
              <w:rPr>
                <w:i/>
              </w:rPr>
              <w:t>Salaries and Allowances Amendment Regulations 1999</w:t>
            </w:r>
          </w:p>
        </w:tc>
        <w:tc>
          <w:tcPr>
            <w:tcW w:w="1418" w:type="dxa"/>
          </w:tcPr>
          <w:p w14:paraId="0C56C77E" w14:textId="77777777" w:rsidR="00777A41" w:rsidRDefault="008B1727">
            <w:pPr>
              <w:pStyle w:val="Table04Row"/>
            </w:pPr>
            <w:r>
              <w:t>24 Sep 1999</w:t>
            </w:r>
            <w:r>
              <w:br/>
              <w:t>p. 4668</w:t>
            </w:r>
          </w:p>
        </w:tc>
        <w:tc>
          <w:tcPr>
            <w:tcW w:w="4536" w:type="dxa"/>
          </w:tcPr>
          <w:p w14:paraId="782FF66D" w14:textId="77777777" w:rsidR="00777A41" w:rsidRDefault="008B1727">
            <w:pPr>
              <w:pStyle w:val="Table04Row"/>
            </w:pPr>
            <w:r>
              <w:t>24 Sep 1999</w:t>
            </w:r>
          </w:p>
        </w:tc>
      </w:tr>
      <w:tr w:rsidR="00777A41" w14:paraId="32B38CF8" w14:textId="77777777">
        <w:trPr>
          <w:cantSplit/>
          <w:jc w:val="center"/>
        </w:trPr>
        <w:tc>
          <w:tcPr>
            <w:tcW w:w="4253" w:type="dxa"/>
          </w:tcPr>
          <w:p w14:paraId="1D254EEA" w14:textId="77777777" w:rsidR="00777A41" w:rsidRDefault="008B1727">
            <w:pPr>
              <w:pStyle w:val="Table04Row"/>
            </w:pPr>
            <w:r>
              <w:rPr>
                <w:i/>
              </w:rPr>
              <w:t>Salaries and Allowances Amendment Regulations (No. 2) 1999</w:t>
            </w:r>
          </w:p>
        </w:tc>
        <w:tc>
          <w:tcPr>
            <w:tcW w:w="1418" w:type="dxa"/>
          </w:tcPr>
          <w:p w14:paraId="3B51189C" w14:textId="77777777" w:rsidR="00777A41" w:rsidRDefault="008B1727">
            <w:pPr>
              <w:pStyle w:val="Table04Row"/>
            </w:pPr>
            <w:r>
              <w:t>24 Sep 1999</w:t>
            </w:r>
            <w:r>
              <w:br/>
              <w:t>p. 4669</w:t>
            </w:r>
          </w:p>
        </w:tc>
        <w:tc>
          <w:tcPr>
            <w:tcW w:w="4536" w:type="dxa"/>
          </w:tcPr>
          <w:p w14:paraId="3129FBF4" w14:textId="77777777" w:rsidR="00777A41" w:rsidRDefault="008B1727">
            <w:pPr>
              <w:pStyle w:val="Table04Row"/>
            </w:pPr>
            <w:r>
              <w:t>24 Sep 1999</w:t>
            </w:r>
          </w:p>
        </w:tc>
      </w:tr>
      <w:tr w:rsidR="00777A41" w14:paraId="36FDC9B5" w14:textId="77777777">
        <w:trPr>
          <w:cantSplit/>
          <w:jc w:val="center"/>
        </w:trPr>
        <w:tc>
          <w:tcPr>
            <w:tcW w:w="10207" w:type="dxa"/>
            <w:gridSpan w:val="3"/>
          </w:tcPr>
          <w:p w14:paraId="2D33CAF4" w14:textId="77777777" w:rsidR="00777A41" w:rsidRDefault="008B1727">
            <w:pPr>
              <w:pStyle w:val="Table04Row"/>
            </w:pPr>
            <w:r>
              <w:rPr>
                <w:b/>
              </w:rPr>
              <w:t>Reprinted as at 26 Nov 1999</w:t>
            </w:r>
          </w:p>
        </w:tc>
      </w:tr>
      <w:tr w:rsidR="00777A41" w14:paraId="026E9B78" w14:textId="77777777">
        <w:trPr>
          <w:cantSplit/>
          <w:jc w:val="center"/>
        </w:trPr>
        <w:tc>
          <w:tcPr>
            <w:tcW w:w="4253" w:type="dxa"/>
          </w:tcPr>
          <w:p w14:paraId="41300124" w14:textId="77777777" w:rsidR="00777A41" w:rsidRDefault="008B1727">
            <w:pPr>
              <w:pStyle w:val="Table04Row"/>
            </w:pPr>
            <w:r>
              <w:rPr>
                <w:i/>
              </w:rPr>
              <w:t>Salaries and Allowances Amendment Regulations 2000</w:t>
            </w:r>
          </w:p>
        </w:tc>
        <w:tc>
          <w:tcPr>
            <w:tcW w:w="1418" w:type="dxa"/>
          </w:tcPr>
          <w:p w14:paraId="69A89A7E" w14:textId="77777777" w:rsidR="00777A41" w:rsidRDefault="008B1727">
            <w:pPr>
              <w:pStyle w:val="Table04Row"/>
            </w:pPr>
            <w:r>
              <w:t>11 Apr 2000</w:t>
            </w:r>
            <w:r>
              <w:br/>
              <w:t>p. 1844</w:t>
            </w:r>
          </w:p>
        </w:tc>
        <w:tc>
          <w:tcPr>
            <w:tcW w:w="4536" w:type="dxa"/>
          </w:tcPr>
          <w:p w14:paraId="043BBA81" w14:textId="77777777" w:rsidR="00777A41" w:rsidRDefault="008B1727">
            <w:pPr>
              <w:pStyle w:val="Table04Row"/>
            </w:pPr>
            <w:r>
              <w:t>11 Apr 2000</w:t>
            </w:r>
          </w:p>
        </w:tc>
      </w:tr>
      <w:tr w:rsidR="00777A41" w14:paraId="21F8678F" w14:textId="77777777">
        <w:trPr>
          <w:cantSplit/>
          <w:jc w:val="center"/>
        </w:trPr>
        <w:tc>
          <w:tcPr>
            <w:tcW w:w="4253" w:type="dxa"/>
          </w:tcPr>
          <w:p w14:paraId="684EEB56" w14:textId="77777777" w:rsidR="00777A41" w:rsidRDefault="008B1727">
            <w:pPr>
              <w:pStyle w:val="Table04Row"/>
            </w:pPr>
            <w:r>
              <w:rPr>
                <w:i/>
              </w:rPr>
              <w:t>Salaries and Allowances Amendment Regulations (No. 2) 2000</w:t>
            </w:r>
          </w:p>
        </w:tc>
        <w:tc>
          <w:tcPr>
            <w:tcW w:w="1418" w:type="dxa"/>
          </w:tcPr>
          <w:p w14:paraId="36A72A8C" w14:textId="77777777" w:rsidR="00777A41" w:rsidRDefault="008B1727">
            <w:pPr>
              <w:pStyle w:val="Table04Row"/>
            </w:pPr>
            <w:r>
              <w:t>5 May 2000</w:t>
            </w:r>
            <w:r>
              <w:br/>
              <w:t>p. 2139</w:t>
            </w:r>
          </w:p>
        </w:tc>
        <w:tc>
          <w:tcPr>
            <w:tcW w:w="4536" w:type="dxa"/>
          </w:tcPr>
          <w:p w14:paraId="46180158" w14:textId="77777777" w:rsidR="00777A41" w:rsidRDefault="008B1727">
            <w:pPr>
              <w:pStyle w:val="Table04Row"/>
            </w:pPr>
            <w:r>
              <w:t xml:space="preserve">18 Jun 2000 (see r. 2 and </w:t>
            </w:r>
            <w:r>
              <w:rPr>
                <w:i/>
              </w:rPr>
              <w:t>Gazette</w:t>
            </w:r>
            <w:r>
              <w:t xml:space="preserve"> 16 Jun 2000 p. 2939)</w:t>
            </w:r>
          </w:p>
        </w:tc>
      </w:tr>
      <w:tr w:rsidR="00777A41" w14:paraId="3925F089" w14:textId="77777777">
        <w:trPr>
          <w:cantSplit/>
          <w:jc w:val="center"/>
        </w:trPr>
        <w:tc>
          <w:tcPr>
            <w:tcW w:w="4253" w:type="dxa"/>
          </w:tcPr>
          <w:p w14:paraId="51A9A394" w14:textId="77777777" w:rsidR="00777A41" w:rsidRDefault="008B1727">
            <w:pPr>
              <w:pStyle w:val="Table04Row"/>
            </w:pPr>
            <w:r>
              <w:rPr>
                <w:i/>
              </w:rPr>
              <w:t>Salaries and Allowances Amendment Regulations 2002</w:t>
            </w:r>
          </w:p>
        </w:tc>
        <w:tc>
          <w:tcPr>
            <w:tcW w:w="1418" w:type="dxa"/>
          </w:tcPr>
          <w:p w14:paraId="73F53B4E" w14:textId="77777777" w:rsidR="00777A41" w:rsidRDefault="008B1727">
            <w:pPr>
              <w:pStyle w:val="Table04Row"/>
            </w:pPr>
            <w:r>
              <w:t>22 Feb 2002</w:t>
            </w:r>
            <w:r>
              <w:br/>
              <w:t>p. 765</w:t>
            </w:r>
          </w:p>
        </w:tc>
        <w:tc>
          <w:tcPr>
            <w:tcW w:w="4536" w:type="dxa"/>
          </w:tcPr>
          <w:p w14:paraId="21F117AC" w14:textId="77777777" w:rsidR="00777A41" w:rsidRDefault="008B1727">
            <w:pPr>
              <w:pStyle w:val="Table04Row"/>
            </w:pPr>
            <w:r>
              <w:t>22 Feb 2002</w:t>
            </w:r>
          </w:p>
        </w:tc>
      </w:tr>
      <w:tr w:rsidR="00777A41" w14:paraId="31DE9D32" w14:textId="77777777">
        <w:trPr>
          <w:cantSplit/>
          <w:jc w:val="center"/>
        </w:trPr>
        <w:tc>
          <w:tcPr>
            <w:tcW w:w="4253" w:type="dxa"/>
          </w:tcPr>
          <w:p w14:paraId="7F898372" w14:textId="77777777" w:rsidR="00777A41" w:rsidRDefault="008B1727">
            <w:pPr>
              <w:pStyle w:val="Table04Row"/>
            </w:pPr>
            <w:r>
              <w:rPr>
                <w:i/>
              </w:rPr>
              <w:t>Salaries and Allowances Amendment Regulations (No. 2) 2002</w:t>
            </w:r>
          </w:p>
        </w:tc>
        <w:tc>
          <w:tcPr>
            <w:tcW w:w="1418" w:type="dxa"/>
          </w:tcPr>
          <w:p w14:paraId="598497C9" w14:textId="77777777" w:rsidR="00777A41" w:rsidRDefault="008B1727">
            <w:pPr>
              <w:pStyle w:val="Table04Row"/>
            </w:pPr>
            <w:r>
              <w:t>28 Mar 2002</w:t>
            </w:r>
            <w:r>
              <w:br/>
              <w:t>p. 1767</w:t>
            </w:r>
          </w:p>
        </w:tc>
        <w:tc>
          <w:tcPr>
            <w:tcW w:w="4536" w:type="dxa"/>
          </w:tcPr>
          <w:p w14:paraId="4EBFDF19" w14:textId="77777777" w:rsidR="00777A41" w:rsidRDefault="008B1727">
            <w:pPr>
              <w:pStyle w:val="Table04Row"/>
            </w:pPr>
            <w:r>
              <w:t>28 Mar 2002</w:t>
            </w:r>
          </w:p>
        </w:tc>
      </w:tr>
      <w:tr w:rsidR="00777A41" w14:paraId="6BFBDBA4" w14:textId="77777777">
        <w:trPr>
          <w:cantSplit/>
          <w:jc w:val="center"/>
        </w:trPr>
        <w:tc>
          <w:tcPr>
            <w:tcW w:w="4253" w:type="dxa"/>
          </w:tcPr>
          <w:p w14:paraId="44415C35" w14:textId="77777777" w:rsidR="00777A41" w:rsidRDefault="008B1727">
            <w:pPr>
              <w:pStyle w:val="Table04Row"/>
            </w:pPr>
            <w:r>
              <w:rPr>
                <w:i/>
              </w:rPr>
              <w:t>Labour Relations Reform (Consequential Amendments) Regulations 2003</w:t>
            </w:r>
            <w:r>
              <w:t xml:space="preserve"> r. 18</w:t>
            </w:r>
          </w:p>
        </w:tc>
        <w:tc>
          <w:tcPr>
            <w:tcW w:w="1418" w:type="dxa"/>
          </w:tcPr>
          <w:p w14:paraId="1A7B3D51" w14:textId="77777777" w:rsidR="00777A41" w:rsidRDefault="008B1727">
            <w:pPr>
              <w:pStyle w:val="Table04Row"/>
            </w:pPr>
            <w:r>
              <w:t>15 Aug 2003</w:t>
            </w:r>
            <w:r>
              <w:br/>
              <w:t>p. 3685‑92</w:t>
            </w:r>
          </w:p>
        </w:tc>
        <w:tc>
          <w:tcPr>
            <w:tcW w:w="4536" w:type="dxa"/>
          </w:tcPr>
          <w:p w14:paraId="04EBFAA9" w14:textId="77777777" w:rsidR="00777A41" w:rsidRDefault="008B1727">
            <w:pPr>
              <w:pStyle w:val="Table04Row"/>
            </w:pPr>
            <w:r>
              <w:t>15 Sep 2003 (see r. 2)</w:t>
            </w:r>
          </w:p>
        </w:tc>
      </w:tr>
      <w:tr w:rsidR="00777A41" w14:paraId="615E2754" w14:textId="77777777">
        <w:trPr>
          <w:cantSplit/>
          <w:jc w:val="center"/>
        </w:trPr>
        <w:tc>
          <w:tcPr>
            <w:tcW w:w="5671" w:type="dxa"/>
            <w:gridSpan w:val="2"/>
          </w:tcPr>
          <w:p w14:paraId="38260FE6" w14:textId="77777777" w:rsidR="00777A41" w:rsidRDefault="008B1727">
            <w:pPr>
              <w:pStyle w:val="Table04Row"/>
            </w:pPr>
            <w:r>
              <w:rPr>
                <w:i/>
              </w:rPr>
              <w:t>Inspector of Custodial Services Act 2003</w:t>
            </w:r>
            <w:r>
              <w:t xml:space="preserve"> s. 56(1) assented to 15 Dec 2003</w:t>
            </w:r>
          </w:p>
        </w:tc>
        <w:tc>
          <w:tcPr>
            <w:tcW w:w="4536" w:type="dxa"/>
          </w:tcPr>
          <w:p w14:paraId="273CC4FF" w14:textId="77777777" w:rsidR="00777A41" w:rsidRDefault="008B1727">
            <w:pPr>
              <w:pStyle w:val="Table04Row"/>
            </w:pPr>
            <w:r>
              <w:t>15 Dec 2003 (see s. 2)</w:t>
            </w:r>
          </w:p>
        </w:tc>
      </w:tr>
      <w:tr w:rsidR="00777A41" w14:paraId="35B009C3" w14:textId="77777777">
        <w:trPr>
          <w:cantSplit/>
          <w:jc w:val="center"/>
        </w:trPr>
        <w:tc>
          <w:tcPr>
            <w:tcW w:w="4253" w:type="dxa"/>
          </w:tcPr>
          <w:p w14:paraId="7417A04C" w14:textId="77777777" w:rsidR="00777A41" w:rsidRDefault="008B1727">
            <w:pPr>
              <w:pStyle w:val="Table04Row"/>
            </w:pPr>
            <w:r>
              <w:rPr>
                <w:i/>
              </w:rPr>
              <w:t>Salaries and Allowances Amendment Regulations 2004</w:t>
            </w:r>
          </w:p>
        </w:tc>
        <w:tc>
          <w:tcPr>
            <w:tcW w:w="1418" w:type="dxa"/>
          </w:tcPr>
          <w:p w14:paraId="496D7B32" w14:textId="77777777" w:rsidR="00777A41" w:rsidRDefault="008B1727">
            <w:pPr>
              <w:pStyle w:val="Table04Row"/>
            </w:pPr>
            <w:r>
              <w:t>16 Apr 2004</w:t>
            </w:r>
            <w:r>
              <w:br/>
              <w:t>p. 1213‑14</w:t>
            </w:r>
          </w:p>
        </w:tc>
        <w:tc>
          <w:tcPr>
            <w:tcW w:w="4536" w:type="dxa"/>
          </w:tcPr>
          <w:p w14:paraId="081C031C" w14:textId="77777777" w:rsidR="00777A41" w:rsidRDefault="008B1727">
            <w:pPr>
              <w:pStyle w:val="Table04Row"/>
            </w:pPr>
            <w:r>
              <w:t>16 Apr 2004</w:t>
            </w:r>
          </w:p>
        </w:tc>
      </w:tr>
      <w:tr w:rsidR="00777A41" w14:paraId="0A84DC14" w14:textId="77777777">
        <w:trPr>
          <w:cantSplit/>
          <w:jc w:val="center"/>
        </w:trPr>
        <w:tc>
          <w:tcPr>
            <w:tcW w:w="10207" w:type="dxa"/>
            <w:gridSpan w:val="3"/>
          </w:tcPr>
          <w:p w14:paraId="3D734758" w14:textId="77777777" w:rsidR="00777A41" w:rsidRDefault="008B1727">
            <w:pPr>
              <w:pStyle w:val="Table04Row"/>
            </w:pPr>
            <w:r>
              <w:rPr>
                <w:b/>
              </w:rPr>
              <w:t>Reprint 2 as at 2 Sep 2005</w:t>
            </w:r>
          </w:p>
        </w:tc>
      </w:tr>
      <w:tr w:rsidR="00777A41" w14:paraId="2B8E7F50" w14:textId="77777777">
        <w:trPr>
          <w:cantSplit/>
          <w:jc w:val="center"/>
        </w:trPr>
        <w:tc>
          <w:tcPr>
            <w:tcW w:w="5671" w:type="dxa"/>
            <w:gridSpan w:val="2"/>
          </w:tcPr>
          <w:p w14:paraId="25FBAE54" w14:textId="77777777" w:rsidR="00777A41" w:rsidRDefault="008B1727">
            <w:pPr>
              <w:pStyle w:val="Table04Row"/>
            </w:pPr>
            <w:r>
              <w:rPr>
                <w:i/>
              </w:rPr>
              <w:t>Solicitor‑General Amendment Act 2006</w:t>
            </w:r>
            <w:r>
              <w:t xml:space="preserve"> s. 13 assented to 30 Jun 2006</w:t>
            </w:r>
          </w:p>
        </w:tc>
        <w:tc>
          <w:tcPr>
            <w:tcW w:w="4536" w:type="dxa"/>
          </w:tcPr>
          <w:p w14:paraId="435B95CC" w14:textId="77777777" w:rsidR="00777A41" w:rsidRDefault="008B1727">
            <w:pPr>
              <w:pStyle w:val="Table04Row"/>
            </w:pPr>
            <w:r>
              <w:t>18 Jul 2006 (see s. 2)</w:t>
            </w:r>
          </w:p>
        </w:tc>
      </w:tr>
      <w:tr w:rsidR="00777A41" w14:paraId="33F208EE" w14:textId="77777777">
        <w:trPr>
          <w:cantSplit/>
          <w:jc w:val="center"/>
        </w:trPr>
        <w:tc>
          <w:tcPr>
            <w:tcW w:w="4253" w:type="dxa"/>
          </w:tcPr>
          <w:p w14:paraId="14B6EF7D" w14:textId="77777777" w:rsidR="00777A41" w:rsidRDefault="008B1727">
            <w:pPr>
              <w:pStyle w:val="Table04Row"/>
            </w:pPr>
            <w:r>
              <w:rPr>
                <w:i/>
              </w:rPr>
              <w:t>Salaries and Allowances Amendment Regulations 2007</w:t>
            </w:r>
          </w:p>
        </w:tc>
        <w:tc>
          <w:tcPr>
            <w:tcW w:w="1418" w:type="dxa"/>
          </w:tcPr>
          <w:p w14:paraId="490E5691" w14:textId="77777777" w:rsidR="00777A41" w:rsidRDefault="008B1727">
            <w:pPr>
              <w:pStyle w:val="Table04Row"/>
            </w:pPr>
            <w:r>
              <w:t>16 Jan 2007</w:t>
            </w:r>
            <w:r>
              <w:br/>
              <w:t>p. 129‑30</w:t>
            </w:r>
          </w:p>
        </w:tc>
        <w:tc>
          <w:tcPr>
            <w:tcW w:w="4536" w:type="dxa"/>
          </w:tcPr>
          <w:p w14:paraId="461BCF71" w14:textId="77777777" w:rsidR="00777A41" w:rsidRDefault="008B1727">
            <w:pPr>
              <w:pStyle w:val="Table04Row"/>
            </w:pPr>
            <w:r>
              <w:t>16 Jan 2007</w:t>
            </w:r>
          </w:p>
        </w:tc>
      </w:tr>
      <w:tr w:rsidR="00777A41" w14:paraId="77D710E0" w14:textId="77777777">
        <w:trPr>
          <w:cantSplit/>
          <w:jc w:val="center"/>
        </w:trPr>
        <w:tc>
          <w:tcPr>
            <w:tcW w:w="4253" w:type="dxa"/>
          </w:tcPr>
          <w:p w14:paraId="674D54FF" w14:textId="77777777" w:rsidR="00777A41" w:rsidRDefault="008B1727">
            <w:pPr>
              <w:pStyle w:val="Table04Row"/>
            </w:pPr>
            <w:r>
              <w:rPr>
                <w:i/>
              </w:rPr>
              <w:t>Salaries and Allowances Amendment Regulations 2008</w:t>
            </w:r>
          </w:p>
        </w:tc>
        <w:tc>
          <w:tcPr>
            <w:tcW w:w="1418" w:type="dxa"/>
          </w:tcPr>
          <w:p w14:paraId="1CC29FDE" w14:textId="77777777" w:rsidR="00777A41" w:rsidRDefault="008B1727">
            <w:pPr>
              <w:pStyle w:val="Table04Row"/>
            </w:pPr>
            <w:r>
              <w:t>25 Jul 2008</w:t>
            </w:r>
            <w:r>
              <w:br/>
              <w:t>p. 3391‑2</w:t>
            </w:r>
          </w:p>
        </w:tc>
        <w:tc>
          <w:tcPr>
            <w:tcW w:w="4536" w:type="dxa"/>
          </w:tcPr>
          <w:p w14:paraId="717BCA55" w14:textId="77777777" w:rsidR="00777A41" w:rsidRDefault="008B1727">
            <w:pPr>
              <w:pStyle w:val="Table04Row"/>
            </w:pPr>
            <w:r>
              <w:t>r. 1 &amp; 2: 25 Jul 2008 (see r. 2(a));</w:t>
            </w:r>
          </w:p>
          <w:p w14:paraId="350E120B" w14:textId="77777777" w:rsidR="00777A41" w:rsidRDefault="008B1727">
            <w:pPr>
              <w:pStyle w:val="Table04Row"/>
            </w:pPr>
            <w:r>
              <w:t>Regulations other than r. 1 &amp; 2: 26 Jul 2008 (see r. 2(b))</w:t>
            </w:r>
          </w:p>
        </w:tc>
      </w:tr>
      <w:tr w:rsidR="00777A41" w14:paraId="55A9C954" w14:textId="77777777">
        <w:trPr>
          <w:cantSplit/>
          <w:jc w:val="center"/>
        </w:trPr>
        <w:tc>
          <w:tcPr>
            <w:tcW w:w="4253" w:type="dxa"/>
          </w:tcPr>
          <w:p w14:paraId="10AF5C43" w14:textId="77777777" w:rsidR="00777A41" w:rsidRDefault="008B1727">
            <w:pPr>
              <w:pStyle w:val="Table04Row"/>
            </w:pPr>
            <w:r>
              <w:rPr>
                <w:i/>
              </w:rPr>
              <w:t>Salaries and Allowances Amendment Regulations 2010</w:t>
            </w:r>
          </w:p>
        </w:tc>
        <w:tc>
          <w:tcPr>
            <w:tcW w:w="1418" w:type="dxa"/>
          </w:tcPr>
          <w:p w14:paraId="3273259F" w14:textId="77777777" w:rsidR="00777A41" w:rsidRDefault="008B1727">
            <w:pPr>
              <w:pStyle w:val="Table04Row"/>
            </w:pPr>
            <w:r>
              <w:t>29 Oct 2010</w:t>
            </w:r>
            <w:r>
              <w:br/>
              <w:t>p. 5333</w:t>
            </w:r>
          </w:p>
        </w:tc>
        <w:tc>
          <w:tcPr>
            <w:tcW w:w="4536" w:type="dxa"/>
          </w:tcPr>
          <w:p w14:paraId="06770FD8" w14:textId="77777777" w:rsidR="00777A41" w:rsidRDefault="008B1727">
            <w:pPr>
              <w:pStyle w:val="Table04Row"/>
            </w:pPr>
            <w:r>
              <w:t>r. 1 &amp; 2: 29 Oct 2010 (see r. 2(a));</w:t>
            </w:r>
          </w:p>
          <w:p w14:paraId="20A78519" w14:textId="77777777" w:rsidR="00777A41" w:rsidRDefault="008B1727">
            <w:pPr>
              <w:pStyle w:val="Table04Row"/>
            </w:pPr>
            <w:r>
              <w:t xml:space="preserve">Regulations other than r. 1 &amp; 2: 1 Dec 2010 (see r. 2(b) and </w:t>
            </w:r>
            <w:r>
              <w:rPr>
                <w:i/>
              </w:rPr>
              <w:t>Gazette</w:t>
            </w:r>
            <w:r>
              <w:t xml:space="preserve"> 5 Nov 2010 p. 5563)</w:t>
            </w:r>
          </w:p>
        </w:tc>
      </w:tr>
      <w:tr w:rsidR="00777A41" w14:paraId="34A3F7F8" w14:textId="77777777">
        <w:trPr>
          <w:cantSplit/>
          <w:jc w:val="center"/>
        </w:trPr>
        <w:tc>
          <w:tcPr>
            <w:tcW w:w="4253" w:type="dxa"/>
          </w:tcPr>
          <w:p w14:paraId="6D9D6CA9" w14:textId="77777777" w:rsidR="00777A41" w:rsidRDefault="008B1727">
            <w:pPr>
              <w:pStyle w:val="Table04Row"/>
            </w:pPr>
            <w:r>
              <w:rPr>
                <w:i/>
              </w:rPr>
              <w:t>Salaries and Allowances Amendment Regulations (No. 2) 2012</w:t>
            </w:r>
          </w:p>
        </w:tc>
        <w:tc>
          <w:tcPr>
            <w:tcW w:w="1418" w:type="dxa"/>
          </w:tcPr>
          <w:p w14:paraId="4B5E84BB" w14:textId="77777777" w:rsidR="00777A41" w:rsidRDefault="008B1727">
            <w:pPr>
              <w:pStyle w:val="Table04Row"/>
            </w:pPr>
            <w:r>
              <w:t>7 Dec 2012</w:t>
            </w:r>
            <w:r>
              <w:br/>
              <w:t>p. 5997</w:t>
            </w:r>
          </w:p>
        </w:tc>
        <w:tc>
          <w:tcPr>
            <w:tcW w:w="4536" w:type="dxa"/>
          </w:tcPr>
          <w:p w14:paraId="0416E529" w14:textId="77777777" w:rsidR="00777A41" w:rsidRDefault="008B1727">
            <w:pPr>
              <w:pStyle w:val="Table04Row"/>
            </w:pPr>
            <w:r>
              <w:t>r. 1 &amp; 2: 7 Dec 2012 (see r. 2(a));</w:t>
            </w:r>
          </w:p>
          <w:p w14:paraId="7D620698" w14:textId="77777777" w:rsidR="00777A41" w:rsidRDefault="008B1727">
            <w:pPr>
              <w:pStyle w:val="Table04Row"/>
            </w:pPr>
            <w:r>
              <w:t>Regulations other than r. 1 &amp; 2: 8 Dec 2012 (see r. 2(b))</w:t>
            </w:r>
          </w:p>
        </w:tc>
      </w:tr>
      <w:tr w:rsidR="00777A41" w14:paraId="13B1EAD4" w14:textId="77777777">
        <w:trPr>
          <w:cantSplit/>
          <w:jc w:val="center"/>
        </w:trPr>
        <w:tc>
          <w:tcPr>
            <w:tcW w:w="10207" w:type="dxa"/>
            <w:gridSpan w:val="3"/>
          </w:tcPr>
          <w:p w14:paraId="116CBD96" w14:textId="77777777" w:rsidR="00777A41" w:rsidRDefault="008B1727">
            <w:pPr>
              <w:pStyle w:val="Table04Row"/>
            </w:pPr>
            <w:r>
              <w:rPr>
                <w:b/>
              </w:rPr>
              <w:t>Reprint 3 as at 19 Jul 2013</w:t>
            </w:r>
          </w:p>
        </w:tc>
      </w:tr>
      <w:tr w:rsidR="00777A41" w14:paraId="394C3AAD" w14:textId="77777777">
        <w:trPr>
          <w:cantSplit/>
          <w:jc w:val="center"/>
        </w:trPr>
        <w:tc>
          <w:tcPr>
            <w:tcW w:w="4253" w:type="dxa"/>
          </w:tcPr>
          <w:p w14:paraId="2B8A777F" w14:textId="77777777" w:rsidR="00777A41" w:rsidRDefault="008B1727">
            <w:pPr>
              <w:pStyle w:val="Table04Row"/>
            </w:pPr>
            <w:r>
              <w:rPr>
                <w:i/>
              </w:rPr>
              <w:t>Salaries and Allowances Amendment Regulations (No. 2) 2014</w:t>
            </w:r>
          </w:p>
        </w:tc>
        <w:tc>
          <w:tcPr>
            <w:tcW w:w="1418" w:type="dxa"/>
          </w:tcPr>
          <w:p w14:paraId="7A170A9D" w14:textId="77777777" w:rsidR="00777A41" w:rsidRDefault="008B1727">
            <w:pPr>
              <w:pStyle w:val="Table04Row"/>
            </w:pPr>
            <w:r>
              <w:t>12 Dec 2014</w:t>
            </w:r>
            <w:r>
              <w:br/>
              <w:t>p. 4738</w:t>
            </w:r>
          </w:p>
        </w:tc>
        <w:tc>
          <w:tcPr>
            <w:tcW w:w="4536" w:type="dxa"/>
          </w:tcPr>
          <w:p w14:paraId="60FF342D" w14:textId="77777777" w:rsidR="00777A41" w:rsidRDefault="008B1727">
            <w:pPr>
              <w:pStyle w:val="Table04Row"/>
            </w:pPr>
            <w:r>
              <w:t>r. 1 &amp; 2: 12 Dec 2014 (see r. 2(a));</w:t>
            </w:r>
          </w:p>
          <w:p w14:paraId="39818807" w14:textId="77777777" w:rsidR="00777A41" w:rsidRDefault="008B1727">
            <w:pPr>
              <w:pStyle w:val="Table04Row"/>
            </w:pPr>
            <w:r>
              <w:t>Regulations other than r. 1 &amp; 2: 15 Dec 2014 (see r. 2(b))</w:t>
            </w:r>
          </w:p>
        </w:tc>
      </w:tr>
      <w:tr w:rsidR="00777A41" w14:paraId="3A1DC157" w14:textId="77777777">
        <w:trPr>
          <w:cantSplit/>
          <w:jc w:val="center"/>
        </w:trPr>
        <w:tc>
          <w:tcPr>
            <w:tcW w:w="4253" w:type="dxa"/>
          </w:tcPr>
          <w:p w14:paraId="3C73D949" w14:textId="77777777" w:rsidR="00777A41" w:rsidRDefault="008B1727">
            <w:pPr>
              <w:pStyle w:val="Table04Row"/>
            </w:pPr>
            <w:r>
              <w:rPr>
                <w:i/>
              </w:rPr>
              <w:t>Salaries and Allowances Amendment Regulations 2015</w:t>
            </w:r>
          </w:p>
        </w:tc>
        <w:tc>
          <w:tcPr>
            <w:tcW w:w="1418" w:type="dxa"/>
          </w:tcPr>
          <w:p w14:paraId="4363A893" w14:textId="77777777" w:rsidR="00777A41" w:rsidRDefault="008B1727">
            <w:pPr>
              <w:pStyle w:val="Table04Row"/>
            </w:pPr>
            <w:r>
              <w:t>29 Dec 2015</w:t>
            </w:r>
            <w:r>
              <w:br/>
              <w:t>p. 5180‑1</w:t>
            </w:r>
          </w:p>
        </w:tc>
        <w:tc>
          <w:tcPr>
            <w:tcW w:w="4536" w:type="dxa"/>
          </w:tcPr>
          <w:p w14:paraId="6146EE2F" w14:textId="77777777" w:rsidR="00777A41" w:rsidRDefault="008B1727">
            <w:pPr>
              <w:pStyle w:val="Table04Row"/>
            </w:pPr>
            <w:r>
              <w:t>r. 1 &amp; 2: 29 Dec 2015 (see r. 2(a));</w:t>
            </w:r>
          </w:p>
          <w:p w14:paraId="792C78A8" w14:textId="77777777" w:rsidR="00777A41" w:rsidRDefault="008B1727">
            <w:pPr>
              <w:pStyle w:val="Table04Row"/>
            </w:pPr>
            <w:r>
              <w:t>Regulations other than r. 1 &amp; 2: 30 Dec 2015 (see r. 2(b))</w:t>
            </w:r>
          </w:p>
        </w:tc>
      </w:tr>
      <w:tr w:rsidR="00777A41" w14:paraId="2466DDCA" w14:textId="77777777">
        <w:trPr>
          <w:cantSplit/>
          <w:jc w:val="center"/>
        </w:trPr>
        <w:tc>
          <w:tcPr>
            <w:tcW w:w="4253" w:type="dxa"/>
          </w:tcPr>
          <w:p w14:paraId="228EE745" w14:textId="77777777" w:rsidR="00777A41" w:rsidRDefault="008B1727">
            <w:pPr>
              <w:pStyle w:val="Table04Row"/>
            </w:pPr>
            <w:r>
              <w:rPr>
                <w:i/>
              </w:rPr>
              <w:t>Salaries and Allowances Amendment Regulations 2018</w:t>
            </w:r>
          </w:p>
        </w:tc>
        <w:tc>
          <w:tcPr>
            <w:tcW w:w="1418" w:type="dxa"/>
          </w:tcPr>
          <w:p w14:paraId="5F4B128A" w14:textId="77777777" w:rsidR="00777A41" w:rsidRDefault="008B1727">
            <w:pPr>
              <w:pStyle w:val="Table04Row"/>
            </w:pPr>
            <w:r>
              <w:t>6 Jul 2018</w:t>
            </w:r>
            <w:r>
              <w:br/>
              <w:t>p. 2538‑42</w:t>
            </w:r>
          </w:p>
        </w:tc>
        <w:tc>
          <w:tcPr>
            <w:tcW w:w="4536" w:type="dxa"/>
          </w:tcPr>
          <w:p w14:paraId="5E13151E" w14:textId="77777777" w:rsidR="00777A41" w:rsidRDefault="008B1727">
            <w:pPr>
              <w:pStyle w:val="Table04Row"/>
            </w:pPr>
            <w:r>
              <w:t>r. 1 &amp; 2: 6 Jul 2018 (see r. 2(a));</w:t>
            </w:r>
          </w:p>
          <w:p w14:paraId="1D1E09B3" w14:textId="77777777" w:rsidR="00777A41" w:rsidRDefault="008B1727">
            <w:pPr>
              <w:pStyle w:val="Table04Row"/>
            </w:pPr>
            <w:r>
              <w:t>Regulations other than r. 1 &amp; 2: 7 Jul 2018 (see r. 2(b))</w:t>
            </w:r>
          </w:p>
        </w:tc>
      </w:tr>
      <w:tr w:rsidR="00777A41" w14:paraId="221EDC9B" w14:textId="77777777">
        <w:trPr>
          <w:cantSplit/>
          <w:jc w:val="center"/>
        </w:trPr>
        <w:tc>
          <w:tcPr>
            <w:tcW w:w="4253" w:type="dxa"/>
          </w:tcPr>
          <w:p w14:paraId="195745FB" w14:textId="77777777" w:rsidR="00777A41" w:rsidRDefault="008B1727">
            <w:pPr>
              <w:pStyle w:val="Table04Row"/>
            </w:pPr>
            <w:r>
              <w:rPr>
                <w:i/>
              </w:rPr>
              <w:t>Salaries and Allowances Amendment Regulations (No. 2) 2018</w:t>
            </w:r>
          </w:p>
        </w:tc>
        <w:tc>
          <w:tcPr>
            <w:tcW w:w="1418" w:type="dxa"/>
          </w:tcPr>
          <w:p w14:paraId="44247F7B" w14:textId="77777777" w:rsidR="00777A41" w:rsidRDefault="008B1727">
            <w:pPr>
              <w:pStyle w:val="Table04Row"/>
            </w:pPr>
            <w:r>
              <w:t>10 Aug 2018</w:t>
            </w:r>
            <w:r>
              <w:br/>
              <w:t>p. 2864‑5</w:t>
            </w:r>
          </w:p>
        </w:tc>
        <w:tc>
          <w:tcPr>
            <w:tcW w:w="4536" w:type="dxa"/>
          </w:tcPr>
          <w:p w14:paraId="473B6E98" w14:textId="77777777" w:rsidR="00777A41" w:rsidRDefault="008B1727">
            <w:pPr>
              <w:pStyle w:val="Table04Row"/>
            </w:pPr>
            <w:r>
              <w:t>r. 1 &amp; 2: 10 Aug 2018 (see r. 2(a));</w:t>
            </w:r>
          </w:p>
          <w:p w14:paraId="4E0EA00C" w14:textId="77777777" w:rsidR="00777A41" w:rsidRDefault="008B1727">
            <w:pPr>
              <w:pStyle w:val="Table04Row"/>
            </w:pPr>
            <w:r>
              <w:t>Regulations other than r. 1 &amp; 2: 11 Aug 2018 (see r. 2(b))</w:t>
            </w:r>
          </w:p>
        </w:tc>
      </w:tr>
      <w:tr w:rsidR="00777A41" w14:paraId="46810B3F" w14:textId="77777777">
        <w:trPr>
          <w:cantSplit/>
          <w:jc w:val="center"/>
        </w:trPr>
        <w:tc>
          <w:tcPr>
            <w:tcW w:w="4253" w:type="dxa"/>
          </w:tcPr>
          <w:p w14:paraId="1501DD89" w14:textId="77777777" w:rsidR="00777A41" w:rsidRDefault="008B1727">
            <w:pPr>
              <w:pStyle w:val="Table04Row"/>
            </w:pPr>
            <w:r>
              <w:rPr>
                <w:i/>
              </w:rPr>
              <w:t>Salaries and Allowances Amendment Regulations 2022</w:t>
            </w:r>
          </w:p>
        </w:tc>
        <w:tc>
          <w:tcPr>
            <w:tcW w:w="1418" w:type="dxa"/>
          </w:tcPr>
          <w:p w14:paraId="039C7F3B" w14:textId="77777777" w:rsidR="00777A41" w:rsidRDefault="008B1727">
            <w:pPr>
              <w:pStyle w:val="Table04Row"/>
            </w:pPr>
            <w:r>
              <w:t>11 Mar 2022</w:t>
            </w:r>
            <w:r>
              <w:br/>
              <w:t>SL 2022/22</w:t>
            </w:r>
          </w:p>
        </w:tc>
        <w:tc>
          <w:tcPr>
            <w:tcW w:w="4536" w:type="dxa"/>
          </w:tcPr>
          <w:p w14:paraId="25C99F3A" w14:textId="77777777" w:rsidR="00777A41" w:rsidRDefault="008B1727">
            <w:pPr>
              <w:pStyle w:val="Table04Row"/>
            </w:pPr>
            <w:r>
              <w:t>r. 1 &amp; 2: 11 Mar 2022 (see r. 2(a));</w:t>
            </w:r>
          </w:p>
          <w:p w14:paraId="42EE2EAA" w14:textId="77777777" w:rsidR="00777A41" w:rsidRDefault="008B1727">
            <w:pPr>
              <w:pStyle w:val="Table04Row"/>
            </w:pPr>
            <w:r>
              <w:t>Regulations other than r. 1 &amp; 2: 31 Mar 2022 (see r. 2(b) and SL 2022/18 cl. 2)</w:t>
            </w:r>
          </w:p>
        </w:tc>
      </w:tr>
    </w:tbl>
    <w:p w14:paraId="5F99416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DA5F396" w14:textId="77777777">
        <w:trPr>
          <w:cantSplit/>
          <w:jc w:val="center"/>
        </w:trPr>
        <w:tc>
          <w:tcPr>
            <w:tcW w:w="4253" w:type="dxa"/>
          </w:tcPr>
          <w:p w14:paraId="156F249A" w14:textId="77777777" w:rsidR="00777A41" w:rsidRDefault="008B1727">
            <w:pPr>
              <w:pStyle w:val="Table04Row"/>
              <w:keepNext/>
            </w:pPr>
            <w:r>
              <w:rPr>
                <w:b/>
              </w:rPr>
              <w:t>Determination -</w:t>
            </w:r>
          </w:p>
        </w:tc>
        <w:tc>
          <w:tcPr>
            <w:tcW w:w="1418" w:type="dxa"/>
          </w:tcPr>
          <w:p w14:paraId="63DBD80C" w14:textId="77777777" w:rsidR="00777A41" w:rsidRDefault="00777A41">
            <w:pPr>
              <w:pStyle w:val="Table04Row"/>
              <w:keepNext/>
            </w:pPr>
          </w:p>
        </w:tc>
        <w:tc>
          <w:tcPr>
            <w:tcW w:w="4536" w:type="dxa"/>
          </w:tcPr>
          <w:p w14:paraId="03FC35BB" w14:textId="77777777" w:rsidR="00777A41" w:rsidRDefault="00777A41">
            <w:pPr>
              <w:pStyle w:val="Table04Row"/>
              <w:keepNext/>
            </w:pPr>
          </w:p>
        </w:tc>
      </w:tr>
      <w:tr w:rsidR="00777A41" w14:paraId="35550A57" w14:textId="77777777">
        <w:trPr>
          <w:cantSplit/>
          <w:jc w:val="center"/>
        </w:trPr>
        <w:tc>
          <w:tcPr>
            <w:tcW w:w="10207" w:type="dxa"/>
            <w:gridSpan w:val="3"/>
          </w:tcPr>
          <w:p w14:paraId="627ECB95" w14:textId="77777777" w:rsidR="00777A41" w:rsidRDefault="008B1727">
            <w:pPr>
              <w:pStyle w:val="Table04Row"/>
              <w:keepNext/>
            </w:pPr>
            <w:r>
              <w:rPr>
                <w:b/>
              </w:rPr>
              <w:t>Under s. 5A -</w:t>
            </w:r>
          </w:p>
        </w:tc>
      </w:tr>
      <w:tr w:rsidR="00777A41" w14:paraId="574B55D0" w14:textId="77777777">
        <w:trPr>
          <w:cantSplit/>
          <w:jc w:val="center"/>
        </w:trPr>
        <w:tc>
          <w:tcPr>
            <w:tcW w:w="4253" w:type="dxa"/>
          </w:tcPr>
          <w:p w14:paraId="1A7A8513" w14:textId="77777777" w:rsidR="00777A41" w:rsidRDefault="008B1727">
            <w:pPr>
              <w:pStyle w:val="Table04Row"/>
            </w:pPr>
            <w:r>
              <w:t>Determination made under s. 5A ‑ Remuneration of the Governor ‑ 24 May 2005</w:t>
            </w:r>
          </w:p>
        </w:tc>
        <w:tc>
          <w:tcPr>
            <w:tcW w:w="1418" w:type="dxa"/>
          </w:tcPr>
          <w:p w14:paraId="694FD8BB" w14:textId="77777777" w:rsidR="00777A41" w:rsidRDefault="008B1727">
            <w:pPr>
              <w:pStyle w:val="Table04Row"/>
            </w:pPr>
            <w:r>
              <w:t>28 Jun 2005</w:t>
            </w:r>
            <w:r>
              <w:br/>
              <w:t>p. 2945</w:t>
            </w:r>
            <w:r>
              <w:br/>
              <w:t>(varied 22 Apr 2008 p. 1547)</w:t>
            </w:r>
          </w:p>
        </w:tc>
        <w:tc>
          <w:tcPr>
            <w:tcW w:w="4536" w:type="dxa"/>
          </w:tcPr>
          <w:p w14:paraId="373A6BEE" w14:textId="77777777" w:rsidR="00777A41" w:rsidRDefault="00777A41">
            <w:pPr>
              <w:pStyle w:val="Table04Row"/>
            </w:pPr>
          </w:p>
        </w:tc>
      </w:tr>
      <w:tr w:rsidR="00777A41" w14:paraId="58DCFB82" w14:textId="77777777">
        <w:trPr>
          <w:cantSplit/>
          <w:jc w:val="center"/>
        </w:trPr>
        <w:tc>
          <w:tcPr>
            <w:tcW w:w="4253" w:type="dxa"/>
          </w:tcPr>
          <w:p w14:paraId="0027E9ED" w14:textId="77777777" w:rsidR="00777A41" w:rsidRDefault="008B1727">
            <w:pPr>
              <w:pStyle w:val="Table04Row"/>
            </w:pPr>
            <w:r>
              <w:t>Determination made under s. 5A ‑ Remuneration of the Governor ‑ 21 Apr 2011</w:t>
            </w:r>
          </w:p>
        </w:tc>
        <w:tc>
          <w:tcPr>
            <w:tcW w:w="1418" w:type="dxa"/>
          </w:tcPr>
          <w:p w14:paraId="1645E904" w14:textId="77777777" w:rsidR="00777A41" w:rsidRDefault="008B1727">
            <w:pPr>
              <w:pStyle w:val="Table04Row"/>
            </w:pPr>
            <w:r>
              <w:t>6 May 2011</w:t>
            </w:r>
            <w:r>
              <w:br/>
              <w:t>p. 1632‑4</w:t>
            </w:r>
          </w:p>
        </w:tc>
        <w:tc>
          <w:tcPr>
            <w:tcW w:w="4536" w:type="dxa"/>
          </w:tcPr>
          <w:p w14:paraId="1308EF9C" w14:textId="77777777" w:rsidR="00777A41" w:rsidRDefault="008B1727">
            <w:pPr>
              <w:pStyle w:val="Table04Row"/>
            </w:pPr>
            <w:r>
              <w:t>6 May 2011</w:t>
            </w:r>
          </w:p>
        </w:tc>
      </w:tr>
      <w:tr w:rsidR="00777A41" w14:paraId="7A3B87DD" w14:textId="77777777">
        <w:trPr>
          <w:cantSplit/>
          <w:jc w:val="center"/>
        </w:trPr>
        <w:tc>
          <w:tcPr>
            <w:tcW w:w="4253" w:type="dxa"/>
          </w:tcPr>
          <w:p w14:paraId="30A99355" w14:textId="77777777" w:rsidR="00777A41" w:rsidRDefault="008B1727">
            <w:pPr>
              <w:pStyle w:val="Table04Row"/>
            </w:pPr>
            <w:r>
              <w:t>Determination made under s. 5A ‑ Remuneration of the Governor ‑ 9 Sep 2014</w:t>
            </w:r>
          </w:p>
        </w:tc>
        <w:tc>
          <w:tcPr>
            <w:tcW w:w="1418" w:type="dxa"/>
          </w:tcPr>
          <w:p w14:paraId="7485FF83" w14:textId="77777777" w:rsidR="00777A41" w:rsidRDefault="008B1727">
            <w:pPr>
              <w:pStyle w:val="Table04Row"/>
            </w:pPr>
            <w:r>
              <w:t>9 Sep 2014</w:t>
            </w:r>
            <w:r>
              <w:br/>
              <w:t>p. 3271‑2</w:t>
            </w:r>
          </w:p>
        </w:tc>
        <w:tc>
          <w:tcPr>
            <w:tcW w:w="4536" w:type="dxa"/>
          </w:tcPr>
          <w:p w14:paraId="53A84A69" w14:textId="77777777" w:rsidR="00777A41" w:rsidRDefault="008B1727">
            <w:pPr>
              <w:pStyle w:val="Table04Row"/>
            </w:pPr>
            <w:r>
              <w:t>9 Sep 2014</w:t>
            </w:r>
          </w:p>
        </w:tc>
      </w:tr>
      <w:tr w:rsidR="00777A41" w14:paraId="4F66D597" w14:textId="77777777">
        <w:trPr>
          <w:cantSplit/>
          <w:jc w:val="center"/>
        </w:trPr>
        <w:tc>
          <w:tcPr>
            <w:tcW w:w="4253" w:type="dxa"/>
          </w:tcPr>
          <w:p w14:paraId="58D834CD" w14:textId="77777777" w:rsidR="00777A41" w:rsidRDefault="008B1727">
            <w:pPr>
              <w:pStyle w:val="Table04Row"/>
            </w:pPr>
            <w:r>
              <w:t>Determination made under s. 5A ‑ Remuneration of the Governor ‑ 22 Jan 2018</w:t>
            </w:r>
          </w:p>
        </w:tc>
        <w:tc>
          <w:tcPr>
            <w:tcW w:w="1418" w:type="dxa"/>
          </w:tcPr>
          <w:p w14:paraId="796E7EB3" w14:textId="77777777" w:rsidR="00777A41" w:rsidRDefault="008B1727">
            <w:pPr>
              <w:pStyle w:val="Table04Row"/>
            </w:pPr>
            <w:r>
              <w:t>26 Jun 2018</w:t>
            </w:r>
            <w:r>
              <w:br/>
              <w:t>p. 2418‑19</w:t>
            </w:r>
          </w:p>
        </w:tc>
        <w:tc>
          <w:tcPr>
            <w:tcW w:w="4536" w:type="dxa"/>
          </w:tcPr>
          <w:p w14:paraId="1EFF9E41" w14:textId="77777777" w:rsidR="00777A41" w:rsidRDefault="008B1727">
            <w:pPr>
              <w:pStyle w:val="Table04Row"/>
            </w:pPr>
            <w:r>
              <w:t>26 Jun 2018</w:t>
            </w:r>
          </w:p>
        </w:tc>
      </w:tr>
      <w:tr w:rsidR="00777A41" w14:paraId="6A08231E" w14:textId="77777777">
        <w:trPr>
          <w:cantSplit/>
          <w:jc w:val="center"/>
        </w:trPr>
        <w:tc>
          <w:tcPr>
            <w:tcW w:w="10207" w:type="dxa"/>
            <w:gridSpan w:val="3"/>
          </w:tcPr>
          <w:p w14:paraId="371CE19D" w14:textId="77777777" w:rsidR="00777A41" w:rsidRDefault="008B1727">
            <w:pPr>
              <w:pStyle w:val="Table04Row"/>
              <w:keepNext/>
            </w:pPr>
            <w:r>
              <w:rPr>
                <w:b/>
              </w:rPr>
              <w:t>Under s. 6 - (For previous determinations see 2003 WA Legislation Information Tables)</w:t>
            </w:r>
          </w:p>
        </w:tc>
      </w:tr>
      <w:tr w:rsidR="00777A41" w14:paraId="70F4B666" w14:textId="77777777">
        <w:trPr>
          <w:cantSplit/>
          <w:jc w:val="center"/>
        </w:trPr>
        <w:tc>
          <w:tcPr>
            <w:tcW w:w="4253" w:type="dxa"/>
          </w:tcPr>
          <w:p w14:paraId="553822FE" w14:textId="77777777" w:rsidR="00777A41" w:rsidRDefault="008B1727">
            <w:pPr>
              <w:pStyle w:val="Table04Row"/>
            </w:pPr>
            <w:r>
              <w:t>Determination made under s. 6(1)(a), (ab) &amp; (b) (Members of Parliament) ‑ 23 Aug 2001</w:t>
            </w:r>
          </w:p>
        </w:tc>
        <w:tc>
          <w:tcPr>
            <w:tcW w:w="1418" w:type="dxa"/>
          </w:tcPr>
          <w:p w14:paraId="65A35618" w14:textId="77777777" w:rsidR="00777A41" w:rsidRDefault="008B1727">
            <w:pPr>
              <w:pStyle w:val="Table04Row"/>
            </w:pPr>
            <w:r>
              <w:t>24 Aug 2001</w:t>
            </w:r>
            <w:r>
              <w:br/>
              <w:t>p. 4657‑76</w:t>
            </w:r>
            <w:r>
              <w:br/>
              <w:t>(varied 5 Oct 2004 p. 4319)</w:t>
            </w:r>
          </w:p>
        </w:tc>
        <w:tc>
          <w:tcPr>
            <w:tcW w:w="4536" w:type="dxa"/>
          </w:tcPr>
          <w:p w14:paraId="462ABF2B" w14:textId="77777777" w:rsidR="00777A41" w:rsidRDefault="008B1727">
            <w:pPr>
              <w:pStyle w:val="Table04Row"/>
            </w:pPr>
            <w:r>
              <w:t>1 Sep 2001</w:t>
            </w:r>
          </w:p>
        </w:tc>
      </w:tr>
      <w:tr w:rsidR="00777A41" w14:paraId="22A44405" w14:textId="77777777">
        <w:trPr>
          <w:cantSplit/>
          <w:jc w:val="center"/>
        </w:trPr>
        <w:tc>
          <w:tcPr>
            <w:tcW w:w="4253" w:type="dxa"/>
          </w:tcPr>
          <w:p w14:paraId="770668D4" w14:textId="77777777" w:rsidR="00777A41" w:rsidRDefault="008B1727">
            <w:pPr>
              <w:pStyle w:val="Table04Row"/>
            </w:pPr>
            <w:r>
              <w:t>Determination made under s. 6(1)(a), (ab) &amp; (b) ‑ 20 Aug 2003</w:t>
            </w:r>
          </w:p>
        </w:tc>
        <w:tc>
          <w:tcPr>
            <w:tcW w:w="1418" w:type="dxa"/>
          </w:tcPr>
          <w:p w14:paraId="4BF07DEF" w14:textId="77777777" w:rsidR="00777A41" w:rsidRDefault="008B1727">
            <w:pPr>
              <w:pStyle w:val="Table04Row"/>
            </w:pPr>
            <w:r>
              <w:t>25 Aug 2003</w:t>
            </w:r>
            <w:r>
              <w:br/>
              <w:t>p. 3739‑50</w:t>
            </w:r>
            <w:r>
              <w:br/>
              <w:t>(varied 12 Mar 2004 p. 783)</w:t>
            </w:r>
          </w:p>
        </w:tc>
        <w:tc>
          <w:tcPr>
            <w:tcW w:w="4536" w:type="dxa"/>
          </w:tcPr>
          <w:p w14:paraId="641C0979" w14:textId="77777777" w:rsidR="00777A41" w:rsidRDefault="00777A41">
            <w:pPr>
              <w:pStyle w:val="Table04Row"/>
            </w:pPr>
          </w:p>
        </w:tc>
      </w:tr>
      <w:tr w:rsidR="00777A41" w14:paraId="3B03761D" w14:textId="77777777">
        <w:trPr>
          <w:cantSplit/>
          <w:jc w:val="center"/>
        </w:trPr>
        <w:tc>
          <w:tcPr>
            <w:tcW w:w="4253" w:type="dxa"/>
          </w:tcPr>
          <w:p w14:paraId="12D23E39" w14:textId="77777777" w:rsidR="00777A41" w:rsidRDefault="008B1727">
            <w:pPr>
              <w:pStyle w:val="Table04Row"/>
            </w:pPr>
            <w:r>
              <w:t>Determination made under s. 6(1)(a), (ab) &amp; (b) &amp; 6AA ‑ 19 Aug 2004</w:t>
            </w:r>
          </w:p>
        </w:tc>
        <w:tc>
          <w:tcPr>
            <w:tcW w:w="1418" w:type="dxa"/>
          </w:tcPr>
          <w:p w14:paraId="26A9D259" w14:textId="77777777" w:rsidR="00777A41" w:rsidRDefault="008B1727">
            <w:pPr>
              <w:pStyle w:val="Table04Row"/>
            </w:pPr>
            <w:r>
              <w:t>20 Aug 2004</w:t>
            </w:r>
            <w:r>
              <w:br/>
              <w:t>p. 3601‑15</w:t>
            </w:r>
            <w:r>
              <w:br/>
              <w:t>(varied 31 Aug 2004 p. 3810; 5 Oct 2004 p. 4318)</w:t>
            </w:r>
          </w:p>
        </w:tc>
        <w:tc>
          <w:tcPr>
            <w:tcW w:w="4536" w:type="dxa"/>
          </w:tcPr>
          <w:p w14:paraId="5BF7584D" w14:textId="77777777" w:rsidR="00777A41" w:rsidRDefault="00777A41">
            <w:pPr>
              <w:pStyle w:val="Table04Row"/>
            </w:pPr>
          </w:p>
        </w:tc>
      </w:tr>
      <w:tr w:rsidR="00777A41" w14:paraId="208A3E08" w14:textId="77777777">
        <w:trPr>
          <w:cantSplit/>
          <w:jc w:val="center"/>
        </w:trPr>
        <w:tc>
          <w:tcPr>
            <w:tcW w:w="4253" w:type="dxa"/>
          </w:tcPr>
          <w:p w14:paraId="0ED6FED8" w14:textId="77777777" w:rsidR="00777A41" w:rsidRDefault="008B1727">
            <w:pPr>
              <w:pStyle w:val="Table04Row"/>
            </w:pPr>
            <w:r>
              <w:t>Determination made under s. 6(1)(a), (ab) and (b) ‑ 19 Aug 2005</w:t>
            </w:r>
          </w:p>
        </w:tc>
        <w:tc>
          <w:tcPr>
            <w:tcW w:w="1418" w:type="dxa"/>
          </w:tcPr>
          <w:p w14:paraId="68FB62CF" w14:textId="77777777" w:rsidR="00777A41" w:rsidRDefault="008B1727">
            <w:pPr>
              <w:pStyle w:val="Table04Row"/>
            </w:pPr>
            <w:r>
              <w:t>19 Aug 2005</w:t>
            </w:r>
            <w:r>
              <w:br/>
              <w:t>p. 3891‑904</w:t>
            </w:r>
          </w:p>
        </w:tc>
        <w:tc>
          <w:tcPr>
            <w:tcW w:w="4536" w:type="dxa"/>
          </w:tcPr>
          <w:p w14:paraId="0F0A7DD6" w14:textId="77777777" w:rsidR="00777A41" w:rsidRDefault="008B1727">
            <w:pPr>
              <w:pStyle w:val="Table04Row"/>
            </w:pPr>
            <w:r>
              <w:t>1 Sep 2005</w:t>
            </w:r>
          </w:p>
        </w:tc>
      </w:tr>
      <w:tr w:rsidR="00777A41" w14:paraId="634E1546" w14:textId="77777777">
        <w:trPr>
          <w:cantSplit/>
          <w:jc w:val="center"/>
        </w:trPr>
        <w:tc>
          <w:tcPr>
            <w:tcW w:w="4253" w:type="dxa"/>
          </w:tcPr>
          <w:p w14:paraId="727A70BA" w14:textId="77777777" w:rsidR="00777A41" w:rsidRDefault="008B1727">
            <w:pPr>
              <w:pStyle w:val="Table04Row"/>
            </w:pPr>
            <w:r>
              <w:t>Determination made under s. 6(1)(a), (ab) and (b) ‑ 18 Aug 2006</w:t>
            </w:r>
          </w:p>
        </w:tc>
        <w:tc>
          <w:tcPr>
            <w:tcW w:w="1418" w:type="dxa"/>
          </w:tcPr>
          <w:p w14:paraId="5E4375C5" w14:textId="77777777" w:rsidR="00777A41" w:rsidRDefault="008B1727">
            <w:pPr>
              <w:pStyle w:val="Table04Row"/>
            </w:pPr>
            <w:r>
              <w:t>23 Aug 2006</w:t>
            </w:r>
            <w:r>
              <w:br/>
              <w:t>p. 3479‑93</w:t>
            </w:r>
            <w:r>
              <w:br/>
              <w:t>(as amended and varied 20 Sep 2006 p. 4067‑8)</w:t>
            </w:r>
          </w:p>
        </w:tc>
        <w:tc>
          <w:tcPr>
            <w:tcW w:w="4536" w:type="dxa"/>
          </w:tcPr>
          <w:p w14:paraId="5D09FD7A" w14:textId="77777777" w:rsidR="00777A41" w:rsidRDefault="008B1727">
            <w:pPr>
              <w:pStyle w:val="Table04Row"/>
            </w:pPr>
            <w:r>
              <w:t>1 Sep 2006</w:t>
            </w:r>
          </w:p>
        </w:tc>
      </w:tr>
      <w:tr w:rsidR="00777A41" w14:paraId="69FA7CFC" w14:textId="77777777">
        <w:trPr>
          <w:cantSplit/>
          <w:jc w:val="center"/>
        </w:trPr>
        <w:tc>
          <w:tcPr>
            <w:tcW w:w="4253" w:type="dxa"/>
          </w:tcPr>
          <w:p w14:paraId="4593041B" w14:textId="77777777" w:rsidR="00777A41" w:rsidRDefault="008B1727">
            <w:pPr>
              <w:pStyle w:val="Table04Row"/>
            </w:pPr>
            <w:r>
              <w:t>Determination made under s. 6(1)(a), (ab) &amp; (b) (Parliamentary Secretaries) ‑ 28 Mar 2007</w:t>
            </w:r>
          </w:p>
        </w:tc>
        <w:tc>
          <w:tcPr>
            <w:tcW w:w="1418" w:type="dxa"/>
          </w:tcPr>
          <w:p w14:paraId="34116C4E" w14:textId="77777777" w:rsidR="00777A41" w:rsidRDefault="008B1727">
            <w:pPr>
              <w:pStyle w:val="Table04Row"/>
            </w:pPr>
            <w:r>
              <w:t>2 Apr 2007</w:t>
            </w:r>
            <w:r>
              <w:br/>
              <w:t>p. 1483‑8</w:t>
            </w:r>
          </w:p>
        </w:tc>
        <w:tc>
          <w:tcPr>
            <w:tcW w:w="4536" w:type="dxa"/>
          </w:tcPr>
          <w:p w14:paraId="1B74C6C7" w14:textId="77777777" w:rsidR="00777A41" w:rsidRDefault="00777A41">
            <w:pPr>
              <w:pStyle w:val="Table04Row"/>
            </w:pPr>
          </w:p>
        </w:tc>
      </w:tr>
      <w:tr w:rsidR="00777A41" w14:paraId="6CC88FEA" w14:textId="77777777">
        <w:trPr>
          <w:cantSplit/>
          <w:jc w:val="center"/>
        </w:trPr>
        <w:tc>
          <w:tcPr>
            <w:tcW w:w="4253" w:type="dxa"/>
          </w:tcPr>
          <w:p w14:paraId="4999AE55" w14:textId="77777777" w:rsidR="00777A41" w:rsidRDefault="008B1727">
            <w:pPr>
              <w:pStyle w:val="Table04Row"/>
            </w:pPr>
            <w:r>
              <w:t>Determination made under s. 6(1)(a), (ab) and (b) (Members of Parliament) ‑ Aug 2007</w:t>
            </w:r>
          </w:p>
        </w:tc>
        <w:tc>
          <w:tcPr>
            <w:tcW w:w="1418" w:type="dxa"/>
          </w:tcPr>
          <w:p w14:paraId="27C1C41A" w14:textId="77777777" w:rsidR="00777A41" w:rsidRDefault="008B1727">
            <w:pPr>
              <w:pStyle w:val="Table04Row"/>
            </w:pPr>
            <w:r>
              <w:t>24 Aug 2007</w:t>
            </w:r>
            <w:r>
              <w:br/>
              <w:t>p. 4355‑68</w:t>
            </w:r>
          </w:p>
        </w:tc>
        <w:tc>
          <w:tcPr>
            <w:tcW w:w="4536" w:type="dxa"/>
          </w:tcPr>
          <w:p w14:paraId="4F8CEF63" w14:textId="77777777" w:rsidR="00777A41" w:rsidRDefault="008B1727">
            <w:pPr>
              <w:pStyle w:val="Table04Row"/>
            </w:pPr>
            <w:r>
              <w:t>1 Jul 2007</w:t>
            </w:r>
          </w:p>
        </w:tc>
      </w:tr>
      <w:tr w:rsidR="00777A41" w14:paraId="23A19E58" w14:textId="77777777">
        <w:trPr>
          <w:cantSplit/>
          <w:jc w:val="center"/>
        </w:trPr>
        <w:tc>
          <w:tcPr>
            <w:tcW w:w="4253" w:type="dxa"/>
          </w:tcPr>
          <w:p w14:paraId="6545F3E0" w14:textId="77777777" w:rsidR="00777A41" w:rsidRDefault="008B1727">
            <w:pPr>
              <w:pStyle w:val="Table04Row"/>
            </w:pPr>
            <w:r>
              <w:t>Determination made under s. 6(1)(a), (ab) and (b) (Members of Parliament) ‑ Aug 2008</w:t>
            </w:r>
          </w:p>
        </w:tc>
        <w:tc>
          <w:tcPr>
            <w:tcW w:w="1418" w:type="dxa"/>
          </w:tcPr>
          <w:p w14:paraId="47A9B98F" w14:textId="77777777" w:rsidR="00777A41" w:rsidRDefault="008B1727">
            <w:pPr>
              <w:pStyle w:val="Table04Row"/>
            </w:pPr>
            <w:r>
              <w:t>22 Aug 2008</w:t>
            </w:r>
            <w:r>
              <w:br/>
              <w:t>p. 3685‑99</w:t>
            </w:r>
            <w:r>
              <w:br/>
              <w:t>(varied 23 Sep 2008 p. 4367‑8; 3 Oct 2008 p. 4509‑10)</w:t>
            </w:r>
          </w:p>
        </w:tc>
        <w:tc>
          <w:tcPr>
            <w:tcW w:w="4536" w:type="dxa"/>
          </w:tcPr>
          <w:p w14:paraId="55406CFA" w14:textId="77777777" w:rsidR="00777A41" w:rsidRDefault="00777A41">
            <w:pPr>
              <w:pStyle w:val="Table04Row"/>
            </w:pPr>
          </w:p>
        </w:tc>
      </w:tr>
      <w:tr w:rsidR="00777A41" w14:paraId="14B6AEC2" w14:textId="77777777">
        <w:trPr>
          <w:cantSplit/>
          <w:jc w:val="center"/>
        </w:trPr>
        <w:tc>
          <w:tcPr>
            <w:tcW w:w="4253" w:type="dxa"/>
          </w:tcPr>
          <w:p w14:paraId="0A44628D" w14:textId="77777777" w:rsidR="00777A41" w:rsidRDefault="008B1727">
            <w:pPr>
              <w:pStyle w:val="Table04Row"/>
            </w:pPr>
            <w:r>
              <w:t>Determination made under s. 6(1)(a), (ab) &amp; (b) (Members of Parliament) ‑ Aug 2009</w:t>
            </w:r>
          </w:p>
        </w:tc>
        <w:tc>
          <w:tcPr>
            <w:tcW w:w="1418" w:type="dxa"/>
          </w:tcPr>
          <w:p w14:paraId="7C8560C2" w14:textId="77777777" w:rsidR="00777A41" w:rsidRDefault="008B1727">
            <w:pPr>
              <w:pStyle w:val="Table04Row"/>
            </w:pPr>
            <w:r>
              <w:t>25 Aug 2009</w:t>
            </w:r>
            <w:r>
              <w:br/>
              <w:t>p. 3327‑44</w:t>
            </w:r>
          </w:p>
        </w:tc>
        <w:tc>
          <w:tcPr>
            <w:tcW w:w="4536" w:type="dxa"/>
          </w:tcPr>
          <w:p w14:paraId="23DDF2C1" w14:textId="77777777" w:rsidR="00777A41" w:rsidRDefault="008B1727">
            <w:pPr>
              <w:pStyle w:val="Table04Row"/>
            </w:pPr>
            <w:r>
              <w:t>1 Sep 2009</w:t>
            </w:r>
          </w:p>
        </w:tc>
      </w:tr>
      <w:tr w:rsidR="00777A41" w14:paraId="78B7AAFE" w14:textId="77777777">
        <w:trPr>
          <w:cantSplit/>
          <w:jc w:val="center"/>
        </w:trPr>
        <w:tc>
          <w:tcPr>
            <w:tcW w:w="4253" w:type="dxa"/>
          </w:tcPr>
          <w:p w14:paraId="3F5AF762" w14:textId="77777777" w:rsidR="00777A41" w:rsidRDefault="008B1727">
            <w:pPr>
              <w:pStyle w:val="Table04Row"/>
            </w:pPr>
            <w:r>
              <w:t>Determination made under s. 6(1)(a), (ab) &amp; (b) (Members of Parliament) ‑ Aug 2010</w:t>
            </w:r>
          </w:p>
        </w:tc>
        <w:tc>
          <w:tcPr>
            <w:tcW w:w="1418" w:type="dxa"/>
          </w:tcPr>
          <w:p w14:paraId="1FD13934" w14:textId="77777777" w:rsidR="00777A41" w:rsidRDefault="008B1727">
            <w:pPr>
              <w:pStyle w:val="Table04Row"/>
            </w:pPr>
            <w:r>
              <w:t>13 Aug 2010</w:t>
            </w:r>
            <w:r>
              <w:br/>
              <w:t>p. 4012‑20</w:t>
            </w:r>
            <w:r>
              <w:br/>
              <w:t>(varied 21 Sep 2010 p. 4795)</w:t>
            </w:r>
          </w:p>
        </w:tc>
        <w:tc>
          <w:tcPr>
            <w:tcW w:w="4536" w:type="dxa"/>
          </w:tcPr>
          <w:p w14:paraId="388C481F" w14:textId="77777777" w:rsidR="00777A41" w:rsidRDefault="008B1727">
            <w:pPr>
              <w:pStyle w:val="Table04Row"/>
            </w:pPr>
            <w:r>
              <w:t>1 Sep 2010</w:t>
            </w:r>
          </w:p>
        </w:tc>
      </w:tr>
      <w:tr w:rsidR="00777A41" w14:paraId="27F7C3E5" w14:textId="77777777">
        <w:trPr>
          <w:cantSplit/>
          <w:jc w:val="center"/>
        </w:trPr>
        <w:tc>
          <w:tcPr>
            <w:tcW w:w="4253" w:type="dxa"/>
          </w:tcPr>
          <w:p w14:paraId="3927DB65" w14:textId="77777777" w:rsidR="00777A41" w:rsidRDefault="008B1727">
            <w:pPr>
              <w:pStyle w:val="Table04Row"/>
            </w:pPr>
            <w:r>
              <w:t>Determination made under s. 6(1)(a), (ab) &amp; (b) &amp; 6AA (Remuneration of Members of Parliament) ‑ 8 Aug 2011</w:t>
            </w:r>
          </w:p>
        </w:tc>
        <w:tc>
          <w:tcPr>
            <w:tcW w:w="1418" w:type="dxa"/>
          </w:tcPr>
          <w:p w14:paraId="491874C1" w14:textId="77777777" w:rsidR="00777A41" w:rsidRDefault="008B1727">
            <w:pPr>
              <w:pStyle w:val="Table04Row"/>
            </w:pPr>
            <w:r>
              <w:t>22 Aug 2011</w:t>
            </w:r>
            <w:r>
              <w:br/>
              <w:t>p. 3353‑72</w:t>
            </w:r>
            <w:r>
              <w:br/>
              <w:t>(reissued 22 Aug 2011 p. 3373‑91)</w:t>
            </w:r>
          </w:p>
        </w:tc>
        <w:tc>
          <w:tcPr>
            <w:tcW w:w="4536" w:type="dxa"/>
          </w:tcPr>
          <w:p w14:paraId="4A43D965" w14:textId="77777777" w:rsidR="00777A41" w:rsidRDefault="008B1727">
            <w:pPr>
              <w:pStyle w:val="Table04Row"/>
            </w:pPr>
            <w:r>
              <w:t>1 Sep 2011</w:t>
            </w:r>
          </w:p>
        </w:tc>
      </w:tr>
      <w:tr w:rsidR="00777A41" w14:paraId="759AF992" w14:textId="77777777">
        <w:trPr>
          <w:cantSplit/>
          <w:jc w:val="center"/>
        </w:trPr>
        <w:tc>
          <w:tcPr>
            <w:tcW w:w="4253" w:type="dxa"/>
          </w:tcPr>
          <w:p w14:paraId="6722F79D" w14:textId="77777777" w:rsidR="00777A41" w:rsidRDefault="008B1727">
            <w:pPr>
              <w:pStyle w:val="Table04Row"/>
            </w:pPr>
            <w:r>
              <w:t>Determination made under s. 6(1)(a), (ab) &amp; (b) &amp; 6AA (Remuneration of Members of Parliament) ‑ 10 Aug 2012</w:t>
            </w:r>
          </w:p>
        </w:tc>
        <w:tc>
          <w:tcPr>
            <w:tcW w:w="1418" w:type="dxa"/>
          </w:tcPr>
          <w:p w14:paraId="4382308E" w14:textId="77777777" w:rsidR="00777A41" w:rsidRDefault="008B1727">
            <w:pPr>
              <w:pStyle w:val="Table04Row"/>
            </w:pPr>
            <w:r>
              <w:t>22 Aug 2012</w:t>
            </w:r>
            <w:r>
              <w:br/>
              <w:t>p. 3937‑54</w:t>
            </w:r>
            <w:r>
              <w:br/>
              <w:t>(varied 11 Jul 2013 p. 3207‑8)</w:t>
            </w:r>
          </w:p>
        </w:tc>
        <w:tc>
          <w:tcPr>
            <w:tcW w:w="4536" w:type="dxa"/>
          </w:tcPr>
          <w:p w14:paraId="748D8E5A" w14:textId="77777777" w:rsidR="00777A41" w:rsidRDefault="008B1727">
            <w:pPr>
              <w:pStyle w:val="Table04Row"/>
            </w:pPr>
            <w:r>
              <w:t>1 Sep 2012</w:t>
            </w:r>
          </w:p>
        </w:tc>
      </w:tr>
      <w:tr w:rsidR="00777A41" w14:paraId="197FA5D9" w14:textId="77777777">
        <w:trPr>
          <w:cantSplit/>
          <w:jc w:val="center"/>
        </w:trPr>
        <w:tc>
          <w:tcPr>
            <w:tcW w:w="4253" w:type="dxa"/>
          </w:tcPr>
          <w:p w14:paraId="55653F03" w14:textId="77777777" w:rsidR="00777A41" w:rsidRDefault="008B1727">
            <w:pPr>
              <w:pStyle w:val="Table04Row"/>
            </w:pPr>
            <w:r>
              <w:t>Determination made under s. 6(1)(a), (ab) &amp; (b) &amp; 6AA (Remuneration of Members of Parliament) ‑ 9 Aug 2013</w:t>
            </w:r>
          </w:p>
        </w:tc>
        <w:tc>
          <w:tcPr>
            <w:tcW w:w="1418" w:type="dxa"/>
          </w:tcPr>
          <w:p w14:paraId="282F425D" w14:textId="77777777" w:rsidR="00777A41" w:rsidRDefault="008B1727">
            <w:pPr>
              <w:pStyle w:val="Table04Row"/>
            </w:pPr>
            <w:r>
              <w:t>27 Aug 2013</w:t>
            </w:r>
            <w:r>
              <w:br/>
              <w:t>p. 4073‑89</w:t>
            </w:r>
            <w:r>
              <w:br/>
              <w:t>(varied 8 Oct 2013 p. 4598‑9)</w:t>
            </w:r>
          </w:p>
        </w:tc>
        <w:tc>
          <w:tcPr>
            <w:tcW w:w="4536" w:type="dxa"/>
          </w:tcPr>
          <w:p w14:paraId="3811AF52" w14:textId="77777777" w:rsidR="00777A41" w:rsidRDefault="008B1727">
            <w:pPr>
              <w:pStyle w:val="Table04Row"/>
            </w:pPr>
            <w:r>
              <w:t>1 Sep 2013</w:t>
            </w:r>
          </w:p>
        </w:tc>
      </w:tr>
      <w:tr w:rsidR="00777A41" w14:paraId="43F6BC7C" w14:textId="77777777">
        <w:trPr>
          <w:cantSplit/>
          <w:jc w:val="center"/>
        </w:trPr>
        <w:tc>
          <w:tcPr>
            <w:tcW w:w="4253" w:type="dxa"/>
          </w:tcPr>
          <w:p w14:paraId="510A2D21" w14:textId="77777777" w:rsidR="00777A41" w:rsidRDefault="008B1727">
            <w:pPr>
              <w:pStyle w:val="Table04Row"/>
            </w:pPr>
            <w:r>
              <w:t>Determination made under s. 6(1)(a), (ab) &amp; (b) &amp; 6AA (Remuneration of Members of Parliament) ‑ 24 Jun 2014</w:t>
            </w:r>
          </w:p>
        </w:tc>
        <w:tc>
          <w:tcPr>
            <w:tcW w:w="1418" w:type="dxa"/>
          </w:tcPr>
          <w:p w14:paraId="0E7226C7" w14:textId="77777777" w:rsidR="00777A41" w:rsidRDefault="008B1727">
            <w:pPr>
              <w:pStyle w:val="Table04Row"/>
            </w:pPr>
            <w:r>
              <w:t>17 Jul 2014</w:t>
            </w:r>
            <w:r>
              <w:br/>
              <w:t>p. 2509‑19</w:t>
            </w:r>
            <w:r>
              <w:br/>
              <w:t>(varied 22 Aug 2014 p. 3050; 12 Sep 2014 p. 3307‑8)</w:t>
            </w:r>
          </w:p>
        </w:tc>
        <w:tc>
          <w:tcPr>
            <w:tcW w:w="4536" w:type="dxa"/>
          </w:tcPr>
          <w:p w14:paraId="4C466753" w14:textId="77777777" w:rsidR="00777A41" w:rsidRDefault="008B1727">
            <w:pPr>
              <w:pStyle w:val="Table04Row"/>
            </w:pPr>
            <w:r>
              <w:t>1 Jul 2014</w:t>
            </w:r>
          </w:p>
        </w:tc>
      </w:tr>
      <w:tr w:rsidR="00777A41" w14:paraId="652744D5" w14:textId="77777777">
        <w:trPr>
          <w:cantSplit/>
          <w:jc w:val="center"/>
        </w:trPr>
        <w:tc>
          <w:tcPr>
            <w:tcW w:w="4253" w:type="dxa"/>
          </w:tcPr>
          <w:p w14:paraId="6BA9B903" w14:textId="77777777" w:rsidR="00777A41" w:rsidRDefault="008B1727">
            <w:pPr>
              <w:pStyle w:val="Table04Row"/>
            </w:pPr>
            <w:r>
              <w:t>Determination made under s. 6(1)(a), (ab) &amp; (b) &amp; 6AA ‑ Members of Parliament ‑ 23 Jun 2015</w:t>
            </w:r>
          </w:p>
        </w:tc>
        <w:tc>
          <w:tcPr>
            <w:tcW w:w="1418" w:type="dxa"/>
          </w:tcPr>
          <w:p w14:paraId="692B8B5E" w14:textId="77777777" w:rsidR="00777A41" w:rsidRDefault="008B1727">
            <w:pPr>
              <w:pStyle w:val="Table04Row"/>
            </w:pPr>
            <w:r>
              <w:t>14 Jul 2015</w:t>
            </w:r>
            <w:r>
              <w:br/>
              <w:t>p. 2829‑39</w:t>
            </w:r>
          </w:p>
        </w:tc>
        <w:tc>
          <w:tcPr>
            <w:tcW w:w="4536" w:type="dxa"/>
          </w:tcPr>
          <w:p w14:paraId="468E88EA" w14:textId="77777777" w:rsidR="00777A41" w:rsidRDefault="008B1727">
            <w:pPr>
              <w:pStyle w:val="Table04Row"/>
            </w:pPr>
            <w:r>
              <w:t>1 Jul 2015</w:t>
            </w:r>
          </w:p>
        </w:tc>
      </w:tr>
      <w:tr w:rsidR="00777A41" w14:paraId="4FE6EEDB" w14:textId="77777777">
        <w:trPr>
          <w:cantSplit/>
          <w:jc w:val="center"/>
        </w:trPr>
        <w:tc>
          <w:tcPr>
            <w:tcW w:w="4253" w:type="dxa"/>
          </w:tcPr>
          <w:p w14:paraId="2E8898B0" w14:textId="77777777" w:rsidR="00777A41" w:rsidRDefault="008B1727">
            <w:pPr>
              <w:pStyle w:val="Table04Row"/>
            </w:pPr>
            <w:r>
              <w:t>Determination made under s. 6(1)(a), (ab) &amp; (b) &amp; 6AA ‑ Members of Parliament Tribunal Determination No. 1 of 2016 ‑ 15 Apr 2016</w:t>
            </w:r>
          </w:p>
        </w:tc>
        <w:tc>
          <w:tcPr>
            <w:tcW w:w="1418" w:type="dxa"/>
          </w:tcPr>
          <w:p w14:paraId="495674B3" w14:textId="77777777" w:rsidR="00777A41" w:rsidRDefault="008B1727">
            <w:pPr>
              <w:pStyle w:val="Table04Row"/>
            </w:pPr>
            <w:r>
              <w:t>27 May 2016</w:t>
            </w:r>
            <w:r>
              <w:br/>
              <w:t>p. 1613‑28</w:t>
            </w:r>
            <w:r>
              <w:br/>
              <w:t>(varied 18 Nov 2016 p. 5230)</w:t>
            </w:r>
          </w:p>
        </w:tc>
        <w:tc>
          <w:tcPr>
            <w:tcW w:w="4536" w:type="dxa"/>
          </w:tcPr>
          <w:p w14:paraId="14C7CBED" w14:textId="77777777" w:rsidR="00777A41" w:rsidRDefault="008B1727">
            <w:pPr>
              <w:pStyle w:val="Table04Row"/>
            </w:pPr>
            <w:r>
              <w:t>15 Apr 2016 (see cl. 1.2)</w:t>
            </w:r>
          </w:p>
        </w:tc>
      </w:tr>
      <w:tr w:rsidR="00777A41" w14:paraId="02421AB5" w14:textId="77777777">
        <w:trPr>
          <w:cantSplit/>
          <w:jc w:val="center"/>
        </w:trPr>
        <w:tc>
          <w:tcPr>
            <w:tcW w:w="4253" w:type="dxa"/>
          </w:tcPr>
          <w:p w14:paraId="69662464" w14:textId="77777777" w:rsidR="00777A41" w:rsidRDefault="008B1727">
            <w:pPr>
              <w:pStyle w:val="Table04Row"/>
            </w:pPr>
            <w:r>
              <w:t>Determination made under s. 6(1)(a), (ab) &amp; (b) &amp; 6AA ‑ Members of Parliament Tribunal Determination No. 2 of 2016 ‑ 1 Dec 2016</w:t>
            </w:r>
          </w:p>
        </w:tc>
        <w:tc>
          <w:tcPr>
            <w:tcW w:w="1418" w:type="dxa"/>
          </w:tcPr>
          <w:p w14:paraId="0E8F128F" w14:textId="77777777" w:rsidR="00777A41" w:rsidRDefault="008B1727">
            <w:pPr>
              <w:pStyle w:val="Table04Row"/>
            </w:pPr>
            <w:r>
              <w:t>23 Dec 2016</w:t>
            </w:r>
            <w:r>
              <w:br/>
              <w:t>p. 5947‑60</w:t>
            </w:r>
          </w:p>
        </w:tc>
        <w:tc>
          <w:tcPr>
            <w:tcW w:w="4536" w:type="dxa"/>
          </w:tcPr>
          <w:p w14:paraId="21C79F97" w14:textId="77777777" w:rsidR="00777A41" w:rsidRDefault="008B1727">
            <w:pPr>
              <w:pStyle w:val="Table04Row"/>
            </w:pPr>
            <w:r>
              <w:t>12 Mar 2017 (see cl. 1.2)</w:t>
            </w:r>
          </w:p>
        </w:tc>
      </w:tr>
      <w:tr w:rsidR="00777A41" w14:paraId="4A84E1FE" w14:textId="77777777">
        <w:trPr>
          <w:cantSplit/>
          <w:jc w:val="center"/>
        </w:trPr>
        <w:tc>
          <w:tcPr>
            <w:tcW w:w="4253" w:type="dxa"/>
          </w:tcPr>
          <w:p w14:paraId="3D0743BB" w14:textId="77777777" w:rsidR="00777A41" w:rsidRDefault="008B1727">
            <w:pPr>
              <w:pStyle w:val="Table04Row"/>
            </w:pPr>
            <w:r>
              <w:t>Determination made under s. 6(1)(a), (ab) &amp; (b) &amp; 6AA ‑ Members of Parliament Tribunal Determination No. 1 of 2017 ‑ 1 Dec 2017</w:t>
            </w:r>
          </w:p>
        </w:tc>
        <w:tc>
          <w:tcPr>
            <w:tcW w:w="1418" w:type="dxa"/>
          </w:tcPr>
          <w:p w14:paraId="5ABE3CB1" w14:textId="77777777" w:rsidR="00777A41" w:rsidRDefault="008B1727">
            <w:pPr>
              <w:pStyle w:val="Table04Row"/>
            </w:pPr>
            <w:r>
              <w:t>15 Dec 2017</w:t>
            </w:r>
            <w:r>
              <w:br/>
              <w:t>p. 5917‑29</w:t>
            </w:r>
            <w:r>
              <w:br/>
              <w:t>(varied 23 Oct 2018 p. 4215‑17)</w:t>
            </w:r>
          </w:p>
        </w:tc>
        <w:tc>
          <w:tcPr>
            <w:tcW w:w="4536" w:type="dxa"/>
          </w:tcPr>
          <w:p w14:paraId="4F2B4863" w14:textId="77777777" w:rsidR="00777A41" w:rsidRDefault="008B1727">
            <w:pPr>
              <w:pStyle w:val="Table04Row"/>
            </w:pPr>
            <w:r>
              <w:t>1 Dec 2017 (see cl. 1.2)</w:t>
            </w:r>
          </w:p>
        </w:tc>
      </w:tr>
      <w:tr w:rsidR="00777A41" w14:paraId="5B2A91FD" w14:textId="77777777">
        <w:trPr>
          <w:cantSplit/>
          <w:jc w:val="center"/>
        </w:trPr>
        <w:tc>
          <w:tcPr>
            <w:tcW w:w="4253" w:type="dxa"/>
          </w:tcPr>
          <w:p w14:paraId="66DEB9EB" w14:textId="77777777" w:rsidR="00777A41" w:rsidRDefault="008B1727">
            <w:pPr>
              <w:pStyle w:val="Table04Row"/>
            </w:pPr>
            <w:r>
              <w:t>Determination made under s. 6(1)(a), (ab) &amp; (b) &amp; 6AA ‑ Members of Parliament Tribunal Determination No. 1 of 2020</w:t>
            </w:r>
          </w:p>
        </w:tc>
        <w:tc>
          <w:tcPr>
            <w:tcW w:w="1418" w:type="dxa"/>
          </w:tcPr>
          <w:p w14:paraId="098F54C0" w14:textId="77777777" w:rsidR="00777A41" w:rsidRDefault="008B1727">
            <w:pPr>
              <w:pStyle w:val="Table04Row"/>
            </w:pPr>
            <w:r>
              <w:t>6 Jan 2021</w:t>
            </w:r>
            <w:r>
              <w:br/>
              <w:t>p. 71‑89</w:t>
            </w:r>
            <w:r>
              <w:br/>
              <w:t>(varied 12 Mar 2021 p. 1065‑7)</w:t>
            </w:r>
          </w:p>
        </w:tc>
        <w:tc>
          <w:tcPr>
            <w:tcW w:w="4536" w:type="dxa"/>
          </w:tcPr>
          <w:p w14:paraId="5AB2FE33" w14:textId="77777777" w:rsidR="00777A41" w:rsidRDefault="008B1727">
            <w:pPr>
              <w:pStyle w:val="Table04Row"/>
            </w:pPr>
            <w:r>
              <w:t>Pt. 7: 7 Jan 2021 (see cl. 1.2(1));</w:t>
            </w:r>
          </w:p>
          <w:p w14:paraId="1FCECA10" w14:textId="77777777" w:rsidR="00777A41" w:rsidRDefault="008B1727">
            <w:pPr>
              <w:pStyle w:val="Table04Row"/>
            </w:pPr>
            <w:r>
              <w:t>Pt. 1‑6: 14 Mar 2021 (see cl 1.2(2))</w:t>
            </w:r>
          </w:p>
        </w:tc>
      </w:tr>
      <w:tr w:rsidR="00777A41" w14:paraId="7C3CA4EA" w14:textId="77777777">
        <w:trPr>
          <w:cantSplit/>
          <w:jc w:val="center"/>
        </w:trPr>
        <w:tc>
          <w:tcPr>
            <w:tcW w:w="4253" w:type="dxa"/>
          </w:tcPr>
          <w:p w14:paraId="0B2F905F" w14:textId="77777777" w:rsidR="00777A41" w:rsidRDefault="008B1727">
            <w:pPr>
              <w:pStyle w:val="Table04Row"/>
            </w:pPr>
            <w:r>
              <w:t>Determination made under s. 6(1)(a), (ab) &amp; (b) &amp; 6AA ‑ Members of Parliament Tribunal Determination No. 1 of 2021 ‑ 24 Jun 2021</w:t>
            </w:r>
          </w:p>
        </w:tc>
        <w:tc>
          <w:tcPr>
            <w:tcW w:w="1418" w:type="dxa"/>
          </w:tcPr>
          <w:p w14:paraId="3AC250D9" w14:textId="77777777" w:rsidR="00777A41" w:rsidRDefault="008B1727">
            <w:pPr>
              <w:pStyle w:val="Table04Row"/>
            </w:pPr>
            <w:r>
              <w:t>29 Jul 2021</w:t>
            </w:r>
            <w:r>
              <w:br/>
              <w:t>p. 3193‑206</w:t>
            </w:r>
            <w:r>
              <w:br/>
              <w:t>(varied 8 Oct 2021 p. 4683)</w:t>
            </w:r>
          </w:p>
        </w:tc>
        <w:tc>
          <w:tcPr>
            <w:tcW w:w="4536" w:type="dxa"/>
          </w:tcPr>
          <w:p w14:paraId="4BA4617C" w14:textId="77777777" w:rsidR="00777A41" w:rsidRDefault="008B1727">
            <w:pPr>
              <w:pStyle w:val="Table04Row"/>
            </w:pPr>
            <w:r>
              <w:t>1 Jul 2021 (see cl. 1.2)</w:t>
            </w:r>
          </w:p>
        </w:tc>
      </w:tr>
      <w:tr w:rsidR="00777A41" w14:paraId="32BD2499" w14:textId="77777777">
        <w:trPr>
          <w:cantSplit/>
          <w:jc w:val="center"/>
        </w:trPr>
        <w:tc>
          <w:tcPr>
            <w:tcW w:w="4253" w:type="dxa"/>
          </w:tcPr>
          <w:p w14:paraId="3D8FA12A" w14:textId="77777777" w:rsidR="00777A41" w:rsidRDefault="008B1727">
            <w:pPr>
              <w:pStyle w:val="Table04Row"/>
            </w:pPr>
            <w:r>
              <w:t>Determination made under s. 6(1)(a), (ab) &amp; (b) &amp; 6AA ‑ Members of Parliament Tribunal Determination No. 1 of 2022 ‑ 23 Jun 2022</w:t>
            </w:r>
          </w:p>
        </w:tc>
        <w:tc>
          <w:tcPr>
            <w:tcW w:w="1418" w:type="dxa"/>
          </w:tcPr>
          <w:p w14:paraId="4A26A159" w14:textId="77777777" w:rsidR="00777A41" w:rsidRDefault="008B1727">
            <w:pPr>
              <w:pStyle w:val="Table04Row"/>
            </w:pPr>
            <w:r>
              <w:t>25 Jul 2022</w:t>
            </w:r>
            <w:r>
              <w:br/>
              <w:t>p. 4217‑29</w:t>
            </w:r>
          </w:p>
        </w:tc>
        <w:tc>
          <w:tcPr>
            <w:tcW w:w="4536" w:type="dxa"/>
          </w:tcPr>
          <w:p w14:paraId="4708AC0C" w14:textId="77777777" w:rsidR="00777A41" w:rsidRDefault="008B1727">
            <w:pPr>
              <w:pStyle w:val="Table04Row"/>
            </w:pPr>
            <w:r>
              <w:t>1 Jul 2022 (see cl. 1.2)</w:t>
            </w:r>
          </w:p>
        </w:tc>
      </w:tr>
      <w:tr w:rsidR="00777A41" w14:paraId="217AAB25" w14:textId="77777777">
        <w:trPr>
          <w:cantSplit/>
          <w:jc w:val="center"/>
        </w:trPr>
        <w:tc>
          <w:tcPr>
            <w:tcW w:w="4253" w:type="dxa"/>
          </w:tcPr>
          <w:p w14:paraId="1D31CC10" w14:textId="77777777" w:rsidR="00777A41" w:rsidRDefault="008B1727">
            <w:pPr>
              <w:pStyle w:val="Table04Row"/>
            </w:pPr>
            <w:r>
              <w:t>Determination made under s. 6(1)(a), (ab) &amp; (b) &amp; 6AA ‑ Members of Parliament Tribunal Determination No. 1 of 2023 ‑ 23 Jun 2023</w:t>
            </w:r>
          </w:p>
        </w:tc>
        <w:tc>
          <w:tcPr>
            <w:tcW w:w="1418" w:type="dxa"/>
          </w:tcPr>
          <w:p w14:paraId="1A6E4A6C" w14:textId="77777777" w:rsidR="00777A41" w:rsidRDefault="008B1727">
            <w:pPr>
              <w:pStyle w:val="Table04Row"/>
            </w:pPr>
            <w:r>
              <w:t>11 Aug 2023</w:t>
            </w:r>
            <w:r>
              <w:br/>
              <w:t>p. 2797‑808</w:t>
            </w:r>
          </w:p>
        </w:tc>
        <w:tc>
          <w:tcPr>
            <w:tcW w:w="4536" w:type="dxa"/>
          </w:tcPr>
          <w:p w14:paraId="1429C516" w14:textId="77777777" w:rsidR="00777A41" w:rsidRDefault="008B1727">
            <w:pPr>
              <w:pStyle w:val="Table04Row"/>
            </w:pPr>
            <w:r>
              <w:t>1 Jul 2023 (see cl. 1.2)</w:t>
            </w:r>
          </w:p>
        </w:tc>
      </w:tr>
      <w:tr w:rsidR="00777A41" w14:paraId="0832E7E7" w14:textId="77777777">
        <w:trPr>
          <w:cantSplit/>
          <w:jc w:val="center"/>
        </w:trPr>
        <w:tc>
          <w:tcPr>
            <w:tcW w:w="4253" w:type="dxa"/>
          </w:tcPr>
          <w:p w14:paraId="7A046F39" w14:textId="77777777" w:rsidR="00777A41" w:rsidRDefault="008B1727">
            <w:pPr>
              <w:pStyle w:val="Table04Row"/>
            </w:pPr>
            <w:r>
              <w:t>Determination made under s. 6(1)(c) (Clerks and Deputy Clerks of Parliament) ‑ 23 Aug 2001</w:t>
            </w:r>
          </w:p>
        </w:tc>
        <w:tc>
          <w:tcPr>
            <w:tcW w:w="1418" w:type="dxa"/>
          </w:tcPr>
          <w:p w14:paraId="172BD42C" w14:textId="77777777" w:rsidR="00777A41" w:rsidRDefault="008B1727">
            <w:pPr>
              <w:pStyle w:val="Table04Row"/>
            </w:pPr>
            <w:r>
              <w:t>24 Aug 2001</w:t>
            </w:r>
            <w:r>
              <w:br/>
              <w:t>p. 4669</w:t>
            </w:r>
          </w:p>
        </w:tc>
        <w:tc>
          <w:tcPr>
            <w:tcW w:w="4536" w:type="dxa"/>
          </w:tcPr>
          <w:p w14:paraId="07775635" w14:textId="77777777" w:rsidR="00777A41" w:rsidRDefault="008B1727">
            <w:pPr>
              <w:pStyle w:val="Table04Row"/>
            </w:pPr>
            <w:r>
              <w:t>1 Sep 2001</w:t>
            </w:r>
          </w:p>
        </w:tc>
      </w:tr>
      <w:tr w:rsidR="00777A41" w14:paraId="5152B2D3" w14:textId="77777777">
        <w:trPr>
          <w:cantSplit/>
          <w:jc w:val="center"/>
        </w:trPr>
        <w:tc>
          <w:tcPr>
            <w:tcW w:w="4253" w:type="dxa"/>
          </w:tcPr>
          <w:p w14:paraId="23F748AF" w14:textId="77777777" w:rsidR="00777A41" w:rsidRDefault="008B1727">
            <w:pPr>
              <w:pStyle w:val="Table04Row"/>
            </w:pPr>
            <w:r>
              <w:t>Determination made under s. 6(1)(c), (d) &amp; (e) ‑ 11 Apr 2003</w:t>
            </w:r>
          </w:p>
        </w:tc>
        <w:tc>
          <w:tcPr>
            <w:tcW w:w="1418" w:type="dxa"/>
          </w:tcPr>
          <w:p w14:paraId="60AC2B27" w14:textId="77777777" w:rsidR="00777A41" w:rsidRDefault="008B1727">
            <w:pPr>
              <w:pStyle w:val="Table04Row"/>
            </w:pPr>
            <w:r>
              <w:t>14 Apr 2003</w:t>
            </w:r>
            <w:r>
              <w:br/>
              <w:t>p. 1191‑200</w:t>
            </w:r>
            <w:r>
              <w:br/>
              <w:t>(varied 13 Jun 2003 p. 2166; 22 Aug 2003 p. 3735‑6; 17 Oct 2003 p. 4464; 4 Nov 2003 p. 4632; 9 Dec 2003 p. 5026‑7; 19 Mar 2004 p. 937)</w:t>
            </w:r>
          </w:p>
        </w:tc>
        <w:tc>
          <w:tcPr>
            <w:tcW w:w="4536" w:type="dxa"/>
          </w:tcPr>
          <w:p w14:paraId="48005F3E" w14:textId="77777777" w:rsidR="00777A41" w:rsidRDefault="00777A41">
            <w:pPr>
              <w:pStyle w:val="Table04Row"/>
            </w:pPr>
          </w:p>
        </w:tc>
      </w:tr>
      <w:tr w:rsidR="00777A41" w14:paraId="0E6BD3D3" w14:textId="77777777">
        <w:trPr>
          <w:cantSplit/>
          <w:jc w:val="center"/>
        </w:trPr>
        <w:tc>
          <w:tcPr>
            <w:tcW w:w="4253" w:type="dxa"/>
          </w:tcPr>
          <w:p w14:paraId="6CA338AB" w14:textId="77777777" w:rsidR="00777A41" w:rsidRDefault="008B1727">
            <w:pPr>
              <w:pStyle w:val="Table04Row"/>
            </w:pPr>
            <w:r>
              <w:t>Determination made under s. 6(1)(c), (d) &amp; (e) ‑ 8 Apr 2004</w:t>
            </w:r>
          </w:p>
        </w:tc>
        <w:tc>
          <w:tcPr>
            <w:tcW w:w="1418" w:type="dxa"/>
          </w:tcPr>
          <w:p w14:paraId="4CC1E72A" w14:textId="77777777" w:rsidR="00777A41" w:rsidRDefault="008B1727">
            <w:pPr>
              <w:pStyle w:val="Table04Row"/>
            </w:pPr>
            <w:r>
              <w:t>16 Apr 2004</w:t>
            </w:r>
            <w:r>
              <w:br/>
              <w:t>p. 1197‑206</w:t>
            </w:r>
            <w:r>
              <w:br/>
              <w:t>(varied 30 Apr 2004 p. 1374; 25 Jun 2004 p. 2307; 9 Jul 2004 p. 2794; 5 Oct 2004; p. 4318‑19; 9 Nov 2004 p. 5013; 7 Dec 2004 p. 5789‑90; 5 Apr 2005 p. 1134)</w:t>
            </w:r>
          </w:p>
        </w:tc>
        <w:tc>
          <w:tcPr>
            <w:tcW w:w="4536" w:type="dxa"/>
          </w:tcPr>
          <w:p w14:paraId="45CE1797" w14:textId="77777777" w:rsidR="00777A41" w:rsidRDefault="008B1727">
            <w:pPr>
              <w:pStyle w:val="Table04Row"/>
            </w:pPr>
            <w:r>
              <w:t>1 May 2004</w:t>
            </w:r>
          </w:p>
        </w:tc>
      </w:tr>
      <w:tr w:rsidR="00777A41" w14:paraId="62E35ACB" w14:textId="77777777">
        <w:trPr>
          <w:cantSplit/>
          <w:jc w:val="center"/>
        </w:trPr>
        <w:tc>
          <w:tcPr>
            <w:tcW w:w="4253" w:type="dxa"/>
          </w:tcPr>
          <w:p w14:paraId="59AA0291" w14:textId="77777777" w:rsidR="00777A41" w:rsidRDefault="008B1727">
            <w:pPr>
              <w:pStyle w:val="Table04Row"/>
            </w:pPr>
            <w:r>
              <w:t>Determination made under s. 6(1)(c), (d) and (e) ‑ Public Service office holders of Special Division positions ‑ 7 Apr 2005</w:t>
            </w:r>
          </w:p>
        </w:tc>
        <w:tc>
          <w:tcPr>
            <w:tcW w:w="1418" w:type="dxa"/>
          </w:tcPr>
          <w:p w14:paraId="6A31685D" w14:textId="77777777" w:rsidR="00777A41" w:rsidRDefault="008B1727">
            <w:pPr>
              <w:pStyle w:val="Table04Row"/>
            </w:pPr>
            <w:r>
              <w:t>12 Apr 2005</w:t>
            </w:r>
            <w:r>
              <w:br/>
              <w:t>p. 1187‑97</w:t>
            </w:r>
            <w:r>
              <w:br/>
              <w:t>(varied 1 Jul 2005 p 3028; 19 Jul 2005 p. 3361; 11 Nov 2005 p. 5592; 6 Dec 2005 p. 5869; 6 Dec 2005 p. 5869‑70; 10 Feb 2006 p. 689; 21 Feb 2006 p. 851; 3 May 2005 p. 2019)</w:t>
            </w:r>
          </w:p>
        </w:tc>
        <w:tc>
          <w:tcPr>
            <w:tcW w:w="4536" w:type="dxa"/>
          </w:tcPr>
          <w:p w14:paraId="047DA303" w14:textId="77777777" w:rsidR="00777A41" w:rsidRDefault="00777A41">
            <w:pPr>
              <w:pStyle w:val="Table04Row"/>
            </w:pPr>
          </w:p>
        </w:tc>
      </w:tr>
      <w:tr w:rsidR="00777A41" w14:paraId="73F9E86C" w14:textId="77777777">
        <w:trPr>
          <w:cantSplit/>
          <w:jc w:val="center"/>
        </w:trPr>
        <w:tc>
          <w:tcPr>
            <w:tcW w:w="4253" w:type="dxa"/>
          </w:tcPr>
          <w:p w14:paraId="471EFA22" w14:textId="77777777" w:rsidR="00777A41" w:rsidRDefault="008B1727">
            <w:pPr>
              <w:pStyle w:val="Table04Row"/>
            </w:pPr>
            <w:r>
              <w:t>Determination made under s. 6(1)(c), (d) &amp; (e) ‑ 7 Apr 2006</w:t>
            </w:r>
          </w:p>
        </w:tc>
        <w:tc>
          <w:tcPr>
            <w:tcW w:w="1418" w:type="dxa"/>
          </w:tcPr>
          <w:p w14:paraId="0A6EC2C5" w14:textId="77777777" w:rsidR="00777A41" w:rsidRDefault="008B1727">
            <w:pPr>
              <w:pStyle w:val="Table04Row"/>
            </w:pPr>
            <w:r>
              <w:t>12 Apr 2006</w:t>
            </w:r>
            <w:r>
              <w:br/>
              <w:t>p. 1537‑48</w:t>
            </w:r>
            <w:r>
              <w:br/>
              <w:t>(varied 5 May 2006 p. 1747; 27 Jun 2006 p. 2326; 1 Sep 2006 p. 3610‑11; 21 Nov 2006 p. 4808; 5 Dec 2006 p. 5365‑6; 20 Feb 2007 p. 512‑13; 20 Mar 2007 p. 1055; 7 Dec 2007 p. 6026)</w:t>
            </w:r>
          </w:p>
        </w:tc>
        <w:tc>
          <w:tcPr>
            <w:tcW w:w="4536" w:type="dxa"/>
          </w:tcPr>
          <w:p w14:paraId="5632BFEE" w14:textId="77777777" w:rsidR="00777A41" w:rsidRDefault="00777A41">
            <w:pPr>
              <w:pStyle w:val="Table04Row"/>
            </w:pPr>
          </w:p>
        </w:tc>
      </w:tr>
      <w:tr w:rsidR="00777A41" w14:paraId="753D27FC" w14:textId="77777777">
        <w:trPr>
          <w:cantSplit/>
          <w:jc w:val="center"/>
        </w:trPr>
        <w:tc>
          <w:tcPr>
            <w:tcW w:w="4253" w:type="dxa"/>
          </w:tcPr>
          <w:p w14:paraId="555664B4" w14:textId="77777777" w:rsidR="00777A41" w:rsidRDefault="008B1727">
            <w:pPr>
              <w:pStyle w:val="Table04Row"/>
            </w:pPr>
            <w:r>
              <w:t>Determination made under s. 6(1)(c), (d) &amp; (e) ‑ 4 Apr 2007</w:t>
            </w:r>
          </w:p>
        </w:tc>
        <w:tc>
          <w:tcPr>
            <w:tcW w:w="1418" w:type="dxa"/>
          </w:tcPr>
          <w:p w14:paraId="6E6235C3" w14:textId="77777777" w:rsidR="00777A41" w:rsidRDefault="008B1727">
            <w:pPr>
              <w:pStyle w:val="Table04Row"/>
            </w:pPr>
            <w:r>
              <w:t>11 Apr 2007</w:t>
            </w:r>
            <w:r>
              <w:br/>
              <w:t>p. 1565‑75</w:t>
            </w:r>
            <w:r>
              <w:br/>
              <w:t>(varied 1 May 2007 p. 1903; 8 May 2007 p. 1989; 11 May 2007 p. 2014; 20 Jul 2007 p. 3648 &amp; 3649; 2 Oct 2007 p. 4992; 5 Oct 2007 p. 5341; 5 Oct 2007 p. 5341; 26 Oct 2007 p. 5665; 30 Nov 2007 p. 5954; 28 Dec 2007 p. 6446)</w:t>
            </w:r>
          </w:p>
        </w:tc>
        <w:tc>
          <w:tcPr>
            <w:tcW w:w="4536" w:type="dxa"/>
          </w:tcPr>
          <w:p w14:paraId="48B57B04" w14:textId="77777777" w:rsidR="00777A41" w:rsidRDefault="008B1727">
            <w:pPr>
              <w:pStyle w:val="Table04Row"/>
            </w:pPr>
            <w:r>
              <w:t>1 May 2007</w:t>
            </w:r>
          </w:p>
        </w:tc>
      </w:tr>
      <w:tr w:rsidR="00777A41" w14:paraId="3B363EC1" w14:textId="77777777">
        <w:trPr>
          <w:cantSplit/>
          <w:jc w:val="center"/>
        </w:trPr>
        <w:tc>
          <w:tcPr>
            <w:tcW w:w="4253" w:type="dxa"/>
          </w:tcPr>
          <w:p w14:paraId="4633DF17" w14:textId="77777777" w:rsidR="00777A41" w:rsidRDefault="008B1727">
            <w:pPr>
              <w:pStyle w:val="Table04Row"/>
            </w:pPr>
            <w:r>
              <w:t>Determination made under s. 6(1)(c), (d) &amp; (e) ‑ 4 Apr 2008</w:t>
            </w:r>
          </w:p>
        </w:tc>
        <w:tc>
          <w:tcPr>
            <w:tcW w:w="1418" w:type="dxa"/>
          </w:tcPr>
          <w:p w14:paraId="4F02489A" w14:textId="77777777" w:rsidR="00777A41" w:rsidRDefault="008B1727">
            <w:pPr>
              <w:pStyle w:val="Table04Row"/>
            </w:pPr>
            <w:r>
              <w:t>9 Apr 2008</w:t>
            </w:r>
            <w:r>
              <w:br/>
              <w:t>p. 1357‑68</w:t>
            </w:r>
            <w:r>
              <w:br/>
              <w:t>(varied 10 Jun 2008 p. 2509; 13 Jun 2008 p. 2535‑6; 3 Dec 2008 p. 5077‑8; 19 Dec 2008 p. 5395; 30 Dec 2008 p. 5663)</w:t>
            </w:r>
          </w:p>
        </w:tc>
        <w:tc>
          <w:tcPr>
            <w:tcW w:w="4536" w:type="dxa"/>
          </w:tcPr>
          <w:p w14:paraId="25A80E38" w14:textId="77777777" w:rsidR="00777A41" w:rsidRDefault="008B1727">
            <w:pPr>
              <w:pStyle w:val="Table04Row"/>
            </w:pPr>
            <w:r>
              <w:t>1 May 2008</w:t>
            </w:r>
          </w:p>
        </w:tc>
      </w:tr>
      <w:tr w:rsidR="00777A41" w14:paraId="713D56AF" w14:textId="77777777">
        <w:trPr>
          <w:cantSplit/>
          <w:jc w:val="center"/>
        </w:trPr>
        <w:tc>
          <w:tcPr>
            <w:tcW w:w="4253" w:type="dxa"/>
          </w:tcPr>
          <w:p w14:paraId="2B1245BC" w14:textId="77777777" w:rsidR="00777A41" w:rsidRDefault="008B1727">
            <w:pPr>
              <w:pStyle w:val="Table04Row"/>
            </w:pPr>
            <w:r>
              <w:t>Determination made under s. 6(1)(c), (d) &amp; (e) (Clerks of the Parliament &amp; the holders of Special Division positions &amp; Prescribed Offices on 4 April 2008) ‑ 3 Apr 2009</w:t>
            </w:r>
          </w:p>
        </w:tc>
        <w:tc>
          <w:tcPr>
            <w:tcW w:w="1418" w:type="dxa"/>
          </w:tcPr>
          <w:p w14:paraId="770A0C0B" w14:textId="77777777" w:rsidR="00777A41" w:rsidRDefault="008B1727">
            <w:pPr>
              <w:pStyle w:val="Table04Row"/>
            </w:pPr>
            <w:r>
              <w:t>8 Apr 2009</w:t>
            </w:r>
            <w:r>
              <w:br/>
              <w:t>p. 1157‑69</w:t>
            </w:r>
            <w:r>
              <w:br/>
              <w:t>(var. 22 May 2009 p. 1726; 19 Jun 2009 p. 2264‑5; 7 Jul 2009 p. 2730; 10 Jul 2009 p. 2764; 21 Aug 2009 p. 3292; 4 Sep 2009 p. 3516; 2 Oct 2009 p. 3914; 6 Oct 2009 p. 3981; 16 Oct 2009 p. 4082)</w:t>
            </w:r>
          </w:p>
        </w:tc>
        <w:tc>
          <w:tcPr>
            <w:tcW w:w="4536" w:type="dxa"/>
          </w:tcPr>
          <w:p w14:paraId="577CFE87" w14:textId="77777777" w:rsidR="00777A41" w:rsidRDefault="008B1727">
            <w:pPr>
              <w:pStyle w:val="Table04Row"/>
            </w:pPr>
            <w:r>
              <w:t>1 May 2009</w:t>
            </w:r>
          </w:p>
        </w:tc>
      </w:tr>
      <w:tr w:rsidR="00777A41" w14:paraId="299A2653" w14:textId="77777777">
        <w:trPr>
          <w:cantSplit/>
          <w:jc w:val="center"/>
        </w:trPr>
        <w:tc>
          <w:tcPr>
            <w:tcW w:w="4253" w:type="dxa"/>
          </w:tcPr>
          <w:p w14:paraId="59336904" w14:textId="77777777" w:rsidR="00777A41" w:rsidRDefault="008B1727">
            <w:pPr>
              <w:pStyle w:val="Table04Row"/>
            </w:pPr>
            <w:r>
              <w:t>Determination made under s. 6(1)(c), (d) &amp; (e) (Clerks of the Parliament &amp; the holders of Special Division positions &amp; Prescribed Offices on 4 April 2008) ‑ 3 Apr 2009 (Cont’d)</w:t>
            </w:r>
          </w:p>
        </w:tc>
        <w:tc>
          <w:tcPr>
            <w:tcW w:w="1418" w:type="dxa"/>
          </w:tcPr>
          <w:p w14:paraId="24509898" w14:textId="77777777" w:rsidR="00777A41" w:rsidRDefault="008B1727">
            <w:pPr>
              <w:pStyle w:val="Table04Row"/>
            </w:pPr>
            <w:r>
              <w:t>8 Apr 2009</w:t>
            </w:r>
            <w:r>
              <w:br/>
              <w:t>p. 1157‑69</w:t>
            </w:r>
            <w:r>
              <w:br/>
              <w:t>(var. 3 Nov 2009 p. 4401‑2; 3 Nov 2009 p. 4402; 4 Dec 2009 p. 4940‑11; 29 Jan 2010 p. 214; 19 Feb 2010 p. 687; 12 Mar 2010 p. 972)</w:t>
            </w:r>
          </w:p>
        </w:tc>
        <w:tc>
          <w:tcPr>
            <w:tcW w:w="4536" w:type="dxa"/>
          </w:tcPr>
          <w:p w14:paraId="42FAC667" w14:textId="77777777" w:rsidR="00777A41" w:rsidRDefault="008B1727">
            <w:pPr>
              <w:pStyle w:val="Table04Row"/>
            </w:pPr>
            <w:r>
              <w:t>1 May 2009</w:t>
            </w:r>
          </w:p>
        </w:tc>
      </w:tr>
      <w:tr w:rsidR="00777A41" w14:paraId="02B8D831" w14:textId="77777777">
        <w:trPr>
          <w:cantSplit/>
          <w:jc w:val="center"/>
        </w:trPr>
        <w:tc>
          <w:tcPr>
            <w:tcW w:w="4253" w:type="dxa"/>
          </w:tcPr>
          <w:p w14:paraId="19BD0DE1" w14:textId="77777777" w:rsidR="00777A41" w:rsidRDefault="008B1727">
            <w:pPr>
              <w:pStyle w:val="Table04Row"/>
            </w:pPr>
            <w:r>
              <w:t>Determination made under s. 6(1)(c), (d) &amp; (e) (Clerks of the Parliament &amp; the holders of Special Division positions &amp; Prescribed Offices on 3 April 2009) ‑ 1 Apr 2010</w:t>
            </w:r>
          </w:p>
        </w:tc>
        <w:tc>
          <w:tcPr>
            <w:tcW w:w="1418" w:type="dxa"/>
          </w:tcPr>
          <w:p w14:paraId="04CA2E69" w14:textId="77777777" w:rsidR="00777A41" w:rsidRDefault="008B1727">
            <w:pPr>
              <w:pStyle w:val="Table04Row"/>
            </w:pPr>
            <w:r>
              <w:t>13 Apr 2010</w:t>
            </w:r>
            <w:r>
              <w:br/>
              <w:t>p. 1405‑20</w:t>
            </w:r>
            <w:r>
              <w:br/>
              <w:t>(varied 14 May 2010 p. 2031; 6 Jul 2010 p. 3232‑3; 21 Sep 2010 p. 4796‑7; 2 Nov 2010 p. 5517‑18; 2 Dec 2010 p. 6035‑42; 3 Dec 2010 p. 6082‑4; 17 Dec 2010 p. 6374‑5; 15 Mar 2011 p. 885; 29 Mar 2011 p. 1168)</w:t>
            </w:r>
          </w:p>
        </w:tc>
        <w:tc>
          <w:tcPr>
            <w:tcW w:w="4536" w:type="dxa"/>
          </w:tcPr>
          <w:p w14:paraId="5B631210" w14:textId="77777777" w:rsidR="00777A41" w:rsidRDefault="008B1727">
            <w:pPr>
              <w:pStyle w:val="Table04Row"/>
            </w:pPr>
            <w:r>
              <w:t>1 May 2010</w:t>
            </w:r>
          </w:p>
        </w:tc>
      </w:tr>
      <w:tr w:rsidR="00777A41" w14:paraId="6C0872F1" w14:textId="77777777">
        <w:trPr>
          <w:cantSplit/>
          <w:jc w:val="center"/>
        </w:trPr>
        <w:tc>
          <w:tcPr>
            <w:tcW w:w="4253" w:type="dxa"/>
          </w:tcPr>
          <w:p w14:paraId="084A8441" w14:textId="77777777" w:rsidR="00777A41" w:rsidRDefault="008B1727">
            <w:pPr>
              <w:pStyle w:val="Table04Row"/>
            </w:pPr>
            <w:r>
              <w:t>Determination made under s. 6(1)(c), (d) &amp; (e) (Clerks of the Parliament &amp; the holders of Special Division positions &amp; Prescribed Offices on 31 Mar 2011) ‑ 1 May 2011</w:t>
            </w:r>
          </w:p>
        </w:tc>
        <w:tc>
          <w:tcPr>
            <w:tcW w:w="1418" w:type="dxa"/>
          </w:tcPr>
          <w:p w14:paraId="2DC06ACA" w14:textId="77777777" w:rsidR="00777A41" w:rsidRDefault="008B1727">
            <w:pPr>
              <w:pStyle w:val="Table04Row"/>
            </w:pPr>
            <w:r>
              <w:t>12 Apr 2011</w:t>
            </w:r>
            <w:r>
              <w:br/>
              <w:t>p. 1343‑61</w:t>
            </w:r>
            <w:r>
              <w:br/>
              <w:t>(varied 3 May 2011 p. 1605; 24 Jun 2011 p. 2533; 29 Jul 2011 p. 3156; 23 Sep 2011 p. 3838; 2 Dec 2011 p. 5087‑8 &amp; 5091‑2; 23 Dec 2011 p. 5468; 17 Jan 2012 p. 484; 28 Feb 2012 p. 848; 2 Mar 2012 p.880)</w:t>
            </w:r>
          </w:p>
        </w:tc>
        <w:tc>
          <w:tcPr>
            <w:tcW w:w="4536" w:type="dxa"/>
          </w:tcPr>
          <w:p w14:paraId="49CD8231" w14:textId="77777777" w:rsidR="00777A41" w:rsidRDefault="008B1727">
            <w:pPr>
              <w:pStyle w:val="Table04Row"/>
            </w:pPr>
            <w:r>
              <w:t>1 May 2011</w:t>
            </w:r>
          </w:p>
        </w:tc>
      </w:tr>
      <w:tr w:rsidR="00777A41" w14:paraId="01782DF4" w14:textId="77777777">
        <w:trPr>
          <w:cantSplit/>
          <w:jc w:val="center"/>
        </w:trPr>
        <w:tc>
          <w:tcPr>
            <w:tcW w:w="4253" w:type="dxa"/>
          </w:tcPr>
          <w:p w14:paraId="1B2E87AE" w14:textId="77777777" w:rsidR="00777A41" w:rsidRDefault="008B1727">
            <w:pPr>
              <w:pStyle w:val="Table04Row"/>
            </w:pPr>
            <w:r>
              <w:t>Determination made under s. 6(1)(c), (d) &amp; (e) (Clerks of the Parliament &amp; the holders of Special Division positions &amp; Prescribed Offices signed on 22 Feb 2012) ‑ 30 Apr 2012</w:t>
            </w:r>
          </w:p>
        </w:tc>
        <w:tc>
          <w:tcPr>
            <w:tcW w:w="1418" w:type="dxa"/>
          </w:tcPr>
          <w:p w14:paraId="6317E910" w14:textId="77777777" w:rsidR="00777A41" w:rsidRDefault="008B1727">
            <w:pPr>
              <w:pStyle w:val="Table04Row"/>
            </w:pPr>
            <w:r>
              <w:t>20 Mar 2012</w:t>
            </w:r>
            <w:r>
              <w:br/>
              <w:t>p. 1329‑45</w:t>
            </w:r>
            <w:r>
              <w:br/>
              <w:t>(varied 20 Mar 2012 p. 1321‑3; 5 Apr 2012 p. 1584‑5, 13 Apr 2012 p. 1681; 11 May 2012 p. 2084‑5; 17 Jul 2012 p. 3285‑6; 24 Jul 2012 p. 3403‑4; 3 Aug 2012 p. 3781‑2; 21 Aug 2012 p. 3936; 4 Dec 2012 p. 5934‑5; 11 Dec 2012 p. 6167‑70)</w:t>
            </w:r>
          </w:p>
        </w:tc>
        <w:tc>
          <w:tcPr>
            <w:tcW w:w="4536" w:type="dxa"/>
          </w:tcPr>
          <w:p w14:paraId="2754F643" w14:textId="77777777" w:rsidR="00777A41" w:rsidRDefault="008B1727">
            <w:pPr>
              <w:pStyle w:val="Table04Row"/>
            </w:pPr>
            <w:r>
              <w:t>30 Apr 2012</w:t>
            </w:r>
          </w:p>
        </w:tc>
      </w:tr>
      <w:tr w:rsidR="00777A41" w14:paraId="66FD3E93" w14:textId="77777777">
        <w:trPr>
          <w:cantSplit/>
          <w:jc w:val="center"/>
        </w:trPr>
        <w:tc>
          <w:tcPr>
            <w:tcW w:w="4253" w:type="dxa"/>
          </w:tcPr>
          <w:p w14:paraId="7A87934C" w14:textId="77777777" w:rsidR="00777A41" w:rsidRDefault="008B1727">
            <w:pPr>
              <w:pStyle w:val="Table04Row"/>
            </w:pPr>
            <w:r>
              <w:t>Determination made under s. 6(1)(d) &amp; (e) (Public Service Office Holders incl. Special Division) ‑ 22 Nov 2012</w:t>
            </w:r>
          </w:p>
        </w:tc>
        <w:tc>
          <w:tcPr>
            <w:tcW w:w="1418" w:type="dxa"/>
          </w:tcPr>
          <w:p w14:paraId="3E2ACA83" w14:textId="77777777" w:rsidR="00777A41" w:rsidRDefault="008B1727">
            <w:pPr>
              <w:pStyle w:val="Table04Row"/>
            </w:pPr>
            <w:r>
              <w:t>11 Dec 2012</w:t>
            </w:r>
            <w:r>
              <w:br/>
              <w:t>p. 6183‑90</w:t>
            </w:r>
          </w:p>
        </w:tc>
        <w:tc>
          <w:tcPr>
            <w:tcW w:w="4536" w:type="dxa"/>
          </w:tcPr>
          <w:p w14:paraId="0AA7EB5E" w14:textId="77777777" w:rsidR="00777A41" w:rsidRDefault="008B1727">
            <w:pPr>
              <w:pStyle w:val="Table04Row"/>
            </w:pPr>
            <w:r>
              <w:t>11 Dec 2012</w:t>
            </w:r>
          </w:p>
        </w:tc>
      </w:tr>
      <w:tr w:rsidR="00777A41" w14:paraId="0A715871" w14:textId="77777777">
        <w:trPr>
          <w:cantSplit/>
          <w:jc w:val="center"/>
        </w:trPr>
        <w:tc>
          <w:tcPr>
            <w:tcW w:w="4253" w:type="dxa"/>
          </w:tcPr>
          <w:p w14:paraId="1C568DE8" w14:textId="77777777" w:rsidR="00777A41" w:rsidRDefault="008B1727">
            <w:pPr>
              <w:pStyle w:val="Table04Row"/>
            </w:pPr>
            <w:r>
              <w:t>Determination made under s. 6(1)(c), (d) &amp; (e) (Clerks of the Parliament &amp; the holders of Special Division positions &amp; Prescribed Offices signed on 18 Dec 2012)</w:t>
            </w:r>
          </w:p>
        </w:tc>
        <w:tc>
          <w:tcPr>
            <w:tcW w:w="1418" w:type="dxa"/>
          </w:tcPr>
          <w:p w14:paraId="3F8EC477" w14:textId="77777777" w:rsidR="00777A41" w:rsidRDefault="008B1727">
            <w:pPr>
              <w:pStyle w:val="Table04Row"/>
            </w:pPr>
            <w:r>
              <w:t>28 Dec 2012</w:t>
            </w:r>
            <w:r>
              <w:br/>
              <w:t>p. 6701‑21</w:t>
            </w:r>
            <w:r>
              <w:br/>
              <w:t>(var. 22 Jan 2013 p.224‑7; 1 Feb 2013 p.459‑61; 22 Feb 2013 p.1038‑9; 12 Apr 2013 p.1552; 30 Apr 2013 p.1694; 10 May 2013 p.1960‑1; 7 Jun 2013 p.2156; 5 Jul 2013 p.3025; 11 Jul 2013 p.3195‑205; 1 Nov 2013 p.4924‑5; 8 Nov 2013 p.4989; 27 Dec 2013 p. 6457‑8; 22 Aug 2014 p. 3049)</w:t>
            </w:r>
          </w:p>
        </w:tc>
        <w:tc>
          <w:tcPr>
            <w:tcW w:w="4536" w:type="dxa"/>
          </w:tcPr>
          <w:p w14:paraId="6313D222" w14:textId="77777777" w:rsidR="00777A41" w:rsidRDefault="008B1727">
            <w:pPr>
              <w:pStyle w:val="Table04Row"/>
            </w:pPr>
            <w:r>
              <w:t>1 Jan 2013 (see cl. 25)</w:t>
            </w:r>
          </w:p>
        </w:tc>
      </w:tr>
      <w:tr w:rsidR="00777A41" w14:paraId="2F7B53D0" w14:textId="77777777">
        <w:trPr>
          <w:cantSplit/>
          <w:jc w:val="center"/>
        </w:trPr>
        <w:tc>
          <w:tcPr>
            <w:tcW w:w="4253" w:type="dxa"/>
          </w:tcPr>
          <w:p w14:paraId="395AA4B8" w14:textId="77777777" w:rsidR="00777A41" w:rsidRDefault="008B1727">
            <w:pPr>
              <w:pStyle w:val="Table04Row"/>
            </w:pPr>
            <w:r>
              <w:t>Determination made under s. 6(1)(c), (d) &amp; (e) ‑ Special Division and Prescribed Office holders Determination No. 1 of 2013 (signed on 18 Dec 2013)</w:t>
            </w:r>
          </w:p>
        </w:tc>
        <w:tc>
          <w:tcPr>
            <w:tcW w:w="1418" w:type="dxa"/>
          </w:tcPr>
          <w:p w14:paraId="656DED20" w14:textId="77777777" w:rsidR="00777A41" w:rsidRDefault="008B1727">
            <w:pPr>
              <w:pStyle w:val="Table04Row"/>
            </w:pPr>
            <w:r>
              <w:t>31 Dec 2013</w:t>
            </w:r>
            <w:r>
              <w:br/>
              <w:t>p. 6581‑6605</w:t>
            </w:r>
            <w:r>
              <w:br/>
              <w:t>(varied 18 Feb 2014 p. 456‑7 &amp; 457‑8; 15 Apr 2014 p. 1065‑6, 1066‑7, 1067 &amp; 1067‑8; 24 Apr 2014 p. 1162‑3 &amp; 1163‑4; 22 Aug 2014 p. 3049)</w:t>
            </w:r>
          </w:p>
        </w:tc>
        <w:tc>
          <w:tcPr>
            <w:tcW w:w="4536" w:type="dxa"/>
          </w:tcPr>
          <w:p w14:paraId="452ECD00" w14:textId="77777777" w:rsidR="00777A41" w:rsidRDefault="008B1727">
            <w:pPr>
              <w:pStyle w:val="Table04Row"/>
            </w:pPr>
            <w:r>
              <w:t>1 Jan 2014 (see cl. 1.2)</w:t>
            </w:r>
          </w:p>
        </w:tc>
      </w:tr>
      <w:tr w:rsidR="00777A41" w14:paraId="46E26106" w14:textId="77777777">
        <w:trPr>
          <w:cantSplit/>
          <w:jc w:val="center"/>
        </w:trPr>
        <w:tc>
          <w:tcPr>
            <w:tcW w:w="4253" w:type="dxa"/>
          </w:tcPr>
          <w:p w14:paraId="294B3219" w14:textId="77777777" w:rsidR="00777A41" w:rsidRDefault="008B1727">
            <w:pPr>
              <w:pStyle w:val="Table04Row"/>
            </w:pPr>
            <w:r>
              <w:t>Determination made under s. 6(1)(c), (d) &amp; (e) ‑ Special Division and Prescribed Office holders Determination No. 1 of 2014 (signed on 24 Jun 2014)</w:t>
            </w:r>
          </w:p>
        </w:tc>
        <w:tc>
          <w:tcPr>
            <w:tcW w:w="1418" w:type="dxa"/>
          </w:tcPr>
          <w:p w14:paraId="44CDB343" w14:textId="77777777" w:rsidR="00777A41" w:rsidRDefault="008B1727">
            <w:pPr>
              <w:pStyle w:val="Table04Row"/>
            </w:pPr>
            <w:r>
              <w:t>17 Jul 2014</w:t>
            </w:r>
            <w:r>
              <w:br/>
              <w:t>p. 2520‑37</w:t>
            </w:r>
            <w:r>
              <w:br/>
              <w:t>(varied 19 Aug 2014 p. 3009; 22 Aug 2014 p. 3049‑50; 19 Sep 2014 p. 3362; 17 Oct 2014 p. 4018, 4018‑19, 4019, 4019‑20 &amp; 4020; 18 Nov 2014 p. 4334, 4334‑5 &amp; 4335; 19 Dec 2014 p. 4868‑9 &amp; 4869‑70; 30 Dec 2014 p. 5520; 30 Jan 2015 p. 448 &amp; 449; 27 Feb 2015 p. 772‑3 &amp; p. 773; 27 Mar 2015 p. 1085‑6 &amp; 1086‑7; 28 Apr 2015 p. 1552; 19 May 2015 p. 1767‑8 &amp; 1768‑9; 9 Jun 2015 p. 2016 &amp; 2017; 23 Jun 2015 p. 2196 &amp; 2196‑7; 10 Jul 2015 p. 2775; 28 Jul 2015 p. 3099‑100 &amp; 3100; 18 Aug 2015 p. 3296‑7; 29 Jul 2016 p. 3233‑4)</w:t>
            </w:r>
          </w:p>
        </w:tc>
        <w:tc>
          <w:tcPr>
            <w:tcW w:w="4536" w:type="dxa"/>
          </w:tcPr>
          <w:p w14:paraId="2262E470" w14:textId="77777777" w:rsidR="00777A41" w:rsidRDefault="008B1727">
            <w:pPr>
              <w:pStyle w:val="Table04Row"/>
            </w:pPr>
            <w:r>
              <w:t>1 Jul 2014 (see cl. 1.2)</w:t>
            </w:r>
          </w:p>
        </w:tc>
      </w:tr>
      <w:tr w:rsidR="00777A41" w14:paraId="6AFBB0C0" w14:textId="77777777">
        <w:trPr>
          <w:cantSplit/>
          <w:jc w:val="center"/>
        </w:trPr>
        <w:tc>
          <w:tcPr>
            <w:tcW w:w="4253" w:type="dxa"/>
          </w:tcPr>
          <w:p w14:paraId="75B0EFD4" w14:textId="77777777" w:rsidR="00777A41" w:rsidRDefault="008B1727">
            <w:pPr>
              <w:pStyle w:val="Table04Row"/>
            </w:pPr>
            <w:r>
              <w:t>Determination made under s. 6(1)(c), (d) and (e) ‑ Clerks, Deputy Clerks of the Parliament and the holders of Special Division positions and Prescribed Offices ‑ 23 Jun 2015</w:t>
            </w:r>
          </w:p>
        </w:tc>
        <w:tc>
          <w:tcPr>
            <w:tcW w:w="1418" w:type="dxa"/>
          </w:tcPr>
          <w:p w14:paraId="1FED9140" w14:textId="77777777" w:rsidR="00777A41" w:rsidRDefault="008B1727">
            <w:pPr>
              <w:pStyle w:val="Table04Row"/>
            </w:pPr>
            <w:r>
              <w:t>14 Jul 2015</w:t>
            </w:r>
            <w:r>
              <w:br/>
              <w:t>p. 2840‑56</w:t>
            </w:r>
            <w:r>
              <w:br/>
              <w:t>(varied 18 Aug 2015 p. 3296 &amp; 3297‑8; 29 Sep 2015 p. 3916; 3 Nov 2015 p. 4550, p. 4551 &amp; p. 4551‑2; 11 Dec 2015 p. 4981‑2, 4982 &amp; 4983; 29 Jan 2016 p. 287 &amp; p. 288; 12 Feb 2016 p. 396‑7; 11 Mar 2016 p. 699, 700, 700‑1 &amp; 701‑2; 5 Apr 2016 p. 1038‑9; 19 Apr 2016 p. 1215‑17; 7 Jun 2016 p. 1794; 28 Jun 2016 p. 2652‑3)</w:t>
            </w:r>
          </w:p>
        </w:tc>
        <w:tc>
          <w:tcPr>
            <w:tcW w:w="4536" w:type="dxa"/>
          </w:tcPr>
          <w:p w14:paraId="77EA1A31" w14:textId="77777777" w:rsidR="00777A41" w:rsidRDefault="008B1727">
            <w:pPr>
              <w:pStyle w:val="Table04Row"/>
            </w:pPr>
            <w:r>
              <w:t>1 Jul 2015</w:t>
            </w:r>
          </w:p>
        </w:tc>
      </w:tr>
      <w:tr w:rsidR="00777A41" w14:paraId="59EE2775" w14:textId="77777777">
        <w:trPr>
          <w:cantSplit/>
          <w:jc w:val="center"/>
        </w:trPr>
        <w:tc>
          <w:tcPr>
            <w:tcW w:w="4253" w:type="dxa"/>
          </w:tcPr>
          <w:p w14:paraId="54B8A5C4" w14:textId="77777777" w:rsidR="00777A41" w:rsidRDefault="008B1727">
            <w:pPr>
              <w:pStyle w:val="Table04Row"/>
            </w:pPr>
            <w:r>
              <w:t>Determination made under s. 6(1)(c), (d) and (e) ‑ Special Division and Prescribed Office Holders Determination No. 1 of 2016 ‑ 21 Jun 2016</w:t>
            </w:r>
          </w:p>
        </w:tc>
        <w:tc>
          <w:tcPr>
            <w:tcW w:w="1418" w:type="dxa"/>
          </w:tcPr>
          <w:p w14:paraId="4ABC3F52" w14:textId="77777777" w:rsidR="00777A41" w:rsidRDefault="008B1727">
            <w:pPr>
              <w:pStyle w:val="Table04Row"/>
            </w:pPr>
            <w:r>
              <w:t>5 Aug 2016</w:t>
            </w:r>
            <w:r>
              <w:br/>
              <w:t>p. 3329‑49</w:t>
            </w:r>
            <w:r>
              <w:br/>
              <w:t>(varied 29 Jul 2016 p. 3235‑9; 6 Sep 2016 p. 3842‑4; 4 Oct 2016 p. 4252‑3; 18 Nov 2016 p. 5229‑30; 25 Nov 2016 p. 5290‑1; 25 Nov 2016 p. 5291‑2; 25 Nov 2016 p. 5292; 20 Dec 2016 p. 5763‑64; 14 Feb 2017 p. 1322, 1323 &amp; 1324; 24 Mar 2017 p. 1879; 19 May 2017 p. 2527, 2527, 2527‑8, 2528‑9, 2529 &amp; 2529; 2 Jun 2017 p. 2764‑5; 13 Jun 2017 p. 2898 &amp; 2898‑9; 15 Aug 2017 p. 4388‑9)</w:t>
            </w:r>
          </w:p>
        </w:tc>
        <w:tc>
          <w:tcPr>
            <w:tcW w:w="4536" w:type="dxa"/>
          </w:tcPr>
          <w:p w14:paraId="32D614F1" w14:textId="77777777" w:rsidR="00777A41" w:rsidRDefault="008B1727">
            <w:pPr>
              <w:pStyle w:val="Table04Row"/>
            </w:pPr>
            <w:r>
              <w:t>1 Jul 2016</w:t>
            </w:r>
          </w:p>
        </w:tc>
      </w:tr>
      <w:tr w:rsidR="00777A41" w14:paraId="01183F31" w14:textId="77777777">
        <w:trPr>
          <w:cantSplit/>
          <w:jc w:val="center"/>
        </w:trPr>
        <w:tc>
          <w:tcPr>
            <w:tcW w:w="4253" w:type="dxa"/>
          </w:tcPr>
          <w:p w14:paraId="206C9F67" w14:textId="77777777" w:rsidR="00777A41" w:rsidRDefault="008B1727">
            <w:pPr>
              <w:pStyle w:val="Table04Row"/>
            </w:pPr>
            <w:r>
              <w:t>Determination made under s. 6(1)(c), (d) and (e) ‑ Special Division, Prescribed Office Holders and Clerks of the Parliament Determination No. 1 of 2017 ‑ 20 Jun 2017</w:t>
            </w:r>
          </w:p>
        </w:tc>
        <w:tc>
          <w:tcPr>
            <w:tcW w:w="1418" w:type="dxa"/>
          </w:tcPr>
          <w:p w14:paraId="022BFB7A" w14:textId="77777777" w:rsidR="00777A41" w:rsidRDefault="008B1727">
            <w:pPr>
              <w:pStyle w:val="Table04Row"/>
            </w:pPr>
            <w:r>
              <w:t>7 Jul 2017</w:t>
            </w:r>
            <w:r>
              <w:br/>
              <w:t>p. 3799‑816</w:t>
            </w:r>
            <w:r>
              <w:br/>
              <w:t>(varied 18 Jul 2017 p. 3981‑5, 3985, 3986 &amp; 3987; 15 Aug 2017 p. 4387, 4387‑8 &amp; 4388, 27 Oct 2017 p. 5429‑30, 5430 &amp; 5431; 21 Nov 2017 p. 5663 &amp; 5664; 19 Jan 2018 p. 240, 241, 241, 241‑2; 16 Mar 2018 p. 939‑40, 940, 941, 941‑2, 942, 942‑3; 5 Jun 2018 p. 1811, 1812 &amp; 1812; 24 Jul 2018 p. 2655‑6, 2656‑7, 2657, 2657‑8, 2658, 2659, 2659‑60, 2660, 2660‑1 &amp; 2661; 21 Aug 2018 p. 2956‑7, 2957‑8 &amp; 2958; 16 Oct 2018 p. 4101‑2)</w:t>
            </w:r>
          </w:p>
        </w:tc>
        <w:tc>
          <w:tcPr>
            <w:tcW w:w="4536" w:type="dxa"/>
          </w:tcPr>
          <w:p w14:paraId="6C5B2E9D" w14:textId="77777777" w:rsidR="00777A41" w:rsidRDefault="008B1727">
            <w:pPr>
              <w:pStyle w:val="Table04Row"/>
            </w:pPr>
            <w:r>
              <w:t>20 Jun 2017 (see cl. 1.2)</w:t>
            </w:r>
          </w:p>
        </w:tc>
      </w:tr>
      <w:tr w:rsidR="00777A41" w14:paraId="6675227D" w14:textId="77777777">
        <w:trPr>
          <w:cantSplit/>
          <w:jc w:val="center"/>
        </w:trPr>
        <w:tc>
          <w:tcPr>
            <w:tcW w:w="4253" w:type="dxa"/>
          </w:tcPr>
          <w:p w14:paraId="1A3CF27A" w14:textId="77777777" w:rsidR="00777A41" w:rsidRDefault="008B1727">
            <w:pPr>
              <w:pStyle w:val="Table04Row"/>
            </w:pPr>
            <w:r>
              <w:t>Determination made under s. 6(1)(c), (d) and (e) ‑ Special Division, Prescribed Office Holders and Clerks of the Parliament Determination No. 1 of 2018 ‑ 25 Jun 2018</w:t>
            </w:r>
          </w:p>
        </w:tc>
        <w:tc>
          <w:tcPr>
            <w:tcW w:w="1418" w:type="dxa"/>
          </w:tcPr>
          <w:p w14:paraId="2F2EE43A" w14:textId="77777777" w:rsidR="00777A41" w:rsidRDefault="008B1727">
            <w:pPr>
              <w:pStyle w:val="Table04Row"/>
            </w:pPr>
            <w:r>
              <w:t>25 Jul 2018</w:t>
            </w:r>
            <w:r>
              <w:br/>
              <w:t>p. 2663‑83</w:t>
            </w:r>
            <w:r>
              <w:br/>
              <w:t>(varied 21 Aug 2018 p. 2956 &amp; 2959; 16 Oct 2018 p. 4101, 4102‑3, 4103 &amp; 4103‑4; 28 Dec 2018 p. 4902‑6; 8 Feb 2019 p. 257‑8; 8 Mar 2019 p. 652‑3; 21 May 2019 p. 1485‑6; 28 Jun 2019 p. 2503‑4; 10 Sep 2019 p. 3239; 29 Oct 2019 p. 3801; 10 Mar 2020 p. 506‑7; 12 Apr 2022 p. 2731)</w:t>
            </w:r>
          </w:p>
        </w:tc>
        <w:tc>
          <w:tcPr>
            <w:tcW w:w="4536" w:type="dxa"/>
          </w:tcPr>
          <w:p w14:paraId="34F64300" w14:textId="77777777" w:rsidR="00777A41" w:rsidRDefault="008B1727">
            <w:pPr>
              <w:pStyle w:val="Table04Row"/>
            </w:pPr>
            <w:r>
              <w:t>1 Jul 2018 (see cl. 1.2)</w:t>
            </w:r>
          </w:p>
        </w:tc>
      </w:tr>
      <w:tr w:rsidR="00777A41" w14:paraId="5CD9C915" w14:textId="77777777">
        <w:trPr>
          <w:cantSplit/>
          <w:jc w:val="center"/>
        </w:trPr>
        <w:tc>
          <w:tcPr>
            <w:tcW w:w="4253" w:type="dxa"/>
          </w:tcPr>
          <w:p w14:paraId="36B9028B" w14:textId="77777777" w:rsidR="00777A41" w:rsidRDefault="008B1727">
            <w:pPr>
              <w:pStyle w:val="Table04Row"/>
            </w:pPr>
            <w:r>
              <w:t>Determination made under s. 6(1)(c), (d) and (e) ‑ Special Division, Prescribed Office Holders and Clerks of the Parliament Determination No. 1 of 2019 ‑ 2 Jul 2019</w:t>
            </w:r>
          </w:p>
        </w:tc>
        <w:tc>
          <w:tcPr>
            <w:tcW w:w="1418" w:type="dxa"/>
          </w:tcPr>
          <w:p w14:paraId="72A36AA8" w14:textId="77777777" w:rsidR="00777A41" w:rsidRDefault="008B1727">
            <w:pPr>
              <w:pStyle w:val="Table04Row"/>
            </w:pPr>
            <w:r>
              <w:t>19 Jul 2019</w:t>
            </w:r>
            <w:r>
              <w:br/>
              <w:t>p. 2873‑92</w:t>
            </w:r>
            <w:r>
              <w:br/>
              <w:t>(varied 2 Aug 2019 p. 3003‑4; 10 Sep 2019 p. 3239 &amp; 3240; 29 Oct 2019 p. 3801‑2; 1 Nov 2019 p. 3869; 5 Nov 2019 p. 3907‑8; 6 Dec 2019 p. 4199‑200; 10 Mar 2020 p. 506‑8; 28 Apr 2020 p. 1112; 19 Jun 2020 p. 1789‑90; 31 Jul 2020 p. 2482; 30 Oct 2020 p. 4062; 18 Feb 2022 p. 414; 12 Apr 2022 p. 2731)</w:t>
            </w:r>
          </w:p>
        </w:tc>
        <w:tc>
          <w:tcPr>
            <w:tcW w:w="4536" w:type="dxa"/>
          </w:tcPr>
          <w:p w14:paraId="023F98E9" w14:textId="77777777" w:rsidR="00777A41" w:rsidRDefault="008B1727">
            <w:pPr>
              <w:pStyle w:val="Table04Row"/>
            </w:pPr>
            <w:r>
              <w:t>2 Jul 2019 (see cl. 1.2)</w:t>
            </w:r>
          </w:p>
        </w:tc>
      </w:tr>
      <w:tr w:rsidR="00777A41" w14:paraId="0BD13150" w14:textId="77777777">
        <w:trPr>
          <w:cantSplit/>
          <w:jc w:val="center"/>
        </w:trPr>
        <w:tc>
          <w:tcPr>
            <w:tcW w:w="4253" w:type="dxa"/>
          </w:tcPr>
          <w:p w14:paraId="2A040B71" w14:textId="77777777" w:rsidR="00777A41" w:rsidRDefault="008B1727">
            <w:pPr>
              <w:pStyle w:val="Table04Row"/>
            </w:pPr>
            <w:r>
              <w:t>Determination made under s. 6(1)(c), (d) and (e) ‑ Special Division, Prescribed Office Holders and Clerks of the Parliament Determination No. 1 of 2020 ‑ 29 Sep 2020</w:t>
            </w:r>
          </w:p>
        </w:tc>
        <w:tc>
          <w:tcPr>
            <w:tcW w:w="1418" w:type="dxa"/>
          </w:tcPr>
          <w:p w14:paraId="7837AC3D" w14:textId="77777777" w:rsidR="00777A41" w:rsidRDefault="008B1727">
            <w:pPr>
              <w:pStyle w:val="Table04Row"/>
            </w:pPr>
            <w:r>
              <w:t>9 Oct 2020</w:t>
            </w:r>
            <w:r>
              <w:br/>
              <w:t>p. 3683‑701</w:t>
            </w:r>
            <w:r>
              <w:br/>
              <w:t>(varied 30 Oct 2020 p. 4061‑2; 22 Dec 2020 p. 4749‑50; 12 Feb 2021 p. 691‑2; 5 Mar 2021 p. 858; 7 May 2021 p. 1686; 3 Aug 2021 p. 3390‑1; 8 Oct 2021 p. 4684; 21 Dec 2021 p. 5682; 18 Feb 2022 p. 414; 15 Mar 2022 p. 2160‑1; 12 Apr 2022 p. 2731)</w:t>
            </w:r>
          </w:p>
        </w:tc>
        <w:tc>
          <w:tcPr>
            <w:tcW w:w="4536" w:type="dxa"/>
          </w:tcPr>
          <w:p w14:paraId="0AD7973A" w14:textId="77777777" w:rsidR="00777A41" w:rsidRDefault="008B1727">
            <w:pPr>
              <w:pStyle w:val="Table04Row"/>
            </w:pPr>
            <w:r>
              <w:t>29 Sep 2020 (see cl. 1.2)</w:t>
            </w:r>
          </w:p>
        </w:tc>
      </w:tr>
      <w:tr w:rsidR="00777A41" w14:paraId="62DD8BC1" w14:textId="77777777">
        <w:trPr>
          <w:cantSplit/>
          <w:jc w:val="center"/>
        </w:trPr>
        <w:tc>
          <w:tcPr>
            <w:tcW w:w="4253" w:type="dxa"/>
          </w:tcPr>
          <w:p w14:paraId="735D881A" w14:textId="77777777" w:rsidR="00777A41" w:rsidRDefault="008B1727">
            <w:pPr>
              <w:pStyle w:val="Table04Row"/>
            </w:pPr>
            <w:r>
              <w:t>Determination made under s. 6(1)(c), (d) and (e) ‑ Special Division, Prescribed Office Holders and Clerks of the Parliament Determination No. 1 of 2021 ‑ 24 Jun 2021</w:t>
            </w:r>
          </w:p>
        </w:tc>
        <w:tc>
          <w:tcPr>
            <w:tcW w:w="1418" w:type="dxa"/>
          </w:tcPr>
          <w:p w14:paraId="663B3691" w14:textId="77777777" w:rsidR="00777A41" w:rsidRDefault="008B1727">
            <w:pPr>
              <w:pStyle w:val="Table04Row"/>
            </w:pPr>
            <w:r>
              <w:t>29 Jul 2021</w:t>
            </w:r>
            <w:r>
              <w:br/>
              <w:t>p. 3215‑30</w:t>
            </w:r>
            <w:r>
              <w:br/>
              <w:t>(varied 3 Aug 2021 p. 3390‑2; 8 Oct 2021 p. 4684; 29 Oct 2021 p. 4856‑7; 12 Nov 2021 p. 5095‑6; 26 Nov 2021 p. 5202; 21 Dec 2021 p. 5682‑3; 18 Feb 2022 p. 414‑15; 15 Mar 2022 p. 2160‑1; 6 Apr 2022 p. 2593; 12 Apr 2022 p. 2730‑1, 2731 &amp; 2732; 9 Sep 2022 p. 4642, 4643 &amp; 4645)</w:t>
            </w:r>
          </w:p>
        </w:tc>
        <w:tc>
          <w:tcPr>
            <w:tcW w:w="4536" w:type="dxa"/>
          </w:tcPr>
          <w:p w14:paraId="08A952E3" w14:textId="77777777" w:rsidR="00777A41" w:rsidRDefault="008B1727">
            <w:pPr>
              <w:pStyle w:val="Table04Row"/>
            </w:pPr>
            <w:r>
              <w:t>1 Jul 2021 (see cl. 1.2)</w:t>
            </w:r>
          </w:p>
        </w:tc>
      </w:tr>
      <w:tr w:rsidR="00777A41" w14:paraId="296190CB" w14:textId="77777777">
        <w:trPr>
          <w:cantSplit/>
          <w:jc w:val="center"/>
        </w:trPr>
        <w:tc>
          <w:tcPr>
            <w:tcW w:w="4253" w:type="dxa"/>
          </w:tcPr>
          <w:p w14:paraId="68475B47" w14:textId="77777777" w:rsidR="00777A41" w:rsidRDefault="008B1727">
            <w:pPr>
              <w:pStyle w:val="Table04Row"/>
            </w:pPr>
            <w:r>
              <w:t>Determination made under s. 6(1)(c), (d) and (e) ‑ Special Division, Prescribed Office Holders and Clerks of the Parliament Determination No. 1 of 2022 ‑ 23 Jun 2022</w:t>
            </w:r>
          </w:p>
        </w:tc>
        <w:tc>
          <w:tcPr>
            <w:tcW w:w="1418" w:type="dxa"/>
          </w:tcPr>
          <w:p w14:paraId="1485AFC7" w14:textId="77777777" w:rsidR="00777A41" w:rsidRDefault="008B1727">
            <w:pPr>
              <w:pStyle w:val="Table04Row"/>
            </w:pPr>
            <w:r>
              <w:t>25 Jul 2022</w:t>
            </w:r>
            <w:r>
              <w:br/>
              <w:t>p. 4231‑46</w:t>
            </w:r>
            <w:r>
              <w:br/>
              <w:t>(varied 9 Sep 2022 p. 4643‑4; 8 Mar 2023 p. 463; 26 May 2023 p. 1336‑8)</w:t>
            </w:r>
          </w:p>
        </w:tc>
        <w:tc>
          <w:tcPr>
            <w:tcW w:w="4536" w:type="dxa"/>
          </w:tcPr>
          <w:p w14:paraId="67B517DE" w14:textId="77777777" w:rsidR="00777A41" w:rsidRDefault="008B1727">
            <w:pPr>
              <w:pStyle w:val="Table04Row"/>
            </w:pPr>
            <w:r>
              <w:t>1 Jul 2022 (see cl. 1.2)</w:t>
            </w:r>
          </w:p>
        </w:tc>
      </w:tr>
      <w:tr w:rsidR="00777A41" w14:paraId="544F6C81" w14:textId="77777777">
        <w:trPr>
          <w:cantSplit/>
          <w:jc w:val="center"/>
        </w:trPr>
        <w:tc>
          <w:tcPr>
            <w:tcW w:w="4253" w:type="dxa"/>
          </w:tcPr>
          <w:p w14:paraId="1EFC79DD" w14:textId="77777777" w:rsidR="00777A41" w:rsidRDefault="008B1727">
            <w:pPr>
              <w:pStyle w:val="Table04Row"/>
            </w:pPr>
            <w:r>
              <w:rPr>
                <w:color w:val="FF0000"/>
              </w:rPr>
              <w:t>Determination made under s. 6(1)(c), (d) and (e) ‑ Special Division, Prescribed Office Holders and Clerks of the Parliament Determination No. 1 of 2023 ‑ 22 Jun 2023</w:t>
            </w:r>
          </w:p>
        </w:tc>
        <w:tc>
          <w:tcPr>
            <w:tcW w:w="1418" w:type="dxa"/>
          </w:tcPr>
          <w:p w14:paraId="56DBDD03" w14:textId="77777777" w:rsidR="00777A41" w:rsidRDefault="008B1727">
            <w:pPr>
              <w:pStyle w:val="Table04Row"/>
              <w:rPr>
                <w:color w:val="FF0000"/>
              </w:rPr>
            </w:pPr>
            <w:r>
              <w:rPr>
                <w:color w:val="FF0000"/>
              </w:rPr>
              <w:t>11 Aug 2023</w:t>
            </w:r>
            <w:r>
              <w:rPr>
                <w:color w:val="FF0000"/>
              </w:rPr>
              <w:br/>
              <w:t>p. 2809‑25</w:t>
            </w:r>
            <w:r>
              <w:rPr>
                <w:color w:val="FF0000"/>
              </w:rPr>
              <w:br/>
              <w:t>(varied 3 Nov 2023 p. 3632, 3632‑3 &amp; 3633; 26 Apr 2024 p. 1097‑100 &amp; 1100‑1)</w:t>
            </w:r>
          </w:p>
        </w:tc>
        <w:tc>
          <w:tcPr>
            <w:tcW w:w="4536" w:type="dxa"/>
          </w:tcPr>
          <w:p w14:paraId="4BBAB21A" w14:textId="77777777" w:rsidR="00777A41" w:rsidRDefault="008B1727">
            <w:pPr>
              <w:pStyle w:val="Table04Row"/>
            </w:pPr>
            <w:r>
              <w:rPr>
                <w:color w:val="FF0000"/>
              </w:rPr>
              <w:t>1 Jul 2023 (see cl. 1.2)</w:t>
            </w:r>
          </w:p>
        </w:tc>
      </w:tr>
      <w:tr w:rsidR="00777A41" w14:paraId="2B29CF2A" w14:textId="77777777">
        <w:trPr>
          <w:cantSplit/>
          <w:jc w:val="center"/>
        </w:trPr>
        <w:tc>
          <w:tcPr>
            <w:tcW w:w="4253" w:type="dxa"/>
          </w:tcPr>
          <w:p w14:paraId="060281A2" w14:textId="77777777" w:rsidR="00777A41" w:rsidRDefault="008B1727">
            <w:pPr>
              <w:pStyle w:val="Table04Row"/>
            </w:pPr>
            <w:r>
              <w:t>Determination made under s. 6(1)(d) (Managing Directors of TAFE Institutes) ‑ 7 Sep 2010</w:t>
            </w:r>
          </w:p>
        </w:tc>
        <w:tc>
          <w:tcPr>
            <w:tcW w:w="1418" w:type="dxa"/>
          </w:tcPr>
          <w:p w14:paraId="2933E57E" w14:textId="77777777" w:rsidR="00777A41" w:rsidRDefault="008B1727">
            <w:pPr>
              <w:pStyle w:val="Table04Row"/>
            </w:pPr>
            <w:r>
              <w:t>1 Apr 2011</w:t>
            </w:r>
            <w:r>
              <w:br/>
              <w:t>p. 1194‑6</w:t>
            </w:r>
          </w:p>
        </w:tc>
        <w:tc>
          <w:tcPr>
            <w:tcW w:w="4536" w:type="dxa"/>
          </w:tcPr>
          <w:p w14:paraId="46F7CABF" w14:textId="77777777" w:rsidR="00777A41" w:rsidRDefault="008B1727">
            <w:pPr>
              <w:pStyle w:val="Table04Row"/>
            </w:pPr>
            <w:r>
              <w:t>7 Sep 2010</w:t>
            </w:r>
          </w:p>
        </w:tc>
      </w:tr>
      <w:tr w:rsidR="00777A41" w14:paraId="7DCD2CB6" w14:textId="77777777">
        <w:trPr>
          <w:cantSplit/>
          <w:jc w:val="center"/>
        </w:trPr>
        <w:tc>
          <w:tcPr>
            <w:tcW w:w="4253" w:type="dxa"/>
          </w:tcPr>
          <w:p w14:paraId="7DFD468F" w14:textId="77777777" w:rsidR="00777A41" w:rsidRDefault="008B1727">
            <w:pPr>
              <w:pStyle w:val="Table04Row"/>
            </w:pPr>
            <w:r>
              <w:t>Determination made under s. 6(1)(e) (SAT) ‑ 20 Mar 2007</w:t>
            </w:r>
          </w:p>
        </w:tc>
        <w:tc>
          <w:tcPr>
            <w:tcW w:w="1418" w:type="dxa"/>
          </w:tcPr>
          <w:p w14:paraId="7888E703" w14:textId="77777777" w:rsidR="00777A41" w:rsidRDefault="008B1727">
            <w:pPr>
              <w:pStyle w:val="Table04Row"/>
            </w:pPr>
            <w:r>
              <w:t>20 Mar 2007</w:t>
            </w:r>
            <w:r>
              <w:br/>
              <w:t>p. 1056</w:t>
            </w:r>
            <w:r>
              <w:br/>
              <w:t>(varied 3 Dec 2008 p. 5079‑81)</w:t>
            </w:r>
          </w:p>
        </w:tc>
        <w:tc>
          <w:tcPr>
            <w:tcW w:w="4536" w:type="dxa"/>
          </w:tcPr>
          <w:p w14:paraId="37136317" w14:textId="77777777" w:rsidR="00777A41" w:rsidRDefault="00777A41">
            <w:pPr>
              <w:pStyle w:val="Table04Row"/>
            </w:pPr>
          </w:p>
        </w:tc>
      </w:tr>
      <w:tr w:rsidR="00777A41" w14:paraId="3241B99A" w14:textId="77777777">
        <w:trPr>
          <w:cantSplit/>
          <w:jc w:val="center"/>
        </w:trPr>
        <w:tc>
          <w:tcPr>
            <w:tcW w:w="4253" w:type="dxa"/>
          </w:tcPr>
          <w:p w14:paraId="43394DA2" w14:textId="77777777" w:rsidR="00777A41" w:rsidRDefault="008B1727">
            <w:pPr>
              <w:pStyle w:val="Table04Row"/>
            </w:pPr>
            <w:r>
              <w:t>Determination made under s. 6(1)(e) (WAIRC) ‑ 22 Mar 2007</w:t>
            </w:r>
          </w:p>
        </w:tc>
        <w:tc>
          <w:tcPr>
            <w:tcW w:w="1418" w:type="dxa"/>
          </w:tcPr>
          <w:p w14:paraId="08642216" w14:textId="77777777" w:rsidR="00777A41" w:rsidRDefault="008B1727">
            <w:pPr>
              <w:pStyle w:val="Table04Row"/>
            </w:pPr>
            <w:r>
              <w:t>30 Mar 2007</w:t>
            </w:r>
            <w:r>
              <w:br/>
              <w:t>p. 1478‑80</w:t>
            </w:r>
          </w:p>
        </w:tc>
        <w:tc>
          <w:tcPr>
            <w:tcW w:w="4536" w:type="dxa"/>
          </w:tcPr>
          <w:p w14:paraId="047C5E7E" w14:textId="77777777" w:rsidR="00777A41" w:rsidRDefault="008B1727">
            <w:pPr>
              <w:pStyle w:val="Table04Row"/>
            </w:pPr>
            <w:r>
              <w:t>1 May 2007</w:t>
            </w:r>
          </w:p>
        </w:tc>
      </w:tr>
      <w:tr w:rsidR="00777A41" w14:paraId="10826BD5" w14:textId="77777777">
        <w:trPr>
          <w:cantSplit/>
          <w:jc w:val="center"/>
        </w:trPr>
        <w:tc>
          <w:tcPr>
            <w:tcW w:w="4253" w:type="dxa"/>
          </w:tcPr>
          <w:p w14:paraId="1E7A1AC5" w14:textId="77777777" w:rsidR="00777A41" w:rsidRDefault="008B1727">
            <w:pPr>
              <w:pStyle w:val="Table04Row"/>
            </w:pPr>
            <w:r>
              <w:t>Determination made under s. 6(1)(e) (SAT) ‑ 28 Dec 2007</w:t>
            </w:r>
          </w:p>
        </w:tc>
        <w:tc>
          <w:tcPr>
            <w:tcW w:w="1418" w:type="dxa"/>
          </w:tcPr>
          <w:p w14:paraId="4D61B887" w14:textId="77777777" w:rsidR="00777A41" w:rsidRDefault="008B1727">
            <w:pPr>
              <w:pStyle w:val="Table04Row"/>
            </w:pPr>
            <w:r>
              <w:t>28 Dec 2007</w:t>
            </w:r>
            <w:r>
              <w:br/>
              <w:t>p. 6383‑5</w:t>
            </w:r>
          </w:p>
        </w:tc>
        <w:tc>
          <w:tcPr>
            <w:tcW w:w="4536" w:type="dxa"/>
          </w:tcPr>
          <w:p w14:paraId="38F0FF64" w14:textId="77777777" w:rsidR="00777A41" w:rsidRDefault="008B1727">
            <w:pPr>
              <w:pStyle w:val="Table04Row"/>
            </w:pPr>
            <w:r>
              <w:t>1 Jan 2008</w:t>
            </w:r>
          </w:p>
        </w:tc>
      </w:tr>
      <w:tr w:rsidR="00777A41" w14:paraId="40A6A7FE" w14:textId="77777777">
        <w:trPr>
          <w:cantSplit/>
          <w:jc w:val="center"/>
        </w:trPr>
        <w:tc>
          <w:tcPr>
            <w:tcW w:w="4253" w:type="dxa"/>
          </w:tcPr>
          <w:p w14:paraId="766F8F4F" w14:textId="77777777" w:rsidR="00777A41" w:rsidRDefault="008B1727">
            <w:pPr>
              <w:pStyle w:val="Table04Row"/>
            </w:pPr>
            <w:r>
              <w:t>Determination made under s. 6(1)(e) (WAIRC) ‑ 20 Mar 2009</w:t>
            </w:r>
          </w:p>
        </w:tc>
        <w:tc>
          <w:tcPr>
            <w:tcW w:w="1418" w:type="dxa"/>
          </w:tcPr>
          <w:p w14:paraId="30D9CE19" w14:textId="77777777" w:rsidR="00777A41" w:rsidRDefault="008B1727">
            <w:pPr>
              <w:pStyle w:val="Table04Row"/>
            </w:pPr>
            <w:r>
              <w:t>9 Apr 2009</w:t>
            </w:r>
            <w:r>
              <w:br/>
              <w:t>p. 1222‑5</w:t>
            </w:r>
          </w:p>
        </w:tc>
        <w:tc>
          <w:tcPr>
            <w:tcW w:w="4536" w:type="dxa"/>
          </w:tcPr>
          <w:p w14:paraId="2EC46D6D" w14:textId="77777777" w:rsidR="00777A41" w:rsidRDefault="008B1727">
            <w:pPr>
              <w:pStyle w:val="Table04Row"/>
            </w:pPr>
            <w:r>
              <w:t>1 May 2009</w:t>
            </w:r>
          </w:p>
        </w:tc>
      </w:tr>
      <w:tr w:rsidR="00777A41" w14:paraId="1316BB70" w14:textId="77777777">
        <w:trPr>
          <w:cantSplit/>
          <w:jc w:val="center"/>
        </w:trPr>
        <w:tc>
          <w:tcPr>
            <w:tcW w:w="4253" w:type="dxa"/>
          </w:tcPr>
          <w:p w14:paraId="54879A5B" w14:textId="77777777" w:rsidR="00777A41" w:rsidRDefault="008B1727">
            <w:pPr>
              <w:pStyle w:val="Table04Row"/>
            </w:pPr>
            <w:r>
              <w:t>Determination made under s. 6(1)(e) (SAT) ‑ 4 Dec 2009</w:t>
            </w:r>
          </w:p>
        </w:tc>
        <w:tc>
          <w:tcPr>
            <w:tcW w:w="1418" w:type="dxa"/>
          </w:tcPr>
          <w:p w14:paraId="71398227" w14:textId="77777777" w:rsidR="00777A41" w:rsidRDefault="008B1727">
            <w:pPr>
              <w:pStyle w:val="Table04Row"/>
            </w:pPr>
            <w:r>
              <w:t>4 Dec 2009</w:t>
            </w:r>
            <w:r>
              <w:br/>
              <w:t>p. 4941‑4</w:t>
            </w:r>
          </w:p>
        </w:tc>
        <w:tc>
          <w:tcPr>
            <w:tcW w:w="4536" w:type="dxa"/>
          </w:tcPr>
          <w:p w14:paraId="4642FDFD" w14:textId="77777777" w:rsidR="00777A41" w:rsidRDefault="00777A41">
            <w:pPr>
              <w:pStyle w:val="Table04Row"/>
            </w:pPr>
          </w:p>
        </w:tc>
      </w:tr>
      <w:tr w:rsidR="00777A41" w14:paraId="607D7BC5" w14:textId="77777777">
        <w:trPr>
          <w:cantSplit/>
          <w:jc w:val="center"/>
        </w:trPr>
        <w:tc>
          <w:tcPr>
            <w:tcW w:w="4253" w:type="dxa"/>
          </w:tcPr>
          <w:p w14:paraId="6A217A12" w14:textId="77777777" w:rsidR="00777A41" w:rsidRDefault="008B1727">
            <w:pPr>
              <w:pStyle w:val="Table04Row"/>
            </w:pPr>
            <w:r>
              <w:t>Determination made under s. 6(1)(e) (WAIRC) ‑ 19 Mar 2010</w:t>
            </w:r>
          </w:p>
        </w:tc>
        <w:tc>
          <w:tcPr>
            <w:tcW w:w="1418" w:type="dxa"/>
          </w:tcPr>
          <w:p w14:paraId="21550232" w14:textId="77777777" w:rsidR="00777A41" w:rsidRDefault="008B1727">
            <w:pPr>
              <w:pStyle w:val="Table04Row"/>
            </w:pPr>
            <w:r>
              <w:t>1 Apr 2010</w:t>
            </w:r>
            <w:r>
              <w:br/>
              <w:t>p. 1289‑90</w:t>
            </w:r>
          </w:p>
        </w:tc>
        <w:tc>
          <w:tcPr>
            <w:tcW w:w="4536" w:type="dxa"/>
          </w:tcPr>
          <w:p w14:paraId="55420317" w14:textId="77777777" w:rsidR="00777A41" w:rsidRDefault="008B1727">
            <w:pPr>
              <w:pStyle w:val="Table04Row"/>
            </w:pPr>
            <w:r>
              <w:t>1 Apr 2010</w:t>
            </w:r>
          </w:p>
        </w:tc>
      </w:tr>
      <w:tr w:rsidR="00777A41" w14:paraId="06EF598D" w14:textId="77777777">
        <w:trPr>
          <w:cantSplit/>
          <w:jc w:val="center"/>
        </w:trPr>
        <w:tc>
          <w:tcPr>
            <w:tcW w:w="4253" w:type="dxa"/>
          </w:tcPr>
          <w:p w14:paraId="49021C6B" w14:textId="77777777" w:rsidR="00777A41" w:rsidRDefault="008B1727">
            <w:pPr>
              <w:pStyle w:val="Table04Row"/>
            </w:pPr>
            <w:r>
              <w:t>Determination made under s. 6(1)(e) (WA Tourism Commission) ‑ 11 Nov 2010</w:t>
            </w:r>
          </w:p>
        </w:tc>
        <w:tc>
          <w:tcPr>
            <w:tcW w:w="1418" w:type="dxa"/>
          </w:tcPr>
          <w:p w14:paraId="71090544" w14:textId="77777777" w:rsidR="00777A41" w:rsidRDefault="008B1727">
            <w:pPr>
              <w:pStyle w:val="Table04Row"/>
            </w:pPr>
            <w:r>
              <w:t>26 Nov 2010</w:t>
            </w:r>
            <w:r>
              <w:br/>
              <w:t>p. 5973‑5</w:t>
            </w:r>
          </w:p>
        </w:tc>
        <w:tc>
          <w:tcPr>
            <w:tcW w:w="4536" w:type="dxa"/>
          </w:tcPr>
          <w:p w14:paraId="021BFE17" w14:textId="77777777" w:rsidR="00777A41" w:rsidRDefault="008B1727">
            <w:pPr>
              <w:pStyle w:val="Table04Row"/>
            </w:pPr>
            <w:r>
              <w:t>26 Nov 2010</w:t>
            </w:r>
          </w:p>
        </w:tc>
      </w:tr>
      <w:tr w:rsidR="00777A41" w14:paraId="5AA94FBD" w14:textId="77777777">
        <w:trPr>
          <w:cantSplit/>
          <w:jc w:val="center"/>
        </w:trPr>
        <w:tc>
          <w:tcPr>
            <w:tcW w:w="4253" w:type="dxa"/>
          </w:tcPr>
          <w:p w14:paraId="274B3B9C" w14:textId="77777777" w:rsidR="00777A41" w:rsidRDefault="008B1727">
            <w:pPr>
              <w:pStyle w:val="Table04Row"/>
            </w:pPr>
            <w:r>
              <w:t>Determination made under s. 6(1)(e) (SAT) ‑ 26 Nov 2010</w:t>
            </w:r>
          </w:p>
        </w:tc>
        <w:tc>
          <w:tcPr>
            <w:tcW w:w="1418" w:type="dxa"/>
          </w:tcPr>
          <w:p w14:paraId="0C3AA1CA" w14:textId="77777777" w:rsidR="00777A41" w:rsidRDefault="008B1727">
            <w:pPr>
              <w:pStyle w:val="Table04Row"/>
            </w:pPr>
            <w:r>
              <w:t>3 Dec 2010</w:t>
            </w:r>
            <w:r>
              <w:br/>
              <w:t>p. 6080‑2</w:t>
            </w:r>
          </w:p>
        </w:tc>
        <w:tc>
          <w:tcPr>
            <w:tcW w:w="4536" w:type="dxa"/>
          </w:tcPr>
          <w:p w14:paraId="405D699C" w14:textId="77777777" w:rsidR="00777A41" w:rsidRDefault="008B1727">
            <w:pPr>
              <w:pStyle w:val="Table04Row"/>
            </w:pPr>
            <w:r>
              <w:t>1 Nov 2010</w:t>
            </w:r>
          </w:p>
        </w:tc>
      </w:tr>
      <w:tr w:rsidR="00777A41" w14:paraId="124E0E94" w14:textId="77777777">
        <w:trPr>
          <w:cantSplit/>
          <w:jc w:val="center"/>
        </w:trPr>
        <w:tc>
          <w:tcPr>
            <w:tcW w:w="4253" w:type="dxa"/>
          </w:tcPr>
          <w:p w14:paraId="2C64E186" w14:textId="77777777" w:rsidR="00777A41" w:rsidRDefault="008B1727">
            <w:pPr>
              <w:pStyle w:val="Table04Row"/>
            </w:pPr>
            <w:r>
              <w:t>Determination made under s. 6(1)(e) (Full‑time Senior and Ordinary Members of SAT) ‑ 25 Nov 2011</w:t>
            </w:r>
          </w:p>
        </w:tc>
        <w:tc>
          <w:tcPr>
            <w:tcW w:w="1418" w:type="dxa"/>
          </w:tcPr>
          <w:p w14:paraId="352C9FAE" w14:textId="77777777" w:rsidR="00777A41" w:rsidRDefault="008B1727">
            <w:pPr>
              <w:pStyle w:val="Table04Row"/>
            </w:pPr>
            <w:r>
              <w:t>2 Dec 2011</w:t>
            </w:r>
            <w:r>
              <w:br/>
              <w:t>p. 5088‑91</w:t>
            </w:r>
          </w:p>
        </w:tc>
        <w:tc>
          <w:tcPr>
            <w:tcW w:w="4536" w:type="dxa"/>
          </w:tcPr>
          <w:p w14:paraId="0BF6B36D" w14:textId="77777777" w:rsidR="00777A41" w:rsidRDefault="008B1727">
            <w:pPr>
              <w:pStyle w:val="Table04Row"/>
            </w:pPr>
            <w:r>
              <w:t>1 Jan 2012</w:t>
            </w:r>
          </w:p>
        </w:tc>
      </w:tr>
      <w:tr w:rsidR="00777A41" w14:paraId="49D63FD4" w14:textId="77777777">
        <w:trPr>
          <w:cantSplit/>
          <w:jc w:val="center"/>
        </w:trPr>
        <w:tc>
          <w:tcPr>
            <w:tcW w:w="4253" w:type="dxa"/>
          </w:tcPr>
          <w:p w14:paraId="5791FD29" w14:textId="77777777" w:rsidR="00777A41" w:rsidRDefault="008B1727">
            <w:pPr>
              <w:pStyle w:val="Table04Row"/>
            </w:pPr>
            <w:r>
              <w:t>Determination made under s. 6(1)(e) (SAT) ‑ 23 Nov 2012</w:t>
            </w:r>
          </w:p>
        </w:tc>
        <w:tc>
          <w:tcPr>
            <w:tcW w:w="1418" w:type="dxa"/>
          </w:tcPr>
          <w:p w14:paraId="16A9ECFB" w14:textId="77777777" w:rsidR="00777A41" w:rsidRDefault="008B1727">
            <w:pPr>
              <w:pStyle w:val="Table04Row"/>
            </w:pPr>
            <w:r>
              <w:t>11 Dec 2012</w:t>
            </w:r>
            <w:r>
              <w:br/>
              <w:t>p. 6171‑5</w:t>
            </w:r>
            <w:r>
              <w:br/>
              <w:t>(varied 11 Jul 2013 p. 3206)</w:t>
            </w:r>
          </w:p>
        </w:tc>
        <w:tc>
          <w:tcPr>
            <w:tcW w:w="4536" w:type="dxa"/>
          </w:tcPr>
          <w:p w14:paraId="0FF51FEB" w14:textId="77777777" w:rsidR="00777A41" w:rsidRDefault="008B1727">
            <w:pPr>
              <w:pStyle w:val="Table04Row"/>
            </w:pPr>
            <w:r>
              <w:t>1 Jan 2013</w:t>
            </w:r>
          </w:p>
        </w:tc>
      </w:tr>
      <w:tr w:rsidR="00777A41" w14:paraId="4B0BF46B" w14:textId="77777777">
        <w:trPr>
          <w:cantSplit/>
          <w:jc w:val="center"/>
        </w:trPr>
        <w:tc>
          <w:tcPr>
            <w:tcW w:w="4253" w:type="dxa"/>
          </w:tcPr>
          <w:p w14:paraId="3B5B9077" w14:textId="77777777" w:rsidR="00777A41" w:rsidRDefault="008B1727">
            <w:pPr>
              <w:pStyle w:val="Table04Row"/>
            </w:pPr>
            <w:r>
              <w:t>Determination made under s. 6(1)(e) (WAIRC) ‑ 23 Nov 2012</w:t>
            </w:r>
          </w:p>
        </w:tc>
        <w:tc>
          <w:tcPr>
            <w:tcW w:w="1418" w:type="dxa"/>
          </w:tcPr>
          <w:p w14:paraId="42C20703" w14:textId="77777777" w:rsidR="00777A41" w:rsidRDefault="008B1727">
            <w:pPr>
              <w:pStyle w:val="Table04Row"/>
            </w:pPr>
            <w:r>
              <w:t>11 Dec 2012</w:t>
            </w:r>
            <w:r>
              <w:br/>
              <w:t>p. 6177‑81</w:t>
            </w:r>
            <w:r>
              <w:br/>
              <w:t>(varied 11 Jul 2013 p. 3206)</w:t>
            </w:r>
          </w:p>
        </w:tc>
        <w:tc>
          <w:tcPr>
            <w:tcW w:w="4536" w:type="dxa"/>
          </w:tcPr>
          <w:p w14:paraId="2893D981" w14:textId="77777777" w:rsidR="00777A41" w:rsidRDefault="008B1727">
            <w:pPr>
              <w:pStyle w:val="Table04Row"/>
            </w:pPr>
            <w:r>
              <w:t>1 Jan 2013</w:t>
            </w:r>
          </w:p>
        </w:tc>
      </w:tr>
      <w:tr w:rsidR="00777A41" w14:paraId="22F52161" w14:textId="77777777">
        <w:trPr>
          <w:cantSplit/>
          <w:jc w:val="center"/>
        </w:trPr>
        <w:tc>
          <w:tcPr>
            <w:tcW w:w="4253" w:type="dxa"/>
          </w:tcPr>
          <w:p w14:paraId="24AC7C72" w14:textId="77777777" w:rsidR="00777A41" w:rsidRDefault="008B1727">
            <w:pPr>
              <w:pStyle w:val="Table04Row"/>
            </w:pPr>
            <w:r>
              <w:t>Determination made under s. 6(1)(e) ‑ Commissioners of the Western Australian Industrial Relations Commission Determination No. 1 of 2013 ‑ 22 Nov 2013</w:t>
            </w:r>
          </w:p>
        </w:tc>
        <w:tc>
          <w:tcPr>
            <w:tcW w:w="1418" w:type="dxa"/>
          </w:tcPr>
          <w:p w14:paraId="082EF783" w14:textId="77777777" w:rsidR="00777A41" w:rsidRDefault="008B1727">
            <w:pPr>
              <w:pStyle w:val="Table04Row"/>
            </w:pPr>
            <w:r>
              <w:t>29 Nov 2013</w:t>
            </w:r>
            <w:r>
              <w:br/>
              <w:t>p. 5482‑6</w:t>
            </w:r>
          </w:p>
        </w:tc>
        <w:tc>
          <w:tcPr>
            <w:tcW w:w="4536" w:type="dxa"/>
          </w:tcPr>
          <w:p w14:paraId="0CDA04C1" w14:textId="77777777" w:rsidR="00777A41" w:rsidRDefault="008B1727">
            <w:pPr>
              <w:pStyle w:val="Table04Row"/>
            </w:pPr>
            <w:r>
              <w:t>1 Jan 2014 (see cl. 1.2)</w:t>
            </w:r>
          </w:p>
        </w:tc>
      </w:tr>
      <w:tr w:rsidR="00777A41" w14:paraId="6F45D9DE" w14:textId="77777777">
        <w:trPr>
          <w:cantSplit/>
          <w:jc w:val="center"/>
        </w:trPr>
        <w:tc>
          <w:tcPr>
            <w:tcW w:w="4253" w:type="dxa"/>
          </w:tcPr>
          <w:p w14:paraId="310E41BC" w14:textId="77777777" w:rsidR="00777A41" w:rsidRDefault="008B1727">
            <w:pPr>
              <w:pStyle w:val="Table04Row"/>
            </w:pPr>
            <w:r>
              <w:t>Determination made under s. 6(1)(e) ‑ Senior and Ordinary Members of the State Administrative Tribunal Determination No. 1 of 2013 ‑ 22 Nov 2013</w:t>
            </w:r>
          </w:p>
        </w:tc>
        <w:tc>
          <w:tcPr>
            <w:tcW w:w="1418" w:type="dxa"/>
          </w:tcPr>
          <w:p w14:paraId="0AFC8551" w14:textId="77777777" w:rsidR="00777A41" w:rsidRDefault="008B1727">
            <w:pPr>
              <w:pStyle w:val="Table04Row"/>
            </w:pPr>
            <w:r>
              <w:t>29 Nov 2013</w:t>
            </w:r>
            <w:r>
              <w:br/>
              <w:t>p. 5487‑90</w:t>
            </w:r>
          </w:p>
        </w:tc>
        <w:tc>
          <w:tcPr>
            <w:tcW w:w="4536" w:type="dxa"/>
          </w:tcPr>
          <w:p w14:paraId="14933ADD" w14:textId="77777777" w:rsidR="00777A41" w:rsidRDefault="008B1727">
            <w:pPr>
              <w:pStyle w:val="Table04Row"/>
            </w:pPr>
            <w:r>
              <w:t>1 Jan 2014 (see cl. 1.2)</w:t>
            </w:r>
          </w:p>
        </w:tc>
      </w:tr>
      <w:tr w:rsidR="00777A41" w14:paraId="2A847CF9" w14:textId="77777777">
        <w:trPr>
          <w:cantSplit/>
          <w:jc w:val="center"/>
        </w:trPr>
        <w:tc>
          <w:tcPr>
            <w:tcW w:w="4253" w:type="dxa"/>
          </w:tcPr>
          <w:p w14:paraId="65C41295" w14:textId="77777777" w:rsidR="00777A41" w:rsidRDefault="008B1727">
            <w:pPr>
              <w:pStyle w:val="Table04Row"/>
            </w:pPr>
            <w:r>
              <w:t>Determination made under s. 6(1)(e) ‑ Senior and Ordinary Members of the State Administrative Tribunal Determination No. 1 of 2014 ‑ 24 Jun 2014</w:t>
            </w:r>
          </w:p>
        </w:tc>
        <w:tc>
          <w:tcPr>
            <w:tcW w:w="1418" w:type="dxa"/>
          </w:tcPr>
          <w:p w14:paraId="2E09BE90" w14:textId="77777777" w:rsidR="00777A41" w:rsidRDefault="008B1727">
            <w:pPr>
              <w:pStyle w:val="Table04Row"/>
            </w:pPr>
            <w:r>
              <w:t>17 Jul 2014</w:t>
            </w:r>
            <w:r>
              <w:br/>
              <w:t>p. 2538‑41</w:t>
            </w:r>
          </w:p>
        </w:tc>
        <w:tc>
          <w:tcPr>
            <w:tcW w:w="4536" w:type="dxa"/>
          </w:tcPr>
          <w:p w14:paraId="46E06B63" w14:textId="77777777" w:rsidR="00777A41" w:rsidRDefault="008B1727">
            <w:pPr>
              <w:pStyle w:val="Table04Row"/>
            </w:pPr>
            <w:r>
              <w:t>1 Jul 2014 (see cl. 1.2)</w:t>
            </w:r>
          </w:p>
        </w:tc>
      </w:tr>
      <w:tr w:rsidR="00777A41" w14:paraId="13398D0F" w14:textId="77777777">
        <w:trPr>
          <w:cantSplit/>
          <w:jc w:val="center"/>
        </w:trPr>
        <w:tc>
          <w:tcPr>
            <w:tcW w:w="4253" w:type="dxa"/>
          </w:tcPr>
          <w:p w14:paraId="37BB254A" w14:textId="77777777" w:rsidR="00777A41" w:rsidRDefault="008B1727">
            <w:pPr>
              <w:pStyle w:val="Table04Row"/>
            </w:pPr>
            <w:r>
              <w:t>Determination made under s. 6(1)(e) ‑ Commissioners of the Western Australian Industrial Relations Commission Determination No. 1 of 2014 ‑ 24 Jun 2014</w:t>
            </w:r>
          </w:p>
        </w:tc>
        <w:tc>
          <w:tcPr>
            <w:tcW w:w="1418" w:type="dxa"/>
          </w:tcPr>
          <w:p w14:paraId="219250A4" w14:textId="77777777" w:rsidR="00777A41" w:rsidRDefault="008B1727">
            <w:pPr>
              <w:pStyle w:val="Table04Row"/>
            </w:pPr>
            <w:r>
              <w:t>17 Jul 2014</w:t>
            </w:r>
            <w:r>
              <w:br/>
              <w:t>p. 2542‑6</w:t>
            </w:r>
          </w:p>
        </w:tc>
        <w:tc>
          <w:tcPr>
            <w:tcW w:w="4536" w:type="dxa"/>
          </w:tcPr>
          <w:p w14:paraId="052C655E" w14:textId="77777777" w:rsidR="00777A41" w:rsidRDefault="008B1727">
            <w:pPr>
              <w:pStyle w:val="Table04Row"/>
            </w:pPr>
            <w:r>
              <w:t>1 Jul 2014 (see cl. 1.2)</w:t>
            </w:r>
          </w:p>
        </w:tc>
      </w:tr>
      <w:tr w:rsidR="00777A41" w14:paraId="7526C03E" w14:textId="77777777">
        <w:trPr>
          <w:cantSplit/>
          <w:jc w:val="center"/>
        </w:trPr>
        <w:tc>
          <w:tcPr>
            <w:tcW w:w="4253" w:type="dxa"/>
          </w:tcPr>
          <w:p w14:paraId="21E53DFC" w14:textId="77777777" w:rsidR="00777A41" w:rsidRDefault="008B1727">
            <w:pPr>
              <w:pStyle w:val="Table04Row"/>
            </w:pPr>
            <w:r>
              <w:t>Determination made under s. 6(1)(e) ‑ Senior and Ordinary Members of SAT ‑ 23 Jun 2015</w:t>
            </w:r>
          </w:p>
        </w:tc>
        <w:tc>
          <w:tcPr>
            <w:tcW w:w="1418" w:type="dxa"/>
          </w:tcPr>
          <w:p w14:paraId="7287B599" w14:textId="77777777" w:rsidR="00777A41" w:rsidRDefault="008B1727">
            <w:pPr>
              <w:pStyle w:val="Table04Row"/>
            </w:pPr>
            <w:r>
              <w:t>14 Jul 2015</w:t>
            </w:r>
            <w:r>
              <w:br/>
              <w:t>p. 2857‑60</w:t>
            </w:r>
          </w:p>
        </w:tc>
        <w:tc>
          <w:tcPr>
            <w:tcW w:w="4536" w:type="dxa"/>
          </w:tcPr>
          <w:p w14:paraId="5B4EB29B" w14:textId="77777777" w:rsidR="00777A41" w:rsidRDefault="008B1727">
            <w:pPr>
              <w:pStyle w:val="Table04Row"/>
            </w:pPr>
            <w:r>
              <w:t>1 Jul 2015</w:t>
            </w:r>
          </w:p>
        </w:tc>
      </w:tr>
      <w:tr w:rsidR="00777A41" w14:paraId="595B37D5" w14:textId="77777777">
        <w:trPr>
          <w:cantSplit/>
          <w:jc w:val="center"/>
        </w:trPr>
        <w:tc>
          <w:tcPr>
            <w:tcW w:w="4253" w:type="dxa"/>
          </w:tcPr>
          <w:p w14:paraId="6AAA05DA" w14:textId="77777777" w:rsidR="00777A41" w:rsidRDefault="008B1727">
            <w:pPr>
              <w:pStyle w:val="Table04Row"/>
            </w:pPr>
            <w:r>
              <w:t>Determination made under s. 6(1)(e) ‑ Commissioners of the Western Australian Industrial Relations Commission ‑ 23 Jun 2015</w:t>
            </w:r>
          </w:p>
        </w:tc>
        <w:tc>
          <w:tcPr>
            <w:tcW w:w="1418" w:type="dxa"/>
          </w:tcPr>
          <w:p w14:paraId="17AF7BCD" w14:textId="77777777" w:rsidR="00777A41" w:rsidRDefault="008B1727">
            <w:pPr>
              <w:pStyle w:val="Table04Row"/>
            </w:pPr>
            <w:r>
              <w:t>14 Jul 2015</w:t>
            </w:r>
            <w:r>
              <w:br/>
              <w:t>p. 2861‑5</w:t>
            </w:r>
          </w:p>
        </w:tc>
        <w:tc>
          <w:tcPr>
            <w:tcW w:w="4536" w:type="dxa"/>
          </w:tcPr>
          <w:p w14:paraId="422D27C3" w14:textId="77777777" w:rsidR="00777A41" w:rsidRDefault="008B1727">
            <w:pPr>
              <w:pStyle w:val="Table04Row"/>
            </w:pPr>
            <w:r>
              <w:t>1 Jul 2015</w:t>
            </w:r>
          </w:p>
        </w:tc>
      </w:tr>
      <w:tr w:rsidR="00777A41" w14:paraId="21610CF9" w14:textId="77777777">
        <w:trPr>
          <w:cantSplit/>
          <w:jc w:val="center"/>
        </w:trPr>
        <w:tc>
          <w:tcPr>
            <w:tcW w:w="4253" w:type="dxa"/>
          </w:tcPr>
          <w:p w14:paraId="1B79D7F9" w14:textId="77777777" w:rsidR="00777A41" w:rsidRDefault="008B1727">
            <w:pPr>
              <w:pStyle w:val="Table04Row"/>
            </w:pPr>
            <w:r>
              <w:t>Determination made under s. 6(1)(e) ‑ Senior and Ordinary Members of the SAT Determination No. 1 of 2016 ‑ 1 Jun 2016</w:t>
            </w:r>
          </w:p>
        </w:tc>
        <w:tc>
          <w:tcPr>
            <w:tcW w:w="1418" w:type="dxa"/>
          </w:tcPr>
          <w:p w14:paraId="2C5F2D05" w14:textId="77777777" w:rsidR="00777A41" w:rsidRDefault="008B1727">
            <w:pPr>
              <w:pStyle w:val="Table04Row"/>
            </w:pPr>
            <w:r>
              <w:t>7 Jun 2016</w:t>
            </w:r>
            <w:r>
              <w:br/>
              <w:t>p. 1791‑4</w:t>
            </w:r>
          </w:p>
        </w:tc>
        <w:tc>
          <w:tcPr>
            <w:tcW w:w="4536" w:type="dxa"/>
          </w:tcPr>
          <w:p w14:paraId="5A4EF02E" w14:textId="77777777" w:rsidR="00777A41" w:rsidRDefault="008B1727">
            <w:pPr>
              <w:pStyle w:val="Table04Row"/>
            </w:pPr>
            <w:r>
              <w:t>1 Jun 2016 (see cl. 1.2)</w:t>
            </w:r>
          </w:p>
        </w:tc>
      </w:tr>
      <w:tr w:rsidR="00777A41" w14:paraId="33A75AA0" w14:textId="77777777">
        <w:trPr>
          <w:cantSplit/>
          <w:jc w:val="center"/>
        </w:trPr>
        <w:tc>
          <w:tcPr>
            <w:tcW w:w="4253" w:type="dxa"/>
          </w:tcPr>
          <w:p w14:paraId="233B7464" w14:textId="77777777" w:rsidR="00777A41" w:rsidRDefault="008B1727">
            <w:pPr>
              <w:pStyle w:val="Table04Row"/>
            </w:pPr>
            <w:r>
              <w:t>Determination made under s. 6(1)(e) ‑ Commissioners of the Western Australian Industrial Relations Commission Determination No. 1 of 2016 ‑ 1 Jun 2016</w:t>
            </w:r>
          </w:p>
        </w:tc>
        <w:tc>
          <w:tcPr>
            <w:tcW w:w="1418" w:type="dxa"/>
          </w:tcPr>
          <w:p w14:paraId="3AECE231" w14:textId="77777777" w:rsidR="00777A41" w:rsidRDefault="008B1727">
            <w:pPr>
              <w:pStyle w:val="Table04Row"/>
            </w:pPr>
            <w:r>
              <w:t>7 Jun 2016</w:t>
            </w:r>
            <w:r>
              <w:br/>
              <w:t>p. 1795‑8</w:t>
            </w:r>
          </w:p>
        </w:tc>
        <w:tc>
          <w:tcPr>
            <w:tcW w:w="4536" w:type="dxa"/>
          </w:tcPr>
          <w:p w14:paraId="2CAE3EAE" w14:textId="77777777" w:rsidR="00777A41" w:rsidRDefault="008B1727">
            <w:pPr>
              <w:pStyle w:val="Table04Row"/>
            </w:pPr>
            <w:r>
              <w:t>1 Jun 2016 (see cl. 1.2)</w:t>
            </w:r>
          </w:p>
        </w:tc>
      </w:tr>
      <w:tr w:rsidR="00777A41" w14:paraId="5AA13504" w14:textId="77777777">
        <w:trPr>
          <w:cantSplit/>
          <w:jc w:val="center"/>
        </w:trPr>
        <w:tc>
          <w:tcPr>
            <w:tcW w:w="4253" w:type="dxa"/>
          </w:tcPr>
          <w:p w14:paraId="364C758E" w14:textId="77777777" w:rsidR="00777A41" w:rsidRDefault="008B1727">
            <w:pPr>
              <w:pStyle w:val="Table04Row"/>
            </w:pPr>
            <w:r>
              <w:t>Determination made under s. 6(1)(e) ‑ Commissioners of the Western Australian Industrial Relations Commission Determination No. 1 of 2017 ‑ 31 May 2017</w:t>
            </w:r>
          </w:p>
        </w:tc>
        <w:tc>
          <w:tcPr>
            <w:tcW w:w="1418" w:type="dxa"/>
          </w:tcPr>
          <w:p w14:paraId="2E46A2BA" w14:textId="77777777" w:rsidR="00777A41" w:rsidRDefault="008B1727">
            <w:pPr>
              <w:pStyle w:val="Table04Row"/>
            </w:pPr>
            <w:r>
              <w:t>13 Jun 2017</w:t>
            </w:r>
            <w:r>
              <w:br/>
              <w:t>p. 2891‑5</w:t>
            </w:r>
          </w:p>
        </w:tc>
        <w:tc>
          <w:tcPr>
            <w:tcW w:w="4536" w:type="dxa"/>
          </w:tcPr>
          <w:p w14:paraId="66DD80C0" w14:textId="77777777" w:rsidR="00777A41" w:rsidRDefault="008B1727">
            <w:pPr>
              <w:pStyle w:val="Table04Row"/>
            </w:pPr>
            <w:r>
              <w:t>1 Jul 2017 (see cl. 1.2)</w:t>
            </w:r>
          </w:p>
        </w:tc>
      </w:tr>
      <w:tr w:rsidR="00777A41" w14:paraId="3FA85561" w14:textId="77777777">
        <w:trPr>
          <w:cantSplit/>
          <w:jc w:val="center"/>
        </w:trPr>
        <w:tc>
          <w:tcPr>
            <w:tcW w:w="4253" w:type="dxa"/>
          </w:tcPr>
          <w:p w14:paraId="757BD08A" w14:textId="77777777" w:rsidR="00777A41" w:rsidRDefault="008B1727">
            <w:pPr>
              <w:pStyle w:val="Table04Row"/>
            </w:pPr>
            <w:r>
              <w:t>Determination made under s. 6(1)(e) ‑ Senior and Ordinary Members of the SAT Determination No. 1 of 2017 ‑ 31 May 2017</w:t>
            </w:r>
          </w:p>
        </w:tc>
        <w:tc>
          <w:tcPr>
            <w:tcW w:w="1418" w:type="dxa"/>
          </w:tcPr>
          <w:p w14:paraId="29FC222A" w14:textId="77777777" w:rsidR="00777A41" w:rsidRDefault="008B1727">
            <w:pPr>
              <w:pStyle w:val="Table04Row"/>
            </w:pPr>
            <w:r>
              <w:t>13 Jun 2017</w:t>
            </w:r>
            <w:r>
              <w:br/>
              <w:t>p. 2895‑8</w:t>
            </w:r>
          </w:p>
        </w:tc>
        <w:tc>
          <w:tcPr>
            <w:tcW w:w="4536" w:type="dxa"/>
          </w:tcPr>
          <w:p w14:paraId="48B76B9E" w14:textId="77777777" w:rsidR="00777A41" w:rsidRDefault="008B1727">
            <w:pPr>
              <w:pStyle w:val="Table04Row"/>
            </w:pPr>
            <w:r>
              <w:t>1 Jul 2017 (see cl. 1.2)</w:t>
            </w:r>
          </w:p>
        </w:tc>
      </w:tr>
      <w:tr w:rsidR="00777A41" w14:paraId="24B5077A" w14:textId="77777777">
        <w:trPr>
          <w:cantSplit/>
          <w:jc w:val="center"/>
        </w:trPr>
        <w:tc>
          <w:tcPr>
            <w:tcW w:w="4253" w:type="dxa"/>
          </w:tcPr>
          <w:p w14:paraId="37E040EE" w14:textId="77777777" w:rsidR="00777A41" w:rsidRDefault="008B1727">
            <w:pPr>
              <w:pStyle w:val="Table04Row"/>
            </w:pPr>
            <w:r>
              <w:t>Determination made under s. 6(1)(e) ‑ Commissioners of the Western Australian Industrial Relations Commission Determination No. 1 of 2018 ‑ 30 Jul 2018</w:t>
            </w:r>
          </w:p>
        </w:tc>
        <w:tc>
          <w:tcPr>
            <w:tcW w:w="1418" w:type="dxa"/>
          </w:tcPr>
          <w:p w14:paraId="3127CA5F" w14:textId="77777777" w:rsidR="00777A41" w:rsidRDefault="008B1727">
            <w:pPr>
              <w:pStyle w:val="Table04Row"/>
            </w:pPr>
            <w:r>
              <w:t>21 Aug 2018</w:t>
            </w:r>
            <w:r>
              <w:br/>
              <w:t>p. 2959‑63</w:t>
            </w:r>
          </w:p>
        </w:tc>
        <w:tc>
          <w:tcPr>
            <w:tcW w:w="4536" w:type="dxa"/>
          </w:tcPr>
          <w:p w14:paraId="5E8B652B" w14:textId="77777777" w:rsidR="00777A41" w:rsidRDefault="008B1727">
            <w:pPr>
              <w:pStyle w:val="Table04Row"/>
            </w:pPr>
            <w:r>
              <w:t>30 Jul 2018 (see cl. 1.2)</w:t>
            </w:r>
          </w:p>
        </w:tc>
      </w:tr>
      <w:tr w:rsidR="00777A41" w14:paraId="11C59047" w14:textId="77777777">
        <w:trPr>
          <w:cantSplit/>
          <w:jc w:val="center"/>
        </w:trPr>
        <w:tc>
          <w:tcPr>
            <w:tcW w:w="4253" w:type="dxa"/>
          </w:tcPr>
          <w:p w14:paraId="4FEC9987" w14:textId="77777777" w:rsidR="00777A41" w:rsidRDefault="008B1727">
            <w:pPr>
              <w:pStyle w:val="Table04Row"/>
            </w:pPr>
            <w:r>
              <w:t>Determination made under s. 6(1)(e) ‑ Senior and Ordinary Members of the SAT Determination No. 1 of 2018 ‑ 30 Jul 2018</w:t>
            </w:r>
          </w:p>
        </w:tc>
        <w:tc>
          <w:tcPr>
            <w:tcW w:w="1418" w:type="dxa"/>
          </w:tcPr>
          <w:p w14:paraId="42CAB173" w14:textId="77777777" w:rsidR="00777A41" w:rsidRDefault="008B1727">
            <w:pPr>
              <w:pStyle w:val="Table04Row"/>
            </w:pPr>
            <w:r>
              <w:t>21 Aug 2018</w:t>
            </w:r>
            <w:r>
              <w:br/>
              <w:t>p. 2963‑6</w:t>
            </w:r>
          </w:p>
        </w:tc>
        <w:tc>
          <w:tcPr>
            <w:tcW w:w="4536" w:type="dxa"/>
          </w:tcPr>
          <w:p w14:paraId="750667B5" w14:textId="77777777" w:rsidR="00777A41" w:rsidRDefault="008B1727">
            <w:pPr>
              <w:pStyle w:val="Table04Row"/>
            </w:pPr>
            <w:r>
              <w:t>30 Jul 2018 (see cl. 1.2)</w:t>
            </w:r>
          </w:p>
        </w:tc>
      </w:tr>
      <w:tr w:rsidR="00777A41" w14:paraId="4BD7AF52" w14:textId="77777777">
        <w:trPr>
          <w:cantSplit/>
          <w:jc w:val="center"/>
        </w:trPr>
        <w:tc>
          <w:tcPr>
            <w:tcW w:w="4253" w:type="dxa"/>
          </w:tcPr>
          <w:p w14:paraId="633CC1A4" w14:textId="77777777" w:rsidR="00777A41" w:rsidRDefault="008B1727">
            <w:pPr>
              <w:pStyle w:val="Table04Row"/>
            </w:pPr>
            <w:r>
              <w:t>Determination made under s. 6(1)(e) ‑ Commissioners of the Western Australian Industrial Relations Commission Determination No. 1 of 2021 ‑ 24 Jun 2021</w:t>
            </w:r>
          </w:p>
        </w:tc>
        <w:tc>
          <w:tcPr>
            <w:tcW w:w="1418" w:type="dxa"/>
          </w:tcPr>
          <w:p w14:paraId="2CDDA638" w14:textId="77777777" w:rsidR="00777A41" w:rsidRDefault="008B1727">
            <w:pPr>
              <w:pStyle w:val="Table04Row"/>
            </w:pPr>
            <w:r>
              <w:t>29 Jul 2021</w:t>
            </w:r>
            <w:r>
              <w:br/>
              <w:t>p. 3185‑8</w:t>
            </w:r>
          </w:p>
        </w:tc>
        <w:tc>
          <w:tcPr>
            <w:tcW w:w="4536" w:type="dxa"/>
          </w:tcPr>
          <w:p w14:paraId="4E3E6C90" w14:textId="77777777" w:rsidR="00777A41" w:rsidRDefault="008B1727">
            <w:pPr>
              <w:pStyle w:val="Table04Row"/>
            </w:pPr>
            <w:r>
              <w:t>1 Jul 2021 (see cl. 1.2)</w:t>
            </w:r>
          </w:p>
        </w:tc>
      </w:tr>
      <w:tr w:rsidR="00777A41" w14:paraId="1A95F600" w14:textId="77777777">
        <w:trPr>
          <w:cantSplit/>
          <w:jc w:val="center"/>
        </w:trPr>
        <w:tc>
          <w:tcPr>
            <w:tcW w:w="4253" w:type="dxa"/>
          </w:tcPr>
          <w:p w14:paraId="2C6DC2EB" w14:textId="77777777" w:rsidR="00777A41" w:rsidRDefault="008B1727">
            <w:pPr>
              <w:pStyle w:val="Table04Row"/>
            </w:pPr>
            <w:r>
              <w:t>Determination made under s. 6(1)(e) ‑ Senior and Ordinary Members of the State Administrative Tribunal Determination No. 1 of 2021 ‑ 24 Jun 2021</w:t>
            </w:r>
          </w:p>
        </w:tc>
        <w:tc>
          <w:tcPr>
            <w:tcW w:w="1418" w:type="dxa"/>
          </w:tcPr>
          <w:p w14:paraId="09DB7AF4" w14:textId="77777777" w:rsidR="00777A41" w:rsidRDefault="008B1727">
            <w:pPr>
              <w:pStyle w:val="Table04Row"/>
            </w:pPr>
            <w:r>
              <w:t>29 Jul 2021</w:t>
            </w:r>
            <w:r>
              <w:br/>
              <w:t>p. 3207‑9</w:t>
            </w:r>
          </w:p>
        </w:tc>
        <w:tc>
          <w:tcPr>
            <w:tcW w:w="4536" w:type="dxa"/>
          </w:tcPr>
          <w:p w14:paraId="4408A45A" w14:textId="77777777" w:rsidR="00777A41" w:rsidRDefault="008B1727">
            <w:pPr>
              <w:pStyle w:val="Table04Row"/>
            </w:pPr>
            <w:r>
              <w:t>1 Jul 2021 (see cl. 1.2)</w:t>
            </w:r>
          </w:p>
        </w:tc>
      </w:tr>
      <w:tr w:rsidR="00777A41" w14:paraId="09D69F15" w14:textId="77777777">
        <w:trPr>
          <w:cantSplit/>
          <w:jc w:val="center"/>
        </w:trPr>
        <w:tc>
          <w:tcPr>
            <w:tcW w:w="4253" w:type="dxa"/>
          </w:tcPr>
          <w:p w14:paraId="060B27A9" w14:textId="77777777" w:rsidR="00777A41" w:rsidRDefault="008B1727">
            <w:pPr>
              <w:pStyle w:val="Table04Row"/>
            </w:pPr>
            <w:r>
              <w:t>Determination made under s. 6(1)(e) ‑ Commissioners of the Western Australian Industrial Relations Commission Determination No. 1 of 2022 ‑ 1 Jan 2022</w:t>
            </w:r>
          </w:p>
        </w:tc>
        <w:tc>
          <w:tcPr>
            <w:tcW w:w="1418" w:type="dxa"/>
          </w:tcPr>
          <w:p w14:paraId="74FD20B5" w14:textId="77777777" w:rsidR="00777A41" w:rsidRDefault="008B1727">
            <w:pPr>
              <w:pStyle w:val="Table04Row"/>
            </w:pPr>
            <w:r>
              <w:t>6 Apr 2022</w:t>
            </w:r>
            <w:r>
              <w:br/>
              <w:t>p. 2579‑82</w:t>
            </w:r>
          </w:p>
        </w:tc>
        <w:tc>
          <w:tcPr>
            <w:tcW w:w="4536" w:type="dxa"/>
          </w:tcPr>
          <w:p w14:paraId="2DDCC74D" w14:textId="77777777" w:rsidR="00777A41" w:rsidRDefault="008B1727">
            <w:pPr>
              <w:pStyle w:val="Table04Row"/>
            </w:pPr>
            <w:r>
              <w:t>1 Jan 2022 (see cl. 1.2)</w:t>
            </w:r>
          </w:p>
        </w:tc>
      </w:tr>
      <w:tr w:rsidR="00777A41" w14:paraId="5AFE0B05" w14:textId="77777777">
        <w:trPr>
          <w:cantSplit/>
          <w:jc w:val="center"/>
        </w:trPr>
        <w:tc>
          <w:tcPr>
            <w:tcW w:w="4253" w:type="dxa"/>
          </w:tcPr>
          <w:p w14:paraId="09A18E65" w14:textId="77777777" w:rsidR="00777A41" w:rsidRDefault="008B1727">
            <w:pPr>
              <w:pStyle w:val="Table04Row"/>
            </w:pPr>
            <w:r>
              <w:t>Determination made under s. 6(1)(e) ‑ Senior and Ordinary Members of the State Administrative Tribunal Determination No. 1 of 2022 ‑ 1 Jan 2022</w:t>
            </w:r>
          </w:p>
        </w:tc>
        <w:tc>
          <w:tcPr>
            <w:tcW w:w="1418" w:type="dxa"/>
          </w:tcPr>
          <w:p w14:paraId="15E08126" w14:textId="77777777" w:rsidR="00777A41" w:rsidRDefault="008B1727">
            <w:pPr>
              <w:pStyle w:val="Table04Row"/>
            </w:pPr>
            <w:r>
              <w:t>6 Apr 2022</w:t>
            </w:r>
            <w:r>
              <w:br/>
              <w:t>p. 2589‑91</w:t>
            </w:r>
          </w:p>
        </w:tc>
        <w:tc>
          <w:tcPr>
            <w:tcW w:w="4536" w:type="dxa"/>
          </w:tcPr>
          <w:p w14:paraId="60C75B14" w14:textId="77777777" w:rsidR="00777A41" w:rsidRDefault="008B1727">
            <w:pPr>
              <w:pStyle w:val="Table04Row"/>
            </w:pPr>
            <w:r>
              <w:t>1 Jan 2022 (see cl. 1.2)</w:t>
            </w:r>
          </w:p>
        </w:tc>
      </w:tr>
      <w:tr w:rsidR="00777A41" w14:paraId="3BA9B3B1" w14:textId="77777777">
        <w:trPr>
          <w:cantSplit/>
          <w:jc w:val="center"/>
        </w:trPr>
        <w:tc>
          <w:tcPr>
            <w:tcW w:w="4253" w:type="dxa"/>
          </w:tcPr>
          <w:p w14:paraId="5EF9A937" w14:textId="77777777" w:rsidR="00777A41" w:rsidRDefault="008B1727">
            <w:pPr>
              <w:pStyle w:val="Table04Row"/>
            </w:pPr>
            <w:r>
              <w:t>Determination made under s. 6(1)(e) ‑ Senior and Ordinary Members of the State Administrative Tribunal Determination No. 1 of 2023 ‑ 1 Mar 2023</w:t>
            </w:r>
          </w:p>
        </w:tc>
        <w:tc>
          <w:tcPr>
            <w:tcW w:w="1418" w:type="dxa"/>
          </w:tcPr>
          <w:p w14:paraId="2ADD7A20" w14:textId="77777777" w:rsidR="00777A41" w:rsidRDefault="008B1727">
            <w:pPr>
              <w:pStyle w:val="Table04Row"/>
            </w:pPr>
            <w:r>
              <w:t>8 Mar 2023</w:t>
            </w:r>
            <w:r>
              <w:br/>
              <w:t>p. 455‑8</w:t>
            </w:r>
          </w:p>
        </w:tc>
        <w:tc>
          <w:tcPr>
            <w:tcW w:w="4536" w:type="dxa"/>
          </w:tcPr>
          <w:p w14:paraId="0DA2DA9F" w14:textId="77777777" w:rsidR="00777A41" w:rsidRDefault="008B1727">
            <w:pPr>
              <w:pStyle w:val="Table04Row"/>
            </w:pPr>
            <w:r>
              <w:t>1 Mar 2023 (see cl. 1.2)</w:t>
            </w:r>
          </w:p>
        </w:tc>
      </w:tr>
      <w:tr w:rsidR="00777A41" w14:paraId="3310B311" w14:textId="77777777">
        <w:trPr>
          <w:cantSplit/>
          <w:jc w:val="center"/>
        </w:trPr>
        <w:tc>
          <w:tcPr>
            <w:tcW w:w="4253" w:type="dxa"/>
          </w:tcPr>
          <w:p w14:paraId="785F7466" w14:textId="77777777" w:rsidR="00777A41" w:rsidRDefault="008B1727">
            <w:pPr>
              <w:pStyle w:val="Table04Row"/>
            </w:pPr>
            <w:r>
              <w:t>Determination made under s. 6(1)(e) ‑ Commissioners of the Western Australian Industrial Relations Commission Determination No. 1 of 2023 ‑ 1 Mar 2023</w:t>
            </w:r>
          </w:p>
        </w:tc>
        <w:tc>
          <w:tcPr>
            <w:tcW w:w="1418" w:type="dxa"/>
          </w:tcPr>
          <w:p w14:paraId="01016ADD" w14:textId="77777777" w:rsidR="00777A41" w:rsidRDefault="008B1727">
            <w:pPr>
              <w:pStyle w:val="Table04Row"/>
            </w:pPr>
            <w:r>
              <w:t>8 Mar 2023</w:t>
            </w:r>
            <w:r>
              <w:br/>
              <w:t>p. 459‑62</w:t>
            </w:r>
          </w:p>
        </w:tc>
        <w:tc>
          <w:tcPr>
            <w:tcW w:w="4536" w:type="dxa"/>
          </w:tcPr>
          <w:p w14:paraId="2E6D52DD" w14:textId="77777777" w:rsidR="00777A41" w:rsidRDefault="008B1727">
            <w:pPr>
              <w:pStyle w:val="Table04Row"/>
            </w:pPr>
            <w:r>
              <w:t>1 Mar 2023 (see cl. 1.2)</w:t>
            </w:r>
          </w:p>
        </w:tc>
      </w:tr>
      <w:tr w:rsidR="00777A41" w14:paraId="6916A8C7" w14:textId="77777777">
        <w:trPr>
          <w:cantSplit/>
          <w:jc w:val="center"/>
        </w:trPr>
        <w:tc>
          <w:tcPr>
            <w:tcW w:w="4253" w:type="dxa"/>
          </w:tcPr>
          <w:p w14:paraId="22B25CCC" w14:textId="77777777" w:rsidR="00777A41" w:rsidRDefault="008B1727">
            <w:pPr>
              <w:pStyle w:val="Table04Row"/>
            </w:pPr>
            <w:r>
              <w:t>Determination made under s. 6(1)(e) ‑ Commissioners of the Western Australian Industrial Relations Commission Determination No. 2 of 2023 ‑ 1 Dec 2023</w:t>
            </w:r>
          </w:p>
        </w:tc>
        <w:tc>
          <w:tcPr>
            <w:tcW w:w="1418" w:type="dxa"/>
          </w:tcPr>
          <w:p w14:paraId="2F9EB020" w14:textId="77777777" w:rsidR="00777A41" w:rsidRDefault="008B1727">
            <w:pPr>
              <w:pStyle w:val="Table04Row"/>
            </w:pPr>
            <w:r>
              <w:t>3 Nov 2023</w:t>
            </w:r>
            <w:r>
              <w:br/>
              <w:t>p. 3624‑8</w:t>
            </w:r>
          </w:p>
        </w:tc>
        <w:tc>
          <w:tcPr>
            <w:tcW w:w="4536" w:type="dxa"/>
          </w:tcPr>
          <w:p w14:paraId="75D78BAF" w14:textId="77777777" w:rsidR="00777A41" w:rsidRDefault="008B1727">
            <w:pPr>
              <w:pStyle w:val="Table04Row"/>
            </w:pPr>
            <w:r>
              <w:t>1 Dec 2023 (see cl. 1.2)</w:t>
            </w:r>
          </w:p>
        </w:tc>
      </w:tr>
      <w:tr w:rsidR="00777A41" w14:paraId="6F1BC4FB" w14:textId="77777777">
        <w:trPr>
          <w:cantSplit/>
          <w:jc w:val="center"/>
        </w:trPr>
        <w:tc>
          <w:tcPr>
            <w:tcW w:w="4253" w:type="dxa"/>
          </w:tcPr>
          <w:p w14:paraId="2555C79E" w14:textId="77777777" w:rsidR="00777A41" w:rsidRDefault="008B1727">
            <w:pPr>
              <w:pStyle w:val="Table04Row"/>
            </w:pPr>
            <w:r>
              <w:t>Determination made under s. 6(1)(e) ‑ Senior and Ordinary Members of the State Administrative Tribunal Determination No. 2 of 2023 ‑ 1 Dec 2023</w:t>
            </w:r>
          </w:p>
        </w:tc>
        <w:tc>
          <w:tcPr>
            <w:tcW w:w="1418" w:type="dxa"/>
          </w:tcPr>
          <w:p w14:paraId="66D7AC66" w14:textId="77777777" w:rsidR="00777A41" w:rsidRDefault="008B1727">
            <w:pPr>
              <w:pStyle w:val="Table04Row"/>
            </w:pPr>
            <w:r>
              <w:t>3 Nov 2023</w:t>
            </w:r>
            <w:r>
              <w:br/>
              <w:t>p. 3628‑31</w:t>
            </w:r>
          </w:p>
        </w:tc>
        <w:tc>
          <w:tcPr>
            <w:tcW w:w="4536" w:type="dxa"/>
          </w:tcPr>
          <w:p w14:paraId="7AFDA123" w14:textId="77777777" w:rsidR="00777A41" w:rsidRDefault="008B1727">
            <w:pPr>
              <w:pStyle w:val="Table04Row"/>
            </w:pPr>
            <w:r>
              <w:t>1 Dec 2023 (see cl. 1.2)</w:t>
            </w:r>
          </w:p>
        </w:tc>
      </w:tr>
      <w:tr w:rsidR="00777A41" w14:paraId="09C07C3F" w14:textId="77777777">
        <w:trPr>
          <w:cantSplit/>
          <w:jc w:val="center"/>
        </w:trPr>
        <w:tc>
          <w:tcPr>
            <w:tcW w:w="4253" w:type="dxa"/>
          </w:tcPr>
          <w:p w14:paraId="1760C866" w14:textId="77777777" w:rsidR="00777A41" w:rsidRDefault="008B1727">
            <w:pPr>
              <w:pStyle w:val="Table04Row"/>
            </w:pPr>
            <w:r>
              <w:t>Determination made under s. 6(1)(ea) ‑ University Governing Councils ‑ 28 Nov 2017</w:t>
            </w:r>
          </w:p>
        </w:tc>
        <w:tc>
          <w:tcPr>
            <w:tcW w:w="1418" w:type="dxa"/>
          </w:tcPr>
          <w:p w14:paraId="76F4A43A" w14:textId="77777777" w:rsidR="00777A41" w:rsidRDefault="008B1727">
            <w:pPr>
              <w:pStyle w:val="Table04Row"/>
            </w:pPr>
            <w:r>
              <w:t>12 Dec 2017</w:t>
            </w:r>
            <w:r>
              <w:br/>
              <w:t>p. 5875‑7</w:t>
            </w:r>
          </w:p>
        </w:tc>
        <w:tc>
          <w:tcPr>
            <w:tcW w:w="4536" w:type="dxa"/>
          </w:tcPr>
          <w:p w14:paraId="224D4799" w14:textId="77777777" w:rsidR="00777A41" w:rsidRDefault="008B1727">
            <w:pPr>
              <w:pStyle w:val="Table04Row"/>
            </w:pPr>
            <w:r>
              <w:t>1 Oct 2017 (see cl. 1.2)</w:t>
            </w:r>
          </w:p>
        </w:tc>
      </w:tr>
      <w:tr w:rsidR="00777A41" w14:paraId="0AFC47A7" w14:textId="77777777">
        <w:trPr>
          <w:cantSplit/>
          <w:jc w:val="center"/>
        </w:trPr>
        <w:tc>
          <w:tcPr>
            <w:tcW w:w="4253" w:type="dxa"/>
          </w:tcPr>
          <w:p w14:paraId="386B3130" w14:textId="77777777" w:rsidR="00777A41" w:rsidRDefault="008B1727">
            <w:pPr>
              <w:pStyle w:val="Table04Row"/>
            </w:pPr>
            <w:r>
              <w:t>Determination made under s. 6(1)(ea) ‑ University Governing Board Members No. 1 of 2018</w:t>
            </w:r>
          </w:p>
        </w:tc>
        <w:tc>
          <w:tcPr>
            <w:tcW w:w="1418" w:type="dxa"/>
          </w:tcPr>
          <w:p w14:paraId="034AD00A" w14:textId="77777777" w:rsidR="00777A41" w:rsidRDefault="008B1727">
            <w:pPr>
              <w:pStyle w:val="Table04Row"/>
            </w:pPr>
            <w:r>
              <w:t>19 Jan 2018</w:t>
            </w:r>
            <w:r>
              <w:br/>
              <w:t>p. 237‑40</w:t>
            </w:r>
            <w:r>
              <w:br/>
              <w:t>(varied 7 Jun 2019 p. 1852)</w:t>
            </w:r>
          </w:p>
        </w:tc>
        <w:tc>
          <w:tcPr>
            <w:tcW w:w="4536" w:type="dxa"/>
          </w:tcPr>
          <w:p w14:paraId="681BBBB0" w14:textId="77777777" w:rsidR="00777A41" w:rsidRDefault="008B1727">
            <w:pPr>
              <w:pStyle w:val="Table04Row"/>
            </w:pPr>
            <w:r>
              <w:t>1 Oct 2017 (see cl. 1.2)</w:t>
            </w:r>
          </w:p>
        </w:tc>
      </w:tr>
      <w:tr w:rsidR="00777A41" w14:paraId="50587483" w14:textId="77777777">
        <w:trPr>
          <w:cantSplit/>
          <w:jc w:val="center"/>
        </w:trPr>
        <w:tc>
          <w:tcPr>
            <w:tcW w:w="4253" w:type="dxa"/>
          </w:tcPr>
          <w:p w14:paraId="0B558DB0" w14:textId="77777777" w:rsidR="00777A41" w:rsidRDefault="008B1727">
            <w:pPr>
              <w:pStyle w:val="Table04Row"/>
            </w:pPr>
            <w:r>
              <w:t>Determination made under s. 6(1)(ea) ‑ University Governing Board Members No. 1 of 2019</w:t>
            </w:r>
          </w:p>
        </w:tc>
        <w:tc>
          <w:tcPr>
            <w:tcW w:w="1418" w:type="dxa"/>
          </w:tcPr>
          <w:p w14:paraId="6C295F5E" w14:textId="77777777" w:rsidR="00777A41" w:rsidRDefault="008B1727">
            <w:pPr>
              <w:pStyle w:val="Table04Row"/>
            </w:pPr>
            <w:r>
              <w:t>6 Dec 2019</w:t>
            </w:r>
            <w:r>
              <w:br/>
              <w:t>p. 4196‑8</w:t>
            </w:r>
          </w:p>
        </w:tc>
        <w:tc>
          <w:tcPr>
            <w:tcW w:w="4536" w:type="dxa"/>
          </w:tcPr>
          <w:p w14:paraId="0A3C8F77" w14:textId="77777777" w:rsidR="00777A41" w:rsidRDefault="008B1727">
            <w:pPr>
              <w:pStyle w:val="Table04Row"/>
            </w:pPr>
            <w:r>
              <w:t>1 Jan 2020 (see cl. 1.2)</w:t>
            </w:r>
          </w:p>
        </w:tc>
      </w:tr>
      <w:tr w:rsidR="00777A41" w14:paraId="1F293CEB" w14:textId="77777777">
        <w:trPr>
          <w:cantSplit/>
          <w:jc w:val="center"/>
        </w:trPr>
        <w:tc>
          <w:tcPr>
            <w:tcW w:w="4253" w:type="dxa"/>
          </w:tcPr>
          <w:p w14:paraId="6C7AACD7" w14:textId="77777777" w:rsidR="00777A41" w:rsidRDefault="008B1727">
            <w:pPr>
              <w:pStyle w:val="Table04Row"/>
            </w:pPr>
            <w:r>
              <w:t>Determination made under s. 6(1)(ea) ‑ University Governing Board Members No. 1 of 2020</w:t>
            </w:r>
          </w:p>
        </w:tc>
        <w:tc>
          <w:tcPr>
            <w:tcW w:w="1418" w:type="dxa"/>
          </w:tcPr>
          <w:p w14:paraId="3945997C" w14:textId="77777777" w:rsidR="00777A41" w:rsidRDefault="008B1727">
            <w:pPr>
              <w:pStyle w:val="Table04Row"/>
            </w:pPr>
            <w:r>
              <w:t>4 Dec 2020</w:t>
            </w:r>
            <w:r>
              <w:br/>
              <w:t>p. 4437‑40</w:t>
            </w:r>
          </w:p>
        </w:tc>
        <w:tc>
          <w:tcPr>
            <w:tcW w:w="4536" w:type="dxa"/>
          </w:tcPr>
          <w:p w14:paraId="3E1DFABF" w14:textId="77777777" w:rsidR="00777A41" w:rsidRDefault="008B1727">
            <w:pPr>
              <w:pStyle w:val="Table04Row"/>
            </w:pPr>
            <w:r>
              <w:t>1 Jan 2021 (see cl. 1.2)</w:t>
            </w:r>
          </w:p>
        </w:tc>
      </w:tr>
      <w:tr w:rsidR="00777A41" w14:paraId="308E5F93" w14:textId="77777777">
        <w:trPr>
          <w:cantSplit/>
          <w:jc w:val="center"/>
        </w:trPr>
        <w:tc>
          <w:tcPr>
            <w:tcW w:w="4253" w:type="dxa"/>
          </w:tcPr>
          <w:p w14:paraId="0C12BA72" w14:textId="77777777" w:rsidR="00777A41" w:rsidRDefault="008B1727">
            <w:pPr>
              <w:pStyle w:val="Table04Row"/>
            </w:pPr>
            <w:r>
              <w:t>Determination made under s. 6(1)(ea) ‑ University Governing Board Members No. 1 of 2021</w:t>
            </w:r>
          </w:p>
        </w:tc>
        <w:tc>
          <w:tcPr>
            <w:tcW w:w="1418" w:type="dxa"/>
          </w:tcPr>
          <w:p w14:paraId="45876E4C" w14:textId="77777777" w:rsidR="00777A41" w:rsidRDefault="008B1727">
            <w:pPr>
              <w:pStyle w:val="Table04Row"/>
            </w:pPr>
            <w:r>
              <w:t>26 Nov 2021</w:t>
            </w:r>
            <w:r>
              <w:br/>
              <w:t>p. 5199‑201</w:t>
            </w:r>
          </w:p>
        </w:tc>
        <w:tc>
          <w:tcPr>
            <w:tcW w:w="4536" w:type="dxa"/>
          </w:tcPr>
          <w:p w14:paraId="779F2D00" w14:textId="77777777" w:rsidR="00777A41" w:rsidRDefault="008B1727">
            <w:pPr>
              <w:pStyle w:val="Table04Row"/>
            </w:pPr>
            <w:r>
              <w:t>1 Jan 2022 (see cl. 1.2)</w:t>
            </w:r>
          </w:p>
        </w:tc>
      </w:tr>
      <w:tr w:rsidR="00777A41" w14:paraId="5E569084" w14:textId="77777777">
        <w:trPr>
          <w:cantSplit/>
          <w:jc w:val="center"/>
        </w:trPr>
        <w:tc>
          <w:tcPr>
            <w:tcW w:w="4253" w:type="dxa"/>
          </w:tcPr>
          <w:p w14:paraId="60F54691" w14:textId="77777777" w:rsidR="00777A41" w:rsidRDefault="008B1727">
            <w:pPr>
              <w:pStyle w:val="Table04Row"/>
            </w:pPr>
            <w:r>
              <w:t>Determination made under s. 6(1)(ea) ‑ University Governing Board Members No. 1 of 2022</w:t>
            </w:r>
          </w:p>
        </w:tc>
        <w:tc>
          <w:tcPr>
            <w:tcW w:w="1418" w:type="dxa"/>
          </w:tcPr>
          <w:p w14:paraId="3CA12369" w14:textId="77777777" w:rsidR="00777A41" w:rsidRDefault="008B1727">
            <w:pPr>
              <w:pStyle w:val="Table04Row"/>
            </w:pPr>
            <w:r>
              <w:t>25 Nov 2022</w:t>
            </w:r>
            <w:r>
              <w:br/>
              <w:t>p. 5535‑7</w:t>
            </w:r>
          </w:p>
        </w:tc>
        <w:tc>
          <w:tcPr>
            <w:tcW w:w="4536" w:type="dxa"/>
          </w:tcPr>
          <w:p w14:paraId="0CD83ADB" w14:textId="77777777" w:rsidR="00777A41" w:rsidRDefault="008B1727">
            <w:pPr>
              <w:pStyle w:val="Table04Row"/>
            </w:pPr>
            <w:r>
              <w:t>1 Jan 2023 (see cl. 1.2)</w:t>
            </w:r>
          </w:p>
        </w:tc>
      </w:tr>
      <w:tr w:rsidR="00777A41" w14:paraId="78C10AF1" w14:textId="77777777">
        <w:trPr>
          <w:cantSplit/>
          <w:jc w:val="center"/>
        </w:trPr>
        <w:tc>
          <w:tcPr>
            <w:tcW w:w="4253" w:type="dxa"/>
          </w:tcPr>
          <w:p w14:paraId="39F2F132" w14:textId="77777777" w:rsidR="00777A41" w:rsidRDefault="008B1727">
            <w:pPr>
              <w:pStyle w:val="Table04Row"/>
            </w:pPr>
            <w:r>
              <w:t>Determination made under s. 6(1)(ea) ‑ University Governing Board Members No. 1 of 2023</w:t>
            </w:r>
          </w:p>
        </w:tc>
        <w:tc>
          <w:tcPr>
            <w:tcW w:w="1418" w:type="dxa"/>
          </w:tcPr>
          <w:p w14:paraId="381BCB74" w14:textId="77777777" w:rsidR="00777A41" w:rsidRDefault="008B1727">
            <w:pPr>
              <w:pStyle w:val="Table04Row"/>
            </w:pPr>
            <w:r>
              <w:t>28 Nov 2023</w:t>
            </w:r>
            <w:r>
              <w:br/>
              <w:t>p. 3844‑47</w:t>
            </w:r>
          </w:p>
        </w:tc>
        <w:tc>
          <w:tcPr>
            <w:tcW w:w="4536" w:type="dxa"/>
          </w:tcPr>
          <w:p w14:paraId="1D58F523" w14:textId="77777777" w:rsidR="00777A41" w:rsidRDefault="008B1727">
            <w:pPr>
              <w:pStyle w:val="Table04Row"/>
            </w:pPr>
            <w:r>
              <w:t>1 Jan 2024 (see cl. 1.2)</w:t>
            </w:r>
          </w:p>
        </w:tc>
      </w:tr>
      <w:tr w:rsidR="00777A41" w14:paraId="0C9ECAC4" w14:textId="77777777">
        <w:trPr>
          <w:cantSplit/>
          <w:jc w:val="center"/>
        </w:trPr>
        <w:tc>
          <w:tcPr>
            <w:tcW w:w="10207" w:type="dxa"/>
            <w:gridSpan w:val="3"/>
          </w:tcPr>
          <w:p w14:paraId="20CDA77B" w14:textId="77777777" w:rsidR="00777A41" w:rsidRDefault="008B1727">
            <w:pPr>
              <w:pStyle w:val="Table04Row"/>
              <w:keepNext/>
            </w:pPr>
            <w:r>
              <w:rPr>
                <w:b/>
              </w:rPr>
              <w:t>Under s. 6B - (Former Premiers, Ministers &amp; Members of Parliament)</w:t>
            </w:r>
          </w:p>
        </w:tc>
      </w:tr>
      <w:tr w:rsidR="00777A41" w14:paraId="100A605E" w14:textId="77777777">
        <w:trPr>
          <w:cantSplit/>
          <w:jc w:val="center"/>
        </w:trPr>
        <w:tc>
          <w:tcPr>
            <w:tcW w:w="4253" w:type="dxa"/>
          </w:tcPr>
          <w:p w14:paraId="42D573B4" w14:textId="77777777" w:rsidR="00777A41" w:rsidRDefault="008B1727">
            <w:pPr>
              <w:pStyle w:val="Table04Row"/>
            </w:pPr>
            <w:r>
              <w:t>Determination made under s. 6B (Former Premiers) ‑ 23 Aug 2001</w:t>
            </w:r>
          </w:p>
        </w:tc>
        <w:tc>
          <w:tcPr>
            <w:tcW w:w="1418" w:type="dxa"/>
          </w:tcPr>
          <w:p w14:paraId="11C4AA91" w14:textId="77777777" w:rsidR="00777A41" w:rsidRDefault="008B1727">
            <w:pPr>
              <w:pStyle w:val="Table04Row"/>
            </w:pPr>
            <w:r>
              <w:t>24 Aug 2001</w:t>
            </w:r>
            <w:r>
              <w:br/>
              <w:t>p. 4670‑3</w:t>
            </w:r>
          </w:p>
        </w:tc>
        <w:tc>
          <w:tcPr>
            <w:tcW w:w="4536" w:type="dxa"/>
          </w:tcPr>
          <w:p w14:paraId="40D03EEA" w14:textId="77777777" w:rsidR="00777A41" w:rsidRDefault="008B1727">
            <w:pPr>
              <w:pStyle w:val="Table04Row"/>
            </w:pPr>
            <w:r>
              <w:t>23 Aug 2001</w:t>
            </w:r>
          </w:p>
        </w:tc>
      </w:tr>
      <w:tr w:rsidR="00777A41" w14:paraId="19AB898D" w14:textId="77777777">
        <w:trPr>
          <w:cantSplit/>
          <w:jc w:val="center"/>
        </w:trPr>
        <w:tc>
          <w:tcPr>
            <w:tcW w:w="4253" w:type="dxa"/>
          </w:tcPr>
          <w:p w14:paraId="791FA2F4" w14:textId="77777777" w:rsidR="00777A41" w:rsidRDefault="008B1727">
            <w:pPr>
              <w:pStyle w:val="Table04Row"/>
            </w:pPr>
            <w:r>
              <w:t>Determination made under s. 6B ‑ Former Members of Parliament Determination No. 1 of 2017</w:t>
            </w:r>
          </w:p>
        </w:tc>
        <w:tc>
          <w:tcPr>
            <w:tcW w:w="1418" w:type="dxa"/>
          </w:tcPr>
          <w:p w14:paraId="4DBB5C4E" w14:textId="77777777" w:rsidR="00777A41" w:rsidRDefault="008B1727">
            <w:pPr>
              <w:pStyle w:val="Table04Row"/>
            </w:pPr>
            <w:r>
              <w:t>24 Mar 2017</w:t>
            </w:r>
            <w:r>
              <w:br/>
              <w:t>p. 1879‑82</w:t>
            </w:r>
            <w:r>
              <w:br/>
              <w:t>(varied 3 Nov 2023 p. 3631)</w:t>
            </w:r>
          </w:p>
        </w:tc>
        <w:tc>
          <w:tcPr>
            <w:tcW w:w="4536" w:type="dxa"/>
          </w:tcPr>
          <w:p w14:paraId="27D10B4E" w14:textId="77777777" w:rsidR="00777A41" w:rsidRDefault="008B1727">
            <w:pPr>
              <w:pStyle w:val="Table04Row"/>
            </w:pPr>
            <w:r>
              <w:t>27 Feb 2017</w:t>
            </w:r>
          </w:p>
        </w:tc>
      </w:tr>
      <w:tr w:rsidR="00777A41" w14:paraId="02BC8BAA" w14:textId="77777777">
        <w:trPr>
          <w:cantSplit/>
          <w:jc w:val="center"/>
        </w:trPr>
        <w:tc>
          <w:tcPr>
            <w:tcW w:w="10207" w:type="dxa"/>
            <w:gridSpan w:val="3"/>
          </w:tcPr>
          <w:p w14:paraId="64C8B45F" w14:textId="77777777" w:rsidR="00777A41" w:rsidRDefault="008B1727">
            <w:pPr>
              <w:pStyle w:val="Table04Row"/>
              <w:keepNext/>
            </w:pPr>
            <w:r>
              <w:rPr>
                <w:b/>
              </w:rPr>
              <w:t>Under s. 7A -</w:t>
            </w:r>
          </w:p>
        </w:tc>
      </w:tr>
      <w:tr w:rsidR="00777A41" w14:paraId="184336B6" w14:textId="77777777">
        <w:trPr>
          <w:cantSplit/>
          <w:jc w:val="center"/>
        </w:trPr>
        <w:tc>
          <w:tcPr>
            <w:tcW w:w="4253" w:type="dxa"/>
          </w:tcPr>
          <w:p w14:paraId="1646A27F" w14:textId="77777777" w:rsidR="00777A41" w:rsidRDefault="008B1727">
            <w:pPr>
              <w:pStyle w:val="Table04Row"/>
            </w:pPr>
            <w:r>
              <w:t>Determination made under s. 7A ‑ Remuneration of Local Government Chief Executive Officers ‑ 27 Jun 2007</w:t>
            </w:r>
          </w:p>
        </w:tc>
        <w:tc>
          <w:tcPr>
            <w:tcW w:w="1418" w:type="dxa"/>
          </w:tcPr>
          <w:p w14:paraId="2ED49C49" w14:textId="77777777" w:rsidR="00777A41" w:rsidRDefault="008B1727">
            <w:pPr>
              <w:pStyle w:val="Table04Row"/>
            </w:pPr>
            <w:r>
              <w:t>10 Jul 2007</w:t>
            </w:r>
            <w:r>
              <w:br/>
              <w:t>p. 3440‑5</w:t>
            </w:r>
            <w:r>
              <w:br/>
              <w:t>(var. 5 Oct 2007 p. 5341‑2)</w:t>
            </w:r>
          </w:p>
        </w:tc>
        <w:tc>
          <w:tcPr>
            <w:tcW w:w="4536" w:type="dxa"/>
          </w:tcPr>
          <w:p w14:paraId="2D7C6534" w14:textId="77777777" w:rsidR="00777A41" w:rsidRDefault="008B1727">
            <w:pPr>
              <w:pStyle w:val="Table04Row"/>
            </w:pPr>
            <w:r>
              <w:t>1 Jul 2007</w:t>
            </w:r>
          </w:p>
        </w:tc>
      </w:tr>
      <w:tr w:rsidR="00777A41" w14:paraId="6B8F3E99" w14:textId="77777777">
        <w:trPr>
          <w:cantSplit/>
          <w:jc w:val="center"/>
        </w:trPr>
        <w:tc>
          <w:tcPr>
            <w:tcW w:w="4253" w:type="dxa"/>
          </w:tcPr>
          <w:p w14:paraId="6596AE25" w14:textId="77777777" w:rsidR="00777A41" w:rsidRDefault="008B1727">
            <w:pPr>
              <w:pStyle w:val="Table04Row"/>
            </w:pPr>
            <w:r>
              <w:t>Determination made under s. 7A ‑ Remuneration of Local Government Chief Executive Officers ‑ 27 Jun 2008</w:t>
            </w:r>
          </w:p>
        </w:tc>
        <w:tc>
          <w:tcPr>
            <w:tcW w:w="1418" w:type="dxa"/>
          </w:tcPr>
          <w:p w14:paraId="60A3ACF6" w14:textId="77777777" w:rsidR="00777A41" w:rsidRDefault="008B1727">
            <w:pPr>
              <w:pStyle w:val="Table04Row"/>
            </w:pPr>
            <w:r>
              <w:t>4 Jul 2008</w:t>
            </w:r>
            <w:r>
              <w:br/>
              <w:t>p. 3185‑93</w:t>
            </w:r>
          </w:p>
        </w:tc>
        <w:tc>
          <w:tcPr>
            <w:tcW w:w="4536" w:type="dxa"/>
          </w:tcPr>
          <w:p w14:paraId="022F4C50" w14:textId="77777777" w:rsidR="00777A41" w:rsidRDefault="008B1727">
            <w:pPr>
              <w:pStyle w:val="Table04Row"/>
            </w:pPr>
            <w:r>
              <w:t>1 Jul 2008</w:t>
            </w:r>
          </w:p>
        </w:tc>
      </w:tr>
      <w:tr w:rsidR="00777A41" w14:paraId="3A3B1CED" w14:textId="77777777">
        <w:trPr>
          <w:cantSplit/>
          <w:jc w:val="center"/>
        </w:trPr>
        <w:tc>
          <w:tcPr>
            <w:tcW w:w="4253" w:type="dxa"/>
          </w:tcPr>
          <w:p w14:paraId="716173DC" w14:textId="77777777" w:rsidR="00777A41" w:rsidRDefault="008B1727">
            <w:pPr>
              <w:pStyle w:val="Table04Row"/>
            </w:pPr>
            <w:r>
              <w:t>Determination made under s. 7A ‑ Remuneration of Local Government Chief Executive Officers ‑ 26 Jun 2009</w:t>
            </w:r>
          </w:p>
        </w:tc>
        <w:tc>
          <w:tcPr>
            <w:tcW w:w="1418" w:type="dxa"/>
          </w:tcPr>
          <w:p w14:paraId="42A6AEA4" w14:textId="77777777" w:rsidR="00777A41" w:rsidRDefault="008B1727">
            <w:pPr>
              <w:pStyle w:val="Table04Row"/>
            </w:pPr>
            <w:r>
              <w:t>30 Jun 2009</w:t>
            </w:r>
            <w:r>
              <w:br/>
              <w:t>p. 2644‑52</w:t>
            </w:r>
            <w:r>
              <w:br/>
              <w:t>(var. 31 Dec 2009 p. 5323‑4)</w:t>
            </w:r>
          </w:p>
        </w:tc>
        <w:tc>
          <w:tcPr>
            <w:tcW w:w="4536" w:type="dxa"/>
          </w:tcPr>
          <w:p w14:paraId="0F869CD4" w14:textId="77777777" w:rsidR="00777A41" w:rsidRDefault="008B1727">
            <w:pPr>
              <w:pStyle w:val="Table04Row"/>
            </w:pPr>
            <w:r>
              <w:t>1 Jul 2009</w:t>
            </w:r>
          </w:p>
        </w:tc>
      </w:tr>
      <w:tr w:rsidR="00777A41" w14:paraId="7796D34B" w14:textId="77777777">
        <w:trPr>
          <w:cantSplit/>
          <w:jc w:val="center"/>
        </w:trPr>
        <w:tc>
          <w:tcPr>
            <w:tcW w:w="4253" w:type="dxa"/>
          </w:tcPr>
          <w:p w14:paraId="08D17483" w14:textId="77777777" w:rsidR="00777A41" w:rsidRDefault="008B1727">
            <w:pPr>
              <w:pStyle w:val="Table04Row"/>
            </w:pPr>
            <w:r>
              <w:t>Determination made under s. 7A ‑ Remuneration of Local Government Chief Executive Officers ‑ 25 Jun 2010</w:t>
            </w:r>
          </w:p>
        </w:tc>
        <w:tc>
          <w:tcPr>
            <w:tcW w:w="1418" w:type="dxa"/>
          </w:tcPr>
          <w:p w14:paraId="666F72D8" w14:textId="77777777" w:rsidR="00777A41" w:rsidRDefault="008B1727">
            <w:pPr>
              <w:pStyle w:val="Table04Row"/>
            </w:pPr>
            <w:r>
              <w:t>2 Jul 2010</w:t>
            </w:r>
            <w:r>
              <w:br/>
              <w:t>p. 3209‑16</w:t>
            </w:r>
            <w:r>
              <w:br/>
              <w:t>(varied 21 Sep 2010 p. 4796)</w:t>
            </w:r>
          </w:p>
        </w:tc>
        <w:tc>
          <w:tcPr>
            <w:tcW w:w="4536" w:type="dxa"/>
          </w:tcPr>
          <w:p w14:paraId="5C95BD95" w14:textId="77777777" w:rsidR="00777A41" w:rsidRDefault="008B1727">
            <w:pPr>
              <w:pStyle w:val="Table04Row"/>
            </w:pPr>
            <w:r>
              <w:t>1 Jul 2010</w:t>
            </w:r>
          </w:p>
        </w:tc>
      </w:tr>
      <w:tr w:rsidR="00777A41" w14:paraId="3777A7D9" w14:textId="77777777">
        <w:trPr>
          <w:cantSplit/>
          <w:jc w:val="center"/>
        </w:trPr>
        <w:tc>
          <w:tcPr>
            <w:tcW w:w="4253" w:type="dxa"/>
          </w:tcPr>
          <w:p w14:paraId="7034E01A" w14:textId="77777777" w:rsidR="00777A41" w:rsidRDefault="008B1727">
            <w:pPr>
              <w:pStyle w:val="Table04Row"/>
            </w:pPr>
            <w:r>
              <w:t>Determination made under s. 7A ‑ Remuneration of Local Government Chief Executive Officers ‑ 24 Jun 2011</w:t>
            </w:r>
          </w:p>
        </w:tc>
        <w:tc>
          <w:tcPr>
            <w:tcW w:w="1418" w:type="dxa"/>
          </w:tcPr>
          <w:p w14:paraId="37862907" w14:textId="77777777" w:rsidR="00777A41" w:rsidRDefault="008B1727">
            <w:pPr>
              <w:pStyle w:val="Table04Row"/>
            </w:pPr>
            <w:r>
              <w:t>29 Jun 2011</w:t>
            </w:r>
            <w:r>
              <w:br/>
              <w:t>p. 2599‑609</w:t>
            </w:r>
          </w:p>
        </w:tc>
        <w:tc>
          <w:tcPr>
            <w:tcW w:w="4536" w:type="dxa"/>
          </w:tcPr>
          <w:p w14:paraId="30E0B475" w14:textId="77777777" w:rsidR="00777A41" w:rsidRDefault="008B1727">
            <w:pPr>
              <w:pStyle w:val="Table04Row"/>
            </w:pPr>
            <w:r>
              <w:t>1 Jul 2011</w:t>
            </w:r>
          </w:p>
        </w:tc>
      </w:tr>
      <w:tr w:rsidR="00777A41" w14:paraId="47343D5C" w14:textId="77777777">
        <w:trPr>
          <w:cantSplit/>
          <w:jc w:val="center"/>
        </w:trPr>
        <w:tc>
          <w:tcPr>
            <w:tcW w:w="4253" w:type="dxa"/>
          </w:tcPr>
          <w:p w14:paraId="046F0448" w14:textId="77777777" w:rsidR="00777A41" w:rsidRDefault="008B1727">
            <w:pPr>
              <w:pStyle w:val="Table04Row"/>
            </w:pPr>
            <w:r>
              <w:t>Determination made under s. 7A ‑ Local Government Chief Executive Officers ‑ 30 Jun 2012</w:t>
            </w:r>
          </w:p>
        </w:tc>
        <w:tc>
          <w:tcPr>
            <w:tcW w:w="1418" w:type="dxa"/>
          </w:tcPr>
          <w:p w14:paraId="3203E678" w14:textId="77777777" w:rsidR="00777A41" w:rsidRDefault="008B1727">
            <w:pPr>
              <w:pStyle w:val="Table04Row"/>
            </w:pPr>
            <w:r>
              <w:t>17 Jul 2012</w:t>
            </w:r>
            <w:r>
              <w:br/>
              <w:t>p. 3289‑307</w:t>
            </w:r>
            <w:r>
              <w:br/>
              <w:t>(varied 7 Sep 2012 p. 4337‑8)</w:t>
            </w:r>
          </w:p>
        </w:tc>
        <w:tc>
          <w:tcPr>
            <w:tcW w:w="4536" w:type="dxa"/>
          </w:tcPr>
          <w:p w14:paraId="5AAD58CB" w14:textId="77777777" w:rsidR="00777A41" w:rsidRDefault="008B1727">
            <w:pPr>
              <w:pStyle w:val="Table04Row"/>
            </w:pPr>
            <w:r>
              <w:t>1 Jul 2012</w:t>
            </w:r>
          </w:p>
        </w:tc>
      </w:tr>
      <w:tr w:rsidR="00777A41" w14:paraId="409F6A0D" w14:textId="77777777">
        <w:trPr>
          <w:cantSplit/>
          <w:jc w:val="center"/>
        </w:trPr>
        <w:tc>
          <w:tcPr>
            <w:tcW w:w="4253" w:type="dxa"/>
          </w:tcPr>
          <w:p w14:paraId="3A22D58D" w14:textId="77777777" w:rsidR="00777A41" w:rsidRDefault="008B1727">
            <w:pPr>
              <w:pStyle w:val="Table04Row"/>
            </w:pPr>
            <w:r>
              <w:t>Determination made under s. 7A ‑ Local Government Chief Executive Officers ‑ 27 Jun 2013</w:t>
            </w:r>
          </w:p>
        </w:tc>
        <w:tc>
          <w:tcPr>
            <w:tcW w:w="1418" w:type="dxa"/>
          </w:tcPr>
          <w:p w14:paraId="656767F9" w14:textId="77777777" w:rsidR="00777A41" w:rsidRDefault="008B1727">
            <w:pPr>
              <w:pStyle w:val="Table04Row"/>
            </w:pPr>
            <w:r>
              <w:t>11 Jul 2013</w:t>
            </w:r>
            <w:r>
              <w:br/>
              <w:t>p. 3179‑90</w:t>
            </w:r>
          </w:p>
        </w:tc>
        <w:tc>
          <w:tcPr>
            <w:tcW w:w="4536" w:type="dxa"/>
          </w:tcPr>
          <w:p w14:paraId="4B0CAEEC" w14:textId="77777777" w:rsidR="00777A41" w:rsidRDefault="008B1727">
            <w:pPr>
              <w:pStyle w:val="Table04Row"/>
            </w:pPr>
            <w:r>
              <w:t>1 Jul 2013</w:t>
            </w:r>
          </w:p>
        </w:tc>
      </w:tr>
      <w:tr w:rsidR="00777A41" w14:paraId="13EB5E5F" w14:textId="77777777">
        <w:trPr>
          <w:cantSplit/>
          <w:jc w:val="center"/>
        </w:trPr>
        <w:tc>
          <w:tcPr>
            <w:tcW w:w="4253" w:type="dxa"/>
          </w:tcPr>
          <w:p w14:paraId="3EB45827" w14:textId="77777777" w:rsidR="00777A41" w:rsidRDefault="008B1727">
            <w:pPr>
              <w:pStyle w:val="Table04Row"/>
            </w:pPr>
            <w:r>
              <w:t>Determination made under s. 7A ‑ Local Government Chief Executive Officers ‑ 24 Jun 2014</w:t>
            </w:r>
          </w:p>
        </w:tc>
        <w:tc>
          <w:tcPr>
            <w:tcW w:w="1418" w:type="dxa"/>
          </w:tcPr>
          <w:p w14:paraId="27A6AB6F" w14:textId="77777777" w:rsidR="00777A41" w:rsidRDefault="008B1727">
            <w:pPr>
              <w:pStyle w:val="Table04Row"/>
            </w:pPr>
            <w:r>
              <w:t>17 Jul 2014</w:t>
            </w:r>
            <w:r>
              <w:br/>
              <w:t>p. 2481‑92</w:t>
            </w:r>
          </w:p>
        </w:tc>
        <w:tc>
          <w:tcPr>
            <w:tcW w:w="4536" w:type="dxa"/>
          </w:tcPr>
          <w:p w14:paraId="400B7DF1" w14:textId="77777777" w:rsidR="00777A41" w:rsidRDefault="008B1727">
            <w:pPr>
              <w:pStyle w:val="Table04Row"/>
            </w:pPr>
            <w:r>
              <w:t>1 Jul 2014</w:t>
            </w:r>
          </w:p>
        </w:tc>
      </w:tr>
      <w:tr w:rsidR="00777A41" w14:paraId="02CF8574" w14:textId="77777777">
        <w:trPr>
          <w:cantSplit/>
          <w:jc w:val="center"/>
        </w:trPr>
        <w:tc>
          <w:tcPr>
            <w:tcW w:w="4253" w:type="dxa"/>
          </w:tcPr>
          <w:p w14:paraId="4790117E" w14:textId="77777777" w:rsidR="00777A41" w:rsidRDefault="008B1727">
            <w:pPr>
              <w:pStyle w:val="Table04Row"/>
            </w:pPr>
            <w:r>
              <w:t>Determination made under s. 7A ‑ Local Government Chief Executive Officers &amp; Elected members ‑ 17 Jun 2015</w:t>
            </w:r>
          </w:p>
        </w:tc>
        <w:tc>
          <w:tcPr>
            <w:tcW w:w="1418" w:type="dxa"/>
          </w:tcPr>
          <w:p w14:paraId="7CFBE457" w14:textId="77777777" w:rsidR="00777A41" w:rsidRDefault="008B1727">
            <w:pPr>
              <w:pStyle w:val="Table04Row"/>
            </w:pPr>
            <w:r>
              <w:t>14 Jul 2015</w:t>
            </w:r>
            <w:r>
              <w:br/>
              <w:t>p. 2807‑18</w:t>
            </w:r>
            <w:r>
              <w:br/>
              <w:t>(varied 11 Dec 2015 p. 4983)</w:t>
            </w:r>
          </w:p>
        </w:tc>
        <w:tc>
          <w:tcPr>
            <w:tcW w:w="4536" w:type="dxa"/>
          </w:tcPr>
          <w:p w14:paraId="6673C814" w14:textId="77777777" w:rsidR="00777A41" w:rsidRDefault="008B1727">
            <w:pPr>
              <w:pStyle w:val="Table04Row"/>
            </w:pPr>
            <w:r>
              <w:t>1 Jul 2015</w:t>
            </w:r>
          </w:p>
        </w:tc>
      </w:tr>
      <w:tr w:rsidR="00777A41" w14:paraId="2571D671" w14:textId="77777777">
        <w:trPr>
          <w:cantSplit/>
          <w:jc w:val="center"/>
        </w:trPr>
        <w:tc>
          <w:tcPr>
            <w:tcW w:w="4253" w:type="dxa"/>
          </w:tcPr>
          <w:p w14:paraId="6E3F72FA" w14:textId="77777777" w:rsidR="00777A41" w:rsidRDefault="008B1727">
            <w:pPr>
              <w:pStyle w:val="Table04Row"/>
            </w:pPr>
            <w:r>
              <w:t>Determination made under s. 7A ‑ Local Government Chief Executive Officers &amp; Elected members ‑ 12 Apr 2016</w:t>
            </w:r>
          </w:p>
        </w:tc>
        <w:tc>
          <w:tcPr>
            <w:tcW w:w="1418" w:type="dxa"/>
          </w:tcPr>
          <w:p w14:paraId="132AD7BD" w14:textId="77777777" w:rsidR="00777A41" w:rsidRDefault="008B1727">
            <w:pPr>
              <w:pStyle w:val="Table04Row"/>
            </w:pPr>
            <w:r>
              <w:t>21 Apr 2016</w:t>
            </w:r>
            <w:r>
              <w:br/>
              <w:t>p. 1219‑38</w:t>
            </w:r>
          </w:p>
        </w:tc>
        <w:tc>
          <w:tcPr>
            <w:tcW w:w="4536" w:type="dxa"/>
          </w:tcPr>
          <w:p w14:paraId="6DA31BE3" w14:textId="77777777" w:rsidR="00777A41" w:rsidRDefault="008B1727">
            <w:pPr>
              <w:pStyle w:val="Table04Row"/>
            </w:pPr>
            <w:r>
              <w:t>1 Jul 2016</w:t>
            </w:r>
          </w:p>
        </w:tc>
      </w:tr>
      <w:tr w:rsidR="00777A41" w14:paraId="468B0B08" w14:textId="77777777">
        <w:trPr>
          <w:cantSplit/>
          <w:jc w:val="center"/>
        </w:trPr>
        <w:tc>
          <w:tcPr>
            <w:tcW w:w="4253" w:type="dxa"/>
          </w:tcPr>
          <w:p w14:paraId="1B3C7403" w14:textId="77777777" w:rsidR="00777A41" w:rsidRDefault="008B1727">
            <w:pPr>
              <w:pStyle w:val="Table04Row"/>
            </w:pPr>
            <w:r>
              <w:t>Determination made under s. 7A ‑ Local Government Chief Executive Officers &amp; Elected members ‑ 11 Apr 2017</w:t>
            </w:r>
          </w:p>
        </w:tc>
        <w:tc>
          <w:tcPr>
            <w:tcW w:w="1418" w:type="dxa"/>
          </w:tcPr>
          <w:p w14:paraId="793B4B16" w14:textId="77777777" w:rsidR="00777A41" w:rsidRDefault="008B1727">
            <w:pPr>
              <w:pStyle w:val="Table04Row"/>
            </w:pPr>
            <w:r>
              <w:t>23 May 2017</w:t>
            </w:r>
            <w:r>
              <w:br/>
              <w:t>p. 2545‑63</w:t>
            </w:r>
          </w:p>
        </w:tc>
        <w:tc>
          <w:tcPr>
            <w:tcW w:w="4536" w:type="dxa"/>
          </w:tcPr>
          <w:p w14:paraId="72BC8D71" w14:textId="77777777" w:rsidR="00777A41" w:rsidRDefault="008B1727">
            <w:pPr>
              <w:pStyle w:val="Table04Row"/>
            </w:pPr>
            <w:r>
              <w:t>1 Jul 2017</w:t>
            </w:r>
          </w:p>
        </w:tc>
      </w:tr>
      <w:tr w:rsidR="00777A41" w14:paraId="6006890F" w14:textId="77777777">
        <w:trPr>
          <w:cantSplit/>
          <w:jc w:val="center"/>
        </w:trPr>
        <w:tc>
          <w:tcPr>
            <w:tcW w:w="4253" w:type="dxa"/>
          </w:tcPr>
          <w:p w14:paraId="5F3309CC" w14:textId="77777777" w:rsidR="00777A41" w:rsidRDefault="008B1727">
            <w:pPr>
              <w:pStyle w:val="Table04Row"/>
            </w:pPr>
            <w:r>
              <w:t>Determination made under s. 7A ‑ Local Government Chief Executive Officers &amp; Elected members ‑ 10 Apr 2018</w:t>
            </w:r>
          </w:p>
        </w:tc>
        <w:tc>
          <w:tcPr>
            <w:tcW w:w="1418" w:type="dxa"/>
          </w:tcPr>
          <w:p w14:paraId="440BB36C" w14:textId="77777777" w:rsidR="00777A41" w:rsidRDefault="008B1727">
            <w:pPr>
              <w:pStyle w:val="Table04Row"/>
            </w:pPr>
            <w:r>
              <w:t>20 Apr 2018</w:t>
            </w:r>
            <w:r>
              <w:br/>
              <w:t>p. 1331‑48</w:t>
            </w:r>
            <w:r>
              <w:br/>
              <w:t>(varied 8 Mar 2019 p. 653)</w:t>
            </w:r>
          </w:p>
        </w:tc>
        <w:tc>
          <w:tcPr>
            <w:tcW w:w="4536" w:type="dxa"/>
          </w:tcPr>
          <w:p w14:paraId="0FEF07AF" w14:textId="77777777" w:rsidR="00777A41" w:rsidRDefault="008B1727">
            <w:pPr>
              <w:pStyle w:val="Table04Row"/>
            </w:pPr>
            <w:r>
              <w:t>1 Jul 2018</w:t>
            </w:r>
          </w:p>
        </w:tc>
      </w:tr>
      <w:tr w:rsidR="00777A41" w14:paraId="40A88513" w14:textId="77777777">
        <w:trPr>
          <w:cantSplit/>
          <w:jc w:val="center"/>
        </w:trPr>
        <w:tc>
          <w:tcPr>
            <w:tcW w:w="4253" w:type="dxa"/>
          </w:tcPr>
          <w:p w14:paraId="75C4DF09" w14:textId="77777777" w:rsidR="00777A41" w:rsidRDefault="008B1727">
            <w:pPr>
              <w:pStyle w:val="Table04Row"/>
            </w:pPr>
            <w:r>
              <w:t>Determination made under s. 7A ‑ Local Government Chief Executive Officers ‑ 9 Apr 2019</w:t>
            </w:r>
          </w:p>
        </w:tc>
        <w:tc>
          <w:tcPr>
            <w:tcW w:w="1418" w:type="dxa"/>
          </w:tcPr>
          <w:p w14:paraId="1CAD4D44" w14:textId="77777777" w:rsidR="00777A41" w:rsidRDefault="008B1727">
            <w:pPr>
              <w:pStyle w:val="Table04Row"/>
            </w:pPr>
            <w:r>
              <w:t>30 Apr 2019</w:t>
            </w:r>
            <w:r>
              <w:br/>
              <w:t>p. 1277‑92</w:t>
            </w:r>
            <w:r>
              <w:br/>
              <w:t>(varied 28 Jun 2019 p. 2503; 10 Sep 2019 p. 3240)</w:t>
            </w:r>
          </w:p>
        </w:tc>
        <w:tc>
          <w:tcPr>
            <w:tcW w:w="4536" w:type="dxa"/>
          </w:tcPr>
          <w:p w14:paraId="3F79D9E2" w14:textId="77777777" w:rsidR="00777A41" w:rsidRDefault="008B1727">
            <w:pPr>
              <w:pStyle w:val="Table04Row"/>
            </w:pPr>
            <w:r>
              <w:t>1 Jul 2019 (see cl. 1.2)</w:t>
            </w:r>
          </w:p>
        </w:tc>
      </w:tr>
      <w:tr w:rsidR="00777A41" w14:paraId="314C00B5" w14:textId="77777777">
        <w:trPr>
          <w:cantSplit/>
          <w:jc w:val="center"/>
        </w:trPr>
        <w:tc>
          <w:tcPr>
            <w:tcW w:w="4253" w:type="dxa"/>
          </w:tcPr>
          <w:p w14:paraId="1C05F8CE" w14:textId="77777777" w:rsidR="00777A41" w:rsidRDefault="008B1727">
            <w:pPr>
              <w:pStyle w:val="Table04Row"/>
            </w:pPr>
            <w:r>
              <w:t>Determination made under s. 7A ‑ Local Government Chief Executive Officers ‑ 8 Apr 2020</w:t>
            </w:r>
          </w:p>
        </w:tc>
        <w:tc>
          <w:tcPr>
            <w:tcW w:w="1418" w:type="dxa"/>
          </w:tcPr>
          <w:p w14:paraId="2C26B494" w14:textId="77777777" w:rsidR="00777A41" w:rsidRDefault="008B1727">
            <w:pPr>
              <w:pStyle w:val="Table04Row"/>
            </w:pPr>
            <w:r>
              <w:t>14 Apr 2020</w:t>
            </w:r>
            <w:r>
              <w:br/>
              <w:t>p. 927‑43</w:t>
            </w:r>
            <w:r>
              <w:br/>
              <w:t>(varied 27 Jul 2021 p. 3179‑80)</w:t>
            </w:r>
          </w:p>
        </w:tc>
        <w:tc>
          <w:tcPr>
            <w:tcW w:w="4536" w:type="dxa"/>
          </w:tcPr>
          <w:p w14:paraId="63EA5F04" w14:textId="77777777" w:rsidR="00777A41" w:rsidRDefault="008B1727">
            <w:pPr>
              <w:pStyle w:val="Table04Row"/>
            </w:pPr>
            <w:r>
              <w:t>1 Jul 2020 (see cl. 1.2)</w:t>
            </w:r>
          </w:p>
        </w:tc>
      </w:tr>
      <w:tr w:rsidR="00777A41" w14:paraId="7FA57F37" w14:textId="77777777">
        <w:trPr>
          <w:cantSplit/>
          <w:jc w:val="center"/>
        </w:trPr>
        <w:tc>
          <w:tcPr>
            <w:tcW w:w="4253" w:type="dxa"/>
          </w:tcPr>
          <w:p w14:paraId="4BC3FAF1" w14:textId="77777777" w:rsidR="00777A41" w:rsidRDefault="008B1727">
            <w:pPr>
              <w:pStyle w:val="Table04Row"/>
            </w:pPr>
            <w:r>
              <w:t>Determination made under s. 7A ‑ Local Government Chief Executive Officers and elected members ‑ 8 Apr 2021</w:t>
            </w:r>
          </w:p>
        </w:tc>
        <w:tc>
          <w:tcPr>
            <w:tcW w:w="1418" w:type="dxa"/>
          </w:tcPr>
          <w:p w14:paraId="387ECB90" w14:textId="77777777" w:rsidR="00777A41" w:rsidRDefault="008B1727">
            <w:pPr>
              <w:pStyle w:val="Table04Row"/>
            </w:pPr>
            <w:r>
              <w:t>27 Apr 2021</w:t>
            </w:r>
            <w:r>
              <w:br/>
              <w:t>p. 1569‑84</w:t>
            </w:r>
            <w:r>
              <w:br/>
              <w:t>(varied 27 Jul 2021 p. 3179‑80; 10 Aug 2021 p. 3454)</w:t>
            </w:r>
          </w:p>
        </w:tc>
        <w:tc>
          <w:tcPr>
            <w:tcW w:w="4536" w:type="dxa"/>
          </w:tcPr>
          <w:p w14:paraId="73542F3F" w14:textId="77777777" w:rsidR="00777A41" w:rsidRDefault="008B1727">
            <w:pPr>
              <w:pStyle w:val="Table04Row"/>
            </w:pPr>
            <w:r>
              <w:t>1 Jul 2021 (see cl. 1.2)</w:t>
            </w:r>
          </w:p>
        </w:tc>
      </w:tr>
      <w:tr w:rsidR="00777A41" w14:paraId="6B02C1C9" w14:textId="77777777">
        <w:trPr>
          <w:cantSplit/>
          <w:jc w:val="center"/>
        </w:trPr>
        <w:tc>
          <w:tcPr>
            <w:tcW w:w="4253" w:type="dxa"/>
          </w:tcPr>
          <w:p w14:paraId="0B0E6096" w14:textId="77777777" w:rsidR="00777A41" w:rsidRDefault="008B1727">
            <w:pPr>
              <w:pStyle w:val="Table04Row"/>
            </w:pPr>
            <w:r>
              <w:t>Determination made under s. 7A ‑ Local Government Chief Executive Officers and Elected Members ‑ 7 Apr 2022</w:t>
            </w:r>
          </w:p>
        </w:tc>
        <w:tc>
          <w:tcPr>
            <w:tcW w:w="1418" w:type="dxa"/>
          </w:tcPr>
          <w:p w14:paraId="419C1ADB" w14:textId="77777777" w:rsidR="00777A41" w:rsidRDefault="008B1727">
            <w:pPr>
              <w:pStyle w:val="Table04Row"/>
            </w:pPr>
            <w:r>
              <w:t>11 Apr 2022</w:t>
            </w:r>
            <w:r>
              <w:br/>
              <w:t>p. 2665‑81</w:t>
            </w:r>
          </w:p>
        </w:tc>
        <w:tc>
          <w:tcPr>
            <w:tcW w:w="4536" w:type="dxa"/>
          </w:tcPr>
          <w:p w14:paraId="1CBF1E86" w14:textId="77777777" w:rsidR="00777A41" w:rsidRDefault="008B1727">
            <w:pPr>
              <w:pStyle w:val="Table04Row"/>
            </w:pPr>
            <w:r>
              <w:t>1 Jul 2022 (see cl. 1.2)</w:t>
            </w:r>
          </w:p>
        </w:tc>
      </w:tr>
      <w:tr w:rsidR="00777A41" w14:paraId="73330007" w14:textId="77777777">
        <w:trPr>
          <w:cantSplit/>
          <w:jc w:val="center"/>
        </w:trPr>
        <w:tc>
          <w:tcPr>
            <w:tcW w:w="4253" w:type="dxa"/>
          </w:tcPr>
          <w:p w14:paraId="63D12451" w14:textId="77777777" w:rsidR="00777A41" w:rsidRDefault="008B1727">
            <w:pPr>
              <w:pStyle w:val="Table04Row"/>
            </w:pPr>
            <w:r>
              <w:t>Determination made under s. 7A ‑ Local Government Chief Executive Officers and Elected Members ‑ 6 Apr 2023</w:t>
            </w:r>
          </w:p>
        </w:tc>
        <w:tc>
          <w:tcPr>
            <w:tcW w:w="1418" w:type="dxa"/>
          </w:tcPr>
          <w:p w14:paraId="696B31A2" w14:textId="77777777" w:rsidR="00777A41" w:rsidRDefault="008B1727">
            <w:pPr>
              <w:pStyle w:val="Table04Row"/>
            </w:pPr>
            <w:r>
              <w:t>19 Apr 2023</w:t>
            </w:r>
            <w:r>
              <w:br/>
              <w:t>p. 775‑91</w:t>
            </w:r>
            <w:r>
              <w:br/>
              <w:t>(varied 26 May 2023 p. 1335; 3 Nov 2023 p. 3634)</w:t>
            </w:r>
          </w:p>
        </w:tc>
        <w:tc>
          <w:tcPr>
            <w:tcW w:w="4536" w:type="dxa"/>
          </w:tcPr>
          <w:p w14:paraId="505BF781" w14:textId="77777777" w:rsidR="00777A41" w:rsidRDefault="008B1727">
            <w:pPr>
              <w:pStyle w:val="Table04Row"/>
            </w:pPr>
            <w:r>
              <w:t>1 Jul 2023 (see cl. 1.2)</w:t>
            </w:r>
          </w:p>
        </w:tc>
      </w:tr>
      <w:tr w:rsidR="00777A41" w14:paraId="1E9B329F" w14:textId="77777777">
        <w:trPr>
          <w:cantSplit/>
          <w:jc w:val="center"/>
        </w:trPr>
        <w:tc>
          <w:tcPr>
            <w:tcW w:w="10207" w:type="dxa"/>
            <w:gridSpan w:val="3"/>
          </w:tcPr>
          <w:p w14:paraId="06950987" w14:textId="77777777" w:rsidR="00777A41" w:rsidRDefault="008B1727">
            <w:pPr>
              <w:pStyle w:val="Table04Row"/>
              <w:keepNext/>
            </w:pPr>
            <w:r>
              <w:rPr>
                <w:b/>
              </w:rPr>
              <w:t>Under s. 7B -</w:t>
            </w:r>
          </w:p>
        </w:tc>
      </w:tr>
      <w:tr w:rsidR="00777A41" w14:paraId="6A59C8DA" w14:textId="77777777">
        <w:trPr>
          <w:cantSplit/>
          <w:jc w:val="center"/>
        </w:trPr>
        <w:tc>
          <w:tcPr>
            <w:tcW w:w="4253" w:type="dxa"/>
          </w:tcPr>
          <w:p w14:paraId="42F1C88A" w14:textId="77777777" w:rsidR="00777A41" w:rsidRDefault="008B1727">
            <w:pPr>
              <w:pStyle w:val="Table04Row"/>
            </w:pPr>
            <w:r>
              <w:t>Determination made under s. 7B ‑ Local Government Elected Council Members ‑ 19 Jun 2013</w:t>
            </w:r>
          </w:p>
        </w:tc>
        <w:tc>
          <w:tcPr>
            <w:tcW w:w="1418" w:type="dxa"/>
          </w:tcPr>
          <w:p w14:paraId="50A73A9C" w14:textId="77777777" w:rsidR="00777A41" w:rsidRDefault="008B1727">
            <w:pPr>
              <w:pStyle w:val="Table04Row"/>
            </w:pPr>
            <w:r>
              <w:t>3 Jul 2013</w:t>
            </w:r>
            <w:r>
              <w:br/>
              <w:t>p. 2973‑94</w:t>
            </w:r>
            <w:r>
              <w:br/>
              <w:t>(varied 5 Jul 2013 p. 3024‑5)</w:t>
            </w:r>
          </w:p>
        </w:tc>
        <w:tc>
          <w:tcPr>
            <w:tcW w:w="4536" w:type="dxa"/>
          </w:tcPr>
          <w:p w14:paraId="3A8062C4" w14:textId="77777777" w:rsidR="00777A41" w:rsidRDefault="008B1727">
            <w:pPr>
              <w:pStyle w:val="Table04Row"/>
            </w:pPr>
            <w:r>
              <w:t>1 Jul 2013 (see cl. 1.2)</w:t>
            </w:r>
          </w:p>
        </w:tc>
      </w:tr>
      <w:tr w:rsidR="00777A41" w14:paraId="01009D80" w14:textId="77777777">
        <w:trPr>
          <w:cantSplit/>
          <w:jc w:val="center"/>
        </w:trPr>
        <w:tc>
          <w:tcPr>
            <w:tcW w:w="4253" w:type="dxa"/>
          </w:tcPr>
          <w:p w14:paraId="117B3042" w14:textId="77777777" w:rsidR="00777A41" w:rsidRDefault="008B1727">
            <w:pPr>
              <w:pStyle w:val="Table04Row"/>
            </w:pPr>
            <w:r>
              <w:t>Determination made under s. 7B ‑ Local Government Elected Council Members ‑ 18 Jun 2014</w:t>
            </w:r>
          </w:p>
        </w:tc>
        <w:tc>
          <w:tcPr>
            <w:tcW w:w="1418" w:type="dxa"/>
          </w:tcPr>
          <w:p w14:paraId="3DF71E61" w14:textId="77777777" w:rsidR="00777A41" w:rsidRDefault="008B1727">
            <w:pPr>
              <w:pStyle w:val="Table04Row"/>
            </w:pPr>
            <w:r>
              <w:t>17 Jul 2014</w:t>
            </w:r>
            <w:r>
              <w:br/>
              <w:t>p. 2493‑508</w:t>
            </w:r>
          </w:p>
        </w:tc>
        <w:tc>
          <w:tcPr>
            <w:tcW w:w="4536" w:type="dxa"/>
          </w:tcPr>
          <w:p w14:paraId="4C55573D" w14:textId="77777777" w:rsidR="00777A41" w:rsidRDefault="008B1727">
            <w:pPr>
              <w:pStyle w:val="Table04Row"/>
            </w:pPr>
            <w:r>
              <w:t>1 Jul 2014 (see cl. 1.2)</w:t>
            </w:r>
          </w:p>
        </w:tc>
      </w:tr>
      <w:tr w:rsidR="00777A41" w14:paraId="5ECBEDFC" w14:textId="77777777">
        <w:trPr>
          <w:cantSplit/>
          <w:jc w:val="center"/>
        </w:trPr>
        <w:tc>
          <w:tcPr>
            <w:tcW w:w="4253" w:type="dxa"/>
          </w:tcPr>
          <w:p w14:paraId="0FA6DEEA" w14:textId="77777777" w:rsidR="00777A41" w:rsidRDefault="008B1727">
            <w:pPr>
              <w:pStyle w:val="Table04Row"/>
            </w:pPr>
            <w:r>
              <w:t>Determination made under s. 7B ‑ Local Government Elected Council Members ‑ 17 Jun 2015</w:t>
            </w:r>
          </w:p>
        </w:tc>
        <w:tc>
          <w:tcPr>
            <w:tcW w:w="1418" w:type="dxa"/>
          </w:tcPr>
          <w:p w14:paraId="0FC27F51" w14:textId="77777777" w:rsidR="00777A41" w:rsidRDefault="008B1727">
            <w:pPr>
              <w:pStyle w:val="Table04Row"/>
            </w:pPr>
            <w:r>
              <w:t>14 Jul 2015</w:t>
            </w:r>
            <w:r>
              <w:br/>
              <w:t>p. 2818‑28</w:t>
            </w:r>
          </w:p>
        </w:tc>
        <w:tc>
          <w:tcPr>
            <w:tcW w:w="4536" w:type="dxa"/>
          </w:tcPr>
          <w:p w14:paraId="339B1045" w14:textId="77777777" w:rsidR="00777A41" w:rsidRDefault="008B1727">
            <w:pPr>
              <w:pStyle w:val="Table04Row"/>
            </w:pPr>
            <w:r>
              <w:t>1 Jul 2015</w:t>
            </w:r>
          </w:p>
        </w:tc>
      </w:tr>
      <w:tr w:rsidR="00777A41" w14:paraId="2976C27D" w14:textId="77777777">
        <w:trPr>
          <w:cantSplit/>
          <w:jc w:val="center"/>
        </w:trPr>
        <w:tc>
          <w:tcPr>
            <w:tcW w:w="4253" w:type="dxa"/>
          </w:tcPr>
          <w:p w14:paraId="5075C69B" w14:textId="77777777" w:rsidR="00777A41" w:rsidRDefault="008B1727">
            <w:pPr>
              <w:pStyle w:val="Table04Row"/>
            </w:pPr>
            <w:r>
              <w:t>Determination made under s. 7B ‑ Local Government Elected Council Members ‑ 12 Apr 2016</w:t>
            </w:r>
          </w:p>
        </w:tc>
        <w:tc>
          <w:tcPr>
            <w:tcW w:w="1418" w:type="dxa"/>
          </w:tcPr>
          <w:p w14:paraId="51511999" w14:textId="77777777" w:rsidR="00777A41" w:rsidRDefault="008B1727">
            <w:pPr>
              <w:pStyle w:val="Table04Row"/>
            </w:pPr>
            <w:r>
              <w:t>21 Apr 2016</w:t>
            </w:r>
            <w:r>
              <w:br/>
              <w:t>p. 1219‑38</w:t>
            </w:r>
          </w:p>
        </w:tc>
        <w:tc>
          <w:tcPr>
            <w:tcW w:w="4536" w:type="dxa"/>
          </w:tcPr>
          <w:p w14:paraId="2F4FF500" w14:textId="77777777" w:rsidR="00777A41" w:rsidRDefault="008B1727">
            <w:pPr>
              <w:pStyle w:val="Table04Row"/>
            </w:pPr>
            <w:r>
              <w:t>1 Jul 2016</w:t>
            </w:r>
          </w:p>
        </w:tc>
      </w:tr>
      <w:tr w:rsidR="00777A41" w14:paraId="50980E4D" w14:textId="77777777">
        <w:trPr>
          <w:cantSplit/>
          <w:jc w:val="center"/>
        </w:trPr>
        <w:tc>
          <w:tcPr>
            <w:tcW w:w="4253" w:type="dxa"/>
          </w:tcPr>
          <w:p w14:paraId="4C1005CF" w14:textId="77777777" w:rsidR="00777A41" w:rsidRDefault="008B1727">
            <w:pPr>
              <w:pStyle w:val="Table04Row"/>
            </w:pPr>
            <w:r>
              <w:t>Determination made under s. 7B ‑ Local Government Elected Council Members ‑ 11 Apr 2017</w:t>
            </w:r>
          </w:p>
        </w:tc>
        <w:tc>
          <w:tcPr>
            <w:tcW w:w="1418" w:type="dxa"/>
          </w:tcPr>
          <w:p w14:paraId="1DBBAC38" w14:textId="77777777" w:rsidR="00777A41" w:rsidRDefault="008B1727">
            <w:pPr>
              <w:pStyle w:val="Table04Row"/>
            </w:pPr>
            <w:r>
              <w:t>23 May 2017</w:t>
            </w:r>
            <w:r>
              <w:br/>
              <w:t>p. 2545‑63</w:t>
            </w:r>
          </w:p>
        </w:tc>
        <w:tc>
          <w:tcPr>
            <w:tcW w:w="4536" w:type="dxa"/>
          </w:tcPr>
          <w:p w14:paraId="43CAA7E6" w14:textId="77777777" w:rsidR="00777A41" w:rsidRDefault="008B1727">
            <w:pPr>
              <w:pStyle w:val="Table04Row"/>
            </w:pPr>
            <w:r>
              <w:t>1 Jul 2017</w:t>
            </w:r>
          </w:p>
        </w:tc>
      </w:tr>
      <w:tr w:rsidR="00777A41" w14:paraId="7A3F1157" w14:textId="77777777">
        <w:trPr>
          <w:cantSplit/>
          <w:jc w:val="center"/>
        </w:trPr>
        <w:tc>
          <w:tcPr>
            <w:tcW w:w="4253" w:type="dxa"/>
          </w:tcPr>
          <w:p w14:paraId="74698174" w14:textId="77777777" w:rsidR="00777A41" w:rsidRDefault="008B1727">
            <w:pPr>
              <w:pStyle w:val="Table04Row"/>
            </w:pPr>
            <w:r>
              <w:t>Determination made under s. 7B ‑ Local Government Elected Council Members ‑ 10 Apr 2018</w:t>
            </w:r>
          </w:p>
        </w:tc>
        <w:tc>
          <w:tcPr>
            <w:tcW w:w="1418" w:type="dxa"/>
          </w:tcPr>
          <w:p w14:paraId="0E98250C" w14:textId="77777777" w:rsidR="00777A41" w:rsidRDefault="008B1727">
            <w:pPr>
              <w:pStyle w:val="Table04Row"/>
            </w:pPr>
            <w:r>
              <w:t>20 Apr 2018</w:t>
            </w:r>
            <w:r>
              <w:br/>
              <w:t>p. 1331‑48</w:t>
            </w:r>
            <w:r>
              <w:br/>
              <w:t>(varied 8 Mar 2019 p. 653)</w:t>
            </w:r>
          </w:p>
        </w:tc>
        <w:tc>
          <w:tcPr>
            <w:tcW w:w="4536" w:type="dxa"/>
          </w:tcPr>
          <w:p w14:paraId="7DD1F208" w14:textId="77777777" w:rsidR="00777A41" w:rsidRDefault="008B1727">
            <w:pPr>
              <w:pStyle w:val="Table04Row"/>
            </w:pPr>
            <w:r>
              <w:t>1 Jul 2018</w:t>
            </w:r>
          </w:p>
        </w:tc>
      </w:tr>
      <w:tr w:rsidR="00777A41" w14:paraId="084C4BED" w14:textId="77777777">
        <w:trPr>
          <w:cantSplit/>
          <w:jc w:val="center"/>
        </w:trPr>
        <w:tc>
          <w:tcPr>
            <w:tcW w:w="4253" w:type="dxa"/>
          </w:tcPr>
          <w:p w14:paraId="6089414C" w14:textId="77777777" w:rsidR="00777A41" w:rsidRDefault="008B1727">
            <w:pPr>
              <w:pStyle w:val="Table04Row"/>
            </w:pPr>
            <w:r>
              <w:t>Determination made under s. 7B ‑ Local Government Elected Council Members ‑ 9 Apr 2019</w:t>
            </w:r>
          </w:p>
        </w:tc>
        <w:tc>
          <w:tcPr>
            <w:tcW w:w="1418" w:type="dxa"/>
          </w:tcPr>
          <w:p w14:paraId="0C9AE2D8" w14:textId="77777777" w:rsidR="00777A41" w:rsidRDefault="008B1727">
            <w:pPr>
              <w:pStyle w:val="Table04Row"/>
            </w:pPr>
            <w:r>
              <w:t>30 Apr 2019</w:t>
            </w:r>
            <w:r>
              <w:br/>
              <w:t>p. 1277‑92</w:t>
            </w:r>
            <w:r>
              <w:br/>
              <w:t>(varied 28 Jun 2019 p. 2503; 10 Sep 2019 p. 3240)</w:t>
            </w:r>
          </w:p>
        </w:tc>
        <w:tc>
          <w:tcPr>
            <w:tcW w:w="4536" w:type="dxa"/>
          </w:tcPr>
          <w:p w14:paraId="2CFD30F7" w14:textId="77777777" w:rsidR="00777A41" w:rsidRDefault="008B1727">
            <w:pPr>
              <w:pStyle w:val="Table04Row"/>
            </w:pPr>
            <w:r>
              <w:t>1 Jul 2019 (see cl. 1.2)</w:t>
            </w:r>
          </w:p>
        </w:tc>
      </w:tr>
      <w:tr w:rsidR="00777A41" w14:paraId="3345BEB9" w14:textId="77777777">
        <w:trPr>
          <w:cantSplit/>
          <w:jc w:val="center"/>
        </w:trPr>
        <w:tc>
          <w:tcPr>
            <w:tcW w:w="4253" w:type="dxa"/>
          </w:tcPr>
          <w:p w14:paraId="72096E8E" w14:textId="77777777" w:rsidR="00777A41" w:rsidRDefault="008B1727">
            <w:pPr>
              <w:pStyle w:val="Table04Row"/>
            </w:pPr>
            <w:r>
              <w:t>Determination made under s. 7B ‑ Local Government Elected Council Members ‑ 8 Apr 2020</w:t>
            </w:r>
          </w:p>
        </w:tc>
        <w:tc>
          <w:tcPr>
            <w:tcW w:w="1418" w:type="dxa"/>
          </w:tcPr>
          <w:p w14:paraId="6EE324E9" w14:textId="77777777" w:rsidR="00777A41" w:rsidRDefault="008B1727">
            <w:pPr>
              <w:pStyle w:val="Table04Row"/>
            </w:pPr>
            <w:r>
              <w:t>14 Apr 2020</w:t>
            </w:r>
            <w:r>
              <w:br/>
              <w:t>p. 927‑43</w:t>
            </w:r>
            <w:r>
              <w:br/>
              <w:t>(varied 27 Jul 2021 p. 3179‑80)</w:t>
            </w:r>
          </w:p>
        </w:tc>
        <w:tc>
          <w:tcPr>
            <w:tcW w:w="4536" w:type="dxa"/>
          </w:tcPr>
          <w:p w14:paraId="1B0BEB11" w14:textId="77777777" w:rsidR="00777A41" w:rsidRDefault="008B1727">
            <w:pPr>
              <w:pStyle w:val="Table04Row"/>
            </w:pPr>
            <w:r>
              <w:t>1 Jul 2020 (see cl. 1.2)</w:t>
            </w:r>
          </w:p>
        </w:tc>
      </w:tr>
      <w:tr w:rsidR="00777A41" w14:paraId="644817F7" w14:textId="77777777">
        <w:trPr>
          <w:cantSplit/>
          <w:jc w:val="center"/>
        </w:trPr>
        <w:tc>
          <w:tcPr>
            <w:tcW w:w="4253" w:type="dxa"/>
          </w:tcPr>
          <w:p w14:paraId="15B286FE" w14:textId="77777777" w:rsidR="00777A41" w:rsidRDefault="008B1727">
            <w:pPr>
              <w:pStyle w:val="Table04Row"/>
            </w:pPr>
            <w:r>
              <w:t>Determination made under s. 7B ‑ Local Government Elected Council Members ‑ 8 Apr 2021</w:t>
            </w:r>
          </w:p>
        </w:tc>
        <w:tc>
          <w:tcPr>
            <w:tcW w:w="1418" w:type="dxa"/>
          </w:tcPr>
          <w:p w14:paraId="7CF17232" w14:textId="77777777" w:rsidR="00777A41" w:rsidRDefault="008B1727">
            <w:pPr>
              <w:pStyle w:val="Table04Row"/>
            </w:pPr>
            <w:r>
              <w:t>27 Apr 2021</w:t>
            </w:r>
            <w:r>
              <w:br/>
              <w:t>p. 1569‑84</w:t>
            </w:r>
            <w:r>
              <w:br/>
              <w:t>(varied 27 Jul 2021 p. 3179‑80; 10 Aug 2021 p. 3454)</w:t>
            </w:r>
          </w:p>
        </w:tc>
        <w:tc>
          <w:tcPr>
            <w:tcW w:w="4536" w:type="dxa"/>
          </w:tcPr>
          <w:p w14:paraId="55B6E3A5" w14:textId="77777777" w:rsidR="00777A41" w:rsidRDefault="008B1727">
            <w:pPr>
              <w:pStyle w:val="Table04Row"/>
            </w:pPr>
            <w:r>
              <w:t>1 Jul 2021 (see cl. 1.2)</w:t>
            </w:r>
          </w:p>
        </w:tc>
      </w:tr>
      <w:tr w:rsidR="00777A41" w14:paraId="070FA4ED" w14:textId="77777777">
        <w:trPr>
          <w:cantSplit/>
          <w:jc w:val="center"/>
        </w:trPr>
        <w:tc>
          <w:tcPr>
            <w:tcW w:w="4253" w:type="dxa"/>
          </w:tcPr>
          <w:p w14:paraId="3CCC5591" w14:textId="77777777" w:rsidR="00777A41" w:rsidRDefault="008B1727">
            <w:pPr>
              <w:pStyle w:val="Table04Row"/>
            </w:pPr>
            <w:r>
              <w:t>Determination made under s. 7B ‑ Local Government Chief Executive Officers and Elected Members ‑ 7 Apr 2022</w:t>
            </w:r>
          </w:p>
        </w:tc>
        <w:tc>
          <w:tcPr>
            <w:tcW w:w="1418" w:type="dxa"/>
          </w:tcPr>
          <w:p w14:paraId="05FB78AA" w14:textId="77777777" w:rsidR="00777A41" w:rsidRDefault="008B1727">
            <w:pPr>
              <w:pStyle w:val="Table04Row"/>
            </w:pPr>
            <w:r>
              <w:t>11 Apr 2022</w:t>
            </w:r>
            <w:r>
              <w:br/>
              <w:t>p. 2665‑81</w:t>
            </w:r>
          </w:p>
        </w:tc>
        <w:tc>
          <w:tcPr>
            <w:tcW w:w="4536" w:type="dxa"/>
          </w:tcPr>
          <w:p w14:paraId="1B50D532" w14:textId="77777777" w:rsidR="00777A41" w:rsidRDefault="008B1727">
            <w:pPr>
              <w:pStyle w:val="Table04Row"/>
            </w:pPr>
            <w:r>
              <w:t>1 Jul 2022 (see cl. 1.2)</w:t>
            </w:r>
          </w:p>
        </w:tc>
      </w:tr>
      <w:tr w:rsidR="00777A41" w14:paraId="7FDB287E" w14:textId="77777777">
        <w:trPr>
          <w:cantSplit/>
          <w:jc w:val="center"/>
        </w:trPr>
        <w:tc>
          <w:tcPr>
            <w:tcW w:w="4253" w:type="dxa"/>
          </w:tcPr>
          <w:p w14:paraId="7E36CFB1" w14:textId="77777777" w:rsidR="00777A41" w:rsidRDefault="008B1727">
            <w:pPr>
              <w:pStyle w:val="Table04Row"/>
            </w:pPr>
            <w:r>
              <w:t>Determination made under s. 7B ‑ Local Government Chief Executive Officers and Elected Members ‑ 6 Apr 2023</w:t>
            </w:r>
          </w:p>
        </w:tc>
        <w:tc>
          <w:tcPr>
            <w:tcW w:w="1418" w:type="dxa"/>
          </w:tcPr>
          <w:p w14:paraId="17CAB0F7" w14:textId="77777777" w:rsidR="00777A41" w:rsidRDefault="008B1727">
            <w:pPr>
              <w:pStyle w:val="Table04Row"/>
            </w:pPr>
            <w:r>
              <w:t>19 Apr 2023</w:t>
            </w:r>
            <w:r>
              <w:br/>
              <w:t>p. 775‑91</w:t>
            </w:r>
            <w:r>
              <w:br/>
              <w:t>(varied 26 May 2023 p. 1335; 3 Nov 2023 p. 3634)</w:t>
            </w:r>
          </w:p>
        </w:tc>
        <w:tc>
          <w:tcPr>
            <w:tcW w:w="4536" w:type="dxa"/>
          </w:tcPr>
          <w:p w14:paraId="55F3AA5A" w14:textId="77777777" w:rsidR="00777A41" w:rsidRDefault="008B1727">
            <w:pPr>
              <w:pStyle w:val="Table04Row"/>
            </w:pPr>
            <w:r>
              <w:t>1 Jul 2023 (see cl. 1.2)</w:t>
            </w:r>
          </w:p>
        </w:tc>
      </w:tr>
      <w:tr w:rsidR="00777A41" w14:paraId="35C5103A" w14:textId="77777777">
        <w:trPr>
          <w:cantSplit/>
          <w:jc w:val="center"/>
        </w:trPr>
        <w:tc>
          <w:tcPr>
            <w:tcW w:w="10207" w:type="dxa"/>
            <w:gridSpan w:val="3"/>
          </w:tcPr>
          <w:p w14:paraId="15AD55E6" w14:textId="77777777" w:rsidR="00777A41" w:rsidRDefault="008B1727">
            <w:pPr>
              <w:pStyle w:val="Table04Row"/>
              <w:keepNext/>
            </w:pPr>
            <w:r>
              <w:rPr>
                <w:b/>
              </w:rPr>
              <w:t>Under s. 7C &amp; 10F</w:t>
            </w:r>
          </w:p>
        </w:tc>
      </w:tr>
      <w:tr w:rsidR="00777A41" w14:paraId="063975E6" w14:textId="77777777">
        <w:trPr>
          <w:cantSplit/>
          <w:jc w:val="center"/>
        </w:trPr>
        <w:tc>
          <w:tcPr>
            <w:tcW w:w="4253" w:type="dxa"/>
          </w:tcPr>
          <w:p w14:paraId="640C5955" w14:textId="77777777" w:rsidR="00777A41" w:rsidRDefault="008B1727">
            <w:pPr>
              <w:pStyle w:val="Table04Row"/>
            </w:pPr>
            <w:r>
              <w:t>Determination under s. 7C and 7F ‑ Government Entities Determination No. 1 of 2018</w:t>
            </w:r>
          </w:p>
        </w:tc>
        <w:tc>
          <w:tcPr>
            <w:tcW w:w="1418" w:type="dxa"/>
          </w:tcPr>
          <w:p w14:paraId="48CC1108" w14:textId="77777777" w:rsidR="00777A41" w:rsidRDefault="008B1727">
            <w:pPr>
              <w:pStyle w:val="Table04Row"/>
            </w:pPr>
            <w:r>
              <w:t>28 Dec 2018</w:t>
            </w:r>
            <w:r>
              <w:br/>
              <w:t>p. 4906‑8</w:t>
            </w:r>
            <w:r>
              <w:br/>
              <w:t>(varied 8 Feb 2019 p. 258‑9; 19 Jun 2020 p. 1789; 13 Oct 2020 p. 3712; 12 Feb 2021 p. 691)</w:t>
            </w:r>
          </w:p>
        </w:tc>
        <w:tc>
          <w:tcPr>
            <w:tcW w:w="4536" w:type="dxa"/>
          </w:tcPr>
          <w:p w14:paraId="57B6431C" w14:textId="77777777" w:rsidR="00777A41" w:rsidRDefault="008B1727">
            <w:pPr>
              <w:pStyle w:val="Table04Row"/>
            </w:pPr>
            <w:r>
              <w:t>1 Jan 2019 (see cl. 1.2)</w:t>
            </w:r>
          </w:p>
        </w:tc>
      </w:tr>
      <w:tr w:rsidR="00777A41" w14:paraId="7C385A21" w14:textId="77777777">
        <w:trPr>
          <w:cantSplit/>
          <w:jc w:val="center"/>
        </w:trPr>
        <w:tc>
          <w:tcPr>
            <w:tcW w:w="4253" w:type="dxa"/>
          </w:tcPr>
          <w:p w14:paraId="656C9B2B" w14:textId="77777777" w:rsidR="00777A41" w:rsidRDefault="008B1727">
            <w:pPr>
              <w:pStyle w:val="Table04Row"/>
            </w:pPr>
            <w:r>
              <w:t>Determination made under s. 7C ‑ Government Entities Tribunal Determination No. 1 of 2021 ‑ 24 Jun 2021</w:t>
            </w:r>
          </w:p>
        </w:tc>
        <w:tc>
          <w:tcPr>
            <w:tcW w:w="1418" w:type="dxa"/>
          </w:tcPr>
          <w:p w14:paraId="1289BDAE" w14:textId="77777777" w:rsidR="00777A41" w:rsidRDefault="008B1727">
            <w:pPr>
              <w:pStyle w:val="Table04Row"/>
            </w:pPr>
            <w:r>
              <w:t>29 Jul 2021</w:t>
            </w:r>
            <w:r>
              <w:br/>
              <w:t>p. 3211‑13</w:t>
            </w:r>
          </w:p>
        </w:tc>
        <w:tc>
          <w:tcPr>
            <w:tcW w:w="4536" w:type="dxa"/>
          </w:tcPr>
          <w:p w14:paraId="493E75C1" w14:textId="77777777" w:rsidR="00777A41" w:rsidRDefault="008B1727">
            <w:pPr>
              <w:pStyle w:val="Table04Row"/>
            </w:pPr>
            <w:r>
              <w:t>1 Jul 2021 (see cl. 1.2)</w:t>
            </w:r>
          </w:p>
        </w:tc>
      </w:tr>
      <w:tr w:rsidR="00777A41" w14:paraId="64B69A25" w14:textId="77777777">
        <w:trPr>
          <w:cantSplit/>
          <w:jc w:val="center"/>
        </w:trPr>
        <w:tc>
          <w:tcPr>
            <w:tcW w:w="4253" w:type="dxa"/>
          </w:tcPr>
          <w:p w14:paraId="18E6AF35" w14:textId="77777777" w:rsidR="00777A41" w:rsidRDefault="008B1727">
            <w:pPr>
              <w:pStyle w:val="Table04Row"/>
            </w:pPr>
            <w:r>
              <w:t>Determination made under s. 7C ‑ Government Trading Entities Determination No. 1 of 2022 ‑ 23 Jun 2022</w:t>
            </w:r>
          </w:p>
        </w:tc>
        <w:tc>
          <w:tcPr>
            <w:tcW w:w="1418" w:type="dxa"/>
          </w:tcPr>
          <w:p w14:paraId="64DC4A9C" w14:textId="77777777" w:rsidR="00777A41" w:rsidRDefault="008B1727">
            <w:pPr>
              <w:pStyle w:val="Table04Row"/>
            </w:pPr>
            <w:r>
              <w:t>25 Jul 2022</w:t>
            </w:r>
            <w:r>
              <w:br/>
              <w:t>p. 4247‑9</w:t>
            </w:r>
          </w:p>
        </w:tc>
        <w:tc>
          <w:tcPr>
            <w:tcW w:w="4536" w:type="dxa"/>
          </w:tcPr>
          <w:p w14:paraId="72273203" w14:textId="77777777" w:rsidR="00777A41" w:rsidRDefault="008B1727">
            <w:pPr>
              <w:pStyle w:val="Table04Row"/>
            </w:pPr>
            <w:r>
              <w:t>1 Jul 2022 (see cl. 1.2)</w:t>
            </w:r>
          </w:p>
        </w:tc>
      </w:tr>
      <w:tr w:rsidR="00777A41" w14:paraId="167CE0B6" w14:textId="77777777">
        <w:trPr>
          <w:cantSplit/>
          <w:jc w:val="center"/>
        </w:trPr>
        <w:tc>
          <w:tcPr>
            <w:tcW w:w="4253" w:type="dxa"/>
          </w:tcPr>
          <w:p w14:paraId="4C445D6D" w14:textId="77777777" w:rsidR="00777A41" w:rsidRDefault="008B1727">
            <w:pPr>
              <w:pStyle w:val="Table04Row"/>
            </w:pPr>
            <w:r>
              <w:t>Determination made under s. 7C ‑ Government Trading Entities Determination No. 1 of 2023</w:t>
            </w:r>
          </w:p>
        </w:tc>
        <w:tc>
          <w:tcPr>
            <w:tcW w:w="1418" w:type="dxa"/>
          </w:tcPr>
          <w:p w14:paraId="75C0EC38" w14:textId="77777777" w:rsidR="00777A41" w:rsidRDefault="008B1727">
            <w:pPr>
              <w:pStyle w:val="Table04Row"/>
            </w:pPr>
            <w:r>
              <w:t>18 Apr 2023</w:t>
            </w:r>
            <w:r>
              <w:br/>
              <w:t>p. 771‑3</w:t>
            </w:r>
          </w:p>
        </w:tc>
        <w:tc>
          <w:tcPr>
            <w:tcW w:w="4536" w:type="dxa"/>
          </w:tcPr>
          <w:p w14:paraId="05332772" w14:textId="77777777" w:rsidR="00777A41" w:rsidRDefault="008B1727">
            <w:pPr>
              <w:pStyle w:val="Table04Row"/>
            </w:pPr>
            <w:r>
              <w:t>1 Jul 2023 (see cl. 1.2)</w:t>
            </w:r>
          </w:p>
        </w:tc>
      </w:tr>
      <w:tr w:rsidR="00777A41" w14:paraId="62B17AE1" w14:textId="77777777">
        <w:trPr>
          <w:cantSplit/>
          <w:jc w:val="center"/>
        </w:trPr>
        <w:tc>
          <w:tcPr>
            <w:tcW w:w="10207" w:type="dxa"/>
            <w:gridSpan w:val="3"/>
          </w:tcPr>
          <w:p w14:paraId="4FC5649B" w14:textId="77777777" w:rsidR="00777A41" w:rsidRDefault="008B1727">
            <w:pPr>
              <w:pStyle w:val="Table04Row"/>
              <w:keepNext/>
            </w:pPr>
            <w:r>
              <w:rPr>
                <w:b/>
              </w:rPr>
              <w:t>Under s. 7D &amp; 7E</w:t>
            </w:r>
          </w:p>
        </w:tc>
      </w:tr>
      <w:tr w:rsidR="00777A41" w14:paraId="34E3F21F" w14:textId="77777777">
        <w:trPr>
          <w:cantSplit/>
          <w:jc w:val="center"/>
        </w:trPr>
        <w:tc>
          <w:tcPr>
            <w:tcW w:w="4253" w:type="dxa"/>
          </w:tcPr>
          <w:p w14:paraId="4DC3EB25" w14:textId="77777777" w:rsidR="00777A41" w:rsidRDefault="008B1727">
            <w:pPr>
              <w:pStyle w:val="Table04Row"/>
            </w:pPr>
            <w:r>
              <w:t>Determination made under s. 7D &amp; 7E ‑ Government Trading Entities Boards Determination No. 1 of 2023 ‑ 3 Jul 2023</w:t>
            </w:r>
          </w:p>
        </w:tc>
        <w:tc>
          <w:tcPr>
            <w:tcW w:w="1418" w:type="dxa"/>
          </w:tcPr>
          <w:p w14:paraId="7020C95F" w14:textId="77777777" w:rsidR="00777A41" w:rsidRDefault="008B1727">
            <w:pPr>
              <w:pStyle w:val="Table04Row"/>
            </w:pPr>
            <w:r>
              <w:t>11 Aug 2023</w:t>
            </w:r>
            <w:r>
              <w:br/>
              <w:t>p. 2827‑30</w:t>
            </w:r>
          </w:p>
        </w:tc>
        <w:tc>
          <w:tcPr>
            <w:tcW w:w="4536" w:type="dxa"/>
          </w:tcPr>
          <w:p w14:paraId="34DA4709" w14:textId="77777777" w:rsidR="00777A41" w:rsidRDefault="008B1727">
            <w:pPr>
              <w:pStyle w:val="Table04Row"/>
            </w:pPr>
            <w:r>
              <w:t>1 Jul 2023 (see cl. 1.2)</w:t>
            </w:r>
          </w:p>
        </w:tc>
      </w:tr>
    </w:tbl>
    <w:p w14:paraId="27CC5E8A" w14:textId="77777777" w:rsidR="00777A41" w:rsidRDefault="008B1727">
      <w:pPr>
        <w:pStyle w:val="IActName"/>
      </w:pPr>
      <w:r>
        <w:t>School Curriculum and Standards Authority Act 1997</w:t>
      </w:r>
    </w:p>
    <w:p w14:paraId="66538E5A" w14:textId="77777777" w:rsidR="00777A41" w:rsidRDefault="008B1727">
      <w:pPr>
        <w:pStyle w:val="Table04Note"/>
      </w:pPr>
      <w:r>
        <w:t>Formerly “</w:t>
      </w:r>
      <w:r>
        <w:rPr>
          <w:i/>
        </w:rPr>
        <w:t>Curriculum Council Act 1997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628F3E5" w14:textId="77777777">
        <w:trPr>
          <w:cantSplit/>
          <w:jc w:val="center"/>
        </w:trPr>
        <w:tc>
          <w:tcPr>
            <w:tcW w:w="1134" w:type="dxa"/>
          </w:tcPr>
          <w:p w14:paraId="2E88F1B5" w14:textId="77777777" w:rsidR="00777A41" w:rsidRDefault="008B1727">
            <w:pPr>
              <w:pStyle w:val="Table04Row"/>
              <w:keepNext/>
            </w:pPr>
            <w:r>
              <w:rPr>
                <w:b/>
              </w:rPr>
              <w:t>Portfolio:</w:t>
            </w:r>
          </w:p>
        </w:tc>
        <w:tc>
          <w:tcPr>
            <w:tcW w:w="8505" w:type="dxa"/>
          </w:tcPr>
          <w:p w14:paraId="56AD6C84" w14:textId="77777777" w:rsidR="00777A41" w:rsidRDefault="008B1727">
            <w:pPr>
              <w:pStyle w:val="Table04Row"/>
              <w:keepNext/>
            </w:pPr>
            <w:r>
              <w:t>Minister for Education</w:t>
            </w:r>
          </w:p>
        </w:tc>
      </w:tr>
      <w:tr w:rsidR="00777A41" w14:paraId="11819462" w14:textId="77777777">
        <w:trPr>
          <w:cantSplit/>
          <w:jc w:val="center"/>
        </w:trPr>
        <w:tc>
          <w:tcPr>
            <w:tcW w:w="1276" w:type="dxa"/>
          </w:tcPr>
          <w:p w14:paraId="7C218043" w14:textId="77777777" w:rsidR="00777A41" w:rsidRDefault="008B1727">
            <w:pPr>
              <w:pStyle w:val="Table04Row"/>
              <w:keepNext/>
            </w:pPr>
            <w:r>
              <w:rPr>
                <w:b/>
              </w:rPr>
              <w:t>Agency:</w:t>
            </w:r>
          </w:p>
        </w:tc>
        <w:tc>
          <w:tcPr>
            <w:tcW w:w="5812" w:type="dxa"/>
          </w:tcPr>
          <w:p w14:paraId="2C429602" w14:textId="77777777" w:rsidR="00777A41" w:rsidRDefault="008B1727">
            <w:pPr>
              <w:pStyle w:val="Table04Row"/>
              <w:keepNext/>
            </w:pPr>
            <w:r>
              <w:t>School Curriculum and Standards Authority</w:t>
            </w:r>
          </w:p>
        </w:tc>
      </w:tr>
    </w:tbl>
    <w:p w14:paraId="33263C48" w14:textId="77777777" w:rsidR="00777A41" w:rsidRDefault="00777A41">
      <w:pPr>
        <w:keepNext/>
      </w:pPr>
    </w:p>
    <w:p w14:paraId="5CE37756" w14:textId="77777777" w:rsidR="00777A41" w:rsidRDefault="008B1727">
      <w:pPr>
        <w:pStyle w:val="IRegName"/>
      </w:pPr>
      <w:r>
        <w:t>School Curriculum and Standards Authority Regulations 2005</w:t>
      </w:r>
    </w:p>
    <w:p w14:paraId="1D660EA3" w14:textId="77777777" w:rsidR="00777A41" w:rsidRDefault="008B1727">
      <w:pPr>
        <w:pStyle w:val="Table04Note"/>
      </w:pPr>
      <w:r>
        <w:t>Formerly “</w:t>
      </w:r>
      <w:r>
        <w:rPr>
          <w:i/>
        </w:rPr>
        <w:t>Curriculum Council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A744A6" w14:textId="77777777">
        <w:trPr>
          <w:cantSplit/>
          <w:jc w:val="center"/>
        </w:trPr>
        <w:tc>
          <w:tcPr>
            <w:tcW w:w="4253" w:type="dxa"/>
          </w:tcPr>
          <w:p w14:paraId="6F4C485F" w14:textId="77777777" w:rsidR="00777A41" w:rsidRDefault="008B1727">
            <w:pPr>
              <w:pStyle w:val="Table04Row"/>
            </w:pPr>
            <w:r>
              <w:rPr>
                <w:i/>
              </w:rPr>
              <w:t>Curriculum Council Regulations 2005</w:t>
            </w:r>
          </w:p>
        </w:tc>
        <w:tc>
          <w:tcPr>
            <w:tcW w:w="1418" w:type="dxa"/>
          </w:tcPr>
          <w:p w14:paraId="5C815773" w14:textId="77777777" w:rsidR="00777A41" w:rsidRDefault="008B1727">
            <w:pPr>
              <w:pStyle w:val="Table04Row"/>
            </w:pPr>
            <w:r>
              <w:t>23 Dec 2005</w:t>
            </w:r>
            <w:r>
              <w:br/>
              <w:t>p. 6250‑3</w:t>
            </w:r>
          </w:p>
        </w:tc>
        <w:tc>
          <w:tcPr>
            <w:tcW w:w="4536" w:type="dxa"/>
          </w:tcPr>
          <w:p w14:paraId="6904C931" w14:textId="77777777" w:rsidR="00777A41" w:rsidRDefault="008B1727">
            <w:pPr>
              <w:pStyle w:val="Table04Row"/>
            </w:pPr>
            <w:r>
              <w:t>1 Jan 2006 (see r. 2)</w:t>
            </w:r>
          </w:p>
        </w:tc>
      </w:tr>
      <w:tr w:rsidR="00777A41" w14:paraId="6317A27B" w14:textId="77777777">
        <w:trPr>
          <w:cantSplit/>
          <w:jc w:val="center"/>
        </w:trPr>
        <w:tc>
          <w:tcPr>
            <w:tcW w:w="4253" w:type="dxa"/>
          </w:tcPr>
          <w:p w14:paraId="67018B10" w14:textId="77777777" w:rsidR="00777A41" w:rsidRDefault="008B1727">
            <w:pPr>
              <w:pStyle w:val="Table04Row"/>
            </w:pPr>
            <w:r>
              <w:rPr>
                <w:i/>
              </w:rPr>
              <w:t>Curriculum Council Amendment Regulations 2006</w:t>
            </w:r>
          </w:p>
        </w:tc>
        <w:tc>
          <w:tcPr>
            <w:tcW w:w="1418" w:type="dxa"/>
          </w:tcPr>
          <w:p w14:paraId="4140E145" w14:textId="77777777" w:rsidR="00777A41" w:rsidRDefault="008B1727">
            <w:pPr>
              <w:pStyle w:val="Table04Row"/>
            </w:pPr>
            <w:r>
              <w:t>18 Oct 2006</w:t>
            </w:r>
            <w:r>
              <w:br/>
              <w:t>p. 4453‑6</w:t>
            </w:r>
          </w:p>
        </w:tc>
        <w:tc>
          <w:tcPr>
            <w:tcW w:w="4536" w:type="dxa"/>
          </w:tcPr>
          <w:p w14:paraId="710EE297" w14:textId="77777777" w:rsidR="00777A41" w:rsidRDefault="008B1727">
            <w:pPr>
              <w:pStyle w:val="Table04Row"/>
            </w:pPr>
            <w:r>
              <w:t>18 Oct 2006</w:t>
            </w:r>
          </w:p>
        </w:tc>
      </w:tr>
      <w:tr w:rsidR="00777A41" w14:paraId="3E8043F3" w14:textId="77777777">
        <w:trPr>
          <w:cantSplit/>
          <w:jc w:val="center"/>
        </w:trPr>
        <w:tc>
          <w:tcPr>
            <w:tcW w:w="4253" w:type="dxa"/>
          </w:tcPr>
          <w:p w14:paraId="1CC12A9E" w14:textId="77777777" w:rsidR="00777A41" w:rsidRDefault="008B1727">
            <w:pPr>
              <w:pStyle w:val="Table04Row"/>
            </w:pPr>
            <w:r>
              <w:rPr>
                <w:i/>
              </w:rPr>
              <w:t>Curriculum Council Amendment Regulations 2009</w:t>
            </w:r>
          </w:p>
        </w:tc>
        <w:tc>
          <w:tcPr>
            <w:tcW w:w="1418" w:type="dxa"/>
          </w:tcPr>
          <w:p w14:paraId="398CB263" w14:textId="77777777" w:rsidR="00777A41" w:rsidRDefault="008B1727">
            <w:pPr>
              <w:pStyle w:val="Table04Row"/>
            </w:pPr>
            <w:r>
              <w:t>6 Mar 2009</w:t>
            </w:r>
            <w:r>
              <w:br/>
              <w:t>p. 683‑4</w:t>
            </w:r>
          </w:p>
        </w:tc>
        <w:tc>
          <w:tcPr>
            <w:tcW w:w="4536" w:type="dxa"/>
          </w:tcPr>
          <w:p w14:paraId="65A44246" w14:textId="77777777" w:rsidR="00777A41" w:rsidRDefault="008B1727">
            <w:pPr>
              <w:pStyle w:val="Table04Row"/>
            </w:pPr>
            <w:r>
              <w:t>r. 1 &amp; 2: 6 Mar 2009 (see r. 2(a));</w:t>
            </w:r>
          </w:p>
          <w:p w14:paraId="698F6E1D" w14:textId="77777777" w:rsidR="00777A41" w:rsidRDefault="008B1727">
            <w:pPr>
              <w:pStyle w:val="Table04Row"/>
            </w:pPr>
            <w:r>
              <w:t>Regulations other than r. 1 &amp; 2: 7 Mar 2009 (see r. 2(b))</w:t>
            </w:r>
          </w:p>
        </w:tc>
      </w:tr>
      <w:tr w:rsidR="00777A41" w14:paraId="3BE80373" w14:textId="77777777">
        <w:trPr>
          <w:cantSplit/>
          <w:jc w:val="center"/>
        </w:trPr>
        <w:tc>
          <w:tcPr>
            <w:tcW w:w="4253" w:type="dxa"/>
          </w:tcPr>
          <w:p w14:paraId="59BB8CF4" w14:textId="77777777" w:rsidR="00777A41" w:rsidRDefault="008B1727">
            <w:pPr>
              <w:pStyle w:val="Table04Row"/>
            </w:pPr>
            <w:r>
              <w:rPr>
                <w:i/>
              </w:rPr>
              <w:t>Curriculum Council Amendment Regulations 2012</w:t>
            </w:r>
          </w:p>
        </w:tc>
        <w:tc>
          <w:tcPr>
            <w:tcW w:w="1418" w:type="dxa"/>
          </w:tcPr>
          <w:p w14:paraId="0B1B5804" w14:textId="77777777" w:rsidR="00777A41" w:rsidRDefault="008B1727">
            <w:pPr>
              <w:pStyle w:val="Table04Row"/>
            </w:pPr>
            <w:r>
              <w:t>14 Aug 2012</w:t>
            </w:r>
            <w:r>
              <w:br/>
              <w:t>p. 3832‑3</w:t>
            </w:r>
          </w:p>
        </w:tc>
        <w:tc>
          <w:tcPr>
            <w:tcW w:w="4536" w:type="dxa"/>
          </w:tcPr>
          <w:p w14:paraId="330C5018" w14:textId="77777777" w:rsidR="00777A41" w:rsidRDefault="008B1727">
            <w:pPr>
              <w:pStyle w:val="Table04Row"/>
            </w:pPr>
            <w:r>
              <w:t>r. 1 &amp; 2: 14 Aug 2012 (see r. 2(a));</w:t>
            </w:r>
          </w:p>
          <w:p w14:paraId="7A697CDC" w14:textId="77777777" w:rsidR="00777A41" w:rsidRDefault="008B1727">
            <w:pPr>
              <w:pStyle w:val="Table04Row"/>
            </w:pPr>
            <w:r>
              <w:t>Regulations other than r. 1 &amp; 2: 15 Aug 2012 (see r. 2(b))</w:t>
            </w:r>
          </w:p>
        </w:tc>
      </w:tr>
      <w:tr w:rsidR="00777A41" w14:paraId="7D7770B9" w14:textId="77777777">
        <w:trPr>
          <w:cantSplit/>
          <w:jc w:val="center"/>
        </w:trPr>
        <w:tc>
          <w:tcPr>
            <w:tcW w:w="10207" w:type="dxa"/>
            <w:gridSpan w:val="3"/>
          </w:tcPr>
          <w:p w14:paraId="4ED9329C" w14:textId="77777777" w:rsidR="00777A41" w:rsidRDefault="008B1727">
            <w:pPr>
              <w:pStyle w:val="Table04Row"/>
            </w:pPr>
            <w:r>
              <w:rPr>
                <w:b/>
              </w:rPr>
              <w:t>Reprint 1 as at 19 Oct 2012</w:t>
            </w:r>
          </w:p>
        </w:tc>
      </w:tr>
      <w:tr w:rsidR="00777A41" w14:paraId="6327203C" w14:textId="77777777">
        <w:trPr>
          <w:cantSplit/>
          <w:jc w:val="center"/>
        </w:trPr>
        <w:tc>
          <w:tcPr>
            <w:tcW w:w="4253" w:type="dxa"/>
          </w:tcPr>
          <w:p w14:paraId="6A2C522E" w14:textId="77777777" w:rsidR="00777A41" w:rsidRDefault="008B1727">
            <w:pPr>
              <w:pStyle w:val="Table04Row"/>
            </w:pPr>
            <w:r>
              <w:rPr>
                <w:i/>
              </w:rPr>
              <w:t>School Curriculum and Standards Authority Amendment Regulations 2012</w:t>
            </w:r>
          </w:p>
        </w:tc>
        <w:tc>
          <w:tcPr>
            <w:tcW w:w="1418" w:type="dxa"/>
          </w:tcPr>
          <w:p w14:paraId="41599AFC" w14:textId="77777777" w:rsidR="00777A41" w:rsidRDefault="008B1727">
            <w:pPr>
              <w:pStyle w:val="Table04Row"/>
            </w:pPr>
            <w:r>
              <w:t>7 Dec 2012</w:t>
            </w:r>
            <w:r>
              <w:br/>
              <w:t>p. 5983‑93</w:t>
            </w:r>
          </w:p>
        </w:tc>
        <w:tc>
          <w:tcPr>
            <w:tcW w:w="4536" w:type="dxa"/>
          </w:tcPr>
          <w:p w14:paraId="259B7B15" w14:textId="77777777" w:rsidR="00777A41" w:rsidRDefault="008B1727">
            <w:pPr>
              <w:pStyle w:val="Table04Row"/>
            </w:pPr>
            <w:r>
              <w:t>r. 1 &amp; 2: 7 Dec 2012 (see r. 2(a));</w:t>
            </w:r>
          </w:p>
          <w:p w14:paraId="58CD9DAF" w14:textId="77777777" w:rsidR="00777A41" w:rsidRDefault="008B1727">
            <w:pPr>
              <w:pStyle w:val="Table04Row"/>
            </w:pPr>
            <w:r>
              <w:t>Regulations other than r. 1 &amp; 2: 8 Dec 2012 (see r. 2(b))</w:t>
            </w:r>
          </w:p>
        </w:tc>
      </w:tr>
      <w:tr w:rsidR="00777A41" w14:paraId="4CA13686" w14:textId="77777777">
        <w:trPr>
          <w:cantSplit/>
          <w:jc w:val="center"/>
        </w:trPr>
        <w:tc>
          <w:tcPr>
            <w:tcW w:w="10207" w:type="dxa"/>
            <w:gridSpan w:val="3"/>
          </w:tcPr>
          <w:p w14:paraId="6F0C7995" w14:textId="77777777" w:rsidR="00777A41" w:rsidRDefault="008B1727">
            <w:pPr>
              <w:pStyle w:val="Table04Row"/>
            </w:pPr>
            <w:r>
              <w:rPr>
                <w:b/>
              </w:rPr>
              <w:t>Reprint 2 as at 1 Mar 2013</w:t>
            </w:r>
          </w:p>
        </w:tc>
      </w:tr>
      <w:tr w:rsidR="00777A41" w14:paraId="3109AB2E" w14:textId="77777777">
        <w:trPr>
          <w:cantSplit/>
          <w:jc w:val="center"/>
        </w:trPr>
        <w:tc>
          <w:tcPr>
            <w:tcW w:w="4253" w:type="dxa"/>
          </w:tcPr>
          <w:p w14:paraId="5FB59403" w14:textId="77777777" w:rsidR="00777A41" w:rsidRDefault="008B1727">
            <w:pPr>
              <w:pStyle w:val="Table04Row"/>
            </w:pPr>
            <w:r>
              <w:rPr>
                <w:i/>
              </w:rPr>
              <w:t>School Curriculum and Standards Authority Amendment Regulations 2013</w:t>
            </w:r>
          </w:p>
        </w:tc>
        <w:tc>
          <w:tcPr>
            <w:tcW w:w="1418" w:type="dxa"/>
          </w:tcPr>
          <w:p w14:paraId="53FC0F0E" w14:textId="77777777" w:rsidR="00777A41" w:rsidRDefault="008B1727">
            <w:pPr>
              <w:pStyle w:val="Table04Row"/>
            </w:pPr>
            <w:r>
              <w:t>6 Sep 2013</w:t>
            </w:r>
            <w:r>
              <w:br/>
              <w:t>p. 4245‑6</w:t>
            </w:r>
          </w:p>
        </w:tc>
        <w:tc>
          <w:tcPr>
            <w:tcW w:w="4536" w:type="dxa"/>
          </w:tcPr>
          <w:p w14:paraId="07DA6F5F" w14:textId="77777777" w:rsidR="00777A41" w:rsidRDefault="008B1727">
            <w:pPr>
              <w:pStyle w:val="Table04Row"/>
            </w:pPr>
            <w:r>
              <w:t>r. 1 &amp; 2: 6 Sep 2013 (see r. 2(a));</w:t>
            </w:r>
          </w:p>
          <w:p w14:paraId="61EF3679" w14:textId="77777777" w:rsidR="00777A41" w:rsidRDefault="008B1727">
            <w:pPr>
              <w:pStyle w:val="Table04Row"/>
            </w:pPr>
            <w:r>
              <w:t>Regulations other than r. 1 &amp; 2: 1 Jul 2014 (see r. 2(b))</w:t>
            </w:r>
          </w:p>
        </w:tc>
      </w:tr>
      <w:tr w:rsidR="00777A41" w14:paraId="4185C929" w14:textId="77777777">
        <w:trPr>
          <w:cantSplit/>
          <w:jc w:val="center"/>
        </w:trPr>
        <w:tc>
          <w:tcPr>
            <w:tcW w:w="4253" w:type="dxa"/>
          </w:tcPr>
          <w:p w14:paraId="5AF8DAC7" w14:textId="77777777" w:rsidR="00777A41" w:rsidRDefault="008B1727">
            <w:pPr>
              <w:pStyle w:val="Table04Row"/>
            </w:pPr>
            <w:r>
              <w:rPr>
                <w:i/>
              </w:rPr>
              <w:t>School Curriculum and Standards Authority Amendment Regulations 2014</w:t>
            </w:r>
          </w:p>
        </w:tc>
        <w:tc>
          <w:tcPr>
            <w:tcW w:w="1418" w:type="dxa"/>
          </w:tcPr>
          <w:p w14:paraId="17EDE0AF" w14:textId="77777777" w:rsidR="00777A41" w:rsidRDefault="008B1727">
            <w:pPr>
              <w:pStyle w:val="Table04Row"/>
            </w:pPr>
            <w:r>
              <w:t>26 Aug 2014</w:t>
            </w:r>
            <w:r>
              <w:br/>
              <w:t>p. 3079‑80</w:t>
            </w:r>
          </w:p>
        </w:tc>
        <w:tc>
          <w:tcPr>
            <w:tcW w:w="4536" w:type="dxa"/>
          </w:tcPr>
          <w:p w14:paraId="1BD14BA1" w14:textId="77777777" w:rsidR="00777A41" w:rsidRDefault="008B1727">
            <w:pPr>
              <w:pStyle w:val="Table04Row"/>
            </w:pPr>
            <w:r>
              <w:t>r. 1 &amp; 2: 26 Aug 2014 (see r. 2(a));</w:t>
            </w:r>
          </w:p>
          <w:p w14:paraId="474F1FDA" w14:textId="77777777" w:rsidR="00777A41" w:rsidRDefault="008B1727">
            <w:pPr>
              <w:pStyle w:val="Table04Row"/>
            </w:pPr>
            <w:r>
              <w:t>Regulations other than r. 1 &amp; 2: 27 Aug 2014 (see r. 2(b))</w:t>
            </w:r>
          </w:p>
        </w:tc>
      </w:tr>
      <w:tr w:rsidR="00777A41" w14:paraId="423B8CCE" w14:textId="77777777">
        <w:trPr>
          <w:cantSplit/>
          <w:jc w:val="center"/>
        </w:trPr>
        <w:tc>
          <w:tcPr>
            <w:tcW w:w="4253" w:type="dxa"/>
          </w:tcPr>
          <w:p w14:paraId="4482F100" w14:textId="77777777" w:rsidR="00777A41" w:rsidRDefault="008B1727">
            <w:pPr>
              <w:pStyle w:val="Table04Row"/>
            </w:pPr>
            <w:r>
              <w:rPr>
                <w:i/>
              </w:rPr>
              <w:t>School Curriculum and Standards Authority Amendment Regulations 2017</w:t>
            </w:r>
          </w:p>
        </w:tc>
        <w:tc>
          <w:tcPr>
            <w:tcW w:w="1418" w:type="dxa"/>
          </w:tcPr>
          <w:p w14:paraId="6E64754C" w14:textId="77777777" w:rsidR="00777A41" w:rsidRDefault="008B1727">
            <w:pPr>
              <w:pStyle w:val="Table04Row"/>
            </w:pPr>
            <w:r>
              <w:t>24 Nov 2017</w:t>
            </w:r>
            <w:r>
              <w:br/>
              <w:t>p. 5672‑3</w:t>
            </w:r>
          </w:p>
        </w:tc>
        <w:tc>
          <w:tcPr>
            <w:tcW w:w="4536" w:type="dxa"/>
          </w:tcPr>
          <w:p w14:paraId="1EF4DED2" w14:textId="77777777" w:rsidR="00777A41" w:rsidRDefault="008B1727">
            <w:pPr>
              <w:pStyle w:val="Table04Row"/>
            </w:pPr>
            <w:r>
              <w:t>r. 1 &amp; 2: 24 Nov 2017 (see r. 2(a));</w:t>
            </w:r>
          </w:p>
          <w:p w14:paraId="3314DBA8" w14:textId="77777777" w:rsidR="00777A41" w:rsidRDefault="008B1727">
            <w:pPr>
              <w:pStyle w:val="Table04Row"/>
            </w:pPr>
            <w:r>
              <w:t>Regulations other than r. 1 &amp; 2: 25 Nov 2017 (see r. 2(b))</w:t>
            </w:r>
          </w:p>
        </w:tc>
      </w:tr>
      <w:tr w:rsidR="00777A41" w14:paraId="3689A4FD" w14:textId="77777777">
        <w:trPr>
          <w:cantSplit/>
          <w:jc w:val="center"/>
        </w:trPr>
        <w:tc>
          <w:tcPr>
            <w:tcW w:w="4253" w:type="dxa"/>
          </w:tcPr>
          <w:p w14:paraId="01958D56" w14:textId="77777777" w:rsidR="00777A41" w:rsidRDefault="008B1727">
            <w:pPr>
              <w:pStyle w:val="Table04Row"/>
            </w:pPr>
            <w:r>
              <w:rPr>
                <w:i/>
              </w:rPr>
              <w:t>School Curriculum and Standards Authority Amendment Regulations 2020</w:t>
            </w:r>
          </w:p>
        </w:tc>
        <w:tc>
          <w:tcPr>
            <w:tcW w:w="1418" w:type="dxa"/>
          </w:tcPr>
          <w:p w14:paraId="615BCF31" w14:textId="77777777" w:rsidR="00777A41" w:rsidRDefault="008B1727">
            <w:pPr>
              <w:pStyle w:val="Table04Row"/>
            </w:pPr>
            <w:r>
              <w:t>4 Dec 2020</w:t>
            </w:r>
            <w:r>
              <w:br/>
              <w:t>SL 2020/233</w:t>
            </w:r>
          </w:p>
        </w:tc>
        <w:tc>
          <w:tcPr>
            <w:tcW w:w="4536" w:type="dxa"/>
          </w:tcPr>
          <w:p w14:paraId="1A28786D" w14:textId="77777777" w:rsidR="00777A41" w:rsidRDefault="008B1727">
            <w:pPr>
              <w:pStyle w:val="Table04Row"/>
            </w:pPr>
            <w:r>
              <w:t>r. 1 &amp; 2: 4 Dec 2020 (see r. 2(a));</w:t>
            </w:r>
          </w:p>
          <w:p w14:paraId="1DA0A293" w14:textId="77777777" w:rsidR="00777A41" w:rsidRDefault="008B1727">
            <w:pPr>
              <w:pStyle w:val="Table04Row"/>
            </w:pPr>
            <w:r>
              <w:t>Regulations other than r. 1 &amp; 2: 5 Dec 2020 (see r. 2(b) and SL 2020/232 cl. 2)</w:t>
            </w:r>
          </w:p>
        </w:tc>
      </w:tr>
      <w:tr w:rsidR="00777A41" w14:paraId="374241B9" w14:textId="77777777">
        <w:trPr>
          <w:cantSplit/>
          <w:jc w:val="center"/>
        </w:trPr>
        <w:tc>
          <w:tcPr>
            <w:tcW w:w="4253" w:type="dxa"/>
          </w:tcPr>
          <w:p w14:paraId="598B519B" w14:textId="77777777" w:rsidR="00777A41" w:rsidRDefault="008B1727">
            <w:pPr>
              <w:pStyle w:val="Table04Row"/>
            </w:pPr>
            <w:r>
              <w:rPr>
                <w:i/>
              </w:rPr>
              <w:t>Education and Training Regulations Amendment (Fees and Charges) Regulations 2022</w:t>
            </w:r>
            <w:r>
              <w:t xml:space="preserve"> Pt. 3</w:t>
            </w:r>
          </w:p>
        </w:tc>
        <w:tc>
          <w:tcPr>
            <w:tcW w:w="1418" w:type="dxa"/>
          </w:tcPr>
          <w:p w14:paraId="50C67D07" w14:textId="77777777" w:rsidR="00777A41" w:rsidRDefault="008B1727">
            <w:pPr>
              <w:pStyle w:val="Table04Row"/>
            </w:pPr>
            <w:r>
              <w:t>3 Jun 2022</w:t>
            </w:r>
            <w:r>
              <w:br/>
              <w:t>SL 2022/61</w:t>
            </w:r>
          </w:p>
        </w:tc>
        <w:tc>
          <w:tcPr>
            <w:tcW w:w="4536" w:type="dxa"/>
          </w:tcPr>
          <w:p w14:paraId="69B74796" w14:textId="77777777" w:rsidR="00777A41" w:rsidRDefault="008B1727">
            <w:pPr>
              <w:pStyle w:val="Table04Row"/>
            </w:pPr>
            <w:r>
              <w:t>1 Jul 2022 (see r. 2(b))</w:t>
            </w:r>
          </w:p>
        </w:tc>
      </w:tr>
      <w:tr w:rsidR="00777A41" w14:paraId="476D3C76" w14:textId="77777777">
        <w:trPr>
          <w:cantSplit/>
          <w:jc w:val="center"/>
        </w:trPr>
        <w:tc>
          <w:tcPr>
            <w:tcW w:w="4253" w:type="dxa"/>
          </w:tcPr>
          <w:p w14:paraId="03E03632" w14:textId="77777777" w:rsidR="00777A41" w:rsidRDefault="008B1727">
            <w:pPr>
              <w:pStyle w:val="Table04Row"/>
            </w:pPr>
            <w:r>
              <w:rPr>
                <w:i/>
              </w:rPr>
              <w:t>Education Regulations Amendment (Fees and Charges) Regulations 2023</w:t>
            </w:r>
            <w:r>
              <w:t xml:space="preserve"> Pt. 3</w:t>
            </w:r>
          </w:p>
        </w:tc>
        <w:tc>
          <w:tcPr>
            <w:tcW w:w="1418" w:type="dxa"/>
          </w:tcPr>
          <w:p w14:paraId="4B8BC36D" w14:textId="77777777" w:rsidR="00777A41" w:rsidRDefault="008B1727">
            <w:pPr>
              <w:pStyle w:val="Table04Row"/>
            </w:pPr>
            <w:r>
              <w:t>16 Jun 2023</w:t>
            </w:r>
            <w:r>
              <w:br/>
              <w:t>SL 2023/67</w:t>
            </w:r>
          </w:p>
        </w:tc>
        <w:tc>
          <w:tcPr>
            <w:tcW w:w="4536" w:type="dxa"/>
          </w:tcPr>
          <w:p w14:paraId="4BD50D54" w14:textId="77777777" w:rsidR="00777A41" w:rsidRDefault="008B1727">
            <w:pPr>
              <w:pStyle w:val="Table04Row"/>
            </w:pPr>
            <w:r>
              <w:t>1 Jul 2023 (see r. 2(b))</w:t>
            </w:r>
          </w:p>
        </w:tc>
      </w:tr>
    </w:tbl>
    <w:p w14:paraId="44B558C1" w14:textId="77777777" w:rsidR="00777A41" w:rsidRDefault="008B1727">
      <w:pPr>
        <w:pStyle w:val="IActName"/>
      </w:pPr>
      <w:r>
        <w:t>School Education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72D3629" w14:textId="77777777">
        <w:trPr>
          <w:cantSplit/>
          <w:jc w:val="center"/>
        </w:trPr>
        <w:tc>
          <w:tcPr>
            <w:tcW w:w="1134" w:type="dxa"/>
          </w:tcPr>
          <w:p w14:paraId="7C1AAE70" w14:textId="77777777" w:rsidR="00777A41" w:rsidRDefault="008B1727">
            <w:pPr>
              <w:pStyle w:val="Table04Row"/>
              <w:keepNext/>
            </w:pPr>
            <w:r>
              <w:rPr>
                <w:b/>
              </w:rPr>
              <w:t>Portfolio:</w:t>
            </w:r>
          </w:p>
        </w:tc>
        <w:tc>
          <w:tcPr>
            <w:tcW w:w="8505" w:type="dxa"/>
          </w:tcPr>
          <w:p w14:paraId="26A30616" w14:textId="77777777" w:rsidR="00777A41" w:rsidRDefault="008B1727">
            <w:pPr>
              <w:pStyle w:val="Table04Row"/>
              <w:keepNext/>
            </w:pPr>
            <w:r>
              <w:t>Minister for Education</w:t>
            </w:r>
          </w:p>
        </w:tc>
      </w:tr>
      <w:tr w:rsidR="00777A41" w14:paraId="6E11368A" w14:textId="77777777">
        <w:trPr>
          <w:cantSplit/>
          <w:jc w:val="center"/>
        </w:trPr>
        <w:tc>
          <w:tcPr>
            <w:tcW w:w="1276" w:type="dxa"/>
          </w:tcPr>
          <w:p w14:paraId="7C839743" w14:textId="77777777" w:rsidR="00777A41" w:rsidRDefault="008B1727">
            <w:pPr>
              <w:pStyle w:val="Table04Row"/>
              <w:keepNext/>
            </w:pPr>
            <w:r>
              <w:rPr>
                <w:b/>
              </w:rPr>
              <w:t>Agency:</w:t>
            </w:r>
          </w:p>
        </w:tc>
        <w:tc>
          <w:tcPr>
            <w:tcW w:w="5812" w:type="dxa"/>
          </w:tcPr>
          <w:p w14:paraId="5F4ED368" w14:textId="77777777" w:rsidR="00777A41" w:rsidRDefault="008B1727">
            <w:pPr>
              <w:pStyle w:val="Table04Row"/>
              <w:keepNext/>
            </w:pPr>
            <w:r>
              <w:t>Department of Education</w:t>
            </w:r>
          </w:p>
        </w:tc>
      </w:tr>
    </w:tbl>
    <w:p w14:paraId="25662C58" w14:textId="77777777" w:rsidR="00777A41" w:rsidRDefault="00777A41">
      <w:pPr>
        <w:keepNext/>
      </w:pPr>
    </w:p>
    <w:p w14:paraId="5BBFE823" w14:textId="77777777" w:rsidR="00777A41" w:rsidRDefault="008B1727">
      <w:pPr>
        <w:pStyle w:val="IRegName"/>
      </w:pPr>
      <w:r>
        <w:t>School Education (Student Residential Colleges)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4312474" w14:textId="77777777">
        <w:trPr>
          <w:cantSplit/>
          <w:jc w:val="center"/>
        </w:trPr>
        <w:tc>
          <w:tcPr>
            <w:tcW w:w="4253" w:type="dxa"/>
          </w:tcPr>
          <w:p w14:paraId="6C395B15" w14:textId="77777777" w:rsidR="00777A41" w:rsidRDefault="008B1727">
            <w:pPr>
              <w:pStyle w:val="Table04Row"/>
            </w:pPr>
            <w:r>
              <w:rPr>
                <w:i/>
              </w:rPr>
              <w:t>School Education (Student Residential Colleges) Regulations 2017</w:t>
            </w:r>
          </w:p>
        </w:tc>
        <w:tc>
          <w:tcPr>
            <w:tcW w:w="1418" w:type="dxa"/>
          </w:tcPr>
          <w:p w14:paraId="6F6822B2" w14:textId="77777777" w:rsidR="00777A41" w:rsidRDefault="008B1727">
            <w:pPr>
              <w:pStyle w:val="Table04Row"/>
            </w:pPr>
            <w:r>
              <w:t>18 Sep 2017</w:t>
            </w:r>
            <w:r>
              <w:br/>
              <w:t>p. 4845‑75</w:t>
            </w:r>
          </w:p>
        </w:tc>
        <w:tc>
          <w:tcPr>
            <w:tcW w:w="4536" w:type="dxa"/>
          </w:tcPr>
          <w:p w14:paraId="0908006D" w14:textId="77777777" w:rsidR="00777A41" w:rsidRDefault="008B1727">
            <w:pPr>
              <w:pStyle w:val="Table04Row"/>
            </w:pPr>
            <w:r>
              <w:t>Pt. 1 (other than r. 3): 18 Sep 2017 (see r. 2(a));</w:t>
            </w:r>
          </w:p>
          <w:p w14:paraId="13050F85" w14:textId="77777777" w:rsidR="00777A41" w:rsidRDefault="008B1727">
            <w:pPr>
              <w:pStyle w:val="Table04Row"/>
            </w:pPr>
            <w:r>
              <w:t>r. 3 &amp; Pt. 2‑6: 19 Sep 2017 (see r. 2(b))</w:t>
            </w:r>
          </w:p>
        </w:tc>
      </w:tr>
      <w:tr w:rsidR="00777A41" w14:paraId="7BF3C98C" w14:textId="77777777">
        <w:trPr>
          <w:cantSplit/>
          <w:jc w:val="center"/>
        </w:trPr>
        <w:tc>
          <w:tcPr>
            <w:tcW w:w="4253" w:type="dxa"/>
          </w:tcPr>
          <w:p w14:paraId="2C504664" w14:textId="77777777" w:rsidR="00777A41" w:rsidRDefault="008B1727">
            <w:pPr>
              <w:pStyle w:val="Table04Row"/>
            </w:pPr>
            <w:r>
              <w:rPr>
                <w:i/>
              </w:rPr>
              <w:t>Education and Training Regulations Amendment (Fees and Charges) Regulations 2018</w:t>
            </w:r>
            <w:r>
              <w:t xml:space="preserve"> Pt. 4</w:t>
            </w:r>
          </w:p>
        </w:tc>
        <w:tc>
          <w:tcPr>
            <w:tcW w:w="1418" w:type="dxa"/>
          </w:tcPr>
          <w:p w14:paraId="1EA93269" w14:textId="77777777" w:rsidR="00777A41" w:rsidRDefault="008B1727">
            <w:pPr>
              <w:pStyle w:val="Table04Row"/>
            </w:pPr>
            <w:r>
              <w:t>31 Jul 2018</w:t>
            </w:r>
            <w:r>
              <w:br/>
              <w:t>p. 2711‑15</w:t>
            </w:r>
          </w:p>
        </w:tc>
        <w:tc>
          <w:tcPr>
            <w:tcW w:w="4536" w:type="dxa"/>
          </w:tcPr>
          <w:p w14:paraId="5BFFB5F1" w14:textId="77777777" w:rsidR="00777A41" w:rsidRDefault="008B1727">
            <w:pPr>
              <w:pStyle w:val="Table04Row"/>
            </w:pPr>
            <w:r>
              <w:t>1 Jan 2019 (see r. 2(c))</w:t>
            </w:r>
          </w:p>
        </w:tc>
      </w:tr>
      <w:tr w:rsidR="00777A41" w14:paraId="5C2525BA" w14:textId="77777777">
        <w:trPr>
          <w:cantSplit/>
          <w:jc w:val="center"/>
        </w:trPr>
        <w:tc>
          <w:tcPr>
            <w:tcW w:w="4253" w:type="dxa"/>
          </w:tcPr>
          <w:p w14:paraId="5287E862" w14:textId="77777777" w:rsidR="00777A41" w:rsidRDefault="008B1727">
            <w:pPr>
              <w:pStyle w:val="Table04Row"/>
            </w:pPr>
            <w:r>
              <w:rPr>
                <w:i/>
              </w:rPr>
              <w:t>Education Regulations (Immunisation Requirements for Enrolment) Amendment Regulations 2019</w:t>
            </w:r>
            <w:r>
              <w:t xml:space="preserve"> Pt. 3</w:t>
            </w:r>
          </w:p>
        </w:tc>
        <w:tc>
          <w:tcPr>
            <w:tcW w:w="1418" w:type="dxa"/>
          </w:tcPr>
          <w:p w14:paraId="42EAE06D" w14:textId="77777777" w:rsidR="00777A41" w:rsidRDefault="008B1727">
            <w:pPr>
              <w:pStyle w:val="Table04Row"/>
            </w:pPr>
            <w:r>
              <w:t>19 Jul 2019</w:t>
            </w:r>
            <w:r>
              <w:br/>
              <w:t>p. 2844‑6</w:t>
            </w:r>
          </w:p>
        </w:tc>
        <w:tc>
          <w:tcPr>
            <w:tcW w:w="4536" w:type="dxa"/>
          </w:tcPr>
          <w:p w14:paraId="47B093DB" w14:textId="77777777" w:rsidR="00777A41" w:rsidRDefault="008B1727">
            <w:pPr>
              <w:pStyle w:val="Table04Row"/>
            </w:pPr>
            <w:r>
              <w:t xml:space="preserve">22 Jul 2019 (see r. 2(b) and </w:t>
            </w:r>
            <w:r>
              <w:rPr>
                <w:i/>
              </w:rPr>
              <w:t>Gazette</w:t>
            </w:r>
            <w:r>
              <w:t xml:space="preserve"> 19 Jul 2019 p. 2841)</w:t>
            </w:r>
          </w:p>
        </w:tc>
      </w:tr>
      <w:tr w:rsidR="00777A41" w14:paraId="4394534C" w14:textId="77777777">
        <w:trPr>
          <w:cantSplit/>
          <w:jc w:val="center"/>
        </w:trPr>
        <w:tc>
          <w:tcPr>
            <w:tcW w:w="4253" w:type="dxa"/>
          </w:tcPr>
          <w:p w14:paraId="1825435D" w14:textId="77777777" w:rsidR="00777A41" w:rsidRDefault="008B1727">
            <w:pPr>
              <w:pStyle w:val="Table04Row"/>
            </w:pPr>
            <w:r>
              <w:rPr>
                <w:i/>
              </w:rPr>
              <w:t>School Education (Student Residential Colleges) Amendment Regulations 2019</w:t>
            </w:r>
          </w:p>
        </w:tc>
        <w:tc>
          <w:tcPr>
            <w:tcW w:w="1418" w:type="dxa"/>
          </w:tcPr>
          <w:p w14:paraId="689604C0" w14:textId="77777777" w:rsidR="00777A41" w:rsidRDefault="008B1727">
            <w:pPr>
              <w:pStyle w:val="Table04Row"/>
            </w:pPr>
            <w:r>
              <w:t>8 Nov 2019</w:t>
            </w:r>
            <w:r>
              <w:br/>
              <w:t>p. 4003</w:t>
            </w:r>
          </w:p>
        </w:tc>
        <w:tc>
          <w:tcPr>
            <w:tcW w:w="4536" w:type="dxa"/>
          </w:tcPr>
          <w:p w14:paraId="5E411BE8" w14:textId="77777777" w:rsidR="00777A41" w:rsidRDefault="008B1727">
            <w:pPr>
              <w:pStyle w:val="Table04Row"/>
            </w:pPr>
            <w:r>
              <w:t>r. 1 &amp; 2: 8 Nov 2019 (see r. 2(a));</w:t>
            </w:r>
          </w:p>
          <w:p w14:paraId="02D86B2D" w14:textId="77777777" w:rsidR="00777A41" w:rsidRDefault="008B1727">
            <w:pPr>
              <w:pStyle w:val="Table04Row"/>
            </w:pPr>
            <w:r>
              <w:t>Regulations other than r. 1 &amp; 2: 9 Nov 2019 (see r. 2(b))</w:t>
            </w:r>
          </w:p>
        </w:tc>
      </w:tr>
      <w:tr w:rsidR="00777A41" w14:paraId="25228A95" w14:textId="77777777">
        <w:trPr>
          <w:cantSplit/>
          <w:jc w:val="center"/>
        </w:trPr>
        <w:tc>
          <w:tcPr>
            <w:tcW w:w="4253" w:type="dxa"/>
          </w:tcPr>
          <w:p w14:paraId="2C4C5C0F" w14:textId="77777777" w:rsidR="00777A41" w:rsidRDefault="008B1727">
            <w:pPr>
              <w:pStyle w:val="Table04Row"/>
            </w:pPr>
            <w:r>
              <w:rPr>
                <w:i/>
              </w:rPr>
              <w:t>School Education (Student Residential Colleges) Amendment Regulations 2020</w:t>
            </w:r>
          </w:p>
        </w:tc>
        <w:tc>
          <w:tcPr>
            <w:tcW w:w="1418" w:type="dxa"/>
          </w:tcPr>
          <w:p w14:paraId="087486F1" w14:textId="77777777" w:rsidR="00777A41" w:rsidRDefault="008B1727">
            <w:pPr>
              <w:pStyle w:val="Table04Row"/>
            </w:pPr>
            <w:r>
              <w:t>21 Feb 2020</w:t>
            </w:r>
            <w:r>
              <w:br/>
              <w:t>SL 2020/7</w:t>
            </w:r>
          </w:p>
        </w:tc>
        <w:tc>
          <w:tcPr>
            <w:tcW w:w="4536" w:type="dxa"/>
          </w:tcPr>
          <w:p w14:paraId="796976B5" w14:textId="77777777" w:rsidR="00777A41" w:rsidRDefault="008B1727">
            <w:pPr>
              <w:pStyle w:val="Table04Row"/>
            </w:pPr>
            <w:r>
              <w:t>r. 1 &amp; 2: 21 Feb 2020 (see r. 2(a));</w:t>
            </w:r>
          </w:p>
          <w:p w14:paraId="5DFBEF92" w14:textId="77777777" w:rsidR="00777A41" w:rsidRDefault="008B1727">
            <w:pPr>
              <w:pStyle w:val="Table04Row"/>
            </w:pPr>
            <w:r>
              <w:t>Regulations other than r. 1 &amp; 2:  22 Feb 2020 (see r. 2(b))</w:t>
            </w:r>
          </w:p>
        </w:tc>
      </w:tr>
      <w:tr w:rsidR="00777A41" w14:paraId="3CE50A7F" w14:textId="77777777">
        <w:trPr>
          <w:cantSplit/>
          <w:jc w:val="center"/>
        </w:trPr>
        <w:tc>
          <w:tcPr>
            <w:tcW w:w="4253" w:type="dxa"/>
          </w:tcPr>
          <w:p w14:paraId="392B481A" w14:textId="77777777" w:rsidR="00777A41" w:rsidRDefault="008B1727">
            <w:pPr>
              <w:pStyle w:val="Table04Row"/>
            </w:pPr>
            <w:r>
              <w:rPr>
                <w:i/>
              </w:rPr>
              <w:t>School Education (Student Residential Colleges) Amendment Regulations 2021</w:t>
            </w:r>
          </w:p>
        </w:tc>
        <w:tc>
          <w:tcPr>
            <w:tcW w:w="1418" w:type="dxa"/>
          </w:tcPr>
          <w:p w14:paraId="4C79DC58" w14:textId="77777777" w:rsidR="00777A41" w:rsidRDefault="008B1727">
            <w:pPr>
              <w:pStyle w:val="Table04Row"/>
            </w:pPr>
            <w:r>
              <w:t>3 Dec 2021</w:t>
            </w:r>
            <w:r>
              <w:br/>
              <w:t>SL 2021/197</w:t>
            </w:r>
          </w:p>
        </w:tc>
        <w:tc>
          <w:tcPr>
            <w:tcW w:w="4536" w:type="dxa"/>
          </w:tcPr>
          <w:p w14:paraId="7A070012" w14:textId="77777777" w:rsidR="00777A41" w:rsidRDefault="008B1727">
            <w:pPr>
              <w:pStyle w:val="Table04Row"/>
            </w:pPr>
            <w:r>
              <w:t>r. 1 &amp; 2: 3 Dec 2021 (see r. 2(a));</w:t>
            </w:r>
          </w:p>
          <w:p w14:paraId="799AA626" w14:textId="77777777" w:rsidR="00777A41" w:rsidRDefault="008B1727">
            <w:pPr>
              <w:pStyle w:val="Table04Row"/>
            </w:pPr>
            <w:r>
              <w:t>Regulations other than r. 1 &amp; 2: 4 Dec 2021 (see r. 2(b))</w:t>
            </w:r>
          </w:p>
        </w:tc>
      </w:tr>
      <w:tr w:rsidR="00777A41" w14:paraId="4ECC3631" w14:textId="77777777">
        <w:trPr>
          <w:cantSplit/>
          <w:jc w:val="center"/>
        </w:trPr>
        <w:tc>
          <w:tcPr>
            <w:tcW w:w="4253" w:type="dxa"/>
          </w:tcPr>
          <w:p w14:paraId="39D08C5E" w14:textId="77777777" w:rsidR="00777A41" w:rsidRDefault="008B1727">
            <w:pPr>
              <w:pStyle w:val="Table04Row"/>
            </w:pPr>
            <w:r>
              <w:rPr>
                <w:i/>
              </w:rPr>
              <w:t>Education Regulations Amendment (Fees and Charges) Regulations 2023</w:t>
            </w:r>
            <w:r>
              <w:t xml:space="preserve"> Pt. 4</w:t>
            </w:r>
          </w:p>
        </w:tc>
        <w:tc>
          <w:tcPr>
            <w:tcW w:w="1418" w:type="dxa"/>
          </w:tcPr>
          <w:p w14:paraId="10A5D103" w14:textId="77777777" w:rsidR="00777A41" w:rsidRDefault="008B1727">
            <w:pPr>
              <w:pStyle w:val="Table04Row"/>
            </w:pPr>
            <w:r>
              <w:t>16 Jun 2023</w:t>
            </w:r>
            <w:r>
              <w:br/>
              <w:t>SL 2023/67</w:t>
            </w:r>
          </w:p>
        </w:tc>
        <w:tc>
          <w:tcPr>
            <w:tcW w:w="4536" w:type="dxa"/>
          </w:tcPr>
          <w:p w14:paraId="445011EB" w14:textId="77777777" w:rsidR="00777A41" w:rsidRDefault="008B1727">
            <w:pPr>
              <w:pStyle w:val="Table04Row"/>
            </w:pPr>
            <w:r>
              <w:t>1 Jul 2023 (see r. 2(b))</w:t>
            </w:r>
          </w:p>
        </w:tc>
      </w:tr>
    </w:tbl>
    <w:p w14:paraId="0B47DD21" w14:textId="77777777" w:rsidR="00777A41" w:rsidRDefault="008B1727">
      <w:pPr>
        <w:pStyle w:val="IRegName"/>
      </w:pPr>
      <w:r>
        <w:t>School Education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173E03" w14:textId="77777777">
        <w:trPr>
          <w:cantSplit/>
          <w:jc w:val="center"/>
        </w:trPr>
        <w:tc>
          <w:tcPr>
            <w:tcW w:w="4253" w:type="dxa"/>
          </w:tcPr>
          <w:p w14:paraId="5EFB00F8" w14:textId="77777777" w:rsidR="00777A41" w:rsidRDefault="008B1727">
            <w:pPr>
              <w:pStyle w:val="Table04Row"/>
            </w:pPr>
            <w:r>
              <w:rPr>
                <w:i/>
              </w:rPr>
              <w:t>School Education Regulations 2000</w:t>
            </w:r>
          </w:p>
        </w:tc>
        <w:tc>
          <w:tcPr>
            <w:tcW w:w="1418" w:type="dxa"/>
          </w:tcPr>
          <w:p w14:paraId="5E611CF5" w14:textId="77777777" w:rsidR="00777A41" w:rsidRDefault="008B1727">
            <w:pPr>
              <w:pStyle w:val="Table04Row"/>
            </w:pPr>
            <w:r>
              <w:t>29 Dec 2000</w:t>
            </w:r>
            <w:r>
              <w:br/>
              <w:t>p. 7795‑900</w:t>
            </w:r>
          </w:p>
        </w:tc>
        <w:tc>
          <w:tcPr>
            <w:tcW w:w="4536" w:type="dxa"/>
          </w:tcPr>
          <w:p w14:paraId="4EA0CE4D" w14:textId="77777777" w:rsidR="00777A41" w:rsidRDefault="008B1727">
            <w:pPr>
              <w:pStyle w:val="Table04Row"/>
            </w:pPr>
            <w:r>
              <w:t>1 Jan 2001 (see r. 2)</w:t>
            </w:r>
          </w:p>
        </w:tc>
      </w:tr>
      <w:tr w:rsidR="00777A41" w14:paraId="4ABC4E2C" w14:textId="77777777">
        <w:trPr>
          <w:cantSplit/>
          <w:jc w:val="center"/>
        </w:trPr>
        <w:tc>
          <w:tcPr>
            <w:tcW w:w="4253" w:type="dxa"/>
          </w:tcPr>
          <w:p w14:paraId="38B2AAFE" w14:textId="77777777" w:rsidR="00777A41" w:rsidRDefault="008B1727">
            <w:pPr>
              <w:pStyle w:val="Table04Row"/>
            </w:pPr>
            <w:r>
              <w:rPr>
                <w:i/>
              </w:rPr>
              <w:t>School Education Amendment Regulations 2002</w:t>
            </w:r>
          </w:p>
        </w:tc>
        <w:tc>
          <w:tcPr>
            <w:tcW w:w="1418" w:type="dxa"/>
          </w:tcPr>
          <w:p w14:paraId="3956AB10" w14:textId="77777777" w:rsidR="00777A41" w:rsidRDefault="008B1727">
            <w:pPr>
              <w:pStyle w:val="Table04Row"/>
            </w:pPr>
            <w:r>
              <w:t>17 Dec 2002</w:t>
            </w:r>
            <w:r>
              <w:br/>
              <w:t>p. 5906‑11</w:t>
            </w:r>
          </w:p>
        </w:tc>
        <w:tc>
          <w:tcPr>
            <w:tcW w:w="4536" w:type="dxa"/>
          </w:tcPr>
          <w:p w14:paraId="4CED6804" w14:textId="77777777" w:rsidR="00777A41" w:rsidRDefault="008B1727">
            <w:pPr>
              <w:pStyle w:val="Table04Row"/>
            </w:pPr>
            <w:r>
              <w:t>17 Dec 2002</w:t>
            </w:r>
          </w:p>
        </w:tc>
      </w:tr>
      <w:tr w:rsidR="00777A41" w14:paraId="7D0FE4E9" w14:textId="77777777">
        <w:trPr>
          <w:cantSplit/>
          <w:jc w:val="center"/>
        </w:trPr>
        <w:tc>
          <w:tcPr>
            <w:tcW w:w="4253" w:type="dxa"/>
          </w:tcPr>
          <w:p w14:paraId="350FDD54" w14:textId="77777777" w:rsidR="00777A41" w:rsidRDefault="008B1727">
            <w:pPr>
              <w:pStyle w:val="Table04Row"/>
            </w:pPr>
            <w:r>
              <w:rPr>
                <w:i/>
              </w:rPr>
              <w:t>Equality of Status Subsidiary Legislation Amendment Regulations 2003</w:t>
            </w:r>
            <w:r>
              <w:t xml:space="preserve"> Pt. 37</w:t>
            </w:r>
          </w:p>
        </w:tc>
        <w:tc>
          <w:tcPr>
            <w:tcW w:w="1418" w:type="dxa"/>
          </w:tcPr>
          <w:p w14:paraId="3CAAB635" w14:textId="77777777" w:rsidR="00777A41" w:rsidRDefault="008B1727">
            <w:pPr>
              <w:pStyle w:val="Table04Row"/>
            </w:pPr>
            <w:r>
              <w:t>30 Jun 2003</w:t>
            </w:r>
            <w:r>
              <w:br/>
              <w:t>p. 2581‑638</w:t>
            </w:r>
          </w:p>
        </w:tc>
        <w:tc>
          <w:tcPr>
            <w:tcW w:w="4536" w:type="dxa"/>
          </w:tcPr>
          <w:p w14:paraId="7C1CEF29" w14:textId="77777777" w:rsidR="00777A41" w:rsidRDefault="008B1727">
            <w:pPr>
              <w:pStyle w:val="Table04Row"/>
            </w:pPr>
            <w:r>
              <w:t xml:space="preserve">1 Jul 2003 (see r. 2 and </w:t>
            </w:r>
            <w:r>
              <w:rPr>
                <w:i/>
              </w:rPr>
              <w:t>Gazette</w:t>
            </w:r>
            <w:r>
              <w:t xml:space="preserve"> 30 Jun 2003 p. 2579)</w:t>
            </w:r>
          </w:p>
        </w:tc>
      </w:tr>
      <w:tr w:rsidR="00777A41" w14:paraId="5F8B45BD" w14:textId="77777777">
        <w:trPr>
          <w:cantSplit/>
          <w:jc w:val="center"/>
        </w:trPr>
        <w:tc>
          <w:tcPr>
            <w:tcW w:w="4253" w:type="dxa"/>
          </w:tcPr>
          <w:p w14:paraId="65CDC9EF" w14:textId="77777777" w:rsidR="00777A41" w:rsidRDefault="008B1727">
            <w:pPr>
              <w:pStyle w:val="Table04Row"/>
            </w:pPr>
            <w:r>
              <w:rPr>
                <w:i/>
              </w:rPr>
              <w:t>School Education Amendment Regulations 2003</w:t>
            </w:r>
          </w:p>
        </w:tc>
        <w:tc>
          <w:tcPr>
            <w:tcW w:w="1418" w:type="dxa"/>
          </w:tcPr>
          <w:p w14:paraId="22C8C971" w14:textId="77777777" w:rsidR="00777A41" w:rsidRDefault="008B1727">
            <w:pPr>
              <w:pStyle w:val="Table04Row"/>
            </w:pPr>
            <w:r>
              <w:t>10 Oct 2003</w:t>
            </w:r>
            <w:r>
              <w:br/>
              <w:t>p. 4401‑3</w:t>
            </w:r>
          </w:p>
        </w:tc>
        <w:tc>
          <w:tcPr>
            <w:tcW w:w="4536" w:type="dxa"/>
          </w:tcPr>
          <w:p w14:paraId="0BE4B1F2" w14:textId="77777777" w:rsidR="00777A41" w:rsidRDefault="008B1727">
            <w:pPr>
              <w:pStyle w:val="Table04Row"/>
            </w:pPr>
            <w:r>
              <w:t>10 Oct 2003</w:t>
            </w:r>
          </w:p>
        </w:tc>
      </w:tr>
      <w:tr w:rsidR="00777A41" w14:paraId="3F5D64DA" w14:textId="77777777">
        <w:trPr>
          <w:cantSplit/>
          <w:jc w:val="center"/>
        </w:trPr>
        <w:tc>
          <w:tcPr>
            <w:tcW w:w="4253" w:type="dxa"/>
          </w:tcPr>
          <w:p w14:paraId="7CFF3FAB" w14:textId="77777777" w:rsidR="00777A41" w:rsidRDefault="008B1727">
            <w:pPr>
              <w:pStyle w:val="Table04Row"/>
            </w:pPr>
            <w:r>
              <w:rPr>
                <w:i/>
              </w:rPr>
              <w:t>School Education Amendment Regulations 2005</w:t>
            </w:r>
          </w:p>
        </w:tc>
        <w:tc>
          <w:tcPr>
            <w:tcW w:w="1418" w:type="dxa"/>
          </w:tcPr>
          <w:p w14:paraId="673A856B" w14:textId="77777777" w:rsidR="00777A41" w:rsidRDefault="008B1727">
            <w:pPr>
              <w:pStyle w:val="Table04Row"/>
            </w:pPr>
            <w:r>
              <w:t>22 Jul 2005</w:t>
            </w:r>
            <w:r>
              <w:br/>
              <w:t>p. 3369‑71</w:t>
            </w:r>
          </w:p>
        </w:tc>
        <w:tc>
          <w:tcPr>
            <w:tcW w:w="4536" w:type="dxa"/>
          </w:tcPr>
          <w:p w14:paraId="4B1D5547" w14:textId="77777777" w:rsidR="00777A41" w:rsidRDefault="008B1727">
            <w:pPr>
              <w:pStyle w:val="Table04Row"/>
            </w:pPr>
            <w:r>
              <w:t>22 Jul 2005</w:t>
            </w:r>
          </w:p>
        </w:tc>
      </w:tr>
      <w:tr w:rsidR="00777A41" w14:paraId="68079295" w14:textId="77777777">
        <w:trPr>
          <w:cantSplit/>
          <w:jc w:val="center"/>
        </w:trPr>
        <w:tc>
          <w:tcPr>
            <w:tcW w:w="4253" w:type="dxa"/>
          </w:tcPr>
          <w:p w14:paraId="7CF2D3C9" w14:textId="77777777" w:rsidR="00777A41" w:rsidRDefault="008B1727">
            <w:pPr>
              <w:pStyle w:val="Table04Row"/>
            </w:pPr>
            <w:r>
              <w:rPr>
                <w:i/>
              </w:rPr>
              <w:t>School Education Amendment Regulations (No. 2) 2005</w:t>
            </w:r>
          </w:p>
        </w:tc>
        <w:tc>
          <w:tcPr>
            <w:tcW w:w="1418" w:type="dxa"/>
          </w:tcPr>
          <w:p w14:paraId="0AB3C8FF" w14:textId="77777777" w:rsidR="00777A41" w:rsidRDefault="008B1727">
            <w:pPr>
              <w:pStyle w:val="Table04Row"/>
            </w:pPr>
            <w:r>
              <w:t>2 Dec 2005</w:t>
            </w:r>
            <w:r>
              <w:br/>
              <w:t>p. 5810</w:t>
            </w:r>
          </w:p>
        </w:tc>
        <w:tc>
          <w:tcPr>
            <w:tcW w:w="4536" w:type="dxa"/>
          </w:tcPr>
          <w:p w14:paraId="2E32A598" w14:textId="77777777" w:rsidR="00777A41" w:rsidRDefault="008B1727">
            <w:pPr>
              <w:pStyle w:val="Table04Row"/>
            </w:pPr>
            <w:r>
              <w:t>2 Dec 2005</w:t>
            </w:r>
          </w:p>
        </w:tc>
      </w:tr>
      <w:tr w:rsidR="00777A41" w14:paraId="7A0C7986" w14:textId="77777777">
        <w:trPr>
          <w:cantSplit/>
          <w:jc w:val="center"/>
        </w:trPr>
        <w:tc>
          <w:tcPr>
            <w:tcW w:w="4253" w:type="dxa"/>
          </w:tcPr>
          <w:p w14:paraId="058F3A38" w14:textId="77777777" w:rsidR="00777A41" w:rsidRDefault="008B1727">
            <w:pPr>
              <w:pStyle w:val="Table04Row"/>
            </w:pPr>
            <w:r>
              <w:rPr>
                <w:i/>
              </w:rPr>
              <w:t>School Education Amendment Regulations (No. 3) 2005</w:t>
            </w:r>
          </w:p>
        </w:tc>
        <w:tc>
          <w:tcPr>
            <w:tcW w:w="1418" w:type="dxa"/>
          </w:tcPr>
          <w:p w14:paraId="62B932E2" w14:textId="77777777" w:rsidR="00777A41" w:rsidRDefault="008B1727">
            <w:pPr>
              <w:pStyle w:val="Table04Row"/>
            </w:pPr>
            <w:r>
              <w:t>23 Dec 2005</w:t>
            </w:r>
            <w:r>
              <w:br/>
              <w:t>p. 6254‑5</w:t>
            </w:r>
          </w:p>
        </w:tc>
        <w:tc>
          <w:tcPr>
            <w:tcW w:w="4536" w:type="dxa"/>
          </w:tcPr>
          <w:p w14:paraId="75E1FF4F" w14:textId="77777777" w:rsidR="00777A41" w:rsidRDefault="008B1727">
            <w:pPr>
              <w:pStyle w:val="Table04Row"/>
            </w:pPr>
            <w:r>
              <w:t>1 Jan 2006 (see r. 2)</w:t>
            </w:r>
          </w:p>
        </w:tc>
      </w:tr>
      <w:tr w:rsidR="00777A41" w14:paraId="2E9E7C9C" w14:textId="77777777">
        <w:trPr>
          <w:cantSplit/>
          <w:jc w:val="center"/>
        </w:trPr>
        <w:tc>
          <w:tcPr>
            <w:tcW w:w="10207" w:type="dxa"/>
            <w:gridSpan w:val="3"/>
          </w:tcPr>
          <w:p w14:paraId="4B9F0563" w14:textId="77777777" w:rsidR="00777A41" w:rsidRDefault="008B1727">
            <w:pPr>
              <w:pStyle w:val="Table04Row"/>
            </w:pPr>
            <w:r>
              <w:rPr>
                <w:b/>
              </w:rPr>
              <w:t>Reprint 1 as at 3 Mar 2006</w:t>
            </w:r>
          </w:p>
        </w:tc>
      </w:tr>
      <w:tr w:rsidR="00777A41" w14:paraId="531F3C37" w14:textId="77777777">
        <w:trPr>
          <w:cantSplit/>
          <w:jc w:val="center"/>
        </w:trPr>
        <w:tc>
          <w:tcPr>
            <w:tcW w:w="4253" w:type="dxa"/>
          </w:tcPr>
          <w:p w14:paraId="111F37C1" w14:textId="77777777" w:rsidR="00777A41" w:rsidRDefault="008B1727">
            <w:pPr>
              <w:pStyle w:val="Table04Row"/>
            </w:pPr>
            <w:r>
              <w:rPr>
                <w:i/>
              </w:rPr>
              <w:t>School Education Amendment Regulations 2006</w:t>
            </w:r>
          </w:p>
        </w:tc>
        <w:tc>
          <w:tcPr>
            <w:tcW w:w="1418" w:type="dxa"/>
          </w:tcPr>
          <w:p w14:paraId="75AA9ABC" w14:textId="77777777" w:rsidR="00777A41" w:rsidRDefault="008B1727">
            <w:pPr>
              <w:pStyle w:val="Table04Row"/>
            </w:pPr>
            <w:r>
              <w:t>17 Nov 2006</w:t>
            </w:r>
            <w:r>
              <w:br/>
              <w:t>p. 4760‑2</w:t>
            </w:r>
          </w:p>
        </w:tc>
        <w:tc>
          <w:tcPr>
            <w:tcW w:w="4536" w:type="dxa"/>
          </w:tcPr>
          <w:p w14:paraId="2CFF2445" w14:textId="77777777" w:rsidR="00777A41" w:rsidRDefault="008B1727">
            <w:pPr>
              <w:pStyle w:val="Table04Row"/>
            </w:pPr>
            <w:r>
              <w:t>1 Jan 2007 (see r. 2)</w:t>
            </w:r>
          </w:p>
        </w:tc>
      </w:tr>
      <w:tr w:rsidR="00777A41" w14:paraId="25893888" w14:textId="77777777">
        <w:trPr>
          <w:cantSplit/>
          <w:jc w:val="center"/>
        </w:trPr>
        <w:tc>
          <w:tcPr>
            <w:tcW w:w="4253" w:type="dxa"/>
          </w:tcPr>
          <w:p w14:paraId="7055D8F4" w14:textId="77777777" w:rsidR="00777A41" w:rsidRDefault="008B1727">
            <w:pPr>
              <w:pStyle w:val="Table04Row"/>
            </w:pPr>
            <w:r>
              <w:rPr>
                <w:i/>
              </w:rPr>
              <w:t>School Education Amendment Regulations 2007</w:t>
            </w:r>
          </w:p>
        </w:tc>
        <w:tc>
          <w:tcPr>
            <w:tcW w:w="1418" w:type="dxa"/>
          </w:tcPr>
          <w:p w14:paraId="2870F3B7" w14:textId="77777777" w:rsidR="00777A41" w:rsidRDefault="008B1727">
            <w:pPr>
              <w:pStyle w:val="Table04Row"/>
            </w:pPr>
            <w:r>
              <w:t>24 Aug 2007</w:t>
            </w:r>
            <w:r>
              <w:br/>
              <w:t>p. 4317‑19</w:t>
            </w:r>
          </w:p>
        </w:tc>
        <w:tc>
          <w:tcPr>
            <w:tcW w:w="4536" w:type="dxa"/>
          </w:tcPr>
          <w:p w14:paraId="10427CB0" w14:textId="77777777" w:rsidR="00777A41" w:rsidRDefault="008B1727">
            <w:pPr>
              <w:pStyle w:val="Table04Row"/>
            </w:pPr>
            <w:r>
              <w:t>r. 1 &amp; 2: 24 Aug 2007 (see r. 2(a));</w:t>
            </w:r>
          </w:p>
          <w:p w14:paraId="61B6312B" w14:textId="77777777" w:rsidR="00777A41" w:rsidRDefault="008B1727">
            <w:pPr>
              <w:pStyle w:val="Table04Row"/>
            </w:pPr>
            <w:r>
              <w:t>Regulations other than r. 1 &amp; 2: 25 Aug 2007 (see r. 2(b))</w:t>
            </w:r>
          </w:p>
        </w:tc>
      </w:tr>
      <w:tr w:rsidR="00777A41" w14:paraId="6C6A1E33" w14:textId="77777777">
        <w:trPr>
          <w:cantSplit/>
          <w:jc w:val="center"/>
        </w:trPr>
        <w:tc>
          <w:tcPr>
            <w:tcW w:w="4253" w:type="dxa"/>
          </w:tcPr>
          <w:p w14:paraId="1C4A8131" w14:textId="77777777" w:rsidR="00777A41" w:rsidRDefault="008B1727">
            <w:pPr>
              <w:pStyle w:val="Table04Row"/>
            </w:pPr>
            <w:r>
              <w:rPr>
                <w:i/>
              </w:rPr>
              <w:t>School Education Amendment Regulations 2009</w:t>
            </w:r>
          </w:p>
        </w:tc>
        <w:tc>
          <w:tcPr>
            <w:tcW w:w="1418" w:type="dxa"/>
          </w:tcPr>
          <w:p w14:paraId="714AE8B9" w14:textId="77777777" w:rsidR="00777A41" w:rsidRDefault="008B1727">
            <w:pPr>
              <w:pStyle w:val="Table04Row"/>
            </w:pPr>
            <w:r>
              <w:t>13 Nov 2009</w:t>
            </w:r>
            <w:r>
              <w:br/>
              <w:t>p. 4535</w:t>
            </w:r>
          </w:p>
        </w:tc>
        <w:tc>
          <w:tcPr>
            <w:tcW w:w="4536" w:type="dxa"/>
          </w:tcPr>
          <w:p w14:paraId="61CEFCB0" w14:textId="77777777" w:rsidR="00777A41" w:rsidRDefault="008B1727">
            <w:pPr>
              <w:pStyle w:val="Table04Row"/>
            </w:pPr>
            <w:r>
              <w:t>r. 1 &amp; 2: 13 Nov 2009 (see r. 2(a));</w:t>
            </w:r>
          </w:p>
          <w:p w14:paraId="5CC0D2F6" w14:textId="77777777" w:rsidR="00777A41" w:rsidRDefault="008B1727">
            <w:pPr>
              <w:pStyle w:val="Table04Row"/>
            </w:pPr>
            <w:r>
              <w:t>Regulations other than r. 1 &amp; 2: 14 Nov 2009 (see r. 2(b))</w:t>
            </w:r>
          </w:p>
        </w:tc>
      </w:tr>
      <w:tr w:rsidR="00777A41" w14:paraId="514B7411" w14:textId="77777777">
        <w:trPr>
          <w:cantSplit/>
          <w:jc w:val="center"/>
        </w:trPr>
        <w:tc>
          <w:tcPr>
            <w:tcW w:w="4253" w:type="dxa"/>
          </w:tcPr>
          <w:p w14:paraId="3E158DE1" w14:textId="77777777" w:rsidR="00777A41" w:rsidRDefault="008B1727">
            <w:pPr>
              <w:pStyle w:val="Table04Row"/>
            </w:pPr>
            <w:r>
              <w:rPr>
                <w:i/>
              </w:rPr>
              <w:t>School Education Amendment Regulations 2010</w:t>
            </w:r>
          </w:p>
        </w:tc>
        <w:tc>
          <w:tcPr>
            <w:tcW w:w="1418" w:type="dxa"/>
          </w:tcPr>
          <w:p w14:paraId="5BF0B43F" w14:textId="77777777" w:rsidR="00777A41" w:rsidRDefault="008B1727">
            <w:pPr>
              <w:pStyle w:val="Table04Row"/>
            </w:pPr>
            <w:r>
              <w:t>21 Dec 2010</w:t>
            </w:r>
            <w:r>
              <w:br/>
              <w:t>p. 6754</w:t>
            </w:r>
          </w:p>
        </w:tc>
        <w:tc>
          <w:tcPr>
            <w:tcW w:w="4536" w:type="dxa"/>
          </w:tcPr>
          <w:p w14:paraId="3C3FC7FA" w14:textId="77777777" w:rsidR="00777A41" w:rsidRDefault="008B1727">
            <w:pPr>
              <w:pStyle w:val="Table04Row"/>
            </w:pPr>
            <w:r>
              <w:t>r. 1 &amp; 2: 21 Dec 2010 (see r. 2(a));</w:t>
            </w:r>
          </w:p>
          <w:p w14:paraId="75E79BA8" w14:textId="77777777" w:rsidR="00777A41" w:rsidRDefault="008B1727">
            <w:pPr>
              <w:pStyle w:val="Table04Row"/>
            </w:pPr>
            <w:r>
              <w:t>Regulations other than r. 1 &amp; 2: 1 Jan 2011 (see r. 2(b))</w:t>
            </w:r>
          </w:p>
        </w:tc>
      </w:tr>
      <w:tr w:rsidR="00777A41" w14:paraId="75F93A7C" w14:textId="77777777">
        <w:trPr>
          <w:cantSplit/>
          <w:jc w:val="center"/>
        </w:trPr>
        <w:tc>
          <w:tcPr>
            <w:tcW w:w="4253" w:type="dxa"/>
          </w:tcPr>
          <w:p w14:paraId="56B089B7" w14:textId="77777777" w:rsidR="00777A41" w:rsidRDefault="008B1727">
            <w:pPr>
              <w:pStyle w:val="Table04Row"/>
            </w:pPr>
            <w:r>
              <w:rPr>
                <w:i/>
              </w:rPr>
              <w:t>School Education Amendment Regulations 2012</w:t>
            </w:r>
          </w:p>
        </w:tc>
        <w:tc>
          <w:tcPr>
            <w:tcW w:w="1418" w:type="dxa"/>
          </w:tcPr>
          <w:p w14:paraId="4DA00DA4" w14:textId="77777777" w:rsidR="00777A41" w:rsidRDefault="008B1727">
            <w:pPr>
              <w:pStyle w:val="Table04Row"/>
            </w:pPr>
            <w:r>
              <w:t>10 Jul 2012</w:t>
            </w:r>
            <w:r>
              <w:br/>
              <w:t>p. 3060‑1</w:t>
            </w:r>
          </w:p>
        </w:tc>
        <w:tc>
          <w:tcPr>
            <w:tcW w:w="4536" w:type="dxa"/>
          </w:tcPr>
          <w:p w14:paraId="10383674" w14:textId="77777777" w:rsidR="00777A41" w:rsidRDefault="008B1727">
            <w:pPr>
              <w:pStyle w:val="Table04Row"/>
            </w:pPr>
            <w:r>
              <w:t>r. 1 &amp; 2: 10 Jul 2012 (see r. 2(a));</w:t>
            </w:r>
          </w:p>
          <w:p w14:paraId="578DCCDE" w14:textId="77777777" w:rsidR="00777A41" w:rsidRDefault="008B1727">
            <w:pPr>
              <w:pStyle w:val="Table04Row"/>
            </w:pPr>
            <w:r>
              <w:t xml:space="preserve">Regulations other than r. 1 &amp; 2: 1 Jan 2013 (see r. 2(b) and </w:t>
            </w:r>
            <w:r>
              <w:rPr>
                <w:i/>
              </w:rPr>
              <w:t>Gazette</w:t>
            </w:r>
            <w:r>
              <w:t xml:space="preserve"> 14 Dec 2012 p. 6195)</w:t>
            </w:r>
          </w:p>
        </w:tc>
      </w:tr>
      <w:tr w:rsidR="00777A41" w14:paraId="0EDFF12D" w14:textId="77777777">
        <w:trPr>
          <w:cantSplit/>
          <w:jc w:val="center"/>
        </w:trPr>
        <w:tc>
          <w:tcPr>
            <w:tcW w:w="4253" w:type="dxa"/>
          </w:tcPr>
          <w:p w14:paraId="75459F14" w14:textId="77777777" w:rsidR="00777A41" w:rsidRDefault="008B1727">
            <w:pPr>
              <w:pStyle w:val="Table04Row"/>
            </w:pPr>
            <w:r>
              <w:rPr>
                <w:i/>
              </w:rPr>
              <w:t>School Education Amendment Regulations (No. 2) 2012</w:t>
            </w:r>
          </w:p>
        </w:tc>
        <w:tc>
          <w:tcPr>
            <w:tcW w:w="1418" w:type="dxa"/>
          </w:tcPr>
          <w:p w14:paraId="0AF4C22C" w14:textId="77777777" w:rsidR="00777A41" w:rsidRDefault="008B1727">
            <w:pPr>
              <w:pStyle w:val="Table04Row"/>
            </w:pPr>
            <w:r>
              <w:t>14 Aug 2012</w:t>
            </w:r>
            <w:r>
              <w:br/>
              <w:t>p. 3830‑1</w:t>
            </w:r>
          </w:p>
        </w:tc>
        <w:tc>
          <w:tcPr>
            <w:tcW w:w="4536" w:type="dxa"/>
          </w:tcPr>
          <w:p w14:paraId="6AC9C7DB" w14:textId="77777777" w:rsidR="00777A41" w:rsidRDefault="008B1727">
            <w:pPr>
              <w:pStyle w:val="Table04Row"/>
            </w:pPr>
            <w:r>
              <w:t>r. 1 &amp; 2: 14 Aug 2012 (see r. 2(a));</w:t>
            </w:r>
          </w:p>
          <w:p w14:paraId="5A050D66" w14:textId="77777777" w:rsidR="00777A41" w:rsidRDefault="008B1727">
            <w:pPr>
              <w:pStyle w:val="Table04Row"/>
            </w:pPr>
            <w:r>
              <w:t>Regulations other than r. 1 &amp; 2: 15 Aug 2012 (see r. 2(b))</w:t>
            </w:r>
          </w:p>
        </w:tc>
      </w:tr>
      <w:tr w:rsidR="00777A41" w14:paraId="742EED6F" w14:textId="77777777">
        <w:trPr>
          <w:cantSplit/>
          <w:jc w:val="center"/>
        </w:trPr>
        <w:tc>
          <w:tcPr>
            <w:tcW w:w="4253" w:type="dxa"/>
          </w:tcPr>
          <w:p w14:paraId="40340D23" w14:textId="77777777" w:rsidR="00777A41" w:rsidRDefault="008B1727">
            <w:pPr>
              <w:pStyle w:val="Table04Row"/>
            </w:pPr>
            <w:r>
              <w:rPr>
                <w:i/>
              </w:rPr>
              <w:t>School Education Amendment Regulations (No. 3) 2012</w:t>
            </w:r>
          </w:p>
        </w:tc>
        <w:tc>
          <w:tcPr>
            <w:tcW w:w="1418" w:type="dxa"/>
          </w:tcPr>
          <w:p w14:paraId="27E8BDA0" w14:textId="77777777" w:rsidR="00777A41" w:rsidRDefault="008B1727">
            <w:pPr>
              <w:pStyle w:val="Table04Row"/>
            </w:pPr>
            <w:r>
              <w:t>27 Nov 2012</w:t>
            </w:r>
            <w:r>
              <w:br/>
              <w:t>p. 5737</w:t>
            </w:r>
          </w:p>
        </w:tc>
        <w:tc>
          <w:tcPr>
            <w:tcW w:w="4536" w:type="dxa"/>
          </w:tcPr>
          <w:p w14:paraId="26BF68A9" w14:textId="77777777" w:rsidR="00777A41" w:rsidRDefault="008B1727">
            <w:pPr>
              <w:pStyle w:val="Table04Row"/>
            </w:pPr>
            <w:r>
              <w:t>r. 1 &amp; 2: 27 Nov 2012 (see r. 2(a));</w:t>
            </w:r>
          </w:p>
          <w:p w14:paraId="181EE474" w14:textId="77777777" w:rsidR="00777A41" w:rsidRDefault="008B1727">
            <w:pPr>
              <w:pStyle w:val="Table04Row"/>
            </w:pPr>
            <w:r>
              <w:t>Regulations other than r. 1 &amp; 2: 28 Nov 2012 (see r. 2(b))</w:t>
            </w:r>
          </w:p>
        </w:tc>
      </w:tr>
      <w:tr w:rsidR="00777A41" w14:paraId="3769E8B6" w14:textId="77777777">
        <w:trPr>
          <w:cantSplit/>
          <w:jc w:val="center"/>
        </w:trPr>
        <w:tc>
          <w:tcPr>
            <w:tcW w:w="4253" w:type="dxa"/>
          </w:tcPr>
          <w:p w14:paraId="4757BD79" w14:textId="77777777" w:rsidR="00777A41" w:rsidRDefault="008B1727">
            <w:pPr>
              <w:pStyle w:val="Table04Row"/>
            </w:pPr>
            <w:r>
              <w:rPr>
                <w:i/>
              </w:rPr>
              <w:t>School Education Amendment Regulations (No. 4) 2012</w:t>
            </w:r>
          </w:p>
        </w:tc>
        <w:tc>
          <w:tcPr>
            <w:tcW w:w="1418" w:type="dxa"/>
          </w:tcPr>
          <w:p w14:paraId="0C0CB86E" w14:textId="77777777" w:rsidR="00777A41" w:rsidRDefault="008B1727">
            <w:pPr>
              <w:pStyle w:val="Table04Row"/>
            </w:pPr>
            <w:r>
              <w:t>4 Dec 2012</w:t>
            </w:r>
            <w:r>
              <w:br/>
              <w:t>p. 5909</w:t>
            </w:r>
          </w:p>
        </w:tc>
        <w:tc>
          <w:tcPr>
            <w:tcW w:w="4536" w:type="dxa"/>
          </w:tcPr>
          <w:p w14:paraId="5F0C15E5" w14:textId="77777777" w:rsidR="00777A41" w:rsidRDefault="008B1727">
            <w:pPr>
              <w:pStyle w:val="Table04Row"/>
            </w:pPr>
            <w:r>
              <w:t>r. 1 &amp; 2: 4 Dec 2012 (see r. 2(a));</w:t>
            </w:r>
          </w:p>
          <w:p w14:paraId="6DB0EC66" w14:textId="77777777" w:rsidR="00777A41" w:rsidRDefault="008B1727">
            <w:pPr>
              <w:pStyle w:val="Table04Row"/>
            </w:pPr>
            <w:r>
              <w:t>Regulations other than r. 1 &amp; 2: 1 Jan 2013 (see r. 2(b))</w:t>
            </w:r>
          </w:p>
        </w:tc>
      </w:tr>
      <w:tr w:rsidR="00777A41" w14:paraId="356C8F18" w14:textId="77777777">
        <w:trPr>
          <w:cantSplit/>
          <w:jc w:val="center"/>
        </w:trPr>
        <w:tc>
          <w:tcPr>
            <w:tcW w:w="10207" w:type="dxa"/>
            <w:gridSpan w:val="3"/>
          </w:tcPr>
          <w:p w14:paraId="75115812" w14:textId="77777777" w:rsidR="00777A41" w:rsidRDefault="008B1727">
            <w:pPr>
              <w:pStyle w:val="Table04Row"/>
            </w:pPr>
            <w:r>
              <w:rPr>
                <w:b/>
              </w:rPr>
              <w:t>Reprint 2 as at 1 Mar 2013</w:t>
            </w:r>
          </w:p>
        </w:tc>
      </w:tr>
      <w:tr w:rsidR="00777A41" w14:paraId="1D58CD2B" w14:textId="77777777">
        <w:trPr>
          <w:cantSplit/>
          <w:jc w:val="center"/>
        </w:trPr>
        <w:tc>
          <w:tcPr>
            <w:tcW w:w="4253" w:type="dxa"/>
          </w:tcPr>
          <w:p w14:paraId="20BA5C92" w14:textId="77777777" w:rsidR="00777A41" w:rsidRDefault="008B1727">
            <w:pPr>
              <w:pStyle w:val="Table04Row"/>
            </w:pPr>
            <w:r>
              <w:rPr>
                <w:i/>
              </w:rPr>
              <w:t>School Education Amendment Regulations 2013</w:t>
            </w:r>
          </w:p>
        </w:tc>
        <w:tc>
          <w:tcPr>
            <w:tcW w:w="1418" w:type="dxa"/>
          </w:tcPr>
          <w:p w14:paraId="287E0024" w14:textId="77777777" w:rsidR="00777A41" w:rsidRDefault="008B1727">
            <w:pPr>
              <w:pStyle w:val="Table04Row"/>
            </w:pPr>
            <w:r>
              <w:t>21 Jun 2013</w:t>
            </w:r>
            <w:r>
              <w:br/>
              <w:t>p. 2446‑7</w:t>
            </w:r>
          </w:p>
        </w:tc>
        <w:tc>
          <w:tcPr>
            <w:tcW w:w="4536" w:type="dxa"/>
          </w:tcPr>
          <w:p w14:paraId="04D83A47" w14:textId="77777777" w:rsidR="00777A41" w:rsidRDefault="008B1727">
            <w:pPr>
              <w:pStyle w:val="Table04Row"/>
            </w:pPr>
            <w:r>
              <w:t>r. 1 &amp; 2: 21 Jun 2013 (see r. 2(a));</w:t>
            </w:r>
          </w:p>
          <w:p w14:paraId="7640570F" w14:textId="77777777" w:rsidR="00777A41" w:rsidRDefault="008B1727">
            <w:pPr>
              <w:pStyle w:val="Table04Row"/>
            </w:pPr>
            <w:r>
              <w:t>Regulations other than r. 1 &amp; 2: 22 Jun 2013 (see r. 2(b))</w:t>
            </w:r>
          </w:p>
        </w:tc>
      </w:tr>
      <w:tr w:rsidR="00777A41" w14:paraId="48F9A5C0" w14:textId="77777777">
        <w:trPr>
          <w:cantSplit/>
          <w:jc w:val="center"/>
        </w:trPr>
        <w:tc>
          <w:tcPr>
            <w:tcW w:w="4253" w:type="dxa"/>
          </w:tcPr>
          <w:p w14:paraId="72C3A1B1" w14:textId="77777777" w:rsidR="00777A41" w:rsidRDefault="008B1727">
            <w:pPr>
              <w:pStyle w:val="Table04Row"/>
            </w:pPr>
            <w:r>
              <w:rPr>
                <w:i/>
              </w:rPr>
              <w:t>School Education Amendment Regulations 2014</w:t>
            </w:r>
          </w:p>
        </w:tc>
        <w:tc>
          <w:tcPr>
            <w:tcW w:w="1418" w:type="dxa"/>
          </w:tcPr>
          <w:p w14:paraId="561EF08C" w14:textId="77777777" w:rsidR="00777A41" w:rsidRDefault="008B1727">
            <w:pPr>
              <w:pStyle w:val="Table04Row"/>
            </w:pPr>
            <w:r>
              <w:t>11 Nov 2014</w:t>
            </w:r>
            <w:r>
              <w:br/>
              <w:t>p. 4255‑61</w:t>
            </w:r>
          </w:p>
        </w:tc>
        <w:tc>
          <w:tcPr>
            <w:tcW w:w="4536" w:type="dxa"/>
          </w:tcPr>
          <w:p w14:paraId="7BFEFE67" w14:textId="77777777" w:rsidR="00777A41" w:rsidRDefault="008B1727">
            <w:pPr>
              <w:pStyle w:val="Table04Row"/>
            </w:pPr>
            <w:r>
              <w:t>r. 1 &amp; 2: 11 Nov 2014 (see r. 2(a));</w:t>
            </w:r>
          </w:p>
          <w:p w14:paraId="0072A391" w14:textId="77777777" w:rsidR="00777A41" w:rsidRDefault="008B1727">
            <w:pPr>
              <w:pStyle w:val="Table04Row"/>
            </w:pPr>
            <w:r>
              <w:t>Regulations other than r. 1 &amp; 2: 12 Nov 2014 (see r. 2(b))</w:t>
            </w:r>
          </w:p>
        </w:tc>
      </w:tr>
      <w:tr w:rsidR="00777A41" w14:paraId="25128463" w14:textId="77777777">
        <w:trPr>
          <w:cantSplit/>
          <w:jc w:val="center"/>
        </w:trPr>
        <w:tc>
          <w:tcPr>
            <w:tcW w:w="4253" w:type="dxa"/>
          </w:tcPr>
          <w:p w14:paraId="2C5899CF" w14:textId="77777777" w:rsidR="00777A41" w:rsidRDefault="008B1727">
            <w:pPr>
              <w:pStyle w:val="Table04Row"/>
            </w:pPr>
            <w:r>
              <w:rPr>
                <w:i/>
              </w:rPr>
              <w:t>School Education Amendment Regulations (No. 2) 2014</w:t>
            </w:r>
          </w:p>
        </w:tc>
        <w:tc>
          <w:tcPr>
            <w:tcW w:w="1418" w:type="dxa"/>
          </w:tcPr>
          <w:p w14:paraId="5E115E15" w14:textId="77777777" w:rsidR="00777A41" w:rsidRDefault="008B1727">
            <w:pPr>
              <w:pStyle w:val="Table04Row"/>
            </w:pPr>
            <w:r>
              <w:t>8 Jan 2015</w:t>
            </w:r>
            <w:r>
              <w:br/>
              <w:t>p. 103‑4</w:t>
            </w:r>
          </w:p>
        </w:tc>
        <w:tc>
          <w:tcPr>
            <w:tcW w:w="4536" w:type="dxa"/>
          </w:tcPr>
          <w:p w14:paraId="5B533B32" w14:textId="77777777" w:rsidR="00777A41" w:rsidRDefault="008B1727">
            <w:pPr>
              <w:pStyle w:val="Table04Row"/>
            </w:pPr>
            <w:r>
              <w:t>r. 1 &amp; 2: 8 Jan 2015 (see r. 2(a));</w:t>
            </w:r>
          </w:p>
          <w:p w14:paraId="2312D8C3"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C142C05" w14:textId="77777777">
        <w:trPr>
          <w:cantSplit/>
          <w:jc w:val="center"/>
        </w:trPr>
        <w:tc>
          <w:tcPr>
            <w:tcW w:w="4253" w:type="dxa"/>
          </w:tcPr>
          <w:p w14:paraId="526D91BF" w14:textId="77777777" w:rsidR="00777A41" w:rsidRDefault="008B1727">
            <w:pPr>
              <w:pStyle w:val="Table04Row"/>
            </w:pPr>
            <w:r>
              <w:rPr>
                <w:i/>
              </w:rPr>
              <w:t>School Education Amendment Regulations 2015</w:t>
            </w:r>
          </w:p>
        </w:tc>
        <w:tc>
          <w:tcPr>
            <w:tcW w:w="1418" w:type="dxa"/>
          </w:tcPr>
          <w:p w14:paraId="507D26AD" w14:textId="77777777" w:rsidR="00777A41" w:rsidRDefault="008B1727">
            <w:pPr>
              <w:pStyle w:val="Table04Row"/>
            </w:pPr>
            <w:r>
              <w:t>16 Jan 2015</w:t>
            </w:r>
            <w:r>
              <w:br/>
              <w:t>p. 312‑14</w:t>
            </w:r>
          </w:p>
        </w:tc>
        <w:tc>
          <w:tcPr>
            <w:tcW w:w="4536" w:type="dxa"/>
          </w:tcPr>
          <w:p w14:paraId="6C418FF7" w14:textId="77777777" w:rsidR="00777A41" w:rsidRDefault="008B1727">
            <w:pPr>
              <w:pStyle w:val="Table04Row"/>
            </w:pPr>
            <w:r>
              <w:t>r. 1 &amp; 2: 16 Jan 2015 (see r. 2(a));</w:t>
            </w:r>
          </w:p>
          <w:p w14:paraId="2A3CDDC2" w14:textId="77777777" w:rsidR="00777A41" w:rsidRDefault="008B1727">
            <w:pPr>
              <w:pStyle w:val="Table04Row"/>
            </w:pPr>
            <w:r>
              <w:t xml:space="preserve">Regulations other than r. 1 &amp; 2: 2 Feb 2015 (see r. 2(b) and </w:t>
            </w:r>
            <w:r>
              <w:rPr>
                <w:i/>
              </w:rPr>
              <w:t>Gazette</w:t>
            </w:r>
            <w:r>
              <w:t xml:space="preserve"> 16 Jan 2015 p. 311)</w:t>
            </w:r>
          </w:p>
        </w:tc>
      </w:tr>
      <w:tr w:rsidR="00777A41" w14:paraId="56570500" w14:textId="77777777">
        <w:trPr>
          <w:cantSplit/>
          <w:jc w:val="center"/>
        </w:trPr>
        <w:tc>
          <w:tcPr>
            <w:tcW w:w="4253" w:type="dxa"/>
          </w:tcPr>
          <w:p w14:paraId="2CE9C623" w14:textId="77777777" w:rsidR="00777A41" w:rsidRDefault="008B1727">
            <w:pPr>
              <w:pStyle w:val="Table04Row"/>
            </w:pPr>
            <w:r>
              <w:rPr>
                <w:i/>
              </w:rPr>
              <w:t>School Education Amendment Regulations (No. 2) 2016</w:t>
            </w:r>
          </w:p>
        </w:tc>
        <w:tc>
          <w:tcPr>
            <w:tcW w:w="1418" w:type="dxa"/>
          </w:tcPr>
          <w:p w14:paraId="1F62EC2E" w14:textId="77777777" w:rsidR="00777A41" w:rsidRDefault="008B1727">
            <w:pPr>
              <w:pStyle w:val="Table04Row"/>
            </w:pPr>
            <w:r>
              <w:t>10 Jan 2017</w:t>
            </w:r>
            <w:r>
              <w:br/>
              <w:t>p. 229‑30</w:t>
            </w:r>
          </w:p>
        </w:tc>
        <w:tc>
          <w:tcPr>
            <w:tcW w:w="4536" w:type="dxa"/>
          </w:tcPr>
          <w:p w14:paraId="310B74C8" w14:textId="77777777" w:rsidR="00777A41" w:rsidRDefault="008B1727">
            <w:pPr>
              <w:pStyle w:val="Table04Row"/>
            </w:pPr>
            <w:r>
              <w:t>r. 1 &amp; 2: 10 Jan 2017 (see r. 2(a));</w:t>
            </w:r>
          </w:p>
          <w:p w14:paraId="1F8BEEDB" w14:textId="77777777" w:rsidR="00777A41" w:rsidRDefault="008B1727">
            <w:pPr>
              <w:pStyle w:val="Table04Row"/>
            </w:pPr>
            <w:r>
              <w:t xml:space="preserve">Regulations other than r. 1 &amp; 2: 24 Jan 2017 (see r. 2(b) and </w:t>
            </w:r>
            <w:r>
              <w:rPr>
                <w:i/>
              </w:rPr>
              <w:t>Gazette</w:t>
            </w:r>
            <w:r>
              <w:t xml:space="preserve"> 10 Jan 2017 p. 165)</w:t>
            </w:r>
          </w:p>
        </w:tc>
      </w:tr>
      <w:tr w:rsidR="00777A41" w14:paraId="327BBAE5" w14:textId="77777777">
        <w:trPr>
          <w:cantSplit/>
          <w:jc w:val="center"/>
        </w:trPr>
        <w:tc>
          <w:tcPr>
            <w:tcW w:w="4253" w:type="dxa"/>
          </w:tcPr>
          <w:p w14:paraId="6367A8BD" w14:textId="77777777" w:rsidR="00777A41" w:rsidRDefault="008B1727">
            <w:pPr>
              <w:pStyle w:val="Table04Row"/>
            </w:pPr>
            <w:r>
              <w:rPr>
                <w:i/>
              </w:rPr>
              <w:t>School Education Amendment Regulations 2016</w:t>
            </w:r>
          </w:p>
        </w:tc>
        <w:tc>
          <w:tcPr>
            <w:tcW w:w="1418" w:type="dxa"/>
          </w:tcPr>
          <w:p w14:paraId="1AC14F67" w14:textId="77777777" w:rsidR="00777A41" w:rsidRDefault="008B1727">
            <w:pPr>
              <w:pStyle w:val="Table04Row"/>
            </w:pPr>
            <w:r>
              <w:t>17 Jan 2017</w:t>
            </w:r>
            <w:r>
              <w:br/>
              <w:t>p. 417</w:t>
            </w:r>
          </w:p>
        </w:tc>
        <w:tc>
          <w:tcPr>
            <w:tcW w:w="4536" w:type="dxa"/>
          </w:tcPr>
          <w:p w14:paraId="050FD5BF" w14:textId="77777777" w:rsidR="00777A41" w:rsidRDefault="008B1727">
            <w:pPr>
              <w:pStyle w:val="Table04Row"/>
            </w:pPr>
            <w:r>
              <w:t>r. 1 &amp; 2: 17 Jan 2017 (see r. 2(a));</w:t>
            </w:r>
          </w:p>
          <w:p w14:paraId="4B87C41F" w14:textId="77777777" w:rsidR="00777A41" w:rsidRDefault="008B1727">
            <w:pPr>
              <w:pStyle w:val="Table04Row"/>
            </w:pPr>
            <w:r>
              <w:t xml:space="preserve">Regulations other than r. 1 &amp; 2: 30 Jan 2017 (see r. 2(b) and </w:t>
            </w:r>
            <w:r>
              <w:rPr>
                <w:i/>
              </w:rPr>
              <w:t>Gazette</w:t>
            </w:r>
            <w:r>
              <w:t xml:space="preserve"> 17 Jan 2017 p. 403)</w:t>
            </w:r>
          </w:p>
        </w:tc>
      </w:tr>
      <w:tr w:rsidR="00777A41" w14:paraId="3B2F62EB" w14:textId="77777777">
        <w:trPr>
          <w:cantSplit/>
          <w:jc w:val="center"/>
        </w:trPr>
        <w:tc>
          <w:tcPr>
            <w:tcW w:w="10207" w:type="dxa"/>
            <w:gridSpan w:val="3"/>
          </w:tcPr>
          <w:p w14:paraId="4FBDB0AB" w14:textId="77777777" w:rsidR="00777A41" w:rsidRDefault="008B1727">
            <w:pPr>
              <w:pStyle w:val="Table04Row"/>
            </w:pPr>
            <w:r>
              <w:rPr>
                <w:b/>
              </w:rPr>
              <w:t>Reprint 3 as at 1 Sep 2017</w:t>
            </w:r>
          </w:p>
        </w:tc>
      </w:tr>
      <w:tr w:rsidR="00777A41" w14:paraId="5FB9248A" w14:textId="77777777">
        <w:trPr>
          <w:cantSplit/>
          <w:jc w:val="center"/>
        </w:trPr>
        <w:tc>
          <w:tcPr>
            <w:tcW w:w="4253" w:type="dxa"/>
          </w:tcPr>
          <w:p w14:paraId="23F2A033" w14:textId="77777777" w:rsidR="00777A41" w:rsidRDefault="008B1727">
            <w:pPr>
              <w:pStyle w:val="Table04Row"/>
            </w:pPr>
            <w:r>
              <w:rPr>
                <w:i/>
              </w:rPr>
              <w:t>School Education Amendment Regulations 2017</w:t>
            </w:r>
          </w:p>
        </w:tc>
        <w:tc>
          <w:tcPr>
            <w:tcW w:w="1418" w:type="dxa"/>
          </w:tcPr>
          <w:p w14:paraId="2DF87B4D" w14:textId="77777777" w:rsidR="00777A41" w:rsidRDefault="008B1727">
            <w:pPr>
              <w:pStyle w:val="Table04Row"/>
            </w:pPr>
            <w:r>
              <w:t>22 Dec 2017</w:t>
            </w:r>
            <w:r>
              <w:br/>
              <w:t>p. 5977‑8</w:t>
            </w:r>
          </w:p>
        </w:tc>
        <w:tc>
          <w:tcPr>
            <w:tcW w:w="4536" w:type="dxa"/>
          </w:tcPr>
          <w:p w14:paraId="309F0A59" w14:textId="77777777" w:rsidR="00777A41" w:rsidRDefault="008B1727">
            <w:pPr>
              <w:pStyle w:val="Table04Row"/>
            </w:pPr>
            <w:r>
              <w:t>r. 1 &amp; 2: 22 Dec 2017 (see r. 2(a));</w:t>
            </w:r>
          </w:p>
          <w:p w14:paraId="605CB5D9" w14:textId="77777777" w:rsidR="00777A41" w:rsidRDefault="008B1727">
            <w:pPr>
              <w:pStyle w:val="Table04Row"/>
            </w:pPr>
            <w:r>
              <w:t>Regulations other than r. 1 &amp; 2: 23 Dec 2017 (see r. 2(b))</w:t>
            </w:r>
          </w:p>
        </w:tc>
      </w:tr>
      <w:tr w:rsidR="00777A41" w14:paraId="03DF9429" w14:textId="77777777">
        <w:trPr>
          <w:cantSplit/>
          <w:jc w:val="center"/>
        </w:trPr>
        <w:tc>
          <w:tcPr>
            <w:tcW w:w="4253" w:type="dxa"/>
          </w:tcPr>
          <w:p w14:paraId="5CBBB2C0" w14:textId="77777777" w:rsidR="00777A41" w:rsidRDefault="008B1727">
            <w:pPr>
              <w:pStyle w:val="Table04Row"/>
            </w:pPr>
            <w:r>
              <w:rPr>
                <w:i/>
              </w:rPr>
              <w:t>School Education Amendment Regulations 2018</w:t>
            </w:r>
          </w:p>
        </w:tc>
        <w:tc>
          <w:tcPr>
            <w:tcW w:w="1418" w:type="dxa"/>
          </w:tcPr>
          <w:p w14:paraId="27C549D1" w14:textId="77777777" w:rsidR="00777A41" w:rsidRDefault="008B1727">
            <w:pPr>
              <w:pStyle w:val="Table04Row"/>
            </w:pPr>
            <w:r>
              <w:t>21 Dec 2018</w:t>
            </w:r>
            <w:r>
              <w:br/>
              <w:t>p. 4852‑3</w:t>
            </w:r>
          </w:p>
        </w:tc>
        <w:tc>
          <w:tcPr>
            <w:tcW w:w="4536" w:type="dxa"/>
          </w:tcPr>
          <w:p w14:paraId="56AD9723" w14:textId="77777777" w:rsidR="00777A41" w:rsidRDefault="008B1727">
            <w:pPr>
              <w:pStyle w:val="Table04Row"/>
            </w:pPr>
            <w:r>
              <w:t>r. 1 &amp; 2: 21 Dec 2018 (see r. 2(a));</w:t>
            </w:r>
          </w:p>
          <w:p w14:paraId="5C8C0D1A" w14:textId="77777777" w:rsidR="00777A41" w:rsidRDefault="008B1727">
            <w:pPr>
              <w:pStyle w:val="Table04Row"/>
            </w:pPr>
            <w:r>
              <w:t>Regulations other than r. 1 &amp; 2: 1 Jan 2019 (see r. 2(b))</w:t>
            </w:r>
          </w:p>
        </w:tc>
      </w:tr>
      <w:tr w:rsidR="00777A41" w14:paraId="5A83D690" w14:textId="77777777">
        <w:trPr>
          <w:cantSplit/>
          <w:jc w:val="center"/>
        </w:trPr>
        <w:tc>
          <w:tcPr>
            <w:tcW w:w="4253" w:type="dxa"/>
          </w:tcPr>
          <w:p w14:paraId="3343AA15" w14:textId="77777777" w:rsidR="00777A41" w:rsidRDefault="008B1727">
            <w:pPr>
              <w:pStyle w:val="Table04Row"/>
            </w:pPr>
            <w:r>
              <w:rPr>
                <w:i/>
              </w:rPr>
              <w:t>Education Regulations (Immunisation Requirements for Enrolment) Amendment Regulations 2019</w:t>
            </w:r>
            <w:r>
              <w:t xml:space="preserve"> Pt. 2</w:t>
            </w:r>
          </w:p>
        </w:tc>
        <w:tc>
          <w:tcPr>
            <w:tcW w:w="1418" w:type="dxa"/>
          </w:tcPr>
          <w:p w14:paraId="45E0C284" w14:textId="77777777" w:rsidR="00777A41" w:rsidRDefault="008B1727">
            <w:pPr>
              <w:pStyle w:val="Table04Row"/>
            </w:pPr>
            <w:r>
              <w:t>19 Jul 2019</w:t>
            </w:r>
            <w:r>
              <w:br/>
              <w:t>p. 2844‑6</w:t>
            </w:r>
          </w:p>
        </w:tc>
        <w:tc>
          <w:tcPr>
            <w:tcW w:w="4536" w:type="dxa"/>
          </w:tcPr>
          <w:p w14:paraId="5A932874" w14:textId="77777777" w:rsidR="00777A41" w:rsidRDefault="008B1727">
            <w:pPr>
              <w:pStyle w:val="Table04Row"/>
            </w:pPr>
            <w:r>
              <w:t xml:space="preserve">22 Jul 2019 (see r. 2(b) and </w:t>
            </w:r>
            <w:r>
              <w:rPr>
                <w:i/>
              </w:rPr>
              <w:t>Gazette</w:t>
            </w:r>
            <w:r>
              <w:t xml:space="preserve"> 19 Jul 2019 p. 2841)</w:t>
            </w:r>
          </w:p>
        </w:tc>
      </w:tr>
      <w:tr w:rsidR="00777A41" w14:paraId="236E4237" w14:textId="77777777">
        <w:trPr>
          <w:cantSplit/>
          <w:jc w:val="center"/>
        </w:trPr>
        <w:tc>
          <w:tcPr>
            <w:tcW w:w="4253" w:type="dxa"/>
          </w:tcPr>
          <w:p w14:paraId="0ECB25C9" w14:textId="77777777" w:rsidR="00777A41" w:rsidRDefault="008B1727">
            <w:pPr>
              <w:pStyle w:val="Table04Row"/>
            </w:pPr>
            <w:r>
              <w:rPr>
                <w:i/>
              </w:rPr>
              <w:t>School Education Amendment Regulations 2020</w:t>
            </w:r>
          </w:p>
        </w:tc>
        <w:tc>
          <w:tcPr>
            <w:tcW w:w="1418" w:type="dxa"/>
          </w:tcPr>
          <w:p w14:paraId="227550D6" w14:textId="77777777" w:rsidR="00777A41" w:rsidRDefault="008B1727">
            <w:pPr>
              <w:pStyle w:val="Table04Row"/>
            </w:pPr>
            <w:r>
              <w:t>17 Mar 2020</w:t>
            </w:r>
            <w:r>
              <w:br/>
              <w:t>SL 2020/15</w:t>
            </w:r>
          </w:p>
        </w:tc>
        <w:tc>
          <w:tcPr>
            <w:tcW w:w="4536" w:type="dxa"/>
          </w:tcPr>
          <w:p w14:paraId="09AAD9CB" w14:textId="77777777" w:rsidR="00777A41" w:rsidRDefault="008B1727">
            <w:pPr>
              <w:pStyle w:val="Table04Row"/>
            </w:pPr>
            <w:r>
              <w:t>r. 1 &amp; 2: 17 Mar 2020 (see r. 2(a));</w:t>
            </w:r>
          </w:p>
          <w:p w14:paraId="7A71EF20" w14:textId="77777777" w:rsidR="00777A41" w:rsidRDefault="008B1727">
            <w:pPr>
              <w:pStyle w:val="Table04Row"/>
            </w:pPr>
            <w:r>
              <w:t xml:space="preserve">Regulations other than r. 1, 2 &amp; 4: 18 Mar 2020 (see r. 2(c)); </w:t>
            </w:r>
          </w:p>
          <w:p w14:paraId="7FEF892B" w14:textId="77777777" w:rsidR="00777A41" w:rsidRDefault="008B1727">
            <w:pPr>
              <w:pStyle w:val="Table04Row"/>
            </w:pPr>
            <w:r>
              <w:t>r. 4: 17 Apr 2020 (see r. 2(b))</w:t>
            </w:r>
          </w:p>
        </w:tc>
      </w:tr>
      <w:tr w:rsidR="00777A41" w14:paraId="746A3B7D" w14:textId="77777777">
        <w:trPr>
          <w:cantSplit/>
          <w:jc w:val="center"/>
        </w:trPr>
        <w:tc>
          <w:tcPr>
            <w:tcW w:w="4253" w:type="dxa"/>
          </w:tcPr>
          <w:p w14:paraId="57EEFABE" w14:textId="77777777" w:rsidR="00777A41" w:rsidRDefault="008B1727">
            <w:pPr>
              <w:pStyle w:val="Table04Row"/>
            </w:pPr>
            <w:r>
              <w:rPr>
                <w:i/>
              </w:rPr>
              <w:t>School Education Amendment Regulations (No. 2) 2020</w:t>
            </w:r>
          </w:p>
        </w:tc>
        <w:tc>
          <w:tcPr>
            <w:tcW w:w="1418" w:type="dxa"/>
          </w:tcPr>
          <w:p w14:paraId="06161ECC" w14:textId="77777777" w:rsidR="00777A41" w:rsidRDefault="008B1727">
            <w:pPr>
              <w:pStyle w:val="Table04Row"/>
            </w:pPr>
            <w:r>
              <w:t>30 Jun 2020</w:t>
            </w:r>
            <w:r>
              <w:br/>
              <w:t>SL 2020/101</w:t>
            </w:r>
          </w:p>
        </w:tc>
        <w:tc>
          <w:tcPr>
            <w:tcW w:w="4536" w:type="dxa"/>
          </w:tcPr>
          <w:p w14:paraId="19A82E6F" w14:textId="77777777" w:rsidR="00777A41" w:rsidRDefault="008B1727">
            <w:pPr>
              <w:pStyle w:val="Table04Row"/>
            </w:pPr>
            <w:r>
              <w:t>r. 1 &amp; 2: 30 Jun 2020 (see r. 2(a));</w:t>
            </w:r>
          </w:p>
          <w:p w14:paraId="640A263F" w14:textId="77777777" w:rsidR="00777A41" w:rsidRDefault="008B1727">
            <w:pPr>
              <w:pStyle w:val="Table04Row"/>
            </w:pPr>
            <w:r>
              <w:t>Regulations other than r. 1 &amp; 2: 1 Jul 2020 (see r. 2(b))</w:t>
            </w:r>
          </w:p>
        </w:tc>
      </w:tr>
    </w:tbl>
    <w:p w14:paraId="2A792D3D" w14:textId="77777777" w:rsidR="00777A41" w:rsidRDefault="008B1727">
      <w:pPr>
        <w:pStyle w:val="IRegName"/>
      </w:pPr>
      <w:r>
        <w:t>School Education (Student Residential Colleges) Code of Conduct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61B5631" w14:textId="77777777">
        <w:trPr>
          <w:cantSplit/>
          <w:jc w:val="center"/>
        </w:trPr>
        <w:tc>
          <w:tcPr>
            <w:tcW w:w="4253" w:type="dxa"/>
          </w:tcPr>
          <w:p w14:paraId="05C93656" w14:textId="77777777" w:rsidR="00777A41" w:rsidRDefault="008B1727">
            <w:pPr>
              <w:pStyle w:val="Table04Row"/>
            </w:pPr>
            <w:r>
              <w:rPr>
                <w:i/>
              </w:rPr>
              <w:t>School Education (Student Residential Colleges) Code of Conduct 2018</w:t>
            </w:r>
          </w:p>
        </w:tc>
        <w:tc>
          <w:tcPr>
            <w:tcW w:w="1418" w:type="dxa"/>
          </w:tcPr>
          <w:p w14:paraId="13362510" w14:textId="77777777" w:rsidR="00777A41" w:rsidRDefault="008B1727">
            <w:pPr>
              <w:pStyle w:val="Table04Row"/>
            </w:pPr>
            <w:r>
              <w:t>23 Nov 2018</w:t>
            </w:r>
            <w:r>
              <w:br/>
              <w:t>p. 4559‑60</w:t>
            </w:r>
          </w:p>
        </w:tc>
        <w:tc>
          <w:tcPr>
            <w:tcW w:w="4536" w:type="dxa"/>
          </w:tcPr>
          <w:p w14:paraId="1F38838C" w14:textId="77777777" w:rsidR="00777A41" w:rsidRDefault="008B1727">
            <w:pPr>
              <w:pStyle w:val="Table04Row"/>
            </w:pPr>
            <w:r>
              <w:t>23 Nov 2018</w:t>
            </w:r>
          </w:p>
        </w:tc>
      </w:tr>
    </w:tbl>
    <w:p w14:paraId="71C688D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067EF5B" w14:textId="77777777">
        <w:trPr>
          <w:cantSplit/>
          <w:jc w:val="center"/>
        </w:trPr>
        <w:tc>
          <w:tcPr>
            <w:tcW w:w="4253" w:type="dxa"/>
          </w:tcPr>
          <w:p w14:paraId="687B8CCB" w14:textId="77777777" w:rsidR="00777A41" w:rsidRDefault="008B1727">
            <w:pPr>
              <w:pStyle w:val="Table04Row"/>
              <w:keepNext/>
            </w:pPr>
            <w:r>
              <w:rPr>
                <w:b/>
              </w:rPr>
              <w:t>Orders -</w:t>
            </w:r>
          </w:p>
        </w:tc>
        <w:tc>
          <w:tcPr>
            <w:tcW w:w="1418" w:type="dxa"/>
          </w:tcPr>
          <w:p w14:paraId="66D5440D" w14:textId="77777777" w:rsidR="00777A41" w:rsidRDefault="00777A41">
            <w:pPr>
              <w:pStyle w:val="Table04Row"/>
              <w:keepNext/>
            </w:pPr>
          </w:p>
        </w:tc>
        <w:tc>
          <w:tcPr>
            <w:tcW w:w="4536" w:type="dxa"/>
          </w:tcPr>
          <w:p w14:paraId="1EA08DAD" w14:textId="77777777" w:rsidR="00777A41" w:rsidRDefault="00777A41">
            <w:pPr>
              <w:pStyle w:val="Table04Row"/>
              <w:keepNext/>
            </w:pPr>
          </w:p>
        </w:tc>
      </w:tr>
      <w:tr w:rsidR="00777A41" w14:paraId="4B9B11E5" w14:textId="77777777">
        <w:trPr>
          <w:cantSplit/>
          <w:jc w:val="center"/>
        </w:trPr>
        <w:tc>
          <w:tcPr>
            <w:tcW w:w="10207" w:type="dxa"/>
            <w:gridSpan w:val="3"/>
          </w:tcPr>
          <w:p w14:paraId="7E5630CD" w14:textId="77777777" w:rsidR="00777A41" w:rsidRDefault="008B1727">
            <w:pPr>
              <w:pStyle w:val="Table04Row"/>
              <w:keepNext/>
            </w:pPr>
            <w:r>
              <w:rPr>
                <w:b/>
              </w:rPr>
              <w:t>Under s. 11B(2) &amp; (3) -</w:t>
            </w:r>
          </w:p>
        </w:tc>
      </w:tr>
      <w:tr w:rsidR="00777A41" w14:paraId="0FCAAEF8" w14:textId="77777777">
        <w:trPr>
          <w:cantSplit/>
          <w:jc w:val="center"/>
        </w:trPr>
        <w:tc>
          <w:tcPr>
            <w:tcW w:w="4253" w:type="dxa"/>
          </w:tcPr>
          <w:p w14:paraId="170A6DEA" w14:textId="77777777" w:rsidR="00777A41" w:rsidRDefault="008B1727">
            <w:pPr>
              <w:pStyle w:val="Table04Row"/>
            </w:pPr>
            <w:r>
              <w:t>Higher School Leaving Age Options Order 2008</w:t>
            </w:r>
          </w:p>
        </w:tc>
        <w:tc>
          <w:tcPr>
            <w:tcW w:w="1418" w:type="dxa"/>
          </w:tcPr>
          <w:p w14:paraId="062756D2" w14:textId="77777777" w:rsidR="00777A41" w:rsidRDefault="008B1727">
            <w:pPr>
              <w:pStyle w:val="Table04Row"/>
            </w:pPr>
            <w:r>
              <w:t>29 Jul 2008</w:t>
            </w:r>
            <w:r>
              <w:br/>
              <w:t>p. 3432</w:t>
            </w:r>
          </w:p>
        </w:tc>
        <w:tc>
          <w:tcPr>
            <w:tcW w:w="4536" w:type="dxa"/>
          </w:tcPr>
          <w:p w14:paraId="2E3A5B3B" w14:textId="77777777" w:rsidR="00777A41" w:rsidRDefault="008B1727">
            <w:pPr>
              <w:pStyle w:val="Table04Row"/>
            </w:pPr>
            <w:r>
              <w:t>29 Jul 2008</w:t>
            </w:r>
          </w:p>
        </w:tc>
      </w:tr>
      <w:tr w:rsidR="00777A41" w14:paraId="58DADB59" w14:textId="77777777">
        <w:trPr>
          <w:cantSplit/>
          <w:jc w:val="center"/>
        </w:trPr>
        <w:tc>
          <w:tcPr>
            <w:tcW w:w="4253" w:type="dxa"/>
          </w:tcPr>
          <w:p w14:paraId="6DA70CF9" w14:textId="77777777" w:rsidR="00777A41" w:rsidRDefault="008B1727">
            <w:pPr>
              <w:pStyle w:val="Table04Row"/>
            </w:pPr>
            <w:r>
              <w:t>Higher School Leaving Age Options Order (1) 2009</w:t>
            </w:r>
          </w:p>
        </w:tc>
        <w:tc>
          <w:tcPr>
            <w:tcW w:w="1418" w:type="dxa"/>
          </w:tcPr>
          <w:p w14:paraId="3CA9A518" w14:textId="77777777" w:rsidR="00777A41" w:rsidRDefault="008B1727">
            <w:pPr>
              <w:pStyle w:val="Table04Row"/>
            </w:pPr>
            <w:r>
              <w:t>24 Mar 2009</w:t>
            </w:r>
            <w:r>
              <w:br/>
              <w:t>p. 899</w:t>
            </w:r>
          </w:p>
        </w:tc>
        <w:tc>
          <w:tcPr>
            <w:tcW w:w="4536" w:type="dxa"/>
          </w:tcPr>
          <w:p w14:paraId="532F4E47" w14:textId="77777777" w:rsidR="00777A41" w:rsidRDefault="008B1727">
            <w:pPr>
              <w:pStyle w:val="Table04Row"/>
            </w:pPr>
            <w:r>
              <w:t>24 Mar 2009</w:t>
            </w:r>
          </w:p>
        </w:tc>
      </w:tr>
      <w:tr w:rsidR="00777A41" w14:paraId="5617EAF6" w14:textId="77777777">
        <w:trPr>
          <w:cantSplit/>
          <w:jc w:val="center"/>
        </w:trPr>
        <w:tc>
          <w:tcPr>
            <w:tcW w:w="4253" w:type="dxa"/>
          </w:tcPr>
          <w:p w14:paraId="5F1DD234" w14:textId="77777777" w:rsidR="00777A41" w:rsidRDefault="008B1727">
            <w:pPr>
              <w:pStyle w:val="Table04Row"/>
            </w:pPr>
            <w:r>
              <w:t>Higher School Leaving Age Options Amendment and Revocation Order 2010</w:t>
            </w:r>
          </w:p>
        </w:tc>
        <w:tc>
          <w:tcPr>
            <w:tcW w:w="1418" w:type="dxa"/>
          </w:tcPr>
          <w:p w14:paraId="1615EBCF" w14:textId="77777777" w:rsidR="00777A41" w:rsidRDefault="008B1727">
            <w:pPr>
              <w:pStyle w:val="Table04Row"/>
            </w:pPr>
            <w:r>
              <w:t>26 Mar 2010</w:t>
            </w:r>
            <w:r>
              <w:br/>
              <w:t>p. 1150‑1</w:t>
            </w:r>
          </w:p>
        </w:tc>
        <w:tc>
          <w:tcPr>
            <w:tcW w:w="4536" w:type="dxa"/>
          </w:tcPr>
          <w:p w14:paraId="620432A6" w14:textId="77777777" w:rsidR="00777A41" w:rsidRDefault="008B1727">
            <w:pPr>
              <w:pStyle w:val="Table04Row"/>
            </w:pPr>
            <w:r>
              <w:t>26 Mar 2010</w:t>
            </w:r>
          </w:p>
        </w:tc>
      </w:tr>
      <w:tr w:rsidR="00777A41" w14:paraId="70ED027B" w14:textId="77777777">
        <w:trPr>
          <w:cantSplit/>
          <w:jc w:val="center"/>
        </w:trPr>
        <w:tc>
          <w:tcPr>
            <w:tcW w:w="4253" w:type="dxa"/>
          </w:tcPr>
          <w:p w14:paraId="6E9DC558" w14:textId="77777777" w:rsidR="00777A41" w:rsidRDefault="008B1727">
            <w:pPr>
              <w:pStyle w:val="Table04Row"/>
            </w:pPr>
            <w:r>
              <w:t>Higher School Leaving Age Options Order (1) 2011</w:t>
            </w:r>
          </w:p>
        </w:tc>
        <w:tc>
          <w:tcPr>
            <w:tcW w:w="1418" w:type="dxa"/>
          </w:tcPr>
          <w:p w14:paraId="35A8A2FA" w14:textId="77777777" w:rsidR="00777A41" w:rsidRDefault="008B1727">
            <w:pPr>
              <w:pStyle w:val="Table04Row"/>
            </w:pPr>
            <w:r>
              <w:t>27 May 2011</w:t>
            </w:r>
            <w:r>
              <w:br/>
              <w:t>p. 1939‑40</w:t>
            </w:r>
          </w:p>
        </w:tc>
        <w:tc>
          <w:tcPr>
            <w:tcW w:w="4536" w:type="dxa"/>
          </w:tcPr>
          <w:p w14:paraId="21811AC7" w14:textId="77777777" w:rsidR="00777A41" w:rsidRDefault="008B1727">
            <w:pPr>
              <w:pStyle w:val="Table04Row"/>
            </w:pPr>
            <w:r>
              <w:t>27 May 2011</w:t>
            </w:r>
          </w:p>
        </w:tc>
      </w:tr>
      <w:tr w:rsidR="00777A41" w14:paraId="1EB99130" w14:textId="77777777">
        <w:trPr>
          <w:cantSplit/>
          <w:jc w:val="center"/>
        </w:trPr>
        <w:tc>
          <w:tcPr>
            <w:tcW w:w="4253" w:type="dxa"/>
          </w:tcPr>
          <w:p w14:paraId="4F851FBE" w14:textId="77777777" w:rsidR="00777A41" w:rsidRDefault="008B1727">
            <w:pPr>
              <w:pStyle w:val="Table04Row"/>
            </w:pPr>
            <w:r>
              <w:t>Higher School Leaving Age Options Order (1) 2012</w:t>
            </w:r>
          </w:p>
        </w:tc>
        <w:tc>
          <w:tcPr>
            <w:tcW w:w="1418" w:type="dxa"/>
          </w:tcPr>
          <w:p w14:paraId="411FADFD" w14:textId="77777777" w:rsidR="00777A41" w:rsidRDefault="008B1727">
            <w:pPr>
              <w:pStyle w:val="Table04Row"/>
            </w:pPr>
            <w:r>
              <w:t>16 Mar 2012</w:t>
            </w:r>
            <w:r>
              <w:br/>
              <w:t>p. 1276‑7</w:t>
            </w:r>
          </w:p>
        </w:tc>
        <w:tc>
          <w:tcPr>
            <w:tcW w:w="4536" w:type="dxa"/>
          </w:tcPr>
          <w:p w14:paraId="7762A750" w14:textId="77777777" w:rsidR="00777A41" w:rsidRDefault="008B1727">
            <w:pPr>
              <w:pStyle w:val="Table04Row"/>
            </w:pPr>
            <w:r>
              <w:t>16 Mar 2012</w:t>
            </w:r>
          </w:p>
        </w:tc>
      </w:tr>
      <w:tr w:rsidR="00777A41" w14:paraId="7CE33CC3" w14:textId="77777777">
        <w:trPr>
          <w:cantSplit/>
          <w:jc w:val="center"/>
        </w:trPr>
        <w:tc>
          <w:tcPr>
            <w:tcW w:w="4253" w:type="dxa"/>
          </w:tcPr>
          <w:p w14:paraId="5003B248" w14:textId="77777777" w:rsidR="00777A41" w:rsidRDefault="008B1727">
            <w:pPr>
              <w:pStyle w:val="Table04Row"/>
            </w:pPr>
            <w:r>
              <w:t>Higher School Leaving Age Options Order (No. 2) 2012</w:t>
            </w:r>
          </w:p>
        </w:tc>
        <w:tc>
          <w:tcPr>
            <w:tcW w:w="1418" w:type="dxa"/>
          </w:tcPr>
          <w:p w14:paraId="38DB57D0" w14:textId="77777777" w:rsidR="00777A41" w:rsidRDefault="008B1727">
            <w:pPr>
              <w:pStyle w:val="Table04Row"/>
            </w:pPr>
            <w:r>
              <w:t>23 Mar 2012</w:t>
            </w:r>
            <w:r>
              <w:br/>
              <w:t>p. 1373</w:t>
            </w:r>
          </w:p>
        </w:tc>
        <w:tc>
          <w:tcPr>
            <w:tcW w:w="4536" w:type="dxa"/>
          </w:tcPr>
          <w:p w14:paraId="51C4905E" w14:textId="77777777" w:rsidR="00777A41" w:rsidRDefault="008B1727">
            <w:pPr>
              <w:pStyle w:val="Table04Row"/>
            </w:pPr>
            <w:r>
              <w:t>23 Mar 2012</w:t>
            </w:r>
          </w:p>
        </w:tc>
      </w:tr>
      <w:tr w:rsidR="00777A41" w14:paraId="0BFC9447" w14:textId="77777777">
        <w:trPr>
          <w:cantSplit/>
          <w:jc w:val="center"/>
        </w:trPr>
        <w:tc>
          <w:tcPr>
            <w:tcW w:w="4253" w:type="dxa"/>
          </w:tcPr>
          <w:p w14:paraId="349F0425" w14:textId="77777777" w:rsidR="00777A41" w:rsidRDefault="008B1727">
            <w:pPr>
              <w:pStyle w:val="Table04Row"/>
            </w:pPr>
            <w:r>
              <w:t>Higher School Leaving Age Options Amendment Order 2012</w:t>
            </w:r>
          </w:p>
        </w:tc>
        <w:tc>
          <w:tcPr>
            <w:tcW w:w="1418" w:type="dxa"/>
          </w:tcPr>
          <w:p w14:paraId="536ECA4B" w14:textId="77777777" w:rsidR="00777A41" w:rsidRDefault="008B1727">
            <w:pPr>
              <w:pStyle w:val="Table04Row"/>
            </w:pPr>
            <w:r>
              <w:t>27 Apr 2012</w:t>
            </w:r>
            <w:r>
              <w:br/>
              <w:t>p. 1770</w:t>
            </w:r>
          </w:p>
        </w:tc>
        <w:tc>
          <w:tcPr>
            <w:tcW w:w="4536" w:type="dxa"/>
          </w:tcPr>
          <w:p w14:paraId="5C538AB1" w14:textId="77777777" w:rsidR="00777A41" w:rsidRDefault="008B1727">
            <w:pPr>
              <w:pStyle w:val="Table04Row"/>
            </w:pPr>
            <w:r>
              <w:t>27 Apr 2012</w:t>
            </w:r>
          </w:p>
        </w:tc>
      </w:tr>
      <w:tr w:rsidR="00777A41" w14:paraId="7C658141" w14:textId="77777777">
        <w:trPr>
          <w:cantSplit/>
          <w:jc w:val="center"/>
        </w:trPr>
        <w:tc>
          <w:tcPr>
            <w:tcW w:w="4253" w:type="dxa"/>
          </w:tcPr>
          <w:p w14:paraId="73D11173" w14:textId="77777777" w:rsidR="00777A41" w:rsidRDefault="008B1727">
            <w:pPr>
              <w:pStyle w:val="Table04Row"/>
            </w:pPr>
            <w:r>
              <w:t>Higher School Leaving Age Options Amendment Order (No. 2) 2012</w:t>
            </w:r>
          </w:p>
        </w:tc>
        <w:tc>
          <w:tcPr>
            <w:tcW w:w="1418" w:type="dxa"/>
          </w:tcPr>
          <w:p w14:paraId="369768AE" w14:textId="77777777" w:rsidR="00777A41" w:rsidRDefault="008B1727">
            <w:pPr>
              <w:pStyle w:val="Table04Row"/>
            </w:pPr>
            <w:r>
              <w:t>11 May 2012</w:t>
            </w:r>
            <w:r>
              <w:br/>
              <w:t>p. 2071</w:t>
            </w:r>
          </w:p>
        </w:tc>
        <w:tc>
          <w:tcPr>
            <w:tcW w:w="4536" w:type="dxa"/>
          </w:tcPr>
          <w:p w14:paraId="6997B772" w14:textId="77777777" w:rsidR="00777A41" w:rsidRDefault="008B1727">
            <w:pPr>
              <w:pStyle w:val="Table04Row"/>
            </w:pPr>
            <w:r>
              <w:t>11 May 2012</w:t>
            </w:r>
          </w:p>
        </w:tc>
      </w:tr>
      <w:tr w:rsidR="00777A41" w14:paraId="5EA8E4EF" w14:textId="77777777">
        <w:trPr>
          <w:cantSplit/>
          <w:jc w:val="center"/>
        </w:trPr>
        <w:tc>
          <w:tcPr>
            <w:tcW w:w="4253" w:type="dxa"/>
          </w:tcPr>
          <w:p w14:paraId="5D1C8995" w14:textId="77777777" w:rsidR="00777A41" w:rsidRDefault="008B1727">
            <w:pPr>
              <w:pStyle w:val="Table04Row"/>
            </w:pPr>
            <w:r>
              <w:t>Higher School Leaving Age Options Amendment Order (No. 2) 2013</w:t>
            </w:r>
          </w:p>
        </w:tc>
        <w:tc>
          <w:tcPr>
            <w:tcW w:w="1418" w:type="dxa"/>
          </w:tcPr>
          <w:p w14:paraId="2AD6F36B" w14:textId="77777777" w:rsidR="00777A41" w:rsidRDefault="008B1727">
            <w:pPr>
              <w:pStyle w:val="Table04Row"/>
            </w:pPr>
            <w:r>
              <w:t>30 Jul 2013</w:t>
            </w:r>
            <w:r>
              <w:br/>
              <w:t>p. 3489</w:t>
            </w:r>
          </w:p>
        </w:tc>
        <w:tc>
          <w:tcPr>
            <w:tcW w:w="4536" w:type="dxa"/>
          </w:tcPr>
          <w:p w14:paraId="134524FE" w14:textId="77777777" w:rsidR="00777A41" w:rsidRDefault="008B1727">
            <w:pPr>
              <w:pStyle w:val="Table04Row"/>
            </w:pPr>
            <w:r>
              <w:t>30 Jul 2013</w:t>
            </w:r>
          </w:p>
        </w:tc>
      </w:tr>
      <w:tr w:rsidR="00777A41" w14:paraId="3D8EC364" w14:textId="77777777">
        <w:trPr>
          <w:cantSplit/>
          <w:jc w:val="center"/>
        </w:trPr>
        <w:tc>
          <w:tcPr>
            <w:tcW w:w="4253" w:type="dxa"/>
          </w:tcPr>
          <w:p w14:paraId="10639BAA" w14:textId="77777777" w:rsidR="00777A41" w:rsidRDefault="008B1727">
            <w:pPr>
              <w:pStyle w:val="Table04Row"/>
            </w:pPr>
            <w:r>
              <w:t>Higher School Leaving Age Options Amendment and Repeal Order 2015</w:t>
            </w:r>
          </w:p>
        </w:tc>
        <w:tc>
          <w:tcPr>
            <w:tcW w:w="1418" w:type="dxa"/>
          </w:tcPr>
          <w:p w14:paraId="58577F61" w14:textId="77777777" w:rsidR="00777A41" w:rsidRDefault="008B1727">
            <w:pPr>
              <w:pStyle w:val="Table04Row"/>
            </w:pPr>
            <w:r>
              <w:t>27 Mar 2015</w:t>
            </w:r>
            <w:r>
              <w:br/>
              <w:t>p. 1067</w:t>
            </w:r>
          </w:p>
        </w:tc>
        <w:tc>
          <w:tcPr>
            <w:tcW w:w="4536" w:type="dxa"/>
          </w:tcPr>
          <w:p w14:paraId="2FBE960A" w14:textId="77777777" w:rsidR="00777A41" w:rsidRDefault="008B1727">
            <w:pPr>
              <w:pStyle w:val="Table04Row"/>
            </w:pPr>
            <w:r>
              <w:t>27 Mar 2015</w:t>
            </w:r>
          </w:p>
        </w:tc>
      </w:tr>
      <w:tr w:rsidR="00777A41" w14:paraId="6DE27097" w14:textId="77777777">
        <w:trPr>
          <w:cantSplit/>
          <w:jc w:val="center"/>
        </w:trPr>
        <w:tc>
          <w:tcPr>
            <w:tcW w:w="4253" w:type="dxa"/>
          </w:tcPr>
          <w:p w14:paraId="28EAB14A" w14:textId="77777777" w:rsidR="00777A41" w:rsidRDefault="008B1727">
            <w:pPr>
              <w:pStyle w:val="Table04Row"/>
            </w:pPr>
            <w:r>
              <w:t>Higher School Leaving Age Options Order (No. 2) 2015</w:t>
            </w:r>
          </w:p>
        </w:tc>
        <w:tc>
          <w:tcPr>
            <w:tcW w:w="1418" w:type="dxa"/>
          </w:tcPr>
          <w:p w14:paraId="4EA0352E" w14:textId="77777777" w:rsidR="00777A41" w:rsidRDefault="008B1727">
            <w:pPr>
              <w:pStyle w:val="Table04Row"/>
            </w:pPr>
            <w:r>
              <w:t>11 Sep 2015</w:t>
            </w:r>
            <w:r>
              <w:br/>
              <w:t>p. 3749</w:t>
            </w:r>
            <w:r>
              <w:br/>
              <w:t>(as amended 14 Jun 2016 p. 1843‑4)</w:t>
            </w:r>
          </w:p>
        </w:tc>
        <w:tc>
          <w:tcPr>
            <w:tcW w:w="4536" w:type="dxa"/>
          </w:tcPr>
          <w:p w14:paraId="7325029F" w14:textId="77777777" w:rsidR="00777A41" w:rsidRDefault="008B1727">
            <w:pPr>
              <w:pStyle w:val="Table04Row"/>
            </w:pPr>
            <w:r>
              <w:t>11 Sep 2015</w:t>
            </w:r>
          </w:p>
        </w:tc>
      </w:tr>
      <w:tr w:rsidR="00777A41" w14:paraId="2B1187CD" w14:textId="77777777">
        <w:trPr>
          <w:cantSplit/>
          <w:jc w:val="center"/>
        </w:trPr>
        <w:tc>
          <w:tcPr>
            <w:tcW w:w="4253" w:type="dxa"/>
          </w:tcPr>
          <w:p w14:paraId="2306412D" w14:textId="77777777" w:rsidR="00777A41" w:rsidRDefault="008B1727">
            <w:pPr>
              <w:pStyle w:val="Table04Row"/>
            </w:pPr>
            <w:r>
              <w:t>Higher School Leaving Age Options Order 2016</w:t>
            </w:r>
          </w:p>
        </w:tc>
        <w:tc>
          <w:tcPr>
            <w:tcW w:w="1418" w:type="dxa"/>
          </w:tcPr>
          <w:p w14:paraId="41FF199D" w14:textId="77777777" w:rsidR="00777A41" w:rsidRDefault="008B1727">
            <w:pPr>
              <w:pStyle w:val="Table04Row"/>
            </w:pPr>
            <w:r>
              <w:t>14 Jun 2016</w:t>
            </w:r>
            <w:r>
              <w:br/>
              <w:t>p. 1843‑4</w:t>
            </w:r>
          </w:p>
        </w:tc>
        <w:tc>
          <w:tcPr>
            <w:tcW w:w="4536" w:type="dxa"/>
          </w:tcPr>
          <w:p w14:paraId="728673B3" w14:textId="77777777" w:rsidR="00777A41" w:rsidRDefault="008B1727">
            <w:pPr>
              <w:pStyle w:val="Table04Row"/>
            </w:pPr>
            <w:r>
              <w:t>14 Jun 2016</w:t>
            </w:r>
          </w:p>
        </w:tc>
      </w:tr>
      <w:tr w:rsidR="00777A41" w14:paraId="705E514B" w14:textId="77777777">
        <w:trPr>
          <w:cantSplit/>
          <w:jc w:val="center"/>
        </w:trPr>
        <w:tc>
          <w:tcPr>
            <w:tcW w:w="4253" w:type="dxa"/>
          </w:tcPr>
          <w:p w14:paraId="5A937AFE" w14:textId="77777777" w:rsidR="00777A41" w:rsidRDefault="008B1727">
            <w:pPr>
              <w:pStyle w:val="Table04Row"/>
            </w:pPr>
            <w:r>
              <w:rPr>
                <w:color w:val="FF0000"/>
              </w:rPr>
              <w:t>Higher School Leaving Age Options Order 2024</w:t>
            </w:r>
          </w:p>
        </w:tc>
        <w:tc>
          <w:tcPr>
            <w:tcW w:w="1418" w:type="dxa"/>
          </w:tcPr>
          <w:p w14:paraId="66E252F7" w14:textId="77777777" w:rsidR="00777A41" w:rsidRDefault="008B1727">
            <w:pPr>
              <w:pStyle w:val="Table04Row"/>
              <w:rPr>
                <w:color w:val="FF0000"/>
              </w:rPr>
            </w:pPr>
            <w:r>
              <w:rPr>
                <w:color w:val="FF0000"/>
              </w:rPr>
              <w:t>5 Jan 2024</w:t>
            </w:r>
            <w:r>
              <w:rPr>
                <w:color w:val="FF0000"/>
              </w:rPr>
              <w:br/>
              <w:t>p. 3</w:t>
            </w:r>
          </w:p>
        </w:tc>
        <w:tc>
          <w:tcPr>
            <w:tcW w:w="4536" w:type="dxa"/>
          </w:tcPr>
          <w:p w14:paraId="1395AEC4" w14:textId="77777777" w:rsidR="00777A41" w:rsidRDefault="008B1727">
            <w:pPr>
              <w:pStyle w:val="Table04Row"/>
            </w:pPr>
            <w:r>
              <w:rPr>
                <w:color w:val="FF0000"/>
              </w:rPr>
              <w:t>5 Jan 2024</w:t>
            </w:r>
          </w:p>
        </w:tc>
      </w:tr>
      <w:tr w:rsidR="00777A41" w14:paraId="54F7A4FE" w14:textId="77777777">
        <w:trPr>
          <w:cantSplit/>
          <w:jc w:val="center"/>
        </w:trPr>
        <w:tc>
          <w:tcPr>
            <w:tcW w:w="10207" w:type="dxa"/>
            <w:gridSpan w:val="3"/>
          </w:tcPr>
          <w:p w14:paraId="6D619E02" w14:textId="77777777" w:rsidR="00777A41" w:rsidRDefault="008B1727">
            <w:pPr>
              <w:pStyle w:val="Table04Row"/>
              <w:keepNext/>
            </w:pPr>
            <w:r>
              <w:rPr>
                <w:b/>
              </w:rPr>
              <w:t>Under s. 60(3)(a) -</w:t>
            </w:r>
          </w:p>
        </w:tc>
      </w:tr>
      <w:tr w:rsidR="00777A41" w14:paraId="7EBAFAA5" w14:textId="77777777">
        <w:trPr>
          <w:cantSplit/>
          <w:jc w:val="center"/>
        </w:trPr>
        <w:tc>
          <w:tcPr>
            <w:tcW w:w="4253" w:type="dxa"/>
          </w:tcPr>
          <w:p w14:paraId="3B817E43" w14:textId="77777777" w:rsidR="00777A41" w:rsidRDefault="008B1727">
            <w:pPr>
              <w:pStyle w:val="Table04Row"/>
            </w:pPr>
            <w:r>
              <w:t>List of schools that have been declared as local‑intake schools (2009)</w:t>
            </w:r>
          </w:p>
        </w:tc>
        <w:tc>
          <w:tcPr>
            <w:tcW w:w="1418" w:type="dxa"/>
          </w:tcPr>
          <w:p w14:paraId="71D5AFF2" w14:textId="77777777" w:rsidR="00777A41" w:rsidRDefault="008B1727">
            <w:pPr>
              <w:pStyle w:val="Table04Row"/>
            </w:pPr>
            <w:r>
              <w:t>23 Dec 2008</w:t>
            </w:r>
            <w:r>
              <w:br/>
              <w:t>p. 5525‑7</w:t>
            </w:r>
          </w:p>
        </w:tc>
        <w:tc>
          <w:tcPr>
            <w:tcW w:w="4536" w:type="dxa"/>
          </w:tcPr>
          <w:p w14:paraId="2DCBCE6D" w14:textId="77777777" w:rsidR="00777A41" w:rsidRDefault="008B1727">
            <w:pPr>
              <w:pStyle w:val="Table04Row"/>
            </w:pPr>
            <w:r>
              <w:t>1 Jan 2009</w:t>
            </w:r>
          </w:p>
        </w:tc>
      </w:tr>
      <w:tr w:rsidR="00777A41" w14:paraId="5E477DC8" w14:textId="77777777">
        <w:trPr>
          <w:cantSplit/>
          <w:jc w:val="center"/>
        </w:trPr>
        <w:tc>
          <w:tcPr>
            <w:tcW w:w="4253" w:type="dxa"/>
          </w:tcPr>
          <w:p w14:paraId="662E7DFB" w14:textId="77777777" w:rsidR="00777A41" w:rsidRDefault="008B1727">
            <w:pPr>
              <w:pStyle w:val="Table04Row"/>
            </w:pPr>
            <w:r>
              <w:t>List of schools that have been declared as local‑intake schools (2010)</w:t>
            </w:r>
          </w:p>
        </w:tc>
        <w:tc>
          <w:tcPr>
            <w:tcW w:w="1418" w:type="dxa"/>
          </w:tcPr>
          <w:p w14:paraId="20A3F1B5" w14:textId="77777777" w:rsidR="00777A41" w:rsidRDefault="008B1727">
            <w:pPr>
              <w:pStyle w:val="Table04Row"/>
            </w:pPr>
            <w:r>
              <w:t>22 Dec 2009</w:t>
            </w:r>
            <w:r>
              <w:br/>
              <w:t>p. 5283‑5</w:t>
            </w:r>
          </w:p>
        </w:tc>
        <w:tc>
          <w:tcPr>
            <w:tcW w:w="4536" w:type="dxa"/>
          </w:tcPr>
          <w:p w14:paraId="4C7C7955" w14:textId="77777777" w:rsidR="00777A41" w:rsidRDefault="008B1727">
            <w:pPr>
              <w:pStyle w:val="Table04Row"/>
            </w:pPr>
            <w:r>
              <w:t>1 Jan 2010</w:t>
            </w:r>
          </w:p>
        </w:tc>
      </w:tr>
      <w:tr w:rsidR="00777A41" w14:paraId="241ACD28" w14:textId="77777777">
        <w:trPr>
          <w:cantSplit/>
          <w:jc w:val="center"/>
        </w:trPr>
        <w:tc>
          <w:tcPr>
            <w:tcW w:w="4253" w:type="dxa"/>
          </w:tcPr>
          <w:p w14:paraId="77B13B91" w14:textId="77777777" w:rsidR="00777A41" w:rsidRDefault="008B1727">
            <w:pPr>
              <w:pStyle w:val="Table04Row"/>
            </w:pPr>
            <w:r>
              <w:t>List of schools that have been declared as local‑intake schools (2011)</w:t>
            </w:r>
          </w:p>
        </w:tc>
        <w:tc>
          <w:tcPr>
            <w:tcW w:w="1418" w:type="dxa"/>
          </w:tcPr>
          <w:p w14:paraId="654728AD" w14:textId="77777777" w:rsidR="00777A41" w:rsidRDefault="008B1727">
            <w:pPr>
              <w:pStyle w:val="Table04Row"/>
            </w:pPr>
            <w:r>
              <w:t>24 Dec 2010</w:t>
            </w:r>
            <w:r>
              <w:br/>
              <w:t>p. 6826‑9</w:t>
            </w:r>
          </w:p>
        </w:tc>
        <w:tc>
          <w:tcPr>
            <w:tcW w:w="4536" w:type="dxa"/>
          </w:tcPr>
          <w:p w14:paraId="75F0708D" w14:textId="77777777" w:rsidR="00777A41" w:rsidRDefault="008B1727">
            <w:pPr>
              <w:pStyle w:val="Table04Row"/>
            </w:pPr>
            <w:r>
              <w:t>1 Jan 2011</w:t>
            </w:r>
          </w:p>
        </w:tc>
      </w:tr>
      <w:tr w:rsidR="00777A41" w14:paraId="0D64D010" w14:textId="77777777">
        <w:trPr>
          <w:cantSplit/>
          <w:jc w:val="center"/>
        </w:trPr>
        <w:tc>
          <w:tcPr>
            <w:tcW w:w="4253" w:type="dxa"/>
          </w:tcPr>
          <w:p w14:paraId="333D3BCB" w14:textId="77777777" w:rsidR="00777A41" w:rsidRDefault="008B1727">
            <w:pPr>
              <w:pStyle w:val="Table04Row"/>
            </w:pPr>
            <w:r>
              <w:t>List of schools that have been declared as local‑intake schools (2012)</w:t>
            </w:r>
          </w:p>
        </w:tc>
        <w:tc>
          <w:tcPr>
            <w:tcW w:w="1418" w:type="dxa"/>
          </w:tcPr>
          <w:p w14:paraId="4F2BA06E" w14:textId="77777777" w:rsidR="00777A41" w:rsidRDefault="008B1727">
            <w:pPr>
              <w:pStyle w:val="Table04Row"/>
            </w:pPr>
            <w:r>
              <w:t>10 Apr 2012</w:t>
            </w:r>
            <w:r>
              <w:br/>
              <w:t>p. 1625‑6</w:t>
            </w:r>
          </w:p>
        </w:tc>
        <w:tc>
          <w:tcPr>
            <w:tcW w:w="4536" w:type="dxa"/>
          </w:tcPr>
          <w:p w14:paraId="57B672F4" w14:textId="77777777" w:rsidR="00777A41" w:rsidRDefault="008B1727">
            <w:pPr>
              <w:pStyle w:val="Table04Row"/>
            </w:pPr>
            <w:r>
              <w:t>10 Apr 2012</w:t>
            </w:r>
          </w:p>
        </w:tc>
      </w:tr>
      <w:tr w:rsidR="00777A41" w14:paraId="6EF76115" w14:textId="77777777">
        <w:trPr>
          <w:cantSplit/>
          <w:jc w:val="center"/>
        </w:trPr>
        <w:tc>
          <w:tcPr>
            <w:tcW w:w="4253" w:type="dxa"/>
          </w:tcPr>
          <w:p w14:paraId="6F8EABFC" w14:textId="77777777" w:rsidR="00777A41" w:rsidRDefault="008B1727">
            <w:pPr>
              <w:pStyle w:val="Table04Row"/>
            </w:pPr>
            <w:r>
              <w:t>List of schools that have been declared as local‑intake schools (2013)</w:t>
            </w:r>
          </w:p>
        </w:tc>
        <w:tc>
          <w:tcPr>
            <w:tcW w:w="1418" w:type="dxa"/>
          </w:tcPr>
          <w:p w14:paraId="4F68C8E6" w14:textId="77777777" w:rsidR="00777A41" w:rsidRDefault="008B1727">
            <w:pPr>
              <w:pStyle w:val="Table04Row"/>
            </w:pPr>
            <w:r>
              <w:t>21 Dec 2012</w:t>
            </w:r>
            <w:r>
              <w:br/>
              <w:t>p. 6649‑52</w:t>
            </w:r>
          </w:p>
        </w:tc>
        <w:tc>
          <w:tcPr>
            <w:tcW w:w="4536" w:type="dxa"/>
          </w:tcPr>
          <w:p w14:paraId="01EFFE31" w14:textId="77777777" w:rsidR="00777A41" w:rsidRDefault="008B1727">
            <w:pPr>
              <w:pStyle w:val="Table04Row"/>
            </w:pPr>
            <w:r>
              <w:t>21 Dec 2012</w:t>
            </w:r>
          </w:p>
        </w:tc>
      </w:tr>
      <w:tr w:rsidR="00777A41" w14:paraId="6353BA1A" w14:textId="77777777">
        <w:trPr>
          <w:cantSplit/>
          <w:jc w:val="center"/>
        </w:trPr>
        <w:tc>
          <w:tcPr>
            <w:tcW w:w="4253" w:type="dxa"/>
          </w:tcPr>
          <w:p w14:paraId="2354672E" w14:textId="77777777" w:rsidR="00777A41" w:rsidRDefault="008B1727">
            <w:pPr>
              <w:pStyle w:val="Table04Row"/>
            </w:pPr>
            <w:r>
              <w:t>List of schools that have been declared as local‑intake schools (2014)</w:t>
            </w:r>
          </w:p>
        </w:tc>
        <w:tc>
          <w:tcPr>
            <w:tcW w:w="1418" w:type="dxa"/>
          </w:tcPr>
          <w:p w14:paraId="7807268D" w14:textId="77777777" w:rsidR="00777A41" w:rsidRDefault="008B1727">
            <w:pPr>
              <w:pStyle w:val="Table04Row"/>
            </w:pPr>
            <w:r>
              <w:t>13 Dec 2013</w:t>
            </w:r>
            <w:r>
              <w:br/>
              <w:t>p. 6191‑3</w:t>
            </w:r>
            <w:r>
              <w:br/>
              <w:t>(as amended 3 Feb 2015 p. 557)</w:t>
            </w:r>
          </w:p>
        </w:tc>
        <w:tc>
          <w:tcPr>
            <w:tcW w:w="4536" w:type="dxa"/>
          </w:tcPr>
          <w:p w14:paraId="455EDD11" w14:textId="77777777" w:rsidR="00777A41" w:rsidRDefault="008B1727">
            <w:pPr>
              <w:pStyle w:val="Table04Row"/>
            </w:pPr>
            <w:r>
              <w:t>13 Dec 2013</w:t>
            </w:r>
          </w:p>
        </w:tc>
      </w:tr>
      <w:tr w:rsidR="00777A41" w14:paraId="7A8D4F92" w14:textId="77777777">
        <w:trPr>
          <w:cantSplit/>
          <w:jc w:val="center"/>
        </w:trPr>
        <w:tc>
          <w:tcPr>
            <w:tcW w:w="4253" w:type="dxa"/>
          </w:tcPr>
          <w:p w14:paraId="1E176AFD" w14:textId="77777777" w:rsidR="00777A41" w:rsidRDefault="008B1727">
            <w:pPr>
              <w:pStyle w:val="Table04Row"/>
            </w:pPr>
            <w:r>
              <w:t>List of schools that have been declared as local‑intake schools (2015)</w:t>
            </w:r>
          </w:p>
        </w:tc>
        <w:tc>
          <w:tcPr>
            <w:tcW w:w="1418" w:type="dxa"/>
          </w:tcPr>
          <w:p w14:paraId="037022D6" w14:textId="77777777" w:rsidR="00777A41" w:rsidRDefault="008B1727">
            <w:pPr>
              <w:pStyle w:val="Table04Row"/>
            </w:pPr>
            <w:r>
              <w:t>3 Feb 2015</w:t>
            </w:r>
            <w:r>
              <w:br/>
              <w:t>p. 548‑51</w:t>
            </w:r>
          </w:p>
        </w:tc>
        <w:tc>
          <w:tcPr>
            <w:tcW w:w="4536" w:type="dxa"/>
          </w:tcPr>
          <w:p w14:paraId="7FF524AF" w14:textId="77777777" w:rsidR="00777A41" w:rsidRDefault="008B1727">
            <w:pPr>
              <w:pStyle w:val="Table04Row"/>
            </w:pPr>
            <w:r>
              <w:t>3 Feb 2015</w:t>
            </w:r>
          </w:p>
        </w:tc>
      </w:tr>
      <w:tr w:rsidR="00777A41" w14:paraId="5D02CA1C" w14:textId="77777777">
        <w:trPr>
          <w:cantSplit/>
          <w:jc w:val="center"/>
        </w:trPr>
        <w:tc>
          <w:tcPr>
            <w:tcW w:w="4253" w:type="dxa"/>
          </w:tcPr>
          <w:p w14:paraId="1A3299F0" w14:textId="77777777" w:rsidR="00777A41" w:rsidRDefault="008B1727">
            <w:pPr>
              <w:pStyle w:val="Table04Row"/>
            </w:pPr>
            <w:r>
              <w:t>List of schools that have been declared as local‑intake schools (2016)</w:t>
            </w:r>
          </w:p>
        </w:tc>
        <w:tc>
          <w:tcPr>
            <w:tcW w:w="1418" w:type="dxa"/>
          </w:tcPr>
          <w:p w14:paraId="22485672" w14:textId="77777777" w:rsidR="00777A41" w:rsidRDefault="008B1727">
            <w:pPr>
              <w:pStyle w:val="Table04Row"/>
            </w:pPr>
            <w:r>
              <w:t>29 Dec 2015</w:t>
            </w:r>
            <w:r>
              <w:br/>
              <w:t>p. 5185‑8</w:t>
            </w:r>
          </w:p>
        </w:tc>
        <w:tc>
          <w:tcPr>
            <w:tcW w:w="4536" w:type="dxa"/>
          </w:tcPr>
          <w:p w14:paraId="4C29071D" w14:textId="77777777" w:rsidR="00777A41" w:rsidRDefault="008B1727">
            <w:pPr>
              <w:pStyle w:val="Table04Row"/>
            </w:pPr>
            <w:r>
              <w:t>1 Jan 2016</w:t>
            </w:r>
          </w:p>
        </w:tc>
      </w:tr>
      <w:tr w:rsidR="00777A41" w14:paraId="6C918ECD" w14:textId="77777777">
        <w:trPr>
          <w:cantSplit/>
          <w:jc w:val="center"/>
        </w:trPr>
        <w:tc>
          <w:tcPr>
            <w:tcW w:w="4253" w:type="dxa"/>
          </w:tcPr>
          <w:p w14:paraId="4F108790" w14:textId="77777777" w:rsidR="00777A41" w:rsidRDefault="008B1727">
            <w:pPr>
              <w:pStyle w:val="Table04Row"/>
            </w:pPr>
            <w:r>
              <w:t>List of schools that have been declared as local‑intake schools (2017)</w:t>
            </w:r>
          </w:p>
        </w:tc>
        <w:tc>
          <w:tcPr>
            <w:tcW w:w="1418" w:type="dxa"/>
          </w:tcPr>
          <w:p w14:paraId="482D6EA9" w14:textId="77777777" w:rsidR="00777A41" w:rsidRDefault="008B1727">
            <w:pPr>
              <w:pStyle w:val="Table04Row"/>
            </w:pPr>
            <w:r>
              <w:t>16 Dec 2016</w:t>
            </w:r>
            <w:r>
              <w:br/>
              <w:t>p. 5723‑6</w:t>
            </w:r>
          </w:p>
        </w:tc>
        <w:tc>
          <w:tcPr>
            <w:tcW w:w="4536" w:type="dxa"/>
          </w:tcPr>
          <w:p w14:paraId="11FB30F3" w14:textId="77777777" w:rsidR="00777A41" w:rsidRDefault="008B1727">
            <w:pPr>
              <w:pStyle w:val="Table04Row"/>
            </w:pPr>
            <w:r>
              <w:t>1 Jan 2017</w:t>
            </w:r>
          </w:p>
        </w:tc>
      </w:tr>
      <w:tr w:rsidR="00777A41" w14:paraId="609D776E" w14:textId="77777777">
        <w:trPr>
          <w:cantSplit/>
          <w:jc w:val="center"/>
        </w:trPr>
        <w:tc>
          <w:tcPr>
            <w:tcW w:w="4253" w:type="dxa"/>
          </w:tcPr>
          <w:p w14:paraId="272034FA" w14:textId="77777777" w:rsidR="00777A41" w:rsidRDefault="008B1727">
            <w:pPr>
              <w:pStyle w:val="Table04Row"/>
            </w:pPr>
            <w:r>
              <w:t>List of schools that have been declared as local‑intake schools (2018)</w:t>
            </w:r>
          </w:p>
        </w:tc>
        <w:tc>
          <w:tcPr>
            <w:tcW w:w="1418" w:type="dxa"/>
          </w:tcPr>
          <w:p w14:paraId="199D20E2" w14:textId="77777777" w:rsidR="00777A41" w:rsidRDefault="008B1727">
            <w:pPr>
              <w:pStyle w:val="Table04Row"/>
            </w:pPr>
            <w:r>
              <w:t>22 Dec 2017</w:t>
            </w:r>
            <w:r>
              <w:br/>
              <w:t>p. 5998‑6000</w:t>
            </w:r>
          </w:p>
        </w:tc>
        <w:tc>
          <w:tcPr>
            <w:tcW w:w="4536" w:type="dxa"/>
          </w:tcPr>
          <w:p w14:paraId="3C032B35" w14:textId="77777777" w:rsidR="00777A41" w:rsidRDefault="008B1727">
            <w:pPr>
              <w:pStyle w:val="Table04Row"/>
            </w:pPr>
            <w:r>
              <w:t>1 Jan 2018</w:t>
            </w:r>
          </w:p>
        </w:tc>
      </w:tr>
      <w:tr w:rsidR="00777A41" w14:paraId="015D53FA" w14:textId="77777777">
        <w:trPr>
          <w:cantSplit/>
          <w:jc w:val="center"/>
        </w:trPr>
        <w:tc>
          <w:tcPr>
            <w:tcW w:w="4253" w:type="dxa"/>
          </w:tcPr>
          <w:p w14:paraId="13FB9560" w14:textId="77777777" w:rsidR="00777A41" w:rsidRDefault="008B1727">
            <w:pPr>
              <w:pStyle w:val="Table04Row"/>
            </w:pPr>
            <w:r>
              <w:t>List of schools that have been declared as local‑intake schools (2019)</w:t>
            </w:r>
          </w:p>
        </w:tc>
        <w:tc>
          <w:tcPr>
            <w:tcW w:w="1418" w:type="dxa"/>
          </w:tcPr>
          <w:p w14:paraId="359E3242" w14:textId="77777777" w:rsidR="00777A41" w:rsidRDefault="008B1727">
            <w:pPr>
              <w:pStyle w:val="Table04Row"/>
            </w:pPr>
            <w:r>
              <w:t>21 Dec 2018</w:t>
            </w:r>
            <w:r>
              <w:br/>
              <w:t>p. 4860‑62</w:t>
            </w:r>
          </w:p>
        </w:tc>
        <w:tc>
          <w:tcPr>
            <w:tcW w:w="4536" w:type="dxa"/>
          </w:tcPr>
          <w:p w14:paraId="10FAD22A" w14:textId="77777777" w:rsidR="00777A41" w:rsidRDefault="008B1727">
            <w:pPr>
              <w:pStyle w:val="Table04Row"/>
            </w:pPr>
            <w:r>
              <w:t>1 Jan 2019</w:t>
            </w:r>
          </w:p>
        </w:tc>
      </w:tr>
      <w:tr w:rsidR="00777A41" w14:paraId="3F3C117D" w14:textId="77777777">
        <w:trPr>
          <w:cantSplit/>
          <w:jc w:val="center"/>
        </w:trPr>
        <w:tc>
          <w:tcPr>
            <w:tcW w:w="4253" w:type="dxa"/>
          </w:tcPr>
          <w:p w14:paraId="746B5291" w14:textId="77777777" w:rsidR="00777A41" w:rsidRDefault="008B1727">
            <w:pPr>
              <w:pStyle w:val="Table04Row"/>
            </w:pPr>
            <w:r>
              <w:t>List of schools that have been declared as local‑intake schools (2020)</w:t>
            </w:r>
          </w:p>
        </w:tc>
        <w:tc>
          <w:tcPr>
            <w:tcW w:w="1418" w:type="dxa"/>
          </w:tcPr>
          <w:p w14:paraId="544B8015" w14:textId="77777777" w:rsidR="00777A41" w:rsidRDefault="008B1727">
            <w:pPr>
              <w:pStyle w:val="Table04Row"/>
            </w:pPr>
            <w:r>
              <w:t>24 Dec 2019</w:t>
            </w:r>
            <w:r>
              <w:br/>
              <w:t>p. 4442‑4</w:t>
            </w:r>
          </w:p>
        </w:tc>
        <w:tc>
          <w:tcPr>
            <w:tcW w:w="4536" w:type="dxa"/>
          </w:tcPr>
          <w:p w14:paraId="6F7D914C" w14:textId="77777777" w:rsidR="00777A41" w:rsidRDefault="008B1727">
            <w:pPr>
              <w:pStyle w:val="Table04Row"/>
            </w:pPr>
            <w:r>
              <w:t>1 Jan 2020</w:t>
            </w:r>
          </w:p>
        </w:tc>
      </w:tr>
      <w:tr w:rsidR="00777A41" w14:paraId="28CF0A93" w14:textId="77777777">
        <w:trPr>
          <w:cantSplit/>
          <w:jc w:val="center"/>
        </w:trPr>
        <w:tc>
          <w:tcPr>
            <w:tcW w:w="4253" w:type="dxa"/>
          </w:tcPr>
          <w:p w14:paraId="7E77AC11" w14:textId="77777777" w:rsidR="00777A41" w:rsidRDefault="008B1727">
            <w:pPr>
              <w:pStyle w:val="Table04Row"/>
            </w:pPr>
            <w:r>
              <w:t>List of schools that have been declared as local‑intake schools (2021)</w:t>
            </w:r>
          </w:p>
        </w:tc>
        <w:tc>
          <w:tcPr>
            <w:tcW w:w="1418" w:type="dxa"/>
          </w:tcPr>
          <w:p w14:paraId="50110934" w14:textId="77777777" w:rsidR="00777A41" w:rsidRDefault="008B1727">
            <w:pPr>
              <w:pStyle w:val="Table04Row"/>
            </w:pPr>
            <w:r>
              <w:t>22 Dec 2020</w:t>
            </w:r>
            <w:r>
              <w:br/>
              <w:t>p. 4728‑30</w:t>
            </w:r>
          </w:p>
        </w:tc>
        <w:tc>
          <w:tcPr>
            <w:tcW w:w="4536" w:type="dxa"/>
          </w:tcPr>
          <w:p w14:paraId="389AE1A3" w14:textId="77777777" w:rsidR="00777A41" w:rsidRDefault="008B1727">
            <w:pPr>
              <w:pStyle w:val="Table04Row"/>
            </w:pPr>
            <w:r>
              <w:t>1 Jan 2021</w:t>
            </w:r>
          </w:p>
        </w:tc>
      </w:tr>
      <w:tr w:rsidR="00777A41" w14:paraId="5561714E" w14:textId="77777777">
        <w:trPr>
          <w:cantSplit/>
          <w:jc w:val="center"/>
        </w:trPr>
        <w:tc>
          <w:tcPr>
            <w:tcW w:w="4253" w:type="dxa"/>
          </w:tcPr>
          <w:p w14:paraId="29D57382" w14:textId="77777777" w:rsidR="00777A41" w:rsidRDefault="008B1727">
            <w:pPr>
              <w:pStyle w:val="Table04Row"/>
            </w:pPr>
            <w:r>
              <w:t>List of schools that have been declared as local‑intake schools (2022)</w:t>
            </w:r>
          </w:p>
        </w:tc>
        <w:tc>
          <w:tcPr>
            <w:tcW w:w="1418" w:type="dxa"/>
          </w:tcPr>
          <w:p w14:paraId="7CBD0E5A" w14:textId="77777777" w:rsidR="00777A41" w:rsidRDefault="008B1727">
            <w:pPr>
              <w:pStyle w:val="Table04Row"/>
            </w:pPr>
            <w:r>
              <w:t>31 Dec 2021</w:t>
            </w:r>
            <w:r>
              <w:br/>
              <w:t>p. 5784‑8</w:t>
            </w:r>
          </w:p>
        </w:tc>
        <w:tc>
          <w:tcPr>
            <w:tcW w:w="4536" w:type="dxa"/>
          </w:tcPr>
          <w:p w14:paraId="7BDC8183" w14:textId="77777777" w:rsidR="00777A41" w:rsidRDefault="008B1727">
            <w:pPr>
              <w:pStyle w:val="Table04Row"/>
            </w:pPr>
            <w:r>
              <w:t>1 Jan 2022</w:t>
            </w:r>
          </w:p>
        </w:tc>
      </w:tr>
      <w:tr w:rsidR="00777A41" w14:paraId="30056137" w14:textId="77777777">
        <w:trPr>
          <w:cantSplit/>
          <w:jc w:val="center"/>
        </w:trPr>
        <w:tc>
          <w:tcPr>
            <w:tcW w:w="4253" w:type="dxa"/>
          </w:tcPr>
          <w:p w14:paraId="16449AC6" w14:textId="77777777" w:rsidR="00777A41" w:rsidRDefault="008B1727">
            <w:pPr>
              <w:pStyle w:val="Table04Row"/>
            </w:pPr>
            <w:r>
              <w:t>List of schools that have been declared as local‑intake schools (2023)</w:t>
            </w:r>
          </w:p>
        </w:tc>
        <w:tc>
          <w:tcPr>
            <w:tcW w:w="1418" w:type="dxa"/>
          </w:tcPr>
          <w:p w14:paraId="60F264CF" w14:textId="77777777" w:rsidR="00777A41" w:rsidRDefault="008B1727">
            <w:pPr>
              <w:pStyle w:val="Table04Row"/>
            </w:pPr>
            <w:r>
              <w:t>30 Dec 2022</w:t>
            </w:r>
            <w:r>
              <w:br/>
              <w:t>p. 6044‑7</w:t>
            </w:r>
          </w:p>
        </w:tc>
        <w:tc>
          <w:tcPr>
            <w:tcW w:w="4536" w:type="dxa"/>
          </w:tcPr>
          <w:p w14:paraId="4E1252F5" w14:textId="77777777" w:rsidR="00777A41" w:rsidRDefault="008B1727">
            <w:pPr>
              <w:pStyle w:val="Table04Row"/>
            </w:pPr>
            <w:r>
              <w:t>1 Jan 2023</w:t>
            </w:r>
          </w:p>
        </w:tc>
      </w:tr>
      <w:tr w:rsidR="00777A41" w14:paraId="36A7E368" w14:textId="77777777">
        <w:trPr>
          <w:cantSplit/>
          <w:jc w:val="center"/>
        </w:trPr>
        <w:tc>
          <w:tcPr>
            <w:tcW w:w="4253" w:type="dxa"/>
          </w:tcPr>
          <w:p w14:paraId="596F3726" w14:textId="77777777" w:rsidR="00777A41" w:rsidRDefault="008B1727">
            <w:pPr>
              <w:pStyle w:val="Table04Row"/>
            </w:pPr>
            <w:r>
              <w:t>List of schools that have been declared as local‑intake schools (2024)</w:t>
            </w:r>
          </w:p>
        </w:tc>
        <w:tc>
          <w:tcPr>
            <w:tcW w:w="1418" w:type="dxa"/>
          </w:tcPr>
          <w:p w14:paraId="1AA3812D" w14:textId="77777777" w:rsidR="00777A41" w:rsidRDefault="008B1727">
            <w:pPr>
              <w:pStyle w:val="Table04Row"/>
            </w:pPr>
            <w:r>
              <w:t>19 Dec 2023</w:t>
            </w:r>
            <w:r>
              <w:br/>
              <w:t>p. 4072‑5</w:t>
            </w:r>
          </w:p>
        </w:tc>
        <w:tc>
          <w:tcPr>
            <w:tcW w:w="4536" w:type="dxa"/>
          </w:tcPr>
          <w:p w14:paraId="0D9F630F" w14:textId="77777777" w:rsidR="00777A41" w:rsidRDefault="008B1727">
            <w:pPr>
              <w:pStyle w:val="Table04Row"/>
            </w:pPr>
            <w:r>
              <w:t>1 Jan 2024</w:t>
            </w:r>
          </w:p>
        </w:tc>
      </w:tr>
      <w:tr w:rsidR="00777A41" w14:paraId="66443477" w14:textId="77777777">
        <w:trPr>
          <w:cantSplit/>
          <w:jc w:val="center"/>
        </w:trPr>
        <w:tc>
          <w:tcPr>
            <w:tcW w:w="10207" w:type="dxa"/>
            <w:gridSpan w:val="3"/>
          </w:tcPr>
          <w:p w14:paraId="61CBE605" w14:textId="77777777" w:rsidR="00777A41" w:rsidRDefault="008B1727">
            <w:pPr>
              <w:pStyle w:val="Table04Row"/>
              <w:keepNext/>
            </w:pPr>
            <w:r>
              <w:rPr>
                <w:b/>
              </w:rPr>
              <w:t>Under s. 60(3)(b) -</w:t>
            </w:r>
          </w:p>
        </w:tc>
      </w:tr>
      <w:tr w:rsidR="00777A41" w14:paraId="005D2308" w14:textId="77777777">
        <w:trPr>
          <w:cantSplit/>
          <w:jc w:val="center"/>
        </w:trPr>
        <w:tc>
          <w:tcPr>
            <w:tcW w:w="4253" w:type="dxa"/>
          </w:tcPr>
          <w:p w14:paraId="619DB396" w14:textId="77777777" w:rsidR="00777A41" w:rsidRDefault="008B1727">
            <w:pPr>
              <w:pStyle w:val="Table04Row"/>
            </w:pPr>
            <w:r>
              <w:t>List of schools that have not been declared as local‑intake schools (2008)</w:t>
            </w:r>
          </w:p>
        </w:tc>
        <w:tc>
          <w:tcPr>
            <w:tcW w:w="1418" w:type="dxa"/>
          </w:tcPr>
          <w:p w14:paraId="79FF7315" w14:textId="77777777" w:rsidR="00777A41" w:rsidRDefault="008B1727">
            <w:pPr>
              <w:pStyle w:val="Table04Row"/>
            </w:pPr>
            <w:r>
              <w:t>28 Dec 2007</w:t>
            </w:r>
            <w:r>
              <w:br/>
              <w:t>p. 6439‑41</w:t>
            </w:r>
          </w:p>
        </w:tc>
        <w:tc>
          <w:tcPr>
            <w:tcW w:w="4536" w:type="dxa"/>
          </w:tcPr>
          <w:p w14:paraId="57EED48E" w14:textId="77777777" w:rsidR="00777A41" w:rsidRDefault="008B1727">
            <w:pPr>
              <w:pStyle w:val="Table04Row"/>
            </w:pPr>
            <w:r>
              <w:t>1 Jan 2008</w:t>
            </w:r>
          </w:p>
        </w:tc>
      </w:tr>
      <w:tr w:rsidR="00777A41" w14:paraId="309AFB1A" w14:textId="77777777">
        <w:trPr>
          <w:cantSplit/>
          <w:jc w:val="center"/>
        </w:trPr>
        <w:tc>
          <w:tcPr>
            <w:tcW w:w="4253" w:type="dxa"/>
          </w:tcPr>
          <w:p w14:paraId="10159C69" w14:textId="77777777" w:rsidR="00777A41" w:rsidRDefault="008B1727">
            <w:pPr>
              <w:pStyle w:val="Table04Row"/>
            </w:pPr>
            <w:r>
              <w:t>List of schools that have not been declared as local‑intake schools (2010)</w:t>
            </w:r>
          </w:p>
        </w:tc>
        <w:tc>
          <w:tcPr>
            <w:tcW w:w="1418" w:type="dxa"/>
          </w:tcPr>
          <w:p w14:paraId="281E2BF5" w14:textId="77777777" w:rsidR="00777A41" w:rsidRDefault="008B1727">
            <w:pPr>
              <w:pStyle w:val="Table04Row"/>
            </w:pPr>
            <w:r>
              <w:t>22 Dec 2009</w:t>
            </w:r>
            <w:r>
              <w:br/>
              <w:t>p. 5285‑6</w:t>
            </w:r>
          </w:p>
        </w:tc>
        <w:tc>
          <w:tcPr>
            <w:tcW w:w="4536" w:type="dxa"/>
          </w:tcPr>
          <w:p w14:paraId="2889269C" w14:textId="77777777" w:rsidR="00777A41" w:rsidRDefault="008B1727">
            <w:pPr>
              <w:pStyle w:val="Table04Row"/>
            </w:pPr>
            <w:r>
              <w:t>1 Jan 2010</w:t>
            </w:r>
          </w:p>
        </w:tc>
      </w:tr>
      <w:tr w:rsidR="00777A41" w14:paraId="26BC5F99" w14:textId="77777777">
        <w:trPr>
          <w:cantSplit/>
          <w:jc w:val="center"/>
        </w:trPr>
        <w:tc>
          <w:tcPr>
            <w:tcW w:w="4253" w:type="dxa"/>
          </w:tcPr>
          <w:p w14:paraId="449FD269" w14:textId="77777777" w:rsidR="00777A41" w:rsidRDefault="008B1727">
            <w:pPr>
              <w:pStyle w:val="Table04Row"/>
            </w:pPr>
            <w:r>
              <w:t>List of schools that have not been declared as local‑intake schools (2011)</w:t>
            </w:r>
          </w:p>
        </w:tc>
        <w:tc>
          <w:tcPr>
            <w:tcW w:w="1418" w:type="dxa"/>
          </w:tcPr>
          <w:p w14:paraId="4257E84D" w14:textId="77777777" w:rsidR="00777A41" w:rsidRDefault="008B1727">
            <w:pPr>
              <w:pStyle w:val="Table04Row"/>
            </w:pPr>
            <w:r>
              <w:t>24 Dec 2010</w:t>
            </w:r>
            <w:r>
              <w:br/>
              <w:t>p. 6829‑31</w:t>
            </w:r>
          </w:p>
        </w:tc>
        <w:tc>
          <w:tcPr>
            <w:tcW w:w="4536" w:type="dxa"/>
          </w:tcPr>
          <w:p w14:paraId="4177A9DD" w14:textId="77777777" w:rsidR="00777A41" w:rsidRDefault="008B1727">
            <w:pPr>
              <w:pStyle w:val="Table04Row"/>
            </w:pPr>
            <w:r>
              <w:t>1 Jan 2011</w:t>
            </w:r>
          </w:p>
        </w:tc>
      </w:tr>
      <w:tr w:rsidR="00777A41" w14:paraId="184FF901" w14:textId="77777777">
        <w:trPr>
          <w:cantSplit/>
          <w:jc w:val="center"/>
        </w:trPr>
        <w:tc>
          <w:tcPr>
            <w:tcW w:w="4253" w:type="dxa"/>
          </w:tcPr>
          <w:p w14:paraId="23AC4208" w14:textId="77777777" w:rsidR="00777A41" w:rsidRDefault="008B1727">
            <w:pPr>
              <w:pStyle w:val="Table04Row"/>
            </w:pPr>
            <w:r>
              <w:t>List of schools that have not been declared as local‑intake schools (2012)</w:t>
            </w:r>
          </w:p>
        </w:tc>
        <w:tc>
          <w:tcPr>
            <w:tcW w:w="1418" w:type="dxa"/>
          </w:tcPr>
          <w:p w14:paraId="226DF165" w14:textId="77777777" w:rsidR="00777A41" w:rsidRDefault="008B1727">
            <w:pPr>
              <w:pStyle w:val="Table04Row"/>
            </w:pPr>
            <w:r>
              <w:t>10 Apr 2012</w:t>
            </w:r>
            <w:r>
              <w:br/>
              <w:t>p. 1627‑8</w:t>
            </w:r>
          </w:p>
        </w:tc>
        <w:tc>
          <w:tcPr>
            <w:tcW w:w="4536" w:type="dxa"/>
          </w:tcPr>
          <w:p w14:paraId="6ED263EA" w14:textId="77777777" w:rsidR="00777A41" w:rsidRDefault="008B1727">
            <w:pPr>
              <w:pStyle w:val="Table04Row"/>
            </w:pPr>
            <w:r>
              <w:t>10 Apr 2012</w:t>
            </w:r>
          </w:p>
        </w:tc>
      </w:tr>
      <w:tr w:rsidR="00777A41" w14:paraId="1D2DF4E1" w14:textId="77777777">
        <w:trPr>
          <w:cantSplit/>
          <w:jc w:val="center"/>
        </w:trPr>
        <w:tc>
          <w:tcPr>
            <w:tcW w:w="4253" w:type="dxa"/>
          </w:tcPr>
          <w:p w14:paraId="4F104B8B" w14:textId="77777777" w:rsidR="00777A41" w:rsidRDefault="008B1727">
            <w:pPr>
              <w:pStyle w:val="Table04Row"/>
            </w:pPr>
            <w:r>
              <w:t>List of schools that have not been declared as local‑intake schools (2013)</w:t>
            </w:r>
          </w:p>
        </w:tc>
        <w:tc>
          <w:tcPr>
            <w:tcW w:w="1418" w:type="dxa"/>
          </w:tcPr>
          <w:p w14:paraId="3F2EE578" w14:textId="77777777" w:rsidR="00777A41" w:rsidRDefault="008B1727">
            <w:pPr>
              <w:pStyle w:val="Table04Row"/>
            </w:pPr>
            <w:r>
              <w:t>21 Dec 2012</w:t>
            </w:r>
            <w:r>
              <w:br/>
              <w:t>p. 6653‑5</w:t>
            </w:r>
          </w:p>
        </w:tc>
        <w:tc>
          <w:tcPr>
            <w:tcW w:w="4536" w:type="dxa"/>
          </w:tcPr>
          <w:p w14:paraId="0525FB7F" w14:textId="77777777" w:rsidR="00777A41" w:rsidRDefault="008B1727">
            <w:pPr>
              <w:pStyle w:val="Table04Row"/>
            </w:pPr>
            <w:r>
              <w:t>21 Dec 2012</w:t>
            </w:r>
          </w:p>
        </w:tc>
      </w:tr>
      <w:tr w:rsidR="00777A41" w14:paraId="5269456D" w14:textId="77777777">
        <w:trPr>
          <w:cantSplit/>
          <w:jc w:val="center"/>
        </w:trPr>
        <w:tc>
          <w:tcPr>
            <w:tcW w:w="4253" w:type="dxa"/>
          </w:tcPr>
          <w:p w14:paraId="071828FE" w14:textId="77777777" w:rsidR="00777A41" w:rsidRDefault="008B1727">
            <w:pPr>
              <w:pStyle w:val="Table04Row"/>
            </w:pPr>
            <w:r>
              <w:t>List of schools that have not been declared as local‑intake schools (2014)</w:t>
            </w:r>
          </w:p>
        </w:tc>
        <w:tc>
          <w:tcPr>
            <w:tcW w:w="1418" w:type="dxa"/>
          </w:tcPr>
          <w:p w14:paraId="44E9562A" w14:textId="77777777" w:rsidR="00777A41" w:rsidRDefault="008B1727">
            <w:pPr>
              <w:pStyle w:val="Table04Row"/>
            </w:pPr>
            <w:r>
              <w:t>13 Dec 2013</w:t>
            </w:r>
            <w:r>
              <w:br/>
              <w:t>p. 6193‑5</w:t>
            </w:r>
          </w:p>
        </w:tc>
        <w:tc>
          <w:tcPr>
            <w:tcW w:w="4536" w:type="dxa"/>
          </w:tcPr>
          <w:p w14:paraId="469B6472" w14:textId="77777777" w:rsidR="00777A41" w:rsidRDefault="008B1727">
            <w:pPr>
              <w:pStyle w:val="Table04Row"/>
            </w:pPr>
            <w:r>
              <w:t>13 Dec 2013</w:t>
            </w:r>
          </w:p>
        </w:tc>
      </w:tr>
      <w:tr w:rsidR="00777A41" w14:paraId="232BC378" w14:textId="77777777">
        <w:trPr>
          <w:cantSplit/>
          <w:jc w:val="center"/>
        </w:trPr>
        <w:tc>
          <w:tcPr>
            <w:tcW w:w="4253" w:type="dxa"/>
          </w:tcPr>
          <w:p w14:paraId="2B994289" w14:textId="77777777" w:rsidR="00777A41" w:rsidRDefault="008B1727">
            <w:pPr>
              <w:pStyle w:val="Table04Row"/>
            </w:pPr>
            <w:r>
              <w:t>List of schools that have not been declared as local‑intake schools (2015)</w:t>
            </w:r>
          </w:p>
        </w:tc>
        <w:tc>
          <w:tcPr>
            <w:tcW w:w="1418" w:type="dxa"/>
          </w:tcPr>
          <w:p w14:paraId="319A56BD" w14:textId="77777777" w:rsidR="00777A41" w:rsidRDefault="008B1727">
            <w:pPr>
              <w:pStyle w:val="Table04Row"/>
            </w:pPr>
            <w:r>
              <w:t>3 Feb 2015</w:t>
            </w:r>
            <w:r>
              <w:br/>
              <w:t>p. 551‑3</w:t>
            </w:r>
          </w:p>
        </w:tc>
        <w:tc>
          <w:tcPr>
            <w:tcW w:w="4536" w:type="dxa"/>
          </w:tcPr>
          <w:p w14:paraId="08FE69C1" w14:textId="77777777" w:rsidR="00777A41" w:rsidRDefault="008B1727">
            <w:pPr>
              <w:pStyle w:val="Table04Row"/>
            </w:pPr>
            <w:r>
              <w:t>3 Feb 2015</w:t>
            </w:r>
          </w:p>
        </w:tc>
      </w:tr>
      <w:tr w:rsidR="00777A41" w14:paraId="161BF085" w14:textId="77777777">
        <w:trPr>
          <w:cantSplit/>
          <w:jc w:val="center"/>
        </w:trPr>
        <w:tc>
          <w:tcPr>
            <w:tcW w:w="4253" w:type="dxa"/>
          </w:tcPr>
          <w:p w14:paraId="60F68877" w14:textId="77777777" w:rsidR="00777A41" w:rsidRDefault="008B1727">
            <w:pPr>
              <w:pStyle w:val="Table04Row"/>
            </w:pPr>
            <w:r>
              <w:t>List of schools that have not been declared as local‑intake schools (2016)</w:t>
            </w:r>
          </w:p>
        </w:tc>
        <w:tc>
          <w:tcPr>
            <w:tcW w:w="1418" w:type="dxa"/>
          </w:tcPr>
          <w:p w14:paraId="6CDE2E12" w14:textId="77777777" w:rsidR="00777A41" w:rsidRDefault="008B1727">
            <w:pPr>
              <w:pStyle w:val="Table04Row"/>
            </w:pPr>
            <w:r>
              <w:t>29 Dec 2015</w:t>
            </w:r>
            <w:r>
              <w:br/>
              <w:t>p. 5183‑5</w:t>
            </w:r>
          </w:p>
        </w:tc>
        <w:tc>
          <w:tcPr>
            <w:tcW w:w="4536" w:type="dxa"/>
          </w:tcPr>
          <w:p w14:paraId="229A5783" w14:textId="77777777" w:rsidR="00777A41" w:rsidRDefault="008B1727">
            <w:pPr>
              <w:pStyle w:val="Table04Row"/>
            </w:pPr>
            <w:r>
              <w:t>1 Jan 2016</w:t>
            </w:r>
          </w:p>
        </w:tc>
      </w:tr>
      <w:tr w:rsidR="00777A41" w14:paraId="351F2FCB" w14:textId="77777777">
        <w:trPr>
          <w:cantSplit/>
          <w:jc w:val="center"/>
        </w:trPr>
        <w:tc>
          <w:tcPr>
            <w:tcW w:w="4253" w:type="dxa"/>
          </w:tcPr>
          <w:p w14:paraId="48E6CD12" w14:textId="77777777" w:rsidR="00777A41" w:rsidRDefault="008B1727">
            <w:pPr>
              <w:pStyle w:val="Table04Row"/>
            </w:pPr>
            <w:r>
              <w:t>List of schools that have not been declared as local‑intake schools (2017)</w:t>
            </w:r>
          </w:p>
        </w:tc>
        <w:tc>
          <w:tcPr>
            <w:tcW w:w="1418" w:type="dxa"/>
          </w:tcPr>
          <w:p w14:paraId="59561290" w14:textId="77777777" w:rsidR="00777A41" w:rsidRDefault="008B1727">
            <w:pPr>
              <w:pStyle w:val="Table04Row"/>
            </w:pPr>
            <w:r>
              <w:t>16 Dec 2016</w:t>
            </w:r>
            <w:r>
              <w:br/>
              <w:t>p. 5726‑8</w:t>
            </w:r>
          </w:p>
        </w:tc>
        <w:tc>
          <w:tcPr>
            <w:tcW w:w="4536" w:type="dxa"/>
          </w:tcPr>
          <w:p w14:paraId="56131526" w14:textId="77777777" w:rsidR="00777A41" w:rsidRDefault="008B1727">
            <w:pPr>
              <w:pStyle w:val="Table04Row"/>
            </w:pPr>
            <w:r>
              <w:t>1 Jan 2017</w:t>
            </w:r>
          </w:p>
        </w:tc>
      </w:tr>
      <w:tr w:rsidR="00777A41" w14:paraId="7F4179E6" w14:textId="77777777">
        <w:trPr>
          <w:cantSplit/>
          <w:jc w:val="center"/>
        </w:trPr>
        <w:tc>
          <w:tcPr>
            <w:tcW w:w="4253" w:type="dxa"/>
          </w:tcPr>
          <w:p w14:paraId="0879422F" w14:textId="77777777" w:rsidR="00777A41" w:rsidRDefault="008B1727">
            <w:pPr>
              <w:pStyle w:val="Table04Row"/>
            </w:pPr>
            <w:r>
              <w:t>List of schools that have not been declared as local‑intake schools (2018)</w:t>
            </w:r>
          </w:p>
        </w:tc>
        <w:tc>
          <w:tcPr>
            <w:tcW w:w="1418" w:type="dxa"/>
          </w:tcPr>
          <w:p w14:paraId="2EECCAD5" w14:textId="77777777" w:rsidR="00777A41" w:rsidRDefault="008B1727">
            <w:pPr>
              <w:pStyle w:val="Table04Row"/>
            </w:pPr>
            <w:r>
              <w:t>22 Dec 2017</w:t>
            </w:r>
            <w:r>
              <w:br/>
              <w:t>p. 6000‑2</w:t>
            </w:r>
          </w:p>
        </w:tc>
        <w:tc>
          <w:tcPr>
            <w:tcW w:w="4536" w:type="dxa"/>
          </w:tcPr>
          <w:p w14:paraId="4D2E2B57" w14:textId="77777777" w:rsidR="00777A41" w:rsidRDefault="008B1727">
            <w:pPr>
              <w:pStyle w:val="Table04Row"/>
            </w:pPr>
            <w:r>
              <w:t>1 Jan 2018</w:t>
            </w:r>
          </w:p>
        </w:tc>
      </w:tr>
      <w:tr w:rsidR="00777A41" w14:paraId="23EBC3B4" w14:textId="77777777">
        <w:trPr>
          <w:cantSplit/>
          <w:jc w:val="center"/>
        </w:trPr>
        <w:tc>
          <w:tcPr>
            <w:tcW w:w="4253" w:type="dxa"/>
          </w:tcPr>
          <w:p w14:paraId="0DEE6FD5" w14:textId="77777777" w:rsidR="00777A41" w:rsidRDefault="008B1727">
            <w:pPr>
              <w:pStyle w:val="Table04Row"/>
            </w:pPr>
            <w:r>
              <w:t>List of schools that have not been declared as local‑intake schools (2019)</w:t>
            </w:r>
          </w:p>
        </w:tc>
        <w:tc>
          <w:tcPr>
            <w:tcW w:w="1418" w:type="dxa"/>
          </w:tcPr>
          <w:p w14:paraId="0F44FAD9" w14:textId="77777777" w:rsidR="00777A41" w:rsidRDefault="008B1727">
            <w:pPr>
              <w:pStyle w:val="Table04Row"/>
            </w:pPr>
            <w:r>
              <w:t>21 Dec 2018</w:t>
            </w:r>
            <w:r>
              <w:br/>
              <w:t>p. 4858‑60</w:t>
            </w:r>
          </w:p>
        </w:tc>
        <w:tc>
          <w:tcPr>
            <w:tcW w:w="4536" w:type="dxa"/>
          </w:tcPr>
          <w:p w14:paraId="645820B6" w14:textId="77777777" w:rsidR="00777A41" w:rsidRDefault="008B1727">
            <w:pPr>
              <w:pStyle w:val="Table04Row"/>
            </w:pPr>
            <w:r>
              <w:t>1 Jan 2019</w:t>
            </w:r>
          </w:p>
        </w:tc>
      </w:tr>
      <w:tr w:rsidR="00777A41" w14:paraId="0A91A92C" w14:textId="77777777">
        <w:trPr>
          <w:cantSplit/>
          <w:jc w:val="center"/>
        </w:trPr>
        <w:tc>
          <w:tcPr>
            <w:tcW w:w="4253" w:type="dxa"/>
          </w:tcPr>
          <w:p w14:paraId="26BFA536" w14:textId="77777777" w:rsidR="00777A41" w:rsidRDefault="008B1727">
            <w:pPr>
              <w:pStyle w:val="Table04Row"/>
            </w:pPr>
            <w:r>
              <w:t>List of schools that have not been declared as local‑intake schools (2020)</w:t>
            </w:r>
          </w:p>
        </w:tc>
        <w:tc>
          <w:tcPr>
            <w:tcW w:w="1418" w:type="dxa"/>
          </w:tcPr>
          <w:p w14:paraId="2131D3C6" w14:textId="77777777" w:rsidR="00777A41" w:rsidRDefault="008B1727">
            <w:pPr>
              <w:pStyle w:val="Table04Row"/>
            </w:pPr>
            <w:r>
              <w:t>24 Dec 2019</w:t>
            </w:r>
            <w:r>
              <w:br/>
              <w:t>p. 4444‑6</w:t>
            </w:r>
          </w:p>
        </w:tc>
        <w:tc>
          <w:tcPr>
            <w:tcW w:w="4536" w:type="dxa"/>
          </w:tcPr>
          <w:p w14:paraId="0F960D87" w14:textId="77777777" w:rsidR="00777A41" w:rsidRDefault="008B1727">
            <w:pPr>
              <w:pStyle w:val="Table04Row"/>
            </w:pPr>
            <w:r>
              <w:t>1 Jan 2020</w:t>
            </w:r>
          </w:p>
        </w:tc>
      </w:tr>
      <w:tr w:rsidR="00777A41" w14:paraId="18971767" w14:textId="77777777">
        <w:trPr>
          <w:cantSplit/>
          <w:jc w:val="center"/>
        </w:trPr>
        <w:tc>
          <w:tcPr>
            <w:tcW w:w="4253" w:type="dxa"/>
          </w:tcPr>
          <w:p w14:paraId="1113A825" w14:textId="77777777" w:rsidR="00777A41" w:rsidRDefault="008B1727">
            <w:pPr>
              <w:pStyle w:val="Table04Row"/>
            </w:pPr>
            <w:r>
              <w:t>List of schools that have not been declared as local‑intake schools (2021)</w:t>
            </w:r>
          </w:p>
        </w:tc>
        <w:tc>
          <w:tcPr>
            <w:tcW w:w="1418" w:type="dxa"/>
          </w:tcPr>
          <w:p w14:paraId="3A265EE5" w14:textId="77777777" w:rsidR="00777A41" w:rsidRDefault="008B1727">
            <w:pPr>
              <w:pStyle w:val="Table04Row"/>
            </w:pPr>
            <w:r>
              <w:t>22 Dec 2020</w:t>
            </w:r>
            <w:r>
              <w:br/>
              <w:t>p. 4731‑2</w:t>
            </w:r>
          </w:p>
        </w:tc>
        <w:tc>
          <w:tcPr>
            <w:tcW w:w="4536" w:type="dxa"/>
          </w:tcPr>
          <w:p w14:paraId="6D134DA8" w14:textId="77777777" w:rsidR="00777A41" w:rsidRDefault="008B1727">
            <w:pPr>
              <w:pStyle w:val="Table04Row"/>
            </w:pPr>
            <w:r>
              <w:t>1 Jan 2021</w:t>
            </w:r>
          </w:p>
        </w:tc>
      </w:tr>
      <w:tr w:rsidR="00777A41" w14:paraId="6C8266D2" w14:textId="77777777">
        <w:trPr>
          <w:cantSplit/>
          <w:jc w:val="center"/>
        </w:trPr>
        <w:tc>
          <w:tcPr>
            <w:tcW w:w="4253" w:type="dxa"/>
          </w:tcPr>
          <w:p w14:paraId="77697726" w14:textId="77777777" w:rsidR="00777A41" w:rsidRDefault="008B1727">
            <w:pPr>
              <w:pStyle w:val="Table04Row"/>
            </w:pPr>
            <w:r>
              <w:t>List of schools that have not been declared as local‑intake schools (2023)</w:t>
            </w:r>
          </w:p>
        </w:tc>
        <w:tc>
          <w:tcPr>
            <w:tcW w:w="1418" w:type="dxa"/>
          </w:tcPr>
          <w:p w14:paraId="240CD781" w14:textId="77777777" w:rsidR="00777A41" w:rsidRDefault="008B1727">
            <w:pPr>
              <w:pStyle w:val="Table04Row"/>
            </w:pPr>
            <w:r>
              <w:t>30 Dec 2022</w:t>
            </w:r>
            <w:r>
              <w:br/>
              <w:t>p. 6048‑50</w:t>
            </w:r>
          </w:p>
        </w:tc>
        <w:tc>
          <w:tcPr>
            <w:tcW w:w="4536" w:type="dxa"/>
          </w:tcPr>
          <w:p w14:paraId="1BB43C84" w14:textId="77777777" w:rsidR="00777A41" w:rsidRDefault="008B1727">
            <w:pPr>
              <w:pStyle w:val="Table04Row"/>
            </w:pPr>
            <w:r>
              <w:t>1 Jan 2023</w:t>
            </w:r>
          </w:p>
        </w:tc>
      </w:tr>
      <w:tr w:rsidR="00777A41" w14:paraId="5DB4CB00" w14:textId="77777777">
        <w:trPr>
          <w:cantSplit/>
          <w:jc w:val="center"/>
        </w:trPr>
        <w:tc>
          <w:tcPr>
            <w:tcW w:w="4253" w:type="dxa"/>
          </w:tcPr>
          <w:p w14:paraId="61AF8272" w14:textId="77777777" w:rsidR="00777A41" w:rsidRDefault="008B1727">
            <w:pPr>
              <w:pStyle w:val="Table04Row"/>
            </w:pPr>
            <w:r>
              <w:t>List of schools that have not been declared as local‑intake schools (2024)</w:t>
            </w:r>
          </w:p>
        </w:tc>
        <w:tc>
          <w:tcPr>
            <w:tcW w:w="1418" w:type="dxa"/>
          </w:tcPr>
          <w:p w14:paraId="252C2881" w14:textId="77777777" w:rsidR="00777A41" w:rsidRDefault="008B1727">
            <w:pPr>
              <w:pStyle w:val="Table04Row"/>
            </w:pPr>
            <w:r>
              <w:t>19 Dec 2023</w:t>
            </w:r>
            <w:r>
              <w:br/>
              <w:t>p. 4076‑8</w:t>
            </w:r>
          </w:p>
        </w:tc>
        <w:tc>
          <w:tcPr>
            <w:tcW w:w="4536" w:type="dxa"/>
          </w:tcPr>
          <w:p w14:paraId="2A1AB594" w14:textId="77777777" w:rsidR="00777A41" w:rsidRDefault="008B1727">
            <w:pPr>
              <w:pStyle w:val="Table04Row"/>
            </w:pPr>
            <w:r>
              <w:t>1 Jan 2024</w:t>
            </w:r>
          </w:p>
        </w:tc>
      </w:tr>
      <w:tr w:rsidR="00777A41" w14:paraId="5C52BA13" w14:textId="77777777">
        <w:trPr>
          <w:cantSplit/>
          <w:jc w:val="center"/>
        </w:trPr>
        <w:tc>
          <w:tcPr>
            <w:tcW w:w="10207" w:type="dxa"/>
            <w:gridSpan w:val="3"/>
          </w:tcPr>
          <w:p w14:paraId="7BDCAFD7" w14:textId="77777777" w:rsidR="00777A41" w:rsidRDefault="008B1727">
            <w:pPr>
              <w:pStyle w:val="Table04Row"/>
              <w:keepNext/>
            </w:pPr>
            <w:r>
              <w:rPr>
                <w:b/>
              </w:rPr>
              <w:t>Under s. 60, 78 &amp; 79 -</w:t>
            </w:r>
          </w:p>
        </w:tc>
      </w:tr>
      <w:tr w:rsidR="00777A41" w14:paraId="57E3E487" w14:textId="77777777">
        <w:trPr>
          <w:cantSplit/>
          <w:jc w:val="center"/>
        </w:trPr>
        <w:tc>
          <w:tcPr>
            <w:tcW w:w="4253" w:type="dxa"/>
          </w:tcPr>
          <w:p w14:paraId="6CB94530" w14:textId="77777777" w:rsidR="00777A41" w:rsidRDefault="008B1727">
            <w:pPr>
              <w:pStyle w:val="Table04Row"/>
            </w:pPr>
            <w:r>
              <w:t>Declaration of local‑intake areas for schools with primary students (2009)</w:t>
            </w:r>
          </w:p>
        </w:tc>
        <w:tc>
          <w:tcPr>
            <w:tcW w:w="1418" w:type="dxa"/>
          </w:tcPr>
          <w:p w14:paraId="1AA03DEC" w14:textId="77777777" w:rsidR="00777A41" w:rsidRDefault="008B1727">
            <w:pPr>
              <w:pStyle w:val="Table04Row"/>
            </w:pPr>
            <w:r>
              <w:t>23 Dec 2008</w:t>
            </w:r>
            <w:r>
              <w:br/>
              <w:t>p. 5517‑22</w:t>
            </w:r>
          </w:p>
        </w:tc>
        <w:tc>
          <w:tcPr>
            <w:tcW w:w="4536" w:type="dxa"/>
          </w:tcPr>
          <w:p w14:paraId="10744767" w14:textId="77777777" w:rsidR="00777A41" w:rsidRDefault="008B1727">
            <w:pPr>
              <w:pStyle w:val="Table04Row"/>
            </w:pPr>
            <w:r>
              <w:t>1 Jan 2009</w:t>
            </w:r>
          </w:p>
        </w:tc>
      </w:tr>
      <w:tr w:rsidR="00777A41" w14:paraId="00B78089" w14:textId="77777777">
        <w:trPr>
          <w:cantSplit/>
          <w:jc w:val="center"/>
        </w:trPr>
        <w:tc>
          <w:tcPr>
            <w:tcW w:w="4253" w:type="dxa"/>
          </w:tcPr>
          <w:p w14:paraId="5CC2EC07" w14:textId="77777777" w:rsidR="00777A41" w:rsidRDefault="008B1727">
            <w:pPr>
              <w:pStyle w:val="Table04Row"/>
            </w:pPr>
            <w:r>
              <w:t>Declaration of local‑intake areas for schools with secondary students (2009)</w:t>
            </w:r>
          </w:p>
        </w:tc>
        <w:tc>
          <w:tcPr>
            <w:tcW w:w="1418" w:type="dxa"/>
          </w:tcPr>
          <w:p w14:paraId="3CE5B258" w14:textId="77777777" w:rsidR="00777A41" w:rsidRDefault="008B1727">
            <w:pPr>
              <w:pStyle w:val="Table04Row"/>
            </w:pPr>
            <w:r>
              <w:t>23 Dec 2008</w:t>
            </w:r>
            <w:r>
              <w:br/>
              <w:t>p. 5522‑4</w:t>
            </w:r>
          </w:p>
        </w:tc>
        <w:tc>
          <w:tcPr>
            <w:tcW w:w="4536" w:type="dxa"/>
          </w:tcPr>
          <w:p w14:paraId="52F79FBA" w14:textId="77777777" w:rsidR="00777A41" w:rsidRDefault="008B1727">
            <w:pPr>
              <w:pStyle w:val="Table04Row"/>
            </w:pPr>
            <w:r>
              <w:t>1 Jan 2009</w:t>
            </w:r>
          </w:p>
        </w:tc>
      </w:tr>
      <w:tr w:rsidR="00777A41" w14:paraId="1116A0FB" w14:textId="77777777">
        <w:trPr>
          <w:cantSplit/>
          <w:jc w:val="center"/>
        </w:trPr>
        <w:tc>
          <w:tcPr>
            <w:tcW w:w="4253" w:type="dxa"/>
          </w:tcPr>
          <w:p w14:paraId="1ACAB2B5" w14:textId="77777777" w:rsidR="00777A41" w:rsidRDefault="008B1727">
            <w:pPr>
              <w:pStyle w:val="Table04Row"/>
            </w:pPr>
            <w:r>
              <w:t>Declaration of local‑intake areas for schools with primary students (2010)</w:t>
            </w:r>
          </w:p>
        </w:tc>
        <w:tc>
          <w:tcPr>
            <w:tcW w:w="1418" w:type="dxa"/>
          </w:tcPr>
          <w:p w14:paraId="6D36804D" w14:textId="77777777" w:rsidR="00777A41" w:rsidRDefault="008B1727">
            <w:pPr>
              <w:pStyle w:val="Table04Row"/>
            </w:pPr>
            <w:r>
              <w:t>22 Dec 2009</w:t>
            </w:r>
            <w:r>
              <w:br/>
              <w:t>p. 5279‑82</w:t>
            </w:r>
          </w:p>
        </w:tc>
        <w:tc>
          <w:tcPr>
            <w:tcW w:w="4536" w:type="dxa"/>
          </w:tcPr>
          <w:p w14:paraId="5EE4F84E" w14:textId="77777777" w:rsidR="00777A41" w:rsidRDefault="008B1727">
            <w:pPr>
              <w:pStyle w:val="Table04Row"/>
            </w:pPr>
            <w:r>
              <w:t>22 Dec 2009</w:t>
            </w:r>
          </w:p>
        </w:tc>
      </w:tr>
      <w:tr w:rsidR="00777A41" w14:paraId="59215A88" w14:textId="77777777">
        <w:trPr>
          <w:cantSplit/>
          <w:jc w:val="center"/>
        </w:trPr>
        <w:tc>
          <w:tcPr>
            <w:tcW w:w="4253" w:type="dxa"/>
          </w:tcPr>
          <w:p w14:paraId="2C2A6C17" w14:textId="77777777" w:rsidR="00777A41" w:rsidRDefault="008B1727">
            <w:pPr>
              <w:pStyle w:val="Table04Row"/>
            </w:pPr>
            <w:r>
              <w:t>Declaration of local‑intake areas for schools with primary students (2011)</w:t>
            </w:r>
          </w:p>
        </w:tc>
        <w:tc>
          <w:tcPr>
            <w:tcW w:w="1418" w:type="dxa"/>
          </w:tcPr>
          <w:p w14:paraId="72817CF4" w14:textId="77777777" w:rsidR="00777A41" w:rsidRDefault="008B1727">
            <w:pPr>
              <w:pStyle w:val="Table04Row"/>
            </w:pPr>
            <w:r>
              <w:t>24 Dec 2010</w:t>
            </w:r>
            <w:r>
              <w:br/>
              <w:t>p. 6812‑26</w:t>
            </w:r>
          </w:p>
        </w:tc>
        <w:tc>
          <w:tcPr>
            <w:tcW w:w="4536" w:type="dxa"/>
          </w:tcPr>
          <w:p w14:paraId="6CA38B3B" w14:textId="77777777" w:rsidR="00777A41" w:rsidRDefault="008B1727">
            <w:pPr>
              <w:pStyle w:val="Table04Row"/>
            </w:pPr>
            <w:r>
              <w:t>24 Dec 2010</w:t>
            </w:r>
          </w:p>
        </w:tc>
      </w:tr>
      <w:tr w:rsidR="00777A41" w14:paraId="18456DE8" w14:textId="77777777">
        <w:trPr>
          <w:cantSplit/>
          <w:jc w:val="center"/>
        </w:trPr>
        <w:tc>
          <w:tcPr>
            <w:tcW w:w="4253" w:type="dxa"/>
          </w:tcPr>
          <w:p w14:paraId="6F9AF63C" w14:textId="77777777" w:rsidR="00777A41" w:rsidRDefault="008B1727">
            <w:pPr>
              <w:pStyle w:val="Table04Row"/>
            </w:pPr>
            <w:r>
              <w:t>Declaration of local‑intake areas for schools with primary students (2012)</w:t>
            </w:r>
          </w:p>
        </w:tc>
        <w:tc>
          <w:tcPr>
            <w:tcW w:w="1418" w:type="dxa"/>
          </w:tcPr>
          <w:p w14:paraId="26E54C0B" w14:textId="77777777" w:rsidR="00777A41" w:rsidRDefault="008B1727">
            <w:pPr>
              <w:pStyle w:val="Table04Row"/>
            </w:pPr>
            <w:r>
              <w:t>10 Apr 2012</w:t>
            </w:r>
            <w:r>
              <w:br/>
              <w:t>p. 1607‑15</w:t>
            </w:r>
          </w:p>
        </w:tc>
        <w:tc>
          <w:tcPr>
            <w:tcW w:w="4536" w:type="dxa"/>
          </w:tcPr>
          <w:p w14:paraId="45A2F95E" w14:textId="77777777" w:rsidR="00777A41" w:rsidRDefault="008B1727">
            <w:pPr>
              <w:pStyle w:val="Table04Row"/>
            </w:pPr>
            <w:r>
              <w:t>10 Apr 2012</w:t>
            </w:r>
          </w:p>
        </w:tc>
      </w:tr>
      <w:tr w:rsidR="00777A41" w14:paraId="4781A929" w14:textId="77777777">
        <w:trPr>
          <w:cantSplit/>
          <w:jc w:val="center"/>
        </w:trPr>
        <w:tc>
          <w:tcPr>
            <w:tcW w:w="4253" w:type="dxa"/>
          </w:tcPr>
          <w:p w14:paraId="3A962031" w14:textId="77777777" w:rsidR="00777A41" w:rsidRDefault="008B1727">
            <w:pPr>
              <w:pStyle w:val="Table04Row"/>
            </w:pPr>
            <w:r>
              <w:t>Declaration of local‑intake areas for schools with secondary students (2012)</w:t>
            </w:r>
          </w:p>
        </w:tc>
        <w:tc>
          <w:tcPr>
            <w:tcW w:w="1418" w:type="dxa"/>
          </w:tcPr>
          <w:p w14:paraId="2C5DD982" w14:textId="77777777" w:rsidR="00777A41" w:rsidRDefault="008B1727">
            <w:pPr>
              <w:pStyle w:val="Table04Row"/>
            </w:pPr>
            <w:r>
              <w:t>10 Apr 2012</w:t>
            </w:r>
            <w:r>
              <w:br/>
              <w:t>p. 1616‑24</w:t>
            </w:r>
          </w:p>
        </w:tc>
        <w:tc>
          <w:tcPr>
            <w:tcW w:w="4536" w:type="dxa"/>
          </w:tcPr>
          <w:p w14:paraId="276E24AC" w14:textId="77777777" w:rsidR="00777A41" w:rsidRDefault="008B1727">
            <w:pPr>
              <w:pStyle w:val="Table04Row"/>
            </w:pPr>
            <w:r>
              <w:t>10 Apr 2012</w:t>
            </w:r>
          </w:p>
        </w:tc>
      </w:tr>
      <w:tr w:rsidR="00777A41" w14:paraId="5108917A" w14:textId="77777777">
        <w:trPr>
          <w:cantSplit/>
          <w:jc w:val="center"/>
        </w:trPr>
        <w:tc>
          <w:tcPr>
            <w:tcW w:w="4253" w:type="dxa"/>
          </w:tcPr>
          <w:p w14:paraId="54435918" w14:textId="77777777" w:rsidR="00777A41" w:rsidRDefault="008B1727">
            <w:pPr>
              <w:pStyle w:val="Table04Row"/>
            </w:pPr>
            <w:r>
              <w:t>Declaration of local‑intake areas for schools with secondary students (2014)</w:t>
            </w:r>
          </w:p>
        </w:tc>
        <w:tc>
          <w:tcPr>
            <w:tcW w:w="1418" w:type="dxa"/>
          </w:tcPr>
          <w:p w14:paraId="36BDC755" w14:textId="77777777" w:rsidR="00777A41" w:rsidRDefault="008B1727">
            <w:pPr>
              <w:pStyle w:val="Table04Row"/>
            </w:pPr>
            <w:r>
              <w:t>24 Jan 2014</w:t>
            </w:r>
            <w:r>
              <w:br/>
              <w:t>p. 116‑18</w:t>
            </w:r>
          </w:p>
        </w:tc>
        <w:tc>
          <w:tcPr>
            <w:tcW w:w="4536" w:type="dxa"/>
          </w:tcPr>
          <w:p w14:paraId="2994EB03" w14:textId="77777777" w:rsidR="00777A41" w:rsidRDefault="008B1727">
            <w:pPr>
              <w:pStyle w:val="Table04Row"/>
            </w:pPr>
            <w:r>
              <w:t>24 Jan 2014</w:t>
            </w:r>
          </w:p>
        </w:tc>
      </w:tr>
      <w:tr w:rsidR="00777A41" w14:paraId="668C74BF" w14:textId="77777777">
        <w:trPr>
          <w:cantSplit/>
          <w:jc w:val="center"/>
        </w:trPr>
        <w:tc>
          <w:tcPr>
            <w:tcW w:w="4253" w:type="dxa"/>
          </w:tcPr>
          <w:p w14:paraId="50C1E8C9" w14:textId="77777777" w:rsidR="00777A41" w:rsidRDefault="008B1727">
            <w:pPr>
              <w:pStyle w:val="Table04Row"/>
            </w:pPr>
            <w:r>
              <w:t>Declaration of local‑intake areas for schools with primary students 2014</w:t>
            </w:r>
          </w:p>
        </w:tc>
        <w:tc>
          <w:tcPr>
            <w:tcW w:w="1418" w:type="dxa"/>
          </w:tcPr>
          <w:p w14:paraId="3A0C3D56" w14:textId="77777777" w:rsidR="00777A41" w:rsidRDefault="008B1727">
            <w:pPr>
              <w:pStyle w:val="Table04Row"/>
            </w:pPr>
            <w:r>
              <w:t>24 Jan 2014</w:t>
            </w:r>
            <w:r>
              <w:br/>
              <w:t>p. 167‑71</w:t>
            </w:r>
          </w:p>
        </w:tc>
        <w:tc>
          <w:tcPr>
            <w:tcW w:w="4536" w:type="dxa"/>
          </w:tcPr>
          <w:p w14:paraId="0299EFAD" w14:textId="77777777" w:rsidR="00777A41" w:rsidRDefault="008B1727">
            <w:pPr>
              <w:pStyle w:val="Table04Row"/>
            </w:pPr>
            <w:r>
              <w:t>24 Jan 2014</w:t>
            </w:r>
          </w:p>
        </w:tc>
      </w:tr>
      <w:tr w:rsidR="00777A41" w14:paraId="73A5D2E7" w14:textId="77777777">
        <w:trPr>
          <w:cantSplit/>
          <w:jc w:val="center"/>
        </w:trPr>
        <w:tc>
          <w:tcPr>
            <w:tcW w:w="4253" w:type="dxa"/>
          </w:tcPr>
          <w:p w14:paraId="3567A65F" w14:textId="77777777" w:rsidR="00777A41" w:rsidRDefault="008B1727">
            <w:pPr>
              <w:pStyle w:val="Table04Row"/>
            </w:pPr>
            <w:r>
              <w:t>Declaration of local‑intake areas for schools with secondary students 2014 (No. 2)</w:t>
            </w:r>
          </w:p>
        </w:tc>
        <w:tc>
          <w:tcPr>
            <w:tcW w:w="1418" w:type="dxa"/>
          </w:tcPr>
          <w:p w14:paraId="646652F7" w14:textId="77777777" w:rsidR="00777A41" w:rsidRDefault="008B1727">
            <w:pPr>
              <w:pStyle w:val="Table04Row"/>
            </w:pPr>
            <w:r>
              <w:t>24 Jan 2014</w:t>
            </w:r>
            <w:r>
              <w:br/>
              <w:t>p. 172‑3</w:t>
            </w:r>
          </w:p>
        </w:tc>
        <w:tc>
          <w:tcPr>
            <w:tcW w:w="4536" w:type="dxa"/>
          </w:tcPr>
          <w:p w14:paraId="4489C05F" w14:textId="77777777" w:rsidR="00777A41" w:rsidRDefault="008B1727">
            <w:pPr>
              <w:pStyle w:val="Table04Row"/>
            </w:pPr>
            <w:r>
              <w:t>24 Jan 2014</w:t>
            </w:r>
          </w:p>
        </w:tc>
      </w:tr>
      <w:tr w:rsidR="00777A41" w14:paraId="7B4FD159" w14:textId="77777777">
        <w:trPr>
          <w:cantSplit/>
          <w:jc w:val="center"/>
        </w:trPr>
        <w:tc>
          <w:tcPr>
            <w:tcW w:w="4253" w:type="dxa"/>
          </w:tcPr>
          <w:p w14:paraId="3B98D251" w14:textId="77777777" w:rsidR="00777A41" w:rsidRDefault="008B1727">
            <w:pPr>
              <w:pStyle w:val="Table04Row"/>
            </w:pPr>
            <w:r>
              <w:t>Declaration of local‑intake areas for schools with primary students 2014 (No. 2)</w:t>
            </w:r>
          </w:p>
        </w:tc>
        <w:tc>
          <w:tcPr>
            <w:tcW w:w="1418" w:type="dxa"/>
          </w:tcPr>
          <w:p w14:paraId="70C94491" w14:textId="77777777" w:rsidR="00777A41" w:rsidRDefault="008B1727">
            <w:pPr>
              <w:pStyle w:val="Table04Row"/>
            </w:pPr>
            <w:r>
              <w:t>20 Jun 2014</w:t>
            </w:r>
            <w:r>
              <w:br/>
              <w:t>p. 2044‑6</w:t>
            </w:r>
          </w:p>
        </w:tc>
        <w:tc>
          <w:tcPr>
            <w:tcW w:w="4536" w:type="dxa"/>
          </w:tcPr>
          <w:p w14:paraId="74585207" w14:textId="77777777" w:rsidR="00777A41" w:rsidRDefault="008B1727">
            <w:pPr>
              <w:pStyle w:val="Table04Row"/>
            </w:pPr>
            <w:r>
              <w:t>20 Jun 2014</w:t>
            </w:r>
          </w:p>
        </w:tc>
      </w:tr>
      <w:tr w:rsidR="00777A41" w14:paraId="1F9FA129" w14:textId="77777777">
        <w:trPr>
          <w:cantSplit/>
          <w:jc w:val="center"/>
        </w:trPr>
        <w:tc>
          <w:tcPr>
            <w:tcW w:w="4253" w:type="dxa"/>
          </w:tcPr>
          <w:p w14:paraId="401F3872" w14:textId="77777777" w:rsidR="00777A41" w:rsidRDefault="008B1727">
            <w:pPr>
              <w:pStyle w:val="Table04Row"/>
            </w:pPr>
            <w:r>
              <w:t>Declaration of local‑intake areas for schools with secondary students 2014 (No. 3)</w:t>
            </w:r>
          </w:p>
        </w:tc>
        <w:tc>
          <w:tcPr>
            <w:tcW w:w="1418" w:type="dxa"/>
          </w:tcPr>
          <w:p w14:paraId="08C543A9" w14:textId="77777777" w:rsidR="00777A41" w:rsidRDefault="008B1727">
            <w:pPr>
              <w:pStyle w:val="Table04Row"/>
            </w:pPr>
            <w:r>
              <w:t>20 Jun 2014</w:t>
            </w:r>
            <w:r>
              <w:br/>
              <w:t>p. 2046‑8</w:t>
            </w:r>
          </w:p>
        </w:tc>
        <w:tc>
          <w:tcPr>
            <w:tcW w:w="4536" w:type="dxa"/>
          </w:tcPr>
          <w:p w14:paraId="12C1607F" w14:textId="77777777" w:rsidR="00777A41" w:rsidRDefault="008B1727">
            <w:pPr>
              <w:pStyle w:val="Table04Row"/>
            </w:pPr>
            <w:r>
              <w:t>20 Jun 2014</w:t>
            </w:r>
          </w:p>
        </w:tc>
      </w:tr>
      <w:tr w:rsidR="00777A41" w14:paraId="0DDCC62F" w14:textId="77777777">
        <w:trPr>
          <w:cantSplit/>
          <w:jc w:val="center"/>
        </w:trPr>
        <w:tc>
          <w:tcPr>
            <w:tcW w:w="4253" w:type="dxa"/>
          </w:tcPr>
          <w:p w14:paraId="49F65E23" w14:textId="77777777" w:rsidR="00777A41" w:rsidRDefault="008B1727">
            <w:pPr>
              <w:pStyle w:val="Table04Row"/>
            </w:pPr>
            <w:r>
              <w:t>Declaration of local‑intake areas for schools with secondary students 2014 (No. 4)</w:t>
            </w:r>
          </w:p>
        </w:tc>
        <w:tc>
          <w:tcPr>
            <w:tcW w:w="1418" w:type="dxa"/>
          </w:tcPr>
          <w:p w14:paraId="0B86400E" w14:textId="77777777" w:rsidR="00777A41" w:rsidRDefault="008B1727">
            <w:pPr>
              <w:pStyle w:val="Table04Row"/>
            </w:pPr>
            <w:r>
              <w:t>24 Jun 2014</w:t>
            </w:r>
            <w:r>
              <w:br/>
              <w:t>p. 2107‑31</w:t>
            </w:r>
          </w:p>
        </w:tc>
        <w:tc>
          <w:tcPr>
            <w:tcW w:w="4536" w:type="dxa"/>
          </w:tcPr>
          <w:p w14:paraId="38541CAC" w14:textId="77777777" w:rsidR="00777A41" w:rsidRDefault="008B1727">
            <w:pPr>
              <w:pStyle w:val="Table04Row"/>
            </w:pPr>
            <w:r>
              <w:t>24 Jun 2014</w:t>
            </w:r>
          </w:p>
        </w:tc>
      </w:tr>
      <w:tr w:rsidR="00777A41" w14:paraId="2427875B" w14:textId="77777777">
        <w:trPr>
          <w:cantSplit/>
          <w:jc w:val="center"/>
        </w:trPr>
        <w:tc>
          <w:tcPr>
            <w:tcW w:w="4253" w:type="dxa"/>
          </w:tcPr>
          <w:p w14:paraId="69ABA86D" w14:textId="77777777" w:rsidR="00777A41" w:rsidRDefault="008B1727">
            <w:pPr>
              <w:pStyle w:val="Table04Row"/>
            </w:pPr>
            <w:r>
              <w:t>Declaration of local‑intake areas for schools with secondary students 2015</w:t>
            </w:r>
          </w:p>
        </w:tc>
        <w:tc>
          <w:tcPr>
            <w:tcW w:w="1418" w:type="dxa"/>
          </w:tcPr>
          <w:p w14:paraId="79695601" w14:textId="77777777" w:rsidR="00777A41" w:rsidRDefault="008B1727">
            <w:pPr>
              <w:pStyle w:val="Table04Row"/>
            </w:pPr>
            <w:r>
              <w:t>3 Feb 2015</w:t>
            </w:r>
            <w:r>
              <w:br/>
              <w:t>p. 553‑7</w:t>
            </w:r>
          </w:p>
        </w:tc>
        <w:tc>
          <w:tcPr>
            <w:tcW w:w="4536" w:type="dxa"/>
          </w:tcPr>
          <w:p w14:paraId="59156098" w14:textId="77777777" w:rsidR="00777A41" w:rsidRDefault="008B1727">
            <w:pPr>
              <w:pStyle w:val="Table04Row"/>
            </w:pPr>
            <w:r>
              <w:t>3 Feb 2015</w:t>
            </w:r>
          </w:p>
        </w:tc>
      </w:tr>
      <w:tr w:rsidR="00777A41" w14:paraId="47A85FF0" w14:textId="77777777">
        <w:trPr>
          <w:cantSplit/>
          <w:jc w:val="center"/>
        </w:trPr>
        <w:tc>
          <w:tcPr>
            <w:tcW w:w="4253" w:type="dxa"/>
          </w:tcPr>
          <w:p w14:paraId="1B806343" w14:textId="77777777" w:rsidR="00777A41" w:rsidRDefault="008B1727">
            <w:pPr>
              <w:pStyle w:val="Table04Row"/>
            </w:pPr>
            <w:r>
              <w:t>Declaration of local‑intake areas for schools with secondary students 2015 (No. 2)</w:t>
            </w:r>
          </w:p>
        </w:tc>
        <w:tc>
          <w:tcPr>
            <w:tcW w:w="1418" w:type="dxa"/>
          </w:tcPr>
          <w:p w14:paraId="276CB378" w14:textId="77777777" w:rsidR="00777A41" w:rsidRDefault="008B1727">
            <w:pPr>
              <w:pStyle w:val="Table04Row"/>
            </w:pPr>
            <w:r>
              <w:t>13 Mar 2015</w:t>
            </w:r>
            <w:r>
              <w:br/>
              <w:t>p. 856</w:t>
            </w:r>
          </w:p>
        </w:tc>
        <w:tc>
          <w:tcPr>
            <w:tcW w:w="4536" w:type="dxa"/>
          </w:tcPr>
          <w:p w14:paraId="102DC9EE" w14:textId="77777777" w:rsidR="00777A41" w:rsidRDefault="008B1727">
            <w:pPr>
              <w:pStyle w:val="Table04Row"/>
            </w:pPr>
            <w:r>
              <w:t>13 Mar 2015</w:t>
            </w:r>
          </w:p>
        </w:tc>
      </w:tr>
      <w:tr w:rsidR="00777A41" w14:paraId="2D79FDE0" w14:textId="77777777">
        <w:trPr>
          <w:cantSplit/>
          <w:jc w:val="center"/>
        </w:trPr>
        <w:tc>
          <w:tcPr>
            <w:tcW w:w="4253" w:type="dxa"/>
          </w:tcPr>
          <w:p w14:paraId="21756809" w14:textId="77777777" w:rsidR="00777A41" w:rsidRDefault="008B1727">
            <w:pPr>
              <w:pStyle w:val="Table04Row"/>
            </w:pPr>
            <w:r>
              <w:t>Declaration of local‑intake areas for schools with primary students 2015</w:t>
            </w:r>
          </w:p>
        </w:tc>
        <w:tc>
          <w:tcPr>
            <w:tcW w:w="1418" w:type="dxa"/>
          </w:tcPr>
          <w:p w14:paraId="3024DFB0" w14:textId="77777777" w:rsidR="00777A41" w:rsidRDefault="008B1727">
            <w:pPr>
              <w:pStyle w:val="Table04Row"/>
            </w:pPr>
            <w:r>
              <w:t>4 Sep 2015</w:t>
            </w:r>
            <w:r>
              <w:br/>
              <w:t>p. 3701‑4</w:t>
            </w:r>
          </w:p>
        </w:tc>
        <w:tc>
          <w:tcPr>
            <w:tcW w:w="4536" w:type="dxa"/>
          </w:tcPr>
          <w:p w14:paraId="11A6222E" w14:textId="77777777" w:rsidR="00777A41" w:rsidRDefault="008B1727">
            <w:pPr>
              <w:pStyle w:val="Table04Row"/>
            </w:pPr>
            <w:r>
              <w:t>4 Sep 2015</w:t>
            </w:r>
          </w:p>
        </w:tc>
      </w:tr>
      <w:tr w:rsidR="00777A41" w14:paraId="39579573" w14:textId="77777777">
        <w:trPr>
          <w:cantSplit/>
          <w:jc w:val="center"/>
        </w:trPr>
        <w:tc>
          <w:tcPr>
            <w:tcW w:w="4253" w:type="dxa"/>
          </w:tcPr>
          <w:p w14:paraId="3C0D58EF" w14:textId="77777777" w:rsidR="00777A41" w:rsidRDefault="008B1727">
            <w:pPr>
              <w:pStyle w:val="Table04Row"/>
            </w:pPr>
            <w:r>
              <w:t>Declaration of local‑intake areas for schools with primary students 2016</w:t>
            </w:r>
          </w:p>
        </w:tc>
        <w:tc>
          <w:tcPr>
            <w:tcW w:w="1418" w:type="dxa"/>
          </w:tcPr>
          <w:p w14:paraId="6719AB81" w14:textId="77777777" w:rsidR="00777A41" w:rsidRDefault="008B1727">
            <w:pPr>
              <w:pStyle w:val="Table04Row"/>
            </w:pPr>
            <w:r>
              <w:t>1 Jul 2016</w:t>
            </w:r>
            <w:r>
              <w:br/>
              <w:t>p. 2751‑6</w:t>
            </w:r>
          </w:p>
        </w:tc>
        <w:tc>
          <w:tcPr>
            <w:tcW w:w="4536" w:type="dxa"/>
          </w:tcPr>
          <w:p w14:paraId="5ED5562B" w14:textId="77777777" w:rsidR="00777A41" w:rsidRDefault="008B1727">
            <w:pPr>
              <w:pStyle w:val="Table04Row"/>
            </w:pPr>
            <w:r>
              <w:t>1 Jul 2016</w:t>
            </w:r>
          </w:p>
        </w:tc>
      </w:tr>
      <w:tr w:rsidR="00777A41" w14:paraId="47637CF2" w14:textId="77777777">
        <w:trPr>
          <w:cantSplit/>
          <w:jc w:val="center"/>
        </w:trPr>
        <w:tc>
          <w:tcPr>
            <w:tcW w:w="4253" w:type="dxa"/>
          </w:tcPr>
          <w:p w14:paraId="700D30D8" w14:textId="77777777" w:rsidR="00777A41" w:rsidRDefault="008B1727">
            <w:pPr>
              <w:pStyle w:val="Table04Row"/>
            </w:pPr>
            <w:r>
              <w:t>Declaration of local‑intake areas for schools with secondary students 2016</w:t>
            </w:r>
          </w:p>
        </w:tc>
        <w:tc>
          <w:tcPr>
            <w:tcW w:w="1418" w:type="dxa"/>
          </w:tcPr>
          <w:p w14:paraId="4517C707" w14:textId="77777777" w:rsidR="00777A41" w:rsidRDefault="008B1727">
            <w:pPr>
              <w:pStyle w:val="Table04Row"/>
            </w:pPr>
            <w:r>
              <w:t>5 Jul 2016</w:t>
            </w:r>
            <w:r>
              <w:br/>
              <w:t>p. 2820‑2</w:t>
            </w:r>
          </w:p>
        </w:tc>
        <w:tc>
          <w:tcPr>
            <w:tcW w:w="4536" w:type="dxa"/>
          </w:tcPr>
          <w:p w14:paraId="3C3B3B6C" w14:textId="77777777" w:rsidR="00777A41" w:rsidRDefault="008B1727">
            <w:pPr>
              <w:pStyle w:val="Table04Row"/>
            </w:pPr>
            <w:r>
              <w:t>5 Jul 2016</w:t>
            </w:r>
          </w:p>
        </w:tc>
      </w:tr>
      <w:tr w:rsidR="00777A41" w14:paraId="708FAA31" w14:textId="77777777">
        <w:trPr>
          <w:cantSplit/>
          <w:jc w:val="center"/>
        </w:trPr>
        <w:tc>
          <w:tcPr>
            <w:tcW w:w="4253" w:type="dxa"/>
          </w:tcPr>
          <w:p w14:paraId="4EBD1A2B" w14:textId="77777777" w:rsidR="00777A41" w:rsidRDefault="008B1727">
            <w:pPr>
              <w:pStyle w:val="Table04Row"/>
            </w:pPr>
            <w:r>
              <w:t>Declaration of change to local‑intake areas 2016</w:t>
            </w:r>
          </w:p>
        </w:tc>
        <w:tc>
          <w:tcPr>
            <w:tcW w:w="1418" w:type="dxa"/>
          </w:tcPr>
          <w:p w14:paraId="47A1BDAF" w14:textId="77777777" w:rsidR="00777A41" w:rsidRDefault="008B1727">
            <w:pPr>
              <w:pStyle w:val="Table04Row"/>
            </w:pPr>
            <w:r>
              <w:t>26 Aug 2016</w:t>
            </w:r>
            <w:r>
              <w:br/>
              <w:t>p. 3669‑70</w:t>
            </w:r>
          </w:p>
        </w:tc>
        <w:tc>
          <w:tcPr>
            <w:tcW w:w="4536" w:type="dxa"/>
          </w:tcPr>
          <w:p w14:paraId="22F6C927" w14:textId="77777777" w:rsidR="00777A41" w:rsidRDefault="008B1727">
            <w:pPr>
              <w:pStyle w:val="Table04Row"/>
            </w:pPr>
            <w:r>
              <w:t>26 Aug 2016</w:t>
            </w:r>
          </w:p>
        </w:tc>
      </w:tr>
      <w:tr w:rsidR="00777A41" w14:paraId="6A61131F" w14:textId="77777777">
        <w:trPr>
          <w:cantSplit/>
          <w:jc w:val="center"/>
        </w:trPr>
        <w:tc>
          <w:tcPr>
            <w:tcW w:w="4253" w:type="dxa"/>
          </w:tcPr>
          <w:p w14:paraId="52810F83" w14:textId="77777777" w:rsidR="00777A41" w:rsidRDefault="008B1727">
            <w:pPr>
              <w:pStyle w:val="Table04Row"/>
            </w:pPr>
            <w:r>
              <w:t>Declaration of local‑intake areas for schools with secondary students 2016 (No. 2)</w:t>
            </w:r>
          </w:p>
        </w:tc>
        <w:tc>
          <w:tcPr>
            <w:tcW w:w="1418" w:type="dxa"/>
          </w:tcPr>
          <w:p w14:paraId="3C3CFC37" w14:textId="77777777" w:rsidR="00777A41" w:rsidRDefault="008B1727">
            <w:pPr>
              <w:pStyle w:val="Table04Row"/>
            </w:pPr>
            <w:r>
              <w:t>26 Aug 2016</w:t>
            </w:r>
            <w:r>
              <w:br/>
              <w:t>p. 3670‑4</w:t>
            </w:r>
          </w:p>
        </w:tc>
        <w:tc>
          <w:tcPr>
            <w:tcW w:w="4536" w:type="dxa"/>
          </w:tcPr>
          <w:p w14:paraId="0AA4ABD7" w14:textId="77777777" w:rsidR="00777A41" w:rsidRDefault="008B1727">
            <w:pPr>
              <w:pStyle w:val="Table04Row"/>
            </w:pPr>
            <w:r>
              <w:t>26 Aug 2016</w:t>
            </w:r>
          </w:p>
        </w:tc>
      </w:tr>
      <w:tr w:rsidR="00777A41" w14:paraId="0D8FCD69" w14:textId="77777777">
        <w:trPr>
          <w:cantSplit/>
          <w:jc w:val="center"/>
        </w:trPr>
        <w:tc>
          <w:tcPr>
            <w:tcW w:w="4253" w:type="dxa"/>
          </w:tcPr>
          <w:p w14:paraId="2927790F" w14:textId="77777777" w:rsidR="00777A41" w:rsidRDefault="008B1727">
            <w:pPr>
              <w:pStyle w:val="Table04Row"/>
            </w:pPr>
            <w:r>
              <w:t>Declaration of local‑intake areas for schools with primary students 2016 (No. 2)</w:t>
            </w:r>
          </w:p>
        </w:tc>
        <w:tc>
          <w:tcPr>
            <w:tcW w:w="1418" w:type="dxa"/>
          </w:tcPr>
          <w:p w14:paraId="6A5C0465" w14:textId="77777777" w:rsidR="00777A41" w:rsidRDefault="008B1727">
            <w:pPr>
              <w:pStyle w:val="Table04Row"/>
            </w:pPr>
            <w:r>
              <w:t>2 Sep 2016</w:t>
            </w:r>
            <w:r>
              <w:br/>
              <w:t>p. 3717‑18</w:t>
            </w:r>
          </w:p>
        </w:tc>
        <w:tc>
          <w:tcPr>
            <w:tcW w:w="4536" w:type="dxa"/>
          </w:tcPr>
          <w:p w14:paraId="67218FA0" w14:textId="77777777" w:rsidR="00777A41" w:rsidRDefault="008B1727">
            <w:pPr>
              <w:pStyle w:val="Table04Row"/>
            </w:pPr>
            <w:r>
              <w:t>2 Sep 2016</w:t>
            </w:r>
          </w:p>
        </w:tc>
      </w:tr>
      <w:tr w:rsidR="00777A41" w14:paraId="482B793C" w14:textId="77777777">
        <w:trPr>
          <w:cantSplit/>
          <w:jc w:val="center"/>
        </w:trPr>
        <w:tc>
          <w:tcPr>
            <w:tcW w:w="4253" w:type="dxa"/>
          </w:tcPr>
          <w:p w14:paraId="60C7F847" w14:textId="77777777" w:rsidR="00777A41" w:rsidRDefault="008B1727">
            <w:pPr>
              <w:pStyle w:val="Table04Row"/>
            </w:pPr>
            <w:r>
              <w:t>Declaration of local‑intake areas for schools with primary students 2017</w:t>
            </w:r>
          </w:p>
        </w:tc>
        <w:tc>
          <w:tcPr>
            <w:tcW w:w="1418" w:type="dxa"/>
          </w:tcPr>
          <w:p w14:paraId="728CB267" w14:textId="77777777" w:rsidR="00777A41" w:rsidRDefault="008B1727">
            <w:pPr>
              <w:pStyle w:val="Table04Row"/>
            </w:pPr>
            <w:r>
              <w:t>16 Dec 2016</w:t>
            </w:r>
            <w:r>
              <w:br/>
              <w:t>p. 5728‑31</w:t>
            </w:r>
          </w:p>
        </w:tc>
        <w:tc>
          <w:tcPr>
            <w:tcW w:w="4536" w:type="dxa"/>
          </w:tcPr>
          <w:p w14:paraId="1AA507DD" w14:textId="77777777" w:rsidR="00777A41" w:rsidRDefault="008B1727">
            <w:pPr>
              <w:pStyle w:val="Table04Row"/>
            </w:pPr>
            <w:r>
              <w:t>16 Dec 2016</w:t>
            </w:r>
          </w:p>
        </w:tc>
      </w:tr>
      <w:tr w:rsidR="00777A41" w14:paraId="16AD2F1E" w14:textId="77777777">
        <w:trPr>
          <w:cantSplit/>
          <w:jc w:val="center"/>
        </w:trPr>
        <w:tc>
          <w:tcPr>
            <w:tcW w:w="4253" w:type="dxa"/>
          </w:tcPr>
          <w:p w14:paraId="46D6C55E" w14:textId="77777777" w:rsidR="00777A41" w:rsidRDefault="008B1727">
            <w:pPr>
              <w:pStyle w:val="Table04Row"/>
            </w:pPr>
            <w:r>
              <w:t>Declaration of local‑intake areas for schools with secondary students 2017</w:t>
            </w:r>
          </w:p>
        </w:tc>
        <w:tc>
          <w:tcPr>
            <w:tcW w:w="1418" w:type="dxa"/>
          </w:tcPr>
          <w:p w14:paraId="385E876F" w14:textId="77777777" w:rsidR="00777A41" w:rsidRDefault="008B1727">
            <w:pPr>
              <w:pStyle w:val="Table04Row"/>
            </w:pPr>
            <w:r>
              <w:t>16 Dec 2016</w:t>
            </w:r>
            <w:r>
              <w:br/>
              <w:t>p. 5731</w:t>
            </w:r>
          </w:p>
        </w:tc>
        <w:tc>
          <w:tcPr>
            <w:tcW w:w="4536" w:type="dxa"/>
          </w:tcPr>
          <w:p w14:paraId="1D7E7076" w14:textId="77777777" w:rsidR="00777A41" w:rsidRDefault="008B1727">
            <w:pPr>
              <w:pStyle w:val="Table04Row"/>
            </w:pPr>
            <w:r>
              <w:t>16 Dec 2016</w:t>
            </w:r>
          </w:p>
        </w:tc>
      </w:tr>
      <w:tr w:rsidR="00777A41" w14:paraId="6E44BE3C" w14:textId="77777777">
        <w:trPr>
          <w:cantSplit/>
          <w:jc w:val="center"/>
        </w:trPr>
        <w:tc>
          <w:tcPr>
            <w:tcW w:w="4253" w:type="dxa"/>
          </w:tcPr>
          <w:p w14:paraId="0CF559FC" w14:textId="77777777" w:rsidR="00777A41" w:rsidRDefault="008B1727">
            <w:pPr>
              <w:pStyle w:val="Table04Row"/>
            </w:pPr>
            <w:r>
              <w:t>Declaration of local‑intake areas for schools with secondary students 2017 (No. 2)</w:t>
            </w:r>
          </w:p>
        </w:tc>
        <w:tc>
          <w:tcPr>
            <w:tcW w:w="1418" w:type="dxa"/>
          </w:tcPr>
          <w:p w14:paraId="3B89C1FC" w14:textId="77777777" w:rsidR="00777A41" w:rsidRDefault="008B1727">
            <w:pPr>
              <w:pStyle w:val="Table04Row"/>
            </w:pPr>
            <w:r>
              <w:t>27 Jun 2017</w:t>
            </w:r>
            <w:r>
              <w:br/>
              <w:t>p. 3453‑6</w:t>
            </w:r>
          </w:p>
        </w:tc>
        <w:tc>
          <w:tcPr>
            <w:tcW w:w="4536" w:type="dxa"/>
          </w:tcPr>
          <w:p w14:paraId="2EE3A52F" w14:textId="77777777" w:rsidR="00777A41" w:rsidRDefault="008B1727">
            <w:pPr>
              <w:pStyle w:val="Table04Row"/>
            </w:pPr>
            <w:r>
              <w:t>27 Jun 2017</w:t>
            </w:r>
          </w:p>
        </w:tc>
      </w:tr>
      <w:tr w:rsidR="00777A41" w14:paraId="28DB13EB" w14:textId="77777777">
        <w:trPr>
          <w:cantSplit/>
          <w:jc w:val="center"/>
        </w:trPr>
        <w:tc>
          <w:tcPr>
            <w:tcW w:w="4253" w:type="dxa"/>
          </w:tcPr>
          <w:p w14:paraId="5E42EC8C" w14:textId="77777777" w:rsidR="00777A41" w:rsidRDefault="008B1727">
            <w:pPr>
              <w:pStyle w:val="Table04Row"/>
            </w:pPr>
            <w:r>
              <w:t>Declaration of local‑intake areas for schools with primary students 2017 (No. 2)</w:t>
            </w:r>
          </w:p>
        </w:tc>
        <w:tc>
          <w:tcPr>
            <w:tcW w:w="1418" w:type="dxa"/>
          </w:tcPr>
          <w:p w14:paraId="48798E4D" w14:textId="77777777" w:rsidR="00777A41" w:rsidRDefault="008B1727">
            <w:pPr>
              <w:pStyle w:val="Table04Row"/>
            </w:pPr>
            <w:r>
              <w:t>5 Jul 2017</w:t>
            </w:r>
            <w:r>
              <w:br/>
              <w:t>p. 3683‑9</w:t>
            </w:r>
          </w:p>
        </w:tc>
        <w:tc>
          <w:tcPr>
            <w:tcW w:w="4536" w:type="dxa"/>
          </w:tcPr>
          <w:p w14:paraId="7A54F8D6" w14:textId="77777777" w:rsidR="00777A41" w:rsidRDefault="008B1727">
            <w:pPr>
              <w:pStyle w:val="Table04Row"/>
            </w:pPr>
            <w:r>
              <w:t>5 Jul 2017</w:t>
            </w:r>
          </w:p>
        </w:tc>
      </w:tr>
      <w:tr w:rsidR="00777A41" w14:paraId="76F6E4FC" w14:textId="77777777">
        <w:trPr>
          <w:cantSplit/>
          <w:jc w:val="center"/>
        </w:trPr>
        <w:tc>
          <w:tcPr>
            <w:tcW w:w="4253" w:type="dxa"/>
          </w:tcPr>
          <w:p w14:paraId="7797E0AE" w14:textId="77777777" w:rsidR="00777A41" w:rsidRDefault="008B1727">
            <w:pPr>
              <w:pStyle w:val="Table04Row"/>
            </w:pPr>
            <w:r>
              <w:t>Declaration of local‑intake areas for schools with secondary students 2017 (No. 3)</w:t>
            </w:r>
          </w:p>
        </w:tc>
        <w:tc>
          <w:tcPr>
            <w:tcW w:w="1418" w:type="dxa"/>
          </w:tcPr>
          <w:p w14:paraId="189369E6" w14:textId="77777777" w:rsidR="00777A41" w:rsidRDefault="008B1727">
            <w:pPr>
              <w:pStyle w:val="Table04Row"/>
            </w:pPr>
            <w:r>
              <w:t>5 Jul 2017</w:t>
            </w:r>
            <w:r>
              <w:br/>
              <w:t>p. 3691‑2</w:t>
            </w:r>
          </w:p>
        </w:tc>
        <w:tc>
          <w:tcPr>
            <w:tcW w:w="4536" w:type="dxa"/>
          </w:tcPr>
          <w:p w14:paraId="6A526B9A" w14:textId="77777777" w:rsidR="00777A41" w:rsidRDefault="008B1727">
            <w:pPr>
              <w:pStyle w:val="Table04Row"/>
            </w:pPr>
            <w:r>
              <w:t>5 Jul 2017</w:t>
            </w:r>
          </w:p>
        </w:tc>
      </w:tr>
      <w:tr w:rsidR="00777A41" w14:paraId="2D0F63BE" w14:textId="77777777">
        <w:trPr>
          <w:cantSplit/>
          <w:jc w:val="center"/>
        </w:trPr>
        <w:tc>
          <w:tcPr>
            <w:tcW w:w="4253" w:type="dxa"/>
          </w:tcPr>
          <w:p w14:paraId="78BB82EA" w14:textId="77777777" w:rsidR="00777A41" w:rsidRDefault="008B1727">
            <w:pPr>
              <w:pStyle w:val="Table04Row"/>
            </w:pPr>
            <w:r>
              <w:t>Declaration of local‑intake areas for schools with secondary students 2017 (No. 4)</w:t>
            </w:r>
          </w:p>
        </w:tc>
        <w:tc>
          <w:tcPr>
            <w:tcW w:w="1418" w:type="dxa"/>
          </w:tcPr>
          <w:p w14:paraId="4C9A5673" w14:textId="77777777" w:rsidR="00777A41" w:rsidRDefault="008B1727">
            <w:pPr>
              <w:pStyle w:val="Table04Row"/>
            </w:pPr>
            <w:r>
              <w:t>7 Nov 2017</w:t>
            </w:r>
            <w:r>
              <w:br/>
              <w:t>p. 5529</w:t>
            </w:r>
          </w:p>
        </w:tc>
        <w:tc>
          <w:tcPr>
            <w:tcW w:w="4536" w:type="dxa"/>
          </w:tcPr>
          <w:p w14:paraId="57F354F7" w14:textId="77777777" w:rsidR="00777A41" w:rsidRDefault="008B1727">
            <w:pPr>
              <w:pStyle w:val="Table04Row"/>
            </w:pPr>
            <w:r>
              <w:t>7 Nov 2017</w:t>
            </w:r>
          </w:p>
        </w:tc>
      </w:tr>
      <w:tr w:rsidR="00777A41" w14:paraId="059D1A99" w14:textId="77777777">
        <w:trPr>
          <w:cantSplit/>
          <w:jc w:val="center"/>
        </w:trPr>
        <w:tc>
          <w:tcPr>
            <w:tcW w:w="4253" w:type="dxa"/>
          </w:tcPr>
          <w:p w14:paraId="42724BF6" w14:textId="77777777" w:rsidR="00777A41" w:rsidRDefault="008B1727">
            <w:pPr>
              <w:pStyle w:val="Table04Row"/>
            </w:pPr>
            <w:r>
              <w:t>Declaration of a local intake area for Millen Primary School</w:t>
            </w:r>
          </w:p>
        </w:tc>
        <w:tc>
          <w:tcPr>
            <w:tcW w:w="1418" w:type="dxa"/>
          </w:tcPr>
          <w:p w14:paraId="35D8F156" w14:textId="77777777" w:rsidR="00777A41" w:rsidRDefault="008B1727">
            <w:pPr>
              <w:pStyle w:val="Table04Row"/>
            </w:pPr>
            <w:r>
              <w:t>21 Nov 2017</w:t>
            </w:r>
            <w:r>
              <w:br/>
              <w:t>p. 5657</w:t>
            </w:r>
          </w:p>
        </w:tc>
        <w:tc>
          <w:tcPr>
            <w:tcW w:w="4536" w:type="dxa"/>
          </w:tcPr>
          <w:p w14:paraId="5EAF4955" w14:textId="77777777" w:rsidR="00777A41" w:rsidRDefault="008B1727">
            <w:pPr>
              <w:pStyle w:val="Table04Row"/>
            </w:pPr>
            <w:r>
              <w:t>21 Nov 2017</w:t>
            </w:r>
          </w:p>
        </w:tc>
      </w:tr>
      <w:tr w:rsidR="00777A41" w14:paraId="1B581920" w14:textId="77777777">
        <w:trPr>
          <w:cantSplit/>
          <w:jc w:val="center"/>
        </w:trPr>
        <w:tc>
          <w:tcPr>
            <w:tcW w:w="4253" w:type="dxa"/>
          </w:tcPr>
          <w:p w14:paraId="77121574" w14:textId="77777777" w:rsidR="00777A41" w:rsidRDefault="008B1727">
            <w:pPr>
              <w:pStyle w:val="Table04Row"/>
            </w:pPr>
            <w:r>
              <w:t>Declaration of local‑intake areas for schools with secondary students 2018</w:t>
            </w:r>
          </w:p>
        </w:tc>
        <w:tc>
          <w:tcPr>
            <w:tcW w:w="1418" w:type="dxa"/>
          </w:tcPr>
          <w:p w14:paraId="0BCDF3FC" w14:textId="77777777" w:rsidR="00777A41" w:rsidRDefault="008B1727">
            <w:pPr>
              <w:pStyle w:val="Table04Row"/>
            </w:pPr>
            <w:r>
              <w:t>27 Feb 2018</w:t>
            </w:r>
            <w:r>
              <w:br/>
              <w:t>p. 536‑8</w:t>
            </w:r>
          </w:p>
        </w:tc>
        <w:tc>
          <w:tcPr>
            <w:tcW w:w="4536" w:type="dxa"/>
          </w:tcPr>
          <w:p w14:paraId="7715D34D" w14:textId="77777777" w:rsidR="00777A41" w:rsidRDefault="008B1727">
            <w:pPr>
              <w:pStyle w:val="Table04Row"/>
            </w:pPr>
            <w:r>
              <w:t>27 Feb 2018</w:t>
            </w:r>
          </w:p>
        </w:tc>
      </w:tr>
      <w:tr w:rsidR="00777A41" w14:paraId="1A282266" w14:textId="77777777">
        <w:trPr>
          <w:cantSplit/>
          <w:jc w:val="center"/>
        </w:trPr>
        <w:tc>
          <w:tcPr>
            <w:tcW w:w="4253" w:type="dxa"/>
          </w:tcPr>
          <w:p w14:paraId="1DC8A6AF" w14:textId="77777777" w:rsidR="00777A41" w:rsidRDefault="008B1727">
            <w:pPr>
              <w:pStyle w:val="Table04Row"/>
            </w:pPr>
            <w:r>
              <w:t>Declaration of local‑intake areas for schools with primary students 2018</w:t>
            </w:r>
          </w:p>
        </w:tc>
        <w:tc>
          <w:tcPr>
            <w:tcW w:w="1418" w:type="dxa"/>
          </w:tcPr>
          <w:p w14:paraId="35AF5B0C" w14:textId="77777777" w:rsidR="00777A41" w:rsidRDefault="008B1727">
            <w:pPr>
              <w:pStyle w:val="Table04Row"/>
            </w:pPr>
            <w:r>
              <w:t>17 Jul 2018</w:t>
            </w:r>
            <w:r>
              <w:br/>
              <w:t>p. 2607‑9</w:t>
            </w:r>
          </w:p>
        </w:tc>
        <w:tc>
          <w:tcPr>
            <w:tcW w:w="4536" w:type="dxa"/>
          </w:tcPr>
          <w:p w14:paraId="23449C2D" w14:textId="77777777" w:rsidR="00777A41" w:rsidRDefault="008B1727">
            <w:pPr>
              <w:pStyle w:val="Table04Row"/>
            </w:pPr>
            <w:r>
              <w:t>17 Jul 2018</w:t>
            </w:r>
          </w:p>
        </w:tc>
      </w:tr>
      <w:tr w:rsidR="00777A41" w14:paraId="1F47DE78" w14:textId="77777777">
        <w:trPr>
          <w:cantSplit/>
          <w:jc w:val="center"/>
        </w:trPr>
        <w:tc>
          <w:tcPr>
            <w:tcW w:w="4253" w:type="dxa"/>
          </w:tcPr>
          <w:p w14:paraId="10BC5170" w14:textId="77777777" w:rsidR="00777A41" w:rsidRDefault="008B1727">
            <w:pPr>
              <w:pStyle w:val="Table04Row"/>
            </w:pPr>
            <w:r>
              <w:t>Declaration of local‑intake areas for schools with secondary students 2018 (No. 2)</w:t>
            </w:r>
          </w:p>
        </w:tc>
        <w:tc>
          <w:tcPr>
            <w:tcW w:w="1418" w:type="dxa"/>
          </w:tcPr>
          <w:p w14:paraId="238CF9E0" w14:textId="77777777" w:rsidR="00777A41" w:rsidRDefault="008B1727">
            <w:pPr>
              <w:pStyle w:val="Table04Row"/>
            </w:pPr>
            <w:r>
              <w:t>17 Jul 2018</w:t>
            </w:r>
            <w:r>
              <w:br/>
              <w:t>p. 2609‑11</w:t>
            </w:r>
          </w:p>
        </w:tc>
        <w:tc>
          <w:tcPr>
            <w:tcW w:w="4536" w:type="dxa"/>
          </w:tcPr>
          <w:p w14:paraId="725AC516" w14:textId="77777777" w:rsidR="00777A41" w:rsidRDefault="008B1727">
            <w:pPr>
              <w:pStyle w:val="Table04Row"/>
            </w:pPr>
            <w:r>
              <w:t>17 Jul 2018</w:t>
            </w:r>
          </w:p>
        </w:tc>
      </w:tr>
      <w:tr w:rsidR="00777A41" w14:paraId="73ED4FCA" w14:textId="77777777">
        <w:trPr>
          <w:cantSplit/>
          <w:jc w:val="center"/>
        </w:trPr>
        <w:tc>
          <w:tcPr>
            <w:tcW w:w="4253" w:type="dxa"/>
          </w:tcPr>
          <w:p w14:paraId="232E76A4" w14:textId="77777777" w:rsidR="00777A41" w:rsidRDefault="008B1727">
            <w:pPr>
              <w:pStyle w:val="Table04Row"/>
            </w:pPr>
            <w:r>
              <w:t>Declaration of local‑intake areas for schools with primary students 2019</w:t>
            </w:r>
          </w:p>
        </w:tc>
        <w:tc>
          <w:tcPr>
            <w:tcW w:w="1418" w:type="dxa"/>
          </w:tcPr>
          <w:p w14:paraId="488A2B46" w14:textId="77777777" w:rsidR="00777A41" w:rsidRDefault="008B1727">
            <w:pPr>
              <w:pStyle w:val="Table04Row"/>
            </w:pPr>
            <w:r>
              <w:t>5 Mar 2019</w:t>
            </w:r>
            <w:r>
              <w:br/>
              <w:t>p. 580‑1</w:t>
            </w:r>
          </w:p>
        </w:tc>
        <w:tc>
          <w:tcPr>
            <w:tcW w:w="4536" w:type="dxa"/>
          </w:tcPr>
          <w:p w14:paraId="77AAF105" w14:textId="77777777" w:rsidR="00777A41" w:rsidRDefault="008B1727">
            <w:pPr>
              <w:pStyle w:val="Table04Row"/>
            </w:pPr>
            <w:r>
              <w:t>5 Mar 2019</w:t>
            </w:r>
          </w:p>
        </w:tc>
      </w:tr>
      <w:tr w:rsidR="00777A41" w14:paraId="3DB59D32" w14:textId="77777777">
        <w:trPr>
          <w:cantSplit/>
          <w:jc w:val="center"/>
        </w:trPr>
        <w:tc>
          <w:tcPr>
            <w:tcW w:w="4253" w:type="dxa"/>
          </w:tcPr>
          <w:p w14:paraId="721AE5B3" w14:textId="77777777" w:rsidR="00777A41" w:rsidRDefault="008B1727">
            <w:pPr>
              <w:pStyle w:val="Table04Row"/>
            </w:pPr>
            <w:r>
              <w:t>Declaration of local‑intake areas for schools with primary students 2019 (No. 2)</w:t>
            </w:r>
          </w:p>
        </w:tc>
        <w:tc>
          <w:tcPr>
            <w:tcW w:w="1418" w:type="dxa"/>
          </w:tcPr>
          <w:p w14:paraId="0CEB04D5" w14:textId="77777777" w:rsidR="00777A41" w:rsidRDefault="008B1727">
            <w:pPr>
              <w:pStyle w:val="Table04Row"/>
            </w:pPr>
            <w:r>
              <w:t>18 Jun 2019</w:t>
            </w:r>
            <w:r>
              <w:br/>
              <w:t>p. 2062‑6</w:t>
            </w:r>
          </w:p>
        </w:tc>
        <w:tc>
          <w:tcPr>
            <w:tcW w:w="4536" w:type="dxa"/>
          </w:tcPr>
          <w:p w14:paraId="2F251C26" w14:textId="77777777" w:rsidR="00777A41" w:rsidRDefault="008B1727">
            <w:pPr>
              <w:pStyle w:val="Table04Row"/>
            </w:pPr>
            <w:r>
              <w:t>18 Jun 2019</w:t>
            </w:r>
          </w:p>
        </w:tc>
      </w:tr>
      <w:tr w:rsidR="00777A41" w14:paraId="39E9A626" w14:textId="77777777">
        <w:trPr>
          <w:cantSplit/>
          <w:jc w:val="center"/>
        </w:trPr>
        <w:tc>
          <w:tcPr>
            <w:tcW w:w="4253" w:type="dxa"/>
          </w:tcPr>
          <w:p w14:paraId="7B5C5443" w14:textId="77777777" w:rsidR="00777A41" w:rsidRDefault="008B1727">
            <w:pPr>
              <w:pStyle w:val="Table04Row"/>
            </w:pPr>
            <w:r>
              <w:t>Declaration of local‑intake areas for schools with secondary students 2019</w:t>
            </w:r>
          </w:p>
        </w:tc>
        <w:tc>
          <w:tcPr>
            <w:tcW w:w="1418" w:type="dxa"/>
          </w:tcPr>
          <w:p w14:paraId="20198B06" w14:textId="77777777" w:rsidR="00777A41" w:rsidRDefault="008B1727">
            <w:pPr>
              <w:pStyle w:val="Table04Row"/>
            </w:pPr>
            <w:r>
              <w:t>18 Jun 2019</w:t>
            </w:r>
            <w:r>
              <w:br/>
              <w:t>p. 2066‑9</w:t>
            </w:r>
          </w:p>
        </w:tc>
        <w:tc>
          <w:tcPr>
            <w:tcW w:w="4536" w:type="dxa"/>
          </w:tcPr>
          <w:p w14:paraId="0EF72240" w14:textId="77777777" w:rsidR="00777A41" w:rsidRDefault="008B1727">
            <w:pPr>
              <w:pStyle w:val="Table04Row"/>
            </w:pPr>
            <w:r>
              <w:t>18 Jun 2019</w:t>
            </w:r>
          </w:p>
        </w:tc>
      </w:tr>
      <w:tr w:rsidR="00777A41" w14:paraId="4B8A9C8F" w14:textId="77777777">
        <w:trPr>
          <w:cantSplit/>
          <w:jc w:val="center"/>
        </w:trPr>
        <w:tc>
          <w:tcPr>
            <w:tcW w:w="4253" w:type="dxa"/>
          </w:tcPr>
          <w:p w14:paraId="5397E2C9" w14:textId="77777777" w:rsidR="00777A41" w:rsidRDefault="008B1727">
            <w:pPr>
              <w:pStyle w:val="Table04Row"/>
            </w:pPr>
            <w:r>
              <w:t>Declaration of local intake areas for schools with primary students 2019 (No. 3)</w:t>
            </w:r>
          </w:p>
        </w:tc>
        <w:tc>
          <w:tcPr>
            <w:tcW w:w="1418" w:type="dxa"/>
          </w:tcPr>
          <w:p w14:paraId="04E410D7" w14:textId="77777777" w:rsidR="00777A41" w:rsidRDefault="008B1727">
            <w:pPr>
              <w:pStyle w:val="Table04Row"/>
            </w:pPr>
            <w:r>
              <w:t>9 Aug 2019</w:t>
            </w:r>
            <w:r>
              <w:br/>
              <w:t>p. 3028‑30</w:t>
            </w:r>
          </w:p>
        </w:tc>
        <w:tc>
          <w:tcPr>
            <w:tcW w:w="4536" w:type="dxa"/>
          </w:tcPr>
          <w:p w14:paraId="3C66B716" w14:textId="77777777" w:rsidR="00777A41" w:rsidRDefault="008B1727">
            <w:pPr>
              <w:pStyle w:val="Table04Row"/>
            </w:pPr>
            <w:r>
              <w:t>9 Aug 2019</w:t>
            </w:r>
          </w:p>
        </w:tc>
      </w:tr>
      <w:tr w:rsidR="00777A41" w14:paraId="16875B90" w14:textId="77777777">
        <w:trPr>
          <w:cantSplit/>
          <w:jc w:val="center"/>
        </w:trPr>
        <w:tc>
          <w:tcPr>
            <w:tcW w:w="4253" w:type="dxa"/>
          </w:tcPr>
          <w:p w14:paraId="1FA5046D" w14:textId="77777777" w:rsidR="00777A41" w:rsidRDefault="008B1727">
            <w:pPr>
              <w:pStyle w:val="Table04Row"/>
            </w:pPr>
            <w:r>
              <w:t>Declaration and amendment of local‑intake areas 2019</w:t>
            </w:r>
          </w:p>
        </w:tc>
        <w:tc>
          <w:tcPr>
            <w:tcW w:w="1418" w:type="dxa"/>
          </w:tcPr>
          <w:p w14:paraId="18A78159" w14:textId="77777777" w:rsidR="00777A41" w:rsidRDefault="008B1727">
            <w:pPr>
              <w:pStyle w:val="Table04Row"/>
            </w:pPr>
            <w:r>
              <w:t>29 Nov 2019</w:t>
            </w:r>
            <w:r>
              <w:br/>
              <w:t>p. 4111‑12</w:t>
            </w:r>
          </w:p>
        </w:tc>
        <w:tc>
          <w:tcPr>
            <w:tcW w:w="4536" w:type="dxa"/>
          </w:tcPr>
          <w:p w14:paraId="6D19EC33" w14:textId="77777777" w:rsidR="00777A41" w:rsidRDefault="008B1727">
            <w:pPr>
              <w:pStyle w:val="Table04Row"/>
            </w:pPr>
            <w:r>
              <w:t>29 Nov 2019</w:t>
            </w:r>
          </w:p>
        </w:tc>
      </w:tr>
      <w:tr w:rsidR="00777A41" w14:paraId="36E41850" w14:textId="77777777">
        <w:trPr>
          <w:cantSplit/>
          <w:jc w:val="center"/>
        </w:trPr>
        <w:tc>
          <w:tcPr>
            <w:tcW w:w="4253" w:type="dxa"/>
          </w:tcPr>
          <w:p w14:paraId="61D060AD" w14:textId="77777777" w:rsidR="00777A41" w:rsidRDefault="008B1727">
            <w:pPr>
              <w:pStyle w:val="Table04Row"/>
            </w:pPr>
            <w:r>
              <w:t>Declaration of local intake areas for schools with primary students 2019 (No. 4)</w:t>
            </w:r>
          </w:p>
        </w:tc>
        <w:tc>
          <w:tcPr>
            <w:tcW w:w="1418" w:type="dxa"/>
          </w:tcPr>
          <w:p w14:paraId="1219C3FD" w14:textId="77777777" w:rsidR="00777A41" w:rsidRDefault="008B1727">
            <w:pPr>
              <w:pStyle w:val="Table04Row"/>
            </w:pPr>
            <w:r>
              <w:t>29 Nov 2019</w:t>
            </w:r>
            <w:r>
              <w:br/>
              <w:t>p. 4112‑13</w:t>
            </w:r>
          </w:p>
        </w:tc>
        <w:tc>
          <w:tcPr>
            <w:tcW w:w="4536" w:type="dxa"/>
          </w:tcPr>
          <w:p w14:paraId="01806D0C" w14:textId="77777777" w:rsidR="00777A41" w:rsidRDefault="008B1727">
            <w:pPr>
              <w:pStyle w:val="Table04Row"/>
            </w:pPr>
            <w:r>
              <w:t>29 Nov 2019</w:t>
            </w:r>
          </w:p>
        </w:tc>
      </w:tr>
      <w:tr w:rsidR="00777A41" w14:paraId="05FA151A" w14:textId="77777777">
        <w:trPr>
          <w:cantSplit/>
          <w:jc w:val="center"/>
        </w:trPr>
        <w:tc>
          <w:tcPr>
            <w:tcW w:w="4253" w:type="dxa"/>
          </w:tcPr>
          <w:p w14:paraId="67857C52" w14:textId="77777777" w:rsidR="00777A41" w:rsidRDefault="008B1727">
            <w:pPr>
              <w:pStyle w:val="Table04Row"/>
            </w:pPr>
            <w:r>
              <w:t>Declaration of local intake areas for schools with primary students 2019 (No. 5)</w:t>
            </w:r>
          </w:p>
        </w:tc>
        <w:tc>
          <w:tcPr>
            <w:tcW w:w="1418" w:type="dxa"/>
          </w:tcPr>
          <w:p w14:paraId="06FF3121" w14:textId="77777777" w:rsidR="00777A41" w:rsidRDefault="008B1727">
            <w:pPr>
              <w:pStyle w:val="Table04Row"/>
            </w:pPr>
            <w:r>
              <w:t>13 Dec 2019</w:t>
            </w:r>
            <w:r>
              <w:br/>
              <w:t>p. 4245‑6</w:t>
            </w:r>
          </w:p>
        </w:tc>
        <w:tc>
          <w:tcPr>
            <w:tcW w:w="4536" w:type="dxa"/>
          </w:tcPr>
          <w:p w14:paraId="070C8294" w14:textId="77777777" w:rsidR="00777A41" w:rsidRDefault="008B1727">
            <w:pPr>
              <w:pStyle w:val="Table04Row"/>
            </w:pPr>
            <w:r>
              <w:t>13 Dec 2019</w:t>
            </w:r>
          </w:p>
        </w:tc>
      </w:tr>
      <w:tr w:rsidR="00777A41" w14:paraId="59B5820E" w14:textId="77777777">
        <w:trPr>
          <w:cantSplit/>
          <w:jc w:val="center"/>
        </w:trPr>
        <w:tc>
          <w:tcPr>
            <w:tcW w:w="4253" w:type="dxa"/>
          </w:tcPr>
          <w:p w14:paraId="660835CC" w14:textId="77777777" w:rsidR="00777A41" w:rsidRDefault="008B1727">
            <w:pPr>
              <w:pStyle w:val="Table04Row"/>
            </w:pPr>
            <w:r>
              <w:t>Declaration of local intake areas for schools with primary students 2019 (No. 6)</w:t>
            </w:r>
          </w:p>
        </w:tc>
        <w:tc>
          <w:tcPr>
            <w:tcW w:w="1418" w:type="dxa"/>
          </w:tcPr>
          <w:p w14:paraId="6404CB84" w14:textId="77777777" w:rsidR="00777A41" w:rsidRDefault="008B1727">
            <w:pPr>
              <w:pStyle w:val="Table04Row"/>
            </w:pPr>
            <w:r>
              <w:t>13 Dec 2019</w:t>
            </w:r>
            <w:r>
              <w:br/>
              <w:t>p. 4246‑7</w:t>
            </w:r>
          </w:p>
        </w:tc>
        <w:tc>
          <w:tcPr>
            <w:tcW w:w="4536" w:type="dxa"/>
          </w:tcPr>
          <w:p w14:paraId="27008330" w14:textId="77777777" w:rsidR="00777A41" w:rsidRDefault="008B1727">
            <w:pPr>
              <w:pStyle w:val="Table04Row"/>
            </w:pPr>
            <w:r>
              <w:t>13 Dec 2019</w:t>
            </w:r>
          </w:p>
        </w:tc>
      </w:tr>
      <w:tr w:rsidR="00777A41" w14:paraId="641E9AFE" w14:textId="77777777">
        <w:trPr>
          <w:cantSplit/>
          <w:jc w:val="center"/>
        </w:trPr>
        <w:tc>
          <w:tcPr>
            <w:tcW w:w="4253" w:type="dxa"/>
          </w:tcPr>
          <w:p w14:paraId="234B4714" w14:textId="77777777" w:rsidR="00777A41" w:rsidRDefault="008B1727">
            <w:pPr>
              <w:pStyle w:val="Table04Row"/>
            </w:pPr>
            <w:r>
              <w:t>Declaration and amendment of local‑intake areas 2020</w:t>
            </w:r>
          </w:p>
        </w:tc>
        <w:tc>
          <w:tcPr>
            <w:tcW w:w="1418" w:type="dxa"/>
          </w:tcPr>
          <w:p w14:paraId="19F284A3" w14:textId="77777777" w:rsidR="00777A41" w:rsidRDefault="008B1727">
            <w:pPr>
              <w:pStyle w:val="Table04Row"/>
            </w:pPr>
            <w:r>
              <w:t>18 Feb 2020</w:t>
            </w:r>
            <w:r>
              <w:br/>
              <w:t>p. 333‑6</w:t>
            </w:r>
          </w:p>
        </w:tc>
        <w:tc>
          <w:tcPr>
            <w:tcW w:w="4536" w:type="dxa"/>
          </w:tcPr>
          <w:p w14:paraId="07D727CD" w14:textId="77777777" w:rsidR="00777A41" w:rsidRDefault="008B1727">
            <w:pPr>
              <w:pStyle w:val="Table04Row"/>
            </w:pPr>
            <w:r>
              <w:t>18 Feb 2020</w:t>
            </w:r>
          </w:p>
        </w:tc>
      </w:tr>
      <w:tr w:rsidR="00777A41" w14:paraId="31D6BE03" w14:textId="77777777">
        <w:trPr>
          <w:cantSplit/>
          <w:jc w:val="center"/>
        </w:trPr>
        <w:tc>
          <w:tcPr>
            <w:tcW w:w="4253" w:type="dxa"/>
          </w:tcPr>
          <w:p w14:paraId="052CF2F8" w14:textId="77777777" w:rsidR="00777A41" w:rsidRDefault="008B1727">
            <w:pPr>
              <w:pStyle w:val="Table04Row"/>
            </w:pPr>
            <w:r>
              <w:t>Declaration and amendment of local‑intake areas 2021</w:t>
            </w:r>
          </w:p>
        </w:tc>
        <w:tc>
          <w:tcPr>
            <w:tcW w:w="1418" w:type="dxa"/>
          </w:tcPr>
          <w:p w14:paraId="2871CEC4" w14:textId="77777777" w:rsidR="00777A41" w:rsidRDefault="008B1727">
            <w:pPr>
              <w:pStyle w:val="Table04Row"/>
            </w:pPr>
            <w:r>
              <w:t>12 Jan 2021</w:t>
            </w:r>
            <w:r>
              <w:br/>
              <w:t>p. 127‑9</w:t>
            </w:r>
          </w:p>
        </w:tc>
        <w:tc>
          <w:tcPr>
            <w:tcW w:w="4536" w:type="dxa"/>
          </w:tcPr>
          <w:p w14:paraId="3115F14C" w14:textId="77777777" w:rsidR="00777A41" w:rsidRDefault="008B1727">
            <w:pPr>
              <w:pStyle w:val="Table04Row"/>
            </w:pPr>
            <w:r>
              <w:t>12 Jan 2021</w:t>
            </w:r>
          </w:p>
        </w:tc>
      </w:tr>
      <w:tr w:rsidR="00777A41" w14:paraId="3FB83455" w14:textId="77777777">
        <w:trPr>
          <w:cantSplit/>
          <w:jc w:val="center"/>
        </w:trPr>
        <w:tc>
          <w:tcPr>
            <w:tcW w:w="4253" w:type="dxa"/>
          </w:tcPr>
          <w:p w14:paraId="164444EC" w14:textId="77777777" w:rsidR="00777A41" w:rsidRDefault="008B1727">
            <w:pPr>
              <w:pStyle w:val="Table04Row"/>
            </w:pPr>
            <w:r>
              <w:t>Declaration and amendment of local‑intake areas 2021 (No. 2)</w:t>
            </w:r>
          </w:p>
        </w:tc>
        <w:tc>
          <w:tcPr>
            <w:tcW w:w="1418" w:type="dxa"/>
          </w:tcPr>
          <w:p w14:paraId="5414BE51" w14:textId="77777777" w:rsidR="00777A41" w:rsidRDefault="008B1727">
            <w:pPr>
              <w:pStyle w:val="Table04Row"/>
            </w:pPr>
            <w:r>
              <w:t>30 Apr 2021</w:t>
            </w:r>
            <w:r>
              <w:br/>
              <w:t>p. 1597</w:t>
            </w:r>
          </w:p>
        </w:tc>
        <w:tc>
          <w:tcPr>
            <w:tcW w:w="4536" w:type="dxa"/>
          </w:tcPr>
          <w:p w14:paraId="3AD60630" w14:textId="77777777" w:rsidR="00777A41" w:rsidRDefault="008B1727">
            <w:pPr>
              <w:pStyle w:val="Table04Row"/>
            </w:pPr>
            <w:r>
              <w:t>30 Apr 2021</w:t>
            </w:r>
          </w:p>
        </w:tc>
      </w:tr>
      <w:tr w:rsidR="00777A41" w14:paraId="03AF1C50" w14:textId="77777777">
        <w:trPr>
          <w:cantSplit/>
          <w:jc w:val="center"/>
        </w:trPr>
        <w:tc>
          <w:tcPr>
            <w:tcW w:w="4253" w:type="dxa"/>
          </w:tcPr>
          <w:p w14:paraId="18BC7301" w14:textId="77777777" w:rsidR="00777A41" w:rsidRDefault="008B1727">
            <w:pPr>
              <w:pStyle w:val="Table04Row"/>
            </w:pPr>
            <w:r>
              <w:t>Declaration and amendment of local‑intake areas 2022</w:t>
            </w:r>
          </w:p>
        </w:tc>
        <w:tc>
          <w:tcPr>
            <w:tcW w:w="1418" w:type="dxa"/>
          </w:tcPr>
          <w:p w14:paraId="1094A3D7" w14:textId="77777777" w:rsidR="00777A41" w:rsidRDefault="008B1727">
            <w:pPr>
              <w:pStyle w:val="Table04Row"/>
            </w:pPr>
            <w:r>
              <w:t>21 Jan 2022</w:t>
            </w:r>
            <w:r>
              <w:br/>
              <w:t>p. 132‑4</w:t>
            </w:r>
          </w:p>
        </w:tc>
        <w:tc>
          <w:tcPr>
            <w:tcW w:w="4536" w:type="dxa"/>
          </w:tcPr>
          <w:p w14:paraId="315E249B" w14:textId="77777777" w:rsidR="00777A41" w:rsidRDefault="008B1727">
            <w:pPr>
              <w:pStyle w:val="Table04Row"/>
            </w:pPr>
            <w:r>
              <w:t>21 Jan 2022</w:t>
            </w:r>
          </w:p>
        </w:tc>
      </w:tr>
      <w:tr w:rsidR="00777A41" w14:paraId="2BF9534B" w14:textId="77777777">
        <w:trPr>
          <w:cantSplit/>
          <w:jc w:val="center"/>
        </w:trPr>
        <w:tc>
          <w:tcPr>
            <w:tcW w:w="4253" w:type="dxa"/>
          </w:tcPr>
          <w:p w14:paraId="6FDDDFE8" w14:textId="77777777" w:rsidR="00777A41" w:rsidRDefault="008B1727">
            <w:pPr>
              <w:pStyle w:val="Table04Row"/>
            </w:pPr>
            <w:r>
              <w:t>Declaration of local‑intake areas for schools with primary students 2022</w:t>
            </w:r>
          </w:p>
        </w:tc>
        <w:tc>
          <w:tcPr>
            <w:tcW w:w="1418" w:type="dxa"/>
          </w:tcPr>
          <w:p w14:paraId="2DE3C5FD" w14:textId="77777777" w:rsidR="00777A41" w:rsidRDefault="008B1727">
            <w:pPr>
              <w:pStyle w:val="Table04Row"/>
            </w:pPr>
            <w:r>
              <w:t>22 Apr 2022</w:t>
            </w:r>
            <w:r>
              <w:br/>
              <w:t>p. 2798‑800</w:t>
            </w:r>
          </w:p>
        </w:tc>
        <w:tc>
          <w:tcPr>
            <w:tcW w:w="4536" w:type="dxa"/>
          </w:tcPr>
          <w:p w14:paraId="162F3462" w14:textId="77777777" w:rsidR="00777A41" w:rsidRDefault="008B1727">
            <w:pPr>
              <w:pStyle w:val="Table04Row"/>
            </w:pPr>
            <w:r>
              <w:t>22 Apr 2022</w:t>
            </w:r>
          </w:p>
        </w:tc>
      </w:tr>
      <w:tr w:rsidR="00777A41" w14:paraId="5759832C" w14:textId="77777777">
        <w:trPr>
          <w:cantSplit/>
          <w:jc w:val="center"/>
        </w:trPr>
        <w:tc>
          <w:tcPr>
            <w:tcW w:w="4253" w:type="dxa"/>
          </w:tcPr>
          <w:p w14:paraId="16FD26DC" w14:textId="77777777" w:rsidR="00777A41" w:rsidRDefault="008B1727">
            <w:pPr>
              <w:pStyle w:val="Table04Row"/>
            </w:pPr>
            <w:r>
              <w:t>Declaration and amendment of local‑intake areas 2022 (No. 2)</w:t>
            </w:r>
          </w:p>
        </w:tc>
        <w:tc>
          <w:tcPr>
            <w:tcW w:w="1418" w:type="dxa"/>
          </w:tcPr>
          <w:p w14:paraId="08C88BC2" w14:textId="77777777" w:rsidR="00777A41" w:rsidRDefault="008B1727">
            <w:pPr>
              <w:pStyle w:val="Table04Row"/>
            </w:pPr>
            <w:r>
              <w:t>3 Jun 2022</w:t>
            </w:r>
            <w:r>
              <w:br/>
              <w:t>p. 3220</w:t>
            </w:r>
          </w:p>
        </w:tc>
        <w:tc>
          <w:tcPr>
            <w:tcW w:w="4536" w:type="dxa"/>
          </w:tcPr>
          <w:p w14:paraId="10A6500B" w14:textId="77777777" w:rsidR="00777A41" w:rsidRDefault="008B1727">
            <w:pPr>
              <w:pStyle w:val="Table04Row"/>
            </w:pPr>
            <w:r>
              <w:t>3 Jun 2022</w:t>
            </w:r>
          </w:p>
        </w:tc>
      </w:tr>
      <w:tr w:rsidR="00777A41" w14:paraId="0EE3A90D" w14:textId="77777777">
        <w:trPr>
          <w:cantSplit/>
          <w:jc w:val="center"/>
        </w:trPr>
        <w:tc>
          <w:tcPr>
            <w:tcW w:w="4253" w:type="dxa"/>
          </w:tcPr>
          <w:p w14:paraId="200A0C46" w14:textId="77777777" w:rsidR="00777A41" w:rsidRDefault="008B1727">
            <w:pPr>
              <w:pStyle w:val="Table04Row"/>
            </w:pPr>
            <w:r>
              <w:t>Declaration and amendment of local‑intake areas 2023</w:t>
            </w:r>
          </w:p>
        </w:tc>
        <w:tc>
          <w:tcPr>
            <w:tcW w:w="1418" w:type="dxa"/>
          </w:tcPr>
          <w:p w14:paraId="3C859260" w14:textId="77777777" w:rsidR="00777A41" w:rsidRDefault="008B1727">
            <w:pPr>
              <w:pStyle w:val="Table04Row"/>
            </w:pPr>
            <w:r>
              <w:t>4 Apr 2023</w:t>
            </w:r>
            <w:r>
              <w:br/>
              <w:t>p. 682</w:t>
            </w:r>
          </w:p>
        </w:tc>
        <w:tc>
          <w:tcPr>
            <w:tcW w:w="4536" w:type="dxa"/>
          </w:tcPr>
          <w:p w14:paraId="6B4D4883" w14:textId="77777777" w:rsidR="00777A41" w:rsidRDefault="008B1727">
            <w:pPr>
              <w:pStyle w:val="Table04Row"/>
            </w:pPr>
            <w:r>
              <w:t>4 Apr 2023</w:t>
            </w:r>
          </w:p>
        </w:tc>
      </w:tr>
      <w:tr w:rsidR="00777A41" w14:paraId="4B65B6A8" w14:textId="77777777">
        <w:trPr>
          <w:cantSplit/>
          <w:jc w:val="center"/>
        </w:trPr>
        <w:tc>
          <w:tcPr>
            <w:tcW w:w="4253" w:type="dxa"/>
          </w:tcPr>
          <w:p w14:paraId="4ED91B15" w14:textId="77777777" w:rsidR="00777A41" w:rsidRDefault="008B1727">
            <w:pPr>
              <w:pStyle w:val="Table04Row"/>
            </w:pPr>
            <w:r>
              <w:rPr>
                <w:color w:val="FF0000"/>
              </w:rPr>
              <w:t>Declaration and amendment of local‑intake areas 2024</w:t>
            </w:r>
          </w:p>
        </w:tc>
        <w:tc>
          <w:tcPr>
            <w:tcW w:w="1418" w:type="dxa"/>
          </w:tcPr>
          <w:p w14:paraId="79F0D9C7" w14:textId="77777777" w:rsidR="00777A41" w:rsidRDefault="008B1727">
            <w:pPr>
              <w:pStyle w:val="Table04Row"/>
              <w:rPr>
                <w:color w:val="FF0000"/>
              </w:rPr>
            </w:pPr>
            <w:r>
              <w:rPr>
                <w:color w:val="FF0000"/>
              </w:rPr>
              <w:t>30 Jan 2024</w:t>
            </w:r>
            <w:r>
              <w:rPr>
                <w:color w:val="FF0000"/>
              </w:rPr>
              <w:br/>
              <w:t>p. 95</w:t>
            </w:r>
          </w:p>
        </w:tc>
        <w:tc>
          <w:tcPr>
            <w:tcW w:w="4536" w:type="dxa"/>
          </w:tcPr>
          <w:p w14:paraId="27DFAFBD" w14:textId="77777777" w:rsidR="00777A41" w:rsidRDefault="008B1727">
            <w:pPr>
              <w:pStyle w:val="Table04Row"/>
            </w:pPr>
            <w:r>
              <w:rPr>
                <w:color w:val="FF0000"/>
              </w:rPr>
              <w:t>30 Jan 2024</w:t>
            </w:r>
          </w:p>
        </w:tc>
      </w:tr>
      <w:tr w:rsidR="00777A41" w14:paraId="404EE0A8" w14:textId="77777777">
        <w:trPr>
          <w:cantSplit/>
          <w:jc w:val="center"/>
        </w:trPr>
        <w:tc>
          <w:tcPr>
            <w:tcW w:w="4253" w:type="dxa"/>
          </w:tcPr>
          <w:p w14:paraId="181D326F" w14:textId="77777777" w:rsidR="00777A41" w:rsidRDefault="008B1727">
            <w:pPr>
              <w:pStyle w:val="Table04Row"/>
            </w:pPr>
            <w:r>
              <w:rPr>
                <w:color w:val="FF0000"/>
              </w:rPr>
              <w:t>Declaration and amendment of local‑intake areas 2024 (No. 2)</w:t>
            </w:r>
          </w:p>
        </w:tc>
        <w:tc>
          <w:tcPr>
            <w:tcW w:w="1418" w:type="dxa"/>
          </w:tcPr>
          <w:p w14:paraId="33249947" w14:textId="77777777" w:rsidR="00777A41" w:rsidRDefault="008B1727">
            <w:pPr>
              <w:pStyle w:val="Table04Row"/>
              <w:rPr>
                <w:color w:val="FF0000"/>
              </w:rPr>
            </w:pPr>
            <w:r>
              <w:rPr>
                <w:color w:val="FF0000"/>
              </w:rPr>
              <w:t>14 May 2024</w:t>
            </w:r>
            <w:r>
              <w:rPr>
                <w:color w:val="FF0000"/>
              </w:rPr>
              <w:br/>
              <w:t>p. 1218</w:t>
            </w:r>
          </w:p>
        </w:tc>
        <w:tc>
          <w:tcPr>
            <w:tcW w:w="4536" w:type="dxa"/>
          </w:tcPr>
          <w:p w14:paraId="1E19012D" w14:textId="77777777" w:rsidR="00777A41" w:rsidRDefault="008B1727">
            <w:pPr>
              <w:pStyle w:val="Table04Row"/>
            </w:pPr>
            <w:r>
              <w:rPr>
                <w:color w:val="FF0000"/>
              </w:rPr>
              <w:t>14 May 2024</w:t>
            </w:r>
          </w:p>
        </w:tc>
      </w:tr>
      <w:tr w:rsidR="00777A41" w14:paraId="764A2984" w14:textId="77777777">
        <w:trPr>
          <w:cantSplit/>
          <w:jc w:val="center"/>
        </w:trPr>
        <w:tc>
          <w:tcPr>
            <w:tcW w:w="10207" w:type="dxa"/>
            <w:gridSpan w:val="3"/>
          </w:tcPr>
          <w:p w14:paraId="2D0D678C" w14:textId="77777777" w:rsidR="00777A41" w:rsidRDefault="008B1727">
            <w:pPr>
              <w:pStyle w:val="Table04Row"/>
              <w:keepNext/>
            </w:pPr>
            <w:r>
              <w:rPr>
                <w:b/>
              </w:rPr>
              <w:t>Under Pt. 4 &amp; s. 169 -</w:t>
            </w:r>
          </w:p>
        </w:tc>
      </w:tr>
      <w:tr w:rsidR="00777A41" w14:paraId="5D072364" w14:textId="77777777">
        <w:trPr>
          <w:cantSplit/>
          <w:jc w:val="center"/>
        </w:trPr>
        <w:tc>
          <w:tcPr>
            <w:tcW w:w="4253" w:type="dxa"/>
          </w:tcPr>
          <w:p w14:paraId="1627ADFC" w14:textId="77777777" w:rsidR="00777A41" w:rsidRDefault="008B1727">
            <w:pPr>
              <w:pStyle w:val="Table04Row"/>
            </w:pPr>
            <w:r>
              <w:t>List of registered non‑Government schools ‑ 2010</w:t>
            </w:r>
          </w:p>
        </w:tc>
        <w:tc>
          <w:tcPr>
            <w:tcW w:w="1418" w:type="dxa"/>
          </w:tcPr>
          <w:p w14:paraId="0B4A47EF" w14:textId="77777777" w:rsidR="00777A41" w:rsidRDefault="008B1727">
            <w:pPr>
              <w:pStyle w:val="Table04Row"/>
            </w:pPr>
            <w:r>
              <w:t>9 Mar 2010</w:t>
            </w:r>
            <w:r>
              <w:br/>
              <w:t>p. 905‑10</w:t>
            </w:r>
          </w:p>
        </w:tc>
        <w:tc>
          <w:tcPr>
            <w:tcW w:w="4536" w:type="dxa"/>
          </w:tcPr>
          <w:p w14:paraId="3BB655D2" w14:textId="77777777" w:rsidR="00777A41" w:rsidRDefault="008B1727">
            <w:pPr>
              <w:pStyle w:val="Table04Row"/>
            </w:pPr>
            <w:r>
              <w:t>9 Mar 2010</w:t>
            </w:r>
          </w:p>
        </w:tc>
      </w:tr>
      <w:tr w:rsidR="00777A41" w14:paraId="15798806" w14:textId="77777777">
        <w:trPr>
          <w:cantSplit/>
          <w:jc w:val="center"/>
        </w:trPr>
        <w:tc>
          <w:tcPr>
            <w:tcW w:w="4253" w:type="dxa"/>
          </w:tcPr>
          <w:p w14:paraId="75E5A5D1" w14:textId="77777777" w:rsidR="00777A41" w:rsidRDefault="008B1727">
            <w:pPr>
              <w:pStyle w:val="Table04Row"/>
            </w:pPr>
            <w:r>
              <w:rPr>
                <w:color w:val="FF0000"/>
              </w:rPr>
              <w:t>Non‑Government School System Order 2024</w:t>
            </w:r>
          </w:p>
        </w:tc>
        <w:tc>
          <w:tcPr>
            <w:tcW w:w="1418" w:type="dxa"/>
          </w:tcPr>
          <w:p w14:paraId="061731C0" w14:textId="77777777" w:rsidR="00777A41" w:rsidRDefault="008B1727">
            <w:pPr>
              <w:pStyle w:val="Table04Row"/>
              <w:rPr>
                <w:color w:val="FF0000"/>
              </w:rPr>
            </w:pPr>
            <w:r>
              <w:rPr>
                <w:color w:val="FF0000"/>
              </w:rPr>
              <w:t>23 Apr 2024</w:t>
            </w:r>
            <w:r>
              <w:rPr>
                <w:color w:val="FF0000"/>
              </w:rPr>
              <w:br/>
              <w:t>p. 1065‑8</w:t>
            </w:r>
          </w:p>
        </w:tc>
        <w:tc>
          <w:tcPr>
            <w:tcW w:w="4536" w:type="dxa"/>
          </w:tcPr>
          <w:p w14:paraId="42DC38BD" w14:textId="77777777" w:rsidR="00777A41" w:rsidRDefault="008B1727">
            <w:pPr>
              <w:pStyle w:val="Table04Row"/>
            </w:pPr>
            <w:r>
              <w:rPr>
                <w:color w:val="FF0000"/>
              </w:rPr>
              <w:t>23 Apr 2024</w:t>
            </w:r>
          </w:p>
        </w:tc>
      </w:tr>
      <w:tr w:rsidR="00777A41" w14:paraId="037D863D" w14:textId="77777777">
        <w:trPr>
          <w:cantSplit/>
          <w:jc w:val="center"/>
        </w:trPr>
        <w:tc>
          <w:tcPr>
            <w:tcW w:w="10207" w:type="dxa"/>
            <w:gridSpan w:val="3"/>
          </w:tcPr>
          <w:p w14:paraId="72640E17" w14:textId="77777777" w:rsidR="00777A41" w:rsidRDefault="008B1727">
            <w:pPr>
              <w:pStyle w:val="Table04Row"/>
              <w:keepNext/>
            </w:pPr>
            <w:r>
              <w:rPr>
                <w:b/>
              </w:rPr>
              <w:t>Under s. 183 -</w:t>
            </w:r>
          </w:p>
        </w:tc>
      </w:tr>
      <w:tr w:rsidR="00777A41" w14:paraId="6FA84B81" w14:textId="77777777">
        <w:trPr>
          <w:cantSplit/>
          <w:jc w:val="center"/>
        </w:trPr>
        <w:tc>
          <w:tcPr>
            <w:tcW w:w="4253" w:type="dxa"/>
          </w:tcPr>
          <w:p w14:paraId="01938BA2" w14:textId="77777777" w:rsidR="00777A41" w:rsidRDefault="008B1727">
            <w:pPr>
              <w:pStyle w:val="Table04Row"/>
            </w:pPr>
            <w:r>
              <w:t>Non‑Government Schools Funding Order 2017</w:t>
            </w:r>
          </w:p>
        </w:tc>
        <w:tc>
          <w:tcPr>
            <w:tcW w:w="1418" w:type="dxa"/>
          </w:tcPr>
          <w:p w14:paraId="1460858B" w14:textId="77777777" w:rsidR="00777A41" w:rsidRDefault="008B1727">
            <w:pPr>
              <w:pStyle w:val="Table04Row"/>
            </w:pPr>
            <w:r>
              <w:t>20 Jan 2017</w:t>
            </w:r>
            <w:r>
              <w:br/>
              <w:t>p. 653‑8</w:t>
            </w:r>
          </w:p>
        </w:tc>
        <w:tc>
          <w:tcPr>
            <w:tcW w:w="4536" w:type="dxa"/>
          </w:tcPr>
          <w:p w14:paraId="55EFE81C" w14:textId="77777777" w:rsidR="00777A41" w:rsidRDefault="008B1727">
            <w:pPr>
              <w:pStyle w:val="Table04Row"/>
            </w:pPr>
            <w:r>
              <w:t>1 Jan 2017 (see cl. 2)</w:t>
            </w:r>
          </w:p>
        </w:tc>
      </w:tr>
      <w:tr w:rsidR="00777A41" w14:paraId="77054971" w14:textId="77777777">
        <w:trPr>
          <w:cantSplit/>
          <w:jc w:val="center"/>
        </w:trPr>
        <w:tc>
          <w:tcPr>
            <w:tcW w:w="4253" w:type="dxa"/>
          </w:tcPr>
          <w:p w14:paraId="26658768" w14:textId="77777777" w:rsidR="00777A41" w:rsidRDefault="008B1727">
            <w:pPr>
              <w:pStyle w:val="Table04Row"/>
            </w:pPr>
            <w:r>
              <w:t>Non‑Government Schools Funding Order 2018</w:t>
            </w:r>
          </w:p>
        </w:tc>
        <w:tc>
          <w:tcPr>
            <w:tcW w:w="1418" w:type="dxa"/>
          </w:tcPr>
          <w:p w14:paraId="200857DB" w14:textId="77777777" w:rsidR="00777A41" w:rsidRDefault="008B1727">
            <w:pPr>
              <w:pStyle w:val="Table04Row"/>
            </w:pPr>
            <w:r>
              <w:t>17 Nov 2017</w:t>
            </w:r>
            <w:r>
              <w:br/>
              <w:t>p. 5630‑4</w:t>
            </w:r>
          </w:p>
        </w:tc>
        <w:tc>
          <w:tcPr>
            <w:tcW w:w="4536" w:type="dxa"/>
          </w:tcPr>
          <w:p w14:paraId="7B1F3370" w14:textId="77777777" w:rsidR="00777A41" w:rsidRDefault="008B1727">
            <w:pPr>
              <w:pStyle w:val="Table04Row"/>
            </w:pPr>
            <w:r>
              <w:t>1 Jan 2018 (see cl. 2)</w:t>
            </w:r>
          </w:p>
        </w:tc>
      </w:tr>
      <w:tr w:rsidR="00777A41" w14:paraId="74D9A432" w14:textId="77777777">
        <w:trPr>
          <w:cantSplit/>
          <w:jc w:val="center"/>
        </w:trPr>
        <w:tc>
          <w:tcPr>
            <w:tcW w:w="4253" w:type="dxa"/>
          </w:tcPr>
          <w:p w14:paraId="20DF7AB3" w14:textId="77777777" w:rsidR="00777A41" w:rsidRDefault="008B1727">
            <w:pPr>
              <w:pStyle w:val="Table04Row"/>
            </w:pPr>
            <w:r>
              <w:t>Non‑Government Schools Funding Order 2019</w:t>
            </w:r>
          </w:p>
        </w:tc>
        <w:tc>
          <w:tcPr>
            <w:tcW w:w="1418" w:type="dxa"/>
          </w:tcPr>
          <w:p w14:paraId="3872E83D" w14:textId="77777777" w:rsidR="00777A41" w:rsidRDefault="008B1727">
            <w:pPr>
              <w:pStyle w:val="Table04Row"/>
            </w:pPr>
            <w:r>
              <w:t>28 Dec 2018</w:t>
            </w:r>
            <w:r>
              <w:br/>
              <w:t>p. 4888‑92</w:t>
            </w:r>
          </w:p>
        </w:tc>
        <w:tc>
          <w:tcPr>
            <w:tcW w:w="4536" w:type="dxa"/>
          </w:tcPr>
          <w:p w14:paraId="2B444361" w14:textId="77777777" w:rsidR="00777A41" w:rsidRDefault="008B1727">
            <w:pPr>
              <w:pStyle w:val="Table04Row"/>
            </w:pPr>
            <w:r>
              <w:t>1 Jan 2019 (see cl. 2)</w:t>
            </w:r>
          </w:p>
        </w:tc>
      </w:tr>
      <w:tr w:rsidR="00777A41" w14:paraId="198A7110" w14:textId="77777777">
        <w:trPr>
          <w:cantSplit/>
          <w:jc w:val="center"/>
        </w:trPr>
        <w:tc>
          <w:tcPr>
            <w:tcW w:w="4253" w:type="dxa"/>
          </w:tcPr>
          <w:p w14:paraId="5C7D08B3" w14:textId="77777777" w:rsidR="00777A41" w:rsidRDefault="008B1727">
            <w:pPr>
              <w:pStyle w:val="Table04Row"/>
            </w:pPr>
            <w:r>
              <w:t>Non‑Government Schools Funding Order 2020</w:t>
            </w:r>
          </w:p>
        </w:tc>
        <w:tc>
          <w:tcPr>
            <w:tcW w:w="1418" w:type="dxa"/>
          </w:tcPr>
          <w:p w14:paraId="43C3A2A7" w14:textId="77777777" w:rsidR="00777A41" w:rsidRDefault="008B1727">
            <w:pPr>
              <w:pStyle w:val="Table04Row"/>
            </w:pPr>
            <w:r>
              <w:t>24 Dec 2019</w:t>
            </w:r>
            <w:r>
              <w:br/>
              <w:t>p. 4437‑41</w:t>
            </w:r>
          </w:p>
        </w:tc>
        <w:tc>
          <w:tcPr>
            <w:tcW w:w="4536" w:type="dxa"/>
          </w:tcPr>
          <w:p w14:paraId="4343C286" w14:textId="77777777" w:rsidR="00777A41" w:rsidRDefault="008B1727">
            <w:pPr>
              <w:pStyle w:val="Table04Row"/>
            </w:pPr>
            <w:r>
              <w:t>1 Jan 2020 (see cl. 2)</w:t>
            </w:r>
          </w:p>
        </w:tc>
      </w:tr>
      <w:tr w:rsidR="00777A41" w14:paraId="6923EE37" w14:textId="77777777">
        <w:trPr>
          <w:cantSplit/>
          <w:jc w:val="center"/>
        </w:trPr>
        <w:tc>
          <w:tcPr>
            <w:tcW w:w="4253" w:type="dxa"/>
          </w:tcPr>
          <w:p w14:paraId="6F20393E" w14:textId="77777777" w:rsidR="00777A41" w:rsidRDefault="008B1727">
            <w:pPr>
              <w:pStyle w:val="Table04Row"/>
            </w:pPr>
            <w:r>
              <w:t>Non‑Government Schools Funding Order 2021</w:t>
            </w:r>
          </w:p>
        </w:tc>
        <w:tc>
          <w:tcPr>
            <w:tcW w:w="1418" w:type="dxa"/>
          </w:tcPr>
          <w:p w14:paraId="4240F5D6" w14:textId="77777777" w:rsidR="00777A41" w:rsidRDefault="008B1727">
            <w:pPr>
              <w:pStyle w:val="Table04Row"/>
            </w:pPr>
            <w:r>
              <w:t>8 Jan 2021</w:t>
            </w:r>
            <w:r>
              <w:br/>
              <w:t>p. 98‑103</w:t>
            </w:r>
          </w:p>
        </w:tc>
        <w:tc>
          <w:tcPr>
            <w:tcW w:w="4536" w:type="dxa"/>
          </w:tcPr>
          <w:p w14:paraId="5123E563" w14:textId="77777777" w:rsidR="00777A41" w:rsidRDefault="008B1727">
            <w:pPr>
              <w:pStyle w:val="Table04Row"/>
            </w:pPr>
            <w:r>
              <w:t>1 Jan 2021 (see cl. 2)</w:t>
            </w:r>
          </w:p>
        </w:tc>
      </w:tr>
      <w:tr w:rsidR="00777A41" w14:paraId="59484FED" w14:textId="77777777">
        <w:trPr>
          <w:cantSplit/>
          <w:jc w:val="center"/>
        </w:trPr>
        <w:tc>
          <w:tcPr>
            <w:tcW w:w="4253" w:type="dxa"/>
          </w:tcPr>
          <w:p w14:paraId="2276995C" w14:textId="77777777" w:rsidR="00777A41" w:rsidRDefault="008B1727">
            <w:pPr>
              <w:pStyle w:val="Table04Row"/>
            </w:pPr>
            <w:r>
              <w:t>Non‑Government Schools Funding Order 2022</w:t>
            </w:r>
          </w:p>
        </w:tc>
        <w:tc>
          <w:tcPr>
            <w:tcW w:w="1418" w:type="dxa"/>
          </w:tcPr>
          <w:p w14:paraId="3AE62F0C" w14:textId="77777777" w:rsidR="00777A41" w:rsidRDefault="008B1727">
            <w:pPr>
              <w:pStyle w:val="Table04Row"/>
            </w:pPr>
            <w:r>
              <w:t>17 Dec 2021</w:t>
            </w:r>
            <w:r>
              <w:br/>
              <w:t>p. 5583‑9</w:t>
            </w:r>
          </w:p>
        </w:tc>
        <w:tc>
          <w:tcPr>
            <w:tcW w:w="4536" w:type="dxa"/>
          </w:tcPr>
          <w:p w14:paraId="2BA7A3EC" w14:textId="77777777" w:rsidR="00777A41" w:rsidRDefault="008B1727">
            <w:pPr>
              <w:pStyle w:val="Table04Row"/>
            </w:pPr>
            <w:r>
              <w:t>1 Jan 2022 (see cl. 2)</w:t>
            </w:r>
          </w:p>
        </w:tc>
      </w:tr>
      <w:tr w:rsidR="00777A41" w14:paraId="75DBA3CA" w14:textId="77777777">
        <w:trPr>
          <w:cantSplit/>
          <w:jc w:val="center"/>
        </w:trPr>
        <w:tc>
          <w:tcPr>
            <w:tcW w:w="4253" w:type="dxa"/>
          </w:tcPr>
          <w:p w14:paraId="462F23F8" w14:textId="77777777" w:rsidR="00777A41" w:rsidRDefault="008B1727">
            <w:pPr>
              <w:pStyle w:val="Table04Row"/>
            </w:pPr>
            <w:r>
              <w:t>Non‑Government Schools Funding Order 2023</w:t>
            </w:r>
          </w:p>
        </w:tc>
        <w:tc>
          <w:tcPr>
            <w:tcW w:w="1418" w:type="dxa"/>
          </w:tcPr>
          <w:p w14:paraId="1983B803" w14:textId="77777777" w:rsidR="00777A41" w:rsidRDefault="008B1727">
            <w:pPr>
              <w:pStyle w:val="Table04Row"/>
            </w:pPr>
            <w:r>
              <w:t>20 Dec 2022</w:t>
            </w:r>
            <w:r>
              <w:br/>
              <w:t>p. 5979‑84</w:t>
            </w:r>
          </w:p>
        </w:tc>
        <w:tc>
          <w:tcPr>
            <w:tcW w:w="4536" w:type="dxa"/>
          </w:tcPr>
          <w:p w14:paraId="6D37198A" w14:textId="77777777" w:rsidR="00777A41" w:rsidRDefault="008B1727">
            <w:pPr>
              <w:pStyle w:val="Table04Row"/>
            </w:pPr>
            <w:r>
              <w:t>1 Jan 2023 (see cl. 2)</w:t>
            </w:r>
          </w:p>
        </w:tc>
      </w:tr>
      <w:tr w:rsidR="00777A41" w14:paraId="78733DDB" w14:textId="77777777">
        <w:trPr>
          <w:cantSplit/>
          <w:jc w:val="center"/>
        </w:trPr>
        <w:tc>
          <w:tcPr>
            <w:tcW w:w="4253" w:type="dxa"/>
          </w:tcPr>
          <w:p w14:paraId="06276284" w14:textId="77777777" w:rsidR="00777A41" w:rsidRDefault="008B1727">
            <w:pPr>
              <w:pStyle w:val="Table04Row"/>
            </w:pPr>
            <w:r>
              <w:rPr>
                <w:color w:val="FF0000"/>
              </w:rPr>
              <w:t>Non‑Government Schools Funding Order 2024</w:t>
            </w:r>
          </w:p>
        </w:tc>
        <w:tc>
          <w:tcPr>
            <w:tcW w:w="1418" w:type="dxa"/>
          </w:tcPr>
          <w:p w14:paraId="2FFB053F" w14:textId="77777777" w:rsidR="00777A41" w:rsidRDefault="008B1727">
            <w:pPr>
              <w:pStyle w:val="Table04Row"/>
              <w:rPr>
                <w:color w:val="FF0000"/>
              </w:rPr>
            </w:pPr>
            <w:r>
              <w:rPr>
                <w:color w:val="FF0000"/>
              </w:rPr>
              <w:t>12 Jan 2024</w:t>
            </w:r>
            <w:r>
              <w:rPr>
                <w:color w:val="FF0000"/>
              </w:rPr>
              <w:br/>
              <w:t>p. 34‑9</w:t>
            </w:r>
          </w:p>
        </w:tc>
        <w:tc>
          <w:tcPr>
            <w:tcW w:w="4536" w:type="dxa"/>
          </w:tcPr>
          <w:p w14:paraId="4C050A91" w14:textId="77777777" w:rsidR="00777A41" w:rsidRDefault="008B1727">
            <w:pPr>
              <w:pStyle w:val="Table04Row"/>
            </w:pPr>
            <w:r>
              <w:rPr>
                <w:color w:val="FF0000"/>
              </w:rPr>
              <w:t>1 Jan 2024 (see cl. 2)</w:t>
            </w:r>
          </w:p>
        </w:tc>
      </w:tr>
    </w:tbl>
    <w:p w14:paraId="7818EAF3" w14:textId="77777777" w:rsidR="00777A41" w:rsidRDefault="008B1727">
      <w:pPr>
        <w:pStyle w:val="IActName"/>
      </w:pPr>
      <w:r>
        <w:t>Security and Related Activities (Control)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D683E92" w14:textId="77777777">
        <w:trPr>
          <w:cantSplit/>
          <w:jc w:val="center"/>
        </w:trPr>
        <w:tc>
          <w:tcPr>
            <w:tcW w:w="1134" w:type="dxa"/>
          </w:tcPr>
          <w:p w14:paraId="6EFA57CC" w14:textId="77777777" w:rsidR="00777A41" w:rsidRDefault="008B1727">
            <w:pPr>
              <w:pStyle w:val="Table04Row"/>
              <w:keepNext/>
            </w:pPr>
            <w:r>
              <w:rPr>
                <w:b/>
              </w:rPr>
              <w:t>Portfolio:</w:t>
            </w:r>
          </w:p>
        </w:tc>
        <w:tc>
          <w:tcPr>
            <w:tcW w:w="8505" w:type="dxa"/>
          </w:tcPr>
          <w:p w14:paraId="15072021" w14:textId="77777777" w:rsidR="00777A41" w:rsidRDefault="008B1727">
            <w:pPr>
              <w:pStyle w:val="Table04Row"/>
              <w:keepNext/>
            </w:pPr>
            <w:r>
              <w:t>Minister for Police</w:t>
            </w:r>
          </w:p>
        </w:tc>
      </w:tr>
      <w:tr w:rsidR="00777A41" w14:paraId="7523BC44" w14:textId="77777777">
        <w:trPr>
          <w:cantSplit/>
          <w:jc w:val="center"/>
        </w:trPr>
        <w:tc>
          <w:tcPr>
            <w:tcW w:w="1276" w:type="dxa"/>
          </w:tcPr>
          <w:p w14:paraId="333543CD" w14:textId="77777777" w:rsidR="00777A41" w:rsidRDefault="008B1727">
            <w:pPr>
              <w:pStyle w:val="Table04Row"/>
              <w:keepNext/>
            </w:pPr>
            <w:r>
              <w:rPr>
                <w:b/>
              </w:rPr>
              <w:t>Agency:</w:t>
            </w:r>
          </w:p>
        </w:tc>
        <w:tc>
          <w:tcPr>
            <w:tcW w:w="5812" w:type="dxa"/>
          </w:tcPr>
          <w:p w14:paraId="1D76E45E" w14:textId="77777777" w:rsidR="00777A41" w:rsidRDefault="008B1727">
            <w:pPr>
              <w:pStyle w:val="Table04Row"/>
              <w:keepNext/>
            </w:pPr>
            <w:r>
              <w:t>Police Service</w:t>
            </w:r>
          </w:p>
        </w:tc>
      </w:tr>
    </w:tbl>
    <w:p w14:paraId="76FA7FE6" w14:textId="77777777" w:rsidR="00777A41" w:rsidRDefault="00777A41">
      <w:pPr>
        <w:keepNext/>
      </w:pPr>
    </w:p>
    <w:p w14:paraId="03099CDC" w14:textId="77777777" w:rsidR="00777A41" w:rsidRDefault="008B1727">
      <w:pPr>
        <w:pStyle w:val="IRegName"/>
      </w:pPr>
      <w:r>
        <w:t>Security and Related Activities (Control)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2060BEA" w14:textId="77777777">
        <w:trPr>
          <w:cantSplit/>
          <w:jc w:val="center"/>
        </w:trPr>
        <w:tc>
          <w:tcPr>
            <w:tcW w:w="4253" w:type="dxa"/>
          </w:tcPr>
          <w:p w14:paraId="22D3529B" w14:textId="77777777" w:rsidR="00777A41" w:rsidRDefault="008B1727">
            <w:pPr>
              <w:pStyle w:val="Table04Row"/>
            </w:pPr>
            <w:r>
              <w:rPr>
                <w:i/>
              </w:rPr>
              <w:t>Security and Related Activities (Control) Regulations 1997</w:t>
            </w:r>
          </w:p>
        </w:tc>
        <w:tc>
          <w:tcPr>
            <w:tcW w:w="1418" w:type="dxa"/>
          </w:tcPr>
          <w:p w14:paraId="2014BE02" w14:textId="77777777" w:rsidR="00777A41" w:rsidRDefault="008B1727">
            <w:pPr>
              <w:pStyle w:val="Table04Row"/>
            </w:pPr>
            <w:r>
              <w:t>27 Mar 1997</w:t>
            </w:r>
            <w:r>
              <w:br/>
              <w:t>p. 1651‑89</w:t>
            </w:r>
          </w:p>
        </w:tc>
        <w:tc>
          <w:tcPr>
            <w:tcW w:w="4536" w:type="dxa"/>
          </w:tcPr>
          <w:p w14:paraId="56CA17F6" w14:textId="77777777" w:rsidR="00777A41" w:rsidRDefault="008B1727">
            <w:pPr>
              <w:pStyle w:val="Table04Row"/>
            </w:pPr>
            <w:r>
              <w:t xml:space="preserve">1 Apr 1997 (see r. 2 and </w:t>
            </w:r>
            <w:r>
              <w:rPr>
                <w:i/>
              </w:rPr>
              <w:t>Gazette</w:t>
            </w:r>
            <w:r>
              <w:t xml:space="preserve"> 27 Mar 1997 p. 1693)</w:t>
            </w:r>
          </w:p>
        </w:tc>
      </w:tr>
      <w:tr w:rsidR="00777A41" w14:paraId="04F5D3FA" w14:textId="77777777">
        <w:trPr>
          <w:cantSplit/>
          <w:jc w:val="center"/>
        </w:trPr>
        <w:tc>
          <w:tcPr>
            <w:tcW w:w="4253" w:type="dxa"/>
          </w:tcPr>
          <w:p w14:paraId="5D03D7CA" w14:textId="77777777" w:rsidR="00777A41" w:rsidRDefault="008B1727">
            <w:pPr>
              <w:pStyle w:val="Table04Row"/>
            </w:pPr>
            <w:r>
              <w:rPr>
                <w:i/>
              </w:rPr>
              <w:t>Security and Related Activities (Control) Amendment Regulations (No. 2) 1998</w:t>
            </w:r>
          </w:p>
        </w:tc>
        <w:tc>
          <w:tcPr>
            <w:tcW w:w="1418" w:type="dxa"/>
          </w:tcPr>
          <w:p w14:paraId="777A3AAB" w14:textId="77777777" w:rsidR="00777A41" w:rsidRDefault="008B1727">
            <w:pPr>
              <w:pStyle w:val="Table04Row"/>
            </w:pPr>
            <w:r>
              <w:t>12 Jun 1998</w:t>
            </w:r>
            <w:r>
              <w:br/>
              <w:t>p. 3201‑3</w:t>
            </w:r>
          </w:p>
        </w:tc>
        <w:tc>
          <w:tcPr>
            <w:tcW w:w="4536" w:type="dxa"/>
          </w:tcPr>
          <w:p w14:paraId="2729AD9B" w14:textId="77777777" w:rsidR="00777A41" w:rsidRDefault="008B1727">
            <w:pPr>
              <w:pStyle w:val="Table04Row"/>
            </w:pPr>
            <w:r>
              <w:t>1 Jul 1998 (see r. 2)</w:t>
            </w:r>
          </w:p>
        </w:tc>
      </w:tr>
      <w:tr w:rsidR="00777A41" w14:paraId="342A88BD" w14:textId="77777777">
        <w:trPr>
          <w:cantSplit/>
          <w:jc w:val="center"/>
        </w:trPr>
        <w:tc>
          <w:tcPr>
            <w:tcW w:w="4253" w:type="dxa"/>
          </w:tcPr>
          <w:p w14:paraId="65D1C7EE" w14:textId="77777777" w:rsidR="00777A41" w:rsidRDefault="008B1727">
            <w:pPr>
              <w:pStyle w:val="Table04Row"/>
            </w:pPr>
            <w:r>
              <w:rPr>
                <w:i/>
              </w:rPr>
              <w:t>Security and Related Activities (Control) Amendment Regulations 1999</w:t>
            </w:r>
          </w:p>
        </w:tc>
        <w:tc>
          <w:tcPr>
            <w:tcW w:w="1418" w:type="dxa"/>
          </w:tcPr>
          <w:p w14:paraId="3BEFD273" w14:textId="77777777" w:rsidR="00777A41" w:rsidRDefault="008B1727">
            <w:pPr>
              <w:pStyle w:val="Table04Row"/>
            </w:pPr>
            <w:r>
              <w:t>30 Jun 1999</w:t>
            </w:r>
            <w:r>
              <w:br/>
              <w:t>p. 2865</w:t>
            </w:r>
          </w:p>
        </w:tc>
        <w:tc>
          <w:tcPr>
            <w:tcW w:w="4536" w:type="dxa"/>
          </w:tcPr>
          <w:p w14:paraId="7A694936" w14:textId="77777777" w:rsidR="00777A41" w:rsidRDefault="008B1727">
            <w:pPr>
              <w:pStyle w:val="Table04Row"/>
            </w:pPr>
            <w:r>
              <w:t>1 Jul 1999 (see r. 2)</w:t>
            </w:r>
          </w:p>
        </w:tc>
      </w:tr>
      <w:tr w:rsidR="00777A41" w14:paraId="2261AD75" w14:textId="77777777">
        <w:trPr>
          <w:cantSplit/>
          <w:jc w:val="center"/>
        </w:trPr>
        <w:tc>
          <w:tcPr>
            <w:tcW w:w="4253" w:type="dxa"/>
          </w:tcPr>
          <w:p w14:paraId="5ECC98B2" w14:textId="77777777" w:rsidR="00777A41" w:rsidRDefault="008B1727">
            <w:pPr>
              <w:pStyle w:val="Table04Row"/>
            </w:pPr>
            <w:r>
              <w:rPr>
                <w:i/>
              </w:rPr>
              <w:t>Security and Related Activities (Control) Amendment Regulations 2000</w:t>
            </w:r>
          </w:p>
        </w:tc>
        <w:tc>
          <w:tcPr>
            <w:tcW w:w="1418" w:type="dxa"/>
          </w:tcPr>
          <w:p w14:paraId="6A0ABCED" w14:textId="77777777" w:rsidR="00777A41" w:rsidRDefault="008B1727">
            <w:pPr>
              <w:pStyle w:val="Table04Row"/>
            </w:pPr>
            <w:r>
              <w:t>10 Mar 2000</w:t>
            </w:r>
            <w:r>
              <w:br/>
              <w:t>p. 1123‑4</w:t>
            </w:r>
          </w:p>
        </w:tc>
        <w:tc>
          <w:tcPr>
            <w:tcW w:w="4536" w:type="dxa"/>
          </w:tcPr>
          <w:p w14:paraId="38FECF40" w14:textId="77777777" w:rsidR="00777A41" w:rsidRDefault="008B1727">
            <w:pPr>
              <w:pStyle w:val="Table04Row"/>
            </w:pPr>
            <w:r>
              <w:t>10 Mar 2000</w:t>
            </w:r>
          </w:p>
        </w:tc>
      </w:tr>
      <w:tr w:rsidR="00777A41" w14:paraId="6DF9AF99" w14:textId="77777777">
        <w:trPr>
          <w:cantSplit/>
          <w:jc w:val="center"/>
        </w:trPr>
        <w:tc>
          <w:tcPr>
            <w:tcW w:w="4253" w:type="dxa"/>
          </w:tcPr>
          <w:p w14:paraId="184827DD" w14:textId="77777777" w:rsidR="00777A41" w:rsidRDefault="008B1727">
            <w:pPr>
              <w:pStyle w:val="Table04Row"/>
            </w:pPr>
            <w:r>
              <w:rPr>
                <w:i/>
              </w:rPr>
              <w:t>Security and Related Activities (Control) Amendment Regulations (No. 2) 2000</w:t>
            </w:r>
          </w:p>
        </w:tc>
        <w:tc>
          <w:tcPr>
            <w:tcW w:w="1418" w:type="dxa"/>
          </w:tcPr>
          <w:p w14:paraId="232E1244" w14:textId="77777777" w:rsidR="00777A41" w:rsidRDefault="008B1727">
            <w:pPr>
              <w:pStyle w:val="Table04Row"/>
            </w:pPr>
            <w:r>
              <w:t>30 Jun 2000</w:t>
            </w:r>
            <w:r>
              <w:br/>
              <w:t>p. 3425</w:t>
            </w:r>
          </w:p>
        </w:tc>
        <w:tc>
          <w:tcPr>
            <w:tcW w:w="4536" w:type="dxa"/>
          </w:tcPr>
          <w:p w14:paraId="397F9165" w14:textId="77777777" w:rsidR="00777A41" w:rsidRDefault="008B1727">
            <w:pPr>
              <w:pStyle w:val="Table04Row"/>
            </w:pPr>
            <w:r>
              <w:t>1 Jul 2000 (see r. 2)</w:t>
            </w:r>
          </w:p>
        </w:tc>
      </w:tr>
      <w:tr w:rsidR="00777A41" w14:paraId="1887FD83" w14:textId="77777777">
        <w:trPr>
          <w:cantSplit/>
          <w:jc w:val="center"/>
        </w:trPr>
        <w:tc>
          <w:tcPr>
            <w:tcW w:w="4253" w:type="dxa"/>
          </w:tcPr>
          <w:p w14:paraId="1ED26D9B" w14:textId="77777777" w:rsidR="00777A41" w:rsidRDefault="008B1727">
            <w:pPr>
              <w:pStyle w:val="Table04Row"/>
            </w:pPr>
            <w:r>
              <w:rPr>
                <w:i/>
              </w:rPr>
              <w:t>Security and Related Activities (Control) Amendment Regulations (No. 3) 2000</w:t>
            </w:r>
          </w:p>
        </w:tc>
        <w:tc>
          <w:tcPr>
            <w:tcW w:w="1418" w:type="dxa"/>
          </w:tcPr>
          <w:p w14:paraId="09C391E1" w14:textId="77777777" w:rsidR="00777A41" w:rsidRDefault="008B1727">
            <w:pPr>
              <w:pStyle w:val="Table04Row"/>
            </w:pPr>
            <w:r>
              <w:t>28 Jul 2000</w:t>
            </w:r>
            <w:r>
              <w:br/>
              <w:t>p. 4028</w:t>
            </w:r>
          </w:p>
        </w:tc>
        <w:tc>
          <w:tcPr>
            <w:tcW w:w="4536" w:type="dxa"/>
          </w:tcPr>
          <w:p w14:paraId="2EC00B8D" w14:textId="77777777" w:rsidR="00777A41" w:rsidRDefault="008B1727">
            <w:pPr>
              <w:pStyle w:val="Table04Row"/>
            </w:pPr>
            <w:r>
              <w:t>28 Jul 2000</w:t>
            </w:r>
          </w:p>
        </w:tc>
      </w:tr>
      <w:tr w:rsidR="00777A41" w14:paraId="2ECCBA69" w14:textId="77777777">
        <w:trPr>
          <w:cantSplit/>
          <w:jc w:val="center"/>
        </w:trPr>
        <w:tc>
          <w:tcPr>
            <w:tcW w:w="10207" w:type="dxa"/>
            <w:gridSpan w:val="3"/>
          </w:tcPr>
          <w:p w14:paraId="34154389" w14:textId="77777777" w:rsidR="00777A41" w:rsidRDefault="008B1727">
            <w:pPr>
              <w:pStyle w:val="Table04Row"/>
            </w:pPr>
            <w:r>
              <w:rPr>
                <w:b/>
              </w:rPr>
              <w:t>Reprinted as at 20 Apr 2001</w:t>
            </w:r>
          </w:p>
        </w:tc>
      </w:tr>
      <w:tr w:rsidR="00777A41" w14:paraId="5454DAC8" w14:textId="77777777">
        <w:trPr>
          <w:cantSplit/>
          <w:jc w:val="center"/>
        </w:trPr>
        <w:tc>
          <w:tcPr>
            <w:tcW w:w="4253" w:type="dxa"/>
          </w:tcPr>
          <w:p w14:paraId="7F18073D" w14:textId="77777777" w:rsidR="00777A41" w:rsidRDefault="008B1727">
            <w:pPr>
              <w:pStyle w:val="Table04Row"/>
            </w:pPr>
            <w:r>
              <w:rPr>
                <w:i/>
              </w:rPr>
              <w:t>Security and Related Activities (Control) Amendment Regulations 2001</w:t>
            </w:r>
          </w:p>
        </w:tc>
        <w:tc>
          <w:tcPr>
            <w:tcW w:w="1418" w:type="dxa"/>
          </w:tcPr>
          <w:p w14:paraId="57DA98BC" w14:textId="77777777" w:rsidR="00777A41" w:rsidRDefault="008B1727">
            <w:pPr>
              <w:pStyle w:val="Table04Row"/>
            </w:pPr>
            <w:r>
              <w:t>12 Jun 2001</w:t>
            </w:r>
            <w:r>
              <w:br/>
              <w:t>p. 2959‑60</w:t>
            </w:r>
          </w:p>
        </w:tc>
        <w:tc>
          <w:tcPr>
            <w:tcW w:w="4536" w:type="dxa"/>
          </w:tcPr>
          <w:p w14:paraId="78223B96" w14:textId="77777777" w:rsidR="00777A41" w:rsidRDefault="008B1727">
            <w:pPr>
              <w:pStyle w:val="Table04Row"/>
            </w:pPr>
            <w:r>
              <w:t>12 Jun 2001</w:t>
            </w:r>
          </w:p>
        </w:tc>
      </w:tr>
      <w:tr w:rsidR="00777A41" w14:paraId="3BE64C97" w14:textId="77777777">
        <w:trPr>
          <w:cantSplit/>
          <w:jc w:val="center"/>
        </w:trPr>
        <w:tc>
          <w:tcPr>
            <w:tcW w:w="4253" w:type="dxa"/>
          </w:tcPr>
          <w:p w14:paraId="565A1D12" w14:textId="77777777" w:rsidR="00777A41" w:rsidRDefault="008B1727">
            <w:pPr>
              <w:pStyle w:val="Table04Row"/>
            </w:pPr>
            <w:r>
              <w:rPr>
                <w:i/>
              </w:rPr>
              <w:t>Security and Related Activities (Control) Amendment Regulations (No. 2) 2001</w:t>
            </w:r>
          </w:p>
        </w:tc>
        <w:tc>
          <w:tcPr>
            <w:tcW w:w="1418" w:type="dxa"/>
          </w:tcPr>
          <w:p w14:paraId="5A1A2363" w14:textId="77777777" w:rsidR="00777A41" w:rsidRDefault="008B1727">
            <w:pPr>
              <w:pStyle w:val="Table04Row"/>
            </w:pPr>
            <w:r>
              <w:t>31 Aug 2001</w:t>
            </w:r>
            <w:r>
              <w:br/>
              <w:t>p. 4885‑6</w:t>
            </w:r>
          </w:p>
        </w:tc>
        <w:tc>
          <w:tcPr>
            <w:tcW w:w="4536" w:type="dxa"/>
          </w:tcPr>
          <w:p w14:paraId="37CC83BA" w14:textId="77777777" w:rsidR="00777A41" w:rsidRDefault="008B1727">
            <w:pPr>
              <w:pStyle w:val="Table04Row"/>
            </w:pPr>
            <w:r>
              <w:t>1 Sep 2001 (see r. 2)</w:t>
            </w:r>
          </w:p>
        </w:tc>
      </w:tr>
      <w:tr w:rsidR="00777A41" w14:paraId="794B4BAC" w14:textId="77777777">
        <w:trPr>
          <w:cantSplit/>
          <w:jc w:val="center"/>
        </w:trPr>
        <w:tc>
          <w:tcPr>
            <w:tcW w:w="4253" w:type="dxa"/>
          </w:tcPr>
          <w:p w14:paraId="0D15046A" w14:textId="77777777" w:rsidR="00777A41" w:rsidRDefault="008B1727">
            <w:pPr>
              <w:pStyle w:val="Table04Row"/>
            </w:pPr>
            <w:r>
              <w:rPr>
                <w:i/>
              </w:rPr>
              <w:t>Security and Related Activities (Control) Amendment Regulations 2002</w:t>
            </w:r>
          </w:p>
        </w:tc>
        <w:tc>
          <w:tcPr>
            <w:tcW w:w="1418" w:type="dxa"/>
          </w:tcPr>
          <w:p w14:paraId="7A571BE3" w14:textId="77777777" w:rsidR="00777A41" w:rsidRDefault="008B1727">
            <w:pPr>
              <w:pStyle w:val="Table04Row"/>
            </w:pPr>
            <w:r>
              <w:t>28 Jun 2002</w:t>
            </w:r>
            <w:r>
              <w:br/>
              <w:t>p. 3100‑1</w:t>
            </w:r>
          </w:p>
        </w:tc>
        <w:tc>
          <w:tcPr>
            <w:tcW w:w="4536" w:type="dxa"/>
          </w:tcPr>
          <w:p w14:paraId="7AD5DB4E" w14:textId="77777777" w:rsidR="00777A41" w:rsidRDefault="008B1727">
            <w:pPr>
              <w:pStyle w:val="Table04Row"/>
            </w:pPr>
            <w:r>
              <w:t>1 Jul 2002 (see r. 2)</w:t>
            </w:r>
          </w:p>
        </w:tc>
      </w:tr>
      <w:tr w:rsidR="00777A41" w14:paraId="36EEB83C" w14:textId="77777777">
        <w:trPr>
          <w:cantSplit/>
          <w:jc w:val="center"/>
        </w:trPr>
        <w:tc>
          <w:tcPr>
            <w:tcW w:w="4253" w:type="dxa"/>
          </w:tcPr>
          <w:p w14:paraId="58A30DED" w14:textId="77777777" w:rsidR="00777A41" w:rsidRDefault="008B1727">
            <w:pPr>
              <w:pStyle w:val="Table04Row"/>
            </w:pPr>
            <w:r>
              <w:rPr>
                <w:i/>
              </w:rPr>
              <w:t>Security and Related Activities (Control) Amendment Regulations 2003</w:t>
            </w:r>
          </w:p>
        </w:tc>
        <w:tc>
          <w:tcPr>
            <w:tcW w:w="1418" w:type="dxa"/>
          </w:tcPr>
          <w:p w14:paraId="025A3476" w14:textId="77777777" w:rsidR="00777A41" w:rsidRDefault="008B1727">
            <w:pPr>
              <w:pStyle w:val="Table04Row"/>
            </w:pPr>
            <w:r>
              <w:t>20 Jun 2003</w:t>
            </w:r>
            <w:r>
              <w:br/>
              <w:t>p. 2248‑9</w:t>
            </w:r>
          </w:p>
        </w:tc>
        <w:tc>
          <w:tcPr>
            <w:tcW w:w="4536" w:type="dxa"/>
          </w:tcPr>
          <w:p w14:paraId="599B53E7" w14:textId="77777777" w:rsidR="00777A41" w:rsidRDefault="008B1727">
            <w:pPr>
              <w:pStyle w:val="Table04Row"/>
            </w:pPr>
            <w:r>
              <w:t>1 Jul 2003 (see r. 2)</w:t>
            </w:r>
          </w:p>
        </w:tc>
      </w:tr>
      <w:tr w:rsidR="00777A41" w14:paraId="266630CA" w14:textId="77777777">
        <w:trPr>
          <w:cantSplit/>
          <w:jc w:val="center"/>
        </w:trPr>
        <w:tc>
          <w:tcPr>
            <w:tcW w:w="4253" w:type="dxa"/>
          </w:tcPr>
          <w:p w14:paraId="7F1EB52D" w14:textId="77777777" w:rsidR="00777A41" w:rsidRDefault="008B1727">
            <w:pPr>
              <w:pStyle w:val="Table04Row"/>
            </w:pPr>
            <w:r>
              <w:rPr>
                <w:i/>
              </w:rPr>
              <w:t>Security and Related Activities (Control) Amendment Regulations 2004</w:t>
            </w:r>
          </w:p>
        </w:tc>
        <w:tc>
          <w:tcPr>
            <w:tcW w:w="1418" w:type="dxa"/>
          </w:tcPr>
          <w:p w14:paraId="58198851" w14:textId="77777777" w:rsidR="00777A41" w:rsidRDefault="008B1727">
            <w:pPr>
              <w:pStyle w:val="Table04Row"/>
            </w:pPr>
            <w:r>
              <w:t>29 Jun 2004</w:t>
            </w:r>
            <w:r>
              <w:br/>
              <w:t>p. 2542‑3</w:t>
            </w:r>
          </w:p>
        </w:tc>
        <w:tc>
          <w:tcPr>
            <w:tcW w:w="4536" w:type="dxa"/>
          </w:tcPr>
          <w:p w14:paraId="668F66C3" w14:textId="77777777" w:rsidR="00777A41" w:rsidRDefault="008B1727">
            <w:pPr>
              <w:pStyle w:val="Table04Row"/>
            </w:pPr>
            <w:r>
              <w:t>1 Jul 2004 (see r. 2)</w:t>
            </w:r>
          </w:p>
        </w:tc>
      </w:tr>
      <w:tr w:rsidR="00777A41" w14:paraId="471999FC" w14:textId="77777777">
        <w:trPr>
          <w:cantSplit/>
          <w:jc w:val="center"/>
        </w:trPr>
        <w:tc>
          <w:tcPr>
            <w:tcW w:w="10207" w:type="dxa"/>
            <w:gridSpan w:val="3"/>
          </w:tcPr>
          <w:p w14:paraId="396A8914" w14:textId="77777777" w:rsidR="00777A41" w:rsidRDefault="008B1727">
            <w:pPr>
              <w:pStyle w:val="Table04Row"/>
            </w:pPr>
            <w:r>
              <w:rPr>
                <w:b/>
              </w:rPr>
              <w:t>Reprint 2 as at 9 Jul 2004</w:t>
            </w:r>
          </w:p>
        </w:tc>
      </w:tr>
      <w:tr w:rsidR="00777A41" w14:paraId="672CFA72" w14:textId="77777777">
        <w:trPr>
          <w:cantSplit/>
          <w:jc w:val="center"/>
        </w:trPr>
        <w:tc>
          <w:tcPr>
            <w:tcW w:w="4253" w:type="dxa"/>
          </w:tcPr>
          <w:p w14:paraId="3C352A98" w14:textId="77777777" w:rsidR="00777A41" w:rsidRDefault="008B1727">
            <w:pPr>
              <w:pStyle w:val="Table04Row"/>
            </w:pPr>
            <w:r>
              <w:rPr>
                <w:i/>
              </w:rPr>
              <w:t>Security and Related Activities (Control) Amendment Regulations (No. 2) 2004</w:t>
            </w:r>
          </w:p>
        </w:tc>
        <w:tc>
          <w:tcPr>
            <w:tcW w:w="1418" w:type="dxa"/>
          </w:tcPr>
          <w:p w14:paraId="5EAFDF16" w14:textId="77777777" w:rsidR="00777A41" w:rsidRDefault="008B1727">
            <w:pPr>
              <w:pStyle w:val="Table04Row"/>
            </w:pPr>
            <w:r>
              <w:t>30 Dec 2004</w:t>
            </w:r>
            <w:r>
              <w:br/>
              <w:t>p. 6977</w:t>
            </w:r>
          </w:p>
        </w:tc>
        <w:tc>
          <w:tcPr>
            <w:tcW w:w="4536" w:type="dxa"/>
          </w:tcPr>
          <w:p w14:paraId="1C0E2EFA" w14:textId="77777777" w:rsidR="00777A41" w:rsidRDefault="008B1727">
            <w:pPr>
              <w:pStyle w:val="Table04Row"/>
            </w:pPr>
            <w:r>
              <w:t xml:space="preserve">1 Jan 2005 (see r. 2 and </w:t>
            </w:r>
            <w:r>
              <w:rPr>
                <w:i/>
              </w:rPr>
              <w:t>Gazette</w:t>
            </w:r>
            <w:r>
              <w:t xml:space="preserve"> 31 Dec 2004 p. 7130)</w:t>
            </w:r>
          </w:p>
        </w:tc>
      </w:tr>
      <w:tr w:rsidR="00777A41" w14:paraId="42FB9C86" w14:textId="77777777">
        <w:trPr>
          <w:cantSplit/>
          <w:jc w:val="center"/>
        </w:trPr>
        <w:tc>
          <w:tcPr>
            <w:tcW w:w="4253" w:type="dxa"/>
          </w:tcPr>
          <w:p w14:paraId="4390C826" w14:textId="77777777" w:rsidR="00777A41" w:rsidRDefault="008B1727">
            <w:pPr>
              <w:pStyle w:val="Table04Row"/>
            </w:pPr>
            <w:r>
              <w:rPr>
                <w:i/>
              </w:rPr>
              <w:t>Security and Related Activities (Control) Amendment Regulations 2005</w:t>
            </w:r>
          </w:p>
        </w:tc>
        <w:tc>
          <w:tcPr>
            <w:tcW w:w="1418" w:type="dxa"/>
          </w:tcPr>
          <w:p w14:paraId="245B2064" w14:textId="77777777" w:rsidR="00777A41" w:rsidRDefault="008B1727">
            <w:pPr>
              <w:pStyle w:val="Table04Row"/>
            </w:pPr>
            <w:r>
              <w:t>1 Sep 2005</w:t>
            </w:r>
            <w:r>
              <w:br/>
              <w:t>p. 4071‑93</w:t>
            </w:r>
          </w:p>
        </w:tc>
        <w:tc>
          <w:tcPr>
            <w:tcW w:w="4536" w:type="dxa"/>
          </w:tcPr>
          <w:p w14:paraId="56F653D9" w14:textId="77777777" w:rsidR="00777A41" w:rsidRDefault="008B1727">
            <w:pPr>
              <w:pStyle w:val="Table04Row"/>
            </w:pPr>
            <w:r>
              <w:t>1 Sep 2005 (see r. 2)</w:t>
            </w:r>
          </w:p>
        </w:tc>
      </w:tr>
      <w:tr w:rsidR="00777A41" w14:paraId="1838A593" w14:textId="77777777">
        <w:trPr>
          <w:cantSplit/>
          <w:jc w:val="center"/>
        </w:trPr>
        <w:tc>
          <w:tcPr>
            <w:tcW w:w="10207" w:type="dxa"/>
            <w:gridSpan w:val="3"/>
          </w:tcPr>
          <w:p w14:paraId="49B0A1B6" w14:textId="77777777" w:rsidR="00777A41" w:rsidRDefault="008B1727">
            <w:pPr>
              <w:pStyle w:val="Table04Row"/>
            </w:pPr>
            <w:r>
              <w:rPr>
                <w:b/>
              </w:rPr>
              <w:t>Reprint 3 as at 4 Nov 2005</w:t>
            </w:r>
          </w:p>
        </w:tc>
      </w:tr>
      <w:tr w:rsidR="00777A41" w14:paraId="3913C527" w14:textId="77777777">
        <w:trPr>
          <w:cantSplit/>
          <w:jc w:val="center"/>
        </w:trPr>
        <w:tc>
          <w:tcPr>
            <w:tcW w:w="4253" w:type="dxa"/>
          </w:tcPr>
          <w:p w14:paraId="5034C5CD" w14:textId="77777777" w:rsidR="00777A41" w:rsidRDefault="008B1727">
            <w:pPr>
              <w:pStyle w:val="Table04Row"/>
            </w:pPr>
            <w:r>
              <w:rPr>
                <w:i/>
              </w:rPr>
              <w:t>Security and Related Activities (Control) Amendment Regulations (No. 2) 2006</w:t>
            </w:r>
          </w:p>
        </w:tc>
        <w:tc>
          <w:tcPr>
            <w:tcW w:w="1418" w:type="dxa"/>
          </w:tcPr>
          <w:p w14:paraId="13953BAB" w14:textId="77777777" w:rsidR="00777A41" w:rsidRDefault="008B1727">
            <w:pPr>
              <w:pStyle w:val="Table04Row"/>
            </w:pPr>
            <w:r>
              <w:t>13 Apr 2006</w:t>
            </w:r>
            <w:r>
              <w:br/>
              <w:t>p. 1555‑6</w:t>
            </w:r>
          </w:p>
        </w:tc>
        <w:tc>
          <w:tcPr>
            <w:tcW w:w="4536" w:type="dxa"/>
          </w:tcPr>
          <w:p w14:paraId="5F1EBBB4" w14:textId="77777777" w:rsidR="00777A41" w:rsidRDefault="008B1727">
            <w:pPr>
              <w:pStyle w:val="Table04Row"/>
            </w:pPr>
            <w:r>
              <w:t>13 Apr 2006</w:t>
            </w:r>
          </w:p>
        </w:tc>
      </w:tr>
      <w:tr w:rsidR="00777A41" w14:paraId="1BFC6D42" w14:textId="77777777">
        <w:trPr>
          <w:cantSplit/>
          <w:jc w:val="center"/>
        </w:trPr>
        <w:tc>
          <w:tcPr>
            <w:tcW w:w="4253" w:type="dxa"/>
          </w:tcPr>
          <w:p w14:paraId="467F3E10" w14:textId="77777777" w:rsidR="00777A41" w:rsidRDefault="008B1727">
            <w:pPr>
              <w:pStyle w:val="Table04Row"/>
            </w:pPr>
            <w:r>
              <w:rPr>
                <w:i/>
              </w:rPr>
              <w:t>Security and Related Activities (Control) Amendment Regulations 2006</w:t>
            </w:r>
          </w:p>
        </w:tc>
        <w:tc>
          <w:tcPr>
            <w:tcW w:w="1418" w:type="dxa"/>
          </w:tcPr>
          <w:p w14:paraId="1A7CBDF0" w14:textId="77777777" w:rsidR="00777A41" w:rsidRDefault="008B1727">
            <w:pPr>
              <w:pStyle w:val="Table04Row"/>
            </w:pPr>
            <w:r>
              <w:t>28 Apr 2006</w:t>
            </w:r>
            <w:r>
              <w:br/>
              <w:t>p. 1656‑8</w:t>
            </w:r>
          </w:p>
        </w:tc>
        <w:tc>
          <w:tcPr>
            <w:tcW w:w="4536" w:type="dxa"/>
          </w:tcPr>
          <w:p w14:paraId="3E8F56A9" w14:textId="77777777" w:rsidR="00777A41" w:rsidRDefault="008B1727">
            <w:pPr>
              <w:pStyle w:val="Table04Row"/>
            </w:pPr>
            <w:r>
              <w:t>28 Apr 2006</w:t>
            </w:r>
          </w:p>
        </w:tc>
      </w:tr>
      <w:tr w:rsidR="00777A41" w14:paraId="6103B5B8" w14:textId="77777777">
        <w:trPr>
          <w:cantSplit/>
          <w:jc w:val="center"/>
        </w:trPr>
        <w:tc>
          <w:tcPr>
            <w:tcW w:w="4253" w:type="dxa"/>
          </w:tcPr>
          <w:p w14:paraId="3DF84AFA" w14:textId="77777777" w:rsidR="00777A41" w:rsidRDefault="008B1727">
            <w:pPr>
              <w:pStyle w:val="Table04Row"/>
            </w:pPr>
            <w:r>
              <w:rPr>
                <w:i/>
              </w:rPr>
              <w:t>Security and Related Activities (Control) Amendment Regulations (No. 4) 2006</w:t>
            </w:r>
          </w:p>
        </w:tc>
        <w:tc>
          <w:tcPr>
            <w:tcW w:w="1418" w:type="dxa"/>
          </w:tcPr>
          <w:p w14:paraId="79613607" w14:textId="77777777" w:rsidR="00777A41" w:rsidRDefault="008B1727">
            <w:pPr>
              <w:pStyle w:val="Table04Row"/>
            </w:pPr>
            <w:r>
              <w:t>27 Jun 2006</w:t>
            </w:r>
            <w:r>
              <w:br/>
              <w:t>p. 2303‑4</w:t>
            </w:r>
          </w:p>
        </w:tc>
        <w:tc>
          <w:tcPr>
            <w:tcW w:w="4536" w:type="dxa"/>
          </w:tcPr>
          <w:p w14:paraId="2162A940" w14:textId="77777777" w:rsidR="00777A41" w:rsidRDefault="008B1727">
            <w:pPr>
              <w:pStyle w:val="Table04Row"/>
            </w:pPr>
            <w:r>
              <w:t>1 Jul 2006 (see r. 2)</w:t>
            </w:r>
          </w:p>
        </w:tc>
      </w:tr>
      <w:tr w:rsidR="00777A41" w14:paraId="268DE912" w14:textId="77777777">
        <w:trPr>
          <w:cantSplit/>
          <w:jc w:val="center"/>
        </w:trPr>
        <w:tc>
          <w:tcPr>
            <w:tcW w:w="4253" w:type="dxa"/>
          </w:tcPr>
          <w:p w14:paraId="665F39E5" w14:textId="77777777" w:rsidR="00777A41" w:rsidRDefault="008B1727">
            <w:pPr>
              <w:pStyle w:val="Table04Row"/>
            </w:pPr>
            <w:r>
              <w:rPr>
                <w:i/>
              </w:rPr>
              <w:t>Security and Related Activities (Control) Amendment Regulations (No. 3) 2006</w:t>
            </w:r>
          </w:p>
        </w:tc>
        <w:tc>
          <w:tcPr>
            <w:tcW w:w="1418" w:type="dxa"/>
          </w:tcPr>
          <w:p w14:paraId="6E3CEF2A" w14:textId="77777777" w:rsidR="00777A41" w:rsidRDefault="008B1727">
            <w:pPr>
              <w:pStyle w:val="Table04Row"/>
            </w:pPr>
            <w:r>
              <w:t>3 Oct 2006</w:t>
            </w:r>
            <w:r>
              <w:br/>
              <w:t>p. 4343‑7</w:t>
            </w:r>
          </w:p>
        </w:tc>
        <w:tc>
          <w:tcPr>
            <w:tcW w:w="4536" w:type="dxa"/>
          </w:tcPr>
          <w:p w14:paraId="32B00A75" w14:textId="77777777" w:rsidR="00777A41" w:rsidRDefault="008B1727">
            <w:pPr>
              <w:pStyle w:val="Table04Row"/>
            </w:pPr>
            <w:r>
              <w:t>3 Oct 2006</w:t>
            </w:r>
          </w:p>
        </w:tc>
      </w:tr>
      <w:tr w:rsidR="00777A41" w14:paraId="1E145DC5" w14:textId="77777777">
        <w:trPr>
          <w:cantSplit/>
          <w:jc w:val="center"/>
        </w:trPr>
        <w:tc>
          <w:tcPr>
            <w:tcW w:w="10207" w:type="dxa"/>
            <w:gridSpan w:val="3"/>
          </w:tcPr>
          <w:p w14:paraId="2D3324B7" w14:textId="77777777" w:rsidR="00777A41" w:rsidRDefault="008B1727">
            <w:pPr>
              <w:pStyle w:val="Table04Row"/>
            </w:pPr>
            <w:r>
              <w:rPr>
                <w:b/>
              </w:rPr>
              <w:t>Reprint 4 as at 1 Dec 2006</w:t>
            </w:r>
          </w:p>
        </w:tc>
      </w:tr>
      <w:tr w:rsidR="00777A41" w14:paraId="60A3D09D" w14:textId="77777777">
        <w:trPr>
          <w:cantSplit/>
          <w:jc w:val="center"/>
        </w:trPr>
        <w:tc>
          <w:tcPr>
            <w:tcW w:w="4253" w:type="dxa"/>
          </w:tcPr>
          <w:p w14:paraId="0E5E0784" w14:textId="77777777" w:rsidR="00777A41" w:rsidRDefault="008B1727">
            <w:pPr>
              <w:pStyle w:val="Table04Row"/>
            </w:pPr>
            <w:r>
              <w:rPr>
                <w:i/>
              </w:rPr>
              <w:t>Security and Related Activities (Control) Amendment Regulations 2007</w:t>
            </w:r>
          </w:p>
        </w:tc>
        <w:tc>
          <w:tcPr>
            <w:tcW w:w="1418" w:type="dxa"/>
          </w:tcPr>
          <w:p w14:paraId="4853083A" w14:textId="77777777" w:rsidR="00777A41" w:rsidRDefault="008B1727">
            <w:pPr>
              <w:pStyle w:val="Table04Row"/>
            </w:pPr>
            <w:r>
              <w:t>29 Jun 2007</w:t>
            </w:r>
            <w:r>
              <w:br/>
              <w:t>p. 3200‑1</w:t>
            </w:r>
          </w:p>
        </w:tc>
        <w:tc>
          <w:tcPr>
            <w:tcW w:w="4536" w:type="dxa"/>
          </w:tcPr>
          <w:p w14:paraId="346F7888" w14:textId="77777777" w:rsidR="00777A41" w:rsidRDefault="008B1727">
            <w:pPr>
              <w:pStyle w:val="Table04Row"/>
            </w:pPr>
            <w:r>
              <w:t>r. 1 &amp; 2: 29 Jun 2007 (see r. 2(a));</w:t>
            </w:r>
          </w:p>
          <w:p w14:paraId="336FBC9E" w14:textId="77777777" w:rsidR="00777A41" w:rsidRDefault="008B1727">
            <w:pPr>
              <w:pStyle w:val="Table04Row"/>
            </w:pPr>
            <w:r>
              <w:t>Regulations other than r. 1 &amp; 2: 1 Jul 2007 (see r. 2(b))</w:t>
            </w:r>
          </w:p>
        </w:tc>
      </w:tr>
      <w:tr w:rsidR="00777A41" w14:paraId="4EA22AC0" w14:textId="77777777">
        <w:trPr>
          <w:cantSplit/>
          <w:jc w:val="center"/>
        </w:trPr>
        <w:tc>
          <w:tcPr>
            <w:tcW w:w="4253" w:type="dxa"/>
          </w:tcPr>
          <w:p w14:paraId="0787015D" w14:textId="77777777" w:rsidR="00777A41" w:rsidRDefault="008B1727">
            <w:pPr>
              <w:pStyle w:val="Table04Row"/>
            </w:pPr>
            <w:r>
              <w:rPr>
                <w:i/>
              </w:rPr>
              <w:t>Security and Related Activities (Control) Amendment Regulations 2008</w:t>
            </w:r>
          </w:p>
        </w:tc>
        <w:tc>
          <w:tcPr>
            <w:tcW w:w="1418" w:type="dxa"/>
          </w:tcPr>
          <w:p w14:paraId="614BF698" w14:textId="77777777" w:rsidR="00777A41" w:rsidRDefault="008B1727">
            <w:pPr>
              <w:pStyle w:val="Table04Row"/>
            </w:pPr>
            <w:r>
              <w:t>24 Jun 2008</w:t>
            </w:r>
            <w:r>
              <w:br/>
              <w:t>p. 2903‑4</w:t>
            </w:r>
          </w:p>
        </w:tc>
        <w:tc>
          <w:tcPr>
            <w:tcW w:w="4536" w:type="dxa"/>
          </w:tcPr>
          <w:p w14:paraId="3A400CB2" w14:textId="77777777" w:rsidR="00777A41" w:rsidRDefault="008B1727">
            <w:pPr>
              <w:pStyle w:val="Table04Row"/>
            </w:pPr>
            <w:r>
              <w:t>r. 1 &amp; 2: 24 Jun 2008 (see r. 2(a));</w:t>
            </w:r>
          </w:p>
          <w:p w14:paraId="4633DC95" w14:textId="77777777" w:rsidR="00777A41" w:rsidRDefault="008B1727">
            <w:pPr>
              <w:pStyle w:val="Table04Row"/>
            </w:pPr>
            <w:r>
              <w:t>Regulations other than r. 1 &amp; 2: 1 Jul 2008 (see r. 2(b))</w:t>
            </w:r>
          </w:p>
        </w:tc>
      </w:tr>
      <w:tr w:rsidR="00777A41" w14:paraId="2C8AAAB8" w14:textId="77777777">
        <w:trPr>
          <w:cantSplit/>
          <w:jc w:val="center"/>
        </w:trPr>
        <w:tc>
          <w:tcPr>
            <w:tcW w:w="4253" w:type="dxa"/>
          </w:tcPr>
          <w:p w14:paraId="3E4EF3CC" w14:textId="77777777" w:rsidR="00777A41" w:rsidRDefault="008B1727">
            <w:pPr>
              <w:pStyle w:val="Table04Row"/>
            </w:pPr>
            <w:r>
              <w:rPr>
                <w:i/>
              </w:rPr>
              <w:t>Security and Related Activities (Control) Amendment Regulations 2009</w:t>
            </w:r>
          </w:p>
        </w:tc>
        <w:tc>
          <w:tcPr>
            <w:tcW w:w="1418" w:type="dxa"/>
          </w:tcPr>
          <w:p w14:paraId="75EBB019" w14:textId="77777777" w:rsidR="00777A41" w:rsidRDefault="008B1727">
            <w:pPr>
              <w:pStyle w:val="Table04Row"/>
            </w:pPr>
            <w:r>
              <w:t>26 May 2009</w:t>
            </w:r>
            <w:r>
              <w:br/>
              <w:t>p. 1810‑12</w:t>
            </w:r>
          </w:p>
        </w:tc>
        <w:tc>
          <w:tcPr>
            <w:tcW w:w="4536" w:type="dxa"/>
          </w:tcPr>
          <w:p w14:paraId="6DCFAADC" w14:textId="77777777" w:rsidR="00777A41" w:rsidRDefault="008B1727">
            <w:pPr>
              <w:pStyle w:val="Table04Row"/>
            </w:pPr>
            <w:r>
              <w:t>r. 1 &amp; 2: 26 May 2009 (see r. 2(a));</w:t>
            </w:r>
          </w:p>
          <w:p w14:paraId="52DABCD2" w14:textId="77777777" w:rsidR="00777A41" w:rsidRDefault="008B1727">
            <w:pPr>
              <w:pStyle w:val="Table04Row"/>
            </w:pPr>
            <w:r>
              <w:t>Regulations other than r. 1 &amp; 2: 1 Jul 2009 (see r. 2(b))</w:t>
            </w:r>
          </w:p>
        </w:tc>
      </w:tr>
      <w:tr w:rsidR="00777A41" w14:paraId="445A7DD6" w14:textId="77777777">
        <w:trPr>
          <w:cantSplit/>
          <w:jc w:val="center"/>
        </w:trPr>
        <w:tc>
          <w:tcPr>
            <w:tcW w:w="4253" w:type="dxa"/>
          </w:tcPr>
          <w:p w14:paraId="5EC413EF" w14:textId="77777777" w:rsidR="00777A41" w:rsidRDefault="008B1727">
            <w:pPr>
              <w:pStyle w:val="Table04Row"/>
            </w:pPr>
            <w:r>
              <w:rPr>
                <w:i/>
              </w:rPr>
              <w:t>Security and Related Activities (Control) Amendment Regulations (No. 2) 2009</w:t>
            </w:r>
          </w:p>
        </w:tc>
        <w:tc>
          <w:tcPr>
            <w:tcW w:w="1418" w:type="dxa"/>
          </w:tcPr>
          <w:p w14:paraId="233D8F6B" w14:textId="77777777" w:rsidR="00777A41" w:rsidRDefault="008B1727">
            <w:pPr>
              <w:pStyle w:val="Table04Row"/>
            </w:pPr>
            <w:r>
              <w:t>4 Dec 2009</w:t>
            </w:r>
            <w:r>
              <w:br/>
              <w:t>p. 4887‑916</w:t>
            </w:r>
          </w:p>
        </w:tc>
        <w:tc>
          <w:tcPr>
            <w:tcW w:w="4536" w:type="dxa"/>
          </w:tcPr>
          <w:p w14:paraId="0BB3BC50" w14:textId="77777777" w:rsidR="00777A41" w:rsidRDefault="008B1727">
            <w:pPr>
              <w:pStyle w:val="Table04Row"/>
            </w:pPr>
            <w:r>
              <w:t>r. 1 &amp; 2: 4 Dec 2009 (see r. 2(a));</w:t>
            </w:r>
          </w:p>
          <w:p w14:paraId="094C04A2" w14:textId="77777777" w:rsidR="00777A41" w:rsidRDefault="008B1727">
            <w:pPr>
              <w:pStyle w:val="Table04Row"/>
            </w:pPr>
            <w:r>
              <w:t xml:space="preserve">Regulations other than r. 1 &amp; 2: 13 Dec 2009 (see r. 2(b) and </w:t>
            </w:r>
            <w:r>
              <w:rPr>
                <w:i/>
              </w:rPr>
              <w:t>Gazette</w:t>
            </w:r>
            <w:r>
              <w:t xml:space="preserve"> 4 Dec 2009 p. 4919)</w:t>
            </w:r>
          </w:p>
        </w:tc>
      </w:tr>
      <w:tr w:rsidR="00777A41" w14:paraId="63E4D031" w14:textId="77777777">
        <w:trPr>
          <w:cantSplit/>
          <w:jc w:val="center"/>
        </w:trPr>
        <w:tc>
          <w:tcPr>
            <w:tcW w:w="10207" w:type="dxa"/>
            <w:gridSpan w:val="3"/>
          </w:tcPr>
          <w:p w14:paraId="5E9A636A" w14:textId="77777777" w:rsidR="00777A41" w:rsidRDefault="008B1727">
            <w:pPr>
              <w:pStyle w:val="Table04Row"/>
            </w:pPr>
            <w:r>
              <w:rPr>
                <w:b/>
              </w:rPr>
              <w:t>Reprint 5 as at 5 Mar 2010</w:t>
            </w:r>
          </w:p>
        </w:tc>
      </w:tr>
      <w:tr w:rsidR="00777A41" w14:paraId="2D1404D8" w14:textId="77777777">
        <w:trPr>
          <w:cantSplit/>
          <w:jc w:val="center"/>
        </w:trPr>
        <w:tc>
          <w:tcPr>
            <w:tcW w:w="4253" w:type="dxa"/>
          </w:tcPr>
          <w:p w14:paraId="5C13DD36" w14:textId="77777777" w:rsidR="00777A41" w:rsidRDefault="008B1727">
            <w:pPr>
              <w:pStyle w:val="Table04Row"/>
            </w:pPr>
            <w:r>
              <w:rPr>
                <w:i/>
              </w:rPr>
              <w:t>Security and Related Activities (Control) Amendment Regulations 2010</w:t>
            </w:r>
          </w:p>
        </w:tc>
        <w:tc>
          <w:tcPr>
            <w:tcW w:w="1418" w:type="dxa"/>
          </w:tcPr>
          <w:p w14:paraId="011A52AA" w14:textId="77777777" w:rsidR="00777A41" w:rsidRDefault="008B1727">
            <w:pPr>
              <w:pStyle w:val="Table04Row"/>
            </w:pPr>
            <w:r>
              <w:t>18 Jun 2010</w:t>
            </w:r>
            <w:r>
              <w:br/>
              <w:t>p. 2691‑3</w:t>
            </w:r>
          </w:p>
        </w:tc>
        <w:tc>
          <w:tcPr>
            <w:tcW w:w="4536" w:type="dxa"/>
          </w:tcPr>
          <w:p w14:paraId="69E1E267" w14:textId="77777777" w:rsidR="00777A41" w:rsidRDefault="008B1727">
            <w:pPr>
              <w:pStyle w:val="Table04Row"/>
            </w:pPr>
            <w:r>
              <w:t>r. 1 &amp; 2: 18 Jun 2010 (see r. 2(a));</w:t>
            </w:r>
          </w:p>
          <w:p w14:paraId="19B76E6D" w14:textId="77777777" w:rsidR="00777A41" w:rsidRDefault="008B1727">
            <w:pPr>
              <w:pStyle w:val="Table04Row"/>
            </w:pPr>
            <w:r>
              <w:t>Regulations other than r. 1 &amp; 2: 1 Jul 2010 (see r. 2(b))</w:t>
            </w:r>
          </w:p>
        </w:tc>
      </w:tr>
      <w:tr w:rsidR="00777A41" w14:paraId="1D6A0153" w14:textId="77777777">
        <w:trPr>
          <w:cantSplit/>
          <w:jc w:val="center"/>
        </w:trPr>
        <w:tc>
          <w:tcPr>
            <w:tcW w:w="4253" w:type="dxa"/>
          </w:tcPr>
          <w:p w14:paraId="740AA39D" w14:textId="77777777" w:rsidR="00777A41" w:rsidRDefault="008B1727">
            <w:pPr>
              <w:pStyle w:val="Table04Row"/>
            </w:pPr>
            <w:r>
              <w:rPr>
                <w:i/>
              </w:rPr>
              <w:t>Security and Related Activities (Control) Amendment Regulations (No. 2) 2010</w:t>
            </w:r>
          </w:p>
        </w:tc>
        <w:tc>
          <w:tcPr>
            <w:tcW w:w="1418" w:type="dxa"/>
          </w:tcPr>
          <w:p w14:paraId="5733B35F" w14:textId="77777777" w:rsidR="00777A41" w:rsidRDefault="008B1727">
            <w:pPr>
              <w:pStyle w:val="Table04Row"/>
            </w:pPr>
            <w:r>
              <w:t>22 Jun 2010</w:t>
            </w:r>
            <w:r>
              <w:br/>
              <w:t>p. 2784</w:t>
            </w:r>
          </w:p>
        </w:tc>
        <w:tc>
          <w:tcPr>
            <w:tcW w:w="4536" w:type="dxa"/>
          </w:tcPr>
          <w:p w14:paraId="75752EBB" w14:textId="77777777" w:rsidR="00777A41" w:rsidRDefault="008B1727">
            <w:pPr>
              <w:pStyle w:val="Table04Row"/>
            </w:pPr>
            <w:r>
              <w:t>r. 1 &amp; 2: 22 Jun 2010 (see r. 2(a));</w:t>
            </w:r>
          </w:p>
          <w:p w14:paraId="2B8EB95D" w14:textId="77777777" w:rsidR="00777A41" w:rsidRDefault="008B1727">
            <w:pPr>
              <w:pStyle w:val="Table04Row"/>
            </w:pPr>
            <w:r>
              <w:t>Regulations other than r. 1 &amp; 2: 23 Jun 2010 (see r. 2(b))</w:t>
            </w:r>
          </w:p>
        </w:tc>
      </w:tr>
      <w:tr w:rsidR="00777A41" w14:paraId="4219EB6E" w14:textId="77777777">
        <w:trPr>
          <w:cantSplit/>
          <w:jc w:val="center"/>
        </w:trPr>
        <w:tc>
          <w:tcPr>
            <w:tcW w:w="4253" w:type="dxa"/>
          </w:tcPr>
          <w:p w14:paraId="06C18D25" w14:textId="77777777" w:rsidR="00777A41" w:rsidRDefault="008B1727">
            <w:pPr>
              <w:pStyle w:val="Table04Row"/>
            </w:pPr>
            <w:r>
              <w:rPr>
                <w:i/>
              </w:rPr>
              <w:t>Public Sector Reform (Consequential Amendments) Regulations 2011</w:t>
            </w:r>
            <w:r>
              <w:t xml:space="preserve"> Pt. 7</w:t>
            </w:r>
          </w:p>
        </w:tc>
        <w:tc>
          <w:tcPr>
            <w:tcW w:w="1418" w:type="dxa"/>
          </w:tcPr>
          <w:p w14:paraId="4A507C90" w14:textId="77777777" w:rsidR="00777A41" w:rsidRDefault="008B1727">
            <w:pPr>
              <w:pStyle w:val="Table04Row"/>
            </w:pPr>
            <w:r>
              <w:t>11 Feb 2011</w:t>
            </w:r>
            <w:r>
              <w:br/>
              <w:t>p. 502‑7</w:t>
            </w:r>
          </w:p>
        </w:tc>
        <w:tc>
          <w:tcPr>
            <w:tcW w:w="4536" w:type="dxa"/>
          </w:tcPr>
          <w:p w14:paraId="0CC77C07" w14:textId="77777777" w:rsidR="00777A41" w:rsidRDefault="008B1727">
            <w:pPr>
              <w:pStyle w:val="Table04Row"/>
            </w:pPr>
            <w:r>
              <w:t>r. 14 &amp; 15(a): 12 Feb 2011 (see r. 2(d));</w:t>
            </w:r>
          </w:p>
          <w:p w14:paraId="5BEDD89B" w14:textId="77777777" w:rsidR="00777A41" w:rsidRDefault="008B1727">
            <w:pPr>
              <w:pStyle w:val="Table04Row"/>
            </w:pPr>
            <w:r>
              <w:t xml:space="preserve">r. 15(b) &amp; (d): 28 Mar 2011 (see r. 2(b) and </w:t>
            </w:r>
            <w:r>
              <w:rPr>
                <w:i/>
              </w:rPr>
              <w:t>Gazette</w:t>
            </w:r>
            <w:r>
              <w:t xml:space="preserve"> 5 Nov 2010 p. 5563);</w:t>
            </w:r>
          </w:p>
          <w:p w14:paraId="4E9B97C3" w14:textId="77777777" w:rsidR="00777A41" w:rsidRDefault="008B1727">
            <w:pPr>
              <w:pStyle w:val="Table04Row"/>
            </w:pPr>
            <w:r>
              <w:t xml:space="preserve">r. 15(c): 28 Mar 2011 (see r. 2(c) and </w:t>
            </w:r>
            <w:r>
              <w:rPr>
                <w:i/>
              </w:rPr>
              <w:t>Gazette</w:t>
            </w:r>
            <w:r>
              <w:t xml:space="preserve"> 5 Nov 2010 p. 5563)</w:t>
            </w:r>
          </w:p>
        </w:tc>
      </w:tr>
      <w:tr w:rsidR="00777A41" w14:paraId="467759CA" w14:textId="77777777">
        <w:trPr>
          <w:cantSplit/>
          <w:jc w:val="center"/>
        </w:trPr>
        <w:tc>
          <w:tcPr>
            <w:tcW w:w="4253" w:type="dxa"/>
          </w:tcPr>
          <w:p w14:paraId="7769C1C2" w14:textId="77777777" w:rsidR="00777A41" w:rsidRDefault="008B1727">
            <w:pPr>
              <w:pStyle w:val="Table04Row"/>
            </w:pPr>
            <w:r>
              <w:rPr>
                <w:i/>
              </w:rPr>
              <w:t>Security and Related Activities (Control) Amendment Regulations (No. 2) 2011</w:t>
            </w:r>
          </w:p>
        </w:tc>
        <w:tc>
          <w:tcPr>
            <w:tcW w:w="1418" w:type="dxa"/>
          </w:tcPr>
          <w:p w14:paraId="2F3B37C6" w14:textId="77777777" w:rsidR="00777A41" w:rsidRDefault="008B1727">
            <w:pPr>
              <w:pStyle w:val="Table04Row"/>
            </w:pPr>
            <w:r>
              <w:t>29 Apr 2011</w:t>
            </w:r>
            <w:r>
              <w:br/>
              <w:t>p. 1532</w:t>
            </w:r>
          </w:p>
        </w:tc>
        <w:tc>
          <w:tcPr>
            <w:tcW w:w="4536" w:type="dxa"/>
          </w:tcPr>
          <w:p w14:paraId="0DD769FE" w14:textId="77777777" w:rsidR="00777A41" w:rsidRDefault="008B1727">
            <w:pPr>
              <w:pStyle w:val="Table04Row"/>
            </w:pPr>
            <w:r>
              <w:t>r. 1 &amp; 2: 29 Apr 2011 (see r. 2(a));</w:t>
            </w:r>
          </w:p>
          <w:p w14:paraId="1C09FE8E" w14:textId="77777777" w:rsidR="00777A41" w:rsidRDefault="008B1727">
            <w:pPr>
              <w:pStyle w:val="Table04Row"/>
            </w:pPr>
            <w:r>
              <w:t>Regulations other than r. 1 &amp; 2: 30 Apr 2011 (see r. 2(b))</w:t>
            </w:r>
          </w:p>
        </w:tc>
      </w:tr>
      <w:tr w:rsidR="00777A41" w14:paraId="388399D6" w14:textId="77777777">
        <w:trPr>
          <w:cantSplit/>
          <w:jc w:val="center"/>
        </w:trPr>
        <w:tc>
          <w:tcPr>
            <w:tcW w:w="4253" w:type="dxa"/>
          </w:tcPr>
          <w:p w14:paraId="6BBC69CE" w14:textId="77777777" w:rsidR="00777A41" w:rsidRDefault="008B1727">
            <w:pPr>
              <w:pStyle w:val="Table04Row"/>
            </w:pPr>
            <w:r>
              <w:rPr>
                <w:i/>
              </w:rPr>
              <w:t>Security and Related Activities (Control) Amendment Regulations (No. 3) 2011</w:t>
            </w:r>
          </w:p>
        </w:tc>
        <w:tc>
          <w:tcPr>
            <w:tcW w:w="1418" w:type="dxa"/>
          </w:tcPr>
          <w:p w14:paraId="3633F25B" w14:textId="77777777" w:rsidR="00777A41" w:rsidRDefault="008B1727">
            <w:pPr>
              <w:pStyle w:val="Table04Row"/>
            </w:pPr>
            <w:r>
              <w:t>10 Jun 2011</w:t>
            </w:r>
            <w:r>
              <w:br/>
              <w:t>p. 2112‑13</w:t>
            </w:r>
          </w:p>
        </w:tc>
        <w:tc>
          <w:tcPr>
            <w:tcW w:w="4536" w:type="dxa"/>
          </w:tcPr>
          <w:p w14:paraId="01E563E8" w14:textId="77777777" w:rsidR="00777A41" w:rsidRDefault="008B1727">
            <w:pPr>
              <w:pStyle w:val="Table04Row"/>
            </w:pPr>
            <w:r>
              <w:t>r. 1 &amp; 2: 10 Jun 2011 (see r. 2(a));</w:t>
            </w:r>
          </w:p>
          <w:p w14:paraId="58365C66" w14:textId="77777777" w:rsidR="00777A41" w:rsidRDefault="008B1727">
            <w:pPr>
              <w:pStyle w:val="Table04Row"/>
            </w:pPr>
            <w:r>
              <w:t>Regulations other than r. 1 &amp; 2: 1 Jul 2011 (see r. 2(b))</w:t>
            </w:r>
          </w:p>
        </w:tc>
      </w:tr>
      <w:tr w:rsidR="00777A41" w14:paraId="4DF1D9A1" w14:textId="77777777">
        <w:trPr>
          <w:cantSplit/>
          <w:jc w:val="center"/>
        </w:trPr>
        <w:tc>
          <w:tcPr>
            <w:tcW w:w="4253" w:type="dxa"/>
          </w:tcPr>
          <w:p w14:paraId="2BB17CFC" w14:textId="77777777" w:rsidR="00777A41" w:rsidRDefault="008B1727">
            <w:pPr>
              <w:pStyle w:val="Table04Row"/>
            </w:pPr>
            <w:r>
              <w:rPr>
                <w:i/>
              </w:rPr>
              <w:t>Security and Related Activities (Control) Amendment Regulations (No. 4) 2011</w:t>
            </w:r>
          </w:p>
        </w:tc>
        <w:tc>
          <w:tcPr>
            <w:tcW w:w="1418" w:type="dxa"/>
          </w:tcPr>
          <w:p w14:paraId="5314AC02" w14:textId="77777777" w:rsidR="00777A41" w:rsidRDefault="008B1727">
            <w:pPr>
              <w:pStyle w:val="Table04Row"/>
            </w:pPr>
            <w:r>
              <w:t>1 Jul 2011</w:t>
            </w:r>
            <w:r>
              <w:br/>
              <w:t>p. 2748‑9</w:t>
            </w:r>
          </w:p>
        </w:tc>
        <w:tc>
          <w:tcPr>
            <w:tcW w:w="4536" w:type="dxa"/>
          </w:tcPr>
          <w:p w14:paraId="5B17A81C" w14:textId="77777777" w:rsidR="00777A41" w:rsidRDefault="008B1727">
            <w:pPr>
              <w:pStyle w:val="Table04Row"/>
            </w:pPr>
            <w:r>
              <w:t>r. 1 &amp; 2: 1 Jul 2011 (see r. 2(a));</w:t>
            </w:r>
          </w:p>
          <w:p w14:paraId="35991CC7" w14:textId="77777777" w:rsidR="00777A41" w:rsidRDefault="008B1727">
            <w:pPr>
              <w:pStyle w:val="Table04Row"/>
            </w:pPr>
            <w:r>
              <w:t>Regulations other than r. 1 &amp; 2: 2 Jul 2011 (see r. 2(b))</w:t>
            </w:r>
          </w:p>
        </w:tc>
      </w:tr>
      <w:tr w:rsidR="00777A41" w14:paraId="1E269F63" w14:textId="77777777">
        <w:trPr>
          <w:cantSplit/>
          <w:jc w:val="center"/>
        </w:trPr>
        <w:tc>
          <w:tcPr>
            <w:tcW w:w="10207" w:type="dxa"/>
            <w:gridSpan w:val="3"/>
          </w:tcPr>
          <w:p w14:paraId="5236DF70" w14:textId="77777777" w:rsidR="00777A41" w:rsidRDefault="008B1727">
            <w:pPr>
              <w:pStyle w:val="Table04Row"/>
            </w:pPr>
            <w:r>
              <w:rPr>
                <w:b/>
              </w:rPr>
              <w:t>Reprint 6 as at 2 Dec 2011</w:t>
            </w:r>
          </w:p>
        </w:tc>
      </w:tr>
      <w:tr w:rsidR="00777A41" w14:paraId="40B2E8A8" w14:textId="77777777">
        <w:trPr>
          <w:cantSplit/>
          <w:jc w:val="center"/>
        </w:trPr>
        <w:tc>
          <w:tcPr>
            <w:tcW w:w="4253" w:type="dxa"/>
          </w:tcPr>
          <w:p w14:paraId="4ABD4852" w14:textId="77777777" w:rsidR="00777A41" w:rsidRDefault="008B1727">
            <w:pPr>
              <w:pStyle w:val="Table04Row"/>
            </w:pPr>
            <w:r>
              <w:rPr>
                <w:i/>
              </w:rPr>
              <w:t>Security and Related Activities (Control) Amendment Regulations 2012</w:t>
            </w:r>
          </w:p>
        </w:tc>
        <w:tc>
          <w:tcPr>
            <w:tcW w:w="1418" w:type="dxa"/>
          </w:tcPr>
          <w:p w14:paraId="5A8C43D6" w14:textId="77777777" w:rsidR="00777A41" w:rsidRDefault="008B1727">
            <w:pPr>
              <w:pStyle w:val="Table04Row"/>
            </w:pPr>
            <w:r>
              <w:t>15 Jun 2012</w:t>
            </w:r>
            <w:r>
              <w:br/>
              <w:t>p. 2540‑2</w:t>
            </w:r>
          </w:p>
        </w:tc>
        <w:tc>
          <w:tcPr>
            <w:tcW w:w="4536" w:type="dxa"/>
          </w:tcPr>
          <w:p w14:paraId="52133E9C" w14:textId="77777777" w:rsidR="00777A41" w:rsidRDefault="008B1727">
            <w:pPr>
              <w:pStyle w:val="Table04Row"/>
            </w:pPr>
            <w:r>
              <w:t>r. 1 &amp; 2: 15 Jun 2012 (see r. 2(a));</w:t>
            </w:r>
          </w:p>
          <w:p w14:paraId="4755C6A8" w14:textId="77777777" w:rsidR="00777A41" w:rsidRDefault="008B1727">
            <w:pPr>
              <w:pStyle w:val="Table04Row"/>
            </w:pPr>
            <w:r>
              <w:t>Regulations other than r. 1 &amp; 2: 1 Jul 2012 (see r. 2(b))</w:t>
            </w:r>
          </w:p>
        </w:tc>
      </w:tr>
      <w:tr w:rsidR="00777A41" w14:paraId="2451D1B5" w14:textId="77777777">
        <w:trPr>
          <w:cantSplit/>
          <w:jc w:val="center"/>
        </w:trPr>
        <w:tc>
          <w:tcPr>
            <w:tcW w:w="4253" w:type="dxa"/>
          </w:tcPr>
          <w:p w14:paraId="2A9455C4" w14:textId="77777777" w:rsidR="00777A41" w:rsidRDefault="008B1727">
            <w:pPr>
              <w:pStyle w:val="Table04Row"/>
            </w:pPr>
            <w:r>
              <w:rPr>
                <w:i/>
              </w:rPr>
              <w:t>Security and Related Activities (Control) Amendment Regulations 2013</w:t>
            </w:r>
          </w:p>
        </w:tc>
        <w:tc>
          <w:tcPr>
            <w:tcW w:w="1418" w:type="dxa"/>
          </w:tcPr>
          <w:p w14:paraId="17AB06CA" w14:textId="77777777" w:rsidR="00777A41" w:rsidRDefault="008B1727">
            <w:pPr>
              <w:pStyle w:val="Table04Row"/>
            </w:pPr>
            <w:r>
              <w:t>28 Jun 2013</w:t>
            </w:r>
            <w:r>
              <w:br/>
              <w:t>p. 2780‑1</w:t>
            </w:r>
          </w:p>
        </w:tc>
        <w:tc>
          <w:tcPr>
            <w:tcW w:w="4536" w:type="dxa"/>
          </w:tcPr>
          <w:p w14:paraId="17302AE8" w14:textId="77777777" w:rsidR="00777A41" w:rsidRDefault="008B1727">
            <w:pPr>
              <w:pStyle w:val="Table04Row"/>
            </w:pPr>
            <w:r>
              <w:t>r. 1 &amp; 2: 28 Jun 2013 (see r. 2(a));</w:t>
            </w:r>
          </w:p>
          <w:p w14:paraId="2DEAD09D" w14:textId="77777777" w:rsidR="00777A41" w:rsidRDefault="008B1727">
            <w:pPr>
              <w:pStyle w:val="Table04Row"/>
            </w:pPr>
            <w:r>
              <w:t>Regulations other than r. 1 &amp; 2: 1 Jul 2013 (see r. 2(b))</w:t>
            </w:r>
          </w:p>
        </w:tc>
      </w:tr>
      <w:tr w:rsidR="00777A41" w14:paraId="0A762532" w14:textId="77777777">
        <w:trPr>
          <w:cantSplit/>
          <w:jc w:val="center"/>
        </w:trPr>
        <w:tc>
          <w:tcPr>
            <w:tcW w:w="4253" w:type="dxa"/>
          </w:tcPr>
          <w:p w14:paraId="71E6C8D8" w14:textId="77777777" w:rsidR="00777A41" w:rsidRDefault="008B1727">
            <w:pPr>
              <w:pStyle w:val="Table04Row"/>
            </w:pPr>
            <w:r>
              <w:rPr>
                <w:i/>
              </w:rPr>
              <w:t>Security and Related Activities (Control) Amendment Regulations 2014</w:t>
            </w:r>
          </w:p>
        </w:tc>
        <w:tc>
          <w:tcPr>
            <w:tcW w:w="1418" w:type="dxa"/>
          </w:tcPr>
          <w:p w14:paraId="3DB3FA3C" w14:textId="77777777" w:rsidR="00777A41" w:rsidRDefault="008B1727">
            <w:pPr>
              <w:pStyle w:val="Table04Row"/>
            </w:pPr>
            <w:r>
              <w:t>17 Jun 2014</w:t>
            </w:r>
            <w:r>
              <w:br/>
              <w:t>p. 1998‑9</w:t>
            </w:r>
          </w:p>
        </w:tc>
        <w:tc>
          <w:tcPr>
            <w:tcW w:w="4536" w:type="dxa"/>
          </w:tcPr>
          <w:p w14:paraId="3C939BB3" w14:textId="77777777" w:rsidR="00777A41" w:rsidRDefault="008B1727">
            <w:pPr>
              <w:pStyle w:val="Table04Row"/>
            </w:pPr>
            <w:r>
              <w:t>r. 1 &amp; 2: 17 Jun 2014 (see r. 2(a));</w:t>
            </w:r>
          </w:p>
          <w:p w14:paraId="05C8FBF2" w14:textId="77777777" w:rsidR="00777A41" w:rsidRDefault="008B1727">
            <w:pPr>
              <w:pStyle w:val="Table04Row"/>
            </w:pPr>
            <w:r>
              <w:t>Regulations other than r. 1 &amp; 2: 1 Jul 2014 (see r. 2(b))</w:t>
            </w:r>
          </w:p>
        </w:tc>
      </w:tr>
      <w:tr w:rsidR="00777A41" w14:paraId="34CC0AEB" w14:textId="77777777">
        <w:trPr>
          <w:cantSplit/>
          <w:jc w:val="center"/>
        </w:trPr>
        <w:tc>
          <w:tcPr>
            <w:tcW w:w="4253" w:type="dxa"/>
          </w:tcPr>
          <w:p w14:paraId="717D9E11" w14:textId="77777777" w:rsidR="00777A41" w:rsidRDefault="008B1727">
            <w:pPr>
              <w:pStyle w:val="Table04Row"/>
            </w:pPr>
            <w:r>
              <w:rPr>
                <w:i/>
              </w:rPr>
              <w:t>Security and Related Activities (Control) Amendment Regulations (No. 2) 2014</w:t>
            </w:r>
          </w:p>
        </w:tc>
        <w:tc>
          <w:tcPr>
            <w:tcW w:w="1418" w:type="dxa"/>
          </w:tcPr>
          <w:p w14:paraId="7B25E723" w14:textId="77777777" w:rsidR="00777A41" w:rsidRDefault="008B1727">
            <w:pPr>
              <w:pStyle w:val="Table04Row"/>
            </w:pPr>
            <w:r>
              <w:t>5 Aug 2014</w:t>
            </w:r>
            <w:r>
              <w:br/>
              <w:t>p. 2834</w:t>
            </w:r>
          </w:p>
        </w:tc>
        <w:tc>
          <w:tcPr>
            <w:tcW w:w="4536" w:type="dxa"/>
          </w:tcPr>
          <w:p w14:paraId="78211861" w14:textId="77777777" w:rsidR="00777A41" w:rsidRDefault="008B1727">
            <w:pPr>
              <w:pStyle w:val="Table04Row"/>
            </w:pPr>
            <w:r>
              <w:t>r. 1 &amp; 2: 5 Aug 2014 (see r. 2(a));</w:t>
            </w:r>
          </w:p>
          <w:p w14:paraId="28B14C62" w14:textId="77777777" w:rsidR="00777A41" w:rsidRDefault="008B1727">
            <w:pPr>
              <w:pStyle w:val="Table04Row"/>
            </w:pPr>
            <w:r>
              <w:t>Regulations other than r. 1 &amp; 2: 6 Aug 2014 (see r. 2(b))</w:t>
            </w:r>
          </w:p>
        </w:tc>
      </w:tr>
      <w:tr w:rsidR="00777A41" w14:paraId="303F15D0" w14:textId="77777777">
        <w:trPr>
          <w:cantSplit/>
          <w:jc w:val="center"/>
        </w:trPr>
        <w:tc>
          <w:tcPr>
            <w:tcW w:w="4253" w:type="dxa"/>
          </w:tcPr>
          <w:p w14:paraId="12CB9F82" w14:textId="77777777" w:rsidR="00777A41" w:rsidRDefault="008B1727">
            <w:pPr>
              <w:pStyle w:val="Table04Row"/>
            </w:pPr>
            <w:r>
              <w:rPr>
                <w:i/>
              </w:rPr>
              <w:t>Security and Related Activities (Control) Amendment Regulations 2015</w:t>
            </w:r>
          </w:p>
        </w:tc>
        <w:tc>
          <w:tcPr>
            <w:tcW w:w="1418" w:type="dxa"/>
          </w:tcPr>
          <w:p w14:paraId="28B2F24E" w14:textId="77777777" w:rsidR="00777A41" w:rsidRDefault="008B1727">
            <w:pPr>
              <w:pStyle w:val="Table04Row"/>
            </w:pPr>
            <w:r>
              <w:t>2 Jun 2015</w:t>
            </w:r>
            <w:r>
              <w:br/>
              <w:t>p. 1944‑5</w:t>
            </w:r>
          </w:p>
        </w:tc>
        <w:tc>
          <w:tcPr>
            <w:tcW w:w="4536" w:type="dxa"/>
          </w:tcPr>
          <w:p w14:paraId="74065706" w14:textId="77777777" w:rsidR="00777A41" w:rsidRDefault="008B1727">
            <w:pPr>
              <w:pStyle w:val="Table04Row"/>
            </w:pPr>
            <w:r>
              <w:t>r. 1 &amp; 2: 2 Jun 2015 (see r. 2(a));</w:t>
            </w:r>
          </w:p>
          <w:p w14:paraId="32458654" w14:textId="77777777" w:rsidR="00777A41" w:rsidRDefault="008B1727">
            <w:pPr>
              <w:pStyle w:val="Table04Row"/>
            </w:pPr>
            <w:r>
              <w:t>Regulations other than r. 1 &amp; 2: 1 Jul 2015 (see r. 2(b))</w:t>
            </w:r>
          </w:p>
        </w:tc>
      </w:tr>
      <w:tr w:rsidR="00777A41" w14:paraId="4FAC81CE" w14:textId="77777777">
        <w:trPr>
          <w:cantSplit/>
          <w:jc w:val="center"/>
        </w:trPr>
        <w:tc>
          <w:tcPr>
            <w:tcW w:w="4253" w:type="dxa"/>
          </w:tcPr>
          <w:p w14:paraId="7F34A978" w14:textId="77777777" w:rsidR="00777A41" w:rsidRDefault="008B1727">
            <w:pPr>
              <w:pStyle w:val="Table04Row"/>
            </w:pPr>
            <w:r>
              <w:rPr>
                <w:i/>
              </w:rPr>
              <w:t>Security and Related Activities (Control) Amendment Regulations (No. 2) 2015</w:t>
            </w:r>
          </w:p>
        </w:tc>
        <w:tc>
          <w:tcPr>
            <w:tcW w:w="1418" w:type="dxa"/>
          </w:tcPr>
          <w:p w14:paraId="225669CA" w14:textId="77777777" w:rsidR="00777A41" w:rsidRDefault="008B1727">
            <w:pPr>
              <w:pStyle w:val="Table04Row"/>
            </w:pPr>
            <w:r>
              <w:t>16 Jun 2015</w:t>
            </w:r>
            <w:r>
              <w:br/>
              <w:t>p. 2078‑9</w:t>
            </w:r>
          </w:p>
        </w:tc>
        <w:tc>
          <w:tcPr>
            <w:tcW w:w="4536" w:type="dxa"/>
          </w:tcPr>
          <w:p w14:paraId="68253456" w14:textId="77777777" w:rsidR="00777A41" w:rsidRDefault="008B1727">
            <w:pPr>
              <w:pStyle w:val="Table04Row"/>
            </w:pPr>
            <w:r>
              <w:t>r. 1 &amp; 2: 16 Jun 2015 (see r. 2(a));</w:t>
            </w:r>
          </w:p>
          <w:p w14:paraId="7655ABCB" w14:textId="77777777" w:rsidR="00777A41" w:rsidRDefault="008B1727">
            <w:pPr>
              <w:pStyle w:val="Table04Row"/>
            </w:pPr>
            <w:r>
              <w:t xml:space="preserve">Regulations other than r. 1. &amp; 2: 17 Jun 2015 (see r. 2(b) and </w:t>
            </w:r>
            <w:r>
              <w:rPr>
                <w:i/>
              </w:rPr>
              <w:t>Gazette</w:t>
            </w:r>
            <w:r>
              <w:t xml:space="preserve"> 16 Jun 2015 p. 2071)</w:t>
            </w:r>
          </w:p>
        </w:tc>
      </w:tr>
      <w:tr w:rsidR="00777A41" w14:paraId="23A475E1" w14:textId="77777777">
        <w:trPr>
          <w:cantSplit/>
          <w:jc w:val="center"/>
        </w:trPr>
        <w:tc>
          <w:tcPr>
            <w:tcW w:w="10207" w:type="dxa"/>
            <w:gridSpan w:val="3"/>
          </w:tcPr>
          <w:p w14:paraId="27FCADCE" w14:textId="77777777" w:rsidR="00777A41" w:rsidRDefault="008B1727">
            <w:pPr>
              <w:pStyle w:val="Table04Row"/>
            </w:pPr>
            <w:r>
              <w:rPr>
                <w:b/>
              </w:rPr>
              <w:t>Reprint 7 as at 4 Dec 2015</w:t>
            </w:r>
          </w:p>
        </w:tc>
      </w:tr>
      <w:tr w:rsidR="00777A41" w14:paraId="195979C8" w14:textId="77777777">
        <w:trPr>
          <w:cantSplit/>
          <w:jc w:val="center"/>
        </w:trPr>
        <w:tc>
          <w:tcPr>
            <w:tcW w:w="4253" w:type="dxa"/>
          </w:tcPr>
          <w:p w14:paraId="774AFB7F" w14:textId="77777777" w:rsidR="00777A41" w:rsidRDefault="008B1727">
            <w:pPr>
              <w:pStyle w:val="Table04Row"/>
            </w:pPr>
            <w:r>
              <w:rPr>
                <w:i/>
              </w:rPr>
              <w:t>Police Regulations Amendment (Fees and Charges) Regulations 2016</w:t>
            </w:r>
            <w:r>
              <w:t xml:space="preserve"> Pt. 5</w:t>
            </w:r>
          </w:p>
        </w:tc>
        <w:tc>
          <w:tcPr>
            <w:tcW w:w="1418" w:type="dxa"/>
          </w:tcPr>
          <w:p w14:paraId="129F3146" w14:textId="77777777" w:rsidR="00777A41" w:rsidRDefault="008B1727">
            <w:pPr>
              <w:pStyle w:val="Table04Row"/>
            </w:pPr>
            <w:r>
              <w:t>14 Jun 2016</w:t>
            </w:r>
            <w:r>
              <w:br/>
              <w:t>p. 1826‑33</w:t>
            </w:r>
          </w:p>
        </w:tc>
        <w:tc>
          <w:tcPr>
            <w:tcW w:w="4536" w:type="dxa"/>
          </w:tcPr>
          <w:p w14:paraId="003200E8" w14:textId="77777777" w:rsidR="00777A41" w:rsidRDefault="008B1727">
            <w:pPr>
              <w:pStyle w:val="Table04Row"/>
            </w:pPr>
            <w:r>
              <w:t>1 Jul 2016 (see r. 2(b))</w:t>
            </w:r>
          </w:p>
        </w:tc>
      </w:tr>
      <w:tr w:rsidR="00777A41" w14:paraId="2C306CFB" w14:textId="77777777">
        <w:trPr>
          <w:cantSplit/>
          <w:jc w:val="center"/>
        </w:trPr>
        <w:tc>
          <w:tcPr>
            <w:tcW w:w="4253" w:type="dxa"/>
          </w:tcPr>
          <w:p w14:paraId="18A1BBA9" w14:textId="77777777" w:rsidR="00777A41" w:rsidRDefault="008B1727">
            <w:pPr>
              <w:pStyle w:val="Table04Row"/>
            </w:pPr>
            <w:r>
              <w:rPr>
                <w:i/>
              </w:rPr>
              <w:t>Security and Related Activities (Control) Amendment Regulations 2016</w:t>
            </w:r>
          </w:p>
        </w:tc>
        <w:tc>
          <w:tcPr>
            <w:tcW w:w="1418" w:type="dxa"/>
          </w:tcPr>
          <w:p w14:paraId="0FA9079D" w14:textId="77777777" w:rsidR="00777A41" w:rsidRDefault="008B1727">
            <w:pPr>
              <w:pStyle w:val="Table04Row"/>
            </w:pPr>
            <w:r>
              <w:t>29 Jul 2016</w:t>
            </w:r>
            <w:r>
              <w:br/>
              <w:t>p. 3243‑57</w:t>
            </w:r>
          </w:p>
        </w:tc>
        <w:tc>
          <w:tcPr>
            <w:tcW w:w="4536" w:type="dxa"/>
          </w:tcPr>
          <w:p w14:paraId="6295C710" w14:textId="77777777" w:rsidR="00777A41" w:rsidRDefault="008B1727">
            <w:pPr>
              <w:pStyle w:val="Table04Row"/>
            </w:pPr>
            <w:r>
              <w:t>r. 1 &amp; 2: 29 Jul 2016 (see r. 2(a));</w:t>
            </w:r>
          </w:p>
          <w:p w14:paraId="2702A994" w14:textId="77777777" w:rsidR="00777A41" w:rsidRDefault="008B1727">
            <w:pPr>
              <w:pStyle w:val="Table04Row"/>
            </w:pPr>
            <w:r>
              <w:t>Regulations other than r. 1 &amp; 2: 30 Jul 2016 (see r. 2(b))</w:t>
            </w:r>
          </w:p>
        </w:tc>
      </w:tr>
      <w:tr w:rsidR="00777A41" w14:paraId="39938B29" w14:textId="77777777">
        <w:trPr>
          <w:cantSplit/>
          <w:jc w:val="center"/>
        </w:trPr>
        <w:tc>
          <w:tcPr>
            <w:tcW w:w="4253" w:type="dxa"/>
          </w:tcPr>
          <w:p w14:paraId="58D1A755" w14:textId="77777777" w:rsidR="00777A41" w:rsidRDefault="008B1727">
            <w:pPr>
              <w:pStyle w:val="Table04Row"/>
            </w:pPr>
            <w:r>
              <w:rPr>
                <w:i/>
              </w:rPr>
              <w:t>Police Service Regulations Amendment (Public Health) Regulations 2016</w:t>
            </w:r>
            <w:r>
              <w:t xml:space="preserve"> Pt. 4</w:t>
            </w:r>
          </w:p>
        </w:tc>
        <w:tc>
          <w:tcPr>
            <w:tcW w:w="1418" w:type="dxa"/>
          </w:tcPr>
          <w:p w14:paraId="7E0D5306" w14:textId="77777777" w:rsidR="00777A41" w:rsidRDefault="008B1727">
            <w:pPr>
              <w:pStyle w:val="Table04Row"/>
            </w:pPr>
            <w:r>
              <w:t>10 Jan 2017</w:t>
            </w:r>
            <w:r>
              <w:br/>
              <w:t>p. 221‑4</w:t>
            </w:r>
          </w:p>
        </w:tc>
        <w:tc>
          <w:tcPr>
            <w:tcW w:w="4536" w:type="dxa"/>
          </w:tcPr>
          <w:p w14:paraId="603703A4" w14:textId="77777777" w:rsidR="00777A41" w:rsidRDefault="008B1727">
            <w:pPr>
              <w:pStyle w:val="Table04Row"/>
            </w:pPr>
            <w:r>
              <w:t xml:space="preserve">24 Jan 2017 (see r. 2(b) and </w:t>
            </w:r>
            <w:r>
              <w:rPr>
                <w:i/>
              </w:rPr>
              <w:t>Gazette</w:t>
            </w:r>
            <w:r>
              <w:t xml:space="preserve"> 10 Jan 2017 p. 165)</w:t>
            </w:r>
          </w:p>
        </w:tc>
      </w:tr>
      <w:tr w:rsidR="00777A41" w14:paraId="1B790E23" w14:textId="77777777">
        <w:trPr>
          <w:cantSplit/>
          <w:jc w:val="center"/>
        </w:trPr>
        <w:tc>
          <w:tcPr>
            <w:tcW w:w="4253" w:type="dxa"/>
          </w:tcPr>
          <w:p w14:paraId="6C4E82E7" w14:textId="77777777" w:rsidR="00777A41" w:rsidRDefault="008B1727">
            <w:pPr>
              <w:pStyle w:val="Table04Row"/>
            </w:pPr>
            <w:r>
              <w:rPr>
                <w:i/>
              </w:rPr>
              <w:t>Police Regulations Amendment (Poisons) Regulations 2016</w:t>
            </w:r>
            <w:r>
              <w:t xml:space="preserve"> Pt. 4</w:t>
            </w:r>
          </w:p>
        </w:tc>
        <w:tc>
          <w:tcPr>
            <w:tcW w:w="1418" w:type="dxa"/>
          </w:tcPr>
          <w:p w14:paraId="1B00BE0C" w14:textId="77777777" w:rsidR="00777A41" w:rsidRDefault="008B1727">
            <w:pPr>
              <w:pStyle w:val="Table04Row"/>
            </w:pPr>
            <w:r>
              <w:t>17 Jan 2017</w:t>
            </w:r>
            <w:r>
              <w:br/>
              <w:t>p. 412‑17</w:t>
            </w:r>
          </w:p>
        </w:tc>
        <w:tc>
          <w:tcPr>
            <w:tcW w:w="4536" w:type="dxa"/>
          </w:tcPr>
          <w:p w14:paraId="06879C05" w14:textId="77777777" w:rsidR="00777A41" w:rsidRDefault="008B1727">
            <w:pPr>
              <w:pStyle w:val="Table04Row"/>
            </w:pPr>
            <w:r>
              <w:t>30 Jan 2017 (see r. 2(c))</w:t>
            </w:r>
          </w:p>
        </w:tc>
      </w:tr>
      <w:tr w:rsidR="00777A41" w14:paraId="72CD6080" w14:textId="77777777">
        <w:trPr>
          <w:cantSplit/>
          <w:jc w:val="center"/>
        </w:trPr>
        <w:tc>
          <w:tcPr>
            <w:tcW w:w="4253" w:type="dxa"/>
          </w:tcPr>
          <w:p w14:paraId="0E200F89" w14:textId="77777777" w:rsidR="00777A41" w:rsidRDefault="008B1727">
            <w:pPr>
              <w:pStyle w:val="Table04Row"/>
            </w:pPr>
            <w:r>
              <w:rPr>
                <w:i/>
              </w:rPr>
              <w:t>Police Regulations Amendment (Fees and Charges) Regulations 2017</w:t>
            </w:r>
            <w:r>
              <w:t xml:space="preserve"> Pt. 5</w:t>
            </w:r>
          </w:p>
        </w:tc>
        <w:tc>
          <w:tcPr>
            <w:tcW w:w="1418" w:type="dxa"/>
          </w:tcPr>
          <w:p w14:paraId="7F00C4CC" w14:textId="77777777" w:rsidR="00777A41" w:rsidRDefault="008B1727">
            <w:pPr>
              <w:pStyle w:val="Table04Row"/>
            </w:pPr>
            <w:r>
              <w:t>27 Jun 2017</w:t>
            </w:r>
            <w:r>
              <w:br/>
              <w:t>p. 3440‑8</w:t>
            </w:r>
          </w:p>
        </w:tc>
        <w:tc>
          <w:tcPr>
            <w:tcW w:w="4536" w:type="dxa"/>
          </w:tcPr>
          <w:p w14:paraId="5B8AB1A1" w14:textId="77777777" w:rsidR="00777A41" w:rsidRDefault="008B1727">
            <w:pPr>
              <w:pStyle w:val="Table04Row"/>
            </w:pPr>
            <w:r>
              <w:t>1 Jul 2017 (see r. 2(b))</w:t>
            </w:r>
          </w:p>
        </w:tc>
      </w:tr>
      <w:tr w:rsidR="00777A41" w14:paraId="75C5D609" w14:textId="77777777">
        <w:trPr>
          <w:cantSplit/>
          <w:jc w:val="center"/>
        </w:trPr>
        <w:tc>
          <w:tcPr>
            <w:tcW w:w="4253" w:type="dxa"/>
          </w:tcPr>
          <w:p w14:paraId="4BFC07BC" w14:textId="77777777" w:rsidR="00777A41" w:rsidRDefault="008B1727">
            <w:pPr>
              <w:pStyle w:val="Table04Row"/>
            </w:pPr>
            <w:r>
              <w:rPr>
                <w:i/>
              </w:rPr>
              <w:t>Police Regulations Amendment (Fees and Charges) Regulations 2018</w:t>
            </w:r>
            <w:r>
              <w:t xml:space="preserve"> Pt. 5</w:t>
            </w:r>
          </w:p>
        </w:tc>
        <w:tc>
          <w:tcPr>
            <w:tcW w:w="1418" w:type="dxa"/>
          </w:tcPr>
          <w:p w14:paraId="1EC18D3E" w14:textId="77777777" w:rsidR="00777A41" w:rsidRDefault="008B1727">
            <w:pPr>
              <w:pStyle w:val="Table04Row"/>
            </w:pPr>
            <w:r>
              <w:t>26 Jun 2018</w:t>
            </w:r>
            <w:r>
              <w:br/>
              <w:t>p. 2392‑400</w:t>
            </w:r>
          </w:p>
        </w:tc>
        <w:tc>
          <w:tcPr>
            <w:tcW w:w="4536" w:type="dxa"/>
          </w:tcPr>
          <w:p w14:paraId="0254441E" w14:textId="77777777" w:rsidR="00777A41" w:rsidRDefault="008B1727">
            <w:pPr>
              <w:pStyle w:val="Table04Row"/>
            </w:pPr>
            <w:r>
              <w:t>1 Jul 2018 (see r. 2(b))</w:t>
            </w:r>
          </w:p>
        </w:tc>
      </w:tr>
      <w:tr w:rsidR="00777A41" w14:paraId="6A5602F4" w14:textId="77777777">
        <w:trPr>
          <w:cantSplit/>
          <w:jc w:val="center"/>
        </w:trPr>
        <w:tc>
          <w:tcPr>
            <w:tcW w:w="4253" w:type="dxa"/>
          </w:tcPr>
          <w:p w14:paraId="41B11EBE" w14:textId="77777777" w:rsidR="00777A41" w:rsidRDefault="008B1727">
            <w:pPr>
              <w:pStyle w:val="Table04Row"/>
            </w:pPr>
            <w:r>
              <w:rPr>
                <w:i/>
              </w:rPr>
              <w:t>Police Regulations Amendment (Fees and Charges) Regulations 2019</w:t>
            </w:r>
            <w:r>
              <w:t xml:space="preserve"> Pt. 5</w:t>
            </w:r>
          </w:p>
        </w:tc>
        <w:tc>
          <w:tcPr>
            <w:tcW w:w="1418" w:type="dxa"/>
          </w:tcPr>
          <w:p w14:paraId="42F5392A" w14:textId="77777777" w:rsidR="00777A41" w:rsidRDefault="008B1727">
            <w:pPr>
              <w:pStyle w:val="Table04Row"/>
            </w:pPr>
            <w:r>
              <w:t>21 Jun 2019</w:t>
            </w:r>
            <w:r>
              <w:br/>
              <w:t>p. 2141‑50</w:t>
            </w:r>
          </w:p>
        </w:tc>
        <w:tc>
          <w:tcPr>
            <w:tcW w:w="4536" w:type="dxa"/>
          </w:tcPr>
          <w:p w14:paraId="549EC770" w14:textId="77777777" w:rsidR="00777A41" w:rsidRDefault="008B1727">
            <w:pPr>
              <w:pStyle w:val="Table04Row"/>
            </w:pPr>
            <w:r>
              <w:t>1 Jul 2019 (see r. 2(b))</w:t>
            </w:r>
          </w:p>
        </w:tc>
      </w:tr>
      <w:tr w:rsidR="00777A41" w14:paraId="071D31EA" w14:textId="77777777">
        <w:trPr>
          <w:cantSplit/>
          <w:jc w:val="center"/>
        </w:trPr>
        <w:tc>
          <w:tcPr>
            <w:tcW w:w="4253" w:type="dxa"/>
          </w:tcPr>
          <w:p w14:paraId="00BC40BB" w14:textId="77777777" w:rsidR="00777A41" w:rsidRDefault="008B1727">
            <w:pPr>
              <w:pStyle w:val="Table04Row"/>
            </w:pPr>
            <w:r>
              <w:rPr>
                <w:i/>
              </w:rPr>
              <w:t>Police Regulations Amendment (Fees and Charges) Regulations 2020</w:t>
            </w:r>
            <w:r>
              <w:t xml:space="preserve"> Pt. 5</w:t>
            </w:r>
          </w:p>
        </w:tc>
        <w:tc>
          <w:tcPr>
            <w:tcW w:w="1418" w:type="dxa"/>
          </w:tcPr>
          <w:p w14:paraId="510C0399" w14:textId="77777777" w:rsidR="00777A41" w:rsidRDefault="008B1727">
            <w:pPr>
              <w:pStyle w:val="Table04Row"/>
            </w:pPr>
            <w:r>
              <w:t>19 Jun 2020</w:t>
            </w:r>
            <w:r>
              <w:br/>
              <w:t>SL 2020/82</w:t>
            </w:r>
          </w:p>
        </w:tc>
        <w:tc>
          <w:tcPr>
            <w:tcW w:w="4536" w:type="dxa"/>
          </w:tcPr>
          <w:p w14:paraId="54F2F13A" w14:textId="77777777" w:rsidR="00777A41" w:rsidRDefault="008B1727">
            <w:pPr>
              <w:pStyle w:val="Table04Row"/>
            </w:pPr>
            <w:r>
              <w:t>1 Jul 2020 (see r. 2(b))</w:t>
            </w:r>
          </w:p>
        </w:tc>
      </w:tr>
      <w:tr w:rsidR="00777A41" w14:paraId="5CD4E43F" w14:textId="77777777">
        <w:trPr>
          <w:cantSplit/>
          <w:jc w:val="center"/>
        </w:trPr>
        <w:tc>
          <w:tcPr>
            <w:tcW w:w="4253" w:type="dxa"/>
          </w:tcPr>
          <w:p w14:paraId="06108A72" w14:textId="77777777" w:rsidR="00777A41" w:rsidRDefault="008B1727">
            <w:pPr>
              <w:pStyle w:val="Table04Row"/>
            </w:pPr>
            <w:r>
              <w:rPr>
                <w:i/>
              </w:rPr>
              <w:t>Security and Related Activities (Control) Amendment Regulations 2020</w:t>
            </w:r>
          </w:p>
        </w:tc>
        <w:tc>
          <w:tcPr>
            <w:tcW w:w="1418" w:type="dxa"/>
          </w:tcPr>
          <w:p w14:paraId="439BDFE0" w14:textId="77777777" w:rsidR="00777A41" w:rsidRDefault="008B1727">
            <w:pPr>
              <w:pStyle w:val="Table04Row"/>
            </w:pPr>
            <w:r>
              <w:t>25 Sep 2020</w:t>
            </w:r>
            <w:r>
              <w:br/>
              <w:t>SL 2020/171</w:t>
            </w:r>
          </w:p>
        </w:tc>
        <w:tc>
          <w:tcPr>
            <w:tcW w:w="4536" w:type="dxa"/>
          </w:tcPr>
          <w:p w14:paraId="4DE87183" w14:textId="77777777" w:rsidR="00777A41" w:rsidRDefault="008B1727">
            <w:pPr>
              <w:pStyle w:val="Table04Row"/>
            </w:pPr>
            <w:r>
              <w:t>r. 1 &amp; 2: 25 Sep 2020 (see r. 2(a));</w:t>
            </w:r>
          </w:p>
          <w:p w14:paraId="69577FF6" w14:textId="77777777" w:rsidR="00777A41" w:rsidRDefault="008B1727">
            <w:pPr>
              <w:pStyle w:val="Table04Row"/>
            </w:pPr>
            <w:r>
              <w:t>Regulations other than r. 1 &amp; 2: 29 Sep 2020 (see r. 2(b) and SL 2020/159 cl. 2(a))</w:t>
            </w:r>
          </w:p>
        </w:tc>
      </w:tr>
      <w:tr w:rsidR="00777A41" w14:paraId="5F39625B" w14:textId="77777777">
        <w:trPr>
          <w:cantSplit/>
          <w:jc w:val="center"/>
        </w:trPr>
        <w:tc>
          <w:tcPr>
            <w:tcW w:w="4253" w:type="dxa"/>
          </w:tcPr>
          <w:p w14:paraId="6E452398" w14:textId="77777777" w:rsidR="00777A41" w:rsidRDefault="008B1727">
            <w:pPr>
              <w:pStyle w:val="Table04Row"/>
            </w:pPr>
            <w:r>
              <w:rPr>
                <w:i/>
              </w:rPr>
              <w:t>Police Regulations Amendment (Fees and Charges) Regulations 2021</w:t>
            </w:r>
            <w:r>
              <w:t xml:space="preserve"> Pt. 5</w:t>
            </w:r>
          </w:p>
        </w:tc>
        <w:tc>
          <w:tcPr>
            <w:tcW w:w="1418" w:type="dxa"/>
          </w:tcPr>
          <w:p w14:paraId="6D736ED5" w14:textId="77777777" w:rsidR="00777A41" w:rsidRDefault="008B1727">
            <w:pPr>
              <w:pStyle w:val="Table04Row"/>
            </w:pPr>
            <w:r>
              <w:t>29 Jun 2021</w:t>
            </w:r>
            <w:r>
              <w:br/>
              <w:t>SL 2021/106</w:t>
            </w:r>
          </w:p>
        </w:tc>
        <w:tc>
          <w:tcPr>
            <w:tcW w:w="4536" w:type="dxa"/>
          </w:tcPr>
          <w:p w14:paraId="006FE1E3" w14:textId="77777777" w:rsidR="00777A41" w:rsidRDefault="008B1727">
            <w:pPr>
              <w:pStyle w:val="Table04Row"/>
            </w:pPr>
            <w:r>
              <w:t>1 Jul 2021 (see r. 2(b))</w:t>
            </w:r>
          </w:p>
        </w:tc>
      </w:tr>
      <w:tr w:rsidR="00777A41" w14:paraId="272E6437" w14:textId="77777777">
        <w:trPr>
          <w:cantSplit/>
          <w:jc w:val="center"/>
        </w:trPr>
        <w:tc>
          <w:tcPr>
            <w:tcW w:w="4253" w:type="dxa"/>
          </w:tcPr>
          <w:p w14:paraId="377F334C" w14:textId="77777777" w:rsidR="00777A41" w:rsidRDefault="008B1727">
            <w:pPr>
              <w:pStyle w:val="Table04Row"/>
            </w:pPr>
            <w:r>
              <w:rPr>
                <w:i/>
              </w:rPr>
              <w:t>Police Regulations Amendment (Fees and Charges) Regulations 2022</w:t>
            </w:r>
            <w:r>
              <w:t xml:space="preserve"> Pt. 5</w:t>
            </w:r>
          </w:p>
        </w:tc>
        <w:tc>
          <w:tcPr>
            <w:tcW w:w="1418" w:type="dxa"/>
          </w:tcPr>
          <w:p w14:paraId="25DFC1AE" w14:textId="77777777" w:rsidR="00777A41" w:rsidRDefault="008B1727">
            <w:pPr>
              <w:pStyle w:val="Table04Row"/>
            </w:pPr>
            <w:r>
              <w:t>3 Jun 2022</w:t>
            </w:r>
            <w:r>
              <w:br/>
              <w:t>SL 2022/65</w:t>
            </w:r>
          </w:p>
        </w:tc>
        <w:tc>
          <w:tcPr>
            <w:tcW w:w="4536" w:type="dxa"/>
          </w:tcPr>
          <w:p w14:paraId="1415E63D" w14:textId="77777777" w:rsidR="00777A41" w:rsidRDefault="008B1727">
            <w:pPr>
              <w:pStyle w:val="Table04Row"/>
            </w:pPr>
            <w:r>
              <w:t>1 Jul 2022 (see r. 2(b))</w:t>
            </w:r>
          </w:p>
        </w:tc>
      </w:tr>
      <w:tr w:rsidR="00777A41" w14:paraId="4E26C9AF" w14:textId="77777777">
        <w:trPr>
          <w:cantSplit/>
          <w:jc w:val="center"/>
        </w:trPr>
        <w:tc>
          <w:tcPr>
            <w:tcW w:w="4253" w:type="dxa"/>
          </w:tcPr>
          <w:p w14:paraId="39C75258" w14:textId="77777777" w:rsidR="00777A41" w:rsidRDefault="008B1727">
            <w:pPr>
              <w:pStyle w:val="Table04Row"/>
            </w:pPr>
            <w:r>
              <w:rPr>
                <w:i/>
              </w:rPr>
              <w:t>Security and Related Activities (Control) Amendment Regulations 2022</w:t>
            </w:r>
          </w:p>
        </w:tc>
        <w:tc>
          <w:tcPr>
            <w:tcW w:w="1418" w:type="dxa"/>
          </w:tcPr>
          <w:p w14:paraId="2EAED4EF" w14:textId="77777777" w:rsidR="00777A41" w:rsidRDefault="008B1727">
            <w:pPr>
              <w:pStyle w:val="Table04Row"/>
            </w:pPr>
            <w:r>
              <w:t>16 Dec 2022</w:t>
            </w:r>
            <w:r>
              <w:br/>
              <w:t>SL 2022/211</w:t>
            </w:r>
          </w:p>
        </w:tc>
        <w:tc>
          <w:tcPr>
            <w:tcW w:w="4536" w:type="dxa"/>
          </w:tcPr>
          <w:p w14:paraId="042B9BEF" w14:textId="77777777" w:rsidR="00777A41" w:rsidRDefault="008B1727">
            <w:pPr>
              <w:pStyle w:val="Table04Row"/>
            </w:pPr>
            <w:r>
              <w:t>r. 1 &amp; 2: 16 Dec 2022 (see r. 2(a));</w:t>
            </w:r>
          </w:p>
          <w:p w14:paraId="1809E1C4" w14:textId="77777777" w:rsidR="00777A41" w:rsidRDefault="008B1727">
            <w:pPr>
              <w:pStyle w:val="Table04Row"/>
            </w:pPr>
            <w:r>
              <w:t>Regulations other than r. 1 &amp; 2: 17 Dec 2022 (see r. 2(b))</w:t>
            </w:r>
          </w:p>
        </w:tc>
      </w:tr>
      <w:tr w:rsidR="00777A41" w14:paraId="160F903C" w14:textId="77777777">
        <w:trPr>
          <w:cantSplit/>
          <w:jc w:val="center"/>
        </w:trPr>
        <w:tc>
          <w:tcPr>
            <w:tcW w:w="4253" w:type="dxa"/>
          </w:tcPr>
          <w:p w14:paraId="4114223B" w14:textId="77777777" w:rsidR="00777A41" w:rsidRDefault="008B1727">
            <w:pPr>
              <w:pStyle w:val="Table04Row"/>
            </w:pPr>
            <w:r>
              <w:rPr>
                <w:i/>
              </w:rPr>
              <w:t>Police Regulations Amendment (Fees and Charges) Regulations 2023</w:t>
            </w:r>
            <w:r>
              <w:t xml:space="preserve"> Pt. 5</w:t>
            </w:r>
          </w:p>
        </w:tc>
        <w:tc>
          <w:tcPr>
            <w:tcW w:w="1418" w:type="dxa"/>
          </w:tcPr>
          <w:p w14:paraId="3C71FB3D" w14:textId="77777777" w:rsidR="00777A41" w:rsidRDefault="008B1727">
            <w:pPr>
              <w:pStyle w:val="Table04Row"/>
            </w:pPr>
            <w:r>
              <w:t>16 Jun 2023</w:t>
            </w:r>
            <w:r>
              <w:br/>
              <w:t>SL 2023/74</w:t>
            </w:r>
          </w:p>
        </w:tc>
        <w:tc>
          <w:tcPr>
            <w:tcW w:w="4536" w:type="dxa"/>
          </w:tcPr>
          <w:p w14:paraId="7BC029C6" w14:textId="77777777" w:rsidR="00777A41" w:rsidRDefault="008B1727">
            <w:pPr>
              <w:pStyle w:val="Table04Row"/>
            </w:pPr>
            <w:r>
              <w:t>1 Jul 2023 (see r. 2(b))</w:t>
            </w:r>
          </w:p>
        </w:tc>
      </w:tr>
    </w:tbl>
    <w:p w14:paraId="6E1D18A6" w14:textId="77777777" w:rsidR="00777A41" w:rsidRDefault="008B1727">
      <w:pPr>
        <w:pStyle w:val="IRegName"/>
      </w:pPr>
      <w:r>
        <w:t>WA Security Industry Code of Conduct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DDBB1B2" w14:textId="77777777">
        <w:trPr>
          <w:cantSplit/>
          <w:jc w:val="center"/>
        </w:trPr>
        <w:tc>
          <w:tcPr>
            <w:tcW w:w="4253" w:type="dxa"/>
          </w:tcPr>
          <w:p w14:paraId="6D4783C0" w14:textId="77777777" w:rsidR="00777A41" w:rsidRDefault="008B1727">
            <w:pPr>
              <w:pStyle w:val="Table04Row"/>
            </w:pPr>
            <w:r>
              <w:rPr>
                <w:i/>
              </w:rPr>
              <w:t>WA Security Industry Code of Conduct</w:t>
            </w:r>
          </w:p>
        </w:tc>
        <w:tc>
          <w:tcPr>
            <w:tcW w:w="1418" w:type="dxa"/>
          </w:tcPr>
          <w:p w14:paraId="6B9648DF" w14:textId="77777777" w:rsidR="00777A41" w:rsidRDefault="008B1727">
            <w:pPr>
              <w:pStyle w:val="Table04Row"/>
            </w:pPr>
            <w:r>
              <w:t>24 Dec 2010</w:t>
            </w:r>
            <w:r>
              <w:br/>
              <w:t>p. 6841‑2</w:t>
            </w:r>
          </w:p>
        </w:tc>
        <w:tc>
          <w:tcPr>
            <w:tcW w:w="4536" w:type="dxa"/>
          </w:tcPr>
          <w:p w14:paraId="7F76710B" w14:textId="77777777" w:rsidR="00777A41" w:rsidRDefault="008B1727">
            <w:pPr>
              <w:pStyle w:val="Table04Row"/>
            </w:pPr>
            <w:r>
              <w:t>24 Dec 2010</w:t>
            </w:r>
          </w:p>
        </w:tc>
      </w:tr>
    </w:tbl>
    <w:p w14:paraId="703CFFD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93D866C" w14:textId="77777777">
        <w:trPr>
          <w:cantSplit/>
          <w:jc w:val="center"/>
        </w:trPr>
        <w:tc>
          <w:tcPr>
            <w:tcW w:w="4253" w:type="dxa"/>
          </w:tcPr>
          <w:p w14:paraId="6F30810C" w14:textId="77777777" w:rsidR="00777A41" w:rsidRDefault="008B1727">
            <w:pPr>
              <w:pStyle w:val="Table04Row"/>
              <w:keepNext/>
            </w:pPr>
            <w:r>
              <w:rPr>
                <w:b/>
              </w:rPr>
              <w:t>Orders -</w:t>
            </w:r>
          </w:p>
        </w:tc>
        <w:tc>
          <w:tcPr>
            <w:tcW w:w="1418" w:type="dxa"/>
          </w:tcPr>
          <w:p w14:paraId="32D39961" w14:textId="77777777" w:rsidR="00777A41" w:rsidRDefault="00777A41">
            <w:pPr>
              <w:pStyle w:val="Table04Row"/>
              <w:keepNext/>
            </w:pPr>
          </w:p>
        </w:tc>
        <w:tc>
          <w:tcPr>
            <w:tcW w:w="4536" w:type="dxa"/>
          </w:tcPr>
          <w:p w14:paraId="7AAFE6FE" w14:textId="77777777" w:rsidR="00777A41" w:rsidRDefault="00777A41">
            <w:pPr>
              <w:pStyle w:val="Table04Row"/>
              <w:keepNext/>
            </w:pPr>
          </w:p>
        </w:tc>
      </w:tr>
      <w:tr w:rsidR="00777A41" w14:paraId="2DF70581" w14:textId="77777777">
        <w:trPr>
          <w:cantSplit/>
          <w:jc w:val="center"/>
        </w:trPr>
        <w:tc>
          <w:tcPr>
            <w:tcW w:w="10207" w:type="dxa"/>
            <w:gridSpan w:val="3"/>
          </w:tcPr>
          <w:p w14:paraId="585AC9A8" w14:textId="77777777" w:rsidR="00777A41" w:rsidRDefault="008B1727">
            <w:pPr>
              <w:pStyle w:val="Table04Row"/>
              <w:keepNext/>
            </w:pPr>
            <w:r>
              <w:rPr>
                <w:b/>
              </w:rPr>
              <w:t>Under s. 26 -</w:t>
            </w:r>
          </w:p>
        </w:tc>
      </w:tr>
      <w:tr w:rsidR="00777A41" w14:paraId="2CC43665" w14:textId="77777777">
        <w:trPr>
          <w:cantSplit/>
          <w:jc w:val="center"/>
        </w:trPr>
        <w:tc>
          <w:tcPr>
            <w:tcW w:w="4253" w:type="dxa"/>
          </w:tcPr>
          <w:p w14:paraId="789AE6AC" w14:textId="77777777" w:rsidR="00777A41" w:rsidRDefault="008B1727">
            <w:pPr>
              <w:pStyle w:val="Table04Row"/>
            </w:pPr>
            <w:r>
              <w:t>Approval of Batons</w:t>
            </w:r>
          </w:p>
        </w:tc>
        <w:tc>
          <w:tcPr>
            <w:tcW w:w="1418" w:type="dxa"/>
          </w:tcPr>
          <w:p w14:paraId="69905941" w14:textId="77777777" w:rsidR="00777A41" w:rsidRDefault="008B1727">
            <w:pPr>
              <w:pStyle w:val="Table04Row"/>
            </w:pPr>
            <w:r>
              <w:t>1 Apr 1997</w:t>
            </w:r>
            <w:r>
              <w:br/>
              <w:t>p. 1745</w:t>
            </w:r>
          </w:p>
        </w:tc>
        <w:tc>
          <w:tcPr>
            <w:tcW w:w="4536" w:type="dxa"/>
          </w:tcPr>
          <w:p w14:paraId="61BD0DB8" w14:textId="77777777" w:rsidR="00777A41" w:rsidRDefault="00777A41">
            <w:pPr>
              <w:pStyle w:val="Table04Row"/>
            </w:pPr>
          </w:p>
        </w:tc>
      </w:tr>
      <w:tr w:rsidR="00777A41" w14:paraId="77A5A426" w14:textId="77777777">
        <w:trPr>
          <w:cantSplit/>
          <w:jc w:val="center"/>
        </w:trPr>
        <w:tc>
          <w:tcPr>
            <w:tcW w:w="4253" w:type="dxa"/>
          </w:tcPr>
          <w:p w14:paraId="7E677F67" w14:textId="77777777" w:rsidR="00777A41" w:rsidRDefault="008B1727">
            <w:pPr>
              <w:pStyle w:val="Table04Row"/>
            </w:pPr>
            <w:r>
              <w:t>Security and Related Activities (Control) (Approval of Batons) Amendment Order 2012</w:t>
            </w:r>
          </w:p>
        </w:tc>
        <w:tc>
          <w:tcPr>
            <w:tcW w:w="1418" w:type="dxa"/>
          </w:tcPr>
          <w:p w14:paraId="638F93E4" w14:textId="77777777" w:rsidR="00777A41" w:rsidRDefault="008B1727">
            <w:pPr>
              <w:pStyle w:val="Table04Row"/>
            </w:pPr>
            <w:r>
              <w:t>14 Dec 2012</w:t>
            </w:r>
            <w:r>
              <w:br/>
              <w:t>p. 6204‑5</w:t>
            </w:r>
          </w:p>
        </w:tc>
        <w:tc>
          <w:tcPr>
            <w:tcW w:w="4536" w:type="dxa"/>
          </w:tcPr>
          <w:p w14:paraId="16298D3D" w14:textId="77777777" w:rsidR="00777A41" w:rsidRDefault="008B1727">
            <w:pPr>
              <w:pStyle w:val="Table04Row"/>
            </w:pPr>
            <w:r>
              <w:t>cl. 1 &amp; 2: 14 Dec 2012 (see cl. 2(a));</w:t>
            </w:r>
          </w:p>
          <w:p w14:paraId="531C16DB" w14:textId="77777777" w:rsidR="00777A41" w:rsidRDefault="008B1727">
            <w:pPr>
              <w:pStyle w:val="Table04Row"/>
            </w:pPr>
            <w:r>
              <w:t>Order other than cl. 1 &amp; 2: 15 Dec 2012 (see cl. 2(b))</w:t>
            </w:r>
          </w:p>
        </w:tc>
      </w:tr>
    </w:tbl>
    <w:p w14:paraId="289748C8" w14:textId="77777777" w:rsidR="00777A41" w:rsidRDefault="008B1727">
      <w:pPr>
        <w:pStyle w:val="IActName"/>
      </w:pPr>
      <w:r>
        <w:t>Sentence Administration (Interstate Transfer of Community Based Sentences)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580C125" w14:textId="77777777">
        <w:trPr>
          <w:cantSplit/>
          <w:jc w:val="center"/>
        </w:trPr>
        <w:tc>
          <w:tcPr>
            <w:tcW w:w="1134" w:type="dxa"/>
          </w:tcPr>
          <w:p w14:paraId="4ECFE79D" w14:textId="77777777" w:rsidR="00777A41" w:rsidRDefault="008B1727">
            <w:pPr>
              <w:pStyle w:val="Table04Row"/>
              <w:keepNext/>
            </w:pPr>
            <w:r>
              <w:rPr>
                <w:b/>
              </w:rPr>
              <w:t>Portfolio:</w:t>
            </w:r>
          </w:p>
        </w:tc>
        <w:tc>
          <w:tcPr>
            <w:tcW w:w="8505" w:type="dxa"/>
          </w:tcPr>
          <w:p w14:paraId="18F54C67" w14:textId="77777777" w:rsidR="00777A41" w:rsidRDefault="008B1727">
            <w:pPr>
              <w:pStyle w:val="Table04Row"/>
              <w:keepNext/>
            </w:pPr>
            <w:r>
              <w:t>Minister for Corrective Services</w:t>
            </w:r>
          </w:p>
        </w:tc>
      </w:tr>
      <w:tr w:rsidR="00777A41" w14:paraId="4C844428" w14:textId="77777777">
        <w:trPr>
          <w:cantSplit/>
          <w:jc w:val="center"/>
        </w:trPr>
        <w:tc>
          <w:tcPr>
            <w:tcW w:w="1276" w:type="dxa"/>
          </w:tcPr>
          <w:p w14:paraId="077E64FD" w14:textId="77777777" w:rsidR="00777A41" w:rsidRDefault="008B1727">
            <w:pPr>
              <w:pStyle w:val="Table04Row"/>
              <w:keepNext/>
            </w:pPr>
            <w:r>
              <w:rPr>
                <w:b/>
              </w:rPr>
              <w:t>Agency:</w:t>
            </w:r>
          </w:p>
        </w:tc>
        <w:tc>
          <w:tcPr>
            <w:tcW w:w="5812" w:type="dxa"/>
          </w:tcPr>
          <w:p w14:paraId="16F4E866" w14:textId="77777777" w:rsidR="00777A41" w:rsidRDefault="008B1727">
            <w:pPr>
              <w:pStyle w:val="Table04Row"/>
              <w:keepNext/>
            </w:pPr>
            <w:r>
              <w:t>Department of Justice</w:t>
            </w:r>
          </w:p>
        </w:tc>
      </w:tr>
    </w:tbl>
    <w:p w14:paraId="093787BA" w14:textId="77777777" w:rsidR="00777A41" w:rsidRDefault="00777A41">
      <w:pPr>
        <w:keepNext/>
      </w:pPr>
    </w:p>
    <w:p w14:paraId="325EB234" w14:textId="77777777" w:rsidR="00777A41" w:rsidRDefault="008B1727">
      <w:pPr>
        <w:pStyle w:val="IRegName"/>
      </w:pPr>
      <w:r>
        <w:t>Sentence Administration (Interstate Transfer of Community Based Sentences)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B2387F" w14:textId="77777777">
        <w:trPr>
          <w:cantSplit/>
          <w:jc w:val="center"/>
        </w:trPr>
        <w:tc>
          <w:tcPr>
            <w:tcW w:w="4253" w:type="dxa"/>
          </w:tcPr>
          <w:p w14:paraId="75E7413D" w14:textId="77777777" w:rsidR="00777A41" w:rsidRDefault="008B1727">
            <w:pPr>
              <w:pStyle w:val="Table04Row"/>
            </w:pPr>
            <w:r>
              <w:rPr>
                <w:i/>
              </w:rPr>
              <w:t>Sentence Administration (Interstate Transfer of Community Based Sentences) Regulations 2011</w:t>
            </w:r>
          </w:p>
        </w:tc>
        <w:tc>
          <w:tcPr>
            <w:tcW w:w="1418" w:type="dxa"/>
          </w:tcPr>
          <w:p w14:paraId="43BEC4E2" w14:textId="77777777" w:rsidR="00777A41" w:rsidRDefault="008B1727">
            <w:pPr>
              <w:pStyle w:val="Table04Row"/>
            </w:pPr>
            <w:r>
              <w:t>23 Sep 2011</w:t>
            </w:r>
            <w:r>
              <w:br/>
              <w:t>p. 3812‑14</w:t>
            </w:r>
          </w:p>
        </w:tc>
        <w:tc>
          <w:tcPr>
            <w:tcW w:w="4536" w:type="dxa"/>
          </w:tcPr>
          <w:p w14:paraId="0893F888" w14:textId="77777777" w:rsidR="00777A41" w:rsidRDefault="008B1727">
            <w:pPr>
              <w:pStyle w:val="Table04Row"/>
            </w:pPr>
            <w:r>
              <w:t xml:space="preserve">1 Oct 2011 (see r. 2 and </w:t>
            </w:r>
            <w:r>
              <w:rPr>
                <w:i/>
              </w:rPr>
              <w:t>Gazette</w:t>
            </w:r>
            <w:r>
              <w:t xml:space="preserve"> 23 Sep 2011 p. 3811)</w:t>
            </w:r>
          </w:p>
        </w:tc>
      </w:tr>
      <w:tr w:rsidR="00777A41" w14:paraId="17CEDC9A" w14:textId="77777777">
        <w:trPr>
          <w:cantSplit/>
          <w:jc w:val="center"/>
        </w:trPr>
        <w:tc>
          <w:tcPr>
            <w:tcW w:w="4253" w:type="dxa"/>
          </w:tcPr>
          <w:p w14:paraId="632E37BA" w14:textId="77777777" w:rsidR="00777A41" w:rsidRDefault="008B1727">
            <w:pPr>
              <w:pStyle w:val="Table04Row"/>
            </w:pPr>
            <w:r>
              <w:rPr>
                <w:i/>
              </w:rPr>
              <w:t>Sentence Administration (Interstate Transfer of Community Based Sentences) Amendment Regulations 2016</w:t>
            </w:r>
          </w:p>
        </w:tc>
        <w:tc>
          <w:tcPr>
            <w:tcW w:w="1418" w:type="dxa"/>
          </w:tcPr>
          <w:p w14:paraId="7F1CC15E" w14:textId="77777777" w:rsidR="00777A41" w:rsidRDefault="008B1727">
            <w:pPr>
              <w:pStyle w:val="Table04Row"/>
            </w:pPr>
            <w:r>
              <w:t>2 Dec 2016</w:t>
            </w:r>
            <w:r>
              <w:br/>
              <w:t>p. 5384</w:t>
            </w:r>
          </w:p>
        </w:tc>
        <w:tc>
          <w:tcPr>
            <w:tcW w:w="4536" w:type="dxa"/>
          </w:tcPr>
          <w:p w14:paraId="0D333B72" w14:textId="77777777" w:rsidR="00777A41" w:rsidRDefault="008B1727">
            <w:pPr>
              <w:pStyle w:val="Table04Row"/>
            </w:pPr>
            <w:r>
              <w:t>r. 1 &amp; 2: 2 Dec 2016 (see r. 2(a));</w:t>
            </w:r>
          </w:p>
          <w:p w14:paraId="017C477B" w14:textId="77777777" w:rsidR="00777A41" w:rsidRDefault="008B1727">
            <w:pPr>
              <w:pStyle w:val="Table04Row"/>
            </w:pPr>
            <w:r>
              <w:t>Regulations other than r. 1 &amp; 2: 3 Dec 2016 (see r. 2(b))</w:t>
            </w:r>
          </w:p>
        </w:tc>
      </w:tr>
      <w:tr w:rsidR="00777A41" w14:paraId="6A1329B5" w14:textId="77777777">
        <w:trPr>
          <w:cantSplit/>
          <w:jc w:val="center"/>
        </w:trPr>
        <w:tc>
          <w:tcPr>
            <w:tcW w:w="4253" w:type="dxa"/>
          </w:tcPr>
          <w:p w14:paraId="75F1CC25" w14:textId="77777777" w:rsidR="00777A41" w:rsidRDefault="008B1727">
            <w:pPr>
              <w:pStyle w:val="Table04Row"/>
            </w:pPr>
            <w:r>
              <w:rPr>
                <w:i/>
              </w:rPr>
              <w:t>Sentence Administration (Interstate Transfer of Community Based Sentences) Amendment Regulations 2021</w:t>
            </w:r>
          </w:p>
        </w:tc>
        <w:tc>
          <w:tcPr>
            <w:tcW w:w="1418" w:type="dxa"/>
          </w:tcPr>
          <w:p w14:paraId="5831A8BB" w14:textId="77777777" w:rsidR="00777A41" w:rsidRDefault="008B1727">
            <w:pPr>
              <w:pStyle w:val="Table04Row"/>
            </w:pPr>
            <w:r>
              <w:t>5 Nov 2021</w:t>
            </w:r>
            <w:r>
              <w:br/>
              <w:t>SL 2021/182</w:t>
            </w:r>
          </w:p>
        </w:tc>
        <w:tc>
          <w:tcPr>
            <w:tcW w:w="4536" w:type="dxa"/>
          </w:tcPr>
          <w:p w14:paraId="0422E4C8" w14:textId="77777777" w:rsidR="00777A41" w:rsidRDefault="008B1727">
            <w:pPr>
              <w:pStyle w:val="Table04Row"/>
            </w:pPr>
            <w:r>
              <w:t>r. 1 &amp; 2: 5 Nov 2021 (see r. 2(a));</w:t>
            </w:r>
          </w:p>
          <w:p w14:paraId="49AF6DC6" w14:textId="77777777" w:rsidR="00777A41" w:rsidRDefault="008B1727">
            <w:pPr>
              <w:pStyle w:val="Table04Row"/>
            </w:pPr>
            <w:r>
              <w:t>Regulations other than r. 1 &amp; 2: 6 Nov 2021 (see r. 2(b))</w:t>
            </w:r>
          </w:p>
        </w:tc>
      </w:tr>
    </w:tbl>
    <w:p w14:paraId="7C33EA5A" w14:textId="77777777" w:rsidR="00777A41" w:rsidRDefault="008B1727">
      <w:pPr>
        <w:pStyle w:val="IActName"/>
      </w:pPr>
      <w:r>
        <w:t>Sentence Administration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62F6459" w14:textId="77777777">
        <w:trPr>
          <w:cantSplit/>
          <w:jc w:val="center"/>
        </w:trPr>
        <w:tc>
          <w:tcPr>
            <w:tcW w:w="1134" w:type="dxa"/>
          </w:tcPr>
          <w:p w14:paraId="6EB28A95" w14:textId="77777777" w:rsidR="00777A41" w:rsidRDefault="008B1727">
            <w:pPr>
              <w:pStyle w:val="Table04Row"/>
              <w:keepNext/>
            </w:pPr>
            <w:r>
              <w:rPr>
                <w:b/>
              </w:rPr>
              <w:t>Portfolio:</w:t>
            </w:r>
          </w:p>
        </w:tc>
        <w:tc>
          <w:tcPr>
            <w:tcW w:w="8505" w:type="dxa"/>
          </w:tcPr>
          <w:p w14:paraId="527B7B20" w14:textId="77777777" w:rsidR="00777A41" w:rsidRDefault="008B1727">
            <w:pPr>
              <w:pStyle w:val="Table04Row"/>
              <w:keepNext/>
            </w:pPr>
            <w:r>
              <w:t>Minister for Corrective Services (Part 1, Part 2 Division 2, Part. 5 Divisions 1‑3, Part 6, 7 &amp; 8, Part 10 (except section 114 &amp; 115A) only, remainder of Act administered by the Attorney General principally assisted by the Department of Justice)</w:t>
            </w:r>
          </w:p>
        </w:tc>
      </w:tr>
      <w:tr w:rsidR="00777A41" w14:paraId="3C5E44E9" w14:textId="77777777">
        <w:trPr>
          <w:cantSplit/>
          <w:jc w:val="center"/>
        </w:trPr>
        <w:tc>
          <w:tcPr>
            <w:tcW w:w="1276" w:type="dxa"/>
          </w:tcPr>
          <w:p w14:paraId="43298F7C" w14:textId="77777777" w:rsidR="00777A41" w:rsidRDefault="008B1727">
            <w:pPr>
              <w:pStyle w:val="Table04Row"/>
              <w:keepNext/>
            </w:pPr>
            <w:r>
              <w:rPr>
                <w:b/>
              </w:rPr>
              <w:t>Agency:</w:t>
            </w:r>
          </w:p>
        </w:tc>
        <w:tc>
          <w:tcPr>
            <w:tcW w:w="5812" w:type="dxa"/>
          </w:tcPr>
          <w:p w14:paraId="2C726A21" w14:textId="77777777" w:rsidR="00777A41" w:rsidRDefault="008B1727">
            <w:pPr>
              <w:pStyle w:val="Table04Row"/>
              <w:keepNext/>
            </w:pPr>
            <w:r>
              <w:t>Department of Justice</w:t>
            </w:r>
          </w:p>
        </w:tc>
      </w:tr>
      <w:tr w:rsidR="00777A41" w14:paraId="3E15189D" w14:textId="77777777">
        <w:trPr>
          <w:cantSplit/>
          <w:jc w:val="center"/>
        </w:trPr>
        <w:tc>
          <w:tcPr>
            <w:tcW w:w="1134" w:type="dxa"/>
          </w:tcPr>
          <w:p w14:paraId="07867F15" w14:textId="77777777" w:rsidR="00777A41" w:rsidRDefault="008B1727">
            <w:pPr>
              <w:pStyle w:val="Table04Row"/>
              <w:keepNext/>
            </w:pPr>
            <w:r>
              <w:rPr>
                <w:b/>
              </w:rPr>
              <w:t>Portfolio:</w:t>
            </w:r>
          </w:p>
        </w:tc>
        <w:tc>
          <w:tcPr>
            <w:tcW w:w="8505" w:type="dxa"/>
          </w:tcPr>
          <w:p w14:paraId="4DC5F356" w14:textId="77777777" w:rsidR="00777A41" w:rsidRDefault="008B1727">
            <w:pPr>
              <w:pStyle w:val="Table04Row"/>
              <w:keepNext/>
            </w:pPr>
            <w:r>
              <w:t>Attorney General (Part 2 Divisions 1, 3 &amp; 4, Parts 3 &amp; 4, Part 5 Division 4, Part 9, sections 114, 115, 115A, 119 &amp; 122, Schedule 1 &amp; 2 only; remainder of Act administered by the Minister for Corrective Services principally assisted by the Department of Justice)</w:t>
            </w:r>
          </w:p>
        </w:tc>
      </w:tr>
      <w:tr w:rsidR="00777A41" w14:paraId="58C38F91" w14:textId="77777777">
        <w:trPr>
          <w:cantSplit/>
          <w:jc w:val="center"/>
        </w:trPr>
        <w:tc>
          <w:tcPr>
            <w:tcW w:w="1276" w:type="dxa"/>
          </w:tcPr>
          <w:p w14:paraId="4A5E07DD" w14:textId="77777777" w:rsidR="00777A41" w:rsidRDefault="008B1727">
            <w:pPr>
              <w:pStyle w:val="Table04Row"/>
              <w:keepNext/>
            </w:pPr>
            <w:r>
              <w:rPr>
                <w:b/>
              </w:rPr>
              <w:t>Agency:</w:t>
            </w:r>
          </w:p>
        </w:tc>
        <w:tc>
          <w:tcPr>
            <w:tcW w:w="5812" w:type="dxa"/>
          </w:tcPr>
          <w:p w14:paraId="14609868" w14:textId="77777777" w:rsidR="00777A41" w:rsidRDefault="008B1727">
            <w:pPr>
              <w:pStyle w:val="Table04Row"/>
              <w:keepNext/>
            </w:pPr>
            <w:r>
              <w:t>Department of Justice</w:t>
            </w:r>
          </w:p>
        </w:tc>
      </w:tr>
    </w:tbl>
    <w:p w14:paraId="616799F2" w14:textId="77777777" w:rsidR="00777A41" w:rsidRDefault="00777A41">
      <w:pPr>
        <w:keepNext/>
      </w:pPr>
    </w:p>
    <w:p w14:paraId="5E89C4CF" w14:textId="77777777" w:rsidR="00777A41" w:rsidRDefault="008B1727">
      <w:pPr>
        <w:pStyle w:val="IRegName"/>
      </w:pPr>
      <w:r>
        <w:t>Sentence Administration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B5A531" w14:textId="77777777">
        <w:trPr>
          <w:cantSplit/>
          <w:jc w:val="center"/>
        </w:trPr>
        <w:tc>
          <w:tcPr>
            <w:tcW w:w="4253" w:type="dxa"/>
          </w:tcPr>
          <w:p w14:paraId="6650289E" w14:textId="77777777" w:rsidR="00777A41" w:rsidRDefault="008B1727">
            <w:pPr>
              <w:pStyle w:val="Table04Row"/>
            </w:pPr>
            <w:r>
              <w:rPr>
                <w:i/>
              </w:rPr>
              <w:t>Sentence Administration Regulations 2003</w:t>
            </w:r>
          </w:p>
        </w:tc>
        <w:tc>
          <w:tcPr>
            <w:tcW w:w="1418" w:type="dxa"/>
          </w:tcPr>
          <w:p w14:paraId="2C33130F" w14:textId="77777777" w:rsidR="00777A41" w:rsidRDefault="008B1727">
            <w:pPr>
              <w:pStyle w:val="Table04Row"/>
            </w:pPr>
            <w:r>
              <w:t>29 Aug 2003</w:t>
            </w:r>
            <w:r>
              <w:br/>
              <w:t>p. 3842‑50</w:t>
            </w:r>
          </w:p>
        </w:tc>
        <w:tc>
          <w:tcPr>
            <w:tcW w:w="4536" w:type="dxa"/>
          </w:tcPr>
          <w:p w14:paraId="3E6F023D" w14:textId="77777777" w:rsidR="00777A41" w:rsidRDefault="008B1727">
            <w:pPr>
              <w:pStyle w:val="Table04Row"/>
            </w:pPr>
            <w:r>
              <w:t xml:space="preserve">31 Aug 2003 (see r. 2 and </w:t>
            </w:r>
            <w:r>
              <w:rPr>
                <w:i/>
              </w:rPr>
              <w:t>Gazette</w:t>
            </w:r>
            <w:r>
              <w:t xml:space="preserve"> 29 Aug 2003 p. 3833)</w:t>
            </w:r>
          </w:p>
        </w:tc>
      </w:tr>
      <w:tr w:rsidR="00777A41" w14:paraId="05045D15" w14:textId="77777777">
        <w:trPr>
          <w:cantSplit/>
          <w:jc w:val="center"/>
        </w:trPr>
        <w:tc>
          <w:tcPr>
            <w:tcW w:w="4253" w:type="dxa"/>
          </w:tcPr>
          <w:p w14:paraId="2A8F2A22" w14:textId="77777777" w:rsidR="00777A41" w:rsidRDefault="008B1727">
            <w:pPr>
              <w:pStyle w:val="Table04Row"/>
            </w:pPr>
            <w:r>
              <w:rPr>
                <w:i/>
              </w:rPr>
              <w:t>Sentence Administration Amendment Regulations 2004</w:t>
            </w:r>
          </w:p>
        </w:tc>
        <w:tc>
          <w:tcPr>
            <w:tcW w:w="1418" w:type="dxa"/>
          </w:tcPr>
          <w:p w14:paraId="51503251" w14:textId="77777777" w:rsidR="00777A41" w:rsidRDefault="008B1727">
            <w:pPr>
              <w:pStyle w:val="Table04Row"/>
            </w:pPr>
            <w:r>
              <w:t>11 Jun 2004</w:t>
            </w:r>
            <w:r>
              <w:br/>
              <w:t>p. 2002‑3</w:t>
            </w:r>
          </w:p>
        </w:tc>
        <w:tc>
          <w:tcPr>
            <w:tcW w:w="4536" w:type="dxa"/>
          </w:tcPr>
          <w:p w14:paraId="0CA730B6" w14:textId="77777777" w:rsidR="00777A41" w:rsidRDefault="008B1727">
            <w:pPr>
              <w:pStyle w:val="Table04Row"/>
            </w:pPr>
            <w:r>
              <w:t>11 Jun 2004</w:t>
            </w:r>
          </w:p>
        </w:tc>
      </w:tr>
      <w:tr w:rsidR="00777A41" w14:paraId="6B7E2D2B" w14:textId="77777777">
        <w:trPr>
          <w:cantSplit/>
          <w:jc w:val="center"/>
        </w:trPr>
        <w:tc>
          <w:tcPr>
            <w:tcW w:w="4253" w:type="dxa"/>
          </w:tcPr>
          <w:p w14:paraId="1373B37E" w14:textId="77777777" w:rsidR="00777A41" w:rsidRDefault="008B1727">
            <w:pPr>
              <w:pStyle w:val="Table04Row"/>
            </w:pPr>
            <w:r>
              <w:rPr>
                <w:i/>
              </w:rPr>
              <w:t>Sentence Administration Amendment Regulations 2005</w:t>
            </w:r>
          </w:p>
        </w:tc>
        <w:tc>
          <w:tcPr>
            <w:tcW w:w="1418" w:type="dxa"/>
          </w:tcPr>
          <w:p w14:paraId="58B9997A" w14:textId="77777777" w:rsidR="00777A41" w:rsidRDefault="008B1727">
            <w:pPr>
              <w:pStyle w:val="Table04Row"/>
            </w:pPr>
            <w:r>
              <w:t>25 Feb 2005</w:t>
            </w:r>
            <w:r>
              <w:br/>
              <w:t>p. 847</w:t>
            </w:r>
          </w:p>
        </w:tc>
        <w:tc>
          <w:tcPr>
            <w:tcW w:w="4536" w:type="dxa"/>
          </w:tcPr>
          <w:p w14:paraId="6341B9B4" w14:textId="77777777" w:rsidR="00777A41" w:rsidRDefault="008B1727">
            <w:pPr>
              <w:pStyle w:val="Table04Row"/>
            </w:pPr>
            <w:r>
              <w:t xml:space="preserve">31 May 2006 (see r. 2 and </w:t>
            </w:r>
            <w:r>
              <w:rPr>
                <w:i/>
              </w:rPr>
              <w:t>Gazette</w:t>
            </w:r>
            <w:r>
              <w:t xml:space="preserve"> 30 May 2006 p. 1965)</w:t>
            </w:r>
          </w:p>
        </w:tc>
      </w:tr>
      <w:tr w:rsidR="00777A41" w14:paraId="726FD071" w14:textId="77777777">
        <w:trPr>
          <w:cantSplit/>
          <w:jc w:val="center"/>
        </w:trPr>
        <w:tc>
          <w:tcPr>
            <w:tcW w:w="4253" w:type="dxa"/>
          </w:tcPr>
          <w:p w14:paraId="6297B159" w14:textId="77777777" w:rsidR="00777A41" w:rsidRDefault="008B1727">
            <w:pPr>
              <w:pStyle w:val="Table04Row"/>
            </w:pPr>
            <w:r>
              <w:rPr>
                <w:i/>
              </w:rPr>
              <w:t>Sentence Administration Amendment Regulations 2006</w:t>
            </w:r>
          </w:p>
        </w:tc>
        <w:tc>
          <w:tcPr>
            <w:tcW w:w="1418" w:type="dxa"/>
          </w:tcPr>
          <w:p w14:paraId="707B7E5E" w14:textId="77777777" w:rsidR="00777A41" w:rsidRDefault="008B1727">
            <w:pPr>
              <w:pStyle w:val="Table04Row"/>
            </w:pPr>
            <w:r>
              <w:t>29 Dec 2006</w:t>
            </w:r>
            <w:r>
              <w:br/>
              <w:t>p. 5869‑72</w:t>
            </w:r>
          </w:p>
        </w:tc>
        <w:tc>
          <w:tcPr>
            <w:tcW w:w="4536" w:type="dxa"/>
          </w:tcPr>
          <w:p w14:paraId="4CABD096" w14:textId="77777777" w:rsidR="00777A41" w:rsidRDefault="008B1727">
            <w:pPr>
              <w:pStyle w:val="Table04Row"/>
            </w:pPr>
            <w:r>
              <w:t xml:space="preserve">Regulations other than r. 5: 28 Jan 2007 (see r. 2(1) and </w:t>
            </w:r>
            <w:r>
              <w:rPr>
                <w:i/>
              </w:rPr>
              <w:t>Gazette</w:t>
            </w:r>
            <w:r>
              <w:t xml:space="preserve"> 29 Dec 2006 p. 5867);</w:t>
            </w:r>
          </w:p>
          <w:p w14:paraId="766DEED1" w14:textId="77777777" w:rsidR="00777A41" w:rsidRDefault="008B1727">
            <w:pPr>
              <w:pStyle w:val="Table04Row"/>
            </w:pPr>
            <w:r>
              <w:t xml:space="preserve">r. 5: 4 Apr 2007 (see r. 2(2)(b) and </w:t>
            </w:r>
            <w:r>
              <w:rPr>
                <w:i/>
              </w:rPr>
              <w:t>Gazette</w:t>
            </w:r>
            <w:r>
              <w:t xml:space="preserve"> 3 Apr 2007 p. 1491)</w:t>
            </w:r>
          </w:p>
        </w:tc>
      </w:tr>
      <w:tr w:rsidR="00777A41" w14:paraId="0858650C" w14:textId="77777777">
        <w:trPr>
          <w:cantSplit/>
          <w:jc w:val="center"/>
        </w:trPr>
        <w:tc>
          <w:tcPr>
            <w:tcW w:w="4253" w:type="dxa"/>
          </w:tcPr>
          <w:p w14:paraId="469C7D74" w14:textId="77777777" w:rsidR="00777A41" w:rsidRDefault="008B1727">
            <w:pPr>
              <w:pStyle w:val="Table04Row"/>
            </w:pPr>
            <w:r>
              <w:rPr>
                <w:i/>
              </w:rPr>
              <w:t>Sentence Administration Amendment Regulations 2007</w:t>
            </w:r>
          </w:p>
        </w:tc>
        <w:tc>
          <w:tcPr>
            <w:tcW w:w="1418" w:type="dxa"/>
          </w:tcPr>
          <w:p w14:paraId="7C85B576" w14:textId="77777777" w:rsidR="00777A41" w:rsidRDefault="008B1727">
            <w:pPr>
              <w:pStyle w:val="Table04Row"/>
            </w:pPr>
            <w:r>
              <w:t>3 Apr 2007</w:t>
            </w:r>
            <w:r>
              <w:br/>
              <w:t>p. 1507‑8</w:t>
            </w:r>
          </w:p>
        </w:tc>
        <w:tc>
          <w:tcPr>
            <w:tcW w:w="4536" w:type="dxa"/>
          </w:tcPr>
          <w:p w14:paraId="308F6668" w14:textId="77777777" w:rsidR="00777A41" w:rsidRDefault="008B1727">
            <w:pPr>
              <w:pStyle w:val="Table04Row"/>
            </w:pPr>
            <w:r>
              <w:t xml:space="preserve">4 Apr 2007 (see r. 2 and </w:t>
            </w:r>
            <w:r>
              <w:rPr>
                <w:i/>
              </w:rPr>
              <w:t>Gazette</w:t>
            </w:r>
            <w:r>
              <w:t xml:space="preserve"> 3 Apr 2007 p. 1491)</w:t>
            </w:r>
          </w:p>
        </w:tc>
      </w:tr>
      <w:tr w:rsidR="00777A41" w14:paraId="4276E594" w14:textId="77777777">
        <w:trPr>
          <w:cantSplit/>
          <w:jc w:val="center"/>
        </w:trPr>
        <w:tc>
          <w:tcPr>
            <w:tcW w:w="10207" w:type="dxa"/>
            <w:gridSpan w:val="3"/>
          </w:tcPr>
          <w:p w14:paraId="422938DA" w14:textId="77777777" w:rsidR="00777A41" w:rsidRDefault="008B1727">
            <w:pPr>
              <w:pStyle w:val="Table04Row"/>
            </w:pPr>
            <w:r>
              <w:rPr>
                <w:b/>
              </w:rPr>
              <w:t>Reprint 1 as at 14 Mar 2008</w:t>
            </w:r>
          </w:p>
        </w:tc>
      </w:tr>
      <w:tr w:rsidR="00777A41" w14:paraId="278D4A43" w14:textId="77777777">
        <w:trPr>
          <w:cantSplit/>
          <w:jc w:val="center"/>
        </w:trPr>
        <w:tc>
          <w:tcPr>
            <w:tcW w:w="4253" w:type="dxa"/>
          </w:tcPr>
          <w:p w14:paraId="66522532" w14:textId="77777777" w:rsidR="00777A41" w:rsidRDefault="008B1727">
            <w:pPr>
              <w:pStyle w:val="Table04Row"/>
            </w:pPr>
            <w:r>
              <w:rPr>
                <w:i/>
              </w:rPr>
              <w:t>Attorney General Regulations Amendment (Associations Incorporation) Regulations 2016</w:t>
            </w:r>
            <w:r>
              <w:t xml:space="preserve"> Pt. 4</w:t>
            </w:r>
          </w:p>
        </w:tc>
        <w:tc>
          <w:tcPr>
            <w:tcW w:w="1418" w:type="dxa"/>
          </w:tcPr>
          <w:p w14:paraId="7869E579" w14:textId="77777777" w:rsidR="00777A41" w:rsidRDefault="008B1727">
            <w:pPr>
              <w:pStyle w:val="Table04Row"/>
            </w:pPr>
            <w:r>
              <w:t>30 Dec 2016</w:t>
            </w:r>
            <w:r>
              <w:br/>
              <w:t>p. 5965‑6</w:t>
            </w:r>
          </w:p>
        </w:tc>
        <w:tc>
          <w:tcPr>
            <w:tcW w:w="4536" w:type="dxa"/>
          </w:tcPr>
          <w:p w14:paraId="11954BE5" w14:textId="77777777" w:rsidR="00777A41" w:rsidRDefault="008B1727">
            <w:pPr>
              <w:pStyle w:val="Table04Row"/>
            </w:pPr>
            <w:r>
              <w:t>31 Dec 2016 (see r. 2(b))</w:t>
            </w:r>
          </w:p>
        </w:tc>
      </w:tr>
      <w:tr w:rsidR="00777A41" w14:paraId="0DDEF1BE" w14:textId="77777777">
        <w:trPr>
          <w:cantSplit/>
          <w:jc w:val="center"/>
        </w:trPr>
        <w:tc>
          <w:tcPr>
            <w:tcW w:w="4253" w:type="dxa"/>
          </w:tcPr>
          <w:p w14:paraId="7266BD69" w14:textId="77777777" w:rsidR="00777A41" w:rsidRDefault="008B1727">
            <w:pPr>
              <w:pStyle w:val="Table04Row"/>
            </w:pPr>
            <w:r>
              <w:rPr>
                <w:i/>
              </w:rPr>
              <w:t>Sentence Administration Amendment Regulations 2017</w:t>
            </w:r>
          </w:p>
        </w:tc>
        <w:tc>
          <w:tcPr>
            <w:tcW w:w="1418" w:type="dxa"/>
          </w:tcPr>
          <w:p w14:paraId="6A7D5383" w14:textId="77777777" w:rsidR="00777A41" w:rsidRDefault="008B1727">
            <w:pPr>
              <w:pStyle w:val="Table04Row"/>
            </w:pPr>
            <w:r>
              <w:t>7 Feb 2017</w:t>
            </w:r>
            <w:r>
              <w:br/>
              <w:t>p. 1162‑3</w:t>
            </w:r>
          </w:p>
        </w:tc>
        <w:tc>
          <w:tcPr>
            <w:tcW w:w="4536" w:type="dxa"/>
          </w:tcPr>
          <w:p w14:paraId="64F9B7DB" w14:textId="77777777" w:rsidR="00777A41" w:rsidRDefault="008B1727">
            <w:pPr>
              <w:pStyle w:val="Table04Row"/>
            </w:pPr>
            <w:r>
              <w:t>r. 1 &amp; 2: 7 Feb 2017 (see r. 2(a));</w:t>
            </w:r>
          </w:p>
          <w:p w14:paraId="5B0F42A5" w14:textId="77777777" w:rsidR="00777A41" w:rsidRDefault="008B1727">
            <w:pPr>
              <w:pStyle w:val="Table04Row"/>
            </w:pPr>
            <w:r>
              <w:t>r. 4: 8 Feb 2017 (see r. 2(b));</w:t>
            </w:r>
          </w:p>
          <w:p w14:paraId="737C97F8" w14:textId="77777777" w:rsidR="00777A41" w:rsidRDefault="008B1727">
            <w:pPr>
              <w:pStyle w:val="Table04Row"/>
            </w:pPr>
            <w:r>
              <w:t>Regulations other than r. 1, 2 &amp; 4: 1 Jul 2017 (see r. 2(c))</w:t>
            </w:r>
          </w:p>
        </w:tc>
      </w:tr>
      <w:tr w:rsidR="00777A41" w14:paraId="62A642D7" w14:textId="77777777">
        <w:trPr>
          <w:cantSplit/>
          <w:jc w:val="center"/>
        </w:trPr>
        <w:tc>
          <w:tcPr>
            <w:tcW w:w="4253" w:type="dxa"/>
          </w:tcPr>
          <w:p w14:paraId="3CECC830" w14:textId="77777777" w:rsidR="00777A41" w:rsidRDefault="008B1727">
            <w:pPr>
              <w:pStyle w:val="Table04Row"/>
            </w:pPr>
            <w:r>
              <w:rPr>
                <w:i/>
              </w:rPr>
              <w:t>Corrective Services Regulations Amendment (Firearms) Regulations 2022</w:t>
            </w:r>
            <w:r>
              <w:t xml:space="preserve"> Pt. 3</w:t>
            </w:r>
          </w:p>
        </w:tc>
        <w:tc>
          <w:tcPr>
            <w:tcW w:w="1418" w:type="dxa"/>
          </w:tcPr>
          <w:p w14:paraId="62C89BD2" w14:textId="77777777" w:rsidR="00777A41" w:rsidRDefault="008B1727">
            <w:pPr>
              <w:pStyle w:val="Table04Row"/>
            </w:pPr>
            <w:r>
              <w:t>18 Nov 2022</w:t>
            </w:r>
            <w:r>
              <w:br/>
              <w:t>SL 2022/191</w:t>
            </w:r>
          </w:p>
        </w:tc>
        <w:tc>
          <w:tcPr>
            <w:tcW w:w="4536" w:type="dxa"/>
          </w:tcPr>
          <w:p w14:paraId="450EC4F2" w14:textId="77777777" w:rsidR="00777A41" w:rsidRDefault="008B1727">
            <w:pPr>
              <w:pStyle w:val="Table04Row"/>
            </w:pPr>
            <w:r>
              <w:t>19 Nov 2022 (see s. 2(b))</w:t>
            </w:r>
          </w:p>
        </w:tc>
      </w:tr>
    </w:tbl>
    <w:p w14:paraId="1F5F248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00F5E4D" w14:textId="77777777">
        <w:trPr>
          <w:cantSplit/>
          <w:jc w:val="center"/>
        </w:trPr>
        <w:tc>
          <w:tcPr>
            <w:tcW w:w="4253" w:type="dxa"/>
          </w:tcPr>
          <w:p w14:paraId="2008EA2B" w14:textId="77777777" w:rsidR="00777A41" w:rsidRDefault="008B1727">
            <w:pPr>
              <w:pStyle w:val="Table04Row"/>
              <w:keepNext/>
            </w:pPr>
            <w:r>
              <w:rPr>
                <w:b/>
              </w:rPr>
              <w:t>Notices -</w:t>
            </w:r>
          </w:p>
        </w:tc>
        <w:tc>
          <w:tcPr>
            <w:tcW w:w="1418" w:type="dxa"/>
          </w:tcPr>
          <w:p w14:paraId="110C4406" w14:textId="77777777" w:rsidR="00777A41" w:rsidRDefault="00777A41">
            <w:pPr>
              <w:pStyle w:val="Table04Row"/>
              <w:keepNext/>
            </w:pPr>
          </w:p>
        </w:tc>
        <w:tc>
          <w:tcPr>
            <w:tcW w:w="4536" w:type="dxa"/>
          </w:tcPr>
          <w:p w14:paraId="1E9A49D6" w14:textId="77777777" w:rsidR="00777A41" w:rsidRDefault="00777A41">
            <w:pPr>
              <w:pStyle w:val="Table04Row"/>
              <w:keepNext/>
            </w:pPr>
          </w:p>
        </w:tc>
      </w:tr>
      <w:tr w:rsidR="00777A41" w14:paraId="3520058B" w14:textId="77777777">
        <w:trPr>
          <w:cantSplit/>
          <w:jc w:val="center"/>
        </w:trPr>
        <w:tc>
          <w:tcPr>
            <w:tcW w:w="10207" w:type="dxa"/>
            <w:gridSpan w:val="3"/>
          </w:tcPr>
          <w:p w14:paraId="08A1755C" w14:textId="77777777" w:rsidR="00777A41" w:rsidRDefault="008B1727">
            <w:pPr>
              <w:pStyle w:val="Table04Row"/>
              <w:keepNext/>
            </w:pPr>
            <w:r>
              <w:rPr>
                <w:b/>
              </w:rPr>
              <w:t>Under s. 84(1) and the Sentencing Legislation Amendment and Repeal Act 2003 Sch. 1 cl. 10 -</w:t>
            </w:r>
          </w:p>
        </w:tc>
      </w:tr>
      <w:tr w:rsidR="00777A41" w14:paraId="426FF11C" w14:textId="77777777">
        <w:trPr>
          <w:cantSplit/>
          <w:jc w:val="center"/>
        </w:trPr>
        <w:tc>
          <w:tcPr>
            <w:tcW w:w="4253" w:type="dxa"/>
          </w:tcPr>
          <w:p w14:paraId="28816509" w14:textId="77777777" w:rsidR="00777A41" w:rsidRDefault="008B1727">
            <w:pPr>
              <w:pStyle w:val="Table04Row"/>
            </w:pPr>
            <w:r>
              <w:t>Sentence Administration (Community Corrections Centres) Notice 2008</w:t>
            </w:r>
          </w:p>
        </w:tc>
        <w:tc>
          <w:tcPr>
            <w:tcW w:w="1418" w:type="dxa"/>
          </w:tcPr>
          <w:p w14:paraId="070DE550" w14:textId="77777777" w:rsidR="00777A41" w:rsidRDefault="008B1727">
            <w:pPr>
              <w:pStyle w:val="Table04Row"/>
            </w:pPr>
            <w:r>
              <w:t>8 Aug 2008</w:t>
            </w:r>
            <w:r>
              <w:br/>
              <w:t>p. 3504‑10</w:t>
            </w:r>
          </w:p>
        </w:tc>
        <w:tc>
          <w:tcPr>
            <w:tcW w:w="4536" w:type="dxa"/>
          </w:tcPr>
          <w:p w14:paraId="3B22D5C6" w14:textId="77777777" w:rsidR="00777A41" w:rsidRDefault="008B1727">
            <w:pPr>
              <w:pStyle w:val="Table04Row"/>
            </w:pPr>
            <w:r>
              <w:t>8 Aug 2008</w:t>
            </w:r>
          </w:p>
        </w:tc>
      </w:tr>
      <w:tr w:rsidR="00777A41" w14:paraId="72735678" w14:textId="77777777">
        <w:trPr>
          <w:cantSplit/>
          <w:jc w:val="center"/>
        </w:trPr>
        <w:tc>
          <w:tcPr>
            <w:tcW w:w="4253" w:type="dxa"/>
          </w:tcPr>
          <w:p w14:paraId="5B819364" w14:textId="77777777" w:rsidR="00777A41" w:rsidRDefault="008B1727">
            <w:pPr>
              <w:pStyle w:val="Table04Row"/>
            </w:pPr>
            <w:r>
              <w:t>Sentence Administration (Community Corrections Centres) Amendment Notice 2009</w:t>
            </w:r>
          </w:p>
        </w:tc>
        <w:tc>
          <w:tcPr>
            <w:tcW w:w="1418" w:type="dxa"/>
          </w:tcPr>
          <w:p w14:paraId="15004377" w14:textId="77777777" w:rsidR="00777A41" w:rsidRDefault="008B1727">
            <w:pPr>
              <w:pStyle w:val="Table04Row"/>
            </w:pPr>
            <w:r>
              <w:t>28 Jul 2009</w:t>
            </w:r>
            <w:r>
              <w:br/>
              <w:t>p. 2976‑8</w:t>
            </w:r>
          </w:p>
        </w:tc>
        <w:tc>
          <w:tcPr>
            <w:tcW w:w="4536" w:type="dxa"/>
          </w:tcPr>
          <w:p w14:paraId="4628E16E" w14:textId="77777777" w:rsidR="00777A41" w:rsidRDefault="008B1727">
            <w:pPr>
              <w:pStyle w:val="Table04Row"/>
            </w:pPr>
            <w:r>
              <w:t>cl. 1 &amp; 2: 28 Jul 2009 (see cl. 2(a));</w:t>
            </w:r>
          </w:p>
          <w:p w14:paraId="295D1174" w14:textId="77777777" w:rsidR="00777A41" w:rsidRDefault="008B1727">
            <w:pPr>
              <w:pStyle w:val="Table04Row"/>
            </w:pPr>
            <w:r>
              <w:t>Notice other than cl. 1 &amp; 2: 29 Jul 2009 (see cl. 2(b))</w:t>
            </w:r>
          </w:p>
        </w:tc>
      </w:tr>
      <w:tr w:rsidR="00777A41" w14:paraId="51883BB0" w14:textId="77777777">
        <w:trPr>
          <w:cantSplit/>
          <w:jc w:val="center"/>
        </w:trPr>
        <w:tc>
          <w:tcPr>
            <w:tcW w:w="4253" w:type="dxa"/>
          </w:tcPr>
          <w:p w14:paraId="4DC936CC" w14:textId="77777777" w:rsidR="00777A41" w:rsidRDefault="008B1727">
            <w:pPr>
              <w:pStyle w:val="Table04Row"/>
            </w:pPr>
            <w:r>
              <w:t>Sentence Administration (Community Corrections Centres) Amendment Notice (No. 2) 2009</w:t>
            </w:r>
          </w:p>
        </w:tc>
        <w:tc>
          <w:tcPr>
            <w:tcW w:w="1418" w:type="dxa"/>
          </w:tcPr>
          <w:p w14:paraId="3B481E08" w14:textId="77777777" w:rsidR="00777A41" w:rsidRDefault="008B1727">
            <w:pPr>
              <w:pStyle w:val="Table04Row"/>
            </w:pPr>
            <w:r>
              <w:t>28 Aug 2009</w:t>
            </w:r>
            <w:r>
              <w:br/>
              <w:t>p. 3353</w:t>
            </w:r>
          </w:p>
        </w:tc>
        <w:tc>
          <w:tcPr>
            <w:tcW w:w="4536" w:type="dxa"/>
          </w:tcPr>
          <w:p w14:paraId="58B4DE4A" w14:textId="77777777" w:rsidR="00777A41" w:rsidRDefault="008B1727">
            <w:pPr>
              <w:pStyle w:val="Table04Row"/>
            </w:pPr>
            <w:r>
              <w:t>cl. 1 &amp; 2: 28 Aug 2009 (see cl. 2(a));</w:t>
            </w:r>
          </w:p>
          <w:p w14:paraId="2DC09E5E" w14:textId="77777777" w:rsidR="00777A41" w:rsidRDefault="008B1727">
            <w:pPr>
              <w:pStyle w:val="Table04Row"/>
            </w:pPr>
            <w:r>
              <w:t>Notice other than cl. 1 &amp; 2: 29 Aug 2009 (see cl. 2(b))</w:t>
            </w:r>
          </w:p>
        </w:tc>
      </w:tr>
      <w:tr w:rsidR="00777A41" w14:paraId="3F0673D9" w14:textId="77777777">
        <w:trPr>
          <w:cantSplit/>
          <w:jc w:val="center"/>
        </w:trPr>
        <w:tc>
          <w:tcPr>
            <w:tcW w:w="4253" w:type="dxa"/>
          </w:tcPr>
          <w:p w14:paraId="7266A9F9" w14:textId="77777777" w:rsidR="00777A41" w:rsidRDefault="008B1727">
            <w:pPr>
              <w:pStyle w:val="Table04Row"/>
            </w:pPr>
            <w:r>
              <w:t>Sentence Administration (Community Corrections Centres) Amendment Notice (No. 3) 2009</w:t>
            </w:r>
          </w:p>
        </w:tc>
        <w:tc>
          <w:tcPr>
            <w:tcW w:w="1418" w:type="dxa"/>
          </w:tcPr>
          <w:p w14:paraId="6793A9E5" w14:textId="77777777" w:rsidR="00777A41" w:rsidRDefault="008B1727">
            <w:pPr>
              <w:pStyle w:val="Table04Row"/>
            </w:pPr>
            <w:r>
              <w:t>23 Oct 2009</w:t>
            </w:r>
            <w:r>
              <w:br/>
              <w:t>p. 4160</w:t>
            </w:r>
          </w:p>
        </w:tc>
        <w:tc>
          <w:tcPr>
            <w:tcW w:w="4536" w:type="dxa"/>
          </w:tcPr>
          <w:p w14:paraId="26E99A86" w14:textId="77777777" w:rsidR="00777A41" w:rsidRDefault="008B1727">
            <w:pPr>
              <w:pStyle w:val="Table04Row"/>
            </w:pPr>
            <w:r>
              <w:t>cl. 1 &amp; 2: 23 Oct 2009 (see cl. 2(a));</w:t>
            </w:r>
          </w:p>
          <w:p w14:paraId="6AD9C278" w14:textId="77777777" w:rsidR="00777A41" w:rsidRDefault="008B1727">
            <w:pPr>
              <w:pStyle w:val="Table04Row"/>
            </w:pPr>
            <w:r>
              <w:t>Notice other than cl. 1 &amp; 2: 24 Oct 2009 (see cl. 2(b))</w:t>
            </w:r>
          </w:p>
        </w:tc>
      </w:tr>
      <w:tr w:rsidR="00777A41" w14:paraId="7DBEDEA9" w14:textId="77777777">
        <w:trPr>
          <w:cantSplit/>
          <w:jc w:val="center"/>
        </w:trPr>
        <w:tc>
          <w:tcPr>
            <w:tcW w:w="4253" w:type="dxa"/>
          </w:tcPr>
          <w:p w14:paraId="75972837" w14:textId="77777777" w:rsidR="00777A41" w:rsidRDefault="008B1727">
            <w:pPr>
              <w:pStyle w:val="Table04Row"/>
            </w:pPr>
            <w:r>
              <w:t>Sentence Administration (Community Corrections Centres) Amendment Notice 2010</w:t>
            </w:r>
          </w:p>
        </w:tc>
        <w:tc>
          <w:tcPr>
            <w:tcW w:w="1418" w:type="dxa"/>
          </w:tcPr>
          <w:p w14:paraId="42EEC4C2" w14:textId="77777777" w:rsidR="00777A41" w:rsidRDefault="008B1727">
            <w:pPr>
              <w:pStyle w:val="Table04Row"/>
            </w:pPr>
            <w:r>
              <w:t>30 Apr 2010</w:t>
            </w:r>
            <w:r>
              <w:br/>
              <w:t>p. 1602‑3</w:t>
            </w:r>
          </w:p>
        </w:tc>
        <w:tc>
          <w:tcPr>
            <w:tcW w:w="4536" w:type="dxa"/>
          </w:tcPr>
          <w:p w14:paraId="5CFF2D34" w14:textId="77777777" w:rsidR="00777A41" w:rsidRDefault="008B1727">
            <w:pPr>
              <w:pStyle w:val="Table04Row"/>
            </w:pPr>
            <w:r>
              <w:t>cl. 1 &amp; 2: 30 Apr 2010 (see cl. 2(a));</w:t>
            </w:r>
          </w:p>
          <w:p w14:paraId="4475FEDB" w14:textId="77777777" w:rsidR="00777A41" w:rsidRDefault="008B1727">
            <w:pPr>
              <w:pStyle w:val="Table04Row"/>
            </w:pPr>
            <w:r>
              <w:t>Notice other than cl. 1 &amp; 2: 7 May 2010 (see cl. 2(b))</w:t>
            </w:r>
          </w:p>
        </w:tc>
      </w:tr>
      <w:tr w:rsidR="00777A41" w14:paraId="45E4C1A4" w14:textId="77777777">
        <w:trPr>
          <w:cantSplit/>
          <w:jc w:val="center"/>
        </w:trPr>
        <w:tc>
          <w:tcPr>
            <w:tcW w:w="4253" w:type="dxa"/>
          </w:tcPr>
          <w:p w14:paraId="1E71080F" w14:textId="77777777" w:rsidR="00777A41" w:rsidRDefault="008B1727">
            <w:pPr>
              <w:pStyle w:val="Table04Row"/>
            </w:pPr>
            <w:r>
              <w:t>Sentence Administration (Community Corrections Centres) Amendment Notice 2011</w:t>
            </w:r>
          </w:p>
        </w:tc>
        <w:tc>
          <w:tcPr>
            <w:tcW w:w="1418" w:type="dxa"/>
          </w:tcPr>
          <w:p w14:paraId="714EFB4B" w14:textId="77777777" w:rsidR="00777A41" w:rsidRDefault="008B1727">
            <w:pPr>
              <w:pStyle w:val="Table04Row"/>
            </w:pPr>
            <w:r>
              <w:t>4 Feb 2011</w:t>
            </w:r>
            <w:r>
              <w:br/>
              <w:t>p. 391‑2</w:t>
            </w:r>
          </w:p>
        </w:tc>
        <w:tc>
          <w:tcPr>
            <w:tcW w:w="4536" w:type="dxa"/>
          </w:tcPr>
          <w:p w14:paraId="7E0B4FE6" w14:textId="77777777" w:rsidR="00777A41" w:rsidRDefault="008B1727">
            <w:pPr>
              <w:pStyle w:val="Table04Row"/>
            </w:pPr>
            <w:r>
              <w:t>cl. 1 &amp; 2: 4 Feb 2011 (see cl. 2(a));</w:t>
            </w:r>
          </w:p>
          <w:p w14:paraId="13051AE0" w14:textId="77777777" w:rsidR="00777A41" w:rsidRDefault="008B1727">
            <w:pPr>
              <w:pStyle w:val="Table04Row"/>
            </w:pPr>
            <w:r>
              <w:t>Notice other than cl. 1 &amp; 2: 5 Feb 2011 (see cl. 2(b))</w:t>
            </w:r>
          </w:p>
        </w:tc>
      </w:tr>
      <w:tr w:rsidR="00777A41" w14:paraId="5259613E" w14:textId="77777777">
        <w:trPr>
          <w:cantSplit/>
          <w:jc w:val="center"/>
        </w:trPr>
        <w:tc>
          <w:tcPr>
            <w:tcW w:w="4253" w:type="dxa"/>
          </w:tcPr>
          <w:p w14:paraId="73E5883E" w14:textId="77777777" w:rsidR="00777A41" w:rsidRDefault="008B1727">
            <w:pPr>
              <w:pStyle w:val="Table04Row"/>
            </w:pPr>
            <w:r>
              <w:t>Sentence Administration (Community Corrections Centres) Amendment Notice (No. 2) 2011</w:t>
            </w:r>
          </w:p>
        </w:tc>
        <w:tc>
          <w:tcPr>
            <w:tcW w:w="1418" w:type="dxa"/>
          </w:tcPr>
          <w:p w14:paraId="47A8A04B" w14:textId="77777777" w:rsidR="00777A41" w:rsidRDefault="008B1727">
            <w:pPr>
              <w:pStyle w:val="Table04Row"/>
            </w:pPr>
            <w:r>
              <w:t>12 Apr 2011</w:t>
            </w:r>
            <w:r>
              <w:br/>
              <w:t>p. 1313‑14</w:t>
            </w:r>
          </w:p>
        </w:tc>
        <w:tc>
          <w:tcPr>
            <w:tcW w:w="4536" w:type="dxa"/>
          </w:tcPr>
          <w:p w14:paraId="2B1A3B22" w14:textId="77777777" w:rsidR="00777A41" w:rsidRDefault="008B1727">
            <w:pPr>
              <w:pStyle w:val="Table04Row"/>
            </w:pPr>
            <w:r>
              <w:t>cl. 1 &amp; 2: 12 Apr 2011 (see cl. 2(a));</w:t>
            </w:r>
          </w:p>
          <w:p w14:paraId="285B51AF" w14:textId="77777777" w:rsidR="00777A41" w:rsidRDefault="008B1727">
            <w:pPr>
              <w:pStyle w:val="Table04Row"/>
            </w:pPr>
            <w:r>
              <w:t>Notice other than cl. 1 &amp; 2: 13 Apr 2011 (see cl. 2(b))</w:t>
            </w:r>
          </w:p>
        </w:tc>
      </w:tr>
      <w:tr w:rsidR="00777A41" w14:paraId="6064F60E" w14:textId="77777777">
        <w:trPr>
          <w:cantSplit/>
          <w:jc w:val="center"/>
        </w:trPr>
        <w:tc>
          <w:tcPr>
            <w:tcW w:w="4253" w:type="dxa"/>
          </w:tcPr>
          <w:p w14:paraId="49F469FB" w14:textId="77777777" w:rsidR="00777A41" w:rsidRDefault="008B1727">
            <w:pPr>
              <w:pStyle w:val="Table04Row"/>
            </w:pPr>
            <w:r>
              <w:t>Sentence Administration (Community Corrections Centres) Amendment Notice (No. 3) 2011</w:t>
            </w:r>
          </w:p>
        </w:tc>
        <w:tc>
          <w:tcPr>
            <w:tcW w:w="1418" w:type="dxa"/>
          </w:tcPr>
          <w:p w14:paraId="40928F96" w14:textId="77777777" w:rsidR="00777A41" w:rsidRDefault="008B1727">
            <w:pPr>
              <w:pStyle w:val="Table04Row"/>
            </w:pPr>
            <w:r>
              <w:t>3 May 2011</w:t>
            </w:r>
            <w:r>
              <w:br/>
              <w:t>p. 1577‑8</w:t>
            </w:r>
          </w:p>
        </w:tc>
        <w:tc>
          <w:tcPr>
            <w:tcW w:w="4536" w:type="dxa"/>
          </w:tcPr>
          <w:p w14:paraId="519B3952" w14:textId="77777777" w:rsidR="00777A41" w:rsidRDefault="008B1727">
            <w:pPr>
              <w:pStyle w:val="Table04Row"/>
            </w:pPr>
            <w:r>
              <w:t>cl. 1 &amp; 2: 3 May 2011 (see cl. 2(a));</w:t>
            </w:r>
          </w:p>
          <w:p w14:paraId="4AF2D1BC" w14:textId="77777777" w:rsidR="00777A41" w:rsidRDefault="008B1727">
            <w:pPr>
              <w:pStyle w:val="Table04Row"/>
            </w:pPr>
            <w:r>
              <w:t>Notice other than cl. 1 &amp; 2: 4 May 2011 (see cl. 2(b))</w:t>
            </w:r>
          </w:p>
        </w:tc>
      </w:tr>
      <w:tr w:rsidR="00777A41" w14:paraId="69BFD1A0" w14:textId="77777777">
        <w:trPr>
          <w:cantSplit/>
          <w:jc w:val="center"/>
        </w:trPr>
        <w:tc>
          <w:tcPr>
            <w:tcW w:w="4253" w:type="dxa"/>
          </w:tcPr>
          <w:p w14:paraId="1C407258" w14:textId="77777777" w:rsidR="00777A41" w:rsidRDefault="008B1727">
            <w:pPr>
              <w:pStyle w:val="Table04Row"/>
            </w:pPr>
            <w:r>
              <w:t>Sentence Administration (Community Corrections Centres) Amendment Notice (No. 4) 2011</w:t>
            </w:r>
          </w:p>
        </w:tc>
        <w:tc>
          <w:tcPr>
            <w:tcW w:w="1418" w:type="dxa"/>
          </w:tcPr>
          <w:p w14:paraId="6F6F6C16" w14:textId="77777777" w:rsidR="00777A41" w:rsidRDefault="008B1727">
            <w:pPr>
              <w:pStyle w:val="Table04Row"/>
            </w:pPr>
            <w:r>
              <w:t>14 Jun 2011</w:t>
            </w:r>
            <w:r>
              <w:br/>
              <w:t>p. 2131</w:t>
            </w:r>
          </w:p>
        </w:tc>
        <w:tc>
          <w:tcPr>
            <w:tcW w:w="4536" w:type="dxa"/>
          </w:tcPr>
          <w:p w14:paraId="20928B32" w14:textId="77777777" w:rsidR="00777A41" w:rsidRDefault="008B1727">
            <w:pPr>
              <w:pStyle w:val="Table04Row"/>
            </w:pPr>
            <w:r>
              <w:t>cl. 1 &amp; 2: 14 Jun 2011 (see cl. 2(a));</w:t>
            </w:r>
          </w:p>
          <w:p w14:paraId="30F2B2BD" w14:textId="77777777" w:rsidR="00777A41" w:rsidRDefault="008B1727">
            <w:pPr>
              <w:pStyle w:val="Table04Row"/>
            </w:pPr>
            <w:r>
              <w:t>Notice other than cl. 1 &amp; 2: 15 Jun 2011 (see cl. 2(b))</w:t>
            </w:r>
          </w:p>
        </w:tc>
      </w:tr>
      <w:tr w:rsidR="00777A41" w14:paraId="0E848C97" w14:textId="77777777">
        <w:trPr>
          <w:cantSplit/>
          <w:jc w:val="center"/>
        </w:trPr>
        <w:tc>
          <w:tcPr>
            <w:tcW w:w="4253" w:type="dxa"/>
          </w:tcPr>
          <w:p w14:paraId="7ED9E693" w14:textId="77777777" w:rsidR="00777A41" w:rsidRDefault="008B1727">
            <w:pPr>
              <w:pStyle w:val="Table04Row"/>
            </w:pPr>
            <w:r>
              <w:t>Sentence Administration (Community Corrections Centres) Amendment Notice (No. 5) 2011</w:t>
            </w:r>
          </w:p>
        </w:tc>
        <w:tc>
          <w:tcPr>
            <w:tcW w:w="1418" w:type="dxa"/>
          </w:tcPr>
          <w:p w14:paraId="086F947C" w14:textId="77777777" w:rsidR="00777A41" w:rsidRDefault="008B1727">
            <w:pPr>
              <w:pStyle w:val="Table04Row"/>
            </w:pPr>
            <w:r>
              <w:t>24 Jun 2011</w:t>
            </w:r>
            <w:r>
              <w:br/>
              <w:t>p. 2509</w:t>
            </w:r>
          </w:p>
        </w:tc>
        <w:tc>
          <w:tcPr>
            <w:tcW w:w="4536" w:type="dxa"/>
          </w:tcPr>
          <w:p w14:paraId="3BA00EEC" w14:textId="77777777" w:rsidR="00777A41" w:rsidRDefault="008B1727">
            <w:pPr>
              <w:pStyle w:val="Table04Row"/>
            </w:pPr>
            <w:r>
              <w:t>cl. 1 &amp; 2: 24 Jun 2011 (see cl. 2(a));</w:t>
            </w:r>
          </w:p>
          <w:p w14:paraId="06693E38" w14:textId="77777777" w:rsidR="00777A41" w:rsidRDefault="008B1727">
            <w:pPr>
              <w:pStyle w:val="Table04Row"/>
            </w:pPr>
            <w:r>
              <w:t>Notice other than cl. 1 &amp; 2: 25 Jun 2011 (see cl. 2(b))</w:t>
            </w:r>
          </w:p>
        </w:tc>
      </w:tr>
      <w:tr w:rsidR="00777A41" w14:paraId="3CE9EBAE" w14:textId="77777777">
        <w:trPr>
          <w:cantSplit/>
          <w:jc w:val="center"/>
        </w:trPr>
        <w:tc>
          <w:tcPr>
            <w:tcW w:w="4253" w:type="dxa"/>
          </w:tcPr>
          <w:p w14:paraId="0E1230B6" w14:textId="77777777" w:rsidR="00777A41" w:rsidRDefault="008B1727">
            <w:pPr>
              <w:pStyle w:val="Table04Row"/>
            </w:pPr>
            <w:r>
              <w:t>Sentence Administration (Community Corrections Centres) Amendment Notice (No. 6) 2011</w:t>
            </w:r>
          </w:p>
        </w:tc>
        <w:tc>
          <w:tcPr>
            <w:tcW w:w="1418" w:type="dxa"/>
          </w:tcPr>
          <w:p w14:paraId="6AE35DE7" w14:textId="77777777" w:rsidR="00777A41" w:rsidRDefault="008B1727">
            <w:pPr>
              <w:pStyle w:val="Table04Row"/>
            </w:pPr>
            <w:r>
              <w:t>8 Jul 2011</w:t>
            </w:r>
            <w:r>
              <w:br/>
              <w:t>p. 2896‑7</w:t>
            </w:r>
          </w:p>
        </w:tc>
        <w:tc>
          <w:tcPr>
            <w:tcW w:w="4536" w:type="dxa"/>
          </w:tcPr>
          <w:p w14:paraId="2F965211" w14:textId="77777777" w:rsidR="00777A41" w:rsidRDefault="008B1727">
            <w:pPr>
              <w:pStyle w:val="Table04Row"/>
            </w:pPr>
            <w:r>
              <w:t>cl. 1 &amp; 2: 8 Jul 2011 (see cl. 2(a));</w:t>
            </w:r>
          </w:p>
          <w:p w14:paraId="34D7266D" w14:textId="77777777" w:rsidR="00777A41" w:rsidRDefault="008B1727">
            <w:pPr>
              <w:pStyle w:val="Table04Row"/>
            </w:pPr>
            <w:r>
              <w:t>Notice other than cl. 1 &amp; 2: 9 Jul 2011 (see cl. 2(b))</w:t>
            </w:r>
          </w:p>
        </w:tc>
      </w:tr>
      <w:tr w:rsidR="00777A41" w14:paraId="438DE4DE" w14:textId="77777777">
        <w:trPr>
          <w:cantSplit/>
          <w:jc w:val="center"/>
        </w:trPr>
        <w:tc>
          <w:tcPr>
            <w:tcW w:w="4253" w:type="dxa"/>
          </w:tcPr>
          <w:p w14:paraId="75034202" w14:textId="77777777" w:rsidR="00777A41" w:rsidRDefault="008B1727">
            <w:pPr>
              <w:pStyle w:val="Table04Row"/>
            </w:pPr>
            <w:r>
              <w:t>Sentence Administration (Community Corrections Centres) Amendment Notice (No. 8) 2011</w:t>
            </w:r>
          </w:p>
        </w:tc>
        <w:tc>
          <w:tcPr>
            <w:tcW w:w="1418" w:type="dxa"/>
          </w:tcPr>
          <w:p w14:paraId="190831BA" w14:textId="77777777" w:rsidR="00777A41" w:rsidRDefault="008B1727">
            <w:pPr>
              <w:pStyle w:val="Table04Row"/>
            </w:pPr>
            <w:r>
              <w:t>25 Oct 2011</w:t>
            </w:r>
            <w:r>
              <w:br/>
              <w:t>p. 4507‑8</w:t>
            </w:r>
          </w:p>
        </w:tc>
        <w:tc>
          <w:tcPr>
            <w:tcW w:w="4536" w:type="dxa"/>
          </w:tcPr>
          <w:p w14:paraId="6A686EBB" w14:textId="77777777" w:rsidR="00777A41" w:rsidRDefault="008B1727">
            <w:pPr>
              <w:pStyle w:val="Table04Row"/>
            </w:pPr>
            <w:r>
              <w:t>cl. 1 &amp; 2: 25 Oct 2011 (see cl. 2(a));</w:t>
            </w:r>
          </w:p>
          <w:p w14:paraId="436CE4AF" w14:textId="77777777" w:rsidR="00777A41" w:rsidRDefault="008B1727">
            <w:pPr>
              <w:pStyle w:val="Table04Row"/>
            </w:pPr>
            <w:r>
              <w:t>Notice other than cl. 1 &amp; 2: 26 Oct 2011 (see cl. 2(b))</w:t>
            </w:r>
          </w:p>
        </w:tc>
      </w:tr>
      <w:tr w:rsidR="00777A41" w14:paraId="34242752" w14:textId="77777777">
        <w:trPr>
          <w:cantSplit/>
          <w:jc w:val="center"/>
        </w:trPr>
        <w:tc>
          <w:tcPr>
            <w:tcW w:w="4253" w:type="dxa"/>
          </w:tcPr>
          <w:p w14:paraId="3591E394" w14:textId="77777777" w:rsidR="00777A41" w:rsidRDefault="008B1727">
            <w:pPr>
              <w:pStyle w:val="Table04Row"/>
            </w:pPr>
            <w:r>
              <w:t>Sentence Administration (Community Corrections Centres) Amendment Notice (No. 7) 2011</w:t>
            </w:r>
          </w:p>
        </w:tc>
        <w:tc>
          <w:tcPr>
            <w:tcW w:w="1418" w:type="dxa"/>
          </w:tcPr>
          <w:p w14:paraId="38D470D2" w14:textId="77777777" w:rsidR="00777A41" w:rsidRDefault="008B1727">
            <w:pPr>
              <w:pStyle w:val="Table04Row"/>
            </w:pPr>
            <w:r>
              <w:t>11 Nov 2011</w:t>
            </w:r>
            <w:r>
              <w:br/>
              <w:t>p. 4775‑8</w:t>
            </w:r>
          </w:p>
        </w:tc>
        <w:tc>
          <w:tcPr>
            <w:tcW w:w="4536" w:type="dxa"/>
          </w:tcPr>
          <w:p w14:paraId="48F8E9C7" w14:textId="77777777" w:rsidR="00777A41" w:rsidRDefault="008B1727">
            <w:pPr>
              <w:pStyle w:val="Table04Row"/>
            </w:pPr>
            <w:r>
              <w:t>cl. 1 &amp; 2: 11 Nov 2011 (see cl. 2(a));</w:t>
            </w:r>
          </w:p>
          <w:p w14:paraId="102D47B2" w14:textId="77777777" w:rsidR="00777A41" w:rsidRDefault="008B1727">
            <w:pPr>
              <w:pStyle w:val="Table04Row"/>
            </w:pPr>
            <w:r>
              <w:t>Notice other than cl. 1 &amp; 2: 12 Nov 2011 (see cl. 2(b))</w:t>
            </w:r>
          </w:p>
        </w:tc>
      </w:tr>
      <w:tr w:rsidR="00777A41" w14:paraId="3C9F011B" w14:textId="77777777">
        <w:trPr>
          <w:cantSplit/>
          <w:jc w:val="center"/>
        </w:trPr>
        <w:tc>
          <w:tcPr>
            <w:tcW w:w="4253" w:type="dxa"/>
          </w:tcPr>
          <w:p w14:paraId="6A053C58" w14:textId="77777777" w:rsidR="00777A41" w:rsidRDefault="008B1727">
            <w:pPr>
              <w:pStyle w:val="Table04Row"/>
            </w:pPr>
            <w:r>
              <w:t>Sentence Administration (Community Corrections Centres) Amendment Notice 2012</w:t>
            </w:r>
          </w:p>
        </w:tc>
        <w:tc>
          <w:tcPr>
            <w:tcW w:w="1418" w:type="dxa"/>
          </w:tcPr>
          <w:p w14:paraId="65E8E7B7" w14:textId="77777777" w:rsidR="00777A41" w:rsidRDefault="008B1727">
            <w:pPr>
              <w:pStyle w:val="Table04Row"/>
            </w:pPr>
            <w:r>
              <w:t>6 Nov 2012</w:t>
            </w:r>
            <w:r>
              <w:br/>
              <w:t>p. 5312‑13</w:t>
            </w:r>
          </w:p>
        </w:tc>
        <w:tc>
          <w:tcPr>
            <w:tcW w:w="4536" w:type="dxa"/>
          </w:tcPr>
          <w:p w14:paraId="330E38F7" w14:textId="77777777" w:rsidR="00777A41" w:rsidRDefault="008B1727">
            <w:pPr>
              <w:pStyle w:val="Table04Row"/>
            </w:pPr>
            <w:r>
              <w:t>cl. 1 &amp; 2: 6 Nov 2012 (see cl. 2(a));</w:t>
            </w:r>
          </w:p>
          <w:p w14:paraId="43AC1B45" w14:textId="77777777" w:rsidR="00777A41" w:rsidRDefault="008B1727">
            <w:pPr>
              <w:pStyle w:val="Table04Row"/>
            </w:pPr>
            <w:r>
              <w:t>Notice other than cl. 1 &amp; 2: 7 Nov 2012 (see cl. 2(b))</w:t>
            </w:r>
          </w:p>
        </w:tc>
      </w:tr>
      <w:tr w:rsidR="00777A41" w14:paraId="1E916D4B" w14:textId="77777777">
        <w:trPr>
          <w:cantSplit/>
          <w:jc w:val="center"/>
        </w:trPr>
        <w:tc>
          <w:tcPr>
            <w:tcW w:w="4253" w:type="dxa"/>
          </w:tcPr>
          <w:p w14:paraId="3AFA36E2" w14:textId="77777777" w:rsidR="00777A41" w:rsidRDefault="008B1727">
            <w:pPr>
              <w:pStyle w:val="Table04Row"/>
            </w:pPr>
            <w:r>
              <w:t>Sentence Administration (Community Corrections Centres) Amendment Notice (No. 2) 2012</w:t>
            </w:r>
          </w:p>
        </w:tc>
        <w:tc>
          <w:tcPr>
            <w:tcW w:w="1418" w:type="dxa"/>
          </w:tcPr>
          <w:p w14:paraId="2C186048" w14:textId="77777777" w:rsidR="00777A41" w:rsidRDefault="008B1727">
            <w:pPr>
              <w:pStyle w:val="Table04Row"/>
            </w:pPr>
            <w:r>
              <w:t>9 Nov 2012</w:t>
            </w:r>
            <w:r>
              <w:br/>
              <w:t>p. 5376‑7</w:t>
            </w:r>
          </w:p>
        </w:tc>
        <w:tc>
          <w:tcPr>
            <w:tcW w:w="4536" w:type="dxa"/>
          </w:tcPr>
          <w:p w14:paraId="3E327E60" w14:textId="77777777" w:rsidR="00777A41" w:rsidRDefault="008B1727">
            <w:pPr>
              <w:pStyle w:val="Table04Row"/>
            </w:pPr>
            <w:r>
              <w:t>cl. 1 &amp; 2: 9 Nov 2012 (see cl. 2(a));</w:t>
            </w:r>
          </w:p>
          <w:p w14:paraId="32270902" w14:textId="77777777" w:rsidR="00777A41" w:rsidRDefault="008B1727">
            <w:pPr>
              <w:pStyle w:val="Table04Row"/>
            </w:pPr>
            <w:r>
              <w:t>Notice other than cl. 1 &amp; 2: 10 Nov 2012 (see cl. 2(b))</w:t>
            </w:r>
          </w:p>
        </w:tc>
      </w:tr>
      <w:tr w:rsidR="00777A41" w14:paraId="63B90917" w14:textId="77777777">
        <w:trPr>
          <w:cantSplit/>
          <w:jc w:val="center"/>
        </w:trPr>
        <w:tc>
          <w:tcPr>
            <w:tcW w:w="4253" w:type="dxa"/>
          </w:tcPr>
          <w:p w14:paraId="4C1A885F" w14:textId="77777777" w:rsidR="00777A41" w:rsidRDefault="008B1727">
            <w:pPr>
              <w:pStyle w:val="Table04Row"/>
            </w:pPr>
            <w:r>
              <w:t>Sentence Administration (Community Corrections Centres) Amendment Notice (No. 3) 2012</w:t>
            </w:r>
          </w:p>
        </w:tc>
        <w:tc>
          <w:tcPr>
            <w:tcW w:w="1418" w:type="dxa"/>
          </w:tcPr>
          <w:p w14:paraId="30EE9235" w14:textId="77777777" w:rsidR="00777A41" w:rsidRDefault="008B1727">
            <w:pPr>
              <w:pStyle w:val="Table04Row"/>
            </w:pPr>
            <w:r>
              <w:t>14 Dec 2012</w:t>
            </w:r>
            <w:r>
              <w:br/>
              <w:t>p. 6203</w:t>
            </w:r>
          </w:p>
        </w:tc>
        <w:tc>
          <w:tcPr>
            <w:tcW w:w="4536" w:type="dxa"/>
          </w:tcPr>
          <w:p w14:paraId="4B6BD218" w14:textId="77777777" w:rsidR="00777A41" w:rsidRDefault="008B1727">
            <w:pPr>
              <w:pStyle w:val="Table04Row"/>
            </w:pPr>
            <w:r>
              <w:t>cl. 1 &amp; 2: 14 Dec 2012 (see cl. 2(a));</w:t>
            </w:r>
          </w:p>
          <w:p w14:paraId="0267D091" w14:textId="77777777" w:rsidR="00777A41" w:rsidRDefault="008B1727">
            <w:pPr>
              <w:pStyle w:val="Table04Row"/>
            </w:pPr>
            <w:r>
              <w:t>Notice other than cl. 1 &amp; 2: 21 Dec 2012 (see cl. 2(b))</w:t>
            </w:r>
          </w:p>
        </w:tc>
      </w:tr>
      <w:tr w:rsidR="00777A41" w14:paraId="6E9F1992" w14:textId="77777777">
        <w:trPr>
          <w:cantSplit/>
          <w:jc w:val="center"/>
        </w:trPr>
        <w:tc>
          <w:tcPr>
            <w:tcW w:w="4253" w:type="dxa"/>
          </w:tcPr>
          <w:p w14:paraId="4C9E9CF6" w14:textId="77777777" w:rsidR="00777A41" w:rsidRDefault="008B1727">
            <w:pPr>
              <w:pStyle w:val="Table04Row"/>
            </w:pPr>
            <w:r>
              <w:t>Sentence Administration (Community Corrections Centres) Amendment Notice 2013</w:t>
            </w:r>
          </w:p>
        </w:tc>
        <w:tc>
          <w:tcPr>
            <w:tcW w:w="1418" w:type="dxa"/>
          </w:tcPr>
          <w:p w14:paraId="7BF85F88" w14:textId="77777777" w:rsidR="00777A41" w:rsidRDefault="008B1727">
            <w:pPr>
              <w:pStyle w:val="Table04Row"/>
            </w:pPr>
            <w:r>
              <w:t>20 Sep 2013</w:t>
            </w:r>
            <w:r>
              <w:br/>
              <w:t>p. 4357</w:t>
            </w:r>
          </w:p>
        </w:tc>
        <w:tc>
          <w:tcPr>
            <w:tcW w:w="4536" w:type="dxa"/>
          </w:tcPr>
          <w:p w14:paraId="0275E044" w14:textId="77777777" w:rsidR="00777A41" w:rsidRDefault="008B1727">
            <w:pPr>
              <w:pStyle w:val="Table04Row"/>
            </w:pPr>
            <w:r>
              <w:t>cl. 1 &amp; 2: 20 Sep 2013 (see cl. 2(a));</w:t>
            </w:r>
          </w:p>
          <w:p w14:paraId="7F294DEA" w14:textId="77777777" w:rsidR="00777A41" w:rsidRDefault="008B1727">
            <w:pPr>
              <w:pStyle w:val="Table04Row"/>
            </w:pPr>
            <w:r>
              <w:t>Notice other than cl. 1 &amp; 2: 25 Sep 2013 (see cl. 2(b))</w:t>
            </w:r>
          </w:p>
        </w:tc>
      </w:tr>
      <w:tr w:rsidR="00777A41" w14:paraId="2F7F12AD" w14:textId="77777777">
        <w:trPr>
          <w:cantSplit/>
          <w:jc w:val="center"/>
        </w:trPr>
        <w:tc>
          <w:tcPr>
            <w:tcW w:w="4253" w:type="dxa"/>
          </w:tcPr>
          <w:p w14:paraId="68A4E7DA" w14:textId="77777777" w:rsidR="00777A41" w:rsidRDefault="008B1727">
            <w:pPr>
              <w:pStyle w:val="Table04Row"/>
            </w:pPr>
            <w:r>
              <w:t>Sentence Administration (Community Corrections Centres) Amendment Notice 2015</w:t>
            </w:r>
          </w:p>
        </w:tc>
        <w:tc>
          <w:tcPr>
            <w:tcW w:w="1418" w:type="dxa"/>
          </w:tcPr>
          <w:p w14:paraId="195F931A" w14:textId="77777777" w:rsidR="00777A41" w:rsidRDefault="008B1727">
            <w:pPr>
              <w:pStyle w:val="Table04Row"/>
            </w:pPr>
            <w:r>
              <w:t>23 Oct 2015</w:t>
            </w:r>
            <w:r>
              <w:br/>
              <w:t>p. 4413‑14</w:t>
            </w:r>
          </w:p>
        </w:tc>
        <w:tc>
          <w:tcPr>
            <w:tcW w:w="4536" w:type="dxa"/>
          </w:tcPr>
          <w:p w14:paraId="029B1E6C" w14:textId="77777777" w:rsidR="00777A41" w:rsidRDefault="008B1727">
            <w:pPr>
              <w:pStyle w:val="Table04Row"/>
            </w:pPr>
            <w:r>
              <w:t>cl. 1 &amp; 2: 23 Oct 2015 (see cl. 2(a));</w:t>
            </w:r>
          </w:p>
          <w:p w14:paraId="13EABDC6" w14:textId="77777777" w:rsidR="00777A41" w:rsidRDefault="008B1727">
            <w:pPr>
              <w:pStyle w:val="Table04Row"/>
            </w:pPr>
            <w:r>
              <w:t>Notice other than cl. 1 &amp; 2: 24 Oct 2015 (see cl. 2(b))</w:t>
            </w:r>
          </w:p>
        </w:tc>
      </w:tr>
      <w:tr w:rsidR="00777A41" w14:paraId="706F31BF" w14:textId="77777777">
        <w:trPr>
          <w:cantSplit/>
          <w:jc w:val="center"/>
        </w:trPr>
        <w:tc>
          <w:tcPr>
            <w:tcW w:w="4253" w:type="dxa"/>
          </w:tcPr>
          <w:p w14:paraId="38FC34BD" w14:textId="77777777" w:rsidR="00777A41" w:rsidRDefault="008B1727">
            <w:pPr>
              <w:pStyle w:val="Table04Row"/>
            </w:pPr>
            <w:r>
              <w:t>Sentence Administration (Community Corrections Centres) Amendment Notice 2016</w:t>
            </w:r>
          </w:p>
        </w:tc>
        <w:tc>
          <w:tcPr>
            <w:tcW w:w="1418" w:type="dxa"/>
          </w:tcPr>
          <w:p w14:paraId="3E8011D9" w14:textId="77777777" w:rsidR="00777A41" w:rsidRDefault="008B1727">
            <w:pPr>
              <w:pStyle w:val="Table04Row"/>
            </w:pPr>
            <w:r>
              <w:t>3 Jun 2016</w:t>
            </w:r>
            <w:r>
              <w:br/>
              <w:t>p. 1716‑17</w:t>
            </w:r>
          </w:p>
        </w:tc>
        <w:tc>
          <w:tcPr>
            <w:tcW w:w="4536" w:type="dxa"/>
          </w:tcPr>
          <w:p w14:paraId="52398DD8" w14:textId="77777777" w:rsidR="00777A41" w:rsidRDefault="008B1727">
            <w:pPr>
              <w:pStyle w:val="Table04Row"/>
            </w:pPr>
            <w:r>
              <w:t>cl. 1 &amp; 2: 3 Jun 2016 (see cl. 2(a));</w:t>
            </w:r>
          </w:p>
          <w:p w14:paraId="05037369" w14:textId="77777777" w:rsidR="00777A41" w:rsidRDefault="008B1727">
            <w:pPr>
              <w:pStyle w:val="Table04Row"/>
            </w:pPr>
            <w:r>
              <w:t>Notice other than cl. 1 &amp; 2: 4 Jun 2016 (see cl. 2(b))</w:t>
            </w:r>
          </w:p>
        </w:tc>
      </w:tr>
      <w:tr w:rsidR="00777A41" w14:paraId="2F1C0761" w14:textId="77777777">
        <w:trPr>
          <w:cantSplit/>
          <w:jc w:val="center"/>
        </w:trPr>
        <w:tc>
          <w:tcPr>
            <w:tcW w:w="4253" w:type="dxa"/>
          </w:tcPr>
          <w:p w14:paraId="74D46BD6" w14:textId="77777777" w:rsidR="00777A41" w:rsidRDefault="008B1727">
            <w:pPr>
              <w:pStyle w:val="Table04Row"/>
            </w:pPr>
            <w:r>
              <w:t>Sentence Administration (Community Corrections Centres) Amendment Notice 2017</w:t>
            </w:r>
          </w:p>
        </w:tc>
        <w:tc>
          <w:tcPr>
            <w:tcW w:w="1418" w:type="dxa"/>
          </w:tcPr>
          <w:p w14:paraId="1439EFE6" w14:textId="77777777" w:rsidR="00777A41" w:rsidRDefault="008B1727">
            <w:pPr>
              <w:pStyle w:val="Table04Row"/>
            </w:pPr>
            <w:r>
              <w:t>26 May 2017</w:t>
            </w:r>
            <w:r>
              <w:br/>
              <w:t>p. 2622</w:t>
            </w:r>
          </w:p>
        </w:tc>
        <w:tc>
          <w:tcPr>
            <w:tcW w:w="4536" w:type="dxa"/>
          </w:tcPr>
          <w:p w14:paraId="0DB5077A" w14:textId="77777777" w:rsidR="00777A41" w:rsidRDefault="008B1727">
            <w:pPr>
              <w:pStyle w:val="Table04Row"/>
            </w:pPr>
            <w:r>
              <w:t>cl. 1 &amp; 2: 26 May 2017 (see cl. 2(a));</w:t>
            </w:r>
          </w:p>
          <w:p w14:paraId="74EC7A48" w14:textId="77777777" w:rsidR="00777A41" w:rsidRDefault="008B1727">
            <w:pPr>
              <w:pStyle w:val="Table04Row"/>
            </w:pPr>
            <w:r>
              <w:t>Notice other than cl. 1 &amp; 2: 27 May 2017 (see cl. 2(b))</w:t>
            </w:r>
          </w:p>
        </w:tc>
      </w:tr>
      <w:tr w:rsidR="00777A41" w14:paraId="18884F9E" w14:textId="77777777">
        <w:trPr>
          <w:cantSplit/>
          <w:jc w:val="center"/>
        </w:trPr>
        <w:tc>
          <w:tcPr>
            <w:tcW w:w="4253" w:type="dxa"/>
          </w:tcPr>
          <w:p w14:paraId="6153EB61" w14:textId="77777777" w:rsidR="00777A41" w:rsidRDefault="008B1727">
            <w:pPr>
              <w:pStyle w:val="Table04Row"/>
            </w:pPr>
            <w:r>
              <w:t>Sentence Administration (Community Corrections Centres) Amendment Notice 2018</w:t>
            </w:r>
          </w:p>
        </w:tc>
        <w:tc>
          <w:tcPr>
            <w:tcW w:w="1418" w:type="dxa"/>
          </w:tcPr>
          <w:p w14:paraId="6B79CB97" w14:textId="77777777" w:rsidR="00777A41" w:rsidRDefault="008B1727">
            <w:pPr>
              <w:pStyle w:val="Table04Row"/>
            </w:pPr>
            <w:r>
              <w:t>8 Jun 2018</w:t>
            </w:r>
            <w:r>
              <w:br/>
              <w:t>p. 1835‑9</w:t>
            </w:r>
          </w:p>
        </w:tc>
        <w:tc>
          <w:tcPr>
            <w:tcW w:w="4536" w:type="dxa"/>
          </w:tcPr>
          <w:p w14:paraId="3A845A84" w14:textId="77777777" w:rsidR="00777A41" w:rsidRDefault="008B1727">
            <w:pPr>
              <w:pStyle w:val="Table04Row"/>
            </w:pPr>
            <w:r>
              <w:t xml:space="preserve"> cl. 1 &amp; 2: 8 Jun 2018 (see cl. 2(a));</w:t>
            </w:r>
          </w:p>
          <w:p w14:paraId="02913AC5" w14:textId="77777777" w:rsidR="00777A41" w:rsidRDefault="008B1727">
            <w:pPr>
              <w:pStyle w:val="Table04Row"/>
            </w:pPr>
            <w:r>
              <w:t>Notice other than cl. 1 &amp; 2: 9 Jun 2018 (see cl. 2(b))</w:t>
            </w:r>
          </w:p>
        </w:tc>
      </w:tr>
      <w:tr w:rsidR="00777A41" w14:paraId="2C01A1CF" w14:textId="77777777">
        <w:trPr>
          <w:cantSplit/>
          <w:jc w:val="center"/>
        </w:trPr>
        <w:tc>
          <w:tcPr>
            <w:tcW w:w="4253" w:type="dxa"/>
          </w:tcPr>
          <w:p w14:paraId="40630EC8" w14:textId="77777777" w:rsidR="00777A41" w:rsidRDefault="008B1727">
            <w:pPr>
              <w:pStyle w:val="Table04Row"/>
            </w:pPr>
            <w:r>
              <w:t>Sentence Administration (Community Corrections Centres) Notice (No. 2) 2019</w:t>
            </w:r>
          </w:p>
        </w:tc>
        <w:tc>
          <w:tcPr>
            <w:tcW w:w="1418" w:type="dxa"/>
          </w:tcPr>
          <w:p w14:paraId="333AE9D8" w14:textId="77777777" w:rsidR="00777A41" w:rsidRDefault="008B1727">
            <w:pPr>
              <w:pStyle w:val="Table04Row"/>
            </w:pPr>
            <w:r>
              <w:t>5 Mar 2019</w:t>
            </w:r>
            <w:r>
              <w:br/>
              <w:t>p. 579</w:t>
            </w:r>
            <w:r>
              <w:br/>
              <w:t>(correction 12 Mar 2019 p. 665)</w:t>
            </w:r>
          </w:p>
        </w:tc>
        <w:tc>
          <w:tcPr>
            <w:tcW w:w="4536" w:type="dxa"/>
          </w:tcPr>
          <w:p w14:paraId="7629DF7A" w14:textId="77777777" w:rsidR="00777A41" w:rsidRDefault="008B1727">
            <w:pPr>
              <w:pStyle w:val="Table04Row"/>
            </w:pPr>
            <w:r>
              <w:t>cl. 1 &amp; 2: 5 Mar 2019 (see cl. 2(a));</w:t>
            </w:r>
          </w:p>
          <w:p w14:paraId="3F6F4D9F" w14:textId="77777777" w:rsidR="00777A41" w:rsidRDefault="008B1727">
            <w:pPr>
              <w:pStyle w:val="Table04Row"/>
            </w:pPr>
            <w:r>
              <w:t>Notice other than cl. 1 &amp; 2: 6 Mar 2019 (see cl. 2(b))</w:t>
            </w:r>
          </w:p>
        </w:tc>
      </w:tr>
      <w:tr w:rsidR="00777A41" w14:paraId="0E578F91" w14:textId="77777777">
        <w:trPr>
          <w:cantSplit/>
          <w:jc w:val="center"/>
        </w:trPr>
        <w:tc>
          <w:tcPr>
            <w:tcW w:w="4253" w:type="dxa"/>
          </w:tcPr>
          <w:p w14:paraId="55A93BE5" w14:textId="77777777" w:rsidR="00777A41" w:rsidRDefault="008B1727">
            <w:pPr>
              <w:pStyle w:val="Table04Row"/>
            </w:pPr>
            <w:r>
              <w:t>Sentence Administration (Community Corrections Centres) Amendment Notice 2019</w:t>
            </w:r>
          </w:p>
        </w:tc>
        <w:tc>
          <w:tcPr>
            <w:tcW w:w="1418" w:type="dxa"/>
          </w:tcPr>
          <w:p w14:paraId="586B94C9" w14:textId="77777777" w:rsidR="00777A41" w:rsidRDefault="008B1727">
            <w:pPr>
              <w:pStyle w:val="Table04Row"/>
            </w:pPr>
            <w:r>
              <w:t>5 Apr 2019</w:t>
            </w:r>
            <w:r>
              <w:br/>
              <w:t>p. 1011</w:t>
            </w:r>
          </w:p>
        </w:tc>
        <w:tc>
          <w:tcPr>
            <w:tcW w:w="4536" w:type="dxa"/>
          </w:tcPr>
          <w:p w14:paraId="3237BFA2" w14:textId="77777777" w:rsidR="00777A41" w:rsidRDefault="008B1727">
            <w:pPr>
              <w:pStyle w:val="Table04Row"/>
            </w:pPr>
            <w:r>
              <w:t>cl. 1 &amp; 2: 5 Apr 2019 (see cl. 2(a));</w:t>
            </w:r>
          </w:p>
          <w:p w14:paraId="1FBF70D0" w14:textId="77777777" w:rsidR="00777A41" w:rsidRDefault="008B1727">
            <w:pPr>
              <w:pStyle w:val="Table04Row"/>
            </w:pPr>
            <w:r>
              <w:t>Notice other than cl. 1 &amp; 2: 6 Apr 2019 (see cl. 2(b))</w:t>
            </w:r>
          </w:p>
        </w:tc>
      </w:tr>
      <w:tr w:rsidR="00777A41" w14:paraId="2F0E8DC2" w14:textId="77777777">
        <w:trPr>
          <w:cantSplit/>
          <w:jc w:val="center"/>
        </w:trPr>
        <w:tc>
          <w:tcPr>
            <w:tcW w:w="4253" w:type="dxa"/>
          </w:tcPr>
          <w:p w14:paraId="502B6366" w14:textId="77777777" w:rsidR="00777A41" w:rsidRDefault="008B1727">
            <w:pPr>
              <w:pStyle w:val="Table04Row"/>
            </w:pPr>
            <w:r>
              <w:t>Sentence Administration (Community Corrections Centres) Notice (No. 3) 2019</w:t>
            </w:r>
          </w:p>
        </w:tc>
        <w:tc>
          <w:tcPr>
            <w:tcW w:w="1418" w:type="dxa"/>
          </w:tcPr>
          <w:p w14:paraId="2B9122F6" w14:textId="77777777" w:rsidR="00777A41" w:rsidRDefault="008B1727">
            <w:pPr>
              <w:pStyle w:val="Table04Row"/>
            </w:pPr>
            <w:r>
              <w:t>17 May 2019</w:t>
            </w:r>
            <w:r>
              <w:br/>
              <w:t>p. 1434</w:t>
            </w:r>
          </w:p>
        </w:tc>
        <w:tc>
          <w:tcPr>
            <w:tcW w:w="4536" w:type="dxa"/>
          </w:tcPr>
          <w:p w14:paraId="79F70836" w14:textId="77777777" w:rsidR="00777A41" w:rsidRDefault="008B1727">
            <w:pPr>
              <w:pStyle w:val="Table04Row"/>
            </w:pPr>
            <w:r>
              <w:t>cl. 1 &amp; 2: 17 May 2019 (see cl. 2(a));</w:t>
            </w:r>
          </w:p>
          <w:p w14:paraId="1502FF73" w14:textId="77777777" w:rsidR="00777A41" w:rsidRDefault="008B1727">
            <w:pPr>
              <w:pStyle w:val="Table04Row"/>
            </w:pPr>
            <w:r>
              <w:t>Notice other than cl. 1 &amp; 2: 18 May 2019 (see cl. 2(b))</w:t>
            </w:r>
          </w:p>
        </w:tc>
      </w:tr>
      <w:tr w:rsidR="00777A41" w14:paraId="127768DF" w14:textId="77777777">
        <w:trPr>
          <w:cantSplit/>
          <w:jc w:val="center"/>
        </w:trPr>
        <w:tc>
          <w:tcPr>
            <w:tcW w:w="4253" w:type="dxa"/>
          </w:tcPr>
          <w:p w14:paraId="5C61210B" w14:textId="77777777" w:rsidR="00777A41" w:rsidRDefault="008B1727">
            <w:pPr>
              <w:pStyle w:val="Table04Row"/>
            </w:pPr>
            <w:r>
              <w:t>Sentence Administration (Community Corrections Centres) Amendment Notice (No. 4) 2019</w:t>
            </w:r>
          </w:p>
        </w:tc>
        <w:tc>
          <w:tcPr>
            <w:tcW w:w="1418" w:type="dxa"/>
          </w:tcPr>
          <w:p w14:paraId="153D8D79" w14:textId="77777777" w:rsidR="00777A41" w:rsidRDefault="008B1727">
            <w:pPr>
              <w:pStyle w:val="Table04Row"/>
            </w:pPr>
            <w:r>
              <w:t>3 Sep 2019</w:t>
            </w:r>
            <w:r>
              <w:br/>
              <w:t>p. 3170</w:t>
            </w:r>
          </w:p>
        </w:tc>
        <w:tc>
          <w:tcPr>
            <w:tcW w:w="4536" w:type="dxa"/>
          </w:tcPr>
          <w:p w14:paraId="756912B3" w14:textId="77777777" w:rsidR="00777A41" w:rsidRDefault="008B1727">
            <w:pPr>
              <w:pStyle w:val="Table04Row"/>
            </w:pPr>
            <w:r>
              <w:t>cl. 1 &amp; 2: 3 Sep 2019 (see cl. 2(a));</w:t>
            </w:r>
          </w:p>
          <w:p w14:paraId="5AFF62A0" w14:textId="77777777" w:rsidR="00777A41" w:rsidRDefault="008B1727">
            <w:pPr>
              <w:pStyle w:val="Table04Row"/>
            </w:pPr>
            <w:r>
              <w:t>Notice other than cl. 1 &amp; 2: 4 Sep 2019 (see cl. 2(b))</w:t>
            </w:r>
          </w:p>
        </w:tc>
      </w:tr>
      <w:tr w:rsidR="00777A41" w14:paraId="64666108" w14:textId="77777777">
        <w:trPr>
          <w:cantSplit/>
          <w:jc w:val="center"/>
        </w:trPr>
        <w:tc>
          <w:tcPr>
            <w:tcW w:w="4253" w:type="dxa"/>
          </w:tcPr>
          <w:p w14:paraId="09FEF733" w14:textId="77777777" w:rsidR="00777A41" w:rsidRDefault="008B1727">
            <w:pPr>
              <w:pStyle w:val="Table04Row"/>
            </w:pPr>
            <w:r>
              <w:t>Sentence Administration (Community Corrections Centres) Amendment Notice (No. 5) 2019</w:t>
            </w:r>
          </w:p>
        </w:tc>
        <w:tc>
          <w:tcPr>
            <w:tcW w:w="1418" w:type="dxa"/>
          </w:tcPr>
          <w:p w14:paraId="155E1E3F" w14:textId="77777777" w:rsidR="00777A41" w:rsidRDefault="008B1727">
            <w:pPr>
              <w:pStyle w:val="Table04Row"/>
            </w:pPr>
            <w:r>
              <w:t>15 Nov 2019</w:t>
            </w:r>
            <w:r>
              <w:br/>
              <w:t>p. 4031</w:t>
            </w:r>
          </w:p>
        </w:tc>
        <w:tc>
          <w:tcPr>
            <w:tcW w:w="4536" w:type="dxa"/>
          </w:tcPr>
          <w:p w14:paraId="56BB0BA3" w14:textId="77777777" w:rsidR="00777A41" w:rsidRDefault="008B1727">
            <w:pPr>
              <w:pStyle w:val="Table04Row"/>
            </w:pPr>
            <w:r>
              <w:t>cl. 1 &amp; 2: 15 Nov 2019 (see cl. 2(a));</w:t>
            </w:r>
          </w:p>
          <w:p w14:paraId="60BA4142" w14:textId="77777777" w:rsidR="00777A41" w:rsidRDefault="008B1727">
            <w:pPr>
              <w:pStyle w:val="Table04Row"/>
            </w:pPr>
            <w:r>
              <w:t>Notice other than cl. 1 &amp; 2: 16 Nov 2019 (see cl. 2(b))</w:t>
            </w:r>
          </w:p>
        </w:tc>
      </w:tr>
      <w:tr w:rsidR="00777A41" w14:paraId="3F0535E1" w14:textId="77777777">
        <w:trPr>
          <w:cantSplit/>
          <w:jc w:val="center"/>
        </w:trPr>
        <w:tc>
          <w:tcPr>
            <w:tcW w:w="4253" w:type="dxa"/>
          </w:tcPr>
          <w:p w14:paraId="46A56ADD" w14:textId="77777777" w:rsidR="00777A41" w:rsidRDefault="008B1727">
            <w:pPr>
              <w:pStyle w:val="Table04Row"/>
            </w:pPr>
            <w:r>
              <w:t>Sentence Administration (Community Corrections Centres) Amendment Notice 2021</w:t>
            </w:r>
          </w:p>
        </w:tc>
        <w:tc>
          <w:tcPr>
            <w:tcW w:w="1418" w:type="dxa"/>
          </w:tcPr>
          <w:p w14:paraId="53017CE5" w14:textId="77777777" w:rsidR="00777A41" w:rsidRDefault="008B1727">
            <w:pPr>
              <w:pStyle w:val="Table04Row"/>
            </w:pPr>
            <w:r>
              <w:t>14 May 2021</w:t>
            </w:r>
            <w:r>
              <w:br/>
              <w:t>p. 1779</w:t>
            </w:r>
          </w:p>
        </w:tc>
        <w:tc>
          <w:tcPr>
            <w:tcW w:w="4536" w:type="dxa"/>
          </w:tcPr>
          <w:p w14:paraId="7B214A82" w14:textId="77777777" w:rsidR="00777A41" w:rsidRDefault="008B1727">
            <w:pPr>
              <w:pStyle w:val="Table04Row"/>
            </w:pPr>
            <w:r>
              <w:t>cl. 1 &amp; 2: 14 May 2021 (see cl. 2(a));</w:t>
            </w:r>
          </w:p>
          <w:p w14:paraId="47345DF4" w14:textId="77777777" w:rsidR="00777A41" w:rsidRDefault="008B1727">
            <w:pPr>
              <w:pStyle w:val="Table04Row"/>
            </w:pPr>
            <w:r>
              <w:t>Notice other than cl. 1 &amp; 2: 15 May 2021 (see cl. 2(b))</w:t>
            </w:r>
          </w:p>
        </w:tc>
      </w:tr>
    </w:tbl>
    <w:p w14:paraId="45F0C338" w14:textId="77777777" w:rsidR="00777A41" w:rsidRDefault="008B1727">
      <w:pPr>
        <w:pStyle w:val="IActName"/>
      </w:pPr>
      <w:r>
        <w:t>Sentencing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444BEED" w14:textId="77777777">
        <w:trPr>
          <w:cantSplit/>
          <w:jc w:val="center"/>
        </w:trPr>
        <w:tc>
          <w:tcPr>
            <w:tcW w:w="1134" w:type="dxa"/>
          </w:tcPr>
          <w:p w14:paraId="407E03F3" w14:textId="77777777" w:rsidR="00777A41" w:rsidRDefault="008B1727">
            <w:pPr>
              <w:pStyle w:val="Table04Row"/>
              <w:keepNext/>
            </w:pPr>
            <w:r>
              <w:rPr>
                <w:b/>
              </w:rPr>
              <w:t>Portfolio:</w:t>
            </w:r>
          </w:p>
        </w:tc>
        <w:tc>
          <w:tcPr>
            <w:tcW w:w="8505" w:type="dxa"/>
          </w:tcPr>
          <w:p w14:paraId="3D6A5B7E" w14:textId="77777777" w:rsidR="00777A41" w:rsidRDefault="008B1727">
            <w:pPr>
              <w:pStyle w:val="Table04Row"/>
              <w:keepNext/>
            </w:pPr>
            <w:r>
              <w:t>Attorney General (except Part 3 Divisions 3 &amp; 5, Parts 3A, 9, 10, 11 &amp; 12 &amp; Part 18 Divisions 2, 3 &amp; 4 which are administered by the Minister for Corrective Services principally assisted by the Department of Justice)</w:t>
            </w:r>
          </w:p>
        </w:tc>
      </w:tr>
      <w:tr w:rsidR="00777A41" w14:paraId="72B5F908" w14:textId="77777777">
        <w:trPr>
          <w:cantSplit/>
          <w:jc w:val="center"/>
        </w:trPr>
        <w:tc>
          <w:tcPr>
            <w:tcW w:w="1276" w:type="dxa"/>
          </w:tcPr>
          <w:p w14:paraId="4C5D4EE2" w14:textId="77777777" w:rsidR="00777A41" w:rsidRDefault="008B1727">
            <w:pPr>
              <w:pStyle w:val="Table04Row"/>
              <w:keepNext/>
            </w:pPr>
            <w:r>
              <w:rPr>
                <w:b/>
              </w:rPr>
              <w:t>Agency:</w:t>
            </w:r>
          </w:p>
        </w:tc>
        <w:tc>
          <w:tcPr>
            <w:tcW w:w="5812" w:type="dxa"/>
          </w:tcPr>
          <w:p w14:paraId="32A80433" w14:textId="77777777" w:rsidR="00777A41" w:rsidRDefault="008B1727">
            <w:pPr>
              <w:pStyle w:val="Table04Row"/>
              <w:keepNext/>
            </w:pPr>
            <w:r>
              <w:t>Department of Justice</w:t>
            </w:r>
          </w:p>
        </w:tc>
      </w:tr>
      <w:tr w:rsidR="00777A41" w14:paraId="0A19295B" w14:textId="77777777">
        <w:trPr>
          <w:cantSplit/>
          <w:jc w:val="center"/>
        </w:trPr>
        <w:tc>
          <w:tcPr>
            <w:tcW w:w="1134" w:type="dxa"/>
          </w:tcPr>
          <w:p w14:paraId="4A1FA64F" w14:textId="77777777" w:rsidR="00777A41" w:rsidRDefault="008B1727">
            <w:pPr>
              <w:pStyle w:val="Table04Row"/>
              <w:keepNext/>
            </w:pPr>
            <w:r>
              <w:rPr>
                <w:b/>
              </w:rPr>
              <w:t>Portfolio:</w:t>
            </w:r>
          </w:p>
        </w:tc>
        <w:tc>
          <w:tcPr>
            <w:tcW w:w="8505" w:type="dxa"/>
          </w:tcPr>
          <w:p w14:paraId="3B3C0F06" w14:textId="77777777" w:rsidR="00777A41" w:rsidRDefault="008B1727">
            <w:pPr>
              <w:pStyle w:val="Table04Row"/>
              <w:keepNext/>
            </w:pPr>
            <w:r>
              <w:t>Minister for Corrective Services (Part 3 Divisions 3 &amp; 5, Part 3A, 9, 10, 11 &amp; 12 &amp; Part 18 Divisions 2, 3 &amp; 4 only; remainder of Act administered by the Attorney General principally assisted by the Department of Justice)</w:t>
            </w:r>
          </w:p>
        </w:tc>
      </w:tr>
      <w:tr w:rsidR="00777A41" w14:paraId="5831B88B" w14:textId="77777777">
        <w:trPr>
          <w:cantSplit/>
          <w:jc w:val="center"/>
        </w:trPr>
        <w:tc>
          <w:tcPr>
            <w:tcW w:w="1276" w:type="dxa"/>
          </w:tcPr>
          <w:p w14:paraId="0254492D" w14:textId="77777777" w:rsidR="00777A41" w:rsidRDefault="008B1727">
            <w:pPr>
              <w:pStyle w:val="Table04Row"/>
              <w:keepNext/>
            </w:pPr>
            <w:r>
              <w:rPr>
                <w:b/>
              </w:rPr>
              <w:t>Agency:</w:t>
            </w:r>
          </w:p>
        </w:tc>
        <w:tc>
          <w:tcPr>
            <w:tcW w:w="5812" w:type="dxa"/>
          </w:tcPr>
          <w:p w14:paraId="7687F0E7" w14:textId="77777777" w:rsidR="00777A41" w:rsidRDefault="008B1727">
            <w:pPr>
              <w:pStyle w:val="Table04Row"/>
              <w:keepNext/>
            </w:pPr>
            <w:r>
              <w:t>Department of Justice</w:t>
            </w:r>
          </w:p>
        </w:tc>
      </w:tr>
    </w:tbl>
    <w:p w14:paraId="06818930" w14:textId="77777777" w:rsidR="00777A41" w:rsidRDefault="00777A41">
      <w:pPr>
        <w:keepNext/>
      </w:pPr>
    </w:p>
    <w:p w14:paraId="32789E00" w14:textId="77777777" w:rsidR="00777A41" w:rsidRDefault="008B1727">
      <w:pPr>
        <w:pStyle w:val="IRegName"/>
      </w:pPr>
      <w:r>
        <w:t>Sentencing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58E6911" w14:textId="77777777">
        <w:trPr>
          <w:cantSplit/>
          <w:jc w:val="center"/>
        </w:trPr>
        <w:tc>
          <w:tcPr>
            <w:tcW w:w="4253" w:type="dxa"/>
          </w:tcPr>
          <w:p w14:paraId="58523C3E" w14:textId="77777777" w:rsidR="00777A41" w:rsidRDefault="008B1727">
            <w:pPr>
              <w:pStyle w:val="Table04Row"/>
            </w:pPr>
            <w:r>
              <w:rPr>
                <w:i/>
              </w:rPr>
              <w:t>Sentencing Regulations 1996</w:t>
            </w:r>
          </w:p>
        </w:tc>
        <w:tc>
          <w:tcPr>
            <w:tcW w:w="1418" w:type="dxa"/>
          </w:tcPr>
          <w:p w14:paraId="65DDF2FC" w14:textId="77777777" w:rsidR="00777A41" w:rsidRDefault="008B1727">
            <w:pPr>
              <w:pStyle w:val="Table04Row"/>
            </w:pPr>
            <w:r>
              <w:t>4 Oct 1996</w:t>
            </w:r>
            <w:r>
              <w:br/>
              <w:t>p. 5281‑96</w:t>
            </w:r>
          </w:p>
        </w:tc>
        <w:tc>
          <w:tcPr>
            <w:tcW w:w="4536" w:type="dxa"/>
          </w:tcPr>
          <w:p w14:paraId="0EBF8CEF" w14:textId="77777777" w:rsidR="00777A41" w:rsidRDefault="008B1727">
            <w:pPr>
              <w:pStyle w:val="Table04Row"/>
            </w:pPr>
            <w:r>
              <w:t xml:space="preserve">4 Nov 1996 (see r. 2 and </w:t>
            </w:r>
            <w:r>
              <w:rPr>
                <w:i/>
              </w:rPr>
              <w:t>Gazette</w:t>
            </w:r>
            <w:r>
              <w:t xml:space="preserve"> 25 Oct 1996 p. 5632)</w:t>
            </w:r>
          </w:p>
        </w:tc>
      </w:tr>
      <w:tr w:rsidR="00777A41" w14:paraId="41F256CF" w14:textId="77777777">
        <w:trPr>
          <w:cantSplit/>
          <w:jc w:val="center"/>
        </w:trPr>
        <w:tc>
          <w:tcPr>
            <w:tcW w:w="4253" w:type="dxa"/>
          </w:tcPr>
          <w:p w14:paraId="23618C84" w14:textId="77777777" w:rsidR="00777A41" w:rsidRDefault="008B1727">
            <w:pPr>
              <w:pStyle w:val="Table04Row"/>
            </w:pPr>
            <w:r>
              <w:rPr>
                <w:i/>
              </w:rPr>
              <w:t>Sentencing Amendment Regulations 2000</w:t>
            </w:r>
            <w:r>
              <w:t xml:space="preserve"> Pt. 2</w:t>
            </w:r>
          </w:p>
        </w:tc>
        <w:tc>
          <w:tcPr>
            <w:tcW w:w="1418" w:type="dxa"/>
          </w:tcPr>
          <w:p w14:paraId="70586789" w14:textId="77777777" w:rsidR="00777A41" w:rsidRDefault="008B1727">
            <w:pPr>
              <w:pStyle w:val="Table04Row"/>
            </w:pPr>
            <w:r>
              <w:t>3 Mar 2000</w:t>
            </w:r>
            <w:r>
              <w:br/>
              <w:t>p. 1013‑15</w:t>
            </w:r>
          </w:p>
        </w:tc>
        <w:tc>
          <w:tcPr>
            <w:tcW w:w="4536" w:type="dxa"/>
          </w:tcPr>
          <w:p w14:paraId="0A88ECD5" w14:textId="77777777" w:rsidR="00777A41" w:rsidRDefault="008B1727">
            <w:pPr>
              <w:pStyle w:val="Table04Row"/>
            </w:pPr>
            <w:r>
              <w:t>3 Mar 2000</w:t>
            </w:r>
          </w:p>
        </w:tc>
      </w:tr>
      <w:tr w:rsidR="00777A41" w14:paraId="64B12A90" w14:textId="77777777">
        <w:trPr>
          <w:cantSplit/>
          <w:jc w:val="center"/>
        </w:trPr>
        <w:tc>
          <w:tcPr>
            <w:tcW w:w="4253" w:type="dxa"/>
          </w:tcPr>
          <w:p w14:paraId="08F91C38" w14:textId="77777777" w:rsidR="00777A41" w:rsidRDefault="008B1727">
            <w:pPr>
              <w:pStyle w:val="Table04Row"/>
            </w:pPr>
            <w:r>
              <w:rPr>
                <w:i/>
              </w:rPr>
              <w:t>Sentencing Amendment Regulations (No. 4) 2000</w:t>
            </w:r>
          </w:p>
        </w:tc>
        <w:tc>
          <w:tcPr>
            <w:tcW w:w="1418" w:type="dxa"/>
          </w:tcPr>
          <w:p w14:paraId="57BC3BBA" w14:textId="77777777" w:rsidR="00777A41" w:rsidRDefault="008B1727">
            <w:pPr>
              <w:pStyle w:val="Table04Row"/>
            </w:pPr>
            <w:r>
              <w:t>28 Jul 2000</w:t>
            </w:r>
            <w:r>
              <w:br/>
              <w:t>p. 4012</w:t>
            </w:r>
          </w:p>
        </w:tc>
        <w:tc>
          <w:tcPr>
            <w:tcW w:w="4536" w:type="dxa"/>
          </w:tcPr>
          <w:p w14:paraId="6B4C2EED" w14:textId="77777777" w:rsidR="00777A41" w:rsidRDefault="008B1727">
            <w:pPr>
              <w:pStyle w:val="Table04Row"/>
            </w:pPr>
            <w:r>
              <w:t>28 Jul 2000</w:t>
            </w:r>
          </w:p>
        </w:tc>
      </w:tr>
      <w:tr w:rsidR="00777A41" w14:paraId="5EF58746" w14:textId="77777777">
        <w:trPr>
          <w:cantSplit/>
          <w:jc w:val="center"/>
        </w:trPr>
        <w:tc>
          <w:tcPr>
            <w:tcW w:w="4253" w:type="dxa"/>
          </w:tcPr>
          <w:p w14:paraId="7BBAC8E0" w14:textId="77777777" w:rsidR="00777A41" w:rsidRDefault="008B1727">
            <w:pPr>
              <w:pStyle w:val="Table04Row"/>
            </w:pPr>
            <w:r>
              <w:rPr>
                <w:i/>
              </w:rPr>
              <w:t>Sentencing Amendment Regulations (No. 3) 2000</w:t>
            </w:r>
          </w:p>
        </w:tc>
        <w:tc>
          <w:tcPr>
            <w:tcW w:w="1418" w:type="dxa"/>
          </w:tcPr>
          <w:p w14:paraId="47B92F2A" w14:textId="77777777" w:rsidR="00777A41" w:rsidRDefault="008B1727">
            <w:pPr>
              <w:pStyle w:val="Table04Row"/>
            </w:pPr>
            <w:r>
              <w:t>25 Aug 2000</w:t>
            </w:r>
            <w:r>
              <w:br/>
              <w:t>p. 4906‑7</w:t>
            </w:r>
          </w:p>
        </w:tc>
        <w:tc>
          <w:tcPr>
            <w:tcW w:w="4536" w:type="dxa"/>
          </w:tcPr>
          <w:p w14:paraId="2653266A" w14:textId="77777777" w:rsidR="00777A41" w:rsidRDefault="008B1727">
            <w:pPr>
              <w:pStyle w:val="Table04Row"/>
            </w:pPr>
            <w:r>
              <w:t xml:space="preserve">25 Aug 2000 (see r. 2 and </w:t>
            </w:r>
            <w:r>
              <w:rPr>
                <w:i/>
              </w:rPr>
              <w:t>Gazette</w:t>
            </w:r>
            <w:r>
              <w:t xml:space="preserve"> 25 Aug 2000 p. 4903)</w:t>
            </w:r>
          </w:p>
        </w:tc>
      </w:tr>
      <w:tr w:rsidR="00777A41" w14:paraId="3151924E" w14:textId="77777777">
        <w:trPr>
          <w:cantSplit/>
          <w:jc w:val="center"/>
        </w:trPr>
        <w:tc>
          <w:tcPr>
            <w:tcW w:w="4253" w:type="dxa"/>
          </w:tcPr>
          <w:p w14:paraId="0C536F4F" w14:textId="77777777" w:rsidR="00777A41" w:rsidRDefault="008B1727">
            <w:pPr>
              <w:pStyle w:val="Table04Row"/>
            </w:pPr>
            <w:r>
              <w:rPr>
                <w:i/>
              </w:rPr>
              <w:t>Sentencing Amendment Regulations (No. 2) 2000</w:t>
            </w:r>
          </w:p>
        </w:tc>
        <w:tc>
          <w:tcPr>
            <w:tcW w:w="1418" w:type="dxa"/>
          </w:tcPr>
          <w:p w14:paraId="77E1EC3C" w14:textId="77777777" w:rsidR="00777A41" w:rsidRDefault="008B1727">
            <w:pPr>
              <w:pStyle w:val="Table04Row"/>
            </w:pPr>
            <w:r>
              <w:t>29 Dec 2000</w:t>
            </w:r>
            <w:r>
              <w:br/>
              <w:t>p. 7919‑21</w:t>
            </w:r>
          </w:p>
        </w:tc>
        <w:tc>
          <w:tcPr>
            <w:tcW w:w="4536" w:type="dxa"/>
          </w:tcPr>
          <w:p w14:paraId="31309F07" w14:textId="77777777" w:rsidR="00777A41" w:rsidRDefault="008B1727">
            <w:pPr>
              <w:pStyle w:val="Table04Row"/>
            </w:pPr>
            <w:r>
              <w:t xml:space="preserve">8 Jan 2001 (see r. 2 and </w:t>
            </w:r>
            <w:r>
              <w:rPr>
                <w:i/>
              </w:rPr>
              <w:t>Gazette</w:t>
            </w:r>
            <w:r>
              <w:t xml:space="preserve"> 29 Dec 2000 p. 7903)</w:t>
            </w:r>
          </w:p>
        </w:tc>
      </w:tr>
      <w:tr w:rsidR="00777A41" w14:paraId="76667E7E" w14:textId="77777777">
        <w:trPr>
          <w:cantSplit/>
          <w:jc w:val="center"/>
        </w:trPr>
        <w:tc>
          <w:tcPr>
            <w:tcW w:w="10207" w:type="dxa"/>
            <w:gridSpan w:val="3"/>
          </w:tcPr>
          <w:p w14:paraId="21668E1C" w14:textId="77777777" w:rsidR="00777A41" w:rsidRDefault="008B1727">
            <w:pPr>
              <w:pStyle w:val="Table04Row"/>
            </w:pPr>
            <w:r>
              <w:rPr>
                <w:b/>
              </w:rPr>
              <w:t>Reprinted as at 3 Sep 2002</w:t>
            </w:r>
          </w:p>
        </w:tc>
      </w:tr>
      <w:tr w:rsidR="00777A41" w14:paraId="595F033E" w14:textId="77777777">
        <w:trPr>
          <w:cantSplit/>
          <w:jc w:val="center"/>
        </w:trPr>
        <w:tc>
          <w:tcPr>
            <w:tcW w:w="4253" w:type="dxa"/>
          </w:tcPr>
          <w:p w14:paraId="550F9C10" w14:textId="77777777" w:rsidR="00777A41" w:rsidRDefault="008B1727">
            <w:pPr>
              <w:pStyle w:val="Table04Row"/>
            </w:pPr>
            <w:r>
              <w:rPr>
                <w:i/>
              </w:rPr>
              <w:t>Sentencing Amendment Regulations 2003</w:t>
            </w:r>
          </w:p>
        </w:tc>
        <w:tc>
          <w:tcPr>
            <w:tcW w:w="1418" w:type="dxa"/>
          </w:tcPr>
          <w:p w14:paraId="52E2E80E" w14:textId="77777777" w:rsidR="00777A41" w:rsidRDefault="008B1727">
            <w:pPr>
              <w:pStyle w:val="Table04Row"/>
            </w:pPr>
            <w:r>
              <w:t>29 Aug 2003</w:t>
            </w:r>
            <w:r>
              <w:br/>
              <w:t>p. 3850‑4</w:t>
            </w:r>
          </w:p>
        </w:tc>
        <w:tc>
          <w:tcPr>
            <w:tcW w:w="4536" w:type="dxa"/>
          </w:tcPr>
          <w:p w14:paraId="65ED3D8C" w14:textId="77777777" w:rsidR="00777A41" w:rsidRDefault="008B1727">
            <w:pPr>
              <w:pStyle w:val="Table04Row"/>
            </w:pPr>
            <w:r>
              <w:t xml:space="preserve">31 Aug 2003 (see r. 2 and </w:t>
            </w:r>
            <w:r>
              <w:rPr>
                <w:i/>
              </w:rPr>
              <w:t>Gazette</w:t>
            </w:r>
            <w:r>
              <w:t xml:space="preserve"> 29 Aug 2003 p. 3833)</w:t>
            </w:r>
          </w:p>
        </w:tc>
      </w:tr>
      <w:tr w:rsidR="00777A41" w14:paraId="1152B425" w14:textId="77777777">
        <w:trPr>
          <w:cantSplit/>
          <w:jc w:val="center"/>
        </w:trPr>
        <w:tc>
          <w:tcPr>
            <w:tcW w:w="4253" w:type="dxa"/>
          </w:tcPr>
          <w:p w14:paraId="2D0C4421" w14:textId="77777777" w:rsidR="00777A41" w:rsidRDefault="008B1727">
            <w:pPr>
              <w:pStyle w:val="Table04Row"/>
            </w:pPr>
            <w:r>
              <w:rPr>
                <w:i/>
              </w:rPr>
              <w:t>Sentencing Amendment Regulations (No. 2) 2004</w:t>
            </w:r>
          </w:p>
        </w:tc>
        <w:tc>
          <w:tcPr>
            <w:tcW w:w="1418" w:type="dxa"/>
          </w:tcPr>
          <w:p w14:paraId="4A9E8153" w14:textId="77777777" w:rsidR="00777A41" w:rsidRDefault="008B1727">
            <w:pPr>
              <w:pStyle w:val="Table04Row"/>
            </w:pPr>
            <w:r>
              <w:t>14 May 2004</w:t>
            </w:r>
            <w:r>
              <w:br/>
              <w:t>p. 1448‑51</w:t>
            </w:r>
          </w:p>
        </w:tc>
        <w:tc>
          <w:tcPr>
            <w:tcW w:w="4536" w:type="dxa"/>
          </w:tcPr>
          <w:p w14:paraId="3DD4371A" w14:textId="77777777" w:rsidR="00777A41" w:rsidRDefault="008B1727">
            <w:pPr>
              <w:pStyle w:val="Table04Row"/>
            </w:pPr>
            <w:r>
              <w:t xml:space="preserve">15 May 2004 (see r. 2 and </w:t>
            </w:r>
            <w:r>
              <w:rPr>
                <w:i/>
              </w:rPr>
              <w:t>Gazette</w:t>
            </w:r>
            <w:r>
              <w:t xml:space="preserve"> 14 May 2004 p. 1445)</w:t>
            </w:r>
          </w:p>
        </w:tc>
      </w:tr>
      <w:tr w:rsidR="00777A41" w14:paraId="33ECC70A" w14:textId="77777777">
        <w:trPr>
          <w:cantSplit/>
          <w:jc w:val="center"/>
        </w:trPr>
        <w:tc>
          <w:tcPr>
            <w:tcW w:w="4253" w:type="dxa"/>
          </w:tcPr>
          <w:p w14:paraId="2CD59ECC" w14:textId="77777777" w:rsidR="00777A41" w:rsidRDefault="008B1727">
            <w:pPr>
              <w:pStyle w:val="Table04Row"/>
            </w:pPr>
            <w:r>
              <w:rPr>
                <w:i/>
              </w:rPr>
              <w:t>Sentencing Amendment Regulations 2004</w:t>
            </w:r>
          </w:p>
        </w:tc>
        <w:tc>
          <w:tcPr>
            <w:tcW w:w="1418" w:type="dxa"/>
          </w:tcPr>
          <w:p w14:paraId="1A39CA29" w14:textId="77777777" w:rsidR="00777A41" w:rsidRDefault="008B1727">
            <w:pPr>
              <w:pStyle w:val="Table04Row"/>
            </w:pPr>
            <w:r>
              <w:t>3 Aug 2004</w:t>
            </w:r>
            <w:r>
              <w:br/>
              <w:t>p. 3125</w:t>
            </w:r>
          </w:p>
        </w:tc>
        <w:tc>
          <w:tcPr>
            <w:tcW w:w="4536" w:type="dxa"/>
          </w:tcPr>
          <w:p w14:paraId="360D3666" w14:textId="77777777" w:rsidR="00777A41" w:rsidRDefault="008B1727">
            <w:pPr>
              <w:pStyle w:val="Table04Row"/>
            </w:pPr>
            <w:r>
              <w:t>3 Aug 2004</w:t>
            </w:r>
          </w:p>
        </w:tc>
      </w:tr>
      <w:tr w:rsidR="00777A41" w14:paraId="6CDEE8E9" w14:textId="77777777">
        <w:trPr>
          <w:cantSplit/>
          <w:jc w:val="center"/>
        </w:trPr>
        <w:tc>
          <w:tcPr>
            <w:tcW w:w="4253" w:type="dxa"/>
          </w:tcPr>
          <w:p w14:paraId="1D9C9843" w14:textId="77777777" w:rsidR="00777A41" w:rsidRDefault="008B1727">
            <w:pPr>
              <w:pStyle w:val="Table04Row"/>
            </w:pPr>
            <w:r>
              <w:rPr>
                <w:i/>
              </w:rPr>
              <w:t>Sentencing Amendment Regulations (No. 3) 2004</w:t>
            </w:r>
          </w:p>
        </w:tc>
        <w:tc>
          <w:tcPr>
            <w:tcW w:w="1418" w:type="dxa"/>
          </w:tcPr>
          <w:p w14:paraId="1B89FCB6" w14:textId="77777777" w:rsidR="00777A41" w:rsidRDefault="008B1727">
            <w:pPr>
              <w:pStyle w:val="Table04Row"/>
            </w:pPr>
            <w:r>
              <w:t>31 Dec 2004</w:t>
            </w:r>
            <w:r>
              <w:br/>
              <w:t>p. 7150‑1</w:t>
            </w:r>
          </w:p>
        </w:tc>
        <w:tc>
          <w:tcPr>
            <w:tcW w:w="4536" w:type="dxa"/>
          </w:tcPr>
          <w:p w14:paraId="17B098B4" w14:textId="77777777" w:rsidR="00777A41" w:rsidRDefault="008B1727">
            <w:pPr>
              <w:pStyle w:val="Table04Row"/>
            </w:pPr>
            <w:r>
              <w:t>31 Dec 2004</w:t>
            </w:r>
          </w:p>
        </w:tc>
      </w:tr>
      <w:tr w:rsidR="00777A41" w14:paraId="710FE7DD" w14:textId="77777777">
        <w:trPr>
          <w:cantSplit/>
          <w:jc w:val="center"/>
        </w:trPr>
        <w:tc>
          <w:tcPr>
            <w:tcW w:w="4253" w:type="dxa"/>
          </w:tcPr>
          <w:p w14:paraId="3E9A2356" w14:textId="77777777" w:rsidR="00777A41" w:rsidRDefault="008B1727">
            <w:pPr>
              <w:pStyle w:val="Table04Row"/>
            </w:pPr>
            <w:r>
              <w:rPr>
                <w:i/>
              </w:rPr>
              <w:t>Sentencing Amendment Regulations 2005</w:t>
            </w:r>
          </w:p>
        </w:tc>
        <w:tc>
          <w:tcPr>
            <w:tcW w:w="1418" w:type="dxa"/>
          </w:tcPr>
          <w:p w14:paraId="3A4A7B46" w14:textId="77777777" w:rsidR="00777A41" w:rsidRDefault="008B1727">
            <w:pPr>
              <w:pStyle w:val="Table04Row"/>
            </w:pPr>
            <w:r>
              <w:t>28 Apr 2005</w:t>
            </w:r>
            <w:r>
              <w:br/>
              <w:t>p. 1764‑5</w:t>
            </w:r>
          </w:p>
        </w:tc>
        <w:tc>
          <w:tcPr>
            <w:tcW w:w="4536" w:type="dxa"/>
          </w:tcPr>
          <w:p w14:paraId="56680EE2" w14:textId="77777777" w:rsidR="00777A41" w:rsidRDefault="008B1727">
            <w:pPr>
              <w:pStyle w:val="Table04Row"/>
            </w:pPr>
            <w:r>
              <w:t>2 May 2005 (see r. 2)</w:t>
            </w:r>
          </w:p>
        </w:tc>
      </w:tr>
      <w:tr w:rsidR="00777A41" w14:paraId="0E1A7D21" w14:textId="77777777">
        <w:trPr>
          <w:cantSplit/>
          <w:jc w:val="center"/>
        </w:trPr>
        <w:tc>
          <w:tcPr>
            <w:tcW w:w="4253" w:type="dxa"/>
          </w:tcPr>
          <w:p w14:paraId="0A3EFB7B" w14:textId="77777777" w:rsidR="00777A41" w:rsidRDefault="008B1727">
            <w:pPr>
              <w:pStyle w:val="Table04Row"/>
            </w:pPr>
            <w:r>
              <w:rPr>
                <w:i/>
              </w:rPr>
              <w:t>Sentencing Amendment Regulations (No. 2) 2005</w:t>
            </w:r>
          </w:p>
        </w:tc>
        <w:tc>
          <w:tcPr>
            <w:tcW w:w="1418" w:type="dxa"/>
          </w:tcPr>
          <w:p w14:paraId="2D424A44" w14:textId="77777777" w:rsidR="00777A41" w:rsidRDefault="008B1727">
            <w:pPr>
              <w:pStyle w:val="Table04Row"/>
            </w:pPr>
            <w:r>
              <w:t>24 Jan 2006</w:t>
            </w:r>
            <w:r>
              <w:br/>
              <w:t>p. 429‑31</w:t>
            </w:r>
          </w:p>
        </w:tc>
        <w:tc>
          <w:tcPr>
            <w:tcW w:w="4536" w:type="dxa"/>
          </w:tcPr>
          <w:p w14:paraId="6327EF76" w14:textId="77777777" w:rsidR="00777A41" w:rsidRDefault="008B1727">
            <w:pPr>
              <w:pStyle w:val="Table04Row"/>
            </w:pPr>
            <w:r>
              <w:t>24 Jan 2006</w:t>
            </w:r>
          </w:p>
        </w:tc>
      </w:tr>
      <w:tr w:rsidR="00777A41" w14:paraId="14163731" w14:textId="77777777">
        <w:trPr>
          <w:cantSplit/>
          <w:jc w:val="center"/>
        </w:trPr>
        <w:tc>
          <w:tcPr>
            <w:tcW w:w="4253" w:type="dxa"/>
          </w:tcPr>
          <w:p w14:paraId="293F06C0" w14:textId="77777777" w:rsidR="00777A41" w:rsidRDefault="008B1727">
            <w:pPr>
              <w:pStyle w:val="Table04Row"/>
            </w:pPr>
            <w:r>
              <w:rPr>
                <w:i/>
              </w:rPr>
              <w:t>Sentencing Amendment Regulations 2006</w:t>
            </w:r>
          </w:p>
        </w:tc>
        <w:tc>
          <w:tcPr>
            <w:tcW w:w="1418" w:type="dxa"/>
          </w:tcPr>
          <w:p w14:paraId="71F2AA38" w14:textId="77777777" w:rsidR="00777A41" w:rsidRDefault="008B1727">
            <w:pPr>
              <w:pStyle w:val="Table04Row"/>
            </w:pPr>
            <w:r>
              <w:t>12 May 2006</w:t>
            </w:r>
            <w:r>
              <w:br/>
              <w:t>p. 1785‑7</w:t>
            </w:r>
          </w:p>
        </w:tc>
        <w:tc>
          <w:tcPr>
            <w:tcW w:w="4536" w:type="dxa"/>
          </w:tcPr>
          <w:p w14:paraId="05792893" w14:textId="77777777" w:rsidR="00777A41" w:rsidRDefault="008B1727">
            <w:pPr>
              <w:pStyle w:val="Table04Row"/>
            </w:pPr>
            <w:r>
              <w:t xml:space="preserve">31 May 2006 (see r. 2 and </w:t>
            </w:r>
            <w:r>
              <w:rPr>
                <w:i/>
              </w:rPr>
              <w:t>Gazette</w:t>
            </w:r>
            <w:r>
              <w:t xml:space="preserve"> 30 May 2006 p. 1965)</w:t>
            </w:r>
          </w:p>
        </w:tc>
      </w:tr>
      <w:tr w:rsidR="00777A41" w14:paraId="22A5A598" w14:textId="77777777">
        <w:trPr>
          <w:cantSplit/>
          <w:jc w:val="center"/>
        </w:trPr>
        <w:tc>
          <w:tcPr>
            <w:tcW w:w="10207" w:type="dxa"/>
            <w:gridSpan w:val="3"/>
          </w:tcPr>
          <w:p w14:paraId="33501796" w14:textId="77777777" w:rsidR="00777A41" w:rsidRDefault="008B1727">
            <w:pPr>
              <w:pStyle w:val="Table04Row"/>
            </w:pPr>
            <w:r>
              <w:rPr>
                <w:b/>
              </w:rPr>
              <w:t>Reprint 2 as at 25 Aug 2006</w:t>
            </w:r>
          </w:p>
        </w:tc>
      </w:tr>
      <w:tr w:rsidR="00777A41" w14:paraId="1A59B8DD" w14:textId="77777777">
        <w:trPr>
          <w:cantSplit/>
          <w:jc w:val="center"/>
        </w:trPr>
        <w:tc>
          <w:tcPr>
            <w:tcW w:w="4253" w:type="dxa"/>
          </w:tcPr>
          <w:p w14:paraId="47CE725D" w14:textId="77777777" w:rsidR="00777A41" w:rsidRDefault="008B1727">
            <w:pPr>
              <w:pStyle w:val="Table04Row"/>
            </w:pPr>
            <w:r>
              <w:rPr>
                <w:i/>
              </w:rPr>
              <w:t>Sentencing Amendment Regulations 2008</w:t>
            </w:r>
          </w:p>
        </w:tc>
        <w:tc>
          <w:tcPr>
            <w:tcW w:w="1418" w:type="dxa"/>
          </w:tcPr>
          <w:p w14:paraId="560631D3" w14:textId="77777777" w:rsidR="00777A41" w:rsidRDefault="008B1727">
            <w:pPr>
              <w:pStyle w:val="Table04Row"/>
            </w:pPr>
            <w:r>
              <w:t>27 Mar 2008</w:t>
            </w:r>
            <w:r>
              <w:br/>
              <w:t>p. 901‑2</w:t>
            </w:r>
          </w:p>
        </w:tc>
        <w:tc>
          <w:tcPr>
            <w:tcW w:w="4536" w:type="dxa"/>
          </w:tcPr>
          <w:p w14:paraId="46B255E7" w14:textId="77777777" w:rsidR="00777A41" w:rsidRDefault="008B1727">
            <w:pPr>
              <w:pStyle w:val="Table04Row"/>
            </w:pPr>
            <w:r>
              <w:t>r. 1 &amp; 2: 27 Mar 2008 (see r. 2(a));</w:t>
            </w:r>
          </w:p>
          <w:p w14:paraId="42964820" w14:textId="77777777" w:rsidR="00777A41" w:rsidRDefault="008B1727">
            <w:pPr>
              <w:pStyle w:val="Table04Row"/>
            </w:pPr>
            <w:r>
              <w:t xml:space="preserve">Regulations other than r. 1 &amp; 2: 28 Mar 2008 (see r. 2(b) and </w:t>
            </w:r>
            <w:r>
              <w:rPr>
                <w:i/>
              </w:rPr>
              <w:t>Gazette</w:t>
            </w:r>
            <w:r>
              <w:t xml:space="preserve"> 27 Mar 2008 p. 899)</w:t>
            </w:r>
          </w:p>
        </w:tc>
      </w:tr>
      <w:tr w:rsidR="00777A41" w14:paraId="29FA648E" w14:textId="77777777">
        <w:trPr>
          <w:cantSplit/>
          <w:jc w:val="center"/>
        </w:trPr>
        <w:tc>
          <w:tcPr>
            <w:tcW w:w="4253" w:type="dxa"/>
          </w:tcPr>
          <w:p w14:paraId="7F15A377" w14:textId="77777777" w:rsidR="00777A41" w:rsidRDefault="008B1727">
            <w:pPr>
              <w:pStyle w:val="Table04Row"/>
            </w:pPr>
            <w:r>
              <w:rPr>
                <w:i/>
              </w:rPr>
              <w:t>Sentencing Amendment Regulations 2009</w:t>
            </w:r>
          </w:p>
        </w:tc>
        <w:tc>
          <w:tcPr>
            <w:tcW w:w="1418" w:type="dxa"/>
          </w:tcPr>
          <w:p w14:paraId="7C2CFA5F" w14:textId="77777777" w:rsidR="00777A41" w:rsidRDefault="008B1727">
            <w:pPr>
              <w:pStyle w:val="Table04Row"/>
            </w:pPr>
            <w:r>
              <w:t>21 Apr 2009</w:t>
            </w:r>
            <w:r>
              <w:br/>
              <w:t>p. 1369</w:t>
            </w:r>
          </w:p>
        </w:tc>
        <w:tc>
          <w:tcPr>
            <w:tcW w:w="4536" w:type="dxa"/>
          </w:tcPr>
          <w:p w14:paraId="648E0F50" w14:textId="77777777" w:rsidR="00777A41" w:rsidRDefault="008B1727">
            <w:pPr>
              <w:pStyle w:val="Table04Row"/>
            </w:pPr>
            <w:r>
              <w:t>r. 1 &amp; 2: 21 Apr 2009 (see r. 2(a));</w:t>
            </w:r>
          </w:p>
          <w:p w14:paraId="38EE5332" w14:textId="77777777" w:rsidR="00777A41" w:rsidRDefault="008B1727">
            <w:pPr>
              <w:pStyle w:val="Table04Row"/>
            </w:pPr>
            <w:r>
              <w:t>Regulations other than r. 1 &amp; 2: 22 Apr 2009 (see r. 2(b))</w:t>
            </w:r>
          </w:p>
        </w:tc>
      </w:tr>
      <w:tr w:rsidR="00777A41" w14:paraId="6E36E2D3" w14:textId="77777777">
        <w:trPr>
          <w:cantSplit/>
          <w:jc w:val="center"/>
        </w:trPr>
        <w:tc>
          <w:tcPr>
            <w:tcW w:w="4253" w:type="dxa"/>
          </w:tcPr>
          <w:p w14:paraId="05F068B1" w14:textId="77777777" w:rsidR="00777A41" w:rsidRDefault="008B1727">
            <w:pPr>
              <w:pStyle w:val="Table04Row"/>
            </w:pPr>
            <w:r>
              <w:rPr>
                <w:i/>
              </w:rPr>
              <w:t>Sentencing Amendment Regulations 2012</w:t>
            </w:r>
          </w:p>
        </w:tc>
        <w:tc>
          <w:tcPr>
            <w:tcW w:w="1418" w:type="dxa"/>
          </w:tcPr>
          <w:p w14:paraId="72ECFE41" w14:textId="77777777" w:rsidR="00777A41" w:rsidRDefault="008B1727">
            <w:pPr>
              <w:pStyle w:val="Table04Row"/>
            </w:pPr>
            <w:r>
              <w:t>6 Mar 2012</w:t>
            </w:r>
            <w:r>
              <w:br/>
              <w:t>p. 893‑4</w:t>
            </w:r>
          </w:p>
        </w:tc>
        <w:tc>
          <w:tcPr>
            <w:tcW w:w="4536" w:type="dxa"/>
          </w:tcPr>
          <w:p w14:paraId="08E2E70C" w14:textId="77777777" w:rsidR="00777A41" w:rsidRDefault="008B1727">
            <w:pPr>
              <w:pStyle w:val="Table04Row"/>
            </w:pPr>
            <w:r>
              <w:t>r. 1 &amp; 2: 6 Mar 2012 (see r. 2(a));</w:t>
            </w:r>
          </w:p>
          <w:p w14:paraId="03C66C56" w14:textId="77777777" w:rsidR="00777A41" w:rsidRDefault="008B1727">
            <w:pPr>
              <w:pStyle w:val="Table04Row"/>
            </w:pPr>
            <w:r>
              <w:t>Regulations other than r. 1 &amp; 2: 7 Mar 2012 (see r. 2(b))</w:t>
            </w:r>
          </w:p>
        </w:tc>
      </w:tr>
      <w:tr w:rsidR="00777A41" w14:paraId="6B1AAA6F" w14:textId="77777777">
        <w:trPr>
          <w:cantSplit/>
          <w:jc w:val="center"/>
        </w:trPr>
        <w:tc>
          <w:tcPr>
            <w:tcW w:w="4253" w:type="dxa"/>
          </w:tcPr>
          <w:p w14:paraId="4AA8B2B6" w14:textId="77777777" w:rsidR="00777A41" w:rsidRDefault="008B1727">
            <w:pPr>
              <w:pStyle w:val="Table04Row"/>
            </w:pPr>
            <w:r>
              <w:rPr>
                <w:i/>
              </w:rPr>
              <w:t>Sentencing Amendment Regulations 2013</w:t>
            </w:r>
          </w:p>
        </w:tc>
        <w:tc>
          <w:tcPr>
            <w:tcW w:w="1418" w:type="dxa"/>
          </w:tcPr>
          <w:p w14:paraId="44DCC5E9" w14:textId="77777777" w:rsidR="00777A41" w:rsidRDefault="008B1727">
            <w:pPr>
              <w:pStyle w:val="Table04Row"/>
            </w:pPr>
            <w:r>
              <w:t>5 Feb 2013</w:t>
            </w:r>
            <w:r>
              <w:br/>
              <w:t>p. 837‑8</w:t>
            </w:r>
          </w:p>
        </w:tc>
        <w:tc>
          <w:tcPr>
            <w:tcW w:w="4536" w:type="dxa"/>
          </w:tcPr>
          <w:p w14:paraId="64A154A8" w14:textId="77777777" w:rsidR="00777A41" w:rsidRDefault="008B1727">
            <w:pPr>
              <w:pStyle w:val="Table04Row"/>
            </w:pPr>
            <w:r>
              <w:t>r. 1 &amp; 2: 5 Feb 2013 (see r. 2(a));</w:t>
            </w:r>
          </w:p>
          <w:p w14:paraId="1C39A925" w14:textId="77777777" w:rsidR="00777A41" w:rsidRDefault="008B1727">
            <w:pPr>
              <w:pStyle w:val="Table04Row"/>
            </w:pPr>
            <w:r>
              <w:t xml:space="preserve">Regulations other than r. 1 &amp; 2: 1 May 2013 (see r. 2(b)(i) and </w:t>
            </w:r>
            <w:r>
              <w:rPr>
                <w:i/>
              </w:rPr>
              <w:t>Gazette</w:t>
            </w:r>
            <w:r>
              <w:t xml:space="preserve"> 5 Feb 2013 p. 823)</w:t>
            </w:r>
          </w:p>
        </w:tc>
      </w:tr>
      <w:tr w:rsidR="00777A41" w14:paraId="7606BBF2" w14:textId="77777777">
        <w:trPr>
          <w:cantSplit/>
          <w:jc w:val="center"/>
        </w:trPr>
        <w:tc>
          <w:tcPr>
            <w:tcW w:w="10207" w:type="dxa"/>
            <w:gridSpan w:val="3"/>
          </w:tcPr>
          <w:p w14:paraId="790954CA" w14:textId="77777777" w:rsidR="00777A41" w:rsidRDefault="008B1727">
            <w:pPr>
              <w:pStyle w:val="Table04Row"/>
            </w:pPr>
            <w:r>
              <w:rPr>
                <w:b/>
              </w:rPr>
              <w:t>Reprint 3 as at 12 Jul 2013</w:t>
            </w:r>
          </w:p>
        </w:tc>
      </w:tr>
      <w:tr w:rsidR="00777A41" w14:paraId="37259D3C" w14:textId="77777777">
        <w:trPr>
          <w:cantSplit/>
          <w:jc w:val="center"/>
        </w:trPr>
        <w:tc>
          <w:tcPr>
            <w:tcW w:w="4253" w:type="dxa"/>
          </w:tcPr>
          <w:p w14:paraId="7B6528C6" w14:textId="77777777" w:rsidR="00777A41" w:rsidRDefault="008B1727">
            <w:pPr>
              <w:pStyle w:val="Table04Row"/>
            </w:pPr>
            <w:r>
              <w:rPr>
                <w:i/>
              </w:rPr>
              <w:t>Sentencing Amendment Regulations (No. 2) 2013</w:t>
            </w:r>
          </w:p>
        </w:tc>
        <w:tc>
          <w:tcPr>
            <w:tcW w:w="1418" w:type="dxa"/>
          </w:tcPr>
          <w:p w14:paraId="72DA297D" w14:textId="77777777" w:rsidR="00777A41" w:rsidRDefault="008B1727">
            <w:pPr>
              <w:pStyle w:val="Table04Row"/>
            </w:pPr>
            <w:r>
              <w:t>14 Nov 2013</w:t>
            </w:r>
            <w:r>
              <w:br/>
              <w:t>p. 5065</w:t>
            </w:r>
          </w:p>
        </w:tc>
        <w:tc>
          <w:tcPr>
            <w:tcW w:w="4536" w:type="dxa"/>
          </w:tcPr>
          <w:p w14:paraId="3676A077" w14:textId="77777777" w:rsidR="00777A41" w:rsidRDefault="008B1727">
            <w:pPr>
              <w:pStyle w:val="Table04Row"/>
            </w:pPr>
            <w:r>
              <w:t>r. 1 &amp; 2: 14 Nov 2013 (see r. 2(a));</w:t>
            </w:r>
          </w:p>
          <w:p w14:paraId="7FF6B909"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45B13398" w14:textId="77777777">
        <w:trPr>
          <w:cantSplit/>
          <w:jc w:val="center"/>
        </w:trPr>
        <w:tc>
          <w:tcPr>
            <w:tcW w:w="4253" w:type="dxa"/>
          </w:tcPr>
          <w:p w14:paraId="390DD027" w14:textId="77777777" w:rsidR="00777A41" w:rsidRDefault="008B1727">
            <w:pPr>
              <w:pStyle w:val="Table04Row"/>
            </w:pPr>
            <w:r>
              <w:rPr>
                <w:i/>
              </w:rPr>
              <w:t>Sentencing Amendment Regulations (No. 2) 2015</w:t>
            </w:r>
          </w:p>
        </w:tc>
        <w:tc>
          <w:tcPr>
            <w:tcW w:w="1418" w:type="dxa"/>
          </w:tcPr>
          <w:p w14:paraId="61F73B56" w14:textId="77777777" w:rsidR="00777A41" w:rsidRDefault="008B1727">
            <w:pPr>
              <w:pStyle w:val="Table04Row"/>
            </w:pPr>
            <w:r>
              <w:t>29 Dec 2015</w:t>
            </w:r>
            <w:r>
              <w:br/>
              <w:t>p. 5179</w:t>
            </w:r>
          </w:p>
        </w:tc>
        <w:tc>
          <w:tcPr>
            <w:tcW w:w="4536" w:type="dxa"/>
          </w:tcPr>
          <w:p w14:paraId="64AC43E8" w14:textId="77777777" w:rsidR="00777A41" w:rsidRDefault="008B1727">
            <w:pPr>
              <w:pStyle w:val="Table04Row"/>
            </w:pPr>
            <w:r>
              <w:t>r. 1 &amp; 2: 29 Dec 2015 (see r. 2(a));</w:t>
            </w:r>
          </w:p>
          <w:p w14:paraId="3FB60A2D" w14:textId="77777777" w:rsidR="00777A41" w:rsidRDefault="008B1727">
            <w:pPr>
              <w:pStyle w:val="Table04Row"/>
            </w:pPr>
            <w:r>
              <w:t>Regulations other than r. 1 &amp; 2: 30 Dec 2015 (see r. 2(b))</w:t>
            </w:r>
          </w:p>
        </w:tc>
      </w:tr>
      <w:tr w:rsidR="00777A41" w14:paraId="62A313AC" w14:textId="77777777">
        <w:trPr>
          <w:cantSplit/>
          <w:jc w:val="center"/>
        </w:trPr>
        <w:tc>
          <w:tcPr>
            <w:tcW w:w="4253" w:type="dxa"/>
          </w:tcPr>
          <w:p w14:paraId="3A15207E" w14:textId="77777777" w:rsidR="00777A41" w:rsidRDefault="008B1727">
            <w:pPr>
              <w:pStyle w:val="Table04Row"/>
            </w:pPr>
            <w:r>
              <w:rPr>
                <w:i/>
              </w:rPr>
              <w:t>Sentencing Amendment Regulations 2016</w:t>
            </w:r>
          </w:p>
        </w:tc>
        <w:tc>
          <w:tcPr>
            <w:tcW w:w="1418" w:type="dxa"/>
          </w:tcPr>
          <w:p w14:paraId="578C462F" w14:textId="77777777" w:rsidR="00777A41" w:rsidRDefault="008B1727">
            <w:pPr>
              <w:pStyle w:val="Table04Row"/>
            </w:pPr>
            <w:r>
              <w:t>11 Oct 2016</w:t>
            </w:r>
            <w:r>
              <w:br/>
              <w:t>p. 4537</w:t>
            </w:r>
          </w:p>
        </w:tc>
        <w:tc>
          <w:tcPr>
            <w:tcW w:w="4536" w:type="dxa"/>
          </w:tcPr>
          <w:p w14:paraId="3B6D4CB2" w14:textId="77777777" w:rsidR="00777A41" w:rsidRDefault="008B1727">
            <w:pPr>
              <w:pStyle w:val="Table04Row"/>
            </w:pPr>
            <w:r>
              <w:t>r. 1 &amp; 2: 11 Oct 2016 (see r. 2(a));</w:t>
            </w:r>
          </w:p>
          <w:p w14:paraId="6B241769" w14:textId="77777777" w:rsidR="00777A41" w:rsidRDefault="008B1727">
            <w:pPr>
              <w:pStyle w:val="Table04Row"/>
            </w:pPr>
            <w:r>
              <w:t xml:space="preserve">Regulations other than r. 1 &amp; 2: 12 Oct 2016 (see r. 2(b) and </w:t>
            </w:r>
            <w:r>
              <w:rPr>
                <w:i/>
              </w:rPr>
              <w:t>Gazette</w:t>
            </w:r>
            <w:r>
              <w:t xml:space="preserve"> 11 Oct 2016 p. 4531)</w:t>
            </w:r>
          </w:p>
        </w:tc>
      </w:tr>
      <w:tr w:rsidR="00777A41" w14:paraId="774E94AE" w14:textId="77777777">
        <w:trPr>
          <w:cantSplit/>
          <w:jc w:val="center"/>
        </w:trPr>
        <w:tc>
          <w:tcPr>
            <w:tcW w:w="4253" w:type="dxa"/>
          </w:tcPr>
          <w:p w14:paraId="2536A97E" w14:textId="77777777" w:rsidR="00777A41" w:rsidRDefault="008B1727">
            <w:pPr>
              <w:pStyle w:val="Table04Row"/>
            </w:pPr>
            <w:r>
              <w:rPr>
                <w:i/>
              </w:rPr>
              <w:t>Attorney General Regulations Amendment (Public Health) Regulations 2016</w:t>
            </w:r>
            <w:r>
              <w:t xml:space="preserve"> Pt. 4</w:t>
            </w:r>
          </w:p>
        </w:tc>
        <w:tc>
          <w:tcPr>
            <w:tcW w:w="1418" w:type="dxa"/>
          </w:tcPr>
          <w:p w14:paraId="3D1111DA" w14:textId="77777777" w:rsidR="00777A41" w:rsidRDefault="008B1727">
            <w:pPr>
              <w:pStyle w:val="Table04Row"/>
            </w:pPr>
            <w:r>
              <w:t>10 Jan 2017</w:t>
            </w:r>
            <w:r>
              <w:br/>
              <w:t>p. 173‑6</w:t>
            </w:r>
          </w:p>
        </w:tc>
        <w:tc>
          <w:tcPr>
            <w:tcW w:w="4536" w:type="dxa"/>
          </w:tcPr>
          <w:p w14:paraId="52E6B22F" w14:textId="77777777" w:rsidR="00777A41" w:rsidRDefault="008B1727">
            <w:pPr>
              <w:pStyle w:val="Table04Row"/>
            </w:pPr>
            <w:r>
              <w:t xml:space="preserve">24 Jan 2017 (see r. 2(b) and </w:t>
            </w:r>
            <w:r>
              <w:rPr>
                <w:i/>
              </w:rPr>
              <w:t>Gazette</w:t>
            </w:r>
            <w:r>
              <w:t xml:space="preserve"> 10 Jan 2017 p. 165)</w:t>
            </w:r>
          </w:p>
        </w:tc>
      </w:tr>
      <w:tr w:rsidR="00777A41" w14:paraId="59248BA3" w14:textId="77777777">
        <w:trPr>
          <w:cantSplit/>
          <w:jc w:val="center"/>
        </w:trPr>
        <w:tc>
          <w:tcPr>
            <w:tcW w:w="4253" w:type="dxa"/>
          </w:tcPr>
          <w:p w14:paraId="1CAACEB9" w14:textId="77777777" w:rsidR="00777A41" w:rsidRDefault="008B1727">
            <w:pPr>
              <w:pStyle w:val="Table04Row"/>
            </w:pPr>
            <w:r>
              <w:rPr>
                <w:i/>
              </w:rPr>
              <w:t>Sentencing Amendment Regulations (No. 2) 2016</w:t>
            </w:r>
          </w:p>
        </w:tc>
        <w:tc>
          <w:tcPr>
            <w:tcW w:w="1418" w:type="dxa"/>
          </w:tcPr>
          <w:p w14:paraId="5FC95E41" w14:textId="77777777" w:rsidR="00777A41" w:rsidRDefault="008B1727">
            <w:pPr>
              <w:pStyle w:val="Table04Row"/>
            </w:pPr>
            <w:r>
              <w:t>17 Jan 2017</w:t>
            </w:r>
            <w:r>
              <w:br/>
              <w:t>p. 418</w:t>
            </w:r>
          </w:p>
        </w:tc>
        <w:tc>
          <w:tcPr>
            <w:tcW w:w="4536" w:type="dxa"/>
          </w:tcPr>
          <w:p w14:paraId="4B31D5A7" w14:textId="77777777" w:rsidR="00777A41" w:rsidRDefault="008B1727">
            <w:pPr>
              <w:pStyle w:val="Table04Row"/>
            </w:pPr>
            <w:r>
              <w:t>r. 1 &amp; 2: 17 Jan 2017 (see r. 2(a));</w:t>
            </w:r>
          </w:p>
          <w:p w14:paraId="51DE530A" w14:textId="77777777" w:rsidR="00777A41" w:rsidRDefault="008B1727">
            <w:pPr>
              <w:pStyle w:val="Table04Row"/>
            </w:pPr>
            <w:r>
              <w:t xml:space="preserve">Regulations other than r. 1 &amp; 2: 30 Jan 2017 (see r. 2(b) and </w:t>
            </w:r>
            <w:r>
              <w:rPr>
                <w:i/>
              </w:rPr>
              <w:t>Gazette</w:t>
            </w:r>
            <w:r>
              <w:t xml:space="preserve"> 17 Jan 2017 p. 403)</w:t>
            </w:r>
          </w:p>
        </w:tc>
      </w:tr>
      <w:tr w:rsidR="00777A41" w14:paraId="160F3A77" w14:textId="77777777">
        <w:trPr>
          <w:cantSplit/>
          <w:jc w:val="center"/>
        </w:trPr>
        <w:tc>
          <w:tcPr>
            <w:tcW w:w="4253" w:type="dxa"/>
          </w:tcPr>
          <w:p w14:paraId="6A0DC05B" w14:textId="77777777" w:rsidR="00777A41" w:rsidRDefault="008B1727">
            <w:pPr>
              <w:pStyle w:val="Table04Row"/>
            </w:pPr>
            <w:r>
              <w:rPr>
                <w:i/>
              </w:rPr>
              <w:t>Attorney General Regulations Amendment (Travel Agents) Regulations 2016</w:t>
            </w:r>
            <w:r>
              <w:t xml:space="preserve"> Pt. 4</w:t>
            </w:r>
          </w:p>
        </w:tc>
        <w:tc>
          <w:tcPr>
            <w:tcW w:w="1418" w:type="dxa"/>
          </w:tcPr>
          <w:p w14:paraId="2C996297" w14:textId="77777777" w:rsidR="00777A41" w:rsidRDefault="008B1727">
            <w:pPr>
              <w:pStyle w:val="Table04Row"/>
            </w:pPr>
            <w:r>
              <w:t>24 Jan 2017</w:t>
            </w:r>
            <w:r>
              <w:br/>
              <w:t>p. 744‑5</w:t>
            </w:r>
          </w:p>
        </w:tc>
        <w:tc>
          <w:tcPr>
            <w:tcW w:w="4536" w:type="dxa"/>
          </w:tcPr>
          <w:p w14:paraId="1367F42E" w14:textId="77777777" w:rsidR="00777A41" w:rsidRDefault="008B1727">
            <w:pPr>
              <w:pStyle w:val="Table04Row"/>
            </w:pPr>
            <w:r>
              <w:t xml:space="preserve">25 Jan 2017 (see r. 2(b) and </w:t>
            </w:r>
            <w:r>
              <w:rPr>
                <w:i/>
              </w:rPr>
              <w:t>Gazette</w:t>
            </w:r>
            <w:r>
              <w:t xml:space="preserve"> 24 Jan 2017 p. 741)</w:t>
            </w:r>
          </w:p>
        </w:tc>
      </w:tr>
      <w:tr w:rsidR="00777A41" w14:paraId="1119EA99" w14:textId="77777777">
        <w:trPr>
          <w:cantSplit/>
          <w:jc w:val="center"/>
        </w:trPr>
        <w:tc>
          <w:tcPr>
            <w:tcW w:w="4253" w:type="dxa"/>
          </w:tcPr>
          <w:p w14:paraId="6142B215" w14:textId="77777777" w:rsidR="00777A41" w:rsidRDefault="008B1727">
            <w:pPr>
              <w:pStyle w:val="Table04Row"/>
            </w:pPr>
            <w:r>
              <w:rPr>
                <w:i/>
              </w:rPr>
              <w:t>Sentencing Amendment Regulations (No. 2) 2017</w:t>
            </w:r>
          </w:p>
        </w:tc>
        <w:tc>
          <w:tcPr>
            <w:tcW w:w="1418" w:type="dxa"/>
          </w:tcPr>
          <w:p w14:paraId="56B6BB13" w14:textId="77777777" w:rsidR="00777A41" w:rsidRDefault="008B1727">
            <w:pPr>
              <w:pStyle w:val="Table04Row"/>
            </w:pPr>
            <w:r>
              <w:t>29 Sep 2017</w:t>
            </w:r>
            <w:r>
              <w:br/>
              <w:t>p. 4983‑5</w:t>
            </w:r>
          </w:p>
        </w:tc>
        <w:tc>
          <w:tcPr>
            <w:tcW w:w="4536" w:type="dxa"/>
          </w:tcPr>
          <w:p w14:paraId="3B33B3E0" w14:textId="77777777" w:rsidR="00777A41" w:rsidRDefault="008B1727">
            <w:pPr>
              <w:pStyle w:val="Table04Row"/>
            </w:pPr>
            <w:r>
              <w:t>r. 1 &amp; 2: 29 Sep 2017 (see r. 2(a));</w:t>
            </w:r>
          </w:p>
          <w:p w14:paraId="49886866" w14:textId="77777777" w:rsidR="00777A41" w:rsidRDefault="008B1727">
            <w:pPr>
              <w:pStyle w:val="Table04Row"/>
            </w:pPr>
            <w:r>
              <w:t xml:space="preserve">Regulations other than r. 1 &amp; 2: 1 Oct 2017 (see r. 2(b) and </w:t>
            </w:r>
            <w:r>
              <w:rPr>
                <w:i/>
              </w:rPr>
              <w:t>Gazette</w:t>
            </w:r>
            <w:r>
              <w:t xml:space="preserve"> 29 Sep 2017 p. 4983)</w:t>
            </w:r>
          </w:p>
        </w:tc>
      </w:tr>
      <w:tr w:rsidR="00777A41" w14:paraId="665A641C" w14:textId="77777777">
        <w:trPr>
          <w:cantSplit/>
          <w:jc w:val="center"/>
        </w:trPr>
        <w:tc>
          <w:tcPr>
            <w:tcW w:w="10207" w:type="dxa"/>
            <w:gridSpan w:val="3"/>
          </w:tcPr>
          <w:p w14:paraId="2A49A562" w14:textId="77777777" w:rsidR="00777A41" w:rsidRDefault="008B1727">
            <w:pPr>
              <w:pStyle w:val="Table04Row"/>
            </w:pPr>
            <w:r>
              <w:rPr>
                <w:b/>
              </w:rPr>
              <w:t>Reprint 4 as at 21 Sep 2018</w:t>
            </w:r>
          </w:p>
        </w:tc>
      </w:tr>
      <w:tr w:rsidR="00777A41" w14:paraId="33CE6980" w14:textId="77777777">
        <w:trPr>
          <w:cantSplit/>
          <w:jc w:val="center"/>
        </w:trPr>
        <w:tc>
          <w:tcPr>
            <w:tcW w:w="4253" w:type="dxa"/>
          </w:tcPr>
          <w:p w14:paraId="34BF7943" w14:textId="77777777" w:rsidR="00777A41" w:rsidRDefault="008B1727">
            <w:pPr>
              <w:pStyle w:val="Table04Row"/>
            </w:pPr>
            <w:r>
              <w:rPr>
                <w:i/>
              </w:rPr>
              <w:t>Sentencing Amendment Regulations (No. 2) 2018</w:t>
            </w:r>
          </w:p>
        </w:tc>
        <w:tc>
          <w:tcPr>
            <w:tcW w:w="1418" w:type="dxa"/>
          </w:tcPr>
          <w:p w14:paraId="309BD92E" w14:textId="77777777" w:rsidR="00777A41" w:rsidRDefault="008B1727">
            <w:pPr>
              <w:pStyle w:val="Table04Row"/>
            </w:pPr>
            <w:r>
              <w:t>30 Oct 2018</w:t>
            </w:r>
            <w:r>
              <w:br/>
              <w:t>p. 4333‑4</w:t>
            </w:r>
          </w:p>
        </w:tc>
        <w:tc>
          <w:tcPr>
            <w:tcW w:w="4536" w:type="dxa"/>
          </w:tcPr>
          <w:p w14:paraId="65E78B61" w14:textId="77777777" w:rsidR="00777A41" w:rsidRDefault="008B1727">
            <w:pPr>
              <w:pStyle w:val="Table04Row"/>
            </w:pPr>
            <w:r>
              <w:t>r. 1 &amp; 2: 30 Oct 2018 (see r. 2(a));</w:t>
            </w:r>
          </w:p>
          <w:p w14:paraId="7EDB07FD" w14:textId="77777777" w:rsidR="00777A41" w:rsidRDefault="008B1727">
            <w:pPr>
              <w:pStyle w:val="Table04Row"/>
            </w:pPr>
            <w:r>
              <w:t>Regulations other than r. 1 &amp; 2: 31 Oct 2018 (see r. 2(b))</w:t>
            </w:r>
          </w:p>
        </w:tc>
      </w:tr>
      <w:tr w:rsidR="00777A41" w14:paraId="124B2A5B" w14:textId="77777777">
        <w:trPr>
          <w:cantSplit/>
          <w:jc w:val="center"/>
        </w:trPr>
        <w:tc>
          <w:tcPr>
            <w:tcW w:w="4253" w:type="dxa"/>
          </w:tcPr>
          <w:p w14:paraId="10B21F41" w14:textId="77777777" w:rsidR="00777A41" w:rsidRDefault="008B1727">
            <w:pPr>
              <w:pStyle w:val="Table04Row"/>
            </w:pPr>
            <w:r>
              <w:rPr>
                <w:i/>
              </w:rPr>
              <w:t>Sentencing Amendment Regulations 2018</w:t>
            </w:r>
          </w:p>
        </w:tc>
        <w:tc>
          <w:tcPr>
            <w:tcW w:w="1418" w:type="dxa"/>
          </w:tcPr>
          <w:p w14:paraId="1C65CC98" w14:textId="77777777" w:rsidR="00777A41" w:rsidRDefault="008B1727">
            <w:pPr>
              <w:pStyle w:val="Table04Row"/>
            </w:pPr>
            <w:r>
              <w:t>28 Dec 2018</w:t>
            </w:r>
            <w:r>
              <w:br/>
              <w:t>p. 4883‑4</w:t>
            </w:r>
          </w:p>
        </w:tc>
        <w:tc>
          <w:tcPr>
            <w:tcW w:w="4536" w:type="dxa"/>
          </w:tcPr>
          <w:p w14:paraId="08669DBE" w14:textId="77777777" w:rsidR="00777A41" w:rsidRDefault="008B1727">
            <w:pPr>
              <w:pStyle w:val="Table04Row"/>
            </w:pPr>
            <w:r>
              <w:t>r. 1 &amp; 2: 28 Dec 2018 (see r. 2(a));</w:t>
            </w:r>
          </w:p>
          <w:p w14:paraId="63BE302D" w14:textId="77777777" w:rsidR="00777A41" w:rsidRDefault="008B1727">
            <w:pPr>
              <w:pStyle w:val="Table04Row"/>
            </w:pPr>
            <w:r>
              <w:t xml:space="preserve">Regulations other than r. 1 &amp; 2: 29 Dec 2018 (see r. 2(b) &amp; </w:t>
            </w:r>
            <w:r>
              <w:rPr>
                <w:i/>
              </w:rPr>
              <w:t>Gazette</w:t>
            </w:r>
            <w:r>
              <w:t xml:space="preserve"> 28 Dec 2018 p. 4879)</w:t>
            </w:r>
          </w:p>
        </w:tc>
      </w:tr>
      <w:tr w:rsidR="00777A41" w14:paraId="1D9CF6C8" w14:textId="77777777">
        <w:trPr>
          <w:cantSplit/>
          <w:jc w:val="center"/>
        </w:trPr>
        <w:tc>
          <w:tcPr>
            <w:tcW w:w="4253" w:type="dxa"/>
          </w:tcPr>
          <w:p w14:paraId="68A4B022" w14:textId="77777777" w:rsidR="00777A41" w:rsidRDefault="008B1727">
            <w:pPr>
              <w:pStyle w:val="Table04Row"/>
            </w:pPr>
            <w:r>
              <w:rPr>
                <w:i/>
              </w:rPr>
              <w:t>Sentencing Amendment Regulations 2019</w:t>
            </w:r>
          </w:p>
        </w:tc>
        <w:tc>
          <w:tcPr>
            <w:tcW w:w="1418" w:type="dxa"/>
          </w:tcPr>
          <w:p w14:paraId="110608B5" w14:textId="77777777" w:rsidR="00777A41" w:rsidRDefault="008B1727">
            <w:pPr>
              <w:pStyle w:val="Table04Row"/>
            </w:pPr>
            <w:r>
              <w:t>24 Dec 2019</w:t>
            </w:r>
            <w:r>
              <w:br/>
              <w:t>p. 4421</w:t>
            </w:r>
          </w:p>
        </w:tc>
        <w:tc>
          <w:tcPr>
            <w:tcW w:w="4536" w:type="dxa"/>
          </w:tcPr>
          <w:p w14:paraId="2F88C100" w14:textId="77777777" w:rsidR="00777A41" w:rsidRDefault="008B1727">
            <w:pPr>
              <w:pStyle w:val="Table04Row"/>
            </w:pPr>
            <w:r>
              <w:t>r. 1 &amp; 2: 24 Dec 2019 (see r. 2(a));</w:t>
            </w:r>
          </w:p>
          <w:p w14:paraId="2C60EE26" w14:textId="77777777" w:rsidR="00777A41" w:rsidRDefault="008B1727">
            <w:pPr>
              <w:pStyle w:val="Table04Row"/>
            </w:pPr>
            <w:r>
              <w:t xml:space="preserve">Regulations other than r. 1 &amp; 2: 1 Jan 2020 (see r. 2(b) and </w:t>
            </w:r>
            <w:r>
              <w:rPr>
                <w:i/>
              </w:rPr>
              <w:t>Gazette</w:t>
            </w:r>
            <w:r>
              <w:t xml:space="preserve"> 24 Dec 2019 p. 4415)</w:t>
            </w:r>
          </w:p>
        </w:tc>
      </w:tr>
      <w:tr w:rsidR="00777A41" w14:paraId="37320CFA" w14:textId="77777777">
        <w:trPr>
          <w:cantSplit/>
          <w:jc w:val="center"/>
        </w:trPr>
        <w:tc>
          <w:tcPr>
            <w:tcW w:w="4253" w:type="dxa"/>
          </w:tcPr>
          <w:p w14:paraId="29B41B5E" w14:textId="77777777" w:rsidR="00777A41" w:rsidRDefault="008B1727">
            <w:pPr>
              <w:pStyle w:val="Table04Row"/>
            </w:pPr>
            <w:r>
              <w:rPr>
                <w:i/>
              </w:rPr>
              <w:t>Attorney General Regulations Amendment (Case Management System) Regulations 2019</w:t>
            </w:r>
            <w:r>
              <w:t xml:space="preserve"> Pt. 6</w:t>
            </w:r>
          </w:p>
        </w:tc>
        <w:tc>
          <w:tcPr>
            <w:tcW w:w="1418" w:type="dxa"/>
          </w:tcPr>
          <w:p w14:paraId="7D8AAE46" w14:textId="77777777" w:rsidR="00777A41" w:rsidRDefault="008B1727">
            <w:pPr>
              <w:pStyle w:val="Table04Row"/>
            </w:pPr>
            <w:r>
              <w:t>31 Dec 2019</w:t>
            </w:r>
            <w:r>
              <w:br/>
              <w:t>p. 4669‑73</w:t>
            </w:r>
          </w:p>
        </w:tc>
        <w:tc>
          <w:tcPr>
            <w:tcW w:w="4536" w:type="dxa"/>
          </w:tcPr>
          <w:p w14:paraId="4C4CBE6C" w14:textId="77777777" w:rsidR="00777A41" w:rsidRDefault="008B1727">
            <w:pPr>
              <w:pStyle w:val="Table04Row"/>
            </w:pPr>
            <w:r>
              <w:t>1 Jan 2020 (see r. 2(b))</w:t>
            </w:r>
          </w:p>
        </w:tc>
      </w:tr>
      <w:tr w:rsidR="00777A41" w14:paraId="4E8BB3E1" w14:textId="77777777">
        <w:trPr>
          <w:cantSplit/>
          <w:jc w:val="center"/>
        </w:trPr>
        <w:tc>
          <w:tcPr>
            <w:tcW w:w="4253" w:type="dxa"/>
          </w:tcPr>
          <w:p w14:paraId="1628A133" w14:textId="77777777" w:rsidR="00777A41" w:rsidRDefault="008B1727">
            <w:pPr>
              <w:pStyle w:val="Table04Row"/>
            </w:pPr>
            <w:r>
              <w:rPr>
                <w:i/>
              </w:rPr>
              <w:t>Attorney General Regulations Amendment (Infringement Notices) Regulations 2020</w:t>
            </w:r>
            <w:r>
              <w:t xml:space="preserve"> Pt. 5</w:t>
            </w:r>
          </w:p>
        </w:tc>
        <w:tc>
          <w:tcPr>
            <w:tcW w:w="1418" w:type="dxa"/>
          </w:tcPr>
          <w:p w14:paraId="2FBCD4DB" w14:textId="77777777" w:rsidR="00777A41" w:rsidRDefault="008B1727">
            <w:pPr>
              <w:pStyle w:val="Table04Row"/>
            </w:pPr>
            <w:r>
              <w:t>25 Sep 2020</w:t>
            </w:r>
            <w:r>
              <w:br/>
              <w:t>SL 2020/162</w:t>
            </w:r>
          </w:p>
        </w:tc>
        <w:tc>
          <w:tcPr>
            <w:tcW w:w="4536" w:type="dxa"/>
          </w:tcPr>
          <w:p w14:paraId="7A3E994A" w14:textId="77777777" w:rsidR="00777A41" w:rsidRDefault="008B1727">
            <w:pPr>
              <w:pStyle w:val="Table04Row"/>
            </w:pPr>
            <w:r>
              <w:t>29 Sep 2020 (see r. 2(b) and SL 2020/159 cl. 2(a))</w:t>
            </w:r>
          </w:p>
        </w:tc>
      </w:tr>
      <w:tr w:rsidR="00777A41" w14:paraId="44FC753D" w14:textId="77777777">
        <w:trPr>
          <w:cantSplit/>
          <w:jc w:val="center"/>
        </w:trPr>
        <w:tc>
          <w:tcPr>
            <w:tcW w:w="4253" w:type="dxa"/>
          </w:tcPr>
          <w:p w14:paraId="60808C4A" w14:textId="77777777" w:rsidR="00777A41" w:rsidRDefault="008B1727">
            <w:pPr>
              <w:pStyle w:val="Table04Row"/>
            </w:pPr>
            <w:r>
              <w:rPr>
                <w:i/>
              </w:rPr>
              <w:t>Attorney General Regulations Amendment (Sunday Entertainments) Regulations 2021</w:t>
            </w:r>
            <w:r>
              <w:t xml:space="preserve"> Pt. 4</w:t>
            </w:r>
          </w:p>
        </w:tc>
        <w:tc>
          <w:tcPr>
            <w:tcW w:w="1418" w:type="dxa"/>
          </w:tcPr>
          <w:p w14:paraId="3E92CCA6" w14:textId="77777777" w:rsidR="00777A41" w:rsidRDefault="008B1727">
            <w:pPr>
              <w:pStyle w:val="Table04Row"/>
            </w:pPr>
            <w:r>
              <w:t>30 Jul 2021</w:t>
            </w:r>
            <w:r>
              <w:br/>
              <w:t>SL 2021/136</w:t>
            </w:r>
          </w:p>
        </w:tc>
        <w:tc>
          <w:tcPr>
            <w:tcW w:w="4536" w:type="dxa"/>
          </w:tcPr>
          <w:p w14:paraId="20C1C703" w14:textId="77777777" w:rsidR="00777A41" w:rsidRDefault="008B1727">
            <w:pPr>
              <w:pStyle w:val="Table04Row"/>
            </w:pPr>
            <w:r>
              <w:t>31 Jul 2021 (see r. 2(b))</w:t>
            </w:r>
          </w:p>
        </w:tc>
      </w:tr>
    </w:tbl>
    <w:p w14:paraId="242A7303" w14:textId="77777777" w:rsidR="00777A41" w:rsidRDefault="008B1727">
      <w:pPr>
        <w:pStyle w:val="IActName"/>
      </w:pPr>
      <w:r>
        <w:t>Settlement Agents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B879628" w14:textId="77777777">
        <w:trPr>
          <w:cantSplit/>
          <w:jc w:val="center"/>
        </w:trPr>
        <w:tc>
          <w:tcPr>
            <w:tcW w:w="1134" w:type="dxa"/>
          </w:tcPr>
          <w:p w14:paraId="0B8B095E" w14:textId="77777777" w:rsidR="00777A41" w:rsidRDefault="008B1727">
            <w:pPr>
              <w:pStyle w:val="Table04Row"/>
              <w:keepNext/>
            </w:pPr>
            <w:r>
              <w:rPr>
                <w:b/>
              </w:rPr>
              <w:t>Portfolio:</w:t>
            </w:r>
          </w:p>
        </w:tc>
        <w:tc>
          <w:tcPr>
            <w:tcW w:w="8505" w:type="dxa"/>
          </w:tcPr>
          <w:p w14:paraId="6FF3155D" w14:textId="77777777" w:rsidR="00777A41" w:rsidRDefault="008B1727">
            <w:pPr>
              <w:pStyle w:val="Table04Row"/>
              <w:keepNext/>
            </w:pPr>
            <w:r>
              <w:t>Minister for Commerce</w:t>
            </w:r>
          </w:p>
        </w:tc>
      </w:tr>
      <w:tr w:rsidR="00777A41" w14:paraId="493156AF" w14:textId="77777777">
        <w:trPr>
          <w:cantSplit/>
          <w:jc w:val="center"/>
        </w:trPr>
        <w:tc>
          <w:tcPr>
            <w:tcW w:w="1276" w:type="dxa"/>
          </w:tcPr>
          <w:p w14:paraId="7B9862A8" w14:textId="77777777" w:rsidR="00777A41" w:rsidRDefault="008B1727">
            <w:pPr>
              <w:pStyle w:val="Table04Row"/>
              <w:keepNext/>
            </w:pPr>
            <w:r>
              <w:rPr>
                <w:b/>
              </w:rPr>
              <w:t>Agency:</w:t>
            </w:r>
          </w:p>
        </w:tc>
        <w:tc>
          <w:tcPr>
            <w:tcW w:w="5812" w:type="dxa"/>
          </w:tcPr>
          <w:p w14:paraId="200DB6FA" w14:textId="77777777" w:rsidR="00777A41" w:rsidRDefault="008B1727">
            <w:pPr>
              <w:pStyle w:val="Table04Row"/>
              <w:keepNext/>
            </w:pPr>
            <w:r>
              <w:t>Department of Energy, Mines, Industry Regulation and Safety</w:t>
            </w:r>
          </w:p>
        </w:tc>
      </w:tr>
    </w:tbl>
    <w:p w14:paraId="04D74474" w14:textId="77777777" w:rsidR="00777A41" w:rsidRDefault="00777A41">
      <w:pPr>
        <w:keepNext/>
      </w:pPr>
    </w:p>
    <w:p w14:paraId="5169D78D" w14:textId="77777777" w:rsidR="00777A41" w:rsidRDefault="008B1727">
      <w:pPr>
        <w:pStyle w:val="IRegName"/>
      </w:pPr>
      <w:r>
        <w:t>Settlement Agents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B6CF579" w14:textId="77777777">
        <w:trPr>
          <w:cantSplit/>
          <w:jc w:val="center"/>
        </w:trPr>
        <w:tc>
          <w:tcPr>
            <w:tcW w:w="4253" w:type="dxa"/>
          </w:tcPr>
          <w:p w14:paraId="647F2C04" w14:textId="77777777" w:rsidR="00777A41" w:rsidRDefault="008B1727">
            <w:pPr>
              <w:pStyle w:val="Table04Row"/>
            </w:pPr>
            <w:r>
              <w:rPr>
                <w:i/>
              </w:rPr>
              <w:t>Settlement Agents Regulations 1982</w:t>
            </w:r>
          </w:p>
        </w:tc>
        <w:tc>
          <w:tcPr>
            <w:tcW w:w="1418" w:type="dxa"/>
          </w:tcPr>
          <w:p w14:paraId="7DC86F97" w14:textId="77777777" w:rsidR="00777A41" w:rsidRDefault="008B1727">
            <w:pPr>
              <w:pStyle w:val="Table04Row"/>
            </w:pPr>
            <w:r>
              <w:t>19 Mar 1982</w:t>
            </w:r>
            <w:r>
              <w:br/>
              <w:t>p. 886‑7</w:t>
            </w:r>
          </w:p>
        </w:tc>
        <w:tc>
          <w:tcPr>
            <w:tcW w:w="4536" w:type="dxa"/>
          </w:tcPr>
          <w:p w14:paraId="0D6DE167" w14:textId="77777777" w:rsidR="00777A41" w:rsidRDefault="008B1727">
            <w:pPr>
              <w:pStyle w:val="Table04Row"/>
            </w:pPr>
            <w:r>
              <w:t>19 Mar 1982</w:t>
            </w:r>
          </w:p>
        </w:tc>
      </w:tr>
      <w:tr w:rsidR="00777A41" w14:paraId="5E5E85ED" w14:textId="77777777">
        <w:trPr>
          <w:cantSplit/>
          <w:jc w:val="center"/>
        </w:trPr>
        <w:tc>
          <w:tcPr>
            <w:tcW w:w="4253" w:type="dxa"/>
          </w:tcPr>
          <w:p w14:paraId="2E12009E" w14:textId="77777777" w:rsidR="00777A41" w:rsidRDefault="008B1727">
            <w:pPr>
              <w:pStyle w:val="Table04Row"/>
            </w:pPr>
            <w:r>
              <w:rPr>
                <w:i/>
              </w:rPr>
              <w:t>Settlement Agents Amendment Regulations 1982</w:t>
            </w:r>
          </w:p>
        </w:tc>
        <w:tc>
          <w:tcPr>
            <w:tcW w:w="1418" w:type="dxa"/>
          </w:tcPr>
          <w:p w14:paraId="03AE8931" w14:textId="77777777" w:rsidR="00777A41" w:rsidRDefault="008B1727">
            <w:pPr>
              <w:pStyle w:val="Table04Row"/>
            </w:pPr>
            <w:r>
              <w:t>29 Oct 1982</w:t>
            </w:r>
            <w:r>
              <w:br/>
              <w:t>p. 4323‑4</w:t>
            </w:r>
          </w:p>
        </w:tc>
        <w:tc>
          <w:tcPr>
            <w:tcW w:w="4536" w:type="dxa"/>
          </w:tcPr>
          <w:p w14:paraId="59D1BD78" w14:textId="77777777" w:rsidR="00777A41" w:rsidRDefault="008B1727">
            <w:pPr>
              <w:pStyle w:val="Table04Row"/>
            </w:pPr>
            <w:r>
              <w:t>29 Oct 1982</w:t>
            </w:r>
          </w:p>
        </w:tc>
      </w:tr>
      <w:tr w:rsidR="00777A41" w14:paraId="348F3117" w14:textId="77777777">
        <w:trPr>
          <w:cantSplit/>
          <w:jc w:val="center"/>
        </w:trPr>
        <w:tc>
          <w:tcPr>
            <w:tcW w:w="4253" w:type="dxa"/>
          </w:tcPr>
          <w:p w14:paraId="6B44AD10" w14:textId="77777777" w:rsidR="00777A41" w:rsidRDefault="008B1727">
            <w:pPr>
              <w:pStyle w:val="Table04Row"/>
            </w:pPr>
            <w:r>
              <w:rPr>
                <w:i/>
              </w:rPr>
              <w:t>Settlement Agents Amendment Regulations 1984</w:t>
            </w:r>
          </w:p>
        </w:tc>
        <w:tc>
          <w:tcPr>
            <w:tcW w:w="1418" w:type="dxa"/>
          </w:tcPr>
          <w:p w14:paraId="44B02218" w14:textId="77777777" w:rsidR="00777A41" w:rsidRDefault="008B1727">
            <w:pPr>
              <w:pStyle w:val="Table04Row"/>
            </w:pPr>
            <w:r>
              <w:t>30 Mar 1984</w:t>
            </w:r>
            <w:r>
              <w:br/>
              <w:t>p. 910 (erratum 6 Apr 1984 p. 998)</w:t>
            </w:r>
          </w:p>
        </w:tc>
        <w:tc>
          <w:tcPr>
            <w:tcW w:w="4536" w:type="dxa"/>
          </w:tcPr>
          <w:p w14:paraId="3418C01F" w14:textId="77777777" w:rsidR="00777A41" w:rsidRDefault="008B1727">
            <w:pPr>
              <w:pStyle w:val="Table04Row"/>
            </w:pPr>
            <w:r>
              <w:t>30 Mar 1984</w:t>
            </w:r>
          </w:p>
        </w:tc>
      </w:tr>
      <w:tr w:rsidR="00777A41" w14:paraId="3472B6AA" w14:textId="77777777">
        <w:trPr>
          <w:cantSplit/>
          <w:jc w:val="center"/>
        </w:trPr>
        <w:tc>
          <w:tcPr>
            <w:tcW w:w="4253" w:type="dxa"/>
          </w:tcPr>
          <w:p w14:paraId="745B124C" w14:textId="77777777" w:rsidR="00777A41" w:rsidRDefault="008B1727">
            <w:pPr>
              <w:pStyle w:val="Table04Row"/>
            </w:pPr>
            <w:r>
              <w:rPr>
                <w:i/>
              </w:rPr>
              <w:t>Settlement Agents Amendment Regulations 1985</w:t>
            </w:r>
          </w:p>
        </w:tc>
        <w:tc>
          <w:tcPr>
            <w:tcW w:w="1418" w:type="dxa"/>
          </w:tcPr>
          <w:p w14:paraId="64D9F0BB" w14:textId="77777777" w:rsidR="00777A41" w:rsidRDefault="008B1727">
            <w:pPr>
              <w:pStyle w:val="Table04Row"/>
            </w:pPr>
            <w:r>
              <w:t>21 Jun 1985</w:t>
            </w:r>
            <w:r>
              <w:br/>
              <w:t>p. 2263</w:t>
            </w:r>
          </w:p>
        </w:tc>
        <w:tc>
          <w:tcPr>
            <w:tcW w:w="4536" w:type="dxa"/>
          </w:tcPr>
          <w:p w14:paraId="17F53158" w14:textId="77777777" w:rsidR="00777A41" w:rsidRDefault="008B1727">
            <w:pPr>
              <w:pStyle w:val="Table04Row"/>
            </w:pPr>
            <w:r>
              <w:t>21 Jun 1985</w:t>
            </w:r>
          </w:p>
        </w:tc>
      </w:tr>
      <w:tr w:rsidR="00777A41" w14:paraId="345A0D65" w14:textId="77777777">
        <w:trPr>
          <w:cantSplit/>
          <w:jc w:val="center"/>
        </w:trPr>
        <w:tc>
          <w:tcPr>
            <w:tcW w:w="4253" w:type="dxa"/>
          </w:tcPr>
          <w:p w14:paraId="2FD66C5A" w14:textId="77777777" w:rsidR="00777A41" w:rsidRDefault="008B1727">
            <w:pPr>
              <w:pStyle w:val="Table04Row"/>
            </w:pPr>
            <w:r>
              <w:rPr>
                <w:i/>
              </w:rPr>
              <w:t>Settlement Agents Amendment Regulations 1986</w:t>
            </w:r>
          </w:p>
        </w:tc>
        <w:tc>
          <w:tcPr>
            <w:tcW w:w="1418" w:type="dxa"/>
          </w:tcPr>
          <w:p w14:paraId="5007954E" w14:textId="77777777" w:rsidR="00777A41" w:rsidRDefault="008B1727">
            <w:pPr>
              <w:pStyle w:val="Table04Row"/>
            </w:pPr>
            <w:r>
              <w:t>13 Jun 1986</w:t>
            </w:r>
            <w:r>
              <w:br/>
              <w:t>p. 1997</w:t>
            </w:r>
          </w:p>
        </w:tc>
        <w:tc>
          <w:tcPr>
            <w:tcW w:w="4536" w:type="dxa"/>
          </w:tcPr>
          <w:p w14:paraId="4DF7BEA8" w14:textId="77777777" w:rsidR="00777A41" w:rsidRDefault="008B1727">
            <w:pPr>
              <w:pStyle w:val="Table04Row"/>
            </w:pPr>
            <w:r>
              <w:t>1 Jul 1986 (see r. 2)</w:t>
            </w:r>
          </w:p>
        </w:tc>
      </w:tr>
      <w:tr w:rsidR="00777A41" w14:paraId="3ACC6D57" w14:textId="77777777">
        <w:trPr>
          <w:cantSplit/>
          <w:jc w:val="center"/>
        </w:trPr>
        <w:tc>
          <w:tcPr>
            <w:tcW w:w="4253" w:type="dxa"/>
          </w:tcPr>
          <w:p w14:paraId="7DC0B7C6" w14:textId="77777777" w:rsidR="00777A41" w:rsidRDefault="008B1727">
            <w:pPr>
              <w:pStyle w:val="Table04Row"/>
            </w:pPr>
            <w:r>
              <w:rPr>
                <w:i/>
              </w:rPr>
              <w:t>Settlement Agents Amendment Regulations 1987</w:t>
            </w:r>
          </w:p>
        </w:tc>
        <w:tc>
          <w:tcPr>
            <w:tcW w:w="1418" w:type="dxa"/>
          </w:tcPr>
          <w:p w14:paraId="65573032" w14:textId="77777777" w:rsidR="00777A41" w:rsidRDefault="008B1727">
            <w:pPr>
              <w:pStyle w:val="Table04Row"/>
            </w:pPr>
            <w:r>
              <w:t>4 Sep 1987</w:t>
            </w:r>
            <w:r>
              <w:br/>
              <w:t>p. 3519</w:t>
            </w:r>
          </w:p>
        </w:tc>
        <w:tc>
          <w:tcPr>
            <w:tcW w:w="4536" w:type="dxa"/>
          </w:tcPr>
          <w:p w14:paraId="5CE0E560" w14:textId="77777777" w:rsidR="00777A41" w:rsidRDefault="008B1727">
            <w:pPr>
              <w:pStyle w:val="Table04Row"/>
            </w:pPr>
            <w:r>
              <w:t>4 Sep 1987</w:t>
            </w:r>
          </w:p>
        </w:tc>
      </w:tr>
      <w:tr w:rsidR="00777A41" w14:paraId="7A9A4D40" w14:textId="77777777">
        <w:trPr>
          <w:cantSplit/>
          <w:jc w:val="center"/>
        </w:trPr>
        <w:tc>
          <w:tcPr>
            <w:tcW w:w="4253" w:type="dxa"/>
          </w:tcPr>
          <w:p w14:paraId="4F8B77CC" w14:textId="77777777" w:rsidR="00777A41" w:rsidRDefault="008B1727">
            <w:pPr>
              <w:pStyle w:val="Table04Row"/>
            </w:pPr>
            <w:r>
              <w:rPr>
                <w:i/>
              </w:rPr>
              <w:t>Settlement Agents Amendment Regulations 1988</w:t>
            </w:r>
          </w:p>
        </w:tc>
        <w:tc>
          <w:tcPr>
            <w:tcW w:w="1418" w:type="dxa"/>
          </w:tcPr>
          <w:p w14:paraId="347FBB1B" w14:textId="77777777" w:rsidR="00777A41" w:rsidRDefault="008B1727">
            <w:pPr>
              <w:pStyle w:val="Table04Row"/>
            </w:pPr>
            <w:r>
              <w:t>2 Sep 1988</w:t>
            </w:r>
            <w:r>
              <w:br/>
              <w:t>p. 3466</w:t>
            </w:r>
          </w:p>
        </w:tc>
        <w:tc>
          <w:tcPr>
            <w:tcW w:w="4536" w:type="dxa"/>
          </w:tcPr>
          <w:p w14:paraId="2339C72A" w14:textId="77777777" w:rsidR="00777A41" w:rsidRDefault="008B1727">
            <w:pPr>
              <w:pStyle w:val="Table04Row"/>
            </w:pPr>
            <w:r>
              <w:t>2 Sep 1988</w:t>
            </w:r>
          </w:p>
        </w:tc>
      </w:tr>
      <w:tr w:rsidR="00777A41" w14:paraId="2743196B" w14:textId="77777777">
        <w:trPr>
          <w:cantSplit/>
          <w:jc w:val="center"/>
        </w:trPr>
        <w:tc>
          <w:tcPr>
            <w:tcW w:w="4253" w:type="dxa"/>
          </w:tcPr>
          <w:p w14:paraId="0C929CE5" w14:textId="77777777" w:rsidR="00777A41" w:rsidRDefault="008B1727">
            <w:pPr>
              <w:pStyle w:val="Table04Row"/>
            </w:pPr>
            <w:r>
              <w:rPr>
                <w:i/>
              </w:rPr>
              <w:t>Settlement Agents Amendment Regulations (No. 2) 1988</w:t>
            </w:r>
          </w:p>
        </w:tc>
        <w:tc>
          <w:tcPr>
            <w:tcW w:w="1418" w:type="dxa"/>
          </w:tcPr>
          <w:p w14:paraId="6F99AE6B" w14:textId="77777777" w:rsidR="00777A41" w:rsidRDefault="008B1727">
            <w:pPr>
              <w:pStyle w:val="Table04Row"/>
            </w:pPr>
            <w:r>
              <w:t>25 Nov 1988</w:t>
            </w:r>
            <w:r>
              <w:br/>
              <w:t>p. 4761 (erratum 2 Dec 1988 p. 4799)</w:t>
            </w:r>
          </w:p>
        </w:tc>
        <w:tc>
          <w:tcPr>
            <w:tcW w:w="4536" w:type="dxa"/>
          </w:tcPr>
          <w:p w14:paraId="75C525AB" w14:textId="77777777" w:rsidR="00777A41" w:rsidRDefault="008B1727">
            <w:pPr>
              <w:pStyle w:val="Table04Row"/>
            </w:pPr>
            <w:r>
              <w:t>25 Nov 1988</w:t>
            </w:r>
          </w:p>
        </w:tc>
      </w:tr>
      <w:tr w:rsidR="00777A41" w14:paraId="15150484" w14:textId="77777777">
        <w:trPr>
          <w:cantSplit/>
          <w:jc w:val="center"/>
        </w:trPr>
        <w:tc>
          <w:tcPr>
            <w:tcW w:w="4253" w:type="dxa"/>
          </w:tcPr>
          <w:p w14:paraId="5432E0EE" w14:textId="77777777" w:rsidR="00777A41" w:rsidRDefault="008B1727">
            <w:pPr>
              <w:pStyle w:val="Table04Row"/>
            </w:pPr>
            <w:r>
              <w:rPr>
                <w:i/>
              </w:rPr>
              <w:t>Settlement Agents Amendment Regulations 1989</w:t>
            </w:r>
          </w:p>
        </w:tc>
        <w:tc>
          <w:tcPr>
            <w:tcW w:w="1418" w:type="dxa"/>
          </w:tcPr>
          <w:p w14:paraId="3EEBFA1B" w14:textId="77777777" w:rsidR="00777A41" w:rsidRDefault="008B1727">
            <w:pPr>
              <w:pStyle w:val="Table04Row"/>
            </w:pPr>
            <w:r>
              <w:t>30 Jun 1989</w:t>
            </w:r>
            <w:r>
              <w:br/>
              <w:t>p. 1970‑1</w:t>
            </w:r>
          </w:p>
        </w:tc>
        <w:tc>
          <w:tcPr>
            <w:tcW w:w="4536" w:type="dxa"/>
          </w:tcPr>
          <w:p w14:paraId="7DE6AA02" w14:textId="77777777" w:rsidR="00777A41" w:rsidRDefault="008B1727">
            <w:pPr>
              <w:pStyle w:val="Table04Row"/>
            </w:pPr>
            <w:r>
              <w:t>1 Jul 1989 (see r. 2)</w:t>
            </w:r>
          </w:p>
        </w:tc>
      </w:tr>
      <w:tr w:rsidR="00777A41" w14:paraId="5AF250B6" w14:textId="77777777">
        <w:trPr>
          <w:cantSplit/>
          <w:jc w:val="center"/>
        </w:trPr>
        <w:tc>
          <w:tcPr>
            <w:tcW w:w="4253" w:type="dxa"/>
          </w:tcPr>
          <w:p w14:paraId="625B041B" w14:textId="77777777" w:rsidR="00777A41" w:rsidRDefault="008B1727">
            <w:pPr>
              <w:pStyle w:val="Table04Row"/>
            </w:pPr>
            <w:r>
              <w:rPr>
                <w:i/>
              </w:rPr>
              <w:t>Settlement Agents Amendment Regulations 1990</w:t>
            </w:r>
          </w:p>
        </w:tc>
        <w:tc>
          <w:tcPr>
            <w:tcW w:w="1418" w:type="dxa"/>
          </w:tcPr>
          <w:p w14:paraId="58B97CF0" w14:textId="77777777" w:rsidR="00777A41" w:rsidRDefault="008B1727">
            <w:pPr>
              <w:pStyle w:val="Table04Row"/>
            </w:pPr>
            <w:r>
              <w:t>1 Aug 1990</w:t>
            </w:r>
            <w:r>
              <w:br/>
              <w:t>p. 3653</w:t>
            </w:r>
          </w:p>
        </w:tc>
        <w:tc>
          <w:tcPr>
            <w:tcW w:w="4536" w:type="dxa"/>
          </w:tcPr>
          <w:p w14:paraId="5EFAEA10" w14:textId="77777777" w:rsidR="00777A41" w:rsidRDefault="008B1727">
            <w:pPr>
              <w:pStyle w:val="Table04Row"/>
            </w:pPr>
            <w:r>
              <w:t>1 Aug 1990</w:t>
            </w:r>
          </w:p>
        </w:tc>
      </w:tr>
      <w:tr w:rsidR="00777A41" w14:paraId="3D2F3248" w14:textId="77777777">
        <w:trPr>
          <w:cantSplit/>
          <w:jc w:val="center"/>
        </w:trPr>
        <w:tc>
          <w:tcPr>
            <w:tcW w:w="4253" w:type="dxa"/>
          </w:tcPr>
          <w:p w14:paraId="1D0F3B59" w14:textId="77777777" w:rsidR="00777A41" w:rsidRDefault="008B1727">
            <w:pPr>
              <w:pStyle w:val="Table04Row"/>
            </w:pPr>
            <w:r>
              <w:rPr>
                <w:i/>
              </w:rPr>
              <w:t>Settlement Agents Amendment Regulations 1991</w:t>
            </w:r>
          </w:p>
        </w:tc>
        <w:tc>
          <w:tcPr>
            <w:tcW w:w="1418" w:type="dxa"/>
          </w:tcPr>
          <w:p w14:paraId="6C648804" w14:textId="77777777" w:rsidR="00777A41" w:rsidRDefault="008B1727">
            <w:pPr>
              <w:pStyle w:val="Table04Row"/>
            </w:pPr>
            <w:r>
              <w:t>13 Dec 1991</w:t>
            </w:r>
            <w:r>
              <w:br/>
              <w:t>p. 6161</w:t>
            </w:r>
          </w:p>
        </w:tc>
        <w:tc>
          <w:tcPr>
            <w:tcW w:w="4536" w:type="dxa"/>
          </w:tcPr>
          <w:p w14:paraId="67C2F49E" w14:textId="77777777" w:rsidR="00777A41" w:rsidRDefault="008B1727">
            <w:pPr>
              <w:pStyle w:val="Table04Row"/>
            </w:pPr>
            <w:r>
              <w:t>13 Dec 1991</w:t>
            </w:r>
          </w:p>
        </w:tc>
      </w:tr>
      <w:tr w:rsidR="00777A41" w14:paraId="3B6B3B2F" w14:textId="77777777">
        <w:trPr>
          <w:cantSplit/>
          <w:jc w:val="center"/>
        </w:trPr>
        <w:tc>
          <w:tcPr>
            <w:tcW w:w="4253" w:type="dxa"/>
          </w:tcPr>
          <w:p w14:paraId="56A8C8AD" w14:textId="77777777" w:rsidR="00777A41" w:rsidRDefault="008B1727">
            <w:pPr>
              <w:pStyle w:val="Table04Row"/>
            </w:pPr>
            <w:r>
              <w:rPr>
                <w:i/>
              </w:rPr>
              <w:t>Settlement Agents Amendment Regulations 1992</w:t>
            </w:r>
          </w:p>
        </w:tc>
        <w:tc>
          <w:tcPr>
            <w:tcW w:w="1418" w:type="dxa"/>
          </w:tcPr>
          <w:p w14:paraId="24276A7E" w14:textId="77777777" w:rsidR="00777A41" w:rsidRDefault="008B1727">
            <w:pPr>
              <w:pStyle w:val="Table04Row"/>
            </w:pPr>
            <w:r>
              <w:t>14 Aug 1992</w:t>
            </w:r>
            <w:r>
              <w:br/>
              <w:t>p. 4009</w:t>
            </w:r>
          </w:p>
        </w:tc>
        <w:tc>
          <w:tcPr>
            <w:tcW w:w="4536" w:type="dxa"/>
          </w:tcPr>
          <w:p w14:paraId="172D2EDB" w14:textId="77777777" w:rsidR="00777A41" w:rsidRDefault="008B1727">
            <w:pPr>
              <w:pStyle w:val="Table04Row"/>
            </w:pPr>
            <w:r>
              <w:t>14 Aug 1992</w:t>
            </w:r>
          </w:p>
        </w:tc>
      </w:tr>
      <w:tr w:rsidR="00777A41" w14:paraId="1281CEC9" w14:textId="77777777">
        <w:trPr>
          <w:cantSplit/>
          <w:jc w:val="center"/>
        </w:trPr>
        <w:tc>
          <w:tcPr>
            <w:tcW w:w="4253" w:type="dxa"/>
          </w:tcPr>
          <w:p w14:paraId="1BCA59AF" w14:textId="77777777" w:rsidR="00777A41" w:rsidRDefault="008B1727">
            <w:pPr>
              <w:pStyle w:val="Table04Row"/>
            </w:pPr>
            <w:r>
              <w:rPr>
                <w:i/>
              </w:rPr>
              <w:t>Settlement Agents Amendment Regulations 1993</w:t>
            </w:r>
          </w:p>
        </w:tc>
        <w:tc>
          <w:tcPr>
            <w:tcW w:w="1418" w:type="dxa"/>
          </w:tcPr>
          <w:p w14:paraId="3CDF5FB9" w14:textId="77777777" w:rsidR="00777A41" w:rsidRDefault="008B1727">
            <w:pPr>
              <w:pStyle w:val="Table04Row"/>
            </w:pPr>
            <w:r>
              <w:t>30 Nov 1993</w:t>
            </w:r>
            <w:r>
              <w:br/>
              <w:t>p. 6407‑8</w:t>
            </w:r>
          </w:p>
        </w:tc>
        <w:tc>
          <w:tcPr>
            <w:tcW w:w="4536" w:type="dxa"/>
          </w:tcPr>
          <w:p w14:paraId="60680B2E" w14:textId="77777777" w:rsidR="00777A41" w:rsidRDefault="008B1727">
            <w:pPr>
              <w:pStyle w:val="Table04Row"/>
            </w:pPr>
            <w:r>
              <w:t>30 Nov 1993</w:t>
            </w:r>
          </w:p>
        </w:tc>
      </w:tr>
      <w:tr w:rsidR="00777A41" w14:paraId="67199C6E" w14:textId="77777777">
        <w:trPr>
          <w:cantSplit/>
          <w:jc w:val="center"/>
        </w:trPr>
        <w:tc>
          <w:tcPr>
            <w:tcW w:w="10207" w:type="dxa"/>
            <w:gridSpan w:val="3"/>
          </w:tcPr>
          <w:p w14:paraId="18E6BE27" w14:textId="77777777" w:rsidR="00777A41" w:rsidRDefault="008B1727">
            <w:pPr>
              <w:pStyle w:val="Table04Row"/>
            </w:pPr>
            <w:r>
              <w:rPr>
                <w:b/>
              </w:rPr>
              <w:t>Reprinted as at 9 Apr 1996</w:t>
            </w:r>
          </w:p>
        </w:tc>
      </w:tr>
      <w:tr w:rsidR="00777A41" w14:paraId="4F66BE8A" w14:textId="77777777">
        <w:trPr>
          <w:cantSplit/>
          <w:jc w:val="center"/>
        </w:trPr>
        <w:tc>
          <w:tcPr>
            <w:tcW w:w="4253" w:type="dxa"/>
          </w:tcPr>
          <w:p w14:paraId="5C9325FD" w14:textId="77777777" w:rsidR="00777A41" w:rsidRDefault="008B1727">
            <w:pPr>
              <w:pStyle w:val="Table04Row"/>
            </w:pPr>
            <w:r>
              <w:rPr>
                <w:i/>
              </w:rPr>
              <w:t>Settlement Agents Amendment Regulations (No. 2) 1996</w:t>
            </w:r>
          </w:p>
        </w:tc>
        <w:tc>
          <w:tcPr>
            <w:tcW w:w="1418" w:type="dxa"/>
          </w:tcPr>
          <w:p w14:paraId="142548AF" w14:textId="77777777" w:rsidR="00777A41" w:rsidRDefault="008B1727">
            <w:pPr>
              <w:pStyle w:val="Table04Row"/>
            </w:pPr>
            <w:r>
              <w:t>25 Jun 1996</w:t>
            </w:r>
            <w:r>
              <w:br/>
              <w:t>p. 2925‑8</w:t>
            </w:r>
          </w:p>
        </w:tc>
        <w:tc>
          <w:tcPr>
            <w:tcW w:w="4536" w:type="dxa"/>
          </w:tcPr>
          <w:p w14:paraId="75621905" w14:textId="77777777" w:rsidR="00777A41" w:rsidRDefault="008B1727">
            <w:pPr>
              <w:pStyle w:val="Table04Row"/>
            </w:pPr>
            <w:r>
              <w:t xml:space="preserve">1 Jul 1996 (see r. 2 and </w:t>
            </w:r>
            <w:r>
              <w:rPr>
                <w:i/>
              </w:rPr>
              <w:t>Gazette</w:t>
            </w:r>
            <w:r>
              <w:t xml:space="preserve"> 25 Jun 1996 p. 2902)</w:t>
            </w:r>
          </w:p>
        </w:tc>
      </w:tr>
      <w:tr w:rsidR="00777A41" w14:paraId="2CED2849" w14:textId="77777777">
        <w:trPr>
          <w:cantSplit/>
          <w:jc w:val="center"/>
        </w:trPr>
        <w:tc>
          <w:tcPr>
            <w:tcW w:w="4253" w:type="dxa"/>
          </w:tcPr>
          <w:p w14:paraId="33A8995D" w14:textId="77777777" w:rsidR="00777A41" w:rsidRDefault="008B1727">
            <w:pPr>
              <w:pStyle w:val="Table04Row"/>
            </w:pPr>
            <w:r>
              <w:rPr>
                <w:i/>
              </w:rPr>
              <w:t>Settlement Agents Amendment Regulations 1996</w:t>
            </w:r>
          </w:p>
        </w:tc>
        <w:tc>
          <w:tcPr>
            <w:tcW w:w="1418" w:type="dxa"/>
          </w:tcPr>
          <w:p w14:paraId="66104778" w14:textId="77777777" w:rsidR="00777A41" w:rsidRDefault="008B1727">
            <w:pPr>
              <w:pStyle w:val="Table04Row"/>
            </w:pPr>
            <w:r>
              <w:t>2 Aug 1996</w:t>
            </w:r>
            <w:r>
              <w:br/>
              <w:t>p. 3731‑2</w:t>
            </w:r>
          </w:p>
        </w:tc>
        <w:tc>
          <w:tcPr>
            <w:tcW w:w="4536" w:type="dxa"/>
          </w:tcPr>
          <w:p w14:paraId="1992B9C3" w14:textId="77777777" w:rsidR="00777A41" w:rsidRDefault="008B1727">
            <w:pPr>
              <w:pStyle w:val="Table04Row"/>
            </w:pPr>
            <w:r>
              <w:t>2 Aug 1996</w:t>
            </w:r>
          </w:p>
        </w:tc>
      </w:tr>
      <w:tr w:rsidR="00777A41" w14:paraId="09625626" w14:textId="77777777">
        <w:trPr>
          <w:cantSplit/>
          <w:jc w:val="center"/>
        </w:trPr>
        <w:tc>
          <w:tcPr>
            <w:tcW w:w="4253" w:type="dxa"/>
          </w:tcPr>
          <w:p w14:paraId="212F4613" w14:textId="77777777" w:rsidR="00777A41" w:rsidRDefault="008B1727">
            <w:pPr>
              <w:pStyle w:val="Table04Row"/>
            </w:pPr>
            <w:r>
              <w:rPr>
                <w:i/>
              </w:rPr>
              <w:t>Settlement Agents Amendment Regulations (No. 3) 1996</w:t>
            </w:r>
          </w:p>
        </w:tc>
        <w:tc>
          <w:tcPr>
            <w:tcW w:w="1418" w:type="dxa"/>
          </w:tcPr>
          <w:p w14:paraId="2D9FFA4E" w14:textId="77777777" w:rsidR="00777A41" w:rsidRDefault="008B1727">
            <w:pPr>
              <w:pStyle w:val="Table04Row"/>
            </w:pPr>
            <w:r>
              <w:t>30 Aug 1996</w:t>
            </w:r>
            <w:r>
              <w:br/>
              <w:t>p. 4322</w:t>
            </w:r>
          </w:p>
        </w:tc>
        <w:tc>
          <w:tcPr>
            <w:tcW w:w="4536" w:type="dxa"/>
          </w:tcPr>
          <w:p w14:paraId="6D524D09" w14:textId="77777777" w:rsidR="00777A41" w:rsidRDefault="008B1727">
            <w:pPr>
              <w:pStyle w:val="Table04Row"/>
            </w:pPr>
            <w:r>
              <w:t>30 Aug 1996</w:t>
            </w:r>
          </w:p>
        </w:tc>
      </w:tr>
      <w:tr w:rsidR="00777A41" w14:paraId="01318B91" w14:textId="77777777">
        <w:trPr>
          <w:cantSplit/>
          <w:jc w:val="center"/>
        </w:trPr>
        <w:tc>
          <w:tcPr>
            <w:tcW w:w="4253" w:type="dxa"/>
          </w:tcPr>
          <w:p w14:paraId="1C8F974B" w14:textId="77777777" w:rsidR="00777A41" w:rsidRDefault="008B1727">
            <w:pPr>
              <w:pStyle w:val="Table04Row"/>
            </w:pPr>
            <w:r>
              <w:rPr>
                <w:i/>
              </w:rPr>
              <w:t>Settlement Agents Amendment Regulations 1997</w:t>
            </w:r>
          </w:p>
        </w:tc>
        <w:tc>
          <w:tcPr>
            <w:tcW w:w="1418" w:type="dxa"/>
          </w:tcPr>
          <w:p w14:paraId="4BABE785" w14:textId="77777777" w:rsidR="00777A41" w:rsidRDefault="008B1727">
            <w:pPr>
              <w:pStyle w:val="Table04Row"/>
            </w:pPr>
            <w:r>
              <w:t>23 May 1997</w:t>
            </w:r>
            <w:r>
              <w:br/>
              <w:t>p. 2419‑24</w:t>
            </w:r>
          </w:p>
        </w:tc>
        <w:tc>
          <w:tcPr>
            <w:tcW w:w="4536" w:type="dxa"/>
          </w:tcPr>
          <w:p w14:paraId="1CDDB9E7" w14:textId="77777777" w:rsidR="00777A41" w:rsidRDefault="008B1727">
            <w:pPr>
              <w:pStyle w:val="Table04Row"/>
            </w:pPr>
            <w:r>
              <w:t xml:space="preserve">24 May 1997 (see r. 2 and </w:t>
            </w:r>
            <w:r>
              <w:rPr>
                <w:i/>
              </w:rPr>
              <w:t>Gazette</w:t>
            </w:r>
            <w:r>
              <w:t xml:space="preserve"> 23 May 1997 p. 2417)</w:t>
            </w:r>
          </w:p>
        </w:tc>
      </w:tr>
      <w:tr w:rsidR="00777A41" w14:paraId="4D452DA2" w14:textId="77777777">
        <w:trPr>
          <w:cantSplit/>
          <w:jc w:val="center"/>
        </w:trPr>
        <w:tc>
          <w:tcPr>
            <w:tcW w:w="10207" w:type="dxa"/>
            <w:gridSpan w:val="3"/>
          </w:tcPr>
          <w:p w14:paraId="64C3F970" w14:textId="77777777" w:rsidR="00777A41" w:rsidRDefault="008B1727">
            <w:pPr>
              <w:pStyle w:val="Table04Row"/>
            </w:pPr>
            <w:r>
              <w:rPr>
                <w:b/>
              </w:rPr>
              <w:t>Reprinted as at 12 Dec 1997</w:t>
            </w:r>
          </w:p>
        </w:tc>
      </w:tr>
      <w:tr w:rsidR="00777A41" w14:paraId="7A8AD1A8" w14:textId="77777777">
        <w:trPr>
          <w:cantSplit/>
          <w:jc w:val="center"/>
        </w:trPr>
        <w:tc>
          <w:tcPr>
            <w:tcW w:w="4253" w:type="dxa"/>
          </w:tcPr>
          <w:p w14:paraId="71F46D06" w14:textId="77777777" w:rsidR="00777A41" w:rsidRDefault="008B1727">
            <w:pPr>
              <w:pStyle w:val="Table04Row"/>
            </w:pPr>
            <w:r>
              <w:rPr>
                <w:i/>
              </w:rPr>
              <w:t>Settlement Agents Amendment Regulations 2000</w:t>
            </w:r>
          </w:p>
        </w:tc>
        <w:tc>
          <w:tcPr>
            <w:tcW w:w="1418" w:type="dxa"/>
          </w:tcPr>
          <w:p w14:paraId="490782D4" w14:textId="77777777" w:rsidR="00777A41" w:rsidRDefault="008B1727">
            <w:pPr>
              <w:pStyle w:val="Table04Row"/>
            </w:pPr>
            <w:r>
              <w:t>26 May 2000</w:t>
            </w:r>
            <w:r>
              <w:br/>
              <w:t>p. 2525</w:t>
            </w:r>
          </w:p>
        </w:tc>
        <w:tc>
          <w:tcPr>
            <w:tcW w:w="4536" w:type="dxa"/>
          </w:tcPr>
          <w:p w14:paraId="4032DE66" w14:textId="77777777" w:rsidR="00777A41" w:rsidRDefault="008B1727">
            <w:pPr>
              <w:pStyle w:val="Table04Row"/>
            </w:pPr>
            <w:r>
              <w:t xml:space="preserve">26 Aug 2000 (see r. 2 and </w:t>
            </w:r>
            <w:r>
              <w:rPr>
                <w:i/>
              </w:rPr>
              <w:t>Gazette</w:t>
            </w:r>
            <w:r>
              <w:t xml:space="preserve"> 26 May 2000 p. 2526)</w:t>
            </w:r>
          </w:p>
        </w:tc>
      </w:tr>
      <w:tr w:rsidR="00777A41" w14:paraId="7F5F4CB7" w14:textId="77777777">
        <w:trPr>
          <w:cantSplit/>
          <w:jc w:val="center"/>
        </w:trPr>
        <w:tc>
          <w:tcPr>
            <w:tcW w:w="4253" w:type="dxa"/>
          </w:tcPr>
          <w:p w14:paraId="3A9A1BBC" w14:textId="77777777" w:rsidR="00777A41" w:rsidRDefault="008B1727">
            <w:pPr>
              <w:pStyle w:val="Table04Row"/>
            </w:pPr>
            <w:r>
              <w:rPr>
                <w:i/>
              </w:rPr>
              <w:t>Settlement Agents Amendment Regulations 2004</w:t>
            </w:r>
          </w:p>
        </w:tc>
        <w:tc>
          <w:tcPr>
            <w:tcW w:w="1418" w:type="dxa"/>
          </w:tcPr>
          <w:p w14:paraId="4526BEF5" w14:textId="77777777" w:rsidR="00777A41" w:rsidRDefault="008B1727">
            <w:pPr>
              <w:pStyle w:val="Table04Row"/>
            </w:pPr>
            <w:r>
              <w:t>6 Apr 2004</w:t>
            </w:r>
            <w:r>
              <w:br/>
              <w:t>p. 1131</w:t>
            </w:r>
          </w:p>
        </w:tc>
        <w:tc>
          <w:tcPr>
            <w:tcW w:w="4536" w:type="dxa"/>
          </w:tcPr>
          <w:p w14:paraId="7A7897AA" w14:textId="77777777" w:rsidR="00777A41" w:rsidRDefault="008B1727">
            <w:pPr>
              <w:pStyle w:val="Table04Row"/>
            </w:pPr>
            <w:r>
              <w:t>6 Apr 2004</w:t>
            </w:r>
          </w:p>
        </w:tc>
      </w:tr>
      <w:tr w:rsidR="00777A41" w14:paraId="3A8DD50A" w14:textId="77777777">
        <w:trPr>
          <w:cantSplit/>
          <w:jc w:val="center"/>
        </w:trPr>
        <w:tc>
          <w:tcPr>
            <w:tcW w:w="4253" w:type="dxa"/>
          </w:tcPr>
          <w:p w14:paraId="060F0158" w14:textId="77777777" w:rsidR="00777A41" w:rsidRDefault="008B1727">
            <w:pPr>
              <w:pStyle w:val="Table04Row"/>
            </w:pPr>
            <w:r>
              <w:rPr>
                <w:i/>
              </w:rPr>
              <w:t>Settlement Agents Amendment Regulations (No. 2) 2004</w:t>
            </w:r>
          </w:p>
        </w:tc>
        <w:tc>
          <w:tcPr>
            <w:tcW w:w="1418" w:type="dxa"/>
          </w:tcPr>
          <w:p w14:paraId="08B34000" w14:textId="77777777" w:rsidR="00777A41" w:rsidRDefault="008B1727">
            <w:pPr>
              <w:pStyle w:val="Table04Row"/>
            </w:pPr>
            <w:r>
              <w:t>15 Jun 2004</w:t>
            </w:r>
            <w:r>
              <w:br/>
              <w:t>p. 2024‑6</w:t>
            </w:r>
            <w:r>
              <w:br/>
              <w:t>(as amended 21 Jan 2005 p. 258; 16 Jun 2006 p. 2122)</w:t>
            </w:r>
          </w:p>
        </w:tc>
        <w:tc>
          <w:tcPr>
            <w:tcW w:w="4536" w:type="dxa"/>
          </w:tcPr>
          <w:p w14:paraId="5FAAE7DC" w14:textId="77777777" w:rsidR="00777A41" w:rsidRDefault="008B1727">
            <w:pPr>
              <w:pStyle w:val="Table04Row"/>
            </w:pPr>
            <w:r>
              <w:t>15 Jun 2004</w:t>
            </w:r>
          </w:p>
        </w:tc>
      </w:tr>
      <w:tr w:rsidR="00777A41" w14:paraId="1A715253" w14:textId="77777777">
        <w:trPr>
          <w:cantSplit/>
          <w:jc w:val="center"/>
        </w:trPr>
        <w:tc>
          <w:tcPr>
            <w:tcW w:w="4253" w:type="dxa"/>
          </w:tcPr>
          <w:p w14:paraId="6E32AC9C" w14:textId="77777777" w:rsidR="00777A41" w:rsidRDefault="008B1727">
            <w:pPr>
              <w:pStyle w:val="Table04Row"/>
            </w:pPr>
            <w:r>
              <w:rPr>
                <w:i/>
              </w:rPr>
              <w:t>Settlement Agents Amendment Regulations (No. 4) 2004</w:t>
            </w:r>
          </w:p>
        </w:tc>
        <w:tc>
          <w:tcPr>
            <w:tcW w:w="1418" w:type="dxa"/>
          </w:tcPr>
          <w:p w14:paraId="2914BD8E" w14:textId="77777777" w:rsidR="00777A41" w:rsidRDefault="008B1727">
            <w:pPr>
              <w:pStyle w:val="Table04Row"/>
            </w:pPr>
            <w:r>
              <w:t>30 Dec 2004</w:t>
            </w:r>
            <w:r>
              <w:br/>
              <w:t>p. 6927</w:t>
            </w:r>
          </w:p>
        </w:tc>
        <w:tc>
          <w:tcPr>
            <w:tcW w:w="4536" w:type="dxa"/>
          </w:tcPr>
          <w:p w14:paraId="1BB8C52F" w14:textId="77777777" w:rsidR="00777A41" w:rsidRDefault="008B1727">
            <w:pPr>
              <w:pStyle w:val="Table04Row"/>
            </w:pPr>
            <w:r>
              <w:t xml:space="preserve">1 Jan 2005 (see r. 2 and </w:t>
            </w:r>
            <w:r>
              <w:rPr>
                <w:i/>
              </w:rPr>
              <w:t>Gazette</w:t>
            </w:r>
            <w:r>
              <w:t xml:space="preserve"> 31 Dec 2004 p. 7130)</w:t>
            </w:r>
          </w:p>
        </w:tc>
      </w:tr>
      <w:tr w:rsidR="00777A41" w14:paraId="4BE76989" w14:textId="77777777">
        <w:trPr>
          <w:cantSplit/>
          <w:jc w:val="center"/>
        </w:trPr>
        <w:tc>
          <w:tcPr>
            <w:tcW w:w="10207" w:type="dxa"/>
            <w:gridSpan w:val="3"/>
          </w:tcPr>
          <w:p w14:paraId="0870011D" w14:textId="77777777" w:rsidR="00777A41" w:rsidRDefault="008B1727">
            <w:pPr>
              <w:pStyle w:val="Table04Row"/>
            </w:pPr>
            <w:r>
              <w:rPr>
                <w:b/>
              </w:rPr>
              <w:t>Reprint 3 as at 18 Mar 2005</w:t>
            </w:r>
          </w:p>
        </w:tc>
      </w:tr>
      <w:tr w:rsidR="00777A41" w14:paraId="4BC722BB" w14:textId="77777777">
        <w:trPr>
          <w:cantSplit/>
          <w:jc w:val="center"/>
        </w:trPr>
        <w:tc>
          <w:tcPr>
            <w:tcW w:w="4253" w:type="dxa"/>
          </w:tcPr>
          <w:p w14:paraId="07C888DC" w14:textId="77777777" w:rsidR="00777A41" w:rsidRDefault="008B1727">
            <w:pPr>
              <w:pStyle w:val="Table04Row"/>
            </w:pPr>
            <w:r>
              <w:rPr>
                <w:i/>
              </w:rPr>
              <w:t>Settlement Agents Amendment Regulations (No. 2) 2006</w:t>
            </w:r>
          </w:p>
        </w:tc>
        <w:tc>
          <w:tcPr>
            <w:tcW w:w="1418" w:type="dxa"/>
          </w:tcPr>
          <w:p w14:paraId="33371C77" w14:textId="77777777" w:rsidR="00777A41" w:rsidRDefault="008B1727">
            <w:pPr>
              <w:pStyle w:val="Table04Row"/>
            </w:pPr>
            <w:r>
              <w:t>16 Jun 2006</w:t>
            </w:r>
            <w:r>
              <w:br/>
              <w:t>p. 2121‑2</w:t>
            </w:r>
          </w:p>
        </w:tc>
        <w:tc>
          <w:tcPr>
            <w:tcW w:w="4536" w:type="dxa"/>
          </w:tcPr>
          <w:p w14:paraId="644BD214" w14:textId="77777777" w:rsidR="00777A41" w:rsidRDefault="008B1727">
            <w:pPr>
              <w:pStyle w:val="Table04Row"/>
            </w:pPr>
            <w:r>
              <w:t>16 Jun 2006</w:t>
            </w:r>
          </w:p>
        </w:tc>
      </w:tr>
      <w:tr w:rsidR="00777A41" w14:paraId="74C39FF8" w14:textId="77777777">
        <w:trPr>
          <w:cantSplit/>
          <w:jc w:val="center"/>
        </w:trPr>
        <w:tc>
          <w:tcPr>
            <w:tcW w:w="4253" w:type="dxa"/>
          </w:tcPr>
          <w:p w14:paraId="318C3521" w14:textId="77777777" w:rsidR="00777A41" w:rsidRDefault="008B1727">
            <w:pPr>
              <w:pStyle w:val="Table04Row"/>
            </w:pPr>
            <w:r>
              <w:rPr>
                <w:i/>
              </w:rPr>
              <w:t>Settlement Agents Amendment Regulations (No. 3) 2006</w:t>
            </w:r>
          </w:p>
        </w:tc>
        <w:tc>
          <w:tcPr>
            <w:tcW w:w="1418" w:type="dxa"/>
          </w:tcPr>
          <w:p w14:paraId="6ADEFA9E" w14:textId="77777777" w:rsidR="00777A41" w:rsidRDefault="008B1727">
            <w:pPr>
              <w:pStyle w:val="Table04Row"/>
            </w:pPr>
            <w:r>
              <w:t>27 Jun 2006</w:t>
            </w:r>
            <w:r>
              <w:br/>
              <w:t>p. 2270‑1</w:t>
            </w:r>
          </w:p>
        </w:tc>
        <w:tc>
          <w:tcPr>
            <w:tcW w:w="4536" w:type="dxa"/>
          </w:tcPr>
          <w:p w14:paraId="0741721E" w14:textId="77777777" w:rsidR="00777A41" w:rsidRDefault="008B1727">
            <w:pPr>
              <w:pStyle w:val="Table04Row"/>
            </w:pPr>
            <w:r>
              <w:t>1 Jul 2006 (see r. 2)</w:t>
            </w:r>
          </w:p>
        </w:tc>
      </w:tr>
      <w:tr w:rsidR="00777A41" w14:paraId="7EA6CE90" w14:textId="77777777">
        <w:trPr>
          <w:cantSplit/>
          <w:jc w:val="center"/>
        </w:trPr>
        <w:tc>
          <w:tcPr>
            <w:tcW w:w="4253" w:type="dxa"/>
          </w:tcPr>
          <w:p w14:paraId="0FDCDA58" w14:textId="77777777" w:rsidR="00777A41" w:rsidRDefault="008B1727">
            <w:pPr>
              <w:pStyle w:val="Table04Row"/>
            </w:pPr>
            <w:r>
              <w:rPr>
                <w:i/>
              </w:rPr>
              <w:t>Settlement Agents Amendment Regulations 2006</w:t>
            </w:r>
          </w:p>
        </w:tc>
        <w:tc>
          <w:tcPr>
            <w:tcW w:w="1418" w:type="dxa"/>
          </w:tcPr>
          <w:p w14:paraId="26B10F27" w14:textId="77777777" w:rsidR="00777A41" w:rsidRDefault="008B1727">
            <w:pPr>
              <w:pStyle w:val="Table04Row"/>
            </w:pPr>
            <w:r>
              <w:t>22 Sep 2006</w:t>
            </w:r>
            <w:r>
              <w:br/>
              <w:t>p. 4130‑3</w:t>
            </w:r>
          </w:p>
        </w:tc>
        <w:tc>
          <w:tcPr>
            <w:tcW w:w="4536" w:type="dxa"/>
          </w:tcPr>
          <w:p w14:paraId="719F12F2" w14:textId="77777777" w:rsidR="00777A41" w:rsidRDefault="008B1727">
            <w:pPr>
              <w:pStyle w:val="Table04Row"/>
            </w:pPr>
            <w:r>
              <w:t>22 Sep 2006 (see r. 2(a))</w:t>
            </w:r>
          </w:p>
        </w:tc>
      </w:tr>
      <w:tr w:rsidR="00777A41" w14:paraId="5F886D7F" w14:textId="77777777">
        <w:trPr>
          <w:cantSplit/>
          <w:jc w:val="center"/>
        </w:trPr>
        <w:tc>
          <w:tcPr>
            <w:tcW w:w="4253" w:type="dxa"/>
          </w:tcPr>
          <w:p w14:paraId="604F65DE" w14:textId="77777777" w:rsidR="00777A41" w:rsidRDefault="008B1727">
            <w:pPr>
              <w:pStyle w:val="Table04Row"/>
            </w:pPr>
            <w:r>
              <w:rPr>
                <w:i/>
              </w:rPr>
              <w:t>Settlement Agents Amendment Regulations (No. 4) 2006</w:t>
            </w:r>
          </w:p>
        </w:tc>
        <w:tc>
          <w:tcPr>
            <w:tcW w:w="1418" w:type="dxa"/>
          </w:tcPr>
          <w:p w14:paraId="6103E3B7" w14:textId="77777777" w:rsidR="00777A41" w:rsidRDefault="008B1727">
            <w:pPr>
              <w:pStyle w:val="Table04Row"/>
            </w:pPr>
            <w:r>
              <w:t>22 Dec 2006</w:t>
            </w:r>
            <w:r>
              <w:br/>
              <w:t>p. 5807‑8</w:t>
            </w:r>
          </w:p>
        </w:tc>
        <w:tc>
          <w:tcPr>
            <w:tcW w:w="4536" w:type="dxa"/>
          </w:tcPr>
          <w:p w14:paraId="6D43DD29" w14:textId="77777777" w:rsidR="00777A41" w:rsidRDefault="008B1727">
            <w:pPr>
              <w:pStyle w:val="Table04Row"/>
            </w:pPr>
            <w:r>
              <w:t xml:space="preserve">1 Jan 2007 (see r. 2 and </w:t>
            </w:r>
            <w:r>
              <w:rPr>
                <w:i/>
              </w:rPr>
              <w:t>Gazette</w:t>
            </w:r>
            <w:r>
              <w:t xml:space="preserve"> 8 Dec 2006 p. 5369)</w:t>
            </w:r>
          </w:p>
        </w:tc>
      </w:tr>
      <w:tr w:rsidR="00777A41" w14:paraId="78E7D55B" w14:textId="77777777">
        <w:trPr>
          <w:cantSplit/>
          <w:jc w:val="center"/>
        </w:trPr>
        <w:tc>
          <w:tcPr>
            <w:tcW w:w="4253" w:type="dxa"/>
          </w:tcPr>
          <w:p w14:paraId="0FDD87DE" w14:textId="77777777" w:rsidR="00777A41" w:rsidRDefault="008B1727">
            <w:pPr>
              <w:pStyle w:val="Table04Row"/>
            </w:pPr>
            <w:r>
              <w:rPr>
                <w:i/>
              </w:rPr>
              <w:t>Settlement Agents Amendment Regulations 2007</w:t>
            </w:r>
          </w:p>
        </w:tc>
        <w:tc>
          <w:tcPr>
            <w:tcW w:w="1418" w:type="dxa"/>
          </w:tcPr>
          <w:p w14:paraId="40B20440" w14:textId="77777777" w:rsidR="00777A41" w:rsidRDefault="008B1727">
            <w:pPr>
              <w:pStyle w:val="Table04Row"/>
            </w:pPr>
            <w:r>
              <w:t>6 Feb 2007</w:t>
            </w:r>
            <w:r>
              <w:br/>
              <w:t>p. 310</w:t>
            </w:r>
          </w:p>
        </w:tc>
        <w:tc>
          <w:tcPr>
            <w:tcW w:w="4536" w:type="dxa"/>
          </w:tcPr>
          <w:p w14:paraId="0859D25C" w14:textId="77777777" w:rsidR="00777A41" w:rsidRDefault="008B1727">
            <w:pPr>
              <w:pStyle w:val="Table04Row"/>
            </w:pPr>
            <w:r>
              <w:t>6 Feb 2007</w:t>
            </w:r>
          </w:p>
        </w:tc>
      </w:tr>
      <w:tr w:rsidR="00777A41" w14:paraId="1EFF2B1F" w14:textId="77777777">
        <w:trPr>
          <w:cantSplit/>
          <w:jc w:val="center"/>
        </w:trPr>
        <w:tc>
          <w:tcPr>
            <w:tcW w:w="4253" w:type="dxa"/>
          </w:tcPr>
          <w:p w14:paraId="70F0FE44" w14:textId="77777777" w:rsidR="00777A41" w:rsidRDefault="008B1727">
            <w:pPr>
              <w:pStyle w:val="Table04Row"/>
            </w:pPr>
            <w:r>
              <w:rPr>
                <w:i/>
              </w:rPr>
              <w:t>Settlement Agents Amendment Regulations (No. 2) 2007</w:t>
            </w:r>
          </w:p>
        </w:tc>
        <w:tc>
          <w:tcPr>
            <w:tcW w:w="1418" w:type="dxa"/>
          </w:tcPr>
          <w:p w14:paraId="68575A6E" w14:textId="77777777" w:rsidR="00777A41" w:rsidRDefault="008B1727">
            <w:pPr>
              <w:pStyle w:val="Table04Row"/>
            </w:pPr>
            <w:r>
              <w:t>29 Jun 2007</w:t>
            </w:r>
            <w:r>
              <w:br/>
              <w:t>p. 3187‑8</w:t>
            </w:r>
          </w:p>
        </w:tc>
        <w:tc>
          <w:tcPr>
            <w:tcW w:w="4536" w:type="dxa"/>
          </w:tcPr>
          <w:p w14:paraId="7A35252B" w14:textId="77777777" w:rsidR="00777A41" w:rsidRDefault="008B1727">
            <w:pPr>
              <w:pStyle w:val="Table04Row"/>
            </w:pPr>
            <w:r>
              <w:t>r. 1 &amp; 2: 29 Jun 2007 (see r. 2(a));</w:t>
            </w:r>
          </w:p>
          <w:p w14:paraId="63DFE272" w14:textId="77777777" w:rsidR="00777A41" w:rsidRDefault="008B1727">
            <w:pPr>
              <w:pStyle w:val="Table04Row"/>
            </w:pPr>
            <w:r>
              <w:t>Regulations other than r. 1 &amp; 2: 1 Jul 2007 (see r. 2(b))</w:t>
            </w:r>
          </w:p>
        </w:tc>
      </w:tr>
      <w:tr w:rsidR="00777A41" w14:paraId="79FF63E3" w14:textId="77777777">
        <w:trPr>
          <w:cantSplit/>
          <w:jc w:val="center"/>
        </w:trPr>
        <w:tc>
          <w:tcPr>
            <w:tcW w:w="4253" w:type="dxa"/>
          </w:tcPr>
          <w:p w14:paraId="3E2619D5" w14:textId="77777777" w:rsidR="00777A41" w:rsidRDefault="008B1727">
            <w:pPr>
              <w:pStyle w:val="Table04Row"/>
            </w:pPr>
            <w:r>
              <w:rPr>
                <w:i/>
              </w:rPr>
              <w:t>Settlement Agents Amendment Regulations (No. 3) 2007</w:t>
            </w:r>
          </w:p>
        </w:tc>
        <w:tc>
          <w:tcPr>
            <w:tcW w:w="1418" w:type="dxa"/>
          </w:tcPr>
          <w:p w14:paraId="56B9C47D" w14:textId="77777777" w:rsidR="00777A41" w:rsidRDefault="008B1727">
            <w:pPr>
              <w:pStyle w:val="Table04Row"/>
            </w:pPr>
            <w:r>
              <w:t>26 Oct 2007</w:t>
            </w:r>
            <w:r>
              <w:br/>
              <w:t>p. 5651‑2</w:t>
            </w:r>
          </w:p>
        </w:tc>
        <w:tc>
          <w:tcPr>
            <w:tcW w:w="4536" w:type="dxa"/>
          </w:tcPr>
          <w:p w14:paraId="2FB3CD85" w14:textId="77777777" w:rsidR="00777A41" w:rsidRDefault="008B1727">
            <w:pPr>
              <w:pStyle w:val="Table04Row"/>
            </w:pPr>
            <w:r>
              <w:t>r. 1 &amp; 2: 26 Oct 2007 (see r. 2(a));</w:t>
            </w:r>
          </w:p>
          <w:p w14:paraId="1FE0468D" w14:textId="77777777" w:rsidR="00777A41" w:rsidRDefault="008B1727">
            <w:pPr>
              <w:pStyle w:val="Table04Row"/>
            </w:pPr>
            <w:r>
              <w:t>Regulations other than r. 1 &amp; 2: 27 Oct 2007 (see r. 2(b))</w:t>
            </w:r>
          </w:p>
        </w:tc>
      </w:tr>
      <w:tr w:rsidR="00777A41" w14:paraId="58944079" w14:textId="77777777">
        <w:trPr>
          <w:cantSplit/>
          <w:jc w:val="center"/>
        </w:trPr>
        <w:tc>
          <w:tcPr>
            <w:tcW w:w="4253" w:type="dxa"/>
          </w:tcPr>
          <w:p w14:paraId="55A80568" w14:textId="77777777" w:rsidR="00777A41" w:rsidRDefault="008B1727">
            <w:pPr>
              <w:pStyle w:val="Table04Row"/>
            </w:pPr>
            <w:r>
              <w:rPr>
                <w:i/>
              </w:rPr>
              <w:t>Settlement Agents Amendment Regulations (No. 4) 2007</w:t>
            </w:r>
          </w:p>
        </w:tc>
        <w:tc>
          <w:tcPr>
            <w:tcW w:w="1418" w:type="dxa"/>
          </w:tcPr>
          <w:p w14:paraId="29E4500F" w14:textId="77777777" w:rsidR="00777A41" w:rsidRDefault="008B1727">
            <w:pPr>
              <w:pStyle w:val="Table04Row"/>
            </w:pPr>
            <w:r>
              <w:t>28 Dec 2007</w:t>
            </w:r>
            <w:r>
              <w:br/>
              <w:t>p. 6407‑11</w:t>
            </w:r>
          </w:p>
        </w:tc>
        <w:tc>
          <w:tcPr>
            <w:tcW w:w="4536" w:type="dxa"/>
          </w:tcPr>
          <w:p w14:paraId="36E00ACB" w14:textId="77777777" w:rsidR="00777A41" w:rsidRDefault="008B1727">
            <w:pPr>
              <w:pStyle w:val="Table04Row"/>
            </w:pPr>
            <w:r>
              <w:t>r. 1 &amp; 2: 28 Dec 2007 (see r. 2(a));</w:t>
            </w:r>
          </w:p>
          <w:p w14:paraId="4C0AE231" w14:textId="77777777" w:rsidR="00777A41" w:rsidRDefault="008B1727">
            <w:pPr>
              <w:pStyle w:val="Table04Row"/>
            </w:pPr>
            <w:r>
              <w:t>Regulations other than r. 1 &amp; 2: 29 Dec 2007 (see r. 2(b))</w:t>
            </w:r>
          </w:p>
        </w:tc>
      </w:tr>
      <w:tr w:rsidR="00777A41" w14:paraId="527C62EE" w14:textId="77777777">
        <w:trPr>
          <w:cantSplit/>
          <w:jc w:val="center"/>
        </w:trPr>
        <w:tc>
          <w:tcPr>
            <w:tcW w:w="10207" w:type="dxa"/>
            <w:gridSpan w:val="3"/>
          </w:tcPr>
          <w:p w14:paraId="4A7A5785" w14:textId="77777777" w:rsidR="00777A41" w:rsidRDefault="008B1727">
            <w:pPr>
              <w:pStyle w:val="Table04Row"/>
            </w:pPr>
            <w:r>
              <w:rPr>
                <w:b/>
              </w:rPr>
              <w:t>Reprint 4 as at 1 Feb 2008</w:t>
            </w:r>
          </w:p>
        </w:tc>
      </w:tr>
      <w:tr w:rsidR="00777A41" w14:paraId="47525851" w14:textId="77777777">
        <w:trPr>
          <w:cantSplit/>
          <w:jc w:val="center"/>
        </w:trPr>
        <w:tc>
          <w:tcPr>
            <w:tcW w:w="4253" w:type="dxa"/>
          </w:tcPr>
          <w:p w14:paraId="08EC2798" w14:textId="77777777" w:rsidR="00777A41" w:rsidRDefault="008B1727">
            <w:pPr>
              <w:pStyle w:val="Table04Row"/>
            </w:pPr>
            <w:r>
              <w:rPr>
                <w:i/>
              </w:rPr>
              <w:t>Settlement Agents Amendment Regulations 2008</w:t>
            </w:r>
          </w:p>
        </w:tc>
        <w:tc>
          <w:tcPr>
            <w:tcW w:w="1418" w:type="dxa"/>
          </w:tcPr>
          <w:p w14:paraId="66B7B19B" w14:textId="77777777" w:rsidR="00777A41" w:rsidRDefault="008B1727">
            <w:pPr>
              <w:pStyle w:val="Table04Row"/>
            </w:pPr>
            <w:r>
              <w:t>17 Jun 2008</w:t>
            </w:r>
            <w:r>
              <w:br/>
              <w:t>p. 2559‑60</w:t>
            </w:r>
          </w:p>
        </w:tc>
        <w:tc>
          <w:tcPr>
            <w:tcW w:w="4536" w:type="dxa"/>
          </w:tcPr>
          <w:p w14:paraId="30257AC6" w14:textId="77777777" w:rsidR="00777A41" w:rsidRDefault="008B1727">
            <w:pPr>
              <w:pStyle w:val="Table04Row"/>
            </w:pPr>
            <w:r>
              <w:t>r. 1 &amp; 2: 17 Jun 2008 (see r. 2(a));</w:t>
            </w:r>
          </w:p>
          <w:p w14:paraId="28E3D440" w14:textId="77777777" w:rsidR="00777A41" w:rsidRDefault="008B1727">
            <w:pPr>
              <w:pStyle w:val="Table04Row"/>
            </w:pPr>
            <w:r>
              <w:t>Regulations other than r. 1 &amp; 2: 1 Jul 2008 (see r. 2(b))</w:t>
            </w:r>
          </w:p>
        </w:tc>
      </w:tr>
      <w:tr w:rsidR="00777A41" w14:paraId="2BD5EC55" w14:textId="77777777">
        <w:trPr>
          <w:cantSplit/>
          <w:jc w:val="center"/>
        </w:trPr>
        <w:tc>
          <w:tcPr>
            <w:tcW w:w="4253" w:type="dxa"/>
          </w:tcPr>
          <w:p w14:paraId="3D12F6B0" w14:textId="77777777" w:rsidR="00777A41" w:rsidRDefault="008B1727">
            <w:pPr>
              <w:pStyle w:val="Table04Row"/>
            </w:pPr>
            <w:r>
              <w:rPr>
                <w:i/>
              </w:rPr>
              <w:t>Settlement Agents Amendment Regulations (No. 2) 2008</w:t>
            </w:r>
          </w:p>
        </w:tc>
        <w:tc>
          <w:tcPr>
            <w:tcW w:w="1418" w:type="dxa"/>
          </w:tcPr>
          <w:p w14:paraId="1B8EA0EC" w14:textId="77777777" w:rsidR="00777A41" w:rsidRDefault="008B1727">
            <w:pPr>
              <w:pStyle w:val="Table04Row"/>
            </w:pPr>
            <w:r>
              <w:t>23 Dec 2008</w:t>
            </w:r>
            <w:r>
              <w:br/>
              <w:t>p. 5469‑70</w:t>
            </w:r>
          </w:p>
        </w:tc>
        <w:tc>
          <w:tcPr>
            <w:tcW w:w="4536" w:type="dxa"/>
          </w:tcPr>
          <w:p w14:paraId="49C02F30" w14:textId="77777777" w:rsidR="00777A41" w:rsidRDefault="008B1727">
            <w:pPr>
              <w:pStyle w:val="Table04Row"/>
            </w:pPr>
            <w:r>
              <w:t>r. 1 &amp; 2: 23 Dec 2008 (see r. 2(a));</w:t>
            </w:r>
          </w:p>
          <w:p w14:paraId="6CDF19C7" w14:textId="77777777" w:rsidR="00777A41" w:rsidRDefault="008B1727">
            <w:pPr>
              <w:pStyle w:val="Table04Row"/>
            </w:pPr>
            <w:r>
              <w:t>Regulations other than r. 1 &amp; 2: 24 Dec 2008 (see r. 2(b))</w:t>
            </w:r>
          </w:p>
          <w:p w14:paraId="45ECE339" w14:textId="77777777" w:rsidR="00777A41" w:rsidRDefault="008B1727">
            <w:pPr>
              <w:pStyle w:val="Table04Row"/>
            </w:pPr>
            <w:r>
              <w:t xml:space="preserve">Published again in </w:t>
            </w:r>
            <w:r>
              <w:rPr>
                <w:i/>
              </w:rPr>
              <w:t>Gazette</w:t>
            </w:r>
            <w:r>
              <w:t xml:space="preserve"> 30 Dec 2008 p. 5640‑1 but amendment of 30 Dec 2008 has no effect</w:t>
            </w:r>
          </w:p>
        </w:tc>
      </w:tr>
      <w:tr w:rsidR="00777A41" w14:paraId="1E3590A9" w14:textId="77777777">
        <w:trPr>
          <w:cantSplit/>
          <w:jc w:val="center"/>
        </w:trPr>
        <w:tc>
          <w:tcPr>
            <w:tcW w:w="4253" w:type="dxa"/>
          </w:tcPr>
          <w:p w14:paraId="48D83E90" w14:textId="77777777" w:rsidR="00777A41" w:rsidRDefault="008B1727">
            <w:pPr>
              <w:pStyle w:val="Table04Row"/>
            </w:pPr>
            <w:r>
              <w:rPr>
                <w:i/>
              </w:rPr>
              <w:t>Settlement Agents Amendment Regulations 2009</w:t>
            </w:r>
          </w:p>
        </w:tc>
        <w:tc>
          <w:tcPr>
            <w:tcW w:w="1418" w:type="dxa"/>
          </w:tcPr>
          <w:p w14:paraId="2AE4F14E" w14:textId="77777777" w:rsidR="00777A41" w:rsidRDefault="008B1727">
            <w:pPr>
              <w:pStyle w:val="Table04Row"/>
            </w:pPr>
            <w:r>
              <w:t>23 Jun 2009</w:t>
            </w:r>
            <w:r>
              <w:br/>
              <w:t>p. 2455‑6</w:t>
            </w:r>
          </w:p>
        </w:tc>
        <w:tc>
          <w:tcPr>
            <w:tcW w:w="4536" w:type="dxa"/>
          </w:tcPr>
          <w:p w14:paraId="2C0A12C1" w14:textId="77777777" w:rsidR="00777A41" w:rsidRDefault="008B1727">
            <w:pPr>
              <w:pStyle w:val="Table04Row"/>
            </w:pPr>
            <w:r>
              <w:t>r. 1 &amp; 2: 23 Jun 2009 (see r. 2(a));</w:t>
            </w:r>
          </w:p>
          <w:p w14:paraId="197E52A7" w14:textId="77777777" w:rsidR="00777A41" w:rsidRDefault="008B1727">
            <w:pPr>
              <w:pStyle w:val="Table04Row"/>
            </w:pPr>
            <w:r>
              <w:t>Regulations other than r. 1 &amp; 2: 1 Jul 2009 (see r. 2(b))</w:t>
            </w:r>
          </w:p>
        </w:tc>
      </w:tr>
      <w:tr w:rsidR="00777A41" w14:paraId="12CE1CA3" w14:textId="77777777">
        <w:trPr>
          <w:cantSplit/>
          <w:jc w:val="center"/>
        </w:trPr>
        <w:tc>
          <w:tcPr>
            <w:tcW w:w="4253" w:type="dxa"/>
          </w:tcPr>
          <w:p w14:paraId="07FB5B85" w14:textId="77777777" w:rsidR="00777A41" w:rsidRDefault="008B1727">
            <w:pPr>
              <w:pStyle w:val="Table04Row"/>
            </w:pPr>
            <w:r>
              <w:rPr>
                <w:i/>
              </w:rPr>
              <w:t>Settlement Agents Amendment Regulations 2010</w:t>
            </w:r>
          </w:p>
        </w:tc>
        <w:tc>
          <w:tcPr>
            <w:tcW w:w="1418" w:type="dxa"/>
          </w:tcPr>
          <w:p w14:paraId="50F2B2AA" w14:textId="77777777" w:rsidR="00777A41" w:rsidRDefault="008B1727">
            <w:pPr>
              <w:pStyle w:val="Table04Row"/>
            </w:pPr>
            <w:r>
              <w:t>25 Jun 2010</w:t>
            </w:r>
            <w:r>
              <w:br/>
              <w:t>p. 2852‑3</w:t>
            </w:r>
          </w:p>
        </w:tc>
        <w:tc>
          <w:tcPr>
            <w:tcW w:w="4536" w:type="dxa"/>
          </w:tcPr>
          <w:p w14:paraId="09BD0A30" w14:textId="77777777" w:rsidR="00777A41" w:rsidRDefault="008B1727">
            <w:pPr>
              <w:pStyle w:val="Table04Row"/>
            </w:pPr>
            <w:r>
              <w:t>r. 1 &amp; 2: 25 Jun 2010 (see r. 2(a));</w:t>
            </w:r>
          </w:p>
          <w:p w14:paraId="343C9287" w14:textId="77777777" w:rsidR="00777A41" w:rsidRDefault="008B1727">
            <w:pPr>
              <w:pStyle w:val="Table04Row"/>
            </w:pPr>
            <w:r>
              <w:t>Regulations other than r. 1 &amp; 2: 1 Jul 2010 (see r. 2(b))</w:t>
            </w:r>
          </w:p>
        </w:tc>
      </w:tr>
      <w:tr w:rsidR="00777A41" w14:paraId="4ED53D99" w14:textId="77777777">
        <w:trPr>
          <w:cantSplit/>
          <w:jc w:val="center"/>
        </w:trPr>
        <w:tc>
          <w:tcPr>
            <w:tcW w:w="10207" w:type="dxa"/>
            <w:gridSpan w:val="3"/>
          </w:tcPr>
          <w:p w14:paraId="082D59A8" w14:textId="77777777" w:rsidR="00777A41" w:rsidRDefault="008B1727">
            <w:pPr>
              <w:pStyle w:val="Table04Row"/>
            </w:pPr>
            <w:r>
              <w:rPr>
                <w:b/>
              </w:rPr>
              <w:t>Reprint 5 as at 20 Aug 2010</w:t>
            </w:r>
          </w:p>
        </w:tc>
      </w:tr>
      <w:tr w:rsidR="00777A41" w14:paraId="578A3040" w14:textId="77777777">
        <w:trPr>
          <w:cantSplit/>
          <w:jc w:val="center"/>
        </w:trPr>
        <w:tc>
          <w:tcPr>
            <w:tcW w:w="4253" w:type="dxa"/>
          </w:tcPr>
          <w:p w14:paraId="65A8FFEE" w14:textId="77777777" w:rsidR="00777A41" w:rsidRDefault="008B1727">
            <w:pPr>
              <w:pStyle w:val="Table04Row"/>
            </w:pPr>
            <w:r>
              <w:rPr>
                <w:i/>
              </w:rPr>
              <w:t>Settlement Agents Amendment Regulations 2011</w:t>
            </w:r>
          </w:p>
        </w:tc>
        <w:tc>
          <w:tcPr>
            <w:tcW w:w="1418" w:type="dxa"/>
          </w:tcPr>
          <w:p w14:paraId="1F6F3623" w14:textId="77777777" w:rsidR="00777A41" w:rsidRDefault="008B1727">
            <w:pPr>
              <w:pStyle w:val="Table04Row"/>
            </w:pPr>
            <w:r>
              <w:t>22 Jun 2011</w:t>
            </w:r>
            <w:r>
              <w:br/>
              <w:t>p. 2365‑6</w:t>
            </w:r>
          </w:p>
        </w:tc>
        <w:tc>
          <w:tcPr>
            <w:tcW w:w="4536" w:type="dxa"/>
          </w:tcPr>
          <w:p w14:paraId="087CAD0B" w14:textId="77777777" w:rsidR="00777A41" w:rsidRDefault="008B1727">
            <w:pPr>
              <w:pStyle w:val="Table04Row"/>
            </w:pPr>
            <w:r>
              <w:t>r. 1 &amp; 2: 22 Jun 2011 (see r. 2(a));</w:t>
            </w:r>
          </w:p>
          <w:p w14:paraId="320727AF" w14:textId="77777777" w:rsidR="00777A41" w:rsidRDefault="008B1727">
            <w:pPr>
              <w:pStyle w:val="Table04Row"/>
            </w:pPr>
            <w:r>
              <w:t>Regulations other than r. 1 &amp; 2: 1 Jul 2011 (see r. 2(b))</w:t>
            </w:r>
          </w:p>
        </w:tc>
      </w:tr>
      <w:tr w:rsidR="00777A41" w14:paraId="50BA2FD2" w14:textId="77777777">
        <w:trPr>
          <w:cantSplit/>
          <w:jc w:val="center"/>
        </w:trPr>
        <w:tc>
          <w:tcPr>
            <w:tcW w:w="4253" w:type="dxa"/>
          </w:tcPr>
          <w:p w14:paraId="6B69F29F" w14:textId="77777777" w:rsidR="00777A41" w:rsidRDefault="008B1727">
            <w:pPr>
              <w:pStyle w:val="Table04Row"/>
            </w:pPr>
            <w:r>
              <w:rPr>
                <w:i/>
              </w:rPr>
              <w:t>Settlement Agents Amendment Regulations (No. 2) 2011</w:t>
            </w:r>
          </w:p>
        </w:tc>
        <w:tc>
          <w:tcPr>
            <w:tcW w:w="1418" w:type="dxa"/>
          </w:tcPr>
          <w:p w14:paraId="5A8DA2C4" w14:textId="77777777" w:rsidR="00777A41" w:rsidRDefault="008B1727">
            <w:pPr>
              <w:pStyle w:val="Table04Row"/>
            </w:pPr>
            <w:r>
              <w:t>30 Jun 2011</w:t>
            </w:r>
            <w:r>
              <w:br/>
              <w:t>p. 2675‑8</w:t>
            </w:r>
          </w:p>
        </w:tc>
        <w:tc>
          <w:tcPr>
            <w:tcW w:w="4536" w:type="dxa"/>
          </w:tcPr>
          <w:p w14:paraId="06AA0D5A" w14:textId="77777777" w:rsidR="00777A41" w:rsidRDefault="008B1727">
            <w:pPr>
              <w:pStyle w:val="Table04Row"/>
            </w:pPr>
            <w:r>
              <w:t>r. 1 &amp; 2: 30 Jun 2011 (see r. 2(a));</w:t>
            </w:r>
          </w:p>
          <w:p w14:paraId="44CEE87F" w14:textId="77777777" w:rsidR="00777A41" w:rsidRDefault="008B1727">
            <w:pPr>
              <w:pStyle w:val="Table04Row"/>
            </w:pPr>
            <w:r>
              <w:t>Regulations other than r. 1 &amp; 2: 1 Jul 2011 (see r. 2(b))</w:t>
            </w:r>
          </w:p>
        </w:tc>
      </w:tr>
      <w:tr w:rsidR="00777A41" w14:paraId="61A28BE4" w14:textId="77777777">
        <w:trPr>
          <w:cantSplit/>
          <w:jc w:val="center"/>
        </w:trPr>
        <w:tc>
          <w:tcPr>
            <w:tcW w:w="4253" w:type="dxa"/>
          </w:tcPr>
          <w:p w14:paraId="11C96368" w14:textId="77777777" w:rsidR="00777A41" w:rsidRDefault="008B1727">
            <w:pPr>
              <w:pStyle w:val="Table04Row"/>
            </w:pPr>
            <w:r>
              <w:rPr>
                <w:i/>
              </w:rPr>
              <w:t>Settlement Agents Amendment Regulations (No. 2) 2012</w:t>
            </w:r>
          </w:p>
        </w:tc>
        <w:tc>
          <w:tcPr>
            <w:tcW w:w="1418" w:type="dxa"/>
          </w:tcPr>
          <w:p w14:paraId="75F757A2" w14:textId="77777777" w:rsidR="00777A41" w:rsidRDefault="008B1727">
            <w:pPr>
              <w:pStyle w:val="Table04Row"/>
            </w:pPr>
            <w:r>
              <w:t>15 Jun 2012</w:t>
            </w:r>
            <w:r>
              <w:br/>
              <w:t>p. 2601‑2</w:t>
            </w:r>
          </w:p>
        </w:tc>
        <w:tc>
          <w:tcPr>
            <w:tcW w:w="4536" w:type="dxa"/>
          </w:tcPr>
          <w:p w14:paraId="2CE9CD4D" w14:textId="77777777" w:rsidR="00777A41" w:rsidRDefault="008B1727">
            <w:pPr>
              <w:pStyle w:val="Table04Row"/>
            </w:pPr>
            <w:r>
              <w:t>r. 1 &amp; 2: 15 Jun 2012 (see r. 2(a));</w:t>
            </w:r>
          </w:p>
          <w:p w14:paraId="2075C8BC" w14:textId="77777777" w:rsidR="00777A41" w:rsidRDefault="008B1727">
            <w:pPr>
              <w:pStyle w:val="Table04Row"/>
            </w:pPr>
            <w:r>
              <w:t>Regulations other than r. 1 &amp; 2: 1 Jul 2012 (see r. 2(b))</w:t>
            </w:r>
          </w:p>
        </w:tc>
      </w:tr>
      <w:tr w:rsidR="00777A41" w14:paraId="39156F2A" w14:textId="77777777">
        <w:trPr>
          <w:cantSplit/>
          <w:jc w:val="center"/>
        </w:trPr>
        <w:tc>
          <w:tcPr>
            <w:tcW w:w="4253" w:type="dxa"/>
          </w:tcPr>
          <w:p w14:paraId="33DDA17D" w14:textId="77777777" w:rsidR="00777A41" w:rsidRDefault="008B1727">
            <w:pPr>
              <w:pStyle w:val="Table04Row"/>
            </w:pPr>
            <w:r>
              <w:rPr>
                <w:i/>
              </w:rPr>
              <w:t>Settlement Agents Amendment Regulations 2012</w:t>
            </w:r>
          </w:p>
        </w:tc>
        <w:tc>
          <w:tcPr>
            <w:tcW w:w="1418" w:type="dxa"/>
          </w:tcPr>
          <w:p w14:paraId="58891552" w14:textId="77777777" w:rsidR="00777A41" w:rsidRDefault="008B1727">
            <w:pPr>
              <w:pStyle w:val="Table04Row"/>
            </w:pPr>
            <w:r>
              <w:t>11 Sep 2012</w:t>
            </w:r>
            <w:r>
              <w:br/>
              <w:t>p. 4345‑6</w:t>
            </w:r>
          </w:p>
        </w:tc>
        <w:tc>
          <w:tcPr>
            <w:tcW w:w="4536" w:type="dxa"/>
          </w:tcPr>
          <w:p w14:paraId="1E03CD9F" w14:textId="77777777" w:rsidR="00777A41" w:rsidRDefault="008B1727">
            <w:pPr>
              <w:pStyle w:val="Table04Row"/>
            </w:pPr>
            <w:r>
              <w:t>r. 1 &amp; 2: 11 Sep 2012 (see r. 2(a));</w:t>
            </w:r>
          </w:p>
          <w:p w14:paraId="12F416A5" w14:textId="77777777" w:rsidR="00777A41" w:rsidRDefault="008B1727">
            <w:pPr>
              <w:pStyle w:val="Table04Row"/>
            </w:pPr>
            <w:r>
              <w:t>Regulations other than r. 1 &amp; 2: 12 Sep 2012 (see r. 2(b))</w:t>
            </w:r>
          </w:p>
        </w:tc>
      </w:tr>
      <w:tr w:rsidR="00777A41" w14:paraId="42C60C63" w14:textId="77777777">
        <w:trPr>
          <w:cantSplit/>
          <w:jc w:val="center"/>
        </w:trPr>
        <w:tc>
          <w:tcPr>
            <w:tcW w:w="4253" w:type="dxa"/>
          </w:tcPr>
          <w:p w14:paraId="06567315" w14:textId="77777777" w:rsidR="00777A41" w:rsidRDefault="008B1727">
            <w:pPr>
              <w:pStyle w:val="Table04Row"/>
            </w:pPr>
            <w:r>
              <w:rPr>
                <w:i/>
              </w:rPr>
              <w:t>Settlement Agents Amendment Regulations (No. 3) 2013</w:t>
            </w:r>
          </w:p>
        </w:tc>
        <w:tc>
          <w:tcPr>
            <w:tcW w:w="1418" w:type="dxa"/>
          </w:tcPr>
          <w:p w14:paraId="3D89916B" w14:textId="77777777" w:rsidR="00777A41" w:rsidRDefault="008B1727">
            <w:pPr>
              <w:pStyle w:val="Table04Row"/>
            </w:pPr>
            <w:r>
              <w:t>27 Jun 2013</w:t>
            </w:r>
            <w:r>
              <w:br/>
              <w:t>p. 2701‑2</w:t>
            </w:r>
          </w:p>
        </w:tc>
        <w:tc>
          <w:tcPr>
            <w:tcW w:w="4536" w:type="dxa"/>
          </w:tcPr>
          <w:p w14:paraId="619C96D4" w14:textId="77777777" w:rsidR="00777A41" w:rsidRDefault="008B1727">
            <w:pPr>
              <w:pStyle w:val="Table04Row"/>
            </w:pPr>
            <w:r>
              <w:t>r. 1 &amp; 2: 27 Jun 2013 (see r. 2(a));</w:t>
            </w:r>
          </w:p>
          <w:p w14:paraId="4F531E81" w14:textId="77777777" w:rsidR="00777A41" w:rsidRDefault="008B1727">
            <w:pPr>
              <w:pStyle w:val="Table04Row"/>
            </w:pPr>
            <w:r>
              <w:t>Regulations other than r. 1 &amp; 2: 1 Jul 2013 (see r. 2(b))</w:t>
            </w:r>
          </w:p>
        </w:tc>
      </w:tr>
      <w:tr w:rsidR="00777A41" w14:paraId="07F24D09" w14:textId="77777777">
        <w:trPr>
          <w:cantSplit/>
          <w:jc w:val="center"/>
        </w:trPr>
        <w:tc>
          <w:tcPr>
            <w:tcW w:w="4253" w:type="dxa"/>
          </w:tcPr>
          <w:p w14:paraId="42D5FD6B" w14:textId="77777777" w:rsidR="00777A41" w:rsidRDefault="008B1727">
            <w:pPr>
              <w:pStyle w:val="Table04Row"/>
            </w:pPr>
            <w:r>
              <w:rPr>
                <w:i/>
              </w:rPr>
              <w:t>Settlement Agents Amendment Regulations 2013</w:t>
            </w:r>
          </w:p>
        </w:tc>
        <w:tc>
          <w:tcPr>
            <w:tcW w:w="1418" w:type="dxa"/>
          </w:tcPr>
          <w:p w14:paraId="2667C857" w14:textId="77777777" w:rsidR="00777A41" w:rsidRDefault="008B1727">
            <w:pPr>
              <w:pStyle w:val="Table04Row"/>
            </w:pPr>
            <w:r>
              <w:t>20 Aug 2013</w:t>
            </w:r>
            <w:r>
              <w:br/>
              <w:t>p. 3841</w:t>
            </w:r>
          </w:p>
        </w:tc>
        <w:tc>
          <w:tcPr>
            <w:tcW w:w="4536" w:type="dxa"/>
          </w:tcPr>
          <w:p w14:paraId="767D7C9B" w14:textId="77777777" w:rsidR="00777A41" w:rsidRDefault="008B1727">
            <w:pPr>
              <w:pStyle w:val="Table04Row"/>
            </w:pPr>
            <w:r>
              <w:t>r. 1 &amp; 2: 20 Aug 2013 (see r. 2(a));</w:t>
            </w:r>
          </w:p>
          <w:p w14:paraId="47223FB1"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16C771B6" w14:textId="77777777">
        <w:trPr>
          <w:cantSplit/>
          <w:jc w:val="center"/>
        </w:trPr>
        <w:tc>
          <w:tcPr>
            <w:tcW w:w="10207" w:type="dxa"/>
            <w:gridSpan w:val="3"/>
          </w:tcPr>
          <w:p w14:paraId="7581FCAD" w14:textId="77777777" w:rsidR="00777A41" w:rsidRDefault="008B1727">
            <w:pPr>
              <w:pStyle w:val="Table04Row"/>
            </w:pPr>
            <w:r>
              <w:rPr>
                <w:b/>
              </w:rPr>
              <w:t>Reprint 6 as at 20 Sep 2013</w:t>
            </w:r>
          </w:p>
        </w:tc>
      </w:tr>
      <w:tr w:rsidR="00777A41" w14:paraId="543DCC94" w14:textId="77777777">
        <w:trPr>
          <w:cantSplit/>
          <w:jc w:val="center"/>
        </w:trPr>
        <w:tc>
          <w:tcPr>
            <w:tcW w:w="4253" w:type="dxa"/>
          </w:tcPr>
          <w:p w14:paraId="7C620624" w14:textId="77777777" w:rsidR="00777A41" w:rsidRDefault="008B1727">
            <w:pPr>
              <w:pStyle w:val="Table04Row"/>
            </w:pPr>
            <w:r>
              <w:rPr>
                <w:i/>
              </w:rPr>
              <w:t>Settlement Agents Amendment Regulations (No. 2) 2013</w:t>
            </w:r>
          </w:p>
        </w:tc>
        <w:tc>
          <w:tcPr>
            <w:tcW w:w="1418" w:type="dxa"/>
          </w:tcPr>
          <w:p w14:paraId="579287AA" w14:textId="77777777" w:rsidR="00777A41" w:rsidRDefault="008B1727">
            <w:pPr>
              <w:pStyle w:val="Table04Row"/>
            </w:pPr>
            <w:r>
              <w:t>14 Nov 2013</w:t>
            </w:r>
            <w:r>
              <w:br/>
              <w:t>p. 5067‑8</w:t>
            </w:r>
          </w:p>
        </w:tc>
        <w:tc>
          <w:tcPr>
            <w:tcW w:w="4536" w:type="dxa"/>
          </w:tcPr>
          <w:p w14:paraId="2B6B76E0" w14:textId="77777777" w:rsidR="00777A41" w:rsidRDefault="008B1727">
            <w:pPr>
              <w:pStyle w:val="Table04Row"/>
            </w:pPr>
            <w:r>
              <w:t xml:space="preserve"> r. 1 &amp; 2: 14 Nov 2013 (see r. 2(a));</w:t>
            </w:r>
          </w:p>
          <w:p w14:paraId="54BC3B5A"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5947020A" w14:textId="77777777">
        <w:trPr>
          <w:cantSplit/>
          <w:jc w:val="center"/>
        </w:trPr>
        <w:tc>
          <w:tcPr>
            <w:tcW w:w="4253" w:type="dxa"/>
          </w:tcPr>
          <w:p w14:paraId="61DE1E48" w14:textId="77777777" w:rsidR="00777A41" w:rsidRDefault="008B1727">
            <w:pPr>
              <w:pStyle w:val="Table04Row"/>
            </w:pPr>
            <w:r>
              <w:rPr>
                <w:i/>
              </w:rPr>
              <w:t>Settlement Agents Amendment Regulations 2014</w:t>
            </w:r>
          </w:p>
        </w:tc>
        <w:tc>
          <w:tcPr>
            <w:tcW w:w="1418" w:type="dxa"/>
          </w:tcPr>
          <w:p w14:paraId="213CAC2A" w14:textId="77777777" w:rsidR="00777A41" w:rsidRDefault="008B1727">
            <w:pPr>
              <w:pStyle w:val="Table04Row"/>
            </w:pPr>
            <w:r>
              <w:t>17 Jun 2014</w:t>
            </w:r>
            <w:r>
              <w:br/>
              <w:t>p. 1978‑9</w:t>
            </w:r>
          </w:p>
        </w:tc>
        <w:tc>
          <w:tcPr>
            <w:tcW w:w="4536" w:type="dxa"/>
          </w:tcPr>
          <w:p w14:paraId="2FA59256" w14:textId="77777777" w:rsidR="00777A41" w:rsidRDefault="008B1727">
            <w:pPr>
              <w:pStyle w:val="Table04Row"/>
            </w:pPr>
            <w:r>
              <w:t>r. 1 &amp; 2: 17 Jun 2014 (see r. 2(a));</w:t>
            </w:r>
          </w:p>
          <w:p w14:paraId="7DEBC73A" w14:textId="77777777" w:rsidR="00777A41" w:rsidRDefault="008B1727">
            <w:pPr>
              <w:pStyle w:val="Table04Row"/>
            </w:pPr>
            <w:r>
              <w:t>Regulations other than r. 1 &amp; 2: 1 Jul 2014 (see r. 2(b))</w:t>
            </w:r>
          </w:p>
        </w:tc>
      </w:tr>
      <w:tr w:rsidR="00777A41" w14:paraId="29AD099B" w14:textId="77777777">
        <w:trPr>
          <w:cantSplit/>
          <w:jc w:val="center"/>
        </w:trPr>
        <w:tc>
          <w:tcPr>
            <w:tcW w:w="4253" w:type="dxa"/>
          </w:tcPr>
          <w:p w14:paraId="14263125" w14:textId="77777777" w:rsidR="00777A41" w:rsidRDefault="008B1727">
            <w:pPr>
              <w:pStyle w:val="Table04Row"/>
            </w:pPr>
            <w:r>
              <w:rPr>
                <w:i/>
              </w:rPr>
              <w:t>Settlement Agents Amendment Regulations (No. 2) 2014</w:t>
            </w:r>
          </w:p>
        </w:tc>
        <w:tc>
          <w:tcPr>
            <w:tcW w:w="1418" w:type="dxa"/>
          </w:tcPr>
          <w:p w14:paraId="1838276B" w14:textId="77777777" w:rsidR="00777A41" w:rsidRDefault="008B1727">
            <w:pPr>
              <w:pStyle w:val="Table04Row"/>
            </w:pPr>
            <w:r>
              <w:t>18 Nov 2014</w:t>
            </w:r>
            <w:r>
              <w:br/>
              <w:t>p. 4325‑6</w:t>
            </w:r>
          </w:p>
        </w:tc>
        <w:tc>
          <w:tcPr>
            <w:tcW w:w="4536" w:type="dxa"/>
          </w:tcPr>
          <w:p w14:paraId="3D4CF895" w14:textId="77777777" w:rsidR="00777A41" w:rsidRDefault="008B1727">
            <w:pPr>
              <w:pStyle w:val="Table04Row"/>
            </w:pPr>
            <w:r>
              <w:t>r. 1 &amp; 2: 18 Nov 2014 (see r. 2(a));</w:t>
            </w:r>
          </w:p>
          <w:p w14:paraId="4CE93542" w14:textId="77777777" w:rsidR="00777A41" w:rsidRDefault="008B1727">
            <w:pPr>
              <w:pStyle w:val="Table04Row"/>
            </w:pPr>
            <w:r>
              <w:t xml:space="preserve">Regulations other than r. 1 &amp; 2: 19 Nov 2014 (see r. 2(b) and </w:t>
            </w:r>
            <w:r>
              <w:rPr>
                <w:i/>
              </w:rPr>
              <w:t>Gazette</w:t>
            </w:r>
            <w:r>
              <w:t xml:space="preserve"> 18 Nov 2014 p. 4315)</w:t>
            </w:r>
          </w:p>
        </w:tc>
      </w:tr>
      <w:tr w:rsidR="00777A41" w14:paraId="687F7073" w14:textId="77777777">
        <w:trPr>
          <w:cantSplit/>
          <w:jc w:val="center"/>
        </w:trPr>
        <w:tc>
          <w:tcPr>
            <w:tcW w:w="4253" w:type="dxa"/>
          </w:tcPr>
          <w:p w14:paraId="6E5656F9" w14:textId="77777777" w:rsidR="00777A41" w:rsidRDefault="008B1727">
            <w:pPr>
              <w:pStyle w:val="Table04Row"/>
            </w:pPr>
            <w:r>
              <w:rPr>
                <w:i/>
              </w:rPr>
              <w:t>Settlement Agents Amendment Regulations 2015</w:t>
            </w:r>
          </w:p>
        </w:tc>
        <w:tc>
          <w:tcPr>
            <w:tcW w:w="1418" w:type="dxa"/>
          </w:tcPr>
          <w:p w14:paraId="01537C3B" w14:textId="77777777" w:rsidR="00777A41" w:rsidRDefault="008B1727">
            <w:pPr>
              <w:pStyle w:val="Table04Row"/>
            </w:pPr>
            <w:r>
              <w:t>23 Jun 2015</w:t>
            </w:r>
            <w:r>
              <w:br/>
              <w:t>p. 2185‑6</w:t>
            </w:r>
          </w:p>
        </w:tc>
        <w:tc>
          <w:tcPr>
            <w:tcW w:w="4536" w:type="dxa"/>
          </w:tcPr>
          <w:p w14:paraId="7AD19AF4" w14:textId="77777777" w:rsidR="00777A41" w:rsidRDefault="008B1727">
            <w:pPr>
              <w:pStyle w:val="Table04Row"/>
            </w:pPr>
            <w:r>
              <w:t>r. 1 &amp; 2: 23 Jun 2015 (see r. 2(a));</w:t>
            </w:r>
          </w:p>
          <w:p w14:paraId="56327355" w14:textId="77777777" w:rsidR="00777A41" w:rsidRDefault="008B1727">
            <w:pPr>
              <w:pStyle w:val="Table04Row"/>
            </w:pPr>
            <w:r>
              <w:t>Regulations other than r. 1 &amp; 2: 1 Jul 2015 (see r. 2(b))</w:t>
            </w:r>
          </w:p>
        </w:tc>
      </w:tr>
      <w:tr w:rsidR="00777A41" w14:paraId="7B1A0C08" w14:textId="77777777">
        <w:trPr>
          <w:cantSplit/>
          <w:jc w:val="center"/>
        </w:trPr>
        <w:tc>
          <w:tcPr>
            <w:tcW w:w="4253" w:type="dxa"/>
          </w:tcPr>
          <w:p w14:paraId="7C09CD2E" w14:textId="77777777" w:rsidR="00777A41" w:rsidRDefault="008B1727">
            <w:pPr>
              <w:pStyle w:val="Table04Row"/>
            </w:pPr>
            <w:r>
              <w:rPr>
                <w:i/>
              </w:rPr>
              <w:t>Commerce Regulations Amendment (Fees and Charges) Regulations 2016</w:t>
            </w:r>
            <w:r>
              <w:t xml:space="preserve"> Pt. 19</w:t>
            </w:r>
          </w:p>
        </w:tc>
        <w:tc>
          <w:tcPr>
            <w:tcW w:w="1418" w:type="dxa"/>
          </w:tcPr>
          <w:p w14:paraId="1F116303" w14:textId="77777777" w:rsidR="00777A41" w:rsidRDefault="008B1727">
            <w:pPr>
              <w:pStyle w:val="Table04Row"/>
            </w:pPr>
            <w:r>
              <w:t>3 Jun 2016</w:t>
            </w:r>
            <w:r>
              <w:br/>
              <w:t>p. 1745‑73</w:t>
            </w:r>
          </w:p>
        </w:tc>
        <w:tc>
          <w:tcPr>
            <w:tcW w:w="4536" w:type="dxa"/>
          </w:tcPr>
          <w:p w14:paraId="791022F5" w14:textId="77777777" w:rsidR="00777A41" w:rsidRDefault="008B1727">
            <w:pPr>
              <w:pStyle w:val="Table04Row"/>
            </w:pPr>
            <w:r>
              <w:t>1 Jul 2016 (see r. 2(b))</w:t>
            </w:r>
          </w:p>
        </w:tc>
      </w:tr>
      <w:tr w:rsidR="00777A41" w14:paraId="2D24C578" w14:textId="77777777">
        <w:trPr>
          <w:cantSplit/>
          <w:jc w:val="center"/>
        </w:trPr>
        <w:tc>
          <w:tcPr>
            <w:tcW w:w="4253" w:type="dxa"/>
          </w:tcPr>
          <w:p w14:paraId="314C9900" w14:textId="77777777" w:rsidR="00777A41" w:rsidRDefault="008B1727">
            <w:pPr>
              <w:pStyle w:val="Table04Row"/>
            </w:pPr>
            <w:r>
              <w:rPr>
                <w:i/>
              </w:rPr>
              <w:t>Settlement Agents Amendment Regulations 2016</w:t>
            </w:r>
          </w:p>
        </w:tc>
        <w:tc>
          <w:tcPr>
            <w:tcW w:w="1418" w:type="dxa"/>
          </w:tcPr>
          <w:p w14:paraId="629665D9" w14:textId="77777777" w:rsidR="00777A41" w:rsidRDefault="008B1727">
            <w:pPr>
              <w:pStyle w:val="Table04Row"/>
            </w:pPr>
            <w:r>
              <w:t>4 Oct 2016</w:t>
            </w:r>
            <w:r>
              <w:br/>
              <w:t>p. 4235‑6</w:t>
            </w:r>
          </w:p>
        </w:tc>
        <w:tc>
          <w:tcPr>
            <w:tcW w:w="4536" w:type="dxa"/>
          </w:tcPr>
          <w:p w14:paraId="3ECE0F4C" w14:textId="77777777" w:rsidR="00777A41" w:rsidRDefault="008B1727">
            <w:pPr>
              <w:pStyle w:val="Table04Row"/>
            </w:pPr>
            <w:r>
              <w:t>r. 1 &amp; 2: 4 Oct 2016 (see r. 2(a));</w:t>
            </w:r>
          </w:p>
          <w:p w14:paraId="022DABCF" w14:textId="77777777" w:rsidR="00777A41" w:rsidRDefault="008B1727">
            <w:pPr>
              <w:pStyle w:val="Table04Row"/>
            </w:pPr>
            <w:r>
              <w:t>Regulations other than r. 1 &amp; 2: 5 Oct 2016 (see r. 2(b))</w:t>
            </w:r>
          </w:p>
        </w:tc>
      </w:tr>
      <w:tr w:rsidR="00777A41" w14:paraId="19393048" w14:textId="77777777">
        <w:trPr>
          <w:cantSplit/>
          <w:jc w:val="center"/>
        </w:trPr>
        <w:tc>
          <w:tcPr>
            <w:tcW w:w="10207" w:type="dxa"/>
            <w:gridSpan w:val="3"/>
          </w:tcPr>
          <w:p w14:paraId="76B858F2" w14:textId="77777777" w:rsidR="00777A41" w:rsidRDefault="008B1727">
            <w:pPr>
              <w:pStyle w:val="Table04Row"/>
            </w:pPr>
            <w:r>
              <w:rPr>
                <w:b/>
              </w:rPr>
              <w:t>Reprint 7 as at 14 Oct 2016</w:t>
            </w:r>
          </w:p>
        </w:tc>
      </w:tr>
      <w:tr w:rsidR="00777A41" w14:paraId="0E05D918" w14:textId="77777777">
        <w:trPr>
          <w:cantSplit/>
          <w:jc w:val="center"/>
        </w:trPr>
        <w:tc>
          <w:tcPr>
            <w:tcW w:w="4253" w:type="dxa"/>
          </w:tcPr>
          <w:p w14:paraId="41FDF114" w14:textId="77777777" w:rsidR="00777A41" w:rsidRDefault="008B1727">
            <w:pPr>
              <w:pStyle w:val="Table04Row"/>
            </w:pPr>
            <w:r>
              <w:rPr>
                <w:i/>
              </w:rPr>
              <w:t>Commerce Regulations Amendment (Fees and Charges) Regulations 2017</w:t>
            </w:r>
            <w:r>
              <w:t xml:space="preserve"> Pt. 20</w:t>
            </w:r>
          </w:p>
        </w:tc>
        <w:tc>
          <w:tcPr>
            <w:tcW w:w="1418" w:type="dxa"/>
          </w:tcPr>
          <w:p w14:paraId="46166B93" w14:textId="77777777" w:rsidR="00777A41" w:rsidRDefault="008B1727">
            <w:pPr>
              <w:pStyle w:val="Table04Row"/>
            </w:pPr>
            <w:r>
              <w:t>23 Jun 2017</w:t>
            </w:r>
            <w:r>
              <w:br/>
              <w:t>p. 3213‑52</w:t>
            </w:r>
          </w:p>
        </w:tc>
        <w:tc>
          <w:tcPr>
            <w:tcW w:w="4536" w:type="dxa"/>
          </w:tcPr>
          <w:p w14:paraId="6529C20A" w14:textId="77777777" w:rsidR="00777A41" w:rsidRDefault="008B1727">
            <w:pPr>
              <w:pStyle w:val="Table04Row"/>
            </w:pPr>
            <w:r>
              <w:t>1 Jul 2017 (see r. 2(b))</w:t>
            </w:r>
          </w:p>
        </w:tc>
      </w:tr>
      <w:tr w:rsidR="00777A41" w14:paraId="5FEABC28" w14:textId="77777777">
        <w:trPr>
          <w:cantSplit/>
          <w:jc w:val="center"/>
        </w:trPr>
        <w:tc>
          <w:tcPr>
            <w:tcW w:w="4253" w:type="dxa"/>
          </w:tcPr>
          <w:p w14:paraId="116630EF" w14:textId="77777777" w:rsidR="00777A41" w:rsidRDefault="008B1727">
            <w:pPr>
              <w:pStyle w:val="Table04Row"/>
            </w:pPr>
            <w:r>
              <w:rPr>
                <w:i/>
              </w:rPr>
              <w:t>Commerce and Industrial Relations Regulations Amendment (Fees and Charges) Regulations 2018</w:t>
            </w:r>
            <w:r>
              <w:t xml:space="preserve"> Pt. 20</w:t>
            </w:r>
          </w:p>
        </w:tc>
        <w:tc>
          <w:tcPr>
            <w:tcW w:w="1418" w:type="dxa"/>
          </w:tcPr>
          <w:p w14:paraId="186FF1AE" w14:textId="77777777" w:rsidR="00777A41" w:rsidRDefault="008B1727">
            <w:pPr>
              <w:pStyle w:val="Table04Row"/>
            </w:pPr>
            <w:r>
              <w:t>25 Jun 2018</w:t>
            </w:r>
            <w:r>
              <w:br/>
              <w:t>p. 2325‑53</w:t>
            </w:r>
          </w:p>
        </w:tc>
        <w:tc>
          <w:tcPr>
            <w:tcW w:w="4536" w:type="dxa"/>
          </w:tcPr>
          <w:p w14:paraId="1997642C" w14:textId="77777777" w:rsidR="00777A41" w:rsidRDefault="008B1727">
            <w:pPr>
              <w:pStyle w:val="Table04Row"/>
            </w:pPr>
            <w:r>
              <w:t>1 Jul 2018 (see r. 2(b))</w:t>
            </w:r>
          </w:p>
        </w:tc>
      </w:tr>
      <w:tr w:rsidR="00777A41" w14:paraId="796B2E5B" w14:textId="77777777">
        <w:trPr>
          <w:cantSplit/>
          <w:jc w:val="center"/>
        </w:trPr>
        <w:tc>
          <w:tcPr>
            <w:tcW w:w="4253" w:type="dxa"/>
          </w:tcPr>
          <w:p w14:paraId="4B413202" w14:textId="77777777" w:rsidR="00777A41" w:rsidRDefault="008B1727">
            <w:pPr>
              <w:pStyle w:val="Table04Row"/>
            </w:pPr>
            <w:r>
              <w:rPr>
                <w:i/>
              </w:rPr>
              <w:t>Commerce Regulations Amendment (Fees and Charges) Regulations 2019</w:t>
            </w:r>
            <w:r>
              <w:t xml:space="preserve"> Pt. 19</w:t>
            </w:r>
          </w:p>
        </w:tc>
        <w:tc>
          <w:tcPr>
            <w:tcW w:w="1418" w:type="dxa"/>
          </w:tcPr>
          <w:p w14:paraId="1F284AA6" w14:textId="77777777" w:rsidR="00777A41" w:rsidRDefault="008B1727">
            <w:pPr>
              <w:pStyle w:val="Table04Row"/>
            </w:pPr>
            <w:r>
              <w:t>18 Jun 2019</w:t>
            </w:r>
            <w:r>
              <w:br/>
              <w:t>p. 2077‑115</w:t>
            </w:r>
          </w:p>
        </w:tc>
        <w:tc>
          <w:tcPr>
            <w:tcW w:w="4536" w:type="dxa"/>
          </w:tcPr>
          <w:p w14:paraId="67C48690" w14:textId="77777777" w:rsidR="00777A41" w:rsidRDefault="008B1727">
            <w:pPr>
              <w:pStyle w:val="Table04Row"/>
            </w:pPr>
            <w:r>
              <w:t>1 Jul 2019 (see r. 2(b))</w:t>
            </w:r>
          </w:p>
        </w:tc>
      </w:tr>
      <w:tr w:rsidR="00777A41" w14:paraId="526CD418" w14:textId="77777777">
        <w:trPr>
          <w:cantSplit/>
          <w:jc w:val="center"/>
        </w:trPr>
        <w:tc>
          <w:tcPr>
            <w:tcW w:w="4253" w:type="dxa"/>
          </w:tcPr>
          <w:p w14:paraId="1FDE566A" w14:textId="77777777" w:rsidR="00777A41" w:rsidRDefault="008B1727">
            <w:pPr>
              <w:pStyle w:val="Table04Row"/>
            </w:pPr>
            <w:r>
              <w:rPr>
                <w:i/>
              </w:rPr>
              <w:t>Consumer Protection Regulations Amendment Regulations 2019</w:t>
            </w:r>
            <w:r>
              <w:t xml:space="preserve"> Pt. 6</w:t>
            </w:r>
          </w:p>
        </w:tc>
        <w:tc>
          <w:tcPr>
            <w:tcW w:w="1418" w:type="dxa"/>
          </w:tcPr>
          <w:p w14:paraId="2FA5F601" w14:textId="77777777" w:rsidR="00777A41" w:rsidRDefault="008B1727">
            <w:pPr>
              <w:pStyle w:val="Table04Row"/>
            </w:pPr>
            <w:r>
              <w:t>24 Dec 2019</w:t>
            </w:r>
            <w:r>
              <w:br/>
              <w:t>p. 4416‑20</w:t>
            </w:r>
          </w:p>
        </w:tc>
        <w:tc>
          <w:tcPr>
            <w:tcW w:w="4536" w:type="dxa"/>
          </w:tcPr>
          <w:p w14:paraId="0CDB4182" w14:textId="77777777" w:rsidR="00777A41" w:rsidRDefault="008B1727">
            <w:pPr>
              <w:pStyle w:val="Table04Row"/>
            </w:pPr>
            <w:r>
              <w:t xml:space="preserve">1 Jan 2020 (see r. 2(b) and </w:t>
            </w:r>
            <w:r>
              <w:rPr>
                <w:i/>
              </w:rPr>
              <w:t>Gazette</w:t>
            </w:r>
            <w:r>
              <w:t xml:space="preserve"> 24 Dec 2019 p. 4415)</w:t>
            </w:r>
          </w:p>
        </w:tc>
      </w:tr>
      <w:tr w:rsidR="00777A41" w14:paraId="47FA41FA" w14:textId="77777777">
        <w:trPr>
          <w:cantSplit/>
          <w:jc w:val="center"/>
        </w:trPr>
        <w:tc>
          <w:tcPr>
            <w:tcW w:w="4253" w:type="dxa"/>
          </w:tcPr>
          <w:p w14:paraId="34117B94" w14:textId="77777777" w:rsidR="00777A41" w:rsidRDefault="008B1727">
            <w:pPr>
              <w:pStyle w:val="Table04Row"/>
            </w:pPr>
            <w:r>
              <w:rPr>
                <w:i/>
              </w:rPr>
              <w:t>Commerce Regulations Amendment (Strata Titles) Regulations 2019</w:t>
            </w:r>
            <w:r>
              <w:t xml:space="preserve"> Pt. 6</w:t>
            </w:r>
          </w:p>
        </w:tc>
        <w:tc>
          <w:tcPr>
            <w:tcW w:w="1418" w:type="dxa"/>
          </w:tcPr>
          <w:p w14:paraId="1DBEB4F5" w14:textId="77777777" w:rsidR="00777A41" w:rsidRDefault="008B1727">
            <w:pPr>
              <w:pStyle w:val="Table04Row"/>
            </w:pPr>
            <w:r>
              <w:t>31 Dec 2019</w:t>
            </w:r>
            <w:r>
              <w:br/>
              <w:t>p. 4637‑46</w:t>
            </w:r>
          </w:p>
        </w:tc>
        <w:tc>
          <w:tcPr>
            <w:tcW w:w="4536" w:type="dxa"/>
          </w:tcPr>
          <w:p w14:paraId="3830ECD4" w14:textId="77777777" w:rsidR="00777A41" w:rsidRDefault="008B1727">
            <w:pPr>
              <w:pStyle w:val="Table04Row"/>
            </w:pPr>
            <w:r>
              <w:t>1 May 2020 (see r. 2(b) and SL 2020/39 cl. 2)</w:t>
            </w:r>
          </w:p>
        </w:tc>
      </w:tr>
      <w:tr w:rsidR="00777A41" w14:paraId="568F49FC" w14:textId="77777777">
        <w:trPr>
          <w:cantSplit/>
          <w:jc w:val="center"/>
        </w:trPr>
        <w:tc>
          <w:tcPr>
            <w:tcW w:w="4253" w:type="dxa"/>
          </w:tcPr>
          <w:p w14:paraId="66C2002A" w14:textId="77777777" w:rsidR="00777A41" w:rsidRDefault="008B1727">
            <w:pPr>
              <w:pStyle w:val="Table04Row"/>
            </w:pPr>
            <w:r>
              <w:rPr>
                <w:i/>
              </w:rPr>
              <w:t>Commerce Regulations Amendment (Infringement Notices) Regulations 2020</w:t>
            </w:r>
            <w:r>
              <w:t xml:space="preserve"> Pt. 25</w:t>
            </w:r>
          </w:p>
        </w:tc>
        <w:tc>
          <w:tcPr>
            <w:tcW w:w="1418" w:type="dxa"/>
          </w:tcPr>
          <w:p w14:paraId="3B8D3E20" w14:textId="77777777" w:rsidR="00777A41" w:rsidRDefault="008B1727">
            <w:pPr>
              <w:pStyle w:val="Table04Row"/>
            </w:pPr>
            <w:r>
              <w:t>25 Sep 2020</w:t>
            </w:r>
            <w:r>
              <w:br/>
              <w:t>SL 2020/163</w:t>
            </w:r>
          </w:p>
        </w:tc>
        <w:tc>
          <w:tcPr>
            <w:tcW w:w="4536" w:type="dxa"/>
          </w:tcPr>
          <w:p w14:paraId="3495168F" w14:textId="77777777" w:rsidR="00777A41" w:rsidRDefault="008B1727">
            <w:pPr>
              <w:pStyle w:val="Table04Row"/>
            </w:pPr>
            <w:r>
              <w:t>29 Sep 2020 (see r. 2(b) and SL 2020/159 cl. 2(a))</w:t>
            </w:r>
          </w:p>
        </w:tc>
      </w:tr>
      <w:tr w:rsidR="00777A41" w14:paraId="71CFAB46" w14:textId="77777777">
        <w:trPr>
          <w:cantSplit/>
          <w:jc w:val="center"/>
        </w:trPr>
        <w:tc>
          <w:tcPr>
            <w:tcW w:w="4253" w:type="dxa"/>
          </w:tcPr>
          <w:p w14:paraId="521620D0" w14:textId="77777777" w:rsidR="00777A41" w:rsidRDefault="008B1727">
            <w:pPr>
              <w:pStyle w:val="Table04Row"/>
            </w:pPr>
            <w:r>
              <w:rPr>
                <w:i/>
              </w:rPr>
              <w:t>Commerce Regulations Amendment (COVID‑19 Response) Regulations (No. 2) 2020</w:t>
            </w:r>
            <w:r>
              <w:t xml:space="preserve"> Pt. 17</w:t>
            </w:r>
          </w:p>
        </w:tc>
        <w:tc>
          <w:tcPr>
            <w:tcW w:w="1418" w:type="dxa"/>
          </w:tcPr>
          <w:p w14:paraId="35F5A45A" w14:textId="77777777" w:rsidR="00777A41" w:rsidRDefault="008B1727">
            <w:pPr>
              <w:pStyle w:val="Table04Row"/>
            </w:pPr>
            <w:r>
              <w:t>27 Oct 2020</w:t>
            </w:r>
            <w:r>
              <w:br/>
              <w:t>SL 2020/196</w:t>
            </w:r>
          </w:p>
        </w:tc>
        <w:tc>
          <w:tcPr>
            <w:tcW w:w="4536" w:type="dxa"/>
          </w:tcPr>
          <w:p w14:paraId="2BAEF3E7" w14:textId="77777777" w:rsidR="00777A41" w:rsidRDefault="008B1727">
            <w:pPr>
              <w:pStyle w:val="Table04Row"/>
            </w:pPr>
            <w:r>
              <w:t>28 Oct 2020 (see r. 2(b))</w:t>
            </w:r>
          </w:p>
        </w:tc>
      </w:tr>
      <w:tr w:rsidR="00777A41" w14:paraId="335EB357" w14:textId="77777777">
        <w:trPr>
          <w:cantSplit/>
          <w:jc w:val="center"/>
        </w:trPr>
        <w:tc>
          <w:tcPr>
            <w:tcW w:w="4253" w:type="dxa"/>
          </w:tcPr>
          <w:p w14:paraId="46EA8BC6" w14:textId="77777777" w:rsidR="00777A41" w:rsidRDefault="008B1727">
            <w:pPr>
              <w:pStyle w:val="Table04Row"/>
            </w:pPr>
            <w:r>
              <w:rPr>
                <w:i/>
              </w:rPr>
              <w:t>Settlement Agents Amendment Regulations 2020</w:t>
            </w:r>
          </w:p>
        </w:tc>
        <w:tc>
          <w:tcPr>
            <w:tcW w:w="1418" w:type="dxa"/>
          </w:tcPr>
          <w:p w14:paraId="2F0101C6" w14:textId="77777777" w:rsidR="00777A41" w:rsidRDefault="008B1727">
            <w:pPr>
              <w:pStyle w:val="Table04Row"/>
            </w:pPr>
            <w:r>
              <w:t>24 Dec 2020</w:t>
            </w:r>
            <w:r>
              <w:br/>
              <w:t>SL 2020/259</w:t>
            </w:r>
          </w:p>
        </w:tc>
        <w:tc>
          <w:tcPr>
            <w:tcW w:w="4536" w:type="dxa"/>
          </w:tcPr>
          <w:p w14:paraId="54ADD069" w14:textId="77777777" w:rsidR="00777A41" w:rsidRDefault="008B1727">
            <w:pPr>
              <w:pStyle w:val="Table04Row"/>
            </w:pPr>
            <w:r>
              <w:t>r. 1 &amp; 2: 24 Dec 2020 (see r. 2(a));</w:t>
            </w:r>
          </w:p>
          <w:p w14:paraId="2B2130ED" w14:textId="77777777" w:rsidR="00777A41" w:rsidRDefault="008B1727">
            <w:pPr>
              <w:pStyle w:val="Table04Row"/>
            </w:pPr>
            <w:r>
              <w:t>Regulations other than r. 1 &amp; 2: 1 Jan 2021 (see r. 2(b))</w:t>
            </w:r>
          </w:p>
        </w:tc>
      </w:tr>
      <w:tr w:rsidR="00777A41" w14:paraId="3A8B57A4" w14:textId="77777777">
        <w:trPr>
          <w:cantSplit/>
          <w:jc w:val="center"/>
        </w:trPr>
        <w:tc>
          <w:tcPr>
            <w:tcW w:w="4253" w:type="dxa"/>
          </w:tcPr>
          <w:p w14:paraId="5312CFC5" w14:textId="77777777" w:rsidR="00777A41" w:rsidRDefault="008B1727">
            <w:pPr>
              <w:pStyle w:val="Table04Row"/>
            </w:pPr>
            <w:r>
              <w:rPr>
                <w:i/>
              </w:rPr>
              <w:t>Commerce Regulations Amendment (Community Titles) Regulations 2021</w:t>
            </w:r>
            <w:r>
              <w:t xml:space="preserve"> Pt. 8</w:t>
            </w:r>
          </w:p>
        </w:tc>
        <w:tc>
          <w:tcPr>
            <w:tcW w:w="1418" w:type="dxa"/>
          </w:tcPr>
          <w:p w14:paraId="13B99721" w14:textId="77777777" w:rsidR="00777A41" w:rsidRDefault="008B1727">
            <w:pPr>
              <w:pStyle w:val="Table04Row"/>
            </w:pPr>
            <w:r>
              <w:t>18 Jun 2021</w:t>
            </w:r>
            <w:r>
              <w:br/>
              <w:t>SL 2021/71</w:t>
            </w:r>
          </w:p>
        </w:tc>
        <w:tc>
          <w:tcPr>
            <w:tcW w:w="4536" w:type="dxa"/>
          </w:tcPr>
          <w:p w14:paraId="51E7894E" w14:textId="77777777" w:rsidR="00777A41" w:rsidRDefault="008B1727">
            <w:pPr>
              <w:pStyle w:val="Table04Row"/>
            </w:pPr>
            <w:r>
              <w:t>30 Jun 2021 (see r. 2(b) and SL 2021/69 cl. 2)</w:t>
            </w:r>
          </w:p>
        </w:tc>
      </w:tr>
      <w:tr w:rsidR="00777A41" w14:paraId="1A0A1E23" w14:textId="77777777">
        <w:trPr>
          <w:cantSplit/>
          <w:jc w:val="center"/>
        </w:trPr>
        <w:tc>
          <w:tcPr>
            <w:tcW w:w="4253" w:type="dxa"/>
          </w:tcPr>
          <w:p w14:paraId="0EAE1469" w14:textId="77777777" w:rsidR="00777A41" w:rsidRDefault="008B1727">
            <w:pPr>
              <w:pStyle w:val="Table04Row"/>
            </w:pPr>
            <w:r>
              <w:rPr>
                <w:i/>
              </w:rPr>
              <w:t>Commerce Regulations Amendment (Fees and Charges) Regulations 2021</w:t>
            </w:r>
            <w:r>
              <w:t xml:space="preserve"> Pt. 20</w:t>
            </w:r>
          </w:p>
        </w:tc>
        <w:tc>
          <w:tcPr>
            <w:tcW w:w="1418" w:type="dxa"/>
          </w:tcPr>
          <w:p w14:paraId="4751ADDA" w14:textId="77777777" w:rsidR="00777A41" w:rsidRDefault="008B1727">
            <w:pPr>
              <w:pStyle w:val="Table04Row"/>
            </w:pPr>
            <w:r>
              <w:t>21 Jun 2021</w:t>
            </w:r>
            <w:r>
              <w:br/>
              <w:t>SL 2021/86</w:t>
            </w:r>
          </w:p>
        </w:tc>
        <w:tc>
          <w:tcPr>
            <w:tcW w:w="4536" w:type="dxa"/>
          </w:tcPr>
          <w:p w14:paraId="23875665" w14:textId="77777777" w:rsidR="00777A41" w:rsidRDefault="008B1727">
            <w:pPr>
              <w:pStyle w:val="Table04Row"/>
            </w:pPr>
            <w:r>
              <w:t>1 Jul 2021 (see r. 2(b))</w:t>
            </w:r>
          </w:p>
        </w:tc>
      </w:tr>
      <w:tr w:rsidR="00777A41" w14:paraId="1CDAF75F" w14:textId="77777777">
        <w:trPr>
          <w:cantSplit/>
          <w:jc w:val="center"/>
        </w:trPr>
        <w:tc>
          <w:tcPr>
            <w:tcW w:w="4253" w:type="dxa"/>
          </w:tcPr>
          <w:p w14:paraId="1132D619" w14:textId="77777777" w:rsidR="00777A41" w:rsidRDefault="008B1727">
            <w:pPr>
              <w:pStyle w:val="Table04Row"/>
            </w:pPr>
            <w:r>
              <w:rPr>
                <w:i/>
              </w:rPr>
              <w:t>Settlement Agents Amendment Regulations 2021</w:t>
            </w:r>
          </w:p>
        </w:tc>
        <w:tc>
          <w:tcPr>
            <w:tcW w:w="1418" w:type="dxa"/>
          </w:tcPr>
          <w:p w14:paraId="664C2517" w14:textId="77777777" w:rsidR="00777A41" w:rsidRDefault="008B1727">
            <w:pPr>
              <w:pStyle w:val="Table04Row"/>
            </w:pPr>
            <w:r>
              <w:t>3 Dec 2021</w:t>
            </w:r>
            <w:r>
              <w:br/>
              <w:t>SL 2021/202</w:t>
            </w:r>
          </w:p>
        </w:tc>
        <w:tc>
          <w:tcPr>
            <w:tcW w:w="4536" w:type="dxa"/>
          </w:tcPr>
          <w:p w14:paraId="1237E369" w14:textId="77777777" w:rsidR="00777A41" w:rsidRDefault="008B1727">
            <w:pPr>
              <w:pStyle w:val="Table04Row"/>
            </w:pPr>
            <w:r>
              <w:t>r. 1 &amp; 2: 3 Dec 2021 (see r. 2(a));</w:t>
            </w:r>
          </w:p>
          <w:p w14:paraId="051BF6E2" w14:textId="77777777" w:rsidR="00777A41" w:rsidRDefault="008B1727">
            <w:pPr>
              <w:pStyle w:val="Table04Row"/>
            </w:pPr>
            <w:r>
              <w:t>Regulations other than r. 1 &amp; 2: 4 Dec 2021 (see r. 2(b))</w:t>
            </w:r>
          </w:p>
        </w:tc>
      </w:tr>
      <w:tr w:rsidR="00777A41" w14:paraId="134DF0E8" w14:textId="77777777">
        <w:trPr>
          <w:cantSplit/>
          <w:jc w:val="center"/>
        </w:trPr>
        <w:tc>
          <w:tcPr>
            <w:tcW w:w="4253" w:type="dxa"/>
          </w:tcPr>
          <w:p w14:paraId="1750C4FE" w14:textId="77777777" w:rsidR="00777A41" w:rsidRDefault="008B1727">
            <w:pPr>
              <w:pStyle w:val="Table04Row"/>
            </w:pPr>
            <w:r>
              <w:rPr>
                <w:i/>
              </w:rPr>
              <w:t>Commerce Regulations Amendment (Fees and Charges) Regulations 2022</w:t>
            </w:r>
            <w:r>
              <w:t xml:space="preserve"> Pt. 17</w:t>
            </w:r>
          </w:p>
        </w:tc>
        <w:tc>
          <w:tcPr>
            <w:tcW w:w="1418" w:type="dxa"/>
          </w:tcPr>
          <w:p w14:paraId="10A1F0B6" w14:textId="77777777" w:rsidR="00777A41" w:rsidRDefault="008B1727">
            <w:pPr>
              <w:pStyle w:val="Table04Row"/>
            </w:pPr>
            <w:r>
              <w:t>20 May 2022</w:t>
            </w:r>
            <w:r>
              <w:br/>
              <w:t>SL 2022/59</w:t>
            </w:r>
          </w:p>
        </w:tc>
        <w:tc>
          <w:tcPr>
            <w:tcW w:w="4536" w:type="dxa"/>
          </w:tcPr>
          <w:p w14:paraId="2F9C1E94" w14:textId="77777777" w:rsidR="00777A41" w:rsidRDefault="008B1727">
            <w:pPr>
              <w:pStyle w:val="Table04Row"/>
            </w:pPr>
            <w:r>
              <w:t>1 Jul 2022 (see r. 2(b))</w:t>
            </w:r>
          </w:p>
        </w:tc>
      </w:tr>
      <w:tr w:rsidR="00777A41" w14:paraId="6A11AB79" w14:textId="77777777">
        <w:trPr>
          <w:cantSplit/>
          <w:jc w:val="center"/>
        </w:trPr>
        <w:tc>
          <w:tcPr>
            <w:tcW w:w="4253" w:type="dxa"/>
          </w:tcPr>
          <w:p w14:paraId="301F9F4B" w14:textId="77777777" w:rsidR="00777A41" w:rsidRDefault="008B1727">
            <w:pPr>
              <w:pStyle w:val="Table04Row"/>
            </w:pPr>
            <w:r>
              <w:rPr>
                <w:i/>
              </w:rPr>
              <w:t>Commerce Regulations Amendment (Fees and Charges) Regulations 2023</w:t>
            </w:r>
            <w:r>
              <w:t xml:space="preserve"> Pt. 17</w:t>
            </w:r>
          </w:p>
        </w:tc>
        <w:tc>
          <w:tcPr>
            <w:tcW w:w="1418" w:type="dxa"/>
          </w:tcPr>
          <w:p w14:paraId="482EBDC3" w14:textId="77777777" w:rsidR="00777A41" w:rsidRDefault="008B1727">
            <w:pPr>
              <w:pStyle w:val="Table04Row"/>
            </w:pPr>
            <w:r>
              <w:t>5 May 2023</w:t>
            </w:r>
            <w:r>
              <w:br/>
              <w:t>SL 2023/35</w:t>
            </w:r>
          </w:p>
        </w:tc>
        <w:tc>
          <w:tcPr>
            <w:tcW w:w="4536" w:type="dxa"/>
          </w:tcPr>
          <w:p w14:paraId="4432C08D" w14:textId="77777777" w:rsidR="00777A41" w:rsidRDefault="008B1727">
            <w:pPr>
              <w:pStyle w:val="Table04Row"/>
            </w:pPr>
            <w:r>
              <w:t>1 Jul 2023 (see r. 2(b))</w:t>
            </w:r>
          </w:p>
        </w:tc>
      </w:tr>
      <w:tr w:rsidR="00777A41" w14:paraId="62627A02" w14:textId="77777777">
        <w:trPr>
          <w:cantSplit/>
          <w:jc w:val="center"/>
        </w:trPr>
        <w:tc>
          <w:tcPr>
            <w:tcW w:w="4253" w:type="dxa"/>
          </w:tcPr>
          <w:p w14:paraId="42EC4162" w14:textId="77777777" w:rsidR="00777A41" w:rsidRDefault="008B1727">
            <w:pPr>
              <w:pStyle w:val="Table04Row"/>
            </w:pPr>
            <w:r>
              <w:rPr>
                <w:i/>
                <w:color w:val="FF0000"/>
              </w:rPr>
              <w:t>Commerce Regulations Amendment (Transfer of Land) Regulations 2023</w:t>
            </w:r>
            <w:r>
              <w:rPr>
                <w:color w:val="FF0000"/>
              </w:rPr>
              <w:t xml:space="preserve"> Pt. 3</w:t>
            </w:r>
          </w:p>
        </w:tc>
        <w:tc>
          <w:tcPr>
            <w:tcW w:w="1418" w:type="dxa"/>
          </w:tcPr>
          <w:p w14:paraId="7C95332D" w14:textId="77777777" w:rsidR="00777A41" w:rsidRDefault="008B1727">
            <w:pPr>
              <w:pStyle w:val="Table04Row"/>
            </w:pPr>
            <w:r>
              <w:rPr>
                <w:color w:val="FF0000"/>
              </w:rPr>
              <w:t>26 Jul 2023</w:t>
            </w:r>
            <w:r>
              <w:rPr>
                <w:color w:val="FF0000"/>
              </w:rPr>
              <w:br/>
              <w:t>SL 2023/116</w:t>
            </w:r>
          </w:p>
        </w:tc>
        <w:tc>
          <w:tcPr>
            <w:tcW w:w="4536" w:type="dxa"/>
          </w:tcPr>
          <w:p w14:paraId="02D938BE" w14:textId="77777777" w:rsidR="00777A41" w:rsidRDefault="008B1727">
            <w:pPr>
              <w:pStyle w:val="Table04Row"/>
            </w:pPr>
            <w:r>
              <w:rPr>
                <w:color w:val="FF0000"/>
              </w:rPr>
              <w:t>7 Aug 2023 (see r. 2(b))</w:t>
            </w:r>
          </w:p>
        </w:tc>
      </w:tr>
    </w:tbl>
    <w:p w14:paraId="76EF8647" w14:textId="77777777" w:rsidR="00777A41" w:rsidRDefault="008B1727">
      <w:pPr>
        <w:pStyle w:val="IRegName"/>
      </w:pPr>
      <w:r>
        <w:t>Settlement Agents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232967" w14:textId="77777777">
        <w:trPr>
          <w:cantSplit/>
          <w:jc w:val="center"/>
        </w:trPr>
        <w:tc>
          <w:tcPr>
            <w:tcW w:w="4253" w:type="dxa"/>
          </w:tcPr>
          <w:p w14:paraId="5DFF43AF" w14:textId="77777777" w:rsidR="00777A41" w:rsidRDefault="008B1727">
            <w:pPr>
              <w:pStyle w:val="Table04Row"/>
            </w:pPr>
            <w:r>
              <w:rPr>
                <w:i/>
              </w:rPr>
              <w:t>Settlement Agents Code of Conduct 2016</w:t>
            </w:r>
          </w:p>
        </w:tc>
        <w:tc>
          <w:tcPr>
            <w:tcW w:w="1418" w:type="dxa"/>
          </w:tcPr>
          <w:p w14:paraId="24D46E03" w14:textId="77777777" w:rsidR="00777A41" w:rsidRDefault="008B1727">
            <w:pPr>
              <w:pStyle w:val="Table04Row"/>
            </w:pPr>
            <w:r>
              <w:t>4 Oct 2016</w:t>
            </w:r>
            <w:r>
              <w:br/>
              <w:t>p. 4291‑316</w:t>
            </w:r>
          </w:p>
        </w:tc>
        <w:tc>
          <w:tcPr>
            <w:tcW w:w="4536" w:type="dxa"/>
          </w:tcPr>
          <w:p w14:paraId="048D2FFA" w14:textId="77777777" w:rsidR="00777A41" w:rsidRDefault="008B1727">
            <w:pPr>
              <w:pStyle w:val="Table04Row"/>
            </w:pPr>
            <w:r>
              <w:t>r. 1 &amp; 2: 4 Oct 2016 (see r. 2(a));</w:t>
            </w:r>
          </w:p>
          <w:p w14:paraId="377636DA" w14:textId="77777777" w:rsidR="00777A41" w:rsidRDefault="008B1727">
            <w:pPr>
              <w:pStyle w:val="Table04Row"/>
            </w:pPr>
            <w:r>
              <w:t>Code other than r. 1 &amp; 2: 5 Oct 2016 (see r. 2(b))</w:t>
            </w:r>
          </w:p>
        </w:tc>
      </w:tr>
      <w:tr w:rsidR="00777A41" w14:paraId="37B03763" w14:textId="77777777">
        <w:trPr>
          <w:cantSplit/>
          <w:jc w:val="center"/>
        </w:trPr>
        <w:tc>
          <w:tcPr>
            <w:tcW w:w="4253" w:type="dxa"/>
          </w:tcPr>
          <w:p w14:paraId="58F836F3" w14:textId="77777777" w:rsidR="00777A41" w:rsidRDefault="008B1727">
            <w:pPr>
              <w:pStyle w:val="Table04Row"/>
            </w:pPr>
            <w:r>
              <w:rPr>
                <w:i/>
              </w:rPr>
              <w:t>Settlement Agents Code of Conduct Amendment Rules 2020</w:t>
            </w:r>
          </w:p>
        </w:tc>
        <w:tc>
          <w:tcPr>
            <w:tcW w:w="1418" w:type="dxa"/>
          </w:tcPr>
          <w:p w14:paraId="4560DCA6" w14:textId="77777777" w:rsidR="00777A41" w:rsidRDefault="008B1727">
            <w:pPr>
              <w:pStyle w:val="Table04Row"/>
            </w:pPr>
            <w:r>
              <w:t>10 Nov 2020</w:t>
            </w:r>
            <w:r>
              <w:br/>
              <w:t>SL 2020/221</w:t>
            </w:r>
          </w:p>
        </w:tc>
        <w:tc>
          <w:tcPr>
            <w:tcW w:w="4536" w:type="dxa"/>
          </w:tcPr>
          <w:p w14:paraId="2FFD9403" w14:textId="77777777" w:rsidR="00777A41" w:rsidRDefault="008B1727">
            <w:pPr>
              <w:pStyle w:val="Table04Row"/>
            </w:pPr>
            <w:r>
              <w:t>r. 1 &amp; 2: 10 Nov 2020 (see r. 2(a));</w:t>
            </w:r>
          </w:p>
          <w:p w14:paraId="2E240A69" w14:textId="77777777" w:rsidR="00777A41" w:rsidRDefault="008B1727">
            <w:pPr>
              <w:pStyle w:val="Table04Row"/>
            </w:pPr>
            <w:r>
              <w:t>Rules other than r. 1 &amp; 2: 11 Nov 2020 (see r. 2(b))</w:t>
            </w:r>
          </w:p>
        </w:tc>
      </w:tr>
    </w:tbl>
    <w:p w14:paraId="7E49914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F92BF2" w14:textId="77777777">
        <w:trPr>
          <w:cantSplit/>
          <w:jc w:val="center"/>
        </w:trPr>
        <w:tc>
          <w:tcPr>
            <w:tcW w:w="4253" w:type="dxa"/>
          </w:tcPr>
          <w:p w14:paraId="67563E9B" w14:textId="77777777" w:rsidR="00777A41" w:rsidRDefault="008B1727">
            <w:pPr>
              <w:pStyle w:val="Table04Row"/>
              <w:keepNext/>
            </w:pPr>
            <w:r>
              <w:rPr>
                <w:b/>
              </w:rPr>
              <w:t>Notices -</w:t>
            </w:r>
          </w:p>
        </w:tc>
        <w:tc>
          <w:tcPr>
            <w:tcW w:w="1418" w:type="dxa"/>
          </w:tcPr>
          <w:p w14:paraId="72ACB1F9" w14:textId="77777777" w:rsidR="00777A41" w:rsidRDefault="00777A41">
            <w:pPr>
              <w:pStyle w:val="Table04Row"/>
              <w:keepNext/>
            </w:pPr>
          </w:p>
        </w:tc>
        <w:tc>
          <w:tcPr>
            <w:tcW w:w="4536" w:type="dxa"/>
          </w:tcPr>
          <w:p w14:paraId="66348C59" w14:textId="77777777" w:rsidR="00777A41" w:rsidRDefault="00777A41">
            <w:pPr>
              <w:pStyle w:val="Table04Row"/>
              <w:keepNext/>
            </w:pPr>
          </w:p>
        </w:tc>
      </w:tr>
      <w:tr w:rsidR="00777A41" w14:paraId="54CEF910" w14:textId="77777777">
        <w:trPr>
          <w:cantSplit/>
          <w:jc w:val="center"/>
        </w:trPr>
        <w:tc>
          <w:tcPr>
            <w:tcW w:w="10207" w:type="dxa"/>
            <w:gridSpan w:val="3"/>
          </w:tcPr>
          <w:p w14:paraId="5A178ED2" w14:textId="77777777" w:rsidR="00777A41" w:rsidRDefault="008B1727">
            <w:pPr>
              <w:pStyle w:val="Table04Row"/>
              <w:keepNext/>
            </w:pPr>
            <w:r>
              <w:rPr>
                <w:b/>
              </w:rPr>
              <w:t>Under s. 26 -</w:t>
            </w:r>
          </w:p>
        </w:tc>
      </w:tr>
      <w:tr w:rsidR="00777A41" w14:paraId="23433A09" w14:textId="77777777">
        <w:trPr>
          <w:cantSplit/>
          <w:jc w:val="center"/>
        </w:trPr>
        <w:tc>
          <w:tcPr>
            <w:tcW w:w="4253" w:type="dxa"/>
          </w:tcPr>
          <w:p w14:paraId="2335AE6F" w14:textId="77777777" w:rsidR="00777A41" w:rsidRDefault="008B1727">
            <w:pPr>
              <w:pStyle w:val="Table04Row"/>
            </w:pPr>
            <w:r>
              <w:t>Appointed day (1 Nov 1982)</w:t>
            </w:r>
          </w:p>
        </w:tc>
        <w:tc>
          <w:tcPr>
            <w:tcW w:w="1418" w:type="dxa"/>
          </w:tcPr>
          <w:p w14:paraId="5D71A713" w14:textId="77777777" w:rsidR="00777A41" w:rsidRDefault="008B1727">
            <w:pPr>
              <w:pStyle w:val="Table04Row"/>
            </w:pPr>
            <w:r>
              <w:t>29 Oct 1982</w:t>
            </w:r>
            <w:r>
              <w:br/>
              <w:t>p. 4322</w:t>
            </w:r>
          </w:p>
        </w:tc>
        <w:tc>
          <w:tcPr>
            <w:tcW w:w="4536" w:type="dxa"/>
          </w:tcPr>
          <w:p w14:paraId="6C235A11" w14:textId="77777777" w:rsidR="00777A41" w:rsidRDefault="00777A41">
            <w:pPr>
              <w:pStyle w:val="Table04Row"/>
            </w:pPr>
          </w:p>
        </w:tc>
      </w:tr>
      <w:tr w:rsidR="00777A41" w14:paraId="1E1C0640" w14:textId="77777777">
        <w:trPr>
          <w:cantSplit/>
          <w:jc w:val="center"/>
        </w:trPr>
        <w:tc>
          <w:tcPr>
            <w:tcW w:w="10207" w:type="dxa"/>
            <w:gridSpan w:val="3"/>
          </w:tcPr>
          <w:p w14:paraId="6516287C" w14:textId="77777777" w:rsidR="00777A41" w:rsidRDefault="008B1727">
            <w:pPr>
              <w:pStyle w:val="Table04Row"/>
              <w:keepNext/>
            </w:pPr>
            <w:r>
              <w:rPr>
                <w:b/>
              </w:rPr>
              <w:t>Under s. 35 -</w:t>
            </w:r>
          </w:p>
        </w:tc>
      </w:tr>
      <w:tr w:rsidR="00777A41" w14:paraId="5A2AA9AA" w14:textId="77777777">
        <w:trPr>
          <w:cantSplit/>
          <w:jc w:val="center"/>
        </w:trPr>
        <w:tc>
          <w:tcPr>
            <w:tcW w:w="4253" w:type="dxa"/>
          </w:tcPr>
          <w:p w14:paraId="342879A0" w14:textId="77777777" w:rsidR="00777A41" w:rsidRDefault="008B1727">
            <w:pPr>
              <w:pStyle w:val="Table04Row"/>
            </w:pPr>
            <w:r>
              <w:t>Settlement Agents Professional Indemnity and Fidelity Certificate of Insurance (1 Nov 2023 to 31 Oct 2024)</w:t>
            </w:r>
          </w:p>
        </w:tc>
        <w:tc>
          <w:tcPr>
            <w:tcW w:w="1418" w:type="dxa"/>
          </w:tcPr>
          <w:p w14:paraId="0FCEC7B2" w14:textId="77777777" w:rsidR="00777A41" w:rsidRDefault="008B1727">
            <w:pPr>
              <w:pStyle w:val="Table04Row"/>
            </w:pPr>
            <w:r>
              <w:t>7 Nov 2023</w:t>
            </w:r>
            <w:r>
              <w:br/>
              <w:t>p. 3661‑74</w:t>
            </w:r>
          </w:p>
        </w:tc>
        <w:tc>
          <w:tcPr>
            <w:tcW w:w="4536" w:type="dxa"/>
          </w:tcPr>
          <w:p w14:paraId="0ACF9F9B" w14:textId="77777777" w:rsidR="00777A41" w:rsidRDefault="008B1727">
            <w:pPr>
              <w:pStyle w:val="Table04Row"/>
            </w:pPr>
            <w:r>
              <w:t>1 Nov 2023</w:t>
            </w:r>
          </w:p>
        </w:tc>
      </w:tr>
      <w:tr w:rsidR="00777A41" w14:paraId="0CB37415" w14:textId="77777777">
        <w:trPr>
          <w:cantSplit/>
          <w:jc w:val="center"/>
        </w:trPr>
        <w:tc>
          <w:tcPr>
            <w:tcW w:w="10207" w:type="dxa"/>
            <w:gridSpan w:val="3"/>
          </w:tcPr>
          <w:p w14:paraId="31BBCCFB" w14:textId="77777777" w:rsidR="00777A41" w:rsidRDefault="008B1727">
            <w:pPr>
              <w:pStyle w:val="Table04Row"/>
              <w:keepNext/>
            </w:pPr>
            <w:r>
              <w:rPr>
                <w:b/>
              </w:rPr>
              <w:t>Under s. 111 -</w:t>
            </w:r>
          </w:p>
        </w:tc>
      </w:tr>
      <w:tr w:rsidR="00777A41" w14:paraId="015B4D35" w14:textId="77777777">
        <w:trPr>
          <w:cantSplit/>
          <w:jc w:val="center"/>
        </w:trPr>
        <w:tc>
          <w:tcPr>
            <w:tcW w:w="4253" w:type="dxa"/>
          </w:tcPr>
          <w:p w14:paraId="5B78F443" w14:textId="77777777" w:rsidR="00777A41" w:rsidRDefault="008B1727">
            <w:pPr>
              <w:pStyle w:val="Table04Row"/>
            </w:pPr>
            <w:r>
              <w:t>Register of Settlement Agents Licence Holders 2012</w:t>
            </w:r>
          </w:p>
        </w:tc>
        <w:tc>
          <w:tcPr>
            <w:tcW w:w="1418" w:type="dxa"/>
          </w:tcPr>
          <w:p w14:paraId="4A3F95BE" w14:textId="77777777" w:rsidR="00777A41" w:rsidRDefault="008B1727">
            <w:pPr>
              <w:pStyle w:val="Table04Row"/>
            </w:pPr>
            <w:r>
              <w:t>9 Jan 2012</w:t>
            </w:r>
            <w:r>
              <w:br/>
              <w:t>p. 388‑405</w:t>
            </w:r>
          </w:p>
        </w:tc>
        <w:tc>
          <w:tcPr>
            <w:tcW w:w="4536" w:type="dxa"/>
          </w:tcPr>
          <w:p w14:paraId="046066FB" w14:textId="77777777" w:rsidR="00777A41" w:rsidRDefault="008B1727">
            <w:pPr>
              <w:pStyle w:val="Table04Row"/>
            </w:pPr>
            <w:r>
              <w:t>9 Jan 2012</w:t>
            </w:r>
          </w:p>
        </w:tc>
      </w:tr>
    </w:tbl>
    <w:p w14:paraId="26AD8933" w14:textId="77777777" w:rsidR="00777A41" w:rsidRDefault="008B1727">
      <w:pPr>
        <w:pStyle w:val="IActName"/>
      </w:pPr>
      <w:r>
        <w:t>Shipping and Pilotage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9F7CCE1" w14:textId="77777777">
        <w:trPr>
          <w:cantSplit/>
          <w:jc w:val="center"/>
        </w:trPr>
        <w:tc>
          <w:tcPr>
            <w:tcW w:w="1134" w:type="dxa"/>
          </w:tcPr>
          <w:p w14:paraId="6A75440A" w14:textId="77777777" w:rsidR="00777A41" w:rsidRDefault="008B1727">
            <w:pPr>
              <w:pStyle w:val="Table04Row"/>
              <w:keepNext/>
            </w:pPr>
            <w:r>
              <w:rPr>
                <w:b/>
              </w:rPr>
              <w:t>Portfolio:</w:t>
            </w:r>
          </w:p>
        </w:tc>
        <w:tc>
          <w:tcPr>
            <w:tcW w:w="8505" w:type="dxa"/>
          </w:tcPr>
          <w:p w14:paraId="2FC02929" w14:textId="77777777" w:rsidR="00777A41" w:rsidRDefault="008B1727">
            <w:pPr>
              <w:pStyle w:val="Table04Row"/>
              <w:keepNext/>
            </w:pPr>
            <w:r>
              <w:t>Minister for Transport</w:t>
            </w:r>
          </w:p>
        </w:tc>
      </w:tr>
      <w:tr w:rsidR="00777A41" w14:paraId="77FAE04C" w14:textId="77777777">
        <w:trPr>
          <w:cantSplit/>
          <w:jc w:val="center"/>
        </w:trPr>
        <w:tc>
          <w:tcPr>
            <w:tcW w:w="1276" w:type="dxa"/>
          </w:tcPr>
          <w:p w14:paraId="327BBC6A" w14:textId="77777777" w:rsidR="00777A41" w:rsidRDefault="008B1727">
            <w:pPr>
              <w:pStyle w:val="Table04Row"/>
              <w:keepNext/>
            </w:pPr>
            <w:r>
              <w:rPr>
                <w:b/>
              </w:rPr>
              <w:t>Agency:</w:t>
            </w:r>
          </w:p>
        </w:tc>
        <w:tc>
          <w:tcPr>
            <w:tcW w:w="5812" w:type="dxa"/>
          </w:tcPr>
          <w:p w14:paraId="4FF7FEE8" w14:textId="77777777" w:rsidR="00777A41" w:rsidRDefault="008B1727">
            <w:pPr>
              <w:pStyle w:val="Table04Row"/>
              <w:keepNext/>
            </w:pPr>
            <w:r>
              <w:t>Department of Transport</w:t>
            </w:r>
          </w:p>
        </w:tc>
      </w:tr>
    </w:tbl>
    <w:p w14:paraId="6E7BB187" w14:textId="77777777" w:rsidR="00777A41" w:rsidRDefault="00777A41">
      <w:pPr>
        <w:keepNext/>
      </w:pPr>
    </w:p>
    <w:p w14:paraId="1A5673DE" w14:textId="77777777" w:rsidR="00777A41" w:rsidRDefault="008B1727">
      <w:pPr>
        <w:pStyle w:val="IRegName"/>
      </w:pPr>
      <w:r>
        <w:t>Mooring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9926A77" w14:textId="77777777">
        <w:trPr>
          <w:cantSplit/>
          <w:jc w:val="center"/>
        </w:trPr>
        <w:tc>
          <w:tcPr>
            <w:tcW w:w="4253" w:type="dxa"/>
          </w:tcPr>
          <w:p w14:paraId="01A7CDD0" w14:textId="77777777" w:rsidR="00777A41" w:rsidRDefault="008B1727">
            <w:pPr>
              <w:pStyle w:val="Table04Row"/>
            </w:pPr>
            <w:r>
              <w:rPr>
                <w:i/>
              </w:rPr>
              <w:t>Mooring Regulations 1998</w:t>
            </w:r>
          </w:p>
        </w:tc>
        <w:tc>
          <w:tcPr>
            <w:tcW w:w="1418" w:type="dxa"/>
          </w:tcPr>
          <w:p w14:paraId="1D8F66F4" w14:textId="77777777" w:rsidR="00777A41" w:rsidRDefault="008B1727">
            <w:pPr>
              <w:pStyle w:val="Table04Row"/>
            </w:pPr>
            <w:r>
              <w:t>11 Dec 1998</w:t>
            </w:r>
            <w:r>
              <w:br/>
              <w:t>p. 6659‑78</w:t>
            </w:r>
          </w:p>
        </w:tc>
        <w:tc>
          <w:tcPr>
            <w:tcW w:w="4536" w:type="dxa"/>
          </w:tcPr>
          <w:p w14:paraId="216D4F92" w14:textId="77777777" w:rsidR="00777A41" w:rsidRDefault="008B1727">
            <w:pPr>
              <w:pStyle w:val="Table04Row"/>
            </w:pPr>
            <w:r>
              <w:t>11 Dec 1998</w:t>
            </w:r>
          </w:p>
        </w:tc>
      </w:tr>
      <w:tr w:rsidR="00777A41" w14:paraId="0788ED71" w14:textId="77777777">
        <w:trPr>
          <w:cantSplit/>
          <w:jc w:val="center"/>
        </w:trPr>
        <w:tc>
          <w:tcPr>
            <w:tcW w:w="4253" w:type="dxa"/>
          </w:tcPr>
          <w:p w14:paraId="010B584C" w14:textId="77777777" w:rsidR="00777A41" w:rsidRDefault="008B1727">
            <w:pPr>
              <w:pStyle w:val="Table04Row"/>
            </w:pPr>
            <w:r>
              <w:rPr>
                <w:i/>
              </w:rPr>
              <w:t>Mooring Amendment Regulations 2001</w:t>
            </w:r>
          </w:p>
        </w:tc>
        <w:tc>
          <w:tcPr>
            <w:tcW w:w="1418" w:type="dxa"/>
          </w:tcPr>
          <w:p w14:paraId="2B471D9F" w14:textId="77777777" w:rsidR="00777A41" w:rsidRDefault="008B1727">
            <w:pPr>
              <w:pStyle w:val="Table04Row"/>
            </w:pPr>
            <w:r>
              <w:t>27 Jul 2001</w:t>
            </w:r>
            <w:r>
              <w:br/>
              <w:t>p. 3801</w:t>
            </w:r>
          </w:p>
        </w:tc>
        <w:tc>
          <w:tcPr>
            <w:tcW w:w="4536" w:type="dxa"/>
          </w:tcPr>
          <w:p w14:paraId="62483793" w14:textId="77777777" w:rsidR="00777A41" w:rsidRDefault="008B1727">
            <w:pPr>
              <w:pStyle w:val="Table04Row"/>
            </w:pPr>
            <w:r>
              <w:t>1 Aug 2001 (see r. 2)</w:t>
            </w:r>
          </w:p>
        </w:tc>
      </w:tr>
      <w:tr w:rsidR="00777A41" w14:paraId="01444A9B" w14:textId="77777777">
        <w:trPr>
          <w:cantSplit/>
          <w:jc w:val="center"/>
        </w:trPr>
        <w:tc>
          <w:tcPr>
            <w:tcW w:w="4253" w:type="dxa"/>
          </w:tcPr>
          <w:p w14:paraId="2B09BA8E" w14:textId="77777777" w:rsidR="00777A41" w:rsidRDefault="008B1727">
            <w:pPr>
              <w:pStyle w:val="Table04Row"/>
            </w:pPr>
            <w:r>
              <w:rPr>
                <w:i/>
              </w:rPr>
              <w:t>Mooring Amendment Regulations 2002</w:t>
            </w:r>
          </w:p>
        </w:tc>
        <w:tc>
          <w:tcPr>
            <w:tcW w:w="1418" w:type="dxa"/>
          </w:tcPr>
          <w:p w14:paraId="2F469D66" w14:textId="77777777" w:rsidR="00777A41" w:rsidRDefault="008B1727">
            <w:pPr>
              <w:pStyle w:val="Table04Row"/>
            </w:pPr>
            <w:r>
              <w:t>14 Jun 2002</w:t>
            </w:r>
            <w:r>
              <w:br/>
              <w:t>p. 2319‑20</w:t>
            </w:r>
          </w:p>
        </w:tc>
        <w:tc>
          <w:tcPr>
            <w:tcW w:w="4536" w:type="dxa"/>
          </w:tcPr>
          <w:p w14:paraId="4311144B" w14:textId="77777777" w:rsidR="00777A41" w:rsidRDefault="008B1727">
            <w:pPr>
              <w:pStyle w:val="Table04Row"/>
            </w:pPr>
            <w:r>
              <w:t>1 Jul 2002 (see r. 2)</w:t>
            </w:r>
          </w:p>
        </w:tc>
      </w:tr>
      <w:tr w:rsidR="00777A41" w14:paraId="7708AC96" w14:textId="77777777">
        <w:trPr>
          <w:cantSplit/>
          <w:jc w:val="center"/>
        </w:trPr>
        <w:tc>
          <w:tcPr>
            <w:tcW w:w="4253" w:type="dxa"/>
          </w:tcPr>
          <w:p w14:paraId="33EEC91E" w14:textId="77777777" w:rsidR="00777A41" w:rsidRDefault="008B1727">
            <w:pPr>
              <w:pStyle w:val="Table04Row"/>
            </w:pPr>
            <w:r>
              <w:rPr>
                <w:i/>
              </w:rPr>
              <w:t>Mooring Amendment Regulations 2003</w:t>
            </w:r>
          </w:p>
        </w:tc>
        <w:tc>
          <w:tcPr>
            <w:tcW w:w="1418" w:type="dxa"/>
          </w:tcPr>
          <w:p w14:paraId="6AA64F33" w14:textId="77777777" w:rsidR="00777A41" w:rsidRDefault="008B1727">
            <w:pPr>
              <w:pStyle w:val="Table04Row"/>
            </w:pPr>
            <w:r>
              <w:t>28 Feb 2003</w:t>
            </w:r>
            <w:r>
              <w:br/>
              <w:t>p. 677</w:t>
            </w:r>
          </w:p>
        </w:tc>
        <w:tc>
          <w:tcPr>
            <w:tcW w:w="4536" w:type="dxa"/>
          </w:tcPr>
          <w:p w14:paraId="093951ED" w14:textId="77777777" w:rsidR="00777A41" w:rsidRDefault="008B1727">
            <w:pPr>
              <w:pStyle w:val="Table04Row"/>
            </w:pPr>
            <w:r>
              <w:t>28 Feb 2003</w:t>
            </w:r>
          </w:p>
        </w:tc>
      </w:tr>
      <w:tr w:rsidR="00777A41" w14:paraId="1FFA3E16" w14:textId="77777777">
        <w:trPr>
          <w:cantSplit/>
          <w:jc w:val="center"/>
        </w:trPr>
        <w:tc>
          <w:tcPr>
            <w:tcW w:w="4253" w:type="dxa"/>
          </w:tcPr>
          <w:p w14:paraId="22D1FF3D" w14:textId="77777777" w:rsidR="00777A41" w:rsidRDefault="008B1727">
            <w:pPr>
              <w:pStyle w:val="Table04Row"/>
            </w:pPr>
            <w:r>
              <w:rPr>
                <w:i/>
              </w:rPr>
              <w:t>Mooring Amendment Regulations (No. 2) 2003</w:t>
            </w:r>
          </w:p>
        </w:tc>
        <w:tc>
          <w:tcPr>
            <w:tcW w:w="1418" w:type="dxa"/>
          </w:tcPr>
          <w:p w14:paraId="6D398DAA" w14:textId="77777777" w:rsidR="00777A41" w:rsidRDefault="008B1727">
            <w:pPr>
              <w:pStyle w:val="Table04Row"/>
            </w:pPr>
            <w:r>
              <w:t>27 Jun 2003</w:t>
            </w:r>
            <w:r>
              <w:br/>
              <w:t>p. 2535</w:t>
            </w:r>
          </w:p>
        </w:tc>
        <w:tc>
          <w:tcPr>
            <w:tcW w:w="4536" w:type="dxa"/>
          </w:tcPr>
          <w:p w14:paraId="53FCB009" w14:textId="77777777" w:rsidR="00777A41" w:rsidRDefault="008B1727">
            <w:pPr>
              <w:pStyle w:val="Table04Row"/>
            </w:pPr>
            <w:r>
              <w:t>1 Jul 2003 (see r. 2)</w:t>
            </w:r>
          </w:p>
        </w:tc>
      </w:tr>
      <w:tr w:rsidR="00777A41" w14:paraId="6E0EB27F" w14:textId="77777777">
        <w:trPr>
          <w:cantSplit/>
          <w:jc w:val="center"/>
        </w:trPr>
        <w:tc>
          <w:tcPr>
            <w:tcW w:w="10207" w:type="dxa"/>
            <w:gridSpan w:val="3"/>
          </w:tcPr>
          <w:p w14:paraId="5E2C8C49" w14:textId="77777777" w:rsidR="00777A41" w:rsidRDefault="008B1727">
            <w:pPr>
              <w:pStyle w:val="Table04Row"/>
            </w:pPr>
            <w:r>
              <w:rPr>
                <w:b/>
              </w:rPr>
              <w:t>Reprint 1 as at 8 Aug 2003</w:t>
            </w:r>
          </w:p>
        </w:tc>
      </w:tr>
      <w:tr w:rsidR="00777A41" w14:paraId="2A816D96" w14:textId="77777777">
        <w:trPr>
          <w:cantSplit/>
          <w:jc w:val="center"/>
        </w:trPr>
        <w:tc>
          <w:tcPr>
            <w:tcW w:w="4253" w:type="dxa"/>
          </w:tcPr>
          <w:p w14:paraId="44E29425" w14:textId="77777777" w:rsidR="00777A41" w:rsidRDefault="008B1727">
            <w:pPr>
              <w:pStyle w:val="Table04Row"/>
            </w:pPr>
            <w:r>
              <w:rPr>
                <w:i/>
              </w:rPr>
              <w:t>Mooring Amendment Regulations 2004</w:t>
            </w:r>
          </w:p>
        </w:tc>
        <w:tc>
          <w:tcPr>
            <w:tcW w:w="1418" w:type="dxa"/>
          </w:tcPr>
          <w:p w14:paraId="435A1965" w14:textId="77777777" w:rsidR="00777A41" w:rsidRDefault="008B1727">
            <w:pPr>
              <w:pStyle w:val="Table04Row"/>
            </w:pPr>
            <w:r>
              <w:t>25 Jun 2004</w:t>
            </w:r>
            <w:r>
              <w:br/>
              <w:t>p. 2289</w:t>
            </w:r>
          </w:p>
        </w:tc>
        <w:tc>
          <w:tcPr>
            <w:tcW w:w="4536" w:type="dxa"/>
          </w:tcPr>
          <w:p w14:paraId="728D1C3E" w14:textId="77777777" w:rsidR="00777A41" w:rsidRDefault="008B1727">
            <w:pPr>
              <w:pStyle w:val="Table04Row"/>
            </w:pPr>
            <w:r>
              <w:t>1 Jul 2004 (see r. 2)</w:t>
            </w:r>
          </w:p>
        </w:tc>
      </w:tr>
      <w:tr w:rsidR="00777A41" w14:paraId="69B0BFCF" w14:textId="77777777">
        <w:trPr>
          <w:cantSplit/>
          <w:jc w:val="center"/>
        </w:trPr>
        <w:tc>
          <w:tcPr>
            <w:tcW w:w="4253" w:type="dxa"/>
          </w:tcPr>
          <w:p w14:paraId="4255DF18" w14:textId="77777777" w:rsidR="00777A41" w:rsidRDefault="008B1727">
            <w:pPr>
              <w:pStyle w:val="Table04Row"/>
            </w:pPr>
            <w:r>
              <w:rPr>
                <w:i/>
              </w:rPr>
              <w:t>Mooring Amendment Regulations 2005</w:t>
            </w:r>
          </w:p>
        </w:tc>
        <w:tc>
          <w:tcPr>
            <w:tcW w:w="1418" w:type="dxa"/>
          </w:tcPr>
          <w:p w14:paraId="735C801F" w14:textId="77777777" w:rsidR="00777A41" w:rsidRDefault="008B1727">
            <w:pPr>
              <w:pStyle w:val="Table04Row"/>
            </w:pPr>
            <w:r>
              <w:t>24 Jun 2005</w:t>
            </w:r>
            <w:r>
              <w:br/>
              <w:t>p. 2779‑80</w:t>
            </w:r>
          </w:p>
        </w:tc>
        <w:tc>
          <w:tcPr>
            <w:tcW w:w="4536" w:type="dxa"/>
          </w:tcPr>
          <w:p w14:paraId="3EAC0E63" w14:textId="77777777" w:rsidR="00777A41" w:rsidRDefault="008B1727">
            <w:pPr>
              <w:pStyle w:val="Table04Row"/>
            </w:pPr>
            <w:r>
              <w:t>1 Jul 2005 (see r. 2)</w:t>
            </w:r>
          </w:p>
        </w:tc>
      </w:tr>
      <w:tr w:rsidR="00777A41" w14:paraId="67B8605B" w14:textId="77777777">
        <w:trPr>
          <w:cantSplit/>
          <w:jc w:val="center"/>
        </w:trPr>
        <w:tc>
          <w:tcPr>
            <w:tcW w:w="4253" w:type="dxa"/>
          </w:tcPr>
          <w:p w14:paraId="3CBB4BDB" w14:textId="77777777" w:rsidR="00777A41" w:rsidRDefault="008B1727">
            <w:pPr>
              <w:pStyle w:val="Table04Row"/>
            </w:pPr>
            <w:r>
              <w:rPr>
                <w:i/>
              </w:rPr>
              <w:t>Mooring Amendment Regulations 2006</w:t>
            </w:r>
          </w:p>
        </w:tc>
        <w:tc>
          <w:tcPr>
            <w:tcW w:w="1418" w:type="dxa"/>
          </w:tcPr>
          <w:p w14:paraId="7859DA5C" w14:textId="77777777" w:rsidR="00777A41" w:rsidRDefault="008B1727">
            <w:pPr>
              <w:pStyle w:val="Table04Row"/>
            </w:pPr>
            <w:r>
              <w:t>26 May 2006</w:t>
            </w:r>
            <w:r>
              <w:br/>
              <w:t>p. 1879‑80</w:t>
            </w:r>
          </w:p>
        </w:tc>
        <w:tc>
          <w:tcPr>
            <w:tcW w:w="4536" w:type="dxa"/>
          </w:tcPr>
          <w:p w14:paraId="2A1AF867" w14:textId="77777777" w:rsidR="00777A41" w:rsidRDefault="008B1727">
            <w:pPr>
              <w:pStyle w:val="Table04Row"/>
            </w:pPr>
            <w:r>
              <w:t>26 May 2006</w:t>
            </w:r>
          </w:p>
        </w:tc>
      </w:tr>
      <w:tr w:rsidR="00777A41" w14:paraId="26B32B28" w14:textId="77777777">
        <w:trPr>
          <w:cantSplit/>
          <w:jc w:val="center"/>
        </w:trPr>
        <w:tc>
          <w:tcPr>
            <w:tcW w:w="4253" w:type="dxa"/>
          </w:tcPr>
          <w:p w14:paraId="27557434" w14:textId="77777777" w:rsidR="00777A41" w:rsidRDefault="008B1727">
            <w:pPr>
              <w:pStyle w:val="Table04Row"/>
            </w:pPr>
            <w:r>
              <w:rPr>
                <w:i/>
              </w:rPr>
              <w:t>Mooring Amendment Regulations (No. 2) 2006</w:t>
            </w:r>
          </w:p>
        </w:tc>
        <w:tc>
          <w:tcPr>
            <w:tcW w:w="1418" w:type="dxa"/>
          </w:tcPr>
          <w:p w14:paraId="1457AD02" w14:textId="77777777" w:rsidR="00777A41" w:rsidRDefault="008B1727">
            <w:pPr>
              <w:pStyle w:val="Table04Row"/>
            </w:pPr>
            <w:r>
              <w:t>23 Jun 2006</w:t>
            </w:r>
            <w:r>
              <w:br/>
              <w:t>p. 2206</w:t>
            </w:r>
          </w:p>
        </w:tc>
        <w:tc>
          <w:tcPr>
            <w:tcW w:w="4536" w:type="dxa"/>
          </w:tcPr>
          <w:p w14:paraId="0294EF76" w14:textId="77777777" w:rsidR="00777A41" w:rsidRDefault="008B1727">
            <w:pPr>
              <w:pStyle w:val="Table04Row"/>
            </w:pPr>
            <w:r>
              <w:t>1 Jul 2006 (see r. 2)</w:t>
            </w:r>
          </w:p>
        </w:tc>
      </w:tr>
      <w:tr w:rsidR="00777A41" w14:paraId="2317D5DE" w14:textId="77777777">
        <w:trPr>
          <w:cantSplit/>
          <w:jc w:val="center"/>
        </w:trPr>
        <w:tc>
          <w:tcPr>
            <w:tcW w:w="4253" w:type="dxa"/>
          </w:tcPr>
          <w:p w14:paraId="428B543B" w14:textId="77777777" w:rsidR="00777A41" w:rsidRDefault="008B1727">
            <w:pPr>
              <w:pStyle w:val="Table04Row"/>
            </w:pPr>
            <w:r>
              <w:rPr>
                <w:i/>
              </w:rPr>
              <w:t>Mooring Amendment Regulations 2007</w:t>
            </w:r>
          </w:p>
        </w:tc>
        <w:tc>
          <w:tcPr>
            <w:tcW w:w="1418" w:type="dxa"/>
          </w:tcPr>
          <w:p w14:paraId="762B3CD6" w14:textId="77777777" w:rsidR="00777A41" w:rsidRDefault="008B1727">
            <w:pPr>
              <w:pStyle w:val="Table04Row"/>
            </w:pPr>
            <w:r>
              <w:t>12 Jun 2007</w:t>
            </w:r>
            <w:r>
              <w:br/>
              <w:t>p. 2725‑6</w:t>
            </w:r>
          </w:p>
        </w:tc>
        <w:tc>
          <w:tcPr>
            <w:tcW w:w="4536" w:type="dxa"/>
          </w:tcPr>
          <w:p w14:paraId="73C9E309" w14:textId="77777777" w:rsidR="00777A41" w:rsidRDefault="008B1727">
            <w:pPr>
              <w:pStyle w:val="Table04Row"/>
            </w:pPr>
            <w:r>
              <w:t>1 Jul 2007 (see r. 2)</w:t>
            </w:r>
          </w:p>
        </w:tc>
      </w:tr>
      <w:tr w:rsidR="00777A41" w14:paraId="262279A9" w14:textId="77777777">
        <w:trPr>
          <w:cantSplit/>
          <w:jc w:val="center"/>
        </w:trPr>
        <w:tc>
          <w:tcPr>
            <w:tcW w:w="4253" w:type="dxa"/>
          </w:tcPr>
          <w:p w14:paraId="64747A64" w14:textId="77777777" w:rsidR="00777A41" w:rsidRDefault="008B1727">
            <w:pPr>
              <w:pStyle w:val="Table04Row"/>
            </w:pPr>
            <w:r>
              <w:rPr>
                <w:i/>
              </w:rPr>
              <w:t>Mooring Amendment Regulations 2008</w:t>
            </w:r>
          </w:p>
        </w:tc>
        <w:tc>
          <w:tcPr>
            <w:tcW w:w="1418" w:type="dxa"/>
          </w:tcPr>
          <w:p w14:paraId="638838E0" w14:textId="77777777" w:rsidR="00777A41" w:rsidRDefault="008B1727">
            <w:pPr>
              <w:pStyle w:val="Table04Row"/>
            </w:pPr>
            <w:r>
              <w:t>24 Jun 2008</w:t>
            </w:r>
            <w:r>
              <w:br/>
              <w:t>p. 2893</w:t>
            </w:r>
          </w:p>
        </w:tc>
        <w:tc>
          <w:tcPr>
            <w:tcW w:w="4536" w:type="dxa"/>
          </w:tcPr>
          <w:p w14:paraId="7BFACE73" w14:textId="77777777" w:rsidR="00777A41" w:rsidRDefault="008B1727">
            <w:pPr>
              <w:pStyle w:val="Table04Row"/>
            </w:pPr>
            <w:r>
              <w:t>r. 1 &amp; 2: 24 Jun 2008 (see r. 2(a));</w:t>
            </w:r>
          </w:p>
          <w:p w14:paraId="5FCF1340" w14:textId="77777777" w:rsidR="00777A41" w:rsidRDefault="008B1727">
            <w:pPr>
              <w:pStyle w:val="Table04Row"/>
            </w:pPr>
            <w:r>
              <w:t>Regulations other than r. 1 &amp; 2: 1 Jul 2008 (see r. 2(b))</w:t>
            </w:r>
          </w:p>
        </w:tc>
      </w:tr>
      <w:tr w:rsidR="00777A41" w14:paraId="493700F3" w14:textId="77777777">
        <w:trPr>
          <w:cantSplit/>
          <w:jc w:val="center"/>
        </w:trPr>
        <w:tc>
          <w:tcPr>
            <w:tcW w:w="10207" w:type="dxa"/>
            <w:gridSpan w:val="3"/>
          </w:tcPr>
          <w:p w14:paraId="13A20218" w14:textId="77777777" w:rsidR="00777A41" w:rsidRDefault="008B1727">
            <w:pPr>
              <w:pStyle w:val="Table04Row"/>
            </w:pPr>
            <w:r>
              <w:rPr>
                <w:b/>
              </w:rPr>
              <w:t>Reprint 2 as at 12 Sep 2008</w:t>
            </w:r>
          </w:p>
        </w:tc>
      </w:tr>
      <w:tr w:rsidR="00777A41" w14:paraId="29DF1DD8" w14:textId="77777777">
        <w:trPr>
          <w:cantSplit/>
          <w:jc w:val="center"/>
        </w:trPr>
        <w:tc>
          <w:tcPr>
            <w:tcW w:w="4253" w:type="dxa"/>
          </w:tcPr>
          <w:p w14:paraId="5E2C46E3" w14:textId="77777777" w:rsidR="00777A41" w:rsidRDefault="008B1727">
            <w:pPr>
              <w:pStyle w:val="Table04Row"/>
            </w:pPr>
            <w:r>
              <w:rPr>
                <w:i/>
              </w:rPr>
              <w:t>Mooring Amendment Regulations 2009</w:t>
            </w:r>
          </w:p>
        </w:tc>
        <w:tc>
          <w:tcPr>
            <w:tcW w:w="1418" w:type="dxa"/>
          </w:tcPr>
          <w:p w14:paraId="63A85FC9" w14:textId="77777777" w:rsidR="00777A41" w:rsidRDefault="008B1727">
            <w:pPr>
              <w:pStyle w:val="Table04Row"/>
            </w:pPr>
            <w:r>
              <w:t>12 Jun 2009</w:t>
            </w:r>
            <w:r>
              <w:br/>
              <w:t>p. 2119</w:t>
            </w:r>
          </w:p>
        </w:tc>
        <w:tc>
          <w:tcPr>
            <w:tcW w:w="4536" w:type="dxa"/>
          </w:tcPr>
          <w:p w14:paraId="4D6F7C62" w14:textId="77777777" w:rsidR="00777A41" w:rsidRDefault="008B1727">
            <w:pPr>
              <w:pStyle w:val="Table04Row"/>
            </w:pPr>
            <w:r>
              <w:t>r. 1 &amp; 2: 12 Jun 2009 (see r. 2(a));</w:t>
            </w:r>
          </w:p>
          <w:p w14:paraId="490397B0" w14:textId="77777777" w:rsidR="00777A41" w:rsidRDefault="008B1727">
            <w:pPr>
              <w:pStyle w:val="Table04Row"/>
            </w:pPr>
            <w:r>
              <w:t>Regulations other than r. 1 &amp; 2: 1 Jul 2009 (see r. 2(b))</w:t>
            </w:r>
          </w:p>
        </w:tc>
      </w:tr>
      <w:tr w:rsidR="00777A41" w14:paraId="2F4BA8A5" w14:textId="77777777">
        <w:trPr>
          <w:cantSplit/>
          <w:jc w:val="center"/>
        </w:trPr>
        <w:tc>
          <w:tcPr>
            <w:tcW w:w="4253" w:type="dxa"/>
          </w:tcPr>
          <w:p w14:paraId="6F88B850" w14:textId="77777777" w:rsidR="00777A41" w:rsidRDefault="008B1727">
            <w:pPr>
              <w:pStyle w:val="Table04Row"/>
            </w:pPr>
            <w:r>
              <w:rPr>
                <w:i/>
              </w:rPr>
              <w:t>Mooring Amendment Regulations 2010</w:t>
            </w:r>
          </w:p>
        </w:tc>
        <w:tc>
          <w:tcPr>
            <w:tcW w:w="1418" w:type="dxa"/>
          </w:tcPr>
          <w:p w14:paraId="6B13D4E3" w14:textId="77777777" w:rsidR="00777A41" w:rsidRDefault="008B1727">
            <w:pPr>
              <w:pStyle w:val="Table04Row"/>
            </w:pPr>
            <w:r>
              <w:t>4 Jun 2010</w:t>
            </w:r>
            <w:r>
              <w:br/>
              <w:t>p. 2473</w:t>
            </w:r>
          </w:p>
        </w:tc>
        <w:tc>
          <w:tcPr>
            <w:tcW w:w="4536" w:type="dxa"/>
          </w:tcPr>
          <w:p w14:paraId="72DB042B" w14:textId="77777777" w:rsidR="00777A41" w:rsidRDefault="008B1727">
            <w:pPr>
              <w:pStyle w:val="Table04Row"/>
            </w:pPr>
            <w:r>
              <w:t>r. 1 &amp; 2: 4 Jun 2010 (see r. 2(a));</w:t>
            </w:r>
          </w:p>
          <w:p w14:paraId="573BE1A0" w14:textId="77777777" w:rsidR="00777A41" w:rsidRDefault="008B1727">
            <w:pPr>
              <w:pStyle w:val="Table04Row"/>
            </w:pPr>
            <w:r>
              <w:t>Regulations other than r. 1 &amp; 2: 1 Jul 2010 (see r. 2(b))</w:t>
            </w:r>
          </w:p>
        </w:tc>
      </w:tr>
      <w:tr w:rsidR="00777A41" w14:paraId="41E3242F" w14:textId="77777777">
        <w:trPr>
          <w:cantSplit/>
          <w:jc w:val="center"/>
        </w:trPr>
        <w:tc>
          <w:tcPr>
            <w:tcW w:w="4253" w:type="dxa"/>
          </w:tcPr>
          <w:p w14:paraId="04917C8A" w14:textId="77777777" w:rsidR="00777A41" w:rsidRDefault="008B1727">
            <w:pPr>
              <w:pStyle w:val="Table04Row"/>
            </w:pPr>
            <w:r>
              <w:rPr>
                <w:i/>
              </w:rPr>
              <w:t>Mooring Amendment Regulations 2011</w:t>
            </w:r>
          </w:p>
        </w:tc>
        <w:tc>
          <w:tcPr>
            <w:tcW w:w="1418" w:type="dxa"/>
          </w:tcPr>
          <w:p w14:paraId="5C636F41" w14:textId="77777777" w:rsidR="00777A41" w:rsidRDefault="008B1727">
            <w:pPr>
              <w:pStyle w:val="Table04Row"/>
            </w:pPr>
            <w:r>
              <w:t>21 Jun 2011</w:t>
            </w:r>
            <w:r>
              <w:br/>
              <w:t>p. 2229‑30</w:t>
            </w:r>
          </w:p>
        </w:tc>
        <w:tc>
          <w:tcPr>
            <w:tcW w:w="4536" w:type="dxa"/>
          </w:tcPr>
          <w:p w14:paraId="6DB0087F" w14:textId="77777777" w:rsidR="00777A41" w:rsidRDefault="008B1727">
            <w:pPr>
              <w:pStyle w:val="Table04Row"/>
            </w:pPr>
            <w:r>
              <w:t>r. 1 &amp; 2: 21 Jun 2011 (see r. 2(a));</w:t>
            </w:r>
          </w:p>
          <w:p w14:paraId="1542E1F5" w14:textId="77777777" w:rsidR="00777A41" w:rsidRDefault="008B1727">
            <w:pPr>
              <w:pStyle w:val="Table04Row"/>
            </w:pPr>
            <w:r>
              <w:t>Regulations other than r. 1 &amp; 2: 1 Jul 2011 (see r. 2(b))</w:t>
            </w:r>
          </w:p>
        </w:tc>
      </w:tr>
      <w:tr w:rsidR="00777A41" w14:paraId="4CAC55FE" w14:textId="77777777">
        <w:trPr>
          <w:cantSplit/>
          <w:jc w:val="center"/>
        </w:trPr>
        <w:tc>
          <w:tcPr>
            <w:tcW w:w="4253" w:type="dxa"/>
          </w:tcPr>
          <w:p w14:paraId="41EFF10C" w14:textId="77777777" w:rsidR="00777A41" w:rsidRDefault="008B1727">
            <w:pPr>
              <w:pStyle w:val="Table04Row"/>
            </w:pPr>
            <w:r>
              <w:rPr>
                <w:i/>
              </w:rPr>
              <w:t>Mooring Amendment Regulations 2012</w:t>
            </w:r>
          </w:p>
        </w:tc>
        <w:tc>
          <w:tcPr>
            <w:tcW w:w="1418" w:type="dxa"/>
          </w:tcPr>
          <w:p w14:paraId="2CFF2843" w14:textId="77777777" w:rsidR="00777A41" w:rsidRDefault="008B1727">
            <w:pPr>
              <w:pStyle w:val="Table04Row"/>
            </w:pPr>
            <w:r>
              <w:t>14 Feb 2012</w:t>
            </w:r>
            <w:r>
              <w:br/>
              <w:t>p. 668‑9</w:t>
            </w:r>
          </w:p>
        </w:tc>
        <w:tc>
          <w:tcPr>
            <w:tcW w:w="4536" w:type="dxa"/>
          </w:tcPr>
          <w:p w14:paraId="53B85014" w14:textId="77777777" w:rsidR="00777A41" w:rsidRDefault="008B1727">
            <w:pPr>
              <w:pStyle w:val="Table04Row"/>
            </w:pPr>
            <w:r>
              <w:t>r. 1 &amp; 2: 14 Feb 2012 (see r. 2(a));</w:t>
            </w:r>
          </w:p>
          <w:p w14:paraId="60E502E1" w14:textId="77777777" w:rsidR="00777A41" w:rsidRDefault="008B1727">
            <w:pPr>
              <w:pStyle w:val="Table04Row"/>
            </w:pPr>
            <w:r>
              <w:t>Regulations other than r. 1 &amp; 2: 15 Feb 2012 (see r. 2(b))</w:t>
            </w:r>
          </w:p>
        </w:tc>
      </w:tr>
      <w:tr w:rsidR="00777A41" w14:paraId="227CF12B" w14:textId="77777777">
        <w:trPr>
          <w:cantSplit/>
          <w:jc w:val="center"/>
        </w:trPr>
        <w:tc>
          <w:tcPr>
            <w:tcW w:w="4253" w:type="dxa"/>
          </w:tcPr>
          <w:p w14:paraId="0A6BCC77" w14:textId="77777777" w:rsidR="00777A41" w:rsidRDefault="008B1727">
            <w:pPr>
              <w:pStyle w:val="Table04Row"/>
            </w:pPr>
            <w:r>
              <w:rPr>
                <w:i/>
              </w:rPr>
              <w:t>Mooring Amendment Regulations (No. 2) 2012</w:t>
            </w:r>
          </w:p>
        </w:tc>
        <w:tc>
          <w:tcPr>
            <w:tcW w:w="1418" w:type="dxa"/>
          </w:tcPr>
          <w:p w14:paraId="648FA6E1" w14:textId="77777777" w:rsidR="00777A41" w:rsidRDefault="008B1727">
            <w:pPr>
              <w:pStyle w:val="Table04Row"/>
            </w:pPr>
            <w:r>
              <w:t>15 Jun 2012</w:t>
            </w:r>
            <w:r>
              <w:br/>
              <w:t>p. 2524</w:t>
            </w:r>
          </w:p>
        </w:tc>
        <w:tc>
          <w:tcPr>
            <w:tcW w:w="4536" w:type="dxa"/>
          </w:tcPr>
          <w:p w14:paraId="7601E1AC" w14:textId="77777777" w:rsidR="00777A41" w:rsidRDefault="008B1727">
            <w:pPr>
              <w:pStyle w:val="Table04Row"/>
            </w:pPr>
            <w:r>
              <w:t>r. 1 &amp; 2: 15 Jun 2012 (see r. 2(a));</w:t>
            </w:r>
          </w:p>
          <w:p w14:paraId="413B7ED1" w14:textId="77777777" w:rsidR="00777A41" w:rsidRDefault="008B1727">
            <w:pPr>
              <w:pStyle w:val="Table04Row"/>
            </w:pPr>
            <w:r>
              <w:t>Regulations other than r. 1 &amp; 2: 1 Jul 2012 (see r. 2(b))</w:t>
            </w:r>
          </w:p>
        </w:tc>
      </w:tr>
      <w:tr w:rsidR="00777A41" w14:paraId="6B74C4A3" w14:textId="77777777">
        <w:trPr>
          <w:cantSplit/>
          <w:jc w:val="center"/>
        </w:trPr>
        <w:tc>
          <w:tcPr>
            <w:tcW w:w="10207" w:type="dxa"/>
            <w:gridSpan w:val="3"/>
          </w:tcPr>
          <w:p w14:paraId="2E3CBEE9" w14:textId="77777777" w:rsidR="00777A41" w:rsidRDefault="008B1727">
            <w:pPr>
              <w:pStyle w:val="Table04Row"/>
            </w:pPr>
            <w:r>
              <w:rPr>
                <w:b/>
              </w:rPr>
              <w:t>Reprint 3 as at 12 Apr 2013</w:t>
            </w:r>
          </w:p>
        </w:tc>
      </w:tr>
      <w:tr w:rsidR="00777A41" w14:paraId="189480FE" w14:textId="77777777">
        <w:trPr>
          <w:cantSplit/>
          <w:jc w:val="center"/>
        </w:trPr>
        <w:tc>
          <w:tcPr>
            <w:tcW w:w="4253" w:type="dxa"/>
          </w:tcPr>
          <w:p w14:paraId="79A892CE" w14:textId="77777777" w:rsidR="00777A41" w:rsidRDefault="008B1727">
            <w:pPr>
              <w:pStyle w:val="Table04Row"/>
            </w:pPr>
            <w:r>
              <w:rPr>
                <w:i/>
              </w:rPr>
              <w:t>Mooring Amendment Regulations 2013</w:t>
            </w:r>
          </w:p>
        </w:tc>
        <w:tc>
          <w:tcPr>
            <w:tcW w:w="1418" w:type="dxa"/>
          </w:tcPr>
          <w:p w14:paraId="5314D0C3" w14:textId="77777777" w:rsidR="00777A41" w:rsidRDefault="008B1727">
            <w:pPr>
              <w:pStyle w:val="Table04Row"/>
            </w:pPr>
            <w:r>
              <w:t>28 Jun 2013</w:t>
            </w:r>
            <w:r>
              <w:br/>
              <w:t>p. 2767‑8</w:t>
            </w:r>
          </w:p>
        </w:tc>
        <w:tc>
          <w:tcPr>
            <w:tcW w:w="4536" w:type="dxa"/>
          </w:tcPr>
          <w:p w14:paraId="6099A048" w14:textId="77777777" w:rsidR="00777A41" w:rsidRDefault="008B1727">
            <w:pPr>
              <w:pStyle w:val="Table04Row"/>
            </w:pPr>
            <w:r>
              <w:t>r. 1 &amp; 2: 28 Jun 2013 (see r. 2(a));</w:t>
            </w:r>
          </w:p>
          <w:p w14:paraId="00A6C307" w14:textId="77777777" w:rsidR="00777A41" w:rsidRDefault="008B1727">
            <w:pPr>
              <w:pStyle w:val="Table04Row"/>
            </w:pPr>
            <w:r>
              <w:t>Regulations other than r. 1 &amp; 2: 1 Jul 2013 (see r. 2(b))</w:t>
            </w:r>
          </w:p>
        </w:tc>
      </w:tr>
      <w:tr w:rsidR="00777A41" w14:paraId="3D0C2133" w14:textId="77777777">
        <w:trPr>
          <w:cantSplit/>
          <w:jc w:val="center"/>
        </w:trPr>
        <w:tc>
          <w:tcPr>
            <w:tcW w:w="4253" w:type="dxa"/>
          </w:tcPr>
          <w:p w14:paraId="14255284" w14:textId="77777777" w:rsidR="00777A41" w:rsidRDefault="008B1727">
            <w:pPr>
              <w:pStyle w:val="Table04Row"/>
            </w:pPr>
            <w:r>
              <w:rPr>
                <w:i/>
              </w:rPr>
              <w:t>Mooring Amendment Regulations 2014</w:t>
            </w:r>
          </w:p>
        </w:tc>
        <w:tc>
          <w:tcPr>
            <w:tcW w:w="1418" w:type="dxa"/>
          </w:tcPr>
          <w:p w14:paraId="76DB4071" w14:textId="77777777" w:rsidR="00777A41" w:rsidRDefault="008B1727">
            <w:pPr>
              <w:pStyle w:val="Table04Row"/>
            </w:pPr>
            <w:r>
              <w:t>30 May 2014</w:t>
            </w:r>
            <w:r>
              <w:br/>
              <w:t>p. 1686‑7</w:t>
            </w:r>
          </w:p>
        </w:tc>
        <w:tc>
          <w:tcPr>
            <w:tcW w:w="4536" w:type="dxa"/>
          </w:tcPr>
          <w:p w14:paraId="5444373B" w14:textId="77777777" w:rsidR="00777A41" w:rsidRDefault="008B1727">
            <w:pPr>
              <w:pStyle w:val="Table04Row"/>
            </w:pPr>
            <w:r>
              <w:t>r. 1 &amp; 2: 30 May 2014 (see r. 2(a));</w:t>
            </w:r>
          </w:p>
          <w:p w14:paraId="5807C48C" w14:textId="77777777" w:rsidR="00777A41" w:rsidRDefault="008B1727">
            <w:pPr>
              <w:pStyle w:val="Table04Row"/>
            </w:pPr>
            <w:r>
              <w:t>Regulations other than r. 1 &amp; 2: 1 Jul 2014 (see r. 2(b))</w:t>
            </w:r>
          </w:p>
        </w:tc>
      </w:tr>
      <w:tr w:rsidR="00777A41" w14:paraId="0F2FCD00" w14:textId="77777777">
        <w:trPr>
          <w:cantSplit/>
          <w:jc w:val="center"/>
        </w:trPr>
        <w:tc>
          <w:tcPr>
            <w:tcW w:w="4253" w:type="dxa"/>
          </w:tcPr>
          <w:p w14:paraId="1562826A" w14:textId="77777777" w:rsidR="00777A41" w:rsidRDefault="008B1727">
            <w:pPr>
              <w:pStyle w:val="Table04Row"/>
            </w:pPr>
            <w:r>
              <w:rPr>
                <w:i/>
              </w:rPr>
              <w:t>Mooring Amendment Regulations 2015</w:t>
            </w:r>
          </w:p>
        </w:tc>
        <w:tc>
          <w:tcPr>
            <w:tcW w:w="1418" w:type="dxa"/>
          </w:tcPr>
          <w:p w14:paraId="7F31CAA9" w14:textId="77777777" w:rsidR="00777A41" w:rsidRDefault="008B1727">
            <w:pPr>
              <w:pStyle w:val="Table04Row"/>
            </w:pPr>
            <w:r>
              <w:t>12 Jun 2015</w:t>
            </w:r>
            <w:r>
              <w:br/>
              <w:t>p. 2028</w:t>
            </w:r>
          </w:p>
        </w:tc>
        <w:tc>
          <w:tcPr>
            <w:tcW w:w="4536" w:type="dxa"/>
          </w:tcPr>
          <w:p w14:paraId="3438B167" w14:textId="77777777" w:rsidR="00777A41" w:rsidRDefault="008B1727">
            <w:pPr>
              <w:pStyle w:val="Table04Row"/>
            </w:pPr>
            <w:r>
              <w:t>r. 1 &amp; 2: 12 Jun 2015 (see r. 2(a));</w:t>
            </w:r>
          </w:p>
          <w:p w14:paraId="7DFA8791" w14:textId="77777777" w:rsidR="00777A41" w:rsidRDefault="008B1727">
            <w:pPr>
              <w:pStyle w:val="Table04Row"/>
            </w:pPr>
            <w:r>
              <w:t>Regulations other than r. 1 &amp; 2: 1 Jul 2015 (see r. 2(b))</w:t>
            </w:r>
          </w:p>
        </w:tc>
      </w:tr>
      <w:tr w:rsidR="00777A41" w14:paraId="7FDAEEEC" w14:textId="77777777">
        <w:trPr>
          <w:cantSplit/>
          <w:jc w:val="center"/>
        </w:trPr>
        <w:tc>
          <w:tcPr>
            <w:tcW w:w="4253" w:type="dxa"/>
          </w:tcPr>
          <w:p w14:paraId="37D82E46" w14:textId="77777777" w:rsidR="00777A41" w:rsidRDefault="008B1727">
            <w:pPr>
              <w:pStyle w:val="Table04Row"/>
            </w:pPr>
            <w:r>
              <w:rPr>
                <w:i/>
              </w:rPr>
              <w:t>Transport Regulations Amendment (Fees and Charges) Regulations (No. 2) 2016</w:t>
            </w:r>
            <w:r>
              <w:t xml:space="preserve"> Pt. 2</w:t>
            </w:r>
          </w:p>
        </w:tc>
        <w:tc>
          <w:tcPr>
            <w:tcW w:w="1418" w:type="dxa"/>
          </w:tcPr>
          <w:p w14:paraId="7B7412E3" w14:textId="77777777" w:rsidR="00777A41" w:rsidRDefault="008B1727">
            <w:pPr>
              <w:pStyle w:val="Table04Row"/>
            </w:pPr>
            <w:r>
              <w:t>14 Jun 2016</w:t>
            </w:r>
            <w:r>
              <w:br/>
              <w:t>p. 1987‑2003</w:t>
            </w:r>
          </w:p>
        </w:tc>
        <w:tc>
          <w:tcPr>
            <w:tcW w:w="4536" w:type="dxa"/>
          </w:tcPr>
          <w:p w14:paraId="2F05780A" w14:textId="77777777" w:rsidR="00777A41" w:rsidRDefault="008B1727">
            <w:pPr>
              <w:pStyle w:val="Table04Row"/>
            </w:pPr>
            <w:r>
              <w:t>1 Jul 2016 (see r. 2(b))</w:t>
            </w:r>
          </w:p>
        </w:tc>
      </w:tr>
      <w:tr w:rsidR="00777A41" w14:paraId="7B7E86EF" w14:textId="77777777">
        <w:trPr>
          <w:cantSplit/>
          <w:jc w:val="center"/>
        </w:trPr>
        <w:tc>
          <w:tcPr>
            <w:tcW w:w="4253" w:type="dxa"/>
          </w:tcPr>
          <w:p w14:paraId="0D0CC508" w14:textId="77777777" w:rsidR="00777A41" w:rsidRDefault="008B1727">
            <w:pPr>
              <w:pStyle w:val="Table04Row"/>
            </w:pPr>
            <w:r>
              <w:rPr>
                <w:i/>
              </w:rPr>
              <w:t>Transport Regulations Amendment (Fees and Charges) Regulations 2017</w:t>
            </w:r>
            <w:r>
              <w:t xml:space="preserve"> Pt. 2</w:t>
            </w:r>
          </w:p>
        </w:tc>
        <w:tc>
          <w:tcPr>
            <w:tcW w:w="1418" w:type="dxa"/>
          </w:tcPr>
          <w:p w14:paraId="3DEF6998" w14:textId="77777777" w:rsidR="00777A41" w:rsidRDefault="008B1727">
            <w:pPr>
              <w:pStyle w:val="Table04Row"/>
            </w:pPr>
            <w:r>
              <w:t>26 May 2017</w:t>
            </w:r>
            <w:r>
              <w:br/>
              <w:t>p. 2639‑45</w:t>
            </w:r>
          </w:p>
        </w:tc>
        <w:tc>
          <w:tcPr>
            <w:tcW w:w="4536" w:type="dxa"/>
          </w:tcPr>
          <w:p w14:paraId="24B2D412" w14:textId="77777777" w:rsidR="00777A41" w:rsidRDefault="008B1727">
            <w:pPr>
              <w:pStyle w:val="Table04Row"/>
            </w:pPr>
            <w:r>
              <w:t>1 Jul 2017 (see r. 2(b))</w:t>
            </w:r>
          </w:p>
        </w:tc>
      </w:tr>
      <w:tr w:rsidR="00777A41" w14:paraId="70353465" w14:textId="77777777">
        <w:trPr>
          <w:cantSplit/>
          <w:jc w:val="center"/>
        </w:trPr>
        <w:tc>
          <w:tcPr>
            <w:tcW w:w="4253" w:type="dxa"/>
          </w:tcPr>
          <w:p w14:paraId="400B7B35" w14:textId="77777777" w:rsidR="00777A41" w:rsidRDefault="008B1727">
            <w:pPr>
              <w:pStyle w:val="Table04Row"/>
            </w:pPr>
            <w:r>
              <w:rPr>
                <w:i/>
              </w:rPr>
              <w:t>Transport Regulations Amendment (Fees and Charges) Regulations (No. 2) 2018</w:t>
            </w:r>
            <w:r>
              <w:t xml:space="preserve"> Pt. 3</w:t>
            </w:r>
          </w:p>
        </w:tc>
        <w:tc>
          <w:tcPr>
            <w:tcW w:w="1418" w:type="dxa"/>
          </w:tcPr>
          <w:p w14:paraId="138267D0" w14:textId="77777777" w:rsidR="00777A41" w:rsidRDefault="008B1727">
            <w:pPr>
              <w:pStyle w:val="Table04Row"/>
            </w:pPr>
            <w:r>
              <w:t>22 Jun 2018</w:t>
            </w:r>
            <w:r>
              <w:br/>
              <w:t>p. 2184‑93</w:t>
            </w:r>
          </w:p>
        </w:tc>
        <w:tc>
          <w:tcPr>
            <w:tcW w:w="4536" w:type="dxa"/>
          </w:tcPr>
          <w:p w14:paraId="0CD55BF3" w14:textId="77777777" w:rsidR="00777A41" w:rsidRDefault="008B1727">
            <w:pPr>
              <w:pStyle w:val="Table04Row"/>
            </w:pPr>
            <w:r>
              <w:t>1 Jul 2018 (see r. 2(b))</w:t>
            </w:r>
          </w:p>
        </w:tc>
      </w:tr>
      <w:tr w:rsidR="00777A41" w14:paraId="55754EE7" w14:textId="77777777">
        <w:trPr>
          <w:cantSplit/>
          <w:jc w:val="center"/>
        </w:trPr>
        <w:tc>
          <w:tcPr>
            <w:tcW w:w="4253" w:type="dxa"/>
          </w:tcPr>
          <w:p w14:paraId="4427EC98" w14:textId="77777777" w:rsidR="00777A41" w:rsidRDefault="008B1727">
            <w:pPr>
              <w:pStyle w:val="Table04Row"/>
            </w:pPr>
            <w:r>
              <w:rPr>
                <w:i/>
              </w:rPr>
              <w:t>Transport Regulations Amendment (Fees and Charges) Regulations (No. 2) 2019</w:t>
            </w:r>
            <w:r>
              <w:t xml:space="preserve"> Pt. 3</w:t>
            </w:r>
          </w:p>
        </w:tc>
        <w:tc>
          <w:tcPr>
            <w:tcW w:w="1418" w:type="dxa"/>
          </w:tcPr>
          <w:p w14:paraId="4AAC5E42" w14:textId="77777777" w:rsidR="00777A41" w:rsidRDefault="008B1727">
            <w:pPr>
              <w:pStyle w:val="Table04Row"/>
            </w:pPr>
            <w:r>
              <w:t>31 May 2019</w:t>
            </w:r>
            <w:r>
              <w:br/>
              <w:t>p. 1721‑8</w:t>
            </w:r>
          </w:p>
        </w:tc>
        <w:tc>
          <w:tcPr>
            <w:tcW w:w="4536" w:type="dxa"/>
          </w:tcPr>
          <w:p w14:paraId="51A8D80D" w14:textId="77777777" w:rsidR="00777A41" w:rsidRDefault="008B1727">
            <w:pPr>
              <w:pStyle w:val="Table04Row"/>
            </w:pPr>
            <w:r>
              <w:t>1 Jul 2019 (see r. 2(b))</w:t>
            </w:r>
          </w:p>
        </w:tc>
      </w:tr>
      <w:tr w:rsidR="00777A41" w14:paraId="005B5156" w14:textId="77777777">
        <w:trPr>
          <w:cantSplit/>
          <w:jc w:val="center"/>
        </w:trPr>
        <w:tc>
          <w:tcPr>
            <w:tcW w:w="4253" w:type="dxa"/>
          </w:tcPr>
          <w:p w14:paraId="1060C824" w14:textId="77777777" w:rsidR="00777A41" w:rsidRDefault="008B1727">
            <w:pPr>
              <w:pStyle w:val="Table04Row"/>
            </w:pPr>
            <w:r>
              <w:rPr>
                <w:i/>
              </w:rPr>
              <w:t>Transport Regulations Amendment (Fees and Charges) Regulations 2020</w:t>
            </w:r>
            <w:r>
              <w:t xml:space="preserve"> Pt. 3</w:t>
            </w:r>
          </w:p>
        </w:tc>
        <w:tc>
          <w:tcPr>
            <w:tcW w:w="1418" w:type="dxa"/>
          </w:tcPr>
          <w:p w14:paraId="6BEAC6D8" w14:textId="77777777" w:rsidR="00777A41" w:rsidRDefault="008B1727">
            <w:pPr>
              <w:pStyle w:val="Table04Row"/>
            </w:pPr>
            <w:r>
              <w:t>22 May 2020</w:t>
            </w:r>
            <w:r>
              <w:br/>
              <w:t>SL 2020/60</w:t>
            </w:r>
          </w:p>
        </w:tc>
        <w:tc>
          <w:tcPr>
            <w:tcW w:w="4536" w:type="dxa"/>
          </w:tcPr>
          <w:p w14:paraId="28DB4E65" w14:textId="77777777" w:rsidR="00777A41" w:rsidRDefault="008B1727">
            <w:pPr>
              <w:pStyle w:val="Table04Row"/>
            </w:pPr>
            <w:r>
              <w:t>1 Jul 2020 (see r. 2(b))</w:t>
            </w:r>
          </w:p>
        </w:tc>
      </w:tr>
      <w:tr w:rsidR="00777A41" w14:paraId="1631D8FF" w14:textId="77777777">
        <w:trPr>
          <w:cantSplit/>
          <w:jc w:val="center"/>
        </w:trPr>
        <w:tc>
          <w:tcPr>
            <w:tcW w:w="4253" w:type="dxa"/>
          </w:tcPr>
          <w:p w14:paraId="4A4BFF26" w14:textId="77777777" w:rsidR="00777A41" w:rsidRDefault="008B1727">
            <w:pPr>
              <w:pStyle w:val="Table04Row"/>
            </w:pPr>
            <w:r>
              <w:rPr>
                <w:i/>
              </w:rPr>
              <w:t>Transport Regulations Amendment (Fees and Charges) Regulations 2021</w:t>
            </w:r>
            <w:r>
              <w:t xml:space="preserve"> Pt. 4</w:t>
            </w:r>
          </w:p>
        </w:tc>
        <w:tc>
          <w:tcPr>
            <w:tcW w:w="1418" w:type="dxa"/>
          </w:tcPr>
          <w:p w14:paraId="60882367" w14:textId="77777777" w:rsidR="00777A41" w:rsidRDefault="008B1727">
            <w:pPr>
              <w:pStyle w:val="Table04Row"/>
            </w:pPr>
            <w:r>
              <w:t>4 Jun 2021</w:t>
            </w:r>
            <w:r>
              <w:br/>
              <w:t>SL 2021/68</w:t>
            </w:r>
          </w:p>
        </w:tc>
        <w:tc>
          <w:tcPr>
            <w:tcW w:w="4536" w:type="dxa"/>
          </w:tcPr>
          <w:p w14:paraId="61C32366" w14:textId="77777777" w:rsidR="00777A41" w:rsidRDefault="008B1727">
            <w:pPr>
              <w:pStyle w:val="Table04Row"/>
            </w:pPr>
            <w:r>
              <w:t>1 Jul 2021 (see r. 2(b), SL 2021/51 r. 2(b) &amp; SL 2021/50 cl. 2)</w:t>
            </w:r>
          </w:p>
        </w:tc>
      </w:tr>
      <w:tr w:rsidR="00777A41" w14:paraId="25483D3B" w14:textId="77777777">
        <w:trPr>
          <w:cantSplit/>
          <w:jc w:val="center"/>
        </w:trPr>
        <w:tc>
          <w:tcPr>
            <w:tcW w:w="4253" w:type="dxa"/>
          </w:tcPr>
          <w:p w14:paraId="115E796B" w14:textId="77777777" w:rsidR="00777A41" w:rsidRDefault="008B1727">
            <w:pPr>
              <w:pStyle w:val="Table04Row"/>
            </w:pPr>
            <w:r>
              <w:rPr>
                <w:i/>
              </w:rPr>
              <w:t>Transport Regulations Amendment (Mooring Management) Regulations 2021</w:t>
            </w:r>
            <w:r>
              <w:t xml:space="preserve"> Pt. 2</w:t>
            </w:r>
          </w:p>
        </w:tc>
        <w:tc>
          <w:tcPr>
            <w:tcW w:w="1418" w:type="dxa"/>
          </w:tcPr>
          <w:p w14:paraId="7064BBFC" w14:textId="77777777" w:rsidR="00777A41" w:rsidRDefault="008B1727">
            <w:pPr>
              <w:pStyle w:val="Table04Row"/>
            </w:pPr>
            <w:r>
              <w:t>13 Aug 2021</w:t>
            </w:r>
            <w:r>
              <w:br/>
              <w:t>SL 2021/147</w:t>
            </w:r>
          </w:p>
        </w:tc>
        <w:tc>
          <w:tcPr>
            <w:tcW w:w="4536" w:type="dxa"/>
          </w:tcPr>
          <w:p w14:paraId="638CA2A3" w14:textId="77777777" w:rsidR="00777A41" w:rsidRDefault="008B1727">
            <w:pPr>
              <w:pStyle w:val="Table04Row"/>
            </w:pPr>
            <w:r>
              <w:t>28 Sep 2021 (see r. 2(b))</w:t>
            </w:r>
          </w:p>
        </w:tc>
      </w:tr>
      <w:tr w:rsidR="00777A41" w14:paraId="4A803FDF" w14:textId="77777777">
        <w:trPr>
          <w:cantSplit/>
          <w:jc w:val="center"/>
        </w:trPr>
        <w:tc>
          <w:tcPr>
            <w:tcW w:w="4253" w:type="dxa"/>
          </w:tcPr>
          <w:p w14:paraId="5F61B721" w14:textId="77777777" w:rsidR="00777A41" w:rsidRDefault="008B1727">
            <w:pPr>
              <w:pStyle w:val="Table04Row"/>
            </w:pPr>
            <w:r>
              <w:rPr>
                <w:i/>
              </w:rPr>
              <w:t>Transport Regulations Amendment (Waiver and Refund) Regulations 2022</w:t>
            </w:r>
            <w:r>
              <w:t xml:space="preserve"> Pt. 3</w:t>
            </w:r>
          </w:p>
        </w:tc>
        <w:tc>
          <w:tcPr>
            <w:tcW w:w="1418" w:type="dxa"/>
          </w:tcPr>
          <w:p w14:paraId="42BB5DC1" w14:textId="77777777" w:rsidR="00777A41" w:rsidRDefault="008B1727">
            <w:pPr>
              <w:pStyle w:val="Table04Row"/>
            </w:pPr>
            <w:r>
              <w:t>8 Apr 2022</w:t>
            </w:r>
            <w:r>
              <w:br/>
              <w:t>SL 2022/47</w:t>
            </w:r>
          </w:p>
        </w:tc>
        <w:tc>
          <w:tcPr>
            <w:tcW w:w="4536" w:type="dxa"/>
          </w:tcPr>
          <w:p w14:paraId="29089D1E" w14:textId="77777777" w:rsidR="00777A41" w:rsidRDefault="008B1727">
            <w:pPr>
              <w:pStyle w:val="Table04Row"/>
            </w:pPr>
            <w:r>
              <w:t>9 Apr 2022 (see r. 2(b))</w:t>
            </w:r>
          </w:p>
        </w:tc>
      </w:tr>
      <w:tr w:rsidR="00777A41" w14:paraId="349AE237" w14:textId="77777777">
        <w:trPr>
          <w:cantSplit/>
          <w:jc w:val="center"/>
        </w:trPr>
        <w:tc>
          <w:tcPr>
            <w:tcW w:w="4253" w:type="dxa"/>
          </w:tcPr>
          <w:p w14:paraId="351F1BCA" w14:textId="77777777" w:rsidR="00777A41" w:rsidRDefault="008B1727">
            <w:pPr>
              <w:pStyle w:val="Table04Row"/>
            </w:pPr>
            <w:r>
              <w:rPr>
                <w:i/>
              </w:rPr>
              <w:t>Transport Regulations Amendment (Fees and Charges) Regulations 2023</w:t>
            </w:r>
            <w:r>
              <w:t xml:space="preserve"> Pt. 3</w:t>
            </w:r>
          </w:p>
        </w:tc>
        <w:tc>
          <w:tcPr>
            <w:tcW w:w="1418" w:type="dxa"/>
          </w:tcPr>
          <w:p w14:paraId="0579DCB1" w14:textId="77777777" w:rsidR="00777A41" w:rsidRDefault="008B1727">
            <w:pPr>
              <w:pStyle w:val="Table04Row"/>
            </w:pPr>
            <w:r>
              <w:t>19 May 2023</w:t>
            </w:r>
            <w:r>
              <w:br/>
              <w:t>SL 2023/45</w:t>
            </w:r>
          </w:p>
        </w:tc>
        <w:tc>
          <w:tcPr>
            <w:tcW w:w="4536" w:type="dxa"/>
          </w:tcPr>
          <w:p w14:paraId="2F1430A4" w14:textId="77777777" w:rsidR="00777A41" w:rsidRDefault="008B1727">
            <w:pPr>
              <w:pStyle w:val="Table04Row"/>
            </w:pPr>
            <w:r>
              <w:t>1 Jul 2023 (see r. 2(c))</w:t>
            </w:r>
          </w:p>
        </w:tc>
      </w:tr>
      <w:tr w:rsidR="00777A41" w14:paraId="74EEF7AB" w14:textId="77777777">
        <w:trPr>
          <w:cantSplit/>
          <w:jc w:val="center"/>
        </w:trPr>
        <w:tc>
          <w:tcPr>
            <w:tcW w:w="4253" w:type="dxa"/>
          </w:tcPr>
          <w:p w14:paraId="34E51B44" w14:textId="77777777" w:rsidR="00777A41" w:rsidRDefault="008B1727">
            <w:pPr>
              <w:pStyle w:val="Table04Row"/>
            </w:pPr>
            <w:r>
              <w:rPr>
                <w:i/>
                <w:color w:val="FF0000"/>
              </w:rPr>
              <w:t>Transport Regulations Amendment (Fees and Charges) Regulations (No. 2) 2024</w:t>
            </w:r>
            <w:r>
              <w:rPr>
                <w:color w:val="FF0000"/>
              </w:rPr>
              <w:t xml:space="preserve"> Pt. 3</w:t>
            </w:r>
          </w:p>
        </w:tc>
        <w:tc>
          <w:tcPr>
            <w:tcW w:w="1418" w:type="dxa"/>
          </w:tcPr>
          <w:p w14:paraId="5453DDE3" w14:textId="77777777" w:rsidR="00777A41" w:rsidRDefault="008B1727">
            <w:pPr>
              <w:pStyle w:val="Table04Row"/>
            </w:pPr>
            <w:r>
              <w:rPr>
                <w:color w:val="FF0000"/>
              </w:rPr>
              <w:t>1 May 2024</w:t>
            </w:r>
            <w:r>
              <w:rPr>
                <w:color w:val="FF0000"/>
              </w:rPr>
              <w:br/>
              <w:t>SL 2024/57</w:t>
            </w:r>
          </w:p>
        </w:tc>
        <w:tc>
          <w:tcPr>
            <w:tcW w:w="4536" w:type="dxa"/>
          </w:tcPr>
          <w:p w14:paraId="307433AB" w14:textId="77777777" w:rsidR="00777A41" w:rsidRDefault="008B1727">
            <w:pPr>
              <w:pStyle w:val="Table04Row"/>
            </w:pPr>
            <w:r>
              <w:rPr>
                <w:color w:val="FF0000"/>
              </w:rPr>
              <w:t>1 Jul 2024 (see r. 2(b))</w:t>
            </w:r>
          </w:p>
        </w:tc>
      </w:tr>
      <w:tr w:rsidR="00777A41" w14:paraId="113B9390" w14:textId="77777777">
        <w:trPr>
          <w:cantSplit/>
          <w:jc w:val="center"/>
        </w:trPr>
        <w:tc>
          <w:tcPr>
            <w:tcW w:w="4253" w:type="dxa"/>
          </w:tcPr>
          <w:p w14:paraId="0EA03F14" w14:textId="77777777" w:rsidR="00777A41" w:rsidRDefault="008B1727">
            <w:pPr>
              <w:pStyle w:val="Table04Row"/>
            </w:pPr>
            <w:r>
              <w:rPr>
                <w:i/>
                <w:color w:val="FF0000"/>
              </w:rPr>
              <w:t>Transport Regulations Amendment (Mooring Control Areas) Regulations 2024</w:t>
            </w:r>
            <w:r>
              <w:rPr>
                <w:color w:val="FF0000"/>
              </w:rPr>
              <w:t xml:space="preserve"> Pt. 3</w:t>
            </w:r>
          </w:p>
        </w:tc>
        <w:tc>
          <w:tcPr>
            <w:tcW w:w="1418" w:type="dxa"/>
          </w:tcPr>
          <w:p w14:paraId="34A0A1BB" w14:textId="77777777" w:rsidR="00777A41" w:rsidRDefault="008B1727">
            <w:pPr>
              <w:pStyle w:val="Table04Row"/>
            </w:pPr>
            <w:r>
              <w:rPr>
                <w:color w:val="FF0000"/>
              </w:rPr>
              <w:t>1 May 2024</w:t>
            </w:r>
            <w:r>
              <w:rPr>
                <w:color w:val="FF0000"/>
              </w:rPr>
              <w:br/>
              <w:t>SL 2024/69</w:t>
            </w:r>
          </w:p>
        </w:tc>
        <w:tc>
          <w:tcPr>
            <w:tcW w:w="4536" w:type="dxa"/>
          </w:tcPr>
          <w:p w14:paraId="11695702" w14:textId="77777777" w:rsidR="00777A41" w:rsidRDefault="008B1727">
            <w:pPr>
              <w:pStyle w:val="Table04Row"/>
            </w:pPr>
            <w:r>
              <w:rPr>
                <w:color w:val="FF0000"/>
              </w:rPr>
              <w:t>1 Jul 2024 (see r. 2(b))</w:t>
            </w:r>
          </w:p>
        </w:tc>
      </w:tr>
    </w:tbl>
    <w:p w14:paraId="3598B8C1" w14:textId="77777777" w:rsidR="00777A41" w:rsidRDefault="008B1727">
      <w:pPr>
        <w:pStyle w:val="IRegName"/>
      </w:pPr>
      <w:r>
        <w:t>Shipping and Pilotage (Mooring Control Areas)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01E2BB0" w14:textId="77777777">
        <w:trPr>
          <w:cantSplit/>
          <w:jc w:val="center"/>
        </w:trPr>
        <w:tc>
          <w:tcPr>
            <w:tcW w:w="4253" w:type="dxa"/>
          </w:tcPr>
          <w:p w14:paraId="3EF49BDB" w14:textId="77777777" w:rsidR="00777A41" w:rsidRDefault="008B1727">
            <w:pPr>
              <w:pStyle w:val="Table04Row"/>
            </w:pPr>
            <w:r>
              <w:rPr>
                <w:i/>
              </w:rPr>
              <w:t>Shipping and Pilotage (Mooring Control Areas) Regulations 1983</w:t>
            </w:r>
          </w:p>
        </w:tc>
        <w:tc>
          <w:tcPr>
            <w:tcW w:w="1418" w:type="dxa"/>
          </w:tcPr>
          <w:p w14:paraId="490BEEEF" w14:textId="77777777" w:rsidR="00777A41" w:rsidRDefault="008B1727">
            <w:pPr>
              <w:pStyle w:val="Table04Row"/>
            </w:pPr>
            <w:r>
              <w:t>28 Nov 1983</w:t>
            </w:r>
            <w:r>
              <w:br/>
              <w:t>p. 4709‑14</w:t>
            </w:r>
          </w:p>
        </w:tc>
        <w:tc>
          <w:tcPr>
            <w:tcW w:w="4536" w:type="dxa"/>
          </w:tcPr>
          <w:p w14:paraId="69DA2083" w14:textId="77777777" w:rsidR="00777A41" w:rsidRDefault="008B1727">
            <w:pPr>
              <w:pStyle w:val="Table04Row"/>
            </w:pPr>
            <w:r>
              <w:t xml:space="preserve">28 Nov 1983 (see r. 2 and </w:t>
            </w:r>
            <w:r>
              <w:rPr>
                <w:i/>
              </w:rPr>
              <w:t>Gazette</w:t>
            </w:r>
            <w:r>
              <w:t xml:space="preserve"> 28 Nov 1983 p. 4707)</w:t>
            </w:r>
          </w:p>
        </w:tc>
      </w:tr>
      <w:tr w:rsidR="00777A41" w14:paraId="474EEE77" w14:textId="77777777">
        <w:trPr>
          <w:cantSplit/>
          <w:jc w:val="center"/>
        </w:trPr>
        <w:tc>
          <w:tcPr>
            <w:tcW w:w="4253" w:type="dxa"/>
          </w:tcPr>
          <w:p w14:paraId="507EE092" w14:textId="77777777" w:rsidR="00777A41" w:rsidRDefault="008B1727">
            <w:pPr>
              <w:pStyle w:val="Table04Row"/>
            </w:pPr>
            <w:r>
              <w:rPr>
                <w:i/>
              </w:rPr>
              <w:t>Shipping and Pilotage (Mooring Control Areas) Amendment Regulations 1985</w:t>
            </w:r>
          </w:p>
        </w:tc>
        <w:tc>
          <w:tcPr>
            <w:tcW w:w="1418" w:type="dxa"/>
          </w:tcPr>
          <w:p w14:paraId="2E7A0E97" w14:textId="77777777" w:rsidR="00777A41" w:rsidRDefault="008B1727">
            <w:pPr>
              <w:pStyle w:val="Table04Row"/>
            </w:pPr>
            <w:r>
              <w:t>24 May 1985</w:t>
            </w:r>
            <w:r>
              <w:br/>
              <w:t>p. 1765‑6</w:t>
            </w:r>
          </w:p>
        </w:tc>
        <w:tc>
          <w:tcPr>
            <w:tcW w:w="4536" w:type="dxa"/>
          </w:tcPr>
          <w:p w14:paraId="1B8E909F" w14:textId="77777777" w:rsidR="00777A41" w:rsidRDefault="008B1727">
            <w:pPr>
              <w:pStyle w:val="Table04Row"/>
            </w:pPr>
            <w:r>
              <w:t>24 May 1985</w:t>
            </w:r>
          </w:p>
        </w:tc>
      </w:tr>
      <w:tr w:rsidR="00777A41" w14:paraId="55305EE3" w14:textId="77777777">
        <w:trPr>
          <w:cantSplit/>
          <w:jc w:val="center"/>
        </w:trPr>
        <w:tc>
          <w:tcPr>
            <w:tcW w:w="4253" w:type="dxa"/>
          </w:tcPr>
          <w:p w14:paraId="3A1F28BE" w14:textId="77777777" w:rsidR="00777A41" w:rsidRDefault="008B1727">
            <w:pPr>
              <w:pStyle w:val="Table04Row"/>
            </w:pPr>
            <w:r>
              <w:rPr>
                <w:i/>
              </w:rPr>
              <w:t>Shipping and Pilotage (Mooring Control Areas) Amendment Regulations 1993</w:t>
            </w:r>
          </w:p>
        </w:tc>
        <w:tc>
          <w:tcPr>
            <w:tcW w:w="1418" w:type="dxa"/>
          </w:tcPr>
          <w:p w14:paraId="586ACEDF" w14:textId="77777777" w:rsidR="00777A41" w:rsidRDefault="008B1727">
            <w:pPr>
              <w:pStyle w:val="Table04Row"/>
            </w:pPr>
            <w:r>
              <w:t>31 Dec 1993</w:t>
            </w:r>
            <w:r>
              <w:br/>
              <w:t>p. 6910‑11</w:t>
            </w:r>
          </w:p>
        </w:tc>
        <w:tc>
          <w:tcPr>
            <w:tcW w:w="4536" w:type="dxa"/>
          </w:tcPr>
          <w:p w14:paraId="148F36A7" w14:textId="77777777" w:rsidR="00777A41" w:rsidRDefault="008B1727">
            <w:pPr>
              <w:pStyle w:val="Table04Row"/>
            </w:pPr>
            <w:r>
              <w:t>31 Dec 1993</w:t>
            </w:r>
          </w:p>
        </w:tc>
      </w:tr>
      <w:tr w:rsidR="00777A41" w14:paraId="03EEDF1E" w14:textId="77777777">
        <w:trPr>
          <w:cantSplit/>
          <w:jc w:val="center"/>
        </w:trPr>
        <w:tc>
          <w:tcPr>
            <w:tcW w:w="4253" w:type="dxa"/>
          </w:tcPr>
          <w:p w14:paraId="3BB50979" w14:textId="77777777" w:rsidR="00777A41" w:rsidRDefault="008B1727">
            <w:pPr>
              <w:pStyle w:val="Table04Row"/>
            </w:pPr>
            <w:r>
              <w:rPr>
                <w:i/>
              </w:rPr>
              <w:t>Shipping and Pilotage (Mooring Control Areas) Amendment Regulations 1998</w:t>
            </w:r>
          </w:p>
        </w:tc>
        <w:tc>
          <w:tcPr>
            <w:tcW w:w="1418" w:type="dxa"/>
          </w:tcPr>
          <w:p w14:paraId="2B394D16" w14:textId="77777777" w:rsidR="00777A41" w:rsidRDefault="008B1727">
            <w:pPr>
              <w:pStyle w:val="Table04Row"/>
            </w:pPr>
            <w:r>
              <w:t>11 Dec 1998</w:t>
            </w:r>
            <w:r>
              <w:br/>
              <w:t>p. 6650‑1</w:t>
            </w:r>
          </w:p>
        </w:tc>
        <w:tc>
          <w:tcPr>
            <w:tcW w:w="4536" w:type="dxa"/>
          </w:tcPr>
          <w:p w14:paraId="504F0E92" w14:textId="77777777" w:rsidR="00777A41" w:rsidRDefault="008B1727">
            <w:pPr>
              <w:pStyle w:val="Table04Row"/>
            </w:pPr>
            <w:r>
              <w:t>11 Dec 1998 (see r. 2)</w:t>
            </w:r>
          </w:p>
        </w:tc>
      </w:tr>
      <w:tr w:rsidR="00777A41" w14:paraId="51AE41C2" w14:textId="77777777">
        <w:trPr>
          <w:cantSplit/>
          <w:jc w:val="center"/>
        </w:trPr>
        <w:tc>
          <w:tcPr>
            <w:tcW w:w="10207" w:type="dxa"/>
            <w:gridSpan w:val="3"/>
          </w:tcPr>
          <w:p w14:paraId="7DF240D6" w14:textId="77777777" w:rsidR="00777A41" w:rsidRDefault="008B1727">
            <w:pPr>
              <w:pStyle w:val="Table04Row"/>
            </w:pPr>
            <w:r>
              <w:rPr>
                <w:b/>
              </w:rPr>
              <w:t>Reprint 1 as at 8 Aug 2003</w:t>
            </w:r>
          </w:p>
        </w:tc>
      </w:tr>
      <w:tr w:rsidR="00777A41" w14:paraId="14C2CD7F" w14:textId="77777777">
        <w:trPr>
          <w:cantSplit/>
          <w:jc w:val="center"/>
        </w:trPr>
        <w:tc>
          <w:tcPr>
            <w:tcW w:w="4253" w:type="dxa"/>
          </w:tcPr>
          <w:p w14:paraId="251D9E99" w14:textId="77777777" w:rsidR="00777A41" w:rsidRDefault="008B1727">
            <w:pPr>
              <w:pStyle w:val="Table04Row"/>
            </w:pPr>
            <w:r>
              <w:rPr>
                <w:i/>
              </w:rPr>
              <w:t>Shipping and Pilotage (Mooring Control Areas) Amendment Regulations 2011</w:t>
            </w:r>
          </w:p>
        </w:tc>
        <w:tc>
          <w:tcPr>
            <w:tcW w:w="1418" w:type="dxa"/>
          </w:tcPr>
          <w:p w14:paraId="7C5A155E" w14:textId="77777777" w:rsidR="00777A41" w:rsidRDefault="008B1727">
            <w:pPr>
              <w:pStyle w:val="Table04Row"/>
            </w:pPr>
            <w:r>
              <w:t>11 Feb 2011</w:t>
            </w:r>
            <w:r>
              <w:br/>
              <w:t>p. 482‑3</w:t>
            </w:r>
          </w:p>
        </w:tc>
        <w:tc>
          <w:tcPr>
            <w:tcW w:w="4536" w:type="dxa"/>
          </w:tcPr>
          <w:p w14:paraId="26F2A36C" w14:textId="77777777" w:rsidR="00777A41" w:rsidRDefault="008B1727">
            <w:pPr>
              <w:pStyle w:val="Table04Row"/>
            </w:pPr>
            <w:r>
              <w:t>r. 1 &amp; 2: 11 Feb 2011 (see r. 2(a));</w:t>
            </w:r>
          </w:p>
          <w:p w14:paraId="45742BD8" w14:textId="77777777" w:rsidR="00777A41" w:rsidRDefault="008B1727">
            <w:pPr>
              <w:pStyle w:val="Table04Row"/>
            </w:pPr>
            <w:r>
              <w:t>Regulations other than r. 1 &amp; 2: 12 Feb 2011 (see r. 2(b))</w:t>
            </w:r>
          </w:p>
        </w:tc>
      </w:tr>
      <w:tr w:rsidR="00777A41" w14:paraId="06391067" w14:textId="77777777">
        <w:trPr>
          <w:cantSplit/>
          <w:jc w:val="center"/>
        </w:trPr>
        <w:tc>
          <w:tcPr>
            <w:tcW w:w="4253" w:type="dxa"/>
          </w:tcPr>
          <w:p w14:paraId="10523451" w14:textId="77777777" w:rsidR="00777A41" w:rsidRDefault="008B1727">
            <w:pPr>
              <w:pStyle w:val="Table04Row"/>
            </w:pPr>
            <w:r>
              <w:rPr>
                <w:i/>
              </w:rPr>
              <w:t>Shipping and Pilotage (Mooring Control Areas) Amendment Regulations 2012</w:t>
            </w:r>
          </w:p>
        </w:tc>
        <w:tc>
          <w:tcPr>
            <w:tcW w:w="1418" w:type="dxa"/>
          </w:tcPr>
          <w:p w14:paraId="3CADBD3A" w14:textId="77777777" w:rsidR="00777A41" w:rsidRDefault="008B1727">
            <w:pPr>
              <w:pStyle w:val="Table04Row"/>
            </w:pPr>
            <w:r>
              <w:t>14 Feb 2012</w:t>
            </w:r>
            <w:r>
              <w:br/>
              <w:t>p. 669‑70</w:t>
            </w:r>
          </w:p>
        </w:tc>
        <w:tc>
          <w:tcPr>
            <w:tcW w:w="4536" w:type="dxa"/>
          </w:tcPr>
          <w:p w14:paraId="70411D94" w14:textId="77777777" w:rsidR="00777A41" w:rsidRDefault="008B1727">
            <w:pPr>
              <w:pStyle w:val="Table04Row"/>
            </w:pPr>
            <w:r>
              <w:t>r. 1 &amp; 2: 14 Feb 2012 (see r. 2(a));</w:t>
            </w:r>
          </w:p>
          <w:p w14:paraId="0D18A9DC" w14:textId="77777777" w:rsidR="00777A41" w:rsidRDefault="008B1727">
            <w:pPr>
              <w:pStyle w:val="Table04Row"/>
            </w:pPr>
            <w:r>
              <w:t>Regulations other than r. 1 &amp; 2: 15 Feb 2012 (see r. 2(b))</w:t>
            </w:r>
          </w:p>
        </w:tc>
      </w:tr>
      <w:tr w:rsidR="00777A41" w14:paraId="7A43BBF8" w14:textId="77777777">
        <w:trPr>
          <w:cantSplit/>
          <w:jc w:val="center"/>
        </w:trPr>
        <w:tc>
          <w:tcPr>
            <w:tcW w:w="4253" w:type="dxa"/>
          </w:tcPr>
          <w:p w14:paraId="5636EABA" w14:textId="77777777" w:rsidR="00777A41" w:rsidRDefault="008B1727">
            <w:pPr>
              <w:pStyle w:val="Table04Row"/>
            </w:pPr>
            <w:r>
              <w:rPr>
                <w:i/>
              </w:rPr>
              <w:t>Transport Regulations Amendment (Mooring Management) Regulations 2021</w:t>
            </w:r>
            <w:r>
              <w:t xml:space="preserve"> Pt. 3</w:t>
            </w:r>
          </w:p>
        </w:tc>
        <w:tc>
          <w:tcPr>
            <w:tcW w:w="1418" w:type="dxa"/>
          </w:tcPr>
          <w:p w14:paraId="13D7BAF6" w14:textId="77777777" w:rsidR="00777A41" w:rsidRDefault="008B1727">
            <w:pPr>
              <w:pStyle w:val="Table04Row"/>
            </w:pPr>
            <w:r>
              <w:t>13 Aug 2021</w:t>
            </w:r>
            <w:r>
              <w:br/>
              <w:t>SL 2021/147</w:t>
            </w:r>
          </w:p>
        </w:tc>
        <w:tc>
          <w:tcPr>
            <w:tcW w:w="4536" w:type="dxa"/>
          </w:tcPr>
          <w:p w14:paraId="562C3D97" w14:textId="77777777" w:rsidR="00777A41" w:rsidRDefault="008B1727">
            <w:pPr>
              <w:pStyle w:val="Table04Row"/>
            </w:pPr>
            <w:r>
              <w:t>28 Sep 2021 (see r. 2(b))</w:t>
            </w:r>
          </w:p>
        </w:tc>
      </w:tr>
      <w:tr w:rsidR="00777A41" w14:paraId="67C6F880" w14:textId="77777777">
        <w:trPr>
          <w:cantSplit/>
          <w:jc w:val="center"/>
        </w:trPr>
        <w:tc>
          <w:tcPr>
            <w:tcW w:w="4253" w:type="dxa"/>
          </w:tcPr>
          <w:p w14:paraId="138F0B70" w14:textId="77777777" w:rsidR="00777A41" w:rsidRDefault="008B1727">
            <w:pPr>
              <w:pStyle w:val="Table04Row"/>
            </w:pPr>
            <w:r>
              <w:rPr>
                <w:i/>
              </w:rPr>
              <w:t>Transport Regulations Amendment (Waiver and Refund) Regulations 2022</w:t>
            </w:r>
            <w:r>
              <w:t xml:space="preserve"> Pt. 4</w:t>
            </w:r>
          </w:p>
        </w:tc>
        <w:tc>
          <w:tcPr>
            <w:tcW w:w="1418" w:type="dxa"/>
          </w:tcPr>
          <w:p w14:paraId="71B6825B" w14:textId="77777777" w:rsidR="00777A41" w:rsidRDefault="008B1727">
            <w:pPr>
              <w:pStyle w:val="Table04Row"/>
            </w:pPr>
            <w:r>
              <w:t>8 Apr 2022</w:t>
            </w:r>
            <w:r>
              <w:br/>
              <w:t>SL 2022/47</w:t>
            </w:r>
          </w:p>
        </w:tc>
        <w:tc>
          <w:tcPr>
            <w:tcW w:w="4536" w:type="dxa"/>
          </w:tcPr>
          <w:p w14:paraId="01B3BF85" w14:textId="77777777" w:rsidR="00777A41" w:rsidRDefault="008B1727">
            <w:pPr>
              <w:pStyle w:val="Table04Row"/>
            </w:pPr>
            <w:r>
              <w:t>9 Apr 2022 (see r. 2(b))</w:t>
            </w:r>
          </w:p>
        </w:tc>
      </w:tr>
      <w:tr w:rsidR="00777A41" w14:paraId="7303E958" w14:textId="77777777">
        <w:trPr>
          <w:cantSplit/>
          <w:jc w:val="center"/>
        </w:trPr>
        <w:tc>
          <w:tcPr>
            <w:tcW w:w="4253" w:type="dxa"/>
          </w:tcPr>
          <w:p w14:paraId="573846A1" w14:textId="77777777" w:rsidR="00777A41" w:rsidRDefault="008B1727">
            <w:pPr>
              <w:pStyle w:val="Table04Row"/>
            </w:pPr>
            <w:r>
              <w:rPr>
                <w:i/>
                <w:color w:val="FF0000"/>
              </w:rPr>
              <w:t>Transport Regulations Amendment (Mooring Control Areas) Regulations 2024</w:t>
            </w:r>
            <w:r>
              <w:rPr>
                <w:color w:val="FF0000"/>
              </w:rPr>
              <w:t xml:space="preserve"> Pt. 2</w:t>
            </w:r>
          </w:p>
        </w:tc>
        <w:tc>
          <w:tcPr>
            <w:tcW w:w="1418" w:type="dxa"/>
          </w:tcPr>
          <w:p w14:paraId="24FA7032" w14:textId="77777777" w:rsidR="00777A41" w:rsidRDefault="008B1727">
            <w:pPr>
              <w:pStyle w:val="Table04Row"/>
            </w:pPr>
            <w:r>
              <w:rPr>
                <w:color w:val="FF0000"/>
              </w:rPr>
              <w:t>1 May 2024</w:t>
            </w:r>
            <w:r>
              <w:rPr>
                <w:color w:val="FF0000"/>
              </w:rPr>
              <w:br/>
              <w:t>SL 2024/69</w:t>
            </w:r>
          </w:p>
        </w:tc>
        <w:tc>
          <w:tcPr>
            <w:tcW w:w="4536" w:type="dxa"/>
          </w:tcPr>
          <w:p w14:paraId="36AF029C" w14:textId="77777777" w:rsidR="00777A41" w:rsidRDefault="008B1727">
            <w:pPr>
              <w:pStyle w:val="Table04Row"/>
            </w:pPr>
            <w:r>
              <w:rPr>
                <w:color w:val="FF0000"/>
              </w:rPr>
              <w:t>1 Jul 2024 (see r. 2(b))</w:t>
            </w:r>
          </w:p>
        </w:tc>
      </w:tr>
    </w:tbl>
    <w:p w14:paraId="781BCA87" w14:textId="77777777" w:rsidR="00777A41" w:rsidRDefault="008B1727">
      <w:pPr>
        <w:pStyle w:val="IRegName"/>
      </w:pPr>
      <w:r>
        <w:t>Shipping and Pilotage (Ports and Harbours) Regulations 1966</w:t>
      </w:r>
    </w:p>
    <w:p w14:paraId="5D359D18" w14:textId="77777777" w:rsidR="00777A41" w:rsidRDefault="008B1727">
      <w:pPr>
        <w:pStyle w:val="Table04Note"/>
      </w:pPr>
      <w:r>
        <w:t>Formerly “</w:t>
      </w:r>
      <w:r>
        <w:rPr>
          <w:i/>
        </w:rPr>
        <w:t>Ports and Harbours Regulations 1966</w:t>
      </w:r>
      <w:r>
        <w:t xml:space="preserve">”, </w:t>
      </w:r>
      <w:r>
        <w:br/>
        <w:t>“</w:t>
      </w:r>
      <w:r>
        <w:rPr>
          <w:i/>
        </w:rPr>
        <w:t>Ports and Harbours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0C8A998" w14:textId="77777777">
        <w:trPr>
          <w:cantSplit/>
          <w:jc w:val="center"/>
        </w:trPr>
        <w:tc>
          <w:tcPr>
            <w:tcW w:w="4253" w:type="dxa"/>
          </w:tcPr>
          <w:p w14:paraId="6CD88BE4" w14:textId="77777777" w:rsidR="00777A41" w:rsidRDefault="008B1727">
            <w:pPr>
              <w:pStyle w:val="Table04Row"/>
            </w:pPr>
            <w:r>
              <w:rPr>
                <w:i/>
              </w:rPr>
              <w:t>Ports and Harbours Regulations</w:t>
            </w:r>
          </w:p>
        </w:tc>
        <w:tc>
          <w:tcPr>
            <w:tcW w:w="1418" w:type="dxa"/>
          </w:tcPr>
          <w:p w14:paraId="4A7B926D" w14:textId="77777777" w:rsidR="00777A41" w:rsidRDefault="008B1727">
            <w:pPr>
              <w:pStyle w:val="Table04Row"/>
            </w:pPr>
            <w:r>
              <w:t>3 Feb 1966</w:t>
            </w:r>
            <w:r>
              <w:br/>
              <w:t>p. 277‑92</w:t>
            </w:r>
          </w:p>
        </w:tc>
        <w:tc>
          <w:tcPr>
            <w:tcW w:w="4536" w:type="dxa"/>
          </w:tcPr>
          <w:p w14:paraId="01AD4F52" w14:textId="77777777" w:rsidR="00777A41" w:rsidRDefault="008B1727">
            <w:pPr>
              <w:pStyle w:val="Table04Row"/>
            </w:pPr>
            <w:r>
              <w:t>3 Feb 1966</w:t>
            </w:r>
          </w:p>
        </w:tc>
      </w:tr>
      <w:tr w:rsidR="00777A41" w14:paraId="6E1DAECE" w14:textId="77777777">
        <w:trPr>
          <w:cantSplit/>
          <w:jc w:val="center"/>
        </w:trPr>
        <w:tc>
          <w:tcPr>
            <w:tcW w:w="4253" w:type="dxa"/>
          </w:tcPr>
          <w:p w14:paraId="5D1F1DE3" w14:textId="77777777" w:rsidR="00777A41" w:rsidRDefault="008B1727">
            <w:pPr>
              <w:pStyle w:val="Table04Row"/>
            </w:pPr>
            <w:r>
              <w:rPr>
                <w:i/>
              </w:rPr>
              <w:t>Untitled regulations</w:t>
            </w:r>
          </w:p>
        </w:tc>
        <w:tc>
          <w:tcPr>
            <w:tcW w:w="1418" w:type="dxa"/>
          </w:tcPr>
          <w:p w14:paraId="0DCA6D00" w14:textId="77777777" w:rsidR="00777A41" w:rsidRDefault="008B1727">
            <w:pPr>
              <w:pStyle w:val="Table04Row"/>
            </w:pPr>
            <w:r>
              <w:t>3 Oct 1967</w:t>
            </w:r>
            <w:r>
              <w:br/>
              <w:t>p. 2592</w:t>
            </w:r>
          </w:p>
        </w:tc>
        <w:tc>
          <w:tcPr>
            <w:tcW w:w="4536" w:type="dxa"/>
          </w:tcPr>
          <w:p w14:paraId="29C4632E" w14:textId="77777777" w:rsidR="00777A41" w:rsidRDefault="008B1727">
            <w:pPr>
              <w:pStyle w:val="Table04Row"/>
            </w:pPr>
            <w:r>
              <w:t>3 Oct 1967</w:t>
            </w:r>
          </w:p>
        </w:tc>
      </w:tr>
      <w:tr w:rsidR="00777A41" w14:paraId="56358A9A" w14:textId="77777777">
        <w:trPr>
          <w:cantSplit/>
          <w:jc w:val="center"/>
        </w:trPr>
        <w:tc>
          <w:tcPr>
            <w:tcW w:w="4253" w:type="dxa"/>
          </w:tcPr>
          <w:p w14:paraId="03C7FF8A" w14:textId="77777777" w:rsidR="00777A41" w:rsidRDefault="008B1727">
            <w:pPr>
              <w:pStyle w:val="Table04Row"/>
            </w:pPr>
            <w:r>
              <w:rPr>
                <w:i/>
              </w:rPr>
              <w:t>Untitled regulations</w:t>
            </w:r>
          </w:p>
        </w:tc>
        <w:tc>
          <w:tcPr>
            <w:tcW w:w="1418" w:type="dxa"/>
          </w:tcPr>
          <w:p w14:paraId="2AA2F76C" w14:textId="77777777" w:rsidR="00777A41" w:rsidRDefault="008B1727">
            <w:pPr>
              <w:pStyle w:val="Table04Row"/>
            </w:pPr>
            <w:r>
              <w:t>14 Jun 1971</w:t>
            </w:r>
            <w:r>
              <w:br/>
              <w:t>p. 2146</w:t>
            </w:r>
          </w:p>
        </w:tc>
        <w:tc>
          <w:tcPr>
            <w:tcW w:w="4536" w:type="dxa"/>
          </w:tcPr>
          <w:p w14:paraId="48FABD1B" w14:textId="77777777" w:rsidR="00777A41" w:rsidRDefault="008B1727">
            <w:pPr>
              <w:pStyle w:val="Table04Row"/>
            </w:pPr>
            <w:r>
              <w:t xml:space="preserve">15 Jun 1971 (see </w:t>
            </w:r>
            <w:r>
              <w:rPr>
                <w:i/>
              </w:rPr>
              <w:t>Gazette</w:t>
            </w:r>
            <w:r>
              <w:t xml:space="preserve"> 14 Jun 1971 p. 2146)</w:t>
            </w:r>
          </w:p>
        </w:tc>
      </w:tr>
      <w:tr w:rsidR="00777A41" w14:paraId="60452072" w14:textId="77777777">
        <w:trPr>
          <w:cantSplit/>
          <w:jc w:val="center"/>
        </w:trPr>
        <w:tc>
          <w:tcPr>
            <w:tcW w:w="4253" w:type="dxa"/>
          </w:tcPr>
          <w:p w14:paraId="5F130EF5" w14:textId="77777777" w:rsidR="00777A41" w:rsidRDefault="008B1727">
            <w:pPr>
              <w:pStyle w:val="Table04Row"/>
            </w:pPr>
            <w:r>
              <w:rPr>
                <w:i/>
              </w:rPr>
              <w:t>Untitled regulations</w:t>
            </w:r>
          </w:p>
        </w:tc>
        <w:tc>
          <w:tcPr>
            <w:tcW w:w="1418" w:type="dxa"/>
          </w:tcPr>
          <w:p w14:paraId="7931C51C" w14:textId="77777777" w:rsidR="00777A41" w:rsidRDefault="008B1727">
            <w:pPr>
              <w:pStyle w:val="Table04Row"/>
            </w:pPr>
            <w:r>
              <w:t>24 Sep 1971</w:t>
            </w:r>
            <w:r>
              <w:br/>
              <w:t>p. 3580‑1</w:t>
            </w:r>
          </w:p>
        </w:tc>
        <w:tc>
          <w:tcPr>
            <w:tcW w:w="4536" w:type="dxa"/>
          </w:tcPr>
          <w:p w14:paraId="0563C9E6" w14:textId="77777777" w:rsidR="00777A41" w:rsidRDefault="008B1727">
            <w:pPr>
              <w:pStyle w:val="Table04Row"/>
            </w:pPr>
            <w:r>
              <w:t>1 Oct 1971</w:t>
            </w:r>
          </w:p>
        </w:tc>
      </w:tr>
      <w:tr w:rsidR="00777A41" w14:paraId="7174C07A" w14:textId="77777777">
        <w:trPr>
          <w:cantSplit/>
          <w:jc w:val="center"/>
        </w:trPr>
        <w:tc>
          <w:tcPr>
            <w:tcW w:w="4253" w:type="dxa"/>
          </w:tcPr>
          <w:p w14:paraId="56FA8F7A" w14:textId="77777777" w:rsidR="00777A41" w:rsidRDefault="008B1727">
            <w:pPr>
              <w:pStyle w:val="Table04Row"/>
            </w:pPr>
            <w:r>
              <w:rPr>
                <w:i/>
              </w:rPr>
              <w:t>Untitled regulations</w:t>
            </w:r>
          </w:p>
        </w:tc>
        <w:tc>
          <w:tcPr>
            <w:tcW w:w="1418" w:type="dxa"/>
          </w:tcPr>
          <w:p w14:paraId="655F21E5" w14:textId="77777777" w:rsidR="00777A41" w:rsidRDefault="008B1727">
            <w:pPr>
              <w:pStyle w:val="Table04Row"/>
            </w:pPr>
            <w:r>
              <w:t>27 Oct 1971</w:t>
            </w:r>
            <w:r>
              <w:br/>
              <w:t>p. 4155</w:t>
            </w:r>
          </w:p>
        </w:tc>
        <w:tc>
          <w:tcPr>
            <w:tcW w:w="4536" w:type="dxa"/>
          </w:tcPr>
          <w:p w14:paraId="0DA44196" w14:textId="77777777" w:rsidR="00777A41" w:rsidRDefault="008B1727">
            <w:pPr>
              <w:pStyle w:val="Table04Row"/>
            </w:pPr>
            <w:r>
              <w:t>27 Oct 1971</w:t>
            </w:r>
          </w:p>
        </w:tc>
      </w:tr>
      <w:tr w:rsidR="00777A41" w14:paraId="15EED74B" w14:textId="77777777">
        <w:trPr>
          <w:cantSplit/>
          <w:jc w:val="center"/>
        </w:trPr>
        <w:tc>
          <w:tcPr>
            <w:tcW w:w="4253" w:type="dxa"/>
          </w:tcPr>
          <w:p w14:paraId="2708EFE0" w14:textId="77777777" w:rsidR="00777A41" w:rsidRDefault="008B1727">
            <w:pPr>
              <w:pStyle w:val="Table04Row"/>
            </w:pPr>
            <w:r>
              <w:rPr>
                <w:i/>
              </w:rPr>
              <w:t>Untitled regulations</w:t>
            </w:r>
          </w:p>
        </w:tc>
        <w:tc>
          <w:tcPr>
            <w:tcW w:w="1418" w:type="dxa"/>
          </w:tcPr>
          <w:p w14:paraId="1CE7190D" w14:textId="77777777" w:rsidR="00777A41" w:rsidRDefault="008B1727">
            <w:pPr>
              <w:pStyle w:val="Table04Row"/>
            </w:pPr>
            <w:r>
              <w:t>26 Nov 1971</w:t>
            </w:r>
            <w:r>
              <w:br/>
              <w:t>p. 4915</w:t>
            </w:r>
          </w:p>
        </w:tc>
        <w:tc>
          <w:tcPr>
            <w:tcW w:w="4536" w:type="dxa"/>
          </w:tcPr>
          <w:p w14:paraId="68B8D5CC" w14:textId="77777777" w:rsidR="00777A41" w:rsidRDefault="008B1727">
            <w:pPr>
              <w:pStyle w:val="Table04Row"/>
            </w:pPr>
            <w:r>
              <w:t>26 Nov 1971</w:t>
            </w:r>
          </w:p>
        </w:tc>
      </w:tr>
      <w:tr w:rsidR="00777A41" w14:paraId="0F537F29" w14:textId="77777777">
        <w:trPr>
          <w:cantSplit/>
          <w:jc w:val="center"/>
        </w:trPr>
        <w:tc>
          <w:tcPr>
            <w:tcW w:w="4253" w:type="dxa"/>
          </w:tcPr>
          <w:p w14:paraId="06C6061B" w14:textId="77777777" w:rsidR="00777A41" w:rsidRDefault="008B1727">
            <w:pPr>
              <w:pStyle w:val="Table04Row"/>
            </w:pPr>
            <w:r>
              <w:rPr>
                <w:i/>
              </w:rPr>
              <w:t>Untitled regulations</w:t>
            </w:r>
          </w:p>
        </w:tc>
        <w:tc>
          <w:tcPr>
            <w:tcW w:w="1418" w:type="dxa"/>
          </w:tcPr>
          <w:p w14:paraId="75E4F393" w14:textId="77777777" w:rsidR="00777A41" w:rsidRDefault="008B1727">
            <w:pPr>
              <w:pStyle w:val="Table04Row"/>
            </w:pPr>
            <w:r>
              <w:t>22 Feb 1972</w:t>
            </w:r>
            <w:r>
              <w:br/>
              <w:t>p. 407‑8</w:t>
            </w:r>
          </w:p>
        </w:tc>
        <w:tc>
          <w:tcPr>
            <w:tcW w:w="4536" w:type="dxa"/>
          </w:tcPr>
          <w:p w14:paraId="6B615053" w14:textId="77777777" w:rsidR="00777A41" w:rsidRDefault="008B1727">
            <w:pPr>
              <w:pStyle w:val="Table04Row"/>
            </w:pPr>
            <w:r>
              <w:t>22 Feb 1972</w:t>
            </w:r>
          </w:p>
        </w:tc>
      </w:tr>
      <w:tr w:rsidR="00777A41" w14:paraId="1643904B" w14:textId="77777777">
        <w:trPr>
          <w:cantSplit/>
          <w:jc w:val="center"/>
        </w:trPr>
        <w:tc>
          <w:tcPr>
            <w:tcW w:w="4253" w:type="dxa"/>
          </w:tcPr>
          <w:p w14:paraId="1141F6E1" w14:textId="77777777" w:rsidR="00777A41" w:rsidRDefault="008B1727">
            <w:pPr>
              <w:pStyle w:val="Table04Row"/>
            </w:pPr>
            <w:r>
              <w:rPr>
                <w:i/>
              </w:rPr>
              <w:t>Untitled notice under the Metric Conversion Act 1972 s. 6</w:t>
            </w:r>
          </w:p>
        </w:tc>
        <w:tc>
          <w:tcPr>
            <w:tcW w:w="1418" w:type="dxa"/>
          </w:tcPr>
          <w:p w14:paraId="2AA8C4F2" w14:textId="77777777" w:rsidR="00777A41" w:rsidRDefault="008B1727">
            <w:pPr>
              <w:pStyle w:val="Table04Row"/>
            </w:pPr>
            <w:r>
              <w:t>15 Jun 1973</w:t>
            </w:r>
            <w:r>
              <w:br/>
              <w:t>p. 2234‑5</w:t>
            </w:r>
          </w:p>
        </w:tc>
        <w:tc>
          <w:tcPr>
            <w:tcW w:w="4536" w:type="dxa"/>
          </w:tcPr>
          <w:p w14:paraId="27983C07" w14:textId="77777777" w:rsidR="00777A41" w:rsidRDefault="008B1727">
            <w:pPr>
              <w:pStyle w:val="Table04Row"/>
            </w:pPr>
            <w:r>
              <w:t>1 Jul 1973</w:t>
            </w:r>
          </w:p>
        </w:tc>
      </w:tr>
      <w:tr w:rsidR="00777A41" w14:paraId="6FBF95CF" w14:textId="77777777">
        <w:trPr>
          <w:cantSplit/>
          <w:jc w:val="center"/>
        </w:trPr>
        <w:tc>
          <w:tcPr>
            <w:tcW w:w="4253" w:type="dxa"/>
          </w:tcPr>
          <w:p w14:paraId="3903461E" w14:textId="77777777" w:rsidR="00777A41" w:rsidRDefault="008B1727">
            <w:pPr>
              <w:pStyle w:val="Table04Row"/>
            </w:pPr>
            <w:r>
              <w:rPr>
                <w:i/>
              </w:rPr>
              <w:t>Untitled regulations</w:t>
            </w:r>
          </w:p>
        </w:tc>
        <w:tc>
          <w:tcPr>
            <w:tcW w:w="1418" w:type="dxa"/>
          </w:tcPr>
          <w:p w14:paraId="4DA5C191" w14:textId="77777777" w:rsidR="00777A41" w:rsidRDefault="008B1727">
            <w:pPr>
              <w:pStyle w:val="Table04Row"/>
            </w:pPr>
            <w:r>
              <w:t>14 Jun 1974</w:t>
            </w:r>
            <w:r>
              <w:br/>
              <w:t>p. 1911</w:t>
            </w:r>
          </w:p>
        </w:tc>
        <w:tc>
          <w:tcPr>
            <w:tcW w:w="4536" w:type="dxa"/>
          </w:tcPr>
          <w:p w14:paraId="6AFFBB41" w14:textId="77777777" w:rsidR="00777A41" w:rsidRDefault="008B1727">
            <w:pPr>
              <w:pStyle w:val="Table04Row"/>
            </w:pPr>
            <w:r>
              <w:t>14 Jun 1974</w:t>
            </w:r>
          </w:p>
        </w:tc>
      </w:tr>
      <w:tr w:rsidR="00777A41" w14:paraId="105C9FF0" w14:textId="77777777">
        <w:trPr>
          <w:cantSplit/>
          <w:jc w:val="center"/>
        </w:trPr>
        <w:tc>
          <w:tcPr>
            <w:tcW w:w="4253" w:type="dxa"/>
          </w:tcPr>
          <w:p w14:paraId="23E3274D" w14:textId="77777777" w:rsidR="00777A41" w:rsidRDefault="008B1727">
            <w:pPr>
              <w:pStyle w:val="Table04Row"/>
            </w:pPr>
            <w:r>
              <w:rPr>
                <w:i/>
              </w:rPr>
              <w:t>Untitled regulations</w:t>
            </w:r>
          </w:p>
        </w:tc>
        <w:tc>
          <w:tcPr>
            <w:tcW w:w="1418" w:type="dxa"/>
          </w:tcPr>
          <w:p w14:paraId="5C678D9D" w14:textId="77777777" w:rsidR="00777A41" w:rsidRDefault="008B1727">
            <w:pPr>
              <w:pStyle w:val="Table04Row"/>
            </w:pPr>
            <w:r>
              <w:t>14 Feb 1975</w:t>
            </w:r>
            <w:r>
              <w:br/>
              <w:t>p. 571</w:t>
            </w:r>
          </w:p>
        </w:tc>
        <w:tc>
          <w:tcPr>
            <w:tcW w:w="4536" w:type="dxa"/>
          </w:tcPr>
          <w:p w14:paraId="0BB0954F" w14:textId="77777777" w:rsidR="00777A41" w:rsidRDefault="008B1727">
            <w:pPr>
              <w:pStyle w:val="Table04Row"/>
            </w:pPr>
            <w:r>
              <w:t>14 Feb 1975</w:t>
            </w:r>
          </w:p>
        </w:tc>
      </w:tr>
      <w:tr w:rsidR="00777A41" w14:paraId="16BCF817" w14:textId="77777777">
        <w:trPr>
          <w:cantSplit/>
          <w:jc w:val="center"/>
        </w:trPr>
        <w:tc>
          <w:tcPr>
            <w:tcW w:w="4253" w:type="dxa"/>
          </w:tcPr>
          <w:p w14:paraId="4C70826B" w14:textId="77777777" w:rsidR="00777A41" w:rsidRDefault="008B1727">
            <w:pPr>
              <w:pStyle w:val="Table04Row"/>
            </w:pPr>
            <w:r>
              <w:rPr>
                <w:i/>
              </w:rPr>
              <w:t>Untitled regulations</w:t>
            </w:r>
          </w:p>
        </w:tc>
        <w:tc>
          <w:tcPr>
            <w:tcW w:w="1418" w:type="dxa"/>
          </w:tcPr>
          <w:p w14:paraId="1348209C" w14:textId="77777777" w:rsidR="00777A41" w:rsidRDefault="008B1727">
            <w:pPr>
              <w:pStyle w:val="Table04Row"/>
            </w:pPr>
            <w:r>
              <w:t>28 Feb 1975</w:t>
            </w:r>
            <w:r>
              <w:br/>
              <w:t>p. 752‑3</w:t>
            </w:r>
          </w:p>
        </w:tc>
        <w:tc>
          <w:tcPr>
            <w:tcW w:w="4536" w:type="dxa"/>
          </w:tcPr>
          <w:p w14:paraId="5117BD10" w14:textId="77777777" w:rsidR="00777A41" w:rsidRDefault="008B1727">
            <w:pPr>
              <w:pStyle w:val="Table04Row"/>
            </w:pPr>
            <w:r>
              <w:t xml:space="preserve">28 Mar 1975 (see </w:t>
            </w:r>
            <w:r>
              <w:rPr>
                <w:i/>
              </w:rPr>
              <w:t>Gazette</w:t>
            </w:r>
            <w:r>
              <w:t xml:space="preserve"> 28 Feb 1975 p. 752)</w:t>
            </w:r>
          </w:p>
        </w:tc>
      </w:tr>
      <w:tr w:rsidR="00777A41" w14:paraId="17F6BE0E" w14:textId="77777777">
        <w:trPr>
          <w:cantSplit/>
          <w:jc w:val="center"/>
        </w:trPr>
        <w:tc>
          <w:tcPr>
            <w:tcW w:w="4253" w:type="dxa"/>
          </w:tcPr>
          <w:p w14:paraId="6A8645B2" w14:textId="77777777" w:rsidR="00777A41" w:rsidRDefault="008B1727">
            <w:pPr>
              <w:pStyle w:val="Table04Row"/>
            </w:pPr>
            <w:r>
              <w:rPr>
                <w:i/>
              </w:rPr>
              <w:t>Untitled regulations</w:t>
            </w:r>
          </w:p>
        </w:tc>
        <w:tc>
          <w:tcPr>
            <w:tcW w:w="1418" w:type="dxa"/>
          </w:tcPr>
          <w:p w14:paraId="3C2CB879" w14:textId="77777777" w:rsidR="00777A41" w:rsidRDefault="008B1727">
            <w:pPr>
              <w:pStyle w:val="Table04Row"/>
            </w:pPr>
            <w:r>
              <w:t>3 Sep 1976</w:t>
            </w:r>
            <w:r>
              <w:br/>
              <w:t>p. 3298</w:t>
            </w:r>
          </w:p>
        </w:tc>
        <w:tc>
          <w:tcPr>
            <w:tcW w:w="4536" w:type="dxa"/>
          </w:tcPr>
          <w:p w14:paraId="1AADC8A2" w14:textId="77777777" w:rsidR="00777A41" w:rsidRDefault="008B1727">
            <w:pPr>
              <w:pStyle w:val="Table04Row"/>
            </w:pPr>
            <w:r>
              <w:t>3 Sep 1976</w:t>
            </w:r>
          </w:p>
        </w:tc>
      </w:tr>
      <w:tr w:rsidR="00777A41" w14:paraId="54F8C7AD" w14:textId="77777777">
        <w:trPr>
          <w:cantSplit/>
          <w:jc w:val="center"/>
        </w:trPr>
        <w:tc>
          <w:tcPr>
            <w:tcW w:w="4253" w:type="dxa"/>
          </w:tcPr>
          <w:p w14:paraId="6FE5D256" w14:textId="77777777" w:rsidR="00777A41" w:rsidRDefault="008B1727">
            <w:pPr>
              <w:pStyle w:val="Table04Row"/>
            </w:pPr>
            <w:r>
              <w:rPr>
                <w:i/>
              </w:rPr>
              <w:t>Untitled regulations</w:t>
            </w:r>
          </w:p>
        </w:tc>
        <w:tc>
          <w:tcPr>
            <w:tcW w:w="1418" w:type="dxa"/>
          </w:tcPr>
          <w:p w14:paraId="5EC3105F" w14:textId="77777777" w:rsidR="00777A41" w:rsidRDefault="008B1727">
            <w:pPr>
              <w:pStyle w:val="Table04Row"/>
            </w:pPr>
            <w:r>
              <w:t>14 Oct 1977</w:t>
            </w:r>
            <w:r>
              <w:br/>
              <w:t>p. 3704‑5</w:t>
            </w:r>
          </w:p>
        </w:tc>
        <w:tc>
          <w:tcPr>
            <w:tcW w:w="4536" w:type="dxa"/>
          </w:tcPr>
          <w:p w14:paraId="7C57F256" w14:textId="77777777" w:rsidR="00777A41" w:rsidRDefault="008B1727">
            <w:pPr>
              <w:pStyle w:val="Table04Row"/>
            </w:pPr>
            <w:r>
              <w:t>14 Nov 1977</w:t>
            </w:r>
          </w:p>
        </w:tc>
      </w:tr>
      <w:tr w:rsidR="00777A41" w14:paraId="3994BFC3" w14:textId="77777777">
        <w:trPr>
          <w:cantSplit/>
          <w:jc w:val="center"/>
        </w:trPr>
        <w:tc>
          <w:tcPr>
            <w:tcW w:w="4253" w:type="dxa"/>
          </w:tcPr>
          <w:p w14:paraId="67110A31" w14:textId="77777777" w:rsidR="00777A41" w:rsidRDefault="008B1727">
            <w:pPr>
              <w:pStyle w:val="Table04Row"/>
            </w:pPr>
            <w:r>
              <w:rPr>
                <w:i/>
              </w:rPr>
              <w:t>Untitled regulations</w:t>
            </w:r>
          </w:p>
        </w:tc>
        <w:tc>
          <w:tcPr>
            <w:tcW w:w="1418" w:type="dxa"/>
          </w:tcPr>
          <w:p w14:paraId="13C0EB8C" w14:textId="77777777" w:rsidR="00777A41" w:rsidRDefault="008B1727">
            <w:pPr>
              <w:pStyle w:val="Table04Row"/>
            </w:pPr>
            <w:r>
              <w:t>2 Dec 1977</w:t>
            </w:r>
            <w:r>
              <w:br/>
              <w:t>p. 4442</w:t>
            </w:r>
          </w:p>
        </w:tc>
        <w:tc>
          <w:tcPr>
            <w:tcW w:w="4536" w:type="dxa"/>
          </w:tcPr>
          <w:p w14:paraId="6B1902FE" w14:textId="77777777" w:rsidR="00777A41" w:rsidRDefault="008B1727">
            <w:pPr>
              <w:pStyle w:val="Table04Row"/>
            </w:pPr>
            <w:r>
              <w:t>1 Jan 1978</w:t>
            </w:r>
          </w:p>
        </w:tc>
      </w:tr>
      <w:tr w:rsidR="00777A41" w14:paraId="48AC6488" w14:textId="77777777">
        <w:trPr>
          <w:cantSplit/>
          <w:jc w:val="center"/>
        </w:trPr>
        <w:tc>
          <w:tcPr>
            <w:tcW w:w="4253" w:type="dxa"/>
          </w:tcPr>
          <w:p w14:paraId="1A8D6E7D" w14:textId="77777777" w:rsidR="00777A41" w:rsidRDefault="008B1727">
            <w:pPr>
              <w:pStyle w:val="Table04Row"/>
            </w:pPr>
            <w:r>
              <w:rPr>
                <w:i/>
              </w:rPr>
              <w:t>Untitled regulations</w:t>
            </w:r>
          </w:p>
        </w:tc>
        <w:tc>
          <w:tcPr>
            <w:tcW w:w="1418" w:type="dxa"/>
          </w:tcPr>
          <w:p w14:paraId="3ED4724C" w14:textId="77777777" w:rsidR="00777A41" w:rsidRDefault="008B1727">
            <w:pPr>
              <w:pStyle w:val="Table04Row"/>
            </w:pPr>
            <w:r>
              <w:t>10 Nov 1978</w:t>
            </w:r>
            <w:r>
              <w:br/>
              <w:t>p. 4252</w:t>
            </w:r>
          </w:p>
        </w:tc>
        <w:tc>
          <w:tcPr>
            <w:tcW w:w="4536" w:type="dxa"/>
          </w:tcPr>
          <w:p w14:paraId="7731B2FC" w14:textId="77777777" w:rsidR="00777A41" w:rsidRDefault="008B1727">
            <w:pPr>
              <w:pStyle w:val="Table04Row"/>
            </w:pPr>
            <w:r>
              <w:t>1 Dec 1978</w:t>
            </w:r>
          </w:p>
        </w:tc>
      </w:tr>
      <w:tr w:rsidR="00777A41" w14:paraId="3DFAAE10" w14:textId="77777777">
        <w:trPr>
          <w:cantSplit/>
          <w:jc w:val="center"/>
        </w:trPr>
        <w:tc>
          <w:tcPr>
            <w:tcW w:w="4253" w:type="dxa"/>
          </w:tcPr>
          <w:p w14:paraId="1899A055" w14:textId="77777777" w:rsidR="00777A41" w:rsidRDefault="008B1727">
            <w:pPr>
              <w:pStyle w:val="Table04Row"/>
            </w:pPr>
            <w:r>
              <w:rPr>
                <w:i/>
              </w:rPr>
              <w:t>Untitled regulations</w:t>
            </w:r>
          </w:p>
        </w:tc>
        <w:tc>
          <w:tcPr>
            <w:tcW w:w="1418" w:type="dxa"/>
          </w:tcPr>
          <w:p w14:paraId="58A89812" w14:textId="77777777" w:rsidR="00777A41" w:rsidRDefault="008B1727">
            <w:pPr>
              <w:pStyle w:val="Table04Row"/>
            </w:pPr>
            <w:r>
              <w:t>10 Aug 1979</w:t>
            </w:r>
            <w:r>
              <w:br/>
              <w:t>p. 2433</w:t>
            </w:r>
          </w:p>
        </w:tc>
        <w:tc>
          <w:tcPr>
            <w:tcW w:w="4536" w:type="dxa"/>
          </w:tcPr>
          <w:p w14:paraId="56DED769" w14:textId="77777777" w:rsidR="00777A41" w:rsidRDefault="008B1727">
            <w:pPr>
              <w:pStyle w:val="Table04Row"/>
            </w:pPr>
            <w:r>
              <w:t>10 Aug 1979</w:t>
            </w:r>
          </w:p>
        </w:tc>
      </w:tr>
      <w:tr w:rsidR="00777A41" w14:paraId="5233610A" w14:textId="77777777">
        <w:trPr>
          <w:cantSplit/>
          <w:jc w:val="center"/>
        </w:trPr>
        <w:tc>
          <w:tcPr>
            <w:tcW w:w="4253" w:type="dxa"/>
          </w:tcPr>
          <w:p w14:paraId="54F46A43" w14:textId="77777777" w:rsidR="00777A41" w:rsidRDefault="008B1727">
            <w:pPr>
              <w:pStyle w:val="Table04Row"/>
            </w:pPr>
            <w:r>
              <w:rPr>
                <w:i/>
              </w:rPr>
              <w:t>Untitled regulations</w:t>
            </w:r>
          </w:p>
        </w:tc>
        <w:tc>
          <w:tcPr>
            <w:tcW w:w="1418" w:type="dxa"/>
          </w:tcPr>
          <w:p w14:paraId="3F9D6CFF" w14:textId="77777777" w:rsidR="00777A41" w:rsidRDefault="008B1727">
            <w:pPr>
              <w:pStyle w:val="Table04Row"/>
            </w:pPr>
            <w:r>
              <w:t>20 Jun 1980</w:t>
            </w:r>
            <w:r>
              <w:br/>
              <w:t>p. 1832‑4</w:t>
            </w:r>
          </w:p>
        </w:tc>
        <w:tc>
          <w:tcPr>
            <w:tcW w:w="4536" w:type="dxa"/>
          </w:tcPr>
          <w:p w14:paraId="156B589E" w14:textId="77777777" w:rsidR="00777A41" w:rsidRDefault="008B1727">
            <w:pPr>
              <w:pStyle w:val="Table04Row"/>
            </w:pPr>
            <w:r>
              <w:t>1 Jul 1980 (see r. 2)</w:t>
            </w:r>
          </w:p>
        </w:tc>
      </w:tr>
      <w:tr w:rsidR="00777A41" w14:paraId="437DB0DE" w14:textId="77777777">
        <w:trPr>
          <w:cantSplit/>
          <w:jc w:val="center"/>
        </w:trPr>
        <w:tc>
          <w:tcPr>
            <w:tcW w:w="4253" w:type="dxa"/>
          </w:tcPr>
          <w:p w14:paraId="181EACF4" w14:textId="77777777" w:rsidR="00777A41" w:rsidRDefault="008B1727">
            <w:pPr>
              <w:pStyle w:val="Table04Row"/>
            </w:pPr>
            <w:r>
              <w:rPr>
                <w:i/>
              </w:rPr>
              <w:t>Ports and Harbours Amendment Regulations 1980</w:t>
            </w:r>
          </w:p>
        </w:tc>
        <w:tc>
          <w:tcPr>
            <w:tcW w:w="1418" w:type="dxa"/>
          </w:tcPr>
          <w:p w14:paraId="6BDDCAD4" w14:textId="77777777" w:rsidR="00777A41" w:rsidRDefault="008B1727">
            <w:pPr>
              <w:pStyle w:val="Table04Row"/>
            </w:pPr>
            <w:r>
              <w:t>31 Dec 1980</w:t>
            </w:r>
            <w:r>
              <w:br/>
              <w:t>p. 4437</w:t>
            </w:r>
          </w:p>
        </w:tc>
        <w:tc>
          <w:tcPr>
            <w:tcW w:w="4536" w:type="dxa"/>
          </w:tcPr>
          <w:p w14:paraId="36BB1E14" w14:textId="77777777" w:rsidR="00777A41" w:rsidRDefault="008B1727">
            <w:pPr>
              <w:pStyle w:val="Table04Row"/>
            </w:pPr>
            <w:r>
              <w:t>1 Jan 1981 (see r. 2)</w:t>
            </w:r>
          </w:p>
        </w:tc>
      </w:tr>
      <w:tr w:rsidR="00777A41" w14:paraId="5F6158C8" w14:textId="77777777">
        <w:trPr>
          <w:cantSplit/>
          <w:jc w:val="center"/>
        </w:trPr>
        <w:tc>
          <w:tcPr>
            <w:tcW w:w="4253" w:type="dxa"/>
          </w:tcPr>
          <w:p w14:paraId="47F7190D" w14:textId="77777777" w:rsidR="00777A41" w:rsidRDefault="008B1727">
            <w:pPr>
              <w:pStyle w:val="Table04Row"/>
            </w:pPr>
            <w:r>
              <w:rPr>
                <w:i/>
              </w:rPr>
              <w:t>Ports and Harbours Amendment Regulations 1981</w:t>
            </w:r>
          </w:p>
        </w:tc>
        <w:tc>
          <w:tcPr>
            <w:tcW w:w="1418" w:type="dxa"/>
          </w:tcPr>
          <w:p w14:paraId="6D88F0D8" w14:textId="77777777" w:rsidR="00777A41" w:rsidRDefault="008B1727">
            <w:pPr>
              <w:pStyle w:val="Table04Row"/>
            </w:pPr>
            <w:r>
              <w:t>27 Mar 1981</w:t>
            </w:r>
            <w:r>
              <w:br/>
              <w:t>p. 1077</w:t>
            </w:r>
          </w:p>
        </w:tc>
        <w:tc>
          <w:tcPr>
            <w:tcW w:w="4536" w:type="dxa"/>
          </w:tcPr>
          <w:p w14:paraId="398C889A" w14:textId="77777777" w:rsidR="00777A41" w:rsidRDefault="008B1727">
            <w:pPr>
              <w:pStyle w:val="Table04Row"/>
            </w:pPr>
            <w:r>
              <w:t>27 Mar 1981</w:t>
            </w:r>
          </w:p>
        </w:tc>
      </w:tr>
      <w:tr w:rsidR="00777A41" w14:paraId="2710DD8F" w14:textId="77777777">
        <w:trPr>
          <w:cantSplit/>
          <w:jc w:val="center"/>
        </w:trPr>
        <w:tc>
          <w:tcPr>
            <w:tcW w:w="4253" w:type="dxa"/>
          </w:tcPr>
          <w:p w14:paraId="3497CC85" w14:textId="77777777" w:rsidR="00777A41" w:rsidRDefault="008B1727">
            <w:pPr>
              <w:pStyle w:val="Table04Row"/>
            </w:pPr>
            <w:r>
              <w:rPr>
                <w:i/>
              </w:rPr>
              <w:t>Ports and Harbours Amendment Regulations (No. 3) 1981</w:t>
            </w:r>
          </w:p>
        </w:tc>
        <w:tc>
          <w:tcPr>
            <w:tcW w:w="1418" w:type="dxa"/>
          </w:tcPr>
          <w:p w14:paraId="3E8DD851" w14:textId="77777777" w:rsidR="00777A41" w:rsidRDefault="008B1727">
            <w:pPr>
              <w:pStyle w:val="Table04Row"/>
            </w:pPr>
            <w:r>
              <w:t>26 Jun 1981</w:t>
            </w:r>
            <w:r>
              <w:br/>
              <w:t>p. 2417</w:t>
            </w:r>
          </w:p>
        </w:tc>
        <w:tc>
          <w:tcPr>
            <w:tcW w:w="4536" w:type="dxa"/>
          </w:tcPr>
          <w:p w14:paraId="62B078A3" w14:textId="77777777" w:rsidR="00777A41" w:rsidRDefault="008B1727">
            <w:pPr>
              <w:pStyle w:val="Table04Row"/>
            </w:pPr>
            <w:r>
              <w:t>1 Jul 1981 (see r. 2)</w:t>
            </w:r>
          </w:p>
        </w:tc>
      </w:tr>
      <w:tr w:rsidR="00777A41" w14:paraId="030837C0" w14:textId="77777777">
        <w:trPr>
          <w:cantSplit/>
          <w:jc w:val="center"/>
        </w:trPr>
        <w:tc>
          <w:tcPr>
            <w:tcW w:w="4253" w:type="dxa"/>
          </w:tcPr>
          <w:p w14:paraId="4D107058" w14:textId="77777777" w:rsidR="00777A41" w:rsidRDefault="008B1727">
            <w:pPr>
              <w:pStyle w:val="Table04Row"/>
            </w:pPr>
            <w:r>
              <w:rPr>
                <w:i/>
              </w:rPr>
              <w:t>Ports and Harbours Amendment Regulations (No. 2) 1981</w:t>
            </w:r>
          </w:p>
        </w:tc>
        <w:tc>
          <w:tcPr>
            <w:tcW w:w="1418" w:type="dxa"/>
          </w:tcPr>
          <w:p w14:paraId="0AB2BF0E" w14:textId="77777777" w:rsidR="00777A41" w:rsidRDefault="008B1727">
            <w:pPr>
              <w:pStyle w:val="Table04Row"/>
            </w:pPr>
            <w:r>
              <w:t>26 Jun 1981</w:t>
            </w:r>
            <w:r>
              <w:br/>
              <w:t>p. 2417‑19</w:t>
            </w:r>
          </w:p>
        </w:tc>
        <w:tc>
          <w:tcPr>
            <w:tcW w:w="4536" w:type="dxa"/>
          </w:tcPr>
          <w:p w14:paraId="065842D2" w14:textId="77777777" w:rsidR="00777A41" w:rsidRDefault="008B1727">
            <w:pPr>
              <w:pStyle w:val="Table04Row"/>
            </w:pPr>
            <w:r>
              <w:t>1 Jul 1981 (see r. 2)</w:t>
            </w:r>
          </w:p>
        </w:tc>
      </w:tr>
      <w:tr w:rsidR="00777A41" w14:paraId="15E96092" w14:textId="77777777">
        <w:trPr>
          <w:cantSplit/>
          <w:jc w:val="center"/>
        </w:trPr>
        <w:tc>
          <w:tcPr>
            <w:tcW w:w="4253" w:type="dxa"/>
          </w:tcPr>
          <w:p w14:paraId="6D4F82D6" w14:textId="77777777" w:rsidR="00777A41" w:rsidRDefault="008B1727">
            <w:pPr>
              <w:pStyle w:val="Table04Row"/>
            </w:pPr>
            <w:r>
              <w:rPr>
                <w:i/>
              </w:rPr>
              <w:t>Ports and Harbours Amendment Regulations (No. 4) 1981</w:t>
            </w:r>
          </w:p>
        </w:tc>
        <w:tc>
          <w:tcPr>
            <w:tcW w:w="1418" w:type="dxa"/>
          </w:tcPr>
          <w:p w14:paraId="1E5B2D87" w14:textId="77777777" w:rsidR="00777A41" w:rsidRDefault="008B1727">
            <w:pPr>
              <w:pStyle w:val="Table04Row"/>
            </w:pPr>
            <w:r>
              <w:t>28 Aug 1981</w:t>
            </w:r>
            <w:r>
              <w:br/>
              <w:t>p. 3574‑5</w:t>
            </w:r>
          </w:p>
        </w:tc>
        <w:tc>
          <w:tcPr>
            <w:tcW w:w="4536" w:type="dxa"/>
          </w:tcPr>
          <w:p w14:paraId="2AEE6019" w14:textId="77777777" w:rsidR="00777A41" w:rsidRDefault="008B1727">
            <w:pPr>
              <w:pStyle w:val="Table04Row"/>
            </w:pPr>
            <w:r>
              <w:t>1 Sep 1981 (see r. 2)</w:t>
            </w:r>
          </w:p>
        </w:tc>
      </w:tr>
      <w:tr w:rsidR="00777A41" w14:paraId="3CE59072" w14:textId="77777777">
        <w:trPr>
          <w:cantSplit/>
          <w:jc w:val="center"/>
        </w:trPr>
        <w:tc>
          <w:tcPr>
            <w:tcW w:w="4253" w:type="dxa"/>
          </w:tcPr>
          <w:p w14:paraId="352A9170" w14:textId="77777777" w:rsidR="00777A41" w:rsidRDefault="008B1727">
            <w:pPr>
              <w:pStyle w:val="Table04Row"/>
            </w:pPr>
            <w:r>
              <w:rPr>
                <w:i/>
              </w:rPr>
              <w:t>Ports and Harbours Amendment Regulations (No. 6) 1981</w:t>
            </w:r>
          </w:p>
        </w:tc>
        <w:tc>
          <w:tcPr>
            <w:tcW w:w="1418" w:type="dxa"/>
          </w:tcPr>
          <w:p w14:paraId="3D1A4BB5" w14:textId="77777777" w:rsidR="00777A41" w:rsidRDefault="008B1727">
            <w:pPr>
              <w:pStyle w:val="Table04Row"/>
            </w:pPr>
            <w:r>
              <w:t>4 Sep 1981</w:t>
            </w:r>
            <w:r>
              <w:br/>
              <w:t>p. 3859</w:t>
            </w:r>
          </w:p>
        </w:tc>
        <w:tc>
          <w:tcPr>
            <w:tcW w:w="4536" w:type="dxa"/>
          </w:tcPr>
          <w:p w14:paraId="34D72650" w14:textId="77777777" w:rsidR="00777A41" w:rsidRDefault="008B1727">
            <w:pPr>
              <w:pStyle w:val="Table04Row"/>
            </w:pPr>
            <w:r>
              <w:t>4 Sep 1981</w:t>
            </w:r>
          </w:p>
        </w:tc>
      </w:tr>
      <w:tr w:rsidR="00777A41" w14:paraId="6403348D" w14:textId="77777777">
        <w:trPr>
          <w:cantSplit/>
          <w:jc w:val="center"/>
        </w:trPr>
        <w:tc>
          <w:tcPr>
            <w:tcW w:w="4253" w:type="dxa"/>
          </w:tcPr>
          <w:p w14:paraId="4DE346E5" w14:textId="77777777" w:rsidR="00777A41" w:rsidRDefault="008B1727">
            <w:pPr>
              <w:pStyle w:val="Table04Row"/>
            </w:pPr>
            <w:r>
              <w:rPr>
                <w:i/>
              </w:rPr>
              <w:t>Ports and Harbours Amendment Regulations 1982</w:t>
            </w:r>
          </w:p>
        </w:tc>
        <w:tc>
          <w:tcPr>
            <w:tcW w:w="1418" w:type="dxa"/>
          </w:tcPr>
          <w:p w14:paraId="2323A519" w14:textId="77777777" w:rsidR="00777A41" w:rsidRDefault="008B1727">
            <w:pPr>
              <w:pStyle w:val="Table04Row"/>
            </w:pPr>
            <w:r>
              <w:t>21 May 1982</w:t>
            </w:r>
            <w:r>
              <w:br/>
              <w:t>p. 1579</w:t>
            </w:r>
          </w:p>
        </w:tc>
        <w:tc>
          <w:tcPr>
            <w:tcW w:w="4536" w:type="dxa"/>
          </w:tcPr>
          <w:p w14:paraId="298164C2" w14:textId="77777777" w:rsidR="00777A41" w:rsidRDefault="008B1727">
            <w:pPr>
              <w:pStyle w:val="Table04Row"/>
            </w:pPr>
            <w:r>
              <w:t>21 May 1982</w:t>
            </w:r>
          </w:p>
        </w:tc>
      </w:tr>
      <w:tr w:rsidR="00777A41" w14:paraId="4FD852E5" w14:textId="77777777">
        <w:trPr>
          <w:cantSplit/>
          <w:jc w:val="center"/>
        </w:trPr>
        <w:tc>
          <w:tcPr>
            <w:tcW w:w="4253" w:type="dxa"/>
          </w:tcPr>
          <w:p w14:paraId="6A03E966" w14:textId="77777777" w:rsidR="00777A41" w:rsidRDefault="008B1727">
            <w:pPr>
              <w:pStyle w:val="Table04Row"/>
            </w:pPr>
            <w:r>
              <w:rPr>
                <w:i/>
              </w:rPr>
              <w:t>Ports and Harbours Amendment Regulations (No. 2) 1982</w:t>
            </w:r>
          </w:p>
        </w:tc>
        <w:tc>
          <w:tcPr>
            <w:tcW w:w="1418" w:type="dxa"/>
          </w:tcPr>
          <w:p w14:paraId="331DE8A3" w14:textId="77777777" w:rsidR="00777A41" w:rsidRDefault="008B1727">
            <w:pPr>
              <w:pStyle w:val="Table04Row"/>
            </w:pPr>
            <w:r>
              <w:t>2 Jul 1982</w:t>
            </w:r>
            <w:r>
              <w:br/>
              <w:t>p. 2361</w:t>
            </w:r>
          </w:p>
        </w:tc>
        <w:tc>
          <w:tcPr>
            <w:tcW w:w="4536" w:type="dxa"/>
          </w:tcPr>
          <w:p w14:paraId="1D72955A" w14:textId="77777777" w:rsidR="00777A41" w:rsidRDefault="008B1727">
            <w:pPr>
              <w:pStyle w:val="Table04Row"/>
            </w:pPr>
            <w:r>
              <w:t>2 Jul 1982</w:t>
            </w:r>
          </w:p>
        </w:tc>
      </w:tr>
      <w:tr w:rsidR="00777A41" w14:paraId="4C8AA11B" w14:textId="77777777">
        <w:trPr>
          <w:cantSplit/>
          <w:jc w:val="center"/>
        </w:trPr>
        <w:tc>
          <w:tcPr>
            <w:tcW w:w="4253" w:type="dxa"/>
          </w:tcPr>
          <w:p w14:paraId="38F0F3AF" w14:textId="77777777" w:rsidR="00777A41" w:rsidRDefault="008B1727">
            <w:pPr>
              <w:pStyle w:val="Table04Row"/>
            </w:pPr>
            <w:r>
              <w:rPr>
                <w:i/>
              </w:rPr>
              <w:t>Ports and Harbours Amendment Regulations (No. 4) 1982</w:t>
            </w:r>
          </w:p>
        </w:tc>
        <w:tc>
          <w:tcPr>
            <w:tcW w:w="1418" w:type="dxa"/>
          </w:tcPr>
          <w:p w14:paraId="0EC147E9" w14:textId="77777777" w:rsidR="00777A41" w:rsidRDefault="008B1727">
            <w:pPr>
              <w:pStyle w:val="Table04Row"/>
            </w:pPr>
            <w:r>
              <w:t>9 Jul 1982</w:t>
            </w:r>
            <w:r>
              <w:br/>
              <w:t>p. 2512‑13</w:t>
            </w:r>
          </w:p>
        </w:tc>
        <w:tc>
          <w:tcPr>
            <w:tcW w:w="4536" w:type="dxa"/>
          </w:tcPr>
          <w:p w14:paraId="27F06620" w14:textId="77777777" w:rsidR="00777A41" w:rsidRDefault="008B1727">
            <w:pPr>
              <w:pStyle w:val="Table04Row"/>
            </w:pPr>
            <w:r>
              <w:t>9 Jul 1982</w:t>
            </w:r>
          </w:p>
        </w:tc>
      </w:tr>
      <w:tr w:rsidR="00777A41" w14:paraId="66379672" w14:textId="77777777">
        <w:trPr>
          <w:cantSplit/>
          <w:jc w:val="center"/>
        </w:trPr>
        <w:tc>
          <w:tcPr>
            <w:tcW w:w="4253" w:type="dxa"/>
          </w:tcPr>
          <w:p w14:paraId="7D536D95" w14:textId="77777777" w:rsidR="00777A41" w:rsidRDefault="008B1727">
            <w:pPr>
              <w:pStyle w:val="Table04Row"/>
            </w:pPr>
            <w:r>
              <w:rPr>
                <w:i/>
              </w:rPr>
              <w:t>Ports and Harbours Amendment Regulations (No. 3) 1982</w:t>
            </w:r>
          </w:p>
        </w:tc>
        <w:tc>
          <w:tcPr>
            <w:tcW w:w="1418" w:type="dxa"/>
          </w:tcPr>
          <w:p w14:paraId="049FF919" w14:textId="77777777" w:rsidR="00777A41" w:rsidRDefault="008B1727">
            <w:pPr>
              <w:pStyle w:val="Table04Row"/>
            </w:pPr>
            <w:r>
              <w:t>13 Aug 1982</w:t>
            </w:r>
            <w:r>
              <w:br/>
              <w:t>p. 3141</w:t>
            </w:r>
          </w:p>
        </w:tc>
        <w:tc>
          <w:tcPr>
            <w:tcW w:w="4536" w:type="dxa"/>
          </w:tcPr>
          <w:p w14:paraId="0823F340" w14:textId="77777777" w:rsidR="00777A41" w:rsidRDefault="008B1727">
            <w:pPr>
              <w:pStyle w:val="Table04Row"/>
            </w:pPr>
            <w:r>
              <w:t>13 Aug 1982</w:t>
            </w:r>
          </w:p>
        </w:tc>
      </w:tr>
      <w:tr w:rsidR="00777A41" w14:paraId="15291DCD" w14:textId="77777777">
        <w:trPr>
          <w:cantSplit/>
          <w:jc w:val="center"/>
        </w:trPr>
        <w:tc>
          <w:tcPr>
            <w:tcW w:w="4253" w:type="dxa"/>
          </w:tcPr>
          <w:p w14:paraId="7D937617" w14:textId="77777777" w:rsidR="00777A41" w:rsidRDefault="008B1727">
            <w:pPr>
              <w:pStyle w:val="Table04Row"/>
            </w:pPr>
            <w:r>
              <w:rPr>
                <w:i/>
              </w:rPr>
              <w:t>Ports and Harbours Amendment Regulations (No. 5) 1982</w:t>
            </w:r>
          </w:p>
        </w:tc>
        <w:tc>
          <w:tcPr>
            <w:tcW w:w="1418" w:type="dxa"/>
          </w:tcPr>
          <w:p w14:paraId="1D265907" w14:textId="77777777" w:rsidR="00777A41" w:rsidRDefault="008B1727">
            <w:pPr>
              <w:pStyle w:val="Table04Row"/>
            </w:pPr>
            <w:r>
              <w:t>10 Dec 1982</w:t>
            </w:r>
            <w:r>
              <w:br/>
              <w:t>p. 4799</w:t>
            </w:r>
          </w:p>
        </w:tc>
        <w:tc>
          <w:tcPr>
            <w:tcW w:w="4536" w:type="dxa"/>
          </w:tcPr>
          <w:p w14:paraId="63322101" w14:textId="77777777" w:rsidR="00777A41" w:rsidRDefault="008B1727">
            <w:pPr>
              <w:pStyle w:val="Table04Row"/>
            </w:pPr>
            <w:r>
              <w:t>10 Dec 1982</w:t>
            </w:r>
          </w:p>
        </w:tc>
      </w:tr>
      <w:tr w:rsidR="00777A41" w14:paraId="4878E7AA" w14:textId="77777777">
        <w:trPr>
          <w:cantSplit/>
          <w:jc w:val="center"/>
        </w:trPr>
        <w:tc>
          <w:tcPr>
            <w:tcW w:w="4253" w:type="dxa"/>
          </w:tcPr>
          <w:p w14:paraId="6568ED4E" w14:textId="77777777" w:rsidR="00777A41" w:rsidRDefault="008B1727">
            <w:pPr>
              <w:pStyle w:val="Table04Row"/>
            </w:pPr>
            <w:r>
              <w:rPr>
                <w:i/>
              </w:rPr>
              <w:t>Ports and Harbours Amendment Regulations 1983</w:t>
            </w:r>
          </w:p>
        </w:tc>
        <w:tc>
          <w:tcPr>
            <w:tcW w:w="1418" w:type="dxa"/>
          </w:tcPr>
          <w:p w14:paraId="0564AD25" w14:textId="77777777" w:rsidR="00777A41" w:rsidRDefault="008B1727">
            <w:pPr>
              <w:pStyle w:val="Table04Row"/>
            </w:pPr>
            <w:r>
              <w:t>5 Aug 1983</w:t>
            </w:r>
            <w:r>
              <w:br/>
              <w:t>p. 2837‑9</w:t>
            </w:r>
          </w:p>
        </w:tc>
        <w:tc>
          <w:tcPr>
            <w:tcW w:w="4536" w:type="dxa"/>
          </w:tcPr>
          <w:p w14:paraId="025315D3" w14:textId="77777777" w:rsidR="00777A41" w:rsidRDefault="008B1727">
            <w:pPr>
              <w:pStyle w:val="Table04Row"/>
            </w:pPr>
            <w:r>
              <w:t>5 Aug 1983</w:t>
            </w:r>
          </w:p>
        </w:tc>
      </w:tr>
      <w:tr w:rsidR="00777A41" w14:paraId="49D5589E" w14:textId="77777777">
        <w:trPr>
          <w:cantSplit/>
          <w:jc w:val="center"/>
        </w:trPr>
        <w:tc>
          <w:tcPr>
            <w:tcW w:w="4253" w:type="dxa"/>
          </w:tcPr>
          <w:p w14:paraId="615C3E73" w14:textId="77777777" w:rsidR="00777A41" w:rsidRDefault="008B1727">
            <w:pPr>
              <w:pStyle w:val="Table04Row"/>
            </w:pPr>
            <w:r>
              <w:rPr>
                <w:i/>
              </w:rPr>
              <w:t>Ports and Harbours Amendment Regulations 1984</w:t>
            </w:r>
          </w:p>
        </w:tc>
        <w:tc>
          <w:tcPr>
            <w:tcW w:w="1418" w:type="dxa"/>
          </w:tcPr>
          <w:p w14:paraId="2AD49C84" w14:textId="77777777" w:rsidR="00777A41" w:rsidRDefault="008B1727">
            <w:pPr>
              <w:pStyle w:val="Table04Row"/>
            </w:pPr>
            <w:r>
              <w:t>17 Feb 1984</w:t>
            </w:r>
            <w:r>
              <w:br/>
              <w:t>p. 434‑5</w:t>
            </w:r>
          </w:p>
        </w:tc>
        <w:tc>
          <w:tcPr>
            <w:tcW w:w="4536" w:type="dxa"/>
          </w:tcPr>
          <w:p w14:paraId="39854C85" w14:textId="77777777" w:rsidR="00777A41" w:rsidRDefault="008B1727">
            <w:pPr>
              <w:pStyle w:val="Table04Row"/>
            </w:pPr>
            <w:r>
              <w:t>17 Feb 1984</w:t>
            </w:r>
          </w:p>
        </w:tc>
      </w:tr>
      <w:tr w:rsidR="00777A41" w14:paraId="1F159C88" w14:textId="77777777">
        <w:trPr>
          <w:cantSplit/>
          <w:jc w:val="center"/>
        </w:trPr>
        <w:tc>
          <w:tcPr>
            <w:tcW w:w="4253" w:type="dxa"/>
          </w:tcPr>
          <w:p w14:paraId="18B5781F" w14:textId="77777777" w:rsidR="00777A41" w:rsidRDefault="008B1727">
            <w:pPr>
              <w:pStyle w:val="Table04Row"/>
            </w:pPr>
            <w:r>
              <w:rPr>
                <w:i/>
              </w:rPr>
              <w:t>Ports and Harbours Amendment Regulations (No. 2) 1984</w:t>
            </w:r>
          </w:p>
        </w:tc>
        <w:tc>
          <w:tcPr>
            <w:tcW w:w="1418" w:type="dxa"/>
          </w:tcPr>
          <w:p w14:paraId="04CE051F" w14:textId="77777777" w:rsidR="00777A41" w:rsidRDefault="008B1727">
            <w:pPr>
              <w:pStyle w:val="Table04Row"/>
            </w:pPr>
            <w:r>
              <w:t>29 Jun 1984</w:t>
            </w:r>
            <w:r>
              <w:br/>
              <w:t>p. 1760</w:t>
            </w:r>
          </w:p>
        </w:tc>
        <w:tc>
          <w:tcPr>
            <w:tcW w:w="4536" w:type="dxa"/>
          </w:tcPr>
          <w:p w14:paraId="6EA73127" w14:textId="77777777" w:rsidR="00777A41" w:rsidRDefault="008B1727">
            <w:pPr>
              <w:pStyle w:val="Table04Row"/>
            </w:pPr>
            <w:r>
              <w:t>29 Jun 1984</w:t>
            </w:r>
          </w:p>
        </w:tc>
      </w:tr>
      <w:tr w:rsidR="00777A41" w14:paraId="6F1294EA" w14:textId="77777777">
        <w:trPr>
          <w:cantSplit/>
          <w:jc w:val="center"/>
        </w:trPr>
        <w:tc>
          <w:tcPr>
            <w:tcW w:w="4253" w:type="dxa"/>
          </w:tcPr>
          <w:p w14:paraId="1B22CE86" w14:textId="77777777" w:rsidR="00777A41" w:rsidRDefault="008B1727">
            <w:pPr>
              <w:pStyle w:val="Table04Row"/>
            </w:pPr>
            <w:r>
              <w:rPr>
                <w:i/>
              </w:rPr>
              <w:t>Ports and Harbours Amendment Regulations (No. 3) 1984</w:t>
            </w:r>
          </w:p>
        </w:tc>
        <w:tc>
          <w:tcPr>
            <w:tcW w:w="1418" w:type="dxa"/>
          </w:tcPr>
          <w:p w14:paraId="2159983D" w14:textId="77777777" w:rsidR="00777A41" w:rsidRDefault="008B1727">
            <w:pPr>
              <w:pStyle w:val="Table04Row"/>
            </w:pPr>
            <w:r>
              <w:t>12 Oct 1984</w:t>
            </w:r>
            <w:r>
              <w:br/>
              <w:t>p. 3270‑3 (erratum 26 Oct 1984 p. 3459)</w:t>
            </w:r>
          </w:p>
        </w:tc>
        <w:tc>
          <w:tcPr>
            <w:tcW w:w="4536" w:type="dxa"/>
          </w:tcPr>
          <w:p w14:paraId="0532206C" w14:textId="77777777" w:rsidR="00777A41" w:rsidRDefault="008B1727">
            <w:pPr>
              <w:pStyle w:val="Table04Row"/>
            </w:pPr>
            <w:r>
              <w:t>12 Oct 1984</w:t>
            </w:r>
          </w:p>
        </w:tc>
      </w:tr>
      <w:tr w:rsidR="00777A41" w14:paraId="3BBB17D7" w14:textId="77777777">
        <w:trPr>
          <w:cantSplit/>
          <w:jc w:val="center"/>
        </w:trPr>
        <w:tc>
          <w:tcPr>
            <w:tcW w:w="4253" w:type="dxa"/>
          </w:tcPr>
          <w:p w14:paraId="36E7D25D" w14:textId="77777777" w:rsidR="00777A41" w:rsidRDefault="008B1727">
            <w:pPr>
              <w:pStyle w:val="Table04Row"/>
            </w:pPr>
            <w:r>
              <w:rPr>
                <w:i/>
              </w:rPr>
              <w:t>Ports and Harbours Amendment Regulations 1985</w:t>
            </w:r>
          </w:p>
        </w:tc>
        <w:tc>
          <w:tcPr>
            <w:tcW w:w="1418" w:type="dxa"/>
          </w:tcPr>
          <w:p w14:paraId="767E0F46" w14:textId="77777777" w:rsidR="00777A41" w:rsidRDefault="008B1727">
            <w:pPr>
              <w:pStyle w:val="Table04Row"/>
            </w:pPr>
            <w:r>
              <w:t>28 Jun 1985</w:t>
            </w:r>
            <w:r>
              <w:br/>
              <w:t>p. 2318‑19</w:t>
            </w:r>
          </w:p>
        </w:tc>
        <w:tc>
          <w:tcPr>
            <w:tcW w:w="4536" w:type="dxa"/>
          </w:tcPr>
          <w:p w14:paraId="5D1CFA4C" w14:textId="77777777" w:rsidR="00777A41" w:rsidRDefault="008B1727">
            <w:pPr>
              <w:pStyle w:val="Table04Row"/>
            </w:pPr>
            <w:r>
              <w:t>1 Jul 1985 (see r. 2)</w:t>
            </w:r>
          </w:p>
        </w:tc>
      </w:tr>
      <w:tr w:rsidR="00777A41" w14:paraId="7D8169E9" w14:textId="77777777">
        <w:trPr>
          <w:cantSplit/>
          <w:jc w:val="center"/>
        </w:trPr>
        <w:tc>
          <w:tcPr>
            <w:tcW w:w="4253" w:type="dxa"/>
          </w:tcPr>
          <w:p w14:paraId="138E71F8" w14:textId="77777777" w:rsidR="00777A41" w:rsidRDefault="008B1727">
            <w:pPr>
              <w:pStyle w:val="Table04Row"/>
            </w:pPr>
            <w:r>
              <w:rPr>
                <w:i/>
              </w:rPr>
              <w:t>Ports and Harbours Amendment Regulations (No. 2) 1985</w:t>
            </w:r>
          </w:p>
        </w:tc>
        <w:tc>
          <w:tcPr>
            <w:tcW w:w="1418" w:type="dxa"/>
          </w:tcPr>
          <w:p w14:paraId="5AB6E8EB" w14:textId="77777777" w:rsidR="00777A41" w:rsidRDefault="008B1727">
            <w:pPr>
              <w:pStyle w:val="Table04Row"/>
            </w:pPr>
            <w:r>
              <w:t>30 Aug 1985</w:t>
            </w:r>
            <w:r>
              <w:br/>
              <w:t>p. 3079‑80</w:t>
            </w:r>
          </w:p>
        </w:tc>
        <w:tc>
          <w:tcPr>
            <w:tcW w:w="4536" w:type="dxa"/>
          </w:tcPr>
          <w:p w14:paraId="3612778F" w14:textId="77777777" w:rsidR="00777A41" w:rsidRDefault="008B1727">
            <w:pPr>
              <w:pStyle w:val="Table04Row"/>
            </w:pPr>
            <w:r>
              <w:t>2 Sep 1985 (see r. 2)</w:t>
            </w:r>
          </w:p>
        </w:tc>
      </w:tr>
      <w:tr w:rsidR="00777A41" w14:paraId="24E4E0E4" w14:textId="77777777">
        <w:trPr>
          <w:cantSplit/>
          <w:jc w:val="center"/>
        </w:trPr>
        <w:tc>
          <w:tcPr>
            <w:tcW w:w="4253" w:type="dxa"/>
          </w:tcPr>
          <w:p w14:paraId="68C8FBFD" w14:textId="77777777" w:rsidR="00777A41" w:rsidRDefault="008B1727">
            <w:pPr>
              <w:pStyle w:val="Table04Row"/>
            </w:pPr>
            <w:r>
              <w:rPr>
                <w:i/>
              </w:rPr>
              <w:t>Ports and Harbours Amendment Regulations (No. 3) 1985</w:t>
            </w:r>
          </w:p>
        </w:tc>
        <w:tc>
          <w:tcPr>
            <w:tcW w:w="1418" w:type="dxa"/>
          </w:tcPr>
          <w:p w14:paraId="01780BEE" w14:textId="77777777" w:rsidR="00777A41" w:rsidRDefault="008B1727">
            <w:pPr>
              <w:pStyle w:val="Table04Row"/>
            </w:pPr>
            <w:r>
              <w:t>10 Jan 1986</w:t>
            </w:r>
            <w:r>
              <w:br/>
              <w:t>p. 88</w:t>
            </w:r>
          </w:p>
        </w:tc>
        <w:tc>
          <w:tcPr>
            <w:tcW w:w="4536" w:type="dxa"/>
          </w:tcPr>
          <w:p w14:paraId="756E55F7" w14:textId="77777777" w:rsidR="00777A41" w:rsidRDefault="008B1727">
            <w:pPr>
              <w:pStyle w:val="Table04Row"/>
            </w:pPr>
            <w:r>
              <w:t>10 Jan 1986</w:t>
            </w:r>
          </w:p>
        </w:tc>
      </w:tr>
      <w:tr w:rsidR="00777A41" w14:paraId="6DFC4010" w14:textId="77777777">
        <w:trPr>
          <w:cantSplit/>
          <w:jc w:val="center"/>
        </w:trPr>
        <w:tc>
          <w:tcPr>
            <w:tcW w:w="4253" w:type="dxa"/>
          </w:tcPr>
          <w:p w14:paraId="7B944917" w14:textId="77777777" w:rsidR="00777A41" w:rsidRDefault="008B1727">
            <w:pPr>
              <w:pStyle w:val="Table04Row"/>
            </w:pPr>
            <w:r>
              <w:rPr>
                <w:i/>
              </w:rPr>
              <w:t>Ports and Harbours Amendment Regulations 1986</w:t>
            </w:r>
          </w:p>
        </w:tc>
        <w:tc>
          <w:tcPr>
            <w:tcW w:w="1418" w:type="dxa"/>
          </w:tcPr>
          <w:p w14:paraId="02C4F564" w14:textId="77777777" w:rsidR="00777A41" w:rsidRDefault="008B1727">
            <w:pPr>
              <w:pStyle w:val="Table04Row"/>
            </w:pPr>
            <w:r>
              <w:t>8 Aug 1986</w:t>
            </w:r>
            <w:r>
              <w:br/>
              <w:t>p. 2831‑3</w:t>
            </w:r>
          </w:p>
        </w:tc>
        <w:tc>
          <w:tcPr>
            <w:tcW w:w="4536" w:type="dxa"/>
          </w:tcPr>
          <w:p w14:paraId="59069E85" w14:textId="77777777" w:rsidR="00777A41" w:rsidRDefault="008B1727">
            <w:pPr>
              <w:pStyle w:val="Table04Row"/>
            </w:pPr>
            <w:r>
              <w:t>8 Aug 1986</w:t>
            </w:r>
          </w:p>
        </w:tc>
      </w:tr>
      <w:tr w:rsidR="00777A41" w14:paraId="1F75604C" w14:textId="77777777">
        <w:trPr>
          <w:cantSplit/>
          <w:jc w:val="center"/>
        </w:trPr>
        <w:tc>
          <w:tcPr>
            <w:tcW w:w="4253" w:type="dxa"/>
          </w:tcPr>
          <w:p w14:paraId="01329E4D" w14:textId="77777777" w:rsidR="00777A41" w:rsidRDefault="008B1727">
            <w:pPr>
              <w:pStyle w:val="Table04Row"/>
            </w:pPr>
            <w:r>
              <w:rPr>
                <w:i/>
              </w:rPr>
              <w:t>Ports and Harbours Amendment Regulations (No. 2) 1987</w:t>
            </w:r>
          </w:p>
        </w:tc>
        <w:tc>
          <w:tcPr>
            <w:tcW w:w="1418" w:type="dxa"/>
          </w:tcPr>
          <w:p w14:paraId="0DEFA673" w14:textId="77777777" w:rsidR="00777A41" w:rsidRDefault="008B1727">
            <w:pPr>
              <w:pStyle w:val="Table04Row"/>
            </w:pPr>
            <w:r>
              <w:t>16 Oct 1987</w:t>
            </w:r>
            <w:r>
              <w:br/>
              <w:t>p. 3896‑8</w:t>
            </w:r>
          </w:p>
        </w:tc>
        <w:tc>
          <w:tcPr>
            <w:tcW w:w="4536" w:type="dxa"/>
          </w:tcPr>
          <w:p w14:paraId="3DD13F47" w14:textId="77777777" w:rsidR="00777A41" w:rsidRDefault="008B1727">
            <w:pPr>
              <w:pStyle w:val="Table04Row"/>
            </w:pPr>
            <w:r>
              <w:t>16 Oct 1987</w:t>
            </w:r>
          </w:p>
        </w:tc>
      </w:tr>
      <w:tr w:rsidR="00777A41" w14:paraId="421E9FC4" w14:textId="77777777">
        <w:trPr>
          <w:cantSplit/>
          <w:jc w:val="center"/>
        </w:trPr>
        <w:tc>
          <w:tcPr>
            <w:tcW w:w="4253" w:type="dxa"/>
          </w:tcPr>
          <w:p w14:paraId="74FC0924" w14:textId="77777777" w:rsidR="00777A41" w:rsidRDefault="008B1727">
            <w:pPr>
              <w:pStyle w:val="Table04Row"/>
            </w:pPr>
            <w:r>
              <w:rPr>
                <w:i/>
              </w:rPr>
              <w:t>Ports and Harbours Amendment Regulations 1987</w:t>
            </w:r>
          </w:p>
        </w:tc>
        <w:tc>
          <w:tcPr>
            <w:tcW w:w="1418" w:type="dxa"/>
          </w:tcPr>
          <w:p w14:paraId="03F79980" w14:textId="77777777" w:rsidR="00777A41" w:rsidRDefault="008B1727">
            <w:pPr>
              <w:pStyle w:val="Table04Row"/>
            </w:pPr>
            <w:r>
              <w:t>23 Oct 1987</w:t>
            </w:r>
            <w:r>
              <w:br/>
              <w:t>p. 3942‑3 (erratum 13 Nov 1987 p. 4146)</w:t>
            </w:r>
          </w:p>
        </w:tc>
        <w:tc>
          <w:tcPr>
            <w:tcW w:w="4536" w:type="dxa"/>
          </w:tcPr>
          <w:p w14:paraId="4CC87ADF" w14:textId="77777777" w:rsidR="00777A41" w:rsidRDefault="008B1727">
            <w:pPr>
              <w:pStyle w:val="Table04Row"/>
            </w:pPr>
            <w:r>
              <w:t>23 Oct 1987</w:t>
            </w:r>
          </w:p>
        </w:tc>
      </w:tr>
      <w:tr w:rsidR="00777A41" w14:paraId="37034996" w14:textId="77777777">
        <w:trPr>
          <w:cantSplit/>
          <w:jc w:val="center"/>
        </w:trPr>
        <w:tc>
          <w:tcPr>
            <w:tcW w:w="4253" w:type="dxa"/>
          </w:tcPr>
          <w:p w14:paraId="2BE40B7B" w14:textId="77777777" w:rsidR="00777A41" w:rsidRDefault="008B1727">
            <w:pPr>
              <w:pStyle w:val="Table04Row"/>
            </w:pPr>
            <w:r>
              <w:rPr>
                <w:i/>
              </w:rPr>
              <w:t>Ports and Harbours Amendment Regulations 1988</w:t>
            </w:r>
          </w:p>
        </w:tc>
        <w:tc>
          <w:tcPr>
            <w:tcW w:w="1418" w:type="dxa"/>
          </w:tcPr>
          <w:p w14:paraId="66992906" w14:textId="77777777" w:rsidR="00777A41" w:rsidRDefault="008B1727">
            <w:pPr>
              <w:pStyle w:val="Table04Row"/>
            </w:pPr>
            <w:r>
              <w:t>12 Aug 1988</w:t>
            </w:r>
            <w:r>
              <w:br/>
              <w:t>p. 2711‑12</w:t>
            </w:r>
          </w:p>
        </w:tc>
        <w:tc>
          <w:tcPr>
            <w:tcW w:w="4536" w:type="dxa"/>
          </w:tcPr>
          <w:p w14:paraId="1CC7C5FD" w14:textId="77777777" w:rsidR="00777A41" w:rsidRDefault="008B1727">
            <w:pPr>
              <w:pStyle w:val="Table04Row"/>
            </w:pPr>
            <w:r>
              <w:t>12 Aug 1988</w:t>
            </w:r>
          </w:p>
        </w:tc>
      </w:tr>
      <w:tr w:rsidR="00777A41" w14:paraId="7D886577" w14:textId="77777777">
        <w:trPr>
          <w:cantSplit/>
          <w:jc w:val="center"/>
        </w:trPr>
        <w:tc>
          <w:tcPr>
            <w:tcW w:w="4253" w:type="dxa"/>
          </w:tcPr>
          <w:p w14:paraId="142ACEB2" w14:textId="77777777" w:rsidR="00777A41" w:rsidRDefault="008B1727">
            <w:pPr>
              <w:pStyle w:val="Table04Row"/>
            </w:pPr>
            <w:r>
              <w:rPr>
                <w:i/>
              </w:rPr>
              <w:t>Ports and Harbours Amendment Regulations 1989</w:t>
            </w:r>
          </w:p>
        </w:tc>
        <w:tc>
          <w:tcPr>
            <w:tcW w:w="1418" w:type="dxa"/>
          </w:tcPr>
          <w:p w14:paraId="494835EA" w14:textId="77777777" w:rsidR="00777A41" w:rsidRDefault="008B1727">
            <w:pPr>
              <w:pStyle w:val="Table04Row"/>
            </w:pPr>
            <w:r>
              <w:t>30 Jun 1989</w:t>
            </w:r>
            <w:r>
              <w:br/>
              <w:t>p. 1920‑4</w:t>
            </w:r>
          </w:p>
        </w:tc>
        <w:tc>
          <w:tcPr>
            <w:tcW w:w="4536" w:type="dxa"/>
          </w:tcPr>
          <w:p w14:paraId="72493523" w14:textId="77777777" w:rsidR="00777A41" w:rsidRDefault="008B1727">
            <w:pPr>
              <w:pStyle w:val="Table04Row"/>
            </w:pPr>
            <w:r>
              <w:t>1 Jul 1989 (see r. 2)</w:t>
            </w:r>
          </w:p>
        </w:tc>
      </w:tr>
      <w:tr w:rsidR="00777A41" w14:paraId="54353B77" w14:textId="77777777">
        <w:trPr>
          <w:cantSplit/>
          <w:jc w:val="center"/>
        </w:trPr>
        <w:tc>
          <w:tcPr>
            <w:tcW w:w="4253" w:type="dxa"/>
          </w:tcPr>
          <w:p w14:paraId="74A979D8" w14:textId="77777777" w:rsidR="00777A41" w:rsidRDefault="008B1727">
            <w:pPr>
              <w:pStyle w:val="Table04Row"/>
            </w:pPr>
            <w:r>
              <w:rPr>
                <w:i/>
              </w:rPr>
              <w:t>Ports and Harbours Amendment Regulations (No. 2) 1989</w:t>
            </w:r>
          </w:p>
        </w:tc>
        <w:tc>
          <w:tcPr>
            <w:tcW w:w="1418" w:type="dxa"/>
          </w:tcPr>
          <w:p w14:paraId="24B437CD" w14:textId="77777777" w:rsidR="00777A41" w:rsidRDefault="008B1727">
            <w:pPr>
              <w:pStyle w:val="Table04Row"/>
            </w:pPr>
            <w:r>
              <w:t>27 Oct 1989</w:t>
            </w:r>
            <w:r>
              <w:br/>
              <w:t>p. 3890</w:t>
            </w:r>
          </w:p>
        </w:tc>
        <w:tc>
          <w:tcPr>
            <w:tcW w:w="4536" w:type="dxa"/>
          </w:tcPr>
          <w:p w14:paraId="30CD6F57" w14:textId="77777777" w:rsidR="00777A41" w:rsidRDefault="008B1727">
            <w:pPr>
              <w:pStyle w:val="Table04Row"/>
            </w:pPr>
            <w:r>
              <w:t>27 Oct 1989</w:t>
            </w:r>
          </w:p>
        </w:tc>
      </w:tr>
      <w:tr w:rsidR="00777A41" w14:paraId="3C05FD91" w14:textId="77777777">
        <w:trPr>
          <w:cantSplit/>
          <w:jc w:val="center"/>
        </w:trPr>
        <w:tc>
          <w:tcPr>
            <w:tcW w:w="4253" w:type="dxa"/>
          </w:tcPr>
          <w:p w14:paraId="19371C6C" w14:textId="77777777" w:rsidR="00777A41" w:rsidRDefault="008B1727">
            <w:pPr>
              <w:pStyle w:val="Table04Row"/>
            </w:pPr>
            <w:r>
              <w:rPr>
                <w:i/>
              </w:rPr>
              <w:t>Ports and Harbours Amendment Regulations (No. 2) 1990</w:t>
            </w:r>
          </w:p>
        </w:tc>
        <w:tc>
          <w:tcPr>
            <w:tcW w:w="1418" w:type="dxa"/>
          </w:tcPr>
          <w:p w14:paraId="724A2D0E" w14:textId="77777777" w:rsidR="00777A41" w:rsidRDefault="008B1727">
            <w:pPr>
              <w:pStyle w:val="Table04Row"/>
            </w:pPr>
            <w:r>
              <w:t>1 Aug 1990</w:t>
            </w:r>
            <w:r>
              <w:br/>
              <w:t>p. 3641‑3</w:t>
            </w:r>
          </w:p>
        </w:tc>
        <w:tc>
          <w:tcPr>
            <w:tcW w:w="4536" w:type="dxa"/>
          </w:tcPr>
          <w:p w14:paraId="22AF596A" w14:textId="77777777" w:rsidR="00777A41" w:rsidRDefault="008B1727">
            <w:pPr>
              <w:pStyle w:val="Table04Row"/>
            </w:pPr>
            <w:r>
              <w:t>1 Aug 1990 (see r. 2)</w:t>
            </w:r>
          </w:p>
        </w:tc>
      </w:tr>
      <w:tr w:rsidR="00777A41" w14:paraId="6C052DF1" w14:textId="77777777">
        <w:trPr>
          <w:cantSplit/>
          <w:jc w:val="center"/>
        </w:trPr>
        <w:tc>
          <w:tcPr>
            <w:tcW w:w="4253" w:type="dxa"/>
          </w:tcPr>
          <w:p w14:paraId="4CDD7725" w14:textId="77777777" w:rsidR="00777A41" w:rsidRDefault="008B1727">
            <w:pPr>
              <w:pStyle w:val="Table04Row"/>
            </w:pPr>
            <w:r>
              <w:rPr>
                <w:i/>
              </w:rPr>
              <w:t>Ports and Harbours Amendment Regulations 1991</w:t>
            </w:r>
          </w:p>
        </w:tc>
        <w:tc>
          <w:tcPr>
            <w:tcW w:w="1418" w:type="dxa"/>
          </w:tcPr>
          <w:p w14:paraId="6730AD9E" w14:textId="77777777" w:rsidR="00777A41" w:rsidRDefault="008B1727">
            <w:pPr>
              <w:pStyle w:val="Table04Row"/>
            </w:pPr>
            <w:r>
              <w:t>19 Jul 1991</w:t>
            </w:r>
            <w:r>
              <w:br/>
              <w:t>p. 3644‑9</w:t>
            </w:r>
          </w:p>
        </w:tc>
        <w:tc>
          <w:tcPr>
            <w:tcW w:w="4536" w:type="dxa"/>
          </w:tcPr>
          <w:p w14:paraId="518164CF" w14:textId="77777777" w:rsidR="00777A41" w:rsidRDefault="008B1727">
            <w:pPr>
              <w:pStyle w:val="Table04Row"/>
            </w:pPr>
            <w:r>
              <w:t>19 Jul 1991</w:t>
            </w:r>
          </w:p>
        </w:tc>
      </w:tr>
      <w:tr w:rsidR="00777A41" w14:paraId="582F9EB3" w14:textId="77777777">
        <w:trPr>
          <w:cantSplit/>
          <w:jc w:val="center"/>
        </w:trPr>
        <w:tc>
          <w:tcPr>
            <w:tcW w:w="4253" w:type="dxa"/>
          </w:tcPr>
          <w:p w14:paraId="1DC0611A" w14:textId="77777777" w:rsidR="00777A41" w:rsidRDefault="008B1727">
            <w:pPr>
              <w:pStyle w:val="Table04Row"/>
            </w:pPr>
            <w:r>
              <w:rPr>
                <w:i/>
              </w:rPr>
              <w:t>Ports and Harbours Amendment Regulations (No. 2) 1991</w:t>
            </w:r>
          </w:p>
        </w:tc>
        <w:tc>
          <w:tcPr>
            <w:tcW w:w="1418" w:type="dxa"/>
          </w:tcPr>
          <w:p w14:paraId="7859E14F" w14:textId="77777777" w:rsidR="00777A41" w:rsidRDefault="008B1727">
            <w:pPr>
              <w:pStyle w:val="Table04Row"/>
            </w:pPr>
            <w:r>
              <w:t>26 Jul 1991</w:t>
            </w:r>
            <w:r>
              <w:br/>
              <w:t>p. 3925‑8</w:t>
            </w:r>
          </w:p>
        </w:tc>
        <w:tc>
          <w:tcPr>
            <w:tcW w:w="4536" w:type="dxa"/>
          </w:tcPr>
          <w:p w14:paraId="2B257CC0" w14:textId="77777777" w:rsidR="00777A41" w:rsidRDefault="008B1727">
            <w:pPr>
              <w:pStyle w:val="Table04Row"/>
            </w:pPr>
            <w:r>
              <w:t>1 Aug 1991 (see r. 2)</w:t>
            </w:r>
          </w:p>
        </w:tc>
      </w:tr>
      <w:tr w:rsidR="00777A41" w14:paraId="3F987282" w14:textId="77777777">
        <w:trPr>
          <w:cantSplit/>
          <w:jc w:val="center"/>
        </w:trPr>
        <w:tc>
          <w:tcPr>
            <w:tcW w:w="4253" w:type="dxa"/>
          </w:tcPr>
          <w:p w14:paraId="35E827C6" w14:textId="77777777" w:rsidR="00777A41" w:rsidRDefault="008B1727">
            <w:pPr>
              <w:pStyle w:val="Table04Row"/>
            </w:pPr>
            <w:r>
              <w:rPr>
                <w:i/>
              </w:rPr>
              <w:t>Ports and Harbours Amendment Regulations 1992</w:t>
            </w:r>
          </w:p>
        </w:tc>
        <w:tc>
          <w:tcPr>
            <w:tcW w:w="1418" w:type="dxa"/>
          </w:tcPr>
          <w:p w14:paraId="264A9C3E" w14:textId="77777777" w:rsidR="00777A41" w:rsidRDefault="008B1727">
            <w:pPr>
              <w:pStyle w:val="Table04Row"/>
            </w:pPr>
            <w:r>
              <w:t>9 Jun 1992</w:t>
            </w:r>
            <w:r>
              <w:br/>
              <w:t>p. 2380</w:t>
            </w:r>
          </w:p>
        </w:tc>
        <w:tc>
          <w:tcPr>
            <w:tcW w:w="4536" w:type="dxa"/>
          </w:tcPr>
          <w:p w14:paraId="1758AAAD" w14:textId="77777777" w:rsidR="00777A41" w:rsidRDefault="008B1727">
            <w:pPr>
              <w:pStyle w:val="Table04Row"/>
            </w:pPr>
            <w:r>
              <w:t>9 Jun 1992</w:t>
            </w:r>
          </w:p>
        </w:tc>
      </w:tr>
      <w:tr w:rsidR="00777A41" w14:paraId="2EE1B12A" w14:textId="77777777">
        <w:trPr>
          <w:cantSplit/>
          <w:jc w:val="center"/>
        </w:trPr>
        <w:tc>
          <w:tcPr>
            <w:tcW w:w="4253" w:type="dxa"/>
          </w:tcPr>
          <w:p w14:paraId="566DBFE4" w14:textId="77777777" w:rsidR="00777A41" w:rsidRDefault="008B1727">
            <w:pPr>
              <w:pStyle w:val="Table04Row"/>
            </w:pPr>
            <w:r>
              <w:rPr>
                <w:i/>
              </w:rPr>
              <w:t>Ports and Harbours Amendment Regulations (No. 3) 1992</w:t>
            </w:r>
          </w:p>
        </w:tc>
        <w:tc>
          <w:tcPr>
            <w:tcW w:w="1418" w:type="dxa"/>
          </w:tcPr>
          <w:p w14:paraId="4B675F6D" w14:textId="77777777" w:rsidR="00777A41" w:rsidRDefault="008B1727">
            <w:pPr>
              <w:pStyle w:val="Table04Row"/>
            </w:pPr>
            <w:r>
              <w:t>30 Jun 1992</w:t>
            </w:r>
            <w:r>
              <w:br/>
              <w:t>p. 2901‑4</w:t>
            </w:r>
          </w:p>
        </w:tc>
        <w:tc>
          <w:tcPr>
            <w:tcW w:w="4536" w:type="dxa"/>
          </w:tcPr>
          <w:p w14:paraId="57C4AB05" w14:textId="77777777" w:rsidR="00777A41" w:rsidRDefault="008B1727">
            <w:pPr>
              <w:pStyle w:val="Table04Row"/>
            </w:pPr>
            <w:r>
              <w:t>1 Jul 1992 (see r. 2)</w:t>
            </w:r>
          </w:p>
        </w:tc>
      </w:tr>
      <w:tr w:rsidR="00777A41" w14:paraId="4A1386F4" w14:textId="77777777">
        <w:trPr>
          <w:cantSplit/>
          <w:jc w:val="center"/>
        </w:trPr>
        <w:tc>
          <w:tcPr>
            <w:tcW w:w="4253" w:type="dxa"/>
          </w:tcPr>
          <w:p w14:paraId="235663A3" w14:textId="77777777" w:rsidR="00777A41" w:rsidRDefault="008B1727">
            <w:pPr>
              <w:pStyle w:val="Table04Row"/>
            </w:pPr>
            <w:r>
              <w:rPr>
                <w:i/>
              </w:rPr>
              <w:t>Ports and Harbours Amendment Regulations (No. 2) 1992</w:t>
            </w:r>
          </w:p>
        </w:tc>
        <w:tc>
          <w:tcPr>
            <w:tcW w:w="1418" w:type="dxa"/>
          </w:tcPr>
          <w:p w14:paraId="443933B7" w14:textId="77777777" w:rsidR="00777A41" w:rsidRDefault="008B1727">
            <w:pPr>
              <w:pStyle w:val="Table04Row"/>
            </w:pPr>
            <w:r>
              <w:t>11 Aug 1992</w:t>
            </w:r>
            <w:r>
              <w:br/>
              <w:t>p. 3974‑5</w:t>
            </w:r>
          </w:p>
        </w:tc>
        <w:tc>
          <w:tcPr>
            <w:tcW w:w="4536" w:type="dxa"/>
          </w:tcPr>
          <w:p w14:paraId="6181C29A" w14:textId="77777777" w:rsidR="00777A41" w:rsidRDefault="008B1727">
            <w:pPr>
              <w:pStyle w:val="Table04Row"/>
            </w:pPr>
            <w:r>
              <w:t>11 Aug 1992</w:t>
            </w:r>
          </w:p>
        </w:tc>
      </w:tr>
      <w:tr w:rsidR="00777A41" w14:paraId="63EBE24C" w14:textId="77777777">
        <w:trPr>
          <w:cantSplit/>
          <w:jc w:val="center"/>
        </w:trPr>
        <w:tc>
          <w:tcPr>
            <w:tcW w:w="4253" w:type="dxa"/>
          </w:tcPr>
          <w:p w14:paraId="6A2D25E4" w14:textId="77777777" w:rsidR="00777A41" w:rsidRDefault="008B1727">
            <w:pPr>
              <w:pStyle w:val="Table04Row"/>
            </w:pPr>
            <w:r>
              <w:rPr>
                <w:i/>
              </w:rPr>
              <w:t>Ports and Harbours Amendment Regulations 1993</w:t>
            </w:r>
          </w:p>
        </w:tc>
        <w:tc>
          <w:tcPr>
            <w:tcW w:w="1418" w:type="dxa"/>
          </w:tcPr>
          <w:p w14:paraId="61138134" w14:textId="77777777" w:rsidR="00777A41" w:rsidRDefault="008B1727">
            <w:pPr>
              <w:pStyle w:val="Table04Row"/>
            </w:pPr>
            <w:r>
              <w:t>29 Jun 1993</w:t>
            </w:r>
            <w:r>
              <w:br/>
              <w:t>p. 3181‑4</w:t>
            </w:r>
          </w:p>
        </w:tc>
        <w:tc>
          <w:tcPr>
            <w:tcW w:w="4536" w:type="dxa"/>
          </w:tcPr>
          <w:p w14:paraId="44509EE0" w14:textId="77777777" w:rsidR="00777A41" w:rsidRDefault="008B1727">
            <w:pPr>
              <w:pStyle w:val="Table04Row"/>
            </w:pPr>
            <w:r>
              <w:t>1 Jul 1993 (see r. 2)</w:t>
            </w:r>
          </w:p>
        </w:tc>
      </w:tr>
      <w:tr w:rsidR="00777A41" w14:paraId="66A9ED9A" w14:textId="77777777">
        <w:trPr>
          <w:cantSplit/>
          <w:jc w:val="center"/>
        </w:trPr>
        <w:tc>
          <w:tcPr>
            <w:tcW w:w="4253" w:type="dxa"/>
          </w:tcPr>
          <w:p w14:paraId="6B555F2A" w14:textId="77777777" w:rsidR="00777A41" w:rsidRDefault="008B1727">
            <w:pPr>
              <w:pStyle w:val="Table04Row"/>
            </w:pPr>
            <w:r>
              <w:rPr>
                <w:i/>
              </w:rPr>
              <w:t>Ports and Harbours Amendment Regulations (No. 2) 1993</w:t>
            </w:r>
          </w:p>
        </w:tc>
        <w:tc>
          <w:tcPr>
            <w:tcW w:w="1418" w:type="dxa"/>
          </w:tcPr>
          <w:p w14:paraId="4530BB21" w14:textId="77777777" w:rsidR="00777A41" w:rsidRDefault="008B1727">
            <w:pPr>
              <w:pStyle w:val="Table04Row"/>
            </w:pPr>
            <w:r>
              <w:t>6 Aug 1993</w:t>
            </w:r>
            <w:r>
              <w:br/>
              <w:t>p. 4276</w:t>
            </w:r>
          </w:p>
        </w:tc>
        <w:tc>
          <w:tcPr>
            <w:tcW w:w="4536" w:type="dxa"/>
          </w:tcPr>
          <w:p w14:paraId="7987B7FA" w14:textId="77777777" w:rsidR="00777A41" w:rsidRDefault="008B1727">
            <w:pPr>
              <w:pStyle w:val="Table04Row"/>
            </w:pPr>
            <w:r>
              <w:t>6 Aug 1993</w:t>
            </w:r>
          </w:p>
        </w:tc>
      </w:tr>
      <w:tr w:rsidR="00777A41" w14:paraId="1E21ACD4" w14:textId="77777777">
        <w:trPr>
          <w:cantSplit/>
          <w:jc w:val="center"/>
        </w:trPr>
        <w:tc>
          <w:tcPr>
            <w:tcW w:w="4253" w:type="dxa"/>
          </w:tcPr>
          <w:p w14:paraId="200D097C" w14:textId="77777777" w:rsidR="00777A41" w:rsidRDefault="008B1727">
            <w:pPr>
              <w:pStyle w:val="Table04Row"/>
            </w:pPr>
            <w:r>
              <w:rPr>
                <w:i/>
              </w:rPr>
              <w:t>Ports and Harbours Amendment Regulations (No. 3) 1993</w:t>
            </w:r>
          </w:p>
        </w:tc>
        <w:tc>
          <w:tcPr>
            <w:tcW w:w="1418" w:type="dxa"/>
          </w:tcPr>
          <w:p w14:paraId="2F319A09" w14:textId="77777777" w:rsidR="00777A41" w:rsidRDefault="008B1727">
            <w:pPr>
              <w:pStyle w:val="Table04Row"/>
            </w:pPr>
            <w:r>
              <w:t>31 Dec 1993</w:t>
            </w:r>
            <w:r>
              <w:br/>
              <w:t>p. 6915</w:t>
            </w:r>
          </w:p>
        </w:tc>
        <w:tc>
          <w:tcPr>
            <w:tcW w:w="4536" w:type="dxa"/>
          </w:tcPr>
          <w:p w14:paraId="1CEF29C2" w14:textId="77777777" w:rsidR="00777A41" w:rsidRDefault="008B1727">
            <w:pPr>
              <w:pStyle w:val="Table04Row"/>
            </w:pPr>
            <w:r>
              <w:t>1 Jan 1994 (see r. 2)</w:t>
            </w:r>
          </w:p>
        </w:tc>
      </w:tr>
      <w:tr w:rsidR="00777A41" w14:paraId="23CE1434" w14:textId="77777777">
        <w:trPr>
          <w:cantSplit/>
          <w:jc w:val="center"/>
        </w:trPr>
        <w:tc>
          <w:tcPr>
            <w:tcW w:w="4253" w:type="dxa"/>
          </w:tcPr>
          <w:p w14:paraId="0CF00115" w14:textId="77777777" w:rsidR="00777A41" w:rsidRDefault="008B1727">
            <w:pPr>
              <w:pStyle w:val="Table04Row"/>
            </w:pPr>
            <w:r>
              <w:rPr>
                <w:i/>
              </w:rPr>
              <w:t>Ports and Harbours Amendment Regulations 1994</w:t>
            </w:r>
          </w:p>
        </w:tc>
        <w:tc>
          <w:tcPr>
            <w:tcW w:w="1418" w:type="dxa"/>
          </w:tcPr>
          <w:p w14:paraId="6E6641B7" w14:textId="77777777" w:rsidR="00777A41" w:rsidRDefault="008B1727">
            <w:pPr>
              <w:pStyle w:val="Table04Row"/>
            </w:pPr>
            <w:r>
              <w:t>14 Jun 1994</w:t>
            </w:r>
            <w:r>
              <w:br/>
              <w:t>p. 2483‑5</w:t>
            </w:r>
          </w:p>
        </w:tc>
        <w:tc>
          <w:tcPr>
            <w:tcW w:w="4536" w:type="dxa"/>
          </w:tcPr>
          <w:p w14:paraId="63F4076F" w14:textId="77777777" w:rsidR="00777A41" w:rsidRDefault="008B1727">
            <w:pPr>
              <w:pStyle w:val="Table04Row"/>
            </w:pPr>
            <w:r>
              <w:t>1 Jul 1994 (see r. 2)</w:t>
            </w:r>
          </w:p>
        </w:tc>
      </w:tr>
      <w:tr w:rsidR="00777A41" w14:paraId="2BFC7032" w14:textId="77777777">
        <w:trPr>
          <w:cantSplit/>
          <w:jc w:val="center"/>
        </w:trPr>
        <w:tc>
          <w:tcPr>
            <w:tcW w:w="4253" w:type="dxa"/>
          </w:tcPr>
          <w:p w14:paraId="33E9D16E" w14:textId="77777777" w:rsidR="00777A41" w:rsidRDefault="008B1727">
            <w:pPr>
              <w:pStyle w:val="Table04Row"/>
            </w:pPr>
            <w:r>
              <w:rPr>
                <w:i/>
              </w:rPr>
              <w:t>Ports and Harbours Amendment Regulations 1995</w:t>
            </w:r>
          </w:p>
        </w:tc>
        <w:tc>
          <w:tcPr>
            <w:tcW w:w="1418" w:type="dxa"/>
          </w:tcPr>
          <w:p w14:paraId="2C1427D4" w14:textId="77777777" w:rsidR="00777A41" w:rsidRDefault="008B1727">
            <w:pPr>
              <w:pStyle w:val="Table04Row"/>
            </w:pPr>
            <w:r>
              <w:t>31 Mar 1995</w:t>
            </w:r>
            <w:r>
              <w:br/>
              <w:t>p. 1175</w:t>
            </w:r>
          </w:p>
        </w:tc>
        <w:tc>
          <w:tcPr>
            <w:tcW w:w="4536" w:type="dxa"/>
          </w:tcPr>
          <w:p w14:paraId="1C48B2B4" w14:textId="77777777" w:rsidR="00777A41" w:rsidRDefault="008B1727">
            <w:pPr>
              <w:pStyle w:val="Table04Row"/>
            </w:pPr>
            <w:r>
              <w:t xml:space="preserve">1 Apr 1995 (see r. 2 and </w:t>
            </w:r>
            <w:r>
              <w:rPr>
                <w:i/>
              </w:rPr>
              <w:t>Gazette</w:t>
            </w:r>
            <w:r>
              <w:t xml:space="preserve"> 31 Mar 1995 p. 1173‑4)</w:t>
            </w:r>
          </w:p>
        </w:tc>
      </w:tr>
      <w:tr w:rsidR="00777A41" w14:paraId="6B66E6A9" w14:textId="77777777">
        <w:trPr>
          <w:cantSplit/>
          <w:jc w:val="center"/>
        </w:trPr>
        <w:tc>
          <w:tcPr>
            <w:tcW w:w="4253" w:type="dxa"/>
          </w:tcPr>
          <w:p w14:paraId="0E68E89D" w14:textId="77777777" w:rsidR="00777A41" w:rsidRDefault="008B1727">
            <w:pPr>
              <w:pStyle w:val="Table04Row"/>
            </w:pPr>
            <w:r>
              <w:rPr>
                <w:i/>
              </w:rPr>
              <w:t>Ports and Harbours Amendment Regulations (No. 2) 1995</w:t>
            </w:r>
          </w:p>
        </w:tc>
        <w:tc>
          <w:tcPr>
            <w:tcW w:w="1418" w:type="dxa"/>
          </w:tcPr>
          <w:p w14:paraId="69B07638" w14:textId="77777777" w:rsidR="00777A41" w:rsidRDefault="008B1727">
            <w:pPr>
              <w:pStyle w:val="Table04Row"/>
            </w:pPr>
            <w:r>
              <w:t>30 Jun 1995</w:t>
            </w:r>
            <w:r>
              <w:br/>
              <w:t>p. 2692‑4</w:t>
            </w:r>
          </w:p>
        </w:tc>
        <w:tc>
          <w:tcPr>
            <w:tcW w:w="4536" w:type="dxa"/>
          </w:tcPr>
          <w:p w14:paraId="31B44279" w14:textId="77777777" w:rsidR="00777A41" w:rsidRDefault="008B1727">
            <w:pPr>
              <w:pStyle w:val="Table04Row"/>
            </w:pPr>
            <w:r>
              <w:t>1 Jul 1995 (see r. 2)</w:t>
            </w:r>
          </w:p>
        </w:tc>
      </w:tr>
      <w:tr w:rsidR="00777A41" w14:paraId="40DE1DB5" w14:textId="77777777">
        <w:trPr>
          <w:cantSplit/>
          <w:jc w:val="center"/>
        </w:trPr>
        <w:tc>
          <w:tcPr>
            <w:tcW w:w="4253" w:type="dxa"/>
          </w:tcPr>
          <w:p w14:paraId="65ABBEE7" w14:textId="77777777" w:rsidR="00777A41" w:rsidRDefault="008B1727">
            <w:pPr>
              <w:pStyle w:val="Table04Row"/>
            </w:pPr>
            <w:r>
              <w:rPr>
                <w:i/>
              </w:rPr>
              <w:t>Ports and Harbours Amendment Regulations 1996</w:t>
            </w:r>
          </w:p>
        </w:tc>
        <w:tc>
          <w:tcPr>
            <w:tcW w:w="1418" w:type="dxa"/>
          </w:tcPr>
          <w:p w14:paraId="08C79823" w14:textId="77777777" w:rsidR="00777A41" w:rsidRDefault="008B1727">
            <w:pPr>
              <w:pStyle w:val="Table04Row"/>
            </w:pPr>
            <w:r>
              <w:t>25 Jun 1996</w:t>
            </w:r>
            <w:r>
              <w:br/>
              <w:t>p. 2993‑5</w:t>
            </w:r>
          </w:p>
        </w:tc>
        <w:tc>
          <w:tcPr>
            <w:tcW w:w="4536" w:type="dxa"/>
          </w:tcPr>
          <w:p w14:paraId="6C241FA0" w14:textId="77777777" w:rsidR="00777A41" w:rsidRDefault="008B1727">
            <w:pPr>
              <w:pStyle w:val="Table04Row"/>
            </w:pPr>
            <w:r>
              <w:t>1 Jul 1996 (see r. 2)</w:t>
            </w:r>
          </w:p>
        </w:tc>
      </w:tr>
      <w:tr w:rsidR="00777A41" w14:paraId="4B1A76D6" w14:textId="77777777">
        <w:trPr>
          <w:cantSplit/>
          <w:jc w:val="center"/>
        </w:trPr>
        <w:tc>
          <w:tcPr>
            <w:tcW w:w="4253" w:type="dxa"/>
          </w:tcPr>
          <w:p w14:paraId="242687D7" w14:textId="77777777" w:rsidR="00777A41" w:rsidRDefault="008B1727">
            <w:pPr>
              <w:pStyle w:val="Table04Row"/>
            </w:pPr>
            <w:r>
              <w:rPr>
                <w:i/>
              </w:rPr>
              <w:t>Ports and Harbours Amendment Regulations 1997</w:t>
            </w:r>
          </w:p>
        </w:tc>
        <w:tc>
          <w:tcPr>
            <w:tcW w:w="1418" w:type="dxa"/>
          </w:tcPr>
          <w:p w14:paraId="753609D6" w14:textId="77777777" w:rsidR="00777A41" w:rsidRDefault="008B1727">
            <w:pPr>
              <w:pStyle w:val="Table04Row"/>
            </w:pPr>
            <w:r>
              <w:t>27 Jun 1997</w:t>
            </w:r>
            <w:r>
              <w:br/>
              <w:t>p. 3148‑50</w:t>
            </w:r>
          </w:p>
        </w:tc>
        <w:tc>
          <w:tcPr>
            <w:tcW w:w="4536" w:type="dxa"/>
          </w:tcPr>
          <w:p w14:paraId="35244291" w14:textId="77777777" w:rsidR="00777A41" w:rsidRDefault="008B1727">
            <w:pPr>
              <w:pStyle w:val="Table04Row"/>
            </w:pPr>
            <w:r>
              <w:t>1 Jul 1997 (see r. 2)</w:t>
            </w:r>
          </w:p>
        </w:tc>
      </w:tr>
      <w:tr w:rsidR="00777A41" w14:paraId="644FEBDC" w14:textId="77777777">
        <w:trPr>
          <w:cantSplit/>
          <w:jc w:val="center"/>
        </w:trPr>
        <w:tc>
          <w:tcPr>
            <w:tcW w:w="4253" w:type="dxa"/>
          </w:tcPr>
          <w:p w14:paraId="514DD87E" w14:textId="77777777" w:rsidR="00777A41" w:rsidRDefault="008B1727">
            <w:pPr>
              <w:pStyle w:val="Table04Row"/>
            </w:pPr>
            <w:r>
              <w:rPr>
                <w:i/>
              </w:rPr>
              <w:t>Ports and Harbours Amendment Regulations 1998</w:t>
            </w:r>
          </w:p>
        </w:tc>
        <w:tc>
          <w:tcPr>
            <w:tcW w:w="1418" w:type="dxa"/>
          </w:tcPr>
          <w:p w14:paraId="32773111" w14:textId="77777777" w:rsidR="00777A41" w:rsidRDefault="008B1727">
            <w:pPr>
              <w:pStyle w:val="Table04Row"/>
            </w:pPr>
            <w:r>
              <w:t>12 May 1998</w:t>
            </w:r>
            <w:r>
              <w:br/>
              <w:t>p. 2772‑4</w:t>
            </w:r>
          </w:p>
        </w:tc>
        <w:tc>
          <w:tcPr>
            <w:tcW w:w="4536" w:type="dxa"/>
          </w:tcPr>
          <w:p w14:paraId="21A2241B" w14:textId="77777777" w:rsidR="00777A41" w:rsidRDefault="008B1727">
            <w:pPr>
              <w:pStyle w:val="Table04Row"/>
            </w:pPr>
            <w:r>
              <w:t>1 Jul 1998 (see r. 2)</w:t>
            </w:r>
          </w:p>
        </w:tc>
      </w:tr>
      <w:tr w:rsidR="00777A41" w14:paraId="07361D54" w14:textId="77777777">
        <w:trPr>
          <w:cantSplit/>
          <w:jc w:val="center"/>
        </w:trPr>
        <w:tc>
          <w:tcPr>
            <w:tcW w:w="4253" w:type="dxa"/>
          </w:tcPr>
          <w:p w14:paraId="69183EC5" w14:textId="77777777" w:rsidR="00777A41" w:rsidRDefault="008B1727">
            <w:pPr>
              <w:pStyle w:val="Table04Row"/>
            </w:pPr>
            <w:r>
              <w:rPr>
                <w:i/>
              </w:rPr>
              <w:t>Ports and Harbours Amendment Regulations (No. 2) 1998</w:t>
            </w:r>
          </w:p>
        </w:tc>
        <w:tc>
          <w:tcPr>
            <w:tcW w:w="1418" w:type="dxa"/>
          </w:tcPr>
          <w:p w14:paraId="622D0253" w14:textId="77777777" w:rsidR="00777A41" w:rsidRDefault="008B1727">
            <w:pPr>
              <w:pStyle w:val="Table04Row"/>
            </w:pPr>
            <w:r>
              <w:t>20 Oct 1998</w:t>
            </w:r>
            <w:r>
              <w:br/>
              <w:t>p. 5792‑3</w:t>
            </w:r>
          </w:p>
        </w:tc>
        <w:tc>
          <w:tcPr>
            <w:tcW w:w="4536" w:type="dxa"/>
          </w:tcPr>
          <w:p w14:paraId="73BF2688" w14:textId="77777777" w:rsidR="00777A41" w:rsidRDefault="008B1727">
            <w:pPr>
              <w:pStyle w:val="Table04Row"/>
            </w:pPr>
            <w:r>
              <w:t>20 Oct 1998</w:t>
            </w:r>
          </w:p>
        </w:tc>
      </w:tr>
      <w:tr w:rsidR="00777A41" w14:paraId="6437FB4C" w14:textId="77777777">
        <w:trPr>
          <w:cantSplit/>
          <w:jc w:val="center"/>
        </w:trPr>
        <w:tc>
          <w:tcPr>
            <w:tcW w:w="4253" w:type="dxa"/>
          </w:tcPr>
          <w:p w14:paraId="420FE4F9" w14:textId="77777777" w:rsidR="00777A41" w:rsidRDefault="008B1727">
            <w:pPr>
              <w:pStyle w:val="Table04Row"/>
            </w:pPr>
            <w:r>
              <w:rPr>
                <w:i/>
              </w:rPr>
              <w:t>Ports and Harbours Amendment Regulations 1999</w:t>
            </w:r>
          </w:p>
        </w:tc>
        <w:tc>
          <w:tcPr>
            <w:tcW w:w="1418" w:type="dxa"/>
          </w:tcPr>
          <w:p w14:paraId="76D00CE7" w14:textId="77777777" w:rsidR="00777A41" w:rsidRDefault="008B1727">
            <w:pPr>
              <w:pStyle w:val="Table04Row"/>
            </w:pPr>
            <w:r>
              <w:t>22 Jun 1999</w:t>
            </w:r>
            <w:r>
              <w:br/>
              <w:t>p. 2689‑90</w:t>
            </w:r>
          </w:p>
        </w:tc>
        <w:tc>
          <w:tcPr>
            <w:tcW w:w="4536" w:type="dxa"/>
          </w:tcPr>
          <w:p w14:paraId="268C0211" w14:textId="77777777" w:rsidR="00777A41" w:rsidRDefault="008B1727">
            <w:pPr>
              <w:pStyle w:val="Table04Row"/>
            </w:pPr>
            <w:r>
              <w:t>1 Jul 1999 (see r. 2)</w:t>
            </w:r>
          </w:p>
        </w:tc>
      </w:tr>
      <w:tr w:rsidR="00777A41" w14:paraId="39ABD328" w14:textId="77777777">
        <w:trPr>
          <w:cantSplit/>
          <w:jc w:val="center"/>
        </w:trPr>
        <w:tc>
          <w:tcPr>
            <w:tcW w:w="4253" w:type="dxa"/>
          </w:tcPr>
          <w:p w14:paraId="52B08A7E" w14:textId="77777777" w:rsidR="00777A41" w:rsidRDefault="008B1727">
            <w:pPr>
              <w:pStyle w:val="Table04Row"/>
            </w:pPr>
            <w:r>
              <w:rPr>
                <w:i/>
              </w:rPr>
              <w:t>Ports and Harbours Amendment Regulations (No. 2) 1999</w:t>
            </w:r>
          </w:p>
        </w:tc>
        <w:tc>
          <w:tcPr>
            <w:tcW w:w="1418" w:type="dxa"/>
          </w:tcPr>
          <w:p w14:paraId="59BDF597" w14:textId="77777777" w:rsidR="00777A41" w:rsidRDefault="008B1727">
            <w:pPr>
              <w:pStyle w:val="Table04Row"/>
            </w:pPr>
            <w:r>
              <w:t>6 Aug 1999</w:t>
            </w:r>
            <w:r>
              <w:br/>
              <w:t>p. 3732‑3</w:t>
            </w:r>
          </w:p>
        </w:tc>
        <w:tc>
          <w:tcPr>
            <w:tcW w:w="4536" w:type="dxa"/>
          </w:tcPr>
          <w:p w14:paraId="67837852" w14:textId="77777777" w:rsidR="00777A41" w:rsidRDefault="008B1727">
            <w:pPr>
              <w:pStyle w:val="Table04Row"/>
            </w:pPr>
            <w:r>
              <w:t>30 Sep 1999 (see r. 2)</w:t>
            </w:r>
          </w:p>
        </w:tc>
      </w:tr>
      <w:tr w:rsidR="00777A41" w14:paraId="4BEE6E01" w14:textId="77777777">
        <w:trPr>
          <w:cantSplit/>
          <w:jc w:val="center"/>
        </w:trPr>
        <w:tc>
          <w:tcPr>
            <w:tcW w:w="4253" w:type="dxa"/>
          </w:tcPr>
          <w:p w14:paraId="0FD0788E" w14:textId="77777777" w:rsidR="00777A41" w:rsidRDefault="008B1727">
            <w:pPr>
              <w:pStyle w:val="Table04Row"/>
            </w:pPr>
            <w:r>
              <w:rPr>
                <w:i/>
              </w:rPr>
              <w:t>Ports and Harbours Amendment Regulations 2000</w:t>
            </w:r>
          </w:p>
        </w:tc>
        <w:tc>
          <w:tcPr>
            <w:tcW w:w="1418" w:type="dxa"/>
          </w:tcPr>
          <w:p w14:paraId="4BAD9CF4" w14:textId="77777777" w:rsidR="00777A41" w:rsidRDefault="008B1727">
            <w:pPr>
              <w:pStyle w:val="Table04Row"/>
            </w:pPr>
            <w:r>
              <w:t>20 Jun 2000</w:t>
            </w:r>
            <w:r>
              <w:br/>
              <w:t>p. 3040‑3</w:t>
            </w:r>
          </w:p>
        </w:tc>
        <w:tc>
          <w:tcPr>
            <w:tcW w:w="4536" w:type="dxa"/>
          </w:tcPr>
          <w:p w14:paraId="5E6B0D69" w14:textId="77777777" w:rsidR="00777A41" w:rsidRDefault="008B1727">
            <w:pPr>
              <w:pStyle w:val="Table04Row"/>
            </w:pPr>
            <w:r>
              <w:t>1 Jul 2000 (see r. 2)</w:t>
            </w:r>
          </w:p>
        </w:tc>
      </w:tr>
      <w:tr w:rsidR="00777A41" w14:paraId="35467933" w14:textId="77777777">
        <w:trPr>
          <w:cantSplit/>
          <w:jc w:val="center"/>
        </w:trPr>
        <w:tc>
          <w:tcPr>
            <w:tcW w:w="4253" w:type="dxa"/>
          </w:tcPr>
          <w:p w14:paraId="14FEF5AE" w14:textId="77777777" w:rsidR="00777A41" w:rsidRDefault="008B1727">
            <w:pPr>
              <w:pStyle w:val="Table04Row"/>
            </w:pPr>
            <w:r>
              <w:rPr>
                <w:i/>
              </w:rPr>
              <w:t>Ports and Harbours Amendment Regulations 2001</w:t>
            </w:r>
          </w:p>
        </w:tc>
        <w:tc>
          <w:tcPr>
            <w:tcW w:w="1418" w:type="dxa"/>
          </w:tcPr>
          <w:p w14:paraId="1423DB79" w14:textId="77777777" w:rsidR="00777A41" w:rsidRDefault="008B1727">
            <w:pPr>
              <w:pStyle w:val="Table04Row"/>
            </w:pPr>
            <w:r>
              <w:t>27 Jul 2001</w:t>
            </w:r>
            <w:r>
              <w:br/>
              <w:t>p. 3802‑3</w:t>
            </w:r>
          </w:p>
        </w:tc>
        <w:tc>
          <w:tcPr>
            <w:tcW w:w="4536" w:type="dxa"/>
          </w:tcPr>
          <w:p w14:paraId="3EA75A78" w14:textId="77777777" w:rsidR="00777A41" w:rsidRDefault="008B1727">
            <w:pPr>
              <w:pStyle w:val="Table04Row"/>
            </w:pPr>
            <w:r>
              <w:t>1 Aug 2001 (see r. 2)</w:t>
            </w:r>
          </w:p>
        </w:tc>
      </w:tr>
      <w:tr w:rsidR="00777A41" w14:paraId="21699115" w14:textId="77777777">
        <w:trPr>
          <w:cantSplit/>
          <w:jc w:val="center"/>
        </w:trPr>
        <w:tc>
          <w:tcPr>
            <w:tcW w:w="4253" w:type="dxa"/>
          </w:tcPr>
          <w:p w14:paraId="6BA45791" w14:textId="77777777" w:rsidR="00777A41" w:rsidRDefault="008B1727">
            <w:pPr>
              <w:pStyle w:val="Table04Row"/>
            </w:pPr>
            <w:r>
              <w:rPr>
                <w:i/>
              </w:rPr>
              <w:t>Ports and Harbours Amendment Regulations 2002</w:t>
            </w:r>
          </w:p>
        </w:tc>
        <w:tc>
          <w:tcPr>
            <w:tcW w:w="1418" w:type="dxa"/>
          </w:tcPr>
          <w:p w14:paraId="1AC03ECE" w14:textId="77777777" w:rsidR="00777A41" w:rsidRDefault="008B1727">
            <w:pPr>
              <w:pStyle w:val="Table04Row"/>
            </w:pPr>
            <w:r>
              <w:t>14 Jun 2002</w:t>
            </w:r>
            <w:r>
              <w:br/>
              <w:t>p. 2320‑3</w:t>
            </w:r>
          </w:p>
        </w:tc>
        <w:tc>
          <w:tcPr>
            <w:tcW w:w="4536" w:type="dxa"/>
          </w:tcPr>
          <w:p w14:paraId="5C361251" w14:textId="77777777" w:rsidR="00777A41" w:rsidRDefault="008B1727">
            <w:pPr>
              <w:pStyle w:val="Table04Row"/>
            </w:pPr>
            <w:r>
              <w:t>1 Jul 2002 (see r. 2)</w:t>
            </w:r>
          </w:p>
        </w:tc>
      </w:tr>
      <w:tr w:rsidR="00777A41" w14:paraId="2BB64E8E" w14:textId="77777777">
        <w:trPr>
          <w:cantSplit/>
          <w:jc w:val="center"/>
        </w:trPr>
        <w:tc>
          <w:tcPr>
            <w:tcW w:w="4253" w:type="dxa"/>
          </w:tcPr>
          <w:p w14:paraId="69EF9C6E" w14:textId="77777777" w:rsidR="00777A41" w:rsidRDefault="008B1727">
            <w:pPr>
              <w:pStyle w:val="Table04Row"/>
            </w:pPr>
            <w:r>
              <w:rPr>
                <w:i/>
              </w:rPr>
              <w:t>Ports and Harbours Amendment Regulations 2003</w:t>
            </w:r>
          </w:p>
        </w:tc>
        <w:tc>
          <w:tcPr>
            <w:tcW w:w="1418" w:type="dxa"/>
          </w:tcPr>
          <w:p w14:paraId="285124F1" w14:textId="77777777" w:rsidR="00777A41" w:rsidRDefault="008B1727">
            <w:pPr>
              <w:pStyle w:val="Table04Row"/>
            </w:pPr>
            <w:r>
              <w:t>27 Jun 2003</w:t>
            </w:r>
            <w:r>
              <w:br/>
              <w:t>p. 2521‑5</w:t>
            </w:r>
          </w:p>
        </w:tc>
        <w:tc>
          <w:tcPr>
            <w:tcW w:w="4536" w:type="dxa"/>
          </w:tcPr>
          <w:p w14:paraId="4C030A7E" w14:textId="77777777" w:rsidR="00777A41" w:rsidRDefault="008B1727">
            <w:pPr>
              <w:pStyle w:val="Table04Row"/>
            </w:pPr>
            <w:r>
              <w:t>1 Jul 2003 (see r. 2)</w:t>
            </w:r>
          </w:p>
        </w:tc>
      </w:tr>
      <w:tr w:rsidR="00777A41" w14:paraId="1EFAD21F" w14:textId="77777777">
        <w:trPr>
          <w:cantSplit/>
          <w:jc w:val="center"/>
        </w:trPr>
        <w:tc>
          <w:tcPr>
            <w:tcW w:w="10207" w:type="dxa"/>
            <w:gridSpan w:val="3"/>
          </w:tcPr>
          <w:p w14:paraId="0BF05BB4" w14:textId="77777777" w:rsidR="00777A41" w:rsidRDefault="008B1727">
            <w:pPr>
              <w:pStyle w:val="Table04Row"/>
            </w:pPr>
            <w:r>
              <w:rPr>
                <w:b/>
              </w:rPr>
              <w:t>Reprint 1 as at 1 Aug 2003</w:t>
            </w:r>
          </w:p>
        </w:tc>
      </w:tr>
      <w:tr w:rsidR="00777A41" w14:paraId="37F7DD88" w14:textId="77777777">
        <w:trPr>
          <w:cantSplit/>
          <w:jc w:val="center"/>
        </w:trPr>
        <w:tc>
          <w:tcPr>
            <w:tcW w:w="4253" w:type="dxa"/>
          </w:tcPr>
          <w:p w14:paraId="175BBEEA" w14:textId="77777777" w:rsidR="00777A41" w:rsidRDefault="008B1727">
            <w:pPr>
              <w:pStyle w:val="Table04Row"/>
            </w:pPr>
            <w:r>
              <w:rPr>
                <w:i/>
              </w:rPr>
              <w:t>Ports and Harbours Amendment Regulations 2004</w:t>
            </w:r>
          </w:p>
        </w:tc>
        <w:tc>
          <w:tcPr>
            <w:tcW w:w="1418" w:type="dxa"/>
          </w:tcPr>
          <w:p w14:paraId="35B7CDB5" w14:textId="77777777" w:rsidR="00777A41" w:rsidRDefault="008B1727">
            <w:pPr>
              <w:pStyle w:val="Table04Row"/>
            </w:pPr>
            <w:r>
              <w:t>25 Jun 2004</w:t>
            </w:r>
            <w:r>
              <w:br/>
              <w:t>p. 2265‑9</w:t>
            </w:r>
          </w:p>
        </w:tc>
        <w:tc>
          <w:tcPr>
            <w:tcW w:w="4536" w:type="dxa"/>
          </w:tcPr>
          <w:p w14:paraId="675B6328" w14:textId="77777777" w:rsidR="00777A41" w:rsidRDefault="008B1727">
            <w:pPr>
              <w:pStyle w:val="Table04Row"/>
            </w:pPr>
            <w:r>
              <w:t>1 Jul 2004 (see r. 2)</w:t>
            </w:r>
          </w:p>
        </w:tc>
      </w:tr>
      <w:tr w:rsidR="00777A41" w14:paraId="6E32D4FE" w14:textId="77777777">
        <w:trPr>
          <w:cantSplit/>
          <w:jc w:val="center"/>
        </w:trPr>
        <w:tc>
          <w:tcPr>
            <w:tcW w:w="4253" w:type="dxa"/>
          </w:tcPr>
          <w:p w14:paraId="3AFA88BE" w14:textId="77777777" w:rsidR="00777A41" w:rsidRDefault="008B1727">
            <w:pPr>
              <w:pStyle w:val="Table04Row"/>
            </w:pPr>
            <w:r>
              <w:rPr>
                <w:i/>
              </w:rPr>
              <w:t>Ports and Harbours Amendment Regulations 2005</w:t>
            </w:r>
          </w:p>
        </w:tc>
        <w:tc>
          <w:tcPr>
            <w:tcW w:w="1418" w:type="dxa"/>
          </w:tcPr>
          <w:p w14:paraId="385CAECD" w14:textId="77777777" w:rsidR="00777A41" w:rsidRDefault="008B1727">
            <w:pPr>
              <w:pStyle w:val="Table04Row"/>
            </w:pPr>
            <w:r>
              <w:t>24 Jun 2005</w:t>
            </w:r>
            <w:r>
              <w:br/>
              <w:t>p. 2773‑7</w:t>
            </w:r>
          </w:p>
        </w:tc>
        <w:tc>
          <w:tcPr>
            <w:tcW w:w="4536" w:type="dxa"/>
          </w:tcPr>
          <w:p w14:paraId="56AAB6C7" w14:textId="77777777" w:rsidR="00777A41" w:rsidRDefault="008B1727">
            <w:pPr>
              <w:pStyle w:val="Table04Row"/>
            </w:pPr>
            <w:r>
              <w:t>1 Jul 2005 (see r. 2)</w:t>
            </w:r>
          </w:p>
        </w:tc>
      </w:tr>
      <w:tr w:rsidR="00777A41" w14:paraId="3BBF68DA" w14:textId="77777777">
        <w:trPr>
          <w:cantSplit/>
          <w:jc w:val="center"/>
        </w:trPr>
        <w:tc>
          <w:tcPr>
            <w:tcW w:w="4253" w:type="dxa"/>
          </w:tcPr>
          <w:p w14:paraId="2F221946" w14:textId="77777777" w:rsidR="00777A41" w:rsidRDefault="008B1727">
            <w:pPr>
              <w:pStyle w:val="Table04Row"/>
            </w:pPr>
            <w:r>
              <w:rPr>
                <w:i/>
              </w:rPr>
              <w:t>Ports and Harbours Amendment Regulations 2006</w:t>
            </w:r>
          </w:p>
        </w:tc>
        <w:tc>
          <w:tcPr>
            <w:tcW w:w="1418" w:type="dxa"/>
          </w:tcPr>
          <w:p w14:paraId="4A3055CA" w14:textId="77777777" w:rsidR="00777A41" w:rsidRDefault="008B1727">
            <w:pPr>
              <w:pStyle w:val="Table04Row"/>
            </w:pPr>
            <w:r>
              <w:t>23 Jun 2006</w:t>
            </w:r>
            <w:r>
              <w:br/>
              <w:t>p. 2208‑11</w:t>
            </w:r>
          </w:p>
        </w:tc>
        <w:tc>
          <w:tcPr>
            <w:tcW w:w="4536" w:type="dxa"/>
          </w:tcPr>
          <w:p w14:paraId="3B580B89" w14:textId="77777777" w:rsidR="00777A41" w:rsidRDefault="008B1727">
            <w:pPr>
              <w:pStyle w:val="Table04Row"/>
            </w:pPr>
            <w:r>
              <w:t>1 Jul 2006 (see r. 2)</w:t>
            </w:r>
          </w:p>
        </w:tc>
      </w:tr>
      <w:tr w:rsidR="00777A41" w14:paraId="420D7CA6" w14:textId="77777777">
        <w:trPr>
          <w:cantSplit/>
          <w:jc w:val="center"/>
        </w:trPr>
        <w:tc>
          <w:tcPr>
            <w:tcW w:w="4253" w:type="dxa"/>
          </w:tcPr>
          <w:p w14:paraId="3926441E" w14:textId="77777777" w:rsidR="00777A41" w:rsidRDefault="008B1727">
            <w:pPr>
              <w:pStyle w:val="Table04Row"/>
            </w:pPr>
            <w:r>
              <w:rPr>
                <w:i/>
              </w:rPr>
              <w:t>Ports and Harbours Amendment Regulations 2007</w:t>
            </w:r>
          </w:p>
        </w:tc>
        <w:tc>
          <w:tcPr>
            <w:tcW w:w="1418" w:type="dxa"/>
          </w:tcPr>
          <w:p w14:paraId="0C101356" w14:textId="77777777" w:rsidR="00777A41" w:rsidRDefault="008B1727">
            <w:pPr>
              <w:pStyle w:val="Table04Row"/>
            </w:pPr>
            <w:r>
              <w:t>12 Jun 2007</w:t>
            </w:r>
            <w:r>
              <w:br/>
              <w:t>p. 2721‑2</w:t>
            </w:r>
          </w:p>
        </w:tc>
        <w:tc>
          <w:tcPr>
            <w:tcW w:w="4536" w:type="dxa"/>
          </w:tcPr>
          <w:p w14:paraId="5FC274F3" w14:textId="77777777" w:rsidR="00777A41" w:rsidRDefault="008B1727">
            <w:pPr>
              <w:pStyle w:val="Table04Row"/>
            </w:pPr>
            <w:r>
              <w:t>1 Jul 2007 (see r. 2)</w:t>
            </w:r>
          </w:p>
        </w:tc>
      </w:tr>
      <w:tr w:rsidR="00777A41" w14:paraId="6D10E44B" w14:textId="77777777">
        <w:trPr>
          <w:cantSplit/>
          <w:jc w:val="center"/>
        </w:trPr>
        <w:tc>
          <w:tcPr>
            <w:tcW w:w="4253" w:type="dxa"/>
          </w:tcPr>
          <w:p w14:paraId="1A73B523" w14:textId="77777777" w:rsidR="00777A41" w:rsidRDefault="008B1727">
            <w:pPr>
              <w:pStyle w:val="Table04Row"/>
            </w:pPr>
            <w:r>
              <w:rPr>
                <w:i/>
              </w:rPr>
              <w:t>Ports and Harbours Amendment Regulations (No. 2) 2007</w:t>
            </w:r>
          </w:p>
        </w:tc>
        <w:tc>
          <w:tcPr>
            <w:tcW w:w="1418" w:type="dxa"/>
          </w:tcPr>
          <w:p w14:paraId="63F8C878" w14:textId="77777777" w:rsidR="00777A41" w:rsidRDefault="008B1727">
            <w:pPr>
              <w:pStyle w:val="Table04Row"/>
            </w:pPr>
            <w:r>
              <w:t>12 Jun 2007</w:t>
            </w:r>
            <w:r>
              <w:br/>
              <w:t>p. 2723‑5</w:t>
            </w:r>
          </w:p>
        </w:tc>
        <w:tc>
          <w:tcPr>
            <w:tcW w:w="4536" w:type="dxa"/>
          </w:tcPr>
          <w:p w14:paraId="5A2F8BBE" w14:textId="77777777" w:rsidR="00777A41" w:rsidRDefault="008B1727">
            <w:pPr>
              <w:pStyle w:val="Table04Row"/>
            </w:pPr>
            <w:r>
              <w:t>1 Jul 2007 (see r. 2)</w:t>
            </w:r>
          </w:p>
        </w:tc>
      </w:tr>
      <w:tr w:rsidR="00777A41" w14:paraId="3F863D7F" w14:textId="77777777">
        <w:trPr>
          <w:cantSplit/>
          <w:jc w:val="center"/>
        </w:trPr>
        <w:tc>
          <w:tcPr>
            <w:tcW w:w="10207" w:type="dxa"/>
            <w:gridSpan w:val="3"/>
          </w:tcPr>
          <w:p w14:paraId="3C12FD25" w14:textId="77777777" w:rsidR="00777A41" w:rsidRDefault="008B1727">
            <w:pPr>
              <w:pStyle w:val="Table04Row"/>
            </w:pPr>
            <w:r>
              <w:rPr>
                <w:b/>
              </w:rPr>
              <w:t>Reprint 2 as at 26 Oct 2007</w:t>
            </w:r>
          </w:p>
        </w:tc>
      </w:tr>
      <w:tr w:rsidR="00777A41" w14:paraId="71A4C29E" w14:textId="77777777">
        <w:trPr>
          <w:cantSplit/>
          <w:jc w:val="center"/>
        </w:trPr>
        <w:tc>
          <w:tcPr>
            <w:tcW w:w="4253" w:type="dxa"/>
          </w:tcPr>
          <w:p w14:paraId="1BF20ECD" w14:textId="77777777" w:rsidR="00777A41" w:rsidRDefault="008B1727">
            <w:pPr>
              <w:pStyle w:val="Table04Row"/>
            </w:pPr>
            <w:r>
              <w:rPr>
                <w:i/>
              </w:rPr>
              <w:t>Ports and Harbours Amendment Regulations 2008</w:t>
            </w:r>
          </w:p>
        </w:tc>
        <w:tc>
          <w:tcPr>
            <w:tcW w:w="1418" w:type="dxa"/>
          </w:tcPr>
          <w:p w14:paraId="302E83E6" w14:textId="77777777" w:rsidR="00777A41" w:rsidRDefault="008B1727">
            <w:pPr>
              <w:pStyle w:val="Table04Row"/>
            </w:pPr>
            <w:r>
              <w:t>1 Jul 2008</w:t>
            </w:r>
            <w:r>
              <w:br/>
              <w:t>p. 3155‑6</w:t>
            </w:r>
          </w:p>
        </w:tc>
        <w:tc>
          <w:tcPr>
            <w:tcW w:w="4536" w:type="dxa"/>
          </w:tcPr>
          <w:p w14:paraId="0386D597" w14:textId="77777777" w:rsidR="00777A41" w:rsidRDefault="008B1727">
            <w:pPr>
              <w:pStyle w:val="Table04Row"/>
            </w:pPr>
            <w:r>
              <w:t>r. 1 &amp; 2: 1 Jul 2008 (see r. 2(a));</w:t>
            </w:r>
          </w:p>
          <w:p w14:paraId="66BCBCD2" w14:textId="77777777" w:rsidR="00777A41" w:rsidRDefault="008B1727">
            <w:pPr>
              <w:pStyle w:val="Table04Row"/>
            </w:pPr>
            <w:r>
              <w:t>Regulations other than r. 1 &amp; 2: 2 Jul 2008 (see r. 2(b))</w:t>
            </w:r>
          </w:p>
        </w:tc>
      </w:tr>
      <w:tr w:rsidR="00777A41" w14:paraId="1A38CD3C" w14:textId="77777777">
        <w:trPr>
          <w:cantSplit/>
          <w:jc w:val="center"/>
        </w:trPr>
        <w:tc>
          <w:tcPr>
            <w:tcW w:w="4253" w:type="dxa"/>
          </w:tcPr>
          <w:p w14:paraId="58CB0AAD" w14:textId="77777777" w:rsidR="00777A41" w:rsidRDefault="008B1727">
            <w:pPr>
              <w:pStyle w:val="Table04Row"/>
            </w:pPr>
            <w:r>
              <w:rPr>
                <w:i/>
              </w:rPr>
              <w:t>Ports and Harbours Amendment Regulations (No. 3) 2008</w:t>
            </w:r>
          </w:p>
        </w:tc>
        <w:tc>
          <w:tcPr>
            <w:tcW w:w="1418" w:type="dxa"/>
          </w:tcPr>
          <w:p w14:paraId="0065829E" w14:textId="77777777" w:rsidR="00777A41" w:rsidRDefault="008B1727">
            <w:pPr>
              <w:pStyle w:val="Table04Row"/>
            </w:pPr>
            <w:r>
              <w:t>1 Jul 2008</w:t>
            </w:r>
            <w:r>
              <w:br/>
              <w:t>p. 3156‑9</w:t>
            </w:r>
          </w:p>
        </w:tc>
        <w:tc>
          <w:tcPr>
            <w:tcW w:w="4536" w:type="dxa"/>
          </w:tcPr>
          <w:p w14:paraId="51508CDD" w14:textId="77777777" w:rsidR="00777A41" w:rsidRDefault="008B1727">
            <w:pPr>
              <w:pStyle w:val="Table04Row"/>
            </w:pPr>
            <w:r>
              <w:t>1 Jul 2008 (see r. 2)</w:t>
            </w:r>
          </w:p>
        </w:tc>
      </w:tr>
      <w:tr w:rsidR="00777A41" w14:paraId="21615216" w14:textId="77777777">
        <w:trPr>
          <w:cantSplit/>
          <w:jc w:val="center"/>
        </w:trPr>
        <w:tc>
          <w:tcPr>
            <w:tcW w:w="4253" w:type="dxa"/>
          </w:tcPr>
          <w:p w14:paraId="10263B96" w14:textId="77777777" w:rsidR="00777A41" w:rsidRDefault="008B1727">
            <w:pPr>
              <w:pStyle w:val="Table04Row"/>
            </w:pPr>
            <w:r>
              <w:rPr>
                <w:i/>
              </w:rPr>
              <w:t>Ports and Harbours Amendment Regulations 2009</w:t>
            </w:r>
          </w:p>
        </w:tc>
        <w:tc>
          <w:tcPr>
            <w:tcW w:w="1418" w:type="dxa"/>
          </w:tcPr>
          <w:p w14:paraId="25C8933B" w14:textId="77777777" w:rsidR="00777A41" w:rsidRDefault="008B1727">
            <w:pPr>
              <w:pStyle w:val="Table04Row"/>
            </w:pPr>
            <w:r>
              <w:t>12 Jun 2009</w:t>
            </w:r>
            <w:r>
              <w:br/>
              <w:t>p. 2117‑18</w:t>
            </w:r>
          </w:p>
        </w:tc>
        <w:tc>
          <w:tcPr>
            <w:tcW w:w="4536" w:type="dxa"/>
          </w:tcPr>
          <w:p w14:paraId="1AC4F895" w14:textId="77777777" w:rsidR="00777A41" w:rsidRDefault="008B1727">
            <w:pPr>
              <w:pStyle w:val="Table04Row"/>
            </w:pPr>
            <w:r>
              <w:t>r. 1 &amp; 2: 12 Jun 2009 (see r. 2(a));</w:t>
            </w:r>
          </w:p>
          <w:p w14:paraId="11811DCF" w14:textId="77777777" w:rsidR="00777A41" w:rsidRDefault="008B1727">
            <w:pPr>
              <w:pStyle w:val="Table04Row"/>
            </w:pPr>
            <w:r>
              <w:t>Regulations other than r. 1 &amp; 2: 1 Jul 2009 (see r. 2(b))</w:t>
            </w:r>
          </w:p>
        </w:tc>
      </w:tr>
      <w:tr w:rsidR="00777A41" w14:paraId="30B20AAD" w14:textId="77777777">
        <w:trPr>
          <w:cantSplit/>
          <w:jc w:val="center"/>
        </w:trPr>
        <w:tc>
          <w:tcPr>
            <w:tcW w:w="4253" w:type="dxa"/>
          </w:tcPr>
          <w:p w14:paraId="2D96DF33" w14:textId="77777777" w:rsidR="00777A41" w:rsidRDefault="008B1727">
            <w:pPr>
              <w:pStyle w:val="Table04Row"/>
            </w:pPr>
            <w:r>
              <w:rPr>
                <w:i/>
              </w:rPr>
              <w:t>Ports and Harbours Amendment Regulations (No. 2) 2009</w:t>
            </w:r>
          </w:p>
        </w:tc>
        <w:tc>
          <w:tcPr>
            <w:tcW w:w="1418" w:type="dxa"/>
          </w:tcPr>
          <w:p w14:paraId="0FFD6CC4" w14:textId="77777777" w:rsidR="00777A41" w:rsidRDefault="008B1727">
            <w:pPr>
              <w:pStyle w:val="Table04Row"/>
            </w:pPr>
            <w:r>
              <w:t>23 Jun 2009</w:t>
            </w:r>
            <w:r>
              <w:br/>
              <w:t>p. 2483‑5</w:t>
            </w:r>
          </w:p>
        </w:tc>
        <w:tc>
          <w:tcPr>
            <w:tcW w:w="4536" w:type="dxa"/>
          </w:tcPr>
          <w:p w14:paraId="08424863" w14:textId="77777777" w:rsidR="00777A41" w:rsidRDefault="008B1727">
            <w:pPr>
              <w:pStyle w:val="Table04Row"/>
            </w:pPr>
            <w:r>
              <w:t>r. 1 &amp; 2: 23 Jun 2009 (see r. 2(a));</w:t>
            </w:r>
          </w:p>
          <w:p w14:paraId="71DFC5BE" w14:textId="77777777" w:rsidR="00777A41" w:rsidRDefault="008B1727">
            <w:pPr>
              <w:pStyle w:val="Table04Row"/>
            </w:pPr>
            <w:r>
              <w:t>Regulations other than r. 1 &amp; 2: 1 Jul 2009 (see r. 2(b))</w:t>
            </w:r>
          </w:p>
        </w:tc>
      </w:tr>
      <w:tr w:rsidR="00777A41" w14:paraId="5C1AC1A0" w14:textId="77777777">
        <w:trPr>
          <w:cantSplit/>
          <w:jc w:val="center"/>
        </w:trPr>
        <w:tc>
          <w:tcPr>
            <w:tcW w:w="10207" w:type="dxa"/>
            <w:gridSpan w:val="3"/>
          </w:tcPr>
          <w:p w14:paraId="3950640B" w14:textId="77777777" w:rsidR="00777A41" w:rsidRDefault="008B1727">
            <w:pPr>
              <w:pStyle w:val="Table04Row"/>
            </w:pPr>
            <w:r>
              <w:rPr>
                <w:b/>
              </w:rPr>
              <w:t>Reprint 3 as at 2 Oct 2009</w:t>
            </w:r>
          </w:p>
        </w:tc>
      </w:tr>
      <w:tr w:rsidR="00777A41" w14:paraId="6E25CEDB" w14:textId="77777777">
        <w:trPr>
          <w:cantSplit/>
          <w:jc w:val="center"/>
        </w:trPr>
        <w:tc>
          <w:tcPr>
            <w:tcW w:w="4253" w:type="dxa"/>
          </w:tcPr>
          <w:p w14:paraId="098309D8" w14:textId="77777777" w:rsidR="00777A41" w:rsidRDefault="008B1727">
            <w:pPr>
              <w:pStyle w:val="Table04Row"/>
            </w:pPr>
            <w:r>
              <w:rPr>
                <w:i/>
              </w:rPr>
              <w:t>Ports and Harbours Amendment Regulations (No. 2) 2010</w:t>
            </w:r>
          </w:p>
        </w:tc>
        <w:tc>
          <w:tcPr>
            <w:tcW w:w="1418" w:type="dxa"/>
          </w:tcPr>
          <w:p w14:paraId="031D5A78" w14:textId="77777777" w:rsidR="00777A41" w:rsidRDefault="008B1727">
            <w:pPr>
              <w:pStyle w:val="Table04Row"/>
            </w:pPr>
            <w:r>
              <w:t>14 May 2010</w:t>
            </w:r>
            <w:r>
              <w:br/>
              <w:t>p. 2017‑18</w:t>
            </w:r>
          </w:p>
        </w:tc>
        <w:tc>
          <w:tcPr>
            <w:tcW w:w="4536" w:type="dxa"/>
          </w:tcPr>
          <w:p w14:paraId="18246D83" w14:textId="77777777" w:rsidR="00777A41" w:rsidRDefault="008B1727">
            <w:pPr>
              <w:pStyle w:val="Table04Row"/>
            </w:pPr>
            <w:r>
              <w:t>r. 1 &amp; 2: 14 May 2010 (see r. 2(a));</w:t>
            </w:r>
          </w:p>
          <w:p w14:paraId="4889EBBF" w14:textId="77777777" w:rsidR="00777A41" w:rsidRDefault="008B1727">
            <w:pPr>
              <w:pStyle w:val="Table04Row"/>
            </w:pPr>
            <w:r>
              <w:t>Regulations other than r. 1 &amp; 2: 15 May 2010 (see r. 2(b))</w:t>
            </w:r>
          </w:p>
        </w:tc>
      </w:tr>
      <w:tr w:rsidR="00777A41" w14:paraId="7BF95F98" w14:textId="77777777">
        <w:trPr>
          <w:cantSplit/>
          <w:jc w:val="center"/>
        </w:trPr>
        <w:tc>
          <w:tcPr>
            <w:tcW w:w="4253" w:type="dxa"/>
          </w:tcPr>
          <w:p w14:paraId="3B7DAAE9" w14:textId="77777777" w:rsidR="00777A41" w:rsidRDefault="008B1727">
            <w:pPr>
              <w:pStyle w:val="Table04Row"/>
            </w:pPr>
            <w:r>
              <w:rPr>
                <w:i/>
              </w:rPr>
              <w:t>Ports and Harbours Amendment Regulations 2010</w:t>
            </w:r>
          </w:p>
        </w:tc>
        <w:tc>
          <w:tcPr>
            <w:tcW w:w="1418" w:type="dxa"/>
          </w:tcPr>
          <w:p w14:paraId="5F127027" w14:textId="77777777" w:rsidR="00777A41" w:rsidRDefault="008B1727">
            <w:pPr>
              <w:pStyle w:val="Table04Row"/>
            </w:pPr>
            <w:r>
              <w:t>4 Jun 2010</w:t>
            </w:r>
            <w:r>
              <w:br/>
              <w:t>p. 2417‑67</w:t>
            </w:r>
          </w:p>
        </w:tc>
        <w:tc>
          <w:tcPr>
            <w:tcW w:w="4536" w:type="dxa"/>
          </w:tcPr>
          <w:p w14:paraId="61657B42" w14:textId="77777777" w:rsidR="00777A41" w:rsidRDefault="008B1727">
            <w:pPr>
              <w:pStyle w:val="Table04Row"/>
            </w:pPr>
            <w:r>
              <w:t>r. 1 &amp; 2: 4 Jun 2010 (see r. 2(a));</w:t>
            </w:r>
          </w:p>
          <w:p w14:paraId="0D366CD2" w14:textId="77777777" w:rsidR="00777A41" w:rsidRDefault="008B1727">
            <w:pPr>
              <w:pStyle w:val="Table04Row"/>
            </w:pPr>
            <w:r>
              <w:t xml:space="preserve">Regulations other than r. 1 &amp; 2: 5 Jun 2010 (see r. 2(b) and </w:t>
            </w:r>
            <w:r>
              <w:rPr>
                <w:i/>
              </w:rPr>
              <w:t>Gazette</w:t>
            </w:r>
            <w:r>
              <w:t xml:space="preserve"> 4 Jun 2010 p. 2471)</w:t>
            </w:r>
          </w:p>
        </w:tc>
      </w:tr>
      <w:tr w:rsidR="00777A41" w14:paraId="466EC8DC" w14:textId="77777777">
        <w:trPr>
          <w:cantSplit/>
          <w:jc w:val="center"/>
        </w:trPr>
        <w:tc>
          <w:tcPr>
            <w:tcW w:w="4253" w:type="dxa"/>
          </w:tcPr>
          <w:p w14:paraId="28D549F9" w14:textId="77777777" w:rsidR="00777A41" w:rsidRDefault="008B1727">
            <w:pPr>
              <w:pStyle w:val="Table04Row"/>
            </w:pPr>
            <w:r>
              <w:rPr>
                <w:i/>
              </w:rPr>
              <w:t>Shipping and Pilotage (Ports and Harbours) Amendment Regulations (No. 3) 2010</w:t>
            </w:r>
          </w:p>
        </w:tc>
        <w:tc>
          <w:tcPr>
            <w:tcW w:w="1418" w:type="dxa"/>
          </w:tcPr>
          <w:p w14:paraId="1983A3C3" w14:textId="77777777" w:rsidR="00777A41" w:rsidRDefault="008B1727">
            <w:pPr>
              <w:pStyle w:val="Table04Row"/>
            </w:pPr>
            <w:r>
              <w:t>30 Jun 2010</w:t>
            </w:r>
            <w:r>
              <w:br/>
              <w:t>p. 3167‑70</w:t>
            </w:r>
          </w:p>
        </w:tc>
        <w:tc>
          <w:tcPr>
            <w:tcW w:w="4536" w:type="dxa"/>
          </w:tcPr>
          <w:p w14:paraId="6A2E1C32" w14:textId="77777777" w:rsidR="00777A41" w:rsidRDefault="008B1727">
            <w:pPr>
              <w:pStyle w:val="Table04Row"/>
            </w:pPr>
            <w:r>
              <w:t xml:space="preserve"> r. 1 &amp; 2: 30 Jun 2010 (see r. 2(a));</w:t>
            </w:r>
          </w:p>
          <w:p w14:paraId="05FC9863" w14:textId="77777777" w:rsidR="00777A41" w:rsidRDefault="008B1727">
            <w:pPr>
              <w:pStyle w:val="Table04Row"/>
            </w:pPr>
            <w:r>
              <w:t>Regulations other than r. 1 &amp; 2: 1 Jul 2010 (see r. 2(b)(i))</w:t>
            </w:r>
          </w:p>
        </w:tc>
      </w:tr>
      <w:tr w:rsidR="00777A41" w14:paraId="134DE65C" w14:textId="77777777">
        <w:trPr>
          <w:cantSplit/>
          <w:jc w:val="center"/>
        </w:trPr>
        <w:tc>
          <w:tcPr>
            <w:tcW w:w="4253" w:type="dxa"/>
          </w:tcPr>
          <w:p w14:paraId="231C70EC" w14:textId="77777777" w:rsidR="00777A41" w:rsidRDefault="008B1727">
            <w:pPr>
              <w:pStyle w:val="Table04Row"/>
            </w:pPr>
            <w:r>
              <w:rPr>
                <w:i/>
              </w:rPr>
              <w:t>Shipping and Pilotage (Ports and Harbours) Amendment Regulations 2010</w:t>
            </w:r>
          </w:p>
        </w:tc>
        <w:tc>
          <w:tcPr>
            <w:tcW w:w="1418" w:type="dxa"/>
          </w:tcPr>
          <w:p w14:paraId="1524CEC6" w14:textId="77777777" w:rsidR="00777A41" w:rsidRDefault="008B1727">
            <w:pPr>
              <w:pStyle w:val="Table04Row"/>
            </w:pPr>
            <w:r>
              <w:t>30 Jun 2010</w:t>
            </w:r>
            <w:r>
              <w:br/>
              <w:t>p. 3171‑3</w:t>
            </w:r>
          </w:p>
        </w:tc>
        <w:tc>
          <w:tcPr>
            <w:tcW w:w="4536" w:type="dxa"/>
          </w:tcPr>
          <w:p w14:paraId="401D4EE2" w14:textId="77777777" w:rsidR="00777A41" w:rsidRDefault="008B1727">
            <w:pPr>
              <w:pStyle w:val="Table04Row"/>
            </w:pPr>
            <w:r>
              <w:t>r. 1 &amp; 2: 30 Jun 2010 (see r. 2(a));</w:t>
            </w:r>
          </w:p>
          <w:p w14:paraId="3F67FC7C" w14:textId="77777777" w:rsidR="00777A41" w:rsidRDefault="008B1727">
            <w:pPr>
              <w:pStyle w:val="Table04Row"/>
            </w:pPr>
            <w:r>
              <w:t>Regulations other than r. 1 &amp; 2: 1 Jul 2010 (see r. 2(b))</w:t>
            </w:r>
          </w:p>
        </w:tc>
      </w:tr>
      <w:tr w:rsidR="00777A41" w14:paraId="2CA250CB" w14:textId="77777777">
        <w:trPr>
          <w:cantSplit/>
          <w:jc w:val="center"/>
        </w:trPr>
        <w:tc>
          <w:tcPr>
            <w:tcW w:w="4253" w:type="dxa"/>
          </w:tcPr>
          <w:p w14:paraId="2E8B0B93" w14:textId="77777777" w:rsidR="00777A41" w:rsidRDefault="008B1727">
            <w:pPr>
              <w:pStyle w:val="Table04Row"/>
            </w:pPr>
            <w:r>
              <w:rPr>
                <w:i/>
              </w:rPr>
              <w:t>Shipping and Pilotage (Ports and Harbours) Amendment Regulations (No. 4) 2010</w:t>
            </w:r>
          </w:p>
        </w:tc>
        <w:tc>
          <w:tcPr>
            <w:tcW w:w="1418" w:type="dxa"/>
          </w:tcPr>
          <w:p w14:paraId="2747CA10" w14:textId="77777777" w:rsidR="00777A41" w:rsidRDefault="008B1727">
            <w:pPr>
              <w:pStyle w:val="Table04Row"/>
            </w:pPr>
            <w:r>
              <w:t>29 Oct 2010</w:t>
            </w:r>
            <w:r>
              <w:br/>
              <w:t>p. 5331‑2</w:t>
            </w:r>
          </w:p>
        </w:tc>
        <w:tc>
          <w:tcPr>
            <w:tcW w:w="4536" w:type="dxa"/>
          </w:tcPr>
          <w:p w14:paraId="081FA27B" w14:textId="77777777" w:rsidR="00777A41" w:rsidRDefault="008B1727">
            <w:pPr>
              <w:pStyle w:val="Table04Row"/>
            </w:pPr>
            <w:r>
              <w:t>r. 1 &amp; 2: 29 Oct 2010 (see r. 2(a));</w:t>
            </w:r>
          </w:p>
          <w:p w14:paraId="40A8F3EB" w14:textId="77777777" w:rsidR="00777A41" w:rsidRDefault="008B1727">
            <w:pPr>
              <w:pStyle w:val="Table04Row"/>
            </w:pPr>
            <w:r>
              <w:t>Regulations other than r. 1 &amp; 2: 30 Oct 2010 (see r. 2(b))</w:t>
            </w:r>
          </w:p>
        </w:tc>
      </w:tr>
      <w:tr w:rsidR="00777A41" w14:paraId="757ABA18" w14:textId="77777777">
        <w:trPr>
          <w:cantSplit/>
          <w:jc w:val="center"/>
        </w:trPr>
        <w:tc>
          <w:tcPr>
            <w:tcW w:w="10207" w:type="dxa"/>
            <w:gridSpan w:val="3"/>
          </w:tcPr>
          <w:p w14:paraId="6A024E17" w14:textId="77777777" w:rsidR="00777A41" w:rsidRDefault="008B1727">
            <w:pPr>
              <w:pStyle w:val="Table04Row"/>
            </w:pPr>
            <w:r>
              <w:rPr>
                <w:b/>
              </w:rPr>
              <w:t>Reprint 4 as at 18 Mar 2011</w:t>
            </w:r>
          </w:p>
        </w:tc>
      </w:tr>
      <w:tr w:rsidR="00777A41" w14:paraId="5BDDE1D7" w14:textId="77777777">
        <w:trPr>
          <w:cantSplit/>
          <w:jc w:val="center"/>
        </w:trPr>
        <w:tc>
          <w:tcPr>
            <w:tcW w:w="4253" w:type="dxa"/>
          </w:tcPr>
          <w:p w14:paraId="00422096" w14:textId="77777777" w:rsidR="00777A41" w:rsidRDefault="008B1727">
            <w:pPr>
              <w:pStyle w:val="Table04Row"/>
            </w:pPr>
            <w:r>
              <w:rPr>
                <w:i/>
              </w:rPr>
              <w:t>Shipping and Pilotage (Ports and Harbours) Amendment Regulations (No. 2) 2011</w:t>
            </w:r>
          </w:p>
        </w:tc>
        <w:tc>
          <w:tcPr>
            <w:tcW w:w="1418" w:type="dxa"/>
          </w:tcPr>
          <w:p w14:paraId="03E8C355" w14:textId="77777777" w:rsidR="00777A41" w:rsidRDefault="008B1727">
            <w:pPr>
              <w:pStyle w:val="Table04Row"/>
            </w:pPr>
            <w:r>
              <w:t>21 Jun 2011</w:t>
            </w:r>
            <w:r>
              <w:br/>
              <w:t>p. 2230‑1</w:t>
            </w:r>
          </w:p>
        </w:tc>
        <w:tc>
          <w:tcPr>
            <w:tcW w:w="4536" w:type="dxa"/>
          </w:tcPr>
          <w:p w14:paraId="139A4722" w14:textId="77777777" w:rsidR="00777A41" w:rsidRDefault="008B1727">
            <w:pPr>
              <w:pStyle w:val="Table04Row"/>
            </w:pPr>
            <w:r>
              <w:t>r. 1 &amp; 2: 21 Jun 2011 (see r. 2(a));</w:t>
            </w:r>
          </w:p>
          <w:p w14:paraId="20A7AE7E" w14:textId="77777777" w:rsidR="00777A41" w:rsidRDefault="008B1727">
            <w:pPr>
              <w:pStyle w:val="Table04Row"/>
            </w:pPr>
            <w:r>
              <w:t>Regulations other than r. 1 &amp; 2: 1 Jul 2011 (see r. 2(b))</w:t>
            </w:r>
          </w:p>
        </w:tc>
      </w:tr>
      <w:tr w:rsidR="00777A41" w14:paraId="3340A351" w14:textId="77777777">
        <w:trPr>
          <w:cantSplit/>
          <w:jc w:val="center"/>
        </w:trPr>
        <w:tc>
          <w:tcPr>
            <w:tcW w:w="4253" w:type="dxa"/>
          </w:tcPr>
          <w:p w14:paraId="6A2DD0EE" w14:textId="77777777" w:rsidR="00777A41" w:rsidRDefault="008B1727">
            <w:pPr>
              <w:pStyle w:val="Table04Row"/>
            </w:pPr>
            <w:r>
              <w:rPr>
                <w:i/>
              </w:rPr>
              <w:t>Shipping and Pilotage (Ports and Harbours) Amendment Regulations 2011</w:t>
            </w:r>
          </w:p>
        </w:tc>
        <w:tc>
          <w:tcPr>
            <w:tcW w:w="1418" w:type="dxa"/>
          </w:tcPr>
          <w:p w14:paraId="7AB5181E" w14:textId="77777777" w:rsidR="00777A41" w:rsidRDefault="008B1727">
            <w:pPr>
              <w:pStyle w:val="Table04Row"/>
            </w:pPr>
            <w:r>
              <w:t>21 Jun 2011</w:t>
            </w:r>
            <w:r>
              <w:br/>
              <w:t>p. 2242‑3</w:t>
            </w:r>
          </w:p>
        </w:tc>
        <w:tc>
          <w:tcPr>
            <w:tcW w:w="4536" w:type="dxa"/>
          </w:tcPr>
          <w:p w14:paraId="106B390D" w14:textId="77777777" w:rsidR="00777A41" w:rsidRDefault="008B1727">
            <w:pPr>
              <w:pStyle w:val="Table04Row"/>
            </w:pPr>
            <w:r>
              <w:t>r. 1 &amp; 2: 21 Jun 2011 (see r. 2(a));</w:t>
            </w:r>
          </w:p>
          <w:p w14:paraId="7C786ED4" w14:textId="77777777" w:rsidR="00777A41" w:rsidRDefault="008B1727">
            <w:pPr>
              <w:pStyle w:val="Table04Row"/>
            </w:pPr>
            <w:r>
              <w:t>Regulations other than r. 1 &amp; 2: 1 Jul 2011 (see r. 2(b))</w:t>
            </w:r>
          </w:p>
        </w:tc>
      </w:tr>
      <w:tr w:rsidR="00777A41" w14:paraId="1A6908B2" w14:textId="77777777">
        <w:trPr>
          <w:cantSplit/>
          <w:jc w:val="center"/>
        </w:trPr>
        <w:tc>
          <w:tcPr>
            <w:tcW w:w="4253" w:type="dxa"/>
          </w:tcPr>
          <w:p w14:paraId="51C62E45" w14:textId="77777777" w:rsidR="00777A41" w:rsidRDefault="008B1727">
            <w:pPr>
              <w:pStyle w:val="Table04Row"/>
            </w:pPr>
            <w:r>
              <w:rPr>
                <w:i/>
              </w:rPr>
              <w:t>Shipping and Pilotage (Ports and Harbours) Amendment Regulations (No. 4) 2011</w:t>
            </w:r>
          </w:p>
        </w:tc>
        <w:tc>
          <w:tcPr>
            <w:tcW w:w="1418" w:type="dxa"/>
          </w:tcPr>
          <w:p w14:paraId="3AE9F0B9" w14:textId="77777777" w:rsidR="00777A41" w:rsidRDefault="008B1727">
            <w:pPr>
              <w:pStyle w:val="Table04Row"/>
            </w:pPr>
            <w:r>
              <w:t>30 Nov 2011</w:t>
            </w:r>
            <w:r>
              <w:br/>
              <w:t>p. 4983‑4</w:t>
            </w:r>
          </w:p>
        </w:tc>
        <w:tc>
          <w:tcPr>
            <w:tcW w:w="4536" w:type="dxa"/>
          </w:tcPr>
          <w:p w14:paraId="3BC4B303" w14:textId="77777777" w:rsidR="00777A41" w:rsidRDefault="008B1727">
            <w:pPr>
              <w:pStyle w:val="Table04Row"/>
            </w:pPr>
            <w:r>
              <w:t>r. 1 &amp; 2: 30 Nov 2011 (see r. 2(a));</w:t>
            </w:r>
          </w:p>
          <w:p w14:paraId="041450B6" w14:textId="77777777" w:rsidR="00777A41" w:rsidRDefault="008B1727">
            <w:pPr>
              <w:pStyle w:val="Table04Row"/>
            </w:pPr>
            <w:r>
              <w:t>Regulations other than r. 1 &amp; 2: 1 Dec 2011 (see r. 2(b))</w:t>
            </w:r>
          </w:p>
        </w:tc>
      </w:tr>
      <w:tr w:rsidR="00777A41" w14:paraId="2C2A53D9" w14:textId="77777777">
        <w:trPr>
          <w:cantSplit/>
          <w:jc w:val="center"/>
        </w:trPr>
        <w:tc>
          <w:tcPr>
            <w:tcW w:w="4253" w:type="dxa"/>
          </w:tcPr>
          <w:p w14:paraId="4A7F5F71" w14:textId="77777777" w:rsidR="00777A41" w:rsidRDefault="008B1727">
            <w:pPr>
              <w:pStyle w:val="Table04Row"/>
            </w:pPr>
            <w:r>
              <w:rPr>
                <w:i/>
              </w:rPr>
              <w:t>Shipping and Pilotage (Ports and Harbours) Amendment Regulations (No. 2) 2012</w:t>
            </w:r>
          </w:p>
        </w:tc>
        <w:tc>
          <w:tcPr>
            <w:tcW w:w="1418" w:type="dxa"/>
          </w:tcPr>
          <w:p w14:paraId="137D5688" w14:textId="77777777" w:rsidR="00777A41" w:rsidRDefault="008B1727">
            <w:pPr>
              <w:pStyle w:val="Table04Row"/>
            </w:pPr>
            <w:r>
              <w:t>15 Jun 2012</w:t>
            </w:r>
            <w:r>
              <w:br/>
              <w:t>p. 2521‑2</w:t>
            </w:r>
          </w:p>
        </w:tc>
        <w:tc>
          <w:tcPr>
            <w:tcW w:w="4536" w:type="dxa"/>
          </w:tcPr>
          <w:p w14:paraId="4A6D6923" w14:textId="77777777" w:rsidR="00777A41" w:rsidRDefault="008B1727">
            <w:pPr>
              <w:pStyle w:val="Table04Row"/>
            </w:pPr>
            <w:r>
              <w:t>r. 1 &amp; 2: 15 Jun 2012 (see r. 2(a));</w:t>
            </w:r>
          </w:p>
          <w:p w14:paraId="6267335D" w14:textId="77777777" w:rsidR="00777A41" w:rsidRDefault="008B1727">
            <w:pPr>
              <w:pStyle w:val="Table04Row"/>
            </w:pPr>
            <w:r>
              <w:t>Regulations other than r. 1 &amp; 2: 1 Jul 2012 (see r. 2(b))</w:t>
            </w:r>
          </w:p>
        </w:tc>
      </w:tr>
      <w:tr w:rsidR="00777A41" w14:paraId="69AB561B" w14:textId="77777777">
        <w:trPr>
          <w:cantSplit/>
          <w:jc w:val="center"/>
        </w:trPr>
        <w:tc>
          <w:tcPr>
            <w:tcW w:w="4253" w:type="dxa"/>
          </w:tcPr>
          <w:p w14:paraId="6EDF763C" w14:textId="77777777" w:rsidR="00777A41" w:rsidRDefault="008B1727">
            <w:pPr>
              <w:pStyle w:val="Table04Row"/>
            </w:pPr>
            <w:r>
              <w:rPr>
                <w:i/>
              </w:rPr>
              <w:t>Shipping and Pilotage (Ports and Harbours) Amendment Regulations 2012</w:t>
            </w:r>
          </w:p>
        </w:tc>
        <w:tc>
          <w:tcPr>
            <w:tcW w:w="1418" w:type="dxa"/>
          </w:tcPr>
          <w:p w14:paraId="0DC7C3CD" w14:textId="77777777" w:rsidR="00777A41" w:rsidRDefault="008B1727">
            <w:pPr>
              <w:pStyle w:val="Table04Row"/>
            </w:pPr>
            <w:r>
              <w:t>15 Jun 2012</w:t>
            </w:r>
            <w:r>
              <w:br/>
              <w:t>p. 2526‑7</w:t>
            </w:r>
          </w:p>
        </w:tc>
        <w:tc>
          <w:tcPr>
            <w:tcW w:w="4536" w:type="dxa"/>
          </w:tcPr>
          <w:p w14:paraId="43AF4772" w14:textId="77777777" w:rsidR="00777A41" w:rsidRDefault="008B1727">
            <w:pPr>
              <w:pStyle w:val="Table04Row"/>
            </w:pPr>
            <w:r>
              <w:t>r. 1 &amp; 2: 15 Jun 2012 (see r. 2(a));</w:t>
            </w:r>
          </w:p>
          <w:p w14:paraId="3654AE31" w14:textId="77777777" w:rsidR="00777A41" w:rsidRDefault="008B1727">
            <w:pPr>
              <w:pStyle w:val="Table04Row"/>
            </w:pPr>
            <w:r>
              <w:t>Regulations other than r. 1 &amp; 2: 1 Jul 2012 (see r. 2(b))</w:t>
            </w:r>
          </w:p>
        </w:tc>
      </w:tr>
      <w:tr w:rsidR="00777A41" w14:paraId="13EC363A" w14:textId="77777777">
        <w:trPr>
          <w:cantSplit/>
          <w:jc w:val="center"/>
        </w:trPr>
        <w:tc>
          <w:tcPr>
            <w:tcW w:w="10207" w:type="dxa"/>
            <w:gridSpan w:val="3"/>
          </w:tcPr>
          <w:p w14:paraId="6D132E83" w14:textId="77777777" w:rsidR="00777A41" w:rsidRDefault="008B1727">
            <w:pPr>
              <w:pStyle w:val="Table04Row"/>
            </w:pPr>
            <w:r>
              <w:rPr>
                <w:b/>
              </w:rPr>
              <w:t>Reprint 5 as at 2 Nov 2012</w:t>
            </w:r>
          </w:p>
        </w:tc>
      </w:tr>
      <w:tr w:rsidR="00777A41" w14:paraId="6A4AF117" w14:textId="77777777">
        <w:trPr>
          <w:cantSplit/>
          <w:jc w:val="center"/>
        </w:trPr>
        <w:tc>
          <w:tcPr>
            <w:tcW w:w="4253" w:type="dxa"/>
          </w:tcPr>
          <w:p w14:paraId="67E9126E" w14:textId="77777777" w:rsidR="00777A41" w:rsidRDefault="008B1727">
            <w:pPr>
              <w:pStyle w:val="Table04Row"/>
            </w:pPr>
            <w:r>
              <w:rPr>
                <w:i/>
              </w:rPr>
              <w:t>Shipping and Pilotage (Ports and Harbours) Amendment Regulations 2013</w:t>
            </w:r>
          </w:p>
        </w:tc>
        <w:tc>
          <w:tcPr>
            <w:tcW w:w="1418" w:type="dxa"/>
          </w:tcPr>
          <w:p w14:paraId="7374EB1C" w14:textId="77777777" w:rsidR="00777A41" w:rsidRDefault="008B1727">
            <w:pPr>
              <w:pStyle w:val="Table04Row"/>
            </w:pPr>
            <w:r>
              <w:t>28 Jun 2013</w:t>
            </w:r>
            <w:r>
              <w:br/>
              <w:t>p. 2768‑9</w:t>
            </w:r>
          </w:p>
        </w:tc>
        <w:tc>
          <w:tcPr>
            <w:tcW w:w="4536" w:type="dxa"/>
          </w:tcPr>
          <w:p w14:paraId="676C999D" w14:textId="77777777" w:rsidR="00777A41" w:rsidRDefault="008B1727">
            <w:pPr>
              <w:pStyle w:val="Table04Row"/>
            </w:pPr>
            <w:r>
              <w:t>r. 1 &amp; 2: 28 Jun 2013 (see r. 2(a));</w:t>
            </w:r>
          </w:p>
          <w:p w14:paraId="4C4E1365" w14:textId="77777777" w:rsidR="00777A41" w:rsidRDefault="008B1727">
            <w:pPr>
              <w:pStyle w:val="Table04Row"/>
            </w:pPr>
            <w:r>
              <w:t>Regulations other than r. 1 &amp; 2: 1 Jul 2013 (see r. 2(b))</w:t>
            </w:r>
          </w:p>
        </w:tc>
      </w:tr>
      <w:tr w:rsidR="00777A41" w14:paraId="2288A7D9" w14:textId="77777777">
        <w:trPr>
          <w:cantSplit/>
          <w:jc w:val="center"/>
        </w:trPr>
        <w:tc>
          <w:tcPr>
            <w:tcW w:w="4253" w:type="dxa"/>
          </w:tcPr>
          <w:p w14:paraId="580FF2AB" w14:textId="77777777" w:rsidR="00777A41" w:rsidRDefault="008B1727">
            <w:pPr>
              <w:pStyle w:val="Table04Row"/>
            </w:pPr>
            <w:r>
              <w:rPr>
                <w:i/>
              </w:rPr>
              <w:t>Shipping and Pilotage (Ports and Harbours) Amendment Regulations (No. 2) 2013</w:t>
            </w:r>
          </w:p>
        </w:tc>
        <w:tc>
          <w:tcPr>
            <w:tcW w:w="1418" w:type="dxa"/>
          </w:tcPr>
          <w:p w14:paraId="76DD78DD" w14:textId="77777777" w:rsidR="00777A41" w:rsidRDefault="008B1727">
            <w:pPr>
              <w:pStyle w:val="Table04Row"/>
            </w:pPr>
            <w:r>
              <w:t>28 Jun 2013</w:t>
            </w:r>
            <w:r>
              <w:br/>
              <w:t>p. 2777‑8</w:t>
            </w:r>
          </w:p>
        </w:tc>
        <w:tc>
          <w:tcPr>
            <w:tcW w:w="4536" w:type="dxa"/>
          </w:tcPr>
          <w:p w14:paraId="2972A1F5" w14:textId="77777777" w:rsidR="00777A41" w:rsidRDefault="008B1727">
            <w:pPr>
              <w:pStyle w:val="Table04Row"/>
            </w:pPr>
            <w:r>
              <w:t>r. 1 &amp; 2: 28 Jun 2013 (see r. 2(a));</w:t>
            </w:r>
          </w:p>
          <w:p w14:paraId="2DBC0E98" w14:textId="77777777" w:rsidR="00777A41" w:rsidRDefault="008B1727">
            <w:pPr>
              <w:pStyle w:val="Table04Row"/>
            </w:pPr>
            <w:r>
              <w:t>Regulations other than r. 1 &amp; 2: 1 Jul 2013 (see r. 2(b))</w:t>
            </w:r>
          </w:p>
        </w:tc>
      </w:tr>
      <w:tr w:rsidR="00777A41" w14:paraId="6B0437AA" w14:textId="77777777">
        <w:trPr>
          <w:cantSplit/>
          <w:jc w:val="center"/>
        </w:trPr>
        <w:tc>
          <w:tcPr>
            <w:tcW w:w="4253" w:type="dxa"/>
          </w:tcPr>
          <w:p w14:paraId="6F9C065F" w14:textId="77777777" w:rsidR="00777A41" w:rsidRDefault="008B1727">
            <w:pPr>
              <w:pStyle w:val="Table04Row"/>
            </w:pPr>
            <w:r>
              <w:rPr>
                <w:i/>
              </w:rPr>
              <w:t>Shipping and Pilotage (Ports and Harbours) Amendment Regulations 2014</w:t>
            </w:r>
          </w:p>
        </w:tc>
        <w:tc>
          <w:tcPr>
            <w:tcW w:w="1418" w:type="dxa"/>
          </w:tcPr>
          <w:p w14:paraId="4FAD62D9" w14:textId="77777777" w:rsidR="00777A41" w:rsidRDefault="008B1727">
            <w:pPr>
              <w:pStyle w:val="Table04Row"/>
            </w:pPr>
            <w:r>
              <w:t>30 May 2014</w:t>
            </w:r>
            <w:r>
              <w:br/>
              <w:t>p. 1687‑8</w:t>
            </w:r>
          </w:p>
        </w:tc>
        <w:tc>
          <w:tcPr>
            <w:tcW w:w="4536" w:type="dxa"/>
          </w:tcPr>
          <w:p w14:paraId="49B5EDE2" w14:textId="77777777" w:rsidR="00777A41" w:rsidRDefault="008B1727">
            <w:pPr>
              <w:pStyle w:val="Table04Row"/>
            </w:pPr>
            <w:r>
              <w:t>r. 1 &amp; 2: 30 May 2014 (see r. 2(a));</w:t>
            </w:r>
          </w:p>
          <w:p w14:paraId="6373C2C7" w14:textId="77777777" w:rsidR="00777A41" w:rsidRDefault="008B1727">
            <w:pPr>
              <w:pStyle w:val="Table04Row"/>
            </w:pPr>
            <w:r>
              <w:t>Regulations other than r. 1 &amp; 2: 1 Jul 2014 (see r. 2(b))</w:t>
            </w:r>
          </w:p>
        </w:tc>
      </w:tr>
      <w:tr w:rsidR="00777A41" w14:paraId="36C96297" w14:textId="77777777">
        <w:trPr>
          <w:cantSplit/>
          <w:jc w:val="center"/>
        </w:trPr>
        <w:tc>
          <w:tcPr>
            <w:tcW w:w="4253" w:type="dxa"/>
          </w:tcPr>
          <w:p w14:paraId="1BD859C4" w14:textId="77777777" w:rsidR="00777A41" w:rsidRDefault="008B1727">
            <w:pPr>
              <w:pStyle w:val="Table04Row"/>
            </w:pPr>
            <w:r>
              <w:rPr>
                <w:i/>
              </w:rPr>
              <w:t>Shipping and Pilotage (Ports and Harbours) Amendment Regulations (No. 2) 2014</w:t>
            </w:r>
          </w:p>
        </w:tc>
        <w:tc>
          <w:tcPr>
            <w:tcW w:w="1418" w:type="dxa"/>
          </w:tcPr>
          <w:p w14:paraId="55F861FC" w14:textId="77777777" w:rsidR="00777A41" w:rsidRDefault="008B1727">
            <w:pPr>
              <w:pStyle w:val="Table04Row"/>
            </w:pPr>
            <w:r>
              <w:t>27 Jun 2014</w:t>
            </w:r>
            <w:r>
              <w:br/>
              <w:t>p. 2353‑4</w:t>
            </w:r>
          </w:p>
        </w:tc>
        <w:tc>
          <w:tcPr>
            <w:tcW w:w="4536" w:type="dxa"/>
          </w:tcPr>
          <w:p w14:paraId="34D3D9B6" w14:textId="77777777" w:rsidR="00777A41" w:rsidRDefault="008B1727">
            <w:pPr>
              <w:pStyle w:val="Table04Row"/>
            </w:pPr>
            <w:r>
              <w:t>r. 1 &amp; 2: 27 Jun 2014 (see r. 2(a));</w:t>
            </w:r>
          </w:p>
          <w:p w14:paraId="3E53FACD" w14:textId="77777777" w:rsidR="00777A41" w:rsidRDefault="008B1727">
            <w:pPr>
              <w:pStyle w:val="Table04Row"/>
            </w:pPr>
            <w:r>
              <w:t>Regulations other than r. 1 &amp; 2: 1 Jul 2014 (see r. 2(b))</w:t>
            </w:r>
          </w:p>
        </w:tc>
      </w:tr>
      <w:tr w:rsidR="00777A41" w14:paraId="78A89037" w14:textId="77777777">
        <w:trPr>
          <w:cantSplit/>
          <w:jc w:val="center"/>
        </w:trPr>
        <w:tc>
          <w:tcPr>
            <w:tcW w:w="4253" w:type="dxa"/>
          </w:tcPr>
          <w:p w14:paraId="66D805B5" w14:textId="77777777" w:rsidR="00777A41" w:rsidRDefault="008B1727">
            <w:pPr>
              <w:pStyle w:val="Table04Row"/>
            </w:pPr>
            <w:r>
              <w:rPr>
                <w:i/>
              </w:rPr>
              <w:t>Shipping and Pilotage (Ports and Harbours) Amendment Regulations (No. 3) 2014</w:t>
            </w:r>
          </w:p>
        </w:tc>
        <w:tc>
          <w:tcPr>
            <w:tcW w:w="1418" w:type="dxa"/>
          </w:tcPr>
          <w:p w14:paraId="085FDC34" w14:textId="77777777" w:rsidR="00777A41" w:rsidRDefault="008B1727">
            <w:pPr>
              <w:pStyle w:val="Table04Row"/>
            </w:pPr>
            <w:r>
              <w:t>5 Sep 2014</w:t>
            </w:r>
            <w:r>
              <w:br/>
              <w:t>p. 3216‑17</w:t>
            </w:r>
          </w:p>
        </w:tc>
        <w:tc>
          <w:tcPr>
            <w:tcW w:w="4536" w:type="dxa"/>
          </w:tcPr>
          <w:p w14:paraId="608F7C7F" w14:textId="77777777" w:rsidR="00777A41" w:rsidRDefault="008B1727">
            <w:pPr>
              <w:pStyle w:val="Table04Row"/>
            </w:pPr>
            <w:r>
              <w:t>r. 1 &amp; 2: 5 Sep 2014 (see r. 2(a));</w:t>
            </w:r>
          </w:p>
          <w:p w14:paraId="7BA80A85" w14:textId="77777777" w:rsidR="00777A41" w:rsidRDefault="008B1727">
            <w:pPr>
              <w:pStyle w:val="Table04Row"/>
            </w:pPr>
            <w:r>
              <w:t>Regulations other than r. 1 &amp; 2: 6 Sep 2014 (see r. 2(b))</w:t>
            </w:r>
          </w:p>
        </w:tc>
      </w:tr>
      <w:tr w:rsidR="00777A41" w14:paraId="38046EAF" w14:textId="77777777">
        <w:trPr>
          <w:cantSplit/>
          <w:jc w:val="center"/>
        </w:trPr>
        <w:tc>
          <w:tcPr>
            <w:tcW w:w="10207" w:type="dxa"/>
            <w:gridSpan w:val="3"/>
          </w:tcPr>
          <w:p w14:paraId="75B19094" w14:textId="77777777" w:rsidR="00777A41" w:rsidRDefault="008B1727">
            <w:pPr>
              <w:pStyle w:val="Table04Row"/>
            </w:pPr>
            <w:r>
              <w:rPr>
                <w:b/>
              </w:rPr>
              <w:t>Reprint 6 as at 16 Jan 2015</w:t>
            </w:r>
          </w:p>
        </w:tc>
      </w:tr>
      <w:tr w:rsidR="00777A41" w14:paraId="71BA3A0D" w14:textId="77777777">
        <w:trPr>
          <w:cantSplit/>
          <w:jc w:val="center"/>
        </w:trPr>
        <w:tc>
          <w:tcPr>
            <w:tcW w:w="4253" w:type="dxa"/>
          </w:tcPr>
          <w:p w14:paraId="1D16FF3A" w14:textId="77777777" w:rsidR="00777A41" w:rsidRDefault="008B1727">
            <w:pPr>
              <w:pStyle w:val="Table04Row"/>
            </w:pPr>
            <w:r>
              <w:rPr>
                <w:i/>
              </w:rPr>
              <w:t>Shipping and Pilotage (Ports and Harbours) Amendment Regulations 2015</w:t>
            </w:r>
          </w:p>
        </w:tc>
        <w:tc>
          <w:tcPr>
            <w:tcW w:w="1418" w:type="dxa"/>
          </w:tcPr>
          <w:p w14:paraId="164A0AC5" w14:textId="77777777" w:rsidR="00777A41" w:rsidRDefault="008B1727">
            <w:pPr>
              <w:pStyle w:val="Table04Row"/>
            </w:pPr>
            <w:r>
              <w:t>12 Jun 2015</w:t>
            </w:r>
            <w:r>
              <w:br/>
              <w:t>p. 2029‑30</w:t>
            </w:r>
          </w:p>
        </w:tc>
        <w:tc>
          <w:tcPr>
            <w:tcW w:w="4536" w:type="dxa"/>
          </w:tcPr>
          <w:p w14:paraId="318BF1F9" w14:textId="77777777" w:rsidR="00777A41" w:rsidRDefault="008B1727">
            <w:pPr>
              <w:pStyle w:val="Table04Row"/>
            </w:pPr>
            <w:r>
              <w:t>r. 1 &amp; 2: 12 Jun 2015 (see r. 2(a));</w:t>
            </w:r>
          </w:p>
          <w:p w14:paraId="60CE9F18" w14:textId="77777777" w:rsidR="00777A41" w:rsidRDefault="008B1727">
            <w:pPr>
              <w:pStyle w:val="Table04Row"/>
            </w:pPr>
            <w:r>
              <w:t>Regulations other than r. 1 &amp; 2: 1 Jul 2015 (see r. 2(b))</w:t>
            </w:r>
          </w:p>
        </w:tc>
      </w:tr>
      <w:tr w:rsidR="00777A41" w14:paraId="3085DF5E" w14:textId="77777777">
        <w:trPr>
          <w:cantSplit/>
          <w:jc w:val="center"/>
        </w:trPr>
        <w:tc>
          <w:tcPr>
            <w:tcW w:w="4253" w:type="dxa"/>
          </w:tcPr>
          <w:p w14:paraId="1051F8DD" w14:textId="77777777" w:rsidR="00777A41" w:rsidRDefault="008B1727">
            <w:pPr>
              <w:pStyle w:val="Table04Row"/>
            </w:pPr>
            <w:r>
              <w:rPr>
                <w:i/>
              </w:rPr>
              <w:t>Transport Regulations Amendment (Fees and Charges) Regulations 2016</w:t>
            </w:r>
            <w:r>
              <w:t xml:space="preserve"> Pt. 5</w:t>
            </w:r>
          </w:p>
        </w:tc>
        <w:tc>
          <w:tcPr>
            <w:tcW w:w="1418" w:type="dxa"/>
          </w:tcPr>
          <w:p w14:paraId="33C4FEBE" w14:textId="77777777" w:rsidR="00777A41" w:rsidRDefault="008B1727">
            <w:pPr>
              <w:pStyle w:val="Table04Row"/>
            </w:pPr>
            <w:r>
              <w:t>27 May 2016</w:t>
            </w:r>
            <w:r>
              <w:br/>
              <w:t>p. 1549‑54</w:t>
            </w:r>
          </w:p>
        </w:tc>
        <w:tc>
          <w:tcPr>
            <w:tcW w:w="4536" w:type="dxa"/>
          </w:tcPr>
          <w:p w14:paraId="276D8B4D" w14:textId="77777777" w:rsidR="00777A41" w:rsidRDefault="008B1727">
            <w:pPr>
              <w:pStyle w:val="Table04Row"/>
            </w:pPr>
            <w:r>
              <w:t>1 Jul 2016 (see r. 2(b))</w:t>
            </w:r>
          </w:p>
        </w:tc>
      </w:tr>
      <w:tr w:rsidR="00777A41" w14:paraId="12DFA9F3" w14:textId="77777777">
        <w:trPr>
          <w:cantSplit/>
          <w:jc w:val="center"/>
        </w:trPr>
        <w:tc>
          <w:tcPr>
            <w:tcW w:w="4253" w:type="dxa"/>
          </w:tcPr>
          <w:p w14:paraId="1AD6DD30" w14:textId="77777777" w:rsidR="00777A41" w:rsidRDefault="008B1727">
            <w:pPr>
              <w:pStyle w:val="Table04Row"/>
            </w:pPr>
            <w:r>
              <w:rPr>
                <w:i/>
              </w:rPr>
              <w:t>Transport Regulations Amendment (Vessel Pilotage) Regulations 2016</w:t>
            </w:r>
            <w:r>
              <w:t xml:space="preserve"> Pt. 3</w:t>
            </w:r>
          </w:p>
        </w:tc>
        <w:tc>
          <w:tcPr>
            <w:tcW w:w="1418" w:type="dxa"/>
          </w:tcPr>
          <w:p w14:paraId="3FF02B37" w14:textId="77777777" w:rsidR="00777A41" w:rsidRDefault="008B1727">
            <w:pPr>
              <w:pStyle w:val="Table04Row"/>
            </w:pPr>
            <w:r>
              <w:t>16 Sep 2016</w:t>
            </w:r>
            <w:r>
              <w:br/>
              <w:t>p. 3943‑5</w:t>
            </w:r>
          </w:p>
        </w:tc>
        <w:tc>
          <w:tcPr>
            <w:tcW w:w="4536" w:type="dxa"/>
          </w:tcPr>
          <w:p w14:paraId="7BB6C055" w14:textId="77777777" w:rsidR="00777A41" w:rsidRDefault="008B1727">
            <w:pPr>
              <w:pStyle w:val="Table04Row"/>
            </w:pPr>
            <w:r>
              <w:t>Pt. 3 other than r. 8(2): 17 Sep 2016 (see r. 2(b) &amp; (c));</w:t>
            </w:r>
          </w:p>
          <w:p w14:paraId="2CFD778A" w14:textId="77777777" w:rsidR="00777A41" w:rsidRDefault="008B1727">
            <w:pPr>
              <w:pStyle w:val="Table04Row"/>
            </w:pPr>
            <w:r>
              <w:t>r. 8(2): 17 Sep 2017 (see r. 2(b))</w:t>
            </w:r>
          </w:p>
        </w:tc>
      </w:tr>
      <w:tr w:rsidR="00777A41" w14:paraId="1E3BADBE" w14:textId="77777777">
        <w:trPr>
          <w:cantSplit/>
          <w:jc w:val="center"/>
        </w:trPr>
        <w:tc>
          <w:tcPr>
            <w:tcW w:w="4253" w:type="dxa"/>
          </w:tcPr>
          <w:p w14:paraId="29878753" w14:textId="77777777" w:rsidR="00777A41" w:rsidRDefault="008B1727">
            <w:pPr>
              <w:pStyle w:val="Table04Row"/>
            </w:pPr>
            <w:r>
              <w:rPr>
                <w:i/>
              </w:rPr>
              <w:t>Transport Regulations Amendment (Fees and Charges) Regulations (No. 3) 2016</w:t>
            </w:r>
            <w:r>
              <w:t xml:space="preserve"> Pt. 3</w:t>
            </w:r>
          </w:p>
        </w:tc>
        <w:tc>
          <w:tcPr>
            <w:tcW w:w="1418" w:type="dxa"/>
          </w:tcPr>
          <w:p w14:paraId="4F5F4FE5" w14:textId="77777777" w:rsidR="00777A41" w:rsidRDefault="008B1727">
            <w:pPr>
              <w:pStyle w:val="Table04Row"/>
            </w:pPr>
            <w:r>
              <w:t>23 Dec 2016</w:t>
            </w:r>
            <w:r>
              <w:br/>
              <w:t>p. 5913‑15</w:t>
            </w:r>
          </w:p>
        </w:tc>
        <w:tc>
          <w:tcPr>
            <w:tcW w:w="4536" w:type="dxa"/>
          </w:tcPr>
          <w:p w14:paraId="1688EEBE" w14:textId="77777777" w:rsidR="00777A41" w:rsidRDefault="008B1727">
            <w:pPr>
              <w:pStyle w:val="Table04Row"/>
            </w:pPr>
            <w:r>
              <w:t>24 Dec 2016 (see r. 2(b))</w:t>
            </w:r>
          </w:p>
        </w:tc>
      </w:tr>
      <w:tr w:rsidR="00777A41" w14:paraId="3FA68A7E" w14:textId="77777777">
        <w:trPr>
          <w:cantSplit/>
          <w:jc w:val="center"/>
        </w:trPr>
        <w:tc>
          <w:tcPr>
            <w:tcW w:w="4253" w:type="dxa"/>
          </w:tcPr>
          <w:p w14:paraId="728506C5" w14:textId="77777777" w:rsidR="00777A41" w:rsidRDefault="008B1727">
            <w:pPr>
              <w:pStyle w:val="Table04Row"/>
            </w:pPr>
            <w:r>
              <w:rPr>
                <w:i/>
              </w:rPr>
              <w:t>Transport Regulations Amendment (Fees and Charges) Regulations 2017</w:t>
            </w:r>
            <w:r>
              <w:t xml:space="preserve"> Pt. 7</w:t>
            </w:r>
          </w:p>
        </w:tc>
        <w:tc>
          <w:tcPr>
            <w:tcW w:w="1418" w:type="dxa"/>
          </w:tcPr>
          <w:p w14:paraId="7461AEF8" w14:textId="77777777" w:rsidR="00777A41" w:rsidRDefault="008B1727">
            <w:pPr>
              <w:pStyle w:val="Table04Row"/>
            </w:pPr>
            <w:r>
              <w:t>26 May 2017</w:t>
            </w:r>
            <w:r>
              <w:br/>
              <w:t>p. 2639‑45</w:t>
            </w:r>
          </w:p>
        </w:tc>
        <w:tc>
          <w:tcPr>
            <w:tcW w:w="4536" w:type="dxa"/>
          </w:tcPr>
          <w:p w14:paraId="62826697" w14:textId="77777777" w:rsidR="00777A41" w:rsidRDefault="008B1727">
            <w:pPr>
              <w:pStyle w:val="Table04Row"/>
            </w:pPr>
            <w:r>
              <w:t>1 Jul 2017 (see r. 2(b))</w:t>
            </w:r>
          </w:p>
        </w:tc>
      </w:tr>
      <w:tr w:rsidR="00777A41" w14:paraId="69C3E970" w14:textId="77777777">
        <w:trPr>
          <w:cantSplit/>
          <w:jc w:val="center"/>
        </w:trPr>
        <w:tc>
          <w:tcPr>
            <w:tcW w:w="4253" w:type="dxa"/>
          </w:tcPr>
          <w:p w14:paraId="731BE33B" w14:textId="77777777" w:rsidR="00777A41" w:rsidRDefault="008B1727">
            <w:pPr>
              <w:pStyle w:val="Table04Row"/>
            </w:pPr>
            <w:r>
              <w:rPr>
                <w:i/>
              </w:rPr>
              <w:t>Shipping and Pilotage (Ports and Harbours) Amendment Regulations 2017</w:t>
            </w:r>
          </w:p>
        </w:tc>
        <w:tc>
          <w:tcPr>
            <w:tcW w:w="1418" w:type="dxa"/>
          </w:tcPr>
          <w:p w14:paraId="0FE93803" w14:textId="77777777" w:rsidR="00777A41" w:rsidRDefault="008B1727">
            <w:pPr>
              <w:pStyle w:val="Table04Row"/>
            </w:pPr>
            <w:r>
              <w:t>4 Jul 2017</w:t>
            </w:r>
            <w:r>
              <w:br/>
              <w:t>p. 3665‑6</w:t>
            </w:r>
          </w:p>
        </w:tc>
        <w:tc>
          <w:tcPr>
            <w:tcW w:w="4536" w:type="dxa"/>
          </w:tcPr>
          <w:p w14:paraId="01167C06" w14:textId="77777777" w:rsidR="00777A41" w:rsidRDefault="008B1727">
            <w:pPr>
              <w:pStyle w:val="Table04Row"/>
            </w:pPr>
            <w:r>
              <w:t>r. 1 &amp; 2: 4 Jul 2017 (see r. 2(a));</w:t>
            </w:r>
          </w:p>
          <w:p w14:paraId="56A096BE" w14:textId="77777777" w:rsidR="00777A41" w:rsidRDefault="008B1727">
            <w:pPr>
              <w:pStyle w:val="Table04Row"/>
            </w:pPr>
            <w:r>
              <w:t>Regulations other than r. 1 &amp; 2: 5 Jul 2017 (see r. 2(b))</w:t>
            </w:r>
          </w:p>
        </w:tc>
      </w:tr>
      <w:tr w:rsidR="00777A41" w14:paraId="7B0A9E2D" w14:textId="77777777">
        <w:trPr>
          <w:cantSplit/>
          <w:jc w:val="center"/>
        </w:trPr>
        <w:tc>
          <w:tcPr>
            <w:tcW w:w="4253" w:type="dxa"/>
          </w:tcPr>
          <w:p w14:paraId="1BDF6101" w14:textId="77777777" w:rsidR="00777A41" w:rsidRDefault="008B1727">
            <w:pPr>
              <w:pStyle w:val="Table04Row"/>
            </w:pPr>
            <w:r>
              <w:rPr>
                <w:i/>
              </w:rPr>
              <w:t>Transport Regulations Amendment (Pilotage) Regulations 2018</w:t>
            </w:r>
            <w:r>
              <w:t xml:space="preserve"> Pt. 3</w:t>
            </w:r>
          </w:p>
        </w:tc>
        <w:tc>
          <w:tcPr>
            <w:tcW w:w="1418" w:type="dxa"/>
          </w:tcPr>
          <w:p w14:paraId="63992BBE" w14:textId="77777777" w:rsidR="00777A41" w:rsidRDefault="008B1727">
            <w:pPr>
              <w:pStyle w:val="Table04Row"/>
            </w:pPr>
            <w:r>
              <w:t>11 May 2018</w:t>
            </w:r>
            <w:r>
              <w:br/>
              <w:t>p. 1511‑12</w:t>
            </w:r>
          </w:p>
        </w:tc>
        <w:tc>
          <w:tcPr>
            <w:tcW w:w="4536" w:type="dxa"/>
          </w:tcPr>
          <w:p w14:paraId="063003B3" w14:textId="77777777" w:rsidR="00777A41" w:rsidRDefault="008B1727">
            <w:pPr>
              <w:pStyle w:val="Table04Row"/>
            </w:pPr>
            <w:r>
              <w:t>12 May 2018 (see r. 2(b))</w:t>
            </w:r>
          </w:p>
        </w:tc>
      </w:tr>
      <w:tr w:rsidR="00777A41" w14:paraId="0BEBC83B" w14:textId="77777777">
        <w:trPr>
          <w:cantSplit/>
          <w:jc w:val="center"/>
        </w:trPr>
        <w:tc>
          <w:tcPr>
            <w:tcW w:w="4253" w:type="dxa"/>
          </w:tcPr>
          <w:p w14:paraId="61630E5F" w14:textId="77777777" w:rsidR="00777A41" w:rsidRDefault="008B1727">
            <w:pPr>
              <w:pStyle w:val="Table04Row"/>
            </w:pPr>
            <w:r>
              <w:rPr>
                <w:i/>
              </w:rPr>
              <w:t>Transport Regulations Amendment (Fees and Charges) Regulations 2018</w:t>
            </w:r>
            <w:r>
              <w:t xml:space="preserve"> Pt. 7</w:t>
            </w:r>
          </w:p>
        </w:tc>
        <w:tc>
          <w:tcPr>
            <w:tcW w:w="1418" w:type="dxa"/>
          </w:tcPr>
          <w:p w14:paraId="302B2D40" w14:textId="77777777" w:rsidR="00777A41" w:rsidRDefault="008B1727">
            <w:pPr>
              <w:pStyle w:val="Table04Row"/>
            </w:pPr>
            <w:r>
              <w:t>25 May 2018</w:t>
            </w:r>
            <w:r>
              <w:br/>
              <w:t>p. 1640‑7</w:t>
            </w:r>
          </w:p>
        </w:tc>
        <w:tc>
          <w:tcPr>
            <w:tcW w:w="4536" w:type="dxa"/>
          </w:tcPr>
          <w:p w14:paraId="0373C8D2" w14:textId="77777777" w:rsidR="00777A41" w:rsidRDefault="008B1727">
            <w:pPr>
              <w:pStyle w:val="Table04Row"/>
            </w:pPr>
            <w:r>
              <w:t>1 Jul 2018 (see r. 2(b))</w:t>
            </w:r>
          </w:p>
        </w:tc>
      </w:tr>
      <w:tr w:rsidR="00777A41" w14:paraId="7BD15EC1" w14:textId="77777777">
        <w:trPr>
          <w:cantSplit/>
          <w:jc w:val="center"/>
        </w:trPr>
        <w:tc>
          <w:tcPr>
            <w:tcW w:w="4253" w:type="dxa"/>
          </w:tcPr>
          <w:p w14:paraId="6F6D2BCA" w14:textId="77777777" w:rsidR="00777A41" w:rsidRDefault="008B1727">
            <w:pPr>
              <w:pStyle w:val="Table04Row"/>
            </w:pPr>
            <w:r>
              <w:rPr>
                <w:i/>
              </w:rPr>
              <w:t>Transport Regulations Amendment (Fees and Charges) Regulations 2019</w:t>
            </w:r>
            <w:r>
              <w:t xml:space="preserve"> Pt. 4</w:t>
            </w:r>
          </w:p>
        </w:tc>
        <w:tc>
          <w:tcPr>
            <w:tcW w:w="1418" w:type="dxa"/>
          </w:tcPr>
          <w:p w14:paraId="4A35D29A" w14:textId="77777777" w:rsidR="00777A41" w:rsidRDefault="008B1727">
            <w:pPr>
              <w:pStyle w:val="Table04Row"/>
            </w:pPr>
            <w:r>
              <w:t>17 May 2019</w:t>
            </w:r>
            <w:r>
              <w:br/>
              <w:t>p. 1437‑42</w:t>
            </w:r>
          </w:p>
        </w:tc>
        <w:tc>
          <w:tcPr>
            <w:tcW w:w="4536" w:type="dxa"/>
          </w:tcPr>
          <w:p w14:paraId="0DDD3F48" w14:textId="77777777" w:rsidR="00777A41" w:rsidRDefault="008B1727">
            <w:pPr>
              <w:pStyle w:val="Table04Row"/>
            </w:pPr>
            <w:r>
              <w:t>1 Jul 2019 (see r. 2(c))</w:t>
            </w:r>
          </w:p>
        </w:tc>
      </w:tr>
      <w:tr w:rsidR="00777A41" w14:paraId="51F6C29F" w14:textId="77777777">
        <w:trPr>
          <w:cantSplit/>
          <w:jc w:val="center"/>
        </w:trPr>
        <w:tc>
          <w:tcPr>
            <w:tcW w:w="4253" w:type="dxa"/>
          </w:tcPr>
          <w:p w14:paraId="2A2D1BC2" w14:textId="77777777" w:rsidR="00777A41" w:rsidRDefault="008B1727">
            <w:pPr>
              <w:pStyle w:val="Table04Row"/>
            </w:pPr>
            <w:r>
              <w:rPr>
                <w:i/>
              </w:rPr>
              <w:t>Transport Regulations Amendment (Fees and Charges) Regulations 2020</w:t>
            </w:r>
            <w:r>
              <w:t xml:space="preserve"> Pt. 5</w:t>
            </w:r>
          </w:p>
        </w:tc>
        <w:tc>
          <w:tcPr>
            <w:tcW w:w="1418" w:type="dxa"/>
          </w:tcPr>
          <w:p w14:paraId="1F8EAEE1" w14:textId="77777777" w:rsidR="00777A41" w:rsidRDefault="008B1727">
            <w:pPr>
              <w:pStyle w:val="Table04Row"/>
            </w:pPr>
            <w:r>
              <w:t>22 May 2020</w:t>
            </w:r>
            <w:r>
              <w:br/>
              <w:t>SL 2020/60</w:t>
            </w:r>
          </w:p>
        </w:tc>
        <w:tc>
          <w:tcPr>
            <w:tcW w:w="4536" w:type="dxa"/>
          </w:tcPr>
          <w:p w14:paraId="3FD7B991" w14:textId="77777777" w:rsidR="00777A41" w:rsidRDefault="008B1727">
            <w:pPr>
              <w:pStyle w:val="Table04Row"/>
            </w:pPr>
            <w:r>
              <w:t>1 Jul 2020 (see r. 2(b))</w:t>
            </w:r>
          </w:p>
        </w:tc>
      </w:tr>
      <w:tr w:rsidR="00777A41" w14:paraId="4695A085" w14:textId="77777777">
        <w:trPr>
          <w:cantSplit/>
          <w:jc w:val="center"/>
        </w:trPr>
        <w:tc>
          <w:tcPr>
            <w:tcW w:w="4253" w:type="dxa"/>
          </w:tcPr>
          <w:p w14:paraId="02952A87" w14:textId="77777777" w:rsidR="00777A41" w:rsidRDefault="008B1727">
            <w:pPr>
              <w:pStyle w:val="Table04Row"/>
            </w:pPr>
            <w:r>
              <w:rPr>
                <w:i/>
              </w:rPr>
              <w:t>Transport Regulations Amendment (Ports) Regulations 2021</w:t>
            </w:r>
            <w:r>
              <w:t xml:space="preserve"> Pt. 3</w:t>
            </w:r>
          </w:p>
        </w:tc>
        <w:tc>
          <w:tcPr>
            <w:tcW w:w="1418" w:type="dxa"/>
          </w:tcPr>
          <w:p w14:paraId="2F8D2B93" w14:textId="77777777" w:rsidR="00777A41" w:rsidRDefault="008B1727">
            <w:pPr>
              <w:pStyle w:val="Table04Row"/>
            </w:pPr>
            <w:r>
              <w:t>7 May 2021</w:t>
            </w:r>
            <w:r>
              <w:br/>
              <w:t>SL 2021/51</w:t>
            </w:r>
          </w:p>
        </w:tc>
        <w:tc>
          <w:tcPr>
            <w:tcW w:w="4536" w:type="dxa"/>
          </w:tcPr>
          <w:p w14:paraId="55CD7886" w14:textId="77777777" w:rsidR="00777A41" w:rsidRDefault="008B1727">
            <w:pPr>
              <w:pStyle w:val="Table04Row"/>
            </w:pPr>
            <w:r>
              <w:t>1 Jul 2021 (see r. 2(b) and SL 2021/50 cl. 2)</w:t>
            </w:r>
          </w:p>
        </w:tc>
      </w:tr>
      <w:tr w:rsidR="00777A41" w14:paraId="70AA9152" w14:textId="77777777">
        <w:trPr>
          <w:cantSplit/>
          <w:jc w:val="center"/>
        </w:trPr>
        <w:tc>
          <w:tcPr>
            <w:tcW w:w="4253" w:type="dxa"/>
          </w:tcPr>
          <w:p w14:paraId="753BE11C" w14:textId="77777777" w:rsidR="00777A41" w:rsidRDefault="008B1727">
            <w:pPr>
              <w:pStyle w:val="Table04Row"/>
            </w:pPr>
            <w:r>
              <w:rPr>
                <w:i/>
              </w:rPr>
              <w:t>Transport Regulations Amendment (Fees and Charges) Regulations (No. 2) 2021</w:t>
            </w:r>
            <w:r>
              <w:t xml:space="preserve"> Pt. 6</w:t>
            </w:r>
          </w:p>
        </w:tc>
        <w:tc>
          <w:tcPr>
            <w:tcW w:w="1418" w:type="dxa"/>
          </w:tcPr>
          <w:p w14:paraId="1537E45D" w14:textId="77777777" w:rsidR="00777A41" w:rsidRDefault="008B1727">
            <w:pPr>
              <w:pStyle w:val="Table04Row"/>
            </w:pPr>
            <w:r>
              <w:t>18 Jun 2021</w:t>
            </w:r>
            <w:r>
              <w:br/>
              <w:t>SL 2021/92</w:t>
            </w:r>
          </w:p>
        </w:tc>
        <w:tc>
          <w:tcPr>
            <w:tcW w:w="4536" w:type="dxa"/>
          </w:tcPr>
          <w:p w14:paraId="1C407A8F" w14:textId="77777777" w:rsidR="00777A41" w:rsidRDefault="008B1727">
            <w:pPr>
              <w:pStyle w:val="Table04Row"/>
            </w:pPr>
            <w:r>
              <w:t>1 Jul 2021 (see r. 2(b), (c), SL 2021/51 r. 2(b) and SL 2021/50 cl. 2))</w:t>
            </w:r>
          </w:p>
        </w:tc>
      </w:tr>
      <w:tr w:rsidR="00777A41" w14:paraId="4F037BCE" w14:textId="77777777">
        <w:trPr>
          <w:cantSplit/>
          <w:jc w:val="center"/>
        </w:trPr>
        <w:tc>
          <w:tcPr>
            <w:tcW w:w="4253" w:type="dxa"/>
          </w:tcPr>
          <w:p w14:paraId="5A95DAAB" w14:textId="77777777" w:rsidR="00777A41" w:rsidRDefault="008B1727">
            <w:pPr>
              <w:pStyle w:val="Table04Row"/>
            </w:pPr>
            <w:r>
              <w:rPr>
                <w:i/>
              </w:rPr>
              <w:t>Transport Regulations Amendment (Fees and Charges) Regulations (No. 2) 2022</w:t>
            </w:r>
            <w:r>
              <w:t xml:space="preserve"> Pt. 6</w:t>
            </w:r>
          </w:p>
        </w:tc>
        <w:tc>
          <w:tcPr>
            <w:tcW w:w="1418" w:type="dxa"/>
          </w:tcPr>
          <w:p w14:paraId="41F2B0E8" w14:textId="77777777" w:rsidR="00777A41" w:rsidRDefault="008B1727">
            <w:pPr>
              <w:pStyle w:val="Table04Row"/>
            </w:pPr>
            <w:r>
              <w:t>3 Jun 2022</w:t>
            </w:r>
            <w:r>
              <w:br/>
              <w:t>SL 2022/67</w:t>
            </w:r>
          </w:p>
        </w:tc>
        <w:tc>
          <w:tcPr>
            <w:tcW w:w="4536" w:type="dxa"/>
          </w:tcPr>
          <w:p w14:paraId="16798582" w14:textId="77777777" w:rsidR="00777A41" w:rsidRDefault="008B1727">
            <w:pPr>
              <w:pStyle w:val="Table04Row"/>
            </w:pPr>
            <w:r>
              <w:t>1 Jul 2022 (see r. 2(b))</w:t>
            </w:r>
          </w:p>
        </w:tc>
      </w:tr>
      <w:tr w:rsidR="00777A41" w14:paraId="62653D76" w14:textId="77777777">
        <w:trPr>
          <w:cantSplit/>
          <w:jc w:val="center"/>
        </w:trPr>
        <w:tc>
          <w:tcPr>
            <w:tcW w:w="4253" w:type="dxa"/>
          </w:tcPr>
          <w:p w14:paraId="53B174C9" w14:textId="77777777" w:rsidR="00777A41" w:rsidRDefault="008B1727">
            <w:pPr>
              <w:pStyle w:val="Table04Row"/>
            </w:pPr>
            <w:r>
              <w:rPr>
                <w:i/>
              </w:rPr>
              <w:t>Transport Regulations Amendment (Fees and Charges) Regulations 2023</w:t>
            </w:r>
            <w:r>
              <w:t xml:space="preserve"> Pt. 9</w:t>
            </w:r>
          </w:p>
        </w:tc>
        <w:tc>
          <w:tcPr>
            <w:tcW w:w="1418" w:type="dxa"/>
          </w:tcPr>
          <w:p w14:paraId="59DA32E3" w14:textId="77777777" w:rsidR="00777A41" w:rsidRDefault="008B1727">
            <w:pPr>
              <w:pStyle w:val="Table04Row"/>
            </w:pPr>
            <w:r>
              <w:t>19 May 2023</w:t>
            </w:r>
            <w:r>
              <w:br/>
              <w:t>SL 2023/45</w:t>
            </w:r>
          </w:p>
        </w:tc>
        <w:tc>
          <w:tcPr>
            <w:tcW w:w="4536" w:type="dxa"/>
          </w:tcPr>
          <w:p w14:paraId="22DF0F93" w14:textId="77777777" w:rsidR="00777A41" w:rsidRDefault="008B1727">
            <w:pPr>
              <w:pStyle w:val="Table04Row"/>
            </w:pPr>
            <w:r>
              <w:t>1 Jul 2023 (see r. 2(c))</w:t>
            </w:r>
          </w:p>
        </w:tc>
      </w:tr>
      <w:tr w:rsidR="00777A41" w14:paraId="51B34724" w14:textId="77777777">
        <w:trPr>
          <w:cantSplit/>
          <w:jc w:val="center"/>
        </w:trPr>
        <w:tc>
          <w:tcPr>
            <w:tcW w:w="4253" w:type="dxa"/>
          </w:tcPr>
          <w:p w14:paraId="60F3C782" w14:textId="77777777" w:rsidR="00777A41" w:rsidRDefault="008B1727">
            <w:pPr>
              <w:pStyle w:val="Table04Row"/>
            </w:pPr>
            <w:r>
              <w:rPr>
                <w:i/>
                <w:color w:val="FF0000"/>
              </w:rPr>
              <w:t>Transport Regulations Amendment (Fees and Charges) Regulations (No. 2) 2024</w:t>
            </w:r>
            <w:r>
              <w:rPr>
                <w:color w:val="FF0000"/>
              </w:rPr>
              <w:t xml:space="preserve"> Pt. 5</w:t>
            </w:r>
          </w:p>
        </w:tc>
        <w:tc>
          <w:tcPr>
            <w:tcW w:w="1418" w:type="dxa"/>
          </w:tcPr>
          <w:p w14:paraId="0339B8CC" w14:textId="77777777" w:rsidR="00777A41" w:rsidRDefault="008B1727">
            <w:pPr>
              <w:pStyle w:val="Table04Row"/>
            </w:pPr>
            <w:r>
              <w:rPr>
                <w:color w:val="FF0000"/>
              </w:rPr>
              <w:t>1 May 2024</w:t>
            </w:r>
            <w:r>
              <w:rPr>
                <w:color w:val="FF0000"/>
              </w:rPr>
              <w:br/>
              <w:t>SL 2024/57</w:t>
            </w:r>
          </w:p>
        </w:tc>
        <w:tc>
          <w:tcPr>
            <w:tcW w:w="4536" w:type="dxa"/>
          </w:tcPr>
          <w:p w14:paraId="5873132B" w14:textId="77777777" w:rsidR="00777A41" w:rsidRDefault="008B1727">
            <w:pPr>
              <w:pStyle w:val="Table04Row"/>
            </w:pPr>
            <w:r>
              <w:rPr>
                <w:color w:val="FF0000"/>
              </w:rPr>
              <w:t>1 Jul 2024 (see r. 2(b))</w:t>
            </w:r>
          </w:p>
        </w:tc>
      </w:tr>
    </w:tbl>
    <w:p w14:paraId="65BD1DD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CA6BCB4" w14:textId="77777777">
        <w:trPr>
          <w:cantSplit/>
          <w:jc w:val="center"/>
        </w:trPr>
        <w:tc>
          <w:tcPr>
            <w:tcW w:w="4253" w:type="dxa"/>
          </w:tcPr>
          <w:p w14:paraId="232EEBA5" w14:textId="77777777" w:rsidR="00777A41" w:rsidRDefault="008B1727">
            <w:pPr>
              <w:pStyle w:val="Table04Row"/>
              <w:keepNext/>
            </w:pPr>
            <w:r>
              <w:rPr>
                <w:b/>
              </w:rPr>
              <w:t>Determination -</w:t>
            </w:r>
          </w:p>
        </w:tc>
        <w:tc>
          <w:tcPr>
            <w:tcW w:w="1418" w:type="dxa"/>
          </w:tcPr>
          <w:p w14:paraId="5A12DC4D" w14:textId="77777777" w:rsidR="00777A41" w:rsidRDefault="00777A41">
            <w:pPr>
              <w:pStyle w:val="Table04Row"/>
              <w:keepNext/>
            </w:pPr>
          </w:p>
        </w:tc>
        <w:tc>
          <w:tcPr>
            <w:tcW w:w="4536" w:type="dxa"/>
          </w:tcPr>
          <w:p w14:paraId="209A5B21" w14:textId="77777777" w:rsidR="00777A41" w:rsidRDefault="00777A41">
            <w:pPr>
              <w:pStyle w:val="Table04Row"/>
              <w:keepNext/>
            </w:pPr>
          </w:p>
        </w:tc>
      </w:tr>
      <w:tr w:rsidR="00777A41" w14:paraId="01FE9949" w14:textId="77777777">
        <w:trPr>
          <w:cantSplit/>
          <w:jc w:val="center"/>
        </w:trPr>
        <w:tc>
          <w:tcPr>
            <w:tcW w:w="10207" w:type="dxa"/>
            <w:gridSpan w:val="3"/>
          </w:tcPr>
          <w:p w14:paraId="03A23CAE" w14:textId="77777777" w:rsidR="00777A41" w:rsidRDefault="008B1727">
            <w:pPr>
              <w:pStyle w:val="Table04Row"/>
              <w:keepNext/>
            </w:pPr>
            <w:r>
              <w:rPr>
                <w:b/>
              </w:rPr>
              <w:t>Under r. 7 of the Shipping and Pilotage (Mooring Control Areas) Regulations 1983 -</w:t>
            </w:r>
          </w:p>
        </w:tc>
      </w:tr>
      <w:tr w:rsidR="00777A41" w14:paraId="26EB6128" w14:textId="77777777">
        <w:trPr>
          <w:cantSplit/>
          <w:jc w:val="center"/>
        </w:trPr>
        <w:tc>
          <w:tcPr>
            <w:tcW w:w="4253" w:type="dxa"/>
          </w:tcPr>
          <w:p w14:paraId="1F4B303B" w14:textId="77777777" w:rsidR="00777A41" w:rsidRDefault="008B1727">
            <w:pPr>
              <w:pStyle w:val="Table04Row"/>
            </w:pPr>
            <w:r>
              <w:t>Determination of Fees ‑ 1984</w:t>
            </w:r>
          </w:p>
        </w:tc>
        <w:tc>
          <w:tcPr>
            <w:tcW w:w="1418" w:type="dxa"/>
          </w:tcPr>
          <w:p w14:paraId="22860F72" w14:textId="77777777" w:rsidR="00777A41" w:rsidRDefault="008B1727">
            <w:pPr>
              <w:pStyle w:val="Table04Row"/>
            </w:pPr>
            <w:r>
              <w:t>30 Nov 1984</w:t>
            </w:r>
            <w:r>
              <w:br/>
              <w:t>p. 4008</w:t>
            </w:r>
          </w:p>
        </w:tc>
        <w:tc>
          <w:tcPr>
            <w:tcW w:w="4536" w:type="dxa"/>
          </w:tcPr>
          <w:p w14:paraId="0C0B41E3" w14:textId="77777777" w:rsidR="00777A41" w:rsidRDefault="00777A41">
            <w:pPr>
              <w:pStyle w:val="Table04Row"/>
            </w:pPr>
          </w:p>
        </w:tc>
      </w:tr>
      <w:tr w:rsidR="00777A41" w14:paraId="7CAABFAB" w14:textId="77777777">
        <w:trPr>
          <w:cantSplit/>
          <w:jc w:val="center"/>
        </w:trPr>
        <w:tc>
          <w:tcPr>
            <w:tcW w:w="4253" w:type="dxa"/>
          </w:tcPr>
          <w:p w14:paraId="2EFAFE25" w14:textId="77777777" w:rsidR="00777A41" w:rsidRDefault="008B1727">
            <w:pPr>
              <w:pStyle w:val="Table04Row"/>
            </w:pPr>
            <w:r>
              <w:t>Determination of Fees ‑ 1986</w:t>
            </w:r>
          </w:p>
        </w:tc>
        <w:tc>
          <w:tcPr>
            <w:tcW w:w="1418" w:type="dxa"/>
          </w:tcPr>
          <w:p w14:paraId="6DF49746" w14:textId="77777777" w:rsidR="00777A41" w:rsidRDefault="008B1727">
            <w:pPr>
              <w:pStyle w:val="Table04Row"/>
            </w:pPr>
            <w:r>
              <w:t>19 Dec 1986</w:t>
            </w:r>
            <w:r>
              <w:br/>
              <w:t>p. 4884</w:t>
            </w:r>
          </w:p>
        </w:tc>
        <w:tc>
          <w:tcPr>
            <w:tcW w:w="4536" w:type="dxa"/>
          </w:tcPr>
          <w:p w14:paraId="5B5C3D5B" w14:textId="77777777" w:rsidR="00777A41" w:rsidRDefault="00777A41">
            <w:pPr>
              <w:pStyle w:val="Table04Row"/>
            </w:pPr>
          </w:p>
        </w:tc>
      </w:tr>
      <w:tr w:rsidR="00777A41" w14:paraId="14D38431" w14:textId="77777777">
        <w:trPr>
          <w:cantSplit/>
          <w:jc w:val="center"/>
        </w:trPr>
        <w:tc>
          <w:tcPr>
            <w:tcW w:w="4253" w:type="dxa"/>
          </w:tcPr>
          <w:p w14:paraId="3D880DBD" w14:textId="77777777" w:rsidR="00777A41" w:rsidRDefault="008B1727">
            <w:pPr>
              <w:pStyle w:val="Table04Row"/>
            </w:pPr>
            <w:r>
              <w:t>Determination of Fees ‑ 2015</w:t>
            </w:r>
          </w:p>
        </w:tc>
        <w:tc>
          <w:tcPr>
            <w:tcW w:w="1418" w:type="dxa"/>
          </w:tcPr>
          <w:p w14:paraId="2783E700" w14:textId="77777777" w:rsidR="00777A41" w:rsidRDefault="008B1727">
            <w:pPr>
              <w:pStyle w:val="Table04Row"/>
            </w:pPr>
            <w:r>
              <w:t>30 Jun 2015</w:t>
            </w:r>
            <w:r>
              <w:br/>
              <w:t>p. 2357</w:t>
            </w:r>
          </w:p>
        </w:tc>
        <w:tc>
          <w:tcPr>
            <w:tcW w:w="4536" w:type="dxa"/>
          </w:tcPr>
          <w:p w14:paraId="0A41AE97" w14:textId="77777777" w:rsidR="00777A41" w:rsidRDefault="008B1727">
            <w:pPr>
              <w:pStyle w:val="Table04Row"/>
            </w:pPr>
            <w:r>
              <w:t>1 Jul 2015</w:t>
            </w:r>
          </w:p>
        </w:tc>
      </w:tr>
      <w:tr w:rsidR="00777A41" w14:paraId="0B4B74D7" w14:textId="77777777">
        <w:trPr>
          <w:cantSplit/>
          <w:jc w:val="center"/>
        </w:trPr>
        <w:tc>
          <w:tcPr>
            <w:tcW w:w="4253" w:type="dxa"/>
          </w:tcPr>
          <w:p w14:paraId="1182FB29" w14:textId="77777777" w:rsidR="00777A41" w:rsidRDefault="008B1727">
            <w:pPr>
              <w:pStyle w:val="Table04Row"/>
            </w:pPr>
            <w:r>
              <w:t>Determination of Fees ‑ 2020</w:t>
            </w:r>
          </w:p>
        </w:tc>
        <w:tc>
          <w:tcPr>
            <w:tcW w:w="1418" w:type="dxa"/>
          </w:tcPr>
          <w:p w14:paraId="68E9FF93" w14:textId="77777777" w:rsidR="00777A41" w:rsidRDefault="008B1727">
            <w:pPr>
              <w:pStyle w:val="Table04Row"/>
            </w:pPr>
            <w:r>
              <w:t>19 Jun 2020</w:t>
            </w:r>
            <w:r>
              <w:br/>
              <w:t>p. 1790</w:t>
            </w:r>
          </w:p>
        </w:tc>
        <w:tc>
          <w:tcPr>
            <w:tcW w:w="4536" w:type="dxa"/>
          </w:tcPr>
          <w:p w14:paraId="73FEA6A1" w14:textId="77777777" w:rsidR="00777A41" w:rsidRDefault="008B1727">
            <w:pPr>
              <w:pStyle w:val="Table04Row"/>
            </w:pPr>
            <w:r>
              <w:t>1 Jul 2020</w:t>
            </w:r>
          </w:p>
        </w:tc>
      </w:tr>
      <w:tr w:rsidR="00777A41" w14:paraId="1BE430AA" w14:textId="77777777">
        <w:trPr>
          <w:cantSplit/>
          <w:jc w:val="center"/>
        </w:trPr>
        <w:tc>
          <w:tcPr>
            <w:tcW w:w="4253" w:type="dxa"/>
          </w:tcPr>
          <w:p w14:paraId="68CE0371" w14:textId="77777777" w:rsidR="00777A41" w:rsidRDefault="008B1727">
            <w:pPr>
              <w:pStyle w:val="Table04Row"/>
            </w:pPr>
            <w:r>
              <w:t>Determination of Fees ‑ 2023</w:t>
            </w:r>
          </w:p>
        </w:tc>
        <w:tc>
          <w:tcPr>
            <w:tcW w:w="1418" w:type="dxa"/>
          </w:tcPr>
          <w:p w14:paraId="4266EDC0" w14:textId="77777777" w:rsidR="00777A41" w:rsidRDefault="008B1727">
            <w:pPr>
              <w:pStyle w:val="Table04Row"/>
            </w:pPr>
            <w:r>
              <w:t>19 May 2023</w:t>
            </w:r>
            <w:r>
              <w:br/>
              <w:t>p. 1253</w:t>
            </w:r>
          </w:p>
        </w:tc>
        <w:tc>
          <w:tcPr>
            <w:tcW w:w="4536" w:type="dxa"/>
          </w:tcPr>
          <w:p w14:paraId="01BBC794" w14:textId="77777777" w:rsidR="00777A41" w:rsidRDefault="008B1727">
            <w:pPr>
              <w:pStyle w:val="Table04Row"/>
            </w:pPr>
            <w:r>
              <w:t>1 Jul 2023</w:t>
            </w:r>
          </w:p>
        </w:tc>
      </w:tr>
    </w:tbl>
    <w:p w14:paraId="1C2BB09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4500C22" w14:textId="77777777">
        <w:trPr>
          <w:cantSplit/>
          <w:jc w:val="center"/>
        </w:trPr>
        <w:tc>
          <w:tcPr>
            <w:tcW w:w="4253" w:type="dxa"/>
          </w:tcPr>
          <w:p w14:paraId="53218E1B" w14:textId="77777777" w:rsidR="00777A41" w:rsidRDefault="008B1727">
            <w:pPr>
              <w:pStyle w:val="Table04Row"/>
              <w:keepNext/>
            </w:pPr>
            <w:r>
              <w:rPr>
                <w:b/>
              </w:rPr>
              <w:t>Proclamations -</w:t>
            </w:r>
          </w:p>
        </w:tc>
        <w:tc>
          <w:tcPr>
            <w:tcW w:w="1418" w:type="dxa"/>
          </w:tcPr>
          <w:p w14:paraId="49557D12" w14:textId="77777777" w:rsidR="00777A41" w:rsidRDefault="00777A41">
            <w:pPr>
              <w:pStyle w:val="Table04Row"/>
              <w:keepNext/>
            </w:pPr>
          </w:p>
        </w:tc>
        <w:tc>
          <w:tcPr>
            <w:tcW w:w="4536" w:type="dxa"/>
          </w:tcPr>
          <w:p w14:paraId="6FABFE84" w14:textId="77777777" w:rsidR="00777A41" w:rsidRDefault="00777A41">
            <w:pPr>
              <w:pStyle w:val="Table04Row"/>
              <w:keepNext/>
            </w:pPr>
          </w:p>
        </w:tc>
      </w:tr>
      <w:tr w:rsidR="00777A41" w14:paraId="398E073C" w14:textId="77777777">
        <w:trPr>
          <w:cantSplit/>
          <w:jc w:val="center"/>
        </w:trPr>
        <w:tc>
          <w:tcPr>
            <w:tcW w:w="10207" w:type="dxa"/>
            <w:gridSpan w:val="3"/>
          </w:tcPr>
          <w:p w14:paraId="7DEE49B1" w14:textId="77777777" w:rsidR="00777A41" w:rsidRDefault="008B1727">
            <w:pPr>
              <w:pStyle w:val="Table04Row"/>
              <w:keepNext/>
            </w:pPr>
            <w:r>
              <w:rPr>
                <w:b/>
              </w:rPr>
              <w:t>Under s. 9(1) - Vesting port areas and boat harbours -</w:t>
            </w:r>
          </w:p>
        </w:tc>
      </w:tr>
      <w:tr w:rsidR="00777A41" w14:paraId="19554677" w14:textId="77777777">
        <w:trPr>
          <w:cantSplit/>
          <w:jc w:val="center"/>
        </w:trPr>
        <w:tc>
          <w:tcPr>
            <w:tcW w:w="4253" w:type="dxa"/>
          </w:tcPr>
          <w:p w14:paraId="18B84D0F" w14:textId="77777777" w:rsidR="00777A41" w:rsidRDefault="008B1727">
            <w:pPr>
              <w:pStyle w:val="Table04Row"/>
            </w:pPr>
            <w:r>
              <w:t>Albany Harbour Area (Deposited Plan 55315 vested in the Minister for Transport)</w:t>
            </w:r>
          </w:p>
        </w:tc>
        <w:tc>
          <w:tcPr>
            <w:tcW w:w="1418" w:type="dxa"/>
          </w:tcPr>
          <w:p w14:paraId="7170FE21" w14:textId="77777777" w:rsidR="00777A41" w:rsidRDefault="008B1727">
            <w:pPr>
              <w:pStyle w:val="Table04Row"/>
            </w:pPr>
            <w:r>
              <w:t>6 Jul 2007</w:t>
            </w:r>
            <w:r>
              <w:br/>
              <w:t>p. 3385</w:t>
            </w:r>
          </w:p>
        </w:tc>
        <w:tc>
          <w:tcPr>
            <w:tcW w:w="4536" w:type="dxa"/>
          </w:tcPr>
          <w:p w14:paraId="16D23559" w14:textId="77777777" w:rsidR="00777A41" w:rsidRDefault="00777A41">
            <w:pPr>
              <w:pStyle w:val="Table04Row"/>
            </w:pPr>
          </w:p>
        </w:tc>
      </w:tr>
      <w:tr w:rsidR="00777A41" w14:paraId="11841EBF" w14:textId="77777777">
        <w:trPr>
          <w:cantSplit/>
          <w:jc w:val="center"/>
        </w:trPr>
        <w:tc>
          <w:tcPr>
            <w:tcW w:w="10207" w:type="dxa"/>
            <w:gridSpan w:val="3"/>
          </w:tcPr>
          <w:p w14:paraId="777D005E" w14:textId="77777777" w:rsidR="00777A41" w:rsidRDefault="008B1727">
            <w:pPr>
              <w:pStyle w:val="Table04Row"/>
              <w:keepNext/>
            </w:pPr>
            <w:r>
              <w:rPr>
                <w:b/>
              </w:rPr>
              <w:t>Under s. 10(2)(a) - Declare be to a port, fishing boat harbour or mooring control area -</w:t>
            </w:r>
          </w:p>
        </w:tc>
      </w:tr>
      <w:tr w:rsidR="00777A41" w14:paraId="64134DB4" w14:textId="77777777">
        <w:trPr>
          <w:cantSplit/>
          <w:jc w:val="center"/>
        </w:trPr>
        <w:tc>
          <w:tcPr>
            <w:tcW w:w="4253" w:type="dxa"/>
          </w:tcPr>
          <w:p w14:paraId="149C3DF6" w14:textId="77777777" w:rsidR="00777A41" w:rsidRDefault="008B1727">
            <w:pPr>
              <w:pStyle w:val="Table04Row"/>
            </w:pPr>
            <w:r>
              <w:t>Bunbury Koombana Bay Casuarina mooring control area</w:t>
            </w:r>
          </w:p>
        </w:tc>
        <w:tc>
          <w:tcPr>
            <w:tcW w:w="1418" w:type="dxa"/>
          </w:tcPr>
          <w:p w14:paraId="4901BF2A" w14:textId="77777777" w:rsidR="00777A41" w:rsidRDefault="008B1727">
            <w:pPr>
              <w:pStyle w:val="Table04Row"/>
            </w:pPr>
            <w:r>
              <w:t>31 Dec 1993</w:t>
            </w:r>
            <w:r>
              <w:br/>
              <w:t>p. 6861</w:t>
            </w:r>
          </w:p>
        </w:tc>
        <w:tc>
          <w:tcPr>
            <w:tcW w:w="4536" w:type="dxa"/>
          </w:tcPr>
          <w:p w14:paraId="630F7BF5" w14:textId="77777777" w:rsidR="00777A41" w:rsidRDefault="00777A41">
            <w:pPr>
              <w:pStyle w:val="Table04Row"/>
            </w:pPr>
          </w:p>
        </w:tc>
      </w:tr>
      <w:tr w:rsidR="00777A41" w14:paraId="03F6F94F" w14:textId="77777777">
        <w:trPr>
          <w:cantSplit/>
          <w:jc w:val="center"/>
        </w:trPr>
        <w:tc>
          <w:tcPr>
            <w:tcW w:w="4253" w:type="dxa"/>
          </w:tcPr>
          <w:p w14:paraId="5398DB37" w14:textId="77777777" w:rsidR="00777A41" w:rsidRDefault="008B1727">
            <w:pPr>
              <w:pStyle w:val="Table04Row"/>
            </w:pPr>
            <w:r>
              <w:t>Carnarvon mooring control area</w:t>
            </w:r>
          </w:p>
        </w:tc>
        <w:tc>
          <w:tcPr>
            <w:tcW w:w="1418" w:type="dxa"/>
          </w:tcPr>
          <w:p w14:paraId="2A1EAB3E" w14:textId="77777777" w:rsidR="00777A41" w:rsidRDefault="008B1727">
            <w:pPr>
              <w:pStyle w:val="Table04Row"/>
            </w:pPr>
            <w:r>
              <w:t>31 Dec 1993</w:t>
            </w:r>
            <w:r>
              <w:br/>
              <w:t>p. 6862</w:t>
            </w:r>
          </w:p>
        </w:tc>
        <w:tc>
          <w:tcPr>
            <w:tcW w:w="4536" w:type="dxa"/>
          </w:tcPr>
          <w:p w14:paraId="759C3054" w14:textId="77777777" w:rsidR="00777A41" w:rsidRDefault="00777A41">
            <w:pPr>
              <w:pStyle w:val="Table04Row"/>
            </w:pPr>
          </w:p>
        </w:tc>
      </w:tr>
      <w:tr w:rsidR="00777A41" w14:paraId="113E3BDF" w14:textId="77777777">
        <w:trPr>
          <w:cantSplit/>
          <w:jc w:val="center"/>
        </w:trPr>
        <w:tc>
          <w:tcPr>
            <w:tcW w:w="4253" w:type="dxa"/>
          </w:tcPr>
          <w:p w14:paraId="34C709AA" w14:textId="77777777" w:rsidR="00777A41" w:rsidRDefault="008B1727">
            <w:pPr>
              <w:pStyle w:val="Table04Row"/>
            </w:pPr>
            <w:r>
              <w:t>Jurien mooring control area</w:t>
            </w:r>
          </w:p>
        </w:tc>
        <w:tc>
          <w:tcPr>
            <w:tcW w:w="1418" w:type="dxa"/>
          </w:tcPr>
          <w:p w14:paraId="52CAA0EA" w14:textId="77777777" w:rsidR="00777A41" w:rsidRDefault="008B1727">
            <w:pPr>
              <w:pStyle w:val="Table04Row"/>
            </w:pPr>
            <w:r>
              <w:t>31 Dec 1993</w:t>
            </w:r>
            <w:r>
              <w:br/>
              <w:t>p. 6862</w:t>
            </w:r>
          </w:p>
        </w:tc>
        <w:tc>
          <w:tcPr>
            <w:tcW w:w="4536" w:type="dxa"/>
          </w:tcPr>
          <w:p w14:paraId="428C08E6" w14:textId="77777777" w:rsidR="00777A41" w:rsidRDefault="00777A41">
            <w:pPr>
              <w:pStyle w:val="Table04Row"/>
            </w:pPr>
          </w:p>
        </w:tc>
      </w:tr>
      <w:tr w:rsidR="00777A41" w14:paraId="6F149054" w14:textId="77777777">
        <w:trPr>
          <w:cantSplit/>
          <w:jc w:val="center"/>
        </w:trPr>
        <w:tc>
          <w:tcPr>
            <w:tcW w:w="4253" w:type="dxa"/>
          </w:tcPr>
          <w:p w14:paraId="1B8B8519" w14:textId="77777777" w:rsidR="00777A41" w:rsidRDefault="008B1727">
            <w:pPr>
              <w:pStyle w:val="Table04Row"/>
            </w:pPr>
            <w:r>
              <w:t>Port Denison mooring control area</w:t>
            </w:r>
          </w:p>
        </w:tc>
        <w:tc>
          <w:tcPr>
            <w:tcW w:w="1418" w:type="dxa"/>
          </w:tcPr>
          <w:p w14:paraId="527DD491" w14:textId="77777777" w:rsidR="00777A41" w:rsidRDefault="008B1727">
            <w:pPr>
              <w:pStyle w:val="Table04Row"/>
            </w:pPr>
            <w:r>
              <w:t>31 Dec 1993</w:t>
            </w:r>
            <w:r>
              <w:br/>
              <w:t>p. 6862</w:t>
            </w:r>
          </w:p>
        </w:tc>
        <w:tc>
          <w:tcPr>
            <w:tcW w:w="4536" w:type="dxa"/>
          </w:tcPr>
          <w:p w14:paraId="40509944" w14:textId="77777777" w:rsidR="00777A41" w:rsidRDefault="00777A41">
            <w:pPr>
              <w:pStyle w:val="Table04Row"/>
            </w:pPr>
          </w:p>
        </w:tc>
      </w:tr>
      <w:tr w:rsidR="00777A41" w14:paraId="07F7352B" w14:textId="77777777">
        <w:trPr>
          <w:cantSplit/>
          <w:jc w:val="center"/>
        </w:trPr>
        <w:tc>
          <w:tcPr>
            <w:tcW w:w="4253" w:type="dxa"/>
          </w:tcPr>
          <w:p w14:paraId="02F1E36D" w14:textId="77777777" w:rsidR="00777A41" w:rsidRDefault="008B1727">
            <w:pPr>
              <w:pStyle w:val="Table04Row"/>
            </w:pPr>
            <w:r>
              <w:t>Bandy Creek, Bremer Bay, Emu Point, Exmouth , Onslow‑Beadon Creek and Princess Royal Boat Harbour</w:t>
            </w:r>
          </w:p>
        </w:tc>
        <w:tc>
          <w:tcPr>
            <w:tcW w:w="1418" w:type="dxa"/>
          </w:tcPr>
          <w:p w14:paraId="14AE7849" w14:textId="77777777" w:rsidR="00777A41" w:rsidRDefault="008B1727">
            <w:pPr>
              <w:pStyle w:val="Table04Row"/>
            </w:pPr>
            <w:r>
              <w:t>1 Jul 1997</w:t>
            </w:r>
            <w:r>
              <w:br/>
              <w:t>p. 3249</w:t>
            </w:r>
            <w:r>
              <w:br/>
              <w:t>(var. 6 Jul 2007 p. 3385; 24 Jul 1998 p. 3887‑8)</w:t>
            </w:r>
          </w:p>
        </w:tc>
        <w:tc>
          <w:tcPr>
            <w:tcW w:w="4536" w:type="dxa"/>
          </w:tcPr>
          <w:p w14:paraId="04493808" w14:textId="77777777" w:rsidR="00777A41" w:rsidRDefault="00777A41">
            <w:pPr>
              <w:pStyle w:val="Table04Row"/>
            </w:pPr>
          </w:p>
        </w:tc>
      </w:tr>
      <w:tr w:rsidR="00777A41" w14:paraId="19403052" w14:textId="77777777">
        <w:trPr>
          <w:cantSplit/>
          <w:jc w:val="center"/>
        </w:trPr>
        <w:tc>
          <w:tcPr>
            <w:tcW w:w="4253" w:type="dxa"/>
          </w:tcPr>
          <w:p w14:paraId="31BF772F" w14:textId="77777777" w:rsidR="00777A41" w:rsidRDefault="008B1727">
            <w:pPr>
              <w:pStyle w:val="Table04Row"/>
            </w:pPr>
            <w:r>
              <w:t>Swan and Canning Rivers</w:t>
            </w:r>
          </w:p>
        </w:tc>
        <w:tc>
          <w:tcPr>
            <w:tcW w:w="1418" w:type="dxa"/>
          </w:tcPr>
          <w:p w14:paraId="194C0145" w14:textId="77777777" w:rsidR="00777A41" w:rsidRDefault="008B1727">
            <w:pPr>
              <w:pStyle w:val="Table04Row"/>
            </w:pPr>
            <w:r>
              <w:t>11 Dec 1998</w:t>
            </w:r>
            <w:r>
              <w:br/>
              <w:t>p. 6593</w:t>
            </w:r>
          </w:p>
        </w:tc>
        <w:tc>
          <w:tcPr>
            <w:tcW w:w="4536" w:type="dxa"/>
          </w:tcPr>
          <w:p w14:paraId="13D97A94" w14:textId="77777777" w:rsidR="00777A41" w:rsidRDefault="00777A41">
            <w:pPr>
              <w:pStyle w:val="Table04Row"/>
            </w:pPr>
          </w:p>
        </w:tc>
      </w:tr>
      <w:tr w:rsidR="00777A41" w14:paraId="669B46EC" w14:textId="77777777">
        <w:trPr>
          <w:cantSplit/>
          <w:jc w:val="center"/>
        </w:trPr>
        <w:tc>
          <w:tcPr>
            <w:tcW w:w="4253" w:type="dxa"/>
          </w:tcPr>
          <w:p w14:paraId="4E8A883D" w14:textId="77777777" w:rsidR="00777A41" w:rsidRDefault="008B1727">
            <w:pPr>
              <w:pStyle w:val="Table04Row"/>
            </w:pPr>
            <w:r>
              <w:t>Maud Sanctuary Zone mooring control area</w:t>
            </w:r>
          </w:p>
        </w:tc>
        <w:tc>
          <w:tcPr>
            <w:tcW w:w="1418" w:type="dxa"/>
          </w:tcPr>
          <w:p w14:paraId="33996CD2" w14:textId="77777777" w:rsidR="00777A41" w:rsidRDefault="008B1727">
            <w:pPr>
              <w:pStyle w:val="Table04Row"/>
            </w:pPr>
            <w:r>
              <w:t>28 Aug 2001</w:t>
            </w:r>
            <w:r>
              <w:br/>
              <w:t>p. 4795</w:t>
            </w:r>
          </w:p>
        </w:tc>
        <w:tc>
          <w:tcPr>
            <w:tcW w:w="4536" w:type="dxa"/>
          </w:tcPr>
          <w:p w14:paraId="1FF073E8" w14:textId="77777777" w:rsidR="00777A41" w:rsidRDefault="00777A41">
            <w:pPr>
              <w:pStyle w:val="Table04Row"/>
            </w:pPr>
          </w:p>
        </w:tc>
      </w:tr>
      <w:tr w:rsidR="00777A41" w14:paraId="17140C0C" w14:textId="77777777">
        <w:trPr>
          <w:cantSplit/>
          <w:jc w:val="center"/>
        </w:trPr>
        <w:tc>
          <w:tcPr>
            <w:tcW w:w="4253" w:type="dxa"/>
          </w:tcPr>
          <w:p w14:paraId="6DFCBC0D" w14:textId="77777777" w:rsidR="00777A41" w:rsidRDefault="008B1727">
            <w:pPr>
              <w:pStyle w:val="Table04Row"/>
            </w:pPr>
            <w:r>
              <w:t>Shoalwater Islands Marine Park mooring control area</w:t>
            </w:r>
          </w:p>
        </w:tc>
        <w:tc>
          <w:tcPr>
            <w:tcW w:w="1418" w:type="dxa"/>
          </w:tcPr>
          <w:p w14:paraId="13C72348" w14:textId="77777777" w:rsidR="00777A41" w:rsidRDefault="008B1727">
            <w:pPr>
              <w:pStyle w:val="Table04Row"/>
            </w:pPr>
            <w:r>
              <w:t>28 Feb 2006</w:t>
            </w:r>
            <w:r>
              <w:br/>
              <w:t>p. 905</w:t>
            </w:r>
          </w:p>
        </w:tc>
        <w:tc>
          <w:tcPr>
            <w:tcW w:w="4536" w:type="dxa"/>
          </w:tcPr>
          <w:p w14:paraId="59A12BA4" w14:textId="77777777" w:rsidR="00777A41" w:rsidRDefault="00777A41">
            <w:pPr>
              <w:pStyle w:val="Table04Row"/>
            </w:pPr>
          </w:p>
        </w:tc>
      </w:tr>
      <w:tr w:rsidR="00777A41" w14:paraId="326D4A49" w14:textId="77777777">
        <w:trPr>
          <w:cantSplit/>
          <w:jc w:val="center"/>
        </w:trPr>
        <w:tc>
          <w:tcPr>
            <w:tcW w:w="4253" w:type="dxa"/>
          </w:tcPr>
          <w:p w14:paraId="771ED730" w14:textId="77777777" w:rsidR="00777A41" w:rsidRDefault="008B1727">
            <w:pPr>
              <w:pStyle w:val="Table04Row"/>
            </w:pPr>
            <w:r>
              <w:t>Carnac Island Nature Reserve mooring control area</w:t>
            </w:r>
          </w:p>
        </w:tc>
        <w:tc>
          <w:tcPr>
            <w:tcW w:w="1418" w:type="dxa"/>
          </w:tcPr>
          <w:p w14:paraId="75323A6E" w14:textId="77777777" w:rsidR="00777A41" w:rsidRDefault="008B1727">
            <w:pPr>
              <w:pStyle w:val="Table04Row"/>
            </w:pPr>
            <w:r>
              <w:t>28 Feb 2006</w:t>
            </w:r>
            <w:r>
              <w:br/>
              <w:t>p. 906</w:t>
            </w:r>
          </w:p>
        </w:tc>
        <w:tc>
          <w:tcPr>
            <w:tcW w:w="4536" w:type="dxa"/>
          </w:tcPr>
          <w:p w14:paraId="22F880AE" w14:textId="77777777" w:rsidR="00777A41" w:rsidRDefault="00777A41">
            <w:pPr>
              <w:pStyle w:val="Table04Row"/>
            </w:pPr>
          </w:p>
        </w:tc>
      </w:tr>
      <w:tr w:rsidR="00777A41" w14:paraId="2F243619" w14:textId="77777777">
        <w:trPr>
          <w:cantSplit/>
          <w:jc w:val="center"/>
        </w:trPr>
        <w:tc>
          <w:tcPr>
            <w:tcW w:w="4253" w:type="dxa"/>
          </w:tcPr>
          <w:p w14:paraId="25C79967" w14:textId="77777777" w:rsidR="00777A41" w:rsidRDefault="008B1727">
            <w:pPr>
              <w:pStyle w:val="Table04Row"/>
            </w:pPr>
            <w:r>
              <w:t>Mangles Bay Mooring Control Area</w:t>
            </w:r>
          </w:p>
        </w:tc>
        <w:tc>
          <w:tcPr>
            <w:tcW w:w="1418" w:type="dxa"/>
          </w:tcPr>
          <w:p w14:paraId="7554D7CF" w14:textId="77777777" w:rsidR="00777A41" w:rsidRDefault="008B1727">
            <w:pPr>
              <w:pStyle w:val="Table04Row"/>
            </w:pPr>
            <w:r>
              <w:t>17 Aug 2007</w:t>
            </w:r>
            <w:r>
              <w:br/>
              <w:t>p. 4153</w:t>
            </w:r>
          </w:p>
        </w:tc>
        <w:tc>
          <w:tcPr>
            <w:tcW w:w="4536" w:type="dxa"/>
          </w:tcPr>
          <w:p w14:paraId="52E826C5" w14:textId="77777777" w:rsidR="00777A41" w:rsidRDefault="00777A41">
            <w:pPr>
              <w:pStyle w:val="Table04Row"/>
            </w:pPr>
          </w:p>
        </w:tc>
      </w:tr>
      <w:tr w:rsidR="00777A41" w14:paraId="4D03CF68" w14:textId="77777777">
        <w:trPr>
          <w:cantSplit/>
          <w:jc w:val="center"/>
        </w:trPr>
        <w:tc>
          <w:tcPr>
            <w:tcW w:w="4253" w:type="dxa"/>
          </w:tcPr>
          <w:p w14:paraId="1B3C3174" w14:textId="77777777" w:rsidR="00777A41" w:rsidRDefault="008B1727">
            <w:pPr>
              <w:pStyle w:val="Table04Row"/>
            </w:pPr>
            <w:r>
              <w:t>Jervoise Bay Mooring Control Area</w:t>
            </w:r>
          </w:p>
        </w:tc>
        <w:tc>
          <w:tcPr>
            <w:tcW w:w="1418" w:type="dxa"/>
          </w:tcPr>
          <w:p w14:paraId="6F41F6D8" w14:textId="77777777" w:rsidR="00777A41" w:rsidRDefault="008B1727">
            <w:pPr>
              <w:pStyle w:val="Table04Row"/>
            </w:pPr>
            <w:r>
              <w:t>12 Feb 2010</w:t>
            </w:r>
            <w:r>
              <w:br/>
              <w:t>p. 583</w:t>
            </w:r>
          </w:p>
        </w:tc>
        <w:tc>
          <w:tcPr>
            <w:tcW w:w="4536" w:type="dxa"/>
          </w:tcPr>
          <w:p w14:paraId="50A7B627" w14:textId="77777777" w:rsidR="00777A41" w:rsidRDefault="00777A41">
            <w:pPr>
              <w:pStyle w:val="Table04Row"/>
            </w:pPr>
          </w:p>
        </w:tc>
      </w:tr>
      <w:tr w:rsidR="00777A41" w14:paraId="055B3362" w14:textId="77777777">
        <w:trPr>
          <w:cantSplit/>
          <w:jc w:val="center"/>
        </w:trPr>
        <w:tc>
          <w:tcPr>
            <w:tcW w:w="4253" w:type="dxa"/>
          </w:tcPr>
          <w:p w14:paraId="2638AF6F" w14:textId="77777777" w:rsidR="00777A41" w:rsidRDefault="008B1727">
            <w:pPr>
              <w:pStyle w:val="Table04Row"/>
            </w:pPr>
            <w:r>
              <w:t>Bandy Creek Mooring Control Area</w:t>
            </w:r>
          </w:p>
        </w:tc>
        <w:tc>
          <w:tcPr>
            <w:tcW w:w="1418" w:type="dxa"/>
          </w:tcPr>
          <w:p w14:paraId="67AF0951" w14:textId="77777777" w:rsidR="00777A41" w:rsidRDefault="008B1727">
            <w:pPr>
              <w:pStyle w:val="Table04Row"/>
            </w:pPr>
            <w:r>
              <w:t>4 Jun 2010</w:t>
            </w:r>
            <w:r>
              <w:br/>
              <w:t>p. 2472</w:t>
            </w:r>
          </w:p>
        </w:tc>
        <w:tc>
          <w:tcPr>
            <w:tcW w:w="4536" w:type="dxa"/>
          </w:tcPr>
          <w:p w14:paraId="41055A04" w14:textId="77777777" w:rsidR="00777A41" w:rsidRDefault="008B1727">
            <w:pPr>
              <w:pStyle w:val="Table04Row"/>
            </w:pPr>
            <w:r>
              <w:t>4 Jun 2010</w:t>
            </w:r>
          </w:p>
        </w:tc>
      </w:tr>
      <w:tr w:rsidR="00777A41" w14:paraId="60BD174C" w14:textId="77777777">
        <w:trPr>
          <w:cantSplit/>
          <w:jc w:val="center"/>
        </w:trPr>
        <w:tc>
          <w:tcPr>
            <w:tcW w:w="4253" w:type="dxa"/>
          </w:tcPr>
          <w:p w14:paraId="16CEE79C" w14:textId="77777777" w:rsidR="00777A41" w:rsidRDefault="008B1727">
            <w:pPr>
              <w:pStyle w:val="Table04Row"/>
            </w:pPr>
            <w:r>
              <w:t>Batavia Coast Marina Mooring Control Area</w:t>
            </w:r>
          </w:p>
        </w:tc>
        <w:tc>
          <w:tcPr>
            <w:tcW w:w="1418" w:type="dxa"/>
          </w:tcPr>
          <w:p w14:paraId="1A97F735" w14:textId="77777777" w:rsidR="00777A41" w:rsidRDefault="008B1727">
            <w:pPr>
              <w:pStyle w:val="Table04Row"/>
            </w:pPr>
            <w:r>
              <w:t>29 Oct 2010</w:t>
            </w:r>
            <w:r>
              <w:br/>
              <w:t>p. 5329</w:t>
            </w:r>
          </w:p>
        </w:tc>
        <w:tc>
          <w:tcPr>
            <w:tcW w:w="4536" w:type="dxa"/>
          </w:tcPr>
          <w:p w14:paraId="52F3742F" w14:textId="77777777" w:rsidR="00777A41" w:rsidRDefault="008B1727">
            <w:pPr>
              <w:pStyle w:val="Table04Row"/>
            </w:pPr>
            <w:r>
              <w:t>29 Oct 2010</w:t>
            </w:r>
          </w:p>
        </w:tc>
      </w:tr>
      <w:tr w:rsidR="00777A41" w14:paraId="24204296" w14:textId="77777777">
        <w:trPr>
          <w:cantSplit/>
          <w:jc w:val="center"/>
        </w:trPr>
        <w:tc>
          <w:tcPr>
            <w:tcW w:w="4253" w:type="dxa"/>
          </w:tcPr>
          <w:p w14:paraId="5133B1D9" w14:textId="77777777" w:rsidR="00777A41" w:rsidRDefault="008B1727">
            <w:pPr>
              <w:pStyle w:val="Table04Row"/>
            </w:pPr>
            <w:r>
              <w:t>Kalbarri Murchison River Mooring Control Area 2010</w:t>
            </w:r>
          </w:p>
        </w:tc>
        <w:tc>
          <w:tcPr>
            <w:tcW w:w="1418" w:type="dxa"/>
          </w:tcPr>
          <w:p w14:paraId="473AB99C" w14:textId="77777777" w:rsidR="00777A41" w:rsidRDefault="008B1727">
            <w:pPr>
              <w:pStyle w:val="Table04Row"/>
            </w:pPr>
            <w:r>
              <w:t>29 Oct 2010</w:t>
            </w:r>
            <w:r>
              <w:br/>
              <w:t>p. 5330</w:t>
            </w:r>
          </w:p>
        </w:tc>
        <w:tc>
          <w:tcPr>
            <w:tcW w:w="4536" w:type="dxa"/>
          </w:tcPr>
          <w:p w14:paraId="32EF5F1A" w14:textId="77777777" w:rsidR="00777A41" w:rsidRDefault="008B1727">
            <w:pPr>
              <w:pStyle w:val="Table04Row"/>
            </w:pPr>
            <w:r>
              <w:t>29 Oct 2010</w:t>
            </w:r>
          </w:p>
        </w:tc>
      </w:tr>
      <w:tr w:rsidR="00777A41" w14:paraId="797928C5" w14:textId="77777777">
        <w:trPr>
          <w:cantSplit/>
          <w:jc w:val="center"/>
        </w:trPr>
        <w:tc>
          <w:tcPr>
            <w:tcW w:w="4253" w:type="dxa"/>
          </w:tcPr>
          <w:p w14:paraId="04A73BAE" w14:textId="77777777" w:rsidR="00777A41" w:rsidRDefault="008B1727">
            <w:pPr>
              <w:pStyle w:val="Table04Row"/>
            </w:pPr>
            <w:r>
              <w:t>Peel Mooring Control Area</w:t>
            </w:r>
          </w:p>
        </w:tc>
        <w:tc>
          <w:tcPr>
            <w:tcW w:w="1418" w:type="dxa"/>
          </w:tcPr>
          <w:p w14:paraId="1EA924C1" w14:textId="77777777" w:rsidR="00777A41" w:rsidRDefault="008B1727">
            <w:pPr>
              <w:pStyle w:val="Table04Row"/>
            </w:pPr>
            <w:r>
              <w:t>16 Sep 2011</w:t>
            </w:r>
            <w:r>
              <w:br/>
              <w:t>p. 3767</w:t>
            </w:r>
          </w:p>
        </w:tc>
        <w:tc>
          <w:tcPr>
            <w:tcW w:w="4536" w:type="dxa"/>
          </w:tcPr>
          <w:p w14:paraId="59F3CFD6" w14:textId="77777777" w:rsidR="00777A41" w:rsidRDefault="008B1727">
            <w:pPr>
              <w:pStyle w:val="Table04Row"/>
            </w:pPr>
            <w:r>
              <w:t>16 Sep 2011</w:t>
            </w:r>
          </w:p>
        </w:tc>
      </w:tr>
      <w:tr w:rsidR="00777A41" w14:paraId="7EA37774" w14:textId="77777777">
        <w:trPr>
          <w:cantSplit/>
          <w:jc w:val="center"/>
        </w:trPr>
        <w:tc>
          <w:tcPr>
            <w:tcW w:w="4253" w:type="dxa"/>
          </w:tcPr>
          <w:p w14:paraId="381DFA37" w14:textId="77777777" w:rsidR="00777A41" w:rsidRDefault="008B1727">
            <w:pPr>
              <w:pStyle w:val="Table04Row"/>
            </w:pPr>
            <w:r>
              <w:t>Carnarvon Fascine Mooring Control Area</w:t>
            </w:r>
          </w:p>
        </w:tc>
        <w:tc>
          <w:tcPr>
            <w:tcW w:w="1418" w:type="dxa"/>
          </w:tcPr>
          <w:p w14:paraId="7114D224" w14:textId="77777777" w:rsidR="00777A41" w:rsidRDefault="008B1727">
            <w:pPr>
              <w:pStyle w:val="Table04Row"/>
            </w:pPr>
            <w:r>
              <w:t>22 Nov 2011</w:t>
            </w:r>
            <w:r>
              <w:br/>
              <w:t>p. 4844</w:t>
            </w:r>
          </w:p>
        </w:tc>
        <w:tc>
          <w:tcPr>
            <w:tcW w:w="4536" w:type="dxa"/>
          </w:tcPr>
          <w:p w14:paraId="46CE97D4" w14:textId="77777777" w:rsidR="00777A41" w:rsidRDefault="008B1727">
            <w:pPr>
              <w:pStyle w:val="Table04Row"/>
            </w:pPr>
            <w:r>
              <w:t>22 Nov 2011</w:t>
            </w:r>
          </w:p>
        </w:tc>
      </w:tr>
      <w:tr w:rsidR="00777A41" w14:paraId="0323CF78" w14:textId="77777777">
        <w:trPr>
          <w:cantSplit/>
          <w:jc w:val="center"/>
        </w:trPr>
        <w:tc>
          <w:tcPr>
            <w:tcW w:w="4253" w:type="dxa"/>
          </w:tcPr>
          <w:p w14:paraId="602A9C5E" w14:textId="77777777" w:rsidR="00777A41" w:rsidRDefault="008B1727">
            <w:pPr>
              <w:pStyle w:val="Table04Row"/>
            </w:pPr>
            <w:r>
              <w:t>Oyster Harbour Mooring Control Area</w:t>
            </w:r>
          </w:p>
        </w:tc>
        <w:tc>
          <w:tcPr>
            <w:tcW w:w="1418" w:type="dxa"/>
          </w:tcPr>
          <w:p w14:paraId="5DBDAC78" w14:textId="77777777" w:rsidR="00777A41" w:rsidRDefault="008B1727">
            <w:pPr>
              <w:pStyle w:val="Table04Row"/>
            </w:pPr>
            <w:r>
              <w:t>2 Dec 2011</w:t>
            </w:r>
            <w:r>
              <w:br/>
              <w:t>p. 5053</w:t>
            </w:r>
          </w:p>
        </w:tc>
        <w:tc>
          <w:tcPr>
            <w:tcW w:w="4536" w:type="dxa"/>
          </w:tcPr>
          <w:p w14:paraId="508E6E21" w14:textId="77777777" w:rsidR="00777A41" w:rsidRDefault="008B1727">
            <w:pPr>
              <w:pStyle w:val="Table04Row"/>
            </w:pPr>
            <w:r>
              <w:t>2 Dec 2011</w:t>
            </w:r>
          </w:p>
        </w:tc>
      </w:tr>
      <w:tr w:rsidR="00777A41" w14:paraId="510AA3AD" w14:textId="77777777">
        <w:trPr>
          <w:cantSplit/>
          <w:jc w:val="center"/>
        </w:trPr>
        <w:tc>
          <w:tcPr>
            <w:tcW w:w="4253" w:type="dxa"/>
          </w:tcPr>
          <w:p w14:paraId="0FDADC27" w14:textId="77777777" w:rsidR="00777A41" w:rsidRDefault="008B1727">
            <w:pPr>
              <w:pStyle w:val="Table04Row"/>
            </w:pPr>
            <w:r>
              <w:t>Shipping and Pilotage (Port of Onslow) Proclamation 2014</w:t>
            </w:r>
          </w:p>
        </w:tc>
        <w:tc>
          <w:tcPr>
            <w:tcW w:w="1418" w:type="dxa"/>
          </w:tcPr>
          <w:p w14:paraId="5A3C886E" w14:textId="77777777" w:rsidR="00777A41" w:rsidRDefault="008B1727">
            <w:pPr>
              <w:pStyle w:val="Table04Row"/>
            </w:pPr>
            <w:r>
              <w:t>5 Sep 2014</w:t>
            </w:r>
            <w:r>
              <w:br/>
              <w:t>p. 3211</w:t>
            </w:r>
          </w:p>
        </w:tc>
        <w:tc>
          <w:tcPr>
            <w:tcW w:w="4536" w:type="dxa"/>
          </w:tcPr>
          <w:p w14:paraId="5F4AC0A5" w14:textId="77777777" w:rsidR="00777A41" w:rsidRDefault="008B1727">
            <w:pPr>
              <w:pStyle w:val="Table04Row"/>
            </w:pPr>
            <w:r>
              <w:t>cl. 1 &amp; 2: 5 Sep 2014 (see cl. 2(a));</w:t>
            </w:r>
          </w:p>
          <w:p w14:paraId="51CD6E3B" w14:textId="77777777" w:rsidR="00777A41" w:rsidRDefault="008B1727">
            <w:pPr>
              <w:pStyle w:val="Table04Row"/>
            </w:pPr>
            <w:r>
              <w:t>Proclamation other than cl. 1 &amp; 2: 6 Sep 2014 (see cl. 2(b))</w:t>
            </w:r>
          </w:p>
        </w:tc>
      </w:tr>
      <w:tr w:rsidR="00777A41" w14:paraId="52B6B615" w14:textId="77777777">
        <w:trPr>
          <w:cantSplit/>
          <w:jc w:val="center"/>
        </w:trPr>
        <w:tc>
          <w:tcPr>
            <w:tcW w:w="10207" w:type="dxa"/>
            <w:gridSpan w:val="3"/>
          </w:tcPr>
          <w:p w14:paraId="20360050" w14:textId="77777777" w:rsidR="00777A41" w:rsidRDefault="008B1727">
            <w:pPr>
              <w:pStyle w:val="Table04Row"/>
              <w:keepNext/>
            </w:pPr>
            <w:r>
              <w:rPr>
                <w:b/>
              </w:rPr>
              <w:t>Under s. 10(2)(b) - No longer a Port -</w:t>
            </w:r>
          </w:p>
        </w:tc>
      </w:tr>
      <w:tr w:rsidR="00777A41" w14:paraId="594036D1" w14:textId="77777777">
        <w:trPr>
          <w:cantSplit/>
          <w:jc w:val="center"/>
        </w:trPr>
        <w:tc>
          <w:tcPr>
            <w:tcW w:w="4253" w:type="dxa"/>
          </w:tcPr>
          <w:p w14:paraId="4674263C" w14:textId="77777777" w:rsidR="00777A41" w:rsidRDefault="008B1727">
            <w:pPr>
              <w:pStyle w:val="Table04Row"/>
            </w:pPr>
            <w:r>
              <w:t>Ports of Augusta, Balla Balla, Dongara &amp; Point Cloates</w:t>
            </w:r>
          </w:p>
        </w:tc>
        <w:tc>
          <w:tcPr>
            <w:tcW w:w="1418" w:type="dxa"/>
          </w:tcPr>
          <w:p w14:paraId="70EBA722" w14:textId="77777777" w:rsidR="00777A41" w:rsidRDefault="008B1727">
            <w:pPr>
              <w:pStyle w:val="Table04Row"/>
            </w:pPr>
            <w:r>
              <w:t>29 May 1998</w:t>
            </w:r>
            <w:r>
              <w:br/>
              <w:t>p. 2981</w:t>
            </w:r>
          </w:p>
        </w:tc>
        <w:tc>
          <w:tcPr>
            <w:tcW w:w="4536" w:type="dxa"/>
          </w:tcPr>
          <w:p w14:paraId="1B77AD4E" w14:textId="77777777" w:rsidR="00777A41" w:rsidRDefault="00777A41">
            <w:pPr>
              <w:pStyle w:val="Table04Row"/>
            </w:pPr>
          </w:p>
        </w:tc>
      </w:tr>
      <w:tr w:rsidR="00777A41" w14:paraId="45FA56FE" w14:textId="77777777">
        <w:trPr>
          <w:cantSplit/>
          <w:jc w:val="center"/>
        </w:trPr>
        <w:tc>
          <w:tcPr>
            <w:tcW w:w="4253" w:type="dxa"/>
          </w:tcPr>
          <w:p w14:paraId="0F83D395" w14:textId="77777777" w:rsidR="00777A41" w:rsidRDefault="008B1727">
            <w:pPr>
              <w:pStyle w:val="Table04Row"/>
            </w:pPr>
            <w:r>
              <w:t>Maud Landing</w:t>
            </w:r>
          </w:p>
        </w:tc>
        <w:tc>
          <w:tcPr>
            <w:tcW w:w="1418" w:type="dxa"/>
          </w:tcPr>
          <w:p w14:paraId="4F58C4EF" w14:textId="77777777" w:rsidR="00777A41" w:rsidRDefault="008B1727">
            <w:pPr>
              <w:pStyle w:val="Table04Row"/>
            </w:pPr>
            <w:r>
              <w:t>7 Feb 2003</w:t>
            </w:r>
            <w:r>
              <w:br/>
              <w:t>p. 383</w:t>
            </w:r>
            <w:r>
              <w:br/>
              <w:t>(correction 14 Mar 2003 p. 779)</w:t>
            </w:r>
          </w:p>
        </w:tc>
        <w:tc>
          <w:tcPr>
            <w:tcW w:w="4536" w:type="dxa"/>
          </w:tcPr>
          <w:p w14:paraId="1B87DB72" w14:textId="77777777" w:rsidR="00777A41" w:rsidRDefault="00777A41">
            <w:pPr>
              <w:pStyle w:val="Table04Row"/>
            </w:pPr>
          </w:p>
        </w:tc>
      </w:tr>
      <w:tr w:rsidR="00777A41" w14:paraId="7615EC33" w14:textId="77777777">
        <w:trPr>
          <w:cantSplit/>
          <w:jc w:val="center"/>
        </w:trPr>
        <w:tc>
          <w:tcPr>
            <w:tcW w:w="10207" w:type="dxa"/>
            <w:gridSpan w:val="3"/>
          </w:tcPr>
          <w:p w14:paraId="2FE8190E" w14:textId="77777777" w:rsidR="00777A41" w:rsidRDefault="008B1727">
            <w:pPr>
              <w:pStyle w:val="Table04Row"/>
              <w:keepNext/>
            </w:pPr>
            <w:r>
              <w:rPr>
                <w:b/>
              </w:rPr>
              <w:t>Under s. 10(2)(ba) - Specify a controlling authority -</w:t>
            </w:r>
          </w:p>
        </w:tc>
      </w:tr>
      <w:tr w:rsidR="00777A41" w14:paraId="7D29DBCE" w14:textId="77777777">
        <w:trPr>
          <w:cantSplit/>
          <w:jc w:val="center"/>
        </w:trPr>
        <w:tc>
          <w:tcPr>
            <w:tcW w:w="4253" w:type="dxa"/>
          </w:tcPr>
          <w:p w14:paraId="4213509F" w14:textId="77777777" w:rsidR="00777A41" w:rsidRDefault="008B1727">
            <w:pPr>
              <w:pStyle w:val="Table04Row"/>
            </w:pPr>
            <w:r>
              <w:t>Maud Sanctuary Zone ‑ Executive Director of the Department of Conservation and Land Management</w:t>
            </w:r>
          </w:p>
        </w:tc>
        <w:tc>
          <w:tcPr>
            <w:tcW w:w="1418" w:type="dxa"/>
          </w:tcPr>
          <w:p w14:paraId="7A08B368" w14:textId="77777777" w:rsidR="00777A41" w:rsidRDefault="008B1727">
            <w:pPr>
              <w:pStyle w:val="Table04Row"/>
            </w:pPr>
            <w:r>
              <w:t>28 Aug 2001</w:t>
            </w:r>
            <w:r>
              <w:br/>
              <w:t>p. 4795‑6</w:t>
            </w:r>
          </w:p>
        </w:tc>
        <w:tc>
          <w:tcPr>
            <w:tcW w:w="4536" w:type="dxa"/>
          </w:tcPr>
          <w:p w14:paraId="3AD7A035" w14:textId="77777777" w:rsidR="00777A41" w:rsidRDefault="00777A41">
            <w:pPr>
              <w:pStyle w:val="Table04Row"/>
            </w:pPr>
          </w:p>
        </w:tc>
      </w:tr>
      <w:tr w:rsidR="00777A41" w14:paraId="708519CC" w14:textId="77777777">
        <w:trPr>
          <w:cantSplit/>
          <w:jc w:val="center"/>
        </w:trPr>
        <w:tc>
          <w:tcPr>
            <w:tcW w:w="4253" w:type="dxa"/>
          </w:tcPr>
          <w:p w14:paraId="49E263C6" w14:textId="77777777" w:rsidR="00777A41" w:rsidRDefault="008B1727">
            <w:pPr>
              <w:pStyle w:val="Table04Row"/>
            </w:pPr>
            <w:r>
              <w:t>Carnac Island Nature Reserve ‑ Executive Director of the Department of Conservation and Land Management</w:t>
            </w:r>
          </w:p>
        </w:tc>
        <w:tc>
          <w:tcPr>
            <w:tcW w:w="1418" w:type="dxa"/>
          </w:tcPr>
          <w:p w14:paraId="0D1A792D" w14:textId="77777777" w:rsidR="00777A41" w:rsidRDefault="008B1727">
            <w:pPr>
              <w:pStyle w:val="Table04Row"/>
            </w:pPr>
            <w:r>
              <w:t>28 Feb 2006</w:t>
            </w:r>
            <w:r>
              <w:br/>
              <w:t>p. 905</w:t>
            </w:r>
          </w:p>
        </w:tc>
        <w:tc>
          <w:tcPr>
            <w:tcW w:w="4536" w:type="dxa"/>
          </w:tcPr>
          <w:p w14:paraId="4BA76972" w14:textId="77777777" w:rsidR="00777A41" w:rsidRDefault="00777A41">
            <w:pPr>
              <w:pStyle w:val="Table04Row"/>
            </w:pPr>
          </w:p>
        </w:tc>
      </w:tr>
      <w:tr w:rsidR="00777A41" w14:paraId="333E4012" w14:textId="77777777">
        <w:trPr>
          <w:cantSplit/>
          <w:jc w:val="center"/>
        </w:trPr>
        <w:tc>
          <w:tcPr>
            <w:tcW w:w="4253" w:type="dxa"/>
          </w:tcPr>
          <w:p w14:paraId="3D3B89B7" w14:textId="77777777" w:rsidR="00777A41" w:rsidRDefault="008B1727">
            <w:pPr>
              <w:pStyle w:val="Table04Row"/>
            </w:pPr>
            <w:r>
              <w:t>Shoalwater Islands Marine Park ‑ Executive Director of the Department of Conservation and Land Management</w:t>
            </w:r>
          </w:p>
        </w:tc>
        <w:tc>
          <w:tcPr>
            <w:tcW w:w="1418" w:type="dxa"/>
          </w:tcPr>
          <w:p w14:paraId="301F0CD2" w14:textId="77777777" w:rsidR="00777A41" w:rsidRDefault="008B1727">
            <w:pPr>
              <w:pStyle w:val="Table04Row"/>
            </w:pPr>
            <w:r>
              <w:t>28 Feb 2006</w:t>
            </w:r>
            <w:r>
              <w:br/>
              <w:t>p. 906</w:t>
            </w:r>
          </w:p>
        </w:tc>
        <w:tc>
          <w:tcPr>
            <w:tcW w:w="4536" w:type="dxa"/>
          </w:tcPr>
          <w:p w14:paraId="323B97E0" w14:textId="77777777" w:rsidR="00777A41" w:rsidRDefault="00777A41">
            <w:pPr>
              <w:pStyle w:val="Table04Row"/>
            </w:pPr>
          </w:p>
        </w:tc>
      </w:tr>
      <w:tr w:rsidR="00777A41" w14:paraId="6F49A636" w14:textId="77777777">
        <w:trPr>
          <w:cantSplit/>
          <w:jc w:val="center"/>
        </w:trPr>
        <w:tc>
          <w:tcPr>
            <w:tcW w:w="4253" w:type="dxa"/>
          </w:tcPr>
          <w:p w14:paraId="762CC841" w14:textId="77777777" w:rsidR="00777A41" w:rsidRDefault="008B1727">
            <w:pPr>
              <w:pStyle w:val="Table04Row"/>
            </w:pPr>
            <w:r>
              <w:t>Mangles Bay ‑ Director General of the Department for Planning and Infrastructure</w:t>
            </w:r>
          </w:p>
        </w:tc>
        <w:tc>
          <w:tcPr>
            <w:tcW w:w="1418" w:type="dxa"/>
          </w:tcPr>
          <w:p w14:paraId="2F0B5E06" w14:textId="77777777" w:rsidR="00777A41" w:rsidRDefault="008B1727">
            <w:pPr>
              <w:pStyle w:val="Table04Row"/>
            </w:pPr>
            <w:r>
              <w:t>17 Aug 2007</w:t>
            </w:r>
            <w:r>
              <w:br/>
              <w:t>p. 4154</w:t>
            </w:r>
          </w:p>
        </w:tc>
        <w:tc>
          <w:tcPr>
            <w:tcW w:w="4536" w:type="dxa"/>
          </w:tcPr>
          <w:p w14:paraId="6222E21F" w14:textId="77777777" w:rsidR="00777A41" w:rsidRDefault="00777A41">
            <w:pPr>
              <w:pStyle w:val="Table04Row"/>
            </w:pPr>
          </w:p>
        </w:tc>
      </w:tr>
      <w:tr w:rsidR="00777A41" w14:paraId="2E804643" w14:textId="77777777">
        <w:trPr>
          <w:cantSplit/>
          <w:jc w:val="center"/>
        </w:trPr>
        <w:tc>
          <w:tcPr>
            <w:tcW w:w="4253" w:type="dxa"/>
          </w:tcPr>
          <w:p w14:paraId="777A557B" w14:textId="77777777" w:rsidR="00777A41" w:rsidRDefault="008B1727">
            <w:pPr>
              <w:pStyle w:val="Table04Row"/>
            </w:pPr>
            <w:r>
              <w:t>Jervoise Bay Mooring Control Area</w:t>
            </w:r>
          </w:p>
        </w:tc>
        <w:tc>
          <w:tcPr>
            <w:tcW w:w="1418" w:type="dxa"/>
          </w:tcPr>
          <w:p w14:paraId="2B2E573B" w14:textId="77777777" w:rsidR="00777A41" w:rsidRDefault="008B1727">
            <w:pPr>
              <w:pStyle w:val="Table04Row"/>
            </w:pPr>
            <w:r>
              <w:t>12 Feb 2010</w:t>
            </w:r>
            <w:r>
              <w:br/>
              <w:t>p. 583</w:t>
            </w:r>
          </w:p>
        </w:tc>
        <w:tc>
          <w:tcPr>
            <w:tcW w:w="4536" w:type="dxa"/>
          </w:tcPr>
          <w:p w14:paraId="2BD53C8A" w14:textId="77777777" w:rsidR="00777A41" w:rsidRDefault="00777A41">
            <w:pPr>
              <w:pStyle w:val="Table04Row"/>
            </w:pPr>
          </w:p>
        </w:tc>
      </w:tr>
      <w:tr w:rsidR="00777A41" w14:paraId="4F881775" w14:textId="77777777">
        <w:trPr>
          <w:cantSplit/>
          <w:jc w:val="center"/>
        </w:trPr>
        <w:tc>
          <w:tcPr>
            <w:tcW w:w="4253" w:type="dxa"/>
          </w:tcPr>
          <w:p w14:paraId="0A1440CD" w14:textId="77777777" w:rsidR="00777A41" w:rsidRDefault="008B1727">
            <w:pPr>
              <w:pStyle w:val="Table04Row"/>
            </w:pPr>
            <w:r>
              <w:t>Peel Mooring Control Area</w:t>
            </w:r>
          </w:p>
        </w:tc>
        <w:tc>
          <w:tcPr>
            <w:tcW w:w="1418" w:type="dxa"/>
          </w:tcPr>
          <w:p w14:paraId="46069E63" w14:textId="77777777" w:rsidR="00777A41" w:rsidRDefault="008B1727">
            <w:pPr>
              <w:pStyle w:val="Table04Row"/>
            </w:pPr>
            <w:r>
              <w:t>16 Sep 2011</w:t>
            </w:r>
            <w:r>
              <w:br/>
              <w:t>p. 3767</w:t>
            </w:r>
          </w:p>
        </w:tc>
        <w:tc>
          <w:tcPr>
            <w:tcW w:w="4536" w:type="dxa"/>
          </w:tcPr>
          <w:p w14:paraId="06F7125C" w14:textId="77777777" w:rsidR="00777A41" w:rsidRDefault="008B1727">
            <w:pPr>
              <w:pStyle w:val="Table04Row"/>
            </w:pPr>
            <w:r>
              <w:t>16 Sep 2011</w:t>
            </w:r>
          </w:p>
        </w:tc>
      </w:tr>
      <w:tr w:rsidR="00777A41" w14:paraId="61C26704" w14:textId="77777777">
        <w:trPr>
          <w:cantSplit/>
          <w:jc w:val="center"/>
        </w:trPr>
        <w:tc>
          <w:tcPr>
            <w:tcW w:w="4253" w:type="dxa"/>
          </w:tcPr>
          <w:p w14:paraId="32F8BAA6" w14:textId="77777777" w:rsidR="00777A41" w:rsidRDefault="008B1727">
            <w:pPr>
              <w:pStyle w:val="Table04Row"/>
            </w:pPr>
            <w:r>
              <w:t>Carnarvon Fascine Mooring Control Area</w:t>
            </w:r>
          </w:p>
        </w:tc>
        <w:tc>
          <w:tcPr>
            <w:tcW w:w="1418" w:type="dxa"/>
          </w:tcPr>
          <w:p w14:paraId="0B1D2F4D" w14:textId="77777777" w:rsidR="00777A41" w:rsidRDefault="008B1727">
            <w:pPr>
              <w:pStyle w:val="Table04Row"/>
            </w:pPr>
            <w:r>
              <w:t>22 Nov 2011</w:t>
            </w:r>
            <w:r>
              <w:br/>
              <w:t>p. 4844</w:t>
            </w:r>
          </w:p>
        </w:tc>
        <w:tc>
          <w:tcPr>
            <w:tcW w:w="4536" w:type="dxa"/>
          </w:tcPr>
          <w:p w14:paraId="79AC4AE7" w14:textId="77777777" w:rsidR="00777A41" w:rsidRDefault="008B1727">
            <w:pPr>
              <w:pStyle w:val="Table04Row"/>
            </w:pPr>
            <w:r>
              <w:t>22 Nov 2011</w:t>
            </w:r>
          </w:p>
        </w:tc>
      </w:tr>
      <w:tr w:rsidR="00777A41" w14:paraId="00974C23" w14:textId="77777777">
        <w:trPr>
          <w:cantSplit/>
          <w:jc w:val="center"/>
        </w:trPr>
        <w:tc>
          <w:tcPr>
            <w:tcW w:w="4253" w:type="dxa"/>
          </w:tcPr>
          <w:p w14:paraId="79F70241" w14:textId="77777777" w:rsidR="00777A41" w:rsidRDefault="008B1727">
            <w:pPr>
              <w:pStyle w:val="Table04Row"/>
            </w:pPr>
            <w:r>
              <w:t>Oyster Harbour Mooring Control Area</w:t>
            </w:r>
          </w:p>
        </w:tc>
        <w:tc>
          <w:tcPr>
            <w:tcW w:w="1418" w:type="dxa"/>
          </w:tcPr>
          <w:p w14:paraId="141E76D8" w14:textId="77777777" w:rsidR="00777A41" w:rsidRDefault="008B1727">
            <w:pPr>
              <w:pStyle w:val="Table04Row"/>
            </w:pPr>
            <w:r>
              <w:t>2 Dec 2011</w:t>
            </w:r>
            <w:r>
              <w:br/>
              <w:t>p. 5053</w:t>
            </w:r>
          </w:p>
        </w:tc>
        <w:tc>
          <w:tcPr>
            <w:tcW w:w="4536" w:type="dxa"/>
          </w:tcPr>
          <w:p w14:paraId="6FC2006D" w14:textId="77777777" w:rsidR="00777A41" w:rsidRDefault="008B1727">
            <w:pPr>
              <w:pStyle w:val="Table04Row"/>
            </w:pPr>
            <w:r>
              <w:t>2 Dec 2011</w:t>
            </w:r>
          </w:p>
        </w:tc>
      </w:tr>
      <w:tr w:rsidR="00777A41" w14:paraId="64A3F09C" w14:textId="77777777">
        <w:trPr>
          <w:cantSplit/>
          <w:jc w:val="center"/>
        </w:trPr>
        <w:tc>
          <w:tcPr>
            <w:tcW w:w="4253" w:type="dxa"/>
          </w:tcPr>
          <w:p w14:paraId="47509BFA" w14:textId="77777777" w:rsidR="00777A41" w:rsidRDefault="008B1727">
            <w:pPr>
              <w:pStyle w:val="Table04Row"/>
            </w:pPr>
            <w:r>
              <w:t>Shipping and Pilotage (Port of Onslow) Proclamation 2014</w:t>
            </w:r>
          </w:p>
        </w:tc>
        <w:tc>
          <w:tcPr>
            <w:tcW w:w="1418" w:type="dxa"/>
          </w:tcPr>
          <w:p w14:paraId="7A7CA7AD" w14:textId="77777777" w:rsidR="00777A41" w:rsidRDefault="008B1727">
            <w:pPr>
              <w:pStyle w:val="Table04Row"/>
            </w:pPr>
            <w:r>
              <w:t>5 Sep 2014</w:t>
            </w:r>
            <w:r>
              <w:br/>
              <w:t>p. 3211</w:t>
            </w:r>
          </w:p>
        </w:tc>
        <w:tc>
          <w:tcPr>
            <w:tcW w:w="4536" w:type="dxa"/>
          </w:tcPr>
          <w:p w14:paraId="1B3985B2" w14:textId="77777777" w:rsidR="00777A41" w:rsidRDefault="008B1727">
            <w:pPr>
              <w:pStyle w:val="Table04Row"/>
            </w:pPr>
            <w:r>
              <w:t>cl. 1 &amp; 2: 5 Sep 2014 (see cl. 2(a));</w:t>
            </w:r>
          </w:p>
          <w:p w14:paraId="08CABC3C" w14:textId="77777777" w:rsidR="00777A41" w:rsidRDefault="008B1727">
            <w:pPr>
              <w:pStyle w:val="Table04Row"/>
            </w:pPr>
            <w:r>
              <w:t>Proclamation other than cl. 1 &amp; 2: 6 Sep 2014 (see cl. 2(b))</w:t>
            </w:r>
          </w:p>
        </w:tc>
      </w:tr>
    </w:tbl>
    <w:p w14:paraId="00526DF6" w14:textId="77777777" w:rsidR="00777A41" w:rsidRDefault="008B1727">
      <w:pPr>
        <w:pStyle w:val="IActName"/>
      </w:pPr>
      <w:r>
        <w:t>Soil and Land Conservation Act 1945</w:t>
      </w:r>
    </w:p>
    <w:p w14:paraId="75512F4F" w14:textId="77777777" w:rsidR="00777A41" w:rsidRDefault="008B1727">
      <w:pPr>
        <w:pStyle w:val="Table04Note"/>
      </w:pPr>
      <w:r>
        <w:t>Formerly “</w:t>
      </w:r>
      <w:r>
        <w:rPr>
          <w:i/>
        </w:rPr>
        <w:t>Soil Conservation Act 1945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96972AA" w14:textId="77777777">
        <w:trPr>
          <w:cantSplit/>
          <w:jc w:val="center"/>
        </w:trPr>
        <w:tc>
          <w:tcPr>
            <w:tcW w:w="1134" w:type="dxa"/>
          </w:tcPr>
          <w:p w14:paraId="4690EBB4" w14:textId="77777777" w:rsidR="00777A41" w:rsidRDefault="008B1727">
            <w:pPr>
              <w:pStyle w:val="Table04Row"/>
              <w:keepNext/>
            </w:pPr>
            <w:r>
              <w:rPr>
                <w:b/>
              </w:rPr>
              <w:t>Portfolio:</w:t>
            </w:r>
          </w:p>
        </w:tc>
        <w:tc>
          <w:tcPr>
            <w:tcW w:w="8505" w:type="dxa"/>
          </w:tcPr>
          <w:p w14:paraId="40AF1FF3" w14:textId="77777777" w:rsidR="00777A41" w:rsidRDefault="008B1727">
            <w:pPr>
              <w:pStyle w:val="Table04Row"/>
              <w:keepNext/>
            </w:pPr>
            <w:r>
              <w:t>Minister for Agriculture and Food</w:t>
            </w:r>
          </w:p>
        </w:tc>
      </w:tr>
      <w:tr w:rsidR="00777A41" w14:paraId="0824C7D6" w14:textId="77777777">
        <w:trPr>
          <w:cantSplit/>
          <w:jc w:val="center"/>
        </w:trPr>
        <w:tc>
          <w:tcPr>
            <w:tcW w:w="1276" w:type="dxa"/>
          </w:tcPr>
          <w:p w14:paraId="7D609EDF" w14:textId="77777777" w:rsidR="00777A41" w:rsidRDefault="008B1727">
            <w:pPr>
              <w:pStyle w:val="Table04Row"/>
              <w:keepNext/>
            </w:pPr>
            <w:r>
              <w:rPr>
                <w:b/>
              </w:rPr>
              <w:t>Agency:</w:t>
            </w:r>
          </w:p>
        </w:tc>
        <w:tc>
          <w:tcPr>
            <w:tcW w:w="5812" w:type="dxa"/>
          </w:tcPr>
          <w:p w14:paraId="7EBBDD46" w14:textId="77777777" w:rsidR="00777A41" w:rsidRDefault="008B1727">
            <w:pPr>
              <w:pStyle w:val="Table04Row"/>
              <w:keepNext/>
            </w:pPr>
            <w:r>
              <w:t>Department of Primary Industries and Regional Development</w:t>
            </w:r>
          </w:p>
        </w:tc>
      </w:tr>
    </w:tbl>
    <w:p w14:paraId="06130488" w14:textId="77777777" w:rsidR="00777A41" w:rsidRDefault="00777A41">
      <w:pPr>
        <w:keepNext/>
      </w:pPr>
    </w:p>
    <w:p w14:paraId="22A19A31" w14:textId="77777777" w:rsidR="00777A41" w:rsidRDefault="008B1727">
      <w:pPr>
        <w:pStyle w:val="IRegName"/>
      </w:pPr>
      <w:r>
        <w:t>Soil and Land Conservation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CAA5372" w14:textId="77777777">
        <w:trPr>
          <w:cantSplit/>
          <w:jc w:val="center"/>
        </w:trPr>
        <w:tc>
          <w:tcPr>
            <w:tcW w:w="4253" w:type="dxa"/>
          </w:tcPr>
          <w:p w14:paraId="2CA519E7" w14:textId="77777777" w:rsidR="00777A41" w:rsidRDefault="008B1727">
            <w:pPr>
              <w:pStyle w:val="Table04Row"/>
            </w:pPr>
            <w:r>
              <w:rPr>
                <w:i/>
              </w:rPr>
              <w:t>Soil and Land Conservation Regulations 1992</w:t>
            </w:r>
          </w:p>
        </w:tc>
        <w:tc>
          <w:tcPr>
            <w:tcW w:w="1418" w:type="dxa"/>
          </w:tcPr>
          <w:p w14:paraId="54DF6D10" w14:textId="77777777" w:rsidR="00777A41" w:rsidRDefault="008B1727">
            <w:pPr>
              <w:pStyle w:val="Table04Row"/>
            </w:pPr>
            <w:r>
              <w:t>17 Jun 1992</w:t>
            </w:r>
            <w:r>
              <w:br/>
              <w:t>p. 2519‑29</w:t>
            </w:r>
          </w:p>
        </w:tc>
        <w:tc>
          <w:tcPr>
            <w:tcW w:w="4536" w:type="dxa"/>
          </w:tcPr>
          <w:p w14:paraId="1A67D6DB" w14:textId="77777777" w:rsidR="00777A41" w:rsidRDefault="008B1727">
            <w:pPr>
              <w:pStyle w:val="Table04Row"/>
            </w:pPr>
            <w:r>
              <w:t>17 Jun 1992</w:t>
            </w:r>
          </w:p>
        </w:tc>
      </w:tr>
      <w:tr w:rsidR="00777A41" w14:paraId="7185E5DA" w14:textId="77777777">
        <w:trPr>
          <w:cantSplit/>
          <w:jc w:val="center"/>
        </w:trPr>
        <w:tc>
          <w:tcPr>
            <w:tcW w:w="4253" w:type="dxa"/>
          </w:tcPr>
          <w:p w14:paraId="4D50059E" w14:textId="77777777" w:rsidR="00777A41" w:rsidRDefault="008B1727">
            <w:pPr>
              <w:pStyle w:val="Table04Row"/>
            </w:pPr>
            <w:r>
              <w:rPr>
                <w:i/>
              </w:rPr>
              <w:t>Soil and Land Conservation Amendment Regulations 1999</w:t>
            </w:r>
          </w:p>
        </w:tc>
        <w:tc>
          <w:tcPr>
            <w:tcW w:w="1418" w:type="dxa"/>
          </w:tcPr>
          <w:p w14:paraId="11F46A00" w14:textId="77777777" w:rsidR="00777A41" w:rsidRDefault="008B1727">
            <w:pPr>
              <w:pStyle w:val="Table04Row"/>
            </w:pPr>
            <w:r>
              <w:t>11 Jun 1999</w:t>
            </w:r>
            <w:r>
              <w:br/>
              <w:t>p. 2534‑7</w:t>
            </w:r>
          </w:p>
        </w:tc>
        <w:tc>
          <w:tcPr>
            <w:tcW w:w="4536" w:type="dxa"/>
          </w:tcPr>
          <w:p w14:paraId="68932F2E" w14:textId="77777777" w:rsidR="00777A41" w:rsidRDefault="008B1727">
            <w:pPr>
              <w:pStyle w:val="Table04Row"/>
            </w:pPr>
            <w:r>
              <w:t xml:space="preserve">12 Jun 1999 (see r. 2 and </w:t>
            </w:r>
            <w:r>
              <w:rPr>
                <w:i/>
              </w:rPr>
              <w:t>Gazette</w:t>
            </w:r>
            <w:r>
              <w:t xml:space="preserve"> 11 Jun 1999 p. 2533)</w:t>
            </w:r>
          </w:p>
        </w:tc>
      </w:tr>
      <w:tr w:rsidR="00777A41" w14:paraId="488E84B3" w14:textId="77777777">
        <w:trPr>
          <w:cantSplit/>
          <w:jc w:val="center"/>
        </w:trPr>
        <w:tc>
          <w:tcPr>
            <w:tcW w:w="4253" w:type="dxa"/>
          </w:tcPr>
          <w:p w14:paraId="38CFDCD9" w14:textId="77777777" w:rsidR="00777A41" w:rsidRDefault="008B1727">
            <w:pPr>
              <w:pStyle w:val="Table04Row"/>
            </w:pPr>
            <w:r>
              <w:rPr>
                <w:i/>
              </w:rPr>
              <w:t>Soil and Land Conservation Amendment Regulations 2002</w:t>
            </w:r>
          </w:p>
        </w:tc>
        <w:tc>
          <w:tcPr>
            <w:tcW w:w="1418" w:type="dxa"/>
          </w:tcPr>
          <w:p w14:paraId="19584607" w14:textId="77777777" w:rsidR="00777A41" w:rsidRDefault="008B1727">
            <w:pPr>
              <w:pStyle w:val="Table04Row"/>
            </w:pPr>
            <w:r>
              <w:t>23 Aug 2002</w:t>
            </w:r>
            <w:r>
              <w:br/>
              <w:t>p. 4349‑50</w:t>
            </w:r>
          </w:p>
        </w:tc>
        <w:tc>
          <w:tcPr>
            <w:tcW w:w="4536" w:type="dxa"/>
          </w:tcPr>
          <w:p w14:paraId="6A83422C" w14:textId="77777777" w:rsidR="00777A41" w:rsidRDefault="008B1727">
            <w:pPr>
              <w:pStyle w:val="Table04Row"/>
            </w:pPr>
            <w:r>
              <w:t>23 Aug 2002</w:t>
            </w:r>
          </w:p>
        </w:tc>
      </w:tr>
      <w:tr w:rsidR="00777A41" w14:paraId="0F13320B" w14:textId="77777777">
        <w:trPr>
          <w:cantSplit/>
          <w:jc w:val="center"/>
        </w:trPr>
        <w:tc>
          <w:tcPr>
            <w:tcW w:w="5671" w:type="dxa"/>
            <w:gridSpan w:val="2"/>
          </w:tcPr>
          <w:p w14:paraId="1E85A464" w14:textId="77777777" w:rsidR="00777A41" w:rsidRDefault="008B1727">
            <w:pPr>
              <w:pStyle w:val="Table04Row"/>
            </w:pPr>
            <w:r>
              <w:rPr>
                <w:i/>
              </w:rPr>
              <w:t>Environmental Protection Amendment Act 2003</w:t>
            </w:r>
            <w:r>
              <w:t xml:space="preserve"> s. 118‑119 assented to 20 Oct 2003</w:t>
            </w:r>
          </w:p>
        </w:tc>
        <w:tc>
          <w:tcPr>
            <w:tcW w:w="4536" w:type="dxa"/>
          </w:tcPr>
          <w:p w14:paraId="0800503F" w14:textId="77777777" w:rsidR="00777A41" w:rsidRDefault="008B1727">
            <w:pPr>
              <w:pStyle w:val="Table04Row"/>
            </w:pPr>
            <w:r>
              <w:t xml:space="preserve">8 Jul 2004 (see s. 2 and </w:t>
            </w:r>
            <w:r>
              <w:rPr>
                <w:i/>
              </w:rPr>
              <w:t>Gazette</w:t>
            </w:r>
            <w:r>
              <w:t xml:space="preserve"> 30 Jun 2004 p. 2581)</w:t>
            </w:r>
          </w:p>
        </w:tc>
      </w:tr>
      <w:tr w:rsidR="00777A41" w14:paraId="4DBF24ED" w14:textId="77777777">
        <w:trPr>
          <w:cantSplit/>
          <w:jc w:val="center"/>
        </w:trPr>
        <w:tc>
          <w:tcPr>
            <w:tcW w:w="4253" w:type="dxa"/>
          </w:tcPr>
          <w:p w14:paraId="6E738977" w14:textId="77777777" w:rsidR="00777A41" w:rsidRDefault="008B1727">
            <w:pPr>
              <w:pStyle w:val="Table04Row"/>
            </w:pPr>
            <w:r>
              <w:rPr>
                <w:i/>
              </w:rPr>
              <w:t>Soil and Land Conservation Amendment Regulations 2004</w:t>
            </w:r>
          </w:p>
        </w:tc>
        <w:tc>
          <w:tcPr>
            <w:tcW w:w="1418" w:type="dxa"/>
          </w:tcPr>
          <w:p w14:paraId="616D8048" w14:textId="77777777" w:rsidR="00777A41" w:rsidRDefault="008B1727">
            <w:pPr>
              <w:pStyle w:val="Table04Row"/>
            </w:pPr>
            <w:r>
              <w:t>22 Jun 2004</w:t>
            </w:r>
            <w:r>
              <w:br/>
              <w:t>p. 2137‑9</w:t>
            </w:r>
          </w:p>
        </w:tc>
        <w:tc>
          <w:tcPr>
            <w:tcW w:w="4536" w:type="dxa"/>
          </w:tcPr>
          <w:p w14:paraId="40DF3348" w14:textId="77777777" w:rsidR="00777A41" w:rsidRDefault="008B1727">
            <w:pPr>
              <w:pStyle w:val="Table04Row"/>
            </w:pPr>
            <w:r>
              <w:t>22 Jun 2004</w:t>
            </w:r>
          </w:p>
        </w:tc>
      </w:tr>
      <w:tr w:rsidR="00777A41" w14:paraId="2EA510F2" w14:textId="77777777">
        <w:trPr>
          <w:cantSplit/>
          <w:jc w:val="center"/>
        </w:trPr>
        <w:tc>
          <w:tcPr>
            <w:tcW w:w="10207" w:type="dxa"/>
            <w:gridSpan w:val="3"/>
          </w:tcPr>
          <w:p w14:paraId="38F874C9" w14:textId="77777777" w:rsidR="00777A41" w:rsidRDefault="008B1727">
            <w:pPr>
              <w:pStyle w:val="Table04Row"/>
            </w:pPr>
            <w:r>
              <w:rPr>
                <w:b/>
              </w:rPr>
              <w:t>Reprint 1 as at 11 Mar 2005</w:t>
            </w:r>
          </w:p>
        </w:tc>
      </w:tr>
      <w:tr w:rsidR="00777A41" w14:paraId="4F6DAE8D" w14:textId="77777777">
        <w:trPr>
          <w:cantSplit/>
          <w:jc w:val="center"/>
        </w:trPr>
        <w:tc>
          <w:tcPr>
            <w:tcW w:w="4253" w:type="dxa"/>
          </w:tcPr>
          <w:p w14:paraId="0D87EA29" w14:textId="77777777" w:rsidR="00777A41" w:rsidRDefault="008B1727">
            <w:pPr>
              <w:pStyle w:val="Table04Row"/>
            </w:pPr>
            <w:r>
              <w:rPr>
                <w:i/>
              </w:rPr>
              <w:t>Soil and Land Conservation Amendment Regulations 2020</w:t>
            </w:r>
          </w:p>
        </w:tc>
        <w:tc>
          <w:tcPr>
            <w:tcW w:w="1418" w:type="dxa"/>
          </w:tcPr>
          <w:p w14:paraId="322EDCFE" w14:textId="77777777" w:rsidR="00777A41" w:rsidRDefault="008B1727">
            <w:pPr>
              <w:pStyle w:val="Table04Row"/>
            </w:pPr>
            <w:r>
              <w:t>1 May 2020</w:t>
            </w:r>
            <w:r>
              <w:br/>
              <w:t>SL 2020/51</w:t>
            </w:r>
          </w:p>
        </w:tc>
        <w:tc>
          <w:tcPr>
            <w:tcW w:w="4536" w:type="dxa"/>
          </w:tcPr>
          <w:p w14:paraId="4AE0DBA8" w14:textId="77777777" w:rsidR="00777A41" w:rsidRDefault="008B1727">
            <w:pPr>
              <w:pStyle w:val="Table04Row"/>
            </w:pPr>
            <w:r>
              <w:t>r. 1 &amp; 2: 1 May 2020 (see r. 2(a));</w:t>
            </w:r>
          </w:p>
          <w:p w14:paraId="2F579EA3" w14:textId="77777777" w:rsidR="00777A41" w:rsidRDefault="008B1727">
            <w:pPr>
              <w:pStyle w:val="Table04Row"/>
            </w:pPr>
            <w:r>
              <w:t>Regulations other than r. 1 &amp; 2: 2 May 2020 (see r. 2(b))</w:t>
            </w:r>
          </w:p>
        </w:tc>
      </w:tr>
    </w:tbl>
    <w:p w14:paraId="3DCE412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7CAD18" w14:textId="77777777">
        <w:trPr>
          <w:cantSplit/>
          <w:jc w:val="center"/>
        </w:trPr>
        <w:tc>
          <w:tcPr>
            <w:tcW w:w="4253" w:type="dxa"/>
          </w:tcPr>
          <w:p w14:paraId="2CA708AE" w14:textId="77777777" w:rsidR="00777A41" w:rsidRDefault="008B1727">
            <w:pPr>
              <w:pStyle w:val="Table04Row"/>
              <w:keepNext/>
            </w:pPr>
            <w:r>
              <w:rPr>
                <w:b/>
              </w:rPr>
              <w:t>Notices -</w:t>
            </w:r>
          </w:p>
        </w:tc>
        <w:tc>
          <w:tcPr>
            <w:tcW w:w="1418" w:type="dxa"/>
          </w:tcPr>
          <w:p w14:paraId="1F04D0EE" w14:textId="77777777" w:rsidR="00777A41" w:rsidRDefault="00777A41">
            <w:pPr>
              <w:pStyle w:val="Table04Row"/>
              <w:keepNext/>
            </w:pPr>
          </w:p>
        </w:tc>
        <w:tc>
          <w:tcPr>
            <w:tcW w:w="4536" w:type="dxa"/>
          </w:tcPr>
          <w:p w14:paraId="16D00C83" w14:textId="77777777" w:rsidR="00777A41" w:rsidRDefault="00777A41">
            <w:pPr>
              <w:pStyle w:val="Table04Row"/>
              <w:keepNext/>
            </w:pPr>
          </w:p>
        </w:tc>
      </w:tr>
      <w:tr w:rsidR="00777A41" w14:paraId="58903404" w14:textId="77777777">
        <w:trPr>
          <w:cantSplit/>
          <w:jc w:val="center"/>
        </w:trPr>
        <w:tc>
          <w:tcPr>
            <w:tcW w:w="10207" w:type="dxa"/>
            <w:gridSpan w:val="3"/>
          </w:tcPr>
          <w:p w14:paraId="380951B4" w14:textId="77777777" w:rsidR="00777A41" w:rsidRDefault="008B1727">
            <w:pPr>
              <w:pStyle w:val="Table04Row"/>
              <w:keepNext/>
            </w:pPr>
            <w:r>
              <w:rPr>
                <w:b/>
              </w:rPr>
              <w:t>Under s. 31 -</w:t>
            </w:r>
          </w:p>
        </w:tc>
      </w:tr>
      <w:tr w:rsidR="00777A41" w14:paraId="6C675AB8" w14:textId="77777777">
        <w:trPr>
          <w:cantSplit/>
          <w:jc w:val="center"/>
        </w:trPr>
        <w:tc>
          <w:tcPr>
            <w:tcW w:w="4253" w:type="dxa"/>
          </w:tcPr>
          <w:p w14:paraId="2F285E30" w14:textId="77777777" w:rsidR="00777A41" w:rsidRDefault="008B1727">
            <w:pPr>
              <w:pStyle w:val="Table04Row"/>
            </w:pPr>
            <w:r>
              <w:t>Area of erosion hazard at Kwolyin</w:t>
            </w:r>
          </w:p>
        </w:tc>
        <w:tc>
          <w:tcPr>
            <w:tcW w:w="1418" w:type="dxa"/>
          </w:tcPr>
          <w:p w14:paraId="3AB21E05" w14:textId="77777777" w:rsidR="00777A41" w:rsidRDefault="008B1727">
            <w:pPr>
              <w:pStyle w:val="Table04Row"/>
            </w:pPr>
            <w:r>
              <w:t>9 Sep 1955</w:t>
            </w:r>
            <w:r>
              <w:br/>
              <w:t>p. 2195</w:t>
            </w:r>
          </w:p>
        </w:tc>
        <w:tc>
          <w:tcPr>
            <w:tcW w:w="4536" w:type="dxa"/>
          </w:tcPr>
          <w:p w14:paraId="5E3683B3" w14:textId="77777777" w:rsidR="00777A41" w:rsidRDefault="00777A41">
            <w:pPr>
              <w:pStyle w:val="Table04Row"/>
            </w:pPr>
          </w:p>
        </w:tc>
      </w:tr>
    </w:tbl>
    <w:p w14:paraId="541025E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2D2D832" w14:textId="77777777">
        <w:trPr>
          <w:cantSplit/>
          <w:jc w:val="center"/>
        </w:trPr>
        <w:tc>
          <w:tcPr>
            <w:tcW w:w="4253" w:type="dxa"/>
          </w:tcPr>
          <w:p w14:paraId="0A89E4E9" w14:textId="77777777" w:rsidR="00777A41" w:rsidRDefault="008B1727">
            <w:pPr>
              <w:pStyle w:val="Table04Row"/>
              <w:keepNext/>
            </w:pPr>
            <w:r>
              <w:rPr>
                <w:b/>
              </w:rPr>
              <w:t>Proclamations -</w:t>
            </w:r>
          </w:p>
        </w:tc>
        <w:tc>
          <w:tcPr>
            <w:tcW w:w="1418" w:type="dxa"/>
          </w:tcPr>
          <w:p w14:paraId="671F6CA6" w14:textId="77777777" w:rsidR="00777A41" w:rsidRDefault="00777A41">
            <w:pPr>
              <w:pStyle w:val="Table04Row"/>
              <w:keepNext/>
            </w:pPr>
          </w:p>
        </w:tc>
        <w:tc>
          <w:tcPr>
            <w:tcW w:w="4536" w:type="dxa"/>
          </w:tcPr>
          <w:p w14:paraId="3B980A60" w14:textId="77777777" w:rsidR="00777A41" w:rsidRDefault="00777A41">
            <w:pPr>
              <w:pStyle w:val="Table04Row"/>
              <w:keepNext/>
            </w:pPr>
          </w:p>
        </w:tc>
      </w:tr>
      <w:tr w:rsidR="00777A41" w14:paraId="4F6D8912" w14:textId="77777777">
        <w:trPr>
          <w:cantSplit/>
          <w:jc w:val="center"/>
        </w:trPr>
        <w:tc>
          <w:tcPr>
            <w:tcW w:w="10207" w:type="dxa"/>
            <w:gridSpan w:val="3"/>
          </w:tcPr>
          <w:p w14:paraId="7DBCCF66" w14:textId="77777777" w:rsidR="00777A41" w:rsidRDefault="008B1727">
            <w:pPr>
              <w:pStyle w:val="Table04Row"/>
              <w:keepNext/>
            </w:pPr>
            <w:r>
              <w:rPr>
                <w:b/>
              </w:rPr>
              <w:t>Under s. 26 - Declaration of Soil conservation reserves -</w:t>
            </w:r>
          </w:p>
        </w:tc>
      </w:tr>
      <w:tr w:rsidR="00777A41" w14:paraId="52FDCB15" w14:textId="77777777">
        <w:trPr>
          <w:cantSplit/>
          <w:jc w:val="center"/>
        </w:trPr>
        <w:tc>
          <w:tcPr>
            <w:tcW w:w="4253" w:type="dxa"/>
          </w:tcPr>
          <w:p w14:paraId="38304BAF" w14:textId="77777777" w:rsidR="00777A41" w:rsidRDefault="008B1727">
            <w:pPr>
              <w:pStyle w:val="Table04Row"/>
            </w:pPr>
            <w:r>
              <w:t>Cowcowing Agriculture Area Lot 128</w:t>
            </w:r>
          </w:p>
        </w:tc>
        <w:tc>
          <w:tcPr>
            <w:tcW w:w="1418" w:type="dxa"/>
          </w:tcPr>
          <w:p w14:paraId="2FD451BD" w14:textId="77777777" w:rsidR="00777A41" w:rsidRDefault="008B1727">
            <w:pPr>
              <w:pStyle w:val="Table04Row"/>
            </w:pPr>
            <w:r>
              <w:t>5 Mar 1948</w:t>
            </w:r>
            <w:r>
              <w:br/>
              <w:t>p. 523</w:t>
            </w:r>
          </w:p>
        </w:tc>
        <w:tc>
          <w:tcPr>
            <w:tcW w:w="4536" w:type="dxa"/>
          </w:tcPr>
          <w:p w14:paraId="7F509F57" w14:textId="77777777" w:rsidR="00777A41" w:rsidRDefault="00777A41">
            <w:pPr>
              <w:pStyle w:val="Table04Row"/>
            </w:pPr>
          </w:p>
        </w:tc>
      </w:tr>
      <w:tr w:rsidR="00777A41" w14:paraId="4FE232F3" w14:textId="77777777">
        <w:trPr>
          <w:cantSplit/>
          <w:jc w:val="center"/>
        </w:trPr>
        <w:tc>
          <w:tcPr>
            <w:tcW w:w="4253" w:type="dxa"/>
          </w:tcPr>
          <w:p w14:paraId="6D64D5D8" w14:textId="77777777" w:rsidR="00777A41" w:rsidRDefault="008B1727">
            <w:pPr>
              <w:pStyle w:val="Table04Row"/>
            </w:pPr>
            <w:r>
              <w:t>Avon Location 18417</w:t>
            </w:r>
          </w:p>
        </w:tc>
        <w:tc>
          <w:tcPr>
            <w:tcW w:w="1418" w:type="dxa"/>
          </w:tcPr>
          <w:p w14:paraId="506CAAEA" w14:textId="77777777" w:rsidR="00777A41" w:rsidRDefault="008B1727">
            <w:pPr>
              <w:pStyle w:val="Table04Row"/>
            </w:pPr>
            <w:r>
              <w:t>7 Jan 1949</w:t>
            </w:r>
            <w:r>
              <w:br/>
              <w:t>p. 2</w:t>
            </w:r>
          </w:p>
        </w:tc>
        <w:tc>
          <w:tcPr>
            <w:tcW w:w="4536" w:type="dxa"/>
          </w:tcPr>
          <w:p w14:paraId="73E5BF20" w14:textId="77777777" w:rsidR="00777A41" w:rsidRDefault="00777A41">
            <w:pPr>
              <w:pStyle w:val="Table04Row"/>
            </w:pPr>
          </w:p>
        </w:tc>
      </w:tr>
      <w:tr w:rsidR="00777A41" w14:paraId="707ABB79" w14:textId="77777777">
        <w:trPr>
          <w:cantSplit/>
          <w:jc w:val="center"/>
        </w:trPr>
        <w:tc>
          <w:tcPr>
            <w:tcW w:w="4253" w:type="dxa"/>
          </w:tcPr>
          <w:p w14:paraId="33C965BA" w14:textId="77777777" w:rsidR="00777A41" w:rsidRDefault="008B1727">
            <w:pPr>
              <w:pStyle w:val="Table04Row"/>
            </w:pPr>
            <w:r>
              <w:t>Victoria Location 10298</w:t>
            </w:r>
          </w:p>
        </w:tc>
        <w:tc>
          <w:tcPr>
            <w:tcW w:w="1418" w:type="dxa"/>
          </w:tcPr>
          <w:p w14:paraId="5050550E" w14:textId="77777777" w:rsidR="00777A41" w:rsidRDefault="008B1727">
            <w:pPr>
              <w:pStyle w:val="Table04Row"/>
            </w:pPr>
            <w:r>
              <w:t>25 Nov 1955</w:t>
            </w:r>
            <w:r>
              <w:br/>
              <w:t>p. 2874</w:t>
            </w:r>
          </w:p>
        </w:tc>
        <w:tc>
          <w:tcPr>
            <w:tcW w:w="4536" w:type="dxa"/>
          </w:tcPr>
          <w:p w14:paraId="34DBD4AD" w14:textId="77777777" w:rsidR="00777A41" w:rsidRDefault="00777A41">
            <w:pPr>
              <w:pStyle w:val="Table04Row"/>
            </w:pPr>
          </w:p>
        </w:tc>
      </w:tr>
    </w:tbl>
    <w:p w14:paraId="2F770DDD" w14:textId="77777777" w:rsidR="00777A41" w:rsidRDefault="008B1727">
      <w:pPr>
        <w:pStyle w:val="IActName"/>
      </w:pPr>
      <w:r>
        <w:t>Spent Convictions Act 1988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6DC3A5F" w14:textId="77777777">
        <w:trPr>
          <w:cantSplit/>
          <w:jc w:val="center"/>
        </w:trPr>
        <w:tc>
          <w:tcPr>
            <w:tcW w:w="1134" w:type="dxa"/>
          </w:tcPr>
          <w:p w14:paraId="055BA956" w14:textId="77777777" w:rsidR="00777A41" w:rsidRDefault="008B1727">
            <w:pPr>
              <w:pStyle w:val="Table04Row"/>
              <w:keepNext/>
            </w:pPr>
            <w:r>
              <w:rPr>
                <w:b/>
              </w:rPr>
              <w:t>Portfolio:</w:t>
            </w:r>
          </w:p>
        </w:tc>
        <w:tc>
          <w:tcPr>
            <w:tcW w:w="8505" w:type="dxa"/>
          </w:tcPr>
          <w:p w14:paraId="287BF7C0" w14:textId="77777777" w:rsidR="00777A41" w:rsidRDefault="008B1727">
            <w:pPr>
              <w:pStyle w:val="Table04Row"/>
              <w:keepNext/>
            </w:pPr>
            <w:r>
              <w:t>Attorney General</w:t>
            </w:r>
          </w:p>
        </w:tc>
      </w:tr>
      <w:tr w:rsidR="00777A41" w14:paraId="4387415C" w14:textId="77777777">
        <w:trPr>
          <w:cantSplit/>
          <w:jc w:val="center"/>
        </w:trPr>
        <w:tc>
          <w:tcPr>
            <w:tcW w:w="1276" w:type="dxa"/>
          </w:tcPr>
          <w:p w14:paraId="39B81C23" w14:textId="77777777" w:rsidR="00777A41" w:rsidRDefault="008B1727">
            <w:pPr>
              <w:pStyle w:val="Table04Row"/>
              <w:keepNext/>
            </w:pPr>
            <w:r>
              <w:rPr>
                <w:b/>
              </w:rPr>
              <w:t>Agency:</w:t>
            </w:r>
          </w:p>
        </w:tc>
        <w:tc>
          <w:tcPr>
            <w:tcW w:w="5812" w:type="dxa"/>
          </w:tcPr>
          <w:p w14:paraId="671C4B72" w14:textId="77777777" w:rsidR="00777A41" w:rsidRDefault="008B1727">
            <w:pPr>
              <w:pStyle w:val="Table04Row"/>
              <w:keepNext/>
            </w:pPr>
            <w:r>
              <w:t>Department of Justice</w:t>
            </w:r>
          </w:p>
        </w:tc>
      </w:tr>
    </w:tbl>
    <w:p w14:paraId="36E3444F" w14:textId="77777777" w:rsidR="00777A41" w:rsidRDefault="00777A41">
      <w:pPr>
        <w:keepNext/>
      </w:pPr>
    </w:p>
    <w:p w14:paraId="47C05507" w14:textId="77777777" w:rsidR="00777A41" w:rsidRDefault="008B1727">
      <w:pPr>
        <w:pStyle w:val="IRegName"/>
      </w:pPr>
      <w:r>
        <w:t>Spent Convictions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0BC3FC" w14:textId="77777777">
        <w:trPr>
          <w:cantSplit/>
          <w:jc w:val="center"/>
        </w:trPr>
        <w:tc>
          <w:tcPr>
            <w:tcW w:w="4253" w:type="dxa"/>
          </w:tcPr>
          <w:p w14:paraId="388ACE93" w14:textId="77777777" w:rsidR="00777A41" w:rsidRDefault="008B1727">
            <w:pPr>
              <w:pStyle w:val="Table04Row"/>
            </w:pPr>
            <w:r>
              <w:rPr>
                <w:i/>
              </w:rPr>
              <w:t>Spent Convictions Regulations 1992</w:t>
            </w:r>
          </w:p>
        </w:tc>
        <w:tc>
          <w:tcPr>
            <w:tcW w:w="1418" w:type="dxa"/>
          </w:tcPr>
          <w:p w14:paraId="4023BFDC" w14:textId="77777777" w:rsidR="00777A41" w:rsidRDefault="008B1727">
            <w:pPr>
              <w:pStyle w:val="Table04Row"/>
            </w:pPr>
            <w:r>
              <w:t>26 Jun 1992</w:t>
            </w:r>
            <w:r>
              <w:br/>
              <w:t>p. 2715‑22</w:t>
            </w:r>
          </w:p>
        </w:tc>
        <w:tc>
          <w:tcPr>
            <w:tcW w:w="4536" w:type="dxa"/>
          </w:tcPr>
          <w:p w14:paraId="36842853" w14:textId="77777777" w:rsidR="00777A41" w:rsidRDefault="008B1727">
            <w:pPr>
              <w:pStyle w:val="Table04Row"/>
            </w:pPr>
            <w:r>
              <w:t xml:space="preserve">1 Jul 1992 (see r. 2 and </w:t>
            </w:r>
            <w:r>
              <w:rPr>
                <w:i/>
              </w:rPr>
              <w:t>Gazette</w:t>
            </w:r>
            <w:r>
              <w:t xml:space="preserve"> 26 Jun 1992 p. 2644)</w:t>
            </w:r>
          </w:p>
        </w:tc>
      </w:tr>
      <w:tr w:rsidR="00777A41" w14:paraId="2D3799C0" w14:textId="77777777">
        <w:trPr>
          <w:cantSplit/>
          <w:jc w:val="center"/>
        </w:trPr>
        <w:tc>
          <w:tcPr>
            <w:tcW w:w="10207" w:type="dxa"/>
            <w:gridSpan w:val="3"/>
          </w:tcPr>
          <w:p w14:paraId="696A4721" w14:textId="77777777" w:rsidR="00777A41" w:rsidRDefault="008B1727">
            <w:pPr>
              <w:pStyle w:val="Table04Row"/>
            </w:pPr>
            <w:r>
              <w:rPr>
                <w:b/>
              </w:rPr>
              <w:t>Reprint 1 as at 12 Dec 2003</w:t>
            </w:r>
          </w:p>
        </w:tc>
      </w:tr>
      <w:tr w:rsidR="00777A41" w14:paraId="0F668D2C" w14:textId="77777777">
        <w:trPr>
          <w:cantSplit/>
          <w:jc w:val="center"/>
        </w:trPr>
        <w:tc>
          <w:tcPr>
            <w:tcW w:w="4253" w:type="dxa"/>
          </w:tcPr>
          <w:p w14:paraId="49122FA5" w14:textId="77777777" w:rsidR="00777A41" w:rsidRDefault="008B1727">
            <w:pPr>
              <w:pStyle w:val="Table04Row"/>
            </w:pPr>
            <w:r>
              <w:rPr>
                <w:i/>
              </w:rPr>
              <w:t>Spent Convictions Amendment Regulations 2005</w:t>
            </w:r>
          </w:p>
        </w:tc>
        <w:tc>
          <w:tcPr>
            <w:tcW w:w="1418" w:type="dxa"/>
          </w:tcPr>
          <w:p w14:paraId="59BA9F10" w14:textId="77777777" w:rsidR="00777A41" w:rsidRDefault="008B1727">
            <w:pPr>
              <w:pStyle w:val="Table04Row"/>
            </w:pPr>
            <w:r>
              <w:t>4 Nov 2005</w:t>
            </w:r>
            <w:r>
              <w:br/>
              <w:t>p. 5318‑19</w:t>
            </w:r>
          </w:p>
        </w:tc>
        <w:tc>
          <w:tcPr>
            <w:tcW w:w="4536" w:type="dxa"/>
          </w:tcPr>
          <w:p w14:paraId="677505A6" w14:textId="77777777" w:rsidR="00777A41" w:rsidRDefault="008B1727">
            <w:pPr>
              <w:pStyle w:val="Table04Row"/>
            </w:pPr>
            <w:r>
              <w:t>4 Nov 2005</w:t>
            </w:r>
          </w:p>
        </w:tc>
      </w:tr>
      <w:tr w:rsidR="00777A41" w14:paraId="086900BC" w14:textId="77777777">
        <w:trPr>
          <w:cantSplit/>
          <w:jc w:val="center"/>
        </w:trPr>
        <w:tc>
          <w:tcPr>
            <w:tcW w:w="4253" w:type="dxa"/>
          </w:tcPr>
          <w:p w14:paraId="6C42789E" w14:textId="77777777" w:rsidR="00777A41" w:rsidRDefault="008B1727">
            <w:pPr>
              <w:pStyle w:val="Table04Row"/>
            </w:pPr>
            <w:r>
              <w:rPr>
                <w:i/>
              </w:rPr>
              <w:t>Spent Convictions Amendment Regulations 2007</w:t>
            </w:r>
          </w:p>
        </w:tc>
        <w:tc>
          <w:tcPr>
            <w:tcW w:w="1418" w:type="dxa"/>
          </w:tcPr>
          <w:p w14:paraId="4D1A48F9" w14:textId="77777777" w:rsidR="00777A41" w:rsidRDefault="008B1727">
            <w:pPr>
              <w:pStyle w:val="Table04Row"/>
            </w:pPr>
            <w:r>
              <w:t>1 Apr 2008</w:t>
            </w:r>
            <w:r>
              <w:br/>
              <w:t>p. 1280‑3</w:t>
            </w:r>
          </w:p>
        </w:tc>
        <w:tc>
          <w:tcPr>
            <w:tcW w:w="4536" w:type="dxa"/>
          </w:tcPr>
          <w:p w14:paraId="046E50CD" w14:textId="77777777" w:rsidR="00777A41" w:rsidRDefault="008B1727">
            <w:pPr>
              <w:pStyle w:val="Table04Row"/>
            </w:pPr>
            <w:r>
              <w:t>r. 1 &amp; 2: 1 Apr 2008 (see r. 2(a));</w:t>
            </w:r>
          </w:p>
          <w:p w14:paraId="171E81DF" w14:textId="77777777" w:rsidR="00777A41" w:rsidRDefault="008B1727">
            <w:pPr>
              <w:pStyle w:val="Table04Row"/>
            </w:pPr>
            <w:r>
              <w:t>Regulations other than r. 1 &amp; 2: 2 Apr 2008 (see r. 2(b))</w:t>
            </w:r>
          </w:p>
        </w:tc>
      </w:tr>
      <w:tr w:rsidR="00777A41" w14:paraId="2C713F5E" w14:textId="77777777">
        <w:trPr>
          <w:cantSplit/>
          <w:jc w:val="center"/>
        </w:trPr>
        <w:tc>
          <w:tcPr>
            <w:tcW w:w="10207" w:type="dxa"/>
            <w:gridSpan w:val="3"/>
          </w:tcPr>
          <w:p w14:paraId="3F4DF308" w14:textId="77777777" w:rsidR="00777A41" w:rsidRDefault="008B1727">
            <w:pPr>
              <w:pStyle w:val="Table04Row"/>
            </w:pPr>
            <w:r>
              <w:rPr>
                <w:b/>
              </w:rPr>
              <w:t>Reprint 2 as at 16 May 2008</w:t>
            </w:r>
          </w:p>
        </w:tc>
      </w:tr>
      <w:tr w:rsidR="00777A41" w14:paraId="39F1AA47" w14:textId="77777777">
        <w:trPr>
          <w:cantSplit/>
          <w:jc w:val="center"/>
        </w:trPr>
        <w:tc>
          <w:tcPr>
            <w:tcW w:w="4253" w:type="dxa"/>
          </w:tcPr>
          <w:p w14:paraId="0F98BB3D" w14:textId="77777777" w:rsidR="00777A41" w:rsidRDefault="008B1727">
            <w:pPr>
              <w:pStyle w:val="Table04Row"/>
            </w:pPr>
            <w:r>
              <w:rPr>
                <w:i/>
              </w:rPr>
              <w:t>Spent Convictions Amendment Regulations (No. 2) 2010</w:t>
            </w:r>
          </w:p>
        </w:tc>
        <w:tc>
          <w:tcPr>
            <w:tcW w:w="1418" w:type="dxa"/>
          </w:tcPr>
          <w:p w14:paraId="7153CE93" w14:textId="77777777" w:rsidR="00777A41" w:rsidRDefault="008B1727">
            <w:pPr>
              <w:pStyle w:val="Table04Row"/>
            </w:pPr>
            <w:r>
              <w:t>24 Dec 2010</w:t>
            </w:r>
            <w:r>
              <w:br/>
              <w:t>p. 6806‑7</w:t>
            </w:r>
          </w:p>
        </w:tc>
        <w:tc>
          <w:tcPr>
            <w:tcW w:w="4536" w:type="dxa"/>
          </w:tcPr>
          <w:p w14:paraId="3728DF2E" w14:textId="77777777" w:rsidR="00777A41" w:rsidRDefault="008B1727">
            <w:pPr>
              <w:pStyle w:val="Table04Row"/>
            </w:pPr>
            <w:r>
              <w:t>r. 1 &amp; 2: 24 Dec 2010 (see r. 2(a));</w:t>
            </w:r>
          </w:p>
          <w:p w14:paraId="3606B244" w14:textId="77777777" w:rsidR="00777A41" w:rsidRDefault="008B1727">
            <w:pPr>
              <w:pStyle w:val="Table04Row"/>
            </w:pPr>
            <w:r>
              <w:t>Regulations other than r. 1 &amp; 2: 25 Dec 2010 (see r. 2(b))</w:t>
            </w:r>
          </w:p>
        </w:tc>
      </w:tr>
      <w:tr w:rsidR="00777A41" w14:paraId="45765F81" w14:textId="77777777">
        <w:trPr>
          <w:cantSplit/>
          <w:jc w:val="center"/>
        </w:trPr>
        <w:tc>
          <w:tcPr>
            <w:tcW w:w="4253" w:type="dxa"/>
          </w:tcPr>
          <w:p w14:paraId="071E3BE4" w14:textId="77777777" w:rsidR="00777A41" w:rsidRDefault="008B1727">
            <w:pPr>
              <w:pStyle w:val="Table04Row"/>
            </w:pPr>
            <w:r>
              <w:rPr>
                <w:i/>
              </w:rPr>
              <w:t>Spent Convictions Amendment Regulations (No. 2) 2013</w:t>
            </w:r>
          </w:p>
        </w:tc>
        <w:tc>
          <w:tcPr>
            <w:tcW w:w="1418" w:type="dxa"/>
          </w:tcPr>
          <w:p w14:paraId="2DEC41FE" w14:textId="77777777" w:rsidR="00777A41" w:rsidRDefault="008B1727">
            <w:pPr>
              <w:pStyle w:val="Table04Row"/>
            </w:pPr>
            <w:r>
              <w:t>13 Aug 2013</w:t>
            </w:r>
            <w:r>
              <w:br/>
              <w:t>p. 3736‑7</w:t>
            </w:r>
          </w:p>
        </w:tc>
        <w:tc>
          <w:tcPr>
            <w:tcW w:w="4536" w:type="dxa"/>
          </w:tcPr>
          <w:p w14:paraId="5BAC6E89" w14:textId="77777777" w:rsidR="00777A41" w:rsidRDefault="008B1727">
            <w:pPr>
              <w:pStyle w:val="Table04Row"/>
            </w:pPr>
            <w:r>
              <w:t>r. 1 &amp; 2: 13 Aug 2013 (see r. 2(a));</w:t>
            </w:r>
          </w:p>
          <w:p w14:paraId="01195FA1" w14:textId="77777777" w:rsidR="00777A41" w:rsidRDefault="008B1727">
            <w:pPr>
              <w:pStyle w:val="Table04Row"/>
            </w:pPr>
            <w:r>
              <w:t>Regulations other than r. 1 &amp; 2: 14 Aug 2013 (see r. 2(b))</w:t>
            </w:r>
          </w:p>
        </w:tc>
      </w:tr>
      <w:tr w:rsidR="00777A41" w14:paraId="1CCF9608" w14:textId="77777777">
        <w:trPr>
          <w:cantSplit/>
          <w:jc w:val="center"/>
        </w:trPr>
        <w:tc>
          <w:tcPr>
            <w:tcW w:w="4253" w:type="dxa"/>
          </w:tcPr>
          <w:p w14:paraId="693AC4A8" w14:textId="77777777" w:rsidR="00777A41" w:rsidRDefault="008B1727">
            <w:pPr>
              <w:pStyle w:val="Table04Row"/>
            </w:pPr>
            <w:r>
              <w:rPr>
                <w:i/>
              </w:rPr>
              <w:t>Spent Convictions Amendment Regulations (No. 2) 2014</w:t>
            </w:r>
          </w:p>
        </w:tc>
        <w:tc>
          <w:tcPr>
            <w:tcW w:w="1418" w:type="dxa"/>
          </w:tcPr>
          <w:p w14:paraId="0E9762CF" w14:textId="77777777" w:rsidR="00777A41" w:rsidRDefault="008B1727">
            <w:pPr>
              <w:pStyle w:val="Table04Row"/>
            </w:pPr>
            <w:r>
              <w:t>13 Jun 2014</w:t>
            </w:r>
            <w:r>
              <w:br/>
              <w:t>p. 1897</w:t>
            </w:r>
          </w:p>
        </w:tc>
        <w:tc>
          <w:tcPr>
            <w:tcW w:w="4536" w:type="dxa"/>
          </w:tcPr>
          <w:p w14:paraId="60B669C0" w14:textId="77777777" w:rsidR="00777A41" w:rsidRDefault="008B1727">
            <w:pPr>
              <w:pStyle w:val="Table04Row"/>
            </w:pPr>
            <w:r>
              <w:t>r. 1 &amp; 2: 13 Jun 2014 (see r. 2(a));</w:t>
            </w:r>
          </w:p>
          <w:p w14:paraId="5103E0B0" w14:textId="77777777" w:rsidR="00777A41" w:rsidRDefault="008B1727">
            <w:pPr>
              <w:pStyle w:val="Table04Row"/>
            </w:pPr>
            <w:r>
              <w:t>Regulations other than r. 1 &amp; 2: 14 Jun 2014 (see r. 2(b))</w:t>
            </w:r>
          </w:p>
        </w:tc>
      </w:tr>
      <w:tr w:rsidR="00777A41" w14:paraId="66C464E9" w14:textId="77777777">
        <w:trPr>
          <w:cantSplit/>
          <w:jc w:val="center"/>
        </w:trPr>
        <w:tc>
          <w:tcPr>
            <w:tcW w:w="4253" w:type="dxa"/>
          </w:tcPr>
          <w:p w14:paraId="62BB7F6E" w14:textId="77777777" w:rsidR="00777A41" w:rsidRDefault="008B1727">
            <w:pPr>
              <w:pStyle w:val="Table04Row"/>
            </w:pPr>
            <w:r>
              <w:rPr>
                <w:i/>
              </w:rPr>
              <w:t>Spent Convictions Amendment Regulations (No. 3) 2014</w:t>
            </w:r>
          </w:p>
        </w:tc>
        <w:tc>
          <w:tcPr>
            <w:tcW w:w="1418" w:type="dxa"/>
          </w:tcPr>
          <w:p w14:paraId="4E148696" w14:textId="77777777" w:rsidR="00777A41" w:rsidRDefault="008B1727">
            <w:pPr>
              <w:pStyle w:val="Table04Row"/>
            </w:pPr>
            <w:r>
              <w:t>27 Jun 2014</w:t>
            </w:r>
            <w:r>
              <w:br/>
              <w:t>p. 2351</w:t>
            </w:r>
          </w:p>
        </w:tc>
        <w:tc>
          <w:tcPr>
            <w:tcW w:w="4536" w:type="dxa"/>
          </w:tcPr>
          <w:p w14:paraId="047C0A5A" w14:textId="77777777" w:rsidR="00777A41" w:rsidRDefault="008B1727">
            <w:pPr>
              <w:pStyle w:val="Table04Row"/>
            </w:pPr>
            <w:r>
              <w:t>r. 1 &amp; 2: 27 Jun 2014 (see r. 2(a));</w:t>
            </w:r>
          </w:p>
          <w:p w14:paraId="25A5DAB7" w14:textId="77777777" w:rsidR="00777A41" w:rsidRDefault="008B1727">
            <w:pPr>
              <w:pStyle w:val="Table04Row"/>
            </w:pPr>
            <w:r>
              <w:t xml:space="preserve">Regulations other than r. 1 &amp; 2: 1 Jul 2014 (see r. 2(b)(i) and </w:t>
            </w:r>
            <w:r>
              <w:rPr>
                <w:i/>
              </w:rPr>
              <w:t>Gazette</w:t>
            </w:r>
            <w:r>
              <w:t xml:space="preserve"> 17 Jun 2014 p. 1955)</w:t>
            </w:r>
          </w:p>
        </w:tc>
      </w:tr>
      <w:tr w:rsidR="00777A41" w14:paraId="23E1E027" w14:textId="77777777">
        <w:trPr>
          <w:cantSplit/>
          <w:jc w:val="center"/>
        </w:trPr>
        <w:tc>
          <w:tcPr>
            <w:tcW w:w="4253" w:type="dxa"/>
          </w:tcPr>
          <w:p w14:paraId="176034F6" w14:textId="77777777" w:rsidR="00777A41" w:rsidRDefault="008B1727">
            <w:pPr>
              <w:pStyle w:val="Table04Row"/>
            </w:pPr>
            <w:r>
              <w:rPr>
                <w:i/>
              </w:rPr>
              <w:t>Spent Convictions Amendment Regulations (No. 5) 2014</w:t>
            </w:r>
          </w:p>
        </w:tc>
        <w:tc>
          <w:tcPr>
            <w:tcW w:w="1418" w:type="dxa"/>
          </w:tcPr>
          <w:p w14:paraId="60DC6D93" w14:textId="77777777" w:rsidR="00777A41" w:rsidRDefault="008B1727">
            <w:pPr>
              <w:pStyle w:val="Table04Row"/>
            </w:pPr>
            <w:r>
              <w:t>23 Sep 2014</w:t>
            </w:r>
            <w:r>
              <w:br/>
              <w:t>p. 3476‑7</w:t>
            </w:r>
          </w:p>
        </w:tc>
        <w:tc>
          <w:tcPr>
            <w:tcW w:w="4536" w:type="dxa"/>
          </w:tcPr>
          <w:p w14:paraId="036480B0" w14:textId="77777777" w:rsidR="00777A41" w:rsidRDefault="008B1727">
            <w:pPr>
              <w:pStyle w:val="Table04Row"/>
            </w:pPr>
            <w:r>
              <w:t>r. 1 &amp; 2: 23 Sep 2014 (see r. 2(a));</w:t>
            </w:r>
          </w:p>
          <w:p w14:paraId="41A9A313" w14:textId="77777777" w:rsidR="00777A41" w:rsidRDefault="008B1727">
            <w:pPr>
              <w:pStyle w:val="Table04Row"/>
            </w:pPr>
            <w:r>
              <w:t>Regulations other than r. 1 &amp; 2: 24 Sep 2014 (see r. 2(b))</w:t>
            </w:r>
          </w:p>
        </w:tc>
      </w:tr>
      <w:tr w:rsidR="00777A41" w14:paraId="672B6DF4" w14:textId="77777777">
        <w:trPr>
          <w:cantSplit/>
          <w:jc w:val="center"/>
        </w:trPr>
        <w:tc>
          <w:tcPr>
            <w:tcW w:w="4253" w:type="dxa"/>
          </w:tcPr>
          <w:p w14:paraId="2B610040" w14:textId="77777777" w:rsidR="00777A41" w:rsidRDefault="008B1727">
            <w:pPr>
              <w:pStyle w:val="Table04Row"/>
            </w:pPr>
            <w:r>
              <w:rPr>
                <w:i/>
              </w:rPr>
              <w:t>Spent Convictions Amendment Regulations 2014</w:t>
            </w:r>
          </w:p>
        </w:tc>
        <w:tc>
          <w:tcPr>
            <w:tcW w:w="1418" w:type="dxa"/>
          </w:tcPr>
          <w:p w14:paraId="4353670C" w14:textId="77777777" w:rsidR="00777A41" w:rsidRDefault="008B1727">
            <w:pPr>
              <w:pStyle w:val="Table04Row"/>
            </w:pPr>
            <w:r>
              <w:t>12 Dec 2014</w:t>
            </w:r>
            <w:r>
              <w:br/>
              <w:t>p. 4719‑20</w:t>
            </w:r>
          </w:p>
        </w:tc>
        <w:tc>
          <w:tcPr>
            <w:tcW w:w="4536" w:type="dxa"/>
          </w:tcPr>
          <w:p w14:paraId="71A5225B" w14:textId="77777777" w:rsidR="00777A41" w:rsidRDefault="008B1727">
            <w:pPr>
              <w:pStyle w:val="Table04Row"/>
            </w:pPr>
            <w:r>
              <w:t>r. 1 &amp; 2: 12 Dec 2014 (see r. 2(a));</w:t>
            </w:r>
          </w:p>
          <w:p w14:paraId="6723E595" w14:textId="77777777" w:rsidR="00777A41" w:rsidRDefault="008B1727">
            <w:pPr>
              <w:pStyle w:val="Table04Row"/>
            </w:pPr>
            <w:r>
              <w:t>Regulations other than r. 1 &amp; 2: 13 Dec 2014 (see r. 2(b))</w:t>
            </w:r>
          </w:p>
        </w:tc>
      </w:tr>
      <w:tr w:rsidR="00777A41" w14:paraId="4EB545E3" w14:textId="77777777">
        <w:trPr>
          <w:cantSplit/>
          <w:jc w:val="center"/>
        </w:trPr>
        <w:tc>
          <w:tcPr>
            <w:tcW w:w="4253" w:type="dxa"/>
          </w:tcPr>
          <w:p w14:paraId="082607E7" w14:textId="77777777" w:rsidR="00777A41" w:rsidRDefault="008B1727">
            <w:pPr>
              <w:pStyle w:val="Table04Row"/>
            </w:pPr>
            <w:r>
              <w:rPr>
                <w:i/>
              </w:rPr>
              <w:t>Spent Convictions Amendment Regulations 2015</w:t>
            </w:r>
          </w:p>
        </w:tc>
        <w:tc>
          <w:tcPr>
            <w:tcW w:w="1418" w:type="dxa"/>
          </w:tcPr>
          <w:p w14:paraId="3609EFBA" w14:textId="77777777" w:rsidR="00777A41" w:rsidRDefault="008B1727">
            <w:pPr>
              <w:pStyle w:val="Table04Row"/>
            </w:pPr>
            <w:r>
              <w:t>10 Feb 2015</w:t>
            </w:r>
            <w:r>
              <w:br/>
              <w:t>p. 621</w:t>
            </w:r>
          </w:p>
        </w:tc>
        <w:tc>
          <w:tcPr>
            <w:tcW w:w="4536" w:type="dxa"/>
          </w:tcPr>
          <w:p w14:paraId="363E7F00" w14:textId="77777777" w:rsidR="00777A41" w:rsidRDefault="008B1727">
            <w:pPr>
              <w:pStyle w:val="Table04Row"/>
            </w:pPr>
            <w:r>
              <w:t>r. 1 &amp; 2: 10 Feb 2015 (see r. 2(a));</w:t>
            </w:r>
          </w:p>
          <w:p w14:paraId="169AE0F8"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0B0C9860" w14:textId="77777777">
        <w:trPr>
          <w:cantSplit/>
          <w:jc w:val="center"/>
        </w:trPr>
        <w:tc>
          <w:tcPr>
            <w:tcW w:w="10207" w:type="dxa"/>
            <w:gridSpan w:val="3"/>
          </w:tcPr>
          <w:p w14:paraId="1B46ED5C" w14:textId="77777777" w:rsidR="00777A41" w:rsidRDefault="008B1727">
            <w:pPr>
              <w:pStyle w:val="Table04Row"/>
            </w:pPr>
            <w:r>
              <w:rPr>
                <w:b/>
              </w:rPr>
              <w:t>Reprint 3 as at 4 Sep 2015</w:t>
            </w:r>
          </w:p>
        </w:tc>
      </w:tr>
      <w:tr w:rsidR="00777A41" w14:paraId="502716A1" w14:textId="77777777">
        <w:trPr>
          <w:cantSplit/>
          <w:jc w:val="center"/>
        </w:trPr>
        <w:tc>
          <w:tcPr>
            <w:tcW w:w="4253" w:type="dxa"/>
          </w:tcPr>
          <w:p w14:paraId="7D3E45F5" w14:textId="77777777" w:rsidR="00777A41" w:rsidRDefault="008B1727">
            <w:pPr>
              <w:pStyle w:val="Table04Row"/>
            </w:pPr>
            <w:r>
              <w:rPr>
                <w:i/>
              </w:rPr>
              <w:t>Spent Convictions Amendment Regulations 2021</w:t>
            </w:r>
          </w:p>
        </w:tc>
        <w:tc>
          <w:tcPr>
            <w:tcW w:w="1418" w:type="dxa"/>
          </w:tcPr>
          <w:p w14:paraId="590EB2DA" w14:textId="77777777" w:rsidR="00777A41" w:rsidRDefault="008B1727">
            <w:pPr>
              <w:pStyle w:val="Table04Row"/>
            </w:pPr>
            <w:r>
              <w:t>29 Jan 2021</w:t>
            </w:r>
            <w:r>
              <w:br/>
              <w:t>SL 2021/6</w:t>
            </w:r>
          </w:p>
        </w:tc>
        <w:tc>
          <w:tcPr>
            <w:tcW w:w="4536" w:type="dxa"/>
          </w:tcPr>
          <w:p w14:paraId="23F02FEF" w14:textId="77777777" w:rsidR="00777A41" w:rsidRDefault="008B1727">
            <w:pPr>
              <w:pStyle w:val="Table04Row"/>
            </w:pPr>
            <w:r>
              <w:t>r. 1 &amp; 2: 29 Jan 2021 (see r. 2(a));</w:t>
            </w:r>
          </w:p>
          <w:p w14:paraId="506BBC64" w14:textId="77777777" w:rsidR="00777A41" w:rsidRDefault="008B1727">
            <w:pPr>
              <w:pStyle w:val="Table04Row"/>
            </w:pPr>
            <w:r>
              <w:t>Regulations other than r. 1 &amp; 2: 1 Feb 2021 (see r. 2(b) and SL 2021/4 cl. 2)</w:t>
            </w:r>
          </w:p>
        </w:tc>
      </w:tr>
      <w:tr w:rsidR="00777A41" w14:paraId="6563EB38" w14:textId="77777777">
        <w:trPr>
          <w:cantSplit/>
          <w:jc w:val="center"/>
        </w:trPr>
        <w:tc>
          <w:tcPr>
            <w:tcW w:w="4253" w:type="dxa"/>
          </w:tcPr>
          <w:p w14:paraId="069BF137" w14:textId="77777777" w:rsidR="00777A41" w:rsidRDefault="008B1727">
            <w:pPr>
              <w:pStyle w:val="Table04Row"/>
            </w:pPr>
            <w:r>
              <w:rPr>
                <w:i/>
                <w:color w:val="FF0000"/>
              </w:rPr>
              <w:t>Spent Convictions Amendment Regulations 2023</w:t>
            </w:r>
          </w:p>
        </w:tc>
        <w:tc>
          <w:tcPr>
            <w:tcW w:w="1418" w:type="dxa"/>
          </w:tcPr>
          <w:p w14:paraId="27816C7A" w14:textId="77777777" w:rsidR="00777A41" w:rsidRDefault="008B1727">
            <w:pPr>
              <w:pStyle w:val="Table04Row"/>
            </w:pPr>
            <w:r>
              <w:rPr>
                <w:color w:val="FF0000"/>
              </w:rPr>
              <w:t>2 Aug 2023</w:t>
            </w:r>
            <w:r>
              <w:rPr>
                <w:color w:val="FF0000"/>
              </w:rPr>
              <w:br/>
              <w:t>SL 2023/122</w:t>
            </w:r>
          </w:p>
        </w:tc>
        <w:tc>
          <w:tcPr>
            <w:tcW w:w="4536" w:type="dxa"/>
          </w:tcPr>
          <w:p w14:paraId="2B2B3F37" w14:textId="77777777" w:rsidR="00777A41" w:rsidRDefault="008B1727">
            <w:pPr>
              <w:pStyle w:val="Table04Row"/>
            </w:pPr>
            <w:r>
              <w:rPr>
                <w:color w:val="FF0000"/>
              </w:rPr>
              <w:t>r. 1 &amp; 2: 2 Aug 2023 (see r. 2(a));</w:t>
            </w:r>
          </w:p>
          <w:p w14:paraId="3524F1FB" w14:textId="77777777" w:rsidR="00777A41" w:rsidRDefault="008B1727">
            <w:pPr>
              <w:pStyle w:val="Table04Row"/>
            </w:pPr>
            <w:r>
              <w:rPr>
                <w:color w:val="FF0000"/>
              </w:rPr>
              <w:t>Regulations other than r. 1 &amp; 2: 3 Aug 2023 (see r. 2(b)</w:t>
            </w:r>
          </w:p>
        </w:tc>
      </w:tr>
    </w:tbl>
    <w:p w14:paraId="4543B6A9" w14:textId="77777777" w:rsidR="00777A41" w:rsidRDefault="008B1727">
      <w:pPr>
        <w:pStyle w:val="IActName"/>
      </w:pPr>
      <w:r>
        <w:t>Stamp Act 1921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6638A76" w14:textId="77777777">
        <w:trPr>
          <w:cantSplit/>
          <w:jc w:val="center"/>
        </w:trPr>
        <w:tc>
          <w:tcPr>
            <w:tcW w:w="1134" w:type="dxa"/>
          </w:tcPr>
          <w:p w14:paraId="51C339C6" w14:textId="77777777" w:rsidR="00777A41" w:rsidRDefault="008B1727">
            <w:pPr>
              <w:pStyle w:val="Table04Row"/>
              <w:keepNext/>
            </w:pPr>
            <w:r>
              <w:rPr>
                <w:b/>
              </w:rPr>
              <w:t>Portfolio:</w:t>
            </w:r>
          </w:p>
        </w:tc>
        <w:tc>
          <w:tcPr>
            <w:tcW w:w="8505" w:type="dxa"/>
          </w:tcPr>
          <w:p w14:paraId="498C4C9A" w14:textId="77777777" w:rsidR="00777A41" w:rsidRDefault="008B1727">
            <w:pPr>
              <w:pStyle w:val="Table04Row"/>
              <w:keepNext/>
            </w:pPr>
            <w:r>
              <w:t>Minister for Finance</w:t>
            </w:r>
          </w:p>
        </w:tc>
      </w:tr>
      <w:tr w:rsidR="00777A41" w14:paraId="741DC659" w14:textId="77777777">
        <w:trPr>
          <w:cantSplit/>
          <w:jc w:val="center"/>
        </w:trPr>
        <w:tc>
          <w:tcPr>
            <w:tcW w:w="1276" w:type="dxa"/>
          </w:tcPr>
          <w:p w14:paraId="53C39487" w14:textId="77777777" w:rsidR="00777A41" w:rsidRDefault="008B1727">
            <w:pPr>
              <w:pStyle w:val="Table04Row"/>
              <w:keepNext/>
            </w:pPr>
            <w:r>
              <w:rPr>
                <w:b/>
              </w:rPr>
              <w:t>Agency:</w:t>
            </w:r>
          </w:p>
        </w:tc>
        <w:tc>
          <w:tcPr>
            <w:tcW w:w="5812" w:type="dxa"/>
          </w:tcPr>
          <w:p w14:paraId="1125D9B6" w14:textId="77777777" w:rsidR="00777A41" w:rsidRDefault="008B1727">
            <w:pPr>
              <w:pStyle w:val="Table04Row"/>
              <w:keepNext/>
            </w:pPr>
            <w:r>
              <w:t>Department of Finance</w:t>
            </w:r>
          </w:p>
        </w:tc>
      </w:tr>
    </w:tbl>
    <w:p w14:paraId="354F3D1E" w14:textId="77777777" w:rsidR="00777A41" w:rsidRDefault="00777A41">
      <w:pPr>
        <w:keepNext/>
      </w:pPr>
    </w:p>
    <w:p w14:paraId="3BE87A3F" w14:textId="77777777" w:rsidR="00777A41" w:rsidRDefault="008B1727">
      <w:pPr>
        <w:pStyle w:val="IRegName"/>
      </w:pPr>
      <w:r>
        <w:t>Stamp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A52419" w14:textId="77777777">
        <w:trPr>
          <w:cantSplit/>
          <w:jc w:val="center"/>
        </w:trPr>
        <w:tc>
          <w:tcPr>
            <w:tcW w:w="4253" w:type="dxa"/>
          </w:tcPr>
          <w:p w14:paraId="60A68E43" w14:textId="77777777" w:rsidR="00777A41" w:rsidRDefault="008B1727">
            <w:pPr>
              <w:pStyle w:val="Table04Row"/>
            </w:pPr>
            <w:r>
              <w:rPr>
                <w:i/>
              </w:rPr>
              <w:t>Stamp Regulations 2003</w:t>
            </w:r>
          </w:p>
        </w:tc>
        <w:tc>
          <w:tcPr>
            <w:tcW w:w="1418" w:type="dxa"/>
          </w:tcPr>
          <w:p w14:paraId="70AC9633" w14:textId="77777777" w:rsidR="00777A41" w:rsidRDefault="008B1727">
            <w:pPr>
              <w:pStyle w:val="Table04Row"/>
            </w:pPr>
            <w:r>
              <w:t>27 Jun 2003</w:t>
            </w:r>
            <w:r>
              <w:br/>
              <w:t>p. 2415‑18</w:t>
            </w:r>
          </w:p>
        </w:tc>
        <w:tc>
          <w:tcPr>
            <w:tcW w:w="4536" w:type="dxa"/>
          </w:tcPr>
          <w:p w14:paraId="280B1804" w14:textId="77777777" w:rsidR="00777A41" w:rsidRDefault="008B1727">
            <w:pPr>
              <w:pStyle w:val="Table04Row"/>
            </w:pPr>
            <w:r>
              <w:t xml:space="preserve">1 Jul 2003 (see r. 2 and </w:t>
            </w:r>
            <w:r>
              <w:rPr>
                <w:i/>
              </w:rPr>
              <w:t>Gazette</w:t>
            </w:r>
            <w:r>
              <w:t xml:space="preserve"> 27 Jun 2003 p. 2383)</w:t>
            </w:r>
          </w:p>
        </w:tc>
      </w:tr>
      <w:tr w:rsidR="00777A41" w14:paraId="4229F060" w14:textId="77777777">
        <w:trPr>
          <w:cantSplit/>
          <w:jc w:val="center"/>
        </w:trPr>
        <w:tc>
          <w:tcPr>
            <w:tcW w:w="4253" w:type="dxa"/>
          </w:tcPr>
          <w:p w14:paraId="7666BA55" w14:textId="77777777" w:rsidR="00777A41" w:rsidRDefault="008B1727">
            <w:pPr>
              <w:pStyle w:val="Table04Row"/>
            </w:pPr>
            <w:r>
              <w:rPr>
                <w:i/>
              </w:rPr>
              <w:t>Stamp Amendment Regulations 2003</w:t>
            </w:r>
          </w:p>
        </w:tc>
        <w:tc>
          <w:tcPr>
            <w:tcW w:w="1418" w:type="dxa"/>
          </w:tcPr>
          <w:p w14:paraId="5E073441" w14:textId="77777777" w:rsidR="00777A41" w:rsidRDefault="008B1727">
            <w:pPr>
              <w:pStyle w:val="Table04Row"/>
            </w:pPr>
            <w:r>
              <w:t>30 Dec 2003</w:t>
            </w:r>
            <w:r>
              <w:br/>
              <w:t>p. 5730</w:t>
            </w:r>
          </w:p>
        </w:tc>
        <w:tc>
          <w:tcPr>
            <w:tcW w:w="4536" w:type="dxa"/>
          </w:tcPr>
          <w:p w14:paraId="556C98AC" w14:textId="77777777" w:rsidR="00777A41" w:rsidRDefault="008B1727">
            <w:pPr>
              <w:pStyle w:val="Table04Row"/>
            </w:pPr>
            <w:r>
              <w:t xml:space="preserve">1 Jan 2004 (see r. 2 and </w:t>
            </w:r>
            <w:r>
              <w:rPr>
                <w:i/>
              </w:rPr>
              <w:t>Gazette</w:t>
            </w:r>
            <w:r>
              <w:t xml:space="preserve"> 30 Dec 2003 p. 5721)</w:t>
            </w:r>
          </w:p>
        </w:tc>
      </w:tr>
      <w:tr w:rsidR="00777A41" w14:paraId="46155CFB" w14:textId="77777777">
        <w:trPr>
          <w:cantSplit/>
          <w:jc w:val="center"/>
        </w:trPr>
        <w:tc>
          <w:tcPr>
            <w:tcW w:w="4253" w:type="dxa"/>
          </w:tcPr>
          <w:p w14:paraId="5DF7704F" w14:textId="77777777" w:rsidR="00777A41" w:rsidRDefault="008B1727">
            <w:pPr>
              <w:pStyle w:val="Table04Row"/>
            </w:pPr>
            <w:r>
              <w:rPr>
                <w:i/>
              </w:rPr>
              <w:t>Stamp Amendment Regulations 2004</w:t>
            </w:r>
          </w:p>
        </w:tc>
        <w:tc>
          <w:tcPr>
            <w:tcW w:w="1418" w:type="dxa"/>
          </w:tcPr>
          <w:p w14:paraId="789C73F1" w14:textId="77777777" w:rsidR="00777A41" w:rsidRDefault="008B1727">
            <w:pPr>
              <w:pStyle w:val="Table04Row"/>
            </w:pPr>
            <w:r>
              <w:t>27 Feb 2004</w:t>
            </w:r>
            <w:r>
              <w:br/>
              <w:t>p. 639‑40</w:t>
            </w:r>
          </w:p>
        </w:tc>
        <w:tc>
          <w:tcPr>
            <w:tcW w:w="4536" w:type="dxa"/>
          </w:tcPr>
          <w:p w14:paraId="2518DE50" w14:textId="77777777" w:rsidR="00777A41" w:rsidRDefault="008B1727">
            <w:pPr>
              <w:pStyle w:val="Table04Row"/>
            </w:pPr>
            <w:r>
              <w:t xml:space="preserve">1 Mar 2004 (see r. 2 and </w:t>
            </w:r>
            <w:r>
              <w:rPr>
                <w:i/>
              </w:rPr>
              <w:t>Gazette</w:t>
            </w:r>
            <w:r>
              <w:t xml:space="preserve"> 30 Dec 2003 p. 5721)</w:t>
            </w:r>
          </w:p>
        </w:tc>
      </w:tr>
      <w:tr w:rsidR="00777A41" w14:paraId="2DD9D53F" w14:textId="77777777">
        <w:trPr>
          <w:cantSplit/>
          <w:jc w:val="center"/>
        </w:trPr>
        <w:tc>
          <w:tcPr>
            <w:tcW w:w="4253" w:type="dxa"/>
          </w:tcPr>
          <w:p w14:paraId="3C9CF2AF" w14:textId="77777777" w:rsidR="00777A41" w:rsidRDefault="008B1727">
            <w:pPr>
              <w:pStyle w:val="Table04Row"/>
            </w:pPr>
            <w:r>
              <w:rPr>
                <w:i/>
              </w:rPr>
              <w:t>Stamp Amendment Regulations (No. 2) 2004</w:t>
            </w:r>
          </w:p>
        </w:tc>
        <w:tc>
          <w:tcPr>
            <w:tcW w:w="1418" w:type="dxa"/>
          </w:tcPr>
          <w:p w14:paraId="6C16F3D2" w14:textId="77777777" w:rsidR="00777A41" w:rsidRDefault="008B1727">
            <w:pPr>
              <w:pStyle w:val="Table04Row"/>
            </w:pPr>
            <w:r>
              <w:t>7 May 2004</w:t>
            </w:r>
            <w:r>
              <w:br/>
              <w:t>p. 1412</w:t>
            </w:r>
          </w:p>
        </w:tc>
        <w:tc>
          <w:tcPr>
            <w:tcW w:w="4536" w:type="dxa"/>
          </w:tcPr>
          <w:p w14:paraId="4794ADBC" w14:textId="77777777" w:rsidR="00777A41" w:rsidRDefault="008B1727">
            <w:pPr>
              <w:pStyle w:val="Table04Row"/>
            </w:pPr>
            <w:r>
              <w:t>7 May 2004</w:t>
            </w:r>
          </w:p>
        </w:tc>
      </w:tr>
      <w:tr w:rsidR="00777A41" w14:paraId="0AEB8291" w14:textId="77777777">
        <w:trPr>
          <w:cantSplit/>
          <w:jc w:val="center"/>
        </w:trPr>
        <w:tc>
          <w:tcPr>
            <w:tcW w:w="4253" w:type="dxa"/>
          </w:tcPr>
          <w:p w14:paraId="18D6A476" w14:textId="77777777" w:rsidR="00777A41" w:rsidRDefault="008B1727">
            <w:pPr>
              <w:pStyle w:val="Table04Row"/>
            </w:pPr>
            <w:r>
              <w:rPr>
                <w:i/>
              </w:rPr>
              <w:t>Stamp Amendment Regulations (No. 3) 2004</w:t>
            </w:r>
          </w:p>
        </w:tc>
        <w:tc>
          <w:tcPr>
            <w:tcW w:w="1418" w:type="dxa"/>
          </w:tcPr>
          <w:p w14:paraId="7D6FFCC9" w14:textId="77777777" w:rsidR="00777A41" w:rsidRDefault="008B1727">
            <w:pPr>
              <w:pStyle w:val="Table04Row"/>
            </w:pPr>
            <w:r>
              <w:t>29 Jun 2004</w:t>
            </w:r>
            <w:r>
              <w:br/>
              <w:t>p. 2549‑50</w:t>
            </w:r>
          </w:p>
        </w:tc>
        <w:tc>
          <w:tcPr>
            <w:tcW w:w="4536" w:type="dxa"/>
          </w:tcPr>
          <w:p w14:paraId="4C419485" w14:textId="77777777" w:rsidR="00777A41" w:rsidRDefault="008B1727">
            <w:pPr>
              <w:pStyle w:val="Table04Row"/>
            </w:pPr>
            <w:r>
              <w:t>29 Jun 2004</w:t>
            </w:r>
          </w:p>
        </w:tc>
      </w:tr>
      <w:tr w:rsidR="00777A41" w14:paraId="589A241F" w14:textId="77777777">
        <w:trPr>
          <w:cantSplit/>
          <w:jc w:val="center"/>
        </w:trPr>
        <w:tc>
          <w:tcPr>
            <w:tcW w:w="4253" w:type="dxa"/>
          </w:tcPr>
          <w:p w14:paraId="07FCBCC3" w14:textId="77777777" w:rsidR="00777A41" w:rsidRDefault="008B1727">
            <w:pPr>
              <w:pStyle w:val="Table04Row"/>
            </w:pPr>
            <w:r>
              <w:rPr>
                <w:i/>
              </w:rPr>
              <w:t>Stamp Amendment Regulations (No. 4) 2004</w:t>
            </w:r>
          </w:p>
        </w:tc>
        <w:tc>
          <w:tcPr>
            <w:tcW w:w="1418" w:type="dxa"/>
          </w:tcPr>
          <w:p w14:paraId="05E22E47" w14:textId="77777777" w:rsidR="00777A41" w:rsidRDefault="008B1727">
            <w:pPr>
              <w:pStyle w:val="Table04Row"/>
            </w:pPr>
            <w:r>
              <w:t>13 Aug 2004</w:t>
            </w:r>
            <w:r>
              <w:br/>
              <w:t>p. 3252</w:t>
            </w:r>
          </w:p>
        </w:tc>
        <w:tc>
          <w:tcPr>
            <w:tcW w:w="4536" w:type="dxa"/>
          </w:tcPr>
          <w:p w14:paraId="51161E6D" w14:textId="77777777" w:rsidR="00777A41" w:rsidRDefault="008B1727">
            <w:pPr>
              <w:pStyle w:val="Table04Row"/>
            </w:pPr>
            <w:r>
              <w:t>13 Aug 2004</w:t>
            </w:r>
          </w:p>
        </w:tc>
      </w:tr>
      <w:tr w:rsidR="00777A41" w14:paraId="6DE4C375" w14:textId="77777777">
        <w:trPr>
          <w:cantSplit/>
          <w:jc w:val="center"/>
        </w:trPr>
        <w:tc>
          <w:tcPr>
            <w:tcW w:w="4253" w:type="dxa"/>
          </w:tcPr>
          <w:p w14:paraId="2C68A203" w14:textId="77777777" w:rsidR="00777A41" w:rsidRDefault="008B1727">
            <w:pPr>
              <w:pStyle w:val="Table04Row"/>
            </w:pPr>
            <w:r>
              <w:rPr>
                <w:i/>
              </w:rPr>
              <w:t>Stamp Amendment Regulations (No. 6) 2004</w:t>
            </w:r>
          </w:p>
        </w:tc>
        <w:tc>
          <w:tcPr>
            <w:tcW w:w="1418" w:type="dxa"/>
          </w:tcPr>
          <w:p w14:paraId="451C2462" w14:textId="77777777" w:rsidR="00777A41" w:rsidRDefault="008B1727">
            <w:pPr>
              <w:pStyle w:val="Table04Row"/>
            </w:pPr>
            <w:r>
              <w:t>16 Nov 2004</w:t>
            </w:r>
            <w:r>
              <w:br/>
              <w:t>p. 5069‑70</w:t>
            </w:r>
          </w:p>
        </w:tc>
        <w:tc>
          <w:tcPr>
            <w:tcW w:w="4536" w:type="dxa"/>
          </w:tcPr>
          <w:p w14:paraId="63AC8E87" w14:textId="77777777" w:rsidR="00777A41" w:rsidRDefault="008B1727">
            <w:pPr>
              <w:pStyle w:val="Table04Row"/>
            </w:pPr>
            <w:r>
              <w:t>1 Dec 2004 (see r. 2)</w:t>
            </w:r>
          </w:p>
        </w:tc>
      </w:tr>
      <w:tr w:rsidR="00777A41" w14:paraId="30A863E4" w14:textId="77777777">
        <w:trPr>
          <w:cantSplit/>
          <w:jc w:val="center"/>
        </w:trPr>
        <w:tc>
          <w:tcPr>
            <w:tcW w:w="4253" w:type="dxa"/>
          </w:tcPr>
          <w:p w14:paraId="7C2B475A" w14:textId="77777777" w:rsidR="00777A41" w:rsidRDefault="008B1727">
            <w:pPr>
              <w:pStyle w:val="Table04Row"/>
            </w:pPr>
            <w:r>
              <w:rPr>
                <w:i/>
              </w:rPr>
              <w:t>Stamp Amendment Regulations (No. 5) 2004</w:t>
            </w:r>
          </w:p>
        </w:tc>
        <w:tc>
          <w:tcPr>
            <w:tcW w:w="1418" w:type="dxa"/>
          </w:tcPr>
          <w:p w14:paraId="235D3E9C" w14:textId="77777777" w:rsidR="00777A41" w:rsidRDefault="008B1727">
            <w:pPr>
              <w:pStyle w:val="Table04Row"/>
            </w:pPr>
            <w:r>
              <w:t>3 Dec 2004</w:t>
            </w:r>
            <w:r>
              <w:br/>
              <w:t>p. 5729</w:t>
            </w:r>
          </w:p>
        </w:tc>
        <w:tc>
          <w:tcPr>
            <w:tcW w:w="4536" w:type="dxa"/>
          </w:tcPr>
          <w:p w14:paraId="4B37A456" w14:textId="77777777" w:rsidR="00777A41" w:rsidRDefault="008B1727">
            <w:pPr>
              <w:pStyle w:val="Table04Row"/>
            </w:pPr>
            <w:r>
              <w:t>3 Dec 2004</w:t>
            </w:r>
          </w:p>
        </w:tc>
      </w:tr>
      <w:tr w:rsidR="00777A41" w14:paraId="548D89EB" w14:textId="77777777">
        <w:trPr>
          <w:cantSplit/>
          <w:jc w:val="center"/>
        </w:trPr>
        <w:tc>
          <w:tcPr>
            <w:tcW w:w="10207" w:type="dxa"/>
            <w:gridSpan w:val="3"/>
          </w:tcPr>
          <w:p w14:paraId="470CE3D7" w14:textId="77777777" w:rsidR="00777A41" w:rsidRDefault="008B1727">
            <w:pPr>
              <w:pStyle w:val="Table04Row"/>
            </w:pPr>
            <w:r>
              <w:rPr>
                <w:b/>
              </w:rPr>
              <w:t>Reprint 1 as at 12 Aug 2005</w:t>
            </w:r>
          </w:p>
        </w:tc>
      </w:tr>
      <w:tr w:rsidR="00777A41" w14:paraId="37656A11" w14:textId="77777777">
        <w:trPr>
          <w:cantSplit/>
          <w:jc w:val="center"/>
        </w:trPr>
        <w:tc>
          <w:tcPr>
            <w:tcW w:w="4253" w:type="dxa"/>
          </w:tcPr>
          <w:p w14:paraId="54F0DBE7" w14:textId="77777777" w:rsidR="00777A41" w:rsidRDefault="008B1727">
            <w:pPr>
              <w:pStyle w:val="Table04Row"/>
            </w:pPr>
            <w:r>
              <w:rPr>
                <w:i/>
              </w:rPr>
              <w:t>Stamp Amendment Regulations 2006</w:t>
            </w:r>
          </w:p>
        </w:tc>
        <w:tc>
          <w:tcPr>
            <w:tcW w:w="1418" w:type="dxa"/>
          </w:tcPr>
          <w:p w14:paraId="37311D76" w14:textId="77777777" w:rsidR="00777A41" w:rsidRDefault="008B1727">
            <w:pPr>
              <w:pStyle w:val="Table04Row"/>
            </w:pPr>
            <w:r>
              <w:t>21 Mar 2006</w:t>
            </w:r>
            <w:r>
              <w:br/>
              <w:t>p. 1084‑5</w:t>
            </w:r>
          </w:p>
        </w:tc>
        <w:tc>
          <w:tcPr>
            <w:tcW w:w="4536" w:type="dxa"/>
          </w:tcPr>
          <w:p w14:paraId="72440AF6" w14:textId="77777777" w:rsidR="00777A41" w:rsidRDefault="008B1727">
            <w:pPr>
              <w:pStyle w:val="Table04Row"/>
            </w:pPr>
            <w:r>
              <w:t>21 Mar 2006</w:t>
            </w:r>
          </w:p>
        </w:tc>
      </w:tr>
      <w:tr w:rsidR="00777A41" w14:paraId="4C994505" w14:textId="77777777">
        <w:trPr>
          <w:cantSplit/>
          <w:jc w:val="center"/>
        </w:trPr>
        <w:tc>
          <w:tcPr>
            <w:tcW w:w="4253" w:type="dxa"/>
          </w:tcPr>
          <w:p w14:paraId="48A2DAD4" w14:textId="77777777" w:rsidR="00777A41" w:rsidRDefault="008B1727">
            <w:pPr>
              <w:pStyle w:val="Table04Row"/>
            </w:pPr>
            <w:r>
              <w:rPr>
                <w:i/>
              </w:rPr>
              <w:t>Stamp Amendment Regulations 2019</w:t>
            </w:r>
          </w:p>
        </w:tc>
        <w:tc>
          <w:tcPr>
            <w:tcW w:w="1418" w:type="dxa"/>
          </w:tcPr>
          <w:p w14:paraId="2AB1C9E3" w14:textId="77777777" w:rsidR="00777A41" w:rsidRDefault="008B1727">
            <w:pPr>
              <w:pStyle w:val="Table04Row"/>
            </w:pPr>
            <w:r>
              <w:t>28 Jun 2019</w:t>
            </w:r>
            <w:r>
              <w:br/>
              <w:t>p. 2490‑1</w:t>
            </w:r>
          </w:p>
        </w:tc>
        <w:tc>
          <w:tcPr>
            <w:tcW w:w="4536" w:type="dxa"/>
          </w:tcPr>
          <w:p w14:paraId="019ADF43" w14:textId="77777777" w:rsidR="00777A41" w:rsidRDefault="008B1727">
            <w:pPr>
              <w:pStyle w:val="Table04Row"/>
            </w:pPr>
            <w:r>
              <w:t>r. 1 &amp; 2: 28 Jun 2019 (see r. 2(a));</w:t>
            </w:r>
          </w:p>
          <w:p w14:paraId="2D73BFFE" w14:textId="77777777" w:rsidR="00777A41" w:rsidRDefault="008B1727">
            <w:pPr>
              <w:pStyle w:val="Table04Row"/>
            </w:pPr>
            <w:r>
              <w:t xml:space="preserve">Regulations other than r. 1 &amp; 2: 2 Jul 2019 (see r. 2(b) and </w:t>
            </w:r>
            <w:r>
              <w:rPr>
                <w:i/>
              </w:rPr>
              <w:t>Gazette</w:t>
            </w:r>
            <w:r>
              <w:t xml:space="preserve"> 28 Jun 2019 p. 2473)</w:t>
            </w:r>
          </w:p>
        </w:tc>
      </w:tr>
      <w:tr w:rsidR="00777A41" w14:paraId="78E6F4B3" w14:textId="77777777">
        <w:trPr>
          <w:cantSplit/>
          <w:jc w:val="center"/>
        </w:trPr>
        <w:tc>
          <w:tcPr>
            <w:tcW w:w="10206" w:type="dxa"/>
            <w:gridSpan w:val="3"/>
          </w:tcPr>
          <w:p w14:paraId="2EF9BCAD" w14:textId="77777777" w:rsidR="00777A41" w:rsidRDefault="008B1727">
            <w:pPr>
              <w:pStyle w:val="Table04BNote"/>
            </w:pPr>
            <w:r>
              <w:t xml:space="preserve">Modifying Regulations and Notice — </w:t>
            </w:r>
          </w:p>
          <w:p w14:paraId="3DC81190" w14:textId="77777777" w:rsidR="00777A41" w:rsidRDefault="008B1727">
            <w:pPr>
              <w:pStyle w:val="Table04BNote"/>
            </w:pPr>
            <w:r>
              <w:tab/>
              <w:t xml:space="preserve">Under the Commonwealth Places (Mirror Taxes Administration) Act 1999: Commonwealth Places (Mirror Taxes Administration) Regulations 2007 Pt. 6 Div. 2 published in </w:t>
            </w:r>
            <w:r>
              <w:rPr>
                <w:i/>
              </w:rPr>
              <w:t>Gazette</w:t>
            </w:r>
            <w:r>
              <w:t xml:space="preserve"> 5 Feb 2007 p. 267‑303 operative 1 Jul 2003 (see r. 3(1)).</w:t>
            </w:r>
          </w:p>
          <w:p w14:paraId="3F569D8D" w14:textId="77777777" w:rsidR="00777A41" w:rsidRDefault="008B1727">
            <w:pPr>
              <w:pStyle w:val="Table04BNote"/>
            </w:pPr>
            <w:r>
              <w:tab/>
              <w:t>Under the Commonwealth Places (Mirror Taxes) Act 1998 (Cth): Commonwealth Places (Mirror Taxes) (Modification of Applied Laws (WA)) Notice 2007 (Cth) Pt. 6 Div. 2 FRLI registration date 1 Feb 2007 operative 1 Jul 2003 (see cl. 3(1)), as amended by the Commonwealth Places (Mirror Taxes) (Modification of Applied Laws (WA)) Amendment Notice 2012 (Cth) FRLI registration date 17 Dec 2012.</w:t>
            </w:r>
          </w:p>
        </w:tc>
      </w:tr>
    </w:tbl>
    <w:p w14:paraId="4F4665F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7F3433" w14:textId="77777777">
        <w:trPr>
          <w:cantSplit/>
          <w:jc w:val="center"/>
        </w:trPr>
        <w:tc>
          <w:tcPr>
            <w:tcW w:w="4253" w:type="dxa"/>
          </w:tcPr>
          <w:p w14:paraId="5AC3C1ED" w14:textId="77777777" w:rsidR="00777A41" w:rsidRDefault="008B1727">
            <w:pPr>
              <w:pStyle w:val="Table04Row"/>
              <w:keepNext/>
            </w:pPr>
            <w:r>
              <w:rPr>
                <w:b/>
              </w:rPr>
              <w:t>Notices -</w:t>
            </w:r>
          </w:p>
        </w:tc>
        <w:tc>
          <w:tcPr>
            <w:tcW w:w="1418" w:type="dxa"/>
          </w:tcPr>
          <w:p w14:paraId="22F37638" w14:textId="77777777" w:rsidR="00777A41" w:rsidRDefault="00777A41">
            <w:pPr>
              <w:pStyle w:val="Table04Row"/>
              <w:keepNext/>
            </w:pPr>
          </w:p>
        </w:tc>
        <w:tc>
          <w:tcPr>
            <w:tcW w:w="4536" w:type="dxa"/>
          </w:tcPr>
          <w:p w14:paraId="710B0301" w14:textId="77777777" w:rsidR="00777A41" w:rsidRDefault="00777A41">
            <w:pPr>
              <w:pStyle w:val="Table04Row"/>
              <w:keepNext/>
            </w:pPr>
          </w:p>
        </w:tc>
      </w:tr>
      <w:tr w:rsidR="00777A41" w14:paraId="5402FC21" w14:textId="77777777">
        <w:trPr>
          <w:cantSplit/>
          <w:jc w:val="center"/>
        </w:trPr>
        <w:tc>
          <w:tcPr>
            <w:tcW w:w="10207" w:type="dxa"/>
            <w:gridSpan w:val="3"/>
          </w:tcPr>
          <w:p w14:paraId="010265AB" w14:textId="77777777" w:rsidR="00777A41" w:rsidRDefault="008B1727">
            <w:pPr>
              <w:pStyle w:val="Table04Row"/>
              <w:keepNext/>
            </w:pPr>
            <w:r>
              <w:rPr>
                <w:b/>
              </w:rPr>
              <w:t>Under s. 4(1) - Marketable security -</w:t>
            </w:r>
          </w:p>
        </w:tc>
      </w:tr>
      <w:tr w:rsidR="00777A41" w14:paraId="205AD72F" w14:textId="77777777">
        <w:trPr>
          <w:cantSplit/>
          <w:jc w:val="center"/>
        </w:trPr>
        <w:tc>
          <w:tcPr>
            <w:tcW w:w="4253" w:type="dxa"/>
          </w:tcPr>
          <w:p w14:paraId="118F61DF" w14:textId="77777777" w:rsidR="00777A41" w:rsidRDefault="008B1727">
            <w:pPr>
              <w:pStyle w:val="Table04Row"/>
            </w:pPr>
            <w:r>
              <w:t>Stamp (Definition of Marketable Security) Notice 1987</w:t>
            </w:r>
          </w:p>
        </w:tc>
        <w:tc>
          <w:tcPr>
            <w:tcW w:w="1418" w:type="dxa"/>
          </w:tcPr>
          <w:p w14:paraId="44AA6BD2" w14:textId="77777777" w:rsidR="00777A41" w:rsidRDefault="008B1727">
            <w:pPr>
              <w:pStyle w:val="Table04Row"/>
            </w:pPr>
            <w:r>
              <w:t>24 Jul 1987</w:t>
            </w:r>
            <w:r>
              <w:br/>
              <w:t>p. 2820</w:t>
            </w:r>
          </w:p>
        </w:tc>
        <w:tc>
          <w:tcPr>
            <w:tcW w:w="4536" w:type="dxa"/>
          </w:tcPr>
          <w:p w14:paraId="58F73FE3" w14:textId="77777777" w:rsidR="00777A41" w:rsidRDefault="00777A41">
            <w:pPr>
              <w:pStyle w:val="Table04Row"/>
            </w:pPr>
          </w:p>
        </w:tc>
      </w:tr>
      <w:tr w:rsidR="00777A41" w14:paraId="454FB131" w14:textId="77777777">
        <w:trPr>
          <w:cantSplit/>
          <w:jc w:val="center"/>
        </w:trPr>
        <w:tc>
          <w:tcPr>
            <w:tcW w:w="10207" w:type="dxa"/>
            <w:gridSpan w:val="3"/>
          </w:tcPr>
          <w:p w14:paraId="57FDF93E" w14:textId="77777777" w:rsidR="00777A41" w:rsidRDefault="008B1727">
            <w:pPr>
              <w:pStyle w:val="Table04Row"/>
              <w:keepNext/>
            </w:pPr>
            <w:r>
              <w:rPr>
                <w:b/>
              </w:rPr>
              <w:t>Under s. 112N - Credit for duty paid in another Australian jurisdiction -</w:t>
            </w:r>
          </w:p>
        </w:tc>
      </w:tr>
      <w:tr w:rsidR="00777A41" w14:paraId="0AF075F8" w14:textId="77777777">
        <w:trPr>
          <w:cantSplit/>
          <w:jc w:val="center"/>
        </w:trPr>
        <w:tc>
          <w:tcPr>
            <w:tcW w:w="4253" w:type="dxa"/>
          </w:tcPr>
          <w:p w14:paraId="1D4D6D55" w14:textId="77777777" w:rsidR="00777A41" w:rsidRDefault="008B1727">
            <w:pPr>
              <w:pStyle w:val="Table04Row"/>
            </w:pPr>
            <w:r>
              <w:t>Exemption instrumentality</w:t>
            </w:r>
          </w:p>
        </w:tc>
        <w:tc>
          <w:tcPr>
            <w:tcW w:w="1418" w:type="dxa"/>
          </w:tcPr>
          <w:p w14:paraId="3E682920" w14:textId="77777777" w:rsidR="00777A41" w:rsidRDefault="008B1727">
            <w:pPr>
              <w:pStyle w:val="Table04Row"/>
            </w:pPr>
            <w:r>
              <w:t>16 Apr 1982</w:t>
            </w:r>
            <w:r>
              <w:br/>
              <w:t>p. 1280</w:t>
            </w:r>
          </w:p>
        </w:tc>
        <w:tc>
          <w:tcPr>
            <w:tcW w:w="4536" w:type="dxa"/>
          </w:tcPr>
          <w:p w14:paraId="3CFE82E6" w14:textId="77777777" w:rsidR="00777A41" w:rsidRDefault="00777A41">
            <w:pPr>
              <w:pStyle w:val="Table04Row"/>
            </w:pPr>
          </w:p>
        </w:tc>
      </w:tr>
      <w:tr w:rsidR="00777A41" w14:paraId="063B23A0" w14:textId="77777777">
        <w:trPr>
          <w:cantSplit/>
          <w:jc w:val="center"/>
        </w:trPr>
        <w:tc>
          <w:tcPr>
            <w:tcW w:w="4253" w:type="dxa"/>
          </w:tcPr>
          <w:p w14:paraId="45EA585A" w14:textId="77777777" w:rsidR="00777A41" w:rsidRDefault="008B1727">
            <w:pPr>
              <w:pStyle w:val="Table04Row"/>
            </w:pPr>
            <w:r>
              <w:t>Stamp Act Exemption Order 1983</w:t>
            </w:r>
          </w:p>
        </w:tc>
        <w:tc>
          <w:tcPr>
            <w:tcW w:w="1418" w:type="dxa"/>
          </w:tcPr>
          <w:p w14:paraId="4A4C4372" w14:textId="77777777" w:rsidR="00777A41" w:rsidRDefault="008B1727">
            <w:pPr>
              <w:pStyle w:val="Table04Row"/>
            </w:pPr>
            <w:r>
              <w:t>30 Dec 1983</w:t>
            </w:r>
            <w:r>
              <w:br/>
              <w:t>p. 5019</w:t>
            </w:r>
          </w:p>
        </w:tc>
        <w:tc>
          <w:tcPr>
            <w:tcW w:w="4536" w:type="dxa"/>
          </w:tcPr>
          <w:p w14:paraId="6AC44294" w14:textId="77777777" w:rsidR="00777A41" w:rsidRDefault="00777A41">
            <w:pPr>
              <w:pStyle w:val="Table04Row"/>
            </w:pPr>
          </w:p>
        </w:tc>
      </w:tr>
      <w:tr w:rsidR="00777A41" w14:paraId="41903CF8" w14:textId="77777777">
        <w:trPr>
          <w:cantSplit/>
          <w:jc w:val="center"/>
        </w:trPr>
        <w:tc>
          <w:tcPr>
            <w:tcW w:w="4253" w:type="dxa"/>
          </w:tcPr>
          <w:p w14:paraId="25D26E58" w14:textId="77777777" w:rsidR="00777A41" w:rsidRDefault="008B1727">
            <w:pPr>
              <w:pStyle w:val="Table04Row"/>
            </w:pPr>
            <w:r>
              <w:t>Designation of WA Government Railways</w:t>
            </w:r>
          </w:p>
        </w:tc>
        <w:tc>
          <w:tcPr>
            <w:tcW w:w="1418" w:type="dxa"/>
          </w:tcPr>
          <w:p w14:paraId="14DFE8CF" w14:textId="77777777" w:rsidR="00777A41" w:rsidRDefault="008B1727">
            <w:pPr>
              <w:pStyle w:val="Table04Row"/>
            </w:pPr>
            <w:r>
              <w:t>8 Aug 1986</w:t>
            </w:r>
            <w:r>
              <w:br/>
              <w:t>p. 2817</w:t>
            </w:r>
          </w:p>
        </w:tc>
        <w:tc>
          <w:tcPr>
            <w:tcW w:w="4536" w:type="dxa"/>
          </w:tcPr>
          <w:p w14:paraId="6CF30192" w14:textId="77777777" w:rsidR="00777A41" w:rsidRDefault="00777A41">
            <w:pPr>
              <w:pStyle w:val="Table04Row"/>
            </w:pPr>
          </w:p>
        </w:tc>
      </w:tr>
      <w:tr w:rsidR="00777A41" w14:paraId="7CCC6472" w14:textId="77777777">
        <w:trPr>
          <w:cantSplit/>
          <w:jc w:val="center"/>
        </w:trPr>
        <w:tc>
          <w:tcPr>
            <w:tcW w:w="4253" w:type="dxa"/>
          </w:tcPr>
          <w:p w14:paraId="557FC48B" w14:textId="77777777" w:rsidR="00777A41" w:rsidRDefault="008B1727">
            <w:pPr>
              <w:pStyle w:val="Table04Row"/>
            </w:pPr>
            <w:r>
              <w:t>Designation of Waterways Commission</w:t>
            </w:r>
          </w:p>
        </w:tc>
        <w:tc>
          <w:tcPr>
            <w:tcW w:w="1418" w:type="dxa"/>
          </w:tcPr>
          <w:p w14:paraId="21A3E928" w14:textId="77777777" w:rsidR="00777A41" w:rsidRDefault="008B1727">
            <w:pPr>
              <w:pStyle w:val="Table04Row"/>
            </w:pPr>
            <w:r>
              <w:t>15 Apr 1988</w:t>
            </w:r>
            <w:r>
              <w:br/>
              <w:t>p. 1173</w:t>
            </w:r>
          </w:p>
        </w:tc>
        <w:tc>
          <w:tcPr>
            <w:tcW w:w="4536" w:type="dxa"/>
          </w:tcPr>
          <w:p w14:paraId="28346326" w14:textId="77777777" w:rsidR="00777A41" w:rsidRDefault="00777A41">
            <w:pPr>
              <w:pStyle w:val="Table04Row"/>
            </w:pPr>
          </w:p>
        </w:tc>
      </w:tr>
      <w:tr w:rsidR="00777A41" w14:paraId="6A0EBA97" w14:textId="77777777">
        <w:trPr>
          <w:cantSplit/>
          <w:jc w:val="center"/>
        </w:trPr>
        <w:tc>
          <w:tcPr>
            <w:tcW w:w="4253" w:type="dxa"/>
          </w:tcPr>
          <w:p w14:paraId="483659BB" w14:textId="77777777" w:rsidR="00777A41" w:rsidRDefault="008B1727">
            <w:pPr>
              <w:pStyle w:val="Table04Row"/>
            </w:pPr>
            <w:r>
              <w:t>Designation of Building Management Authority</w:t>
            </w:r>
          </w:p>
        </w:tc>
        <w:tc>
          <w:tcPr>
            <w:tcW w:w="1418" w:type="dxa"/>
          </w:tcPr>
          <w:p w14:paraId="681D3F8F" w14:textId="77777777" w:rsidR="00777A41" w:rsidRDefault="008B1727">
            <w:pPr>
              <w:pStyle w:val="Table04Row"/>
            </w:pPr>
            <w:r>
              <w:t>25 May 1990</w:t>
            </w:r>
            <w:r>
              <w:br/>
              <w:t>p. 2445</w:t>
            </w:r>
          </w:p>
        </w:tc>
        <w:tc>
          <w:tcPr>
            <w:tcW w:w="4536" w:type="dxa"/>
          </w:tcPr>
          <w:p w14:paraId="451C4EFB" w14:textId="77777777" w:rsidR="00777A41" w:rsidRDefault="00777A41">
            <w:pPr>
              <w:pStyle w:val="Table04Row"/>
            </w:pPr>
          </w:p>
        </w:tc>
      </w:tr>
      <w:tr w:rsidR="00777A41" w14:paraId="26A1337C" w14:textId="77777777">
        <w:trPr>
          <w:cantSplit/>
          <w:jc w:val="center"/>
        </w:trPr>
        <w:tc>
          <w:tcPr>
            <w:tcW w:w="10207" w:type="dxa"/>
            <w:gridSpan w:val="3"/>
          </w:tcPr>
          <w:p w14:paraId="521910AA" w14:textId="77777777" w:rsidR="00777A41" w:rsidRDefault="008B1727">
            <w:pPr>
              <w:pStyle w:val="Table04Row"/>
              <w:keepNext/>
            </w:pPr>
            <w:r>
              <w:rPr>
                <w:b/>
              </w:rPr>
              <w:t>Under s. 119 - Exempt body -</w:t>
            </w:r>
          </w:p>
        </w:tc>
      </w:tr>
      <w:tr w:rsidR="00777A41" w14:paraId="140747D7" w14:textId="77777777">
        <w:trPr>
          <w:cantSplit/>
          <w:jc w:val="center"/>
        </w:trPr>
        <w:tc>
          <w:tcPr>
            <w:tcW w:w="4253" w:type="dxa"/>
          </w:tcPr>
          <w:p w14:paraId="1140DAD7" w14:textId="77777777" w:rsidR="00777A41" w:rsidRDefault="008B1727">
            <w:pPr>
              <w:pStyle w:val="Table04Row"/>
            </w:pPr>
            <w:r>
              <w:t>Designation of Crown instrumentalities &amp; authorised dealers in shortterm money market</w:t>
            </w:r>
          </w:p>
        </w:tc>
        <w:tc>
          <w:tcPr>
            <w:tcW w:w="1418" w:type="dxa"/>
          </w:tcPr>
          <w:p w14:paraId="001825D4" w14:textId="77777777" w:rsidR="00777A41" w:rsidRDefault="008B1727">
            <w:pPr>
              <w:pStyle w:val="Table04Row"/>
            </w:pPr>
            <w:r>
              <w:t>21 Dec 1979</w:t>
            </w:r>
            <w:r>
              <w:br/>
              <w:t>p. 3916</w:t>
            </w:r>
            <w:r>
              <w:br/>
              <w:t>(as amended 16 Feb 1999 p. 517‑19; 22 Oct 1999 p. 5158)</w:t>
            </w:r>
          </w:p>
        </w:tc>
        <w:tc>
          <w:tcPr>
            <w:tcW w:w="4536" w:type="dxa"/>
          </w:tcPr>
          <w:p w14:paraId="396FE093" w14:textId="77777777" w:rsidR="00777A41" w:rsidRDefault="00777A41">
            <w:pPr>
              <w:pStyle w:val="Table04Row"/>
            </w:pPr>
          </w:p>
        </w:tc>
      </w:tr>
      <w:tr w:rsidR="00777A41" w14:paraId="1BCE7190" w14:textId="77777777">
        <w:trPr>
          <w:cantSplit/>
          <w:jc w:val="center"/>
        </w:trPr>
        <w:tc>
          <w:tcPr>
            <w:tcW w:w="4253" w:type="dxa"/>
          </w:tcPr>
          <w:p w14:paraId="765BBB73" w14:textId="77777777" w:rsidR="00777A41" w:rsidRDefault="008B1727">
            <w:pPr>
              <w:pStyle w:val="Table04Row"/>
            </w:pPr>
            <w:r>
              <w:t>Designation of recreation camps &amp; Reserves Board</w:t>
            </w:r>
          </w:p>
        </w:tc>
        <w:tc>
          <w:tcPr>
            <w:tcW w:w="1418" w:type="dxa"/>
          </w:tcPr>
          <w:p w14:paraId="38331B65" w14:textId="77777777" w:rsidR="00777A41" w:rsidRDefault="008B1727">
            <w:pPr>
              <w:pStyle w:val="Table04Row"/>
            </w:pPr>
            <w:r>
              <w:t>21 May 1982</w:t>
            </w:r>
            <w:r>
              <w:br/>
              <w:t>p. 1549</w:t>
            </w:r>
          </w:p>
        </w:tc>
        <w:tc>
          <w:tcPr>
            <w:tcW w:w="4536" w:type="dxa"/>
          </w:tcPr>
          <w:p w14:paraId="1BAECBD5" w14:textId="77777777" w:rsidR="00777A41" w:rsidRDefault="00777A41">
            <w:pPr>
              <w:pStyle w:val="Table04Row"/>
            </w:pPr>
          </w:p>
        </w:tc>
      </w:tr>
      <w:tr w:rsidR="00777A41" w14:paraId="5BAF4D89" w14:textId="77777777">
        <w:trPr>
          <w:cantSplit/>
          <w:jc w:val="center"/>
        </w:trPr>
        <w:tc>
          <w:tcPr>
            <w:tcW w:w="4253" w:type="dxa"/>
          </w:tcPr>
          <w:p w14:paraId="59E76A37" w14:textId="77777777" w:rsidR="00777A41" w:rsidRDefault="008B1727">
            <w:pPr>
              <w:pStyle w:val="Table04Row"/>
            </w:pPr>
            <w:r>
              <w:t>Designation of WA Tourism Commission</w:t>
            </w:r>
          </w:p>
        </w:tc>
        <w:tc>
          <w:tcPr>
            <w:tcW w:w="1418" w:type="dxa"/>
          </w:tcPr>
          <w:p w14:paraId="1DE2B612" w14:textId="77777777" w:rsidR="00777A41" w:rsidRDefault="008B1727">
            <w:pPr>
              <w:pStyle w:val="Table04Row"/>
            </w:pPr>
            <w:r>
              <w:t>6 Jan 1984</w:t>
            </w:r>
            <w:r>
              <w:br/>
              <w:t>p. 2</w:t>
            </w:r>
          </w:p>
        </w:tc>
        <w:tc>
          <w:tcPr>
            <w:tcW w:w="4536" w:type="dxa"/>
          </w:tcPr>
          <w:p w14:paraId="1D6F8E35" w14:textId="77777777" w:rsidR="00777A41" w:rsidRDefault="00777A41">
            <w:pPr>
              <w:pStyle w:val="Table04Row"/>
            </w:pPr>
          </w:p>
        </w:tc>
      </w:tr>
      <w:tr w:rsidR="00777A41" w14:paraId="3797A7FC" w14:textId="77777777">
        <w:trPr>
          <w:cantSplit/>
          <w:jc w:val="center"/>
        </w:trPr>
        <w:tc>
          <w:tcPr>
            <w:tcW w:w="4253" w:type="dxa"/>
          </w:tcPr>
          <w:p w14:paraId="6F3E6924" w14:textId="77777777" w:rsidR="00777A41" w:rsidRDefault="008B1727">
            <w:pPr>
              <w:pStyle w:val="Table04Row"/>
            </w:pPr>
            <w:r>
              <w:t>Designation of South West Development Authority</w:t>
            </w:r>
          </w:p>
        </w:tc>
        <w:tc>
          <w:tcPr>
            <w:tcW w:w="1418" w:type="dxa"/>
          </w:tcPr>
          <w:p w14:paraId="48548B41" w14:textId="77777777" w:rsidR="00777A41" w:rsidRDefault="008B1727">
            <w:pPr>
              <w:pStyle w:val="Table04Row"/>
            </w:pPr>
            <w:r>
              <w:t>21 Jun 1985</w:t>
            </w:r>
            <w:r>
              <w:br/>
              <w:t>p. 2190</w:t>
            </w:r>
          </w:p>
        </w:tc>
        <w:tc>
          <w:tcPr>
            <w:tcW w:w="4536" w:type="dxa"/>
          </w:tcPr>
          <w:p w14:paraId="6E6F1C25" w14:textId="77777777" w:rsidR="00777A41" w:rsidRDefault="00777A41">
            <w:pPr>
              <w:pStyle w:val="Table04Row"/>
            </w:pPr>
          </w:p>
        </w:tc>
      </w:tr>
      <w:tr w:rsidR="00777A41" w14:paraId="6A7D6BB0" w14:textId="77777777">
        <w:trPr>
          <w:cantSplit/>
          <w:jc w:val="center"/>
        </w:trPr>
        <w:tc>
          <w:tcPr>
            <w:tcW w:w="4253" w:type="dxa"/>
          </w:tcPr>
          <w:p w14:paraId="501441CB" w14:textId="77777777" w:rsidR="00777A41" w:rsidRDefault="008B1727">
            <w:pPr>
              <w:pStyle w:val="Table04Row"/>
            </w:pPr>
            <w:r>
              <w:t>Designation of Legal Aid Commission of WA</w:t>
            </w:r>
          </w:p>
        </w:tc>
        <w:tc>
          <w:tcPr>
            <w:tcW w:w="1418" w:type="dxa"/>
          </w:tcPr>
          <w:p w14:paraId="342CDB05" w14:textId="77777777" w:rsidR="00777A41" w:rsidRDefault="008B1727">
            <w:pPr>
              <w:pStyle w:val="Table04Row"/>
            </w:pPr>
            <w:r>
              <w:t>5 Jul 1985</w:t>
            </w:r>
            <w:r>
              <w:br/>
              <w:t>p. 2388</w:t>
            </w:r>
          </w:p>
        </w:tc>
        <w:tc>
          <w:tcPr>
            <w:tcW w:w="4536" w:type="dxa"/>
          </w:tcPr>
          <w:p w14:paraId="37DB133A" w14:textId="77777777" w:rsidR="00777A41" w:rsidRDefault="00777A41">
            <w:pPr>
              <w:pStyle w:val="Table04Row"/>
            </w:pPr>
          </w:p>
        </w:tc>
      </w:tr>
      <w:tr w:rsidR="00777A41" w14:paraId="6D0D394B" w14:textId="77777777">
        <w:trPr>
          <w:cantSplit/>
          <w:jc w:val="center"/>
        </w:trPr>
        <w:tc>
          <w:tcPr>
            <w:tcW w:w="4253" w:type="dxa"/>
          </w:tcPr>
          <w:p w14:paraId="6899340C" w14:textId="77777777" w:rsidR="00777A41" w:rsidRDefault="008B1727">
            <w:pPr>
              <w:pStyle w:val="Table04Row"/>
            </w:pPr>
            <w:r>
              <w:t>Designation of State Planning Commission</w:t>
            </w:r>
          </w:p>
        </w:tc>
        <w:tc>
          <w:tcPr>
            <w:tcW w:w="1418" w:type="dxa"/>
          </w:tcPr>
          <w:p w14:paraId="586EACE4" w14:textId="77777777" w:rsidR="00777A41" w:rsidRDefault="008B1727">
            <w:pPr>
              <w:pStyle w:val="Table04Row"/>
            </w:pPr>
            <w:r>
              <w:t>7 Mar 1986</w:t>
            </w:r>
            <w:r>
              <w:br/>
              <w:t>p. 694</w:t>
            </w:r>
          </w:p>
        </w:tc>
        <w:tc>
          <w:tcPr>
            <w:tcW w:w="4536" w:type="dxa"/>
          </w:tcPr>
          <w:p w14:paraId="28EB7C53" w14:textId="77777777" w:rsidR="00777A41" w:rsidRDefault="00777A41">
            <w:pPr>
              <w:pStyle w:val="Table04Row"/>
            </w:pPr>
          </w:p>
        </w:tc>
      </w:tr>
      <w:tr w:rsidR="00777A41" w14:paraId="1834E8C8" w14:textId="77777777">
        <w:trPr>
          <w:cantSplit/>
          <w:jc w:val="center"/>
        </w:trPr>
        <w:tc>
          <w:tcPr>
            <w:tcW w:w="4253" w:type="dxa"/>
          </w:tcPr>
          <w:p w14:paraId="2F5BD47A" w14:textId="77777777" w:rsidR="00777A41" w:rsidRDefault="008B1727">
            <w:pPr>
              <w:pStyle w:val="Table04Row"/>
            </w:pPr>
            <w:r>
              <w:t>Stamp (Section 119) Notice 1987</w:t>
            </w:r>
          </w:p>
        </w:tc>
        <w:tc>
          <w:tcPr>
            <w:tcW w:w="1418" w:type="dxa"/>
          </w:tcPr>
          <w:p w14:paraId="70F32B40" w14:textId="77777777" w:rsidR="00777A41" w:rsidRDefault="008B1727">
            <w:pPr>
              <w:pStyle w:val="Table04Row"/>
            </w:pPr>
            <w:r>
              <w:t>10 Jul 1987</w:t>
            </w:r>
            <w:r>
              <w:br/>
              <w:t>p. 2607</w:t>
            </w:r>
          </w:p>
        </w:tc>
        <w:tc>
          <w:tcPr>
            <w:tcW w:w="4536" w:type="dxa"/>
          </w:tcPr>
          <w:p w14:paraId="3BCF3BC6" w14:textId="77777777" w:rsidR="00777A41" w:rsidRDefault="00777A41">
            <w:pPr>
              <w:pStyle w:val="Table04Row"/>
            </w:pPr>
          </w:p>
        </w:tc>
      </w:tr>
      <w:tr w:rsidR="00777A41" w14:paraId="00A4CB7F" w14:textId="77777777">
        <w:trPr>
          <w:cantSplit/>
          <w:jc w:val="center"/>
        </w:trPr>
        <w:tc>
          <w:tcPr>
            <w:tcW w:w="4253" w:type="dxa"/>
          </w:tcPr>
          <w:p w14:paraId="40D30FEE" w14:textId="77777777" w:rsidR="00777A41" w:rsidRDefault="008B1727">
            <w:pPr>
              <w:pStyle w:val="Table04Row"/>
            </w:pPr>
            <w:r>
              <w:t>Designation of Authority for Intellectually Handicapped Persons</w:t>
            </w:r>
          </w:p>
        </w:tc>
        <w:tc>
          <w:tcPr>
            <w:tcW w:w="1418" w:type="dxa"/>
          </w:tcPr>
          <w:p w14:paraId="7C16FE0A" w14:textId="77777777" w:rsidR="00777A41" w:rsidRDefault="008B1727">
            <w:pPr>
              <w:pStyle w:val="Table04Row"/>
            </w:pPr>
            <w:r>
              <w:t>31 Mar 1988</w:t>
            </w:r>
            <w:r>
              <w:br/>
              <w:t>p. 958</w:t>
            </w:r>
          </w:p>
        </w:tc>
        <w:tc>
          <w:tcPr>
            <w:tcW w:w="4536" w:type="dxa"/>
          </w:tcPr>
          <w:p w14:paraId="191CCB02" w14:textId="77777777" w:rsidR="00777A41" w:rsidRDefault="00777A41">
            <w:pPr>
              <w:pStyle w:val="Table04Row"/>
            </w:pPr>
          </w:p>
        </w:tc>
      </w:tr>
      <w:tr w:rsidR="00777A41" w14:paraId="110418E2" w14:textId="77777777">
        <w:trPr>
          <w:cantSplit/>
          <w:jc w:val="center"/>
        </w:trPr>
        <w:tc>
          <w:tcPr>
            <w:tcW w:w="4253" w:type="dxa"/>
          </w:tcPr>
          <w:p w14:paraId="4D1F6A5A" w14:textId="77777777" w:rsidR="00777A41" w:rsidRDefault="008B1727">
            <w:pPr>
              <w:pStyle w:val="Table04Row"/>
            </w:pPr>
            <w:r>
              <w:t>Designation of Kings Park Board</w:t>
            </w:r>
          </w:p>
        </w:tc>
        <w:tc>
          <w:tcPr>
            <w:tcW w:w="1418" w:type="dxa"/>
          </w:tcPr>
          <w:p w14:paraId="493FE6C6" w14:textId="77777777" w:rsidR="00777A41" w:rsidRDefault="008B1727">
            <w:pPr>
              <w:pStyle w:val="Table04Row"/>
            </w:pPr>
            <w:r>
              <w:t>2 Jun 1989</w:t>
            </w:r>
            <w:r>
              <w:br/>
              <w:t>p. 1601</w:t>
            </w:r>
          </w:p>
        </w:tc>
        <w:tc>
          <w:tcPr>
            <w:tcW w:w="4536" w:type="dxa"/>
          </w:tcPr>
          <w:p w14:paraId="33850456" w14:textId="77777777" w:rsidR="00777A41" w:rsidRDefault="00777A41">
            <w:pPr>
              <w:pStyle w:val="Table04Row"/>
            </w:pPr>
          </w:p>
        </w:tc>
      </w:tr>
      <w:tr w:rsidR="00777A41" w14:paraId="7CB017A7" w14:textId="77777777">
        <w:trPr>
          <w:cantSplit/>
          <w:jc w:val="center"/>
        </w:trPr>
        <w:tc>
          <w:tcPr>
            <w:tcW w:w="4253" w:type="dxa"/>
          </w:tcPr>
          <w:p w14:paraId="653B4E12" w14:textId="77777777" w:rsidR="00777A41" w:rsidRDefault="008B1727">
            <w:pPr>
              <w:pStyle w:val="Table04Row"/>
            </w:pPr>
            <w:r>
              <w:t>Stamp Act Section 119 Notice 1999 — Government authorities</w:t>
            </w:r>
          </w:p>
        </w:tc>
        <w:tc>
          <w:tcPr>
            <w:tcW w:w="1418" w:type="dxa"/>
          </w:tcPr>
          <w:p w14:paraId="2F2EFCAE" w14:textId="77777777" w:rsidR="00777A41" w:rsidRDefault="008B1727">
            <w:pPr>
              <w:pStyle w:val="Table04Row"/>
            </w:pPr>
            <w:r>
              <w:t>16 Feb 1999</w:t>
            </w:r>
            <w:r>
              <w:br/>
              <w:t>p. 517‑19</w:t>
            </w:r>
          </w:p>
        </w:tc>
        <w:tc>
          <w:tcPr>
            <w:tcW w:w="4536" w:type="dxa"/>
          </w:tcPr>
          <w:p w14:paraId="38A06784" w14:textId="77777777" w:rsidR="00777A41" w:rsidRDefault="008B1727">
            <w:pPr>
              <w:pStyle w:val="Table04Row"/>
            </w:pPr>
            <w:r>
              <w:t>16 Feb 1999 (see cl. 2)</w:t>
            </w:r>
          </w:p>
        </w:tc>
      </w:tr>
      <w:tr w:rsidR="00777A41" w14:paraId="7774D3D2" w14:textId="77777777">
        <w:trPr>
          <w:cantSplit/>
          <w:jc w:val="center"/>
        </w:trPr>
        <w:tc>
          <w:tcPr>
            <w:tcW w:w="4253" w:type="dxa"/>
          </w:tcPr>
          <w:p w14:paraId="0A8866AB" w14:textId="77777777" w:rsidR="00777A41" w:rsidRDefault="008B1727">
            <w:pPr>
              <w:pStyle w:val="Table04Row"/>
            </w:pPr>
            <w:r>
              <w:t>Stamp Act section 119 Notice 2001 — Country Housing Authority</w:t>
            </w:r>
          </w:p>
        </w:tc>
        <w:tc>
          <w:tcPr>
            <w:tcW w:w="1418" w:type="dxa"/>
          </w:tcPr>
          <w:p w14:paraId="2DD7717C" w14:textId="77777777" w:rsidR="00777A41" w:rsidRDefault="008B1727">
            <w:pPr>
              <w:pStyle w:val="Table04Row"/>
            </w:pPr>
            <w:r>
              <w:t>17 Aug 2001</w:t>
            </w:r>
            <w:r>
              <w:br/>
              <w:t>p. 4348</w:t>
            </w:r>
          </w:p>
        </w:tc>
        <w:tc>
          <w:tcPr>
            <w:tcW w:w="4536" w:type="dxa"/>
          </w:tcPr>
          <w:p w14:paraId="3D2960D6" w14:textId="77777777" w:rsidR="00777A41" w:rsidRDefault="008B1727">
            <w:pPr>
              <w:pStyle w:val="Table04Row"/>
            </w:pPr>
            <w:r>
              <w:t>17 Aug 2001</w:t>
            </w:r>
          </w:p>
        </w:tc>
      </w:tr>
      <w:tr w:rsidR="00777A41" w14:paraId="32D400EF" w14:textId="77777777">
        <w:trPr>
          <w:cantSplit/>
          <w:jc w:val="center"/>
        </w:trPr>
        <w:tc>
          <w:tcPr>
            <w:tcW w:w="4253" w:type="dxa"/>
          </w:tcPr>
          <w:p w14:paraId="57EF1693" w14:textId="77777777" w:rsidR="00777A41" w:rsidRDefault="008B1727">
            <w:pPr>
              <w:pStyle w:val="Table04Row"/>
            </w:pPr>
            <w:r>
              <w:t>Stamp Act section 119 Notice 2002 — State Housing Commission</w:t>
            </w:r>
          </w:p>
        </w:tc>
        <w:tc>
          <w:tcPr>
            <w:tcW w:w="1418" w:type="dxa"/>
          </w:tcPr>
          <w:p w14:paraId="0A41E5D7" w14:textId="77777777" w:rsidR="00777A41" w:rsidRDefault="008B1727">
            <w:pPr>
              <w:pStyle w:val="Table04Row"/>
            </w:pPr>
            <w:r>
              <w:t>9 Aug 2002</w:t>
            </w:r>
            <w:r>
              <w:br/>
              <w:t>p. 3855</w:t>
            </w:r>
          </w:p>
        </w:tc>
        <w:tc>
          <w:tcPr>
            <w:tcW w:w="4536" w:type="dxa"/>
          </w:tcPr>
          <w:p w14:paraId="1D1B13D1" w14:textId="77777777" w:rsidR="00777A41" w:rsidRDefault="008B1727">
            <w:pPr>
              <w:pStyle w:val="Table04Row"/>
            </w:pPr>
            <w:r>
              <w:t>9 Aug 2002 (see cl. 2)</w:t>
            </w:r>
          </w:p>
        </w:tc>
      </w:tr>
      <w:tr w:rsidR="00777A41" w14:paraId="63FC42E4" w14:textId="77777777">
        <w:trPr>
          <w:cantSplit/>
          <w:jc w:val="center"/>
        </w:trPr>
        <w:tc>
          <w:tcPr>
            <w:tcW w:w="4253" w:type="dxa"/>
          </w:tcPr>
          <w:p w14:paraId="0A3499A8" w14:textId="77777777" w:rsidR="00777A41" w:rsidRDefault="008B1727">
            <w:pPr>
              <w:pStyle w:val="Table04Row"/>
            </w:pPr>
            <w:r>
              <w:t>Stamp Act section 119 Notice 2003 — Public Transport Authority of WA</w:t>
            </w:r>
          </w:p>
        </w:tc>
        <w:tc>
          <w:tcPr>
            <w:tcW w:w="1418" w:type="dxa"/>
          </w:tcPr>
          <w:p w14:paraId="1EF78ACA" w14:textId="77777777" w:rsidR="00777A41" w:rsidRDefault="008B1727">
            <w:pPr>
              <w:pStyle w:val="Table04Row"/>
            </w:pPr>
            <w:r>
              <w:t>26 Aug 2003</w:t>
            </w:r>
            <w:r>
              <w:br/>
              <w:t>p. 3765</w:t>
            </w:r>
          </w:p>
        </w:tc>
        <w:tc>
          <w:tcPr>
            <w:tcW w:w="4536" w:type="dxa"/>
          </w:tcPr>
          <w:p w14:paraId="1994292C" w14:textId="77777777" w:rsidR="00777A41" w:rsidRDefault="008B1727">
            <w:pPr>
              <w:pStyle w:val="Table04Row"/>
            </w:pPr>
            <w:r>
              <w:t>26 Aug 2003 (see cl. 2)</w:t>
            </w:r>
          </w:p>
        </w:tc>
      </w:tr>
      <w:tr w:rsidR="00777A41" w14:paraId="71064DF4" w14:textId="77777777">
        <w:trPr>
          <w:cantSplit/>
          <w:jc w:val="center"/>
        </w:trPr>
        <w:tc>
          <w:tcPr>
            <w:tcW w:w="4253" w:type="dxa"/>
          </w:tcPr>
          <w:p w14:paraId="5F9F10B9" w14:textId="77777777" w:rsidR="00777A41" w:rsidRDefault="008B1727">
            <w:pPr>
              <w:pStyle w:val="Table04Row"/>
            </w:pPr>
            <w:r>
              <w:t>Stamp Act section 119 Notice 2004</w:t>
            </w:r>
          </w:p>
        </w:tc>
        <w:tc>
          <w:tcPr>
            <w:tcW w:w="1418" w:type="dxa"/>
          </w:tcPr>
          <w:p w14:paraId="7451789F" w14:textId="77777777" w:rsidR="00777A41" w:rsidRDefault="008B1727">
            <w:pPr>
              <w:pStyle w:val="Table04Row"/>
            </w:pPr>
            <w:r>
              <w:t>15 Jun 2004</w:t>
            </w:r>
            <w:r>
              <w:br/>
              <w:t>p. 2027</w:t>
            </w:r>
          </w:p>
        </w:tc>
        <w:tc>
          <w:tcPr>
            <w:tcW w:w="4536" w:type="dxa"/>
          </w:tcPr>
          <w:p w14:paraId="748D6FC8" w14:textId="77777777" w:rsidR="00777A41" w:rsidRDefault="008B1727">
            <w:pPr>
              <w:pStyle w:val="Table04Row"/>
            </w:pPr>
            <w:r>
              <w:t>15 Jun 2004 (see cl. 2)</w:t>
            </w:r>
          </w:p>
        </w:tc>
      </w:tr>
      <w:tr w:rsidR="00777A41" w14:paraId="23A809BC" w14:textId="77777777">
        <w:trPr>
          <w:cantSplit/>
          <w:jc w:val="center"/>
        </w:trPr>
        <w:tc>
          <w:tcPr>
            <w:tcW w:w="4253" w:type="dxa"/>
          </w:tcPr>
          <w:p w14:paraId="19E9850D" w14:textId="77777777" w:rsidR="00777A41" w:rsidRDefault="008B1727">
            <w:pPr>
              <w:pStyle w:val="Table04Row"/>
            </w:pPr>
            <w:r>
              <w:t>Stamp Act section 119 Notice 2005 — The Minister for Lands &amp; the DBNGP Land Access Minister</w:t>
            </w:r>
          </w:p>
        </w:tc>
        <w:tc>
          <w:tcPr>
            <w:tcW w:w="1418" w:type="dxa"/>
          </w:tcPr>
          <w:p w14:paraId="2EA1FD7E" w14:textId="77777777" w:rsidR="00777A41" w:rsidRDefault="008B1727">
            <w:pPr>
              <w:pStyle w:val="Table04Row"/>
            </w:pPr>
            <w:r>
              <w:t>12 Jul 2005</w:t>
            </w:r>
            <w:r>
              <w:br/>
              <w:t>p. 3241</w:t>
            </w:r>
          </w:p>
        </w:tc>
        <w:tc>
          <w:tcPr>
            <w:tcW w:w="4536" w:type="dxa"/>
          </w:tcPr>
          <w:p w14:paraId="1786A657" w14:textId="77777777" w:rsidR="00777A41" w:rsidRDefault="008B1727">
            <w:pPr>
              <w:pStyle w:val="Table04Row"/>
            </w:pPr>
            <w:r>
              <w:t>12 Jul 2005</w:t>
            </w:r>
          </w:p>
        </w:tc>
      </w:tr>
      <w:tr w:rsidR="00777A41" w14:paraId="46CBB4AA" w14:textId="77777777">
        <w:trPr>
          <w:cantSplit/>
          <w:jc w:val="center"/>
        </w:trPr>
        <w:tc>
          <w:tcPr>
            <w:tcW w:w="4253" w:type="dxa"/>
          </w:tcPr>
          <w:p w14:paraId="008A38A2" w14:textId="77777777" w:rsidR="00777A41" w:rsidRDefault="008B1727">
            <w:pPr>
              <w:pStyle w:val="Table04Row"/>
            </w:pPr>
            <w:r>
              <w:t>Stamp Act section 119 Notice 2006 — The Community Development Ministerial Body</w:t>
            </w:r>
          </w:p>
        </w:tc>
        <w:tc>
          <w:tcPr>
            <w:tcW w:w="1418" w:type="dxa"/>
          </w:tcPr>
          <w:p w14:paraId="51AB4F54" w14:textId="77777777" w:rsidR="00777A41" w:rsidRDefault="008B1727">
            <w:pPr>
              <w:pStyle w:val="Table04Row"/>
            </w:pPr>
            <w:r>
              <w:t>2 May 2006</w:t>
            </w:r>
            <w:r>
              <w:br/>
              <w:t>p. 1708‑9</w:t>
            </w:r>
          </w:p>
        </w:tc>
        <w:tc>
          <w:tcPr>
            <w:tcW w:w="4536" w:type="dxa"/>
          </w:tcPr>
          <w:p w14:paraId="340F375D" w14:textId="77777777" w:rsidR="00777A41" w:rsidRDefault="008B1727">
            <w:pPr>
              <w:pStyle w:val="Table04Row"/>
            </w:pPr>
            <w:r>
              <w:t>2 May 2006</w:t>
            </w:r>
          </w:p>
        </w:tc>
      </w:tr>
      <w:tr w:rsidR="00777A41" w14:paraId="48F903CD" w14:textId="77777777">
        <w:trPr>
          <w:cantSplit/>
          <w:jc w:val="center"/>
        </w:trPr>
        <w:tc>
          <w:tcPr>
            <w:tcW w:w="4253" w:type="dxa"/>
          </w:tcPr>
          <w:p w14:paraId="0FDEBB59" w14:textId="77777777" w:rsidR="00777A41" w:rsidRDefault="008B1727">
            <w:pPr>
              <w:pStyle w:val="Table04Row"/>
            </w:pPr>
            <w:r>
              <w:t>Stamp Act section 119 Notice (No. 2) 2006 — Conservation and Land Management</w:t>
            </w:r>
          </w:p>
        </w:tc>
        <w:tc>
          <w:tcPr>
            <w:tcW w:w="1418" w:type="dxa"/>
          </w:tcPr>
          <w:p w14:paraId="6EC5F3C9" w14:textId="77777777" w:rsidR="00777A41" w:rsidRDefault="008B1727">
            <w:pPr>
              <w:pStyle w:val="Table04Row"/>
            </w:pPr>
            <w:r>
              <w:t>22 Aug 2006</w:t>
            </w:r>
            <w:r>
              <w:br/>
              <w:t>p. 3469</w:t>
            </w:r>
          </w:p>
        </w:tc>
        <w:tc>
          <w:tcPr>
            <w:tcW w:w="4536" w:type="dxa"/>
          </w:tcPr>
          <w:p w14:paraId="3B265789" w14:textId="77777777" w:rsidR="00777A41" w:rsidRDefault="008B1727">
            <w:pPr>
              <w:pStyle w:val="Table04Row"/>
            </w:pPr>
            <w:r>
              <w:t>22 Aug 2006</w:t>
            </w:r>
          </w:p>
        </w:tc>
      </w:tr>
      <w:tr w:rsidR="00777A41" w14:paraId="529DC4DC" w14:textId="77777777">
        <w:trPr>
          <w:cantSplit/>
          <w:jc w:val="center"/>
        </w:trPr>
        <w:tc>
          <w:tcPr>
            <w:tcW w:w="10207" w:type="dxa"/>
            <w:gridSpan w:val="3"/>
          </w:tcPr>
          <w:p w14:paraId="1413B1EE" w14:textId="77777777" w:rsidR="00777A41" w:rsidRDefault="008B1727">
            <w:pPr>
              <w:pStyle w:val="Table04Row"/>
              <w:keepNext/>
            </w:pPr>
            <w:r>
              <w:rPr>
                <w:b/>
              </w:rPr>
              <w:t>Under Third Schedule -</w:t>
            </w:r>
          </w:p>
        </w:tc>
      </w:tr>
      <w:tr w:rsidR="00777A41" w14:paraId="4E36824F" w14:textId="77777777">
        <w:trPr>
          <w:cantSplit/>
          <w:jc w:val="center"/>
        </w:trPr>
        <w:tc>
          <w:tcPr>
            <w:tcW w:w="4253" w:type="dxa"/>
          </w:tcPr>
          <w:p w14:paraId="09961E1E" w14:textId="77777777" w:rsidR="00777A41" w:rsidRDefault="008B1727">
            <w:pPr>
              <w:pStyle w:val="Table04Row"/>
            </w:pPr>
            <w:r>
              <w:t>Designation of Crown instrumentalities ‑ various (1)</w:t>
            </w:r>
          </w:p>
        </w:tc>
        <w:tc>
          <w:tcPr>
            <w:tcW w:w="1418" w:type="dxa"/>
          </w:tcPr>
          <w:p w14:paraId="5F0E117B" w14:textId="77777777" w:rsidR="00777A41" w:rsidRDefault="008B1727">
            <w:pPr>
              <w:pStyle w:val="Table04Row"/>
            </w:pPr>
            <w:r>
              <w:t>3 Dec 1982</w:t>
            </w:r>
            <w:r>
              <w:br/>
              <w:t>p. 4686</w:t>
            </w:r>
          </w:p>
        </w:tc>
        <w:tc>
          <w:tcPr>
            <w:tcW w:w="4536" w:type="dxa"/>
          </w:tcPr>
          <w:p w14:paraId="39C17872" w14:textId="77777777" w:rsidR="00777A41" w:rsidRDefault="00777A41">
            <w:pPr>
              <w:pStyle w:val="Table04Row"/>
            </w:pPr>
          </w:p>
        </w:tc>
      </w:tr>
      <w:tr w:rsidR="00777A41" w14:paraId="566C5B69" w14:textId="77777777">
        <w:trPr>
          <w:cantSplit/>
          <w:jc w:val="center"/>
        </w:trPr>
        <w:tc>
          <w:tcPr>
            <w:tcW w:w="4253" w:type="dxa"/>
          </w:tcPr>
          <w:p w14:paraId="1C31E2D3" w14:textId="77777777" w:rsidR="00777A41" w:rsidRDefault="008B1727">
            <w:pPr>
              <w:pStyle w:val="Table04Row"/>
            </w:pPr>
            <w:r>
              <w:t>Designation of Crown instrumentalities ‑ various (2)</w:t>
            </w:r>
          </w:p>
        </w:tc>
        <w:tc>
          <w:tcPr>
            <w:tcW w:w="1418" w:type="dxa"/>
          </w:tcPr>
          <w:p w14:paraId="40D76F20" w14:textId="77777777" w:rsidR="00777A41" w:rsidRDefault="008B1727">
            <w:pPr>
              <w:pStyle w:val="Table04Row"/>
            </w:pPr>
            <w:r>
              <w:t>31 Mar 1983</w:t>
            </w:r>
            <w:r>
              <w:br/>
              <w:t>p. 1089</w:t>
            </w:r>
          </w:p>
        </w:tc>
        <w:tc>
          <w:tcPr>
            <w:tcW w:w="4536" w:type="dxa"/>
          </w:tcPr>
          <w:p w14:paraId="23CEFA7D" w14:textId="77777777" w:rsidR="00777A41" w:rsidRDefault="00777A41">
            <w:pPr>
              <w:pStyle w:val="Table04Row"/>
            </w:pPr>
          </w:p>
        </w:tc>
      </w:tr>
      <w:tr w:rsidR="00777A41" w14:paraId="3D1A6DCC" w14:textId="77777777">
        <w:trPr>
          <w:cantSplit/>
          <w:jc w:val="center"/>
        </w:trPr>
        <w:tc>
          <w:tcPr>
            <w:tcW w:w="4253" w:type="dxa"/>
          </w:tcPr>
          <w:p w14:paraId="15FBA85C" w14:textId="77777777" w:rsidR="00777A41" w:rsidRDefault="008B1727">
            <w:pPr>
              <w:pStyle w:val="Table04Row"/>
            </w:pPr>
            <w:r>
              <w:t>Designation of Crown instrumentalities ‑ various (3)</w:t>
            </w:r>
          </w:p>
        </w:tc>
        <w:tc>
          <w:tcPr>
            <w:tcW w:w="1418" w:type="dxa"/>
          </w:tcPr>
          <w:p w14:paraId="72768365" w14:textId="77777777" w:rsidR="00777A41" w:rsidRDefault="008B1727">
            <w:pPr>
              <w:pStyle w:val="Table04Row"/>
            </w:pPr>
            <w:r>
              <w:t>15 Jul 1983</w:t>
            </w:r>
            <w:r>
              <w:br/>
              <w:t>p. 2544</w:t>
            </w:r>
          </w:p>
        </w:tc>
        <w:tc>
          <w:tcPr>
            <w:tcW w:w="4536" w:type="dxa"/>
          </w:tcPr>
          <w:p w14:paraId="479BBFD0" w14:textId="77777777" w:rsidR="00777A41" w:rsidRDefault="00777A41">
            <w:pPr>
              <w:pStyle w:val="Table04Row"/>
            </w:pPr>
          </w:p>
        </w:tc>
      </w:tr>
      <w:tr w:rsidR="00777A41" w14:paraId="68818E5A" w14:textId="77777777">
        <w:trPr>
          <w:cantSplit/>
          <w:jc w:val="center"/>
        </w:trPr>
        <w:tc>
          <w:tcPr>
            <w:tcW w:w="4253" w:type="dxa"/>
          </w:tcPr>
          <w:p w14:paraId="39F2FFC7" w14:textId="77777777" w:rsidR="00777A41" w:rsidRDefault="008B1727">
            <w:pPr>
              <w:pStyle w:val="Table04Row"/>
            </w:pPr>
            <w:r>
              <w:t>Designation of Crown instrumentalities ‑ various (4)</w:t>
            </w:r>
          </w:p>
        </w:tc>
        <w:tc>
          <w:tcPr>
            <w:tcW w:w="1418" w:type="dxa"/>
          </w:tcPr>
          <w:p w14:paraId="3A4B58E0" w14:textId="77777777" w:rsidR="00777A41" w:rsidRDefault="008B1727">
            <w:pPr>
              <w:pStyle w:val="Table04Row"/>
            </w:pPr>
            <w:r>
              <w:t>29 Jul 1983</w:t>
            </w:r>
            <w:r>
              <w:br/>
              <w:t>p. 2785</w:t>
            </w:r>
          </w:p>
        </w:tc>
        <w:tc>
          <w:tcPr>
            <w:tcW w:w="4536" w:type="dxa"/>
          </w:tcPr>
          <w:p w14:paraId="779D4C35" w14:textId="77777777" w:rsidR="00777A41" w:rsidRDefault="00777A41">
            <w:pPr>
              <w:pStyle w:val="Table04Row"/>
            </w:pPr>
          </w:p>
        </w:tc>
      </w:tr>
      <w:tr w:rsidR="00777A41" w14:paraId="45F946D9" w14:textId="77777777">
        <w:trPr>
          <w:cantSplit/>
          <w:jc w:val="center"/>
        </w:trPr>
        <w:tc>
          <w:tcPr>
            <w:tcW w:w="4253" w:type="dxa"/>
          </w:tcPr>
          <w:p w14:paraId="4D3F11B3" w14:textId="77777777" w:rsidR="00777A41" w:rsidRDefault="008B1727">
            <w:pPr>
              <w:pStyle w:val="Table04Row"/>
            </w:pPr>
            <w:r>
              <w:t>Stamp (Third Schedule) Notice 1987</w:t>
            </w:r>
          </w:p>
        </w:tc>
        <w:tc>
          <w:tcPr>
            <w:tcW w:w="1418" w:type="dxa"/>
          </w:tcPr>
          <w:p w14:paraId="0796D54D" w14:textId="77777777" w:rsidR="00777A41" w:rsidRDefault="008B1727">
            <w:pPr>
              <w:pStyle w:val="Table04Row"/>
            </w:pPr>
            <w:r>
              <w:t>3 Apr 1987</w:t>
            </w:r>
            <w:r>
              <w:br/>
              <w:t>p. 1239</w:t>
            </w:r>
          </w:p>
        </w:tc>
        <w:tc>
          <w:tcPr>
            <w:tcW w:w="4536" w:type="dxa"/>
          </w:tcPr>
          <w:p w14:paraId="40819336" w14:textId="77777777" w:rsidR="00777A41" w:rsidRDefault="00777A41">
            <w:pPr>
              <w:pStyle w:val="Table04Row"/>
            </w:pPr>
          </w:p>
        </w:tc>
      </w:tr>
    </w:tbl>
    <w:p w14:paraId="071FD09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0CF5A4F" w14:textId="77777777">
        <w:trPr>
          <w:cantSplit/>
          <w:jc w:val="center"/>
        </w:trPr>
        <w:tc>
          <w:tcPr>
            <w:tcW w:w="4253" w:type="dxa"/>
          </w:tcPr>
          <w:p w14:paraId="6A912D6E" w14:textId="77777777" w:rsidR="00777A41" w:rsidRDefault="008B1727">
            <w:pPr>
              <w:pStyle w:val="Table04Row"/>
              <w:keepNext/>
            </w:pPr>
            <w:r>
              <w:rPr>
                <w:b/>
              </w:rPr>
              <w:t>Orders -</w:t>
            </w:r>
          </w:p>
        </w:tc>
        <w:tc>
          <w:tcPr>
            <w:tcW w:w="1418" w:type="dxa"/>
          </w:tcPr>
          <w:p w14:paraId="5E88BE3C" w14:textId="77777777" w:rsidR="00777A41" w:rsidRDefault="00777A41">
            <w:pPr>
              <w:pStyle w:val="Table04Row"/>
              <w:keepNext/>
            </w:pPr>
          </w:p>
        </w:tc>
        <w:tc>
          <w:tcPr>
            <w:tcW w:w="4536" w:type="dxa"/>
          </w:tcPr>
          <w:p w14:paraId="3EF6E581" w14:textId="77777777" w:rsidR="00777A41" w:rsidRDefault="00777A41">
            <w:pPr>
              <w:pStyle w:val="Table04Row"/>
              <w:keepNext/>
            </w:pPr>
          </w:p>
        </w:tc>
      </w:tr>
      <w:tr w:rsidR="00777A41" w14:paraId="19CCCD14" w14:textId="77777777">
        <w:trPr>
          <w:cantSplit/>
          <w:jc w:val="center"/>
        </w:trPr>
        <w:tc>
          <w:tcPr>
            <w:tcW w:w="10207" w:type="dxa"/>
            <w:gridSpan w:val="3"/>
          </w:tcPr>
          <w:p w14:paraId="4DC85760" w14:textId="77777777" w:rsidR="00777A41" w:rsidRDefault="008B1727">
            <w:pPr>
              <w:pStyle w:val="Table04Row"/>
              <w:keepNext/>
            </w:pPr>
            <w:r>
              <w:rPr>
                <w:b/>
              </w:rPr>
              <w:t>Under s. 112IC -</w:t>
            </w:r>
          </w:p>
        </w:tc>
      </w:tr>
      <w:tr w:rsidR="00777A41" w14:paraId="688395B3" w14:textId="77777777">
        <w:trPr>
          <w:cantSplit/>
          <w:jc w:val="center"/>
        </w:trPr>
        <w:tc>
          <w:tcPr>
            <w:tcW w:w="4253" w:type="dxa"/>
          </w:tcPr>
          <w:p w14:paraId="60E42B84" w14:textId="77777777" w:rsidR="00777A41" w:rsidRDefault="008B1727">
            <w:pPr>
              <w:pStyle w:val="Table04Row"/>
            </w:pPr>
            <w:r>
              <w:t>Stamp Act section 112IC Order 2006 ‑ Public Transport Authority</w:t>
            </w:r>
          </w:p>
        </w:tc>
        <w:tc>
          <w:tcPr>
            <w:tcW w:w="1418" w:type="dxa"/>
          </w:tcPr>
          <w:p w14:paraId="2C664A16" w14:textId="77777777" w:rsidR="00777A41" w:rsidRDefault="008B1727">
            <w:pPr>
              <w:pStyle w:val="Table04Row"/>
            </w:pPr>
            <w:r>
              <w:t>2 May 2006</w:t>
            </w:r>
            <w:r>
              <w:br/>
              <w:t>p. 1708</w:t>
            </w:r>
          </w:p>
        </w:tc>
        <w:tc>
          <w:tcPr>
            <w:tcW w:w="4536" w:type="dxa"/>
          </w:tcPr>
          <w:p w14:paraId="6B34ED61" w14:textId="77777777" w:rsidR="00777A41" w:rsidRDefault="008B1727">
            <w:pPr>
              <w:pStyle w:val="Table04Row"/>
            </w:pPr>
            <w:r>
              <w:t>2 May 2006</w:t>
            </w:r>
          </w:p>
        </w:tc>
      </w:tr>
    </w:tbl>
    <w:p w14:paraId="1B12F0C9"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70ABCE4" w14:textId="77777777">
        <w:trPr>
          <w:cantSplit/>
          <w:jc w:val="center"/>
        </w:trPr>
        <w:tc>
          <w:tcPr>
            <w:tcW w:w="4253" w:type="dxa"/>
          </w:tcPr>
          <w:p w14:paraId="40AC130E" w14:textId="77777777" w:rsidR="00777A41" w:rsidRDefault="008B1727">
            <w:pPr>
              <w:pStyle w:val="Table04Row"/>
              <w:keepNext/>
            </w:pPr>
            <w:r>
              <w:rPr>
                <w:b/>
              </w:rPr>
              <w:t>Proclamations -</w:t>
            </w:r>
          </w:p>
        </w:tc>
        <w:tc>
          <w:tcPr>
            <w:tcW w:w="1418" w:type="dxa"/>
          </w:tcPr>
          <w:p w14:paraId="2463D73B" w14:textId="77777777" w:rsidR="00777A41" w:rsidRDefault="00777A41">
            <w:pPr>
              <w:pStyle w:val="Table04Row"/>
              <w:keepNext/>
            </w:pPr>
          </w:p>
        </w:tc>
        <w:tc>
          <w:tcPr>
            <w:tcW w:w="4536" w:type="dxa"/>
          </w:tcPr>
          <w:p w14:paraId="2544AF6D" w14:textId="77777777" w:rsidR="00777A41" w:rsidRDefault="00777A41">
            <w:pPr>
              <w:pStyle w:val="Table04Row"/>
              <w:keepNext/>
            </w:pPr>
          </w:p>
        </w:tc>
      </w:tr>
      <w:tr w:rsidR="00777A41" w14:paraId="00094AE8" w14:textId="77777777">
        <w:trPr>
          <w:cantSplit/>
          <w:jc w:val="center"/>
        </w:trPr>
        <w:tc>
          <w:tcPr>
            <w:tcW w:w="10207" w:type="dxa"/>
            <w:gridSpan w:val="3"/>
          </w:tcPr>
          <w:p w14:paraId="51FD5DEE" w14:textId="77777777" w:rsidR="00777A41" w:rsidRDefault="008B1727">
            <w:pPr>
              <w:pStyle w:val="Table04Row"/>
              <w:keepNext/>
            </w:pPr>
            <w:r>
              <w:rPr>
                <w:b/>
              </w:rPr>
              <w:t>Under 2nd Sch. it. 3(1) -</w:t>
            </w:r>
          </w:p>
        </w:tc>
      </w:tr>
      <w:tr w:rsidR="00777A41" w14:paraId="1C198217" w14:textId="77777777">
        <w:trPr>
          <w:cantSplit/>
          <w:jc w:val="center"/>
        </w:trPr>
        <w:tc>
          <w:tcPr>
            <w:tcW w:w="4253" w:type="dxa"/>
          </w:tcPr>
          <w:p w14:paraId="7F8B58C8" w14:textId="77777777" w:rsidR="00777A41" w:rsidRDefault="008B1727">
            <w:pPr>
              <w:pStyle w:val="Table04Row"/>
            </w:pPr>
            <w:r>
              <w:t>Stamp Act ‑ Duty payable on cattle sales statement</w:t>
            </w:r>
          </w:p>
        </w:tc>
        <w:tc>
          <w:tcPr>
            <w:tcW w:w="1418" w:type="dxa"/>
          </w:tcPr>
          <w:p w14:paraId="1FD9DAD5" w14:textId="77777777" w:rsidR="00777A41" w:rsidRDefault="008B1727">
            <w:pPr>
              <w:pStyle w:val="Table04Row"/>
            </w:pPr>
            <w:r>
              <w:t>28 Mar 2002</w:t>
            </w:r>
            <w:r>
              <w:br/>
              <w:t>p. 1761</w:t>
            </w:r>
          </w:p>
        </w:tc>
        <w:tc>
          <w:tcPr>
            <w:tcW w:w="4536" w:type="dxa"/>
          </w:tcPr>
          <w:p w14:paraId="03ACED55" w14:textId="77777777" w:rsidR="00777A41" w:rsidRDefault="00777A41">
            <w:pPr>
              <w:pStyle w:val="Table04Row"/>
            </w:pPr>
          </w:p>
        </w:tc>
      </w:tr>
    </w:tbl>
    <w:p w14:paraId="19A06647" w14:textId="77777777" w:rsidR="00777A41" w:rsidRDefault="008B1727">
      <w:pPr>
        <w:pStyle w:val="IActName"/>
      </w:pPr>
      <w:r>
        <w:t>Standard Survey Marks Act 1924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55F7433" w14:textId="77777777">
        <w:trPr>
          <w:cantSplit/>
          <w:jc w:val="center"/>
        </w:trPr>
        <w:tc>
          <w:tcPr>
            <w:tcW w:w="1134" w:type="dxa"/>
          </w:tcPr>
          <w:p w14:paraId="398074EE" w14:textId="77777777" w:rsidR="00777A41" w:rsidRDefault="008B1727">
            <w:pPr>
              <w:pStyle w:val="Table04Row"/>
              <w:keepNext/>
            </w:pPr>
            <w:r>
              <w:rPr>
                <w:b/>
              </w:rPr>
              <w:t>Portfolio:</w:t>
            </w:r>
          </w:p>
        </w:tc>
        <w:tc>
          <w:tcPr>
            <w:tcW w:w="8505" w:type="dxa"/>
          </w:tcPr>
          <w:p w14:paraId="10129EB6" w14:textId="77777777" w:rsidR="00777A41" w:rsidRDefault="008B1727">
            <w:pPr>
              <w:pStyle w:val="Table04Row"/>
              <w:keepNext/>
            </w:pPr>
            <w:r>
              <w:t>Minister for Lands</w:t>
            </w:r>
          </w:p>
        </w:tc>
      </w:tr>
      <w:tr w:rsidR="00777A41" w14:paraId="58FB0154" w14:textId="77777777">
        <w:trPr>
          <w:cantSplit/>
          <w:jc w:val="center"/>
        </w:trPr>
        <w:tc>
          <w:tcPr>
            <w:tcW w:w="1276" w:type="dxa"/>
          </w:tcPr>
          <w:p w14:paraId="29F99854" w14:textId="77777777" w:rsidR="00777A41" w:rsidRDefault="008B1727">
            <w:pPr>
              <w:pStyle w:val="Table04Row"/>
              <w:keepNext/>
            </w:pPr>
            <w:r>
              <w:rPr>
                <w:b/>
              </w:rPr>
              <w:t>Agency:</w:t>
            </w:r>
          </w:p>
        </w:tc>
        <w:tc>
          <w:tcPr>
            <w:tcW w:w="5812" w:type="dxa"/>
          </w:tcPr>
          <w:p w14:paraId="67559326" w14:textId="77777777" w:rsidR="00777A41" w:rsidRDefault="008B1727">
            <w:pPr>
              <w:pStyle w:val="Table04Row"/>
              <w:keepNext/>
            </w:pPr>
            <w:r>
              <w:t>Western Australian Land Information Authority</w:t>
            </w:r>
          </w:p>
        </w:tc>
      </w:tr>
    </w:tbl>
    <w:p w14:paraId="306EDC44" w14:textId="77777777" w:rsidR="00777A41" w:rsidRDefault="00777A41">
      <w:pPr>
        <w:keepNext/>
      </w:pPr>
    </w:p>
    <w:p w14:paraId="2804F3FF" w14:textId="77777777" w:rsidR="00777A41" w:rsidRDefault="008B1727">
      <w:pPr>
        <w:pStyle w:val="IRegName"/>
      </w:pPr>
      <w:r>
        <w:t>Standard Survey Marks Regulations 1935</w:t>
      </w:r>
    </w:p>
    <w:p w14:paraId="61114890" w14:textId="77777777" w:rsidR="00777A41" w:rsidRDefault="008B1727">
      <w:pPr>
        <w:pStyle w:val="Table04Note"/>
      </w:pPr>
      <w:r>
        <w:t>Formerly “</w:t>
      </w:r>
      <w:r>
        <w:rPr>
          <w:i/>
        </w:rPr>
        <w:t>Standard Survey Marks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EED249C" w14:textId="77777777">
        <w:trPr>
          <w:cantSplit/>
          <w:jc w:val="center"/>
        </w:trPr>
        <w:tc>
          <w:tcPr>
            <w:tcW w:w="4253" w:type="dxa"/>
          </w:tcPr>
          <w:p w14:paraId="6F19AEBA" w14:textId="77777777" w:rsidR="00777A41" w:rsidRDefault="008B1727">
            <w:pPr>
              <w:pStyle w:val="Table04Row"/>
            </w:pPr>
            <w:r>
              <w:rPr>
                <w:i/>
              </w:rPr>
              <w:t>Standard Survey Marks Regulations</w:t>
            </w:r>
          </w:p>
        </w:tc>
        <w:tc>
          <w:tcPr>
            <w:tcW w:w="1418" w:type="dxa"/>
          </w:tcPr>
          <w:p w14:paraId="4750FD6C" w14:textId="77777777" w:rsidR="00777A41" w:rsidRDefault="008B1727">
            <w:pPr>
              <w:pStyle w:val="Table04Row"/>
            </w:pPr>
            <w:r>
              <w:t>1 Feb 1935</w:t>
            </w:r>
            <w:r>
              <w:br/>
              <w:t>p. 200‑1</w:t>
            </w:r>
          </w:p>
        </w:tc>
        <w:tc>
          <w:tcPr>
            <w:tcW w:w="4536" w:type="dxa"/>
          </w:tcPr>
          <w:p w14:paraId="0916E8C9" w14:textId="77777777" w:rsidR="00777A41" w:rsidRDefault="008B1727">
            <w:pPr>
              <w:pStyle w:val="Table04Row"/>
            </w:pPr>
            <w:r>
              <w:t>1 Feb 1935</w:t>
            </w:r>
          </w:p>
        </w:tc>
      </w:tr>
      <w:tr w:rsidR="00777A41" w14:paraId="6BC19C32" w14:textId="77777777">
        <w:trPr>
          <w:cantSplit/>
          <w:jc w:val="center"/>
        </w:trPr>
        <w:tc>
          <w:tcPr>
            <w:tcW w:w="4253" w:type="dxa"/>
          </w:tcPr>
          <w:p w14:paraId="7AA25A59" w14:textId="77777777" w:rsidR="00777A41" w:rsidRDefault="008B1727">
            <w:pPr>
              <w:pStyle w:val="Table04Row"/>
            </w:pPr>
            <w:r>
              <w:rPr>
                <w:i/>
              </w:rPr>
              <w:t>Standard Survey Marks Amendment Regulations 2006</w:t>
            </w:r>
          </w:p>
        </w:tc>
        <w:tc>
          <w:tcPr>
            <w:tcW w:w="1418" w:type="dxa"/>
          </w:tcPr>
          <w:p w14:paraId="4170F4D4" w14:textId="77777777" w:rsidR="00777A41" w:rsidRDefault="008B1727">
            <w:pPr>
              <w:pStyle w:val="Table04Row"/>
            </w:pPr>
            <w:r>
              <w:t>29 Dec 2006</w:t>
            </w:r>
            <w:r>
              <w:br/>
              <w:t>p. 5911‑12</w:t>
            </w:r>
          </w:p>
        </w:tc>
        <w:tc>
          <w:tcPr>
            <w:tcW w:w="4536" w:type="dxa"/>
          </w:tcPr>
          <w:p w14:paraId="256D4375" w14:textId="77777777" w:rsidR="00777A41" w:rsidRDefault="008B1727">
            <w:pPr>
              <w:pStyle w:val="Table04Row"/>
            </w:pPr>
            <w:r>
              <w:t xml:space="preserve">1 Jan 2007 (see r. 2 and </w:t>
            </w:r>
            <w:r>
              <w:rPr>
                <w:i/>
              </w:rPr>
              <w:t>Gazette</w:t>
            </w:r>
            <w:r>
              <w:t xml:space="preserve"> 8 Dec 2006 p. 5369)</w:t>
            </w:r>
          </w:p>
        </w:tc>
      </w:tr>
      <w:tr w:rsidR="00777A41" w14:paraId="7DF10EC3" w14:textId="77777777">
        <w:trPr>
          <w:cantSplit/>
          <w:jc w:val="center"/>
        </w:trPr>
        <w:tc>
          <w:tcPr>
            <w:tcW w:w="4253" w:type="dxa"/>
          </w:tcPr>
          <w:p w14:paraId="7D9208F2" w14:textId="77777777" w:rsidR="00777A41" w:rsidRDefault="008B1727">
            <w:pPr>
              <w:pStyle w:val="Table04Row"/>
            </w:pPr>
            <w:r>
              <w:rPr>
                <w:i/>
              </w:rPr>
              <w:t>Lands Regulations Amendment (Surveys) Regulations 2021</w:t>
            </w:r>
            <w:r>
              <w:t xml:space="preserve"> Pt. 2</w:t>
            </w:r>
          </w:p>
        </w:tc>
        <w:tc>
          <w:tcPr>
            <w:tcW w:w="1418" w:type="dxa"/>
          </w:tcPr>
          <w:p w14:paraId="666E2393" w14:textId="77777777" w:rsidR="00777A41" w:rsidRDefault="008B1727">
            <w:pPr>
              <w:pStyle w:val="Table04Row"/>
            </w:pPr>
            <w:r>
              <w:t>31 Aug 2021</w:t>
            </w:r>
            <w:r>
              <w:br/>
              <w:t>SL 2021/151</w:t>
            </w:r>
          </w:p>
        </w:tc>
        <w:tc>
          <w:tcPr>
            <w:tcW w:w="4536" w:type="dxa"/>
          </w:tcPr>
          <w:p w14:paraId="2A579B64" w14:textId="77777777" w:rsidR="00777A41" w:rsidRDefault="008B1727">
            <w:pPr>
              <w:pStyle w:val="Table04Row"/>
            </w:pPr>
            <w:r>
              <w:t>1 Sep 2021 (see r. 2(b))</w:t>
            </w:r>
          </w:p>
        </w:tc>
      </w:tr>
    </w:tbl>
    <w:p w14:paraId="23D03AF7" w14:textId="77777777" w:rsidR="00777A41" w:rsidRDefault="008B1727">
      <w:pPr>
        <w:pStyle w:val="IActName"/>
      </w:pPr>
      <w:r>
        <w:t>State Administrative Tribunal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B72D25D" w14:textId="77777777">
        <w:trPr>
          <w:cantSplit/>
          <w:jc w:val="center"/>
        </w:trPr>
        <w:tc>
          <w:tcPr>
            <w:tcW w:w="1134" w:type="dxa"/>
          </w:tcPr>
          <w:p w14:paraId="0672CD68" w14:textId="77777777" w:rsidR="00777A41" w:rsidRDefault="008B1727">
            <w:pPr>
              <w:pStyle w:val="Table04Row"/>
              <w:keepNext/>
            </w:pPr>
            <w:r>
              <w:rPr>
                <w:b/>
              </w:rPr>
              <w:t>Portfolio:</w:t>
            </w:r>
          </w:p>
        </w:tc>
        <w:tc>
          <w:tcPr>
            <w:tcW w:w="8505" w:type="dxa"/>
          </w:tcPr>
          <w:p w14:paraId="7D3EC0AE" w14:textId="77777777" w:rsidR="00777A41" w:rsidRDefault="008B1727">
            <w:pPr>
              <w:pStyle w:val="Table04Row"/>
              <w:keepNext/>
            </w:pPr>
            <w:r>
              <w:t>Attorney General</w:t>
            </w:r>
          </w:p>
        </w:tc>
      </w:tr>
      <w:tr w:rsidR="00777A41" w14:paraId="1D111398" w14:textId="77777777">
        <w:trPr>
          <w:cantSplit/>
          <w:jc w:val="center"/>
        </w:trPr>
        <w:tc>
          <w:tcPr>
            <w:tcW w:w="1276" w:type="dxa"/>
          </w:tcPr>
          <w:p w14:paraId="2EFD1D11" w14:textId="77777777" w:rsidR="00777A41" w:rsidRDefault="008B1727">
            <w:pPr>
              <w:pStyle w:val="Table04Row"/>
              <w:keepNext/>
            </w:pPr>
            <w:r>
              <w:rPr>
                <w:b/>
              </w:rPr>
              <w:t>Agency:</w:t>
            </w:r>
          </w:p>
        </w:tc>
        <w:tc>
          <w:tcPr>
            <w:tcW w:w="5812" w:type="dxa"/>
          </w:tcPr>
          <w:p w14:paraId="3F50E294" w14:textId="77777777" w:rsidR="00777A41" w:rsidRDefault="008B1727">
            <w:pPr>
              <w:pStyle w:val="Table04Row"/>
              <w:keepNext/>
            </w:pPr>
            <w:r>
              <w:t>Department of Justice</w:t>
            </w:r>
          </w:p>
        </w:tc>
      </w:tr>
    </w:tbl>
    <w:p w14:paraId="3329812A" w14:textId="77777777" w:rsidR="00777A41" w:rsidRDefault="00777A41">
      <w:pPr>
        <w:keepNext/>
      </w:pPr>
    </w:p>
    <w:p w14:paraId="5A4D0505" w14:textId="77777777" w:rsidR="00777A41" w:rsidRDefault="008B1727">
      <w:pPr>
        <w:pStyle w:val="IRegName"/>
      </w:pPr>
      <w:r>
        <w:t>State Administrative Tribunal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2BE392" w14:textId="77777777">
        <w:trPr>
          <w:cantSplit/>
          <w:jc w:val="center"/>
        </w:trPr>
        <w:tc>
          <w:tcPr>
            <w:tcW w:w="4253" w:type="dxa"/>
          </w:tcPr>
          <w:p w14:paraId="57C665B6" w14:textId="77777777" w:rsidR="00777A41" w:rsidRDefault="008B1727">
            <w:pPr>
              <w:pStyle w:val="Table04Row"/>
            </w:pPr>
            <w:r>
              <w:rPr>
                <w:i/>
              </w:rPr>
              <w:t>State Administrative Tribunal Regulations 2004</w:t>
            </w:r>
          </w:p>
        </w:tc>
        <w:tc>
          <w:tcPr>
            <w:tcW w:w="1418" w:type="dxa"/>
          </w:tcPr>
          <w:p w14:paraId="7138C93C" w14:textId="77777777" w:rsidR="00777A41" w:rsidRDefault="008B1727">
            <w:pPr>
              <w:pStyle w:val="Table04Row"/>
            </w:pPr>
            <w:r>
              <w:t>30 Dec 2004</w:t>
            </w:r>
            <w:r>
              <w:br/>
              <w:t>p. 6747‑848</w:t>
            </w:r>
          </w:p>
        </w:tc>
        <w:tc>
          <w:tcPr>
            <w:tcW w:w="4536" w:type="dxa"/>
          </w:tcPr>
          <w:p w14:paraId="2A8D05FF" w14:textId="77777777" w:rsidR="00777A41" w:rsidRDefault="008B1727">
            <w:pPr>
              <w:pStyle w:val="Table04Row"/>
            </w:pPr>
            <w:r>
              <w:t xml:space="preserve">1 Jan 2005 (see r. 2 and </w:t>
            </w:r>
            <w:r>
              <w:rPr>
                <w:i/>
              </w:rPr>
              <w:t>Gazette</w:t>
            </w:r>
            <w:r>
              <w:t xml:space="preserve"> 31 Dec 2004 p. 7129)</w:t>
            </w:r>
          </w:p>
        </w:tc>
      </w:tr>
      <w:tr w:rsidR="00777A41" w14:paraId="0D43DB6A" w14:textId="77777777">
        <w:trPr>
          <w:cantSplit/>
          <w:jc w:val="center"/>
        </w:trPr>
        <w:tc>
          <w:tcPr>
            <w:tcW w:w="4253" w:type="dxa"/>
          </w:tcPr>
          <w:p w14:paraId="51C6535F" w14:textId="77777777" w:rsidR="00777A41" w:rsidRDefault="008B1727">
            <w:pPr>
              <w:pStyle w:val="Table04Row"/>
            </w:pPr>
            <w:r>
              <w:rPr>
                <w:i/>
              </w:rPr>
              <w:t>State Administrative Tribunal Amendment Regulations 2005</w:t>
            </w:r>
          </w:p>
        </w:tc>
        <w:tc>
          <w:tcPr>
            <w:tcW w:w="1418" w:type="dxa"/>
          </w:tcPr>
          <w:p w14:paraId="40793CC0" w14:textId="77777777" w:rsidR="00777A41" w:rsidRDefault="008B1727">
            <w:pPr>
              <w:pStyle w:val="Table04Row"/>
            </w:pPr>
            <w:r>
              <w:t>9 Aug 2005</w:t>
            </w:r>
            <w:r>
              <w:br/>
              <w:t>p. 3635‑6</w:t>
            </w:r>
          </w:p>
        </w:tc>
        <w:tc>
          <w:tcPr>
            <w:tcW w:w="4536" w:type="dxa"/>
          </w:tcPr>
          <w:p w14:paraId="061C7868" w14:textId="77777777" w:rsidR="00777A41" w:rsidRDefault="008B1727">
            <w:pPr>
              <w:pStyle w:val="Table04Row"/>
            </w:pPr>
            <w:r>
              <w:t>9 Aug 2005</w:t>
            </w:r>
          </w:p>
        </w:tc>
      </w:tr>
      <w:tr w:rsidR="00777A41" w14:paraId="3A99FE4C" w14:textId="77777777">
        <w:trPr>
          <w:cantSplit/>
          <w:jc w:val="center"/>
        </w:trPr>
        <w:tc>
          <w:tcPr>
            <w:tcW w:w="4253" w:type="dxa"/>
          </w:tcPr>
          <w:p w14:paraId="7F453CBB" w14:textId="77777777" w:rsidR="00777A41" w:rsidRDefault="008B1727">
            <w:pPr>
              <w:pStyle w:val="Table04Row"/>
            </w:pPr>
            <w:r>
              <w:rPr>
                <w:i/>
              </w:rPr>
              <w:t>State Administrative Tribunal Amendment Regulations (No. 2) 2007</w:t>
            </w:r>
          </w:p>
        </w:tc>
        <w:tc>
          <w:tcPr>
            <w:tcW w:w="1418" w:type="dxa"/>
          </w:tcPr>
          <w:p w14:paraId="1E37E03A" w14:textId="77777777" w:rsidR="00777A41" w:rsidRDefault="008B1727">
            <w:pPr>
              <w:pStyle w:val="Table04Row"/>
            </w:pPr>
            <w:r>
              <w:t>26 Jun 2007</w:t>
            </w:r>
            <w:r>
              <w:br/>
              <w:t>p. 2979‑96</w:t>
            </w:r>
          </w:p>
        </w:tc>
        <w:tc>
          <w:tcPr>
            <w:tcW w:w="4536" w:type="dxa"/>
          </w:tcPr>
          <w:p w14:paraId="60A1C226" w14:textId="77777777" w:rsidR="00777A41" w:rsidRDefault="008B1727">
            <w:pPr>
              <w:pStyle w:val="Table04Row"/>
            </w:pPr>
            <w:r>
              <w:t>r. 1 &amp; 2: 26 Jun 2007 (see r. 2(a));</w:t>
            </w:r>
          </w:p>
          <w:p w14:paraId="38A204AC" w14:textId="77777777" w:rsidR="00777A41" w:rsidRDefault="008B1727">
            <w:pPr>
              <w:pStyle w:val="Table04Row"/>
            </w:pPr>
            <w:r>
              <w:t>Regulations other than r. 1 &amp; 2: 1 Jul 2007 (see r. 2(b))</w:t>
            </w:r>
          </w:p>
        </w:tc>
      </w:tr>
      <w:tr w:rsidR="00777A41" w14:paraId="02E6E35B" w14:textId="77777777">
        <w:trPr>
          <w:cantSplit/>
          <w:jc w:val="center"/>
        </w:trPr>
        <w:tc>
          <w:tcPr>
            <w:tcW w:w="4253" w:type="dxa"/>
          </w:tcPr>
          <w:p w14:paraId="40BD6BD9" w14:textId="77777777" w:rsidR="00777A41" w:rsidRDefault="008B1727">
            <w:pPr>
              <w:pStyle w:val="Table04Row"/>
            </w:pPr>
            <w:r>
              <w:rPr>
                <w:i/>
              </w:rPr>
              <w:t>State Administrative Tribunal Amendment Regulations 2007</w:t>
            </w:r>
          </w:p>
        </w:tc>
        <w:tc>
          <w:tcPr>
            <w:tcW w:w="1418" w:type="dxa"/>
          </w:tcPr>
          <w:p w14:paraId="3DDF2D30" w14:textId="77777777" w:rsidR="00777A41" w:rsidRDefault="008B1727">
            <w:pPr>
              <w:pStyle w:val="Table04Row"/>
            </w:pPr>
            <w:r>
              <w:t>31 Jul 2007</w:t>
            </w:r>
            <w:r>
              <w:br/>
              <w:t>p. 3804‑5</w:t>
            </w:r>
          </w:p>
        </w:tc>
        <w:tc>
          <w:tcPr>
            <w:tcW w:w="4536" w:type="dxa"/>
          </w:tcPr>
          <w:p w14:paraId="35D55D9C" w14:textId="77777777" w:rsidR="00777A41" w:rsidRDefault="008B1727">
            <w:pPr>
              <w:pStyle w:val="Table04Row"/>
            </w:pPr>
            <w:r>
              <w:t>r. 1 &amp; 2: 31 Jul 2007 (see r. 2(a));</w:t>
            </w:r>
          </w:p>
          <w:p w14:paraId="5574F4F9" w14:textId="77777777" w:rsidR="00777A41" w:rsidRDefault="008B1727">
            <w:pPr>
              <w:pStyle w:val="Table04Row"/>
            </w:pPr>
            <w:r>
              <w:t>Regulations other than r. 1 &amp; 2: 1 Aug 2007 (see r. 2(b))</w:t>
            </w:r>
          </w:p>
        </w:tc>
      </w:tr>
      <w:tr w:rsidR="00777A41" w14:paraId="7558DDD2" w14:textId="77777777">
        <w:trPr>
          <w:cantSplit/>
          <w:jc w:val="center"/>
        </w:trPr>
        <w:tc>
          <w:tcPr>
            <w:tcW w:w="10207" w:type="dxa"/>
            <w:gridSpan w:val="3"/>
          </w:tcPr>
          <w:p w14:paraId="6EACC6F0" w14:textId="77777777" w:rsidR="00777A41" w:rsidRDefault="008B1727">
            <w:pPr>
              <w:pStyle w:val="Table04Row"/>
            </w:pPr>
            <w:r>
              <w:rPr>
                <w:b/>
              </w:rPr>
              <w:t>Reprint 1 as at 16 Nov 2007</w:t>
            </w:r>
          </w:p>
        </w:tc>
      </w:tr>
      <w:tr w:rsidR="00777A41" w14:paraId="71D334C6" w14:textId="77777777">
        <w:trPr>
          <w:cantSplit/>
          <w:jc w:val="center"/>
        </w:trPr>
        <w:tc>
          <w:tcPr>
            <w:tcW w:w="4253" w:type="dxa"/>
          </w:tcPr>
          <w:p w14:paraId="6D42C323" w14:textId="77777777" w:rsidR="00777A41" w:rsidRDefault="008B1727">
            <w:pPr>
              <w:pStyle w:val="Table04Row"/>
            </w:pPr>
            <w:r>
              <w:rPr>
                <w:i/>
              </w:rPr>
              <w:t>State Administrative Tribunal Amendment (Road Traffic) Regulations 2008</w:t>
            </w:r>
          </w:p>
        </w:tc>
        <w:tc>
          <w:tcPr>
            <w:tcW w:w="1418" w:type="dxa"/>
          </w:tcPr>
          <w:p w14:paraId="35450DAD" w14:textId="77777777" w:rsidR="00777A41" w:rsidRDefault="008B1727">
            <w:pPr>
              <w:pStyle w:val="Table04Row"/>
            </w:pPr>
            <w:r>
              <w:t>13 Jun 2008</w:t>
            </w:r>
            <w:r>
              <w:br/>
              <w:t>p. 2522‑3</w:t>
            </w:r>
          </w:p>
        </w:tc>
        <w:tc>
          <w:tcPr>
            <w:tcW w:w="4536" w:type="dxa"/>
          </w:tcPr>
          <w:p w14:paraId="352A7858" w14:textId="77777777" w:rsidR="00777A41" w:rsidRDefault="008B1727">
            <w:pPr>
              <w:pStyle w:val="Table04Row"/>
            </w:pPr>
            <w:r>
              <w:t>r. 1 &amp; 2: 13 Jun 2008 (see r. 2(a));</w:t>
            </w:r>
          </w:p>
          <w:p w14:paraId="3957A149" w14:textId="77777777" w:rsidR="00777A41" w:rsidRDefault="008B1727">
            <w:pPr>
              <w:pStyle w:val="Table04Row"/>
            </w:pPr>
            <w:r>
              <w:t xml:space="preserve">Regulations other than r. 1 &amp; 2: 30 Jun 2008 (see r. 2(b) and </w:t>
            </w:r>
            <w:r>
              <w:rPr>
                <w:i/>
              </w:rPr>
              <w:t>Gazette</w:t>
            </w:r>
            <w:r>
              <w:t xml:space="preserve"> 10 Jun 2008 p. 2471)</w:t>
            </w:r>
          </w:p>
        </w:tc>
      </w:tr>
      <w:tr w:rsidR="00777A41" w14:paraId="266C64C9" w14:textId="77777777">
        <w:trPr>
          <w:cantSplit/>
          <w:jc w:val="center"/>
        </w:trPr>
        <w:tc>
          <w:tcPr>
            <w:tcW w:w="4253" w:type="dxa"/>
          </w:tcPr>
          <w:p w14:paraId="4E9C862A" w14:textId="77777777" w:rsidR="00777A41" w:rsidRDefault="008B1727">
            <w:pPr>
              <w:pStyle w:val="Table04Row"/>
            </w:pPr>
            <w:r>
              <w:rPr>
                <w:i/>
              </w:rPr>
              <w:t>State Administrative Tribunal Amendment Regulations 2008</w:t>
            </w:r>
          </w:p>
        </w:tc>
        <w:tc>
          <w:tcPr>
            <w:tcW w:w="1418" w:type="dxa"/>
          </w:tcPr>
          <w:p w14:paraId="65D3EB5F" w14:textId="77777777" w:rsidR="00777A41" w:rsidRDefault="008B1727">
            <w:pPr>
              <w:pStyle w:val="Table04Row"/>
            </w:pPr>
            <w:r>
              <w:t>27 Jun 2008</w:t>
            </w:r>
            <w:r>
              <w:br/>
              <w:t>p. 3064‑7</w:t>
            </w:r>
          </w:p>
        </w:tc>
        <w:tc>
          <w:tcPr>
            <w:tcW w:w="4536" w:type="dxa"/>
          </w:tcPr>
          <w:p w14:paraId="0DF98DDB" w14:textId="77777777" w:rsidR="00777A41" w:rsidRDefault="008B1727">
            <w:pPr>
              <w:pStyle w:val="Table04Row"/>
            </w:pPr>
            <w:r>
              <w:t>r. 1 &amp; 2: 27 Jun 2008 (see r. 2(a));</w:t>
            </w:r>
          </w:p>
          <w:p w14:paraId="39C3C514" w14:textId="77777777" w:rsidR="00777A41" w:rsidRDefault="008B1727">
            <w:pPr>
              <w:pStyle w:val="Table04Row"/>
            </w:pPr>
            <w:r>
              <w:t>Regulations other than r. 1 &amp; 2: 1 Jul 2008 (see r. 2(b))</w:t>
            </w:r>
          </w:p>
        </w:tc>
      </w:tr>
      <w:tr w:rsidR="00777A41" w14:paraId="72A375A4" w14:textId="77777777">
        <w:trPr>
          <w:cantSplit/>
          <w:jc w:val="center"/>
        </w:trPr>
        <w:tc>
          <w:tcPr>
            <w:tcW w:w="4253" w:type="dxa"/>
          </w:tcPr>
          <w:p w14:paraId="276348AA" w14:textId="77777777" w:rsidR="00777A41" w:rsidRDefault="008B1727">
            <w:pPr>
              <w:pStyle w:val="Table04Row"/>
            </w:pPr>
            <w:r>
              <w:rPr>
                <w:i/>
              </w:rPr>
              <w:t>State Administrative Tribunal Amendment Regulations 2009</w:t>
            </w:r>
          </w:p>
        </w:tc>
        <w:tc>
          <w:tcPr>
            <w:tcW w:w="1418" w:type="dxa"/>
          </w:tcPr>
          <w:p w14:paraId="26E76CD6" w14:textId="77777777" w:rsidR="00777A41" w:rsidRDefault="008B1727">
            <w:pPr>
              <w:pStyle w:val="Table04Row"/>
            </w:pPr>
            <w:r>
              <w:t>4 Sep 2009</w:t>
            </w:r>
            <w:r>
              <w:br/>
              <w:t>p. 3479‑83</w:t>
            </w:r>
          </w:p>
        </w:tc>
        <w:tc>
          <w:tcPr>
            <w:tcW w:w="4536" w:type="dxa"/>
          </w:tcPr>
          <w:p w14:paraId="174727BC" w14:textId="77777777" w:rsidR="00777A41" w:rsidRDefault="008B1727">
            <w:pPr>
              <w:pStyle w:val="Table04Row"/>
            </w:pPr>
            <w:r>
              <w:t>r. 1 &amp; 2: 4 Sep 2009 (see r. 2(a));</w:t>
            </w:r>
          </w:p>
          <w:p w14:paraId="1FCC108B" w14:textId="77777777" w:rsidR="00777A41" w:rsidRDefault="008B1727">
            <w:pPr>
              <w:pStyle w:val="Table04Row"/>
            </w:pPr>
            <w:r>
              <w:t>Regulations other than r. 1 &amp; 2: 5 Sep 2009 (see r. 2(b))</w:t>
            </w:r>
          </w:p>
        </w:tc>
      </w:tr>
      <w:tr w:rsidR="00777A41" w14:paraId="78654B7F" w14:textId="77777777">
        <w:trPr>
          <w:cantSplit/>
          <w:jc w:val="center"/>
        </w:trPr>
        <w:tc>
          <w:tcPr>
            <w:tcW w:w="5671" w:type="dxa"/>
            <w:gridSpan w:val="2"/>
          </w:tcPr>
          <w:p w14:paraId="03E509EB" w14:textId="77777777" w:rsidR="00777A41" w:rsidRDefault="008B1727">
            <w:pPr>
              <w:pStyle w:val="Table04Row"/>
            </w:pPr>
            <w:r>
              <w:rPr>
                <w:i/>
              </w:rPr>
              <w:t>Statutes (Repeals and Minor Amendments) Act 2009</w:t>
            </w:r>
            <w:r>
              <w:t xml:space="preserve"> s. 10 assented to 3 Dec 2009</w:t>
            </w:r>
          </w:p>
        </w:tc>
        <w:tc>
          <w:tcPr>
            <w:tcW w:w="4536" w:type="dxa"/>
          </w:tcPr>
          <w:p w14:paraId="04BA413C" w14:textId="77777777" w:rsidR="00777A41" w:rsidRDefault="008B1727">
            <w:pPr>
              <w:pStyle w:val="Table04Row"/>
            </w:pPr>
            <w:r>
              <w:t>4 Dec 2009 (see s. 2(b))</w:t>
            </w:r>
          </w:p>
        </w:tc>
      </w:tr>
      <w:tr w:rsidR="00777A41" w14:paraId="7C3561F4" w14:textId="77777777">
        <w:trPr>
          <w:cantSplit/>
          <w:jc w:val="center"/>
        </w:trPr>
        <w:tc>
          <w:tcPr>
            <w:tcW w:w="10207" w:type="dxa"/>
            <w:gridSpan w:val="3"/>
          </w:tcPr>
          <w:p w14:paraId="610E49E3" w14:textId="77777777" w:rsidR="00777A41" w:rsidRDefault="008B1727">
            <w:pPr>
              <w:pStyle w:val="Table04Row"/>
            </w:pPr>
            <w:r>
              <w:rPr>
                <w:b/>
              </w:rPr>
              <w:t>Reprint 2 as at 19 Feb 2010</w:t>
            </w:r>
          </w:p>
        </w:tc>
      </w:tr>
      <w:tr w:rsidR="00777A41" w14:paraId="3EB97879" w14:textId="77777777">
        <w:trPr>
          <w:cantSplit/>
          <w:jc w:val="center"/>
        </w:trPr>
        <w:tc>
          <w:tcPr>
            <w:tcW w:w="5671" w:type="dxa"/>
            <w:gridSpan w:val="2"/>
          </w:tcPr>
          <w:p w14:paraId="26FBBB56" w14:textId="77777777" w:rsidR="00777A41" w:rsidRDefault="008B1727">
            <w:pPr>
              <w:pStyle w:val="Table04Row"/>
            </w:pPr>
            <w:r>
              <w:rPr>
                <w:i/>
              </w:rPr>
              <w:t>Standardisation of Formatting Act 2010</w:t>
            </w:r>
            <w:r>
              <w:t xml:space="preserve"> s. 51 assented to 28 Jun 2010</w:t>
            </w:r>
          </w:p>
        </w:tc>
        <w:tc>
          <w:tcPr>
            <w:tcW w:w="4536" w:type="dxa"/>
          </w:tcPr>
          <w:p w14:paraId="224EA916" w14:textId="77777777" w:rsidR="00777A41" w:rsidRDefault="008B1727">
            <w:pPr>
              <w:pStyle w:val="Table04Row"/>
            </w:pPr>
            <w:r>
              <w:t xml:space="preserve">11 Sep 2010 (see s. 2(b) and </w:t>
            </w:r>
            <w:r>
              <w:rPr>
                <w:i/>
              </w:rPr>
              <w:t>Gazette</w:t>
            </w:r>
            <w:r>
              <w:t xml:space="preserve"> 10 Sep 2010 p. 4341)</w:t>
            </w:r>
          </w:p>
        </w:tc>
      </w:tr>
      <w:tr w:rsidR="00777A41" w14:paraId="58FDE01E" w14:textId="77777777">
        <w:trPr>
          <w:cantSplit/>
          <w:jc w:val="center"/>
        </w:trPr>
        <w:tc>
          <w:tcPr>
            <w:tcW w:w="4253" w:type="dxa"/>
          </w:tcPr>
          <w:p w14:paraId="6C4F9EBC" w14:textId="77777777" w:rsidR="00777A41" w:rsidRDefault="008B1727">
            <w:pPr>
              <w:pStyle w:val="Table04Row"/>
            </w:pPr>
            <w:r>
              <w:rPr>
                <w:i/>
              </w:rPr>
              <w:t>State Administrative Tribunal Amendment Regulations 2011</w:t>
            </w:r>
          </w:p>
        </w:tc>
        <w:tc>
          <w:tcPr>
            <w:tcW w:w="1418" w:type="dxa"/>
          </w:tcPr>
          <w:p w14:paraId="458977E6" w14:textId="77777777" w:rsidR="00777A41" w:rsidRDefault="008B1727">
            <w:pPr>
              <w:pStyle w:val="Table04Row"/>
            </w:pPr>
            <w:r>
              <w:t>8 Mar 2011</w:t>
            </w:r>
            <w:r>
              <w:br/>
              <w:t>p. 792‑5</w:t>
            </w:r>
          </w:p>
        </w:tc>
        <w:tc>
          <w:tcPr>
            <w:tcW w:w="4536" w:type="dxa"/>
          </w:tcPr>
          <w:p w14:paraId="45C99815" w14:textId="77777777" w:rsidR="00777A41" w:rsidRDefault="008B1727">
            <w:pPr>
              <w:pStyle w:val="Table04Row"/>
            </w:pPr>
            <w:r>
              <w:t>r. 1 &amp; 2: 8 Mar 2011 (see r. 2(a));</w:t>
            </w:r>
          </w:p>
          <w:p w14:paraId="61DC3C30" w14:textId="77777777" w:rsidR="00777A41" w:rsidRDefault="008B1727">
            <w:pPr>
              <w:pStyle w:val="Table04Row"/>
            </w:pPr>
            <w:r>
              <w:t>Regulations other than r. 1 &amp; 2: 9 Mar 2011 (see r. 2(b))</w:t>
            </w:r>
          </w:p>
        </w:tc>
      </w:tr>
      <w:tr w:rsidR="00777A41" w14:paraId="62DEFC6F" w14:textId="77777777">
        <w:trPr>
          <w:cantSplit/>
          <w:jc w:val="center"/>
        </w:trPr>
        <w:tc>
          <w:tcPr>
            <w:tcW w:w="4253" w:type="dxa"/>
          </w:tcPr>
          <w:p w14:paraId="1E8BC135" w14:textId="77777777" w:rsidR="00777A41" w:rsidRDefault="008B1727">
            <w:pPr>
              <w:pStyle w:val="Table04Row"/>
            </w:pPr>
            <w:r>
              <w:rPr>
                <w:i/>
              </w:rPr>
              <w:t>State Administrative Tribunal Amendment Regulations (No. 4) 2011</w:t>
            </w:r>
          </w:p>
        </w:tc>
        <w:tc>
          <w:tcPr>
            <w:tcW w:w="1418" w:type="dxa"/>
          </w:tcPr>
          <w:p w14:paraId="727FCDB7" w14:textId="77777777" w:rsidR="00777A41" w:rsidRDefault="008B1727">
            <w:pPr>
              <w:pStyle w:val="Table04Row"/>
            </w:pPr>
            <w:r>
              <w:t>22 Jul 2011</w:t>
            </w:r>
            <w:r>
              <w:br/>
              <w:t>p. 3017‑18</w:t>
            </w:r>
          </w:p>
        </w:tc>
        <w:tc>
          <w:tcPr>
            <w:tcW w:w="4536" w:type="dxa"/>
          </w:tcPr>
          <w:p w14:paraId="2C03DFEA" w14:textId="77777777" w:rsidR="00777A41" w:rsidRDefault="008B1727">
            <w:pPr>
              <w:pStyle w:val="Table04Row"/>
            </w:pPr>
            <w:r>
              <w:t>r. 1 &amp; 2: 22 Jul 2011 (see r. 2(a));</w:t>
            </w:r>
          </w:p>
          <w:p w14:paraId="2BB1E65B" w14:textId="77777777" w:rsidR="00777A41" w:rsidRDefault="008B1727">
            <w:pPr>
              <w:pStyle w:val="Table04Row"/>
            </w:pPr>
            <w:r>
              <w:t>Regulations other than r. 1 &amp; 2: 23 Jul 2011 (see r. 2(b))</w:t>
            </w:r>
          </w:p>
        </w:tc>
      </w:tr>
      <w:tr w:rsidR="00777A41" w14:paraId="6B1582FD" w14:textId="77777777">
        <w:trPr>
          <w:cantSplit/>
          <w:jc w:val="center"/>
        </w:trPr>
        <w:tc>
          <w:tcPr>
            <w:tcW w:w="4253" w:type="dxa"/>
          </w:tcPr>
          <w:p w14:paraId="1F872430" w14:textId="77777777" w:rsidR="00777A41" w:rsidRDefault="008B1727">
            <w:pPr>
              <w:pStyle w:val="Table04Row"/>
            </w:pPr>
            <w:r>
              <w:rPr>
                <w:i/>
              </w:rPr>
              <w:t>State Administrative Tribunal Amendment Regulations (No. 5) 2011</w:t>
            </w:r>
          </w:p>
        </w:tc>
        <w:tc>
          <w:tcPr>
            <w:tcW w:w="1418" w:type="dxa"/>
          </w:tcPr>
          <w:p w14:paraId="1E841490" w14:textId="77777777" w:rsidR="00777A41" w:rsidRDefault="008B1727">
            <w:pPr>
              <w:pStyle w:val="Table04Row"/>
            </w:pPr>
            <w:r>
              <w:t>20 Dec 2011</w:t>
            </w:r>
            <w:r>
              <w:br/>
              <w:t>p. 5383‑7</w:t>
            </w:r>
          </w:p>
        </w:tc>
        <w:tc>
          <w:tcPr>
            <w:tcW w:w="4536" w:type="dxa"/>
          </w:tcPr>
          <w:p w14:paraId="4C15AAF5" w14:textId="77777777" w:rsidR="00777A41" w:rsidRDefault="008B1727">
            <w:pPr>
              <w:pStyle w:val="Table04Row"/>
            </w:pPr>
            <w:r>
              <w:t>r. 1 &amp; 2: 20 Dec 2011 (see r. 2(a));</w:t>
            </w:r>
          </w:p>
          <w:p w14:paraId="764C6041" w14:textId="77777777" w:rsidR="00777A41" w:rsidRDefault="008B1727">
            <w:pPr>
              <w:pStyle w:val="Table04Row"/>
            </w:pPr>
            <w:r>
              <w:t>Regulations other than r. 1 &amp;  2: 21 Dec 2011 (see r. 2(b))</w:t>
            </w:r>
          </w:p>
        </w:tc>
      </w:tr>
      <w:tr w:rsidR="00777A41" w14:paraId="003E2291" w14:textId="77777777">
        <w:trPr>
          <w:cantSplit/>
          <w:jc w:val="center"/>
        </w:trPr>
        <w:tc>
          <w:tcPr>
            <w:tcW w:w="4253" w:type="dxa"/>
          </w:tcPr>
          <w:p w14:paraId="334F1AF9" w14:textId="77777777" w:rsidR="00777A41" w:rsidRDefault="008B1727">
            <w:pPr>
              <w:pStyle w:val="Table04Row"/>
            </w:pPr>
            <w:r>
              <w:rPr>
                <w:i/>
              </w:rPr>
              <w:t>State Administrative Tribunal Amendment Regulations (No. 3) 2012</w:t>
            </w:r>
          </w:p>
        </w:tc>
        <w:tc>
          <w:tcPr>
            <w:tcW w:w="1418" w:type="dxa"/>
          </w:tcPr>
          <w:p w14:paraId="7CCA8E0E" w14:textId="77777777" w:rsidR="00777A41" w:rsidRDefault="008B1727">
            <w:pPr>
              <w:pStyle w:val="Table04Row"/>
            </w:pPr>
            <w:r>
              <w:t>30 Nov 2012</w:t>
            </w:r>
            <w:r>
              <w:br/>
              <w:t>p. 5795‑7</w:t>
            </w:r>
          </w:p>
        </w:tc>
        <w:tc>
          <w:tcPr>
            <w:tcW w:w="4536" w:type="dxa"/>
          </w:tcPr>
          <w:p w14:paraId="01B8B9DB" w14:textId="77777777" w:rsidR="00777A41" w:rsidRDefault="008B1727">
            <w:pPr>
              <w:pStyle w:val="Table04Row"/>
            </w:pPr>
            <w:r>
              <w:t>r. 1 &amp; 2: 30 Nov 2012 (see r. 2(a));</w:t>
            </w:r>
          </w:p>
          <w:p w14:paraId="26BEC952" w14:textId="77777777" w:rsidR="00777A41" w:rsidRDefault="008B1727">
            <w:pPr>
              <w:pStyle w:val="Table04Row"/>
            </w:pPr>
            <w:r>
              <w:t>Regulations other than r. 1 &amp; 2: 1 Dec 2012 (see r. 2(b))</w:t>
            </w:r>
          </w:p>
        </w:tc>
      </w:tr>
      <w:tr w:rsidR="00777A41" w14:paraId="7A8813A9" w14:textId="77777777">
        <w:trPr>
          <w:cantSplit/>
          <w:jc w:val="center"/>
        </w:trPr>
        <w:tc>
          <w:tcPr>
            <w:tcW w:w="4253" w:type="dxa"/>
          </w:tcPr>
          <w:p w14:paraId="6AC0BBA3" w14:textId="77777777" w:rsidR="00777A41" w:rsidRDefault="008B1727">
            <w:pPr>
              <w:pStyle w:val="Table04Row"/>
            </w:pPr>
            <w:r>
              <w:rPr>
                <w:i/>
              </w:rPr>
              <w:t>State Administrative Tribunal Amendment Regulations (No. 4) 2012</w:t>
            </w:r>
          </w:p>
        </w:tc>
        <w:tc>
          <w:tcPr>
            <w:tcW w:w="1418" w:type="dxa"/>
          </w:tcPr>
          <w:p w14:paraId="7EEB476F" w14:textId="77777777" w:rsidR="00777A41" w:rsidRDefault="008B1727">
            <w:pPr>
              <w:pStyle w:val="Table04Row"/>
            </w:pPr>
            <w:r>
              <w:t>7 Dec 2012</w:t>
            </w:r>
            <w:r>
              <w:br/>
              <w:t>p. 5994</w:t>
            </w:r>
          </w:p>
        </w:tc>
        <w:tc>
          <w:tcPr>
            <w:tcW w:w="4536" w:type="dxa"/>
          </w:tcPr>
          <w:p w14:paraId="23207924" w14:textId="77777777" w:rsidR="00777A41" w:rsidRDefault="008B1727">
            <w:pPr>
              <w:pStyle w:val="Table04Row"/>
            </w:pPr>
            <w:r>
              <w:t>r. 1 &amp; 2: 7 Dec 2012 (see r. 2(a));</w:t>
            </w:r>
          </w:p>
          <w:p w14:paraId="2FD431D2" w14:textId="77777777" w:rsidR="00777A41" w:rsidRDefault="008B1727">
            <w:pPr>
              <w:pStyle w:val="Table04Row"/>
            </w:pPr>
            <w:r>
              <w:t xml:space="preserve">Regulations other than r. 1 &amp; 2: 7 Dec 2012 (see r. 2(b) and </w:t>
            </w:r>
            <w:r>
              <w:rPr>
                <w:i/>
              </w:rPr>
              <w:t>Gazette</w:t>
            </w:r>
            <w:r>
              <w:t xml:space="preserve"> 16 Nov 2012 p. 5637)</w:t>
            </w:r>
          </w:p>
        </w:tc>
      </w:tr>
      <w:tr w:rsidR="00777A41" w14:paraId="0BD96476" w14:textId="77777777">
        <w:trPr>
          <w:cantSplit/>
          <w:jc w:val="center"/>
        </w:trPr>
        <w:tc>
          <w:tcPr>
            <w:tcW w:w="4253" w:type="dxa"/>
          </w:tcPr>
          <w:p w14:paraId="51673A72" w14:textId="77777777" w:rsidR="00777A41" w:rsidRDefault="008B1727">
            <w:pPr>
              <w:pStyle w:val="Table04Row"/>
            </w:pPr>
            <w:r>
              <w:rPr>
                <w:i/>
              </w:rPr>
              <w:t>State Administrative Tribunal Amendment Regulations 2013</w:t>
            </w:r>
          </w:p>
        </w:tc>
        <w:tc>
          <w:tcPr>
            <w:tcW w:w="1418" w:type="dxa"/>
          </w:tcPr>
          <w:p w14:paraId="003A1197" w14:textId="77777777" w:rsidR="00777A41" w:rsidRDefault="008B1727">
            <w:pPr>
              <w:pStyle w:val="Table04Row"/>
            </w:pPr>
            <w:r>
              <w:t>6 Aug 2013</w:t>
            </w:r>
            <w:r>
              <w:br/>
              <w:t>p. 3649‑56</w:t>
            </w:r>
          </w:p>
        </w:tc>
        <w:tc>
          <w:tcPr>
            <w:tcW w:w="4536" w:type="dxa"/>
          </w:tcPr>
          <w:p w14:paraId="4EC19017" w14:textId="77777777" w:rsidR="00777A41" w:rsidRDefault="008B1727">
            <w:pPr>
              <w:pStyle w:val="Table04Row"/>
            </w:pPr>
            <w:r>
              <w:t>r. 1 &amp; 2: 6 Aug 2013 (see r. 2(a));</w:t>
            </w:r>
          </w:p>
          <w:p w14:paraId="72C1B212" w14:textId="77777777" w:rsidR="00777A41" w:rsidRDefault="008B1727">
            <w:pPr>
              <w:pStyle w:val="Table04Row"/>
            </w:pPr>
            <w:r>
              <w:t>Regulations other than r. 1 &amp; 2: 7 Aug 2013 (see r. 2(b))</w:t>
            </w:r>
          </w:p>
        </w:tc>
      </w:tr>
      <w:tr w:rsidR="00777A41" w14:paraId="6312FE88" w14:textId="77777777">
        <w:trPr>
          <w:cantSplit/>
          <w:jc w:val="center"/>
        </w:trPr>
        <w:tc>
          <w:tcPr>
            <w:tcW w:w="10207" w:type="dxa"/>
            <w:gridSpan w:val="3"/>
          </w:tcPr>
          <w:p w14:paraId="2DEFC987" w14:textId="77777777" w:rsidR="00777A41" w:rsidRDefault="008B1727">
            <w:pPr>
              <w:pStyle w:val="Table04Row"/>
            </w:pPr>
            <w:r>
              <w:rPr>
                <w:b/>
              </w:rPr>
              <w:t>Reprint 3 as at 18 Oct 2013</w:t>
            </w:r>
          </w:p>
        </w:tc>
      </w:tr>
      <w:tr w:rsidR="00777A41" w14:paraId="5CDB7E87" w14:textId="77777777">
        <w:trPr>
          <w:cantSplit/>
          <w:jc w:val="center"/>
        </w:trPr>
        <w:tc>
          <w:tcPr>
            <w:tcW w:w="4253" w:type="dxa"/>
          </w:tcPr>
          <w:p w14:paraId="6ABB93FA" w14:textId="77777777" w:rsidR="00777A41" w:rsidRDefault="008B1727">
            <w:pPr>
              <w:pStyle w:val="Table04Row"/>
            </w:pPr>
            <w:r>
              <w:rPr>
                <w:i/>
              </w:rPr>
              <w:t>State Administrative Tribunal Amendment Regulations (No. 3) 2013</w:t>
            </w:r>
          </w:p>
        </w:tc>
        <w:tc>
          <w:tcPr>
            <w:tcW w:w="1418" w:type="dxa"/>
          </w:tcPr>
          <w:p w14:paraId="3928BF3A" w14:textId="77777777" w:rsidR="00777A41" w:rsidRDefault="008B1727">
            <w:pPr>
              <w:pStyle w:val="Table04Row"/>
            </w:pPr>
            <w:r>
              <w:t>14 Nov 2013</w:t>
            </w:r>
            <w:r>
              <w:br/>
              <w:t>p. 5069</w:t>
            </w:r>
          </w:p>
        </w:tc>
        <w:tc>
          <w:tcPr>
            <w:tcW w:w="4536" w:type="dxa"/>
          </w:tcPr>
          <w:p w14:paraId="6B3CF301" w14:textId="77777777" w:rsidR="00777A41" w:rsidRDefault="008B1727">
            <w:pPr>
              <w:pStyle w:val="Table04Row"/>
            </w:pPr>
            <w:r>
              <w:t>r. 1 &amp; 2: 14 Nov 2013 (see r. 2(a));</w:t>
            </w:r>
          </w:p>
          <w:p w14:paraId="1C434C86"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281776FF" w14:textId="77777777">
        <w:trPr>
          <w:cantSplit/>
          <w:jc w:val="center"/>
        </w:trPr>
        <w:tc>
          <w:tcPr>
            <w:tcW w:w="4253" w:type="dxa"/>
          </w:tcPr>
          <w:p w14:paraId="6B91F6AE" w14:textId="77777777" w:rsidR="00777A41" w:rsidRDefault="008B1727">
            <w:pPr>
              <w:pStyle w:val="Table04Row"/>
            </w:pPr>
            <w:r>
              <w:rPr>
                <w:i/>
              </w:rPr>
              <w:t>State Administrative Tribunal Amendment Regulations (No. 4) 2013</w:t>
            </w:r>
          </w:p>
        </w:tc>
        <w:tc>
          <w:tcPr>
            <w:tcW w:w="1418" w:type="dxa"/>
          </w:tcPr>
          <w:p w14:paraId="59B151CB" w14:textId="77777777" w:rsidR="00777A41" w:rsidRDefault="008B1727">
            <w:pPr>
              <w:pStyle w:val="Table04Row"/>
            </w:pPr>
            <w:r>
              <w:t>15 Nov 2013</w:t>
            </w:r>
            <w:r>
              <w:br/>
              <w:t>p. 5245‑7</w:t>
            </w:r>
          </w:p>
        </w:tc>
        <w:tc>
          <w:tcPr>
            <w:tcW w:w="4536" w:type="dxa"/>
          </w:tcPr>
          <w:p w14:paraId="029BB7D6" w14:textId="77777777" w:rsidR="00777A41" w:rsidRDefault="008B1727">
            <w:pPr>
              <w:pStyle w:val="Table04Row"/>
            </w:pPr>
            <w:r>
              <w:t>r. 1 &amp; 2: 15 Nov 2013 (see r. 2(a));</w:t>
            </w:r>
          </w:p>
          <w:p w14:paraId="2AE82D1D" w14:textId="77777777" w:rsidR="00777A41" w:rsidRDefault="008B1727">
            <w:pPr>
              <w:pStyle w:val="Table04Row"/>
            </w:pPr>
            <w:r>
              <w:t>Regulations other than r. 1 &amp; 2: 16 Nov 2013 (see r. 2(b)(ii))</w:t>
            </w:r>
          </w:p>
        </w:tc>
      </w:tr>
      <w:tr w:rsidR="00777A41" w14:paraId="66FDAC9B" w14:textId="77777777">
        <w:trPr>
          <w:cantSplit/>
          <w:jc w:val="center"/>
        </w:trPr>
        <w:tc>
          <w:tcPr>
            <w:tcW w:w="4253" w:type="dxa"/>
          </w:tcPr>
          <w:p w14:paraId="273CEDBA" w14:textId="77777777" w:rsidR="00777A41" w:rsidRDefault="008B1727">
            <w:pPr>
              <w:pStyle w:val="Table04Row"/>
            </w:pPr>
            <w:r>
              <w:rPr>
                <w:i/>
              </w:rPr>
              <w:t>State Administrative Tribunal Amendment Regulations (No. 2) 2013</w:t>
            </w:r>
          </w:p>
        </w:tc>
        <w:tc>
          <w:tcPr>
            <w:tcW w:w="1418" w:type="dxa"/>
          </w:tcPr>
          <w:p w14:paraId="6778D149" w14:textId="77777777" w:rsidR="00777A41" w:rsidRDefault="008B1727">
            <w:pPr>
              <w:pStyle w:val="Table04Row"/>
            </w:pPr>
            <w:r>
              <w:t>14 Jan 2014</w:t>
            </w:r>
            <w:r>
              <w:br/>
              <w:t>p. 43‑4</w:t>
            </w:r>
          </w:p>
        </w:tc>
        <w:tc>
          <w:tcPr>
            <w:tcW w:w="4536" w:type="dxa"/>
          </w:tcPr>
          <w:p w14:paraId="2101B9C2" w14:textId="77777777" w:rsidR="00777A41" w:rsidRDefault="008B1727">
            <w:pPr>
              <w:pStyle w:val="Table04Row"/>
            </w:pPr>
            <w:r>
              <w:t>r. 1 &amp; 2: 14 Jan 2014 (see r. 2(a));</w:t>
            </w:r>
          </w:p>
          <w:p w14:paraId="5A4011F4" w14:textId="77777777" w:rsidR="00777A41" w:rsidRDefault="008B1727">
            <w:pPr>
              <w:pStyle w:val="Table04Row"/>
            </w:pPr>
            <w:r>
              <w:t>Regulations other than r. 1 &amp; 2: 15 Jan 2014 (see r. 2(b))</w:t>
            </w:r>
          </w:p>
        </w:tc>
      </w:tr>
      <w:tr w:rsidR="00777A41" w14:paraId="629F397D" w14:textId="77777777">
        <w:trPr>
          <w:cantSplit/>
          <w:jc w:val="center"/>
        </w:trPr>
        <w:tc>
          <w:tcPr>
            <w:tcW w:w="4253" w:type="dxa"/>
          </w:tcPr>
          <w:p w14:paraId="2CD3B6E3" w14:textId="77777777" w:rsidR="00777A41" w:rsidRDefault="008B1727">
            <w:pPr>
              <w:pStyle w:val="Table04Row"/>
            </w:pPr>
            <w:r>
              <w:rPr>
                <w:i/>
              </w:rPr>
              <w:t>State Administrative Tribunal Amendment Regulations (No. 5) 2013</w:t>
            </w:r>
          </w:p>
        </w:tc>
        <w:tc>
          <w:tcPr>
            <w:tcW w:w="1418" w:type="dxa"/>
          </w:tcPr>
          <w:p w14:paraId="511BF09D" w14:textId="77777777" w:rsidR="00777A41" w:rsidRDefault="008B1727">
            <w:pPr>
              <w:pStyle w:val="Table04Row"/>
            </w:pPr>
            <w:r>
              <w:t>8 Apr 2014</w:t>
            </w:r>
            <w:r>
              <w:br/>
              <w:t>p. 920‑1</w:t>
            </w:r>
          </w:p>
        </w:tc>
        <w:tc>
          <w:tcPr>
            <w:tcW w:w="4536" w:type="dxa"/>
          </w:tcPr>
          <w:p w14:paraId="37EAA22F" w14:textId="77777777" w:rsidR="00777A41" w:rsidRDefault="008B1727">
            <w:pPr>
              <w:pStyle w:val="Table04Row"/>
            </w:pPr>
            <w:r>
              <w:t>r. 1 &amp; 2: 8 Apr 2014 (see r. 2(a));</w:t>
            </w:r>
          </w:p>
          <w:p w14:paraId="3F5CB52C" w14:textId="77777777" w:rsidR="00777A41" w:rsidRDefault="008B1727">
            <w:pPr>
              <w:pStyle w:val="Table04Row"/>
            </w:pPr>
            <w:r>
              <w:t>Regulations other than r. 1 &amp; 2: 9 Apr 2014 (see r. 2(b))</w:t>
            </w:r>
          </w:p>
        </w:tc>
      </w:tr>
      <w:tr w:rsidR="00777A41" w14:paraId="5E083904" w14:textId="77777777">
        <w:trPr>
          <w:cantSplit/>
          <w:jc w:val="center"/>
        </w:trPr>
        <w:tc>
          <w:tcPr>
            <w:tcW w:w="4253" w:type="dxa"/>
          </w:tcPr>
          <w:p w14:paraId="116D6ED1" w14:textId="77777777" w:rsidR="00777A41" w:rsidRDefault="008B1727">
            <w:pPr>
              <w:pStyle w:val="Table04Row"/>
            </w:pPr>
            <w:r>
              <w:rPr>
                <w:i/>
              </w:rPr>
              <w:t>State Administrative Tribunal Amendment Regulations (No. 4) 2014</w:t>
            </w:r>
          </w:p>
        </w:tc>
        <w:tc>
          <w:tcPr>
            <w:tcW w:w="1418" w:type="dxa"/>
          </w:tcPr>
          <w:p w14:paraId="2E410BD0" w14:textId="77777777" w:rsidR="00777A41" w:rsidRDefault="008B1727">
            <w:pPr>
              <w:pStyle w:val="Table04Row"/>
            </w:pPr>
            <w:r>
              <w:t>27 Jun 2014</w:t>
            </w:r>
            <w:r>
              <w:br/>
              <w:t>p. 2345‑6</w:t>
            </w:r>
          </w:p>
        </w:tc>
        <w:tc>
          <w:tcPr>
            <w:tcW w:w="4536" w:type="dxa"/>
          </w:tcPr>
          <w:p w14:paraId="106EF3C5" w14:textId="77777777" w:rsidR="00777A41" w:rsidRDefault="008B1727">
            <w:pPr>
              <w:pStyle w:val="Table04Row"/>
            </w:pPr>
            <w:r>
              <w:t>r. 1 &amp; 2: 27 Jun 2014 (see r. 2(a));</w:t>
            </w:r>
          </w:p>
          <w:p w14:paraId="0B8A91CE" w14:textId="77777777" w:rsidR="00777A41" w:rsidRDefault="008B1727">
            <w:pPr>
              <w:pStyle w:val="Table04Row"/>
            </w:pPr>
            <w:r>
              <w:t>Regulations other than r. 1 &amp; 2: 1 Jul 2014 (see r. 2(b)(i))</w:t>
            </w:r>
          </w:p>
        </w:tc>
      </w:tr>
      <w:tr w:rsidR="00777A41" w14:paraId="5EA193DE" w14:textId="77777777">
        <w:trPr>
          <w:cantSplit/>
          <w:jc w:val="center"/>
        </w:trPr>
        <w:tc>
          <w:tcPr>
            <w:tcW w:w="10207" w:type="dxa"/>
            <w:gridSpan w:val="3"/>
          </w:tcPr>
          <w:p w14:paraId="7C803C98" w14:textId="77777777" w:rsidR="00777A41" w:rsidRDefault="008B1727">
            <w:pPr>
              <w:pStyle w:val="Table04Row"/>
            </w:pPr>
            <w:r>
              <w:rPr>
                <w:b/>
              </w:rPr>
              <w:t>Reprint 4 as at 21 Nov 2014</w:t>
            </w:r>
          </w:p>
        </w:tc>
      </w:tr>
      <w:tr w:rsidR="00777A41" w14:paraId="79A328F1" w14:textId="77777777">
        <w:trPr>
          <w:cantSplit/>
          <w:jc w:val="center"/>
        </w:trPr>
        <w:tc>
          <w:tcPr>
            <w:tcW w:w="4253" w:type="dxa"/>
          </w:tcPr>
          <w:p w14:paraId="77B2A734" w14:textId="77777777" w:rsidR="00777A41" w:rsidRDefault="008B1727">
            <w:pPr>
              <w:pStyle w:val="Table04Row"/>
            </w:pPr>
            <w:r>
              <w:rPr>
                <w:i/>
              </w:rPr>
              <w:t>State Administrative Tribunal Amendment Regulations 2015</w:t>
            </w:r>
          </w:p>
        </w:tc>
        <w:tc>
          <w:tcPr>
            <w:tcW w:w="1418" w:type="dxa"/>
          </w:tcPr>
          <w:p w14:paraId="1BC563E3" w14:textId="77777777" w:rsidR="00777A41" w:rsidRDefault="008B1727">
            <w:pPr>
              <w:pStyle w:val="Table04Row"/>
            </w:pPr>
            <w:r>
              <w:t>10 Feb 2015</w:t>
            </w:r>
            <w:r>
              <w:br/>
              <w:t>p. 623</w:t>
            </w:r>
          </w:p>
        </w:tc>
        <w:tc>
          <w:tcPr>
            <w:tcW w:w="4536" w:type="dxa"/>
          </w:tcPr>
          <w:p w14:paraId="7E95C7D0" w14:textId="77777777" w:rsidR="00777A41" w:rsidRDefault="008B1727">
            <w:pPr>
              <w:pStyle w:val="Table04Row"/>
            </w:pPr>
            <w:r>
              <w:t>r. 1 &amp; 2: 10 Feb 2015 (see r. 2(a));</w:t>
            </w:r>
          </w:p>
          <w:p w14:paraId="531F7A49"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6E6D4EF0" w14:textId="77777777">
        <w:trPr>
          <w:cantSplit/>
          <w:jc w:val="center"/>
        </w:trPr>
        <w:tc>
          <w:tcPr>
            <w:tcW w:w="4253" w:type="dxa"/>
          </w:tcPr>
          <w:p w14:paraId="0366B15F" w14:textId="77777777" w:rsidR="00777A41" w:rsidRDefault="008B1727">
            <w:pPr>
              <w:pStyle w:val="Table04Row"/>
            </w:pPr>
            <w:r>
              <w:rPr>
                <w:i/>
              </w:rPr>
              <w:t>State Administrative Tribunal Amendment Regulations (No. 2) 2015</w:t>
            </w:r>
          </w:p>
        </w:tc>
        <w:tc>
          <w:tcPr>
            <w:tcW w:w="1418" w:type="dxa"/>
          </w:tcPr>
          <w:p w14:paraId="15AF3AE4" w14:textId="77777777" w:rsidR="00777A41" w:rsidRDefault="008B1727">
            <w:pPr>
              <w:pStyle w:val="Table04Row"/>
            </w:pPr>
            <w:r>
              <w:t>19 Jun 2015</w:t>
            </w:r>
            <w:r>
              <w:br/>
              <w:t>p. 2128‑30</w:t>
            </w:r>
          </w:p>
        </w:tc>
        <w:tc>
          <w:tcPr>
            <w:tcW w:w="4536" w:type="dxa"/>
          </w:tcPr>
          <w:p w14:paraId="7E730B33" w14:textId="77777777" w:rsidR="00777A41" w:rsidRDefault="008B1727">
            <w:pPr>
              <w:pStyle w:val="Table04Row"/>
            </w:pPr>
            <w:r>
              <w:t>r. 1 &amp; 2: 19 Jun 2015 (see r. 2(a));</w:t>
            </w:r>
          </w:p>
          <w:p w14:paraId="1E81A395" w14:textId="77777777" w:rsidR="00777A41" w:rsidRDefault="008B1727">
            <w:pPr>
              <w:pStyle w:val="Table04Row"/>
            </w:pPr>
            <w:r>
              <w:t>Regulations other than r. 1 &amp; 2: 1 Jul 2015 (see r. 2(b)(i))</w:t>
            </w:r>
          </w:p>
        </w:tc>
      </w:tr>
      <w:tr w:rsidR="00777A41" w14:paraId="502E21FF" w14:textId="77777777">
        <w:trPr>
          <w:cantSplit/>
          <w:jc w:val="center"/>
        </w:trPr>
        <w:tc>
          <w:tcPr>
            <w:tcW w:w="4253" w:type="dxa"/>
          </w:tcPr>
          <w:p w14:paraId="727A35C9" w14:textId="77777777" w:rsidR="00777A41" w:rsidRDefault="008B1727">
            <w:pPr>
              <w:pStyle w:val="Table04Row"/>
            </w:pPr>
            <w:r>
              <w:rPr>
                <w:i/>
              </w:rPr>
              <w:t>State Administrative Tribunal Amendment Regulations (No. 4) 2015</w:t>
            </w:r>
          </w:p>
        </w:tc>
        <w:tc>
          <w:tcPr>
            <w:tcW w:w="1418" w:type="dxa"/>
          </w:tcPr>
          <w:p w14:paraId="556E4FBD" w14:textId="77777777" w:rsidR="00777A41" w:rsidRDefault="008B1727">
            <w:pPr>
              <w:pStyle w:val="Table04Row"/>
            </w:pPr>
            <w:r>
              <w:t>29 Dec 2015</w:t>
            </w:r>
            <w:r>
              <w:br/>
              <w:t>p. 5179‑80</w:t>
            </w:r>
          </w:p>
        </w:tc>
        <w:tc>
          <w:tcPr>
            <w:tcW w:w="4536" w:type="dxa"/>
          </w:tcPr>
          <w:p w14:paraId="03F5D8E9" w14:textId="77777777" w:rsidR="00777A41" w:rsidRDefault="008B1727">
            <w:pPr>
              <w:pStyle w:val="Table04Row"/>
            </w:pPr>
            <w:r>
              <w:t>r. 1 &amp; 2: 29 Dec 2015 (see r. 2(a));</w:t>
            </w:r>
          </w:p>
          <w:p w14:paraId="098F0E8E" w14:textId="77777777" w:rsidR="00777A41" w:rsidRDefault="008B1727">
            <w:pPr>
              <w:pStyle w:val="Table04Row"/>
            </w:pPr>
            <w:r>
              <w:t>Regulations other than r. 1 &amp; 2: 30 Dec 2015 (see r. 2(b))</w:t>
            </w:r>
          </w:p>
        </w:tc>
      </w:tr>
      <w:tr w:rsidR="00777A41" w14:paraId="22CBCE28" w14:textId="77777777">
        <w:trPr>
          <w:cantSplit/>
          <w:jc w:val="center"/>
        </w:trPr>
        <w:tc>
          <w:tcPr>
            <w:tcW w:w="4253" w:type="dxa"/>
          </w:tcPr>
          <w:p w14:paraId="14DB0742" w14:textId="77777777" w:rsidR="00777A41" w:rsidRDefault="008B1727">
            <w:pPr>
              <w:pStyle w:val="Table04Row"/>
            </w:pPr>
            <w:r>
              <w:rPr>
                <w:i/>
              </w:rPr>
              <w:t>Attorney General Regulations Amendment (Fees) Regulations 2016</w:t>
            </w:r>
            <w:r>
              <w:t xml:space="preserve"> Pt. 9</w:t>
            </w:r>
          </w:p>
        </w:tc>
        <w:tc>
          <w:tcPr>
            <w:tcW w:w="1418" w:type="dxa"/>
          </w:tcPr>
          <w:p w14:paraId="31B23DBA" w14:textId="77777777" w:rsidR="00777A41" w:rsidRDefault="008B1727">
            <w:pPr>
              <w:pStyle w:val="Table04Row"/>
            </w:pPr>
            <w:r>
              <w:t>14 Jun 2016</w:t>
            </w:r>
            <w:r>
              <w:br/>
              <w:t>p. 1849‑986</w:t>
            </w:r>
          </w:p>
        </w:tc>
        <w:tc>
          <w:tcPr>
            <w:tcW w:w="4536" w:type="dxa"/>
          </w:tcPr>
          <w:p w14:paraId="1DF6DEBE" w14:textId="77777777" w:rsidR="00777A41" w:rsidRDefault="008B1727">
            <w:pPr>
              <w:pStyle w:val="Table04Row"/>
            </w:pPr>
            <w:r>
              <w:t>4 Jul 2016 (see r. 2(b))</w:t>
            </w:r>
          </w:p>
        </w:tc>
      </w:tr>
      <w:tr w:rsidR="00777A41" w14:paraId="19FEBDAB" w14:textId="77777777">
        <w:trPr>
          <w:cantSplit/>
          <w:jc w:val="center"/>
        </w:trPr>
        <w:tc>
          <w:tcPr>
            <w:tcW w:w="4253" w:type="dxa"/>
          </w:tcPr>
          <w:p w14:paraId="7FB091AB" w14:textId="77777777" w:rsidR="00777A41" w:rsidRDefault="008B1727">
            <w:pPr>
              <w:pStyle w:val="Table04Row"/>
            </w:pPr>
            <w:r>
              <w:rPr>
                <w:i/>
              </w:rPr>
              <w:t>Attorney General Regulations Amendment (Associations Incorporation) Regulations 2016</w:t>
            </w:r>
            <w:r>
              <w:t xml:space="preserve"> Pt. 5</w:t>
            </w:r>
          </w:p>
        </w:tc>
        <w:tc>
          <w:tcPr>
            <w:tcW w:w="1418" w:type="dxa"/>
          </w:tcPr>
          <w:p w14:paraId="33D155B7" w14:textId="77777777" w:rsidR="00777A41" w:rsidRDefault="008B1727">
            <w:pPr>
              <w:pStyle w:val="Table04Row"/>
            </w:pPr>
            <w:r>
              <w:t>30 Dec 2016</w:t>
            </w:r>
            <w:r>
              <w:br/>
              <w:t>p. 5965‑6</w:t>
            </w:r>
          </w:p>
        </w:tc>
        <w:tc>
          <w:tcPr>
            <w:tcW w:w="4536" w:type="dxa"/>
          </w:tcPr>
          <w:p w14:paraId="00D22C6B" w14:textId="77777777" w:rsidR="00777A41" w:rsidRDefault="008B1727">
            <w:pPr>
              <w:pStyle w:val="Table04Row"/>
            </w:pPr>
            <w:r>
              <w:t>31 Dec 2016 (see r. 2(b))</w:t>
            </w:r>
          </w:p>
        </w:tc>
      </w:tr>
      <w:tr w:rsidR="00777A41" w14:paraId="7A876BEF" w14:textId="77777777">
        <w:trPr>
          <w:cantSplit/>
          <w:jc w:val="center"/>
        </w:trPr>
        <w:tc>
          <w:tcPr>
            <w:tcW w:w="4253" w:type="dxa"/>
          </w:tcPr>
          <w:p w14:paraId="5CBF16D2" w14:textId="77777777" w:rsidR="00777A41" w:rsidRDefault="008B1727">
            <w:pPr>
              <w:pStyle w:val="Table04Row"/>
            </w:pPr>
            <w:r>
              <w:rPr>
                <w:i/>
              </w:rPr>
              <w:t>State Administrative Tribunal Amendment Regulations (No. 3) 2016</w:t>
            </w:r>
          </w:p>
        </w:tc>
        <w:tc>
          <w:tcPr>
            <w:tcW w:w="1418" w:type="dxa"/>
          </w:tcPr>
          <w:p w14:paraId="29DB697E" w14:textId="77777777" w:rsidR="00777A41" w:rsidRDefault="008B1727">
            <w:pPr>
              <w:pStyle w:val="Table04Row"/>
            </w:pPr>
            <w:r>
              <w:t>13 Jan 2017</w:t>
            </w:r>
            <w:r>
              <w:br/>
              <w:t>p. 351‑2</w:t>
            </w:r>
          </w:p>
        </w:tc>
        <w:tc>
          <w:tcPr>
            <w:tcW w:w="4536" w:type="dxa"/>
          </w:tcPr>
          <w:p w14:paraId="616AD7D8" w14:textId="77777777" w:rsidR="00777A41" w:rsidRDefault="008B1727">
            <w:pPr>
              <w:pStyle w:val="Table04Row"/>
            </w:pPr>
            <w:r>
              <w:t>r. 1 &amp; 2: 13 Jan 2017 (see r. 2(a));</w:t>
            </w:r>
          </w:p>
          <w:p w14:paraId="5AE767D6" w14:textId="77777777" w:rsidR="00777A41" w:rsidRDefault="008B1727">
            <w:pPr>
              <w:pStyle w:val="Table04Row"/>
            </w:pPr>
            <w:r>
              <w:t>Regulations other than r. 1 &amp; 2: 14 Jan 2017 (see r. 2(b))</w:t>
            </w:r>
          </w:p>
        </w:tc>
      </w:tr>
      <w:tr w:rsidR="00777A41" w14:paraId="011E1F67" w14:textId="77777777">
        <w:trPr>
          <w:cantSplit/>
          <w:jc w:val="center"/>
        </w:trPr>
        <w:tc>
          <w:tcPr>
            <w:tcW w:w="4253" w:type="dxa"/>
          </w:tcPr>
          <w:p w14:paraId="38449EF2" w14:textId="77777777" w:rsidR="00777A41" w:rsidRDefault="008B1727">
            <w:pPr>
              <w:pStyle w:val="Table04Row"/>
            </w:pPr>
            <w:r>
              <w:rPr>
                <w:i/>
              </w:rPr>
              <w:t>Attorney General Regulations Amendment (Travel Agents) Regulations 2016</w:t>
            </w:r>
            <w:r>
              <w:t xml:space="preserve"> Pt. 5</w:t>
            </w:r>
          </w:p>
        </w:tc>
        <w:tc>
          <w:tcPr>
            <w:tcW w:w="1418" w:type="dxa"/>
          </w:tcPr>
          <w:p w14:paraId="3B926BC7" w14:textId="77777777" w:rsidR="00777A41" w:rsidRDefault="008B1727">
            <w:pPr>
              <w:pStyle w:val="Table04Row"/>
            </w:pPr>
            <w:r>
              <w:t>24 Jan 2017</w:t>
            </w:r>
            <w:r>
              <w:br/>
              <w:t>p. 744‑5</w:t>
            </w:r>
          </w:p>
        </w:tc>
        <w:tc>
          <w:tcPr>
            <w:tcW w:w="4536" w:type="dxa"/>
          </w:tcPr>
          <w:p w14:paraId="7B3D7E2B" w14:textId="77777777" w:rsidR="00777A41" w:rsidRDefault="008B1727">
            <w:pPr>
              <w:pStyle w:val="Table04Row"/>
            </w:pPr>
            <w:r>
              <w:t xml:space="preserve">25 Jan 2017 (see r. 2(b) and </w:t>
            </w:r>
            <w:r>
              <w:rPr>
                <w:i/>
              </w:rPr>
              <w:t>Gazette</w:t>
            </w:r>
            <w:r>
              <w:t xml:space="preserve"> 24 Jan 2017 p. 741)</w:t>
            </w:r>
          </w:p>
        </w:tc>
      </w:tr>
      <w:tr w:rsidR="00777A41" w14:paraId="728A80F3" w14:textId="77777777">
        <w:trPr>
          <w:cantSplit/>
          <w:jc w:val="center"/>
        </w:trPr>
        <w:tc>
          <w:tcPr>
            <w:tcW w:w="4253" w:type="dxa"/>
          </w:tcPr>
          <w:p w14:paraId="7BA7558E" w14:textId="77777777" w:rsidR="00777A41" w:rsidRDefault="008B1727">
            <w:pPr>
              <w:pStyle w:val="Table04Row"/>
            </w:pPr>
            <w:r>
              <w:rPr>
                <w:i/>
              </w:rPr>
              <w:t>Attorney General Regulations Amendment (Fees and Charges) Regulations 2017</w:t>
            </w:r>
            <w:r>
              <w:t xml:space="preserve"> Pt. 9</w:t>
            </w:r>
          </w:p>
        </w:tc>
        <w:tc>
          <w:tcPr>
            <w:tcW w:w="1418" w:type="dxa"/>
          </w:tcPr>
          <w:p w14:paraId="5D8A300E" w14:textId="77777777" w:rsidR="00777A41" w:rsidRDefault="008B1727">
            <w:pPr>
              <w:pStyle w:val="Table04Row"/>
            </w:pPr>
            <w:r>
              <w:t>7 Jul 2017</w:t>
            </w:r>
            <w:r>
              <w:br/>
              <w:t>p. 3721‑98</w:t>
            </w:r>
          </w:p>
        </w:tc>
        <w:tc>
          <w:tcPr>
            <w:tcW w:w="4536" w:type="dxa"/>
          </w:tcPr>
          <w:p w14:paraId="19627E0D" w14:textId="77777777" w:rsidR="00777A41" w:rsidRDefault="008B1727">
            <w:pPr>
              <w:pStyle w:val="Table04Row"/>
            </w:pPr>
            <w:r>
              <w:t>8 Jul 2017 (see r. 2(b)(ii))</w:t>
            </w:r>
          </w:p>
        </w:tc>
      </w:tr>
      <w:tr w:rsidR="00777A41" w14:paraId="01A2BBB6" w14:textId="77777777">
        <w:trPr>
          <w:cantSplit/>
          <w:jc w:val="center"/>
        </w:trPr>
        <w:tc>
          <w:tcPr>
            <w:tcW w:w="10207" w:type="dxa"/>
            <w:gridSpan w:val="3"/>
          </w:tcPr>
          <w:p w14:paraId="4681EE60" w14:textId="77777777" w:rsidR="00777A41" w:rsidRDefault="008B1727">
            <w:pPr>
              <w:pStyle w:val="Table04Row"/>
            </w:pPr>
            <w:r>
              <w:rPr>
                <w:b/>
              </w:rPr>
              <w:t>Reprint 6 as at 12 Jan 2018</w:t>
            </w:r>
          </w:p>
        </w:tc>
      </w:tr>
      <w:tr w:rsidR="00777A41" w14:paraId="638C9797" w14:textId="77777777">
        <w:trPr>
          <w:cantSplit/>
          <w:jc w:val="center"/>
        </w:trPr>
        <w:tc>
          <w:tcPr>
            <w:tcW w:w="4253" w:type="dxa"/>
          </w:tcPr>
          <w:p w14:paraId="5B07D8A2" w14:textId="77777777" w:rsidR="00777A41" w:rsidRDefault="008B1727">
            <w:pPr>
              <w:pStyle w:val="Table04Row"/>
            </w:pPr>
            <w:r>
              <w:rPr>
                <w:i/>
              </w:rPr>
              <w:t>Attorney General Regulations Amendment (Fees and Charges) Regulations 2018</w:t>
            </w:r>
            <w:r>
              <w:t xml:space="preserve"> Pt. 9</w:t>
            </w:r>
          </w:p>
        </w:tc>
        <w:tc>
          <w:tcPr>
            <w:tcW w:w="1418" w:type="dxa"/>
          </w:tcPr>
          <w:p w14:paraId="570E9C70" w14:textId="77777777" w:rsidR="00777A41" w:rsidRDefault="008B1727">
            <w:pPr>
              <w:pStyle w:val="Table04Row"/>
            </w:pPr>
            <w:r>
              <w:t>15 Jun 2018</w:t>
            </w:r>
            <w:r>
              <w:br/>
              <w:t>p. 1963‑2049</w:t>
            </w:r>
          </w:p>
        </w:tc>
        <w:tc>
          <w:tcPr>
            <w:tcW w:w="4536" w:type="dxa"/>
          </w:tcPr>
          <w:p w14:paraId="669454F8" w14:textId="77777777" w:rsidR="00777A41" w:rsidRDefault="008B1727">
            <w:pPr>
              <w:pStyle w:val="Table04Row"/>
            </w:pPr>
            <w:r>
              <w:t>1 Jul 2018 (see 2(b))</w:t>
            </w:r>
          </w:p>
        </w:tc>
      </w:tr>
      <w:tr w:rsidR="00777A41" w14:paraId="6937F0B6" w14:textId="77777777">
        <w:trPr>
          <w:cantSplit/>
          <w:jc w:val="center"/>
        </w:trPr>
        <w:tc>
          <w:tcPr>
            <w:tcW w:w="4253" w:type="dxa"/>
          </w:tcPr>
          <w:p w14:paraId="23A07278" w14:textId="77777777" w:rsidR="00777A41" w:rsidRDefault="008B1727">
            <w:pPr>
              <w:pStyle w:val="Table04Row"/>
            </w:pPr>
            <w:r>
              <w:rPr>
                <w:i/>
              </w:rPr>
              <w:t>State Administrative Tribunal Amendment Regulations 2018</w:t>
            </w:r>
          </w:p>
        </w:tc>
        <w:tc>
          <w:tcPr>
            <w:tcW w:w="1418" w:type="dxa"/>
          </w:tcPr>
          <w:p w14:paraId="5D542DAC" w14:textId="77777777" w:rsidR="00777A41" w:rsidRDefault="008B1727">
            <w:pPr>
              <w:pStyle w:val="Table04Row"/>
            </w:pPr>
            <w:r>
              <w:t>26 Jun 2018</w:t>
            </w:r>
            <w:r>
              <w:br/>
              <w:t>p. 2382‑3</w:t>
            </w:r>
          </w:p>
        </w:tc>
        <w:tc>
          <w:tcPr>
            <w:tcW w:w="4536" w:type="dxa"/>
          </w:tcPr>
          <w:p w14:paraId="016915A7" w14:textId="77777777" w:rsidR="00777A41" w:rsidRDefault="008B1727">
            <w:pPr>
              <w:pStyle w:val="Table04Row"/>
            </w:pPr>
            <w:r>
              <w:t>r. 1 &amp; 2: 26 Jun 2018 (see r. 2(a));</w:t>
            </w:r>
          </w:p>
          <w:p w14:paraId="377045F1" w14:textId="77777777" w:rsidR="00777A41" w:rsidRDefault="008B1727">
            <w:pPr>
              <w:pStyle w:val="Table04Row"/>
            </w:pPr>
            <w:r>
              <w:t>Regulations other than r. 1 &amp; 2: 27 Jun 2018 (see r. 2(b))</w:t>
            </w:r>
          </w:p>
        </w:tc>
      </w:tr>
      <w:tr w:rsidR="00777A41" w14:paraId="7B057AC1" w14:textId="77777777">
        <w:trPr>
          <w:cantSplit/>
          <w:jc w:val="center"/>
        </w:trPr>
        <w:tc>
          <w:tcPr>
            <w:tcW w:w="4253" w:type="dxa"/>
          </w:tcPr>
          <w:p w14:paraId="221A6A55" w14:textId="77777777" w:rsidR="00777A41" w:rsidRDefault="008B1727">
            <w:pPr>
              <w:pStyle w:val="Table04Row"/>
            </w:pPr>
            <w:r>
              <w:rPr>
                <w:i/>
              </w:rPr>
              <w:t>Justice Regulations Amendment (Fee Relief) Regulations 2018</w:t>
            </w:r>
            <w:r>
              <w:t xml:space="preserve"> Pt. 7</w:t>
            </w:r>
          </w:p>
        </w:tc>
        <w:tc>
          <w:tcPr>
            <w:tcW w:w="1418" w:type="dxa"/>
          </w:tcPr>
          <w:p w14:paraId="6A6E0E27" w14:textId="77777777" w:rsidR="00777A41" w:rsidRDefault="008B1727">
            <w:pPr>
              <w:pStyle w:val="Table04Row"/>
            </w:pPr>
            <w:r>
              <w:t>20 Jul 2018</w:t>
            </w:r>
            <w:r>
              <w:br/>
              <w:t>p. 2621‑30</w:t>
            </w:r>
          </w:p>
        </w:tc>
        <w:tc>
          <w:tcPr>
            <w:tcW w:w="4536" w:type="dxa"/>
          </w:tcPr>
          <w:p w14:paraId="1B21CEC1" w14:textId="77777777" w:rsidR="00777A41" w:rsidRDefault="008B1727">
            <w:pPr>
              <w:pStyle w:val="Table04Row"/>
            </w:pPr>
            <w:r>
              <w:t>21 Jul 2018 (see r. 2(b))</w:t>
            </w:r>
          </w:p>
        </w:tc>
      </w:tr>
      <w:tr w:rsidR="00777A41" w14:paraId="0E430E8C" w14:textId="77777777">
        <w:trPr>
          <w:cantSplit/>
          <w:jc w:val="center"/>
        </w:trPr>
        <w:tc>
          <w:tcPr>
            <w:tcW w:w="4253" w:type="dxa"/>
          </w:tcPr>
          <w:p w14:paraId="1C434A9B" w14:textId="77777777" w:rsidR="00777A41" w:rsidRDefault="008B1727">
            <w:pPr>
              <w:pStyle w:val="Table04Row"/>
            </w:pPr>
            <w:r>
              <w:rPr>
                <w:i/>
              </w:rPr>
              <w:t>State Administrative Tribunal Amendment Regulations (No. 2) 2018</w:t>
            </w:r>
          </w:p>
        </w:tc>
        <w:tc>
          <w:tcPr>
            <w:tcW w:w="1418" w:type="dxa"/>
          </w:tcPr>
          <w:p w14:paraId="5C91E5F6" w14:textId="77777777" w:rsidR="00777A41" w:rsidRDefault="008B1727">
            <w:pPr>
              <w:pStyle w:val="Table04Row"/>
            </w:pPr>
            <w:r>
              <w:t>28 Sep 2018</w:t>
            </w:r>
            <w:r>
              <w:br/>
              <w:t>p. 3579</w:t>
            </w:r>
          </w:p>
        </w:tc>
        <w:tc>
          <w:tcPr>
            <w:tcW w:w="4536" w:type="dxa"/>
          </w:tcPr>
          <w:p w14:paraId="642FFD69" w14:textId="77777777" w:rsidR="00777A41" w:rsidRDefault="008B1727">
            <w:pPr>
              <w:pStyle w:val="Table04Row"/>
            </w:pPr>
            <w:r>
              <w:t>r. 1 &amp; 2: 28 Sep 2018 (see r. 2(a));</w:t>
            </w:r>
          </w:p>
          <w:p w14:paraId="20198654" w14:textId="77777777" w:rsidR="00777A41" w:rsidRDefault="008B1727">
            <w:pPr>
              <w:pStyle w:val="Table04Row"/>
            </w:pPr>
            <w:r>
              <w:t>Regulations other than r. 1 &amp; 2: 1 Oct 2018 (see r. 2(b))</w:t>
            </w:r>
          </w:p>
        </w:tc>
      </w:tr>
      <w:tr w:rsidR="00777A41" w14:paraId="50A53122" w14:textId="77777777">
        <w:trPr>
          <w:cantSplit/>
          <w:jc w:val="center"/>
        </w:trPr>
        <w:tc>
          <w:tcPr>
            <w:tcW w:w="4253" w:type="dxa"/>
          </w:tcPr>
          <w:p w14:paraId="3D91D605" w14:textId="77777777" w:rsidR="00777A41" w:rsidRDefault="008B1727">
            <w:pPr>
              <w:pStyle w:val="Table04Row"/>
            </w:pPr>
            <w:r>
              <w:rPr>
                <w:i/>
              </w:rPr>
              <w:t>Attorney General Regulations Amendment (Transcript Fees) Regulations 2018</w:t>
            </w:r>
            <w:r>
              <w:t xml:space="preserve"> Pt. 6</w:t>
            </w:r>
          </w:p>
        </w:tc>
        <w:tc>
          <w:tcPr>
            <w:tcW w:w="1418" w:type="dxa"/>
          </w:tcPr>
          <w:p w14:paraId="1ECC4A65" w14:textId="77777777" w:rsidR="00777A41" w:rsidRDefault="008B1727">
            <w:pPr>
              <w:pStyle w:val="Table04Row"/>
            </w:pPr>
            <w:r>
              <w:t>7 Dec 2018</w:t>
            </w:r>
            <w:r>
              <w:br/>
              <w:t>p. 4667‑74</w:t>
            </w:r>
          </w:p>
        </w:tc>
        <w:tc>
          <w:tcPr>
            <w:tcW w:w="4536" w:type="dxa"/>
          </w:tcPr>
          <w:p w14:paraId="1E4ED099" w14:textId="77777777" w:rsidR="00777A41" w:rsidRDefault="008B1727">
            <w:pPr>
              <w:pStyle w:val="Table04Row"/>
            </w:pPr>
            <w:r>
              <w:t>18 Dec 2018 (see r. 2(b)(i))</w:t>
            </w:r>
          </w:p>
        </w:tc>
      </w:tr>
      <w:tr w:rsidR="00777A41" w14:paraId="05F4FC22" w14:textId="77777777">
        <w:trPr>
          <w:cantSplit/>
          <w:jc w:val="center"/>
        </w:trPr>
        <w:tc>
          <w:tcPr>
            <w:tcW w:w="4253" w:type="dxa"/>
          </w:tcPr>
          <w:p w14:paraId="6C5ABDFD" w14:textId="77777777" w:rsidR="00777A41" w:rsidRDefault="008B1727">
            <w:pPr>
              <w:pStyle w:val="Table04Row"/>
            </w:pPr>
            <w:r>
              <w:rPr>
                <w:i/>
              </w:rPr>
              <w:t>Attorney General Regulations Amendment (Transcript Fees) Regulations 2019</w:t>
            </w:r>
            <w:r>
              <w:t xml:space="preserve"> Pt. 6</w:t>
            </w:r>
          </w:p>
        </w:tc>
        <w:tc>
          <w:tcPr>
            <w:tcW w:w="1418" w:type="dxa"/>
          </w:tcPr>
          <w:p w14:paraId="70378E8A" w14:textId="77777777" w:rsidR="00777A41" w:rsidRDefault="008B1727">
            <w:pPr>
              <w:pStyle w:val="Table04Row"/>
            </w:pPr>
            <w:r>
              <w:t>12 Mar 2019</w:t>
            </w:r>
            <w:r>
              <w:br/>
              <w:t>p. 666‑9</w:t>
            </w:r>
          </w:p>
        </w:tc>
        <w:tc>
          <w:tcPr>
            <w:tcW w:w="4536" w:type="dxa"/>
          </w:tcPr>
          <w:p w14:paraId="1E643940" w14:textId="77777777" w:rsidR="00777A41" w:rsidRDefault="008B1727">
            <w:pPr>
              <w:pStyle w:val="Table04Row"/>
            </w:pPr>
            <w:r>
              <w:t>13 Mar 2019 (see r. 2(b))</w:t>
            </w:r>
          </w:p>
        </w:tc>
      </w:tr>
      <w:tr w:rsidR="00777A41" w14:paraId="4438C0B1" w14:textId="77777777">
        <w:trPr>
          <w:cantSplit/>
          <w:jc w:val="center"/>
        </w:trPr>
        <w:tc>
          <w:tcPr>
            <w:tcW w:w="4253" w:type="dxa"/>
          </w:tcPr>
          <w:p w14:paraId="22795A74" w14:textId="77777777" w:rsidR="00777A41" w:rsidRDefault="008B1727">
            <w:pPr>
              <w:pStyle w:val="Table04Row"/>
            </w:pPr>
            <w:r>
              <w:rPr>
                <w:i/>
              </w:rPr>
              <w:t>State Administrative Tribunal Amendment Regulations 2019</w:t>
            </w:r>
          </w:p>
        </w:tc>
        <w:tc>
          <w:tcPr>
            <w:tcW w:w="1418" w:type="dxa"/>
          </w:tcPr>
          <w:p w14:paraId="248FCD2A" w14:textId="77777777" w:rsidR="00777A41" w:rsidRDefault="008B1727">
            <w:pPr>
              <w:pStyle w:val="Table04Row"/>
            </w:pPr>
            <w:r>
              <w:t>22 Mar 2019</w:t>
            </w:r>
            <w:r>
              <w:br/>
              <w:t>p. 937</w:t>
            </w:r>
          </w:p>
        </w:tc>
        <w:tc>
          <w:tcPr>
            <w:tcW w:w="4536" w:type="dxa"/>
          </w:tcPr>
          <w:p w14:paraId="3BBE8080" w14:textId="77777777" w:rsidR="00777A41" w:rsidRDefault="008B1727">
            <w:pPr>
              <w:pStyle w:val="Table04Row"/>
            </w:pPr>
            <w:r>
              <w:t>r. 1 &amp; 2: 22 Mar 2019 (see r. 2(a));</w:t>
            </w:r>
          </w:p>
          <w:p w14:paraId="165489D7" w14:textId="77777777" w:rsidR="00777A41" w:rsidRDefault="008B1727">
            <w:pPr>
              <w:pStyle w:val="Table04Row"/>
            </w:pPr>
            <w:r>
              <w:t>Regulations other than r. 1 &amp; 2: 1 Apr 2019 (see r. 2(b))</w:t>
            </w:r>
          </w:p>
        </w:tc>
      </w:tr>
      <w:tr w:rsidR="00777A41" w14:paraId="07DD4BAE" w14:textId="77777777">
        <w:trPr>
          <w:cantSplit/>
          <w:jc w:val="center"/>
        </w:trPr>
        <w:tc>
          <w:tcPr>
            <w:tcW w:w="4253" w:type="dxa"/>
          </w:tcPr>
          <w:p w14:paraId="504519FF" w14:textId="77777777" w:rsidR="00777A41" w:rsidRDefault="008B1727">
            <w:pPr>
              <w:pStyle w:val="Table04Row"/>
            </w:pPr>
            <w:r>
              <w:rPr>
                <w:i/>
              </w:rPr>
              <w:t>Attorney General Regulations Amendment (Fees and Charges) Regulations 2019</w:t>
            </w:r>
            <w:r>
              <w:t xml:space="preserve"> Pt. 11</w:t>
            </w:r>
          </w:p>
        </w:tc>
        <w:tc>
          <w:tcPr>
            <w:tcW w:w="1418" w:type="dxa"/>
          </w:tcPr>
          <w:p w14:paraId="0603215C" w14:textId="77777777" w:rsidR="00777A41" w:rsidRDefault="008B1727">
            <w:pPr>
              <w:pStyle w:val="Table04Row"/>
            </w:pPr>
            <w:r>
              <w:t>28 Jun 2019</w:t>
            </w:r>
            <w:r>
              <w:br/>
              <w:t>p. 2553‑642</w:t>
            </w:r>
          </w:p>
        </w:tc>
        <w:tc>
          <w:tcPr>
            <w:tcW w:w="4536" w:type="dxa"/>
          </w:tcPr>
          <w:p w14:paraId="4123721B" w14:textId="77777777" w:rsidR="00777A41" w:rsidRDefault="008B1727">
            <w:pPr>
              <w:pStyle w:val="Table04Row"/>
            </w:pPr>
            <w:r>
              <w:t>1 Jul 2019 (see r. 2(b))</w:t>
            </w:r>
          </w:p>
        </w:tc>
      </w:tr>
      <w:tr w:rsidR="00777A41" w14:paraId="7764BFA4" w14:textId="77777777">
        <w:trPr>
          <w:cantSplit/>
          <w:jc w:val="center"/>
        </w:trPr>
        <w:tc>
          <w:tcPr>
            <w:tcW w:w="4253" w:type="dxa"/>
          </w:tcPr>
          <w:p w14:paraId="4FAD0BD5" w14:textId="77777777" w:rsidR="00777A41" w:rsidRDefault="008B1727">
            <w:pPr>
              <w:pStyle w:val="Table04Row"/>
            </w:pPr>
            <w:r>
              <w:rPr>
                <w:i/>
              </w:rPr>
              <w:t>State Administrative Tribunal Amendment Regulations (No. 2) 2019</w:t>
            </w:r>
          </w:p>
        </w:tc>
        <w:tc>
          <w:tcPr>
            <w:tcW w:w="1418" w:type="dxa"/>
          </w:tcPr>
          <w:p w14:paraId="3CABB801" w14:textId="77777777" w:rsidR="00777A41" w:rsidRDefault="008B1727">
            <w:pPr>
              <w:pStyle w:val="Table04Row"/>
            </w:pPr>
            <w:r>
              <w:t>27 Sep 2019</w:t>
            </w:r>
            <w:r>
              <w:br/>
              <w:t>p. 3499</w:t>
            </w:r>
          </w:p>
        </w:tc>
        <w:tc>
          <w:tcPr>
            <w:tcW w:w="4536" w:type="dxa"/>
          </w:tcPr>
          <w:p w14:paraId="22BEDF19" w14:textId="77777777" w:rsidR="00777A41" w:rsidRDefault="008B1727">
            <w:pPr>
              <w:pStyle w:val="Table04Row"/>
            </w:pPr>
            <w:r>
              <w:t>r. 1 &amp; 2: 27 Sep 2019 (see r. 2(a));</w:t>
            </w:r>
          </w:p>
          <w:p w14:paraId="0F8188AB" w14:textId="77777777" w:rsidR="00777A41" w:rsidRDefault="008B1727">
            <w:pPr>
              <w:pStyle w:val="Table04Row"/>
            </w:pPr>
            <w:r>
              <w:t>Regulations other than r. 1 &amp; 2: 1 Oct 2019 (see r. 2(b))</w:t>
            </w:r>
          </w:p>
        </w:tc>
      </w:tr>
      <w:tr w:rsidR="00777A41" w14:paraId="6E38847C" w14:textId="77777777">
        <w:trPr>
          <w:cantSplit/>
          <w:jc w:val="center"/>
        </w:trPr>
        <w:tc>
          <w:tcPr>
            <w:tcW w:w="4253" w:type="dxa"/>
          </w:tcPr>
          <w:p w14:paraId="6F18E745" w14:textId="77777777" w:rsidR="00777A41" w:rsidRDefault="008B1727">
            <w:pPr>
              <w:pStyle w:val="Table04Row"/>
            </w:pPr>
            <w:r>
              <w:rPr>
                <w:i/>
              </w:rPr>
              <w:t>State Administrative Tribunal Amendment Regulations (No. 3) 2019</w:t>
            </w:r>
          </w:p>
        </w:tc>
        <w:tc>
          <w:tcPr>
            <w:tcW w:w="1418" w:type="dxa"/>
          </w:tcPr>
          <w:p w14:paraId="296D231A" w14:textId="77777777" w:rsidR="00777A41" w:rsidRDefault="008B1727">
            <w:pPr>
              <w:pStyle w:val="Table04Row"/>
            </w:pPr>
            <w:r>
              <w:t>24 Dec 2019</w:t>
            </w:r>
            <w:r>
              <w:br/>
              <w:t>p. 4430‑1</w:t>
            </w:r>
          </w:p>
        </w:tc>
        <w:tc>
          <w:tcPr>
            <w:tcW w:w="4536" w:type="dxa"/>
          </w:tcPr>
          <w:p w14:paraId="5AE8589D" w14:textId="77777777" w:rsidR="00777A41" w:rsidRDefault="008B1727">
            <w:pPr>
              <w:pStyle w:val="Table04Row"/>
            </w:pPr>
            <w:r>
              <w:t>r. 1 &amp; 2: 24 Dec 2019 (see r. 2(a));</w:t>
            </w:r>
          </w:p>
          <w:p w14:paraId="1E9C5368" w14:textId="77777777" w:rsidR="00777A41" w:rsidRDefault="008B1727">
            <w:pPr>
              <w:pStyle w:val="Table04Row"/>
            </w:pPr>
            <w:r>
              <w:t>Regulations other than r. 1 &amp; 2: 25 Dec 2019 (see r. 2(b))</w:t>
            </w:r>
          </w:p>
        </w:tc>
      </w:tr>
      <w:tr w:rsidR="00777A41" w14:paraId="44C2EAD8" w14:textId="77777777">
        <w:trPr>
          <w:cantSplit/>
          <w:jc w:val="center"/>
        </w:trPr>
        <w:tc>
          <w:tcPr>
            <w:tcW w:w="4253" w:type="dxa"/>
          </w:tcPr>
          <w:p w14:paraId="093F82BC" w14:textId="77777777" w:rsidR="00777A41" w:rsidRDefault="008B1727">
            <w:pPr>
              <w:pStyle w:val="Table04Row"/>
            </w:pPr>
            <w:r>
              <w:rPr>
                <w:i/>
              </w:rPr>
              <w:t>State Administrative Tribunal Amendment Regulations (No. 4) 2019</w:t>
            </w:r>
          </w:p>
        </w:tc>
        <w:tc>
          <w:tcPr>
            <w:tcW w:w="1418" w:type="dxa"/>
          </w:tcPr>
          <w:p w14:paraId="6487192C" w14:textId="77777777" w:rsidR="00777A41" w:rsidRDefault="008B1727">
            <w:pPr>
              <w:pStyle w:val="Table04Row"/>
            </w:pPr>
            <w:r>
              <w:t>31 Dec 2019</w:t>
            </w:r>
            <w:r>
              <w:br/>
              <w:t>p. 4657‑60</w:t>
            </w:r>
          </w:p>
        </w:tc>
        <w:tc>
          <w:tcPr>
            <w:tcW w:w="4536" w:type="dxa"/>
          </w:tcPr>
          <w:p w14:paraId="2DDD93A3" w14:textId="77777777" w:rsidR="00777A41" w:rsidRDefault="008B1727">
            <w:pPr>
              <w:pStyle w:val="Table04Row"/>
            </w:pPr>
            <w:r>
              <w:t>r. 1 &amp; 2: 31 Dec 2019 (see r. 2(a));</w:t>
            </w:r>
          </w:p>
          <w:p w14:paraId="2875A836" w14:textId="77777777" w:rsidR="00777A41" w:rsidRDefault="008B1727">
            <w:pPr>
              <w:pStyle w:val="Table04Row"/>
            </w:pPr>
            <w:r>
              <w:t>Regulations other than r. 1 &amp; 2: 1 May 2020 (see r. 2(b) and SL 2020/39 cl. 2)</w:t>
            </w:r>
          </w:p>
        </w:tc>
      </w:tr>
      <w:tr w:rsidR="00777A41" w14:paraId="51AFDB90" w14:textId="77777777">
        <w:trPr>
          <w:cantSplit/>
          <w:jc w:val="center"/>
        </w:trPr>
        <w:tc>
          <w:tcPr>
            <w:tcW w:w="4253" w:type="dxa"/>
          </w:tcPr>
          <w:p w14:paraId="04B84866" w14:textId="77777777" w:rsidR="00777A41" w:rsidRDefault="008B1727">
            <w:pPr>
              <w:pStyle w:val="Table04Row"/>
            </w:pPr>
            <w:r>
              <w:rPr>
                <w:i/>
              </w:rPr>
              <w:t>State Administrative Tribunal Amendment Regulations 2020</w:t>
            </w:r>
          </w:p>
        </w:tc>
        <w:tc>
          <w:tcPr>
            <w:tcW w:w="1418" w:type="dxa"/>
          </w:tcPr>
          <w:p w14:paraId="2CBE220F" w14:textId="77777777" w:rsidR="00777A41" w:rsidRDefault="008B1727">
            <w:pPr>
              <w:pStyle w:val="Table04Row"/>
            </w:pPr>
            <w:r>
              <w:t>27 Mar 2020</w:t>
            </w:r>
            <w:r>
              <w:br/>
              <w:t>SL 2020/23</w:t>
            </w:r>
          </w:p>
        </w:tc>
        <w:tc>
          <w:tcPr>
            <w:tcW w:w="4536" w:type="dxa"/>
          </w:tcPr>
          <w:p w14:paraId="152D6B59" w14:textId="77777777" w:rsidR="00777A41" w:rsidRDefault="008B1727">
            <w:pPr>
              <w:pStyle w:val="Table04Row"/>
            </w:pPr>
            <w:r>
              <w:t>r. 1 &amp; 2: 27 Mar 2020 (see r. 2(a));</w:t>
            </w:r>
          </w:p>
          <w:p w14:paraId="0A7BFD44" w14:textId="77777777" w:rsidR="00777A41" w:rsidRDefault="008B1727">
            <w:pPr>
              <w:pStyle w:val="Table04Row"/>
            </w:pPr>
            <w:r>
              <w:t>Regulations other than r. 1 &amp; 2: 1 Apr 2020 (see r. 2(b))</w:t>
            </w:r>
          </w:p>
        </w:tc>
      </w:tr>
      <w:tr w:rsidR="00777A41" w14:paraId="11C9DA1A" w14:textId="77777777">
        <w:trPr>
          <w:cantSplit/>
          <w:jc w:val="center"/>
        </w:trPr>
        <w:tc>
          <w:tcPr>
            <w:tcW w:w="4253" w:type="dxa"/>
          </w:tcPr>
          <w:p w14:paraId="6287168D" w14:textId="77777777" w:rsidR="00777A41" w:rsidRDefault="008B1727">
            <w:pPr>
              <w:pStyle w:val="Table04Row"/>
            </w:pPr>
            <w:r>
              <w:rPr>
                <w:i/>
              </w:rPr>
              <w:t>Attorney General Regulations Amendment (Fees and Charges) Regulations 2020</w:t>
            </w:r>
            <w:r>
              <w:t xml:space="preserve"> Pt. 9</w:t>
            </w:r>
          </w:p>
        </w:tc>
        <w:tc>
          <w:tcPr>
            <w:tcW w:w="1418" w:type="dxa"/>
          </w:tcPr>
          <w:p w14:paraId="737906FF" w14:textId="77777777" w:rsidR="00777A41" w:rsidRDefault="008B1727">
            <w:pPr>
              <w:pStyle w:val="Table04Row"/>
            </w:pPr>
            <w:r>
              <w:t>31 Jul 2020</w:t>
            </w:r>
            <w:r>
              <w:br/>
              <w:t>SL 2020/124</w:t>
            </w:r>
          </w:p>
        </w:tc>
        <w:tc>
          <w:tcPr>
            <w:tcW w:w="4536" w:type="dxa"/>
          </w:tcPr>
          <w:p w14:paraId="050E546F" w14:textId="77777777" w:rsidR="00777A41" w:rsidRDefault="008B1727">
            <w:pPr>
              <w:pStyle w:val="Table04Row"/>
            </w:pPr>
            <w:r>
              <w:t>1 Aug 2020 (see r. 2(b))</w:t>
            </w:r>
          </w:p>
        </w:tc>
      </w:tr>
      <w:tr w:rsidR="00777A41" w14:paraId="491C2F6A" w14:textId="77777777">
        <w:trPr>
          <w:cantSplit/>
          <w:jc w:val="center"/>
        </w:trPr>
        <w:tc>
          <w:tcPr>
            <w:tcW w:w="4253" w:type="dxa"/>
          </w:tcPr>
          <w:p w14:paraId="07C0DEA2" w14:textId="77777777" w:rsidR="00777A41" w:rsidRDefault="008B1727">
            <w:pPr>
              <w:pStyle w:val="Table04Row"/>
            </w:pPr>
            <w:r>
              <w:rPr>
                <w:i/>
              </w:rPr>
              <w:t>State Administrative Tribunal Amendment Regulations (No. 2) 2020</w:t>
            </w:r>
          </w:p>
        </w:tc>
        <w:tc>
          <w:tcPr>
            <w:tcW w:w="1418" w:type="dxa"/>
          </w:tcPr>
          <w:p w14:paraId="0D298F66" w14:textId="77777777" w:rsidR="00777A41" w:rsidRDefault="008B1727">
            <w:pPr>
              <w:pStyle w:val="Table04Row"/>
            </w:pPr>
            <w:r>
              <w:t>14 Aug 2020</w:t>
            </w:r>
            <w:r>
              <w:br/>
              <w:t>SL 2020/136</w:t>
            </w:r>
          </w:p>
        </w:tc>
        <w:tc>
          <w:tcPr>
            <w:tcW w:w="4536" w:type="dxa"/>
          </w:tcPr>
          <w:p w14:paraId="0E6EE56B" w14:textId="77777777" w:rsidR="00777A41" w:rsidRDefault="008B1727">
            <w:pPr>
              <w:pStyle w:val="Table04Row"/>
            </w:pPr>
            <w:r>
              <w:t>r. 1 &amp; 2: 14 Aug 2020 (see r. 2(a));</w:t>
            </w:r>
          </w:p>
          <w:p w14:paraId="4F63F789" w14:textId="77777777" w:rsidR="00777A41" w:rsidRDefault="008B1727">
            <w:pPr>
              <w:pStyle w:val="Table04Row"/>
            </w:pPr>
            <w:r>
              <w:t>Regulations other than r. 1 &amp; 2: 15 Aug 2020 (see r. 2(b))</w:t>
            </w:r>
          </w:p>
        </w:tc>
      </w:tr>
      <w:tr w:rsidR="00777A41" w14:paraId="3BB0A668" w14:textId="77777777">
        <w:trPr>
          <w:cantSplit/>
          <w:jc w:val="center"/>
        </w:trPr>
        <w:tc>
          <w:tcPr>
            <w:tcW w:w="4253" w:type="dxa"/>
          </w:tcPr>
          <w:p w14:paraId="5953DDE2" w14:textId="77777777" w:rsidR="00777A41" w:rsidRDefault="008B1727">
            <w:pPr>
              <w:pStyle w:val="Table04Row"/>
            </w:pPr>
            <w:r>
              <w:rPr>
                <w:i/>
              </w:rPr>
              <w:t>State Administrative Tribunal Amendment Regulations (No. 3) 2020</w:t>
            </w:r>
          </w:p>
        </w:tc>
        <w:tc>
          <w:tcPr>
            <w:tcW w:w="1418" w:type="dxa"/>
          </w:tcPr>
          <w:p w14:paraId="017401EB" w14:textId="77777777" w:rsidR="00777A41" w:rsidRDefault="008B1727">
            <w:pPr>
              <w:pStyle w:val="Table04Row"/>
            </w:pPr>
            <w:r>
              <w:t>21 Sep 2020</w:t>
            </w:r>
            <w:r>
              <w:br/>
              <w:t>SL 2020/158</w:t>
            </w:r>
          </w:p>
        </w:tc>
        <w:tc>
          <w:tcPr>
            <w:tcW w:w="4536" w:type="dxa"/>
          </w:tcPr>
          <w:p w14:paraId="5A7A4D8A" w14:textId="77777777" w:rsidR="00777A41" w:rsidRDefault="008B1727">
            <w:pPr>
              <w:pStyle w:val="Table04Row"/>
            </w:pPr>
            <w:r>
              <w:t>r. 1 &amp; 2: 21 Sep 2020 (see r. 2(a));</w:t>
            </w:r>
          </w:p>
          <w:p w14:paraId="20FD97AE" w14:textId="77777777" w:rsidR="00777A41" w:rsidRDefault="008B1727">
            <w:pPr>
              <w:pStyle w:val="Table04Row"/>
            </w:pPr>
            <w:r>
              <w:t>Regulations other than r. 1 &amp; 2: 1 Oct 2020 (see r. 2(b))</w:t>
            </w:r>
          </w:p>
        </w:tc>
      </w:tr>
      <w:tr w:rsidR="00777A41" w14:paraId="40DBD458" w14:textId="77777777">
        <w:trPr>
          <w:cantSplit/>
          <w:jc w:val="center"/>
        </w:trPr>
        <w:tc>
          <w:tcPr>
            <w:tcW w:w="4253" w:type="dxa"/>
          </w:tcPr>
          <w:p w14:paraId="02ECC677" w14:textId="77777777" w:rsidR="00777A41" w:rsidRDefault="008B1727">
            <w:pPr>
              <w:pStyle w:val="Table04Row"/>
            </w:pPr>
            <w:r>
              <w:rPr>
                <w:i/>
              </w:rPr>
              <w:t>State Administrative Tribunal Amendment Regulations 2021</w:t>
            </w:r>
          </w:p>
        </w:tc>
        <w:tc>
          <w:tcPr>
            <w:tcW w:w="1418" w:type="dxa"/>
          </w:tcPr>
          <w:p w14:paraId="50867F2C" w14:textId="77777777" w:rsidR="00777A41" w:rsidRDefault="008B1727">
            <w:pPr>
              <w:pStyle w:val="Table04Row"/>
            </w:pPr>
            <w:r>
              <w:t>26 Mar 2021</w:t>
            </w:r>
            <w:r>
              <w:br/>
              <w:t>SL 2021/31</w:t>
            </w:r>
          </w:p>
        </w:tc>
        <w:tc>
          <w:tcPr>
            <w:tcW w:w="4536" w:type="dxa"/>
          </w:tcPr>
          <w:p w14:paraId="52C9A0D0" w14:textId="77777777" w:rsidR="00777A41" w:rsidRDefault="008B1727">
            <w:pPr>
              <w:pStyle w:val="Table04Row"/>
            </w:pPr>
            <w:r>
              <w:t>r. 1 &amp; 2: 26 Mar 2021 (see r. 2(a));</w:t>
            </w:r>
          </w:p>
          <w:p w14:paraId="1C2B36A3" w14:textId="77777777" w:rsidR="00777A41" w:rsidRDefault="008B1727">
            <w:pPr>
              <w:pStyle w:val="Table04Row"/>
            </w:pPr>
            <w:r>
              <w:t>Regulations other than r. 1 &amp; 2: 1 Apr 2021 (see r. 2(b))</w:t>
            </w:r>
          </w:p>
        </w:tc>
      </w:tr>
      <w:tr w:rsidR="00777A41" w14:paraId="119502D5" w14:textId="77777777">
        <w:trPr>
          <w:cantSplit/>
          <w:jc w:val="center"/>
        </w:trPr>
        <w:tc>
          <w:tcPr>
            <w:tcW w:w="4253" w:type="dxa"/>
          </w:tcPr>
          <w:p w14:paraId="4C6E1899" w14:textId="77777777" w:rsidR="00777A41" w:rsidRDefault="008B1727">
            <w:pPr>
              <w:pStyle w:val="Table04Row"/>
            </w:pPr>
            <w:r>
              <w:rPr>
                <w:i/>
              </w:rPr>
              <w:t>State Administrative Tribunal Amendment Regulations (No. 3) 2021</w:t>
            </w:r>
          </w:p>
        </w:tc>
        <w:tc>
          <w:tcPr>
            <w:tcW w:w="1418" w:type="dxa"/>
          </w:tcPr>
          <w:p w14:paraId="36B27D40" w14:textId="77777777" w:rsidR="00777A41" w:rsidRDefault="008B1727">
            <w:pPr>
              <w:pStyle w:val="Table04Row"/>
            </w:pPr>
            <w:r>
              <w:t>29 Jun 2021</w:t>
            </w:r>
            <w:r>
              <w:br/>
              <w:t>SL 2021/102</w:t>
            </w:r>
          </w:p>
        </w:tc>
        <w:tc>
          <w:tcPr>
            <w:tcW w:w="4536" w:type="dxa"/>
          </w:tcPr>
          <w:p w14:paraId="787BC7A7" w14:textId="77777777" w:rsidR="00777A41" w:rsidRDefault="008B1727">
            <w:pPr>
              <w:pStyle w:val="Table04Row"/>
            </w:pPr>
            <w:r>
              <w:t>r. 1 &amp; 2: 29 Jun 2021 (see r. 2(a));</w:t>
            </w:r>
          </w:p>
          <w:p w14:paraId="3FA755D8" w14:textId="77777777" w:rsidR="00777A41" w:rsidRDefault="008B1727">
            <w:pPr>
              <w:pStyle w:val="Table04Row"/>
            </w:pPr>
            <w:r>
              <w:t>Regulations other than r. 1 &amp; 2: 1 Jul 2021 (see r. 2(b) and SL 2021/83 cl. 2)</w:t>
            </w:r>
          </w:p>
        </w:tc>
      </w:tr>
      <w:tr w:rsidR="00777A41" w14:paraId="6D205E7E" w14:textId="77777777">
        <w:trPr>
          <w:cantSplit/>
          <w:jc w:val="center"/>
        </w:trPr>
        <w:tc>
          <w:tcPr>
            <w:tcW w:w="4253" w:type="dxa"/>
          </w:tcPr>
          <w:p w14:paraId="1C9A642C" w14:textId="77777777" w:rsidR="00777A41" w:rsidRDefault="008B1727">
            <w:pPr>
              <w:pStyle w:val="Table04Row"/>
            </w:pPr>
            <w:r>
              <w:rPr>
                <w:i/>
              </w:rPr>
              <w:t>Attorney General Regulations Amendment (Fees and Charges) Regulations 2021</w:t>
            </w:r>
            <w:r>
              <w:t xml:space="preserve"> Pt. 10</w:t>
            </w:r>
          </w:p>
        </w:tc>
        <w:tc>
          <w:tcPr>
            <w:tcW w:w="1418" w:type="dxa"/>
          </w:tcPr>
          <w:p w14:paraId="6A01A7B3" w14:textId="77777777" w:rsidR="00777A41" w:rsidRDefault="008B1727">
            <w:pPr>
              <w:pStyle w:val="Table04Row"/>
            </w:pPr>
            <w:r>
              <w:t>29 Jun 2021</w:t>
            </w:r>
            <w:r>
              <w:br/>
              <w:t>SL 2021/101</w:t>
            </w:r>
          </w:p>
        </w:tc>
        <w:tc>
          <w:tcPr>
            <w:tcW w:w="4536" w:type="dxa"/>
          </w:tcPr>
          <w:p w14:paraId="5C8B7550" w14:textId="77777777" w:rsidR="00777A41" w:rsidRDefault="008B1727">
            <w:pPr>
              <w:pStyle w:val="Table04Row"/>
            </w:pPr>
            <w:r>
              <w:t>1 Jul 2021 (see r. 2(b))</w:t>
            </w:r>
          </w:p>
        </w:tc>
      </w:tr>
      <w:tr w:rsidR="00777A41" w14:paraId="7750DF8A" w14:textId="77777777">
        <w:trPr>
          <w:cantSplit/>
          <w:jc w:val="center"/>
        </w:trPr>
        <w:tc>
          <w:tcPr>
            <w:tcW w:w="4253" w:type="dxa"/>
          </w:tcPr>
          <w:p w14:paraId="0DD5FF36" w14:textId="77777777" w:rsidR="00777A41" w:rsidRDefault="008B1727">
            <w:pPr>
              <w:pStyle w:val="Table04Row"/>
            </w:pPr>
            <w:r>
              <w:rPr>
                <w:i/>
              </w:rPr>
              <w:t>Attorney General Regulations Amendment (Swan Valley Planning Scheme) Regulations 2021</w:t>
            </w:r>
            <w:r>
              <w:t xml:space="preserve"> Pt. 3</w:t>
            </w:r>
          </w:p>
        </w:tc>
        <w:tc>
          <w:tcPr>
            <w:tcW w:w="1418" w:type="dxa"/>
          </w:tcPr>
          <w:p w14:paraId="65AC82C5" w14:textId="77777777" w:rsidR="00777A41" w:rsidRDefault="008B1727">
            <w:pPr>
              <w:pStyle w:val="Table04Row"/>
            </w:pPr>
            <w:r>
              <w:t>16 Jul 2021</w:t>
            </w:r>
            <w:r>
              <w:br/>
              <w:t>SL 2021/127</w:t>
            </w:r>
          </w:p>
        </w:tc>
        <w:tc>
          <w:tcPr>
            <w:tcW w:w="4536" w:type="dxa"/>
          </w:tcPr>
          <w:p w14:paraId="2621BCB3" w14:textId="77777777" w:rsidR="00777A41" w:rsidRDefault="008B1727">
            <w:pPr>
              <w:pStyle w:val="Table04Row"/>
            </w:pPr>
            <w:r>
              <w:t>1 Aug 2021 (see r. 2(b) and SL 2021/124 cl. 2)</w:t>
            </w:r>
          </w:p>
        </w:tc>
      </w:tr>
      <w:tr w:rsidR="00777A41" w14:paraId="263B760B" w14:textId="77777777">
        <w:trPr>
          <w:cantSplit/>
          <w:jc w:val="center"/>
        </w:trPr>
        <w:tc>
          <w:tcPr>
            <w:tcW w:w="4253" w:type="dxa"/>
          </w:tcPr>
          <w:p w14:paraId="749C9A08" w14:textId="77777777" w:rsidR="00777A41" w:rsidRDefault="008B1727">
            <w:pPr>
              <w:pStyle w:val="Table04Row"/>
            </w:pPr>
            <w:r>
              <w:rPr>
                <w:i/>
              </w:rPr>
              <w:t>State Administrative Tribunal Amendment Regulations (No. 2) 2021</w:t>
            </w:r>
          </w:p>
        </w:tc>
        <w:tc>
          <w:tcPr>
            <w:tcW w:w="1418" w:type="dxa"/>
          </w:tcPr>
          <w:p w14:paraId="36CE0A23" w14:textId="77777777" w:rsidR="00777A41" w:rsidRDefault="008B1727">
            <w:pPr>
              <w:pStyle w:val="Table04Row"/>
            </w:pPr>
            <w:r>
              <w:t>30 Jul 2021</w:t>
            </w:r>
            <w:r>
              <w:br/>
              <w:t>SL 2021/138</w:t>
            </w:r>
          </w:p>
        </w:tc>
        <w:tc>
          <w:tcPr>
            <w:tcW w:w="4536" w:type="dxa"/>
          </w:tcPr>
          <w:p w14:paraId="1967A37B" w14:textId="77777777" w:rsidR="00777A41" w:rsidRDefault="008B1727">
            <w:pPr>
              <w:pStyle w:val="Table04Row"/>
            </w:pPr>
            <w:r>
              <w:t>r. 1 &amp; 2: 30 Jul 2021 (see r. 2(a));</w:t>
            </w:r>
          </w:p>
          <w:p w14:paraId="37F75317" w14:textId="77777777" w:rsidR="00777A41" w:rsidRDefault="008B1727">
            <w:pPr>
              <w:pStyle w:val="Table04Row"/>
            </w:pPr>
            <w:r>
              <w:t>Regulations other than r. 1 &amp; 2: 31 Jul 2021 (see r. 2(b))</w:t>
            </w:r>
          </w:p>
        </w:tc>
      </w:tr>
      <w:tr w:rsidR="00777A41" w14:paraId="282840BD" w14:textId="77777777">
        <w:trPr>
          <w:cantSplit/>
          <w:jc w:val="center"/>
        </w:trPr>
        <w:tc>
          <w:tcPr>
            <w:tcW w:w="4253" w:type="dxa"/>
          </w:tcPr>
          <w:p w14:paraId="522C51EC" w14:textId="77777777" w:rsidR="00777A41" w:rsidRDefault="008B1727">
            <w:pPr>
              <w:pStyle w:val="Table04Row"/>
            </w:pPr>
            <w:r>
              <w:rPr>
                <w:i/>
              </w:rPr>
              <w:t>State Administrative Tribunal Amendment Regulations (No. 4) 2021</w:t>
            </w:r>
          </w:p>
        </w:tc>
        <w:tc>
          <w:tcPr>
            <w:tcW w:w="1418" w:type="dxa"/>
          </w:tcPr>
          <w:p w14:paraId="094FA0FB" w14:textId="77777777" w:rsidR="00777A41" w:rsidRDefault="008B1727">
            <w:pPr>
              <w:pStyle w:val="Table04Row"/>
            </w:pPr>
            <w:r>
              <w:t>10 Sep 2021</w:t>
            </w:r>
            <w:r>
              <w:br/>
              <w:t>SL 2021/157</w:t>
            </w:r>
          </w:p>
        </w:tc>
        <w:tc>
          <w:tcPr>
            <w:tcW w:w="4536" w:type="dxa"/>
          </w:tcPr>
          <w:p w14:paraId="4EDF7348" w14:textId="77777777" w:rsidR="00777A41" w:rsidRDefault="008B1727">
            <w:pPr>
              <w:pStyle w:val="Table04Row"/>
            </w:pPr>
            <w:r>
              <w:t>r. 1 &amp; 2: 10 Sep 2021 (see r. 2(a));</w:t>
            </w:r>
          </w:p>
          <w:p w14:paraId="6D56708A" w14:textId="77777777" w:rsidR="00777A41" w:rsidRDefault="008B1727">
            <w:pPr>
              <w:pStyle w:val="Table04Row"/>
            </w:pPr>
            <w:r>
              <w:t>Regulations other than r. 1 &amp; 2: 1 Oct 2021 (see r. 2(b))</w:t>
            </w:r>
          </w:p>
        </w:tc>
      </w:tr>
      <w:tr w:rsidR="00777A41" w14:paraId="6EAD3693" w14:textId="77777777">
        <w:trPr>
          <w:cantSplit/>
          <w:jc w:val="center"/>
        </w:trPr>
        <w:tc>
          <w:tcPr>
            <w:tcW w:w="4253" w:type="dxa"/>
          </w:tcPr>
          <w:p w14:paraId="2B486E00" w14:textId="77777777" w:rsidR="00777A41" w:rsidRDefault="008B1727">
            <w:pPr>
              <w:pStyle w:val="Table04Row"/>
            </w:pPr>
            <w:r>
              <w:rPr>
                <w:i/>
              </w:rPr>
              <w:t>State Administrative Tribunal Amendment Regulations (No. 5) 2021</w:t>
            </w:r>
          </w:p>
        </w:tc>
        <w:tc>
          <w:tcPr>
            <w:tcW w:w="1418" w:type="dxa"/>
          </w:tcPr>
          <w:p w14:paraId="14B0B997" w14:textId="77777777" w:rsidR="00777A41" w:rsidRDefault="008B1727">
            <w:pPr>
              <w:pStyle w:val="Table04Row"/>
            </w:pPr>
            <w:r>
              <w:t>3 Dec 2021</w:t>
            </w:r>
            <w:r>
              <w:br/>
              <w:t>SL 2021/201</w:t>
            </w:r>
          </w:p>
        </w:tc>
        <w:tc>
          <w:tcPr>
            <w:tcW w:w="4536" w:type="dxa"/>
          </w:tcPr>
          <w:p w14:paraId="5ACC8330" w14:textId="77777777" w:rsidR="00777A41" w:rsidRDefault="008B1727">
            <w:pPr>
              <w:pStyle w:val="Table04Row"/>
            </w:pPr>
            <w:r>
              <w:t>r. 1 &amp; 2: 3 Dec 2021 (see r. 2(a));</w:t>
            </w:r>
          </w:p>
          <w:p w14:paraId="72D19E27" w14:textId="77777777" w:rsidR="00777A41" w:rsidRDefault="008B1727">
            <w:pPr>
              <w:pStyle w:val="Table04Row"/>
            </w:pPr>
            <w:r>
              <w:t>Regulations other than r. 1 &amp; 2: 31 Jan 2022 (see r. 2(b) and SL 2021/195 cl. 2)</w:t>
            </w:r>
          </w:p>
        </w:tc>
      </w:tr>
      <w:tr w:rsidR="00777A41" w14:paraId="31807042" w14:textId="77777777">
        <w:trPr>
          <w:cantSplit/>
          <w:jc w:val="center"/>
        </w:trPr>
        <w:tc>
          <w:tcPr>
            <w:tcW w:w="4253" w:type="dxa"/>
          </w:tcPr>
          <w:p w14:paraId="0613A1B6" w14:textId="77777777" w:rsidR="00777A41" w:rsidRDefault="008B1727">
            <w:pPr>
              <w:pStyle w:val="Table04Row"/>
            </w:pPr>
            <w:r>
              <w:rPr>
                <w:i/>
              </w:rPr>
              <w:t>State Administrative Tribunal Amendment Regulations 2022</w:t>
            </w:r>
          </w:p>
        </w:tc>
        <w:tc>
          <w:tcPr>
            <w:tcW w:w="1418" w:type="dxa"/>
          </w:tcPr>
          <w:p w14:paraId="3A2F83C8" w14:textId="77777777" w:rsidR="00777A41" w:rsidRDefault="008B1727">
            <w:pPr>
              <w:pStyle w:val="Table04Row"/>
            </w:pPr>
            <w:r>
              <w:t>25 Mar 2022</w:t>
            </w:r>
            <w:r>
              <w:br/>
              <w:t>SL 2022/39</w:t>
            </w:r>
          </w:p>
        </w:tc>
        <w:tc>
          <w:tcPr>
            <w:tcW w:w="4536" w:type="dxa"/>
          </w:tcPr>
          <w:p w14:paraId="4BDF6021" w14:textId="77777777" w:rsidR="00777A41" w:rsidRDefault="008B1727">
            <w:pPr>
              <w:pStyle w:val="Table04Row"/>
            </w:pPr>
            <w:r>
              <w:t>r. 1 &amp; 2: 25 Mar 2022 (see r. 2(a));</w:t>
            </w:r>
          </w:p>
          <w:p w14:paraId="5377AEF9" w14:textId="77777777" w:rsidR="00777A41" w:rsidRDefault="008B1727">
            <w:pPr>
              <w:pStyle w:val="Table04Row"/>
            </w:pPr>
            <w:r>
              <w:t>Regulations other than r. 1 &amp; 2: 1 Apr 2022 (see r. 2(b))</w:t>
            </w:r>
          </w:p>
        </w:tc>
      </w:tr>
      <w:tr w:rsidR="00777A41" w14:paraId="0434B258" w14:textId="77777777">
        <w:trPr>
          <w:cantSplit/>
          <w:jc w:val="center"/>
        </w:trPr>
        <w:tc>
          <w:tcPr>
            <w:tcW w:w="4253" w:type="dxa"/>
          </w:tcPr>
          <w:p w14:paraId="275F59BD" w14:textId="77777777" w:rsidR="00777A41" w:rsidRDefault="008B1727">
            <w:pPr>
              <w:pStyle w:val="Table04Row"/>
            </w:pPr>
            <w:r>
              <w:rPr>
                <w:i/>
              </w:rPr>
              <w:t>Attorney General Regulations Amendment (Veterinary Practice) Regulations 2022</w:t>
            </w:r>
            <w:r>
              <w:t xml:space="preserve"> Pt. 3</w:t>
            </w:r>
          </w:p>
        </w:tc>
        <w:tc>
          <w:tcPr>
            <w:tcW w:w="1418" w:type="dxa"/>
          </w:tcPr>
          <w:p w14:paraId="10025F43" w14:textId="77777777" w:rsidR="00777A41" w:rsidRDefault="008B1727">
            <w:pPr>
              <w:pStyle w:val="Table04Row"/>
            </w:pPr>
            <w:r>
              <w:t>17 Jun 2022</w:t>
            </w:r>
            <w:r>
              <w:br/>
              <w:t>SL 2022/97</w:t>
            </w:r>
          </w:p>
        </w:tc>
        <w:tc>
          <w:tcPr>
            <w:tcW w:w="4536" w:type="dxa"/>
          </w:tcPr>
          <w:p w14:paraId="460D3846" w14:textId="77777777" w:rsidR="00777A41" w:rsidRDefault="008B1727">
            <w:pPr>
              <w:pStyle w:val="Table04Row"/>
            </w:pPr>
            <w:r>
              <w:t>18 Jun 2022 (see r. 2(b) and SL 2022/81 cl. 2)</w:t>
            </w:r>
          </w:p>
        </w:tc>
      </w:tr>
      <w:tr w:rsidR="00777A41" w14:paraId="54C466E6" w14:textId="77777777">
        <w:trPr>
          <w:cantSplit/>
          <w:jc w:val="center"/>
        </w:trPr>
        <w:tc>
          <w:tcPr>
            <w:tcW w:w="4253" w:type="dxa"/>
          </w:tcPr>
          <w:p w14:paraId="74AA966F" w14:textId="77777777" w:rsidR="00777A41" w:rsidRDefault="008B1727">
            <w:pPr>
              <w:pStyle w:val="Table04Row"/>
            </w:pPr>
            <w:r>
              <w:rPr>
                <w:i/>
              </w:rPr>
              <w:t>Attorney General Regulations Amendment (Fees and Charges) Regulations 2022</w:t>
            </w:r>
            <w:r>
              <w:t xml:space="preserve"> Pt. 11</w:t>
            </w:r>
          </w:p>
        </w:tc>
        <w:tc>
          <w:tcPr>
            <w:tcW w:w="1418" w:type="dxa"/>
          </w:tcPr>
          <w:p w14:paraId="4F5A1091" w14:textId="77777777" w:rsidR="00777A41" w:rsidRDefault="008B1727">
            <w:pPr>
              <w:pStyle w:val="Table04Row"/>
            </w:pPr>
            <w:r>
              <w:t>30 Jun 2022</w:t>
            </w:r>
            <w:r>
              <w:br/>
              <w:t>SL 2022/111</w:t>
            </w:r>
          </w:p>
        </w:tc>
        <w:tc>
          <w:tcPr>
            <w:tcW w:w="4536" w:type="dxa"/>
          </w:tcPr>
          <w:p w14:paraId="4D3A6869" w14:textId="77777777" w:rsidR="00777A41" w:rsidRDefault="008B1727">
            <w:pPr>
              <w:pStyle w:val="Table04Row"/>
            </w:pPr>
            <w:r>
              <w:t>1 Jul 2022 (see r. 2(b))</w:t>
            </w:r>
          </w:p>
        </w:tc>
      </w:tr>
      <w:tr w:rsidR="00777A41" w14:paraId="48B98A58" w14:textId="77777777">
        <w:trPr>
          <w:cantSplit/>
          <w:jc w:val="center"/>
        </w:trPr>
        <w:tc>
          <w:tcPr>
            <w:tcW w:w="4253" w:type="dxa"/>
          </w:tcPr>
          <w:p w14:paraId="0DAC6ED5" w14:textId="77777777" w:rsidR="00777A41" w:rsidRDefault="008B1727">
            <w:pPr>
              <w:pStyle w:val="Table04Row"/>
            </w:pPr>
            <w:r>
              <w:rPr>
                <w:i/>
              </w:rPr>
              <w:t>Attorney General Regulations Amendment (Legal Profession) Regulations 2022</w:t>
            </w:r>
            <w:r>
              <w:t xml:space="preserve"> Pt. 5</w:t>
            </w:r>
          </w:p>
        </w:tc>
        <w:tc>
          <w:tcPr>
            <w:tcW w:w="1418" w:type="dxa"/>
          </w:tcPr>
          <w:p w14:paraId="2B249CB9" w14:textId="77777777" w:rsidR="00777A41" w:rsidRDefault="008B1727">
            <w:pPr>
              <w:pStyle w:val="Table04Row"/>
            </w:pPr>
            <w:r>
              <w:t>30 Jun 2022</w:t>
            </w:r>
            <w:r>
              <w:br/>
              <w:t>SL 2022/114</w:t>
            </w:r>
          </w:p>
        </w:tc>
        <w:tc>
          <w:tcPr>
            <w:tcW w:w="4536" w:type="dxa"/>
          </w:tcPr>
          <w:p w14:paraId="369D39A7" w14:textId="77777777" w:rsidR="00777A41" w:rsidRDefault="008B1727">
            <w:pPr>
              <w:pStyle w:val="Table04Row"/>
            </w:pPr>
            <w:r>
              <w:t>1 Jul 2022 (see r. 2(b) and SL 2022/111 r. 2(b))</w:t>
            </w:r>
          </w:p>
        </w:tc>
      </w:tr>
      <w:tr w:rsidR="00777A41" w14:paraId="77CDE54B" w14:textId="77777777">
        <w:trPr>
          <w:cantSplit/>
          <w:jc w:val="center"/>
        </w:trPr>
        <w:tc>
          <w:tcPr>
            <w:tcW w:w="4253" w:type="dxa"/>
          </w:tcPr>
          <w:p w14:paraId="10FD212C" w14:textId="77777777" w:rsidR="00777A41" w:rsidRDefault="008B1727">
            <w:pPr>
              <w:pStyle w:val="Table04Row"/>
            </w:pPr>
            <w:r>
              <w:rPr>
                <w:i/>
              </w:rPr>
              <w:t>State Administrative Tribunal Amendment Regulations 2023</w:t>
            </w:r>
          </w:p>
        </w:tc>
        <w:tc>
          <w:tcPr>
            <w:tcW w:w="1418" w:type="dxa"/>
          </w:tcPr>
          <w:p w14:paraId="59EE483C" w14:textId="77777777" w:rsidR="00777A41" w:rsidRDefault="008B1727">
            <w:pPr>
              <w:pStyle w:val="Table04Row"/>
            </w:pPr>
            <w:r>
              <w:t>19 May 2023</w:t>
            </w:r>
            <w:r>
              <w:br/>
              <w:t>SL 2023/49</w:t>
            </w:r>
          </w:p>
        </w:tc>
        <w:tc>
          <w:tcPr>
            <w:tcW w:w="4536" w:type="dxa"/>
          </w:tcPr>
          <w:p w14:paraId="255608EE" w14:textId="77777777" w:rsidR="00777A41" w:rsidRDefault="008B1727">
            <w:pPr>
              <w:pStyle w:val="Table04Row"/>
            </w:pPr>
            <w:r>
              <w:t>r. 1 &amp; 2: 19 May 2023 (see r. 2(a));</w:t>
            </w:r>
          </w:p>
          <w:p w14:paraId="70A151D9" w14:textId="77777777" w:rsidR="00777A41" w:rsidRDefault="008B1727">
            <w:pPr>
              <w:pStyle w:val="Table04Row"/>
            </w:pPr>
            <w:r>
              <w:t>Regulations other than r. 1 &amp; 2: 1 Jul 2023 (see r. 2(b))</w:t>
            </w:r>
          </w:p>
        </w:tc>
      </w:tr>
      <w:tr w:rsidR="00777A41" w14:paraId="743C3C68" w14:textId="77777777">
        <w:trPr>
          <w:cantSplit/>
          <w:jc w:val="center"/>
        </w:trPr>
        <w:tc>
          <w:tcPr>
            <w:tcW w:w="4253" w:type="dxa"/>
          </w:tcPr>
          <w:p w14:paraId="30E26B01" w14:textId="77777777" w:rsidR="00777A41" w:rsidRDefault="008B1727">
            <w:pPr>
              <w:pStyle w:val="Table04Row"/>
            </w:pPr>
            <w:r>
              <w:rPr>
                <w:i/>
              </w:rPr>
              <w:t>Attorney General Regulations Amendment (Fees and Charges) Regulations 2023</w:t>
            </w:r>
            <w:r>
              <w:t xml:space="preserve"> Pt. 11</w:t>
            </w:r>
          </w:p>
        </w:tc>
        <w:tc>
          <w:tcPr>
            <w:tcW w:w="1418" w:type="dxa"/>
          </w:tcPr>
          <w:p w14:paraId="792FC978" w14:textId="77777777" w:rsidR="00777A41" w:rsidRDefault="008B1727">
            <w:pPr>
              <w:pStyle w:val="Table04Row"/>
            </w:pPr>
            <w:r>
              <w:t>2 Aug 2023</w:t>
            </w:r>
            <w:r>
              <w:br/>
              <w:t>SL 2023/120</w:t>
            </w:r>
          </w:p>
        </w:tc>
        <w:tc>
          <w:tcPr>
            <w:tcW w:w="4536" w:type="dxa"/>
          </w:tcPr>
          <w:p w14:paraId="39510511" w14:textId="77777777" w:rsidR="00777A41" w:rsidRDefault="008B1727">
            <w:pPr>
              <w:pStyle w:val="Table04Row"/>
            </w:pPr>
            <w:r>
              <w:t>3 Aug 2023 (see r. 2(b))</w:t>
            </w:r>
          </w:p>
        </w:tc>
      </w:tr>
      <w:tr w:rsidR="00777A41" w14:paraId="7D954560" w14:textId="77777777">
        <w:trPr>
          <w:cantSplit/>
          <w:jc w:val="center"/>
        </w:trPr>
        <w:tc>
          <w:tcPr>
            <w:tcW w:w="4253" w:type="dxa"/>
          </w:tcPr>
          <w:p w14:paraId="45E65CD0" w14:textId="77777777" w:rsidR="00777A41" w:rsidRDefault="008B1727">
            <w:pPr>
              <w:pStyle w:val="Table04Row"/>
            </w:pPr>
            <w:r>
              <w:rPr>
                <w:i/>
                <w:color w:val="FF0000"/>
              </w:rPr>
              <w:t>State Administrative Tribunal Amendment Regulations (No. 2) 2023</w:t>
            </w:r>
          </w:p>
        </w:tc>
        <w:tc>
          <w:tcPr>
            <w:tcW w:w="1418" w:type="dxa"/>
          </w:tcPr>
          <w:p w14:paraId="31837B4B" w14:textId="77777777" w:rsidR="00777A41" w:rsidRDefault="008B1727">
            <w:pPr>
              <w:pStyle w:val="Table04Row"/>
            </w:pPr>
            <w:r>
              <w:rPr>
                <w:color w:val="FF0000"/>
              </w:rPr>
              <w:t>1 Nov 2023</w:t>
            </w:r>
            <w:r>
              <w:rPr>
                <w:color w:val="FF0000"/>
              </w:rPr>
              <w:br/>
              <w:t>SL 2023/169</w:t>
            </w:r>
          </w:p>
        </w:tc>
        <w:tc>
          <w:tcPr>
            <w:tcW w:w="4536" w:type="dxa"/>
          </w:tcPr>
          <w:p w14:paraId="1C1DBD05" w14:textId="77777777" w:rsidR="00777A41" w:rsidRDefault="008B1727">
            <w:pPr>
              <w:pStyle w:val="Table04Row"/>
            </w:pPr>
            <w:r>
              <w:rPr>
                <w:color w:val="FF0000"/>
              </w:rPr>
              <w:t>r. 1 &amp; 2: 1 Nov 2023 (see r. 2(a));</w:t>
            </w:r>
          </w:p>
          <w:p w14:paraId="3BE93B50" w14:textId="77777777" w:rsidR="00777A41" w:rsidRDefault="008B1727">
            <w:pPr>
              <w:pStyle w:val="Table04Row"/>
            </w:pPr>
            <w:r>
              <w:rPr>
                <w:color w:val="FF0000"/>
              </w:rPr>
              <w:t>Regulations other than r. 1 &amp; 2: 15 Nov 2023 (see r. 2(b) and SL 2023/161 cl. 2)</w:t>
            </w:r>
          </w:p>
        </w:tc>
      </w:tr>
      <w:tr w:rsidR="00777A41" w14:paraId="7265CBB7" w14:textId="77777777">
        <w:trPr>
          <w:cantSplit/>
          <w:jc w:val="center"/>
        </w:trPr>
        <w:tc>
          <w:tcPr>
            <w:tcW w:w="4253" w:type="dxa"/>
          </w:tcPr>
          <w:p w14:paraId="6293617E" w14:textId="77777777" w:rsidR="00777A41" w:rsidRDefault="008B1727">
            <w:pPr>
              <w:pStyle w:val="Table04Row"/>
            </w:pPr>
            <w:r>
              <w:rPr>
                <w:i/>
                <w:color w:val="FF0000"/>
              </w:rPr>
              <w:t>State Administrative Tribunal Amendment Regulations 2024</w:t>
            </w:r>
          </w:p>
        </w:tc>
        <w:tc>
          <w:tcPr>
            <w:tcW w:w="1418" w:type="dxa"/>
          </w:tcPr>
          <w:p w14:paraId="4B101516" w14:textId="77777777" w:rsidR="00777A41" w:rsidRDefault="008B1727">
            <w:pPr>
              <w:pStyle w:val="Table04Row"/>
            </w:pPr>
            <w:r>
              <w:rPr>
                <w:color w:val="FF0000"/>
              </w:rPr>
              <w:t>4 Apr 2024</w:t>
            </w:r>
            <w:r>
              <w:rPr>
                <w:color w:val="FF0000"/>
              </w:rPr>
              <w:br/>
              <w:t>SL 2024/39</w:t>
            </w:r>
          </w:p>
        </w:tc>
        <w:tc>
          <w:tcPr>
            <w:tcW w:w="4536" w:type="dxa"/>
          </w:tcPr>
          <w:p w14:paraId="4305BF90" w14:textId="77777777" w:rsidR="00777A41" w:rsidRDefault="008B1727">
            <w:pPr>
              <w:pStyle w:val="Table04Row"/>
            </w:pPr>
            <w:r>
              <w:rPr>
                <w:color w:val="FF0000"/>
              </w:rPr>
              <w:t>r. 1 &amp; 2: 4 Apr 2024 (see r. 2(a));</w:t>
            </w:r>
          </w:p>
          <w:p w14:paraId="4E92D798" w14:textId="77777777" w:rsidR="00777A41" w:rsidRDefault="008B1727">
            <w:pPr>
              <w:pStyle w:val="Table04Row"/>
            </w:pPr>
            <w:r>
              <w:rPr>
                <w:color w:val="FF0000"/>
              </w:rPr>
              <w:t>Regulations other than r. 1 &amp; 2: 5 Apr 2024 (see r. 2(b))</w:t>
            </w:r>
          </w:p>
        </w:tc>
      </w:tr>
    </w:tbl>
    <w:p w14:paraId="46452218" w14:textId="77777777" w:rsidR="00777A41" w:rsidRDefault="008B1727">
      <w:pPr>
        <w:pStyle w:val="IRegName"/>
      </w:pPr>
      <w:r>
        <w:t>State Administrative Tribunal Rules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BA1029E" w14:textId="77777777">
        <w:trPr>
          <w:cantSplit/>
          <w:jc w:val="center"/>
        </w:trPr>
        <w:tc>
          <w:tcPr>
            <w:tcW w:w="4253" w:type="dxa"/>
          </w:tcPr>
          <w:p w14:paraId="6539BADF" w14:textId="77777777" w:rsidR="00777A41" w:rsidRDefault="008B1727">
            <w:pPr>
              <w:pStyle w:val="Table04Row"/>
            </w:pPr>
            <w:r>
              <w:rPr>
                <w:i/>
              </w:rPr>
              <w:t>State Administrative Tribunal Rules 2004</w:t>
            </w:r>
          </w:p>
        </w:tc>
        <w:tc>
          <w:tcPr>
            <w:tcW w:w="1418" w:type="dxa"/>
          </w:tcPr>
          <w:p w14:paraId="72C2FA24" w14:textId="77777777" w:rsidR="00777A41" w:rsidRDefault="008B1727">
            <w:pPr>
              <w:pStyle w:val="Table04Row"/>
            </w:pPr>
            <w:r>
              <w:t>30 Dec 2004</w:t>
            </w:r>
            <w:r>
              <w:br/>
              <w:t>p. 6849‑89</w:t>
            </w:r>
          </w:p>
        </w:tc>
        <w:tc>
          <w:tcPr>
            <w:tcW w:w="4536" w:type="dxa"/>
          </w:tcPr>
          <w:p w14:paraId="3D031DF5" w14:textId="77777777" w:rsidR="00777A41" w:rsidRDefault="008B1727">
            <w:pPr>
              <w:pStyle w:val="Table04Row"/>
            </w:pPr>
            <w:r>
              <w:t>1 Jan 2005 (see r. 2)</w:t>
            </w:r>
          </w:p>
        </w:tc>
      </w:tr>
      <w:tr w:rsidR="00777A41" w14:paraId="007B83A8" w14:textId="77777777">
        <w:trPr>
          <w:cantSplit/>
          <w:jc w:val="center"/>
        </w:trPr>
        <w:tc>
          <w:tcPr>
            <w:tcW w:w="4253" w:type="dxa"/>
          </w:tcPr>
          <w:p w14:paraId="2AEE2D3C" w14:textId="77777777" w:rsidR="00777A41" w:rsidRDefault="008B1727">
            <w:pPr>
              <w:pStyle w:val="Table04Row"/>
            </w:pPr>
            <w:r>
              <w:rPr>
                <w:i/>
              </w:rPr>
              <w:t>State Administrative Tribunal Rules (Amendment No.1) 2005</w:t>
            </w:r>
          </w:p>
        </w:tc>
        <w:tc>
          <w:tcPr>
            <w:tcW w:w="1418" w:type="dxa"/>
          </w:tcPr>
          <w:p w14:paraId="0E4A155E" w14:textId="77777777" w:rsidR="00777A41" w:rsidRDefault="008B1727">
            <w:pPr>
              <w:pStyle w:val="Table04Row"/>
            </w:pPr>
            <w:r>
              <w:t>14 Oct 2005</w:t>
            </w:r>
            <w:r>
              <w:br/>
              <w:t>p. 4568‑70</w:t>
            </w:r>
          </w:p>
        </w:tc>
        <w:tc>
          <w:tcPr>
            <w:tcW w:w="4536" w:type="dxa"/>
          </w:tcPr>
          <w:p w14:paraId="4B225DF6" w14:textId="77777777" w:rsidR="00777A41" w:rsidRDefault="008B1727">
            <w:pPr>
              <w:pStyle w:val="Table04Row"/>
            </w:pPr>
            <w:r>
              <w:t>17 Oct 2005 (see r. 2)</w:t>
            </w:r>
          </w:p>
        </w:tc>
      </w:tr>
      <w:tr w:rsidR="00777A41" w14:paraId="3C75A60D" w14:textId="77777777">
        <w:trPr>
          <w:cantSplit/>
          <w:jc w:val="center"/>
        </w:trPr>
        <w:tc>
          <w:tcPr>
            <w:tcW w:w="4253" w:type="dxa"/>
          </w:tcPr>
          <w:p w14:paraId="1D767CFB" w14:textId="77777777" w:rsidR="00777A41" w:rsidRDefault="008B1727">
            <w:pPr>
              <w:pStyle w:val="Table04Row"/>
            </w:pPr>
            <w:r>
              <w:rPr>
                <w:i/>
              </w:rPr>
              <w:t>State Administrative Tribunal Rules (Amendment No. 1) 2006</w:t>
            </w:r>
          </w:p>
        </w:tc>
        <w:tc>
          <w:tcPr>
            <w:tcW w:w="1418" w:type="dxa"/>
          </w:tcPr>
          <w:p w14:paraId="65A55E75" w14:textId="77777777" w:rsidR="00777A41" w:rsidRDefault="008B1727">
            <w:pPr>
              <w:pStyle w:val="Table04Row"/>
            </w:pPr>
            <w:r>
              <w:t>13 Apr 2006</w:t>
            </w:r>
            <w:r>
              <w:br/>
              <w:t>p. 1556‑8</w:t>
            </w:r>
          </w:p>
        </w:tc>
        <w:tc>
          <w:tcPr>
            <w:tcW w:w="4536" w:type="dxa"/>
          </w:tcPr>
          <w:p w14:paraId="14259978" w14:textId="77777777" w:rsidR="00777A41" w:rsidRDefault="008B1727">
            <w:pPr>
              <w:pStyle w:val="Table04Row"/>
            </w:pPr>
            <w:r>
              <w:t xml:space="preserve">13 Apr 2006 </w:t>
            </w:r>
          </w:p>
          <w:p w14:paraId="017D3C0E" w14:textId="77777777" w:rsidR="00777A41" w:rsidRDefault="008B1727">
            <w:pPr>
              <w:pStyle w:val="Table04Row"/>
            </w:pPr>
            <w:r>
              <w:t>[The commencement date of 9 Apr 2006 referred to in r. 2 was before the date of gazettal]</w:t>
            </w:r>
          </w:p>
        </w:tc>
      </w:tr>
      <w:tr w:rsidR="00777A41" w14:paraId="37E483F4" w14:textId="77777777">
        <w:trPr>
          <w:cantSplit/>
          <w:jc w:val="center"/>
        </w:trPr>
        <w:tc>
          <w:tcPr>
            <w:tcW w:w="4253" w:type="dxa"/>
          </w:tcPr>
          <w:p w14:paraId="087006B6" w14:textId="77777777" w:rsidR="00777A41" w:rsidRDefault="008B1727">
            <w:pPr>
              <w:pStyle w:val="Table04Row"/>
            </w:pPr>
            <w:r>
              <w:rPr>
                <w:i/>
              </w:rPr>
              <w:t>State Administrative Tribunal Amendment Rules 2007</w:t>
            </w:r>
          </w:p>
        </w:tc>
        <w:tc>
          <w:tcPr>
            <w:tcW w:w="1418" w:type="dxa"/>
          </w:tcPr>
          <w:p w14:paraId="4CBE25B8" w14:textId="77777777" w:rsidR="00777A41" w:rsidRDefault="008B1727">
            <w:pPr>
              <w:pStyle w:val="Table04Row"/>
            </w:pPr>
            <w:r>
              <w:t>13 Apr 2007</w:t>
            </w:r>
            <w:r>
              <w:br/>
              <w:t>p. 1682‑5</w:t>
            </w:r>
          </w:p>
        </w:tc>
        <w:tc>
          <w:tcPr>
            <w:tcW w:w="4536" w:type="dxa"/>
          </w:tcPr>
          <w:p w14:paraId="35B9E720" w14:textId="77777777" w:rsidR="00777A41" w:rsidRDefault="008B1727">
            <w:pPr>
              <w:pStyle w:val="Table04Row"/>
            </w:pPr>
            <w:r>
              <w:t>13 Apr 2007</w:t>
            </w:r>
          </w:p>
        </w:tc>
      </w:tr>
      <w:tr w:rsidR="00777A41" w14:paraId="22CBC192" w14:textId="77777777">
        <w:trPr>
          <w:cantSplit/>
          <w:jc w:val="center"/>
        </w:trPr>
        <w:tc>
          <w:tcPr>
            <w:tcW w:w="10207" w:type="dxa"/>
            <w:gridSpan w:val="3"/>
          </w:tcPr>
          <w:p w14:paraId="54A6EC80" w14:textId="77777777" w:rsidR="00777A41" w:rsidRDefault="008B1727">
            <w:pPr>
              <w:pStyle w:val="Table04Row"/>
            </w:pPr>
            <w:r>
              <w:rPr>
                <w:b/>
              </w:rPr>
              <w:t>Reprint 1 as at 13 Jul 2007</w:t>
            </w:r>
          </w:p>
        </w:tc>
      </w:tr>
      <w:tr w:rsidR="00777A41" w14:paraId="4B8AF202" w14:textId="77777777">
        <w:trPr>
          <w:cantSplit/>
          <w:jc w:val="center"/>
        </w:trPr>
        <w:tc>
          <w:tcPr>
            <w:tcW w:w="4253" w:type="dxa"/>
          </w:tcPr>
          <w:p w14:paraId="7DCDB40F" w14:textId="77777777" w:rsidR="00777A41" w:rsidRDefault="008B1727">
            <w:pPr>
              <w:pStyle w:val="Table04Row"/>
            </w:pPr>
            <w:r>
              <w:rPr>
                <w:i/>
              </w:rPr>
              <w:t>State Administrative Tribunal Amendment Rules 2008</w:t>
            </w:r>
          </w:p>
        </w:tc>
        <w:tc>
          <w:tcPr>
            <w:tcW w:w="1418" w:type="dxa"/>
          </w:tcPr>
          <w:p w14:paraId="5781A23A" w14:textId="77777777" w:rsidR="00777A41" w:rsidRDefault="008B1727">
            <w:pPr>
              <w:pStyle w:val="Table04Row"/>
            </w:pPr>
            <w:r>
              <w:t>28 Mar 2008</w:t>
            </w:r>
            <w:r>
              <w:br/>
              <w:t>p. 918‑19</w:t>
            </w:r>
          </w:p>
        </w:tc>
        <w:tc>
          <w:tcPr>
            <w:tcW w:w="4536" w:type="dxa"/>
          </w:tcPr>
          <w:p w14:paraId="233971CD" w14:textId="77777777" w:rsidR="00777A41" w:rsidRDefault="008B1727">
            <w:pPr>
              <w:pStyle w:val="Table04Row"/>
            </w:pPr>
            <w:r>
              <w:t>r. 1 &amp; 2: 28 Mar 2008 (see r. 2(a));</w:t>
            </w:r>
          </w:p>
          <w:p w14:paraId="6DCF7A12" w14:textId="77777777" w:rsidR="00777A41" w:rsidRDefault="008B1727">
            <w:pPr>
              <w:pStyle w:val="Table04Row"/>
            </w:pPr>
            <w:r>
              <w:t>Rules other than r. 1 &amp; 2: 29 Mar 2008 (see r. 2(b))</w:t>
            </w:r>
          </w:p>
        </w:tc>
      </w:tr>
      <w:tr w:rsidR="00777A41" w14:paraId="2E7261D0" w14:textId="77777777">
        <w:trPr>
          <w:cantSplit/>
          <w:jc w:val="center"/>
        </w:trPr>
        <w:tc>
          <w:tcPr>
            <w:tcW w:w="4253" w:type="dxa"/>
          </w:tcPr>
          <w:p w14:paraId="2C731F1A" w14:textId="77777777" w:rsidR="00777A41" w:rsidRDefault="008B1727">
            <w:pPr>
              <w:pStyle w:val="Table04Row"/>
            </w:pPr>
            <w:r>
              <w:rPr>
                <w:i/>
              </w:rPr>
              <w:t>State Administrative Tribunal Amendment Rules (No. 2) 2008</w:t>
            </w:r>
          </w:p>
        </w:tc>
        <w:tc>
          <w:tcPr>
            <w:tcW w:w="1418" w:type="dxa"/>
          </w:tcPr>
          <w:p w14:paraId="577D0342" w14:textId="77777777" w:rsidR="00777A41" w:rsidRDefault="008B1727">
            <w:pPr>
              <w:pStyle w:val="Table04Row"/>
            </w:pPr>
            <w:r>
              <w:t>29 Aug 2008</w:t>
            </w:r>
            <w:r>
              <w:br/>
              <w:t>p. 4043‑4</w:t>
            </w:r>
          </w:p>
        </w:tc>
        <w:tc>
          <w:tcPr>
            <w:tcW w:w="4536" w:type="dxa"/>
          </w:tcPr>
          <w:p w14:paraId="71F2DA82" w14:textId="77777777" w:rsidR="00777A41" w:rsidRDefault="008B1727">
            <w:pPr>
              <w:pStyle w:val="Table04Row"/>
            </w:pPr>
            <w:r>
              <w:t>r. 1 &amp; 2: 29 Aug 2008 (see r. 2(a));</w:t>
            </w:r>
          </w:p>
          <w:p w14:paraId="0CB59DC6" w14:textId="77777777" w:rsidR="00777A41" w:rsidRDefault="008B1727">
            <w:pPr>
              <w:pStyle w:val="Table04Row"/>
            </w:pPr>
            <w:r>
              <w:t>Rules other than r. 1 &amp; 2: 30 Aug 2008 (see r. 2(b))</w:t>
            </w:r>
          </w:p>
        </w:tc>
      </w:tr>
      <w:tr w:rsidR="00777A41" w14:paraId="4BC26769" w14:textId="77777777">
        <w:trPr>
          <w:cantSplit/>
          <w:jc w:val="center"/>
        </w:trPr>
        <w:tc>
          <w:tcPr>
            <w:tcW w:w="4253" w:type="dxa"/>
          </w:tcPr>
          <w:p w14:paraId="751F3AD5" w14:textId="77777777" w:rsidR="00777A41" w:rsidRDefault="008B1727">
            <w:pPr>
              <w:pStyle w:val="Table04Row"/>
            </w:pPr>
            <w:r>
              <w:rPr>
                <w:i/>
              </w:rPr>
              <w:t>State Administrative Tribunal Amendment Rules 2010</w:t>
            </w:r>
          </w:p>
        </w:tc>
        <w:tc>
          <w:tcPr>
            <w:tcW w:w="1418" w:type="dxa"/>
          </w:tcPr>
          <w:p w14:paraId="4A20E827" w14:textId="77777777" w:rsidR="00777A41" w:rsidRDefault="008B1727">
            <w:pPr>
              <w:pStyle w:val="Table04Row"/>
            </w:pPr>
            <w:r>
              <w:t>9 Jul 2010</w:t>
            </w:r>
            <w:r>
              <w:br/>
              <w:t>p. 3240‑2</w:t>
            </w:r>
          </w:p>
        </w:tc>
        <w:tc>
          <w:tcPr>
            <w:tcW w:w="4536" w:type="dxa"/>
          </w:tcPr>
          <w:p w14:paraId="6B76F3DC" w14:textId="77777777" w:rsidR="00777A41" w:rsidRDefault="008B1727">
            <w:pPr>
              <w:pStyle w:val="Table04Row"/>
            </w:pPr>
            <w:r>
              <w:t>r. 1 &amp; 2: 9 Jul 2010 (see r. 2(a));</w:t>
            </w:r>
          </w:p>
          <w:p w14:paraId="4D763B01" w14:textId="77777777" w:rsidR="00777A41" w:rsidRDefault="008B1727">
            <w:pPr>
              <w:pStyle w:val="Table04Row"/>
            </w:pPr>
            <w:r>
              <w:t>Rules other than r. 1 &amp; 2: 10 Jul 2010 (see r. 2(b))</w:t>
            </w:r>
          </w:p>
        </w:tc>
      </w:tr>
      <w:tr w:rsidR="00777A41" w14:paraId="181A53C5" w14:textId="77777777">
        <w:trPr>
          <w:cantSplit/>
          <w:jc w:val="center"/>
        </w:trPr>
        <w:tc>
          <w:tcPr>
            <w:tcW w:w="4253" w:type="dxa"/>
          </w:tcPr>
          <w:p w14:paraId="7C05FD02" w14:textId="77777777" w:rsidR="00777A41" w:rsidRDefault="008B1727">
            <w:pPr>
              <w:pStyle w:val="Table04Row"/>
            </w:pPr>
            <w:r>
              <w:rPr>
                <w:i/>
              </w:rPr>
              <w:t>State Administrative Tribunal Amendment Rules 2013</w:t>
            </w:r>
          </w:p>
        </w:tc>
        <w:tc>
          <w:tcPr>
            <w:tcW w:w="1418" w:type="dxa"/>
          </w:tcPr>
          <w:p w14:paraId="0CC83C14" w14:textId="77777777" w:rsidR="00777A41" w:rsidRDefault="008B1727">
            <w:pPr>
              <w:pStyle w:val="Table04Row"/>
            </w:pPr>
            <w:r>
              <w:t>14 May 2013</w:t>
            </w:r>
            <w:r>
              <w:br/>
              <w:t>p. 1969‑70</w:t>
            </w:r>
          </w:p>
        </w:tc>
        <w:tc>
          <w:tcPr>
            <w:tcW w:w="4536" w:type="dxa"/>
          </w:tcPr>
          <w:p w14:paraId="78B5729A" w14:textId="77777777" w:rsidR="00777A41" w:rsidRDefault="008B1727">
            <w:pPr>
              <w:pStyle w:val="Table04Row"/>
            </w:pPr>
            <w:r>
              <w:t>r. 1 &amp; 2: 14 May 2013 (see r. 2(a));</w:t>
            </w:r>
          </w:p>
          <w:p w14:paraId="63FA65A5" w14:textId="77777777" w:rsidR="00777A41" w:rsidRDefault="008B1727">
            <w:pPr>
              <w:pStyle w:val="Table04Row"/>
            </w:pPr>
            <w:r>
              <w:t>Rules other than r. 1 &amp; 2: 15 May 2013 (see r. 2(b))</w:t>
            </w:r>
          </w:p>
        </w:tc>
      </w:tr>
      <w:tr w:rsidR="00777A41" w14:paraId="0776F00B" w14:textId="77777777">
        <w:trPr>
          <w:cantSplit/>
          <w:jc w:val="center"/>
        </w:trPr>
        <w:tc>
          <w:tcPr>
            <w:tcW w:w="10207" w:type="dxa"/>
            <w:gridSpan w:val="3"/>
          </w:tcPr>
          <w:p w14:paraId="450C6477" w14:textId="77777777" w:rsidR="00777A41" w:rsidRDefault="008B1727">
            <w:pPr>
              <w:pStyle w:val="Table04Row"/>
            </w:pPr>
            <w:r>
              <w:rPr>
                <w:b/>
              </w:rPr>
              <w:t>Reprint 2 as at 19 Jul 2013</w:t>
            </w:r>
          </w:p>
        </w:tc>
      </w:tr>
      <w:tr w:rsidR="00777A41" w14:paraId="6DD70C52" w14:textId="77777777">
        <w:trPr>
          <w:cantSplit/>
          <w:jc w:val="center"/>
        </w:trPr>
        <w:tc>
          <w:tcPr>
            <w:tcW w:w="4253" w:type="dxa"/>
          </w:tcPr>
          <w:p w14:paraId="78E37C0E" w14:textId="77777777" w:rsidR="00777A41" w:rsidRDefault="008B1727">
            <w:pPr>
              <w:pStyle w:val="Table04Row"/>
            </w:pPr>
            <w:r>
              <w:rPr>
                <w:i/>
              </w:rPr>
              <w:t>State Administrative Tribunal Amendment Rules (No. 2) 2013</w:t>
            </w:r>
          </w:p>
        </w:tc>
        <w:tc>
          <w:tcPr>
            <w:tcW w:w="1418" w:type="dxa"/>
          </w:tcPr>
          <w:p w14:paraId="4A1B2FC7" w14:textId="77777777" w:rsidR="00777A41" w:rsidRDefault="008B1727">
            <w:pPr>
              <w:pStyle w:val="Table04Row"/>
            </w:pPr>
            <w:r>
              <w:t>28 Jan 2014</w:t>
            </w:r>
            <w:r>
              <w:br/>
              <w:t>p. 181‑2</w:t>
            </w:r>
          </w:p>
        </w:tc>
        <w:tc>
          <w:tcPr>
            <w:tcW w:w="4536" w:type="dxa"/>
          </w:tcPr>
          <w:p w14:paraId="1004C787" w14:textId="77777777" w:rsidR="00777A41" w:rsidRDefault="008B1727">
            <w:pPr>
              <w:pStyle w:val="Table04Row"/>
            </w:pPr>
            <w:r>
              <w:t>r. 1 &amp; 2: 28 Jan 2014 (see r. 2(a));</w:t>
            </w:r>
          </w:p>
          <w:p w14:paraId="22673E8B" w14:textId="77777777" w:rsidR="00777A41" w:rsidRDefault="008B1727">
            <w:pPr>
              <w:pStyle w:val="Table04Row"/>
            </w:pPr>
            <w:r>
              <w:t>Rules other than r. 1 &amp; 2: 29 Jan 2014 (see r. 2(b))</w:t>
            </w:r>
          </w:p>
        </w:tc>
      </w:tr>
      <w:tr w:rsidR="00777A41" w14:paraId="69716A79" w14:textId="77777777">
        <w:trPr>
          <w:cantSplit/>
          <w:jc w:val="center"/>
        </w:trPr>
        <w:tc>
          <w:tcPr>
            <w:tcW w:w="4253" w:type="dxa"/>
          </w:tcPr>
          <w:p w14:paraId="6E009DF9" w14:textId="77777777" w:rsidR="00777A41" w:rsidRDefault="008B1727">
            <w:pPr>
              <w:pStyle w:val="Table04Row"/>
            </w:pPr>
            <w:r>
              <w:rPr>
                <w:i/>
              </w:rPr>
              <w:t>State Administrative Tribunal Amendment Rules 2014</w:t>
            </w:r>
          </w:p>
        </w:tc>
        <w:tc>
          <w:tcPr>
            <w:tcW w:w="1418" w:type="dxa"/>
          </w:tcPr>
          <w:p w14:paraId="28B940C9" w14:textId="77777777" w:rsidR="00777A41" w:rsidRDefault="008B1727">
            <w:pPr>
              <w:pStyle w:val="Table04Row"/>
            </w:pPr>
            <w:r>
              <w:t>6 Feb 2015</w:t>
            </w:r>
            <w:r>
              <w:br/>
              <w:t>p. 567‑72</w:t>
            </w:r>
          </w:p>
        </w:tc>
        <w:tc>
          <w:tcPr>
            <w:tcW w:w="4536" w:type="dxa"/>
          </w:tcPr>
          <w:p w14:paraId="65F72513" w14:textId="77777777" w:rsidR="00777A41" w:rsidRDefault="008B1727">
            <w:pPr>
              <w:pStyle w:val="Table04Row"/>
            </w:pPr>
            <w:r>
              <w:t>r. 1 &amp; 2: 6 Feb 2015 (see r. 2(a));</w:t>
            </w:r>
          </w:p>
          <w:p w14:paraId="555643BC" w14:textId="77777777" w:rsidR="00777A41" w:rsidRDefault="008B1727">
            <w:pPr>
              <w:pStyle w:val="Table04Row"/>
            </w:pPr>
            <w:r>
              <w:t>Rules other than r. 1 &amp; 2: 7 Feb 2015 (see r. 2(b))</w:t>
            </w:r>
          </w:p>
        </w:tc>
      </w:tr>
      <w:tr w:rsidR="00777A41" w14:paraId="439967C1" w14:textId="77777777">
        <w:trPr>
          <w:cantSplit/>
          <w:jc w:val="center"/>
        </w:trPr>
        <w:tc>
          <w:tcPr>
            <w:tcW w:w="4253" w:type="dxa"/>
          </w:tcPr>
          <w:p w14:paraId="3F0E825E" w14:textId="77777777" w:rsidR="00777A41" w:rsidRDefault="008B1727">
            <w:pPr>
              <w:pStyle w:val="Table04Row"/>
            </w:pPr>
            <w:r>
              <w:rPr>
                <w:i/>
              </w:rPr>
              <w:t>State Administrative Tribunal Amendment Rules 2016</w:t>
            </w:r>
          </w:p>
        </w:tc>
        <w:tc>
          <w:tcPr>
            <w:tcW w:w="1418" w:type="dxa"/>
          </w:tcPr>
          <w:p w14:paraId="2AAC24E5" w14:textId="77777777" w:rsidR="00777A41" w:rsidRDefault="008B1727">
            <w:pPr>
              <w:pStyle w:val="Table04Row"/>
            </w:pPr>
            <w:r>
              <w:t>12 Feb 2016</w:t>
            </w:r>
            <w:r>
              <w:br/>
              <w:t>p. 384</w:t>
            </w:r>
          </w:p>
        </w:tc>
        <w:tc>
          <w:tcPr>
            <w:tcW w:w="4536" w:type="dxa"/>
          </w:tcPr>
          <w:p w14:paraId="29102961" w14:textId="77777777" w:rsidR="00777A41" w:rsidRDefault="008B1727">
            <w:pPr>
              <w:pStyle w:val="Table04Row"/>
            </w:pPr>
            <w:r>
              <w:t>r. 1 &amp; 2: 12 Feb 2016 (see r. 2(a));</w:t>
            </w:r>
          </w:p>
          <w:p w14:paraId="6C102CF3" w14:textId="77777777" w:rsidR="00777A41" w:rsidRDefault="008B1727">
            <w:pPr>
              <w:pStyle w:val="Table04Row"/>
            </w:pPr>
            <w:r>
              <w:t>Rules other than r. 1 &amp; 2: 13 Feb 2016 (see r. 2(b))</w:t>
            </w:r>
          </w:p>
        </w:tc>
      </w:tr>
      <w:tr w:rsidR="00777A41" w14:paraId="27936E38" w14:textId="77777777">
        <w:trPr>
          <w:cantSplit/>
          <w:jc w:val="center"/>
        </w:trPr>
        <w:tc>
          <w:tcPr>
            <w:tcW w:w="4253" w:type="dxa"/>
          </w:tcPr>
          <w:p w14:paraId="6F2E2C28" w14:textId="77777777" w:rsidR="00777A41" w:rsidRDefault="008B1727">
            <w:pPr>
              <w:pStyle w:val="Table04Row"/>
            </w:pPr>
            <w:r>
              <w:rPr>
                <w:i/>
              </w:rPr>
              <w:t>State Administrative Tribunal Amendment Rules (No. 2) 2016</w:t>
            </w:r>
          </w:p>
        </w:tc>
        <w:tc>
          <w:tcPr>
            <w:tcW w:w="1418" w:type="dxa"/>
          </w:tcPr>
          <w:p w14:paraId="5960DA97" w14:textId="77777777" w:rsidR="00777A41" w:rsidRDefault="008B1727">
            <w:pPr>
              <w:pStyle w:val="Table04Row"/>
            </w:pPr>
            <w:r>
              <w:t>17 May 2016</w:t>
            </w:r>
            <w:r>
              <w:br/>
              <w:t>p. 1490‑2</w:t>
            </w:r>
          </w:p>
        </w:tc>
        <w:tc>
          <w:tcPr>
            <w:tcW w:w="4536" w:type="dxa"/>
          </w:tcPr>
          <w:p w14:paraId="73AEA799" w14:textId="77777777" w:rsidR="00777A41" w:rsidRDefault="008B1727">
            <w:pPr>
              <w:pStyle w:val="Table04Row"/>
            </w:pPr>
            <w:r>
              <w:t>r. 1 &amp; 2: 17 May 2016 (see r. 2(a));</w:t>
            </w:r>
          </w:p>
          <w:p w14:paraId="0E608322" w14:textId="77777777" w:rsidR="00777A41" w:rsidRDefault="008B1727">
            <w:pPr>
              <w:pStyle w:val="Table04Row"/>
            </w:pPr>
            <w:r>
              <w:t>Rules other than r. 1 &amp; 2: 18 May 2016 (see r. 2(b))</w:t>
            </w:r>
          </w:p>
        </w:tc>
      </w:tr>
      <w:tr w:rsidR="00777A41" w14:paraId="3A31DD0D" w14:textId="77777777">
        <w:trPr>
          <w:cantSplit/>
          <w:jc w:val="center"/>
        </w:trPr>
        <w:tc>
          <w:tcPr>
            <w:tcW w:w="4253" w:type="dxa"/>
          </w:tcPr>
          <w:p w14:paraId="5DF81D07" w14:textId="77777777" w:rsidR="00777A41" w:rsidRDefault="008B1727">
            <w:pPr>
              <w:pStyle w:val="Table04Row"/>
            </w:pPr>
            <w:r>
              <w:rPr>
                <w:i/>
              </w:rPr>
              <w:t>State Administrative Tribunal Amendment Rules 2018</w:t>
            </w:r>
          </w:p>
        </w:tc>
        <w:tc>
          <w:tcPr>
            <w:tcW w:w="1418" w:type="dxa"/>
          </w:tcPr>
          <w:p w14:paraId="127E88B6" w14:textId="77777777" w:rsidR="00777A41" w:rsidRDefault="008B1727">
            <w:pPr>
              <w:pStyle w:val="Table04Row"/>
            </w:pPr>
            <w:r>
              <w:t>24 Apr 2018</w:t>
            </w:r>
            <w:r>
              <w:br/>
              <w:t>p. 1351‑2</w:t>
            </w:r>
          </w:p>
        </w:tc>
        <w:tc>
          <w:tcPr>
            <w:tcW w:w="4536" w:type="dxa"/>
          </w:tcPr>
          <w:p w14:paraId="1B4F6890" w14:textId="77777777" w:rsidR="00777A41" w:rsidRDefault="008B1727">
            <w:pPr>
              <w:pStyle w:val="Table04Row"/>
            </w:pPr>
            <w:r>
              <w:t>r. 1 &amp; 2: 24 Apr 2018 (see r. 2(a));</w:t>
            </w:r>
          </w:p>
          <w:p w14:paraId="506B29DD" w14:textId="77777777" w:rsidR="00777A41" w:rsidRDefault="008B1727">
            <w:pPr>
              <w:pStyle w:val="Table04Row"/>
            </w:pPr>
            <w:r>
              <w:t>Rules other than r. 1 &amp; 2: 25 Apr 2018 (see r. 2(b))</w:t>
            </w:r>
          </w:p>
        </w:tc>
      </w:tr>
      <w:tr w:rsidR="00777A41" w14:paraId="7F42E8B8" w14:textId="77777777">
        <w:trPr>
          <w:cantSplit/>
          <w:jc w:val="center"/>
        </w:trPr>
        <w:tc>
          <w:tcPr>
            <w:tcW w:w="4253" w:type="dxa"/>
          </w:tcPr>
          <w:p w14:paraId="25FA066E" w14:textId="77777777" w:rsidR="00777A41" w:rsidRDefault="008B1727">
            <w:pPr>
              <w:pStyle w:val="Table04Row"/>
            </w:pPr>
            <w:r>
              <w:rPr>
                <w:i/>
              </w:rPr>
              <w:t>State Administrative Tribunal Amendment Rules (No. 2) 2019</w:t>
            </w:r>
          </w:p>
        </w:tc>
        <w:tc>
          <w:tcPr>
            <w:tcW w:w="1418" w:type="dxa"/>
          </w:tcPr>
          <w:p w14:paraId="03D5611D" w14:textId="77777777" w:rsidR="00777A41" w:rsidRDefault="008B1727">
            <w:pPr>
              <w:pStyle w:val="Table04Row"/>
            </w:pPr>
            <w:r>
              <w:t>31 Dec 2019</w:t>
            </w:r>
            <w:r>
              <w:br/>
              <w:t>p. 4661</w:t>
            </w:r>
          </w:p>
        </w:tc>
        <w:tc>
          <w:tcPr>
            <w:tcW w:w="4536" w:type="dxa"/>
          </w:tcPr>
          <w:p w14:paraId="2BFB3D06" w14:textId="77777777" w:rsidR="00777A41" w:rsidRDefault="008B1727">
            <w:pPr>
              <w:pStyle w:val="Table04Row"/>
            </w:pPr>
            <w:r>
              <w:t>r. 1 &amp; 2: 31 Dec 2019 (see r. 2(a));</w:t>
            </w:r>
          </w:p>
          <w:p w14:paraId="6060DE74" w14:textId="77777777" w:rsidR="00777A41" w:rsidRDefault="008B1727">
            <w:pPr>
              <w:pStyle w:val="Table04Row"/>
            </w:pPr>
            <w:r>
              <w:t>Rules other than r. 1 &amp; 2: 1 May 2020 (see r. 2(b) and SL 2020/39 cl. 2))</w:t>
            </w:r>
          </w:p>
        </w:tc>
      </w:tr>
      <w:tr w:rsidR="00777A41" w14:paraId="13C903F5" w14:textId="77777777">
        <w:trPr>
          <w:cantSplit/>
          <w:jc w:val="center"/>
        </w:trPr>
        <w:tc>
          <w:tcPr>
            <w:tcW w:w="4253" w:type="dxa"/>
          </w:tcPr>
          <w:p w14:paraId="44E6E037" w14:textId="77777777" w:rsidR="00777A41" w:rsidRDefault="008B1727">
            <w:pPr>
              <w:pStyle w:val="Table04Row"/>
            </w:pPr>
            <w:r>
              <w:rPr>
                <w:i/>
              </w:rPr>
              <w:t>State Administrative Tribunal Amendment Rules 2021</w:t>
            </w:r>
          </w:p>
        </w:tc>
        <w:tc>
          <w:tcPr>
            <w:tcW w:w="1418" w:type="dxa"/>
          </w:tcPr>
          <w:p w14:paraId="6834841B" w14:textId="77777777" w:rsidR="00777A41" w:rsidRDefault="008B1727">
            <w:pPr>
              <w:pStyle w:val="Table04Row"/>
            </w:pPr>
            <w:r>
              <w:t>16 Jul 2021</w:t>
            </w:r>
            <w:r>
              <w:br/>
              <w:t>SL 2021/123</w:t>
            </w:r>
          </w:p>
        </w:tc>
        <w:tc>
          <w:tcPr>
            <w:tcW w:w="4536" w:type="dxa"/>
          </w:tcPr>
          <w:p w14:paraId="41BCEFC0" w14:textId="77777777" w:rsidR="00777A41" w:rsidRDefault="008B1727">
            <w:pPr>
              <w:pStyle w:val="Table04Row"/>
            </w:pPr>
            <w:r>
              <w:t>r. 1 &amp; 2: 16 Jul 2021 (see r. 2(a));</w:t>
            </w:r>
          </w:p>
          <w:p w14:paraId="084680D4" w14:textId="77777777" w:rsidR="00777A41" w:rsidRDefault="008B1727">
            <w:pPr>
              <w:pStyle w:val="Table04Row"/>
            </w:pPr>
            <w:r>
              <w:t>Rules other than r. 1 &amp; 2: 17 Jul 2021 (see r. 2(b))</w:t>
            </w:r>
          </w:p>
        </w:tc>
      </w:tr>
      <w:tr w:rsidR="00777A41" w14:paraId="6DA89D6A" w14:textId="77777777">
        <w:trPr>
          <w:cantSplit/>
          <w:jc w:val="center"/>
        </w:trPr>
        <w:tc>
          <w:tcPr>
            <w:tcW w:w="4253" w:type="dxa"/>
          </w:tcPr>
          <w:p w14:paraId="21A997A9" w14:textId="77777777" w:rsidR="00777A41" w:rsidRDefault="008B1727">
            <w:pPr>
              <w:pStyle w:val="Table04Row"/>
            </w:pPr>
            <w:r>
              <w:rPr>
                <w:i/>
              </w:rPr>
              <w:t>State Administrative Tribunal Amendment Rules (No. 2) 2022</w:t>
            </w:r>
          </w:p>
        </w:tc>
        <w:tc>
          <w:tcPr>
            <w:tcW w:w="1418" w:type="dxa"/>
          </w:tcPr>
          <w:p w14:paraId="022BF714" w14:textId="77777777" w:rsidR="00777A41" w:rsidRDefault="008B1727">
            <w:pPr>
              <w:pStyle w:val="Table04Row"/>
            </w:pPr>
            <w:r>
              <w:t>10 Jun 2022</w:t>
            </w:r>
            <w:r>
              <w:br/>
              <w:t>SL 2022/73</w:t>
            </w:r>
          </w:p>
        </w:tc>
        <w:tc>
          <w:tcPr>
            <w:tcW w:w="4536" w:type="dxa"/>
          </w:tcPr>
          <w:p w14:paraId="6BB27515" w14:textId="77777777" w:rsidR="00777A41" w:rsidRDefault="008B1727">
            <w:pPr>
              <w:pStyle w:val="Table04Row"/>
            </w:pPr>
            <w:r>
              <w:t>r. 1 &amp; 2: 10 Jun 2022 (see r. 2(a));</w:t>
            </w:r>
          </w:p>
          <w:p w14:paraId="38429706" w14:textId="77777777" w:rsidR="00777A41" w:rsidRDefault="008B1727">
            <w:pPr>
              <w:pStyle w:val="Table04Row"/>
            </w:pPr>
            <w:r>
              <w:t>Rules other than r. 1 &amp; 2: 1 Jul 2022 (see r. 2(b)) and SL 2022/113 cl. 2)</w:t>
            </w:r>
          </w:p>
        </w:tc>
      </w:tr>
      <w:tr w:rsidR="00777A41" w14:paraId="4643A982" w14:textId="77777777">
        <w:trPr>
          <w:cantSplit/>
          <w:jc w:val="center"/>
        </w:trPr>
        <w:tc>
          <w:tcPr>
            <w:tcW w:w="4253" w:type="dxa"/>
          </w:tcPr>
          <w:p w14:paraId="78ABDC59" w14:textId="77777777" w:rsidR="00777A41" w:rsidRDefault="008B1727">
            <w:pPr>
              <w:pStyle w:val="Table04Row"/>
            </w:pPr>
            <w:r>
              <w:rPr>
                <w:i/>
              </w:rPr>
              <w:t>State Administrative Tribunal Amendment Rules 2022</w:t>
            </w:r>
          </w:p>
        </w:tc>
        <w:tc>
          <w:tcPr>
            <w:tcW w:w="1418" w:type="dxa"/>
          </w:tcPr>
          <w:p w14:paraId="74313173" w14:textId="77777777" w:rsidR="00777A41" w:rsidRDefault="008B1727">
            <w:pPr>
              <w:pStyle w:val="Table04Row"/>
            </w:pPr>
            <w:r>
              <w:t>30 Dec 2022</w:t>
            </w:r>
            <w:r>
              <w:br/>
              <w:t>SL 2022/219</w:t>
            </w:r>
          </w:p>
        </w:tc>
        <w:tc>
          <w:tcPr>
            <w:tcW w:w="4536" w:type="dxa"/>
          </w:tcPr>
          <w:p w14:paraId="1E42F101" w14:textId="77777777" w:rsidR="00777A41" w:rsidRDefault="008B1727">
            <w:pPr>
              <w:pStyle w:val="Table04Row"/>
            </w:pPr>
            <w:r>
              <w:t>r. 1 &amp; 2: 30 Dec 2022 (see r. 2(a));</w:t>
            </w:r>
          </w:p>
          <w:p w14:paraId="09248051" w14:textId="77777777" w:rsidR="00777A41" w:rsidRDefault="008B1727">
            <w:pPr>
              <w:pStyle w:val="Table04Row"/>
            </w:pPr>
            <w:r>
              <w:t>Rules other than r. 1, 2, 5, 6 &amp; 7: 31 Dec 2022 (see r. 2(c));</w:t>
            </w:r>
          </w:p>
          <w:p w14:paraId="585B6BCE" w14:textId="77777777" w:rsidR="00777A41" w:rsidRDefault="008B1727">
            <w:pPr>
              <w:pStyle w:val="Table04Row"/>
            </w:pPr>
            <w:r>
              <w:t>r. 5, 6 &amp; 7: 1 Jul 2023 (see r. 2(b))</w:t>
            </w:r>
          </w:p>
        </w:tc>
      </w:tr>
    </w:tbl>
    <w:p w14:paraId="2CCABABE" w14:textId="77777777" w:rsidR="00777A41" w:rsidRDefault="008B1727">
      <w:pPr>
        <w:pStyle w:val="IActName"/>
      </w:pPr>
      <w:r>
        <w:t>State Enterprises (Commonwealth Tax Equivalents)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D31F7E8" w14:textId="77777777">
        <w:trPr>
          <w:cantSplit/>
          <w:jc w:val="center"/>
        </w:trPr>
        <w:tc>
          <w:tcPr>
            <w:tcW w:w="1134" w:type="dxa"/>
          </w:tcPr>
          <w:p w14:paraId="786ACEAE" w14:textId="77777777" w:rsidR="00777A41" w:rsidRDefault="008B1727">
            <w:pPr>
              <w:pStyle w:val="Table04Row"/>
              <w:keepNext/>
            </w:pPr>
            <w:r>
              <w:rPr>
                <w:b/>
              </w:rPr>
              <w:t>Portfolio:</w:t>
            </w:r>
          </w:p>
        </w:tc>
        <w:tc>
          <w:tcPr>
            <w:tcW w:w="8505" w:type="dxa"/>
          </w:tcPr>
          <w:p w14:paraId="3487EA3D" w14:textId="77777777" w:rsidR="00777A41" w:rsidRDefault="008B1727">
            <w:pPr>
              <w:pStyle w:val="Table04Row"/>
              <w:keepNext/>
            </w:pPr>
            <w:r>
              <w:t>Treasurer</w:t>
            </w:r>
          </w:p>
        </w:tc>
      </w:tr>
      <w:tr w:rsidR="00777A41" w14:paraId="53F565B3" w14:textId="77777777">
        <w:trPr>
          <w:cantSplit/>
          <w:jc w:val="center"/>
        </w:trPr>
        <w:tc>
          <w:tcPr>
            <w:tcW w:w="1276" w:type="dxa"/>
          </w:tcPr>
          <w:p w14:paraId="61005FA3" w14:textId="77777777" w:rsidR="00777A41" w:rsidRDefault="008B1727">
            <w:pPr>
              <w:pStyle w:val="Table04Row"/>
              <w:keepNext/>
            </w:pPr>
            <w:r>
              <w:rPr>
                <w:b/>
              </w:rPr>
              <w:t>Agency:</w:t>
            </w:r>
          </w:p>
        </w:tc>
        <w:tc>
          <w:tcPr>
            <w:tcW w:w="5812" w:type="dxa"/>
          </w:tcPr>
          <w:p w14:paraId="6661E0AE" w14:textId="77777777" w:rsidR="00777A41" w:rsidRDefault="008B1727">
            <w:pPr>
              <w:pStyle w:val="Table04Row"/>
              <w:keepNext/>
            </w:pPr>
            <w:r>
              <w:t>Department of Treasury</w:t>
            </w:r>
          </w:p>
        </w:tc>
      </w:tr>
    </w:tbl>
    <w:p w14:paraId="084B72DA" w14:textId="77777777" w:rsidR="00777A41" w:rsidRDefault="00777A41">
      <w:pPr>
        <w:keepNext/>
      </w:pPr>
    </w:p>
    <w:p w14:paraId="5181BB1C" w14:textId="77777777" w:rsidR="00777A41" w:rsidRDefault="008B1727">
      <w:pPr>
        <w:pStyle w:val="IRegName"/>
      </w:pPr>
      <w:r>
        <w:t>State Enterprises (Commonwealth Tax Equivalents) (Application)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CE1155" w14:textId="77777777">
        <w:trPr>
          <w:cantSplit/>
          <w:jc w:val="center"/>
        </w:trPr>
        <w:tc>
          <w:tcPr>
            <w:tcW w:w="4253" w:type="dxa"/>
          </w:tcPr>
          <w:p w14:paraId="78F3F790" w14:textId="77777777" w:rsidR="00777A41" w:rsidRDefault="008B1727">
            <w:pPr>
              <w:pStyle w:val="Table04Row"/>
            </w:pPr>
            <w:r>
              <w:rPr>
                <w:i/>
              </w:rPr>
              <w:t>State Enterprises (Commonwealth Tax Equivalents) (Application) Regulations 1997</w:t>
            </w:r>
          </w:p>
        </w:tc>
        <w:tc>
          <w:tcPr>
            <w:tcW w:w="1418" w:type="dxa"/>
          </w:tcPr>
          <w:p w14:paraId="426D39B6" w14:textId="77777777" w:rsidR="00777A41" w:rsidRDefault="008B1727">
            <w:pPr>
              <w:pStyle w:val="Table04Row"/>
            </w:pPr>
            <w:r>
              <w:t>6 Jun 1997</w:t>
            </w:r>
            <w:r>
              <w:br/>
              <w:t>p. 2645‑6</w:t>
            </w:r>
          </w:p>
        </w:tc>
        <w:tc>
          <w:tcPr>
            <w:tcW w:w="4536" w:type="dxa"/>
          </w:tcPr>
          <w:p w14:paraId="734BD242" w14:textId="77777777" w:rsidR="00777A41" w:rsidRDefault="008B1727">
            <w:pPr>
              <w:pStyle w:val="Table04Row"/>
            </w:pPr>
            <w:r>
              <w:t xml:space="preserve">7 Jun 1997 (see r. 2 and </w:t>
            </w:r>
            <w:r>
              <w:rPr>
                <w:i/>
              </w:rPr>
              <w:t>Gazette</w:t>
            </w:r>
            <w:r>
              <w:t xml:space="preserve"> 6 Jun 1997 p. 2615)</w:t>
            </w:r>
          </w:p>
        </w:tc>
      </w:tr>
      <w:tr w:rsidR="00777A41" w14:paraId="16B1569A" w14:textId="77777777">
        <w:trPr>
          <w:cantSplit/>
          <w:jc w:val="center"/>
        </w:trPr>
        <w:tc>
          <w:tcPr>
            <w:tcW w:w="4253" w:type="dxa"/>
          </w:tcPr>
          <w:p w14:paraId="027BBE54" w14:textId="77777777" w:rsidR="00777A41" w:rsidRDefault="008B1727">
            <w:pPr>
              <w:pStyle w:val="Table04Row"/>
            </w:pPr>
            <w:r>
              <w:rPr>
                <w:i/>
              </w:rPr>
              <w:t>State Enterprises (Commonwealth Tax Equivalents) (Application) Amendment Regulations 1998</w:t>
            </w:r>
          </w:p>
        </w:tc>
        <w:tc>
          <w:tcPr>
            <w:tcW w:w="1418" w:type="dxa"/>
          </w:tcPr>
          <w:p w14:paraId="604144D3" w14:textId="77777777" w:rsidR="00777A41" w:rsidRDefault="008B1727">
            <w:pPr>
              <w:pStyle w:val="Table04Row"/>
            </w:pPr>
            <w:r>
              <w:t>5 Feb 1999</w:t>
            </w:r>
            <w:r>
              <w:br/>
              <w:t>p. 408</w:t>
            </w:r>
          </w:p>
        </w:tc>
        <w:tc>
          <w:tcPr>
            <w:tcW w:w="4536" w:type="dxa"/>
          </w:tcPr>
          <w:p w14:paraId="42FA4838" w14:textId="77777777" w:rsidR="00777A41" w:rsidRDefault="008B1727">
            <w:pPr>
              <w:pStyle w:val="Table04Row"/>
            </w:pPr>
            <w:r>
              <w:t>5 Feb 1999</w:t>
            </w:r>
          </w:p>
        </w:tc>
      </w:tr>
      <w:tr w:rsidR="00777A41" w14:paraId="69F6A751" w14:textId="77777777">
        <w:trPr>
          <w:cantSplit/>
          <w:jc w:val="center"/>
        </w:trPr>
        <w:tc>
          <w:tcPr>
            <w:tcW w:w="4253" w:type="dxa"/>
          </w:tcPr>
          <w:p w14:paraId="2C5405A6" w14:textId="77777777" w:rsidR="00777A41" w:rsidRDefault="008B1727">
            <w:pPr>
              <w:pStyle w:val="Table04Row"/>
            </w:pPr>
            <w:r>
              <w:rPr>
                <w:i/>
              </w:rPr>
              <w:t>State Enterprises (Commonwealth Tax Equivalents) (Application) Amendment Regulations 1999</w:t>
            </w:r>
          </w:p>
        </w:tc>
        <w:tc>
          <w:tcPr>
            <w:tcW w:w="1418" w:type="dxa"/>
          </w:tcPr>
          <w:p w14:paraId="2E697185" w14:textId="77777777" w:rsidR="00777A41" w:rsidRDefault="008B1727">
            <w:pPr>
              <w:pStyle w:val="Table04Row"/>
            </w:pPr>
            <w:r>
              <w:t>21 Dec 1999</w:t>
            </w:r>
            <w:r>
              <w:br/>
              <w:t>p. 6420‑1</w:t>
            </w:r>
          </w:p>
        </w:tc>
        <w:tc>
          <w:tcPr>
            <w:tcW w:w="4536" w:type="dxa"/>
          </w:tcPr>
          <w:p w14:paraId="1E34C858" w14:textId="77777777" w:rsidR="00777A41" w:rsidRDefault="008B1727">
            <w:pPr>
              <w:pStyle w:val="Table04Row"/>
            </w:pPr>
            <w:r>
              <w:t>21 Dec 1999</w:t>
            </w:r>
          </w:p>
        </w:tc>
      </w:tr>
      <w:tr w:rsidR="00777A41" w14:paraId="4DAFFA09" w14:textId="77777777">
        <w:trPr>
          <w:cantSplit/>
          <w:jc w:val="center"/>
        </w:trPr>
        <w:tc>
          <w:tcPr>
            <w:tcW w:w="4253" w:type="dxa"/>
          </w:tcPr>
          <w:p w14:paraId="367DB5FA" w14:textId="77777777" w:rsidR="00777A41" w:rsidRDefault="008B1727">
            <w:pPr>
              <w:pStyle w:val="Table04Row"/>
            </w:pPr>
            <w:r>
              <w:rPr>
                <w:i/>
              </w:rPr>
              <w:t>State Enterprises (Commonwealth Tax Equivalents) (Application) Amendment Regulations 2000</w:t>
            </w:r>
          </w:p>
        </w:tc>
        <w:tc>
          <w:tcPr>
            <w:tcW w:w="1418" w:type="dxa"/>
          </w:tcPr>
          <w:p w14:paraId="0FBB12B6" w14:textId="77777777" w:rsidR="00777A41" w:rsidRDefault="008B1727">
            <w:pPr>
              <w:pStyle w:val="Table04Row"/>
            </w:pPr>
            <w:r>
              <w:t>29 Dec 2000</w:t>
            </w:r>
            <w:r>
              <w:br/>
              <w:t>p. 7930</w:t>
            </w:r>
          </w:p>
        </w:tc>
        <w:tc>
          <w:tcPr>
            <w:tcW w:w="4536" w:type="dxa"/>
          </w:tcPr>
          <w:p w14:paraId="16C99042" w14:textId="77777777" w:rsidR="00777A41" w:rsidRDefault="008B1727">
            <w:pPr>
              <w:pStyle w:val="Table04Row"/>
            </w:pPr>
            <w:r>
              <w:t>29 Dec 2000</w:t>
            </w:r>
          </w:p>
        </w:tc>
      </w:tr>
      <w:tr w:rsidR="00777A41" w14:paraId="476373DB" w14:textId="77777777">
        <w:trPr>
          <w:cantSplit/>
          <w:jc w:val="center"/>
        </w:trPr>
        <w:tc>
          <w:tcPr>
            <w:tcW w:w="4253" w:type="dxa"/>
          </w:tcPr>
          <w:p w14:paraId="7317FEBD" w14:textId="77777777" w:rsidR="00777A41" w:rsidRDefault="008B1727">
            <w:pPr>
              <w:pStyle w:val="Table04Row"/>
            </w:pPr>
            <w:r>
              <w:rPr>
                <w:i/>
              </w:rPr>
              <w:t>State Enterprises (Commonwealth Tax Equivalents) (Application) Amendment Regulations 2002</w:t>
            </w:r>
          </w:p>
        </w:tc>
        <w:tc>
          <w:tcPr>
            <w:tcW w:w="1418" w:type="dxa"/>
          </w:tcPr>
          <w:p w14:paraId="7A947FD5" w14:textId="77777777" w:rsidR="00777A41" w:rsidRDefault="008B1727">
            <w:pPr>
              <w:pStyle w:val="Table04Row"/>
            </w:pPr>
            <w:r>
              <w:t>28 Mar 2002</w:t>
            </w:r>
            <w:r>
              <w:br/>
              <w:t>p. 1767‑8</w:t>
            </w:r>
          </w:p>
        </w:tc>
        <w:tc>
          <w:tcPr>
            <w:tcW w:w="4536" w:type="dxa"/>
          </w:tcPr>
          <w:p w14:paraId="2DF9133A" w14:textId="77777777" w:rsidR="00777A41" w:rsidRDefault="008B1727">
            <w:pPr>
              <w:pStyle w:val="Table04Row"/>
            </w:pPr>
            <w:r>
              <w:t>28 Mar 2002</w:t>
            </w:r>
          </w:p>
        </w:tc>
      </w:tr>
      <w:tr w:rsidR="00777A41" w14:paraId="214EEC84" w14:textId="77777777">
        <w:trPr>
          <w:cantSplit/>
          <w:jc w:val="center"/>
        </w:trPr>
        <w:tc>
          <w:tcPr>
            <w:tcW w:w="4253" w:type="dxa"/>
          </w:tcPr>
          <w:p w14:paraId="4D6085F4" w14:textId="77777777" w:rsidR="00777A41" w:rsidRDefault="008B1727">
            <w:pPr>
              <w:pStyle w:val="Table04Row"/>
            </w:pPr>
            <w:r>
              <w:rPr>
                <w:i/>
              </w:rPr>
              <w:t>State Enterprises (Commonwealth Tax Equivalents) (Application) Amendment Regulations (No. 2) 2002</w:t>
            </w:r>
          </w:p>
        </w:tc>
        <w:tc>
          <w:tcPr>
            <w:tcW w:w="1418" w:type="dxa"/>
          </w:tcPr>
          <w:p w14:paraId="0AFFC2FA" w14:textId="77777777" w:rsidR="00777A41" w:rsidRDefault="008B1727">
            <w:pPr>
              <w:pStyle w:val="Table04Row"/>
            </w:pPr>
            <w:r>
              <w:t>28 Jun 2002</w:t>
            </w:r>
            <w:r>
              <w:br/>
              <w:t>p. 3108‑10</w:t>
            </w:r>
          </w:p>
        </w:tc>
        <w:tc>
          <w:tcPr>
            <w:tcW w:w="4536" w:type="dxa"/>
          </w:tcPr>
          <w:p w14:paraId="10E7A26D" w14:textId="77777777" w:rsidR="00777A41" w:rsidRDefault="008B1727">
            <w:pPr>
              <w:pStyle w:val="Table04Row"/>
            </w:pPr>
            <w:r>
              <w:t>28 Jun 2002</w:t>
            </w:r>
          </w:p>
        </w:tc>
      </w:tr>
      <w:tr w:rsidR="00777A41" w14:paraId="06253694" w14:textId="77777777">
        <w:trPr>
          <w:cantSplit/>
          <w:jc w:val="center"/>
        </w:trPr>
        <w:tc>
          <w:tcPr>
            <w:tcW w:w="4253" w:type="dxa"/>
          </w:tcPr>
          <w:p w14:paraId="6BD45147" w14:textId="77777777" w:rsidR="00777A41" w:rsidRDefault="008B1727">
            <w:pPr>
              <w:pStyle w:val="Table04Row"/>
            </w:pPr>
            <w:r>
              <w:rPr>
                <w:i/>
              </w:rPr>
              <w:t>State Enterprises (Commonwealth Tax Equivalents) (Application) Amendment Regulations 2003</w:t>
            </w:r>
          </w:p>
        </w:tc>
        <w:tc>
          <w:tcPr>
            <w:tcW w:w="1418" w:type="dxa"/>
          </w:tcPr>
          <w:p w14:paraId="4B3EFC04" w14:textId="77777777" w:rsidR="00777A41" w:rsidRDefault="008B1727">
            <w:pPr>
              <w:pStyle w:val="Table04Row"/>
            </w:pPr>
            <w:r>
              <w:t>6 May 2003</w:t>
            </w:r>
            <w:r>
              <w:br/>
              <w:t>p. 1572‑3</w:t>
            </w:r>
          </w:p>
        </w:tc>
        <w:tc>
          <w:tcPr>
            <w:tcW w:w="4536" w:type="dxa"/>
          </w:tcPr>
          <w:p w14:paraId="4A56FC98" w14:textId="77777777" w:rsidR="00777A41" w:rsidRDefault="008B1727">
            <w:pPr>
              <w:pStyle w:val="Table04Row"/>
            </w:pPr>
            <w:r>
              <w:t>6 May 2003</w:t>
            </w:r>
          </w:p>
        </w:tc>
      </w:tr>
      <w:tr w:rsidR="00777A41" w14:paraId="396888C4" w14:textId="77777777">
        <w:trPr>
          <w:cantSplit/>
          <w:jc w:val="center"/>
        </w:trPr>
        <w:tc>
          <w:tcPr>
            <w:tcW w:w="10207" w:type="dxa"/>
            <w:gridSpan w:val="3"/>
          </w:tcPr>
          <w:p w14:paraId="5CAB79B2" w14:textId="77777777" w:rsidR="00777A41" w:rsidRDefault="008B1727">
            <w:pPr>
              <w:pStyle w:val="Table04Row"/>
            </w:pPr>
            <w:r>
              <w:rPr>
                <w:b/>
              </w:rPr>
              <w:t>Reprint 1 as at 6 Jun 2003</w:t>
            </w:r>
          </w:p>
        </w:tc>
      </w:tr>
      <w:tr w:rsidR="00777A41" w14:paraId="662CB224" w14:textId="77777777">
        <w:trPr>
          <w:cantSplit/>
          <w:jc w:val="center"/>
        </w:trPr>
        <w:tc>
          <w:tcPr>
            <w:tcW w:w="4253" w:type="dxa"/>
          </w:tcPr>
          <w:p w14:paraId="7A539EA4" w14:textId="77777777" w:rsidR="00777A41" w:rsidRDefault="008B1727">
            <w:pPr>
              <w:pStyle w:val="Table04Row"/>
            </w:pPr>
            <w:r>
              <w:rPr>
                <w:i/>
              </w:rPr>
              <w:t>Electricity Corporations (Consequential Amendments) Regulations 2006</w:t>
            </w:r>
            <w:r>
              <w:t xml:space="preserve"> r. 86</w:t>
            </w:r>
          </w:p>
        </w:tc>
        <w:tc>
          <w:tcPr>
            <w:tcW w:w="1418" w:type="dxa"/>
          </w:tcPr>
          <w:p w14:paraId="74F9F8CE" w14:textId="77777777" w:rsidR="00777A41" w:rsidRDefault="008B1727">
            <w:pPr>
              <w:pStyle w:val="Table04Row"/>
            </w:pPr>
            <w:r>
              <w:t>31 Mar 2006</w:t>
            </w:r>
            <w:r>
              <w:br/>
              <w:t>p. 1299‑357</w:t>
            </w:r>
          </w:p>
        </w:tc>
        <w:tc>
          <w:tcPr>
            <w:tcW w:w="4536" w:type="dxa"/>
          </w:tcPr>
          <w:p w14:paraId="34CAE129" w14:textId="77777777" w:rsidR="00777A41" w:rsidRDefault="008B1727">
            <w:pPr>
              <w:pStyle w:val="Table04Row"/>
            </w:pPr>
            <w:r>
              <w:t>1 Apr 2006 (see r. 2)</w:t>
            </w:r>
          </w:p>
        </w:tc>
      </w:tr>
      <w:tr w:rsidR="00777A41" w14:paraId="2F7687F4" w14:textId="77777777">
        <w:trPr>
          <w:cantSplit/>
          <w:jc w:val="center"/>
        </w:trPr>
        <w:tc>
          <w:tcPr>
            <w:tcW w:w="4253" w:type="dxa"/>
          </w:tcPr>
          <w:p w14:paraId="5BBAFD85" w14:textId="77777777" w:rsidR="00777A41" w:rsidRDefault="008B1727">
            <w:pPr>
              <w:pStyle w:val="Table04Row"/>
            </w:pPr>
            <w:r>
              <w:rPr>
                <w:i/>
              </w:rPr>
              <w:t>State Enterprises (Commonwealth Tax Equivalents) (Application) Amendment Regulations 2006</w:t>
            </w:r>
          </w:p>
        </w:tc>
        <w:tc>
          <w:tcPr>
            <w:tcW w:w="1418" w:type="dxa"/>
          </w:tcPr>
          <w:p w14:paraId="2F9CCD7B" w14:textId="77777777" w:rsidR="00777A41" w:rsidRDefault="008B1727">
            <w:pPr>
              <w:pStyle w:val="Table04Row"/>
            </w:pPr>
            <w:r>
              <w:t>22 Dec 2006</w:t>
            </w:r>
            <w:r>
              <w:br/>
              <w:t>p. 5808‑9</w:t>
            </w:r>
          </w:p>
        </w:tc>
        <w:tc>
          <w:tcPr>
            <w:tcW w:w="4536" w:type="dxa"/>
          </w:tcPr>
          <w:p w14:paraId="2D83AC52" w14:textId="77777777" w:rsidR="00777A41" w:rsidRDefault="008B1727">
            <w:pPr>
              <w:pStyle w:val="Table04Row"/>
            </w:pPr>
            <w:r>
              <w:t xml:space="preserve">1 Jan 2007 (see r. 2 and </w:t>
            </w:r>
            <w:r>
              <w:rPr>
                <w:i/>
              </w:rPr>
              <w:t>Gazette</w:t>
            </w:r>
            <w:r>
              <w:t xml:space="preserve"> 8 Dec 2006 p. 5369)</w:t>
            </w:r>
          </w:p>
        </w:tc>
      </w:tr>
      <w:tr w:rsidR="00777A41" w14:paraId="5BE1CC82" w14:textId="77777777">
        <w:trPr>
          <w:cantSplit/>
          <w:jc w:val="center"/>
        </w:trPr>
        <w:tc>
          <w:tcPr>
            <w:tcW w:w="4253" w:type="dxa"/>
          </w:tcPr>
          <w:p w14:paraId="714A5E06" w14:textId="77777777" w:rsidR="00777A41" w:rsidRDefault="008B1727">
            <w:pPr>
              <w:pStyle w:val="Table04Row"/>
            </w:pPr>
            <w:r>
              <w:rPr>
                <w:i/>
              </w:rPr>
              <w:t>State Enterprises (Commonwealth Tax Equivalents) (Application) Amendment Regulations 2010</w:t>
            </w:r>
          </w:p>
        </w:tc>
        <w:tc>
          <w:tcPr>
            <w:tcW w:w="1418" w:type="dxa"/>
          </w:tcPr>
          <w:p w14:paraId="4D0609D5" w14:textId="77777777" w:rsidR="00777A41" w:rsidRDefault="008B1727">
            <w:pPr>
              <w:pStyle w:val="Table04Row"/>
            </w:pPr>
            <w:r>
              <w:t>30 Jul 2010</w:t>
            </w:r>
            <w:r>
              <w:br/>
              <w:t>p. 3561‑2</w:t>
            </w:r>
          </w:p>
        </w:tc>
        <w:tc>
          <w:tcPr>
            <w:tcW w:w="4536" w:type="dxa"/>
          </w:tcPr>
          <w:p w14:paraId="7BB421BE" w14:textId="77777777" w:rsidR="00777A41" w:rsidRDefault="008B1727">
            <w:pPr>
              <w:pStyle w:val="Table04Row"/>
            </w:pPr>
            <w:r>
              <w:t>r. 1 &amp; 2: 30 Jul 2010 (see r. 2(a));</w:t>
            </w:r>
          </w:p>
          <w:p w14:paraId="487F6F68" w14:textId="77777777" w:rsidR="00777A41" w:rsidRDefault="008B1727">
            <w:pPr>
              <w:pStyle w:val="Table04Row"/>
            </w:pPr>
            <w:r>
              <w:t>Regulations other than r. 1 &amp; 2: 31 Jul 2010 (see r. 2(b))</w:t>
            </w:r>
          </w:p>
        </w:tc>
      </w:tr>
      <w:tr w:rsidR="00777A41" w14:paraId="35CE3211" w14:textId="77777777">
        <w:trPr>
          <w:cantSplit/>
          <w:jc w:val="center"/>
        </w:trPr>
        <w:tc>
          <w:tcPr>
            <w:tcW w:w="4253" w:type="dxa"/>
          </w:tcPr>
          <w:p w14:paraId="006F8E5E" w14:textId="77777777" w:rsidR="00777A41" w:rsidRDefault="008B1727">
            <w:pPr>
              <w:pStyle w:val="Table04Row"/>
            </w:pPr>
            <w:r>
              <w:rPr>
                <w:i/>
              </w:rPr>
              <w:t>State Enterprises (Commonwealth Tax Equivalents) (Application) Amendment Regulations 2013</w:t>
            </w:r>
          </w:p>
        </w:tc>
        <w:tc>
          <w:tcPr>
            <w:tcW w:w="1418" w:type="dxa"/>
          </w:tcPr>
          <w:p w14:paraId="52B55848" w14:textId="77777777" w:rsidR="00777A41" w:rsidRDefault="008B1727">
            <w:pPr>
              <w:pStyle w:val="Table04Row"/>
            </w:pPr>
            <w:r>
              <w:t>14 Nov 2013</w:t>
            </w:r>
            <w:r>
              <w:br/>
              <w:t>p. 5071‑2</w:t>
            </w:r>
          </w:p>
        </w:tc>
        <w:tc>
          <w:tcPr>
            <w:tcW w:w="4536" w:type="dxa"/>
          </w:tcPr>
          <w:p w14:paraId="12089B7A" w14:textId="77777777" w:rsidR="00777A41" w:rsidRDefault="008B1727">
            <w:pPr>
              <w:pStyle w:val="Table04Row"/>
            </w:pPr>
            <w:r>
              <w:t>r. 1 &amp; 2: 14 Nov 2013 (see r. 2(a));</w:t>
            </w:r>
          </w:p>
          <w:p w14:paraId="6F4143AD"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17BD7FF6" w14:textId="77777777">
        <w:trPr>
          <w:cantSplit/>
          <w:jc w:val="center"/>
        </w:trPr>
        <w:tc>
          <w:tcPr>
            <w:tcW w:w="4253" w:type="dxa"/>
          </w:tcPr>
          <w:p w14:paraId="42639782" w14:textId="77777777" w:rsidR="00777A41" w:rsidRDefault="008B1727">
            <w:pPr>
              <w:pStyle w:val="Table04Row"/>
            </w:pPr>
            <w:r>
              <w:rPr>
                <w:i/>
              </w:rPr>
              <w:t>Electricity Corporations (Consequential Amendments) Regulations 2013</w:t>
            </w:r>
            <w:r>
              <w:t xml:space="preserve"> r. 15</w:t>
            </w:r>
          </w:p>
        </w:tc>
        <w:tc>
          <w:tcPr>
            <w:tcW w:w="1418" w:type="dxa"/>
          </w:tcPr>
          <w:p w14:paraId="01B82E32" w14:textId="77777777" w:rsidR="00777A41" w:rsidRDefault="008B1727">
            <w:pPr>
              <w:pStyle w:val="Table04Row"/>
            </w:pPr>
            <w:r>
              <w:t>27 Dec 2013</w:t>
            </w:r>
            <w:r>
              <w:br/>
              <w:t>p. 6469‑79</w:t>
            </w:r>
          </w:p>
        </w:tc>
        <w:tc>
          <w:tcPr>
            <w:tcW w:w="4536" w:type="dxa"/>
          </w:tcPr>
          <w:p w14:paraId="11D0F115" w14:textId="77777777" w:rsidR="00777A41" w:rsidRDefault="008B1727">
            <w:pPr>
              <w:pStyle w:val="Table04Row"/>
            </w:pPr>
            <w:r>
              <w:t xml:space="preserve">1 Jan 2014 (see r. 2(c) and </w:t>
            </w:r>
            <w:r>
              <w:rPr>
                <w:i/>
              </w:rPr>
              <w:t>Gazette</w:t>
            </w:r>
            <w:r>
              <w:t xml:space="preserve"> 27 Dec 2013 p. 6465)</w:t>
            </w:r>
          </w:p>
        </w:tc>
      </w:tr>
      <w:tr w:rsidR="00777A41" w14:paraId="34BBC101" w14:textId="77777777">
        <w:trPr>
          <w:cantSplit/>
          <w:jc w:val="center"/>
        </w:trPr>
        <w:tc>
          <w:tcPr>
            <w:tcW w:w="4253" w:type="dxa"/>
          </w:tcPr>
          <w:p w14:paraId="5BE2B5DD" w14:textId="77777777" w:rsidR="00777A41" w:rsidRDefault="008B1727">
            <w:pPr>
              <w:pStyle w:val="Table04Row"/>
            </w:pPr>
            <w:r>
              <w:rPr>
                <w:i/>
              </w:rPr>
              <w:t>State Enterprises (Commonwealth Tax Equivalents) (Application) Amendment Regulations 2014</w:t>
            </w:r>
          </w:p>
        </w:tc>
        <w:tc>
          <w:tcPr>
            <w:tcW w:w="1418" w:type="dxa"/>
          </w:tcPr>
          <w:p w14:paraId="2367D3A7" w14:textId="77777777" w:rsidR="00777A41" w:rsidRDefault="008B1727">
            <w:pPr>
              <w:pStyle w:val="Table04Row"/>
            </w:pPr>
            <w:r>
              <w:t>27 Jun 2014</w:t>
            </w:r>
            <w:r>
              <w:br/>
              <w:t>p. 2357‑8</w:t>
            </w:r>
          </w:p>
        </w:tc>
        <w:tc>
          <w:tcPr>
            <w:tcW w:w="4536" w:type="dxa"/>
          </w:tcPr>
          <w:p w14:paraId="612F6484" w14:textId="77777777" w:rsidR="00777A41" w:rsidRDefault="008B1727">
            <w:pPr>
              <w:pStyle w:val="Table04Row"/>
            </w:pPr>
            <w:r>
              <w:t>r. 1 &amp; 2: 27 Jun 2014 (see r. 2(a));</w:t>
            </w:r>
          </w:p>
          <w:p w14:paraId="722FF44A" w14:textId="77777777" w:rsidR="00777A41" w:rsidRDefault="008B1727">
            <w:pPr>
              <w:pStyle w:val="Table04Row"/>
            </w:pPr>
            <w:r>
              <w:t>Regulations other than r. 1 &amp; 2: 1 Jul 2014 (see r. 2(b)(i))</w:t>
            </w:r>
          </w:p>
        </w:tc>
      </w:tr>
      <w:tr w:rsidR="00777A41" w14:paraId="61841C40" w14:textId="77777777">
        <w:trPr>
          <w:cantSplit/>
          <w:jc w:val="center"/>
        </w:trPr>
        <w:tc>
          <w:tcPr>
            <w:tcW w:w="10207" w:type="dxa"/>
            <w:gridSpan w:val="3"/>
          </w:tcPr>
          <w:p w14:paraId="21E82299" w14:textId="77777777" w:rsidR="00777A41" w:rsidRDefault="008B1727">
            <w:pPr>
              <w:pStyle w:val="Table04Row"/>
            </w:pPr>
            <w:r>
              <w:rPr>
                <w:b/>
              </w:rPr>
              <w:t>Reprint 2 as at 22 Aug 2014</w:t>
            </w:r>
          </w:p>
        </w:tc>
      </w:tr>
      <w:tr w:rsidR="00777A41" w14:paraId="4D122D72" w14:textId="77777777">
        <w:trPr>
          <w:cantSplit/>
          <w:jc w:val="center"/>
        </w:trPr>
        <w:tc>
          <w:tcPr>
            <w:tcW w:w="4253" w:type="dxa"/>
          </w:tcPr>
          <w:p w14:paraId="243CA6D5" w14:textId="77777777" w:rsidR="00777A41" w:rsidRDefault="008B1727">
            <w:pPr>
              <w:pStyle w:val="Table04Row"/>
            </w:pPr>
            <w:r>
              <w:rPr>
                <w:i/>
              </w:rPr>
              <w:t>State Enterprises (Commonwealth Tax Equivalents) (Application) Amendment Regulations (No. 2) 2014</w:t>
            </w:r>
          </w:p>
        </w:tc>
        <w:tc>
          <w:tcPr>
            <w:tcW w:w="1418" w:type="dxa"/>
          </w:tcPr>
          <w:p w14:paraId="45D8FC37" w14:textId="77777777" w:rsidR="00777A41" w:rsidRDefault="008B1727">
            <w:pPr>
              <w:pStyle w:val="Table04Row"/>
            </w:pPr>
            <w:r>
              <w:t>19 Sep 2014</w:t>
            </w:r>
            <w:r>
              <w:br/>
              <w:t>p. 3343‑4</w:t>
            </w:r>
          </w:p>
        </w:tc>
        <w:tc>
          <w:tcPr>
            <w:tcW w:w="4536" w:type="dxa"/>
          </w:tcPr>
          <w:p w14:paraId="3050A4B8" w14:textId="77777777" w:rsidR="00777A41" w:rsidRDefault="008B1727">
            <w:pPr>
              <w:pStyle w:val="Table04Row"/>
            </w:pPr>
            <w:r>
              <w:t>r. 1 &amp; 2: 19 Sep 2014 (see r. 2(a));</w:t>
            </w:r>
          </w:p>
          <w:p w14:paraId="20CBFF69" w14:textId="77777777" w:rsidR="00777A41" w:rsidRDefault="008B1727">
            <w:pPr>
              <w:pStyle w:val="Table04Row"/>
            </w:pPr>
            <w:r>
              <w:t>Regulations other than r. 1 &amp; 2: 1 Oct 2014 (see r. 2(b)(i))</w:t>
            </w:r>
          </w:p>
        </w:tc>
      </w:tr>
      <w:tr w:rsidR="00777A41" w14:paraId="42D786B6" w14:textId="77777777">
        <w:trPr>
          <w:cantSplit/>
          <w:jc w:val="center"/>
        </w:trPr>
        <w:tc>
          <w:tcPr>
            <w:tcW w:w="4253" w:type="dxa"/>
          </w:tcPr>
          <w:p w14:paraId="4D664122" w14:textId="77777777" w:rsidR="00777A41" w:rsidRDefault="008B1727">
            <w:pPr>
              <w:pStyle w:val="Table04Row"/>
            </w:pPr>
            <w:r>
              <w:rPr>
                <w:i/>
              </w:rPr>
              <w:t>State Enterprises (Commonwealth Tax Equivalents) (Application) Amendment Regulations 2022</w:t>
            </w:r>
          </w:p>
        </w:tc>
        <w:tc>
          <w:tcPr>
            <w:tcW w:w="1418" w:type="dxa"/>
          </w:tcPr>
          <w:p w14:paraId="66DDA392" w14:textId="77777777" w:rsidR="00777A41" w:rsidRDefault="008B1727">
            <w:pPr>
              <w:pStyle w:val="Table04Row"/>
            </w:pPr>
            <w:r>
              <w:t>3 Jun 2022</w:t>
            </w:r>
            <w:r>
              <w:br/>
              <w:t>SL 2022/69</w:t>
            </w:r>
          </w:p>
        </w:tc>
        <w:tc>
          <w:tcPr>
            <w:tcW w:w="4536" w:type="dxa"/>
          </w:tcPr>
          <w:p w14:paraId="5FD8F94B" w14:textId="77777777" w:rsidR="00777A41" w:rsidRDefault="008B1727">
            <w:pPr>
              <w:pStyle w:val="Table04Row"/>
            </w:pPr>
            <w:r>
              <w:t>r. 1 &amp; 2: 3 Jun 2022 (see r. 2(a));</w:t>
            </w:r>
          </w:p>
          <w:p w14:paraId="21E0A99C" w14:textId="77777777" w:rsidR="00777A41" w:rsidRDefault="008B1727">
            <w:pPr>
              <w:pStyle w:val="Table04Row"/>
            </w:pPr>
            <w:r>
              <w:t>Regulations other than r. 1 &amp; 2: 4 Jun 2022 (see r. 2(b))</w:t>
            </w:r>
          </w:p>
        </w:tc>
      </w:tr>
    </w:tbl>
    <w:p w14:paraId="6157C111" w14:textId="77777777" w:rsidR="00777A41" w:rsidRDefault="008B1727">
      <w:pPr>
        <w:pStyle w:val="IActName"/>
      </w:pPr>
      <w:r>
        <w:t>State Records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B74C695" w14:textId="77777777">
        <w:trPr>
          <w:cantSplit/>
          <w:jc w:val="center"/>
        </w:trPr>
        <w:tc>
          <w:tcPr>
            <w:tcW w:w="1134" w:type="dxa"/>
          </w:tcPr>
          <w:p w14:paraId="7E9697EB" w14:textId="77777777" w:rsidR="00777A41" w:rsidRDefault="008B1727">
            <w:pPr>
              <w:pStyle w:val="Table04Row"/>
              <w:keepNext/>
            </w:pPr>
            <w:r>
              <w:rPr>
                <w:b/>
              </w:rPr>
              <w:t>Portfolio:</w:t>
            </w:r>
          </w:p>
        </w:tc>
        <w:tc>
          <w:tcPr>
            <w:tcW w:w="8505" w:type="dxa"/>
          </w:tcPr>
          <w:p w14:paraId="724EFE0A" w14:textId="77777777" w:rsidR="00777A41" w:rsidRDefault="008B1727">
            <w:pPr>
              <w:pStyle w:val="Table04Row"/>
              <w:keepNext/>
            </w:pPr>
            <w:r>
              <w:t>Minister for Culture and the Arts</w:t>
            </w:r>
          </w:p>
        </w:tc>
      </w:tr>
      <w:tr w:rsidR="00777A41" w14:paraId="00A7D4B4" w14:textId="77777777">
        <w:trPr>
          <w:cantSplit/>
          <w:jc w:val="center"/>
        </w:trPr>
        <w:tc>
          <w:tcPr>
            <w:tcW w:w="1276" w:type="dxa"/>
          </w:tcPr>
          <w:p w14:paraId="29F33333" w14:textId="77777777" w:rsidR="00777A41" w:rsidRDefault="008B1727">
            <w:pPr>
              <w:pStyle w:val="Table04Row"/>
              <w:keepNext/>
            </w:pPr>
            <w:r>
              <w:rPr>
                <w:b/>
              </w:rPr>
              <w:t>Agency:</w:t>
            </w:r>
          </w:p>
        </w:tc>
        <w:tc>
          <w:tcPr>
            <w:tcW w:w="5812" w:type="dxa"/>
          </w:tcPr>
          <w:p w14:paraId="71FFE2AC" w14:textId="77777777" w:rsidR="00777A41" w:rsidRDefault="008B1727">
            <w:pPr>
              <w:pStyle w:val="Table04Row"/>
              <w:keepNext/>
            </w:pPr>
            <w:r>
              <w:t>Department of Local Government, Sport and Cultural Industries</w:t>
            </w:r>
          </w:p>
        </w:tc>
      </w:tr>
    </w:tbl>
    <w:p w14:paraId="4197A660"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3A474B" w14:textId="77777777">
        <w:trPr>
          <w:cantSplit/>
          <w:jc w:val="center"/>
        </w:trPr>
        <w:tc>
          <w:tcPr>
            <w:tcW w:w="4253" w:type="dxa"/>
          </w:tcPr>
          <w:p w14:paraId="71D6986D" w14:textId="77777777" w:rsidR="00777A41" w:rsidRDefault="008B1727">
            <w:pPr>
              <w:pStyle w:val="Table04Row"/>
              <w:keepNext/>
            </w:pPr>
            <w:r>
              <w:rPr>
                <w:b/>
              </w:rPr>
              <w:t>Standard -</w:t>
            </w:r>
          </w:p>
        </w:tc>
        <w:tc>
          <w:tcPr>
            <w:tcW w:w="1418" w:type="dxa"/>
          </w:tcPr>
          <w:p w14:paraId="50A273F3" w14:textId="77777777" w:rsidR="00777A41" w:rsidRDefault="00777A41">
            <w:pPr>
              <w:pStyle w:val="Table04Row"/>
              <w:keepNext/>
            </w:pPr>
          </w:p>
        </w:tc>
        <w:tc>
          <w:tcPr>
            <w:tcW w:w="4536" w:type="dxa"/>
          </w:tcPr>
          <w:p w14:paraId="03470FEA" w14:textId="77777777" w:rsidR="00777A41" w:rsidRDefault="00777A41">
            <w:pPr>
              <w:pStyle w:val="Table04Row"/>
              <w:keepNext/>
            </w:pPr>
          </w:p>
        </w:tc>
      </w:tr>
      <w:tr w:rsidR="00777A41" w14:paraId="4C0E072A" w14:textId="77777777">
        <w:trPr>
          <w:cantSplit/>
          <w:jc w:val="center"/>
        </w:trPr>
        <w:tc>
          <w:tcPr>
            <w:tcW w:w="10207" w:type="dxa"/>
            <w:gridSpan w:val="3"/>
          </w:tcPr>
          <w:p w14:paraId="4ECDE66F" w14:textId="77777777" w:rsidR="00777A41" w:rsidRDefault="008B1727">
            <w:pPr>
              <w:pStyle w:val="Table04Row"/>
              <w:keepNext/>
            </w:pPr>
            <w:r>
              <w:rPr>
                <w:b/>
              </w:rPr>
              <w:t>Standard under s. 61 -</w:t>
            </w:r>
          </w:p>
        </w:tc>
      </w:tr>
      <w:tr w:rsidR="00777A41" w14:paraId="1EFFDA3B" w14:textId="77777777">
        <w:trPr>
          <w:cantSplit/>
          <w:jc w:val="center"/>
        </w:trPr>
        <w:tc>
          <w:tcPr>
            <w:tcW w:w="4253" w:type="dxa"/>
          </w:tcPr>
          <w:p w14:paraId="5135C41A" w14:textId="77777777" w:rsidR="00777A41" w:rsidRDefault="008B1727">
            <w:pPr>
              <w:pStyle w:val="Table04Row"/>
            </w:pPr>
            <w:r>
              <w:t>State Records Principles and Standards 2002</w:t>
            </w:r>
          </w:p>
        </w:tc>
        <w:tc>
          <w:tcPr>
            <w:tcW w:w="1418" w:type="dxa"/>
          </w:tcPr>
          <w:p w14:paraId="16B0FE3A" w14:textId="77777777" w:rsidR="00777A41" w:rsidRDefault="008B1727">
            <w:pPr>
              <w:pStyle w:val="Table04Row"/>
            </w:pPr>
            <w:r>
              <w:t>5 Mar 2002</w:t>
            </w:r>
            <w:r>
              <w:br/>
              <w:t>p. 885‑929</w:t>
            </w:r>
            <w:r>
              <w:br/>
              <w:t>(as amended 21 Jun 2016 p. 2219)</w:t>
            </w:r>
          </w:p>
        </w:tc>
        <w:tc>
          <w:tcPr>
            <w:tcW w:w="4536" w:type="dxa"/>
          </w:tcPr>
          <w:p w14:paraId="1F15B650" w14:textId="77777777" w:rsidR="00777A41" w:rsidRDefault="008B1727">
            <w:pPr>
              <w:pStyle w:val="Table04Row"/>
            </w:pPr>
            <w:r>
              <w:t>6 Mar 2002 (see cl. 2)</w:t>
            </w:r>
          </w:p>
        </w:tc>
      </w:tr>
      <w:tr w:rsidR="00777A41" w14:paraId="6B88B0EC" w14:textId="77777777">
        <w:trPr>
          <w:cantSplit/>
          <w:jc w:val="center"/>
        </w:trPr>
        <w:tc>
          <w:tcPr>
            <w:tcW w:w="4253" w:type="dxa"/>
          </w:tcPr>
          <w:p w14:paraId="5863C1A1" w14:textId="77777777" w:rsidR="00777A41" w:rsidRDefault="008B1727">
            <w:pPr>
              <w:pStyle w:val="Table04Row"/>
            </w:pPr>
            <w:r>
              <w:t>State Records Principles and Standards 2016</w:t>
            </w:r>
          </w:p>
        </w:tc>
        <w:tc>
          <w:tcPr>
            <w:tcW w:w="1418" w:type="dxa"/>
          </w:tcPr>
          <w:p w14:paraId="0608202C" w14:textId="77777777" w:rsidR="00777A41" w:rsidRDefault="008B1727">
            <w:pPr>
              <w:pStyle w:val="Table04Row"/>
            </w:pPr>
            <w:r>
              <w:t>21 Jun 2016</w:t>
            </w:r>
            <w:r>
              <w:br/>
              <w:t>p. 2211‑30</w:t>
            </w:r>
          </w:p>
        </w:tc>
        <w:tc>
          <w:tcPr>
            <w:tcW w:w="4536" w:type="dxa"/>
          </w:tcPr>
          <w:p w14:paraId="00C6F3EE" w14:textId="77777777" w:rsidR="00777A41" w:rsidRDefault="008B1727">
            <w:pPr>
              <w:pStyle w:val="Table04Row"/>
            </w:pPr>
            <w:r>
              <w:t>22 Jun 2016 (see cl. 2)</w:t>
            </w:r>
          </w:p>
        </w:tc>
      </w:tr>
    </w:tbl>
    <w:p w14:paraId="75F8482A" w14:textId="77777777" w:rsidR="00777A41" w:rsidRDefault="008B1727">
      <w:pPr>
        <w:pStyle w:val="IActName"/>
      </w:pPr>
      <w:r>
        <w:t>State Superannuation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624B4B4" w14:textId="77777777">
        <w:trPr>
          <w:cantSplit/>
          <w:jc w:val="center"/>
        </w:trPr>
        <w:tc>
          <w:tcPr>
            <w:tcW w:w="1134" w:type="dxa"/>
          </w:tcPr>
          <w:p w14:paraId="50F5775B" w14:textId="77777777" w:rsidR="00777A41" w:rsidRDefault="008B1727">
            <w:pPr>
              <w:pStyle w:val="Table04Row"/>
              <w:keepNext/>
            </w:pPr>
            <w:r>
              <w:rPr>
                <w:b/>
              </w:rPr>
              <w:t>Portfolio:</w:t>
            </w:r>
          </w:p>
        </w:tc>
        <w:tc>
          <w:tcPr>
            <w:tcW w:w="8505" w:type="dxa"/>
          </w:tcPr>
          <w:p w14:paraId="73F0C0E3" w14:textId="77777777" w:rsidR="00777A41" w:rsidRDefault="008B1727">
            <w:pPr>
              <w:pStyle w:val="Table04Row"/>
              <w:keepNext/>
            </w:pPr>
            <w:r>
              <w:t>Treasurer</w:t>
            </w:r>
          </w:p>
        </w:tc>
      </w:tr>
      <w:tr w:rsidR="00777A41" w14:paraId="198CA37B" w14:textId="77777777">
        <w:trPr>
          <w:cantSplit/>
          <w:jc w:val="center"/>
        </w:trPr>
        <w:tc>
          <w:tcPr>
            <w:tcW w:w="1276" w:type="dxa"/>
          </w:tcPr>
          <w:p w14:paraId="7935617C" w14:textId="77777777" w:rsidR="00777A41" w:rsidRDefault="008B1727">
            <w:pPr>
              <w:pStyle w:val="Table04Row"/>
              <w:keepNext/>
            </w:pPr>
            <w:r>
              <w:rPr>
                <w:b/>
              </w:rPr>
              <w:t>Agency:</w:t>
            </w:r>
          </w:p>
        </w:tc>
        <w:tc>
          <w:tcPr>
            <w:tcW w:w="5812" w:type="dxa"/>
          </w:tcPr>
          <w:p w14:paraId="0FE9DB3E" w14:textId="77777777" w:rsidR="00777A41" w:rsidRDefault="008B1727">
            <w:pPr>
              <w:pStyle w:val="Table04Row"/>
              <w:keepNext/>
            </w:pPr>
            <w:r>
              <w:t>Government Employees Superannuation Board</w:t>
            </w:r>
          </w:p>
        </w:tc>
      </w:tr>
    </w:tbl>
    <w:p w14:paraId="436863E0" w14:textId="77777777" w:rsidR="00777A41" w:rsidRDefault="00777A41">
      <w:pPr>
        <w:keepNext/>
      </w:pPr>
    </w:p>
    <w:p w14:paraId="16CC5913" w14:textId="77777777" w:rsidR="00777A41" w:rsidRDefault="008B1727">
      <w:pPr>
        <w:pStyle w:val="IRegName"/>
      </w:pPr>
      <w:r>
        <w:t>Government Employees Superannuation Board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85F2314" w14:textId="77777777">
        <w:trPr>
          <w:cantSplit/>
          <w:jc w:val="center"/>
        </w:trPr>
        <w:tc>
          <w:tcPr>
            <w:tcW w:w="4253" w:type="dxa"/>
          </w:tcPr>
          <w:p w14:paraId="3881F96E" w14:textId="77777777" w:rsidR="00777A41" w:rsidRDefault="008B1727">
            <w:pPr>
              <w:pStyle w:val="Table04Row"/>
            </w:pPr>
            <w:r>
              <w:rPr>
                <w:i/>
              </w:rPr>
              <w:t>Government Employees Superannuation Board (Policy Instruments) Regulations 2009</w:t>
            </w:r>
          </w:p>
        </w:tc>
        <w:tc>
          <w:tcPr>
            <w:tcW w:w="1418" w:type="dxa"/>
          </w:tcPr>
          <w:p w14:paraId="6D4ACE65" w14:textId="77777777" w:rsidR="00777A41" w:rsidRDefault="008B1727">
            <w:pPr>
              <w:pStyle w:val="Table04Row"/>
            </w:pPr>
            <w:r>
              <w:t>1 Apr 2010</w:t>
            </w:r>
            <w:r>
              <w:br/>
              <w:t>p. 1309‑23</w:t>
            </w:r>
          </w:p>
        </w:tc>
        <w:tc>
          <w:tcPr>
            <w:tcW w:w="4536" w:type="dxa"/>
          </w:tcPr>
          <w:p w14:paraId="69DCE5EF" w14:textId="77777777" w:rsidR="00777A41" w:rsidRDefault="008B1727">
            <w:pPr>
              <w:pStyle w:val="Table04Row"/>
            </w:pPr>
            <w:r>
              <w:t>Pt. 1: 1 Apr 2010 (see r. 2(a));</w:t>
            </w:r>
          </w:p>
          <w:p w14:paraId="5A6DFBBB" w14:textId="77777777" w:rsidR="00777A41" w:rsidRDefault="008B1727">
            <w:pPr>
              <w:pStyle w:val="Table04Row"/>
            </w:pPr>
            <w:r>
              <w:t>Regulations other than Pt. 1: 2 Apr 2010 (see r. 2(b))</w:t>
            </w:r>
          </w:p>
        </w:tc>
      </w:tr>
      <w:tr w:rsidR="00777A41" w14:paraId="210DBDE7" w14:textId="77777777">
        <w:trPr>
          <w:cantSplit/>
          <w:jc w:val="center"/>
        </w:trPr>
        <w:tc>
          <w:tcPr>
            <w:tcW w:w="4253" w:type="dxa"/>
          </w:tcPr>
          <w:p w14:paraId="04D1908F" w14:textId="77777777" w:rsidR="00777A41" w:rsidRDefault="008B1727">
            <w:pPr>
              <w:pStyle w:val="Table04Row"/>
            </w:pPr>
            <w:r>
              <w:rPr>
                <w:i/>
              </w:rPr>
              <w:t>Government Employees Superannuation Board (Policy Instruments) Amendment Regulations 2014</w:t>
            </w:r>
          </w:p>
        </w:tc>
        <w:tc>
          <w:tcPr>
            <w:tcW w:w="1418" w:type="dxa"/>
          </w:tcPr>
          <w:p w14:paraId="76A36CB4" w14:textId="77777777" w:rsidR="00777A41" w:rsidRDefault="008B1727">
            <w:pPr>
              <w:pStyle w:val="Table04Row"/>
            </w:pPr>
            <w:r>
              <w:t>10 Oct 2014</w:t>
            </w:r>
            <w:r>
              <w:br/>
              <w:t>p. 3674‑6</w:t>
            </w:r>
          </w:p>
        </w:tc>
        <w:tc>
          <w:tcPr>
            <w:tcW w:w="4536" w:type="dxa"/>
          </w:tcPr>
          <w:p w14:paraId="768E1C6A" w14:textId="77777777" w:rsidR="00777A41" w:rsidRDefault="008B1727">
            <w:pPr>
              <w:pStyle w:val="Table04Row"/>
            </w:pPr>
            <w:r>
              <w:t>r. 1 &amp; 2: 10 Oct 2014 (see r. 2(a));</w:t>
            </w:r>
          </w:p>
          <w:p w14:paraId="44E5056B" w14:textId="77777777" w:rsidR="00777A41" w:rsidRDefault="008B1727">
            <w:pPr>
              <w:pStyle w:val="Table04Row"/>
            </w:pPr>
            <w:r>
              <w:t>Regulations other than r. 1 &amp; 2: 11 Oct 2014 (see r. 2(b))</w:t>
            </w:r>
          </w:p>
        </w:tc>
      </w:tr>
    </w:tbl>
    <w:p w14:paraId="273B0D34" w14:textId="77777777" w:rsidR="00777A41" w:rsidRDefault="008B1727">
      <w:pPr>
        <w:pStyle w:val="IRegName"/>
      </w:pPr>
      <w:r>
        <w:t>State Superannuation Regulations 2001</w:t>
      </w:r>
    </w:p>
    <w:p w14:paraId="1F7645E8" w14:textId="77777777" w:rsidR="00777A41" w:rsidRDefault="008B1727">
      <w:pPr>
        <w:pStyle w:val="Table04Note"/>
      </w:pPr>
      <w:r>
        <w:t>The Superannuation and Family Benefits Act 1938 was repealed by the State Superannuation Act 2000 s. 39 but its provisions continue to apply to and in relation to certain schemes because of the State Superannuation (Transitional and Consequential Provisions) Act 2000 s. 26 and those provisions may be amended by regulations under subsection (3) of that section.  (see Table 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0C18A06" w14:textId="77777777">
        <w:trPr>
          <w:cantSplit/>
          <w:jc w:val="center"/>
        </w:trPr>
        <w:tc>
          <w:tcPr>
            <w:tcW w:w="4253" w:type="dxa"/>
          </w:tcPr>
          <w:p w14:paraId="176489BC" w14:textId="77777777" w:rsidR="00777A41" w:rsidRDefault="008B1727">
            <w:pPr>
              <w:pStyle w:val="Table04Row"/>
            </w:pPr>
            <w:r>
              <w:rPr>
                <w:i/>
              </w:rPr>
              <w:t>State Superannuation Regulations 2001</w:t>
            </w:r>
          </w:p>
        </w:tc>
        <w:tc>
          <w:tcPr>
            <w:tcW w:w="1418" w:type="dxa"/>
          </w:tcPr>
          <w:p w14:paraId="0704AA79" w14:textId="77777777" w:rsidR="00777A41" w:rsidRDefault="008B1727">
            <w:pPr>
              <w:pStyle w:val="Table04Row"/>
            </w:pPr>
            <w:r>
              <w:t>16 Feb 2001</w:t>
            </w:r>
            <w:r>
              <w:br/>
              <w:t>p. 921‑1074</w:t>
            </w:r>
          </w:p>
        </w:tc>
        <w:tc>
          <w:tcPr>
            <w:tcW w:w="4536" w:type="dxa"/>
          </w:tcPr>
          <w:p w14:paraId="590C87C6" w14:textId="77777777" w:rsidR="00777A41" w:rsidRDefault="008B1727">
            <w:pPr>
              <w:pStyle w:val="Table04Row"/>
            </w:pPr>
            <w:r>
              <w:t xml:space="preserve">17 Feb 2001 (see r. 2 and </w:t>
            </w:r>
            <w:r>
              <w:rPr>
                <w:i/>
              </w:rPr>
              <w:t>Gazette</w:t>
            </w:r>
            <w:r>
              <w:t xml:space="preserve"> 16 Feb 2001 p. 903)</w:t>
            </w:r>
          </w:p>
        </w:tc>
      </w:tr>
      <w:tr w:rsidR="00777A41" w14:paraId="0E2F0B53" w14:textId="77777777">
        <w:trPr>
          <w:cantSplit/>
          <w:jc w:val="center"/>
        </w:trPr>
        <w:tc>
          <w:tcPr>
            <w:tcW w:w="4253" w:type="dxa"/>
          </w:tcPr>
          <w:p w14:paraId="2BD8F2E1" w14:textId="77777777" w:rsidR="00777A41" w:rsidRDefault="008B1727">
            <w:pPr>
              <w:pStyle w:val="Table04Row"/>
            </w:pPr>
            <w:r>
              <w:rPr>
                <w:i/>
              </w:rPr>
              <w:t>State Superannuation Amendment Regulations 2001</w:t>
            </w:r>
          </w:p>
        </w:tc>
        <w:tc>
          <w:tcPr>
            <w:tcW w:w="1418" w:type="dxa"/>
          </w:tcPr>
          <w:p w14:paraId="3CEA6E64" w14:textId="77777777" w:rsidR="00777A41" w:rsidRDefault="008B1727">
            <w:pPr>
              <w:pStyle w:val="Table04Row"/>
            </w:pPr>
            <w:r>
              <w:t>29 Jun 2001</w:t>
            </w:r>
            <w:r>
              <w:br/>
              <w:t>p. 3077‑107</w:t>
            </w:r>
          </w:p>
        </w:tc>
        <w:tc>
          <w:tcPr>
            <w:tcW w:w="4536" w:type="dxa"/>
          </w:tcPr>
          <w:p w14:paraId="0899C534" w14:textId="77777777" w:rsidR="00777A41" w:rsidRDefault="008B1727">
            <w:pPr>
              <w:pStyle w:val="Table04Row"/>
            </w:pPr>
            <w:r>
              <w:t>1 Jul 2001 (see r. 2)</w:t>
            </w:r>
          </w:p>
        </w:tc>
      </w:tr>
      <w:tr w:rsidR="00777A41" w14:paraId="28C13E84" w14:textId="77777777">
        <w:trPr>
          <w:cantSplit/>
          <w:jc w:val="center"/>
        </w:trPr>
        <w:tc>
          <w:tcPr>
            <w:tcW w:w="4253" w:type="dxa"/>
          </w:tcPr>
          <w:p w14:paraId="3DD221CE" w14:textId="77777777" w:rsidR="00777A41" w:rsidRDefault="008B1727">
            <w:pPr>
              <w:pStyle w:val="Table04Row"/>
            </w:pPr>
            <w:r>
              <w:rPr>
                <w:i/>
              </w:rPr>
              <w:t>Corporations (Consequential Amendments) Regulations 2001</w:t>
            </w:r>
            <w:r>
              <w:t xml:space="preserve"> Pt. 6</w:t>
            </w:r>
          </w:p>
        </w:tc>
        <w:tc>
          <w:tcPr>
            <w:tcW w:w="1418" w:type="dxa"/>
          </w:tcPr>
          <w:p w14:paraId="4167AD95" w14:textId="77777777" w:rsidR="00777A41" w:rsidRDefault="008B1727">
            <w:pPr>
              <w:pStyle w:val="Table04Row"/>
            </w:pPr>
            <w:r>
              <w:t>28 Sep 2001</w:t>
            </w:r>
            <w:r>
              <w:br/>
              <w:t>p. 5353‑8</w:t>
            </w:r>
          </w:p>
        </w:tc>
        <w:tc>
          <w:tcPr>
            <w:tcW w:w="4536" w:type="dxa"/>
          </w:tcPr>
          <w:p w14:paraId="417B0D7D" w14:textId="77777777" w:rsidR="00777A41" w:rsidRDefault="008B1727">
            <w:pPr>
              <w:pStyle w:val="Table04Row"/>
            </w:pPr>
            <w:r>
              <w:t xml:space="preserve">15 Jul 2001 (see r. 2 and Cwlth. </w:t>
            </w:r>
            <w:r>
              <w:rPr>
                <w:i/>
              </w:rPr>
              <w:t>Gazette</w:t>
            </w:r>
            <w:r>
              <w:t xml:space="preserve"> 13 Jul 2001 No. S285)</w:t>
            </w:r>
          </w:p>
        </w:tc>
      </w:tr>
      <w:tr w:rsidR="00777A41" w14:paraId="24B04576" w14:textId="77777777">
        <w:trPr>
          <w:cantSplit/>
          <w:jc w:val="center"/>
        </w:trPr>
        <w:tc>
          <w:tcPr>
            <w:tcW w:w="4253" w:type="dxa"/>
          </w:tcPr>
          <w:p w14:paraId="18881A15" w14:textId="77777777" w:rsidR="00777A41" w:rsidRDefault="008B1727">
            <w:pPr>
              <w:pStyle w:val="Table04Row"/>
            </w:pPr>
            <w:r>
              <w:rPr>
                <w:i/>
              </w:rPr>
              <w:t>State Superannuation Amendment Regulations (No. 2) 2002</w:t>
            </w:r>
          </w:p>
        </w:tc>
        <w:tc>
          <w:tcPr>
            <w:tcW w:w="1418" w:type="dxa"/>
          </w:tcPr>
          <w:p w14:paraId="385D6016" w14:textId="77777777" w:rsidR="00777A41" w:rsidRDefault="008B1727">
            <w:pPr>
              <w:pStyle w:val="Table04Row"/>
            </w:pPr>
            <w:r>
              <w:t>28 Jun 2002</w:t>
            </w:r>
            <w:r>
              <w:br/>
              <w:t>p. 3009‑28</w:t>
            </w:r>
          </w:p>
        </w:tc>
        <w:tc>
          <w:tcPr>
            <w:tcW w:w="4536" w:type="dxa"/>
          </w:tcPr>
          <w:p w14:paraId="713BF844" w14:textId="77777777" w:rsidR="00777A41" w:rsidRDefault="008B1727">
            <w:pPr>
              <w:pStyle w:val="Table04Row"/>
            </w:pPr>
            <w:r>
              <w:t>1 Jul 2002 (see r. 2)</w:t>
            </w:r>
          </w:p>
        </w:tc>
      </w:tr>
      <w:tr w:rsidR="00777A41" w14:paraId="24FAC956" w14:textId="77777777">
        <w:trPr>
          <w:cantSplit/>
          <w:jc w:val="center"/>
        </w:trPr>
        <w:tc>
          <w:tcPr>
            <w:tcW w:w="4253" w:type="dxa"/>
          </w:tcPr>
          <w:p w14:paraId="196583FB" w14:textId="77777777" w:rsidR="00777A41" w:rsidRDefault="008B1727">
            <w:pPr>
              <w:pStyle w:val="Table04Row"/>
            </w:pPr>
            <w:r>
              <w:rPr>
                <w:i/>
              </w:rPr>
              <w:t>State Superannuation Amendment Regulations (No. 3) 2002</w:t>
            </w:r>
          </w:p>
        </w:tc>
        <w:tc>
          <w:tcPr>
            <w:tcW w:w="1418" w:type="dxa"/>
          </w:tcPr>
          <w:p w14:paraId="6684EBEE" w14:textId="77777777" w:rsidR="00777A41" w:rsidRDefault="008B1727">
            <w:pPr>
              <w:pStyle w:val="Table04Row"/>
            </w:pPr>
            <w:r>
              <w:t>28 Jun 2002</w:t>
            </w:r>
            <w:r>
              <w:br/>
              <w:t>p. 3029‑33</w:t>
            </w:r>
          </w:p>
        </w:tc>
        <w:tc>
          <w:tcPr>
            <w:tcW w:w="4536" w:type="dxa"/>
          </w:tcPr>
          <w:p w14:paraId="145BE8B3" w14:textId="77777777" w:rsidR="00777A41" w:rsidRDefault="008B1727">
            <w:pPr>
              <w:pStyle w:val="Table04Row"/>
            </w:pPr>
            <w:r>
              <w:t xml:space="preserve">21 Sep 2002 (see r. 2 and </w:t>
            </w:r>
            <w:r>
              <w:rPr>
                <w:i/>
              </w:rPr>
              <w:t>Gazette</w:t>
            </w:r>
            <w:r>
              <w:t xml:space="preserve"> 20 Sep 2002 p. 4693)</w:t>
            </w:r>
          </w:p>
        </w:tc>
      </w:tr>
      <w:tr w:rsidR="00777A41" w14:paraId="1972C08E" w14:textId="77777777">
        <w:trPr>
          <w:cantSplit/>
          <w:jc w:val="center"/>
        </w:trPr>
        <w:tc>
          <w:tcPr>
            <w:tcW w:w="4253" w:type="dxa"/>
          </w:tcPr>
          <w:p w14:paraId="440AA575" w14:textId="77777777" w:rsidR="00777A41" w:rsidRDefault="008B1727">
            <w:pPr>
              <w:pStyle w:val="Table04Row"/>
            </w:pPr>
            <w:r>
              <w:rPr>
                <w:i/>
              </w:rPr>
              <w:t>State Superannuation Amendment (Retirement Income Scheme) Regulations 2003</w:t>
            </w:r>
          </w:p>
        </w:tc>
        <w:tc>
          <w:tcPr>
            <w:tcW w:w="1418" w:type="dxa"/>
          </w:tcPr>
          <w:p w14:paraId="677A62B3" w14:textId="77777777" w:rsidR="00777A41" w:rsidRDefault="008B1727">
            <w:pPr>
              <w:pStyle w:val="Table04Row"/>
            </w:pPr>
            <w:r>
              <w:t>19 Mar 2003</w:t>
            </w:r>
            <w:r>
              <w:br/>
              <w:t>p. 813‑42</w:t>
            </w:r>
          </w:p>
        </w:tc>
        <w:tc>
          <w:tcPr>
            <w:tcW w:w="4536" w:type="dxa"/>
          </w:tcPr>
          <w:p w14:paraId="5D296E21" w14:textId="77777777" w:rsidR="00777A41" w:rsidRDefault="008B1727">
            <w:pPr>
              <w:pStyle w:val="Table04Row"/>
            </w:pPr>
            <w:r>
              <w:t>19 Mar 2003</w:t>
            </w:r>
          </w:p>
        </w:tc>
      </w:tr>
      <w:tr w:rsidR="00777A41" w14:paraId="26D28B94" w14:textId="77777777">
        <w:trPr>
          <w:cantSplit/>
          <w:jc w:val="center"/>
        </w:trPr>
        <w:tc>
          <w:tcPr>
            <w:tcW w:w="4253" w:type="dxa"/>
          </w:tcPr>
          <w:p w14:paraId="6251D5E2" w14:textId="77777777" w:rsidR="00777A41" w:rsidRDefault="008B1727">
            <w:pPr>
              <w:pStyle w:val="Table04Row"/>
            </w:pPr>
            <w:r>
              <w:rPr>
                <w:i/>
              </w:rPr>
              <w:t>State Superannuation Amendment Regulations 2003</w:t>
            </w:r>
          </w:p>
        </w:tc>
        <w:tc>
          <w:tcPr>
            <w:tcW w:w="1418" w:type="dxa"/>
          </w:tcPr>
          <w:p w14:paraId="7887382F" w14:textId="77777777" w:rsidR="00777A41" w:rsidRDefault="008B1727">
            <w:pPr>
              <w:pStyle w:val="Table04Row"/>
            </w:pPr>
            <w:r>
              <w:t>13 Jun 2003</w:t>
            </w:r>
            <w:r>
              <w:br/>
              <w:t>p. 2105‑14</w:t>
            </w:r>
          </w:p>
        </w:tc>
        <w:tc>
          <w:tcPr>
            <w:tcW w:w="4536" w:type="dxa"/>
          </w:tcPr>
          <w:p w14:paraId="7683514A" w14:textId="77777777" w:rsidR="00777A41" w:rsidRDefault="008B1727">
            <w:pPr>
              <w:pStyle w:val="Table04Row"/>
            </w:pPr>
            <w:r>
              <w:t>13 Jun 2003</w:t>
            </w:r>
          </w:p>
        </w:tc>
      </w:tr>
      <w:tr w:rsidR="00777A41" w14:paraId="3D3D2F81" w14:textId="77777777">
        <w:trPr>
          <w:cantSplit/>
          <w:jc w:val="center"/>
        </w:trPr>
        <w:tc>
          <w:tcPr>
            <w:tcW w:w="4253" w:type="dxa"/>
          </w:tcPr>
          <w:p w14:paraId="764184CE" w14:textId="77777777" w:rsidR="00777A41" w:rsidRDefault="008B1727">
            <w:pPr>
              <w:pStyle w:val="Table04Row"/>
            </w:pPr>
            <w:r>
              <w:rPr>
                <w:i/>
              </w:rPr>
              <w:t>Labour Relations Reform (Consequential Amendments) Regulations 2003</w:t>
            </w:r>
            <w:r>
              <w:t xml:space="preserve"> r. 19</w:t>
            </w:r>
          </w:p>
        </w:tc>
        <w:tc>
          <w:tcPr>
            <w:tcW w:w="1418" w:type="dxa"/>
          </w:tcPr>
          <w:p w14:paraId="4A90BD15" w14:textId="77777777" w:rsidR="00777A41" w:rsidRDefault="008B1727">
            <w:pPr>
              <w:pStyle w:val="Table04Row"/>
            </w:pPr>
            <w:r>
              <w:t>15 Aug 2003</w:t>
            </w:r>
            <w:r>
              <w:br/>
              <w:t>p. 3685‑92</w:t>
            </w:r>
          </w:p>
        </w:tc>
        <w:tc>
          <w:tcPr>
            <w:tcW w:w="4536" w:type="dxa"/>
          </w:tcPr>
          <w:p w14:paraId="2DB2BE59" w14:textId="77777777" w:rsidR="00777A41" w:rsidRDefault="008B1727">
            <w:pPr>
              <w:pStyle w:val="Table04Row"/>
            </w:pPr>
            <w:r>
              <w:t>15 Sep 2003 (see r. 2)</w:t>
            </w:r>
          </w:p>
        </w:tc>
      </w:tr>
      <w:tr w:rsidR="00777A41" w14:paraId="6DAE5CC7" w14:textId="77777777">
        <w:trPr>
          <w:cantSplit/>
          <w:jc w:val="center"/>
        </w:trPr>
        <w:tc>
          <w:tcPr>
            <w:tcW w:w="4253" w:type="dxa"/>
          </w:tcPr>
          <w:p w14:paraId="6F54332A" w14:textId="77777777" w:rsidR="00777A41" w:rsidRDefault="008B1727">
            <w:pPr>
              <w:pStyle w:val="Table04Row"/>
            </w:pPr>
            <w:r>
              <w:rPr>
                <w:i/>
              </w:rPr>
              <w:t>State Superannuation Amendment Regulations (No. 2) 2003</w:t>
            </w:r>
          </w:p>
        </w:tc>
        <w:tc>
          <w:tcPr>
            <w:tcW w:w="1418" w:type="dxa"/>
          </w:tcPr>
          <w:p w14:paraId="0C3BC128" w14:textId="77777777" w:rsidR="00777A41" w:rsidRDefault="008B1727">
            <w:pPr>
              <w:pStyle w:val="Table04Row"/>
            </w:pPr>
            <w:r>
              <w:t>26 Aug 2003</w:t>
            </w:r>
            <w:r>
              <w:br/>
              <w:t>p. 3756‑7</w:t>
            </w:r>
          </w:p>
        </w:tc>
        <w:tc>
          <w:tcPr>
            <w:tcW w:w="4536" w:type="dxa"/>
          </w:tcPr>
          <w:p w14:paraId="6B6DC869" w14:textId="77777777" w:rsidR="00777A41" w:rsidRDefault="008B1727">
            <w:pPr>
              <w:pStyle w:val="Table04Row"/>
            </w:pPr>
            <w:r>
              <w:t>26 Aug 2003</w:t>
            </w:r>
          </w:p>
        </w:tc>
      </w:tr>
      <w:tr w:rsidR="00777A41" w14:paraId="4D7C049D" w14:textId="77777777">
        <w:trPr>
          <w:cantSplit/>
          <w:jc w:val="center"/>
        </w:trPr>
        <w:tc>
          <w:tcPr>
            <w:tcW w:w="10207" w:type="dxa"/>
            <w:gridSpan w:val="3"/>
          </w:tcPr>
          <w:p w14:paraId="552A2937" w14:textId="77777777" w:rsidR="00777A41" w:rsidRDefault="008B1727">
            <w:pPr>
              <w:pStyle w:val="Table04Row"/>
            </w:pPr>
            <w:r>
              <w:rPr>
                <w:b/>
              </w:rPr>
              <w:t>Reprint 1 as at 7 Nov 2003 (not including the retrospective amendments published in Gazette 25 Jun 2004 p. 2233‑4 and 13 Apr 2007 p. 1577‑613)</w:t>
            </w:r>
          </w:p>
        </w:tc>
      </w:tr>
      <w:tr w:rsidR="00777A41" w14:paraId="4733D0CA" w14:textId="77777777">
        <w:trPr>
          <w:cantSplit/>
          <w:jc w:val="center"/>
        </w:trPr>
        <w:tc>
          <w:tcPr>
            <w:tcW w:w="5671" w:type="dxa"/>
            <w:gridSpan w:val="2"/>
          </w:tcPr>
          <w:p w14:paraId="29C9C883" w14:textId="77777777" w:rsidR="00777A41" w:rsidRDefault="008B1727">
            <w:pPr>
              <w:pStyle w:val="Table04Row"/>
            </w:pPr>
            <w:r>
              <w:rPr>
                <w:i/>
              </w:rPr>
              <w:t>Inspector of Custodial Services Act 2003</w:t>
            </w:r>
            <w:r>
              <w:t xml:space="preserve"> s. 56(1) assented to 15 Dec 2003</w:t>
            </w:r>
          </w:p>
        </w:tc>
        <w:tc>
          <w:tcPr>
            <w:tcW w:w="4536" w:type="dxa"/>
          </w:tcPr>
          <w:p w14:paraId="3D1E1C63" w14:textId="77777777" w:rsidR="00777A41" w:rsidRDefault="008B1727">
            <w:pPr>
              <w:pStyle w:val="Table04Row"/>
            </w:pPr>
            <w:r>
              <w:t>15 Dec 2003 (see s. 2)</w:t>
            </w:r>
          </w:p>
        </w:tc>
      </w:tr>
      <w:tr w:rsidR="00777A41" w14:paraId="017EF8A4" w14:textId="77777777">
        <w:trPr>
          <w:cantSplit/>
          <w:jc w:val="center"/>
        </w:trPr>
        <w:tc>
          <w:tcPr>
            <w:tcW w:w="4253" w:type="dxa"/>
          </w:tcPr>
          <w:p w14:paraId="29DDB285" w14:textId="77777777" w:rsidR="00777A41" w:rsidRDefault="008B1727">
            <w:pPr>
              <w:pStyle w:val="Table04Row"/>
            </w:pPr>
            <w:r>
              <w:rPr>
                <w:i/>
              </w:rPr>
              <w:t>State Superannuation Amendment Regulations (No. 4) 2003</w:t>
            </w:r>
          </w:p>
        </w:tc>
        <w:tc>
          <w:tcPr>
            <w:tcW w:w="1418" w:type="dxa"/>
          </w:tcPr>
          <w:p w14:paraId="391669B0" w14:textId="77777777" w:rsidR="00777A41" w:rsidRDefault="008B1727">
            <w:pPr>
              <w:pStyle w:val="Table04Row"/>
            </w:pPr>
            <w:r>
              <w:t>30 Dec 2003</w:t>
            </w:r>
            <w:r>
              <w:br/>
              <w:t>p. 5725‑6</w:t>
            </w:r>
          </w:p>
        </w:tc>
        <w:tc>
          <w:tcPr>
            <w:tcW w:w="4536" w:type="dxa"/>
          </w:tcPr>
          <w:p w14:paraId="2BE168D2" w14:textId="77777777" w:rsidR="00777A41" w:rsidRDefault="008B1727">
            <w:pPr>
              <w:pStyle w:val="Table04Row"/>
            </w:pPr>
            <w:r>
              <w:t>30 Dec 2003</w:t>
            </w:r>
          </w:p>
        </w:tc>
      </w:tr>
      <w:tr w:rsidR="00777A41" w14:paraId="581E88DB" w14:textId="77777777">
        <w:trPr>
          <w:cantSplit/>
          <w:jc w:val="center"/>
        </w:trPr>
        <w:tc>
          <w:tcPr>
            <w:tcW w:w="4253" w:type="dxa"/>
          </w:tcPr>
          <w:p w14:paraId="7F154F77" w14:textId="77777777" w:rsidR="00777A41" w:rsidRDefault="008B1727">
            <w:pPr>
              <w:pStyle w:val="Table04Row"/>
            </w:pPr>
            <w:r>
              <w:rPr>
                <w:i/>
              </w:rPr>
              <w:t>State Superannuation Amendment Regulations 2004</w:t>
            </w:r>
          </w:p>
        </w:tc>
        <w:tc>
          <w:tcPr>
            <w:tcW w:w="1418" w:type="dxa"/>
          </w:tcPr>
          <w:p w14:paraId="6F9688A8" w14:textId="77777777" w:rsidR="00777A41" w:rsidRDefault="008B1727">
            <w:pPr>
              <w:pStyle w:val="Table04Row"/>
            </w:pPr>
            <w:r>
              <w:t>25 Jun 2004</w:t>
            </w:r>
            <w:r>
              <w:br/>
              <w:t>p. 2228‑33</w:t>
            </w:r>
          </w:p>
        </w:tc>
        <w:tc>
          <w:tcPr>
            <w:tcW w:w="4536" w:type="dxa"/>
          </w:tcPr>
          <w:p w14:paraId="7D058725" w14:textId="77777777" w:rsidR="00777A41" w:rsidRDefault="008B1727">
            <w:pPr>
              <w:pStyle w:val="Table04Row"/>
            </w:pPr>
            <w:r>
              <w:t>25 Jun 2004</w:t>
            </w:r>
          </w:p>
        </w:tc>
      </w:tr>
      <w:tr w:rsidR="00777A41" w14:paraId="3EBB32CA" w14:textId="77777777">
        <w:trPr>
          <w:cantSplit/>
          <w:jc w:val="center"/>
        </w:trPr>
        <w:tc>
          <w:tcPr>
            <w:tcW w:w="4253" w:type="dxa"/>
          </w:tcPr>
          <w:p w14:paraId="2675217C" w14:textId="77777777" w:rsidR="00777A41" w:rsidRDefault="008B1727">
            <w:pPr>
              <w:pStyle w:val="Table04Row"/>
            </w:pPr>
            <w:r>
              <w:rPr>
                <w:i/>
              </w:rPr>
              <w:t>State Superannuation Amendment Regulations (No. 2) 2004</w:t>
            </w:r>
          </w:p>
        </w:tc>
        <w:tc>
          <w:tcPr>
            <w:tcW w:w="1418" w:type="dxa"/>
          </w:tcPr>
          <w:p w14:paraId="76926969" w14:textId="77777777" w:rsidR="00777A41" w:rsidRDefault="008B1727">
            <w:pPr>
              <w:pStyle w:val="Table04Row"/>
            </w:pPr>
            <w:r>
              <w:t>25 Jun 2004</w:t>
            </w:r>
            <w:r>
              <w:br/>
              <w:t>p. 2233‑4</w:t>
            </w:r>
          </w:p>
        </w:tc>
        <w:tc>
          <w:tcPr>
            <w:tcW w:w="4536" w:type="dxa"/>
          </w:tcPr>
          <w:p w14:paraId="69E2D967" w14:textId="77777777" w:rsidR="00777A41" w:rsidRDefault="008B1727">
            <w:pPr>
              <w:pStyle w:val="Table04Row"/>
            </w:pPr>
            <w:r>
              <w:t>1 Aug 2003 (see r. 2)</w:t>
            </w:r>
          </w:p>
        </w:tc>
      </w:tr>
      <w:tr w:rsidR="00777A41" w14:paraId="51AB13AF" w14:textId="77777777">
        <w:trPr>
          <w:cantSplit/>
          <w:jc w:val="center"/>
        </w:trPr>
        <w:tc>
          <w:tcPr>
            <w:tcW w:w="4253" w:type="dxa"/>
          </w:tcPr>
          <w:p w14:paraId="2E983837" w14:textId="77777777" w:rsidR="00777A41" w:rsidRDefault="008B1727">
            <w:pPr>
              <w:pStyle w:val="Table04Row"/>
            </w:pPr>
            <w:r>
              <w:rPr>
                <w:i/>
              </w:rPr>
              <w:t>State Superannuation Amendment Regulations (No. 6) 2004</w:t>
            </w:r>
          </w:p>
        </w:tc>
        <w:tc>
          <w:tcPr>
            <w:tcW w:w="1418" w:type="dxa"/>
          </w:tcPr>
          <w:p w14:paraId="20B15EBD" w14:textId="77777777" w:rsidR="00777A41" w:rsidRDefault="008B1727">
            <w:pPr>
              <w:pStyle w:val="Table04Row"/>
            </w:pPr>
            <w:r>
              <w:t>26 Nov 2004</w:t>
            </w:r>
            <w:r>
              <w:br/>
              <w:t>p. 5311</w:t>
            </w:r>
          </w:p>
        </w:tc>
        <w:tc>
          <w:tcPr>
            <w:tcW w:w="4536" w:type="dxa"/>
          </w:tcPr>
          <w:p w14:paraId="4F8C3A72" w14:textId="77777777" w:rsidR="00777A41" w:rsidRDefault="008B1727">
            <w:pPr>
              <w:pStyle w:val="Table04Row"/>
            </w:pPr>
            <w:r>
              <w:t>26 Nov 2004</w:t>
            </w:r>
          </w:p>
        </w:tc>
      </w:tr>
      <w:tr w:rsidR="00777A41" w14:paraId="59A07089" w14:textId="77777777">
        <w:trPr>
          <w:cantSplit/>
          <w:jc w:val="center"/>
        </w:trPr>
        <w:tc>
          <w:tcPr>
            <w:tcW w:w="4253" w:type="dxa"/>
          </w:tcPr>
          <w:p w14:paraId="2B1F0C79" w14:textId="77777777" w:rsidR="00777A41" w:rsidRDefault="008B1727">
            <w:pPr>
              <w:pStyle w:val="Table04Row"/>
            </w:pPr>
            <w:r>
              <w:rPr>
                <w:i/>
              </w:rPr>
              <w:t>State Superannuation Amendment Regulations (No. 3) 2004</w:t>
            </w:r>
          </w:p>
        </w:tc>
        <w:tc>
          <w:tcPr>
            <w:tcW w:w="1418" w:type="dxa"/>
          </w:tcPr>
          <w:p w14:paraId="612E4703" w14:textId="77777777" w:rsidR="00777A41" w:rsidRDefault="008B1727">
            <w:pPr>
              <w:pStyle w:val="Table04Row"/>
            </w:pPr>
            <w:r>
              <w:t>1 Dec 2004</w:t>
            </w:r>
            <w:r>
              <w:br/>
              <w:t>p. 5703‑4</w:t>
            </w:r>
          </w:p>
        </w:tc>
        <w:tc>
          <w:tcPr>
            <w:tcW w:w="4536" w:type="dxa"/>
          </w:tcPr>
          <w:p w14:paraId="47671BC0" w14:textId="77777777" w:rsidR="00777A41" w:rsidRDefault="008B1727">
            <w:pPr>
              <w:pStyle w:val="Table04Row"/>
            </w:pPr>
            <w:r>
              <w:t>1 Jan 2004 (see r. 2)</w:t>
            </w:r>
          </w:p>
        </w:tc>
      </w:tr>
      <w:tr w:rsidR="00777A41" w14:paraId="4B861870" w14:textId="77777777">
        <w:trPr>
          <w:cantSplit/>
          <w:jc w:val="center"/>
        </w:trPr>
        <w:tc>
          <w:tcPr>
            <w:tcW w:w="4253" w:type="dxa"/>
          </w:tcPr>
          <w:p w14:paraId="7B0A2529" w14:textId="77777777" w:rsidR="00777A41" w:rsidRDefault="008B1727">
            <w:pPr>
              <w:pStyle w:val="Table04Row"/>
            </w:pPr>
            <w:r>
              <w:rPr>
                <w:i/>
              </w:rPr>
              <w:t>State Superannuation Amendment Regulations (No. 4) 2004</w:t>
            </w:r>
          </w:p>
        </w:tc>
        <w:tc>
          <w:tcPr>
            <w:tcW w:w="1418" w:type="dxa"/>
          </w:tcPr>
          <w:p w14:paraId="4F409D97" w14:textId="77777777" w:rsidR="00777A41" w:rsidRDefault="008B1727">
            <w:pPr>
              <w:pStyle w:val="Table04Row"/>
            </w:pPr>
            <w:r>
              <w:t>1 Dec 2004</w:t>
            </w:r>
            <w:r>
              <w:br/>
              <w:t>p. 5705‑18</w:t>
            </w:r>
          </w:p>
        </w:tc>
        <w:tc>
          <w:tcPr>
            <w:tcW w:w="4536" w:type="dxa"/>
          </w:tcPr>
          <w:p w14:paraId="7CEA81E5" w14:textId="77777777" w:rsidR="00777A41" w:rsidRDefault="008B1727">
            <w:pPr>
              <w:pStyle w:val="Table04Row"/>
            </w:pPr>
            <w:r>
              <w:t>1 Dec 2004</w:t>
            </w:r>
          </w:p>
        </w:tc>
      </w:tr>
      <w:tr w:rsidR="00777A41" w14:paraId="2D32B330" w14:textId="77777777">
        <w:trPr>
          <w:cantSplit/>
          <w:jc w:val="center"/>
        </w:trPr>
        <w:tc>
          <w:tcPr>
            <w:tcW w:w="4253" w:type="dxa"/>
          </w:tcPr>
          <w:p w14:paraId="72647067" w14:textId="77777777" w:rsidR="00777A41" w:rsidRDefault="008B1727">
            <w:pPr>
              <w:pStyle w:val="Table04Row"/>
            </w:pPr>
            <w:r>
              <w:rPr>
                <w:i/>
              </w:rPr>
              <w:t>State Superannuation Amendment Regulations (No. 5) 2004</w:t>
            </w:r>
          </w:p>
        </w:tc>
        <w:tc>
          <w:tcPr>
            <w:tcW w:w="1418" w:type="dxa"/>
          </w:tcPr>
          <w:p w14:paraId="123918F4" w14:textId="77777777" w:rsidR="00777A41" w:rsidRDefault="008B1727">
            <w:pPr>
              <w:pStyle w:val="Table04Row"/>
            </w:pPr>
            <w:r>
              <w:t>10 Dec 2004</w:t>
            </w:r>
            <w:r>
              <w:br/>
              <w:t>p. 5894‑908</w:t>
            </w:r>
          </w:p>
        </w:tc>
        <w:tc>
          <w:tcPr>
            <w:tcW w:w="4536" w:type="dxa"/>
          </w:tcPr>
          <w:p w14:paraId="337F1418" w14:textId="77777777" w:rsidR="00777A41" w:rsidRDefault="008B1727">
            <w:pPr>
              <w:pStyle w:val="Table04Row"/>
            </w:pPr>
            <w:r>
              <w:t>10 Dec 2004</w:t>
            </w:r>
          </w:p>
        </w:tc>
      </w:tr>
      <w:tr w:rsidR="00777A41" w14:paraId="60BDD912" w14:textId="77777777">
        <w:trPr>
          <w:cantSplit/>
          <w:jc w:val="center"/>
        </w:trPr>
        <w:tc>
          <w:tcPr>
            <w:tcW w:w="10207" w:type="dxa"/>
            <w:gridSpan w:val="3"/>
          </w:tcPr>
          <w:p w14:paraId="0D110372" w14:textId="77777777" w:rsidR="00777A41" w:rsidRDefault="008B1727">
            <w:pPr>
              <w:pStyle w:val="Table04Row"/>
            </w:pPr>
            <w:r>
              <w:rPr>
                <w:b/>
              </w:rPr>
              <w:t>Reprint 2 as at 2 Sep 2005 (not including the retrospective amendment in Gazette 13 Apr 2007 p. 1577‑613)</w:t>
            </w:r>
          </w:p>
        </w:tc>
      </w:tr>
      <w:tr w:rsidR="00777A41" w14:paraId="73C60500" w14:textId="77777777">
        <w:trPr>
          <w:cantSplit/>
          <w:jc w:val="center"/>
        </w:trPr>
        <w:tc>
          <w:tcPr>
            <w:tcW w:w="4253" w:type="dxa"/>
          </w:tcPr>
          <w:p w14:paraId="6E3D6B44" w14:textId="77777777" w:rsidR="00777A41" w:rsidRDefault="008B1727">
            <w:pPr>
              <w:pStyle w:val="Table04Row"/>
            </w:pPr>
            <w:r>
              <w:rPr>
                <w:i/>
              </w:rPr>
              <w:t>Electricity Corporations (Consequential Amendments) Regulations 2006</w:t>
            </w:r>
            <w:r>
              <w:t xml:space="preserve"> r. 87</w:t>
            </w:r>
          </w:p>
        </w:tc>
        <w:tc>
          <w:tcPr>
            <w:tcW w:w="1418" w:type="dxa"/>
          </w:tcPr>
          <w:p w14:paraId="454906D7" w14:textId="77777777" w:rsidR="00777A41" w:rsidRDefault="008B1727">
            <w:pPr>
              <w:pStyle w:val="Table04Row"/>
            </w:pPr>
            <w:r>
              <w:t>31 Mar 2006</w:t>
            </w:r>
            <w:r>
              <w:br/>
              <w:t>p. 1299‑357</w:t>
            </w:r>
          </w:p>
        </w:tc>
        <w:tc>
          <w:tcPr>
            <w:tcW w:w="4536" w:type="dxa"/>
          </w:tcPr>
          <w:p w14:paraId="1D9838C1" w14:textId="77777777" w:rsidR="00777A41" w:rsidRDefault="008B1727">
            <w:pPr>
              <w:pStyle w:val="Table04Row"/>
            </w:pPr>
            <w:r>
              <w:t>1 Apr 2006 (see r. 2)</w:t>
            </w:r>
          </w:p>
        </w:tc>
      </w:tr>
      <w:tr w:rsidR="00777A41" w14:paraId="42AE32EB" w14:textId="77777777">
        <w:trPr>
          <w:cantSplit/>
          <w:jc w:val="center"/>
        </w:trPr>
        <w:tc>
          <w:tcPr>
            <w:tcW w:w="4253" w:type="dxa"/>
          </w:tcPr>
          <w:p w14:paraId="0EBAB662" w14:textId="77777777" w:rsidR="00777A41" w:rsidRDefault="008B1727">
            <w:pPr>
              <w:pStyle w:val="Table04Row"/>
            </w:pPr>
            <w:r>
              <w:rPr>
                <w:i/>
              </w:rPr>
              <w:t>State Superannuation Amendment Regulations 2006</w:t>
            </w:r>
          </w:p>
        </w:tc>
        <w:tc>
          <w:tcPr>
            <w:tcW w:w="1418" w:type="dxa"/>
          </w:tcPr>
          <w:p w14:paraId="2BF377F0" w14:textId="77777777" w:rsidR="00777A41" w:rsidRDefault="008B1727">
            <w:pPr>
              <w:pStyle w:val="Table04Row"/>
            </w:pPr>
            <w:r>
              <w:t>26 May 2006</w:t>
            </w:r>
            <w:r>
              <w:br/>
              <w:t>p. 1915‑33</w:t>
            </w:r>
          </w:p>
        </w:tc>
        <w:tc>
          <w:tcPr>
            <w:tcW w:w="4536" w:type="dxa"/>
          </w:tcPr>
          <w:p w14:paraId="364CFDB7" w14:textId="77777777" w:rsidR="00777A41" w:rsidRDefault="008B1727">
            <w:pPr>
              <w:pStyle w:val="Table04Row"/>
            </w:pPr>
            <w:r>
              <w:t>26 May 2006</w:t>
            </w:r>
          </w:p>
        </w:tc>
      </w:tr>
      <w:tr w:rsidR="00777A41" w14:paraId="26FB505B" w14:textId="77777777">
        <w:trPr>
          <w:cantSplit/>
          <w:jc w:val="center"/>
        </w:trPr>
        <w:tc>
          <w:tcPr>
            <w:tcW w:w="4253" w:type="dxa"/>
          </w:tcPr>
          <w:p w14:paraId="2FE42841" w14:textId="77777777" w:rsidR="00777A41" w:rsidRDefault="008B1727">
            <w:pPr>
              <w:pStyle w:val="Table04Row"/>
            </w:pPr>
            <w:r>
              <w:rPr>
                <w:i/>
              </w:rPr>
              <w:t>State Superannuation Amendment Regulations (No. 2) 2006</w:t>
            </w:r>
          </w:p>
        </w:tc>
        <w:tc>
          <w:tcPr>
            <w:tcW w:w="1418" w:type="dxa"/>
          </w:tcPr>
          <w:p w14:paraId="5EE91902" w14:textId="77777777" w:rsidR="00777A41" w:rsidRDefault="008B1727">
            <w:pPr>
              <w:pStyle w:val="Table04Row"/>
            </w:pPr>
            <w:r>
              <w:t>21 Jul 2006</w:t>
            </w:r>
            <w:r>
              <w:br/>
              <w:t>p. 2651‑2</w:t>
            </w:r>
          </w:p>
        </w:tc>
        <w:tc>
          <w:tcPr>
            <w:tcW w:w="4536" w:type="dxa"/>
          </w:tcPr>
          <w:p w14:paraId="2F7141F0" w14:textId="77777777" w:rsidR="00777A41" w:rsidRDefault="008B1727">
            <w:pPr>
              <w:pStyle w:val="Table04Row"/>
            </w:pPr>
            <w:r>
              <w:t>21 Jul 2006</w:t>
            </w:r>
          </w:p>
        </w:tc>
      </w:tr>
      <w:tr w:rsidR="00777A41" w14:paraId="70C4C970" w14:textId="77777777">
        <w:trPr>
          <w:cantSplit/>
          <w:jc w:val="center"/>
        </w:trPr>
        <w:tc>
          <w:tcPr>
            <w:tcW w:w="5671" w:type="dxa"/>
            <w:gridSpan w:val="2"/>
          </w:tcPr>
          <w:p w14:paraId="1246876E" w14:textId="77777777" w:rsidR="00777A41" w:rsidRDefault="008B1727">
            <w:pPr>
              <w:pStyle w:val="Table04Row"/>
            </w:pPr>
            <w:r>
              <w:rPr>
                <w:i/>
              </w:rPr>
              <w:t>Perth International Centre for Application of Solar Energy Repeal Act 2006</w:t>
            </w:r>
            <w:r>
              <w:t xml:space="preserve"> s. 7 assented to 3 Oct 2006</w:t>
            </w:r>
          </w:p>
        </w:tc>
        <w:tc>
          <w:tcPr>
            <w:tcW w:w="4536" w:type="dxa"/>
          </w:tcPr>
          <w:p w14:paraId="36C64EAB" w14:textId="77777777" w:rsidR="00777A41" w:rsidRDefault="008B1727">
            <w:pPr>
              <w:pStyle w:val="Table04Row"/>
            </w:pPr>
            <w:r>
              <w:t>31 Oct 2006</w:t>
            </w:r>
          </w:p>
        </w:tc>
      </w:tr>
      <w:tr w:rsidR="00777A41" w14:paraId="63211F6E" w14:textId="77777777">
        <w:trPr>
          <w:cantSplit/>
          <w:jc w:val="center"/>
        </w:trPr>
        <w:tc>
          <w:tcPr>
            <w:tcW w:w="4253" w:type="dxa"/>
          </w:tcPr>
          <w:p w14:paraId="4870CD4A" w14:textId="77777777" w:rsidR="00777A41" w:rsidRDefault="008B1727">
            <w:pPr>
              <w:pStyle w:val="Table04Row"/>
            </w:pPr>
            <w:r>
              <w:rPr>
                <w:i/>
              </w:rPr>
              <w:t>State Superannuation Amendment Regulations 2007</w:t>
            </w:r>
          </w:p>
        </w:tc>
        <w:tc>
          <w:tcPr>
            <w:tcW w:w="1418" w:type="dxa"/>
          </w:tcPr>
          <w:p w14:paraId="2A80769C" w14:textId="77777777" w:rsidR="00777A41" w:rsidRDefault="008B1727">
            <w:pPr>
              <w:pStyle w:val="Table04Row"/>
            </w:pPr>
            <w:r>
              <w:t>13 Apr 2007</w:t>
            </w:r>
            <w:r>
              <w:br/>
              <w:t>p. 1577‑613</w:t>
            </w:r>
          </w:p>
        </w:tc>
        <w:tc>
          <w:tcPr>
            <w:tcW w:w="4536" w:type="dxa"/>
          </w:tcPr>
          <w:p w14:paraId="1D5319A3" w14:textId="77777777" w:rsidR="00777A41" w:rsidRDefault="008B1727">
            <w:pPr>
              <w:pStyle w:val="Table04Row"/>
            </w:pPr>
            <w:r>
              <w:t>r. 70(5): 1 Jul 2002 (see r. 2(5));</w:t>
            </w:r>
          </w:p>
          <w:p w14:paraId="180B4953" w14:textId="77777777" w:rsidR="00777A41" w:rsidRDefault="008B1727">
            <w:pPr>
              <w:pStyle w:val="Table04Row"/>
            </w:pPr>
            <w:r>
              <w:t>r. 70(3): 9 Apr 2006 (see r. 2(3));</w:t>
            </w:r>
          </w:p>
          <w:p w14:paraId="0408B718" w14:textId="77777777" w:rsidR="00777A41" w:rsidRDefault="008B1727">
            <w:pPr>
              <w:pStyle w:val="Table04Row"/>
            </w:pPr>
            <w:r>
              <w:t>r. 70(4): 1 Jul 2006 (see r. 2(4));</w:t>
            </w:r>
          </w:p>
          <w:p w14:paraId="5D64C133" w14:textId="77777777" w:rsidR="00777A41" w:rsidRDefault="008B1727">
            <w:pPr>
              <w:pStyle w:val="Table04Row"/>
            </w:pPr>
            <w:r>
              <w:t>r. 70(6): 31 Jul 2006 (see r. 2(6));</w:t>
            </w:r>
          </w:p>
          <w:p w14:paraId="7D54A52E" w14:textId="77777777" w:rsidR="00777A41" w:rsidRDefault="008B1727">
            <w:pPr>
              <w:pStyle w:val="Table04Row"/>
            </w:pPr>
            <w:r>
              <w:t>r. 70(2): 1 Jan 2007 (see r. 2(2));</w:t>
            </w:r>
          </w:p>
          <w:p w14:paraId="3351C5E1" w14:textId="77777777" w:rsidR="00777A41" w:rsidRDefault="008B1727">
            <w:pPr>
              <w:pStyle w:val="Table04Row"/>
            </w:pPr>
            <w:r>
              <w:t>Regulations other than r. 70(2)‑(6): 13 Apr 2007 (see r. 2(1))</w:t>
            </w:r>
          </w:p>
        </w:tc>
      </w:tr>
      <w:tr w:rsidR="00777A41" w14:paraId="4967C007" w14:textId="77777777">
        <w:trPr>
          <w:cantSplit/>
          <w:jc w:val="center"/>
        </w:trPr>
        <w:tc>
          <w:tcPr>
            <w:tcW w:w="4253" w:type="dxa"/>
          </w:tcPr>
          <w:p w14:paraId="08BF9EDF" w14:textId="77777777" w:rsidR="00777A41" w:rsidRDefault="008B1727">
            <w:pPr>
              <w:pStyle w:val="Table04Row"/>
            </w:pPr>
            <w:r>
              <w:rPr>
                <w:i/>
              </w:rPr>
              <w:t>State Superannuation Amendment Regulations (No. 2) 2007</w:t>
            </w:r>
          </w:p>
        </w:tc>
        <w:tc>
          <w:tcPr>
            <w:tcW w:w="1418" w:type="dxa"/>
          </w:tcPr>
          <w:p w14:paraId="3A3E97AB" w14:textId="77777777" w:rsidR="00777A41" w:rsidRDefault="008B1727">
            <w:pPr>
              <w:pStyle w:val="Table04Row"/>
            </w:pPr>
            <w:r>
              <w:t>13 Apr 2007</w:t>
            </w:r>
            <w:r>
              <w:br/>
              <w:t>p. 1615‑65</w:t>
            </w:r>
          </w:p>
        </w:tc>
        <w:tc>
          <w:tcPr>
            <w:tcW w:w="4536" w:type="dxa"/>
          </w:tcPr>
          <w:p w14:paraId="0E4D5FFA" w14:textId="77777777" w:rsidR="00777A41" w:rsidRDefault="008B1727">
            <w:pPr>
              <w:pStyle w:val="Table04Row"/>
            </w:pPr>
            <w:r>
              <w:t>16 Apr 2007 (see r. 2)</w:t>
            </w:r>
          </w:p>
        </w:tc>
      </w:tr>
      <w:tr w:rsidR="00777A41" w14:paraId="2D44B025" w14:textId="77777777">
        <w:trPr>
          <w:cantSplit/>
          <w:jc w:val="center"/>
        </w:trPr>
        <w:tc>
          <w:tcPr>
            <w:tcW w:w="4253" w:type="dxa"/>
          </w:tcPr>
          <w:p w14:paraId="2C3EADF4" w14:textId="77777777" w:rsidR="00777A41" w:rsidRDefault="008B1727">
            <w:pPr>
              <w:pStyle w:val="Table04Row"/>
            </w:pPr>
            <w:r>
              <w:rPr>
                <w:i/>
              </w:rPr>
              <w:t>State Superannuation Amendment Regulations (No. 3) 2007</w:t>
            </w:r>
          </w:p>
        </w:tc>
        <w:tc>
          <w:tcPr>
            <w:tcW w:w="1418" w:type="dxa"/>
          </w:tcPr>
          <w:p w14:paraId="7BA42235" w14:textId="77777777" w:rsidR="00777A41" w:rsidRDefault="008B1727">
            <w:pPr>
              <w:pStyle w:val="Table04Row"/>
            </w:pPr>
            <w:r>
              <w:t>6 Jun 2007</w:t>
            </w:r>
            <w:r>
              <w:br/>
              <w:t>p. 2615‑26</w:t>
            </w:r>
          </w:p>
        </w:tc>
        <w:tc>
          <w:tcPr>
            <w:tcW w:w="4536" w:type="dxa"/>
          </w:tcPr>
          <w:p w14:paraId="62C150C6" w14:textId="77777777" w:rsidR="00777A41" w:rsidRDefault="008B1727">
            <w:pPr>
              <w:pStyle w:val="Table04Row"/>
            </w:pPr>
            <w:r>
              <w:t>6 Jun 2007</w:t>
            </w:r>
          </w:p>
        </w:tc>
      </w:tr>
      <w:tr w:rsidR="00777A41" w14:paraId="03D357D3" w14:textId="77777777">
        <w:trPr>
          <w:cantSplit/>
          <w:jc w:val="center"/>
        </w:trPr>
        <w:tc>
          <w:tcPr>
            <w:tcW w:w="5671" w:type="dxa"/>
            <w:gridSpan w:val="2"/>
          </w:tcPr>
          <w:p w14:paraId="3F264AB7" w14:textId="77777777" w:rsidR="00777A41" w:rsidRDefault="008B1727">
            <w:pPr>
              <w:pStyle w:val="Table04Row"/>
            </w:pPr>
            <w:r>
              <w:rPr>
                <w:i/>
              </w:rPr>
              <w:t>Chemistry Centre (WA) Act 2007</w:t>
            </w:r>
            <w:r>
              <w:t xml:space="preserve"> s. 43 assented to 29 Jun 2007</w:t>
            </w:r>
          </w:p>
        </w:tc>
        <w:tc>
          <w:tcPr>
            <w:tcW w:w="4536" w:type="dxa"/>
          </w:tcPr>
          <w:p w14:paraId="3B0D2F10" w14:textId="77777777" w:rsidR="00777A41" w:rsidRDefault="008B1727">
            <w:pPr>
              <w:pStyle w:val="Table04Row"/>
            </w:pPr>
            <w:r>
              <w:t xml:space="preserve">1 Aug 2007 (see s. 2(1) and </w:t>
            </w:r>
            <w:r>
              <w:rPr>
                <w:i/>
              </w:rPr>
              <w:t>Gazette</w:t>
            </w:r>
            <w:r>
              <w:t xml:space="preserve"> 27 Jul 2007 p. 3735)</w:t>
            </w:r>
          </w:p>
        </w:tc>
      </w:tr>
      <w:tr w:rsidR="00777A41" w14:paraId="01594774" w14:textId="77777777">
        <w:trPr>
          <w:cantSplit/>
          <w:jc w:val="center"/>
        </w:trPr>
        <w:tc>
          <w:tcPr>
            <w:tcW w:w="10207" w:type="dxa"/>
            <w:gridSpan w:val="3"/>
          </w:tcPr>
          <w:p w14:paraId="5DDCF96A" w14:textId="77777777" w:rsidR="00777A41" w:rsidRDefault="008B1727">
            <w:pPr>
              <w:pStyle w:val="Table04Row"/>
            </w:pPr>
            <w:r>
              <w:rPr>
                <w:b/>
              </w:rPr>
              <w:t>Reprint 3 as at 3 Aug 2007</w:t>
            </w:r>
          </w:p>
        </w:tc>
      </w:tr>
      <w:tr w:rsidR="00777A41" w14:paraId="71B0616C" w14:textId="77777777">
        <w:trPr>
          <w:cantSplit/>
          <w:jc w:val="center"/>
        </w:trPr>
        <w:tc>
          <w:tcPr>
            <w:tcW w:w="4253" w:type="dxa"/>
          </w:tcPr>
          <w:p w14:paraId="5916EEDA" w14:textId="77777777" w:rsidR="00777A41" w:rsidRDefault="008B1727">
            <w:pPr>
              <w:pStyle w:val="Table04Row"/>
            </w:pPr>
            <w:r>
              <w:rPr>
                <w:i/>
              </w:rPr>
              <w:t>State Superannuation Amendment Regulations 2008</w:t>
            </w:r>
            <w:r>
              <w:t xml:space="preserve"> Pt. 2</w:t>
            </w:r>
          </w:p>
        </w:tc>
        <w:tc>
          <w:tcPr>
            <w:tcW w:w="1418" w:type="dxa"/>
          </w:tcPr>
          <w:p w14:paraId="5FD6067F" w14:textId="77777777" w:rsidR="00777A41" w:rsidRDefault="008B1727">
            <w:pPr>
              <w:pStyle w:val="Table04Row"/>
            </w:pPr>
            <w:r>
              <w:t>18 Jan 2008</w:t>
            </w:r>
            <w:r>
              <w:br/>
              <w:t>p. 149‑56</w:t>
            </w:r>
          </w:p>
        </w:tc>
        <w:tc>
          <w:tcPr>
            <w:tcW w:w="4536" w:type="dxa"/>
          </w:tcPr>
          <w:p w14:paraId="30C4319F" w14:textId="77777777" w:rsidR="00777A41" w:rsidRDefault="008B1727">
            <w:pPr>
              <w:pStyle w:val="Table04Row"/>
            </w:pPr>
            <w:r>
              <w:t>19 Jan 2008 (see r. 2(b))</w:t>
            </w:r>
          </w:p>
        </w:tc>
      </w:tr>
      <w:tr w:rsidR="00777A41" w14:paraId="26D35D6B" w14:textId="77777777">
        <w:trPr>
          <w:cantSplit/>
          <w:jc w:val="center"/>
        </w:trPr>
        <w:tc>
          <w:tcPr>
            <w:tcW w:w="4253" w:type="dxa"/>
          </w:tcPr>
          <w:p w14:paraId="16966313" w14:textId="77777777" w:rsidR="00777A41" w:rsidRDefault="008B1727">
            <w:pPr>
              <w:pStyle w:val="Table04Row"/>
            </w:pPr>
            <w:r>
              <w:rPr>
                <w:i/>
              </w:rPr>
              <w:t>State Superannuation Amendment Regulations (No. 2) 2008</w:t>
            </w:r>
          </w:p>
        </w:tc>
        <w:tc>
          <w:tcPr>
            <w:tcW w:w="1418" w:type="dxa"/>
          </w:tcPr>
          <w:p w14:paraId="226386AD" w14:textId="77777777" w:rsidR="00777A41" w:rsidRDefault="008B1727">
            <w:pPr>
              <w:pStyle w:val="Table04Row"/>
            </w:pPr>
            <w:r>
              <w:t>1 Apr 2008</w:t>
            </w:r>
            <w:r>
              <w:br/>
              <w:t>p. 1283‑6</w:t>
            </w:r>
          </w:p>
        </w:tc>
        <w:tc>
          <w:tcPr>
            <w:tcW w:w="4536" w:type="dxa"/>
          </w:tcPr>
          <w:p w14:paraId="5F326C38" w14:textId="77777777" w:rsidR="00777A41" w:rsidRDefault="008B1727">
            <w:pPr>
              <w:pStyle w:val="Table04Row"/>
            </w:pPr>
            <w:r>
              <w:t>r. 1 &amp; 2: 1 Apr 2008 (see r. 2(a));</w:t>
            </w:r>
          </w:p>
          <w:p w14:paraId="2C6E843A" w14:textId="77777777" w:rsidR="00777A41" w:rsidRDefault="008B1727">
            <w:pPr>
              <w:pStyle w:val="Table04Row"/>
            </w:pPr>
            <w:r>
              <w:t>Regulations other than r. 1 &amp; 2: 2 Apr 2008 (see r. 2(b))</w:t>
            </w:r>
          </w:p>
        </w:tc>
      </w:tr>
      <w:tr w:rsidR="00777A41" w14:paraId="212ABB89" w14:textId="77777777">
        <w:trPr>
          <w:cantSplit/>
          <w:jc w:val="center"/>
        </w:trPr>
        <w:tc>
          <w:tcPr>
            <w:tcW w:w="4253" w:type="dxa"/>
          </w:tcPr>
          <w:p w14:paraId="15B39C21" w14:textId="77777777" w:rsidR="00777A41" w:rsidRDefault="008B1727">
            <w:pPr>
              <w:pStyle w:val="Table04Row"/>
            </w:pPr>
            <w:r>
              <w:rPr>
                <w:i/>
              </w:rPr>
              <w:t>State Superannuation Amendment Regulations (No. 3) 2008</w:t>
            </w:r>
          </w:p>
        </w:tc>
        <w:tc>
          <w:tcPr>
            <w:tcW w:w="1418" w:type="dxa"/>
          </w:tcPr>
          <w:p w14:paraId="267951B1" w14:textId="77777777" w:rsidR="00777A41" w:rsidRDefault="008B1727">
            <w:pPr>
              <w:pStyle w:val="Table04Row"/>
            </w:pPr>
            <w:r>
              <w:t>11 Apr 2008</w:t>
            </w:r>
            <w:r>
              <w:br/>
              <w:t>p. 1376‑80</w:t>
            </w:r>
          </w:p>
        </w:tc>
        <w:tc>
          <w:tcPr>
            <w:tcW w:w="4536" w:type="dxa"/>
          </w:tcPr>
          <w:p w14:paraId="173FB384" w14:textId="77777777" w:rsidR="00777A41" w:rsidRDefault="008B1727">
            <w:pPr>
              <w:pStyle w:val="Table04Row"/>
            </w:pPr>
            <w:r>
              <w:t>r. 1 &amp; 2: 11 Apr 2008 (see r. 2(a));</w:t>
            </w:r>
          </w:p>
          <w:p w14:paraId="01D69BFC" w14:textId="77777777" w:rsidR="00777A41" w:rsidRDefault="008B1727">
            <w:pPr>
              <w:pStyle w:val="Table04Row"/>
            </w:pPr>
            <w:r>
              <w:t>Regulations other than r. 1 &amp; 2: 12 Apr 2008 (see r. 2(b))</w:t>
            </w:r>
          </w:p>
        </w:tc>
      </w:tr>
      <w:tr w:rsidR="00777A41" w14:paraId="5C27985F" w14:textId="77777777">
        <w:trPr>
          <w:cantSplit/>
          <w:jc w:val="center"/>
        </w:trPr>
        <w:tc>
          <w:tcPr>
            <w:tcW w:w="4253" w:type="dxa"/>
          </w:tcPr>
          <w:p w14:paraId="7F6937F5" w14:textId="77777777" w:rsidR="00777A41" w:rsidRDefault="008B1727">
            <w:pPr>
              <w:pStyle w:val="Table04Row"/>
            </w:pPr>
            <w:r>
              <w:rPr>
                <w:i/>
              </w:rPr>
              <w:t>State Superannuation Amendment Regulations (No. 4) 2008</w:t>
            </w:r>
            <w:r>
              <w:t xml:space="preserve"> Pt. 2</w:t>
            </w:r>
          </w:p>
        </w:tc>
        <w:tc>
          <w:tcPr>
            <w:tcW w:w="1418" w:type="dxa"/>
          </w:tcPr>
          <w:p w14:paraId="0294A3E6" w14:textId="77777777" w:rsidR="00777A41" w:rsidRDefault="008B1727">
            <w:pPr>
              <w:pStyle w:val="Table04Row"/>
            </w:pPr>
            <w:r>
              <w:t>23 Jun 2008</w:t>
            </w:r>
            <w:r>
              <w:br/>
              <w:t>p. 2763‑99</w:t>
            </w:r>
          </w:p>
        </w:tc>
        <w:tc>
          <w:tcPr>
            <w:tcW w:w="4536" w:type="dxa"/>
          </w:tcPr>
          <w:p w14:paraId="1B6065A1" w14:textId="77777777" w:rsidR="00777A41" w:rsidRDefault="008B1727">
            <w:pPr>
              <w:pStyle w:val="Table04Row"/>
            </w:pPr>
            <w:r>
              <w:t xml:space="preserve">This amendment is not included because it was repealed in </w:t>
            </w:r>
            <w:r>
              <w:rPr>
                <w:i/>
              </w:rPr>
              <w:t>Gazette</w:t>
            </w:r>
            <w:r>
              <w:t xml:space="preserve"> 24 Nov 2009 p. 4743 prior to commencement</w:t>
            </w:r>
          </w:p>
        </w:tc>
      </w:tr>
      <w:tr w:rsidR="00777A41" w14:paraId="430EED73" w14:textId="77777777">
        <w:trPr>
          <w:cantSplit/>
          <w:jc w:val="center"/>
        </w:trPr>
        <w:tc>
          <w:tcPr>
            <w:tcW w:w="5671" w:type="dxa"/>
            <w:gridSpan w:val="2"/>
          </w:tcPr>
          <w:p w14:paraId="760D5EE8" w14:textId="77777777" w:rsidR="00777A41" w:rsidRDefault="008B1727">
            <w:pPr>
              <w:pStyle w:val="Table04Row"/>
            </w:pPr>
            <w:r>
              <w:rPr>
                <w:i/>
              </w:rPr>
              <w:t>Eastern Goldfields Transport Board Repeal Act 2008</w:t>
            </w:r>
            <w:r>
              <w:t xml:space="preserve"> s. 16 assented to 1 Jul 2008</w:t>
            </w:r>
          </w:p>
        </w:tc>
        <w:tc>
          <w:tcPr>
            <w:tcW w:w="4536" w:type="dxa"/>
          </w:tcPr>
          <w:p w14:paraId="79FEE7C8" w14:textId="77777777" w:rsidR="00777A41" w:rsidRDefault="008B1727">
            <w:pPr>
              <w:pStyle w:val="Table04Row"/>
            </w:pPr>
            <w:r>
              <w:t>29 Jul 2008</w:t>
            </w:r>
          </w:p>
        </w:tc>
      </w:tr>
      <w:tr w:rsidR="00777A41" w14:paraId="3A61D8D1" w14:textId="77777777">
        <w:trPr>
          <w:cantSplit/>
          <w:jc w:val="center"/>
        </w:trPr>
        <w:tc>
          <w:tcPr>
            <w:tcW w:w="4253" w:type="dxa"/>
          </w:tcPr>
          <w:p w14:paraId="2EB8301E" w14:textId="77777777" w:rsidR="00777A41" w:rsidRDefault="008B1727">
            <w:pPr>
              <w:pStyle w:val="Table04Row"/>
            </w:pPr>
            <w:r>
              <w:rPr>
                <w:i/>
              </w:rPr>
              <w:t>State Superannuation Amendment Regulations (No. 6) 2008</w:t>
            </w:r>
          </w:p>
        </w:tc>
        <w:tc>
          <w:tcPr>
            <w:tcW w:w="1418" w:type="dxa"/>
          </w:tcPr>
          <w:p w14:paraId="6B1AB27B" w14:textId="77777777" w:rsidR="00777A41" w:rsidRDefault="008B1727">
            <w:pPr>
              <w:pStyle w:val="Table04Row"/>
            </w:pPr>
            <w:r>
              <w:t>8 Jul 2008</w:t>
            </w:r>
            <w:r>
              <w:br/>
              <w:t>p. 3211‑38</w:t>
            </w:r>
          </w:p>
        </w:tc>
        <w:tc>
          <w:tcPr>
            <w:tcW w:w="4536" w:type="dxa"/>
          </w:tcPr>
          <w:p w14:paraId="7A3E12BD" w14:textId="77777777" w:rsidR="00777A41" w:rsidRDefault="008B1727">
            <w:pPr>
              <w:pStyle w:val="Table04Row"/>
            </w:pPr>
            <w:r>
              <w:t>8 Jul 2008 (see r. 2)</w:t>
            </w:r>
          </w:p>
        </w:tc>
      </w:tr>
      <w:tr w:rsidR="00777A41" w14:paraId="09956C67" w14:textId="77777777">
        <w:trPr>
          <w:cantSplit/>
          <w:jc w:val="center"/>
        </w:trPr>
        <w:tc>
          <w:tcPr>
            <w:tcW w:w="4253" w:type="dxa"/>
          </w:tcPr>
          <w:p w14:paraId="56C7A304" w14:textId="77777777" w:rsidR="00777A41" w:rsidRDefault="008B1727">
            <w:pPr>
              <w:pStyle w:val="Table04Row"/>
            </w:pPr>
            <w:r>
              <w:rPr>
                <w:i/>
              </w:rPr>
              <w:t>State Superannuation Amendment Regulations 2009</w:t>
            </w:r>
            <w:r>
              <w:t xml:space="preserve"> Pt. 2</w:t>
            </w:r>
          </w:p>
        </w:tc>
        <w:tc>
          <w:tcPr>
            <w:tcW w:w="1418" w:type="dxa"/>
          </w:tcPr>
          <w:p w14:paraId="43C5A92B" w14:textId="77777777" w:rsidR="00777A41" w:rsidRDefault="008B1727">
            <w:pPr>
              <w:pStyle w:val="Table04Row"/>
            </w:pPr>
            <w:r>
              <w:t>24 Nov 2009</w:t>
            </w:r>
            <w:r>
              <w:br/>
              <w:t>p. 4740‑3</w:t>
            </w:r>
          </w:p>
        </w:tc>
        <w:tc>
          <w:tcPr>
            <w:tcW w:w="4536" w:type="dxa"/>
          </w:tcPr>
          <w:p w14:paraId="10F7B2DC" w14:textId="77777777" w:rsidR="00777A41" w:rsidRDefault="008B1727">
            <w:pPr>
              <w:pStyle w:val="Table04Row"/>
            </w:pPr>
            <w:r>
              <w:t>25 Nov 2009 (see r. 2(b))</w:t>
            </w:r>
          </w:p>
        </w:tc>
      </w:tr>
      <w:tr w:rsidR="00777A41" w14:paraId="2B4928B7" w14:textId="77777777">
        <w:trPr>
          <w:cantSplit/>
          <w:jc w:val="center"/>
        </w:trPr>
        <w:tc>
          <w:tcPr>
            <w:tcW w:w="4253" w:type="dxa"/>
          </w:tcPr>
          <w:p w14:paraId="446C7406" w14:textId="77777777" w:rsidR="00777A41" w:rsidRDefault="008B1727">
            <w:pPr>
              <w:pStyle w:val="Table04Row"/>
            </w:pPr>
            <w:r>
              <w:rPr>
                <w:i/>
              </w:rPr>
              <w:t>State Superannuation Amendment Regulations (No. 4) 2009</w:t>
            </w:r>
          </w:p>
        </w:tc>
        <w:tc>
          <w:tcPr>
            <w:tcW w:w="1418" w:type="dxa"/>
          </w:tcPr>
          <w:p w14:paraId="0FABE466" w14:textId="77777777" w:rsidR="00777A41" w:rsidRDefault="008B1727">
            <w:pPr>
              <w:pStyle w:val="Table04Row"/>
            </w:pPr>
            <w:r>
              <w:t>8 Jan 2010</w:t>
            </w:r>
            <w:r>
              <w:br/>
              <w:t>p. 29‑30</w:t>
            </w:r>
          </w:p>
        </w:tc>
        <w:tc>
          <w:tcPr>
            <w:tcW w:w="4536" w:type="dxa"/>
          </w:tcPr>
          <w:p w14:paraId="5065C4D7" w14:textId="77777777" w:rsidR="00777A41" w:rsidRDefault="008B1727">
            <w:pPr>
              <w:pStyle w:val="Table04Row"/>
            </w:pPr>
            <w:r>
              <w:t>r. 1 &amp; 2: 8 Jan 2010 (see r. 2(a));</w:t>
            </w:r>
          </w:p>
          <w:p w14:paraId="6B3D5740" w14:textId="77777777" w:rsidR="00777A41" w:rsidRDefault="008B1727">
            <w:pPr>
              <w:pStyle w:val="Table04Row"/>
            </w:pPr>
            <w:r>
              <w:t>Regulations other than r. 1 &amp; 2: 9 Jan 2010 (see r. 2(b))</w:t>
            </w:r>
          </w:p>
        </w:tc>
      </w:tr>
      <w:tr w:rsidR="00777A41" w14:paraId="32B7B7EE" w14:textId="77777777">
        <w:trPr>
          <w:cantSplit/>
          <w:jc w:val="center"/>
        </w:trPr>
        <w:tc>
          <w:tcPr>
            <w:tcW w:w="4253" w:type="dxa"/>
          </w:tcPr>
          <w:p w14:paraId="30ABAEB3" w14:textId="77777777" w:rsidR="00777A41" w:rsidRDefault="008B1727">
            <w:pPr>
              <w:pStyle w:val="Table04Row"/>
            </w:pPr>
            <w:r>
              <w:rPr>
                <w:i/>
              </w:rPr>
              <w:t>State Superannuation Amendment Regulations (No. 2) 2010</w:t>
            </w:r>
          </w:p>
        </w:tc>
        <w:tc>
          <w:tcPr>
            <w:tcW w:w="1418" w:type="dxa"/>
          </w:tcPr>
          <w:p w14:paraId="4559E809" w14:textId="77777777" w:rsidR="00777A41" w:rsidRDefault="008B1727">
            <w:pPr>
              <w:pStyle w:val="Table04Row"/>
            </w:pPr>
            <w:r>
              <w:t>30 Jun 2010</w:t>
            </w:r>
            <w:r>
              <w:br/>
              <w:t>p. 3131‑55</w:t>
            </w:r>
          </w:p>
        </w:tc>
        <w:tc>
          <w:tcPr>
            <w:tcW w:w="4536" w:type="dxa"/>
          </w:tcPr>
          <w:p w14:paraId="25278766" w14:textId="77777777" w:rsidR="00777A41" w:rsidRDefault="008B1727">
            <w:pPr>
              <w:pStyle w:val="Table04Row"/>
            </w:pPr>
            <w:r>
              <w:t>r. 1 &amp; 2: 30 Jun 2010 (see r. 2(a));</w:t>
            </w:r>
          </w:p>
          <w:p w14:paraId="78821DA2" w14:textId="77777777" w:rsidR="00777A41" w:rsidRDefault="008B1727">
            <w:pPr>
              <w:pStyle w:val="Table04Row"/>
            </w:pPr>
            <w:r>
              <w:t>Regulations other than r. 1 &amp; 2: 1 Jul 2010 (see r. 2(b))</w:t>
            </w:r>
          </w:p>
        </w:tc>
      </w:tr>
      <w:tr w:rsidR="00777A41" w14:paraId="28A4ECF2" w14:textId="77777777">
        <w:trPr>
          <w:cantSplit/>
          <w:jc w:val="center"/>
        </w:trPr>
        <w:tc>
          <w:tcPr>
            <w:tcW w:w="10207" w:type="dxa"/>
            <w:gridSpan w:val="3"/>
          </w:tcPr>
          <w:p w14:paraId="4D17E47A" w14:textId="77777777" w:rsidR="00777A41" w:rsidRDefault="008B1727">
            <w:pPr>
              <w:pStyle w:val="Table04Row"/>
            </w:pPr>
            <w:r>
              <w:rPr>
                <w:b/>
              </w:rPr>
              <w:t>Reprint 4 as at 5 Nov 2010</w:t>
            </w:r>
          </w:p>
        </w:tc>
      </w:tr>
      <w:tr w:rsidR="00777A41" w14:paraId="30644ACA" w14:textId="77777777">
        <w:trPr>
          <w:cantSplit/>
          <w:jc w:val="center"/>
        </w:trPr>
        <w:tc>
          <w:tcPr>
            <w:tcW w:w="4253" w:type="dxa"/>
          </w:tcPr>
          <w:p w14:paraId="5A22C479" w14:textId="77777777" w:rsidR="00777A41" w:rsidRDefault="008B1727">
            <w:pPr>
              <w:pStyle w:val="Table04Row"/>
            </w:pPr>
            <w:r>
              <w:rPr>
                <w:i/>
              </w:rPr>
              <w:t>Public Sector Reform (Consequential Amendments) Regulations 2011</w:t>
            </w:r>
            <w:r>
              <w:t xml:space="preserve"> Pt. 8</w:t>
            </w:r>
          </w:p>
        </w:tc>
        <w:tc>
          <w:tcPr>
            <w:tcW w:w="1418" w:type="dxa"/>
          </w:tcPr>
          <w:p w14:paraId="02D83785" w14:textId="77777777" w:rsidR="00777A41" w:rsidRDefault="008B1727">
            <w:pPr>
              <w:pStyle w:val="Table04Row"/>
            </w:pPr>
            <w:r>
              <w:t>11 Feb 2011</w:t>
            </w:r>
            <w:r>
              <w:br/>
              <w:t>p. 502‑7</w:t>
            </w:r>
          </w:p>
        </w:tc>
        <w:tc>
          <w:tcPr>
            <w:tcW w:w="4536" w:type="dxa"/>
          </w:tcPr>
          <w:p w14:paraId="3BD68976" w14:textId="77777777" w:rsidR="00777A41" w:rsidRDefault="008B1727">
            <w:pPr>
              <w:pStyle w:val="Table04Row"/>
            </w:pPr>
            <w:r>
              <w:t>12 Feb 2011 (see r. 2(d))</w:t>
            </w:r>
          </w:p>
        </w:tc>
      </w:tr>
      <w:tr w:rsidR="00777A41" w14:paraId="049CE695" w14:textId="77777777">
        <w:trPr>
          <w:cantSplit/>
          <w:jc w:val="center"/>
        </w:trPr>
        <w:tc>
          <w:tcPr>
            <w:tcW w:w="4253" w:type="dxa"/>
          </w:tcPr>
          <w:p w14:paraId="1295E67A" w14:textId="77777777" w:rsidR="00777A41" w:rsidRDefault="008B1727">
            <w:pPr>
              <w:pStyle w:val="Table04Row"/>
            </w:pPr>
            <w:r>
              <w:rPr>
                <w:i/>
              </w:rPr>
              <w:t>State Superannuation Amendment Regulations 2011</w:t>
            </w:r>
          </w:p>
        </w:tc>
        <w:tc>
          <w:tcPr>
            <w:tcW w:w="1418" w:type="dxa"/>
          </w:tcPr>
          <w:p w14:paraId="1BB7878D" w14:textId="77777777" w:rsidR="00777A41" w:rsidRDefault="008B1727">
            <w:pPr>
              <w:pStyle w:val="Table04Row"/>
            </w:pPr>
            <w:r>
              <w:t>10 May 2011</w:t>
            </w:r>
            <w:r>
              <w:br/>
              <w:t>p. 1668‑9</w:t>
            </w:r>
          </w:p>
        </w:tc>
        <w:tc>
          <w:tcPr>
            <w:tcW w:w="4536" w:type="dxa"/>
          </w:tcPr>
          <w:p w14:paraId="6AD7ECA9" w14:textId="77777777" w:rsidR="00777A41" w:rsidRDefault="008B1727">
            <w:pPr>
              <w:pStyle w:val="Table04Row"/>
            </w:pPr>
            <w:r>
              <w:t>r. 1 &amp; 2: 10 May 2011 (see r. 2(a));</w:t>
            </w:r>
          </w:p>
          <w:p w14:paraId="789EF153" w14:textId="77777777" w:rsidR="00777A41" w:rsidRDefault="008B1727">
            <w:pPr>
              <w:pStyle w:val="Table04Row"/>
            </w:pPr>
            <w:r>
              <w:t>Regulations other than r. 1 &amp; 2: 11 May 2011 (see r. 2(b))</w:t>
            </w:r>
          </w:p>
        </w:tc>
      </w:tr>
      <w:tr w:rsidR="00777A41" w14:paraId="48CCBA10" w14:textId="77777777">
        <w:trPr>
          <w:cantSplit/>
          <w:jc w:val="center"/>
        </w:trPr>
        <w:tc>
          <w:tcPr>
            <w:tcW w:w="4253" w:type="dxa"/>
          </w:tcPr>
          <w:p w14:paraId="12468520" w14:textId="77777777" w:rsidR="00777A41" w:rsidRDefault="008B1727">
            <w:pPr>
              <w:pStyle w:val="Table04Row"/>
            </w:pPr>
            <w:r>
              <w:rPr>
                <w:i/>
              </w:rPr>
              <w:t>State Superannuation Amendment Regulations (No. 2) 2011</w:t>
            </w:r>
          </w:p>
        </w:tc>
        <w:tc>
          <w:tcPr>
            <w:tcW w:w="1418" w:type="dxa"/>
          </w:tcPr>
          <w:p w14:paraId="366DC96F" w14:textId="77777777" w:rsidR="00777A41" w:rsidRDefault="008B1727">
            <w:pPr>
              <w:pStyle w:val="Table04Row"/>
            </w:pPr>
            <w:r>
              <w:t>8 Jul 2011</w:t>
            </w:r>
            <w:r>
              <w:br/>
              <w:t>p. 2899‑901</w:t>
            </w:r>
          </w:p>
        </w:tc>
        <w:tc>
          <w:tcPr>
            <w:tcW w:w="4536" w:type="dxa"/>
          </w:tcPr>
          <w:p w14:paraId="2CD572A1" w14:textId="77777777" w:rsidR="00777A41" w:rsidRDefault="008B1727">
            <w:pPr>
              <w:pStyle w:val="Table04Row"/>
            </w:pPr>
            <w:r>
              <w:t>r. 1 &amp; 2: 8 Jul 2011 (see r. 2(a));</w:t>
            </w:r>
          </w:p>
          <w:p w14:paraId="139B5306" w14:textId="77777777" w:rsidR="00777A41" w:rsidRDefault="008B1727">
            <w:pPr>
              <w:pStyle w:val="Table04Row"/>
            </w:pPr>
            <w:r>
              <w:t>Regulations other than r. 1 &amp; 2: 9 Jul 2011 (see r. 2(b))</w:t>
            </w:r>
          </w:p>
        </w:tc>
      </w:tr>
      <w:tr w:rsidR="00777A41" w14:paraId="45B51AA9" w14:textId="77777777">
        <w:trPr>
          <w:cantSplit/>
          <w:jc w:val="center"/>
        </w:trPr>
        <w:tc>
          <w:tcPr>
            <w:tcW w:w="4253" w:type="dxa"/>
          </w:tcPr>
          <w:p w14:paraId="710ACA15" w14:textId="77777777" w:rsidR="00777A41" w:rsidRDefault="008B1727">
            <w:pPr>
              <w:pStyle w:val="Table04Row"/>
            </w:pPr>
            <w:r>
              <w:rPr>
                <w:i/>
              </w:rPr>
              <w:t>State Superannuation Amendment Regulations (No. 3) 2011</w:t>
            </w:r>
          </w:p>
        </w:tc>
        <w:tc>
          <w:tcPr>
            <w:tcW w:w="1418" w:type="dxa"/>
          </w:tcPr>
          <w:p w14:paraId="45F77267" w14:textId="77777777" w:rsidR="00777A41" w:rsidRDefault="008B1727">
            <w:pPr>
              <w:pStyle w:val="Table04Row"/>
            </w:pPr>
            <w:r>
              <w:t>22 Jul 2011</w:t>
            </w:r>
            <w:r>
              <w:br/>
              <w:t>p. 3028‑9</w:t>
            </w:r>
          </w:p>
        </w:tc>
        <w:tc>
          <w:tcPr>
            <w:tcW w:w="4536" w:type="dxa"/>
          </w:tcPr>
          <w:p w14:paraId="40ECAD1D" w14:textId="77777777" w:rsidR="00777A41" w:rsidRDefault="008B1727">
            <w:pPr>
              <w:pStyle w:val="Table04Row"/>
            </w:pPr>
            <w:r>
              <w:t>r. 1 &amp; 2: 22 Jul 2011 (see r. 2(a));</w:t>
            </w:r>
          </w:p>
          <w:p w14:paraId="52BA0741" w14:textId="77777777" w:rsidR="00777A41" w:rsidRDefault="008B1727">
            <w:pPr>
              <w:pStyle w:val="Table04Row"/>
            </w:pPr>
            <w:r>
              <w:t>Regulations other than r. 1 &amp; 2: 23 Jul 2011 (see r. 2(b))</w:t>
            </w:r>
          </w:p>
        </w:tc>
      </w:tr>
      <w:tr w:rsidR="00777A41" w14:paraId="60A6DC20" w14:textId="77777777">
        <w:trPr>
          <w:cantSplit/>
          <w:jc w:val="center"/>
        </w:trPr>
        <w:tc>
          <w:tcPr>
            <w:tcW w:w="4253" w:type="dxa"/>
          </w:tcPr>
          <w:p w14:paraId="4FCC9B43" w14:textId="77777777" w:rsidR="00777A41" w:rsidRDefault="008B1727">
            <w:pPr>
              <w:pStyle w:val="Table04Row"/>
            </w:pPr>
            <w:r>
              <w:rPr>
                <w:i/>
              </w:rPr>
              <w:t>State Superannuation Amendment Regulations (No. 4) 2011</w:t>
            </w:r>
          </w:p>
        </w:tc>
        <w:tc>
          <w:tcPr>
            <w:tcW w:w="1418" w:type="dxa"/>
          </w:tcPr>
          <w:p w14:paraId="776D3952" w14:textId="77777777" w:rsidR="00777A41" w:rsidRDefault="008B1727">
            <w:pPr>
              <w:pStyle w:val="Table04Row"/>
            </w:pPr>
            <w:r>
              <w:t>6 Dec 2011</w:t>
            </w:r>
            <w:r>
              <w:br/>
              <w:t>p. 5133‑4</w:t>
            </w:r>
          </w:p>
        </w:tc>
        <w:tc>
          <w:tcPr>
            <w:tcW w:w="4536" w:type="dxa"/>
          </w:tcPr>
          <w:p w14:paraId="343CF2C7" w14:textId="77777777" w:rsidR="00777A41" w:rsidRDefault="008B1727">
            <w:pPr>
              <w:pStyle w:val="Table04Row"/>
            </w:pPr>
            <w:r>
              <w:t>r. 1 &amp; 2: 6 Dec 2011 (see r. 2(a));</w:t>
            </w:r>
          </w:p>
          <w:p w14:paraId="213A9D07" w14:textId="77777777" w:rsidR="00777A41" w:rsidRDefault="008B1727">
            <w:pPr>
              <w:pStyle w:val="Table04Row"/>
            </w:pPr>
            <w:r>
              <w:t>Regulations other than r. 1 &amp; 2: 7 Dec 2011 (see r. 2(b))</w:t>
            </w:r>
          </w:p>
        </w:tc>
      </w:tr>
      <w:tr w:rsidR="00777A41" w14:paraId="57A65FC6" w14:textId="77777777">
        <w:trPr>
          <w:cantSplit/>
          <w:jc w:val="center"/>
        </w:trPr>
        <w:tc>
          <w:tcPr>
            <w:tcW w:w="4253" w:type="dxa"/>
          </w:tcPr>
          <w:p w14:paraId="7C579582" w14:textId="77777777" w:rsidR="00777A41" w:rsidRDefault="008B1727">
            <w:pPr>
              <w:pStyle w:val="Table04Row"/>
            </w:pPr>
            <w:r>
              <w:rPr>
                <w:i/>
              </w:rPr>
              <w:t>State Superannuation Amendment Regulations 2012</w:t>
            </w:r>
          </w:p>
        </w:tc>
        <w:tc>
          <w:tcPr>
            <w:tcW w:w="1418" w:type="dxa"/>
          </w:tcPr>
          <w:p w14:paraId="470F8CEB" w14:textId="77777777" w:rsidR="00777A41" w:rsidRDefault="008B1727">
            <w:pPr>
              <w:pStyle w:val="Table04Row"/>
            </w:pPr>
            <w:r>
              <w:t>17 Jan 2012</w:t>
            </w:r>
            <w:r>
              <w:br/>
              <w:t>p. 466‑73</w:t>
            </w:r>
          </w:p>
        </w:tc>
        <w:tc>
          <w:tcPr>
            <w:tcW w:w="4536" w:type="dxa"/>
          </w:tcPr>
          <w:p w14:paraId="3A9DF467" w14:textId="77777777" w:rsidR="00777A41" w:rsidRDefault="008B1727">
            <w:pPr>
              <w:pStyle w:val="Table04Row"/>
            </w:pPr>
            <w:r>
              <w:t>r. 1 &amp; 2: 17 Jan 2012 (see r. 2(a));</w:t>
            </w:r>
          </w:p>
          <w:p w14:paraId="58B5F5DF" w14:textId="77777777" w:rsidR="00777A41" w:rsidRDefault="008B1727">
            <w:pPr>
              <w:pStyle w:val="Table04Row"/>
            </w:pPr>
            <w:r>
              <w:t xml:space="preserve">Regulations other than r. 1 &amp; 2: 30 Mar 2012 (see r. 2(b) and </w:t>
            </w:r>
            <w:r>
              <w:rPr>
                <w:i/>
              </w:rPr>
              <w:t>Gazette</w:t>
            </w:r>
            <w:r>
              <w:t xml:space="preserve"> 16 Mar 2012 p. 1245)</w:t>
            </w:r>
          </w:p>
        </w:tc>
      </w:tr>
      <w:tr w:rsidR="00777A41" w14:paraId="4BF92574" w14:textId="77777777">
        <w:trPr>
          <w:cantSplit/>
          <w:jc w:val="center"/>
        </w:trPr>
        <w:tc>
          <w:tcPr>
            <w:tcW w:w="4253" w:type="dxa"/>
          </w:tcPr>
          <w:p w14:paraId="24B5211F" w14:textId="77777777" w:rsidR="00777A41" w:rsidRDefault="008B1727">
            <w:pPr>
              <w:pStyle w:val="Table04Row"/>
            </w:pPr>
            <w:r>
              <w:rPr>
                <w:i/>
              </w:rPr>
              <w:t>State Superannuation Amendment Regulations (No. 2) 2012</w:t>
            </w:r>
          </w:p>
        </w:tc>
        <w:tc>
          <w:tcPr>
            <w:tcW w:w="1418" w:type="dxa"/>
          </w:tcPr>
          <w:p w14:paraId="53C47535" w14:textId="77777777" w:rsidR="00777A41" w:rsidRDefault="008B1727">
            <w:pPr>
              <w:pStyle w:val="Table04Row"/>
            </w:pPr>
            <w:r>
              <w:t>11 May 2012</w:t>
            </w:r>
            <w:r>
              <w:br/>
              <w:t>p. 2063‑4</w:t>
            </w:r>
          </w:p>
        </w:tc>
        <w:tc>
          <w:tcPr>
            <w:tcW w:w="4536" w:type="dxa"/>
          </w:tcPr>
          <w:p w14:paraId="32D14F04" w14:textId="77777777" w:rsidR="00777A41" w:rsidRDefault="008B1727">
            <w:pPr>
              <w:pStyle w:val="Table04Row"/>
            </w:pPr>
            <w:r>
              <w:t>r. 1 &amp; 2: 11 May 2012 (see r. 2(a));</w:t>
            </w:r>
          </w:p>
          <w:p w14:paraId="22D12159" w14:textId="77777777" w:rsidR="00777A41" w:rsidRDefault="008B1727">
            <w:pPr>
              <w:pStyle w:val="Table04Row"/>
            </w:pPr>
            <w:r>
              <w:t>Regulations other than r. 1 &amp; 2: 12 May 2012 (see r. 2(b))</w:t>
            </w:r>
          </w:p>
        </w:tc>
      </w:tr>
      <w:tr w:rsidR="00777A41" w14:paraId="2451E5AF" w14:textId="77777777">
        <w:trPr>
          <w:cantSplit/>
          <w:jc w:val="center"/>
        </w:trPr>
        <w:tc>
          <w:tcPr>
            <w:tcW w:w="10207" w:type="dxa"/>
            <w:gridSpan w:val="3"/>
          </w:tcPr>
          <w:p w14:paraId="301EAFFA" w14:textId="77777777" w:rsidR="00777A41" w:rsidRDefault="008B1727">
            <w:pPr>
              <w:pStyle w:val="Table04Row"/>
            </w:pPr>
            <w:r>
              <w:rPr>
                <w:b/>
              </w:rPr>
              <w:t>Reprint 5 as at 8 Jun 2012</w:t>
            </w:r>
          </w:p>
        </w:tc>
      </w:tr>
      <w:tr w:rsidR="00777A41" w14:paraId="6902E315" w14:textId="77777777">
        <w:trPr>
          <w:cantSplit/>
          <w:jc w:val="center"/>
        </w:trPr>
        <w:tc>
          <w:tcPr>
            <w:tcW w:w="4253" w:type="dxa"/>
          </w:tcPr>
          <w:p w14:paraId="74E53892" w14:textId="77777777" w:rsidR="00777A41" w:rsidRDefault="008B1727">
            <w:pPr>
              <w:pStyle w:val="Table04Row"/>
            </w:pPr>
            <w:r>
              <w:rPr>
                <w:i/>
              </w:rPr>
              <w:t>State Superannuation Amendment Regulations 2013</w:t>
            </w:r>
          </w:p>
        </w:tc>
        <w:tc>
          <w:tcPr>
            <w:tcW w:w="1418" w:type="dxa"/>
          </w:tcPr>
          <w:p w14:paraId="18B83C9E" w14:textId="77777777" w:rsidR="00777A41" w:rsidRDefault="008B1727">
            <w:pPr>
              <w:pStyle w:val="Table04Row"/>
            </w:pPr>
            <w:r>
              <w:t>23 Jul 2013</w:t>
            </w:r>
            <w:r>
              <w:br/>
              <w:t>p. 3293‑313</w:t>
            </w:r>
          </w:p>
        </w:tc>
        <w:tc>
          <w:tcPr>
            <w:tcW w:w="4536" w:type="dxa"/>
          </w:tcPr>
          <w:p w14:paraId="6EFA2B60" w14:textId="77777777" w:rsidR="00777A41" w:rsidRDefault="008B1727">
            <w:pPr>
              <w:pStyle w:val="Table04Row"/>
            </w:pPr>
            <w:r>
              <w:t>r. 1 &amp; 2: 23 Jul 2013 (see r. 2(a));</w:t>
            </w:r>
          </w:p>
          <w:p w14:paraId="0E5EE1A3" w14:textId="77777777" w:rsidR="00777A41" w:rsidRDefault="008B1727">
            <w:pPr>
              <w:pStyle w:val="Table04Row"/>
            </w:pPr>
            <w:r>
              <w:t>Regulations other than r. 1 &amp; 2: 24 Jul 2013 (see r. 2(b))</w:t>
            </w:r>
          </w:p>
        </w:tc>
      </w:tr>
      <w:tr w:rsidR="00777A41" w14:paraId="2BE1FF22" w14:textId="77777777">
        <w:trPr>
          <w:cantSplit/>
          <w:jc w:val="center"/>
        </w:trPr>
        <w:tc>
          <w:tcPr>
            <w:tcW w:w="4253" w:type="dxa"/>
          </w:tcPr>
          <w:p w14:paraId="2ECE97AA" w14:textId="77777777" w:rsidR="00777A41" w:rsidRDefault="008B1727">
            <w:pPr>
              <w:pStyle w:val="Table04Row"/>
            </w:pPr>
            <w:r>
              <w:rPr>
                <w:i/>
              </w:rPr>
              <w:t>State Superannuation Amendment Regulations (No. 2) 2013</w:t>
            </w:r>
          </w:p>
        </w:tc>
        <w:tc>
          <w:tcPr>
            <w:tcW w:w="1418" w:type="dxa"/>
          </w:tcPr>
          <w:p w14:paraId="469D11F9" w14:textId="77777777" w:rsidR="00777A41" w:rsidRDefault="008B1727">
            <w:pPr>
              <w:pStyle w:val="Table04Row"/>
            </w:pPr>
            <w:r>
              <w:t>14 Nov 2013</w:t>
            </w:r>
            <w:r>
              <w:br/>
              <w:t>p. 5073</w:t>
            </w:r>
          </w:p>
        </w:tc>
        <w:tc>
          <w:tcPr>
            <w:tcW w:w="4536" w:type="dxa"/>
          </w:tcPr>
          <w:p w14:paraId="12C766A9" w14:textId="77777777" w:rsidR="00777A41" w:rsidRDefault="008B1727">
            <w:pPr>
              <w:pStyle w:val="Table04Row"/>
            </w:pPr>
            <w:r>
              <w:t>r. 1 &amp; 2: 14 Nov 2013 (see r. 2(a));</w:t>
            </w:r>
          </w:p>
          <w:p w14:paraId="06BA15C6"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72522E54" w14:textId="77777777">
        <w:trPr>
          <w:cantSplit/>
          <w:jc w:val="center"/>
        </w:trPr>
        <w:tc>
          <w:tcPr>
            <w:tcW w:w="4253" w:type="dxa"/>
          </w:tcPr>
          <w:p w14:paraId="180589A8" w14:textId="77777777" w:rsidR="00777A41" w:rsidRDefault="008B1727">
            <w:pPr>
              <w:pStyle w:val="Table04Row"/>
            </w:pPr>
            <w:r>
              <w:rPr>
                <w:i/>
              </w:rPr>
              <w:t>Electricity Corporations (Consequential Amendments) Regulations 2013</w:t>
            </w:r>
            <w:r>
              <w:t xml:space="preserve"> r. 16</w:t>
            </w:r>
          </w:p>
        </w:tc>
        <w:tc>
          <w:tcPr>
            <w:tcW w:w="1418" w:type="dxa"/>
          </w:tcPr>
          <w:p w14:paraId="277E9E64" w14:textId="77777777" w:rsidR="00777A41" w:rsidRDefault="008B1727">
            <w:pPr>
              <w:pStyle w:val="Table04Row"/>
            </w:pPr>
            <w:r>
              <w:t>27 Dec 2013</w:t>
            </w:r>
            <w:r>
              <w:br/>
              <w:t>p. 6469‑79</w:t>
            </w:r>
          </w:p>
        </w:tc>
        <w:tc>
          <w:tcPr>
            <w:tcW w:w="4536" w:type="dxa"/>
          </w:tcPr>
          <w:p w14:paraId="3F8F2A2F" w14:textId="77777777" w:rsidR="00777A41" w:rsidRDefault="008B1727">
            <w:pPr>
              <w:pStyle w:val="Table04Row"/>
            </w:pPr>
            <w:r>
              <w:t xml:space="preserve">1 Jan 2014 (see r. 2(c) and </w:t>
            </w:r>
            <w:r>
              <w:rPr>
                <w:i/>
              </w:rPr>
              <w:t>Gazette</w:t>
            </w:r>
            <w:r>
              <w:t xml:space="preserve"> 27 Dec 2013 p. 6465)</w:t>
            </w:r>
          </w:p>
        </w:tc>
      </w:tr>
      <w:tr w:rsidR="00777A41" w14:paraId="67E20393" w14:textId="77777777">
        <w:trPr>
          <w:cantSplit/>
          <w:jc w:val="center"/>
        </w:trPr>
        <w:tc>
          <w:tcPr>
            <w:tcW w:w="4253" w:type="dxa"/>
          </w:tcPr>
          <w:p w14:paraId="55C843E0" w14:textId="77777777" w:rsidR="00777A41" w:rsidRDefault="008B1727">
            <w:pPr>
              <w:pStyle w:val="Table04Row"/>
            </w:pPr>
            <w:r>
              <w:rPr>
                <w:i/>
              </w:rPr>
              <w:t>State Superannuation Amendment Regulations 2014</w:t>
            </w:r>
          </w:p>
        </w:tc>
        <w:tc>
          <w:tcPr>
            <w:tcW w:w="1418" w:type="dxa"/>
          </w:tcPr>
          <w:p w14:paraId="7EE0CFD9" w14:textId="77777777" w:rsidR="00777A41" w:rsidRDefault="008B1727">
            <w:pPr>
              <w:pStyle w:val="Table04Row"/>
            </w:pPr>
            <w:r>
              <w:t>10 Jun 2014</w:t>
            </w:r>
            <w:r>
              <w:br/>
              <w:t>p. 1805‑7</w:t>
            </w:r>
          </w:p>
        </w:tc>
        <w:tc>
          <w:tcPr>
            <w:tcW w:w="4536" w:type="dxa"/>
          </w:tcPr>
          <w:p w14:paraId="1192B21E" w14:textId="77777777" w:rsidR="00777A41" w:rsidRDefault="008B1727">
            <w:pPr>
              <w:pStyle w:val="Table04Row"/>
            </w:pPr>
            <w:r>
              <w:t>r. 1 &amp; 2: 10 Jun 2014 (see r. 2(a));</w:t>
            </w:r>
          </w:p>
          <w:p w14:paraId="43C7ED29" w14:textId="77777777" w:rsidR="00777A41" w:rsidRDefault="008B1727">
            <w:pPr>
              <w:pStyle w:val="Table04Row"/>
            </w:pPr>
            <w:r>
              <w:t>Regulations other than r. 1 &amp; 2: 11 Jun 2014 (see r. 2(b))</w:t>
            </w:r>
          </w:p>
        </w:tc>
      </w:tr>
      <w:tr w:rsidR="00777A41" w14:paraId="5D6DB038" w14:textId="77777777">
        <w:trPr>
          <w:cantSplit/>
          <w:jc w:val="center"/>
        </w:trPr>
        <w:tc>
          <w:tcPr>
            <w:tcW w:w="4253" w:type="dxa"/>
          </w:tcPr>
          <w:p w14:paraId="64B01BC1" w14:textId="77777777" w:rsidR="00777A41" w:rsidRDefault="008B1727">
            <w:pPr>
              <w:pStyle w:val="Table04Row"/>
            </w:pPr>
            <w:r>
              <w:rPr>
                <w:i/>
              </w:rPr>
              <w:t>State Superannuation Amendment Regulations (No. 3) 2014</w:t>
            </w:r>
          </w:p>
        </w:tc>
        <w:tc>
          <w:tcPr>
            <w:tcW w:w="1418" w:type="dxa"/>
          </w:tcPr>
          <w:p w14:paraId="5325B6E5" w14:textId="77777777" w:rsidR="00777A41" w:rsidRDefault="008B1727">
            <w:pPr>
              <w:pStyle w:val="Table04Row"/>
            </w:pPr>
            <w:r>
              <w:t>6 Jan 2015</w:t>
            </w:r>
            <w:r>
              <w:br/>
              <w:t>p. 25‑32</w:t>
            </w:r>
          </w:p>
        </w:tc>
        <w:tc>
          <w:tcPr>
            <w:tcW w:w="4536" w:type="dxa"/>
          </w:tcPr>
          <w:p w14:paraId="68E64BBA" w14:textId="77777777" w:rsidR="00777A41" w:rsidRDefault="008B1727">
            <w:pPr>
              <w:pStyle w:val="Table04Row"/>
            </w:pPr>
            <w:r>
              <w:t>r. 1 &amp; 2: 6 Jan 2015 (see r. 2(a));</w:t>
            </w:r>
          </w:p>
          <w:p w14:paraId="65F404EC" w14:textId="77777777" w:rsidR="00777A41" w:rsidRDefault="008B1727">
            <w:pPr>
              <w:pStyle w:val="Table04Row"/>
            </w:pPr>
            <w:r>
              <w:t>Regulations other than r. 1 &amp; 2: 7 Jan 2015 (see r. 2(b))</w:t>
            </w:r>
          </w:p>
        </w:tc>
      </w:tr>
      <w:tr w:rsidR="00777A41" w14:paraId="5F91F45E" w14:textId="77777777">
        <w:trPr>
          <w:cantSplit/>
          <w:jc w:val="center"/>
        </w:trPr>
        <w:tc>
          <w:tcPr>
            <w:tcW w:w="4253" w:type="dxa"/>
          </w:tcPr>
          <w:p w14:paraId="540E300E" w14:textId="77777777" w:rsidR="00777A41" w:rsidRDefault="008B1727">
            <w:pPr>
              <w:pStyle w:val="Table04Row"/>
            </w:pPr>
            <w:r>
              <w:rPr>
                <w:i/>
              </w:rPr>
              <w:t>State Superannuation Amendment Regulations (No. 2) 2015</w:t>
            </w:r>
          </w:p>
        </w:tc>
        <w:tc>
          <w:tcPr>
            <w:tcW w:w="1418" w:type="dxa"/>
          </w:tcPr>
          <w:p w14:paraId="3F566F83" w14:textId="77777777" w:rsidR="00777A41" w:rsidRDefault="008B1727">
            <w:pPr>
              <w:pStyle w:val="Table04Row"/>
            </w:pPr>
            <w:r>
              <w:t>19 Jun 2015</w:t>
            </w:r>
            <w:r>
              <w:br/>
              <w:t>p. 2141</w:t>
            </w:r>
          </w:p>
        </w:tc>
        <w:tc>
          <w:tcPr>
            <w:tcW w:w="4536" w:type="dxa"/>
          </w:tcPr>
          <w:p w14:paraId="7200DA0A" w14:textId="77777777" w:rsidR="00777A41" w:rsidRDefault="008B1727">
            <w:pPr>
              <w:pStyle w:val="Table04Row"/>
            </w:pPr>
            <w:r>
              <w:t>r. 1 &amp; 2: 19 Jun 2015 (see r. 2(a));</w:t>
            </w:r>
          </w:p>
          <w:p w14:paraId="25B9AF97" w14:textId="77777777" w:rsidR="00777A41" w:rsidRDefault="008B1727">
            <w:pPr>
              <w:pStyle w:val="Table04Row"/>
            </w:pPr>
            <w:r>
              <w:t>Regulations other than r. 1 &amp; 2: 20 Jun 2015 (see r. 2(b))</w:t>
            </w:r>
          </w:p>
        </w:tc>
      </w:tr>
      <w:tr w:rsidR="00777A41" w14:paraId="71DF6E4E" w14:textId="77777777">
        <w:trPr>
          <w:cantSplit/>
          <w:jc w:val="center"/>
        </w:trPr>
        <w:tc>
          <w:tcPr>
            <w:tcW w:w="4253" w:type="dxa"/>
          </w:tcPr>
          <w:p w14:paraId="7D58A30B" w14:textId="77777777" w:rsidR="00777A41" w:rsidRDefault="008B1727">
            <w:pPr>
              <w:pStyle w:val="Table04Row"/>
            </w:pPr>
            <w:r>
              <w:rPr>
                <w:i/>
              </w:rPr>
              <w:t>State Superannuation Amendment Regulations 2015</w:t>
            </w:r>
          </w:p>
        </w:tc>
        <w:tc>
          <w:tcPr>
            <w:tcW w:w="1418" w:type="dxa"/>
          </w:tcPr>
          <w:p w14:paraId="4C73E896" w14:textId="77777777" w:rsidR="00777A41" w:rsidRDefault="008B1727">
            <w:pPr>
              <w:pStyle w:val="Table04Row"/>
            </w:pPr>
            <w:r>
              <w:t>26 Jun 2015</w:t>
            </w:r>
            <w:r>
              <w:br/>
              <w:t>p. 2273</w:t>
            </w:r>
          </w:p>
        </w:tc>
        <w:tc>
          <w:tcPr>
            <w:tcW w:w="4536" w:type="dxa"/>
          </w:tcPr>
          <w:p w14:paraId="15AEAB9F" w14:textId="77777777" w:rsidR="00777A41" w:rsidRDefault="008B1727">
            <w:pPr>
              <w:pStyle w:val="Table04Row"/>
            </w:pPr>
            <w:r>
              <w:t>r. 1 &amp; 2: 26 Jun 2015 (see r. 2(a));</w:t>
            </w:r>
          </w:p>
          <w:p w14:paraId="68FAA02B" w14:textId="77777777" w:rsidR="00777A41" w:rsidRDefault="008B1727">
            <w:pPr>
              <w:pStyle w:val="Table04Row"/>
            </w:pPr>
            <w:r>
              <w:t xml:space="preserve">Regulations other than r. 1 &amp; 2: 1 Jul 2015 (see r. 2(b)(ii) and </w:t>
            </w:r>
            <w:r>
              <w:rPr>
                <w:i/>
              </w:rPr>
              <w:t>Gazette</w:t>
            </w:r>
            <w:r>
              <w:t xml:space="preserve"> 26 Jun 2015 p. 2235)</w:t>
            </w:r>
          </w:p>
        </w:tc>
      </w:tr>
      <w:tr w:rsidR="00777A41" w14:paraId="0A13C25F" w14:textId="77777777">
        <w:trPr>
          <w:cantSplit/>
          <w:jc w:val="center"/>
        </w:trPr>
        <w:tc>
          <w:tcPr>
            <w:tcW w:w="10207" w:type="dxa"/>
            <w:gridSpan w:val="3"/>
          </w:tcPr>
          <w:p w14:paraId="23979AA0" w14:textId="77777777" w:rsidR="00777A41" w:rsidRDefault="008B1727">
            <w:pPr>
              <w:pStyle w:val="Table04Row"/>
            </w:pPr>
            <w:r>
              <w:rPr>
                <w:b/>
              </w:rPr>
              <w:t>Reprint 6 as at 8 Jan 2016</w:t>
            </w:r>
          </w:p>
        </w:tc>
      </w:tr>
      <w:tr w:rsidR="00777A41" w14:paraId="68C11329" w14:textId="77777777">
        <w:trPr>
          <w:cantSplit/>
          <w:jc w:val="center"/>
        </w:trPr>
        <w:tc>
          <w:tcPr>
            <w:tcW w:w="4253" w:type="dxa"/>
          </w:tcPr>
          <w:p w14:paraId="33146C9C" w14:textId="77777777" w:rsidR="00777A41" w:rsidRDefault="008B1727">
            <w:pPr>
              <w:pStyle w:val="Table04Row"/>
            </w:pPr>
            <w:r>
              <w:rPr>
                <w:i/>
              </w:rPr>
              <w:t>State Superannuation Amendment Regulations (No. 4) 2016</w:t>
            </w:r>
          </w:p>
        </w:tc>
        <w:tc>
          <w:tcPr>
            <w:tcW w:w="1418" w:type="dxa"/>
          </w:tcPr>
          <w:p w14:paraId="31977C0F" w14:textId="77777777" w:rsidR="00777A41" w:rsidRDefault="008B1727">
            <w:pPr>
              <w:pStyle w:val="Table04Row"/>
            </w:pPr>
            <w:r>
              <w:t>1 Jul 2016</w:t>
            </w:r>
            <w:r>
              <w:br/>
              <w:t>p. 2750</w:t>
            </w:r>
          </w:p>
        </w:tc>
        <w:tc>
          <w:tcPr>
            <w:tcW w:w="4536" w:type="dxa"/>
          </w:tcPr>
          <w:p w14:paraId="1B7F07B2" w14:textId="77777777" w:rsidR="00777A41" w:rsidRDefault="008B1727">
            <w:pPr>
              <w:pStyle w:val="Table04Row"/>
            </w:pPr>
            <w:r>
              <w:t>r. 1 &amp; 2: 1 Jul 2016 (see r. 2(a));</w:t>
            </w:r>
          </w:p>
          <w:p w14:paraId="7356ECA3" w14:textId="77777777" w:rsidR="00777A41" w:rsidRDefault="008B1727">
            <w:pPr>
              <w:pStyle w:val="Table04Row"/>
            </w:pPr>
            <w:r>
              <w:t xml:space="preserve">Regulations other than r. 1 &amp; 2: 1 Jul 2016 (see r. 2(b) and </w:t>
            </w:r>
            <w:r>
              <w:rPr>
                <w:i/>
              </w:rPr>
              <w:t>Gazette</w:t>
            </w:r>
            <w:r>
              <w:t xml:space="preserve"> 24 Jun 2016 p. 2291)</w:t>
            </w:r>
          </w:p>
        </w:tc>
      </w:tr>
      <w:tr w:rsidR="00777A41" w14:paraId="12F1F097" w14:textId="77777777">
        <w:trPr>
          <w:cantSplit/>
          <w:jc w:val="center"/>
        </w:trPr>
        <w:tc>
          <w:tcPr>
            <w:tcW w:w="4253" w:type="dxa"/>
          </w:tcPr>
          <w:p w14:paraId="5209061A" w14:textId="77777777" w:rsidR="00777A41" w:rsidRDefault="008B1727">
            <w:pPr>
              <w:pStyle w:val="Table04Row"/>
            </w:pPr>
            <w:r>
              <w:rPr>
                <w:i/>
              </w:rPr>
              <w:t>State Superannuation Amendment Regulations 2016</w:t>
            </w:r>
          </w:p>
        </w:tc>
        <w:tc>
          <w:tcPr>
            <w:tcW w:w="1418" w:type="dxa"/>
          </w:tcPr>
          <w:p w14:paraId="3F3BF71A" w14:textId="77777777" w:rsidR="00777A41" w:rsidRDefault="008B1727">
            <w:pPr>
              <w:pStyle w:val="Table04Row"/>
            </w:pPr>
            <w:r>
              <w:t>5 Jul 2016</w:t>
            </w:r>
            <w:r>
              <w:br/>
              <w:t>p. 2817‑19</w:t>
            </w:r>
          </w:p>
        </w:tc>
        <w:tc>
          <w:tcPr>
            <w:tcW w:w="4536" w:type="dxa"/>
          </w:tcPr>
          <w:p w14:paraId="7A836A3F" w14:textId="77777777" w:rsidR="00777A41" w:rsidRDefault="008B1727">
            <w:pPr>
              <w:pStyle w:val="Table04Row"/>
            </w:pPr>
            <w:r>
              <w:t>r. 1 &amp; 2: 5 Jul 2016 (see r. 2(a));</w:t>
            </w:r>
          </w:p>
          <w:p w14:paraId="1E8FEFDF" w14:textId="77777777" w:rsidR="00777A41" w:rsidRDefault="008B1727">
            <w:pPr>
              <w:pStyle w:val="Table04Row"/>
            </w:pPr>
            <w:r>
              <w:t>Regulations other than r. 1 &amp; 2: 19 Jul 2016 (see r. 2(b))</w:t>
            </w:r>
          </w:p>
        </w:tc>
      </w:tr>
      <w:tr w:rsidR="00777A41" w14:paraId="0FDB2EEE" w14:textId="77777777">
        <w:trPr>
          <w:cantSplit/>
          <w:jc w:val="center"/>
        </w:trPr>
        <w:tc>
          <w:tcPr>
            <w:tcW w:w="4253" w:type="dxa"/>
          </w:tcPr>
          <w:p w14:paraId="66A79BA2" w14:textId="77777777" w:rsidR="00777A41" w:rsidRDefault="008B1727">
            <w:pPr>
              <w:pStyle w:val="Table04Row"/>
            </w:pPr>
            <w:r>
              <w:rPr>
                <w:i/>
              </w:rPr>
              <w:t>State Superannuation Amendment Regulations (No. 3) 2016</w:t>
            </w:r>
          </w:p>
        </w:tc>
        <w:tc>
          <w:tcPr>
            <w:tcW w:w="1418" w:type="dxa"/>
          </w:tcPr>
          <w:p w14:paraId="470A7A55" w14:textId="77777777" w:rsidR="00777A41" w:rsidRDefault="008B1727">
            <w:pPr>
              <w:pStyle w:val="Table04Row"/>
            </w:pPr>
            <w:r>
              <w:t>26 Aug 2016</w:t>
            </w:r>
            <w:r>
              <w:br/>
              <w:t>p. 3667‑8</w:t>
            </w:r>
          </w:p>
        </w:tc>
        <w:tc>
          <w:tcPr>
            <w:tcW w:w="4536" w:type="dxa"/>
          </w:tcPr>
          <w:p w14:paraId="7803D89B" w14:textId="77777777" w:rsidR="00777A41" w:rsidRDefault="008B1727">
            <w:pPr>
              <w:pStyle w:val="Table04Row"/>
            </w:pPr>
            <w:r>
              <w:t>r. 1 &amp; 2: 26 Aug 2016 (see r. 2(a));</w:t>
            </w:r>
          </w:p>
          <w:p w14:paraId="4699A852" w14:textId="77777777" w:rsidR="00777A41" w:rsidRDefault="008B1727">
            <w:pPr>
              <w:pStyle w:val="Table04Row"/>
            </w:pPr>
            <w:r>
              <w:t xml:space="preserve">Regulations other than r. 1 &amp; 2: 1 Sep 2016 (see r. 2(b) and </w:t>
            </w:r>
            <w:r>
              <w:rPr>
                <w:i/>
              </w:rPr>
              <w:t>Gazette</w:t>
            </w:r>
            <w:r>
              <w:t xml:space="preserve"> 26 Jul 2016 p. 3145)</w:t>
            </w:r>
          </w:p>
        </w:tc>
      </w:tr>
      <w:tr w:rsidR="00777A41" w14:paraId="69E601A2" w14:textId="77777777">
        <w:trPr>
          <w:cantSplit/>
          <w:jc w:val="center"/>
        </w:trPr>
        <w:tc>
          <w:tcPr>
            <w:tcW w:w="4253" w:type="dxa"/>
          </w:tcPr>
          <w:p w14:paraId="66A40B78" w14:textId="77777777" w:rsidR="00777A41" w:rsidRDefault="008B1727">
            <w:pPr>
              <w:pStyle w:val="Table04Row"/>
            </w:pPr>
            <w:r>
              <w:rPr>
                <w:i/>
              </w:rPr>
              <w:t>State Superannuation Amendment Regulations (No. 2) 2016</w:t>
            </w:r>
          </w:p>
        </w:tc>
        <w:tc>
          <w:tcPr>
            <w:tcW w:w="1418" w:type="dxa"/>
          </w:tcPr>
          <w:p w14:paraId="3E58DE79" w14:textId="77777777" w:rsidR="00777A41" w:rsidRDefault="008B1727">
            <w:pPr>
              <w:pStyle w:val="Table04Row"/>
            </w:pPr>
            <w:r>
              <w:t>10 Jan 2017</w:t>
            </w:r>
            <w:r>
              <w:br/>
              <w:t>p. 147‑57</w:t>
            </w:r>
          </w:p>
        </w:tc>
        <w:tc>
          <w:tcPr>
            <w:tcW w:w="4536" w:type="dxa"/>
          </w:tcPr>
          <w:p w14:paraId="725BA6AA" w14:textId="77777777" w:rsidR="00777A41" w:rsidRDefault="008B1727">
            <w:pPr>
              <w:pStyle w:val="Table04Row"/>
            </w:pPr>
            <w:r>
              <w:t>r. 1 &amp; 2: 10 Jan 2017 (see r. 2(a));</w:t>
            </w:r>
          </w:p>
          <w:p w14:paraId="4115B860" w14:textId="77777777" w:rsidR="00777A41" w:rsidRDefault="008B1727">
            <w:pPr>
              <w:pStyle w:val="Table04Row"/>
            </w:pPr>
            <w:r>
              <w:t>Regulations other than r. 1, 2, 5, 6 &amp; 15: 11 Jan 2017 (see r. 2(b));</w:t>
            </w:r>
          </w:p>
          <w:p w14:paraId="794F1503" w14:textId="77777777" w:rsidR="00777A41" w:rsidRDefault="008B1727">
            <w:pPr>
              <w:pStyle w:val="Table04Row"/>
            </w:pPr>
            <w:r>
              <w:t>r. 5, 6 &amp; 15: 1 Jul 2017 (see r. 2(c))</w:t>
            </w:r>
          </w:p>
        </w:tc>
      </w:tr>
      <w:tr w:rsidR="00777A41" w14:paraId="1C5C9300" w14:textId="77777777">
        <w:trPr>
          <w:cantSplit/>
          <w:jc w:val="center"/>
        </w:trPr>
        <w:tc>
          <w:tcPr>
            <w:tcW w:w="4253" w:type="dxa"/>
          </w:tcPr>
          <w:p w14:paraId="37D99345" w14:textId="77777777" w:rsidR="00777A41" w:rsidRDefault="008B1727">
            <w:pPr>
              <w:pStyle w:val="Table04Row"/>
            </w:pPr>
            <w:r>
              <w:rPr>
                <w:i/>
              </w:rPr>
              <w:t>State Superannuation Amendment Regulations 2018</w:t>
            </w:r>
          </w:p>
        </w:tc>
        <w:tc>
          <w:tcPr>
            <w:tcW w:w="1418" w:type="dxa"/>
          </w:tcPr>
          <w:p w14:paraId="30F39BBA" w14:textId="77777777" w:rsidR="00777A41" w:rsidRDefault="008B1727">
            <w:pPr>
              <w:pStyle w:val="Table04Row"/>
            </w:pPr>
            <w:r>
              <w:t>12 Oct 2018</w:t>
            </w:r>
            <w:r>
              <w:br/>
              <w:t>p. 4060‑4</w:t>
            </w:r>
          </w:p>
        </w:tc>
        <w:tc>
          <w:tcPr>
            <w:tcW w:w="4536" w:type="dxa"/>
          </w:tcPr>
          <w:p w14:paraId="0CAA0A5C" w14:textId="77777777" w:rsidR="00777A41" w:rsidRDefault="008B1727">
            <w:pPr>
              <w:pStyle w:val="Table04Row"/>
            </w:pPr>
            <w:r>
              <w:t>r. 1 &amp; 2: 12 Oct 2018 (see r. 2(a));</w:t>
            </w:r>
          </w:p>
          <w:p w14:paraId="725C3273" w14:textId="77777777" w:rsidR="00777A41" w:rsidRDefault="008B1727">
            <w:pPr>
              <w:pStyle w:val="Table04Row"/>
            </w:pPr>
            <w:r>
              <w:t xml:space="preserve">Regulations other than r. 1, 2 &amp; 12 to 16: 13 Oct 2018 (see r. 2(c)); </w:t>
            </w:r>
          </w:p>
          <w:p w14:paraId="56086D79" w14:textId="77777777" w:rsidR="00777A41" w:rsidRDefault="008B1727">
            <w:pPr>
              <w:pStyle w:val="Table04Row"/>
            </w:pPr>
            <w:r>
              <w:t>r. 12 to 16: 1 Nov 2018 (see s. 2(b))</w:t>
            </w:r>
          </w:p>
        </w:tc>
      </w:tr>
      <w:tr w:rsidR="00777A41" w14:paraId="4169401C" w14:textId="77777777">
        <w:trPr>
          <w:cantSplit/>
          <w:jc w:val="center"/>
        </w:trPr>
        <w:tc>
          <w:tcPr>
            <w:tcW w:w="4253" w:type="dxa"/>
          </w:tcPr>
          <w:p w14:paraId="26802AE3" w14:textId="77777777" w:rsidR="00777A41" w:rsidRDefault="008B1727">
            <w:pPr>
              <w:pStyle w:val="Table04Row"/>
            </w:pPr>
            <w:r>
              <w:rPr>
                <w:i/>
              </w:rPr>
              <w:t>State Superannuation Amendment Regulations 2019</w:t>
            </w:r>
          </w:p>
        </w:tc>
        <w:tc>
          <w:tcPr>
            <w:tcW w:w="1418" w:type="dxa"/>
          </w:tcPr>
          <w:p w14:paraId="1DFA0FAC" w14:textId="77777777" w:rsidR="00777A41" w:rsidRDefault="008B1727">
            <w:pPr>
              <w:pStyle w:val="Table04Row"/>
            </w:pPr>
            <w:r>
              <w:t>8 Nov 2019</w:t>
            </w:r>
            <w:r>
              <w:br/>
              <w:t>p. 4004‑6</w:t>
            </w:r>
          </w:p>
        </w:tc>
        <w:tc>
          <w:tcPr>
            <w:tcW w:w="4536" w:type="dxa"/>
          </w:tcPr>
          <w:p w14:paraId="1D37FEB8" w14:textId="77777777" w:rsidR="00777A41" w:rsidRDefault="008B1727">
            <w:pPr>
              <w:pStyle w:val="Table04Row"/>
            </w:pPr>
            <w:r>
              <w:t>r. 1 &amp; 2: 8 Nov 2019 (see r. 2(a));</w:t>
            </w:r>
          </w:p>
          <w:p w14:paraId="0833AC64" w14:textId="77777777" w:rsidR="00777A41" w:rsidRDefault="008B1727">
            <w:pPr>
              <w:pStyle w:val="Table04Row"/>
            </w:pPr>
            <w:r>
              <w:t>Regulations other than r. 1 &amp; 2: 9 Nov 2019 (see r. 2(b))</w:t>
            </w:r>
          </w:p>
        </w:tc>
      </w:tr>
      <w:tr w:rsidR="00777A41" w14:paraId="60299E5C" w14:textId="77777777">
        <w:trPr>
          <w:cantSplit/>
          <w:jc w:val="center"/>
        </w:trPr>
        <w:tc>
          <w:tcPr>
            <w:tcW w:w="4253" w:type="dxa"/>
          </w:tcPr>
          <w:p w14:paraId="7DCD4C75" w14:textId="77777777" w:rsidR="00777A41" w:rsidRDefault="008B1727">
            <w:pPr>
              <w:pStyle w:val="Table04Row"/>
            </w:pPr>
            <w:r>
              <w:rPr>
                <w:i/>
              </w:rPr>
              <w:t>State Superannuation Amendment Regulations 2020</w:t>
            </w:r>
          </w:p>
        </w:tc>
        <w:tc>
          <w:tcPr>
            <w:tcW w:w="1418" w:type="dxa"/>
          </w:tcPr>
          <w:p w14:paraId="47FB1FFC" w14:textId="77777777" w:rsidR="00777A41" w:rsidRDefault="008B1727">
            <w:pPr>
              <w:pStyle w:val="Table04Row"/>
            </w:pPr>
            <w:r>
              <w:t>14 Aug 2020</w:t>
            </w:r>
            <w:r>
              <w:br/>
              <w:t>SL 2020/135</w:t>
            </w:r>
          </w:p>
        </w:tc>
        <w:tc>
          <w:tcPr>
            <w:tcW w:w="4536" w:type="dxa"/>
          </w:tcPr>
          <w:p w14:paraId="0806ED94" w14:textId="77777777" w:rsidR="00777A41" w:rsidRDefault="008B1727">
            <w:pPr>
              <w:pStyle w:val="Table04Row"/>
            </w:pPr>
            <w:r>
              <w:t>r. 1 &amp; 2: 14 Aug 2020 (see r. 2(a));</w:t>
            </w:r>
          </w:p>
          <w:p w14:paraId="0CD4F0E1" w14:textId="77777777" w:rsidR="00777A41" w:rsidRDefault="008B1727">
            <w:pPr>
              <w:pStyle w:val="Table04Row"/>
            </w:pPr>
            <w:r>
              <w:t>Regulations other than r. 1 &amp; 2: 15 Aug 2020 (see r. 2(b))</w:t>
            </w:r>
          </w:p>
        </w:tc>
      </w:tr>
      <w:tr w:rsidR="00777A41" w14:paraId="490604FE" w14:textId="77777777">
        <w:trPr>
          <w:cantSplit/>
          <w:jc w:val="center"/>
        </w:trPr>
        <w:tc>
          <w:tcPr>
            <w:tcW w:w="4253" w:type="dxa"/>
          </w:tcPr>
          <w:p w14:paraId="37AD1939" w14:textId="77777777" w:rsidR="00777A41" w:rsidRDefault="008B1727">
            <w:pPr>
              <w:pStyle w:val="Table04Row"/>
            </w:pPr>
            <w:r>
              <w:rPr>
                <w:i/>
              </w:rPr>
              <w:t>State Superannuation Amendment Regulations 2021</w:t>
            </w:r>
          </w:p>
        </w:tc>
        <w:tc>
          <w:tcPr>
            <w:tcW w:w="1418" w:type="dxa"/>
          </w:tcPr>
          <w:p w14:paraId="06AD6578" w14:textId="77777777" w:rsidR="00777A41" w:rsidRDefault="008B1727">
            <w:pPr>
              <w:pStyle w:val="Table04Row"/>
            </w:pPr>
            <w:r>
              <w:t>7 May 2021</w:t>
            </w:r>
            <w:r>
              <w:br/>
              <w:t>SL 2021/49</w:t>
            </w:r>
          </w:p>
        </w:tc>
        <w:tc>
          <w:tcPr>
            <w:tcW w:w="4536" w:type="dxa"/>
          </w:tcPr>
          <w:p w14:paraId="451A6431" w14:textId="77777777" w:rsidR="00777A41" w:rsidRDefault="008B1727">
            <w:pPr>
              <w:pStyle w:val="Table04Row"/>
            </w:pPr>
            <w:r>
              <w:t>r. 1 &amp; 2: 7 May 2021 (see r. 2(a));</w:t>
            </w:r>
          </w:p>
          <w:p w14:paraId="20827D1A" w14:textId="77777777" w:rsidR="00777A41" w:rsidRDefault="008B1727">
            <w:pPr>
              <w:pStyle w:val="Table04Row"/>
            </w:pPr>
            <w:r>
              <w:t>Regulations other than r. 1 &amp; 2: 8 May 2021 (see r. 2(b))</w:t>
            </w:r>
          </w:p>
        </w:tc>
      </w:tr>
      <w:tr w:rsidR="00777A41" w14:paraId="341DC3A7" w14:textId="77777777">
        <w:trPr>
          <w:cantSplit/>
          <w:jc w:val="center"/>
        </w:trPr>
        <w:tc>
          <w:tcPr>
            <w:tcW w:w="4253" w:type="dxa"/>
          </w:tcPr>
          <w:p w14:paraId="06FA671C" w14:textId="77777777" w:rsidR="00777A41" w:rsidRDefault="008B1727">
            <w:pPr>
              <w:pStyle w:val="Table04Row"/>
            </w:pPr>
            <w:r>
              <w:rPr>
                <w:i/>
              </w:rPr>
              <w:t>State Superannuation Amendment Regulations (No. 2) 2021</w:t>
            </w:r>
          </w:p>
        </w:tc>
        <w:tc>
          <w:tcPr>
            <w:tcW w:w="1418" w:type="dxa"/>
          </w:tcPr>
          <w:p w14:paraId="4F5240B0" w14:textId="77777777" w:rsidR="00777A41" w:rsidRDefault="008B1727">
            <w:pPr>
              <w:pStyle w:val="Table04Row"/>
            </w:pPr>
            <w:r>
              <w:t>16 Jul 2021</w:t>
            </w:r>
            <w:r>
              <w:br/>
              <w:t>SL 2021/132</w:t>
            </w:r>
          </w:p>
        </w:tc>
        <w:tc>
          <w:tcPr>
            <w:tcW w:w="4536" w:type="dxa"/>
          </w:tcPr>
          <w:p w14:paraId="21887D86" w14:textId="77777777" w:rsidR="00777A41" w:rsidRDefault="008B1727">
            <w:pPr>
              <w:pStyle w:val="Table04Row"/>
            </w:pPr>
            <w:r>
              <w:t>r. 1 &amp; 2: 16 Jul 2021 (see r. 2(a));</w:t>
            </w:r>
          </w:p>
          <w:p w14:paraId="0C445281" w14:textId="77777777" w:rsidR="00777A41" w:rsidRDefault="008B1727">
            <w:pPr>
              <w:pStyle w:val="Table04Row"/>
            </w:pPr>
            <w:r>
              <w:t>Regulations other than r. 1 &amp; 2: 17 Jul 2021 (see r. 2(b))</w:t>
            </w:r>
          </w:p>
        </w:tc>
      </w:tr>
      <w:tr w:rsidR="00777A41" w14:paraId="118FA3A6" w14:textId="77777777">
        <w:trPr>
          <w:cantSplit/>
          <w:jc w:val="center"/>
        </w:trPr>
        <w:tc>
          <w:tcPr>
            <w:tcW w:w="4253" w:type="dxa"/>
          </w:tcPr>
          <w:p w14:paraId="74E7BE9F" w14:textId="77777777" w:rsidR="00777A41" w:rsidRDefault="008B1727">
            <w:pPr>
              <w:pStyle w:val="Table04Row"/>
            </w:pPr>
            <w:r>
              <w:rPr>
                <w:i/>
              </w:rPr>
              <w:t>State Superannuation Amendment Regulations (No. 3) 2021</w:t>
            </w:r>
          </w:p>
        </w:tc>
        <w:tc>
          <w:tcPr>
            <w:tcW w:w="1418" w:type="dxa"/>
          </w:tcPr>
          <w:p w14:paraId="7988DB9C" w14:textId="77777777" w:rsidR="00777A41" w:rsidRDefault="008B1727">
            <w:pPr>
              <w:pStyle w:val="Table04Row"/>
            </w:pPr>
            <w:r>
              <w:t>5 Nov 2021</w:t>
            </w:r>
            <w:r>
              <w:br/>
              <w:t>SL 2021/181</w:t>
            </w:r>
          </w:p>
        </w:tc>
        <w:tc>
          <w:tcPr>
            <w:tcW w:w="4536" w:type="dxa"/>
          </w:tcPr>
          <w:p w14:paraId="125DE7A3" w14:textId="77777777" w:rsidR="00777A41" w:rsidRDefault="008B1727">
            <w:pPr>
              <w:pStyle w:val="Table04Row"/>
            </w:pPr>
            <w:r>
              <w:t>r. 1 &amp; 2: 5 Nov 2021 (see r. 2(a));</w:t>
            </w:r>
          </w:p>
          <w:p w14:paraId="378C0459" w14:textId="77777777" w:rsidR="00777A41" w:rsidRDefault="008B1727">
            <w:pPr>
              <w:pStyle w:val="Table04Row"/>
            </w:pPr>
            <w:r>
              <w:t>Regulations other than r. 1 &amp; 2: 6 Nov 2021 (see r. 2(b))</w:t>
            </w:r>
          </w:p>
        </w:tc>
      </w:tr>
      <w:tr w:rsidR="00777A41" w14:paraId="630378E5" w14:textId="77777777">
        <w:trPr>
          <w:cantSplit/>
          <w:jc w:val="center"/>
        </w:trPr>
        <w:tc>
          <w:tcPr>
            <w:tcW w:w="4253" w:type="dxa"/>
          </w:tcPr>
          <w:p w14:paraId="4E85DE90" w14:textId="77777777" w:rsidR="00777A41" w:rsidRDefault="008B1727">
            <w:pPr>
              <w:pStyle w:val="Table04Row"/>
            </w:pPr>
            <w:r>
              <w:rPr>
                <w:i/>
              </w:rPr>
              <w:t>State Superannuation Amendment Regulations 2022</w:t>
            </w:r>
          </w:p>
        </w:tc>
        <w:tc>
          <w:tcPr>
            <w:tcW w:w="1418" w:type="dxa"/>
          </w:tcPr>
          <w:p w14:paraId="00B80A31" w14:textId="77777777" w:rsidR="00777A41" w:rsidRDefault="008B1727">
            <w:pPr>
              <w:pStyle w:val="Table04Row"/>
            </w:pPr>
            <w:r>
              <w:t>18 Jan 2022</w:t>
            </w:r>
            <w:r>
              <w:br/>
              <w:t>SL 2022/4</w:t>
            </w:r>
          </w:p>
        </w:tc>
        <w:tc>
          <w:tcPr>
            <w:tcW w:w="4536" w:type="dxa"/>
          </w:tcPr>
          <w:p w14:paraId="2F6B9F0B" w14:textId="77777777" w:rsidR="00777A41" w:rsidRDefault="008B1727">
            <w:pPr>
              <w:pStyle w:val="Table04Row"/>
            </w:pPr>
            <w:r>
              <w:t>r. 1 &amp; 2: 18 Jan 2022 (see r. 2(a));</w:t>
            </w:r>
          </w:p>
          <w:p w14:paraId="4EC1270A" w14:textId="77777777" w:rsidR="00777A41" w:rsidRDefault="008B1727">
            <w:pPr>
              <w:pStyle w:val="Table04Row"/>
            </w:pPr>
            <w:r>
              <w:t>Regulations other than r. 1 &amp; 2: 1 Jul 2022 (see r. 2(b) and SL 2022/77 cl. 2)</w:t>
            </w:r>
          </w:p>
        </w:tc>
      </w:tr>
      <w:tr w:rsidR="00777A41" w14:paraId="45B45213" w14:textId="77777777">
        <w:trPr>
          <w:cantSplit/>
          <w:jc w:val="center"/>
        </w:trPr>
        <w:tc>
          <w:tcPr>
            <w:tcW w:w="4253" w:type="dxa"/>
          </w:tcPr>
          <w:p w14:paraId="1741CBA6" w14:textId="77777777" w:rsidR="00777A41" w:rsidRDefault="008B1727">
            <w:pPr>
              <w:pStyle w:val="Table04Row"/>
            </w:pPr>
            <w:r>
              <w:rPr>
                <w:i/>
              </w:rPr>
              <w:t>State Superannuation Amendment Regulations (No. 2) 2022</w:t>
            </w:r>
            <w:r>
              <w:t xml:space="preserve"> Pt. 2</w:t>
            </w:r>
          </w:p>
        </w:tc>
        <w:tc>
          <w:tcPr>
            <w:tcW w:w="1418" w:type="dxa"/>
          </w:tcPr>
          <w:p w14:paraId="522E6CB4" w14:textId="77777777" w:rsidR="00777A41" w:rsidRDefault="008B1727">
            <w:pPr>
              <w:pStyle w:val="Table04Row"/>
            </w:pPr>
            <w:r>
              <w:t>21 Oct 2022</w:t>
            </w:r>
            <w:r>
              <w:br/>
              <w:t>SL 2022/173</w:t>
            </w:r>
          </w:p>
        </w:tc>
        <w:tc>
          <w:tcPr>
            <w:tcW w:w="4536" w:type="dxa"/>
          </w:tcPr>
          <w:p w14:paraId="5A0D2794" w14:textId="77777777" w:rsidR="00777A41" w:rsidRDefault="008B1727">
            <w:pPr>
              <w:pStyle w:val="Table04Row"/>
            </w:pPr>
            <w:r>
              <w:t>22 Oct 2022 (see r. 2(b))</w:t>
            </w:r>
          </w:p>
        </w:tc>
      </w:tr>
      <w:tr w:rsidR="00777A41" w14:paraId="42786735" w14:textId="77777777">
        <w:trPr>
          <w:cantSplit/>
          <w:jc w:val="center"/>
        </w:trPr>
        <w:tc>
          <w:tcPr>
            <w:tcW w:w="4253" w:type="dxa"/>
          </w:tcPr>
          <w:p w14:paraId="31BD7FAA" w14:textId="77777777" w:rsidR="00777A41" w:rsidRDefault="008B1727">
            <w:pPr>
              <w:pStyle w:val="Table04Row"/>
            </w:pPr>
            <w:r>
              <w:rPr>
                <w:i/>
              </w:rPr>
              <w:t>State Superannuation Amendment Regulations (No. 2) 2023</w:t>
            </w:r>
          </w:p>
        </w:tc>
        <w:tc>
          <w:tcPr>
            <w:tcW w:w="1418" w:type="dxa"/>
          </w:tcPr>
          <w:p w14:paraId="4DD771A7" w14:textId="77777777" w:rsidR="00777A41" w:rsidRDefault="008B1727">
            <w:pPr>
              <w:pStyle w:val="Table04Row"/>
            </w:pPr>
            <w:r>
              <w:t>20 Dec 2023</w:t>
            </w:r>
            <w:r>
              <w:br/>
              <w:t>SL 2023/205</w:t>
            </w:r>
          </w:p>
        </w:tc>
        <w:tc>
          <w:tcPr>
            <w:tcW w:w="4536" w:type="dxa"/>
          </w:tcPr>
          <w:p w14:paraId="5D2FE5CA" w14:textId="77777777" w:rsidR="00777A41" w:rsidRDefault="008B1727">
            <w:pPr>
              <w:pStyle w:val="Table04Row"/>
            </w:pPr>
            <w:r>
              <w:t>r. 1 &amp; 2: 20 Dec 2023 (see r. 2(a));</w:t>
            </w:r>
          </w:p>
          <w:p w14:paraId="118F5339" w14:textId="77777777" w:rsidR="00777A41" w:rsidRDefault="008B1727">
            <w:pPr>
              <w:pStyle w:val="Table04Row"/>
            </w:pPr>
            <w:r>
              <w:t>Regulations other than r. 1 &amp; 2: 21 Dec 2023 (see r. 2(b))</w:t>
            </w:r>
          </w:p>
        </w:tc>
      </w:tr>
    </w:tbl>
    <w:p w14:paraId="201C2A42" w14:textId="77777777" w:rsidR="00777A41" w:rsidRDefault="008B1727">
      <w:pPr>
        <w:pStyle w:val="IActName"/>
      </w:pPr>
      <w:r>
        <w:t>State Trading Concerns Act 1916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DAB8A1C" w14:textId="77777777">
        <w:trPr>
          <w:cantSplit/>
          <w:jc w:val="center"/>
        </w:trPr>
        <w:tc>
          <w:tcPr>
            <w:tcW w:w="1134" w:type="dxa"/>
          </w:tcPr>
          <w:p w14:paraId="738DDCD2" w14:textId="77777777" w:rsidR="00777A41" w:rsidRDefault="008B1727">
            <w:pPr>
              <w:pStyle w:val="Table04Row"/>
              <w:keepNext/>
            </w:pPr>
            <w:r>
              <w:rPr>
                <w:b/>
              </w:rPr>
              <w:t>Portfolio:</w:t>
            </w:r>
          </w:p>
        </w:tc>
        <w:tc>
          <w:tcPr>
            <w:tcW w:w="8505" w:type="dxa"/>
          </w:tcPr>
          <w:p w14:paraId="245D62FF" w14:textId="77777777" w:rsidR="00777A41" w:rsidRDefault="008B1727">
            <w:pPr>
              <w:pStyle w:val="Table04Row"/>
              <w:keepNext/>
            </w:pPr>
            <w:r>
              <w:t>Treasurer</w:t>
            </w:r>
          </w:p>
        </w:tc>
      </w:tr>
      <w:tr w:rsidR="00777A41" w14:paraId="017D8864" w14:textId="77777777">
        <w:trPr>
          <w:cantSplit/>
          <w:jc w:val="center"/>
        </w:trPr>
        <w:tc>
          <w:tcPr>
            <w:tcW w:w="1276" w:type="dxa"/>
          </w:tcPr>
          <w:p w14:paraId="28DE13DD" w14:textId="77777777" w:rsidR="00777A41" w:rsidRDefault="008B1727">
            <w:pPr>
              <w:pStyle w:val="Table04Row"/>
              <w:keepNext/>
            </w:pPr>
            <w:r>
              <w:rPr>
                <w:b/>
              </w:rPr>
              <w:t>Agency:</w:t>
            </w:r>
          </w:p>
        </w:tc>
        <w:tc>
          <w:tcPr>
            <w:tcW w:w="5812" w:type="dxa"/>
          </w:tcPr>
          <w:p w14:paraId="6AACC7E5" w14:textId="77777777" w:rsidR="00777A41" w:rsidRDefault="008B1727">
            <w:pPr>
              <w:pStyle w:val="Table04Row"/>
              <w:keepNext/>
            </w:pPr>
            <w:r>
              <w:t>Department of Treasury</w:t>
            </w:r>
          </w:p>
        </w:tc>
      </w:tr>
    </w:tbl>
    <w:p w14:paraId="47E622E5" w14:textId="77777777" w:rsidR="00777A41" w:rsidRDefault="00777A41">
      <w:pPr>
        <w:keepNext/>
      </w:pPr>
    </w:p>
    <w:p w14:paraId="62D5785E" w14:textId="77777777" w:rsidR="00777A41" w:rsidRDefault="008B1727">
      <w:pPr>
        <w:pStyle w:val="IRegName"/>
      </w:pPr>
      <w:r>
        <w:t>State Trading Concerns (Authorisation)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99E3E5" w14:textId="77777777">
        <w:trPr>
          <w:cantSplit/>
          <w:jc w:val="center"/>
        </w:trPr>
        <w:tc>
          <w:tcPr>
            <w:tcW w:w="4253" w:type="dxa"/>
          </w:tcPr>
          <w:p w14:paraId="327796E6" w14:textId="77777777" w:rsidR="00777A41" w:rsidRDefault="008B1727">
            <w:pPr>
              <w:pStyle w:val="Table04Row"/>
            </w:pPr>
            <w:r>
              <w:rPr>
                <w:i/>
              </w:rPr>
              <w:t>State Trading Concerns (Authorisation) Regulations 1998</w:t>
            </w:r>
          </w:p>
        </w:tc>
        <w:tc>
          <w:tcPr>
            <w:tcW w:w="1418" w:type="dxa"/>
          </w:tcPr>
          <w:p w14:paraId="30E4CCD9" w14:textId="77777777" w:rsidR="00777A41" w:rsidRDefault="008B1727">
            <w:pPr>
              <w:pStyle w:val="Table04Row"/>
            </w:pPr>
            <w:r>
              <w:t>17 Apr 1998</w:t>
            </w:r>
            <w:r>
              <w:br/>
              <w:t>p. 2105</w:t>
            </w:r>
          </w:p>
        </w:tc>
        <w:tc>
          <w:tcPr>
            <w:tcW w:w="4536" w:type="dxa"/>
          </w:tcPr>
          <w:p w14:paraId="54936BC2" w14:textId="77777777" w:rsidR="00777A41" w:rsidRDefault="008B1727">
            <w:pPr>
              <w:pStyle w:val="Table04Row"/>
            </w:pPr>
            <w:r>
              <w:t>17 Apr 1998</w:t>
            </w:r>
          </w:p>
        </w:tc>
      </w:tr>
      <w:tr w:rsidR="00777A41" w14:paraId="3D64D3DC" w14:textId="77777777">
        <w:trPr>
          <w:cantSplit/>
          <w:jc w:val="center"/>
        </w:trPr>
        <w:tc>
          <w:tcPr>
            <w:tcW w:w="4253" w:type="dxa"/>
          </w:tcPr>
          <w:p w14:paraId="48C889AE" w14:textId="77777777" w:rsidR="00777A41" w:rsidRDefault="008B1727">
            <w:pPr>
              <w:pStyle w:val="Table04Row"/>
            </w:pPr>
            <w:r>
              <w:rPr>
                <w:i/>
              </w:rPr>
              <w:t>State Trading Concerns (Authorization) Amendment Regulations (No. 2) 1998</w:t>
            </w:r>
          </w:p>
        </w:tc>
        <w:tc>
          <w:tcPr>
            <w:tcW w:w="1418" w:type="dxa"/>
          </w:tcPr>
          <w:p w14:paraId="5056A89C" w14:textId="77777777" w:rsidR="00777A41" w:rsidRDefault="008B1727">
            <w:pPr>
              <w:pStyle w:val="Table04Row"/>
            </w:pPr>
            <w:r>
              <w:t>26 Jun 1998</w:t>
            </w:r>
            <w:r>
              <w:br/>
              <w:t>p. 3398</w:t>
            </w:r>
          </w:p>
        </w:tc>
        <w:tc>
          <w:tcPr>
            <w:tcW w:w="4536" w:type="dxa"/>
          </w:tcPr>
          <w:p w14:paraId="278F3EB1" w14:textId="77777777" w:rsidR="00777A41" w:rsidRDefault="008B1727">
            <w:pPr>
              <w:pStyle w:val="Table04Row"/>
            </w:pPr>
            <w:r>
              <w:t>26 Jun 1998</w:t>
            </w:r>
          </w:p>
        </w:tc>
      </w:tr>
      <w:tr w:rsidR="00777A41" w14:paraId="3D7F680E" w14:textId="77777777">
        <w:trPr>
          <w:cantSplit/>
          <w:jc w:val="center"/>
        </w:trPr>
        <w:tc>
          <w:tcPr>
            <w:tcW w:w="4253" w:type="dxa"/>
          </w:tcPr>
          <w:p w14:paraId="6020644E" w14:textId="77777777" w:rsidR="00777A41" w:rsidRDefault="008B1727">
            <w:pPr>
              <w:pStyle w:val="Table04Row"/>
            </w:pPr>
            <w:r>
              <w:rPr>
                <w:i/>
              </w:rPr>
              <w:t>State Trading Concerns (Authorization) Amendment Regulations 1998</w:t>
            </w:r>
          </w:p>
        </w:tc>
        <w:tc>
          <w:tcPr>
            <w:tcW w:w="1418" w:type="dxa"/>
          </w:tcPr>
          <w:p w14:paraId="55B4E5D1" w14:textId="77777777" w:rsidR="00777A41" w:rsidRDefault="008B1727">
            <w:pPr>
              <w:pStyle w:val="Table04Row"/>
            </w:pPr>
            <w:r>
              <w:t>30 Jun 1998</w:t>
            </w:r>
            <w:r>
              <w:br/>
              <w:t>p. 3547</w:t>
            </w:r>
          </w:p>
        </w:tc>
        <w:tc>
          <w:tcPr>
            <w:tcW w:w="4536" w:type="dxa"/>
          </w:tcPr>
          <w:p w14:paraId="17E168D5" w14:textId="77777777" w:rsidR="00777A41" w:rsidRDefault="008B1727">
            <w:pPr>
              <w:pStyle w:val="Table04Row"/>
            </w:pPr>
            <w:r>
              <w:t>30 Jun 1998</w:t>
            </w:r>
          </w:p>
        </w:tc>
      </w:tr>
      <w:tr w:rsidR="00777A41" w14:paraId="52A6DA65" w14:textId="77777777">
        <w:trPr>
          <w:cantSplit/>
          <w:jc w:val="center"/>
        </w:trPr>
        <w:tc>
          <w:tcPr>
            <w:tcW w:w="4253" w:type="dxa"/>
          </w:tcPr>
          <w:p w14:paraId="5BC7AF29" w14:textId="77777777" w:rsidR="00777A41" w:rsidRDefault="008B1727">
            <w:pPr>
              <w:pStyle w:val="Table04Row"/>
            </w:pPr>
            <w:r>
              <w:rPr>
                <w:i/>
              </w:rPr>
              <w:t>State Trading Concerns (Authorization) Amendment Regulations (No. 3) 1998</w:t>
            </w:r>
          </w:p>
        </w:tc>
        <w:tc>
          <w:tcPr>
            <w:tcW w:w="1418" w:type="dxa"/>
          </w:tcPr>
          <w:p w14:paraId="16979C14" w14:textId="77777777" w:rsidR="00777A41" w:rsidRDefault="008B1727">
            <w:pPr>
              <w:pStyle w:val="Table04Row"/>
            </w:pPr>
            <w:r>
              <w:t>3 Nov 1998</w:t>
            </w:r>
            <w:r>
              <w:br/>
              <w:t>p. 6085‑6</w:t>
            </w:r>
          </w:p>
        </w:tc>
        <w:tc>
          <w:tcPr>
            <w:tcW w:w="4536" w:type="dxa"/>
          </w:tcPr>
          <w:p w14:paraId="514B591F" w14:textId="77777777" w:rsidR="00777A41" w:rsidRDefault="008B1727">
            <w:pPr>
              <w:pStyle w:val="Table04Row"/>
            </w:pPr>
            <w:r>
              <w:t>3 Nov 1998</w:t>
            </w:r>
          </w:p>
        </w:tc>
      </w:tr>
      <w:tr w:rsidR="00777A41" w14:paraId="66E498EB" w14:textId="77777777">
        <w:trPr>
          <w:cantSplit/>
          <w:jc w:val="center"/>
        </w:trPr>
        <w:tc>
          <w:tcPr>
            <w:tcW w:w="4253" w:type="dxa"/>
          </w:tcPr>
          <w:p w14:paraId="66153040" w14:textId="77777777" w:rsidR="00777A41" w:rsidRDefault="008B1727">
            <w:pPr>
              <w:pStyle w:val="Table04Row"/>
            </w:pPr>
            <w:r>
              <w:rPr>
                <w:i/>
              </w:rPr>
              <w:t>State Trading Concerns (Authorization) Amendment Regulations 1999</w:t>
            </w:r>
          </w:p>
        </w:tc>
        <w:tc>
          <w:tcPr>
            <w:tcW w:w="1418" w:type="dxa"/>
          </w:tcPr>
          <w:p w14:paraId="55E9061A" w14:textId="77777777" w:rsidR="00777A41" w:rsidRDefault="008B1727">
            <w:pPr>
              <w:pStyle w:val="Table04Row"/>
            </w:pPr>
            <w:r>
              <w:t>19 Mar 1999</w:t>
            </w:r>
            <w:r>
              <w:br/>
              <w:t>p. 1237</w:t>
            </w:r>
          </w:p>
        </w:tc>
        <w:tc>
          <w:tcPr>
            <w:tcW w:w="4536" w:type="dxa"/>
          </w:tcPr>
          <w:p w14:paraId="679C0123" w14:textId="77777777" w:rsidR="00777A41" w:rsidRDefault="008B1727">
            <w:pPr>
              <w:pStyle w:val="Table04Row"/>
            </w:pPr>
            <w:r>
              <w:t>19 Mar 1999</w:t>
            </w:r>
          </w:p>
        </w:tc>
      </w:tr>
      <w:tr w:rsidR="00777A41" w14:paraId="0D745FAB" w14:textId="77777777">
        <w:trPr>
          <w:cantSplit/>
          <w:jc w:val="center"/>
        </w:trPr>
        <w:tc>
          <w:tcPr>
            <w:tcW w:w="4253" w:type="dxa"/>
          </w:tcPr>
          <w:p w14:paraId="6ACB5D37" w14:textId="77777777" w:rsidR="00777A41" w:rsidRDefault="008B1727">
            <w:pPr>
              <w:pStyle w:val="Table04Row"/>
            </w:pPr>
            <w:r>
              <w:rPr>
                <w:i/>
              </w:rPr>
              <w:t>State Trading Concerns (Authorization) Amendment Regulations (No. 3) 1999</w:t>
            </w:r>
          </w:p>
        </w:tc>
        <w:tc>
          <w:tcPr>
            <w:tcW w:w="1418" w:type="dxa"/>
          </w:tcPr>
          <w:p w14:paraId="16C3EBC3" w14:textId="77777777" w:rsidR="00777A41" w:rsidRDefault="008B1727">
            <w:pPr>
              <w:pStyle w:val="Table04Row"/>
            </w:pPr>
            <w:r>
              <w:t>6 Jul 1999</w:t>
            </w:r>
            <w:r>
              <w:br/>
              <w:t>p. 3073‑4</w:t>
            </w:r>
          </w:p>
        </w:tc>
        <w:tc>
          <w:tcPr>
            <w:tcW w:w="4536" w:type="dxa"/>
          </w:tcPr>
          <w:p w14:paraId="75385727" w14:textId="77777777" w:rsidR="00777A41" w:rsidRDefault="008B1727">
            <w:pPr>
              <w:pStyle w:val="Table04Row"/>
            </w:pPr>
            <w:r>
              <w:t>6 Jul 1999</w:t>
            </w:r>
          </w:p>
        </w:tc>
      </w:tr>
      <w:tr w:rsidR="00777A41" w14:paraId="2AF47636" w14:textId="77777777">
        <w:trPr>
          <w:cantSplit/>
          <w:jc w:val="center"/>
        </w:trPr>
        <w:tc>
          <w:tcPr>
            <w:tcW w:w="4253" w:type="dxa"/>
          </w:tcPr>
          <w:p w14:paraId="4486D732" w14:textId="77777777" w:rsidR="00777A41" w:rsidRDefault="008B1727">
            <w:pPr>
              <w:pStyle w:val="Table04Row"/>
            </w:pPr>
            <w:r>
              <w:rPr>
                <w:i/>
              </w:rPr>
              <w:t>State Trading Concerns (Authorization) Amendment Regulations (No. 2) 1999</w:t>
            </w:r>
          </w:p>
        </w:tc>
        <w:tc>
          <w:tcPr>
            <w:tcW w:w="1418" w:type="dxa"/>
          </w:tcPr>
          <w:p w14:paraId="03FA7C39" w14:textId="77777777" w:rsidR="00777A41" w:rsidRDefault="008B1727">
            <w:pPr>
              <w:pStyle w:val="Table04Row"/>
            </w:pPr>
            <w:r>
              <w:t>13 Jul 1999</w:t>
            </w:r>
            <w:r>
              <w:br/>
              <w:t>p. 3173‑4</w:t>
            </w:r>
          </w:p>
        </w:tc>
        <w:tc>
          <w:tcPr>
            <w:tcW w:w="4536" w:type="dxa"/>
          </w:tcPr>
          <w:p w14:paraId="3B7C4F21" w14:textId="77777777" w:rsidR="00777A41" w:rsidRDefault="008B1727">
            <w:pPr>
              <w:pStyle w:val="Table04Row"/>
            </w:pPr>
            <w:r>
              <w:t>13 Jul 1999</w:t>
            </w:r>
          </w:p>
        </w:tc>
      </w:tr>
      <w:tr w:rsidR="00777A41" w14:paraId="3B3C2615" w14:textId="77777777">
        <w:trPr>
          <w:cantSplit/>
          <w:jc w:val="center"/>
        </w:trPr>
        <w:tc>
          <w:tcPr>
            <w:tcW w:w="4253" w:type="dxa"/>
          </w:tcPr>
          <w:p w14:paraId="7F67CB8E" w14:textId="77777777" w:rsidR="00777A41" w:rsidRDefault="008B1727">
            <w:pPr>
              <w:pStyle w:val="Table04Row"/>
            </w:pPr>
            <w:r>
              <w:rPr>
                <w:i/>
              </w:rPr>
              <w:t>State Trading Concerns (Authorization) Amendment Regulations (No. 4) 1999</w:t>
            </w:r>
          </w:p>
        </w:tc>
        <w:tc>
          <w:tcPr>
            <w:tcW w:w="1418" w:type="dxa"/>
          </w:tcPr>
          <w:p w14:paraId="4BF913E6" w14:textId="77777777" w:rsidR="00777A41" w:rsidRDefault="008B1727">
            <w:pPr>
              <w:pStyle w:val="Table04Row"/>
            </w:pPr>
            <w:r>
              <w:t>31 Aug 1999</w:t>
            </w:r>
            <w:r>
              <w:br/>
              <w:t>p. 4261‑4</w:t>
            </w:r>
          </w:p>
        </w:tc>
        <w:tc>
          <w:tcPr>
            <w:tcW w:w="4536" w:type="dxa"/>
          </w:tcPr>
          <w:p w14:paraId="2D7D4E93" w14:textId="77777777" w:rsidR="00777A41" w:rsidRDefault="008B1727">
            <w:pPr>
              <w:pStyle w:val="Table04Row"/>
            </w:pPr>
            <w:r>
              <w:t>31 Aug 1999</w:t>
            </w:r>
          </w:p>
        </w:tc>
      </w:tr>
      <w:tr w:rsidR="00777A41" w14:paraId="1F96B2D1" w14:textId="77777777">
        <w:trPr>
          <w:cantSplit/>
          <w:jc w:val="center"/>
        </w:trPr>
        <w:tc>
          <w:tcPr>
            <w:tcW w:w="4253" w:type="dxa"/>
          </w:tcPr>
          <w:p w14:paraId="0D8DD4D0" w14:textId="77777777" w:rsidR="00777A41" w:rsidRDefault="008B1727">
            <w:pPr>
              <w:pStyle w:val="Table04Row"/>
            </w:pPr>
            <w:r>
              <w:rPr>
                <w:i/>
              </w:rPr>
              <w:t>State Trading Concerns (Authorization) Amendment Regulations (No. 5) 1999</w:t>
            </w:r>
          </w:p>
        </w:tc>
        <w:tc>
          <w:tcPr>
            <w:tcW w:w="1418" w:type="dxa"/>
          </w:tcPr>
          <w:p w14:paraId="1529F998" w14:textId="77777777" w:rsidR="00777A41" w:rsidRDefault="008B1727">
            <w:pPr>
              <w:pStyle w:val="Table04Row"/>
            </w:pPr>
            <w:r>
              <w:t>21 Jan 2000</w:t>
            </w:r>
            <w:r>
              <w:br/>
              <w:t>p. 345‑6</w:t>
            </w:r>
          </w:p>
        </w:tc>
        <w:tc>
          <w:tcPr>
            <w:tcW w:w="4536" w:type="dxa"/>
          </w:tcPr>
          <w:p w14:paraId="06590162" w14:textId="77777777" w:rsidR="00777A41" w:rsidRDefault="008B1727">
            <w:pPr>
              <w:pStyle w:val="Table04Row"/>
            </w:pPr>
            <w:r>
              <w:t>21 Jan 2000</w:t>
            </w:r>
          </w:p>
        </w:tc>
      </w:tr>
      <w:tr w:rsidR="00777A41" w14:paraId="68FA42B6" w14:textId="77777777">
        <w:trPr>
          <w:cantSplit/>
          <w:jc w:val="center"/>
        </w:trPr>
        <w:tc>
          <w:tcPr>
            <w:tcW w:w="4253" w:type="dxa"/>
          </w:tcPr>
          <w:p w14:paraId="7356C7D3" w14:textId="77777777" w:rsidR="00777A41" w:rsidRDefault="008B1727">
            <w:pPr>
              <w:pStyle w:val="Table04Row"/>
            </w:pPr>
            <w:r>
              <w:rPr>
                <w:i/>
              </w:rPr>
              <w:t>State Trading Concerns (Authorization) Amendment Regulations 2000</w:t>
            </w:r>
          </w:p>
        </w:tc>
        <w:tc>
          <w:tcPr>
            <w:tcW w:w="1418" w:type="dxa"/>
          </w:tcPr>
          <w:p w14:paraId="633CE9EE" w14:textId="77777777" w:rsidR="00777A41" w:rsidRDefault="008B1727">
            <w:pPr>
              <w:pStyle w:val="Table04Row"/>
            </w:pPr>
            <w:r>
              <w:t>18 Feb 2000</w:t>
            </w:r>
            <w:r>
              <w:br/>
              <w:t>p. 915‑17 (correction 29 Feb 2000 p. 996)</w:t>
            </w:r>
          </w:p>
        </w:tc>
        <w:tc>
          <w:tcPr>
            <w:tcW w:w="4536" w:type="dxa"/>
          </w:tcPr>
          <w:p w14:paraId="32E7281A" w14:textId="77777777" w:rsidR="00777A41" w:rsidRDefault="008B1727">
            <w:pPr>
              <w:pStyle w:val="Table04Row"/>
            </w:pPr>
            <w:r>
              <w:t>18 Feb 2000</w:t>
            </w:r>
          </w:p>
        </w:tc>
      </w:tr>
      <w:tr w:rsidR="00777A41" w14:paraId="58A38EC9" w14:textId="77777777">
        <w:trPr>
          <w:cantSplit/>
          <w:jc w:val="center"/>
        </w:trPr>
        <w:tc>
          <w:tcPr>
            <w:tcW w:w="4253" w:type="dxa"/>
          </w:tcPr>
          <w:p w14:paraId="63DE3514" w14:textId="77777777" w:rsidR="00777A41" w:rsidRDefault="008B1727">
            <w:pPr>
              <w:pStyle w:val="Table04Row"/>
            </w:pPr>
            <w:r>
              <w:rPr>
                <w:i/>
              </w:rPr>
              <w:t>State Trading Concerns (Authorization) Amendment Regulations (No. 2) 2000</w:t>
            </w:r>
          </w:p>
        </w:tc>
        <w:tc>
          <w:tcPr>
            <w:tcW w:w="1418" w:type="dxa"/>
          </w:tcPr>
          <w:p w14:paraId="5EA72EDC" w14:textId="77777777" w:rsidR="00777A41" w:rsidRDefault="008B1727">
            <w:pPr>
              <w:pStyle w:val="Table04Row"/>
            </w:pPr>
            <w:r>
              <w:t>5 May 2000</w:t>
            </w:r>
            <w:r>
              <w:br/>
              <w:t>p. 2139‑40</w:t>
            </w:r>
          </w:p>
        </w:tc>
        <w:tc>
          <w:tcPr>
            <w:tcW w:w="4536" w:type="dxa"/>
          </w:tcPr>
          <w:p w14:paraId="4EBD8BA8" w14:textId="77777777" w:rsidR="00777A41" w:rsidRDefault="008B1727">
            <w:pPr>
              <w:pStyle w:val="Table04Row"/>
            </w:pPr>
            <w:r>
              <w:t>5 May 2000</w:t>
            </w:r>
          </w:p>
        </w:tc>
      </w:tr>
      <w:tr w:rsidR="00777A41" w14:paraId="272A84F4" w14:textId="77777777">
        <w:trPr>
          <w:cantSplit/>
          <w:jc w:val="center"/>
        </w:trPr>
        <w:tc>
          <w:tcPr>
            <w:tcW w:w="10207" w:type="dxa"/>
            <w:gridSpan w:val="3"/>
          </w:tcPr>
          <w:p w14:paraId="15A99E4C" w14:textId="77777777" w:rsidR="00777A41" w:rsidRDefault="008B1727">
            <w:pPr>
              <w:pStyle w:val="Table04Row"/>
            </w:pPr>
            <w:r>
              <w:rPr>
                <w:b/>
              </w:rPr>
              <w:t>Reprinted as at 15 Sep 2000</w:t>
            </w:r>
          </w:p>
        </w:tc>
      </w:tr>
      <w:tr w:rsidR="00777A41" w14:paraId="28109D7B" w14:textId="77777777">
        <w:trPr>
          <w:cantSplit/>
          <w:jc w:val="center"/>
        </w:trPr>
        <w:tc>
          <w:tcPr>
            <w:tcW w:w="4253" w:type="dxa"/>
          </w:tcPr>
          <w:p w14:paraId="253B5916" w14:textId="77777777" w:rsidR="00777A41" w:rsidRDefault="008B1727">
            <w:pPr>
              <w:pStyle w:val="Table04Row"/>
            </w:pPr>
            <w:r>
              <w:rPr>
                <w:i/>
              </w:rPr>
              <w:t>State Trading Concerns (Authorisation) Amendment Regulations (No. 5) 2000</w:t>
            </w:r>
          </w:p>
        </w:tc>
        <w:tc>
          <w:tcPr>
            <w:tcW w:w="1418" w:type="dxa"/>
          </w:tcPr>
          <w:p w14:paraId="70D56FAA" w14:textId="77777777" w:rsidR="00777A41" w:rsidRDefault="008B1727">
            <w:pPr>
              <w:pStyle w:val="Table04Row"/>
            </w:pPr>
            <w:r>
              <w:t>3 Nov 2000</w:t>
            </w:r>
            <w:r>
              <w:br/>
              <w:t>p. 6108‑9</w:t>
            </w:r>
          </w:p>
        </w:tc>
        <w:tc>
          <w:tcPr>
            <w:tcW w:w="4536" w:type="dxa"/>
          </w:tcPr>
          <w:p w14:paraId="4729C252" w14:textId="77777777" w:rsidR="00777A41" w:rsidRDefault="008B1727">
            <w:pPr>
              <w:pStyle w:val="Table04Row"/>
            </w:pPr>
            <w:r>
              <w:t>3 Nov 2000</w:t>
            </w:r>
          </w:p>
        </w:tc>
      </w:tr>
      <w:tr w:rsidR="00777A41" w14:paraId="14AF178E" w14:textId="77777777">
        <w:trPr>
          <w:cantSplit/>
          <w:jc w:val="center"/>
        </w:trPr>
        <w:tc>
          <w:tcPr>
            <w:tcW w:w="4253" w:type="dxa"/>
          </w:tcPr>
          <w:p w14:paraId="20763B6C" w14:textId="77777777" w:rsidR="00777A41" w:rsidRDefault="008B1727">
            <w:pPr>
              <w:pStyle w:val="Table04Row"/>
            </w:pPr>
            <w:r>
              <w:rPr>
                <w:i/>
              </w:rPr>
              <w:t>State Trading Concerns (Authorisation) Amendment Regulations (No. 6) 2000</w:t>
            </w:r>
          </w:p>
        </w:tc>
        <w:tc>
          <w:tcPr>
            <w:tcW w:w="1418" w:type="dxa"/>
          </w:tcPr>
          <w:p w14:paraId="72D25980" w14:textId="77777777" w:rsidR="00777A41" w:rsidRDefault="008B1727">
            <w:pPr>
              <w:pStyle w:val="Table04Row"/>
            </w:pPr>
            <w:r>
              <w:t>5 Jan 2001</w:t>
            </w:r>
            <w:r>
              <w:br/>
              <w:t>p. 126</w:t>
            </w:r>
          </w:p>
        </w:tc>
        <w:tc>
          <w:tcPr>
            <w:tcW w:w="4536" w:type="dxa"/>
          </w:tcPr>
          <w:p w14:paraId="0AC07758" w14:textId="77777777" w:rsidR="00777A41" w:rsidRDefault="008B1727">
            <w:pPr>
              <w:pStyle w:val="Table04Row"/>
            </w:pPr>
            <w:r>
              <w:t>5 Jan 2001</w:t>
            </w:r>
          </w:p>
        </w:tc>
      </w:tr>
      <w:tr w:rsidR="00777A41" w14:paraId="4DFEA1D2" w14:textId="77777777">
        <w:trPr>
          <w:cantSplit/>
          <w:jc w:val="center"/>
        </w:trPr>
        <w:tc>
          <w:tcPr>
            <w:tcW w:w="4253" w:type="dxa"/>
          </w:tcPr>
          <w:p w14:paraId="1C2758FD" w14:textId="77777777" w:rsidR="00777A41" w:rsidRDefault="008B1727">
            <w:pPr>
              <w:pStyle w:val="Table04Row"/>
            </w:pPr>
            <w:r>
              <w:rPr>
                <w:i/>
              </w:rPr>
              <w:t>State Trading Concerns (Authorisation) Amendment Regulations (No. 7) 2000</w:t>
            </w:r>
          </w:p>
        </w:tc>
        <w:tc>
          <w:tcPr>
            <w:tcW w:w="1418" w:type="dxa"/>
          </w:tcPr>
          <w:p w14:paraId="2C8D9071" w14:textId="77777777" w:rsidR="00777A41" w:rsidRDefault="008B1727">
            <w:pPr>
              <w:pStyle w:val="Table04Row"/>
            </w:pPr>
            <w:r>
              <w:t>20 Feb 2001</w:t>
            </w:r>
            <w:r>
              <w:br/>
              <w:t>p. 1084‑5</w:t>
            </w:r>
          </w:p>
        </w:tc>
        <w:tc>
          <w:tcPr>
            <w:tcW w:w="4536" w:type="dxa"/>
          </w:tcPr>
          <w:p w14:paraId="4DEB112C" w14:textId="77777777" w:rsidR="00777A41" w:rsidRDefault="008B1727">
            <w:pPr>
              <w:pStyle w:val="Table04Row"/>
            </w:pPr>
            <w:r>
              <w:t>20 Feb 2001</w:t>
            </w:r>
          </w:p>
        </w:tc>
      </w:tr>
      <w:tr w:rsidR="00777A41" w14:paraId="541C84B8" w14:textId="77777777">
        <w:trPr>
          <w:cantSplit/>
          <w:jc w:val="center"/>
        </w:trPr>
        <w:tc>
          <w:tcPr>
            <w:tcW w:w="4253" w:type="dxa"/>
          </w:tcPr>
          <w:p w14:paraId="3C92D127" w14:textId="77777777" w:rsidR="00777A41" w:rsidRDefault="008B1727">
            <w:pPr>
              <w:pStyle w:val="Table04Row"/>
            </w:pPr>
            <w:r>
              <w:rPr>
                <w:i/>
              </w:rPr>
              <w:t>State Trading Concerns (Authorization) Amendment Regulations 2001</w:t>
            </w:r>
          </w:p>
        </w:tc>
        <w:tc>
          <w:tcPr>
            <w:tcW w:w="1418" w:type="dxa"/>
          </w:tcPr>
          <w:p w14:paraId="676E932B" w14:textId="77777777" w:rsidR="00777A41" w:rsidRDefault="008B1727">
            <w:pPr>
              <w:pStyle w:val="Table04Row"/>
            </w:pPr>
            <w:r>
              <w:t>22 Feb 2002</w:t>
            </w:r>
            <w:r>
              <w:br/>
              <w:t>p. 766</w:t>
            </w:r>
          </w:p>
        </w:tc>
        <w:tc>
          <w:tcPr>
            <w:tcW w:w="4536" w:type="dxa"/>
          </w:tcPr>
          <w:p w14:paraId="1810B5D6" w14:textId="77777777" w:rsidR="00777A41" w:rsidRDefault="008B1727">
            <w:pPr>
              <w:pStyle w:val="Table04Row"/>
            </w:pPr>
            <w:r>
              <w:t>22 Feb 2002</w:t>
            </w:r>
          </w:p>
        </w:tc>
      </w:tr>
      <w:tr w:rsidR="00777A41" w14:paraId="640D9709" w14:textId="77777777">
        <w:trPr>
          <w:cantSplit/>
          <w:jc w:val="center"/>
        </w:trPr>
        <w:tc>
          <w:tcPr>
            <w:tcW w:w="4253" w:type="dxa"/>
          </w:tcPr>
          <w:p w14:paraId="651C669A" w14:textId="77777777" w:rsidR="00777A41" w:rsidRDefault="008B1727">
            <w:pPr>
              <w:pStyle w:val="Table04Row"/>
            </w:pPr>
            <w:r>
              <w:rPr>
                <w:i/>
              </w:rPr>
              <w:t>State Trading Concerns (Authorization) Amendment Regulations (No. 2) 2001</w:t>
            </w:r>
          </w:p>
        </w:tc>
        <w:tc>
          <w:tcPr>
            <w:tcW w:w="1418" w:type="dxa"/>
          </w:tcPr>
          <w:p w14:paraId="0D990108" w14:textId="77777777" w:rsidR="00777A41" w:rsidRDefault="008B1727">
            <w:pPr>
              <w:pStyle w:val="Table04Row"/>
            </w:pPr>
            <w:r>
              <w:t>26 Feb 2002</w:t>
            </w:r>
            <w:r>
              <w:br/>
              <w:t>p. 787‑8</w:t>
            </w:r>
          </w:p>
        </w:tc>
        <w:tc>
          <w:tcPr>
            <w:tcW w:w="4536" w:type="dxa"/>
          </w:tcPr>
          <w:p w14:paraId="41C956A4" w14:textId="77777777" w:rsidR="00777A41" w:rsidRDefault="008B1727">
            <w:pPr>
              <w:pStyle w:val="Table04Row"/>
            </w:pPr>
            <w:r>
              <w:t>26 Feb 2002</w:t>
            </w:r>
          </w:p>
        </w:tc>
      </w:tr>
      <w:tr w:rsidR="00777A41" w14:paraId="6F73598E" w14:textId="77777777">
        <w:trPr>
          <w:cantSplit/>
          <w:jc w:val="center"/>
        </w:trPr>
        <w:tc>
          <w:tcPr>
            <w:tcW w:w="4253" w:type="dxa"/>
          </w:tcPr>
          <w:p w14:paraId="78681CB7" w14:textId="77777777" w:rsidR="00777A41" w:rsidRDefault="008B1727">
            <w:pPr>
              <w:pStyle w:val="Table04Row"/>
            </w:pPr>
            <w:r>
              <w:rPr>
                <w:i/>
              </w:rPr>
              <w:t>State Trading Concerns (Authorisation) Amendment Regulations (No. 2) 2002</w:t>
            </w:r>
          </w:p>
        </w:tc>
        <w:tc>
          <w:tcPr>
            <w:tcW w:w="1418" w:type="dxa"/>
          </w:tcPr>
          <w:p w14:paraId="4D22A0A0" w14:textId="77777777" w:rsidR="00777A41" w:rsidRDefault="008B1727">
            <w:pPr>
              <w:pStyle w:val="Table04Row"/>
            </w:pPr>
            <w:r>
              <w:t>7 Jun 2002</w:t>
            </w:r>
            <w:r>
              <w:br/>
              <w:t>p. 2732‑3</w:t>
            </w:r>
          </w:p>
        </w:tc>
        <w:tc>
          <w:tcPr>
            <w:tcW w:w="4536" w:type="dxa"/>
          </w:tcPr>
          <w:p w14:paraId="4478F59D" w14:textId="77777777" w:rsidR="00777A41" w:rsidRDefault="008B1727">
            <w:pPr>
              <w:pStyle w:val="Table04Row"/>
            </w:pPr>
            <w:r>
              <w:t>7 Jun 2002</w:t>
            </w:r>
          </w:p>
        </w:tc>
      </w:tr>
      <w:tr w:rsidR="00777A41" w14:paraId="44715E81" w14:textId="77777777">
        <w:trPr>
          <w:cantSplit/>
          <w:jc w:val="center"/>
        </w:trPr>
        <w:tc>
          <w:tcPr>
            <w:tcW w:w="4253" w:type="dxa"/>
          </w:tcPr>
          <w:p w14:paraId="373F8E67" w14:textId="77777777" w:rsidR="00777A41" w:rsidRDefault="008B1727">
            <w:pPr>
              <w:pStyle w:val="Table04Row"/>
            </w:pPr>
            <w:r>
              <w:rPr>
                <w:i/>
              </w:rPr>
              <w:t>State Trading Concerns (Authorization) Amendment Regulations 2002</w:t>
            </w:r>
          </w:p>
        </w:tc>
        <w:tc>
          <w:tcPr>
            <w:tcW w:w="1418" w:type="dxa"/>
          </w:tcPr>
          <w:p w14:paraId="1C46DBF6" w14:textId="77777777" w:rsidR="00777A41" w:rsidRDefault="008B1727">
            <w:pPr>
              <w:pStyle w:val="Table04Row"/>
            </w:pPr>
            <w:r>
              <w:t>9 Aug 2002</w:t>
            </w:r>
            <w:r>
              <w:br/>
              <w:t>p. 3856</w:t>
            </w:r>
          </w:p>
        </w:tc>
        <w:tc>
          <w:tcPr>
            <w:tcW w:w="4536" w:type="dxa"/>
          </w:tcPr>
          <w:p w14:paraId="65713E56" w14:textId="77777777" w:rsidR="00777A41" w:rsidRDefault="008B1727">
            <w:pPr>
              <w:pStyle w:val="Table04Row"/>
            </w:pPr>
            <w:r>
              <w:t>9 Aug 2002</w:t>
            </w:r>
          </w:p>
        </w:tc>
      </w:tr>
      <w:tr w:rsidR="00777A41" w14:paraId="71DD6EE4" w14:textId="77777777">
        <w:trPr>
          <w:cantSplit/>
          <w:jc w:val="center"/>
        </w:trPr>
        <w:tc>
          <w:tcPr>
            <w:tcW w:w="4253" w:type="dxa"/>
          </w:tcPr>
          <w:p w14:paraId="4C435EF8" w14:textId="77777777" w:rsidR="00777A41" w:rsidRDefault="008B1727">
            <w:pPr>
              <w:pStyle w:val="Table04Row"/>
            </w:pPr>
            <w:r>
              <w:rPr>
                <w:i/>
              </w:rPr>
              <w:t>State Trading Concerns (Authorisation) Amendment Regulations (No. 3) 2002</w:t>
            </w:r>
          </w:p>
        </w:tc>
        <w:tc>
          <w:tcPr>
            <w:tcW w:w="1418" w:type="dxa"/>
          </w:tcPr>
          <w:p w14:paraId="4F9F1D58" w14:textId="77777777" w:rsidR="00777A41" w:rsidRDefault="008B1727">
            <w:pPr>
              <w:pStyle w:val="Table04Row"/>
            </w:pPr>
            <w:r>
              <w:t>12 Nov 2002</w:t>
            </w:r>
            <w:r>
              <w:br/>
              <w:t>p. 5467‑8</w:t>
            </w:r>
          </w:p>
        </w:tc>
        <w:tc>
          <w:tcPr>
            <w:tcW w:w="4536" w:type="dxa"/>
          </w:tcPr>
          <w:p w14:paraId="26359D3A" w14:textId="77777777" w:rsidR="00777A41" w:rsidRDefault="008B1727">
            <w:pPr>
              <w:pStyle w:val="Table04Row"/>
            </w:pPr>
            <w:r>
              <w:t>12 Nov 2002</w:t>
            </w:r>
          </w:p>
        </w:tc>
      </w:tr>
      <w:tr w:rsidR="00777A41" w14:paraId="3BFD36C9" w14:textId="77777777">
        <w:trPr>
          <w:cantSplit/>
          <w:jc w:val="center"/>
        </w:trPr>
        <w:tc>
          <w:tcPr>
            <w:tcW w:w="4253" w:type="dxa"/>
          </w:tcPr>
          <w:p w14:paraId="56F42334" w14:textId="77777777" w:rsidR="00777A41" w:rsidRDefault="008B1727">
            <w:pPr>
              <w:pStyle w:val="Table04Row"/>
            </w:pPr>
            <w:r>
              <w:rPr>
                <w:i/>
              </w:rPr>
              <w:t>State Trading Concerns (Authorisation) Amendment Regulations (No. 5) 2002</w:t>
            </w:r>
          </w:p>
        </w:tc>
        <w:tc>
          <w:tcPr>
            <w:tcW w:w="1418" w:type="dxa"/>
          </w:tcPr>
          <w:p w14:paraId="6EF75DD3" w14:textId="77777777" w:rsidR="00777A41" w:rsidRDefault="008B1727">
            <w:pPr>
              <w:pStyle w:val="Table04Row"/>
            </w:pPr>
            <w:r>
              <w:t>3 Jan 2003</w:t>
            </w:r>
            <w:r>
              <w:br/>
              <w:t>p. 12‑13</w:t>
            </w:r>
          </w:p>
        </w:tc>
        <w:tc>
          <w:tcPr>
            <w:tcW w:w="4536" w:type="dxa"/>
          </w:tcPr>
          <w:p w14:paraId="22D762FD" w14:textId="77777777" w:rsidR="00777A41" w:rsidRDefault="008B1727">
            <w:pPr>
              <w:pStyle w:val="Table04Row"/>
            </w:pPr>
            <w:r>
              <w:t>3 Jan 2003</w:t>
            </w:r>
          </w:p>
        </w:tc>
      </w:tr>
      <w:tr w:rsidR="00777A41" w14:paraId="2C338071" w14:textId="77777777">
        <w:trPr>
          <w:cantSplit/>
          <w:jc w:val="center"/>
        </w:trPr>
        <w:tc>
          <w:tcPr>
            <w:tcW w:w="4253" w:type="dxa"/>
          </w:tcPr>
          <w:p w14:paraId="7C2BA3AB" w14:textId="77777777" w:rsidR="00777A41" w:rsidRDefault="008B1727">
            <w:pPr>
              <w:pStyle w:val="Table04Row"/>
            </w:pPr>
            <w:r>
              <w:rPr>
                <w:i/>
              </w:rPr>
              <w:t>State Trading Concerns (Authorisation) Amendment Regulations (No. 2) 2003</w:t>
            </w:r>
          </w:p>
        </w:tc>
        <w:tc>
          <w:tcPr>
            <w:tcW w:w="1418" w:type="dxa"/>
          </w:tcPr>
          <w:p w14:paraId="3132D17B" w14:textId="77777777" w:rsidR="00777A41" w:rsidRDefault="008B1727">
            <w:pPr>
              <w:pStyle w:val="Table04Row"/>
            </w:pPr>
            <w:r>
              <w:t>28 Mar 2003</w:t>
            </w:r>
            <w:r>
              <w:br/>
              <w:t>p. 985‑6</w:t>
            </w:r>
          </w:p>
        </w:tc>
        <w:tc>
          <w:tcPr>
            <w:tcW w:w="4536" w:type="dxa"/>
          </w:tcPr>
          <w:p w14:paraId="059B26FE" w14:textId="77777777" w:rsidR="00777A41" w:rsidRDefault="008B1727">
            <w:pPr>
              <w:pStyle w:val="Table04Row"/>
            </w:pPr>
            <w:r>
              <w:t>28 Mar 2003</w:t>
            </w:r>
          </w:p>
        </w:tc>
      </w:tr>
      <w:tr w:rsidR="00777A41" w14:paraId="12F03637" w14:textId="77777777">
        <w:trPr>
          <w:cantSplit/>
          <w:jc w:val="center"/>
        </w:trPr>
        <w:tc>
          <w:tcPr>
            <w:tcW w:w="4253" w:type="dxa"/>
          </w:tcPr>
          <w:p w14:paraId="4ED3424C" w14:textId="77777777" w:rsidR="00777A41" w:rsidRDefault="008B1727">
            <w:pPr>
              <w:pStyle w:val="Table04Row"/>
            </w:pPr>
            <w:r>
              <w:rPr>
                <w:i/>
              </w:rPr>
              <w:t>State Trading Concerns (Authorisation) Amendment Regulations (No. 4) 2002</w:t>
            </w:r>
          </w:p>
        </w:tc>
        <w:tc>
          <w:tcPr>
            <w:tcW w:w="1418" w:type="dxa"/>
          </w:tcPr>
          <w:p w14:paraId="19A32FE2" w14:textId="77777777" w:rsidR="00777A41" w:rsidRDefault="008B1727">
            <w:pPr>
              <w:pStyle w:val="Table04Row"/>
            </w:pPr>
            <w:r>
              <w:t>13 Jun 2003</w:t>
            </w:r>
            <w:r>
              <w:br/>
              <w:t>p. 2118‑19</w:t>
            </w:r>
          </w:p>
        </w:tc>
        <w:tc>
          <w:tcPr>
            <w:tcW w:w="4536" w:type="dxa"/>
          </w:tcPr>
          <w:p w14:paraId="2470B583" w14:textId="77777777" w:rsidR="00777A41" w:rsidRDefault="008B1727">
            <w:pPr>
              <w:pStyle w:val="Table04Row"/>
            </w:pPr>
            <w:r>
              <w:t>13 Jun 2003</w:t>
            </w:r>
          </w:p>
        </w:tc>
      </w:tr>
      <w:tr w:rsidR="00777A41" w14:paraId="2D6012E1" w14:textId="77777777">
        <w:trPr>
          <w:cantSplit/>
          <w:jc w:val="center"/>
        </w:trPr>
        <w:tc>
          <w:tcPr>
            <w:tcW w:w="4253" w:type="dxa"/>
          </w:tcPr>
          <w:p w14:paraId="245C845E" w14:textId="77777777" w:rsidR="00777A41" w:rsidRDefault="008B1727">
            <w:pPr>
              <w:pStyle w:val="Table04Row"/>
            </w:pPr>
            <w:r>
              <w:rPr>
                <w:i/>
              </w:rPr>
              <w:t>State Trading Concerns (Authorisation) Amendment Regulations (No. 4) 2003</w:t>
            </w:r>
          </w:p>
        </w:tc>
        <w:tc>
          <w:tcPr>
            <w:tcW w:w="1418" w:type="dxa"/>
          </w:tcPr>
          <w:p w14:paraId="0C4EE052" w14:textId="77777777" w:rsidR="00777A41" w:rsidRDefault="008B1727">
            <w:pPr>
              <w:pStyle w:val="Table04Row"/>
            </w:pPr>
            <w:r>
              <w:t>1 Jul 2003</w:t>
            </w:r>
            <w:r>
              <w:br/>
              <w:t>p. 2663‑4</w:t>
            </w:r>
          </w:p>
        </w:tc>
        <w:tc>
          <w:tcPr>
            <w:tcW w:w="4536" w:type="dxa"/>
          </w:tcPr>
          <w:p w14:paraId="490058EB" w14:textId="77777777" w:rsidR="00777A41" w:rsidRDefault="008B1727">
            <w:pPr>
              <w:pStyle w:val="Table04Row"/>
            </w:pPr>
            <w:r>
              <w:t>1 Jul 2003</w:t>
            </w:r>
          </w:p>
        </w:tc>
      </w:tr>
      <w:tr w:rsidR="00777A41" w14:paraId="783D1462" w14:textId="77777777">
        <w:trPr>
          <w:cantSplit/>
          <w:jc w:val="center"/>
        </w:trPr>
        <w:tc>
          <w:tcPr>
            <w:tcW w:w="4253" w:type="dxa"/>
          </w:tcPr>
          <w:p w14:paraId="59C0FD9B" w14:textId="77777777" w:rsidR="00777A41" w:rsidRDefault="008B1727">
            <w:pPr>
              <w:pStyle w:val="Table04Row"/>
            </w:pPr>
            <w:r>
              <w:rPr>
                <w:i/>
              </w:rPr>
              <w:t>State Trading Concerns (Authorisation) Amendment Regulations (No. 3) 2003</w:t>
            </w:r>
          </w:p>
        </w:tc>
        <w:tc>
          <w:tcPr>
            <w:tcW w:w="1418" w:type="dxa"/>
          </w:tcPr>
          <w:p w14:paraId="5BCE022B" w14:textId="77777777" w:rsidR="00777A41" w:rsidRDefault="008B1727">
            <w:pPr>
              <w:pStyle w:val="Table04Row"/>
            </w:pPr>
            <w:r>
              <w:t>30 Sep 2003</w:t>
            </w:r>
            <w:r>
              <w:br/>
              <w:t>p. 4259</w:t>
            </w:r>
          </w:p>
        </w:tc>
        <w:tc>
          <w:tcPr>
            <w:tcW w:w="4536" w:type="dxa"/>
          </w:tcPr>
          <w:p w14:paraId="093603D1" w14:textId="77777777" w:rsidR="00777A41" w:rsidRDefault="008B1727">
            <w:pPr>
              <w:pStyle w:val="Table04Row"/>
            </w:pPr>
            <w:r>
              <w:t>30 Sep 2003</w:t>
            </w:r>
          </w:p>
        </w:tc>
      </w:tr>
      <w:tr w:rsidR="00777A41" w14:paraId="72125558" w14:textId="77777777">
        <w:trPr>
          <w:cantSplit/>
          <w:jc w:val="center"/>
        </w:trPr>
        <w:tc>
          <w:tcPr>
            <w:tcW w:w="4253" w:type="dxa"/>
          </w:tcPr>
          <w:p w14:paraId="5A43DAED" w14:textId="77777777" w:rsidR="00777A41" w:rsidRDefault="008B1727">
            <w:pPr>
              <w:pStyle w:val="Table04Row"/>
            </w:pPr>
            <w:r>
              <w:rPr>
                <w:i/>
              </w:rPr>
              <w:t>State Trading Concerns (Authorisation) Amendment Regulations (No. 7) 2003</w:t>
            </w:r>
          </w:p>
        </w:tc>
        <w:tc>
          <w:tcPr>
            <w:tcW w:w="1418" w:type="dxa"/>
          </w:tcPr>
          <w:p w14:paraId="7832A284" w14:textId="77777777" w:rsidR="00777A41" w:rsidRDefault="008B1727">
            <w:pPr>
              <w:pStyle w:val="Table04Row"/>
            </w:pPr>
            <w:r>
              <w:t>24 Oct 2003</w:t>
            </w:r>
            <w:r>
              <w:br/>
              <w:t>p. 4499‑500</w:t>
            </w:r>
          </w:p>
        </w:tc>
        <w:tc>
          <w:tcPr>
            <w:tcW w:w="4536" w:type="dxa"/>
          </w:tcPr>
          <w:p w14:paraId="49919BC9" w14:textId="77777777" w:rsidR="00777A41" w:rsidRDefault="008B1727">
            <w:pPr>
              <w:pStyle w:val="Table04Row"/>
            </w:pPr>
            <w:r>
              <w:t>24 Oct 2003</w:t>
            </w:r>
          </w:p>
        </w:tc>
      </w:tr>
      <w:tr w:rsidR="00777A41" w14:paraId="2B4EBF82" w14:textId="77777777">
        <w:trPr>
          <w:cantSplit/>
          <w:jc w:val="center"/>
        </w:trPr>
        <w:tc>
          <w:tcPr>
            <w:tcW w:w="4253" w:type="dxa"/>
          </w:tcPr>
          <w:p w14:paraId="4460FD51" w14:textId="77777777" w:rsidR="00777A41" w:rsidRDefault="008B1727">
            <w:pPr>
              <w:pStyle w:val="Table04Row"/>
            </w:pPr>
            <w:r>
              <w:rPr>
                <w:i/>
              </w:rPr>
              <w:t>State Trading Concerns (Authorisation) Amendment Regulations 2003</w:t>
            </w:r>
          </w:p>
        </w:tc>
        <w:tc>
          <w:tcPr>
            <w:tcW w:w="1418" w:type="dxa"/>
          </w:tcPr>
          <w:p w14:paraId="57E2D914" w14:textId="77777777" w:rsidR="00777A41" w:rsidRDefault="008B1727">
            <w:pPr>
              <w:pStyle w:val="Table04Row"/>
            </w:pPr>
            <w:r>
              <w:t>28 Oct 2003</w:t>
            </w:r>
            <w:r>
              <w:br/>
              <w:t>p. 4530‑1</w:t>
            </w:r>
          </w:p>
        </w:tc>
        <w:tc>
          <w:tcPr>
            <w:tcW w:w="4536" w:type="dxa"/>
          </w:tcPr>
          <w:p w14:paraId="34AEA723" w14:textId="77777777" w:rsidR="00777A41" w:rsidRDefault="008B1727">
            <w:pPr>
              <w:pStyle w:val="Table04Row"/>
            </w:pPr>
            <w:r>
              <w:t>28 Oct 2003</w:t>
            </w:r>
          </w:p>
        </w:tc>
      </w:tr>
      <w:tr w:rsidR="00777A41" w14:paraId="4F22A9B3" w14:textId="77777777">
        <w:trPr>
          <w:cantSplit/>
          <w:jc w:val="center"/>
        </w:trPr>
        <w:tc>
          <w:tcPr>
            <w:tcW w:w="4253" w:type="dxa"/>
          </w:tcPr>
          <w:p w14:paraId="0715B73F" w14:textId="77777777" w:rsidR="00777A41" w:rsidRDefault="008B1727">
            <w:pPr>
              <w:pStyle w:val="Table04Row"/>
            </w:pPr>
            <w:r>
              <w:rPr>
                <w:i/>
              </w:rPr>
              <w:t>State Trading Concerns (Authorisation) Amendment Regulations (No. 5) 2003</w:t>
            </w:r>
          </w:p>
        </w:tc>
        <w:tc>
          <w:tcPr>
            <w:tcW w:w="1418" w:type="dxa"/>
          </w:tcPr>
          <w:p w14:paraId="67239745" w14:textId="77777777" w:rsidR="00777A41" w:rsidRDefault="008B1727">
            <w:pPr>
              <w:pStyle w:val="Table04Row"/>
            </w:pPr>
            <w:r>
              <w:t>19 Mar 2004</w:t>
            </w:r>
            <w:r>
              <w:br/>
              <w:t>p. 915‑16</w:t>
            </w:r>
          </w:p>
        </w:tc>
        <w:tc>
          <w:tcPr>
            <w:tcW w:w="4536" w:type="dxa"/>
          </w:tcPr>
          <w:p w14:paraId="5B6F126C" w14:textId="77777777" w:rsidR="00777A41" w:rsidRDefault="008B1727">
            <w:pPr>
              <w:pStyle w:val="Table04Row"/>
            </w:pPr>
            <w:r>
              <w:t>19 Mar 2004</w:t>
            </w:r>
          </w:p>
        </w:tc>
      </w:tr>
      <w:tr w:rsidR="00777A41" w14:paraId="2A5BF785" w14:textId="77777777">
        <w:trPr>
          <w:cantSplit/>
          <w:jc w:val="center"/>
        </w:trPr>
        <w:tc>
          <w:tcPr>
            <w:tcW w:w="4253" w:type="dxa"/>
          </w:tcPr>
          <w:p w14:paraId="7FD52A84" w14:textId="77777777" w:rsidR="00777A41" w:rsidRDefault="008B1727">
            <w:pPr>
              <w:pStyle w:val="Table04Row"/>
            </w:pPr>
            <w:r>
              <w:rPr>
                <w:i/>
              </w:rPr>
              <w:t>State Trading Concerns (Authorisation) Amendment Regulations (No. 10) 2003</w:t>
            </w:r>
          </w:p>
        </w:tc>
        <w:tc>
          <w:tcPr>
            <w:tcW w:w="1418" w:type="dxa"/>
          </w:tcPr>
          <w:p w14:paraId="2FCCF8C6" w14:textId="77777777" w:rsidR="00777A41" w:rsidRDefault="008B1727">
            <w:pPr>
              <w:pStyle w:val="Table04Row"/>
            </w:pPr>
            <w:r>
              <w:t>19 Mar 2004</w:t>
            </w:r>
            <w:r>
              <w:br/>
              <w:t>p. 916‑17</w:t>
            </w:r>
          </w:p>
        </w:tc>
        <w:tc>
          <w:tcPr>
            <w:tcW w:w="4536" w:type="dxa"/>
          </w:tcPr>
          <w:p w14:paraId="65709048" w14:textId="77777777" w:rsidR="00777A41" w:rsidRDefault="008B1727">
            <w:pPr>
              <w:pStyle w:val="Table04Row"/>
            </w:pPr>
            <w:r>
              <w:t>19 Mar 2004</w:t>
            </w:r>
          </w:p>
        </w:tc>
      </w:tr>
      <w:tr w:rsidR="00777A41" w14:paraId="5379A539" w14:textId="77777777">
        <w:trPr>
          <w:cantSplit/>
          <w:jc w:val="center"/>
        </w:trPr>
        <w:tc>
          <w:tcPr>
            <w:tcW w:w="4253" w:type="dxa"/>
          </w:tcPr>
          <w:p w14:paraId="2533693B" w14:textId="77777777" w:rsidR="00777A41" w:rsidRDefault="008B1727">
            <w:pPr>
              <w:pStyle w:val="Table04Row"/>
            </w:pPr>
            <w:r>
              <w:rPr>
                <w:i/>
              </w:rPr>
              <w:t>State Trading Concerns (Authorisation) Amendment Regulations (No. 9) 2003</w:t>
            </w:r>
          </w:p>
        </w:tc>
        <w:tc>
          <w:tcPr>
            <w:tcW w:w="1418" w:type="dxa"/>
          </w:tcPr>
          <w:p w14:paraId="4058D3F3" w14:textId="77777777" w:rsidR="00777A41" w:rsidRDefault="008B1727">
            <w:pPr>
              <w:pStyle w:val="Table04Row"/>
            </w:pPr>
            <w:r>
              <w:t>23 Mar 2004</w:t>
            </w:r>
            <w:r>
              <w:br/>
              <w:t>p. 978‑9</w:t>
            </w:r>
          </w:p>
        </w:tc>
        <w:tc>
          <w:tcPr>
            <w:tcW w:w="4536" w:type="dxa"/>
          </w:tcPr>
          <w:p w14:paraId="2AC7F11D" w14:textId="77777777" w:rsidR="00777A41" w:rsidRDefault="008B1727">
            <w:pPr>
              <w:pStyle w:val="Table04Row"/>
            </w:pPr>
            <w:r>
              <w:t>23 Mar 2004</w:t>
            </w:r>
          </w:p>
        </w:tc>
      </w:tr>
      <w:tr w:rsidR="00777A41" w14:paraId="15575369" w14:textId="77777777">
        <w:trPr>
          <w:cantSplit/>
          <w:jc w:val="center"/>
        </w:trPr>
        <w:tc>
          <w:tcPr>
            <w:tcW w:w="10207" w:type="dxa"/>
            <w:gridSpan w:val="3"/>
          </w:tcPr>
          <w:p w14:paraId="7CC464AE" w14:textId="77777777" w:rsidR="00777A41" w:rsidRDefault="008B1727">
            <w:pPr>
              <w:pStyle w:val="Table04Row"/>
            </w:pPr>
            <w:r>
              <w:rPr>
                <w:b/>
              </w:rPr>
              <w:t>Reprint 2 as at 6 Aug 2004</w:t>
            </w:r>
          </w:p>
        </w:tc>
      </w:tr>
      <w:tr w:rsidR="00777A41" w14:paraId="5FCAC2B7" w14:textId="77777777">
        <w:trPr>
          <w:cantSplit/>
          <w:jc w:val="center"/>
        </w:trPr>
        <w:tc>
          <w:tcPr>
            <w:tcW w:w="4253" w:type="dxa"/>
          </w:tcPr>
          <w:p w14:paraId="5227A1B5" w14:textId="77777777" w:rsidR="00777A41" w:rsidRDefault="008B1727">
            <w:pPr>
              <w:pStyle w:val="Table04Row"/>
            </w:pPr>
            <w:r>
              <w:rPr>
                <w:i/>
              </w:rPr>
              <w:t>State Trading Concerns (Authorisation) Amendment Regulations (No. 2) 2004</w:t>
            </w:r>
          </w:p>
        </w:tc>
        <w:tc>
          <w:tcPr>
            <w:tcW w:w="1418" w:type="dxa"/>
          </w:tcPr>
          <w:p w14:paraId="5573904B" w14:textId="77777777" w:rsidR="00777A41" w:rsidRDefault="008B1727">
            <w:pPr>
              <w:pStyle w:val="Table04Row"/>
            </w:pPr>
            <w:r>
              <w:t>1 Oct 2004</w:t>
            </w:r>
            <w:r>
              <w:br/>
              <w:t>p. 4285</w:t>
            </w:r>
          </w:p>
        </w:tc>
        <w:tc>
          <w:tcPr>
            <w:tcW w:w="4536" w:type="dxa"/>
          </w:tcPr>
          <w:p w14:paraId="4D736A88" w14:textId="77777777" w:rsidR="00777A41" w:rsidRDefault="008B1727">
            <w:pPr>
              <w:pStyle w:val="Table04Row"/>
            </w:pPr>
            <w:r>
              <w:t>1 Oct 2004</w:t>
            </w:r>
          </w:p>
        </w:tc>
      </w:tr>
      <w:tr w:rsidR="00777A41" w14:paraId="7A3A9D91" w14:textId="77777777">
        <w:trPr>
          <w:cantSplit/>
          <w:jc w:val="center"/>
        </w:trPr>
        <w:tc>
          <w:tcPr>
            <w:tcW w:w="4253" w:type="dxa"/>
          </w:tcPr>
          <w:p w14:paraId="009CC21F" w14:textId="77777777" w:rsidR="00777A41" w:rsidRDefault="008B1727">
            <w:pPr>
              <w:pStyle w:val="Table04Row"/>
            </w:pPr>
            <w:r>
              <w:rPr>
                <w:i/>
              </w:rPr>
              <w:t>State Trading Concerns (Authorisation) Amendment Regulations 2005</w:t>
            </w:r>
          </w:p>
        </w:tc>
        <w:tc>
          <w:tcPr>
            <w:tcW w:w="1418" w:type="dxa"/>
          </w:tcPr>
          <w:p w14:paraId="18CFD85C" w14:textId="77777777" w:rsidR="00777A41" w:rsidRDefault="008B1727">
            <w:pPr>
              <w:pStyle w:val="Table04Row"/>
            </w:pPr>
            <w:r>
              <w:t>15 Jul 2005</w:t>
            </w:r>
            <w:r>
              <w:br/>
              <w:t>p. 3303‑5</w:t>
            </w:r>
          </w:p>
        </w:tc>
        <w:tc>
          <w:tcPr>
            <w:tcW w:w="4536" w:type="dxa"/>
          </w:tcPr>
          <w:p w14:paraId="78AC04A1" w14:textId="77777777" w:rsidR="00777A41" w:rsidRDefault="008B1727">
            <w:pPr>
              <w:pStyle w:val="Table04Row"/>
            </w:pPr>
            <w:r>
              <w:t>15 Jul 2005</w:t>
            </w:r>
          </w:p>
        </w:tc>
      </w:tr>
      <w:tr w:rsidR="00777A41" w14:paraId="43FB2D92" w14:textId="77777777">
        <w:trPr>
          <w:cantSplit/>
          <w:jc w:val="center"/>
        </w:trPr>
        <w:tc>
          <w:tcPr>
            <w:tcW w:w="4253" w:type="dxa"/>
          </w:tcPr>
          <w:p w14:paraId="35BBBCB0" w14:textId="77777777" w:rsidR="00777A41" w:rsidRDefault="008B1727">
            <w:pPr>
              <w:pStyle w:val="Table04Row"/>
            </w:pPr>
            <w:r>
              <w:rPr>
                <w:i/>
              </w:rPr>
              <w:t>State Trading Concerns (Authorisation) Amendment Regulations (No. 2) 2005</w:t>
            </w:r>
          </w:p>
        </w:tc>
        <w:tc>
          <w:tcPr>
            <w:tcW w:w="1418" w:type="dxa"/>
          </w:tcPr>
          <w:p w14:paraId="7E426CE6" w14:textId="77777777" w:rsidR="00777A41" w:rsidRDefault="008B1727">
            <w:pPr>
              <w:pStyle w:val="Table04Row"/>
            </w:pPr>
            <w:r>
              <w:t>12 Aug 2005</w:t>
            </w:r>
            <w:r>
              <w:br/>
              <w:t>p. 3657</w:t>
            </w:r>
          </w:p>
        </w:tc>
        <w:tc>
          <w:tcPr>
            <w:tcW w:w="4536" w:type="dxa"/>
          </w:tcPr>
          <w:p w14:paraId="55589FE6" w14:textId="77777777" w:rsidR="00777A41" w:rsidRDefault="008B1727">
            <w:pPr>
              <w:pStyle w:val="Table04Row"/>
            </w:pPr>
            <w:r>
              <w:t>12 Aug 2005</w:t>
            </w:r>
          </w:p>
        </w:tc>
      </w:tr>
      <w:tr w:rsidR="00777A41" w14:paraId="0FBF4424" w14:textId="77777777">
        <w:trPr>
          <w:cantSplit/>
          <w:jc w:val="center"/>
        </w:trPr>
        <w:tc>
          <w:tcPr>
            <w:tcW w:w="4253" w:type="dxa"/>
          </w:tcPr>
          <w:p w14:paraId="16100CEA" w14:textId="77777777" w:rsidR="00777A41" w:rsidRDefault="008B1727">
            <w:pPr>
              <w:pStyle w:val="Table04Row"/>
            </w:pPr>
            <w:r>
              <w:rPr>
                <w:i/>
              </w:rPr>
              <w:t>State Trading Concerns (Authorisation) Amendment Regulations (No. 3) 2005</w:t>
            </w:r>
          </w:p>
        </w:tc>
        <w:tc>
          <w:tcPr>
            <w:tcW w:w="1418" w:type="dxa"/>
          </w:tcPr>
          <w:p w14:paraId="00CC1C71" w14:textId="77777777" w:rsidR="00777A41" w:rsidRDefault="008B1727">
            <w:pPr>
              <w:pStyle w:val="Table04Row"/>
            </w:pPr>
            <w:r>
              <w:t>15 Nov 2005</w:t>
            </w:r>
            <w:r>
              <w:br/>
              <w:t>p. 5620</w:t>
            </w:r>
          </w:p>
        </w:tc>
        <w:tc>
          <w:tcPr>
            <w:tcW w:w="4536" w:type="dxa"/>
          </w:tcPr>
          <w:p w14:paraId="316BCDB4" w14:textId="77777777" w:rsidR="00777A41" w:rsidRDefault="008B1727">
            <w:pPr>
              <w:pStyle w:val="Table04Row"/>
            </w:pPr>
            <w:r>
              <w:t>15 Nov 2005</w:t>
            </w:r>
          </w:p>
        </w:tc>
      </w:tr>
      <w:tr w:rsidR="00777A41" w14:paraId="0E75F33A" w14:textId="77777777">
        <w:trPr>
          <w:cantSplit/>
          <w:jc w:val="center"/>
        </w:trPr>
        <w:tc>
          <w:tcPr>
            <w:tcW w:w="4253" w:type="dxa"/>
          </w:tcPr>
          <w:p w14:paraId="37A5DE93" w14:textId="77777777" w:rsidR="00777A41" w:rsidRDefault="008B1727">
            <w:pPr>
              <w:pStyle w:val="Table04Row"/>
            </w:pPr>
            <w:r>
              <w:rPr>
                <w:i/>
              </w:rPr>
              <w:t>State Trading Concerns (Authorisation) Amendment Regulations (No. 4) 2005</w:t>
            </w:r>
          </w:p>
        </w:tc>
        <w:tc>
          <w:tcPr>
            <w:tcW w:w="1418" w:type="dxa"/>
          </w:tcPr>
          <w:p w14:paraId="71588627" w14:textId="77777777" w:rsidR="00777A41" w:rsidRDefault="008B1727">
            <w:pPr>
              <w:pStyle w:val="Table04Row"/>
            </w:pPr>
            <w:r>
              <w:t>17 Mar 2006</w:t>
            </w:r>
            <w:r>
              <w:br/>
              <w:t>p. 1028</w:t>
            </w:r>
          </w:p>
        </w:tc>
        <w:tc>
          <w:tcPr>
            <w:tcW w:w="4536" w:type="dxa"/>
          </w:tcPr>
          <w:p w14:paraId="6C1F791B" w14:textId="77777777" w:rsidR="00777A41" w:rsidRDefault="008B1727">
            <w:pPr>
              <w:pStyle w:val="Table04Row"/>
            </w:pPr>
            <w:r>
              <w:t>17 Mar 2006 (see r. 2)</w:t>
            </w:r>
          </w:p>
        </w:tc>
      </w:tr>
      <w:tr w:rsidR="00777A41" w14:paraId="5CDE5337" w14:textId="77777777">
        <w:trPr>
          <w:cantSplit/>
          <w:jc w:val="center"/>
        </w:trPr>
        <w:tc>
          <w:tcPr>
            <w:tcW w:w="10207" w:type="dxa"/>
            <w:gridSpan w:val="3"/>
          </w:tcPr>
          <w:p w14:paraId="5E00B9A2" w14:textId="77777777" w:rsidR="00777A41" w:rsidRDefault="008B1727">
            <w:pPr>
              <w:pStyle w:val="Table04Row"/>
            </w:pPr>
            <w:r>
              <w:rPr>
                <w:b/>
              </w:rPr>
              <w:t>Reprint 3 as at 1 Dec 2006</w:t>
            </w:r>
          </w:p>
        </w:tc>
      </w:tr>
      <w:tr w:rsidR="00777A41" w14:paraId="3236B807" w14:textId="77777777">
        <w:trPr>
          <w:cantSplit/>
          <w:jc w:val="center"/>
        </w:trPr>
        <w:tc>
          <w:tcPr>
            <w:tcW w:w="4253" w:type="dxa"/>
          </w:tcPr>
          <w:p w14:paraId="582B5D3D" w14:textId="77777777" w:rsidR="00777A41" w:rsidRDefault="008B1727">
            <w:pPr>
              <w:pStyle w:val="Table04Row"/>
            </w:pPr>
            <w:r>
              <w:rPr>
                <w:i/>
              </w:rPr>
              <w:t>State Trading Concerns (Authorisation) Amendment Regulations (No. 2) 2006</w:t>
            </w:r>
          </w:p>
        </w:tc>
        <w:tc>
          <w:tcPr>
            <w:tcW w:w="1418" w:type="dxa"/>
          </w:tcPr>
          <w:p w14:paraId="12A4DB75" w14:textId="77777777" w:rsidR="00777A41" w:rsidRDefault="008B1727">
            <w:pPr>
              <w:pStyle w:val="Table04Row"/>
            </w:pPr>
            <w:r>
              <w:t>22 Dec 2006</w:t>
            </w:r>
            <w:r>
              <w:br/>
              <w:t>p. 5809‑10</w:t>
            </w:r>
          </w:p>
        </w:tc>
        <w:tc>
          <w:tcPr>
            <w:tcW w:w="4536" w:type="dxa"/>
          </w:tcPr>
          <w:p w14:paraId="5983D95D" w14:textId="77777777" w:rsidR="00777A41" w:rsidRDefault="008B1727">
            <w:pPr>
              <w:pStyle w:val="Table04Row"/>
            </w:pPr>
            <w:r>
              <w:t xml:space="preserve">1 Jan 2007 (see r. 2 and </w:t>
            </w:r>
            <w:r>
              <w:rPr>
                <w:i/>
              </w:rPr>
              <w:t>Gazette</w:t>
            </w:r>
            <w:r>
              <w:t xml:space="preserve"> 8 Dec 2006 p. 5369)</w:t>
            </w:r>
          </w:p>
        </w:tc>
      </w:tr>
      <w:tr w:rsidR="00777A41" w14:paraId="4694E86A" w14:textId="77777777">
        <w:trPr>
          <w:cantSplit/>
          <w:jc w:val="center"/>
        </w:trPr>
        <w:tc>
          <w:tcPr>
            <w:tcW w:w="4253" w:type="dxa"/>
          </w:tcPr>
          <w:p w14:paraId="783EA5F4" w14:textId="77777777" w:rsidR="00777A41" w:rsidRDefault="008B1727">
            <w:pPr>
              <w:pStyle w:val="Table04Row"/>
            </w:pPr>
            <w:r>
              <w:rPr>
                <w:i/>
              </w:rPr>
              <w:t>State Trading Concerns (Authorisation) Amendment Regulations 2007</w:t>
            </w:r>
          </w:p>
        </w:tc>
        <w:tc>
          <w:tcPr>
            <w:tcW w:w="1418" w:type="dxa"/>
          </w:tcPr>
          <w:p w14:paraId="16717170" w14:textId="77777777" w:rsidR="00777A41" w:rsidRDefault="008B1727">
            <w:pPr>
              <w:pStyle w:val="Table04Row"/>
            </w:pPr>
            <w:r>
              <w:t>13 Jul 2007</w:t>
            </w:r>
            <w:r>
              <w:br/>
              <w:t>p. 3454‑5</w:t>
            </w:r>
          </w:p>
        </w:tc>
        <w:tc>
          <w:tcPr>
            <w:tcW w:w="4536" w:type="dxa"/>
          </w:tcPr>
          <w:p w14:paraId="19198977" w14:textId="77777777" w:rsidR="00777A41" w:rsidRDefault="008B1727">
            <w:pPr>
              <w:pStyle w:val="Table04Row"/>
            </w:pPr>
            <w:r>
              <w:t>r. 1 &amp; 2: 13 Jul 2007 (see r. 2(a));</w:t>
            </w:r>
          </w:p>
          <w:p w14:paraId="03BB616B" w14:textId="77777777" w:rsidR="00777A41" w:rsidRDefault="008B1727">
            <w:pPr>
              <w:pStyle w:val="Table04Row"/>
            </w:pPr>
            <w:r>
              <w:t>Regulations other than r. 1 &amp; 2: 14 Jul 2007 (see r. 2(b))</w:t>
            </w:r>
          </w:p>
        </w:tc>
      </w:tr>
      <w:tr w:rsidR="00777A41" w14:paraId="459B178B" w14:textId="77777777">
        <w:trPr>
          <w:cantSplit/>
          <w:jc w:val="center"/>
        </w:trPr>
        <w:tc>
          <w:tcPr>
            <w:tcW w:w="4253" w:type="dxa"/>
          </w:tcPr>
          <w:p w14:paraId="59A4FA3B" w14:textId="77777777" w:rsidR="00777A41" w:rsidRDefault="008B1727">
            <w:pPr>
              <w:pStyle w:val="Table04Row"/>
            </w:pPr>
            <w:r>
              <w:rPr>
                <w:i/>
              </w:rPr>
              <w:t>State Trading Concerns (Authorisation) Amendment Regulations 2008</w:t>
            </w:r>
          </w:p>
        </w:tc>
        <w:tc>
          <w:tcPr>
            <w:tcW w:w="1418" w:type="dxa"/>
          </w:tcPr>
          <w:p w14:paraId="29208D77" w14:textId="77777777" w:rsidR="00777A41" w:rsidRDefault="008B1727">
            <w:pPr>
              <w:pStyle w:val="Table04Row"/>
            </w:pPr>
            <w:r>
              <w:t>23 May 2008</w:t>
            </w:r>
            <w:r>
              <w:br/>
              <w:t>p. 1994‑5</w:t>
            </w:r>
          </w:p>
        </w:tc>
        <w:tc>
          <w:tcPr>
            <w:tcW w:w="4536" w:type="dxa"/>
          </w:tcPr>
          <w:p w14:paraId="60DFD483" w14:textId="77777777" w:rsidR="00777A41" w:rsidRDefault="008B1727">
            <w:pPr>
              <w:pStyle w:val="Table04Row"/>
            </w:pPr>
            <w:r>
              <w:t>r. 1 &amp; 2: 23 May 2008 (see r. 2(a));</w:t>
            </w:r>
          </w:p>
          <w:p w14:paraId="05E88DF8" w14:textId="77777777" w:rsidR="00777A41" w:rsidRDefault="008B1727">
            <w:pPr>
              <w:pStyle w:val="Table04Row"/>
            </w:pPr>
            <w:r>
              <w:t>Regulations other than r. 1 &amp; 2: 24 May 2008 (see r. 2(b))</w:t>
            </w:r>
          </w:p>
        </w:tc>
      </w:tr>
      <w:tr w:rsidR="00777A41" w14:paraId="48F077F4" w14:textId="77777777">
        <w:trPr>
          <w:cantSplit/>
          <w:jc w:val="center"/>
        </w:trPr>
        <w:tc>
          <w:tcPr>
            <w:tcW w:w="4253" w:type="dxa"/>
          </w:tcPr>
          <w:p w14:paraId="69E30F07" w14:textId="77777777" w:rsidR="00777A41" w:rsidRDefault="008B1727">
            <w:pPr>
              <w:pStyle w:val="Table04Row"/>
            </w:pPr>
            <w:r>
              <w:rPr>
                <w:i/>
              </w:rPr>
              <w:t>State Trading Concerns (Authorisation) Amendment Regulations 2009</w:t>
            </w:r>
          </w:p>
        </w:tc>
        <w:tc>
          <w:tcPr>
            <w:tcW w:w="1418" w:type="dxa"/>
          </w:tcPr>
          <w:p w14:paraId="46C47016" w14:textId="77777777" w:rsidR="00777A41" w:rsidRDefault="008B1727">
            <w:pPr>
              <w:pStyle w:val="Table04Row"/>
            </w:pPr>
            <w:r>
              <w:t>26 Feb 2010</w:t>
            </w:r>
            <w:r>
              <w:br/>
              <w:t>p. 817‑18</w:t>
            </w:r>
          </w:p>
        </w:tc>
        <w:tc>
          <w:tcPr>
            <w:tcW w:w="4536" w:type="dxa"/>
          </w:tcPr>
          <w:p w14:paraId="790CCF16" w14:textId="77777777" w:rsidR="00777A41" w:rsidRDefault="008B1727">
            <w:pPr>
              <w:pStyle w:val="Table04Row"/>
            </w:pPr>
            <w:r>
              <w:t>r. 1 &amp; 2: 26 Feb 2010 (see r. 2(a));</w:t>
            </w:r>
          </w:p>
          <w:p w14:paraId="7B7169B0" w14:textId="77777777" w:rsidR="00777A41" w:rsidRDefault="008B1727">
            <w:pPr>
              <w:pStyle w:val="Table04Row"/>
            </w:pPr>
            <w:r>
              <w:t>Regulations other than r. 1 &amp; 2: 27 Feb 2010 (see r. 2(b))</w:t>
            </w:r>
          </w:p>
        </w:tc>
      </w:tr>
      <w:tr w:rsidR="00777A41" w14:paraId="68987F2B" w14:textId="77777777">
        <w:trPr>
          <w:cantSplit/>
          <w:jc w:val="center"/>
        </w:trPr>
        <w:tc>
          <w:tcPr>
            <w:tcW w:w="4253" w:type="dxa"/>
          </w:tcPr>
          <w:p w14:paraId="4C369E96" w14:textId="77777777" w:rsidR="00777A41" w:rsidRDefault="008B1727">
            <w:pPr>
              <w:pStyle w:val="Table04Row"/>
            </w:pPr>
            <w:r>
              <w:rPr>
                <w:i/>
              </w:rPr>
              <w:t>State Trading Concerns (Authorisation) Amendment Regulations (No. 2) 2009</w:t>
            </w:r>
          </w:p>
        </w:tc>
        <w:tc>
          <w:tcPr>
            <w:tcW w:w="1418" w:type="dxa"/>
          </w:tcPr>
          <w:p w14:paraId="666EBD40" w14:textId="77777777" w:rsidR="00777A41" w:rsidRDefault="008B1727">
            <w:pPr>
              <w:pStyle w:val="Table04Row"/>
            </w:pPr>
            <w:r>
              <w:t>26 Feb 2010</w:t>
            </w:r>
            <w:r>
              <w:br/>
              <w:t>p. 818‑19</w:t>
            </w:r>
          </w:p>
        </w:tc>
        <w:tc>
          <w:tcPr>
            <w:tcW w:w="4536" w:type="dxa"/>
          </w:tcPr>
          <w:p w14:paraId="415F3B82" w14:textId="77777777" w:rsidR="00777A41" w:rsidRDefault="008B1727">
            <w:pPr>
              <w:pStyle w:val="Table04Row"/>
            </w:pPr>
            <w:r>
              <w:t>r. 1 &amp; 2: 26 Feb 2010 (see r. 2(a));</w:t>
            </w:r>
          </w:p>
          <w:p w14:paraId="7D7ABC58" w14:textId="77777777" w:rsidR="00777A41" w:rsidRDefault="008B1727">
            <w:pPr>
              <w:pStyle w:val="Table04Row"/>
            </w:pPr>
            <w:r>
              <w:t>Regulations other than r. 1 &amp; 2: 27 Feb 2010 (see r. 2(b))</w:t>
            </w:r>
          </w:p>
        </w:tc>
      </w:tr>
      <w:tr w:rsidR="00777A41" w14:paraId="163A855E" w14:textId="77777777">
        <w:trPr>
          <w:cantSplit/>
          <w:jc w:val="center"/>
        </w:trPr>
        <w:tc>
          <w:tcPr>
            <w:tcW w:w="4253" w:type="dxa"/>
          </w:tcPr>
          <w:p w14:paraId="3D53708F" w14:textId="77777777" w:rsidR="00777A41" w:rsidRDefault="008B1727">
            <w:pPr>
              <w:pStyle w:val="Table04Row"/>
            </w:pPr>
            <w:r>
              <w:rPr>
                <w:i/>
              </w:rPr>
              <w:t>State Trading Concerns (Authorisation) Amendment Regulations 2010</w:t>
            </w:r>
          </w:p>
        </w:tc>
        <w:tc>
          <w:tcPr>
            <w:tcW w:w="1418" w:type="dxa"/>
          </w:tcPr>
          <w:p w14:paraId="4511F2EB" w14:textId="77777777" w:rsidR="00777A41" w:rsidRDefault="008B1727">
            <w:pPr>
              <w:pStyle w:val="Table04Row"/>
            </w:pPr>
            <w:r>
              <w:t>3 Aug 2010</w:t>
            </w:r>
            <w:r>
              <w:br/>
              <w:t>p. 3567‑8</w:t>
            </w:r>
          </w:p>
        </w:tc>
        <w:tc>
          <w:tcPr>
            <w:tcW w:w="4536" w:type="dxa"/>
          </w:tcPr>
          <w:p w14:paraId="5CA0FA76" w14:textId="77777777" w:rsidR="00777A41" w:rsidRDefault="008B1727">
            <w:pPr>
              <w:pStyle w:val="Table04Row"/>
            </w:pPr>
            <w:r>
              <w:t>r. 1 &amp; 2: 3 Aug 2010 (see r. 2(a));</w:t>
            </w:r>
          </w:p>
          <w:p w14:paraId="26B55996" w14:textId="77777777" w:rsidR="00777A41" w:rsidRDefault="008B1727">
            <w:pPr>
              <w:pStyle w:val="Table04Row"/>
            </w:pPr>
            <w:r>
              <w:t>Regulations other than r. 1 &amp; 2: 4 Aug 2010 (see r. 2(b))</w:t>
            </w:r>
          </w:p>
        </w:tc>
      </w:tr>
      <w:tr w:rsidR="00777A41" w14:paraId="730DB1AD" w14:textId="77777777">
        <w:trPr>
          <w:cantSplit/>
          <w:jc w:val="center"/>
        </w:trPr>
        <w:tc>
          <w:tcPr>
            <w:tcW w:w="4253" w:type="dxa"/>
          </w:tcPr>
          <w:p w14:paraId="5E1B31A0" w14:textId="77777777" w:rsidR="00777A41" w:rsidRDefault="008B1727">
            <w:pPr>
              <w:pStyle w:val="Table04Row"/>
            </w:pPr>
            <w:r>
              <w:rPr>
                <w:i/>
              </w:rPr>
              <w:t>State Trading Concerns (Authorisation) Amendment Regulations (No. 2) 2010</w:t>
            </w:r>
          </w:p>
        </w:tc>
        <w:tc>
          <w:tcPr>
            <w:tcW w:w="1418" w:type="dxa"/>
          </w:tcPr>
          <w:p w14:paraId="544BB618" w14:textId="77777777" w:rsidR="00777A41" w:rsidRDefault="008B1727">
            <w:pPr>
              <w:pStyle w:val="Table04Row"/>
            </w:pPr>
            <w:r>
              <w:t>1 Oct 2010</w:t>
            </w:r>
            <w:r>
              <w:br/>
              <w:t>p. 5077</w:t>
            </w:r>
          </w:p>
        </w:tc>
        <w:tc>
          <w:tcPr>
            <w:tcW w:w="4536" w:type="dxa"/>
          </w:tcPr>
          <w:p w14:paraId="779590EE" w14:textId="77777777" w:rsidR="00777A41" w:rsidRDefault="008B1727">
            <w:pPr>
              <w:pStyle w:val="Table04Row"/>
            </w:pPr>
            <w:r>
              <w:t>r. 1 &amp; 2: 1 Oct 2010 (see r. 2(a));</w:t>
            </w:r>
          </w:p>
          <w:p w14:paraId="3FE5EEFA" w14:textId="77777777" w:rsidR="00777A41" w:rsidRDefault="008B1727">
            <w:pPr>
              <w:pStyle w:val="Table04Row"/>
            </w:pPr>
            <w:r>
              <w:t>Regulations other than r. 1 &amp; 2: 2 Oct 2010 (see r. 2(b))</w:t>
            </w:r>
          </w:p>
        </w:tc>
      </w:tr>
      <w:tr w:rsidR="00777A41" w14:paraId="3F637B54" w14:textId="77777777">
        <w:trPr>
          <w:cantSplit/>
          <w:jc w:val="center"/>
        </w:trPr>
        <w:tc>
          <w:tcPr>
            <w:tcW w:w="10207" w:type="dxa"/>
            <w:gridSpan w:val="3"/>
          </w:tcPr>
          <w:p w14:paraId="6F663746" w14:textId="77777777" w:rsidR="00777A41" w:rsidRDefault="008B1727">
            <w:pPr>
              <w:pStyle w:val="Table04Row"/>
            </w:pPr>
            <w:r>
              <w:rPr>
                <w:b/>
              </w:rPr>
              <w:t>Reprint 4 as at 10 Dec 2010</w:t>
            </w:r>
          </w:p>
        </w:tc>
      </w:tr>
      <w:tr w:rsidR="00777A41" w14:paraId="6D3D9271" w14:textId="77777777">
        <w:trPr>
          <w:cantSplit/>
          <w:jc w:val="center"/>
        </w:trPr>
        <w:tc>
          <w:tcPr>
            <w:tcW w:w="4253" w:type="dxa"/>
          </w:tcPr>
          <w:p w14:paraId="667F2BF1" w14:textId="77777777" w:rsidR="00777A41" w:rsidRDefault="008B1727">
            <w:pPr>
              <w:pStyle w:val="Table04Row"/>
            </w:pPr>
            <w:r>
              <w:rPr>
                <w:i/>
              </w:rPr>
              <w:t>Public Sector Reform (Consequential Amendments) Regulations 2011</w:t>
            </w:r>
            <w:r>
              <w:t xml:space="preserve"> Pt. 9</w:t>
            </w:r>
          </w:p>
        </w:tc>
        <w:tc>
          <w:tcPr>
            <w:tcW w:w="1418" w:type="dxa"/>
          </w:tcPr>
          <w:p w14:paraId="37C5A201" w14:textId="77777777" w:rsidR="00777A41" w:rsidRDefault="008B1727">
            <w:pPr>
              <w:pStyle w:val="Table04Row"/>
            </w:pPr>
            <w:r>
              <w:t>11 Feb 2011</w:t>
            </w:r>
            <w:r>
              <w:br/>
              <w:t>p. 502‑7</w:t>
            </w:r>
          </w:p>
        </w:tc>
        <w:tc>
          <w:tcPr>
            <w:tcW w:w="4536" w:type="dxa"/>
          </w:tcPr>
          <w:p w14:paraId="33E4D7F5" w14:textId="77777777" w:rsidR="00777A41" w:rsidRDefault="008B1727">
            <w:pPr>
              <w:pStyle w:val="Table04Row"/>
            </w:pPr>
            <w:r>
              <w:t>12 Feb 2011 (see r. 2(d))</w:t>
            </w:r>
          </w:p>
        </w:tc>
      </w:tr>
      <w:tr w:rsidR="00777A41" w14:paraId="009ECCCA" w14:textId="77777777">
        <w:trPr>
          <w:cantSplit/>
          <w:jc w:val="center"/>
        </w:trPr>
        <w:tc>
          <w:tcPr>
            <w:tcW w:w="4253" w:type="dxa"/>
          </w:tcPr>
          <w:p w14:paraId="6E27DAFB" w14:textId="77777777" w:rsidR="00777A41" w:rsidRDefault="008B1727">
            <w:pPr>
              <w:pStyle w:val="Table04Row"/>
            </w:pPr>
            <w:r>
              <w:rPr>
                <w:i/>
              </w:rPr>
              <w:t>State Trading Concerns (Authorisation) Amendment Regulations 2011</w:t>
            </w:r>
          </w:p>
        </w:tc>
        <w:tc>
          <w:tcPr>
            <w:tcW w:w="1418" w:type="dxa"/>
          </w:tcPr>
          <w:p w14:paraId="0A08B89C" w14:textId="77777777" w:rsidR="00777A41" w:rsidRDefault="008B1727">
            <w:pPr>
              <w:pStyle w:val="Table04Row"/>
            </w:pPr>
            <w:r>
              <w:t>23 Sep 2011</w:t>
            </w:r>
            <w:r>
              <w:br/>
              <w:t>p. 3820‑1</w:t>
            </w:r>
          </w:p>
        </w:tc>
        <w:tc>
          <w:tcPr>
            <w:tcW w:w="4536" w:type="dxa"/>
          </w:tcPr>
          <w:p w14:paraId="0B9F0208" w14:textId="77777777" w:rsidR="00777A41" w:rsidRDefault="008B1727">
            <w:pPr>
              <w:pStyle w:val="Table04Row"/>
            </w:pPr>
            <w:r>
              <w:t>r. 1 &amp; 2: 23 Sep 2011 (see r. 2(a));</w:t>
            </w:r>
          </w:p>
          <w:p w14:paraId="6E1D99B6" w14:textId="77777777" w:rsidR="00777A41" w:rsidRDefault="008B1727">
            <w:pPr>
              <w:pStyle w:val="Table04Row"/>
            </w:pPr>
            <w:r>
              <w:t>Regulations other than r. 1 &amp; 2: 24 Sep 2011 (see r. 2(b))</w:t>
            </w:r>
          </w:p>
        </w:tc>
      </w:tr>
      <w:tr w:rsidR="00777A41" w14:paraId="0E70A4CA" w14:textId="77777777">
        <w:trPr>
          <w:cantSplit/>
          <w:jc w:val="center"/>
        </w:trPr>
        <w:tc>
          <w:tcPr>
            <w:tcW w:w="4253" w:type="dxa"/>
          </w:tcPr>
          <w:p w14:paraId="6723039F" w14:textId="77777777" w:rsidR="00777A41" w:rsidRDefault="008B1727">
            <w:pPr>
              <w:pStyle w:val="Table04Row"/>
            </w:pPr>
            <w:r>
              <w:rPr>
                <w:i/>
              </w:rPr>
              <w:t>State Trading Concerns (Authorisation) Amendment Regulations (No. 2) 2011</w:t>
            </w:r>
          </w:p>
        </w:tc>
        <w:tc>
          <w:tcPr>
            <w:tcW w:w="1418" w:type="dxa"/>
          </w:tcPr>
          <w:p w14:paraId="454EEB57" w14:textId="77777777" w:rsidR="00777A41" w:rsidRDefault="008B1727">
            <w:pPr>
              <w:pStyle w:val="Table04Row"/>
            </w:pPr>
            <w:r>
              <w:t>8 Nov 2011</w:t>
            </w:r>
            <w:r>
              <w:br/>
              <w:t>p. 4676‑7</w:t>
            </w:r>
          </w:p>
        </w:tc>
        <w:tc>
          <w:tcPr>
            <w:tcW w:w="4536" w:type="dxa"/>
          </w:tcPr>
          <w:p w14:paraId="7FA74237" w14:textId="77777777" w:rsidR="00777A41" w:rsidRDefault="008B1727">
            <w:pPr>
              <w:pStyle w:val="Table04Row"/>
            </w:pPr>
            <w:r>
              <w:t>r. 1 &amp; 2: 8 Nov 2011 (see r. 2(a));</w:t>
            </w:r>
          </w:p>
          <w:p w14:paraId="4EA44179" w14:textId="77777777" w:rsidR="00777A41" w:rsidRDefault="008B1727">
            <w:pPr>
              <w:pStyle w:val="Table04Row"/>
            </w:pPr>
            <w:r>
              <w:t>Regulations other than r. 1 &amp; 2: 9 Nov 2011 (see r. 2(b))</w:t>
            </w:r>
          </w:p>
        </w:tc>
      </w:tr>
      <w:tr w:rsidR="00777A41" w14:paraId="52610AE5" w14:textId="77777777">
        <w:trPr>
          <w:cantSplit/>
          <w:jc w:val="center"/>
        </w:trPr>
        <w:tc>
          <w:tcPr>
            <w:tcW w:w="4253" w:type="dxa"/>
          </w:tcPr>
          <w:p w14:paraId="126E8718" w14:textId="77777777" w:rsidR="00777A41" w:rsidRDefault="008B1727">
            <w:pPr>
              <w:pStyle w:val="Table04Row"/>
            </w:pPr>
            <w:r>
              <w:rPr>
                <w:i/>
              </w:rPr>
              <w:t>State Trading Concerns (Authorisation) Amendment Regulations 2012</w:t>
            </w:r>
          </w:p>
        </w:tc>
        <w:tc>
          <w:tcPr>
            <w:tcW w:w="1418" w:type="dxa"/>
          </w:tcPr>
          <w:p w14:paraId="35414F8E" w14:textId="77777777" w:rsidR="00777A41" w:rsidRDefault="008B1727">
            <w:pPr>
              <w:pStyle w:val="Table04Row"/>
            </w:pPr>
            <w:r>
              <w:t>29 Jun 2012</w:t>
            </w:r>
            <w:r>
              <w:br/>
              <w:t>p. 2965‑6</w:t>
            </w:r>
          </w:p>
        </w:tc>
        <w:tc>
          <w:tcPr>
            <w:tcW w:w="4536" w:type="dxa"/>
          </w:tcPr>
          <w:p w14:paraId="2595B807" w14:textId="77777777" w:rsidR="00777A41" w:rsidRDefault="008B1727">
            <w:pPr>
              <w:pStyle w:val="Table04Row"/>
            </w:pPr>
            <w:r>
              <w:t>r. 1 &amp; 2: 29 Jun 2012 (see cl. 2(a));</w:t>
            </w:r>
          </w:p>
          <w:p w14:paraId="7BC1BC48" w14:textId="77777777" w:rsidR="00777A41" w:rsidRDefault="008B1727">
            <w:pPr>
              <w:pStyle w:val="Table04Row"/>
            </w:pPr>
            <w:r>
              <w:t>Regulations other than r. 1 &amp; 2: 30 Jun 2012 (see r. 2(b))</w:t>
            </w:r>
          </w:p>
        </w:tc>
      </w:tr>
      <w:tr w:rsidR="00777A41" w14:paraId="20E1BE2A" w14:textId="77777777">
        <w:trPr>
          <w:cantSplit/>
          <w:jc w:val="center"/>
        </w:trPr>
        <w:tc>
          <w:tcPr>
            <w:tcW w:w="4253" w:type="dxa"/>
          </w:tcPr>
          <w:p w14:paraId="6FEBCD07" w14:textId="77777777" w:rsidR="00777A41" w:rsidRDefault="008B1727">
            <w:pPr>
              <w:pStyle w:val="Table04Row"/>
            </w:pPr>
            <w:r>
              <w:rPr>
                <w:i/>
              </w:rPr>
              <w:t>State Trading Concerns (Authorisation) Amendment Regulations (No. 2) 2012</w:t>
            </w:r>
          </w:p>
        </w:tc>
        <w:tc>
          <w:tcPr>
            <w:tcW w:w="1418" w:type="dxa"/>
          </w:tcPr>
          <w:p w14:paraId="44257D94" w14:textId="77777777" w:rsidR="00777A41" w:rsidRDefault="008B1727">
            <w:pPr>
              <w:pStyle w:val="Table04Row"/>
            </w:pPr>
            <w:r>
              <w:t>18 Dec 2012</w:t>
            </w:r>
            <w:r>
              <w:br/>
              <w:t>p. 6598‑9</w:t>
            </w:r>
          </w:p>
        </w:tc>
        <w:tc>
          <w:tcPr>
            <w:tcW w:w="4536" w:type="dxa"/>
          </w:tcPr>
          <w:p w14:paraId="6D4F704D" w14:textId="77777777" w:rsidR="00777A41" w:rsidRDefault="008B1727">
            <w:pPr>
              <w:pStyle w:val="Table04Row"/>
            </w:pPr>
            <w:r>
              <w:t>r. 1 &amp; 2: 18 Dec 2012 (see r. 2(a));</w:t>
            </w:r>
          </w:p>
          <w:p w14:paraId="1B943C80" w14:textId="77777777" w:rsidR="00777A41" w:rsidRDefault="008B1727">
            <w:pPr>
              <w:pStyle w:val="Table04Row"/>
            </w:pPr>
            <w:r>
              <w:t>Regulations other than r. 1 &amp; 2: 19 Dec 2012 (see r. 2(b))</w:t>
            </w:r>
          </w:p>
        </w:tc>
      </w:tr>
      <w:tr w:rsidR="00777A41" w14:paraId="5A42113D" w14:textId="77777777">
        <w:trPr>
          <w:cantSplit/>
          <w:jc w:val="center"/>
        </w:trPr>
        <w:tc>
          <w:tcPr>
            <w:tcW w:w="4253" w:type="dxa"/>
          </w:tcPr>
          <w:p w14:paraId="0F490590" w14:textId="77777777" w:rsidR="00777A41" w:rsidRDefault="008B1727">
            <w:pPr>
              <w:pStyle w:val="Table04Row"/>
            </w:pPr>
            <w:r>
              <w:rPr>
                <w:i/>
              </w:rPr>
              <w:t>State Trading Concerns (Authorisation) Amendment Regulations (No. 3) 2012</w:t>
            </w:r>
          </w:p>
        </w:tc>
        <w:tc>
          <w:tcPr>
            <w:tcW w:w="1418" w:type="dxa"/>
          </w:tcPr>
          <w:p w14:paraId="7F67108B" w14:textId="77777777" w:rsidR="00777A41" w:rsidRDefault="008B1727">
            <w:pPr>
              <w:pStyle w:val="Table04Row"/>
            </w:pPr>
            <w:r>
              <w:t>19 Feb 2013</w:t>
            </w:r>
            <w:r>
              <w:br/>
              <w:t>p. 998‑9</w:t>
            </w:r>
          </w:p>
        </w:tc>
        <w:tc>
          <w:tcPr>
            <w:tcW w:w="4536" w:type="dxa"/>
          </w:tcPr>
          <w:p w14:paraId="2FF29D48" w14:textId="77777777" w:rsidR="00777A41" w:rsidRDefault="008B1727">
            <w:pPr>
              <w:pStyle w:val="Table04Row"/>
            </w:pPr>
            <w:r>
              <w:t>r. 1 &amp; 2: 19 Feb 2013 (see r. 2(a));</w:t>
            </w:r>
          </w:p>
          <w:p w14:paraId="0988A582" w14:textId="77777777" w:rsidR="00777A41" w:rsidRDefault="008B1727">
            <w:pPr>
              <w:pStyle w:val="Table04Row"/>
            </w:pPr>
            <w:r>
              <w:t>Regulations other than r. 1 &amp; 2: 20 Feb 2013 (see r. 2(b))</w:t>
            </w:r>
          </w:p>
        </w:tc>
      </w:tr>
      <w:tr w:rsidR="00777A41" w14:paraId="0D5D804F" w14:textId="77777777">
        <w:trPr>
          <w:cantSplit/>
          <w:jc w:val="center"/>
        </w:trPr>
        <w:tc>
          <w:tcPr>
            <w:tcW w:w="10207" w:type="dxa"/>
            <w:gridSpan w:val="3"/>
          </w:tcPr>
          <w:p w14:paraId="339C4706" w14:textId="77777777" w:rsidR="00777A41" w:rsidRDefault="008B1727">
            <w:pPr>
              <w:pStyle w:val="Table04Row"/>
            </w:pPr>
            <w:r>
              <w:rPr>
                <w:b/>
              </w:rPr>
              <w:t>Reprint 5 as at 5 Apr 2013</w:t>
            </w:r>
          </w:p>
        </w:tc>
      </w:tr>
      <w:tr w:rsidR="00777A41" w14:paraId="4053F503" w14:textId="77777777">
        <w:trPr>
          <w:cantSplit/>
          <w:jc w:val="center"/>
        </w:trPr>
        <w:tc>
          <w:tcPr>
            <w:tcW w:w="4253" w:type="dxa"/>
          </w:tcPr>
          <w:p w14:paraId="571002FB" w14:textId="77777777" w:rsidR="00777A41" w:rsidRDefault="008B1727">
            <w:pPr>
              <w:pStyle w:val="Table04Row"/>
            </w:pPr>
            <w:r>
              <w:rPr>
                <w:i/>
              </w:rPr>
              <w:t>State Trading Concerns (Authorisation) Amendment Regulations 2013</w:t>
            </w:r>
          </w:p>
        </w:tc>
        <w:tc>
          <w:tcPr>
            <w:tcW w:w="1418" w:type="dxa"/>
          </w:tcPr>
          <w:p w14:paraId="1C4F3E70" w14:textId="77777777" w:rsidR="00777A41" w:rsidRDefault="008B1727">
            <w:pPr>
              <w:pStyle w:val="Table04Row"/>
            </w:pPr>
            <w:r>
              <w:t>10 May 2013</w:t>
            </w:r>
            <w:r>
              <w:br/>
              <w:t>p. 1938‑9</w:t>
            </w:r>
          </w:p>
        </w:tc>
        <w:tc>
          <w:tcPr>
            <w:tcW w:w="4536" w:type="dxa"/>
          </w:tcPr>
          <w:p w14:paraId="271B0DB4" w14:textId="77777777" w:rsidR="00777A41" w:rsidRDefault="008B1727">
            <w:pPr>
              <w:pStyle w:val="Table04Row"/>
            </w:pPr>
            <w:r>
              <w:t>r. 1 &amp; 2: 10 May 2013 (see r. 2(a));</w:t>
            </w:r>
          </w:p>
          <w:p w14:paraId="53E98303" w14:textId="77777777" w:rsidR="00777A41" w:rsidRDefault="008B1727">
            <w:pPr>
              <w:pStyle w:val="Table04Row"/>
            </w:pPr>
            <w:r>
              <w:t>Regulations other than r. 1 &amp; 2: 11 May 2013 (see r. 2(b))</w:t>
            </w:r>
          </w:p>
        </w:tc>
      </w:tr>
      <w:tr w:rsidR="00777A41" w14:paraId="4986C0E6" w14:textId="77777777">
        <w:trPr>
          <w:cantSplit/>
          <w:jc w:val="center"/>
        </w:trPr>
        <w:tc>
          <w:tcPr>
            <w:tcW w:w="4253" w:type="dxa"/>
          </w:tcPr>
          <w:p w14:paraId="6FEB55A5" w14:textId="77777777" w:rsidR="00777A41" w:rsidRDefault="008B1727">
            <w:pPr>
              <w:pStyle w:val="Table04Row"/>
            </w:pPr>
            <w:r>
              <w:rPr>
                <w:i/>
              </w:rPr>
              <w:t>State Trading Concerns (Authorisation) Amendment Regulations 2015</w:t>
            </w:r>
          </w:p>
        </w:tc>
        <w:tc>
          <w:tcPr>
            <w:tcW w:w="1418" w:type="dxa"/>
          </w:tcPr>
          <w:p w14:paraId="324187D0" w14:textId="77777777" w:rsidR="00777A41" w:rsidRDefault="008B1727">
            <w:pPr>
              <w:pStyle w:val="Table04Row"/>
            </w:pPr>
            <w:r>
              <w:t>5 May 2015</w:t>
            </w:r>
            <w:r>
              <w:br/>
              <w:t>p. 1597</w:t>
            </w:r>
          </w:p>
        </w:tc>
        <w:tc>
          <w:tcPr>
            <w:tcW w:w="4536" w:type="dxa"/>
          </w:tcPr>
          <w:p w14:paraId="17040D8F" w14:textId="77777777" w:rsidR="00777A41" w:rsidRDefault="008B1727">
            <w:pPr>
              <w:pStyle w:val="Table04Row"/>
            </w:pPr>
            <w:r>
              <w:t>r. 1 &amp; 2: 5 May 2015 (see r. 2(a));</w:t>
            </w:r>
          </w:p>
          <w:p w14:paraId="1188D602" w14:textId="77777777" w:rsidR="00777A41" w:rsidRDefault="008B1727">
            <w:pPr>
              <w:pStyle w:val="Table04Row"/>
            </w:pPr>
            <w:r>
              <w:t xml:space="preserve">Regulations other than r. 1 &amp; 2: 1 Jul 2015 (see r. 2(b)(ii) and </w:t>
            </w:r>
            <w:r>
              <w:rPr>
                <w:i/>
              </w:rPr>
              <w:t>Gazette</w:t>
            </w:r>
            <w:r>
              <w:t xml:space="preserve"> 10 Apr 2015 p. 1249)</w:t>
            </w:r>
          </w:p>
        </w:tc>
      </w:tr>
      <w:tr w:rsidR="00777A41" w14:paraId="0C81A3C8" w14:textId="77777777">
        <w:trPr>
          <w:cantSplit/>
          <w:jc w:val="center"/>
        </w:trPr>
        <w:tc>
          <w:tcPr>
            <w:tcW w:w="4253" w:type="dxa"/>
          </w:tcPr>
          <w:p w14:paraId="51A31DE8" w14:textId="77777777" w:rsidR="00777A41" w:rsidRDefault="008B1727">
            <w:pPr>
              <w:pStyle w:val="Table04Row"/>
            </w:pPr>
            <w:r>
              <w:rPr>
                <w:i/>
              </w:rPr>
              <w:t>State Trading Concerns (Authorisation) Amendment Regulations (No. 2) 2015</w:t>
            </w:r>
          </w:p>
        </w:tc>
        <w:tc>
          <w:tcPr>
            <w:tcW w:w="1418" w:type="dxa"/>
          </w:tcPr>
          <w:p w14:paraId="79BF2BC3" w14:textId="77777777" w:rsidR="00777A41" w:rsidRDefault="008B1727">
            <w:pPr>
              <w:pStyle w:val="Table04Row"/>
            </w:pPr>
            <w:r>
              <w:t>15 Sep 2015</w:t>
            </w:r>
            <w:r>
              <w:br/>
              <w:t>p. 3784‑5</w:t>
            </w:r>
          </w:p>
        </w:tc>
        <w:tc>
          <w:tcPr>
            <w:tcW w:w="4536" w:type="dxa"/>
          </w:tcPr>
          <w:p w14:paraId="35FED9EB" w14:textId="77777777" w:rsidR="00777A41" w:rsidRDefault="008B1727">
            <w:pPr>
              <w:pStyle w:val="Table04Row"/>
            </w:pPr>
            <w:r>
              <w:t>r. 1 &amp; 2: 15 Sep 2015 (see r. 2(a));</w:t>
            </w:r>
          </w:p>
          <w:p w14:paraId="0CFACC70" w14:textId="77777777" w:rsidR="00777A41" w:rsidRDefault="008B1727">
            <w:pPr>
              <w:pStyle w:val="Table04Row"/>
            </w:pPr>
            <w:r>
              <w:t>Regulations other than r. 1 &amp; 2: 16 Sep 2015 (see r. 2(b))</w:t>
            </w:r>
          </w:p>
        </w:tc>
      </w:tr>
      <w:tr w:rsidR="00777A41" w14:paraId="098E0E43" w14:textId="77777777">
        <w:trPr>
          <w:cantSplit/>
          <w:jc w:val="center"/>
        </w:trPr>
        <w:tc>
          <w:tcPr>
            <w:tcW w:w="4253" w:type="dxa"/>
          </w:tcPr>
          <w:p w14:paraId="6474E0E2" w14:textId="77777777" w:rsidR="00777A41" w:rsidRDefault="008B1727">
            <w:pPr>
              <w:pStyle w:val="Table04Row"/>
            </w:pPr>
            <w:r>
              <w:rPr>
                <w:i/>
              </w:rPr>
              <w:t>State Trading Concerns (Authorisation) Amendment Regulations 2016</w:t>
            </w:r>
          </w:p>
        </w:tc>
        <w:tc>
          <w:tcPr>
            <w:tcW w:w="1418" w:type="dxa"/>
          </w:tcPr>
          <w:p w14:paraId="72E424E7" w14:textId="77777777" w:rsidR="00777A41" w:rsidRDefault="008B1727">
            <w:pPr>
              <w:pStyle w:val="Table04Row"/>
            </w:pPr>
            <w:r>
              <w:t>24 Jun 2016</w:t>
            </w:r>
            <w:r>
              <w:br/>
              <w:t>p. 2345</w:t>
            </w:r>
          </w:p>
        </w:tc>
        <w:tc>
          <w:tcPr>
            <w:tcW w:w="4536" w:type="dxa"/>
          </w:tcPr>
          <w:p w14:paraId="356893DA" w14:textId="77777777" w:rsidR="00777A41" w:rsidRDefault="008B1727">
            <w:pPr>
              <w:pStyle w:val="Table04Row"/>
            </w:pPr>
            <w:r>
              <w:t>r. 1 &amp; 2: 24 Jun 2016 (see r. 2(a));</w:t>
            </w:r>
          </w:p>
          <w:p w14:paraId="07FCD543" w14:textId="77777777" w:rsidR="00777A41" w:rsidRDefault="008B1727">
            <w:pPr>
              <w:pStyle w:val="Table04Row"/>
            </w:pPr>
            <w:r>
              <w:t xml:space="preserve">Regulations other than r. 1 &amp; 2: 1 Jul 2016 (see r. 2(b) and </w:t>
            </w:r>
            <w:r>
              <w:rPr>
                <w:i/>
              </w:rPr>
              <w:t>Gazette</w:t>
            </w:r>
            <w:r>
              <w:t xml:space="preserve"> 24 Jun 2016 p. 2291)</w:t>
            </w:r>
          </w:p>
        </w:tc>
      </w:tr>
      <w:tr w:rsidR="00777A41" w14:paraId="1756362C" w14:textId="77777777">
        <w:trPr>
          <w:cantSplit/>
          <w:jc w:val="center"/>
        </w:trPr>
        <w:tc>
          <w:tcPr>
            <w:tcW w:w="4253" w:type="dxa"/>
          </w:tcPr>
          <w:p w14:paraId="29C5C62E" w14:textId="77777777" w:rsidR="00777A41" w:rsidRDefault="008B1727">
            <w:pPr>
              <w:pStyle w:val="Table04Row"/>
            </w:pPr>
            <w:r>
              <w:rPr>
                <w:i/>
              </w:rPr>
              <w:t>State Trading Concerns (Authorisation) Amendment Regulations 2018</w:t>
            </w:r>
          </w:p>
        </w:tc>
        <w:tc>
          <w:tcPr>
            <w:tcW w:w="1418" w:type="dxa"/>
          </w:tcPr>
          <w:p w14:paraId="2350A223" w14:textId="77777777" w:rsidR="00777A41" w:rsidRDefault="008B1727">
            <w:pPr>
              <w:pStyle w:val="Table04Row"/>
            </w:pPr>
            <w:r>
              <w:t>31 Aug 2018</w:t>
            </w:r>
            <w:r>
              <w:br/>
              <w:t>p. 3048</w:t>
            </w:r>
          </w:p>
        </w:tc>
        <w:tc>
          <w:tcPr>
            <w:tcW w:w="4536" w:type="dxa"/>
          </w:tcPr>
          <w:p w14:paraId="6768E0DE" w14:textId="77777777" w:rsidR="00777A41" w:rsidRDefault="008B1727">
            <w:pPr>
              <w:pStyle w:val="Table04Row"/>
            </w:pPr>
            <w:r>
              <w:t>r. 1 &amp; 2: 31 Aug 2018 (see r. 2(a));</w:t>
            </w:r>
          </w:p>
          <w:p w14:paraId="3D87A1C7" w14:textId="77777777" w:rsidR="00777A41" w:rsidRDefault="008B1727">
            <w:pPr>
              <w:pStyle w:val="Table04Row"/>
            </w:pPr>
            <w:r>
              <w:t>Regulations other than r. 1 &amp; 2: 1 Sep 2018 (see r. 2(b))</w:t>
            </w:r>
          </w:p>
        </w:tc>
      </w:tr>
      <w:tr w:rsidR="00777A41" w14:paraId="1312EB8C" w14:textId="77777777">
        <w:trPr>
          <w:cantSplit/>
          <w:jc w:val="center"/>
        </w:trPr>
        <w:tc>
          <w:tcPr>
            <w:tcW w:w="10207" w:type="dxa"/>
            <w:gridSpan w:val="3"/>
          </w:tcPr>
          <w:p w14:paraId="6168F885" w14:textId="77777777" w:rsidR="00777A41" w:rsidRDefault="008B1727">
            <w:pPr>
              <w:pStyle w:val="Table04Row"/>
            </w:pPr>
            <w:r>
              <w:rPr>
                <w:b/>
              </w:rPr>
              <w:t>Reprint 6 as at 18 Oct 2019</w:t>
            </w:r>
          </w:p>
        </w:tc>
      </w:tr>
      <w:tr w:rsidR="00777A41" w14:paraId="625A93D0" w14:textId="77777777">
        <w:trPr>
          <w:cantSplit/>
          <w:jc w:val="center"/>
        </w:trPr>
        <w:tc>
          <w:tcPr>
            <w:tcW w:w="4253" w:type="dxa"/>
          </w:tcPr>
          <w:p w14:paraId="57E31C8B" w14:textId="77777777" w:rsidR="00777A41" w:rsidRDefault="008B1727">
            <w:pPr>
              <w:pStyle w:val="Table04Row"/>
            </w:pPr>
            <w:r>
              <w:rPr>
                <w:i/>
              </w:rPr>
              <w:t>State Trading Concerns (Authorisation) Amendment Regulations 2022</w:t>
            </w:r>
          </w:p>
        </w:tc>
        <w:tc>
          <w:tcPr>
            <w:tcW w:w="1418" w:type="dxa"/>
          </w:tcPr>
          <w:p w14:paraId="3ECAF3A9" w14:textId="77777777" w:rsidR="00777A41" w:rsidRDefault="008B1727">
            <w:pPr>
              <w:pStyle w:val="Table04Row"/>
            </w:pPr>
            <w:r>
              <w:t>18 Jan 2022</w:t>
            </w:r>
            <w:r>
              <w:br/>
              <w:t>SL 2022/3</w:t>
            </w:r>
          </w:p>
        </w:tc>
        <w:tc>
          <w:tcPr>
            <w:tcW w:w="4536" w:type="dxa"/>
          </w:tcPr>
          <w:p w14:paraId="0AF27B35" w14:textId="77777777" w:rsidR="00777A41" w:rsidRDefault="008B1727">
            <w:pPr>
              <w:pStyle w:val="Table04Row"/>
            </w:pPr>
            <w:r>
              <w:t>r. 1 &amp; 2: 18 Jan 2022 (see r. 2(a));</w:t>
            </w:r>
          </w:p>
          <w:p w14:paraId="136D4772" w14:textId="77777777" w:rsidR="00777A41" w:rsidRDefault="008B1727">
            <w:pPr>
              <w:pStyle w:val="Table04Row"/>
            </w:pPr>
            <w:r>
              <w:t>Regulations other than r. 1 &amp; 2: 1 Jul 2022 (see r. 2(b) and SL 2022/77 cl. 2)</w:t>
            </w:r>
          </w:p>
        </w:tc>
      </w:tr>
    </w:tbl>
    <w:p w14:paraId="47E583A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0640C2E" w14:textId="77777777">
        <w:trPr>
          <w:cantSplit/>
          <w:jc w:val="center"/>
        </w:trPr>
        <w:tc>
          <w:tcPr>
            <w:tcW w:w="4253" w:type="dxa"/>
          </w:tcPr>
          <w:p w14:paraId="4AF79500" w14:textId="77777777" w:rsidR="00777A41" w:rsidRDefault="008B1727">
            <w:pPr>
              <w:pStyle w:val="Table04Row"/>
              <w:keepNext/>
            </w:pPr>
            <w:r>
              <w:rPr>
                <w:b/>
              </w:rPr>
              <w:t>Notices -</w:t>
            </w:r>
          </w:p>
        </w:tc>
        <w:tc>
          <w:tcPr>
            <w:tcW w:w="1418" w:type="dxa"/>
          </w:tcPr>
          <w:p w14:paraId="171BEEDA" w14:textId="77777777" w:rsidR="00777A41" w:rsidRDefault="00777A41">
            <w:pPr>
              <w:pStyle w:val="Table04Row"/>
              <w:keepNext/>
            </w:pPr>
          </w:p>
        </w:tc>
        <w:tc>
          <w:tcPr>
            <w:tcW w:w="4536" w:type="dxa"/>
          </w:tcPr>
          <w:p w14:paraId="25A6F079" w14:textId="77777777" w:rsidR="00777A41" w:rsidRDefault="00777A41">
            <w:pPr>
              <w:pStyle w:val="Table04Row"/>
              <w:keepNext/>
            </w:pPr>
          </w:p>
        </w:tc>
      </w:tr>
      <w:tr w:rsidR="00777A41" w14:paraId="62181E87" w14:textId="77777777">
        <w:trPr>
          <w:cantSplit/>
          <w:jc w:val="center"/>
        </w:trPr>
        <w:tc>
          <w:tcPr>
            <w:tcW w:w="4253" w:type="dxa"/>
          </w:tcPr>
          <w:p w14:paraId="6933F95B" w14:textId="77777777" w:rsidR="00777A41" w:rsidRDefault="008B1727">
            <w:pPr>
              <w:pStyle w:val="Table04Row"/>
            </w:pPr>
            <w:r>
              <w:t>State Trading Concerns — corporate names</w:t>
            </w:r>
          </w:p>
        </w:tc>
        <w:tc>
          <w:tcPr>
            <w:tcW w:w="1418" w:type="dxa"/>
          </w:tcPr>
          <w:p w14:paraId="09F1FE31" w14:textId="77777777" w:rsidR="00777A41" w:rsidRDefault="008B1727">
            <w:pPr>
              <w:pStyle w:val="Table04Row"/>
            </w:pPr>
            <w:r>
              <w:t>8 Jun 1917</w:t>
            </w:r>
            <w:r>
              <w:br/>
              <w:t>p. 935</w:t>
            </w:r>
          </w:p>
        </w:tc>
        <w:tc>
          <w:tcPr>
            <w:tcW w:w="4536" w:type="dxa"/>
          </w:tcPr>
          <w:p w14:paraId="23B14105" w14:textId="77777777" w:rsidR="00777A41" w:rsidRDefault="00777A41">
            <w:pPr>
              <w:pStyle w:val="Table04Row"/>
            </w:pPr>
          </w:p>
        </w:tc>
      </w:tr>
      <w:tr w:rsidR="00777A41" w14:paraId="06C7A10B" w14:textId="77777777">
        <w:trPr>
          <w:cantSplit/>
          <w:jc w:val="center"/>
        </w:trPr>
        <w:tc>
          <w:tcPr>
            <w:tcW w:w="4253" w:type="dxa"/>
          </w:tcPr>
          <w:p w14:paraId="52580658" w14:textId="77777777" w:rsidR="00777A41" w:rsidRDefault="008B1727">
            <w:pPr>
              <w:pStyle w:val="Table04Row"/>
            </w:pPr>
            <w:r>
              <w:t>State Shipping Service (ceased — see Act No. 44 of 1965 s. 35)</w:t>
            </w:r>
          </w:p>
        </w:tc>
        <w:tc>
          <w:tcPr>
            <w:tcW w:w="1418" w:type="dxa"/>
          </w:tcPr>
          <w:p w14:paraId="15F84DFD" w14:textId="77777777" w:rsidR="00777A41" w:rsidRDefault="008B1727">
            <w:pPr>
              <w:pStyle w:val="Table04Row"/>
            </w:pPr>
            <w:r>
              <w:t>23 Sep 1955</w:t>
            </w:r>
            <w:r>
              <w:br/>
              <w:t>p. 2470</w:t>
            </w:r>
          </w:p>
        </w:tc>
        <w:tc>
          <w:tcPr>
            <w:tcW w:w="4536" w:type="dxa"/>
          </w:tcPr>
          <w:p w14:paraId="71D4AB96" w14:textId="77777777" w:rsidR="00777A41" w:rsidRDefault="00777A41">
            <w:pPr>
              <w:pStyle w:val="Table04Row"/>
            </w:pPr>
          </w:p>
        </w:tc>
      </w:tr>
      <w:tr w:rsidR="00777A41" w14:paraId="443E2962" w14:textId="77777777">
        <w:trPr>
          <w:cantSplit/>
          <w:jc w:val="center"/>
        </w:trPr>
        <w:tc>
          <w:tcPr>
            <w:tcW w:w="4253" w:type="dxa"/>
          </w:tcPr>
          <w:p w14:paraId="3379C6BD" w14:textId="77777777" w:rsidR="00777A41" w:rsidRDefault="008B1727">
            <w:pPr>
              <w:pStyle w:val="Table04Row"/>
            </w:pPr>
            <w:r>
              <w:t>The West Australian Meat Export Works — corporate name (see Abattoirs Act 1909 s. 14)</w:t>
            </w:r>
          </w:p>
        </w:tc>
        <w:tc>
          <w:tcPr>
            <w:tcW w:w="1418" w:type="dxa"/>
          </w:tcPr>
          <w:p w14:paraId="61CA0CC9" w14:textId="77777777" w:rsidR="00777A41" w:rsidRDefault="008B1727">
            <w:pPr>
              <w:pStyle w:val="Table04Row"/>
            </w:pPr>
            <w:r>
              <w:t>19 Jul 1957</w:t>
            </w:r>
            <w:r>
              <w:br/>
              <w:t>p. 2314</w:t>
            </w:r>
          </w:p>
        </w:tc>
        <w:tc>
          <w:tcPr>
            <w:tcW w:w="4536" w:type="dxa"/>
          </w:tcPr>
          <w:p w14:paraId="1F5969D7" w14:textId="77777777" w:rsidR="00777A41" w:rsidRDefault="00777A41">
            <w:pPr>
              <w:pStyle w:val="Table04Row"/>
            </w:pPr>
          </w:p>
        </w:tc>
      </w:tr>
    </w:tbl>
    <w:p w14:paraId="1FC66AFF" w14:textId="77777777" w:rsidR="00777A41" w:rsidRDefault="008B1727">
      <w:pPr>
        <w:pStyle w:val="IActName"/>
      </w:pPr>
      <w:r>
        <w:t>Statistics Act 1907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6C2427B" w14:textId="77777777">
        <w:trPr>
          <w:cantSplit/>
          <w:jc w:val="center"/>
        </w:trPr>
        <w:tc>
          <w:tcPr>
            <w:tcW w:w="1134" w:type="dxa"/>
          </w:tcPr>
          <w:p w14:paraId="1A037CAD" w14:textId="77777777" w:rsidR="00777A41" w:rsidRDefault="008B1727">
            <w:pPr>
              <w:pStyle w:val="Table04Row"/>
              <w:keepNext/>
            </w:pPr>
            <w:r>
              <w:rPr>
                <w:b/>
              </w:rPr>
              <w:t>Portfolio:</w:t>
            </w:r>
          </w:p>
        </w:tc>
        <w:tc>
          <w:tcPr>
            <w:tcW w:w="8505" w:type="dxa"/>
          </w:tcPr>
          <w:p w14:paraId="12D2A9A1" w14:textId="77777777" w:rsidR="00777A41" w:rsidRDefault="008B1727">
            <w:pPr>
              <w:pStyle w:val="Table04Row"/>
              <w:keepNext/>
            </w:pPr>
            <w:r>
              <w:t>Treasurer</w:t>
            </w:r>
          </w:p>
        </w:tc>
      </w:tr>
      <w:tr w:rsidR="00777A41" w14:paraId="4EEA1A2D" w14:textId="77777777">
        <w:trPr>
          <w:cantSplit/>
          <w:jc w:val="center"/>
        </w:trPr>
        <w:tc>
          <w:tcPr>
            <w:tcW w:w="1276" w:type="dxa"/>
          </w:tcPr>
          <w:p w14:paraId="557D3CFA" w14:textId="77777777" w:rsidR="00777A41" w:rsidRDefault="008B1727">
            <w:pPr>
              <w:pStyle w:val="Table04Row"/>
              <w:keepNext/>
            </w:pPr>
            <w:r>
              <w:rPr>
                <w:b/>
              </w:rPr>
              <w:t>Agency:</w:t>
            </w:r>
          </w:p>
        </w:tc>
        <w:tc>
          <w:tcPr>
            <w:tcW w:w="5812" w:type="dxa"/>
          </w:tcPr>
          <w:p w14:paraId="409929EC" w14:textId="77777777" w:rsidR="00777A41" w:rsidRDefault="008B1727">
            <w:pPr>
              <w:pStyle w:val="Table04Row"/>
              <w:keepNext/>
            </w:pPr>
            <w:r>
              <w:t>Department of Treasury</w:t>
            </w:r>
          </w:p>
        </w:tc>
      </w:tr>
    </w:tbl>
    <w:p w14:paraId="05FB0937" w14:textId="77777777" w:rsidR="00777A41" w:rsidRDefault="00777A41">
      <w:pPr>
        <w:keepNext/>
      </w:pPr>
    </w:p>
    <w:p w14:paraId="0A9D46CB" w14:textId="77777777" w:rsidR="00777A41" w:rsidRDefault="008B1727">
      <w:pPr>
        <w:pStyle w:val="IRegName"/>
      </w:pPr>
      <w:r>
        <w:t>Statistics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AE3DA9" w14:textId="77777777">
        <w:trPr>
          <w:cantSplit/>
          <w:jc w:val="center"/>
        </w:trPr>
        <w:tc>
          <w:tcPr>
            <w:tcW w:w="4253" w:type="dxa"/>
          </w:tcPr>
          <w:p w14:paraId="4EB19BFB" w14:textId="77777777" w:rsidR="00777A41" w:rsidRDefault="008B1727">
            <w:pPr>
              <w:pStyle w:val="Table04Row"/>
            </w:pPr>
            <w:r>
              <w:rPr>
                <w:i/>
              </w:rPr>
              <w:t>Statistics Regulations</w:t>
            </w:r>
          </w:p>
        </w:tc>
        <w:tc>
          <w:tcPr>
            <w:tcW w:w="1418" w:type="dxa"/>
          </w:tcPr>
          <w:p w14:paraId="0EB9DBE8" w14:textId="77777777" w:rsidR="00777A41" w:rsidRDefault="008B1727">
            <w:pPr>
              <w:pStyle w:val="Table04Row"/>
            </w:pPr>
            <w:r>
              <w:t>8 Sep 1939</w:t>
            </w:r>
            <w:r>
              <w:br/>
              <w:t>p. 1558‑60</w:t>
            </w:r>
          </w:p>
        </w:tc>
        <w:tc>
          <w:tcPr>
            <w:tcW w:w="4536" w:type="dxa"/>
          </w:tcPr>
          <w:p w14:paraId="0B360018" w14:textId="77777777" w:rsidR="00777A41" w:rsidRDefault="008B1727">
            <w:pPr>
              <w:pStyle w:val="Table04Row"/>
            </w:pPr>
            <w:r>
              <w:t>8 Sep 1939</w:t>
            </w:r>
          </w:p>
        </w:tc>
      </w:tr>
      <w:tr w:rsidR="00777A41" w14:paraId="19A56BF0" w14:textId="77777777">
        <w:trPr>
          <w:cantSplit/>
          <w:jc w:val="center"/>
        </w:trPr>
        <w:tc>
          <w:tcPr>
            <w:tcW w:w="4253" w:type="dxa"/>
          </w:tcPr>
          <w:p w14:paraId="048044EE" w14:textId="77777777" w:rsidR="00777A41" w:rsidRDefault="008B1727">
            <w:pPr>
              <w:pStyle w:val="Table04Row"/>
            </w:pPr>
            <w:r>
              <w:rPr>
                <w:i/>
              </w:rPr>
              <w:t>Untitled regulations</w:t>
            </w:r>
          </w:p>
        </w:tc>
        <w:tc>
          <w:tcPr>
            <w:tcW w:w="1418" w:type="dxa"/>
          </w:tcPr>
          <w:p w14:paraId="47E10B58" w14:textId="77777777" w:rsidR="00777A41" w:rsidRDefault="008B1727">
            <w:pPr>
              <w:pStyle w:val="Table04Row"/>
            </w:pPr>
            <w:r>
              <w:t>2 Feb 1940</w:t>
            </w:r>
            <w:r>
              <w:br/>
              <w:t>p. 151</w:t>
            </w:r>
          </w:p>
        </w:tc>
        <w:tc>
          <w:tcPr>
            <w:tcW w:w="4536" w:type="dxa"/>
          </w:tcPr>
          <w:p w14:paraId="1F7D013E" w14:textId="77777777" w:rsidR="00777A41" w:rsidRDefault="008B1727">
            <w:pPr>
              <w:pStyle w:val="Table04Row"/>
            </w:pPr>
            <w:r>
              <w:t>2 Feb 1940</w:t>
            </w:r>
          </w:p>
        </w:tc>
      </w:tr>
      <w:tr w:rsidR="00777A41" w14:paraId="51F19AF6" w14:textId="77777777">
        <w:trPr>
          <w:cantSplit/>
          <w:jc w:val="center"/>
        </w:trPr>
        <w:tc>
          <w:tcPr>
            <w:tcW w:w="4253" w:type="dxa"/>
          </w:tcPr>
          <w:p w14:paraId="7A2A8371" w14:textId="77777777" w:rsidR="00777A41" w:rsidRDefault="008B1727">
            <w:pPr>
              <w:pStyle w:val="Table04Row"/>
            </w:pPr>
            <w:r>
              <w:rPr>
                <w:i/>
              </w:rPr>
              <w:t>Untitled regulations</w:t>
            </w:r>
          </w:p>
        </w:tc>
        <w:tc>
          <w:tcPr>
            <w:tcW w:w="1418" w:type="dxa"/>
          </w:tcPr>
          <w:p w14:paraId="4C017B2A" w14:textId="77777777" w:rsidR="00777A41" w:rsidRDefault="008B1727">
            <w:pPr>
              <w:pStyle w:val="Table04Row"/>
            </w:pPr>
            <w:r>
              <w:t>22 Mar 1946</w:t>
            </w:r>
            <w:r>
              <w:br/>
              <w:t>p. 304</w:t>
            </w:r>
          </w:p>
        </w:tc>
        <w:tc>
          <w:tcPr>
            <w:tcW w:w="4536" w:type="dxa"/>
          </w:tcPr>
          <w:p w14:paraId="6FDED07F" w14:textId="77777777" w:rsidR="00777A41" w:rsidRDefault="008B1727">
            <w:pPr>
              <w:pStyle w:val="Table04Row"/>
            </w:pPr>
            <w:r>
              <w:t>22 Mar 1946</w:t>
            </w:r>
          </w:p>
        </w:tc>
      </w:tr>
      <w:tr w:rsidR="00777A41" w14:paraId="07D2C120" w14:textId="77777777">
        <w:trPr>
          <w:cantSplit/>
          <w:jc w:val="center"/>
        </w:trPr>
        <w:tc>
          <w:tcPr>
            <w:tcW w:w="4253" w:type="dxa"/>
          </w:tcPr>
          <w:p w14:paraId="3CD2AEE7" w14:textId="77777777" w:rsidR="00777A41" w:rsidRDefault="008B1727">
            <w:pPr>
              <w:pStyle w:val="Table04Row"/>
            </w:pPr>
            <w:r>
              <w:rPr>
                <w:i/>
              </w:rPr>
              <w:t>Untitled regulations</w:t>
            </w:r>
          </w:p>
        </w:tc>
        <w:tc>
          <w:tcPr>
            <w:tcW w:w="1418" w:type="dxa"/>
          </w:tcPr>
          <w:p w14:paraId="798C9E18" w14:textId="77777777" w:rsidR="00777A41" w:rsidRDefault="008B1727">
            <w:pPr>
              <w:pStyle w:val="Table04Row"/>
            </w:pPr>
            <w:r>
              <w:t>4 Aug 1950</w:t>
            </w:r>
            <w:r>
              <w:br/>
              <w:t>p. 1718</w:t>
            </w:r>
          </w:p>
        </w:tc>
        <w:tc>
          <w:tcPr>
            <w:tcW w:w="4536" w:type="dxa"/>
          </w:tcPr>
          <w:p w14:paraId="2299F82E" w14:textId="77777777" w:rsidR="00777A41" w:rsidRDefault="008B1727">
            <w:pPr>
              <w:pStyle w:val="Table04Row"/>
            </w:pPr>
            <w:r>
              <w:t>4 Aug 1950</w:t>
            </w:r>
          </w:p>
        </w:tc>
      </w:tr>
      <w:tr w:rsidR="00777A41" w14:paraId="40379747" w14:textId="77777777">
        <w:trPr>
          <w:cantSplit/>
          <w:jc w:val="center"/>
        </w:trPr>
        <w:tc>
          <w:tcPr>
            <w:tcW w:w="4253" w:type="dxa"/>
          </w:tcPr>
          <w:p w14:paraId="3B4795E2" w14:textId="77777777" w:rsidR="00777A41" w:rsidRDefault="008B1727">
            <w:pPr>
              <w:pStyle w:val="Table04Row"/>
            </w:pPr>
            <w:r>
              <w:rPr>
                <w:i/>
              </w:rPr>
              <w:t>Untitled regulations</w:t>
            </w:r>
          </w:p>
        </w:tc>
        <w:tc>
          <w:tcPr>
            <w:tcW w:w="1418" w:type="dxa"/>
          </w:tcPr>
          <w:p w14:paraId="444DCDDA" w14:textId="77777777" w:rsidR="00777A41" w:rsidRDefault="008B1727">
            <w:pPr>
              <w:pStyle w:val="Table04Row"/>
            </w:pPr>
            <w:r>
              <w:t>15 Jun 1956</w:t>
            </w:r>
            <w:r>
              <w:br/>
              <w:t>p. 1479‑85</w:t>
            </w:r>
          </w:p>
        </w:tc>
        <w:tc>
          <w:tcPr>
            <w:tcW w:w="4536" w:type="dxa"/>
          </w:tcPr>
          <w:p w14:paraId="77DEFA5C" w14:textId="77777777" w:rsidR="00777A41" w:rsidRDefault="008B1727">
            <w:pPr>
              <w:pStyle w:val="Table04Row"/>
            </w:pPr>
            <w:r>
              <w:t>15 Jun 1956</w:t>
            </w:r>
          </w:p>
        </w:tc>
      </w:tr>
      <w:tr w:rsidR="00777A41" w14:paraId="34334120" w14:textId="77777777">
        <w:trPr>
          <w:cantSplit/>
          <w:jc w:val="center"/>
        </w:trPr>
        <w:tc>
          <w:tcPr>
            <w:tcW w:w="4253" w:type="dxa"/>
          </w:tcPr>
          <w:p w14:paraId="2FB36260" w14:textId="77777777" w:rsidR="00777A41" w:rsidRDefault="008B1727">
            <w:pPr>
              <w:pStyle w:val="Table04Row"/>
            </w:pPr>
            <w:r>
              <w:rPr>
                <w:i/>
              </w:rPr>
              <w:t>Untitled regulations</w:t>
            </w:r>
          </w:p>
        </w:tc>
        <w:tc>
          <w:tcPr>
            <w:tcW w:w="1418" w:type="dxa"/>
          </w:tcPr>
          <w:p w14:paraId="0FD1BFB7" w14:textId="77777777" w:rsidR="00777A41" w:rsidRDefault="008B1727">
            <w:pPr>
              <w:pStyle w:val="Table04Row"/>
            </w:pPr>
            <w:r>
              <w:t>7 Jan 1958</w:t>
            </w:r>
            <w:r>
              <w:br/>
              <w:t>p. 17</w:t>
            </w:r>
          </w:p>
        </w:tc>
        <w:tc>
          <w:tcPr>
            <w:tcW w:w="4536" w:type="dxa"/>
          </w:tcPr>
          <w:p w14:paraId="7CB483DA" w14:textId="77777777" w:rsidR="00777A41" w:rsidRDefault="008B1727">
            <w:pPr>
              <w:pStyle w:val="Table04Row"/>
            </w:pPr>
            <w:r>
              <w:t>7 Jan 1958</w:t>
            </w:r>
          </w:p>
        </w:tc>
      </w:tr>
    </w:tbl>
    <w:p w14:paraId="2D56371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B5E92C4" w14:textId="77777777">
        <w:trPr>
          <w:cantSplit/>
          <w:jc w:val="center"/>
        </w:trPr>
        <w:tc>
          <w:tcPr>
            <w:tcW w:w="4253" w:type="dxa"/>
          </w:tcPr>
          <w:p w14:paraId="5F8BB48F" w14:textId="77777777" w:rsidR="00777A41" w:rsidRDefault="008B1727">
            <w:pPr>
              <w:pStyle w:val="Table04Row"/>
              <w:keepNext/>
            </w:pPr>
            <w:r>
              <w:rPr>
                <w:b/>
              </w:rPr>
              <w:t>Notices -</w:t>
            </w:r>
          </w:p>
        </w:tc>
        <w:tc>
          <w:tcPr>
            <w:tcW w:w="1418" w:type="dxa"/>
          </w:tcPr>
          <w:p w14:paraId="0D9AB7EE" w14:textId="77777777" w:rsidR="00777A41" w:rsidRDefault="00777A41">
            <w:pPr>
              <w:pStyle w:val="Table04Row"/>
              <w:keepNext/>
            </w:pPr>
          </w:p>
        </w:tc>
        <w:tc>
          <w:tcPr>
            <w:tcW w:w="4536" w:type="dxa"/>
          </w:tcPr>
          <w:p w14:paraId="038EE11C" w14:textId="77777777" w:rsidR="00777A41" w:rsidRDefault="00777A41">
            <w:pPr>
              <w:pStyle w:val="Table04Row"/>
              <w:keepNext/>
            </w:pPr>
          </w:p>
        </w:tc>
      </w:tr>
      <w:tr w:rsidR="00777A41" w14:paraId="469587FE" w14:textId="77777777">
        <w:trPr>
          <w:cantSplit/>
          <w:jc w:val="center"/>
        </w:trPr>
        <w:tc>
          <w:tcPr>
            <w:tcW w:w="4253" w:type="dxa"/>
          </w:tcPr>
          <w:p w14:paraId="16312766" w14:textId="77777777" w:rsidR="00777A41" w:rsidRDefault="008B1727">
            <w:pPr>
              <w:pStyle w:val="Table04Row"/>
            </w:pPr>
            <w:r>
              <w:t>Prescribed periods for purpose of supplying statistical information; nature of same and periods at which such shall be supplied</w:t>
            </w:r>
          </w:p>
        </w:tc>
        <w:tc>
          <w:tcPr>
            <w:tcW w:w="1418" w:type="dxa"/>
          </w:tcPr>
          <w:p w14:paraId="76C11E63" w14:textId="77777777" w:rsidR="00777A41" w:rsidRDefault="008B1727">
            <w:pPr>
              <w:pStyle w:val="Table04Row"/>
            </w:pPr>
            <w:r>
              <w:t>9 Feb 1940</w:t>
            </w:r>
            <w:r>
              <w:br/>
              <w:t>p. 195‑8</w:t>
            </w:r>
          </w:p>
        </w:tc>
        <w:tc>
          <w:tcPr>
            <w:tcW w:w="4536" w:type="dxa"/>
          </w:tcPr>
          <w:p w14:paraId="69B7ADDB" w14:textId="77777777" w:rsidR="00777A41" w:rsidRDefault="00777A41">
            <w:pPr>
              <w:pStyle w:val="Table04Row"/>
            </w:pPr>
          </w:p>
        </w:tc>
      </w:tr>
      <w:tr w:rsidR="00777A41" w14:paraId="7695B18D" w14:textId="77777777">
        <w:trPr>
          <w:cantSplit/>
          <w:jc w:val="center"/>
        </w:trPr>
        <w:tc>
          <w:tcPr>
            <w:tcW w:w="4253" w:type="dxa"/>
          </w:tcPr>
          <w:p w14:paraId="718F0884" w14:textId="77777777" w:rsidR="00777A41" w:rsidRDefault="008B1727">
            <w:pPr>
              <w:pStyle w:val="Table04Row"/>
            </w:pPr>
            <w:r>
              <w:t>Imports &amp; Exports</w:t>
            </w:r>
          </w:p>
        </w:tc>
        <w:tc>
          <w:tcPr>
            <w:tcW w:w="1418" w:type="dxa"/>
          </w:tcPr>
          <w:p w14:paraId="1746A9B7" w14:textId="77777777" w:rsidR="00777A41" w:rsidRDefault="008B1727">
            <w:pPr>
              <w:pStyle w:val="Table04Row"/>
            </w:pPr>
            <w:r>
              <w:t>6 May 1955</w:t>
            </w:r>
            <w:r>
              <w:br/>
              <w:t>p. 889</w:t>
            </w:r>
          </w:p>
        </w:tc>
        <w:tc>
          <w:tcPr>
            <w:tcW w:w="4536" w:type="dxa"/>
          </w:tcPr>
          <w:p w14:paraId="0CE98B67" w14:textId="77777777" w:rsidR="00777A41" w:rsidRDefault="00777A41">
            <w:pPr>
              <w:pStyle w:val="Table04Row"/>
            </w:pPr>
          </w:p>
        </w:tc>
      </w:tr>
      <w:tr w:rsidR="00777A41" w14:paraId="2356DBAB" w14:textId="77777777">
        <w:trPr>
          <w:cantSplit/>
          <w:jc w:val="center"/>
        </w:trPr>
        <w:tc>
          <w:tcPr>
            <w:tcW w:w="4253" w:type="dxa"/>
          </w:tcPr>
          <w:p w14:paraId="67C964D5" w14:textId="77777777" w:rsidR="00777A41" w:rsidRDefault="008B1727">
            <w:pPr>
              <w:pStyle w:val="Table04Row"/>
            </w:pPr>
            <w:r>
              <w:t>Ships stores</w:t>
            </w:r>
          </w:p>
        </w:tc>
        <w:tc>
          <w:tcPr>
            <w:tcW w:w="1418" w:type="dxa"/>
          </w:tcPr>
          <w:p w14:paraId="342E2DE6" w14:textId="77777777" w:rsidR="00777A41" w:rsidRDefault="008B1727">
            <w:pPr>
              <w:pStyle w:val="Table04Row"/>
            </w:pPr>
            <w:r>
              <w:t>23 Oct 1959</w:t>
            </w:r>
            <w:r>
              <w:br/>
              <w:t>p. 2648</w:t>
            </w:r>
          </w:p>
        </w:tc>
        <w:tc>
          <w:tcPr>
            <w:tcW w:w="4536" w:type="dxa"/>
          </w:tcPr>
          <w:p w14:paraId="6AA3A752" w14:textId="77777777" w:rsidR="00777A41" w:rsidRDefault="00777A41">
            <w:pPr>
              <w:pStyle w:val="Table04Row"/>
            </w:pPr>
          </w:p>
        </w:tc>
      </w:tr>
    </w:tbl>
    <w:p w14:paraId="5635F1A8" w14:textId="77777777" w:rsidR="00777A41" w:rsidRDefault="008B1727">
      <w:pPr>
        <w:pStyle w:val="IActName"/>
      </w:pPr>
      <w:r>
        <w:t>Strata Titles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548297F" w14:textId="77777777">
        <w:trPr>
          <w:cantSplit/>
          <w:jc w:val="center"/>
        </w:trPr>
        <w:tc>
          <w:tcPr>
            <w:tcW w:w="1134" w:type="dxa"/>
          </w:tcPr>
          <w:p w14:paraId="6E849F42" w14:textId="77777777" w:rsidR="00777A41" w:rsidRDefault="008B1727">
            <w:pPr>
              <w:pStyle w:val="Table04Row"/>
              <w:keepNext/>
            </w:pPr>
            <w:r>
              <w:rPr>
                <w:b/>
              </w:rPr>
              <w:t>Portfolio:</w:t>
            </w:r>
          </w:p>
        </w:tc>
        <w:tc>
          <w:tcPr>
            <w:tcW w:w="8505" w:type="dxa"/>
          </w:tcPr>
          <w:p w14:paraId="70DE9006" w14:textId="77777777" w:rsidR="00777A41" w:rsidRDefault="008B1727">
            <w:pPr>
              <w:pStyle w:val="Table04Row"/>
              <w:keepNext/>
            </w:pPr>
            <w:r>
              <w:t>Minister for Lands</w:t>
            </w:r>
          </w:p>
        </w:tc>
      </w:tr>
      <w:tr w:rsidR="00777A41" w14:paraId="1CD96288" w14:textId="77777777">
        <w:trPr>
          <w:cantSplit/>
          <w:jc w:val="center"/>
        </w:trPr>
        <w:tc>
          <w:tcPr>
            <w:tcW w:w="1276" w:type="dxa"/>
          </w:tcPr>
          <w:p w14:paraId="5C6CB597" w14:textId="77777777" w:rsidR="00777A41" w:rsidRDefault="008B1727">
            <w:pPr>
              <w:pStyle w:val="Table04Row"/>
              <w:keepNext/>
            </w:pPr>
            <w:r>
              <w:rPr>
                <w:b/>
              </w:rPr>
              <w:t>Agency:</w:t>
            </w:r>
          </w:p>
        </w:tc>
        <w:tc>
          <w:tcPr>
            <w:tcW w:w="5812" w:type="dxa"/>
          </w:tcPr>
          <w:p w14:paraId="517F547F" w14:textId="77777777" w:rsidR="00777A41" w:rsidRDefault="008B1727">
            <w:pPr>
              <w:pStyle w:val="Table04Row"/>
              <w:keepNext/>
            </w:pPr>
            <w:r>
              <w:t>Western Australian Land Information Authority</w:t>
            </w:r>
          </w:p>
        </w:tc>
      </w:tr>
    </w:tbl>
    <w:p w14:paraId="5AA5BF71" w14:textId="77777777" w:rsidR="00777A41" w:rsidRDefault="00777A41">
      <w:pPr>
        <w:keepNext/>
      </w:pPr>
    </w:p>
    <w:p w14:paraId="23AE2932" w14:textId="77777777" w:rsidR="00777A41" w:rsidRDefault="008B1727">
      <w:pPr>
        <w:pStyle w:val="IRegName"/>
      </w:pPr>
      <w:r>
        <w:t>Strata Titles (General)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6B30858" w14:textId="77777777">
        <w:trPr>
          <w:cantSplit/>
          <w:jc w:val="center"/>
        </w:trPr>
        <w:tc>
          <w:tcPr>
            <w:tcW w:w="4253" w:type="dxa"/>
          </w:tcPr>
          <w:p w14:paraId="6B6F2027" w14:textId="77777777" w:rsidR="00777A41" w:rsidRDefault="008B1727">
            <w:pPr>
              <w:pStyle w:val="Table04Row"/>
            </w:pPr>
            <w:r>
              <w:rPr>
                <w:i/>
              </w:rPr>
              <w:t>Strata Titles (General) Regulations 2019</w:t>
            </w:r>
          </w:p>
        </w:tc>
        <w:tc>
          <w:tcPr>
            <w:tcW w:w="1418" w:type="dxa"/>
          </w:tcPr>
          <w:p w14:paraId="213172D4" w14:textId="77777777" w:rsidR="00777A41" w:rsidRDefault="008B1727">
            <w:pPr>
              <w:pStyle w:val="Table04Row"/>
            </w:pPr>
            <w:r>
              <w:t>31 Dec 2019</w:t>
            </w:r>
            <w:r>
              <w:br/>
              <w:t>p. 4455‑635</w:t>
            </w:r>
          </w:p>
        </w:tc>
        <w:tc>
          <w:tcPr>
            <w:tcW w:w="4536" w:type="dxa"/>
          </w:tcPr>
          <w:p w14:paraId="010EEFD5" w14:textId="77777777" w:rsidR="00777A41" w:rsidRDefault="008B1727">
            <w:pPr>
              <w:pStyle w:val="Table04Row"/>
            </w:pPr>
            <w:r>
              <w:t>r. 1 &amp; 2: 31 Dec 2019 (see r. 2(a));</w:t>
            </w:r>
          </w:p>
          <w:p w14:paraId="3513766D" w14:textId="77777777" w:rsidR="00777A41" w:rsidRDefault="008B1727">
            <w:pPr>
              <w:pStyle w:val="Table04Row"/>
            </w:pPr>
            <w:r>
              <w:t>Regulations other than r. 1 &amp; 2: 1 May 2020 (see r. 2(b) and SL 2020/39 cl. 2)</w:t>
            </w:r>
          </w:p>
        </w:tc>
      </w:tr>
      <w:tr w:rsidR="00777A41" w14:paraId="0950044D" w14:textId="77777777">
        <w:trPr>
          <w:cantSplit/>
          <w:jc w:val="center"/>
        </w:trPr>
        <w:tc>
          <w:tcPr>
            <w:tcW w:w="4253" w:type="dxa"/>
          </w:tcPr>
          <w:p w14:paraId="5D53E7A7" w14:textId="77777777" w:rsidR="00777A41" w:rsidRDefault="008B1727">
            <w:pPr>
              <w:pStyle w:val="Table04Row"/>
            </w:pPr>
            <w:r>
              <w:rPr>
                <w:i/>
              </w:rPr>
              <w:t>Lands Regulations Amendment (Fees and Charges) Regulations 2020</w:t>
            </w:r>
            <w:r>
              <w:t xml:space="preserve"> Pt. 3</w:t>
            </w:r>
          </w:p>
        </w:tc>
        <w:tc>
          <w:tcPr>
            <w:tcW w:w="1418" w:type="dxa"/>
          </w:tcPr>
          <w:p w14:paraId="76EAE55B" w14:textId="77777777" w:rsidR="00777A41" w:rsidRDefault="008B1727">
            <w:pPr>
              <w:pStyle w:val="Table04Row"/>
            </w:pPr>
            <w:r>
              <w:t>9 Jun 2020</w:t>
            </w:r>
            <w:r>
              <w:br/>
              <w:t>SL 2020/76</w:t>
            </w:r>
          </w:p>
        </w:tc>
        <w:tc>
          <w:tcPr>
            <w:tcW w:w="4536" w:type="dxa"/>
          </w:tcPr>
          <w:p w14:paraId="2C6DBF48" w14:textId="77777777" w:rsidR="00777A41" w:rsidRDefault="008B1727">
            <w:pPr>
              <w:pStyle w:val="Table04Row"/>
            </w:pPr>
            <w:r>
              <w:t>1 Jul 2020 (see r. 2(b))</w:t>
            </w:r>
          </w:p>
        </w:tc>
      </w:tr>
      <w:tr w:rsidR="00777A41" w14:paraId="463C5499" w14:textId="77777777">
        <w:trPr>
          <w:cantSplit/>
          <w:jc w:val="center"/>
        </w:trPr>
        <w:tc>
          <w:tcPr>
            <w:tcW w:w="4253" w:type="dxa"/>
          </w:tcPr>
          <w:p w14:paraId="5DC1BAF6" w14:textId="77777777" w:rsidR="00777A41" w:rsidRDefault="008B1727">
            <w:pPr>
              <w:pStyle w:val="Table04Row"/>
            </w:pPr>
            <w:r>
              <w:rPr>
                <w:i/>
              </w:rPr>
              <w:t>Lands Regulations Amendment (Fees and Charges) Regulations 2021</w:t>
            </w:r>
            <w:r>
              <w:t xml:space="preserve"> Pt. 3</w:t>
            </w:r>
          </w:p>
        </w:tc>
        <w:tc>
          <w:tcPr>
            <w:tcW w:w="1418" w:type="dxa"/>
          </w:tcPr>
          <w:p w14:paraId="6C2E6A06" w14:textId="77777777" w:rsidR="00777A41" w:rsidRDefault="008B1727">
            <w:pPr>
              <w:pStyle w:val="Table04Row"/>
            </w:pPr>
            <w:r>
              <w:t>18 Jun 2021</w:t>
            </w:r>
            <w:r>
              <w:br/>
              <w:t>SL 2021/88</w:t>
            </w:r>
          </w:p>
        </w:tc>
        <w:tc>
          <w:tcPr>
            <w:tcW w:w="4536" w:type="dxa"/>
          </w:tcPr>
          <w:p w14:paraId="4BA64F48" w14:textId="77777777" w:rsidR="00777A41" w:rsidRDefault="008B1727">
            <w:pPr>
              <w:pStyle w:val="Table04Row"/>
            </w:pPr>
            <w:r>
              <w:t>1 Jul 2021 (see r. 2(b))</w:t>
            </w:r>
          </w:p>
        </w:tc>
      </w:tr>
      <w:tr w:rsidR="00777A41" w14:paraId="31DD0213" w14:textId="77777777">
        <w:trPr>
          <w:cantSplit/>
          <w:jc w:val="center"/>
        </w:trPr>
        <w:tc>
          <w:tcPr>
            <w:tcW w:w="4253" w:type="dxa"/>
          </w:tcPr>
          <w:p w14:paraId="13864A73" w14:textId="77777777" w:rsidR="00777A41" w:rsidRDefault="008B1727">
            <w:pPr>
              <w:pStyle w:val="Table04Row"/>
            </w:pPr>
            <w:r>
              <w:rPr>
                <w:i/>
              </w:rPr>
              <w:t>Lands Regulations Amendment (Surveys) Regulations 2021</w:t>
            </w:r>
            <w:r>
              <w:t xml:space="preserve"> Pt. 3</w:t>
            </w:r>
          </w:p>
        </w:tc>
        <w:tc>
          <w:tcPr>
            <w:tcW w:w="1418" w:type="dxa"/>
          </w:tcPr>
          <w:p w14:paraId="21E2E197" w14:textId="77777777" w:rsidR="00777A41" w:rsidRDefault="008B1727">
            <w:pPr>
              <w:pStyle w:val="Table04Row"/>
            </w:pPr>
            <w:r>
              <w:t>31 Aug 2021</w:t>
            </w:r>
            <w:r>
              <w:br/>
              <w:t>SL 2021/151</w:t>
            </w:r>
          </w:p>
        </w:tc>
        <w:tc>
          <w:tcPr>
            <w:tcW w:w="4536" w:type="dxa"/>
          </w:tcPr>
          <w:p w14:paraId="17F52018" w14:textId="77777777" w:rsidR="00777A41" w:rsidRDefault="008B1727">
            <w:pPr>
              <w:pStyle w:val="Table04Row"/>
            </w:pPr>
            <w:r>
              <w:t>1 Sep 2021 (see r. 2(b))</w:t>
            </w:r>
          </w:p>
        </w:tc>
      </w:tr>
      <w:tr w:rsidR="00777A41" w14:paraId="176EE945" w14:textId="77777777">
        <w:trPr>
          <w:cantSplit/>
          <w:jc w:val="center"/>
        </w:trPr>
        <w:tc>
          <w:tcPr>
            <w:tcW w:w="4253" w:type="dxa"/>
          </w:tcPr>
          <w:p w14:paraId="06A56614" w14:textId="77777777" w:rsidR="00777A41" w:rsidRDefault="008B1727">
            <w:pPr>
              <w:pStyle w:val="Table04Row"/>
            </w:pPr>
            <w:r>
              <w:rPr>
                <w:i/>
              </w:rPr>
              <w:t>Lands Regulations Amendment (Fees and Charges) Regulations 2022</w:t>
            </w:r>
            <w:r>
              <w:t xml:space="preserve"> Pt. 4</w:t>
            </w:r>
          </w:p>
        </w:tc>
        <w:tc>
          <w:tcPr>
            <w:tcW w:w="1418" w:type="dxa"/>
          </w:tcPr>
          <w:p w14:paraId="1249B235" w14:textId="77777777" w:rsidR="00777A41" w:rsidRDefault="008B1727">
            <w:pPr>
              <w:pStyle w:val="Table04Row"/>
            </w:pPr>
            <w:r>
              <w:t>3 Jun 2022</w:t>
            </w:r>
            <w:r>
              <w:br/>
              <w:t>SL 2022/62</w:t>
            </w:r>
          </w:p>
        </w:tc>
        <w:tc>
          <w:tcPr>
            <w:tcW w:w="4536" w:type="dxa"/>
          </w:tcPr>
          <w:p w14:paraId="304663C9" w14:textId="77777777" w:rsidR="00777A41" w:rsidRDefault="008B1727">
            <w:pPr>
              <w:pStyle w:val="Table04Row"/>
            </w:pPr>
            <w:r>
              <w:t>1 Jul 2022 (see r. 2(b))</w:t>
            </w:r>
          </w:p>
        </w:tc>
      </w:tr>
      <w:tr w:rsidR="00777A41" w14:paraId="269D9CD6" w14:textId="77777777">
        <w:trPr>
          <w:cantSplit/>
          <w:jc w:val="center"/>
        </w:trPr>
        <w:tc>
          <w:tcPr>
            <w:tcW w:w="4253" w:type="dxa"/>
          </w:tcPr>
          <w:p w14:paraId="14F7A7FA" w14:textId="77777777" w:rsidR="00777A41" w:rsidRDefault="008B1727">
            <w:pPr>
              <w:pStyle w:val="Table04Row"/>
            </w:pPr>
            <w:r>
              <w:rPr>
                <w:i/>
              </w:rPr>
              <w:t>Lands Regulations Amendment (Legal Profession) Regulations 2022</w:t>
            </w:r>
            <w:r>
              <w:t xml:space="preserve"> Pt. 3</w:t>
            </w:r>
          </w:p>
        </w:tc>
        <w:tc>
          <w:tcPr>
            <w:tcW w:w="1418" w:type="dxa"/>
          </w:tcPr>
          <w:p w14:paraId="7BF3E63A" w14:textId="77777777" w:rsidR="00777A41" w:rsidRDefault="008B1727">
            <w:pPr>
              <w:pStyle w:val="Table04Row"/>
            </w:pPr>
            <w:r>
              <w:t>30 Jun 2022</w:t>
            </w:r>
            <w:r>
              <w:br/>
              <w:t>SL 2022/116</w:t>
            </w:r>
          </w:p>
        </w:tc>
        <w:tc>
          <w:tcPr>
            <w:tcW w:w="4536" w:type="dxa"/>
          </w:tcPr>
          <w:p w14:paraId="56D4390D" w14:textId="77777777" w:rsidR="00777A41" w:rsidRDefault="008B1727">
            <w:pPr>
              <w:pStyle w:val="Table04Row"/>
            </w:pPr>
            <w:r>
              <w:t>1 Jul 2022 (see r. 2(b) and SL 2022/113 cl. 2)</w:t>
            </w:r>
          </w:p>
        </w:tc>
      </w:tr>
      <w:tr w:rsidR="00777A41" w14:paraId="6CBE3F93" w14:textId="77777777">
        <w:trPr>
          <w:cantSplit/>
          <w:jc w:val="center"/>
        </w:trPr>
        <w:tc>
          <w:tcPr>
            <w:tcW w:w="4253" w:type="dxa"/>
          </w:tcPr>
          <w:p w14:paraId="079693EA" w14:textId="77777777" w:rsidR="00777A41" w:rsidRDefault="008B1727">
            <w:pPr>
              <w:pStyle w:val="Table04Row"/>
            </w:pPr>
            <w:r>
              <w:rPr>
                <w:i/>
              </w:rPr>
              <w:t>Lands Regulations Amendment (Fees and Charges) Regulations 2023</w:t>
            </w:r>
            <w:r>
              <w:t xml:space="preserve"> Pt. 4</w:t>
            </w:r>
          </w:p>
        </w:tc>
        <w:tc>
          <w:tcPr>
            <w:tcW w:w="1418" w:type="dxa"/>
          </w:tcPr>
          <w:p w14:paraId="36B52723" w14:textId="77777777" w:rsidR="00777A41" w:rsidRDefault="008B1727">
            <w:pPr>
              <w:pStyle w:val="Table04Row"/>
            </w:pPr>
            <w:r>
              <w:t>19 May 2023</w:t>
            </w:r>
            <w:r>
              <w:br/>
              <w:t>SL 2023/44</w:t>
            </w:r>
          </w:p>
        </w:tc>
        <w:tc>
          <w:tcPr>
            <w:tcW w:w="4536" w:type="dxa"/>
          </w:tcPr>
          <w:p w14:paraId="5EAB4D38" w14:textId="77777777" w:rsidR="00777A41" w:rsidRDefault="008B1727">
            <w:pPr>
              <w:pStyle w:val="Table04Row"/>
            </w:pPr>
            <w:r>
              <w:t>1 Jul 2023 (see r. 2(b))</w:t>
            </w:r>
          </w:p>
        </w:tc>
      </w:tr>
      <w:tr w:rsidR="00777A41" w14:paraId="181E5255" w14:textId="77777777">
        <w:trPr>
          <w:cantSplit/>
          <w:jc w:val="center"/>
        </w:trPr>
        <w:tc>
          <w:tcPr>
            <w:tcW w:w="4253" w:type="dxa"/>
          </w:tcPr>
          <w:p w14:paraId="5999C943" w14:textId="77777777" w:rsidR="00777A41" w:rsidRDefault="008B1727">
            <w:pPr>
              <w:pStyle w:val="Table04Row"/>
            </w:pPr>
            <w:r>
              <w:rPr>
                <w:i/>
                <w:color w:val="FF0000"/>
              </w:rPr>
              <w:t>Lands Regulations Amendment Regulations 2024</w:t>
            </w:r>
            <w:r>
              <w:rPr>
                <w:color w:val="FF0000"/>
              </w:rPr>
              <w:t xml:space="preserve"> Pt. 3</w:t>
            </w:r>
          </w:p>
        </w:tc>
        <w:tc>
          <w:tcPr>
            <w:tcW w:w="1418" w:type="dxa"/>
          </w:tcPr>
          <w:p w14:paraId="7BCAE7AD" w14:textId="77777777" w:rsidR="00777A41" w:rsidRDefault="008B1727">
            <w:pPr>
              <w:pStyle w:val="Table04Row"/>
            </w:pPr>
            <w:r>
              <w:rPr>
                <w:color w:val="FF0000"/>
              </w:rPr>
              <w:t>21 Feb 2024</w:t>
            </w:r>
            <w:r>
              <w:rPr>
                <w:color w:val="FF0000"/>
              </w:rPr>
              <w:br/>
              <w:t>SL 2024/18</w:t>
            </w:r>
          </w:p>
        </w:tc>
        <w:tc>
          <w:tcPr>
            <w:tcW w:w="4536" w:type="dxa"/>
          </w:tcPr>
          <w:p w14:paraId="3226DDF8" w14:textId="77777777" w:rsidR="00777A41" w:rsidRDefault="008B1727">
            <w:pPr>
              <w:pStyle w:val="Table04Row"/>
            </w:pPr>
            <w:r>
              <w:rPr>
                <w:color w:val="FF0000"/>
              </w:rPr>
              <w:t>1 Mar 2024 (see r. 2(b))</w:t>
            </w:r>
          </w:p>
        </w:tc>
      </w:tr>
      <w:tr w:rsidR="00777A41" w14:paraId="5CA1D963" w14:textId="77777777">
        <w:trPr>
          <w:cantSplit/>
          <w:jc w:val="center"/>
        </w:trPr>
        <w:tc>
          <w:tcPr>
            <w:tcW w:w="4253" w:type="dxa"/>
          </w:tcPr>
          <w:p w14:paraId="5E49352F" w14:textId="77777777" w:rsidR="00777A41" w:rsidRDefault="008B1727">
            <w:pPr>
              <w:pStyle w:val="Table04Row"/>
            </w:pPr>
            <w:r>
              <w:rPr>
                <w:i/>
                <w:color w:val="FF0000"/>
              </w:rPr>
              <w:t>Lands Regulations (Community and Strata Titles) Amendment Regulations 2024</w:t>
            </w:r>
            <w:r>
              <w:rPr>
                <w:color w:val="FF0000"/>
              </w:rPr>
              <w:t xml:space="preserve"> Pt. 3</w:t>
            </w:r>
          </w:p>
        </w:tc>
        <w:tc>
          <w:tcPr>
            <w:tcW w:w="1418" w:type="dxa"/>
          </w:tcPr>
          <w:p w14:paraId="398A2FA8" w14:textId="77777777" w:rsidR="00777A41" w:rsidRDefault="008B1727">
            <w:pPr>
              <w:pStyle w:val="Table04Row"/>
            </w:pPr>
            <w:r>
              <w:rPr>
                <w:color w:val="FF0000"/>
              </w:rPr>
              <w:t>17 Apr 2024</w:t>
            </w:r>
            <w:r>
              <w:rPr>
                <w:color w:val="FF0000"/>
              </w:rPr>
              <w:br/>
              <w:t>SL 2024/50</w:t>
            </w:r>
          </w:p>
        </w:tc>
        <w:tc>
          <w:tcPr>
            <w:tcW w:w="4536" w:type="dxa"/>
          </w:tcPr>
          <w:p w14:paraId="055302DF" w14:textId="77777777" w:rsidR="00777A41" w:rsidRDefault="008B1727">
            <w:pPr>
              <w:pStyle w:val="Table04Row"/>
            </w:pPr>
            <w:r>
              <w:rPr>
                <w:color w:val="FF0000"/>
              </w:rPr>
              <w:t>18 Apr 2024 (see r. 2(b))</w:t>
            </w:r>
          </w:p>
        </w:tc>
      </w:tr>
    </w:tbl>
    <w:p w14:paraId="481D8388" w14:textId="77777777" w:rsidR="00777A41" w:rsidRDefault="008B1727">
      <w:pPr>
        <w:pStyle w:val="IActName"/>
      </w:pPr>
      <w:r>
        <w:t>Street Collections (Regulation) Act 1940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43A702D" w14:textId="77777777">
        <w:trPr>
          <w:cantSplit/>
          <w:jc w:val="center"/>
        </w:trPr>
        <w:tc>
          <w:tcPr>
            <w:tcW w:w="1134" w:type="dxa"/>
          </w:tcPr>
          <w:p w14:paraId="2F4BC6B5" w14:textId="77777777" w:rsidR="00777A41" w:rsidRDefault="008B1727">
            <w:pPr>
              <w:pStyle w:val="Table04Row"/>
              <w:keepNext/>
            </w:pPr>
            <w:r>
              <w:rPr>
                <w:b/>
              </w:rPr>
              <w:t>Portfolio:</w:t>
            </w:r>
          </w:p>
        </w:tc>
        <w:tc>
          <w:tcPr>
            <w:tcW w:w="8505" w:type="dxa"/>
          </w:tcPr>
          <w:p w14:paraId="0912E07A" w14:textId="77777777" w:rsidR="00777A41" w:rsidRDefault="008B1727">
            <w:pPr>
              <w:pStyle w:val="Table04Row"/>
              <w:keepNext/>
            </w:pPr>
            <w:r>
              <w:t>Minister for Commerce</w:t>
            </w:r>
          </w:p>
        </w:tc>
      </w:tr>
      <w:tr w:rsidR="00777A41" w14:paraId="2D419DBD" w14:textId="77777777">
        <w:trPr>
          <w:cantSplit/>
          <w:jc w:val="center"/>
        </w:trPr>
        <w:tc>
          <w:tcPr>
            <w:tcW w:w="1276" w:type="dxa"/>
          </w:tcPr>
          <w:p w14:paraId="40EE4F9B" w14:textId="77777777" w:rsidR="00777A41" w:rsidRDefault="008B1727">
            <w:pPr>
              <w:pStyle w:val="Table04Row"/>
              <w:keepNext/>
            </w:pPr>
            <w:r>
              <w:rPr>
                <w:b/>
              </w:rPr>
              <w:t>Agency:</w:t>
            </w:r>
          </w:p>
        </w:tc>
        <w:tc>
          <w:tcPr>
            <w:tcW w:w="5812" w:type="dxa"/>
          </w:tcPr>
          <w:p w14:paraId="1170BE4F" w14:textId="77777777" w:rsidR="00777A41" w:rsidRDefault="008B1727">
            <w:pPr>
              <w:pStyle w:val="Table04Row"/>
              <w:keepNext/>
            </w:pPr>
            <w:r>
              <w:t>Department of Energy, Mines, Industry Regulation and Safety</w:t>
            </w:r>
          </w:p>
        </w:tc>
      </w:tr>
    </w:tbl>
    <w:p w14:paraId="494D289C" w14:textId="77777777" w:rsidR="00777A41" w:rsidRDefault="00777A41">
      <w:pPr>
        <w:keepNext/>
      </w:pPr>
    </w:p>
    <w:p w14:paraId="301BD76B" w14:textId="77777777" w:rsidR="00777A41" w:rsidRDefault="008B1727">
      <w:pPr>
        <w:pStyle w:val="IRegName"/>
      </w:pPr>
      <w:r>
        <w:t>Street Collections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6B88AC" w14:textId="77777777">
        <w:trPr>
          <w:cantSplit/>
          <w:jc w:val="center"/>
        </w:trPr>
        <w:tc>
          <w:tcPr>
            <w:tcW w:w="4253" w:type="dxa"/>
          </w:tcPr>
          <w:p w14:paraId="3723E92E" w14:textId="77777777" w:rsidR="00777A41" w:rsidRDefault="008B1727">
            <w:pPr>
              <w:pStyle w:val="Table04Row"/>
            </w:pPr>
            <w:r>
              <w:rPr>
                <w:i/>
              </w:rPr>
              <w:t>Street Collections Regulations 1999</w:t>
            </w:r>
          </w:p>
        </w:tc>
        <w:tc>
          <w:tcPr>
            <w:tcW w:w="1418" w:type="dxa"/>
          </w:tcPr>
          <w:p w14:paraId="77B56439" w14:textId="77777777" w:rsidR="00777A41" w:rsidRDefault="008B1727">
            <w:pPr>
              <w:pStyle w:val="Table04Row"/>
            </w:pPr>
            <w:r>
              <w:t>7 Dec 1999</w:t>
            </w:r>
            <w:r>
              <w:br/>
              <w:t>p. 5991‑4</w:t>
            </w:r>
          </w:p>
        </w:tc>
        <w:tc>
          <w:tcPr>
            <w:tcW w:w="4536" w:type="dxa"/>
          </w:tcPr>
          <w:p w14:paraId="04D2C8BC" w14:textId="77777777" w:rsidR="00777A41" w:rsidRDefault="008B1727">
            <w:pPr>
              <w:pStyle w:val="Table04Row"/>
            </w:pPr>
            <w:r>
              <w:t>7 Dec 1999</w:t>
            </w:r>
          </w:p>
        </w:tc>
      </w:tr>
      <w:tr w:rsidR="00777A41" w14:paraId="2C08E9C7" w14:textId="77777777">
        <w:trPr>
          <w:cantSplit/>
          <w:jc w:val="center"/>
        </w:trPr>
        <w:tc>
          <w:tcPr>
            <w:tcW w:w="4253" w:type="dxa"/>
          </w:tcPr>
          <w:p w14:paraId="2967070D" w14:textId="77777777" w:rsidR="00777A41" w:rsidRDefault="008B1727">
            <w:pPr>
              <w:pStyle w:val="Table04Row"/>
            </w:pPr>
            <w:r>
              <w:rPr>
                <w:i/>
              </w:rPr>
              <w:t>Street Collections Amendment Regulations 2006</w:t>
            </w:r>
          </w:p>
        </w:tc>
        <w:tc>
          <w:tcPr>
            <w:tcW w:w="1418" w:type="dxa"/>
          </w:tcPr>
          <w:p w14:paraId="70864C05" w14:textId="77777777" w:rsidR="00777A41" w:rsidRDefault="008B1727">
            <w:pPr>
              <w:pStyle w:val="Table04Row"/>
            </w:pPr>
            <w:r>
              <w:t>22 Sep 2006</w:t>
            </w:r>
            <w:r>
              <w:br/>
              <w:t>p. 4133‑6</w:t>
            </w:r>
          </w:p>
        </w:tc>
        <w:tc>
          <w:tcPr>
            <w:tcW w:w="4536" w:type="dxa"/>
          </w:tcPr>
          <w:p w14:paraId="6B1F54E6" w14:textId="77777777" w:rsidR="00777A41" w:rsidRDefault="008B1727">
            <w:pPr>
              <w:pStyle w:val="Table04Row"/>
            </w:pPr>
            <w:r>
              <w:t>22 Sep 2006 (see r. 2(a))</w:t>
            </w:r>
          </w:p>
        </w:tc>
      </w:tr>
      <w:tr w:rsidR="00777A41" w14:paraId="06BD0D78" w14:textId="77777777">
        <w:trPr>
          <w:cantSplit/>
          <w:jc w:val="center"/>
        </w:trPr>
        <w:tc>
          <w:tcPr>
            <w:tcW w:w="4253" w:type="dxa"/>
          </w:tcPr>
          <w:p w14:paraId="6CFD3242" w14:textId="77777777" w:rsidR="00777A41" w:rsidRDefault="008B1727">
            <w:pPr>
              <w:pStyle w:val="Table04Row"/>
            </w:pPr>
            <w:r>
              <w:rPr>
                <w:i/>
              </w:rPr>
              <w:t>Street Collections Amendment Regulations (No. 2) 2006</w:t>
            </w:r>
          </w:p>
        </w:tc>
        <w:tc>
          <w:tcPr>
            <w:tcW w:w="1418" w:type="dxa"/>
          </w:tcPr>
          <w:p w14:paraId="487E0C4E" w14:textId="77777777" w:rsidR="00777A41" w:rsidRDefault="008B1727">
            <w:pPr>
              <w:pStyle w:val="Table04Row"/>
            </w:pPr>
            <w:r>
              <w:t>12 Jan 2007</w:t>
            </w:r>
            <w:r>
              <w:br/>
              <w:t>p. 49</w:t>
            </w:r>
          </w:p>
        </w:tc>
        <w:tc>
          <w:tcPr>
            <w:tcW w:w="4536" w:type="dxa"/>
          </w:tcPr>
          <w:p w14:paraId="26AAEFC5" w14:textId="77777777" w:rsidR="00777A41" w:rsidRDefault="008B1727">
            <w:pPr>
              <w:pStyle w:val="Table04Row"/>
            </w:pPr>
            <w:r>
              <w:t>12 Jan 2007</w:t>
            </w:r>
          </w:p>
        </w:tc>
      </w:tr>
      <w:tr w:rsidR="00777A41" w14:paraId="1495FC70" w14:textId="77777777">
        <w:trPr>
          <w:cantSplit/>
          <w:jc w:val="center"/>
        </w:trPr>
        <w:tc>
          <w:tcPr>
            <w:tcW w:w="10207" w:type="dxa"/>
            <w:gridSpan w:val="3"/>
          </w:tcPr>
          <w:p w14:paraId="1DBA7137" w14:textId="77777777" w:rsidR="00777A41" w:rsidRDefault="008B1727">
            <w:pPr>
              <w:pStyle w:val="Table04Row"/>
            </w:pPr>
            <w:r>
              <w:rPr>
                <w:b/>
              </w:rPr>
              <w:t>Reprint 1 as at 2 Feb 2007</w:t>
            </w:r>
          </w:p>
        </w:tc>
      </w:tr>
      <w:tr w:rsidR="00777A41" w14:paraId="18D364DA" w14:textId="77777777">
        <w:trPr>
          <w:cantSplit/>
          <w:jc w:val="center"/>
        </w:trPr>
        <w:tc>
          <w:tcPr>
            <w:tcW w:w="4253" w:type="dxa"/>
          </w:tcPr>
          <w:p w14:paraId="590203AB" w14:textId="77777777" w:rsidR="00777A41" w:rsidRDefault="008B1727">
            <w:pPr>
              <w:pStyle w:val="Table04Row"/>
            </w:pPr>
            <w:r>
              <w:rPr>
                <w:i/>
              </w:rPr>
              <w:t>Street Collections Amendment Regulations 2013</w:t>
            </w:r>
          </w:p>
        </w:tc>
        <w:tc>
          <w:tcPr>
            <w:tcW w:w="1418" w:type="dxa"/>
          </w:tcPr>
          <w:p w14:paraId="3D538CB1" w14:textId="77777777" w:rsidR="00777A41" w:rsidRDefault="008B1727">
            <w:pPr>
              <w:pStyle w:val="Table04Row"/>
            </w:pPr>
            <w:r>
              <w:t>20 Aug 2013</w:t>
            </w:r>
            <w:r>
              <w:br/>
              <w:t>p. 3842</w:t>
            </w:r>
          </w:p>
        </w:tc>
        <w:tc>
          <w:tcPr>
            <w:tcW w:w="4536" w:type="dxa"/>
          </w:tcPr>
          <w:p w14:paraId="49492669" w14:textId="77777777" w:rsidR="00777A41" w:rsidRDefault="008B1727">
            <w:pPr>
              <w:pStyle w:val="Table04Row"/>
            </w:pPr>
            <w:r>
              <w:t>r. 1 &amp; 2: 20 Aug 2013 (see r. 2(a));</w:t>
            </w:r>
          </w:p>
          <w:p w14:paraId="16536842"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5609866E" w14:textId="77777777">
        <w:trPr>
          <w:cantSplit/>
          <w:jc w:val="center"/>
        </w:trPr>
        <w:tc>
          <w:tcPr>
            <w:tcW w:w="4253" w:type="dxa"/>
          </w:tcPr>
          <w:p w14:paraId="00D0AD81" w14:textId="77777777" w:rsidR="00777A41" w:rsidRDefault="008B1727">
            <w:pPr>
              <w:pStyle w:val="Table04Row"/>
            </w:pPr>
            <w:r>
              <w:rPr>
                <w:i/>
              </w:rPr>
              <w:t>Commerce and Industrial Relations Regulations Amendment (Administration) Regulations 2018</w:t>
            </w:r>
            <w:r>
              <w:t xml:space="preserve"> Pt. 4</w:t>
            </w:r>
          </w:p>
        </w:tc>
        <w:tc>
          <w:tcPr>
            <w:tcW w:w="1418" w:type="dxa"/>
          </w:tcPr>
          <w:p w14:paraId="609CEB14" w14:textId="77777777" w:rsidR="00777A41" w:rsidRDefault="008B1727">
            <w:pPr>
              <w:pStyle w:val="Table04Row"/>
            </w:pPr>
            <w:r>
              <w:t>2 Oct 2018</w:t>
            </w:r>
            <w:r>
              <w:br/>
              <w:t>p. 3794‑6</w:t>
            </w:r>
          </w:p>
        </w:tc>
        <w:tc>
          <w:tcPr>
            <w:tcW w:w="4536" w:type="dxa"/>
          </w:tcPr>
          <w:p w14:paraId="7EF34776" w14:textId="77777777" w:rsidR="00777A41" w:rsidRDefault="008B1727">
            <w:pPr>
              <w:pStyle w:val="Table04Row"/>
            </w:pPr>
            <w:r>
              <w:t>3 Oct 2018 (see r. 2(b))</w:t>
            </w:r>
          </w:p>
        </w:tc>
      </w:tr>
      <w:tr w:rsidR="00777A41" w14:paraId="6F190546" w14:textId="77777777">
        <w:trPr>
          <w:cantSplit/>
          <w:jc w:val="center"/>
        </w:trPr>
        <w:tc>
          <w:tcPr>
            <w:tcW w:w="4253" w:type="dxa"/>
          </w:tcPr>
          <w:p w14:paraId="467720DF" w14:textId="77777777" w:rsidR="00777A41" w:rsidRDefault="008B1727">
            <w:pPr>
              <w:pStyle w:val="Table04Row"/>
            </w:pPr>
            <w:r>
              <w:rPr>
                <w:i/>
              </w:rPr>
              <w:t>Consumer Protection Regulations Amendment Regulations 2019</w:t>
            </w:r>
            <w:r>
              <w:t xml:space="preserve"> Pt. 7</w:t>
            </w:r>
          </w:p>
        </w:tc>
        <w:tc>
          <w:tcPr>
            <w:tcW w:w="1418" w:type="dxa"/>
          </w:tcPr>
          <w:p w14:paraId="6334EEF7" w14:textId="77777777" w:rsidR="00777A41" w:rsidRDefault="008B1727">
            <w:pPr>
              <w:pStyle w:val="Table04Row"/>
            </w:pPr>
            <w:r>
              <w:t>24 Dec 2019</w:t>
            </w:r>
            <w:r>
              <w:br/>
              <w:t>p. 4416‑20</w:t>
            </w:r>
          </w:p>
        </w:tc>
        <w:tc>
          <w:tcPr>
            <w:tcW w:w="4536" w:type="dxa"/>
          </w:tcPr>
          <w:p w14:paraId="00C05F6A" w14:textId="77777777" w:rsidR="00777A41" w:rsidRDefault="008B1727">
            <w:pPr>
              <w:pStyle w:val="Table04Row"/>
            </w:pPr>
            <w:r>
              <w:t xml:space="preserve">1 Jan 2020 (see r. 2(b) and </w:t>
            </w:r>
            <w:r>
              <w:rPr>
                <w:i/>
              </w:rPr>
              <w:t>Gazette</w:t>
            </w:r>
            <w:r>
              <w:t xml:space="preserve"> 24 Dec 2019 p. 4415)</w:t>
            </w:r>
          </w:p>
        </w:tc>
      </w:tr>
      <w:tr w:rsidR="00777A41" w14:paraId="1FC3F371" w14:textId="77777777">
        <w:trPr>
          <w:cantSplit/>
          <w:jc w:val="center"/>
        </w:trPr>
        <w:tc>
          <w:tcPr>
            <w:tcW w:w="4253" w:type="dxa"/>
          </w:tcPr>
          <w:p w14:paraId="2DEC4F3C" w14:textId="77777777" w:rsidR="00777A41" w:rsidRDefault="008B1727">
            <w:pPr>
              <w:pStyle w:val="Table04Row"/>
            </w:pPr>
            <w:r>
              <w:rPr>
                <w:i/>
              </w:rPr>
              <w:t>Commerce Regulations Amendment (Infringement Notices) Regulations 2020</w:t>
            </w:r>
            <w:r>
              <w:t xml:space="preserve"> Pt. 26</w:t>
            </w:r>
          </w:p>
        </w:tc>
        <w:tc>
          <w:tcPr>
            <w:tcW w:w="1418" w:type="dxa"/>
          </w:tcPr>
          <w:p w14:paraId="5DA8791A" w14:textId="77777777" w:rsidR="00777A41" w:rsidRDefault="008B1727">
            <w:pPr>
              <w:pStyle w:val="Table04Row"/>
            </w:pPr>
            <w:r>
              <w:t>25 Sep 2020</w:t>
            </w:r>
            <w:r>
              <w:br/>
              <w:t>SL 2020/163</w:t>
            </w:r>
          </w:p>
        </w:tc>
        <w:tc>
          <w:tcPr>
            <w:tcW w:w="4536" w:type="dxa"/>
          </w:tcPr>
          <w:p w14:paraId="233ABF27" w14:textId="77777777" w:rsidR="00777A41" w:rsidRDefault="008B1727">
            <w:pPr>
              <w:pStyle w:val="Table04Row"/>
            </w:pPr>
            <w:r>
              <w:t>29 Sep 2020 (see r. 2(b) and SL 2020/159 cl. 2(a))</w:t>
            </w:r>
          </w:p>
        </w:tc>
      </w:tr>
    </w:tbl>
    <w:p w14:paraId="3B5EF956" w14:textId="77777777" w:rsidR="00777A41" w:rsidRDefault="008B1727">
      <w:pPr>
        <w:pStyle w:val="IActName"/>
      </w:pPr>
      <w:r>
        <w:t>Suitors’ Fund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BA45E06" w14:textId="77777777">
        <w:trPr>
          <w:cantSplit/>
          <w:jc w:val="center"/>
        </w:trPr>
        <w:tc>
          <w:tcPr>
            <w:tcW w:w="1134" w:type="dxa"/>
          </w:tcPr>
          <w:p w14:paraId="4590366D" w14:textId="77777777" w:rsidR="00777A41" w:rsidRDefault="008B1727">
            <w:pPr>
              <w:pStyle w:val="Table04Row"/>
              <w:keepNext/>
            </w:pPr>
            <w:r>
              <w:rPr>
                <w:b/>
              </w:rPr>
              <w:t>Portfolio:</w:t>
            </w:r>
          </w:p>
        </w:tc>
        <w:tc>
          <w:tcPr>
            <w:tcW w:w="8505" w:type="dxa"/>
          </w:tcPr>
          <w:p w14:paraId="4884D9CD" w14:textId="77777777" w:rsidR="00777A41" w:rsidRDefault="008B1727">
            <w:pPr>
              <w:pStyle w:val="Table04Row"/>
              <w:keepNext/>
            </w:pPr>
            <w:r>
              <w:t>Attorney General</w:t>
            </w:r>
          </w:p>
        </w:tc>
      </w:tr>
      <w:tr w:rsidR="00777A41" w14:paraId="6F12E704" w14:textId="77777777">
        <w:trPr>
          <w:cantSplit/>
          <w:jc w:val="center"/>
        </w:trPr>
        <w:tc>
          <w:tcPr>
            <w:tcW w:w="1276" w:type="dxa"/>
          </w:tcPr>
          <w:p w14:paraId="5BB7C9C5" w14:textId="77777777" w:rsidR="00777A41" w:rsidRDefault="008B1727">
            <w:pPr>
              <w:pStyle w:val="Table04Row"/>
              <w:keepNext/>
            </w:pPr>
            <w:r>
              <w:rPr>
                <w:b/>
              </w:rPr>
              <w:t>Agency:</w:t>
            </w:r>
          </w:p>
        </w:tc>
        <w:tc>
          <w:tcPr>
            <w:tcW w:w="5812" w:type="dxa"/>
          </w:tcPr>
          <w:p w14:paraId="34C4703F" w14:textId="77777777" w:rsidR="00777A41" w:rsidRDefault="008B1727">
            <w:pPr>
              <w:pStyle w:val="Table04Row"/>
              <w:keepNext/>
            </w:pPr>
            <w:r>
              <w:t>State Solicitor’s Office</w:t>
            </w:r>
          </w:p>
        </w:tc>
      </w:tr>
    </w:tbl>
    <w:p w14:paraId="43358541" w14:textId="77777777" w:rsidR="00777A41" w:rsidRDefault="00777A41">
      <w:pPr>
        <w:keepNext/>
      </w:pPr>
    </w:p>
    <w:p w14:paraId="7745F1BE" w14:textId="77777777" w:rsidR="00777A41" w:rsidRDefault="008B1727">
      <w:pPr>
        <w:pStyle w:val="IRegName"/>
      </w:pPr>
      <w:r>
        <w:t>Suitors’ Fund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E2E6F0" w14:textId="77777777">
        <w:trPr>
          <w:cantSplit/>
          <w:jc w:val="center"/>
        </w:trPr>
        <w:tc>
          <w:tcPr>
            <w:tcW w:w="4253" w:type="dxa"/>
          </w:tcPr>
          <w:p w14:paraId="5157EBC6" w14:textId="77777777" w:rsidR="00777A41" w:rsidRDefault="008B1727">
            <w:pPr>
              <w:pStyle w:val="Table04Row"/>
            </w:pPr>
            <w:r>
              <w:rPr>
                <w:i/>
              </w:rPr>
              <w:t>Suitors’ Fund Regulations 1965</w:t>
            </w:r>
          </w:p>
        </w:tc>
        <w:tc>
          <w:tcPr>
            <w:tcW w:w="1418" w:type="dxa"/>
          </w:tcPr>
          <w:p w14:paraId="34FCFE8C" w14:textId="77777777" w:rsidR="00777A41" w:rsidRDefault="008B1727">
            <w:pPr>
              <w:pStyle w:val="Table04Row"/>
            </w:pPr>
            <w:r>
              <w:t>31 Aug 1965</w:t>
            </w:r>
            <w:r>
              <w:br/>
              <w:t>p. 2551‑7</w:t>
            </w:r>
          </w:p>
        </w:tc>
        <w:tc>
          <w:tcPr>
            <w:tcW w:w="4536" w:type="dxa"/>
          </w:tcPr>
          <w:p w14:paraId="68BDFEBF" w14:textId="77777777" w:rsidR="00777A41" w:rsidRDefault="008B1727">
            <w:pPr>
              <w:pStyle w:val="Table04Row"/>
            </w:pPr>
            <w:r>
              <w:t>31 Aug 1965</w:t>
            </w:r>
          </w:p>
        </w:tc>
      </w:tr>
      <w:tr w:rsidR="00777A41" w14:paraId="0CA0A4C5" w14:textId="77777777">
        <w:trPr>
          <w:cantSplit/>
          <w:jc w:val="center"/>
        </w:trPr>
        <w:tc>
          <w:tcPr>
            <w:tcW w:w="4253" w:type="dxa"/>
          </w:tcPr>
          <w:p w14:paraId="2AC26133" w14:textId="77777777" w:rsidR="00777A41" w:rsidRDefault="008B1727">
            <w:pPr>
              <w:pStyle w:val="Table04Row"/>
            </w:pPr>
            <w:r>
              <w:rPr>
                <w:i/>
              </w:rPr>
              <w:t>Untitled regulations</w:t>
            </w:r>
          </w:p>
        </w:tc>
        <w:tc>
          <w:tcPr>
            <w:tcW w:w="1418" w:type="dxa"/>
          </w:tcPr>
          <w:p w14:paraId="7E17BD76" w14:textId="77777777" w:rsidR="00777A41" w:rsidRDefault="008B1727">
            <w:pPr>
              <w:pStyle w:val="Table04Row"/>
            </w:pPr>
            <w:r>
              <w:t>10 Nov 1970</w:t>
            </w:r>
            <w:r>
              <w:br/>
              <w:t>p. 3461</w:t>
            </w:r>
          </w:p>
        </w:tc>
        <w:tc>
          <w:tcPr>
            <w:tcW w:w="4536" w:type="dxa"/>
          </w:tcPr>
          <w:p w14:paraId="6FCC5332" w14:textId="77777777" w:rsidR="00777A41" w:rsidRDefault="008B1727">
            <w:pPr>
              <w:pStyle w:val="Table04Row"/>
            </w:pPr>
            <w:r>
              <w:t>10 Nov 1970</w:t>
            </w:r>
          </w:p>
        </w:tc>
      </w:tr>
      <w:tr w:rsidR="00777A41" w14:paraId="0B09B7B2" w14:textId="77777777">
        <w:trPr>
          <w:cantSplit/>
          <w:jc w:val="center"/>
        </w:trPr>
        <w:tc>
          <w:tcPr>
            <w:tcW w:w="4253" w:type="dxa"/>
          </w:tcPr>
          <w:p w14:paraId="09DDD9EF" w14:textId="77777777" w:rsidR="00777A41" w:rsidRDefault="008B1727">
            <w:pPr>
              <w:pStyle w:val="Table04Row"/>
            </w:pPr>
            <w:r>
              <w:rPr>
                <w:i/>
              </w:rPr>
              <w:t>Untitled regulations</w:t>
            </w:r>
          </w:p>
        </w:tc>
        <w:tc>
          <w:tcPr>
            <w:tcW w:w="1418" w:type="dxa"/>
          </w:tcPr>
          <w:p w14:paraId="1EFE5A6D" w14:textId="77777777" w:rsidR="00777A41" w:rsidRDefault="008B1727">
            <w:pPr>
              <w:pStyle w:val="Table04Row"/>
            </w:pPr>
            <w:r>
              <w:t>18 Feb 1972</w:t>
            </w:r>
            <w:r>
              <w:br/>
              <w:t>p. 364‑6</w:t>
            </w:r>
          </w:p>
        </w:tc>
        <w:tc>
          <w:tcPr>
            <w:tcW w:w="4536" w:type="dxa"/>
          </w:tcPr>
          <w:p w14:paraId="1EDFCEB5" w14:textId="77777777" w:rsidR="00777A41" w:rsidRDefault="008B1727">
            <w:pPr>
              <w:pStyle w:val="Table04Row"/>
            </w:pPr>
            <w:r>
              <w:t>18 Feb 1972</w:t>
            </w:r>
          </w:p>
        </w:tc>
      </w:tr>
      <w:tr w:rsidR="00777A41" w14:paraId="52709315" w14:textId="77777777">
        <w:trPr>
          <w:cantSplit/>
          <w:jc w:val="center"/>
        </w:trPr>
        <w:tc>
          <w:tcPr>
            <w:tcW w:w="4253" w:type="dxa"/>
          </w:tcPr>
          <w:p w14:paraId="0ED8D526" w14:textId="77777777" w:rsidR="00777A41" w:rsidRDefault="008B1727">
            <w:pPr>
              <w:pStyle w:val="Table04Row"/>
            </w:pPr>
            <w:r>
              <w:rPr>
                <w:i/>
              </w:rPr>
              <w:t>Suitors’ Fund Amendment Regulations 1980</w:t>
            </w:r>
          </w:p>
        </w:tc>
        <w:tc>
          <w:tcPr>
            <w:tcW w:w="1418" w:type="dxa"/>
          </w:tcPr>
          <w:p w14:paraId="2F75D019" w14:textId="77777777" w:rsidR="00777A41" w:rsidRDefault="008B1727">
            <w:pPr>
              <w:pStyle w:val="Table04Row"/>
            </w:pPr>
            <w:r>
              <w:t>19 Dec 1980</w:t>
            </w:r>
            <w:r>
              <w:br/>
              <w:t>p. 4295</w:t>
            </w:r>
          </w:p>
        </w:tc>
        <w:tc>
          <w:tcPr>
            <w:tcW w:w="4536" w:type="dxa"/>
          </w:tcPr>
          <w:p w14:paraId="55BD18E3" w14:textId="77777777" w:rsidR="00777A41" w:rsidRDefault="008B1727">
            <w:pPr>
              <w:pStyle w:val="Table04Row"/>
            </w:pPr>
            <w:r>
              <w:t>1 Jan 1981 (see r. 2)</w:t>
            </w:r>
          </w:p>
        </w:tc>
      </w:tr>
      <w:tr w:rsidR="00777A41" w14:paraId="53905CD1" w14:textId="77777777">
        <w:trPr>
          <w:cantSplit/>
          <w:jc w:val="center"/>
        </w:trPr>
        <w:tc>
          <w:tcPr>
            <w:tcW w:w="10207" w:type="dxa"/>
            <w:gridSpan w:val="3"/>
          </w:tcPr>
          <w:p w14:paraId="43C76592" w14:textId="77777777" w:rsidR="00777A41" w:rsidRDefault="008B1727">
            <w:pPr>
              <w:pStyle w:val="Table04Row"/>
            </w:pPr>
            <w:r>
              <w:rPr>
                <w:b/>
              </w:rPr>
              <w:t>Reprint 1 as at 7 Mar 2003</w:t>
            </w:r>
          </w:p>
        </w:tc>
      </w:tr>
      <w:tr w:rsidR="00777A41" w14:paraId="44FACF39" w14:textId="77777777">
        <w:trPr>
          <w:cantSplit/>
          <w:jc w:val="center"/>
        </w:trPr>
        <w:tc>
          <w:tcPr>
            <w:tcW w:w="4253" w:type="dxa"/>
          </w:tcPr>
          <w:p w14:paraId="6445A267" w14:textId="77777777" w:rsidR="00777A41" w:rsidRDefault="008B1727">
            <w:pPr>
              <w:pStyle w:val="Table04Row"/>
            </w:pPr>
            <w:r>
              <w:rPr>
                <w:i/>
              </w:rPr>
              <w:t>Courts and Legal Practice (Consequential Amendments) Regulations 2005</w:t>
            </w:r>
            <w:r>
              <w:t xml:space="preserve"> r. 13</w:t>
            </w:r>
          </w:p>
        </w:tc>
        <w:tc>
          <w:tcPr>
            <w:tcW w:w="1418" w:type="dxa"/>
          </w:tcPr>
          <w:p w14:paraId="5E743982" w14:textId="77777777" w:rsidR="00777A41" w:rsidRDefault="008B1727">
            <w:pPr>
              <w:pStyle w:val="Table04Row"/>
            </w:pPr>
            <w:r>
              <w:t>19 Apr 2005</w:t>
            </w:r>
            <w:r>
              <w:br/>
              <w:t>p. 1294‑302</w:t>
            </w:r>
          </w:p>
        </w:tc>
        <w:tc>
          <w:tcPr>
            <w:tcW w:w="4536" w:type="dxa"/>
          </w:tcPr>
          <w:p w14:paraId="2BCF263D" w14:textId="77777777" w:rsidR="00777A41" w:rsidRDefault="008B1727">
            <w:pPr>
              <w:pStyle w:val="Table04Row"/>
            </w:pPr>
            <w:r>
              <w:t>19 Apr 2005</w:t>
            </w:r>
          </w:p>
        </w:tc>
      </w:tr>
      <w:tr w:rsidR="00777A41" w14:paraId="38880DFB" w14:textId="77777777">
        <w:trPr>
          <w:cantSplit/>
          <w:jc w:val="center"/>
        </w:trPr>
        <w:tc>
          <w:tcPr>
            <w:tcW w:w="4253" w:type="dxa"/>
          </w:tcPr>
          <w:p w14:paraId="64EC881C" w14:textId="77777777" w:rsidR="00777A41" w:rsidRDefault="008B1727">
            <w:pPr>
              <w:pStyle w:val="Table04Row"/>
            </w:pPr>
            <w:r>
              <w:rPr>
                <w:i/>
              </w:rPr>
              <w:t>Suitors’ Fund Amendment Regulations 2007</w:t>
            </w:r>
          </w:p>
        </w:tc>
        <w:tc>
          <w:tcPr>
            <w:tcW w:w="1418" w:type="dxa"/>
          </w:tcPr>
          <w:p w14:paraId="612E822C" w14:textId="77777777" w:rsidR="00777A41" w:rsidRDefault="008B1727">
            <w:pPr>
              <w:pStyle w:val="Table04Row"/>
            </w:pPr>
            <w:r>
              <w:t>31 Jul 2007</w:t>
            </w:r>
            <w:r>
              <w:br/>
              <w:t>p. 3806‑7</w:t>
            </w:r>
          </w:p>
        </w:tc>
        <w:tc>
          <w:tcPr>
            <w:tcW w:w="4536" w:type="dxa"/>
          </w:tcPr>
          <w:p w14:paraId="5044B052" w14:textId="77777777" w:rsidR="00777A41" w:rsidRDefault="008B1727">
            <w:pPr>
              <w:pStyle w:val="Table04Row"/>
            </w:pPr>
            <w:r>
              <w:t>r. 1 &amp; 2: 31 Jul 2007 (see r. 2(a));</w:t>
            </w:r>
          </w:p>
          <w:p w14:paraId="762D0790" w14:textId="77777777" w:rsidR="00777A41" w:rsidRDefault="008B1727">
            <w:pPr>
              <w:pStyle w:val="Table04Row"/>
            </w:pPr>
            <w:r>
              <w:t>Regulations other than r. 1 &amp; 2: 1 Aug 2007 (see r. 2(b))</w:t>
            </w:r>
          </w:p>
        </w:tc>
      </w:tr>
      <w:tr w:rsidR="00777A41" w14:paraId="12EB9954" w14:textId="77777777">
        <w:trPr>
          <w:cantSplit/>
          <w:jc w:val="center"/>
        </w:trPr>
        <w:tc>
          <w:tcPr>
            <w:tcW w:w="4253" w:type="dxa"/>
          </w:tcPr>
          <w:p w14:paraId="568D3AF6" w14:textId="77777777" w:rsidR="00777A41" w:rsidRDefault="008B1727">
            <w:pPr>
              <w:pStyle w:val="Table04Row"/>
            </w:pPr>
            <w:r>
              <w:rPr>
                <w:i/>
              </w:rPr>
              <w:t>Suitors’ Fund Amendment Regulations 2020</w:t>
            </w:r>
          </w:p>
        </w:tc>
        <w:tc>
          <w:tcPr>
            <w:tcW w:w="1418" w:type="dxa"/>
          </w:tcPr>
          <w:p w14:paraId="031BD4F9" w14:textId="77777777" w:rsidR="00777A41" w:rsidRDefault="008B1727">
            <w:pPr>
              <w:pStyle w:val="Table04Row"/>
            </w:pPr>
            <w:r>
              <w:t>24 Dec 2020</w:t>
            </w:r>
            <w:r>
              <w:br/>
              <w:t>SL 2020/261</w:t>
            </w:r>
          </w:p>
        </w:tc>
        <w:tc>
          <w:tcPr>
            <w:tcW w:w="4536" w:type="dxa"/>
          </w:tcPr>
          <w:p w14:paraId="5DC6139F" w14:textId="77777777" w:rsidR="00777A41" w:rsidRDefault="008B1727">
            <w:pPr>
              <w:pStyle w:val="Table04Row"/>
            </w:pPr>
            <w:r>
              <w:t>1 Jan 2021 (see r. 2 and SL 2020/260 cl. 2)</w:t>
            </w:r>
          </w:p>
        </w:tc>
      </w:tr>
    </w:tbl>
    <w:p w14:paraId="7365D878" w14:textId="77777777" w:rsidR="00777A41" w:rsidRDefault="008B1727">
      <w:pPr>
        <w:pStyle w:val="IActName"/>
      </w:pPr>
      <w:r>
        <w:t>Supreme Court Act 1935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1CEA4CB" w14:textId="77777777">
        <w:trPr>
          <w:cantSplit/>
          <w:jc w:val="center"/>
        </w:trPr>
        <w:tc>
          <w:tcPr>
            <w:tcW w:w="1134" w:type="dxa"/>
          </w:tcPr>
          <w:p w14:paraId="252E7333" w14:textId="77777777" w:rsidR="00777A41" w:rsidRDefault="008B1727">
            <w:pPr>
              <w:pStyle w:val="Table04Row"/>
              <w:keepNext/>
            </w:pPr>
            <w:r>
              <w:rPr>
                <w:b/>
              </w:rPr>
              <w:t>Portfolio:</w:t>
            </w:r>
          </w:p>
        </w:tc>
        <w:tc>
          <w:tcPr>
            <w:tcW w:w="8505" w:type="dxa"/>
          </w:tcPr>
          <w:p w14:paraId="02062BE5" w14:textId="77777777" w:rsidR="00777A41" w:rsidRDefault="008B1727">
            <w:pPr>
              <w:pStyle w:val="Table04Row"/>
              <w:keepNext/>
            </w:pPr>
            <w:r>
              <w:t>Attorney General</w:t>
            </w:r>
          </w:p>
        </w:tc>
      </w:tr>
      <w:tr w:rsidR="00777A41" w14:paraId="2DF03148" w14:textId="77777777">
        <w:trPr>
          <w:cantSplit/>
          <w:jc w:val="center"/>
        </w:trPr>
        <w:tc>
          <w:tcPr>
            <w:tcW w:w="1276" w:type="dxa"/>
          </w:tcPr>
          <w:p w14:paraId="2F94C6DB" w14:textId="77777777" w:rsidR="00777A41" w:rsidRDefault="008B1727">
            <w:pPr>
              <w:pStyle w:val="Table04Row"/>
              <w:keepNext/>
            </w:pPr>
            <w:r>
              <w:rPr>
                <w:b/>
              </w:rPr>
              <w:t>Agency:</w:t>
            </w:r>
          </w:p>
        </w:tc>
        <w:tc>
          <w:tcPr>
            <w:tcW w:w="5812" w:type="dxa"/>
          </w:tcPr>
          <w:p w14:paraId="799D987F" w14:textId="77777777" w:rsidR="00777A41" w:rsidRDefault="008B1727">
            <w:pPr>
              <w:pStyle w:val="Table04Row"/>
              <w:keepNext/>
            </w:pPr>
            <w:r>
              <w:t>Department of Justice</w:t>
            </w:r>
          </w:p>
        </w:tc>
      </w:tr>
    </w:tbl>
    <w:p w14:paraId="729F556B" w14:textId="77777777" w:rsidR="00777A41" w:rsidRDefault="00777A41">
      <w:pPr>
        <w:keepNext/>
      </w:pPr>
    </w:p>
    <w:p w14:paraId="659CE7E6" w14:textId="77777777" w:rsidR="00777A41" w:rsidRDefault="008B1727">
      <w:pPr>
        <w:pStyle w:val="IRegName"/>
      </w:pPr>
      <w:r>
        <w:t>Supreme Court (Fees)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DD47FE" w14:textId="77777777">
        <w:trPr>
          <w:cantSplit/>
          <w:jc w:val="center"/>
        </w:trPr>
        <w:tc>
          <w:tcPr>
            <w:tcW w:w="4253" w:type="dxa"/>
          </w:tcPr>
          <w:p w14:paraId="4F795079" w14:textId="77777777" w:rsidR="00777A41" w:rsidRDefault="008B1727">
            <w:pPr>
              <w:pStyle w:val="Table04Row"/>
            </w:pPr>
            <w:r>
              <w:rPr>
                <w:i/>
              </w:rPr>
              <w:t>Supreme Court (Fees) Regulations 2002</w:t>
            </w:r>
          </w:p>
        </w:tc>
        <w:tc>
          <w:tcPr>
            <w:tcW w:w="1418" w:type="dxa"/>
          </w:tcPr>
          <w:p w14:paraId="7C111DB3" w14:textId="77777777" w:rsidR="00777A41" w:rsidRDefault="008B1727">
            <w:pPr>
              <w:pStyle w:val="Table04Row"/>
            </w:pPr>
            <w:r>
              <w:t>27 Dec 2001</w:t>
            </w:r>
            <w:r>
              <w:br/>
              <w:t>p. 6583‑616</w:t>
            </w:r>
          </w:p>
        </w:tc>
        <w:tc>
          <w:tcPr>
            <w:tcW w:w="4536" w:type="dxa"/>
          </w:tcPr>
          <w:p w14:paraId="37AD63E0" w14:textId="77777777" w:rsidR="00777A41" w:rsidRDefault="008B1727">
            <w:pPr>
              <w:pStyle w:val="Table04Row"/>
            </w:pPr>
            <w:r>
              <w:t>1 Jan 2002 (see r. 2)</w:t>
            </w:r>
          </w:p>
        </w:tc>
      </w:tr>
      <w:tr w:rsidR="00777A41" w14:paraId="43120B53" w14:textId="77777777">
        <w:trPr>
          <w:cantSplit/>
          <w:jc w:val="center"/>
        </w:trPr>
        <w:tc>
          <w:tcPr>
            <w:tcW w:w="4253" w:type="dxa"/>
          </w:tcPr>
          <w:p w14:paraId="711F96EA" w14:textId="77777777" w:rsidR="00777A41" w:rsidRDefault="008B1727">
            <w:pPr>
              <w:pStyle w:val="Table04Row"/>
            </w:pPr>
            <w:r>
              <w:rPr>
                <w:i/>
              </w:rPr>
              <w:t>Supreme Court (Fees) Amendment Regulations 2002</w:t>
            </w:r>
          </w:p>
        </w:tc>
        <w:tc>
          <w:tcPr>
            <w:tcW w:w="1418" w:type="dxa"/>
          </w:tcPr>
          <w:p w14:paraId="63ED7F53" w14:textId="77777777" w:rsidR="00777A41" w:rsidRDefault="008B1727">
            <w:pPr>
              <w:pStyle w:val="Table04Row"/>
            </w:pPr>
            <w:r>
              <w:t>15 Feb 2002</w:t>
            </w:r>
            <w:r>
              <w:br/>
              <w:t>p. 643</w:t>
            </w:r>
          </w:p>
        </w:tc>
        <w:tc>
          <w:tcPr>
            <w:tcW w:w="4536" w:type="dxa"/>
          </w:tcPr>
          <w:p w14:paraId="293A77C8" w14:textId="77777777" w:rsidR="00777A41" w:rsidRDefault="008B1727">
            <w:pPr>
              <w:pStyle w:val="Table04Row"/>
            </w:pPr>
            <w:r>
              <w:t>15 Feb 2002</w:t>
            </w:r>
          </w:p>
        </w:tc>
      </w:tr>
      <w:tr w:rsidR="00777A41" w14:paraId="3CA706AE" w14:textId="77777777">
        <w:trPr>
          <w:cantSplit/>
          <w:jc w:val="center"/>
        </w:trPr>
        <w:tc>
          <w:tcPr>
            <w:tcW w:w="4253" w:type="dxa"/>
          </w:tcPr>
          <w:p w14:paraId="26493690" w14:textId="77777777" w:rsidR="00777A41" w:rsidRDefault="008B1727">
            <w:pPr>
              <w:pStyle w:val="Table04Row"/>
            </w:pPr>
            <w:r>
              <w:rPr>
                <w:i/>
              </w:rPr>
              <w:t>Equality of Status Subsidiary Legislation Amendment Regulations 2003</w:t>
            </w:r>
            <w:r>
              <w:t xml:space="preserve"> Pt. 38</w:t>
            </w:r>
          </w:p>
        </w:tc>
        <w:tc>
          <w:tcPr>
            <w:tcW w:w="1418" w:type="dxa"/>
          </w:tcPr>
          <w:p w14:paraId="61BEE9C2" w14:textId="77777777" w:rsidR="00777A41" w:rsidRDefault="008B1727">
            <w:pPr>
              <w:pStyle w:val="Table04Row"/>
            </w:pPr>
            <w:r>
              <w:t>30 Jun 2003</w:t>
            </w:r>
            <w:r>
              <w:br/>
              <w:t>p. 2581‑638</w:t>
            </w:r>
          </w:p>
        </w:tc>
        <w:tc>
          <w:tcPr>
            <w:tcW w:w="4536" w:type="dxa"/>
          </w:tcPr>
          <w:p w14:paraId="741AA133" w14:textId="77777777" w:rsidR="00777A41" w:rsidRDefault="008B1727">
            <w:pPr>
              <w:pStyle w:val="Table04Row"/>
            </w:pPr>
            <w:r>
              <w:t xml:space="preserve">1 Jul 2003 (see r. 2 and </w:t>
            </w:r>
            <w:r>
              <w:rPr>
                <w:i/>
              </w:rPr>
              <w:t>Gazette</w:t>
            </w:r>
            <w:r>
              <w:t xml:space="preserve"> 30 Jun 2003 p. 2579)</w:t>
            </w:r>
          </w:p>
        </w:tc>
      </w:tr>
      <w:tr w:rsidR="00777A41" w14:paraId="2E07C14F" w14:textId="77777777">
        <w:trPr>
          <w:cantSplit/>
          <w:jc w:val="center"/>
        </w:trPr>
        <w:tc>
          <w:tcPr>
            <w:tcW w:w="4253" w:type="dxa"/>
          </w:tcPr>
          <w:p w14:paraId="6EB82370" w14:textId="77777777" w:rsidR="00777A41" w:rsidRDefault="008B1727">
            <w:pPr>
              <w:pStyle w:val="Table04Row"/>
            </w:pPr>
            <w:r>
              <w:rPr>
                <w:i/>
              </w:rPr>
              <w:t>Supreme Court (Fees) Amendment Regulations 2003</w:t>
            </w:r>
          </w:p>
        </w:tc>
        <w:tc>
          <w:tcPr>
            <w:tcW w:w="1418" w:type="dxa"/>
          </w:tcPr>
          <w:p w14:paraId="293484E9" w14:textId="77777777" w:rsidR="00777A41" w:rsidRDefault="008B1727">
            <w:pPr>
              <w:pStyle w:val="Table04Row"/>
            </w:pPr>
            <w:r>
              <w:t>30 Dec 2003</w:t>
            </w:r>
            <w:r>
              <w:br/>
              <w:t>p. 5693‑701</w:t>
            </w:r>
          </w:p>
        </w:tc>
        <w:tc>
          <w:tcPr>
            <w:tcW w:w="4536" w:type="dxa"/>
          </w:tcPr>
          <w:p w14:paraId="5EDBB6FC" w14:textId="77777777" w:rsidR="00777A41" w:rsidRDefault="008B1727">
            <w:pPr>
              <w:pStyle w:val="Table04Row"/>
            </w:pPr>
            <w:r>
              <w:t>1 Jan 2004 (see r. 2)</w:t>
            </w:r>
          </w:p>
        </w:tc>
      </w:tr>
      <w:tr w:rsidR="00777A41" w14:paraId="428B95BF" w14:textId="77777777">
        <w:trPr>
          <w:cantSplit/>
          <w:jc w:val="center"/>
        </w:trPr>
        <w:tc>
          <w:tcPr>
            <w:tcW w:w="4253" w:type="dxa"/>
          </w:tcPr>
          <w:p w14:paraId="7A8FAC6B" w14:textId="77777777" w:rsidR="00777A41" w:rsidRDefault="008B1727">
            <w:pPr>
              <w:pStyle w:val="Table04Row"/>
            </w:pPr>
            <w:r>
              <w:rPr>
                <w:i/>
              </w:rPr>
              <w:t>Supreme Court (Fees) Amendment Regulations 2005</w:t>
            </w:r>
          </w:p>
        </w:tc>
        <w:tc>
          <w:tcPr>
            <w:tcW w:w="1418" w:type="dxa"/>
          </w:tcPr>
          <w:p w14:paraId="74D671F7" w14:textId="77777777" w:rsidR="00777A41" w:rsidRDefault="008B1727">
            <w:pPr>
              <w:pStyle w:val="Table04Row"/>
            </w:pPr>
            <w:r>
              <w:t>28 Apr 2005</w:t>
            </w:r>
            <w:r>
              <w:br/>
              <w:t>p. 1758‑63</w:t>
            </w:r>
          </w:p>
        </w:tc>
        <w:tc>
          <w:tcPr>
            <w:tcW w:w="4536" w:type="dxa"/>
          </w:tcPr>
          <w:p w14:paraId="61DEFC8D" w14:textId="77777777" w:rsidR="00777A41" w:rsidRDefault="008B1727">
            <w:pPr>
              <w:pStyle w:val="Table04Row"/>
            </w:pPr>
            <w:r>
              <w:t xml:space="preserve">1 May 2005 (see r. 2 and </w:t>
            </w:r>
            <w:r>
              <w:rPr>
                <w:i/>
              </w:rPr>
              <w:t>Gazette</w:t>
            </w:r>
            <w:r>
              <w:t xml:space="preserve"> 31 Dec 2004 p. 7128)</w:t>
            </w:r>
          </w:p>
        </w:tc>
      </w:tr>
      <w:tr w:rsidR="00777A41" w14:paraId="14BCC6F5" w14:textId="77777777">
        <w:trPr>
          <w:cantSplit/>
          <w:jc w:val="center"/>
        </w:trPr>
        <w:tc>
          <w:tcPr>
            <w:tcW w:w="4253" w:type="dxa"/>
          </w:tcPr>
          <w:p w14:paraId="7FFCA922" w14:textId="77777777" w:rsidR="00777A41" w:rsidRDefault="008B1727">
            <w:pPr>
              <w:pStyle w:val="Table04Row"/>
            </w:pPr>
            <w:r>
              <w:rPr>
                <w:i/>
              </w:rPr>
              <w:t>Supreme Court (Fees) Amendment Regulations (No. 2) 2005</w:t>
            </w:r>
          </w:p>
        </w:tc>
        <w:tc>
          <w:tcPr>
            <w:tcW w:w="1418" w:type="dxa"/>
          </w:tcPr>
          <w:p w14:paraId="1AF17B02" w14:textId="77777777" w:rsidR="00777A41" w:rsidRDefault="008B1727">
            <w:pPr>
              <w:pStyle w:val="Table04Row"/>
            </w:pPr>
            <w:r>
              <w:t>23 Jun 2005</w:t>
            </w:r>
            <w:r>
              <w:br/>
              <w:t>p. 2693‑701</w:t>
            </w:r>
          </w:p>
        </w:tc>
        <w:tc>
          <w:tcPr>
            <w:tcW w:w="4536" w:type="dxa"/>
          </w:tcPr>
          <w:p w14:paraId="3D08C6BB" w14:textId="77777777" w:rsidR="00777A41" w:rsidRDefault="008B1727">
            <w:pPr>
              <w:pStyle w:val="Table04Row"/>
            </w:pPr>
            <w:r>
              <w:t>1 Jul 2005 (see r. 2)</w:t>
            </w:r>
          </w:p>
        </w:tc>
      </w:tr>
      <w:tr w:rsidR="00777A41" w14:paraId="55D668C4" w14:textId="77777777">
        <w:trPr>
          <w:cantSplit/>
          <w:jc w:val="center"/>
        </w:trPr>
        <w:tc>
          <w:tcPr>
            <w:tcW w:w="4253" w:type="dxa"/>
          </w:tcPr>
          <w:p w14:paraId="2929625F" w14:textId="77777777" w:rsidR="00777A41" w:rsidRDefault="008B1727">
            <w:pPr>
              <w:pStyle w:val="Table04Row"/>
            </w:pPr>
            <w:r>
              <w:rPr>
                <w:i/>
              </w:rPr>
              <w:t>Supreme Court (Fees) Amendment Regulations 2006</w:t>
            </w:r>
          </w:p>
        </w:tc>
        <w:tc>
          <w:tcPr>
            <w:tcW w:w="1418" w:type="dxa"/>
          </w:tcPr>
          <w:p w14:paraId="33AFA749" w14:textId="77777777" w:rsidR="00777A41" w:rsidRDefault="008B1727">
            <w:pPr>
              <w:pStyle w:val="Table04Row"/>
            </w:pPr>
            <w:r>
              <w:t>23 Jun 2006</w:t>
            </w:r>
            <w:r>
              <w:br/>
              <w:t>p. 2184‑7</w:t>
            </w:r>
          </w:p>
        </w:tc>
        <w:tc>
          <w:tcPr>
            <w:tcW w:w="4536" w:type="dxa"/>
          </w:tcPr>
          <w:p w14:paraId="74B16E03" w14:textId="77777777" w:rsidR="00777A41" w:rsidRDefault="008B1727">
            <w:pPr>
              <w:pStyle w:val="Table04Row"/>
            </w:pPr>
            <w:r>
              <w:t>1 Jul 2006 (see r. 2)</w:t>
            </w:r>
          </w:p>
        </w:tc>
      </w:tr>
      <w:tr w:rsidR="00777A41" w14:paraId="08F1B288" w14:textId="77777777">
        <w:trPr>
          <w:cantSplit/>
          <w:jc w:val="center"/>
        </w:trPr>
        <w:tc>
          <w:tcPr>
            <w:tcW w:w="10207" w:type="dxa"/>
            <w:gridSpan w:val="3"/>
          </w:tcPr>
          <w:p w14:paraId="1D7E14D3" w14:textId="77777777" w:rsidR="00777A41" w:rsidRDefault="008B1727">
            <w:pPr>
              <w:pStyle w:val="Table04Row"/>
            </w:pPr>
            <w:r>
              <w:rPr>
                <w:b/>
              </w:rPr>
              <w:t>Reprint 1 as at 18 Aug 2006</w:t>
            </w:r>
          </w:p>
        </w:tc>
      </w:tr>
      <w:tr w:rsidR="00777A41" w14:paraId="2A173B3F" w14:textId="77777777">
        <w:trPr>
          <w:cantSplit/>
          <w:jc w:val="center"/>
        </w:trPr>
        <w:tc>
          <w:tcPr>
            <w:tcW w:w="4253" w:type="dxa"/>
          </w:tcPr>
          <w:p w14:paraId="3B5AB0A5" w14:textId="77777777" w:rsidR="00777A41" w:rsidRDefault="008B1727">
            <w:pPr>
              <w:pStyle w:val="Table04Row"/>
            </w:pPr>
            <w:r>
              <w:rPr>
                <w:i/>
              </w:rPr>
              <w:t>Supreme Court (Fees) Amendment Regulations 2007</w:t>
            </w:r>
          </w:p>
        </w:tc>
        <w:tc>
          <w:tcPr>
            <w:tcW w:w="1418" w:type="dxa"/>
          </w:tcPr>
          <w:p w14:paraId="21378E59" w14:textId="77777777" w:rsidR="00777A41" w:rsidRDefault="008B1727">
            <w:pPr>
              <w:pStyle w:val="Table04Row"/>
            </w:pPr>
            <w:r>
              <w:t>26 Jun 2007</w:t>
            </w:r>
            <w:r>
              <w:br/>
              <w:t>p. 3042‑4</w:t>
            </w:r>
          </w:p>
        </w:tc>
        <w:tc>
          <w:tcPr>
            <w:tcW w:w="4536" w:type="dxa"/>
          </w:tcPr>
          <w:p w14:paraId="6B5CAF17" w14:textId="77777777" w:rsidR="00777A41" w:rsidRDefault="008B1727">
            <w:pPr>
              <w:pStyle w:val="Table04Row"/>
            </w:pPr>
            <w:r>
              <w:t>r. 1 &amp; 2: 26 Jun 2007 (see r. 2(a));</w:t>
            </w:r>
          </w:p>
          <w:p w14:paraId="5DB5FF7D" w14:textId="77777777" w:rsidR="00777A41" w:rsidRDefault="008B1727">
            <w:pPr>
              <w:pStyle w:val="Table04Row"/>
            </w:pPr>
            <w:r>
              <w:t>Regulations other than r. 1 &amp; 2: 1 Jul 2007 (see r. 2(b)(i))</w:t>
            </w:r>
          </w:p>
        </w:tc>
      </w:tr>
      <w:tr w:rsidR="00777A41" w14:paraId="2DA47C84" w14:textId="77777777">
        <w:trPr>
          <w:cantSplit/>
          <w:jc w:val="center"/>
        </w:trPr>
        <w:tc>
          <w:tcPr>
            <w:tcW w:w="4253" w:type="dxa"/>
          </w:tcPr>
          <w:p w14:paraId="5848BBBF" w14:textId="77777777" w:rsidR="00777A41" w:rsidRDefault="008B1727">
            <w:pPr>
              <w:pStyle w:val="Table04Row"/>
            </w:pPr>
            <w:r>
              <w:rPr>
                <w:i/>
              </w:rPr>
              <w:t>Supreme Court (Fees) Amendment Regulations 2008</w:t>
            </w:r>
          </w:p>
        </w:tc>
        <w:tc>
          <w:tcPr>
            <w:tcW w:w="1418" w:type="dxa"/>
          </w:tcPr>
          <w:p w14:paraId="795782BF" w14:textId="77777777" w:rsidR="00777A41" w:rsidRDefault="008B1727">
            <w:pPr>
              <w:pStyle w:val="Table04Row"/>
            </w:pPr>
            <w:r>
              <w:t>8 Feb 2008</w:t>
            </w:r>
            <w:r>
              <w:br/>
              <w:t>p. 313‑14</w:t>
            </w:r>
          </w:p>
        </w:tc>
        <w:tc>
          <w:tcPr>
            <w:tcW w:w="4536" w:type="dxa"/>
          </w:tcPr>
          <w:p w14:paraId="2D3FDCF6" w14:textId="77777777" w:rsidR="00777A41" w:rsidRDefault="008B1727">
            <w:pPr>
              <w:pStyle w:val="Table04Row"/>
            </w:pPr>
            <w:r>
              <w:t>r. 1 &amp; 2: 8 Feb 2008 (see r. 2(a));</w:t>
            </w:r>
          </w:p>
          <w:p w14:paraId="060CA1B6" w14:textId="77777777" w:rsidR="00777A41" w:rsidRDefault="008B1727">
            <w:pPr>
              <w:pStyle w:val="Table04Row"/>
            </w:pPr>
            <w:r>
              <w:t xml:space="preserve">Regulations other than r. 1 &amp; 2: 9 Feb 2008 (see r. 2(b) and </w:t>
            </w:r>
            <w:r>
              <w:rPr>
                <w:i/>
              </w:rPr>
              <w:t>Gazette</w:t>
            </w:r>
            <w:r>
              <w:t xml:space="preserve"> 8 Feb 2008 p. 313)</w:t>
            </w:r>
          </w:p>
        </w:tc>
      </w:tr>
      <w:tr w:rsidR="00777A41" w14:paraId="70940554" w14:textId="77777777">
        <w:trPr>
          <w:cantSplit/>
          <w:jc w:val="center"/>
        </w:trPr>
        <w:tc>
          <w:tcPr>
            <w:tcW w:w="4253" w:type="dxa"/>
          </w:tcPr>
          <w:p w14:paraId="1A498CAD" w14:textId="77777777" w:rsidR="00777A41" w:rsidRDefault="008B1727">
            <w:pPr>
              <w:pStyle w:val="Table04Row"/>
            </w:pPr>
            <w:r>
              <w:rPr>
                <w:i/>
              </w:rPr>
              <w:t>Supreme Court (Fees) Amendment Regulations (No. 2) 2008</w:t>
            </w:r>
          </w:p>
        </w:tc>
        <w:tc>
          <w:tcPr>
            <w:tcW w:w="1418" w:type="dxa"/>
          </w:tcPr>
          <w:p w14:paraId="12A68F95" w14:textId="77777777" w:rsidR="00777A41" w:rsidRDefault="008B1727">
            <w:pPr>
              <w:pStyle w:val="Table04Row"/>
            </w:pPr>
            <w:r>
              <w:t>27 Jun 2008</w:t>
            </w:r>
            <w:r>
              <w:br/>
              <w:t>p. 3059‑62</w:t>
            </w:r>
          </w:p>
        </w:tc>
        <w:tc>
          <w:tcPr>
            <w:tcW w:w="4536" w:type="dxa"/>
          </w:tcPr>
          <w:p w14:paraId="1ADF0C97" w14:textId="77777777" w:rsidR="00777A41" w:rsidRDefault="008B1727">
            <w:pPr>
              <w:pStyle w:val="Table04Row"/>
            </w:pPr>
            <w:r>
              <w:t>r. 1 &amp; 2: 27 Jun 2008 (see r. 2(a));</w:t>
            </w:r>
          </w:p>
          <w:p w14:paraId="79F2BEF0" w14:textId="77777777" w:rsidR="00777A41" w:rsidRDefault="008B1727">
            <w:pPr>
              <w:pStyle w:val="Table04Row"/>
            </w:pPr>
            <w:r>
              <w:t>Regulations other than r. 1 &amp; 2: 1 Jul 2008 (see r. 2(b))</w:t>
            </w:r>
          </w:p>
        </w:tc>
      </w:tr>
      <w:tr w:rsidR="00777A41" w14:paraId="54F64020" w14:textId="77777777">
        <w:trPr>
          <w:cantSplit/>
          <w:jc w:val="center"/>
        </w:trPr>
        <w:tc>
          <w:tcPr>
            <w:tcW w:w="4253" w:type="dxa"/>
          </w:tcPr>
          <w:p w14:paraId="799D695D" w14:textId="77777777" w:rsidR="00777A41" w:rsidRDefault="008B1727">
            <w:pPr>
              <w:pStyle w:val="Table04Row"/>
            </w:pPr>
            <w:r>
              <w:rPr>
                <w:i/>
              </w:rPr>
              <w:t>Supreme Court (Fees) Amendment Regulations 2009</w:t>
            </w:r>
          </w:p>
        </w:tc>
        <w:tc>
          <w:tcPr>
            <w:tcW w:w="1418" w:type="dxa"/>
          </w:tcPr>
          <w:p w14:paraId="26E00CBF" w14:textId="77777777" w:rsidR="00777A41" w:rsidRDefault="008B1727">
            <w:pPr>
              <w:pStyle w:val="Table04Row"/>
            </w:pPr>
            <w:r>
              <w:t>9 Jun 2009</w:t>
            </w:r>
            <w:r>
              <w:br/>
              <w:t>p. 1921‑2</w:t>
            </w:r>
          </w:p>
        </w:tc>
        <w:tc>
          <w:tcPr>
            <w:tcW w:w="4536" w:type="dxa"/>
          </w:tcPr>
          <w:p w14:paraId="7C55CDE1" w14:textId="77777777" w:rsidR="00777A41" w:rsidRDefault="008B1727">
            <w:pPr>
              <w:pStyle w:val="Table04Row"/>
            </w:pPr>
            <w:r>
              <w:t>r. 1 &amp; 2: 9 Jun 2009 (see r. 2(a));</w:t>
            </w:r>
          </w:p>
          <w:p w14:paraId="02C8306C" w14:textId="77777777" w:rsidR="00777A41" w:rsidRDefault="008B1727">
            <w:pPr>
              <w:pStyle w:val="Table04Row"/>
            </w:pPr>
            <w:r>
              <w:t>Regulations other than r. 1 &amp; 2: 10 Jun 2009 (see r. 2(b))</w:t>
            </w:r>
          </w:p>
        </w:tc>
      </w:tr>
      <w:tr w:rsidR="00777A41" w14:paraId="294B8D1A" w14:textId="77777777">
        <w:trPr>
          <w:cantSplit/>
          <w:jc w:val="center"/>
        </w:trPr>
        <w:tc>
          <w:tcPr>
            <w:tcW w:w="4253" w:type="dxa"/>
          </w:tcPr>
          <w:p w14:paraId="060701DE" w14:textId="77777777" w:rsidR="00777A41" w:rsidRDefault="008B1727">
            <w:pPr>
              <w:pStyle w:val="Table04Row"/>
            </w:pPr>
            <w:r>
              <w:rPr>
                <w:i/>
              </w:rPr>
              <w:t>Supreme Court (Fees) Amendment Regulations (No. 2) 2009</w:t>
            </w:r>
          </w:p>
        </w:tc>
        <w:tc>
          <w:tcPr>
            <w:tcW w:w="1418" w:type="dxa"/>
          </w:tcPr>
          <w:p w14:paraId="55DF5DE4" w14:textId="77777777" w:rsidR="00777A41" w:rsidRDefault="008B1727">
            <w:pPr>
              <w:pStyle w:val="Table04Row"/>
            </w:pPr>
            <w:r>
              <w:t>4 Sep 2009</w:t>
            </w:r>
            <w:r>
              <w:br/>
              <w:t>p. 3461‑72</w:t>
            </w:r>
          </w:p>
        </w:tc>
        <w:tc>
          <w:tcPr>
            <w:tcW w:w="4536" w:type="dxa"/>
          </w:tcPr>
          <w:p w14:paraId="7521CF2A" w14:textId="77777777" w:rsidR="00777A41" w:rsidRDefault="008B1727">
            <w:pPr>
              <w:pStyle w:val="Table04Row"/>
            </w:pPr>
            <w:r>
              <w:t>r. 1 &amp; 2: 4 Sep 2009 (see r. 2(a));</w:t>
            </w:r>
          </w:p>
          <w:p w14:paraId="2D156835" w14:textId="77777777" w:rsidR="00777A41" w:rsidRDefault="008B1727">
            <w:pPr>
              <w:pStyle w:val="Table04Row"/>
            </w:pPr>
            <w:r>
              <w:t>Regulations other than r. 1 &amp; 2: 5 Sep 2009 (see r. 2(b))</w:t>
            </w:r>
          </w:p>
        </w:tc>
      </w:tr>
      <w:tr w:rsidR="00777A41" w14:paraId="4EAAAB77" w14:textId="77777777">
        <w:trPr>
          <w:cantSplit/>
          <w:jc w:val="center"/>
        </w:trPr>
        <w:tc>
          <w:tcPr>
            <w:tcW w:w="10207" w:type="dxa"/>
            <w:gridSpan w:val="3"/>
          </w:tcPr>
          <w:p w14:paraId="5270DBBC" w14:textId="77777777" w:rsidR="00777A41" w:rsidRDefault="008B1727">
            <w:pPr>
              <w:pStyle w:val="Table04Row"/>
            </w:pPr>
            <w:r>
              <w:rPr>
                <w:b/>
              </w:rPr>
              <w:t>Reprint 2 as at 13 Nov 2009</w:t>
            </w:r>
          </w:p>
        </w:tc>
      </w:tr>
      <w:tr w:rsidR="00777A41" w14:paraId="7EA19C86" w14:textId="77777777">
        <w:trPr>
          <w:cantSplit/>
          <w:jc w:val="center"/>
        </w:trPr>
        <w:tc>
          <w:tcPr>
            <w:tcW w:w="4253" w:type="dxa"/>
          </w:tcPr>
          <w:p w14:paraId="0480CADA" w14:textId="77777777" w:rsidR="00777A41" w:rsidRDefault="008B1727">
            <w:pPr>
              <w:pStyle w:val="Table04Row"/>
            </w:pPr>
            <w:r>
              <w:rPr>
                <w:i/>
              </w:rPr>
              <w:t>Supreme Court (Fees) Amendment Regulations 2010</w:t>
            </w:r>
          </w:p>
        </w:tc>
        <w:tc>
          <w:tcPr>
            <w:tcW w:w="1418" w:type="dxa"/>
          </w:tcPr>
          <w:p w14:paraId="5BF2BFC5" w14:textId="77777777" w:rsidR="00777A41" w:rsidRDefault="008B1727">
            <w:pPr>
              <w:pStyle w:val="Table04Row"/>
            </w:pPr>
            <w:r>
              <w:t>30 Jul 2010</w:t>
            </w:r>
            <w:r>
              <w:br/>
              <w:t>p. 3496‑7</w:t>
            </w:r>
          </w:p>
        </w:tc>
        <w:tc>
          <w:tcPr>
            <w:tcW w:w="4536" w:type="dxa"/>
          </w:tcPr>
          <w:p w14:paraId="0AB3D9B6" w14:textId="77777777" w:rsidR="00777A41" w:rsidRDefault="008B1727">
            <w:pPr>
              <w:pStyle w:val="Table04Row"/>
            </w:pPr>
            <w:r>
              <w:t>r. 1 &amp; 2: 30 Jul 2010 (see r. 2(a));</w:t>
            </w:r>
          </w:p>
          <w:p w14:paraId="30B3D93C" w14:textId="77777777" w:rsidR="00777A41" w:rsidRDefault="008B1727">
            <w:pPr>
              <w:pStyle w:val="Table04Row"/>
            </w:pPr>
            <w:r>
              <w:t>Regulations other than r. 1 &amp; 2: 31 Jul 2010 (see r. 2(b))</w:t>
            </w:r>
          </w:p>
        </w:tc>
      </w:tr>
      <w:tr w:rsidR="00777A41" w14:paraId="430A5AF7" w14:textId="77777777">
        <w:trPr>
          <w:cantSplit/>
          <w:jc w:val="center"/>
        </w:trPr>
        <w:tc>
          <w:tcPr>
            <w:tcW w:w="4253" w:type="dxa"/>
          </w:tcPr>
          <w:p w14:paraId="18FEB6B2" w14:textId="77777777" w:rsidR="00777A41" w:rsidRDefault="008B1727">
            <w:pPr>
              <w:pStyle w:val="Table04Row"/>
            </w:pPr>
            <w:r>
              <w:rPr>
                <w:i/>
              </w:rPr>
              <w:t>Supreme Court (Fees) Amendment Regulations 2011</w:t>
            </w:r>
          </w:p>
        </w:tc>
        <w:tc>
          <w:tcPr>
            <w:tcW w:w="1418" w:type="dxa"/>
          </w:tcPr>
          <w:p w14:paraId="7EB3816F" w14:textId="77777777" w:rsidR="00777A41" w:rsidRDefault="008B1727">
            <w:pPr>
              <w:pStyle w:val="Table04Row"/>
            </w:pPr>
            <w:r>
              <w:t>8 Mar 2011</w:t>
            </w:r>
            <w:r>
              <w:br/>
              <w:t>p. 781‑4</w:t>
            </w:r>
          </w:p>
        </w:tc>
        <w:tc>
          <w:tcPr>
            <w:tcW w:w="4536" w:type="dxa"/>
          </w:tcPr>
          <w:p w14:paraId="4779770F" w14:textId="77777777" w:rsidR="00777A41" w:rsidRDefault="008B1727">
            <w:pPr>
              <w:pStyle w:val="Table04Row"/>
            </w:pPr>
            <w:r>
              <w:t>r. 1 &amp; 2: 8 Mar 2011 (see r. 2(a));</w:t>
            </w:r>
          </w:p>
          <w:p w14:paraId="19D95E7B" w14:textId="77777777" w:rsidR="00777A41" w:rsidRDefault="008B1727">
            <w:pPr>
              <w:pStyle w:val="Table04Row"/>
            </w:pPr>
            <w:r>
              <w:t>Regulations other than r. 1 &amp; 2: 9 Mar 2011 (see r. 2(b))</w:t>
            </w:r>
          </w:p>
        </w:tc>
      </w:tr>
      <w:tr w:rsidR="00777A41" w14:paraId="6C00787A" w14:textId="77777777">
        <w:trPr>
          <w:cantSplit/>
          <w:jc w:val="center"/>
        </w:trPr>
        <w:tc>
          <w:tcPr>
            <w:tcW w:w="4253" w:type="dxa"/>
          </w:tcPr>
          <w:p w14:paraId="7F509E1A" w14:textId="77777777" w:rsidR="00777A41" w:rsidRDefault="008B1727">
            <w:pPr>
              <w:pStyle w:val="Table04Row"/>
            </w:pPr>
            <w:r>
              <w:rPr>
                <w:i/>
              </w:rPr>
              <w:t>Supreme Court (Fees) Amendment Regulations (No. 2) 2011</w:t>
            </w:r>
          </w:p>
        </w:tc>
        <w:tc>
          <w:tcPr>
            <w:tcW w:w="1418" w:type="dxa"/>
          </w:tcPr>
          <w:p w14:paraId="52CE4C9F" w14:textId="77777777" w:rsidR="00777A41" w:rsidRDefault="008B1727">
            <w:pPr>
              <w:pStyle w:val="Table04Row"/>
            </w:pPr>
            <w:r>
              <w:t>20 Dec 2011</w:t>
            </w:r>
            <w:r>
              <w:br/>
              <w:t>p. 5376‑9</w:t>
            </w:r>
          </w:p>
        </w:tc>
        <w:tc>
          <w:tcPr>
            <w:tcW w:w="4536" w:type="dxa"/>
          </w:tcPr>
          <w:p w14:paraId="4F5E4F4B" w14:textId="77777777" w:rsidR="00777A41" w:rsidRDefault="008B1727">
            <w:pPr>
              <w:pStyle w:val="Table04Row"/>
            </w:pPr>
            <w:r>
              <w:t>r. 1 &amp; 2: 20 Dec 2011 (see r. 2(a));</w:t>
            </w:r>
          </w:p>
          <w:p w14:paraId="7014E0C9" w14:textId="77777777" w:rsidR="00777A41" w:rsidRDefault="008B1727">
            <w:pPr>
              <w:pStyle w:val="Table04Row"/>
            </w:pPr>
            <w:r>
              <w:t>Regulations other than r. 1 &amp;  2: 21 Dec 2011 (see r. 2(b))</w:t>
            </w:r>
          </w:p>
        </w:tc>
      </w:tr>
      <w:tr w:rsidR="00777A41" w14:paraId="3EF73AC4" w14:textId="77777777">
        <w:trPr>
          <w:cantSplit/>
          <w:jc w:val="center"/>
        </w:trPr>
        <w:tc>
          <w:tcPr>
            <w:tcW w:w="4253" w:type="dxa"/>
          </w:tcPr>
          <w:p w14:paraId="691ACB17" w14:textId="77777777" w:rsidR="00777A41" w:rsidRDefault="008B1727">
            <w:pPr>
              <w:pStyle w:val="Table04Row"/>
            </w:pPr>
            <w:r>
              <w:rPr>
                <w:i/>
              </w:rPr>
              <w:t>Supreme Court (Fees) Amendment Regulations 2012</w:t>
            </w:r>
          </w:p>
        </w:tc>
        <w:tc>
          <w:tcPr>
            <w:tcW w:w="1418" w:type="dxa"/>
          </w:tcPr>
          <w:p w14:paraId="43EE2B6A" w14:textId="77777777" w:rsidR="00777A41" w:rsidRDefault="008B1727">
            <w:pPr>
              <w:pStyle w:val="Table04Row"/>
            </w:pPr>
            <w:r>
              <w:t>27 Mar 2012</w:t>
            </w:r>
            <w:r>
              <w:br/>
              <w:t>p. 1508</w:t>
            </w:r>
          </w:p>
        </w:tc>
        <w:tc>
          <w:tcPr>
            <w:tcW w:w="4536" w:type="dxa"/>
          </w:tcPr>
          <w:p w14:paraId="2304573A" w14:textId="77777777" w:rsidR="00777A41" w:rsidRDefault="008B1727">
            <w:pPr>
              <w:pStyle w:val="Table04Row"/>
            </w:pPr>
            <w:r>
              <w:t>r. 1 &amp; 2: 27 Mar 2012 (see r. 2(a));</w:t>
            </w:r>
          </w:p>
          <w:p w14:paraId="78931E1D" w14:textId="77777777" w:rsidR="00777A41" w:rsidRDefault="008B1727">
            <w:pPr>
              <w:pStyle w:val="Table04Row"/>
            </w:pPr>
            <w:r>
              <w:t>Regulations other than r. 1 &amp; 2: 28 Mar 2012 (see r. 2(b))</w:t>
            </w:r>
          </w:p>
        </w:tc>
      </w:tr>
      <w:tr w:rsidR="00777A41" w14:paraId="6BE28A9E" w14:textId="77777777">
        <w:trPr>
          <w:cantSplit/>
          <w:jc w:val="center"/>
        </w:trPr>
        <w:tc>
          <w:tcPr>
            <w:tcW w:w="4253" w:type="dxa"/>
          </w:tcPr>
          <w:p w14:paraId="2D965156" w14:textId="77777777" w:rsidR="00777A41" w:rsidRDefault="008B1727">
            <w:pPr>
              <w:pStyle w:val="Table04Row"/>
            </w:pPr>
            <w:r>
              <w:rPr>
                <w:i/>
              </w:rPr>
              <w:t>Supreme Court (Fees) Amendment Regulations (No. 3) 2012</w:t>
            </w:r>
          </w:p>
        </w:tc>
        <w:tc>
          <w:tcPr>
            <w:tcW w:w="1418" w:type="dxa"/>
          </w:tcPr>
          <w:p w14:paraId="7ABB2BCD" w14:textId="77777777" w:rsidR="00777A41" w:rsidRDefault="008B1727">
            <w:pPr>
              <w:pStyle w:val="Table04Row"/>
            </w:pPr>
            <w:r>
              <w:t>30 Nov 2012</w:t>
            </w:r>
            <w:r>
              <w:br/>
              <w:t>p. 5784‑8</w:t>
            </w:r>
          </w:p>
        </w:tc>
        <w:tc>
          <w:tcPr>
            <w:tcW w:w="4536" w:type="dxa"/>
          </w:tcPr>
          <w:p w14:paraId="798C5653" w14:textId="77777777" w:rsidR="00777A41" w:rsidRDefault="008B1727">
            <w:pPr>
              <w:pStyle w:val="Table04Row"/>
            </w:pPr>
            <w:r>
              <w:t>r. 1 &amp; 2: 30 Nov 2012 (see r. 2(a));</w:t>
            </w:r>
          </w:p>
          <w:p w14:paraId="17D89BED" w14:textId="77777777" w:rsidR="00777A41" w:rsidRDefault="008B1727">
            <w:pPr>
              <w:pStyle w:val="Table04Row"/>
            </w:pPr>
            <w:r>
              <w:t>Regulations other than r. 1 &amp; 2: 1 Dec 2012 (see r. 2(b))</w:t>
            </w:r>
          </w:p>
        </w:tc>
      </w:tr>
      <w:tr w:rsidR="00777A41" w14:paraId="17A90616" w14:textId="77777777">
        <w:trPr>
          <w:cantSplit/>
          <w:jc w:val="center"/>
        </w:trPr>
        <w:tc>
          <w:tcPr>
            <w:tcW w:w="4253" w:type="dxa"/>
          </w:tcPr>
          <w:p w14:paraId="6CECC017" w14:textId="77777777" w:rsidR="00777A41" w:rsidRDefault="008B1727">
            <w:pPr>
              <w:pStyle w:val="Table04Row"/>
            </w:pPr>
            <w:r>
              <w:rPr>
                <w:i/>
              </w:rPr>
              <w:t>Supreme Court (Fees) Amendment Regulations 2013</w:t>
            </w:r>
          </w:p>
        </w:tc>
        <w:tc>
          <w:tcPr>
            <w:tcW w:w="1418" w:type="dxa"/>
          </w:tcPr>
          <w:p w14:paraId="51921363" w14:textId="77777777" w:rsidR="00777A41" w:rsidRDefault="008B1727">
            <w:pPr>
              <w:pStyle w:val="Table04Row"/>
            </w:pPr>
            <w:r>
              <w:t>19 Jul 2013</w:t>
            </w:r>
            <w:r>
              <w:br/>
              <w:t>p. 3268‑9</w:t>
            </w:r>
          </w:p>
        </w:tc>
        <w:tc>
          <w:tcPr>
            <w:tcW w:w="4536" w:type="dxa"/>
          </w:tcPr>
          <w:p w14:paraId="6BFE9F7E" w14:textId="77777777" w:rsidR="00777A41" w:rsidRDefault="008B1727">
            <w:pPr>
              <w:pStyle w:val="Table04Row"/>
            </w:pPr>
            <w:r>
              <w:t>r. 1 &amp; 2: 19 Jul 2013 (see r. 2(a));</w:t>
            </w:r>
          </w:p>
          <w:p w14:paraId="22399F82" w14:textId="77777777" w:rsidR="00777A41" w:rsidRDefault="008B1727">
            <w:pPr>
              <w:pStyle w:val="Table04Row"/>
            </w:pPr>
            <w:r>
              <w:t xml:space="preserve">Regulations other than r. 1 &amp; 2: 7 Aug 2013 (see r. 2(b) and </w:t>
            </w:r>
            <w:r>
              <w:rPr>
                <w:i/>
              </w:rPr>
              <w:t>Gazette</w:t>
            </w:r>
            <w:r>
              <w:t xml:space="preserve"> 6 Aug 2013 p. 3677)</w:t>
            </w:r>
          </w:p>
        </w:tc>
      </w:tr>
      <w:tr w:rsidR="00777A41" w14:paraId="3F42FF46" w14:textId="77777777">
        <w:trPr>
          <w:cantSplit/>
          <w:jc w:val="center"/>
        </w:trPr>
        <w:tc>
          <w:tcPr>
            <w:tcW w:w="4253" w:type="dxa"/>
          </w:tcPr>
          <w:p w14:paraId="4A5B34E3" w14:textId="77777777" w:rsidR="00777A41" w:rsidRDefault="008B1727">
            <w:pPr>
              <w:pStyle w:val="Table04Row"/>
            </w:pPr>
            <w:r>
              <w:rPr>
                <w:i/>
              </w:rPr>
              <w:t>Supreme Court (Fees) Amendment Regulations (No. 2) 2013</w:t>
            </w:r>
          </w:p>
        </w:tc>
        <w:tc>
          <w:tcPr>
            <w:tcW w:w="1418" w:type="dxa"/>
          </w:tcPr>
          <w:p w14:paraId="2808B977" w14:textId="77777777" w:rsidR="00777A41" w:rsidRDefault="008B1727">
            <w:pPr>
              <w:pStyle w:val="Table04Row"/>
            </w:pPr>
            <w:r>
              <w:t>15 Nov 2013</w:t>
            </w:r>
            <w:r>
              <w:br/>
              <w:t>p. 5239‑42</w:t>
            </w:r>
          </w:p>
        </w:tc>
        <w:tc>
          <w:tcPr>
            <w:tcW w:w="4536" w:type="dxa"/>
          </w:tcPr>
          <w:p w14:paraId="71BFCB44" w14:textId="77777777" w:rsidR="00777A41" w:rsidRDefault="008B1727">
            <w:pPr>
              <w:pStyle w:val="Table04Row"/>
            </w:pPr>
            <w:r>
              <w:t>r. 1 &amp; 2: 15 Nov 2013 (see r. 2(a));</w:t>
            </w:r>
          </w:p>
          <w:p w14:paraId="65E5E304" w14:textId="77777777" w:rsidR="00777A41" w:rsidRDefault="008B1727">
            <w:pPr>
              <w:pStyle w:val="Table04Row"/>
            </w:pPr>
            <w:r>
              <w:t>Regulations other than r. 1 &amp; 2: 16 Nov 2013 (see r. 2(b))</w:t>
            </w:r>
          </w:p>
        </w:tc>
      </w:tr>
      <w:tr w:rsidR="00777A41" w14:paraId="0C311E3F" w14:textId="77777777">
        <w:trPr>
          <w:cantSplit/>
          <w:jc w:val="center"/>
        </w:trPr>
        <w:tc>
          <w:tcPr>
            <w:tcW w:w="4253" w:type="dxa"/>
          </w:tcPr>
          <w:p w14:paraId="0847ECB6" w14:textId="77777777" w:rsidR="00777A41" w:rsidRDefault="008B1727">
            <w:pPr>
              <w:pStyle w:val="Table04Row"/>
            </w:pPr>
            <w:r>
              <w:rPr>
                <w:i/>
              </w:rPr>
              <w:t>Supreme Court (Fees) Amendment Regulations (No. 2) 2014</w:t>
            </w:r>
          </w:p>
        </w:tc>
        <w:tc>
          <w:tcPr>
            <w:tcW w:w="1418" w:type="dxa"/>
          </w:tcPr>
          <w:p w14:paraId="4A50B225" w14:textId="77777777" w:rsidR="00777A41" w:rsidRDefault="008B1727">
            <w:pPr>
              <w:pStyle w:val="Table04Row"/>
            </w:pPr>
            <w:r>
              <w:t>27 Jun 2014</w:t>
            </w:r>
            <w:r>
              <w:br/>
              <w:t>p. 2347‑50</w:t>
            </w:r>
          </w:p>
        </w:tc>
        <w:tc>
          <w:tcPr>
            <w:tcW w:w="4536" w:type="dxa"/>
          </w:tcPr>
          <w:p w14:paraId="14CF1FD8" w14:textId="77777777" w:rsidR="00777A41" w:rsidRDefault="008B1727">
            <w:pPr>
              <w:pStyle w:val="Table04Row"/>
            </w:pPr>
            <w:r>
              <w:t>r. 1 &amp; 2: 27 Jun 2014 (see r. 2(a));</w:t>
            </w:r>
          </w:p>
          <w:p w14:paraId="6905523F" w14:textId="77777777" w:rsidR="00777A41" w:rsidRDefault="008B1727">
            <w:pPr>
              <w:pStyle w:val="Table04Row"/>
            </w:pPr>
            <w:r>
              <w:t>Regulations other than r. 1 &amp; 2: 1 Jul 2014 (see r. 2(b)(i))</w:t>
            </w:r>
          </w:p>
        </w:tc>
      </w:tr>
      <w:tr w:rsidR="00777A41" w14:paraId="6D2ECE30" w14:textId="77777777">
        <w:trPr>
          <w:cantSplit/>
          <w:jc w:val="center"/>
        </w:trPr>
        <w:tc>
          <w:tcPr>
            <w:tcW w:w="4253" w:type="dxa"/>
          </w:tcPr>
          <w:p w14:paraId="536204D1" w14:textId="77777777" w:rsidR="00777A41" w:rsidRDefault="008B1727">
            <w:pPr>
              <w:pStyle w:val="Table04Row"/>
            </w:pPr>
            <w:r>
              <w:rPr>
                <w:i/>
              </w:rPr>
              <w:t>Supreme Court (Fees) Amendment Regulations (No. 3) 2014</w:t>
            </w:r>
          </w:p>
        </w:tc>
        <w:tc>
          <w:tcPr>
            <w:tcW w:w="1418" w:type="dxa"/>
          </w:tcPr>
          <w:p w14:paraId="725FAD06" w14:textId="77777777" w:rsidR="00777A41" w:rsidRDefault="008B1727">
            <w:pPr>
              <w:pStyle w:val="Table04Row"/>
            </w:pPr>
            <w:r>
              <w:t>11 Jul 2014</w:t>
            </w:r>
            <w:r>
              <w:br/>
              <w:t>p. 2437‑8</w:t>
            </w:r>
          </w:p>
        </w:tc>
        <w:tc>
          <w:tcPr>
            <w:tcW w:w="4536" w:type="dxa"/>
          </w:tcPr>
          <w:p w14:paraId="5B7DBCFC" w14:textId="77777777" w:rsidR="00777A41" w:rsidRDefault="008B1727">
            <w:pPr>
              <w:pStyle w:val="Table04Row"/>
            </w:pPr>
            <w:r>
              <w:t>r. 1 &amp; 2: 11 Jul 2014 (see r. 2(a));</w:t>
            </w:r>
          </w:p>
          <w:p w14:paraId="01C7E87E" w14:textId="77777777" w:rsidR="00777A41" w:rsidRDefault="008B1727">
            <w:pPr>
              <w:pStyle w:val="Table04Row"/>
            </w:pPr>
            <w:r>
              <w:t>Regulations other than r. 1 &amp; 2: 12 Jul 2014 (see r. 2(b)(ii))</w:t>
            </w:r>
          </w:p>
        </w:tc>
      </w:tr>
      <w:tr w:rsidR="00777A41" w14:paraId="666F771A" w14:textId="77777777">
        <w:trPr>
          <w:cantSplit/>
          <w:jc w:val="center"/>
        </w:trPr>
        <w:tc>
          <w:tcPr>
            <w:tcW w:w="10207" w:type="dxa"/>
            <w:gridSpan w:val="3"/>
          </w:tcPr>
          <w:p w14:paraId="37A8EBEB" w14:textId="77777777" w:rsidR="00777A41" w:rsidRDefault="008B1727">
            <w:pPr>
              <w:pStyle w:val="Table04Row"/>
            </w:pPr>
            <w:r>
              <w:rPr>
                <w:b/>
              </w:rPr>
              <w:t>Reprint 3 as at 1 Aug 2014</w:t>
            </w:r>
          </w:p>
        </w:tc>
      </w:tr>
      <w:tr w:rsidR="00777A41" w14:paraId="08628A65" w14:textId="77777777">
        <w:trPr>
          <w:cantSplit/>
          <w:jc w:val="center"/>
        </w:trPr>
        <w:tc>
          <w:tcPr>
            <w:tcW w:w="4253" w:type="dxa"/>
          </w:tcPr>
          <w:p w14:paraId="5D390D64" w14:textId="77777777" w:rsidR="00777A41" w:rsidRDefault="008B1727">
            <w:pPr>
              <w:pStyle w:val="Table04Row"/>
            </w:pPr>
            <w:r>
              <w:rPr>
                <w:i/>
              </w:rPr>
              <w:t>Supreme Court (Fees) Amendment Regulations (No. 2) 2015</w:t>
            </w:r>
          </w:p>
        </w:tc>
        <w:tc>
          <w:tcPr>
            <w:tcW w:w="1418" w:type="dxa"/>
          </w:tcPr>
          <w:p w14:paraId="70C39336" w14:textId="77777777" w:rsidR="00777A41" w:rsidRDefault="008B1727">
            <w:pPr>
              <w:pStyle w:val="Table04Row"/>
            </w:pPr>
            <w:r>
              <w:t>19 Jun 2015</w:t>
            </w:r>
            <w:r>
              <w:br/>
              <w:t>p. 2130‑4</w:t>
            </w:r>
          </w:p>
        </w:tc>
        <w:tc>
          <w:tcPr>
            <w:tcW w:w="4536" w:type="dxa"/>
          </w:tcPr>
          <w:p w14:paraId="19F36F50" w14:textId="77777777" w:rsidR="00777A41" w:rsidRDefault="008B1727">
            <w:pPr>
              <w:pStyle w:val="Table04Row"/>
            </w:pPr>
            <w:r>
              <w:t>r. 1 &amp; 2: 19 Jun 2015 (see r. 2(a));</w:t>
            </w:r>
          </w:p>
          <w:p w14:paraId="2B020ABC" w14:textId="77777777" w:rsidR="00777A41" w:rsidRDefault="008B1727">
            <w:pPr>
              <w:pStyle w:val="Table04Row"/>
            </w:pPr>
            <w:r>
              <w:t>Regulations other than r. 1 &amp; 2: 1 Jul 2015 (see r. 2(b)(i))</w:t>
            </w:r>
          </w:p>
        </w:tc>
      </w:tr>
      <w:tr w:rsidR="00777A41" w14:paraId="40F7AAC8" w14:textId="77777777">
        <w:trPr>
          <w:cantSplit/>
          <w:jc w:val="center"/>
        </w:trPr>
        <w:tc>
          <w:tcPr>
            <w:tcW w:w="4253" w:type="dxa"/>
          </w:tcPr>
          <w:p w14:paraId="4763EBBB" w14:textId="77777777" w:rsidR="00777A41" w:rsidRDefault="008B1727">
            <w:pPr>
              <w:pStyle w:val="Table04Row"/>
            </w:pPr>
            <w:r>
              <w:rPr>
                <w:i/>
              </w:rPr>
              <w:t>Attorney General Regulations Amendment (Fees) Regulations 2016</w:t>
            </w:r>
            <w:r>
              <w:t xml:space="preserve"> Pt. 10</w:t>
            </w:r>
          </w:p>
        </w:tc>
        <w:tc>
          <w:tcPr>
            <w:tcW w:w="1418" w:type="dxa"/>
          </w:tcPr>
          <w:p w14:paraId="5F5730C2" w14:textId="77777777" w:rsidR="00777A41" w:rsidRDefault="008B1727">
            <w:pPr>
              <w:pStyle w:val="Table04Row"/>
            </w:pPr>
            <w:r>
              <w:t>14 Jun 2016</w:t>
            </w:r>
            <w:r>
              <w:br/>
              <w:t>p. 1849‑986</w:t>
            </w:r>
          </w:p>
        </w:tc>
        <w:tc>
          <w:tcPr>
            <w:tcW w:w="4536" w:type="dxa"/>
          </w:tcPr>
          <w:p w14:paraId="2EF67BC9" w14:textId="77777777" w:rsidR="00777A41" w:rsidRDefault="008B1727">
            <w:pPr>
              <w:pStyle w:val="Table04Row"/>
            </w:pPr>
            <w:r>
              <w:t>4 Jul 2016 (see r. 2(b))</w:t>
            </w:r>
          </w:p>
        </w:tc>
      </w:tr>
      <w:tr w:rsidR="00777A41" w14:paraId="5B0EACB2" w14:textId="77777777">
        <w:trPr>
          <w:cantSplit/>
          <w:jc w:val="center"/>
        </w:trPr>
        <w:tc>
          <w:tcPr>
            <w:tcW w:w="4253" w:type="dxa"/>
          </w:tcPr>
          <w:p w14:paraId="785F8F8C" w14:textId="77777777" w:rsidR="00777A41" w:rsidRDefault="008B1727">
            <w:pPr>
              <w:pStyle w:val="Table04Row"/>
            </w:pPr>
            <w:r>
              <w:rPr>
                <w:i/>
              </w:rPr>
              <w:t>Attorney General Regulations Amendment (Fees and Charges) Regulations 2017</w:t>
            </w:r>
            <w:r>
              <w:t xml:space="preserve"> Pt. 10</w:t>
            </w:r>
          </w:p>
        </w:tc>
        <w:tc>
          <w:tcPr>
            <w:tcW w:w="1418" w:type="dxa"/>
          </w:tcPr>
          <w:p w14:paraId="0512E659" w14:textId="77777777" w:rsidR="00777A41" w:rsidRDefault="008B1727">
            <w:pPr>
              <w:pStyle w:val="Table04Row"/>
            </w:pPr>
            <w:r>
              <w:t>7 Jul 2017</w:t>
            </w:r>
            <w:r>
              <w:br/>
              <w:t>p. 3721‑98</w:t>
            </w:r>
          </w:p>
        </w:tc>
        <w:tc>
          <w:tcPr>
            <w:tcW w:w="4536" w:type="dxa"/>
          </w:tcPr>
          <w:p w14:paraId="411B9ACE" w14:textId="77777777" w:rsidR="00777A41" w:rsidRDefault="008B1727">
            <w:pPr>
              <w:pStyle w:val="Table04Row"/>
            </w:pPr>
            <w:r>
              <w:t>8 Jul 2017 (see r. 2(b)(ii))</w:t>
            </w:r>
          </w:p>
        </w:tc>
      </w:tr>
      <w:tr w:rsidR="00777A41" w14:paraId="00A628A5" w14:textId="77777777">
        <w:trPr>
          <w:cantSplit/>
          <w:jc w:val="center"/>
        </w:trPr>
        <w:tc>
          <w:tcPr>
            <w:tcW w:w="4253" w:type="dxa"/>
          </w:tcPr>
          <w:p w14:paraId="5D041D07" w14:textId="77777777" w:rsidR="00777A41" w:rsidRDefault="008B1727">
            <w:pPr>
              <w:pStyle w:val="Table04Row"/>
            </w:pPr>
            <w:r>
              <w:rPr>
                <w:i/>
              </w:rPr>
              <w:t>Supreme Court (Fees) Amendment Regulations 2017</w:t>
            </w:r>
          </w:p>
        </w:tc>
        <w:tc>
          <w:tcPr>
            <w:tcW w:w="1418" w:type="dxa"/>
          </w:tcPr>
          <w:p w14:paraId="01DA72C2" w14:textId="77777777" w:rsidR="00777A41" w:rsidRDefault="008B1727">
            <w:pPr>
              <w:pStyle w:val="Table04Row"/>
            </w:pPr>
            <w:r>
              <w:t>19 Sep 2017</w:t>
            </w:r>
            <w:r>
              <w:br/>
              <w:t>p. 4885‑6</w:t>
            </w:r>
          </w:p>
        </w:tc>
        <w:tc>
          <w:tcPr>
            <w:tcW w:w="4536" w:type="dxa"/>
          </w:tcPr>
          <w:p w14:paraId="34712E74" w14:textId="77777777" w:rsidR="00777A41" w:rsidRDefault="008B1727">
            <w:pPr>
              <w:pStyle w:val="Table04Row"/>
            </w:pPr>
            <w:r>
              <w:t>r. 1 &amp; 2: 19 Sep 2017 (see r. 2(a));</w:t>
            </w:r>
          </w:p>
          <w:p w14:paraId="750FF7E6" w14:textId="77777777" w:rsidR="00777A41" w:rsidRDefault="008B1727">
            <w:pPr>
              <w:pStyle w:val="Table04Row"/>
            </w:pPr>
            <w:r>
              <w:t>Regulations other than r. 1 &amp; 2: 20 Sep 2017 (see r. 2(b))</w:t>
            </w:r>
          </w:p>
        </w:tc>
      </w:tr>
      <w:tr w:rsidR="00777A41" w14:paraId="72975F69" w14:textId="77777777">
        <w:trPr>
          <w:cantSplit/>
          <w:jc w:val="center"/>
        </w:trPr>
        <w:tc>
          <w:tcPr>
            <w:tcW w:w="4253" w:type="dxa"/>
          </w:tcPr>
          <w:p w14:paraId="0171FF9D" w14:textId="77777777" w:rsidR="00777A41" w:rsidRDefault="008B1727">
            <w:pPr>
              <w:pStyle w:val="Table04Row"/>
            </w:pPr>
            <w:r>
              <w:rPr>
                <w:i/>
              </w:rPr>
              <w:t>Attorney General Regulations Amendment (Bailiff Fees) Regulations 2018</w:t>
            </w:r>
            <w:r>
              <w:t xml:space="preserve"> Pt. 6</w:t>
            </w:r>
          </w:p>
        </w:tc>
        <w:tc>
          <w:tcPr>
            <w:tcW w:w="1418" w:type="dxa"/>
          </w:tcPr>
          <w:p w14:paraId="0D67C9F6" w14:textId="77777777" w:rsidR="00777A41" w:rsidRDefault="008B1727">
            <w:pPr>
              <w:pStyle w:val="Table04Row"/>
            </w:pPr>
            <w:r>
              <w:t>9 Feb 2018</w:t>
            </w:r>
            <w:r>
              <w:br/>
              <w:t>p. 401‑5</w:t>
            </w:r>
          </w:p>
        </w:tc>
        <w:tc>
          <w:tcPr>
            <w:tcW w:w="4536" w:type="dxa"/>
          </w:tcPr>
          <w:p w14:paraId="61BB8983" w14:textId="77777777" w:rsidR="00777A41" w:rsidRDefault="008B1727">
            <w:pPr>
              <w:pStyle w:val="Table04Row"/>
            </w:pPr>
            <w:r>
              <w:t>10 Feb 2018 (see r. 2(b))</w:t>
            </w:r>
          </w:p>
        </w:tc>
      </w:tr>
      <w:tr w:rsidR="00777A41" w14:paraId="707B0576" w14:textId="77777777">
        <w:trPr>
          <w:cantSplit/>
          <w:jc w:val="center"/>
        </w:trPr>
        <w:tc>
          <w:tcPr>
            <w:tcW w:w="4253" w:type="dxa"/>
          </w:tcPr>
          <w:p w14:paraId="34342832" w14:textId="77777777" w:rsidR="00777A41" w:rsidRDefault="008B1727">
            <w:pPr>
              <w:pStyle w:val="Table04Row"/>
            </w:pPr>
            <w:r>
              <w:rPr>
                <w:i/>
              </w:rPr>
              <w:t>Attorney General Regulations Amendment (Fees and Charges) Regulations 2018</w:t>
            </w:r>
            <w:r>
              <w:t xml:space="preserve"> Pt. 10</w:t>
            </w:r>
          </w:p>
        </w:tc>
        <w:tc>
          <w:tcPr>
            <w:tcW w:w="1418" w:type="dxa"/>
          </w:tcPr>
          <w:p w14:paraId="4FF6D31D" w14:textId="77777777" w:rsidR="00777A41" w:rsidRDefault="008B1727">
            <w:pPr>
              <w:pStyle w:val="Table04Row"/>
            </w:pPr>
            <w:r>
              <w:t>15 Jun 2018</w:t>
            </w:r>
            <w:r>
              <w:br/>
              <w:t>p. 1963‑2049</w:t>
            </w:r>
          </w:p>
        </w:tc>
        <w:tc>
          <w:tcPr>
            <w:tcW w:w="4536" w:type="dxa"/>
          </w:tcPr>
          <w:p w14:paraId="4B0DEE47" w14:textId="77777777" w:rsidR="00777A41" w:rsidRDefault="008B1727">
            <w:pPr>
              <w:pStyle w:val="Table04Row"/>
            </w:pPr>
            <w:r>
              <w:t>1 Jul 2018 (see 2(b))</w:t>
            </w:r>
          </w:p>
        </w:tc>
      </w:tr>
      <w:tr w:rsidR="00777A41" w14:paraId="0B839DC8" w14:textId="77777777">
        <w:trPr>
          <w:cantSplit/>
          <w:jc w:val="center"/>
        </w:trPr>
        <w:tc>
          <w:tcPr>
            <w:tcW w:w="4253" w:type="dxa"/>
          </w:tcPr>
          <w:p w14:paraId="3A8D80BF" w14:textId="77777777" w:rsidR="00777A41" w:rsidRDefault="008B1727">
            <w:pPr>
              <w:pStyle w:val="Table04Row"/>
            </w:pPr>
            <w:r>
              <w:rPr>
                <w:i/>
              </w:rPr>
              <w:t>Justice Regulations Amendment (Fee Relief) Regulations 2018</w:t>
            </w:r>
            <w:r>
              <w:t xml:space="preserve"> Pt. 8</w:t>
            </w:r>
          </w:p>
        </w:tc>
        <w:tc>
          <w:tcPr>
            <w:tcW w:w="1418" w:type="dxa"/>
          </w:tcPr>
          <w:p w14:paraId="6190E30C" w14:textId="77777777" w:rsidR="00777A41" w:rsidRDefault="008B1727">
            <w:pPr>
              <w:pStyle w:val="Table04Row"/>
            </w:pPr>
            <w:r>
              <w:t>20 Jul 2018</w:t>
            </w:r>
            <w:r>
              <w:br/>
              <w:t>p. 2621‑30</w:t>
            </w:r>
          </w:p>
        </w:tc>
        <w:tc>
          <w:tcPr>
            <w:tcW w:w="4536" w:type="dxa"/>
          </w:tcPr>
          <w:p w14:paraId="0E631E07" w14:textId="77777777" w:rsidR="00777A41" w:rsidRDefault="008B1727">
            <w:pPr>
              <w:pStyle w:val="Table04Row"/>
            </w:pPr>
            <w:r>
              <w:t>21 Jul 2018 (see r. 2(b))</w:t>
            </w:r>
          </w:p>
        </w:tc>
      </w:tr>
      <w:tr w:rsidR="00777A41" w14:paraId="609E5130" w14:textId="77777777">
        <w:trPr>
          <w:cantSplit/>
          <w:jc w:val="center"/>
        </w:trPr>
        <w:tc>
          <w:tcPr>
            <w:tcW w:w="4253" w:type="dxa"/>
          </w:tcPr>
          <w:p w14:paraId="5348ADB7" w14:textId="77777777" w:rsidR="00777A41" w:rsidRDefault="008B1727">
            <w:pPr>
              <w:pStyle w:val="Table04Row"/>
            </w:pPr>
            <w:r>
              <w:rPr>
                <w:i/>
              </w:rPr>
              <w:t>Attorney General Regulations Amendment (Transcript Fees) Regulations 2018</w:t>
            </w:r>
            <w:r>
              <w:t xml:space="preserve"> Pt. 7</w:t>
            </w:r>
          </w:p>
        </w:tc>
        <w:tc>
          <w:tcPr>
            <w:tcW w:w="1418" w:type="dxa"/>
          </w:tcPr>
          <w:p w14:paraId="263D17D4" w14:textId="77777777" w:rsidR="00777A41" w:rsidRDefault="008B1727">
            <w:pPr>
              <w:pStyle w:val="Table04Row"/>
            </w:pPr>
            <w:r>
              <w:t>7 Dec 2018</w:t>
            </w:r>
            <w:r>
              <w:br/>
              <w:t>p. 4667‑74</w:t>
            </w:r>
          </w:p>
        </w:tc>
        <w:tc>
          <w:tcPr>
            <w:tcW w:w="4536" w:type="dxa"/>
          </w:tcPr>
          <w:p w14:paraId="10C7EB66" w14:textId="77777777" w:rsidR="00777A41" w:rsidRDefault="008B1727">
            <w:pPr>
              <w:pStyle w:val="Table04Row"/>
            </w:pPr>
            <w:r>
              <w:t>18 Dec 2018 (see r. 2(b)(i))</w:t>
            </w:r>
          </w:p>
        </w:tc>
      </w:tr>
      <w:tr w:rsidR="00777A41" w14:paraId="1ABCA7CF" w14:textId="77777777">
        <w:trPr>
          <w:cantSplit/>
          <w:jc w:val="center"/>
        </w:trPr>
        <w:tc>
          <w:tcPr>
            <w:tcW w:w="4253" w:type="dxa"/>
          </w:tcPr>
          <w:p w14:paraId="349D93ED" w14:textId="77777777" w:rsidR="00777A41" w:rsidRDefault="008B1727">
            <w:pPr>
              <w:pStyle w:val="Table04Row"/>
            </w:pPr>
            <w:r>
              <w:rPr>
                <w:i/>
              </w:rPr>
              <w:t>Attorney General Regulations Amendment (Transcript Fees) Regulations 2019</w:t>
            </w:r>
            <w:r>
              <w:t xml:space="preserve"> Pt. 7</w:t>
            </w:r>
          </w:p>
        </w:tc>
        <w:tc>
          <w:tcPr>
            <w:tcW w:w="1418" w:type="dxa"/>
          </w:tcPr>
          <w:p w14:paraId="1C40BDBF" w14:textId="77777777" w:rsidR="00777A41" w:rsidRDefault="008B1727">
            <w:pPr>
              <w:pStyle w:val="Table04Row"/>
            </w:pPr>
            <w:r>
              <w:t>12 Mar 2019</w:t>
            </w:r>
            <w:r>
              <w:br/>
              <w:t>p. 666‑9</w:t>
            </w:r>
          </w:p>
        </w:tc>
        <w:tc>
          <w:tcPr>
            <w:tcW w:w="4536" w:type="dxa"/>
          </w:tcPr>
          <w:p w14:paraId="7ABC0945" w14:textId="77777777" w:rsidR="00777A41" w:rsidRDefault="008B1727">
            <w:pPr>
              <w:pStyle w:val="Table04Row"/>
            </w:pPr>
            <w:r>
              <w:t>13 Mar 2019 (see r. 2(b))</w:t>
            </w:r>
          </w:p>
        </w:tc>
      </w:tr>
      <w:tr w:rsidR="00777A41" w14:paraId="7A5D850E" w14:textId="77777777">
        <w:trPr>
          <w:cantSplit/>
          <w:jc w:val="center"/>
        </w:trPr>
        <w:tc>
          <w:tcPr>
            <w:tcW w:w="4253" w:type="dxa"/>
          </w:tcPr>
          <w:p w14:paraId="527E80E5" w14:textId="77777777" w:rsidR="00777A41" w:rsidRDefault="008B1727">
            <w:pPr>
              <w:pStyle w:val="Table04Row"/>
            </w:pPr>
            <w:r>
              <w:rPr>
                <w:i/>
              </w:rPr>
              <w:t>Attorney General Regulations Amendment (Fees and Charges) Regulations 2019</w:t>
            </w:r>
            <w:r>
              <w:t xml:space="preserve"> Pt. 12</w:t>
            </w:r>
          </w:p>
        </w:tc>
        <w:tc>
          <w:tcPr>
            <w:tcW w:w="1418" w:type="dxa"/>
          </w:tcPr>
          <w:p w14:paraId="5A23C315" w14:textId="77777777" w:rsidR="00777A41" w:rsidRDefault="008B1727">
            <w:pPr>
              <w:pStyle w:val="Table04Row"/>
            </w:pPr>
            <w:r>
              <w:t>28 Jun 2019</w:t>
            </w:r>
            <w:r>
              <w:br/>
              <w:t>p. 2553‑642</w:t>
            </w:r>
          </w:p>
        </w:tc>
        <w:tc>
          <w:tcPr>
            <w:tcW w:w="4536" w:type="dxa"/>
          </w:tcPr>
          <w:p w14:paraId="28FFDA11" w14:textId="77777777" w:rsidR="00777A41" w:rsidRDefault="008B1727">
            <w:pPr>
              <w:pStyle w:val="Table04Row"/>
            </w:pPr>
            <w:r>
              <w:t>1 Jul 2019 (see r. 2(b))</w:t>
            </w:r>
          </w:p>
        </w:tc>
      </w:tr>
      <w:tr w:rsidR="00777A41" w14:paraId="05F135C1" w14:textId="77777777">
        <w:trPr>
          <w:cantSplit/>
          <w:jc w:val="center"/>
        </w:trPr>
        <w:tc>
          <w:tcPr>
            <w:tcW w:w="10207" w:type="dxa"/>
            <w:gridSpan w:val="3"/>
          </w:tcPr>
          <w:p w14:paraId="70C663D7" w14:textId="77777777" w:rsidR="00777A41" w:rsidRDefault="008B1727">
            <w:pPr>
              <w:pStyle w:val="Table04Row"/>
            </w:pPr>
            <w:r>
              <w:rPr>
                <w:b/>
              </w:rPr>
              <w:t>Reprint 4 as at 9 Nov 2019</w:t>
            </w:r>
          </w:p>
        </w:tc>
      </w:tr>
      <w:tr w:rsidR="00777A41" w14:paraId="3AF96135" w14:textId="77777777">
        <w:trPr>
          <w:cantSplit/>
          <w:jc w:val="center"/>
        </w:trPr>
        <w:tc>
          <w:tcPr>
            <w:tcW w:w="4253" w:type="dxa"/>
          </w:tcPr>
          <w:p w14:paraId="11A7F054" w14:textId="77777777" w:rsidR="00777A41" w:rsidRDefault="008B1727">
            <w:pPr>
              <w:pStyle w:val="Table04Row"/>
            </w:pPr>
            <w:r>
              <w:rPr>
                <w:i/>
              </w:rPr>
              <w:t>Attorney General Regulations Amendment (Fees and Charges) Regulations 2020</w:t>
            </w:r>
            <w:r>
              <w:t xml:space="preserve"> Pt. 10</w:t>
            </w:r>
          </w:p>
        </w:tc>
        <w:tc>
          <w:tcPr>
            <w:tcW w:w="1418" w:type="dxa"/>
          </w:tcPr>
          <w:p w14:paraId="72BB775E" w14:textId="77777777" w:rsidR="00777A41" w:rsidRDefault="008B1727">
            <w:pPr>
              <w:pStyle w:val="Table04Row"/>
            </w:pPr>
            <w:r>
              <w:t>31 Jul 2020</w:t>
            </w:r>
            <w:r>
              <w:br/>
              <w:t>SL 2020/124</w:t>
            </w:r>
          </w:p>
        </w:tc>
        <w:tc>
          <w:tcPr>
            <w:tcW w:w="4536" w:type="dxa"/>
          </w:tcPr>
          <w:p w14:paraId="1CDF3B79" w14:textId="77777777" w:rsidR="00777A41" w:rsidRDefault="008B1727">
            <w:pPr>
              <w:pStyle w:val="Table04Row"/>
            </w:pPr>
            <w:r>
              <w:t>1 Aug 2020 (see r. 2(b))</w:t>
            </w:r>
          </w:p>
        </w:tc>
      </w:tr>
      <w:tr w:rsidR="00777A41" w14:paraId="2F00E404" w14:textId="77777777">
        <w:trPr>
          <w:cantSplit/>
          <w:jc w:val="center"/>
        </w:trPr>
        <w:tc>
          <w:tcPr>
            <w:tcW w:w="4253" w:type="dxa"/>
          </w:tcPr>
          <w:p w14:paraId="0C12F657" w14:textId="77777777" w:rsidR="00777A41" w:rsidRDefault="008B1727">
            <w:pPr>
              <w:pStyle w:val="Table04Row"/>
            </w:pPr>
            <w:r>
              <w:rPr>
                <w:i/>
              </w:rPr>
              <w:t>Attorney General Regulations Amendment (Fees and Charges) Regulations 2021</w:t>
            </w:r>
            <w:r>
              <w:t xml:space="preserve"> Pt. 11</w:t>
            </w:r>
          </w:p>
        </w:tc>
        <w:tc>
          <w:tcPr>
            <w:tcW w:w="1418" w:type="dxa"/>
          </w:tcPr>
          <w:p w14:paraId="4E81110A" w14:textId="77777777" w:rsidR="00777A41" w:rsidRDefault="008B1727">
            <w:pPr>
              <w:pStyle w:val="Table04Row"/>
            </w:pPr>
            <w:r>
              <w:t>29 Jun 2021</w:t>
            </w:r>
            <w:r>
              <w:br/>
              <w:t>SL 2021/101</w:t>
            </w:r>
          </w:p>
        </w:tc>
        <w:tc>
          <w:tcPr>
            <w:tcW w:w="4536" w:type="dxa"/>
          </w:tcPr>
          <w:p w14:paraId="487797A1" w14:textId="77777777" w:rsidR="00777A41" w:rsidRDefault="008B1727">
            <w:pPr>
              <w:pStyle w:val="Table04Row"/>
            </w:pPr>
            <w:r>
              <w:t>1 Jul 2021 (see r. 2(b))</w:t>
            </w:r>
          </w:p>
        </w:tc>
      </w:tr>
      <w:tr w:rsidR="00777A41" w14:paraId="1D7C289A" w14:textId="77777777">
        <w:trPr>
          <w:cantSplit/>
          <w:jc w:val="center"/>
        </w:trPr>
        <w:tc>
          <w:tcPr>
            <w:tcW w:w="4253" w:type="dxa"/>
          </w:tcPr>
          <w:p w14:paraId="50382FD7" w14:textId="77777777" w:rsidR="00777A41" w:rsidRDefault="008B1727">
            <w:pPr>
              <w:pStyle w:val="Table04Row"/>
            </w:pPr>
            <w:r>
              <w:rPr>
                <w:i/>
              </w:rPr>
              <w:t>Attorney General Regulations Amendment (Fees and Charges) Regulations 2022</w:t>
            </w:r>
            <w:r>
              <w:t xml:space="preserve"> Pt. 12</w:t>
            </w:r>
          </w:p>
        </w:tc>
        <w:tc>
          <w:tcPr>
            <w:tcW w:w="1418" w:type="dxa"/>
          </w:tcPr>
          <w:p w14:paraId="16902266" w14:textId="77777777" w:rsidR="00777A41" w:rsidRDefault="008B1727">
            <w:pPr>
              <w:pStyle w:val="Table04Row"/>
            </w:pPr>
            <w:r>
              <w:t>30 Jun 2022</w:t>
            </w:r>
            <w:r>
              <w:br/>
              <w:t>SL 2022/111</w:t>
            </w:r>
          </w:p>
        </w:tc>
        <w:tc>
          <w:tcPr>
            <w:tcW w:w="4536" w:type="dxa"/>
          </w:tcPr>
          <w:p w14:paraId="32846DFC" w14:textId="77777777" w:rsidR="00777A41" w:rsidRDefault="008B1727">
            <w:pPr>
              <w:pStyle w:val="Table04Row"/>
            </w:pPr>
            <w:r>
              <w:t>1 Jul 2022 (see r. 2(b))</w:t>
            </w:r>
          </w:p>
        </w:tc>
      </w:tr>
      <w:tr w:rsidR="00777A41" w14:paraId="2EE3BEA1" w14:textId="77777777">
        <w:trPr>
          <w:cantSplit/>
          <w:jc w:val="center"/>
        </w:trPr>
        <w:tc>
          <w:tcPr>
            <w:tcW w:w="4253" w:type="dxa"/>
          </w:tcPr>
          <w:p w14:paraId="3F2E5D6F" w14:textId="77777777" w:rsidR="00777A41" w:rsidRDefault="008B1727">
            <w:pPr>
              <w:pStyle w:val="Table04Row"/>
            </w:pPr>
            <w:r>
              <w:rPr>
                <w:i/>
              </w:rPr>
              <w:t>Attorney General Regulations Amendment (Legal Profession) Regulations 2022</w:t>
            </w:r>
            <w:r>
              <w:t xml:space="preserve"> Pt. 6</w:t>
            </w:r>
          </w:p>
        </w:tc>
        <w:tc>
          <w:tcPr>
            <w:tcW w:w="1418" w:type="dxa"/>
          </w:tcPr>
          <w:p w14:paraId="70C33BB8" w14:textId="77777777" w:rsidR="00777A41" w:rsidRDefault="008B1727">
            <w:pPr>
              <w:pStyle w:val="Table04Row"/>
            </w:pPr>
            <w:r>
              <w:t>30 Jun 2022</w:t>
            </w:r>
            <w:r>
              <w:br/>
              <w:t>SL 2022/114</w:t>
            </w:r>
          </w:p>
        </w:tc>
        <w:tc>
          <w:tcPr>
            <w:tcW w:w="4536" w:type="dxa"/>
          </w:tcPr>
          <w:p w14:paraId="0CD6FE3A" w14:textId="77777777" w:rsidR="00777A41" w:rsidRDefault="008B1727">
            <w:pPr>
              <w:pStyle w:val="Table04Row"/>
            </w:pPr>
            <w:r>
              <w:t>1 Jul 2022 (see r. 2(c) and SL 2022/111 r. 2(b))</w:t>
            </w:r>
          </w:p>
        </w:tc>
      </w:tr>
      <w:tr w:rsidR="00777A41" w14:paraId="29B535C2" w14:textId="77777777">
        <w:trPr>
          <w:cantSplit/>
          <w:jc w:val="center"/>
        </w:trPr>
        <w:tc>
          <w:tcPr>
            <w:tcW w:w="4253" w:type="dxa"/>
          </w:tcPr>
          <w:p w14:paraId="7214EBDF" w14:textId="77777777" w:rsidR="00777A41" w:rsidRDefault="008B1727">
            <w:pPr>
              <w:pStyle w:val="Table04Row"/>
            </w:pPr>
            <w:r>
              <w:rPr>
                <w:i/>
              </w:rPr>
              <w:t>Attorney General Regulations Amendment (Fees and Charges) Regulations 2023</w:t>
            </w:r>
            <w:r>
              <w:t xml:space="preserve"> Pt. 12</w:t>
            </w:r>
          </w:p>
        </w:tc>
        <w:tc>
          <w:tcPr>
            <w:tcW w:w="1418" w:type="dxa"/>
          </w:tcPr>
          <w:p w14:paraId="27A9AB7F" w14:textId="77777777" w:rsidR="00777A41" w:rsidRDefault="008B1727">
            <w:pPr>
              <w:pStyle w:val="Table04Row"/>
            </w:pPr>
            <w:r>
              <w:t>2 Aug 2023</w:t>
            </w:r>
            <w:r>
              <w:br/>
              <w:t>SL 2023/120</w:t>
            </w:r>
          </w:p>
        </w:tc>
        <w:tc>
          <w:tcPr>
            <w:tcW w:w="4536" w:type="dxa"/>
          </w:tcPr>
          <w:p w14:paraId="3324E6C0" w14:textId="77777777" w:rsidR="00777A41" w:rsidRDefault="008B1727">
            <w:pPr>
              <w:pStyle w:val="Table04Row"/>
            </w:pPr>
            <w:r>
              <w:t>3 Aug 2023 (see r. 2(b))</w:t>
            </w:r>
          </w:p>
        </w:tc>
      </w:tr>
    </w:tbl>
    <w:p w14:paraId="27DC1D6F" w14:textId="77777777" w:rsidR="00777A41" w:rsidRDefault="008B1727">
      <w:pPr>
        <w:pStyle w:val="IRegName"/>
      </w:pPr>
      <w:r>
        <w:t>Rules of the Supreme Court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BE8A9A" w14:textId="77777777">
        <w:trPr>
          <w:cantSplit/>
          <w:jc w:val="center"/>
        </w:trPr>
        <w:tc>
          <w:tcPr>
            <w:tcW w:w="4253" w:type="dxa"/>
          </w:tcPr>
          <w:p w14:paraId="4261E984" w14:textId="77777777" w:rsidR="00777A41" w:rsidRDefault="008B1727">
            <w:pPr>
              <w:pStyle w:val="Table04Row"/>
            </w:pPr>
            <w:r>
              <w:rPr>
                <w:i/>
              </w:rPr>
              <w:t>Rules of the Supreme Court 1971</w:t>
            </w:r>
          </w:p>
        </w:tc>
        <w:tc>
          <w:tcPr>
            <w:tcW w:w="1418" w:type="dxa"/>
          </w:tcPr>
          <w:p w14:paraId="41483DA7" w14:textId="77777777" w:rsidR="00777A41" w:rsidRDefault="008B1727">
            <w:pPr>
              <w:pStyle w:val="Table04Row"/>
            </w:pPr>
            <w:r>
              <w:t>18 Nov 1971</w:t>
            </w:r>
            <w:r>
              <w:br/>
              <w:t>p. 4397‑758</w:t>
            </w:r>
          </w:p>
        </w:tc>
        <w:tc>
          <w:tcPr>
            <w:tcW w:w="4536" w:type="dxa"/>
          </w:tcPr>
          <w:p w14:paraId="0B71FB33" w14:textId="77777777" w:rsidR="00777A41" w:rsidRDefault="008B1727">
            <w:pPr>
              <w:pStyle w:val="Table04Row"/>
            </w:pPr>
            <w:r>
              <w:t>14 Feb 1972 (see O. 1 r. 2(1))</w:t>
            </w:r>
          </w:p>
        </w:tc>
      </w:tr>
      <w:tr w:rsidR="00777A41" w14:paraId="28FA4F3A" w14:textId="77777777">
        <w:trPr>
          <w:cantSplit/>
          <w:jc w:val="center"/>
        </w:trPr>
        <w:tc>
          <w:tcPr>
            <w:tcW w:w="4253" w:type="dxa"/>
          </w:tcPr>
          <w:p w14:paraId="5ED7FCD3" w14:textId="77777777" w:rsidR="00777A41" w:rsidRDefault="008B1727">
            <w:pPr>
              <w:pStyle w:val="Table04Row"/>
            </w:pPr>
            <w:r>
              <w:rPr>
                <w:i/>
              </w:rPr>
              <w:t>Untitled rules</w:t>
            </w:r>
          </w:p>
        </w:tc>
        <w:tc>
          <w:tcPr>
            <w:tcW w:w="1418" w:type="dxa"/>
          </w:tcPr>
          <w:p w14:paraId="1F0B246A" w14:textId="77777777" w:rsidR="00777A41" w:rsidRDefault="008B1727">
            <w:pPr>
              <w:pStyle w:val="Table04Row"/>
            </w:pPr>
            <w:r>
              <w:t>17 Dec 1971</w:t>
            </w:r>
            <w:r>
              <w:br/>
              <w:t>p. 5266</w:t>
            </w:r>
          </w:p>
        </w:tc>
        <w:tc>
          <w:tcPr>
            <w:tcW w:w="4536" w:type="dxa"/>
          </w:tcPr>
          <w:p w14:paraId="0980B05B" w14:textId="77777777" w:rsidR="00777A41" w:rsidRDefault="008B1727">
            <w:pPr>
              <w:pStyle w:val="Table04Row"/>
            </w:pPr>
            <w:r>
              <w:t>14 Feb 1972 (see r. 1)</w:t>
            </w:r>
          </w:p>
        </w:tc>
      </w:tr>
      <w:tr w:rsidR="00777A41" w14:paraId="358A9A5A" w14:textId="77777777">
        <w:trPr>
          <w:cantSplit/>
          <w:jc w:val="center"/>
        </w:trPr>
        <w:tc>
          <w:tcPr>
            <w:tcW w:w="4253" w:type="dxa"/>
          </w:tcPr>
          <w:p w14:paraId="25BE3871" w14:textId="77777777" w:rsidR="00777A41" w:rsidRDefault="008B1727">
            <w:pPr>
              <w:pStyle w:val="Table04Row"/>
            </w:pPr>
            <w:r>
              <w:rPr>
                <w:i/>
              </w:rPr>
              <w:t>Untitled rules</w:t>
            </w:r>
          </w:p>
        </w:tc>
        <w:tc>
          <w:tcPr>
            <w:tcW w:w="1418" w:type="dxa"/>
          </w:tcPr>
          <w:p w14:paraId="0D880EC3" w14:textId="77777777" w:rsidR="00777A41" w:rsidRDefault="008B1727">
            <w:pPr>
              <w:pStyle w:val="Table04Row"/>
            </w:pPr>
            <w:r>
              <w:t>7 Jun 1972</w:t>
            </w:r>
            <w:r>
              <w:br/>
              <w:t>p. 1703</w:t>
            </w:r>
          </w:p>
        </w:tc>
        <w:tc>
          <w:tcPr>
            <w:tcW w:w="4536" w:type="dxa"/>
          </w:tcPr>
          <w:p w14:paraId="37AAFBCC" w14:textId="77777777" w:rsidR="00777A41" w:rsidRDefault="008B1727">
            <w:pPr>
              <w:pStyle w:val="Table04Row"/>
            </w:pPr>
            <w:r>
              <w:t>7 Jun 1972</w:t>
            </w:r>
          </w:p>
        </w:tc>
      </w:tr>
      <w:tr w:rsidR="00777A41" w14:paraId="05ADD923" w14:textId="77777777">
        <w:trPr>
          <w:cantSplit/>
          <w:jc w:val="center"/>
        </w:trPr>
        <w:tc>
          <w:tcPr>
            <w:tcW w:w="4253" w:type="dxa"/>
          </w:tcPr>
          <w:p w14:paraId="21502EFC" w14:textId="77777777" w:rsidR="00777A41" w:rsidRDefault="008B1727">
            <w:pPr>
              <w:pStyle w:val="Table04Row"/>
            </w:pPr>
            <w:r>
              <w:rPr>
                <w:i/>
              </w:rPr>
              <w:t>Untitled rules</w:t>
            </w:r>
          </w:p>
        </w:tc>
        <w:tc>
          <w:tcPr>
            <w:tcW w:w="1418" w:type="dxa"/>
          </w:tcPr>
          <w:p w14:paraId="1C274D8B" w14:textId="77777777" w:rsidR="00777A41" w:rsidRDefault="008B1727">
            <w:pPr>
              <w:pStyle w:val="Table04Row"/>
            </w:pPr>
            <w:r>
              <w:t>15 Jun 1973</w:t>
            </w:r>
            <w:r>
              <w:br/>
              <w:t>p. 2247‑52</w:t>
            </w:r>
          </w:p>
        </w:tc>
        <w:tc>
          <w:tcPr>
            <w:tcW w:w="4536" w:type="dxa"/>
          </w:tcPr>
          <w:p w14:paraId="2AD698BA" w14:textId="77777777" w:rsidR="00777A41" w:rsidRDefault="008B1727">
            <w:pPr>
              <w:pStyle w:val="Table04Row"/>
            </w:pPr>
            <w:r>
              <w:t>15 Jun 1973</w:t>
            </w:r>
          </w:p>
        </w:tc>
      </w:tr>
      <w:tr w:rsidR="00777A41" w14:paraId="1589F0BD" w14:textId="77777777">
        <w:trPr>
          <w:cantSplit/>
          <w:jc w:val="center"/>
        </w:trPr>
        <w:tc>
          <w:tcPr>
            <w:tcW w:w="4253" w:type="dxa"/>
          </w:tcPr>
          <w:p w14:paraId="796FC4B7" w14:textId="77777777" w:rsidR="00777A41" w:rsidRDefault="008B1727">
            <w:pPr>
              <w:pStyle w:val="Table04Row"/>
            </w:pPr>
            <w:r>
              <w:rPr>
                <w:i/>
              </w:rPr>
              <w:t>Untitled rules</w:t>
            </w:r>
          </w:p>
        </w:tc>
        <w:tc>
          <w:tcPr>
            <w:tcW w:w="1418" w:type="dxa"/>
          </w:tcPr>
          <w:p w14:paraId="4FDA98BD" w14:textId="77777777" w:rsidR="00777A41" w:rsidRDefault="008B1727">
            <w:pPr>
              <w:pStyle w:val="Table04Row"/>
            </w:pPr>
            <w:r>
              <w:t>10 Sep 1973</w:t>
            </w:r>
            <w:r>
              <w:br/>
              <w:t>p. 3425‑36</w:t>
            </w:r>
          </w:p>
        </w:tc>
        <w:tc>
          <w:tcPr>
            <w:tcW w:w="4536" w:type="dxa"/>
          </w:tcPr>
          <w:p w14:paraId="10227908" w14:textId="77777777" w:rsidR="00777A41" w:rsidRDefault="008B1727">
            <w:pPr>
              <w:pStyle w:val="Table04Row"/>
            </w:pPr>
            <w:r>
              <w:t>1 Oct 1973 (see r. 2)</w:t>
            </w:r>
          </w:p>
        </w:tc>
      </w:tr>
      <w:tr w:rsidR="00777A41" w14:paraId="238C8312" w14:textId="77777777">
        <w:trPr>
          <w:cantSplit/>
          <w:jc w:val="center"/>
        </w:trPr>
        <w:tc>
          <w:tcPr>
            <w:tcW w:w="4253" w:type="dxa"/>
          </w:tcPr>
          <w:p w14:paraId="67E54B6A" w14:textId="77777777" w:rsidR="00777A41" w:rsidRDefault="008B1727">
            <w:pPr>
              <w:pStyle w:val="Table04Row"/>
            </w:pPr>
            <w:r>
              <w:rPr>
                <w:i/>
              </w:rPr>
              <w:t>Untitled rules</w:t>
            </w:r>
          </w:p>
        </w:tc>
        <w:tc>
          <w:tcPr>
            <w:tcW w:w="1418" w:type="dxa"/>
          </w:tcPr>
          <w:p w14:paraId="628B09A8" w14:textId="77777777" w:rsidR="00777A41" w:rsidRDefault="008B1727">
            <w:pPr>
              <w:pStyle w:val="Table04Row"/>
            </w:pPr>
            <w:r>
              <w:t>9 Nov 1973</w:t>
            </w:r>
            <w:r>
              <w:br/>
              <w:t>p. 4162‑6</w:t>
            </w:r>
          </w:p>
        </w:tc>
        <w:tc>
          <w:tcPr>
            <w:tcW w:w="4536" w:type="dxa"/>
          </w:tcPr>
          <w:p w14:paraId="0AFE5E4E" w14:textId="77777777" w:rsidR="00777A41" w:rsidRDefault="008B1727">
            <w:pPr>
              <w:pStyle w:val="Table04Row"/>
            </w:pPr>
            <w:r>
              <w:t>Rules other than r. 5 &amp; 6: 9 Nov 1973 (see r. 2(1));</w:t>
            </w:r>
          </w:p>
          <w:p w14:paraId="5B749BDE" w14:textId="77777777" w:rsidR="00777A41" w:rsidRDefault="008B1727">
            <w:pPr>
              <w:pStyle w:val="Table04Row"/>
            </w:pPr>
            <w:r>
              <w:t xml:space="preserve">r. 5 &amp; 6: 1 Jan 1974 (see r. 2(2) and </w:t>
            </w:r>
            <w:r>
              <w:rPr>
                <w:i/>
              </w:rPr>
              <w:t>Gazette</w:t>
            </w:r>
            <w:r>
              <w:t xml:space="preserve"> 14 Dec 1973 p. 4528)</w:t>
            </w:r>
          </w:p>
        </w:tc>
      </w:tr>
      <w:tr w:rsidR="00777A41" w14:paraId="41194705" w14:textId="77777777">
        <w:trPr>
          <w:cantSplit/>
          <w:jc w:val="center"/>
        </w:trPr>
        <w:tc>
          <w:tcPr>
            <w:tcW w:w="4253" w:type="dxa"/>
          </w:tcPr>
          <w:p w14:paraId="608D00D6" w14:textId="77777777" w:rsidR="00777A41" w:rsidRDefault="008B1727">
            <w:pPr>
              <w:pStyle w:val="Table04Row"/>
            </w:pPr>
            <w:r>
              <w:rPr>
                <w:i/>
              </w:rPr>
              <w:t>Untitled rules</w:t>
            </w:r>
          </w:p>
        </w:tc>
        <w:tc>
          <w:tcPr>
            <w:tcW w:w="1418" w:type="dxa"/>
          </w:tcPr>
          <w:p w14:paraId="1C65ED88" w14:textId="77777777" w:rsidR="00777A41" w:rsidRDefault="008B1727">
            <w:pPr>
              <w:pStyle w:val="Table04Row"/>
            </w:pPr>
            <w:r>
              <w:t>7 Dec 1973</w:t>
            </w:r>
            <w:r>
              <w:br/>
              <w:t>p. 4488‑9</w:t>
            </w:r>
          </w:p>
        </w:tc>
        <w:tc>
          <w:tcPr>
            <w:tcW w:w="4536" w:type="dxa"/>
          </w:tcPr>
          <w:p w14:paraId="0D564171" w14:textId="77777777" w:rsidR="00777A41" w:rsidRDefault="008B1727">
            <w:pPr>
              <w:pStyle w:val="Table04Row"/>
            </w:pPr>
            <w:r>
              <w:t>1 Jan 1974 (see r. 2)</w:t>
            </w:r>
          </w:p>
        </w:tc>
      </w:tr>
      <w:tr w:rsidR="00777A41" w14:paraId="61B4B4D0" w14:textId="77777777">
        <w:trPr>
          <w:cantSplit/>
          <w:jc w:val="center"/>
        </w:trPr>
        <w:tc>
          <w:tcPr>
            <w:tcW w:w="4253" w:type="dxa"/>
          </w:tcPr>
          <w:p w14:paraId="01C662C9" w14:textId="77777777" w:rsidR="00777A41" w:rsidRDefault="008B1727">
            <w:pPr>
              <w:pStyle w:val="Table04Row"/>
            </w:pPr>
            <w:r>
              <w:rPr>
                <w:i/>
              </w:rPr>
              <w:t>Untitled rules</w:t>
            </w:r>
          </w:p>
        </w:tc>
        <w:tc>
          <w:tcPr>
            <w:tcW w:w="1418" w:type="dxa"/>
          </w:tcPr>
          <w:p w14:paraId="32C875F0" w14:textId="77777777" w:rsidR="00777A41" w:rsidRDefault="008B1727">
            <w:pPr>
              <w:pStyle w:val="Table04Row"/>
            </w:pPr>
            <w:r>
              <w:t>29 Mar 1974</w:t>
            </w:r>
            <w:r>
              <w:br/>
              <w:t>p. 1037‑40</w:t>
            </w:r>
          </w:p>
        </w:tc>
        <w:tc>
          <w:tcPr>
            <w:tcW w:w="4536" w:type="dxa"/>
          </w:tcPr>
          <w:p w14:paraId="4F614584" w14:textId="77777777" w:rsidR="00777A41" w:rsidRDefault="008B1727">
            <w:pPr>
              <w:pStyle w:val="Table04Row"/>
            </w:pPr>
            <w:r>
              <w:t>15 Apr 1974 (see r. 2)</w:t>
            </w:r>
          </w:p>
        </w:tc>
      </w:tr>
      <w:tr w:rsidR="00777A41" w14:paraId="12A0AA78" w14:textId="77777777">
        <w:trPr>
          <w:cantSplit/>
          <w:jc w:val="center"/>
        </w:trPr>
        <w:tc>
          <w:tcPr>
            <w:tcW w:w="4253" w:type="dxa"/>
          </w:tcPr>
          <w:p w14:paraId="6C8983EC" w14:textId="77777777" w:rsidR="00777A41" w:rsidRDefault="008B1727">
            <w:pPr>
              <w:pStyle w:val="Table04Row"/>
            </w:pPr>
            <w:r>
              <w:rPr>
                <w:i/>
              </w:rPr>
              <w:t>Untitled rules</w:t>
            </w:r>
          </w:p>
        </w:tc>
        <w:tc>
          <w:tcPr>
            <w:tcW w:w="1418" w:type="dxa"/>
          </w:tcPr>
          <w:p w14:paraId="7296F84E" w14:textId="77777777" w:rsidR="00777A41" w:rsidRDefault="008B1727">
            <w:pPr>
              <w:pStyle w:val="Table04Row"/>
            </w:pPr>
            <w:r>
              <w:t>29 Mar 1974</w:t>
            </w:r>
            <w:r>
              <w:br/>
              <w:t>p. 1041‑2 (erratum 5 Apr 1974 p. 1195)</w:t>
            </w:r>
          </w:p>
        </w:tc>
        <w:tc>
          <w:tcPr>
            <w:tcW w:w="4536" w:type="dxa"/>
          </w:tcPr>
          <w:p w14:paraId="24C0C70B" w14:textId="77777777" w:rsidR="00777A41" w:rsidRDefault="008B1727">
            <w:pPr>
              <w:pStyle w:val="Table04Row"/>
            </w:pPr>
            <w:r>
              <w:t>29 Mar 1974</w:t>
            </w:r>
          </w:p>
        </w:tc>
      </w:tr>
      <w:tr w:rsidR="00777A41" w14:paraId="2D8A9201" w14:textId="77777777">
        <w:trPr>
          <w:cantSplit/>
          <w:jc w:val="center"/>
        </w:trPr>
        <w:tc>
          <w:tcPr>
            <w:tcW w:w="4253" w:type="dxa"/>
          </w:tcPr>
          <w:p w14:paraId="38B87D49" w14:textId="77777777" w:rsidR="00777A41" w:rsidRDefault="008B1727">
            <w:pPr>
              <w:pStyle w:val="Table04Row"/>
            </w:pPr>
            <w:r>
              <w:rPr>
                <w:i/>
              </w:rPr>
              <w:t>Supreme Court (Costs) Rules 1974</w:t>
            </w:r>
          </w:p>
        </w:tc>
        <w:tc>
          <w:tcPr>
            <w:tcW w:w="1418" w:type="dxa"/>
          </w:tcPr>
          <w:p w14:paraId="18AB1C22" w14:textId="77777777" w:rsidR="00777A41" w:rsidRDefault="008B1727">
            <w:pPr>
              <w:pStyle w:val="Table04Row"/>
            </w:pPr>
            <w:r>
              <w:t>30 Aug 1974</w:t>
            </w:r>
            <w:r>
              <w:br/>
              <w:t>p. 3242‑3</w:t>
            </w:r>
          </w:p>
        </w:tc>
        <w:tc>
          <w:tcPr>
            <w:tcW w:w="4536" w:type="dxa"/>
          </w:tcPr>
          <w:p w14:paraId="77630A2F" w14:textId="77777777" w:rsidR="00777A41" w:rsidRDefault="008B1727">
            <w:pPr>
              <w:pStyle w:val="Table04Row"/>
            </w:pPr>
            <w:r>
              <w:t>30 Aug 1974 (see r. 1)</w:t>
            </w:r>
          </w:p>
        </w:tc>
      </w:tr>
      <w:tr w:rsidR="00777A41" w14:paraId="253D6C8E" w14:textId="77777777">
        <w:trPr>
          <w:cantSplit/>
          <w:jc w:val="center"/>
        </w:trPr>
        <w:tc>
          <w:tcPr>
            <w:tcW w:w="4253" w:type="dxa"/>
          </w:tcPr>
          <w:p w14:paraId="380FFD9D" w14:textId="77777777" w:rsidR="00777A41" w:rsidRDefault="008B1727">
            <w:pPr>
              <w:pStyle w:val="Table04Row"/>
            </w:pPr>
            <w:r>
              <w:rPr>
                <w:i/>
              </w:rPr>
              <w:t>Untitled rules</w:t>
            </w:r>
          </w:p>
        </w:tc>
        <w:tc>
          <w:tcPr>
            <w:tcW w:w="1418" w:type="dxa"/>
          </w:tcPr>
          <w:p w14:paraId="5881544A" w14:textId="77777777" w:rsidR="00777A41" w:rsidRDefault="008B1727">
            <w:pPr>
              <w:pStyle w:val="Table04Row"/>
            </w:pPr>
            <w:r>
              <w:t>10 Jan 1975</w:t>
            </w:r>
            <w:r>
              <w:br/>
              <w:t>p. 50‑5</w:t>
            </w:r>
          </w:p>
        </w:tc>
        <w:tc>
          <w:tcPr>
            <w:tcW w:w="4536" w:type="dxa"/>
          </w:tcPr>
          <w:p w14:paraId="748B7611" w14:textId="77777777" w:rsidR="00777A41" w:rsidRDefault="008B1727">
            <w:pPr>
              <w:pStyle w:val="Table04Row"/>
            </w:pPr>
            <w:r>
              <w:t xml:space="preserve">1 Mar 1975 (see r. 2 and </w:t>
            </w:r>
            <w:r>
              <w:rPr>
                <w:i/>
              </w:rPr>
              <w:t>Gazette</w:t>
            </w:r>
            <w:r>
              <w:t xml:space="preserve"> 14 Feb 1975 p. 505)</w:t>
            </w:r>
          </w:p>
        </w:tc>
      </w:tr>
      <w:tr w:rsidR="00777A41" w14:paraId="121D9498" w14:textId="77777777">
        <w:trPr>
          <w:cantSplit/>
          <w:jc w:val="center"/>
        </w:trPr>
        <w:tc>
          <w:tcPr>
            <w:tcW w:w="4253" w:type="dxa"/>
          </w:tcPr>
          <w:p w14:paraId="407A3929" w14:textId="77777777" w:rsidR="00777A41" w:rsidRDefault="008B1727">
            <w:pPr>
              <w:pStyle w:val="Table04Row"/>
            </w:pPr>
            <w:r>
              <w:rPr>
                <w:i/>
              </w:rPr>
              <w:t>Untitled rules</w:t>
            </w:r>
          </w:p>
        </w:tc>
        <w:tc>
          <w:tcPr>
            <w:tcW w:w="1418" w:type="dxa"/>
          </w:tcPr>
          <w:p w14:paraId="2BEFAEDD" w14:textId="77777777" w:rsidR="00777A41" w:rsidRDefault="008B1727">
            <w:pPr>
              <w:pStyle w:val="Table04Row"/>
            </w:pPr>
            <w:r>
              <w:t>23 May 1975</w:t>
            </w:r>
            <w:r>
              <w:br/>
              <w:t>p. 1404</w:t>
            </w:r>
          </w:p>
        </w:tc>
        <w:tc>
          <w:tcPr>
            <w:tcW w:w="4536" w:type="dxa"/>
          </w:tcPr>
          <w:p w14:paraId="25142D60" w14:textId="77777777" w:rsidR="00777A41" w:rsidRDefault="008B1727">
            <w:pPr>
              <w:pStyle w:val="Table04Row"/>
            </w:pPr>
            <w:r>
              <w:t>1 Jun 1975 (see r. 2)</w:t>
            </w:r>
          </w:p>
        </w:tc>
      </w:tr>
      <w:tr w:rsidR="00777A41" w14:paraId="28AB8B91" w14:textId="77777777">
        <w:trPr>
          <w:cantSplit/>
          <w:jc w:val="center"/>
        </w:trPr>
        <w:tc>
          <w:tcPr>
            <w:tcW w:w="4253" w:type="dxa"/>
          </w:tcPr>
          <w:p w14:paraId="13DA4118" w14:textId="77777777" w:rsidR="00777A41" w:rsidRDefault="008B1727">
            <w:pPr>
              <w:pStyle w:val="Table04Row"/>
            </w:pPr>
            <w:r>
              <w:rPr>
                <w:i/>
              </w:rPr>
              <w:t>Untitled rules</w:t>
            </w:r>
          </w:p>
        </w:tc>
        <w:tc>
          <w:tcPr>
            <w:tcW w:w="1418" w:type="dxa"/>
          </w:tcPr>
          <w:p w14:paraId="37000033" w14:textId="77777777" w:rsidR="00777A41" w:rsidRDefault="008B1727">
            <w:pPr>
              <w:pStyle w:val="Table04Row"/>
            </w:pPr>
            <w:r>
              <w:t>3 Oct 1975</w:t>
            </w:r>
            <w:r>
              <w:br/>
              <w:t>p. 3769‑71</w:t>
            </w:r>
          </w:p>
        </w:tc>
        <w:tc>
          <w:tcPr>
            <w:tcW w:w="4536" w:type="dxa"/>
          </w:tcPr>
          <w:p w14:paraId="16146D23" w14:textId="77777777" w:rsidR="00777A41" w:rsidRDefault="008B1727">
            <w:pPr>
              <w:pStyle w:val="Table04Row"/>
            </w:pPr>
            <w:r>
              <w:t>1 Nov 1975 (see r. 2)</w:t>
            </w:r>
          </w:p>
        </w:tc>
      </w:tr>
      <w:tr w:rsidR="00777A41" w14:paraId="1125DD8D" w14:textId="77777777">
        <w:trPr>
          <w:cantSplit/>
          <w:jc w:val="center"/>
        </w:trPr>
        <w:tc>
          <w:tcPr>
            <w:tcW w:w="4253" w:type="dxa"/>
          </w:tcPr>
          <w:p w14:paraId="581607D3" w14:textId="77777777" w:rsidR="00777A41" w:rsidRDefault="008B1727">
            <w:pPr>
              <w:pStyle w:val="Table04Row"/>
            </w:pPr>
            <w:r>
              <w:rPr>
                <w:i/>
              </w:rPr>
              <w:t>Untitled rules</w:t>
            </w:r>
          </w:p>
        </w:tc>
        <w:tc>
          <w:tcPr>
            <w:tcW w:w="1418" w:type="dxa"/>
          </w:tcPr>
          <w:p w14:paraId="603714CC" w14:textId="77777777" w:rsidR="00777A41" w:rsidRDefault="008B1727">
            <w:pPr>
              <w:pStyle w:val="Table04Row"/>
            </w:pPr>
            <w:r>
              <w:t>19 Dec 1975</w:t>
            </w:r>
            <w:r>
              <w:br/>
              <w:t>p. 4571‑7</w:t>
            </w:r>
          </w:p>
        </w:tc>
        <w:tc>
          <w:tcPr>
            <w:tcW w:w="4536" w:type="dxa"/>
          </w:tcPr>
          <w:p w14:paraId="3C25CC92" w14:textId="77777777" w:rsidR="00777A41" w:rsidRDefault="008B1727">
            <w:pPr>
              <w:pStyle w:val="Table04Row"/>
            </w:pPr>
            <w:r>
              <w:t>1 Jan 1976 (see r. 2)</w:t>
            </w:r>
          </w:p>
        </w:tc>
      </w:tr>
      <w:tr w:rsidR="00777A41" w14:paraId="0C3DE2FA" w14:textId="77777777">
        <w:trPr>
          <w:cantSplit/>
          <w:jc w:val="center"/>
        </w:trPr>
        <w:tc>
          <w:tcPr>
            <w:tcW w:w="4253" w:type="dxa"/>
          </w:tcPr>
          <w:p w14:paraId="74B11BE6" w14:textId="77777777" w:rsidR="00777A41" w:rsidRDefault="008B1727">
            <w:pPr>
              <w:pStyle w:val="Table04Row"/>
            </w:pPr>
            <w:r>
              <w:rPr>
                <w:i/>
              </w:rPr>
              <w:t>Untitled rules</w:t>
            </w:r>
          </w:p>
        </w:tc>
        <w:tc>
          <w:tcPr>
            <w:tcW w:w="1418" w:type="dxa"/>
          </w:tcPr>
          <w:p w14:paraId="498830CE" w14:textId="77777777" w:rsidR="00777A41" w:rsidRDefault="008B1727">
            <w:pPr>
              <w:pStyle w:val="Table04Row"/>
            </w:pPr>
            <w:r>
              <w:t>2 Apr 1976</w:t>
            </w:r>
            <w:r>
              <w:br/>
              <w:t>p. 1039‑41</w:t>
            </w:r>
          </w:p>
        </w:tc>
        <w:tc>
          <w:tcPr>
            <w:tcW w:w="4536" w:type="dxa"/>
          </w:tcPr>
          <w:p w14:paraId="08C51832" w14:textId="77777777" w:rsidR="00777A41" w:rsidRDefault="008B1727">
            <w:pPr>
              <w:pStyle w:val="Table04Row"/>
            </w:pPr>
            <w:r>
              <w:t>2 Apr 1976 (see r. 2)</w:t>
            </w:r>
          </w:p>
        </w:tc>
      </w:tr>
      <w:tr w:rsidR="00777A41" w14:paraId="207629C0" w14:textId="77777777">
        <w:trPr>
          <w:cantSplit/>
          <w:jc w:val="center"/>
        </w:trPr>
        <w:tc>
          <w:tcPr>
            <w:tcW w:w="4253" w:type="dxa"/>
          </w:tcPr>
          <w:p w14:paraId="3D3935C3" w14:textId="77777777" w:rsidR="00777A41" w:rsidRDefault="008B1727">
            <w:pPr>
              <w:pStyle w:val="Table04Row"/>
            </w:pPr>
            <w:r>
              <w:rPr>
                <w:i/>
              </w:rPr>
              <w:t>Untitled rules</w:t>
            </w:r>
          </w:p>
        </w:tc>
        <w:tc>
          <w:tcPr>
            <w:tcW w:w="1418" w:type="dxa"/>
          </w:tcPr>
          <w:p w14:paraId="56D0425F" w14:textId="77777777" w:rsidR="00777A41" w:rsidRDefault="008B1727">
            <w:pPr>
              <w:pStyle w:val="Table04Row"/>
            </w:pPr>
            <w:r>
              <w:t>14 May 1976</w:t>
            </w:r>
            <w:r>
              <w:br/>
              <w:t>p. 1431</w:t>
            </w:r>
          </w:p>
        </w:tc>
        <w:tc>
          <w:tcPr>
            <w:tcW w:w="4536" w:type="dxa"/>
          </w:tcPr>
          <w:p w14:paraId="0E8F09C3" w14:textId="77777777" w:rsidR="00777A41" w:rsidRDefault="008B1727">
            <w:pPr>
              <w:pStyle w:val="Table04Row"/>
            </w:pPr>
            <w:r>
              <w:t>1 Jun 1976 (see r. 2)</w:t>
            </w:r>
          </w:p>
        </w:tc>
      </w:tr>
      <w:tr w:rsidR="00777A41" w14:paraId="73B14B83" w14:textId="77777777">
        <w:trPr>
          <w:cantSplit/>
          <w:jc w:val="center"/>
        </w:trPr>
        <w:tc>
          <w:tcPr>
            <w:tcW w:w="10207" w:type="dxa"/>
            <w:gridSpan w:val="3"/>
          </w:tcPr>
          <w:p w14:paraId="702C6F28" w14:textId="77777777" w:rsidR="00777A41" w:rsidRDefault="008B1727">
            <w:pPr>
              <w:pStyle w:val="Table04Row"/>
            </w:pPr>
            <w:r>
              <w:rPr>
                <w:b/>
              </w:rPr>
              <w:t>Reprint dated 25 May 1976 in Gazette 9 Aug 1976 p. 2725‑3030 (not including Gazette 14 May 1976)</w:t>
            </w:r>
          </w:p>
        </w:tc>
      </w:tr>
      <w:tr w:rsidR="00777A41" w14:paraId="699E2364" w14:textId="77777777">
        <w:trPr>
          <w:cantSplit/>
          <w:jc w:val="center"/>
        </w:trPr>
        <w:tc>
          <w:tcPr>
            <w:tcW w:w="4253" w:type="dxa"/>
          </w:tcPr>
          <w:p w14:paraId="73AAD5B3" w14:textId="77777777" w:rsidR="00777A41" w:rsidRDefault="008B1727">
            <w:pPr>
              <w:pStyle w:val="Table04Row"/>
            </w:pPr>
            <w:r>
              <w:rPr>
                <w:i/>
              </w:rPr>
              <w:t>Untitled rules</w:t>
            </w:r>
          </w:p>
        </w:tc>
        <w:tc>
          <w:tcPr>
            <w:tcW w:w="1418" w:type="dxa"/>
          </w:tcPr>
          <w:p w14:paraId="7BD530A1" w14:textId="77777777" w:rsidR="00777A41" w:rsidRDefault="008B1727">
            <w:pPr>
              <w:pStyle w:val="Table04Row"/>
            </w:pPr>
            <w:r>
              <w:t>27 Aug 1976</w:t>
            </w:r>
            <w:r>
              <w:br/>
              <w:t>p. 3223‑6</w:t>
            </w:r>
          </w:p>
        </w:tc>
        <w:tc>
          <w:tcPr>
            <w:tcW w:w="4536" w:type="dxa"/>
          </w:tcPr>
          <w:p w14:paraId="3CB79363" w14:textId="77777777" w:rsidR="00777A41" w:rsidRDefault="008B1727">
            <w:pPr>
              <w:pStyle w:val="Table04Row"/>
            </w:pPr>
            <w:r>
              <w:t>13 Sep 1976 (see r. 2)</w:t>
            </w:r>
          </w:p>
        </w:tc>
      </w:tr>
      <w:tr w:rsidR="00777A41" w14:paraId="5FE204BD" w14:textId="77777777">
        <w:trPr>
          <w:cantSplit/>
          <w:jc w:val="center"/>
        </w:trPr>
        <w:tc>
          <w:tcPr>
            <w:tcW w:w="4253" w:type="dxa"/>
          </w:tcPr>
          <w:p w14:paraId="72C098C7" w14:textId="77777777" w:rsidR="00777A41" w:rsidRDefault="008B1727">
            <w:pPr>
              <w:pStyle w:val="Table04Row"/>
            </w:pPr>
            <w:r>
              <w:rPr>
                <w:i/>
              </w:rPr>
              <w:t>Untitled rules</w:t>
            </w:r>
          </w:p>
        </w:tc>
        <w:tc>
          <w:tcPr>
            <w:tcW w:w="1418" w:type="dxa"/>
          </w:tcPr>
          <w:p w14:paraId="61B2083F" w14:textId="77777777" w:rsidR="00777A41" w:rsidRDefault="008B1727">
            <w:pPr>
              <w:pStyle w:val="Table04Row"/>
            </w:pPr>
            <w:r>
              <w:t>12 Nov 1976</w:t>
            </w:r>
            <w:r>
              <w:br/>
              <w:t>p. 4275‑7</w:t>
            </w:r>
          </w:p>
        </w:tc>
        <w:tc>
          <w:tcPr>
            <w:tcW w:w="4536" w:type="dxa"/>
          </w:tcPr>
          <w:p w14:paraId="05F33FC4" w14:textId="77777777" w:rsidR="00777A41" w:rsidRDefault="008B1727">
            <w:pPr>
              <w:pStyle w:val="Table04Row"/>
            </w:pPr>
            <w:r>
              <w:t xml:space="preserve">17 Jun 1977 (see r. 2 and </w:t>
            </w:r>
            <w:r>
              <w:rPr>
                <w:i/>
              </w:rPr>
              <w:t>Gazette</w:t>
            </w:r>
            <w:r>
              <w:t xml:space="preserve"> 17 Jun 1977 p. 1811)</w:t>
            </w:r>
          </w:p>
        </w:tc>
      </w:tr>
      <w:tr w:rsidR="00777A41" w14:paraId="62B5BCA9" w14:textId="77777777">
        <w:trPr>
          <w:cantSplit/>
          <w:jc w:val="center"/>
        </w:trPr>
        <w:tc>
          <w:tcPr>
            <w:tcW w:w="4253" w:type="dxa"/>
          </w:tcPr>
          <w:p w14:paraId="7CDCABE3" w14:textId="77777777" w:rsidR="00777A41" w:rsidRDefault="008B1727">
            <w:pPr>
              <w:pStyle w:val="Table04Row"/>
            </w:pPr>
            <w:r>
              <w:rPr>
                <w:i/>
              </w:rPr>
              <w:t>Untitled rules</w:t>
            </w:r>
          </w:p>
        </w:tc>
        <w:tc>
          <w:tcPr>
            <w:tcW w:w="1418" w:type="dxa"/>
          </w:tcPr>
          <w:p w14:paraId="38BB0C84" w14:textId="77777777" w:rsidR="00777A41" w:rsidRDefault="008B1727">
            <w:pPr>
              <w:pStyle w:val="Table04Row"/>
            </w:pPr>
            <w:r>
              <w:t>24 Jun 1977</w:t>
            </w:r>
            <w:r>
              <w:br/>
              <w:t>p. 1914‑16</w:t>
            </w:r>
          </w:p>
        </w:tc>
        <w:tc>
          <w:tcPr>
            <w:tcW w:w="4536" w:type="dxa"/>
          </w:tcPr>
          <w:p w14:paraId="7ADBF0E7" w14:textId="77777777" w:rsidR="00777A41" w:rsidRDefault="008B1727">
            <w:pPr>
              <w:pStyle w:val="Table04Row"/>
            </w:pPr>
            <w:r>
              <w:t>1 Sep 1977 (see r. 2)</w:t>
            </w:r>
          </w:p>
        </w:tc>
      </w:tr>
      <w:tr w:rsidR="00777A41" w14:paraId="164A6A2E" w14:textId="77777777">
        <w:trPr>
          <w:cantSplit/>
          <w:jc w:val="center"/>
        </w:trPr>
        <w:tc>
          <w:tcPr>
            <w:tcW w:w="4253" w:type="dxa"/>
          </w:tcPr>
          <w:p w14:paraId="71138B37" w14:textId="77777777" w:rsidR="00777A41" w:rsidRDefault="008B1727">
            <w:pPr>
              <w:pStyle w:val="Table04Row"/>
            </w:pPr>
            <w:r>
              <w:rPr>
                <w:i/>
              </w:rPr>
              <w:t>Untitled rules</w:t>
            </w:r>
          </w:p>
        </w:tc>
        <w:tc>
          <w:tcPr>
            <w:tcW w:w="1418" w:type="dxa"/>
          </w:tcPr>
          <w:p w14:paraId="15D0A56F" w14:textId="77777777" w:rsidR="00777A41" w:rsidRDefault="008B1727">
            <w:pPr>
              <w:pStyle w:val="Table04Row"/>
            </w:pPr>
            <w:r>
              <w:t>7 Oct 1977</w:t>
            </w:r>
            <w:r>
              <w:br/>
              <w:t>p. 3602‑3</w:t>
            </w:r>
          </w:p>
        </w:tc>
        <w:tc>
          <w:tcPr>
            <w:tcW w:w="4536" w:type="dxa"/>
          </w:tcPr>
          <w:p w14:paraId="00674EE5" w14:textId="77777777" w:rsidR="00777A41" w:rsidRDefault="008B1727">
            <w:pPr>
              <w:pStyle w:val="Table04Row"/>
            </w:pPr>
            <w:r>
              <w:t>1 Nov 1977 (see r. 2)</w:t>
            </w:r>
          </w:p>
        </w:tc>
      </w:tr>
      <w:tr w:rsidR="00777A41" w14:paraId="65AFCF30" w14:textId="77777777">
        <w:trPr>
          <w:cantSplit/>
          <w:jc w:val="center"/>
        </w:trPr>
        <w:tc>
          <w:tcPr>
            <w:tcW w:w="4253" w:type="dxa"/>
          </w:tcPr>
          <w:p w14:paraId="3FD82906" w14:textId="77777777" w:rsidR="00777A41" w:rsidRDefault="008B1727">
            <w:pPr>
              <w:pStyle w:val="Table04Row"/>
            </w:pPr>
            <w:r>
              <w:rPr>
                <w:i/>
              </w:rPr>
              <w:t>Supreme Court (Costs) Rules 1978</w:t>
            </w:r>
          </w:p>
        </w:tc>
        <w:tc>
          <w:tcPr>
            <w:tcW w:w="1418" w:type="dxa"/>
          </w:tcPr>
          <w:p w14:paraId="62AAA9DE" w14:textId="77777777" w:rsidR="00777A41" w:rsidRDefault="008B1727">
            <w:pPr>
              <w:pStyle w:val="Table04Row"/>
            </w:pPr>
            <w:r>
              <w:t>13 Jan 1978</w:t>
            </w:r>
            <w:r>
              <w:br/>
              <w:t>p. 117</w:t>
            </w:r>
          </w:p>
        </w:tc>
        <w:tc>
          <w:tcPr>
            <w:tcW w:w="4536" w:type="dxa"/>
          </w:tcPr>
          <w:p w14:paraId="4843A222" w14:textId="77777777" w:rsidR="00777A41" w:rsidRDefault="008B1727">
            <w:pPr>
              <w:pStyle w:val="Table04Row"/>
            </w:pPr>
            <w:r>
              <w:t>13 Jan 1978 (see r. 2)</w:t>
            </w:r>
          </w:p>
        </w:tc>
      </w:tr>
      <w:tr w:rsidR="00777A41" w14:paraId="1FC36077" w14:textId="77777777">
        <w:trPr>
          <w:cantSplit/>
          <w:jc w:val="center"/>
        </w:trPr>
        <w:tc>
          <w:tcPr>
            <w:tcW w:w="4253" w:type="dxa"/>
          </w:tcPr>
          <w:p w14:paraId="24AC404D" w14:textId="77777777" w:rsidR="00777A41" w:rsidRDefault="008B1727">
            <w:pPr>
              <w:pStyle w:val="Table04Row"/>
            </w:pPr>
            <w:r>
              <w:rPr>
                <w:i/>
              </w:rPr>
              <w:t>Untitled rules</w:t>
            </w:r>
          </w:p>
        </w:tc>
        <w:tc>
          <w:tcPr>
            <w:tcW w:w="1418" w:type="dxa"/>
          </w:tcPr>
          <w:p w14:paraId="7F2B97F8" w14:textId="77777777" w:rsidR="00777A41" w:rsidRDefault="008B1727">
            <w:pPr>
              <w:pStyle w:val="Table04Row"/>
            </w:pPr>
            <w:r>
              <w:t>23 Jun 1978</w:t>
            </w:r>
            <w:r>
              <w:br/>
              <w:t>p. 2025‑30</w:t>
            </w:r>
          </w:p>
        </w:tc>
        <w:tc>
          <w:tcPr>
            <w:tcW w:w="4536" w:type="dxa"/>
          </w:tcPr>
          <w:p w14:paraId="467208AB" w14:textId="77777777" w:rsidR="00777A41" w:rsidRDefault="008B1727">
            <w:pPr>
              <w:pStyle w:val="Table04Row"/>
            </w:pPr>
            <w:r>
              <w:t>1 Aug 1978 (see r. 2)</w:t>
            </w:r>
          </w:p>
        </w:tc>
      </w:tr>
      <w:tr w:rsidR="00777A41" w14:paraId="2465139F" w14:textId="77777777">
        <w:trPr>
          <w:cantSplit/>
          <w:jc w:val="center"/>
        </w:trPr>
        <w:tc>
          <w:tcPr>
            <w:tcW w:w="4253" w:type="dxa"/>
          </w:tcPr>
          <w:p w14:paraId="25586EA1" w14:textId="77777777" w:rsidR="00777A41" w:rsidRDefault="008B1727">
            <w:pPr>
              <w:pStyle w:val="Table04Row"/>
            </w:pPr>
            <w:r>
              <w:rPr>
                <w:i/>
              </w:rPr>
              <w:t>Untitled rules</w:t>
            </w:r>
          </w:p>
        </w:tc>
        <w:tc>
          <w:tcPr>
            <w:tcW w:w="1418" w:type="dxa"/>
          </w:tcPr>
          <w:p w14:paraId="4C98CF35" w14:textId="77777777" w:rsidR="00777A41" w:rsidRDefault="008B1727">
            <w:pPr>
              <w:pStyle w:val="Table04Row"/>
            </w:pPr>
            <w:r>
              <w:t>13 Oct 1978</w:t>
            </w:r>
            <w:r>
              <w:br/>
              <w:t>p. 3698‑704</w:t>
            </w:r>
          </w:p>
        </w:tc>
        <w:tc>
          <w:tcPr>
            <w:tcW w:w="4536" w:type="dxa"/>
          </w:tcPr>
          <w:p w14:paraId="1D52115A" w14:textId="77777777" w:rsidR="00777A41" w:rsidRDefault="008B1727">
            <w:pPr>
              <w:pStyle w:val="Table04Row"/>
            </w:pPr>
            <w:r>
              <w:t>Rules other than r. 3‑5, 9‑11: 13 Oct 1978 (see r. 2);</w:t>
            </w:r>
          </w:p>
          <w:p w14:paraId="70706F27" w14:textId="77777777" w:rsidR="00777A41" w:rsidRDefault="008B1727">
            <w:pPr>
              <w:pStyle w:val="Table04Row"/>
            </w:pPr>
            <w:r>
              <w:t>r. 3‑5, 9‑11: 1 Jan 1979 (see r. 2)</w:t>
            </w:r>
          </w:p>
        </w:tc>
      </w:tr>
      <w:tr w:rsidR="00777A41" w14:paraId="602DE0B0" w14:textId="77777777">
        <w:trPr>
          <w:cantSplit/>
          <w:jc w:val="center"/>
        </w:trPr>
        <w:tc>
          <w:tcPr>
            <w:tcW w:w="4253" w:type="dxa"/>
          </w:tcPr>
          <w:p w14:paraId="54AE7654" w14:textId="77777777" w:rsidR="00777A41" w:rsidRDefault="008B1727">
            <w:pPr>
              <w:pStyle w:val="Table04Row"/>
            </w:pPr>
            <w:r>
              <w:rPr>
                <w:i/>
              </w:rPr>
              <w:t>Supreme Court (Miscellaneous Amendments) Rules 1979</w:t>
            </w:r>
          </w:p>
        </w:tc>
        <w:tc>
          <w:tcPr>
            <w:tcW w:w="1418" w:type="dxa"/>
          </w:tcPr>
          <w:p w14:paraId="43FE5DDD" w14:textId="77777777" w:rsidR="00777A41" w:rsidRDefault="008B1727">
            <w:pPr>
              <w:pStyle w:val="Table04Row"/>
            </w:pPr>
            <w:r>
              <w:t>14 Dec 1979</w:t>
            </w:r>
            <w:r>
              <w:br/>
              <w:t>p. 3869‑76</w:t>
            </w:r>
          </w:p>
        </w:tc>
        <w:tc>
          <w:tcPr>
            <w:tcW w:w="4536" w:type="dxa"/>
          </w:tcPr>
          <w:p w14:paraId="1063CFF7" w14:textId="77777777" w:rsidR="00777A41" w:rsidRDefault="008B1727">
            <w:pPr>
              <w:pStyle w:val="Table04Row"/>
            </w:pPr>
            <w:r>
              <w:t xml:space="preserve">11 Feb 1980 (see r. 1 and </w:t>
            </w:r>
            <w:r>
              <w:rPr>
                <w:i/>
              </w:rPr>
              <w:t>Gazette</w:t>
            </w:r>
            <w:r>
              <w:t xml:space="preserve"> 8 Feb 1980 p. 383)</w:t>
            </w:r>
          </w:p>
        </w:tc>
      </w:tr>
      <w:tr w:rsidR="00777A41" w14:paraId="2E60FF1B" w14:textId="77777777">
        <w:trPr>
          <w:cantSplit/>
          <w:jc w:val="center"/>
        </w:trPr>
        <w:tc>
          <w:tcPr>
            <w:tcW w:w="4253" w:type="dxa"/>
          </w:tcPr>
          <w:p w14:paraId="5B11B559" w14:textId="77777777" w:rsidR="00777A41" w:rsidRDefault="008B1727">
            <w:pPr>
              <w:pStyle w:val="Table04Row"/>
            </w:pPr>
            <w:r>
              <w:rPr>
                <w:i/>
              </w:rPr>
              <w:t>Supreme Court (Costs) Rules 1980</w:t>
            </w:r>
          </w:p>
        </w:tc>
        <w:tc>
          <w:tcPr>
            <w:tcW w:w="1418" w:type="dxa"/>
          </w:tcPr>
          <w:p w14:paraId="5167095F" w14:textId="77777777" w:rsidR="00777A41" w:rsidRDefault="008B1727">
            <w:pPr>
              <w:pStyle w:val="Table04Row"/>
            </w:pPr>
            <w:r>
              <w:t>21 Mar 1980</w:t>
            </w:r>
            <w:r>
              <w:br/>
              <w:t>p. 960‑2</w:t>
            </w:r>
          </w:p>
        </w:tc>
        <w:tc>
          <w:tcPr>
            <w:tcW w:w="4536" w:type="dxa"/>
          </w:tcPr>
          <w:p w14:paraId="78DF6CE1" w14:textId="77777777" w:rsidR="00777A41" w:rsidRDefault="008B1727">
            <w:pPr>
              <w:pStyle w:val="Table04Row"/>
            </w:pPr>
            <w:r>
              <w:t>21 Mar 1980 (see r. 2)</w:t>
            </w:r>
          </w:p>
        </w:tc>
      </w:tr>
      <w:tr w:rsidR="00777A41" w14:paraId="69DEC76E" w14:textId="77777777">
        <w:trPr>
          <w:cantSplit/>
          <w:jc w:val="center"/>
        </w:trPr>
        <w:tc>
          <w:tcPr>
            <w:tcW w:w="4253" w:type="dxa"/>
          </w:tcPr>
          <w:p w14:paraId="5A2782F4" w14:textId="77777777" w:rsidR="00777A41" w:rsidRDefault="008B1727">
            <w:pPr>
              <w:pStyle w:val="Table04Row"/>
            </w:pPr>
            <w:r>
              <w:rPr>
                <w:i/>
              </w:rPr>
              <w:t>Untitled rules</w:t>
            </w:r>
          </w:p>
        </w:tc>
        <w:tc>
          <w:tcPr>
            <w:tcW w:w="1418" w:type="dxa"/>
          </w:tcPr>
          <w:p w14:paraId="38D7A3CE" w14:textId="77777777" w:rsidR="00777A41" w:rsidRDefault="008B1727">
            <w:pPr>
              <w:pStyle w:val="Table04Row"/>
            </w:pPr>
            <w:r>
              <w:t>13 Jun 1980</w:t>
            </w:r>
            <w:r>
              <w:br/>
              <w:t>p. 1719‑22</w:t>
            </w:r>
          </w:p>
        </w:tc>
        <w:tc>
          <w:tcPr>
            <w:tcW w:w="4536" w:type="dxa"/>
          </w:tcPr>
          <w:p w14:paraId="43B3F585" w14:textId="77777777" w:rsidR="00777A41" w:rsidRDefault="008B1727">
            <w:pPr>
              <w:pStyle w:val="Table04Row"/>
            </w:pPr>
            <w:r>
              <w:t>1 Jul 1980 (see r. 2)</w:t>
            </w:r>
          </w:p>
        </w:tc>
      </w:tr>
      <w:tr w:rsidR="00777A41" w14:paraId="12B246DF" w14:textId="77777777">
        <w:trPr>
          <w:cantSplit/>
          <w:jc w:val="center"/>
        </w:trPr>
        <w:tc>
          <w:tcPr>
            <w:tcW w:w="4253" w:type="dxa"/>
          </w:tcPr>
          <w:p w14:paraId="2295B82E" w14:textId="77777777" w:rsidR="00777A41" w:rsidRDefault="008B1727">
            <w:pPr>
              <w:pStyle w:val="Table04Row"/>
            </w:pPr>
            <w:r>
              <w:rPr>
                <w:i/>
              </w:rPr>
              <w:t>Untitled rules</w:t>
            </w:r>
          </w:p>
        </w:tc>
        <w:tc>
          <w:tcPr>
            <w:tcW w:w="1418" w:type="dxa"/>
          </w:tcPr>
          <w:p w14:paraId="64C781CB" w14:textId="77777777" w:rsidR="00777A41" w:rsidRDefault="008B1727">
            <w:pPr>
              <w:pStyle w:val="Table04Row"/>
            </w:pPr>
            <w:r>
              <w:t>18 Jul 1980</w:t>
            </w:r>
            <w:r>
              <w:br/>
              <w:t>p. 2384‑8</w:t>
            </w:r>
          </w:p>
        </w:tc>
        <w:tc>
          <w:tcPr>
            <w:tcW w:w="4536" w:type="dxa"/>
          </w:tcPr>
          <w:p w14:paraId="54CB34B8" w14:textId="77777777" w:rsidR="00777A41" w:rsidRDefault="008B1727">
            <w:pPr>
              <w:pStyle w:val="Table04Row"/>
            </w:pPr>
            <w:r>
              <w:t xml:space="preserve">1 Aug 1980 (see r. 2 and </w:t>
            </w:r>
            <w:r>
              <w:rPr>
                <w:i/>
              </w:rPr>
              <w:t>Gazette</w:t>
            </w:r>
            <w:r>
              <w:t xml:space="preserve"> 1 Aug 1980 p. 2537)</w:t>
            </w:r>
          </w:p>
        </w:tc>
      </w:tr>
      <w:tr w:rsidR="00777A41" w14:paraId="1370613C" w14:textId="77777777">
        <w:trPr>
          <w:cantSplit/>
          <w:jc w:val="center"/>
        </w:trPr>
        <w:tc>
          <w:tcPr>
            <w:tcW w:w="4253" w:type="dxa"/>
          </w:tcPr>
          <w:p w14:paraId="5C558C30" w14:textId="77777777" w:rsidR="00777A41" w:rsidRDefault="008B1727">
            <w:pPr>
              <w:pStyle w:val="Table04Row"/>
            </w:pPr>
            <w:r>
              <w:rPr>
                <w:i/>
              </w:rPr>
              <w:t>Untitled rules</w:t>
            </w:r>
          </w:p>
        </w:tc>
        <w:tc>
          <w:tcPr>
            <w:tcW w:w="1418" w:type="dxa"/>
          </w:tcPr>
          <w:p w14:paraId="58EFE999" w14:textId="77777777" w:rsidR="00777A41" w:rsidRDefault="008B1727">
            <w:pPr>
              <w:pStyle w:val="Table04Row"/>
            </w:pPr>
            <w:r>
              <w:t>1 Aug 1980</w:t>
            </w:r>
            <w:r>
              <w:br/>
              <w:t>p. 2550‑6</w:t>
            </w:r>
          </w:p>
        </w:tc>
        <w:tc>
          <w:tcPr>
            <w:tcW w:w="4536" w:type="dxa"/>
          </w:tcPr>
          <w:p w14:paraId="06E17C76" w14:textId="77777777" w:rsidR="00777A41" w:rsidRDefault="008B1727">
            <w:pPr>
              <w:pStyle w:val="Table04Row"/>
            </w:pPr>
            <w:r>
              <w:t>1 Aug 1980 (see r. 2)</w:t>
            </w:r>
          </w:p>
        </w:tc>
      </w:tr>
      <w:tr w:rsidR="00777A41" w14:paraId="6A9092F7" w14:textId="77777777">
        <w:trPr>
          <w:cantSplit/>
          <w:jc w:val="center"/>
        </w:trPr>
        <w:tc>
          <w:tcPr>
            <w:tcW w:w="4253" w:type="dxa"/>
          </w:tcPr>
          <w:p w14:paraId="594EEE45" w14:textId="77777777" w:rsidR="00777A41" w:rsidRDefault="008B1727">
            <w:pPr>
              <w:pStyle w:val="Table04Row"/>
            </w:pPr>
            <w:r>
              <w:rPr>
                <w:i/>
              </w:rPr>
              <w:t>Untitled rules</w:t>
            </w:r>
          </w:p>
        </w:tc>
        <w:tc>
          <w:tcPr>
            <w:tcW w:w="1418" w:type="dxa"/>
          </w:tcPr>
          <w:p w14:paraId="4417C51A" w14:textId="77777777" w:rsidR="00777A41" w:rsidRDefault="008B1727">
            <w:pPr>
              <w:pStyle w:val="Table04Row"/>
            </w:pPr>
            <w:r>
              <w:t>1 Aug 1980</w:t>
            </w:r>
            <w:r>
              <w:br/>
              <w:t>p. 2558</w:t>
            </w:r>
          </w:p>
        </w:tc>
        <w:tc>
          <w:tcPr>
            <w:tcW w:w="4536" w:type="dxa"/>
          </w:tcPr>
          <w:p w14:paraId="5EF14FD5" w14:textId="77777777" w:rsidR="00777A41" w:rsidRDefault="008B1727">
            <w:pPr>
              <w:pStyle w:val="Table04Row"/>
            </w:pPr>
            <w:r>
              <w:t>1 Aug 1980 (see r. 2)</w:t>
            </w:r>
          </w:p>
        </w:tc>
      </w:tr>
      <w:tr w:rsidR="00777A41" w14:paraId="3BFDF3CF" w14:textId="77777777">
        <w:trPr>
          <w:cantSplit/>
          <w:jc w:val="center"/>
        </w:trPr>
        <w:tc>
          <w:tcPr>
            <w:tcW w:w="10207" w:type="dxa"/>
            <w:gridSpan w:val="3"/>
          </w:tcPr>
          <w:p w14:paraId="4762FFD9" w14:textId="77777777" w:rsidR="00777A41" w:rsidRDefault="008B1727">
            <w:pPr>
              <w:pStyle w:val="Table04Row"/>
            </w:pPr>
            <w:r>
              <w:rPr>
                <w:b/>
              </w:rPr>
              <w:t>Reprint dated 11 May 1981 in Gazette 11 Jun 1981 p. 1731‑2046</w:t>
            </w:r>
          </w:p>
        </w:tc>
      </w:tr>
      <w:tr w:rsidR="00777A41" w14:paraId="2EA43CDB" w14:textId="77777777">
        <w:trPr>
          <w:cantSplit/>
          <w:jc w:val="center"/>
        </w:trPr>
        <w:tc>
          <w:tcPr>
            <w:tcW w:w="4253" w:type="dxa"/>
          </w:tcPr>
          <w:p w14:paraId="187F2D16" w14:textId="77777777" w:rsidR="00777A41" w:rsidRDefault="008B1727">
            <w:pPr>
              <w:pStyle w:val="Table04Row"/>
            </w:pPr>
            <w:r>
              <w:rPr>
                <w:i/>
              </w:rPr>
              <w:t>Untitled rules</w:t>
            </w:r>
          </w:p>
        </w:tc>
        <w:tc>
          <w:tcPr>
            <w:tcW w:w="1418" w:type="dxa"/>
          </w:tcPr>
          <w:p w14:paraId="61F15325" w14:textId="77777777" w:rsidR="00777A41" w:rsidRDefault="008B1727">
            <w:pPr>
              <w:pStyle w:val="Table04Row"/>
            </w:pPr>
            <w:r>
              <w:t>20 Nov 1981</w:t>
            </w:r>
            <w:r>
              <w:br/>
              <w:t>p. 4724‑9</w:t>
            </w:r>
          </w:p>
        </w:tc>
        <w:tc>
          <w:tcPr>
            <w:tcW w:w="4536" w:type="dxa"/>
          </w:tcPr>
          <w:p w14:paraId="020FAE74" w14:textId="77777777" w:rsidR="00777A41" w:rsidRDefault="008B1727">
            <w:pPr>
              <w:pStyle w:val="Table04Row"/>
            </w:pPr>
            <w:r>
              <w:t>20 Nov 1981 (see r. 2)</w:t>
            </w:r>
          </w:p>
        </w:tc>
      </w:tr>
      <w:tr w:rsidR="00777A41" w14:paraId="0650BD4E" w14:textId="77777777">
        <w:trPr>
          <w:cantSplit/>
          <w:jc w:val="center"/>
        </w:trPr>
        <w:tc>
          <w:tcPr>
            <w:tcW w:w="4253" w:type="dxa"/>
          </w:tcPr>
          <w:p w14:paraId="6DBF778C" w14:textId="77777777" w:rsidR="00777A41" w:rsidRDefault="008B1727">
            <w:pPr>
              <w:pStyle w:val="Table04Row"/>
            </w:pPr>
            <w:r>
              <w:rPr>
                <w:i/>
              </w:rPr>
              <w:t>Untitled rules</w:t>
            </w:r>
          </w:p>
        </w:tc>
        <w:tc>
          <w:tcPr>
            <w:tcW w:w="1418" w:type="dxa"/>
          </w:tcPr>
          <w:p w14:paraId="655A2C78" w14:textId="77777777" w:rsidR="00777A41" w:rsidRDefault="008B1727">
            <w:pPr>
              <w:pStyle w:val="Table04Row"/>
            </w:pPr>
            <w:r>
              <w:t>2 Jul 1982</w:t>
            </w:r>
            <w:r>
              <w:br/>
              <w:t>p. 2315‑20</w:t>
            </w:r>
          </w:p>
        </w:tc>
        <w:tc>
          <w:tcPr>
            <w:tcW w:w="4536" w:type="dxa"/>
          </w:tcPr>
          <w:p w14:paraId="4F68E61D" w14:textId="77777777" w:rsidR="00777A41" w:rsidRDefault="008B1727">
            <w:pPr>
              <w:pStyle w:val="Table04Row"/>
            </w:pPr>
            <w:r>
              <w:t>2 Jul 1982 (see r. 2)</w:t>
            </w:r>
          </w:p>
        </w:tc>
      </w:tr>
      <w:tr w:rsidR="00777A41" w14:paraId="0C43D6B8" w14:textId="77777777">
        <w:trPr>
          <w:cantSplit/>
          <w:jc w:val="center"/>
        </w:trPr>
        <w:tc>
          <w:tcPr>
            <w:tcW w:w="4253" w:type="dxa"/>
          </w:tcPr>
          <w:p w14:paraId="627B19D9" w14:textId="77777777" w:rsidR="00777A41" w:rsidRDefault="008B1727">
            <w:pPr>
              <w:pStyle w:val="Table04Row"/>
            </w:pPr>
            <w:r>
              <w:rPr>
                <w:i/>
              </w:rPr>
              <w:t>Supreme Court (Costs) Rules 1982</w:t>
            </w:r>
          </w:p>
        </w:tc>
        <w:tc>
          <w:tcPr>
            <w:tcW w:w="1418" w:type="dxa"/>
          </w:tcPr>
          <w:p w14:paraId="279B82BC" w14:textId="77777777" w:rsidR="00777A41" w:rsidRDefault="008B1727">
            <w:pPr>
              <w:pStyle w:val="Table04Row"/>
            </w:pPr>
            <w:r>
              <w:t>2 Jul 1982</w:t>
            </w:r>
            <w:r>
              <w:br/>
              <w:t>p. 2320‑1</w:t>
            </w:r>
          </w:p>
        </w:tc>
        <w:tc>
          <w:tcPr>
            <w:tcW w:w="4536" w:type="dxa"/>
          </w:tcPr>
          <w:p w14:paraId="13F3252A" w14:textId="77777777" w:rsidR="00777A41" w:rsidRDefault="008B1727">
            <w:pPr>
              <w:pStyle w:val="Table04Row"/>
            </w:pPr>
            <w:r>
              <w:t>2 Jul 1982 (see r. 1)</w:t>
            </w:r>
          </w:p>
          <w:p w14:paraId="71E57EF1" w14:textId="77777777" w:rsidR="00777A41" w:rsidRDefault="008B1727">
            <w:pPr>
              <w:pStyle w:val="Table04Row"/>
            </w:pPr>
            <w:r>
              <w:t>[The commencement date of 1 Jul 1982 that was specified was before the date of gazettal]</w:t>
            </w:r>
          </w:p>
        </w:tc>
      </w:tr>
      <w:tr w:rsidR="00777A41" w14:paraId="66FDD442" w14:textId="77777777">
        <w:trPr>
          <w:cantSplit/>
          <w:jc w:val="center"/>
        </w:trPr>
        <w:tc>
          <w:tcPr>
            <w:tcW w:w="4253" w:type="dxa"/>
          </w:tcPr>
          <w:p w14:paraId="21910B5D" w14:textId="77777777" w:rsidR="00777A41" w:rsidRDefault="008B1727">
            <w:pPr>
              <w:pStyle w:val="Table04Row"/>
            </w:pPr>
            <w:r>
              <w:rPr>
                <w:i/>
              </w:rPr>
              <w:t>Untitled rules</w:t>
            </w:r>
          </w:p>
        </w:tc>
        <w:tc>
          <w:tcPr>
            <w:tcW w:w="1418" w:type="dxa"/>
          </w:tcPr>
          <w:p w14:paraId="546DC34E" w14:textId="77777777" w:rsidR="00777A41" w:rsidRDefault="008B1727">
            <w:pPr>
              <w:pStyle w:val="Table04Row"/>
            </w:pPr>
            <w:r>
              <w:t>30 Jul 1982</w:t>
            </w:r>
            <w:r>
              <w:br/>
              <w:t>p. 2946‑7</w:t>
            </w:r>
          </w:p>
        </w:tc>
        <w:tc>
          <w:tcPr>
            <w:tcW w:w="4536" w:type="dxa"/>
          </w:tcPr>
          <w:p w14:paraId="11EA5CFB" w14:textId="77777777" w:rsidR="00777A41" w:rsidRDefault="008B1727">
            <w:pPr>
              <w:pStyle w:val="Table04Row"/>
            </w:pPr>
            <w:r>
              <w:t>30 Jul 1982</w:t>
            </w:r>
          </w:p>
        </w:tc>
      </w:tr>
      <w:tr w:rsidR="00777A41" w14:paraId="35EC54E8" w14:textId="77777777">
        <w:trPr>
          <w:cantSplit/>
          <w:jc w:val="center"/>
        </w:trPr>
        <w:tc>
          <w:tcPr>
            <w:tcW w:w="4253" w:type="dxa"/>
          </w:tcPr>
          <w:p w14:paraId="32C4E854" w14:textId="77777777" w:rsidR="00777A41" w:rsidRDefault="008B1727">
            <w:pPr>
              <w:pStyle w:val="Table04Row"/>
            </w:pPr>
            <w:r>
              <w:rPr>
                <w:i/>
              </w:rPr>
              <w:t>Untitled rules</w:t>
            </w:r>
          </w:p>
        </w:tc>
        <w:tc>
          <w:tcPr>
            <w:tcW w:w="1418" w:type="dxa"/>
          </w:tcPr>
          <w:p w14:paraId="4711BE20" w14:textId="77777777" w:rsidR="00777A41" w:rsidRDefault="008B1727">
            <w:pPr>
              <w:pStyle w:val="Table04Row"/>
            </w:pPr>
            <w:r>
              <w:t>31 Mar 1983</w:t>
            </w:r>
            <w:r>
              <w:br/>
              <w:t>p. 1090‑1</w:t>
            </w:r>
          </w:p>
        </w:tc>
        <w:tc>
          <w:tcPr>
            <w:tcW w:w="4536" w:type="dxa"/>
          </w:tcPr>
          <w:p w14:paraId="0EB7A2C7" w14:textId="77777777" w:rsidR="00777A41" w:rsidRDefault="008B1727">
            <w:pPr>
              <w:pStyle w:val="Table04Row"/>
            </w:pPr>
            <w:r>
              <w:t xml:space="preserve">20 Jun 1983 (see r. 2 and </w:t>
            </w:r>
            <w:r>
              <w:rPr>
                <w:i/>
              </w:rPr>
              <w:t>Gazette</w:t>
            </w:r>
            <w:r>
              <w:t xml:space="preserve"> 3 Jun 1983 p. 1675)</w:t>
            </w:r>
          </w:p>
        </w:tc>
      </w:tr>
      <w:tr w:rsidR="00777A41" w14:paraId="52DCC506" w14:textId="77777777">
        <w:trPr>
          <w:cantSplit/>
          <w:jc w:val="center"/>
        </w:trPr>
        <w:tc>
          <w:tcPr>
            <w:tcW w:w="4253" w:type="dxa"/>
          </w:tcPr>
          <w:p w14:paraId="46820CFE" w14:textId="77777777" w:rsidR="00777A41" w:rsidRDefault="008B1727">
            <w:pPr>
              <w:pStyle w:val="Table04Row"/>
            </w:pPr>
            <w:r>
              <w:rPr>
                <w:i/>
              </w:rPr>
              <w:t>Untitled rules</w:t>
            </w:r>
          </w:p>
        </w:tc>
        <w:tc>
          <w:tcPr>
            <w:tcW w:w="1418" w:type="dxa"/>
          </w:tcPr>
          <w:p w14:paraId="06393568" w14:textId="77777777" w:rsidR="00777A41" w:rsidRDefault="008B1727">
            <w:pPr>
              <w:pStyle w:val="Table04Row"/>
            </w:pPr>
            <w:r>
              <w:t>23 Sep 1983</w:t>
            </w:r>
            <w:r>
              <w:br/>
              <w:t>p. 3797‑8</w:t>
            </w:r>
          </w:p>
        </w:tc>
        <w:tc>
          <w:tcPr>
            <w:tcW w:w="4536" w:type="dxa"/>
          </w:tcPr>
          <w:p w14:paraId="5BC2950C" w14:textId="77777777" w:rsidR="00777A41" w:rsidRDefault="008B1727">
            <w:pPr>
              <w:pStyle w:val="Table04Row"/>
            </w:pPr>
            <w:r>
              <w:t>23 Sep 1983</w:t>
            </w:r>
          </w:p>
        </w:tc>
      </w:tr>
      <w:tr w:rsidR="00777A41" w14:paraId="22600EA3" w14:textId="77777777">
        <w:trPr>
          <w:cantSplit/>
          <w:jc w:val="center"/>
        </w:trPr>
        <w:tc>
          <w:tcPr>
            <w:tcW w:w="4253" w:type="dxa"/>
          </w:tcPr>
          <w:p w14:paraId="7A7F64F2" w14:textId="77777777" w:rsidR="00777A41" w:rsidRDefault="008B1727">
            <w:pPr>
              <w:pStyle w:val="Table04Row"/>
            </w:pPr>
            <w:r>
              <w:rPr>
                <w:i/>
              </w:rPr>
              <w:t>Untitled rules</w:t>
            </w:r>
          </w:p>
        </w:tc>
        <w:tc>
          <w:tcPr>
            <w:tcW w:w="1418" w:type="dxa"/>
          </w:tcPr>
          <w:p w14:paraId="04509C17" w14:textId="77777777" w:rsidR="00777A41" w:rsidRDefault="008B1727">
            <w:pPr>
              <w:pStyle w:val="Table04Row"/>
            </w:pPr>
            <w:r>
              <w:t>20 Jan 1984</w:t>
            </w:r>
            <w:r>
              <w:br/>
              <w:t>p. 129‑34</w:t>
            </w:r>
          </w:p>
        </w:tc>
        <w:tc>
          <w:tcPr>
            <w:tcW w:w="4536" w:type="dxa"/>
          </w:tcPr>
          <w:p w14:paraId="2380E1B8" w14:textId="77777777" w:rsidR="00777A41" w:rsidRDefault="008B1727">
            <w:pPr>
              <w:pStyle w:val="Table04Row"/>
            </w:pPr>
            <w:r>
              <w:t>20 Jan 1984 (see r. 2)</w:t>
            </w:r>
          </w:p>
        </w:tc>
      </w:tr>
      <w:tr w:rsidR="00777A41" w14:paraId="7E2C0B5C" w14:textId="77777777">
        <w:trPr>
          <w:cantSplit/>
          <w:jc w:val="center"/>
        </w:trPr>
        <w:tc>
          <w:tcPr>
            <w:tcW w:w="4253" w:type="dxa"/>
          </w:tcPr>
          <w:p w14:paraId="5A1E3EEE" w14:textId="77777777" w:rsidR="00777A41" w:rsidRDefault="008B1727">
            <w:pPr>
              <w:pStyle w:val="Table04Row"/>
            </w:pPr>
            <w:r>
              <w:rPr>
                <w:i/>
              </w:rPr>
              <w:t>Untitled rules</w:t>
            </w:r>
          </w:p>
        </w:tc>
        <w:tc>
          <w:tcPr>
            <w:tcW w:w="1418" w:type="dxa"/>
          </w:tcPr>
          <w:p w14:paraId="556127BF" w14:textId="77777777" w:rsidR="00777A41" w:rsidRDefault="008B1727">
            <w:pPr>
              <w:pStyle w:val="Table04Row"/>
            </w:pPr>
            <w:r>
              <w:t>30 Nov 1984</w:t>
            </w:r>
            <w:r>
              <w:br/>
              <w:t>p. 3951‑6</w:t>
            </w:r>
          </w:p>
        </w:tc>
        <w:tc>
          <w:tcPr>
            <w:tcW w:w="4536" w:type="dxa"/>
          </w:tcPr>
          <w:p w14:paraId="0B3EAAD3" w14:textId="77777777" w:rsidR="00777A41" w:rsidRDefault="008B1727">
            <w:pPr>
              <w:pStyle w:val="Table04Row"/>
            </w:pPr>
            <w:r>
              <w:t>30 Nov 1984</w:t>
            </w:r>
          </w:p>
        </w:tc>
      </w:tr>
      <w:tr w:rsidR="00777A41" w14:paraId="71D0E03A" w14:textId="77777777">
        <w:trPr>
          <w:cantSplit/>
          <w:jc w:val="center"/>
        </w:trPr>
        <w:tc>
          <w:tcPr>
            <w:tcW w:w="4253" w:type="dxa"/>
          </w:tcPr>
          <w:p w14:paraId="7ABCB6CA" w14:textId="77777777" w:rsidR="00777A41" w:rsidRDefault="008B1727">
            <w:pPr>
              <w:pStyle w:val="Table04Row"/>
            </w:pPr>
            <w:r>
              <w:rPr>
                <w:i/>
              </w:rPr>
              <w:t>Supreme Court (Costs) Rules 1985</w:t>
            </w:r>
          </w:p>
        </w:tc>
        <w:tc>
          <w:tcPr>
            <w:tcW w:w="1418" w:type="dxa"/>
          </w:tcPr>
          <w:p w14:paraId="34BD52A7" w14:textId="77777777" w:rsidR="00777A41" w:rsidRDefault="008B1727">
            <w:pPr>
              <w:pStyle w:val="Table04Row"/>
            </w:pPr>
            <w:r>
              <w:t>15 Feb 1985</w:t>
            </w:r>
            <w:r>
              <w:br/>
              <w:t>p. 583‑7 (erratum 22 Feb 1985 p. 658)</w:t>
            </w:r>
          </w:p>
        </w:tc>
        <w:tc>
          <w:tcPr>
            <w:tcW w:w="4536" w:type="dxa"/>
          </w:tcPr>
          <w:p w14:paraId="5E18A077" w14:textId="77777777" w:rsidR="00777A41" w:rsidRDefault="008B1727">
            <w:pPr>
              <w:pStyle w:val="Table04Row"/>
            </w:pPr>
            <w:r>
              <w:t>15 Feb 1985 (see r. 1)</w:t>
            </w:r>
          </w:p>
        </w:tc>
      </w:tr>
      <w:tr w:rsidR="00777A41" w14:paraId="5912250B" w14:textId="77777777">
        <w:trPr>
          <w:cantSplit/>
          <w:jc w:val="center"/>
        </w:trPr>
        <w:tc>
          <w:tcPr>
            <w:tcW w:w="10207" w:type="dxa"/>
            <w:gridSpan w:val="3"/>
          </w:tcPr>
          <w:p w14:paraId="7536F998" w14:textId="77777777" w:rsidR="00777A41" w:rsidRDefault="008B1727">
            <w:pPr>
              <w:pStyle w:val="Table04Row"/>
            </w:pPr>
            <w:r>
              <w:rPr>
                <w:b/>
              </w:rPr>
              <w:t>Reprinted as at 12 Dec 1985 in Gazette 18 Mar 1986 p. 779‑1179</w:t>
            </w:r>
          </w:p>
        </w:tc>
      </w:tr>
      <w:tr w:rsidR="00777A41" w14:paraId="014CEBF3" w14:textId="77777777">
        <w:trPr>
          <w:cantSplit/>
          <w:jc w:val="center"/>
        </w:trPr>
        <w:tc>
          <w:tcPr>
            <w:tcW w:w="4253" w:type="dxa"/>
          </w:tcPr>
          <w:p w14:paraId="2823F555" w14:textId="77777777" w:rsidR="00777A41" w:rsidRDefault="008B1727">
            <w:pPr>
              <w:pStyle w:val="Table04Row"/>
            </w:pPr>
            <w:r>
              <w:rPr>
                <w:i/>
              </w:rPr>
              <w:t>Supreme Court (Costs) Rules No. 2 1985</w:t>
            </w:r>
          </w:p>
        </w:tc>
        <w:tc>
          <w:tcPr>
            <w:tcW w:w="1418" w:type="dxa"/>
          </w:tcPr>
          <w:p w14:paraId="06878BA9" w14:textId="77777777" w:rsidR="00777A41" w:rsidRDefault="008B1727">
            <w:pPr>
              <w:pStyle w:val="Table04Row"/>
            </w:pPr>
            <w:r>
              <w:t>13 Dec 1985</w:t>
            </w:r>
            <w:r>
              <w:br/>
              <w:t>p. 4760‑4 (erratum 3 Jan 1986 p. 11)</w:t>
            </w:r>
          </w:p>
        </w:tc>
        <w:tc>
          <w:tcPr>
            <w:tcW w:w="4536" w:type="dxa"/>
          </w:tcPr>
          <w:p w14:paraId="19057457" w14:textId="77777777" w:rsidR="00777A41" w:rsidRDefault="008B1727">
            <w:pPr>
              <w:pStyle w:val="Table04Row"/>
            </w:pPr>
            <w:r>
              <w:t>1 Jan 1986 (see r. 1)</w:t>
            </w:r>
          </w:p>
        </w:tc>
      </w:tr>
      <w:tr w:rsidR="00777A41" w14:paraId="069C2C82" w14:textId="77777777">
        <w:trPr>
          <w:cantSplit/>
          <w:jc w:val="center"/>
        </w:trPr>
        <w:tc>
          <w:tcPr>
            <w:tcW w:w="4253" w:type="dxa"/>
          </w:tcPr>
          <w:p w14:paraId="7F04818C" w14:textId="77777777" w:rsidR="00777A41" w:rsidRDefault="008B1727">
            <w:pPr>
              <w:pStyle w:val="Table04Row"/>
            </w:pPr>
            <w:r>
              <w:rPr>
                <w:i/>
              </w:rPr>
              <w:t>Untitled rules</w:t>
            </w:r>
          </w:p>
        </w:tc>
        <w:tc>
          <w:tcPr>
            <w:tcW w:w="1418" w:type="dxa"/>
          </w:tcPr>
          <w:p w14:paraId="6AEAC182" w14:textId="77777777" w:rsidR="00777A41" w:rsidRDefault="008B1727">
            <w:pPr>
              <w:pStyle w:val="Table04Row"/>
            </w:pPr>
            <w:r>
              <w:t>20 Jun 1986</w:t>
            </w:r>
            <w:r>
              <w:br/>
              <w:t>p. 2040‑5</w:t>
            </w:r>
          </w:p>
        </w:tc>
        <w:tc>
          <w:tcPr>
            <w:tcW w:w="4536" w:type="dxa"/>
          </w:tcPr>
          <w:p w14:paraId="4B0E81F3" w14:textId="77777777" w:rsidR="00777A41" w:rsidRDefault="008B1727">
            <w:pPr>
              <w:pStyle w:val="Table04Row"/>
            </w:pPr>
            <w:r>
              <w:t>20 Jun 1986</w:t>
            </w:r>
          </w:p>
        </w:tc>
      </w:tr>
      <w:tr w:rsidR="00777A41" w14:paraId="495E4A47" w14:textId="77777777">
        <w:trPr>
          <w:cantSplit/>
          <w:jc w:val="center"/>
        </w:trPr>
        <w:tc>
          <w:tcPr>
            <w:tcW w:w="4253" w:type="dxa"/>
          </w:tcPr>
          <w:p w14:paraId="306439EA" w14:textId="77777777" w:rsidR="00777A41" w:rsidRDefault="008B1727">
            <w:pPr>
              <w:pStyle w:val="Table04Row"/>
            </w:pPr>
            <w:r>
              <w:rPr>
                <w:i/>
              </w:rPr>
              <w:t>Rules of the Supreme Court 1971 Amendment Rules (No. 2) 1986</w:t>
            </w:r>
          </w:p>
        </w:tc>
        <w:tc>
          <w:tcPr>
            <w:tcW w:w="1418" w:type="dxa"/>
          </w:tcPr>
          <w:p w14:paraId="100E92D0" w14:textId="77777777" w:rsidR="00777A41" w:rsidRDefault="008B1727">
            <w:pPr>
              <w:pStyle w:val="Table04Row"/>
            </w:pPr>
            <w:r>
              <w:t>4 Jul 1986</w:t>
            </w:r>
            <w:r>
              <w:br/>
              <w:t>p. 2280‑6</w:t>
            </w:r>
          </w:p>
        </w:tc>
        <w:tc>
          <w:tcPr>
            <w:tcW w:w="4536" w:type="dxa"/>
          </w:tcPr>
          <w:p w14:paraId="1A22F002" w14:textId="77777777" w:rsidR="00777A41" w:rsidRDefault="008B1727">
            <w:pPr>
              <w:pStyle w:val="Table04Row"/>
            </w:pPr>
            <w:r>
              <w:t>4 Jul 1986 (see r. 3)</w:t>
            </w:r>
          </w:p>
        </w:tc>
      </w:tr>
      <w:tr w:rsidR="00777A41" w14:paraId="6EC3598F" w14:textId="77777777">
        <w:trPr>
          <w:cantSplit/>
          <w:jc w:val="center"/>
        </w:trPr>
        <w:tc>
          <w:tcPr>
            <w:tcW w:w="4253" w:type="dxa"/>
          </w:tcPr>
          <w:p w14:paraId="41545F8F" w14:textId="77777777" w:rsidR="00777A41" w:rsidRDefault="008B1727">
            <w:pPr>
              <w:pStyle w:val="Table04Row"/>
            </w:pPr>
            <w:r>
              <w:rPr>
                <w:i/>
              </w:rPr>
              <w:t>Rules of the Supreme Court 1971 Amendment Rules 1987</w:t>
            </w:r>
          </w:p>
        </w:tc>
        <w:tc>
          <w:tcPr>
            <w:tcW w:w="1418" w:type="dxa"/>
          </w:tcPr>
          <w:p w14:paraId="5CE2BBA7" w14:textId="77777777" w:rsidR="00777A41" w:rsidRDefault="008B1727">
            <w:pPr>
              <w:pStyle w:val="Table04Row"/>
            </w:pPr>
            <w:r>
              <w:t>18 Dec 1987</w:t>
            </w:r>
            <w:r>
              <w:br/>
              <w:t>p. 4456‑7</w:t>
            </w:r>
          </w:p>
        </w:tc>
        <w:tc>
          <w:tcPr>
            <w:tcW w:w="4536" w:type="dxa"/>
          </w:tcPr>
          <w:p w14:paraId="0145D32F" w14:textId="77777777" w:rsidR="00777A41" w:rsidRDefault="008B1727">
            <w:pPr>
              <w:pStyle w:val="Table04Row"/>
            </w:pPr>
            <w:r>
              <w:t>1 Jan 1988 (see r. 3)</w:t>
            </w:r>
          </w:p>
        </w:tc>
      </w:tr>
      <w:tr w:rsidR="00777A41" w14:paraId="0DAB09F0" w14:textId="77777777">
        <w:trPr>
          <w:cantSplit/>
          <w:jc w:val="center"/>
        </w:trPr>
        <w:tc>
          <w:tcPr>
            <w:tcW w:w="4253" w:type="dxa"/>
          </w:tcPr>
          <w:p w14:paraId="574FB896" w14:textId="77777777" w:rsidR="00777A41" w:rsidRDefault="008B1727">
            <w:pPr>
              <w:pStyle w:val="Table04Row"/>
            </w:pPr>
            <w:r>
              <w:rPr>
                <w:i/>
              </w:rPr>
              <w:t>Supreme Court Amendment Rules 1988</w:t>
            </w:r>
          </w:p>
        </w:tc>
        <w:tc>
          <w:tcPr>
            <w:tcW w:w="1418" w:type="dxa"/>
          </w:tcPr>
          <w:p w14:paraId="28693E9E" w14:textId="77777777" w:rsidR="00777A41" w:rsidRDefault="008B1727">
            <w:pPr>
              <w:pStyle w:val="Table04Row"/>
            </w:pPr>
            <w:r>
              <w:t>1 Jul 1988</w:t>
            </w:r>
            <w:r>
              <w:br/>
              <w:t>p. 2140‑2</w:t>
            </w:r>
          </w:p>
        </w:tc>
        <w:tc>
          <w:tcPr>
            <w:tcW w:w="4536" w:type="dxa"/>
          </w:tcPr>
          <w:p w14:paraId="6893EAFE" w14:textId="77777777" w:rsidR="00777A41" w:rsidRDefault="008B1727">
            <w:pPr>
              <w:pStyle w:val="Table04Row"/>
            </w:pPr>
            <w:r>
              <w:t xml:space="preserve">1 Jul 1988 (see r. 2 and </w:t>
            </w:r>
            <w:r>
              <w:rPr>
                <w:i/>
              </w:rPr>
              <w:t>Gazette</w:t>
            </w:r>
            <w:r>
              <w:t xml:space="preserve"> 24 Jun 1988 p. 1995)</w:t>
            </w:r>
          </w:p>
        </w:tc>
      </w:tr>
      <w:tr w:rsidR="00777A41" w14:paraId="2610722E" w14:textId="77777777">
        <w:trPr>
          <w:cantSplit/>
          <w:jc w:val="center"/>
        </w:trPr>
        <w:tc>
          <w:tcPr>
            <w:tcW w:w="4253" w:type="dxa"/>
          </w:tcPr>
          <w:p w14:paraId="75A8F2BB" w14:textId="77777777" w:rsidR="00777A41" w:rsidRDefault="008B1727">
            <w:pPr>
              <w:pStyle w:val="Table04Row"/>
            </w:pPr>
            <w:r>
              <w:rPr>
                <w:i/>
              </w:rPr>
              <w:t>Supreme Court Amendment Rules 1989</w:t>
            </w:r>
          </w:p>
        </w:tc>
        <w:tc>
          <w:tcPr>
            <w:tcW w:w="1418" w:type="dxa"/>
          </w:tcPr>
          <w:p w14:paraId="6D74F920" w14:textId="77777777" w:rsidR="00777A41" w:rsidRDefault="008B1727">
            <w:pPr>
              <w:pStyle w:val="Table04Row"/>
            </w:pPr>
            <w:r>
              <w:t>15 Dec 1989</w:t>
            </w:r>
            <w:r>
              <w:br/>
              <w:t>p. 4520</w:t>
            </w:r>
          </w:p>
        </w:tc>
        <w:tc>
          <w:tcPr>
            <w:tcW w:w="4536" w:type="dxa"/>
          </w:tcPr>
          <w:p w14:paraId="3B8630F1" w14:textId="77777777" w:rsidR="00777A41" w:rsidRDefault="008B1727">
            <w:pPr>
              <w:pStyle w:val="Table04Row"/>
            </w:pPr>
            <w:r>
              <w:t>1 Jan 1990 (see r. 2)</w:t>
            </w:r>
          </w:p>
        </w:tc>
      </w:tr>
      <w:tr w:rsidR="00777A41" w14:paraId="064B187A" w14:textId="77777777">
        <w:trPr>
          <w:cantSplit/>
          <w:jc w:val="center"/>
        </w:trPr>
        <w:tc>
          <w:tcPr>
            <w:tcW w:w="4253" w:type="dxa"/>
          </w:tcPr>
          <w:p w14:paraId="5FF92660" w14:textId="77777777" w:rsidR="00777A41" w:rsidRDefault="008B1727">
            <w:pPr>
              <w:pStyle w:val="Table04Row"/>
            </w:pPr>
            <w:r>
              <w:rPr>
                <w:i/>
              </w:rPr>
              <w:t>Supreme Court Amendment Rules (No. 2) 1990</w:t>
            </w:r>
          </w:p>
        </w:tc>
        <w:tc>
          <w:tcPr>
            <w:tcW w:w="1418" w:type="dxa"/>
          </w:tcPr>
          <w:p w14:paraId="74421EA4" w14:textId="77777777" w:rsidR="00777A41" w:rsidRDefault="008B1727">
            <w:pPr>
              <w:pStyle w:val="Table04Row"/>
            </w:pPr>
            <w:r>
              <w:t>23 Feb 1990</w:t>
            </w:r>
            <w:r>
              <w:br/>
              <w:t>p. 1153‑6</w:t>
            </w:r>
          </w:p>
        </w:tc>
        <w:tc>
          <w:tcPr>
            <w:tcW w:w="4536" w:type="dxa"/>
          </w:tcPr>
          <w:p w14:paraId="279E7DC1" w14:textId="77777777" w:rsidR="00777A41" w:rsidRDefault="008B1727">
            <w:pPr>
              <w:pStyle w:val="Table04Row"/>
            </w:pPr>
            <w:r>
              <w:t>23 Feb 1990</w:t>
            </w:r>
          </w:p>
        </w:tc>
      </w:tr>
      <w:tr w:rsidR="00777A41" w14:paraId="779D6D33" w14:textId="77777777">
        <w:trPr>
          <w:cantSplit/>
          <w:jc w:val="center"/>
        </w:trPr>
        <w:tc>
          <w:tcPr>
            <w:tcW w:w="4253" w:type="dxa"/>
          </w:tcPr>
          <w:p w14:paraId="09F6BF1D" w14:textId="77777777" w:rsidR="00777A41" w:rsidRDefault="008B1727">
            <w:pPr>
              <w:pStyle w:val="Table04Row"/>
            </w:pPr>
            <w:r>
              <w:rPr>
                <w:i/>
              </w:rPr>
              <w:t>Supreme Court Amendment Rules 1990</w:t>
            </w:r>
          </w:p>
        </w:tc>
        <w:tc>
          <w:tcPr>
            <w:tcW w:w="1418" w:type="dxa"/>
          </w:tcPr>
          <w:p w14:paraId="5A0E7740" w14:textId="77777777" w:rsidR="00777A41" w:rsidRDefault="008B1727">
            <w:pPr>
              <w:pStyle w:val="Table04Row"/>
            </w:pPr>
            <w:r>
              <w:t>30 Mar 1990</w:t>
            </w:r>
            <w:r>
              <w:br/>
              <w:t>p. 1573‑4</w:t>
            </w:r>
          </w:p>
        </w:tc>
        <w:tc>
          <w:tcPr>
            <w:tcW w:w="4536" w:type="dxa"/>
          </w:tcPr>
          <w:p w14:paraId="7801C988" w14:textId="77777777" w:rsidR="00777A41" w:rsidRDefault="008B1727">
            <w:pPr>
              <w:pStyle w:val="Table04Row"/>
            </w:pPr>
            <w:r>
              <w:t>30 Mar 1990 (see r. 2)</w:t>
            </w:r>
          </w:p>
        </w:tc>
      </w:tr>
      <w:tr w:rsidR="00777A41" w14:paraId="167D7A92" w14:textId="77777777">
        <w:trPr>
          <w:cantSplit/>
          <w:jc w:val="center"/>
        </w:trPr>
        <w:tc>
          <w:tcPr>
            <w:tcW w:w="4253" w:type="dxa"/>
          </w:tcPr>
          <w:p w14:paraId="6D733509" w14:textId="77777777" w:rsidR="00777A41" w:rsidRDefault="008B1727">
            <w:pPr>
              <w:pStyle w:val="Table04Row"/>
            </w:pPr>
            <w:r>
              <w:rPr>
                <w:i/>
              </w:rPr>
              <w:t>Supreme Court Amendment Rules (No. 3) 1990</w:t>
            </w:r>
          </w:p>
        </w:tc>
        <w:tc>
          <w:tcPr>
            <w:tcW w:w="1418" w:type="dxa"/>
          </w:tcPr>
          <w:p w14:paraId="77C68FAE" w14:textId="77777777" w:rsidR="00777A41" w:rsidRDefault="008B1727">
            <w:pPr>
              <w:pStyle w:val="Table04Row"/>
            </w:pPr>
            <w:r>
              <w:t>17 Aug 1990</w:t>
            </w:r>
            <w:r>
              <w:br/>
              <w:t>p. 4071‑8</w:t>
            </w:r>
          </w:p>
        </w:tc>
        <w:tc>
          <w:tcPr>
            <w:tcW w:w="4536" w:type="dxa"/>
          </w:tcPr>
          <w:p w14:paraId="1782F854" w14:textId="77777777" w:rsidR="00777A41" w:rsidRDefault="008B1727">
            <w:pPr>
              <w:pStyle w:val="Table04Row"/>
            </w:pPr>
            <w:r>
              <w:t>1 Sep 1990 (see r. 2)</w:t>
            </w:r>
          </w:p>
        </w:tc>
      </w:tr>
      <w:tr w:rsidR="00777A41" w14:paraId="7BF27218" w14:textId="77777777">
        <w:trPr>
          <w:cantSplit/>
          <w:jc w:val="center"/>
        </w:trPr>
        <w:tc>
          <w:tcPr>
            <w:tcW w:w="4253" w:type="dxa"/>
          </w:tcPr>
          <w:p w14:paraId="66D3F486" w14:textId="77777777" w:rsidR="00777A41" w:rsidRDefault="008B1727">
            <w:pPr>
              <w:pStyle w:val="Table04Row"/>
            </w:pPr>
            <w:r>
              <w:rPr>
                <w:i/>
              </w:rPr>
              <w:t>Supreme Court Amendment Rules (No. 7) 1990</w:t>
            </w:r>
          </w:p>
        </w:tc>
        <w:tc>
          <w:tcPr>
            <w:tcW w:w="1418" w:type="dxa"/>
          </w:tcPr>
          <w:p w14:paraId="6C58AF70" w14:textId="77777777" w:rsidR="00777A41" w:rsidRDefault="008B1727">
            <w:pPr>
              <w:pStyle w:val="Table04Row"/>
            </w:pPr>
            <w:r>
              <w:t>9 Nov 1990</w:t>
            </w:r>
            <w:r>
              <w:br/>
              <w:t>p. 5526</w:t>
            </w:r>
          </w:p>
        </w:tc>
        <w:tc>
          <w:tcPr>
            <w:tcW w:w="4536" w:type="dxa"/>
          </w:tcPr>
          <w:p w14:paraId="214F5812" w14:textId="77777777" w:rsidR="00777A41" w:rsidRDefault="008B1727">
            <w:pPr>
              <w:pStyle w:val="Table04Row"/>
            </w:pPr>
            <w:r>
              <w:t>9 Nov 1990 (see r. 2)</w:t>
            </w:r>
          </w:p>
        </w:tc>
      </w:tr>
      <w:tr w:rsidR="00777A41" w14:paraId="4474F6A3" w14:textId="77777777">
        <w:trPr>
          <w:cantSplit/>
          <w:jc w:val="center"/>
        </w:trPr>
        <w:tc>
          <w:tcPr>
            <w:tcW w:w="4253" w:type="dxa"/>
          </w:tcPr>
          <w:p w14:paraId="1F0FEE78" w14:textId="77777777" w:rsidR="00777A41" w:rsidRDefault="008B1727">
            <w:pPr>
              <w:pStyle w:val="Table04Row"/>
            </w:pPr>
            <w:r>
              <w:rPr>
                <w:i/>
              </w:rPr>
              <w:t>Supreme Court Amendment Rules (No. 6) 1990</w:t>
            </w:r>
          </w:p>
        </w:tc>
        <w:tc>
          <w:tcPr>
            <w:tcW w:w="1418" w:type="dxa"/>
          </w:tcPr>
          <w:p w14:paraId="413C2CDD" w14:textId="77777777" w:rsidR="00777A41" w:rsidRDefault="008B1727">
            <w:pPr>
              <w:pStyle w:val="Table04Row"/>
            </w:pPr>
            <w:r>
              <w:t>16 Nov 1990</w:t>
            </w:r>
            <w:r>
              <w:br/>
              <w:t>p. 5698‑9</w:t>
            </w:r>
          </w:p>
        </w:tc>
        <w:tc>
          <w:tcPr>
            <w:tcW w:w="4536" w:type="dxa"/>
          </w:tcPr>
          <w:p w14:paraId="3C91E7C3" w14:textId="77777777" w:rsidR="00777A41" w:rsidRDefault="008B1727">
            <w:pPr>
              <w:pStyle w:val="Table04Row"/>
            </w:pPr>
            <w:r>
              <w:t>16 Nov 1990 (see r. 2)</w:t>
            </w:r>
          </w:p>
        </w:tc>
      </w:tr>
      <w:tr w:rsidR="00777A41" w14:paraId="03995712" w14:textId="77777777">
        <w:trPr>
          <w:cantSplit/>
          <w:jc w:val="center"/>
        </w:trPr>
        <w:tc>
          <w:tcPr>
            <w:tcW w:w="4253" w:type="dxa"/>
          </w:tcPr>
          <w:p w14:paraId="56269A0A" w14:textId="77777777" w:rsidR="00777A41" w:rsidRDefault="008B1727">
            <w:pPr>
              <w:pStyle w:val="Table04Row"/>
            </w:pPr>
            <w:r>
              <w:rPr>
                <w:i/>
              </w:rPr>
              <w:t>Supreme Court Amendment Rules (No. 8) 1990</w:t>
            </w:r>
          </w:p>
        </w:tc>
        <w:tc>
          <w:tcPr>
            <w:tcW w:w="1418" w:type="dxa"/>
          </w:tcPr>
          <w:p w14:paraId="21F04EC5" w14:textId="77777777" w:rsidR="00777A41" w:rsidRDefault="008B1727">
            <w:pPr>
              <w:pStyle w:val="Table04Row"/>
            </w:pPr>
            <w:r>
              <w:t>30 Nov 1990</w:t>
            </w:r>
            <w:r>
              <w:br/>
              <w:t>p. 5900‑1</w:t>
            </w:r>
          </w:p>
        </w:tc>
        <w:tc>
          <w:tcPr>
            <w:tcW w:w="4536" w:type="dxa"/>
          </w:tcPr>
          <w:p w14:paraId="1B0AACF1" w14:textId="77777777" w:rsidR="00777A41" w:rsidRDefault="008B1727">
            <w:pPr>
              <w:pStyle w:val="Table04Row"/>
            </w:pPr>
            <w:r>
              <w:t>30 Nov 1990</w:t>
            </w:r>
          </w:p>
        </w:tc>
      </w:tr>
      <w:tr w:rsidR="00777A41" w14:paraId="030ABDDD" w14:textId="77777777">
        <w:trPr>
          <w:cantSplit/>
          <w:jc w:val="center"/>
        </w:trPr>
        <w:tc>
          <w:tcPr>
            <w:tcW w:w="4253" w:type="dxa"/>
          </w:tcPr>
          <w:p w14:paraId="2CAE05E3" w14:textId="77777777" w:rsidR="00777A41" w:rsidRDefault="008B1727">
            <w:pPr>
              <w:pStyle w:val="Table04Row"/>
            </w:pPr>
            <w:r>
              <w:rPr>
                <w:i/>
              </w:rPr>
              <w:t>Supreme Court Amendment Rules (No. 4) 1990</w:t>
            </w:r>
          </w:p>
        </w:tc>
        <w:tc>
          <w:tcPr>
            <w:tcW w:w="1418" w:type="dxa"/>
          </w:tcPr>
          <w:p w14:paraId="2B249FB8" w14:textId="77777777" w:rsidR="00777A41" w:rsidRDefault="008B1727">
            <w:pPr>
              <w:pStyle w:val="Table04Row"/>
            </w:pPr>
            <w:r>
              <w:t>8 Feb 1991</w:t>
            </w:r>
            <w:r>
              <w:br/>
              <w:t>p. 582‑8</w:t>
            </w:r>
          </w:p>
        </w:tc>
        <w:tc>
          <w:tcPr>
            <w:tcW w:w="4536" w:type="dxa"/>
          </w:tcPr>
          <w:p w14:paraId="37102FE9" w14:textId="77777777" w:rsidR="00777A41" w:rsidRDefault="008B1727">
            <w:pPr>
              <w:pStyle w:val="Table04Row"/>
            </w:pPr>
            <w:r>
              <w:t xml:space="preserve">8 Mar 1991 (see r. 2 and </w:t>
            </w:r>
            <w:r>
              <w:rPr>
                <w:i/>
              </w:rPr>
              <w:t>Gazette</w:t>
            </w:r>
            <w:r>
              <w:t xml:space="preserve"> 8 Mar 1991 p. 1029‑30)</w:t>
            </w:r>
          </w:p>
        </w:tc>
      </w:tr>
      <w:tr w:rsidR="00777A41" w14:paraId="6EF3DF08" w14:textId="77777777">
        <w:trPr>
          <w:cantSplit/>
          <w:jc w:val="center"/>
        </w:trPr>
        <w:tc>
          <w:tcPr>
            <w:tcW w:w="4253" w:type="dxa"/>
          </w:tcPr>
          <w:p w14:paraId="4E226DF3" w14:textId="77777777" w:rsidR="00777A41" w:rsidRDefault="008B1727">
            <w:pPr>
              <w:pStyle w:val="Table04Row"/>
            </w:pPr>
            <w:r>
              <w:rPr>
                <w:i/>
              </w:rPr>
              <w:t>Supreme Court Amendment Rules 1991</w:t>
            </w:r>
          </w:p>
        </w:tc>
        <w:tc>
          <w:tcPr>
            <w:tcW w:w="1418" w:type="dxa"/>
          </w:tcPr>
          <w:p w14:paraId="19E0D2A2" w14:textId="77777777" w:rsidR="00777A41" w:rsidRDefault="008B1727">
            <w:pPr>
              <w:pStyle w:val="Table04Row"/>
            </w:pPr>
            <w:r>
              <w:t>5 Apr 1991</w:t>
            </w:r>
            <w:r>
              <w:br/>
              <w:t>p. 1397‑8</w:t>
            </w:r>
          </w:p>
        </w:tc>
        <w:tc>
          <w:tcPr>
            <w:tcW w:w="4536" w:type="dxa"/>
          </w:tcPr>
          <w:p w14:paraId="60FD42AD" w14:textId="77777777" w:rsidR="00777A41" w:rsidRDefault="008B1727">
            <w:pPr>
              <w:pStyle w:val="Table04Row"/>
            </w:pPr>
            <w:r>
              <w:t>5 Apr 1991</w:t>
            </w:r>
          </w:p>
        </w:tc>
      </w:tr>
      <w:tr w:rsidR="00777A41" w14:paraId="209690B9" w14:textId="77777777">
        <w:trPr>
          <w:cantSplit/>
          <w:jc w:val="center"/>
        </w:trPr>
        <w:tc>
          <w:tcPr>
            <w:tcW w:w="4253" w:type="dxa"/>
          </w:tcPr>
          <w:p w14:paraId="1CC01D3C" w14:textId="77777777" w:rsidR="00777A41" w:rsidRDefault="008B1727">
            <w:pPr>
              <w:pStyle w:val="Table04Row"/>
            </w:pPr>
            <w:r>
              <w:rPr>
                <w:i/>
              </w:rPr>
              <w:t>Supreme Court Amendment Rules (No. 3) 1991</w:t>
            </w:r>
          </w:p>
        </w:tc>
        <w:tc>
          <w:tcPr>
            <w:tcW w:w="1418" w:type="dxa"/>
          </w:tcPr>
          <w:p w14:paraId="112E4CDC" w14:textId="77777777" w:rsidR="00777A41" w:rsidRDefault="008B1727">
            <w:pPr>
              <w:pStyle w:val="Table04Row"/>
            </w:pPr>
            <w:r>
              <w:t>5 Apr 1991</w:t>
            </w:r>
            <w:r>
              <w:br/>
              <w:t>p. 1398‑401</w:t>
            </w:r>
          </w:p>
        </w:tc>
        <w:tc>
          <w:tcPr>
            <w:tcW w:w="4536" w:type="dxa"/>
          </w:tcPr>
          <w:p w14:paraId="38474108" w14:textId="77777777" w:rsidR="00777A41" w:rsidRDefault="008B1727">
            <w:pPr>
              <w:pStyle w:val="Table04Row"/>
            </w:pPr>
            <w:r>
              <w:t>5 Apr 1991</w:t>
            </w:r>
          </w:p>
        </w:tc>
      </w:tr>
      <w:tr w:rsidR="00777A41" w14:paraId="3327BF63" w14:textId="77777777">
        <w:trPr>
          <w:cantSplit/>
          <w:jc w:val="center"/>
        </w:trPr>
        <w:tc>
          <w:tcPr>
            <w:tcW w:w="4253" w:type="dxa"/>
          </w:tcPr>
          <w:p w14:paraId="4B3AC141" w14:textId="77777777" w:rsidR="00777A41" w:rsidRDefault="008B1727">
            <w:pPr>
              <w:pStyle w:val="Table04Row"/>
            </w:pPr>
            <w:r>
              <w:rPr>
                <w:i/>
              </w:rPr>
              <w:t>Supreme Court Amendment Rules (No. 2) 1991</w:t>
            </w:r>
          </w:p>
        </w:tc>
        <w:tc>
          <w:tcPr>
            <w:tcW w:w="1418" w:type="dxa"/>
          </w:tcPr>
          <w:p w14:paraId="2814AF5C" w14:textId="77777777" w:rsidR="00777A41" w:rsidRDefault="008B1727">
            <w:pPr>
              <w:pStyle w:val="Table04Row"/>
            </w:pPr>
            <w:r>
              <w:t>19 Apr 1991</w:t>
            </w:r>
            <w:r>
              <w:br/>
              <w:t>p. 1714‑19</w:t>
            </w:r>
          </w:p>
        </w:tc>
        <w:tc>
          <w:tcPr>
            <w:tcW w:w="4536" w:type="dxa"/>
          </w:tcPr>
          <w:p w14:paraId="3C98209B" w14:textId="77777777" w:rsidR="00777A41" w:rsidRDefault="008B1727">
            <w:pPr>
              <w:pStyle w:val="Table04Row"/>
            </w:pPr>
            <w:r>
              <w:t xml:space="preserve">1 Jun 1991 (see r. 2 and </w:t>
            </w:r>
            <w:r>
              <w:rPr>
                <w:i/>
              </w:rPr>
              <w:t>Gazette</w:t>
            </w:r>
            <w:r>
              <w:t xml:space="preserve"> 17 May 1991 p. 2455)</w:t>
            </w:r>
          </w:p>
        </w:tc>
      </w:tr>
      <w:tr w:rsidR="00777A41" w14:paraId="6737DD12" w14:textId="77777777">
        <w:trPr>
          <w:cantSplit/>
          <w:jc w:val="center"/>
        </w:trPr>
        <w:tc>
          <w:tcPr>
            <w:tcW w:w="4253" w:type="dxa"/>
          </w:tcPr>
          <w:p w14:paraId="16E61415" w14:textId="77777777" w:rsidR="00777A41" w:rsidRDefault="008B1727">
            <w:pPr>
              <w:pStyle w:val="Table04Row"/>
            </w:pPr>
            <w:r>
              <w:rPr>
                <w:i/>
              </w:rPr>
              <w:t>Supreme Court Amendment Rules (No. 4) 1991</w:t>
            </w:r>
          </w:p>
        </w:tc>
        <w:tc>
          <w:tcPr>
            <w:tcW w:w="1418" w:type="dxa"/>
          </w:tcPr>
          <w:p w14:paraId="139D1850" w14:textId="77777777" w:rsidR="00777A41" w:rsidRDefault="008B1727">
            <w:pPr>
              <w:pStyle w:val="Table04Row"/>
            </w:pPr>
            <w:r>
              <w:t>7 Feb 1992</w:t>
            </w:r>
            <w:r>
              <w:br/>
              <w:t>p. 676‑93</w:t>
            </w:r>
          </w:p>
        </w:tc>
        <w:tc>
          <w:tcPr>
            <w:tcW w:w="4536" w:type="dxa"/>
          </w:tcPr>
          <w:p w14:paraId="0CBA6EC3" w14:textId="77777777" w:rsidR="00777A41" w:rsidRDefault="008B1727">
            <w:pPr>
              <w:pStyle w:val="Table04Row"/>
            </w:pPr>
            <w:r>
              <w:t>7 Feb 1992</w:t>
            </w:r>
          </w:p>
        </w:tc>
      </w:tr>
      <w:tr w:rsidR="00777A41" w14:paraId="1BA7C626" w14:textId="77777777">
        <w:trPr>
          <w:cantSplit/>
          <w:jc w:val="center"/>
        </w:trPr>
        <w:tc>
          <w:tcPr>
            <w:tcW w:w="4253" w:type="dxa"/>
          </w:tcPr>
          <w:p w14:paraId="6528D826" w14:textId="77777777" w:rsidR="00777A41" w:rsidRDefault="008B1727">
            <w:pPr>
              <w:pStyle w:val="Table04Row"/>
            </w:pPr>
            <w:r>
              <w:rPr>
                <w:i/>
              </w:rPr>
              <w:t>Supreme Court Amendment Rules (No. 6) 1991</w:t>
            </w:r>
          </w:p>
        </w:tc>
        <w:tc>
          <w:tcPr>
            <w:tcW w:w="1418" w:type="dxa"/>
          </w:tcPr>
          <w:p w14:paraId="6AF9171F" w14:textId="77777777" w:rsidR="00777A41" w:rsidRDefault="008B1727">
            <w:pPr>
              <w:pStyle w:val="Table04Row"/>
            </w:pPr>
            <w:r>
              <w:t>28 Feb 1992</w:t>
            </w:r>
            <w:r>
              <w:br/>
              <w:t>p. 995‑8</w:t>
            </w:r>
          </w:p>
        </w:tc>
        <w:tc>
          <w:tcPr>
            <w:tcW w:w="4536" w:type="dxa"/>
          </w:tcPr>
          <w:p w14:paraId="70F900FC" w14:textId="77777777" w:rsidR="00777A41" w:rsidRDefault="008B1727">
            <w:pPr>
              <w:pStyle w:val="Table04Row"/>
            </w:pPr>
            <w:r>
              <w:t>28 Feb 1992</w:t>
            </w:r>
          </w:p>
        </w:tc>
      </w:tr>
      <w:tr w:rsidR="00777A41" w14:paraId="63749A88" w14:textId="77777777">
        <w:trPr>
          <w:cantSplit/>
          <w:jc w:val="center"/>
        </w:trPr>
        <w:tc>
          <w:tcPr>
            <w:tcW w:w="4253" w:type="dxa"/>
          </w:tcPr>
          <w:p w14:paraId="0E696A5D" w14:textId="77777777" w:rsidR="00777A41" w:rsidRDefault="008B1727">
            <w:pPr>
              <w:pStyle w:val="Table04Row"/>
            </w:pPr>
            <w:r>
              <w:rPr>
                <w:i/>
              </w:rPr>
              <w:t>Supreme Court Amendment Rules 1992</w:t>
            </w:r>
          </w:p>
        </w:tc>
        <w:tc>
          <w:tcPr>
            <w:tcW w:w="1418" w:type="dxa"/>
          </w:tcPr>
          <w:p w14:paraId="7D221AFE" w14:textId="77777777" w:rsidR="00777A41" w:rsidRDefault="008B1727">
            <w:pPr>
              <w:pStyle w:val="Table04Row"/>
            </w:pPr>
            <w:r>
              <w:t>5 Jun 1992</w:t>
            </w:r>
            <w:r>
              <w:br/>
              <w:t>p. 2278‑82</w:t>
            </w:r>
          </w:p>
        </w:tc>
        <w:tc>
          <w:tcPr>
            <w:tcW w:w="4536" w:type="dxa"/>
          </w:tcPr>
          <w:p w14:paraId="20727EBB" w14:textId="77777777" w:rsidR="00777A41" w:rsidRDefault="008B1727">
            <w:pPr>
              <w:pStyle w:val="Table04Row"/>
            </w:pPr>
            <w:r>
              <w:t>5 Jun 1992</w:t>
            </w:r>
          </w:p>
        </w:tc>
      </w:tr>
      <w:tr w:rsidR="00777A41" w14:paraId="0AC41E26" w14:textId="77777777">
        <w:trPr>
          <w:cantSplit/>
          <w:jc w:val="center"/>
        </w:trPr>
        <w:tc>
          <w:tcPr>
            <w:tcW w:w="4253" w:type="dxa"/>
          </w:tcPr>
          <w:p w14:paraId="0B594201" w14:textId="77777777" w:rsidR="00777A41" w:rsidRDefault="008B1727">
            <w:pPr>
              <w:pStyle w:val="Table04Row"/>
            </w:pPr>
            <w:r>
              <w:rPr>
                <w:i/>
              </w:rPr>
              <w:t>Supreme Court Amendment Rules (No. 3) 1992</w:t>
            </w:r>
          </w:p>
        </w:tc>
        <w:tc>
          <w:tcPr>
            <w:tcW w:w="1418" w:type="dxa"/>
          </w:tcPr>
          <w:p w14:paraId="7A45D7BB" w14:textId="77777777" w:rsidR="00777A41" w:rsidRDefault="008B1727">
            <w:pPr>
              <w:pStyle w:val="Table04Row"/>
            </w:pPr>
            <w:r>
              <w:t>21 Aug 1992</w:t>
            </w:r>
            <w:r>
              <w:br/>
              <w:t>p. 4121‑4</w:t>
            </w:r>
          </w:p>
        </w:tc>
        <w:tc>
          <w:tcPr>
            <w:tcW w:w="4536" w:type="dxa"/>
          </w:tcPr>
          <w:p w14:paraId="64722A0D" w14:textId="77777777" w:rsidR="00777A41" w:rsidRDefault="008B1727">
            <w:pPr>
              <w:pStyle w:val="Table04Row"/>
            </w:pPr>
            <w:r>
              <w:t>1 Sep 1992 (see r. 2)</w:t>
            </w:r>
          </w:p>
        </w:tc>
      </w:tr>
      <w:tr w:rsidR="00777A41" w14:paraId="48EF1F03" w14:textId="77777777">
        <w:trPr>
          <w:cantSplit/>
          <w:jc w:val="center"/>
        </w:trPr>
        <w:tc>
          <w:tcPr>
            <w:tcW w:w="4253" w:type="dxa"/>
          </w:tcPr>
          <w:p w14:paraId="20C56116" w14:textId="77777777" w:rsidR="00777A41" w:rsidRDefault="008B1727">
            <w:pPr>
              <w:pStyle w:val="Table04Row"/>
            </w:pPr>
            <w:r>
              <w:rPr>
                <w:i/>
              </w:rPr>
              <w:t>Supreme Court Amendment Rules (No. 4) 1992</w:t>
            </w:r>
          </w:p>
        </w:tc>
        <w:tc>
          <w:tcPr>
            <w:tcW w:w="1418" w:type="dxa"/>
          </w:tcPr>
          <w:p w14:paraId="4F2A5532" w14:textId="77777777" w:rsidR="00777A41" w:rsidRDefault="008B1727">
            <w:pPr>
              <w:pStyle w:val="Table04Row"/>
            </w:pPr>
            <w:r>
              <w:t>30 Oct 1992</w:t>
            </w:r>
            <w:r>
              <w:br/>
              <w:t>p. 5309‑10</w:t>
            </w:r>
          </w:p>
        </w:tc>
        <w:tc>
          <w:tcPr>
            <w:tcW w:w="4536" w:type="dxa"/>
          </w:tcPr>
          <w:p w14:paraId="26132E97" w14:textId="77777777" w:rsidR="00777A41" w:rsidRDefault="008B1727">
            <w:pPr>
              <w:pStyle w:val="Table04Row"/>
            </w:pPr>
            <w:r>
              <w:t>30 Oct 1992</w:t>
            </w:r>
          </w:p>
        </w:tc>
      </w:tr>
      <w:tr w:rsidR="00777A41" w14:paraId="6B2C22EF" w14:textId="77777777">
        <w:trPr>
          <w:cantSplit/>
          <w:jc w:val="center"/>
        </w:trPr>
        <w:tc>
          <w:tcPr>
            <w:tcW w:w="4253" w:type="dxa"/>
          </w:tcPr>
          <w:p w14:paraId="18858CDC" w14:textId="77777777" w:rsidR="00777A41" w:rsidRDefault="008B1727">
            <w:pPr>
              <w:pStyle w:val="Table04Row"/>
            </w:pPr>
            <w:r>
              <w:rPr>
                <w:i/>
              </w:rPr>
              <w:t>Supreme Court Amendment Rules (No. 5) 1992</w:t>
            </w:r>
          </w:p>
        </w:tc>
        <w:tc>
          <w:tcPr>
            <w:tcW w:w="1418" w:type="dxa"/>
          </w:tcPr>
          <w:p w14:paraId="5679946F" w14:textId="77777777" w:rsidR="00777A41" w:rsidRDefault="008B1727">
            <w:pPr>
              <w:pStyle w:val="Table04Row"/>
            </w:pPr>
            <w:r>
              <w:t>30 Oct 1992</w:t>
            </w:r>
            <w:r>
              <w:br/>
              <w:t>p. 5310‑11</w:t>
            </w:r>
          </w:p>
        </w:tc>
        <w:tc>
          <w:tcPr>
            <w:tcW w:w="4536" w:type="dxa"/>
          </w:tcPr>
          <w:p w14:paraId="11404F3A" w14:textId="77777777" w:rsidR="00777A41" w:rsidRDefault="008B1727">
            <w:pPr>
              <w:pStyle w:val="Table04Row"/>
            </w:pPr>
            <w:r>
              <w:t>30 Oct 1992</w:t>
            </w:r>
          </w:p>
        </w:tc>
      </w:tr>
      <w:tr w:rsidR="00777A41" w14:paraId="00598FDE" w14:textId="77777777">
        <w:trPr>
          <w:cantSplit/>
          <w:jc w:val="center"/>
        </w:trPr>
        <w:tc>
          <w:tcPr>
            <w:tcW w:w="4253" w:type="dxa"/>
          </w:tcPr>
          <w:p w14:paraId="174513E0" w14:textId="77777777" w:rsidR="00777A41" w:rsidRDefault="008B1727">
            <w:pPr>
              <w:pStyle w:val="Table04Row"/>
            </w:pPr>
            <w:r>
              <w:rPr>
                <w:i/>
              </w:rPr>
              <w:t>Supreme Court Amendment Rules (No. 6) 1992</w:t>
            </w:r>
          </w:p>
        </w:tc>
        <w:tc>
          <w:tcPr>
            <w:tcW w:w="1418" w:type="dxa"/>
          </w:tcPr>
          <w:p w14:paraId="50184553" w14:textId="77777777" w:rsidR="00777A41" w:rsidRDefault="008B1727">
            <w:pPr>
              <w:pStyle w:val="Table04Row"/>
            </w:pPr>
            <w:r>
              <w:t>26 Jan 1993</w:t>
            </w:r>
            <w:r>
              <w:br/>
              <w:t>p. 823‑30</w:t>
            </w:r>
          </w:p>
        </w:tc>
        <w:tc>
          <w:tcPr>
            <w:tcW w:w="4536" w:type="dxa"/>
          </w:tcPr>
          <w:p w14:paraId="4E286FE5" w14:textId="77777777" w:rsidR="00777A41" w:rsidRDefault="008B1727">
            <w:pPr>
              <w:pStyle w:val="Table04Row"/>
            </w:pPr>
            <w:r>
              <w:t>26 Jan 1993</w:t>
            </w:r>
          </w:p>
        </w:tc>
      </w:tr>
      <w:tr w:rsidR="00777A41" w14:paraId="1BC93036" w14:textId="77777777">
        <w:trPr>
          <w:cantSplit/>
          <w:jc w:val="center"/>
        </w:trPr>
        <w:tc>
          <w:tcPr>
            <w:tcW w:w="4253" w:type="dxa"/>
          </w:tcPr>
          <w:p w14:paraId="06F0EBCD" w14:textId="77777777" w:rsidR="00777A41" w:rsidRDefault="008B1727">
            <w:pPr>
              <w:pStyle w:val="Table04Row"/>
            </w:pPr>
            <w:r>
              <w:rPr>
                <w:i/>
              </w:rPr>
              <w:t>Supreme Court Amendment Rules 1993</w:t>
            </w:r>
          </w:p>
        </w:tc>
        <w:tc>
          <w:tcPr>
            <w:tcW w:w="1418" w:type="dxa"/>
          </w:tcPr>
          <w:p w14:paraId="6392DB22" w14:textId="77777777" w:rsidR="00777A41" w:rsidRDefault="008B1727">
            <w:pPr>
              <w:pStyle w:val="Table04Row"/>
            </w:pPr>
            <w:r>
              <w:t>26 Mar 1993</w:t>
            </w:r>
            <w:r>
              <w:br/>
              <w:t>p. 1840‑6</w:t>
            </w:r>
          </w:p>
        </w:tc>
        <w:tc>
          <w:tcPr>
            <w:tcW w:w="4536" w:type="dxa"/>
          </w:tcPr>
          <w:p w14:paraId="13ED9065" w14:textId="77777777" w:rsidR="00777A41" w:rsidRDefault="008B1727">
            <w:pPr>
              <w:pStyle w:val="Table04Row"/>
            </w:pPr>
            <w:r>
              <w:t>26 Mar 1993</w:t>
            </w:r>
          </w:p>
        </w:tc>
      </w:tr>
      <w:tr w:rsidR="00777A41" w14:paraId="18F88040" w14:textId="77777777">
        <w:trPr>
          <w:cantSplit/>
          <w:jc w:val="center"/>
        </w:trPr>
        <w:tc>
          <w:tcPr>
            <w:tcW w:w="4253" w:type="dxa"/>
          </w:tcPr>
          <w:p w14:paraId="104B3FF7" w14:textId="77777777" w:rsidR="00777A41" w:rsidRDefault="008B1727">
            <w:pPr>
              <w:pStyle w:val="Table04Row"/>
            </w:pPr>
            <w:r>
              <w:rPr>
                <w:i/>
              </w:rPr>
              <w:t>Supreme Court Amendment Rules (No. 2) 1993</w:t>
            </w:r>
          </w:p>
        </w:tc>
        <w:tc>
          <w:tcPr>
            <w:tcW w:w="1418" w:type="dxa"/>
          </w:tcPr>
          <w:p w14:paraId="31E1B0FC" w14:textId="77777777" w:rsidR="00777A41" w:rsidRDefault="008B1727">
            <w:pPr>
              <w:pStyle w:val="Table04Row"/>
            </w:pPr>
            <w:r>
              <w:t>20 Apr 1993</w:t>
            </w:r>
            <w:r>
              <w:br/>
              <w:t>p. 2103‑4</w:t>
            </w:r>
          </w:p>
        </w:tc>
        <w:tc>
          <w:tcPr>
            <w:tcW w:w="4536" w:type="dxa"/>
          </w:tcPr>
          <w:p w14:paraId="3A4F8D9D" w14:textId="77777777" w:rsidR="00777A41" w:rsidRDefault="008B1727">
            <w:pPr>
              <w:pStyle w:val="Table04Row"/>
            </w:pPr>
            <w:r>
              <w:t>20 Apr 1993</w:t>
            </w:r>
          </w:p>
        </w:tc>
      </w:tr>
      <w:tr w:rsidR="00777A41" w14:paraId="5A535660" w14:textId="77777777">
        <w:trPr>
          <w:cantSplit/>
          <w:jc w:val="center"/>
        </w:trPr>
        <w:tc>
          <w:tcPr>
            <w:tcW w:w="4253" w:type="dxa"/>
          </w:tcPr>
          <w:p w14:paraId="105CE448" w14:textId="77777777" w:rsidR="00777A41" w:rsidRDefault="008B1727">
            <w:pPr>
              <w:pStyle w:val="Table04Row"/>
            </w:pPr>
            <w:r>
              <w:rPr>
                <w:i/>
              </w:rPr>
              <w:t>Supreme Court Amendment Rules (No. 3) 1993</w:t>
            </w:r>
          </w:p>
        </w:tc>
        <w:tc>
          <w:tcPr>
            <w:tcW w:w="1418" w:type="dxa"/>
          </w:tcPr>
          <w:p w14:paraId="56AE4724" w14:textId="77777777" w:rsidR="00777A41" w:rsidRDefault="008B1727">
            <w:pPr>
              <w:pStyle w:val="Table04Row"/>
            </w:pPr>
            <w:r>
              <w:t>29 Jun 1993</w:t>
            </w:r>
            <w:r>
              <w:br/>
              <w:t>p. 3166‑7</w:t>
            </w:r>
          </w:p>
        </w:tc>
        <w:tc>
          <w:tcPr>
            <w:tcW w:w="4536" w:type="dxa"/>
          </w:tcPr>
          <w:p w14:paraId="76EC17A0" w14:textId="77777777" w:rsidR="00777A41" w:rsidRDefault="008B1727">
            <w:pPr>
              <w:pStyle w:val="Table04Row"/>
            </w:pPr>
            <w:r>
              <w:t>29 Jun 1993</w:t>
            </w:r>
          </w:p>
        </w:tc>
      </w:tr>
      <w:tr w:rsidR="00777A41" w14:paraId="7A49DBA4" w14:textId="77777777">
        <w:trPr>
          <w:cantSplit/>
          <w:jc w:val="center"/>
        </w:trPr>
        <w:tc>
          <w:tcPr>
            <w:tcW w:w="4253" w:type="dxa"/>
          </w:tcPr>
          <w:p w14:paraId="4A258774" w14:textId="77777777" w:rsidR="00777A41" w:rsidRDefault="008B1727">
            <w:pPr>
              <w:pStyle w:val="Table04Row"/>
            </w:pPr>
            <w:r>
              <w:rPr>
                <w:i/>
              </w:rPr>
              <w:t>Supreme Court Amendment Rules (No. 4) 1993</w:t>
            </w:r>
          </w:p>
        </w:tc>
        <w:tc>
          <w:tcPr>
            <w:tcW w:w="1418" w:type="dxa"/>
          </w:tcPr>
          <w:p w14:paraId="1CCA3A2B" w14:textId="77777777" w:rsidR="00777A41" w:rsidRDefault="008B1727">
            <w:pPr>
              <w:pStyle w:val="Table04Row"/>
            </w:pPr>
            <w:r>
              <w:t>17 Sep 1993</w:t>
            </w:r>
            <w:r>
              <w:br/>
              <w:t>p. 5054‑61</w:t>
            </w:r>
          </w:p>
        </w:tc>
        <w:tc>
          <w:tcPr>
            <w:tcW w:w="4536" w:type="dxa"/>
          </w:tcPr>
          <w:p w14:paraId="152652F9" w14:textId="77777777" w:rsidR="00777A41" w:rsidRDefault="008B1727">
            <w:pPr>
              <w:pStyle w:val="Table04Row"/>
            </w:pPr>
            <w:r>
              <w:t>17 Sep 1993</w:t>
            </w:r>
          </w:p>
        </w:tc>
      </w:tr>
      <w:tr w:rsidR="00777A41" w14:paraId="7113D62E" w14:textId="77777777">
        <w:trPr>
          <w:cantSplit/>
          <w:jc w:val="center"/>
        </w:trPr>
        <w:tc>
          <w:tcPr>
            <w:tcW w:w="4253" w:type="dxa"/>
          </w:tcPr>
          <w:p w14:paraId="7E7C23D3" w14:textId="77777777" w:rsidR="00777A41" w:rsidRDefault="008B1727">
            <w:pPr>
              <w:pStyle w:val="Table04Row"/>
            </w:pPr>
            <w:r>
              <w:rPr>
                <w:i/>
              </w:rPr>
              <w:t>Supreme Court Amendment Rules (No. 6) 1993</w:t>
            </w:r>
          </w:p>
        </w:tc>
        <w:tc>
          <w:tcPr>
            <w:tcW w:w="1418" w:type="dxa"/>
          </w:tcPr>
          <w:p w14:paraId="7B776297" w14:textId="77777777" w:rsidR="00777A41" w:rsidRDefault="008B1727">
            <w:pPr>
              <w:pStyle w:val="Table04Row"/>
            </w:pPr>
            <w:r>
              <w:t>1 Dec 1993</w:t>
            </w:r>
            <w:r>
              <w:br/>
              <w:t>p. 6451‑2</w:t>
            </w:r>
          </w:p>
        </w:tc>
        <w:tc>
          <w:tcPr>
            <w:tcW w:w="4536" w:type="dxa"/>
          </w:tcPr>
          <w:p w14:paraId="2E0E2E52" w14:textId="77777777" w:rsidR="00777A41" w:rsidRDefault="008B1727">
            <w:pPr>
              <w:pStyle w:val="Table04Row"/>
            </w:pPr>
            <w:r>
              <w:t xml:space="preserve">1 Dec 1993 (see r. 2 and </w:t>
            </w:r>
            <w:r>
              <w:rPr>
                <w:i/>
              </w:rPr>
              <w:t>Gazette</w:t>
            </w:r>
            <w:r>
              <w:t xml:space="preserve"> 30 Nov 1993 p. 6439)</w:t>
            </w:r>
          </w:p>
        </w:tc>
      </w:tr>
      <w:tr w:rsidR="00777A41" w14:paraId="59D20F50" w14:textId="77777777">
        <w:trPr>
          <w:cantSplit/>
          <w:jc w:val="center"/>
        </w:trPr>
        <w:tc>
          <w:tcPr>
            <w:tcW w:w="4253" w:type="dxa"/>
          </w:tcPr>
          <w:p w14:paraId="210C8D1C" w14:textId="77777777" w:rsidR="00777A41" w:rsidRDefault="008B1727">
            <w:pPr>
              <w:pStyle w:val="Table04Row"/>
            </w:pPr>
            <w:r>
              <w:rPr>
                <w:i/>
              </w:rPr>
              <w:t>Supreme Court Amendment Rules 1994</w:t>
            </w:r>
          </w:p>
        </w:tc>
        <w:tc>
          <w:tcPr>
            <w:tcW w:w="1418" w:type="dxa"/>
          </w:tcPr>
          <w:p w14:paraId="798E424F" w14:textId="77777777" w:rsidR="00777A41" w:rsidRDefault="008B1727">
            <w:pPr>
              <w:pStyle w:val="Table04Row"/>
            </w:pPr>
            <w:r>
              <w:t>1 Mar 1994</w:t>
            </w:r>
            <w:r>
              <w:br/>
              <w:t>p. 784‑93</w:t>
            </w:r>
          </w:p>
        </w:tc>
        <w:tc>
          <w:tcPr>
            <w:tcW w:w="4536" w:type="dxa"/>
          </w:tcPr>
          <w:p w14:paraId="6192DA6A" w14:textId="77777777" w:rsidR="00777A41" w:rsidRDefault="008B1727">
            <w:pPr>
              <w:pStyle w:val="Table04Row"/>
            </w:pPr>
            <w:r>
              <w:t>1 Mar 1994</w:t>
            </w:r>
          </w:p>
        </w:tc>
      </w:tr>
      <w:tr w:rsidR="00777A41" w14:paraId="1FAFDEB8" w14:textId="77777777">
        <w:trPr>
          <w:cantSplit/>
          <w:jc w:val="center"/>
        </w:trPr>
        <w:tc>
          <w:tcPr>
            <w:tcW w:w="4253" w:type="dxa"/>
          </w:tcPr>
          <w:p w14:paraId="6AA26519" w14:textId="77777777" w:rsidR="00777A41" w:rsidRDefault="008B1727">
            <w:pPr>
              <w:pStyle w:val="Table04Row"/>
            </w:pPr>
            <w:r>
              <w:rPr>
                <w:i/>
              </w:rPr>
              <w:t>Supreme Court Amendment Rules (No. 4) 1994</w:t>
            </w:r>
          </w:p>
        </w:tc>
        <w:tc>
          <w:tcPr>
            <w:tcW w:w="1418" w:type="dxa"/>
          </w:tcPr>
          <w:p w14:paraId="730D65A4" w14:textId="77777777" w:rsidR="00777A41" w:rsidRDefault="008B1727">
            <w:pPr>
              <w:pStyle w:val="Table04Row"/>
            </w:pPr>
            <w:r>
              <w:t>28 Jun 1994</w:t>
            </w:r>
            <w:r>
              <w:br/>
              <w:t>p. 3047‑141</w:t>
            </w:r>
          </w:p>
        </w:tc>
        <w:tc>
          <w:tcPr>
            <w:tcW w:w="4536" w:type="dxa"/>
          </w:tcPr>
          <w:p w14:paraId="6401448E" w14:textId="77777777" w:rsidR="00777A41" w:rsidRDefault="008B1727">
            <w:pPr>
              <w:pStyle w:val="Table04Row"/>
            </w:pPr>
            <w:r>
              <w:t>1 Aug 1994 (see r. 2)</w:t>
            </w:r>
          </w:p>
        </w:tc>
      </w:tr>
      <w:tr w:rsidR="00777A41" w14:paraId="0FC8B972" w14:textId="77777777">
        <w:trPr>
          <w:cantSplit/>
          <w:jc w:val="center"/>
        </w:trPr>
        <w:tc>
          <w:tcPr>
            <w:tcW w:w="4253" w:type="dxa"/>
          </w:tcPr>
          <w:p w14:paraId="38FFF83C" w14:textId="77777777" w:rsidR="00777A41" w:rsidRDefault="008B1727">
            <w:pPr>
              <w:pStyle w:val="Table04Row"/>
            </w:pPr>
            <w:r>
              <w:rPr>
                <w:i/>
              </w:rPr>
              <w:t>Supreme Court Amendment Rules (No. 2) 1994</w:t>
            </w:r>
          </w:p>
        </w:tc>
        <w:tc>
          <w:tcPr>
            <w:tcW w:w="1418" w:type="dxa"/>
          </w:tcPr>
          <w:p w14:paraId="4EE2E2E6" w14:textId="77777777" w:rsidR="00777A41" w:rsidRDefault="008B1727">
            <w:pPr>
              <w:pStyle w:val="Table04Row"/>
            </w:pPr>
            <w:r>
              <w:t>1 Jul 1994</w:t>
            </w:r>
            <w:r>
              <w:br/>
              <w:t>p. 3238‑9</w:t>
            </w:r>
          </w:p>
        </w:tc>
        <w:tc>
          <w:tcPr>
            <w:tcW w:w="4536" w:type="dxa"/>
          </w:tcPr>
          <w:p w14:paraId="712767DF" w14:textId="77777777" w:rsidR="00777A41" w:rsidRDefault="008B1727">
            <w:pPr>
              <w:pStyle w:val="Table04Row"/>
            </w:pPr>
            <w:r>
              <w:t>1 Jul 1994</w:t>
            </w:r>
          </w:p>
        </w:tc>
      </w:tr>
      <w:tr w:rsidR="00777A41" w14:paraId="6DE4952E" w14:textId="77777777">
        <w:trPr>
          <w:cantSplit/>
          <w:jc w:val="center"/>
        </w:trPr>
        <w:tc>
          <w:tcPr>
            <w:tcW w:w="4253" w:type="dxa"/>
          </w:tcPr>
          <w:p w14:paraId="227EFF64" w14:textId="77777777" w:rsidR="00777A41" w:rsidRDefault="008B1727">
            <w:pPr>
              <w:pStyle w:val="Table04Row"/>
            </w:pPr>
            <w:r>
              <w:rPr>
                <w:i/>
              </w:rPr>
              <w:t>Supreme Court Amendment Rules (No. 3) 1994</w:t>
            </w:r>
          </w:p>
        </w:tc>
        <w:tc>
          <w:tcPr>
            <w:tcW w:w="1418" w:type="dxa"/>
          </w:tcPr>
          <w:p w14:paraId="7D1862E9" w14:textId="77777777" w:rsidR="00777A41" w:rsidRDefault="008B1727">
            <w:pPr>
              <w:pStyle w:val="Table04Row"/>
            </w:pPr>
            <w:r>
              <w:t>22 Jul 1994</w:t>
            </w:r>
            <w:r>
              <w:br/>
              <w:t>p. 3746‑8</w:t>
            </w:r>
          </w:p>
        </w:tc>
        <w:tc>
          <w:tcPr>
            <w:tcW w:w="4536" w:type="dxa"/>
          </w:tcPr>
          <w:p w14:paraId="2B977EB4" w14:textId="77777777" w:rsidR="00777A41" w:rsidRDefault="008B1727">
            <w:pPr>
              <w:pStyle w:val="Table04Row"/>
            </w:pPr>
            <w:r>
              <w:t>22 Jul 1994</w:t>
            </w:r>
          </w:p>
        </w:tc>
      </w:tr>
      <w:tr w:rsidR="00777A41" w14:paraId="389196D0" w14:textId="77777777">
        <w:trPr>
          <w:cantSplit/>
          <w:jc w:val="center"/>
        </w:trPr>
        <w:tc>
          <w:tcPr>
            <w:tcW w:w="4253" w:type="dxa"/>
          </w:tcPr>
          <w:p w14:paraId="753C0516" w14:textId="77777777" w:rsidR="00777A41" w:rsidRDefault="008B1727">
            <w:pPr>
              <w:pStyle w:val="Table04Row"/>
            </w:pPr>
            <w:r>
              <w:rPr>
                <w:i/>
              </w:rPr>
              <w:t>Supreme Court Amendment Rules (No. 5) 1994</w:t>
            </w:r>
          </w:p>
        </w:tc>
        <w:tc>
          <w:tcPr>
            <w:tcW w:w="1418" w:type="dxa"/>
          </w:tcPr>
          <w:p w14:paraId="1A9C151B" w14:textId="77777777" w:rsidR="00777A41" w:rsidRDefault="008B1727">
            <w:pPr>
              <w:pStyle w:val="Table04Row"/>
            </w:pPr>
            <w:r>
              <w:t>26 Aug 1994</w:t>
            </w:r>
            <w:r>
              <w:br/>
              <w:t>p. 4410‑13</w:t>
            </w:r>
          </w:p>
        </w:tc>
        <w:tc>
          <w:tcPr>
            <w:tcW w:w="4536" w:type="dxa"/>
          </w:tcPr>
          <w:p w14:paraId="70E266E0" w14:textId="77777777" w:rsidR="00777A41" w:rsidRDefault="008B1727">
            <w:pPr>
              <w:pStyle w:val="Table04Row"/>
            </w:pPr>
            <w:r>
              <w:t>26 Aug 1994</w:t>
            </w:r>
          </w:p>
        </w:tc>
      </w:tr>
      <w:tr w:rsidR="00777A41" w14:paraId="020254C3" w14:textId="77777777">
        <w:trPr>
          <w:cantSplit/>
          <w:jc w:val="center"/>
        </w:trPr>
        <w:tc>
          <w:tcPr>
            <w:tcW w:w="4253" w:type="dxa"/>
          </w:tcPr>
          <w:p w14:paraId="445371B8" w14:textId="77777777" w:rsidR="00777A41" w:rsidRDefault="008B1727">
            <w:pPr>
              <w:pStyle w:val="Table04Row"/>
            </w:pPr>
            <w:r>
              <w:rPr>
                <w:i/>
              </w:rPr>
              <w:t>Supreme Court Amendment Rules (No. 7) 1994</w:t>
            </w:r>
          </w:p>
        </w:tc>
        <w:tc>
          <w:tcPr>
            <w:tcW w:w="1418" w:type="dxa"/>
          </w:tcPr>
          <w:p w14:paraId="503E769C" w14:textId="77777777" w:rsidR="00777A41" w:rsidRDefault="008B1727">
            <w:pPr>
              <w:pStyle w:val="Table04Row"/>
            </w:pPr>
            <w:r>
              <w:t>26 Aug 1994</w:t>
            </w:r>
            <w:r>
              <w:br/>
              <w:t>p. 4414‑15</w:t>
            </w:r>
          </w:p>
        </w:tc>
        <w:tc>
          <w:tcPr>
            <w:tcW w:w="4536" w:type="dxa"/>
          </w:tcPr>
          <w:p w14:paraId="0759258D" w14:textId="77777777" w:rsidR="00777A41" w:rsidRDefault="008B1727">
            <w:pPr>
              <w:pStyle w:val="Table04Row"/>
            </w:pPr>
            <w:r>
              <w:t>26 Aug 1994</w:t>
            </w:r>
          </w:p>
        </w:tc>
      </w:tr>
      <w:tr w:rsidR="00777A41" w14:paraId="3DD5CC4D" w14:textId="77777777">
        <w:trPr>
          <w:cantSplit/>
          <w:jc w:val="center"/>
        </w:trPr>
        <w:tc>
          <w:tcPr>
            <w:tcW w:w="4253" w:type="dxa"/>
          </w:tcPr>
          <w:p w14:paraId="2E7A7BB5" w14:textId="77777777" w:rsidR="00777A41" w:rsidRDefault="008B1727">
            <w:pPr>
              <w:pStyle w:val="Table04Row"/>
            </w:pPr>
            <w:r>
              <w:rPr>
                <w:i/>
              </w:rPr>
              <w:t>Supreme Court Amendment Rules (No. 6) 1994</w:t>
            </w:r>
          </w:p>
        </w:tc>
        <w:tc>
          <w:tcPr>
            <w:tcW w:w="1418" w:type="dxa"/>
          </w:tcPr>
          <w:p w14:paraId="2BE89172" w14:textId="77777777" w:rsidR="00777A41" w:rsidRDefault="008B1727">
            <w:pPr>
              <w:pStyle w:val="Table04Row"/>
            </w:pPr>
            <w:r>
              <w:t>9 Sep 1994</w:t>
            </w:r>
            <w:r>
              <w:br/>
              <w:t>p. 4630</w:t>
            </w:r>
          </w:p>
        </w:tc>
        <w:tc>
          <w:tcPr>
            <w:tcW w:w="4536" w:type="dxa"/>
          </w:tcPr>
          <w:p w14:paraId="14207FDC" w14:textId="77777777" w:rsidR="00777A41" w:rsidRDefault="008B1727">
            <w:pPr>
              <w:pStyle w:val="Table04Row"/>
            </w:pPr>
            <w:r>
              <w:t>9 Sep 1994</w:t>
            </w:r>
          </w:p>
        </w:tc>
      </w:tr>
      <w:tr w:rsidR="00777A41" w14:paraId="78154BA3" w14:textId="77777777">
        <w:trPr>
          <w:cantSplit/>
          <w:jc w:val="center"/>
        </w:trPr>
        <w:tc>
          <w:tcPr>
            <w:tcW w:w="4253" w:type="dxa"/>
          </w:tcPr>
          <w:p w14:paraId="4E0B7459" w14:textId="77777777" w:rsidR="00777A41" w:rsidRDefault="008B1727">
            <w:pPr>
              <w:pStyle w:val="Table04Row"/>
            </w:pPr>
            <w:r>
              <w:rPr>
                <w:i/>
              </w:rPr>
              <w:t>Supreme Court Amendment Rules (No. 8) 1994</w:t>
            </w:r>
          </w:p>
        </w:tc>
        <w:tc>
          <w:tcPr>
            <w:tcW w:w="1418" w:type="dxa"/>
          </w:tcPr>
          <w:p w14:paraId="287B5406" w14:textId="77777777" w:rsidR="00777A41" w:rsidRDefault="008B1727">
            <w:pPr>
              <w:pStyle w:val="Table04Row"/>
            </w:pPr>
            <w:r>
              <w:t>11 Nov 1994</w:t>
            </w:r>
            <w:r>
              <w:br/>
              <w:t>p. 5701‑2</w:t>
            </w:r>
          </w:p>
        </w:tc>
        <w:tc>
          <w:tcPr>
            <w:tcW w:w="4536" w:type="dxa"/>
          </w:tcPr>
          <w:p w14:paraId="1E532DEB" w14:textId="77777777" w:rsidR="00777A41" w:rsidRDefault="008B1727">
            <w:pPr>
              <w:pStyle w:val="Table04Row"/>
            </w:pPr>
            <w:r>
              <w:t>11 Nov 1994</w:t>
            </w:r>
          </w:p>
        </w:tc>
      </w:tr>
      <w:tr w:rsidR="00777A41" w14:paraId="7A200C07" w14:textId="77777777">
        <w:trPr>
          <w:cantSplit/>
          <w:jc w:val="center"/>
        </w:trPr>
        <w:tc>
          <w:tcPr>
            <w:tcW w:w="10207" w:type="dxa"/>
            <w:gridSpan w:val="3"/>
          </w:tcPr>
          <w:p w14:paraId="6403A00D" w14:textId="77777777" w:rsidR="00777A41" w:rsidRDefault="008B1727">
            <w:pPr>
              <w:pStyle w:val="Table04Row"/>
            </w:pPr>
            <w:r>
              <w:rPr>
                <w:b/>
              </w:rPr>
              <w:t>Reprinted as at 21 Nov 1994</w:t>
            </w:r>
          </w:p>
        </w:tc>
      </w:tr>
      <w:tr w:rsidR="00777A41" w14:paraId="43008B05" w14:textId="77777777">
        <w:trPr>
          <w:cantSplit/>
          <w:jc w:val="center"/>
        </w:trPr>
        <w:tc>
          <w:tcPr>
            <w:tcW w:w="4253" w:type="dxa"/>
          </w:tcPr>
          <w:p w14:paraId="3A7A6BAB" w14:textId="77777777" w:rsidR="00777A41" w:rsidRDefault="008B1727">
            <w:pPr>
              <w:pStyle w:val="Table04Row"/>
            </w:pPr>
            <w:r>
              <w:rPr>
                <w:i/>
              </w:rPr>
              <w:t>Supreme Court Amendment Rules 1995</w:t>
            </w:r>
          </w:p>
        </w:tc>
        <w:tc>
          <w:tcPr>
            <w:tcW w:w="1418" w:type="dxa"/>
          </w:tcPr>
          <w:p w14:paraId="0581542B" w14:textId="77777777" w:rsidR="00777A41" w:rsidRDefault="008B1727">
            <w:pPr>
              <w:pStyle w:val="Table04Row"/>
            </w:pPr>
            <w:r>
              <w:t>24 Jan 1995</w:t>
            </w:r>
            <w:r>
              <w:br/>
              <w:t>p. 269‑72</w:t>
            </w:r>
          </w:p>
        </w:tc>
        <w:tc>
          <w:tcPr>
            <w:tcW w:w="4536" w:type="dxa"/>
          </w:tcPr>
          <w:p w14:paraId="4D86AF51" w14:textId="77777777" w:rsidR="00777A41" w:rsidRDefault="008B1727">
            <w:pPr>
              <w:pStyle w:val="Table04Row"/>
            </w:pPr>
            <w:r>
              <w:t>24 Jan 1995</w:t>
            </w:r>
          </w:p>
        </w:tc>
      </w:tr>
      <w:tr w:rsidR="00777A41" w14:paraId="485A8E62" w14:textId="77777777">
        <w:trPr>
          <w:cantSplit/>
          <w:jc w:val="center"/>
        </w:trPr>
        <w:tc>
          <w:tcPr>
            <w:tcW w:w="4253" w:type="dxa"/>
          </w:tcPr>
          <w:p w14:paraId="06E21B6E" w14:textId="77777777" w:rsidR="00777A41" w:rsidRDefault="008B1727">
            <w:pPr>
              <w:pStyle w:val="Table04Row"/>
            </w:pPr>
            <w:r>
              <w:rPr>
                <w:i/>
              </w:rPr>
              <w:t>Supreme Court Amendment Rules (No. 2) 1995</w:t>
            </w:r>
          </w:p>
        </w:tc>
        <w:tc>
          <w:tcPr>
            <w:tcW w:w="1418" w:type="dxa"/>
          </w:tcPr>
          <w:p w14:paraId="2B4311EB" w14:textId="77777777" w:rsidR="00777A41" w:rsidRDefault="008B1727">
            <w:pPr>
              <w:pStyle w:val="Table04Row"/>
            </w:pPr>
            <w:r>
              <w:t>24 Jan 1995</w:t>
            </w:r>
            <w:r>
              <w:br/>
              <w:t>p. 272‑3</w:t>
            </w:r>
          </w:p>
        </w:tc>
        <w:tc>
          <w:tcPr>
            <w:tcW w:w="4536" w:type="dxa"/>
          </w:tcPr>
          <w:p w14:paraId="47133EBC" w14:textId="77777777" w:rsidR="00777A41" w:rsidRDefault="008B1727">
            <w:pPr>
              <w:pStyle w:val="Table04Row"/>
            </w:pPr>
            <w:r>
              <w:t>24 Jan 1995</w:t>
            </w:r>
          </w:p>
        </w:tc>
      </w:tr>
      <w:tr w:rsidR="00777A41" w14:paraId="455C0958" w14:textId="77777777">
        <w:trPr>
          <w:cantSplit/>
          <w:jc w:val="center"/>
        </w:trPr>
        <w:tc>
          <w:tcPr>
            <w:tcW w:w="4253" w:type="dxa"/>
          </w:tcPr>
          <w:p w14:paraId="55152882" w14:textId="77777777" w:rsidR="00777A41" w:rsidRDefault="008B1727">
            <w:pPr>
              <w:pStyle w:val="Table04Row"/>
            </w:pPr>
            <w:r>
              <w:rPr>
                <w:i/>
              </w:rPr>
              <w:t>Supreme Court Amendment Rules (No. 4) 1995</w:t>
            </w:r>
          </w:p>
        </w:tc>
        <w:tc>
          <w:tcPr>
            <w:tcW w:w="1418" w:type="dxa"/>
          </w:tcPr>
          <w:p w14:paraId="27BFD413" w14:textId="77777777" w:rsidR="00777A41" w:rsidRDefault="008B1727">
            <w:pPr>
              <w:pStyle w:val="Table04Row"/>
            </w:pPr>
            <w:r>
              <w:t>7 Jul 1995</w:t>
            </w:r>
            <w:r>
              <w:br/>
              <w:t>p. 2819</w:t>
            </w:r>
          </w:p>
        </w:tc>
        <w:tc>
          <w:tcPr>
            <w:tcW w:w="4536" w:type="dxa"/>
          </w:tcPr>
          <w:p w14:paraId="0537B65F" w14:textId="77777777" w:rsidR="00777A41" w:rsidRDefault="008B1727">
            <w:pPr>
              <w:pStyle w:val="Table04Row"/>
            </w:pPr>
            <w:r>
              <w:t>7 Jul 1995</w:t>
            </w:r>
          </w:p>
        </w:tc>
      </w:tr>
      <w:tr w:rsidR="00777A41" w14:paraId="254B3C52" w14:textId="77777777">
        <w:trPr>
          <w:cantSplit/>
          <w:jc w:val="center"/>
        </w:trPr>
        <w:tc>
          <w:tcPr>
            <w:tcW w:w="4253" w:type="dxa"/>
          </w:tcPr>
          <w:p w14:paraId="76DF3C99" w14:textId="77777777" w:rsidR="00777A41" w:rsidRDefault="008B1727">
            <w:pPr>
              <w:pStyle w:val="Table04Row"/>
            </w:pPr>
            <w:r>
              <w:rPr>
                <w:i/>
              </w:rPr>
              <w:t>Supreme Court Amendment Rules (No. 5) 1995</w:t>
            </w:r>
          </w:p>
        </w:tc>
        <w:tc>
          <w:tcPr>
            <w:tcW w:w="1418" w:type="dxa"/>
          </w:tcPr>
          <w:p w14:paraId="6D24AC4B" w14:textId="77777777" w:rsidR="00777A41" w:rsidRDefault="008B1727">
            <w:pPr>
              <w:pStyle w:val="Table04Row"/>
            </w:pPr>
            <w:r>
              <w:t>24 Oct 1995</w:t>
            </w:r>
            <w:r>
              <w:br/>
              <w:t>p. 4917‑21</w:t>
            </w:r>
          </w:p>
        </w:tc>
        <w:tc>
          <w:tcPr>
            <w:tcW w:w="4536" w:type="dxa"/>
          </w:tcPr>
          <w:p w14:paraId="32F2BD0C" w14:textId="77777777" w:rsidR="00777A41" w:rsidRDefault="008B1727">
            <w:pPr>
              <w:pStyle w:val="Table04Row"/>
            </w:pPr>
            <w:r>
              <w:t>24 Oct 1995</w:t>
            </w:r>
          </w:p>
        </w:tc>
      </w:tr>
      <w:tr w:rsidR="00777A41" w14:paraId="21397B5A" w14:textId="77777777">
        <w:trPr>
          <w:cantSplit/>
          <w:jc w:val="center"/>
        </w:trPr>
        <w:tc>
          <w:tcPr>
            <w:tcW w:w="4253" w:type="dxa"/>
          </w:tcPr>
          <w:p w14:paraId="5255C9CA" w14:textId="77777777" w:rsidR="00777A41" w:rsidRDefault="008B1727">
            <w:pPr>
              <w:pStyle w:val="Table04Row"/>
            </w:pPr>
            <w:r>
              <w:rPr>
                <w:i/>
              </w:rPr>
              <w:t>Supreme Court Amendment Rules (No. 6) 1995</w:t>
            </w:r>
          </w:p>
        </w:tc>
        <w:tc>
          <w:tcPr>
            <w:tcW w:w="1418" w:type="dxa"/>
          </w:tcPr>
          <w:p w14:paraId="402B2678" w14:textId="77777777" w:rsidR="00777A41" w:rsidRDefault="008B1727">
            <w:pPr>
              <w:pStyle w:val="Table04Row"/>
            </w:pPr>
            <w:r>
              <w:t>10 Nov 1995</w:t>
            </w:r>
            <w:r>
              <w:br/>
              <w:t>p. 5246‑7</w:t>
            </w:r>
          </w:p>
        </w:tc>
        <w:tc>
          <w:tcPr>
            <w:tcW w:w="4536" w:type="dxa"/>
          </w:tcPr>
          <w:p w14:paraId="526FAC80" w14:textId="77777777" w:rsidR="00777A41" w:rsidRDefault="008B1727">
            <w:pPr>
              <w:pStyle w:val="Table04Row"/>
            </w:pPr>
            <w:r>
              <w:t>10 Nov 1995</w:t>
            </w:r>
          </w:p>
        </w:tc>
      </w:tr>
      <w:tr w:rsidR="00777A41" w14:paraId="27836673" w14:textId="77777777">
        <w:trPr>
          <w:cantSplit/>
          <w:jc w:val="center"/>
        </w:trPr>
        <w:tc>
          <w:tcPr>
            <w:tcW w:w="4253" w:type="dxa"/>
          </w:tcPr>
          <w:p w14:paraId="353DDECC" w14:textId="77777777" w:rsidR="00777A41" w:rsidRDefault="008B1727">
            <w:pPr>
              <w:pStyle w:val="Table04Row"/>
            </w:pPr>
            <w:r>
              <w:rPr>
                <w:i/>
              </w:rPr>
              <w:t>Supreme Court Amendment Rules 1996</w:t>
            </w:r>
          </w:p>
        </w:tc>
        <w:tc>
          <w:tcPr>
            <w:tcW w:w="1418" w:type="dxa"/>
          </w:tcPr>
          <w:p w14:paraId="21990D4E" w14:textId="77777777" w:rsidR="00777A41" w:rsidRDefault="008B1727">
            <w:pPr>
              <w:pStyle w:val="Table04Row"/>
            </w:pPr>
            <w:r>
              <w:t>9 Aug 1996</w:t>
            </w:r>
            <w:r>
              <w:br/>
              <w:t>p. 3949‑51</w:t>
            </w:r>
          </w:p>
        </w:tc>
        <w:tc>
          <w:tcPr>
            <w:tcW w:w="4536" w:type="dxa"/>
          </w:tcPr>
          <w:p w14:paraId="07A030F9" w14:textId="77777777" w:rsidR="00777A41" w:rsidRDefault="008B1727">
            <w:pPr>
              <w:pStyle w:val="Table04Row"/>
            </w:pPr>
            <w:r>
              <w:t>9 Aug 1996</w:t>
            </w:r>
          </w:p>
        </w:tc>
      </w:tr>
      <w:tr w:rsidR="00777A41" w14:paraId="7A968F44" w14:textId="77777777">
        <w:trPr>
          <w:cantSplit/>
          <w:jc w:val="center"/>
        </w:trPr>
        <w:tc>
          <w:tcPr>
            <w:tcW w:w="4253" w:type="dxa"/>
          </w:tcPr>
          <w:p w14:paraId="76FE00C6" w14:textId="77777777" w:rsidR="00777A41" w:rsidRDefault="008B1727">
            <w:pPr>
              <w:pStyle w:val="Table04Row"/>
            </w:pPr>
            <w:r>
              <w:rPr>
                <w:i/>
              </w:rPr>
              <w:t>Supreme Court Amendment Rules (No. 3) 1996</w:t>
            </w:r>
          </w:p>
        </w:tc>
        <w:tc>
          <w:tcPr>
            <w:tcW w:w="1418" w:type="dxa"/>
          </w:tcPr>
          <w:p w14:paraId="09709236" w14:textId="77777777" w:rsidR="00777A41" w:rsidRDefault="008B1727">
            <w:pPr>
              <w:pStyle w:val="Table04Row"/>
            </w:pPr>
            <w:r>
              <w:t>13 Sep 1996</w:t>
            </w:r>
            <w:r>
              <w:br/>
              <w:t>p. 4568</w:t>
            </w:r>
          </w:p>
        </w:tc>
        <w:tc>
          <w:tcPr>
            <w:tcW w:w="4536" w:type="dxa"/>
          </w:tcPr>
          <w:p w14:paraId="3EA5D2D8" w14:textId="77777777" w:rsidR="00777A41" w:rsidRDefault="008B1727">
            <w:pPr>
              <w:pStyle w:val="Table04Row"/>
            </w:pPr>
            <w:r>
              <w:t xml:space="preserve">7 Apr 1997 (see r. 2 and </w:t>
            </w:r>
            <w:r>
              <w:rPr>
                <w:i/>
              </w:rPr>
              <w:t>Gazette</w:t>
            </w:r>
            <w:r>
              <w:t xml:space="preserve"> 18 Mar 1997 p. 1529)</w:t>
            </w:r>
          </w:p>
        </w:tc>
      </w:tr>
      <w:tr w:rsidR="00777A41" w14:paraId="05FD4EDF" w14:textId="77777777">
        <w:trPr>
          <w:cantSplit/>
          <w:jc w:val="center"/>
        </w:trPr>
        <w:tc>
          <w:tcPr>
            <w:tcW w:w="4253" w:type="dxa"/>
          </w:tcPr>
          <w:p w14:paraId="7D032BFF" w14:textId="77777777" w:rsidR="00777A41" w:rsidRDefault="008B1727">
            <w:pPr>
              <w:pStyle w:val="Table04Row"/>
            </w:pPr>
            <w:r>
              <w:rPr>
                <w:i/>
              </w:rPr>
              <w:t>Supreme Court Amendment Rules (No. 4) 1996</w:t>
            </w:r>
          </w:p>
        </w:tc>
        <w:tc>
          <w:tcPr>
            <w:tcW w:w="1418" w:type="dxa"/>
          </w:tcPr>
          <w:p w14:paraId="7DBBBF0F" w14:textId="77777777" w:rsidR="00777A41" w:rsidRDefault="008B1727">
            <w:pPr>
              <w:pStyle w:val="Table04Row"/>
            </w:pPr>
            <w:r>
              <w:t>28 Oct 1996</w:t>
            </w:r>
            <w:r>
              <w:br/>
              <w:t>p. 5671‑710</w:t>
            </w:r>
          </w:p>
        </w:tc>
        <w:tc>
          <w:tcPr>
            <w:tcW w:w="4536" w:type="dxa"/>
          </w:tcPr>
          <w:p w14:paraId="269D922B" w14:textId="77777777" w:rsidR="00777A41" w:rsidRDefault="008B1727">
            <w:pPr>
              <w:pStyle w:val="Table04Row"/>
            </w:pPr>
            <w:r>
              <w:t>1 Nov 1996 (see r. 2)</w:t>
            </w:r>
          </w:p>
        </w:tc>
      </w:tr>
      <w:tr w:rsidR="00777A41" w14:paraId="23FF8590" w14:textId="77777777">
        <w:trPr>
          <w:cantSplit/>
          <w:jc w:val="center"/>
        </w:trPr>
        <w:tc>
          <w:tcPr>
            <w:tcW w:w="4253" w:type="dxa"/>
          </w:tcPr>
          <w:p w14:paraId="61C76CEB" w14:textId="77777777" w:rsidR="00777A41" w:rsidRDefault="008B1727">
            <w:pPr>
              <w:pStyle w:val="Table04Row"/>
            </w:pPr>
            <w:r>
              <w:rPr>
                <w:i/>
              </w:rPr>
              <w:t>Supreme Court Amendment Rules (No. 2) 1997</w:t>
            </w:r>
          </w:p>
        </w:tc>
        <w:tc>
          <w:tcPr>
            <w:tcW w:w="1418" w:type="dxa"/>
          </w:tcPr>
          <w:p w14:paraId="3AAA5E25" w14:textId="77777777" w:rsidR="00777A41" w:rsidRDefault="008B1727">
            <w:pPr>
              <w:pStyle w:val="Table04Row"/>
            </w:pPr>
            <w:r>
              <w:t>1 Jul 1997</w:t>
            </w:r>
            <w:r>
              <w:br/>
              <w:t>p. 3258‑60 (disallowed 10 Mar 1998 see Gazette 13 Mar 1998 p. 1389)</w:t>
            </w:r>
          </w:p>
        </w:tc>
        <w:tc>
          <w:tcPr>
            <w:tcW w:w="4536" w:type="dxa"/>
          </w:tcPr>
          <w:p w14:paraId="34EA8510" w14:textId="77777777" w:rsidR="00777A41" w:rsidRDefault="008B1727">
            <w:pPr>
              <w:pStyle w:val="Table04Row"/>
            </w:pPr>
            <w:r>
              <w:t xml:space="preserve">21 Jul 1997 (see r. 2 and correction in </w:t>
            </w:r>
            <w:r>
              <w:rPr>
                <w:i/>
              </w:rPr>
              <w:t>Gazette</w:t>
            </w:r>
            <w:r>
              <w:t xml:space="preserve"> 4 Jul 1997 p. 3480)</w:t>
            </w:r>
          </w:p>
        </w:tc>
      </w:tr>
      <w:tr w:rsidR="00777A41" w14:paraId="1290156E" w14:textId="77777777">
        <w:trPr>
          <w:cantSplit/>
          <w:jc w:val="center"/>
        </w:trPr>
        <w:tc>
          <w:tcPr>
            <w:tcW w:w="4253" w:type="dxa"/>
          </w:tcPr>
          <w:p w14:paraId="1CB3BB7C" w14:textId="77777777" w:rsidR="00777A41" w:rsidRDefault="008B1727">
            <w:pPr>
              <w:pStyle w:val="Table04Row"/>
            </w:pPr>
            <w:r>
              <w:rPr>
                <w:i/>
              </w:rPr>
              <w:t>Supreme Court Amendment Rules (No. 1) 1998</w:t>
            </w:r>
          </w:p>
        </w:tc>
        <w:tc>
          <w:tcPr>
            <w:tcW w:w="1418" w:type="dxa"/>
          </w:tcPr>
          <w:p w14:paraId="362C332D" w14:textId="77777777" w:rsidR="00777A41" w:rsidRDefault="008B1727">
            <w:pPr>
              <w:pStyle w:val="Table04Row"/>
            </w:pPr>
            <w:r>
              <w:t>6 Mar 1998</w:t>
            </w:r>
            <w:r>
              <w:br/>
              <w:t>p. 1177</w:t>
            </w:r>
          </w:p>
        </w:tc>
        <w:tc>
          <w:tcPr>
            <w:tcW w:w="4536" w:type="dxa"/>
          </w:tcPr>
          <w:p w14:paraId="58B428DA" w14:textId="77777777" w:rsidR="00777A41" w:rsidRDefault="008B1727">
            <w:pPr>
              <w:pStyle w:val="Table04Row"/>
            </w:pPr>
            <w:r>
              <w:t>6 Mar 1998</w:t>
            </w:r>
          </w:p>
        </w:tc>
      </w:tr>
      <w:tr w:rsidR="00777A41" w14:paraId="212BCB60" w14:textId="77777777">
        <w:trPr>
          <w:cantSplit/>
          <w:jc w:val="center"/>
        </w:trPr>
        <w:tc>
          <w:tcPr>
            <w:tcW w:w="4253" w:type="dxa"/>
          </w:tcPr>
          <w:p w14:paraId="3C92D575" w14:textId="77777777" w:rsidR="00777A41" w:rsidRDefault="008B1727">
            <w:pPr>
              <w:pStyle w:val="Table04Row"/>
            </w:pPr>
            <w:r>
              <w:rPr>
                <w:i/>
              </w:rPr>
              <w:t>Supreme Court Amendment Rules (No. 2) 1998</w:t>
            </w:r>
          </w:p>
        </w:tc>
        <w:tc>
          <w:tcPr>
            <w:tcW w:w="1418" w:type="dxa"/>
          </w:tcPr>
          <w:p w14:paraId="6813C1B1" w14:textId="77777777" w:rsidR="00777A41" w:rsidRDefault="008B1727">
            <w:pPr>
              <w:pStyle w:val="Table04Row"/>
            </w:pPr>
            <w:r>
              <w:t>6 Mar 1998</w:t>
            </w:r>
            <w:r>
              <w:br/>
              <w:t>p. 1178</w:t>
            </w:r>
          </w:p>
        </w:tc>
        <w:tc>
          <w:tcPr>
            <w:tcW w:w="4536" w:type="dxa"/>
          </w:tcPr>
          <w:p w14:paraId="58FA9B7C" w14:textId="77777777" w:rsidR="00777A41" w:rsidRDefault="008B1727">
            <w:pPr>
              <w:pStyle w:val="Table04Row"/>
            </w:pPr>
            <w:r>
              <w:t>6 Mar 1998</w:t>
            </w:r>
          </w:p>
        </w:tc>
      </w:tr>
      <w:tr w:rsidR="00777A41" w14:paraId="6D681870" w14:textId="77777777">
        <w:trPr>
          <w:cantSplit/>
          <w:jc w:val="center"/>
        </w:trPr>
        <w:tc>
          <w:tcPr>
            <w:tcW w:w="4253" w:type="dxa"/>
          </w:tcPr>
          <w:p w14:paraId="2825E7DC" w14:textId="77777777" w:rsidR="00777A41" w:rsidRDefault="008B1727">
            <w:pPr>
              <w:pStyle w:val="Table04Row"/>
            </w:pPr>
            <w:r>
              <w:rPr>
                <w:i/>
              </w:rPr>
              <w:t>Supreme Court Amendment Rules 1999</w:t>
            </w:r>
          </w:p>
        </w:tc>
        <w:tc>
          <w:tcPr>
            <w:tcW w:w="1418" w:type="dxa"/>
          </w:tcPr>
          <w:p w14:paraId="513CAF6C" w14:textId="77777777" w:rsidR="00777A41" w:rsidRDefault="008B1727">
            <w:pPr>
              <w:pStyle w:val="Table04Row"/>
            </w:pPr>
            <w:r>
              <w:t>16 Jul 1999</w:t>
            </w:r>
            <w:r>
              <w:br/>
              <w:t>p. 3187‑200</w:t>
            </w:r>
            <w:r>
              <w:br/>
              <w:t>(as amended 5 Nov 1999 p. 5632)</w:t>
            </w:r>
          </w:p>
        </w:tc>
        <w:tc>
          <w:tcPr>
            <w:tcW w:w="4536" w:type="dxa"/>
          </w:tcPr>
          <w:p w14:paraId="2022AD89" w14:textId="77777777" w:rsidR="00777A41" w:rsidRDefault="008B1727">
            <w:pPr>
              <w:pStyle w:val="Table04Row"/>
            </w:pPr>
            <w:r>
              <w:t xml:space="preserve">16 Jul 1999 (r. 12 of these amendments was repealed in </w:t>
            </w:r>
            <w:r>
              <w:rPr>
                <w:i/>
              </w:rPr>
              <w:t>Gazette</w:t>
            </w:r>
            <w:r>
              <w:t xml:space="preserve"> 5 Nov 1999 p. 5632)</w:t>
            </w:r>
          </w:p>
        </w:tc>
      </w:tr>
      <w:tr w:rsidR="00777A41" w14:paraId="318E1F94" w14:textId="77777777">
        <w:trPr>
          <w:cantSplit/>
          <w:jc w:val="center"/>
        </w:trPr>
        <w:tc>
          <w:tcPr>
            <w:tcW w:w="4253" w:type="dxa"/>
          </w:tcPr>
          <w:p w14:paraId="4D7E7F51" w14:textId="77777777" w:rsidR="00777A41" w:rsidRDefault="008B1727">
            <w:pPr>
              <w:pStyle w:val="Table04Row"/>
            </w:pPr>
            <w:r>
              <w:rPr>
                <w:i/>
              </w:rPr>
              <w:t>Supreme Court Amendment Rules (No. 2) 1999</w:t>
            </w:r>
          </w:p>
        </w:tc>
        <w:tc>
          <w:tcPr>
            <w:tcW w:w="1418" w:type="dxa"/>
          </w:tcPr>
          <w:p w14:paraId="08E71F5F" w14:textId="77777777" w:rsidR="00777A41" w:rsidRDefault="008B1727">
            <w:pPr>
              <w:pStyle w:val="Table04Row"/>
            </w:pPr>
            <w:r>
              <w:t>16 Jul 1999</w:t>
            </w:r>
            <w:r>
              <w:br/>
              <w:t>p. 3201</w:t>
            </w:r>
          </w:p>
        </w:tc>
        <w:tc>
          <w:tcPr>
            <w:tcW w:w="4536" w:type="dxa"/>
          </w:tcPr>
          <w:p w14:paraId="25AB23EE" w14:textId="77777777" w:rsidR="00777A41" w:rsidRDefault="008B1727">
            <w:pPr>
              <w:pStyle w:val="Table04Row"/>
            </w:pPr>
            <w:r>
              <w:t xml:space="preserve">8 Jan 2000 (see r. 2 and </w:t>
            </w:r>
            <w:r>
              <w:rPr>
                <w:i/>
              </w:rPr>
              <w:t>Gazette</w:t>
            </w:r>
            <w:r>
              <w:t xml:space="preserve"> 7 Jan 2000 p. 19)</w:t>
            </w:r>
          </w:p>
        </w:tc>
      </w:tr>
      <w:tr w:rsidR="00777A41" w14:paraId="02F76D09" w14:textId="77777777">
        <w:trPr>
          <w:cantSplit/>
          <w:jc w:val="center"/>
        </w:trPr>
        <w:tc>
          <w:tcPr>
            <w:tcW w:w="4253" w:type="dxa"/>
          </w:tcPr>
          <w:p w14:paraId="345E3A7F" w14:textId="77777777" w:rsidR="00777A41" w:rsidRDefault="008B1727">
            <w:pPr>
              <w:pStyle w:val="Table04Row"/>
            </w:pPr>
            <w:r>
              <w:rPr>
                <w:i/>
              </w:rPr>
              <w:t>Supreme Court Amendment Rules (No. 5) 1999</w:t>
            </w:r>
          </w:p>
        </w:tc>
        <w:tc>
          <w:tcPr>
            <w:tcW w:w="1418" w:type="dxa"/>
          </w:tcPr>
          <w:p w14:paraId="1DF6E9CA" w14:textId="77777777" w:rsidR="00777A41" w:rsidRDefault="008B1727">
            <w:pPr>
              <w:pStyle w:val="Table04Row"/>
            </w:pPr>
            <w:r>
              <w:t>5 Nov 1999</w:t>
            </w:r>
            <w:r>
              <w:br/>
              <w:t>p. 5625‑33</w:t>
            </w:r>
          </w:p>
        </w:tc>
        <w:tc>
          <w:tcPr>
            <w:tcW w:w="4536" w:type="dxa"/>
          </w:tcPr>
          <w:p w14:paraId="2473A115" w14:textId="77777777" w:rsidR="00777A41" w:rsidRDefault="008B1727">
            <w:pPr>
              <w:pStyle w:val="Table04Row"/>
            </w:pPr>
            <w:r>
              <w:t>5 Nov 1999</w:t>
            </w:r>
          </w:p>
        </w:tc>
      </w:tr>
      <w:tr w:rsidR="00777A41" w14:paraId="587A5EF3" w14:textId="77777777">
        <w:trPr>
          <w:cantSplit/>
          <w:jc w:val="center"/>
        </w:trPr>
        <w:tc>
          <w:tcPr>
            <w:tcW w:w="4253" w:type="dxa"/>
          </w:tcPr>
          <w:p w14:paraId="691EB3E8" w14:textId="77777777" w:rsidR="00777A41" w:rsidRDefault="008B1727">
            <w:pPr>
              <w:pStyle w:val="Table04Row"/>
            </w:pPr>
            <w:r>
              <w:rPr>
                <w:i/>
              </w:rPr>
              <w:t>Supreme Court Amendment Rules (No. 4) 1999</w:t>
            </w:r>
          </w:p>
        </w:tc>
        <w:tc>
          <w:tcPr>
            <w:tcW w:w="1418" w:type="dxa"/>
          </w:tcPr>
          <w:p w14:paraId="59E8A99E" w14:textId="77777777" w:rsidR="00777A41" w:rsidRDefault="008B1727">
            <w:pPr>
              <w:pStyle w:val="Table04Row"/>
            </w:pPr>
            <w:r>
              <w:t>26 Nov 1999</w:t>
            </w:r>
            <w:r>
              <w:br/>
              <w:t>p. 5903‑5</w:t>
            </w:r>
          </w:p>
        </w:tc>
        <w:tc>
          <w:tcPr>
            <w:tcW w:w="4536" w:type="dxa"/>
          </w:tcPr>
          <w:p w14:paraId="4DBFF72D" w14:textId="77777777" w:rsidR="00777A41" w:rsidRDefault="008B1727">
            <w:pPr>
              <w:pStyle w:val="Table04Row"/>
            </w:pPr>
            <w:r>
              <w:t>26 Nov 1999 (see r. 2)</w:t>
            </w:r>
          </w:p>
        </w:tc>
      </w:tr>
      <w:tr w:rsidR="00777A41" w14:paraId="224E9DD2" w14:textId="77777777">
        <w:trPr>
          <w:cantSplit/>
          <w:jc w:val="center"/>
        </w:trPr>
        <w:tc>
          <w:tcPr>
            <w:tcW w:w="4253" w:type="dxa"/>
          </w:tcPr>
          <w:p w14:paraId="699975CE" w14:textId="77777777" w:rsidR="00777A41" w:rsidRDefault="008B1727">
            <w:pPr>
              <w:pStyle w:val="Table04Row"/>
            </w:pPr>
            <w:r>
              <w:rPr>
                <w:i/>
              </w:rPr>
              <w:t>Supreme Court Amendment Rules 2000</w:t>
            </w:r>
          </w:p>
        </w:tc>
        <w:tc>
          <w:tcPr>
            <w:tcW w:w="1418" w:type="dxa"/>
          </w:tcPr>
          <w:p w14:paraId="3F493E65" w14:textId="77777777" w:rsidR="00777A41" w:rsidRDefault="008B1727">
            <w:pPr>
              <w:pStyle w:val="Table04Row"/>
            </w:pPr>
            <w:r>
              <w:t>10 Mar 2000</w:t>
            </w:r>
            <w:r>
              <w:br/>
              <w:t>p. 1121</w:t>
            </w:r>
          </w:p>
        </w:tc>
        <w:tc>
          <w:tcPr>
            <w:tcW w:w="4536" w:type="dxa"/>
          </w:tcPr>
          <w:p w14:paraId="77EB8B5E" w14:textId="77777777" w:rsidR="00777A41" w:rsidRDefault="008B1727">
            <w:pPr>
              <w:pStyle w:val="Table04Row"/>
            </w:pPr>
            <w:r>
              <w:t>10 Mar 2000</w:t>
            </w:r>
          </w:p>
        </w:tc>
      </w:tr>
      <w:tr w:rsidR="00777A41" w14:paraId="75D283DE" w14:textId="77777777">
        <w:trPr>
          <w:cantSplit/>
          <w:jc w:val="center"/>
        </w:trPr>
        <w:tc>
          <w:tcPr>
            <w:tcW w:w="4253" w:type="dxa"/>
          </w:tcPr>
          <w:p w14:paraId="3D0940C1" w14:textId="77777777" w:rsidR="00777A41" w:rsidRDefault="008B1727">
            <w:pPr>
              <w:pStyle w:val="Table04Row"/>
            </w:pPr>
            <w:r>
              <w:rPr>
                <w:i/>
              </w:rPr>
              <w:t>Supreme Court Amendment Rules (No. 2) 2000</w:t>
            </w:r>
          </w:p>
        </w:tc>
        <w:tc>
          <w:tcPr>
            <w:tcW w:w="1418" w:type="dxa"/>
          </w:tcPr>
          <w:p w14:paraId="2706002F" w14:textId="77777777" w:rsidR="00777A41" w:rsidRDefault="008B1727">
            <w:pPr>
              <w:pStyle w:val="Table04Row"/>
            </w:pPr>
            <w:r>
              <w:t>8 May 2000</w:t>
            </w:r>
            <w:r>
              <w:br/>
              <w:t>p. 2159‑232</w:t>
            </w:r>
          </w:p>
        </w:tc>
        <w:tc>
          <w:tcPr>
            <w:tcW w:w="4536" w:type="dxa"/>
          </w:tcPr>
          <w:p w14:paraId="2C41DD46" w14:textId="77777777" w:rsidR="00777A41" w:rsidRDefault="008B1727">
            <w:pPr>
              <w:pStyle w:val="Table04Row"/>
            </w:pPr>
            <w:r>
              <w:t>1 Jun 2000 (see r. 2)</w:t>
            </w:r>
          </w:p>
        </w:tc>
      </w:tr>
      <w:tr w:rsidR="00777A41" w14:paraId="510C7B13" w14:textId="77777777">
        <w:trPr>
          <w:cantSplit/>
          <w:jc w:val="center"/>
        </w:trPr>
        <w:tc>
          <w:tcPr>
            <w:tcW w:w="4253" w:type="dxa"/>
          </w:tcPr>
          <w:p w14:paraId="2819D9C1" w14:textId="77777777" w:rsidR="00777A41" w:rsidRDefault="008B1727">
            <w:pPr>
              <w:pStyle w:val="Table04Row"/>
            </w:pPr>
            <w:r>
              <w:rPr>
                <w:i/>
              </w:rPr>
              <w:t>Supreme Court Amendment Rules (No. 3) 2000</w:t>
            </w:r>
          </w:p>
        </w:tc>
        <w:tc>
          <w:tcPr>
            <w:tcW w:w="1418" w:type="dxa"/>
          </w:tcPr>
          <w:p w14:paraId="02C38F91" w14:textId="77777777" w:rsidR="00777A41" w:rsidRDefault="008B1727">
            <w:pPr>
              <w:pStyle w:val="Table04Row"/>
            </w:pPr>
            <w:r>
              <w:t>30 Jun 2000</w:t>
            </w:r>
            <w:r>
              <w:br/>
              <w:t>p. 3417‑19</w:t>
            </w:r>
          </w:p>
        </w:tc>
        <w:tc>
          <w:tcPr>
            <w:tcW w:w="4536" w:type="dxa"/>
          </w:tcPr>
          <w:p w14:paraId="236767F9" w14:textId="77777777" w:rsidR="00777A41" w:rsidRDefault="008B1727">
            <w:pPr>
              <w:pStyle w:val="Table04Row"/>
            </w:pPr>
            <w:r>
              <w:t>30 Jun 2000</w:t>
            </w:r>
          </w:p>
        </w:tc>
      </w:tr>
      <w:tr w:rsidR="00777A41" w14:paraId="61D0941C" w14:textId="77777777">
        <w:trPr>
          <w:cantSplit/>
          <w:jc w:val="center"/>
        </w:trPr>
        <w:tc>
          <w:tcPr>
            <w:tcW w:w="10207" w:type="dxa"/>
            <w:gridSpan w:val="3"/>
          </w:tcPr>
          <w:p w14:paraId="66DA5A8C" w14:textId="77777777" w:rsidR="00777A41" w:rsidRDefault="008B1727">
            <w:pPr>
              <w:pStyle w:val="Table04Row"/>
            </w:pPr>
            <w:r>
              <w:rPr>
                <w:b/>
              </w:rPr>
              <w:t>Reprinted as at 1 Dec 2000</w:t>
            </w:r>
          </w:p>
        </w:tc>
      </w:tr>
      <w:tr w:rsidR="00777A41" w14:paraId="7C1AE2E2" w14:textId="77777777">
        <w:trPr>
          <w:cantSplit/>
          <w:jc w:val="center"/>
        </w:trPr>
        <w:tc>
          <w:tcPr>
            <w:tcW w:w="4253" w:type="dxa"/>
          </w:tcPr>
          <w:p w14:paraId="19CEDB8D" w14:textId="77777777" w:rsidR="00777A41" w:rsidRDefault="008B1727">
            <w:pPr>
              <w:pStyle w:val="Table04Row"/>
            </w:pPr>
            <w:r>
              <w:rPr>
                <w:i/>
              </w:rPr>
              <w:t>Supreme Court Amendment Rules (No. 5) 2000</w:t>
            </w:r>
          </w:p>
        </w:tc>
        <w:tc>
          <w:tcPr>
            <w:tcW w:w="1418" w:type="dxa"/>
          </w:tcPr>
          <w:p w14:paraId="2FC980D9" w14:textId="77777777" w:rsidR="00777A41" w:rsidRDefault="008B1727">
            <w:pPr>
              <w:pStyle w:val="Table04Row"/>
            </w:pPr>
            <w:r>
              <w:t>29 Dec 2000</w:t>
            </w:r>
            <w:r>
              <w:br/>
              <w:t>p. 7917‑19</w:t>
            </w:r>
          </w:p>
        </w:tc>
        <w:tc>
          <w:tcPr>
            <w:tcW w:w="4536" w:type="dxa"/>
          </w:tcPr>
          <w:p w14:paraId="6060C964" w14:textId="77777777" w:rsidR="00777A41" w:rsidRDefault="008B1727">
            <w:pPr>
              <w:pStyle w:val="Table04Row"/>
            </w:pPr>
            <w:r>
              <w:t xml:space="preserve">5 Feb 2001 (see r. 2 and </w:t>
            </w:r>
            <w:r>
              <w:rPr>
                <w:i/>
              </w:rPr>
              <w:t>Gazette</w:t>
            </w:r>
            <w:r>
              <w:t xml:space="preserve"> 2 Jan 2001 p. 7)</w:t>
            </w:r>
          </w:p>
        </w:tc>
      </w:tr>
      <w:tr w:rsidR="00777A41" w14:paraId="5C4C9AB3" w14:textId="77777777">
        <w:trPr>
          <w:cantSplit/>
          <w:jc w:val="center"/>
        </w:trPr>
        <w:tc>
          <w:tcPr>
            <w:tcW w:w="4253" w:type="dxa"/>
          </w:tcPr>
          <w:p w14:paraId="2E7EE4F9" w14:textId="77777777" w:rsidR="00777A41" w:rsidRDefault="008B1727">
            <w:pPr>
              <w:pStyle w:val="Table04Row"/>
            </w:pPr>
            <w:r>
              <w:rPr>
                <w:i/>
              </w:rPr>
              <w:t>Supreme Court Amendment Rules (No. 2) 2001</w:t>
            </w:r>
          </w:p>
        </w:tc>
        <w:tc>
          <w:tcPr>
            <w:tcW w:w="1418" w:type="dxa"/>
          </w:tcPr>
          <w:p w14:paraId="5522FB73" w14:textId="77777777" w:rsidR="00777A41" w:rsidRDefault="008B1727">
            <w:pPr>
              <w:pStyle w:val="Table04Row"/>
            </w:pPr>
            <w:r>
              <w:t>23 Jan 2001</w:t>
            </w:r>
            <w:r>
              <w:br/>
              <w:t>p. 555‑61</w:t>
            </w:r>
          </w:p>
        </w:tc>
        <w:tc>
          <w:tcPr>
            <w:tcW w:w="4536" w:type="dxa"/>
          </w:tcPr>
          <w:p w14:paraId="3A154032" w14:textId="77777777" w:rsidR="00777A41" w:rsidRDefault="008B1727">
            <w:pPr>
              <w:pStyle w:val="Table04Row"/>
            </w:pPr>
            <w:r>
              <w:t>23 Jan 2001</w:t>
            </w:r>
          </w:p>
        </w:tc>
      </w:tr>
      <w:tr w:rsidR="00777A41" w14:paraId="53432ECD" w14:textId="77777777">
        <w:trPr>
          <w:cantSplit/>
          <w:jc w:val="center"/>
        </w:trPr>
        <w:tc>
          <w:tcPr>
            <w:tcW w:w="4253" w:type="dxa"/>
          </w:tcPr>
          <w:p w14:paraId="01D7AB62" w14:textId="77777777" w:rsidR="00777A41" w:rsidRDefault="008B1727">
            <w:pPr>
              <w:pStyle w:val="Table04Row"/>
            </w:pPr>
            <w:r>
              <w:rPr>
                <w:i/>
              </w:rPr>
              <w:t>Supreme Court Amendment Rules (No. 3) 2001</w:t>
            </w:r>
          </w:p>
        </w:tc>
        <w:tc>
          <w:tcPr>
            <w:tcW w:w="1418" w:type="dxa"/>
          </w:tcPr>
          <w:p w14:paraId="49D686B9" w14:textId="77777777" w:rsidR="00777A41" w:rsidRDefault="008B1727">
            <w:pPr>
              <w:pStyle w:val="Table04Row"/>
            </w:pPr>
            <w:r>
              <w:t>23 Jan 2001</w:t>
            </w:r>
            <w:r>
              <w:br/>
              <w:t>p. 561‑3</w:t>
            </w:r>
          </w:p>
        </w:tc>
        <w:tc>
          <w:tcPr>
            <w:tcW w:w="4536" w:type="dxa"/>
          </w:tcPr>
          <w:p w14:paraId="45FB42EC" w14:textId="77777777" w:rsidR="00777A41" w:rsidRDefault="008B1727">
            <w:pPr>
              <w:pStyle w:val="Table04Row"/>
            </w:pPr>
            <w:r>
              <w:t>23 Jan 2001</w:t>
            </w:r>
          </w:p>
        </w:tc>
      </w:tr>
      <w:tr w:rsidR="00777A41" w14:paraId="71C2CC0E" w14:textId="77777777">
        <w:trPr>
          <w:cantSplit/>
          <w:jc w:val="center"/>
        </w:trPr>
        <w:tc>
          <w:tcPr>
            <w:tcW w:w="4253" w:type="dxa"/>
          </w:tcPr>
          <w:p w14:paraId="53674ADC" w14:textId="77777777" w:rsidR="00777A41" w:rsidRDefault="008B1727">
            <w:pPr>
              <w:pStyle w:val="Table04Row"/>
            </w:pPr>
            <w:r>
              <w:rPr>
                <w:i/>
              </w:rPr>
              <w:t>Supreme Court Amendment Rules 2001</w:t>
            </w:r>
          </w:p>
        </w:tc>
        <w:tc>
          <w:tcPr>
            <w:tcW w:w="1418" w:type="dxa"/>
          </w:tcPr>
          <w:p w14:paraId="3CAFB256" w14:textId="77777777" w:rsidR="00777A41" w:rsidRDefault="008B1727">
            <w:pPr>
              <w:pStyle w:val="Table04Row"/>
            </w:pPr>
            <w:r>
              <w:t>2 Feb 2001</w:t>
            </w:r>
            <w:r>
              <w:br/>
              <w:t>p. 697‑701</w:t>
            </w:r>
          </w:p>
        </w:tc>
        <w:tc>
          <w:tcPr>
            <w:tcW w:w="4536" w:type="dxa"/>
          </w:tcPr>
          <w:p w14:paraId="3B5973F8" w14:textId="77777777" w:rsidR="00777A41" w:rsidRDefault="008B1727">
            <w:pPr>
              <w:pStyle w:val="Table04Row"/>
            </w:pPr>
            <w:r>
              <w:t>2 Feb 2001</w:t>
            </w:r>
          </w:p>
        </w:tc>
      </w:tr>
      <w:tr w:rsidR="00777A41" w14:paraId="6F152D3E" w14:textId="77777777">
        <w:trPr>
          <w:cantSplit/>
          <w:jc w:val="center"/>
        </w:trPr>
        <w:tc>
          <w:tcPr>
            <w:tcW w:w="4253" w:type="dxa"/>
          </w:tcPr>
          <w:p w14:paraId="591B228E" w14:textId="77777777" w:rsidR="00777A41" w:rsidRDefault="008B1727">
            <w:pPr>
              <w:pStyle w:val="Table04Row"/>
            </w:pPr>
            <w:r>
              <w:rPr>
                <w:i/>
              </w:rPr>
              <w:t>Supreme Court Amendment Rules (No. 7) 2001</w:t>
            </w:r>
          </w:p>
        </w:tc>
        <w:tc>
          <w:tcPr>
            <w:tcW w:w="1418" w:type="dxa"/>
          </w:tcPr>
          <w:p w14:paraId="010989F7" w14:textId="77777777" w:rsidR="00777A41" w:rsidRDefault="008B1727">
            <w:pPr>
              <w:pStyle w:val="Table04Row"/>
            </w:pPr>
            <w:r>
              <w:t>29 May 2001</w:t>
            </w:r>
            <w:r>
              <w:br/>
              <w:t>p. 2701‑3</w:t>
            </w:r>
          </w:p>
        </w:tc>
        <w:tc>
          <w:tcPr>
            <w:tcW w:w="4536" w:type="dxa"/>
          </w:tcPr>
          <w:p w14:paraId="65FE7D2E" w14:textId="77777777" w:rsidR="00777A41" w:rsidRDefault="008B1727">
            <w:pPr>
              <w:pStyle w:val="Table04Row"/>
            </w:pPr>
            <w:r>
              <w:t>30 Jun 2001 (see r. 2)</w:t>
            </w:r>
          </w:p>
        </w:tc>
      </w:tr>
      <w:tr w:rsidR="00777A41" w14:paraId="22459CC5" w14:textId="77777777">
        <w:trPr>
          <w:cantSplit/>
          <w:jc w:val="center"/>
        </w:trPr>
        <w:tc>
          <w:tcPr>
            <w:tcW w:w="4253" w:type="dxa"/>
          </w:tcPr>
          <w:p w14:paraId="1A759F88" w14:textId="77777777" w:rsidR="00777A41" w:rsidRDefault="008B1727">
            <w:pPr>
              <w:pStyle w:val="Table04Row"/>
            </w:pPr>
            <w:r>
              <w:rPr>
                <w:i/>
              </w:rPr>
              <w:t>Supreme Court Amendment Rules (No. 5) 2001</w:t>
            </w:r>
          </w:p>
        </w:tc>
        <w:tc>
          <w:tcPr>
            <w:tcW w:w="1418" w:type="dxa"/>
          </w:tcPr>
          <w:p w14:paraId="2D75EF90" w14:textId="77777777" w:rsidR="00777A41" w:rsidRDefault="008B1727">
            <w:pPr>
              <w:pStyle w:val="Table04Row"/>
            </w:pPr>
            <w:r>
              <w:t>27 Jul 2001</w:t>
            </w:r>
            <w:r>
              <w:br/>
              <w:t>p. 3895‑6</w:t>
            </w:r>
          </w:p>
        </w:tc>
        <w:tc>
          <w:tcPr>
            <w:tcW w:w="4536" w:type="dxa"/>
          </w:tcPr>
          <w:p w14:paraId="207421E9" w14:textId="77777777" w:rsidR="00777A41" w:rsidRDefault="008B1727">
            <w:pPr>
              <w:pStyle w:val="Table04Row"/>
            </w:pPr>
            <w:r>
              <w:t>27 Jul 2001</w:t>
            </w:r>
          </w:p>
        </w:tc>
      </w:tr>
      <w:tr w:rsidR="00777A41" w14:paraId="09C3EE47" w14:textId="77777777">
        <w:trPr>
          <w:cantSplit/>
          <w:jc w:val="center"/>
        </w:trPr>
        <w:tc>
          <w:tcPr>
            <w:tcW w:w="4253" w:type="dxa"/>
          </w:tcPr>
          <w:p w14:paraId="639C0316" w14:textId="77777777" w:rsidR="00777A41" w:rsidRDefault="008B1727">
            <w:pPr>
              <w:pStyle w:val="Table04Row"/>
            </w:pPr>
            <w:r>
              <w:rPr>
                <w:i/>
              </w:rPr>
              <w:t>Supreme Court Amendment Rules (No. 8) 2001</w:t>
            </w:r>
          </w:p>
        </w:tc>
        <w:tc>
          <w:tcPr>
            <w:tcW w:w="1418" w:type="dxa"/>
          </w:tcPr>
          <w:p w14:paraId="732F54CE" w14:textId="77777777" w:rsidR="00777A41" w:rsidRDefault="008B1727">
            <w:pPr>
              <w:pStyle w:val="Table04Row"/>
            </w:pPr>
            <w:r>
              <w:t>5 Oct 2001</w:t>
            </w:r>
            <w:r>
              <w:br/>
              <w:t>p. 5474‑5</w:t>
            </w:r>
          </w:p>
        </w:tc>
        <w:tc>
          <w:tcPr>
            <w:tcW w:w="4536" w:type="dxa"/>
          </w:tcPr>
          <w:p w14:paraId="79D55FAA" w14:textId="77777777" w:rsidR="00777A41" w:rsidRDefault="008B1727">
            <w:pPr>
              <w:pStyle w:val="Table04Row"/>
            </w:pPr>
            <w:r>
              <w:t>5 Oct 2001</w:t>
            </w:r>
          </w:p>
        </w:tc>
      </w:tr>
      <w:tr w:rsidR="00777A41" w14:paraId="0E04396B" w14:textId="77777777">
        <w:trPr>
          <w:cantSplit/>
          <w:jc w:val="center"/>
        </w:trPr>
        <w:tc>
          <w:tcPr>
            <w:tcW w:w="4253" w:type="dxa"/>
          </w:tcPr>
          <w:p w14:paraId="3C98D476" w14:textId="77777777" w:rsidR="00777A41" w:rsidRDefault="008B1727">
            <w:pPr>
              <w:pStyle w:val="Table04Row"/>
            </w:pPr>
            <w:r>
              <w:rPr>
                <w:i/>
              </w:rPr>
              <w:t>Supreme Court Amendment Rules 2002</w:t>
            </w:r>
          </w:p>
        </w:tc>
        <w:tc>
          <w:tcPr>
            <w:tcW w:w="1418" w:type="dxa"/>
          </w:tcPr>
          <w:p w14:paraId="4E1B9553" w14:textId="77777777" w:rsidR="00777A41" w:rsidRDefault="008B1727">
            <w:pPr>
              <w:pStyle w:val="Table04Row"/>
            </w:pPr>
            <w:r>
              <w:t>12 Apr 2002</w:t>
            </w:r>
            <w:r>
              <w:br/>
              <w:t>p. 1903‑4</w:t>
            </w:r>
          </w:p>
        </w:tc>
        <w:tc>
          <w:tcPr>
            <w:tcW w:w="4536" w:type="dxa"/>
          </w:tcPr>
          <w:p w14:paraId="133C5E8E" w14:textId="77777777" w:rsidR="00777A41" w:rsidRDefault="008B1727">
            <w:pPr>
              <w:pStyle w:val="Table04Row"/>
            </w:pPr>
            <w:r>
              <w:t>12 Apr 2002</w:t>
            </w:r>
          </w:p>
        </w:tc>
      </w:tr>
      <w:tr w:rsidR="00777A41" w14:paraId="4F3227AF" w14:textId="77777777">
        <w:trPr>
          <w:cantSplit/>
          <w:jc w:val="center"/>
        </w:trPr>
        <w:tc>
          <w:tcPr>
            <w:tcW w:w="4253" w:type="dxa"/>
          </w:tcPr>
          <w:p w14:paraId="531B6A74" w14:textId="77777777" w:rsidR="00777A41" w:rsidRDefault="008B1727">
            <w:pPr>
              <w:pStyle w:val="Table04Row"/>
            </w:pPr>
            <w:r>
              <w:rPr>
                <w:i/>
              </w:rPr>
              <w:t>Supreme Court Amendment Rules (No. 2) 2002</w:t>
            </w:r>
          </w:p>
        </w:tc>
        <w:tc>
          <w:tcPr>
            <w:tcW w:w="1418" w:type="dxa"/>
          </w:tcPr>
          <w:p w14:paraId="5DCFC0E6" w14:textId="77777777" w:rsidR="00777A41" w:rsidRDefault="008B1727">
            <w:pPr>
              <w:pStyle w:val="Table04Row"/>
            </w:pPr>
            <w:r>
              <w:t>27 Sep 2002</w:t>
            </w:r>
            <w:r>
              <w:br/>
              <w:t>p. 4829‑34</w:t>
            </w:r>
          </w:p>
        </w:tc>
        <w:tc>
          <w:tcPr>
            <w:tcW w:w="4536" w:type="dxa"/>
          </w:tcPr>
          <w:p w14:paraId="062832D1" w14:textId="77777777" w:rsidR="00777A41" w:rsidRDefault="008B1727">
            <w:pPr>
              <w:pStyle w:val="Table04Row"/>
            </w:pPr>
            <w:r>
              <w:t>27 Sep 2002</w:t>
            </w:r>
          </w:p>
        </w:tc>
      </w:tr>
      <w:tr w:rsidR="00777A41" w14:paraId="1708CBC9" w14:textId="77777777">
        <w:trPr>
          <w:cantSplit/>
          <w:jc w:val="center"/>
        </w:trPr>
        <w:tc>
          <w:tcPr>
            <w:tcW w:w="4253" w:type="dxa"/>
          </w:tcPr>
          <w:p w14:paraId="52294169" w14:textId="77777777" w:rsidR="00777A41" w:rsidRDefault="008B1727">
            <w:pPr>
              <w:pStyle w:val="Table04Row"/>
            </w:pPr>
            <w:r>
              <w:rPr>
                <w:i/>
              </w:rPr>
              <w:t>Equality of Status Subsidiary Legislation Amendment Regulations 2003</w:t>
            </w:r>
            <w:r>
              <w:t xml:space="preserve"> Pt. 36</w:t>
            </w:r>
          </w:p>
        </w:tc>
        <w:tc>
          <w:tcPr>
            <w:tcW w:w="1418" w:type="dxa"/>
          </w:tcPr>
          <w:p w14:paraId="13BF3502" w14:textId="77777777" w:rsidR="00777A41" w:rsidRDefault="008B1727">
            <w:pPr>
              <w:pStyle w:val="Table04Row"/>
            </w:pPr>
            <w:r>
              <w:t>30 Jun 2003</w:t>
            </w:r>
            <w:r>
              <w:br/>
              <w:t>p. 2581‑638</w:t>
            </w:r>
          </w:p>
        </w:tc>
        <w:tc>
          <w:tcPr>
            <w:tcW w:w="4536" w:type="dxa"/>
          </w:tcPr>
          <w:p w14:paraId="29615BBB" w14:textId="77777777" w:rsidR="00777A41" w:rsidRDefault="008B1727">
            <w:pPr>
              <w:pStyle w:val="Table04Row"/>
            </w:pPr>
            <w:r>
              <w:t xml:space="preserve">1 Jul 2003 (see r. 2 and </w:t>
            </w:r>
            <w:r>
              <w:rPr>
                <w:i/>
              </w:rPr>
              <w:t>Gazette</w:t>
            </w:r>
            <w:r>
              <w:t xml:space="preserve"> 30 Jun 2003 p. 2579)</w:t>
            </w:r>
          </w:p>
        </w:tc>
      </w:tr>
      <w:tr w:rsidR="00777A41" w14:paraId="3B080707" w14:textId="77777777">
        <w:trPr>
          <w:cantSplit/>
          <w:jc w:val="center"/>
        </w:trPr>
        <w:tc>
          <w:tcPr>
            <w:tcW w:w="4253" w:type="dxa"/>
          </w:tcPr>
          <w:p w14:paraId="477E8FFF" w14:textId="77777777" w:rsidR="00777A41" w:rsidRDefault="008B1727">
            <w:pPr>
              <w:pStyle w:val="Table04Row"/>
            </w:pPr>
            <w:r>
              <w:rPr>
                <w:i/>
              </w:rPr>
              <w:t>Labour Relations Reform (Consequential Amendments) Regulations 2003</w:t>
            </w:r>
            <w:r>
              <w:t xml:space="preserve"> r. 16</w:t>
            </w:r>
          </w:p>
        </w:tc>
        <w:tc>
          <w:tcPr>
            <w:tcW w:w="1418" w:type="dxa"/>
          </w:tcPr>
          <w:p w14:paraId="5D670965" w14:textId="77777777" w:rsidR="00777A41" w:rsidRDefault="008B1727">
            <w:pPr>
              <w:pStyle w:val="Table04Row"/>
            </w:pPr>
            <w:r>
              <w:t>15 Aug 2003</w:t>
            </w:r>
            <w:r>
              <w:br/>
              <w:t>p. 3685‑92</w:t>
            </w:r>
          </w:p>
        </w:tc>
        <w:tc>
          <w:tcPr>
            <w:tcW w:w="4536" w:type="dxa"/>
          </w:tcPr>
          <w:p w14:paraId="54E046C6" w14:textId="77777777" w:rsidR="00777A41" w:rsidRDefault="008B1727">
            <w:pPr>
              <w:pStyle w:val="Table04Row"/>
            </w:pPr>
            <w:r>
              <w:t>15 Sep 2003 (see r. 2)</w:t>
            </w:r>
          </w:p>
        </w:tc>
      </w:tr>
      <w:tr w:rsidR="00777A41" w14:paraId="7F7ECB6F" w14:textId="77777777">
        <w:trPr>
          <w:cantSplit/>
          <w:jc w:val="center"/>
        </w:trPr>
        <w:tc>
          <w:tcPr>
            <w:tcW w:w="4253" w:type="dxa"/>
          </w:tcPr>
          <w:p w14:paraId="3E025D00" w14:textId="77777777" w:rsidR="00777A41" w:rsidRDefault="008B1727">
            <w:pPr>
              <w:pStyle w:val="Table04Row"/>
            </w:pPr>
            <w:r>
              <w:rPr>
                <w:i/>
              </w:rPr>
              <w:t>Supreme Court Amendment Rules 2004</w:t>
            </w:r>
          </w:p>
        </w:tc>
        <w:tc>
          <w:tcPr>
            <w:tcW w:w="1418" w:type="dxa"/>
          </w:tcPr>
          <w:p w14:paraId="7BB6B172" w14:textId="77777777" w:rsidR="00777A41" w:rsidRDefault="008B1727">
            <w:pPr>
              <w:pStyle w:val="Table04Row"/>
            </w:pPr>
            <w:r>
              <w:t>21 May 2004</w:t>
            </w:r>
            <w:r>
              <w:br/>
              <w:t>p. 1712</w:t>
            </w:r>
          </w:p>
        </w:tc>
        <w:tc>
          <w:tcPr>
            <w:tcW w:w="4536" w:type="dxa"/>
          </w:tcPr>
          <w:p w14:paraId="2AC26A8F" w14:textId="77777777" w:rsidR="00777A41" w:rsidRDefault="008B1727">
            <w:pPr>
              <w:pStyle w:val="Table04Row"/>
            </w:pPr>
            <w:r>
              <w:t>1 Jun 2004 (see r. 2)</w:t>
            </w:r>
          </w:p>
        </w:tc>
      </w:tr>
      <w:tr w:rsidR="00777A41" w14:paraId="5A19D4BB" w14:textId="77777777">
        <w:trPr>
          <w:cantSplit/>
          <w:jc w:val="center"/>
        </w:trPr>
        <w:tc>
          <w:tcPr>
            <w:tcW w:w="4253" w:type="dxa"/>
          </w:tcPr>
          <w:p w14:paraId="3E4F5936" w14:textId="77777777" w:rsidR="00777A41" w:rsidRDefault="008B1727">
            <w:pPr>
              <w:pStyle w:val="Table04Row"/>
            </w:pPr>
            <w:r>
              <w:rPr>
                <w:i/>
              </w:rPr>
              <w:t>Supreme Court Amendment Rules (No. 4) 2004</w:t>
            </w:r>
          </w:p>
        </w:tc>
        <w:tc>
          <w:tcPr>
            <w:tcW w:w="1418" w:type="dxa"/>
          </w:tcPr>
          <w:p w14:paraId="051E3813" w14:textId="77777777" w:rsidR="00777A41" w:rsidRDefault="008B1727">
            <w:pPr>
              <w:pStyle w:val="Table04Row"/>
            </w:pPr>
            <w:r>
              <w:t>10 Aug 2004</w:t>
            </w:r>
            <w:r>
              <w:br/>
              <w:t>p. 3185</w:t>
            </w:r>
          </w:p>
        </w:tc>
        <w:tc>
          <w:tcPr>
            <w:tcW w:w="4536" w:type="dxa"/>
          </w:tcPr>
          <w:p w14:paraId="7359E101" w14:textId="77777777" w:rsidR="00777A41" w:rsidRDefault="008B1727">
            <w:pPr>
              <w:pStyle w:val="Table04Row"/>
            </w:pPr>
            <w:r>
              <w:t>10 Aug 2004</w:t>
            </w:r>
          </w:p>
        </w:tc>
      </w:tr>
      <w:tr w:rsidR="00777A41" w14:paraId="04E6403F" w14:textId="77777777">
        <w:trPr>
          <w:cantSplit/>
          <w:jc w:val="center"/>
        </w:trPr>
        <w:tc>
          <w:tcPr>
            <w:tcW w:w="10207" w:type="dxa"/>
            <w:gridSpan w:val="3"/>
          </w:tcPr>
          <w:p w14:paraId="2C02DD08" w14:textId="77777777" w:rsidR="00777A41" w:rsidRDefault="008B1727">
            <w:pPr>
              <w:pStyle w:val="Table04Row"/>
            </w:pPr>
            <w:r>
              <w:rPr>
                <w:b/>
              </w:rPr>
              <w:t>Reprint 6 as at 15 Oct 2004</w:t>
            </w:r>
          </w:p>
        </w:tc>
      </w:tr>
      <w:tr w:rsidR="00777A41" w14:paraId="5DEEB5BA" w14:textId="77777777">
        <w:trPr>
          <w:cantSplit/>
          <w:jc w:val="center"/>
        </w:trPr>
        <w:tc>
          <w:tcPr>
            <w:tcW w:w="4253" w:type="dxa"/>
          </w:tcPr>
          <w:p w14:paraId="103B572E" w14:textId="77777777" w:rsidR="00777A41" w:rsidRDefault="008B1727">
            <w:pPr>
              <w:pStyle w:val="Table04Row"/>
            </w:pPr>
            <w:r>
              <w:rPr>
                <w:i/>
              </w:rPr>
              <w:t>Courts and Legal Practice (Consequential Amendments) Regulations 2005</w:t>
            </w:r>
            <w:r>
              <w:t xml:space="preserve"> r. 12</w:t>
            </w:r>
          </w:p>
        </w:tc>
        <w:tc>
          <w:tcPr>
            <w:tcW w:w="1418" w:type="dxa"/>
          </w:tcPr>
          <w:p w14:paraId="4F8C2C38" w14:textId="77777777" w:rsidR="00777A41" w:rsidRDefault="008B1727">
            <w:pPr>
              <w:pStyle w:val="Table04Row"/>
            </w:pPr>
            <w:r>
              <w:t>19 Apr 2005</w:t>
            </w:r>
            <w:r>
              <w:br/>
              <w:t>p. 1294‑302</w:t>
            </w:r>
          </w:p>
        </w:tc>
        <w:tc>
          <w:tcPr>
            <w:tcW w:w="4536" w:type="dxa"/>
          </w:tcPr>
          <w:p w14:paraId="4F893623" w14:textId="77777777" w:rsidR="00777A41" w:rsidRDefault="008B1727">
            <w:pPr>
              <w:pStyle w:val="Table04Row"/>
            </w:pPr>
            <w:r>
              <w:t>19 Apr 2005</w:t>
            </w:r>
          </w:p>
        </w:tc>
      </w:tr>
      <w:tr w:rsidR="00777A41" w14:paraId="7B813991" w14:textId="77777777">
        <w:trPr>
          <w:cantSplit/>
          <w:jc w:val="center"/>
        </w:trPr>
        <w:tc>
          <w:tcPr>
            <w:tcW w:w="4253" w:type="dxa"/>
          </w:tcPr>
          <w:p w14:paraId="29BE98AF" w14:textId="77777777" w:rsidR="00777A41" w:rsidRDefault="008B1727">
            <w:pPr>
              <w:pStyle w:val="Table04Row"/>
            </w:pPr>
            <w:r>
              <w:rPr>
                <w:i/>
              </w:rPr>
              <w:t>Supreme Court Amendment Rules 2005</w:t>
            </w:r>
          </w:p>
        </w:tc>
        <w:tc>
          <w:tcPr>
            <w:tcW w:w="1418" w:type="dxa"/>
          </w:tcPr>
          <w:p w14:paraId="0FF42B92" w14:textId="77777777" w:rsidR="00777A41" w:rsidRDefault="008B1727">
            <w:pPr>
              <w:pStyle w:val="Table04Row"/>
            </w:pPr>
            <w:r>
              <w:t>29 Apr 2005</w:t>
            </w:r>
            <w:r>
              <w:br/>
              <w:t>p. 1791‑6</w:t>
            </w:r>
          </w:p>
        </w:tc>
        <w:tc>
          <w:tcPr>
            <w:tcW w:w="4536" w:type="dxa"/>
          </w:tcPr>
          <w:p w14:paraId="25384A25" w14:textId="77777777" w:rsidR="00777A41" w:rsidRDefault="008B1727">
            <w:pPr>
              <w:pStyle w:val="Table04Row"/>
            </w:pPr>
            <w:r>
              <w:t>2 May 2005 (see r. 2)</w:t>
            </w:r>
          </w:p>
        </w:tc>
      </w:tr>
      <w:tr w:rsidR="00777A41" w14:paraId="76D9EDD8" w14:textId="77777777">
        <w:trPr>
          <w:cantSplit/>
          <w:jc w:val="center"/>
        </w:trPr>
        <w:tc>
          <w:tcPr>
            <w:tcW w:w="4253" w:type="dxa"/>
          </w:tcPr>
          <w:p w14:paraId="278A5E7F" w14:textId="77777777" w:rsidR="00777A41" w:rsidRDefault="008B1727">
            <w:pPr>
              <w:pStyle w:val="Table04Row"/>
            </w:pPr>
            <w:r>
              <w:rPr>
                <w:i/>
              </w:rPr>
              <w:t>Supreme Court Amendment Rules (No. 2) 2005</w:t>
            </w:r>
          </w:p>
        </w:tc>
        <w:tc>
          <w:tcPr>
            <w:tcW w:w="1418" w:type="dxa"/>
          </w:tcPr>
          <w:p w14:paraId="0257FA7E" w14:textId="77777777" w:rsidR="00777A41" w:rsidRDefault="008B1727">
            <w:pPr>
              <w:pStyle w:val="Table04Row"/>
            </w:pPr>
            <w:r>
              <w:t>29 Apr 2005</w:t>
            </w:r>
            <w:r>
              <w:br/>
              <w:t>p. 1797‑802</w:t>
            </w:r>
          </w:p>
        </w:tc>
        <w:tc>
          <w:tcPr>
            <w:tcW w:w="4536" w:type="dxa"/>
          </w:tcPr>
          <w:p w14:paraId="04316AC6" w14:textId="77777777" w:rsidR="00777A41" w:rsidRDefault="008B1727">
            <w:pPr>
              <w:pStyle w:val="Table04Row"/>
            </w:pPr>
            <w:r>
              <w:t>2 May 2005 (see r. 2)</w:t>
            </w:r>
          </w:p>
        </w:tc>
      </w:tr>
      <w:tr w:rsidR="00777A41" w14:paraId="28387A44" w14:textId="77777777">
        <w:trPr>
          <w:cantSplit/>
          <w:jc w:val="center"/>
        </w:trPr>
        <w:tc>
          <w:tcPr>
            <w:tcW w:w="4253" w:type="dxa"/>
          </w:tcPr>
          <w:p w14:paraId="218665FB" w14:textId="77777777" w:rsidR="00777A41" w:rsidRDefault="008B1727">
            <w:pPr>
              <w:pStyle w:val="Table04Row"/>
            </w:pPr>
            <w:r>
              <w:rPr>
                <w:i/>
              </w:rPr>
              <w:t>Supreme Court Amendment Rules 2007</w:t>
            </w:r>
          </w:p>
        </w:tc>
        <w:tc>
          <w:tcPr>
            <w:tcW w:w="1418" w:type="dxa"/>
          </w:tcPr>
          <w:p w14:paraId="3C0315BE" w14:textId="77777777" w:rsidR="00777A41" w:rsidRDefault="008B1727">
            <w:pPr>
              <w:pStyle w:val="Table04Row"/>
            </w:pPr>
            <w:r>
              <w:t>21 Feb 2007</w:t>
            </w:r>
            <w:r>
              <w:br/>
              <w:t>p. 531‑96</w:t>
            </w:r>
          </w:p>
        </w:tc>
        <w:tc>
          <w:tcPr>
            <w:tcW w:w="4536" w:type="dxa"/>
          </w:tcPr>
          <w:p w14:paraId="5D65DF68" w14:textId="77777777" w:rsidR="00777A41" w:rsidRDefault="008B1727">
            <w:pPr>
              <w:pStyle w:val="Table04Row"/>
            </w:pPr>
            <w:r>
              <w:t>1 Mar 2007 (see r. 2)</w:t>
            </w:r>
          </w:p>
        </w:tc>
      </w:tr>
      <w:tr w:rsidR="00777A41" w14:paraId="4159D966" w14:textId="77777777">
        <w:trPr>
          <w:cantSplit/>
          <w:jc w:val="center"/>
        </w:trPr>
        <w:tc>
          <w:tcPr>
            <w:tcW w:w="4253" w:type="dxa"/>
          </w:tcPr>
          <w:p w14:paraId="19B7423F" w14:textId="77777777" w:rsidR="00777A41" w:rsidRDefault="008B1727">
            <w:pPr>
              <w:pStyle w:val="Table04Row"/>
            </w:pPr>
            <w:r>
              <w:rPr>
                <w:i/>
              </w:rPr>
              <w:t>Supreme Court Amendment Rules 2008</w:t>
            </w:r>
          </w:p>
        </w:tc>
        <w:tc>
          <w:tcPr>
            <w:tcW w:w="1418" w:type="dxa"/>
          </w:tcPr>
          <w:p w14:paraId="26751F90" w14:textId="77777777" w:rsidR="00777A41" w:rsidRDefault="008B1727">
            <w:pPr>
              <w:pStyle w:val="Table04Row"/>
            </w:pPr>
            <w:r>
              <w:t>22 Feb 2008</w:t>
            </w:r>
            <w:r>
              <w:br/>
              <w:t>p. 629‑56</w:t>
            </w:r>
          </w:p>
        </w:tc>
        <w:tc>
          <w:tcPr>
            <w:tcW w:w="4536" w:type="dxa"/>
          </w:tcPr>
          <w:p w14:paraId="7648A563" w14:textId="77777777" w:rsidR="00777A41" w:rsidRDefault="008B1727">
            <w:pPr>
              <w:pStyle w:val="Table04Row"/>
            </w:pPr>
            <w:r>
              <w:t>Pt. 1: 22 Feb 2008 (see r. 2(a));</w:t>
            </w:r>
          </w:p>
          <w:p w14:paraId="5BFDAB25" w14:textId="77777777" w:rsidR="00777A41" w:rsidRDefault="008B1727">
            <w:pPr>
              <w:pStyle w:val="Table04Row"/>
            </w:pPr>
            <w:r>
              <w:t>Pt. 2: 23 Feb 2008 (see r. 2(b));</w:t>
            </w:r>
          </w:p>
          <w:p w14:paraId="2D9B7EBD" w14:textId="77777777" w:rsidR="00777A41" w:rsidRDefault="008B1727">
            <w:pPr>
              <w:pStyle w:val="Table04Row"/>
            </w:pPr>
            <w:r>
              <w:t>Pt. 3: 25 Feb 2008 (see r. 2(c))</w:t>
            </w:r>
          </w:p>
        </w:tc>
      </w:tr>
      <w:tr w:rsidR="00777A41" w14:paraId="2CD7E201" w14:textId="77777777">
        <w:trPr>
          <w:cantSplit/>
          <w:jc w:val="center"/>
        </w:trPr>
        <w:tc>
          <w:tcPr>
            <w:tcW w:w="10207" w:type="dxa"/>
            <w:gridSpan w:val="3"/>
          </w:tcPr>
          <w:p w14:paraId="2EF5F57F" w14:textId="77777777" w:rsidR="00777A41" w:rsidRDefault="008B1727">
            <w:pPr>
              <w:pStyle w:val="Table04Row"/>
            </w:pPr>
            <w:r>
              <w:rPr>
                <w:b/>
              </w:rPr>
              <w:t>Reprint 7 as at 11 Apr 2008</w:t>
            </w:r>
          </w:p>
        </w:tc>
      </w:tr>
      <w:tr w:rsidR="00777A41" w14:paraId="7EA348AA" w14:textId="77777777">
        <w:trPr>
          <w:cantSplit/>
          <w:jc w:val="center"/>
        </w:trPr>
        <w:tc>
          <w:tcPr>
            <w:tcW w:w="4253" w:type="dxa"/>
          </w:tcPr>
          <w:p w14:paraId="7106042C" w14:textId="77777777" w:rsidR="00777A41" w:rsidRDefault="008B1727">
            <w:pPr>
              <w:pStyle w:val="Table04Row"/>
            </w:pPr>
            <w:r>
              <w:rPr>
                <w:i/>
              </w:rPr>
              <w:t>Supreme Court Amendment Rules 2009</w:t>
            </w:r>
          </w:p>
        </w:tc>
        <w:tc>
          <w:tcPr>
            <w:tcW w:w="1418" w:type="dxa"/>
          </w:tcPr>
          <w:p w14:paraId="0EDAF496" w14:textId="77777777" w:rsidR="00777A41" w:rsidRDefault="008B1727">
            <w:pPr>
              <w:pStyle w:val="Table04Row"/>
            </w:pPr>
            <w:r>
              <w:t>6 Feb 2009</w:t>
            </w:r>
            <w:r>
              <w:br/>
              <w:t>p. 243‑5</w:t>
            </w:r>
          </w:p>
        </w:tc>
        <w:tc>
          <w:tcPr>
            <w:tcW w:w="4536" w:type="dxa"/>
          </w:tcPr>
          <w:p w14:paraId="00E5E7DA" w14:textId="77777777" w:rsidR="00777A41" w:rsidRDefault="008B1727">
            <w:pPr>
              <w:pStyle w:val="Table04Row"/>
            </w:pPr>
            <w:r>
              <w:t>r. 1 &amp; 2: 6 Feb 2009 (see r. 2(a));</w:t>
            </w:r>
          </w:p>
          <w:p w14:paraId="0EFC4301" w14:textId="77777777" w:rsidR="00777A41" w:rsidRDefault="008B1727">
            <w:pPr>
              <w:pStyle w:val="Table04Row"/>
            </w:pPr>
            <w:r>
              <w:t xml:space="preserve">Rules other than r. 1 &amp; 2: 1 Mar 2009 (see r. 2(b) and </w:t>
            </w:r>
            <w:r>
              <w:rPr>
                <w:i/>
              </w:rPr>
              <w:t>Gazette</w:t>
            </w:r>
            <w:r>
              <w:t xml:space="preserve"> 27 Feb 2009 p. 511)</w:t>
            </w:r>
          </w:p>
        </w:tc>
      </w:tr>
      <w:tr w:rsidR="00777A41" w14:paraId="258CB82F" w14:textId="77777777">
        <w:trPr>
          <w:cantSplit/>
          <w:jc w:val="center"/>
        </w:trPr>
        <w:tc>
          <w:tcPr>
            <w:tcW w:w="4253" w:type="dxa"/>
          </w:tcPr>
          <w:p w14:paraId="59279C27" w14:textId="77777777" w:rsidR="00777A41" w:rsidRDefault="008B1727">
            <w:pPr>
              <w:pStyle w:val="Table04Row"/>
            </w:pPr>
            <w:r>
              <w:rPr>
                <w:i/>
              </w:rPr>
              <w:t>Supreme Court Amendment Rules (No. 2) 2009</w:t>
            </w:r>
          </w:p>
        </w:tc>
        <w:tc>
          <w:tcPr>
            <w:tcW w:w="1418" w:type="dxa"/>
          </w:tcPr>
          <w:p w14:paraId="5F9E6619" w14:textId="77777777" w:rsidR="00777A41" w:rsidRDefault="008B1727">
            <w:pPr>
              <w:pStyle w:val="Table04Row"/>
            </w:pPr>
            <w:r>
              <w:t>3 Jul 2009</w:t>
            </w:r>
            <w:r>
              <w:br/>
              <w:t>p. 2682‑700</w:t>
            </w:r>
            <w:r>
              <w:br/>
              <w:t>(Printer’s correction 7 Jul 2009 p. 2719)</w:t>
            </w:r>
          </w:p>
        </w:tc>
        <w:tc>
          <w:tcPr>
            <w:tcW w:w="4536" w:type="dxa"/>
          </w:tcPr>
          <w:p w14:paraId="5ABFB66E" w14:textId="77777777" w:rsidR="00777A41" w:rsidRDefault="008B1727">
            <w:pPr>
              <w:pStyle w:val="Table04Row"/>
            </w:pPr>
            <w:r>
              <w:t>Pt. 1: 3 Jul 2009 (see r. 2(a));</w:t>
            </w:r>
          </w:p>
          <w:p w14:paraId="07C682A4" w14:textId="77777777" w:rsidR="00777A41" w:rsidRDefault="008B1727">
            <w:pPr>
              <w:pStyle w:val="Table04Row"/>
            </w:pPr>
            <w:r>
              <w:t>Pt. 3: 4 Jul 2009 (see r. 2(c));</w:t>
            </w:r>
          </w:p>
          <w:p w14:paraId="658E7789" w14:textId="77777777" w:rsidR="00777A41" w:rsidRDefault="008B1727">
            <w:pPr>
              <w:pStyle w:val="Table04Row"/>
            </w:pPr>
            <w:r>
              <w:t>Pt. 2: 1 Nov 2010 (see r. 2(b) and the Hague Convention on the Service Abroad of Judicial Extrajudicial Documents in Civil or Commercial Matters 1965)</w:t>
            </w:r>
          </w:p>
        </w:tc>
      </w:tr>
      <w:tr w:rsidR="00777A41" w14:paraId="63D885D9" w14:textId="77777777">
        <w:trPr>
          <w:cantSplit/>
          <w:jc w:val="center"/>
        </w:trPr>
        <w:tc>
          <w:tcPr>
            <w:tcW w:w="4253" w:type="dxa"/>
          </w:tcPr>
          <w:p w14:paraId="2282AEC1" w14:textId="77777777" w:rsidR="00777A41" w:rsidRDefault="008B1727">
            <w:pPr>
              <w:pStyle w:val="Table04Row"/>
            </w:pPr>
            <w:r>
              <w:rPr>
                <w:i/>
              </w:rPr>
              <w:t>Supreme Court Amendment Rules (No. 3) 2009</w:t>
            </w:r>
          </w:p>
        </w:tc>
        <w:tc>
          <w:tcPr>
            <w:tcW w:w="1418" w:type="dxa"/>
          </w:tcPr>
          <w:p w14:paraId="0A76E720" w14:textId="77777777" w:rsidR="00777A41" w:rsidRDefault="008B1727">
            <w:pPr>
              <w:pStyle w:val="Table04Row"/>
            </w:pPr>
            <w:r>
              <w:t>22 Dec 2009</w:t>
            </w:r>
            <w:r>
              <w:br/>
              <w:t>p. 5273‑4</w:t>
            </w:r>
          </w:p>
        </w:tc>
        <w:tc>
          <w:tcPr>
            <w:tcW w:w="4536" w:type="dxa"/>
          </w:tcPr>
          <w:p w14:paraId="0E8D7545" w14:textId="77777777" w:rsidR="00777A41" w:rsidRDefault="008B1727">
            <w:pPr>
              <w:pStyle w:val="Table04Row"/>
            </w:pPr>
            <w:r>
              <w:t xml:space="preserve">1 Jan 2010 (see r. 2 and </w:t>
            </w:r>
            <w:r>
              <w:rPr>
                <w:i/>
              </w:rPr>
              <w:t>Gazette</w:t>
            </w:r>
            <w:r>
              <w:t xml:space="preserve"> 31 Dec 2009 p. 5327)</w:t>
            </w:r>
          </w:p>
        </w:tc>
      </w:tr>
      <w:tr w:rsidR="00777A41" w14:paraId="786D5BCC" w14:textId="77777777">
        <w:trPr>
          <w:cantSplit/>
          <w:jc w:val="center"/>
        </w:trPr>
        <w:tc>
          <w:tcPr>
            <w:tcW w:w="4253" w:type="dxa"/>
          </w:tcPr>
          <w:p w14:paraId="0493AF00" w14:textId="77777777" w:rsidR="00777A41" w:rsidRDefault="008B1727">
            <w:pPr>
              <w:pStyle w:val="Table04Row"/>
            </w:pPr>
            <w:r>
              <w:rPr>
                <w:i/>
              </w:rPr>
              <w:t>Supreme Court Amendment Rules 2010</w:t>
            </w:r>
          </w:p>
        </w:tc>
        <w:tc>
          <w:tcPr>
            <w:tcW w:w="1418" w:type="dxa"/>
          </w:tcPr>
          <w:p w14:paraId="30AD4C52" w14:textId="77777777" w:rsidR="00777A41" w:rsidRDefault="008B1727">
            <w:pPr>
              <w:pStyle w:val="Table04Row"/>
            </w:pPr>
            <w:r>
              <w:t>28 Jul 2010</w:t>
            </w:r>
            <w:r>
              <w:br/>
              <w:t>p. 3433‑90</w:t>
            </w:r>
          </w:p>
        </w:tc>
        <w:tc>
          <w:tcPr>
            <w:tcW w:w="4536" w:type="dxa"/>
          </w:tcPr>
          <w:p w14:paraId="0355BDE9" w14:textId="77777777" w:rsidR="00777A41" w:rsidRDefault="008B1727">
            <w:pPr>
              <w:pStyle w:val="Table04Row"/>
            </w:pPr>
            <w:r>
              <w:t>Pt. 1: 28 Jul 2010 (see r. 2(a));</w:t>
            </w:r>
          </w:p>
          <w:p w14:paraId="0B633823" w14:textId="77777777" w:rsidR="00777A41" w:rsidRDefault="008B1727">
            <w:pPr>
              <w:pStyle w:val="Table04Row"/>
            </w:pPr>
            <w:r>
              <w:t>Rules other than Pt. 1: 29 Jul 2010 (see r. 2(b))</w:t>
            </w:r>
          </w:p>
        </w:tc>
      </w:tr>
      <w:tr w:rsidR="00777A41" w14:paraId="747F5B95" w14:textId="77777777">
        <w:trPr>
          <w:cantSplit/>
          <w:jc w:val="center"/>
        </w:trPr>
        <w:tc>
          <w:tcPr>
            <w:tcW w:w="4253" w:type="dxa"/>
          </w:tcPr>
          <w:p w14:paraId="16678D15" w14:textId="77777777" w:rsidR="00777A41" w:rsidRDefault="008B1727">
            <w:pPr>
              <w:pStyle w:val="Table04Row"/>
            </w:pPr>
            <w:r>
              <w:rPr>
                <w:i/>
              </w:rPr>
              <w:t>Supreme Court Amendment Rules 2011</w:t>
            </w:r>
          </w:p>
        </w:tc>
        <w:tc>
          <w:tcPr>
            <w:tcW w:w="1418" w:type="dxa"/>
          </w:tcPr>
          <w:p w14:paraId="1D9C2EBB" w14:textId="77777777" w:rsidR="00777A41" w:rsidRDefault="008B1727">
            <w:pPr>
              <w:pStyle w:val="Table04Row"/>
            </w:pPr>
            <w:r>
              <w:t>28 Jun 2011</w:t>
            </w:r>
            <w:r>
              <w:br/>
              <w:t>p. 2551‑63</w:t>
            </w:r>
          </w:p>
        </w:tc>
        <w:tc>
          <w:tcPr>
            <w:tcW w:w="4536" w:type="dxa"/>
          </w:tcPr>
          <w:p w14:paraId="0BB97615" w14:textId="77777777" w:rsidR="00777A41" w:rsidRDefault="008B1727">
            <w:pPr>
              <w:pStyle w:val="Table04Row"/>
            </w:pPr>
            <w:r>
              <w:t>r. 1 &amp; 2: 28 Jun 2011 (see r. 2(a));</w:t>
            </w:r>
          </w:p>
          <w:p w14:paraId="64F3B54E" w14:textId="77777777" w:rsidR="00777A41" w:rsidRDefault="008B1727">
            <w:pPr>
              <w:pStyle w:val="Table04Row"/>
            </w:pPr>
            <w:r>
              <w:t>Rules other than r. 1 &amp; 2: 12 Jul 2011 (see r. 2(b))</w:t>
            </w:r>
          </w:p>
        </w:tc>
      </w:tr>
      <w:tr w:rsidR="00777A41" w14:paraId="16166257" w14:textId="77777777">
        <w:trPr>
          <w:cantSplit/>
          <w:jc w:val="center"/>
        </w:trPr>
        <w:tc>
          <w:tcPr>
            <w:tcW w:w="10207" w:type="dxa"/>
            <w:gridSpan w:val="3"/>
          </w:tcPr>
          <w:p w14:paraId="54E952B2" w14:textId="77777777" w:rsidR="00777A41" w:rsidRDefault="008B1727">
            <w:pPr>
              <w:pStyle w:val="Table04Row"/>
            </w:pPr>
            <w:r>
              <w:rPr>
                <w:b/>
              </w:rPr>
              <w:t>Reprint 8 as at 15 Jul 2011</w:t>
            </w:r>
          </w:p>
        </w:tc>
      </w:tr>
      <w:tr w:rsidR="00777A41" w14:paraId="6929D60D" w14:textId="77777777">
        <w:trPr>
          <w:cantSplit/>
          <w:jc w:val="center"/>
        </w:trPr>
        <w:tc>
          <w:tcPr>
            <w:tcW w:w="4253" w:type="dxa"/>
          </w:tcPr>
          <w:p w14:paraId="73C757C1" w14:textId="77777777" w:rsidR="00777A41" w:rsidRDefault="008B1727">
            <w:pPr>
              <w:pStyle w:val="Table04Row"/>
            </w:pPr>
            <w:r>
              <w:rPr>
                <w:i/>
              </w:rPr>
              <w:t>Supreme Court Amendment Rules 2012</w:t>
            </w:r>
          </w:p>
        </w:tc>
        <w:tc>
          <w:tcPr>
            <w:tcW w:w="1418" w:type="dxa"/>
          </w:tcPr>
          <w:p w14:paraId="417E7123" w14:textId="77777777" w:rsidR="00777A41" w:rsidRDefault="008B1727">
            <w:pPr>
              <w:pStyle w:val="Table04Row"/>
            </w:pPr>
            <w:r>
              <w:t>12 Jun 2012</w:t>
            </w:r>
            <w:r>
              <w:br/>
              <w:t>p. 2445‑53</w:t>
            </w:r>
          </w:p>
        </w:tc>
        <w:tc>
          <w:tcPr>
            <w:tcW w:w="4536" w:type="dxa"/>
          </w:tcPr>
          <w:p w14:paraId="2AC72674" w14:textId="77777777" w:rsidR="00777A41" w:rsidRDefault="008B1727">
            <w:pPr>
              <w:pStyle w:val="Table04Row"/>
            </w:pPr>
            <w:r>
              <w:t>r. 1 &amp; 2: 12 Jun 2012 (see r. 2(a));</w:t>
            </w:r>
          </w:p>
          <w:p w14:paraId="351B08B5" w14:textId="77777777" w:rsidR="00777A41" w:rsidRDefault="008B1727">
            <w:pPr>
              <w:pStyle w:val="Table04Row"/>
            </w:pPr>
            <w:r>
              <w:t>Rules other than r. 1 &amp; 2: 26 Jun 2012 (see r. 2(b))</w:t>
            </w:r>
          </w:p>
        </w:tc>
      </w:tr>
      <w:tr w:rsidR="00777A41" w14:paraId="5A992F21" w14:textId="77777777">
        <w:trPr>
          <w:cantSplit/>
          <w:jc w:val="center"/>
        </w:trPr>
        <w:tc>
          <w:tcPr>
            <w:tcW w:w="4253" w:type="dxa"/>
          </w:tcPr>
          <w:p w14:paraId="0505A9D0" w14:textId="77777777" w:rsidR="00777A41" w:rsidRDefault="008B1727">
            <w:pPr>
              <w:pStyle w:val="Table04Row"/>
            </w:pPr>
            <w:r>
              <w:rPr>
                <w:i/>
              </w:rPr>
              <w:t>Supreme Court Amendment Rules (No. 3) 2012</w:t>
            </w:r>
          </w:p>
        </w:tc>
        <w:tc>
          <w:tcPr>
            <w:tcW w:w="1418" w:type="dxa"/>
          </w:tcPr>
          <w:p w14:paraId="4550320E" w14:textId="77777777" w:rsidR="00777A41" w:rsidRDefault="008B1727">
            <w:pPr>
              <w:pStyle w:val="Table04Row"/>
            </w:pPr>
            <w:r>
              <w:t>3 Aug 2012</w:t>
            </w:r>
            <w:r>
              <w:br/>
              <w:t>p. 3748‑56</w:t>
            </w:r>
          </w:p>
        </w:tc>
        <w:tc>
          <w:tcPr>
            <w:tcW w:w="4536" w:type="dxa"/>
          </w:tcPr>
          <w:p w14:paraId="309D2458" w14:textId="77777777" w:rsidR="00777A41" w:rsidRDefault="008B1727">
            <w:pPr>
              <w:pStyle w:val="Table04Row"/>
            </w:pPr>
            <w:r>
              <w:t>r. 1 &amp; 2: 3 Aug 2012 (see r. 2(a));</w:t>
            </w:r>
          </w:p>
          <w:p w14:paraId="178814F8" w14:textId="77777777" w:rsidR="00777A41" w:rsidRDefault="008B1727">
            <w:pPr>
              <w:pStyle w:val="Table04Row"/>
            </w:pPr>
            <w:r>
              <w:t>Rules other than r. 1 &amp; 2: 11 Oct 2013 (see r. 2(b) and Cwlth Legislative Instrument No. F2013L01445 registered 26 Jul 2013)</w:t>
            </w:r>
          </w:p>
        </w:tc>
      </w:tr>
      <w:tr w:rsidR="00777A41" w14:paraId="45508F3C" w14:textId="77777777">
        <w:trPr>
          <w:cantSplit/>
          <w:jc w:val="center"/>
        </w:trPr>
        <w:tc>
          <w:tcPr>
            <w:tcW w:w="4253" w:type="dxa"/>
          </w:tcPr>
          <w:p w14:paraId="41B1F84E" w14:textId="77777777" w:rsidR="00777A41" w:rsidRDefault="008B1727">
            <w:pPr>
              <w:pStyle w:val="Table04Row"/>
            </w:pPr>
            <w:r>
              <w:rPr>
                <w:i/>
              </w:rPr>
              <w:t>Supreme Court Amendment Rules (No. 2) 2013</w:t>
            </w:r>
          </w:p>
        </w:tc>
        <w:tc>
          <w:tcPr>
            <w:tcW w:w="1418" w:type="dxa"/>
          </w:tcPr>
          <w:p w14:paraId="638F90B7" w14:textId="77777777" w:rsidR="00777A41" w:rsidRDefault="008B1727">
            <w:pPr>
              <w:pStyle w:val="Table04Row"/>
            </w:pPr>
            <w:r>
              <w:t>15 Mar 2013</w:t>
            </w:r>
            <w:r>
              <w:br/>
              <w:t>p. 1205‑7</w:t>
            </w:r>
          </w:p>
        </w:tc>
        <w:tc>
          <w:tcPr>
            <w:tcW w:w="4536" w:type="dxa"/>
          </w:tcPr>
          <w:p w14:paraId="15AFA828" w14:textId="77777777" w:rsidR="00777A41" w:rsidRDefault="008B1727">
            <w:pPr>
              <w:pStyle w:val="Table04Row"/>
            </w:pPr>
            <w:r>
              <w:t>r. 1 &amp; 2: 15 Mar 2013 (see r. 2(a));</w:t>
            </w:r>
          </w:p>
          <w:p w14:paraId="0ED2BAAF" w14:textId="77777777" w:rsidR="00777A41" w:rsidRDefault="008B1727">
            <w:pPr>
              <w:pStyle w:val="Table04Row"/>
            </w:pPr>
            <w:r>
              <w:t xml:space="preserve">Rules other than r. 1 &amp; 2: 7 Aug 2013 (see r. 2(b) and </w:t>
            </w:r>
            <w:r>
              <w:rPr>
                <w:i/>
              </w:rPr>
              <w:t>Gazette</w:t>
            </w:r>
            <w:r>
              <w:t xml:space="preserve"> 6 Aug 2013 p. 3677)</w:t>
            </w:r>
          </w:p>
        </w:tc>
      </w:tr>
      <w:tr w:rsidR="00777A41" w14:paraId="644D93D4" w14:textId="77777777">
        <w:trPr>
          <w:cantSplit/>
          <w:jc w:val="center"/>
        </w:trPr>
        <w:tc>
          <w:tcPr>
            <w:tcW w:w="4253" w:type="dxa"/>
          </w:tcPr>
          <w:p w14:paraId="3E93CB76" w14:textId="77777777" w:rsidR="00777A41" w:rsidRDefault="008B1727">
            <w:pPr>
              <w:pStyle w:val="Table04Row"/>
            </w:pPr>
            <w:r>
              <w:rPr>
                <w:i/>
              </w:rPr>
              <w:t>Supreme Court Amendment Rules 2013</w:t>
            </w:r>
          </w:p>
        </w:tc>
        <w:tc>
          <w:tcPr>
            <w:tcW w:w="1418" w:type="dxa"/>
          </w:tcPr>
          <w:p w14:paraId="46F13F77" w14:textId="77777777" w:rsidR="00777A41" w:rsidRDefault="008B1727">
            <w:pPr>
              <w:pStyle w:val="Table04Row"/>
            </w:pPr>
            <w:r>
              <w:t>23 Apr 2013</w:t>
            </w:r>
            <w:r>
              <w:br/>
              <w:t>p. 1590‑7 (disallowed 29 Oct 2013 see Gazette 1 Nov 2013 p. 4910)</w:t>
            </w:r>
          </w:p>
        </w:tc>
        <w:tc>
          <w:tcPr>
            <w:tcW w:w="4536" w:type="dxa"/>
          </w:tcPr>
          <w:p w14:paraId="301C8AA7" w14:textId="77777777" w:rsidR="00777A41" w:rsidRDefault="008B1727">
            <w:pPr>
              <w:pStyle w:val="Table04Row"/>
            </w:pPr>
            <w:r>
              <w:t>r. 1 &amp; 2: 23 Apr 2013 (see r. 2(a));</w:t>
            </w:r>
          </w:p>
          <w:p w14:paraId="51FFFB03" w14:textId="77777777" w:rsidR="00777A41" w:rsidRDefault="008B1727">
            <w:pPr>
              <w:pStyle w:val="Table04Row"/>
            </w:pPr>
            <w:r>
              <w:t>Rules other than r. 1 &amp; 2: 7 May 2013 (see r. 2(b))</w:t>
            </w:r>
          </w:p>
        </w:tc>
      </w:tr>
      <w:tr w:rsidR="00777A41" w14:paraId="014BD780" w14:textId="77777777">
        <w:trPr>
          <w:cantSplit/>
          <w:jc w:val="center"/>
        </w:trPr>
        <w:tc>
          <w:tcPr>
            <w:tcW w:w="4253" w:type="dxa"/>
          </w:tcPr>
          <w:p w14:paraId="0F2D21E2" w14:textId="77777777" w:rsidR="00777A41" w:rsidRDefault="008B1727">
            <w:pPr>
              <w:pStyle w:val="Table04Row"/>
            </w:pPr>
            <w:r>
              <w:rPr>
                <w:i/>
              </w:rPr>
              <w:t>Supreme Court Amendment Rules (No. 4) 2013</w:t>
            </w:r>
          </w:p>
        </w:tc>
        <w:tc>
          <w:tcPr>
            <w:tcW w:w="1418" w:type="dxa"/>
          </w:tcPr>
          <w:p w14:paraId="517983DD" w14:textId="77777777" w:rsidR="00777A41" w:rsidRDefault="008B1727">
            <w:pPr>
              <w:pStyle w:val="Table04Row"/>
            </w:pPr>
            <w:r>
              <w:t>3 May 2013</w:t>
            </w:r>
            <w:r>
              <w:br/>
              <w:t>p. 1718‑19</w:t>
            </w:r>
          </w:p>
        </w:tc>
        <w:tc>
          <w:tcPr>
            <w:tcW w:w="4536" w:type="dxa"/>
          </w:tcPr>
          <w:p w14:paraId="3DC487EE" w14:textId="77777777" w:rsidR="00777A41" w:rsidRDefault="008B1727">
            <w:pPr>
              <w:pStyle w:val="Table04Row"/>
            </w:pPr>
            <w:r>
              <w:t>r. 1 &amp; 2: 3 May 2013 (see r. 2(a));</w:t>
            </w:r>
          </w:p>
          <w:p w14:paraId="379F9CB7" w14:textId="77777777" w:rsidR="00777A41" w:rsidRDefault="008B1727">
            <w:pPr>
              <w:pStyle w:val="Table04Row"/>
            </w:pPr>
            <w:r>
              <w:t>Rules other than r. 1 &amp; 2: 17 May 2013 (see r. 2(b))</w:t>
            </w:r>
          </w:p>
        </w:tc>
      </w:tr>
      <w:tr w:rsidR="00777A41" w14:paraId="056F3BB0" w14:textId="77777777">
        <w:trPr>
          <w:cantSplit/>
          <w:jc w:val="center"/>
        </w:trPr>
        <w:tc>
          <w:tcPr>
            <w:tcW w:w="4253" w:type="dxa"/>
          </w:tcPr>
          <w:p w14:paraId="5596F3C2" w14:textId="77777777" w:rsidR="00777A41" w:rsidRDefault="008B1727">
            <w:pPr>
              <w:pStyle w:val="Table04Row"/>
            </w:pPr>
            <w:r>
              <w:rPr>
                <w:i/>
              </w:rPr>
              <w:t>Supreme Court Amendment Rules (No. 3) 2013</w:t>
            </w:r>
          </w:p>
        </w:tc>
        <w:tc>
          <w:tcPr>
            <w:tcW w:w="1418" w:type="dxa"/>
          </w:tcPr>
          <w:p w14:paraId="1B124467" w14:textId="77777777" w:rsidR="00777A41" w:rsidRDefault="008B1727">
            <w:pPr>
              <w:pStyle w:val="Table04Row"/>
            </w:pPr>
            <w:r>
              <w:t>17 Dec 2013</w:t>
            </w:r>
            <w:r>
              <w:br/>
              <w:t>p. 6231‑7</w:t>
            </w:r>
          </w:p>
        </w:tc>
        <w:tc>
          <w:tcPr>
            <w:tcW w:w="4536" w:type="dxa"/>
          </w:tcPr>
          <w:p w14:paraId="26D6EA14" w14:textId="77777777" w:rsidR="00777A41" w:rsidRDefault="008B1727">
            <w:pPr>
              <w:pStyle w:val="Table04Row"/>
            </w:pPr>
            <w:r>
              <w:t>r. 1 &amp; 2: 17 Dec 2013 (see r. 2(a));</w:t>
            </w:r>
          </w:p>
          <w:p w14:paraId="1DDEBFC2" w14:textId="77777777" w:rsidR="00777A41" w:rsidRDefault="008B1727">
            <w:pPr>
              <w:pStyle w:val="Table04Row"/>
            </w:pPr>
            <w:r>
              <w:t>Rules other than r. 1 &amp; 2: 18 Dec 2013 (see r. 2(b))</w:t>
            </w:r>
          </w:p>
        </w:tc>
      </w:tr>
      <w:tr w:rsidR="00777A41" w14:paraId="2E27411F" w14:textId="77777777">
        <w:trPr>
          <w:cantSplit/>
          <w:jc w:val="center"/>
        </w:trPr>
        <w:tc>
          <w:tcPr>
            <w:tcW w:w="10207" w:type="dxa"/>
            <w:gridSpan w:val="3"/>
          </w:tcPr>
          <w:p w14:paraId="175189FC" w14:textId="77777777" w:rsidR="00777A41" w:rsidRDefault="008B1727">
            <w:pPr>
              <w:pStyle w:val="Table04Row"/>
            </w:pPr>
            <w:r>
              <w:rPr>
                <w:b/>
              </w:rPr>
              <w:t>Reprint 9 as at 4 Apr 2014</w:t>
            </w:r>
          </w:p>
        </w:tc>
      </w:tr>
      <w:tr w:rsidR="00777A41" w14:paraId="7500B432" w14:textId="77777777">
        <w:trPr>
          <w:cantSplit/>
          <w:jc w:val="center"/>
        </w:trPr>
        <w:tc>
          <w:tcPr>
            <w:tcW w:w="4253" w:type="dxa"/>
          </w:tcPr>
          <w:p w14:paraId="32F9FB0F" w14:textId="77777777" w:rsidR="00777A41" w:rsidRDefault="008B1727">
            <w:pPr>
              <w:pStyle w:val="Table04Row"/>
            </w:pPr>
            <w:r>
              <w:rPr>
                <w:i/>
              </w:rPr>
              <w:t>Supreme Court Amendment Rules (No. 2) 2014</w:t>
            </w:r>
          </w:p>
        </w:tc>
        <w:tc>
          <w:tcPr>
            <w:tcW w:w="1418" w:type="dxa"/>
          </w:tcPr>
          <w:p w14:paraId="3B213C27" w14:textId="77777777" w:rsidR="00777A41" w:rsidRDefault="008B1727">
            <w:pPr>
              <w:pStyle w:val="Table04Row"/>
            </w:pPr>
            <w:r>
              <w:t>26 Sep 2014</w:t>
            </w:r>
            <w:r>
              <w:br/>
              <w:t>p. 3559‑62</w:t>
            </w:r>
          </w:p>
        </w:tc>
        <w:tc>
          <w:tcPr>
            <w:tcW w:w="4536" w:type="dxa"/>
          </w:tcPr>
          <w:p w14:paraId="050D6582" w14:textId="77777777" w:rsidR="00777A41" w:rsidRDefault="008B1727">
            <w:pPr>
              <w:pStyle w:val="Table04Row"/>
            </w:pPr>
            <w:r>
              <w:t>r. 1 &amp; 2: 26 Sep 2014 (see r. 2(a));</w:t>
            </w:r>
          </w:p>
          <w:p w14:paraId="6DFBEEAF" w14:textId="77777777" w:rsidR="00777A41" w:rsidRDefault="008B1727">
            <w:pPr>
              <w:pStyle w:val="Table04Row"/>
            </w:pPr>
            <w:r>
              <w:t>Rules other than r. 1 &amp; 2: 27 Sep 2014 (see r. 2(b))</w:t>
            </w:r>
          </w:p>
        </w:tc>
      </w:tr>
      <w:tr w:rsidR="00777A41" w14:paraId="70763EBA" w14:textId="77777777">
        <w:trPr>
          <w:cantSplit/>
          <w:jc w:val="center"/>
        </w:trPr>
        <w:tc>
          <w:tcPr>
            <w:tcW w:w="4253" w:type="dxa"/>
          </w:tcPr>
          <w:p w14:paraId="370DCF7C" w14:textId="77777777" w:rsidR="00777A41" w:rsidRDefault="008B1727">
            <w:pPr>
              <w:pStyle w:val="Table04Row"/>
            </w:pPr>
            <w:r>
              <w:rPr>
                <w:i/>
              </w:rPr>
              <w:t>Supreme Court Amendment Rules 2014</w:t>
            </w:r>
          </w:p>
        </w:tc>
        <w:tc>
          <w:tcPr>
            <w:tcW w:w="1418" w:type="dxa"/>
          </w:tcPr>
          <w:p w14:paraId="27DDA27D" w14:textId="77777777" w:rsidR="00777A41" w:rsidRDefault="008B1727">
            <w:pPr>
              <w:pStyle w:val="Table04Row"/>
            </w:pPr>
            <w:r>
              <w:t>19 Dec 2014</w:t>
            </w:r>
            <w:r>
              <w:br/>
              <w:t>p. 4845‑9</w:t>
            </w:r>
          </w:p>
        </w:tc>
        <w:tc>
          <w:tcPr>
            <w:tcW w:w="4536" w:type="dxa"/>
          </w:tcPr>
          <w:p w14:paraId="7CAF5219" w14:textId="77777777" w:rsidR="00777A41" w:rsidRDefault="008B1727">
            <w:pPr>
              <w:pStyle w:val="Table04Row"/>
            </w:pPr>
            <w:r>
              <w:t>r. 1 &amp; 2: 19 Dec 2014 (see r. 2(a));</w:t>
            </w:r>
          </w:p>
          <w:p w14:paraId="6CED8E3A" w14:textId="77777777" w:rsidR="00777A41" w:rsidRDefault="008B1727">
            <w:pPr>
              <w:pStyle w:val="Table04Row"/>
            </w:pPr>
            <w:r>
              <w:t xml:space="preserve">Rules other than r. 1 &amp; 2: 27 Apr 2015 (see r. 2(b) and </w:t>
            </w:r>
            <w:r>
              <w:rPr>
                <w:i/>
              </w:rPr>
              <w:t>Gazette</w:t>
            </w:r>
            <w:r>
              <w:t xml:space="preserve"> 17 Apr 2015 p. 1371)</w:t>
            </w:r>
          </w:p>
        </w:tc>
      </w:tr>
      <w:tr w:rsidR="00777A41" w14:paraId="5E9D2D7E" w14:textId="77777777">
        <w:trPr>
          <w:cantSplit/>
          <w:jc w:val="center"/>
        </w:trPr>
        <w:tc>
          <w:tcPr>
            <w:tcW w:w="4253" w:type="dxa"/>
          </w:tcPr>
          <w:p w14:paraId="035168EC" w14:textId="77777777" w:rsidR="00777A41" w:rsidRDefault="008B1727">
            <w:pPr>
              <w:pStyle w:val="Table04Row"/>
            </w:pPr>
            <w:r>
              <w:rPr>
                <w:i/>
              </w:rPr>
              <w:t>Supreme Court Amendment Rules (No. 4) 2015</w:t>
            </w:r>
          </w:p>
        </w:tc>
        <w:tc>
          <w:tcPr>
            <w:tcW w:w="1418" w:type="dxa"/>
          </w:tcPr>
          <w:p w14:paraId="6532E93E" w14:textId="77777777" w:rsidR="00777A41" w:rsidRDefault="008B1727">
            <w:pPr>
              <w:pStyle w:val="Table04Row"/>
            </w:pPr>
            <w:r>
              <w:t>4 Sep 2015</w:t>
            </w:r>
            <w:r>
              <w:br/>
              <w:t>p. 3696‑8</w:t>
            </w:r>
          </w:p>
        </w:tc>
        <w:tc>
          <w:tcPr>
            <w:tcW w:w="4536" w:type="dxa"/>
          </w:tcPr>
          <w:p w14:paraId="6D2AE29D" w14:textId="77777777" w:rsidR="00777A41" w:rsidRDefault="008B1727">
            <w:pPr>
              <w:pStyle w:val="Table04Row"/>
            </w:pPr>
            <w:r>
              <w:t>r. 1 &amp; 2: 4 Sep 2015 (see r. 2(a));</w:t>
            </w:r>
          </w:p>
          <w:p w14:paraId="214491E1" w14:textId="77777777" w:rsidR="00777A41" w:rsidRDefault="008B1727">
            <w:pPr>
              <w:pStyle w:val="Table04Row"/>
            </w:pPr>
            <w:r>
              <w:t>Rules other than r. 1 &amp; 2: 18 Sep 2015 (see r. 2(b))</w:t>
            </w:r>
          </w:p>
        </w:tc>
      </w:tr>
      <w:tr w:rsidR="00777A41" w14:paraId="1067FD5B" w14:textId="77777777">
        <w:trPr>
          <w:cantSplit/>
          <w:jc w:val="center"/>
        </w:trPr>
        <w:tc>
          <w:tcPr>
            <w:tcW w:w="4253" w:type="dxa"/>
          </w:tcPr>
          <w:p w14:paraId="4EE722EC" w14:textId="77777777" w:rsidR="00777A41" w:rsidRDefault="008B1727">
            <w:pPr>
              <w:pStyle w:val="Table04Row"/>
            </w:pPr>
            <w:r>
              <w:rPr>
                <w:i/>
              </w:rPr>
              <w:t>Supreme Court Amendment Rules (No. 3) 2015</w:t>
            </w:r>
          </w:p>
        </w:tc>
        <w:tc>
          <w:tcPr>
            <w:tcW w:w="1418" w:type="dxa"/>
          </w:tcPr>
          <w:p w14:paraId="1433A402" w14:textId="77777777" w:rsidR="00777A41" w:rsidRDefault="008B1727">
            <w:pPr>
              <w:pStyle w:val="Table04Row"/>
            </w:pPr>
            <w:r>
              <w:t>13 Nov 2015</w:t>
            </w:r>
            <w:r>
              <w:br/>
              <w:t>p. 4644‑55</w:t>
            </w:r>
          </w:p>
        </w:tc>
        <w:tc>
          <w:tcPr>
            <w:tcW w:w="4536" w:type="dxa"/>
          </w:tcPr>
          <w:p w14:paraId="1C27A643" w14:textId="77777777" w:rsidR="00777A41" w:rsidRDefault="008B1727">
            <w:pPr>
              <w:pStyle w:val="Table04Row"/>
            </w:pPr>
            <w:r>
              <w:t>r. 1 &amp; 2: 13 Nov 2015 (see r. 2(a));</w:t>
            </w:r>
          </w:p>
          <w:p w14:paraId="38222165" w14:textId="77777777" w:rsidR="00777A41" w:rsidRDefault="008B1727">
            <w:pPr>
              <w:pStyle w:val="Table04Row"/>
            </w:pPr>
            <w:r>
              <w:t>Rules other than r. 1 &amp; 2: 27 Nov 2015 (see r. 2(b))</w:t>
            </w:r>
          </w:p>
        </w:tc>
      </w:tr>
      <w:tr w:rsidR="00777A41" w14:paraId="7964F859" w14:textId="77777777">
        <w:trPr>
          <w:cantSplit/>
          <w:jc w:val="center"/>
        </w:trPr>
        <w:tc>
          <w:tcPr>
            <w:tcW w:w="4253" w:type="dxa"/>
          </w:tcPr>
          <w:p w14:paraId="006F417D" w14:textId="77777777" w:rsidR="00777A41" w:rsidRDefault="008B1727">
            <w:pPr>
              <w:pStyle w:val="Table04Row"/>
            </w:pPr>
            <w:r>
              <w:rPr>
                <w:i/>
              </w:rPr>
              <w:t>Supreme Court Amendment Rules 2016</w:t>
            </w:r>
          </w:p>
        </w:tc>
        <w:tc>
          <w:tcPr>
            <w:tcW w:w="1418" w:type="dxa"/>
          </w:tcPr>
          <w:p w14:paraId="472FF914" w14:textId="77777777" w:rsidR="00777A41" w:rsidRDefault="008B1727">
            <w:pPr>
              <w:pStyle w:val="Table04Row"/>
            </w:pPr>
            <w:r>
              <w:t>16 Nov 2016</w:t>
            </w:r>
            <w:r>
              <w:br/>
              <w:t>p. 5185‑216</w:t>
            </w:r>
          </w:p>
        </w:tc>
        <w:tc>
          <w:tcPr>
            <w:tcW w:w="4536" w:type="dxa"/>
          </w:tcPr>
          <w:p w14:paraId="1673559A" w14:textId="77777777" w:rsidR="00777A41" w:rsidRDefault="008B1727">
            <w:pPr>
              <w:pStyle w:val="Table04Row"/>
            </w:pPr>
            <w:r>
              <w:t>r. 1 &amp; 2: 16 Nov 2016 (see r. 2(a));</w:t>
            </w:r>
          </w:p>
          <w:p w14:paraId="61A7B203" w14:textId="77777777" w:rsidR="00777A41" w:rsidRDefault="008B1727">
            <w:pPr>
              <w:pStyle w:val="Table04Row"/>
            </w:pPr>
            <w:r>
              <w:t>Rules other than r. 1 &amp; 2: 23 Nov 2016 (see r. 2(b))</w:t>
            </w:r>
          </w:p>
        </w:tc>
      </w:tr>
      <w:tr w:rsidR="00777A41" w14:paraId="6C120EE7" w14:textId="77777777">
        <w:trPr>
          <w:cantSplit/>
          <w:jc w:val="center"/>
        </w:trPr>
        <w:tc>
          <w:tcPr>
            <w:tcW w:w="4253" w:type="dxa"/>
          </w:tcPr>
          <w:p w14:paraId="319877AD" w14:textId="77777777" w:rsidR="00777A41" w:rsidRDefault="008B1727">
            <w:pPr>
              <w:pStyle w:val="Table04Row"/>
            </w:pPr>
            <w:r>
              <w:rPr>
                <w:i/>
              </w:rPr>
              <w:t>Supreme Court (Arbitration) Rules 2016</w:t>
            </w:r>
            <w:r>
              <w:t xml:space="preserve"> r. 26</w:t>
            </w:r>
          </w:p>
        </w:tc>
        <w:tc>
          <w:tcPr>
            <w:tcW w:w="1418" w:type="dxa"/>
          </w:tcPr>
          <w:p w14:paraId="4133FFBD" w14:textId="77777777" w:rsidR="00777A41" w:rsidRDefault="008B1727">
            <w:pPr>
              <w:pStyle w:val="Table04Row"/>
            </w:pPr>
            <w:r>
              <w:t>20 Dec 2016</w:t>
            </w:r>
            <w:r>
              <w:br/>
              <w:t>p. 5819‑85</w:t>
            </w:r>
          </w:p>
        </w:tc>
        <w:tc>
          <w:tcPr>
            <w:tcW w:w="4536" w:type="dxa"/>
          </w:tcPr>
          <w:p w14:paraId="02E6D1FA" w14:textId="77777777" w:rsidR="00777A41" w:rsidRDefault="008B1727">
            <w:pPr>
              <w:pStyle w:val="Table04Row"/>
            </w:pPr>
            <w:r>
              <w:t>3 Jan 2017 (see r. 2(b))</w:t>
            </w:r>
          </w:p>
        </w:tc>
      </w:tr>
      <w:tr w:rsidR="00777A41" w14:paraId="1FF28F4C" w14:textId="77777777">
        <w:trPr>
          <w:cantSplit/>
          <w:jc w:val="center"/>
        </w:trPr>
        <w:tc>
          <w:tcPr>
            <w:tcW w:w="4253" w:type="dxa"/>
          </w:tcPr>
          <w:p w14:paraId="0BD29EC6" w14:textId="77777777" w:rsidR="00777A41" w:rsidRDefault="008B1727">
            <w:pPr>
              <w:pStyle w:val="Table04Row"/>
            </w:pPr>
            <w:r>
              <w:rPr>
                <w:i/>
              </w:rPr>
              <w:t>Supreme Court Amendment (Subpoenas) Rules 2017</w:t>
            </w:r>
          </w:p>
        </w:tc>
        <w:tc>
          <w:tcPr>
            <w:tcW w:w="1418" w:type="dxa"/>
          </w:tcPr>
          <w:p w14:paraId="2A21B6DF" w14:textId="77777777" w:rsidR="00777A41" w:rsidRDefault="008B1727">
            <w:pPr>
              <w:pStyle w:val="Table04Row"/>
            </w:pPr>
            <w:r>
              <w:t>24 May 2017</w:t>
            </w:r>
            <w:r>
              <w:br/>
              <w:t>p. 2565‑607</w:t>
            </w:r>
          </w:p>
        </w:tc>
        <w:tc>
          <w:tcPr>
            <w:tcW w:w="4536" w:type="dxa"/>
          </w:tcPr>
          <w:p w14:paraId="6A71518A" w14:textId="77777777" w:rsidR="00777A41" w:rsidRDefault="008B1727">
            <w:pPr>
              <w:pStyle w:val="Table04Row"/>
            </w:pPr>
            <w:r>
              <w:t>Pt. 1: 24 May 2017 (see r. 2(a));</w:t>
            </w:r>
          </w:p>
          <w:p w14:paraId="185214BF" w14:textId="77777777" w:rsidR="00777A41" w:rsidRDefault="008B1727">
            <w:pPr>
              <w:pStyle w:val="Table04Row"/>
            </w:pPr>
            <w:r>
              <w:t>Rules other than Pt. 1: 7 Jun 2017 (see r. 2(b))</w:t>
            </w:r>
          </w:p>
        </w:tc>
      </w:tr>
      <w:tr w:rsidR="00777A41" w14:paraId="2E99860E" w14:textId="77777777">
        <w:trPr>
          <w:cantSplit/>
          <w:jc w:val="center"/>
        </w:trPr>
        <w:tc>
          <w:tcPr>
            <w:tcW w:w="4253" w:type="dxa"/>
          </w:tcPr>
          <w:p w14:paraId="37701B05" w14:textId="77777777" w:rsidR="00777A41" w:rsidRDefault="008B1727">
            <w:pPr>
              <w:pStyle w:val="Table04Row"/>
            </w:pPr>
            <w:r>
              <w:rPr>
                <w:i/>
              </w:rPr>
              <w:t>Supreme Court Amendment Rules 2017</w:t>
            </w:r>
          </w:p>
        </w:tc>
        <w:tc>
          <w:tcPr>
            <w:tcW w:w="1418" w:type="dxa"/>
          </w:tcPr>
          <w:p w14:paraId="62C9626F" w14:textId="77777777" w:rsidR="00777A41" w:rsidRDefault="008B1727">
            <w:pPr>
              <w:pStyle w:val="Table04Row"/>
            </w:pPr>
            <w:r>
              <w:t>30 Jun 2017</w:t>
            </w:r>
            <w:r>
              <w:br/>
              <w:t>p. 3575‑6</w:t>
            </w:r>
          </w:p>
        </w:tc>
        <w:tc>
          <w:tcPr>
            <w:tcW w:w="4536" w:type="dxa"/>
          </w:tcPr>
          <w:p w14:paraId="62D2316F" w14:textId="77777777" w:rsidR="00777A41" w:rsidRDefault="008B1727">
            <w:pPr>
              <w:pStyle w:val="Table04Row"/>
            </w:pPr>
            <w:r>
              <w:t>r. 1 &amp; 2: 30 Jun 2017 (see r. 2(a));</w:t>
            </w:r>
          </w:p>
          <w:p w14:paraId="34BF6BDB" w14:textId="77777777" w:rsidR="00777A41" w:rsidRDefault="008B1727">
            <w:pPr>
              <w:pStyle w:val="Table04Row"/>
            </w:pPr>
            <w:r>
              <w:t>Rules other than r. 1 &amp; 2: 1 Jul 2017 (see r. 2(b))</w:t>
            </w:r>
          </w:p>
        </w:tc>
      </w:tr>
      <w:tr w:rsidR="00777A41" w14:paraId="534CD4DC" w14:textId="77777777">
        <w:trPr>
          <w:cantSplit/>
          <w:jc w:val="center"/>
        </w:trPr>
        <w:tc>
          <w:tcPr>
            <w:tcW w:w="4253" w:type="dxa"/>
          </w:tcPr>
          <w:p w14:paraId="52B8843A" w14:textId="77777777" w:rsidR="00777A41" w:rsidRDefault="008B1727">
            <w:pPr>
              <w:pStyle w:val="Table04Row"/>
            </w:pPr>
            <w:r>
              <w:rPr>
                <w:i/>
              </w:rPr>
              <w:t>Supreme Court Rules Amendment Rules 2017</w:t>
            </w:r>
            <w:r>
              <w:t xml:space="preserve"> Pt. 2</w:t>
            </w:r>
          </w:p>
        </w:tc>
        <w:tc>
          <w:tcPr>
            <w:tcW w:w="1418" w:type="dxa"/>
          </w:tcPr>
          <w:p w14:paraId="0BB5874E" w14:textId="77777777" w:rsidR="00777A41" w:rsidRDefault="008B1727">
            <w:pPr>
              <w:pStyle w:val="Table04Row"/>
            </w:pPr>
            <w:r>
              <w:t>16 Aug 2017</w:t>
            </w:r>
            <w:r>
              <w:br/>
              <w:t>p. 4391‑427</w:t>
            </w:r>
          </w:p>
        </w:tc>
        <w:tc>
          <w:tcPr>
            <w:tcW w:w="4536" w:type="dxa"/>
          </w:tcPr>
          <w:p w14:paraId="4E1473D5" w14:textId="77777777" w:rsidR="00777A41" w:rsidRDefault="008B1727">
            <w:pPr>
              <w:pStyle w:val="Table04Row"/>
            </w:pPr>
            <w:r>
              <w:t>Pt. 2 other than r. 30: 30 Aug 2017 (see r. 2(b) &amp; (c));</w:t>
            </w:r>
          </w:p>
          <w:p w14:paraId="01AC8A93" w14:textId="77777777" w:rsidR="00777A41" w:rsidRDefault="008B1727">
            <w:pPr>
              <w:pStyle w:val="Table04Row"/>
            </w:pPr>
            <w:r>
              <w:t>r. 30: 4 Sep 2017 (see r. 2(b))</w:t>
            </w:r>
          </w:p>
        </w:tc>
      </w:tr>
      <w:tr w:rsidR="00777A41" w14:paraId="616DE490" w14:textId="77777777">
        <w:trPr>
          <w:cantSplit/>
          <w:jc w:val="center"/>
        </w:trPr>
        <w:tc>
          <w:tcPr>
            <w:tcW w:w="4253" w:type="dxa"/>
          </w:tcPr>
          <w:p w14:paraId="458EE340" w14:textId="77777777" w:rsidR="00777A41" w:rsidRDefault="008B1727">
            <w:pPr>
              <w:pStyle w:val="Table04Row"/>
            </w:pPr>
            <w:r>
              <w:rPr>
                <w:i/>
              </w:rPr>
              <w:t>Supreme Court Amendment Rules (No. 3) 2017</w:t>
            </w:r>
          </w:p>
        </w:tc>
        <w:tc>
          <w:tcPr>
            <w:tcW w:w="1418" w:type="dxa"/>
          </w:tcPr>
          <w:p w14:paraId="15B0EB3D" w14:textId="77777777" w:rsidR="00777A41" w:rsidRDefault="008B1727">
            <w:pPr>
              <w:pStyle w:val="Table04Row"/>
            </w:pPr>
            <w:r>
              <w:t>1 Dec 2017</w:t>
            </w:r>
            <w:r>
              <w:br/>
              <w:t>p. 5732‑3</w:t>
            </w:r>
          </w:p>
        </w:tc>
        <w:tc>
          <w:tcPr>
            <w:tcW w:w="4536" w:type="dxa"/>
          </w:tcPr>
          <w:p w14:paraId="3F3D4699" w14:textId="77777777" w:rsidR="00777A41" w:rsidRDefault="008B1727">
            <w:pPr>
              <w:pStyle w:val="Table04Row"/>
            </w:pPr>
            <w:r>
              <w:t>r. 1 &amp; 2: 1 Dec 2017 (see r. 2(a));</w:t>
            </w:r>
          </w:p>
          <w:p w14:paraId="2CCA2157" w14:textId="77777777" w:rsidR="00777A41" w:rsidRDefault="008B1727">
            <w:pPr>
              <w:pStyle w:val="Table04Row"/>
            </w:pPr>
            <w:r>
              <w:t>Rules other than r. 1 &amp; 2: 2 Dec 2017 (see r. 2(b))</w:t>
            </w:r>
          </w:p>
        </w:tc>
      </w:tr>
      <w:tr w:rsidR="00777A41" w14:paraId="4E5CD666" w14:textId="77777777">
        <w:trPr>
          <w:cantSplit/>
          <w:jc w:val="center"/>
        </w:trPr>
        <w:tc>
          <w:tcPr>
            <w:tcW w:w="4253" w:type="dxa"/>
          </w:tcPr>
          <w:p w14:paraId="4FE65FF9" w14:textId="77777777" w:rsidR="00777A41" w:rsidRDefault="008B1727">
            <w:pPr>
              <w:pStyle w:val="Table04Row"/>
            </w:pPr>
            <w:r>
              <w:rPr>
                <w:i/>
              </w:rPr>
              <w:t>Supreme Court Amendment Rules 2018</w:t>
            </w:r>
          </w:p>
        </w:tc>
        <w:tc>
          <w:tcPr>
            <w:tcW w:w="1418" w:type="dxa"/>
          </w:tcPr>
          <w:p w14:paraId="53FCB05E" w14:textId="77777777" w:rsidR="00777A41" w:rsidRDefault="008B1727">
            <w:pPr>
              <w:pStyle w:val="Table04Row"/>
            </w:pPr>
            <w:r>
              <w:t>27 Feb 2018</w:t>
            </w:r>
            <w:r>
              <w:br/>
              <w:t>p. 551‑624</w:t>
            </w:r>
          </w:p>
        </w:tc>
        <w:tc>
          <w:tcPr>
            <w:tcW w:w="4536" w:type="dxa"/>
          </w:tcPr>
          <w:p w14:paraId="2006E8FB" w14:textId="77777777" w:rsidR="00777A41" w:rsidRDefault="008B1727">
            <w:pPr>
              <w:pStyle w:val="Table04Row"/>
            </w:pPr>
            <w:r>
              <w:t>r. 1 &amp; 2: 27 Feb 2018 (see r. 2(a));</w:t>
            </w:r>
          </w:p>
          <w:p w14:paraId="4424AF10" w14:textId="77777777" w:rsidR="00777A41" w:rsidRDefault="008B1727">
            <w:pPr>
              <w:pStyle w:val="Table04Row"/>
            </w:pPr>
            <w:r>
              <w:t>Rules other than r. 1 &amp; 2: 1 Mar 2018 (see r. 2(b))</w:t>
            </w:r>
          </w:p>
        </w:tc>
      </w:tr>
      <w:tr w:rsidR="00777A41" w14:paraId="4C78AF02" w14:textId="77777777">
        <w:trPr>
          <w:cantSplit/>
          <w:jc w:val="center"/>
        </w:trPr>
        <w:tc>
          <w:tcPr>
            <w:tcW w:w="4253" w:type="dxa"/>
          </w:tcPr>
          <w:p w14:paraId="5A99DBDF" w14:textId="77777777" w:rsidR="00777A41" w:rsidRDefault="008B1727">
            <w:pPr>
              <w:pStyle w:val="Table04Row"/>
            </w:pPr>
            <w:r>
              <w:rPr>
                <w:i/>
              </w:rPr>
              <w:t>Supreme Court Amendment Rules (No. 2) 2018</w:t>
            </w:r>
          </w:p>
        </w:tc>
        <w:tc>
          <w:tcPr>
            <w:tcW w:w="1418" w:type="dxa"/>
          </w:tcPr>
          <w:p w14:paraId="5B94EB87" w14:textId="77777777" w:rsidR="00777A41" w:rsidRDefault="008B1727">
            <w:pPr>
              <w:pStyle w:val="Table04Row"/>
            </w:pPr>
            <w:r>
              <w:t>29 Jun 2018</w:t>
            </w:r>
            <w:r>
              <w:br/>
              <w:t>p. 2437‑8</w:t>
            </w:r>
          </w:p>
        </w:tc>
        <w:tc>
          <w:tcPr>
            <w:tcW w:w="4536" w:type="dxa"/>
          </w:tcPr>
          <w:p w14:paraId="7B1C7AFF" w14:textId="77777777" w:rsidR="00777A41" w:rsidRDefault="008B1727">
            <w:pPr>
              <w:pStyle w:val="Table04Row"/>
            </w:pPr>
            <w:r>
              <w:t>r. 1 &amp; 2: 29 Jun 2018 (see r. 2(a));</w:t>
            </w:r>
          </w:p>
          <w:p w14:paraId="0EA78A7E" w14:textId="77777777" w:rsidR="00777A41" w:rsidRDefault="008B1727">
            <w:pPr>
              <w:pStyle w:val="Table04Row"/>
            </w:pPr>
            <w:r>
              <w:t>Rules other than r. 1 &amp; 2: 30 Jun 2018 (see r. 2(b))</w:t>
            </w:r>
          </w:p>
        </w:tc>
      </w:tr>
      <w:tr w:rsidR="00777A41" w14:paraId="013FDB8D" w14:textId="77777777">
        <w:trPr>
          <w:cantSplit/>
          <w:jc w:val="center"/>
        </w:trPr>
        <w:tc>
          <w:tcPr>
            <w:tcW w:w="4253" w:type="dxa"/>
          </w:tcPr>
          <w:p w14:paraId="4CDEB226" w14:textId="77777777" w:rsidR="00777A41" w:rsidRDefault="008B1727">
            <w:pPr>
              <w:pStyle w:val="Table04Row"/>
            </w:pPr>
            <w:r>
              <w:rPr>
                <w:i/>
              </w:rPr>
              <w:t>Supreme Court Amendment Rules (No. 3) 2018</w:t>
            </w:r>
          </w:p>
        </w:tc>
        <w:tc>
          <w:tcPr>
            <w:tcW w:w="1418" w:type="dxa"/>
          </w:tcPr>
          <w:p w14:paraId="16652E27" w14:textId="77777777" w:rsidR="00777A41" w:rsidRDefault="008B1727">
            <w:pPr>
              <w:pStyle w:val="Table04Row"/>
            </w:pPr>
            <w:r>
              <w:t>28 Aug 2018</w:t>
            </w:r>
            <w:r>
              <w:br/>
              <w:t>p. 2991‑2</w:t>
            </w:r>
          </w:p>
        </w:tc>
        <w:tc>
          <w:tcPr>
            <w:tcW w:w="4536" w:type="dxa"/>
          </w:tcPr>
          <w:p w14:paraId="42A8598C" w14:textId="77777777" w:rsidR="00777A41" w:rsidRDefault="008B1727">
            <w:pPr>
              <w:pStyle w:val="Table04Row"/>
            </w:pPr>
            <w:r>
              <w:t>r. 1 &amp; 2: 28 Aug 2018 (see r. 2(a));</w:t>
            </w:r>
          </w:p>
          <w:p w14:paraId="4F801F5C" w14:textId="77777777" w:rsidR="00777A41" w:rsidRDefault="008B1727">
            <w:pPr>
              <w:pStyle w:val="Table04Row"/>
            </w:pPr>
            <w:r>
              <w:t xml:space="preserve">Rules other than r. 1 &amp; 2: 1 Sep 2018 (see r. 2(b) and </w:t>
            </w:r>
            <w:r>
              <w:rPr>
                <w:i/>
              </w:rPr>
              <w:t>Gazette</w:t>
            </w:r>
            <w:r>
              <w:t xml:space="preserve"> 17 Aug 2018 p. 2894)</w:t>
            </w:r>
          </w:p>
        </w:tc>
      </w:tr>
      <w:tr w:rsidR="00777A41" w14:paraId="2544C370" w14:textId="77777777">
        <w:trPr>
          <w:cantSplit/>
          <w:jc w:val="center"/>
        </w:trPr>
        <w:tc>
          <w:tcPr>
            <w:tcW w:w="4253" w:type="dxa"/>
          </w:tcPr>
          <w:p w14:paraId="09D65C82" w14:textId="77777777" w:rsidR="00777A41" w:rsidRDefault="008B1727">
            <w:pPr>
              <w:pStyle w:val="Table04Row"/>
            </w:pPr>
            <w:r>
              <w:rPr>
                <w:i/>
              </w:rPr>
              <w:t>Supreme Court Amendment Rules (No. 3) 2019</w:t>
            </w:r>
          </w:p>
        </w:tc>
        <w:tc>
          <w:tcPr>
            <w:tcW w:w="1418" w:type="dxa"/>
          </w:tcPr>
          <w:p w14:paraId="7FA7A81D" w14:textId="77777777" w:rsidR="00777A41" w:rsidRDefault="008B1727">
            <w:pPr>
              <w:pStyle w:val="Table04Row"/>
            </w:pPr>
            <w:r>
              <w:t>31 Dec 2019</w:t>
            </w:r>
            <w:r>
              <w:br/>
              <w:t>p. 4677‑8</w:t>
            </w:r>
          </w:p>
        </w:tc>
        <w:tc>
          <w:tcPr>
            <w:tcW w:w="4536" w:type="dxa"/>
          </w:tcPr>
          <w:p w14:paraId="5DE9516A" w14:textId="77777777" w:rsidR="00777A41" w:rsidRDefault="008B1727">
            <w:pPr>
              <w:pStyle w:val="Table04Row"/>
            </w:pPr>
            <w:r>
              <w:t>r. 1 &amp; 2: 31 Dec 2019 (see r. 2(a));</w:t>
            </w:r>
          </w:p>
          <w:p w14:paraId="5AE52EE4" w14:textId="77777777" w:rsidR="00777A41" w:rsidRDefault="008B1727">
            <w:pPr>
              <w:pStyle w:val="Table04Row"/>
            </w:pPr>
            <w:r>
              <w:t>Rules other than r. 1 &amp; 2: 1 Jan 2020 (see r. 2(b))</w:t>
            </w:r>
          </w:p>
        </w:tc>
      </w:tr>
      <w:tr w:rsidR="00777A41" w14:paraId="3908ED5E" w14:textId="77777777">
        <w:trPr>
          <w:cantSplit/>
          <w:jc w:val="center"/>
        </w:trPr>
        <w:tc>
          <w:tcPr>
            <w:tcW w:w="4253" w:type="dxa"/>
          </w:tcPr>
          <w:p w14:paraId="5A0A54A9" w14:textId="77777777" w:rsidR="00777A41" w:rsidRDefault="008B1727">
            <w:pPr>
              <w:pStyle w:val="Table04Row"/>
            </w:pPr>
            <w:r>
              <w:rPr>
                <w:i/>
              </w:rPr>
              <w:t>Supreme Court Amendment Rules (No. 5) 2020</w:t>
            </w:r>
          </w:p>
        </w:tc>
        <w:tc>
          <w:tcPr>
            <w:tcW w:w="1418" w:type="dxa"/>
          </w:tcPr>
          <w:p w14:paraId="595EC158" w14:textId="77777777" w:rsidR="00777A41" w:rsidRDefault="008B1727">
            <w:pPr>
              <w:pStyle w:val="Table04Row"/>
            </w:pPr>
            <w:r>
              <w:t>27 Nov 2020</w:t>
            </w:r>
            <w:r>
              <w:br/>
              <w:t>SL 2020/228</w:t>
            </w:r>
          </w:p>
        </w:tc>
        <w:tc>
          <w:tcPr>
            <w:tcW w:w="4536" w:type="dxa"/>
          </w:tcPr>
          <w:p w14:paraId="232C20AA" w14:textId="77777777" w:rsidR="00777A41" w:rsidRDefault="008B1727">
            <w:pPr>
              <w:pStyle w:val="Table04Row"/>
            </w:pPr>
            <w:r>
              <w:t>r. 1 &amp; 2: 27 Nov 2020 (see r. 2(a));</w:t>
            </w:r>
          </w:p>
          <w:p w14:paraId="6EEDEF79" w14:textId="77777777" w:rsidR="00777A41" w:rsidRDefault="008B1727">
            <w:pPr>
              <w:pStyle w:val="Table04Row"/>
            </w:pPr>
            <w:r>
              <w:t>Rules other than r. 1 &amp; 2: 28 Nov 2020 (see r. 2(b))</w:t>
            </w:r>
          </w:p>
        </w:tc>
      </w:tr>
      <w:tr w:rsidR="00777A41" w14:paraId="66A4B10F" w14:textId="77777777">
        <w:trPr>
          <w:cantSplit/>
          <w:jc w:val="center"/>
        </w:trPr>
        <w:tc>
          <w:tcPr>
            <w:tcW w:w="4253" w:type="dxa"/>
          </w:tcPr>
          <w:p w14:paraId="26870518" w14:textId="77777777" w:rsidR="00777A41" w:rsidRDefault="008B1727">
            <w:pPr>
              <w:pStyle w:val="Table04Row"/>
            </w:pPr>
            <w:r>
              <w:rPr>
                <w:i/>
              </w:rPr>
              <w:t>Supreme Court Amendment Rules (No. 2) 2020</w:t>
            </w:r>
          </w:p>
        </w:tc>
        <w:tc>
          <w:tcPr>
            <w:tcW w:w="1418" w:type="dxa"/>
          </w:tcPr>
          <w:p w14:paraId="24DB2A4F" w14:textId="77777777" w:rsidR="00777A41" w:rsidRDefault="008B1727">
            <w:pPr>
              <w:pStyle w:val="Table04Row"/>
            </w:pPr>
            <w:r>
              <w:t>18 Dec 2020</w:t>
            </w:r>
            <w:r>
              <w:br/>
              <w:t>SL 2020/242</w:t>
            </w:r>
          </w:p>
        </w:tc>
        <w:tc>
          <w:tcPr>
            <w:tcW w:w="4536" w:type="dxa"/>
          </w:tcPr>
          <w:p w14:paraId="06F2E235" w14:textId="77777777" w:rsidR="00777A41" w:rsidRDefault="008B1727">
            <w:pPr>
              <w:pStyle w:val="Table04Row"/>
            </w:pPr>
            <w:r>
              <w:t>r. 1 &amp; 2: 18 Dec 2020 (see r. 2(a));</w:t>
            </w:r>
          </w:p>
          <w:p w14:paraId="2EDCC600" w14:textId="77777777" w:rsidR="00777A41" w:rsidRDefault="008B1727">
            <w:pPr>
              <w:pStyle w:val="Table04Row"/>
            </w:pPr>
            <w:r>
              <w:t>Rules other than r. 1 &amp; 2: 19 Dec 2020 (see r. 2(b))</w:t>
            </w:r>
          </w:p>
        </w:tc>
      </w:tr>
      <w:tr w:rsidR="00777A41" w14:paraId="68A3360C" w14:textId="77777777">
        <w:trPr>
          <w:cantSplit/>
          <w:jc w:val="center"/>
        </w:trPr>
        <w:tc>
          <w:tcPr>
            <w:tcW w:w="4253" w:type="dxa"/>
          </w:tcPr>
          <w:p w14:paraId="57297C17" w14:textId="77777777" w:rsidR="00777A41" w:rsidRDefault="008B1727">
            <w:pPr>
              <w:pStyle w:val="Table04Row"/>
            </w:pPr>
            <w:r>
              <w:rPr>
                <w:i/>
              </w:rPr>
              <w:t>Supreme Court Rules Amendment (Court of Appeal) Rules 2021</w:t>
            </w:r>
            <w:r>
              <w:t xml:space="preserve"> Pt. 3</w:t>
            </w:r>
          </w:p>
        </w:tc>
        <w:tc>
          <w:tcPr>
            <w:tcW w:w="1418" w:type="dxa"/>
          </w:tcPr>
          <w:p w14:paraId="6D8A70EB" w14:textId="77777777" w:rsidR="00777A41" w:rsidRDefault="008B1727">
            <w:pPr>
              <w:pStyle w:val="Table04Row"/>
            </w:pPr>
            <w:r>
              <w:t>30 Mar 2021</w:t>
            </w:r>
            <w:r>
              <w:br/>
              <w:t>SL 2021/34</w:t>
            </w:r>
          </w:p>
        </w:tc>
        <w:tc>
          <w:tcPr>
            <w:tcW w:w="4536" w:type="dxa"/>
          </w:tcPr>
          <w:p w14:paraId="731ADD28" w14:textId="77777777" w:rsidR="00777A41" w:rsidRDefault="008B1727">
            <w:pPr>
              <w:pStyle w:val="Table04Row"/>
            </w:pPr>
            <w:r>
              <w:t>3 May 2021 (see r. 2(b))</w:t>
            </w:r>
          </w:p>
        </w:tc>
      </w:tr>
      <w:tr w:rsidR="00777A41" w14:paraId="6B569780" w14:textId="77777777">
        <w:trPr>
          <w:cantSplit/>
          <w:jc w:val="center"/>
        </w:trPr>
        <w:tc>
          <w:tcPr>
            <w:tcW w:w="4253" w:type="dxa"/>
          </w:tcPr>
          <w:p w14:paraId="585D6790" w14:textId="77777777" w:rsidR="00777A41" w:rsidRDefault="008B1727">
            <w:pPr>
              <w:pStyle w:val="Table04Row"/>
            </w:pPr>
            <w:r>
              <w:rPr>
                <w:i/>
              </w:rPr>
              <w:t>Supreme Court Amendment Rules (No. 2) 2021</w:t>
            </w:r>
          </w:p>
        </w:tc>
        <w:tc>
          <w:tcPr>
            <w:tcW w:w="1418" w:type="dxa"/>
          </w:tcPr>
          <w:p w14:paraId="125AED29" w14:textId="77777777" w:rsidR="00777A41" w:rsidRDefault="008B1727">
            <w:pPr>
              <w:pStyle w:val="Table04Row"/>
            </w:pPr>
            <w:r>
              <w:t>1 Jun 2021</w:t>
            </w:r>
            <w:r>
              <w:br/>
              <w:t>SL 2021/65</w:t>
            </w:r>
          </w:p>
        </w:tc>
        <w:tc>
          <w:tcPr>
            <w:tcW w:w="4536" w:type="dxa"/>
          </w:tcPr>
          <w:p w14:paraId="4548FC4F" w14:textId="77777777" w:rsidR="00777A41" w:rsidRDefault="008B1727">
            <w:pPr>
              <w:pStyle w:val="Table04Row"/>
            </w:pPr>
            <w:r>
              <w:t>r. 1 &amp; 2: 1 Jun 2021 (see r. 2(a));</w:t>
            </w:r>
          </w:p>
          <w:p w14:paraId="1C04484E" w14:textId="77777777" w:rsidR="00777A41" w:rsidRDefault="008B1727">
            <w:pPr>
              <w:pStyle w:val="Table04Row"/>
            </w:pPr>
            <w:r>
              <w:t>Rules other than r. 1 &amp; 2: 1 Jul 2021 (see r. 2(b) and SL 2021/54 cl. (2)(a))</w:t>
            </w:r>
          </w:p>
        </w:tc>
      </w:tr>
      <w:tr w:rsidR="00777A41" w14:paraId="35B7F445" w14:textId="77777777">
        <w:trPr>
          <w:cantSplit/>
          <w:jc w:val="center"/>
        </w:trPr>
        <w:tc>
          <w:tcPr>
            <w:tcW w:w="4253" w:type="dxa"/>
          </w:tcPr>
          <w:p w14:paraId="73FEE80F" w14:textId="77777777" w:rsidR="00777A41" w:rsidRDefault="008B1727">
            <w:pPr>
              <w:pStyle w:val="Table04Row"/>
            </w:pPr>
            <w:r>
              <w:rPr>
                <w:i/>
              </w:rPr>
              <w:t>Supreme Court Amendment Rules 2022</w:t>
            </w:r>
          </w:p>
        </w:tc>
        <w:tc>
          <w:tcPr>
            <w:tcW w:w="1418" w:type="dxa"/>
          </w:tcPr>
          <w:p w14:paraId="15196A48" w14:textId="77777777" w:rsidR="00777A41" w:rsidRDefault="008B1727">
            <w:pPr>
              <w:pStyle w:val="Table04Row"/>
            </w:pPr>
            <w:r>
              <w:t>6 May 2022</w:t>
            </w:r>
            <w:r>
              <w:br/>
              <w:t>SL 2022/53</w:t>
            </w:r>
          </w:p>
        </w:tc>
        <w:tc>
          <w:tcPr>
            <w:tcW w:w="4536" w:type="dxa"/>
          </w:tcPr>
          <w:p w14:paraId="0B0F161D" w14:textId="77777777" w:rsidR="00777A41" w:rsidRDefault="008B1727">
            <w:pPr>
              <w:pStyle w:val="Table04Row"/>
            </w:pPr>
            <w:r>
              <w:t>r. 1 &amp; 2: 6 May 2022 (see r. 2(a));</w:t>
            </w:r>
          </w:p>
          <w:p w14:paraId="5CD014B9" w14:textId="77777777" w:rsidR="00777A41" w:rsidRDefault="008B1727">
            <w:pPr>
              <w:pStyle w:val="Table04Row"/>
            </w:pPr>
            <w:r>
              <w:t>Rules other than r. 1 &amp; 2: 20 May 2022 (see r. 2(b))</w:t>
            </w:r>
          </w:p>
        </w:tc>
      </w:tr>
      <w:tr w:rsidR="00777A41" w14:paraId="137BAD47" w14:textId="77777777">
        <w:trPr>
          <w:cantSplit/>
          <w:jc w:val="center"/>
        </w:trPr>
        <w:tc>
          <w:tcPr>
            <w:tcW w:w="4253" w:type="dxa"/>
          </w:tcPr>
          <w:p w14:paraId="6D22C697" w14:textId="77777777" w:rsidR="00777A41" w:rsidRDefault="008B1727">
            <w:pPr>
              <w:pStyle w:val="Table04Row"/>
            </w:pPr>
            <w:r>
              <w:rPr>
                <w:i/>
              </w:rPr>
              <w:t>Supreme Court Rules Amendment (Legal Profession) Rules 2022</w:t>
            </w:r>
            <w:r>
              <w:t xml:space="preserve"> Pt. 4</w:t>
            </w:r>
          </w:p>
        </w:tc>
        <w:tc>
          <w:tcPr>
            <w:tcW w:w="1418" w:type="dxa"/>
          </w:tcPr>
          <w:p w14:paraId="6A2992A7" w14:textId="77777777" w:rsidR="00777A41" w:rsidRDefault="008B1727">
            <w:pPr>
              <w:pStyle w:val="Table04Row"/>
            </w:pPr>
            <w:r>
              <w:t>14 Jun 2022</w:t>
            </w:r>
            <w:r>
              <w:br/>
              <w:t>SL 2022/74</w:t>
            </w:r>
          </w:p>
        </w:tc>
        <w:tc>
          <w:tcPr>
            <w:tcW w:w="4536" w:type="dxa"/>
          </w:tcPr>
          <w:p w14:paraId="57EBFDFD" w14:textId="77777777" w:rsidR="00777A41" w:rsidRDefault="008B1727">
            <w:pPr>
              <w:pStyle w:val="Table04Row"/>
            </w:pPr>
            <w:r>
              <w:t>1 Jul 2022 (see r. 2(b) and SL 2022/113 cl. 2)</w:t>
            </w:r>
          </w:p>
        </w:tc>
      </w:tr>
      <w:tr w:rsidR="00777A41" w14:paraId="5F03B719" w14:textId="77777777">
        <w:trPr>
          <w:cantSplit/>
          <w:jc w:val="center"/>
        </w:trPr>
        <w:tc>
          <w:tcPr>
            <w:tcW w:w="4253" w:type="dxa"/>
          </w:tcPr>
          <w:p w14:paraId="0AB33285" w14:textId="77777777" w:rsidR="00777A41" w:rsidRDefault="008B1727">
            <w:pPr>
              <w:pStyle w:val="Table04Row"/>
            </w:pPr>
            <w:r>
              <w:rPr>
                <w:i/>
              </w:rPr>
              <w:t>Supreme Court Amendment Rules 2023</w:t>
            </w:r>
          </w:p>
        </w:tc>
        <w:tc>
          <w:tcPr>
            <w:tcW w:w="1418" w:type="dxa"/>
          </w:tcPr>
          <w:p w14:paraId="17A5D4DC" w14:textId="77777777" w:rsidR="00777A41" w:rsidRDefault="008B1727">
            <w:pPr>
              <w:pStyle w:val="Table04Row"/>
            </w:pPr>
            <w:r>
              <w:t>10 Mar 2023</w:t>
            </w:r>
            <w:r>
              <w:br/>
              <w:t>SL 2023/16</w:t>
            </w:r>
          </w:p>
        </w:tc>
        <w:tc>
          <w:tcPr>
            <w:tcW w:w="4536" w:type="dxa"/>
          </w:tcPr>
          <w:p w14:paraId="4FE3CCC5" w14:textId="77777777" w:rsidR="00777A41" w:rsidRDefault="008B1727">
            <w:pPr>
              <w:pStyle w:val="Table04Row"/>
            </w:pPr>
            <w:r>
              <w:t>r. 1 &amp; 2: 10 Mar 2023 (see r. 2(a));</w:t>
            </w:r>
          </w:p>
          <w:p w14:paraId="71337B07" w14:textId="77777777" w:rsidR="00777A41" w:rsidRDefault="008B1727">
            <w:pPr>
              <w:pStyle w:val="Table04Row"/>
            </w:pPr>
            <w:r>
              <w:t>Rules other than r. 1 &amp; 2: 25 Mar 2023 (see r. 2(b) and SL 2023/21 cl. 2)</w:t>
            </w:r>
          </w:p>
        </w:tc>
      </w:tr>
      <w:tr w:rsidR="00777A41" w14:paraId="2A5FAC26" w14:textId="77777777">
        <w:trPr>
          <w:cantSplit/>
          <w:jc w:val="center"/>
        </w:trPr>
        <w:tc>
          <w:tcPr>
            <w:tcW w:w="4253" w:type="dxa"/>
          </w:tcPr>
          <w:p w14:paraId="2C942827" w14:textId="77777777" w:rsidR="00777A41" w:rsidRDefault="008B1727">
            <w:pPr>
              <w:pStyle w:val="Table04Row"/>
            </w:pPr>
            <w:r>
              <w:rPr>
                <w:i/>
                <w:color w:val="FF0000"/>
              </w:rPr>
              <w:t>Supreme Court Amendment Rules 2024</w:t>
            </w:r>
          </w:p>
        </w:tc>
        <w:tc>
          <w:tcPr>
            <w:tcW w:w="1418" w:type="dxa"/>
          </w:tcPr>
          <w:p w14:paraId="4AD5337D" w14:textId="77777777" w:rsidR="00777A41" w:rsidRDefault="008B1727">
            <w:pPr>
              <w:pStyle w:val="Table04Row"/>
            </w:pPr>
            <w:r>
              <w:rPr>
                <w:color w:val="FF0000"/>
              </w:rPr>
              <w:t>26 Mar 2024</w:t>
            </w:r>
            <w:r>
              <w:rPr>
                <w:color w:val="FF0000"/>
              </w:rPr>
              <w:br/>
              <w:t>SL 2024/38</w:t>
            </w:r>
          </w:p>
        </w:tc>
        <w:tc>
          <w:tcPr>
            <w:tcW w:w="4536" w:type="dxa"/>
          </w:tcPr>
          <w:p w14:paraId="70251BA6" w14:textId="77777777" w:rsidR="00777A41" w:rsidRDefault="008B1727">
            <w:pPr>
              <w:pStyle w:val="Table04Row"/>
            </w:pPr>
            <w:r>
              <w:rPr>
                <w:color w:val="FF0000"/>
              </w:rPr>
              <w:t>r. 1 &amp; 2: 26 Mar 2024 (see r. 2(a));</w:t>
            </w:r>
          </w:p>
          <w:p w14:paraId="5AA295F5" w14:textId="77777777" w:rsidR="00777A41" w:rsidRDefault="008B1727">
            <w:pPr>
              <w:pStyle w:val="Table04Row"/>
            </w:pPr>
            <w:r>
              <w:rPr>
                <w:color w:val="FF0000"/>
              </w:rPr>
              <w:t>Rules other than r. 1 &amp; 2: 9 Apr 2024 (see r. 2(b))</w:t>
            </w:r>
          </w:p>
        </w:tc>
      </w:tr>
    </w:tbl>
    <w:p w14:paraId="335C06F8" w14:textId="77777777" w:rsidR="00777A41" w:rsidRDefault="008B1727">
      <w:pPr>
        <w:pStyle w:val="IRegName"/>
      </w:pPr>
      <w:r>
        <w:t>Supreme Court (Arbitration)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AB9DA9B" w14:textId="77777777">
        <w:trPr>
          <w:cantSplit/>
          <w:jc w:val="center"/>
        </w:trPr>
        <w:tc>
          <w:tcPr>
            <w:tcW w:w="4253" w:type="dxa"/>
          </w:tcPr>
          <w:p w14:paraId="6C8437C6" w14:textId="77777777" w:rsidR="00777A41" w:rsidRDefault="008B1727">
            <w:pPr>
              <w:pStyle w:val="Table04Row"/>
            </w:pPr>
            <w:r>
              <w:rPr>
                <w:i/>
              </w:rPr>
              <w:t>Supreme Court (Arbitration) Rules 2016</w:t>
            </w:r>
          </w:p>
        </w:tc>
        <w:tc>
          <w:tcPr>
            <w:tcW w:w="1418" w:type="dxa"/>
          </w:tcPr>
          <w:p w14:paraId="275CA569" w14:textId="77777777" w:rsidR="00777A41" w:rsidRDefault="008B1727">
            <w:pPr>
              <w:pStyle w:val="Table04Row"/>
            </w:pPr>
            <w:r>
              <w:t>20 Dec 2016</w:t>
            </w:r>
            <w:r>
              <w:br/>
              <w:t>p. 5819‑85</w:t>
            </w:r>
          </w:p>
        </w:tc>
        <w:tc>
          <w:tcPr>
            <w:tcW w:w="4536" w:type="dxa"/>
          </w:tcPr>
          <w:p w14:paraId="28427800" w14:textId="77777777" w:rsidR="00777A41" w:rsidRDefault="008B1727">
            <w:pPr>
              <w:pStyle w:val="Table04Row"/>
            </w:pPr>
            <w:r>
              <w:t>Pt. 1: 20 Dec 2016 (see r. 2(a));</w:t>
            </w:r>
          </w:p>
          <w:p w14:paraId="19025D16" w14:textId="77777777" w:rsidR="00777A41" w:rsidRDefault="008B1727">
            <w:pPr>
              <w:pStyle w:val="Table04Row"/>
            </w:pPr>
            <w:r>
              <w:t>Rules other than Pt. 1: 3 Jan 2017 (see r. 2(b))</w:t>
            </w:r>
          </w:p>
        </w:tc>
      </w:tr>
      <w:tr w:rsidR="00777A41" w14:paraId="64CDEB75" w14:textId="77777777">
        <w:trPr>
          <w:cantSplit/>
          <w:jc w:val="center"/>
        </w:trPr>
        <w:tc>
          <w:tcPr>
            <w:tcW w:w="4253" w:type="dxa"/>
          </w:tcPr>
          <w:p w14:paraId="170415F9" w14:textId="77777777" w:rsidR="00777A41" w:rsidRDefault="008B1727">
            <w:pPr>
              <w:pStyle w:val="Table04Row"/>
            </w:pPr>
            <w:r>
              <w:rPr>
                <w:i/>
              </w:rPr>
              <w:t>Supreme Court (Arbitration) Amendment Rules 2017</w:t>
            </w:r>
          </w:p>
        </w:tc>
        <w:tc>
          <w:tcPr>
            <w:tcW w:w="1418" w:type="dxa"/>
          </w:tcPr>
          <w:p w14:paraId="12CBA4A3" w14:textId="77777777" w:rsidR="00777A41" w:rsidRDefault="008B1727">
            <w:pPr>
              <w:pStyle w:val="Table04Row"/>
            </w:pPr>
            <w:r>
              <w:t>25 Jul 2017</w:t>
            </w:r>
            <w:r>
              <w:br/>
              <w:t>p. 4076</w:t>
            </w:r>
          </w:p>
        </w:tc>
        <w:tc>
          <w:tcPr>
            <w:tcW w:w="4536" w:type="dxa"/>
          </w:tcPr>
          <w:p w14:paraId="2977B704" w14:textId="77777777" w:rsidR="00777A41" w:rsidRDefault="008B1727">
            <w:pPr>
              <w:pStyle w:val="Table04Row"/>
            </w:pPr>
            <w:r>
              <w:t>r. 1 &amp; 2: 25 Jul 2017 (see r. 2(a));</w:t>
            </w:r>
          </w:p>
          <w:p w14:paraId="70B4D7F6" w14:textId="77777777" w:rsidR="00777A41" w:rsidRDefault="008B1727">
            <w:pPr>
              <w:pStyle w:val="Table04Row"/>
            </w:pPr>
            <w:r>
              <w:t>Rules other than r. 1 &amp; 2: 26 Jul 2017 (see r. 2(b))</w:t>
            </w:r>
          </w:p>
        </w:tc>
      </w:tr>
    </w:tbl>
    <w:p w14:paraId="4ACEC158" w14:textId="77777777" w:rsidR="00777A41" w:rsidRDefault="008B1727">
      <w:pPr>
        <w:pStyle w:val="IRegName"/>
      </w:pPr>
      <w:r>
        <w:t>Supreme Court (Corporations) (WA) Rules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9ED6F69" w14:textId="77777777">
        <w:trPr>
          <w:cantSplit/>
          <w:jc w:val="center"/>
        </w:trPr>
        <w:tc>
          <w:tcPr>
            <w:tcW w:w="4253" w:type="dxa"/>
          </w:tcPr>
          <w:p w14:paraId="78DC1EA3" w14:textId="77777777" w:rsidR="00777A41" w:rsidRDefault="008B1727">
            <w:pPr>
              <w:pStyle w:val="Table04Row"/>
            </w:pPr>
            <w:r>
              <w:rPr>
                <w:i/>
              </w:rPr>
              <w:t>Supreme Court (Corporations) (WA) Rules 2004</w:t>
            </w:r>
          </w:p>
        </w:tc>
        <w:tc>
          <w:tcPr>
            <w:tcW w:w="1418" w:type="dxa"/>
          </w:tcPr>
          <w:p w14:paraId="2F9052F8" w14:textId="77777777" w:rsidR="00777A41" w:rsidRDefault="008B1727">
            <w:pPr>
              <w:pStyle w:val="Table04Row"/>
            </w:pPr>
            <w:r>
              <w:t>21 May 2004</w:t>
            </w:r>
            <w:r>
              <w:br/>
              <w:t>p. 1603‑95</w:t>
            </w:r>
          </w:p>
        </w:tc>
        <w:tc>
          <w:tcPr>
            <w:tcW w:w="4536" w:type="dxa"/>
          </w:tcPr>
          <w:p w14:paraId="4ECBC265" w14:textId="77777777" w:rsidR="00777A41" w:rsidRDefault="008B1727">
            <w:pPr>
              <w:pStyle w:val="Table04Row"/>
            </w:pPr>
            <w:r>
              <w:t>1 Jun 2004 (see r. 1.2)</w:t>
            </w:r>
          </w:p>
        </w:tc>
      </w:tr>
      <w:tr w:rsidR="00777A41" w14:paraId="03794992" w14:textId="77777777">
        <w:trPr>
          <w:cantSplit/>
          <w:jc w:val="center"/>
        </w:trPr>
        <w:tc>
          <w:tcPr>
            <w:tcW w:w="4253" w:type="dxa"/>
          </w:tcPr>
          <w:p w14:paraId="24D7FD5E" w14:textId="77777777" w:rsidR="00777A41" w:rsidRDefault="008B1727">
            <w:pPr>
              <w:pStyle w:val="Table04Row"/>
            </w:pPr>
            <w:r>
              <w:rPr>
                <w:i/>
              </w:rPr>
              <w:t>Supreme Court (Corporations) (WA) Amendment Rules 2004</w:t>
            </w:r>
          </w:p>
        </w:tc>
        <w:tc>
          <w:tcPr>
            <w:tcW w:w="1418" w:type="dxa"/>
          </w:tcPr>
          <w:p w14:paraId="0D1FBA1F" w14:textId="77777777" w:rsidR="00777A41" w:rsidRDefault="008B1727">
            <w:pPr>
              <w:pStyle w:val="Table04Row"/>
            </w:pPr>
            <w:r>
              <w:t>6 Jul 2004</w:t>
            </w:r>
            <w:r>
              <w:br/>
              <w:t>p. 2711‑12</w:t>
            </w:r>
          </w:p>
        </w:tc>
        <w:tc>
          <w:tcPr>
            <w:tcW w:w="4536" w:type="dxa"/>
          </w:tcPr>
          <w:p w14:paraId="1533E8DE" w14:textId="77777777" w:rsidR="00777A41" w:rsidRDefault="008B1727">
            <w:pPr>
              <w:pStyle w:val="Table04Row"/>
            </w:pPr>
            <w:r>
              <w:t>6 Jul 2004 (see r. 2)</w:t>
            </w:r>
          </w:p>
        </w:tc>
      </w:tr>
      <w:tr w:rsidR="00777A41" w14:paraId="16488952" w14:textId="77777777">
        <w:trPr>
          <w:cantSplit/>
          <w:jc w:val="center"/>
        </w:trPr>
        <w:tc>
          <w:tcPr>
            <w:tcW w:w="4253" w:type="dxa"/>
          </w:tcPr>
          <w:p w14:paraId="5F080D00" w14:textId="77777777" w:rsidR="00777A41" w:rsidRDefault="008B1727">
            <w:pPr>
              <w:pStyle w:val="Table04Row"/>
            </w:pPr>
            <w:r>
              <w:rPr>
                <w:i/>
              </w:rPr>
              <w:t>Supreme Court (Corporations) (WA) Amendment Rules 2007</w:t>
            </w:r>
          </w:p>
        </w:tc>
        <w:tc>
          <w:tcPr>
            <w:tcW w:w="1418" w:type="dxa"/>
          </w:tcPr>
          <w:p w14:paraId="52E7A439" w14:textId="77777777" w:rsidR="00777A41" w:rsidRDefault="008B1727">
            <w:pPr>
              <w:pStyle w:val="Table04Row"/>
            </w:pPr>
            <w:r>
              <w:t>13 Apr 2007</w:t>
            </w:r>
            <w:r>
              <w:br/>
              <w:t>p. 1671‑3</w:t>
            </w:r>
          </w:p>
        </w:tc>
        <w:tc>
          <w:tcPr>
            <w:tcW w:w="4536" w:type="dxa"/>
          </w:tcPr>
          <w:p w14:paraId="1B93F5C7" w14:textId="77777777" w:rsidR="00777A41" w:rsidRDefault="008B1727">
            <w:pPr>
              <w:pStyle w:val="Table04Row"/>
            </w:pPr>
            <w:r>
              <w:t>13 Apr 2007</w:t>
            </w:r>
          </w:p>
        </w:tc>
      </w:tr>
      <w:tr w:rsidR="00777A41" w14:paraId="6C3D91F6" w14:textId="77777777">
        <w:trPr>
          <w:cantSplit/>
          <w:jc w:val="center"/>
        </w:trPr>
        <w:tc>
          <w:tcPr>
            <w:tcW w:w="4253" w:type="dxa"/>
          </w:tcPr>
          <w:p w14:paraId="77C8C0D7" w14:textId="77777777" w:rsidR="00777A41" w:rsidRDefault="008B1727">
            <w:pPr>
              <w:pStyle w:val="Table04Row"/>
            </w:pPr>
            <w:r>
              <w:rPr>
                <w:i/>
              </w:rPr>
              <w:t>Supreme Court (Corporations) (WA) Amendment Rules 2008</w:t>
            </w:r>
          </w:p>
        </w:tc>
        <w:tc>
          <w:tcPr>
            <w:tcW w:w="1418" w:type="dxa"/>
          </w:tcPr>
          <w:p w14:paraId="6B9ADED4" w14:textId="77777777" w:rsidR="00777A41" w:rsidRDefault="008B1727">
            <w:pPr>
              <w:pStyle w:val="Table04Row"/>
            </w:pPr>
            <w:r>
              <w:t>12 Aug 2008</w:t>
            </w:r>
            <w:r>
              <w:br/>
              <w:t>p. 3536‑48</w:t>
            </w:r>
          </w:p>
        </w:tc>
        <w:tc>
          <w:tcPr>
            <w:tcW w:w="4536" w:type="dxa"/>
          </w:tcPr>
          <w:p w14:paraId="2F636C6B" w14:textId="77777777" w:rsidR="00777A41" w:rsidRDefault="008B1727">
            <w:pPr>
              <w:pStyle w:val="Table04Row"/>
            </w:pPr>
            <w:r>
              <w:t>r. 1 &amp; 2: 12 Aug 2008 (see r. 2(a));</w:t>
            </w:r>
          </w:p>
          <w:p w14:paraId="14431306" w14:textId="77777777" w:rsidR="00777A41" w:rsidRDefault="008B1727">
            <w:pPr>
              <w:pStyle w:val="Table04Row"/>
            </w:pPr>
            <w:r>
              <w:t>Rules other than r. 1 &amp; 2: 13 Aug 2008 (see r. 2(b))</w:t>
            </w:r>
          </w:p>
        </w:tc>
      </w:tr>
      <w:tr w:rsidR="00777A41" w14:paraId="2E8A2B98" w14:textId="77777777">
        <w:trPr>
          <w:cantSplit/>
          <w:jc w:val="center"/>
        </w:trPr>
        <w:tc>
          <w:tcPr>
            <w:tcW w:w="4253" w:type="dxa"/>
          </w:tcPr>
          <w:p w14:paraId="111580D5" w14:textId="77777777" w:rsidR="00777A41" w:rsidRDefault="008B1727">
            <w:pPr>
              <w:pStyle w:val="Table04Row"/>
            </w:pPr>
            <w:r>
              <w:rPr>
                <w:i/>
              </w:rPr>
              <w:t>Supreme Court (Corporations) (WA) Amendment Rules 2009</w:t>
            </w:r>
          </w:p>
        </w:tc>
        <w:tc>
          <w:tcPr>
            <w:tcW w:w="1418" w:type="dxa"/>
          </w:tcPr>
          <w:p w14:paraId="00FC259A" w14:textId="77777777" w:rsidR="00777A41" w:rsidRDefault="008B1727">
            <w:pPr>
              <w:pStyle w:val="Table04Row"/>
            </w:pPr>
            <w:r>
              <w:t>13 Feb 2009</w:t>
            </w:r>
            <w:r>
              <w:br/>
              <w:t>p. 302‑12</w:t>
            </w:r>
          </w:p>
        </w:tc>
        <w:tc>
          <w:tcPr>
            <w:tcW w:w="4536" w:type="dxa"/>
          </w:tcPr>
          <w:p w14:paraId="643B3D97" w14:textId="77777777" w:rsidR="00777A41" w:rsidRDefault="008B1727">
            <w:pPr>
              <w:pStyle w:val="Table04Row"/>
            </w:pPr>
            <w:r>
              <w:t>r. 1 &amp; 2: 13 Feb 2009 (see r. 2(a));</w:t>
            </w:r>
          </w:p>
          <w:p w14:paraId="4FB6AFFC" w14:textId="77777777" w:rsidR="00777A41" w:rsidRDefault="008B1727">
            <w:pPr>
              <w:pStyle w:val="Table04Row"/>
            </w:pPr>
            <w:r>
              <w:t>Rules other than r. 1 &amp; 2: 14 Feb 2009 (see r. 2(b))</w:t>
            </w:r>
          </w:p>
        </w:tc>
      </w:tr>
      <w:tr w:rsidR="00777A41" w14:paraId="5D50289A" w14:textId="77777777">
        <w:trPr>
          <w:cantSplit/>
          <w:jc w:val="center"/>
        </w:trPr>
        <w:tc>
          <w:tcPr>
            <w:tcW w:w="10207" w:type="dxa"/>
            <w:gridSpan w:val="3"/>
          </w:tcPr>
          <w:p w14:paraId="05B71FEB" w14:textId="77777777" w:rsidR="00777A41" w:rsidRDefault="008B1727">
            <w:pPr>
              <w:pStyle w:val="Table04Row"/>
            </w:pPr>
            <w:r>
              <w:rPr>
                <w:b/>
              </w:rPr>
              <w:t>Reprint 1 as at 8 May 2009</w:t>
            </w:r>
          </w:p>
        </w:tc>
      </w:tr>
      <w:tr w:rsidR="00777A41" w14:paraId="18C97773" w14:textId="77777777">
        <w:trPr>
          <w:cantSplit/>
          <w:jc w:val="center"/>
        </w:trPr>
        <w:tc>
          <w:tcPr>
            <w:tcW w:w="4253" w:type="dxa"/>
          </w:tcPr>
          <w:p w14:paraId="6732788E" w14:textId="77777777" w:rsidR="00777A41" w:rsidRDefault="008B1727">
            <w:pPr>
              <w:pStyle w:val="Table04Row"/>
            </w:pPr>
            <w:r>
              <w:rPr>
                <w:i/>
              </w:rPr>
              <w:t>Supreme Court (Corporations) (WA) Amendment Rules (No. 2) 2009</w:t>
            </w:r>
          </w:p>
        </w:tc>
        <w:tc>
          <w:tcPr>
            <w:tcW w:w="1418" w:type="dxa"/>
          </w:tcPr>
          <w:p w14:paraId="1647CCE9" w14:textId="77777777" w:rsidR="00777A41" w:rsidRDefault="008B1727">
            <w:pPr>
              <w:pStyle w:val="Table04Row"/>
            </w:pPr>
            <w:r>
              <w:t>6 Nov 2009</w:t>
            </w:r>
            <w:r>
              <w:br/>
              <w:t>p. 4472‑3</w:t>
            </w:r>
          </w:p>
        </w:tc>
        <w:tc>
          <w:tcPr>
            <w:tcW w:w="4536" w:type="dxa"/>
          </w:tcPr>
          <w:p w14:paraId="5B8CBAA5" w14:textId="77777777" w:rsidR="00777A41" w:rsidRDefault="008B1727">
            <w:pPr>
              <w:pStyle w:val="Table04Row"/>
            </w:pPr>
            <w:r>
              <w:t>r. 1 &amp; 2: 6 Nov 2009 (see r. 2(a));</w:t>
            </w:r>
          </w:p>
          <w:p w14:paraId="40E12807" w14:textId="77777777" w:rsidR="00777A41" w:rsidRDefault="008B1727">
            <w:pPr>
              <w:pStyle w:val="Table04Row"/>
            </w:pPr>
            <w:r>
              <w:t>Rules other than r. 1 &amp; 2: 7 Nov 2009 (see r. 2(b))</w:t>
            </w:r>
          </w:p>
        </w:tc>
      </w:tr>
      <w:tr w:rsidR="00777A41" w14:paraId="5DD8BD69" w14:textId="77777777">
        <w:trPr>
          <w:cantSplit/>
          <w:jc w:val="center"/>
        </w:trPr>
        <w:tc>
          <w:tcPr>
            <w:tcW w:w="4253" w:type="dxa"/>
          </w:tcPr>
          <w:p w14:paraId="03F847A1" w14:textId="77777777" w:rsidR="00777A41" w:rsidRDefault="008B1727">
            <w:pPr>
              <w:pStyle w:val="Table04Row"/>
            </w:pPr>
            <w:r>
              <w:rPr>
                <w:i/>
              </w:rPr>
              <w:t>Supreme Court (Corporations) (WA) Amendment Rules 2010</w:t>
            </w:r>
          </w:p>
        </w:tc>
        <w:tc>
          <w:tcPr>
            <w:tcW w:w="1418" w:type="dxa"/>
          </w:tcPr>
          <w:p w14:paraId="66E09E96" w14:textId="77777777" w:rsidR="00777A41" w:rsidRDefault="008B1727">
            <w:pPr>
              <w:pStyle w:val="Table04Row"/>
            </w:pPr>
            <w:r>
              <w:t>1 Apr 2010</w:t>
            </w:r>
            <w:r>
              <w:br/>
              <w:t>p. 1279</w:t>
            </w:r>
          </w:p>
        </w:tc>
        <w:tc>
          <w:tcPr>
            <w:tcW w:w="4536" w:type="dxa"/>
          </w:tcPr>
          <w:p w14:paraId="5230DC0C" w14:textId="77777777" w:rsidR="00777A41" w:rsidRDefault="008B1727">
            <w:pPr>
              <w:pStyle w:val="Table04Row"/>
            </w:pPr>
            <w:r>
              <w:t>r. 1 &amp; 2: 1 Apr 2010 (see r. 2(a));</w:t>
            </w:r>
          </w:p>
          <w:p w14:paraId="3776A65B" w14:textId="77777777" w:rsidR="00777A41" w:rsidRDefault="008B1727">
            <w:pPr>
              <w:pStyle w:val="Table04Row"/>
            </w:pPr>
            <w:r>
              <w:t>Rules other than r. 1 &amp; 2: 2 Apr 2010 (see r. 2(b))</w:t>
            </w:r>
          </w:p>
        </w:tc>
      </w:tr>
      <w:tr w:rsidR="00777A41" w14:paraId="5A7DA8C6" w14:textId="77777777">
        <w:trPr>
          <w:cantSplit/>
          <w:jc w:val="center"/>
        </w:trPr>
        <w:tc>
          <w:tcPr>
            <w:tcW w:w="4253" w:type="dxa"/>
          </w:tcPr>
          <w:p w14:paraId="5EE74281" w14:textId="77777777" w:rsidR="00777A41" w:rsidRDefault="008B1727">
            <w:pPr>
              <w:pStyle w:val="Table04Row"/>
            </w:pPr>
            <w:r>
              <w:rPr>
                <w:i/>
              </w:rPr>
              <w:t>Supreme Court (Corporations) (WA) Amendment Rules 2012</w:t>
            </w:r>
          </w:p>
        </w:tc>
        <w:tc>
          <w:tcPr>
            <w:tcW w:w="1418" w:type="dxa"/>
          </w:tcPr>
          <w:p w14:paraId="68EF3523" w14:textId="77777777" w:rsidR="00777A41" w:rsidRDefault="008B1727">
            <w:pPr>
              <w:pStyle w:val="Table04Row"/>
            </w:pPr>
            <w:r>
              <w:t>21 Sep 2012</w:t>
            </w:r>
            <w:r>
              <w:br/>
              <w:t>p. 4425‑8</w:t>
            </w:r>
          </w:p>
        </w:tc>
        <w:tc>
          <w:tcPr>
            <w:tcW w:w="4536" w:type="dxa"/>
          </w:tcPr>
          <w:p w14:paraId="3BD67D98" w14:textId="77777777" w:rsidR="00777A41" w:rsidRDefault="008B1727">
            <w:pPr>
              <w:pStyle w:val="Table04Row"/>
            </w:pPr>
            <w:r>
              <w:t>r. 1 &amp; 2: 21 Sep 2012 (see r. 2(a));</w:t>
            </w:r>
          </w:p>
          <w:p w14:paraId="2E9D100E" w14:textId="77777777" w:rsidR="00777A41" w:rsidRDefault="008B1727">
            <w:pPr>
              <w:pStyle w:val="Table04Row"/>
            </w:pPr>
            <w:r>
              <w:t>Rules other than r. 1 &amp; 2: 22 Sep 2012 (see r. 2(b))</w:t>
            </w:r>
          </w:p>
        </w:tc>
      </w:tr>
      <w:tr w:rsidR="00777A41" w14:paraId="759F1FEF" w14:textId="77777777">
        <w:trPr>
          <w:cantSplit/>
          <w:jc w:val="center"/>
        </w:trPr>
        <w:tc>
          <w:tcPr>
            <w:tcW w:w="4253" w:type="dxa"/>
          </w:tcPr>
          <w:p w14:paraId="21C09CE8" w14:textId="77777777" w:rsidR="00777A41" w:rsidRDefault="008B1727">
            <w:pPr>
              <w:pStyle w:val="Table04Row"/>
            </w:pPr>
            <w:r>
              <w:rPr>
                <w:i/>
              </w:rPr>
              <w:t>Supreme Court (Corporations) (WA) Amendment Rules 2018</w:t>
            </w:r>
          </w:p>
        </w:tc>
        <w:tc>
          <w:tcPr>
            <w:tcW w:w="1418" w:type="dxa"/>
          </w:tcPr>
          <w:p w14:paraId="7550361D" w14:textId="77777777" w:rsidR="00777A41" w:rsidRDefault="008B1727">
            <w:pPr>
              <w:pStyle w:val="Table04Row"/>
            </w:pPr>
            <w:r>
              <w:t>27 Feb 2018</w:t>
            </w:r>
            <w:r>
              <w:br/>
              <w:t>p. 625‑8</w:t>
            </w:r>
          </w:p>
        </w:tc>
        <w:tc>
          <w:tcPr>
            <w:tcW w:w="4536" w:type="dxa"/>
          </w:tcPr>
          <w:p w14:paraId="2138DB77" w14:textId="77777777" w:rsidR="00777A41" w:rsidRDefault="008B1727">
            <w:pPr>
              <w:pStyle w:val="Table04Row"/>
            </w:pPr>
            <w:r>
              <w:t>r. 1 &amp; 2: 27 Feb 2018 (see r. 2(a));</w:t>
            </w:r>
          </w:p>
          <w:p w14:paraId="1D48317C" w14:textId="77777777" w:rsidR="00777A41" w:rsidRDefault="008B1727">
            <w:pPr>
              <w:pStyle w:val="Table04Row"/>
            </w:pPr>
            <w:r>
              <w:t>Rules other than r. 1 &amp; 2: 1 Mar 2018 (see r. 2(b))</w:t>
            </w:r>
          </w:p>
        </w:tc>
      </w:tr>
      <w:tr w:rsidR="00777A41" w14:paraId="2FD5DFF7" w14:textId="77777777">
        <w:trPr>
          <w:cantSplit/>
          <w:jc w:val="center"/>
        </w:trPr>
        <w:tc>
          <w:tcPr>
            <w:tcW w:w="10207" w:type="dxa"/>
            <w:gridSpan w:val="3"/>
          </w:tcPr>
          <w:p w14:paraId="7499155F" w14:textId="77777777" w:rsidR="00777A41" w:rsidRDefault="008B1727">
            <w:pPr>
              <w:pStyle w:val="Table04Row"/>
            </w:pPr>
            <w:r>
              <w:rPr>
                <w:b/>
              </w:rPr>
              <w:t>Reprint 2 as at 22 Feb 2019</w:t>
            </w:r>
          </w:p>
        </w:tc>
      </w:tr>
      <w:tr w:rsidR="00777A41" w14:paraId="612B4A22" w14:textId="77777777">
        <w:trPr>
          <w:cantSplit/>
          <w:jc w:val="center"/>
        </w:trPr>
        <w:tc>
          <w:tcPr>
            <w:tcW w:w="4253" w:type="dxa"/>
          </w:tcPr>
          <w:p w14:paraId="3AFDC359" w14:textId="77777777" w:rsidR="00777A41" w:rsidRDefault="008B1727">
            <w:pPr>
              <w:pStyle w:val="Table04Row"/>
            </w:pPr>
            <w:r>
              <w:rPr>
                <w:i/>
              </w:rPr>
              <w:t>Supreme Court (Corporations) (WA) Amendment Rules 2019</w:t>
            </w:r>
          </w:p>
        </w:tc>
        <w:tc>
          <w:tcPr>
            <w:tcW w:w="1418" w:type="dxa"/>
          </w:tcPr>
          <w:p w14:paraId="343C0526" w14:textId="77777777" w:rsidR="00777A41" w:rsidRDefault="008B1727">
            <w:pPr>
              <w:pStyle w:val="Table04Row"/>
            </w:pPr>
            <w:r>
              <w:t>31 Dec 2019</w:t>
            </w:r>
            <w:r>
              <w:br/>
              <w:t>p. 4673‑4</w:t>
            </w:r>
          </w:p>
        </w:tc>
        <w:tc>
          <w:tcPr>
            <w:tcW w:w="4536" w:type="dxa"/>
          </w:tcPr>
          <w:p w14:paraId="7D9E5825" w14:textId="77777777" w:rsidR="00777A41" w:rsidRDefault="008B1727">
            <w:pPr>
              <w:pStyle w:val="Table04Row"/>
            </w:pPr>
            <w:r>
              <w:t>r. 1 &amp; 2: 31 Dec 2019 (see r. 2(a));</w:t>
            </w:r>
          </w:p>
          <w:p w14:paraId="3EA87F60" w14:textId="77777777" w:rsidR="00777A41" w:rsidRDefault="008B1727">
            <w:pPr>
              <w:pStyle w:val="Table04Row"/>
            </w:pPr>
            <w:r>
              <w:t>Rules other than r. 1 &amp; 2: 1 Jan 2020 (see r. 2(b))</w:t>
            </w:r>
          </w:p>
        </w:tc>
      </w:tr>
      <w:tr w:rsidR="00777A41" w14:paraId="3F24B05E" w14:textId="77777777">
        <w:trPr>
          <w:cantSplit/>
          <w:jc w:val="center"/>
        </w:trPr>
        <w:tc>
          <w:tcPr>
            <w:tcW w:w="4253" w:type="dxa"/>
          </w:tcPr>
          <w:p w14:paraId="54C7E666" w14:textId="77777777" w:rsidR="00777A41" w:rsidRDefault="008B1727">
            <w:pPr>
              <w:pStyle w:val="Table04Row"/>
            </w:pPr>
            <w:r>
              <w:rPr>
                <w:i/>
              </w:rPr>
              <w:t>Supreme Court (Corporations) (WA) Amendment Rules 2021</w:t>
            </w:r>
          </w:p>
        </w:tc>
        <w:tc>
          <w:tcPr>
            <w:tcW w:w="1418" w:type="dxa"/>
          </w:tcPr>
          <w:p w14:paraId="13DEAE0D" w14:textId="77777777" w:rsidR="00777A41" w:rsidRDefault="008B1727">
            <w:pPr>
              <w:pStyle w:val="Table04Row"/>
            </w:pPr>
            <w:r>
              <w:t>13 Jul 2021</w:t>
            </w:r>
            <w:r>
              <w:br/>
              <w:t>SL 2021/121</w:t>
            </w:r>
          </w:p>
        </w:tc>
        <w:tc>
          <w:tcPr>
            <w:tcW w:w="4536" w:type="dxa"/>
          </w:tcPr>
          <w:p w14:paraId="60C7D7C7" w14:textId="77777777" w:rsidR="00777A41" w:rsidRDefault="008B1727">
            <w:pPr>
              <w:pStyle w:val="Table04Row"/>
            </w:pPr>
            <w:r>
              <w:t>r. 1 &amp; 2: 13 Jul 2021 (see r. 2(a));</w:t>
            </w:r>
          </w:p>
          <w:p w14:paraId="6DADC9D4" w14:textId="77777777" w:rsidR="00777A41" w:rsidRDefault="008B1727">
            <w:pPr>
              <w:pStyle w:val="Table04Row"/>
            </w:pPr>
            <w:r>
              <w:t>Rules other than r. 1 &amp; 2: 14 Jul 2021 (see r. 2(b))</w:t>
            </w:r>
          </w:p>
        </w:tc>
      </w:tr>
    </w:tbl>
    <w:p w14:paraId="7D8EE4C8" w14:textId="77777777" w:rsidR="00777A41" w:rsidRDefault="008B1727">
      <w:pPr>
        <w:pStyle w:val="IRegName"/>
      </w:pPr>
      <w:r>
        <w:t>Supreme Court (Court of Appeal)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FD8284" w14:textId="77777777">
        <w:trPr>
          <w:cantSplit/>
          <w:jc w:val="center"/>
        </w:trPr>
        <w:tc>
          <w:tcPr>
            <w:tcW w:w="4253" w:type="dxa"/>
          </w:tcPr>
          <w:p w14:paraId="6DEBB64D" w14:textId="77777777" w:rsidR="00777A41" w:rsidRDefault="008B1727">
            <w:pPr>
              <w:pStyle w:val="Table04Row"/>
            </w:pPr>
            <w:r>
              <w:rPr>
                <w:i/>
              </w:rPr>
              <w:t>Supreme Court (Court of Appeal) Rules 2005</w:t>
            </w:r>
          </w:p>
        </w:tc>
        <w:tc>
          <w:tcPr>
            <w:tcW w:w="1418" w:type="dxa"/>
          </w:tcPr>
          <w:p w14:paraId="06BDACAD" w14:textId="77777777" w:rsidR="00777A41" w:rsidRDefault="008B1727">
            <w:pPr>
              <w:pStyle w:val="Table04Row"/>
            </w:pPr>
            <w:r>
              <w:t>29 Apr 2005</w:t>
            </w:r>
            <w:r>
              <w:br/>
              <w:t>p. 1803‑75</w:t>
            </w:r>
          </w:p>
        </w:tc>
        <w:tc>
          <w:tcPr>
            <w:tcW w:w="4536" w:type="dxa"/>
          </w:tcPr>
          <w:p w14:paraId="35961056" w14:textId="77777777" w:rsidR="00777A41" w:rsidRDefault="008B1727">
            <w:pPr>
              <w:pStyle w:val="Table04Row"/>
            </w:pPr>
            <w:r>
              <w:t>2 May 2005 (see r. 2)</w:t>
            </w:r>
          </w:p>
        </w:tc>
      </w:tr>
      <w:tr w:rsidR="00777A41" w14:paraId="49A150D0" w14:textId="77777777">
        <w:trPr>
          <w:cantSplit/>
          <w:jc w:val="center"/>
        </w:trPr>
        <w:tc>
          <w:tcPr>
            <w:tcW w:w="4253" w:type="dxa"/>
          </w:tcPr>
          <w:p w14:paraId="1084E28A" w14:textId="77777777" w:rsidR="00777A41" w:rsidRDefault="008B1727">
            <w:pPr>
              <w:pStyle w:val="Table04Row"/>
            </w:pPr>
            <w:r>
              <w:rPr>
                <w:i/>
              </w:rPr>
              <w:t>Supreme Court Rules Amendment Rules 2017</w:t>
            </w:r>
            <w:r>
              <w:t xml:space="preserve"> Pt. 3</w:t>
            </w:r>
          </w:p>
        </w:tc>
        <w:tc>
          <w:tcPr>
            <w:tcW w:w="1418" w:type="dxa"/>
          </w:tcPr>
          <w:p w14:paraId="54F380C7" w14:textId="77777777" w:rsidR="00777A41" w:rsidRDefault="008B1727">
            <w:pPr>
              <w:pStyle w:val="Table04Row"/>
            </w:pPr>
            <w:r>
              <w:t>16 Aug 2017</w:t>
            </w:r>
            <w:r>
              <w:br/>
              <w:t>p. 4391‑427</w:t>
            </w:r>
          </w:p>
        </w:tc>
        <w:tc>
          <w:tcPr>
            <w:tcW w:w="4536" w:type="dxa"/>
          </w:tcPr>
          <w:p w14:paraId="1CA0386C" w14:textId="77777777" w:rsidR="00777A41" w:rsidRDefault="008B1727">
            <w:pPr>
              <w:pStyle w:val="Table04Row"/>
            </w:pPr>
            <w:r>
              <w:t>30 Aug 2017 (see r. 2(c))</w:t>
            </w:r>
          </w:p>
        </w:tc>
      </w:tr>
      <w:tr w:rsidR="00777A41" w14:paraId="7A48110B" w14:textId="77777777">
        <w:trPr>
          <w:cantSplit/>
          <w:jc w:val="center"/>
        </w:trPr>
        <w:tc>
          <w:tcPr>
            <w:tcW w:w="4253" w:type="dxa"/>
          </w:tcPr>
          <w:p w14:paraId="4CA623A3" w14:textId="77777777" w:rsidR="00777A41" w:rsidRDefault="008B1727">
            <w:pPr>
              <w:pStyle w:val="Table04Row"/>
            </w:pPr>
            <w:r>
              <w:rPr>
                <w:i/>
              </w:rPr>
              <w:t>Supreme Court (Court of Appeal) Amendment Rules 2017</w:t>
            </w:r>
          </w:p>
        </w:tc>
        <w:tc>
          <w:tcPr>
            <w:tcW w:w="1418" w:type="dxa"/>
          </w:tcPr>
          <w:p w14:paraId="1CB20985" w14:textId="77777777" w:rsidR="00777A41" w:rsidRDefault="008B1727">
            <w:pPr>
              <w:pStyle w:val="Table04Row"/>
            </w:pPr>
            <w:r>
              <w:t>22 Aug 2017</w:t>
            </w:r>
            <w:r>
              <w:br/>
              <w:t>p. 4517‑44</w:t>
            </w:r>
          </w:p>
        </w:tc>
        <w:tc>
          <w:tcPr>
            <w:tcW w:w="4536" w:type="dxa"/>
          </w:tcPr>
          <w:p w14:paraId="7523FCF8" w14:textId="77777777" w:rsidR="00777A41" w:rsidRDefault="008B1727">
            <w:pPr>
              <w:pStyle w:val="Table04Row"/>
            </w:pPr>
            <w:r>
              <w:t>r. 1 &amp; 2: 22 Aug 2017 (see r. 2(a));</w:t>
            </w:r>
          </w:p>
          <w:p w14:paraId="00ACA524" w14:textId="77777777" w:rsidR="00777A41" w:rsidRDefault="008B1727">
            <w:pPr>
              <w:pStyle w:val="Table04Row"/>
            </w:pPr>
            <w:r>
              <w:t>Rules other than r. 1 &amp; 2: 5 Sep 2017 (see r. 2(b))</w:t>
            </w:r>
          </w:p>
        </w:tc>
      </w:tr>
      <w:tr w:rsidR="00777A41" w14:paraId="26EC11B2" w14:textId="77777777">
        <w:trPr>
          <w:cantSplit/>
          <w:jc w:val="center"/>
        </w:trPr>
        <w:tc>
          <w:tcPr>
            <w:tcW w:w="4253" w:type="dxa"/>
          </w:tcPr>
          <w:p w14:paraId="39C2D154" w14:textId="77777777" w:rsidR="00777A41" w:rsidRDefault="008B1727">
            <w:pPr>
              <w:pStyle w:val="Table04Row"/>
            </w:pPr>
            <w:r>
              <w:rPr>
                <w:i/>
              </w:rPr>
              <w:t>Supreme Court Rules Amendment (Court of Appeal) Rules 2021</w:t>
            </w:r>
            <w:r>
              <w:t xml:space="preserve"> Pt. 2</w:t>
            </w:r>
          </w:p>
        </w:tc>
        <w:tc>
          <w:tcPr>
            <w:tcW w:w="1418" w:type="dxa"/>
          </w:tcPr>
          <w:p w14:paraId="01E54BFA" w14:textId="77777777" w:rsidR="00777A41" w:rsidRDefault="008B1727">
            <w:pPr>
              <w:pStyle w:val="Table04Row"/>
            </w:pPr>
            <w:r>
              <w:t>30 Mar 2021</w:t>
            </w:r>
            <w:r>
              <w:br/>
              <w:t>SL 2021/34</w:t>
            </w:r>
          </w:p>
        </w:tc>
        <w:tc>
          <w:tcPr>
            <w:tcW w:w="4536" w:type="dxa"/>
          </w:tcPr>
          <w:p w14:paraId="54A05BBC" w14:textId="77777777" w:rsidR="00777A41" w:rsidRDefault="008B1727">
            <w:pPr>
              <w:pStyle w:val="Table04Row"/>
            </w:pPr>
            <w:r>
              <w:t>3 May 2021 (see r. 2(b))</w:t>
            </w:r>
          </w:p>
        </w:tc>
      </w:tr>
      <w:tr w:rsidR="00777A41" w14:paraId="76BD7AFD" w14:textId="77777777">
        <w:trPr>
          <w:cantSplit/>
          <w:jc w:val="center"/>
        </w:trPr>
        <w:tc>
          <w:tcPr>
            <w:tcW w:w="4253" w:type="dxa"/>
          </w:tcPr>
          <w:p w14:paraId="496F8E57" w14:textId="77777777" w:rsidR="00777A41" w:rsidRDefault="008B1727">
            <w:pPr>
              <w:pStyle w:val="Table04Row"/>
            </w:pPr>
            <w:r>
              <w:rPr>
                <w:i/>
              </w:rPr>
              <w:t>Supreme Court (Court of Appeal) Amendment Rules 2022</w:t>
            </w:r>
          </w:p>
        </w:tc>
        <w:tc>
          <w:tcPr>
            <w:tcW w:w="1418" w:type="dxa"/>
          </w:tcPr>
          <w:p w14:paraId="57B46DAE" w14:textId="77777777" w:rsidR="00777A41" w:rsidRDefault="008B1727">
            <w:pPr>
              <w:pStyle w:val="Table04Row"/>
            </w:pPr>
            <w:r>
              <w:t>20 May 2022</w:t>
            </w:r>
            <w:r>
              <w:br/>
              <w:t>SL 2022/60</w:t>
            </w:r>
          </w:p>
        </w:tc>
        <w:tc>
          <w:tcPr>
            <w:tcW w:w="4536" w:type="dxa"/>
          </w:tcPr>
          <w:p w14:paraId="3FE09064" w14:textId="77777777" w:rsidR="00777A41" w:rsidRDefault="008B1727">
            <w:pPr>
              <w:pStyle w:val="Table04Row"/>
            </w:pPr>
            <w:r>
              <w:t>r. 1 &amp; 2: 20 May 2022 (see r. 2(a));</w:t>
            </w:r>
          </w:p>
          <w:p w14:paraId="2510208D" w14:textId="77777777" w:rsidR="00777A41" w:rsidRDefault="008B1727">
            <w:pPr>
              <w:pStyle w:val="Table04Row"/>
            </w:pPr>
            <w:r>
              <w:t>Rules other than r. 1 &amp; 2: 3 Jun 2022 (see r. 2(b))</w:t>
            </w:r>
          </w:p>
        </w:tc>
      </w:tr>
      <w:tr w:rsidR="00777A41" w14:paraId="0C28189D" w14:textId="77777777">
        <w:trPr>
          <w:cantSplit/>
          <w:jc w:val="center"/>
        </w:trPr>
        <w:tc>
          <w:tcPr>
            <w:tcW w:w="4253" w:type="dxa"/>
          </w:tcPr>
          <w:p w14:paraId="5E243DD6" w14:textId="77777777" w:rsidR="00777A41" w:rsidRDefault="008B1727">
            <w:pPr>
              <w:pStyle w:val="Table04Row"/>
            </w:pPr>
            <w:r>
              <w:rPr>
                <w:i/>
              </w:rPr>
              <w:t>Supreme Court Rules Amendment (Legal Profession) Rules 2022</w:t>
            </w:r>
            <w:r>
              <w:t xml:space="preserve"> Pt. 5</w:t>
            </w:r>
          </w:p>
        </w:tc>
        <w:tc>
          <w:tcPr>
            <w:tcW w:w="1418" w:type="dxa"/>
          </w:tcPr>
          <w:p w14:paraId="2F651362" w14:textId="77777777" w:rsidR="00777A41" w:rsidRDefault="008B1727">
            <w:pPr>
              <w:pStyle w:val="Table04Row"/>
            </w:pPr>
            <w:r>
              <w:t>14 Jun 2022</w:t>
            </w:r>
            <w:r>
              <w:br/>
              <w:t>SL 2022/74</w:t>
            </w:r>
          </w:p>
        </w:tc>
        <w:tc>
          <w:tcPr>
            <w:tcW w:w="4536" w:type="dxa"/>
          </w:tcPr>
          <w:p w14:paraId="53A56BDE" w14:textId="77777777" w:rsidR="00777A41" w:rsidRDefault="008B1727">
            <w:pPr>
              <w:pStyle w:val="Table04Row"/>
            </w:pPr>
            <w:r>
              <w:t>1 Jul 2022 (see r. 2(b) and SL 2022/113 cl. 2)</w:t>
            </w:r>
          </w:p>
        </w:tc>
      </w:tr>
      <w:tr w:rsidR="00777A41" w14:paraId="536073C0" w14:textId="77777777">
        <w:trPr>
          <w:cantSplit/>
          <w:jc w:val="center"/>
        </w:trPr>
        <w:tc>
          <w:tcPr>
            <w:tcW w:w="4253" w:type="dxa"/>
          </w:tcPr>
          <w:p w14:paraId="79450743" w14:textId="77777777" w:rsidR="00777A41" w:rsidRDefault="008B1727">
            <w:pPr>
              <w:pStyle w:val="Table04Row"/>
            </w:pPr>
            <w:r>
              <w:rPr>
                <w:i/>
              </w:rPr>
              <w:t>Supreme Court (Court of Appeal) Amendment Rules (No. 2) 2022</w:t>
            </w:r>
          </w:p>
        </w:tc>
        <w:tc>
          <w:tcPr>
            <w:tcW w:w="1418" w:type="dxa"/>
          </w:tcPr>
          <w:p w14:paraId="68349970" w14:textId="77777777" w:rsidR="00777A41" w:rsidRDefault="008B1727">
            <w:pPr>
              <w:pStyle w:val="Table04Row"/>
            </w:pPr>
            <w:r>
              <w:t>16 Dec 2022</w:t>
            </w:r>
            <w:r>
              <w:br/>
              <w:t>SL 2022/209</w:t>
            </w:r>
          </w:p>
        </w:tc>
        <w:tc>
          <w:tcPr>
            <w:tcW w:w="4536" w:type="dxa"/>
          </w:tcPr>
          <w:p w14:paraId="44EF4085" w14:textId="77777777" w:rsidR="00777A41" w:rsidRDefault="008B1727">
            <w:pPr>
              <w:pStyle w:val="Table04Row"/>
            </w:pPr>
            <w:r>
              <w:t>r. 1 &amp; 2: 16 Dec 2022 (see r. 2(a));</w:t>
            </w:r>
          </w:p>
          <w:p w14:paraId="298AF833" w14:textId="77777777" w:rsidR="00777A41" w:rsidRDefault="008B1727">
            <w:pPr>
              <w:pStyle w:val="Table04Row"/>
            </w:pPr>
            <w:r>
              <w:t>Rules other than r. 1 &amp; 2: 1 Jan 2023 (see r. 2(b) and SL 2022/212 cl. 2)</w:t>
            </w:r>
          </w:p>
        </w:tc>
      </w:tr>
    </w:tbl>
    <w:p w14:paraId="36456192" w14:textId="77777777" w:rsidR="00777A41" w:rsidRDefault="008B1727">
      <w:pPr>
        <w:pStyle w:val="IRegName"/>
      </w:pPr>
      <w:r>
        <w:t>Supreme Court (General)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58B7340" w14:textId="77777777">
        <w:trPr>
          <w:cantSplit/>
          <w:jc w:val="center"/>
        </w:trPr>
        <w:tc>
          <w:tcPr>
            <w:tcW w:w="4253" w:type="dxa"/>
          </w:tcPr>
          <w:p w14:paraId="1EBCE932" w14:textId="77777777" w:rsidR="00777A41" w:rsidRDefault="008B1727">
            <w:pPr>
              <w:pStyle w:val="Table04Row"/>
            </w:pPr>
            <w:r>
              <w:rPr>
                <w:i/>
              </w:rPr>
              <w:t>Supreme Court (General) Rules 2005</w:t>
            </w:r>
          </w:p>
        </w:tc>
        <w:tc>
          <w:tcPr>
            <w:tcW w:w="1418" w:type="dxa"/>
          </w:tcPr>
          <w:p w14:paraId="504ADDC2" w14:textId="77777777" w:rsidR="00777A41" w:rsidRDefault="008B1727">
            <w:pPr>
              <w:pStyle w:val="Table04Row"/>
            </w:pPr>
            <w:r>
              <w:t>29 Apr 2005</w:t>
            </w:r>
            <w:r>
              <w:br/>
              <w:t>p. 1877‑84</w:t>
            </w:r>
          </w:p>
        </w:tc>
        <w:tc>
          <w:tcPr>
            <w:tcW w:w="4536" w:type="dxa"/>
          </w:tcPr>
          <w:p w14:paraId="632A36F6" w14:textId="77777777" w:rsidR="00777A41" w:rsidRDefault="008B1727">
            <w:pPr>
              <w:pStyle w:val="Table04Row"/>
            </w:pPr>
            <w:r>
              <w:t>2 May 2005 (see r. 2)</w:t>
            </w:r>
          </w:p>
        </w:tc>
      </w:tr>
    </w:tbl>
    <w:p w14:paraId="31D1501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921908D" w14:textId="77777777">
        <w:trPr>
          <w:cantSplit/>
          <w:jc w:val="center"/>
        </w:trPr>
        <w:tc>
          <w:tcPr>
            <w:tcW w:w="4253" w:type="dxa"/>
          </w:tcPr>
          <w:p w14:paraId="45F972A5" w14:textId="77777777" w:rsidR="00777A41" w:rsidRDefault="008B1727">
            <w:pPr>
              <w:pStyle w:val="Table04Row"/>
              <w:keepNext/>
            </w:pPr>
            <w:r>
              <w:rPr>
                <w:b/>
              </w:rPr>
              <w:t>Notices -</w:t>
            </w:r>
          </w:p>
        </w:tc>
        <w:tc>
          <w:tcPr>
            <w:tcW w:w="1418" w:type="dxa"/>
          </w:tcPr>
          <w:p w14:paraId="0DAFEEF3" w14:textId="77777777" w:rsidR="00777A41" w:rsidRDefault="00777A41">
            <w:pPr>
              <w:pStyle w:val="Table04Row"/>
              <w:keepNext/>
            </w:pPr>
          </w:p>
        </w:tc>
        <w:tc>
          <w:tcPr>
            <w:tcW w:w="4536" w:type="dxa"/>
          </w:tcPr>
          <w:p w14:paraId="316E8CF0" w14:textId="77777777" w:rsidR="00777A41" w:rsidRDefault="00777A41">
            <w:pPr>
              <w:pStyle w:val="Table04Row"/>
              <w:keepNext/>
            </w:pPr>
          </w:p>
        </w:tc>
      </w:tr>
      <w:tr w:rsidR="00777A41" w14:paraId="639D85F9" w14:textId="77777777">
        <w:trPr>
          <w:cantSplit/>
          <w:jc w:val="center"/>
        </w:trPr>
        <w:tc>
          <w:tcPr>
            <w:tcW w:w="4253" w:type="dxa"/>
          </w:tcPr>
          <w:p w14:paraId="17B3685D" w14:textId="77777777" w:rsidR="00777A41" w:rsidRDefault="008B1727">
            <w:pPr>
              <w:pStyle w:val="Table04Row"/>
            </w:pPr>
            <w:r>
              <w:t>Rule of Court 2012 ‑ Sittings and Winter Vacation for 2012</w:t>
            </w:r>
          </w:p>
        </w:tc>
        <w:tc>
          <w:tcPr>
            <w:tcW w:w="1418" w:type="dxa"/>
          </w:tcPr>
          <w:p w14:paraId="58B76411" w14:textId="77777777" w:rsidR="00777A41" w:rsidRDefault="008B1727">
            <w:pPr>
              <w:pStyle w:val="Table04Row"/>
            </w:pPr>
            <w:r>
              <w:t>25 Oct 2011</w:t>
            </w:r>
            <w:r>
              <w:br/>
              <w:t>p. 4520</w:t>
            </w:r>
          </w:p>
        </w:tc>
        <w:tc>
          <w:tcPr>
            <w:tcW w:w="4536" w:type="dxa"/>
          </w:tcPr>
          <w:p w14:paraId="0E86C76E" w14:textId="77777777" w:rsidR="00777A41" w:rsidRDefault="00777A41">
            <w:pPr>
              <w:pStyle w:val="Table04Row"/>
            </w:pPr>
          </w:p>
        </w:tc>
      </w:tr>
      <w:tr w:rsidR="00777A41" w14:paraId="52E9E2F6" w14:textId="77777777">
        <w:trPr>
          <w:cantSplit/>
          <w:jc w:val="center"/>
        </w:trPr>
        <w:tc>
          <w:tcPr>
            <w:tcW w:w="4253" w:type="dxa"/>
          </w:tcPr>
          <w:p w14:paraId="2D299872" w14:textId="77777777" w:rsidR="00777A41" w:rsidRDefault="008B1727">
            <w:pPr>
              <w:pStyle w:val="Table04Row"/>
            </w:pPr>
            <w:r>
              <w:t>Rule of Court 2013 ‑ Sittings and Winter Vacation for 2013</w:t>
            </w:r>
          </w:p>
        </w:tc>
        <w:tc>
          <w:tcPr>
            <w:tcW w:w="1418" w:type="dxa"/>
          </w:tcPr>
          <w:p w14:paraId="2FCA11FA" w14:textId="77777777" w:rsidR="00777A41" w:rsidRDefault="008B1727">
            <w:pPr>
              <w:pStyle w:val="Table04Row"/>
            </w:pPr>
            <w:r>
              <w:t>7 Aug 2012</w:t>
            </w:r>
            <w:r>
              <w:br/>
              <w:t>p. 3791</w:t>
            </w:r>
          </w:p>
        </w:tc>
        <w:tc>
          <w:tcPr>
            <w:tcW w:w="4536" w:type="dxa"/>
          </w:tcPr>
          <w:p w14:paraId="76205F03" w14:textId="77777777" w:rsidR="00777A41" w:rsidRDefault="00777A41">
            <w:pPr>
              <w:pStyle w:val="Table04Row"/>
            </w:pPr>
          </w:p>
        </w:tc>
      </w:tr>
      <w:tr w:rsidR="00777A41" w14:paraId="3F81D1EE" w14:textId="77777777">
        <w:trPr>
          <w:cantSplit/>
          <w:jc w:val="center"/>
        </w:trPr>
        <w:tc>
          <w:tcPr>
            <w:tcW w:w="4253" w:type="dxa"/>
          </w:tcPr>
          <w:p w14:paraId="71B4CE5B" w14:textId="77777777" w:rsidR="00777A41" w:rsidRDefault="008B1727">
            <w:pPr>
              <w:pStyle w:val="Table04Row"/>
            </w:pPr>
            <w:r>
              <w:t>Rule of Court 2014 ‑ Sittings and Winter Vacation for 2014</w:t>
            </w:r>
          </w:p>
        </w:tc>
        <w:tc>
          <w:tcPr>
            <w:tcW w:w="1418" w:type="dxa"/>
          </w:tcPr>
          <w:p w14:paraId="405D74D7" w14:textId="77777777" w:rsidR="00777A41" w:rsidRDefault="008B1727">
            <w:pPr>
              <w:pStyle w:val="Table04Row"/>
            </w:pPr>
            <w:r>
              <w:t>5 Jul 2013</w:t>
            </w:r>
            <w:r>
              <w:br/>
              <w:t>p. 3015</w:t>
            </w:r>
          </w:p>
        </w:tc>
        <w:tc>
          <w:tcPr>
            <w:tcW w:w="4536" w:type="dxa"/>
          </w:tcPr>
          <w:p w14:paraId="5C5838A4" w14:textId="77777777" w:rsidR="00777A41" w:rsidRDefault="00777A41">
            <w:pPr>
              <w:pStyle w:val="Table04Row"/>
            </w:pPr>
          </w:p>
        </w:tc>
      </w:tr>
      <w:tr w:rsidR="00777A41" w14:paraId="6D8106AC" w14:textId="77777777">
        <w:trPr>
          <w:cantSplit/>
          <w:jc w:val="center"/>
        </w:trPr>
        <w:tc>
          <w:tcPr>
            <w:tcW w:w="4253" w:type="dxa"/>
          </w:tcPr>
          <w:p w14:paraId="725F75F1" w14:textId="77777777" w:rsidR="00777A41" w:rsidRDefault="008B1727">
            <w:pPr>
              <w:pStyle w:val="Table04Row"/>
            </w:pPr>
            <w:r>
              <w:t>Rule of Court 2015 ‑ Sittings and Winter Vacation for 2015</w:t>
            </w:r>
          </w:p>
        </w:tc>
        <w:tc>
          <w:tcPr>
            <w:tcW w:w="1418" w:type="dxa"/>
          </w:tcPr>
          <w:p w14:paraId="533CA0A0" w14:textId="77777777" w:rsidR="00777A41" w:rsidRDefault="008B1727">
            <w:pPr>
              <w:pStyle w:val="Table04Row"/>
            </w:pPr>
            <w:r>
              <w:t>25 Jul 2014</w:t>
            </w:r>
            <w:r>
              <w:br/>
              <w:t>p. 2593</w:t>
            </w:r>
          </w:p>
        </w:tc>
        <w:tc>
          <w:tcPr>
            <w:tcW w:w="4536" w:type="dxa"/>
          </w:tcPr>
          <w:p w14:paraId="57EB008D" w14:textId="77777777" w:rsidR="00777A41" w:rsidRDefault="00777A41">
            <w:pPr>
              <w:pStyle w:val="Table04Row"/>
            </w:pPr>
          </w:p>
        </w:tc>
      </w:tr>
      <w:tr w:rsidR="00777A41" w14:paraId="474D86D8" w14:textId="77777777">
        <w:trPr>
          <w:cantSplit/>
          <w:jc w:val="center"/>
        </w:trPr>
        <w:tc>
          <w:tcPr>
            <w:tcW w:w="4253" w:type="dxa"/>
          </w:tcPr>
          <w:p w14:paraId="09E9F271" w14:textId="77777777" w:rsidR="00777A41" w:rsidRDefault="008B1727">
            <w:pPr>
              <w:pStyle w:val="Table04Row"/>
            </w:pPr>
            <w:r>
              <w:t>Rule of Court 2016 ‑ Sittings and Winter Vacation for 2016</w:t>
            </w:r>
          </w:p>
        </w:tc>
        <w:tc>
          <w:tcPr>
            <w:tcW w:w="1418" w:type="dxa"/>
          </w:tcPr>
          <w:p w14:paraId="6F069990" w14:textId="77777777" w:rsidR="00777A41" w:rsidRDefault="008B1727">
            <w:pPr>
              <w:pStyle w:val="Table04Row"/>
            </w:pPr>
            <w:r>
              <w:t>10 Jul 2015</w:t>
            </w:r>
            <w:r>
              <w:br/>
              <w:t>p. 2770</w:t>
            </w:r>
          </w:p>
        </w:tc>
        <w:tc>
          <w:tcPr>
            <w:tcW w:w="4536" w:type="dxa"/>
          </w:tcPr>
          <w:p w14:paraId="6B3E1236" w14:textId="77777777" w:rsidR="00777A41" w:rsidRDefault="00777A41">
            <w:pPr>
              <w:pStyle w:val="Table04Row"/>
            </w:pPr>
          </w:p>
        </w:tc>
      </w:tr>
      <w:tr w:rsidR="00777A41" w14:paraId="172E5C83" w14:textId="77777777">
        <w:trPr>
          <w:cantSplit/>
          <w:jc w:val="center"/>
        </w:trPr>
        <w:tc>
          <w:tcPr>
            <w:tcW w:w="4253" w:type="dxa"/>
          </w:tcPr>
          <w:p w14:paraId="043AF599" w14:textId="77777777" w:rsidR="00777A41" w:rsidRDefault="008B1727">
            <w:pPr>
              <w:pStyle w:val="Table04Row"/>
            </w:pPr>
            <w:r>
              <w:t>Rule of Court 2017 ‑ Sittings and Winter Vacation for 2017</w:t>
            </w:r>
          </w:p>
        </w:tc>
        <w:tc>
          <w:tcPr>
            <w:tcW w:w="1418" w:type="dxa"/>
          </w:tcPr>
          <w:p w14:paraId="64EC9BFD" w14:textId="77777777" w:rsidR="00777A41" w:rsidRDefault="008B1727">
            <w:pPr>
              <w:pStyle w:val="Table04Row"/>
            </w:pPr>
            <w:r>
              <w:t>29 Jul 2016</w:t>
            </w:r>
            <w:r>
              <w:br/>
              <w:t>p. 3222‑3</w:t>
            </w:r>
          </w:p>
        </w:tc>
        <w:tc>
          <w:tcPr>
            <w:tcW w:w="4536" w:type="dxa"/>
          </w:tcPr>
          <w:p w14:paraId="64291598" w14:textId="77777777" w:rsidR="00777A41" w:rsidRDefault="00777A41">
            <w:pPr>
              <w:pStyle w:val="Table04Row"/>
            </w:pPr>
          </w:p>
        </w:tc>
      </w:tr>
      <w:tr w:rsidR="00777A41" w14:paraId="7ED53F32" w14:textId="77777777">
        <w:trPr>
          <w:cantSplit/>
          <w:jc w:val="center"/>
        </w:trPr>
        <w:tc>
          <w:tcPr>
            <w:tcW w:w="4253" w:type="dxa"/>
          </w:tcPr>
          <w:p w14:paraId="689FBD78" w14:textId="77777777" w:rsidR="00777A41" w:rsidRDefault="008B1727">
            <w:pPr>
              <w:pStyle w:val="Table04Row"/>
            </w:pPr>
            <w:r>
              <w:t>Rule of Court 2018 ‑ Sittings and Winter Vacation for 2018</w:t>
            </w:r>
          </w:p>
        </w:tc>
        <w:tc>
          <w:tcPr>
            <w:tcW w:w="1418" w:type="dxa"/>
          </w:tcPr>
          <w:p w14:paraId="5334810E" w14:textId="77777777" w:rsidR="00777A41" w:rsidRDefault="008B1727">
            <w:pPr>
              <w:pStyle w:val="Table04Row"/>
            </w:pPr>
            <w:r>
              <w:t>21 Jul 2017</w:t>
            </w:r>
            <w:r>
              <w:br/>
              <w:t>p. 4044‑5</w:t>
            </w:r>
          </w:p>
        </w:tc>
        <w:tc>
          <w:tcPr>
            <w:tcW w:w="4536" w:type="dxa"/>
          </w:tcPr>
          <w:p w14:paraId="2047D579" w14:textId="77777777" w:rsidR="00777A41" w:rsidRDefault="00777A41">
            <w:pPr>
              <w:pStyle w:val="Table04Row"/>
            </w:pPr>
          </w:p>
        </w:tc>
      </w:tr>
      <w:tr w:rsidR="00777A41" w14:paraId="58754062" w14:textId="77777777">
        <w:trPr>
          <w:cantSplit/>
          <w:jc w:val="center"/>
        </w:trPr>
        <w:tc>
          <w:tcPr>
            <w:tcW w:w="4253" w:type="dxa"/>
          </w:tcPr>
          <w:p w14:paraId="55E662DD" w14:textId="77777777" w:rsidR="00777A41" w:rsidRDefault="008B1727">
            <w:pPr>
              <w:pStyle w:val="Table04Row"/>
            </w:pPr>
            <w:r>
              <w:t>Rule of Court 2019 ‑ Sittings and Winter Vacation for 2019</w:t>
            </w:r>
          </w:p>
        </w:tc>
        <w:tc>
          <w:tcPr>
            <w:tcW w:w="1418" w:type="dxa"/>
          </w:tcPr>
          <w:p w14:paraId="026BA250" w14:textId="77777777" w:rsidR="00777A41" w:rsidRDefault="008B1727">
            <w:pPr>
              <w:pStyle w:val="Table04Row"/>
            </w:pPr>
            <w:r>
              <w:t>22 Jun 2018</w:t>
            </w:r>
            <w:r>
              <w:br/>
              <w:t>p. 2199</w:t>
            </w:r>
          </w:p>
        </w:tc>
        <w:tc>
          <w:tcPr>
            <w:tcW w:w="4536" w:type="dxa"/>
          </w:tcPr>
          <w:p w14:paraId="763E8B5C" w14:textId="77777777" w:rsidR="00777A41" w:rsidRDefault="00777A41">
            <w:pPr>
              <w:pStyle w:val="Table04Row"/>
            </w:pPr>
          </w:p>
        </w:tc>
      </w:tr>
      <w:tr w:rsidR="00777A41" w14:paraId="07B49CFD" w14:textId="77777777">
        <w:trPr>
          <w:cantSplit/>
          <w:jc w:val="center"/>
        </w:trPr>
        <w:tc>
          <w:tcPr>
            <w:tcW w:w="4253" w:type="dxa"/>
          </w:tcPr>
          <w:p w14:paraId="2533D907" w14:textId="77777777" w:rsidR="00777A41" w:rsidRDefault="008B1727">
            <w:pPr>
              <w:pStyle w:val="Table04Row"/>
            </w:pPr>
            <w:r>
              <w:t>Rule of Court 2020 ‑ Sittings and Winter Vacation for 2020</w:t>
            </w:r>
          </w:p>
        </w:tc>
        <w:tc>
          <w:tcPr>
            <w:tcW w:w="1418" w:type="dxa"/>
          </w:tcPr>
          <w:p w14:paraId="5119AAD2" w14:textId="77777777" w:rsidR="00777A41" w:rsidRDefault="008B1727">
            <w:pPr>
              <w:pStyle w:val="Table04Row"/>
            </w:pPr>
            <w:r>
              <w:t>12 Jul 2019</w:t>
            </w:r>
            <w:r>
              <w:br/>
              <w:t>p. 2729</w:t>
            </w:r>
          </w:p>
        </w:tc>
        <w:tc>
          <w:tcPr>
            <w:tcW w:w="4536" w:type="dxa"/>
          </w:tcPr>
          <w:p w14:paraId="60BB2CDA" w14:textId="77777777" w:rsidR="00777A41" w:rsidRDefault="00777A41">
            <w:pPr>
              <w:pStyle w:val="Table04Row"/>
            </w:pPr>
          </w:p>
        </w:tc>
      </w:tr>
      <w:tr w:rsidR="00777A41" w14:paraId="309612AF" w14:textId="77777777">
        <w:trPr>
          <w:cantSplit/>
          <w:jc w:val="center"/>
        </w:trPr>
        <w:tc>
          <w:tcPr>
            <w:tcW w:w="4253" w:type="dxa"/>
          </w:tcPr>
          <w:p w14:paraId="36F737B4" w14:textId="77777777" w:rsidR="00777A41" w:rsidRDefault="008B1727">
            <w:pPr>
              <w:pStyle w:val="Table04Row"/>
            </w:pPr>
            <w:r>
              <w:t>Rule of Court 2021 ‑ Sittings and Winter Vacation for 2021</w:t>
            </w:r>
          </w:p>
        </w:tc>
        <w:tc>
          <w:tcPr>
            <w:tcW w:w="1418" w:type="dxa"/>
          </w:tcPr>
          <w:p w14:paraId="4520CB28" w14:textId="77777777" w:rsidR="00777A41" w:rsidRDefault="008B1727">
            <w:pPr>
              <w:pStyle w:val="Table04Row"/>
            </w:pPr>
            <w:r>
              <w:t>28 Jul 2020</w:t>
            </w:r>
            <w:r>
              <w:br/>
              <w:t>p. 2448</w:t>
            </w:r>
          </w:p>
        </w:tc>
        <w:tc>
          <w:tcPr>
            <w:tcW w:w="4536" w:type="dxa"/>
          </w:tcPr>
          <w:p w14:paraId="161EA469" w14:textId="77777777" w:rsidR="00777A41" w:rsidRDefault="00777A41">
            <w:pPr>
              <w:pStyle w:val="Table04Row"/>
            </w:pPr>
          </w:p>
        </w:tc>
      </w:tr>
      <w:tr w:rsidR="00777A41" w14:paraId="05EB55AE" w14:textId="77777777">
        <w:trPr>
          <w:cantSplit/>
          <w:jc w:val="center"/>
        </w:trPr>
        <w:tc>
          <w:tcPr>
            <w:tcW w:w="4253" w:type="dxa"/>
          </w:tcPr>
          <w:p w14:paraId="08578271" w14:textId="77777777" w:rsidR="00777A41" w:rsidRDefault="008B1727">
            <w:pPr>
              <w:pStyle w:val="Table04Row"/>
            </w:pPr>
            <w:r>
              <w:t>Rule of Court 2024 ‑ Sittings and Winter Vacation for 2024</w:t>
            </w:r>
          </w:p>
        </w:tc>
        <w:tc>
          <w:tcPr>
            <w:tcW w:w="1418" w:type="dxa"/>
          </w:tcPr>
          <w:p w14:paraId="2033EBBD" w14:textId="77777777" w:rsidR="00777A41" w:rsidRDefault="008B1727">
            <w:pPr>
              <w:pStyle w:val="Table04Row"/>
            </w:pPr>
            <w:r>
              <w:t>21 Jul 2023</w:t>
            </w:r>
            <w:r>
              <w:br/>
              <w:t>p. 2623‑4</w:t>
            </w:r>
          </w:p>
        </w:tc>
        <w:tc>
          <w:tcPr>
            <w:tcW w:w="4536" w:type="dxa"/>
          </w:tcPr>
          <w:p w14:paraId="02E77E77" w14:textId="77777777" w:rsidR="00777A41" w:rsidRDefault="00777A41">
            <w:pPr>
              <w:pStyle w:val="Table04Row"/>
            </w:pPr>
          </w:p>
        </w:tc>
      </w:tr>
      <w:tr w:rsidR="00777A41" w14:paraId="065088D1" w14:textId="77777777">
        <w:trPr>
          <w:cantSplit/>
          <w:jc w:val="center"/>
        </w:trPr>
        <w:tc>
          <w:tcPr>
            <w:tcW w:w="10207" w:type="dxa"/>
            <w:gridSpan w:val="3"/>
          </w:tcPr>
          <w:p w14:paraId="30429B67" w14:textId="77777777" w:rsidR="00777A41" w:rsidRDefault="008B1727">
            <w:pPr>
              <w:pStyle w:val="Table04Row"/>
              <w:keepNext/>
            </w:pPr>
            <w:r>
              <w:rPr>
                <w:b/>
              </w:rPr>
              <w:t>Under s. 46 -</w:t>
            </w:r>
          </w:p>
        </w:tc>
      </w:tr>
      <w:tr w:rsidR="00777A41" w14:paraId="28C9DBBD" w14:textId="77777777">
        <w:trPr>
          <w:cantSplit/>
          <w:jc w:val="center"/>
        </w:trPr>
        <w:tc>
          <w:tcPr>
            <w:tcW w:w="4253" w:type="dxa"/>
          </w:tcPr>
          <w:p w14:paraId="5A9D6C50" w14:textId="77777777" w:rsidR="00777A41" w:rsidRDefault="008B1727">
            <w:pPr>
              <w:pStyle w:val="Table04Row"/>
            </w:pPr>
            <w:r>
              <w:t>Circuit Sittings for 2005</w:t>
            </w:r>
          </w:p>
        </w:tc>
        <w:tc>
          <w:tcPr>
            <w:tcW w:w="1418" w:type="dxa"/>
          </w:tcPr>
          <w:p w14:paraId="64512BF7" w14:textId="77777777" w:rsidR="00777A41" w:rsidRDefault="008B1727">
            <w:pPr>
              <w:pStyle w:val="Table04Row"/>
            </w:pPr>
            <w:r>
              <w:t>22 Oct 2004</w:t>
            </w:r>
            <w:r>
              <w:br/>
              <w:t>p. 4845‑6</w:t>
            </w:r>
          </w:p>
        </w:tc>
        <w:tc>
          <w:tcPr>
            <w:tcW w:w="4536" w:type="dxa"/>
          </w:tcPr>
          <w:p w14:paraId="19107E4C" w14:textId="77777777" w:rsidR="00777A41" w:rsidRDefault="00777A41">
            <w:pPr>
              <w:pStyle w:val="Table04Row"/>
            </w:pPr>
          </w:p>
        </w:tc>
      </w:tr>
      <w:tr w:rsidR="00777A41" w14:paraId="6B868304" w14:textId="77777777">
        <w:trPr>
          <w:cantSplit/>
          <w:jc w:val="center"/>
        </w:trPr>
        <w:tc>
          <w:tcPr>
            <w:tcW w:w="4253" w:type="dxa"/>
          </w:tcPr>
          <w:p w14:paraId="62FFA8FD" w14:textId="77777777" w:rsidR="00777A41" w:rsidRDefault="008B1727">
            <w:pPr>
              <w:pStyle w:val="Table04Row"/>
            </w:pPr>
            <w:r>
              <w:t>Circuit Sittings for 2010</w:t>
            </w:r>
          </w:p>
        </w:tc>
        <w:tc>
          <w:tcPr>
            <w:tcW w:w="1418" w:type="dxa"/>
          </w:tcPr>
          <w:p w14:paraId="0502EF1F" w14:textId="77777777" w:rsidR="00777A41" w:rsidRDefault="008B1727">
            <w:pPr>
              <w:pStyle w:val="Table04Row"/>
            </w:pPr>
            <w:r>
              <w:t>4 Sep 2009</w:t>
            </w:r>
            <w:r>
              <w:br/>
              <w:t>p. 3497</w:t>
            </w:r>
          </w:p>
        </w:tc>
        <w:tc>
          <w:tcPr>
            <w:tcW w:w="4536" w:type="dxa"/>
          </w:tcPr>
          <w:p w14:paraId="5C9C1961" w14:textId="77777777" w:rsidR="00777A41" w:rsidRDefault="00777A41">
            <w:pPr>
              <w:pStyle w:val="Table04Row"/>
            </w:pPr>
          </w:p>
        </w:tc>
      </w:tr>
      <w:tr w:rsidR="00777A41" w14:paraId="37A736E6" w14:textId="77777777">
        <w:trPr>
          <w:cantSplit/>
          <w:jc w:val="center"/>
        </w:trPr>
        <w:tc>
          <w:tcPr>
            <w:tcW w:w="4253" w:type="dxa"/>
          </w:tcPr>
          <w:p w14:paraId="225D160F" w14:textId="77777777" w:rsidR="00777A41" w:rsidRDefault="008B1727">
            <w:pPr>
              <w:pStyle w:val="Table04Row"/>
            </w:pPr>
            <w:r>
              <w:t>Circuit Sittings for 2011</w:t>
            </w:r>
          </w:p>
        </w:tc>
        <w:tc>
          <w:tcPr>
            <w:tcW w:w="1418" w:type="dxa"/>
          </w:tcPr>
          <w:p w14:paraId="6823FC9D" w14:textId="77777777" w:rsidR="00777A41" w:rsidRDefault="008B1727">
            <w:pPr>
              <w:pStyle w:val="Table04Row"/>
            </w:pPr>
            <w:r>
              <w:t>1 Oct 2010</w:t>
            </w:r>
            <w:r>
              <w:br/>
              <w:t>p. 5082‑3</w:t>
            </w:r>
          </w:p>
        </w:tc>
        <w:tc>
          <w:tcPr>
            <w:tcW w:w="4536" w:type="dxa"/>
          </w:tcPr>
          <w:p w14:paraId="479EF198" w14:textId="77777777" w:rsidR="00777A41" w:rsidRDefault="00777A41">
            <w:pPr>
              <w:pStyle w:val="Table04Row"/>
            </w:pPr>
          </w:p>
        </w:tc>
      </w:tr>
      <w:tr w:rsidR="00777A41" w14:paraId="12DC37A3" w14:textId="77777777">
        <w:trPr>
          <w:cantSplit/>
          <w:jc w:val="center"/>
        </w:trPr>
        <w:tc>
          <w:tcPr>
            <w:tcW w:w="4253" w:type="dxa"/>
          </w:tcPr>
          <w:p w14:paraId="24F1F7DD" w14:textId="77777777" w:rsidR="00777A41" w:rsidRDefault="008B1727">
            <w:pPr>
              <w:pStyle w:val="Table04Row"/>
            </w:pPr>
            <w:r>
              <w:t>Circuit Sittings for 2012</w:t>
            </w:r>
          </w:p>
        </w:tc>
        <w:tc>
          <w:tcPr>
            <w:tcW w:w="1418" w:type="dxa"/>
          </w:tcPr>
          <w:p w14:paraId="71BE98BF" w14:textId="77777777" w:rsidR="00777A41" w:rsidRDefault="008B1727">
            <w:pPr>
              <w:pStyle w:val="Table04Row"/>
            </w:pPr>
            <w:r>
              <w:t>25 Oct 2011</w:t>
            </w:r>
            <w:r>
              <w:br/>
              <w:t>p. 4519‑20</w:t>
            </w:r>
          </w:p>
        </w:tc>
        <w:tc>
          <w:tcPr>
            <w:tcW w:w="4536" w:type="dxa"/>
          </w:tcPr>
          <w:p w14:paraId="37F6D1D2" w14:textId="77777777" w:rsidR="00777A41" w:rsidRDefault="00777A41">
            <w:pPr>
              <w:pStyle w:val="Table04Row"/>
            </w:pPr>
          </w:p>
        </w:tc>
      </w:tr>
      <w:tr w:rsidR="00777A41" w14:paraId="1955FEBE" w14:textId="77777777">
        <w:trPr>
          <w:cantSplit/>
          <w:jc w:val="center"/>
        </w:trPr>
        <w:tc>
          <w:tcPr>
            <w:tcW w:w="4253" w:type="dxa"/>
          </w:tcPr>
          <w:p w14:paraId="254F3398" w14:textId="77777777" w:rsidR="00777A41" w:rsidRDefault="008B1727">
            <w:pPr>
              <w:pStyle w:val="Table04Row"/>
            </w:pPr>
            <w:r>
              <w:t>Circuit Sittings for 2013</w:t>
            </w:r>
          </w:p>
        </w:tc>
        <w:tc>
          <w:tcPr>
            <w:tcW w:w="1418" w:type="dxa"/>
          </w:tcPr>
          <w:p w14:paraId="6A7B1DB7" w14:textId="77777777" w:rsidR="00777A41" w:rsidRDefault="008B1727">
            <w:pPr>
              <w:pStyle w:val="Table04Row"/>
            </w:pPr>
            <w:r>
              <w:t>7 Aug 2012</w:t>
            </w:r>
            <w:r>
              <w:br/>
              <w:t>p. 3791‑2</w:t>
            </w:r>
          </w:p>
        </w:tc>
        <w:tc>
          <w:tcPr>
            <w:tcW w:w="4536" w:type="dxa"/>
          </w:tcPr>
          <w:p w14:paraId="102FEAF9" w14:textId="77777777" w:rsidR="00777A41" w:rsidRDefault="00777A41">
            <w:pPr>
              <w:pStyle w:val="Table04Row"/>
            </w:pPr>
          </w:p>
        </w:tc>
      </w:tr>
      <w:tr w:rsidR="00777A41" w14:paraId="0D018C66" w14:textId="77777777">
        <w:trPr>
          <w:cantSplit/>
          <w:jc w:val="center"/>
        </w:trPr>
        <w:tc>
          <w:tcPr>
            <w:tcW w:w="4253" w:type="dxa"/>
          </w:tcPr>
          <w:p w14:paraId="131A7FEA" w14:textId="77777777" w:rsidR="00777A41" w:rsidRDefault="008B1727">
            <w:pPr>
              <w:pStyle w:val="Table04Row"/>
            </w:pPr>
            <w:r>
              <w:t>Circuit Sittings for 2014</w:t>
            </w:r>
          </w:p>
        </w:tc>
        <w:tc>
          <w:tcPr>
            <w:tcW w:w="1418" w:type="dxa"/>
          </w:tcPr>
          <w:p w14:paraId="7AA9F305" w14:textId="77777777" w:rsidR="00777A41" w:rsidRDefault="008B1727">
            <w:pPr>
              <w:pStyle w:val="Table04Row"/>
            </w:pPr>
            <w:r>
              <w:t>5 Jul 2013</w:t>
            </w:r>
            <w:r>
              <w:br/>
              <w:t>p. 3016</w:t>
            </w:r>
          </w:p>
        </w:tc>
        <w:tc>
          <w:tcPr>
            <w:tcW w:w="4536" w:type="dxa"/>
          </w:tcPr>
          <w:p w14:paraId="64DCFDCD" w14:textId="77777777" w:rsidR="00777A41" w:rsidRDefault="00777A41">
            <w:pPr>
              <w:pStyle w:val="Table04Row"/>
            </w:pPr>
          </w:p>
        </w:tc>
      </w:tr>
      <w:tr w:rsidR="00777A41" w14:paraId="5066FB24" w14:textId="77777777">
        <w:trPr>
          <w:cantSplit/>
          <w:jc w:val="center"/>
        </w:trPr>
        <w:tc>
          <w:tcPr>
            <w:tcW w:w="4253" w:type="dxa"/>
          </w:tcPr>
          <w:p w14:paraId="0F73E040" w14:textId="77777777" w:rsidR="00777A41" w:rsidRDefault="008B1727">
            <w:pPr>
              <w:pStyle w:val="Table04Row"/>
            </w:pPr>
            <w:r>
              <w:t>Circuit Sittings for 2015</w:t>
            </w:r>
          </w:p>
        </w:tc>
        <w:tc>
          <w:tcPr>
            <w:tcW w:w="1418" w:type="dxa"/>
          </w:tcPr>
          <w:p w14:paraId="6B6EBDC1" w14:textId="77777777" w:rsidR="00777A41" w:rsidRDefault="008B1727">
            <w:pPr>
              <w:pStyle w:val="Table04Row"/>
            </w:pPr>
            <w:r>
              <w:t>25 Jul 2014</w:t>
            </w:r>
            <w:r>
              <w:br/>
              <w:t>p. 2593‑4</w:t>
            </w:r>
          </w:p>
        </w:tc>
        <w:tc>
          <w:tcPr>
            <w:tcW w:w="4536" w:type="dxa"/>
          </w:tcPr>
          <w:p w14:paraId="12729266" w14:textId="77777777" w:rsidR="00777A41" w:rsidRDefault="00777A41">
            <w:pPr>
              <w:pStyle w:val="Table04Row"/>
            </w:pPr>
          </w:p>
        </w:tc>
      </w:tr>
      <w:tr w:rsidR="00777A41" w14:paraId="1D917BA5" w14:textId="77777777">
        <w:trPr>
          <w:cantSplit/>
          <w:jc w:val="center"/>
        </w:trPr>
        <w:tc>
          <w:tcPr>
            <w:tcW w:w="4253" w:type="dxa"/>
          </w:tcPr>
          <w:p w14:paraId="19BD74BD" w14:textId="77777777" w:rsidR="00777A41" w:rsidRDefault="008B1727">
            <w:pPr>
              <w:pStyle w:val="Table04Row"/>
            </w:pPr>
            <w:r>
              <w:t>Circuit Sittings for 2016</w:t>
            </w:r>
          </w:p>
        </w:tc>
        <w:tc>
          <w:tcPr>
            <w:tcW w:w="1418" w:type="dxa"/>
          </w:tcPr>
          <w:p w14:paraId="14343647" w14:textId="77777777" w:rsidR="00777A41" w:rsidRDefault="008B1727">
            <w:pPr>
              <w:pStyle w:val="Table04Row"/>
            </w:pPr>
            <w:r>
              <w:t>10 Jul 2015</w:t>
            </w:r>
            <w:r>
              <w:br/>
              <w:t>p. 2769‑70</w:t>
            </w:r>
          </w:p>
        </w:tc>
        <w:tc>
          <w:tcPr>
            <w:tcW w:w="4536" w:type="dxa"/>
          </w:tcPr>
          <w:p w14:paraId="3212FD70" w14:textId="77777777" w:rsidR="00777A41" w:rsidRDefault="00777A41">
            <w:pPr>
              <w:pStyle w:val="Table04Row"/>
            </w:pPr>
          </w:p>
        </w:tc>
      </w:tr>
      <w:tr w:rsidR="00777A41" w14:paraId="327B0EA2" w14:textId="77777777">
        <w:trPr>
          <w:cantSplit/>
          <w:jc w:val="center"/>
        </w:trPr>
        <w:tc>
          <w:tcPr>
            <w:tcW w:w="4253" w:type="dxa"/>
          </w:tcPr>
          <w:p w14:paraId="71412721" w14:textId="77777777" w:rsidR="00777A41" w:rsidRDefault="008B1727">
            <w:pPr>
              <w:pStyle w:val="Table04Row"/>
            </w:pPr>
            <w:r>
              <w:t>Circuit Sittings for 2017</w:t>
            </w:r>
          </w:p>
        </w:tc>
        <w:tc>
          <w:tcPr>
            <w:tcW w:w="1418" w:type="dxa"/>
          </w:tcPr>
          <w:p w14:paraId="6B87140C" w14:textId="77777777" w:rsidR="00777A41" w:rsidRDefault="008B1727">
            <w:pPr>
              <w:pStyle w:val="Table04Row"/>
            </w:pPr>
            <w:r>
              <w:t>29 Jul 2016</w:t>
            </w:r>
            <w:r>
              <w:br/>
              <w:t>p. 3222</w:t>
            </w:r>
          </w:p>
        </w:tc>
        <w:tc>
          <w:tcPr>
            <w:tcW w:w="4536" w:type="dxa"/>
          </w:tcPr>
          <w:p w14:paraId="38190253" w14:textId="77777777" w:rsidR="00777A41" w:rsidRDefault="00777A41">
            <w:pPr>
              <w:pStyle w:val="Table04Row"/>
            </w:pPr>
          </w:p>
        </w:tc>
      </w:tr>
      <w:tr w:rsidR="00777A41" w14:paraId="51553976" w14:textId="77777777">
        <w:trPr>
          <w:cantSplit/>
          <w:jc w:val="center"/>
        </w:trPr>
        <w:tc>
          <w:tcPr>
            <w:tcW w:w="4253" w:type="dxa"/>
          </w:tcPr>
          <w:p w14:paraId="35ED2695" w14:textId="77777777" w:rsidR="00777A41" w:rsidRDefault="008B1727">
            <w:pPr>
              <w:pStyle w:val="Table04Row"/>
            </w:pPr>
            <w:r>
              <w:t>Circuit Sittings for 2018</w:t>
            </w:r>
          </w:p>
        </w:tc>
        <w:tc>
          <w:tcPr>
            <w:tcW w:w="1418" w:type="dxa"/>
          </w:tcPr>
          <w:p w14:paraId="65EDF1C7" w14:textId="77777777" w:rsidR="00777A41" w:rsidRDefault="008B1727">
            <w:pPr>
              <w:pStyle w:val="Table04Row"/>
            </w:pPr>
            <w:r>
              <w:t>21 Jul 2017</w:t>
            </w:r>
            <w:r>
              <w:br/>
              <w:t>p. 4044</w:t>
            </w:r>
          </w:p>
        </w:tc>
        <w:tc>
          <w:tcPr>
            <w:tcW w:w="4536" w:type="dxa"/>
          </w:tcPr>
          <w:p w14:paraId="74613C5A" w14:textId="77777777" w:rsidR="00777A41" w:rsidRDefault="00777A41">
            <w:pPr>
              <w:pStyle w:val="Table04Row"/>
            </w:pPr>
          </w:p>
        </w:tc>
      </w:tr>
      <w:tr w:rsidR="00777A41" w14:paraId="24E85EAA" w14:textId="77777777">
        <w:trPr>
          <w:cantSplit/>
          <w:jc w:val="center"/>
        </w:trPr>
        <w:tc>
          <w:tcPr>
            <w:tcW w:w="4253" w:type="dxa"/>
          </w:tcPr>
          <w:p w14:paraId="4D8A4BF1" w14:textId="77777777" w:rsidR="00777A41" w:rsidRDefault="008B1727">
            <w:pPr>
              <w:pStyle w:val="Table04Row"/>
            </w:pPr>
            <w:r>
              <w:t>Circuit Sittings for 2019</w:t>
            </w:r>
          </w:p>
        </w:tc>
        <w:tc>
          <w:tcPr>
            <w:tcW w:w="1418" w:type="dxa"/>
          </w:tcPr>
          <w:p w14:paraId="4D9041DA" w14:textId="77777777" w:rsidR="00777A41" w:rsidRDefault="008B1727">
            <w:pPr>
              <w:pStyle w:val="Table04Row"/>
            </w:pPr>
            <w:r>
              <w:t>22 Jun 2018</w:t>
            </w:r>
            <w:r>
              <w:br/>
              <w:t>p. 2198</w:t>
            </w:r>
          </w:p>
        </w:tc>
        <w:tc>
          <w:tcPr>
            <w:tcW w:w="4536" w:type="dxa"/>
          </w:tcPr>
          <w:p w14:paraId="323B3837" w14:textId="77777777" w:rsidR="00777A41" w:rsidRDefault="00777A41">
            <w:pPr>
              <w:pStyle w:val="Table04Row"/>
            </w:pPr>
          </w:p>
        </w:tc>
      </w:tr>
      <w:tr w:rsidR="00777A41" w14:paraId="6C747B1B" w14:textId="77777777">
        <w:trPr>
          <w:cantSplit/>
          <w:jc w:val="center"/>
        </w:trPr>
        <w:tc>
          <w:tcPr>
            <w:tcW w:w="4253" w:type="dxa"/>
          </w:tcPr>
          <w:p w14:paraId="01845A95" w14:textId="77777777" w:rsidR="00777A41" w:rsidRDefault="008B1727">
            <w:pPr>
              <w:pStyle w:val="Table04Row"/>
            </w:pPr>
            <w:r>
              <w:t>Circuit Sittings for 2020</w:t>
            </w:r>
          </w:p>
        </w:tc>
        <w:tc>
          <w:tcPr>
            <w:tcW w:w="1418" w:type="dxa"/>
          </w:tcPr>
          <w:p w14:paraId="4D93A9CB" w14:textId="77777777" w:rsidR="00777A41" w:rsidRDefault="008B1727">
            <w:pPr>
              <w:pStyle w:val="Table04Row"/>
            </w:pPr>
            <w:r>
              <w:t>12 Jul 2019</w:t>
            </w:r>
            <w:r>
              <w:br/>
              <w:t>p. 2728‑9</w:t>
            </w:r>
          </w:p>
        </w:tc>
        <w:tc>
          <w:tcPr>
            <w:tcW w:w="4536" w:type="dxa"/>
          </w:tcPr>
          <w:p w14:paraId="34E5BC45" w14:textId="77777777" w:rsidR="00777A41" w:rsidRDefault="00777A41">
            <w:pPr>
              <w:pStyle w:val="Table04Row"/>
            </w:pPr>
          </w:p>
        </w:tc>
      </w:tr>
      <w:tr w:rsidR="00777A41" w14:paraId="18284308" w14:textId="77777777">
        <w:trPr>
          <w:cantSplit/>
          <w:jc w:val="center"/>
        </w:trPr>
        <w:tc>
          <w:tcPr>
            <w:tcW w:w="4253" w:type="dxa"/>
          </w:tcPr>
          <w:p w14:paraId="4BA3A50E" w14:textId="77777777" w:rsidR="00777A41" w:rsidRDefault="008B1727">
            <w:pPr>
              <w:pStyle w:val="Table04Row"/>
            </w:pPr>
            <w:r>
              <w:t>Circuit Sittings for 2021</w:t>
            </w:r>
          </w:p>
        </w:tc>
        <w:tc>
          <w:tcPr>
            <w:tcW w:w="1418" w:type="dxa"/>
          </w:tcPr>
          <w:p w14:paraId="5FFFF9CD" w14:textId="77777777" w:rsidR="00777A41" w:rsidRDefault="008B1727">
            <w:pPr>
              <w:pStyle w:val="Table04Row"/>
            </w:pPr>
            <w:r>
              <w:t>28 Jul 2020</w:t>
            </w:r>
            <w:r>
              <w:br/>
              <w:t>p. 2447‑8</w:t>
            </w:r>
          </w:p>
        </w:tc>
        <w:tc>
          <w:tcPr>
            <w:tcW w:w="4536" w:type="dxa"/>
          </w:tcPr>
          <w:p w14:paraId="7A1F2701" w14:textId="77777777" w:rsidR="00777A41" w:rsidRDefault="00777A41">
            <w:pPr>
              <w:pStyle w:val="Table04Row"/>
            </w:pPr>
          </w:p>
        </w:tc>
      </w:tr>
      <w:tr w:rsidR="00777A41" w14:paraId="221957B2" w14:textId="77777777">
        <w:trPr>
          <w:cantSplit/>
          <w:jc w:val="center"/>
        </w:trPr>
        <w:tc>
          <w:tcPr>
            <w:tcW w:w="4253" w:type="dxa"/>
          </w:tcPr>
          <w:p w14:paraId="5BA05283" w14:textId="77777777" w:rsidR="00777A41" w:rsidRDefault="008B1727">
            <w:pPr>
              <w:pStyle w:val="Table04Row"/>
            </w:pPr>
            <w:r>
              <w:t>Circuit Sittings for 2024</w:t>
            </w:r>
          </w:p>
        </w:tc>
        <w:tc>
          <w:tcPr>
            <w:tcW w:w="1418" w:type="dxa"/>
          </w:tcPr>
          <w:p w14:paraId="308A45CE" w14:textId="77777777" w:rsidR="00777A41" w:rsidRDefault="008B1727">
            <w:pPr>
              <w:pStyle w:val="Table04Row"/>
            </w:pPr>
            <w:r>
              <w:t>21 Jul 2023</w:t>
            </w:r>
            <w:r>
              <w:br/>
              <w:t>p. 2623</w:t>
            </w:r>
          </w:p>
        </w:tc>
        <w:tc>
          <w:tcPr>
            <w:tcW w:w="4536" w:type="dxa"/>
          </w:tcPr>
          <w:p w14:paraId="43A4BDFC" w14:textId="77777777" w:rsidR="00777A41" w:rsidRDefault="00777A41">
            <w:pPr>
              <w:pStyle w:val="Table04Row"/>
            </w:pPr>
          </w:p>
        </w:tc>
      </w:tr>
    </w:tbl>
    <w:p w14:paraId="414617C3"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D03320B" w14:textId="77777777">
        <w:trPr>
          <w:cantSplit/>
          <w:jc w:val="center"/>
        </w:trPr>
        <w:tc>
          <w:tcPr>
            <w:tcW w:w="4253" w:type="dxa"/>
          </w:tcPr>
          <w:p w14:paraId="390A7459" w14:textId="77777777" w:rsidR="00777A41" w:rsidRDefault="008B1727">
            <w:pPr>
              <w:pStyle w:val="Table04Row"/>
              <w:keepNext/>
            </w:pPr>
            <w:r>
              <w:rPr>
                <w:b/>
              </w:rPr>
              <w:t>Orders -</w:t>
            </w:r>
          </w:p>
        </w:tc>
        <w:tc>
          <w:tcPr>
            <w:tcW w:w="1418" w:type="dxa"/>
          </w:tcPr>
          <w:p w14:paraId="611E525F" w14:textId="77777777" w:rsidR="00777A41" w:rsidRDefault="00777A41">
            <w:pPr>
              <w:pStyle w:val="Table04Row"/>
              <w:keepNext/>
            </w:pPr>
          </w:p>
        </w:tc>
        <w:tc>
          <w:tcPr>
            <w:tcW w:w="4536" w:type="dxa"/>
          </w:tcPr>
          <w:p w14:paraId="634AF0C2" w14:textId="77777777" w:rsidR="00777A41" w:rsidRDefault="00777A41">
            <w:pPr>
              <w:pStyle w:val="Table04Row"/>
              <w:keepNext/>
            </w:pPr>
          </w:p>
        </w:tc>
      </w:tr>
      <w:tr w:rsidR="00777A41" w14:paraId="0D16FCD7" w14:textId="77777777">
        <w:trPr>
          <w:cantSplit/>
          <w:jc w:val="center"/>
        </w:trPr>
        <w:tc>
          <w:tcPr>
            <w:tcW w:w="4253" w:type="dxa"/>
          </w:tcPr>
          <w:p w14:paraId="0EA3BB99" w14:textId="77777777" w:rsidR="00777A41" w:rsidRDefault="008B1727">
            <w:pPr>
              <w:pStyle w:val="Table04Row"/>
            </w:pPr>
            <w:r>
              <w:t>Reciprocal Enforcement of Judgments under the Supreme Court Act 1934 with other States have been issued — Colony of Trinidad and Tobago</w:t>
            </w:r>
          </w:p>
        </w:tc>
        <w:tc>
          <w:tcPr>
            <w:tcW w:w="1418" w:type="dxa"/>
          </w:tcPr>
          <w:p w14:paraId="3A6089C4" w14:textId="77777777" w:rsidR="00777A41" w:rsidRDefault="008B1727">
            <w:pPr>
              <w:pStyle w:val="Table04Row"/>
            </w:pPr>
            <w:r>
              <w:t>20 Jun 1958</w:t>
            </w:r>
            <w:r>
              <w:br/>
              <w:t>p. 1297</w:t>
            </w:r>
          </w:p>
        </w:tc>
        <w:tc>
          <w:tcPr>
            <w:tcW w:w="4536" w:type="dxa"/>
          </w:tcPr>
          <w:p w14:paraId="2491EBFD" w14:textId="77777777" w:rsidR="00777A41" w:rsidRDefault="00777A41">
            <w:pPr>
              <w:pStyle w:val="Table04Row"/>
            </w:pPr>
          </w:p>
        </w:tc>
      </w:tr>
      <w:tr w:rsidR="00777A41" w14:paraId="3D493CBD" w14:textId="77777777">
        <w:trPr>
          <w:cantSplit/>
          <w:jc w:val="center"/>
        </w:trPr>
        <w:tc>
          <w:tcPr>
            <w:tcW w:w="4253" w:type="dxa"/>
          </w:tcPr>
          <w:p w14:paraId="45EE72DC" w14:textId="77777777" w:rsidR="00777A41" w:rsidRDefault="008B1727">
            <w:pPr>
              <w:pStyle w:val="Table04Row"/>
            </w:pPr>
            <w:r>
              <w:t>Supreme Court Vacations Order 1983</w:t>
            </w:r>
          </w:p>
        </w:tc>
        <w:tc>
          <w:tcPr>
            <w:tcW w:w="1418" w:type="dxa"/>
          </w:tcPr>
          <w:p w14:paraId="67B948F2" w14:textId="77777777" w:rsidR="00777A41" w:rsidRDefault="008B1727">
            <w:pPr>
              <w:pStyle w:val="Table04Row"/>
            </w:pPr>
            <w:r>
              <w:t>16 Sep 1983</w:t>
            </w:r>
            <w:r>
              <w:br/>
              <w:t>p. 3354</w:t>
            </w:r>
          </w:p>
        </w:tc>
        <w:tc>
          <w:tcPr>
            <w:tcW w:w="4536" w:type="dxa"/>
          </w:tcPr>
          <w:p w14:paraId="4A3062C0" w14:textId="77777777" w:rsidR="00777A41" w:rsidRDefault="00777A41">
            <w:pPr>
              <w:pStyle w:val="Table04Row"/>
            </w:pPr>
          </w:p>
        </w:tc>
      </w:tr>
      <w:tr w:rsidR="00777A41" w14:paraId="5C0B6979" w14:textId="77777777">
        <w:trPr>
          <w:cantSplit/>
          <w:jc w:val="center"/>
        </w:trPr>
        <w:tc>
          <w:tcPr>
            <w:tcW w:w="4253" w:type="dxa"/>
          </w:tcPr>
          <w:p w14:paraId="3DABE219" w14:textId="77777777" w:rsidR="00777A41" w:rsidRDefault="008B1727">
            <w:pPr>
              <w:pStyle w:val="Table04Row"/>
            </w:pPr>
            <w:r>
              <w:t>Designations of functions of Attorney General Revocation Order 1993</w:t>
            </w:r>
          </w:p>
        </w:tc>
        <w:tc>
          <w:tcPr>
            <w:tcW w:w="1418" w:type="dxa"/>
          </w:tcPr>
          <w:p w14:paraId="060D9ED8" w14:textId="77777777" w:rsidR="00777A41" w:rsidRDefault="008B1727">
            <w:pPr>
              <w:pStyle w:val="Table04Row"/>
            </w:pPr>
            <w:r>
              <w:t>6 Apr 1993</w:t>
            </w:r>
            <w:r>
              <w:br/>
              <w:t>p. 2009</w:t>
            </w:r>
          </w:p>
        </w:tc>
        <w:tc>
          <w:tcPr>
            <w:tcW w:w="4536" w:type="dxa"/>
          </w:tcPr>
          <w:p w14:paraId="53937C11" w14:textId="77777777" w:rsidR="00777A41" w:rsidRDefault="00777A41">
            <w:pPr>
              <w:pStyle w:val="Table04Row"/>
            </w:pPr>
          </w:p>
        </w:tc>
      </w:tr>
      <w:tr w:rsidR="00777A41" w14:paraId="0F6C17E7" w14:textId="77777777">
        <w:trPr>
          <w:cantSplit/>
          <w:jc w:val="center"/>
        </w:trPr>
        <w:tc>
          <w:tcPr>
            <w:tcW w:w="4253" w:type="dxa"/>
          </w:tcPr>
          <w:p w14:paraId="3CDA23DE" w14:textId="77777777" w:rsidR="00777A41" w:rsidRDefault="008B1727">
            <w:pPr>
              <w:pStyle w:val="Table04Row"/>
            </w:pPr>
            <w:r>
              <w:t>Attorney General (Delegation of Certain Functions) Order 1995</w:t>
            </w:r>
          </w:p>
        </w:tc>
        <w:tc>
          <w:tcPr>
            <w:tcW w:w="1418" w:type="dxa"/>
          </w:tcPr>
          <w:p w14:paraId="179EDE7B" w14:textId="77777777" w:rsidR="00777A41" w:rsidRDefault="008B1727">
            <w:pPr>
              <w:pStyle w:val="Table04Row"/>
            </w:pPr>
            <w:r>
              <w:t>4 Apr 1995</w:t>
            </w:r>
            <w:r>
              <w:br/>
              <w:t>p. 1196</w:t>
            </w:r>
          </w:p>
        </w:tc>
        <w:tc>
          <w:tcPr>
            <w:tcW w:w="4536" w:type="dxa"/>
          </w:tcPr>
          <w:p w14:paraId="44C9DE90" w14:textId="77777777" w:rsidR="00777A41" w:rsidRDefault="00777A41">
            <w:pPr>
              <w:pStyle w:val="Table04Row"/>
            </w:pPr>
          </w:p>
        </w:tc>
      </w:tr>
      <w:tr w:rsidR="00777A41" w14:paraId="3F7683FD" w14:textId="77777777">
        <w:trPr>
          <w:cantSplit/>
          <w:jc w:val="center"/>
        </w:trPr>
        <w:tc>
          <w:tcPr>
            <w:tcW w:w="4253" w:type="dxa"/>
          </w:tcPr>
          <w:p w14:paraId="40DDA760" w14:textId="77777777" w:rsidR="00777A41" w:rsidRDefault="008B1727">
            <w:pPr>
              <w:pStyle w:val="Table04Row"/>
            </w:pPr>
            <w:r>
              <w:t>Supreme Court (Attorney General Designation and Delegation) Order 2020</w:t>
            </w:r>
          </w:p>
        </w:tc>
        <w:tc>
          <w:tcPr>
            <w:tcW w:w="1418" w:type="dxa"/>
          </w:tcPr>
          <w:p w14:paraId="126AD908" w14:textId="77777777" w:rsidR="00777A41" w:rsidRDefault="008B1727">
            <w:pPr>
              <w:pStyle w:val="Table04Row"/>
            </w:pPr>
            <w:r>
              <w:t>11 Dec 2020</w:t>
            </w:r>
            <w:r>
              <w:br/>
              <w:t>p. 4513‑14</w:t>
            </w:r>
          </w:p>
        </w:tc>
        <w:tc>
          <w:tcPr>
            <w:tcW w:w="4536" w:type="dxa"/>
          </w:tcPr>
          <w:p w14:paraId="2814C281" w14:textId="77777777" w:rsidR="00777A41" w:rsidRDefault="00777A41">
            <w:pPr>
              <w:pStyle w:val="Table04Row"/>
            </w:pPr>
          </w:p>
        </w:tc>
      </w:tr>
      <w:tr w:rsidR="00777A41" w14:paraId="4EB83AD8" w14:textId="77777777">
        <w:trPr>
          <w:cantSplit/>
          <w:jc w:val="center"/>
        </w:trPr>
        <w:tc>
          <w:tcPr>
            <w:tcW w:w="4253" w:type="dxa"/>
          </w:tcPr>
          <w:p w14:paraId="40B2526F" w14:textId="77777777" w:rsidR="00777A41" w:rsidRDefault="008B1727">
            <w:pPr>
              <w:pStyle w:val="Table04Row"/>
            </w:pPr>
            <w:r>
              <w:t>Supreme Court (Attorney General Designation and Delegation) Revocation Order 2021</w:t>
            </w:r>
          </w:p>
        </w:tc>
        <w:tc>
          <w:tcPr>
            <w:tcW w:w="1418" w:type="dxa"/>
          </w:tcPr>
          <w:p w14:paraId="141137C8" w14:textId="77777777" w:rsidR="00777A41" w:rsidRDefault="008B1727">
            <w:pPr>
              <w:pStyle w:val="Table04Row"/>
            </w:pPr>
            <w:r>
              <w:t>4 Jun 2021</w:t>
            </w:r>
            <w:r>
              <w:br/>
              <w:t>p. 1974</w:t>
            </w:r>
          </w:p>
        </w:tc>
        <w:tc>
          <w:tcPr>
            <w:tcW w:w="4536" w:type="dxa"/>
          </w:tcPr>
          <w:p w14:paraId="7395A3C2" w14:textId="77777777" w:rsidR="00777A41" w:rsidRDefault="00777A41">
            <w:pPr>
              <w:pStyle w:val="Table04Row"/>
            </w:pPr>
          </w:p>
        </w:tc>
      </w:tr>
    </w:tbl>
    <w:p w14:paraId="0CB6439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E10AFC" w14:textId="77777777">
        <w:trPr>
          <w:cantSplit/>
          <w:jc w:val="center"/>
        </w:trPr>
        <w:tc>
          <w:tcPr>
            <w:tcW w:w="4253" w:type="dxa"/>
          </w:tcPr>
          <w:p w14:paraId="474AD603" w14:textId="77777777" w:rsidR="00777A41" w:rsidRDefault="008B1727">
            <w:pPr>
              <w:pStyle w:val="Table04Row"/>
              <w:keepNext/>
            </w:pPr>
            <w:r>
              <w:rPr>
                <w:b/>
              </w:rPr>
              <w:t>Proclamations -</w:t>
            </w:r>
          </w:p>
        </w:tc>
        <w:tc>
          <w:tcPr>
            <w:tcW w:w="1418" w:type="dxa"/>
          </w:tcPr>
          <w:p w14:paraId="1D00FDBE" w14:textId="77777777" w:rsidR="00777A41" w:rsidRDefault="00777A41">
            <w:pPr>
              <w:pStyle w:val="Table04Row"/>
              <w:keepNext/>
            </w:pPr>
          </w:p>
        </w:tc>
        <w:tc>
          <w:tcPr>
            <w:tcW w:w="4536" w:type="dxa"/>
          </w:tcPr>
          <w:p w14:paraId="4A1334E5" w14:textId="77777777" w:rsidR="00777A41" w:rsidRDefault="00777A41">
            <w:pPr>
              <w:pStyle w:val="Table04Row"/>
              <w:keepNext/>
            </w:pPr>
          </w:p>
        </w:tc>
      </w:tr>
      <w:tr w:rsidR="00777A41" w14:paraId="4FBFEC0F" w14:textId="77777777">
        <w:trPr>
          <w:cantSplit/>
          <w:jc w:val="center"/>
        </w:trPr>
        <w:tc>
          <w:tcPr>
            <w:tcW w:w="10207" w:type="dxa"/>
            <w:gridSpan w:val="3"/>
          </w:tcPr>
          <w:p w14:paraId="1D6F3E90" w14:textId="77777777" w:rsidR="00777A41" w:rsidRDefault="008B1727">
            <w:pPr>
              <w:pStyle w:val="Table04Row"/>
              <w:keepNext/>
            </w:pPr>
            <w:r>
              <w:rPr>
                <w:b/>
              </w:rPr>
              <w:t>Under s. 46 of Supreme Court Act 1935 and Pt. III of Juries Act 1957 -</w:t>
            </w:r>
          </w:p>
        </w:tc>
      </w:tr>
      <w:tr w:rsidR="00777A41" w14:paraId="77BB6736" w14:textId="77777777">
        <w:trPr>
          <w:cantSplit/>
          <w:jc w:val="center"/>
        </w:trPr>
        <w:tc>
          <w:tcPr>
            <w:tcW w:w="4253" w:type="dxa"/>
          </w:tcPr>
          <w:p w14:paraId="10CFDBCF" w14:textId="77777777" w:rsidR="00777A41" w:rsidRDefault="008B1727">
            <w:pPr>
              <w:pStyle w:val="Table04Row"/>
            </w:pPr>
            <w:r>
              <w:t>Supreme Court (Jury Districts and Circuit Towns) Proclamation 2022</w:t>
            </w:r>
          </w:p>
        </w:tc>
        <w:tc>
          <w:tcPr>
            <w:tcW w:w="1418" w:type="dxa"/>
          </w:tcPr>
          <w:p w14:paraId="11305E4E" w14:textId="77777777" w:rsidR="00777A41" w:rsidRDefault="008B1727">
            <w:pPr>
              <w:pStyle w:val="Table04Row"/>
            </w:pPr>
            <w:r>
              <w:t>22 Apr 2022</w:t>
            </w:r>
            <w:r>
              <w:br/>
              <w:t>p. 2755‑8</w:t>
            </w:r>
          </w:p>
        </w:tc>
        <w:tc>
          <w:tcPr>
            <w:tcW w:w="4536" w:type="dxa"/>
          </w:tcPr>
          <w:p w14:paraId="079EA278" w14:textId="77777777" w:rsidR="00777A41" w:rsidRDefault="008B1727">
            <w:pPr>
              <w:pStyle w:val="Table04Row"/>
            </w:pPr>
            <w:r>
              <w:t>cl. 1 &amp; 2: 22 Apr 2022 (see cl. 2(a));</w:t>
            </w:r>
          </w:p>
          <w:p w14:paraId="6BCB77AF" w14:textId="77777777" w:rsidR="00777A41" w:rsidRDefault="008B1727">
            <w:pPr>
              <w:pStyle w:val="Table04Row"/>
            </w:pPr>
            <w:r>
              <w:t>Proclamation other than cl. 1 &amp; 2: 23 Apr 2022 (see cl. 2(b))</w:t>
            </w:r>
          </w:p>
        </w:tc>
      </w:tr>
    </w:tbl>
    <w:p w14:paraId="6B737F85" w14:textId="77777777" w:rsidR="00777A41" w:rsidRDefault="008B1727">
      <w:pPr>
        <w:pStyle w:val="IActName"/>
      </w:pPr>
      <w:r>
        <w:t>Surrogacy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5E45A8B" w14:textId="77777777">
        <w:trPr>
          <w:cantSplit/>
          <w:jc w:val="center"/>
        </w:trPr>
        <w:tc>
          <w:tcPr>
            <w:tcW w:w="1134" w:type="dxa"/>
          </w:tcPr>
          <w:p w14:paraId="48F009BA" w14:textId="77777777" w:rsidR="00777A41" w:rsidRDefault="008B1727">
            <w:pPr>
              <w:pStyle w:val="Table04Row"/>
              <w:keepNext/>
            </w:pPr>
            <w:r>
              <w:rPr>
                <w:b/>
              </w:rPr>
              <w:t>Portfolio:</w:t>
            </w:r>
          </w:p>
        </w:tc>
        <w:tc>
          <w:tcPr>
            <w:tcW w:w="8505" w:type="dxa"/>
          </w:tcPr>
          <w:p w14:paraId="3BB1FA83" w14:textId="77777777" w:rsidR="00777A41" w:rsidRDefault="008B1727">
            <w:pPr>
              <w:pStyle w:val="Table04Row"/>
              <w:keepNext/>
            </w:pPr>
            <w:r>
              <w:t>Minister for Health</w:t>
            </w:r>
          </w:p>
        </w:tc>
      </w:tr>
      <w:tr w:rsidR="00777A41" w14:paraId="7AF5823B" w14:textId="77777777">
        <w:trPr>
          <w:cantSplit/>
          <w:jc w:val="center"/>
        </w:trPr>
        <w:tc>
          <w:tcPr>
            <w:tcW w:w="1276" w:type="dxa"/>
          </w:tcPr>
          <w:p w14:paraId="14725001" w14:textId="77777777" w:rsidR="00777A41" w:rsidRDefault="008B1727">
            <w:pPr>
              <w:pStyle w:val="Table04Row"/>
              <w:keepNext/>
            </w:pPr>
            <w:r>
              <w:rPr>
                <w:b/>
              </w:rPr>
              <w:t>Agency:</w:t>
            </w:r>
          </w:p>
        </w:tc>
        <w:tc>
          <w:tcPr>
            <w:tcW w:w="5812" w:type="dxa"/>
          </w:tcPr>
          <w:p w14:paraId="0073F11C" w14:textId="77777777" w:rsidR="00777A41" w:rsidRDefault="008B1727">
            <w:pPr>
              <w:pStyle w:val="Table04Row"/>
              <w:keepNext/>
            </w:pPr>
            <w:r>
              <w:t>Health Department of Western Australia</w:t>
            </w:r>
          </w:p>
        </w:tc>
      </w:tr>
    </w:tbl>
    <w:p w14:paraId="37920114" w14:textId="77777777" w:rsidR="00777A41" w:rsidRDefault="00777A41">
      <w:pPr>
        <w:keepNext/>
      </w:pPr>
    </w:p>
    <w:p w14:paraId="77403401" w14:textId="77777777" w:rsidR="00777A41" w:rsidRDefault="008B1727">
      <w:pPr>
        <w:pStyle w:val="IRegName"/>
      </w:pPr>
      <w:r>
        <w:t>Surrogacy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9398EB" w14:textId="77777777">
        <w:trPr>
          <w:cantSplit/>
          <w:jc w:val="center"/>
        </w:trPr>
        <w:tc>
          <w:tcPr>
            <w:tcW w:w="4253" w:type="dxa"/>
          </w:tcPr>
          <w:p w14:paraId="7517FF19" w14:textId="77777777" w:rsidR="00777A41" w:rsidRDefault="008B1727">
            <w:pPr>
              <w:pStyle w:val="Table04Row"/>
            </w:pPr>
            <w:r>
              <w:rPr>
                <w:i/>
              </w:rPr>
              <w:t>Surrogacy Regulations 2009</w:t>
            </w:r>
          </w:p>
        </w:tc>
        <w:tc>
          <w:tcPr>
            <w:tcW w:w="1418" w:type="dxa"/>
          </w:tcPr>
          <w:p w14:paraId="34A26249" w14:textId="77777777" w:rsidR="00777A41" w:rsidRDefault="008B1727">
            <w:pPr>
              <w:pStyle w:val="Table04Row"/>
            </w:pPr>
            <w:r>
              <w:t>25 Feb 2009</w:t>
            </w:r>
            <w:r>
              <w:br/>
              <w:t>p. 501‑8</w:t>
            </w:r>
          </w:p>
        </w:tc>
        <w:tc>
          <w:tcPr>
            <w:tcW w:w="4536" w:type="dxa"/>
          </w:tcPr>
          <w:p w14:paraId="54A15C44" w14:textId="77777777" w:rsidR="00777A41" w:rsidRDefault="008B1727">
            <w:pPr>
              <w:pStyle w:val="Table04Row"/>
            </w:pPr>
            <w:r>
              <w:t>r. 1‑3: 25 Feb 2009 (see r. 2(a));</w:t>
            </w:r>
          </w:p>
          <w:p w14:paraId="4D5D7D0F" w14:textId="77777777" w:rsidR="00777A41" w:rsidRDefault="008B1727">
            <w:pPr>
              <w:pStyle w:val="Table04Row"/>
            </w:pPr>
            <w:r>
              <w:t xml:space="preserve">Regulations other than r. 1‑3: 1 Mar 2009 (see r. 2(b) and </w:t>
            </w:r>
            <w:r>
              <w:rPr>
                <w:i/>
              </w:rPr>
              <w:t>Gazette</w:t>
            </w:r>
            <w:r>
              <w:t xml:space="preserve"> 27 Feb 2009 p. 512)</w:t>
            </w:r>
          </w:p>
        </w:tc>
      </w:tr>
      <w:tr w:rsidR="00777A41" w14:paraId="5888D942" w14:textId="77777777">
        <w:trPr>
          <w:cantSplit/>
          <w:jc w:val="center"/>
        </w:trPr>
        <w:tc>
          <w:tcPr>
            <w:tcW w:w="4253" w:type="dxa"/>
          </w:tcPr>
          <w:p w14:paraId="375E3B80" w14:textId="77777777" w:rsidR="00777A41" w:rsidRDefault="008B1727">
            <w:pPr>
              <w:pStyle w:val="Table04Row"/>
            </w:pPr>
            <w:r>
              <w:rPr>
                <w:i/>
              </w:rPr>
              <w:t>Surrogacy Amendment Regulations 2021</w:t>
            </w:r>
          </w:p>
        </w:tc>
        <w:tc>
          <w:tcPr>
            <w:tcW w:w="1418" w:type="dxa"/>
          </w:tcPr>
          <w:p w14:paraId="351D65F5" w14:textId="77777777" w:rsidR="00777A41" w:rsidRDefault="008B1727">
            <w:pPr>
              <w:pStyle w:val="Table04Row"/>
            </w:pPr>
            <w:r>
              <w:t>23 Jun 2021</w:t>
            </w:r>
            <w:r>
              <w:br/>
              <w:t>SL 2021/96</w:t>
            </w:r>
          </w:p>
        </w:tc>
        <w:tc>
          <w:tcPr>
            <w:tcW w:w="4536" w:type="dxa"/>
          </w:tcPr>
          <w:p w14:paraId="43DD3448" w14:textId="77777777" w:rsidR="00777A41" w:rsidRDefault="008B1727">
            <w:pPr>
              <w:pStyle w:val="Table04Row"/>
            </w:pPr>
            <w:r>
              <w:t>r. 1 &amp; 2: 23 Jun 2021 (see r. 2(a));</w:t>
            </w:r>
          </w:p>
          <w:p w14:paraId="182B848D" w14:textId="77777777" w:rsidR="00777A41" w:rsidRDefault="008B1727">
            <w:pPr>
              <w:pStyle w:val="Table04Row"/>
            </w:pPr>
            <w:r>
              <w:t>Regulations other than r. 1 &amp; 2: 24 Jun 2021 (see r. 2(b))</w:t>
            </w:r>
          </w:p>
        </w:tc>
      </w:tr>
    </w:tbl>
    <w:p w14:paraId="1503901F" w14:textId="77777777" w:rsidR="00777A41" w:rsidRDefault="008B1727">
      <w:pPr>
        <w:pStyle w:val="IActName"/>
      </w:pPr>
      <w:r>
        <w:t>Surveillance Devices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17A1A62" w14:textId="77777777">
        <w:trPr>
          <w:cantSplit/>
          <w:jc w:val="center"/>
        </w:trPr>
        <w:tc>
          <w:tcPr>
            <w:tcW w:w="1134" w:type="dxa"/>
          </w:tcPr>
          <w:p w14:paraId="44BCB241" w14:textId="77777777" w:rsidR="00777A41" w:rsidRDefault="008B1727">
            <w:pPr>
              <w:pStyle w:val="Table04Row"/>
              <w:keepNext/>
            </w:pPr>
            <w:r>
              <w:rPr>
                <w:b/>
              </w:rPr>
              <w:t>Portfolio:</w:t>
            </w:r>
          </w:p>
        </w:tc>
        <w:tc>
          <w:tcPr>
            <w:tcW w:w="8505" w:type="dxa"/>
          </w:tcPr>
          <w:p w14:paraId="160F3BE9" w14:textId="77777777" w:rsidR="00777A41" w:rsidRDefault="008B1727">
            <w:pPr>
              <w:pStyle w:val="Table04Row"/>
              <w:keepNext/>
            </w:pPr>
            <w:r>
              <w:t>Minister for Police</w:t>
            </w:r>
          </w:p>
        </w:tc>
      </w:tr>
      <w:tr w:rsidR="00777A41" w14:paraId="24202919" w14:textId="77777777">
        <w:trPr>
          <w:cantSplit/>
          <w:jc w:val="center"/>
        </w:trPr>
        <w:tc>
          <w:tcPr>
            <w:tcW w:w="1276" w:type="dxa"/>
          </w:tcPr>
          <w:p w14:paraId="2452F90B" w14:textId="77777777" w:rsidR="00777A41" w:rsidRDefault="008B1727">
            <w:pPr>
              <w:pStyle w:val="Table04Row"/>
              <w:keepNext/>
            </w:pPr>
            <w:r>
              <w:rPr>
                <w:b/>
              </w:rPr>
              <w:t>Agency:</w:t>
            </w:r>
          </w:p>
        </w:tc>
        <w:tc>
          <w:tcPr>
            <w:tcW w:w="5812" w:type="dxa"/>
          </w:tcPr>
          <w:p w14:paraId="1E28F3DD" w14:textId="77777777" w:rsidR="00777A41" w:rsidRDefault="008B1727">
            <w:pPr>
              <w:pStyle w:val="Table04Row"/>
              <w:keepNext/>
            </w:pPr>
            <w:r>
              <w:t>Police Service</w:t>
            </w:r>
          </w:p>
        </w:tc>
      </w:tr>
    </w:tbl>
    <w:p w14:paraId="00D56653" w14:textId="77777777" w:rsidR="00777A41" w:rsidRDefault="00777A41">
      <w:pPr>
        <w:keepNext/>
      </w:pPr>
    </w:p>
    <w:p w14:paraId="15C32126" w14:textId="77777777" w:rsidR="00777A41" w:rsidRDefault="008B1727">
      <w:pPr>
        <w:pStyle w:val="IRegName"/>
      </w:pPr>
      <w:r>
        <w:t>Surveillance Devices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4B530E" w14:textId="77777777">
        <w:trPr>
          <w:cantSplit/>
          <w:jc w:val="center"/>
        </w:trPr>
        <w:tc>
          <w:tcPr>
            <w:tcW w:w="4253" w:type="dxa"/>
          </w:tcPr>
          <w:p w14:paraId="79DB5B9C" w14:textId="77777777" w:rsidR="00777A41" w:rsidRDefault="008B1727">
            <w:pPr>
              <w:pStyle w:val="Table04Row"/>
            </w:pPr>
            <w:r>
              <w:rPr>
                <w:i/>
              </w:rPr>
              <w:t>Surveillance Devices Regulations 1999</w:t>
            </w:r>
          </w:p>
        </w:tc>
        <w:tc>
          <w:tcPr>
            <w:tcW w:w="1418" w:type="dxa"/>
          </w:tcPr>
          <w:p w14:paraId="6F566CD6" w14:textId="77777777" w:rsidR="00777A41" w:rsidRDefault="008B1727">
            <w:pPr>
              <w:pStyle w:val="Table04Row"/>
            </w:pPr>
            <w:r>
              <w:t>18 Nov 1999</w:t>
            </w:r>
            <w:r>
              <w:br/>
              <w:t>p. 5767‑86</w:t>
            </w:r>
          </w:p>
        </w:tc>
        <w:tc>
          <w:tcPr>
            <w:tcW w:w="4536" w:type="dxa"/>
          </w:tcPr>
          <w:p w14:paraId="619A4B65" w14:textId="77777777" w:rsidR="00777A41" w:rsidRDefault="008B1727">
            <w:pPr>
              <w:pStyle w:val="Table04Row"/>
            </w:pPr>
            <w:r>
              <w:t xml:space="preserve">22 Nov 1999 (see r. 2 and </w:t>
            </w:r>
            <w:r>
              <w:rPr>
                <w:i/>
              </w:rPr>
              <w:t>Gazette</w:t>
            </w:r>
            <w:r>
              <w:t xml:space="preserve"> 22 Nov 1999 p. 5843)</w:t>
            </w:r>
          </w:p>
        </w:tc>
      </w:tr>
      <w:tr w:rsidR="00777A41" w14:paraId="5FFBCA98" w14:textId="77777777">
        <w:trPr>
          <w:cantSplit/>
          <w:jc w:val="center"/>
        </w:trPr>
        <w:tc>
          <w:tcPr>
            <w:tcW w:w="4253" w:type="dxa"/>
          </w:tcPr>
          <w:p w14:paraId="1FBE3979" w14:textId="77777777" w:rsidR="00777A41" w:rsidRDefault="008B1727">
            <w:pPr>
              <w:pStyle w:val="Table04Row"/>
            </w:pPr>
            <w:r>
              <w:rPr>
                <w:i/>
              </w:rPr>
              <w:t>Surveillance Devices Amendment Regulations 1999</w:t>
            </w:r>
          </w:p>
        </w:tc>
        <w:tc>
          <w:tcPr>
            <w:tcW w:w="1418" w:type="dxa"/>
          </w:tcPr>
          <w:p w14:paraId="5FAF9452" w14:textId="77777777" w:rsidR="00777A41" w:rsidRDefault="008B1727">
            <w:pPr>
              <w:pStyle w:val="Table04Row"/>
            </w:pPr>
            <w:r>
              <w:t>8 Feb 2000</w:t>
            </w:r>
            <w:r>
              <w:br/>
              <w:t>p. 457‑60</w:t>
            </w:r>
          </w:p>
        </w:tc>
        <w:tc>
          <w:tcPr>
            <w:tcW w:w="4536" w:type="dxa"/>
          </w:tcPr>
          <w:p w14:paraId="6DDA04EC" w14:textId="77777777" w:rsidR="00777A41" w:rsidRDefault="008B1727">
            <w:pPr>
              <w:pStyle w:val="Table04Row"/>
            </w:pPr>
            <w:r>
              <w:t>8 Feb 2000</w:t>
            </w:r>
          </w:p>
        </w:tc>
      </w:tr>
      <w:tr w:rsidR="00777A41" w14:paraId="65FB8B4E" w14:textId="77777777">
        <w:trPr>
          <w:cantSplit/>
          <w:jc w:val="center"/>
        </w:trPr>
        <w:tc>
          <w:tcPr>
            <w:tcW w:w="5671" w:type="dxa"/>
            <w:gridSpan w:val="2"/>
          </w:tcPr>
          <w:p w14:paraId="5998029B" w14:textId="77777777" w:rsidR="00777A41" w:rsidRDefault="008B1727">
            <w:pPr>
              <w:pStyle w:val="Table04Row"/>
            </w:pPr>
            <w:r>
              <w:rPr>
                <w:i/>
              </w:rPr>
              <w:t>Australian Crime Commission (Western Australia) Act 2004</w:t>
            </w:r>
            <w:r>
              <w:t xml:space="preserve"> s. 73 assented to 8 Dec 2004</w:t>
            </w:r>
          </w:p>
        </w:tc>
        <w:tc>
          <w:tcPr>
            <w:tcW w:w="4536" w:type="dxa"/>
          </w:tcPr>
          <w:p w14:paraId="37A8E8E6" w14:textId="77777777" w:rsidR="00777A41" w:rsidRDefault="008B1727">
            <w:pPr>
              <w:pStyle w:val="Table04Row"/>
            </w:pPr>
            <w:r>
              <w:t xml:space="preserve">1 Feb 2005 (see s. 2 and </w:t>
            </w:r>
            <w:r>
              <w:rPr>
                <w:i/>
              </w:rPr>
              <w:t>Gazette</w:t>
            </w:r>
            <w:r>
              <w:t xml:space="preserve"> 31 Dec 2004 p. 7130)</w:t>
            </w:r>
          </w:p>
        </w:tc>
      </w:tr>
      <w:tr w:rsidR="00777A41" w14:paraId="1678E3A8" w14:textId="77777777">
        <w:trPr>
          <w:cantSplit/>
          <w:jc w:val="center"/>
        </w:trPr>
        <w:tc>
          <w:tcPr>
            <w:tcW w:w="4253" w:type="dxa"/>
          </w:tcPr>
          <w:p w14:paraId="7E1C21AC" w14:textId="77777777" w:rsidR="00777A41" w:rsidRDefault="008B1727">
            <w:pPr>
              <w:pStyle w:val="Table04Row"/>
            </w:pPr>
            <w:r>
              <w:rPr>
                <w:i/>
              </w:rPr>
              <w:t>Surveillance Devices Amendment Regulations 2005</w:t>
            </w:r>
          </w:p>
        </w:tc>
        <w:tc>
          <w:tcPr>
            <w:tcW w:w="1418" w:type="dxa"/>
          </w:tcPr>
          <w:p w14:paraId="1844CABC" w14:textId="77777777" w:rsidR="00777A41" w:rsidRDefault="008B1727">
            <w:pPr>
              <w:pStyle w:val="Table04Row"/>
            </w:pPr>
            <w:r>
              <w:t>23 Sep 2005</w:t>
            </w:r>
            <w:r>
              <w:br/>
              <w:t>p. 4363</w:t>
            </w:r>
          </w:p>
        </w:tc>
        <w:tc>
          <w:tcPr>
            <w:tcW w:w="4536" w:type="dxa"/>
          </w:tcPr>
          <w:p w14:paraId="22223C88" w14:textId="77777777" w:rsidR="00777A41" w:rsidRDefault="008B1727">
            <w:pPr>
              <w:pStyle w:val="Table04Row"/>
            </w:pPr>
            <w:r>
              <w:t>23 Sep 2005</w:t>
            </w:r>
          </w:p>
        </w:tc>
      </w:tr>
      <w:tr w:rsidR="00777A41" w14:paraId="4DFDF5DC" w14:textId="77777777">
        <w:trPr>
          <w:cantSplit/>
          <w:jc w:val="center"/>
        </w:trPr>
        <w:tc>
          <w:tcPr>
            <w:tcW w:w="4253" w:type="dxa"/>
          </w:tcPr>
          <w:p w14:paraId="36C26AFD" w14:textId="77777777" w:rsidR="00777A41" w:rsidRDefault="008B1727">
            <w:pPr>
              <w:pStyle w:val="Table04Row"/>
            </w:pPr>
            <w:r>
              <w:rPr>
                <w:i/>
              </w:rPr>
              <w:t>Surveillance Devices Amendment Regulations 2006</w:t>
            </w:r>
          </w:p>
        </w:tc>
        <w:tc>
          <w:tcPr>
            <w:tcW w:w="1418" w:type="dxa"/>
          </w:tcPr>
          <w:p w14:paraId="5B8F4646" w14:textId="77777777" w:rsidR="00777A41" w:rsidRDefault="008B1727">
            <w:pPr>
              <w:pStyle w:val="Table04Row"/>
            </w:pPr>
            <w:r>
              <w:t>5 May 2006</w:t>
            </w:r>
            <w:r>
              <w:br/>
              <w:t>p. 1735‑6</w:t>
            </w:r>
          </w:p>
        </w:tc>
        <w:tc>
          <w:tcPr>
            <w:tcW w:w="4536" w:type="dxa"/>
          </w:tcPr>
          <w:p w14:paraId="2287C785" w14:textId="77777777" w:rsidR="00777A41" w:rsidRDefault="008B1727">
            <w:pPr>
              <w:pStyle w:val="Table04Row"/>
            </w:pPr>
            <w:r>
              <w:t>5 May 2006</w:t>
            </w:r>
          </w:p>
        </w:tc>
      </w:tr>
      <w:tr w:rsidR="00777A41" w14:paraId="4BC26408" w14:textId="77777777">
        <w:trPr>
          <w:cantSplit/>
          <w:jc w:val="center"/>
        </w:trPr>
        <w:tc>
          <w:tcPr>
            <w:tcW w:w="10207" w:type="dxa"/>
            <w:gridSpan w:val="3"/>
          </w:tcPr>
          <w:p w14:paraId="22CDC9C6" w14:textId="77777777" w:rsidR="00777A41" w:rsidRDefault="008B1727">
            <w:pPr>
              <w:pStyle w:val="Table04Row"/>
            </w:pPr>
            <w:r>
              <w:rPr>
                <w:b/>
              </w:rPr>
              <w:t>Reprint 1 as at 15 Dec 2006</w:t>
            </w:r>
          </w:p>
        </w:tc>
      </w:tr>
      <w:tr w:rsidR="00777A41" w14:paraId="7EBFFAC0" w14:textId="77777777">
        <w:trPr>
          <w:cantSplit/>
          <w:jc w:val="center"/>
        </w:trPr>
        <w:tc>
          <w:tcPr>
            <w:tcW w:w="4253" w:type="dxa"/>
          </w:tcPr>
          <w:p w14:paraId="7B845C19" w14:textId="77777777" w:rsidR="00777A41" w:rsidRDefault="008B1727">
            <w:pPr>
              <w:pStyle w:val="Table04Row"/>
            </w:pPr>
            <w:r>
              <w:rPr>
                <w:i/>
              </w:rPr>
              <w:t>Surveillance Devices Amendment Regulations 2007</w:t>
            </w:r>
          </w:p>
        </w:tc>
        <w:tc>
          <w:tcPr>
            <w:tcW w:w="1418" w:type="dxa"/>
          </w:tcPr>
          <w:p w14:paraId="1FCE1914" w14:textId="77777777" w:rsidR="00777A41" w:rsidRDefault="008B1727">
            <w:pPr>
              <w:pStyle w:val="Table04Row"/>
            </w:pPr>
            <w:r>
              <w:t>21 Sep 2007</w:t>
            </w:r>
            <w:r>
              <w:br/>
              <w:t>p. 4734‑5</w:t>
            </w:r>
          </w:p>
        </w:tc>
        <w:tc>
          <w:tcPr>
            <w:tcW w:w="4536" w:type="dxa"/>
          </w:tcPr>
          <w:p w14:paraId="40A4E09E" w14:textId="77777777" w:rsidR="00777A41" w:rsidRDefault="008B1727">
            <w:pPr>
              <w:pStyle w:val="Table04Row"/>
            </w:pPr>
            <w:r>
              <w:t>r. 1 &amp; 2: 21 Sep 2007 (see r. 2(a));</w:t>
            </w:r>
          </w:p>
          <w:p w14:paraId="1049EAC3" w14:textId="77777777" w:rsidR="00777A41" w:rsidRDefault="008B1727">
            <w:pPr>
              <w:pStyle w:val="Table04Row"/>
            </w:pPr>
            <w:r>
              <w:t>Regulations other than r. 1 &amp; 2: 22 Sep 2007 (see r. 2(b))</w:t>
            </w:r>
          </w:p>
        </w:tc>
      </w:tr>
      <w:tr w:rsidR="00777A41" w14:paraId="26723435" w14:textId="77777777">
        <w:trPr>
          <w:cantSplit/>
          <w:jc w:val="center"/>
        </w:trPr>
        <w:tc>
          <w:tcPr>
            <w:tcW w:w="4253" w:type="dxa"/>
          </w:tcPr>
          <w:p w14:paraId="260395A2" w14:textId="77777777" w:rsidR="00777A41" w:rsidRDefault="008B1727">
            <w:pPr>
              <w:pStyle w:val="Table04Row"/>
            </w:pPr>
            <w:r>
              <w:rPr>
                <w:i/>
              </w:rPr>
              <w:t>Surveillance Devices Amendment Regulations 2010</w:t>
            </w:r>
          </w:p>
        </w:tc>
        <w:tc>
          <w:tcPr>
            <w:tcW w:w="1418" w:type="dxa"/>
          </w:tcPr>
          <w:p w14:paraId="72902152" w14:textId="77777777" w:rsidR="00777A41" w:rsidRDefault="008B1727">
            <w:pPr>
              <w:pStyle w:val="Table04Row"/>
            </w:pPr>
            <w:r>
              <w:t>6 Jul 2010</w:t>
            </w:r>
            <w:r>
              <w:br/>
              <w:t>p. 3224‑5</w:t>
            </w:r>
          </w:p>
        </w:tc>
        <w:tc>
          <w:tcPr>
            <w:tcW w:w="4536" w:type="dxa"/>
          </w:tcPr>
          <w:p w14:paraId="1E5B2CD8" w14:textId="77777777" w:rsidR="00777A41" w:rsidRDefault="008B1727">
            <w:pPr>
              <w:pStyle w:val="Table04Row"/>
            </w:pPr>
            <w:r>
              <w:t>r. 1 &amp; 2: 6 Jul 2010 (see r. 2(a));</w:t>
            </w:r>
          </w:p>
          <w:p w14:paraId="2AD41D3B" w14:textId="77777777" w:rsidR="00777A41" w:rsidRDefault="008B1727">
            <w:pPr>
              <w:pStyle w:val="Table04Row"/>
            </w:pPr>
            <w:r>
              <w:t>Regulations other than r. 1 &amp; 2: 7 Jul 2010 (see r. 2(b))</w:t>
            </w:r>
          </w:p>
        </w:tc>
      </w:tr>
      <w:tr w:rsidR="00777A41" w14:paraId="4E7C7AB1" w14:textId="77777777">
        <w:trPr>
          <w:cantSplit/>
          <w:jc w:val="center"/>
        </w:trPr>
        <w:tc>
          <w:tcPr>
            <w:tcW w:w="10207" w:type="dxa"/>
            <w:gridSpan w:val="3"/>
          </w:tcPr>
          <w:p w14:paraId="06498B95" w14:textId="77777777" w:rsidR="00777A41" w:rsidRDefault="008B1727">
            <w:pPr>
              <w:pStyle w:val="Table04Row"/>
            </w:pPr>
            <w:r>
              <w:rPr>
                <w:b/>
              </w:rPr>
              <w:t>Reprint 2 as at 10 Sep 2010</w:t>
            </w:r>
          </w:p>
        </w:tc>
      </w:tr>
      <w:tr w:rsidR="00777A41" w14:paraId="5A54D860" w14:textId="77777777">
        <w:trPr>
          <w:cantSplit/>
          <w:jc w:val="center"/>
        </w:trPr>
        <w:tc>
          <w:tcPr>
            <w:tcW w:w="4253" w:type="dxa"/>
          </w:tcPr>
          <w:p w14:paraId="187BAE8C" w14:textId="77777777" w:rsidR="00777A41" w:rsidRDefault="008B1727">
            <w:pPr>
              <w:pStyle w:val="Table04Row"/>
            </w:pPr>
            <w:r>
              <w:rPr>
                <w:i/>
              </w:rPr>
              <w:t>Surveillance Devices Amendment Regulations (No. 2) 2012</w:t>
            </w:r>
          </w:p>
        </w:tc>
        <w:tc>
          <w:tcPr>
            <w:tcW w:w="1418" w:type="dxa"/>
          </w:tcPr>
          <w:p w14:paraId="5BE3E6F5" w14:textId="77777777" w:rsidR="00777A41" w:rsidRDefault="008B1727">
            <w:pPr>
              <w:pStyle w:val="Table04Row"/>
            </w:pPr>
            <w:r>
              <w:t>4 Jan 2013</w:t>
            </w:r>
            <w:r>
              <w:br/>
              <w:t>p. 10</w:t>
            </w:r>
          </w:p>
        </w:tc>
        <w:tc>
          <w:tcPr>
            <w:tcW w:w="4536" w:type="dxa"/>
          </w:tcPr>
          <w:p w14:paraId="51202463" w14:textId="77777777" w:rsidR="00777A41" w:rsidRDefault="008B1727">
            <w:pPr>
              <w:pStyle w:val="Table04Row"/>
            </w:pPr>
            <w:r>
              <w:t>r. 1 &amp; 2: 4 Jan 2013 (see r. 2(a));</w:t>
            </w:r>
          </w:p>
          <w:p w14:paraId="5920CC92" w14:textId="77777777" w:rsidR="00777A41" w:rsidRDefault="008B1727">
            <w:pPr>
              <w:pStyle w:val="Table04Row"/>
            </w:pPr>
            <w:r>
              <w:t xml:space="preserve">Regulations other than r. 1 &amp; 2: 1 Feb 2013 (see r. 2(b) and </w:t>
            </w:r>
            <w:r>
              <w:rPr>
                <w:i/>
              </w:rPr>
              <w:t>Gazette</w:t>
            </w:r>
            <w:r>
              <w:t xml:space="preserve"> 4 Jan 2013 p. 3)</w:t>
            </w:r>
          </w:p>
        </w:tc>
      </w:tr>
      <w:tr w:rsidR="00777A41" w14:paraId="219F5970" w14:textId="77777777">
        <w:trPr>
          <w:cantSplit/>
          <w:jc w:val="center"/>
        </w:trPr>
        <w:tc>
          <w:tcPr>
            <w:tcW w:w="4253" w:type="dxa"/>
          </w:tcPr>
          <w:p w14:paraId="03FDC4D4" w14:textId="77777777" w:rsidR="00777A41" w:rsidRDefault="008B1727">
            <w:pPr>
              <w:pStyle w:val="Table04Row"/>
            </w:pPr>
            <w:r>
              <w:rPr>
                <w:i/>
              </w:rPr>
              <w:t>Surveillance Devices Amendment Regulations 2012</w:t>
            </w:r>
          </w:p>
        </w:tc>
        <w:tc>
          <w:tcPr>
            <w:tcW w:w="1418" w:type="dxa"/>
          </w:tcPr>
          <w:p w14:paraId="3974A659" w14:textId="77777777" w:rsidR="00777A41" w:rsidRDefault="008B1727">
            <w:pPr>
              <w:pStyle w:val="Table04Row"/>
            </w:pPr>
            <w:r>
              <w:t>19 Feb 2013</w:t>
            </w:r>
            <w:r>
              <w:br/>
              <w:t>p. 991‑2</w:t>
            </w:r>
          </w:p>
        </w:tc>
        <w:tc>
          <w:tcPr>
            <w:tcW w:w="4536" w:type="dxa"/>
          </w:tcPr>
          <w:p w14:paraId="4B1E7A0D" w14:textId="77777777" w:rsidR="00777A41" w:rsidRDefault="008B1727">
            <w:pPr>
              <w:pStyle w:val="Table04Row"/>
            </w:pPr>
            <w:r>
              <w:t>r. 1 &amp; 2: 19 Feb 2013 (see r. 2(a));</w:t>
            </w:r>
          </w:p>
          <w:p w14:paraId="6B3D16C4" w14:textId="77777777" w:rsidR="00777A41" w:rsidRDefault="008B1727">
            <w:pPr>
              <w:pStyle w:val="Table04Row"/>
            </w:pPr>
            <w:r>
              <w:t>Regulations other than r. 1 &amp; 2: 20 Feb 2013 (see r. 2(b))</w:t>
            </w:r>
          </w:p>
        </w:tc>
      </w:tr>
      <w:tr w:rsidR="00777A41" w14:paraId="57D076C3" w14:textId="77777777">
        <w:trPr>
          <w:cantSplit/>
          <w:jc w:val="center"/>
        </w:trPr>
        <w:tc>
          <w:tcPr>
            <w:tcW w:w="4253" w:type="dxa"/>
          </w:tcPr>
          <w:p w14:paraId="7936D774" w14:textId="77777777" w:rsidR="00777A41" w:rsidRDefault="008B1727">
            <w:pPr>
              <w:pStyle w:val="Table04Row"/>
            </w:pPr>
            <w:r>
              <w:rPr>
                <w:i/>
              </w:rPr>
              <w:t>Surveillance Devices Amendment Regulations 2015</w:t>
            </w:r>
          </w:p>
        </w:tc>
        <w:tc>
          <w:tcPr>
            <w:tcW w:w="1418" w:type="dxa"/>
          </w:tcPr>
          <w:p w14:paraId="47F47F11" w14:textId="77777777" w:rsidR="00777A41" w:rsidRDefault="008B1727">
            <w:pPr>
              <w:pStyle w:val="Table04Row"/>
            </w:pPr>
            <w:r>
              <w:t>1 Dec 2015</w:t>
            </w:r>
            <w:r>
              <w:br/>
              <w:t>p. 4820‑1</w:t>
            </w:r>
          </w:p>
        </w:tc>
        <w:tc>
          <w:tcPr>
            <w:tcW w:w="4536" w:type="dxa"/>
          </w:tcPr>
          <w:p w14:paraId="09BB87D2" w14:textId="77777777" w:rsidR="00777A41" w:rsidRDefault="008B1727">
            <w:pPr>
              <w:pStyle w:val="Table04Row"/>
            </w:pPr>
            <w:r>
              <w:t>r. 1 &amp; 2: 1 Dec 2015 (see r. 2(a));</w:t>
            </w:r>
          </w:p>
          <w:p w14:paraId="7A563231" w14:textId="77777777" w:rsidR="00777A41" w:rsidRDefault="008B1727">
            <w:pPr>
              <w:pStyle w:val="Table04Row"/>
            </w:pPr>
            <w:r>
              <w:t>Regulations other than r. 1 &amp; 2: 2 Dec 2015 (see r. 2(b))</w:t>
            </w:r>
          </w:p>
        </w:tc>
      </w:tr>
      <w:tr w:rsidR="00777A41" w14:paraId="0140AF56" w14:textId="77777777">
        <w:trPr>
          <w:cantSplit/>
          <w:jc w:val="center"/>
        </w:trPr>
        <w:tc>
          <w:tcPr>
            <w:tcW w:w="4253" w:type="dxa"/>
          </w:tcPr>
          <w:p w14:paraId="73690582" w14:textId="77777777" w:rsidR="00777A41" w:rsidRDefault="008B1727">
            <w:pPr>
              <w:pStyle w:val="Table04Row"/>
            </w:pPr>
            <w:r>
              <w:rPr>
                <w:i/>
              </w:rPr>
              <w:t>Surveillance Devices Amendment Regulations (No. 2) 2016</w:t>
            </w:r>
          </w:p>
        </w:tc>
        <w:tc>
          <w:tcPr>
            <w:tcW w:w="1418" w:type="dxa"/>
          </w:tcPr>
          <w:p w14:paraId="1F0530EF" w14:textId="77777777" w:rsidR="00777A41" w:rsidRDefault="008B1727">
            <w:pPr>
              <w:pStyle w:val="Table04Row"/>
            </w:pPr>
            <w:r>
              <w:t>24 Jun 2016</w:t>
            </w:r>
            <w:r>
              <w:br/>
              <w:t>p. 2339‑40</w:t>
            </w:r>
          </w:p>
        </w:tc>
        <w:tc>
          <w:tcPr>
            <w:tcW w:w="4536" w:type="dxa"/>
          </w:tcPr>
          <w:p w14:paraId="2532F919" w14:textId="77777777" w:rsidR="00777A41" w:rsidRDefault="008B1727">
            <w:pPr>
              <w:pStyle w:val="Table04Row"/>
            </w:pPr>
            <w:r>
              <w:t>r. 1 &amp; 2: 24 Jun 2016 (see r. 2(a));</w:t>
            </w:r>
          </w:p>
          <w:p w14:paraId="2F8AF75E" w14:textId="77777777" w:rsidR="00777A41" w:rsidRDefault="008B1727">
            <w:pPr>
              <w:pStyle w:val="Table04Row"/>
            </w:pPr>
            <w:r>
              <w:t xml:space="preserve">Regulations other than r. 1 &amp; 2: 1 Jul 2016 (see r. 2(b) and </w:t>
            </w:r>
            <w:r>
              <w:rPr>
                <w:i/>
              </w:rPr>
              <w:t>Gazette</w:t>
            </w:r>
            <w:r>
              <w:t xml:space="preserve"> 24 Jun 2016 p. 2291)</w:t>
            </w:r>
          </w:p>
        </w:tc>
      </w:tr>
      <w:tr w:rsidR="00777A41" w14:paraId="7F25B420" w14:textId="77777777">
        <w:trPr>
          <w:cantSplit/>
          <w:jc w:val="center"/>
        </w:trPr>
        <w:tc>
          <w:tcPr>
            <w:tcW w:w="4253" w:type="dxa"/>
          </w:tcPr>
          <w:p w14:paraId="29933615" w14:textId="77777777" w:rsidR="00777A41" w:rsidRDefault="008B1727">
            <w:pPr>
              <w:pStyle w:val="Table04Row"/>
            </w:pPr>
            <w:r>
              <w:rPr>
                <w:i/>
              </w:rPr>
              <w:t>Surveillance Devices Amendment Regulations 2016</w:t>
            </w:r>
          </w:p>
        </w:tc>
        <w:tc>
          <w:tcPr>
            <w:tcW w:w="1418" w:type="dxa"/>
          </w:tcPr>
          <w:p w14:paraId="0F8E942E" w14:textId="77777777" w:rsidR="00777A41" w:rsidRDefault="008B1727">
            <w:pPr>
              <w:pStyle w:val="Table04Row"/>
            </w:pPr>
            <w:r>
              <w:t>16 Sep 2016</w:t>
            </w:r>
            <w:r>
              <w:br/>
              <w:t>p. 3941</w:t>
            </w:r>
          </w:p>
        </w:tc>
        <w:tc>
          <w:tcPr>
            <w:tcW w:w="4536" w:type="dxa"/>
          </w:tcPr>
          <w:p w14:paraId="6BD771CD" w14:textId="77777777" w:rsidR="00777A41" w:rsidRDefault="008B1727">
            <w:pPr>
              <w:pStyle w:val="Table04Row"/>
            </w:pPr>
            <w:r>
              <w:t>r. 1 &amp; 2: 16 Sep 2016 (see r. 2(a));</w:t>
            </w:r>
          </w:p>
          <w:p w14:paraId="4335B9CD" w14:textId="77777777" w:rsidR="00777A41" w:rsidRDefault="008B1727">
            <w:pPr>
              <w:pStyle w:val="Table04Row"/>
            </w:pPr>
            <w:r>
              <w:t>Regulations other than r. 1 &amp; 2: 17 Sep 2016 (see r. 2(b))</w:t>
            </w:r>
          </w:p>
        </w:tc>
      </w:tr>
      <w:tr w:rsidR="00777A41" w14:paraId="3A69F26D" w14:textId="77777777">
        <w:trPr>
          <w:cantSplit/>
          <w:jc w:val="center"/>
        </w:trPr>
        <w:tc>
          <w:tcPr>
            <w:tcW w:w="4253" w:type="dxa"/>
          </w:tcPr>
          <w:p w14:paraId="647C3AD7" w14:textId="77777777" w:rsidR="00777A41" w:rsidRDefault="008B1727">
            <w:pPr>
              <w:pStyle w:val="Table04Row"/>
            </w:pPr>
            <w:r>
              <w:rPr>
                <w:i/>
              </w:rPr>
              <w:t>Surveillance Devices Amendment Regulations (No. 3) 2016</w:t>
            </w:r>
          </w:p>
        </w:tc>
        <w:tc>
          <w:tcPr>
            <w:tcW w:w="1418" w:type="dxa"/>
          </w:tcPr>
          <w:p w14:paraId="0CEA36D4" w14:textId="77777777" w:rsidR="00777A41" w:rsidRDefault="008B1727">
            <w:pPr>
              <w:pStyle w:val="Table04Row"/>
            </w:pPr>
            <w:r>
              <w:t>23 Dec 2016</w:t>
            </w:r>
            <w:r>
              <w:br/>
              <w:t>p. 5905‑6</w:t>
            </w:r>
          </w:p>
        </w:tc>
        <w:tc>
          <w:tcPr>
            <w:tcW w:w="4536" w:type="dxa"/>
          </w:tcPr>
          <w:p w14:paraId="10462C00" w14:textId="77777777" w:rsidR="00777A41" w:rsidRDefault="008B1727">
            <w:pPr>
              <w:pStyle w:val="Table04Row"/>
            </w:pPr>
            <w:r>
              <w:t>r. 1 &amp; 2: 23 Dec 2016 (see r. 2(a));</w:t>
            </w:r>
          </w:p>
          <w:p w14:paraId="6F12AC54" w14:textId="77777777" w:rsidR="00777A41" w:rsidRDefault="008B1727">
            <w:pPr>
              <w:pStyle w:val="Table04Row"/>
            </w:pPr>
            <w:r>
              <w:t>Regulations other than r. 1 &amp; 2: 24 Dec 2016 (see r. 2(b))</w:t>
            </w:r>
          </w:p>
        </w:tc>
      </w:tr>
      <w:tr w:rsidR="00777A41" w14:paraId="6433C4AC" w14:textId="77777777">
        <w:trPr>
          <w:cantSplit/>
          <w:jc w:val="center"/>
        </w:trPr>
        <w:tc>
          <w:tcPr>
            <w:tcW w:w="4253" w:type="dxa"/>
          </w:tcPr>
          <w:p w14:paraId="0D860642" w14:textId="77777777" w:rsidR="00777A41" w:rsidRDefault="008B1727">
            <w:pPr>
              <w:pStyle w:val="Table04Row"/>
            </w:pPr>
            <w:r>
              <w:rPr>
                <w:i/>
              </w:rPr>
              <w:t>Surveillance Devices Amendment Regulations 2017</w:t>
            </w:r>
          </w:p>
        </w:tc>
        <w:tc>
          <w:tcPr>
            <w:tcW w:w="1418" w:type="dxa"/>
          </w:tcPr>
          <w:p w14:paraId="69AAD077" w14:textId="77777777" w:rsidR="00777A41" w:rsidRDefault="008B1727">
            <w:pPr>
              <w:pStyle w:val="Table04Row"/>
            </w:pPr>
            <w:r>
              <w:t>18 Aug 2017</w:t>
            </w:r>
            <w:r>
              <w:br/>
              <w:t>p. 4448</w:t>
            </w:r>
          </w:p>
        </w:tc>
        <w:tc>
          <w:tcPr>
            <w:tcW w:w="4536" w:type="dxa"/>
          </w:tcPr>
          <w:p w14:paraId="590C51CD" w14:textId="77777777" w:rsidR="00777A41" w:rsidRDefault="008B1727">
            <w:pPr>
              <w:pStyle w:val="Table04Row"/>
            </w:pPr>
            <w:r>
              <w:t>r. 1 &amp; 2: 18 Aug 2017 (see r. 2(a));</w:t>
            </w:r>
          </w:p>
          <w:p w14:paraId="48AB06E1" w14:textId="77777777" w:rsidR="00777A41" w:rsidRDefault="008B1727">
            <w:pPr>
              <w:pStyle w:val="Table04Row"/>
            </w:pPr>
            <w:r>
              <w:t>Regulations other than r. 1 &amp; 2: 19 Aug 2017 (see r. 2(b))</w:t>
            </w:r>
          </w:p>
        </w:tc>
      </w:tr>
      <w:tr w:rsidR="00777A41" w14:paraId="55065CA4" w14:textId="77777777">
        <w:trPr>
          <w:cantSplit/>
          <w:jc w:val="center"/>
        </w:trPr>
        <w:tc>
          <w:tcPr>
            <w:tcW w:w="10207" w:type="dxa"/>
            <w:gridSpan w:val="3"/>
          </w:tcPr>
          <w:p w14:paraId="310CD9A5" w14:textId="77777777" w:rsidR="00777A41" w:rsidRDefault="008B1727">
            <w:pPr>
              <w:pStyle w:val="Table04Row"/>
            </w:pPr>
            <w:r>
              <w:rPr>
                <w:b/>
              </w:rPr>
              <w:t>Reprint 3 as at 13 Jul 2018</w:t>
            </w:r>
          </w:p>
        </w:tc>
      </w:tr>
      <w:tr w:rsidR="00777A41" w14:paraId="66BDE935" w14:textId="77777777">
        <w:trPr>
          <w:cantSplit/>
          <w:jc w:val="center"/>
        </w:trPr>
        <w:tc>
          <w:tcPr>
            <w:tcW w:w="4253" w:type="dxa"/>
          </w:tcPr>
          <w:p w14:paraId="701CE747" w14:textId="77777777" w:rsidR="00777A41" w:rsidRDefault="008B1727">
            <w:pPr>
              <w:pStyle w:val="Table04Row"/>
            </w:pPr>
            <w:r>
              <w:rPr>
                <w:i/>
              </w:rPr>
              <w:t>Surveillance Devices Amendment Regulations 2020</w:t>
            </w:r>
          </w:p>
        </w:tc>
        <w:tc>
          <w:tcPr>
            <w:tcW w:w="1418" w:type="dxa"/>
          </w:tcPr>
          <w:p w14:paraId="1FE1779F" w14:textId="77777777" w:rsidR="00777A41" w:rsidRDefault="008B1727">
            <w:pPr>
              <w:pStyle w:val="Table04Row"/>
            </w:pPr>
            <w:r>
              <w:t>9 Apr 2020</w:t>
            </w:r>
            <w:r>
              <w:br/>
              <w:t>SL 2020/36</w:t>
            </w:r>
          </w:p>
        </w:tc>
        <w:tc>
          <w:tcPr>
            <w:tcW w:w="4536" w:type="dxa"/>
          </w:tcPr>
          <w:p w14:paraId="27B6C6BC" w14:textId="77777777" w:rsidR="00777A41" w:rsidRDefault="008B1727">
            <w:pPr>
              <w:pStyle w:val="Table04Row"/>
            </w:pPr>
            <w:r>
              <w:t>r. 1 &amp; 2: 9 Apr 2020 (see r. 2(a));</w:t>
            </w:r>
          </w:p>
          <w:p w14:paraId="29F2E813" w14:textId="77777777" w:rsidR="00777A41" w:rsidRDefault="008B1727">
            <w:pPr>
              <w:pStyle w:val="Table04Row"/>
            </w:pPr>
            <w:r>
              <w:t>Regulations other than r. 1 &amp; 2: 10 Apr 2020 (see r. 2(b))</w:t>
            </w:r>
          </w:p>
        </w:tc>
      </w:tr>
      <w:tr w:rsidR="00777A41" w14:paraId="7D0B76CB" w14:textId="77777777">
        <w:trPr>
          <w:cantSplit/>
          <w:jc w:val="center"/>
        </w:trPr>
        <w:tc>
          <w:tcPr>
            <w:tcW w:w="4253" w:type="dxa"/>
          </w:tcPr>
          <w:p w14:paraId="1EA87AF6" w14:textId="77777777" w:rsidR="00777A41" w:rsidRDefault="008B1727">
            <w:pPr>
              <w:pStyle w:val="Table04Row"/>
            </w:pPr>
            <w:r>
              <w:rPr>
                <w:i/>
              </w:rPr>
              <w:t>Surveillance Devices Amendment Regulations (No. 2) 2020</w:t>
            </w:r>
          </w:p>
        </w:tc>
        <w:tc>
          <w:tcPr>
            <w:tcW w:w="1418" w:type="dxa"/>
          </w:tcPr>
          <w:p w14:paraId="4081E7A3" w14:textId="77777777" w:rsidR="00777A41" w:rsidRDefault="008B1727">
            <w:pPr>
              <w:pStyle w:val="Table04Row"/>
            </w:pPr>
            <w:r>
              <w:t>22 May 2020</w:t>
            </w:r>
            <w:r>
              <w:br/>
              <w:t>SL 2020/61</w:t>
            </w:r>
          </w:p>
        </w:tc>
        <w:tc>
          <w:tcPr>
            <w:tcW w:w="4536" w:type="dxa"/>
          </w:tcPr>
          <w:p w14:paraId="52A041DD" w14:textId="77777777" w:rsidR="00777A41" w:rsidRDefault="008B1727">
            <w:pPr>
              <w:pStyle w:val="Table04Row"/>
            </w:pPr>
            <w:r>
              <w:t>r. 1 &amp; 2: 22 May 2020 (see r. 2(a));</w:t>
            </w:r>
          </w:p>
          <w:p w14:paraId="690B9978" w14:textId="77777777" w:rsidR="00777A41" w:rsidRDefault="008B1727">
            <w:pPr>
              <w:pStyle w:val="Table04Row"/>
            </w:pPr>
            <w:r>
              <w:t>Regulations other than r. 1 &amp; 2: 23 May 2020 (see r. 2(b))</w:t>
            </w:r>
          </w:p>
        </w:tc>
      </w:tr>
      <w:tr w:rsidR="00777A41" w14:paraId="6FCA1617" w14:textId="77777777">
        <w:trPr>
          <w:cantSplit/>
          <w:jc w:val="center"/>
        </w:trPr>
        <w:tc>
          <w:tcPr>
            <w:tcW w:w="4253" w:type="dxa"/>
          </w:tcPr>
          <w:p w14:paraId="3BD940A8" w14:textId="77777777" w:rsidR="00777A41" w:rsidRDefault="008B1727">
            <w:pPr>
              <w:pStyle w:val="Table04Row"/>
            </w:pPr>
            <w:r>
              <w:rPr>
                <w:i/>
              </w:rPr>
              <w:t>Surveillance Devices Amendment Regulations (No. 3) 2020</w:t>
            </w:r>
          </w:p>
        </w:tc>
        <w:tc>
          <w:tcPr>
            <w:tcW w:w="1418" w:type="dxa"/>
          </w:tcPr>
          <w:p w14:paraId="18925110" w14:textId="77777777" w:rsidR="00777A41" w:rsidRDefault="008B1727">
            <w:pPr>
              <w:pStyle w:val="Table04Row"/>
            </w:pPr>
            <w:r>
              <w:t>31 Aug 2020</w:t>
            </w:r>
            <w:r>
              <w:br/>
              <w:t>SL 2020/151</w:t>
            </w:r>
          </w:p>
        </w:tc>
        <w:tc>
          <w:tcPr>
            <w:tcW w:w="4536" w:type="dxa"/>
          </w:tcPr>
          <w:p w14:paraId="403C9918" w14:textId="77777777" w:rsidR="00777A41" w:rsidRDefault="008B1727">
            <w:pPr>
              <w:pStyle w:val="Table04Row"/>
            </w:pPr>
            <w:r>
              <w:t>31 Aug 2020 (see r. 2)</w:t>
            </w:r>
          </w:p>
        </w:tc>
      </w:tr>
      <w:tr w:rsidR="00777A41" w14:paraId="08A2AC3F" w14:textId="77777777">
        <w:trPr>
          <w:cantSplit/>
          <w:jc w:val="center"/>
        </w:trPr>
        <w:tc>
          <w:tcPr>
            <w:tcW w:w="4253" w:type="dxa"/>
          </w:tcPr>
          <w:p w14:paraId="36BE7188" w14:textId="77777777" w:rsidR="00777A41" w:rsidRDefault="008B1727">
            <w:pPr>
              <w:pStyle w:val="Table04Row"/>
            </w:pPr>
            <w:r>
              <w:rPr>
                <w:i/>
              </w:rPr>
              <w:t>Surveillance Devices Amendment Regulations 2023</w:t>
            </w:r>
          </w:p>
        </w:tc>
        <w:tc>
          <w:tcPr>
            <w:tcW w:w="1418" w:type="dxa"/>
          </w:tcPr>
          <w:p w14:paraId="43164DF1" w14:textId="77777777" w:rsidR="00777A41" w:rsidRDefault="008B1727">
            <w:pPr>
              <w:pStyle w:val="Table04Row"/>
            </w:pPr>
            <w:r>
              <w:t>29 Nov 2023</w:t>
            </w:r>
            <w:r>
              <w:br/>
              <w:t>SL 2023/188</w:t>
            </w:r>
          </w:p>
        </w:tc>
        <w:tc>
          <w:tcPr>
            <w:tcW w:w="4536" w:type="dxa"/>
          </w:tcPr>
          <w:p w14:paraId="49B8E0BB" w14:textId="77777777" w:rsidR="00777A41" w:rsidRDefault="008B1727">
            <w:pPr>
              <w:pStyle w:val="Table04Row"/>
            </w:pPr>
            <w:r>
              <w:t>r. 1 &amp; 2: 29 Nov 2023 (see r. 2(a));</w:t>
            </w:r>
          </w:p>
          <w:p w14:paraId="54923907" w14:textId="77777777" w:rsidR="00777A41" w:rsidRDefault="008B1727">
            <w:pPr>
              <w:pStyle w:val="Table04Row"/>
            </w:pPr>
            <w:r>
              <w:t>Regulations other than r. 1 &amp; 2: 30 Nov 2023 (see r. 2(b))</w:t>
            </w:r>
          </w:p>
        </w:tc>
      </w:tr>
    </w:tbl>
    <w:p w14:paraId="63B6932C" w14:textId="77777777" w:rsidR="00777A41" w:rsidRDefault="008B1727">
      <w:pPr>
        <w:pStyle w:val="IActName"/>
      </w:pPr>
      <w:r>
        <w:t>Swan and Canning Rivers (Consequential and Transitional Provisions)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A36E1CE" w14:textId="77777777">
        <w:trPr>
          <w:cantSplit/>
          <w:jc w:val="center"/>
        </w:trPr>
        <w:tc>
          <w:tcPr>
            <w:tcW w:w="1134" w:type="dxa"/>
          </w:tcPr>
          <w:p w14:paraId="6E38F837" w14:textId="77777777" w:rsidR="00777A41" w:rsidRDefault="008B1727">
            <w:pPr>
              <w:pStyle w:val="Table04Row"/>
              <w:keepNext/>
            </w:pPr>
            <w:r>
              <w:rPr>
                <w:b/>
              </w:rPr>
              <w:t>Portfolio:</w:t>
            </w:r>
          </w:p>
        </w:tc>
        <w:tc>
          <w:tcPr>
            <w:tcW w:w="8505" w:type="dxa"/>
          </w:tcPr>
          <w:p w14:paraId="1A975224" w14:textId="77777777" w:rsidR="00777A41" w:rsidRDefault="008B1727">
            <w:pPr>
              <w:pStyle w:val="Table04Row"/>
              <w:keepNext/>
            </w:pPr>
            <w:r>
              <w:t>Minister for Environment (The Department of Biodiversity, Conservation and Attractions is the agency principally assisting the Minister for Environment in the administration of this Act)</w:t>
            </w:r>
          </w:p>
        </w:tc>
      </w:tr>
      <w:tr w:rsidR="00777A41" w14:paraId="1C4D7659" w14:textId="77777777">
        <w:trPr>
          <w:cantSplit/>
          <w:jc w:val="center"/>
        </w:trPr>
        <w:tc>
          <w:tcPr>
            <w:tcW w:w="1276" w:type="dxa"/>
          </w:tcPr>
          <w:p w14:paraId="6681748D" w14:textId="77777777" w:rsidR="00777A41" w:rsidRDefault="008B1727">
            <w:pPr>
              <w:pStyle w:val="Table04Row"/>
              <w:keepNext/>
            </w:pPr>
            <w:r>
              <w:rPr>
                <w:b/>
              </w:rPr>
              <w:t>Agency:</w:t>
            </w:r>
          </w:p>
        </w:tc>
        <w:tc>
          <w:tcPr>
            <w:tcW w:w="5812" w:type="dxa"/>
          </w:tcPr>
          <w:p w14:paraId="0F612176" w14:textId="77777777" w:rsidR="00777A41" w:rsidRDefault="008B1727">
            <w:pPr>
              <w:pStyle w:val="Table04Row"/>
              <w:keepNext/>
            </w:pPr>
            <w:r>
              <w:t>Swan River Trust</w:t>
            </w:r>
          </w:p>
        </w:tc>
      </w:tr>
    </w:tbl>
    <w:p w14:paraId="62C1FCF0" w14:textId="77777777" w:rsidR="00777A41" w:rsidRDefault="00777A41">
      <w:pPr>
        <w:keepNext/>
      </w:pPr>
    </w:p>
    <w:p w14:paraId="47115D67" w14:textId="77777777" w:rsidR="00777A41" w:rsidRDefault="008B1727">
      <w:pPr>
        <w:pStyle w:val="IRegName"/>
      </w:pPr>
      <w:r>
        <w:t>Swan and Canning Rivers (Transitional)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F7355A6" w14:textId="77777777">
        <w:trPr>
          <w:cantSplit/>
          <w:jc w:val="center"/>
        </w:trPr>
        <w:tc>
          <w:tcPr>
            <w:tcW w:w="4253" w:type="dxa"/>
          </w:tcPr>
          <w:p w14:paraId="00390693" w14:textId="77777777" w:rsidR="00777A41" w:rsidRDefault="008B1727">
            <w:pPr>
              <w:pStyle w:val="Table04Row"/>
            </w:pPr>
            <w:r>
              <w:rPr>
                <w:i/>
              </w:rPr>
              <w:t>Swan and Canning Rivers (Transitional) Regulations 2007</w:t>
            </w:r>
          </w:p>
        </w:tc>
        <w:tc>
          <w:tcPr>
            <w:tcW w:w="1418" w:type="dxa"/>
          </w:tcPr>
          <w:p w14:paraId="26BDD3D3" w14:textId="77777777" w:rsidR="00777A41" w:rsidRDefault="008B1727">
            <w:pPr>
              <w:pStyle w:val="Table04Row"/>
            </w:pPr>
            <w:r>
              <w:t>25 Sep 2007</w:t>
            </w:r>
            <w:r>
              <w:br/>
              <w:t>p. 4781‑5</w:t>
            </w:r>
          </w:p>
        </w:tc>
        <w:tc>
          <w:tcPr>
            <w:tcW w:w="4536" w:type="dxa"/>
          </w:tcPr>
          <w:p w14:paraId="5B7415C0" w14:textId="77777777" w:rsidR="00777A41" w:rsidRDefault="008B1727">
            <w:pPr>
              <w:pStyle w:val="Table04Row"/>
            </w:pPr>
            <w:r>
              <w:t xml:space="preserve">25 Sep 2007 (see note to r. 1 and </w:t>
            </w:r>
            <w:r>
              <w:rPr>
                <w:i/>
              </w:rPr>
              <w:t>Gazette</w:t>
            </w:r>
            <w:r>
              <w:t xml:space="preserve"> 25 Sep 2007 p. 4835)</w:t>
            </w:r>
          </w:p>
        </w:tc>
      </w:tr>
    </w:tbl>
    <w:p w14:paraId="56A96E30" w14:textId="77777777" w:rsidR="00777A41" w:rsidRDefault="008B1727">
      <w:pPr>
        <w:pStyle w:val="IActName"/>
      </w:pPr>
      <w:r>
        <w:t>Swan and Canning Rivers Management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95531A9" w14:textId="77777777">
        <w:trPr>
          <w:cantSplit/>
          <w:jc w:val="center"/>
        </w:trPr>
        <w:tc>
          <w:tcPr>
            <w:tcW w:w="1134" w:type="dxa"/>
          </w:tcPr>
          <w:p w14:paraId="3CF4F9B6" w14:textId="77777777" w:rsidR="00777A41" w:rsidRDefault="008B1727">
            <w:pPr>
              <w:pStyle w:val="Table04Row"/>
              <w:keepNext/>
            </w:pPr>
            <w:r>
              <w:rPr>
                <w:b/>
              </w:rPr>
              <w:t>Portfolio:</w:t>
            </w:r>
          </w:p>
        </w:tc>
        <w:tc>
          <w:tcPr>
            <w:tcW w:w="8505" w:type="dxa"/>
          </w:tcPr>
          <w:p w14:paraId="1D1C7F87" w14:textId="77777777" w:rsidR="00777A41" w:rsidRDefault="008B1727">
            <w:pPr>
              <w:pStyle w:val="Table04Row"/>
              <w:keepNext/>
            </w:pPr>
            <w:r>
              <w:t>Minister for Environment (The Department of Biodiversity, Conservation and Attractions is the agency principally assisting the Minister for Environment in the administration of this Act)</w:t>
            </w:r>
          </w:p>
        </w:tc>
      </w:tr>
      <w:tr w:rsidR="00777A41" w14:paraId="0E07E230" w14:textId="77777777">
        <w:trPr>
          <w:cantSplit/>
          <w:jc w:val="center"/>
        </w:trPr>
        <w:tc>
          <w:tcPr>
            <w:tcW w:w="1276" w:type="dxa"/>
          </w:tcPr>
          <w:p w14:paraId="045F1583" w14:textId="77777777" w:rsidR="00777A41" w:rsidRDefault="008B1727">
            <w:pPr>
              <w:pStyle w:val="Table04Row"/>
              <w:keepNext/>
            </w:pPr>
            <w:r>
              <w:rPr>
                <w:b/>
              </w:rPr>
              <w:t>Agency:</w:t>
            </w:r>
          </w:p>
        </w:tc>
        <w:tc>
          <w:tcPr>
            <w:tcW w:w="5812" w:type="dxa"/>
          </w:tcPr>
          <w:p w14:paraId="4EC8F265" w14:textId="77777777" w:rsidR="00777A41" w:rsidRDefault="008B1727">
            <w:pPr>
              <w:pStyle w:val="Table04Row"/>
              <w:keepNext/>
            </w:pPr>
            <w:r>
              <w:t>Swan River Trust</w:t>
            </w:r>
          </w:p>
        </w:tc>
      </w:tr>
    </w:tbl>
    <w:p w14:paraId="5F7D0894" w14:textId="77777777" w:rsidR="00777A41" w:rsidRDefault="00777A41">
      <w:pPr>
        <w:keepNext/>
      </w:pPr>
    </w:p>
    <w:p w14:paraId="5ABEF7FF" w14:textId="77777777" w:rsidR="00777A41" w:rsidRDefault="008B1727">
      <w:pPr>
        <w:pStyle w:val="IRegName"/>
      </w:pPr>
      <w:r>
        <w:t>Swan and Canning Rivers Management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7DE6271" w14:textId="77777777">
        <w:trPr>
          <w:cantSplit/>
          <w:jc w:val="center"/>
        </w:trPr>
        <w:tc>
          <w:tcPr>
            <w:tcW w:w="4253" w:type="dxa"/>
          </w:tcPr>
          <w:p w14:paraId="6B3CD07E" w14:textId="77777777" w:rsidR="00777A41" w:rsidRDefault="008B1727">
            <w:pPr>
              <w:pStyle w:val="Table04Row"/>
            </w:pPr>
            <w:r>
              <w:rPr>
                <w:i/>
              </w:rPr>
              <w:t>Swan and Canning Rivers Management Regulations 2007</w:t>
            </w:r>
          </w:p>
        </w:tc>
        <w:tc>
          <w:tcPr>
            <w:tcW w:w="1418" w:type="dxa"/>
          </w:tcPr>
          <w:p w14:paraId="17177055" w14:textId="77777777" w:rsidR="00777A41" w:rsidRDefault="008B1727">
            <w:pPr>
              <w:pStyle w:val="Table04Row"/>
            </w:pPr>
            <w:r>
              <w:t>25 Sep 2007</w:t>
            </w:r>
            <w:r>
              <w:br/>
              <w:t>p. 4787‑831</w:t>
            </w:r>
          </w:p>
        </w:tc>
        <w:tc>
          <w:tcPr>
            <w:tcW w:w="4536" w:type="dxa"/>
          </w:tcPr>
          <w:p w14:paraId="793D1869" w14:textId="77777777" w:rsidR="00777A41" w:rsidRDefault="008B1727">
            <w:pPr>
              <w:pStyle w:val="Table04Row"/>
            </w:pPr>
            <w:r>
              <w:t xml:space="preserve">25 Sep 2007 (see note under r. 1 and </w:t>
            </w:r>
            <w:r>
              <w:rPr>
                <w:i/>
              </w:rPr>
              <w:t>Gazette</w:t>
            </w:r>
            <w:r>
              <w:t xml:space="preserve"> 25 Sep 2007 p. 4835)</w:t>
            </w:r>
          </w:p>
        </w:tc>
      </w:tr>
      <w:tr w:rsidR="00777A41" w14:paraId="09C490C3" w14:textId="77777777">
        <w:trPr>
          <w:cantSplit/>
          <w:jc w:val="center"/>
        </w:trPr>
        <w:tc>
          <w:tcPr>
            <w:tcW w:w="4253" w:type="dxa"/>
          </w:tcPr>
          <w:p w14:paraId="69734AE9" w14:textId="77777777" w:rsidR="00777A41" w:rsidRDefault="008B1727">
            <w:pPr>
              <w:pStyle w:val="Table04Row"/>
            </w:pPr>
            <w:r>
              <w:rPr>
                <w:i/>
              </w:rPr>
              <w:t>Swan and Canning Rivers Management Amendment Regulations 2012</w:t>
            </w:r>
          </w:p>
        </w:tc>
        <w:tc>
          <w:tcPr>
            <w:tcW w:w="1418" w:type="dxa"/>
          </w:tcPr>
          <w:p w14:paraId="070DBFE3" w14:textId="77777777" w:rsidR="00777A41" w:rsidRDefault="008B1727">
            <w:pPr>
              <w:pStyle w:val="Table04Row"/>
            </w:pPr>
            <w:r>
              <w:t>28 Aug 2012</w:t>
            </w:r>
            <w:r>
              <w:br/>
              <w:t>p. 4132‑40</w:t>
            </w:r>
          </w:p>
        </w:tc>
        <w:tc>
          <w:tcPr>
            <w:tcW w:w="4536" w:type="dxa"/>
          </w:tcPr>
          <w:p w14:paraId="358728E1" w14:textId="77777777" w:rsidR="00777A41" w:rsidRDefault="008B1727">
            <w:pPr>
              <w:pStyle w:val="Table04Row"/>
            </w:pPr>
            <w:r>
              <w:t>r. 1 &amp; 2: 28 Aug 2012 (see r. 2(a));</w:t>
            </w:r>
          </w:p>
          <w:p w14:paraId="1D38092C" w14:textId="77777777" w:rsidR="00777A41" w:rsidRDefault="008B1727">
            <w:pPr>
              <w:pStyle w:val="Table04Row"/>
            </w:pPr>
            <w:r>
              <w:t>Regulations other than r. 1 &amp; 2: 29 Aug 2012 (see r. 2(b))</w:t>
            </w:r>
          </w:p>
        </w:tc>
      </w:tr>
      <w:tr w:rsidR="00777A41" w14:paraId="6EF4BF15" w14:textId="77777777">
        <w:trPr>
          <w:cantSplit/>
          <w:jc w:val="center"/>
        </w:trPr>
        <w:tc>
          <w:tcPr>
            <w:tcW w:w="10207" w:type="dxa"/>
            <w:gridSpan w:val="3"/>
          </w:tcPr>
          <w:p w14:paraId="54F25005" w14:textId="77777777" w:rsidR="00777A41" w:rsidRDefault="008B1727">
            <w:pPr>
              <w:pStyle w:val="Table04Row"/>
            </w:pPr>
            <w:r>
              <w:rPr>
                <w:b/>
              </w:rPr>
              <w:t>Reprint 1 as at 23 Nov 2012</w:t>
            </w:r>
          </w:p>
        </w:tc>
      </w:tr>
      <w:tr w:rsidR="00777A41" w14:paraId="1CE324C8" w14:textId="77777777">
        <w:trPr>
          <w:cantSplit/>
          <w:jc w:val="center"/>
        </w:trPr>
        <w:tc>
          <w:tcPr>
            <w:tcW w:w="4253" w:type="dxa"/>
          </w:tcPr>
          <w:p w14:paraId="3E537EB7" w14:textId="77777777" w:rsidR="00777A41" w:rsidRDefault="008B1727">
            <w:pPr>
              <w:pStyle w:val="Table04Row"/>
            </w:pPr>
            <w:r>
              <w:rPr>
                <w:i/>
              </w:rPr>
              <w:t>Swan and Canning Rivers Management Amendment Regulations 2013</w:t>
            </w:r>
          </w:p>
        </w:tc>
        <w:tc>
          <w:tcPr>
            <w:tcW w:w="1418" w:type="dxa"/>
          </w:tcPr>
          <w:p w14:paraId="24311683" w14:textId="77777777" w:rsidR="00777A41" w:rsidRDefault="008B1727">
            <w:pPr>
              <w:pStyle w:val="Table04Row"/>
            </w:pPr>
            <w:r>
              <w:t>20 Aug 2013</w:t>
            </w:r>
            <w:r>
              <w:br/>
              <w:t>p. 3857‑8</w:t>
            </w:r>
          </w:p>
        </w:tc>
        <w:tc>
          <w:tcPr>
            <w:tcW w:w="4536" w:type="dxa"/>
          </w:tcPr>
          <w:p w14:paraId="0A3965E0" w14:textId="77777777" w:rsidR="00777A41" w:rsidRDefault="008B1727">
            <w:pPr>
              <w:pStyle w:val="Table04Row"/>
            </w:pPr>
            <w:r>
              <w:t>r. 1 &amp; 2: 20 Aug 2013 (see r. 2(a));</w:t>
            </w:r>
          </w:p>
          <w:p w14:paraId="57060463"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3B24C880" w14:textId="77777777">
        <w:trPr>
          <w:cantSplit/>
          <w:jc w:val="center"/>
        </w:trPr>
        <w:tc>
          <w:tcPr>
            <w:tcW w:w="4253" w:type="dxa"/>
          </w:tcPr>
          <w:p w14:paraId="5106C5D3" w14:textId="77777777" w:rsidR="00777A41" w:rsidRDefault="008B1727">
            <w:pPr>
              <w:pStyle w:val="Table04Row"/>
            </w:pPr>
            <w:r>
              <w:rPr>
                <w:i/>
              </w:rPr>
              <w:t>Swan and Canning Rivers Management Amendment Regulations 2014</w:t>
            </w:r>
          </w:p>
        </w:tc>
        <w:tc>
          <w:tcPr>
            <w:tcW w:w="1418" w:type="dxa"/>
          </w:tcPr>
          <w:p w14:paraId="0BE02033" w14:textId="77777777" w:rsidR="00777A41" w:rsidRDefault="008B1727">
            <w:pPr>
              <w:pStyle w:val="Table04Row"/>
            </w:pPr>
            <w:r>
              <w:t>27 Jun 2014</w:t>
            </w:r>
            <w:r>
              <w:br/>
              <w:t>p. 2327‑8</w:t>
            </w:r>
          </w:p>
        </w:tc>
        <w:tc>
          <w:tcPr>
            <w:tcW w:w="4536" w:type="dxa"/>
          </w:tcPr>
          <w:p w14:paraId="303FF143" w14:textId="77777777" w:rsidR="00777A41" w:rsidRDefault="008B1727">
            <w:pPr>
              <w:pStyle w:val="Table04Row"/>
            </w:pPr>
            <w:r>
              <w:t>r. 1 &amp; 2: 27 Jun 2014 (see r. 2(a));</w:t>
            </w:r>
          </w:p>
          <w:p w14:paraId="20175BAD" w14:textId="77777777" w:rsidR="00777A41" w:rsidRDefault="008B1727">
            <w:pPr>
              <w:pStyle w:val="Table04Row"/>
            </w:pPr>
            <w:r>
              <w:t>Regulations other than r. 1 &amp; 2: 28 Jun 2014 (see r. 2(b))</w:t>
            </w:r>
          </w:p>
        </w:tc>
      </w:tr>
      <w:tr w:rsidR="00777A41" w14:paraId="52B50968" w14:textId="77777777">
        <w:trPr>
          <w:cantSplit/>
          <w:jc w:val="center"/>
        </w:trPr>
        <w:tc>
          <w:tcPr>
            <w:tcW w:w="4253" w:type="dxa"/>
          </w:tcPr>
          <w:p w14:paraId="0D2CA960" w14:textId="77777777" w:rsidR="00777A41" w:rsidRDefault="008B1727">
            <w:pPr>
              <w:pStyle w:val="Table04Row"/>
            </w:pPr>
            <w:r>
              <w:rPr>
                <w:i/>
              </w:rPr>
              <w:t>Swan and Canning Rivers Management Amendment Regulations 2015</w:t>
            </w:r>
          </w:p>
        </w:tc>
        <w:tc>
          <w:tcPr>
            <w:tcW w:w="1418" w:type="dxa"/>
          </w:tcPr>
          <w:p w14:paraId="056A774F" w14:textId="77777777" w:rsidR="00777A41" w:rsidRDefault="008B1727">
            <w:pPr>
              <w:pStyle w:val="Table04Row"/>
            </w:pPr>
            <w:r>
              <w:t>19 Jun 2015</w:t>
            </w:r>
            <w:r>
              <w:br/>
              <w:t>p. 2097‑101</w:t>
            </w:r>
          </w:p>
        </w:tc>
        <w:tc>
          <w:tcPr>
            <w:tcW w:w="4536" w:type="dxa"/>
          </w:tcPr>
          <w:p w14:paraId="606FC459" w14:textId="77777777" w:rsidR="00777A41" w:rsidRDefault="008B1727">
            <w:pPr>
              <w:pStyle w:val="Table04Row"/>
            </w:pPr>
            <w:r>
              <w:t>r. 1 &amp; 2: 19 Jun 2015 (see r. 2(a));</w:t>
            </w:r>
          </w:p>
          <w:p w14:paraId="3ACC8271" w14:textId="77777777" w:rsidR="00777A41" w:rsidRDefault="008B1727">
            <w:pPr>
              <w:pStyle w:val="Table04Row"/>
            </w:pPr>
            <w:r>
              <w:t>Regulations other than r. 1 &amp; 2: 1 Jul 2015 (see r. 2(b))</w:t>
            </w:r>
          </w:p>
        </w:tc>
      </w:tr>
      <w:tr w:rsidR="00777A41" w14:paraId="52CAAED0" w14:textId="77777777">
        <w:trPr>
          <w:cantSplit/>
          <w:jc w:val="center"/>
        </w:trPr>
        <w:tc>
          <w:tcPr>
            <w:tcW w:w="4253" w:type="dxa"/>
          </w:tcPr>
          <w:p w14:paraId="0636CB41" w14:textId="77777777" w:rsidR="00777A41" w:rsidRDefault="008B1727">
            <w:pPr>
              <w:pStyle w:val="Table04Row"/>
            </w:pPr>
            <w:r>
              <w:rPr>
                <w:i/>
              </w:rPr>
              <w:t>Swan and Canning Rivers Management Amendment Regulations 2016</w:t>
            </w:r>
          </w:p>
        </w:tc>
        <w:tc>
          <w:tcPr>
            <w:tcW w:w="1418" w:type="dxa"/>
          </w:tcPr>
          <w:p w14:paraId="7F202260" w14:textId="77777777" w:rsidR="00777A41" w:rsidRDefault="008B1727">
            <w:pPr>
              <w:pStyle w:val="Table04Row"/>
            </w:pPr>
            <w:r>
              <w:t>4 Mar 2016</w:t>
            </w:r>
            <w:r>
              <w:br/>
              <w:t>p. 625‑6</w:t>
            </w:r>
          </w:p>
        </w:tc>
        <w:tc>
          <w:tcPr>
            <w:tcW w:w="4536" w:type="dxa"/>
          </w:tcPr>
          <w:p w14:paraId="0ED3ABB3" w14:textId="77777777" w:rsidR="00777A41" w:rsidRDefault="008B1727">
            <w:pPr>
              <w:pStyle w:val="Table04Row"/>
            </w:pPr>
            <w:r>
              <w:t>r. 1 &amp; 2: 4 Mar 2016 (see r. 2(a));</w:t>
            </w:r>
          </w:p>
          <w:p w14:paraId="696E9804" w14:textId="77777777" w:rsidR="00777A41" w:rsidRDefault="008B1727">
            <w:pPr>
              <w:pStyle w:val="Table04Row"/>
            </w:pPr>
            <w:r>
              <w:t>Regulations other than r. 1 &amp; 2: 5 Mar 2016 (see r. 2(b))</w:t>
            </w:r>
          </w:p>
        </w:tc>
      </w:tr>
      <w:tr w:rsidR="00777A41" w14:paraId="111CDE59" w14:textId="77777777">
        <w:trPr>
          <w:cantSplit/>
          <w:jc w:val="center"/>
        </w:trPr>
        <w:tc>
          <w:tcPr>
            <w:tcW w:w="4253" w:type="dxa"/>
          </w:tcPr>
          <w:p w14:paraId="44A147D7" w14:textId="77777777" w:rsidR="00777A41" w:rsidRDefault="008B1727">
            <w:pPr>
              <w:pStyle w:val="Table04Row"/>
            </w:pPr>
            <w:r>
              <w:rPr>
                <w:i/>
              </w:rPr>
              <w:t>Environment Regulations Amendment (Infringement Notices) Regulations 2020</w:t>
            </w:r>
            <w:r>
              <w:t xml:space="preserve"> Pt. 5</w:t>
            </w:r>
          </w:p>
        </w:tc>
        <w:tc>
          <w:tcPr>
            <w:tcW w:w="1418" w:type="dxa"/>
          </w:tcPr>
          <w:p w14:paraId="7A4DDA9E" w14:textId="77777777" w:rsidR="00777A41" w:rsidRDefault="008B1727">
            <w:pPr>
              <w:pStyle w:val="Table04Row"/>
            </w:pPr>
            <w:r>
              <w:t>25 Sep 2020</w:t>
            </w:r>
            <w:r>
              <w:br/>
              <w:t>SL 2020/166</w:t>
            </w:r>
          </w:p>
        </w:tc>
        <w:tc>
          <w:tcPr>
            <w:tcW w:w="4536" w:type="dxa"/>
          </w:tcPr>
          <w:p w14:paraId="17C8E599" w14:textId="77777777" w:rsidR="00777A41" w:rsidRDefault="008B1727">
            <w:pPr>
              <w:pStyle w:val="Table04Row"/>
            </w:pPr>
            <w:r>
              <w:t>29 Sep 2020 (see r. 2(b) and SL 2020/159 cl. 2(a))</w:t>
            </w:r>
          </w:p>
        </w:tc>
      </w:tr>
      <w:tr w:rsidR="00777A41" w14:paraId="56024D8C" w14:textId="77777777">
        <w:trPr>
          <w:cantSplit/>
          <w:jc w:val="center"/>
        </w:trPr>
        <w:tc>
          <w:tcPr>
            <w:tcW w:w="4253" w:type="dxa"/>
          </w:tcPr>
          <w:p w14:paraId="1B8AC5EA" w14:textId="77777777" w:rsidR="00777A41" w:rsidRDefault="008B1727">
            <w:pPr>
              <w:pStyle w:val="Table04Row"/>
            </w:pPr>
            <w:r>
              <w:rPr>
                <w:i/>
              </w:rPr>
              <w:t>Swan and Canning Rivers Management Amendment Regulations 2020</w:t>
            </w:r>
          </w:p>
        </w:tc>
        <w:tc>
          <w:tcPr>
            <w:tcW w:w="1418" w:type="dxa"/>
          </w:tcPr>
          <w:p w14:paraId="35D763B9" w14:textId="77777777" w:rsidR="00777A41" w:rsidRDefault="008B1727">
            <w:pPr>
              <w:pStyle w:val="Table04Row"/>
            </w:pPr>
            <w:r>
              <w:t>29 Sep 2020</w:t>
            </w:r>
            <w:r>
              <w:br/>
              <w:t>SL 2020/186</w:t>
            </w:r>
          </w:p>
        </w:tc>
        <w:tc>
          <w:tcPr>
            <w:tcW w:w="4536" w:type="dxa"/>
          </w:tcPr>
          <w:p w14:paraId="23196F26" w14:textId="77777777" w:rsidR="00777A41" w:rsidRDefault="008B1727">
            <w:pPr>
              <w:pStyle w:val="Table04Row"/>
            </w:pPr>
            <w:r>
              <w:t>r. 1 &amp; 2: 29 Sep 2020 (see r. 2(a));</w:t>
            </w:r>
          </w:p>
          <w:p w14:paraId="21C9CE76" w14:textId="77777777" w:rsidR="00777A41" w:rsidRDefault="008B1727">
            <w:pPr>
              <w:pStyle w:val="Table04Row"/>
            </w:pPr>
            <w:r>
              <w:t>Regulations other than r. 1 &amp; 2: 30 Sep 2020 (see r. 2(b))</w:t>
            </w:r>
          </w:p>
        </w:tc>
      </w:tr>
      <w:tr w:rsidR="00777A41" w14:paraId="4BA6B525" w14:textId="77777777">
        <w:trPr>
          <w:cantSplit/>
          <w:jc w:val="center"/>
        </w:trPr>
        <w:tc>
          <w:tcPr>
            <w:tcW w:w="4253" w:type="dxa"/>
          </w:tcPr>
          <w:p w14:paraId="3165D50B" w14:textId="77777777" w:rsidR="00777A41" w:rsidRDefault="008B1727">
            <w:pPr>
              <w:pStyle w:val="Table04Row"/>
            </w:pPr>
            <w:r>
              <w:rPr>
                <w:i/>
              </w:rPr>
              <w:t>Swan and Canning Rivers Management Amendment Regulations 2021</w:t>
            </w:r>
          </w:p>
        </w:tc>
        <w:tc>
          <w:tcPr>
            <w:tcW w:w="1418" w:type="dxa"/>
          </w:tcPr>
          <w:p w14:paraId="2AAAD107" w14:textId="77777777" w:rsidR="00777A41" w:rsidRDefault="008B1727">
            <w:pPr>
              <w:pStyle w:val="Table04Row"/>
            </w:pPr>
            <w:r>
              <w:t>16 Jul 2021</w:t>
            </w:r>
            <w:r>
              <w:br/>
              <w:t>SL 2021/131</w:t>
            </w:r>
          </w:p>
        </w:tc>
        <w:tc>
          <w:tcPr>
            <w:tcW w:w="4536" w:type="dxa"/>
          </w:tcPr>
          <w:p w14:paraId="7621BEB3" w14:textId="77777777" w:rsidR="00777A41" w:rsidRDefault="008B1727">
            <w:pPr>
              <w:pStyle w:val="Table04Row"/>
            </w:pPr>
            <w:r>
              <w:t>r. 1 &amp; 2: 16 Jul 2021 (see r. 2(a));</w:t>
            </w:r>
          </w:p>
          <w:p w14:paraId="079DCBF9" w14:textId="77777777" w:rsidR="00777A41" w:rsidRDefault="008B1727">
            <w:pPr>
              <w:pStyle w:val="Table04Row"/>
            </w:pPr>
            <w:r>
              <w:t>Regulations other than r. 1 &amp; 2: 1 Aug 2021 (see r. 2(b) and SL 2021/124 cl. 2)</w:t>
            </w:r>
          </w:p>
        </w:tc>
      </w:tr>
      <w:tr w:rsidR="00777A41" w14:paraId="01D7D97C" w14:textId="77777777">
        <w:trPr>
          <w:cantSplit/>
          <w:jc w:val="center"/>
        </w:trPr>
        <w:tc>
          <w:tcPr>
            <w:tcW w:w="4253" w:type="dxa"/>
          </w:tcPr>
          <w:p w14:paraId="5580344B" w14:textId="77777777" w:rsidR="00777A41" w:rsidRDefault="008B1727">
            <w:pPr>
              <w:pStyle w:val="Table04Row"/>
            </w:pPr>
            <w:r>
              <w:rPr>
                <w:i/>
              </w:rPr>
              <w:t>Swan and Canning Rivers Management Amendment Regulations 2023</w:t>
            </w:r>
          </w:p>
        </w:tc>
        <w:tc>
          <w:tcPr>
            <w:tcW w:w="1418" w:type="dxa"/>
          </w:tcPr>
          <w:p w14:paraId="3262F1A5" w14:textId="77777777" w:rsidR="00777A41" w:rsidRDefault="008B1727">
            <w:pPr>
              <w:pStyle w:val="Table04Row"/>
            </w:pPr>
            <w:r>
              <w:t>24 Feb 2023</w:t>
            </w:r>
            <w:r>
              <w:br/>
              <w:t>SL 2023/14</w:t>
            </w:r>
          </w:p>
        </w:tc>
        <w:tc>
          <w:tcPr>
            <w:tcW w:w="4536" w:type="dxa"/>
          </w:tcPr>
          <w:p w14:paraId="18DD1CF6" w14:textId="77777777" w:rsidR="00777A41" w:rsidRDefault="008B1727">
            <w:pPr>
              <w:pStyle w:val="Table04Row"/>
            </w:pPr>
            <w:r>
              <w:t>r. 1 &amp; 2: 24 Feb 2023 (see r. 2(a));</w:t>
            </w:r>
          </w:p>
          <w:p w14:paraId="75ACD0EC" w14:textId="77777777" w:rsidR="00777A41" w:rsidRDefault="008B1727">
            <w:pPr>
              <w:pStyle w:val="Table04Row"/>
            </w:pPr>
            <w:r>
              <w:t>Regulations other than r. 1 &amp; 2: 25 Feb 2023 (see r. 2(b))</w:t>
            </w:r>
          </w:p>
        </w:tc>
      </w:tr>
      <w:tr w:rsidR="00777A41" w14:paraId="64C4CDE7" w14:textId="77777777">
        <w:trPr>
          <w:cantSplit/>
          <w:jc w:val="center"/>
        </w:trPr>
        <w:tc>
          <w:tcPr>
            <w:tcW w:w="4253" w:type="dxa"/>
          </w:tcPr>
          <w:p w14:paraId="50BF2551" w14:textId="77777777" w:rsidR="00777A41" w:rsidRDefault="008B1727">
            <w:pPr>
              <w:pStyle w:val="Table04Row"/>
            </w:pPr>
            <w:r>
              <w:rPr>
                <w:i/>
              </w:rPr>
              <w:t>Swan and Canning Rivers Management Amendment Regulations (No. 2) 2023</w:t>
            </w:r>
          </w:p>
        </w:tc>
        <w:tc>
          <w:tcPr>
            <w:tcW w:w="1418" w:type="dxa"/>
          </w:tcPr>
          <w:p w14:paraId="500761E7" w14:textId="77777777" w:rsidR="00777A41" w:rsidRDefault="008B1727">
            <w:pPr>
              <w:pStyle w:val="Table04Row"/>
            </w:pPr>
            <w:r>
              <w:t>2 Jun 2023</w:t>
            </w:r>
            <w:r>
              <w:br/>
              <w:t>SL 2023/63</w:t>
            </w:r>
          </w:p>
        </w:tc>
        <w:tc>
          <w:tcPr>
            <w:tcW w:w="4536" w:type="dxa"/>
          </w:tcPr>
          <w:p w14:paraId="4643C4B7" w14:textId="77777777" w:rsidR="00777A41" w:rsidRDefault="008B1727">
            <w:pPr>
              <w:pStyle w:val="Table04Row"/>
            </w:pPr>
            <w:r>
              <w:t xml:space="preserve"> r. 1 &amp; 2: 2 Jun 2023 (see r. 2(a));</w:t>
            </w:r>
          </w:p>
          <w:p w14:paraId="30DE8C9A" w14:textId="77777777" w:rsidR="00777A41" w:rsidRDefault="008B1727">
            <w:pPr>
              <w:pStyle w:val="Table04Row"/>
            </w:pPr>
            <w:r>
              <w:t>Regulations other than r. 1 &amp; 2: 3 Jun 2023 (see r. 2(b) and SL 2023/62 cl. 2)</w:t>
            </w:r>
          </w:p>
        </w:tc>
      </w:tr>
      <w:tr w:rsidR="00777A41" w14:paraId="6950C017" w14:textId="77777777">
        <w:trPr>
          <w:cantSplit/>
          <w:jc w:val="center"/>
        </w:trPr>
        <w:tc>
          <w:tcPr>
            <w:tcW w:w="4253" w:type="dxa"/>
          </w:tcPr>
          <w:p w14:paraId="6D1C0E93" w14:textId="77777777" w:rsidR="00777A41" w:rsidRDefault="008B1727">
            <w:pPr>
              <w:pStyle w:val="Table04Row"/>
            </w:pPr>
            <w:r>
              <w:rPr>
                <w:i/>
                <w:color w:val="FF0000"/>
              </w:rPr>
              <w:t>Swan and Canning Rivers Management Amendment Regulations 2024</w:t>
            </w:r>
          </w:p>
        </w:tc>
        <w:tc>
          <w:tcPr>
            <w:tcW w:w="1418" w:type="dxa"/>
          </w:tcPr>
          <w:p w14:paraId="686820AD" w14:textId="77777777" w:rsidR="00777A41" w:rsidRDefault="008B1727">
            <w:pPr>
              <w:pStyle w:val="Table04Row"/>
            </w:pPr>
            <w:r>
              <w:rPr>
                <w:color w:val="FF0000"/>
              </w:rPr>
              <w:t>20 Mar 2024</w:t>
            </w:r>
            <w:r>
              <w:rPr>
                <w:color w:val="FF0000"/>
              </w:rPr>
              <w:br/>
              <w:t>SL 2024/35</w:t>
            </w:r>
          </w:p>
        </w:tc>
        <w:tc>
          <w:tcPr>
            <w:tcW w:w="4536" w:type="dxa"/>
          </w:tcPr>
          <w:p w14:paraId="7DBA6FAD" w14:textId="77777777" w:rsidR="00777A41" w:rsidRDefault="008B1727">
            <w:pPr>
              <w:pStyle w:val="Table04Row"/>
            </w:pPr>
            <w:r>
              <w:rPr>
                <w:color w:val="FF0000"/>
              </w:rPr>
              <w:t>r. 1 &amp; 2: 20 Mar 2024 (see r. 2(a));</w:t>
            </w:r>
          </w:p>
          <w:p w14:paraId="745B3016" w14:textId="77777777" w:rsidR="00777A41" w:rsidRDefault="008B1727">
            <w:pPr>
              <w:pStyle w:val="Table04Row"/>
            </w:pPr>
            <w:r>
              <w:rPr>
                <w:color w:val="FF0000"/>
              </w:rPr>
              <w:t>Regulations other than r. 1 &amp; 2: 21 Mar 2024 (see r. 2(b))</w:t>
            </w:r>
          </w:p>
        </w:tc>
      </w:tr>
    </w:tbl>
    <w:p w14:paraId="59E6152F" w14:textId="77777777" w:rsidR="00777A41" w:rsidRDefault="008B1727">
      <w:pPr>
        <w:pStyle w:val="IRegName"/>
      </w:pPr>
      <w:r>
        <w:t>Swan and Canning Rivers Foundation Rules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27BBDF5" w14:textId="77777777">
        <w:trPr>
          <w:cantSplit/>
          <w:jc w:val="center"/>
        </w:trPr>
        <w:tc>
          <w:tcPr>
            <w:tcW w:w="4253" w:type="dxa"/>
          </w:tcPr>
          <w:p w14:paraId="6AC79C51" w14:textId="77777777" w:rsidR="00777A41" w:rsidRDefault="008B1727">
            <w:pPr>
              <w:pStyle w:val="Table04Row"/>
            </w:pPr>
            <w:r>
              <w:rPr>
                <w:i/>
              </w:rPr>
              <w:t>Swan and Canning Rivers Foundation Rules 2009</w:t>
            </w:r>
          </w:p>
        </w:tc>
        <w:tc>
          <w:tcPr>
            <w:tcW w:w="1418" w:type="dxa"/>
          </w:tcPr>
          <w:p w14:paraId="06C4AD04" w14:textId="77777777" w:rsidR="00777A41" w:rsidRDefault="008B1727">
            <w:pPr>
              <w:pStyle w:val="Table04Row"/>
            </w:pPr>
            <w:r>
              <w:t>11 Dec 2009</w:t>
            </w:r>
            <w:r>
              <w:br/>
              <w:t>p. 5031‑42</w:t>
            </w:r>
          </w:p>
        </w:tc>
        <w:tc>
          <w:tcPr>
            <w:tcW w:w="4536" w:type="dxa"/>
          </w:tcPr>
          <w:p w14:paraId="422E20FC" w14:textId="77777777" w:rsidR="00777A41" w:rsidRDefault="008B1727">
            <w:pPr>
              <w:pStyle w:val="Table04Row"/>
            </w:pPr>
            <w:r>
              <w:t>r. 1 &amp; 2: 11 Dec 2009 (see r. 2(a));</w:t>
            </w:r>
          </w:p>
          <w:p w14:paraId="7EB435AA" w14:textId="77777777" w:rsidR="00777A41" w:rsidRDefault="008B1727">
            <w:pPr>
              <w:pStyle w:val="Table04Row"/>
            </w:pPr>
            <w:r>
              <w:t>Rules other than r. 1 &amp; 2: 12 Dec 2009 (see r. 2(b))</w:t>
            </w:r>
          </w:p>
        </w:tc>
      </w:tr>
    </w:tbl>
    <w:p w14:paraId="40333BF1"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703FE60" w14:textId="77777777">
        <w:trPr>
          <w:cantSplit/>
          <w:jc w:val="center"/>
        </w:trPr>
        <w:tc>
          <w:tcPr>
            <w:tcW w:w="4253" w:type="dxa"/>
          </w:tcPr>
          <w:p w14:paraId="088F6186" w14:textId="77777777" w:rsidR="00777A41" w:rsidRDefault="008B1727">
            <w:pPr>
              <w:pStyle w:val="Table04Row"/>
              <w:keepNext/>
            </w:pPr>
            <w:r>
              <w:rPr>
                <w:b/>
              </w:rPr>
              <w:t>Orders -</w:t>
            </w:r>
          </w:p>
        </w:tc>
        <w:tc>
          <w:tcPr>
            <w:tcW w:w="1418" w:type="dxa"/>
          </w:tcPr>
          <w:p w14:paraId="7F9D0467" w14:textId="77777777" w:rsidR="00777A41" w:rsidRDefault="00777A41">
            <w:pPr>
              <w:pStyle w:val="Table04Row"/>
              <w:keepNext/>
            </w:pPr>
          </w:p>
        </w:tc>
        <w:tc>
          <w:tcPr>
            <w:tcW w:w="4536" w:type="dxa"/>
          </w:tcPr>
          <w:p w14:paraId="45BEE27F" w14:textId="77777777" w:rsidR="00777A41" w:rsidRDefault="00777A41">
            <w:pPr>
              <w:pStyle w:val="Table04Row"/>
              <w:keepNext/>
            </w:pPr>
          </w:p>
        </w:tc>
      </w:tr>
      <w:tr w:rsidR="00777A41" w14:paraId="335032AA" w14:textId="77777777">
        <w:trPr>
          <w:cantSplit/>
          <w:jc w:val="center"/>
        </w:trPr>
        <w:tc>
          <w:tcPr>
            <w:tcW w:w="10207" w:type="dxa"/>
            <w:gridSpan w:val="3"/>
          </w:tcPr>
          <w:p w14:paraId="7F42735A" w14:textId="77777777" w:rsidR="00777A41" w:rsidRDefault="008B1727">
            <w:pPr>
              <w:pStyle w:val="Table04Row"/>
              <w:keepNext/>
            </w:pPr>
            <w:r>
              <w:rPr>
                <w:b/>
              </w:rPr>
              <w:t>Under s. 127 -</w:t>
            </w:r>
          </w:p>
        </w:tc>
      </w:tr>
      <w:tr w:rsidR="00777A41" w14:paraId="5EB818E1" w14:textId="77777777">
        <w:trPr>
          <w:cantSplit/>
          <w:jc w:val="center"/>
        </w:trPr>
        <w:tc>
          <w:tcPr>
            <w:tcW w:w="4253" w:type="dxa"/>
          </w:tcPr>
          <w:p w14:paraId="26B47E0C" w14:textId="77777777" w:rsidR="00777A41" w:rsidRDefault="008B1727">
            <w:pPr>
              <w:pStyle w:val="Table04Row"/>
            </w:pPr>
            <w:r>
              <w:t>Swan and Canning Rivers Foundation (Establishment) Order 2009</w:t>
            </w:r>
          </w:p>
        </w:tc>
        <w:tc>
          <w:tcPr>
            <w:tcW w:w="1418" w:type="dxa"/>
          </w:tcPr>
          <w:p w14:paraId="7554677A" w14:textId="77777777" w:rsidR="00777A41" w:rsidRDefault="008B1727">
            <w:pPr>
              <w:pStyle w:val="Table04Row"/>
            </w:pPr>
            <w:r>
              <w:t>11 Dec 2009</w:t>
            </w:r>
            <w:r>
              <w:br/>
              <w:t>p. 5056</w:t>
            </w:r>
          </w:p>
        </w:tc>
        <w:tc>
          <w:tcPr>
            <w:tcW w:w="4536" w:type="dxa"/>
          </w:tcPr>
          <w:p w14:paraId="42129A59" w14:textId="77777777" w:rsidR="00777A41" w:rsidRDefault="008B1727">
            <w:pPr>
              <w:pStyle w:val="Table04Row"/>
            </w:pPr>
            <w:r>
              <w:t>11 Dec 2009</w:t>
            </w:r>
          </w:p>
        </w:tc>
      </w:tr>
    </w:tbl>
    <w:p w14:paraId="579F53B1" w14:textId="77777777" w:rsidR="00777A41" w:rsidRDefault="008B1727">
      <w:pPr>
        <w:pStyle w:val="IActName"/>
      </w:pPr>
      <w:r>
        <w:t>Swan Valley Planning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FFF96DD" w14:textId="77777777">
        <w:trPr>
          <w:cantSplit/>
          <w:jc w:val="center"/>
        </w:trPr>
        <w:tc>
          <w:tcPr>
            <w:tcW w:w="1134" w:type="dxa"/>
          </w:tcPr>
          <w:p w14:paraId="165A92FB" w14:textId="77777777" w:rsidR="00777A41" w:rsidRDefault="008B1727">
            <w:pPr>
              <w:pStyle w:val="Table04Row"/>
              <w:keepNext/>
            </w:pPr>
            <w:r>
              <w:rPr>
                <w:b/>
              </w:rPr>
              <w:t>Portfolio:</w:t>
            </w:r>
          </w:p>
        </w:tc>
        <w:tc>
          <w:tcPr>
            <w:tcW w:w="8505" w:type="dxa"/>
          </w:tcPr>
          <w:p w14:paraId="2BC56D51" w14:textId="77777777" w:rsidR="00777A41" w:rsidRDefault="008B1727">
            <w:pPr>
              <w:pStyle w:val="Table04Row"/>
              <w:keepNext/>
            </w:pPr>
            <w:r>
              <w:t>Minister for Planning</w:t>
            </w:r>
          </w:p>
        </w:tc>
      </w:tr>
      <w:tr w:rsidR="00777A41" w14:paraId="37FECC8D" w14:textId="77777777">
        <w:trPr>
          <w:cantSplit/>
          <w:jc w:val="center"/>
        </w:trPr>
        <w:tc>
          <w:tcPr>
            <w:tcW w:w="1276" w:type="dxa"/>
          </w:tcPr>
          <w:p w14:paraId="1B4B7F58" w14:textId="77777777" w:rsidR="00777A41" w:rsidRDefault="008B1727">
            <w:pPr>
              <w:pStyle w:val="Table04Row"/>
              <w:keepNext/>
            </w:pPr>
            <w:r>
              <w:rPr>
                <w:b/>
              </w:rPr>
              <w:t>Agency:</w:t>
            </w:r>
          </w:p>
        </w:tc>
        <w:tc>
          <w:tcPr>
            <w:tcW w:w="5812" w:type="dxa"/>
          </w:tcPr>
          <w:p w14:paraId="3A610B64" w14:textId="77777777" w:rsidR="00777A41" w:rsidRDefault="008B1727">
            <w:pPr>
              <w:pStyle w:val="Table04Row"/>
              <w:keepNext/>
            </w:pPr>
            <w:r>
              <w:t>Department of Planning, Lands and Heritage</w:t>
            </w:r>
          </w:p>
        </w:tc>
      </w:tr>
    </w:tbl>
    <w:p w14:paraId="44FA132A" w14:textId="77777777" w:rsidR="00777A41" w:rsidRDefault="00777A41">
      <w:pPr>
        <w:keepNext/>
      </w:pPr>
    </w:p>
    <w:p w14:paraId="48BE1936" w14:textId="77777777" w:rsidR="00777A41" w:rsidRDefault="008B1727">
      <w:pPr>
        <w:pStyle w:val="IRegName"/>
      </w:pPr>
      <w:r>
        <w:rPr>
          <w:color w:val="FF0000"/>
        </w:rPr>
        <w:t>Swan Valley Planning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61540C6" w14:textId="77777777">
        <w:trPr>
          <w:cantSplit/>
          <w:jc w:val="center"/>
        </w:trPr>
        <w:tc>
          <w:tcPr>
            <w:tcW w:w="4253" w:type="dxa"/>
          </w:tcPr>
          <w:p w14:paraId="3FD9F61F" w14:textId="77777777" w:rsidR="00777A41" w:rsidRDefault="008B1727">
            <w:pPr>
              <w:pStyle w:val="Table04Row"/>
            </w:pPr>
            <w:r>
              <w:rPr>
                <w:i/>
                <w:color w:val="FF0000"/>
              </w:rPr>
              <w:t>Swan Valley Planning Regulations 2024</w:t>
            </w:r>
          </w:p>
        </w:tc>
        <w:tc>
          <w:tcPr>
            <w:tcW w:w="1418" w:type="dxa"/>
          </w:tcPr>
          <w:p w14:paraId="27C3E45F" w14:textId="77777777" w:rsidR="00777A41" w:rsidRDefault="008B1727">
            <w:pPr>
              <w:pStyle w:val="Table04Row"/>
            </w:pPr>
            <w:r>
              <w:rPr>
                <w:color w:val="FF0000"/>
              </w:rPr>
              <w:t>21 Feb 2024</w:t>
            </w:r>
            <w:r>
              <w:rPr>
                <w:color w:val="FF0000"/>
              </w:rPr>
              <w:br/>
              <w:t>SL 2024/14</w:t>
            </w:r>
          </w:p>
        </w:tc>
        <w:tc>
          <w:tcPr>
            <w:tcW w:w="4536" w:type="dxa"/>
          </w:tcPr>
          <w:p w14:paraId="211CD393" w14:textId="77777777" w:rsidR="00777A41" w:rsidRDefault="008B1727">
            <w:pPr>
              <w:pStyle w:val="Table04Row"/>
            </w:pPr>
            <w:r>
              <w:rPr>
                <w:color w:val="FF0000"/>
              </w:rPr>
              <w:t>r. 1 &amp; 2: 21 Feb 2024 (see r. 2(a));</w:t>
            </w:r>
          </w:p>
          <w:p w14:paraId="69ED77AE" w14:textId="77777777" w:rsidR="00777A41" w:rsidRDefault="008B1727">
            <w:pPr>
              <w:pStyle w:val="Table04Row"/>
            </w:pPr>
            <w:r>
              <w:rPr>
                <w:color w:val="FF0000"/>
              </w:rPr>
              <w:t>Regulations other than r. 1 &amp; 2: 1 Mar 2024 (see r. 2(b))</w:t>
            </w:r>
          </w:p>
        </w:tc>
      </w:tr>
    </w:tbl>
    <w:p w14:paraId="0862E1B8" w14:textId="77777777" w:rsidR="00777A41" w:rsidRDefault="008B1727">
      <w:pPr>
        <w:pStyle w:val="IAlphabetDivider"/>
      </w:pPr>
      <w:r>
        <w:t>T</w:t>
      </w:r>
    </w:p>
    <w:p w14:paraId="547A1800" w14:textId="77777777" w:rsidR="00777A41" w:rsidRDefault="008B1727">
      <w:pPr>
        <w:pStyle w:val="IActName"/>
      </w:pPr>
      <w:r>
        <w:t>Taxation Administration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203D43D" w14:textId="77777777">
        <w:trPr>
          <w:cantSplit/>
          <w:jc w:val="center"/>
        </w:trPr>
        <w:tc>
          <w:tcPr>
            <w:tcW w:w="1134" w:type="dxa"/>
          </w:tcPr>
          <w:p w14:paraId="6AF78EC4" w14:textId="77777777" w:rsidR="00777A41" w:rsidRDefault="008B1727">
            <w:pPr>
              <w:pStyle w:val="Table04Row"/>
              <w:keepNext/>
            </w:pPr>
            <w:r>
              <w:rPr>
                <w:b/>
              </w:rPr>
              <w:t>Portfolio:</w:t>
            </w:r>
          </w:p>
        </w:tc>
        <w:tc>
          <w:tcPr>
            <w:tcW w:w="8505" w:type="dxa"/>
          </w:tcPr>
          <w:p w14:paraId="362CDC15" w14:textId="77777777" w:rsidR="00777A41" w:rsidRDefault="008B1727">
            <w:pPr>
              <w:pStyle w:val="Table04Row"/>
              <w:keepNext/>
            </w:pPr>
            <w:r>
              <w:t>Minister for Finance</w:t>
            </w:r>
          </w:p>
        </w:tc>
      </w:tr>
      <w:tr w:rsidR="00777A41" w14:paraId="55B57616" w14:textId="77777777">
        <w:trPr>
          <w:cantSplit/>
          <w:jc w:val="center"/>
        </w:trPr>
        <w:tc>
          <w:tcPr>
            <w:tcW w:w="1276" w:type="dxa"/>
          </w:tcPr>
          <w:p w14:paraId="17F2145C" w14:textId="77777777" w:rsidR="00777A41" w:rsidRDefault="008B1727">
            <w:pPr>
              <w:pStyle w:val="Table04Row"/>
              <w:keepNext/>
            </w:pPr>
            <w:r>
              <w:rPr>
                <w:b/>
              </w:rPr>
              <w:t>Agency:</w:t>
            </w:r>
          </w:p>
        </w:tc>
        <w:tc>
          <w:tcPr>
            <w:tcW w:w="5812" w:type="dxa"/>
          </w:tcPr>
          <w:p w14:paraId="3D03CBFD" w14:textId="77777777" w:rsidR="00777A41" w:rsidRDefault="008B1727">
            <w:pPr>
              <w:pStyle w:val="Table04Row"/>
              <w:keepNext/>
            </w:pPr>
            <w:r>
              <w:t>Department of Finance</w:t>
            </w:r>
          </w:p>
        </w:tc>
      </w:tr>
    </w:tbl>
    <w:p w14:paraId="2D800748" w14:textId="77777777" w:rsidR="00777A41" w:rsidRDefault="00777A41">
      <w:pPr>
        <w:keepNext/>
      </w:pPr>
    </w:p>
    <w:p w14:paraId="23A40E1B" w14:textId="77777777" w:rsidR="00777A41" w:rsidRDefault="008B1727">
      <w:pPr>
        <w:pStyle w:val="IRegName"/>
      </w:pPr>
      <w:r>
        <w:t>Taxation Administration (Removal of Protection from Disclosure of Information)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1D5F2F8" w14:textId="77777777">
        <w:trPr>
          <w:cantSplit/>
          <w:jc w:val="center"/>
        </w:trPr>
        <w:tc>
          <w:tcPr>
            <w:tcW w:w="4253" w:type="dxa"/>
          </w:tcPr>
          <w:p w14:paraId="67BDD715" w14:textId="77777777" w:rsidR="00777A41" w:rsidRDefault="008B1727">
            <w:pPr>
              <w:pStyle w:val="Table04Row"/>
            </w:pPr>
            <w:r>
              <w:rPr>
                <w:i/>
              </w:rPr>
              <w:t>Taxation Administration (Removal of Protection from Disclosure of Information) Regulations 2004</w:t>
            </w:r>
          </w:p>
        </w:tc>
        <w:tc>
          <w:tcPr>
            <w:tcW w:w="1418" w:type="dxa"/>
          </w:tcPr>
          <w:p w14:paraId="78F12016" w14:textId="77777777" w:rsidR="00777A41" w:rsidRDefault="008B1727">
            <w:pPr>
              <w:pStyle w:val="Table04Row"/>
            </w:pPr>
            <w:r>
              <w:t>7 May 2004</w:t>
            </w:r>
            <w:r>
              <w:br/>
              <w:t>p. 1414</w:t>
            </w:r>
          </w:p>
        </w:tc>
        <w:tc>
          <w:tcPr>
            <w:tcW w:w="4536" w:type="dxa"/>
          </w:tcPr>
          <w:p w14:paraId="5568D591" w14:textId="77777777" w:rsidR="00777A41" w:rsidRDefault="008B1727">
            <w:pPr>
              <w:pStyle w:val="Table04Row"/>
            </w:pPr>
            <w:r>
              <w:t>7 May 2004</w:t>
            </w:r>
          </w:p>
        </w:tc>
      </w:tr>
    </w:tbl>
    <w:p w14:paraId="77D6DF05" w14:textId="77777777" w:rsidR="00777A41" w:rsidRDefault="008B1727">
      <w:pPr>
        <w:pStyle w:val="IRegName"/>
      </w:pPr>
      <w:r>
        <w:t>Taxation Administration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26B747" w14:textId="77777777">
        <w:trPr>
          <w:cantSplit/>
          <w:jc w:val="center"/>
        </w:trPr>
        <w:tc>
          <w:tcPr>
            <w:tcW w:w="4253" w:type="dxa"/>
          </w:tcPr>
          <w:p w14:paraId="0936B53C" w14:textId="77777777" w:rsidR="00777A41" w:rsidRDefault="008B1727">
            <w:pPr>
              <w:pStyle w:val="Table04Row"/>
            </w:pPr>
            <w:r>
              <w:rPr>
                <w:i/>
              </w:rPr>
              <w:t>Taxation Administration Regulations 2003</w:t>
            </w:r>
          </w:p>
        </w:tc>
        <w:tc>
          <w:tcPr>
            <w:tcW w:w="1418" w:type="dxa"/>
          </w:tcPr>
          <w:p w14:paraId="12D3805D" w14:textId="77777777" w:rsidR="00777A41" w:rsidRDefault="008B1727">
            <w:pPr>
              <w:pStyle w:val="Table04Row"/>
            </w:pPr>
            <w:r>
              <w:t>27 Jun 2003</w:t>
            </w:r>
            <w:r>
              <w:br/>
              <w:t>p. 2419‑22</w:t>
            </w:r>
          </w:p>
        </w:tc>
        <w:tc>
          <w:tcPr>
            <w:tcW w:w="4536" w:type="dxa"/>
          </w:tcPr>
          <w:p w14:paraId="56F020CA" w14:textId="77777777" w:rsidR="00777A41" w:rsidRDefault="008B1727">
            <w:pPr>
              <w:pStyle w:val="Table04Row"/>
            </w:pPr>
            <w:r>
              <w:t xml:space="preserve">1 Jul 2003 (see r. 2 and </w:t>
            </w:r>
            <w:r>
              <w:rPr>
                <w:i/>
              </w:rPr>
              <w:t>Gazette</w:t>
            </w:r>
            <w:r>
              <w:t xml:space="preserve"> 27 Jun 2003 p. 2383)</w:t>
            </w:r>
          </w:p>
        </w:tc>
      </w:tr>
      <w:tr w:rsidR="00777A41" w14:paraId="58ED2E45" w14:textId="77777777">
        <w:trPr>
          <w:cantSplit/>
          <w:jc w:val="center"/>
        </w:trPr>
        <w:tc>
          <w:tcPr>
            <w:tcW w:w="4253" w:type="dxa"/>
          </w:tcPr>
          <w:p w14:paraId="49520D16" w14:textId="77777777" w:rsidR="00777A41" w:rsidRDefault="008B1727">
            <w:pPr>
              <w:pStyle w:val="Table04Row"/>
            </w:pPr>
            <w:r>
              <w:rPr>
                <w:i/>
              </w:rPr>
              <w:t>Taxation Administration Amendment Regulations 2004</w:t>
            </w:r>
          </w:p>
        </w:tc>
        <w:tc>
          <w:tcPr>
            <w:tcW w:w="1418" w:type="dxa"/>
          </w:tcPr>
          <w:p w14:paraId="6BCCED37" w14:textId="77777777" w:rsidR="00777A41" w:rsidRDefault="008B1727">
            <w:pPr>
              <w:pStyle w:val="Table04Row"/>
            </w:pPr>
            <w:r>
              <w:t>7 May 2004</w:t>
            </w:r>
            <w:r>
              <w:br/>
              <w:t>p. 1413</w:t>
            </w:r>
          </w:p>
        </w:tc>
        <w:tc>
          <w:tcPr>
            <w:tcW w:w="4536" w:type="dxa"/>
          </w:tcPr>
          <w:p w14:paraId="2FB54A39" w14:textId="77777777" w:rsidR="00777A41" w:rsidRDefault="008B1727">
            <w:pPr>
              <w:pStyle w:val="Table04Row"/>
            </w:pPr>
            <w:r>
              <w:t>7 May 2004</w:t>
            </w:r>
          </w:p>
        </w:tc>
      </w:tr>
      <w:tr w:rsidR="00777A41" w14:paraId="055CA772" w14:textId="77777777">
        <w:trPr>
          <w:cantSplit/>
          <w:jc w:val="center"/>
        </w:trPr>
        <w:tc>
          <w:tcPr>
            <w:tcW w:w="4253" w:type="dxa"/>
          </w:tcPr>
          <w:p w14:paraId="1E14E46F" w14:textId="77777777" w:rsidR="00777A41" w:rsidRDefault="008B1727">
            <w:pPr>
              <w:pStyle w:val="Table04Row"/>
            </w:pPr>
            <w:r>
              <w:rPr>
                <w:i/>
              </w:rPr>
              <w:t>Taxation Administration Amendment Regulations (No. 2) 2004</w:t>
            </w:r>
          </w:p>
        </w:tc>
        <w:tc>
          <w:tcPr>
            <w:tcW w:w="1418" w:type="dxa"/>
          </w:tcPr>
          <w:p w14:paraId="228C4839" w14:textId="77777777" w:rsidR="00777A41" w:rsidRDefault="008B1727">
            <w:pPr>
              <w:pStyle w:val="Table04Row"/>
            </w:pPr>
            <w:r>
              <w:t>13 Aug 2004</w:t>
            </w:r>
            <w:r>
              <w:br/>
              <w:t>p. 3253</w:t>
            </w:r>
          </w:p>
        </w:tc>
        <w:tc>
          <w:tcPr>
            <w:tcW w:w="4536" w:type="dxa"/>
          </w:tcPr>
          <w:p w14:paraId="7ABB7AA3" w14:textId="77777777" w:rsidR="00777A41" w:rsidRDefault="008B1727">
            <w:pPr>
              <w:pStyle w:val="Table04Row"/>
            </w:pPr>
            <w:r>
              <w:t>1 Sep 2004 (see r. 2)</w:t>
            </w:r>
          </w:p>
        </w:tc>
      </w:tr>
      <w:tr w:rsidR="00777A41" w14:paraId="372FBC2E" w14:textId="77777777">
        <w:trPr>
          <w:cantSplit/>
          <w:jc w:val="center"/>
        </w:trPr>
        <w:tc>
          <w:tcPr>
            <w:tcW w:w="4253" w:type="dxa"/>
          </w:tcPr>
          <w:p w14:paraId="4E906700" w14:textId="77777777" w:rsidR="00777A41" w:rsidRDefault="008B1727">
            <w:pPr>
              <w:pStyle w:val="Table04Row"/>
            </w:pPr>
            <w:r>
              <w:rPr>
                <w:i/>
              </w:rPr>
              <w:t>Taxation Administration Amendment Regulations (No. 3) 2004</w:t>
            </w:r>
          </w:p>
        </w:tc>
        <w:tc>
          <w:tcPr>
            <w:tcW w:w="1418" w:type="dxa"/>
          </w:tcPr>
          <w:p w14:paraId="14CC59BF" w14:textId="77777777" w:rsidR="00777A41" w:rsidRDefault="008B1727">
            <w:pPr>
              <w:pStyle w:val="Table04Row"/>
            </w:pPr>
            <w:r>
              <w:t>17 Dec 2004</w:t>
            </w:r>
            <w:r>
              <w:br/>
              <w:t>p. 6092‑3</w:t>
            </w:r>
          </w:p>
        </w:tc>
        <w:tc>
          <w:tcPr>
            <w:tcW w:w="4536" w:type="dxa"/>
          </w:tcPr>
          <w:p w14:paraId="7E9BB9B1" w14:textId="77777777" w:rsidR="00777A41" w:rsidRDefault="008B1727">
            <w:pPr>
              <w:pStyle w:val="Table04Row"/>
            </w:pPr>
            <w:r>
              <w:t>1 Jan 2005 (see r. 2)</w:t>
            </w:r>
          </w:p>
        </w:tc>
      </w:tr>
      <w:tr w:rsidR="00777A41" w14:paraId="6704DC55" w14:textId="77777777">
        <w:trPr>
          <w:cantSplit/>
          <w:jc w:val="center"/>
        </w:trPr>
        <w:tc>
          <w:tcPr>
            <w:tcW w:w="4253" w:type="dxa"/>
          </w:tcPr>
          <w:p w14:paraId="3D52F45F" w14:textId="77777777" w:rsidR="00777A41" w:rsidRDefault="008B1727">
            <w:pPr>
              <w:pStyle w:val="Table04Row"/>
            </w:pPr>
            <w:r>
              <w:rPr>
                <w:i/>
              </w:rPr>
              <w:t>Taxation Administration Amendment Regulations 2005</w:t>
            </w:r>
          </w:p>
        </w:tc>
        <w:tc>
          <w:tcPr>
            <w:tcW w:w="1418" w:type="dxa"/>
          </w:tcPr>
          <w:p w14:paraId="3275BB2D" w14:textId="77777777" w:rsidR="00777A41" w:rsidRDefault="008B1727">
            <w:pPr>
              <w:pStyle w:val="Table04Row"/>
            </w:pPr>
            <w:r>
              <w:t>13 Dec 2005</w:t>
            </w:r>
            <w:r>
              <w:br/>
              <w:t>p. 5992‑3</w:t>
            </w:r>
          </w:p>
        </w:tc>
        <w:tc>
          <w:tcPr>
            <w:tcW w:w="4536" w:type="dxa"/>
          </w:tcPr>
          <w:p w14:paraId="699A7EF1" w14:textId="77777777" w:rsidR="00777A41" w:rsidRDefault="008B1727">
            <w:pPr>
              <w:pStyle w:val="Table04Row"/>
            </w:pPr>
            <w:r>
              <w:t>13 Dec 2005</w:t>
            </w:r>
          </w:p>
        </w:tc>
      </w:tr>
      <w:tr w:rsidR="00777A41" w14:paraId="13619CBD" w14:textId="77777777">
        <w:trPr>
          <w:cantSplit/>
          <w:jc w:val="center"/>
        </w:trPr>
        <w:tc>
          <w:tcPr>
            <w:tcW w:w="4253" w:type="dxa"/>
          </w:tcPr>
          <w:p w14:paraId="4085A197" w14:textId="77777777" w:rsidR="00777A41" w:rsidRDefault="008B1727">
            <w:pPr>
              <w:pStyle w:val="Table04Row"/>
            </w:pPr>
            <w:r>
              <w:rPr>
                <w:i/>
              </w:rPr>
              <w:t>Taxation Administration Amendment Regulations 2006</w:t>
            </w:r>
          </w:p>
        </w:tc>
        <w:tc>
          <w:tcPr>
            <w:tcW w:w="1418" w:type="dxa"/>
          </w:tcPr>
          <w:p w14:paraId="6194E93B" w14:textId="77777777" w:rsidR="00777A41" w:rsidRDefault="008B1727">
            <w:pPr>
              <w:pStyle w:val="Table04Row"/>
            </w:pPr>
            <w:r>
              <w:t>22 Dec 2006</w:t>
            </w:r>
            <w:r>
              <w:br/>
              <w:t>p. 5811</w:t>
            </w:r>
          </w:p>
        </w:tc>
        <w:tc>
          <w:tcPr>
            <w:tcW w:w="4536" w:type="dxa"/>
          </w:tcPr>
          <w:p w14:paraId="28C4724C" w14:textId="77777777" w:rsidR="00777A41" w:rsidRDefault="008B1727">
            <w:pPr>
              <w:pStyle w:val="Table04Row"/>
            </w:pPr>
            <w:r>
              <w:t xml:space="preserve">1 Jan 2007 (see r. 2 and </w:t>
            </w:r>
            <w:r>
              <w:rPr>
                <w:i/>
              </w:rPr>
              <w:t>Gazette</w:t>
            </w:r>
            <w:r>
              <w:t xml:space="preserve"> 8 Dec 2006 p. 5369)</w:t>
            </w:r>
          </w:p>
        </w:tc>
      </w:tr>
      <w:tr w:rsidR="00777A41" w14:paraId="7974FAD1" w14:textId="77777777">
        <w:trPr>
          <w:cantSplit/>
          <w:jc w:val="center"/>
        </w:trPr>
        <w:tc>
          <w:tcPr>
            <w:tcW w:w="4253" w:type="dxa"/>
          </w:tcPr>
          <w:p w14:paraId="22C6AAF2" w14:textId="77777777" w:rsidR="00777A41" w:rsidRDefault="008B1727">
            <w:pPr>
              <w:pStyle w:val="Table04Row"/>
            </w:pPr>
            <w:r>
              <w:rPr>
                <w:i/>
              </w:rPr>
              <w:t>Taxation Administration Amendment Regulations 2007</w:t>
            </w:r>
          </w:p>
        </w:tc>
        <w:tc>
          <w:tcPr>
            <w:tcW w:w="1418" w:type="dxa"/>
          </w:tcPr>
          <w:p w14:paraId="3A98C6CD" w14:textId="77777777" w:rsidR="00777A41" w:rsidRDefault="008B1727">
            <w:pPr>
              <w:pStyle w:val="Table04Row"/>
            </w:pPr>
            <w:r>
              <w:t>28 Feb 2007</w:t>
            </w:r>
            <w:r>
              <w:br/>
              <w:t>p. 639</w:t>
            </w:r>
          </w:p>
        </w:tc>
        <w:tc>
          <w:tcPr>
            <w:tcW w:w="4536" w:type="dxa"/>
          </w:tcPr>
          <w:p w14:paraId="120F8BDB" w14:textId="77777777" w:rsidR="00777A41" w:rsidRDefault="008B1727">
            <w:pPr>
              <w:pStyle w:val="Table04Row"/>
            </w:pPr>
            <w:r>
              <w:t>1 Mar 2007 (see r. 2)</w:t>
            </w:r>
          </w:p>
        </w:tc>
      </w:tr>
      <w:tr w:rsidR="00777A41" w14:paraId="4A917C77" w14:textId="77777777">
        <w:trPr>
          <w:cantSplit/>
          <w:jc w:val="center"/>
        </w:trPr>
        <w:tc>
          <w:tcPr>
            <w:tcW w:w="10207" w:type="dxa"/>
            <w:gridSpan w:val="3"/>
          </w:tcPr>
          <w:p w14:paraId="17C70EDA" w14:textId="77777777" w:rsidR="00777A41" w:rsidRDefault="008B1727">
            <w:pPr>
              <w:pStyle w:val="Table04Row"/>
            </w:pPr>
            <w:r>
              <w:rPr>
                <w:b/>
              </w:rPr>
              <w:t>Reprint 1 as at 16 Mar 2007</w:t>
            </w:r>
          </w:p>
        </w:tc>
      </w:tr>
      <w:tr w:rsidR="00777A41" w14:paraId="1A267696" w14:textId="77777777">
        <w:trPr>
          <w:cantSplit/>
          <w:jc w:val="center"/>
        </w:trPr>
        <w:tc>
          <w:tcPr>
            <w:tcW w:w="4253" w:type="dxa"/>
          </w:tcPr>
          <w:p w14:paraId="4A60AEB5" w14:textId="77777777" w:rsidR="00777A41" w:rsidRDefault="008B1727">
            <w:pPr>
              <w:pStyle w:val="Table04Row"/>
            </w:pPr>
            <w:r>
              <w:rPr>
                <w:i/>
              </w:rPr>
              <w:t>Taxation Administration Amendment Regulations 2008</w:t>
            </w:r>
          </w:p>
        </w:tc>
        <w:tc>
          <w:tcPr>
            <w:tcW w:w="1418" w:type="dxa"/>
          </w:tcPr>
          <w:p w14:paraId="7A1B288C" w14:textId="77777777" w:rsidR="00777A41" w:rsidRDefault="008B1727">
            <w:pPr>
              <w:pStyle w:val="Table04Row"/>
            </w:pPr>
            <w:r>
              <w:t>14 Mar 2008</w:t>
            </w:r>
            <w:r>
              <w:br/>
              <w:t>p. 837</w:t>
            </w:r>
          </w:p>
        </w:tc>
        <w:tc>
          <w:tcPr>
            <w:tcW w:w="4536" w:type="dxa"/>
          </w:tcPr>
          <w:p w14:paraId="7EEF780B" w14:textId="77777777" w:rsidR="00777A41" w:rsidRDefault="008B1727">
            <w:pPr>
              <w:pStyle w:val="Table04Row"/>
            </w:pPr>
            <w:r>
              <w:t>r. 1 &amp; 2: 14 Mar 2008 (see r. 2(a));</w:t>
            </w:r>
          </w:p>
          <w:p w14:paraId="43DD417F" w14:textId="77777777" w:rsidR="00777A41" w:rsidRDefault="008B1727">
            <w:pPr>
              <w:pStyle w:val="Table04Row"/>
            </w:pPr>
            <w:r>
              <w:t>Regulations other than r. 1 &amp; 2: 15 Mar 2008 (see r. 2(b))</w:t>
            </w:r>
          </w:p>
        </w:tc>
      </w:tr>
      <w:tr w:rsidR="00777A41" w14:paraId="736DD4ED" w14:textId="77777777">
        <w:trPr>
          <w:cantSplit/>
          <w:jc w:val="center"/>
        </w:trPr>
        <w:tc>
          <w:tcPr>
            <w:tcW w:w="4253" w:type="dxa"/>
          </w:tcPr>
          <w:p w14:paraId="50A01CFA" w14:textId="77777777" w:rsidR="00777A41" w:rsidRDefault="008B1727">
            <w:pPr>
              <w:pStyle w:val="Table04Row"/>
            </w:pPr>
            <w:r>
              <w:rPr>
                <w:i/>
              </w:rPr>
              <w:t>Taxation Administration Amendment Regulations (No. 2) 2008</w:t>
            </w:r>
          </w:p>
        </w:tc>
        <w:tc>
          <w:tcPr>
            <w:tcW w:w="1418" w:type="dxa"/>
          </w:tcPr>
          <w:p w14:paraId="29847D69" w14:textId="77777777" w:rsidR="00777A41" w:rsidRDefault="008B1727">
            <w:pPr>
              <w:pStyle w:val="Table04Row"/>
            </w:pPr>
            <w:r>
              <w:t>22 Jul 2008</w:t>
            </w:r>
            <w:r>
              <w:br/>
              <w:t>p. 3354‑6</w:t>
            </w:r>
          </w:p>
        </w:tc>
        <w:tc>
          <w:tcPr>
            <w:tcW w:w="4536" w:type="dxa"/>
          </w:tcPr>
          <w:p w14:paraId="5ACBEFC6" w14:textId="77777777" w:rsidR="00777A41" w:rsidRDefault="008B1727">
            <w:pPr>
              <w:pStyle w:val="Table04Row"/>
            </w:pPr>
            <w:r>
              <w:t>r. 1 &amp; 2: 22 Jul 2008 (see r. 2(a));</w:t>
            </w:r>
          </w:p>
          <w:p w14:paraId="5CBA5578" w14:textId="77777777" w:rsidR="00777A41" w:rsidRDefault="008B1727">
            <w:pPr>
              <w:pStyle w:val="Table04Row"/>
            </w:pPr>
            <w:r>
              <w:t>Regulations other than r. 1 &amp; 2: 23 Jul 2008 (see r. 2(b))</w:t>
            </w:r>
          </w:p>
        </w:tc>
      </w:tr>
      <w:tr w:rsidR="00777A41" w14:paraId="183A0CE5" w14:textId="77777777">
        <w:trPr>
          <w:cantSplit/>
          <w:jc w:val="center"/>
        </w:trPr>
        <w:tc>
          <w:tcPr>
            <w:tcW w:w="4253" w:type="dxa"/>
          </w:tcPr>
          <w:p w14:paraId="578E7D5C" w14:textId="77777777" w:rsidR="00777A41" w:rsidRDefault="008B1727">
            <w:pPr>
              <w:pStyle w:val="Table04Row"/>
            </w:pPr>
            <w:r>
              <w:rPr>
                <w:i/>
              </w:rPr>
              <w:t>Taxation Administration Amendment Regulations (No. 3) 2008</w:t>
            </w:r>
          </w:p>
        </w:tc>
        <w:tc>
          <w:tcPr>
            <w:tcW w:w="1418" w:type="dxa"/>
          </w:tcPr>
          <w:p w14:paraId="106C169B" w14:textId="77777777" w:rsidR="00777A41" w:rsidRDefault="008B1727">
            <w:pPr>
              <w:pStyle w:val="Table04Row"/>
            </w:pPr>
            <w:r>
              <w:t>11 Nov 2008</w:t>
            </w:r>
            <w:r>
              <w:br/>
              <w:t>p. 4845</w:t>
            </w:r>
          </w:p>
        </w:tc>
        <w:tc>
          <w:tcPr>
            <w:tcW w:w="4536" w:type="dxa"/>
          </w:tcPr>
          <w:p w14:paraId="1DABE62B" w14:textId="77777777" w:rsidR="00777A41" w:rsidRDefault="008B1727">
            <w:pPr>
              <w:pStyle w:val="Table04Row"/>
            </w:pPr>
            <w:r>
              <w:t>r. 1 &amp; 2: 11 Nov 2008 (see r. 2(a));</w:t>
            </w:r>
          </w:p>
          <w:p w14:paraId="66A9B964" w14:textId="77777777" w:rsidR="00777A41" w:rsidRDefault="008B1727">
            <w:pPr>
              <w:pStyle w:val="Table04Row"/>
            </w:pPr>
            <w:r>
              <w:t>Regulations other than r. 1 &amp; 2: 12 Nov 2008 (see r. 2(b))</w:t>
            </w:r>
          </w:p>
        </w:tc>
      </w:tr>
      <w:tr w:rsidR="00777A41" w14:paraId="6EB5E2A9" w14:textId="77777777">
        <w:trPr>
          <w:cantSplit/>
          <w:jc w:val="center"/>
        </w:trPr>
        <w:tc>
          <w:tcPr>
            <w:tcW w:w="4253" w:type="dxa"/>
          </w:tcPr>
          <w:p w14:paraId="060D5F53" w14:textId="77777777" w:rsidR="00777A41" w:rsidRDefault="008B1727">
            <w:pPr>
              <w:pStyle w:val="Table04Row"/>
            </w:pPr>
            <w:r>
              <w:rPr>
                <w:i/>
              </w:rPr>
              <w:t>Taxation Administration Amendment Regulations 2009</w:t>
            </w:r>
          </w:p>
        </w:tc>
        <w:tc>
          <w:tcPr>
            <w:tcW w:w="1418" w:type="dxa"/>
          </w:tcPr>
          <w:p w14:paraId="4A0E941F" w14:textId="77777777" w:rsidR="00777A41" w:rsidRDefault="008B1727">
            <w:pPr>
              <w:pStyle w:val="Table04Row"/>
            </w:pPr>
            <w:r>
              <w:t>15 May 2009</w:t>
            </w:r>
            <w:r>
              <w:br/>
              <w:t>p. 1639‑43</w:t>
            </w:r>
          </w:p>
        </w:tc>
        <w:tc>
          <w:tcPr>
            <w:tcW w:w="4536" w:type="dxa"/>
          </w:tcPr>
          <w:p w14:paraId="2C55401B" w14:textId="77777777" w:rsidR="00777A41" w:rsidRDefault="008B1727">
            <w:pPr>
              <w:pStyle w:val="Table04Row"/>
            </w:pPr>
            <w:r>
              <w:t>r. 1 &amp; 2: 15 May 2009 (see r. 2(a));</w:t>
            </w:r>
          </w:p>
          <w:p w14:paraId="5D89134A" w14:textId="77777777" w:rsidR="00777A41" w:rsidRDefault="008B1727">
            <w:pPr>
              <w:pStyle w:val="Table04Row"/>
            </w:pPr>
            <w:r>
              <w:t>Regulations other than r. 1 &amp; 2: 16 May 2009 (see r. 2(b))</w:t>
            </w:r>
          </w:p>
        </w:tc>
      </w:tr>
      <w:tr w:rsidR="00777A41" w14:paraId="770DE629" w14:textId="77777777">
        <w:trPr>
          <w:cantSplit/>
          <w:jc w:val="center"/>
        </w:trPr>
        <w:tc>
          <w:tcPr>
            <w:tcW w:w="10207" w:type="dxa"/>
            <w:gridSpan w:val="3"/>
          </w:tcPr>
          <w:p w14:paraId="52C552FF" w14:textId="77777777" w:rsidR="00777A41" w:rsidRDefault="008B1727">
            <w:pPr>
              <w:pStyle w:val="Table04Row"/>
            </w:pPr>
            <w:r>
              <w:rPr>
                <w:b/>
              </w:rPr>
              <w:t>Reprint 2 as at 10 Jul 2009</w:t>
            </w:r>
          </w:p>
        </w:tc>
      </w:tr>
      <w:tr w:rsidR="00777A41" w14:paraId="49366F6E" w14:textId="77777777">
        <w:trPr>
          <w:cantSplit/>
          <w:jc w:val="center"/>
        </w:trPr>
        <w:tc>
          <w:tcPr>
            <w:tcW w:w="5671" w:type="dxa"/>
            <w:gridSpan w:val="2"/>
          </w:tcPr>
          <w:p w14:paraId="6B43B7D1" w14:textId="77777777" w:rsidR="00777A41" w:rsidRDefault="008B1727">
            <w:pPr>
              <w:pStyle w:val="Table04Row"/>
            </w:pPr>
            <w:r>
              <w:rPr>
                <w:i/>
              </w:rPr>
              <w:t>Revenue Laws Amendment and Repeal Act 2010</w:t>
            </w:r>
            <w:r>
              <w:t xml:space="preserve"> s. 31 assented to 25 Jun 2010</w:t>
            </w:r>
          </w:p>
        </w:tc>
        <w:tc>
          <w:tcPr>
            <w:tcW w:w="4536" w:type="dxa"/>
          </w:tcPr>
          <w:p w14:paraId="1FEFAFC2" w14:textId="77777777" w:rsidR="00777A41" w:rsidRDefault="008B1727">
            <w:pPr>
              <w:pStyle w:val="Table04Row"/>
            </w:pPr>
            <w:r>
              <w:t>26 Jun 2010 (see s. 2(b))</w:t>
            </w:r>
          </w:p>
        </w:tc>
      </w:tr>
      <w:tr w:rsidR="00777A41" w14:paraId="4FADE6D4" w14:textId="77777777">
        <w:trPr>
          <w:cantSplit/>
          <w:jc w:val="center"/>
        </w:trPr>
        <w:tc>
          <w:tcPr>
            <w:tcW w:w="4253" w:type="dxa"/>
          </w:tcPr>
          <w:p w14:paraId="485DB384" w14:textId="77777777" w:rsidR="00777A41" w:rsidRDefault="008B1727">
            <w:pPr>
              <w:pStyle w:val="Table04Row"/>
            </w:pPr>
            <w:r>
              <w:rPr>
                <w:i/>
              </w:rPr>
              <w:t>Taxation Administration Amendment Regulations 2010</w:t>
            </w:r>
          </w:p>
        </w:tc>
        <w:tc>
          <w:tcPr>
            <w:tcW w:w="1418" w:type="dxa"/>
          </w:tcPr>
          <w:p w14:paraId="4DBC9FA6" w14:textId="77777777" w:rsidR="00777A41" w:rsidRDefault="008B1727">
            <w:pPr>
              <w:pStyle w:val="Table04Row"/>
            </w:pPr>
            <w:r>
              <w:t>25 Jun 2010</w:t>
            </w:r>
            <w:r>
              <w:br/>
              <w:t>p. 2879‑80</w:t>
            </w:r>
          </w:p>
        </w:tc>
        <w:tc>
          <w:tcPr>
            <w:tcW w:w="4536" w:type="dxa"/>
          </w:tcPr>
          <w:p w14:paraId="58459532" w14:textId="77777777" w:rsidR="00777A41" w:rsidRDefault="008B1727">
            <w:pPr>
              <w:pStyle w:val="Table04Row"/>
            </w:pPr>
            <w:r>
              <w:t>r. 1 &amp; 2: 25 Jun 2010 (see r. 2(a));</w:t>
            </w:r>
          </w:p>
          <w:p w14:paraId="00797C9B" w14:textId="77777777" w:rsidR="00777A41" w:rsidRDefault="008B1727">
            <w:pPr>
              <w:pStyle w:val="Table04Row"/>
            </w:pPr>
            <w:r>
              <w:t>Regulations other than r. 1 &amp; 2: 1 Jul 2010 (see r. 2(b))</w:t>
            </w:r>
          </w:p>
        </w:tc>
      </w:tr>
      <w:tr w:rsidR="00777A41" w14:paraId="20059FC8" w14:textId="77777777">
        <w:trPr>
          <w:cantSplit/>
          <w:jc w:val="center"/>
        </w:trPr>
        <w:tc>
          <w:tcPr>
            <w:tcW w:w="4253" w:type="dxa"/>
          </w:tcPr>
          <w:p w14:paraId="5D7D2669" w14:textId="77777777" w:rsidR="00777A41" w:rsidRDefault="008B1727">
            <w:pPr>
              <w:pStyle w:val="Table04Row"/>
            </w:pPr>
            <w:r>
              <w:rPr>
                <w:i/>
              </w:rPr>
              <w:t>Taxation Administration Amendment Regulations 2011</w:t>
            </w:r>
          </w:p>
        </w:tc>
        <w:tc>
          <w:tcPr>
            <w:tcW w:w="1418" w:type="dxa"/>
          </w:tcPr>
          <w:p w14:paraId="253775D2" w14:textId="77777777" w:rsidR="00777A41" w:rsidRDefault="008B1727">
            <w:pPr>
              <w:pStyle w:val="Table04Row"/>
            </w:pPr>
            <w:r>
              <w:t>9 Sep 2011</w:t>
            </w:r>
            <w:r>
              <w:br/>
              <w:t>p. 3685‑6</w:t>
            </w:r>
          </w:p>
        </w:tc>
        <w:tc>
          <w:tcPr>
            <w:tcW w:w="4536" w:type="dxa"/>
          </w:tcPr>
          <w:p w14:paraId="5BAFAD70" w14:textId="77777777" w:rsidR="00777A41" w:rsidRDefault="008B1727">
            <w:pPr>
              <w:pStyle w:val="Table04Row"/>
            </w:pPr>
            <w:r>
              <w:t>r. 1 &amp; 2: 9 Sep 2011 (see r. 2(a));</w:t>
            </w:r>
          </w:p>
          <w:p w14:paraId="7D9D8BB5" w14:textId="77777777" w:rsidR="00777A41" w:rsidRDefault="008B1727">
            <w:pPr>
              <w:pStyle w:val="Table04Row"/>
            </w:pPr>
            <w:r>
              <w:t>Regulations other than r. 1 &amp; 2: 10 Sep 2011 (see r. 2(b))</w:t>
            </w:r>
          </w:p>
        </w:tc>
      </w:tr>
      <w:tr w:rsidR="00777A41" w14:paraId="0C789889" w14:textId="77777777">
        <w:trPr>
          <w:cantSplit/>
          <w:jc w:val="center"/>
        </w:trPr>
        <w:tc>
          <w:tcPr>
            <w:tcW w:w="4253" w:type="dxa"/>
          </w:tcPr>
          <w:p w14:paraId="12CF8D68" w14:textId="77777777" w:rsidR="00777A41" w:rsidRDefault="008B1727">
            <w:pPr>
              <w:pStyle w:val="Table04Row"/>
            </w:pPr>
            <w:r>
              <w:rPr>
                <w:i/>
              </w:rPr>
              <w:t>Taxation Administration Amendment Regulations 2012</w:t>
            </w:r>
          </w:p>
        </w:tc>
        <w:tc>
          <w:tcPr>
            <w:tcW w:w="1418" w:type="dxa"/>
          </w:tcPr>
          <w:p w14:paraId="3F7088C7" w14:textId="77777777" w:rsidR="00777A41" w:rsidRDefault="008B1727">
            <w:pPr>
              <w:pStyle w:val="Table04Row"/>
            </w:pPr>
            <w:r>
              <w:t>18 Dec 2012</w:t>
            </w:r>
            <w:r>
              <w:br/>
              <w:t>p. 6597‑8</w:t>
            </w:r>
          </w:p>
        </w:tc>
        <w:tc>
          <w:tcPr>
            <w:tcW w:w="4536" w:type="dxa"/>
          </w:tcPr>
          <w:p w14:paraId="5B3C0465" w14:textId="77777777" w:rsidR="00777A41" w:rsidRDefault="008B1727">
            <w:pPr>
              <w:pStyle w:val="Table04Row"/>
            </w:pPr>
            <w:r>
              <w:t>r. 1 &amp; 2: 18 Dec 2012 (see r. 2(a));</w:t>
            </w:r>
          </w:p>
          <w:p w14:paraId="2881892F" w14:textId="77777777" w:rsidR="00777A41" w:rsidRDefault="008B1727">
            <w:pPr>
              <w:pStyle w:val="Table04Row"/>
            </w:pPr>
            <w:r>
              <w:t>Regulations other than r. 1 &amp; 2: 19 Dec 2012 (see r. 2(b))</w:t>
            </w:r>
          </w:p>
        </w:tc>
      </w:tr>
      <w:tr w:rsidR="00777A41" w14:paraId="50387858" w14:textId="77777777">
        <w:trPr>
          <w:cantSplit/>
          <w:jc w:val="center"/>
        </w:trPr>
        <w:tc>
          <w:tcPr>
            <w:tcW w:w="4253" w:type="dxa"/>
          </w:tcPr>
          <w:p w14:paraId="098065B0" w14:textId="77777777" w:rsidR="00777A41" w:rsidRDefault="008B1727">
            <w:pPr>
              <w:pStyle w:val="Table04Row"/>
            </w:pPr>
            <w:r>
              <w:rPr>
                <w:i/>
              </w:rPr>
              <w:t>Taxation Administration Amendment Regulations (No. 2) 2013</w:t>
            </w:r>
          </w:p>
        </w:tc>
        <w:tc>
          <w:tcPr>
            <w:tcW w:w="1418" w:type="dxa"/>
          </w:tcPr>
          <w:p w14:paraId="1DC9C0F8" w14:textId="77777777" w:rsidR="00777A41" w:rsidRDefault="008B1727">
            <w:pPr>
              <w:pStyle w:val="Table04Row"/>
            </w:pPr>
            <w:r>
              <w:t>17 May 2013</w:t>
            </w:r>
            <w:r>
              <w:br/>
              <w:t>p. 1985</w:t>
            </w:r>
          </w:p>
        </w:tc>
        <w:tc>
          <w:tcPr>
            <w:tcW w:w="4536" w:type="dxa"/>
          </w:tcPr>
          <w:p w14:paraId="5FFCAE21" w14:textId="77777777" w:rsidR="00777A41" w:rsidRDefault="008B1727">
            <w:pPr>
              <w:pStyle w:val="Table04Row"/>
            </w:pPr>
            <w:r>
              <w:t>r. 1 &amp; 2: 17 May 2013 (see r. 2(a));</w:t>
            </w:r>
          </w:p>
          <w:p w14:paraId="7BB0FF20" w14:textId="77777777" w:rsidR="00777A41" w:rsidRDefault="008B1727">
            <w:pPr>
              <w:pStyle w:val="Table04Row"/>
            </w:pPr>
            <w:r>
              <w:t>Regulations other than r. 1 &amp; 2: 18 May 2013 (see r. 2(b))</w:t>
            </w:r>
          </w:p>
        </w:tc>
      </w:tr>
      <w:tr w:rsidR="00777A41" w14:paraId="7F9DF460" w14:textId="77777777">
        <w:trPr>
          <w:cantSplit/>
          <w:jc w:val="center"/>
        </w:trPr>
        <w:tc>
          <w:tcPr>
            <w:tcW w:w="4253" w:type="dxa"/>
          </w:tcPr>
          <w:p w14:paraId="216D9C6A" w14:textId="77777777" w:rsidR="00777A41" w:rsidRDefault="008B1727">
            <w:pPr>
              <w:pStyle w:val="Table04Row"/>
            </w:pPr>
            <w:r>
              <w:rPr>
                <w:i/>
              </w:rPr>
              <w:t>Taxation Administration Amendment Regulations 2013</w:t>
            </w:r>
          </w:p>
        </w:tc>
        <w:tc>
          <w:tcPr>
            <w:tcW w:w="1418" w:type="dxa"/>
          </w:tcPr>
          <w:p w14:paraId="05165D30" w14:textId="77777777" w:rsidR="00777A41" w:rsidRDefault="008B1727">
            <w:pPr>
              <w:pStyle w:val="Table04Row"/>
            </w:pPr>
            <w:r>
              <w:t>17 Dec 2013</w:t>
            </w:r>
            <w:r>
              <w:br/>
              <w:t>p. 6240‑1</w:t>
            </w:r>
          </w:p>
        </w:tc>
        <w:tc>
          <w:tcPr>
            <w:tcW w:w="4536" w:type="dxa"/>
          </w:tcPr>
          <w:p w14:paraId="4601A346" w14:textId="77777777" w:rsidR="00777A41" w:rsidRDefault="008B1727">
            <w:pPr>
              <w:pStyle w:val="Table04Row"/>
            </w:pPr>
            <w:r>
              <w:t>r. 1 &amp; 2: 17 Dec 2013 (see r. 2(a));</w:t>
            </w:r>
          </w:p>
          <w:p w14:paraId="47E18E0B" w14:textId="77777777" w:rsidR="00777A41" w:rsidRDefault="008B1727">
            <w:pPr>
              <w:pStyle w:val="Table04Row"/>
            </w:pPr>
            <w:r>
              <w:t>r. 3 &amp; 8: 18 Dec 2013 (see r. 2(b));</w:t>
            </w:r>
          </w:p>
          <w:p w14:paraId="33131F21" w14:textId="77777777" w:rsidR="00777A41" w:rsidRDefault="008B1727">
            <w:pPr>
              <w:pStyle w:val="Table04Row"/>
            </w:pPr>
            <w:r>
              <w:t>Regulations other than r. 1, 2, 3 &amp; 8: 1 Jan 2014 (see r. 2(c))</w:t>
            </w:r>
          </w:p>
        </w:tc>
      </w:tr>
      <w:tr w:rsidR="00777A41" w14:paraId="5EF4B1FF" w14:textId="77777777">
        <w:trPr>
          <w:cantSplit/>
          <w:jc w:val="center"/>
        </w:trPr>
        <w:tc>
          <w:tcPr>
            <w:tcW w:w="10207" w:type="dxa"/>
            <w:gridSpan w:val="3"/>
          </w:tcPr>
          <w:p w14:paraId="69B4FA56" w14:textId="77777777" w:rsidR="00777A41" w:rsidRDefault="008B1727">
            <w:pPr>
              <w:pStyle w:val="Table04Row"/>
            </w:pPr>
            <w:r>
              <w:rPr>
                <w:b/>
              </w:rPr>
              <w:t>Reprint 3 as at 1 Aug 2014</w:t>
            </w:r>
          </w:p>
        </w:tc>
      </w:tr>
      <w:tr w:rsidR="00777A41" w14:paraId="2C8A0BBD" w14:textId="77777777">
        <w:trPr>
          <w:cantSplit/>
          <w:jc w:val="center"/>
        </w:trPr>
        <w:tc>
          <w:tcPr>
            <w:tcW w:w="4253" w:type="dxa"/>
          </w:tcPr>
          <w:p w14:paraId="6C5D6E08" w14:textId="77777777" w:rsidR="00777A41" w:rsidRDefault="008B1727">
            <w:pPr>
              <w:pStyle w:val="Table04Row"/>
            </w:pPr>
            <w:r>
              <w:rPr>
                <w:i/>
              </w:rPr>
              <w:t>Taxation Administration Amendment Regulations 2014</w:t>
            </w:r>
          </w:p>
        </w:tc>
        <w:tc>
          <w:tcPr>
            <w:tcW w:w="1418" w:type="dxa"/>
          </w:tcPr>
          <w:p w14:paraId="57532669" w14:textId="77777777" w:rsidR="00777A41" w:rsidRDefault="008B1727">
            <w:pPr>
              <w:pStyle w:val="Table04Row"/>
            </w:pPr>
            <w:r>
              <w:t>8 Jan 2015</w:t>
            </w:r>
            <w:r>
              <w:br/>
              <w:t>p. 107‑8</w:t>
            </w:r>
          </w:p>
        </w:tc>
        <w:tc>
          <w:tcPr>
            <w:tcW w:w="4536" w:type="dxa"/>
          </w:tcPr>
          <w:p w14:paraId="2BF56D93" w14:textId="77777777" w:rsidR="00777A41" w:rsidRDefault="008B1727">
            <w:pPr>
              <w:pStyle w:val="Table04Row"/>
            </w:pPr>
            <w:r>
              <w:t>r. 1 &amp; 2: 8 Jan 2015 (see r. 2(a));</w:t>
            </w:r>
          </w:p>
          <w:p w14:paraId="01797BAB"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4FE45725" w14:textId="77777777">
        <w:trPr>
          <w:cantSplit/>
          <w:jc w:val="center"/>
        </w:trPr>
        <w:tc>
          <w:tcPr>
            <w:tcW w:w="4253" w:type="dxa"/>
          </w:tcPr>
          <w:p w14:paraId="46F1297A" w14:textId="77777777" w:rsidR="00777A41" w:rsidRDefault="008B1727">
            <w:pPr>
              <w:pStyle w:val="Table04Row"/>
            </w:pPr>
            <w:r>
              <w:rPr>
                <w:i/>
              </w:rPr>
              <w:t>Taxation Administration Amendment Regulations 2015</w:t>
            </w:r>
          </w:p>
        </w:tc>
        <w:tc>
          <w:tcPr>
            <w:tcW w:w="1418" w:type="dxa"/>
          </w:tcPr>
          <w:p w14:paraId="2CD10E2B" w14:textId="77777777" w:rsidR="00777A41" w:rsidRDefault="008B1727">
            <w:pPr>
              <w:pStyle w:val="Table04Row"/>
            </w:pPr>
            <w:r>
              <w:t>5 Jun 2015</w:t>
            </w:r>
            <w:r>
              <w:br/>
              <w:t>p. 1976‑7</w:t>
            </w:r>
          </w:p>
        </w:tc>
        <w:tc>
          <w:tcPr>
            <w:tcW w:w="4536" w:type="dxa"/>
          </w:tcPr>
          <w:p w14:paraId="6B194582" w14:textId="77777777" w:rsidR="00777A41" w:rsidRDefault="008B1727">
            <w:pPr>
              <w:pStyle w:val="Table04Row"/>
            </w:pPr>
            <w:r>
              <w:t>r. 1 &amp; 2: 5 Jun 2015 (see r. 2(a));</w:t>
            </w:r>
          </w:p>
          <w:p w14:paraId="438C8DC7" w14:textId="77777777" w:rsidR="00777A41" w:rsidRDefault="008B1727">
            <w:pPr>
              <w:pStyle w:val="Table04Row"/>
            </w:pPr>
            <w:r>
              <w:t>r. 3, 4, 6 &amp; 7: 6 Jun 2015 (see r. 2(b));</w:t>
            </w:r>
          </w:p>
          <w:p w14:paraId="0227E762" w14:textId="77777777" w:rsidR="00777A41" w:rsidRDefault="008B1727">
            <w:pPr>
              <w:pStyle w:val="Table04Row"/>
            </w:pPr>
            <w:r>
              <w:t>r. 5: 1 Jul 2015 (see r. 2(c))</w:t>
            </w:r>
          </w:p>
        </w:tc>
      </w:tr>
      <w:tr w:rsidR="00777A41" w14:paraId="4F80BB73" w14:textId="77777777">
        <w:trPr>
          <w:cantSplit/>
          <w:jc w:val="center"/>
        </w:trPr>
        <w:tc>
          <w:tcPr>
            <w:tcW w:w="4253" w:type="dxa"/>
          </w:tcPr>
          <w:p w14:paraId="05EFF74C" w14:textId="77777777" w:rsidR="00777A41" w:rsidRDefault="008B1727">
            <w:pPr>
              <w:pStyle w:val="Table04Row"/>
            </w:pPr>
            <w:r>
              <w:rPr>
                <w:i/>
              </w:rPr>
              <w:t>Taxation Administration Amendment Regulations (No. 2) 2015</w:t>
            </w:r>
          </w:p>
        </w:tc>
        <w:tc>
          <w:tcPr>
            <w:tcW w:w="1418" w:type="dxa"/>
          </w:tcPr>
          <w:p w14:paraId="61EEC259" w14:textId="77777777" w:rsidR="00777A41" w:rsidRDefault="008B1727">
            <w:pPr>
              <w:pStyle w:val="Table04Row"/>
            </w:pPr>
            <w:r>
              <w:t>26 Jun 2015</w:t>
            </w:r>
            <w:r>
              <w:br/>
              <w:t>p. 2279‑80</w:t>
            </w:r>
          </w:p>
        </w:tc>
        <w:tc>
          <w:tcPr>
            <w:tcW w:w="4536" w:type="dxa"/>
          </w:tcPr>
          <w:p w14:paraId="1FA2C2D3" w14:textId="77777777" w:rsidR="00777A41" w:rsidRDefault="008B1727">
            <w:pPr>
              <w:pStyle w:val="Table04Row"/>
            </w:pPr>
            <w:r>
              <w:t>r. 1 &amp; 2: 26 Jun 2015 (see r. 2(a));</w:t>
            </w:r>
          </w:p>
          <w:p w14:paraId="4218E11C" w14:textId="77777777" w:rsidR="00777A41" w:rsidRDefault="008B1727">
            <w:pPr>
              <w:pStyle w:val="Table04Row"/>
            </w:pPr>
            <w:r>
              <w:t>Regulations other than r. 1 &amp; 2: 1 Jul 2015 (see r. 2(b))</w:t>
            </w:r>
          </w:p>
        </w:tc>
      </w:tr>
      <w:tr w:rsidR="00777A41" w14:paraId="3DF0F2DE" w14:textId="77777777">
        <w:trPr>
          <w:cantSplit/>
          <w:jc w:val="center"/>
        </w:trPr>
        <w:tc>
          <w:tcPr>
            <w:tcW w:w="4253" w:type="dxa"/>
          </w:tcPr>
          <w:p w14:paraId="18A4012C" w14:textId="77777777" w:rsidR="00777A41" w:rsidRDefault="008B1727">
            <w:pPr>
              <w:pStyle w:val="Table04Row"/>
            </w:pPr>
            <w:r>
              <w:rPr>
                <w:i/>
              </w:rPr>
              <w:t>Taxation Administration Amendment Regulations (No. 3) 2015</w:t>
            </w:r>
          </w:p>
        </w:tc>
        <w:tc>
          <w:tcPr>
            <w:tcW w:w="1418" w:type="dxa"/>
          </w:tcPr>
          <w:p w14:paraId="66CDB904" w14:textId="77777777" w:rsidR="00777A41" w:rsidRDefault="008B1727">
            <w:pPr>
              <w:pStyle w:val="Table04Row"/>
            </w:pPr>
            <w:r>
              <w:t>11 Dec 2015</w:t>
            </w:r>
            <w:r>
              <w:br/>
              <w:t>p. 4962‑3</w:t>
            </w:r>
          </w:p>
        </w:tc>
        <w:tc>
          <w:tcPr>
            <w:tcW w:w="4536" w:type="dxa"/>
          </w:tcPr>
          <w:p w14:paraId="7D3FCBF4" w14:textId="77777777" w:rsidR="00777A41" w:rsidRDefault="008B1727">
            <w:pPr>
              <w:pStyle w:val="Table04Row"/>
            </w:pPr>
            <w:r>
              <w:t>r. 1 &amp; 2: 11 Dec 2015 (see r. 2(a));</w:t>
            </w:r>
          </w:p>
          <w:p w14:paraId="1380595D" w14:textId="77777777" w:rsidR="00777A41" w:rsidRDefault="008B1727">
            <w:pPr>
              <w:pStyle w:val="Table04Row"/>
            </w:pPr>
            <w:r>
              <w:t>Regulations other than r. 1 &amp; 2: 1 Jan 2016 (see r. 2(b))</w:t>
            </w:r>
          </w:p>
        </w:tc>
      </w:tr>
      <w:tr w:rsidR="00777A41" w14:paraId="0F8A2DC6" w14:textId="77777777">
        <w:trPr>
          <w:cantSplit/>
          <w:jc w:val="center"/>
        </w:trPr>
        <w:tc>
          <w:tcPr>
            <w:tcW w:w="4253" w:type="dxa"/>
          </w:tcPr>
          <w:p w14:paraId="5FA1FD52" w14:textId="77777777" w:rsidR="00777A41" w:rsidRDefault="008B1727">
            <w:pPr>
              <w:pStyle w:val="Table04Row"/>
            </w:pPr>
            <w:r>
              <w:rPr>
                <w:i/>
              </w:rPr>
              <w:t>Taxation Administration Amendment Regulations 2016</w:t>
            </w:r>
          </w:p>
        </w:tc>
        <w:tc>
          <w:tcPr>
            <w:tcW w:w="1418" w:type="dxa"/>
          </w:tcPr>
          <w:p w14:paraId="6480285A" w14:textId="77777777" w:rsidR="00777A41" w:rsidRDefault="008B1727">
            <w:pPr>
              <w:pStyle w:val="Table04Row"/>
            </w:pPr>
            <w:r>
              <w:t>24 Jun 2016</w:t>
            </w:r>
            <w:r>
              <w:br/>
              <w:t>p. 2344‑5</w:t>
            </w:r>
          </w:p>
        </w:tc>
        <w:tc>
          <w:tcPr>
            <w:tcW w:w="4536" w:type="dxa"/>
          </w:tcPr>
          <w:p w14:paraId="2398DE50" w14:textId="77777777" w:rsidR="00777A41" w:rsidRDefault="008B1727">
            <w:pPr>
              <w:pStyle w:val="Table04Row"/>
            </w:pPr>
            <w:r>
              <w:t>r. 1 &amp; 2: 24 Jun 2016 (see r. 2(a));</w:t>
            </w:r>
          </w:p>
          <w:p w14:paraId="3A955FD4" w14:textId="77777777" w:rsidR="00777A41" w:rsidRDefault="008B1727">
            <w:pPr>
              <w:pStyle w:val="Table04Row"/>
            </w:pPr>
            <w:r>
              <w:t>Regulations other than r. 1 &amp; 2: 1 Jul 2016 (see r. 2(b))</w:t>
            </w:r>
          </w:p>
        </w:tc>
      </w:tr>
      <w:tr w:rsidR="00777A41" w14:paraId="4677AEE0" w14:textId="77777777">
        <w:trPr>
          <w:cantSplit/>
          <w:jc w:val="center"/>
        </w:trPr>
        <w:tc>
          <w:tcPr>
            <w:tcW w:w="4253" w:type="dxa"/>
          </w:tcPr>
          <w:p w14:paraId="430AABAB" w14:textId="77777777" w:rsidR="00777A41" w:rsidRDefault="008B1727">
            <w:pPr>
              <w:pStyle w:val="Table04Row"/>
            </w:pPr>
            <w:r>
              <w:rPr>
                <w:i/>
              </w:rPr>
              <w:t>Taxation Administration Amendment Regulations (No. 2) 2016</w:t>
            </w:r>
          </w:p>
        </w:tc>
        <w:tc>
          <w:tcPr>
            <w:tcW w:w="1418" w:type="dxa"/>
          </w:tcPr>
          <w:p w14:paraId="0B689571" w14:textId="77777777" w:rsidR="00777A41" w:rsidRDefault="008B1727">
            <w:pPr>
              <w:pStyle w:val="Table04Row"/>
            </w:pPr>
            <w:r>
              <w:t>13 Dec 2016</w:t>
            </w:r>
            <w:r>
              <w:br/>
              <w:t>p. 5634</w:t>
            </w:r>
          </w:p>
        </w:tc>
        <w:tc>
          <w:tcPr>
            <w:tcW w:w="4536" w:type="dxa"/>
          </w:tcPr>
          <w:p w14:paraId="4639CD1E" w14:textId="77777777" w:rsidR="00777A41" w:rsidRDefault="008B1727">
            <w:pPr>
              <w:pStyle w:val="Table04Row"/>
            </w:pPr>
            <w:r>
              <w:t>r. 1 &amp; 2: 13 Dec 2016 (see r. 2(a));</w:t>
            </w:r>
          </w:p>
          <w:p w14:paraId="327ED32A" w14:textId="77777777" w:rsidR="00777A41" w:rsidRDefault="008B1727">
            <w:pPr>
              <w:pStyle w:val="Table04Row"/>
            </w:pPr>
            <w:r>
              <w:t>Regulations other than r. 1 &amp; 2: 14 Dec 2016 (see r. 2(b))</w:t>
            </w:r>
          </w:p>
        </w:tc>
      </w:tr>
      <w:tr w:rsidR="00777A41" w14:paraId="48A0C087" w14:textId="77777777">
        <w:trPr>
          <w:cantSplit/>
          <w:jc w:val="center"/>
        </w:trPr>
        <w:tc>
          <w:tcPr>
            <w:tcW w:w="4253" w:type="dxa"/>
          </w:tcPr>
          <w:p w14:paraId="787C9F30" w14:textId="77777777" w:rsidR="00777A41" w:rsidRDefault="008B1727">
            <w:pPr>
              <w:pStyle w:val="Table04Row"/>
            </w:pPr>
            <w:r>
              <w:rPr>
                <w:i/>
              </w:rPr>
              <w:t>Taxation Administration Amendment Regulations 2017</w:t>
            </w:r>
          </w:p>
        </w:tc>
        <w:tc>
          <w:tcPr>
            <w:tcW w:w="1418" w:type="dxa"/>
          </w:tcPr>
          <w:p w14:paraId="5FF3F024" w14:textId="77777777" w:rsidR="00777A41" w:rsidRDefault="008B1727">
            <w:pPr>
              <w:pStyle w:val="Table04Row"/>
            </w:pPr>
            <w:r>
              <w:t>27 Jun 2017</w:t>
            </w:r>
            <w:r>
              <w:br/>
              <w:t>p. 3450‑1</w:t>
            </w:r>
          </w:p>
        </w:tc>
        <w:tc>
          <w:tcPr>
            <w:tcW w:w="4536" w:type="dxa"/>
          </w:tcPr>
          <w:p w14:paraId="2C509116" w14:textId="77777777" w:rsidR="00777A41" w:rsidRDefault="008B1727">
            <w:pPr>
              <w:pStyle w:val="Table04Row"/>
            </w:pPr>
            <w:r>
              <w:t>r. 1 &amp; 2: 27 Jun 2017 (see r. 2(a));</w:t>
            </w:r>
          </w:p>
          <w:p w14:paraId="29DAC412" w14:textId="77777777" w:rsidR="00777A41" w:rsidRDefault="008B1727">
            <w:pPr>
              <w:pStyle w:val="Table04Row"/>
            </w:pPr>
            <w:r>
              <w:t>Regulations other than r. 1 &amp; 2: 1 Jul 2017 (see r. 2(b))</w:t>
            </w:r>
          </w:p>
        </w:tc>
      </w:tr>
      <w:tr w:rsidR="00777A41" w14:paraId="1B2FD0B2" w14:textId="77777777">
        <w:trPr>
          <w:cantSplit/>
          <w:jc w:val="center"/>
        </w:trPr>
        <w:tc>
          <w:tcPr>
            <w:tcW w:w="4253" w:type="dxa"/>
          </w:tcPr>
          <w:p w14:paraId="5A06DAA6" w14:textId="77777777" w:rsidR="00777A41" w:rsidRDefault="008B1727">
            <w:pPr>
              <w:pStyle w:val="Table04Row"/>
            </w:pPr>
            <w:r>
              <w:rPr>
                <w:i/>
              </w:rPr>
              <w:t>Taxation Administration Amendment Regulations 2018</w:t>
            </w:r>
          </w:p>
        </w:tc>
        <w:tc>
          <w:tcPr>
            <w:tcW w:w="1418" w:type="dxa"/>
          </w:tcPr>
          <w:p w14:paraId="53FF09D0" w14:textId="77777777" w:rsidR="00777A41" w:rsidRDefault="008B1727">
            <w:pPr>
              <w:pStyle w:val="Table04Row"/>
            </w:pPr>
            <w:r>
              <w:t>6 Mar 2018</w:t>
            </w:r>
            <w:r>
              <w:br/>
              <w:t>p. 709‑10</w:t>
            </w:r>
          </w:p>
        </w:tc>
        <w:tc>
          <w:tcPr>
            <w:tcW w:w="4536" w:type="dxa"/>
          </w:tcPr>
          <w:p w14:paraId="7A2865E6" w14:textId="77777777" w:rsidR="00777A41" w:rsidRDefault="008B1727">
            <w:pPr>
              <w:pStyle w:val="Table04Row"/>
            </w:pPr>
            <w:r>
              <w:t>r. 1 &amp; 2: 6 Mar 2018 (see r. 2(a));</w:t>
            </w:r>
          </w:p>
          <w:p w14:paraId="7ADA13A0" w14:textId="77777777" w:rsidR="00777A41" w:rsidRDefault="008B1727">
            <w:pPr>
              <w:pStyle w:val="Table04Row"/>
            </w:pPr>
            <w:r>
              <w:t>Regulations other than r. 1 &amp; 2: 7 Mar 2018 (see r. 2(b))</w:t>
            </w:r>
          </w:p>
        </w:tc>
      </w:tr>
      <w:tr w:rsidR="00777A41" w14:paraId="479FF591" w14:textId="77777777">
        <w:trPr>
          <w:cantSplit/>
          <w:jc w:val="center"/>
        </w:trPr>
        <w:tc>
          <w:tcPr>
            <w:tcW w:w="4253" w:type="dxa"/>
          </w:tcPr>
          <w:p w14:paraId="146601FA" w14:textId="77777777" w:rsidR="00777A41" w:rsidRDefault="008B1727">
            <w:pPr>
              <w:pStyle w:val="Table04Row"/>
            </w:pPr>
            <w:r>
              <w:rPr>
                <w:i/>
              </w:rPr>
              <w:t>Taxation Administration Amendment Regulations (No. 2) 2018</w:t>
            </w:r>
          </w:p>
        </w:tc>
        <w:tc>
          <w:tcPr>
            <w:tcW w:w="1418" w:type="dxa"/>
          </w:tcPr>
          <w:p w14:paraId="286687F9" w14:textId="77777777" w:rsidR="00777A41" w:rsidRDefault="008B1727">
            <w:pPr>
              <w:pStyle w:val="Table04Row"/>
            </w:pPr>
            <w:r>
              <w:t>12 Jun 2018</w:t>
            </w:r>
            <w:r>
              <w:br/>
              <w:t>p. 1901</w:t>
            </w:r>
          </w:p>
        </w:tc>
        <w:tc>
          <w:tcPr>
            <w:tcW w:w="4536" w:type="dxa"/>
          </w:tcPr>
          <w:p w14:paraId="007B1F1F" w14:textId="77777777" w:rsidR="00777A41" w:rsidRDefault="008B1727">
            <w:pPr>
              <w:pStyle w:val="Table04Row"/>
            </w:pPr>
            <w:r>
              <w:t>r. 1 &amp; 2: 12 Jun 2018 (see r. 2(a));</w:t>
            </w:r>
          </w:p>
          <w:p w14:paraId="0E659C91" w14:textId="77777777" w:rsidR="00777A41" w:rsidRDefault="008B1727">
            <w:pPr>
              <w:pStyle w:val="Table04Row"/>
            </w:pPr>
            <w:r>
              <w:t>Regulations other than r. 1, 2 &amp; 4: 13 Jun 2018 (see r. 2(b));</w:t>
            </w:r>
          </w:p>
          <w:p w14:paraId="6B3411E9" w14:textId="77777777" w:rsidR="00777A41" w:rsidRDefault="008B1727">
            <w:pPr>
              <w:pStyle w:val="Table04Row"/>
            </w:pPr>
            <w:r>
              <w:t>r. 4: 1 Jul 2018</w:t>
            </w:r>
          </w:p>
        </w:tc>
      </w:tr>
      <w:tr w:rsidR="00777A41" w14:paraId="3934AE36" w14:textId="77777777">
        <w:trPr>
          <w:cantSplit/>
          <w:jc w:val="center"/>
        </w:trPr>
        <w:tc>
          <w:tcPr>
            <w:tcW w:w="10207" w:type="dxa"/>
            <w:gridSpan w:val="3"/>
          </w:tcPr>
          <w:p w14:paraId="5E9C9CB5" w14:textId="77777777" w:rsidR="00777A41" w:rsidRDefault="008B1727">
            <w:pPr>
              <w:pStyle w:val="Table04Row"/>
            </w:pPr>
            <w:r>
              <w:rPr>
                <w:b/>
              </w:rPr>
              <w:t>Reprint 4 as at 5 Oct 2018</w:t>
            </w:r>
          </w:p>
        </w:tc>
      </w:tr>
      <w:tr w:rsidR="00777A41" w14:paraId="27F4F0F7" w14:textId="77777777">
        <w:trPr>
          <w:cantSplit/>
          <w:jc w:val="center"/>
        </w:trPr>
        <w:tc>
          <w:tcPr>
            <w:tcW w:w="4253" w:type="dxa"/>
          </w:tcPr>
          <w:p w14:paraId="350C1B05" w14:textId="77777777" w:rsidR="00777A41" w:rsidRDefault="008B1727">
            <w:pPr>
              <w:pStyle w:val="Table04Row"/>
            </w:pPr>
            <w:r>
              <w:rPr>
                <w:i/>
              </w:rPr>
              <w:t>Taxation Administration Amendment Regulations 2019</w:t>
            </w:r>
          </w:p>
        </w:tc>
        <w:tc>
          <w:tcPr>
            <w:tcW w:w="1418" w:type="dxa"/>
          </w:tcPr>
          <w:p w14:paraId="2C755AA5" w14:textId="77777777" w:rsidR="00777A41" w:rsidRDefault="008B1727">
            <w:pPr>
              <w:pStyle w:val="Table04Row"/>
            </w:pPr>
            <w:r>
              <w:t>12 Feb 2019</w:t>
            </w:r>
            <w:r>
              <w:br/>
              <w:t>p. 271‑2</w:t>
            </w:r>
          </w:p>
        </w:tc>
        <w:tc>
          <w:tcPr>
            <w:tcW w:w="4536" w:type="dxa"/>
          </w:tcPr>
          <w:p w14:paraId="2D233EE3" w14:textId="77777777" w:rsidR="00777A41" w:rsidRDefault="008B1727">
            <w:pPr>
              <w:pStyle w:val="Table04Row"/>
            </w:pPr>
            <w:r>
              <w:t>r. 1 &amp; 2: 12 Feb 2019 (see r. 2(a));</w:t>
            </w:r>
          </w:p>
          <w:p w14:paraId="3C30673A" w14:textId="77777777" w:rsidR="00777A41" w:rsidRDefault="008B1727">
            <w:pPr>
              <w:pStyle w:val="Table04Row"/>
            </w:pPr>
            <w:r>
              <w:t>Regulations other than r. 1 &amp; 2: 13 Feb 2019 (see r. 2(b))</w:t>
            </w:r>
          </w:p>
        </w:tc>
      </w:tr>
      <w:tr w:rsidR="00777A41" w14:paraId="5101E3C7" w14:textId="77777777">
        <w:trPr>
          <w:cantSplit/>
          <w:jc w:val="center"/>
        </w:trPr>
        <w:tc>
          <w:tcPr>
            <w:tcW w:w="4253" w:type="dxa"/>
          </w:tcPr>
          <w:p w14:paraId="7ACD05D9" w14:textId="77777777" w:rsidR="00777A41" w:rsidRDefault="008B1727">
            <w:pPr>
              <w:pStyle w:val="Table04Row"/>
            </w:pPr>
            <w:r>
              <w:rPr>
                <w:i/>
              </w:rPr>
              <w:t>Taxation Administration Amendment Regulations (No. 2) 2019</w:t>
            </w:r>
          </w:p>
        </w:tc>
        <w:tc>
          <w:tcPr>
            <w:tcW w:w="1418" w:type="dxa"/>
          </w:tcPr>
          <w:p w14:paraId="26665909" w14:textId="77777777" w:rsidR="00777A41" w:rsidRDefault="008B1727">
            <w:pPr>
              <w:pStyle w:val="Table04Row"/>
            </w:pPr>
            <w:r>
              <w:t>26 Feb 2019</w:t>
            </w:r>
            <w:r>
              <w:br/>
              <w:t>p. 459‑60</w:t>
            </w:r>
          </w:p>
        </w:tc>
        <w:tc>
          <w:tcPr>
            <w:tcW w:w="4536" w:type="dxa"/>
          </w:tcPr>
          <w:p w14:paraId="3F7263D8" w14:textId="77777777" w:rsidR="00777A41" w:rsidRDefault="008B1727">
            <w:pPr>
              <w:pStyle w:val="Table04Row"/>
            </w:pPr>
            <w:r>
              <w:t>r. 1 &amp; 2: 26 Feb 2019 (see r. 2(a));</w:t>
            </w:r>
          </w:p>
          <w:p w14:paraId="226D2A71" w14:textId="77777777" w:rsidR="00777A41" w:rsidRDefault="008B1727">
            <w:pPr>
              <w:pStyle w:val="Table04Row"/>
            </w:pPr>
            <w:r>
              <w:t xml:space="preserve">Regulations other than r. 1 &amp; 2: 1 Apr 2019 (see r. 2(b) and </w:t>
            </w:r>
            <w:r>
              <w:rPr>
                <w:i/>
              </w:rPr>
              <w:t>Gazette</w:t>
            </w:r>
            <w:r>
              <w:t xml:space="preserve"> 26 Feb 2019 p. 449‑50)</w:t>
            </w:r>
          </w:p>
        </w:tc>
      </w:tr>
      <w:tr w:rsidR="00777A41" w14:paraId="3FE9C839" w14:textId="77777777">
        <w:trPr>
          <w:cantSplit/>
          <w:jc w:val="center"/>
        </w:trPr>
        <w:tc>
          <w:tcPr>
            <w:tcW w:w="4253" w:type="dxa"/>
          </w:tcPr>
          <w:p w14:paraId="508C2202" w14:textId="77777777" w:rsidR="00777A41" w:rsidRDefault="008B1727">
            <w:pPr>
              <w:pStyle w:val="Table04Row"/>
            </w:pPr>
            <w:r>
              <w:rPr>
                <w:i/>
              </w:rPr>
              <w:t>Finance Regulations Amendment (Interest Rates) Regulations 2019</w:t>
            </w:r>
            <w:r>
              <w:t xml:space="preserve"> Pt. 3</w:t>
            </w:r>
          </w:p>
        </w:tc>
        <w:tc>
          <w:tcPr>
            <w:tcW w:w="1418" w:type="dxa"/>
          </w:tcPr>
          <w:p w14:paraId="2B0182F7" w14:textId="77777777" w:rsidR="00777A41" w:rsidRDefault="008B1727">
            <w:pPr>
              <w:pStyle w:val="Table04Row"/>
            </w:pPr>
            <w:r>
              <w:t>28 Jun 2019</w:t>
            </w:r>
            <w:r>
              <w:br/>
              <w:t>p. 2492‑3</w:t>
            </w:r>
          </w:p>
        </w:tc>
        <w:tc>
          <w:tcPr>
            <w:tcW w:w="4536" w:type="dxa"/>
          </w:tcPr>
          <w:p w14:paraId="740A0835" w14:textId="77777777" w:rsidR="00777A41" w:rsidRDefault="008B1727">
            <w:pPr>
              <w:pStyle w:val="Table04Row"/>
            </w:pPr>
            <w:r>
              <w:t>1 Jul 2019 (see r. 2(b))</w:t>
            </w:r>
          </w:p>
        </w:tc>
      </w:tr>
      <w:tr w:rsidR="00777A41" w14:paraId="54A7BB8D" w14:textId="77777777">
        <w:trPr>
          <w:cantSplit/>
          <w:jc w:val="center"/>
        </w:trPr>
        <w:tc>
          <w:tcPr>
            <w:tcW w:w="4253" w:type="dxa"/>
          </w:tcPr>
          <w:p w14:paraId="06B30D00" w14:textId="77777777" w:rsidR="00777A41" w:rsidRDefault="008B1727">
            <w:pPr>
              <w:pStyle w:val="Table04Row"/>
            </w:pPr>
            <w:r>
              <w:rPr>
                <w:i/>
              </w:rPr>
              <w:t>Finance Regulations Amendment Regulations 2019</w:t>
            </w:r>
            <w:r>
              <w:t xml:space="preserve"> Pt. 4</w:t>
            </w:r>
          </w:p>
        </w:tc>
        <w:tc>
          <w:tcPr>
            <w:tcW w:w="1418" w:type="dxa"/>
          </w:tcPr>
          <w:p w14:paraId="1E0667C2" w14:textId="77777777" w:rsidR="00777A41" w:rsidRDefault="008B1727">
            <w:pPr>
              <w:pStyle w:val="Table04Row"/>
            </w:pPr>
            <w:r>
              <w:t>13 Aug 2019</w:t>
            </w:r>
            <w:r>
              <w:br/>
              <w:t>p. 3041‑3</w:t>
            </w:r>
          </w:p>
        </w:tc>
        <w:tc>
          <w:tcPr>
            <w:tcW w:w="4536" w:type="dxa"/>
          </w:tcPr>
          <w:p w14:paraId="76C73E23" w14:textId="77777777" w:rsidR="00777A41" w:rsidRDefault="008B1727">
            <w:pPr>
              <w:pStyle w:val="Table04Row"/>
            </w:pPr>
            <w:r>
              <w:t>14 Aug 2019 (see r. 2(c))</w:t>
            </w:r>
          </w:p>
        </w:tc>
      </w:tr>
      <w:tr w:rsidR="00777A41" w14:paraId="2756D9FF" w14:textId="77777777">
        <w:trPr>
          <w:cantSplit/>
          <w:jc w:val="center"/>
        </w:trPr>
        <w:tc>
          <w:tcPr>
            <w:tcW w:w="4253" w:type="dxa"/>
          </w:tcPr>
          <w:p w14:paraId="41D2ED5C" w14:textId="77777777" w:rsidR="00777A41" w:rsidRDefault="008B1727">
            <w:pPr>
              <w:pStyle w:val="Table04Row"/>
            </w:pPr>
            <w:r>
              <w:rPr>
                <w:i/>
              </w:rPr>
              <w:t>Taxation Administration Amendment Regulations 2020</w:t>
            </w:r>
          </w:p>
        </w:tc>
        <w:tc>
          <w:tcPr>
            <w:tcW w:w="1418" w:type="dxa"/>
          </w:tcPr>
          <w:p w14:paraId="53E8B3CB" w14:textId="77777777" w:rsidR="00777A41" w:rsidRDefault="008B1727">
            <w:pPr>
              <w:pStyle w:val="Table04Row"/>
            </w:pPr>
            <w:r>
              <w:t>17 Apr 2020</w:t>
            </w:r>
            <w:r>
              <w:br/>
              <w:t>SL 2020/40</w:t>
            </w:r>
          </w:p>
        </w:tc>
        <w:tc>
          <w:tcPr>
            <w:tcW w:w="4536" w:type="dxa"/>
          </w:tcPr>
          <w:p w14:paraId="214656A1" w14:textId="77777777" w:rsidR="00777A41" w:rsidRDefault="008B1727">
            <w:pPr>
              <w:pStyle w:val="Table04Row"/>
            </w:pPr>
            <w:r>
              <w:t>r. 1 &amp; 2: 17 Apr 2020 (see r. 2(a));</w:t>
            </w:r>
          </w:p>
          <w:p w14:paraId="227616D6" w14:textId="77777777" w:rsidR="00777A41" w:rsidRDefault="008B1727">
            <w:pPr>
              <w:pStyle w:val="Table04Row"/>
            </w:pPr>
            <w:r>
              <w:t>Regulations other than r. 1 &amp; 2: 18 Apr 2020 (see r. 2(b))</w:t>
            </w:r>
          </w:p>
        </w:tc>
      </w:tr>
      <w:tr w:rsidR="00777A41" w14:paraId="618B4368" w14:textId="77777777">
        <w:trPr>
          <w:cantSplit/>
          <w:jc w:val="center"/>
        </w:trPr>
        <w:tc>
          <w:tcPr>
            <w:tcW w:w="4253" w:type="dxa"/>
          </w:tcPr>
          <w:p w14:paraId="49F5E5B3" w14:textId="77777777" w:rsidR="00777A41" w:rsidRDefault="008B1727">
            <w:pPr>
              <w:pStyle w:val="Table04Row"/>
            </w:pPr>
            <w:r>
              <w:rPr>
                <w:i/>
              </w:rPr>
              <w:t>Taxation Administration Amendment Regulations (No. 3) 2020</w:t>
            </w:r>
          </w:p>
        </w:tc>
        <w:tc>
          <w:tcPr>
            <w:tcW w:w="1418" w:type="dxa"/>
          </w:tcPr>
          <w:p w14:paraId="7979EA9A" w14:textId="77777777" w:rsidR="00777A41" w:rsidRDefault="008B1727">
            <w:pPr>
              <w:pStyle w:val="Table04Row"/>
            </w:pPr>
            <w:r>
              <w:t>24 Apr 2020</w:t>
            </w:r>
            <w:r>
              <w:br/>
              <w:t>SL 2020/48</w:t>
            </w:r>
          </w:p>
        </w:tc>
        <w:tc>
          <w:tcPr>
            <w:tcW w:w="4536" w:type="dxa"/>
          </w:tcPr>
          <w:p w14:paraId="552A0955" w14:textId="77777777" w:rsidR="00777A41" w:rsidRDefault="008B1727">
            <w:pPr>
              <w:pStyle w:val="Table04Row"/>
            </w:pPr>
            <w:r>
              <w:t>r. 1 &amp; 2: 24 Apr 2020 (see r. 2(a));</w:t>
            </w:r>
          </w:p>
          <w:p w14:paraId="48B4F797" w14:textId="77777777" w:rsidR="00777A41" w:rsidRDefault="008B1727">
            <w:pPr>
              <w:pStyle w:val="Table04Row"/>
            </w:pPr>
            <w:r>
              <w:t>Regulations other than r. 1 &amp; 2: 25 Apr 2020 (see r. 2(b))</w:t>
            </w:r>
          </w:p>
        </w:tc>
      </w:tr>
      <w:tr w:rsidR="00777A41" w14:paraId="41CFB78B" w14:textId="77777777">
        <w:trPr>
          <w:cantSplit/>
          <w:jc w:val="center"/>
        </w:trPr>
        <w:tc>
          <w:tcPr>
            <w:tcW w:w="4253" w:type="dxa"/>
          </w:tcPr>
          <w:p w14:paraId="36A5C7AC" w14:textId="77777777" w:rsidR="00777A41" w:rsidRDefault="008B1727">
            <w:pPr>
              <w:pStyle w:val="Table04Row"/>
            </w:pPr>
            <w:r>
              <w:rPr>
                <w:i/>
              </w:rPr>
              <w:t>Finance Regulations Amendment (Interest Rates) Regulations 2020</w:t>
            </w:r>
            <w:r>
              <w:t xml:space="preserve"> Pt. 3</w:t>
            </w:r>
          </w:p>
        </w:tc>
        <w:tc>
          <w:tcPr>
            <w:tcW w:w="1418" w:type="dxa"/>
          </w:tcPr>
          <w:p w14:paraId="10E9D1A0" w14:textId="77777777" w:rsidR="00777A41" w:rsidRDefault="008B1727">
            <w:pPr>
              <w:pStyle w:val="Table04Row"/>
            </w:pPr>
            <w:r>
              <w:t>9 Jun 2020</w:t>
            </w:r>
            <w:r>
              <w:br/>
              <w:t>SL 2020/71</w:t>
            </w:r>
          </w:p>
        </w:tc>
        <w:tc>
          <w:tcPr>
            <w:tcW w:w="4536" w:type="dxa"/>
          </w:tcPr>
          <w:p w14:paraId="751BAD2E" w14:textId="77777777" w:rsidR="00777A41" w:rsidRDefault="008B1727">
            <w:pPr>
              <w:pStyle w:val="Table04Row"/>
            </w:pPr>
            <w:r>
              <w:t>1 Jul 2020 (see r. 2(b))</w:t>
            </w:r>
          </w:p>
        </w:tc>
      </w:tr>
      <w:tr w:rsidR="00777A41" w14:paraId="65C89EC7" w14:textId="77777777">
        <w:trPr>
          <w:cantSplit/>
          <w:jc w:val="center"/>
        </w:trPr>
        <w:tc>
          <w:tcPr>
            <w:tcW w:w="4253" w:type="dxa"/>
          </w:tcPr>
          <w:p w14:paraId="58C136D2" w14:textId="77777777" w:rsidR="00777A41" w:rsidRDefault="008B1727">
            <w:pPr>
              <w:pStyle w:val="Table04Row"/>
            </w:pPr>
            <w:r>
              <w:rPr>
                <w:i/>
              </w:rPr>
              <w:t>Finance Regulations Amendment Regulations 2020</w:t>
            </w:r>
            <w:r>
              <w:t xml:space="preserve"> Pt. 5</w:t>
            </w:r>
          </w:p>
        </w:tc>
        <w:tc>
          <w:tcPr>
            <w:tcW w:w="1418" w:type="dxa"/>
          </w:tcPr>
          <w:p w14:paraId="076102A4" w14:textId="77777777" w:rsidR="00777A41" w:rsidRDefault="008B1727">
            <w:pPr>
              <w:pStyle w:val="Table04Row"/>
            </w:pPr>
            <w:r>
              <w:t>23 Oct 2020</w:t>
            </w:r>
            <w:r>
              <w:br/>
              <w:t>SL 2020/206</w:t>
            </w:r>
          </w:p>
        </w:tc>
        <w:tc>
          <w:tcPr>
            <w:tcW w:w="4536" w:type="dxa"/>
          </w:tcPr>
          <w:p w14:paraId="2FAEF3B8" w14:textId="77777777" w:rsidR="00777A41" w:rsidRDefault="008B1727">
            <w:pPr>
              <w:pStyle w:val="Table04Row"/>
            </w:pPr>
            <w:r>
              <w:t>24 Oct 2020 (see r. 2(b))</w:t>
            </w:r>
          </w:p>
        </w:tc>
      </w:tr>
      <w:tr w:rsidR="00777A41" w14:paraId="249DE71F" w14:textId="77777777">
        <w:trPr>
          <w:cantSplit/>
          <w:jc w:val="center"/>
        </w:trPr>
        <w:tc>
          <w:tcPr>
            <w:tcW w:w="4253" w:type="dxa"/>
          </w:tcPr>
          <w:p w14:paraId="5C801654" w14:textId="77777777" w:rsidR="00777A41" w:rsidRDefault="008B1727">
            <w:pPr>
              <w:pStyle w:val="Table04Row"/>
            </w:pPr>
            <w:r>
              <w:rPr>
                <w:i/>
              </w:rPr>
              <w:t>Taxation Administration Amendment Regulations 2021</w:t>
            </w:r>
          </w:p>
        </w:tc>
        <w:tc>
          <w:tcPr>
            <w:tcW w:w="1418" w:type="dxa"/>
          </w:tcPr>
          <w:p w14:paraId="38E56CC8" w14:textId="77777777" w:rsidR="00777A41" w:rsidRDefault="008B1727">
            <w:pPr>
              <w:pStyle w:val="Table04Row"/>
            </w:pPr>
            <w:r>
              <w:t>2 Jul 2021</w:t>
            </w:r>
            <w:r>
              <w:br/>
              <w:t>SL 2021/116</w:t>
            </w:r>
          </w:p>
        </w:tc>
        <w:tc>
          <w:tcPr>
            <w:tcW w:w="4536" w:type="dxa"/>
          </w:tcPr>
          <w:p w14:paraId="548B0D72" w14:textId="77777777" w:rsidR="00777A41" w:rsidRDefault="008B1727">
            <w:pPr>
              <w:pStyle w:val="Table04Row"/>
            </w:pPr>
            <w:r>
              <w:t>r. 1 &amp; 2: 2 Jul 2021 (see r. 2(a));</w:t>
            </w:r>
          </w:p>
          <w:p w14:paraId="758FB19E" w14:textId="77777777" w:rsidR="00777A41" w:rsidRDefault="008B1727">
            <w:pPr>
              <w:pStyle w:val="Table04Row"/>
            </w:pPr>
            <w:r>
              <w:t>Regulations other than r. 1 &amp; 2: 3 Jul 2021 (see r. 2(b))</w:t>
            </w:r>
          </w:p>
        </w:tc>
      </w:tr>
      <w:tr w:rsidR="00777A41" w14:paraId="6D5370B0" w14:textId="77777777">
        <w:trPr>
          <w:cantSplit/>
          <w:jc w:val="center"/>
        </w:trPr>
        <w:tc>
          <w:tcPr>
            <w:tcW w:w="4253" w:type="dxa"/>
          </w:tcPr>
          <w:p w14:paraId="58B85951" w14:textId="77777777" w:rsidR="00777A41" w:rsidRDefault="008B1727">
            <w:pPr>
              <w:pStyle w:val="Table04Row"/>
            </w:pPr>
            <w:r>
              <w:rPr>
                <w:i/>
              </w:rPr>
              <w:t>Taxation Administration Amendment Regulations (No. 2) 2021</w:t>
            </w:r>
          </w:p>
        </w:tc>
        <w:tc>
          <w:tcPr>
            <w:tcW w:w="1418" w:type="dxa"/>
          </w:tcPr>
          <w:p w14:paraId="33475616" w14:textId="77777777" w:rsidR="00777A41" w:rsidRDefault="008B1727">
            <w:pPr>
              <w:pStyle w:val="Table04Row"/>
            </w:pPr>
            <w:r>
              <w:t>5 Nov 2021</w:t>
            </w:r>
            <w:r>
              <w:br/>
              <w:t>SL 2021/183</w:t>
            </w:r>
          </w:p>
        </w:tc>
        <w:tc>
          <w:tcPr>
            <w:tcW w:w="4536" w:type="dxa"/>
          </w:tcPr>
          <w:p w14:paraId="52BE65C7" w14:textId="77777777" w:rsidR="00777A41" w:rsidRDefault="008B1727">
            <w:pPr>
              <w:pStyle w:val="Table04Row"/>
            </w:pPr>
            <w:r>
              <w:t>5 Nov 2021 (see r. 2 and SL 2021/187 r. 2(a))</w:t>
            </w:r>
          </w:p>
        </w:tc>
      </w:tr>
      <w:tr w:rsidR="00777A41" w14:paraId="0E98AC45" w14:textId="77777777">
        <w:trPr>
          <w:cantSplit/>
          <w:jc w:val="center"/>
        </w:trPr>
        <w:tc>
          <w:tcPr>
            <w:tcW w:w="4253" w:type="dxa"/>
          </w:tcPr>
          <w:p w14:paraId="3516F145" w14:textId="77777777" w:rsidR="00777A41" w:rsidRDefault="008B1727">
            <w:pPr>
              <w:pStyle w:val="Table04Row"/>
            </w:pPr>
            <w:r>
              <w:rPr>
                <w:i/>
              </w:rPr>
              <w:t>Taxation Administration Amendment Regulations 2022</w:t>
            </w:r>
          </w:p>
        </w:tc>
        <w:tc>
          <w:tcPr>
            <w:tcW w:w="1418" w:type="dxa"/>
          </w:tcPr>
          <w:p w14:paraId="4C32BC1B" w14:textId="77777777" w:rsidR="00777A41" w:rsidRDefault="008B1727">
            <w:pPr>
              <w:pStyle w:val="Table04Row"/>
            </w:pPr>
            <w:r>
              <w:t>30 Jun 2022</w:t>
            </w:r>
            <w:r>
              <w:br/>
              <w:t>SL 2022/120</w:t>
            </w:r>
          </w:p>
        </w:tc>
        <w:tc>
          <w:tcPr>
            <w:tcW w:w="4536" w:type="dxa"/>
          </w:tcPr>
          <w:p w14:paraId="5167420E" w14:textId="77777777" w:rsidR="00777A41" w:rsidRDefault="008B1727">
            <w:pPr>
              <w:pStyle w:val="Table04Row"/>
            </w:pPr>
            <w:r>
              <w:t>r. 1 &amp; 2: 30 Jun 2022 (see r. 2(a));</w:t>
            </w:r>
          </w:p>
          <w:p w14:paraId="015E02A9" w14:textId="77777777" w:rsidR="00777A41" w:rsidRDefault="008B1727">
            <w:pPr>
              <w:pStyle w:val="Table04Row"/>
            </w:pPr>
            <w:r>
              <w:t>Regulations other than r. 1 &amp; 2: 1 Jul 2022 (see r. 2(b) and SL 2022/113 cl. 2)</w:t>
            </w:r>
          </w:p>
        </w:tc>
      </w:tr>
      <w:tr w:rsidR="00777A41" w14:paraId="7474A189" w14:textId="77777777">
        <w:trPr>
          <w:cantSplit/>
          <w:jc w:val="center"/>
        </w:trPr>
        <w:tc>
          <w:tcPr>
            <w:tcW w:w="4253" w:type="dxa"/>
          </w:tcPr>
          <w:p w14:paraId="12158041" w14:textId="77777777" w:rsidR="00777A41" w:rsidRDefault="008B1727">
            <w:pPr>
              <w:pStyle w:val="Table04Row"/>
            </w:pPr>
            <w:r>
              <w:rPr>
                <w:i/>
              </w:rPr>
              <w:t>Finance Regulations Amendment (Interest Rates) Regulations 2023</w:t>
            </w:r>
            <w:r>
              <w:t xml:space="preserve"> Pt. 3</w:t>
            </w:r>
          </w:p>
        </w:tc>
        <w:tc>
          <w:tcPr>
            <w:tcW w:w="1418" w:type="dxa"/>
          </w:tcPr>
          <w:p w14:paraId="5DE5EA88" w14:textId="77777777" w:rsidR="00777A41" w:rsidRDefault="008B1727">
            <w:pPr>
              <w:pStyle w:val="Table04Row"/>
            </w:pPr>
            <w:r>
              <w:t>16 Jun 2023</w:t>
            </w:r>
            <w:r>
              <w:br/>
              <w:t>SL 2023/70</w:t>
            </w:r>
          </w:p>
        </w:tc>
        <w:tc>
          <w:tcPr>
            <w:tcW w:w="4536" w:type="dxa"/>
          </w:tcPr>
          <w:p w14:paraId="58634C58" w14:textId="77777777" w:rsidR="00777A41" w:rsidRDefault="008B1727">
            <w:pPr>
              <w:pStyle w:val="Table04Row"/>
            </w:pPr>
            <w:r>
              <w:t>1 Jul 2023 (see r. 2(b))</w:t>
            </w:r>
          </w:p>
        </w:tc>
      </w:tr>
      <w:tr w:rsidR="00777A41" w14:paraId="201C6B8E" w14:textId="77777777">
        <w:trPr>
          <w:cantSplit/>
          <w:jc w:val="center"/>
        </w:trPr>
        <w:tc>
          <w:tcPr>
            <w:tcW w:w="10206" w:type="dxa"/>
            <w:gridSpan w:val="3"/>
          </w:tcPr>
          <w:p w14:paraId="3965EF3E" w14:textId="77777777" w:rsidR="00777A41" w:rsidRDefault="008B1727">
            <w:pPr>
              <w:pStyle w:val="Table04BNote"/>
            </w:pPr>
            <w:r>
              <w:t xml:space="preserve">Modifying Regulations and Notice — </w:t>
            </w:r>
          </w:p>
          <w:p w14:paraId="1697FBB6" w14:textId="77777777" w:rsidR="00777A41" w:rsidRDefault="008B1727">
            <w:pPr>
              <w:pStyle w:val="Table04BNote"/>
            </w:pPr>
            <w:r>
              <w:tab/>
              <w:t xml:space="preserve">Under the Commonwealth Places (Mirror Taxes Administration) Act 1999: Commonwealth Places (Mirror Taxes Administration) Regulations 2007 Pt. 7 Div. 2 published in </w:t>
            </w:r>
            <w:r>
              <w:rPr>
                <w:i/>
              </w:rPr>
              <w:t>Gazette</w:t>
            </w:r>
            <w:r>
              <w:t xml:space="preserve"> 5 Feb 2007 p. 267‑303 operative 1 Jul 2003 (see r. 3(1)).</w:t>
            </w:r>
          </w:p>
          <w:p w14:paraId="5FA034F4" w14:textId="77777777" w:rsidR="00777A41" w:rsidRDefault="008B1727">
            <w:pPr>
              <w:pStyle w:val="Table04BNote"/>
            </w:pPr>
            <w:r>
              <w:tab/>
              <w:t>Under the Commonwealth Places (Mirror Taxes) Act 1998 (Cth): Commonwealth Places (Mirror Taxes) (Modification of Applied Laws (WA)) Notice 2007 (Cth) Pt. 7 Div. 2 FRLI registration date 1 Feb 2007 operative 1 Jul 2003 (see cl. 3(1)), as amended by the Commonwealth Places (Mirror Taxes) (Modification of Applied Laws (WA)) Amendment Notice 2012 (Cth) FRLI registration date 17 Dec 2012.</w:t>
            </w:r>
          </w:p>
        </w:tc>
      </w:tr>
    </w:tbl>
    <w:p w14:paraId="7D56E42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10C278" w14:textId="77777777">
        <w:trPr>
          <w:cantSplit/>
          <w:jc w:val="center"/>
        </w:trPr>
        <w:tc>
          <w:tcPr>
            <w:tcW w:w="4253" w:type="dxa"/>
          </w:tcPr>
          <w:p w14:paraId="097C7807" w14:textId="77777777" w:rsidR="00777A41" w:rsidRDefault="008B1727">
            <w:pPr>
              <w:pStyle w:val="Table04Row"/>
              <w:keepNext/>
            </w:pPr>
            <w:r>
              <w:rPr>
                <w:b/>
              </w:rPr>
              <w:t>Notices -</w:t>
            </w:r>
          </w:p>
        </w:tc>
        <w:tc>
          <w:tcPr>
            <w:tcW w:w="1418" w:type="dxa"/>
          </w:tcPr>
          <w:p w14:paraId="07156AC1" w14:textId="77777777" w:rsidR="00777A41" w:rsidRDefault="00777A41">
            <w:pPr>
              <w:pStyle w:val="Table04Row"/>
              <w:keepNext/>
            </w:pPr>
          </w:p>
        </w:tc>
        <w:tc>
          <w:tcPr>
            <w:tcW w:w="4536" w:type="dxa"/>
          </w:tcPr>
          <w:p w14:paraId="5BAD2928" w14:textId="77777777" w:rsidR="00777A41" w:rsidRDefault="00777A41">
            <w:pPr>
              <w:pStyle w:val="Table04Row"/>
              <w:keepNext/>
            </w:pPr>
          </w:p>
        </w:tc>
      </w:tr>
      <w:tr w:rsidR="00777A41" w14:paraId="735D8007" w14:textId="77777777">
        <w:trPr>
          <w:cantSplit/>
          <w:jc w:val="center"/>
        </w:trPr>
        <w:tc>
          <w:tcPr>
            <w:tcW w:w="10207" w:type="dxa"/>
            <w:gridSpan w:val="3"/>
          </w:tcPr>
          <w:p w14:paraId="27012E64" w14:textId="77777777" w:rsidR="00777A41" w:rsidRDefault="008B1727">
            <w:pPr>
              <w:pStyle w:val="Table04Row"/>
              <w:keepNext/>
            </w:pPr>
            <w:r>
              <w:rPr>
                <w:b/>
              </w:rPr>
              <w:t>Under s. 130</w:t>
            </w:r>
          </w:p>
        </w:tc>
      </w:tr>
      <w:tr w:rsidR="00777A41" w14:paraId="6430C106" w14:textId="77777777">
        <w:trPr>
          <w:cantSplit/>
          <w:jc w:val="center"/>
        </w:trPr>
        <w:tc>
          <w:tcPr>
            <w:tcW w:w="4253" w:type="dxa"/>
          </w:tcPr>
          <w:p w14:paraId="6505743E" w14:textId="77777777" w:rsidR="00777A41" w:rsidRDefault="008B1727">
            <w:pPr>
              <w:pStyle w:val="Table04Row"/>
            </w:pPr>
            <w:r>
              <w:t>Taxation Administration (Pre‑enactment Provisions Determination) Notice 2008</w:t>
            </w:r>
          </w:p>
        </w:tc>
        <w:tc>
          <w:tcPr>
            <w:tcW w:w="1418" w:type="dxa"/>
          </w:tcPr>
          <w:p w14:paraId="1D49575A" w14:textId="77777777" w:rsidR="00777A41" w:rsidRDefault="008B1727">
            <w:pPr>
              <w:pStyle w:val="Table04Row"/>
            </w:pPr>
            <w:r>
              <w:t>14 Nov 2008</w:t>
            </w:r>
            <w:r>
              <w:br/>
              <w:t>p. 4879</w:t>
            </w:r>
          </w:p>
        </w:tc>
        <w:tc>
          <w:tcPr>
            <w:tcW w:w="4536" w:type="dxa"/>
          </w:tcPr>
          <w:p w14:paraId="21A8CF98" w14:textId="77777777" w:rsidR="00777A41" w:rsidRDefault="008B1727">
            <w:pPr>
              <w:pStyle w:val="Table04Row"/>
            </w:pPr>
            <w:r>
              <w:t>14 Nov 2008</w:t>
            </w:r>
          </w:p>
        </w:tc>
      </w:tr>
      <w:tr w:rsidR="00777A41" w14:paraId="6F4DC837" w14:textId="77777777">
        <w:trPr>
          <w:cantSplit/>
          <w:jc w:val="center"/>
        </w:trPr>
        <w:tc>
          <w:tcPr>
            <w:tcW w:w="4253" w:type="dxa"/>
          </w:tcPr>
          <w:p w14:paraId="3D69F5F8" w14:textId="77777777" w:rsidR="00777A41" w:rsidRDefault="008B1727">
            <w:pPr>
              <w:pStyle w:val="Table04Row"/>
            </w:pPr>
            <w:r>
              <w:t>Taxation Administration (Pre‑enactment Provisions Determination) Notice 2012</w:t>
            </w:r>
          </w:p>
        </w:tc>
        <w:tc>
          <w:tcPr>
            <w:tcW w:w="1418" w:type="dxa"/>
          </w:tcPr>
          <w:p w14:paraId="250E0F6D" w14:textId="77777777" w:rsidR="00777A41" w:rsidRDefault="008B1727">
            <w:pPr>
              <w:pStyle w:val="Table04Row"/>
            </w:pPr>
            <w:r>
              <w:t>19 Jun 2012</w:t>
            </w:r>
            <w:r>
              <w:br/>
              <w:t>p. 2652</w:t>
            </w:r>
          </w:p>
        </w:tc>
        <w:tc>
          <w:tcPr>
            <w:tcW w:w="4536" w:type="dxa"/>
          </w:tcPr>
          <w:p w14:paraId="27728464" w14:textId="77777777" w:rsidR="00777A41" w:rsidRDefault="008B1727">
            <w:pPr>
              <w:pStyle w:val="Table04Row"/>
            </w:pPr>
            <w:r>
              <w:t>19 Jun 2012</w:t>
            </w:r>
          </w:p>
        </w:tc>
      </w:tr>
      <w:tr w:rsidR="00777A41" w14:paraId="01B7C937" w14:textId="77777777">
        <w:trPr>
          <w:cantSplit/>
          <w:jc w:val="center"/>
        </w:trPr>
        <w:tc>
          <w:tcPr>
            <w:tcW w:w="4253" w:type="dxa"/>
          </w:tcPr>
          <w:p w14:paraId="1606E8A9" w14:textId="77777777" w:rsidR="00777A41" w:rsidRDefault="008B1727">
            <w:pPr>
              <w:pStyle w:val="Table04Row"/>
            </w:pPr>
            <w:r>
              <w:t>Taxation Administration (Pre‑enactment Provisions Determination) Notice 2019</w:t>
            </w:r>
          </w:p>
        </w:tc>
        <w:tc>
          <w:tcPr>
            <w:tcW w:w="1418" w:type="dxa"/>
          </w:tcPr>
          <w:p w14:paraId="2218467B" w14:textId="77777777" w:rsidR="00777A41" w:rsidRDefault="008B1727">
            <w:pPr>
              <w:pStyle w:val="Table04Row"/>
            </w:pPr>
            <w:r>
              <w:t>6 Dec 2019</w:t>
            </w:r>
            <w:r>
              <w:br/>
              <w:t>p. 4183</w:t>
            </w:r>
          </w:p>
        </w:tc>
        <w:tc>
          <w:tcPr>
            <w:tcW w:w="4536" w:type="dxa"/>
          </w:tcPr>
          <w:p w14:paraId="1854A12C" w14:textId="77777777" w:rsidR="00777A41" w:rsidRDefault="008B1727">
            <w:pPr>
              <w:pStyle w:val="Table04Row"/>
            </w:pPr>
            <w:r>
              <w:t>6 Dec 2019 (see note to cl. 1)</w:t>
            </w:r>
          </w:p>
        </w:tc>
      </w:tr>
      <w:tr w:rsidR="00777A41" w14:paraId="18812509" w14:textId="77777777">
        <w:trPr>
          <w:cantSplit/>
          <w:jc w:val="center"/>
        </w:trPr>
        <w:tc>
          <w:tcPr>
            <w:tcW w:w="4253" w:type="dxa"/>
          </w:tcPr>
          <w:p w14:paraId="02AEE740" w14:textId="77777777" w:rsidR="00777A41" w:rsidRDefault="008B1727">
            <w:pPr>
              <w:pStyle w:val="Table04Row"/>
            </w:pPr>
            <w:r>
              <w:t>Taxation Administration (Pre‑enactment Provisions Determination) Notice 2023</w:t>
            </w:r>
          </w:p>
        </w:tc>
        <w:tc>
          <w:tcPr>
            <w:tcW w:w="1418" w:type="dxa"/>
          </w:tcPr>
          <w:p w14:paraId="0AEA326F" w14:textId="77777777" w:rsidR="00777A41" w:rsidRDefault="008B1727">
            <w:pPr>
              <w:pStyle w:val="Table04Row"/>
            </w:pPr>
            <w:r>
              <w:t>29 Aug 2023</w:t>
            </w:r>
            <w:r>
              <w:br/>
              <w:t>p. 2969</w:t>
            </w:r>
          </w:p>
        </w:tc>
        <w:tc>
          <w:tcPr>
            <w:tcW w:w="4536" w:type="dxa"/>
          </w:tcPr>
          <w:p w14:paraId="559D8EEE" w14:textId="77777777" w:rsidR="00777A41" w:rsidRDefault="008B1727">
            <w:pPr>
              <w:pStyle w:val="Table04Row"/>
            </w:pPr>
            <w:r>
              <w:t>29 Aug 2023 (see note to cl. 1)</w:t>
            </w:r>
          </w:p>
        </w:tc>
      </w:tr>
      <w:tr w:rsidR="00777A41" w14:paraId="101D321F" w14:textId="77777777">
        <w:trPr>
          <w:cantSplit/>
          <w:jc w:val="center"/>
        </w:trPr>
        <w:tc>
          <w:tcPr>
            <w:tcW w:w="4253" w:type="dxa"/>
          </w:tcPr>
          <w:p w14:paraId="2D76931A" w14:textId="77777777" w:rsidR="00777A41" w:rsidRDefault="008B1727">
            <w:pPr>
              <w:pStyle w:val="Table04Row"/>
            </w:pPr>
            <w:r>
              <w:t>Taxation Administration (Pre‑enactment Provisions Determination) Notice (No. 2) 2023</w:t>
            </w:r>
          </w:p>
        </w:tc>
        <w:tc>
          <w:tcPr>
            <w:tcW w:w="1418" w:type="dxa"/>
          </w:tcPr>
          <w:p w14:paraId="38F61534" w14:textId="77777777" w:rsidR="00777A41" w:rsidRDefault="008B1727">
            <w:pPr>
              <w:pStyle w:val="Table04Row"/>
            </w:pPr>
            <w:r>
              <w:t>5 Dec 2023</w:t>
            </w:r>
            <w:r>
              <w:br/>
              <w:t>p. 3967</w:t>
            </w:r>
          </w:p>
        </w:tc>
        <w:tc>
          <w:tcPr>
            <w:tcW w:w="4536" w:type="dxa"/>
          </w:tcPr>
          <w:p w14:paraId="53982DAD" w14:textId="77777777" w:rsidR="00777A41" w:rsidRDefault="008B1727">
            <w:pPr>
              <w:pStyle w:val="Table04Row"/>
            </w:pPr>
            <w:r>
              <w:t>5 Dec 2023 (see note to cl. 1)</w:t>
            </w:r>
          </w:p>
        </w:tc>
      </w:tr>
    </w:tbl>
    <w:p w14:paraId="4B1894CB" w14:textId="77777777" w:rsidR="00777A41" w:rsidRDefault="008B1727">
      <w:pPr>
        <w:pStyle w:val="IActName"/>
      </w:pPr>
      <w:r>
        <w:t>Teacher Registration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C69F229" w14:textId="77777777">
        <w:trPr>
          <w:cantSplit/>
          <w:jc w:val="center"/>
        </w:trPr>
        <w:tc>
          <w:tcPr>
            <w:tcW w:w="1134" w:type="dxa"/>
          </w:tcPr>
          <w:p w14:paraId="09111F2B" w14:textId="77777777" w:rsidR="00777A41" w:rsidRDefault="008B1727">
            <w:pPr>
              <w:pStyle w:val="Table04Row"/>
              <w:keepNext/>
            </w:pPr>
            <w:r>
              <w:rPr>
                <w:b/>
              </w:rPr>
              <w:t>Portfolio:</w:t>
            </w:r>
          </w:p>
        </w:tc>
        <w:tc>
          <w:tcPr>
            <w:tcW w:w="8505" w:type="dxa"/>
          </w:tcPr>
          <w:p w14:paraId="70E56BEA" w14:textId="77777777" w:rsidR="00777A41" w:rsidRDefault="008B1727">
            <w:pPr>
              <w:pStyle w:val="Table04Row"/>
              <w:keepNext/>
            </w:pPr>
            <w:r>
              <w:t>Minister for Education</w:t>
            </w:r>
          </w:p>
        </w:tc>
      </w:tr>
      <w:tr w:rsidR="00777A41" w14:paraId="4071ABD1" w14:textId="77777777">
        <w:trPr>
          <w:cantSplit/>
          <w:jc w:val="center"/>
        </w:trPr>
        <w:tc>
          <w:tcPr>
            <w:tcW w:w="1276" w:type="dxa"/>
          </w:tcPr>
          <w:p w14:paraId="777BD600" w14:textId="77777777" w:rsidR="00777A41" w:rsidRDefault="008B1727">
            <w:pPr>
              <w:pStyle w:val="Table04Row"/>
              <w:keepNext/>
            </w:pPr>
            <w:r>
              <w:rPr>
                <w:b/>
              </w:rPr>
              <w:t>Agency:</w:t>
            </w:r>
          </w:p>
        </w:tc>
        <w:tc>
          <w:tcPr>
            <w:tcW w:w="5812" w:type="dxa"/>
          </w:tcPr>
          <w:p w14:paraId="64CDA64C" w14:textId="77777777" w:rsidR="00777A41" w:rsidRDefault="008B1727">
            <w:pPr>
              <w:pStyle w:val="Table04Row"/>
              <w:keepNext/>
            </w:pPr>
            <w:r>
              <w:t>Department of Education</w:t>
            </w:r>
          </w:p>
        </w:tc>
      </w:tr>
    </w:tbl>
    <w:p w14:paraId="63D95494" w14:textId="77777777" w:rsidR="00777A41" w:rsidRDefault="00777A41">
      <w:pPr>
        <w:keepNext/>
      </w:pPr>
    </w:p>
    <w:p w14:paraId="238EA1EF" w14:textId="77777777" w:rsidR="00777A41" w:rsidRDefault="008B1727">
      <w:pPr>
        <w:pStyle w:val="IRegName"/>
      </w:pPr>
      <w:r>
        <w:t>Teacher Registration (Accreditation of Initial Teacher Education Programs) Regulations 2012</w:t>
      </w:r>
    </w:p>
    <w:p w14:paraId="31E72471" w14:textId="77777777" w:rsidR="00777A41" w:rsidRDefault="008B1727">
      <w:pPr>
        <w:pStyle w:val="Table04Note"/>
      </w:pPr>
      <w:r>
        <w:t>Formerly “</w:t>
      </w:r>
      <w:r>
        <w:rPr>
          <w:i/>
        </w:rPr>
        <w:t>Teacher Registration (Accreditation of Initial Teacher Education Programmes) Regulations 2012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7DB486A" w14:textId="77777777">
        <w:trPr>
          <w:cantSplit/>
          <w:jc w:val="center"/>
        </w:trPr>
        <w:tc>
          <w:tcPr>
            <w:tcW w:w="4253" w:type="dxa"/>
          </w:tcPr>
          <w:p w14:paraId="0B6DDBFF" w14:textId="77777777" w:rsidR="00777A41" w:rsidRDefault="008B1727">
            <w:pPr>
              <w:pStyle w:val="Table04Row"/>
            </w:pPr>
            <w:r>
              <w:rPr>
                <w:i/>
              </w:rPr>
              <w:t>Teacher Registration (Accreditation of Initial Teacher Education Programmes) Regulations 2012</w:t>
            </w:r>
          </w:p>
        </w:tc>
        <w:tc>
          <w:tcPr>
            <w:tcW w:w="1418" w:type="dxa"/>
          </w:tcPr>
          <w:p w14:paraId="109D6A0E" w14:textId="77777777" w:rsidR="00777A41" w:rsidRDefault="008B1727">
            <w:pPr>
              <w:pStyle w:val="Table04Row"/>
            </w:pPr>
            <w:r>
              <w:t>16 Nov 2012</w:t>
            </w:r>
            <w:r>
              <w:br/>
              <w:t>p. 5611‑33</w:t>
            </w:r>
          </w:p>
        </w:tc>
        <w:tc>
          <w:tcPr>
            <w:tcW w:w="4536" w:type="dxa"/>
          </w:tcPr>
          <w:p w14:paraId="01FA5935" w14:textId="77777777" w:rsidR="00777A41" w:rsidRDefault="008B1727">
            <w:pPr>
              <w:pStyle w:val="Table04Row"/>
            </w:pPr>
            <w:r>
              <w:t>r. 1 &amp; 2: 16 Nov 2012 (see r. 2(a));</w:t>
            </w:r>
          </w:p>
          <w:p w14:paraId="7C3CE99E" w14:textId="77777777" w:rsidR="00777A41" w:rsidRDefault="008B1727">
            <w:pPr>
              <w:pStyle w:val="Table04Row"/>
            </w:pPr>
            <w:r>
              <w:t xml:space="preserve">Regulations other than r. 1 &amp; 2: 7 Dec 2012 (see r. 2(b) and </w:t>
            </w:r>
            <w:r>
              <w:rPr>
                <w:i/>
              </w:rPr>
              <w:t>Gazette</w:t>
            </w:r>
            <w:r>
              <w:t xml:space="preserve"> 16 Nov 2012 p. 5637)</w:t>
            </w:r>
          </w:p>
        </w:tc>
      </w:tr>
      <w:tr w:rsidR="00777A41" w14:paraId="2F4B4095" w14:textId="77777777">
        <w:trPr>
          <w:cantSplit/>
          <w:jc w:val="center"/>
        </w:trPr>
        <w:tc>
          <w:tcPr>
            <w:tcW w:w="4253" w:type="dxa"/>
          </w:tcPr>
          <w:p w14:paraId="4275D835" w14:textId="77777777" w:rsidR="00777A41" w:rsidRDefault="008B1727">
            <w:pPr>
              <w:pStyle w:val="Table04Row"/>
            </w:pPr>
            <w:r>
              <w:rPr>
                <w:i/>
              </w:rPr>
              <w:t>Teacher Registration (Accreditation of Initial Teacher Education Programmes) Amendment Regulations 2015</w:t>
            </w:r>
          </w:p>
        </w:tc>
        <w:tc>
          <w:tcPr>
            <w:tcW w:w="1418" w:type="dxa"/>
          </w:tcPr>
          <w:p w14:paraId="3DF450F5" w14:textId="77777777" w:rsidR="00777A41" w:rsidRDefault="008B1727">
            <w:pPr>
              <w:pStyle w:val="Table04Row"/>
            </w:pPr>
            <w:r>
              <w:t>12 Jun 2015</w:t>
            </w:r>
            <w:r>
              <w:br/>
              <w:t>p. 2026</w:t>
            </w:r>
          </w:p>
        </w:tc>
        <w:tc>
          <w:tcPr>
            <w:tcW w:w="4536" w:type="dxa"/>
          </w:tcPr>
          <w:p w14:paraId="60D28977" w14:textId="77777777" w:rsidR="00777A41" w:rsidRDefault="008B1727">
            <w:pPr>
              <w:pStyle w:val="Table04Row"/>
            </w:pPr>
            <w:r>
              <w:t>r. 1 &amp; 2: 12 Jun 2015 (see r. 2(a));</w:t>
            </w:r>
          </w:p>
          <w:p w14:paraId="07F0787E" w14:textId="77777777" w:rsidR="00777A41" w:rsidRDefault="008B1727">
            <w:pPr>
              <w:pStyle w:val="Table04Row"/>
            </w:pPr>
            <w:r>
              <w:t>Regulations other than r. 1 &amp; 2: 1 Jul 2015 (see r. 2(b))</w:t>
            </w:r>
          </w:p>
        </w:tc>
      </w:tr>
      <w:tr w:rsidR="00777A41" w14:paraId="7204ED04" w14:textId="77777777">
        <w:trPr>
          <w:cantSplit/>
          <w:jc w:val="center"/>
        </w:trPr>
        <w:tc>
          <w:tcPr>
            <w:tcW w:w="4253" w:type="dxa"/>
          </w:tcPr>
          <w:p w14:paraId="74F9608E" w14:textId="77777777" w:rsidR="00777A41" w:rsidRDefault="008B1727">
            <w:pPr>
              <w:pStyle w:val="Table04Row"/>
            </w:pPr>
            <w:r>
              <w:rPr>
                <w:i/>
              </w:rPr>
              <w:t>Teacher Registration Regulations (Fees) Amendment Regulations 2016</w:t>
            </w:r>
            <w:r>
              <w:t xml:space="preserve"> Pt. 3</w:t>
            </w:r>
          </w:p>
        </w:tc>
        <w:tc>
          <w:tcPr>
            <w:tcW w:w="1418" w:type="dxa"/>
          </w:tcPr>
          <w:p w14:paraId="1DFA0BEB" w14:textId="77777777" w:rsidR="00777A41" w:rsidRDefault="008B1727">
            <w:pPr>
              <w:pStyle w:val="Table04Row"/>
            </w:pPr>
            <w:r>
              <w:t>14 Jun 2016</w:t>
            </w:r>
            <w:r>
              <w:br/>
              <w:t>p. 1823‑5</w:t>
            </w:r>
          </w:p>
        </w:tc>
        <w:tc>
          <w:tcPr>
            <w:tcW w:w="4536" w:type="dxa"/>
          </w:tcPr>
          <w:p w14:paraId="1CA7F23E" w14:textId="77777777" w:rsidR="00777A41" w:rsidRDefault="008B1727">
            <w:pPr>
              <w:pStyle w:val="Table04Row"/>
            </w:pPr>
            <w:r>
              <w:t>1 Jul 2016 (see r. 2(b))</w:t>
            </w:r>
          </w:p>
        </w:tc>
      </w:tr>
      <w:tr w:rsidR="00777A41" w14:paraId="5A0C7E4F" w14:textId="77777777">
        <w:trPr>
          <w:cantSplit/>
          <w:jc w:val="center"/>
        </w:trPr>
        <w:tc>
          <w:tcPr>
            <w:tcW w:w="4253" w:type="dxa"/>
          </w:tcPr>
          <w:p w14:paraId="4205B102" w14:textId="77777777" w:rsidR="00777A41" w:rsidRDefault="008B1727">
            <w:pPr>
              <w:pStyle w:val="Table04Row"/>
            </w:pPr>
            <w:r>
              <w:rPr>
                <w:i/>
              </w:rPr>
              <w:t>Education and Training Regulations Amendment (Fees) Regulations 2017</w:t>
            </w:r>
            <w:r>
              <w:t xml:space="preserve"> Pt. 3</w:t>
            </w:r>
          </w:p>
        </w:tc>
        <w:tc>
          <w:tcPr>
            <w:tcW w:w="1418" w:type="dxa"/>
          </w:tcPr>
          <w:p w14:paraId="6F646B9F" w14:textId="77777777" w:rsidR="00777A41" w:rsidRDefault="008B1727">
            <w:pPr>
              <w:pStyle w:val="Table04Row"/>
            </w:pPr>
            <w:r>
              <w:t>27 Jun 2017</w:t>
            </w:r>
            <w:r>
              <w:br/>
              <w:t>p. 3416‑19</w:t>
            </w:r>
          </w:p>
        </w:tc>
        <w:tc>
          <w:tcPr>
            <w:tcW w:w="4536" w:type="dxa"/>
          </w:tcPr>
          <w:p w14:paraId="7A81A10E" w14:textId="77777777" w:rsidR="00777A41" w:rsidRDefault="008B1727">
            <w:pPr>
              <w:pStyle w:val="Table04Row"/>
            </w:pPr>
            <w:r>
              <w:t>1 Jul 2017 (see r. 2(b))</w:t>
            </w:r>
          </w:p>
        </w:tc>
      </w:tr>
      <w:tr w:rsidR="00777A41" w14:paraId="4D91E13C" w14:textId="77777777">
        <w:trPr>
          <w:cantSplit/>
          <w:jc w:val="center"/>
        </w:trPr>
        <w:tc>
          <w:tcPr>
            <w:tcW w:w="4253" w:type="dxa"/>
          </w:tcPr>
          <w:p w14:paraId="2C569004" w14:textId="77777777" w:rsidR="00777A41" w:rsidRDefault="008B1727">
            <w:pPr>
              <w:pStyle w:val="Table04Row"/>
            </w:pPr>
            <w:r>
              <w:rPr>
                <w:i/>
              </w:rPr>
              <w:t>Education and Training Regulations Amendment (Fees and Charges) Regulations 2018</w:t>
            </w:r>
            <w:r>
              <w:t xml:space="preserve"> Pt. 3</w:t>
            </w:r>
          </w:p>
        </w:tc>
        <w:tc>
          <w:tcPr>
            <w:tcW w:w="1418" w:type="dxa"/>
          </w:tcPr>
          <w:p w14:paraId="0FDFB1D6" w14:textId="77777777" w:rsidR="00777A41" w:rsidRDefault="008B1727">
            <w:pPr>
              <w:pStyle w:val="Table04Row"/>
            </w:pPr>
            <w:r>
              <w:t>31 Jul 2018</w:t>
            </w:r>
            <w:r>
              <w:br/>
              <w:t>p. 2711‑15</w:t>
            </w:r>
          </w:p>
        </w:tc>
        <w:tc>
          <w:tcPr>
            <w:tcW w:w="4536" w:type="dxa"/>
          </w:tcPr>
          <w:p w14:paraId="13B6240E" w14:textId="77777777" w:rsidR="00777A41" w:rsidRDefault="008B1727">
            <w:pPr>
              <w:pStyle w:val="Table04Row"/>
            </w:pPr>
            <w:r>
              <w:t>1 Aug 2018 (see r. 2(b))</w:t>
            </w:r>
          </w:p>
        </w:tc>
      </w:tr>
      <w:tr w:rsidR="00777A41" w14:paraId="3B73E653" w14:textId="77777777">
        <w:trPr>
          <w:cantSplit/>
          <w:jc w:val="center"/>
        </w:trPr>
        <w:tc>
          <w:tcPr>
            <w:tcW w:w="4253" w:type="dxa"/>
          </w:tcPr>
          <w:p w14:paraId="707AA4D1" w14:textId="77777777" w:rsidR="00777A41" w:rsidRDefault="008B1727">
            <w:pPr>
              <w:pStyle w:val="Table04Row"/>
            </w:pPr>
            <w:r>
              <w:rPr>
                <w:i/>
              </w:rPr>
              <w:t>Education and Training Regulations Amendment (Fees and Charges) Regulations 2022</w:t>
            </w:r>
            <w:r>
              <w:t xml:space="preserve"> Pt. 4</w:t>
            </w:r>
          </w:p>
        </w:tc>
        <w:tc>
          <w:tcPr>
            <w:tcW w:w="1418" w:type="dxa"/>
          </w:tcPr>
          <w:p w14:paraId="2C11E6F4" w14:textId="77777777" w:rsidR="00777A41" w:rsidRDefault="008B1727">
            <w:pPr>
              <w:pStyle w:val="Table04Row"/>
            </w:pPr>
            <w:r>
              <w:t>3 Jun 2022</w:t>
            </w:r>
            <w:r>
              <w:br/>
              <w:t>SL 2022/61</w:t>
            </w:r>
          </w:p>
        </w:tc>
        <w:tc>
          <w:tcPr>
            <w:tcW w:w="4536" w:type="dxa"/>
          </w:tcPr>
          <w:p w14:paraId="45D5F063" w14:textId="77777777" w:rsidR="00777A41" w:rsidRDefault="008B1727">
            <w:pPr>
              <w:pStyle w:val="Table04Row"/>
            </w:pPr>
            <w:r>
              <w:t>1 Jul 2022 (see r. 2(b))</w:t>
            </w:r>
          </w:p>
        </w:tc>
      </w:tr>
      <w:tr w:rsidR="00777A41" w14:paraId="3A6318FB" w14:textId="77777777">
        <w:trPr>
          <w:cantSplit/>
          <w:jc w:val="center"/>
        </w:trPr>
        <w:tc>
          <w:tcPr>
            <w:tcW w:w="4253" w:type="dxa"/>
          </w:tcPr>
          <w:p w14:paraId="6857C841" w14:textId="77777777" w:rsidR="00777A41" w:rsidRDefault="008B1727">
            <w:pPr>
              <w:pStyle w:val="Table04Row"/>
            </w:pPr>
            <w:r>
              <w:rPr>
                <w:i/>
              </w:rPr>
              <w:t>Education Regulations Amendment (Fees and Charges) Regulations 2023</w:t>
            </w:r>
            <w:r>
              <w:t xml:space="preserve"> Pt. 5</w:t>
            </w:r>
          </w:p>
        </w:tc>
        <w:tc>
          <w:tcPr>
            <w:tcW w:w="1418" w:type="dxa"/>
          </w:tcPr>
          <w:p w14:paraId="0AAA581B" w14:textId="77777777" w:rsidR="00777A41" w:rsidRDefault="008B1727">
            <w:pPr>
              <w:pStyle w:val="Table04Row"/>
            </w:pPr>
            <w:r>
              <w:t>16 Jun 2023</w:t>
            </w:r>
            <w:r>
              <w:br/>
              <w:t>SL 2023/67</w:t>
            </w:r>
          </w:p>
        </w:tc>
        <w:tc>
          <w:tcPr>
            <w:tcW w:w="4536" w:type="dxa"/>
          </w:tcPr>
          <w:p w14:paraId="4402CC44" w14:textId="77777777" w:rsidR="00777A41" w:rsidRDefault="008B1727">
            <w:pPr>
              <w:pStyle w:val="Table04Row"/>
            </w:pPr>
            <w:r>
              <w:t>1 Jul 2023 (see r. 2(b))</w:t>
            </w:r>
          </w:p>
        </w:tc>
      </w:tr>
      <w:tr w:rsidR="00777A41" w14:paraId="1EF06D64" w14:textId="77777777">
        <w:trPr>
          <w:cantSplit/>
          <w:jc w:val="center"/>
        </w:trPr>
        <w:tc>
          <w:tcPr>
            <w:tcW w:w="4253" w:type="dxa"/>
          </w:tcPr>
          <w:p w14:paraId="06C22B94" w14:textId="77777777" w:rsidR="00777A41" w:rsidRDefault="008B1727">
            <w:pPr>
              <w:pStyle w:val="Table04Row"/>
            </w:pPr>
            <w:r>
              <w:rPr>
                <w:i/>
              </w:rPr>
              <w:t>Teacher Registration Regulations Amendment Regulations 2023</w:t>
            </w:r>
            <w:r>
              <w:t xml:space="preserve"> Pt. 2</w:t>
            </w:r>
          </w:p>
        </w:tc>
        <w:tc>
          <w:tcPr>
            <w:tcW w:w="1418" w:type="dxa"/>
          </w:tcPr>
          <w:p w14:paraId="620E90CC" w14:textId="77777777" w:rsidR="00777A41" w:rsidRDefault="008B1727">
            <w:pPr>
              <w:pStyle w:val="Table04Row"/>
            </w:pPr>
            <w:r>
              <w:t>13 Dec 2023</w:t>
            </w:r>
            <w:r>
              <w:br/>
              <w:t>SL 2023/194</w:t>
            </w:r>
          </w:p>
        </w:tc>
        <w:tc>
          <w:tcPr>
            <w:tcW w:w="4536" w:type="dxa"/>
          </w:tcPr>
          <w:p w14:paraId="63D5DF9D" w14:textId="77777777" w:rsidR="00777A41" w:rsidRDefault="008B1727">
            <w:pPr>
              <w:pStyle w:val="Table04Row"/>
            </w:pPr>
            <w:r>
              <w:t>19 Dec 2023 (see r. 2(b))</w:t>
            </w:r>
          </w:p>
        </w:tc>
      </w:tr>
    </w:tbl>
    <w:p w14:paraId="08A169A0" w14:textId="77777777" w:rsidR="00777A41" w:rsidRDefault="008B1727">
      <w:pPr>
        <w:pStyle w:val="IRegName"/>
      </w:pPr>
      <w:r>
        <w:t>Teacher Registration (General)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1E1CBC" w14:textId="77777777">
        <w:trPr>
          <w:cantSplit/>
          <w:jc w:val="center"/>
        </w:trPr>
        <w:tc>
          <w:tcPr>
            <w:tcW w:w="4253" w:type="dxa"/>
          </w:tcPr>
          <w:p w14:paraId="335DDFDD" w14:textId="77777777" w:rsidR="00777A41" w:rsidRDefault="008B1727">
            <w:pPr>
              <w:pStyle w:val="Table04Row"/>
            </w:pPr>
            <w:r>
              <w:rPr>
                <w:i/>
              </w:rPr>
              <w:t>Teacher Registration (General) Regulations 2012</w:t>
            </w:r>
          </w:p>
        </w:tc>
        <w:tc>
          <w:tcPr>
            <w:tcW w:w="1418" w:type="dxa"/>
          </w:tcPr>
          <w:p w14:paraId="3361F8BA" w14:textId="77777777" w:rsidR="00777A41" w:rsidRDefault="008B1727">
            <w:pPr>
              <w:pStyle w:val="Table04Row"/>
            </w:pPr>
            <w:r>
              <w:t>16 Nov 2012</w:t>
            </w:r>
            <w:r>
              <w:br/>
              <w:t>p. 5571‑609</w:t>
            </w:r>
          </w:p>
        </w:tc>
        <w:tc>
          <w:tcPr>
            <w:tcW w:w="4536" w:type="dxa"/>
          </w:tcPr>
          <w:p w14:paraId="508FD06F" w14:textId="77777777" w:rsidR="00777A41" w:rsidRDefault="008B1727">
            <w:pPr>
              <w:pStyle w:val="Table04Row"/>
            </w:pPr>
            <w:r>
              <w:t>r. 1 &amp; 2: 16 Nov 2012 (see r. 2(a));</w:t>
            </w:r>
          </w:p>
          <w:p w14:paraId="383C1C80" w14:textId="77777777" w:rsidR="00777A41" w:rsidRDefault="008B1727">
            <w:pPr>
              <w:pStyle w:val="Table04Row"/>
            </w:pPr>
            <w:r>
              <w:t xml:space="preserve">Regulations other than r. 1 &amp; 2: 7 Dec 2012 (see r. 2(b) and </w:t>
            </w:r>
            <w:r>
              <w:rPr>
                <w:i/>
              </w:rPr>
              <w:t>Gazette</w:t>
            </w:r>
            <w:r>
              <w:t xml:space="preserve"> 16 Nov 2012 p. 5637)</w:t>
            </w:r>
          </w:p>
        </w:tc>
      </w:tr>
      <w:tr w:rsidR="00777A41" w14:paraId="09C97363" w14:textId="77777777">
        <w:trPr>
          <w:cantSplit/>
          <w:jc w:val="center"/>
        </w:trPr>
        <w:tc>
          <w:tcPr>
            <w:tcW w:w="4253" w:type="dxa"/>
          </w:tcPr>
          <w:p w14:paraId="1F414804" w14:textId="77777777" w:rsidR="00777A41" w:rsidRDefault="008B1727">
            <w:pPr>
              <w:pStyle w:val="Table04Row"/>
            </w:pPr>
            <w:r>
              <w:rPr>
                <w:i/>
              </w:rPr>
              <w:t>Teacher Registration (General) Amendment Regulations 2013</w:t>
            </w:r>
          </w:p>
        </w:tc>
        <w:tc>
          <w:tcPr>
            <w:tcW w:w="1418" w:type="dxa"/>
          </w:tcPr>
          <w:p w14:paraId="267494B3" w14:textId="77777777" w:rsidR="00777A41" w:rsidRDefault="008B1727">
            <w:pPr>
              <w:pStyle w:val="Table04Row"/>
            </w:pPr>
            <w:r>
              <w:t>7 May 2013</w:t>
            </w:r>
            <w:r>
              <w:br/>
              <w:t>p. 1903‑4</w:t>
            </w:r>
          </w:p>
        </w:tc>
        <w:tc>
          <w:tcPr>
            <w:tcW w:w="4536" w:type="dxa"/>
          </w:tcPr>
          <w:p w14:paraId="6179694C" w14:textId="77777777" w:rsidR="00777A41" w:rsidRDefault="008B1727">
            <w:pPr>
              <w:pStyle w:val="Table04Row"/>
            </w:pPr>
            <w:r>
              <w:t>7 May 2013 (see note under r. 1)</w:t>
            </w:r>
          </w:p>
        </w:tc>
      </w:tr>
      <w:tr w:rsidR="00777A41" w14:paraId="58899E53" w14:textId="77777777">
        <w:trPr>
          <w:cantSplit/>
          <w:jc w:val="center"/>
        </w:trPr>
        <w:tc>
          <w:tcPr>
            <w:tcW w:w="4253" w:type="dxa"/>
          </w:tcPr>
          <w:p w14:paraId="105C4A3A" w14:textId="77777777" w:rsidR="00777A41" w:rsidRDefault="008B1727">
            <w:pPr>
              <w:pStyle w:val="Table04Row"/>
            </w:pPr>
            <w:r>
              <w:rPr>
                <w:i/>
              </w:rPr>
              <w:t>Teacher Registration (General) Amendment Regulations (No. 2) 2013</w:t>
            </w:r>
          </w:p>
        </w:tc>
        <w:tc>
          <w:tcPr>
            <w:tcW w:w="1418" w:type="dxa"/>
          </w:tcPr>
          <w:p w14:paraId="3F983B75" w14:textId="77777777" w:rsidR="00777A41" w:rsidRDefault="008B1727">
            <w:pPr>
              <w:pStyle w:val="Table04Row"/>
            </w:pPr>
            <w:r>
              <w:t>13 Aug 2013</w:t>
            </w:r>
            <w:r>
              <w:br/>
              <w:t>p. 3733‑6</w:t>
            </w:r>
          </w:p>
        </w:tc>
        <w:tc>
          <w:tcPr>
            <w:tcW w:w="4536" w:type="dxa"/>
          </w:tcPr>
          <w:p w14:paraId="4E2DCDAC" w14:textId="77777777" w:rsidR="00777A41" w:rsidRDefault="008B1727">
            <w:pPr>
              <w:pStyle w:val="Table04Row"/>
            </w:pPr>
            <w:r>
              <w:t>r. 1 &amp; 2: 13 Aug 2013 (see r. 2(a));</w:t>
            </w:r>
          </w:p>
          <w:p w14:paraId="4E3814FA" w14:textId="77777777" w:rsidR="00777A41" w:rsidRDefault="008B1727">
            <w:pPr>
              <w:pStyle w:val="Table04Row"/>
            </w:pPr>
            <w:r>
              <w:t>Regulations other than r. 1 &amp; 2: 14 Aug 2013 (see r. 2(b))</w:t>
            </w:r>
          </w:p>
        </w:tc>
      </w:tr>
      <w:tr w:rsidR="00777A41" w14:paraId="4D4C6864" w14:textId="77777777">
        <w:trPr>
          <w:cantSplit/>
          <w:jc w:val="center"/>
        </w:trPr>
        <w:tc>
          <w:tcPr>
            <w:tcW w:w="4253" w:type="dxa"/>
          </w:tcPr>
          <w:p w14:paraId="328BB862" w14:textId="77777777" w:rsidR="00777A41" w:rsidRDefault="008B1727">
            <w:pPr>
              <w:pStyle w:val="Table04Row"/>
            </w:pPr>
            <w:r>
              <w:rPr>
                <w:i/>
              </w:rPr>
              <w:t>Teacher Registration (General) Amendment Regulations 2014</w:t>
            </w:r>
          </w:p>
        </w:tc>
        <w:tc>
          <w:tcPr>
            <w:tcW w:w="1418" w:type="dxa"/>
          </w:tcPr>
          <w:p w14:paraId="352D6676" w14:textId="77777777" w:rsidR="00777A41" w:rsidRDefault="008B1727">
            <w:pPr>
              <w:pStyle w:val="Table04Row"/>
            </w:pPr>
            <w:r>
              <w:t>28 Jan 2014</w:t>
            </w:r>
            <w:r>
              <w:br/>
              <w:t>p. 177‑9</w:t>
            </w:r>
          </w:p>
        </w:tc>
        <w:tc>
          <w:tcPr>
            <w:tcW w:w="4536" w:type="dxa"/>
          </w:tcPr>
          <w:p w14:paraId="29C0950F" w14:textId="77777777" w:rsidR="00777A41" w:rsidRDefault="008B1727">
            <w:pPr>
              <w:pStyle w:val="Table04Row"/>
            </w:pPr>
            <w:r>
              <w:t>r. 1 &amp; 2: 28 Jan 2014 (see r. 2(a));</w:t>
            </w:r>
          </w:p>
          <w:p w14:paraId="5C233245" w14:textId="77777777" w:rsidR="00777A41" w:rsidRDefault="008B1727">
            <w:pPr>
              <w:pStyle w:val="Table04Row"/>
            </w:pPr>
            <w:r>
              <w:t>Regulations other than r. 1 &amp; 2: 10 Feb 2014 (see r. 2(b))</w:t>
            </w:r>
          </w:p>
        </w:tc>
      </w:tr>
      <w:tr w:rsidR="00777A41" w14:paraId="196588F3" w14:textId="77777777">
        <w:trPr>
          <w:cantSplit/>
          <w:jc w:val="center"/>
        </w:trPr>
        <w:tc>
          <w:tcPr>
            <w:tcW w:w="4253" w:type="dxa"/>
          </w:tcPr>
          <w:p w14:paraId="074DB0AE" w14:textId="77777777" w:rsidR="00777A41" w:rsidRDefault="008B1727">
            <w:pPr>
              <w:pStyle w:val="Table04Row"/>
            </w:pPr>
            <w:r>
              <w:rPr>
                <w:i/>
              </w:rPr>
              <w:t>Teacher Registration (General) Amendment Regulations (No. 3) 2014</w:t>
            </w:r>
          </w:p>
        </w:tc>
        <w:tc>
          <w:tcPr>
            <w:tcW w:w="1418" w:type="dxa"/>
          </w:tcPr>
          <w:p w14:paraId="4A7FA959" w14:textId="77777777" w:rsidR="00777A41" w:rsidRDefault="008B1727">
            <w:pPr>
              <w:pStyle w:val="Table04Row"/>
            </w:pPr>
            <w:r>
              <w:t>1 Jul 2014</w:t>
            </w:r>
            <w:r>
              <w:br/>
              <w:t>p. 2339‑40</w:t>
            </w:r>
          </w:p>
        </w:tc>
        <w:tc>
          <w:tcPr>
            <w:tcW w:w="4536" w:type="dxa"/>
          </w:tcPr>
          <w:p w14:paraId="1E90A6A2" w14:textId="77777777" w:rsidR="00777A41" w:rsidRDefault="008B1727">
            <w:pPr>
              <w:pStyle w:val="Table04Row"/>
            </w:pPr>
            <w:r>
              <w:t>r. 1 &amp; 2: 1 Jul 2014 (see r. 2(a));</w:t>
            </w:r>
          </w:p>
          <w:p w14:paraId="2E554C86" w14:textId="77777777" w:rsidR="00777A41" w:rsidRDefault="008B1727">
            <w:pPr>
              <w:pStyle w:val="Table04Row"/>
            </w:pPr>
            <w:r>
              <w:t>Regulations other than r. 1 &amp; 2: 21 Jul 2014 (see r. 2(b))</w:t>
            </w:r>
          </w:p>
        </w:tc>
      </w:tr>
      <w:tr w:rsidR="00777A41" w14:paraId="6D196119" w14:textId="77777777">
        <w:trPr>
          <w:cantSplit/>
          <w:jc w:val="center"/>
        </w:trPr>
        <w:tc>
          <w:tcPr>
            <w:tcW w:w="4253" w:type="dxa"/>
          </w:tcPr>
          <w:p w14:paraId="674384B4" w14:textId="77777777" w:rsidR="00777A41" w:rsidRDefault="008B1727">
            <w:pPr>
              <w:pStyle w:val="Table04Row"/>
            </w:pPr>
            <w:r>
              <w:rPr>
                <w:i/>
              </w:rPr>
              <w:t>Teacher Registration (General) Amendment Regulations 2015</w:t>
            </w:r>
          </w:p>
        </w:tc>
        <w:tc>
          <w:tcPr>
            <w:tcW w:w="1418" w:type="dxa"/>
          </w:tcPr>
          <w:p w14:paraId="2446D099" w14:textId="77777777" w:rsidR="00777A41" w:rsidRDefault="008B1727">
            <w:pPr>
              <w:pStyle w:val="Table04Row"/>
            </w:pPr>
            <w:r>
              <w:t>13 Mar 2015</w:t>
            </w:r>
            <w:r>
              <w:br/>
              <w:t>p. 849</w:t>
            </w:r>
          </w:p>
        </w:tc>
        <w:tc>
          <w:tcPr>
            <w:tcW w:w="4536" w:type="dxa"/>
          </w:tcPr>
          <w:p w14:paraId="4BBD43F0" w14:textId="77777777" w:rsidR="00777A41" w:rsidRDefault="008B1727">
            <w:pPr>
              <w:pStyle w:val="Table04Row"/>
            </w:pPr>
            <w:r>
              <w:t>r. 1 &amp; 2: 13 Mar 2015 (see r. 2(a));</w:t>
            </w:r>
          </w:p>
          <w:p w14:paraId="36E43D88" w14:textId="77777777" w:rsidR="00777A41" w:rsidRDefault="008B1727">
            <w:pPr>
              <w:pStyle w:val="Table04Row"/>
            </w:pPr>
            <w:r>
              <w:t>Regulations other than r. 1 &amp; 2: 14 Mar 2015 (see r. 2(b))</w:t>
            </w:r>
          </w:p>
        </w:tc>
      </w:tr>
      <w:tr w:rsidR="00777A41" w14:paraId="47F9858E" w14:textId="77777777">
        <w:trPr>
          <w:cantSplit/>
          <w:jc w:val="center"/>
        </w:trPr>
        <w:tc>
          <w:tcPr>
            <w:tcW w:w="4253" w:type="dxa"/>
          </w:tcPr>
          <w:p w14:paraId="01AEDBFF" w14:textId="77777777" w:rsidR="00777A41" w:rsidRDefault="008B1727">
            <w:pPr>
              <w:pStyle w:val="Table04Row"/>
            </w:pPr>
            <w:r>
              <w:rPr>
                <w:i/>
              </w:rPr>
              <w:t>Teacher Registration (General) Amendment Regulations (No. 2) 2015</w:t>
            </w:r>
          </w:p>
        </w:tc>
        <w:tc>
          <w:tcPr>
            <w:tcW w:w="1418" w:type="dxa"/>
          </w:tcPr>
          <w:p w14:paraId="2C3A65EF" w14:textId="77777777" w:rsidR="00777A41" w:rsidRDefault="008B1727">
            <w:pPr>
              <w:pStyle w:val="Table04Row"/>
            </w:pPr>
            <w:r>
              <w:t>12 Jun 2015</w:t>
            </w:r>
            <w:r>
              <w:br/>
              <w:t>p. 2024‑5</w:t>
            </w:r>
          </w:p>
        </w:tc>
        <w:tc>
          <w:tcPr>
            <w:tcW w:w="4536" w:type="dxa"/>
          </w:tcPr>
          <w:p w14:paraId="57654051" w14:textId="77777777" w:rsidR="00777A41" w:rsidRDefault="008B1727">
            <w:pPr>
              <w:pStyle w:val="Table04Row"/>
            </w:pPr>
            <w:r>
              <w:t>r. 1 &amp; 2: 12 Jun 2015 (see r. 2(a));</w:t>
            </w:r>
          </w:p>
          <w:p w14:paraId="626140A3" w14:textId="77777777" w:rsidR="00777A41" w:rsidRDefault="008B1727">
            <w:pPr>
              <w:pStyle w:val="Table04Row"/>
            </w:pPr>
            <w:r>
              <w:t>Regulations other than r. 1 &amp; 2: 1 Jul 2015 (see r. 2(b))</w:t>
            </w:r>
          </w:p>
        </w:tc>
      </w:tr>
      <w:tr w:rsidR="00777A41" w14:paraId="7D66A70D" w14:textId="77777777">
        <w:trPr>
          <w:cantSplit/>
          <w:jc w:val="center"/>
        </w:trPr>
        <w:tc>
          <w:tcPr>
            <w:tcW w:w="10207" w:type="dxa"/>
            <w:gridSpan w:val="3"/>
          </w:tcPr>
          <w:p w14:paraId="4A857858" w14:textId="77777777" w:rsidR="00777A41" w:rsidRDefault="008B1727">
            <w:pPr>
              <w:pStyle w:val="Table04Row"/>
            </w:pPr>
            <w:r>
              <w:rPr>
                <w:b/>
              </w:rPr>
              <w:t>Reprint 1 as at 7 Aug 2015</w:t>
            </w:r>
          </w:p>
        </w:tc>
      </w:tr>
      <w:tr w:rsidR="00777A41" w14:paraId="259395AD" w14:textId="77777777">
        <w:trPr>
          <w:cantSplit/>
          <w:jc w:val="center"/>
        </w:trPr>
        <w:tc>
          <w:tcPr>
            <w:tcW w:w="4253" w:type="dxa"/>
          </w:tcPr>
          <w:p w14:paraId="66238AD1" w14:textId="77777777" w:rsidR="00777A41" w:rsidRDefault="008B1727">
            <w:pPr>
              <w:pStyle w:val="Table04Row"/>
            </w:pPr>
            <w:r>
              <w:rPr>
                <w:i/>
              </w:rPr>
              <w:t>Teacher Registration Regulations (Fees) Amendment Regulations 2016</w:t>
            </w:r>
            <w:r>
              <w:t xml:space="preserve"> Pt. 2</w:t>
            </w:r>
          </w:p>
        </w:tc>
        <w:tc>
          <w:tcPr>
            <w:tcW w:w="1418" w:type="dxa"/>
          </w:tcPr>
          <w:p w14:paraId="7C915FBF" w14:textId="77777777" w:rsidR="00777A41" w:rsidRDefault="008B1727">
            <w:pPr>
              <w:pStyle w:val="Table04Row"/>
            </w:pPr>
            <w:r>
              <w:t>14 Jun 2016</w:t>
            </w:r>
            <w:r>
              <w:br/>
              <w:t>p. 1823‑5</w:t>
            </w:r>
          </w:p>
        </w:tc>
        <w:tc>
          <w:tcPr>
            <w:tcW w:w="4536" w:type="dxa"/>
          </w:tcPr>
          <w:p w14:paraId="70130AD6" w14:textId="77777777" w:rsidR="00777A41" w:rsidRDefault="008B1727">
            <w:pPr>
              <w:pStyle w:val="Table04Row"/>
            </w:pPr>
            <w:r>
              <w:t>1 Jul 2016  (see r. 2(b))</w:t>
            </w:r>
          </w:p>
        </w:tc>
      </w:tr>
      <w:tr w:rsidR="00777A41" w14:paraId="70090465" w14:textId="77777777">
        <w:trPr>
          <w:cantSplit/>
          <w:jc w:val="center"/>
        </w:trPr>
        <w:tc>
          <w:tcPr>
            <w:tcW w:w="4253" w:type="dxa"/>
          </w:tcPr>
          <w:p w14:paraId="29E1D0E9" w14:textId="77777777" w:rsidR="00777A41" w:rsidRDefault="008B1727">
            <w:pPr>
              <w:pStyle w:val="Table04Row"/>
            </w:pPr>
            <w:r>
              <w:rPr>
                <w:i/>
              </w:rPr>
              <w:t>Education and Training Regulations Amendment (Fees) Regulations 2017</w:t>
            </w:r>
            <w:r>
              <w:t xml:space="preserve"> Pt. 4</w:t>
            </w:r>
          </w:p>
        </w:tc>
        <w:tc>
          <w:tcPr>
            <w:tcW w:w="1418" w:type="dxa"/>
          </w:tcPr>
          <w:p w14:paraId="571843EC" w14:textId="77777777" w:rsidR="00777A41" w:rsidRDefault="008B1727">
            <w:pPr>
              <w:pStyle w:val="Table04Row"/>
            </w:pPr>
            <w:r>
              <w:t>27 Jun 2017</w:t>
            </w:r>
            <w:r>
              <w:br/>
              <w:t>p. 3416‑19</w:t>
            </w:r>
          </w:p>
        </w:tc>
        <w:tc>
          <w:tcPr>
            <w:tcW w:w="4536" w:type="dxa"/>
          </w:tcPr>
          <w:p w14:paraId="58F2A74C" w14:textId="77777777" w:rsidR="00777A41" w:rsidRDefault="008B1727">
            <w:pPr>
              <w:pStyle w:val="Table04Row"/>
            </w:pPr>
            <w:r>
              <w:t>1 Jul 2017 (see r. 2(b))</w:t>
            </w:r>
          </w:p>
        </w:tc>
      </w:tr>
      <w:tr w:rsidR="00777A41" w14:paraId="53A0901C" w14:textId="77777777">
        <w:trPr>
          <w:cantSplit/>
          <w:jc w:val="center"/>
        </w:trPr>
        <w:tc>
          <w:tcPr>
            <w:tcW w:w="4253" w:type="dxa"/>
          </w:tcPr>
          <w:p w14:paraId="24FA8536" w14:textId="77777777" w:rsidR="00777A41" w:rsidRDefault="008B1727">
            <w:pPr>
              <w:pStyle w:val="Table04Row"/>
            </w:pPr>
            <w:r>
              <w:rPr>
                <w:i/>
              </w:rPr>
              <w:t>Education and Training Regulations Amendment (Fees and Charges) Regulations 2018</w:t>
            </w:r>
            <w:r>
              <w:t xml:space="preserve"> Pt. 2</w:t>
            </w:r>
          </w:p>
        </w:tc>
        <w:tc>
          <w:tcPr>
            <w:tcW w:w="1418" w:type="dxa"/>
          </w:tcPr>
          <w:p w14:paraId="39D53F76" w14:textId="77777777" w:rsidR="00777A41" w:rsidRDefault="008B1727">
            <w:pPr>
              <w:pStyle w:val="Table04Row"/>
            </w:pPr>
            <w:r>
              <w:t>31 Jul 2018</w:t>
            </w:r>
            <w:r>
              <w:br/>
              <w:t>p. 2711‑15</w:t>
            </w:r>
          </w:p>
        </w:tc>
        <w:tc>
          <w:tcPr>
            <w:tcW w:w="4536" w:type="dxa"/>
          </w:tcPr>
          <w:p w14:paraId="44F05959" w14:textId="77777777" w:rsidR="00777A41" w:rsidRDefault="008B1727">
            <w:pPr>
              <w:pStyle w:val="Table04Row"/>
            </w:pPr>
            <w:r>
              <w:t>1 Aug 2018 (see r. 2(b))</w:t>
            </w:r>
          </w:p>
        </w:tc>
      </w:tr>
      <w:tr w:rsidR="00777A41" w14:paraId="1F308F7F" w14:textId="77777777">
        <w:trPr>
          <w:cantSplit/>
          <w:jc w:val="center"/>
        </w:trPr>
        <w:tc>
          <w:tcPr>
            <w:tcW w:w="4253" w:type="dxa"/>
          </w:tcPr>
          <w:p w14:paraId="51C567C6" w14:textId="77777777" w:rsidR="00777A41" w:rsidRDefault="008B1727">
            <w:pPr>
              <w:pStyle w:val="Table04Row"/>
            </w:pPr>
            <w:r>
              <w:rPr>
                <w:i/>
              </w:rPr>
              <w:t>Education and Training Regulations Amendment (Fees and Charges) Regulations 2022</w:t>
            </w:r>
            <w:r>
              <w:t xml:space="preserve"> Pt. 5</w:t>
            </w:r>
          </w:p>
        </w:tc>
        <w:tc>
          <w:tcPr>
            <w:tcW w:w="1418" w:type="dxa"/>
          </w:tcPr>
          <w:p w14:paraId="1D2AFC76" w14:textId="77777777" w:rsidR="00777A41" w:rsidRDefault="008B1727">
            <w:pPr>
              <w:pStyle w:val="Table04Row"/>
            </w:pPr>
            <w:r>
              <w:t>3 Jun 2022</w:t>
            </w:r>
            <w:r>
              <w:br/>
              <w:t>SL 2022/61</w:t>
            </w:r>
          </w:p>
        </w:tc>
        <w:tc>
          <w:tcPr>
            <w:tcW w:w="4536" w:type="dxa"/>
          </w:tcPr>
          <w:p w14:paraId="1523F311" w14:textId="77777777" w:rsidR="00777A41" w:rsidRDefault="008B1727">
            <w:pPr>
              <w:pStyle w:val="Table04Row"/>
            </w:pPr>
            <w:r>
              <w:t>1 Jul 2022 (see r. 2(b))</w:t>
            </w:r>
          </w:p>
        </w:tc>
      </w:tr>
      <w:tr w:rsidR="00777A41" w14:paraId="2BD01892" w14:textId="77777777">
        <w:trPr>
          <w:cantSplit/>
          <w:jc w:val="center"/>
        </w:trPr>
        <w:tc>
          <w:tcPr>
            <w:tcW w:w="4253" w:type="dxa"/>
          </w:tcPr>
          <w:p w14:paraId="24FDB715" w14:textId="77777777" w:rsidR="00777A41" w:rsidRDefault="008B1727">
            <w:pPr>
              <w:pStyle w:val="Table04Row"/>
            </w:pPr>
            <w:r>
              <w:rPr>
                <w:i/>
              </w:rPr>
              <w:t>Teacher Registration (General) Amendment Regulations 2022</w:t>
            </w:r>
          </w:p>
        </w:tc>
        <w:tc>
          <w:tcPr>
            <w:tcW w:w="1418" w:type="dxa"/>
          </w:tcPr>
          <w:p w14:paraId="34656018" w14:textId="77777777" w:rsidR="00777A41" w:rsidRDefault="008B1727">
            <w:pPr>
              <w:pStyle w:val="Table04Row"/>
            </w:pPr>
            <w:r>
              <w:t>30 Jun 2022</w:t>
            </w:r>
            <w:r>
              <w:br/>
              <w:t>SL 2022/125</w:t>
            </w:r>
          </w:p>
        </w:tc>
        <w:tc>
          <w:tcPr>
            <w:tcW w:w="4536" w:type="dxa"/>
          </w:tcPr>
          <w:p w14:paraId="30244CCA" w14:textId="77777777" w:rsidR="00777A41" w:rsidRDefault="008B1727">
            <w:pPr>
              <w:pStyle w:val="Table04Row"/>
            </w:pPr>
            <w:r>
              <w:t>r. 1 &amp; 2: 30 Jun 2022 (see r. 2(a));</w:t>
            </w:r>
          </w:p>
          <w:p w14:paraId="7BA2B393" w14:textId="77777777" w:rsidR="00777A41" w:rsidRDefault="008B1727">
            <w:pPr>
              <w:pStyle w:val="Table04Row"/>
            </w:pPr>
            <w:r>
              <w:t>Regulations other than r. 1 &amp; 2: 1 Jul 2022 (see r. 2(b))</w:t>
            </w:r>
          </w:p>
        </w:tc>
      </w:tr>
      <w:tr w:rsidR="00777A41" w14:paraId="35807C51" w14:textId="77777777">
        <w:trPr>
          <w:cantSplit/>
          <w:jc w:val="center"/>
        </w:trPr>
        <w:tc>
          <w:tcPr>
            <w:tcW w:w="4253" w:type="dxa"/>
          </w:tcPr>
          <w:p w14:paraId="694B70C7" w14:textId="77777777" w:rsidR="00777A41" w:rsidRDefault="008B1727">
            <w:pPr>
              <w:pStyle w:val="Table04Row"/>
            </w:pPr>
            <w:r>
              <w:rPr>
                <w:i/>
              </w:rPr>
              <w:t>Education Regulations Amendment (Fees and Charges) Regulations 2023</w:t>
            </w:r>
            <w:r>
              <w:t xml:space="preserve"> Pt. 6</w:t>
            </w:r>
          </w:p>
        </w:tc>
        <w:tc>
          <w:tcPr>
            <w:tcW w:w="1418" w:type="dxa"/>
          </w:tcPr>
          <w:p w14:paraId="0E327709" w14:textId="77777777" w:rsidR="00777A41" w:rsidRDefault="008B1727">
            <w:pPr>
              <w:pStyle w:val="Table04Row"/>
            </w:pPr>
            <w:r>
              <w:t>16 Jun 2023</w:t>
            </w:r>
            <w:r>
              <w:br/>
              <w:t>SL 2023/67</w:t>
            </w:r>
          </w:p>
        </w:tc>
        <w:tc>
          <w:tcPr>
            <w:tcW w:w="4536" w:type="dxa"/>
          </w:tcPr>
          <w:p w14:paraId="410D4798" w14:textId="77777777" w:rsidR="00777A41" w:rsidRDefault="008B1727">
            <w:pPr>
              <w:pStyle w:val="Table04Row"/>
            </w:pPr>
            <w:r>
              <w:t>1 Jul 2023 (see r. 2(b))</w:t>
            </w:r>
          </w:p>
        </w:tc>
      </w:tr>
      <w:tr w:rsidR="00777A41" w14:paraId="095D1F05" w14:textId="77777777">
        <w:trPr>
          <w:cantSplit/>
          <w:jc w:val="center"/>
        </w:trPr>
        <w:tc>
          <w:tcPr>
            <w:tcW w:w="4253" w:type="dxa"/>
          </w:tcPr>
          <w:p w14:paraId="1D2E110F" w14:textId="77777777" w:rsidR="00777A41" w:rsidRDefault="008B1727">
            <w:pPr>
              <w:pStyle w:val="Table04Row"/>
            </w:pPr>
            <w:r>
              <w:rPr>
                <w:i/>
              </w:rPr>
              <w:t>Teacher Registration Regulations Amendment Regulations 2023</w:t>
            </w:r>
            <w:r>
              <w:t xml:space="preserve"> Pt. 3</w:t>
            </w:r>
          </w:p>
        </w:tc>
        <w:tc>
          <w:tcPr>
            <w:tcW w:w="1418" w:type="dxa"/>
          </w:tcPr>
          <w:p w14:paraId="0B5139EE" w14:textId="77777777" w:rsidR="00777A41" w:rsidRDefault="008B1727">
            <w:pPr>
              <w:pStyle w:val="Table04Row"/>
            </w:pPr>
            <w:r>
              <w:t>13 Dec 2023</w:t>
            </w:r>
            <w:r>
              <w:br/>
              <w:t>SL 2023/194</w:t>
            </w:r>
          </w:p>
        </w:tc>
        <w:tc>
          <w:tcPr>
            <w:tcW w:w="4536" w:type="dxa"/>
          </w:tcPr>
          <w:p w14:paraId="46280BE5" w14:textId="77777777" w:rsidR="00777A41" w:rsidRDefault="008B1727">
            <w:pPr>
              <w:pStyle w:val="Table04Row"/>
            </w:pPr>
            <w:r>
              <w:t>19 Dec 2023 (see r. 2(b))</w:t>
            </w:r>
          </w:p>
        </w:tc>
      </w:tr>
    </w:tbl>
    <w:p w14:paraId="547BB997" w14:textId="77777777" w:rsidR="00777A41" w:rsidRDefault="008B1727">
      <w:pPr>
        <w:pStyle w:val="IActName"/>
      </w:pPr>
      <w:r>
        <w:t>Telecommunications (Interception and Access) Western Australia Act 1996</w:t>
      </w:r>
    </w:p>
    <w:p w14:paraId="298BA73B" w14:textId="77777777" w:rsidR="00777A41" w:rsidRDefault="008B1727">
      <w:pPr>
        <w:pStyle w:val="Table04Note"/>
      </w:pPr>
      <w:r>
        <w:t>Formerly “</w:t>
      </w:r>
      <w:r>
        <w:rPr>
          <w:i/>
        </w:rPr>
        <w:t>Telecommunications (Interception) Western Australia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A315329" w14:textId="77777777">
        <w:trPr>
          <w:cantSplit/>
          <w:jc w:val="center"/>
        </w:trPr>
        <w:tc>
          <w:tcPr>
            <w:tcW w:w="1134" w:type="dxa"/>
          </w:tcPr>
          <w:p w14:paraId="6D9B3FF3" w14:textId="77777777" w:rsidR="00777A41" w:rsidRDefault="008B1727">
            <w:pPr>
              <w:pStyle w:val="Table04Row"/>
              <w:keepNext/>
            </w:pPr>
            <w:r>
              <w:rPr>
                <w:b/>
              </w:rPr>
              <w:t>Portfolio:</w:t>
            </w:r>
          </w:p>
        </w:tc>
        <w:tc>
          <w:tcPr>
            <w:tcW w:w="8505" w:type="dxa"/>
          </w:tcPr>
          <w:p w14:paraId="77F12BFC" w14:textId="77777777" w:rsidR="00777A41" w:rsidRDefault="008B1727">
            <w:pPr>
              <w:pStyle w:val="Table04Row"/>
              <w:keepNext/>
            </w:pPr>
            <w:r>
              <w:t>Minister for Police</w:t>
            </w:r>
          </w:p>
        </w:tc>
      </w:tr>
      <w:tr w:rsidR="00777A41" w14:paraId="72D248EF" w14:textId="77777777">
        <w:trPr>
          <w:cantSplit/>
          <w:jc w:val="center"/>
        </w:trPr>
        <w:tc>
          <w:tcPr>
            <w:tcW w:w="1276" w:type="dxa"/>
          </w:tcPr>
          <w:p w14:paraId="51504C65" w14:textId="77777777" w:rsidR="00777A41" w:rsidRDefault="008B1727">
            <w:pPr>
              <w:pStyle w:val="Table04Row"/>
              <w:keepNext/>
            </w:pPr>
            <w:r>
              <w:rPr>
                <w:b/>
              </w:rPr>
              <w:t>Agency:</w:t>
            </w:r>
          </w:p>
        </w:tc>
        <w:tc>
          <w:tcPr>
            <w:tcW w:w="5812" w:type="dxa"/>
          </w:tcPr>
          <w:p w14:paraId="108FAC51" w14:textId="77777777" w:rsidR="00777A41" w:rsidRDefault="008B1727">
            <w:pPr>
              <w:pStyle w:val="Table04Row"/>
              <w:keepNext/>
            </w:pPr>
            <w:r>
              <w:t>Police Service</w:t>
            </w:r>
          </w:p>
        </w:tc>
      </w:tr>
    </w:tbl>
    <w:p w14:paraId="0844EACB" w14:textId="77777777" w:rsidR="00777A41" w:rsidRDefault="00777A41">
      <w:pPr>
        <w:keepNext/>
      </w:pPr>
    </w:p>
    <w:p w14:paraId="56F02BDC" w14:textId="77777777" w:rsidR="00777A41" w:rsidRDefault="008B1727">
      <w:pPr>
        <w:pStyle w:val="IRegName"/>
      </w:pPr>
      <w:r>
        <w:t>Telecommunications (Interception and Access) Western Australia Regulations 1996</w:t>
      </w:r>
    </w:p>
    <w:p w14:paraId="56CF8703" w14:textId="77777777" w:rsidR="00777A41" w:rsidRDefault="008B1727">
      <w:pPr>
        <w:pStyle w:val="Table04Note"/>
      </w:pPr>
      <w:r>
        <w:t>Formerly “</w:t>
      </w:r>
      <w:r>
        <w:rPr>
          <w:i/>
        </w:rPr>
        <w:t>Telecommunications (Interception) Western Australia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88D6F3A" w14:textId="77777777">
        <w:trPr>
          <w:cantSplit/>
          <w:jc w:val="center"/>
        </w:trPr>
        <w:tc>
          <w:tcPr>
            <w:tcW w:w="4253" w:type="dxa"/>
          </w:tcPr>
          <w:p w14:paraId="727B7419" w14:textId="77777777" w:rsidR="00777A41" w:rsidRDefault="008B1727">
            <w:pPr>
              <w:pStyle w:val="Table04Row"/>
            </w:pPr>
            <w:r>
              <w:rPr>
                <w:i/>
              </w:rPr>
              <w:t>Telecommunications (Interception) Western Australia Regulations 1996</w:t>
            </w:r>
          </w:p>
        </w:tc>
        <w:tc>
          <w:tcPr>
            <w:tcW w:w="1418" w:type="dxa"/>
          </w:tcPr>
          <w:p w14:paraId="0521E683" w14:textId="77777777" w:rsidR="00777A41" w:rsidRDefault="008B1727">
            <w:pPr>
              <w:pStyle w:val="Table04Row"/>
            </w:pPr>
            <w:r>
              <w:t>24 Dec 1996</w:t>
            </w:r>
            <w:r>
              <w:br/>
              <w:t>p. 7146</w:t>
            </w:r>
          </w:p>
        </w:tc>
        <w:tc>
          <w:tcPr>
            <w:tcW w:w="4536" w:type="dxa"/>
          </w:tcPr>
          <w:p w14:paraId="0094D3C9" w14:textId="77777777" w:rsidR="00777A41" w:rsidRDefault="008B1727">
            <w:pPr>
              <w:pStyle w:val="Table04Row"/>
            </w:pPr>
            <w:r>
              <w:t xml:space="preserve">25 Dec 1996 (see r. 2 and </w:t>
            </w:r>
            <w:r>
              <w:rPr>
                <w:i/>
              </w:rPr>
              <w:t>Gazette</w:t>
            </w:r>
            <w:r>
              <w:t xml:space="preserve"> 24 Dec 1996 p. 7099)</w:t>
            </w:r>
          </w:p>
        </w:tc>
      </w:tr>
      <w:tr w:rsidR="00777A41" w14:paraId="7CAE1507" w14:textId="77777777">
        <w:trPr>
          <w:cantSplit/>
          <w:jc w:val="center"/>
        </w:trPr>
        <w:tc>
          <w:tcPr>
            <w:tcW w:w="10207" w:type="dxa"/>
            <w:gridSpan w:val="3"/>
          </w:tcPr>
          <w:p w14:paraId="14F10088" w14:textId="77777777" w:rsidR="00777A41" w:rsidRDefault="008B1727">
            <w:pPr>
              <w:pStyle w:val="Table04Row"/>
            </w:pPr>
            <w:r>
              <w:rPr>
                <w:b/>
              </w:rPr>
              <w:t>Reprint 1 as at 6 Feb 2004</w:t>
            </w:r>
          </w:p>
        </w:tc>
      </w:tr>
      <w:tr w:rsidR="00777A41" w14:paraId="4643C80B" w14:textId="77777777">
        <w:trPr>
          <w:cantSplit/>
          <w:jc w:val="center"/>
        </w:trPr>
        <w:tc>
          <w:tcPr>
            <w:tcW w:w="4253" w:type="dxa"/>
          </w:tcPr>
          <w:p w14:paraId="3D69B384" w14:textId="77777777" w:rsidR="00777A41" w:rsidRDefault="008B1727">
            <w:pPr>
              <w:pStyle w:val="Table04Row"/>
            </w:pPr>
            <w:r>
              <w:rPr>
                <w:i/>
              </w:rPr>
              <w:t>Telecommunications (Interception) Western Australia Amendment Regulations 2011</w:t>
            </w:r>
          </w:p>
        </w:tc>
        <w:tc>
          <w:tcPr>
            <w:tcW w:w="1418" w:type="dxa"/>
          </w:tcPr>
          <w:p w14:paraId="1B18A01A" w14:textId="77777777" w:rsidR="00777A41" w:rsidRDefault="008B1727">
            <w:pPr>
              <w:pStyle w:val="Table04Row"/>
            </w:pPr>
            <w:r>
              <w:t>1 Jul 2011</w:t>
            </w:r>
            <w:r>
              <w:br/>
              <w:t>p. 2745‑6</w:t>
            </w:r>
          </w:p>
        </w:tc>
        <w:tc>
          <w:tcPr>
            <w:tcW w:w="4536" w:type="dxa"/>
          </w:tcPr>
          <w:p w14:paraId="1AC2D46C" w14:textId="77777777" w:rsidR="00777A41" w:rsidRDefault="008B1727">
            <w:pPr>
              <w:pStyle w:val="Table04Row"/>
            </w:pPr>
            <w:r>
              <w:t>r. 1 &amp; 2: 1 Jul 2011 (see r. 2(a));</w:t>
            </w:r>
          </w:p>
          <w:p w14:paraId="3F5BF7F2" w14:textId="77777777" w:rsidR="00777A41" w:rsidRDefault="008B1727">
            <w:pPr>
              <w:pStyle w:val="Table04Row"/>
            </w:pPr>
            <w:r>
              <w:t xml:space="preserve">Regulations other than r. 1 &amp; 2: 2 Jul 2011 (see r. 2(b) and </w:t>
            </w:r>
            <w:r>
              <w:rPr>
                <w:i/>
              </w:rPr>
              <w:t>Gazette</w:t>
            </w:r>
            <w:r>
              <w:t xml:space="preserve"> 1 Jul 2011 p. 2713)</w:t>
            </w:r>
          </w:p>
        </w:tc>
      </w:tr>
    </w:tbl>
    <w:p w14:paraId="315E32A0" w14:textId="77777777" w:rsidR="00777A41" w:rsidRDefault="008B1727">
      <w:pPr>
        <w:pStyle w:val="IActName"/>
      </w:pPr>
      <w:r>
        <w:t>Terrorism (Preventative Detention)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4724FFB" w14:textId="77777777">
        <w:trPr>
          <w:cantSplit/>
          <w:jc w:val="center"/>
        </w:trPr>
        <w:tc>
          <w:tcPr>
            <w:tcW w:w="1134" w:type="dxa"/>
          </w:tcPr>
          <w:p w14:paraId="05C8FBCC" w14:textId="77777777" w:rsidR="00777A41" w:rsidRDefault="008B1727">
            <w:pPr>
              <w:pStyle w:val="Table04Row"/>
              <w:keepNext/>
            </w:pPr>
            <w:r>
              <w:rPr>
                <w:b/>
              </w:rPr>
              <w:t>Portfolio:</w:t>
            </w:r>
          </w:p>
        </w:tc>
        <w:tc>
          <w:tcPr>
            <w:tcW w:w="8505" w:type="dxa"/>
          </w:tcPr>
          <w:p w14:paraId="0A706228" w14:textId="77777777" w:rsidR="00777A41" w:rsidRDefault="008B1727">
            <w:pPr>
              <w:pStyle w:val="Table04Row"/>
              <w:keepNext/>
            </w:pPr>
            <w:r>
              <w:t>Minister for Police</w:t>
            </w:r>
          </w:p>
        </w:tc>
      </w:tr>
      <w:tr w:rsidR="00777A41" w14:paraId="743CE262" w14:textId="77777777">
        <w:trPr>
          <w:cantSplit/>
          <w:jc w:val="center"/>
        </w:trPr>
        <w:tc>
          <w:tcPr>
            <w:tcW w:w="1276" w:type="dxa"/>
          </w:tcPr>
          <w:p w14:paraId="0073138C" w14:textId="77777777" w:rsidR="00777A41" w:rsidRDefault="008B1727">
            <w:pPr>
              <w:pStyle w:val="Table04Row"/>
              <w:keepNext/>
            </w:pPr>
            <w:r>
              <w:rPr>
                <w:b/>
              </w:rPr>
              <w:t>Agency:</w:t>
            </w:r>
          </w:p>
        </w:tc>
        <w:tc>
          <w:tcPr>
            <w:tcW w:w="5812" w:type="dxa"/>
          </w:tcPr>
          <w:p w14:paraId="59C1A0A6" w14:textId="77777777" w:rsidR="00777A41" w:rsidRDefault="008B1727">
            <w:pPr>
              <w:pStyle w:val="Table04Row"/>
              <w:keepNext/>
            </w:pPr>
            <w:r>
              <w:t>Police Service</w:t>
            </w:r>
          </w:p>
        </w:tc>
      </w:tr>
    </w:tbl>
    <w:p w14:paraId="5EC5CC5A" w14:textId="77777777" w:rsidR="00777A41" w:rsidRDefault="00777A41">
      <w:pPr>
        <w:keepNext/>
      </w:pPr>
    </w:p>
    <w:p w14:paraId="653D712F" w14:textId="77777777" w:rsidR="00777A41" w:rsidRDefault="008B1727">
      <w:pPr>
        <w:pStyle w:val="IRegName"/>
      </w:pPr>
      <w:r>
        <w:t>Terrorism (Preventative Detention)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40221B5" w14:textId="77777777">
        <w:trPr>
          <w:cantSplit/>
          <w:jc w:val="center"/>
        </w:trPr>
        <w:tc>
          <w:tcPr>
            <w:tcW w:w="4253" w:type="dxa"/>
          </w:tcPr>
          <w:p w14:paraId="012C05C6" w14:textId="77777777" w:rsidR="00777A41" w:rsidRDefault="008B1727">
            <w:pPr>
              <w:pStyle w:val="Table04Row"/>
            </w:pPr>
            <w:r>
              <w:rPr>
                <w:i/>
              </w:rPr>
              <w:t>Terrorism (Preventative Detention) Regulations 2011</w:t>
            </w:r>
          </w:p>
        </w:tc>
        <w:tc>
          <w:tcPr>
            <w:tcW w:w="1418" w:type="dxa"/>
          </w:tcPr>
          <w:p w14:paraId="10E62D69" w14:textId="77777777" w:rsidR="00777A41" w:rsidRDefault="008B1727">
            <w:pPr>
              <w:pStyle w:val="Table04Row"/>
            </w:pPr>
            <w:r>
              <w:t>16 Sep 2011</w:t>
            </w:r>
            <w:r>
              <w:br/>
              <w:t>p. 3767‑8</w:t>
            </w:r>
          </w:p>
        </w:tc>
        <w:tc>
          <w:tcPr>
            <w:tcW w:w="4536" w:type="dxa"/>
          </w:tcPr>
          <w:p w14:paraId="6968DCA0" w14:textId="77777777" w:rsidR="00777A41" w:rsidRDefault="008B1727">
            <w:pPr>
              <w:pStyle w:val="Table04Row"/>
            </w:pPr>
            <w:r>
              <w:t>r. 1 &amp; 2: 16 Sep 2011 (see r. 2(a));</w:t>
            </w:r>
          </w:p>
          <w:p w14:paraId="76E4D667" w14:textId="77777777" w:rsidR="00777A41" w:rsidRDefault="008B1727">
            <w:pPr>
              <w:pStyle w:val="Table04Row"/>
            </w:pPr>
            <w:r>
              <w:t>Regulations other than r. 1 &amp; 2: 17 Sep 2011 (see r. 2(b))</w:t>
            </w:r>
          </w:p>
        </w:tc>
      </w:tr>
      <w:tr w:rsidR="00777A41" w14:paraId="567246F3" w14:textId="77777777">
        <w:trPr>
          <w:cantSplit/>
          <w:jc w:val="center"/>
        </w:trPr>
        <w:tc>
          <w:tcPr>
            <w:tcW w:w="4253" w:type="dxa"/>
          </w:tcPr>
          <w:p w14:paraId="20D3F300" w14:textId="77777777" w:rsidR="00777A41" w:rsidRDefault="008B1727">
            <w:pPr>
              <w:pStyle w:val="Table04Row"/>
            </w:pPr>
            <w:r>
              <w:rPr>
                <w:i/>
              </w:rPr>
              <w:t>Terrorism (Preventative Detention) Amendment Regulations 2020</w:t>
            </w:r>
          </w:p>
        </w:tc>
        <w:tc>
          <w:tcPr>
            <w:tcW w:w="1418" w:type="dxa"/>
          </w:tcPr>
          <w:p w14:paraId="7E1DFD18" w14:textId="77777777" w:rsidR="00777A41" w:rsidRDefault="008B1727">
            <w:pPr>
              <w:pStyle w:val="Table04Row"/>
            </w:pPr>
            <w:r>
              <w:t>31 Mar 2020</w:t>
            </w:r>
            <w:r>
              <w:br/>
              <w:t>SL 2020/26</w:t>
            </w:r>
          </w:p>
        </w:tc>
        <w:tc>
          <w:tcPr>
            <w:tcW w:w="4536" w:type="dxa"/>
          </w:tcPr>
          <w:p w14:paraId="5F838777" w14:textId="77777777" w:rsidR="00777A41" w:rsidRDefault="008B1727">
            <w:pPr>
              <w:pStyle w:val="Table04Row"/>
            </w:pPr>
            <w:r>
              <w:t>r. 1 &amp; 2: 31 Mar 2020 (see r. 2(a));</w:t>
            </w:r>
          </w:p>
          <w:p w14:paraId="53F0C2E9" w14:textId="77777777" w:rsidR="00777A41" w:rsidRDefault="008B1727">
            <w:pPr>
              <w:pStyle w:val="Table04Row"/>
            </w:pPr>
            <w:r>
              <w:t>Regulations other than r. 1 &amp; 2: 1 Apr 2020 (see r. 2(b))</w:t>
            </w:r>
          </w:p>
        </w:tc>
      </w:tr>
    </w:tbl>
    <w:p w14:paraId="7918BE1A" w14:textId="77777777" w:rsidR="00777A41" w:rsidRDefault="008B1727">
      <w:pPr>
        <w:pStyle w:val="IActName"/>
      </w:pPr>
      <w:r>
        <w:t>The Western Australian Turf Club Act 1892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542065F" w14:textId="77777777">
        <w:trPr>
          <w:cantSplit/>
          <w:jc w:val="center"/>
        </w:trPr>
        <w:tc>
          <w:tcPr>
            <w:tcW w:w="1134" w:type="dxa"/>
          </w:tcPr>
          <w:p w14:paraId="4541E5E1" w14:textId="77777777" w:rsidR="00777A41" w:rsidRDefault="008B1727">
            <w:pPr>
              <w:pStyle w:val="Table04Row"/>
              <w:keepNext/>
            </w:pPr>
            <w:r>
              <w:rPr>
                <w:b/>
              </w:rPr>
              <w:t>Portfolio:</w:t>
            </w:r>
          </w:p>
        </w:tc>
        <w:tc>
          <w:tcPr>
            <w:tcW w:w="8505" w:type="dxa"/>
          </w:tcPr>
          <w:p w14:paraId="0C1CBB17" w14:textId="77777777" w:rsidR="00777A41" w:rsidRDefault="008B1727">
            <w:pPr>
              <w:pStyle w:val="Table04Row"/>
              <w:keepNext/>
            </w:pPr>
            <w:r>
              <w:t>Minister for Racing and Gaming</w:t>
            </w:r>
          </w:p>
        </w:tc>
      </w:tr>
      <w:tr w:rsidR="00777A41" w14:paraId="7BC494A0" w14:textId="77777777">
        <w:trPr>
          <w:cantSplit/>
          <w:jc w:val="center"/>
        </w:trPr>
        <w:tc>
          <w:tcPr>
            <w:tcW w:w="1276" w:type="dxa"/>
          </w:tcPr>
          <w:p w14:paraId="10FB3A04" w14:textId="77777777" w:rsidR="00777A41" w:rsidRDefault="008B1727">
            <w:pPr>
              <w:pStyle w:val="Table04Row"/>
              <w:keepNext/>
            </w:pPr>
            <w:r>
              <w:rPr>
                <w:b/>
              </w:rPr>
              <w:t>Agency:</w:t>
            </w:r>
          </w:p>
        </w:tc>
        <w:tc>
          <w:tcPr>
            <w:tcW w:w="5812" w:type="dxa"/>
          </w:tcPr>
          <w:p w14:paraId="10ED5438" w14:textId="77777777" w:rsidR="00777A41" w:rsidRDefault="008B1727">
            <w:pPr>
              <w:pStyle w:val="Table04Row"/>
              <w:keepNext/>
            </w:pPr>
            <w:r>
              <w:t>Department of Local Government, Sport and Cultural Industries</w:t>
            </w:r>
          </w:p>
        </w:tc>
      </w:tr>
    </w:tbl>
    <w:p w14:paraId="3F86A560" w14:textId="77777777" w:rsidR="00777A41" w:rsidRDefault="00777A41">
      <w:pPr>
        <w:keepNext/>
      </w:pPr>
    </w:p>
    <w:p w14:paraId="2B833968" w14:textId="77777777" w:rsidR="00777A41" w:rsidRDefault="008B1727">
      <w:pPr>
        <w:pStyle w:val="IRegName"/>
      </w:pPr>
      <w:r>
        <w:t>Western Australian Turf Club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2347FAA" w14:textId="77777777">
        <w:trPr>
          <w:cantSplit/>
          <w:jc w:val="center"/>
        </w:trPr>
        <w:tc>
          <w:tcPr>
            <w:tcW w:w="4253" w:type="dxa"/>
          </w:tcPr>
          <w:p w14:paraId="643E02FA" w14:textId="77777777" w:rsidR="00777A41" w:rsidRDefault="008B1727">
            <w:pPr>
              <w:pStyle w:val="Table04Row"/>
            </w:pPr>
            <w:r>
              <w:rPr>
                <w:i/>
              </w:rPr>
              <w:t>Western Australian Turf Club By‑laws</w:t>
            </w:r>
          </w:p>
        </w:tc>
        <w:tc>
          <w:tcPr>
            <w:tcW w:w="1418" w:type="dxa"/>
          </w:tcPr>
          <w:p w14:paraId="3A051380" w14:textId="77777777" w:rsidR="00777A41" w:rsidRDefault="008B1727">
            <w:pPr>
              <w:pStyle w:val="Table04Row"/>
            </w:pPr>
            <w:r>
              <w:t>19 Jan 1893</w:t>
            </w:r>
            <w:r>
              <w:br/>
              <w:t>p. 52‑5</w:t>
            </w:r>
          </w:p>
        </w:tc>
        <w:tc>
          <w:tcPr>
            <w:tcW w:w="4536" w:type="dxa"/>
          </w:tcPr>
          <w:p w14:paraId="6FC9F7CE" w14:textId="77777777" w:rsidR="00777A41" w:rsidRDefault="008B1727">
            <w:pPr>
              <w:pStyle w:val="Table04Row"/>
            </w:pPr>
            <w:r>
              <w:t>19 Jan 1893</w:t>
            </w:r>
          </w:p>
        </w:tc>
      </w:tr>
      <w:tr w:rsidR="00777A41" w14:paraId="63A4452D" w14:textId="77777777">
        <w:trPr>
          <w:cantSplit/>
          <w:jc w:val="center"/>
        </w:trPr>
        <w:tc>
          <w:tcPr>
            <w:tcW w:w="4253" w:type="dxa"/>
          </w:tcPr>
          <w:p w14:paraId="231270E8" w14:textId="77777777" w:rsidR="00777A41" w:rsidRDefault="008B1727">
            <w:pPr>
              <w:pStyle w:val="Table04Row"/>
            </w:pPr>
            <w:r>
              <w:rPr>
                <w:i/>
              </w:rPr>
              <w:t>Untitled by‑laws published in Gazette 11 May 1945 p. 448</w:t>
            </w:r>
          </w:p>
        </w:tc>
        <w:tc>
          <w:tcPr>
            <w:tcW w:w="1418" w:type="dxa"/>
          </w:tcPr>
          <w:p w14:paraId="15822716" w14:textId="77777777" w:rsidR="00777A41" w:rsidRDefault="008B1727">
            <w:pPr>
              <w:pStyle w:val="Table04Row"/>
            </w:pPr>
            <w:r>
              <w:t>11 May 1945</w:t>
            </w:r>
            <w:r>
              <w:br/>
              <w:t>p. 448</w:t>
            </w:r>
          </w:p>
        </w:tc>
        <w:tc>
          <w:tcPr>
            <w:tcW w:w="4536" w:type="dxa"/>
          </w:tcPr>
          <w:p w14:paraId="3D223050" w14:textId="77777777" w:rsidR="00777A41" w:rsidRDefault="00777A41">
            <w:pPr>
              <w:pStyle w:val="Table04Row"/>
            </w:pPr>
          </w:p>
        </w:tc>
      </w:tr>
      <w:tr w:rsidR="00777A41" w14:paraId="71E5C8CC" w14:textId="77777777">
        <w:trPr>
          <w:cantSplit/>
          <w:jc w:val="center"/>
        </w:trPr>
        <w:tc>
          <w:tcPr>
            <w:tcW w:w="4253" w:type="dxa"/>
          </w:tcPr>
          <w:p w14:paraId="2FFEC091" w14:textId="77777777" w:rsidR="00777A41" w:rsidRDefault="008B1727">
            <w:pPr>
              <w:pStyle w:val="Table04Row"/>
            </w:pPr>
            <w:r>
              <w:rPr>
                <w:i/>
              </w:rPr>
              <w:t>Untitled by‑laws published in Gazette 26 Apr 1946 p. 403</w:t>
            </w:r>
          </w:p>
        </w:tc>
        <w:tc>
          <w:tcPr>
            <w:tcW w:w="1418" w:type="dxa"/>
          </w:tcPr>
          <w:p w14:paraId="5B2E3FC2" w14:textId="77777777" w:rsidR="00777A41" w:rsidRDefault="008B1727">
            <w:pPr>
              <w:pStyle w:val="Table04Row"/>
            </w:pPr>
            <w:r>
              <w:t>26 Apr 1946</w:t>
            </w:r>
            <w:r>
              <w:br/>
              <w:t>p. 403</w:t>
            </w:r>
          </w:p>
        </w:tc>
        <w:tc>
          <w:tcPr>
            <w:tcW w:w="4536" w:type="dxa"/>
          </w:tcPr>
          <w:p w14:paraId="1850E173" w14:textId="77777777" w:rsidR="00777A41" w:rsidRDefault="00777A41">
            <w:pPr>
              <w:pStyle w:val="Table04Row"/>
            </w:pPr>
          </w:p>
        </w:tc>
      </w:tr>
      <w:tr w:rsidR="00777A41" w14:paraId="116B083F" w14:textId="77777777">
        <w:trPr>
          <w:cantSplit/>
          <w:jc w:val="center"/>
        </w:trPr>
        <w:tc>
          <w:tcPr>
            <w:tcW w:w="4253" w:type="dxa"/>
          </w:tcPr>
          <w:p w14:paraId="17553A04" w14:textId="77777777" w:rsidR="00777A41" w:rsidRDefault="008B1727">
            <w:pPr>
              <w:pStyle w:val="Table04Row"/>
            </w:pPr>
            <w:r>
              <w:rPr>
                <w:i/>
              </w:rPr>
              <w:t>Untitled by‑laws published in Gazette 7 Jun 1946 p. 629</w:t>
            </w:r>
          </w:p>
        </w:tc>
        <w:tc>
          <w:tcPr>
            <w:tcW w:w="1418" w:type="dxa"/>
          </w:tcPr>
          <w:p w14:paraId="3B9F6154" w14:textId="77777777" w:rsidR="00777A41" w:rsidRDefault="008B1727">
            <w:pPr>
              <w:pStyle w:val="Table04Row"/>
            </w:pPr>
            <w:r>
              <w:t>7 Jun 1946</w:t>
            </w:r>
            <w:r>
              <w:br/>
              <w:t>p. 629</w:t>
            </w:r>
          </w:p>
        </w:tc>
        <w:tc>
          <w:tcPr>
            <w:tcW w:w="4536" w:type="dxa"/>
          </w:tcPr>
          <w:p w14:paraId="6C659DFE" w14:textId="77777777" w:rsidR="00777A41" w:rsidRDefault="00777A41">
            <w:pPr>
              <w:pStyle w:val="Table04Row"/>
            </w:pPr>
          </w:p>
        </w:tc>
      </w:tr>
      <w:tr w:rsidR="00777A41" w14:paraId="5B0F02A2" w14:textId="77777777">
        <w:trPr>
          <w:cantSplit/>
          <w:jc w:val="center"/>
        </w:trPr>
        <w:tc>
          <w:tcPr>
            <w:tcW w:w="4253" w:type="dxa"/>
          </w:tcPr>
          <w:p w14:paraId="52280CD0" w14:textId="77777777" w:rsidR="00777A41" w:rsidRDefault="008B1727">
            <w:pPr>
              <w:pStyle w:val="Table04Row"/>
            </w:pPr>
            <w:r>
              <w:rPr>
                <w:i/>
              </w:rPr>
              <w:t>Untitled by‑laws published in Gazette 16 Aug 1946 p. 1022</w:t>
            </w:r>
          </w:p>
        </w:tc>
        <w:tc>
          <w:tcPr>
            <w:tcW w:w="1418" w:type="dxa"/>
          </w:tcPr>
          <w:p w14:paraId="65805CAE" w14:textId="77777777" w:rsidR="00777A41" w:rsidRDefault="008B1727">
            <w:pPr>
              <w:pStyle w:val="Table04Row"/>
            </w:pPr>
            <w:r>
              <w:t>16 Aug 1946</w:t>
            </w:r>
            <w:r>
              <w:br/>
              <w:t>p. 1022</w:t>
            </w:r>
          </w:p>
        </w:tc>
        <w:tc>
          <w:tcPr>
            <w:tcW w:w="4536" w:type="dxa"/>
          </w:tcPr>
          <w:p w14:paraId="0870663E" w14:textId="77777777" w:rsidR="00777A41" w:rsidRDefault="00777A41">
            <w:pPr>
              <w:pStyle w:val="Table04Row"/>
            </w:pPr>
          </w:p>
        </w:tc>
      </w:tr>
      <w:tr w:rsidR="00777A41" w14:paraId="48E7F193" w14:textId="77777777">
        <w:trPr>
          <w:cantSplit/>
          <w:jc w:val="center"/>
        </w:trPr>
        <w:tc>
          <w:tcPr>
            <w:tcW w:w="4253" w:type="dxa"/>
          </w:tcPr>
          <w:p w14:paraId="69E4DDD6" w14:textId="77777777" w:rsidR="00777A41" w:rsidRDefault="008B1727">
            <w:pPr>
              <w:pStyle w:val="Table04Row"/>
            </w:pPr>
            <w:r>
              <w:rPr>
                <w:i/>
              </w:rPr>
              <w:t>Untitled by‑laws published in Gazette 20 Jul 1951 p. 2076‑7</w:t>
            </w:r>
          </w:p>
        </w:tc>
        <w:tc>
          <w:tcPr>
            <w:tcW w:w="1418" w:type="dxa"/>
          </w:tcPr>
          <w:p w14:paraId="0C1F448B" w14:textId="77777777" w:rsidR="00777A41" w:rsidRDefault="008B1727">
            <w:pPr>
              <w:pStyle w:val="Table04Row"/>
            </w:pPr>
            <w:r>
              <w:t>20 Jul 1951</w:t>
            </w:r>
            <w:r>
              <w:br/>
              <w:t>p. 2076‑7</w:t>
            </w:r>
          </w:p>
        </w:tc>
        <w:tc>
          <w:tcPr>
            <w:tcW w:w="4536" w:type="dxa"/>
          </w:tcPr>
          <w:p w14:paraId="26954E42" w14:textId="77777777" w:rsidR="00777A41" w:rsidRDefault="00777A41">
            <w:pPr>
              <w:pStyle w:val="Table04Row"/>
            </w:pPr>
          </w:p>
        </w:tc>
      </w:tr>
      <w:tr w:rsidR="00777A41" w14:paraId="2B451BC6" w14:textId="77777777">
        <w:trPr>
          <w:cantSplit/>
          <w:jc w:val="center"/>
        </w:trPr>
        <w:tc>
          <w:tcPr>
            <w:tcW w:w="4253" w:type="dxa"/>
          </w:tcPr>
          <w:p w14:paraId="052B65B4" w14:textId="77777777" w:rsidR="00777A41" w:rsidRDefault="008B1727">
            <w:pPr>
              <w:pStyle w:val="Table04Row"/>
            </w:pPr>
            <w:r>
              <w:rPr>
                <w:i/>
              </w:rPr>
              <w:t>Untitled by‑laws published in Gazette 4 Jan 1952 p. 40</w:t>
            </w:r>
          </w:p>
        </w:tc>
        <w:tc>
          <w:tcPr>
            <w:tcW w:w="1418" w:type="dxa"/>
          </w:tcPr>
          <w:p w14:paraId="6CE960F0" w14:textId="77777777" w:rsidR="00777A41" w:rsidRDefault="008B1727">
            <w:pPr>
              <w:pStyle w:val="Table04Row"/>
            </w:pPr>
            <w:r>
              <w:t>4 Jan 1952</w:t>
            </w:r>
            <w:r>
              <w:br/>
              <w:t>p. 40</w:t>
            </w:r>
          </w:p>
        </w:tc>
        <w:tc>
          <w:tcPr>
            <w:tcW w:w="4536" w:type="dxa"/>
          </w:tcPr>
          <w:p w14:paraId="5038BA04" w14:textId="77777777" w:rsidR="00777A41" w:rsidRDefault="00777A41">
            <w:pPr>
              <w:pStyle w:val="Table04Row"/>
            </w:pPr>
          </w:p>
        </w:tc>
      </w:tr>
      <w:tr w:rsidR="00777A41" w14:paraId="542B30A0" w14:textId="77777777">
        <w:trPr>
          <w:cantSplit/>
          <w:jc w:val="center"/>
        </w:trPr>
        <w:tc>
          <w:tcPr>
            <w:tcW w:w="4253" w:type="dxa"/>
          </w:tcPr>
          <w:p w14:paraId="15473920" w14:textId="77777777" w:rsidR="00777A41" w:rsidRDefault="008B1727">
            <w:pPr>
              <w:pStyle w:val="Table04Row"/>
            </w:pPr>
            <w:r>
              <w:rPr>
                <w:i/>
              </w:rPr>
              <w:t>Untitled by‑laws published in Gazette 9 May 1952 p. 1198</w:t>
            </w:r>
          </w:p>
        </w:tc>
        <w:tc>
          <w:tcPr>
            <w:tcW w:w="1418" w:type="dxa"/>
          </w:tcPr>
          <w:p w14:paraId="68672AF5" w14:textId="77777777" w:rsidR="00777A41" w:rsidRDefault="008B1727">
            <w:pPr>
              <w:pStyle w:val="Table04Row"/>
            </w:pPr>
            <w:r>
              <w:t>9 May 1952</w:t>
            </w:r>
            <w:r>
              <w:br/>
              <w:t>p. 1198</w:t>
            </w:r>
          </w:p>
        </w:tc>
        <w:tc>
          <w:tcPr>
            <w:tcW w:w="4536" w:type="dxa"/>
          </w:tcPr>
          <w:p w14:paraId="58E7EAE5" w14:textId="77777777" w:rsidR="00777A41" w:rsidRDefault="00777A41">
            <w:pPr>
              <w:pStyle w:val="Table04Row"/>
            </w:pPr>
          </w:p>
        </w:tc>
      </w:tr>
      <w:tr w:rsidR="00777A41" w14:paraId="59DAABF1" w14:textId="77777777">
        <w:trPr>
          <w:cantSplit/>
          <w:jc w:val="center"/>
        </w:trPr>
        <w:tc>
          <w:tcPr>
            <w:tcW w:w="4253" w:type="dxa"/>
          </w:tcPr>
          <w:p w14:paraId="17F55760" w14:textId="77777777" w:rsidR="00777A41" w:rsidRDefault="008B1727">
            <w:pPr>
              <w:pStyle w:val="Table04Row"/>
            </w:pPr>
            <w:r>
              <w:rPr>
                <w:i/>
              </w:rPr>
              <w:t>Untitled by‑laws published in Gazette 17 Jul 1953 p. 1401</w:t>
            </w:r>
          </w:p>
        </w:tc>
        <w:tc>
          <w:tcPr>
            <w:tcW w:w="1418" w:type="dxa"/>
          </w:tcPr>
          <w:p w14:paraId="3A25AAE8" w14:textId="77777777" w:rsidR="00777A41" w:rsidRDefault="008B1727">
            <w:pPr>
              <w:pStyle w:val="Table04Row"/>
            </w:pPr>
            <w:r>
              <w:t>17 Jul 1953</w:t>
            </w:r>
            <w:r>
              <w:br/>
              <w:t>p. 1401</w:t>
            </w:r>
          </w:p>
        </w:tc>
        <w:tc>
          <w:tcPr>
            <w:tcW w:w="4536" w:type="dxa"/>
          </w:tcPr>
          <w:p w14:paraId="521A667D" w14:textId="77777777" w:rsidR="00777A41" w:rsidRDefault="00777A41">
            <w:pPr>
              <w:pStyle w:val="Table04Row"/>
            </w:pPr>
          </w:p>
        </w:tc>
      </w:tr>
      <w:tr w:rsidR="00777A41" w14:paraId="7C63ECBF" w14:textId="77777777">
        <w:trPr>
          <w:cantSplit/>
          <w:jc w:val="center"/>
        </w:trPr>
        <w:tc>
          <w:tcPr>
            <w:tcW w:w="4253" w:type="dxa"/>
          </w:tcPr>
          <w:p w14:paraId="350310EC" w14:textId="77777777" w:rsidR="00777A41" w:rsidRDefault="008B1727">
            <w:pPr>
              <w:pStyle w:val="Table04Row"/>
            </w:pPr>
            <w:r>
              <w:rPr>
                <w:i/>
              </w:rPr>
              <w:t>Untitled by‑laws published in Gazette 21 Jun 1957 p. 2026</w:t>
            </w:r>
          </w:p>
        </w:tc>
        <w:tc>
          <w:tcPr>
            <w:tcW w:w="1418" w:type="dxa"/>
          </w:tcPr>
          <w:p w14:paraId="51ACF571" w14:textId="77777777" w:rsidR="00777A41" w:rsidRDefault="008B1727">
            <w:pPr>
              <w:pStyle w:val="Table04Row"/>
            </w:pPr>
            <w:r>
              <w:t>21 Jun 1957</w:t>
            </w:r>
            <w:r>
              <w:br/>
              <w:t>p. 2026</w:t>
            </w:r>
          </w:p>
        </w:tc>
        <w:tc>
          <w:tcPr>
            <w:tcW w:w="4536" w:type="dxa"/>
          </w:tcPr>
          <w:p w14:paraId="7350C35E" w14:textId="77777777" w:rsidR="00777A41" w:rsidRDefault="00777A41">
            <w:pPr>
              <w:pStyle w:val="Table04Row"/>
            </w:pPr>
          </w:p>
        </w:tc>
      </w:tr>
      <w:tr w:rsidR="00777A41" w14:paraId="67344A50" w14:textId="77777777">
        <w:trPr>
          <w:cantSplit/>
          <w:jc w:val="center"/>
        </w:trPr>
        <w:tc>
          <w:tcPr>
            <w:tcW w:w="4253" w:type="dxa"/>
          </w:tcPr>
          <w:p w14:paraId="207E687B" w14:textId="77777777" w:rsidR="00777A41" w:rsidRDefault="008B1727">
            <w:pPr>
              <w:pStyle w:val="Table04Row"/>
            </w:pPr>
            <w:r>
              <w:rPr>
                <w:i/>
              </w:rPr>
              <w:t>Untitled by‑laws published in Gazette 30 Aug 1957 p. 2623</w:t>
            </w:r>
          </w:p>
        </w:tc>
        <w:tc>
          <w:tcPr>
            <w:tcW w:w="1418" w:type="dxa"/>
          </w:tcPr>
          <w:p w14:paraId="2C7AEB5C" w14:textId="77777777" w:rsidR="00777A41" w:rsidRDefault="008B1727">
            <w:pPr>
              <w:pStyle w:val="Table04Row"/>
            </w:pPr>
            <w:r>
              <w:t>30 Aug 1957</w:t>
            </w:r>
            <w:r>
              <w:br/>
              <w:t>p. 2623</w:t>
            </w:r>
          </w:p>
        </w:tc>
        <w:tc>
          <w:tcPr>
            <w:tcW w:w="4536" w:type="dxa"/>
          </w:tcPr>
          <w:p w14:paraId="02A3F680" w14:textId="77777777" w:rsidR="00777A41" w:rsidRDefault="00777A41">
            <w:pPr>
              <w:pStyle w:val="Table04Row"/>
            </w:pPr>
          </w:p>
        </w:tc>
      </w:tr>
      <w:tr w:rsidR="00777A41" w14:paraId="251F3528" w14:textId="77777777">
        <w:trPr>
          <w:cantSplit/>
          <w:jc w:val="center"/>
        </w:trPr>
        <w:tc>
          <w:tcPr>
            <w:tcW w:w="4253" w:type="dxa"/>
          </w:tcPr>
          <w:p w14:paraId="5C13D9A5" w14:textId="77777777" w:rsidR="00777A41" w:rsidRDefault="008B1727">
            <w:pPr>
              <w:pStyle w:val="Table04Row"/>
            </w:pPr>
            <w:r>
              <w:rPr>
                <w:i/>
              </w:rPr>
              <w:t>Untitled by‑laws published in Gazette 12 Dec 1958 p. 3240</w:t>
            </w:r>
          </w:p>
        </w:tc>
        <w:tc>
          <w:tcPr>
            <w:tcW w:w="1418" w:type="dxa"/>
          </w:tcPr>
          <w:p w14:paraId="00918615" w14:textId="77777777" w:rsidR="00777A41" w:rsidRDefault="008B1727">
            <w:pPr>
              <w:pStyle w:val="Table04Row"/>
            </w:pPr>
            <w:r>
              <w:t>12 Dec 1958</w:t>
            </w:r>
            <w:r>
              <w:br/>
              <w:t>p. 3240</w:t>
            </w:r>
          </w:p>
        </w:tc>
        <w:tc>
          <w:tcPr>
            <w:tcW w:w="4536" w:type="dxa"/>
          </w:tcPr>
          <w:p w14:paraId="69D17FC2" w14:textId="77777777" w:rsidR="00777A41" w:rsidRDefault="00777A41">
            <w:pPr>
              <w:pStyle w:val="Table04Row"/>
            </w:pPr>
          </w:p>
        </w:tc>
      </w:tr>
      <w:tr w:rsidR="00777A41" w14:paraId="245E2F58" w14:textId="77777777">
        <w:trPr>
          <w:cantSplit/>
          <w:jc w:val="center"/>
        </w:trPr>
        <w:tc>
          <w:tcPr>
            <w:tcW w:w="4253" w:type="dxa"/>
          </w:tcPr>
          <w:p w14:paraId="39471241" w14:textId="77777777" w:rsidR="00777A41" w:rsidRDefault="008B1727">
            <w:pPr>
              <w:pStyle w:val="Table04Row"/>
            </w:pPr>
            <w:r>
              <w:rPr>
                <w:i/>
              </w:rPr>
              <w:t>Untitled by‑laws published in Gazette 30 Mar 1961 p. 841‑2</w:t>
            </w:r>
          </w:p>
        </w:tc>
        <w:tc>
          <w:tcPr>
            <w:tcW w:w="1418" w:type="dxa"/>
          </w:tcPr>
          <w:p w14:paraId="76940F77" w14:textId="77777777" w:rsidR="00777A41" w:rsidRDefault="008B1727">
            <w:pPr>
              <w:pStyle w:val="Table04Row"/>
            </w:pPr>
            <w:r>
              <w:t>30 Mar 1961</w:t>
            </w:r>
            <w:r>
              <w:br/>
              <w:t>p. 841‑2</w:t>
            </w:r>
          </w:p>
        </w:tc>
        <w:tc>
          <w:tcPr>
            <w:tcW w:w="4536" w:type="dxa"/>
          </w:tcPr>
          <w:p w14:paraId="29224FDA" w14:textId="77777777" w:rsidR="00777A41" w:rsidRDefault="00777A41">
            <w:pPr>
              <w:pStyle w:val="Table04Row"/>
            </w:pPr>
          </w:p>
        </w:tc>
      </w:tr>
      <w:tr w:rsidR="00777A41" w14:paraId="168A163F" w14:textId="77777777">
        <w:trPr>
          <w:cantSplit/>
          <w:jc w:val="center"/>
        </w:trPr>
        <w:tc>
          <w:tcPr>
            <w:tcW w:w="4253" w:type="dxa"/>
          </w:tcPr>
          <w:p w14:paraId="4C4B11F1" w14:textId="77777777" w:rsidR="00777A41" w:rsidRDefault="008B1727">
            <w:pPr>
              <w:pStyle w:val="Table04Row"/>
            </w:pPr>
            <w:r>
              <w:rPr>
                <w:i/>
              </w:rPr>
              <w:t>Untitled by‑laws published in Gazette 23 Feb 1962 p. 543</w:t>
            </w:r>
          </w:p>
        </w:tc>
        <w:tc>
          <w:tcPr>
            <w:tcW w:w="1418" w:type="dxa"/>
          </w:tcPr>
          <w:p w14:paraId="76FC359F" w14:textId="77777777" w:rsidR="00777A41" w:rsidRDefault="008B1727">
            <w:pPr>
              <w:pStyle w:val="Table04Row"/>
            </w:pPr>
            <w:r>
              <w:t>23 Feb 1962</w:t>
            </w:r>
            <w:r>
              <w:br/>
              <w:t>p. 543</w:t>
            </w:r>
          </w:p>
        </w:tc>
        <w:tc>
          <w:tcPr>
            <w:tcW w:w="4536" w:type="dxa"/>
          </w:tcPr>
          <w:p w14:paraId="44A20441" w14:textId="77777777" w:rsidR="00777A41" w:rsidRDefault="00777A41">
            <w:pPr>
              <w:pStyle w:val="Table04Row"/>
            </w:pPr>
          </w:p>
        </w:tc>
      </w:tr>
      <w:tr w:rsidR="00777A41" w14:paraId="549C7989" w14:textId="77777777">
        <w:trPr>
          <w:cantSplit/>
          <w:jc w:val="center"/>
        </w:trPr>
        <w:tc>
          <w:tcPr>
            <w:tcW w:w="4253" w:type="dxa"/>
          </w:tcPr>
          <w:p w14:paraId="4A842030" w14:textId="77777777" w:rsidR="00777A41" w:rsidRDefault="008B1727">
            <w:pPr>
              <w:pStyle w:val="Table04Row"/>
            </w:pPr>
            <w:r>
              <w:rPr>
                <w:i/>
              </w:rPr>
              <w:t>Untitled by‑laws published in Gazette 21 Sep 1962 p. 2583</w:t>
            </w:r>
          </w:p>
        </w:tc>
        <w:tc>
          <w:tcPr>
            <w:tcW w:w="1418" w:type="dxa"/>
          </w:tcPr>
          <w:p w14:paraId="49D3BF35" w14:textId="77777777" w:rsidR="00777A41" w:rsidRDefault="008B1727">
            <w:pPr>
              <w:pStyle w:val="Table04Row"/>
            </w:pPr>
            <w:r>
              <w:t>21 Sep 1962</w:t>
            </w:r>
            <w:r>
              <w:br/>
              <w:t>p. 2583</w:t>
            </w:r>
          </w:p>
        </w:tc>
        <w:tc>
          <w:tcPr>
            <w:tcW w:w="4536" w:type="dxa"/>
          </w:tcPr>
          <w:p w14:paraId="5B5B3210" w14:textId="77777777" w:rsidR="00777A41" w:rsidRDefault="00777A41">
            <w:pPr>
              <w:pStyle w:val="Table04Row"/>
            </w:pPr>
          </w:p>
        </w:tc>
      </w:tr>
      <w:tr w:rsidR="00777A41" w14:paraId="501B1B44" w14:textId="77777777">
        <w:trPr>
          <w:cantSplit/>
          <w:jc w:val="center"/>
        </w:trPr>
        <w:tc>
          <w:tcPr>
            <w:tcW w:w="4253" w:type="dxa"/>
          </w:tcPr>
          <w:p w14:paraId="11EF61ED" w14:textId="77777777" w:rsidR="00777A41" w:rsidRDefault="008B1727">
            <w:pPr>
              <w:pStyle w:val="Table04Row"/>
            </w:pPr>
            <w:r>
              <w:rPr>
                <w:i/>
              </w:rPr>
              <w:t>Untitled by‑laws published in Gazette 28 Sep 1962 p. 2735</w:t>
            </w:r>
          </w:p>
        </w:tc>
        <w:tc>
          <w:tcPr>
            <w:tcW w:w="1418" w:type="dxa"/>
          </w:tcPr>
          <w:p w14:paraId="278C7CD1" w14:textId="77777777" w:rsidR="00777A41" w:rsidRDefault="008B1727">
            <w:pPr>
              <w:pStyle w:val="Table04Row"/>
            </w:pPr>
            <w:r>
              <w:t>28 Sep 1962</w:t>
            </w:r>
            <w:r>
              <w:br/>
              <w:t>p. 2735</w:t>
            </w:r>
          </w:p>
        </w:tc>
        <w:tc>
          <w:tcPr>
            <w:tcW w:w="4536" w:type="dxa"/>
          </w:tcPr>
          <w:p w14:paraId="539D2ED9" w14:textId="77777777" w:rsidR="00777A41" w:rsidRDefault="00777A41">
            <w:pPr>
              <w:pStyle w:val="Table04Row"/>
            </w:pPr>
          </w:p>
        </w:tc>
      </w:tr>
      <w:tr w:rsidR="00777A41" w14:paraId="3E8B6B97" w14:textId="77777777">
        <w:trPr>
          <w:cantSplit/>
          <w:jc w:val="center"/>
        </w:trPr>
        <w:tc>
          <w:tcPr>
            <w:tcW w:w="4253" w:type="dxa"/>
          </w:tcPr>
          <w:p w14:paraId="3AF1D0C7" w14:textId="77777777" w:rsidR="00777A41" w:rsidRDefault="008B1727">
            <w:pPr>
              <w:pStyle w:val="Table04Row"/>
            </w:pPr>
            <w:r>
              <w:rPr>
                <w:i/>
              </w:rPr>
              <w:t>Untitled by‑laws published in Gazette 28 May 1965 p. 1653</w:t>
            </w:r>
          </w:p>
        </w:tc>
        <w:tc>
          <w:tcPr>
            <w:tcW w:w="1418" w:type="dxa"/>
          </w:tcPr>
          <w:p w14:paraId="69E32A4C" w14:textId="77777777" w:rsidR="00777A41" w:rsidRDefault="008B1727">
            <w:pPr>
              <w:pStyle w:val="Table04Row"/>
            </w:pPr>
            <w:r>
              <w:t>28 May 1965</w:t>
            </w:r>
            <w:r>
              <w:br/>
              <w:t>p. 1653</w:t>
            </w:r>
          </w:p>
        </w:tc>
        <w:tc>
          <w:tcPr>
            <w:tcW w:w="4536" w:type="dxa"/>
          </w:tcPr>
          <w:p w14:paraId="4ADA94CD" w14:textId="77777777" w:rsidR="00777A41" w:rsidRDefault="00777A41">
            <w:pPr>
              <w:pStyle w:val="Table04Row"/>
            </w:pPr>
          </w:p>
        </w:tc>
      </w:tr>
      <w:tr w:rsidR="00777A41" w14:paraId="0C3EE2CF" w14:textId="77777777">
        <w:trPr>
          <w:cantSplit/>
          <w:jc w:val="center"/>
        </w:trPr>
        <w:tc>
          <w:tcPr>
            <w:tcW w:w="4253" w:type="dxa"/>
          </w:tcPr>
          <w:p w14:paraId="05AB6802" w14:textId="77777777" w:rsidR="00777A41" w:rsidRDefault="008B1727">
            <w:pPr>
              <w:pStyle w:val="Table04Row"/>
            </w:pPr>
            <w:r>
              <w:rPr>
                <w:i/>
              </w:rPr>
              <w:t>Untitled by‑laws published in Gazette 24 Sep 1965 p. 3346</w:t>
            </w:r>
          </w:p>
        </w:tc>
        <w:tc>
          <w:tcPr>
            <w:tcW w:w="1418" w:type="dxa"/>
          </w:tcPr>
          <w:p w14:paraId="1BC1DAA3" w14:textId="77777777" w:rsidR="00777A41" w:rsidRDefault="008B1727">
            <w:pPr>
              <w:pStyle w:val="Table04Row"/>
            </w:pPr>
            <w:r>
              <w:t>24 Sep 1965</w:t>
            </w:r>
            <w:r>
              <w:br/>
              <w:t>p. 3346</w:t>
            </w:r>
          </w:p>
        </w:tc>
        <w:tc>
          <w:tcPr>
            <w:tcW w:w="4536" w:type="dxa"/>
          </w:tcPr>
          <w:p w14:paraId="76ED64BF" w14:textId="77777777" w:rsidR="00777A41" w:rsidRDefault="00777A41">
            <w:pPr>
              <w:pStyle w:val="Table04Row"/>
            </w:pPr>
          </w:p>
        </w:tc>
      </w:tr>
      <w:tr w:rsidR="00777A41" w14:paraId="10AACB87" w14:textId="77777777">
        <w:trPr>
          <w:cantSplit/>
          <w:jc w:val="center"/>
        </w:trPr>
        <w:tc>
          <w:tcPr>
            <w:tcW w:w="4253" w:type="dxa"/>
          </w:tcPr>
          <w:p w14:paraId="638FD692" w14:textId="77777777" w:rsidR="00777A41" w:rsidRDefault="008B1727">
            <w:pPr>
              <w:pStyle w:val="Table04Row"/>
            </w:pPr>
            <w:r>
              <w:rPr>
                <w:i/>
              </w:rPr>
              <w:t>Untitled by‑laws published in Gazette 12 May 1967 p. 1249‑50</w:t>
            </w:r>
          </w:p>
        </w:tc>
        <w:tc>
          <w:tcPr>
            <w:tcW w:w="1418" w:type="dxa"/>
          </w:tcPr>
          <w:p w14:paraId="202781CC" w14:textId="77777777" w:rsidR="00777A41" w:rsidRDefault="008B1727">
            <w:pPr>
              <w:pStyle w:val="Table04Row"/>
            </w:pPr>
            <w:r>
              <w:t>12 May 1967</w:t>
            </w:r>
            <w:r>
              <w:br/>
              <w:t>p. 1249‑50</w:t>
            </w:r>
          </w:p>
        </w:tc>
        <w:tc>
          <w:tcPr>
            <w:tcW w:w="4536" w:type="dxa"/>
          </w:tcPr>
          <w:p w14:paraId="26AB3206" w14:textId="77777777" w:rsidR="00777A41" w:rsidRDefault="00777A41">
            <w:pPr>
              <w:pStyle w:val="Table04Row"/>
            </w:pPr>
          </w:p>
        </w:tc>
      </w:tr>
      <w:tr w:rsidR="00777A41" w14:paraId="316F0F9A" w14:textId="77777777">
        <w:trPr>
          <w:cantSplit/>
          <w:jc w:val="center"/>
        </w:trPr>
        <w:tc>
          <w:tcPr>
            <w:tcW w:w="4253" w:type="dxa"/>
          </w:tcPr>
          <w:p w14:paraId="034EA821" w14:textId="77777777" w:rsidR="00777A41" w:rsidRDefault="008B1727">
            <w:pPr>
              <w:pStyle w:val="Table04Row"/>
            </w:pPr>
            <w:r>
              <w:rPr>
                <w:i/>
              </w:rPr>
              <w:t>Untitled by‑laws published in Gazette 21 Jul 1967 p. 1862</w:t>
            </w:r>
          </w:p>
        </w:tc>
        <w:tc>
          <w:tcPr>
            <w:tcW w:w="1418" w:type="dxa"/>
          </w:tcPr>
          <w:p w14:paraId="7B94A24C" w14:textId="77777777" w:rsidR="00777A41" w:rsidRDefault="008B1727">
            <w:pPr>
              <w:pStyle w:val="Table04Row"/>
            </w:pPr>
            <w:r>
              <w:t>21 Jul 1967</w:t>
            </w:r>
            <w:r>
              <w:br/>
              <w:t>p. 1862</w:t>
            </w:r>
          </w:p>
        </w:tc>
        <w:tc>
          <w:tcPr>
            <w:tcW w:w="4536" w:type="dxa"/>
          </w:tcPr>
          <w:p w14:paraId="1023332D" w14:textId="77777777" w:rsidR="00777A41" w:rsidRDefault="00777A41">
            <w:pPr>
              <w:pStyle w:val="Table04Row"/>
            </w:pPr>
          </w:p>
        </w:tc>
      </w:tr>
      <w:tr w:rsidR="00777A41" w14:paraId="4CEA1822" w14:textId="77777777">
        <w:trPr>
          <w:cantSplit/>
          <w:jc w:val="center"/>
        </w:trPr>
        <w:tc>
          <w:tcPr>
            <w:tcW w:w="4253" w:type="dxa"/>
          </w:tcPr>
          <w:p w14:paraId="0CB66103" w14:textId="77777777" w:rsidR="00777A41" w:rsidRDefault="008B1727">
            <w:pPr>
              <w:pStyle w:val="Table04Row"/>
            </w:pPr>
            <w:r>
              <w:rPr>
                <w:i/>
              </w:rPr>
              <w:t>Untitled by‑laws published in Gazette 15 Sep 1967 p. 2402</w:t>
            </w:r>
          </w:p>
        </w:tc>
        <w:tc>
          <w:tcPr>
            <w:tcW w:w="1418" w:type="dxa"/>
          </w:tcPr>
          <w:p w14:paraId="4BB4704E" w14:textId="77777777" w:rsidR="00777A41" w:rsidRDefault="008B1727">
            <w:pPr>
              <w:pStyle w:val="Table04Row"/>
            </w:pPr>
            <w:r>
              <w:t>15 Sep 1967</w:t>
            </w:r>
            <w:r>
              <w:br/>
              <w:t>p. 2402</w:t>
            </w:r>
          </w:p>
        </w:tc>
        <w:tc>
          <w:tcPr>
            <w:tcW w:w="4536" w:type="dxa"/>
          </w:tcPr>
          <w:p w14:paraId="64452D5C" w14:textId="77777777" w:rsidR="00777A41" w:rsidRDefault="00777A41">
            <w:pPr>
              <w:pStyle w:val="Table04Row"/>
            </w:pPr>
          </w:p>
        </w:tc>
      </w:tr>
      <w:tr w:rsidR="00777A41" w14:paraId="23732BAA" w14:textId="77777777">
        <w:trPr>
          <w:cantSplit/>
          <w:jc w:val="center"/>
        </w:trPr>
        <w:tc>
          <w:tcPr>
            <w:tcW w:w="4253" w:type="dxa"/>
          </w:tcPr>
          <w:p w14:paraId="4BACB7E7" w14:textId="77777777" w:rsidR="00777A41" w:rsidRDefault="008B1727">
            <w:pPr>
              <w:pStyle w:val="Table04Row"/>
            </w:pPr>
            <w:r>
              <w:rPr>
                <w:i/>
              </w:rPr>
              <w:t>Untitled by‑laws published in Gazette 11 Oct 1968 p. 3093</w:t>
            </w:r>
          </w:p>
        </w:tc>
        <w:tc>
          <w:tcPr>
            <w:tcW w:w="1418" w:type="dxa"/>
          </w:tcPr>
          <w:p w14:paraId="3C17F3CE" w14:textId="77777777" w:rsidR="00777A41" w:rsidRDefault="008B1727">
            <w:pPr>
              <w:pStyle w:val="Table04Row"/>
            </w:pPr>
            <w:r>
              <w:t>11 Oct 1968</w:t>
            </w:r>
            <w:r>
              <w:br/>
              <w:t>p. 3093</w:t>
            </w:r>
          </w:p>
        </w:tc>
        <w:tc>
          <w:tcPr>
            <w:tcW w:w="4536" w:type="dxa"/>
          </w:tcPr>
          <w:p w14:paraId="7DF10C56" w14:textId="77777777" w:rsidR="00777A41" w:rsidRDefault="00777A41">
            <w:pPr>
              <w:pStyle w:val="Table04Row"/>
            </w:pPr>
          </w:p>
        </w:tc>
      </w:tr>
      <w:tr w:rsidR="00777A41" w14:paraId="74A02F8E" w14:textId="77777777">
        <w:trPr>
          <w:cantSplit/>
          <w:jc w:val="center"/>
        </w:trPr>
        <w:tc>
          <w:tcPr>
            <w:tcW w:w="4253" w:type="dxa"/>
          </w:tcPr>
          <w:p w14:paraId="145EEC4E" w14:textId="77777777" w:rsidR="00777A41" w:rsidRDefault="008B1727">
            <w:pPr>
              <w:pStyle w:val="Table04Row"/>
            </w:pPr>
            <w:r>
              <w:rPr>
                <w:i/>
              </w:rPr>
              <w:t>Untitled by‑laws published in Gazette 2 May 1969 p. 1389</w:t>
            </w:r>
          </w:p>
        </w:tc>
        <w:tc>
          <w:tcPr>
            <w:tcW w:w="1418" w:type="dxa"/>
          </w:tcPr>
          <w:p w14:paraId="189C341F" w14:textId="77777777" w:rsidR="00777A41" w:rsidRDefault="008B1727">
            <w:pPr>
              <w:pStyle w:val="Table04Row"/>
            </w:pPr>
            <w:r>
              <w:t>2 May 1969</w:t>
            </w:r>
            <w:r>
              <w:br/>
              <w:t>p. 1389</w:t>
            </w:r>
          </w:p>
        </w:tc>
        <w:tc>
          <w:tcPr>
            <w:tcW w:w="4536" w:type="dxa"/>
          </w:tcPr>
          <w:p w14:paraId="3B883D30" w14:textId="77777777" w:rsidR="00777A41" w:rsidRDefault="00777A41">
            <w:pPr>
              <w:pStyle w:val="Table04Row"/>
            </w:pPr>
          </w:p>
        </w:tc>
      </w:tr>
      <w:tr w:rsidR="00777A41" w14:paraId="6D38F774" w14:textId="77777777">
        <w:trPr>
          <w:cantSplit/>
          <w:jc w:val="center"/>
        </w:trPr>
        <w:tc>
          <w:tcPr>
            <w:tcW w:w="4253" w:type="dxa"/>
          </w:tcPr>
          <w:p w14:paraId="404D419D" w14:textId="77777777" w:rsidR="00777A41" w:rsidRDefault="008B1727">
            <w:pPr>
              <w:pStyle w:val="Table04Row"/>
            </w:pPr>
            <w:r>
              <w:rPr>
                <w:i/>
              </w:rPr>
              <w:t>Untitled by‑laws published in Gazette 15 Oct 1971 p. 4059</w:t>
            </w:r>
          </w:p>
        </w:tc>
        <w:tc>
          <w:tcPr>
            <w:tcW w:w="1418" w:type="dxa"/>
          </w:tcPr>
          <w:p w14:paraId="6EDAF495" w14:textId="77777777" w:rsidR="00777A41" w:rsidRDefault="008B1727">
            <w:pPr>
              <w:pStyle w:val="Table04Row"/>
            </w:pPr>
            <w:r>
              <w:t>15 Oct 1971</w:t>
            </w:r>
            <w:r>
              <w:br/>
              <w:t>p. 4059</w:t>
            </w:r>
          </w:p>
        </w:tc>
        <w:tc>
          <w:tcPr>
            <w:tcW w:w="4536" w:type="dxa"/>
          </w:tcPr>
          <w:p w14:paraId="60E5DC15" w14:textId="77777777" w:rsidR="00777A41" w:rsidRDefault="00777A41">
            <w:pPr>
              <w:pStyle w:val="Table04Row"/>
            </w:pPr>
          </w:p>
        </w:tc>
      </w:tr>
      <w:tr w:rsidR="00777A41" w14:paraId="1E9D427D" w14:textId="77777777">
        <w:trPr>
          <w:cantSplit/>
          <w:jc w:val="center"/>
        </w:trPr>
        <w:tc>
          <w:tcPr>
            <w:tcW w:w="4253" w:type="dxa"/>
          </w:tcPr>
          <w:p w14:paraId="3D7A1793" w14:textId="77777777" w:rsidR="00777A41" w:rsidRDefault="008B1727">
            <w:pPr>
              <w:pStyle w:val="Table04Row"/>
            </w:pPr>
            <w:r>
              <w:rPr>
                <w:i/>
              </w:rPr>
              <w:t>Untitled by‑laws published in Gazette 18 Aug 1972 p. 3229</w:t>
            </w:r>
          </w:p>
        </w:tc>
        <w:tc>
          <w:tcPr>
            <w:tcW w:w="1418" w:type="dxa"/>
          </w:tcPr>
          <w:p w14:paraId="0FE734C0" w14:textId="77777777" w:rsidR="00777A41" w:rsidRDefault="008B1727">
            <w:pPr>
              <w:pStyle w:val="Table04Row"/>
            </w:pPr>
            <w:r>
              <w:t>18 Aug 1972</w:t>
            </w:r>
            <w:r>
              <w:br/>
              <w:t>p. 3229</w:t>
            </w:r>
          </w:p>
        </w:tc>
        <w:tc>
          <w:tcPr>
            <w:tcW w:w="4536" w:type="dxa"/>
          </w:tcPr>
          <w:p w14:paraId="33DF7521" w14:textId="77777777" w:rsidR="00777A41" w:rsidRDefault="00777A41">
            <w:pPr>
              <w:pStyle w:val="Table04Row"/>
            </w:pPr>
          </w:p>
        </w:tc>
      </w:tr>
      <w:tr w:rsidR="00777A41" w14:paraId="3A753ADB" w14:textId="77777777">
        <w:trPr>
          <w:cantSplit/>
          <w:jc w:val="center"/>
        </w:trPr>
        <w:tc>
          <w:tcPr>
            <w:tcW w:w="4253" w:type="dxa"/>
          </w:tcPr>
          <w:p w14:paraId="120C848A" w14:textId="77777777" w:rsidR="00777A41" w:rsidRDefault="008B1727">
            <w:pPr>
              <w:pStyle w:val="Table04Row"/>
            </w:pPr>
            <w:r>
              <w:rPr>
                <w:i/>
              </w:rPr>
              <w:t>Untitled by‑laws published in Gazette 17 Nov 1972 p. 4456</w:t>
            </w:r>
          </w:p>
        </w:tc>
        <w:tc>
          <w:tcPr>
            <w:tcW w:w="1418" w:type="dxa"/>
          </w:tcPr>
          <w:p w14:paraId="05454E6B" w14:textId="77777777" w:rsidR="00777A41" w:rsidRDefault="008B1727">
            <w:pPr>
              <w:pStyle w:val="Table04Row"/>
            </w:pPr>
            <w:r>
              <w:t>17 Nov 1972</w:t>
            </w:r>
            <w:r>
              <w:br/>
              <w:t>p. 4456</w:t>
            </w:r>
          </w:p>
        </w:tc>
        <w:tc>
          <w:tcPr>
            <w:tcW w:w="4536" w:type="dxa"/>
          </w:tcPr>
          <w:p w14:paraId="4EDE1FC2" w14:textId="77777777" w:rsidR="00777A41" w:rsidRDefault="00777A41">
            <w:pPr>
              <w:pStyle w:val="Table04Row"/>
            </w:pPr>
          </w:p>
        </w:tc>
      </w:tr>
      <w:tr w:rsidR="00777A41" w14:paraId="276B15CE" w14:textId="77777777">
        <w:trPr>
          <w:cantSplit/>
          <w:jc w:val="center"/>
        </w:trPr>
        <w:tc>
          <w:tcPr>
            <w:tcW w:w="4253" w:type="dxa"/>
          </w:tcPr>
          <w:p w14:paraId="3E5FB42F" w14:textId="77777777" w:rsidR="00777A41" w:rsidRDefault="008B1727">
            <w:pPr>
              <w:pStyle w:val="Table04Row"/>
            </w:pPr>
            <w:r>
              <w:rPr>
                <w:i/>
              </w:rPr>
              <w:t>Untitled by‑laws published in Gazette 15 Jun 1973 p. 2345</w:t>
            </w:r>
          </w:p>
        </w:tc>
        <w:tc>
          <w:tcPr>
            <w:tcW w:w="1418" w:type="dxa"/>
          </w:tcPr>
          <w:p w14:paraId="789033A1" w14:textId="77777777" w:rsidR="00777A41" w:rsidRDefault="008B1727">
            <w:pPr>
              <w:pStyle w:val="Table04Row"/>
            </w:pPr>
            <w:r>
              <w:t>15 Jun 1973</w:t>
            </w:r>
            <w:r>
              <w:br/>
              <w:t>p. 2345</w:t>
            </w:r>
          </w:p>
        </w:tc>
        <w:tc>
          <w:tcPr>
            <w:tcW w:w="4536" w:type="dxa"/>
          </w:tcPr>
          <w:p w14:paraId="4F19AF68" w14:textId="77777777" w:rsidR="00777A41" w:rsidRDefault="00777A41">
            <w:pPr>
              <w:pStyle w:val="Table04Row"/>
            </w:pPr>
          </w:p>
        </w:tc>
      </w:tr>
      <w:tr w:rsidR="00777A41" w14:paraId="08F6C9F9" w14:textId="77777777">
        <w:trPr>
          <w:cantSplit/>
          <w:jc w:val="center"/>
        </w:trPr>
        <w:tc>
          <w:tcPr>
            <w:tcW w:w="4253" w:type="dxa"/>
          </w:tcPr>
          <w:p w14:paraId="52303E53" w14:textId="77777777" w:rsidR="00777A41" w:rsidRDefault="008B1727">
            <w:pPr>
              <w:pStyle w:val="Table04Row"/>
            </w:pPr>
            <w:r>
              <w:rPr>
                <w:i/>
              </w:rPr>
              <w:t>Untitled by‑laws published in Gazette 26 Oct 1973 p. 4057‑8</w:t>
            </w:r>
          </w:p>
        </w:tc>
        <w:tc>
          <w:tcPr>
            <w:tcW w:w="1418" w:type="dxa"/>
          </w:tcPr>
          <w:p w14:paraId="1FD3E2BA" w14:textId="77777777" w:rsidR="00777A41" w:rsidRDefault="008B1727">
            <w:pPr>
              <w:pStyle w:val="Table04Row"/>
            </w:pPr>
            <w:r>
              <w:t>26 Oct 1973</w:t>
            </w:r>
            <w:r>
              <w:br/>
              <w:t>p. 4057‑8</w:t>
            </w:r>
          </w:p>
        </w:tc>
        <w:tc>
          <w:tcPr>
            <w:tcW w:w="4536" w:type="dxa"/>
          </w:tcPr>
          <w:p w14:paraId="1EADB49E" w14:textId="77777777" w:rsidR="00777A41" w:rsidRDefault="00777A41">
            <w:pPr>
              <w:pStyle w:val="Table04Row"/>
            </w:pPr>
          </w:p>
        </w:tc>
      </w:tr>
      <w:tr w:rsidR="00777A41" w14:paraId="09BD3E8A" w14:textId="77777777">
        <w:trPr>
          <w:cantSplit/>
          <w:jc w:val="center"/>
        </w:trPr>
        <w:tc>
          <w:tcPr>
            <w:tcW w:w="4253" w:type="dxa"/>
          </w:tcPr>
          <w:p w14:paraId="7EAF0E40" w14:textId="77777777" w:rsidR="00777A41" w:rsidRDefault="008B1727">
            <w:pPr>
              <w:pStyle w:val="Table04Row"/>
            </w:pPr>
            <w:r>
              <w:rPr>
                <w:i/>
              </w:rPr>
              <w:t>Untitled by‑laws published in Gazette 22 Mar 1974 p. 972</w:t>
            </w:r>
          </w:p>
        </w:tc>
        <w:tc>
          <w:tcPr>
            <w:tcW w:w="1418" w:type="dxa"/>
          </w:tcPr>
          <w:p w14:paraId="1CC2A151" w14:textId="77777777" w:rsidR="00777A41" w:rsidRDefault="008B1727">
            <w:pPr>
              <w:pStyle w:val="Table04Row"/>
            </w:pPr>
            <w:r>
              <w:t>22 Mar 1974</w:t>
            </w:r>
            <w:r>
              <w:br/>
              <w:t>p. 972</w:t>
            </w:r>
          </w:p>
        </w:tc>
        <w:tc>
          <w:tcPr>
            <w:tcW w:w="4536" w:type="dxa"/>
          </w:tcPr>
          <w:p w14:paraId="71B361D6" w14:textId="77777777" w:rsidR="00777A41" w:rsidRDefault="00777A41">
            <w:pPr>
              <w:pStyle w:val="Table04Row"/>
            </w:pPr>
          </w:p>
        </w:tc>
      </w:tr>
      <w:tr w:rsidR="00777A41" w14:paraId="1A4CE276" w14:textId="77777777">
        <w:trPr>
          <w:cantSplit/>
          <w:jc w:val="center"/>
        </w:trPr>
        <w:tc>
          <w:tcPr>
            <w:tcW w:w="4253" w:type="dxa"/>
          </w:tcPr>
          <w:p w14:paraId="3C14E7E9" w14:textId="77777777" w:rsidR="00777A41" w:rsidRDefault="008B1727">
            <w:pPr>
              <w:pStyle w:val="Table04Row"/>
            </w:pPr>
            <w:r>
              <w:rPr>
                <w:i/>
              </w:rPr>
              <w:t>Untitled by‑laws published in Gazette 14 Mar 1975 p. 941</w:t>
            </w:r>
          </w:p>
        </w:tc>
        <w:tc>
          <w:tcPr>
            <w:tcW w:w="1418" w:type="dxa"/>
          </w:tcPr>
          <w:p w14:paraId="09119CD5" w14:textId="77777777" w:rsidR="00777A41" w:rsidRDefault="008B1727">
            <w:pPr>
              <w:pStyle w:val="Table04Row"/>
            </w:pPr>
            <w:r>
              <w:t>14 Mar 1975</w:t>
            </w:r>
            <w:r>
              <w:br/>
              <w:t>p. 941</w:t>
            </w:r>
          </w:p>
        </w:tc>
        <w:tc>
          <w:tcPr>
            <w:tcW w:w="4536" w:type="dxa"/>
          </w:tcPr>
          <w:p w14:paraId="03BA39ED" w14:textId="77777777" w:rsidR="00777A41" w:rsidRDefault="00777A41">
            <w:pPr>
              <w:pStyle w:val="Table04Row"/>
            </w:pPr>
          </w:p>
        </w:tc>
      </w:tr>
      <w:tr w:rsidR="00777A41" w14:paraId="315F04E6" w14:textId="77777777">
        <w:trPr>
          <w:cantSplit/>
          <w:jc w:val="center"/>
        </w:trPr>
        <w:tc>
          <w:tcPr>
            <w:tcW w:w="4253" w:type="dxa"/>
          </w:tcPr>
          <w:p w14:paraId="12988689" w14:textId="77777777" w:rsidR="00777A41" w:rsidRDefault="008B1727">
            <w:pPr>
              <w:pStyle w:val="Table04Row"/>
            </w:pPr>
            <w:r>
              <w:rPr>
                <w:i/>
              </w:rPr>
              <w:t>Untitled by‑laws published in Gazette 27 Mar 1975 p. 1037</w:t>
            </w:r>
          </w:p>
        </w:tc>
        <w:tc>
          <w:tcPr>
            <w:tcW w:w="1418" w:type="dxa"/>
          </w:tcPr>
          <w:p w14:paraId="006DFC0E" w14:textId="77777777" w:rsidR="00777A41" w:rsidRDefault="008B1727">
            <w:pPr>
              <w:pStyle w:val="Table04Row"/>
            </w:pPr>
            <w:r>
              <w:t>27 Mar 1975</w:t>
            </w:r>
            <w:r>
              <w:br/>
              <w:t>p. 1037</w:t>
            </w:r>
          </w:p>
        </w:tc>
        <w:tc>
          <w:tcPr>
            <w:tcW w:w="4536" w:type="dxa"/>
          </w:tcPr>
          <w:p w14:paraId="166B671A" w14:textId="77777777" w:rsidR="00777A41" w:rsidRDefault="00777A41">
            <w:pPr>
              <w:pStyle w:val="Table04Row"/>
            </w:pPr>
          </w:p>
        </w:tc>
      </w:tr>
      <w:tr w:rsidR="00777A41" w14:paraId="4D677D54" w14:textId="77777777">
        <w:trPr>
          <w:cantSplit/>
          <w:jc w:val="center"/>
        </w:trPr>
        <w:tc>
          <w:tcPr>
            <w:tcW w:w="4253" w:type="dxa"/>
          </w:tcPr>
          <w:p w14:paraId="254BB03A" w14:textId="77777777" w:rsidR="00777A41" w:rsidRDefault="008B1727">
            <w:pPr>
              <w:pStyle w:val="Table04Row"/>
            </w:pPr>
            <w:r>
              <w:rPr>
                <w:i/>
              </w:rPr>
              <w:t>Untitled by‑laws published in Gazette 4 Apr 1975 p. 1078</w:t>
            </w:r>
          </w:p>
        </w:tc>
        <w:tc>
          <w:tcPr>
            <w:tcW w:w="1418" w:type="dxa"/>
          </w:tcPr>
          <w:p w14:paraId="63B479E5" w14:textId="77777777" w:rsidR="00777A41" w:rsidRDefault="008B1727">
            <w:pPr>
              <w:pStyle w:val="Table04Row"/>
            </w:pPr>
            <w:r>
              <w:t>4 Apr 1975</w:t>
            </w:r>
            <w:r>
              <w:br/>
              <w:t>p. 1078</w:t>
            </w:r>
          </w:p>
        </w:tc>
        <w:tc>
          <w:tcPr>
            <w:tcW w:w="4536" w:type="dxa"/>
          </w:tcPr>
          <w:p w14:paraId="1DB54011" w14:textId="77777777" w:rsidR="00777A41" w:rsidRDefault="00777A41">
            <w:pPr>
              <w:pStyle w:val="Table04Row"/>
            </w:pPr>
          </w:p>
        </w:tc>
      </w:tr>
      <w:tr w:rsidR="00777A41" w14:paraId="1915A29A" w14:textId="77777777">
        <w:trPr>
          <w:cantSplit/>
          <w:jc w:val="center"/>
        </w:trPr>
        <w:tc>
          <w:tcPr>
            <w:tcW w:w="4253" w:type="dxa"/>
          </w:tcPr>
          <w:p w14:paraId="163FDF5A" w14:textId="77777777" w:rsidR="00777A41" w:rsidRDefault="008B1727">
            <w:pPr>
              <w:pStyle w:val="Table04Row"/>
            </w:pPr>
            <w:r>
              <w:rPr>
                <w:i/>
              </w:rPr>
              <w:t>Untitled by‑laws published in Gazette 6 Feb 1976 p. 328‑30</w:t>
            </w:r>
          </w:p>
        </w:tc>
        <w:tc>
          <w:tcPr>
            <w:tcW w:w="1418" w:type="dxa"/>
          </w:tcPr>
          <w:p w14:paraId="2B683F63" w14:textId="77777777" w:rsidR="00777A41" w:rsidRDefault="008B1727">
            <w:pPr>
              <w:pStyle w:val="Table04Row"/>
            </w:pPr>
            <w:r>
              <w:t>6 Feb 1976</w:t>
            </w:r>
            <w:r>
              <w:br/>
              <w:t>p. 328‑30</w:t>
            </w:r>
          </w:p>
        </w:tc>
        <w:tc>
          <w:tcPr>
            <w:tcW w:w="4536" w:type="dxa"/>
          </w:tcPr>
          <w:p w14:paraId="59547B93" w14:textId="77777777" w:rsidR="00777A41" w:rsidRDefault="00777A41">
            <w:pPr>
              <w:pStyle w:val="Table04Row"/>
            </w:pPr>
          </w:p>
        </w:tc>
      </w:tr>
      <w:tr w:rsidR="00777A41" w14:paraId="16ABE077" w14:textId="77777777">
        <w:trPr>
          <w:cantSplit/>
          <w:jc w:val="center"/>
        </w:trPr>
        <w:tc>
          <w:tcPr>
            <w:tcW w:w="4253" w:type="dxa"/>
          </w:tcPr>
          <w:p w14:paraId="6E0BAC82" w14:textId="77777777" w:rsidR="00777A41" w:rsidRDefault="008B1727">
            <w:pPr>
              <w:pStyle w:val="Table04Row"/>
            </w:pPr>
            <w:r>
              <w:rPr>
                <w:i/>
              </w:rPr>
              <w:t>Untitled by‑laws published in Gazette 12 Mar 1976 p. 730</w:t>
            </w:r>
          </w:p>
        </w:tc>
        <w:tc>
          <w:tcPr>
            <w:tcW w:w="1418" w:type="dxa"/>
          </w:tcPr>
          <w:p w14:paraId="50E5EAC4" w14:textId="77777777" w:rsidR="00777A41" w:rsidRDefault="008B1727">
            <w:pPr>
              <w:pStyle w:val="Table04Row"/>
            </w:pPr>
            <w:r>
              <w:t>12 Mar 1976</w:t>
            </w:r>
            <w:r>
              <w:br/>
              <w:t>p. 730</w:t>
            </w:r>
          </w:p>
        </w:tc>
        <w:tc>
          <w:tcPr>
            <w:tcW w:w="4536" w:type="dxa"/>
          </w:tcPr>
          <w:p w14:paraId="1F6C3EA4" w14:textId="77777777" w:rsidR="00777A41" w:rsidRDefault="00777A41">
            <w:pPr>
              <w:pStyle w:val="Table04Row"/>
            </w:pPr>
          </w:p>
        </w:tc>
      </w:tr>
      <w:tr w:rsidR="00777A41" w14:paraId="6F913DB2" w14:textId="77777777">
        <w:trPr>
          <w:cantSplit/>
          <w:jc w:val="center"/>
        </w:trPr>
        <w:tc>
          <w:tcPr>
            <w:tcW w:w="4253" w:type="dxa"/>
          </w:tcPr>
          <w:p w14:paraId="5ACEE243" w14:textId="77777777" w:rsidR="00777A41" w:rsidRDefault="008B1727">
            <w:pPr>
              <w:pStyle w:val="Table04Row"/>
            </w:pPr>
            <w:r>
              <w:rPr>
                <w:i/>
              </w:rPr>
              <w:t>Untitled by‑laws published in Gazette 15 Apr 1976 p. 1182</w:t>
            </w:r>
          </w:p>
        </w:tc>
        <w:tc>
          <w:tcPr>
            <w:tcW w:w="1418" w:type="dxa"/>
          </w:tcPr>
          <w:p w14:paraId="4DCB048C" w14:textId="77777777" w:rsidR="00777A41" w:rsidRDefault="008B1727">
            <w:pPr>
              <w:pStyle w:val="Table04Row"/>
            </w:pPr>
            <w:r>
              <w:t>15 Apr 1976</w:t>
            </w:r>
            <w:r>
              <w:br/>
              <w:t>p. 1182</w:t>
            </w:r>
          </w:p>
        </w:tc>
        <w:tc>
          <w:tcPr>
            <w:tcW w:w="4536" w:type="dxa"/>
          </w:tcPr>
          <w:p w14:paraId="007A5165" w14:textId="77777777" w:rsidR="00777A41" w:rsidRDefault="00777A41">
            <w:pPr>
              <w:pStyle w:val="Table04Row"/>
            </w:pPr>
          </w:p>
        </w:tc>
      </w:tr>
      <w:tr w:rsidR="00777A41" w14:paraId="0B9724EC" w14:textId="77777777">
        <w:trPr>
          <w:cantSplit/>
          <w:jc w:val="center"/>
        </w:trPr>
        <w:tc>
          <w:tcPr>
            <w:tcW w:w="4253" w:type="dxa"/>
          </w:tcPr>
          <w:p w14:paraId="31F8C3BC" w14:textId="77777777" w:rsidR="00777A41" w:rsidRDefault="008B1727">
            <w:pPr>
              <w:pStyle w:val="Table04Row"/>
            </w:pPr>
            <w:r>
              <w:rPr>
                <w:i/>
              </w:rPr>
              <w:t>Untitled by‑laws published in Gazette 30 Apr 1976 p. 1342</w:t>
            </w:r>
          </w:p>
        </w:tc>
        <w:tc>
          <w:tcPr>
            <w:tcW w:w="1418" w:type="dxa"/>
          </w:tcPr>
          <w:p w14:paraId="2F79E23B" w14:textId="77777777" w:rsidR="00777A41" w:rsidRDefault="008B1727">
            <w:pPr>
              <w:pStyle w:val="Table04Row"/>
            </w:pPr>
            <w:r>
              <w:t>30 Apr 1976</w:t>
            </w:r>
            <w:r>
              <w:br/>
              <w:t>p. 1342</w:t>
            </w:r>
          </w:p>
        </w:tc>
        <w:tc>
          <w:tcPr>
            <w:tcW w:w="4536" w:type="dxa"/>
          </w:tcPr>
          <w:p w14:paraId="71E8D097" w14:textId="77777777" w:rsidR="00777A41" w:rsidRDefault="00777A41">
            <w:pPr>
              <w:pStyle w:val="Table04Row"/>
            </w:pPr>
          </w:p>
        </w:tc>
      </w:tr>
      <w:tr w:rsidR="00777A41" w14:paraId="4E646B5E" w14:textId="77777777">
        <w:trPr>
          <w:cantSplit/>
          <w:jc w:val="center"/>
        </w:trPr>
        <w:tc>
          <w:tcPr>
            <w:tcW w:w="4253" w:type="dxa"/>
          </w:tcPr>
          <w:p w14:paraId="40703326" w14:textId="77777777" w:rsidR="00777A41" w:rsidRDefault="008B1727">
            <w:pPr>
              <w:pStyle w:val="Table04Row"/>
            </w:pPr>
            <w:r>
              <w:rPr>
                <w:i/>
              </w:rPr>
              <w:t>Untitled by‑laws published in Gazette 11 Feb 1977 p. 426</w:t>
            </w:r>
          </w:p>
        </w:tc>
        <w:tc>
          <w:tcPr>
            <w:tcW w:w="1418" w:type="dxa"/>
          </w:tcPr>
          <w:p w14:paraId="2B67023C" w14:textId="77777777" w:rsidR="00777A41" w:rsidRDefault="008B1727">
            <w:pPr>
              <w:pStyle w:val="Table04Row"/>
            </w:pPr>
            <w:r>
              <w:t>11 Feb 1977</w:t>
            </w:r>
            <w:r>
              <w:br/>
              <w:t>p. 426</w:t>
            </w:r>
          </w:p>
        </w:tc>
        <w:tc>
          <w:tcPr>
            <w:tcW w:w="4536" w:type="dxa"/>
          </w:tcPr>
          <w:p w14:paraId="29CD91F0" w14:textId="77777777" w:rsidR="00777A41" w:rsidRDefault="00777A41">
            <w:pPr>
              <w:pStyle w:val="Table04Row"/>
            </w:pPr>
          </w:p>
        </w:tc>
      </w:tr>
      <w:tr w:rsidR="00777A41" w14:paraId="0902889D" w14:textId="77777777">
        <w:trPr>
          <w:cantSplit/>
          <w:jc w:val="center"/>
        </w:trPr>
        <w:tc>
          <w:tcPr>
            <w:tcW w:w="4253" w:type="dxa"/>
          </w:tcPr>
          <w:p w14:paraId="7D77E46A" w14:textId="77777777" w:rsidR="00777A41" w:rsidRDefault="008B1727">
            <w:pPr>
              <w:pStyle w:val="Table04Row"/>
            </w:pPr>
            <w:r>
              <w:rPr>
                <w:i/>
              </w:rPr>
              <w:t>Untitled by‑laws published in Gazette 8 Jul 1977 p. 2115</w:t>
            </w:r>
          </w:p>
        </w:tc>
        <w:tc>
          <w:tcPr>
            <w:tcW w:w="1418" w:type="dxa"/>
          </w:tcPr>
          <w:p w14:paraId="7B82AC97" w14:textId="77777777" w:rsidR="00777A41" w:rsidRDefault="008B1727">
            <w:pPr>
              <w:pStyle w:val="Table04Row"/>
            </w:pPr>
            <w:r>
              <w:t>8 Jul 1977</w:t>
            </w:r>
            <w:r>
              <w:br/>
              <w:t>p. 2115</w:t>
            </w:r>
          </w:p>
        </w:tc>
        <w:tc>
          <w:tcPr>
            <w:tcW w:w="4536" w:type="dxa"/>
          </w:tcPr>
          <w:p w14:paraId="5F24273F" w14:textId="77777777" w:rsidR="00777A41" w:rsidRDefault="00777A41">
            <w:pPr>
              <w:pStyle w:val="Table04Row"/>
            </w:pPr>
          </w:p>
        </w:tc>
      </w:tr>
      <w:tr w:rsidR="00777A41" w14:paraId="0348428A" w14:textId="77777777">
        <w:trPr>
          <w:cantSplit/>
          <w:jc w:val="center"/>
        </w:trPr>
        <w:tc>
          <w:tcPr>
            <w:tcW w:w="4253" w:type="dxa"/>
          </w:tcPr>
          <w:p w14:paraId="413F91A7" w14:textId="77777777" w:rsidR="00777A41" w:rsidRDefault="008B1727">
            <w:pPr>
              <w:pStyle w:val="Table04Row"/>
            </w:pPr>
            <w:r>
              <w:rPr>
                <w:i/>
              </w:rPr>
              <w:t>Untitled by‑laws published in Gazette 9 Dec 1977 p. 4521</w:t>
            </w:r>
          </w:p>
        </w:tc>
        <w:tc>
          <w:tcPr>
            <w:tcW w:w="1418" w:type="dxa"/>
          </w:tcPr>
          <w:p w14:paraId="3EC38A5C" w14:textId="77777777" w:rsidR="00777A41" w:rsidRDefault="008B1727">
            <w:pPr>
              <w:pStyle w:val="Table04Row"/>
            </w:pPr>
            <w:r>
              <w:t>9 Dec 1977</w:t>
            </w:r>
            <w:r>
              <w:br/>
              <w:t>p. 4521</w:t>
            </w:r>
          </w:p>
        </w:tc>
        <w:tc>
          <w:tcPr>
            <w:tcW w:w="4536" w:type="dxa"/>
          </w:tcPr>
          <w:p w14:paraId="6E9FCB54" w14:textId="77777777" w:rsidR="00777A41" w:rsidRDefault="00777A41">
            <w:pPr>
              <w:pStyle w:val="Table04Row"/>
            </w:pPr>
          </w:p>
        </w:tc>
      </w:tr>
      <w:tr w:rsidR="00777A41" w14:paraId="21C65FFB" w14:textId="77777777">
        <w:trPr>
          <w:cantSplit/>
          <w:jc w:val="center"/>
        </w:trPr>
        <w:tc>
          <w:tcPr>
            <w:tcW w:w="4253" w:type="dxa"/>
          </w:tcPr>
          <w:p w14:paraId="062D66B4" w14:textId="77777777" w:rsidR="00777A41" w:rsidRDefault="008B1727">
            <w:pPr>
              <w:pStyle w:val="Table04Row"/>
            </w:pPr>
            <w:r>
              <w:rPr>
                <w:i/>
              </w:rPr>
              <w:t>Untitled by‑laws published in Gazette 16 Jun 1978 p. 1890</w:t>
            </w:r>
          </w:p>
        </w:tc>
        <w:tc>
          <w:tcPr>
            <w:tcW w:w="1418" w:type="dxa"/>
          </w:tcPr>
          <w:p w14:paraId="16C9AE35" w14:textId="77777777" w:rsidR="00777A41" w:rsidRDefault="008B1727">
            <w:pPr>
              <w:pStyle w:val="Table04Row"/>
            </w:pPr>
            <w:r>
              <w:t>16 Jun 1978</w:t>
            </w:r>
            <w:r>
              <w:br/>
              <w:t>p. 1890</w:t>
            </w:r>
          </w:p>
        </w:tc>
        <w:tc>
          <w:tcPr>
            <w:tcW w:w="4536" w:type="dxa"/>
          </w:tcPr>
          <w:p w14:paraId="522CF52B" w14:textId="77777777" w:rsidR="00777A41" w:rsidRDefault="00777A41">
            <w:pPr>
              <w:pStyle w:val="Table04Row"/>
            </w:pPr>
          </w:p>
        </w:tc>
      </w:tr>
      <w:tr w:rsidR="00777A41" w14:paraId="52C1348E" w14:textId="77777777">
        <w:trPr>
          <w:cantSplit/>
          <w:jc w:val="center"/>
        </w:trPr>
        <w:tc>
          <w:tcPr>
            <w:tcW w:w="4253" w:type="dxa"/>
          </w:tcPr>
          <w:p w14:paraId="525CEAD0" w14:textId="77777777" w:rsidR="00777A41" w:rsidRDefault="008B1727">
            <w:pPr>
              <w:pStyle w:val="Table04Row"/>
            </w:pPr>
            <w:r>
              <w:rPr>
                <w:i/>
              </w:rPr>
              <w:t>Untitled by‑laws published in Gazette 24 Apr 1980 p. 1185</w:t>
            </w:r>
          </w:p>
        </w:tc>
        <w:tc>
          <w:tcPr>
            <w:tcW w:w="1418" w:type="dxa"/>
          </w:tcPr>
          <w:p w14:paraId="51A9041B" w14:textId="77777777" w:rsidR="00777A41" w:rsidRDefault="008B1727">
            <w:pPr>
              <w:pStyle w:val="Table04Row"/>
            </w:pPr>
            <w:r>
              <w:t>24 Apr 1980</w:t>
            </w:r>
            <w:r>
              <w:br/>
              <w:t>p. 1185</w:t>
            </w:r>
          </w:p>
        </w:tc>
        <w:tc>
          <w:tcPr>
            <w:tcW w:w="4536" w:type="dxa"/>
          </w:tcPr>
          <w:p w14:paraId="5C0F51C7" w14:textId="77777777" w:rsidR="00777A41" w:rsidRDefault="00777A41">
            <w:pPr>
              <w:pStyle w:val="Table04Row"/>
            </w:pPr>
          </w:p>
        </w:tc>
      </w:tr>
      <w:tr w:rsidR="00777A41" w14:paraId="404A6AA9" w14:textId="77777777">
        <w:trPr>
          <w:cantSplit/>
          <w:jc w:val="center"/>
        </w:trPr>
        <w:tc>
          <w:tcPr>
            <w:tcW w:w="4253" w:type="dxa"/>
          </w:tcPr>
          <w:p w14:paraId="590A0FB0" w14:textId="77777777" w:rsidR="00777A41" w:rsidRDefault="008B1727">
            <w:pPr>
              <w:pStyle w:val="Table04Row"/>
            </w:pPr>
            <w:r>
              <w:rPr>
                <w:i/>
              </w:rPr>
              <w:t>Untitled by‑laws published in Gazette 20 Mar 1981 p. 994</w:t>
            </w:r>
          </w:p>
        </w:tc>
        <w:tc>
          <w:tcPr>
            <w:tcW w:w="1418" w:type="dxa"/>
          </w:tcPr>
          <w:p w14:paraId="7208C68D" w14:textId="77777777" w:rsidR="00777A41" w:rsidRDefault="008B1727">
            <w:pPr>
              <w:pStyle w:val="Table04Row"/>
            </w:pPr>
            <w:r>
              <w:t>20 Mar 1981</w:t>
            </w:r>
            <w:r>
              <w:br/>
              <w:t>p. 994</w:t>
            </w:r>
          </w:p>
        </w:tc>
        <w:tc>
          <w:tcPr>
            <w:tcW w:w="4536" w:type="dxa"/>
          </w:tcPr>
          <w:p w14:paraId="55B5F37A" w14:textId="77777777" w:rsidR="00777A41" w:rsidRDefault="00777A41">
            <w:pPr>
              <w:pStyle w:val="Table04Row"/>
            </w:pPr>
          </w:p>
        </w:tc>
      </w:tr>
      <w:tr w:rsidR="00777A41" w14:paraId="2394928E" w14:textId="77777777">
        <w:trPr>
          <w:cantSplit/>
          <w:jc w:val="center"/>
        </w:trPr>
        <w:tc>
          <w:tcPr>
            <w:tcW w:w="4253" w:type="dxa"/>
          </w:tcPr>
          <w:p w14:paraId="01EA98FC" w14:textId="77777777" w:rsidR="00777A41" w:rsidRDefault="008B1727">
            <w:pPr>
              <w:pStyle w:val="Table04Row"/>
            </w:pPr>
            <w:r>
              <w:rPr>
                <w:i/>
              </w:rPr>
              <w:t>Untitled by‑laws published in Gazette 9 Jul 1982 p. 2474</w:t>
            </w:r>
          </w:p>
        </w:tc>
        <w:tc>
          <w:tcPr>
            <w:tcW w:w="1418" w:type="dxa"/>
          </w:tcPr>
          <w:p w14:paraId="1FFBA8E1" w14:textId="77777777" w:rsidR="00777A41" w:rsidRDefault="008B1727">
            <w:pPr>
              <w:pStyle w:val="Table04Row"/>
            </w:pPr>
            <w:r>
              <w:t>9 Jul 1982</w:t>
            </w:r>
            <w:r>
              <w:br/>
              <w:t>p. 2474</w:t>
            </w:r>
          </w:p>
        </w:tc>
        <w:tc>
          <w:tcPr>
            <w:tcW w:w="4536" w:type="dxa"/>
          </w:tcPr>
          <w:p w14:paraId="148A9576" w14:textId="77777777" w:rsidR="00777A41" w:rsidRDefault="00777A41">
            <w:pPr>
              <w:pStyle w:val="Table04Row"/>
            </w:pPr>
          </w:p>
        </w:tc>
      </w:tr>
      <w:tr w:rsidR="00777A41" w14:paraId="05F6B974" w14:textId="77777777">
        <w:trPr>
          <w:cantSplit/>
          <w:jc w:val="center"/>
        </w:trPr>
        <w:tc>
          <w:tcPr>
            <w:tcW w:w="4253" w:type="dxa"/>
          </w:tcPr>
          <w:p w14:paraId="15C71E64" w14:textId="77777777" w:rsidR="00777A41" w:rsidRDefault="008B1727">
            <w:pPr>
              <w:pStyle w:val="Table04Row"/>
            </w:pPr>
            <w:r>
              <w:rPr>
                <w:i/>
              </w:rPr>
              <w:t>Untitled by‑laws published in Gazette 17 Sep 1982 p. 3731</w:t>
            </w:r>
          </w:p>
        </w:tc>
        <w:tc>
          <w:tcPr>
            <w:tcW w:w="1418" w:type="dxa"/>
          </w:tcPr>
          <w:p w14:paraId="12E59CC6" w14:textId="77777777" w:rsidR="00777A41" w:rsidRDefault="008B1727">
            <w:pPr>
              <w:pStyle w:val="Table04Row"/>
            </w:pPr>
            <w:r>
              <w:t>17 Sep 1982</w:t>
            </w:r>
            <w:r>
              <w:br/>
              <w:t>p. 3731</w:t>
            </w:r>
          </w:p>
        </w:tc>
        <w:tc>
          <w:tcPr>
            <w:tcW w:w="4536" w:type="dxa"/>
          </w:tcPr>
          <w:p w14:paraId="0DBC257C" w14:textId="77777777" w:rsidR="00777A41" w:rsidRDefault="00777A41">
            <w:pPr>
              <w:pStyle w:val="Table04Row"/>
            </w:pPr>
          </w:p>
        </w:tc>
      </w:tr>
      <w:tr w:rsidR="00777A41" w14:paraId="4085D7BA" w14:textId="77777777">
        <w:trPr>
          <w:cantSplit/>
          <w:jc w:val="center"/>
        </w:trPr>
        <w:tc>
          <w:tcPr>
            <w:tcW w:w="4253" w:type="dxa"/>
          </w:tcPr>
          <w:p w14:paraId="65353B7B" w14:textId="77777777" w:rsidR="00777A41" w:rsidRDefault="008B1727">
            <w:pPr>
              <w:pStyle w:val="Table04Row"/>
            </w:pPr>
            <w:r>
              <w:rPr>
                <w:i/>
              </w:rPr>
              <w:t>Untitled by‑laws published in Gazette 4 Nov 1983 p. 4433‑5</w:t>
            </w:r>
          </w:p>
        </w:tc>
        <w:tc>
          <w:tcPr>
            <w:tcW w:w="1418" w:type="dxa"/>
          </w:tcPr>
          <w:p w14:paraId="4637BB32" w14:textId="77777777" w:rsidR="00777A41" w:rsidRDefault="008B1727">
            <w:pPr>
              <w:pStyle w:val="Table04Row"/>
            </w:pPr>
            <w:r>
              <w:t>4 Nov 1983</w:t>
            </w:r>
            <w:r>
              <w:br/>
              <w:t>p. 4433‑5</w:t>
            </w:r>
          </w:p>
        </w:tc>
        <w:tc>
          <w:tcPr>
            <w:tcW w:w="4536" w:type="dxa"/>
          </w:tcPr>
          <w:p w14:paraId="63153B03" w14:textId="77777777" w:rsidR="00777A41" w:rsidRDefault="00777A41">
            <w:pPr>
              <w:pStyle w:val="Table04Row"/>
            </w:pPr>
          </w:p>
        </w:tc>
      </w:tr>
      <w:tr w:rsidR="00777A41" w14:paraId="7BF79BE6" w14:textId="77777777">
        <w:trPr>
          <w:cantSplit/>
          <w:jc w:val="center"/>
        </w:trPr>
        <w:tc>
          <w:tcPr>
            <w:tcW w:w="4253" w:type="dxa"/>
          </w:tcPr>
          <w:p w14:paraId="69B1DB27" w14:textId="77777777" w:rsidR="00777A41" w:rsidRDefault="008B1727">
            <w:pPr>
              <w:pStyle w:val="Table04Row"/>
            </w:pPr>
            <w:r>
              <w:rPr>
                <w:i/>
              </w:rPr>
              <w:t>Untitled by‑laws published in Gazette 18 Nov 1983 p. 4566</w:t>
            </w:r>
          </w:p>
        </w:tc>
        <w:tc>
          <w:tcPr>
            <w:tcW w:w="1418" w:type="dxa"/>
          </w:tcPr>
          <w:p w14:paraId="6731462D" w14:textId="77777777" w:rsidR="00777A41" w:rsidRDefault="008B1727">
            <w:pPr>
              <w:pStyle w:val="Table04Row"/>
            </w:pPr>
            <w:r>
              <w:t>18 Nov 1983</w:t>
            </w:r>
            <w:r>
              <w:br/>
              <w:t>p. 4566</w:t>
            </w:r>
          </w:p>
        </w:tc>
        <w:tc>
          <w:tcPr>
            <w:tcW w:w="4536" w:type="dxa"/>
          </w:tcPr>
          <w:p w14:paraId="685E1279" w14:textId="77777777" w:rsidR="00777A41" w:rsidRDefault="00777A41">
            <w:pPr>
              <w:pStyle w:val="Table04Row"/>
            </w:pPr>
          </w:p>
        </w:tc>
      </w:tr>
      <w:tr w:rsidR="00777A41" w14:paraId="3D5C35FD" w14:textId="77777777">
        <w:trPr>
          <w:cantSplit/>
          <w:jc w:val="center"/>
        </w:trPr>
        <w:tc>
          <w:tcPr>
            <w:tcW w:w="4253" w:type="dxa"/>
          </w:tcPr>
          <w:p w14:paraId="6524AEA1" w14:textId="77777777" w:rsidR="00777A41" w:rsidRDefault="008B1727">
            <w:pPr>
              <w:pStyle w:val="Table04Row"/>
            </w:pPr>
            <w:r>
              <w:rPr>
                <w:i/>
              </w:rPr>
              <w:t>Untitled by‑laws published in Gazette 15 Jun 1984 p. 1631</w:t>
            </w:r>
          </w:p>
        </w:tc>
        <w:tc>
          <w:tcPr>
            <w:tcW w:w="1418" w:type="dxa"/>
          </w:tcPr>
          <w:p w14:paraId="4B4C3BDE" w14:textId="77777777" w:rsidR="00777A41" w:rsidRDefault="008B1727">
            <w:pPr>
              <w:pStyle w:val="Table04Row"/>
            </w:pPr>
            <w:r>
              <w:t>15 Jun 1984</w:t>
            </w:r>
            <w:r>
              <w:br/>
              <w:t>p. 1631</w:t>
            </w:r>
          </w:p>
        </w:tc>
        <w:tc>
          <w:tcPr>
            <w:tcW w:w="4536" w:type="dxa"/>
          </w:tcPr>
          <w:p w14:paraId="46A18445" w14:textId="77777777" w:rsidR="00777A41" w:rsidRDefault="00777A41">
            <w:pPr>
              <w:pStyle w:val="Table04Row"/>
            </w:pPr>
          </w:p>
        </w:tc>
      </w:tr>
      <w:tr w:rsidR="00777A41" w14:paraId="03A7983D" w14:textId="77777777">
        <w:trPr>
          <w:cantSplit/>
          <w:jc w:val="center"/>
        </w:trPr>
        <w:tc>
          <w:tcPr>
            <w:tcW w:w="4253" w:type="dxa"/>
          </w:tcPr>
          <w:p w14:paraId="15900C78" w14:textId="77777777" w:rsidR="00777A41" w:rsidRDefault="008B1727">
            <w:pPr>
              <w:pStyle w:val="Table04Row"/>
            </w:pPr>
            <w:r>
              <w:rPr>
                <w:i/>
              </w:rPr>
              <w:t>Untitled by‑laws published in Gazette 29 Jun 1984 p. 1758</w:t>
            </w:r>
          </w:p>
        </w:tc>
        <w:tc>
          <w:tcPr>
            <w:tcW w:w="1418" w:type="dxa"/>
          </w:tcPr>
          <w:p w14:paraId="523B1E1A" w14:textId="77777777" w:rsidR="00777A41" w:rsidRDefault="008B1727">
            <w:pPr>
              <w:pStyle w:val="Table04Row"/>
            </w:pPr>
            <w:r>
              <w:t>29 Jun 1984</w:t>
            </w:r>
            <w:r>
              <w:br/>
              <w:t>p. 1758</w:t>
            </w:r>
          </w:p>
        </w:tc>
        <w:tc>
          <w:tcPr>
            <w:tcW w:w="4536" w:type="dxa"/>
          </w:tcPr>
          <w:p w14:paraId="40FEA25D" w14:textId="77777777" w:rsidR="00777A41" w:rsidRDefault="00777A41">
            <w:pPr>
              <w:pStyle w:val="Table04Row"/>
            </w:pPr>
          </w:p>
        </w:tc>
      </w:tr>
      <w:tr w:rsidR="00777A41" w14:paraId="6386643C" w14:textId="77777777">
        <w:trPr>
          <w:cantSplit/>
          <w:jc w:val="center"/>
        </w:trPr>
        <w:tc>
          <w:tcPr>
            <w:tcW w:w="4253" w:type="dxa"/>
          </w:tcPr>
          <w:p w14:paraId="4F881674" w14:textId="77777777" w:rsidR="00777A41" w:rsidRDefault="008B1727">
            <w:pPr>
              <w:pStyle w:val="Table04Row"/>
            </w:pPr>
            <w:r>
              <w:rPr>
                <w:i/>
              </w:rPr>
              <w:t>Untitled by‑laws published in Gazette 4 Jan 1985 p. 108</w:t>
            </w:r>
          </w:p>
        </w:tc>
        <w:tc>
          <w:tcPr>
            <w:tcW w:w="1418" w:type="dxa"/>
          </w:tcPr>
          <w:p w14:paraId="32D2461F" w14:textId="77777777" w:rsidR="00777A41" w:rsidRDefault="008B1727">
            <w:pPr>
              <w:pStyle w:val="Table04Row"/>
            </w:pPr>
            <w:r>
              <w:t>4 Jan 1985</w:t>
            </w:r>
            <w:r>
              <w:br/>
              <w:t>p. 108</w:t>
            </w:r>
          </w:p>
        </w:tc>
        <w:tc>
          <w:tcPr>
            <w:tcW w:w="4536" w:type="dxa"/>
          </w:tcPr>
          <w:p w14:paraId="47D8CEE8" w14:textId="77777777" w:rsidR="00777A41" w:rsidRDefault="00777A41">
            <w:pPr>
              <w:pStyle w:val="Table04Row"/>
            </w:pPr>
          </w:p>
        </w:tc>
      </w:tr>
      <w:tr w:rsidR="00777A41" w14:paraId="77FF3AC7" w14:textId="77777777">
        <w:trPr>
          <w:cantSplit/>
          <w:jc w:val="center"/>
        </w:trPr>
        <w:tc>
          <w:tcPr>
            <w:tcW w:w="4253" w:type="dxa"/>
          </w:tcPr>
          <w:p w14:paraId="35C0365A" w14:textId="77777777" w:rsidR="00777A41" w:rsidRDefault="008B1727">
            <w:pPr>
              <w:pStyle w:val="Table04Row"/>
            </w:pPr>
            <w:r>
              <w:rPr>
                <w:i/>
              </w:rPr>
              <w:t>Untitled by‑laws published in Gazette 26 Apr 1985 p. 1425</w:t>
            </w:r>
          </w:p>
        </w:tc>
        <w:tc>
          <w:tcPr>
            <w:tcW w:w="1418" w:type="dxa"/>
          </w:tcPr>
          <w:p w14:paraId="29F1EB65" w14:textId="77777777" w:rsidR="00777A41" w:rsidRDefault="008B1727">
            <w:pPr>
              <w:pStyle w:val="Table04Row"/>
            </w:pPr>
            <w:r>
              <w:t>26 Apr 1985</w:t>
            </w:r>
            <w:r>
              <w:br/>
              <w:t>p. 1425</w:t>
            </w:r>
          </w:p>
        </w:tc>
        <w:tc>
          <w:tcPr>
            <w:tcW w:w="4536" w:type="dxa"/>
          </w:tcPr>
          <w:p w14:paraId="40E04D38" w14:textId="77777777" w:rsidR="00777A41" w:rsidRDefault="00777A41">
            <w:pPr>
              <w:pStyle w:val="Table04Row"/>
            </w:pPr>
          </w:p>
        </w:tc>
      </w:tr>
      <w:tr w:rsidR="00777A41" w14:paraId="46F97A90" w14:textId="77777777">
        <w:trPr>
          <w:cantSplit/>
          <w:jc w:val="center"/>
        </w:trPr>
        <w:tc>
          <w:tcPr>
            <w:tcW w:w="4253" w:type="dxa"/>
          </w:tcPr>
          <w:p w14:paraId="157ED18B" w14:textId="77777777" w:rsidR="00777A41" w:rsidRDefault="008B1727">
            <w:pPr>
              <w:pStyle w:val="Table04Row"/>
            </w:pPr>
            <w:r>
              <w:rPr>
                <w:i/>
              </w:rPr>
              <w:t>Untitled by‑laws published in Gazette 16 Aug 1985 p. 2905</w:t>
            </w:r>
          </w:p>
        </w:tc>
        <w:tc>
          <w:tcPr>
            <w:tcW w:w="1418" w:type="dxa"/>
          </w:tcPr>
          <w:p w14:paraId="3D396EAE" w14:textId="77777777" w:rsidR="00777A41" w:rsidRDefault="008B1727">
            <w:pPr>
              <w:pStyle w:val="Table04Row"/>
            </w:pPr>
            <w:r>
              <w:t>16 Aug 1985</w:t>
            </w:r>
            <w:r>
              <w:br/>
              <w:t>p. 2905</w:t>
            </w:r>
          </w:p>
        </w:tc>
        <w:tc>
          <w:tcPr>
            <w:tcW w:w="4536" w:type="dxa"/>
          </w:tcPr>
          <w:p w14:paraId="5F57D0FE" w14:textId="77777777" w:rsidR="00777A41" w:rsidRDefault="00777A41">
            <w:pPr>
              <w:pStyle w:val="Table04Row"/>
            </w:pPr>
          </w:p>
        </w:tc>
      </w:tr>
      <w:tr w:rsidR="00777A41" w14:paraId="240A9776" w14:textId="77777777">
        <w:trPr>
          <w:cantSplit/>
          <w:jc w:val="center"/>
        </w:trPr>
        <w:tc>
          <w:tcPr>
            <w:tcW w:w="4253" w:type="dxa"/>
          </w:tcPr>
          <w:p w14:paraId="6BDFBB6E" w14:textId="77777777" w:rsidR="00777A41" w:rsidRDefault="008B1727">
            <w:pPr>
              <w:pStyle w:val="Table04Row"/>
            </w:pPr>
            <w:r>
              <w:rPr>
                <w:i/>
              </w:rPr>
              <w:t>Untitled by‑laws published in Gazette 13 Dec 1985 p. 4767</w:t>
            </w:r>
          </w:p>
        </w:tc>
        <w:tc>
          <w:tcPr>
            <w:tcW w:w="1418" w:type="dxa"/>
          </w:tcPr>
          <w:p w14:paraId="012651FE" w14:textId="77777777" w:rsidR="00777A41" w:rsidRDefault="008B1727">
            <w:pPr>
              <w:pStyle w:val="Table04Row"/>
            </w:pPr>
            <w:r>
              <w:t>13 Dec 1985</w:t>
            </w:r>
            <w:r>
              <w:br/>
              <w:t>p. 4767</w:t>
            </w:r>
          </w:p>
        </w:tc>
        <w:tc>
          <w:tcPr>
            <w:tcW w:w="4536" w:type="dxa"/>
          </w:tcPr>
          <w:p w14:paraId="36242776" w14:textId="77777777" w:rsidR="00777A41" w:rsidRDefault="00777A41">
            <w:pPr>
              <w:pStyle w:val="Table04Row"/>
            </w:pPr>
          </w:p>
        </w:tc>
      </w:tr>
      <w:tr w:rsidR="00777A41" w14:paraId="5A3D9D61" w14:textId="77777777">
        <w:trPr>
          <w:cantSplit/>
          <w:jc w:val="center"/>
        </w:trPr>
        <w:tc>
          <w:tcPr>
            <w:tcW w:w="4253" w:type="dxa"/>
          </w:tcPr>
          <w:p w14:paraId="456154A5" w14:textId="77777777" w:rsidR="00777A41" w:rsidRDefault="008B1727">
            <w:pPr>
              <w:pStyle w:val="Table04Row"/>
            </w:pPr>
            <w:r>
              <w:rPr>
                <w:i/>
              </w:rPr>
              <w:t>Untitled by‑laws published in Gazette 20 Jun 1986 p. 2046</w:t>
            </w:r>
          </w:p>
        </w:tc>
        <w:tc>
          <w:tcPr>
            <w:tcW w:w="1418" w:type="dxa"/>
          </w:tcPr>
          <w:p w14:paraId="41F9226C" w14:textId="77777777" w:rsidR="00777A41" w:rsidRDefault="008B1727">
            <w:pPr>
              <w:pStyle w:val="Table04Row"/>
            </w:pPr>
            <w:r>
              <w:t>20 Jun 1986</w:t>
            </w:r>
            <w:r>
              <w:br/>
              <w:t>p. 2046</w:t>
            </w:r>
          </w:p>
        </w:tc>
        <w:tc>
          <w:tcPr>
            <w:tcW w:w="4536" w:type="dxa"/>
          </w:tcPr>
          <w:p w14:paraId="0DAA52F8" w14:textId="77777777" w:rsidR="00777A41" w:rsidRDefault="00777A41">
            <w:pPr>
              <w:pStyle w:val="Table04Row"/>
            </w:pPr>
          </w:p>
        </w:tc>
      </w:tr>
      <w:tr w:rsidR="00777A41" w14:paraId="00E370B7" w14:textId="77777777">
        <w:trPr>
          <w:cantSplit/>
          <w:jc w:val="center"/>
        </w:trPr>
        <w:tc>
          <w:tcPr>
            <w:tcW w:w="4253" w:type="dxa"/>
          </w:tcPr>
          <w:p w14:paraId="08CB6F4E" w14:textId="77777777" w:rsidR="00777A41" w:rsidRDefault="008B1727">
            <w:pPr>
              <w:pStyle w:val="Table04Row"/>
            </w:pPr>
            <w:r>
              <w:rPr>
                <w:i/>
              </w:rPr>
              <w:t>Untitled by‑laws published in Gazette 19 Sep 1986 p. 3412</w:t>
            </w:r>
          </w:p>
        </w:tc>
        <w:tc>
          <w:tcPr>
            <w:tcW w:w="1418" w:type="dxa"/>
          </w:tcPr>
          <w:p w14:paraId="7F79A75F" w14:textId="77777777" w:rsidR="00777A41" w:rsidRDefault="008B1727">
            <w:pPr>
              <w:pStyle w:val="Table04Row"/>
            </w:pPr>
            <w:r>
              <w:t>19 Sep 1986</w:t>
            </w:r>
            <w:r>
              <w:br/>
              <w:t>p. 3412</w:t>
            </w:r>
          </w:p>
        </w:tc>
        <w:tc>
          <w:tcPr>
            <w:tcW w:w="4536" w:type="dxa"/>
          </w:tcPr>
          <w:p w14:paraId="7916F5DF" w14:textId="77777777" w:rsidR="00777A41" w:rsidRDefault="00777A41">
            <w:pPr>
              <w:pStyle w:val="Table04Row"/>
            </w:pPr>
          </w:p>
        </w:tc>
      </w:tr>
      <w:tr w:rsidR="00777A41" w14:paraId="37A1CF18" w14:textId="77777777">
        <w:trPr>
          <w:cantSplit/>
          <w:jc w:val="center"/>
        </w:trPr>
        <w:tc>
          <w:tcPr>
            <w:tcW w:w="4253" w:type="dxa"/>
          </w:tcPr>
          <w:p w14:paraId="3067C3F8" w14:textId="77777777" w:rsidR="00777A41" w:rsidRDefault="008B1727">
            <w:pPr>
              <w:pStyle w:val="Table04Row"/>
            </w:pPr>
            <w:r>
              <w:rPr>
                <w:i/>
              </w:rPr>
              <w:t>Untitled by‑laws published in Gazette 31 Oct 1986 p. 4041</w:t>
            </w:r>
          </w:p>
        </w:tc>
        <w:tc>
          <w:tcPr>
            <w:tcW w:w="1418" w:type="dxa"/>
          </w:tcPr>
          <w:p w14:paraId="17D5D05F" w14:textId="77777777" w:rsidR="00777A41" w:rsidRDefault="008B1727">
            <w:pPr>
              <w:pStyle w:val="Table04Row"/>
            </w:pPr>
            <w:r>
              <w:t>31 Oct 1986</w:t>
            </w:r>
            <w:r>
              <w:br/>
              <w:t>p. 4041</w:t>
            </w:r>
          </w:p>
        </w:tc>
        <w:tc>
          <w:tcPr>
            <w:tcW w:w="4536" w:type="dxa"/>
          </w:tcPr>
          <w:p w14:paraId="00A7923D" w14:textId="77777777" w:rsidR="00777A41" w:rsidRDefault="00777A41">
            <w:pPr>
              <w:pStyle w:val="Table04Row"/>
            </w:pPr>
          </w:p>
        </w:tc>
      </w:tr>
      <w:tr w:rsidR="00777A41" w14:paraId="31DE6050" w14:textId="77777777">
        <w:trPr>
          <w:cantSplit/>
          <w:jc w:val="center"/>
        </w:trPr>
        <w:tc>
          <w:tcPr>
            <w:tcW w:w="4253" w:type="dxa"/>
          </w:tcPr>
          <w:p w14:paraId="55928BE5" w14:textId="77777777" w:rsidR="00777A41" w:rsidRDefault="008B1727">
            <w:pPr>
              <w:pStyle w:val="Table04Row"/>
            </w:pPr>
            <w:r>
              <w:rPr>
                <w:i/>
              </w:rPr>
              <w:t>Untitled by‑laws published in Gazette 15 May 1987 p. 2121</w:t>
            </w:r>
          </w:p>
        </w:tc>
        <w:tc>
          <w:tcPr>
            <w:tcW w:w="1418" w:type="dxa"/>
          </w:tcPr>
          <w:p w14:paraId="720DB86A" w14:textId="77777777" w:rsidR="00777A41" w:rsidRDefault="008B1727">
            <w:pPr>
              <w:pStyle w:val="Table04Row"/>
            </w:pPr>
            <w:r>
              <w:t>15 May 1987</w:t>
            </w:r>
            <w:r>
              <w:br/>
              <w:t>p. 2121</w:t>
            </w:r>
          </w:p>
        </w:tc>
        <w:tc>
          <w:tcPr>
            <w:tcW w:w="4536" w:type="dxa"/>
          </w:tcPr>
          <w:p w14:paraId="1368ADC0" w14:textId="77777777" w:rsidR="00777A41" w:rsidRDefault="00777A41">
            <w:pPr>
              <w:pStyle w:val="Table04Row"/>
            </w:pPr>
          </w:p>
        </w:tc>
      </w:tr>
      <w:tr w:rsidR="00777A41" w14:paraId="7C48EF6B" w14:textId="77777777">
        <w:trPr>
          <w:cantSplit/>
          <w:jc w:val="center"/>
        </w:trPr>
        <w:tc>
          <w:tcPr>
            <w:tcW w:w="4253" w:type="dxa"/>
          </w:tcPr>
          <w:p w14:paraId="3B21B46E" w14:textId="77777777" w:rsidR="00777A41" w:rsidRDefault="008B1727">
            <w:pPr>
              <w:pStyle w:val="Table04Row"/>
            </w:pPr>
            <w:r>
              <w:rPr>
                <w:i/>
              </w:rPr>
              <w:t>Untitled by‑laws published in Gazette 30 Oct 1987 p. 3978</w:t>
            </w:r>
          </w:p>
        </w:tc>
        <w:tc>
          <w:tcPr>
            <w:tcW w:w="1418" w:type="dxa"/>
          </w:tcPr>
          <w:p w14:paraId="1713B1DC" w14:textId="77777777" w:rsidR="00777A41" w:rsidRDefault="008B1727">
            <w:pPr>
              <w:pStyle w:val="Table04Row"/>
            </w:pPr>
            <w:r>
              <w:t>30 Oct 1987</w:t>
            </w:r>
            <w:r>
              <w:br/>
              <w:t>p. 3978</w:t>
            </w:r>
          </w:p>
        </w:tc>
        <w:tc>
          <w:tcPr>
            <w:tcW w:w="4536" w:type="dxa"/>
          </w:tcPr>
          <w:p w14:paraId="699B0CDA" w14:textId="77777777" w:rsidR="00777A41" w:rsidRDefault="00777A41">
            <w:pPr>
              <w:pStyle w:val="Table04Row"/>
            </w:pPr>
          </w:p>
        </w:tc>
      </w:tr>
      <w:tr w:rsidR="00777A41" w14:paraId="3D2D00AD" w14:textId="77777777">
        <w:trPr>
          <w:cantSplit/>
          <w:jc w:val="center"/>
        </w:trPr>
        <w:tc>
          <w:tcPr>
            <w:tcW w:w="4253" w:type="dxa"/>
          </w:tcPr>
          <w:p w14:paraId="1515CF1D" w14:textId="77777777" w:rsidR="00777A41" w:rsidRDefault="008B1727">
            <w:pPr>
              <w:pStyle w:val="Table04Row"/>
            </w:pPr>
            <w:r>
              <w:rPr>
                <w:i/>
              </w:rPr>
              <w:t>Untitled by‑laws published in Gazette 13 May 1988 p. 1594‑5</w:t>
            </w:r>
          </w:p>
        </w:tc>
        <w:tc>
          <w:tcPr>
            <w:tcW w:w="1418" w:type="dxa"/>
          </w:tcPr>
          <w:p w14:paraId="00B74D1A" w14:textId="77777777" w:rsidR="00777A41" w:rsidRDefault="008B1727">
            <w:pPr>
              <w:pStyle w:val="Table04Row"/>
            </w:pPr>
            <w:r>
              <w:t>13 May 1988</w:t>
            </w:r>
            <w:r>
              <w:br/>
              <w:t>p. 1594‑5</w:t>
            </w:r>
          </w:p>
        </w:tc>
        <w:tc>
          <w:tcPr>
            <w:tcW w:w="4536" w:type="dxa"/>
          </w:tcPr>
          <w:p w14:paraId="13158F74" w14:textId="77777777" w:rsidR="00777A41" w:rsidRDefault="00777A41">
            <w:pPr>
              <w:pStyle w:val="Table04Row"/>
            </w:pPr>
          </w:p>
        </w:tc>
      </w:tr>
      <w:tr w:rsidR="00777A41" w14:paraId="27D5B5C3" w14:textId="77777777">
        <w:trPr>
          <w:cantSplit/>
          <w:jc w:val="center"/>
        </w:trPr>
        <w:tc>
          <w:tcPr>
            <w:tcW w:w="4253" w:type="dxa"/>
          </w:tcPr>
          <w:p w14:paraId="027FC049" w14:textId="77777777" w:rsidR="00777A41" w:rsidRDefault="008B1727">
            <w:pPr>
              <w:pStyle w:val="Table04Row"/>
            </w:pPr>
            <w:r>
              <w:rPr>
                <w:i/>
              </w:rPr>
              <w:t>Untitled by‑laws published in Gazette 26 Aug 1988 p. 3290</w:t>
            </w:r>
          </w:p>
        </w:tc>
        <w:tc>
          <w:tcPr>
            <w:tcW w:w="1418" w:type="dxa"/>
          </w:tcPr>
          <w:p w14:paraId="7A005AA0" w14:textId="77777777" w:rsidR="00777A41" w:rsidRDefault="008B1727">
            <w:pPr>
              <w:pStyle w:val="Table04Row"/>
            </w:pPr>
            <w:r>
              <w:t>26 Aug 1988</w:t>
            </w:r>
            <w:r>
              <w:br/>
              <w:t>p. 3290</w:t>
            </w:r>
          </w:p>
        </w:tc>
        <w:tc>
          <w:tcPr>
            <w:tcW w:w="4536" w:type="dxa"/>
          </w:tcPr>
          <w:p w14:paraId="7AA1AF79" w14:textId="77777777" w:rsidR="00777A41" w:rsidRDefault="00777A41">
            <w:pPr>
              <w:pStyle w:val="Table04Row"/>
            </w:pPr>
          </w:p>
        </w:tc>
      </w:tr>
      <w:tr w:rsidR="00777A41" w14:paraId="6BA3BF53" w14:textId="77777777">
        <w:trPr>
          <w:cantSplit/>
          <w:jc w:val="center"/>
        </w:trPr>
        <w:tc>
          <w:tcPr>
            <w:tcW w:w="4253" w:type="dxa"/>
          </w:tcPr>
          <w:p w14:paraId="4CAAB69B" w14:textId="77777777" w:rsidR="00777A41" w:rsidRDefault="008B1727">
            <w:pPr>
              <w:pStyle w:val="Table04Row"/>
            </w:pPr>
            <w:r>
              <w:rPr>
                <w:i/>
              </w:rPr>
              <w:t>Untitled by‑laws published in Gazette 27 Jan 1989 p. 287</w:t>
            </w:r>
          </w:p>
        </w:tc>
        <w:tc>
          <w:tcPr>
            <w:tcW w:w="1418" w:type="dxa"/>
          </w:tcPr>
          <w:p w14:paraId="4C2C3E10" w14:textId="77777777" w:rsidR="00777A41" w:rsidRDefault="008B1727">
            <w:pPr>
              <w:pStyle w:val="Table04Row"/>
            </w:pPr>
            <w:r>
              <w:t>27 Jan 1989</w:t>
            </w:r>
            <w:r>
              <w:br/>
              <w:t>p. 287</w:t>
            </w:r>
          </w:p>
        </w:tc>
        <w:tc>
          <w:tcPr>
            <w:tcW w:w="4536" w:type="dxa"/>
          </w:tcPr>
          <w:p w14:paraId="5855B8EA" w14:textId="77777777" w:rsidR="00777A41" w:rsidRDefault="00777A41">
            <w:pPr>
              <w:pStyle w:val="Table04Row"/>
            </w:pPr>
          </w:p>
        </w:tc>
      </w:tr>
      <w:tr w:rsidR="00777A41" w14:paraId="3ACA9068" w14:textId="77777777">
        <w:trPr>
          <w:cantSplit/>
          <w:jc w:val="center"/>
        </w:trPr>
        <w:tc>
          <w:tcPr>
            <w:tcW w:w="4253" w:type="dxa"/>
          </w:tcPr>
          <w:p w14:paraId="03EFB696" w14:textId="77777777" w:rsidR="00777A41" w:rsidRDefault="008B1727">
            <w:pPr>
              <w:pStyle w:val="Table04Row"/>
            </w:pPr>
            <w:r>
              <w:rPr>
                <w:i/>
              </w:rPr>
              <w:t>Untitled by‑laws published in Gazette 10 Nov 1989 p. 4051‑2</w:t>
            </w:r>
          </w:p>
        </w:tc>
        <w:tc>
          <w:tcPr>
            <w:tcW w:w="1418" w:type="dxa"/>
          </w:tcPr>
          <w:p w14:paraId="1E3C4D78" w14:textId="77777777" w:rsidR="00777A41" w:rsidRDefault="008B1727">
            <w:pPr>
              <w:pStyle w:val="Table04Row"/>
            </w:pPr>
            <w:r>
              <w:t>10 Nov 1989</w:t>
            </w:r>
            <w:r>
              <w:br/>
              <w:t>p. 4051‑2</w:t>
            </w:r>
          </w:p>
        </w:tc>
        <w:tc>
          <w:tcPr>
            <w:tcW w:w="4536" w:type="dxa"/>
          </w:tcPr>
          <w:p w14:paraId="0A74B82F" w14:textId="77777777" w:rsidR="00777A41" w:rsidRDefault="00777A41">
            <w:pPr>
              <w:pStyle w:val="Table04Row"/>
            </w:pPr>
          </w:p>
        </w:tc>
      </w:tr>
      <w:tr w:rsidR="00777A41" w14:paraId="52E6F68D" w14:textId="77777777">
        <w:trPr>
          <w:cantSplit/>
          <w:jc w:val="center"/>
        </w:trPr>
        <w:tc>
          <w:tcPr>
            <w:tcW w:w="4253" w:type="dxa"/>
          </w:tcPr>
          <w:p w14:paraId="0812BB81" w14:textId="77777777" w:rsidR="00777A41" w:rsidRDefault="008B1727">
            <w:pPr>
              <w:pStyle w:val="Table04Row"/>
            </w:pPr>
            <w:r>
              <w:rPr>
                <w:i/>
              </w:rPr>
              <w:t>Untitled by‑laws published in Gazette 19 Apr 1991 p. 1810‑13</w:t>
            </w:r>
          </w:p>
        </w:tc>
        <w:tc>
          <w:tcPr>
            <w:tcW w:w="1418" w:type="dxa"/>
          </w:tcPr>
          <w:p w14:paraId="51AFEF8C" w14:textId="77777777" w:rsidR="00777A41" w:rsidRDefault="008B1727">
            <w:pPr>
              <w:pStyle w:val="Table04Row"/>
            </w:pPr>
            <w:r>
              <w:t>19 Apr 1991</w:t>
            </w:r>
            <w:r>
              <w:br/>
              <w:t>p. 1810‑13</w:t>
            </w:r>
          </w:p>
        </w:tc>
        <w:tc>
          <w:tcPr>
            <w:tcW w:w="4536" w:type="dxa"/>
          </w:tcPr>
          <w:p w14:paraId="6585A3BA" w14:textId="77777777" w:rsidR="00777A41" w:rsidRDefault="00777A41">
            <w:pPr>
              <w:pStyle w:val="Table04Row"/>
            </w:pPr>
          </w:p>
        </w:tc>
      </w:tr>
      <w:tr w:rsidR="00777A41" w14:paraId="72BDDB2D" w14:textId="77777777">
        <w:trPr>
          <w:cantSplit/>
          <w:jc w:val="center"/>
        </w:trPr>
        <w:tc>
          <w:tcPr>
            <w:tcW w:w="4253" w:type="dxa"/>
          </w:tcPr>
          <w:p w14:paraId="018D7337" w14:textId="77777777" w:rsidR="00777A41" w:rsidRDefault="008B1727">
            <w:pPr>
              <w:pStyle w:val="Table04Row"/>
            </w:pPr>
            <w:r>
              <w:rPr>
                <w:i/>
              </w:rPr>
              <w:t>Untitled by‑laws published in Gazette 3 May 1991 p. 2002‑3</w:t>
            </w:r>
          </w:p>
        </w:tc>
        <w:tc>
          <w:tcPr>
            <w:tcW w:w="1418" w:type="dxa"/>
          </w:tcPr>
          <w:p w14:paraId="2A89BF5A" w14:textId="77777777" w:rsidR="00777A41" w:rsidRDefault="008B1727">
            <w:pPr>
              <w:pStyle w:val="Table04Row"/>
            </w:pPr>
            <w:r>
              <w:t>3 May 1991</w:t>
            </w:r>
            <w:r>
              <w:br/>
              <w:t>p. 2002‑3</w:t>
            </w:r>
          </w:p>
        </w:tc>
        <w:tc>
          <w:tcPr>
            <w:tcW w:w="4536" w:type="dxa"/>
          </w:tcPr>
          <w:p w14:paraId="017EA648" w14:textId="77777777" w:rsidR="00777A41" w:rsidRDefault="00777A41">
            <w:pPr>
              <w:pStyle w:val="Table04Row"/>
            </w:pPr>
          </w:p>
        </w:tc>
      </w:tr>
      <w:tr w:rsidR="00777A41" w14:paraId="0C561501" w14:textId="77777777">
        <w:trPr>
          <w:cantSplit/>
          <w:jc w:val="center"/>
        </w:trPr>
        <w:tc>
          <w:tcPr>
            <w:tcW w:w="4253" w:type="dxa"/>
          </w:tcPr>
          <w:p w14:paraId="788E4CB0" w14:textId="77777777" w:rsidR="00777A41" w:rsidRDefault="008B1727">
            <w:pPr>
              <w:pStyle w:val="Table04Row"/>
            </w:pPr>
            <w:r>
              <w:rPr>
                <w:i/>
              </w:rPr>
              <w:t>Untitled by‑laws published in Gazette 7 Aug 1992 p. 3951‑2</w:t>
            </w:r>
          </w:p>
        </w:tc>
        <w:tc>
          <w:tcPr>
            <w:tcW w:w="1418" w:type="dxa"/>
          </w:tcPr>
          <w:p w14:paraId="0620E8F6" w14:textId="77777777" w:rsidR="00777A41" w:rsidRDefault="008B1727">
            <w:pPr>
              <w:pStyle w:val="Table04Row"/>
            </w:pPr>
            <w:r>
              <w:t>7 Aug 1992</w:t>
            </w:r>
            <w:r>
              <w:br/>
              <w:t>p. 3951‑2</w:t>
            </w:r>
          </w:p>
        </w:tc>
        <w:tc>
          <w:tcPr>
            <w:tcW w:w="4536" w:type="dxa"/>
          </w:tcPr>
          <w:p w14:paraId="3795E3EF" w14:textId="77777777" w:rsidR="00777A41" w:rsidRDefault="00777A41">
            <w:pPr>
              <w:pStyle w:val="Table04Row"/>
            </w:pPr>
          </w:p>
        </w:tc>
      </w:tr>
      <w:tr w:rsidR="00777A41" w14:paraId="74430320" w14:textId="77777777">
        <w:trPr>
          <w:cantSplit/>
          <w:jc w:val="center"/>
        </w:trPr>
        <w:tc>
          <w:tcPr>
            <w:tcW w:w="4253" w:type="dxa"/>
          </w:tcPr>
          <w:p w14:paraId="5D707E49" w14:textId="77777777" w:rsidR="00777A41" w:rsidRDefault="008B1727">
            <w:pPr>
              <w:pStyle w:val="Table04Row"/>
            </w:pPr>
            <w:r>
              <w:rPr>
                <w:i/>
              </w:rPr>
              <w:t>Untitled by‑laws published in Gazette 18 Sep 1992 p. 4725</w:t>
            </w:r>
          </w:p>
        </w:tc>
        <w:tc>
          <w:tcPr>
            <w:tcW w:w="1418" w:type="dxa"/>
          </w:tcPr>
          <w:p w14:paraId="3FA995D4" w14:textId="77777777" w:rsidR="00777A41" w:rsidRDefault="008B1727">
            <w:pPr>
              <w:pStyle w:val="Table04Row"/>
            </w:pPr>
            <w:r>
              <w:t>18 Sep 1992</w:t>
            </w:r>
            <w:r>
              <w:br/>
              <w:t>p. 4725</w:t>
            </w:r>
          </w:p>
        </w:tc>
        <w:tc>
          <w:tcPr>
            <w:tcW w:w="4536" w:type="dxa"/>
          </w:tcPr>
          <w:p w14:paraId="67E5C1A7" w14:textId="77777777" w:rsidR="00777A41" w:rsidRDefault="00777A41">
            <w:pPr>
              <w:pStyle w:val="Table04Row"/>
            </w:pPr>
          </w:p>
        </w:tc>
      </w:tr>
      <w:tr w:rsidR="00777A41" w14:paraId="7FAA1664" w14:textId="77777777">
        <w:trPr>
          <w:cantSplit/>
          <w:jc w:val="center"/>
        </w:trPr>
        <w:tc>
          <w:tcPr>
            <w:tcW w:w="4253" w:type="dxa"/>
          </w:tcPr>
          <w:p w14:paraId="49DBCC33" w14:textId="77777777" w:rsidR="00777A41" w:rsidRDefault="008B1727">
            <w:pPr>
              <w:pStyle w:val="Table04Row"/>
            </w:pPr>
            <w:r>
              <w:rPr>
                <w:i/>
              </w:rPr>
              <w:t>Untitled by‑laws published in Gazette 5 Mar 1993 p. 1494‑5</w:t>
            </w:r>
          </w:p>
        </w:tc>
        <w:tc>
          <w:tcPr>
            <w:tcW w:w="1418" w:type="dxa"/>
          </w:tcPr>
          <w:p w14:paraId="103597D2" w14:textId="77777777" w:rsidR="00777A41" w:rsidRDefault="008B1727">
            <w:pPr>
              <w:pStyle w:val="Table04Row"/>
            </w:pPr>
            <w:r>
              <w:t>5 Mar 1993</w:t>
            </w:r>
            <w:r>
              <w:br/>
              <w:t>p. 1494‑5</w:t>
            </w:r>
          </w:p>
        </w:tc>
        <w:tc>
          <w:tcPr>
            <w:tcW w:w="4536" w:type="dxa"/>
          </w:tcPr>
          <w:p w14:paraId="730E1E37" w14:textId="77777777" w:rsidR="00777A41" w:rsidRDefault="00777A41">
            <w:pPr>
              <w:pStyle w:val="Table04Row"/>
            </w:pPr>
          </w:p>
        </w:tc>
      </w:tr>
      <w:tr w:rsidR="00777A41" w14:paraId="0222B045" w14:textId="77777777">
        <w:trPr>
          <w:cantSplit/>
          <w:jc w:val="center"/>
        </w:trPr>
        <w:tc>
          <w:tcPr>
            <w:tcW w:w="4253" w:type="dxa"/>
          </w:tcPr>
          <w:p w14:paraId="3B2A089E" w14:textId="77777777" w:rsidR="00777A41" w:rsidRDefault="008B1727">
            <w:pPr>
              <w:pStyle w:val="Table04Row"/>
            </w:pPr>
            <w:r>
              <w:rPr>
                <w:i/>
              </w:rPr>
              <w:t>Untitled by‑laws published in Gazette 22 Oct 1993 p. 5812</w:t>
            </w:r>
          </w:p>
        </w:tc>
        <w:tc>
          <w:tcPr>
            <w:tcW w:w="1418" w:type="dxa"/>
          </w:tcPr>
          <w:p w14:paraId="56996CD7" w14:textId="77777777" w:rsidR="00777A41" w:rsidRDefault="008B1727">
            <w:pPr>
              <w:pStyle w:val="Table04Row"/>
            </w:pPr>
            <w:r>
              <w:t>22 Oct 1993</w:t>
            </w:r>
            <w:r>
              <w:br/>
              <w:t>p. 5812</w:t>
            </w:r>
          </w:p>
        </w:tc>
        <w:tc>
          <w:tcPr>
            <w:tcW w:w="4536" w:type="dxa"/>
          </w:tcPr>
          <w:p w14:paraId="56F14CF8" w14:textId="77777777" w:rsidR="00777A41" w:rsidRDefault="00777A41">
            <w:pPr>
              <w:pStyle w:val="Table04Row"/>
            </w:pPr>
          </w:p>
        </w:tc>
      </w:tr>
      <w:tr w:rsidR="00777A41" w14:paraId="52BB8C9E" w14:textId="77777777">
        <w:trPr>
          <w:cantSplit/>
          <w:jc w:val="center"/>
        </w:trPr>
        <w:tc>
          <w:tcPr>
            <w:tcW w:w="4253" w:type="dxa"/>
          </w:tcPr>
          <w:p w14:paraId="07D1094F" w14:textId="77777777" w:rsidR="00777A41" w:rsidRDefault="008B1727">
            <w:pPr>
              <w:pStyle w:val="Table04Row"/>
            </w:pPr>
            <w:r>
              <w:rPr>
                <w:i/>
              </w:rPr>
              <w:t>Untitled by‑laws published in Gazette 31 Dec 1993 p. 6921</w:t>
            </w:r>
          </w:p>
        </w:tc>
        <w:tc>
          <w:tcPr>
            <w:tcW w:w="1418" w:type="dxa"/>
          </w:tcPr>
          <w:p w14:paraId="795EBEB1" w14:textId="77777777" w:rsidR="00777A41" w:rsidRDefault="008B1727">
            <w:pPr>
              <w:pStyle w:val="Table04Row"/>
            </w:pPr>
            <w:r>
              <w:t>31 Dec 1993</w:t>
            </w:r>
            <w:r>
              <w:br/>
              <w:t>p. 6921</w:t>
            </w:r>
          </w:p>
        </w:tc>
        <w:tc>
          <w:tcPr>
            <w:tcW w:w="4536" w:type="dxa"/>
          </w:tcPr>
          <w:p w14:paraId="42C67677" w14:textId="77777777" w:rsidR="00777A41" w:rsidRDefault="00777A41">
            <w:pPr>
              <w:pStyle w:val="Table04Row"/>
            </w:pPr>
          </w:p>
        </w:tc>
      </w:tr>
      <w:tr w:rsidR="00777A41" w14:paraId="54AFB9D1" w14:textId="77777777">
        <w:trPr>
          <w:cantSplit/>
          <w:jc w:val="center"/>
        </w:trPr>
        <w:tc>
          <w:tcPr>
            <w:tcW w:w="4253" w:type="dxa"/>
          </w:tcPr>
          <w:p w14:paraId="000E7DFE" w14:textId="77777777" w:rsidR="00777A41" w:rsidRDefault="008B1727">
            <w:pPr>
              <w:pStyle w:val="Table04Row"/>
            </w:pPr>
            <w:r>
              <w:rPr>
                <w:i/>
              </w:rPr>
              <w:t>Untitled by‑laws published in Gazette 13 May 1994 p. 2052</w:t>
            </w:r>
          </w:p>
        </w:tc>
        <w:tc>
          <w:tcPr>
            <w:tcW w:w="1418" w:type="dxa"/>
          </w:tcPr>
          <w:p w14:paraId="47041EAA" w14:textId="77777777" w:rsidR="00777A41" w:rsidRDefault="008B1727">
            <w:pPr>
              <w:pStyle w:val="Table04Row"/>
            </w:pPr>
            <w:r>
              <w:t>13 May 1994</w:t>
            </w:r>
            <w:r>
              <w:br/>
              <w:t>p. 2052</w:t>
            </w:r>
          </w:p>
        </w:tc>
        <w:tc>
          <w:tcPr>
            <w:tcW w:w="4536" w:type="dxa"/>
          </w:tcPr>
          <w:p w14:paraId="04192BBE" w14:textId="77777777" w:rsidR="00777A41" w:rsidRDefault="00777A41">
            <w:pPr>
              <w:pStyle w:val="Table04Row"/>
            </w:pPr>
          </w:p>
        </w:tc>
      </w:tr>
      <w:tr w:rsidR="00777A41" w14:paraId="127646FD" w14:textId="77777777">
        <w:trPr>
          <w:cantSplit/>
          <w:jc w:val="center"/>
        </w:trPr>
        <w:tc>
          <w:tcPr>
            <w:tcW w:w="4253" w:type="dxa"/>
          </w:tcPr>
          <w:p w14:paraId="74785DB1" w14:textId="77777777" w:rsidR="00777A41" w:rsidRDefault="008B1727">
            <w:pPr>
              <w:pStyle w:val="Table04Row"/>
            </w:pPr>
            <w:r>
              <w:rPr>
                <w:i/>
              </w:rPr>
              <w:t>Untitled by‑laws published in Gazette 5 Jul 1994 p. 3300</w:t>
            </w:r>
          </w:p>
        </w:tc>
        <w:tc>
          <w:tcPr>
            <w:tcW w:w="1418" w:type="dxa"/>
          </w:tcPr>
          <w:p w14:paraId="48AF362D" w14:textId="77777777" w:rsidR="00777A41" w:rsidRDefault="008B1727">
            <w:pPr>
              <w:pStyle w:val="Table04Row"/>
            </w:pPr>
            <w:r>
              <w:t>5 Jul 1994</w:t>
            </w:r>
            <w:r>
              <w:br/>
              <w:t>p. 3300</w:t>
            </w:r>
          </w:p>
        </w:tc>
        <w:tc>
          <w:tcPr>
            <w:tcW w:w="4536" w:type="dxa"/>
          </w:tcPr>
          <w:p w14:paraId="04BE4553" w14:textId="77777777" w:rsidR="00777A41" w:rsidRDefault="00777A41">
            <w:pPr>
              <w:pStyle w:val="Table04Row"/>
            </w:pPr>
          </w:p>
        </w:tc>
      </w:tr>
      <w:tr w:rsidR="00777A41" w14:paraId="16902A8C" w14:textId="77777777">
        <w:trPr>
          <w:cantSplit/>
          <w:jc w:val="center"/>
        </w:trPr>
        <w:tc>
          <w:tcPr>
            <w:tcW w:w="4253" w:type="dxa"/>
          </w:tcPr>
          <w:p w14:paraId="5E8E1679" w14:textId="77777777" w:rsidR="00777A41" w:rsidRDefault="008B1727">
            <w:pPr>
              <w:pStyle w:val="Table04Row"/>
            </w:pPr>
            <w:r>
              <w:rPr>
                <w:i/>
              </w:rPr>
              <w:t>Untitled by‑laws published in Gazette 11 Aug 1995 p. 3501</w:t>
            </w:r>
          </w:p>
        </w:tc>
        <w:tc>
          <w:tcPr>
            <w:tcW w:w="1418" w:type="dxa"/>
          </w:tcPr>
          <w:p w14:paraId="0C011380" w14:textId="77777777" w:rsidR="00777A41" w:rsidRDefault="008B1727">
            <w:pPr>
              <w:pStyle w:val="Table04Row"/>
            </w:pPr>
            <w:r>
              <w:t>11 Aug 1995</w:t>
            </w:r>
            <w:r>
              <w:br/>
              <w:t>p. 3501</w:t>
            </w:r>
          </w:p>
        </w:tc>
        <w:tc>
          <w:tcPr>
            <w:tcW w:w="4536" w:type="dxa"/>
          </w:tcPr>
          <w:p w14:paraId="2055CC6D" w14:textId="77777777" w:rsidR="00777A41" w:rsidRDefault="00777A41">
            <w:pPr>
              <w:pStyle w:val="Table04Row"/>
            </w:pPr>
          </w:p>
        </w:tc>
      </w:tr>
      <w:tr w:rsidR="00777A41" w14:paraId="62AAA238" w14:textId="77777777">
        <w:trPr>
          <w:cantSplit/>
          <w:jc w:val="center"/>
        </w:trPr>
        <w:tc>
          <w:tcPr>
            <w:tcW w:w="4253" w:type="dxa"/>
          </w:tcPr>
          <w:p w14:paraId="33BCF222" w14:textId="77777777" w:rsidR="00777A41" w:rsidRDefault="008B1727">
            <w:pPr>
              <w:pStyle w:val="Table04Row"/>
            </w:pPr>
            <w:r>
              <w:rPr>
                <w:i/>
              </w:rPr>
              <w:t>Untitled by‑laws published in Gazette 7 Nov 1995 p. 5235</w:t>
            </w:r>
          </w:p>
        </w:tc>
        <w:tc>
          <w:tcPr>
            <w:tcW w:w="1418" w:type="dxa"/>
          </w:tcPr>
          <w:p w14:paraId="72A1E1CF" w14:textId="77777777" w:rsidR="00777A41" w:rsidRDefault="008B1727">
            <w:pPr>
              <w:pStyle w:val="Table04Row"/>
            </w:pPr>
            <w:r>
              <w:t>7 Nov 1995</w:t>
            </w:r>
            <w:r>
              <w:br/>
              <w:t>p. 5235</w:t>
            </w:r>
          </w:p>
        </w:tc>
        <w:tc>
          <w:tcPr>
            <w:tcW w:w="4536" w:type="dxa"/>
          </w:tcPr>
          <w:p w14:paraId="4760ABC6" w14:textId="77777777" w:rsidR="00777A41" w:rsidRDefault="00777A41">
            <w:pPr>
              <w:pStyle w:val="Table04Row"/>
            </w:pPr>
          </w:p>
        </w:tc>
      </w:tr>
      <w:tr w:rsidR="00777A41" w14:paraId="67B37C22" w14:textId="77777777">
        <w:trPr>
          <w:cantSplit/>
          <w:jc w:val="center"/>
        </w:trPr>
        <w:tc>
          <w:tcPr>
            <w:tcW w:w="4253" w:type="dxa"/>
          </w:tcPr>
          <w:p w14:paraId="471E2FA3" w14:textId="77777777" w:rsidR="00777A41" w:rsidRDefault="008B1727">
            <w:pPr>
              <w:pStyle w:val="Table04Row"/>
            </w:pPr>
            <w:r>
              <w:rPr>
                <w:i/>
              </w:rPr>
              <w:t>Untitled by‑laws published in Gazette 26 Jul 1996 p. 3587‑9</w:t>
            </w:r>
          </w:p>
        </w:tc>
        <w:tc>
          <w:tcPr>
            <w:tcW w:w="1418" w:type="dxa"/>
          </w:tcPr>
          <w:p w14:paraId="6C164C44" w14:textId="77777777" w:rsidR="00777A41" w:rsidRDefault="008B1727">
            <w:pPr>
              <w:pStyle w:val="Table04Row"/>
            </w:pPr>
            <w:r>
              <w:t>26 Jul 1996</w:t>
            </w:r>
            <w:r>
              <w:br/>
              <w:t>p. 3587‑9</w:t>
            </w:r>
          </w:p>
        </w:tc>
        <w:tc>
          <w:tcPr>
            <w:tcW w:w="4536" w:type="dxa"/>
          </w:tcPr>
          <w:p w14:paraId="2E78B48E" w14:textId="77777777" w:rsidR="00777A41" w:rsidRDefault="00777A41">
            <w:pPr>
              <w:pStyle w:val="Table04Row"/>
            </w:pPr>
          </w:p>
        </w:tc>
      </w:tr>
      <w:tr w:rsidR="00777A41" w14:paraId="6ACDA5CD" w14:textId="77777777">
        <w:trPr>
          <w:cantSplit/>
          <w:jc w:val="center"/>
        </w:trPr>
        <w:tc>
          <w:tcPr>
            <w:tcW w:w="4253" w:type="dxa"/>
          </w:tcPr>
          <w:p w14:paraId="6BAE084E" w14:textId="77777777" w:rsidR="00777A41" w:rsidRDefault="008B1727">
            <w:pPr>
              <w:pStyle w:val="Table04Row"/>
            </w:pPr>
            <w:r>
              <w:rPr>
                <w:i/>
              </w:rPr>
              <w:t>Untitled by‑laws published in Gazette 11 Jul 1997 p. 3640‑1</w:t>
            </w:r>
          </w:p>
        </w:tc>
        <w:tc>
          <w:tcPr>
            <w:tcW w:w="1418" w:type="dxa"/>
          </w:tcPr>
          <w:p w14:paraId="0E817E04" w14:textId="77777777" w:rsidR="00777A41" w:rsidRDefault="008B1727">
            <w:pPr>
              <w:pStyle w:val="Table04Row"/>
            </w:pPr>
            <w:r>
              <w:t>11 Jul 1997</w:t>
            </w:r>
            <w:r>
              <w:br/>
              <w:t>p. 3640‑1</w:t>
            </w:r>
          </w:p>
        </w:tc>
        <w:tc>
          <w:tcPr>
            <w:tcW w:w="4536" w:type="dxa"/>
          </w:tcPr>
          <w:p w14:paraId="18CC25AA" w14:textId="77777777" w:rsidR="00777A41" w:rsidRDefault="00777A41">
            <w:pPr>
              <w:pStyle w:val="Table04Row"/>
            </w:pPr>
          </w:p>
        </w:tc>
      </w:tr>
      <w:tr w:rsidR="00777A41" w14:paraId="1E1AE3B7" w14:textId="77777777">
        <w:trPr>
          <w:cantSplit/>
          <w:jc w:val="center"/>
        </w:trPr>
        <w:tc>
          <w:tcPr>
            <w:tcW w:w="4253" w:type="dxa"/>
          </w:tcPr>
          <w:p w14:paraId="6E5E8868" w14:textId="77777777" w:rsidR="00777A41" w:rsidRDefault="008B1727">
            <w:pPr>
              <w:pStyle w:val="Table04Row"/>
            </w:pPr>
            <w:r>
              <w:rPr>
                <w:i/>
              </w:rPr>
              <w:t>Untitled by‑laws published in Gazette 16 Feb 1999 p. 516</w:t>
            </w:r>
          </w:p>
        </w:tc>
        <w:tc>
          <w:tcPr>
            <w:tcW w:w="1418" w:type="dxa"/>
          </w:tcPr>
          <w:p w14:paraId="3BA3DD04" w14:textId="77777777" w:rsidR="00777A41" w:rsidRDefault="008B1727">
            <w:pPr>
              <w:pStyle w:val="Table04Row"/>
            </w:pPr>
            <w:r>
              <w:t>16 Feb 1999</w:t>
            </w:r>
            <w:r>
              <w:br/>
              <w:t>p. 516</w:t>
            </w:r>
          </w:p>
        </w:tc>
        <w:tc>
          <w:tcPr>
            <w:tcW w:w="4536" w:type="dxa"/>
          </w:tcPr>
          <w:p w14:paraId="1862B733" w14:textId="77777777" w:rsidR="00777A41" w:rsidRDefault="008B1727">
            <w:pPr>
              <w:pStyle w:val="Table04Row"/>
            </w:pPr>
            <w:r>
              <w:t>16 Feb 1999</w:t>
            </w:r>
          </w:p>
        </w:tc>
      </w:tr>
      <w:tr w:rsidR="00777A41" w14:paraId="3DDB94CD" w14:textId="77777777">
        <w:trPr>
          <w:cantSplit/>
          <w:jc w:val="center"/>
        </w:trPr>
        <w:tc>
          <w:tcPr>
            <w:tcW w:w="4253" w:type="dxa"/>
          </w:tcPr>
          <w:p w14:paraId="089EA233" w14:textId="77777777" w:rsidR="00777A41" w:rsidRDefault="008B1727">
            <w:pPr>
              <w:pStyle w:val="Table04Row"/>
            </w:pPr>
            <w:r>
              <w:rPr>
                <w:i/>
              </w:rPr>
              <w:t>Untitled by‑laws published in Gazette 31 Dec 1999 p. 7079</w:t>
            </w:r>
          </w:p>
        </w:tc>
        <w:tc>
          <w:tcPr>
            <w:tcW w:w="1418" w:type="dxa"/>
          </w:tcPr>
          <w:p w14:paraId="48C13347" w14:textId="77777777" w:rsidR="00777A41" w:rsidRDefault="008B1727">
            <w:pPr>
              <w:pStyle w:val="Table04Row"/>
            </w:pPr>
            <w:r>
              <w:t>31 Dec 1999</w:t>
            </w:r>
            <w:r>
              <w:br/>
              <w:t>p. 7079</w:t>
            </w:r>
          </w:p>
        </w:tc>
        <w:tc>
          <w:tcPr>
            <w:tcW w:w="4536" w:type="dxa"/>
          </w:tcPr>
          <w:p w14:paraId="36D8FFD6" w14:textId="77777777" w:rsidR="00777A41" w:rsidRDefault="00777A41">
            <w:pPr>
              <w:pStyle w:val="Table04Row"/>
            </w:pPr>
          </w:p>
        </w:tc>
      </w:tr>
      <w:tr w:rsidR="00777A41" w14:paraId="32377CF8" w14:textId="77777777">
        <w:trPr>
          <w:cantSplit/>
          <w:jc w:val="center"/>
        </w:trPr>
        <w:tc>
          <w:tcPr>
            <w:tcW w:w="4253" w:type="dxa"/>
          </w:tcPr>
          <w:p w14:paraId="2BE85111" w14:textId="77777777" w:rsidR="00777A41" w:rsidRDefault="008B1727">
            <w:pPr>
              <w:pStyle w:val="Table04Row"/>
            </w:pPr>
            <w:r>
              <w:rPr>
                <w:i/>
              </w:rPr>
              <w:t>Untitled by‑laws published in Gazette 17 Sep 2002 p. 4676</w:t>
            </w:r>
          </w:p>
        </w:tc>
        <w:tc>
          <w:tcPr>
            <w:tcW w:w="1418" w:type="dxa"/>
          </w:tcPr>
          <w:p w14:paraId="0A7AD5CA" w14:textId="77777777" w:rsidR="00777A41" w:rsidRDefault="008B1727">
            <w:pPr>
              <w:pStyle w:val="Table04Row"/>
            </w:pPr>
            <w:r>
              <w:t>17 Sep 2002</w:t>
            </w:r>
            <w:r>
              <w:br/>
              <w:t>p. 4676</w:t>
            </w:r>
          </w:p>
        </w:tc>
        <w:tc>
          <w:tcPr>
            <w:tcW w:w="4536" w:type="dxa"/>
          </w:tcPr>
          <w:p w14:paraId="25686D58" w14:textId="77777777" w:rsidR="00777A41" w:rsidRDefault="00777A41">
            <w:pPr>
              <w:pStyle w:val="Table04Row"/>
            </w:pPr>
          </w:p>
        </w:tc>
      </w:tr>
      <w:tr w:rsidR="00777A41" w14:paraId="1858A95B" w14:textId="77777777">
        <w:trPr>
          <w:cantSplit/>
          <w:jc w:val="center"/>
        </w:trPr>
        <w:tc>
          <w:tcPr>
            <w:tcW w:w="4253" w:type="dxa"/>
          </w:tcPr>
          <w:p w14:paraId="15C2122F" w14:textId="77777777" w:rsidR="00777A41" w:rsidRDefault="008B1727">
            <w:pPr>
              <w:pStyle w:val="Table04Row"/>
            </w:pPr>
            <w:r>
              <w:rPr>
                <w:i/>
              </w:rPr>
              <w:t>Untitled by‑laws published in Gazette 13 May 2003 p. 1669‑70</w:t>
            </w:r>
          </w:p>
        </w:tc>
        <w:tc>
          <w:tcPr>
            <w:tcW w:w="1418" w:type="dxa"/>
          </w:tcPr>
          <w:p w14:paraId="5140519E" w14:textId="77777777" w:rsidR="00777A41" w:rsidRDefault="008B1727">
            <w:pPr>
              <w:pStyle w:val="Table04Row"/>
            </w:pPr>
            <w:r>
              <w:t>13 May 2003</w:t>
            </w:r>
            <w:r>
              <w:br/>
              <w:t>p. 1669‑70</w:t>
            </w:r>
          </w:p>
        </w:tc>
        <w:tc>
          <w:tcPr>
            <w:tcW w:w="4536" w:type="dxa"/>
          </w:tcPr>
          <w:p w14:paraId="2B87EB3F" w14:textId="77777777" w:rsidR="00777A41" w:rsidRDefault="00777A41">
            <w:pPr>
              <w:pStyle w:val="Table04Row"/>
            </w:pPr>
          </w:p>
        </w:tc>
      </w:tr>
    </w:tbl>
    <w:p w14:paraId="1C65B6E4" w14:textId="77777777" w:rsidR="00777A41" w:rsidRDefault="008B1727">
      <w:pPr>
        <w:pStyle w:val="IActName"/>
      </w:pPr>
      <w:r>
        <w:t>Ticket Scalping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01C80B5" w14:textId="77777777">
        <w:trPr>
          <w:cantSplit/>
          <w:jc w:val="center"/>
        </w:trPr>
        <w:tc>
          <w:tcPr>
            <w:tcW w:w="1134" w:type="dxa"/>
          </w:tcPr>
          <w:p w14:paraId="05261077" w14:textId="77777777" w:rsidR="00777A41" w:rsidRDefault="008B1727">
            <w:pPr>
              <w:pStyle w:val="Table04Row"/>
              <w:keepNext/>
            </w:pPr>
            <w:r>
              <w:rPr>
                <w:b/>
              </w:rPr>
              <w:t>Portfolio:</w:t>
            </w:r>
          </w:p>
        </w:tc>
        <w:tc>
          <w:tcPr>
            <w:tcW w:w="8505" w:type="dxa"/>
          </w:tcPr>
          <w:p w14:paraId="20524B39" w14:textId="77777777" w:rsidR="00777A41" w:rsidRDefault="008B1727">
            <w:pPr>
              <w:pStyle w:val="Table04Row"/>
              <w:keepNext/>
            </w:pPr>
            <w:r>
              <w:t>Minister for Commerce</w:t>
            </w:r>
          </w:p>
        </w:tc>
      </w:tr>
      <w:tr w:rsidR="00777A41" w14:paraId="65481F0C" w14:textId="77777777">
        <w:trPr>
          <w:cantSplit/>
          <w:jc w:val="center"/>
        </w:trPr>
        <w:tc>
          <w:tcPr>
            <w:tcW w:w="1276" w:type="dxa"/>
          </w:tcPr>
          <w:p w14:paraId="30825FAB" w14:textId="77777777" w:rsidR="00777A41" w:rsidRDefault="008B1727">
            <w:pPr>
              <w:pStyle w:val="Table04Row"/>
              <w:keepNext/>
            </w:pPr>
            <w:r>
              <w:rPr>
                <w:b/>
              </w:rPr>
              <w:t>Agency:</w:t>
            </w:r>
          </w:p>
        </w:tc>
        <w:tc>
          <w:tcPr>
            <w:tcW w:w="5812" w:type="dxa"/>
          </w:tcPr>
          <w:p w14:paraId="149CFAA4" w14:textId="77777777" w:rsidR="00777A41" w:rsidRDefault="008B1727">
            <w:pPr>
              <w:pStyle w:val="Table04Row"/>
              <w:keepNext/>
            </w:pPr>
            <w:r>
              <w:t>Department of Energy, Mines, Industry Regulation and Safety</w:t>
            </w:r>
          </w:p>
        </w:tc>
      </w:tr>
    </w:tbl>
    <w:p w14:paraId="1ADBF56A" w14:textId="77777777" w:rsidR="00777A41" w:rsidRDefault="00777A41">
      <w:pPr>
        <w:keepNext/>
      </w:pPr>
    </w:p>
    <w:p w14:paraId="0362A620" w14:textId="77777777" w:rsidR="00777A41" w:rsidRDefault="008B1727">
      <w:pPr>
        <w:pStyle w:val="IRegName"/>
      </w:pPr>
      <w:r>
        <w:t>Ticket Scalping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0C2014C" w14:textId="77777777">
        <w:trPr>
          <w:cantSplit/>
          <w:jc w:val="center"/>
        </w:trPr>
        <w:tc>
          <w:tcPr>
            <w:tcW w:w="4253" w:type="dxa"/>
          </w:tcPr>
          <w:p w14:paraId="7A8BB917" w14:textId="77777777" w:rsidR="00777A41" w:rsidRDefault="008B1727">
            <w:pPr>
              <w:pStyle w:val="Table04Row"/>
            </w:pPr>
            <w:r>
              <w:rPr>
                <w:i/>
              </w:rPr>
              <w:t>Ticket Scalping Regulations 2022</w:t>
            </w:r>
          </w:p>
        </w:tc>
        <w:tc>
          <w:tcPr>
            <w:tcW w:w="1418" w:type="dxa"/>
          </w:tcPr>
          <w:p w14:paraId="5D48B2A5" w14:textId="77777777" w:rsidR="00777A41" w:rsidRDefault="008B1727">
            <w:pPr>
              <w:pStyle w:val="Table04Row"/>
            </w:pPr>
            <w:r>
              <w:t>15 Mar 2022</w:t>
            </w:r>
            <w:r>
              <w:br/>
              <w:t>SL 2022/35</w:t>
            </w:r>
          </w:p>
        </w:tc>
        <w:tc>
          <w:tcPr>
            <w:tcW w:w="4536" w:type="dxa"/>
          </w:tcPr>
          <w:p w14:paraId="48FA578E" w14:textId="77777777" w:rsidR="00777A41" w:rsidRDefault="008B1727">
            <w:pPr>
              <w:pStyle w:val="Table04Row"/>
            </w:pPr>
            <w:r>
              <w:t>r. 1 &amp; 2: 15 Mar 2022 (see r. 2(a));</w:t>
            </w:r>
          </w:p>
          <w:p w14:paraId="46FDC6D7" w14:textId="77777777" w:rsidR="00777A41" w:rsidRDefault="008B1727">
            <w:pPr>
              <w:pStyle w:val="Table04Row"/>
            </w:pPr>
            <w:r>
              <w:t>Regulations other than r. 1 &amp; 2: 16 Mar 2022 (see r. 2(b))</w:t>
            </w:r>
          </w:p>
        </w:tc>
      </w:tr>
    </w:tbl>
    <w:p w14:paraId="7DB87641" w14:textId="77777777" w:rsidR="00777A41" w:rsidRDefault="008B1727">
      <w:pPr>
        <w:pStyle w:val="IActName"/>
      </w:pPr>
      <w:r>
        <w:t>Titles (Validation) and Native Title (Effect of Past Acts) Act 1995</w:t>
      </w:r>
    </w:p>
    <w:p w14:paraId="289D9DEA" w14:textId="77777777" w:rsidR="00777A41" w:rsidRDefault="008B1727">
      <w:pPr>
        <w:pStyle w:val="Table04Note"/>
      </w:pPr>
      <w:r>
        <w:t>Formerly “</w:t>
      </w:r>
      <w:r>
        <w:rPr>
          <w:i/>
        </w:rPr>
        <w:t>Titles Validation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6DEBE40" w14:textId="77777777">
        <w:trPr>
          <w:cantSplit/>
          <w:jc w:val="center"/>
        </w:trPr>
        <w:tc>
          <w:tcPr>
            <w:tcW w:w="1134" w:type="dxa"/>
          </w:tcPr>
          <w:p w14:paraId="41BFEF0D" w14:textId="77777777" w:rsidR="00777A41" w:rsidRDefault="008B1727">
            <w:pPr>
              <w:pStyle w:val="Table04Row"/>
              <w:keepNext/>
            </w:pPr>
            <w:r>
              <w:rPr>
                <w:b/>
              </w:rPr>
              <w:t>Portfolio:</w:t>
            </w:r>
          </w:p>
        </w:tc>
        <w:tc>
          <w:tcPr>
            <w:tcW w:w="8505" w:type="dxa"/>
          </w:tcPr>
          <w:p w14:paraId="7B42A5C7" w14:textId="77777777" w:rsidR="00777A41" w:rsidRDefault="008B1727">
            <w:pPr>
              <w:pStyle w:val="Table04Row"/>
              <w:keepNext/>
            </w:pPr>
            <w:r>
              <w:t>Attorney General</w:t>
            </w:r>
          </w:p>
        </w:tc>
      </w:tr>
      <w:tr w:rsidR="00777A41" w14:paraId="5E57C0C7" w14:textId="77777777">
        <w:trPr>
          <w:cantSplit/>
          <w:jc w:val="center"/>
        </w:trPr>
        <w:tc>
          <w:tcPr>
            <w:tcW w:w="1276" w:type="dxa"/>
          </w:tcPr>
          <w:p w14:paraId="6A3579EF" w14:textId="77777777" w:rsidR="00777A41" w:rsidRDefault="008B1727">
            <w:pPr>
              <w:pStyle w:val="Table04Row"/>
              <w:keepNext/>
            </w:pPr>
            <w:r>
              <w:rPr>
                <w:b/>
              </w:rPr>
              <w:t>Agency:</w:t>
            </w:r>
          </w:p>
        </w:tc>
        <w:tc>
          <w:tcPr>
            <w:tcW w:w="5812" w:type="dxa"/>
          </w:tcPr>
          <w:p w14:paraId="2093BA1D" w14:textId="77777777" w:rsidR="00777A41" w:rsidRDefault="008B1727">
            <w:pPr>
              <w:pStyle w:val="Table04Row"/>
              <w:keepNext/>
            </w:pPr>
            <w:r>
              <w:t>Department of Justice</w:t>
            </w:r>
          </w:p>
        </w:tc>
      </w:tr>
    </w:tbl>
    <w:p w14:paraId="678B6EC1"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EE6B671" w14:textId="77777777">
        <w:trPr>
          <w:cantSplit/>
          <w:jc w:val="center"/>
        </w:trPr>
        <w:tc>
          <w:tcPr>
            <w:tcW w:w="4253" w:type="dxa"/>
          </w:tcPr>
          <w:p w14:paraId="6B24C17F" w14:textId="77777777" w:rsidR="00777A41" w:rsidRDefault="008B1727">
            <w:pPr>
              <w:pStyle w:val="Table04Row"/>
              <w:keepNext/>
            </w:pPr>
            <w:r>
              <w:rPr>
                <w:b/>
              </w:rPr>
              <w:t>Notices -</w:t>
            </w:r>
          </w:p>
        </w:tc>
        <w:tc>
          <w:tcPr>
            <w:tcW w:w="1418" w:type="dxa"/>
          </w:tcPr>
          <w:p w14:paraId="7C2007BD" w14:textId="77777777" w:rsidR="00777A41" w:rsidRDefault="00777A41">
            <w:pPr>
              <w:pStyle w:val="Table04Row"/>
              <w:keepNext/>
            </w:pPr>
          </w:p>
        </w:tc>
        <w:tc>
          <w:tcPr>
            <w:tcW w:w="4536" w:type="dxa"/>
          </w:tcPr>
          <w:p w14:paraId="73D5DF5C" w14:textId="77777777" w:rsidR="00777A41" w:rsidRDefault="00777A41">
            <w:pPr>
              <w:pStyle w:val="Table04Row"/>
              <w:keepNext/>
            </w:pPr>
          </w:p>
        </w:tc>
      </w:tr>
      <w:tr w:rsidR="00777A41" w14:paraId="32AF7232" w14:textId="77777777">
        <w:trPr>
          <w:cantSplit/>
          <w:jc w:val="center"/>
        </w:trPr>
        <w:tc>
          <w:tcPr>
            <w:tcW w:w="4253" w:type="dxa"/>
          </w:tcPr>
          <w:p w14:paraId="23F20E27" w14:textId="77777777" w:rsidR="00777A41" w:rsidRDefault="008B1727">
            <w:pPr>
              <w:pStyle w:val="Table04Row"/>
            </w:pPr>
            <w:r>
              <w:t>Department of Land Administration</w:t>
            </w:r>
          </w:p>
        </w:tc>
        <w:tc>
          <w:tcPr>
            <w:tcW w:w="1418" w:type="dxa"/>
          </w:tcPr>
          <w:p w14:paraId="1815C6D0" w14:textId="77777777" w:rsidR="00777A41" w:rsidRDefault="008B1727">
            <w:pPr>
              <w:pStyle w:val="Table04Row"/>
            </w:pPr>
            <w:r>
              <w:t>4 Nov 1999</w:t>
            </w:r>
            <w:r>
              <w:br/>
              <w:t>p. 5495‑573</w:t>
            </w:r>
          </w:p>
        </w:tc>
        <w:tc>
          <w:tcPr>
            <w:tcW w:w="4536" w:type="dxa"/>
          </w:tcPr>
          <w:p w14:paraId="1678C878" w14:textId="77777777" w:rsidR="00777A41" w:rsidRDefault="00777A41">
            <w:pPr>
              <w:pStyle w:val="Table04Row"/>
            </w:pPr>
          </w:p>
        </w:tc>
      </w:tr>
      <w:tr w:rsidR="00777A41" w14:paraId="08332DF9" w14:textId="77777777">
        <w:trPr>
          <w:cantSplit/>
          <w:jc w:val="center"/>
        </w:trPr>
        <w:tc>
          <w:tcPr>
            <w:tcW w:w="4253" w:type="dxa"/>
          </w:tcPr>
          <w:p w14:paraId="0FBCB066" w14:textId="77777777" w:rsidR="00777A41" w:rsidRDefault="008B1727">
            <w:pPr>
              <w:pStyle w:val="Table04Row"/>
            </w:pPr>
            <w:r>
              <w:t>Department of Minerals and Energy</w:t>
            </w:r>
          </w:p>
        </w:tc>
        <w:tc>
          <w:tcPr>
            <w:tcW w:w="1418" w:type="dxa"/>
          </w:tcPr>
          <w:p w14:paraId="54C7F06D" w14:textId="77777777" w:rsidR="00777A41" w:rsidRDefault="008B1727">
            <w:pPr>
              <w:pStyle w:val="Table04Row"/>
            </w:pPr>
            <w:r>
              <w:t>4 Nov 1999</w:t>
            </w:r>
            <w:r>
              <w:br/>
              <w:t>p. 5574‑621</w:t>
            </w:r>
          </w:p>
        </w:tc>
        <w:tc>
          <w:tcPr>
            <w:tcW w:w="4536" w:type="dxa"/>
          </w:tcPr>
          <w:p w14:paraId="155F685B" w14:textId="77777777" w:rsidR="00777A41" w:rsidRDefault="00777A41">
            <w:pPr>
              <w:pStyle w:val="Table04Row"/>
            </w:pPr>
          </w:p>
        </w:tc>
      </w:tr>
    </w:tbl>
    <w:p w14:paraId="2E7764CD" w14:textId="77777777" w:rsidR="00777A41" w:rsidRDefault="008B1727">
      <w:pPr>
        <w:pStyle w:val="IActName"/>
      </w:pPr>
      <w:r>
        <w:t>Tobacco Products Control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666A98F" w14:textId="77777777">
        <w:trPr>
          <w:cantSplit/>
          <w:jc w:val="center"/>
        </w:trPr>
        <w:tc>
          <w:tcPr>
            <w:tcW w:w="1134" w:type="dxa"/>
          </w:tcPr>
          <w:p w14:paraId="3562E0EB" w14:textId="77777777" w:rsidR="00777A41" w:rsidRDefault="008B1727">
            <w:pPr>
              <w:pStyle w:val="Table04Row"/>
              <w:keepNext/>
            </w:pPr>
            <w:r>
              <w:rPr>
                <w:b/>
              </w:rPr>
              <w:t>Portfolio:</w:t>
            </w:r>
          </w:p>
        </w:tc>
        <w:tc>
          <w:tcPr>
            <w:tcW w:w="8505" w:type="dxa"/>
          </w:tcPr>
          <w:p w14:paraId="2D5B660C" w14:textId="77777777" w:rsidR="00777A41" w:rsidRDefault="008B1727">
            <w:pPr>
              <w:pStyle w:val="Table04Row"/>
              <w:keepNext/>
            </w:pPr>
            <w:r>
              <w:t>Minister for Health</w:t>
            </w:r>
          </w:p>
        </w:tc>
      </w:tr>
      <w:tr w:rsidR="00777A41" w14:paraId="68AB1BCD" w14:textId="77777777">
        <w:trPr>
          <w:cantSplit/>
          <w:jc w:val="center"/>
        </w:trPr>
        <w:tc>
          <w:tcPr>
            <w:tcW w:w="1276" w:type="dxa"/>
          </w:tcPr>
          <w:p w14:paraId="4B83AC90" w14:textId="77777777" w:rsidR="00777A41" w:rsidRDefault="008B1727">
            <w:pPr>
              <w:pStyle w:val="Table04Row"/>
              <w:keepNext/>
            </w:pPr>
            <w:r>
              <w:rPr>
                <w:b/>
              </w:rPr>
              <w:t>Agency:</w:t>
            </w:r>
          </w:p>
        </w:tc>
        <w:tc>
          <w:tcPr>
            <w:tcW w:w="5812" w:type="dxa"/>
          </w:tcPr>
          <w:p w14:paraId="157FF372" w14:textId="77777777" w:rsidR="00777A41" w:rsidRDefault="008B1727">
            <w:pPr>
              <w:pStyle w:val="Table04Row"/>
              <w:keepNext/>
            </w:pPr>
            <w:r>
              <w:t>Health Department of Western Australia</w:t>
            </w:r>
          </w:p>
        </w:tc>
      </w:tr>
    </w:tbl>
    <w:p w14:paraId="07567AF1" w14:textId="77777777" w:rsidR="00777A41" w:rsidRDefault="00777A41">
      <w:pPr>
        <w:keepNext/>
      </w:pPr>
    </w:p>
    <w:p w14:paraId="1BB71F82" w14:textId="77777777" w:rsidR="00777A41" w:rsidRDefault="008B1727">
      <w:pPr>
        <w:pStyle w:val="IRegName"/>
      </w:pPr>
      <w:r>
        <w:t>Tobacco Products Control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4C82E12" w14:textId="77777777">
        <w:trPr>
          <w:cantSplit/>
          <w:jc w:val="center"/>
        </w:trPr>
        <w:tc>
          <w:tcPr>
            <w:tcW w:w="4253" w:type="dxa"/>
          </w:tcPr>
          <w:p w14:paraId="5B407B4B" w14:textId="77777777" w:rsidR="00777A41" w:rsidRDefault="008B1727">
            <w:pPr>
              <w:pStyle w:val="Table04Row"/>
            </w:pPr>
            <w:r>
              <w:rPr>
                <w:i/>
              </w:rPr>
              <w:t>Tobacco Products Control Regulations 2006</w:t>
            </w:r>
          </w:p>
        </w:tc>
        <w:tc>
          <w:tcPr>
            <w:tcW w:w="1418" w:type="dxa"/>
          </w:tcPr>
          <w:p w14:paraId="53C6C782" w14:textId="77777777" w:rsidR="00777A41" w:rsidRDefault="008B1727">
            <w:pPr>
              <w:pStyle w:val="Table04Row"/>
            </w:pPr>
            <w:r>
              <w:t>25 Jul 2006</w:t>
            </w:r>
            <w:r>
              <w:br/>
              <w:t>p. 2797‑808</w:t>
            </w:r>
          </w:p>
        </w:tc>
        <w:tc>
          <w:tcPr>
            <w:tcW w:w="4536" w:type="dxa"/>
          </w:tcPr>
          <w:p w14:paraId="0BE0A936" w14:textId="77777777" w:rsidR="00777A41" w:rsidRDefault="008B1727">
            <w:pPr>
              <w:pStyle w:val="Table04Row"/>
            </w:pPr>
            <w:r>
              <w:t>31 Jul 2006 (see r. 2)</w:t>
            </w:r>
          </w:p>
        </w:tc>
      </w:tr>
      <w:tr w:rsidR="00777A41" w14:paraId="6F268353" w14:textId="77777777">
        <w:trPr>
          <w:cantSplit/>
          <w:jc w:val="center"/>
        </w:trPr>
        <w:tc>
          <w:tcPr>
            <w:tcW w:w="4253" w:type="dxa"/>
          </w:tcPr>
          <w:p w14:paraId="4E9C3DE2" w14:textId="77777777" w:rsidR="00777A41" w:rsidRDefault="008B1727">
            <w:pPr>
              <w:pStyle w:val="Table04Row"/>
            </w:pPr>
            <w:r>
              <w:rPr>
                <w:i/>
              </w:rPr>
              <w:t>Tobacco Products Control Amendment Regulations 2007</w:t>
            </w:r>
          </w:p>
        </w:tc>
        <w:tc>
          <w:tcPr>
            <w:tcW w:w="1418" w:type="dxa"/>
          </w:tcPr>
          <w:p w14:paraId="5AFEDCAB" w14:textId="77777777" w:rsidR="00777A41" w:rsidRDefault="008B1727">
            <w:pPr>
              <w:pStyle w:val="Table04Row"/>
            </w:pPr>
            <w:r>
              <w:t>28 Feb 2007</w:t>
            </w:r>
            <w:r>
              <w:br/>
              <w:t>p. 641‑75</w:t>
            </w:r>
          </w:p>
        </w:tc>
        <w:tc>
          <w:tcPr>
            <w:tcW w:w="4536" w:type="dxa"/>
          </w:tcPr>
          <w:p w14:paraId="7E647697" w14:textId="77777777" w:rsidR="00777A41" w:rsidRDefault="008B1727">
            <w:pPr>
              <w:pStyle w:val="Table04Row"/>
            </w:pPr>
            <w:r>
              <w:t>28 Feb 2007 (see r. 2)</w:t>
            </w:r>
          </w:p>
        </w:tc>
      </w:tr>
      <w:tr w:rsidR="00777A41" w14:paraId="5691CFC3" w14:textId="77777777">
        <w:trPr>
          <w:cantSplit/>
          <w:jc w:val="center"/>
        </w:trPr>
        <w:tc>
          <w:tcPr>
            <w:tcW w:w="4253" w:type="dxa"/>
          </w:tcPr>
          <w:p w14:paraId="33890CC0" w14:textId="77777777" w:rsidR="00777A41" w:rsidRDefault="008B1727">
            <w:pPr>
              <w:pStyle w:val="Table04Row"/>
            </w:pPr>
            <w:r>
              <w:rPr>
                <w:i/>
              </w:rPr>
              <w:t>Tobacco Products Control Amendment Regulations 2010</w:t>
            </w:r>
          </w:p>
        </w:tc>
        <w:tc>
          <w:tcPr>
            <w:tcW w:w="1418" w:type="dxa"/>
          </w:tcPr>
          <w:p w14:paraId="2BBAF67F" w14:textId="77777777" w:rsidR="00777A41" w:rsidRDefault="008B1727">
            <w:pPr>
              <w:pStyle w:val="Table04Row"/>
            </w:pPr>
            <w:r>
              <w:t>20 Aug 2010</w:t>
            </w:r>
            <w:r>
              <w:br/>
              <w:t>p. 4069‑70</w:t>
            </w:r>
          </w:p>
        </w:tc>
        <w:tc>
          <w:tcPr>
            <w:tcW w:w="4536" w:type="dxa"/>
          </w:tcPr>
          <w:p w14:paraId="3E8F2A52" w14:textId="77777777" w:rsidR="00777A41" w:rsidRDefault="008B1727">
            <w:pPr>
              <w:pStyle w:val="Table04Row"/>
            </w:pPr>
            <w:r>
              <w:t>r. 1 &amp; 2: 20 Aug 2010 (see r. 2(a));</w:t>
            </w:r>
          </w:p>
          <w:p w14:paraId="155770DF" w14:textId="77777777" w:rsidR="00777A41" w:rsidRDefault="008B1727">
            <w:pPr>
              <w:pStyle w:val="Table04Row"/>
            </w:pPr>
            <w:r>
              <w:t>Regulations other than r. 1 &amp; 2: 1 Sep 2010 (see r. 2(b))</w:t>
            </w:r>
          </w:p>
        </w:tc>
      </w:tr>
      <w:tr w:rsidR="00777A41" w14:paraId="27278515" w14:textId="77777777">
        <w:trPr>
          <w:cantSplit/>
          <w:jc w:val="center"/>
        </w:trPr>
        <w:tc>
          <w:tcPr>
            <w:tcW w:w="4253" w:type="dxa"/>
          </w:tcPr>
          <w:p w14:paraId="32DC40E2" w14:textId="77777777" w:rsidR="00777A41" w:rsidRDefault="008B1727">
            <w:pPr>
              <w:pStyle w:val="Table04Row"/>
            </w:pPr>
            <w:r>
              <w:rPr>
                <w:i/>
              </w:rPr>
              <w:t>Tobacco Products Control Amendment Regulations (No. 2) 2010</w:t>
            </w:r>
          </w:p>
        </w:tc>
        <w:tc>
          <w:tcPr>
            <w:tcW w:w="1418" w:type="dxa"/>
          </w:tcPr>
          <w:p w14:paraId="46B1FE29" w14:textId="77777777" w:rsidR="00777A41" w:rsidRDefault="008B1727">
            <w:pPr>
              <w:pStyle w:val="Table04Row"/>
            </w:pPr>
            <w:r>
              <w:t>10 Sep 2010</w:t>
            </w:r>
            <w:r>
              <w:br/>
              <w:t>p. 4375‑400</w:t>
            </w:r>
          </w:p>
        </w:tc>
        <w:tc>
          <w:tcPr>
            <w:tcW w:w="4536" w:type="dxa"/>
          </w:tcPr>
          <w:p w14:paraId="35703F7D" w14:textId="77777777" w:rsidR="00777A41" w:rsidRDefault="008B1727">
            <w:pPr>
              <w:pStyle w:val="Table04Row"/>
            </w:pPr>
            <w:r>
              <w:t>r. 1 &amp; 2: 10 Sep 2010 (see r. 2(a));</w:t>
            </w:r>
          </w:p>
          <w:p w14:paraId="2E407B06" w14:textId="77777777" w:rsidR="00777A41" w:rsidRDefault="008B1727">
            <w:pPr>
              <w:pStyle w:val="Table04Row"/>
            </w:pPr>
            <w:r>
              <w:t>Regulations other than r. 1, 2 &amp; 26: 22 Sep 2010 (see r. 2(c));</w:t>
            </w:r>
          </w:p>
          <w:p w14:paraId="7ABC5C22" w14:textId="77777777" w:rsidR="00777A41" w:rsidRDefault="008B1727">
            <w:pPr>
              <w:pStyle w:val="Table04Row"/>
            </w:pPr>
            <w:r>
              <w:t>r. 26: 22 Sep 2011 (see r. 2(b))</w:t>
            </w:r>
          </w:p>
        </w:tc>
      </w:tr>
      <w:tr w:rsidR="00777A41" w14:paraId="709D1B57" w14:textId="77777777">
        <w:trPr>
          <w:cantSplit/>
          <w:jc w:val="center"/>
        </w:trPr>
        <w:tc>
          <w:tcPr>
            <w:tcW w:w="10207" w:type="dxa"/>
            <w:gridSpan w:val="3"/>
          </w:tcPr>
          <w:p w14:paraId="32292C81" w14:textId="77777777" w:rsidR="00777A41" w:rsidRDefault="008B1727">
            <w:pPr>
              <w:pStyle w:val="Table04Row"/>
            </w:pPr>
            <w:r>
              <w:rPr>
                <w:b/>
              </w:rPr>
              <w:t>Reprint 1 as at 7 Jan 2011</w:t>
            </w:r>
          </w:p>
        </w:tc>
      </w:tr>
      <w:tr w:rsidR="00777A41" w14:paraId="4DF96A07" w14:textId="77777777">
        <w:trPr>
          <w:cantSplit/>
          <w:jc w:val="center"/>
        </w:trPr>
        <w:tc>
          <w:tcPr>
            <w:tcW w:w="4253" w:type="dxa"/>
          </w:tcPr>
          <w:p w14:paraId="562EC793" w14:textId="77777777" w:rsidR="00777A41" w:rsidRDefault="008B1727">
            <w:pPr>
              <w:pStyle w:val="Table04Row"/>
            </w:pPr>
            <w:r>
              <w:rPr>
                <w:i/>
              </w:rPr>
              <w:t>Tobacco Products Control Amendment Regulations 2011</w:t>
            </w:r>
          </w:p>
        </w:tc>
        <w:tc>
          <w:tcPr>
            <w:tcW w:w="1418" w:type="dxa"/>
          </w:tcPr>
          <w:p w14:paraId="5BAB2CB1" w14:textId="77777777" w:rsidR="00777A41" w:rsidRDefault="008B1727">
            <w:pPr>
              <w:pStyle w:val="Table04Row"/>
            </w:pPr>
            <w:r>
              <w:t>1 Mar 2011</w:t>
            </w:r>
            <w:r>
              <w:br/>
              <w:t>p. 676‑7</w:t>
            </w:r>
          </w:p>
        </w:tc>
        <w:tc>
          <w:tcPr>
            <w:tcW w:w="4536" w:type="dxa"/>
          </w:tcPr>
          <w:p w14:paraId="50DE576B" w14:textId="77777777" w:rsidR="00777A41" w:rsidRDefault="008B1727">
            <w:pPr>
              <w:pStyle w:val="Table04Row"/>
            </w:pPr>
            <w:r>
              <w:t>r. 1 &amp; 2: 1 Mar 2011 (see r. 2(a));</w:t>
            </w:r>
          </w:p>
          <w:p w14:paraId="7CCC8AE5" w14:textId="77777777" w:rsidR="00777A41" w:rsidRDefault="008B1727">
            <w:pPr>
              <w:pStyle w:val="Table04Row"/>
            </w:pPr>
            <w:r>
              <w:t>Regulations other than r. 1 &amp; 2: 2 Mar 2011 (see r. 2(b))</w:t>
            </w:r>
          </w:p>
        </w:tc>
      </w:tr>
      <w:tr w:rsidR="00777A41" w14:paraId="6192AC97" w14:textId="77777777">
        <w:trPr>
          <w:cantSplit/>
          <w:jc w:val="center"/>
        </w:trPr>
        <w:tc>
          <w:tcPr>
            <w:tcW w:w="4253" w:type="dxa"/>
          </w:tcPr>
          <w:p w14:paraId="74656BAD" w14:textId="77777777" w:rsidR="00777A41" w:rsidRDefault="008B1727">
            <w:pPr>
              <w:pStyle w:val="Table04Row"/>
            </w:pPr>
            <w:r>
              <w:rPr>
                <w:i/>
              </w:rPr>
              <w:t>Tobacco Products Control Amendment Regulations 2012</w:t>
            </w:r>
          </w:p>
        </w:tc>
        <w:tc>
          <w:tcPr>
            <w:tcW w:w="1418" w:type="dxa"/>
          </w:tcPr>
          <w:p w14:paraId="71E0C395" w14:textId="77777777" w:rsidR="00777A41" w:rsidRDefault="008B1727">
            <w:pPr>
              <w:pStyle w:val="Table04Row"/>
            </w:pPr>
            <w:r>
              <w:t>18 May 2012</w:t>
            </w:r>
            <w:r>
              <w:br/>
              <w:t>p. 2141</w:t>
            </w:r>
          </w:p>
        </w:tc>
        <w:tc>
          <w:tcPr>
            <w:tcW w:w="4536" w:type="dxa"/>
          </w:tcPr>
          <w:p w14:paraId="56BC0F28" w14:textId="77777777" w:rsidR="00777A41" w:rsidRDefault="008B1727">
            <w:pPr>
              <w:pStyle w:val="Table04Row"/>
            </w:pPr>
            <w:r>
              <w:t>r. 1 &amp; 2: 18 May 2012 (see r. 2(a));</w:t>
            </w:r>
          </w:p>
          <w:p w14:paraId="079E5E42" w14:textId="77777777" w:rsidR="00777A41" w:rsidRDefault="008B1727">
            <w:pPr>
              <w:pStyle w:val="Table04Row"/>
            </w:pPr>
            <w:r>
              <w:t>Regulations other than r. 1 &amp; 2: 19 May 2012 (see r. 2(b))</w:t>
            </w:r>
          </w:p>
        </w:tc>
      </w:tr>
      <w:tr w:rsidR="00777A41" w14:paraId="487D5C74" w14:textId="77777777">
        <w:trPr>
          <w:cantSplit/>
          <w:jc w:val="center"/>
        </w:trPr>
        <w:tc>
          <w:tcPr>
            <w:tcW w:w="4253" w:type="dxa"/>
          </w:tcPr>
          <w:p w14:paraId="52F419E9" w14:textId="77777777" w:rsidR="00777A41" w:rsidRDefault="008B1727">
            <w:pPr>
              <w:pStyle w:val="Table04Row"/>
            </w:pPr>
            <w:r>
              <w:rPr>
                <w:i/>
              </w:rPr>
              <w:t>Tobacco Products Control Amendment Regulations (No. 2) 2012</w:t>
            </w:r>
          </w:p>
        </w:tc>
        <w:tc>
          <w:tcPr>
            <w:tcW w:w="1418" w:type="dxa"/>
          </w:tcPr>
          <w:p w14:paraId="7992DF8D" w14:textId="77777777" w:rsidR="00777A41" w:rsidRDefault="008B1727">
            <w:pPr>
              <w:pStyle w:val="Table04Row"/>
            </w:pPr>
            <w:r>
              <w:t>27 Nov 2012</w:t>
            </w:r>
            <w:r>
              <w:br/>
              <w:t>p. 5734‑5</w:t>
            </w:r>
          </w:p>
        </w:tc>
        <w:tc>
          <w:tcPr>
            <w:tcW w:w="4536" w:type="dxa"/>
          </w:tcPr>
          <w:p w14:paraId="1297113F" w14:textId="77777777" w:rsidR="00777A41" w:rsidRDefault="008B1727">
            <w:pPr>
              <w:pStyle w:val="Table04Row"/>
            </w:pPr>
            <w:r>
              <w:t>27 Nov 2012 (see note under r. 1)</w:t>
            </w:r>
          </w:p>
        </w:tc>
      </w:tr>
      <w:tr w:rsidR="00777A41" w14:paraId="46754255" w14:textId="77777777">
        <w:trPr>
          <w:cantSplit/>
          <w:jc w:val="center"/>
        </w:trPr>
        <w:tc>
          <w:tcPr>
            <w:tcW w:w="4253" w:type="dxa"/>
          </w:tcPr>
          <w:p w14:paraId="0C509B52" w14:textId="77777777" w:rsidR="00777A41" w:rsidRDefault="008B1727">
            <w:pPr>
              <w:pStyle w:val="Table04Row"/>
            </w:pPr>
            <w:r>
              <w:rPr>
                <w:i/>
              </w:rPr>
              <w:t>Tobacco Products Control Amendment Regulations 2013</w:t>
            </w:r>
          </w:p>
        </w:tc>
        <w:tc>
          <w:tcPr>
            <w:tcW w:w="1418" w:type="dxa"/>
          </w:tcPr>
          <w:p w14:paraId="0B634FB7" w14:textId="77777777" w:rsidR="00777A41" w:rsidRDefault="008B1727">
            <w:pPr>
              <w:pStyle w:val="Table04Row"/>
            </w:pPr>
            <w:r>
              <w:t>20 Aug 2013</w:t>
            </w:r>
            <w:r>
              <w:br/>
              <w:t>p. 3853</w:t>
            </w:r>
          </w:p>
        </w:tc>
        <w:tc>
          <w:tcPr>
            <w:tcW w:w="4536" w:type="dxa"/>
          </w:tcPr>
          <w:p w14:paraId="7BF5D86C" w14:textId="77777777" w:rsidR="00777A41" w:rsidRDefault="008B1727">
            <w:pPr>
              <w:pStyle w:val="Table04Row"/>
            </w:pPr>
            <w:r>
              <w:t>r. 1 &amp; 2: 20 Aug 2013 (see r. 2(a));</w:t>
            </w:r>
          </w:p>
          <w:p w14:paraId="217CA93D"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4892A8CC" w14:textId="77777777">
        <w:trPr>
          <w:cantSplit/>
          <w:jc w:val="center"/>
        </w:trPr>
        <w:tc>
          <w:tcPr>
            <w:tcW w:w="4253" w:type="dxa"/>
          </w:tcPr>
          <w:p w14:paraId="1B7E810F" w14:textId="77777777" w:rsidR="00777A41" w:rsidRDefault="008B1727">
            <w:pPr>
              <w:pStyle w:val="Table04Row"/>
            </w:pPr>
            <w:r>
              <w:rPr>
                <w:i/>
              </w:rPr>
              <w:t>Tobacco Products Control Amendment Regulations (No. 3) 2014</w:t>
            </w:r>
          </w:p>
        </w:tc>
        <w:tc>
          <w:tcPr>
            <w:tcW w:w="1418" w:type="dxa"/>
          </w:tcPr>
          <w:p w14:paraId="5F29EF8B" w14:textId="77777777" w:rsidR="00777A41" w:rsidRDefault="008B1727">
            <w:pPr>
              <w:pStyle w:val="Table04Row"/>
            </w:pPr>
            <w:r>
              <w:t>20 Jun 2014</w:t>
            </w:r>
            <w:r>
              <w:br/>
              <w:t>p. 2025</w:t>
            </w:r>
          </w:p>
        </w:tc>
        <w:tc>
          <w:tcPr>
            <w:tcW w:w="4536" w:type="dxa"/>
          </w:tcPr>
          <w:p w14:paraId="66D79231" w14:textId="77777777" w:rsidR="00777A41" w:rsidRDefault="008B1727">
            <w:pPr>
              <w:pStyle w:val="Table04Row"/>
            </w:pPr>
            <w:r>
              <w:t>r. 1 &amp; 2: 20 Jun 2014 (see r. 2(a));</w:t>
            </w:r>
          </w:p>
          <w:p w14:paraId="771054D0" w14:textId="77777777" w:rsidR="00777A41" w:rsidRDefault="008B1727">
            <w:pPr>
              <w:pStyle w:val="Table04Row"/>
            </w:pPr>
            <w:r>
              <w:t>Regulations other than r. 1 &amp; 2: 21 Jun 2014 (see r. 2(b))</w:t>
            </w:r>
          </w:p>
        </w:tc>
      </w:tr>
      <w:tr w:rsidR="00777A41" w14:paraId="418FFDE6" w14:textId="77777777">
        <w:trPr>
          <w:cantSplit/>
          <w:jc w:val="center"/>
        </w:trPr>
        <w:tc>
          <w:tcPr>
            <w:tcW w:w="4253" w:type="dxa"/>
          </w:tcPr>
          <w:p w14:paraId="3D62700D" w14:textId="77777777" w:rsidR="00777A41" w:rsidRDefault="008B1727">
            <w:pPr>
              <w:pStyle w:val="Table04Row"/>
            </w:pPr>
            <w:r>
              <w:rPr>
                <w:i/>
              </w:rPr>
              <w:t>Tobacco Products Control Amendment Regulations 2014</w:t>
            </w:r>
          </w:p>
        </w:tc>
        <w:tc>
          <w:tcPr>
            <w:tcW w:w="1418" w:type="dxa"/>
          </w:tcPr>
          <w:p w14:paraId="047189AE" w14:textId="77777777" w:rsidR="00777A41" w:rsidRDefault="008B1727">
            <w:pPr>
              <w:pStyle w:val="Table04Row"/>
            </w:pPr>
            <w:r>
              <w:t>27 Jun 2014</w:t>
            </w:r>
            <w:r>
              <w:br/>
              <w:t>p. 2331</w:t>
            </w:r>
          </w:p>
        </w:tc>
        <w:tc>
          <w:tcPr>
            <w:tcW w:w="4536" w:type="dxa"/>
          </w:tcPr>
          <w:p w14:paraId="12BB7B5B" w14:textId="77777777" w:rsidR="00777A41" w:rsidRDefault="008B1727">
            <w:pPr>
              <w:pStyle w:val="Table04Row"/>
            </w:pPr>
            <w:r>
              <w:t>r. 1 &amp; 2: 27 Jun 2014 (see r. 2(a));</w:t>
            </w:r>
          </w:p>
          <w:p w14:paraId="3D780CCE" w14:textId="77777777" w:rsidR="00777A41" w:rsidRDefault="008B1727">
            <w:pPr>
              <w:pStyle w:val="Table04Row"/>
            </w:pPr>
            <w:r>
              <w:t xml:space="preserve">Regulations other than r. 1 &amp; 2: 1 Jul 2014 (see r. 2(b)(i) and </w:t>
            </w:r>
            <w:r>
              <w:rPr>
                <w:i/>
              </w:rPr>
              <w:t>Gazette</w:t>
            </w:r>
            <w:r>
              <w:t xml:space="preserve"> 17 Jun 2014 p. 1955)</w:t>
            </w:r>
          </w:p>
        </w:tc>
      </w:tr>
      <w:tr w:rsidR="00777A41" w14:paraId="09ADC2F3" w14:textId="77777777">
        <w:trPr>
          <w:cantSplit/>
          <w:jc w:val="center"/>
        </w:trPr>
        <w:tc>
          <w:tcPr>
            <w:tcW w:w="10207" w:type="dxa"/>
            <w:gridSpan w:val="3"/>
          </w:tcPr>
          <w:p w14:paraId="4C0C29D6" w14:textId="77777777" w:rsidR="00777A41" w:rsidRDefault="008B1727">
            <w:pPr>
              <w:pStyle w:val="Table04Row"/>
            </w:pPr>
            <w:r>
              <w:rPr>
                <w:b/>
              </w:rPr>
              <w:t>Reprint 2 as at 21 Nov 2014</w:t>
            </w:r>
          </w:p>
        </w:tc>
      </w:tr>
      <w:tr w:rsidR="00777A41" w14:paraId="1A05E9FA" w14:textId="77777777">
        <w:trPr>
          <w:cantSplit/>
          <w:jc w:val="center"/>
        </w:trPr>
        <w:tc>
          <w:tcPr>
            <w:tcW w:w="4253" w:type="dxa"/>
          </w:tcPr>
          <w:p w14:paraId="6A1C8D56" w14:textId="77777777" w:rsidR="00777A41" w:rsidRDefault="008B1727">
            <w:pPr>
              <w:pStyle w:val="Table04Row"/>
            </w:pPr>
            <w:r>
              <w:rPr>
                <w:i/>
              </w:rPr>
              <w:t>Tobacco Products Control Amendment Regulations (No. 4) 2014</w:t>
            </w:r>
          </w:p>
        </w:tc>
        <w:tc>
          <w:tcPr>
            <w:tcW w:w="1418" w:type="dxa"/>
          </w:tcPr>
          <w:p w14:paraId="64670AC2" w14:textId="77777777" w:rsidR="00777A41" w:rsidRDefault="008B1727">
            <w:pPr>
              <w:pStyle w:val="Table04Row"/>
            </w:pPr>
            <w:r>
              <w:t>12 Dec 2014</w:t>
            </w:r>
            <w:r>
              <w:br/>
              <w:t>p. 4715‑16</w:t>
            </w:r>
          </w:p>
        </w:tc>
        <w:tc>
          <w:tcPr>
            <w:tcW w:w="4536" w:type="dxa"/>
          </w:tcPr>
          <w:p w14:paraId="6014B19B" w14:textId="77777777" w:rsidR="00777A41" w:rsidRDefault="008B1727">
            <w:pPr>
              <w:pStyle w:val="Table04Row"/>
            </w:pPr>
            <w:r>
              <w:t>r. 1 &amp; 2: 12 Dec 2014 (see r. 2(a));</w:t>
            </w:r>
          </w:p>
          <w:p w14:paraId="14EE6E30" w14:textId="77777777" w:rsidR="00777A41" w:rsidRDefault="008B1727">
            <w:pPr>
              <w:pStyle w:val="Table04Row"/>
            </w:pPr>
            <w:r>
              <w:t>Regulations other than r. 1 &amp; 2: 13 Dec 2014 (see r. 2(b))</w:t>
            </w:r>
          </w:p>
        </w:tc>
      </w:tr>
      <w:tr w:rsidR="00777A41" w14:paraId="2B6ED39D" w14:textId="77777777">
        <w:trPr>
          <w:cantSplit/>
          <w:jc w:val="center"/>
        </w:trPr>
        <w:tc>
          <w:tcPr>
            <w:tcW w:w="4253" w:type="dxa"/>
          </w:tcPr>
          <w:p w14:paraId="6FEDDAAF" w14:textId="77777777" w:rsidR="00777A41" w:rsidRDefault="008B1727">
            <w:pPr>
              <w:pStyle w:val="Table04Row"/>
            </w:pPr>
            <w:r>
              <w:rPr>
                <w:i/>
              </w:rPr>
              <w:t>Tobacco Products Control Amendment Regulations 2015</w:t>
            </w:r>
          </w:p>
        </w:tc>
        <w:tc>
          <w:tcPr>
            <w:tcW w:w="1418" w:type="dxa"/>
          </w:tcPr>
          <w:p w14:paraId="12EB54A0" w14:textId="77777777" w:rsidR="00777A41" w:rsidRDefault="008B1727">
            <w:pPr>
              <w:pStyle w:val="Table04Row"/>
            </w:pPr>
            <w:r>
              <w:t>10 Feb 2015</w:t>
            </w:r>
            <w:r>
              <w:br/>
              <w:t>p. 625</w:t>
            </w:r>
          </w:p>
        </w:tc>
        <w:tc>
          <w:tcPr>
            <w:tcW w:w="4536" w:type="dxa"/>
          </w:tcPr>
          <w:p w14:paraId="691A4B13" w14:textId="77777777" w:rsidR="00777A41" w:rsidRDefault="008B1727">
            <w:pPr>
              <w:pStyle w:val="Table04Row"/>
            </w:pPr>
            <w:r>
              <w:t>r. 1 &amp; 2: 10 Feb 2015 (see r. 2(a));</w:t>
            </w:r>
          </w:p>
          <w:p w14:paraId="30BF06A6"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36366EE5" w14:textId="77777777">
        <w:trPr>
          <w:cantSplit/>
          <w:jc w:val="center"/>
        </w:trPr>
        <w:tc>
          <w:tcPr>
            <w:tcW w:w="4253" w:type="dxa"/>
          </w:tcPr>
          <w:p w14:paraId="55B9088C" w14:textId="77777777" w:rsidR="00777A41" w:rsidRDefault="008B1727">
            <w:pPr>
              <w:pStyle w:val="Table04Row"/>
            </w:pPr>
            <w:r>
              <w:rPr>
                <w:i/>
              </w:rPr>
              <w:t>Tobacco Products Control Amendment Regulations (No. 3) 2015</w:t>
            </w:r>
          </w:p>
        </w:tc>
        <w:tc>
          <w:tcPr>
            <w:tcW w:w="1418" w:type="dxa"/>
          </w:tcPr>
          <w:p w14:paraId="3689CCE2" w14:textId="77777777" w:rsidR="00777A41" w:rsidRDefault="008B1727">
            <w:pPr>
              <w:pStyle w:val="Table04Row"/>
            </w:pPr>
            <w:r>
              <w:t>19 May 2015</w:t>
            </w:r>
            <w:r>
              <w:br/>
              <w:t>p. 1757‑8</w:t>
            </w:r>
          </w:p>
        </w:tc>
        <w:tc>
          <w:tcPr>
            <w:tcW w:w="4536" w:type="dxa"/>
          </w:tcPr>
          <w:p w14:paraId="5F85D4C3" w14:textId="77777777" w:rsidR="00777A41" w:rsidRDefault="008B1727">
            <w:pPr>
              <w:pStyle w:val="Table04Row"/>
            </w:pPr>
            <w:r>
              <w:t>r. 1 &amp; 2: 19 May 2015 (see r. 2(a));</w:t>
            </w:r>
          </w:p>
          <w:p w14:paraId="2C4034CD" w14:textId="77777777" w:rsidR="00777A41" w:rsidRDefault="008B1727">
            <w:pPr>
              <w:pStyle w:val="Table04Row"/>
            </w:pPr>
            <w:r>
              <w:t>Regulations other than r. 1 &amp; 2: 1 Jul 2015 (see r. 2(b))</w:t>
            </w:r>
          </w:p>
        </w:tc>
      </w:tr>
      <w:tr w:rsidR="00777A41" w14:paraId="477E5D54" w14:textId="77777777">
        <w:trPr>
          <w:cantSplit/>
          <w:jc w:val="center"/>
        </w:trPr>
        <w:tc>
          <w:tcPr>
            <w:tcW w:w="4253" w:type="dxa"/>
          </w:tcPr>
          <w:p w14:paraId="61491989" w14:textId="77777777" w:rsidR="00777A41" w:rsidRDefault="008B1727">
            <w:pPr>
              <w:pStyle w:val="Table04Row"/>
            </w:pPr>
            <w:r>
              <w:rPr>
                <w:i/>
              </w:rPr>
              <w:t>Tobacco Products Control Amendment Regulations (No. 4) 2015</w:t>
            </w:r>
          </w:p>
        </w:tc>
        <w:tc>
          <w:tcPr>
            <w:tcW w:w="1418" w:type="dxa"/>
          </w:tcPr>
          <w:p w14:paraId="4C658E83" w14:textId="77777777" w:rsidR="00777A41" w:rsidRDefault="008B1727">
            <w:pPr>
              <w:pStyle w:val="Table04Row"/>
            </w:pPr>
            <w:r>
              <w:t>25 Aug 2015</w:t>
            </w:r>
            <w:r>
              <w:br/>
              <w:t>p. 3379‑80</w:t>
            </w:r>
          </w:p>
        </w:tc>
        <w:tc>
          <w:tcPr>
            <w:tcW w:w="4536" w:type="dxa"/>
          </w:tcPr>
          <w:p w14:paraId="6F190716" w14:textId="77777777" w:rsidR="00777A41" w:rsidRDefault="008B1727">
            <w:pPr>
              <w:pStyle w:val="Table04Row"/>
            </w:pPr>
            <w:r>
              <w:t>r. 1 &amp; 2: 25 Aug 2015 (see r. 2(a));</w:t>
            </w:r>
          </w:p>
          <w:p w14:paraId="2E31CC7B" w14:textId="77777777" w:rsidR="00777A41" w:rsidRDefault="008B1727">
            <w:pPr>
              <w:pStyle w:val="Table04Row"/>
            </w:pPr>
            <w:r>
              <w:t>Regulations other than r. 1 &amp; 2: 26 Aug 2015 (see r. 2(b))</w:t>
            </w:r>
          </w:p>
        </w:tc>
      </w:tr>
      <w:tr w:rsidR="00777A41" w14:paraId="11EC560B" w14:textId="77777777">
        <w:trPr>
          <w:cantSplit/>
          <w:jc w:val="center"/>
        </w:trPr>
        <w:tc>
          <w:tcPr>
            <w:tcW w:w="4253" w:type="dxa"/>
          </w:tcPr>
          <w:p w14:paraId="55CF46C4" w14:textId="77777777" w:rsidR="00777A41" w:rsidRDefault="008B1727">
            <w:pPr>
              <w:pStyle w:val="Table04Row"/>
            </w:pPr>
            <w:r>
              <w:rPr>
                <w:i/>
              </w:rPr>
              <w:t>Tobacco Products Control Amendment Regulations (No. 2) 2016</w:t>
            </w:r>
          </w:p>
        </w:tc>
        <w:tc>
          <w:tcPr>
            <w:tcW w:w="1418" w:type="dxa"/>
          </w:tcPr>
          <w:p w14:paraId="0BDAB296" w14:textId="77777777" w:rsidR="00777A41" w:rsidRDefault="008B1727">
            <w:pPr>
              <w:pStyle w:val="Table04Row"/>
            </w:pPr>
            <w:r>
              <w:t>6 May 2016</w:t>
            </w:r>
            <w:r>
              <w:br/>
              <w:t>p. 1382‑3</w:t>
            </w:r>
          </w:p>
        </w:tc>
        <w:tc>
          <w:tcPr>
            <w:tcW w:w="4536" w:type="dxa"/>
          </w:tcPr>
          <w:p w14:paraId="6001CEC0" w14:textId="77777777" w:rsidR="00777A41" w:rsidRDefault="008B1727">
            <w:pPr>
              <w:pStyle w:val="Table04Row"/>
            </w:pPr>
            <w:r>
              <w:t>r. 1 &amp; 2: 6 May 2016 (see r. 2(a));</w:t>
            </w:r>
          </w:p>
          <w:p w14:paraId="406586AC" w14:textId="77777777" w:rsidR="00777A41" w:rsidRDefault="008B1727">
            <w:pPr>
              <w:pStyle w:val="Table04Row"/>
            </w:pPr>
            <w:r>
              <w:t>Regulations other than r. 1 &amp; 2: 7 May 2016 (see r. 2(b))</w:t>
            </w:r>
          </w:p>
        </w:tc>
      </w:tr>
      <w:tr w:rsidR="00777A41" w14:paraId="3C5A4C77" w14:textId="77777777">
        <w:trPr>
          <w:cantSplit/>
          <w:jc w:val="center"/>
        </w:trPr>
        <w:tc>
          <w:tcPr>
            <w:tcW w:w="4253" w:type="dxa"/>
          </w:tcPr>
          <w:p w14:paraId="32ADAA81" w14:textId="77777777" w:rsidR="00777A41" w:rsidRDefault="008B1727">
            <w:pPr>
              <w:pStyle w:val="Table04Row"/>
            </w:pPr>
            <w:r>
              <w:rPr>
                <w:i/>
              </w:rPr>
              <w:t>Health Regulations Amendment (Fees and Charges) Regulations 2016</w:t>
            </w:r>
            <w:r>
              <w:t xml:space="preserve"> Pt. 8</w:t>
            </w:r>
          </w:p>
        </w:tc>
        <w:tc>
          <w:tcPr>
            <w:tcW w:w="1418" w:type="dxa"/>
          </w:tcPr>
          <w:p w14:paraId="4B72EDC8" w14:textId="77777777" w:rsidR="00777A41" w:rsidRDefault="008B1727">
            <w:pPr>
              <w:pStyle w:val="Table04Row"/>
            </w:pPr>
            <w:r>
              <w:t>17 Jun 2016</w:t>
            </w:r>
            <w:r>
              <w:br/>
              <w:t>p. 2101‑5</w:t>
            </w:r>
          </w:p>
        </w:tc>
        <w:tc>
          <w:tcPr>
            <w:tcW w:w="4536" w:type="dxa"/>
          </w:tcPr>
          <w:p w14:paraId="1318E01C" w14:textId="77777777" w:rsidR="00777A41" w:rsidRDefault="008B1727">
            <w:pPr>
              <w:pStyle w:val="Table04Row"/>
            </w:pPr>
            <w:r>
              <w:t>1 Jul 2016 (see r. 2(b))</w:t>
            </w:r>
          </w:p>
        </w:tc>
      </w:tr>
      <w:tr w:rsidR="00777A41" w14:paraId="4142202C" w14:textId="77777777">
        <w:trPr>
          <w:cantSplit/>
          <w:jc w:val="center"/>
        </w:trPr>
        <w:tc>
          <w:tcPr>
            <w:tcW w:w="4253" w:type="dxa"/>
          </w:tcPr>
          <w:p w14:paraId="6F345735" w14:textId="77777777" w:rsidR="00777A41" w:rsidRDefault="008B1727">
            <w:pPr>
              <w:pStyle w:val="Table04Row"/>
            </w:pPr>
            <w:r>
              <w:rPr>
                <w:i/>
              </w:rPr>
              <w:t>Tobacco Products Control Amendment Regulations (No. 3) 2016</w:t>
            </w:r>
          </w:p>
        </w:tc>
        <w:tc>
          <w:tcPr>
            <w:tcW w:w="1418" w:type="dxa"/>
          </w:tcPr>
          <w:p w14:paraId="46026E43" w14:textId="77777777" w:rsidR="00777A41" w:rsidRDefault="008B1727">
            <w:pPr>
              <w:pStyle w:val="Table04Row"/>
            </w:pPr>
            <w:r>
              <w:t>26 Jul 2016</w:t>
            </w:r>
            <w:r>
              <w:br/>
              <w:t>p. 3150</w:t>
            </w:r>
          </w:p>
        </w:tc>
        <w:tc>
          <w:tcPr>
            <w:tcW w:w="4536" w:type="dxa"/>
          </w:tcPr>
          <w:p w14:paraId="664CCA4B" w14:textId="77777777" w:rsidR="00777A41" w:rsidRDefault="008B1727">
            <w:pPr>
              <w:pStyle w:val="Table04Row"/>
            </w:pPr>
            <w:r>
              <w:t>r. 1 &amp; 2: 26 Jul 2016 (see r. 2(a));</w:t>
            </w:r>
          </w:p>
          <w:p w14:paraId="2AF983CD" w14:textId="77777777" w:rsidR="00777A41" w:rsidRDefault="008B1727">
            <w:pPr>
              <w:pStyle w:val="Table04Row"/>
            </w:pPr>
            <w:r>
              <w:t xml:space="preserve">Regulations other than r. 1 &amp; 2: 1 Sep 2016 (see r. 2(b) and </w:t>
            </w:r>
            <w:r>
              <w:rPr>
                <w:i/>
              </w:rPr>
              <w:t>Gazette</w:t>
            </w:r>
            <w:r>
              <w:t xml:space="preserve"> 26 Jul 2016 p. 3145)</w:t>
            </w:r>
          </w:p>
        </w:tc>
      </w:tr>
      <w:tr w:rsidR="00777A41" w14:paraId="2F5095FF" w14:textId="77777777">
        <w:trPr>
          <w:cantSplit/>
          <w:jc w:val="center"/>
        </w:trPr>
        <w:tc>
          <w:tcPr>
            <w:tcW w:w="4253" w:type="dxa"/>
          </w:tcPr>
          <w:p w14:paraId="20D90384" w14:textId="77777777" w:rsidR="00777A41" w:rsidRDefault="008B1727">
            <w:pPr>
              <w:pStyle w:val="Table04Row"/>
            </w:pPr>
            <w:r>
              <w:rPr>
                <w:i/>
              </w:rPr>
              <w:t>Health Regulations Amendment (Public Health) Regulations 2016</w:t>
            </w:r>
            <w:r>
              <w:t xml:space="preserve"> Pt. 34</w:t>
            </w:r>
          </w:p>
        </w:tc>
        <w:tc>
          <w:tcPr>
            <w:tcW w:w="1418" w:type="dxa"/>
          </w:tcPr>
          <w:p w14:paraId="40689607" w14:textId="77777777" w:rsidR="00777A41" w:rsidRDefault="008B1727">
            <w:pPr>
              <w:pStyle w:val="Table04Row"/>
            </w:pPr>
            <w:r>
              <w:t>10 Jan 2017</w:t>
            </w:r>
            <w:r>
              <w:br/>
              <w:t>p. 237‑308</w:t>
            </w:r>
          </w:p>
        </w:tc>
        <w:tc>
          <w:tcPr>
            <w:tcW w:w="4536" w:type="dxa"/>
          </w:tcPr>
          <w:p w14:paraId="0750516E" w14:textId="77777777" w:rsidR="00777A41" w:rsidRDefault="008B1727">
            <w:pPr>
              <w:pStyle w:val="Table04Row"/>
            </w:pPr>
            <w:r>
              <w:t xml:space="preserve">24 Jan 2017 (see r. 2(b) and </w:t>
            </w:r>
            <w:r>
              <w:rPr>
                <w:i/>
              </w:rPr>
              <w:t>Gazette</w:t>
            </w:r>
            <w:r>
              <w:t xml:space="preserve"> 10 Jan 2017 p. 165)</w:t>
            </w:r>
          </w:p>
        </w:tc>
      </w:tr>
      <w:tr w:rsidR="00777A41" w14:paraId="3C0CBC67" w14:textId="77777777">
        <w:trPr>
          <w:cantSplit/>
          <w:jc w:val="center"/>
        </w:trPr>
        <w:tc>
          <w:tcPr>
            <w:tcW w:w="4253" w:type="dxa"/>
          </w:tcPr>
          <w:p w14:paraId="4197117B" w14:textId="77777777" w:rsidR="00777A41" w:rsidRDefault="008B1727">
            <w:pPr>
              <w:pStyle w:val="Table04Row"/>
            </w:pPr>
            <w:r>
              <w:rPr>
                <w:i/>
              </w:rPr>
              <w:t>Health Regulations Amendment (Fees and Charges) Regulations 2017</w:t>
            </w:r>
            <w:r>
              <w:t xml:space="preserve"> Pt. 11</w:t>
            </w:r>
          </w:p>
        </w:tc>
        <w:tc>
          <w:tcPr>
            <w:tcW w:w="1418" w:type="dxa"/>
          </w:tcPr>
          <w:p w14:paraId="5B867E37" w14:textId="77777777" w:rsidR="00777A41" w:rsidRDefault="008B1727">
            <w:pPr>
              <w:pStyle w:val="Table04Row"/>
            </w:pPr>
            <w:r>
              <w:t>30 Jun 2017</w:t>
            </w:r>
            <w:r>
              <w:br/>
              <w:t>p. 3568‑74</w:t>
            </w:r>
          </w:p>
        </w:tc>
        <w:tc>
          <w:tcPr>
            <w:tcW w:w="4536" w:type="dxa"/>
          </w:tcPr>
          <w:p w14:paraId="51A4D859" w14:textId="77777777" w:rsidR="00777A41" w:rsidRDefault="008B1727">
            <w:pPr>
              <w:pStyle w:val="Table04Row"/>
            </w:pPr>
            <w:r>
              <w:t>1 Jul 2017 (see r. 2(b))</w:t>
            </w:r>
          </w:p>
        </w:tc>
      </w:tr>
      <w:tr w:rsidR="00777A41" w14:paraId="7704C1E6" w14:textId="77777777">
        <w:trPr>
          <w:cantSplit/>
          <w:jc w:val="center"/>
        </w:trPr>
        <w:tc>
          <w:tcPr>
            <w:tcW w:w="10207" w:type="dxa"/>
            <w:gridSpan w:val="3"/>
          </w:tcPr>
          <w:p w14:paraId="4FA48EBD" w14:textId="77777777" w:rsidR="00777A41" w:rsidRDefault="008B1727">
            <w:pPr>
              <w:pStyle w:val="Table04Row"/>
            </w:pPr>
            <w:r>
              <w:rPr>
                <w:b/>
              </w:rPr>
              <w:t>Reprint 3 as at 13 Oct 2017</w:t>
            </w:r>
          </w:p>
        </w:tc>
      </w:tr>
      <w:tr w:rsidR="00777A41" w14:paraId="46FA882E" w14:textId="77777777">
        <w:trPr>
          <w:cantSplit/>
          <w:jc w:val="center"/>
        </w:trPr>
        <w:tc>
          <w:tcPr>
            <w:tcW w:w="4253" w:type="dxa"/>
          </w:tcPr>
          <w:p w14:paraId="0C8F7B36" w14:textId="77777777" w:rsidR="00777A41" w:rsidRDefault="008B1727">
            <w:pPr>
              <w:pStyle w:val="Table04Row"/>
            </w:pPr>
            <w:r>
              <w:rPr>
                <w:i/>
              </w:rPr>
              <w:t>Tobacco Products Control Amendment Regulations 2019</w:t>
            </w:r>
          </w:p>
        </w:tc>
        <w:tc>
          <w:tcPr>
            <w:tcW w:w="1418" w:type="dxa"/>
          </w:tcPr>
          <w:p w14:paraId="77767465" w14:textId="77777777" w:rsidR="00777A41" w:rsidRDefault="008B1727">
            <w:pPr>
              <w:pStyle w:val="Table04Row"/>
            </w:pPr>
            <w:r>
              <w:t>12 Mar 2019</w:t>
            </w:r>
            <w:r>
              <w:br/>
              <w:t>p. 657‑65</w:t>
            </w:r>
          </w:p>
        </w:tc>
        <w:tc>
          <w:tcPr>
            <w:tcW w:w="4536" w:type="dxa"/>
          </w:tcPr>
          <w:p w14:paraId="165C4639" w14:textId="77777777" w:rsidR="00777A41" w:rsidRDefault="008B1727">
            <w:pPr>
              <w:pStyle w:val="Table04Row"/>
            </w:pPr>
            <w:r>
              <w:t>r. 1 &amp; 2: 12 Mar 2019 (see r. 2(a));</w:t>
            </w:r>
          </w:p>
          <w:p w14:paraId="6CFEB22D" w14:textId="77777777" w:rsidR="00777A41" w:rsidRDefault="008B1727">
            <w:pPr>
              <w:pStyle w:val="Table04Row"/>
            </w:pPr>
            <w:r>
              <w:t xml:space="preserve">Regulations other than r. 1, 2 &amp; 16(1): 18 Mar 2019 (see r. 2(c)); </w:t>
            </w:r>
          </w:p>
          <w:p w14:paraId="02064E67" w14:textId="77777777" w:rsidR="00777A41" w:rsidRDefault="008B1727">
            <w:pPr>
              <w:pStyle w:val="Table04Row"/>
            </w:pPr>
            <w:r>
              <w:t>r. 16(1): 18 Sep 2020 (see r. 2(b))</w:t>
            </w:r>
          </w:p>
        </w:tc>
      </w:tr>
      <w:tr w:rsidR="00777A41" w14:paraId="6731C05D" w14:textId="77777777">
        <w:trPr>
          <w:cantSplit/>
          <w:jc w:val="center"/>
        </w:trPr>
        <w:tc>
          <w:tcPr>
            <w:tcW w:w="4253" w:type="dxa"/>
          </w:tcPr>
          <w:p w14:paraId="1447207C" w14:textId="77777777" w:rsidR="00777A41" w:rsidRDefault="008B1727">
            <w:pPr>
              <w:pStyle w:val="Table04Row"/>
            </w:pPr>
            <w:r>
              <w:rPr>
                <w:i/>
              </w:rPr>
              <w:t>Health Regulations Amendment (Fees and Charges) Regulations 2019</w:t>
            </w:r>
            <w:r>
              <w:t xml:space="preserve"> Pt. 11</w:t>
            </w:r>
          </w:p>
        </w:tc>
        <w:tc>
          <w:tcPr>
            <w:tcW w:w="1418" w:type="dxa"/>
          </w:tcPr>
          <w:p w14:paraId="07B60260" w14:textId="77777777" w:rsidR="00777A41" w:rsidRDefault="008B1727">
            <w:pPr>
              <w:pStyle w:val="Table04Row"/>
            </w:pPr>
            <w:r>
              <w:t>14 Jun 2019</w:t>
            </w:r>
            <w:r>
              <w:br/>
              <w:t>p. 1883‑94</w:t>
            </w:r>
          </w:p>
        </w:tc>
        <w:tc>
          <w:tcPr>
            <w:tcW w:w="4536" w:type="dxa"/>
          </w:tcPr>
          <w:p w14:paraId="6C85E1BB" w14:textId="77777777" w:rsidR="00777A41" w:rsidRDefault="008B1727">
            <w:pPr>
              <w:pStyle w:val="Table04Row"/>
            </w:pPr>
            <w:r>
              <w:t>1 Jul 2019 (see r. 2(b))</w:t>
            </w:r>
          </w:p>
        </w:tc>
      </w:tr>
      <w:tr w:rsidR="00777A41" w14:paraId="34B6F2D8" w14:textId="77777777">
        <w:trPr>
          <w:cantSplit/>
          <w:jc w:val="center"/>
        </w:trPr>
        <w:tc>
          <w:tcPr>
            <w:tcW w:w="4253" w:type="dxa"/>
          </w:tcPr>
          <w:p w14:paraId="7AAD8C51" w14:textId="77777777" w:rsidR="00777A41" w:rsidRDefault="008B1727">
            <w:pPr>
              <w:pStyle w:val="Table04Row"/>
            </w:pPr>
            <w:r>
              <w:rPr>
                <w:i/>
              </w:rPr>
              <w:t>Health Regulations Amendment (Fees and Charges) Regulations 2020</w:t>
            </w:r>
            <w:r>
              <w:t xml:space="preserve"> Pt. 8</w:t>
            </w:r>
          </w:p>
        </w:tc>
        <w:tc>
          <w:tcPr>
            <w:tcW w:w="1418" w:type="dxa"/>
          </w:tcPr>
          <w:p w14:paraId="6EED0C23" w14:textId="77777777" w:rsidR="00777A41" w:rsidRDefault="008B1727">
            <w:pPr>
              <w:pStyle w:val="Table04Row"/>
            </w:pPr>
            <w:r>
              <w:t>26 Jun 2020</w:t>
            </w:r>
            <w:r>
              <w:br/>
              <w:t>SL 2020/97</w:t>
            </w:r>
          </w:p>
        </w:tc>
        <w:tc>
          <w:tcPr>
            <w:tcW w:w="4536" w:type="dxa"/>
          </w:tcPr>
          <w:p w14:paraId="16F79FB7" w14:textId="77777777" w:rsidR="00777A41" w:rsidRDefault="008B1727">
            <w:pPr>
              <w:pStyle w:val="Table04Row"/>
            </w:pPr>
            <w:r>
              <w:t>1 Jul 2020 (see r. 2(b))</w:t>
            </w:r>
          </w:p>
        </w:tc>
      </w:tr>
      <w:tr w:rsidR="00777A41" w14:paraId="0D4685F3" w14:textId="77777777">
        <w:trPr>
          <w:cantSplit/>
          <w:jc w:val="center"/>
        </w:trPr>
        <w:tc>
          <w:tcPr>
            <w:tcW w:w="4253" w:type="dxa"/>
          </w:tcPr>
          <w:p w14:paraId="698F0742" w14:textId="77777777" w:rsidR="00777A41" w:rsidRDefault="008B1727">
            <w:pPr>
              <w:pStyle w:val="Table04Row"/>
            </w:pPr>
            <w:r>
              <w:rPr>
                <w:i/>
              </w:rPr>
              <w:t>Health Regulations Amendment (Infringement Notices) Regulations 2020</w:t>
            </w:r>
            <w:r>
              <w:t xml:space="preserve"> Pt. 5</w:t>
            </w:r>
          </w:p>
        </w:tc>
        <w:tc>
          <w:tcPr>
            <w:tcW w:w="1418" w:type="dxa"/>
          </w:tcPr>
          <w:p w14:paraId="2F16510F" w14:textId="77777777" w:rsidR="00777A41" w:rsidRDefault="008B1727">
            <w:pPr>
              <w:pStyle w:val="Table04Row"/>
            </w:pPr>
            <w:r>
              <w:t>25 Sep 2020</w:t>
            </w:r>
            <w:r>
              <w:br/>
              <w:t>SL 2020/168</w:t>
            </w:r>
          </w:p>
        </w:tc>
        <w:tc>
          <w:tcPr>
            <w:tcW w:w="4536" w:type="dxa"/>
          </w:tcPr>
          <w:p w14:paraId="06307D60" w14:textId="77777777" w:rsidR="00777A41" w:rsidRDefault="008B1727">
            <w:pPr>
              <w:pStyle w:val="Table04Row"/>
            </w:pPr>
            <w:r>
              <w:t>29 Sep 2020 (see r. 2(b) and SL 2020/159 cl. 2(a))</w:t>
            </w:r>
          </w:p>
        </w:tc>
      </w:tr>
      <w:tr w:rsidR="00777A41" w14:paraId="23A985A6" w14:textId="77777777">
        <w:trPr>
          <w:cantSplit/>
          <w:jc w:val="center"/>
        </w:trPr>
        <w:tc>
          <w:tcPr>
            <w:tcW w:w="4253" w:type="dxa"/>
          </w:tcPr>
          <w:p w14:paraId="658D65FC" w14:textId="77777777" w:rsidR="00777A41" w:rsidRDefault="008B1727">
            <w:pPr>
              <w:pStyle w:val="Table04Row"/>
            </w:pPr>
            <w:r>
              <w:rPr>
                <w:i/>
              </w:rPr>
              <w:t>Health Regulations Amendment (Fees and Charges) Regulations 2021</w:t>
            </w:r>
            <w:r>
              <w:t xml:space="preserve"> Pt. 8</w:t>
            </w:r>
          </w:p>
        </w:tc>
        <w:tc>
          <w:tcPr>
            <w:tcW w:w="1418" w:type="dxa"/>
          </w:tcPr>
          <w:p w14:paraId="7C8E62EA" w14:textId="77777777" w:rsidR="00777A41" w:rsidRDefault="008B1727">
            <w:pPr>
              <w:pStyle w:val="Table04Row"/>
            </w:pPr>
            <w:r>
              <w:t>29 Jun 2021</w:t>
            </w:r>
            <w:r>
              <w:br/>
              <w:t>SL 2021/108</w:t>
            </w:r>
          </w:p>
        </w:tc>
        <w:tc>
          <w:tcPr>
            <w:tcW w:w="4536" w:type="dxa"/>
          </w:tcPr>
          <w:p w14:paraId="7D759A33" w14:textId="77777777" w:rsidR="00777A41" w:rsidRDefault="008B1727">
            <w:pPr>
              <w:pStyle w:val="Table04Row"/>
            </w:pPr>
            <w:r>
              <w:t>1 Jul 2021 (see r. 2(b))</w:t>
            </w:r>
          </w:p>
        </w:tc>
      </w:tr>
      <w:tr w:rsidR="00777A41" w14:paraId="65B7F4B2" w14:textId="77777777">
        <w:trPr>
          <w:cantSplit/>
          <w:jc w:val="center"/>
        </w:trPr>
        <w:tc>
          <w:tcPr>
            <w:tcW w:w="4253" w:type="dxa"/>
          </w:tcPr>
          <w:p w14:paraId="3978F32B" w14:textId="77777777" w:rsidR="00777A41" w:rsidRDefault="008B1727">
            <w:pPr>
              <w:pStyle w:val="Table04Row"/>
            </w:pPr>
            <w:r>
              <w:rPr>
                <w:i/>
              </w:rPr>
              <w:t>Tobacco Products Control Amendment Regulations 2021</w:t>
            </w:r>
          </w:p>
        </w:tc>
        <w:tc>
          <w:tcPr>
            <w:tcW w:w="1418" w:type="dxa"/>
          </w:tcPr>
          <w:p w14:paraId="7015857F" w14:textId="77777777" w:rsidR="00777A41" w:rsidRDefault="008B1727">
            <w:pPr>
              <w:pStyle w:val="Table04Row"/>
            </w:pPr>
            <w:r>
              <w:t>17 Dec 2021</w:t>
            </w:r>
            <w:r>
              <w:br/>
              <w:t>SL 2021/212</w:t>
            </w:r>
          </w:p>
        </w:tc>
        <w:tc>
          <w:tcPr>
            <w:tcW w:w="4536" w:type="dxa"/>
          </w:tcPr>
          <w:p w14:paraId="04AF40EB" w14:textId="77777777" w:rsidR="00777A41" w:rsidRDefault="008B1727">
            <w:pPr>
              <w:pStyle w:val="Table04Row"/>
            </w:pPr>
            <w:r>
              <w:t>r. 1 &amp; 2: 17 Dec 2021 (see r. 2(a));</w:t>
            </w:r>
          </w:p>
          <w:p w14:paraId="525A1A83" w14:textId="77777777" w:rsidR="00777A41" w:rsidRDefault="008B1727">
            <w:pPr>
              <w:pStyle w:val="Table04Row"/>
            </w:pPr>
            <w:r>
              <w:t>Regulations other than r. 1 &amp; 2: 31 Dec 2021 (see r. 2(b))</w:t>
            </w:r>
          </w:p>
        </w:tc>
      </w:tr>
      <w:tr w:rsidR="00777A41" w14:paraId="63B6024B" w14:textId="77777777">
        <w:trPr>
          <w:cantSplit/>
          <w:jc w:val="center"/>
        </w:trPr>
        <w:tc>
          <w:tcPr>
            <w:tcW w:w="4253" w:type="dxa"/>
          </w:tcPr>
          <w:p w14:paraId="5D333A16" w14:textId="77777777" w:rsidR="00777A41" w:rsidRDefault="008B1727">
            <w:pPr>
              <w:pStyle w:val="Table04Row"/>
            </w:pPr>
            <w:r>
              <w:rPr>
                <w:i/>
              </w:rPr>
              <w:t>Health Regulations Amendment (Fees and Charges) Regulations 2022</w:t>
            </w:r>
            <w:r>
              <w:t xml:space="preserve"> Pt. 11</w:t>
            </w:r>
          </w:p>
        </w:tc>
        <w:tc>
          <w:tcPr>
            <w:tcW w:w="1418" w:type="dxa"/>
          </w:tcPr>
          <w:p w14:paraId="11484DA3" w14:textId="77777777" w:rsidR="00777A41" w:rsidRDefault="008B1727">
            <w:pPr>
              <w:pStyle w:val="Table04Row"/>
            </w:pPr>
            <w:r>
              <w:t>15 Jul 2022</w:t>
            </w:r>
            <w:r>
              <w:br/>
              <w:t>SL 2022/136</w:t>
            </w:r>
          </w:p>
        </w:tc>
        <w:tc>
          <w:tcPr>
            <w:tcW w:w="4536" w:type="dxa"/>
          </w:tcPr>
          <w:p w14:paraId="1DD7326B" w14:textId="77777777" w:rsidR="00777A41" w:rsidRDefault="008B1727">
            <w:pPr>
              <w:pStyle w:val="Table04Row"/>
            </w:pPr>
            <w:r>
              <w:t>16 Jul 2022 (see r. 2(b))</w:t>
            </w:r>
          </w:p>
        </w:tc>
      </w:tr>
      <w:tr w:rsidR="00777A41" w14:paraId="2F7CF8FF" w14:textId="77777777">
        <w:trPr>
          <w:cantSplit/>
          <w:jc w:val="center"/>
        </w:trPr>
        <w:tc>
          <w:tcPr>
            <w:tcW w:w="4253" w:type="dxa"/>
          </w:tcPr>
          <w:p w14:paraId="5882E5C4" w14:textId="77777777" w:rsidR="00777A41" w:rsidRDefault="008B1727">
            <w:pPr>
              <w:pStyle w:val="Table04Row"/>
            </w:pPr>
            <w:r>
              <w:rPr>
                <w:i/>
              </w:rPr>
              <w:t>Health Regulations Amendment (Fees and Charges) Regulations 2023</w:t>
            </w:r>
            <w:r>
              <w:t xml:space="preserve"> Pt. 11</w:t>
            </w:r>
          </w:p>
        </w:tc>
        <w:tc>
          <w:tcPr>
            <w:tcW w:w="1418" w:type="dxa"/>
          </w:tcPr>
          <w:p w14:paraId="30B566F9" w14:textId="77777777" w:rsidR="00777A41" w:rsidRDefault="008B1727">
            <w:pPr>
              <w:pStyle w:val="Table04Row"/>
            </w:pPr>
            <w:r>
              <w:t>30 Jun 2023</w:t>
            </w:r>
            <w:r>
              <w:br/>
              <w:t>SL 2023/96</w:t>
            </w:r>
          </w:p>
        </w:tc>
        <w:tc>
          <w:tcPr>
            <w:tcW w:w="4536" w:type="dxa"/>
          </w:tcPr>
          <w:p w14:paraId="3A3C1EF9" w14:textId="77777777" w:rsidR="00777A41" w:rsidRDefault="008B1727">
            <w:pPr>
              <w:pStyle w:val="Table04Row"/>
            </w:pPr>
            <w:r>
              <w:t>1 Jul 2023 (see r. 2(b))</w:t>
            </w:r>
          </w:p>
        </w:tc>
      </w:tr>
    </w:tbl>
    <w:p w14:paraId="68690D80" w14:textId="77777777" w:rsidR="00777A41" w:rsidRDefault="008B1727">
      <w:pPr>
        <w:pStyle w:val="IActName"/>
      </w:pPr>
      <w:r>
        <w:t>Transfer of Incorporation (HBF and HIF)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9178CFC" w14:textId="77777777">
        <w:trPr>
          <w:cantSplit/>
          <w:jc w:val="center"/>
        </w:trPr>
        <w:tc>
          <w:tcPr>
            <w:tcW w:w="1134" w:type="dxa"/>
          </w:tcPr>
          <w:p w14:paraId="2137D08D" w14:textId="77777777" w:rsidR="00777A41" w:rsidRDefault="008B1727">
            <w:pPr>
              <w:pStyle w:val="Table04Row"/>
              <w:keepNext/>
            </w:pPr>
            <w:r>
              <w:rPr>
                <w:b/>
              </w:rPr>
              <w:t>Portfolio:</w:t>
            </w:r>
          </w:p>
        </w:tc>
        <w:tc>
          <w:tcPr>
            <w:tcW w:w="8505" w:type="dxa"/>
          </w:tcPr>
          <w:p w14:paraId="75487E05" w14:textId="77777777" w:rsidR="00777A41" w:rsidRDefault="008B1727">
            <w:pPr>
              <w:pStyle w:val="Table04Row"/>
              <w:keepNext/>
            </w:pPr>
            <w:r>
              <w:t>Minister for Commerce</w:t>
            </w:r>
          </w:p>
        </w:tc>
      </w:tr>
      <w:tr w:rsidR="00777A41" w14:paraId="7931C46C" w14:textId="77777777">
        <w:trPr>
          <w:cantSplit/>
          <w:jc w:val="center"/>
        </w:trPr>
        <w:tc>
          <w:tcPr>
            <w:tcW w:w="1276" w:type="dxa"/>
          </w:tcPr>
          <w:p w14:paraId="17889377" w14:textId="77777777" w:rsidR="00777A41" w:rsidRDefault="008B1727">
            <w:pPr>
              <w:pStyle w:val="Table04Row"/>
              <w:keepNext/>
            </w:pPr>
            <w:r>
              <w:rPr>
                <w:b/>
              </w:rPr>
              <w:t>Agency:</w:t>
            </w:r>
          </w:p>
        </w:tc>
        <w:tc>
          <w:tcPr>
            <w:tcW w:w="5812" w:type="dxa"/>
          </w:tcPr>
          <w:p w14:paraId="6D8DEFB4" w14:textId="77777777" w:rsidR="00777A41" w:rsidRDefault="008B1727">
            <w:pPr>
              <w:pStyle w:val="Table04Row"/>
              <w:keepNext/>
            </w:pPr>
            <w:r>
              <w:t>Department of Energy, Mines, Industry Regulation and Safety</w:t>
            </w:r>
          </w:p>
        </w:tc>
      </w:tr>
    </w:tbl>
    <w:p w14:paraId="05496324"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70F3F9B" w14:textId="77777777">
        <w:trPr>
          <w:cantSplit/>
          <w:jc w:val="center"/>
        </w:trPr>
        <w:tc>
          <w:tcPr>
            <w:tcW w:w="4253" w:type="dxa"/>
          </w:tcPr>
          <w:p w14:paraId="6B6D11F3" w14:textId="77777777" w:rsidR="00777A41" w:rsidRDefault="008B1727">
            <w:pPr>
              <w:pStyle w:val="Table04Row"/>
              <w:keepNext/>
            </w:pPr>
            <w:r>
              <w:rPr>
                <w:b/>
              </w:rPr>
              <w:t>Orders -</w:t>
            </w:r>
          </w:p>
        </w:tc>
        <w:tc>
          <w:tcPr>
            <w:tcW w:w="1418" w:type="dxa"/>
          </w:tcPr>
          <w:p w14:paraId="5256881E" w14:textId="77777777" w:rsidR="00777A41" w:rsidRDefault="00777A41">
            <w:pPr>
              <w:pStyle w:val="Table04Row"/>
              <w:keepNext/>
            </w:pPr>
          </w:p>
        </w:tc>
        <w:tc>
          <w:tcPr>
            <w:tcW w:w="4536" w:type="dxa"/>
          </w:tcPr>
          <w:p w14:paraId="5CB0D604" w14:textId="77777777" w:rsidR="00777A41" w:rsidRDefault="00777A41">
            <w:pPr>
              <w:pStyle w:val="Table04Row"/>
              <w:keepNext/>
            </w:pPr>
          </w:p>
        </w:tc>
      </w:tr>
      <w:tr w:rsidR="00777A41" w14:paraId="1CA4A0E1" w14:textId="77777777">
        <w:trPr>
          <w:cantSplit/>
          <w:jc w:val="center"/>
        </w:trPr>
        <w:tc>
          <w:tcPr>
            <w:tcW w:w="10207" w:type="dxa"/>
            <w:gridSpan w:val="3"/>
          </w:tcPr>
          <w:p w14:paraId="6F07E337" w14:textId="77777777" w:rsidR="00777A41" w:rsidRDefault="008B1727">
            <w:pPr>
              <w:pStyle w:val="Table04Row"/>
              <w:keepNext/>
            </w:pPr>
            <w:r>
              <w:rPr>
                <w:b/>
              </w:rPr>
              <w:t>Under s. 5 -</w:t>
            </w:r>
          </w:p>
        </w:tc>
      </w:tr>
      <w:tr w:rsidR="00777A41" w14:paraId="68D3E5CF" w14:textId="77777777">
        <w:trPr>
          <w:cantSplit/>
          <w:jc w:val="center"/>
        </w:trPr>
        <w:tc>
          <w:tcPr>
            <w:tcW w:w="4253" w:type="dxa"/>
          </w:tcPr>
          <w:p w14:paraId="72BCA0CA" w14:textId="77777777" w:rsidR="00777A41" w:rsidRDefault="008B1727">
            <w:pPr>
              <w:pStyle w:val="Table04Row"/>
            </w:pPr>
            <w:r>
              <w:t>Transfer of Incorporation (HBF) Order 2009</w:t>
            </w:r>
          </w:p>
        </w:tc>
        <w:tc>
          <w:tcPr>
            <w:tcW w:w="1418" w:type="dxa"/>
          </w:tcPr>
          <w:p w14:paraId="49716968" w14:textId="77777777" w:rsidR="00777A41" w:rsidRDefault="008B1727">
            <w:pPr>
              <w:pStyle w:val="Table04Row"/>
            </w:pPr>
            <w:r>
              <w:t>21 Aug 2009</w:t>
            </w:r>
            <w:r>
              <w:br/>
              <w:t>p. 3267</w:t>
            </w:r>
          </w:p>
        </w:tc>
        <w:tc>
          <w:tcPr>
            <w:tcW w:w="4536" w:type="dxa"/>
          </w:tcPr>
          <w:p w14:paraId="1EE596B8" w14:textId="77777777" w:rsidR="00777A41" w:rsidRDefault="008B1727">
            <w:pPr>
              <w:pStyle w:val="Table04Row"/>
            </w:pPr>
            <w:r>
              <w:t>21 Aug 2009 (see cl. 2)</w:t>
            </w:r>
          </w:p>
        </w:tc>
      </w:tr>
      <w:tr w:rsidR="00777A41" w14:paraId="1C2B2063" w14:textId="77777777">
        <w:trPr>
          <w:cantSplit/>
          <w:jc w:val="center"/>
        </w:trPr>
        <w:tc>
          <w:tcPr>
            <w:tcW w:w="10207" w:type="dxa"/>
            <w:gridSpan w:val="3"/>
          </w:tcPr>
          <w:p w14:paraId="242435A7" w14:textId="77777777" w:rsidR="00777A41" w:rsidRDefault="008B1727">
            <w:pPr>
              <w:pStyle w:val="Table04Row"/>
              <w:keepNext/>
            </w:pPr>
            <w:r>
              <w:rPr>
                <w:b/>
              </w:rPr>
              <w:t>Under s. 9 -</w:t>
            </w:r>
          </w:p>
        </w:tc>
      </w:tr>
      <w:tr w:rsidR="00777A41" w14:paraId="37D9594C" w14:textId="77777777">
        <w:trPr>
          <w:cantSplit/>
          <w:jc w:val="center"/>
        </w:trPr>
        <w:tc>
          <w:tcPr>
            <w:tcW w:w="4253" w:type="dxa"/>
          </w:tcPr>
          <w:p w14:paraId="3D862BD7" w14:textId="77777777" w:rsidR="00777A41" w:rsidRDefault="008B1727">
            <w:pPr>
              <w:pStyle w:val="Table04Row"/>
            </w:pPr>
            <w:r>
              <w:t>Transfer of Incorporation (HIF) Order 2009</w:t>
            </w:r>
          </w:p>
        </w:tc>
        <w:tc>
          <w:tcPr>
            <w:tcW w:w="1418" w:type="dxa"/>
          </w:tcPr>
          <w:p w14:paraId="5F4CA195" w14:textId="77777777" w:rsidR="00777A41" w:rsidRDefault="008B1727">
            <w:pPr>
              <w:pStyle w:val="Table04Row"/>
            </w:pPr>
            <w:r>
              <w:t>20 Nov 2009</w:t>
            </w:r>
            <w:r>
              <w:br/>
              <w:t>p. 4667</w:t>
            </w:r>
          </w:p>
        </w:tc>
        <w:tc>
          <w:tcPr>
            <w:tcW w:w="4536" w:type="dxa"/>
          </w:tcPr>
          <w:p w14:paraId="19DFC01A" w14:textId="77777777" w:rsidR="00777A41" w:rsidRDefault="008B1727">
            <w:pPr>
              <w:pStyle w:val="Table04Row"/>
            </w:pPr>
            <w:r>
              <w:t>20 Nov 2009 (see cl. 2)</w:t>
            </w:r>
          </w:p>
        </w:tc>
      </w:tr>
    </w:tbl>
    <w:p w14:paraId="284386C3" w14:textId="77777777" w:rsidR="00777A41" w:rsidRDefault="008B1727">
      <w:pPr>
        <w:pStyle w:val="IActName"/>
      </w:pPr>
      <w:r>
        <w:t>Transfer of Land Act 1893</w:t>
      </w:r>
    </w:p>
    <w:p w14:paraId="4195ABA0" w14:textId="77777777" w:rsidR="00777A41" w:rsidRDefault="008B1727">
      <w:pPr>
        <w:pStyle w:val="Table04Note"/>
      </w:pPr>
      <w:r>
        <w:t>Formerly “</w:t>
      </w:r>
      <w:r>
        <w:rPr>
          <w:i/>
        </w:rPr>
        <w:t>The Transfer of Land Act 1893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547E605" w14:textId="77777777">
        <w:trPr>
          <w:cantSplit/>
          <w:jc w:val="center"/>
        </w:trPr>
        <w:tc>
          <w:tcPr>
            <w:tcW w:w="1134" w:type="dxa"/>
          </w:tcPr>
          <w:p w14:paraId="25E5E93A" w14:textId="77777777" w:rsidR="00777A41" w:rsidRDefault="008B1727">
            <w:pPr>
              <w:pStyle w:val="Table04Row"/>
              <w:keepNext/>
            </w:pPr>
            <w:r>
              <w:rPr>
                <w:b/>
              </w:rPr>
              <w:t>Portfolio:</w:t>
            </w:r>
          </w:p>
        </w:tc>
        <w:tc>
          <w:tcPr>
            <w:tcW w:w="8505" w:type="dxa"/>
          </w:tcPr>
          <w:p w14:paraId="00311038" w14:textId="77777777" w:rsidR="00777A41" w:rsidRDefault="008B1727">
            <w:pPr>
              <w:pStyle w:val="Table04Row"/>
              <w:keepNext/>
            </w:pPr>
            <w:r>
              <w:t>Minister for Lands</w:t>
            </w:r>
          </w:p>
        </w:tc>
      </w:tr>
      <w:tr w:rsidR="00777A41" w14:paraId="6AC73501" w14:textId="77777777">
        <w:trPr>
          <w:cantSplit/>
          <w:jc w:val="center"/>
        </w:trPr>
        <w:tc>
          <w:tcPr>
            <w:tcW w:w="1276" w:type="dxa"/>
          </w:tcPr>
          <w:p w14:paraId="62503810" w14:textId="77777777" w:rsidR="00777A41" w:rsidRDefault="008B1727">
            <w:pPr>
              <w:pStyle w:val="Table04Row"/>
              <w:keepNext/>
            </w:pPr>
            <w:r>
              <w:rPr>
                <w:b/>
              </w:rPr>
              <w:t>Agency:</w:t>
            </w:r>
          </w:p>
        </w:tc>
        <w:tc>
          <w:tcPr>
            <w:tcW w:w="5812" w:type="dxa"/>
          </w:tcPr>
          <w:p w14:paraId="3A83BBC5" w14:textId="77777777" w:rsidR="00777A41" w:rsidRDefault="008B1727">
            <w:pPr>
              <w:pStyle w:val="Table04Row"/>
              <w:keepNext/>
            </w:pPr>
            <w:r>
              <w:t>Western Australian Land Information Authority</w:t>
            </w:r>
          </w:p>
        </w:tc>
      </w:tr>
    </w:tbl>
    <w:p w14:paraId="7749494B" w14:textId="77777777" w:rsidR="00777A41" w:rsidRDefault="00777A41">
      <w:pPr>
        <w:keepNext/>
      </w:pPr>
    </w:p>
    <w:p w14:paraId="518DABAB" w14:textId="77777777" w:rsidR="00777A41" w:rsidRDefault="008B1727">
      <w:pPr>
        <w:pStyle w:val="IRegName"/>
      </w:pPr>
      <w:r>
        <w:t>Transfer of Land (Surveys)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278E39D" w14:textId="77777777">
        <w:trPr>
          <w:cantSplit/>
          <w:jc w:val="center"/>
        </w:trPr>
        <w:tc>
          <w:tcPr>
            <w:tcW w:w="4253" w:type="dxa"/>
          </w:tcPr>
          <w:p w14:paraId="42FFAED7" w14:textId="77777777" w:rsidR="00777A41" w:rsidRDefault="008B1727">
            <w:pPr>
              <w:pStyle w:val="Table04Row"/>
            </w:pPr>
            <w:r>
              <w:rPr>
                <w:i/>
              </w:rPr>
              <w:t>Transfer of Land (Surveys) Regulations 1995</w:t>
            </w:r>
          </w:p>
        </w:tc>
        <w:tc>
          <w:tcPr>
            <w:tcW w:w="1418" w:type="dxa"/>
          </w:tcPr>
          <w:p w14:paraId="65E34146" w14:textId="77777777" w:rsidR="00777A41" w:rsidRDefault="008B1727">
            <w:pPr>
              <w:pStyle w:val="Table04Row"/>
            </w:pPr>
            <w:r>
              <w:t>14 Jul 1995</w:t>
            </w:r>
            <w:r>
              <w:br/>
              <w:t>p. 2971‑2</w:t>
            </w:r>
          </w:p>
        </w:tc>
        <w:tc>
          <w:tcPr>
            <w:tcW w:w="4536" w:type="dxa"/>
          </w:tcPr>
          <w:p w14:paraId="5A4C0C18" w14:textId="77777777" w:rsidR="00777A41" w:rsidRDefault="008B1727">
            <w:pPr>
              <w:pStyle w:val="Table04Row"/>
            </w:pPr>
            <w:r>
              <w:t>14 Jul 1995</w:t>
            </w:r>
          </w:p>
        </w:tc>
      </w:tr>
      <w:tr w:rsidR="00777A41" w14:paraId="37FCE122" w14:textId="77777777">
        <w:trPr>
          <w:cantSplit/>
          <w:jc w:val="center"/>
        </w:trPr>
        <w:tc>
          <w:tcPr>
            <w:tcW w:w="4253" w:type="dxa"/>
          </w:tcPr>
          <w:p w14:paraId="62C0D147" w14:textId="77777777" w:rsidR="00777A41" w:rsidRDefault="008B1727">
            <w:pPr>
              <w:pStyle w:val="Table04Row"/>
            </w:pPr>
            <w:r>
              <w:rPr>
                <w:i/>
              </w:rPr>
              <w:t>Transfer of Land (Surveys) Amendment Regulations 2001</w:t>
            </w:r>
          </w:p>
        </w:tc>
        <w:tc>
          <w:tcPr>
            <w:tcW w:w="1418" w:type="dxa"/>
          </w:tcPr>
          <w:p w14:paraId="1A29896E" w14:textId="77777777" w:rsidR="00777A41" w:rsidRDefault="008B1727">
            <w:pPr>
              <w:pStyle w:val="Table04Row"/>
            </w:pPr>
            <w:r>
              <w:t>16 Feb 2001</w:t>
            </w:r>
            <w:r>
              <w:br/>
              <w:t>p. 908‑12</w:t>
            </w:r>
          </w:p>
        </w:tc>
        <w:tc>
          <w:tcPr>
            <w:tcW w:w="4536" w:type="dxa"/>
          </w:tcPr>
          <w:p w14:paraId="468A055F" w14:textId="77777777" w:rsidR="00777A41" w:rsidRDefault="008B1727">
            <w:pPr>
              <w:pStyle w:val="Table04Row"/>
            </w:pPr>
            <w:r>
              <w:t>16 Feb 2001</w:t>
            </w:r>
          </w:p>
        </w:tc>
      </w:tr>
      <w:tr w:rsidR="00777A41" w14:paraId="1F854F9D" w14:textId="77777777">
        <w:trPr>
          <w:cantSplit/>
          <w:jc w:val="center"/>
        </w:trPr>
        <w:tc>
          <w:tcPr>
            <w:tcW w:w="10207" w:type="dxa"/>
            <w:gridSpan w:val="3"/>
          </w:tcPr>
          <w:p w14:paraId="7B55A419" w14:textId="77777777" w:rsidR="00777A41" w:rsidRDefault="008B1727">
            <w:pPr>
              <w:pStyle w:val="Table04Row"/>
            </w:pPr>
            <w:r>
              <w:rPr>
                <w:b/>
              </w:rPr>
              <w:t>Reprint 1 as at 16 Feb 2004</w:t>
            </w:r>
          </w:p>
        </w:tc>
      </w:tr>
      <w:tr w:rsidR="00777A41" w14:paraId="281F13B2" w14:textId="77777777">
        <w:trPr>
          <w:cantSplit/>
          <w:jc w:val="center"/>
        </w:trPr>
        <w:tc>
          <w:tcPr>
            <w:tcW w:w="4253" w:type="dxa"/>
          </w:tcPr>
          <w:p w14:paraId="584C0FAD" w14:textId="77777777" w:rsidR="00777A41" w:rsidRDefault="008B1727">
            <w:pPr>
              <w:pStyle w:val="Table04Row"/>
            </w:pPr>
            <w:r>
              <w:rPr>
                <w:i/>
              </w:rPr>
              <w:t>Transfer of Land (Surveys) Amendment Regulations 2006</w:t>
            </w:r>
          </w:p>
        </w:tc>
        <w:tc>
          <w:tcPr>
            <w:tcW w:w="1418" w:type="dxa"/>
          </w:tcPr>
          <w:p w14:paraId="79025149" w14:textId="77777777" w:rsidR="00777A41" w:rsidRDefault="008B1727">
            <w:pPr>
              <w:pStyle w:val="Table04Row"/>
            </w:pPr>
            <w:r>
              <w:t>29 Dec 2006</w:t>
            </w:r>
            <w:r>
              <w:br/>
              <w:t>p. 5916</w:t>
            </w:r>
          </w:p>
        </w:tc>
        <w:tc>
          <w:tcPr>
            <w:tcW w:w="4536" w:type="dxa"/>
          </w:tcPr>
          <w:p w14:paraId="68F55DDF" w14:textId="77777777" w:rsidR="00777A41" w:rsidRDefault="008B1727">
            <w:pPr>
              <w:pStyle w:val="Table04Row"/>
            </w:pPr>
            <w:r>
              <w:t xml:space="preserve">1 Jan 2007 (see r. 2 and </w:t>
            </w:r>
            <w:r>
              <w:rPr>
                <w:i/>
              </w:rPr>
              <w:t>Gazette</w:t>
            </w:r>
            <w:r>
              <w:t xml:space="preserve"> 8 Dec 2006 p. 5369)</w:t>
            </w:r>
          </w:p>
        </w:tc>
      </w:tr>
      <w:tr w:rsidR="00777A41" w14:paraId="23A20245" w14:textId="77777777">
        <w:trPr>
          <w:cantSplit/>
          <w:jc w:val="center"/>
        </w:trPr>
        <w:tc>
          <w:tcPr>
            <w:tcW w:w="4253" w:type="dxa"/>
          </w:tcPr>
          <w:p w14:paraId="4B436BC8" w14:textId="77777777" w:rsidR="00777A41" w:rsidRDefault="008B1727">
            <w:pPr>
              <w:pStyle w:val="Table04Row"/>
            </w:pPr>
            <w:r>
              <w:rPr>
                <w:i/>
              </w:rPr>
              <w:t>Transfer of Land (Surveys) Amendment Regulations 2021</w:t>
            </w:r>
          </w:p>
        </w:tc>
        <w:tc>
          <w:tcPr>
            <w:tcW w:w="1418" w:type="dxa"/>
          </w:tcPr>
          <w:p w14:paraId="748AA282" w14:textId="77777777" w:rsidR="00777A41" w:rsidRDefault="008B1727">
            <w:pPr>
              <w:pStyle w:val="Table04Row"/>
            </w:pPr>
            <w:r>
              <w:t>31 Aug 2021</w:t>
            </w:r>
            <w:r>
              <w:br/>
              <w:t>SL 2021/152</w:t>
            </w:r>
          </w:p>
        </w:tc>
        <w:tc>
          <w:tcPr>
            <w:tcW w:w="4536" w:type="dxa"/>
          </w:tcPr>
          <w:p w14:paraId="058940AD" w14:textId="77777777" w:rsidR="00777A41" w:rsidRDefault="008B1727">
            <w:pPr>
              <w:pStyle w:val="Table04Row"/>
            </w:pPr>
            <w:r>
              <w:t>r. 1 &amp; 2: 31 Aug 2021 (see r. 2(a));</w:t>
            </w:r>
          </w:p>
          <w:p w14:paraId="7D82F29A" w14:textId="77777777" w:rsidR="00777A41" w:rsidRDefault="008B1727">
            <w:pPr>
              <w:pStyle w:val="Table04Row"/>
            </w:pPr>
            <w:r>
              <w:t>Regulations other than r. 1 &amp; 2: 1 Sep 2021 (see r. 2(b))</w:t>
            </w:r>
          </w:p>
        </w:tc>
      </w:tr>
    </w:tbl>
    <w:p w14:paraId="193DE284" w14:textId="77777777" w:rsidR="00777A41" w:rsidRDefault="008B1727">
      <w:pPr>
        <w:pStyle w:val="IRegName"/>
      </w:pPr>
      <w:r>
        <w:t>Transfer of Land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00914A6" w14:textId="77777777">
        <w:trPr>
          <w:cantSplit/>
          <w:jc w:val="center"/>
        </w:trPr>
        <w:tc>
          <w:tcPr>
            <w:tcW w:w="4253" w:type="dxa"/>
          </w:tcPr>
          <w:p w14:paraId="7627A66F" w14:textId="77777777" w:rsidR="00777A41" w:rsidRDefault="008B1727">
            <w:pPr>
              <w:pStyle w:val="Table04Row"/>
            </w:pPr>
            <w:r>
              <w:rPr>
                <w:i/>
              </w:rPr>
              <w:t>Transfer of Land Regulations 2004</w:t>
            </w:r>
          </w:p>
        </w:tc>
        <w:tc>
          <w:tcPr>
            <w:tcW w:w="1418" w:type="dxa"/>
          </w:tcPr>
          <w:p w14:paraId="6A28F146" w14:textId="77777777" w:rsidR="00777A41" w:rsidRDefault="008B1727">
            <w:pPr>
              <w:pStyle w:val="Table04Row"/>
            </w:pPr>
            <w:r>
              <w:t>2 Sep 2004</w:t>
            </w:r>
            <w:r>
              <w:br/>
              <w:t>p. 3829‑46</w:t>
            </w:r>
          </w:p>
        </w:tc>
        <w:tc>
          <w:tcPr>
            <w:tcW w:w="4536" w:type="dxa"/>
          </w:tcPr>
          <w:p w14:paraId="3FBCFB7F" w14:textId="77777777" w:rsidR="00777A41" w:rsidRDefault="008B1727">
            <w:pPr>
              <w:pStyle w:val="Table04Row"/>
            </w:pPr>
            <w:r>
              <w:t>6 Sep 2004 (see r. 2)</w:t>
            </w:r>
          </w:p>
        </w:tc>
      </w:tr>
      <w:tr w:rsidR="00777A41" w14:paraId="6E98F9E1" w14:textId="77777777">
        <w:trPr>
          <w:cantSplit/>
          <w:jc w:val="center"/>
        </w:trPr>
        <w:tc>
          <w:tcPr>
            <w:tcW w:w="4253" w:type="dxa"/>
          </w:tcPr>
          <w:p w14:paraId="0769F229" w14:textId="77777777" w:rsidR="00777A41" w:rsidRDefault="008B1727">
            <w:pPr>
              <w:pStyle w:val="Table04Row"/>
            </w:pPr>
            <w:r>
              <w:rPr>
                <w:i/>
              </w:rPr>
              <w:t>Transfer of Land Amendment Regulations 2005</w:t>
            </w:r>
          </w:p>
        </w:tc>
        <w:tc>
          <w:tcPr>
            <w:tcW w:w="1418" w:type="dxa"/>
          </w:tcPr>
          <w:p w14:paraId="067BB7CF" w14:textId="77777777" w:rsidR="00777A41" w:rsidRDefault="008B1727">
            <w:pPr>
              <w:pStyle w:val="Table04Row"/>
            </w:pPr>
            <w:r>
              <w:t>27 May 2005</w:t>
            </w:r>
            <w:r>
              <w:br/>
              <w:t>p. 2293‑5</w:t>
            </w:r>
          </w:p>
        </w:tc>
        <w:tc>
          <w:tcPr>
            <w:tcW w:w="4536" w:type="dxa"/>
          </w:tcPr>
          <w:p w14:paraId="53473A6B" w14:textId="77777777" w:rsidR="00777A41" w:rsidRDefault="008B1727">
            <w:pPr>
              <w:pStyle w:val="Table04Row"/>
            </w:pPr>
            <w:r>
              <w:t>27 May 2005</w:t>
            </w:r>
          </w:p>
        </w:tc>
      </w:tr>
      <w:tr w:rsidR="00777A41" w14:paraId="2F0CA795" w14:textId="77777777">
        <w:trPr>
          <w:cantSplit/>
          <w:jc w:val="center"/>
        </w:trPr>
        <w:tc>
          <w:tcPr>
            <w:tcW w:w="4253" w:type="dxa"/>
          </w:tcPr>
          <w:p w14:paraId="7DB712DD" w14:textId="77777777" w:rsidR="00777A41" w:rsidRDefault="008B1727">
            <w:pPr>
              <w:pStyle w:val="Table04Row"/>
            </w:pPr>
            <w:r>
              <w:rPr>
                <w:i/>
              </w:rPr>
              <w:t>Transfer of Land Amendment Regulations (No. 3) 2005</w:t>
            </w:r>
          </w:p>
        </w:tc>
        <w:tc>
          <w:tcPr>
            <w:tcW w:w="1418" w:type="dxa"/>
          </w:tcPr>
          <w:p w14:paraId="735B984D" w14:textId="77777777" w:rsidR="00777A41" w:rsidRDefault="008B1727">
            <w:pPr>
              <w:pStyle w:val="Table04Row"/>
            </w:pPr>
            <w:r>
              <w:t>24 Jun 2005</w:t>
            </w:r>
            <w:r>
              <w:br/>
              <w:t>p. 2761‑4</w:t>
            </w:r>
          </w:p>
        </w:tc>
        <w:tc>
          <w:tcPr>
            <w:tcW w:w="4536" w:type="dxa"/>
          </w:tcPr>
          <w:p w14:paraId="1BEEB118" w14:textId="77777777" w:rsidR="00777A41" w:rsidRDefault="008B1727">
            <w:pPr>
              <w:pStyle w:val="Table04Row"/>
            </w:pPr>
            <w:r>
              <w:t>4 Jul 2005 (see r. 2)</w:t>
            </w:r>
          </w:p>
        </w:tc>
      </w:tr>
      <w:tr w:rsidR="00777A41" w14:paraId="0322055F" w14:textId="77777777">
        <w:trPr>
          <w:cantSplit/>
          <w:jc w:val="center"/>
        </w:trPr>
        <w:tc>
          <w:tcPr>
            <w:tcW w:w="4253" w:type="dxa"/>
          </w:tcPr>
          <w:p w14:paraId="1385CC02" w14:textId="77777777" w:rsidR="00777A41" w:rsidRDefault="008B1727">
            <w:pPr>
              <w:pStyle w:val="Table04Row"/>
            </w:pPr>
            <w:r>
              <w:rPr>
                <w:i/>
              </w:rPr>
              <w:t>Transfer of Land Amendment Regulations (No. 2) 2005</w:t>
            </w:r>
          </w:p>
        </w:tc>
        <w:tc>
          <w:tcPr>
            <w:tcW w:w="1418" w:type="dxa"/>
          </w:tcPr>
          <w:p w14:paraId="0EF02A24" w14:textId="77777777" w:rsidR="00777A41" w:rsidRDefault="008B1727">
            <w:pPr>
              <w:pStyle w:val="Table04Row"/>
            </w:pPr>
            <w:r>
              <w:t>15 Jul 2005</w:t>
            </w:r>
            <w:r>
              <w:br/>
              <w:t>p. 3283‑302</w:t>
            </w:r>
          </w:p>
        </w:tc>
        <w:tc>
          <w:tcPr>
            <w:tcW w:w="4536" w:type="dxa"/>
          </w:tcPr>
          <w:p w14:paraId="2E8D7082" w14:textId="77777777" w:rsidR="00777A41" w:rsidRDefault="008B1727">
            <w:pPr>
              <w:pStyle w:val="Table04Row"/>
            </w:pPr>
            <w:r>
              <w:t>15 Jul 2005</w:t>
            </w:r>
          </w:p>
        </w:tc>
      </w:tr>
      <w:tr w:rsidR="00777A41" w14:paraId="3FBA1E5A" w14:textId="77777777">
        <w:trPr>
          <w:cantSplit/>
          <w:jc w:val="center"/>
        </w:trPr>
        <w:tc>
          <w:tcPr>
            <w:tcW w:w="4253" w:type="dxa"/>
          </w:tcPr>
          <w:p w14:paraId="4B34AE54" w14:textId="77777777" w:rsidR="00777A41" w:rsidRDefault="008B1727">
            <w:pPr>
              <w:pStyle w:val="Table04Row"/>
            </w:pPr>
            <w:r>
              <w:rPr>
                <w:i/>
              </w:rPr>
              <w:t>Transfer of Land Amendment Regulations 2006</w:t>
            </w:r>
          </w:p>
        </w:tc>
        <w:tc>
          <w:tcPr>
            <w:tcW w:w="1418" w:type="dxa"/>
          </w:tcPr>
          <w:p w14:paraId="3F10BBC9" w14:textId="77777777" w:rsidR="00777A41" w:rsidRDefault="008B1727">
            <w:pPr>
              <w:pStyle w:val="Table04Row"/>
            </w:pPr>
            <w:r>
              <w:t>7 Jul 2006</w:t>
            </w:r>
            <w:r>
              <w:br/>
              <w:t>p. 2502‑11</w:t>
            </w:r>
          </w:p>
        </w:tc>
        <w:tc>
          <w:tcPr>
            <w:tcW w:w="4536" w:type="dxa"/>
          </w:tcPr>
          <w:p w14:paraId="0000F4C0" w14:textId="77777777" w:rsidR="00777A41" w:rsidRDefault="008B1727">
            <w:pPr>
              <w:pStyle w:val="Table04Row"/>
            </w:pPr>
            <w:r>
              <w:t>10 Jul 2006 (see r. 2)</w:t>
            </w:r>
          </w:p>
        </w:tc>
      </w:tr>
      <w:tr w:rsidR="00777A41" w14:paraId="2CEF9390" w14:textId="77777777">
        <w:trPr>
          <w:cantSplit/>
          <w:jc w:val="center"/>
        </w:trPr>
        <w:tc>
          <w:tcPr>
            <w:tcW w:w="10207" w:type="dxa"/>
            <w:gridSpan w:val="3"/>
          </w:tcPr>
          <w:p w14:paraId="622B29CD" w14:textId="77777777" w:rsidR="00777A41" w:rsidRDefault="008B1727">
            <w:pPr>
              <w:pStyle w:val="Table04Row"/>
            </w:pPr>
            <w:r>
              <w:rPr>
                <w:b/>
              </w:rPr>
              <w:t>Reprint 1 as at 3 Nov 2006</w:t>
            </w:r>
          </w:p>
        </w:tc>
      </w:tr>
      <w:tr w:rsidR="00777A41" w14:paraId="7DB8D0DC" w14:textId="77777777">
        <w:trPr>
          <w:cantSplit/>
          <w:jc w:val="center"/>
        </w:trPr>
        <w:tc>
          <w:tcPr>
            <w:tcW w:w="4253" w:type="dxa"/>
          </w:tcPr>
          <w:p w14:paraId="7DFCB8FA" w14:textId="77777777" w:rsidR="00777A41" w:rsidRDefault="008B1727">
            <w:pPr>
              <w:pStyle w:val="Table04Row"/>
            </w:pPr>
            <w:r>
              <w:rPr>
                <w:i/>
              </w:rPr>
              <w:t>Transfer of Land Amendment Regulations (No. 2) 2006</w:t>
            </w:r>
          </w:p>
        </w:tc>
        <w:tc>
          <w:tcPr>
            <w:tcW w:w="1418" w:type="dxa"/>
          </w:tcPr>
          <w:p w14:paraId="63513B77" w14:textId="77777777" w:rsidR="00777A41" w:rsidRDefault="008B1727">
            <w:pPr>
              <w:pStyle w:val="Table04Row"/>
            </w:pPr>
            <w:r>
              <w:t>29 Dec 2006</w:t>
            </w:r>
            <w:r>
              <w:br/>
              <w:t>p. 5915</w:t>
            </w:r>
          </w:p>
        </w:tc>
        <w:tc>
          <w:tcPr>
            <w:tcW w:w="4536" w:type="dxa"/>
          </w:tcPr>
          <w:p w14:paraId="3E632CC1" w14:textId="77777777" w:rsidR="00777A41" w:rsidRDefault="008B1727">
            <w:pPr>
              <w:pStyle w:val="Table04Row"/>
            </w:pPr>
            <w:r>
              <w:t xml:space="preserve">1 Jan 2007 (see r. 2 and </w:t>
            </w:r>
            <w:r>
              <w:rPr>
                <w:i/>
              </w:rPr>
              <w:t>Gazette</w:t>
            </w:r>
            <w:r>
              <w:t xml:space="preserve"> 8 Dec 2006 p. 5369)</w:t>
            </w:r>
          </w:p>
        </w:tc>
      </w:tr>
      <w:tr w:rsidR="00777A41" w14:paraId="0279068F" w14:textId="77777777">
        <w:trPr>
          <w:cantSplit/>
          <w:jc w:val="center"/>
        </w:trPr>
        <w:tc>
          <w:tcPr>
            <w:tcW w:w="4253" w:type="dxa"/>
          </w:tcPr>
          <w:p w14:paraId="36318594" w14:textId="77777777" w:rsidR="00777A41" w:rsidRDefault="008B1727">
            <w:pPr>
              <w:pStyle w:val="Table04Row"/>
            </w:pPr>
            <w:r>
              <w:rPr>
                <w:i/>
              </w:rPr>
              <w:t>Transfer of Land Amendment Regulations 2007</w:t>
            </w:r>
          </w:p>
        </w:tc>
        <w:tc>
          <w:tcPr>
            <w:tcW w:w="1418" w:type="dxa"/>
          </w:tcPr>
          <w:p w14:paraId="24DE49C5" w14:textId="77777777" w:rsidR="00777A41" w:rsidRDefault="008B1727">
            <w:pPr>
              <w:pStyle w:val="Table04Row"/>
            </w:pPr>
            <w:r>
              <w:t>25 Jun 2007</w:t>
            </w:r>
            <w:r>
              <w:br/>
              <w:t>p. 2968‑78</w:t>
            </w:r>
          </w:p>
        </w:tc>
        <w:tc>
          <w:tcPr>
            <w:tcW w:w="4536" w:type="dxa"/>
          </w:tcPr>
          <w:p w14:paraId="7EC0DD95" w14:textId="77777777" w:rsidR="00777A41" w:rsidRDefault="008B1727">
            <w:pPr>
              <w:pStyle w:val="Table04Row"/>
            </w:pPr>
            <w:r>
              <w:t>r. 1 &amp; 2: 25 Jun 2007 (see r. 2(a));</w:t>
            </w:r>
          </w:p>
          <w:p w14:paraId="4801A739" w14:textId="77777777" w:rsidR="00777A41" w:rsidRDefault="008B1727">
            <w:pPr>
              <w:pStyle w:val="Table04Row"/>
            </w:pPr>
            <w:r>
              <w:t>Regulations other than r. 1 &amp; 2: 2 Jul 2007 (see r. 2(b))</w:t>
            </w:r>
          </w:p>
        </w:tc>
      </w:tr>
      <w:tr w:rsidR="00777A41" w14:paraId="7A83C945" w14:textId="77777777">
        <w:trPr>
          <w:cantSplit/>
          <w:jc w:val="center"/>
        </w:trPr>
        <w:tc>
          <w:tcPr>
            <w:tcW w:w="4253" w:type="dxa"/>
          </w:tcPr>
          <w:p w14:paraId="77FD4F0C" w14:textId="77777777" w:rsidR="00777A41" w:rsidRDefault="008B1727">
            <w:pPr>
              <w:pStyle w:val="Table04Row"/>
            </w:pPr>
            <w:r>
              <w:rPr>
                <w:i/>
              </w:rPr>
              <w:t>Transfer of Land Amendment Regulations 2008</w:t>
            </w:r>
          </w:p>
        </w:tc>
        <w:tc>
          <w:tcPr>
            <w:tcW w:w="1418" w:type="dxa"/>
          </w:tcPr>
          <w:p w14:paraId="4BCE7AEB" w14:textId="77777777" w:rsidR="00777A41" w:rsidRDefault="008B1727">
            <w:pPr>
              <w:pStyle w:val="Table04Row"/>
            </w:pPr>
            <w:r>
              <w:t>20 Jun 2008</w:t>
            </w:r>
            <w:r>
              <w:br/>
              <w:t>p. 2710‑17</w:t>
            </w:r>
          </w:p>
        </w:tc>
        <w:tc>
          <w:tcPr>
            <w:tcW w:w="4536" w:type="dxa"/>
          </w:tcPr>
          <w:p w14:paraId="4B4E6801" w14:textId="77777777" w:rsidR="00777A41" w:rsidRDefault="008B1727">
            <w:pPr>
              <w:pStyle w:val="Table04Row"/>
            </w:pPr>
            <w:r>
              <w:t>r. 1 &amp; 2: 20 Jun 2008 (see r. 2(a));</w:t>
            </w:r>
          </w:p>
          <w:p w14:paraId="19F8D804" w14:textId="77777777" w:rsidR="00777A41" w:rsidRDefault="008B1727">
            <w:pPr>
              <w:pStyle w:val="Table04Row"/>
            </w:pPr>
            <w:r>
              <w:t>Regulations other than r. 1 &amp; 2: 1 Jul 2008 (see r. 2(b))</w:t>
            </w:r>
          </w:p>
        </w:tc>
      </w:tr>
      <w:tr w:rsidR="00777A41" w14:paraId="3CE735EA" w14:textId="77777777">
        <w:trPr>
          <w:cantSplit/>
          <w:jc w:val="center"/>
        </w:trPr>
        <w:tc>
          <w:tcPr>
            <w:tcW w:w="4253" w:type="dxa"/>
          </w:tcPr>
          <w:p w14:paraId="2CCD68A2" w14:textId="77777777" w:rsidR="00777A41" w:rsidRDefault="008B1727">
            <w:pPr>
              <w:pStyle w:val="Table04Row"/>
            </w:pPr>
            <w:r>
              <w:rPr>
                <w:i/>
              </w:rPr>
              <w:t>Transfer of Land Amendment Regulations (No. 2) 2008</w:t>
            </w:r>
          </w:p>
        </w:tc>
        <w:tc>
          <w:tcPr>
            <w:tcW w:w="1418" w:type="dxa"/>
          </w:tcPr>
          <w:p w14:paraId="5F33DF66" w14:textId="77777777" w:rsidR="00777A41" w:rsidRDefault="008B1727">
            <w:pPr>
              <w:pStyle w:val="Table04Row"/>
            </w:pPr>
            <w:r>
              <w:t>9 Jan 2009</w:t>
            </w:r>
            <w:r>
              <w:br/>
              <w:t>p. 29‑36</w:t>
            </w:r>
          </w:p>
        </w:tc>
        <w:tc>
          <w:tcPr>
            <w:tcW w:w="4536" w:type="dxa"/>
          </w:tcPr>
          <w:p w14:paraId="640E3002" w14:textId="77777777" w:rsidR="00777A41" w:rsidRDefault="008B1727">
            <w:pPr>
              <w:pStyle w:val="Table04Row"/>
            </w:pPr>
            <w:r>
              <w:t>r. 1 &amp; 2: 9 Jan 2009 (see r. 2(a));</w:t>
            </w:r>
          </w:p>
          <w:p w14:paraId="0F54A268" w14:textId="77777777" w:rsidR="00777A41" w:rsidRDefault="008B1727">
            <w:pPr>
              <w:pStyle w:val="Table04Row"/>
            </w:pPr>
            <w:r>
              <w:t>Regulations other than r. 1 &amp; 2: 19 Jan 2009 (see r. 2(b))</w:t>
            </w:r>
          </w:p>
        </w:tc>
      </w:tr>
      <w:tr w:rsidR="00777A41" w14:paraId="2711F479" w14:textId="77777777">
        <w:trPr>
          <w:cantSplit/>
          <w:jc w:val="center"/>
        </w:trPr>
        <w:tc>
          <w:tcPr>
            <w:tcW w:w="10207" w:type="dxa"/>
            <w:gridSpan w:val="3"/>
          </w:tcPr>
          <w:p w14:paraId="0D0C2C73" w14:textId="77777777" w:rsidR="00777A41" w:rsidRDefault="008B1727">
            <w:pPr>
              <w:pStyle w:val="Table04Row"/>
            </w:pPr>
            <w:r>
              <w:rPr>
                <w:b/>
              </w:rPr>
              <w:t>Reprint 2 as at 6 Feb 2009</w:t>
            </w:r>
          </w:p>
        </w:tc>
      </w:tr>
      <w:tr w:rsidR="00777A41" w14:paraId="6206A1AC" w14:textId="77777777">
        <w:trPr>
          <w:cantSplit/>
          <w:jc w:val="center"/>
        </w:trPr>
        <w:tc>
          <w:tcPr>
            <w:tcW w:w="4253" w:type="dxa"/>
          </w:tcPr>
          <w:p w14:paraId="76DC7E60" w14:textId="77777777" w:rsidR="00777A41" w:rsidRDefault="008B1727">
            <w:pPr>
              <w:pStyle w:val="Table04Row"/>
            </w:pPr>
            <w:r>
              <w:rPr>
                <w:i/>
              </w:rPr>
              <w:t>Transfer of Land Amendment Regulations 2009</w:t>
            </w:r>
          </w:p>
        </w:tc>
        <w:tc>
          <w:tcPr>
            <w:tcW w:w="1418" w:type="dxa"/>
          </w:tcPr>
          <w:p w14:paraId="03E92077" w14:textId="77777777" w:rsidR="00777A41" w:rsidRDefault="008B1727">
            <w:pPr>
              <w:pStyle w:val="Table04Row"/>
            </w:pPr>
            <w:r>
              <w:t>22 May 2009</w:t>
            </w:r>
            <w:r>
              <w:br/>
              <w:t>p. 1700‑5</w:t>
            </w:r>
          </w:p>
        </w:tc>
        <w:tc>
          <w:tcPr>
            <w:tcW w:w="4536" w:type="dxa"/>
          </w:tcPr>
          <w:p w14:paraId="218F24D0" w14:textId="77777777" w:rsidR="00777A41" w:rsidRDefault="008B1727">
            <w:pPr>
              <w:pStyle w:val="Table04Row"/>
            </w:pPr>
            <w:r>
              <w:t>r. 1 &amp; 2: 22 May 2009 (see r. 2(a));</w:t>
            </w:r>
          </w:p>
          <w:p w14:paraId="0B840027" w14:textId="77777777" w:rsidR="00777A41" w:rsidRDefault="008B1727">
            <w:pPr>
              <w:pStyle w:val="Table04Row"/>
            </w:pPr>
            <w:r>
              <w:t>Regulations other than r. 1 &amp; 2: 23 May 2009 (see r. 2(b))</w:t>
            </w:r>
          </w:p>
        </w:tc>
      </w:tr>
      <w:tr w:rsidR="00777A41" w14:paraId="608F3F53" w14:textId="77777777">
        <w:trPr>
          <w:cantSplit/>
          <w:jc w:val="center"/>
        </w:trPr>
        <w:tc>
          <w:tcPr>
            <w:tcW w:w="4253" w:type="dxa"/>
          </w:tcPr>
          <w:p w14:paraId="33752498" w14:textId="77777777" w:rsidR="00777A41" w:rsidRDefault="008B1727">
            <w:pPr>
              <w:pStyle w:val="Table04Row"/>
            </w:pPr>
            <w:r>
              <w:rPr>
                <w:i/>
              </w:rPr>
              <w:t>Transfer of Land Amendment Regulations (No. 2) 2009</w:t>
            </w:r>
          </w:p>
        </w:tc>
        <w:tc>
          <w:tcPr>
            <w:tcW w:w="1418" w:type="dxa"/>
          </w:tcPr>
          <w:p w14:paraId="30099E48" w14:textId="77777777" w:rsidR="00777A41" w:rsidRDefault="008B1727">
            <w:pPr>
              <w:pStyle w:val="Table04Row"/>
            </w:pPr>
            <w:r>
              <w:t>19 Jun 2009</w:t>
            </w:r>
            <w:r>
              <w:br/>
              <w:t>p. 2236‑41</w:t>
            </w:r>
          </w:p>
        </w:tc>
        <w:tc>
          <w:tcPr>
            <w:tcW w:w="4536" w:type="dxa"/>
          </w:tcPr>
          <w:p w14:paraId="7C09F96F" w14:textId="77777777" w:rsidR="00777A41" w:rsidRDefault="008B1727">
            <w:pPr>
              <w:pStyle w:val="Table04Row"/>
            </w:pPr>
            <w:r>
              <w:t>r. 1 &amp; 2: 19 Jun 2009 (see r. 2(a));</w:t>
            </w:r>
          </w:p>
          <w:p w14:paraId="25B309E4" w14:textId="77777777" w:rsidR="00777A41" w:rsidRDefault="008B1727">
            <w:pPr>
              <w:pStyle w:val="Table04Row"/>
            </w:pPr>
            <w:r>
              <w:t>Regulations other than r. 1 &amp; 2: 1 Jul 2009 (see r. 2(b)(i))</w:t>
            </w:r>
          </w:p>
        </w:tc>
      </w:tr>
      <w:tr w:rsidR="00777A41" w14:paraId="607D151D" w14:textId="77777777">
        <w:trPr>
          <w:cantSplit/>
          <w:jc w:val="center"/>
        </w:trPr>
        <w:tc>
          <w:tcPr>
            <w:tcW w:w="4253" w:type="dxa"/>
          </w:tcPr>
          <w:p w14:paraId="727D48A3" w14:textId="77777777" w:rsidR="00777A41" w:rsidRDefault="008B1727">
            <w:pPr>
              <w:pStyle w:val="Table04Row"/>
            </w:pPr>
            <w:r>
              <w:rPr>
                <w:i/>
              </w:rPr>
              <w:t>Transfer of Land Amendment Regulations 2010</w:t>
            </w:r>
          </w:p>
        </w:tc>
        <w:tc>
          <w:tcPr>
            <w:tcW w:w="1418" w:type="dxa"/>
          </w:tcPr>
          <w:p w14:paraId="4B588E39" w14:textId="77777777" w:rsidR="00777A41" w:rsidRDefault="008B1727">
            <w:pPr>
              <w:pStyle w:val="Table04Row"/>
            </w:pPr>
            <w:r>
              <w:t>18 Jun 2010</w:t>
            </w:r>
            <w:r>
              <w:br/>
              <w:t>p. 2679‑82</w:t>
            </w:r>
          </w:p>
        </w:tc>
        <w:tc>
          <w:tcPr>
            <w:tcW w:w="4536" w:type="dxa"/>
          </w:tcPr>
          <w:p w14:paraId="1F550809" w14:textId="77777777" w:rsidR="00777A41" w:rsidRDefault="008B1727">
            <w:pPr>
              <w:pStyle w:val="Table04Row"/>
            </w:pPr>
            <w:r>
              <w:t>r. 1 &amp; 2: 18 Jun 2010 (see r. 2(a));</w:t>
            </w:r>
          </w:p>
          <w:p w14:paraId="1C220741" w14:textId="77777777" w:rsidR="00777A41" w:rsidRDefault="008B1727">
            <w:pPr>
              <w:pStyle w:val="Table04Row"/>
            </w:pPr>
            <w:r>
              <w:t>Regulations other than r. 1 &amp; 2: 1 Jul 2010 (see r. 2(b))</w:t>
            </w:r>
          </w:p>
        </w:tc>
      </w:tr>
      <w:tr w:rsidR="00777A41" w14:paraId="1E3F850D" w14:textId="77777777">
        <w:trPr>
          <w:cantSplit/>
          <w:jc w:val="center"/>
        </w:trPr>
        <w:tc>
          <w:tcPr>
            <w:tcW w:w="4253" w:type="dxa"/>
          </w:tcPr>
          <w:p w14:paraId="399FE4D5" w14:textId="77777777" w:rsidR="00777A41" w:rsidRDefault="008B1727">
            <w:pPr>
              <w:pStyle w:val="Table04Row"/>
            </w:pPr>
            <w:r>
              <w:rPr>
                <w:i/>
              </w:rPr>
              <w:t>Transfer of Land Amendment Regulations 2011</w:t>
            </w:r>
          </w:p>
        </w:tc>
        <w:tc>
          <w:tcPr>
            <w:tcW w:w="1418" w:type="dxa"/>
          </w:tcPr>
          <w:p w14:paraId="461A9D6A" w14:textId="77777777" w:rsidR="00777A41" w:rsidRDefault="008B1727">
            <w:pPr>
              <w:pStyle w:val="Table04Row"/>
            </w:pPr>
            <w:r>
              <w:t>14 Jun 2011</w:t>
            </w:r>
            <w:r>
              <w:br/>
              <w:t>p. 2133‑6</w:t>
            </w:r>
          </w:p>
        </w:tc>
        <w:tc>
          <w:tcPr>
            <w:tcW w:w="4536" w:type="dxa"/>
          </w:tcPr>
          <w:p w14:paraId="0615C3C7" w14:textId="77777777" w:rsidR="00777A41" w:rsidRDefault="008B1727">
            <w:pPr>
              <w:pStyle w:val="Table04Row"/>
            </w:pPr>
            <w:r>
              <w:t>r. 1 &amp; 2: 14 Jun 2011 (see r. 2(a));</w:t>
            </w:r>
          </w:p>
          <w:p w14:paraId="0C045BB9" w14:textId="77777777" w:rsidR="00777A41" w:rsidRDefault="008B1727">
            <w:pPr>
              <w:pStyle w:val="Table04Row"/>
            </w:pPr>
            <w:r>
              <w:t>Regulations other than r. 1 &amp; 2: 1 Jul 2011 (see r. 2(b))</w:t>
            </w:r>
          </w:p>
        </w:tc>
      </w:tr>
      <w:tr w:rsidR="00777A41" w14:paraId="7EEF909B" w14:textId="77777777">
        <w:trPr>
          <w:cantSplit/>
          <w:jc w:val="center"/>
        </w:trPr>
        <w:tc>
          <w:tcPr>
            <w:tcW w:w="10207" w:type="dxa"/>
            <w:gridSpan w:val="3"/>
          </w:tcPr>
          <w:p w14:paraId="05E00A16" w14:textId="77777777" w:rsidR="00777A41" w:rsidRDefault="008B1727">
            <w:pPr>
              <w:pStyle w:val="Table04Row"/>
            </w:pPr>
            <w:r>
              <w:rPr>
                <w:b/>
              </w:rPr>
              <w:t>Reprint 3 as at 2 Mar 2012</w:t>
            </w:r>
          </w:p>
        </w:tc>
      </w:tr>
      <w:tr w:rsidR="00777A41" w14:paraId="74C41359" w14:textId="77777777">
        <w:trPr>
          <w:cantSplit/>
          <w:jc w:val="center"/>
        </w:trPr>
        <w:tc>
          <w:tcPr>
            <w:tcW w:w="4253" w:type="dxa"/>
          </w:tcPr>
          <w:p w14:paraId="478B875D" w14:textId="77777777" w:rsidR="00777A41" w:rsidRDefault="008B1727">
            <w:pPr>
              <w:pStyle w:val="Table04Row"/>
            </w:pPr>
            <w:r>
              <w:rPr>
                <w:i/>
              </w:rPr>
              <w:t>Transfer of Land Amendment Regulations 2012</w:t>
            </w:r>
          </w:p>
        </w:tc>
        <w:tc>
          <w:tcPr>
            <w:tcW w:w="1418" w:type="dxa"/>
          </w:tcPr>
          <w:p w14:paraId="4ED4DAC5" w14:textId="77777777" w:rsidR="00777A41" w:rsidRDefault="008B1727">
            <w:pPr>
              <w:pStyle w:val="Table04Row"/>
            </w:pPr>
            <w:r>
              <w:t>13 Apr 2012</w:t>
            </w:r>
            <w:r>
              <w:br/>
              <w:t>p. 1658‑9</w:t>
            </w:r>
          </w:p>
        </w:tc>
        <w:tc>
          <w:tcPr>
            <w:tcW w:w="4536" w:type="dxa"/>
          </w:tcPr>
          <w:p w14:paraId="56D98531" w14:textId="77777777" w:rsidR="00777A41" w:rsidRDefault="008B1727">
            <w:pPr>
              <w:pStyle w:val="Table04Row"/>
            </w:pPr>
            <w:r>
              <w:t>r. 1 &amp; 2: 13 Apr 2012 (see r. 2(a));</w:t>
            </w:r>
          </w:p>
          <w:p w14:paraId="71D78988" w14:textId="77777777" w:rsidR="00777A41" w:rsidRDefault="008B1727">
            <w:pPr>
              <w:pStyle w:val="Table04Row"/>
            </w:pPr>
            <w:r>
              <w:t>Regulations other than r. 1 &amp; 2: 14 Apr 2012 (see r. 2(b)(ii))</w:t>
            </w:r>
          </w:p>
        </w:tc>
      </w:tr>
      <w:tr w:rsidR="00777A41" w14:paraId="3F40D727" w14:textId="77777777">
        <w:trPr>
          <w:cantSplit/>
          <w:jc w:val="center"/>
        </w:trPr>
        <w:tc>
          <w:tcPr>
            <w:tcW w:w="4253" w:type="dxa"/>
          </w:tcPr>
          <w:p w14:paraId="212741BC" w14:textId="77777777" w:rsidR="00777A41" w:rsidRDefault="008B1727">
            <w:pPr>
              <w:pStyle w:val="Table04Row"/>
            </w:pPr>
            <w:r>
              <w:rPr>
                <w:i/>
              </w:rPr>
              <w:t>Transfer of Land Amendment Regulations (No. 2) 2012</w:t>
            </w:r>
          </w:p>
        </w:tc>
        <w:tc>
          <w:tcPr>
            <w:tcW w:w="1418" w:type="dxa"/>
          </w:tcPr>
          <w:p w14:paraId="7A117B45" w14:textId="77777777" w:rsidR="00777A41" w:rsidRDefault="008B1727">
            <w:pPr>
              <w:pStyle w:val="Table04Row"/>
            </w:pPr>
            <w:r>
              <w:t>22 Jun 2012</w:t>
            </w:r>
            <w:r>
              <w:br/>
              <w:t>p. 2782‑3</w:t>
            </w:r>
          </w:p>
        </w:tc>
        <w:tc>
          <w:tcPr>
            <w:tcW w:w="4536" w:type="dxa"/>
          </w:tcPr>
          <w:p w14:paraId="0BB30C31" w14:textId="77777777" w:rsidR="00777A41" w:rsidRDefault="008B1727">
            <w:pPr>
              <w:pStyle w:val="Table04Row"/>
            </w:pPr>
            <w:r>
              <w:t>r. 1 &amp; 2: 22 Jun 2012 (see r. 2(a));</w:t>
            </w:r>
          </w:p>
          <w:p w14:paraId="6EE76CAB" w14:textId="77777777" w:rsidR="00777A41" w:rsidRDefault="008B1727">
            <w:pPr>
              <w:pStyle w:val="Table04Row"/>
            </w:pPr>
            <w:r>
              <w:t>Regulations other than r. 1 &amp; 2: 1 Jul 2012 (see r. 2(b))</w:t>
            </w:r>
          </w:p>
        </w:tc>
      </w:tr>
      <w:tr w:rsidR="00777A41" w14:paraId="6B508809" w14:textId="77777777">
        <w:trPr>
          <w:cantSplit/>
          <w:jc w:val="center"/>
        </w:trPr>
        <w:tc>
          <w:tcPr>
            <w:tcW w:w="4253" w:type="dxa"/>
          </w:tcPr>
          <w:p w14:paraId="358AD6E6" w14:textId="77777777" w:rsidR="00777A41" w:rsidRDefault="008B1727">
            <w:pPr>
              <w:pStyle w:val="Table04Row"/>
            </w:pPr>
            <w:r>
              <w:rPr>
                <w:i/>
              </w:rPr>
              <w:t>Transfer of Land Amendment Regulations 2013</w:t>
            </w:r>
          </w:p>
        </w:tc>
        <w:tc>
          <w:tcPr>
            <w:tcW w:w="1418" w:type="dxa"/>
          </w:tcPr>
          <w:p w14:paraId="2A630654" w14:textId="77777777" w:rsidR="00777A41" w:rsidRDefault="008B1727">
            <w:pPr>
              <w:pStyle w:val="Table04Row"/>
            </w:pPr>
            <w:r>
              <w:t>26 Jul 2013</w:t>
            </w:r>
            <w:r>
              <w:br/>
              <w:t>p. 3348‑9</w:t>
            </w:r>
          </w:p>
        </w:tc>
        <w:tc>
          <w:tcPr>
            <w:tcW w:w="4536" w:type="dxa"/>
          </w:tcPr>
          <w:p w14:paraId="33F69703" w14:textId="77777777" w:rsidR="00777A41" w:rsidRDefault="008B1727">
            <w:pPr>
              <w:pStyle w:val="Table04Row"/>
            </w:pPr>
            <w:r>
              <w:t>r. 1 &amp; 2: 26 Jul 2013 (see r. 2(a));</w:t>
            </w:r>
          </w:p>
          <w:p w14:paraId="160C2768" w14:textId="77777777" w:rsidR="00777A41" w:rsidRDefault="008B1727">
            <w:pPr>
              <w:pStyle w:val="Table04Row"/>
            </w:pPr>
            <w:r>
              <w:t>Regulations other than r. 1 &amp; 2: 1 Aug 2013 (see r. 2(b))</w:t>
            </w:r>
          </w:p>
        </w:tc>
      </w:tr>
      <w:tr w:rsidR="00777A41" w14:paraId="4321ADD0" w14:textId="77777777">
        <w:trPr>
          <w:cantSplit/>
          <w:jc w:val="center"/>
        </w:trPr>
        <w:tc>
          <w:tcPr>
            <w:tcW w:w="4253" w:type="dxa"/>
          </w:tcPr>
          <w:p w14:paraId="0B7FB783" w14:textId="77777777" w:rsidR="00777A41" w:rsidRDefault="008B1727">
            <w:pPr>
              <w:pStyle w:val="Table04Row"/>
            </w:pPr>
            <w:r>
              <w:rPr>
                <w:i/>
              </w:rPr>
              <w:t>Transfer of Land Amendment Regulations (No. 2) 2013</w:t>
            </w:r>
          </w:p>
        </w:tc>
        <w:tc>
          <w:tcPr>
            <w:tcW w:w="1418" w:type="dxa"/>
          </w:tcPr>
          <w:p w14:paraId="3DAFC1FB" w14:textId="77777777" w:rsidR="00777A41" w:rsidRDefault="008B1727">
            <w:pPr>
              <w:pStyle w:val="Table04Row"/>
            </w:pPr>
            <w:r>
              <w:t>14 Nov 2013</w:t>
            </w:r>
            <w:r>
              <w:br/>
              <w:t>p. 5079</w:t>
            </w:r>
          </w:p>
        </w:tc>
        <w:tc>
          <w:tcPr>
            <w:tcW w:w="4536" w:type="dxa"/>
          </w:tcPr>
          <w:p w14:paraId="1AB1862A" w14:textId="77777777" w:rsidR="00777A41" w:rsidRDefault="008B1727">
            <w:pPr>
              <w:pStyle w:val="Table04Row"/>
            </w:pPr>
            <w:r>
              <w:t>r. 1 &amp; 2: 14 Nov 2013 (see r. 2(a));</w:t>
            </w:r>
          </w:p>
          <w:p w14:paraId="2774B3C7" w14:textId="77777777" w:rsidR="00777A41" w:rsidRDefault="008B1727">
            <w:pPr>
              <w:pStyle w:val="Table04Row"/>
            </w:pPr>
            <w:r>
              <w:t xml:space="preserve">Regulations other than r. 1 &amp; 2: 18 Nov 2013 (see r. 2(b) and </w:t>
            </w:r>
            <w:r>
              <w:rPr>
                <w:i/>
              </w:rPr>
              <w:t>Gazette</w:t>
            </w:r>
            <w:r>
              <w:t xml:space="preserve"> 14 Nov 2013 p. 5027)</w:t>
            </w:r>
          </w:p>
        </w:tc>
      </w:tr>
      <w:tr w:rsidR="00777A41" w14:paraId="6E6808E7" w14:textId="77777777">
        <w:trPr>
          <w:cantSplit/>
          <w:jc w:val="center"/>
        </w:trPr>
        <w:tc>
          <w:tcPr>
            <w:tcW w:w="4253" w:type="dxa"/>
          </w:tcPr>
          <w:p w14:paraId="7E15DA34" w14:textId="77777777" w:rsidR="00777A41" w:rsidRDefault="008B1727">
            <w:pPr>
              <w:pStyle w:val="Table04Row"/>
            </w:pPr>
            <w:r>
              <w:rPr>
                <w:i/>
              </w:rPr>
              <w:t>Transfer of Land Amendment Regulations 2014</w:t>
            </w:r>
          </w:p>
        </w:tc>
        <w:tc>
          <w:tcPr>
            <w:tcW w:w="1418" w:type="dxa"/>
          </w:tcPr>
          <w:p w14:paraId="2760EE55" w14:textId="77777777" w:rsidR="00777A41" w:rsidRDefault="008B1727">
            <w:pPr>
              <w:pStyle w:val="Table04Row"/>
            </w:pPr>
            <w:r>
              <w:t>30 May 2014</w:t>
            </w:r>
            <w:r>
              <w:br/>
              <w:t>p. 1683‑6</w:t>
            </w:r>
          </w:p>
        </w:tc>
        <w:tc>
          <w:tcPr>
            <w:tcW w:w="4536" w:type="dxa"/>
          </w:tcPr>
          <w:p w14:paraId="4CA40D04" w14:textId="77777777" w:rsidR="00777A41" w:rsidRDefault="008B1727">
            <w:pPr>
              <w:pStyle w:val="Table04Row"/>
            </w:pPr>
            <w:r>
              <w:t>r. 1 &amp; 2: 30 May 2014 (see r. 2(a));</w:t>
            </w:r>
          </w:p>
          <w:p w14:paraId="4C943FFF" w14:textId="77777777" w:rsidR="00777A41" w:rsidRDefault="008B1727">
            <w:pPr>
              <w:pStyle w:val="Table04Row"/>
            </w:pPr>
            <w:r>
              <w:t>Regulations other than r. 1 &amp; 2: 3 Jun 2014 (see r. 2(b))</w:t>
            </w:r>
          </w:p>
        </w:tc>
      </w:tr>
      <w:tr w:rsidR="00777A41" w14:paraId="00E41666" w14:textId="77777777">
        <w:trPr>
          <w:cantSplit/>
          <w:jc w:val="center"/>
        </w:trPr>
        <w:tc>
          <w:tcPr>
            <w:tcW w:w="10207" w:type="dxa"/>
            <w:gridSpan w:val="3"/>
          </w:tcPr>
          <w:p w14:paraId="282A7C02" w14:textId="77777777" w:rsidR="00777A41" w:rsidRDefault="008B1727">
            <w:pPr>
              <w:pStyle w:val="Table04Row"/>
            </w:pPr>
            <w:r>
              <w:rPr>
                <w:b/>
              </w:rPr>
              <w:t>Reprint 4 as at 5 Dec 2014</w:t>
            </w:r>
          </w:p>
        </w:tc>
      </w:tr>
      <w:tr w:rsidR="00777A41" w14:paraId="073245B2" w14:textId="77777777">
        <w:trPr>
          <w:cantSplit/>
          <w:jc w:val="center"/>
        </w:trPr>
        <w:tc>
          <w:tcPr>
            <w:tcW w:w="4253" w:type="dxa"/>
          </w:tcPr>
          <w:p w14:paraId="493BE6F9" w14:textId="77777777" w:rsidR="00777A41" w:rsidRDefault="008B1727">
            <w:pPr>
              <w:pStyle w:val="Table04Row"/>
            </w:pPr>
            <w:r>
              <w:rPr>
                <w:i/>
              </w:rPr>
              <w:t>Transfer of Land Amendment Regulations 2015</w:t>
            </w:r>
          </w:p>
        </w:tc>
        <w:tc>
          <w:tcPr>
            <w:tcW w:w="1418" w:type="dxa"/>
          </w:tcPr>
          <w:p w14:paraId="1A18C6D6" w14:textId="77777777" w:rsidR="00777A41" w:rsidRDefault="008B1727">
            <w:pPr>
              <w:pStyle w:val="Table04Row"/>
            </w:pPr>
            <w:r>
              <w:t>19 Jun 2015</w:t>
            </w:r>
            <w:r>
              <w:br/>
              <w:t>p. 2136‑9</w:t>
            </w:r>
          </w:p>
        </w:tc>
        <w:tc>
          <w:tcPr>
            <w:tcW w:w="4536" w:type="dxa"/>
          </w:tcPr>
          <w:p w14:paraId="4390BFA8" w14:textId="77777777" w:rsidR="00777A41" w:rsidRDefault="008B1727">
            <w:pPr>
              <w:pStyle w:val="Table04Row"/>
            </w:pPr>
            <w:r>
              <w:t>r. 1 &amp; 2: 19 Jun 2015 (see r. 2(a));</w:t>
            </w:r>
          </w:p>
          <w:p w14:paraId="2315678D" w14:textId="77777777" w:rsidR="00777A41" w:rsidRDefault="008B1727">
            <w:pPr>
              <w:pStyle w:val="Table04Row"/>
            </w:pPr>
            <w:r>
              <w:t>Regulations other than r. 1 &amp; 2: 1 Jul 2015 (see r. 2(b))</w:t>
            </w:r>
          </w:p>
        </w:tc>
      </w:tr>
      <w:tr w:rsidR="00777A41" w14:paraId="4C474A3C" w14:textId="77777777">
        <w:trPr>
          <w:cantSplit/>
          <w:jc w:val="center"/>
        </w:trPr>
        <w:tc>
          <w:tcPr>
            <w:tcW w:w="4253" w:type="dxa"/>
          </w:tcPr>
          <w:p w14:paraId="2EA87D5B" w14:textId="77777777" w:rsidR="00777A41" w:rsidRDefault="008B1727">
            <w:pPr>
              <w:pStyle w:val="Table04Row"/>
            </w:pPr>
            <w:r>
              <w:rPr>
                <w:i/>
              </w:rPr>
              <w:t>Transfer of Land Amendment Regulations 2016</w:t>
            </w:r>
          </w:p>
        </w:tc>
        <w:tc>
          <w:tcPr>
            <w:tcW w:w="1418" w:type="dxa"/>
          </w:tcPr>
          <w:p w14:paraId="10DDCEAC" w14:textId="77777777" w:rsidR="00777A41" w:rsidRDefault="008B1727">
            <w:pPr>
              <w:pStyle w:val="Table04Row"/>
            </w:pPr>
            <w:r>
              <w:t>22 Mar 2016</w:t>
            </w:r>
            <w:r>
              <w:br/>
              <w:t>p. 835‑6</w:t>
            </w:r>
          </w:p>
        </w:tc>
        <w:tc>
          <w:tcPr>
            <w:tcW w:w="4536" w:type="dxa"/>
          </w:tcPr>
          <w:p w14:paraId="284E6252" w14:textId="77777777" w:rsidR="00777A41" w:rsidRDefault="008B1727">
            <w:pPr>
              <w:pStyle w:val="Table04Row"/>
            </w:pPr>
            <w:r>
              <w:t>r. 1 &amp; 2: 22 Mar 2016 (see r. 2(a));</w:t>
            </w:r>
          </w:p>
          <w:p w14:paraId="621EA25A" w14:textId="77777777" w:rsidR="00777A41" w:rsidRDefault="008B1727">
            <w:pPr>
              <w:pStyle w:val="Table04Row"/>
            </w:pPr>
            <w:r>
              <w:t>Regulations other than r. 1 &amp; 2: 23 Mar 2016 (see r. 2(b))</w:t>
            </w:r>
          </w:p>
        </w:tc>
      </w:tr>
      <w:tr w:rsidR="00777A41" w14:paraId="1A1A9D30" w14:textId="77777777">
        <w:trPr>
          <w:cantSplit/>
          <w:jc w:val="center"/>
        </w:trPr>
        <w:tc>
          <w:tcPr>
            <w:tcW w:w="4253" w:type="dxa"/>
          </w:tcPr>
          <w:p w14:paraId="65F7BD15" w14:textId="77777777" w:rsidR="00777A41" w:rsidRDefault="008B1727">
            <w:pPr>
              <w:pStyle w:val="Table04Row"/>
            </w:pPr>
            <w:r>
              <w:rPr>
                <w:i/>
              </w:rPr>
              <w:t>Lands Regulations Amendment (Fees and Charges) Regulations 2016</w:t>
            </w:r>
            <w:r>
              <w:t xml:space="preserve"> Pt. 4</w:t>
            </w:r>
          </w:p>
        </w:tc>
        <w:tc>
          <w:tcPr>
            <w:tcW w:w="1418" w:type="dxa"/>
          </w:tcPr>
          <w:p w14:paraId="6C1DADEF" w14:textId="77777777" w:rsidR="00777A41" w:rsidRDefault="008B1727">
            <w:pPr>
              <w:pStyle w:val="Table04Row"/>
            </w:pPr>
            <w:r>
              <w:t>24 Jun 2016</w:t>
            </w:r>
            <w:r>
              <w:br/>
              <w:t>p. 2320‑5</w:t>
            </w:r>
          </w:p>
        </w:tc>
        <w:tc>
          <w:tcPr>
            <w:tcW w:w="4536" w:type="dxa"/>
          </w:tcPr>
          <w:p w14:paraId="49A6ABD3" w14:textId="77777777" w:rsidR="00777A41" w:rsidRDefault="008B1727">
            <w:pPr>
              <w:pStyle w:val="Table04Row"/>
            </w:pPr>
            <w:r>
              <w:t>1 Jul 2016 (see r. 2(b))</w:t>
            </w:r>
          </w:p>
        </w:tc>
      </w:tr>
      <w:tr w:rsidR="00777A41" w14:paraId="197D9E9D" w14:textId="77777777">
        <w:trPr>
          <w:cantSplit/>
          <w:jc w:val="center"/>
        </w:trPr>
        <w:tc>
          <w:tcPr>
            <w:tcW w:w="4253" w:type="dxa"/>
          </w:tcPr>
          <w:p w14:paraId="0A0D049F" w14:textId="77777777" w:rsidR="00777A41" w:rsidRDefault="008B1727">
            <w:pPr>
              <w:pStyle w:val="Table04Row"/>
            </w:pPr>
            <w:r>
              <w:rPr>
                <w:i/>
              </w:rPr>
              <w:t>Lands Regulations Amendment (Fees and Charges) Regulations 2017</w:t>
            </w:r>
            <w:r>
              <w:t xml:space="preserve"> Pt. 4</w:t>
            </w:r>
          </w:p>
        </w:tc>
        <w:tc>
          <w:tcPr>
            <w:tcW w:w="1418" w:type="dxa"/>
          </w:tcPr>
          <w:p w14:paraId="3076F47F" w14:textId="77777777" w:rsidR="00777A41" w:rsidRDefault="008B1727">
            <w:pPr>
              <w:pStyle w:val="Table04Row"/>
            </w:pPr>
            <w:r>
              <w:t>23 Jun 2017</w:t>
            </w:r>
            <w:r>
              <w:br/>
              <w:t>p. 3181‑6</w:t>
            </w:r>
          </w:p>
        </w:tc>
        <w:tc>
          <w:tcPr>
            <w:tcW w:w="4536" w:type="dxa"/>
          </w:tcPr>
          <w:p w14:paraId="5E8E7078" w14:textId="77777777" w:rsidR="00777A41" w:rsidRDefault="008B1727">
            <w:pPr>
              <w:pStyle w:val="Table04Row"/>
            </w:pPr>
            <w:r>
              <w:t>3 Jul 2017 (see r. 2(b))</w:t>
            </w:r>
          </w:p>
        </w:tc>
      </w:tr>
      <w:tr w:rsidR="00777A41" w14:paraId="0EAD2980" w14:textId="77777777">
        <w:trPr>
          <w:cantSplit/>
          <w:jc w:val="center"/>
        </w:trPr>
        <w:tc>
          <w:tcPr>
            <w:tcW w:w="4253" w:type="dxa"/>
          </w:tcPr>
          <w:p w14:paraId="033A998C" w14:textId="77777777" w:rsidR="00777A41" w:rsidRDefault="008B1727">
            <w:pPr>
              <w:pStyle w:val="Table04Row"/>
            </w:pPr>
            <w:r>
              <w:rPr>
                <w:i/>
              </w:rPr>
              <w:t>Transfer of Land Amendment Regulations 2017</w:t>
            </w:r>
          </w:p>
        </w:tc>
        <w:tc>
          <w:tcPr>
            <w:tcW w:w="1418" w:type="dxa"/>
          </w:tcPr>
          <w:p w14:paraId="7A213F49" w14:textId="77777777" w:rsidR="00777A41" w:rsidRDefault="008B1727">
            <w:pPr>
              <w:pStyle w:val="Table04Row"/>
            </w:pPr>
            <w:r>
              <w:t>24 Nov 2017</w:t>
            </w:r>
            <w:r>
              <w:br/>
              <w:t>p. 5679‑82</w:t>
            </w:r>
          </w:p>
        </w:tc>
        <w:tc>
          <w:tcPr>
            <w:tcW w:w="4536" w:type="dxa"/>
          </w:tcPr>
          <w:p w14:paraId="6885D2E6" w14:textId="77777777" w:rsidR="00777A41" w:rsidRDefault="008B1727">
            <w:pPr>
              <w:pStyle w:val="Table04Row"/>
            </w:pPr>
            <w:r>
              <w:t>r. 1 &amp; 2: 24 Nov 2017 (see r. 2(a));</w:t>
            </w:r>
          </w:p>
          <w:p w14:paraId="70F8AA60" w14:textId="77777777" w:rsidR="00777A41" w:rsidRDefault="008B1727">
            <w:pPr>
              <w:pStyle w:val="Table04Row"/>
            </w:pPr>
            <w:r>
              <w:t>Regulations other than r. 1 &amp; 2: 25 Nov 2017 (see r. 2(b))</w:t>
            </w:r>
          </w:p>
        </w:tc>
      </w:tr>
      <w:tr w:rsidR="00777A41" w14:paraId="285294DF" w14:textId="77777777">
        <w:trPr>
          <w:cantSplit/>
          <w:jc w:val="center"/>
        </w:trPr>
        <w:tc>
          <w:tcPr>
            <w:tcW w:w="10207" w:type="dxa"/>
            <w:gridSpan w:val="3"/>
          </w:tcPr>
          <w:p w14:paraId="241DDA76" w14:textId="77777777" w:rsidR="00777A41" w:rsidRDefault="008B1727">
            <w:pPr>
              <w:pStyle w:val="Table04Row"/>
            </w:pPr>
            <w:r>
              <w:rPr>
                <w:b/>
              </w:rPr>
              <w:t>Reprint 5 as at 19 Jan 2018</w:t>
            </w:r>
          </w:p>
        </w:tc>
      </w:tr>
      <w:tr w:rsidR="00777A41" w14:paraId="6AD4CD20" w14:textId="77777777">
        <w:trPr>
          <w:cantSplit/>
          <w:jc w:val="center"/>
        </w:trPr>
        <w:tc>
          <w:tcPr>
            <w:tcW w:w="4253" w:type="dxa"/>
          </w:tcPr>
          <w:p w14:paraId="0325E4BD" w14:textId="77777777" w:rsidR="00777A41" w:rsidRDefault="008B1727">
            <w:pPr>
              <w:pStyle w:val="Table04Row"/>
            </w:pPr>
            <w:r>
              <w:rPr>
                <w:i/>
              </w:rPr>
              <w:t>Lands Regulations Amendment (Fees and Charges) Regulations 2018</w:t>
            </w:r>
            <w:r>
              <w:t xml:space="preserve"> Pt. 4</w:t>
            </w:r>
          </w:p>
        </w:tc>
        <w:tc>
          <w:tcPr>
            <w:tcW w:w="1418" w:type="dxa"/>
          </w:tcPr>
          <w:p w14:paraId="5FC4E333" w14:textId="77777777" w:rsidR="00777A41" w:rsidRDefault="008B1727">
            <w:pPr>
              <w:pStyle w:val="Table04Row"/>
            </w:pPr>
            <w:r>
              <w:t>15 Jun 2018</w:t>
            </w:r>
            <w:r>
              <w:br/>
              <w:t>p. 1923‑8</w:t>
            </w:r>
          </w:p>
        </w:tc>
        <w:tc>
          <w:tcPr>
            <w:tcW w:w="4536" w:type="dxa"/>
          </w:tcPr>
          <w:p w14:paraId="1F4D12BE" w14:textId="77777777" w:rsidR="00777A41" w:rsidRDefault="008B1727">
            <w:pPr>
              <w:pStyle w:val="Table04Row"/>
            </w:pPr>
            <w:r>
              <w:t>1 Jul 2018 (see r. 2(b))</w:t>
            </w:r>
          </w:p>
        </w:tc>
      </w:tr>
      <w:tr w:rsidR="00777A41" w14:paraId="4F28EA22" w14:textId="77777777">
        <w:trPr>
          <w:cantSplit/>
          <w:jc w:val="center"/>
        </w:trPr>
        <w:tc>
          <w:tcPr>
            <w:tcW w:w="4253" w:type="dxa"/>
          </w:tcPr>
          <w:p w14:paraId="00CE371F" w14:textId="77777777" w:rsidR="00777A41" w:rsidRDefault="008B1727">
            <w:pPr>
              <w:pStyle w:val="Table04Row"/>
            </w:pPr>
            <w:r>
              <w:rPr>
                <w:i/>
              </w:rPr>
              <w:t>Lands Regulations Amendment (Fees and Charges) Regulations 2019</w:t>
            </w:r>
            <w:r>
              <w:t xml:space="preserve"> Pt. 4</w:t>
            </w:r>
          </w:p>
        </w:tc>
        <w:tc>
          <w:tcPr>
            <w:tcW w:w="1418" w:type="dxa"/>
          </w:tcPr>
          <w:p w14:paraId="0225425C" w14:textId="77777777" w:rsidR="00777A41" w:rsidRDefault="008B1727">
            <w:pPr>
              <w:pStyle w:val="Table04Row"/>
            </w:pPr>
            <w:r>
              <w:t>21 May 2019</w:t>
            </w:r>
            <w:r>
              <w:br/>
              <w:t>p. 1474‑81</w:t>
            </w:r>
          </w:p>
        </w:tc>
        <w:tc>
          <w:tcPr>
            <w:tcW w:w="4536" w:type="dxa"/>
          </w:tcPr>
          <w:p w14:paraId="6A6F6956" w14:textId="77777777" w:rsidR="00777A41" w:rsidRDefault="008B1727">
            <w:pPr>
              <w:pStyle w:val="Table04Row"/>
            </w:pPr>
            <w:r>
              <w:t>1 Jul 2019 (see r. 2(b))</w:t>
            </w:r>
          </w:p>
        </w:tc>
      </w:tr>
      <w:tr w:rsidR="00777A41" w14:paraId="0E77BEDD" w14:textId="77777777">
        <w:trPr>
          <w:cantSplit/>
          <w:jc w:val="center"/>
        </w:trPr>
        <w:tc>
          <w:tcPr>
            <w:tcW w:w="4253" w:type="dxa"/>
          </w:tcPr>
          <w:p w14:paraId="6FAAFC6E" w14:textId="77777777" w:rsidR="00777A41" w:rsidRDefault="008B1727">
            <w:pPr>
              <w:pStyle w:val="Table04Row"/>
            </w:pPr>
            <w:r>
              <w:rPr>
                <w:i/>
              </w:rPr>
              <w:t>Lands Regulations Amendment (Fees and Charges) Regulations 2020</w:t>
            </w:r>
            <w:r>
              <w:t xml:space="preserve"> Pt. 4</w:t>
            </w:r>
          </w:p>
        </w:tc>
        <w:tc>
          <w:tcPr>
            <w:tcW w:w="1418" w:type="dxa"/>
          </w:tcPr>
          <w:p w14:paraId="0DA2FF40" w14:textId="77777777" w:rsidR="00777A41" w:rsidRDefault="008B1727">
            <w:pPr>
              <w:pStyle w:val="Table04Row"/>
            </w:pPr>
            <w:r>
              <w:t>9 Jun 2020</w:t>
            </w:r>
            <w:r>
              <w:br/>
              <w:t>SL 2020/76</w:t>
            </w:r>
          </w:p>
        </w:tc>
        <w:tc>
          <w:tcPr>
            <w:tcW w:w="4536" w:type="dxa"/>
          </w:tcPr>
          <w:p w14:paraId="4126F452" w14:textId="77777777" w:rsidR="00777A41" w:rsidRDefault="008B1727">
            <w:pPr>
              <w:pStyle w:val="Table04Row"/>
            </w:pPr>
            <w:r>
              <w:t>1 Jul 2020 (see r. 2(b))</w:t>
            </w:r>
          </w:p>
        </w:tc>
      </w:tr>
      <w:tr w:rsidR="00777A41" w14:paraId="768DA1F7" w14:textId="77777777">
        <w:trPr>
          <w:cantSplit/>
          <w:jc w:val="center"/>
        </w:trPr>
        <w:tc>
          <w:tcPr>
            <w:tcW w:w="4253" w:type="dxa"/>
          </w:tcPr>
          <w:p w14:paraId="22E1EC4B" w14:textId="77777777" w:rsidR="00777A41" w:rsidRDefault="008B1727">
            <w:pPr>
              <w:pStyle w:val="Table04Row"/>
            </w:pPr>
            <w:r>
              <w:rPr>
                <w:i/>
              </w:rPr>
              <w:t>Lands Regulations Amendment (Fees and Charges) Regulations 2021</w:t>
            </w:r>
            <w:r>
              <w:t xml:space="preserve"> Pt. 4</w:t>
            </w:r>
          </w:p>
        </w:tc>
        <w:tc>
          <w:tcPr>
            <w:tcW w:w="1418" w:type="dxa"/>
          </w:tcPr>
          <w:p w14:paraId="5032C213" w14:textId="77777777" w:rsidR="00777A41" w:rsidRDefault="008B1727">
            <w:pPr>
              <w:pStyle w:val="Table04Row"/>
            </w:pPr>
            <w:r>
              <w:t>18 Jun 2021</w:t>
            </w:r>
            <w:r>
              <w:br/>
              <w:t>SL 2021/88</w:t>
            </w:r>
          </w:p>
        </w:tc>
        <w:tc>
          <w:tcPr>
            <w:tcW w:w="4536" w:type="dxa"/>
          </w:tcPr>
          <w:p w14:paraId="464C4205" w14:textId="77777777" w:rsidR="00777A41" w:rsidRDefault="008B1727">
            <w:pPr>
              <w:pStyle w:val="Table04Row"/>
            </w:pPr>
            <w:r>
              <w:t>1 Jul 2021 (see r. 2(b))</w:t>
            </w:r>
          </w:p>
        </w:tc>
      </w:tr>
      <w:tr w:rsidR="00777A41" w14:paraId="49998C39" w14:textId="77777777">
        <w:trPr>
          <w:cantSplit/>
          <w:jc w:val="center"/>
        </w:trPr>
        <w:tc>
          <w:tcPr>
            <w:tcW w:w="4253" w:type="dxa"/>
          </w:tcPr>
          <w:p w14:paraId="328B6D01" w14:textId="77777777" w:rsidR="00777A41" w:rsidRDefault="008B1727">
            <w:pPr>
              <w:pStyle w:val="Table04Row"/>
            </w:pPr>
            <w:r>
              <w:rPr>
                <w:i/>
              </w:rPr>
              <w:t>Lands Regulations Amendment (Surveys) Regulations 2021</w:t>
            </w:r>
            <w:r>
              <w:t xml:space="preserve"> Pt. 4</w:t>
            </w:r>
          </w:p>
        </w:tc>
        <w:tc>
          <w:tcPr>
            <w:tcW w:w="1418" w:type="dxa"/>
          </w:tcPr>
          <w:p w14:paraId="29E184F9" w14:textId="77777777" w:rsidR="00777A41" w:rsidRDefault="008B1727">
            <w:pPr>
              <w:pStyle w:val="Table04Row"/>
            </w:pPr>
            <w:r>
              <w:t>31 Aug 2021</w:t>
            </w:r>
            <w:r>
              <w:br/>
              <w:t>SL 2021/151</w:t>
            </w:r>
          </w:p>
        </w:tc>
        <w:tc>
          <w:tcPr>
            <w:tcW w:w="4536" w:type="dxa"/>
          </w:tcPr>
          <w:p w14:paraId="4BB7147B" w14:textId="77777777" w:rsidR="00777A41" w:rsidRDefault="008B1727">
            <w:pPr>
              <w:pStyle w:val="Table04Row"/>
            </w:pPr>
            <w:r>
              <w:t>1 Sep 2021 (see r. 2(b))</w:t>
            </w:r>
          </w:p>
        </w:tc>
      </w:tr>
      <w:tr w:rsidR="00777A41" w14:paraId="4776949F" w14:textId="77777777">
        <w:trPr>
          <w:cantSplit/>
          <w:jc w:val="center"/>
        </w:trPr>
        <w:tc>
          <w:tcPr>
            <w:tcW w:w="4253" w:type="dxa"/>
          </w:tcPr>
          <w:p w14:paraId="22A542DF" w14:textId="77777777" w:rsidR="00777A41" w:rsidRDefault="008B1727">
            <w:pPr>
              <w:pStyle w:val="Table04Row"/>
            </w:pPr>
            <w:r>
              <w:rPr>
                <w:i/>
              </w:rPr>
              <w:t>Lands Regulations Amendment (Fees and Charges) Regulations 2022</w:t>
            </w:r>
            <w:r>
              <w:t xml:space="preserve"> Pt. 5</w:t>
            </w:r>
          </w:p>
        </w:tc>
        <w:tc>
          <w:tcPr>
            <w:tcW w:w="1418" w:type="dxa"/>
          </w:tcPr>
          <w:p w14:paraId="39032886" w14:textId="77777777" w:rsidR="00777A41" w:rsidRDefault="008B1727">
            <w:pPr>
              <w:pStyle w:val="Table04Row"/>
            </w:pPr>
            <w:r>
              <w:t>3 Jun 2022</w:t>
            </w:r>
            <w:r>
              <w:br/>
              <w:t>SL 2022/62</w:t>
            </w:r>
          </w:p>
        </w:tc>
        <w:tc>
          <w:tcPr>
            <w:tcW w:w="4536" w:type="dxa"/>
          </w:tcPr>
          <w:p w14:paraId="49366968" w14:textId="77777777" w:rsidR="00777A41" w:rsidRDefault="008B1727">
            <w:pPr>
              <w:pStyle w:val="Table04Row"/>
            </w:pPr>
            <w:r>
              <w:t>1 Jul 2022 (see r. 2(b))</w:t>
            </w:r>
          </w:p>
        </w:tc>
      </w:tr>
      <w:tr w:rsidR="00777A41" w14:paraId="794F9D81" w14:textId="77777777">
        <w:trPr>
          <w:cantSplit/>
          <w:jc w:val="center"/>
        </w:trPr>
        <w:tc>
          <w:tcPr>
            <w:tcW w:w="4253" w:type="dxa"/>
          </w:tcPr>
          <w:p w14:paraId="2B30696F" w14:textId="77777777" w:rsidR="00777A41" w:rsidRDefault="008B1727">
            <w:pPr>
              <w:pStyle w:val="Table04Row"/>
            </w:pPr>
            <w:r>
              <w:rPr>
                <w:i/>
              </w:rPr>
              <w:t>Lands Regulations Amendment (Fees and Charges) Regulations 2023</w:t>
            </w:r>
            <w:r>
              <w:t xml:space="preserve"> Pt. 5</w:t>
            </w:r>
          </w:p>
        </w:tc>
        <w:tc>
          <w:tcPr>
            <w:tcW w:w="1418" w:type="dxa"/>
          </w:tcPr>
          <w:p w14:paraId="7B49A0B6" w14:textId="77777777" w:rsidR="00777A41" w:rsidRDefault="008B1727">
            <w:pPr>
              <w:pStyle w:val="Table04Row"/>
            </w:pPr>
            <w:r>
              <w:t>19 May 2023</w:t>
            </w:r>
            <w:r>
              <w:br/>
              <w:t>SL 2023/44</w:t>
            </w:r>
          </w:p>
        </w:tc>
        <w:tc>
          <w:tcPr>
            <w:tcW w:w="4536" w:type="dxa"/>
          </w:tcPr>
          <w:p w14:paraId="52A75AB4" w14:textId="77777777" w:rsidR="00777A41" w:rsidRDefault="008B1727">
            <w:pPr>
              <w:pStyle w:val="Table04Row"/>
            </w:pPr>
            <w:r>
              <w:t>1 Jul 2023 (see r. 2(b))</w:t>
            </w:r>
          </w:p>
        </w:tc>
      </w:tr>
      <w:tr w:rsidR="00777A41" w14:paraId="334F2BFE" w14:textId="77777777">
        <w:trPr>
          <w:cantSplit/>
          <w:jc w:val="center"/>
        </w:trPr>
        <w:tc>
          <w:tcPr>
            <w:tcW w:w="4253" w:type="dxa"/>
          </w:tcPr>
          <w:p w14:paraId="7E5A5033" w14:textId="77777777" w:rsidR="00777A41" w:rsidRDefault="008B1727">
            <w:pPr>
              <w:pStyle w:val="Table04Row"/>
            </w:pPr>
            <w:r>
              <w:rPr>
                <w:i/>
                <w:color w:val="FF0000"/>
              </w:rPr>
              <w:t>Transfer of Land Amendment Regulations 2023</w:t>
            </w:r>
          </w:p>
        </w:tc>
        <w:tc>
          <w:tcPr>
            <w:tcW w:w="1418" w:type="dxa"/>
          </w:tcPr>
          <w:p w14:paraId="69C3BBEC" w14:textId="77777777" w:rsidR="00777A41" w:rsidRDefault="008B1727">
            <w:pPr>
              <w:pStyle w:val="Table04Row"/>
            </w:pPr>
            <w:r>
              <w:rPr>
                <w:color w:val="FF0000"/>
              </w:rPr>
              <w:t>26 Jul 2023</w:t>
            </w:r>
            <w:r>
              <w:rPr>
                <w:color w:val="FF0000"/>
              </w:rPr>
              <w:br/>
              <w:t>SL 2023/117</w:t>
            </w:r>
          </w:p>
        </w:tc>
        <w:tc>
          <w:tcPr>
            <w:tcW w:w="4536" w:type="dxa"/>
          </w:tcPr>
          <w:p w14:paraId="150D2F45" w14:textId="77777777" w:rsidR="00777A41" w:rsidRDefault="008B1727">
            <w:pPr>
              <w:pStyle w:val="Table04Row"/>
            </w:pPr>
            <w:r>
              <w:rPr>
                <w:color w:val="FF0000"/>
              </w:rPr>
              <w:t>r. 1 &amp; 2: 26 Jul 2023 (see r. 2(a));</w:t>
            </w:r>
          </w:p>
          <w:p w14:paraId="35DB1813" w14:textId="77777777" w:rsidR="00777A41" w:rsidRDefault="008B1727">
            <w:pPr>
              <w:pStyle w:val="Table04Row"/>
            </w:pPr>
            <w:r>
              <w:rPr>
                <w:color w:val="FF0000"/>
              </w:rPr>
              <w:t>r. 3 &amp; 9‑11: 27 Jul 2023 (see r. 2(b));</w:t>
            </w:r>
          </w:p>
          <w:p w14:paraId="3137589C" w14:textId="77777777" w:rsidR="00777A41" w:rsidRDefault="008B1727">
            <w:pPr>
              <w:pStyle w:val="Table04Row"/>
            </w:pPr>
            <w:r>
              <w:rPr>
                <w:color w:val="FF0000"/>
              </w:rPr>
              <w:t>Regulations other than r. 1‑3 &amp; 9‑11: 7 Aug 2023 (see r. 2(c))</w:t>
            </w:r>
          </w:p>
        </w:tc>
      </w:tr>
    </w:tbl>
    <w:p w14:paraId="7F578882" w14:textId="77777777" w:rsidR="00777A41" w:rsidRDefault="008B1727">
      <w:pPr>
        <w:pStyle w:val="IActName"/>
      </w:pPr>
      <w:r>
        <w:t>Transport (Road Passenger Services)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A8BCF48" w14:textId="77777777">
        <w:trPr>
          <w:cantSplit/>
          <w:jc w:val="center"/>
        </w:trPr>
        <w:tc>
          <w:tcPr>
            <w:tcW w:w="1134" w:type="dxa"/>
          </w:tcPr>
          <w:p w14:paraId="5C1CF03D" w14:textId="77777777" w:rsidR="00777A41" w:rsidRDefault="008B1727">
            <w:pPr>
              <w:pStyle w:val="Table04Row"/>
              <w:keepNext/>
            </w:pPr>
            <w:r>
              <w:rPr>
                <w:b/>
              </w:rPr>
              <w:t>Portfolio:</w:t>
            </w:r>
          </w:p>
        </w:tc>
        <w:tc>
          <w:tcPr>
            <w:tcW w:w="8505" w:type="dxa"/>
          </w:tcPr>
          <w:p w14:paraId="5D394EAB" w14:textId="77777777" w:rsidR="00777A41" w:rsidRDefault="008B1727">
            <w:pPr>
              <w:pStyle w:val="Table04Row"/>
              <w:keepNext/>
            </w:pPr>
            <w:r>
              <w:t>Minister for Transport</w:t>
            </w:r>
          </w:p>
        </w:tc>
      </w:tr>
      <w:tr w:rsidR="00777A41" w14:paraId="47768973" w14:textId="77777777">
        <w:trPr>
          <w:cantSplit/>
          <w:jc w:val="center"/>
        </w:trPr>
        <w:tc>
          <w:tcPr>
            <w:tcW w:w="1276" w:type="dxa"/>
          </w:tcPr>
          <w:p w14:paraId="609C0334" w14:textId="77777777" w:rsidR="00777A41" w:rsidRDefault="008B1727">
            <w:pPr>
              <w:pStyle w:val="Table04Row"/>
              <w:keepNext/>
            </w:pPr>
            <w:r>
              <w:rPr>
                <w:b/>
              </w:rPr>
              <w:t>Agency:</w:t>
            </w:r>
          </w:p>
        </w:tc>
        <w:tc>
          <w:tcPr>
            <w:tcW w:w="5812" w:type="dxa"/>
          </w:tcPr>
          <w:p w14:paraId="5C33BA14" w14:textId="77777777" w:rsidR="00777A41" w:rsidRDefault="008B1727">
            <w:pPr>
              <w:pStyle w:val="Table04Row"/>
              <w:keepNext/>
            </w:pPr>
            <w:r>
              <w:t>Department of Transport</w:t>
            </w:r>
          </w:p>
        </w:tc>
      </w:tr>
    </w:tbl>
    <w:p w14:paraId="2983E81B" w14:textId="77777777" w:rsidR="00777A41" w:rsidRDefault="00777A41">
      <w:pPr>
        <w:keepNext/>
      </w:pPr>
    </w:p>
    <w:p w14:paraId="446C19CB" w14:textId="77777777" w:rsidR="00777A41" w:rsidRDefault="008B1727">
      <w:pPr>
        <w:pStyle w:val="IRegName"/>
      </w:pPr>
      <w:r>
        <w:t>Transport (Road Passenger Services)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AE70F6" w14:textId="77777777">
        <w:trPr>
          <w:cantSplit/>
          <w:jc w:val="center"/>
        </w:trPr>
        <w:tc>
          <w:tcPr>
            <w:tcW w:w="4253" w:type="dxa"/>
          </w:tcPr>
          <w:p w14:paraId="02264D41" w14:textId="77777777" w:rsidR="00777A41" w:rsidRDefault="008B1727">
            <w:pPr>
              <w:pStyle w:val="Table04Row"/>
            </w:pPr>
            <w:r>
              <w:rPr>
                <w:i/>
              </w:rPr>
              <w:t>Transport (Road Passenger Services) Regulations 2020</w:t>
            </w:r>
          </w:p>
        </w:tc>
        <w:tc>
          <w:tcPr>
            <w:tcW w:w="1418" w:type="dxa"/>
          </w:tcPr>
          <w:p w14:paraId="126E5530" w14:textId="77777777" w:rsidR="00777A41" w:rsidRDefault="008B1727">
            <w:pPr>
              <w:pStyle w:val="Table04Row"/>
            </w:pPr>
            <w:r>
              <w:t>24 Jun 2020</w:t>
            </w:r>
            <w:r>
              <w:br/>
              <w:t>SL 2020/90</w:t>
            </w:r>
          </w:p>
        </w:tc>
        <w:tc>
          <w:tcPr>
            <w:tcW w:w="4536" w:type="dxa"/>
          </w:tcPr>
          <w:p w14:paraId="2DC6CA1D" w14:textId="77777777" w:rsidR="00777A41" w:rsidRDefault="008B1727">
            <w:pPr>
              <w:pStyle w:val="Table04Row"/>
            </w:pPr>
            <w:r>
              <w:t>Pt. 1: 24 Jun 2020 (see r. 2(a));</w:t>
            </w:r>
          </w:p>
          <w:p w14:paraId="3E448371" w14:textId="77777777" w:rsidR="00777A41" w:rsidRDefault="008B1727">
            <w:pPr>
              <w:pStyle w:val="Table04Row"/>
            </w:pPr>
            <w:r>
              <w:t xml:space="preserve">Regulations other than Pt. 1, r. 110 &amp; Sch. 6 it. 34 &amp; 35: 1 Jul 2020 (see r. 2(c) &amp; SL 2020/89 cl. 2); </w:t>
            </w:r>
          </w:p>
          <w:p w14:paraId="657355C6" w14:textId="77777777" w:rsidR="00777A41" w:rsidRDefault="008B1727">
            <w:pPr>
              <w:pStyle w:val="Table04Row"/>
            </w:pPr>
            <w:r>
              <w:t>r. 110 &amp; Sch. 6 it. 34 &amp; 35: 1 Jul 2021 (see r. 2(b))</w:t>
            </w:r>
          </w:p>
        </w:tc>
      </w:tr>
      <w:tr w:rsidR="00777A41" w14:paraId="66A1F9CA" w14:textId="77777777">
        <w:trPr>
          <w:cantSplit/>
          <w:jc w:val="center"/>
        </w:trPr>
        <w:tc>
          <w:tcPr>
            <w:tcW w:w="4253" w:type="dxa"/>
          </w:tcPr>
          <w:p w14:paraId="033053A7" w14:textId="77777777" w:rsidR="00777A41" w:rsidRDefault="008B1727">
            <w:pPr>
              <w:pStyle w:val="Table04Row"/>
            </w:pPr>
            <w:r>
              <w:rPr>
                <w:i/>
              </w:rPr>
              <w:t>Transport Regulations Amendment (Infringement Notices) Regulations 2020</w:t>
            </w:r>
            <w:r>
              <w:t xml:space="preserve"> Pt. 4</w:t>
            </w:r>
          </w:p>
        </w:tc>
        <w:tc>
          <w:tcPr>
            <w:tcW w:w="1418" w:type="dxa"/>
          </w:tcPr>
          <w:p w14:paraId="7005EFAD" w14:textId="77777777" w:rsidR="00777A41" w:rsidRDefault="008B1727">
            <w:pPr>
              <w:pStyle w:val="Table04Row"/>
            </w:pPr>
            <w:r>
              <w:t>25 Sep 2020</w:t>
            </w:r>
            <w:r>
              <w:br/>
              <w:t>SL 2020/172</w:t>
            </w:r>
          </w:p>
        </w:tc>
        <w:tc>
          <w:tcPr>
            <w:tcW w:w="4536" w:type="dxa"/>
          </w:tcPr>
          <w:p w14:paraId="2EC8C107" w14:textId="77777777" w:rsidR="00777A41" w:rsidRDefault="008B1727">
            <w:pPr>
              <w:pStyle w:val="Table04Row"/>
            </w:pPr>
            <w:r>
              <w:t>29 Sep 2020 (see r. 2(b) and SL 2020/159 cl. 2(a))</w:t>
            </w:r>
          </w:p>
        </w:tc>
      </w:tr>
      <w:tr w:rsidR="00777A41" w14:paraId="45960499" w14:textId="77777777">
        <w:trPr>
          <w:cantSplit/>
          <w:jc w:val="center"/>
        </w:trPr>
        <w:tc>
          <w:tcPr>
            <w:tcW w:w="4253" w:type="dxa"/>
          </w:tcPr>
          <w:p w14:paraId="6EF8A8D3" w14:textId="77777777" w:rsidR="00777A41" w:rsidRDefault="008B1727">
            <w:pPr>
              <w:pStyle w:val="Table04Row"/>
            </w:pPr>
            <w:r>
              <w:rPr>
                <w:i/>
              </w:rPr>
              <w:t>Transport (Road Passenger Services) Amendment Regulations (No. 2) 2020</w:t>
            </w:r>
          </w:p>
        </w:tc>
        <w:tc>
          <w:tcPr>
            <w:tcW w:w="1418" w:type="dxa"/>
          </w:tcPr>
          <w:p w14:paraId="54719CD0" w14:textId="77777777" w:rsidR="00777A41" w:rsidRDefault="008B1727">
            <w:pPr>
              <w:pStyle w:val="Table04Row"/>
            </w:pPr>
            <w:r>
              <w:t>23 Oct 2020</w:t>
            </w:r>
            <w:r>
              <w:br/>
              <w:t>SL 2020/204</w:t>
            </w:r>
          </w:p>
        </w:tc>
        <w:tc>
          <w:tcPr>
            <w:tcW w:w="4536" w:type="dxa"/>
          </w:tcPr>
          <w:p w14:paraId="2599C2A3" w14:textId="77777777" w:rsidR="00777A41" w:rsidRDefault="008B1727">
            <w:pPr>
              <w:pStyle w:val="Table04Row"/>
            </w:pPr>
            <w:r>
              <w:t>r. 1 &amp; 2: 23 Oct 2020 (see r. 2(a));</w:t>
            </w:r>
          </w:p>
          <w:p w14:paraId="16CCB059" w14:textId="77777777" w:rsidR="00777A41" w:rsidRDefault="008B1727">
            <w:pPr>
              <w:pStyle w:val="Table04Row"/>
            </w:pPr>
            <w:r>
              <w:t>Regulations other than r. 1 &amp; 2: 24 Oct 2020 (see r. 2(b))</w:t>
            </w:r>
          </w:p>
        </w:tc>
      </w:tr>
      <w:tr w:rsidR="00777A41" w14:paraId="0B20AED5" w14:textId="77777777">
        <w:trPr>
          <w:cantSplit/>
          <w:jc w:val="center"/>
        </w:trPr>
        <w:tc>
          <w:tcPr>
            <w:tcW w:w="4253" w:type="dxa"/>
          </w:tcPr>
          <w:p w14:paraId="273B3940" w14:textId="77777777" w:rsidR="00777A41" w:rsidRDefault="008B1727">
            <w:pPr>
              <w:pStyle w:val="Table04Row"/>
            </w:pPr>
            <w:r>
              <w:rPr>
                <w:i/>
              </w:rPr>
              <w:t>Transport Regulations Amendment (Road Traffic) Regulations 2021</w:t>
            </w:r>
            <w:r>
              <w:t xml:space="preserve"> Pt. 3</w:t>
            </w:r>
          </w:p>
        </w:tc>
        <w:tc>
          <w:tcPr>
            <w:tcW w:w="1418" w:type="dxa"/>
          </w:tcPr>
          <w:p w14:paraId="261013A9" w14:textId="77777777" w:rsidR="00777A41" w:rsidRDefault="008B1727">
            <w:pPr>
              <w:pStyle w:val="Table04Row"/>
            </w:pPr>
            <w:r>
              <w:t>21 May 2021</w:t>
            </w:r>
            <w:r>
              <w:br/>
              <w:t>SL 2021/59</w:t>
            </w:r>
          </w:p>
        </w:tc>
        <w:tc>
          <w:tcPr>
            <w:tcW w:w="4536" w:type="dxa"/>
          </w:tcPr>
          <w:p w14:paraId="51CEF1D7" w14:textId="77777777" w:rsidR="00777A41" w:rsidRDefault="008B1727">
            <w:pPr>
              <w:pStyle w:val="Table04Row"/>
            </w:pPr>
            <w:r>
              <w:t>1 Jul 2021 (see r. 2(b) and SL 2021/54 cl. 2(a))</w:t>
            </w:r>
          </w:p>
        </w:tc>
      </w:tr>
      <w:tr w:rsidR="00777A41" w14:paraId="1F5C9ED4" w14:textId="77777777">
        <w:trPr>
          <w:cantSplit/>
          <w:jc w:val="center"/>
        </w:trPr>
        <w:tc>
          <w:tcPr>
            <w:tcW w:w="4253" w:type="dxa"/>
          </w:tcPr>
          <w:p w14:paraId="7FDFE02A" w14:textId="77777777" w:rsidR="00777A41" w:rsidRDefault="008B1727">
            <w:pPr>
              <w:pStyle w:val="Table04Row"/>
            </w:pPr>
            <w:r>
              <w:rPr>
                <w:i/>
              </w:rPr>
              <w:t>Transport (Road Passenger Services) Amendment Regulations 2021</w:t>
            </w:r>
          </w:p>
        </w:tc>
        <w:tc>
          <w:tcPr>
            <w:tcW w:w="1418" w:type="dxa"/>
          </w:tcPr>
          <w:p w14:paraId="4AA7B3B4" w14:textId="77777777" w:rsidR="00777A41" w:rsidRDefault="008B1727">
            <w:pPr>
              <w:pStyle w:val="Table04Row"/>
            </w:pPr>
            <w:r>
              <w:t>18 Jun 2021</w:t>
            </w:r>
            <w:r>
              <w:br/>
              <w:t>SL 2021/90</w:t>
            </w:r>
          </w:p>
        </w:tc>
        <w:tc>
          <w:tcPr>
            <w:tcW w:w="4536" w:type="dxa"/>
          </w:tcPr>
          <w:p w14:paraId="1EA5D164" w14:textId="77777777" w:rsidR="00777A41" w:rsidRDefault="008B1727">
            <w:pPr>
              <w:pStyle w:val="Table04Row"/>
            </w:pPr>
            <w:r>
              <w:t>r. 1 &amp; 2: 18 Jun 2021 (see r. 2(a));</w:t>
            </w:r>
          </w:p>
          <w:p w14:paraId="5A5EAA5D" w14:textId="77777777" w:rsidR="00777A41" w:rsidRDefault="008B1727">
            <w:pPr>
              <w:pStyle w:val="Table04Row"/>
            </w:pPr>
            <w:r>
              <w:t xml:space="preserve">Regulations other than r. 1, 2 &amp; 6: 19 Jun 2021 (see r. 2(c)); </w:t>
            </w:r>
          </w:p>
          <w:p w14:paraId="7CBAA519" w14:textId="77777777" w:rsidR="00777A41" w:rsidRDefault="008B1727">
            <w:pPr>
              <w:pStyle w:val="Table04Row"/>
            </w:pPr>
            <w:r>
              <w:t>r. 6: 1 Jul 2021 (see r. 2(b))</w:t>
            </w:r>
          </w:p>
        </w:tc>
      </w:tr>
      <w:tr w:rsidR="00777A41" w14:paraId="09C234CE" w14:textId="77777777">
        <w:trPr>
          <w:cantSplit/>
          <w:jc w:val="center"/>
        </w:trPr>
        <w:tc>
          <w:tcPr>
            <w:tcW w:w="4253" w:type="dxa"/>
          </w:tcPr>
          <w:p w14:paraId="3F45F079" w14:textId="77777777" w:rsidR="00777A41" w:rsidRDefault="008B1727">
            <w:pPr>
              <w:pStyle w:val="Table04Row"/>
            </w:pPr>
            <w:r>
              <w:rPr>
                <w:i/>
              </w:rPr>
              <w:t>Transport Regulations Amendment (Fees and Charges) Regulations (No. 2) 2021</w:t>
            </w:r>
            <w:r>
              <w:t xml:space="preserve"> Pt. 8</w:t>
            </w:r>
          </w:p>
        </w:tc>
        <w:tc>
          <w:tcPr>
            <w:tcW w:w="1418" w:type="dxa"/>
          </w:tcPr>
          <w:p w14:paraId="79273A67" w14:textId="77777777" w:rsidR="00777A41" w:rsidRDefault="008B1727">
            <w:pPr>
              <w:pStyle w:val="Table04Row"/>
            </w:pPr>
            <w:r>
              <w:t>18 Jun 2021</w:t>
            </w:r>
            <w:r>
              <w:br/>
              <w:t>SL 2021/92</w:t>
            </w:r>
          </w:p>
        </w:tc>
        <w:tc>
          <w:tcPr>
            <w:tcW w:w="4536" w:type="dxa"/>
          </w:tcPr>
          <w:p w14:paraId="70F8898F" w14:textId="77777777" w:rsidR="00777A41" w:rsidRDefault="008B1727">
            <w:pPr>
              <w:pStyle w:val="Table04Row"/>
            </w:pPr>
            <w:r>
              <w:t>1 Jul 2021 (see r. 2(c))</w:t>
            </w:r>
          </w:p>
        </w:tc>
      </w:tr>
      <w:tr w:rsidR="00777A41" w14:paraId="6FF394DB" w14:textId="77777777">
        <w:trPr>
          <w:cantSplit/>
          <w:jc w:val="center"/>
        </w:trPr>
        <w:tc>
          <w:tcPr>
            <w:tcW w:w="4253" w:type="dxa"/>
          </w:tcPr>
          <w:p w14:paraId="7A706E11" w14:textId="77777777" w:rsidR="00777A41" w:rsidRDefault="008B1727">
            <w:pPr>
              <w:pStyle w:val="Table04Row"/>
            </w:pPr>
            <w:r>
              <w:rPr>
                <w:i/>
              </w:rPr>
              <w:t>Transport Regulations Amendment (Work Health and Safety) Regulations 2022</w:t>
            </w:r>
            <w:r>
              <w:t xml:space="preserve"> Pt. 4</w:t>
            </w:r>
          </w:p>
        </w:tc>
        <w:tc>
          <w:tcPr>
            <w:tcW w:w="1418" w:type="dxa"/>
          </w:tcPr>
          <w:p w14:paraId="463B7AF6" w14:textId="77777777" w:rsidR="00777A41" w:rsidRDefault="008B1727">
            <w:pPr>
              <w:pStyle w:val="Table04Row"/>
            </w:pPr>
            <w:r>
              <w:t>11 Mar 2022</w:t>
            </w:r>
            <w:r>
              <w:br/>
              <w:t>SL 2022/23</w:t>
            </w:r>
          </w:p>
        </w:tc>
        <w:tc>
          <w:tcPr>
            <w:tcW w:w="4536" w:type="dxa"/>
          </w:tcPr>
          <w:p w14:paraId="72E901B6" w14:textId="77777777" w:rsidR="00777A41" w:rsidRDefault="008B1727">
            <w:pPr>
              <w:pStyle w:val="Table04Row"/>
            </w:pPr>
            <w:r>
              <w:t>31 Mar 2022 (see r. 2(b) and SL 2022/18 cl. 2)</w:t>
            </w:r>
          </w:p>
        </w:tc>
      </w:tr>
      <w:tr w:rsidR="00777A41" w14:paraId="45D22EAB" w14:textId="77777777">
        <w:trPr>
          <w:cantSplit/>
          <w:jc w:val="center"/>
        </w:trPr>
        <w:tc>
          <w:tcPr>
            <w:tcW w:w="4253" w:type="dxa"/>
          </w:tcPr>
          <w:p w14:paraId="6EA28B91" w14:textId="77777777" w:rsidR="00777A41" w:rsidRDefault="008B1727">
            <w:pPr>
              <w:pStyle w:val="Table04Row"/>
            </w:pPr>
            <w:r>
              <w:rPr>
                <w:i/>
              </w:rPr>
              <w:t>Transport Regulations Amendment (Fees and Charges) Regulations (No. 2) 2022</w:t>
            </w:r>
            <w:r>
              <w:t xml:space="preserve"> Pt. 8</w:t>
            </w:r>
          </w:p>
        </w:tc>
        <w:tc>
          <w:tcPr>
            <w:tcW w:w="1418" w:type="dxa"/>
          </w:tcPr>
          <w:p w14:paraId="6CD13D2C" w14:textId="77777777" w:rsidR="00777A41" w:rsidRDefault="008B1727">
            <w:pPr>
              <w:pStyle w:val="Table04Row"/>
            </w:pPr>
            <w:r>
              <w:t>3 Jun 2022</w:t>
            </w:r>
            <w:r>
              <w:br/>
              <w:t>SL 2022/67</w:t>
            </w:r>
          </w:p>
        </w:tc>
        <w:tc>
          <w:tcPr>
            <w:tcW w:w="4536" w:type="dxa"/>
          </w:tcPr>
          <w:p w14:paraId="3224B8CC" w14:textId="77777777" w:rsidR="00777A41" w:rsidRDefault="008B1727">
            <w:pPr>
              <w:pStyle w:val="Table04Row"/>
            </w:pPr>
            <w:r>
              <w:t>1 Jul 2022 (see r. 2(b))</w:t>
            </w:r>
          </w:p>
        </w:tc>
      </w:tr>
      <w:tr w:rsidR="00777A41" w14:paraId="7BA31789" w14:textId="77777777">
        <w:trPr>
          <w:cantSplit/>
          <w:jc w:val="center"/>
        </w:trPr>
        <w:tc>
          <w:tcPr>
            <w:tcW w:w="4253" w:type="dxa"/>
          </w:tcPr>
          <w:p w14:paraId="2B5537AE" w14:textId="77777777" w:rsidR="00777A41" w:rsidRDefault="008B1727">
            <w:pPr>
              <w:pStyle w:val="Table04Row"/>
            </w:pPr>
            <w:r>
              <w:rPr>
                <w:i/>
              </w:rPr>
              <w:t>Transport (Road Passenger Services) Amendment Regulations 2022</w:t>
            </w:r>
          </w:p>
        </w:tc>
        <w:tc>
          <w:tcPr>
            <w:tcW w:w="1418" w:type="dxa"/>
          </w:tcPr>
          <w:p w14:paraId="7F45D4B7" w14:textId="77777777" w:rsidR="00777A41" w:rsidRDefault="008B1727">
            <w:pPr>
              <w:pStyle w:val="Table04Row"/>
            </w:pPr>
            <w:r>
              <w:t>5 Jul 2022</w:t>
            </w:r>
            <w:r>
              <w:br/>
              <w:t>SL 2022/131</w:t>
            </w:r>
          </w:p>
        </w:tc>
        <w:tc>
          <w:tcPr>
            <w:tcW w:w="4536" w:type="dxa"/>
          </w:tcPr>
          <w:p w14:paraId="34FE6DC3" w14:textId="77777777" w:rsidR="00777A41" w:rsidRDefault="008B1727">
            <w:pPr>
              <w:pStyle w:val="Table04Row"/>
            </w:pPr>
            <w:r>
              <w:t>r. 1 &amp; 2: 5 Jul 2022 (see r. 2(a));</w:t>
            </w:r>
          </w:p>
          <w:p w14:paraId="1FC5A04B" w14:textId="77777777" w:rsidR="00777A41" w:rsidRDefault="008B1727">
            <w:pPr>
              <w:pStyle w:val="Table04Row"/>
            </w:pPr>
            <w:r>
              <w:t>Regulations other than r. 1 &amp; 2: 1 Aug 2022 (see r. 2(b))</w:t>
            </w:r>
          </w:p>
        </w:tc>
      </w:tr>
      <w:tr w:rsidR="00777A41" w14:paraId="29FE64F7" w14:textId="77777777">
        <w:trPr>
          <w:cantSplit/>
          <w:jc w:val="center"/>
        </w:trPr>
        <w:tc>
          <w:tcPr>
            <w:tcW w:w="4253" w:type="dxa"/>
          </w:tcPr>
          <w:p w14:paraId="3ACAEF1C" w14:textId="77777777" w:rsidR="00777A41" w:rsidRDefault="008B1727">
            <w:pPr>
              <w:pStyle w:val="Table04Row"/>
            </w:pPr>
            <w:r>
              <w:rPr>
                <w:i/>
              </w:rPr>
              <w:t>Transport (Road Passenger Services) Amendment Regulations (No. 2) 2022</w:t>
            </w:r>
          </w:p>
        </w:tc>
        <w:tc>
          <w:tcPr>
            <w:tcW w:w="1418" w:type="dxa"/>
          </w:tcPr>
          <w:p w14:paraId="1643E742" w14:textId="77777777" w:rsidR="00777A41" w:rsidRDefault="008B1727">
            <w:pPr>
              <w:pStyle w:val="Table04Row"/>
            </w:pPr>
            <w:r>
              <w:t>18 Nov 2022</w:t>
            </w:r>
            <w:r>
              <w:br/>
              <w:t>SL 2022/198</w:t>
            </w:r>
          </w:p>
        </w:tc>
        <w:tc>
          <w:tcPr>
            <w:tcW w:w="4536" w:type="dxa"/>
          </w:tcPr>
          <w:p w14:paraId="460B7989" w14:textId="77777777" w:rsidR="00777A41" w:rsidRDefault="008B1727">
            <w:pPr>
              <w:pStyle w:val="Table04Row"/>
            </w:pPr>
            <w:r>
              <w:t>r. 1 &amp; 2: 18 Nov 2022 (see r. 2(a));</w:t>
            </w:r>
          </w:p>
          <w:p w14:paraId="41425D34" w14:textId="77777777" w:rsidR="00777A41" w:rsidRDefault="008B1727">
            <w:pPr>
              <w:pStyle w:val="Table04Row"/>
            </w:pPr>
            <w:r>
              <w:t>Regulations other than r. 1 &amp; 2: 1 Dec 2022 (see r. 2(b))</w:t>
            </w:r>
          </w:p>
        </w:tc>
      </w:tr>
      <w:tr w:rsidR="00777A41" w14:paraId="5C8FB331" w14:textId="77777777">
        <w:trPr>
          <w:cantSplit/>
          <w:jc w:val="center"/>
        </w:trPr>
        <w:tc>
          <w:tcPr>
            <w:tcW w:w="4253" w:type="dxa"/>
          </w:tcPr>
          <w:p w14:paraId="1F741FBD" w14:textId="77777777" w:rsidR="00777A41" w:rsidRDefault="008B1727">
            <w:pPr>
              <w:pStyle w:val="Table04Row"/>
            </w:pPr>
            <w:r>
              <w:rPr>
                <w:i/>
              </w:rPr>
              <w:t>Transport Regulations Amendment (Fees and Charges) Regulations 2023</w:t>
            </w:r>
            <w:r>
              <w:t xml:space="preserve"> Pt. 11</w:t>
            </w:r>
          </w:p>
        </w:tc>
        <w:tc>
          <w:tcPr>
            <w:tcW w:w="1418" w:type="dxa"/>
          </w:tcPr>
          <w:p w14:paraId="44F25E7E" w14:textId="77777777" w:rsidR="00777A41" w:rsidRDefault="008B1727">
            <w:pPr>
              <w:pStyle w:val="Table04Row"/>
            </w:pPr>
            <w:r>
              <w:t>19 May 2023</w:t>
            </w:r>
            <w:r>
              <w:br/>
              <w:t>SL 2023/45</w:t>
            </w:r>
          </w:p>
        </w:tc>
        <w:tc>
          <w:tcPr>
            <w:tcW w:w="4536" w:type="dxa"/>
          </w:tcPr>
          <w:p w14:paraId="211FD088" w14:textId="77777777" w:rsidR="00777A41" w:rsidRDefault="008B1727">
            <w:pPr>
              <w:pStyle w:val="Table04Row"/>
            </w:pPr>
            <w:r>
              <w:t>1 Jul 2023 (see r. 2(c))</w:t>
            </w:r>
          </w:p>
        </w:tc>
      </w:tr>
      <w:tr w:rsidR="00777A41" w14:paraId="03557D5E" w14:textId="77777777">
        <w:trPr>
          <w:cantSplit/>
          <w:jc w:val="center"/>
        </w:trPr>
        <w:tc>
          <w:tcPr>
            <w:tcW w:w="4253" w:type="dxa"/>
          </w:tcPr>
          <w:p w14:paraId="0FDA4B13" w14:textId="77777777" w:rsidR="00777A41" w:rsidRDefault="008B1727">
            <w:pPr>
              <w:pStyle w:val="Table04Row"/>
            </w:pPr>
            <w:r>
              <w:rPr>
                <w:i/>
                <w:color w:val="FF0000"/>
              </w:rPr>
              <w:t>Transport (Road Passenger Services) Amendment Regulations 2024</w:t>
            </w:r>
          </w:p>
        </w:tc>
        <w:tc>
          <w:tcPr>
            <w:tcW w:w="1418" w:type="dxa"/>
          </w:tcPr>
          <w:p w14:paraId="447EDD70" w14:textId="77777777" w:rsidR="00777A41" w:rsidRDefault="008B1727">
            <w:pPr>
              <w:pStyle w:val="Table04Row"/>
            </w:pPr>
            <w:r>
              <w:rPr>
                <w:color w:val="FF0000"/>
              </w:rPr>
              <w:t>4 Apr 2024</w:t>
            </w:r>
            <w:r>
              <w:rPr>
                <w:color w:val="FF0000"/>
              </w:rPr>
              <w:br/>
              <w:t>SL 2024/40</w:t>
            </w:r>
          </w:p>
        </w:tc>
        <w:tc>
          <w:tcPr>
            <w:tcW w:w="4536" w:type="dxa"/>
          </w:tcPr>
          <w:p w14:paraId="5201DABE" w14:textId="77777777" w:rsidR="00777A41" w:rsidRDefault="008B1727">
            <w:pPr>
              <w:pStyle w:val="Table04Row"/>
            </w:pPr>
            <w:r>
              <w:rPr>
                <w:color w:val="FF0000"/>
              </w:rPr>
              <w:t>r. 1 &amp; 2: 4 Apr 2024 (see r. 2(a));</w:t>
            </w:r>
          </w:p>
          <w:p w14:paraId="2C3188AF" w14:textId="77777777" w:rsidR="00777A41" w:rsidRDefault="008B1727">
            <w:pPr>
              <w:pStyle w:val="Table04Row"/>
            </w:pPr>
            <w:r>
              <w:rPr>
                <w:color w:val="FF0000"/>
              </w:rPr>
              <w:t>Regulations other than r. 1 &amp; 2: 3 May 2024 (see r. 2(b))</w:t>
            </w:r>
          </w:p>
        </w:tc>
      </w:tr>
      <w:tr w:rsidR="00777A41" w14:paraId="7C5BACD5" w14:textId="77777777">
        <w:trPr>
          <w:cantSplit/>
          <w:jc w:val="center"/>
        </w:trPr>
        <w:tc>
          <w:tcPr>
            <w:tcW w:w="4253" w:type="dxa"/>
          </w:tcPr>
          <w:p w14:paraId="01B71FD2" w14:textId="77777777" w:rsidR="00777A41" w:rsidRDefault="008B1727">
            <w:pPr>
              <w:pStyle w:val="Table04Row"/>
            </w:pPr>
            <w:r>
              <w:rPr>
                <w:i/>
                <w:color w:val="FF0000"/>
              </w:rPr>
              <w:t>Transport Regulations Amendment (Fees and Charges) Regulations 2024</w:t>
            </w:r>
            <w:r>
              <w:rPr>
                <w:color w:val="FF0000"/>
              </w:rPr>
              <w:t xml:space="preserve"> Pt. 5</w:t>
            </w:r>
          </w:p>
        </w:tc>
        <w:tc>
          <w:tcPr>
            <w:tcW w:w="1418" w:type="dxa"/>
          </w:tcPr>
          <w:p w14:paraId="694C7641" w14:textId="77777777" w:rsidR="00777A41" w:rsidRDefault="008B1727">
            <w:pPr>
              <w:pStyle w:val="Table04Row"/>
            </w:pPr>
            <w:r>
              <w:rPr>
                <w:color w:val="FF0000"/>
              </w:rPr>
              <w:t>1 May 2024</w:t>
            </w:r>
            <w:r>
              <w:rPr>
                <w:color w:val="FF0000"/>
              </w:rPr>
              <w:br/>
              <w:t>SL 2024/58</w:t>
            </w:r>
          </w:p>
        </w:tc>
        <w:tc>
          <w:tcPr>
            <w:tcW w:w="4536" w:type="dxa"/>
          </w:tcPr>
          <w:p w14:paraId="356199F2" w14:textId="77777777" w:rsidR="00777A41" w:rsidRDefault="008B1727">
            <w:pPr>
              <w:pStyle w:val="Table04Row"/>
            </w:pPr>
            <w:r>
              <w:rPr>
                <w:color w:val="FF0000"/>
              </w:rPr>
              <w:t>1 Jul 2024 (see r. 2(c))</w:t>
            </w:r>
          </w:p>
        </w:tc>
      </w:tr>
    </w:tbl>
    <w:p w14:paraId="64025200" w14:textId="77777777" w:rsidR="00777A41" w:rsidRDefault="008B1727">
      <w:pPr>
        <w:pStyle w:val="IActName"/>
      </w:pPr>
      <w:r>
        <w:t>Transport Co‑ordination Act 1966</w:t>
      </w:r>
    </w:p>
    <w:p w14:paraId="4810B61F" w14:textId="77777777" w:rsidR="00777A41" w:rsidRDefault="008B1727">
      <w:pPr>
        <w:pStyle w:val="Table04Note"/>
      </w:pPr>
      <w:r>
        <w:t>Formerly “</w:t>
      </w:r>
      <w:r>
        <w:rPr>
          <w:i/>
        </w:rPr>
        <w:t>Transport Act 1966</w:t>
      </w:r>
      <w:r>
        <w:t xml:space="preserve">”, </w:t>
      </w:r>
      <w:r>
        <w:br/>
        <w:t>“</w:t>
      </w:r>
      <w:r>
        <w:rPr>
          <w:i/>
        </w:rPr>
        <w:t>Transport Commission Act 1966</w:t>
      </w:r>
      <w:r>
        <w:t xml:space="preserve">”, </w:t>
      </w:r>
      <w:r>
        <w:br/>
        <w:t>“</w:t>
      </w:r>
      <w:r>
        <w:rPr>
          <w:i/>
        </w:rPr>
        <w:t>Road and Air Transport Commission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171D847" w14:textId="77777777">
        <w:trPr>
          <w:cantSplit/>
          <w:jc w:val="center"/>
        </w:trPr>
        <w:tc>
          <w:tcPr>
            <w:tcW w:w="1134" w:type="dxa"/>
          </w:tcPr>
          <w:p w14:paraId="4427A139" w14:textId="77777777" w:rsidR="00777A41" w:rsidRDefault="008B1727">
            <w:pPr>
              <w:pStyle w:val="Table04Row"/>
              <w:keepNext/>
            </w:pPr>
            <w:r>
              <w:rPr>
                <w:b/>
              </w:rPr>
              <w:t>Portfolio:</w:t>
            </w:r>
          </w:p>
        </w:tc>
        <w:tc>
          <w:tcPr>
            <w:tcW w:w="8505" w:type="dxa"/>
          </w:tcPr>
          <w:p w14:paraId="3F60D901" w14:textId="77777777" w:rsidR="00777A41" w:rsidRDefault="008B1727">
            <w:pPr>
              <w:pStyle w:val="Table04Row"/>
              <w:keepNext/>
            </w:pPr>
            <w:r>
              <w:t>Minister for Transport</w:t>
            </w:r>
          </w:p>
        </w:tc>
      </w:tr>
      <w:tr w:rsidR="00777A41" w14:paraId="7D0BE96D" w14:textId="77777777">
        <w:trPr>
          <w:cantSplit/>
          <w:jc w:val="center"/>
        </w:trPr>
        <w:tc>
          <w:tcPr>
            <w:tcW w:w="1276" w:type="dxa"/>
          </w:tcPr>
          <w:p w14:paraId="0782D844" w14:textId="77777777" w:rsidR="00777A41" w:rsidRDefault="008B1727">
            <w:pPr>
              <w:pStyle w:val="Table04Row"/>
              <w:keepNext/>
            </w:pPr>
            <w:r>
              <w:rPr>
                <w:b/>
              </w:rPr>
              <w:t>Agency:</w:t>
            </w:r>
          </w:p>
        </w:tc>
        <w:tc>
          <w:tcPr>
            <w:tcW w:w="5812" w:type="dxa"/>
          </w:tcPr>
          <w:p w14:paraId="41AF4C38" w14:textId="77777777" w:rsidR="00777A41" w:rsidRDefault="008B1727">
            <w:pPr>
              <w:pStyle w:val="Table04Row"/>
              <w:keepNext/>
            </w:pPr>
            <w:r>
              <w:t>Department of Transport</w:t>
            </w:r>
          </w:p>
        </w:tc>
      </w:tr>
    </w:tbl>
    <w:p w14:paraId="4D070477" w14:textId="77777777" w:rsidR="00777A41" w:rsidRDefault="00777A41">
      <w:pPr>
        <w:keepNext/>
      </w:pPr>
    </w:p>
    <w:p w14:paraId="21432B77" w14:textId="77777777" w:rsidR="00777A41" w:rsidRDefault="008B1727">
      <w:pPr>
        <w:pStyle w:val="IRegName"/>
      </w:pPr>
      <w:r>
        <w:t>Transport Co‑ordination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DE67B8" w14:textId="77777777">
        <w:trPr>
          <w:cantSplit/>
          <w:jc w:val="center"/>
        </w:trPr>
        <w:tc>
          <w:tcPr>
            <w:tcW w:w="4253" w:type="dxa"/>
          </w:tcPr>
          <w:p w14:paraId="28E72CBA" w14:textId="77777777" w:rsidR="00777A41" w:rsidRDefault="008B1727">
            <w:pPr>
              <w:pStyle w:val="Table04Row"/>
            </w:pPr>
            <w:r>
              <w:rPr>
                <w:i/>
              </w:rPr>
              <w:t>Transport Co‑ordination Regulations 1985</w:t>
            </w:r>
          </w:p>
        </w:tc>
        <w:tc>
          <w:tcPr>
            <w:tcW w:w="1418" w:type="dxa"/>
          </w:tcPr>
          <w:p w14:paraId="47ABB3C3" w14:textId="77777777" w:rsidR="00777A41" w:rsidRDefault="008B1727">
            <w:pPr>
              <w:pStyle w:val="Table04Row"/>
            </w:pPr>
            <w:r>
              <w:t>20 Dec 1985</w:t>
            </w:r>
            <w:r>
              <w:br/>
              <w:t>p. 4835‑55</w:t>
            </w:r>
          </w:p>
        </w:tc>
        <w:tc>
          <w:tcPr>
            <w:tcW w:w="4536" w:type="dxa"/>
          </w:tcPr>
          <w:p w14:paraId="211C11AA" w14:textId="77777777" w:rsidR="00777A41" w:rsidRDefault="008B1727">
            <w:pPr>
              <w:pStyle w:val="Table04Row"/>
            </w:pPr>
            <w:r>
              <w:t>1 Jan 1986 (see r. 2)</w:t>
            </w:r>
          </w:p>
        </w:tc>
      </w:tr>
      <w:tr w:rsidR="00777A41" w14:paraId="06C18C1B" w14:textId="77777777">
        <w:trPr>
          <w:cantSplit/>
          <w:jc w:val="center"/>
        </w:trPr>
        <w:tc>
          <w:tcPr>
            <w:tcW w:w="4253" w:type="dxa"/>
          </w:tcPr>
          <w:p w14:paraId="0B3DEA32" w14:textId="77777777" w:rsidR="00777A41" w:rsidRDefault="008B1727">
            <w:pPr>
              <w:pStyle w:val="Table04Row"/>
            </w:pPr>
            <w:r>
              <w:rPr>
                <w:i/>
              </w:rPr>
              <w:t>Transport Co‑ordination Amendment Regulations 1988</w:t>
            </w:r>
          </w:p>
        </w:tc>
        <w:tc>
          <w:tcPr>
            <w:tcW w:w="1418" w:type="dxa"/>
          </w:tcPr>
          <w:p w14:paraId="614E264D" w14:textId="77777777" w:rsidR="00777A41" w:rsidRDefault="008B1727">
            <w:pPr>
              <w:pStyle w:val="Table04Row"/>
            </w:pPr>
            <w:r>
              <w:t>29 Apr 1988</w:t>
            </w:r>
            <w:r>
              <w:br/>
              <w:t>p. 1305‑8</w:t>
            </w:r>
          </w:p>
        </w:tc>
        <w:tc>
          <w:tcPr>
            <w:tcW w:w="4536" w:type="dxa"/>
          </w:tcPr>
          <w:p w14:paraId="0E204346" w14:textId="77777777" w:rsidR="00777A41" w:rsidRDefault="008B1727">
            <w:pPr>
              <w:pStyle w:val="Table04Row"/>
            </w:pPr>
            <w:r>
              <w:t>29 Apr 1988</w:t>
            </w:r>
          </w:p>
        </w:tc>
      </w:tr>
      <w:tr w:rsidR="00777A41" w14:paraId="2631B7C5" w14:textId="77777777">
        <w:trPr>
          <w:cantSplit/>
          <w:jc w:val="center"/>
        </w:trPr>
        <w:tc>
          <w:tcPr>
            <w:tcW w:w="4253" w:type="dxa"/>
          </w:tcPr>
          <w:p w14:paraId="4A2899B6" w14:textId="77777777" w:rsidR="00777A41" w:rsidRDefault="008B1727">
            <w:pPr>
              <w:pStyle w:val="Table04Row"/>
            </w:pPr>
            <w:r>
              <w:rPr>
                <w:i/>
              </w:rPr>
              <w:t>Transport Co‑ordination Amendment Regulations 1989</w:t>
            </w:r>
          </w:p>
        </w:tc>
        <w:tc>
          <w:tcPr>
            <w:tcW w:w="1418" w:type="dxa"/>
          </w:tcPr>
          <w:p w14:paraId="129DB3E9" w14:textId="77777777" w:rsidR="00777A41" w:rsidRDefault="008B1727">
            <w:pPr>
              <w:pStyle w:val="Table04Row"/>
            </w:pPr>
            <w:r>
              <w:t>8 Dec 1989</w:t>
            </w:r>
            <w:r>
              <w:br/>
              <w:t>p. 4463‑4</w:t>
            </w:r>
          </w:p>
        </w:tc>
        <w:tc>
          <w:tcPr>
            <w:tcW w:w="4536" w:type="dxa"/>
          </w:tcPr>
          <w:p w14:paraId="470BAE7C" w14:textId="77777777" w:rsidR="00777A41" w:rsidRDefault="008B1727">
            <w:pPr>
              <w:pStyle w:val="Table04Row"/>
            </w:pPr>
            <w:r>
              <w:t>29 Jun 1990 (see r. 2)</w:t>
            </w:r>
          </w:p>
        </w:tc>
      </w:tr>
      <w:tr w:rsidR="00777A41" w14:paraId="24674203" w14:textId="77777777">
        <w:trPr>
          <w:cantSplit/>
          <w:jc w:val="center"/>
        </w:trPr>
        <w:tc>
          <w:tcPr>
            <w:tcW w:w="4253" w:type="dxa"/>
          </w:tcPr>
          <w:p w14:paraId="5C63C98C" w14:textId="77777777" w:rsidR="00777A41" w:rsidRDefault="008B1727">
            <w:pPr>
              <w:pStyle w:val="Table04Row"/>
            </w:pPr>
            <w:r>
              <w:rPr>
                <w:i/>
              </w:rPr>
              <w:t>Transport Co‑ordination Amendment Regulations 1998</w:t>
            </w:r>
          </w:p>
        </w:tc>
        <w:tc>
          <w:tcPr>
            <w:tcW w:w="1418" w:type="dxa"/>
          </w:tcPr>
          <w:p w14:paraId="7B37D68C" w14:textId="77777777" w:rsidR="00777A41" w:rsidRDefault="008B1727">
            <w:pPr>
              <w:pStyle w:val="Table04Row"/>
            </w:pPr>
            <w:r>
              <w:t>29 Sep 1998</w:t>
            </w:r>
            <w:r>
              <w:br/>
              <w:t>p. 5398‑9</w:t>
            </w:r>
          </w:p>
        </w:tc>
        <w:tc>
          <w:tcPr>
            <w:tcW w:w="4536" w:type="dxa"/>
          </w:tcPr>
          <w:p w14:paraId="282EBF22" w14:textId="77777777" w:rsidR="00777A41" w:rsidRDefault="008B1727">
            <w:pPr>
              <w:pStyle w:val="Table04Row"/>
            </w:pPr>
            <w:r>
              <w:t>29 Sep 1998</w:t>
            </w:r>
          </w:p>
        </w:tc>
      </w:tr>
      <w:tr w:rsidR="00777A41" w14:paraId="21C0343E" w14:textId="77777777">
        <w:trPr>
          <w:cantSplit/>
          <w:jc w:val="center"/>
        </w:trPr>
        <w:tc>
          <w:tcPr>
            <w:tcW w:w="4253" w:type="dxa"/>
          </w:tcPr>
          <w:p w14:paraId="285C2B95" w14:textId="77777777" w:rsidR="00777A41" w:rsidRDefault="008B1727">
            <w:pPr>
              <w:pStyle w:val="Table04Row"/>
            </w:pPr>
            <w:r>
              <w:rPr>
                <w:i/>
              </w:rPr>
              <w:t>Transport Co‑ordination Amendment Regulations (No. 2) 2002</w:t>
            </w:r>
          </w:p>
        </w:tc>
        <w:tc>
          <w:tcPr>
            <w:tcW w:w="1418" w:type="dxa"/>
          </w:tcPr>
          <w:p w14:paraId="7300B955" w14:textId="77777777" w:rsidR="00777A41" w:rsidRDefault="008B1727">
            <w:pPr>
              <w:pStyle w:val="Table04Row"/>
            </w:pPr>
            <w:r>
              <w:t>28 Jun 2002</w:t>
            </w:r>
            <w:r>
              <w:br/>
              <w:t>p. 3115</w:t>
            </w:r>
          </w:p>
        </w:tc>
        <w:tc>
          <w:tcPr>
            <w:tcW w:w="4536" w:type="dxa"/>
          </w:tcPr>
          <w:p w14:paraId="7DD2F9A5" w14:textId="77777777" w:rsidR="00777A41" w:rsidRDefault="008B1727">
            <w:pPr>
              <w:pStyle w:val="Table04Row"/>
            </w:pPr>
            <w:r>
              <w:t xml:space="preserve">1 Jul 2002 (see r. 2 and </w:t>
            </w:r>
            <w:r>
              <w:rPr>
                <w:i/>
              </w:rPr>
              <w:t>Gazette</w:t>
            </w:r>
            <w:r>
              <w:t xml:space="preserve"> 28 Jun 2002 p. 3037)</w:t>
            </w:r>
          </w:p>
        </w:tc>
      </w:tr>
      <w:tr w:rsidR="00777A41" w14:paraId="36583433" w14:textId="77777777">
        <w:trPr>
          <w:cantSplit/>
          <w:jc w:val="center"/>
        </w:trPr>
        <w:tc>
          <w:tcPr>
            <w:tcW w:w="4253" w:type="dxa"/>
          </w:tcPr>
          <w:p w14:paraId="65A0E764" w14:textId="77777777" w:rsidR="00777A41" w:rsidRDefault="008B1727">
            <w:pPr>
              <w:pStyle w:val="Table04Row"/>
            </w:pPr>
            <w:r>
              <w:rPr>
                <w:i/>
              </w:rPr>
              <w:t>Transport Co‑ordination Amendment Regulations 2002</w:t>
            </w:r>
          </w:p>
        </w:tc>
        <w:tc>
          <w:tcPr>
            <w:tcW w:w="1418" w:type="dxa"/>
          </w:tcPr>
          <w:p w14:paraId="68D9E25C" w14:textId="77777777" w:rsidR="00777A41" w:rsidRDefault="008B1727">
            <w:pPr>
              <w:pStyle w:val="Table04Row"/>
            </w:pPr>
            <w:r>
              <w:t>1 Nov 2002</w:t>
            </w:r>
            <w:r>
              <w:br/>
              <w:t>p. 5401</w:t>
            </w:r>
          </w:p>
        </w:tc>
        <w:tc>
          <w:tcPr>
            <w:tcW w:w="4536" w:type="dxa"/>
          </w:tcPr>
          <w:p w14:paraId="09CDC701" w14:textId="77777777" w:rsidR="00777A41" w:rsidRDefault="008B1727">
            <w:pPr>
              <w:pStyle w:val="Table04Row"/>
            </w:pPr>
            <w:r>
              <w:t>1 Nov 2002 (see r. 2)</w:t>
            </w:r>
          </w:p>
        </w:tc>
      </w:tr>
      <w:tr w:rsidR="00777A41" w14:paraId="724F199C" w14:textId="77777777">
        <w:trPr>
          <w:cantSplit/>
          <w:jc w:val="center"/>
        </w:trPr>
        <w:tc>
          <w:tcPr>
            <w:tcW w:w="4253" w:type="dxa"/>
          </w:tcPr>
          <w:p w14:paraId="70D76343" w14:textId="77777777" w:rsidR="00777A41" w:rsidRDefault="008B1727">
            <w:pPr>
              <w:pStyle w:val="Table04Row"/>
            </w:pPr>
            <w:r>
              <w:rPr>
                <w:i/>
              </w:rPr>
              <w:t>Transport Co‑ordination Amendment Regulations 2003</w:t>
            </w:r>
          </w:p>
        </w:tc>
        <w:tc>
          <w:tcPr>
            <w:tcW w:w="1418" w:type="dxa"/>
          </w:tcPr>
          <w:p w14:paraId="12080046" w14:textId="77777777" w:rsidR="00777A41" w:rsidRDefault="008B1727">
            <w:pPr>
              <w:pStyle w:val="Table04Row"/>
            </w:pPr>
            <w:r>
              <w:t>28 Feb 2003</w:t>
            </w:r>
            <w:r>
              <w:br/>
              <w:t>p. 682‑4</w:t>
            </w:r>
          </w:p>
        </w:tc>
        <w:tc>
          <w:tcPr>
            <w:tcW w:w="4536" w:type="dxa"/>
          </w:tcPr>
          <w:p w14:paraId="57FF2584" w14:textId="77777777" w:rsidR="00777A41" w:rsidRDefault="008B1727">
            <w:pPr>
              <w:pStyle w:val="Table04Row"/>
            </w:pPr>
            <w:r>
              <w:t>28 Feb 2003</w:t>
            </w:r>
          </w:p>
        </w:tc>
      </w:tr>
      <w:tr w:rsidR="00777A41" w14:paraId="2646D163" w14:textId="77777777">
        <w:trPr>
          <w:cantSplit/>
          <w:jc w:val="center"/>
        </w:trPr>
        <w:tc>
          <w:tcPr>
            <w:tcW w:w="10207" w:type="dxa"/>
            <w:gridSpan w:val="3"/>
          </w:tcPr>
          <w:p w14:paraId="5F965BA6" w14:textId="77777777" w:rsidR="00777A41" w:rsidRDefault="008B1727">
            <w:pPr>
              <w:pStyle w:val="Table04Row"/>
            </w:pPr>
            <w:r>
              <w:rPr>
                <w:b/>
              </w:rPr>
              <w:t>Reprint 1 as at 16 May 2003</w:t>
            </w:r>
          </w:p>
        </w:tc>
      </w:tr>
      <w:tr w:rsidR="00777A41" w14:paraId="6348F37E" w14:textId="77777777">
        <w:trPr>
          <w:cantSplit/>
          <w:jc w:val="center"/>
        </w:trPr>
        <w:tc>
          <w:tcPr>
            <w:tcW w:w="4253" w:type="dxa"/>
          </w:tcPr>
          <w:p w14:paraId="05DB93E4" w14:textId="77777777" w:rsidR="00777A41" w:rsidRDefault="008B1727">
            <w:pPr>
              <w:pStyle w:val="Table04Row"/>
            </w:pPr>
            <w:r>
              <w:rPr>
                <w:i/>
              </w:rPr>
              <w:t>Transport Co‑ordination Amendment Regulations (No. 2) 2003</w:t>
            </w:r>
          </w:p>
        </w:tc>
        <w:tc>
          <w:tcPr>
            <w:tcW w:w="1418" w:type="dxa"/>
          </w:tcPr>
          <w:p w14:paraId="53C54BE6" w14:textId="77777777" w:rsidR="00777A41" w:rsidRDefault="008B1727">
            <w:pPr>
              <w:pStyle w:val="Table04Row"/>
            </w:pPr>
            <w:r>
              <w:t>27 Jun 2003</w:t>
            </w:r>
            <w:r>
              <w:br/>
              <w:t>p. 2526</w:t>
            </w:r>
          </w:p>
        </w:tc>
        <w:tc>
          <w:tcPr>
            <w:tcW w:w="4536" w:type="dxa"/>
          </w:tcPr>
          <w:p w14:paraId="52FD87A0" w14:textId="77777777" w:rsidR="00777A41" w:rsidRDefault="008B1727">
            <w:pPr>
              <w:pStyle w:val="Table04Row"/>
            </w:pPr>
            <w:r>
              <w:t>1 Jul 2003 (see r. 2)</w:t>
            </w:r>
          </w:p>
        </w:tc>
      </w:tr>
      <w:tr w:rsidR="00777A41" w14:paraId="1B0E45EC" w14:textId="77777777">
        <w:trPr>
          <w:cantSplit/>
          <w:jc w:val="center"/>
        </w:trPr>
        <w:tc>
          <w:tcPr>
            <w:tcW w:w="4253" w:type="dxa"/>
          </w:tcPr>
          <w:p w14:paraId="00B217F9" w14:textId="77777777" w:rsidR="00777A41" w:rsidRDefault="008B1727">
            <w:pPr>
              <w:pStyle w:val="Table04Row"/>
            </w:pPr>
            <w:r>
              <w:rPr>
                <w:i/>
              </w:rPr>
              <w:t>Transport Co‑ordination Amendment Regulations 2004</w:t>
            </w:r>
          </w:p>
        </w:tc>
        <w:tc>
          <w:tcPr>
            <w:tcW w:w="1418" w:type="dxa"/>
          </w:tcPr>
          <w:p w14:paraId="4B4E4DD9" w14:textId="77777777" w:rsidR="00777A41" w:rsidRDefault="008B1727">
            <w:pPr>
              <w:pStyle w:val="Table04Row"/>
            </w:pPr>
            <w:r>
              <w:t>25 Jun 2004</w:t>
            </w:r>
            <w:r>
              <w:br/>
              <w:t>p. 2289‑90</w:t>
            </w:r>
          </w:p>
        </w:tc>
        <w:tc>
          <w:tcPr>
            <w:tcW w:w="4536" w:type="dxa"/>
          </w:tcPr>
          <w:p w14:paraId="160D65FD" w14:textId="77777777" w:rsidR="00777A41" w:rsidRDefault="008B1727">
            <w:pPr>
              <w:pStyle w:val="Table04Row"/>
            </w:pPr>
            <w:r>
              <w:t>1 Jul 2004 (see r. 2)</w:t>
            </w:r>
          </w:p>
        </w:tc>
      </w:tr>
      <w:tr w:rsidR="00777A41" w14:paraId="516D11D3" w14:textId="77777777">
        <w:trPr>
          <w:cantSplit/>
          <w:jc w:val="center"/>
        </w:trPr>
        <w:tc>
          <w:tcPr>
            <w:tcW w:w="4253" w:type="dxa"/>
          </w:tcPr>
          <w:p w14:paraId="0D9D2C41" w14:textId="77777777" w:rsidR="00777A41" w:rsidRDefault="008B1727">
            <w:pPr>
              <w:pStyle w:val="Table04Row"/>
            </w:pPr>
            <w:r>
              <w:rPr>
                <w:i/>
              </w:rPr>
              <w:t>Transport Co‑ordination Amendment Regulations (No. 2) 2004</w:t>
            </w:r>
          </w:p>
        </w:tc>
        <w:tc>
          <w:tcPr>
            <w:tcW w:w="1418" w:type="dxa"/>
          </w:tcPr>
          <w:p w14:paraId="61B771F5" w14:textId="77777777" w:rsidR="00777A41" w:rsidRDefault="008B1727">
            <w:pPr>
              <w:pStyle w:val="Table04Row"/>
            </w:pPr>
            <w:r>
              <w:t>30 Dec 2004</w:t>
            </w:r>
            <w:r>
              <w:br/>
              <w:t>p. 6960</w:t>
            </w:r>
          </w:p>
        </w:tc>
        <w:tc>
          <w:tcPr>
            <w:tcW w:w="4536" w:type="dxa"/>
          </w:tcPr>
          <w:p w14:paraId="559BB49F" w14:textId="77777777" w:rsidR="00777A41" w:rsidRDefault="008B1727">
            <w:pPr>
              <w:pStyle w:val="Table04Row"/>
            </w:pPr>
            <w:r>
              <w:t xml:space="preserve">1 Jan 2005 (see r. 2 and </w:t>
            </w:r>
            <w:r>
              <w:rPr>
                <w:i/>
              </w:rPr>
              <w:t>Gazette</w:t>
            </w:r>
            <w:r>
              <w:t xml:space="preserve"> 31 Dec 2004 p. 7130)</w:t>
            </w:r>
          </w:p>
        </w:tc>
      </w:tr>
      <w:tr w:rsidR="00777A41" w14:paraId="00972989" w14:textId="77777777">
        <w:trPr>
          <w:cantSplit/>
          <w:jc w:val="center"/>
        </w:trPr>
        <w:tc>
          <w:tcPr>
            <w:tcW w:w="4253" w:type="dxa"/>
          </w:tcPr>
          <w:p w14:paraId="6051B23A" w14:textId="77777777" w:rsidR="00777A41" w:rsidRDefault="008B1727">
            <w:pPr>
              <w:pStyle w:val="Table04Row"/>
            </w:pPr>
            <w:r>
              <w:rPr>
                <w:i/>
              </w:rPr>
              <w:t>Transport Co‑ordination Amendment Regulations 2005</w:t>
            </w:r>
          </w:p>
        </w:tc>
        <w:tc>
          <w:tcPr>
            <w:tcW w:w="1418" w:type="dxa"/>
          </w:tcPr>
          <w:p w14:paraId="392F4E76" w14:textId="77777777" w:rsidR="00777A41" w:rsidRDefault="008B1727">
            <w:pPr>
              <w:pStyle w:val="Table04Row"/>
            </w:pPr>
            <w:r>
              <w:t>24 Jun 2005</w:t>
            </w:r>
            <w:r>
              <w:br/>
              <w:t>p. 2777</w:t>
            </w:r>
          </w:p>
        </w:tc>
        <w:tc>
          <w:tcPr>
            <w:tcW w:w="4536" w:type="dxa"/>
          </w:tcPr>
          <w:p w14:paraId="66E1D437" w14:textId="77777777" w:rsidR="00777A41" w:rsidRDefault="008B1727">
            <w:pPr>
              <w:pStyle w:val="Table04Row"/>
            </w:pPr>
            <w:r>
              <w:t>1 Jul 2005 (see r. 2)</w:t>
            </w:r>
          </w:p>
        </w:tc>
      </w:tr>
      <w:tr w:rsidR="00777A41" w14:paraId="39D543E2" w14:textId="77777777">
        <w:trPr>
          <w:cantSplit/>
          <w:jc w:val="center"/>
        </w:trPr>
        <w:tc>
          <w:tcPr>
            <w:tcW w:w="4253" w:type="dxa"/>
          </w:tcPr>
          <w:p w14:paraId="4221214B" w14:textId="77777777" w:rsidR="00777A41" w:rsidRDefault="008B1727">
            <w:pPr>
              <w:pStyle w:val="Table04Row"/>
            </w:pPr>
            <w:r>
              <w:rPr>
                <w:i/>
              </w:rPr>
              <w:t>Transport Co‑ordination Amendment Regulations (No. 2) 2006</w:t>
            </w:r>
          </w:p>
        </w:tc>
        <w:tc>
          <w:tcPr>
            <w:tcW w:w="1418" w:type="dxa"/>
          </w:tcPr>
          <w:p w14:paraId="0C0720C1" w14:textId="77777777" w:rsidR="00777A41" w:rsidRDefault="008B1727">
            <w:pPr>
              <w:pStyle w:val="Table04Row"/>
            </w:pPr>
            <w:r>
              <w:t>23 Jun 2006</w:t>
            </w:r>
            <w:r>
              <w:br/>
              <w:t>p. 2228</w:t>
            </w:r>
          </w:p>
        </w:tc>
        <w:tc>
          <w:tcPr>
            <w:tcW w:w="4536" w:type="dxa"/>
          </w:tcPr>
          <w:p w14:paraId="08803747" w14:textId="77777777" w:rsidR="00777A41" w:rsidRDefault="008B1727">
            <w:pPr>
              <w:pStyle w:val="Table04Row"/>
            </w:pPr>
            <w:r>
              <w:t>1 Jul 2006 (see r. 2)</w:t>
            </w:r>
          </w:p>
        </w:tc>
      </w:tr>
      <w:tr w:rsidR="00777A41" w14:paraId="1614B530" w14:textId="77777777">
        <w:trPr>
          <w:cantSplit/>
          <w:jc w:val="center"/>
        </w:trPr>
        <w:tc>
          <w:tcPr>
            <w:tcW w:w="4253" w:type="dxa"/>
          </w:tcPr>
          <w:p w14:paraId="459A0B92" w14:textId="77777777" w:rsidR="00777A41" w:rsidRDefault="008B1727">
            <w:pPr>
              <w:pStyle w:val="Table04Row"/>
            </w:pPr>
            <w:r>
              <w:rPr>
                <w:i/>
              </w:rPr>
              <w:t>Transport Co‑ordination Amendment Regulations 2006</w:t>
            </w:r>
          </w:p>
        </w:tc>
        <w:tc>
          <w:tcPr>
            <w:tcW w:w="1418" w:type="dxa"/>
          </w:tcPr>
          <w:p w14:paraId="41BAAB0B" w14:textId="77777777" w:rsidR="00777A41" w:rsidRDefault="008B1727">
            <w:pPr>
              <w:pStyle w:val="Table04Row"/>
            </w:pPr>
            <w:r>
              <w:t>6 Oct 2006</w:t>
            </w:r>
            <w:r>
              <w:br/>
              <w:t>p. 4363‑8</w:t>
            </w:r>
          </w:p>
        </w:tc>
        <w:tc>
          <w:tcPr>
            <w:tcW w:w="4536" w:type="dxa"/>
          </w:tcPr>
          <w:p w14:paraId="31409805" w14:textId="77777777" w:rsidR="00777A41" w:rsidRDefault="008B1727">
            <w:pPr>
              <w:pStyle w:val="Table04Row"/>
            </w:pPr>
            <w:r>
              <w:t>6 Oct 2006</w:t>
            </w:r>
          </w:p>
        </w:tc>
      </w:tr>
      <w:tr w:rsidR="00777A41" w14:paraId="0EC90355" w14:textId="77777777">
        <w:trPr>
          <w:cantSplit/>
          <w:jc w:val="center"/>
        </w:trPr>
        <w:tc>
          <w:tcPr>
            <w:tcW w:w="10207" w:type="dxa"/>
            <w:gridSpan w:val="3"/>
          </w:tcPr>
          <w:p w14:paraId="33779CD9" w14:textId="77777777" w:rsidR="00777A41" w:rsidRDefault="008B1727">
            <w:pPr>
              <w:pStyle w:val="Table04Row"/>
            </w:pPr>
            <w:r>
              <w:rPr>
                <w:b/>
              </w:rPr>
              <w:t>Reprint 2 as at 3 Nov 2006</w:t>
            </w:r>
          </w:p>
        </w:tc>
      </w:tr>
      <w:tr w:rsidR="00777A41" w14:paraId="67194926" w14:textId="77777777">
        <w:trPr>
          <w:cantSplit/>
          <w:jc w:val="center"/>
        </w:trPr>
        <w:tc>
          <w:tcPr>
            <w:tcW w:w="4253" w:type="dxa"/>
          </w:tcPr>
          <w:p w14:paraId="509186D4" w14:textId="77777777" w:rsidR="00777A41" w:rsidRDefault="008B1727">
            <w:pPr>
              <w:pStyle w:val="Table04Row"/>
            </w:pPr>
            <w:r>
              <w:rPr>
                <w:i/>
              </w:rPr>
              <w:t>Transport Co‑ordination Amendment Regulations 2007</w:t>
            </w:r>
          </w:p>
        </w:tc>
        <w:tc>
          <w:tcPr>
            <w:tcW w:w="1418" w:type="dxa"/>
          </w:tcPr>
          <w:p w14:paraId="79EE60A2" w14:textId="77777777" w:rsidR="00777A41" w:rsidRDefault="008B1727">
            <w:pPr>
              <w:pStyle w:val="Table04Row"/>
            </w:pPr>
            <w:r>
              <w:t>22 Jun 2007</w:t>
            </w:r>
            <w:r>
              <w:br/>
              <w:t>p. 2872‑3</w:t>
            </w:r>
          </w:p>
        </w:tc>
        <w:tc>
          <w:tcPr>
            <w:tcW w:w="4536" w:type="dxa"/>
          </w:tcPr>
          <w:p w14:paraId="48FE1D17" w14:textId="77777777" w:rsidR="00777A41" w:rsidRDefault="008B1727">
            <w:pPr>
              <w:pStyle w:val="Table04Row"/>
            </w:pPr>
            <w:r>
              <w:t>r. 1 &amp; 2: 22 Jun 2007 (see r. 2(a));</w:t>
            </w:r>
          </w:p>
          <w:p w14:paraId="57AEC71B" w14:textId="77777777" w:rsidR="00777A41" w:rsidRDefault="008B1727">
            <w:pPr>
              <w:pStyle w:val="Table04Row"/>
            </w:pPr>
            <w:r>
              <w:t>Regulations other than r. 1 &amp; 2: 1 Jul 2007 (see r. 2(b))</w:t>
            </w:r>
          </w:p>
        </w:tc>
      </w:tr>
      <w:tr w:rsidR="00777A41" w14:paraId="00DB5D18" w14:textId="77777777">
        <w:trPr>
          <w:cantSplit/>
          <w:jc w:val="center"/>
        </w:trPr>
        <w:tc>
          <w:tcPr>
            <w:tcW w:w="4253" w:type="dxa"/>
          </w:tcPr>
          <w:p w14:paraId="501817B0" w14:textId="77777777" w:rsidR="00777A41" w:rsidRDefault="008B1727">
            <w:pPr>
              <w:pStyle w:val="Table04Row"/>
            </w:pPr>
            <w:r>
              <w:rPr>
                <w:i/>
              </w:rPr>
              <w:t>Transport Co‑ordination Amendment Regulations 2008</w:t>
            </w:r>
          </w:p>
        </w:tc>
        <w:tc>
          <w:tcPr>
            <w:tcW w:w="1418" w:type="dxa"/>
          </w:tcPr>
          <w:p w14:paraId="47518F75" w14:textId="77777777" w:rsidR="00777A41" w:rsidRDefault="008B1727">
            <w:pPr>
              <w:pStyle w:val="Table04Row"/>
            </w:pPr>
            <w:r>
              <w:t>30 May 2008</w:t>
            </w:r>
            <w:r>
              <w:br/>
              <w:t>p. 2087</w:t>
            </w:r>
          </w:p>
        </w:tc>
        <w:tc>
          <w:tcPr>
            <w:tcW w:w="4536" w:type="dxa"/>
          </w:tcPr>
          <w:p w14:paraId="1EF95126" w14:textId="77777777" w:rsidR="00777A41" w:rsidRDefault="008B1727">
            <w:pPr>
              <w:pStyle w:val="Table04Row"/>
            </w:pPr>
            <w:r>
              <w:t>r. 1 &amp; 2: 30 May 2008 (see r. 2(a));</w:t>
            </w:r>
          </w:p>
          <w:p w14:paraId="5DAAE9E2" w14:textId="77777777" w:rsidR="00777A41" w:rsidRDefault="008B1727">
            <w:pPr>
              <w:pStyle w:val="Table04Row"/>
            </w:pPr>
            <w:r>
              <w:t>Regulations other than r. 1 &amp; 2: 31 May 2008 (see r. 2(b))</w:t>
            </w:r>
          </w:p>
        </w:tc>
      </w:tr>
      <w:tr w:rsidR="00777A41" w14:paraId="72EE9EFB" w14:textId="77777777">
        <w:trPr>
          <w:cantSplit/>
          <w:jc w:val="center"/>
        </w:trPr>
        <w:tc>
          <w:tcPr>
            <w:tcW w:w="4253" w:type="dxa"/>
          </w:tcPr>
          <w:p w14:paraId="7A8F1AF6" w14:textId="77777777" w:rsidR="00777A41" w:rsidRDefault="008B1727">
            <w:pPr>
              <w:pStyle w:val="Table04Row"/>
            </w:pPr>
            <w:r>
              <w:rPr>
                <w:i/>
              </w:rPr>
              <w:t>Transport Co‑ordination Amendment Regulations (No. 2) 2008</w:t>
            </w:r>
          </w:p>
        </w:tc>
        <w:tc>
          <w:tcPr>
            <w:tcW w:w="1418" w:type="dxa"/>
          </w:tcPr>
          <w:p w14:paraId="5F0A46E1" w14:textId="77777777" w:rsidR="00777A41" w:rsidRDefault="008B1727">
            <w:pPr>
              <w:pStyle w:val="Table04Row"/>
            </w:pPr>
            <w:r>
              <w:t>1 Jul 2008</w:t>
            </w:r>
            <w:r>
              <w:br/>
              <w:t>p. 3159‑60</w:t>
            </w:r>
          </w:p>
        </w:tc>
        <w:tc>
          <w:tcPr>
            <w:tcW w:w="4536" w:type="dxa"/>
          </w:tcPr>
          <w:p w14:paraId="284E0054" w14:textId="77777777" w:rsidR="00777A41" w:rsidRDefault="008B1727">
            <w:pPr>
              <w:pStyle w:val="Table04Row"/>
            </w:pPr>
            <w:r>
              <w:t>r. 1 &amp; 2: 1 Jul 2008 (see r. 2(a));</w:t>
            </w:r>
          </w:p>
          <w:p w14:paraId="536F6125" w14:textId="77777777" w:rsidR="00777A41" w:rsidRDefault="008B1727">
            <w:pPr>
              <w:pStyle w:val="Table04Row"/>
            </w:pPr>
            <w:r>
              <w:t>Regulations other than r. 1 &amp; 2: 2 Jul 2008 (see r. 2(b))</w:t>
            </w:r>
          </w:p>
        </w:tc>
      </w:tr>
      <w:tr w:rsidR="00777A41" w14:paraId="2D6A322F" w14:textId="77777777">
        <w:trPr>
          <w:cantSplit/>
          <w:jc w:val="center"/>
        </w:trPr>
        <w:tc>
          <w:tcPr>
            <w:tcW w:w="4253" w:type="dxa"/>
          </w:tcPr>
          <w:p w14:paraId="4755FB85" w14:textId="77777777" w:rsidR="00777A41" w:rsidRDefault="008B1727">
            <w:pPr>
              <w:pStyle w:val="Table04Row"/>
            </w:pPr>
            <w:r>
              <w:rPr>
                <w:i/>
              </w:rPr>
              <w:t>Transport Co‑ordination Amendment Regulations 2009</w:t>
            </w:r>
          </w:p>
        </w:tc>
        <w:tc>
          <w:tcPr>
            <w:tcW w:w="1418" w:type="dxa"/>
          </w:tcPr>
          <w:p w14:paraId="489EEC5E" w14:textId="77777777" w:rsidR="00777A41" w:rsidRDefault="008B1727">
            <w:pPr>
              <w:pStyle w:val="Table04Row"/>
            </w:pPr>
            <w:r>
              <w:t>30 Jun 2009</w:t>
            </w:r>
            <w:r>
              <w:br/>
              <w:t>p. 2661‑2</w:t>
            </w:r>
          </w:p>
        </w:tc>
        <w:tc>
          <w:tcPr>
            <w:tcW w:w="4536" w:type="dxa"/>
          </w:tcPr>
          <w:p w14:paraId="13DE9DD4" w14:textId="77777777" w:rsidR="00777A41" w:rsidRDefault="008B1727">
            <w:pPr>
              <w:pStyle w:val="Table04Row"/>
            </w:pPr>
            <w:r>
              <w:t>r. 1 &amp; 2: 30 Jun 2009 (see r. 2(a));</w:t>
            </w:r>
          </w:p>
          <w:p w14:paraId="5E599306" w14:textId="77777777" w:rsidR="00777A41" w:rsidRDefault="008B1727">
            <w:pPr>
              <w:pStyle w:val="Table04Row"/>
            </w:pPr>
            <w:r>
              <w:t>Regulations other than r. 1 &amp; 2: 1 Jul 2009 (see r. 2(b))</w:t>
            </w:r>
          </w:p>
        </w:tc>
      </w:tr>
      <w:tr w:rsidR="00777A41" w14:paraId="41B28282" w14:textId="77777777">
        <w:trPr>
          <w:cantSplit/>
          <w:jc w:val="center"/>
        </w:trPr>
        <w:tc>
          <w:tcPr>
            <w:tcW w:w="10207" w:type="dxa"/>
            <w:gridSpan w:val="3"/>
          </w:tcPr>
          <w:p w14:paraId="5E140938" w14:textId="77777777" w:rsidR="00777A41" w:rsidRDefault="008B1727">
            <w:pPr>
              <w:pStyle w:val="Table04Row"/>
            </w:pPr>
            <w:r>
              <w:rPr>
                <w:b/>
              </w:rPr>
              <w:t>Reprint 3 as at 20 Nov 2009</w:t>
            </w:r>
          </w:p>
        </w:tc>
      </w:tr>
      <w:tr w:rsidR="00777A41" w14:paraId="554F915B" w14:textId="77777777">
        <w:trPr>
          <w:cantSplit/>
          <w:jc w:val="center"/>
        </w:trPr>
        <w:tc>
          <w:tcPr>
            <w:tcW w:w="4253" w:type="dxa"/>
          </w:tcPr>
          <w:p w14:paraId="784594E8" w14:textId="77777777" w:rsidR="00777A41" w:rsidRDefault="008B1727">
            <w:pPr>
              <w:pStyle w:val="Table04Row"/>
            </w:pPr>
            <w:r>
              <w:rPr>
                <w:i/>
              </w:rPr>
              <w:t>Transport Co‑ordination Amendment Regulations 2010</w:t>
            </w:r>
          </w:p>
        </w:tc>
        <w:tc>
          <w:tcPr>
            <w:tcW w:w="1418" w:type="dxa"/>
          </w:tcPr>
          <w:p w14:paraId="206E86C3" w14:textId="77777777" w:rsidR="00777A41" w:rsidRDefault="008B1727">
            <w:pPr>
              <w:pStyle w:val="Table04Row"/>
            </w:pPr>
            <w:r>
              <w:t>18 Jun 2010</w:t>
            </w:r>
            <w:r>
              <w:br/>
              <w:t>p. 2697‑8</w:t>
            </w:r>
          </w:p>
        </w:tc>
        <w:tc>
          <w:tcPr>
            <w:tcW w:w="4536" w:type="dxa"/>
          </w:tcPr>
          <w:p w14:paraId="4B34B1B1" w14:textId="77777777" w:rsidR="00777A41" w:rsidRDefault="008B1727">
            <w:pPr>
              <w:pStyle w:val="Table04Row"/>
            </w:pPr>
            <w:r>
              <w:t>r. 1 &amp; 2: 18 Jun 2010 (see r. 2(a));</w:t>
            </w:r>
          </w:p>
          <w:p w14:paraId="3F91BEC0" w14:textId="77777777" w:rsidR="00777A41" w:rsidRDefault="008B1727">
            <w:pPr>
              <w:pStyle w:val="Table04Row"/>
            </w:pPr>
            <w:r>
              <w:t>Regulations other than r. 1 &amp; 2: 1 Jul 2010 (see r. 2(b))</w:t>
            </w:r>
          </w:p>
        </w:tc>
      </w:tr>
      <w:tr w:rsidR="00777A41" w14:paraId="5D7A950F" w14:textId="77777777">
        <w:trPr>
          <w:cantSplit/>
          <w:jc w:val="center"/>
        </w:trPr>
        <w:tc>
          <w:tcPr>
            <w:tcW w:w="4253" w:type="dxa"/>
          </w:tcPr>
          <w:p w14:paraId="68884671" w14:textId="77777777" w:rsidR="00777A41" w:rsidRDefault="008B1727">
            <w:pPr>
              <w:pStyle w:val="Table04Row"/>
            </w:pPr>
            <w:r>
              <w:rPr>
                <w:i/>
              </w:rPr>
              <w:t>Transport Co‑ordination Amendment Regulations 2011</w:t>
            </w:r>
          </w:p>
        </w:tc>
        <w:tc>
          <w:tcPr>
            <w:tcW w:w="1418" w:type="dxa"/>
          </w:tcPr>
          <w:p w14:paraId="4F035CF4" w14:textId="77777777" w:rsidR="00777A41" w:rsidRDefault="008B1727">
            <w:pPr>
              <w:pStyle w:val="Table04Row"/>
            </w:pPr>
            <w:r>
              <w:t>17 May 2011</w:t>
            </w:r>
            <w:r>
              <w:br/>
              <w:t>p. 1827</w:t>
            </w:r>
          </w:p>
        </w:tc>
        <w:tc>
          <w:tcPr>
            <w:tcW w:w="4536" w:type="dxa"/>
          </w:tcPr>
          <w:p w14:paraId="4F11D8CD" w14:textId="77777777" w:rsidR="00777A41" w:rsidRDefault="008B1727">
            <w:pPr>
              <w:pStyle w:val="Table04Row"/>
            </w:pPr>
            <w:r>
              <w:t>r. 1 &amp; 2: 17 May 2011 (see r. 2(a));</w:t>
            </w:r>
          </w:p>
          <w:p w14:paraId="7AB71A58" w14:textId="77777777" w:rsidR="00777A41" w:rsidRDefault="008B1727">
            <w:pPr>
              <w:pStyle w:val="Table04Row"/>
            </w:pPr>
            <w:r>
              <w:t>Regulations other than r. 1 &amp; 2: 18 May 2011 (see r. 2(b))</w:t>
            </w:r>
          </w:p>
        </w:tc>
      </w:tr>
      <w:tr w:rsidR="00777A41" w14:paraId="5EFCAB1C" w14:textId="77777777">
        <w:trPr>
          <w:cantSplit/>
          <w:jc w:val="center"/>
        </w:trPr>
        <w:tc>
          <w:tcPr>
            <w:tcW w:w="4253" w:type="dxa"/>
          </w:tcPr>
          <w:p w14:paraId="42B53A4A" w14:textId="77777777" w:rsidR="00777A41" w:rsidRDefault="008B1727">
            <w:pPr>
              <w:pStyle w:val="Table04Row"/>
            </w:pPr>
            <w:r>
              <w:rPr>
                <w:i/>
              </w:rPr>
              <w:t>Transport Co‑ordination Amendment Regulations (No. 2) 2012</w:t>
            </w:r>
          </w:p>
        </w:tc>
        <w:tc>
          <w:tcPr>
            <w:tcW w:w="1418" w:type="dxa"/>
          </w:tcPr>
          <w:p w14:paraId="3D89FA8E" w14:textId="77777777" w:rsidR="00777A41" w:rsidRDefault="008B1727">
            <w:pPr>
              <w:pStyle w:val="Table04Row"/>
            </w:pPr>
            <w:r>
              <w:t>5 Jun 2012</w:t>
            </w:r>
            <w:r>
              <w:br/>
              <w:t>p. 2367‑8</w:t>
            </w:r>
          </w:p>
        </w:tc>
        <w:tc>
          <w:tcPr>
            <w:tcW w:w="4536" w:type="dxa"/>
          </w:tcPr>
          <w:p w14:paraId="715DF2F9" w14:textId="77777777" w:rsidR="00777A41" w:rsidRDefault="008B1727">
            <w:pPr>
              <w:pStyle w:val="Table04Row"/>
            </w:pPr>
            <w:r>
              <w:t>r. 1 &amp; 2: 5 Jun 2012 (see r. 2(a));</w:t>
            </w:r>
          </w:p>
          <w:p w14:paraId="3C3F2F0C" w14:textId="77777777" w:rsidR="00777A41" w:rsidRDefault="008B1727">
            <w:pPr>
              <w:pStyle w:val="Table04Row"/>
            </w:pPr>
            <w:r>
              <w:t>Regulations other than r. 1 &amp; 2: 1 Jul 2012 (see r. 2(b))</w:t>
            </w:r>
          </w:p>
        </w:tc>
      </w:tr>
      <w:tr w:rsidR="00777A41" w14:paraId="0DE5BAD0" w14:textId="77777777">
        <w:trPr>
          <w:cantSplit/>
          <w:jc w:val="center"/>
        </w:trPr>
        <w:tc>
          <w:tcPr>
            <w:tcW w:w="4253" w:type="dxa"/>
          </w:tcPr>
          <w:p w14:paraId="1E3D4384" w14:textId="77777777" w:rsidR="00777A41" w:rsidRDefault="008B1727">
            <w:pPr>
              <w:pStyle w:val="Table04Row"/>
            </w:pPr>
            <w:r>
              <w:rPr>
                <w:i/>
              </w:rPr>
              <w:t>Transport Co‑ordination Amendment Regulations (No. 2) 2013</w:t>
            </w:r>
          </w:p>
        </w:tc>
        <w:tc>
          <w:tcPr>
            <w:tcW w:w="1418" w:type="dxa"/>
          </w:tcPr>
          <w:p w14:paraId="2F53D979" w14:textId="77777777" w:rsidR="00777A41" w:rsidRDefault="008B1727">
            <w:pPr>
              <w:pStyle w:val="Table04Row"/>
            </w:pPr>
            <w:r>
              <w:t>28 Jun 2013</w:t>
            </w:r>
            <w:r>
              <w:br/>
              <w:t>p. 2802</w:t>
            </w:r>
          </w:p>
        </w:tc>
        <w:tc>
          <w:tcPr>
            <w:tcW w:w="4536" w:type="dxa"/>
          </w:tcPr>
          <w:p w14:paraId="3ECACB7A" w14:textId="77777777" w:rsidR="00777A41" w:rsidRDefault="008B1727">
            <w:pPr>
              <w:pStyle w:val="Table04Row"/>
            </w:pPr>
            <w:r>
              <w:t>r. 1 &amp; 2: 28 Jun 2013 (see r. 2(a));</w:t>
            </w:r>
          </w:p>
          <w:p w14:paraId="04ECDCF8" w14:textId="77777777" w:rsidR="00777A41" w:rsidRDefault="008B1727">
            <w:pPr>
              <w:pStyle w:val="Table04Row"/>
            </w:pPr>
            <w:r>
              <w:t>Regulations other than r. 1 &amp; 2: 1 Jul 2013 (see r. 2(b))</w:t>
            </w:r>
          </w:p>
        </w:tc>
      </w:tr>
      <w:tr w:rsidR="00777A41" w14:paraId="57A94C99" w14:textId="77777777">
        <w:trPr>
          <w:cantSplit/>
          <w:jc w:val="center"/>
        </w:trPr>
        <w:tc>
          <w:tcPr>
            <w:tcW w:w="4253" w:type="dxa"/>
          </w:tcPr>
          <w:p w14:paraId="413C7130" w14:textId="77777777" w:rsidR="00777A41" w:rsidRDefault="008B1727">
            <w:pPr>
              <w:pStyle w:val="Table04Row"/>
            </w:pPr>
            <w:r>
              <w:rPr>
                <w:i/>
              </w:rPr>
              <w:t>Transport Co‑ordination Amendment Regulations (No. 2) 2014</w:t>
            </w:r>
          </w:p>
        </w:tc>
        <w:tc>
          <w:tcPr>
            <w:tcW w:w="1418" w:type="dxa"/>
          </w:tcPr>
          <w:p w14:paraId="46CF1E0C" w14:textId="77777777" w:rsidR="00777A41" w:rsidRDefault="008B1727">
            <w:pPr>
              <w:pStyle w:val="Table04Row"/>
            </w:pPr>
            <w:r>
              <w:t>13 Jun 2014</w:t>
            </w:r>
            <w:r>
              <w:br/>
              <w:t>p. 1903‑4</w:t>
            </w:r>
          </w:p>
        </w:tc>
        <w:tc>
          <w:tcPr>
            <w:tcW w:w="4536" w:type="dxa"/>
          </w:tcPr>
          <w:p w14:paraId="12C08383" w14:textId="77777777" w:rsidR="00777A41" w:rsidRDefault="008B1727">
            <w:pPr>
              <w:pStyle w:val="Table04Row"/>
            </w:pPr>
            <w:r>
              <w:t>r. 1 &amp; 2: 13 Jun 2014 (see r. 2(a));</w:t>
            </w:r>
          </w:p>
          <w:p w14:paraId="7E81E133" w14:textId="77777777" w:rsidR="00777A41" w:rsidRDefault="008B1727">
            <w:pPr>
              <w:pStyle w:val="Table04Row"/>
            </w:pPr>
            <w:r>
              <w:t>Regulations other than r. 1 &amp; 2: 1 Jul 2014 (see r. 2(b))</w:t>
            </w:r>
          </w:p>
        </w:tc>
      </w:tr>
      <w:tr w:rsidR="00777A41" w14:paraId="1705E708" w14:textId="77777777">
        <w:trPr>
          <w:cantSplit/>
          <w:jc w:val="center"/>
        </w:trPr>
        <w:tc>
          <w:tcPr>
            <w:tcW w:w="4253" w:type="dxa"/>
          </w:tcPr>
          <w:p w14:paraId="14EC7927" w14:textId="77777777" w:rsidR="00777A41" w:rsidRDefault="008B1727">
            <w:pPr>
              <w:pStyle w:val="Table04Row"/>
            </w:pPr>
            <w:r>
              <w:rPr>
                <w:i/>
              </w:rPr>
              <w:t>Transport Co‑ordination Amendment Regulations 2014</w:t>
            </w:r>
          </w:p>
        </w:tc>
        <w:tc>
          <w:tcPr>
            <w:tcW w:w="1418" w:type="dxa"/>
          </w:tcPr>
          <w:p w14:paraId="4EF09267" w14:textId="77777777" w:rsidR="00777A41" w:rsidRDefault="008B1727">
            <w:pPr>
              <w:pStyle w:val="Table04Row"/>
            </w:pPr>
            <w:r>
              <w:t>8 Jan 2015</w:t>
            </w:r>
            <w:r>
              <w:br/>
              <w:t>p. 69‑71</w:t>
            </w:r>
            <w:r>
              <w:br/>
              <w:t>(as amended 17 Apr 2015 p. 1388)</w:t>
            </w:r>
          </w:p>
        </w:tc>
        <w:tc>
          <w:tcPr>
            <w:tcW w:w="4536" w:type="dxa"/>
          </w:tcPr>
          <w:p w14:paraId="7E2D4CF6" w14:textId="77777777" w:rsidR="00777A41" w:rsidRDefault="008B1727">
            <w:pPr>
              <w:pStyle w:val="Table04Row"/>
            </w:pPr>
            <w:r>
              <w:t>r. 1 &amp; 2: 8 Jan 2015 (see r. 2(a));</w:t>
            </w:r>
          </w:p>
          <w:p w14:paraId="2AEE6783"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53012817" w14:textId="77777777">
        <w:trPr>
          <w:cantSplit/>
          <w:jc w:val="center"/>
        </w:trPr>
        <w:tc>
          <w:tcPr>
            <w:tcW w:w="4253" w:type="dxa"/>
          </w:tcPr>
          <w:p w14:paraId="587CDA99" w14:textId="77777777" w:rsidR="00777A41" w:rsidRDefault="008B1727">
            <w:pPr>
              <w:pStyle w:val="Table04Row"/>
            </w:pPr>
            <w:r>
              <w:rPr>
                <w:i/>
              </w:rPr>
              <w:t>Transport Co‑ordination Amendment Regulations (No. 2) 2015</w:t>
            </w:r>
          </w:p>
        </w:tc>
        <w:tc>
          <w:tcPr>
            <w:tcW w:w="1418" w:type="dxa"/>
          </w:tcPr>
          <w:p w14:paraId="48DAFE5E" w14:textId="77777777" w:rsidR="00777A41" w:rsidRDefault="008B1727">
            <w:pPr>
              <w:pStyle w:val="Table04Row"/>
            </w:pPr>
            <w:r>
              <w:t>12 Jun 2015</w:t>
            </w:r>
            <w:r>
              <w:br/>
              <w:t>p. 2033‑4</w:t>
            </w:r>
          </w:p>
        </w:tc>
        <w:tc>
          <w:tcPr>
            <w:tcW w:w="4536" w:type="dxa"/>
          </w:tcPr>
          <w:p w14:paraId="145D2D60" w14:textId="77777777" w:rsidR="00777A41" w:rsidRDefault="008B1727">
            <w:pPr>
              <w:pStyle w:val="Table04Row"/>
            </w:pPr>
            <w:r>
              <w:t>r. 1 &amp; 2: 12 Jun 2015 (see r. 2(a));</w:t>
            </w:r>
          </w:p>
          <w:p w14:paraId="55A26B74" w14:textId="77777777" w:rsidR="00777A41" w:rsidRDefault="008B1727">
            <w:pPr>
              <w:pStyle w:val="Table04Row"/>
            </w:pPr>
            <w:r>
              <w:t>Regulations other than r. 1 &amp; 2: 1 Jul 2015 (see r. 2(b))</w:t>
            </w:r>
          </w:p>
        </w:tc>
      </w:tr>
      <w:tr w:rsidR="00777A41" w14:paraId="3D056DD1" w14:textId="77777777">
        <w:trPr>
          <w:cantSplit/>
          <w:jc w:val="center"/>
        </w:trPr>
        <w:tc>
          <w:tcPr>
            <w:tcW w:w="10207" w:type="dxa"/>
            <w:gridSpan w:val="3"/>
          </w:tcPr>
          <w:p w14:paraId="6E6BEA39" w14:textId="77777777" w:rsidR="00777A41" w:rsidRDefault="008B1727">
            <w:pPr>
              <w:pStyle w:val="Table04Row"/>
            </w:pPr>
            <w:r>
              <w:rPr>
                <w:b/>
              </w:rPr>
              <w:t>Reprint 4 as at 14 Aug 2015</w:t>
            </w:r>
          </w:p>
        </w:tc>
      </w:tr>
      <w:tr w:rsidR="00777A41" w14:paraId="5870F5C9" w14:textId="77777777">
        <w:trPr>
          <w:cantSplit/>
          <w:jc w:val="center"/>
        </w:trPr>
        <w:tc>
          <w:tcPr>
            <w:tcW w:w="4253" w:type="dxa"/>
          </w:tcPr>
          <w:p w14:paraId="1452ADFD" w14:textId="77777777" w:rsidR="00777A41" w:rsidRDefault="008B1727">
            <w:pPr>
              <w:pStyle w:val="Table04Row"/>
            </w:pPr>
            <w:r>
              <w:rPr>
                <w:i/>
              </w:rPr>
              <w:t>On‑demand Transport Regulations Amendment (Fees) Regulations 2016</w:t>
            </w:r>
            <w:r>
              <w:t xml:space="preserve"> Pt. 4</w:t>
            </w:r>
          </w:p>
        </w:tc>
        <w:tc>
          <w:tcPr>
            <w:tcW w:w="1418" w:type="dxa"/>
          </w:tcPr>
          <w:p w14:paraId="42E98C31" w14:textId="77777777" w:rsidR="00777A41" w:rsidRDefault="008B1727">
            <w:pPr>
              <w:pStyle w:val="Table04Row"/>
            </w:pPr>
            <w:r>
              <w:t>27 May 2016</w:t>
            </w:r>
            <w:r>
              <w:br/>
              <w:t>p. 1554‑6</w:t>
            </w:r>
          </w:p>
        </w:tc>
        <w:tc>
          <w:tcPr>
            <w:tcW w:w="4536" w:type="dxa"/>
          </w:tcPr>
          <w:p w14:paraId="14B40001" w14:textId="77777777" w:rsidR="00777A41" w:rsidRDefault="008B1727">
            <w:pPr>
              <w:pStyle w:val="Table04Row"/>
            </w:pPr>
            <w:r>
              <w:t>1 Jul 2016 (see r. 2(b))</w:t>
            </w:r>
          </w:p>
        </w:tc>
      </w:tr>
      <w:tr w:rsidR="00777A41" w14:paraId="32D5807A" w14:textId="77777777">
        <w:trPr>
          <w:cantSplit/>
          <w:jc w:val="center"/>
        </w:trPr>
        <w:tc>
          <w:tcPr>
            <w:tcW w:w="4253" w:type="dxa"/>
          </w:tcPr>
          <w:p w14:paraId="00920E8B" w14:textId="77777777" w:rsidR="00777A41" w:rsidRDefault="008B1727">
            <w:pPr>
              <w:pStyle w:val="Table04Row"/>
            </w:pPr>
            <w:r>
              <w:rPr>
                <w:i/>
              </w:rPr>
              <w:t>Transport Regulations Amendment (Fees and Charges) Regulations (No. 2) 2016</w:t>
            </w:r>
            <w:r>
              <w:t xml:space="preserve"> Pt. 7</w:t>
            </w:r>
          </w:p>
        </w:tc>
        <w:tc>
          <w:tcPr>
            <w:tcW w:w="1418" w:type="dxa"/>
          </w:tcPr>
          <w:p w14:paraId="7E449AE5" w14:textId="77777777" w:rsidR="00777A41" w:rsidRDefault="008B1727">
            <w:pPr>
              <w:pStyle w:val="Table04Row"/>
            </w:pPr>
            <w:r>
              <w:t>14 Jun 2016</w:t>
            </w:r>
            <w:r>
              <w:br/>
              <w:t>p. 1987‑2003</w:t>
            </w:r>
          </w:p>
        </w:tc>
        <w:tc>
          <w:tcPr>
            <w:tcW w:w="4536" w:type="dxa"/>
          </w:tcPr>
          <w:p w14:paraId="28F7506F" w14:textId="77777777" w:rsidR="00777A41" w:rsidRDefault="008B1727">
            <w:pPr>
              <w:pStyle w:val="Table04Row"/>
            </w:pPr>
            <w:r>
              <w:t>1 Jul 2016 (see r. 2(b))</w:t>
            </w:r>
          </w:p>
        </w:tc>
      </w:tr>
      <w:tr w:rsidR="00777A41" w14:paraId="0C4D656D" w14:textId="77777777">
        <w:trPr>
          <w:cantSplit/>
          <w:jc w:val="center"/>
        </w:trPr>
        <w:tc>
          <w:tcPr>
            <w:tcW w:w="4253" w:type="dxa"/>
          </w:tcPr>
          <w:p w14:paraId="43AE8D1B" w14:textId="77777777" w:rsidR="00777A41" w:rsidRDefault="008B1727">
            <w:pPr>
              <w:pStyle w:val="Table04Row"/>
            </w:pPr>
            <w:r>
              <w:rPr>
                <w:i/>
              </w:rPr>
              <w:t>On‑demand Transport Regulations Amendment Regulations 2016</w:t>
            </w:r>
            <w:r>
              <w:t xml:space="preserve"> Pt. 5</w:t>
            </w:r>
          </w:p>
        </w:tc>
        <w:tc>
          <w:tcPr>
            <w:tcW w:w="1418" w:type="dxa"/>
          </w:tcPr>
          <w:p w14:paraId="1A6814E9" w14:textId="77777777" w:rsidR="00777A41" w:rsidRDefault="008B1727">
            <w:pPr>
              <w:pStyle w:val="Table04Row"/>
            </w:pPr>
            <w:r>
              <w:t>28 Jun 2016</w:t>
            </w:r>
            <w:r>
              <w:br/>
              <w:t>p. 2655‑92</w:t>
            </w:r>
          </w:p>
        </w:tc>
        <w:tc>
          <w:tcPr>
            <w:tcW w:w="4536" w:type="dxa"/>
          </w:tcPr>
          <w:p w14:paraId="25F6E8CA" w14:textId="77777777" w:rsidR="00777A41" w:rsidRDefault="008B1727">
            <w:pPr>
              <w:pStyle w:val="Table04Row"/>
            </w:pPr>
            <w:r>
              <w:t>4 Jul 2016 (see r. 2(b))</w:t>
            </w:r>
          </w:p>
        </w:tc>
      </w:tr>
      <w:tr w:rsidR="00777A41" w14:paraId="70FA1B18" w14:textId="77777777">
        <w:trPr>
          <w:cantSplit/>
          <w:jc w:val="center"/>
        </w:trPr>
        <w:tc>
          <w:tcPr>
            <w:tcW w:w="4253" w:type="dxa"/>
          </w:tcPr>
          <w:p w14:paraId="1038CA7C" w14:textId="77777777" w:rsidR="00777A41" w:rsidRDefault="008B1727">
            <w:pPr>
              <w:pStyle w:val="Table04Row"/>
            </w:pPr>
            <w:r>
              <w:rPr>
                <w:i/>
              </w:rPr>
              <w:t>Transport Co‑ordination Amendment Regulations 2016</w:t>
            </w:r>
          </w:p>
        </w:tc>
        <w:tc>
          <w:tcPr>
            <w:tcW w:w="1418" w:type="dxa"/>
          </w:tcPr>
          <w:p w14:paraId="6DBCC040" w14:textId="77777777" w:rsidR="00777A41" w:rsidRDefault="008B1727">
            <w:pPr>
              <w:pStyle w:val="Table04Row"/>
            </w:pPr>
            <w:r>
              <w:t>5 Aug 2016</w:t>
            </w:r>
            <w:r>
              <w:br/>
              <w:t>p. 3312‑15</w:t>
            </w:r>
          </w:p>
        </w:tc>
        <w:tc>
          <w:tcPr>
            <w:tcW w:w="4536" w:type="dxa"/>
          </w:tcPr>
          <w:p w14:paraId="7D2842D8" w14:textId="77777777" w:rsidR="00777A41" w:rsidRDefault="008B1727">
            <w:pPr>
              <w:pStyle w:val="Table04Row"/>
            </w:pPr>
            <w:r>
              <w:t>r. 1 &amp; 2: 5 Aug 2016 (see r. 2(a));</w:t>
            </w:r>
          </w:p>
          <w:p w14:paraId="0C995261" w14:textId="77777777" w:rsidR="00777A41" w:rsidRDefault="008B1727">
            <w:pPr>
              <w:pStyle w:val="Table04Row"/>
            </w:pPr>
            <w:r>
              <w:t>Regulations other than r. 1 &amp; 2: 6 Aug 2016 (see r. 2(b))</w:t>
            </w:r>
          </w:p>
        </w:tc>
      </w:tr>
      <w:tr w:rsidR="00777A41" w14:paraId="36F91340" w14:textId="77777777">
        <w:trPr>
          <w:cantSplit/>
          <w:jc w:val="center"/>
        </w:trPr>
        <w:tc>
          <w:tcPr>
            <w:tcW w:w="4253" w:type="dxa"/>
          </w:tcPr>
          <w:p w14:paraId="45EE48FA" w14:textId="77777777" w:rsidR="00777A41" w:rsidRDefault="008B1727">
            <w:pPr>
              <w:pStyle w:val="Table04Row"/>
            </w:pPr>
            <w:r>
              <w:rPr>
                <w:i/>
              </w:rPr>
              <w:t>Transport Regulations Amendment (Fees and Charges) Regulations (No. 2) 2017</w:t>
            </w:r>
            <w:r>
              <w:t xml:space="preserve"> Pt. 8</w:t>
            </w:r>
          </w:p>
        </w:tc>
        <w:tc>
          <w:tcPr>
            <w:tcW w:w="1418" w:type="dxa"/>
          </w:tcPr>
          <w:p w14:paraId="61726FF7" w14:textId="77777777" w:rsidR="00777A41" w:rsidRDefault="008B1727">
            <w:pPr>
              <w:pStyle w:val="Table04Row"/>
            </w:pPr>
            <w:r>
              <w:t>23 Jun 2017</w:t>
            </w:r>
            <w:r>
              <w:br/>
              <w:t>p. 3253‑78</w:t>
            </w:r>
          </w:p>
        </w:tc>
        <w:tc>
          <w:tcPr>
            <w:tcW w:w="4536" w:type="dxa"/>
          </w:tcPr>
          <w:p w14:paraId="7E3E4C11" w14:textId="77777777" w:rsidR="00777A41" w:rsidRDefault="008B1727">
            <w:pPr>
              <w:pStyle w:val="Table04Row"/>
            </w:pPr>
            <w:r>
              <w:t>1 Jul 2017 (see r. 2(b))</w:t>
            </w:r>
          </w:p>
        </w:tc>
      </w:tr>
      <w:tr w:rsidR="00777A41" w14:paraId="4BBC5F1C" w14:textId="77777777">
        <w:trPr>
          <w:cantSplit/>
          <w:jc w:val="center"/>
        </w:trPr>
        <w:tc>
          <w:tcPr>
            <w:tcW w:w="4253" w:type="dxa"/>
          </w:tcPr>
          <w:p w14:paraId="0C644775" w14:textId="77777777" w:rsidR="00777A41" w:rsidRDefault="008B1727">
            <w:pPr>
              <w:pStyle w:val="Table04Row"/>
            </w:pPr>
            <w:r>
              <w:rPr>
                <w:i/>
              </w:rPr>
              <w:t>Transport Regulations Amendment (Fees and Charges) Regulations 2018</w:t>
            </w:r>
            <w:r>
              <w:t xml:space="preserve"> Pt. 10</w:t>
            </w:r>
          </w:p>
        </w:tc>
        <w:tc>
          <w:tcPr>
            <w:tcW w:w="1418" w:type="dxa"/>
          </w:tcPr>
          <w:p w14:paraId="7E1618BC" w14:textId="77777777" w:rsidR="00777A41" w:rsidRDefault="008B1727">
            <w:pPr>
              <w:pStyle w:val="Table04Row"/>
            </w:pPr>
            <w:r>
              <w:t>25 May 2018</w:t>
            </w:r>
            <w:r>
              <w:br/>
              <w:t>p. 1640‑7</w:t>
            </w:r>
          </w:p>
        </w:tc>
        <w:tc>
          <w:tcPr>
            <w:tcW w:w="4536" w:type="dxa"/>
          </w:tcPr>
          <w:p w14:paraId="30BFDE35" w14:textId="77777777" w:rsidR="00777A41" w:rsidRDefault="008B1727">
            <w:pPr>
              <w:pStyle w:val="Table04Row"/>
            </w:pPr>
            <w:r>
              <w:t>1 Jul 2018 (see r. 2(b))</w:t>
            </w:r>
          </w:p>
        </w:tc>
      </w:tr>
      <w:tr w:rsidR="00777A41" w14:paraId="632CCAF5" w14:textId="77777777">
        <w:trPr>
          <w:cantSplit/>
          <w:jc w:val="center"/>
        </w:trPr>
        <w:tc>
          <w:tcPr>
            <w:tcW w:w="10207" w:type="dxa"/>
            <w:gridSpan w:val="3"/>
          </w:tcPr>
          <w:p w14:paraId="1499966F" w14:textId="77777777" w:rsidR="00777A41" w:rsidRDefault="008B1727">
            <w:pPr>
              <w:pStyle w:val="Table04Row"/>
            </w:pPr>
            <w:r>
              <w:rPr>
                <w:b/>
              </w:rPr>
              <w:t>Reprint 5 as at 2 Nov 2018</w:t>
            </w:r>
          </w:p>
        </w:tc>
      </w:tr>
      <w:tr w:rsidR="00777A41" w14:paraId="2B216EAC" w14:textId="77777777">
        <w:trPr>
          <w:cantSplit/>
          <w:jc w:val="center"/>
        </w:trPr>
        <w:tc>
          <w:tcPr>
            <w:tcW w:w="4253" w:type="dxa"/>
          </w:tcPr>
          <w:p w14:paraId="48730068" w14:textId="77777777" w:rsidR="00777A41" w:rsidRDefault="008B1727">
            <w:pPr>
              <w:pStyle w:val="Table04Row"/>
            </w:pPr>
            <w:r>
              <w:rPr>
                <w:i/>
              </w:rPr>
              <w:t>Transport Regulations Amendment (Fees and Charges) Regulations (No. 2) 2019</w:t>
            </w:r>
            <w:r>
              <w:t xml:space="preserve"> Pt. 7</w:t>
            </w:r>
          </w:p>
        </w:tc>
        <w:tc>
          <w:tcPr>
            <w:tcW w:w="1418" w:type="dxa"/>
          </w:tcPr>
          <w:p w14:paraId="7EE362BB" w14:textId="77777777" w:rsidR="00777A41" w:rsidRDefault="008B1727">
            <w:pPr>
              <w:pStyle w:val="Table04Row"/>
            </w:pPr>
            <w:r>
              <w:t>31 May 2019</w:t>
            </w:r>
            <w:r>
              <w:br/>
              <w:t>p. 1721‑8</w:t>
            </w:r>
          </w:p>
        </w:tc>
        <w:tc>
          <w:tcPr>
            <w:tcW w:w="4536" w:type="dxa"/>
          </w:tcPr>
          <w:p w14:paraId="744F8EAD" w14:textId="77777777" w:rsidR="00777A41" w:rsidRDefault="008B1727">
            <w:pPr>
              <w:pStyle w:val="Table04Row"/>
            </w:pPr>
            <w:r>
              <w:t>1 Jul 2019 (see r. 2(b))</w:t>
            </w:r>
          </w:p>
        </w:tc>
      </w:tr>
      <w:tr w:rsidR="00777A41" w14:paraId="6AF20325" w14:textId="77777777">
        <w:trPr>
          <w:cantSplit/>
          <w:jc w:val="center"/>
        </w:trPr>
        <w:tc>
          <w:tcPr>
            <w:tcW w:w="4253" w:type="dxa"/>
          </w:tcPr>
          <w:p w14:paraId="3C9F7EA6" w14:textId="77777777" w:rsidR="00777A41" w:rsidRDefault="008B1727">
            <w:pPr>
              <w:pStyle w:val="Table04Row"/>
            </w:pPr>
            <w:r>
              <w:rPr>
                <w:i/>
              </w:rPr>
              <w:t>Transport Regulations Amendment (Road Passenger Services) Regulations (No. 2) 2019</w:t>
            </w:r>
            <w:r>
              <w:t xml:space="preserve"> Pt. 4</w:t>
            </w:r>
          </w:p>
        </w:tc>
        <w:tc>
          <w:tcPr>
            <w:tcW w:w="1418" w:type="dxa"/>
          </w:tcPr>
          <w:p w14:paraId="4DCA68B1" w14:textId="77777777" w:rsidR="00777A41" w:rsidRDefault="008B1727">
            <w:pPr>
              <w:pStyle w:val="Table04Row"/>
            </w:pPr>
            <w:r>
              <w:t>26 Jun 2019</w:t>
            </w:r>
            <w:r>
              <w:br/>
              <w:t>p. 2229‑371</w:t>
            </w:r>
            <w:r>
              <w:br/>
              <w:t>(as amended by SL 2020/90 24 Jun 2020)</w:t>
            </w:r>
          </w:p>
        </w:tc>
        <w:tc>
          <w:tcPr>
            <w:tcW w:w="4536" w:type="dxa"/>
          </w:tcPr>
          <w:p w14:paraId="691F2597" w14:textId="77777777" w:rsidR="00777A41" w:rsidRDefault="008B1727">
            <w:pPr>
              <w:pStyle w:val="Table04Row"/>
            </w:pPr>
            <w:r>
              <w:t xml:space="preserve">2 Jul 2019 (see s. 2(d) and </w:t>
            </w:r>
            <w:r>
              <w:rPr>
                <w:i/>
              </w:rPr>
              <w:t>Gazette</w:t>
            </w:r>
            <w:r>
              <w:t xml:space="preserve"> 28 Jun 2019 p. 2473)</w:t>
            </w:r>
          </w:p>
        </w:tc>
      </w:tr>
      <w:tr w:rsidR="00777A41" w14:paraId="75B9FEB6" w14:textId="77777777">
        <w:trPr>
          <w:cantSplit/>
          <w:jc w:val="center"/>
        </w:trPr>
        <w:tc>
          <w:tcPr>
            <w:tcW w:w="4253" w:type="dxa"/>
          </w:tcPr>
          <w:p w14:paraId="616F94DB" w14:textId="77777777" w:rsidR="00777A41" w:rsidRDefault="008B1727">
            <w:pPr>
              <w:pStyle w:val="Table04Row"/>
            </w:pPr>
            <w:r>
              <w:rPr>
                <w:i/>
              </w:rPr>
              <w:t>Transport Co‑ordination Amendment Regulations 2019</w:t>
            </w:r>
          </w:p>
        </w:tc>
        <w:tc>
          <w:tcPr>
            <w:tcW w:w="1418" w:type="dxa"/>
          </w:tcPr>
          <w:p w14:paraId="10AE7D7D" w14:textId="77777777" w:rsidR="00777A41" w:rsidRDefault="008B1727">
            <w:pPr>
              <w:pStyle w:val="Table04Row"/>
            </w:pPr>
            <w:r>
              <w:t>31 Dec 2019</w:t>
            </w:r>
            <w:r>
              <w:br/>
              <w:t>p. 4684‑5</w:t>
            </w:r>
          </w:p>
        </w:tc>
        <w:tc>
          <w:tcPr>
            <w:tcW w:w="4536" w:type="dxa"/>
          </w:tcPr>
          <w:p w14:paraId="1110D56B" w14:textId="77777777" w:rsidR="00777A41" w:rsidRDefault="008B1727">
            <w:pPr>
              <w:pStyle w:val="Table04Row"/>
            </w:pPr>
            <w:r>
              <w:t>r. 1 &amp; 2: 31 Dec 2019 (see r. 2(a));</w:t>
            </w:r>
          </w:p>
          <w:p w14:paraId="4DD81567" w14:textId="77777777" w:rsidR="00777A41" w:rsidRDefault="008B1727">
            <w:pPr>
              <w:pStyle w:val="Table04Row"/>
            </w:pPr>
            <w:r>
              <w:t>Regulations other than r. 1 &amp; 2: 1 Jan 2020 (see r. 2(b))</w:t>
            </w:r>
          </w:p>
        </w:tc>
      </w:tr>
      <w:tr w:rsidR="00777A41" w14:paraId="236C1214" w14:textId="77777777">
        <w:trPr>
          <w:cantSplit/>
          <w:jc w:val="center"/>
        </w:trPr>
        <w:tc>
          <w:tcPr>
            <w:tcW w:w="4253" w:type="dxa"/>
          </w:tcPr>
          <w:p w14:paraId="7B6D7457" w14:textId="77777777" w:rsidR="00777A41" w:rsidRDefault="008B1727">
            <w:pPr>
              <w:pStyle w:val="Table04Row"/>
            </w:pPr>
            <w:r>
              <w:rPr>
                <w:i/>
              </w:rPr>
              <w:t>Transport Regulations Amendment (Fees and Charges) Regulations 2020</w:t>
            </w:r>
            <w:r>
              <w:t xml:space="preserve"> Pt. 6</w:t>
            </w:r>
          </w:p>
        </w:tc>
        <w:tc>
          <w:tcPr>
            <w:tcW w:w="1418" w:type="dxa"/>
          </w:tcPr>
          <w:p w14:paraId="311520EC" w14:textId="77777777" w:rsidR="00777A41" w:rsidRDefault="008B1727">
            <w:pPr>
              <w:pStyle w:val="Table04Row"/>
            </w:pPr>
            <w:r>
              <w:t>22 May 2020</w:t>
            </w:r>
            <w:r>
              <w:br/>
              <w:t>SL 2020/60</w:t>
            </w:r>
          </w:p>
        </w:tc>
        <w:tc>
          <w:tcPr>
            <w:tcW w:w="4536" w:type="dxa"/>
          </w:tcPr>
          <w:p w14:paraId="129CC631" w14:textId="77777777" w:rsidR="00777A41" w:rsidRDefault="008B1727">
            <w:pPr>
              <w:pStyle w:val="Table04Row"/>
            </w:pPr>
            <w:r>
              <w:t>1 Jul 2020 (see r. 2(b))</w:t>
            </w:r>
          </w:p>
        </w:tc>
      </w:tr>
      <w:tr w:rsidR="00777A41" w14:paraId="031CD9CE" w14:textId="77777777">
        <w:trPr>
          <w:cantSplit/>
          <w:jc w:val="center"/>
        </w:trPr>
        <w:tc>
          <w:tcPr>
            <w:tcW w:w="4253" w:type="dxa"/>
          </w:tcPr>
          <w:p w14:paraId="03FE5FA9" w14:textId="77777777" w:rsidR="00777A41" w:rsidRDefault="008B1727">
            <w:pPr>
              <w:pStyle w:val="Table04Row"/>
            </w:pPr>
            <w:r>
              <w:rPr>
                <w:i/>
              </w:rPr>
              <w:t>Transport Regulations Amendment (Infringement Notices) Regulations 2020</w:t>
            </w:r>
            <w:r>
              <w:t xml:space="preserve"> Pt. 3</w:t>
            </w:r>
          </w:p>
        </w:tc>
        <w:tc>
          <w:tcPr>
            <w:tcW w:w="1418" w:type="dxa"/>
          </w:tcPr>
          <w:p w14:paraId="50A89A6E" w14:textId="77777777" w:rsidR="00777A41" w:rsidRDefault="008B1727">
            <w:pPr>
              <w:pStyle w:val="Table04Row"/>
            </w:pPr>
            <w:r>
              <w:t>25 Sep 2020</w:t>
            </w:r>
            <w:r>
              <w:br/>
              <w:t>SL 2020/172</w:t>
            </w:r>
          </w:p>
        </w:tc>
        <w:tc>
          <w:tcPr>
            <w:tcW w:w="4536" w:type="dxa"/>
          </w:tcPr>
          <w:p w14:paraId="6F39451A" w14:textId="77777777" w:rsidR="00777A41" w:rsidRDefault="008B1727">
            <w:pPr>
              <w:pStyle w:val="Table04Row"/>
            </w:pPr>
            <w:r>
              <w:t>29 Sep 2020 (see r. 2(b) and SL 2020/159 cl. 2(a))</w:t>
            </w:r>
          </w:p>
        </w:tc>
      </w:tr>
      <w:tr w:rsidR="00777A41" w14:paraId="1C1D4DE3" w14:textId="77777777">
        <w:trPr>
          <w:cantSplit/>
          <w:jc w:val="center"/>
        </w:trPr>
        <w:tc>
          <w:tcPr>
            <w:tcW w:w="4253" w:type="dxa"/>
          </w:tcPr>
          <w:p w14:paraId="04DC61EC" w14:textId="77777777" w:rsidR="00777A41" w:rsidRDefault="008B1727">
            <w:pPr>
              <w:pStyle w:val="Table04Row"/>
            </w:pPr>
            <w:r>
              <w:rPr>
                <w:i/>
              </w:rPr>
              <w:t>Transport Regulations Amendment (Fees and Charges) Regulations (No. 2) 2021</w:t>
            </w:r>
            <w:r>
              <w:t xml:space="preserve"> Pt. 7</w:t>
            </w:r>
          </w:p>
        </w:tc>
        <w:tc>
          <w:tcPr>
            <w:tcW w:w="1418" w:type="dxa"/>
          </w:tcPr>
          <w:p w14:paraId="15A5430D" w14:textId="77777777" w:rsidR="00777A41" w:rsidRDefault="008B1727">
            <w:pPr>
              <w:pStyle w:val="Table04Row"/>
            </w:pPr>
            <w:r>
              <w:t>18 Jun 2021</w:t>
            </w:r>
            <w:r>
              <w:br/>
              <w:t>SL 2021/92</w:t>
            </w:r>
          </w:p>
        </w:tc>
        <w:tc>
          <w:tcPr>
            <w:tcW w:w="4536" w:type="dxa"/>
          </w:tcPr>
          <w:p w14:paraId="000A098E" w14:textId="77777777" w:rsidR="00777A41" w:rsidRDefault="008B1727">
            <w:pPr>
              <w:pStyle w:val="Table04Row"/>
            </w:pPr>
            <w:r>
              <w:t>1 Jul 2021 (see r. 2(c))</w:t>
            </w:r>
          </w:p>
        </w:tc>
      </w:tr>
      <w:tr w:rsidR="00777A41" w14:paraId="0FF68B72" w14:textId="77777777">
        <w:trPr>
          <w:cantSplit/>
          <w:jc w:val="center"/>
        </w:trPr>
        <w:tc>
          <w:tcPr>
            <w:tcW w:w="4253" w:type="dxa"/>
          </w:tcPr>
          <w:p w14:paraId="2B41CFA0" w14:textId="77777777" w:rsidR="00777A41" w:rsidRDefault="008B1727">
            <w:pPr>
              <w:pStyle w:val="Table04Row"/>
            </w:pPr>
            <w:r>
              <w:rPr>
                <w:i/>
              </w:rPr>
              <w:t>Transport Regulations Amendment (Fees and Charges) Regulations (No. 2) 2022</w:t>
            </w:r>
            <w:r>
              <w:t xml:space="preserve"> Pt. 7</w:t>
            </w:r>
          </w:p>
        </w:tc>
        <w:tc>
          <w:tcPr>
            <w:tcW w:w="1418" w:type="dxa"/>
          </w:tcPr>
          <w:p w14:paraId="16C707E7" w14:textId="77777777" w:rsidR="00777A41" w:rsidRDefault="008B1727">
            <w:pPr>
              <w:pStyle w:val="Table04Row"/>
            </w:pPr>
            <w:r>
              <w:t>3 Jun 2022</w:t>
            </w:r>
            <w:r>
              <w:br/>
              <w:t>SL 2022/67</w:t>
            </w:r>
          </w:p>
        </w:tc>
        <w:tc>
          <w:tcPr>
            <w:tcW w:w="4536" w:type="dxa"/>
          </w:tcPr>
          <w:p w14:paraId="6C86F1C9" w14:textId="77777777" w:rsidR="00777A41" w:rsidRDefault="008B1727">
            <w:pPr>
              <w:pStyle w:val="Table04Row"/>
            </w:pPr>
            <w:r>
              <w:t>1 Jul 2022 (see r. 2(b))</w:t>
            </w:r>
          </w:p>
        </w:tc>
      </w:tr>
      <w:tr w:rsidR="00777A41" w14:paraId="5167FEC9" w14:textId="77777777">
        <w:trPr>
          <w:cantSplit/>
          <w:jc w:val="center"/>
        </w:trPr>
        <w:tc>
          <w:tcPr>
            <w:tcW w:w="4253" w:type="dxa"/>
          </w:tcPr>
          <w:p w14:paraId="00504100" w14:textId="77777777" w:rsidR="00777A41" w:rsidRDefault="008B1727">
            <w:pPr>
              <w:pStyle w:val="Table04Row"/>
            </w:pPr>
            <w:r>
              <w:rPr>
                <w:i/>
              </w:rPr>
              <w:t>Transport Regulations Amendment (Fees and Charges) Regulations 2023</w:t>
            </w:r>
            <w:r>
              <w:t xml:space="preserve"> Pt. 10</w:t>
            </w:r>
          </w:p>
        </w:tc>
        <w:tc>
          <w:tcPr>
            <w:tcW w:w="1418" w:type="dxa"/>
          </w:tcPr>
          <w:p w14:paraId="21DA5366" w14:textId="77777777" w:rsidR="00777A41" w:rsidRDefault="008B1727">
            <w:pPr>
              <w:pStyle w:val="Table04Row"/>
            </w:pPr>
            <w:r>
              <w:t>19 May 2023</w:t>
            </w:r>
            <w:r>
              <w:br/>
              <w:t>SL 2023/45</w:t>
            </w:r>
          </w:p>
        </w:tc>
        <w:tc>
          <w:tcPr>
            <w:tcW w:w="4536" w:type="dxa"/>
          </w:tcPr>
          <w:p w14:paraId="4FBE44F3" w14:textId="77777777" w:rsidR="00777A41" w:rsidRDefault="008B1727">
            <w:pPr>
              <w:pStyle w:val="Table04Row"/>
            </w:pPr>
            <w:r>
              <w:t>1 Jul 2023 (see r. 2(c))</w:t>
            </w:r>
          </w:p>
        </w:tc>
      </w:tr>
      <w:tr w:rsidR="00777A41" w14:paraId="1BB4D108" w14:textId="77777777">
        <w:trPr>
          <w:cantSplit/>
          <w:jc w:val="center"/>
        </w:trPr>
        <w:tc>
          <w:tcPr>
            <w:tcW w:w="4253" w:type="dxa"/>
          </w:tcPr>
          <w:p w14:paraId="1DA63D10" w14:textId="77777777" w:rsidR="00777A41" w:rsidRDefault="008B1727">
            <w:pPr>
              <w:pStyle w:val="Table04Row"/>
            </w:pPr>
            <w:r>
              <w:rPr>
                <w:i/>
                <w:color w:val="FF0000"/>
              </w:rPr>
              <w:t>Transport Regulations Amendment (Fees and Charges) Regulations (No. 2) 2024</w:t>
            </w:r>
            <w:r>
              <w:rPr>
                <w:color w:val="FF0000"/>
              </w:rPr>
              <w:t xml:space="preserve"> Pt. 6</w:t>
            </w:r>
          </w:p>
        </w:tc>
        <w:tc>
          <w:tcPr>
            <w:tcW w:w="1418" w:type="dxa"/>
          </w:tcPr>
          <w:p w14:paraId="0D8152B3" w14:textId="77777777" w:rsidR="00777A41" w:rsidRDefault="008B1727">
            <w:pPr>
              <w:pStyle w:val="Table04Row"/>
            </w:pPr>
            <w:r>
              <w:rPr>
                <w:color w:val="FF0000"/>
              </w:rPr>
              <w:t>1 May 2024</w:t>
            </w:r>
            <w:r>
              <w:rPr>
                <w:color w:val="FF0000"/>
              </w:rPr>
              <w:br/>
              <w:t>SL 2024/57</w:t>
            </w:r>
          </w:p>
        </w:tc>
        <w:tc>
          <w:tcPr>
            <w:tcW w:w="4536" w:type="dxa"/>
          </w:tcPr>
          <w:p w14:paraId="354E663C" w14:textId="77777777" w:rsidR="00777A41" w:rsidRDefault="008B1727">
            <w:pPr>
              <w:pStyle w:val="Table04Row"/>
            </w:pPr>
            <w:r>
              <w:rPr>
                <w:color w:val="FF0000"/>
              </w:rPr>
              <w:t>1 Jul 2024 (see r. 2(b))</w:t>
            </w:r>
          </w:p>
        </w:tc>
      </w:tr>
    </w:tbl>
    <w:p w14:paraId="02C3F375"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DAD9F0" w14:textId="77777777">
        <w:trPr>
          <w:cantSplit/>
          <w:jc w:val="center"/>
        </w:trPr>
        <w:tc>
          <w:tcPr>
            <w:tcW w:w="4253" w:type="dxa"/>
          </w:tcPr>
          <w:p w14:paraId="325F70EC" w14:textId="77777777" w:rsidR="00777A41" w:rsidRDefault="008B1727">
            <w:pPr>
              <w:pStyle w:val="Table04Row"/>
              <w:keepNext/>
            </w:pPr>
            <w:r>
              <w:rPr>
                <w:b/>
              </w:rPr>
              <w:t>Orders -</w:t>
            </w:r>
          </w:p>
        </w:tc>
        <w:tc>
          <w:tcPr>
            <w:tcW w:w="1418" w:type="dxa"/>
          </w:tcPr>
          <w:p w14:paraId="127BE807" w14:textId="77777777" w:rsidR="00777A41" w:rsidRDefault="00777A41">
            <w:pPr>
              <w:pStyle w:val="Table04Row"/>
              <w:keepNext/>
            </w:pPr>
          </w:p>
        </w:tc>
        <w:tc>
          <w:tcPr>
            <w:tcW w:w="4536" w:type="dxa"/>
          </w:tcPr>
          <w:p w14:paraId="36811A4D" w14:textId="77777777" w:rsidR="00777A41" w:rsidRDefault="00777A41">
            <w:pPr>
              <w:pStyle w:val="Table04Row"/>
              <w:keepNext/>
            </w:pPr>
          </w:p>
        </w:tc>
      </w:tr>
      <w:tr w:rsidR="00777A41" w14:paraId="31D1BD2D" w14:textId="77777777">
        <w:trPr>
          <w:cantSplit/>
          <w:jc w:val="center"/>
        </w:trPr>
        <w:tc>
          <w:tcPr>
            <w:tcW w:w="10207" w:type="dxa"/>
            <w:gridSpan w:val="3"/>
          </w:tcPr>
          <w:p w14:paraId="13E77720" w14:textId="77777777" w:rsidR="00777A41" w:rsidRDefault="008B1727">
            <w:pPr>
              <w:pStyle w:val="Table04Row"/>
              <w:keepNext/>
            </w:pPr>
            <w:r>
              <w:rPr>
                <w:b/>
              </w:rPr>
              <w:t>Under s. 19 -</w:t>
            </w:r>
          </w:p>
        </w:tc>
      </w:tr>
      <w:tr w:rsidR="00777A41" w14:paraId="313D0E3E" w14:textId="77777777">
        <w:trPr>
          <w:cantSplit/>
          <w:jc w:val="center"/>
        </w:trPr>
        <w:tc>
          <w:tcPr>
            <w:tcW w:w="4253" w:type="dxa"/>
          </w:tcPr>
          <w:p w14:paraId="565323D0" w14:textId="77777777" w:rsidR="00777A41" w:rsidRDefault="008B1727">
            <w:pPr>
              <w:pStyle w:val="Table04Row"/>
            </w:pPr>
            <w:r>
              <w:t>Transport Co‑ordination (Part III Exemptions) Order 2020</w:t>
            </w:r>
          </w:p>
        </w:tc>
        <w:tc>
          <w:tcPr>
            <w:tcW w:w="1418" w:type="dxa"/>
          </w:tcPr>
          <w:p w14:paraId="4E91D2CE" w14:textId="77777777" w:rsidR="00777A41" w:rsidRDefault="008B1727">
            <w:pPr>
              <w:pStyle w:val="Table04Row"/>
            </w:pPr>
            <w:r>
              <w:t>22 Dec 2020</w:t>
            </w:r>
            <w:r>
              <w:br/>
              <w:t>p. 4723‑7</w:t>
            </w:r>
          </w:p>
        </w:tc>
        <w:tc>
          <w:tcPr>
            <w:tcW w:w="4536" w:type="dxa"/>
          </w:tcPr>
          <w:p w14:paraId="4B51066C" w14:textId="77777777" w:rsidR="00777A41" w:rsidRDefault="008B1727">
            <w:pPr>
              <w:pStyle w:val="Table04Row"/>
            </w:pPr>
            <w:r>
              <w:t>Pt. 1: 22 Dec 2020 (see cl. 2(a));</w:t>
            </w:r>
          </w:p>
          <w:p w14:paraId="7E70320D" w14:textId="77777777" w:rsidR="00777A41" w:rsidRDefault="008B1727">
            <w:pPr>
              <w:pStyle w:val="Table04Row"/>
            </w:pPr>
            <w:r>
              <w:t>Order other than Pt. 1: 23 Dec 2020 (see cl. 2(b))</w:t>
            </w:r>
          </w:p>
        </w:tc>
      </w:tr>
      <w:tr w:rsidR="00777A41" w14:paraId="65180941" w14:textId="77777777">
        <w:trPr>
          <w:cantSplit/>
          <w:jc w:val="center"/>
        </w:trPr>
        <w:tc>
          <w:tcPr>
            <w:tcW w:w="10207" w:type="dxa"/>
            <w:gridSpan w:val="3"/>
          </w:tcPr>
          <w:p w14:paraId="0E581B32" w14:textId="77777777" w:rsidR="00777A41" w:rsidRDefault="008B1727">
            <w:pPr>
              <w:pStyle w:val="Table04Row"/>
              <w:keepNext/>
            </w:pPr>
            <w:r>
              <w:rPr>
                <w:b/>
              </w:rPr>
              <w:t>Under s. 34 -</w:t>
            </w:r>
          </w:p>
        </w:tc>
      </w:tr>
      <w:tr w:rsidR="00777A41" w14:paraId="11EF9007" w14:textId="77777777">
        <w:trPr>
          <w:cantSplit/>
          <w:jc w:val="center"/>
        </w:trPr>
        <w:tc>
          <w:tcPr>
            <w:tcW w:w="4253" w:type="dxa"/>
          </w:tcPr>
          <w:p w14:paraId="6627F660" w14:textId="77777777" w:rsidR="00777A41" w:rsidRDefault="008B1727">
            <w:pPr>
              <w:pStyle w:val="Table04Row"/>
            </w:pPr>
            <w:r>
              <w:t>Provisions of s. 34 to apply to any commercial goods vehicle operating within specified zones</w:t>
            </w:r>
          </w:p>
        </w:tc>
        <w:tc>
          <w:tcPr>
            <w:tcW w:w="1418" w:type="dxa"/>
          </w:tcPr>
          <w:p w14:paraId="2623B311" w14:textId="77777777" w:rsidR="00777A41" w:rsidRDefault="008B1727">
            <w:pPr>
              <w:pStyle w:val="Table04Row"/>
            </w:pPr>
            <w:r>
              <w:t>18 Apr 1980</w:t>
            </w:r>
            <w:r>
              <w:br/>
              <w:t>p. 1118</w:t>
            </w:r>
          </w:p>
        </w:tc>
        <w:tc>
          <w:tcPr>
            <w:tcW w:w="4536" w:type="dxa"/>
          </w:tcPr>
          <w:p w14:paraId="4299661F" w14:textId="77777777" w:rsidR="00777A41" w:rsidRDefault="008B1727">
            <w:pPr>
              <w:pStyle w:val="Table04Row"/>
            </w:pPr>
            <w:r>
              <w:t>14 Apr 1980 (see cl. 1)</w:t>
            </w:r>
          </w:p>
        </w:tc>
      </w:tr>
    </w:tbl>
    <w:p w14:paraId="2E750B13" w14:textId="77777777" w:rsidR="00777A41" w:rsidRDefault="008B1727">
      <w:pPr>
        <w:pStyle w:val="IActName"/>
      </w:pPr>
      <w:r>
        <w:t>Trans‑Tasman Mutual Recognition (Western Australia)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96CC651" w14:textId="77777777">
        <w:trPr>
          <w:cantSplit/>
          <w:jc w:val="center"/>
        </w:trPr>
        <w:tc>
          <w:tcPr>
            <w:tcW w:w="1134" w:type="dxa"/>
          </w:tcPr>
          <w:p w14:paraId="5B36AA06" w14:textId="77777777" w:rsidR="00777A41" w:rsidRDefault="008B1727">
            <w:pPr>
              <w:pStyle w:val="Table04Row"/>
              <w:keepNext/>
            </w:pPr>
            <w:r>
              <w:rPr>
                <w:b/>
              </w:rPr>
              <w:t>Portfolio:</w:t>
            </w:r>
          </w:p>
        </w:tc>
        <w:tc>
          <w:tcPr>
            <w:tcW w:w="8505" w:type="dxa"/>
          </w:tcPr>
          <w:p w14:paraId="5B258504" w14:textId="77777777" w:rsidR="00777A41" w:rsidRDefault="008B1727">
            <w:pPr>
              <w:pStyle w:val="Table04Row"/>
              <w:keepNext/>
            </w:pPr>
            <w:r>
              <w:t>Premier</w:t>
            </w:r>
          </w:p>
        </w:tc>
      </w:tr>
      <w:tr w:rsidR="00777A41" w14:paraId="65851E8A" w14:textId="77777777">
        <w:trPr>
          <w:cantSplit/>
          <w:jc w:val="center"/>
        </w:trPr>
        <w:tc>
          <w:tcPr>
            <w:tcW w:w="1276" w:type="dxa"/>
          </w:tcPr>
          <w:p w14:paraId="6D00DF6C" w14:textId="77777777" w:rsidR="00777A41" w:rsidRDefault="008B1727">
            <w:pPr>
              <w:pStyle w:val="Table04Row"/>
              <w:keepNext/>
            </w:pPr>
            <w:r>
              <w:rPr>
                <w:b/>
              </w:rPr>
              <w:t>Agency:</w:t>
            </w:r>
          </w:p>
        </w:tc>
        <w:tc>
          <w:tcPr>
            <w:tcW w:w="5812" w:type="dxa"/>
          </w:tcPr>
          <w:p w14:paraId="558835CF" w14:textId="77777777" w:rsidR="00777A41" w:rsidRDefault="008B1727">
            <w:pPr>
              <w:pStyle w:val="Table04Row"/>
              <w:keepNext/>
            </w:pPr>
            <w:r>
              <w:t>Department of the Premier and Cabinet</w:t>
            </w:r>
          </w:p>
        </w:tc>
      </w:tr>
    </w:tbl>
    <w:p w14:paraId="3EF173E4" w14:textId="77777777" w:rsidR="00777A41" w:rsidRDefault="00777A41">
      <w:pPr>
        <w:keepNext/>
      </w:pPr>
    </w:p>
    <w:p w14:paraId="4FF7D0E9" w14:textId="77777777" w:rsidR="00777A41" w:rsidRDefault="008B1727">
      <w:pPr>
        <w:pStyle w:val="IRegName"/>
      </w:pPr>
      <w:r>
        <w:t>Trans‑Tasman Mutual Recognition (Western Australia) (Temporary Exemption)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CBCBA7" w14:textId="77777777">
        <w:trPr>
          <w:cantSplit/>
          <w:jc w:val="center"/>
        </w:trPr>
        <w:tc>
          <w:tcPr>
            <w:tcW w:w="4253" w:type="dxa"/>
          </w:tcPr>
          <w:p w14:paraId="711667BD" w14:textId="77777777" w:rsidR="00777A41" w:rsidRDefault="008B1727">
            <w:pPr>
              <w:pStyle w:val="Table04Row"/>
            </w:pPr>
            <w:r>
              <w:rPr>
                <w:i/>
              </w:rPr>
              <w:t>Trans‑Tasman Mutual Recognition (Western Australia) (Temporary Exemption) Regulations 2023</w:t>
            </w:r>
          </w:p>
        </w:tc>
        <w:tc>
          <w:tcPr>
            <w:tcW w:w="1418" w:type="dxa"/>
          </w:tcPr>
          <w:p w14:paraId="0396A97C" w14:textId="77777777" w:rsidR="00777A41" w:rsidRDefault="008B1727">
            <w:pPr>
              <w:pStyle w:val="Table04Row"/>
            </w:pPr>
            <w:r>
              <w:t>24 Feb 2023</w:t>
            </w:r>
            <w:r>
              <w:br/>
              <w:t>SL 2023/10</w:t>
            </w:r>
          </w:p>
        </w:tc>
        <w:tc>
          <w:tcPr>
            <w:tcW w:w="4536" w:type="dxa"/>
          </w:tcPr>
          <w:p w14:paraId="45F0BC35" w14:textId="77777777" w:rsidR="00777A41" w:rsidRDefault="008B1727">
            <w:pPr>
              <w:pStyle w:val="Table04Row"/>
            </w:pPr>
            <w:r>
              <w:t>r. 1 &amp; 2: 24 Feb 2023 (see r. 2(a));</w:t>
            </w:r>
          </w:p>
          <w:p w14:paraId="3F712601" w14:textId="77777777" w:rsidR="00777A41" w:rsidRDefault="008B1727">
            <w:pPr>
              <w:pStyle w:val="Table04Row"/>
            </w:pPr>
            <w:r>
              <w:t>Regulations other than r. 1 &amp; 2: 1 Sep 2023 (see r. 2(b))</w:t>
            </w:r>
          </w:p>
        </w:tc>
      </w:tr>
      <w:tr w:rsidR="00777A41" w14:paraId="41FA3BB9" w14:textId="77777777">
        <w:trPr>
          <w:cantSplit/>
          <w:jc w:val="center"/>
        </w:trPr>
        <w:tc>
          <w:tcPr>
            <w:tcW w:w="10206" w:type="dxa"/>
            <w:gridSpan w:val="3"/>
          </w:tcPr>
          <w:p w14:paraId="0F50B6F6" w14:textId="77777777" w:rsidR="00777A41" w:rsidRDefault="008B1727">
            <w:pPr>
              <w:pStyle w:val="Table04BNote"/>
            </w:pPr>
            <w:r>
              <w:t xml:space="preserve">Repeal — </w:t>
            </w:r>
          </w:p>
          <w:p w14:paraId="2687C76C" w14:textId="77777777" w:rsidR="00777A41" w:rsidRDefault="008B1727">
            <w:pPr>
              <w:pStyle w:val="Table04BNote"/>
            </w:pPr>
            <w:r>
              <w:tab/>
            </w:r>
            <w:r>
              <w:tab/>
              <w:t>1 Sep 2024 (see r. 4)</w:t>
            </w:r>
          </w:p>
        </w:tc>
      </w:tr>
    </w:tbl>
    <w:p w14:paraId="37D1F89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F0CE00" w14:textId="77777777">
        <w:trPr>
          <w:cantSplit/>
          <w:jc w:val="center"/>
        </w:trPr>
        <w:tc>
          <w:tcPr>
            <w:tcW w:w="4253" w:type="dxa"/>
          </w:tcPr>
          <w:p w14:paraId="0D3B2854" w14:textId="77777777" w:rsidR="00777A41" w:rsidRDefault="008B1727">
            <w:pPr>
              <w:pStyle w:val="Table04Row"/>
              <w:keepNext/>
            </w:pPr>
            <w:r>
              <w:rPr>
                <w:b/>
              </w:rPr>
              <w:t>Notices -</w:t>
            </w:r>
          </w:p>
        </w:tc>
        <w:tc>
          <w:tcPr>
            <w:tcW w:w="1418" w:type="dxa"/>
          </w:tcPr>
          <w:p w14:paraId="3186E613" w14:textId="77777777" w:rsidR="00777A41" w:rsidRDefault="00777A41">
            <w:pPr>
              <w:pStyle w:val="Table04Row"/>
              <w:keepNext/>
            </w:pPr>
          </w:p>
        </w:tc>
        <w:tc>
          <w:tcPr>
            <w:tcW w:w="4536" w:type="dxa"/>
          </w:tcPr>
          <w:p w14:paraId="1F352C4A" w14:textId="77777777" w:rsidR="00777A41" w:rsidRDefault="00777A41">
            <w:pPr>
              <w:pStyle w:val="Table04Row"/>
              <w:keepNext/>
            </w:pPr>
          </w:p>
        </w:tc>
      </w:tr>
      <w:tr w:rsidR="00777A41" w14:paraId="674B1371" w14:textId="77777777">
        <w:trPr>
          <w:cantSplit/>
          <w:jc w:val="center"/>
        </w:trPr>
        <w:tc>
          <w:tcPr>
            <w:tcW w:w="4253" w:type="dxa"/>
          </w:tcPr>
          <w:p w14:paraId="121BBBE8" w14:textId="77777777" w:rsidR="00777A41" w:rsidRDefault="008B1727">
            <w:pPr>
              <w:pStyle w:val="Table04Row"/>
            </w:pPr>
            <w:r>
              <w:t>Trans‑Tasman Mutual Recognition (Western Australia) Endorsement of Regulations Notice 2008</w:t>
            </w:r>
          </w:p>
        </w:tc>
        <w:tc>
          <w:tcPr>
            <w:tcW w:w="1418" w:type="dxa"/>
          </w:tcPr>
          <w:p w14:paraId="4D0467F5" w14:textId="77777777" w:rsidR="00777A41" w:rsidRDefault="008B1727">
            <w:pPr>
              <w:pStyle w:val="Table04Row"/>
            </w:pPr>
            <w:r>
              <w:t>28 Mar 2008</w:t>
            </w:r>
            <w:r>
              <w:br/>
              <w:t>p. 914‑16</w:t>
            </w:r>
          </w:p>
        </w:tc>
        <w:tc>
          <w:tcPr>
            <w:tcW w:w="4536" w:type="dxa"/>
          </w:tcPr>
          <w:p w14:paraId="3D14F014" w14:textId="77777777" w:rsidR="00777A41" w:rsidRDefault="008B1727">
            <w:pPr>
              <w:pStyle w:val="Table04Row"/>
            </w:pPr>
            <w:r>
              <w:t>28 Mar 2008</w:t>
            </w:r>
          </w:p>
        </w:tc>
      </w:tr>
      <w:tr w:rsidR="00777A41" w14:paraId="70D4B3A9" w14:textId="77777777">
        <w:trPr>
          <w:cantSplit/>
          <w:jc w:val="center"/>
        </w:trPr>
        <w:tc>
          <w:tcPr>
            <w:tcW w:w="4253" w:type="dxa"/>
          </w:tcPr>
          <w:p w14:paraId="4635D0A2" w14:textId="77777777" w:rsidR="00777A41" w:rsidRDefault="008B1727">
            <w:pPr>
              <w:pStyle w:val="Table04Row"/>
            </w:pPr>
            <w:r>
              <w:t>Trans‑Tasman Mutual Recognition (Western Australia) Endorsement of Regulations Notice 2009</w:t>
            </w:r>
          </w:p>
        </w:tc>
        <w:tc>
          <w:tcPr>
            <w:tcW w:w="1418" w:type="dxa"/>
          </w:tcPr>
          <w:p w14:paraId="1991B6FD" w14:textId="77777777" w:rsidR="00777A41" w:rsidRDefault="008B1727">
            <w:pPr>
              <w:pStyle w:val="Table04Row"/>
            </w:pPr>
            <w:r>
              <w:t>27 Mar 2009</w:t>
            </w:r>
            <w:r>
              <w:br/>
              <w:t>p. 926‑31</w:t>
            </w:r>
          </w:p>
        </w:tc>
        <w:tc>
          <w:tcPr>
            <w:tcW w:w="4536" w:type="dxa"/>
          </w:tcPr>
          <w:p w14:paraId="0625BD1D" w14:textId="77777777" w:rsidR="00777A41" w:rsidRDefault="008B1727">
            <w:pPr>
              <w:pStyle w:val="Table04Row"/>
            </w:pPr>
            <w:r>
              <w:t>27 Mar 2009</w:t>
            </w:r>
          </w:p>
        </w:tc>
      </w:tr>
      <w:tr w:rsidR="00777A41" w14:paraId="45612681" w14:textId="77777777">
        <w:trPr>
          <w:cantSplit/>
          <w:jc w:val="center"/>
        </w:trPr>
        <w:tc>
          <w:tcPr>
            <w:tcW w:w="4253" w:type="dxa"/>
          </w:tcPr>
          <w:p w14:paraId="2AFD4817" w14:textId="77777777" w:rsidR="00777A41" w:rsidRDefault="008B1727">
            <w:pPr>
              <w:pStyle w:val="Table04Row"/>
            </w:pPr>
            <w:r>
              <w:t>Trans‑Tasman Mutual Recognition (Western Australia) Endorsement of Regulations Notice 2010</w:t>
            </w:r>
          </w:p>
        </w:tc>
        <w:tc>
          <w:tcPr>
            <w:tcW w:w="1418" w:type="dxa"/>
          </w:tcPr>
          <w:p w14:paraId="51C37132" w14:textId="77777777" w:rsidR="00777A41" w:rsidRDefault="008B1727">
            <w:pPr>
              <w:pStyle w:val="Table04Row"/>
            </w:pPr>
            <w:r>
              <w:t>22 Jan 2010</w:t>
            </w:r>
            <w:r>
              <w:br/>
              <w:t>p. 175‑6</w:t>
            </w:r>
          </w:p>
        </w:tc>
        <w:tc>
          <w:tcPr>
            <w:tcW w:w="4536" w:type="dxa"/>
          </w:tcPr>
          <w:p w14:paraId="51DA7902" w14:textId="77777777" w:rsidR="00777A41" w:rsidRDefault="008B1727">
            <w:pPr>
              <w:pStyle w:val="Table04Row"/>
            </w:pPr>
            <w:r>
              <w:t>22 Jan 2010</w:t>
            </w:r>
          </w:p>
        </w:tc>
      </w:tr>
      <w:tr w:rsidR="00777A41" w14:paraId="710DFAF3" w14:textId="77777777">
        <w:trPr>
          <w:cantSplit/>
          <w:jc w:val="center"/>
        </w:trPr>
        <w:tc>
          <w:tcPr>
            <w:tcW w:w="4253" w:type="dxa"/>
          </w:tcPr>
          <w:p w14:paraId="3B0F0877" w14:textId="77777777" w:rsidR="00777A41" w:rsidRDefault="008B1727">
            <w:pPr>
              <w:pStyle w:val="Table04Row"/>
            </w:pPr>
            <w:r>
              <w:t>Trans‑Tasman Mutual Recognition (Western Australia) Endorsement of Regulations Notice (No. 2) 2010</w:t>
            </w:r>
          </w:p>
        </w:tc>
        <w:tc>
          <w:tcPr>
            <w:tcW w:w="1418" w:type="dxa"/>
          </w:tcPr>
          <w:p w14:paraId="4AC4A2C2" w14:textId="77777777" w:rsidR="00777A41" w:rsidRDefault="008B1727">
            <w:pPr>
              <w:pStyle w:val="Table04Row"/>
            </w:pPr>
            <w:r>
              <w:t>26 Feb 2010</w:t>
            </w:r>
            <w:r>
              <w:br/>
              <w:t>p. 810‑17</w:t>
            </w:r>
          </w:p>
        </w:tc>
        <w:tc>
          <w:tcPr>
            <w:tcW w:w="4536" w:type="dxa"/>
          </w:tcPr>
          <w:p w14:paraId="74A4CB08" w14:textId="77777777" w:rsidR="00777A41" w:rsidRDefault="008B1727">
            <w:pPr>
              <w:pStyle w:val="Table04Row"/>
            </w:pPr>
            <w:r>
              <w:t>26 Feb 2010</w:t>
            </w:r>
          </w:p>
        </w:tc>
      </w:tr>
      <w:tr w:rsidR="00777A41" w14:paraId="7A563B30" w14:textId="77777777">
        <w:trPr>
          <w:cantSplit/>
          <w:jc w:val="center"/>
        </w:trPr>
        <w:tc>
          <w:tcPr>
            <w:tcW w:w="4253" w:type="dxa"/>
          </w:tcPr>
          <w:p w14:paraId="40611EA9" w14:textId="77777777" w:rsidR="00777A41" w:rsidRDefault="008B1727">
            <w:pPr>
              <w:pStyle w:val="Table04Row"/>
            </w:pPr>
            <w:r>
              <w:t>Trans‑Tasman Mutual Recognition (Western Australia) Endorsement of Regulations Notice 2012</w:t>
            </w:r>
          </w:p>
        </w:tc>
        <w:tc>
          <w:tcPr>
            <w:tcW w:w="1418" w:type="dxa"/>
          </w:tcPr>
          <w:p w14:paraId="68E1FFE6" w14:textId="77777777" w:rsidR="00777A41" w:rsidRDefault="008B1727">
            <w:pPr>
              <w:pStyle w:val="Table04Row"/>
            </w:pPr>
            <w:r>
              <w:t>16 Nov 2012</w:t>
            </w:r>
            <w:r>
              <w:br/>
              <w:t>p. 5641‑4</w:t>
            </w:r>
          </w:p>
        </w:tc>
        <w:tc>
          <w:tcPr>
            <w:tcW w:w="4536" w:type="dxa"/>
          </w:tcPr>
          <w:p w14:paraId="412317D6" w14:textId="77777777" w:rsidR="00777A41" w:rsidRDefault="008B1727">
            <w:pPr>
              <w:pStyle w:val="Table04Row"/>
            </w:pPr>
            <w:r>
              <w:t>16 Nov 2012</w:t>
            </w:r>
          </w:p>
        </w:tc>
      </w:tr>
      <w:tr w:rsidR="00777A41" w14:paraId="3956D509" w14:textId="77777777">
        <w:trPr>
          <w:cantSplit/>
          <w:jc w:val="center"/>
        </w:trPr>
        <w:tc>
          <w:tcPr>
            <w:tcW w:w="4253" w:type="dxa"/>
          </w:tcPr>
          <w:p w14:paraId="5929A775" w14:textId="77777777" w:rsidR="00777A41" w:rsidRDefault="008B1727">
            <w:pPr>
              <w:pStyle w:val="Table04Row"/>
            </w:pPr>
            <w:r>
              <w:t>Trans‑Tasman Mutual Recognition (Western Australia) Endorsement of Regulations Notice 2013</w:t>
            </w:r>
          </w:p>
        </w:tc>
        <w:tc>
          <w:tcPr>
            <w:tcW w:w="1418" w:type="dxa"/>
          </w:tcPr>
          <w:p w14:paraId="2E0A19A2" w14:textId="77777777" w:rsidR="00777A41" w:rsidRDefault="008B1727">
            <w:pPr>
              <w:pStyle w:val="Table04Row"/>
            </w:pPr>
            <w:r>
              <w:t>28 Jun 2013</w:t>
            </w:r>
            <w:r>
              <w:br/>
              <w:t>p. 2792‑4</w:t>
            </w:r>
          </w:p>
        </w:tc>
        <w:tc>
          <w:tcPr>
            <w:tcW w:w="4536" w:type="dxa"/>
          </w:tcPr>
          <w:p w14:paraId="5486256E" w14:textId="77777777" w:rsidR="00777A41" w:rsidRDefault="008B1727">
            <w:pPr>
              <w:pStyle w:val="Table04Row"/>
            </w:pPr>
            <w:r>
              <w:t>28 Jun 2013</w:t>
            </w:r>
          </w:p>
        </w:tc>
      </w:tr>
      <w:tr w:rsidR="00777A41" w14:paraId="3DA8EF2C" w14:textId="77777777">
        <w:trPr>
          <w:cantSplit/>
          <w:jc w:val="center"/>
        </w:trPr>
        <w:tc>
          <w:tcPr>
            <w:tcW w:w="4253" w:type="dxa"/>
          </w:tcPr>
          <w:p w14:paraId="53379F92" w14:textId="77777777" w:rsidR="00777A41" w:rsidRDefault="008B1727">
            <w:pPr>
              <w:pStyle w:val="Table04Row"/>
            </w:pPr>
            <w:r>
              <w:t>Trans‑Tasman Mutual Recognition (Western Australia) Endorsement of Regulations Notice (No. 2) 2013</w:t>
            </w:r>
          </w:p>
        </w:tc>
        <w:tc>
          <w:tcPr>
            <w:tcW w:w="1418" w:type="dxa"/>
          </w:tcPr>
          <w:p w14:paraId="17F1940F" w14:textId="77777777" w:rsidR="00777A41" w:rsidRDefault="008B1727">
            <w:pPr>
              <w:pStyle w:val="Table04Row"/>
            </w:pPr>
            <w:r>
              <w:t>28 Jun 2013</w:t>
            </w:r>
            <w:r>
              <w:br/>
              <w:t>p. 2794‑6</w:t>
            </w:r>
          </w:p>
        </w:tc>
        <w:tc>
          <w:tcPr>
            <w:tcW w:w="4536" w:type="dxa"/>
          </w:tcPr>
          <w:p w14:paraId="29C9CC22" w14:textId="77777777" w:rsidR="00777A41" w:rsidRDefault="008B1727">
            <w:pPr>
              <w:pStyle w:val="Table04Row"/>
            </w:pPr>
            <w:r>
              <w:t>28 Jun 2013</w:t>
            </w:r>
          </w:p>
        </w:tc>
      </w:tr>
      <w:tr w:rsidR="00777A41" w14:paraId="3A9250F0" w14:textId="77777777">
        <w:trPr>
          <w:cantSplit/>
          <w:jc w:val="center"/>
        </w:trPr>
        <w:tc>
          <w:tcPr>
            <w:tcW w:w="4253" w:type="dxa"/>
          </w:tcPr>
          <w:p w14:paraId="14EC3504" w14:textId="77777777" w:rsidR="00777A41" w:rsidRDefault="008B1727">
            <w:pPr>
              <w:pStyle w:val="Table04Row"/>
            </w:pPr>
            <w:r>
              <w:t>Trans‑Tasman Mutual Recognition (Western Australia) Endorsement of Regulations Notice 2018</w:t>
            </w:r>
          </w:p>
        </w:tc>
        <w:tc>
          <w:tcPr>
            <w:tcW w:w="1418" w:type="dxa"/>
          </w:tcPr>
          <w:p w14:paraId="44BA9F9D" w14:textId="77777777" w:rsidR="00777A41" w:rsidRDefault="008B1727">
            <w:pPr>
              <w:pStyle w:val="Table04Row"/>
            </w:pPr>
            <w:r>
              <w:t>30 Oct 2018</w:t>
            </w:r>
            <w:r>
              <w:br/>
              <w:t>p. 4334‑6</w:t>
            </w:r>
          </w:p>
        </w:tc>
        <w:tc>
          <w:tcPr>
            <w:tcW w:w="4536" w:type="dxa"/>
          </w:tcPr>
          <w:p w14:paraId="468A169D" w14:textId="77777777" w:rsidR="00777A41" w:rsidRDefault="008B1727">
            <w:pPr>
              <w:pStyle w:val="Table04Row"/>
            </w:pPr>
            <w:r>
              <w:t>30 Oct 2018</w:t>
            </w:r>
          </w:p>
        </w:tc>
      </w:tr>
      <w:tr w:rsidR="00777A41" w14:paraId="51236917" w14:textId="77777777">
        <w:trPr>
          <w:cantSplit/>
          <w:jc w:val="center"/>
        </w:trPr>
        <w:tc>
          <w:tcPr>
            <w:tcW w:w="4253" w:type="dxa"/>
          </w:tcPr>
          <w:p w14:paraId="1A37E11B" w14:textId="77777777" w:rsidR="00777A41" w:rsidRDefault="008B1727">
            <w:pPr>
              <w:pStyle w:val="Table04Row"/>
            </w:pPr>
            <w:r>
              <w:t>Trans‑Tasman Mutual Recognition (Western Australia) Endorsement of Regulations Notice (No. 2) 2018</w:t>
            </w:r>
          </w:p>
        </w:tc>
        <w:tc>
          <w:tcPr>
            <w:tcW w:w="1418" w:type="dxa"/>
          </w:tcPr>
          <w:p w14:paraId="6CC37B15" w14:textId="77777777" w:rsidR="00777A41" w:rsidRDefault="008B1727">
            <w:pPr>
              <w:pStyle w:val="Table04Row"/>
            </w:pPr>
            <w:r>
              <w:t>23 Nov 2018</w:t>
            </w:r>
            <w:r>
              <w:br/>
              <w:t>p. 4556‑8</w:t>
            </w:r>
          </w:p>
        </w:tc>
        <w:tc>
          <w:tcPr>
            <w:tcW w:w="4536" w:type="dxa"/>
          </w:tcPr>
          <w:p w14:paraId="2255D043" w14:textId="77777777" w:rsidR="00777A41" w:rsidRDefault="008B1727">
            <w:pPr>
              <w:pStyle w:val="Table04Row"/>
            </w:pPr>
            <w:r>
              <w:t>23 Nov 2018</w:t>
            </w:r>
          </w:p>
        </w:tc>
      </w:tr>
      <w:tr w:rsidR="00777A41" w14:paraId="39C827A4" w14:textId="77777777">
        <w:trPr>
          <w:cantSplit/>
          <w:jc w:val="center"/>
        </w:trPr>
        <w:tc>
          <w:tcPr>
            <w:tcW w:w="4253" w:type="dxa"/>
          </w:tcPr>
          <w:p w14:paraId="56836D86" w14:textId="77777777" w:rsidR="00777A41" w:rsidRDefault="008B1727">
            <w:pPr>
              <w:pStyle w:val="Table04Row"/>
            </w:pPr>
            <w:r>
              <w:t>Trans‑Tasman Mutual Recognition (Western Australia) Endorsement of Regulations Notice 2019</w:t>
            </w:r>
          </w:p>
        </w:tc>
        <w:tc>
          <w:tcPr>
            <w:tcW w:w="1418" w:type="dxa"/>
          </w:tcPr>
          <w:p w14:paraId="0B0D832D" w14:textId="77777777" w:rsidR="00777A41" w:rsidRDefault="008B1727">
            <w:pPr>
              <w:pStyle w:val="Table04Row"/>
            </w:pPr>
            <w:r>
              <w:t>25 Jan 2019</w:t>
            </w:r>
            <w:r>
              <w:br/>
              <w:t>p. 195‑6</w:t>
            </w:r>
          </w:p>
        </w:tc>
        <w:tc>
          <w:tcPr>
            <w:tcW w:w="4536" w:type="dxa"/>
          </w:tcPr>
          <w:p w14:paraId="206E127E" w14:textId="77777777" w:rsidR="00777A41" w:rsidRDefault="008B1727">
            <w:pPr>
              <w:pStyle w:val="Table04Row"/>
            </w:pPr>
            <w:r>
              <w:t>25 Jan 2019</w:t>
            </w:r>
          </w:p>
        </w:tc>
      </w:tr>
      <w:tr w:rsidR="00777A41" w14:paraId="3FA6CB47" w14:textId="77777777">
        <w:trPr>
          <w:cantSplit/>
          <w:jc w:val="center"/>
        </w:trPr>
        <w:tc>
          <w:tcPr>
            <w:tcW w:w="4253" w:type="dxa"/>
          </w:tcPr>
          <w:p w14:paraId="4EA59D70" w14:textId="77777777" w:rsidR="00777A41" w:rsidRDefault="008B1727">
            <w:pPr>
              <w:pStyle w:val="Table04Row"/>
            </w:pPr>
            <w:r>
              <w:t>Trans‑Tasman Mutual Recognition (Western Australia) Endorsement of Regulations Notice 2020</w:t>
            </w:r>
          </w:p>
        </w:tc>
        <w:tc>
          <w:tcPr>
            <w:tcW w:w="1418" w:type="dxa"/>
          </w:tcPr>
          <w:p w14:paraId="4295A9E1" w14:textId="77777777" w:rsidR="00777A41" w:rsidRDefault="008B1727">
            <w:pPr>
              <w:pStyle w:val="Table04Row"/>
            </w:pPr>
            <w:r>
              <w:t>31 Jul 2020</w:t>
            </w:r>
            <w:r>
              <w:br/>
              <w:t>SL 2020/127</w:t>
            </w:r>
          </w:p>
        </w:tc>
        <w:tc>
          <w:tcPr>
            <w:tcW w:w="4536" w:type="dxa"/>
          </w:tcPr>
          <w:p w14:paraId="02A2EE90" w14:textId="77777777" w:rsidR="00777A41" w:rsidRDefault="008B1727">
            <w:pPr>
              <w:pStyle w:val="Table04Row"/>
            </w:pPr>
            <w:r>
              <w:t>31 Jul 2020</w:t>
            </w:r>
          </w:p>
        </w:tc>
      </w:tr>
      <w:tr w:rsidR="00777A41" w14:paraId="2399F18B" w14:textId="77777777">
        <w:trPr>
          <w:cantSplit/>
          <w:jc w:val="center"/>
        </w:trPr>
        <w:tc>
          <w:tcPr>
            <w:tcW w:w="4253" w:type="dxa"/>
          </w:tcPr>
          <w:p w14:paraId="7CD128C6" w14:textId="77777777" w:rsidR="00777A41" w:rsidRDefault="008B1727">
            <w:pPr>
              <w:pStyle w:val="Table04Row"/>
            </w:pPr>
            <w:r>
              <w:t>Trans‑Tasman Mutual Recognition (Western Australia) Endorsement of Regulations Notice 2023</w:t>
            </w:r>
          </w:p>
        </w:tc>
        <w:tc>
          <w:tcPr>
            <w:tcW w:w="1418" w:type="dxa"/>
          </w:tcPr>
          <w:p w14:paraId="7F163DCB" w14:textId="77777777" w:rsidR="00777A41" w:rsidRDefault="008B1727">
            <w:pPr>
              <w:pStyle w:val="Table04Row"/>
            </w:pPr>
            <w:r>
              <w:t>8 Sep 2023</w:t>
            </w:r>
            <w:r>
              <w:br/>
              <w:t>SL 2023/137</w:t>
            </w:r>
          </w:p>
        </w:tc>
        <w:tc>
          <w:tcPr>
            <w:tcW w:w="4536" w:type="dxa"/>
          </w:tcPr>
          <w:p w14:paraId="134D9D58" w14:textId="77777777" w:rsidR="00777A41" w:rsidRDefault="008B1727">
            <w:pPr>
              <w:pStyle w:val="Table04Row"/>
            </w:pPr>
            <w:r>
              <w:t>8 Sep 2023</w:t>
            </w:r>
          </w:p>
        </w:tc>
      </w:tr>
      <w:tr w:rsidR="00777A41" w14:paraId="59196ADC" w14:textId="77777777">
        <w:trPr>
          <w:cantSplit/>
          <w:jc w:val="center"/>
        </w:trPr>
        <w:tc>
          <w:tcPr>
            <w:tcW w:w="4253" w:type="dxa"/>
          </w:tcPr>
          <w:p w14:paraId="63D41A4A" w14:textId="77777777" w:rsidR="00777A41" w:rsidRDefault="008B1727">
            <w:pPr>
              <w:pStyle w:val="Table04Row"/>
            </w:pPr>
            <w:r>
              <w:t>Trans‑Tasman Mutual Recognition (Western Australia) Endorsement of Regulations Notice (No. 2) 2023</w:t>
            </w:r>
          </w:p>
        </w:tc>
        <w:tc>
          <w:tcPr>
            <w:tcW w:w="1418" w:type="dxa"/>
          </w:tcPr>
          <w:p w14:paraId="5B017CF2" w14:textId="77777777" w:rsidR="00777A41" w:rsidRDefault="008B1727">
            <w:pPr>
              <w:pStyle w:val="Table04Row"/>
            </w:pPr>
            <w:r>
              <w:t>8 Sep 2023</w:t>
            </w:r>
            <w:r>
              <w:br/>
              <w:t>SL 2023/138</w:t>
            </w:r>
          </w:p>
        </w:tc>
        <w:tc>
          <w:tcPr>
            <w:tcW w:w="4536" w:type="dxa"/>
          </w:tcPr>
          <w:p w14:paraId="6323379D" w14:textId="77777777" w:rsidR="00777A41" w:rsidRDefault="008B1727">
            <w:pPr>
              <w:pStyle w:val="Table04Row"/>
            </w:pPr>
            <w:r>
              <w:t>8 Sep 2023</w:t>
            </w:r>
          </w:p>
        </w:tc>
      </w:tr>
    </w:tbl>
    <w:p w14:paraId="3F25582F" w14:textId="77777777" w:rsidR="00777A41" w:rsidRDefault="008B1727">
      <w:pPr>
        <w:pStyle w:val="IActName"/>
      </w:pPr>
      <w:r>
        <w:t>Trustee Companies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BA7B260" w14:textId="77777777">
        <w:trPr>
          <w:cantSplit/>
          <w:jc w:val="center"/>
        </w:trPr>
        <w:tc>
          <w:tcPr>
            <w:tcW w:w="1134" w:type="dxa"/>
          </w:tcPr>
          <w:p w14:paraId="16B4C9E2" w14:textId="77777777" w:rsidR="00777A41" w:rsidRDefault="008B1727">
            <w:pPr>
              <w:pStyle w:val="Table04Row"/>
              <w:keepNext/>
            </w:pPr>
            <w:r>
              <w:rPr>
                <w:b/>
              </w:rPr>
              <w:t>Portfolio:</w:t>
            </w:r>
          </w:p>
        </w:tc>
        <w:tc>
          <w:tcPr>
            <w:tcW w:w="8505" w:type="dxa"/>
          </w:tcPr>
          <w:p w14:paraId="30B1AF88" w14:textId="77777777" w:rsidR="00777A41" w:rsidRDefault="008B1727">
            <w:pPr>
              <w:pStyle w:val="Table04Row"/>
              <w:keepNext/>
            </w:pPr>
            <w:r>
              <w:t>Attorney General</w:t>
            </w:r>
          </w:p>
        </w:tc>
      </w:tr>
      <w:tr w:rsidR="00777A41" w14:paraId="709DEF66" w14:textId="77777777">
        <w:trPr>
          <w:cantSplit/>
          <w:jc w:val="center"/>
        </w:trPr>
        <w:tc>
          <w:tcPr>
            <w:tcW w:w="1276" w:type="dxa"/>
          </w:tcPr>
          <w:p w14:paraId="5B72C8AB" w14:textId="77777777" w:rsidR="00777A41" w:rsidRDefault="008B1727">
            <w:pPr>
              <w:pStyle w:val="Table04Row"/>
              <w:keepNext/>
            </w:pPr>
            <w:r>
              <w:rPr>
                <w:b/>
              </w:rPr>
              <w:t>Agency:</w:t>
            </w:r>
          </w:p>
        </w:tc>
        <w:tc>
          <w:tcPr>
            <w:tcW w:w="5812" w:type="dxa"/>
          </w:tcPr>
          <w:p w14:paraId="5D892003" w14:textId="77777777" w:rsidR="00777A41" w:rsidRDefault="008B1727">
            <w:pPr>
              <w:pStyle w:val="Table04Row"/>
              <w:keepNext/>
            </w:pPr>
            <w:r>
              <w:t>Department of Justice</w:t>
            </w:r>
          </w:p>
        </w:tc>
      </w:tr>
    </w:tbl>
    <w:p w14:paraId="75F613DD" w14:textId="77777777" w:rsidR="00777A41" w:rsidRDefault="00777A41">
      <w:pPr>
        <w:keepNext/>
      </w:pPr>
    </w:p>
    <w:p w14:paraId="7C64F034" w14:textId="77777777" w:rsidR="00777A41" w:rsidRDefault="008B1727">
      <w:pPr>
        <w:pStyle w:val="IRegName"/>
      </w:pPr>
      <w:r>
        <w:t>Trustee Companies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46E20D" w14:textId="77777777">
        <w:trPr>
          <w:cantSplit/>
          <w:jc w:val="center"/>
        </w:trPr>
        <w:tc>
          <w:tcPr>
            <w:tcW w:w="4253" w:type="dxa"/>
          </w:tcPr>
          <w:p w14:paraId="476002E3" w14:textId="77777777" w:rsidR="00777A41" w:rsidRDefault="008B1727">
            <w:pPr>
              <w:pStyle w:val="Table04Row"/>
            </w:pPr>
            <w:r>
              <w:rPr>
                <w:i/>
              </w:rPr>
              <w:t>Trustee Companies Regulations 1988</w:t>
            </w:r>
          </w:p>
        </w:tc>
        <w:tc>
          <w:tcPr>
            <w:tcW w:w="1418" w:type="dxa"/>
          </w:tcPr>
          <w:p w14:paraId="495B8C04" w14:textId="77777777" w:rsidR="00777A41" w:rsidRDefault="008B1727">
            <w:pPr>
              <w:pStyle w:val="Table04Row"/>
            </w:pPr>
            <w:r>
              <w:t>26 Aug 1988</w:t>
            </w:r>
            <w:r>
              <w:br/>
              <w:t>p. 3284‑9</w:t>
            </w:r>
          </w:p>
        </w:tc>
        <w:tc>
          <w:tcPr>
            <w:tcW w:w="4536" w:type="dxa"/>
          </w:tcPr>
          <w:p w14:paraId="58174F37" w14:textId="77777777" w:rsidR="00777A41" w:rsidRDefault="008B1727">
            <w:pPr>
              <w:pStyle w:val="Table04Row"/>
            </w:pPr>
            <w:r>
              <w:t xml:space="preserve">1 Sep 1988 (see r. 2 and </w:t>
            </w:r>
            <w:r>
              <w:rPr>
                <w:i/>
              </w:rPr>
              <w:t>Gazette</w:t>
            </w:r>
            <w:r>
              <w:t xml:space="preserve"> 26 Aug 1988 p. 3284)</w:t>
            </w:r>
          </w:p>
        </w:tc>
      </w:tr>
      <w:tr w:rsidR="00777A41" w14:paraId="30BF2E88" w14:textId="77777777">
        <w:trPr>
          <w:cantSplit/>
          <w:jc w:val="center"/>
        </w:trPr>
        <w:tc>
          <w:tcPr>
            <w:tcW w:w="4253" w:type="dxa"/>
          </w:tcPr>
          <w:p w14:paraId="675AC3DE" w14:textId="77777777" w:rsidR="00777A41" w:rsidRDefault="008B1727">
            <w:pPr>
              <w:pStyle w:val="Table04Row"/>
            </w:pPr>
            <w:r>
              <w:rPr>
                <w:i/>
              </w:rPr>
              <w:t>Trustee Companies Amendment Regulations 1991</w:t>
            </w:r>
          </w:p>
        </w:tc>
        <w:tc>
          <w:tcPr>
            <w:tcW w:w="1418" w:type="dxa"/>
          </w:tcPr>
          <w:p w14:paraId="20190FDD" w14:textId="77777777" w:rsidR="00777A41" w:rsidRDefault="008B1727">
            <w:pPr>
              <w:pStyle w:val="Table04Row"/>
            </w:pPr>
            <w:r>
              <w:t>8 Nov 1991</w:t>
            </w:r>
            <w:r>
              <w:br/>
              <w:t>p. 5717</w:t>
            </w:r>
          </w:p>
        </w:tc>
        <w:tc>
          <w:tcPr>
            <w:tcW w:w="4536" w:type="dxa"/>
          </w:tcPr>
          <w:p w14:paraId="7C82608E" w14:textId="77777777" w:rsidR="00777A41" w:rsidRDefault="008B1727">
            <w:pPr>
              <w:pStyle w:val="Table04Row"/>
            </w:pPr>
            <w:r>
              <w:t>8 Nov 1991</w:t>
            </w:r>
          </w:p>
        </w:tc>
      </w:tr>
      <w:tr w:rsidR="00777A41" w14:paraId="7B7E1805" w14:textId="77777777">
        <w:trPr>
          <w:cantSplit/>
          <w:jc w:val="center"/>
        </w:trPr>
        <w:tc>
          <w:tcPr>
            <w:tcW w:w="4253" w:type="dxa"/>
          </w:tcPr>
          <w:p w14:paraId="3168F67E" w14:textId="77777777" w:rsidR="00777A41" w:rsidRDefault="008B1727">
            <w:pPr>
              <w:pStyle w:val="Table04Row"/>
            </w:pPr>
            <w:r>
              <w:rPr>
                <w:i/>
              </w:rPr>
              <w:t>Trustee Companies Amendment Regulations 1993</w:t>
            </w:r>
          </w:p>
        </w:tc>
        <w:tc>
          <w:tcPr>
            <w:tcW w:w="1418" w:type="dxa"/>
          </w:tcPr>
          <w:p w14:paraId="22C50682" w14:textId="77777777" w:rsidR="00777A41" w:rsidRDefault="008B1727">
            <w:pPr>
              <w:pStyle w:val="Table04Row"/>
            </w:pPr>
            <w:r>
              <w:t>31 Aug 1993</w:t>
            </w:r>
            <w:r>
              <w:br/>
              <w:t>p. 4686</w:t>
            </w:r>
          </w:p>
        </w:tc>
        <w:tc>
          <w:tcPr>
            <w:tcW w:w="4536" w:type="dxa"/>
          </w:tcPr>
          <w:p w14:paraId="7B976EAF" w14:textId="77777777" w:rsidR="00777A41" w:rsidRDefault="008B1727">
            <w:pPr>
              <w:pStyle w:val="Table04Row"/>
            </w:pPr>
            <w:r>
              <w:t>1 Sep 1993 (see r. 2)</w:t>
            </w:r>
          </w:p>
        </w:tc>
      </w:tr>
      <w:tr w:rsidR="00777A41" w14:paraId="7BA6BBA2" w14:textId="77777777">
        <w:trPr>
          <w:cantSplit/>
          <w:jc w:val="center"/>
        </w:trPr>
        <w:tc>
          <w:tcPr>
            <w:tcW w:w="4253" w:type="dxa"/>
          </w:tcPr>
          <w:p w14:paraId="2F6C801D" w14:textId="77777777" w:rsidR="00777A41" w:rsidRDefault="008B1727">
            <w:pPr>
              <w:pStyle w:val="Table04Row"/>
            </w:pPr>
            <w:r>
              <w:rPr>
                <w:i/>
              </w:rPr>
              <w:t>Corporations (Consequential Amendments) (FSR) Regulations 2003</w:t>
            </w:r>
            <w:r>
              <w:t xml:space="preserve"> Pt. 5</w:t>
            </w:r>
          </w:p>
        </w:tc>
        <w:tc>
          <w:tcPr>
            <w:tcW w:w="1418" w:type="dxa"/>
          </w:tcPr>
          <w:p w14:paraId="707B9B98" w14:textId="77777777" w:rsidR="00777A41" w:rsidRDefault="008B1727">
            <w:pPr>
              <w:pStyle w:val="Table04Row"/>
            </w:pPr>
            <w:r>
              <w:t>6 Jun 2003</w:t>
            </w:r>
            <w:r>
              <w:br/>
              <w:t>p. 2023‑6</w:t>
            </w:r>
          </w:p>
        </w:tc>
        <w:tc>
          <w:tcPr>
            <w:tcW w:w="4536" w:type="dxa"/>
          </w:tcPr>
          <w:p w14:paraId="510D05DC" w14:textId="77777777" w:rsidR="00777A41" w:rsidRDefault="008B1727">
            <w:pPr>
              <w:pStyle w:val="Table04Row"/>
            </w:pPr>
            <w:r>
              <w:t xml:space="preserve">11 Mar 2002 (see r. 2 and Cwlth </w:t>
            </w:r>
            <w:r>
              <w:rPr>
                <w:i/>
              </w:rPr>
              <w:t>Gazette</w:t>
            </w:r>
            <w:r>
              <w:t xml:space="preserve"> 24 Oct 2001 No. GN42)</w:t>
            </w:r>
          </w:p>
        </w:tc>
      </w:tr>
      <w:tr w:rsidR="00777A41" w14:paraId="15DFC730" w14:textId="77777777">
        <w:trPr>
          <w:cantSplit/>
          <w:jc w:val="center"/>
        </w:trPr>
        <w:tc>
          <w:tcPr>
            <w:tcW w:w="4253" w:type="dxa"/>
          </w:tcPr>
          <w:p w14:paraId="46793993" w14:textId="77777777" w:rsidR="00777A41" w:rsidRDefault="008B1727">
            <w:pPr>
              <w:pStyle w:val="Table04Row"/>
            </w:pPr>
            <w:r>
              <w:rPr>
                <w:i/>
              </w:rPr>
              <w:t>Equality of Status Subsidiary Legislation Amendment Regulations 2003</w:t>
            </w:r>
            <w:r>
              <w:t xml:space="preserve"> Pt. 40</w:t>
            </w:r>
          </w:p>
        </w:tc>
        <w:tc>
          <w:tcPr>
            <w:tcW w:w="1418" w:type="dxa"/>
          </w:tcPr>
          <w:p w14:paraId="33A2A2D5" w14:textId="77777777" w:rsidR="00777A41" w:rsidRDefault="008B1727">
            <w:pPr>
              <w:pStyle w:val="Table04Row"/>
            </w:pPr>
            <w:r>
              <w:t>30 Jun 2003</w:t>
            </w:r>
            <w:r>
              <w:br/>
              <w:t>p. 2581‑638</w:t>
            </w:r>
          </w:p>
        </w:tc>
        <w:tc>
          <w:tcPr>
            <w:tcW w:w="4536" w:type="dxa"/>
          </w:tcPr>
          <w:p w14:paraId="014D8479" w14:textId="77777777" w:rsidR="00777A41" w:rsidRDefault="008B1727">
            <w:pPr>
              <w:pStyle w:val="Table04Row"/>
            </w:pPr>
            <w:r>
              <w:t xml:space="preserve">1 Jul 2003 (see r. 2 and </w:t>
            </w:r>
            <w:r>
              <w:rPr>
                <w:i/>
              </w:rPr>
              <w:t>Gazette</w:t>
            </w:r>
            <w:r>
              <w:t xml:space="preserve"> 30 Jun 2003 p. 2579)</w:t>
            </w:r>
          </w:p>
        </w:tc>
      </w:tr>
      <w:tr w:rsidR="00777A41" w14:paraId="42D14ACF" w14:textId="77777777">
        <w:trPr>
          <w:cantSplit/>
          <w:jc w:val="center"/>
        </w:trPr>
        <w:tc>
          <w:tcPr>
            <w:tcW w:w="10207" w:type="dxa"/>
            <w:gridSpan w:val="3"/>
          </w:tcPr>
          <w:p w14:paraId="44E93CE1" w14:textId="77777777" w:rsidR="00777A41" w:rsidRDefault="008B1727">
            <w:pPr>
              <w:pStyle w:val="Table04Row"/>
            </w:pPr>
            <w:r>
              <w:rPr>
                <w:b/>
              </w:rPr>
              <w:t>Reprint 1 as at 24 Oct 2003</w:t>
            </w:r>
          </w:p>
        </w:tc>
      </w:tr>
      <w:tr w:rsidR="00777A41" w14:paraId="4206A489" w14:textId="77777777">
        <w:trPr>
          <w:cantSplit/>
          <w:jc w:val="center"/>
        </w:trPr>
        <w:tc>
          <w:tcPr>
            <w:tcW w:w="4253" w:type="dxa"/>
          </w:tcPr>
          <w:p w14:paraId="722FB8DE" w14:textId="77777777" w:rsidR="00777A41" w:rsidRDefault="008B1727">
            <w:pPr>
              <w:pStyle w:val="Table04Row"/>
            </w:pPr>
            <w:r>
              <w:rPr>
                <w:i/>
              </w:rPr>
              <w:t>Trustee Companies Amendment Regulations 2012</w:t>
            </w:r>
          </w:p>
        </w:tc>
        <w:tc>
          <w:tcPr>
            <w:tcW w:w="1418" w:type="dxa"/>
          </w:tcPr>
          <w:p w14:paraId="2BD41C67" w14:textId="77777777" w:rsidR="00777A41" w:rsidRDefault="008B1727">
            <w:pPr>
              <w:pStyle w:val="Table04Row"/>
            </w:pPr>
            <w:r>
              <w:t>4 Jan 2013</w:t>
            </w:r>
            <w:r>
              <w:br/>
              <w:t>p. 6‑8</w:t>
            </w:r>
          </w:p>
        </w:tc>
        <w:tc>
          <w:tcPr>
            <w:tcW w:w="4536" w:type="dxa"/>
          </w:tcPr>
          <w:p w14:paraId="035269B9" w14:textId="77777777" w:rsidR="00777A41" w:rsidRDefault="008B1727">
            <w:pPr>
              <w:pStyle w:val="Table04Row"/>
            </w:pPr>
            <w:r>
              <w:t>r. 1 &amp; 2: 4 Jan 2013 (see r. 2(a));</w:t>
            </w:r>
          </w:p>
          <w:p w14:paraId="0BAE8A91" w14:textId="77777777" w:rsidR="00777A41" w:rsidRDefault="008B1727">
            <w:pPr>
              <w:pStyle w:val="Table04Row"/>
            </w:pPr>
            <w:r>
              <w:t>Regulations other than r. 1 &amp; 2: 5 Jan 2013 (see r. 2(b))</w:t>
            </w:r>
          </w:p>
        </w:tc>
      </w:tr>
    </w:tbl>
    <w:p w14:paraId="13E2EDA9" w14:textId="77777777" w:rsidR="00777A41" w:rsidRDefault="008B1727">
      <w:pPr>
        <w:pStyle w:val="IActName"/>
      </w:pPr>
      <w:r>
        <w:t>Trustees Act 1962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1B4C06B" w14:textId="77777777">
        <w:trPr>
          <w:cantSplit/>
          <w:jc w:val="center"/>
        </w:trPr>
        <w:tc>
          <w:tcPr>
            <w:tcW w:w="1134" w:type="dxa"/>
          </w:tcPr>
          <w:p w14:paraId="03C4250B" w14:textId="77777777" w:rsidR="00777A41" w:rsidRDefault="008B1727">
            <w:pPr>
              <w:pStyle w:val="Table04Row"/>
              <w:keepNext/>
            </w:pPr>
            <w:r>
              <w:rPr>
                <w:b/>
              </w:rPr>
              <w:t>Portfolio:</w:t>
            </w:r>
          </w:p>
        </w:tc>
        <w:tc>
          <w:tcPr>
            <w:tcW w:w="8505" w:type="dxa"/>
          </w:tcPr>
          <w:p w14:paraId="16CDD6C3" w14:textId="77777777" w:rsidR="00777A41" w:rsidRDefault="008B1727">
            <w:pPr>
              <w:pStyle w:val="Table04Row"/>
              <w:keepNext/>
            </w:pPr>
            <w:r>
              <w:t>Attorney General</w:t>
            </w:r>
          </w:p>
        </w:tc>
      </w:tr>
      <w:tr w:rsidR="00777A41" w14:paraId="2D7A22DF" w14:textId="77777777">
        <w:trPr>
          <w:cantSplit/>
          <w:jc w:val="center"/>
        </w:trPr>
        <w:tc>
          <w:tcPr>
            <w:tcW w:w="1276" w:type="dxa"/>
          </w:tcPr>
          <w:p w14:paraId="3E46B0F2" w14:textId="77777777" w:rsidR="00777A41" w:rsidRDefault="008B1727">
            <w:pPr>
              <w:pStyle w:val="Table04Row"/>
              <w:keepNext/>
            </w:pPr>
            <w:r>
              <w:rPr>
                <w:b/>
              </w:rPr>
              <w:t>Agency:</w:t>
            </w:r>
          </w:p>
        </w:tc>
        <w:tc>
          <w:tcPr>
            <w:tcW w:w="5812" w:type="dxa"/>
          </w:tcPr>
          <w:p w14:paraId="38FF194B" w14:textId="77777777" w:rsidR="00777A41" w:rsidRDefault="008B1727">
            <w:pPr>
              <w:pStyle w:val="Table04Row"/>
              <w:keepNext/>
            </w:pPr>
            <w:r>
              <w:t>Department of Justice</w:t>
            </w:r>
          </w:p>
        </w:tc>
      </w:tr>
    </w:tbl>
    <w:p w14:paraId="41988992" w14:textId="77777777" w:rsidR="00777A41" w:rsidRDefault="00777A41">
      <w:pPr>
        <w:keepNext/>
      </w:pPr>
    </w:p>
    <w:p w14:paraId="13E28799" w14:textId="77777777" w:rsidR="00777A41" w:rsidRDefault="008B1727">
      <w:pPr>
        <w:pStyle w:val="IRegName"/>
      </w:pPr>
      <w:r>
        <w:t>Trustees (Authorized Investments)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D08E366" w14:textId="77777777">
        <w:trPr>
          <w:cantSplit/>
          <w:jc w:val="center"/>
        </w:trPr>
        <w:tc>
          <w:tcPr>
            <w:tcW w:w="4253" w:type="dxa"/>
          </w:tcPr>
          <w:p w14:paraId="7478BF16" w14:textId="77777777" w:rsidR="00777A41" w:rsidRDefault="008B1727">
            <w:pPr>
              <w:pStyle w:val="Table04Row"/>
            </w:pPr>
            <w:r>
              <w:rPr>
                <w:i/>
              </w:rPr>
              <w:t>Trustees (Authorized Investments) Regulations 1988</w:t>
            </w:r>
          </w:p>
        </w:tc>
        <w:tc>
          <w:tcPr>
            <w:tcW w:w="1418" w:type="dxa"/>
          </w:tcPr>
          <w:p w14:paraId="5747AC45" w14:textId="77777777" w:rsidR="00777A41" w:rsidRDefault="008B1727">
            <w:pPr>
              <w:pStyle w:val="Table04Row"/>
            </w:pPr>
            <w:r>
              <w:t>26 Aug 1988</w:t>
            </w:r>
            <w:r>
              <w:br/>
              <w:t>p. 3284</w:t>
            </w:r>
          </w:p>
        </w:tc>
        <w:tc>
          <w:tcPr>
            <w:tcW w:w="4536" w:type="dxa"/>
          </w:tcPr>
          <w:p w14:paraId="73A8C7E0" w14:textId="77777777" w:rsidR="00777A41" w:rsidRDefault="008B1727">
            <w:pPr>
              <w:pStyle w:val="Table04Row"/>
            </w:pPr>
            <w:r>
              <w:t>26 Aug 1988</w:t>
            </w:r>
          </w:p>
        </w:tc>
      </w:tr>
    </w:tbl>
    <w:p w14:paraId="49087FD2" w14:textId="77777777" w:rsidR="00777A41" w:rsidRDefault="008B1727">
      <w:pPr>
        <w:pStyle w:val="IAlphabetDivider"/>
      </w:pPr>
      <w:r>
        <w:t>U</w:t>
      </w:r>
    </w:p>
    <w:p w14:paraId="661C64DE" w14:textId="77777777" w:rsidR="00777A41" w:rsidRDefault="008B1727">
      <w:pPr>
        <w:pStyle w:val="IActName"/>
      </w:pPr>
      <w:r>
        <w:t>Unclaimed Money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AC0513E" w14:textId="77777777">
        <w:trPr>
          <w:cantSplit/>
          <w:jc w:val="center"/>
        </w:trPr>
        <w:tc>
          <w:tcPr>
            <w:tcW w:w="1134" w:type="dxa"/>
          </w:tcPr>
          <w:p w14:paraId="6A5680B9" w14:textId="77777777" w:rsidR="00777A41" w:rsidRDefault="008B1727">
            <w:pPr>
              <w:pStyle w:val="Table04Row"/>
              <w:keepNext/>
            </w:pPr>
            <w:r>
              <w:rPr>
                <w:b/>
              </w:rPr>
              <w:t>Portfolio:</w:t>
            </w:r>
          </w:p>
        </w:tc>
        <w:tc>
          <w:tcPr>
            <w:tcW w:w="8505" w:type="dxa"/>
          </w:tcPr>
          <w:p w14:paraId="13951E83" w14:textId="77777777" w:rsidR="00777A41" w:rsidRDefault="008B1727">
            <w:pPr>
              <w:pStyle w:val="Table04Row"/>
              <w:keepNext/>
            </w:pPr>
            <w:r>
              <w:t>Treasurer</w:t>
            </w:r>
          </w:p>
        </w:tc>
      </w:tr>
      <w:tr w:rsidR="00777A41" w14:paraId="155366F4" w14:textId="77777777">
        <w:trPr>
          <w:cantSplit/>
          <w:jc w:val="center"/>
        </w:trPr>
        <w:tc>
          <w:tcPr>
            <w:tcW w:w="1276" w:type="dxa"/>
          </w:tcPr>
          <w:p w14:paraId="1EF9A692" w14:textId="77777777" w:rsidR="00777A41" w:rsidRDefault="008B1727">
            <w:pPr>
              <w:pStyle w:val="Table04Row"/>
              <w:keepNext/>
            </w:pPr>
            <w:r>
              <w:rPr>
                <w:b/>
              </w:rPr>
              <w:t>Agency:</w:t>
            </w:r>
          </w:p>
        </w:tc>
        <w:tc>
          <w:tcPr>
            <w:tcW w:w="5812" w:type="dxa"/>
          </w:tcPr>
          <w:p w14:paraId="6A77E9DB" w14:textId="77777777" w:rsidR="00777A41" w:rsidRDefault="008B1727">
            <w:pPr>
              <w:pStyle w:val="Table04Row"/>
              <w:keepNext/>
            </w:pPr>
            <w:r>
              <w:t>Department of Treasury</w:t>
            </w:r>
          </w:p>
        </w:tc>
      </w:tr>
    </w:tbl>
    <w:p w14:paraId="3BA163CD" w14:textId="77777777" w:rsidR="00777A41" w:rsidRDefault="00777A41">
      <w:pPr>
        <w:keepNext/>
      </w:pPr>
    </w:p>
    <w:p w14:paraId="397E7C0D" w14:textId="77777777" w:rsidR="00777A41" w:rsidRDefault="008B1727">
      <w:pPr>
        <w:pStyle w:val="IRegName"/>
      </w:pPr>
      <w:r>
        <w:t>Unclaimed Money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6ACB0B3" w14:textId="77777777">
        <w:trPr>
          <w:cantSplit/>
          <w:jc w:val="center"/>
        </w:trPr>
        <w:tc>
          <w:tcPr>
            <w:tcW w:w="4253" w:type="dxa"/>
          </w:tcPr>
          <w:p w14:paraId="4469CAA0" w14:textId="77777777" w:rsidR="00777A41" w:rsidRDefault="008B1727">
            <w:pPr>
              <w:pStyle w:val="Table04Row"/>
            </w:pPr>
            <w:r>
              <w:rPr>
                <w:i/>
              </w:rPr>
              <w:t>Unclaimed Money Regulations 1991</w:t>
            </w:r>
          </w:p>
        </w:tc>
        <w:tc>
          <w:tcPr>
            <w:tcW w:w="1418" w:type="dxa"/>
          </w:tcPr>
          <w:p w14:paraId="298F360A" w14:textId="77777777" w:rsidR="00777A41" w:rsidRDefault="008B1727">
            <w:pPr>
              <w:pStyle w:val="Table04Row"/>
            </w:pPr>
            <w:r>
              <w:t>12 Apr 1991</w:t>
            </w:r>
            <w:r>
              <w:br/>
              <w:t>p. 1664‑6</w:t>
            </w:r>
          </w:p>
        </w:tc>
        <w:tc>
          <w:tcPr>
            <w:tcW w:w="4536" w:type="dxa"/>
          </w:tcPr>
          <w:p w14:paraId="7618F645" w14:textId="77777777" w:rsidR="00777A41" w:rsidRDefault="008B1727">
            <w:pPr>
              <w:pStyle w:val="Table04Row"/>
            </w:pPr>
            <w:r>
              <w:t>12 Apr 1991</w:t>
            </w:r>
          </w:p>
        </w:tc>
      </w:tr>
      <w:tr w:rsidR="00777A41" w14:paraId="75A85DEC" w14:textId="77777777">
        <w:trPr>
          <w:cantSplit/>
          <w:jc w:val="center"/>
        </w:trPr>
        <w:tc>
          <w:tcPr>
            <w:tcW w:w="4253" w:type="dxa"/>
          </w:tcPr>
          <w:p w14:paraId="1A0391C8" w14:textId="77777777" w:rsidR="00777A41" w:rsidRDefault="008B1727">
            <w:pPr>
              <w:pStyle w:val="Table04Row"/>
            </w:pPr>
            <w:r>
              <w:rPr>
                <w:i/>
              </w:rPr>
              <w:t>Unclaimed Money Amendment Regulations 1994</w:t>
            </w:r>
          </w:p>
        </w:tc>
        <w:tc>
          <w:tcPr>
            <w:tcW w:w="1418" w:type="dxa"/>
          </w:tcPr>
          <w:p w14:paraId="15FC5577" w14:textId="77777777" w:rsidR="00777A41" w:rsidRDefault="008B1727">
            <w:pPr>
              <w:pStyle w:val="Table04Row"/>
            </w:pPr>
            <w:r>
              <w:t>27 May 1994</w:t>
            </w:r>
            <w:r>
              <w:br/>
              <w:t>p. 2244‑5</w:t>
            </w:r>
          </w:p>
        </w:tc>
        <w:tc>
          <w:tcPr>
            <w:tcW w:w="4536" w:type="dxa"/>
          </w:tcPr>
          <w:p w14:paraId="0C67655D" w14:textId="77777777" w:rsidR="00777A41" w:rsidRDefault="008B1727">
            <w:pPr>
              <w:pStyle w:val="Table04Row"/>
            </w:pPr>
            <w:r>
              <w:t>27 May 1994</w:t>
            </w:r>
          </w:p>
        </w:tc>
      </w:tr>
      <w:tr w:rsidR="00777A41" w14:paraId="1FDAFEE4" w14:textId="77777777">
        <w:trPr>
          <w:cantSplit/>
          <w:jc w:val="center"/>
        </w:trPr>
        <w:tc>
          <w:tcPr>
            <w:tcW w:w="4253" w:type="dxa"/>
          </w:tcPr>
          <w:p w14:paraId="57282F54" w14:textId="77777777" w:rsidR="00777A41" w:rsidRDefault="008B1727">
            <w:pPr>
              <w:pStyle w:val="Table04Row"/>
            </w:pPr>
            <w:r>
              <w:rPr>
                <w:i/>
              </w:rPr>
              <w:t>Unclaimed Money Amendment Regulations 1996</w:t>
            </w:r>
          </w:p>
        </w:tc>
        <w:tc>
          <w:tcPr>
            <w:tcW w:w="1418" w:type="dxa"/>
          </w:tcPr>
          <w:p w14:paraId="3BAC8873" w14:textId="77777777" w:rsidR="00777A41" w:rsidRDefault="008B1727">
            <w:pPr>
              <w:pStyle w:val="Table04Row"/>
            </w:pPr>
            <w:r>
              <w:t>20 Aug 1996</w:t>
            </w:r>
            <w:r>
              <w:br/>
              <w:t>p. 4069‑70</w:t>
            </w:r>
          </w:p>
        </w:tc>
        <w:tc>
          <w:tcPr>
            <w:tcW w:w="4536" w:type="dxa"/>
          </w:tcPr>
          <w:p w14:paraId="64FB82EF" w14:textId="77777777" w:rsidR="00777A41" w:rsidRDefault="008B1727">
            <w:pPr>
              <w:pStyle w:val="Table04Row"/>
            </w:pPr>
            <w:r>
              <w:t>20 Aug 1996</w:t>
            </w:r>
          </w:p>
        </w:tc>
      </w:tr>
      <w:tr w:rsidR="00777A41" w14:paraId="1E2FD6A3" w14:textId="77777777">
        <w:trPr>
          <w:cantSplit/>
          <w:jc w:val="center"/>
        </w:trPr>
        <w:tc>
          <w:tcPr>
            <w:tcW w:w="4253" w:type="dxa"/>
          </w:tcPr>
          <w:p w14:paraId="2F71322B" w14:textId="77777777" w:rsidR="00777A41" w:rsidRDefault="008B1727">
            <w:pPr>
              <w:pStyle w:val="Table04Row"/>
            </w:pPr>
            <w:r>
              <w:rPr>
                <w:i/>
              </w:rPr>
              <w:t>Unclaimed Money Amendment Regulations 1998</w:t>
            </w:r>
          </w:p>
        </w:tc>
        <w:tc>
          <w:tcPr>
            <w:tcW w:w="1418" w:type="dxa"/>
          </w:tcPr>
          <w:p w14:paraId="249E5E16" w14:textId="77777777" w:rsidR="00777A41" w:rsidRDefault="008B1727">
            <w:pPr>
              <w:pStyle w:val="Table04Row"/>
            </w:pPr>
            <w:r>
              <w:t>11 Dec 1998</w:t>
            </w:r>
            <w:r>
              <w:br/>
              <w:t>p. 6653</w:t>
            </w:r>
          </w:p>
        </w:tc>
        <w:tc>
          <w:tcPr>
            <w:tcW w:w="4536" w:type="dxa"/>
          </w:tcPr>
          <w:p w14:paraId="6A8C29E3" w14:textId="77777777" w:rsidR="00777A41" w:rsidRDefault="008B1727">
            <w:pPr>
              <w:pStyle w:val="Table04Row"/>
            </w:pPr>
            <w:r>
              <w:t>11 Dec 1998</w:t>
            </w:r>
          </w:p>
        </w:tc>
      </w:tr>
      <w:tr w:rsidR="00777A41" w14:paraId="2CAE32E9" w14:textId="77777777">
        <w:trPr>
          <w:cantSplit/>
          <w:jc w:val="center"/>
        </w:trPr>
        <w:tc>
          <w:tcPr>
            <w:tcW w:w="10207" w:type="dxa"/>
            <w:gridSpan w:val="3"/>
          </w:tcPr>
          <w:p w14:paraId="2C49F7A5" w14:textId="77777777" w:rsidR="00777A41" w:rsidRDefault="008B1727">
            <w:pPr>
              <w:pStyle w:val="Table04Row"/>
            </w:pPr>
            <w:r>
              <w:rPr>
                <w:b/>
              </w:rPr>
              <w:t>Reprint 1 as at 18 Jul 2003</w:t>
            </w:r>
          </w:p>
        </w:tc>
      </w:tr>
    </w:tbl>
    <w:p w14:paraId="31E3D07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BEC8AF7" w14:textId="77777777">
        <w:trPr>
          <w:cantSplit/>
          <w:jc w:val="center"/>
        </w:trPr>
        <w:tc>
          <w:tcPr>
            <w:tcW w:w="4253" w:type="dxa"/>
          </w:tcPr>
          <w:p w14:paraId="0BC03095" w14:textId="77777777" w:rsidR="00777A41" w:rsidRDefault="008B1727">
            <w:pPr>
              <w:pStyle w:val="Table04Row"/>
              <w:keepNext/>
            </w:pPr>
            <w:r>
              <w:rPr>
                <w:b/>
              </w:rPr>
              <w:t>Notices -</w:t>
            </w:r>
          </w:p>
        </w:tc>
        <w:tc>
          <w:tcPr>
            <w:tcW w:w="1418" w:type="dxa"/>
          </w:tcPr>
          <w:p w14:paraId="67147A13" w14:textId="77777777" w:rsidR="00777A41" w:rsidRDefault="00777A41">
            <w:pPr>
              <w:pStyle w:val="Table04Row"/>
              <w:keepNext/>
            </w:pPr>
          </w:p>
        </w:tc>
        <w:tc>
          <w:tcPr>
            <w:tcW w:w="4536" w:type="dxa"/>
          </w:tcPr>
          <w:p w14:paraId="179C22B7" w14:textId="77777777" w:rsidR="00777A41" w:rsidRDefault="00777A41">
            <w:pPr>
              <w:pStyle w:val="Table04Row"/>
              <w:keepNext/>
            </w:pPr>
          </w:p>
        </w:tc>
      </w:tr>
      <w:tr w:rsidR="00777A41" w14:paraId="63346B7A" w14:textId="77777777">
        <w:trPr>
          <w:cantSplit/>
          <w:jc w:val="center"/>
        </w:trPr>
        <w:tc>
          <w:tcPr>
            <w:tcW w:w="4253" w:type="dxa"/>
          </w:tcPr>
          <w:p w14:paraId="1C9C0052" w14:textId="77777777" w:rsidR="00777A41" w:rsidRDefault="008B1727">
            <w:pPr>
              <w:pStyle w:val="Table04Row"/>
            </w:pPr>
            <w:r>
              <w:t>Register of Unclaimed Moneys for the year ended 31 Dec 2000</w:t>
            </w:r>
          </w:p>
        </w:tc>
        <w:tc>
          <w:tcPr>
            <w:tcW w:w="1418" w:type="dxa"/>
          </w:tcPr>
          <w:p w14:paraId="27C5146B" w14:textId="77777777" w:rsidR="00777A41" w:rsidRDefault="008B1727">
            <w:pPr>
              <w:pStyle w:val="Table04Row"/>
            </w:pPr>
            <w:r>
              <w:t>21 Mar 2002</w:t>
            </w:r>
            <w:r>
              <w:br/>
              <w:t>p. 1363‑534</w:t>
            </w:r>
          </w:p>
        </w:tc>
        <w:tc>
          <w:tcPr>
            <w:tcW w:w="4536" w:type="dxa"/>
          </w:tcPr>
          <w:p w14:paraId="4EAD236A" w14:textId="77777777" w:rsidR="00777A41" w:rsidRDefault="00777A41">
            <w:pPr>
              <w:pStyle w:val="Table04Row"/>
            </w:pPr>
          </w:p>
        </w:tc>
      </w:tr>
    </w:tbl>
    <w:p w14:paraId="6D0C1C95" w14:textId="77777777" w:rsidR="00777A41" w:rsidRDefault="008B1727">
      <w:pPr>
        <w:pStyle w:val="IActName"/>
      </w:pPr>
      <w:r>
        <w:t>University Medical School, Teaching Hospitals, Act 1955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036F39C" w14:textId="77777777">
        <w:trPr>
          <w:cantSplit/>
          <w:jc w:val="center"/>
        </w:trPr>
        <w:tc>
          <w:tcPr>
            <w:tcW w:w="1134" w:type="dxa"/>
          </w:tcPr>
          <w:p w14:paraId="04B1643D" w14:textId="77777777" w:rsidR="00777A41" w:rsidRDefault="008B1727">
            <w:pPr>
              <w:pStyle w:val="Table04Row"/>
              <w:keepNext/>
            </w:pPr>
            <w:r>
              <w:rPr>
                <w:b/>
              </w:rPr>
              <w:t>Portfolio:</w:t>
            </w:r>
          </w:p>
        </w:tc>
        <w:tc>
          <w:tcPr>
            <w:tcW w:w="8505" w:type="dxa"/>
          </w:tcPr>
          <w:p w14:paraId="245F1F0D" w14:textId="77777777" w:rsidR="00777A41" w:rsidRDefault="008B1727">
            <w:pPr>
              <w:pStyle w:val="Table04Row"/>
              <w:keepNext/>
            </w:pPr>
            <w:r>
              <w:t>Minister for Health</w:t>
            </w:r>
          </w:p>
        </w:tc>
      </w:tr>
      <w:tr w:rsidR="00777A41" w14:paraId="50EB0DA7" w14:textId="77777777">
        <w:trPr>
          <w:cantSplit/>
          <w:jc w:val="center"/>
        </w:trPr>
        <w:tc>
          <w:tcPr>
            <w:tcW w:w="1276" w:type="dxa"/>
          </w:tcPr>
          <w:p w14:paraId="072CA93A" w14:textId="77777777" w:rsidR="00777A41" w:rsidRDefault="008B1727">
            <w:pPr>
              <w:pStyle w:val="Table04Row"/>
              <w:keepNext/>
            </w:pPr>
            <w:r>
              <w:rPr>
                <w:b/>
              </w:rPr>
              <w:t>Agency:</w:t>
            </w:r>
          </w:p>
        </w:tc>
        <w:tc>
          <w:tcPr>
            <w:tcW w:w="5812" w:type="dxa"/>
          </w:tcPr>
          <w:p w14:paraId="5764CBCB" w14:textId="77777777" w:rsidR="00777A41" w:rsidRDefault="008B1727">
            <w:pPr>
              <w:pStyle w:val="Table04Row"/>
              <w:keepNext/>
            </w:pPr>
            <w:r>
              <w:t>Health Department of Western Australia</w:t>
            </w:r>
          </w:p>
        </w:tc>
      </w:tr>
    </w:tbl>
    <w:p w14:paraId="64779084" w14:textId="77777777" w:rsidR="00777A41" w:rsidRDefault="00777A41">
      <w:pPr>
        <w:keepNext/>
      </w:pPr>
    </w:p>
    <w:p w14:paraId="59EFF16B" w14:textId="77777777" w:rsidR="00777A41" w:rsidRDefault="008B1727">
      <w:pPr>
        <w:pStyle w:val="IRegName"/>
      </w:pPr>
      <w:r>
        <w:t>University Medical School, Teaching Hospitals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3D2D96" w14:textId="77777777">
        <w:trPr>
          <w:cantSplit/>
          <w:jc w:val="center"/>
        </w:trPr>
        <w:tc>
          <w:tcPr>
            <w:tcW w:w="4253" w:type="dxa"/>
          </w:tcPr>
          <w:p w14:paraId="650D6B10" w14:textId="77777777" w:rsidR="00777A41" w:rsidRDefault="008B1727">
            <w:pPr>
              <w:pStyle w:val="Table04Row"/>
            </w:pPr>
            <w:r>
              <w:rPr>
                <w:i/>
              </w:rPr>
              <w:t>University Medical School, Teaching Hospitals Regulations 1997</w:t>
            </w:r>
          </w:p>
        </w:tc>
        <w:tc>
          <w:tcPr>
            <w:tcW w:w="1418" w:type="dxa"/>
          </w:tcPr>
          <w:p w14:paraId="4ED132CF" w14:textId="77777777" w:rsidR="00777A41" w:rsidRDefault="008B1727">
            <w:pPr>
              <w:pStyle w:val="Table04Row"/>
            </w:pPr>
            <w:r>
              <w:t>7 Nov 1997</w:t>
            </w:r>
            <w:r>
              <w:br/>
              <w:t>p. 6135‑6</w:t>
            </w:r>
          </w:p>
        </w:tc>
        <w:tc>
          <w:tcPr>
            <w:tcW w:w="4536" w:type="dxa"/>
          </w:tcPr>
          <w:p w14:paraId="4A96FB8D" w14:textId="77777777" w:rsidR="00777A41" w:rsidRDefault="008B1727">
            <w:pPr>
              <w:pStyle w:val="Table04Row"/>
            </w:pPr>
            <w:r>
              <w:t>13 Nov 1997 (see r. 2)</w:t>
            </w:r>
          </w:p>
        </w:tc>
      </w:tr>
      <w:tr w:rsidR="00777A41" w14:paraId="63C5D44C" w14:textId="77777777">
        <w:trPr>
          <w:cantSplit/>
          <w:jc w:val="center"/>
        </w:trPr>
        <w:tc>
          <w:tcPr>
            <w:tcW w:w="10207" w:type="dxa"/>
            <w:gridSpan w:val="3"/>
          </w:tcPr>
          <w:p w14:paraId="4F0A9368" w14:textId="77777777" w:rsidR="00777A41" w:rsidRDefault="008B1727">
            <w:pPr>
              <w:pStyle w:val="Table04Row"/>
            </w:pPr>
            <w:r>
              <w:rPr>
                <w:b/>
              </w:rPr>
              <w:t>Reprint 1 as at 2 Jul 2004</w:t>
            </w:r>
          </w:p>
        </w:tc>
      </w:tr>
    </w:tbl>
    <w:p w14:paraId="376E477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D0501A" w14:textId="77777777">
        <w:trPr>
          <w:cantSplit/>
          <w:jc w:val="center"/>
        </w:trPr>
        <w:tc>
          <w:tcPr>
            <w:tcW w:w="4253" w:type="dxa"/>
          </w:tcPr>
          <w:p w14:paraId="1CB7A01B" w14:textId="77777777" w:rsidR="00777A41" w:rsidRDefault="008B1727">
            <w:pPr>
              <w:pStyle w:val="Table04Row"/>
              <w:keepNext/>
            </w:pPr>
            <w:r>
              <w:rPr>
                <w:b/>
              </w:rPr>
              <w:t>Proclamations -</w:t>
            </w:r>
          </w:p>
        </w:tc>
        <w:tc>
          <w:tcPr>
            <w:tcW w:w="1418" w:type="dxa"/>
          </w:tcPr>
          <w:p w14:paraId="4B85EE6B" w14:textId="77777777" w:rsidR="00777A41" w:rsidRDefault="00777A41">
            <w:pPr>
              <w:pStyle w:val="Table04Row"/>
              <w:keepNext/>
            </w:pPr>
          </w:p>
        </w:tc>
        <w:tc>
          <w:tcPr>
            <w:tcW w:w="4536" w:type="dxa"/>
          </w:tcPr>
          <w:p w14:paraId="6C186B11" w14:textId="77777777" w:rsidR="00777A41" w:rsidRDefault="00777A41">
            <w:pPr>
              <w:pStyle w:val="Table04Row"/>
              <w:keepNext/>
            </w:pPr>
          </w:p>
        </w:tc>
      </w:tr>
      <w:tr w:rsidR="00777A41" w14:paraId="0E335F8B" w14:textId="77777777">
        <w:trPr>
          <w:cantSplit/>
          <w:jc w:val="center"/>
        </w:trPr>
        <w:tc>
          <w:tcPr>
            <w:tcW w:w="4253" w:type="dxa"/>
          </w:tcPr>
          <w:p w14:paraId="759DE90F" w14:textId="77777777" w:rsidR="00777A41" w:rsidRDefault="008B1727">
            <w:pPr>
              <w:pStyle w:val="Table04Row"/>
            </w:pPr>
            <w:r>
              <w:t>Certain Hospitals declared to be Teaching Hospitals</w:t>
            </w:r>
          </w:p>
        </w:tc>
        <w:tc>
          <w:tcPr>
            <w:tcW w:w="1418" w:type="dxa"/>
          </w:tcPr>
          <w:p w14:paraId="4602C8C7" w14:textId="77777777" w:rsidR="00777A41" w:rsidRDefault="008B1727">
            <w:pPr>
              <w:pStyle w:val="Table04Row"/>
            </w:pPr>
            <w:r>
              <w:t>14 Mar 1986</w:t>
            </w:r>
            <w:r>
              <w:br/>
              <w:t>p. 725‑6</w:t>
            </w:r>
          </w:p>
        </w:tc>
        <w:tc>
          <w:tcPr>
            <w:tcW w:w="4536" w:type="dxa"/>
          </w:tcPr>
          <w:p w14:paraId="73DD5C85" w14:textId="77777777" w:rsidR="00777A41" w:rsidRDefault="00777A41">
            <w:pPr>
              <w:pStyle w:val="Table04Row"/>
            </w:pPr>
          </w:p>
        </w:tc>
      </w:tr>
      <w:tr w:rsidR="00777A41" w14:paraId="2F7DB669" w14:textId="77777777">
        <w:trPr>
          <w:cantSplit/>
          <w:jc w:val="center"/>
        </w:trPr>
        <w:tc>
          <w:tcPr>
            <w:tcW w:w="4253" w:type="dxa"/>
          </w:tcPr>
          <w:p w14:paraId="63E50979" w14:textId="77777777" w:rsidR="00777A41" w:rsidRDefault="008B1727">
            <w:pPr>
              <w:pStyle w:val="Table04Row"/>
            </w:pPr>
            <w:r>
              <w:t>Graylands ceases to be a teaching hospital</w:t>
            </w:r>
          </w:p>
        </w:tc>
        <w:tc>
          <w:tcPr>
            <w:tcW w:w="1418" w:type="dxa"/>
          </w:tcPr>
          <w:p w14:paraId="64A946B7" w14:textId="77777777" w:rsidR="00777A41" w:rsidRDefault="008B1727">
            <w:pPr>
              <w:pStyle w:val="Table04Row"/>
            </w:pPr>
            <w:r>
              <w:t>6 Jan 1998</w:t>
            </w:r>
            <w:r>
              <w:br/>
              <w:t>p. 31</w:t>
            </w:r>
          </w:p>
        </w:tc>
        <w:tc>
          <w:tcPr>
            <w:tcW w:w="4536" w:type="dxa"/>
          </w:tcPr>
          <w:p w14:paraId="4D0AB990" w14:textId="77777777" w:rsidR="00777A41" w:rsidRDefault="00777A41">
            <w:pPr>
              <w:pStyle w:val="Table04Row"/>
            </w:pPr>
          </w:p>
        </w:tc>
      </w:tr>
      <w:tr w:rsidR="00777A41" w14:paraId="3A63685F" w14:textId="77777777">
        <w:trPr>
          <w:cantSplit/>
          <w:jc w:val="center"/>
        </w:trPr>
        <w:tc>
          <w:tcPr>
            <w:tcW w:w="4253" w:type="dxa"/>
          </w:tcPr>
          <w:p w14:paraId="04CB9F9B" w14:textId="77777777" w:rsidR="00777A41" w:rsidRDefault="008B1727">
            <w:pPr>
              <w:pStyle w:val="Table04Row"/>
            </w:pPr>
            <w:r>
              <w:t>Graylands Selby‑Lemnos and Special Care Hospital to be a teaching hospital</w:t>
            </w:r>
          </w:p>
        </w:tc>
        <w:tc>
          <w:tcPr>
            <w:tcW w:w="1418" w:type="dxa"/>
          </w:tcPr>
          <w:p w14:paraId="12B6BF66" w14:textId="77777777" w:rsidR="00777A41" w:rsidRDefault="008B1727">
            <w:pPr>
              <w:pStyle w:val="Table04Row"/>
            </w:pPr>
            <w:r>
              <w:t>6 Jan 1998</w:t>
            </w:r>
            <w:r>
              <w:br/>
              <w:t>p. 31</w:t>
            </w:r>
          </w:p>
        </w:tc>
        <w:tc>
          <w:tcPr>
            <w:tcW w:w="4536" w:type="dxa"/>
          </w:tcPr>
          <w:p w14:paraId="07D9677A" w14:textId="77777777" w:rsidR="00777A41" w:rsidRDefault="00777A41">
            <w:pPr>
              <w:pStyle w:val="Table04Row"/>
            </w:pPr>
          </w:p>
        </w:tc>
      </w:tr>
    </w:tbl>
    <w:p w14:paraId="12A7CF12" w14:textId="77777777" w:rsidR="00777A41" w:rsidRDefault="008B1727">
      <w:pPr>
        <w:pStyle w:val="IActName"/>
      </w:pPr>
      <w:r>
        <w:t>University of Western Australia Act 1911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488F9FF" w14:textId="77777777">
        <w:trPr>
          <w:cantSplit/>
          <w:jc w:val="center"/>
        </w:trPr>
        <w:tc>
          <w:tcPr>
            <w:tcW w:w="1134" w:type="dxa"/>
          </w:tcPr>
          <w:p w14:paraId="4ABF8EC0" w14:textId="77777777" w:rsidR="00777A41" w:rsidRDefault="008B1727">
            <w:pPr>
              <w:pStyle w:val="Table04Row"/>
              <w:keepNext/>
            </w:pPr>
            <w:r>
              <w:rPr>
                <w:b/>
              </w:rPr>
              <w:t>Portfolio:</w:t>
            </w:r>
          </w:p>
        </w:tc>
        <w:tc>
          <w:tcPr>
            <w:tcW w:w="8505" w:type="dxa"/>
          </w:tcPr>
          <w:p w14:paraId="31D431D8" w14:textId="77777777" w:rsidR="00777A41" w:rsidRDefault="008B1727">
            <w:pPr>
              <w:pStyle w:val="Table04Row"/>
              <w:keepNext/>
            </w:pPr>
            <w:r>
              <w:t>Minister for Education</w:t>
            </w:r>
          </w:p>
        </w:tc>
      </w:tr>
      <w:tr w:rsidR="00777A41" w14:paraId="0B19BF87" w14:textId="77777777">
        <w:trPr>
          <w:cantSplit/>
          <w:jc w:val="center"/>
        </w:trPr>
        <w:tc>
          <w:tcPr>
            <w:tcW w:w="1276" w:type="dxa"/>
          </w:tcPr>
          <w:p w14:paraId="05EB6CE7" w14:textId="77777777" w:rsidR="00777A41" w:rsidRDefault="008B1727">
            <w:pPr>
              <w:pStyle w:val="Table04Row"/>
              <w:keepNext/>
            </w:pPr>
            <w:r>
              <w:rPr>
                <w:b/>
              </w:rPr>
              <w:t>Agency:</w:t>
            </w:r>
          </w:p>
        </w:tc>
        <w:tc>
          <w:tcPr>
            <w:tcW w:w="5812" w:type="dxa"/>
          </w:tcPr>
          <w:p w14:paraId="33BD956A" w14:textId="77777777" w:rsidR="00777A41" w:rsidRDefault="008B1727">
            <w:pPr>
              <w:pStyle w:val="Table04Row"/>
              <w:keepNext/>
            </w:pPr>
            <w:r>
              <w:t>Department of Education</w:t>
            </w:r>
          </w:p>
        </w:tc>
      </w:tr>
    </w:tbl>
    <w:p w14:paraId="75D56479"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DA3A188" w14:textId="77777777">
        <w:trPr>
          <w:cantSplit/>
          <w:jc w:val="center"/>
        </w:trPr>
        <w:tc>
          <w:tcPr>
            <w:tcW w:w="4253" w:type="dxa"/>
          </w:tcPr>
          <w:p w14:paraId="167C6C46" w14:textId="77777777" w:rsidR="00777A41" w:rsidRDefault="008B1727">
            <w:pPr>
              <w:pStyle w:val="Table04Row"/>
              <w:keepNext/>
            </w:pPr>
            <w:r>
              <w:rPr>
                <w:b/>
              </w:rPr>
              <w:t>Orders -</w:t>
            </w:r>
          </w:p>
        </w:tc>
        <w:tc>
          <w:tcPr>
            <w:tcW w:w="1418" w:type="dxa"/>
          </w:tcPr>
          <w:p w14:paraId="3E5265B6" w14:textId="77777777" w:rsidR="00777A41" w:rsidRDefault="00777A41">
            <w:pPr>
              <w:pStyle w:val="Table04Row"/>
              <w:keepNext/>
            </w:pPr>
          </w:p>
        </w:tc>
        <w:tc>
          <w:tcPr>
            <w:tcW w:w="4536" w:type="dxa"/>
          </w:tcPr>
          <w:p w14:paraId="7A14DE5D" w14:textId="77777777" w:rsidR="00777A41" w:rsidRDefault="00777A41">
            <w:pPr>
              <w:pStyle w:val="Table04Row"/>
              <w:keepNext/>
            </w:pPr>
          </w:p>
        </w:tc>
      </w:tr>
      <w:tr w:rsidR="00777A41" w14:paraId="0A686C48" w14:textId="77777777">
        <w:trPr>
          <w:cantSplit/>
          <w:jc w:val="center"/>
        </w:trPr>
        <w:tc>
          <w:tcPr>
            <w:tcW w:w="4253" w:type="dxa"/>
          </w:tcPr>
          <w:p w14:paraId="597888BD" w14:textId="77777777" w:rsidR="00777A41" w:rsidRDefault="008B1727">
            <w:pPr>
              <w:pStyle w:val="Table04Row"/>
            </w:pPr>
            <w:r>
              <w:t>University of Western Australia (Declaration of Crawley Site) Order 1989</w:t>
            </w:r>
          </w:p>
        </w:tc>
        <w:tc>
          <w:tcPr>
            <w:tcW w:w="1418" w:type="dxa"/>
          </w:tcPr>
          <w:p w14:paraId="0022AC8E" w14:textId="77777777" w:rsidR="00777A41" w:rsidRDefault="008B1727">
            <w:pPr>
              <w:pStyle w:val="Table04Row"/>
            </w:pPr>
            <w:r>
              <w:t>9 Jun 1989</w:t>
            </w:r>
            <w:r>
              <w:br/>
              <w:t>p. 1687</w:t>
            </w:r>
          </w:p>
        </w:tc>
        <w:tc>
          <w:tcPr>
            <w:tcW w:w="4536" w:type="dxa"/>
          </w:tcPr>
          <w:p w14:paraId="4D427AA8" w14:textId="77777777" w:rsidR="00777A41" w:rsidRDefault="00777A41">
            <w:pPr>
              <w:pStyle w:val="Table04Row"/>
            </w:pPr>
          </w:p>
        </w:tc>
      </w:tr>
    </w:tbl>
    <w:p w14:paraId="630EC193" w14:textId="77777777" w:rsidR="00777A41" w:rsidRDefault="008B1727">
      <w:pPr>
        <w:pStyle w:val="IAlphabetDivider"/>
      </w:pPr>
      <w:r>
        <w:t>V</w:t>
      </w:r>
    </w:p>
    <w:p w14:paraId="4824FFD1" w14:textId="77777777" w:rsidR="00777A41" w:rsidRDefault="008B1727">
      <w:pPr>
        <w:pStyle w:val="IActName"/>
      </w:pPr>
      <w:r>
        <w:t>Valuation of Land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FE33711" w14:textId="77777777">
        <w:trPr>
          <w:cantSplit/>
          <w:jc w:val="center"/>
        </w:trPr>
        <w:tc>
          <w:tcPr>
            <w:tcW w:w="1134" w:type="dxa"/>
          </w:tcPr>
          <w:p w14:paraId="4E76BF7B" w14:textId="77777777" w:rsidR="00777A41" w:rsidRDefault="008B1727">
            <w:pPr>
              <w:pStyle w:val="Table04Row"/>
              <w:keepNext/>
            </w:pPr>
            <w:r>
              <w:rPr>
                <w:b/>
              </w:rPr>
              <w:t>Portfolio:</w:t>
            </w:r>
          </w:p>
        </w:tc>
        <w:tc>
          <w:tcPr>
            <w:tcW w:w="8505" w:type="dxa"/>
          </w:tcPr>
          <w:p w14:paraId="3C9CA142" w14:textId="77777777" w:rsidR="00777A41" w:rsidRDefault="008B1727">
            <w:pPr>
              <w:pStyle w:val="Table04Row"/>
              <w:keepNext/>
            </w:pPr>
            <w:r>
              <w:t>Minister for Lands</w:t>
            </w:r>
          </w:p>
        </w:tc>
      </w:tr>
      <w:tr w:rsidR="00777A41" w14:paraId="5CEBFF8B" w14:textId="77777777">
        <w:trPr>
          <w:cantSplit/>
          <w:jc w:val="center"/>
        </w:trPr>
        <w:tc>
          <w:tcPr>
            <w:tcW w:w="1276" w:type="dxa"/>
          </w:tcPr>
          <w:p w14:paraId="2AC47C11" w14:textId="77777777" w:rsidR="00777A41" w:rsidRDefault="008B1727">
            <w:pPr>
              <w:pStyle w:val="Table04Row"/>
              <w:keepNext/>
            </w:pPr>
            <w:r>
              <w:rPr>
                <w:b/>
              </w:rPr>
              <w:t>Agency:</w:t>
            </w:r>
          </w:p>
        </w:tc>
        <w:tc>
          <w:tcPr>
            <w:tcW w:w="5812" w:type="dxa"/>
          </w:tcPr>
          <w:p w14:paraId="4ED85970" w14:textId="77777777" w:rsidR="00777A41" w:rsidRDefault="008B1727">
            <w:pPr>
              <w:pStyle w:val="Table04Row"/>
              <w:keepNext/>
            </w:pPr>
            <w:r>
              <w:t>Western Australian Land Information Authority</w:t>
            </w:r>
          </w:p>
        </w:tc>
      </w:tr>
    </w:tbl>
    <w:p w14:paraId="64B759E0" w14:textId="77777777" w:rsidR="00777A41" w:rsidRDefault="00777A41">
      <w:pPr>
        <w:keepNext/>
      </w:pPr>
    </w:p>
    <w:p w14:paraId="68FFD32B" w14:textId="77777777" w:rsidR="00777A41" w:rsidRDefault="008B1727">
      <w:pPr>
        <w:pStyle w:val="IRegName"/>
      </w:pPr>
      <w:r>
        <w:t>Valuation of Land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CB34F5" w14:textId="77777777">
        <w:trPr>
          <w:cantSplit/>
          <w:jc w:val="center"/>
        </w:trPr>
        <w:tc>
          <w:tcPr>
            <w:tcW w:w="4253" w:type="dxa"/>
          </w:tcPr>
          <w:p w14:paraId="39550EEF" w14:textId="77777777" w:rsidR="00777A41" w:rsidRDefault="008B1727">
            <w:pPr>
              <w:pStyle w:val="Table04Row"/>
            </w:pPr>
            <w:r>
              <w:rPr>
                <w:i/>
              </w:rPr>
              <w:t>Valuation of Land Regulations 1979</w:t>
            </w:r>
          </w:p>
        </w:tc>
        <w:tc>
          <w:tcPr>
            <w:tcW w:w="1418" w:type="dxa"/>
          </w:tcPr>
          <w:p w14:paraId="0F2AB966" w14:textId="77777777" w:rsidR="00777A41" w:rsidRDefault="008B1727">
            <w:pPr>
              <w:pStyle w:val="Table04Row"/>
            </w:pPr>
            <w:r>
              <w:t>6 Apr 1979</w:t>
            </w:r>
            <w:r>
              <w:br/>
              <w:t>p. 928</w:t>
            </w:r>
          </w:p>
        </w:tc>
        <w:tc>
          <w:tcPr>
            <w:tcW w:w="4536" w:type="dxa"/>
          </w:tcPr>
          <w:p w14:paraId="751737F9" w14:textId="77777777" w:rsidR="00777A41" w:rsidRDefault="008B1727">
            <w:pPr>
              <w:pStyle w:val="Table04Row"/>
            </w:pPr>
            <w:r>
              <w:t xml:space="preserve">1 Jul 1979 (see </w:t>
            </w:r>
            <w:r>
              <w:rPr>
                <w:i/>
              </w:rPr>
              <w:t>Gazette</w:t>
            </w:r>
            <w:r>
              <w:t xml:space="preserve"> 11 May 1979 p. 1211)</w:t>
            </w:r>
          </w:p>
        </w:tc>
      </w:tr>
      <w:tr w:rsidR="00777A41" w14:paraId="50FF29DD" w14:textId="77777777">
        <w:trPr>
          <w:cantSplit/>
          <w:jc w:val="center"/>
        </w:trPr>
        <w:tc>
          <w:tcPr>
            <w:tcW w:w="4253" w:type="dxa"/>
          </w:tcPr>
          <w:p w14:paraId="0CBB6B41" w14:textId="77777777" w:rsidR="00777A41" w:rsidRDefault="008B1727">
            <w:pPr>
              <w:pStyle w:val="Table04Row"/>
            </w:pPr>
            <w:r>
              <w:rPr>
                <w:i/>
              </w:rPr>
              <w:t>Valuation of Land Amendment Regulations 1982</w:t>
            </w:r>
          </w:p>
        </w:tc>
        <w:tc>
          <w:tcPr>
            <w:tcW w:w="1418" w:type="dxa"/>
          </w:tcPr>
          <w:p w14:paraId="0D0E64B3" w14:textId="77777777" w:rsidR="00777A41" w:rsidRDefault="008B1727">
            <w:pPr>
              <w:pStyle w:val="Table04Row"/>
            </w:pPr>
            <w:r>
              <w:t>29 Jan 1982</w:t>
            </w:r>
            <w:r>
              <w:br/>
              <w:t>p. 294</w:t>
            </w:r>
          </w:p>
        </w:tc>
        <w:tc>
          <w:tcPr>
            <w:tcW w:w="4536" w:type="dxa"/>
          </w:tcPr>
          <w:p w14:paraId="7C39D076" w14:textId="77777777" w:rsidR="00777A41" w:rsidRDefault="008B1727">
            <w:pPr>
              <w:pStyle w:val="Table04Row"/>
            </w:pPr>
            <w:r>
              <w:t>1 Apr 1982 (see r. 2)</w:t>
            </w:r>
          </w:p>
        </w:tc>
      </w:tr>
      <w:tr w:rsidR="00777A41" w14:paraId="3A88F4F8" w14:textId="77777777">
        <w:trPr>
          <w:cantSplit/>
          <w:jc w:val="center"/>
        </w:trPr>
        <w:tc>
          <w:tcPr>
            <w:tcW w:w="4253" w:type="dxa"/>
          </w:tcPr>
          <w:p w14:paraId="67F5EBCF" w14:textId="77777777" w:rsidR="00777A41" w:rsidRDefault="008B1727">
            <w:pPr>
              <w:pStyle w:val="Table04Row"/>
            </w:pPr>
            <w:r>
              <w:rPr>
                <w:i/>
              </w:rPr>
              <w:t>Valuation of Land Amendment Regulations 1984</w:t>
            </w:r>
          </w:p>
        </w:tc>
        <w:tc>
          <w:tcPr>
            <w:tcW w:w="1418" w:type="dxa"/>
          </w:tcPr>
          <w:p w14:paraId="60644CF3" w14:textId="77777777" w:rsidR="00777A41" w:rsidRDefault="008B1727">
            <w:pPr>
              <w:pStyle w:val="Table04Row"/>
            </w:pPr>
            <w:r>
              <w:t>29 Jun 1984</w:t>
            </w:r>
            <w:r>
              <w:br/>
              <w:t>p. 1756</w:t>
            </w:r>
          </w:p>
        </w:tc>
        <w:tc>
          <w:tcPr>
            <w:tcW w:w="4536" w:type="dxa"/>
          </w:tcPr>
          <w:p w14:paraId="02E8DD93" w14:textId="77777777" w:rsidR="00777A41" w:rsidRDefault="008B1727">
            <w:pPr>
              <w:pStyle w:val="Table04Row"/>
            </w:pPr>
            <w:r>
              <w:t>1 Jul 1984 (see r. 2)</w:t>
            </w:r>
          </w:p>
        </w:tc>
      </w:tr>
      <w:tr w:rsidR="00777A41" w14:paraId="26C99265" w14:textId="77777777">
        <w:trPr>
          <w:cantSplit/>
          <w:jc w:val="center"/>
        </w:trPr>
        <w:tc>
          <w:tcPr>
            <w:tcW w:w="4253" w:type="dxa"/>
          </w:tcPr>
          <w:p w14:paraId="332A9A26" w14:textId="77777777" w:rsidR="00777A41" w:rsidRDefault="008B1727">
            <w:pPr>
              <w:pStyle w:val="Table04Row"/>
            </w:pPr>
            <w:r>
              <w:rPr>
                <w:i/>
              </w:rPr>
              <w:t>Valuation of Land Amendment Regulations 1985</w:t>
            </w:r>
          </w:p>
        </w:tc>
        <w:tc>
          <w:tcPr>
            <w:tcW w:w="1418" w:type="dxa"/>
          </w:tcPr>
          <w:p w14:paraId="04687C4D" w14:textId="77777777" w:rsidR="00777A41" w:rsidRDefault="008B1727">
            <w:pPr>
              <w:pStyle w:val="Table04Row"/>
            </w:pPr>
            <w:r>
              <w:t>7 Jun 1985</w:t>
            </w:r>
            <w:r>
              <w:br/>
              <w:t>p. 1934</w:t>
            </w:r>
          </w:p>
        </w:tc>
        <w:tc>
          <w:tcPr>
            <w:tcW w:w="4536" w:type="dxa"/>
          </w:tcPr>
          <w:p w14:paraId="377536F1" w14:textId="77777777" w:rsidR="00777A41" w:rsidRDefault="008B1727">
            <w:pPr>
              <w:pStyle w:val="Table04Row"/>
            </w:pPr>
            <w:r>
              <w:t>1 Jul 1985 (see r. 2)</w:t>
            </w:r>
          </w:p>
        </w:tc>
      </w:tr>
      <w:tr w:rsidR="00777A41" w14:paraId="1B60DA95" w14:textId="77777777">
        <w:trPr>
          <w:cantSplit/>
          <w:jc w:val="center"/>
        </w:trPr>
        <w:tc>
          <w:tcPr>
            <w:tcW w:w="4253" w:type="dxa"/>
          </w:tcPr>
          <w:p w14:paraId="1E01F42D" w14:textId="77777777" w:rsidR="00777A41" w:rsidRDefault="008B1727">
            <w:pPr>
              <w:pStyle w:val="Table04Row"/>
            </w:pPr>
            <w:r>
              <w:rPr>
                <w:i/>
              </w:rPr>
              <w:t>Valuation of Land Amendment Regulations (No. 2) 1985</w:t>
            </w:r>
          </w:p>
        </w:tc>
        <w:tc>
          <w:tcPr>
            <w:tcW w:w="1418" w:type="dxa"/>
          </w:tcPr>
          <w:p w14:paraId="4C0120C3" w14:textId="77777777" w:rsidR="00777A41" w:rsidRDefault="008B1727">
            <w:pPr>
              <w:pStyle w:val="Table04Row"/>
            </w:pPr>
            <w:r>
              <w:t>21 Jun 1985</w:t>
            </w:r>
            <w:r>
              <w:br/>
              <w:t>p. 2190</w:t>
            </w:r>
          </w:p>
        </w:tc>
        <w:tc>
          <w:tcPr>
            <w:tcW w:w="4536" w:type="dxa"/>
          </w:tcPr>
          <w:p w14:paraId="6252BE71" w14:textId="77777777" w:rsidR="00777A41" w:rsidRDefault="008B1727">
            <w:pPr>
              <w:pStyle w:val="Table04Row"/>
            </w:pPr>
            <w:r>
              <w:t>1 Jul 1985 (see r. 3)</w:t>
            </w:r>
          </w:p>
        </w:tc>
      </w:tr>
      <w:tr w:rsidR="00777A41" w14:paraId="26211046" w14:textId="77777777">
        <w:trPr>
          <w:cantSplit/>
          <w:jc w:val="center"/>
        </w:trPr>
        <w:tc>
          <w:tcPr>
            <w:tcW w:w="4253" w:type="dxa"/>
          </w:tcPr>
          <w:p w14:paraId="6DAE3E53" w14:textId="77777777" w:rsidR="00777A41" w:rsidRDefault="008B1727">
            <w:pPr>
              <w:pStyle w:val="Table04Row"/>
            </w:pPr>
            <w:r>
              <w:rPr>
                <w:i/>
              </w:rPr>
              <w:t>Valuation of Land Amendment Regulations 1986</w:t>
            </w:r>
          </w:p>
        </w:tc>
        <w:tc>
          <w:tcPr>
            <w:tcW w:w="1418" w:type="dxa"/>
          </w:tcPr>
          <w:p w14:paraId="5099D8D5" w14:textId="77777777" w:rsidR="00777A41" w:rsidRDefault="008B1727">
            <w:pPr>
              <w:pStyle w:val="Table04Row"/>
            </w:pPr>
            <w:r>
              <w:t>20 Jun 1986</w:t>
            </w:r>
            <w:r>
              <w:br/>
              <w:t>p. 2038</w:t>
            </w:r>
          </w:p>
        </w:tc>
        <w:tc>
          <w:tcPr>
            <w:tcW w:w="4536" w:type="dxa"/>
          </w:tcPr>
          <w:p w14:paraId="392045C3" w14:textId="77777777" w:rsidR="00777A41" w:rsidRDefault="008B1727">
            <w:pPr>
              <w:pStyle w:val="Table04Row"/>
            </w:pPr>
            <w:r>
              <w:t>1 Jul 1986 (see r. 2)</w:t>
            </w:r>
          </w:p>
        </w:tc>
      </w:tr>
      <w:tr w:rsidR="00777A41" w14:paraId="7EC38D2E" w14:textId="77777777">
        <w:trPr>
          <w:cantSplit/>
          <w:jc w:val="center"/>
        </w:trPr>
        <w:tc>
          <w:tcPr>
            <w:tcW w:w="4253" w:type="dxa"/>
          </w:tcPr>
          <w:p w14:paraId="5D7A1D60" w14:textId="77777777" w:rsidR="00777A41" w:rsidRDefault="008B1727">
            <w:pPr>
              <w:pStyle w:val="Table04Row"/>
            </w:pPr>
            <w:r>
              <w:rPr>
                <w:i/>
              </w:rPr>
              <w:t>Valuation of Land Amendment Regulations 1987</w:t>
            </w:r>
          </w:p>
        </w:tc>
        <w:tc>
          <w:tcPr>
            <w:tcW w:w="1418" w:type="dxa"/>
          </w:tcPr>
          <w:p w14:paraId="30C5E4CF" w14:textId="77777777" w:rsidR="00777A41" w:rsidRDefault="008B1727">
            <w:pPr>
              <w:pStyle w:val="Table04Row"/>
            </w:pPr>
            <w:r>
              <w:t>30 Jun 1987</w:t>
            </w:r>
            <w:r>
              <w:br/>
              <w:t>p. 2547</w:t>
            </w:r>
          </w:p>
        </w:tc>
        <w:tc>
          <w:tcPr>
            <w:tcW w:w="4536" w:type="dxa"/>
          </w:tcPr>
          <w:p w14:paraId="32E7B97C" w14:textId="77777777" w:rsidR="00777A41" w:rsidRDefault="008B1727">
            <w:pPr>
              <w:pStyle w:val="Table04Row"/>
            </w:pPr>
            <w:r>
              <w:t>1 Jul 1987 (see r. 2)</w:t>
            </w:r>
          </w:p>
        </w:tc>
      </w:tr>
      <w:tr w:rsidR="00777A41" w14:paraId="20C4F142" w14:textId="77777777">
        <w:trPr>
          <w:cantSplit/>
          <w:jc w:val="center"/>
        </w:trPr>
        <w:tc>
          <w:tcPr>
            <w:tcW w:w="4253" w:type="dxa"/>
          </w:tcPr>
          <w:p w14:paraId="2F0C1453" w14:textId="77777777" w:rsidR="00777A41" w:rsidRDefault="008B1727">
            <w:pPr>
              <w:pStyle w:val="Table04Row"/>
            </w:pPr>
            <w:r>
              <w:rPr>
                <w:i/>
              </w:rPr>
              <w:t>Valuation of Land Amendment Regulations 1988</w:t>
            </w:r>
          </w:p>
        </w:tc>
        <w:tc>
          <w:tcPr>
            <w:tcW w:w="1418" w:type="dxa"/>
          </w:tcPr>
          <w:p w14:paraId="7D747C4E" w14:textId="77777777" w:rsidR="00777A41" w:rsidRDefault="008B1727">
            <w:pPr>
              <w:pStyle w:val="Table04Row"/>
            </w:pPr>
            <w:r>
              <w:t>24 Jun 1988</w:t>
            </w:r>
            <w:r>
              <w:br/>
              <w:t>p. 2019</w:t>
            </w:r>
          </w:p>
        </w:tc>
        <w:tc>
          <w:tcPr>
            <w:tcW w:w="4536" w:type="dxa"/>
          </w:tcPr>
          <w:p w14:paraId="78D1B977" w14:textId="77777777" w:rsidR="00777A41" w:rsidRDefault="008B1727">
            <w:pPr>
              <w:pStyle w:val="Table04Row"/>
            </w:pPr>
            <w:r>
              <w:t>1 Jul 1988 (see r. 2)</w:t>
            </w:r>
          </w:p>
        </w:tc>
      </w:tr>
      <w:tr w:rsidR="00777A41" w14:paraId="65F6208A" w14:textId="77777777">
        <w:trPr>
          <w:cantSplit/>
          <w:jc w:val="center"/>
        </w:trPr>
        <w:tc>
          <w:tcPr>
            <w:tcW w:w="4253" w:type="dxa"/>
          </w:tcPr>
          <w:p w14:paraId="3E684186" w14:textId="77777777" w:rsidR="00777A41" w:rsidRDefault="008B1727">
            <w:pPr>
              <w:pStyle w:val="Table04Row"/>
            </w:pPr>
            <w:r>
              <w:rPr>
                <w:i/>
              </w:rPr>
              <w:t>Valuation of Land Amendment Regulations 1989</w:t>
            </w:r>
          </w:p>
        </w:tc>
        <w:tc>
          <w:tcPr>
            <w:tcW w:w="1418" w:type="dxa"/>
          </w:tcPr>
          <w:p w14:paraId="40A695A2" w14:textId="77777777" w:rsidR="00777A41" w:rsidRDefault="008B1727">
            <w:pPr>
              <w:pStyle w:val="Table04Row"/>
            </w:pPr>
            <w:r>
              <w:t>23 Jun 1989</w:t>
            </w:r>
            <w:r>
              <w:br/>
              <w:t>p. 1804</w:t>
            </w:r>
          </w:p>
        </w:tc>
        <w:tc>
          <w:tcPr>
            <w:tcW w:w="4536" w:type="dxa"/>
          </w:tcPr>
          <w:p w14:paraId="51C74D87" w14:textId="77777777" w:rsidR="00777A41" w:rsidRDefault="008B1727">
            <w:pPr>
              <w:pStyle w:val="Table04Row"/>
            </w:pPr>
            <w:r>
              <w:t>1 Jul 1989 (see r. 2)</w:t>
            </w:r>
          </w:p>
        </w:tc>
      </w:tr>
      <w:tr w:rsidR="00777A41" w14:paraId="2D7D0D16" w14:textId="77777777">
        <w:trPr>
          <w:cantSplit/>
          <w:jc w:val="center"/>
        </w:trPr>
        <w:tc>
          <w:tcPr>
            <w:tcW w:w="4253" w:type="dxa"/>
          </w:tcPr>
          <w:p w14:paraId="2E4B2893" w14:textId="77777777" w:rsidR="00777A41" w:rsidRDefault="008B1727">
            <w:pPr>
              <w:pStyle w:val="Table04Row"/>
            </w:pPr>
            <w:r>
              <w:rPr>
                <w:i/>
              </w:rPr>
              <w:t>Valuation of Land Amendment Regulations 1990</w:t>
            </w:r>
          </w:p>
        </w:tc>
        <w:tc>
          <w:tcPr>
            <w:tcW w:w="1418" w:type="dxa"/>
          </w:tcPr>
          <w:p w14:paraId="14604C19" w14:textId="77777777" w:rsidR="00777A41" w:rsidRDefault="008B1727">
            <w:pPr>
              <w:pStyle w:val="Table04Row"/>
            </w:pPr>
            <w:r>
              <w:t>13 Jul 1990</w:t>
            </w:r>
            <w:r>
              <w:br/>
              <w:t>p. 3437</w:t>
            </w:r>
          </w:p>
        </w:tc>
        <w:tc>
          <w:tcPr>
            <w:tcW w:w="4536" w:type="dxa"/>
          </w:tcPr>
          <w:p w14:paraId="4D541381" w14:textId="77777777" w:rsidR="00777A41" w:rsidRDefault="008B1727">
            <w:pPr>
              <w:pStyle w:val="Table04Row"/>
            </w:pPr>
            <w:r>
              <w:t>13 Jul 1990</w:t>
            </w:r>
          </w:p>
        </w:tc>
      </w:tr>
      <w:tr w:rsidR="00777A41" w14:paraId="0D6DB338" w14:textId="77777777">
        <w:trPr>
          <w:cantSplit/>
          <w:jc w:val="center"/>
        </w:trPr>
        <w:tc>
          <w:tcPr>
            <w:tcW w:w="4253" w:type="dxa"/>
          </w:tcPr>
          <w:p w14:paraId="316BDAF0" w14:textId="77777777" w:rsidR="00777A41" w:rsidRDefault="008B1727">
            <w:pPr>
              <w:pStyle w:val="Table04Row"/>
            </w:pPr>
            <w:r>
              <w:rPr>
                <w:i/>
              </w:rPr>
              <w:t>Valuation of Land Amendment Regulations (No. 2) 1990</w:t>
            </w:r>
          </w:p>
        </w:tc>
        <w:tc>
          <w:tcPr>
            <w:tcW w:w="1418" w:type="dxa"/>
          </w:tcPr>
          <w:p w14:paraId="11BAE9C7" w14:textId="77777777" w:rsidR="00777A41" w:rsidRDefault="008B1727">
            <w:pPr>
              <w:pStyle w:val="Table04Row"/>
            </w:pPr>
            <w:r>
              <w:t>7 Sep 1990</w:t>
            </w:r>
            <w:r>
              <w:br/>
              <w:t>p. 4705</w:t>
            </w:r>
          </w:p>
        </w:tc>
        <w:tc>
          <w:tcPr>
            <w:tcW w:w="4536" w:type="dxa"/>
          </w:tcPr>
          <w:p w14:paraId="4AA740CC" w14:textId="77777777" w:rsidR="00777A41" w:rsidRDefault="008B1727">
            <w:pPr>
              <w:pStyle w:val="Table04Row"/>
            </w:pPr>
            <w:r>
              <w:t>7 Sep 1990</w:t>
            </w:r>
          </w:p>
        </w:tc>
      </w:tr>
      <w:tr w:rsidR="00777A41" w14:paraId="79DE0FE0" w14:textId="77777777">
        <w:trPr>
          <w:cantSplit/>
          <w:jc w:val="center"/>
        </w:trPr>
        <w:tc>
          <w:tcPr>
            <w:tcW w:w="4253" w:type="dxa"/>
          </w:tcPr>
          <w:p w14:paraId="44812E68" w14:textId="77777777" w:rsidR="00777A41" w:rsidRDefault="008B1727">
            <w:pPr>
              <w:pStyle w:val="Table04Row"/>
            </w:pPr>
            <w:r>
              <w:rPr>
                <w:i/>
              </w:rPr>
              <w:t>Valuation of Land Amendment Regulations 1991</w:t>
            </w:r>
          </w:p>
        </w:tc>
        <w:tc>
          <w:tcPr>
            <w:tcW w:w="1418" w:type="dxa"/>
          </w:tcPr>
          <w:p w14:paraId="2ADE1510" w14:textId="77777777" w:rsidR="00777A41" w:rsidRDefault="008B1727">
            <w:pPr>
              <w:pStyle w:val="Table04Row"/>
            </w:pPr>
            <w:r>
              <w:t>5 Jul 1991</w:t>
            </w:r>
            <w:r>
              <w:br/>
              <w:t>p. 3378</w:t>
            </w:r>
          </w:p>
        </w:tc>
        <w:tc>
          <w:tcPr>
            <w:tcW w:w="4536" w:type="dxa"/>
          </w:tcPr>
          <w:p w14:paraId="24DAD304" w14:textId="77777777" w:rsidR="00777A41" w:rsidRDefault="008B1727">
            <w:pPr>
              <w:pStyle w:val="Table04Row"/>
            </w:pPr>
            <w:r>
              <w:t>1 Jul 1991 (see r. 2)</w:t>
            </w:r>
          </w:p>
        </w:tc>
      </w:tr>
      <w:tr w:rsidR="00777A41" w14:paraId="470D6C87" w14:textId="77777777">
        <w:trPr>
          <w:cantSplit/>
          <w:jc w:val="center"/>
        </w:trPr>
        <w:tc>
          <w:tcPr>
            <w:tcW w:w="4253" w:type="dxa"/>
          </w:tcPr>
          <w:p w14:paraId="5713F2E5" w14:textId="77777777" w:rsidR="00777A41" w:rsidRDefault="008B1727">
            <w:pPr>
              <w:pStyle w:val="Table04Row"/>
            </w:pPr>
            <w:r>
              <w:rPr>
                <w:i/>
              </w:rPr>
              <w:t>Valuation of Land Amendment Regulations (No. 2) 1991</w:t>
            </w:r>
          </w:p>
        </w:tc>
        <w:tc>
          <w:tcPr>
            <w:tcW w:w="1418" w:type="dxa"/>
          </w:tcPr>
          <w:p w14:paraId="335A1209" w14:textId="77777777" w:rsidR="00777A41" w:rsidRDefault="008B1727">
            <w:pPr>
              <w:pStyle w:val="Table04Row"/>
            </w:pPr>
            <w:r>
              <w:t>2 Aug 1991</w:t>
            </w:r>
            <w:r>
              <w:br/>
              <w:t>p. 4082</w:t>
            </w:r>
          </w:p>
        </w:tc>
        <w:tc>
          <w:tcPr>
            <w:tcW w:w="4536" w:type="dxa"/>
          </w:tcPr>
          <w:p w14:paraId="2172AAC1" w14:textId="77777777" w:rsidR="00777A41" w:rsidRDefault="008B1727">
            <w:pPr>
              <w:pStyle w:val="Table04Row"/>
            </w:pPr>
            <w:r>
              <w:t>2 Aug 1991</w:t>
            </w:r>
          </w:p>
        </w:tc>
      </w:tr>
      <w:tr w:rsidR="00777A41" w14:paraId="729F8FD9" w14:textId="77777777">
        <w:trPr>
          <w:cantSplit/>
          <w:jc w:val="center"/>
        </w:trPr>
        <w:tc>
          <w:tcPr>
            <w:tcW w:w="4253" w:type="dxa"/>
          </w:tcPr>
          <w:p w14:paraId="69095CA5" w14:textId="77777777" w:rsidR="00777A41" w:rsidRDefault="008B1727">
            <w:pPr>
              <w:pStyle w:val="Table04Row"/>
            </w:pPr>
            <w:r>
              <w:rPr>
                <w:i/>
              </w:rPr>
              <w:t>Valuation of Land Amendment Regulations 1992</w:t>
            </w:r>
          </w:p>
        </w:tc>
        <w:tc>
          <w:tcPr>
            <w:tcW w:w="1418" w:type="dxa"/>
          </w:tcPr>
          <w:p w14:paraId="27340B79" w14:textId="77777777" w:rsidR="00777A41" w:rsidRDefault="008B1727">
            <w:pPr>
              <w:pStyle w:val="Table04Row"/>
            </w:pPr>
            <w:r>
              <w:t>5 Jun 1992</w:t>
            </w:r>
            <w:r>
              <w:br/>
              <w:t>p. 2362</w:t>
            </w:r>
          </w:p>
        </w:tc>
        <w:tc>
          <w:tcPr>
            <w:tcW w:w="4536" w:type="dxa"/>
          </w:tcPr>
          <w:p w14:paraId="12A8D928" w14:textId="77777777" w:rsidR="00777A41" w:rsidRDefault="008B1727">
            <w:pPr>
              <w:pStyle w:val="Table04Row"/>
            </w:pPr>
            <w:r>
              <w:t>1 Jul 1992 (see r. 2)</w:t>
            </w:r>
          </w:p>
        </w:tc>
      </w:tr>
      <w:tr w:rsidR="00777A41" w14:paraId="03497ABF" w14:textId="77777777">
        <w:trPr>
          <w:cantSplit/>
          <w:jc w:val="center"/>
        </w:trPr>
        <w:tc>
          <w:tcPr>
            <w:tcW w:w="4253" w:type="dxa"/>
          </w:tcPr>
          <w:p w14:paraId="6E5E5A23" w14:textId="77777777" w:rsidR="00777A41" w:rsidRDefault="008B1727">
            <w:pPr>
              <w:pStyle w:val="Table04Row"/>
            </w:pPr>
            <w:r>
              <w:rPr>
                <w:i/>
              </w:rPr>
              <w:t>Valuation of Land Amendment Regulations (No. 2) 1992</w:t>
            </w:r>
          </w:p>
        </w:tc>
        <w:tc>
          <w:tcPr>
            <w:tcW w:w="1418" w:type="dxa"/>
          </w:tcPr>
          <w:p w14:paraId="34B4D68B" w14:textId="77777777" w:rsidR="00777A41" w:rsidRDefault="008B1727">
            <w:pPr>
              <w:pStyle w:val="Table04Row"/>
            </w:pPr>
            <w:r>
              <w:t>26 Jun 1992</w:t>
            </w:r>
            <w:r>
              <w:br/>
              <w:t>p. 2809‑10</w:t>
            </w:r>
          </w:p>
        </w:tc>
        <w:tc>
          <w:tcPr>
            <w:tcW w:w="4536" w:type="dxa"/>
          </w:tcPr>
          <w:p w14:paraId="189766A5" w14:textId="77777777" w:rsidR="00777A41" w:rsidRDefault="008B1727">
            <w:pPr>
              <w:pStyle w:val="Table04Row"/>
            </w:pPr>
            <w:r>
              <w:t>30 Jun 1992 (see r. 2)</w:t>
            </w:r>
          </w:p>
        </w:tc>
      </w:tr>
      <w:tr w:rsidR="00777A41" w14:paraId="52A5042E" w14:textId="77777777">
        <w:trPr>
          <w:cantSplit/>
          <w:jc w:val="center"/>
        </w:trPr>
        <w:tc>
          <w:tcPr>
            <w:tcW w:w="4253" w:type="dxa"/>
          </w:tcPr>
          <w:p w14:paraId="34F6AAB5" w14:textId="77777777" w:rsidR="00777A41" w:rsidRDefault="008B1727">
            <w:pPr>
              <w:pStyle w:val="Table04Row"/>
            </w:pPr>
            <w:r>
              <w:rPr>
                <w:i/>
              </w:rPr>
              <w:t>Valuation of Land Amendment Regulations (No. 3) 1992</w:t>
            </w:r>
          </w:p>
        </w:tc>
        <w:tc>
          <w:tcPr>
            <w:tcW w:w="1418" w:type="dxa"/>
          </w:tcPr>
          <w:p w14:paraId="75FFB9DE" w14:textId="77777777" w:rsidR="00777A41" w:rsidRDefault="008B1727">
            <w:pPr>
              <w:pStyle w:val="Table04Row"/>
            </w:pPr>
            <w:r>
              <w:t>6 Oct 1992</w:t>
            </w:r>
            <w:r>
              <w:br/>
              <w:t>p. 4949</w:t>
            </w:r>
          </w:p>
        </w:tc>
        <w:tc>
          <w:tcPr>
            <w:tcW w:w="4536" w:type="dxa"/>
          </w:tcPr>
          <w:p w14:paraId="6E8A81DE" w14:textId="77777777" w:rsidR="00777A41" w:rsidRDefault="008B1727">
            <w:pPr>
              <w:pStyle w:val="Table04Row"/>
            </w:pPr>
            <w:r>
              <w:t>6 Oct 1992</w:t>
            </w:r>
          </w:p>
        </w:tc>
      </w:tr>
      <w:tr w:rsidR="00777A41" w14:paraId="6482D1C1" w14:textId="77777777">
        <w:trPr>
          <w:cantSplit/>
          <w:jc w:val="center"/>
        </w:trPr>
        <w:tc>
          <w:tcPr>
            <w:tcW w:w="4253" w:type="dxa"/>
          </w:tcPr>
          <w:p w14:paraId="1F9E2D28" w14:textId="77777777" w:rsidR="00777A41" w:rsidRDefault="008B1727">
            <w:pPr>
              <w:pStyle w:val="Table04Row"/>
            </w:pPr>
            <w:r>
              <w:rPr>
                <w:i/>
              </w:rPr>
              <w:t>Valuation of Land Amendment Regulations 1993</w:t>
            </w:r>
          </w:p>
        </w:tc>
        <w:tc>
          <w:tcPr>
            <w:tcW w:w="1418" w:type="dxa"/>
          </w:tcPr>
          <w:p w14:paraId="12372636" w14:textId="77777777" w:rsidR="00777A41" w:rsidRDefault="008B1727">
            <w:pPr>
              <w:pStyle w:val="Table04Row"/>
            </w:pPr>
            <w:r>
              <w:t>12 Mar 1993</w:t>
            </w:r>
            <w:r>
              <w:br/>
              <w:t>p. 1586‑7</w:t>
            </w:r>
          </w:p>
        </w:tc>
        <w:tc>
          <w:tcPr>
            <w:tcW w:w="4536" w:type="dxa"/>
          </w:tcPr>
          <w:p w14:paraId="68C18E73" w14:textId="77777777" w:rsidR="00777A41" w:rsidRDefault="008B1727">
            <w:pPr>
              <w:pStyle w:val="Table04Row"/>
            </w:pPr>
            <w:r>
              <w:t>12 Mar 1993</w:t>
            </w:r>
          </w:p>
        </w:tc>
      </w:tr>
      <w:tr w:rsidR="00777A41" w14:paraId="1C037C47" w14:textId="77777777">
        <w:trPr>
          <w:cantSplit/>
          <w:jc w:val="center"/>
        </w:trPr>
        <w:tc>
          <w:tcPr>
            <w:tcW w:w="10207" w:type="dxa"/>
            <w:gridSpan w:val="3"/>
          </w:tcPr>
          <w:p w14:paraId="09B5BC3F" w14:textId="77777777" w:rsidR="00777A41" w:rsidRDefault="008B1727">
            <w:pPr>
              <w:pStyle w:val="Table04Row"/>
            </w:pPr>
            <w:r>
              <w:rPr>
                <w:b/>
              </w:rPr>
              <w:t>Reprinted as at 23 Apr 1993 (correction in Gazette 28 May 1993 p. 2585)</w:t>
            </w:r>
          </w:p>
        </w:tc>
      </w:tr>
      <w:tr w:rsidR="00777A41" w14:paraId="715E394B" w14:textId="77777777">
        <w:trPr>
          <w:cantSplit/>
          <w:jc w:val="center"/>
        </w:trPr>
        <w:tc>
          <w:tcPr>
            <w:tcW w:w="4253" w:type="dxa"/>
          </w:tcPr>
          <w:p w14:paraId="4CC37CE5" w14:textId="77777777" w:rsidR="00777A41" w:rsidRDefault="008B1727">
            <w:pPr>
              <w:pStyle w:val="Table04Row"/>
            </w:pPr>
            <w:r>
              <w:rPr>
                <w:i/>
              </w:rPr>
              <w:t>Valuation of Land Amendment Regulations (No. 2) 1993</w:t>
            </w:r>
          </w:p>
        </w:tc>
        <w:tc>
          <w:tcPr>
            <w:tcW w:w="1418" w:type="dxa"/>
          </w:tcPr>
          <w:p w14:paraId="029B3383" w14:textId="77777777" w:rsidR="00777A41" w:rsidRDefault="008B1727">
            <w:pPr>
              <w:pStyle w:val="Table04Row"/>
            </w:pPr>
            <w:r>
              <w:t>18 Jun 1993</w:t>
            </w:r>
            <w:r>
              <w:br/>
              <w:t>p. 3016‑17</w:t>
            </w:r>
          </w:p>
        </w:tc>
        <w:tc>
          <w:tcPr>
            <w:tcW w:w="4536" w:type="dxa"/>
          </w:tcPr>
          <w:p w14:paraId="1713E5A9" w14:textId="77777777" w:rsidR="00777A41" w:rsidRDefault="008B1727">
            <w:pPr>
              <w:pStyle w:val="Table04Row"/>
            </w:pPr>
            <w:r>
              <w:t>30 Jun 1993 (see r. 2)</w:t>
            </w:r>
          </w:p>
        </w:tc>
      </w:tr>
      <w:tr w:rsidR="00777A41" w14:paraId="5C8ECF04" w14:textId="77777777">
        <w:trPr>
          <w:cantSplit/>
          <w:jc w:val="center"/>
        </w:trPr>
        <w:tc>
          <w:tcPr>
            <w:tcW w:w="4253" w:type="dxa"/>
          </w:tcPr>
          <w:p w14:paraId="46C8EC3B" w14:textId="77777777" w:rsidR="00777A41" w:rsidRDefault="008B1727">
            <w:pPr>
              <w:pStyle w:val="Table04Row"/>
            </w:pPr>
            <w:r>
              <w:rPr>
                <w:i/>
              </w:rPr>
              <w:t>Valuation of Land Amendment Regulations 1994</w:t>
            </w:r>
          </w:p>
        </w:tc>
        <w:tc>
          <w:tcPr>
            <w:tcW w:w="1418" w:type="dxa"/>
          </w:tcPr>
          <w:p w14:paraId="251B622F" w14:textId="77777777" w:rsidR="00777A41" w:rsidRDefault="008B1727">
            <w:pPr>
              <w:pStyle w:val="Table04Row"/>
            </w:pPr>
            <w:r>
              <w:t>17 Jun 1994</w:t>
            </w:r>
            <w:r>
              <w:br/>
              <w:t>p. 2628‑9</w:t>
            </w:r>
          </w:p>
        </w:tc>
        <w:tc>
          <w:tcPr>
            <w:tcW w:w="4536" w:type="dxa"/>
          </w:tcPr>
          <w:p w14:paraId="26927B3E" w14:textId="77777777" w:rsidR="00777A41" w:rsidRDefault="008B1727">
            <w:pPr>
              <w:pStyle w:val="Table04Row"/>
            </w:pPr>
            <w:r>
              <w:t>30 Jun 1994 (see r. 2)</w:t>
            </w:r>
          </w:p>
        </w:tc>
      </w:tr>
      <w:tr w:rsidR="00777A41" w14:paraId="79AB5D2A" w14:textId="77777777">
        <w:trPr>
          <w:cantSplit/>
          <w:jc w:val="center"/>
        </w:trPr>
        <w:tc>
          <w:tcPr>
            <w:tcW w:w="4253" w:type="dxa"/>
          </w:tcPr>
          <w:p w14:paraId="6DA8AFF5" w14:textId="77777777" w:rsidR="00777A41" w:rsidRDefault="008B1727">
            <w:pPr>
              <w:pStyle w:val="Table04Row"/>
            </w:pPr>
            <w:r>
              <w:rPr>
                <w:i/>
              </w:rPr>
              <w:t>Valuation of Land Amendment Regulations 1995</w:t>
            </w:r>
          </w:p>
        </w:tc>
        <w:tc>
          <w:tcPr>
            <w:tcW w:w="1418" w:type="dxa"/>
          </w:tcPr>
          <w:p w14:paraId="7B732C3B" w14:textId="77777777" w:rsidR="00777A41" w:rsidRDefault="008B1727">
            <w:pPr>
              <w:pStyle w:val="Table04Row"/>
            </w:pPr>
            <w:r>
              <w:t>27 Jun 1995</w:t>
            </w:r>
            <w:r>
              <w:br/>
              <w:t>p. 2616‑19</w:t>
            </w:r>
          </w:p>
        </w:tc>
        <w:tc>
          <w:tcPr>
            <w:tcW w:w="4536" w:type="dxa"/>
          </w:tcPr>
          <w:p w14:paraId="0C74D8BC" w14:textId="77777777" w:rsidR="00777A41" w:rsidRDefault="008B1727">
            <w:pPr>
              <w:pStyle w:val="Table04Row"/>
            </w:pPr>
            <w:r>
              <w:t>30 Jun 1995 (see r. 2)</w:t>
            </w:r>
          </w:p>
        </w:tc>
      </w:tr>
      <w:tr w:rsidR="00777A41" w14:paraId="0B1107B3" w14:textId="77777777">
        <w:trPr>
          <w:cantSplit/>
          <w:jc w:val="center"/>
        </w:trPr>
        <w:tc>
          <w:tcPr>
            <w:tcW w:w="4253" w:type="dxa"/>
          </w:tcPr>
          <w:p w14:paraId="3E220F4A" w14:textId="77777777" w:rsidR="00777A41" w:rsidRDefault="008B1727">
            <w:pPr>
              <w:pStyle w:val="Table04Row"/>
            </w:pPr>
            <w:r>
              <w:rPr>
                <w:i/>
              </w:rPr>
              <w:t>Valuation of Land Amendment Regulations 1996</w:t>
            </w:r>
          </w:p>
        </w:tc>
        <w:tc>
          <w:tcPr>
            <w:tcW w:w="1418" w:type="dxa"/>
          </w:tcPr>
          <w:p w14:paraId="3BB16D9D" w14:textId="77777777" w:rsidR="00777A41" w:rsidRDefault="008B1727">
            <w:pPr>
              <w:pStyle w:val="Table04Row"/>
            </w:pPr>
            <w:r>
              <w:t>14 Jun 1996</w:t>
            </w:r>
            <w:r>
              <w:br/>
              <w:t>p. 2607‑10</w:t>
            </w:r>
          </w:p>
        </w:tc>
        <w:tc>
          <w:tcPr>
            <w:tcW w:w="4536" w:type="dxa"/>
          </w:tcPr>
          <w:p w14:paraId="20C6F0CF" w14:textId="77777777" w:rsidR="00777A41" w:rsidRDefault="008B1727">
            <w:pPr>
              <w:pStyle w:val="Table04Row"/>
            </w:pPr>
            <w:r>
              <w:t>30 Jun 1996 (see r. 2)</w:t>
            </w:r>
          </w:p>
        </w:tc>
      </w:tr>
      <w:tr w:rsidR="00777A41" w14:paraId="52FC29B3" w14:textId="77777777">
        <w:trPr>
          <w:cantSplit/>
          <w:jc w:val="center"/>
        </w:trPr>
        <w:tc>
          <w:tcPr>
            <w:tcW w:w="4253" w:type="dxa"/>
          </w:tcPr>
          <w:p w14:paraId="276110FB" w14:textId="77777777" w:rsidR="00777A41" w:rsidRDefault="008B1727">
            <w:pPr>
              <w:pStyle w:val="Table04Row"/>
            </w:pPr>
            <w:r>
              <w:rPr>
                <w:i/>
              </w:rPr>
              <w:t>Valuation of Land Amendment Regulations (No. 2) 1996</w:t>
            </w:r>
          </w:p>
        </w:tc>
        <w:tc>
          <w:tcPr>
            <w:tcW w:w="1418" w:type="dxa"/>
          </w:tcPr>
          <w:p w14:paraId="51D53471" w14:textId="77777777" w:rsidR="00777A41" w:rsidRDefault="008B1727">
            <w:pPr>
              <w:pStyle w:val="Table04Row"/>
            </w:pPr>
            <w:r>
              <w:t>27 Dec 1996</w:t>
            </w:r>
            <w:r>
              <w:br/>
              <w:t>p. 7158‑60</w:t>
            </w:r>
          </w:p>
        </w:tc>
        <w:tc>
          <w:tcPr>
            <w:tcW w:w="4536" w:type="dxa"/>
          </w:tcPr>
          <w:p w14:paraId="7B49A2EC" w14:textId="77777777" w:rsidR="00777A41" w:rsidRDefault="008B1727">
            <w:pPr>
              <w:pStyle w:val="Table04Row"/>
            </w:pPr>
            <w:r>
              <w:t>28 Dec 1996 (see r. 2 and </w:t>
            </w:r>
            <w:r>
              <w:rPr>
                <w:i/>
              </w:rPr>
              <w:t>Gazette</w:t>
            </w:r>
            <w:r>
              <w:t xml:space="preserve"> 27 Dec 1996 p. 7153)</w:t>
            </w:r>
          </w:p>
        </w:tc>
      </w:tr>
      <w:tr w:rsidR="00777A41" w14:paraId="68AC01BA" w14:textId="77777777">
        <w:trPr>
          <w:cantSplit/>
          <w:jc w:val="center"/>
        </w:trPr>
        <w:tc>
          <w:tcPr>
            <w:tcW w:w="4253" w:type="dxa"/>
          </w:tcPr>
          <w:p w14:paraId="2ED89C82" w14:textId="77777777" w:rsidR="00777A41" w:rsidRDefault="008B1727">
            <w:pPr>
              <w:pStyle w:val="Table04Row"/>
            </w:pPr>
            <w:r>
              <w:rPr>
                <w:i/>
              </w:rPr>
              <w:t>Valuation of Land Amendment Regulations 1997</w:t>
            </w:r>
          </w:p>
        </w:tc>
        <w:tc>
          <w:tcPr>
            <w:tcW w:w="1418" w:type="dxa"/>
          </w:tcPr>
          <w:p w14:paraId="46F8F0F5" w14:textId="77777777" w:rsidR="00777A41" w:rsidRDefault="008B1727">
            <w:pPr>
              <w:pStyle w:val="Table04Row"/>
            </w:pPr>
            <w:r>
              <w:t>24 Jun 1997</w:t>
            </w:r>
            <w:r>
              <w:br/>
              <w:t>p. 3016‑17</w:t>
            </w:r>
          </w:p>
        </w:tc>
        <w:tc>
          <w:tcPr>
            <w:tcW w:w="4536" w:type="dxa"/>
          </w:tcPr>
          <w:p w14:paraId="5740B6A7" w14:textId="77777777" w:rsidR="00777A41" w:rsidRDefault="008B1727">
            <w:pPr>
              <w:pStyle w:val="Table04Row"/>
            </w:pPr>
            <w:r>
              <w:t>30 Jun 1997 (see r. 2)</w:t>
            </w:r>
          </w:p>
        </w:tc>
      </w:tr>
      <w:tr w:rsidR="00777A41" w14:paraId="266991C6" w14:textId="77777777">
        <w:trPr>
          <w:cantSplit/>
          <w:jc w:val="center"/>
        </w:trPr>
        <w:tc>
          <w:tcPr>
            <w:tcW w:w="4253" w:type="dxa"/>
          </w:tcPr>
          <w:p w14:paraId="29CB2D57" w14:textId="77777777" w:rsidR="00777A41" w:rsidRDefault="008B1727">
            <w:pPr>
              <w:pStyle w:val="Table04Row"/>
            </w:pPr>
            <w:r>
              <w:rPr>
                <w:i/>
              </w:rPr>
              <w:t>Valuation of Land Amendment Regulations 1999</w:t>
            </w:r>
          </w:p>
        </w:tc>
        <w:tc>
          <w:tcPr>
            <w:tcW w:w="1418" w:type="dxa"/>
          </w:tcPr>
          <w:p w14:paraId="7297243D" w14:textId="77777777" w:rsidR="00777A41" w:rsidRDefault="008B1727">
            <w:pPr>
              <w:pStyle w:val="Table04Row"/>
            </w:pPr>
            <w:r>
              <w:t>11 Jun 1999</w:t>
            </w:r>
            <w:r>
              <w:br/>
              <w:t>p. 2552‑3</w:t>
            </w:r>
          </w:p>
        </w:tc>
        <w:tc>
          <w:tcPr>
            <w:tcW w:w="4536" w:type="dxa"/>
          </w:tcPr>
          <w:p w14:paraId="2B563CDC" w14:textId="77777777" w:rsidR="00777A41" w:rsidRDefault="008B1727">
            <w:pPr>
              <w:pStyle w:val="Table04Row"/>
            </w:pPr>
            <w:r>
              <w:t>30 Jun 1999 (see r. 2)</w:t>
            </w:r>
          </w:p>
        </w:tc>
      </w:tr>
      <w:tr w:rsidR="00777A41" w14:paraId="0FB5337A" w14:textId="77777777">
        <w:trPr>
          <w:cantSplit/>
          <w:jc w:val="center"/>
        </w:trPr>
        <w:tc>
          <w:tcPr>
            <w:tcW w:w="10207" w:type="dxa"/>
            <w:gridSpan w:val="3"/>
          </w:tcPr>
          <w:p w14:paraId="3B0A2834" w14:textId="77777777" w:rsidR="00777A41" w:rsidRDefault="008B1727">
            <w:pPr>
              <w:pStyle w:val="Table04Row"/>
            </w:pPr>
            <w:r>
              <w:rPr>
                <w:b/>
              </w:rPr>
              <w:t>Reprinted as at 15 Oct 1999</w:t>
            </w:r>
          </w:p>
        </w:tc>
      </w:tr>
      <w:tr w:rsidR="00777A41" w14:paraId="29A8C794" w14:textId="77777777">
        <w:trPr>
          <w:cantSplit/>
          <w:jc w:val="center"/>
        </w:trPr>
        <w:tc>
          <w:tcPr>
            <w:tcW w:w="4253" w:type="dxa"/>
          </w:tcPr>
          <w:p w14:paraId="358487F8" w14:textId="77777777" w:rsidR="00777A41" w:rsidRDefault="008B1727">
            <w:pPr>
              <w:pStyle w:val="Table04Row"/>
            </w:pPr>
            <w:r>
              <w:rPr>
                <w:i/>
              </w:rPr>
              <w:t>Valuation of Land Amendment Regulations 2006</w:t>
            </w:r>
          </w:p>
        </w:tc>
        <w:tc>
          <w:tcPr>
            <w:tcW w:w="1418" w:type="dxa"/>
          </w:tcPr>
          <w:p w14:paraId="3860F4DC" w14:textId="77777777" w:rsidR="00777A41" w:rsidRDefault="008B1727">
            <w:pPr>
              <w:pStyle w:val="Table04Row"/>
            </w:pPr>
            <w:r>
              <w:t>29 Dec 2006</w:t>
            </w:r>
            <w:r>
              <w:br/>
              <w:t>p. 5917</w:t>
            </w:r>
          </w:p>
        </w:tc>
        <w:tc>
          <w:tcPr>
            <w:tcW w:w="4536" w:type="dxa"/>
          </w:tcPr>
          <w:p w14:paraId="7A9E6580" w14:textId="77777777" w:rsidR="00777A41" w:rsidRDefault="008B1727">
            <w:pPr>
              <w:pStyle w:val="Table04Row"/>
            </w:pPr>
            <w:r>
              <w:t xml:space="preserve">1 Jan 2007 (see r. 2 and </w:t>
            </w:r>
            <w:r>
              <w:rPr>
                <w:i/>
              </w:rPr>
              <w:t>Gazette</w:t>
            </w:r>
            <w:r>
              <w:t xml:space="preserve"> 8 Dec 2006 p. 5369)</w:t>
            </w:r>
          </w:p>
        </w:tc>
      </w:tr>
      <w:tr w:rsidR="00777A41" w14:paraId="2956CE03" w14:textId="77777777">
        <w:trPr>
          <w:cantSplit/>
          <w:jc w:val="center"/>
        </w:trPr>
        <w:tc>
          <w:tcPr>
            <w:tcW w:w="4253" w:type="dxa"/>
          </w:tcPr>
          <w:p w14:paraId="4AFD37C8" w14:textId="77777777" w:rsidR="00777A41" w:rsidRDefault="008B1727">
            <w:pPr>
              <w:pStyle w:val="Table04Row"/>
            </w:pPr>
            <w:r>
              <w:rPr>
                <w:i/>
              </w:rPr>
              <w:t>Valuation of Land Amendment Regulations 2008</w:t>
            </w:r>
          </w:p>
        </w:tc>
        <w:tc>
          <w:tcPr>
            <w:tcW w:w="1418" w:type="dxa"/>
          </w:tcPr>
          <w:p w14:paraId="6F51C447" w14:textId="77777777" w:rsidR="00777A41" w:rsidRDefault="008B1727">
            <w:pPr>
              <w:pStyle w:val="Table04Row"/>
            </w:pPr>
            <w:r>
              <w:t>20 Jun 2008</w:t>
            </w:r>
            <w:r>
              <w:br/>
              <w:t>p. 2718</w:t>
            </w:r>
          </w:p>
        </w:tc>
        <w:tc>
          <w:tcPr>
            <w:tcW w:w="4536" w:type="dxa"/>
          </w:tcPr>
          <w:p w14:paraId="2EE3C2B8" w14:textId="77777777" w:rsidR="00777A41" w:rsidRDefault="008B1727">
            <w:pPr>
              <w:pStyle w:val="Table04Row"/>
            </w:pPr>
            <w:r>
              <w:t>r. 1 &amp; 2: 20 Jun 2008 (see r. 2(a));</w:t>
            </w:r>
          </w:p>
          <w:p w14:paraId="72B1C81C" w14:textId="77777777" w:rsidR="00777A41" w:rsidRDefault="008B1727">
            <w:pPr>
              <w:pStyle w:val="Table04Row"/>
            </w:pPr>
            <w:r>
              <w:t>Regulations other than r. 1 &amp; 2: 1 Jul 2008 (see r. 2(b))</w:t>
            </w:r>
          </w:p>
        </w:tc>
      </w:tr>
      <w:tr w:rsidR="00777A41" w14:paraId="1F2DA75B" w14:textId="77777777">
        <w:trPr>
          <w:cantSplit/>
          <w:jc w:val="center"/>
        </w:trPr>
        <w:tc>
          <w:tcPr>
            <w:tcW w:w="4253" w:type="dxa"/>
          </w:tcPr>
          <w:p w14:paraId="022A1C0A" w14:textId="77777777" w:rsidR="00777A41" w:rsidRDefault="008B1727">
            <w:pPr>
              <w:pStyle w:val="Table04Row"/>
            </w:pPr>
            <w:r>
              <w:rPr>
                <w:i/>
              </w:rPr>
              <w:t>Valuation of Land Amendment Regulations 2009</w:t>
            </w:r>
          </w:p>
        </w:tc>
        <w:tc>
          <w:tcPr>
            <w:tcW w:w="1418" w:type="dxa"/>
          </w:tcPr>
          <w:p w14:paraId="24826208" w14:textId="77777777" w:rsidR="00777A41" w:rsidRDefault="008B1727">
            <w:pPr>
              <w:pStyle w:val="Table04Row"/>
            </w:pPr>
            <w:r>
              <w:t>27 Mar 2009</w:t>
            </w:r>
            <w:r>
              <w:br/>
              <w:t>p. 925‑6</w:t>
            </w:r>
          </w:p>
        </w:tc>
        <w:tc>
          <w:tcPr>
            <w:tcW w:w="4536" w:type="dxa"/>
          </w:tcPr>
          <w:p w14:paraId="38F7A1CE" w14:textId="77777777" w:rsidR="00777A41" w:rsidRDefault="008B1727">
            <w:pPr>
              <w:pStyle w:val="Table04Row"/>
            </w:pPr>
            <w:r>
              <w:t>r. 1 &amp; 2: 27 Mar 2009 (see r. 2(a));</w:t>
            </w:r>
          </w:p>
          <w:p w14:paraId="0F071E9A" w14:textId="77777777" w:rsidR="00777A41" w:rsidRDefault="008B1727">
            <w:pPr>
              <w:pStyle w:val="Table04Row"/>
            </w:pPr>
            <w:r>
              <w:t>Regulations other than r. 1 &amp; 2: 30 Jun 2009 (see r. 2(b))</w:t>
            </w:r>
          </w:p>
        </w:tc>
      </w:tr>
      <w:tr w:rsidR="00777A41" w14:paraId="290DA692" w14:textId="77777777">
        <w:trPr>
          <w:cantSplit/>
          <w:jc w:val="center"/>
        </w:trPr>
        <w:tc>
          <w:tcPr>
            <w:tcW w:w="4253" w:type="dxa"/>
          </w:tcPr>
          <w:p w14:paraId="357A0462" w14:textId="77777777" w:rsidR="00777A41" w:rsidRDefault="008B1727">
            <w:pPr>
              <w:pStyle w:val="Table04Row"/>
            </w:pPr>
            <w:r>
              <w:rPr>
                <w:i/>
              </w:rPr>
              <w:t>Valuation of Land Amendment Regulations (No. 2) 2009</w:t>
            </w:r>
          </w:p>
        </w:tc>
        <w:tc>
          <w:tcPr>
            <w:tcW w:w="1418" w:type="dxa"/>
          </w:tcPr>
          <w:p w14:paraId="2506F187" w14:textId="77777777" w:rsidR="00777A41" w:rsidRDefault="008B1727">
            <w:pPr>
              <w:pStyle w:val="Table04Row"/>
            </w:pPr>
            <w:r>
              <w:t>19 Jun 2009</w:t>
            </w:r>
            <w:r>
              <w:br/>
              <w:t>p. 2245</w:t>
            </w:r>
          </w:p>
        </w:tc>
        <w:tc>
          <w:tcPr>
            <w:tcW w:w="4536" w:type="dxa"/>
          </w:tcPr>
          <w:p w14:paraId="166C9E4A" w14:textId="77777777" w:rsidR="00777A41" w:rsidRDefault="008B1727">
            <w:pPr>
              <w:pStyle w:val="Table04Row"/>
            </w:pPr>
            <w:r>
              <w:t>r. 1 &amp; 2: 19 Jun 2009 (see r. 2(a));</w:t>
            </w:r>
          </w:p>
          <w:p w14:paraId="600132FB" w14:textId="77777777" w:rsidR="00777A41" w:rsidRDefault="008B1727">
            <w:pPr>
              <w:pStyle w:val="Table04Row"/>
            </w:pPr>
            <w:r>
              <w:t>Regulations other than r. 1 &amp; 2: 1 Jul 2009 (see r. 2(b))</w:t>
            </w:r>
          </w:p>
        </w:tc>
      </w:tr>
      <w:tr w:rsidR="00777A41" w14:paraId="433E047E" w14:textId="77777777">
        <w:trPr>
          <w:cantSplit/>
          <w:jc w:val="center"/>
        </w:trPr>
        <w:tc>
          <w:tcPr>
            <w:tcW w:w="10207" w:type="dxa"/>
            <w:gridSpan w:val="3"/>
          </w:tcPr>
          <w:p w14:paraId="0BBBEB49" w14:textId="77777777" w:rsidR="00777A41" w:rsidRDefault="008B1727">
            <w:pPr>
              <w:pStyle w:val="Table04Row"/>
            </w:pPr>
            <w:r>
              <w:rPr>
                <w:b/>
              </w:rPr>
              <w:t>Reprint 3 as at 14 Aug 2009</w:t>
            </w:r>
          </w:p>
        </w:tc>
      </w:tr>
      <w:tr w:rsidR="00777A41" w14:paraId="18473936" w14:textId="77777777">
        <w:trPr>
          <w:cantSplit/>
          <w:jc w:val="center"/>
        </w:trPr>
        <w:tc>
          <w:tcPr>
            <w:tcW w:w="4253" w:type="dxa"/>
          </w:tcPr>
          <w:p w14:paraId="3D3F3FB9" w14:textId="77777777" w:rsidR="00777A41" w:rsidRDefault="008B1727">
            <w:pPr>
              <w:pStyle w:val="Table04Row"/>
            </w:pPr>
            <w:r>
              <w:rPr>
                <w:i/>
              </w:rPr>
              <w:t>Valuation of Land Amendment Regulations 2010</w:t>
            </w:r>
          </w:p>
        </w:tc>
        <w:tc>
          <w:tcPr>
            <w:tcW w:w="1418" w:type="dxa"/>
          </w:tcPr>
          <w:p w14:paraId="3E7C6FE7" w14:textId="77777777" w:rsidR="00777A41" w:rsidRDefault="008B1727">
            <w:pPr>
              <w:pStyle w:val="Table04Row"/>
            </w:pPr>
            <w:r>
              <w:t>18 Jun 2010</w:t>
            </w:r>
            <w:r>
              <w:br/>
              <w:t>p. 2682‑3</w:t>
            </w:r>
          </w:p>
        </w:tc>
        <w:tc>
          <w:tcPr>
            <w:tcW w:w="4536" w:type="dxa"/>
          </w:tcPr>
          <w:p w14:paraId="46DDC6A3" w14:textId="77777777" w:rsidR="00777A41" w:rsidRDefault="008B1727">
            <w:pPr>
              <w:pStyle w:val="Table04Row"/>
            </w:pPr>
            <w:r>
              <w:t>r. 1 &amp; 2: 18 Jun 2010 (see r. 2(a));</w:t>
            </w:r>
          </w:p>
          <w:p w14:paraId="451A2D43" w14:textId="77777777" w:rsidR="00777A41" w:rsidRDefault="008B1727">
            <w:pPr>
              <w:pStyle w:val="Table04Row"/>
            </w:pPr>
            <w:r>
              <w:t>Regulations other than r. 1 &amp; 2: 1 Jul 2010 (see r. 2(b))</w:t>
            </w:r>
          </w:p>
        </w:tc>
      </w:tr>
      <w:tr w:rsidR="00777A41" w14:paraId="6E55868C" w14:textId="77777777">
        <w:trPr>
          <w:cantSplit/>
          <w:jc w:val="center"/>
        </w:trPr>
        <w:tc>
          <w:tcPr>
            <w:tcW w:w="4253" w:type="dxa"/>
          </w:tcPr>
          <w:p w14:paraId="7F6A863C" w14:textId="77777777" w:rsidR="00777A41" w:rsidRDefault="008B1727">
            <w:pPr>
              <w:pStyle w:val="Table04Row"/>
            </w:pPr>
            <w:r>
              <w:rPr>
                <w:i/>
              </w:rPr>
              <w:t>Valuation of Land Amendment Regulations 2011</w:t>
            </w:r>
          </w:p>
        </w:tc>
        <w:tc>
          <w:tcPr>
            <w:tcW w:w="1418" w:type="dxa"/>
          </w:tcPr>
          <w:p w14:paraId="34AC9FC9" w14:textId="77777777" w:rsidR="00777A41" w:rsidRDefault="008B1727">
            <w:pPr>
              <w:pStyle w:val="Table04Row"/>
            </w:pPr>
            <w:r>
              <w:t>4 Mar 2011</w:t>
            </w:r>
            <w:r>
              <w:br/>
              <w:t>p. 699‑700</w:t>
            </w:r>
          </w:p>
        </w:tc>
        <w:tc>
          <w:tcPr>
            <w:tcW w:w="4536" w:type="dxa"/>
          </w:tcPr>
          <w:p w14:paraId="5D7AC2C0" w14:textId="77777777" w:rsidR="00777A41" w:rsidRDefault="008B1727">
            <w:pPr>
              <w:pStyle w:val="Table04Row"/>
            </w:pPr>
            <w:r>
              <w:t>r. 1 &amp; 2: 4 Mar 2011 (see r. 2(a));</w:t>
            </w:r>
          </w:p>
          <w:p w14:paraId="498E2CB2" w14:textId="77777777" w:rsidR="00777A41" w:rsidRDefault="008B1727">
            <w:pPr>
              <w:pStyle w:val="Table04Row"/>
            </w:pPr>
            <w:r>
              <w:t>Regulations other than r. 1 &amp; 2: 1 Jul 2011 (see r. 2(b))</w:t>
            </w:r>
          </w:p>
        </w:tc>
      </w:tr>
      <w:tr w:rsidR="00777A41" w14:paraId="089C9F62" w14:textId="77777777">
        <w:trPr>
          <w:cantSplit/>
          <w:jc w:val="center"/>
        </w:trPr>
        <w:tc>
          <w:tcPr>
            <w:tcW w:w="4253" w:type="dxa"/>
          </w:tcPr>
          <w:p w14:paraId="6217998D" w14:textId="77777777" w:rsidR="00777A41" w:rsidRDefault="008B1727">
            <w:pPr>
              <w:pStyle w:val="Table04Row"/>
            </w:pPr>
            <w:r>
              <w:rPr>
                <w:i/>
              </w:rPr>
              <w:t>Valuation of Land Amendment Regulations (No. 2) 2011</w:t>
            </w:r>
          </w:p>
        </w:tc>
        <w:tc>
          <w:tcPr>
            <w:tcW w:w="1418" w:type="dxa"/>
          </w:tcPr>
          <w:p w14:paraId="3E6A9741" w14:textId="77777777" w:rsidR="00777A41" w:rsidRDefault="008B1727">
            <w:pPr>
              <w:pStyle w:val="Table04Row"/>
            </w:pPr>
            <w:r>
              <w:t>14 Jun 2011</w:t>
            </w:r>
            <w:r>
              <w:br/>
              <w:t>p. 2139</w:t>
            </w:r>
          </w:p>
        </w:tc>
        <w:tc>
          <w:tcPr>
            <w:tcW w:w="4536" w:type="dxa"/>
          </w:tcPr>
          <w:p w14:paraId="1A397B12" w14:textId="77777777" w:rsidR="00777A41" w:rsidRDefault="008B1727">
            <w:pPr>
              <w:pStyle w:val="Table04Row"/>
            </w:pPr>
            <w:r>
              <w:t>r. 1 &amp; 2: 14 Jun 2011 (see r. 2(a));</w:t>
            </w:r>
          </w:p>
          <w:p w14:paraId="2A332EF1" w14:textId="77777777" w:rsidR="00777A41" w:rsidRDefault="008B1727">
            <w:pPr>
              <w:pStyle w:val="Table04Row"/>
            </w:pPr>
            <w:r>
              <w:t>Regulations other than r. 1 &amp; 2: 1 Jul 2011 (see r. 2(b))</w:t>
            </w:r>
          </w:p>
        </w:tc>
      </w:tr>
      <w:tr w:rsidR="00777A41" w14:paraId="1D8FDEDD" w14:textId="77777777">
        <w:trPr>
          <w:cantSplit/>
          <w:jc w:val="center"/>
        </w:trPr>
        <w:tc>
          <w:tcPr>
            <w:tcW w:w="4253" w:type="dxa"/>
          </w:tcPr>
          <w:p w14:paraId="7B9B1F2E" w14:textId="77777777" w:rsidR="00777A41" w:rsidRDefault="008B1727">
            <w:pPr>
              <w:pStyle w:val="Table04Row"/>
            </w:pPr>
            <w:r>
              <w:rPr>
                <w:i/>
              </w:rPr>
              <w:t>Valuation of Land Amendment Regulations (No. 2) 2012</w:t>
            </w:r>
          </w:p>
        </w:tc>
        <w:tc>
          <w:tcPr>
            <w:tcW w:w="1418" w:type="dxa"/>
          </w:tcPr>
          <w:p w14:paraId="09082AD7" w14:textId="77777777" w:rsidR="00777A41" w:rsidRDefault="008B1727">
            <w:pPr>
              <w:pStyle w:val="Table04Row"/>
            </w:pPr>
            <w:r>
              <w:t>22 Jun 2012</w:t>
            </w:r>
            <w:r>
              <w:br/>
              <w:t>p. 2786</w:t>
            </w:r>
          </w:p>
        </w:tc>
        <w:tc>
          <w:tcPr>
            <w:tcW w:w="4536" w:type="dxa"/>
          </w:tcPr>
          <w:p w14:paraId="196028CA" w14:textId="77777777" w:rsidR="00777A41" w:rsidRDefault="008B1727">
            <w:pPr>
              <w:pStyle w:val="Table04Row"/>
            </w:pPr>
            <w:r>
              <w:t>r. 1 &amp; 2: 22 Jun 2012 (see r. 2(a));</w:t>
            </w:r>
          </w:p>
          <w:p w14:paraId="19098715" w14:textId="77777777" w:rsidR="00777A41" w:rsidRDefault="008B1727">
            <w:pPr>
              <w:pStyle w:val="Table04Row"/>
            </w:pPr>
            <w:r>
              <w:t>Regulations other than r. 1 &amp; 2: 1 Jul 2012 (see r. 2(b))</w:t>
            </w:r>
          </w:p>
        </w:tc>
      </w:tr>
      <w:tr w:rsidR="00777A41" w14:paraId="571AA0BA" w14:textId="77777777">
        <w:trPr>
          <w:cantSplit/>
          <w:jc w:val="center"/>
        </w:trPr>
        <w:tc>
          <w:tcPr>
            <w:tcW w:w="10207" w:type="dxa"/>
            <w:gridSpan w:val="3"/>
          </w:tcPr>
          <w:p w14:paraId="33657A89" w14:textId="77777777" w:rsidR="00777A41" w:rsidRDefault="008B1727">
            <w:pPr>
              <w:pStyle w:val="Table04Row"/>
            </w:pPr>
            <w:r>
              <w:rPr>
                <w:b/>
              </w:rPr>
              <w:t>Reprint 4 as at 5 Apr 2013</w:t>
            </w:r>
          </w:p>
        </w:tc>
      </w:tr>
      <w:tr w:rsidR="00777A41" w14:paraId="0858F002" w14:textId="77777777">
        <w:trPr>
          <w:cantSplit/>
          <w:jc w:val="center"/>
        </w:trPr>
        <w:tc>
          <w:tcPr>
            <w:tcW w:w="4253" w:type="dxa"/>
          </w:tcPr>
          <w:p w14:paraId="3394D9EF" w14:textId="77777777" w:rsidR="00777A41" w:rsidRDefault="008B1727">
            <w:pPr>
              <w:pStyle w:val="Table04Row"/>
            </w:pPr>
            <w:r>
              <w:rPr>
                <w:i/>
              </w:rPr>
              <w:t>Valuation of Land Amendment Regulations 2013</w:t>
            </w:r>
          </w:p>
        </w:tc>
        <w:tc>
          <w:tcPr>
            <w:tcW w:w="1418" w:type="dxa"/>
          </w:tcPr>
          <w:p w14:paraId="707981E9" w14:textId="77777777" w:rsidR="00777A41" w:rsidRDefault="008B1727">
            <w:pPr>
              <w:pStyle w:val="Table04Row"/>
            </w:pPr>
            <w:r>
              <w:t>26 Jul 2013</w:t>
            </w:r>
            <w:r>
              <w:br/>
              <w:t>p. 3350‑1</w:t>
            </w:r>
          </w:p>
        </w:tc>
        <w:tc>
          <w:tcPr>
            <w:tcW w:w="4536" w:type="dxa"/>
          </w:tcPr>
          <w:p w14:paraId="0079AA8E" w14:textId="77777777" w:rsidR="00777A41" w:rsidRDefault="008B1727">
            <w:pPr>
              <w:pStyle w:val="Table04Row"/>
            </w:pPr>
            <w:r>
              <w:t>r. 1 &amp; 2: 26 Jul 2013 (see r. 2(a));</w:t>
            </w:r>
          </w:p>
          <w:p w14:paraId="5690B412" w14:textId="77777777" w:rsidR="00777A41" w:rsidRDefault="008B1727">
            <w:pPr>
              <w:pStyle w:val="Table04Row"/>
            </w:pPr>
            <w:r>
              <w:t>Regulations other than r. 1 &amp; 2: 1 Aug 2013 (see r. 2(b))</w:t>
            </w:r>
          </w:p>
        </w:tc>
      </w:tr>
      <w:tr w:rsidR="00777A41" w14:paraId="774923CD" w14:textId="77777777">
        <w:trPr>
          <w:cantSplit/>
          <w:jc w:val="center"/>
        </w:trPr>
        <w:tc>
          <w:tcPr>
            <w:tcW w:w="4253" w:type="dxa"/>
          </w:tcPr>
          <w:p w14:paraId="56FC3705" w14:textId="77777777" w:rsidR="00777A41" w:rsidRDefault="008B1727">
            <w:pPr>
              <w:pStyle w:val="Table04Row"/>
            </w:pPr>
            <w:r>
              <w:rPr>
                <w:i/>
              </w:rPr>
              <w:t>Valuation of Land Amendment Regulations 2015</w:t>
            </w:r>
          </w:p>
        </w:tc>
        <w:tc>
          <w:tcPr>
            <w:tcW w:w="1418" w:type="dxa"/>
          </w:tcPr>
          <w:p w14:paraId="24D7A0CC" w14:textId="77777777" w:rsidR="00777A41" w:rsidRDefault="008B1727">
            <w:pPr>
              <w:pStyle w:val="Table04Row"/>
            </w:pPr>
            <w:r>
              <w:t>19 Jun 2015</w:t>
            </w:r>
            <w:r>
              <w:br/>
              <w:t>p. 2140</w:t>
            </w:r>
          </w:p>
        </w:tc>
        <w:tc>
          <w:tcPr>
            <w:tcW w:w="4536" w:type="dxa"/>
          </w:tcPr>
          <w:p w14:paraId="7F406DC0" w14:textId="77777777" w:rsidR="00777A41" w:rsidRDefault="008B1727">
            <w:pPr>
              <w:pStyle w:val="Table04Row"/>
            </w:pPr>
            <w:r>
              <w:t>r. 1 &amp; 2: 19 Jun 2015 (see r. 2(a));</w:t>
            </w:r>
          </w:p>
          <w:p w14:paraId="65BF4F11" w14:textId="77777777" w:rsidR="00777A41" w:rsidRDefault="008B1727">
            <w:pPr>
              <w:pStyle w:val="Table04Row"/>
            </w:pPr>
            <w:r>
              <w:t>Regulations other than r. 1 &amp; 2: 1 Jul 2015 (see r. 2(b))</w:t>
            </w:r>
          </w:p>
        </w:tc>
      </w:tr>
      <w:tr w:rsidR="00777A41" w14:paraId="05984FE2" w14:textId="77777777">
        <w:trPr>
          <w:cantSplit/>
          <w:jc w:val="center"/>
        </w:trPr>
        <w:tc>
          <w:tcPr>
            <w:tcW w:w="4253" w:type="dxa"/>
          </w:tcPr>
          <w:p w14:paraId="4BEF6D80" w14:textId="77777777" w:rsidR="00777A41" w:rsidRDefault="008B1727">
            <w:pPr>
              <w:pStyle w:val="Table04Row"/>
            </w:pPr>
            <w:r>
              <w:rPr>
                <w:i/>
              </w:rPr>
              <w:t>Lands Regulations Amendment (Fees and Charges) Regulations 2016</w:t>
            </w:r>
            <w:r>
              <w:t xml:space="preserve"> Pt. 5</w:t>
            </w:r>
          </w:p>
        </w:tc>
        <w:tc>
          <w:tcPr>
            <w:tcW w:w="1418" w:type="dxa"/>
          </w:tcPr>
          <w:p w14:paraId="3B48B56C" w14:textId="77777777" w:rsidR="00777A41" w:rsidRDefault="008B1727">
            <w:pPr>
              <w:pStyle w:val="Table04Row"/>
            </w:pPr>
            <w:r>
              <w:t>24 Jun 2016</w:t>
            </w:r>
            <w:r>
              <w:br/>
              <w:t>p. 2320‑5</w:t>
            </w:r>
          </w:p>
        </w:tc>
        <w:tc>
          <w:tcPr>
            <w:tcW w:w="4536" w:type="dxa"/>
          </w:tcPr>
          <w:p w14:paraId="6F64B59E" w14:textId="77777777" w:rsidR="00777A41" w:rsidRDefault="008B1727">
            <w:pPr>
              <w:pStyle w:val="Table04Row"/>
            </w:pPr>
            <w:r>
              <w:t>1 Jul 2016 (see r. 2(b))</w:t>
            </w:r>
          </w:p>
        </w:tc>
      </w:tr>
      <w:tr w:rsidR="00777A41" w14:paraId="7C39F356" w14:textId="77777777">
        <w:trPr>
          <w:cantSplit/>
          <w:jc w:val="center"/>
        </w:trPr>
        <w:tc>
          <w:tcPr>
            <w:tcW w:w="4253" w:type="dxa"/>
          </w:tcPr>
          <w:p w14:paraId="3F3D50B7" w14:textId="77777777" w:rsidR="00777A41" w:rsidRDefault="008B1727">
            <w:pPr>
              <w:pStyle w:val="Table04Row"/>
            </w:pPr>
            <w:r>
              <w:rPr>
                <w:i/>
              </w:rPr>
              <w:t>Lands Regulations Amendment (Fees and Charges) Regulations 2017</w:t>
            </w:r>
            <w:r>
              <w:t xml:space="preserve"> Pt. 5</w:t>
            </w:r>
          </w:p>
        </w:tc>
        <w:tc>
          <w:tcPr>
            <w:tcW w:w="1418" w:type="dxa"/>
          </w:tcPr>
          <w:p w14:paraId="2E4E5E7D" w14:textId="77777777" w:rsidR="00777A41" w:rsidRDefault="008B1727">
            <w:pPr>
              <w:pStyle w:val="Table04Row"/>
            </w:pPr>
            <w:r>
              <w:t>23 Jun 2017</w:t>
            </w:r>
            <w:r>
              <w:br/>
              <w:t>p. 3181‑6</w:t>
            </w:r>
          </w:p>
        </w:tc>
        <w:tc>
          <w:tcPr>
            <w:tcW w:w="4536" w:type="dxa"/>
          </w:tcPr>
          <w:p w14:paraId="0F8BAB5E" w14:textId="77777777" w:rsidR="00777A41" w:rsidRDefault="008B1727">
            <w:pPr>
              <w:pStyle w:val="Table04Row"/>
            </w:pPr>
            <w:r>
              <w:t>3 Jul 2017 (see r. 2(b))</w:t>
            </w:r>
          </w:p>
        </w:tc>
      </w:tr>
      <w:tr w:rsidR="00777A41" w14:paraId="5E5250FA" w14:textId="77777777">
        <w:trPr>
          <w:cantSplit/>
          <w:jc w:val="center"/>
        </w:trPr>
        <w:tc>
          <w:tcPr>
            <w:tcW w:w="4253" w:type="dxa"/>
          </w:tcPr>
          <w:p w14:paraId="5639214D" w14:textId="77777777" w:rsidR="00777A41" w:rsidRDefault="008B1727">
            <w:pPr>
              <w:pStyle w:val="Table04Row"/>
            </w:pPr>
            <w:r>
              <w:rPr>
                <w:i/>
              </w:rPr>
              <w:t>Lands Regulations Amendment (Fees and Charges) Regulations 2018</w:t>
            </w:r>
            <w:r>
              <w:t xml:space="preserve"> Pt. 5</w:t>
            </w:r>
          </w:p>
        </w:tc>
        <w:tc>
          <w:tcPr>
            <w:tcW w:w="1418" w:type="dxa"/>
          </w:tcPr>
          <w:p w14:paraId="68BF78F0" w14:textId="77777777" w:rsidR="00777A41" w:rsidRDefault="008B1727">
            <w:pPr>
              <w:pStyle w:val="Table04Row"/>
            </w:pPr>
            <w:r>
              <w:t>15 Jun 2018</w:t>
            </w:r>
            <w:r>
              <w:br/>
              <w:t>p. 1923‑8</w:t>
            </w:r>
          </w:p>
        </w:tc>
        <w:tc>
          <w:tcPr>
            <w:tcW w:w="4536" w:type="dxa"/>
          </w:tcPr>
          <w:p w14:paraId="148F7398" w14:textId="77777777" w:rsidR="00777A41" w:rsidRDefault="008B1727">
            <w:pPr>
              <w:pStyle w:val="Table04Row"/>
            </w:pPr>
            <w:r>
              <w:t>1 Jul 2018 (see r. 2(b))</w:t>
            </w:r>
          </w:p>
        </w:tc>
      </w:tr>
      <w:tr w:rsidR="00777A41" w14:paraId="41562E4B" w14:textId="77777777">
        <w:trPr>
          <w:cantSplit/>
          <w:jc w:val="center"/>
        </w:trPr>
        <w:tc>
          <w:tcPr>
            <w:tcW w:w="4253" w:type="dxa"/>
          </w:tcPr>
          <w:p w14:paraId="16F980F5" w14:textId="77777777" w:rsidR="00777A41" w:rsidRDefault="008B1727">
            <w:pPr>
              <w:pStyle w:val="Table04Row"/>
            </w:pPr>
            <w:r>
              <w:rPr>
                <w:i/>
              </w:rPr>
              <w:t>Lands Regulations Amendment (Fees and Charges) Regulations 2019</w:t>
            </w:r>
            <w:r>
              <w:t xml:space="preserve"> Pt. 5</w:t>
            </w:r>
          </w:p>
        </w:tc>
        <w:tc>
          <w:tcPr>
            <w:tcW w:w="1418" w:type="dxa"/>
          </w:tcPr>
          <w:p w14:paraId="7CD4ED53" w14:textId="77777777" w:rsidR="00777A41" w:rsidRDefault="008B1727">
            <w:pPr>
              <w:pStyle w:val="Table04Row"/>
            </w:pPr>
            <w:r>
              <w:t>21 May 2019</w:t>
            </w:r>
            <w:r>
              <w:br/>
              <w:t>p. 1474‑81</w:t>
            </w:r>
          </w:p>
        </w:tc>
        <w:tc>
          <w:tcPr>
            <w:tcW w:w="4536" w:type="dxa"/>
          </w:tcPr>
          <w:p w14:paraId="0FA17D72" w14:textId="77777777" w:rsidR="00777A41" w:rsidRDefault="008B1727">
            <w:pPr>
              <w:pStyle w:val="Table04Row"/>
            </w:pPr>
            <w:r>
              <w:t>1 Jul 2019 (see r. 2(b))</w:t>
            </w:r>
          </w:p>
        </w:tc>
      </w:tr>
      <w:tr w:rsidR="00777A41" w14:paraId="761D6420" w14:textId="77777777">
        <w:trPr>
          <w:cantSplit/>
          <w:jc w:val="center"/>
        </w:trPr>
        <w:tc>
          <w:tcPr>
            <w:tcW w:w="4253" w:type="dxa"/>
          </w:tcPr>
          <w:p w14:paraId="223ACFB6" w14:textId="77777777" w:rsidR="00777A41" w:rsidRDefault="008B1727">
            <w:pPr>
              <w:pStyle w:val="Table04Row"/>
            </w:pPr>
            <w:r>
              <w:rPr>
                <w:i/>
              </w:rPr>
              <w:t>Lands Regulations Amendment (Fees and Charges) Regulations 2020</w:t>
            </w:r>
            <w:r>
              <w:t xml:space="preserve"> Pt. 5</w:t>
            </w:r>
          </w:p>
        </w:tc>
        <w:tc>
          <w:tcPr>
            <w:tcW w:w="1418" w:type="dxa"/>
          </w:tcPr>
          <w:p w14:paraId="453F3223" w14:textId="77777777" w:rsidR="00777A41" w:rsidRDefault="008B1727">
            <w:pPr>
              <w:pStyle w:val="Table04Row"/>
            </w:pPr>
            <w:r>
              <w:t>9 Jun 2020</w:t>
            </w:r>
            <w:r>
              <w:br/>
              <w:t>SL 2020/76</w:t>
            </w:r>
          </w:p>
        </w:tc>
        <w:tc>
          <w:tcPr>
            <w:tcW w:w="4536" w:type="dxa"/>
          </w:tcPr>
          <w:p w14:paraId="24734B53" w14:textId="77777777" w:rsidR="00777A41" w:rsidRDefault="008B1727">
            <w:pPr>
              <w:pStyle w:val="Table04Row"/>
            </w:pPr>
            <w:r>
              <w:t>1 Jul 2020 (see r. 2(b))</w:t>
            </w:r>
          </w:p>
        </w:tc>
      </w:tr>
      <w:tr w:rsidR="00777A41" w14:paraId="7EBE424C" w14:textId="77777777">
        <w:trPr>
          <w:cantSplit/>
          <w:jc w:val="center"/>
        </w:trPr>
        <w:tc>
          <w:tcPr>
            <w:tcW w:w="4253" w:type="dxa"/>
          </w:tcPr>
          <w:p w14:paraId="60970992" w14:textId="77777777" w:rsidR="00777A41" w:rsidRDefault="008B1727">
            <w:pPr>
              <w:pStyle w:val="Table04Row"/>
            </w:pPr>
            <w:r>
              <w:rPr>
                <w:i/>
              </w:rPr>
              <w:t>Lands Regulations Amendment (Fees and Charges) Regulations 2021</w:t>
            </w:r>
            <w:r>
              <w:t xml:space="preserve"> Pt. 5</w:t>
            </w:r>
          </w:p>
        </w:tc>
        <w:tc>
          <w:tcPr>
            <w:tcW w:w="1418" w:type="dxa"/>
          </w:tcPr>
          <w:p w14:paraId="1D572040" w14:textId="77777777" w:rsidR="00777A41" w:rsidRDefault="008B1727">
            <w:pPr>
              <w:pStyle w:val="Table04Row"/>
            </w:pPr>
            <w:r>
              <w:t>18 Jun 2021</w:t>
            </w:r>
            <w:r>
              <w:br/>
              <w:t>SL 2021/88</w:t>
            </w:r>
          </w:p>
        </w:tc>
        <w:tc>
          <w:tcPr>
            <w:tcW w:w="4536" w:type="dxa"/>
          </w:tcPr>
          <w:p w14:paraId="327CF48B" w14:textId="77777777" w:rsidR="00777A41" w:rsidRDefault="008B1727">
            <w:pPr>
              <w:pStyle w:val="Table04Row"/>
            </w:pPr>
            <w:r>
              <w:t>1 Jul 2021 (see r. 2(b))</w:t>
            </w:r>
          </w:p>
        </w:tc>
      </w:tr>
      <w:tr w:rsidR="00777A41" w14:paraId="282217F2" w14:textId="77777777">
        <w:trPr>
          <w:cantSplit/>
          <w:jc w:val="center"/>
        </w:trPr>
        <w:tc>
          <w:tcPr>
            <w:tcW w:w="4253" w:type="dxa"/>
          </w:tcPr>
          <w:p w14:paraId="64025A96" w14:textId="77777777" w:rsidR="00777A41" w:rsidRDefault="008B1727">
            <w:pPr>
              <w:pStyle w:val="Table04Row"/>
            </w:pPr>
            <w:r>
              <w:rPr>
                <w:i/>
              </w:rPr>
              <w:t>Lands Regulations Amendment (Fees and Charges) Regulations 2022</w:t>
            </w:r>
            <w:r>
              <w:t xml:space="preserve"> Pt. 6</w:t>
            </w:r>
          </w:p>
        </w:tc>
        <w:tc>
          <w:tcPr>
            <w:tcW w:w="1418" w:type="dxa"/>
          </w:tcPr>
          <w:p w14:paraId="495A2BCC" w14:textId="77777777" w:rsidR="00777A41" w:rsidRDefault="008B1727">
            <w:pPr>
              <w:pStyle w:val="Table04Row"/>
            </w:pPr>
            <w:r>
              <w:t>3 Jun 2022</w:t>
            </w:r>
            <w:r>
              <w:br/>
              <w:t>SL 2022/62</w:t>
            </w:r>
          </w:p>
        </w:tc>
        <w:tc>
          <w:tcPr>
            <w:tcW w:w="4536" w:type="dxa"/>
          </w:tcPr>
          <w:p w14:paraId="234EFBE4" w14:textId="77777777" w:rsidR="00777A41" w:rsidRDefault="008B1727">
            <w:pPr>
              <w:pStyle w:val="Table04Row"/>
            </w:pPr>
            <w:r>
              <w:t>1 Jul 2022 (see r. 2(b))</w:t>
            </w:r>
          </w:p>
        </w:tc>
      </w:tr>
      <w:tr w:rsidR="00777A41" w14:paraId="657303C6" w14:textId="77777777">
        <w:trPr>
          <w:cantSplit/>
          <w:jc w:val="center"/>
        </w:trPr>
        <w:tc>
          <w:tcPr>
            <w:tcW w:w="4253" w:type="dxa"/>
          </w:tcPr>
          <w:p w14:paraId="3EFD68A5" w14:textId="77777777" w:rsidR="00777A41" w:rsidRDefault="008B1727">
            <w:pPr>
              <w:pStyle w:val="Table04Row"/>
            </w:pPr>
            <w:r>
              <w:rPr>
                <w:i/>
              </w:rPr>
              <w:t>Lands Regulations Amendment (Fees and Charges) Regulations 2023</w:t>
            </w:r>
            <w:r>
              <w:t xml:space="preserve"> Pt. 6</w:t>
            </w:r>
          </w:p>
        </w:tc>
        <w:tc>
          <w:tcPr>
            <w:tcW w:w="1418" w:type="dxa"/>
          </w:tcPr>
          <w:p w14:paraId="1AA45198" w14:textId="77777777" w:rsidR="00777A41" w:rsidRDefault="008B1727">
            <w:pPr>
              <w:pStyle w:val="Table04Row"/>
            </w:pPr>
            <w:r>
              <w:t>19 May 2023</w:t>
            </w:r>
            <w:r>
              <w:br/>
              <w:t>SL 2023/44</w:t>
            </w:r>
          </w:p>
        </w:tc>
        <w:tc>
          <w:tcPr>
            <w:tcW w:w="4536" w:type="dxa"/>
          </w:tcPr>
          <w:p w14:paraId="2CDAEAEB" w14:textId="77777777" w:rsidR="00777A41" w:rsidRDefault="008B1727">
            <w:pPr>
              <w:pStyle w:val="Table04Row"/>
            </w:pPr>
            <w:r>
              <w:t>1 Jul 2023 (see r. 2(b))</w:t>
            </w:r>
          </w:p>
        </w:tc>
      </w:tr>
    </w:tbl>
    <w:p w14:paraId="0864AAEF" w14:textId="77777777" w:rsidR="00777A41" w:rsidRDefault="008B1727">
      <w:pPr>
        <w:pStyle w:val="IActName"/>
      </w:pPr>
      <w:r>
        <w:t>Veterinary Chemical Control and Animal Feeding Stuffs Act 1976</w:t>
      </w:r>
    </w:p>
    <w:p w14:paraId="18FE4ACC" w14:textId="77777777" w:rsidR="00777A41" w:rsidRDefault="008B1727">
      <w:pPr>
        <w:pStyle w:val="Table04Note"/>
      </w:pPr>
      <w:r>
        <w:t>Formerly “</w:t>
      </w:r>
      <w:r>
        <w:rPr>
          <w:i/>
        </w:rPr>
        <w:t>Veterinary Preparations and Animal Feeding Stuffs Act 1976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D6A8F58" w14:textId="77777777">
        <w:trPr>
          <w:cantSplit/>
          <w:jc w:val="center"/>
        </w:trPr>
        <w:tc>
          <w:tcPr>
            <w:tcW w:w="1134" w:type="dxa"/>
          </w:tcPr>
          <w:p w14:paraId="6E8841E2" w14:textId="77777777" w:rsidR="00777A41" w:rsidRDefault="008B1727">
            <w:pPr>
              <w:pStyle w:val="Table04Row"/>
              <w:keepNext/>
            </w:pPr>
            <w:r>
              <w:rPr>
                <w:b/>
              </w:rPr>
              <w:t>Portfolio:</w:t>
            </w:r>
          </w:p>
        </w:tc>
        <w:tc>
          <w:tcPr>
            <w:tcW w:w="8505" w:type="dxa"/>
          </w:tcPr>
          <w:p w14:paraId="7C5469C4" w14:textId="77777777" w:rsidR="00777A41" w:rsidRDefault="008B1727">
            <w:pPr>
              <w:pStyle w:val="Table04Row"/>
              <w:keepNext/>
            </w:pPr>
            <w:r>
              <w:t>Minister for Agriculture and Food</w:t>
            </w:r>
          </w:p>
        </w:tc>
      </w:tr>
      <w:tr w:rsidR="00777A41" w14:paraId="62373920" w14:textId="77777777">
        <w:trPr>
          <w:cantSplit/>
          <w:jc w:val="center"/>
        </w:trPr>
        <w:tc>
          <w:tcPr>
            <w:tcW w:w="1276" w:type="dxa"/>
          </w:tcPr>
          <w:p w14:paraId="0C0A08A6" w14:textId="77777777" w:rsidR="00777A41" w:rsidRDefault="008B1727">
            <w:pPr>
              <w:pStyle w:val="Table04Row"/>
              <w:keepNext/>
            </w:pPr>
            <w:r>
              <w:rPr>
                <w:b/>
              </w:rPr>
              <w:t>Agency:</w:t>
            </w:r>
          </w:p>
        </w:tc>
        <w:tc>
          <w:tcPr>
            <w:tcW w:w="5812" w:type="dxa"/>
          </w:tcPr>
          <w:p w14:paraId="77FA8E6F" w14:textId="77777777" w:rsidR="00777A41" w:rsidRDefault="008B1727">
            <w:pPr>
              <w:pStyle w:val="Table04Row"/>
              <w:keepNext/>
            </w:pPr>
            <w:r>
              <w:t>Department of Primary Industries and Regional Development</w:t>
            </w:r>
          </w:p>
        </w:tc>
      </w:tr>
    </w:tbl>
    <w:p w14:paraId="7B9763C0" w14:textId="77777777" w:rsidR="00777A41" w:rsidRDefault="00777A41">
      <w:pPr>
        <w:keepNext/>
      </w:pPr>
    </w:p>
    <w:p w14:paraId="79DAC8DD" w14:textId="77777777" w:rsidR="00777A41" w:rsidRDefault="008B1727">
      <w:pPr>
        <w:pStyle w:val="IRegName"/>
      </w:pPr>
      <w:r>
        <w:t>Veterinary Chemical Control Regulations 2006</w:t>
      </w:r>
    </w:p>
    <w:p w14:paraId="5958B9E6" w14:textId="77777777" w:rsidR="00777A41" w:rsidRDefault="008B1727">
      <w:pPr>
        <w:pStyle w:val="Table04Note"/>
      </w:pPr>
      <w:r>
        <w:t>Formerly “</w:t>
      </w:r>
      <w:r>
        <w:rPr>
          <w:i/>
        </w:rPr>
        <w:t>Veterinary Chemical Control and Animal Feeding Stuffs Regulations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9899FF6" w14:textId="77777777">
        <w:trPr>
          <w:cantSplit/>
          <w:jc w:val="center"/>
        </w:trPr>
        <w:tc>
          <w:tcPr>
            <w:tcW w:w="4253" w:type="dxa"/>
          </w:tcPr>
          <w:p w14:paraId="3BE090E2" w14:textId="77777777" w:rsidR="00777A41" w:rsidRDefault="008B1727">
            <w:pPr>
              <w:pStyle w:val="Table04Row"/>
            </w:pPr>
            <w:r>
              <w:rPr>
                <w:i/>
              </w:rPr>
              <w:t>Veterinary Chemical Control and Animal Feeding Stuffs Regulations 2006</w:t>
            </w:r>
          </w:p>
        </w:tc>
        <w:tc>
          <w:tcPr>
            <w:tcW w:w="1418" w:type="dxa"/>
          </w:tcPr>
          <w:p w14:paraId="31231042" w14:textId="77777777" w:rsidR="00777A41" w:rsidRDefault="008B1727">
            <w:pPr>
              <w:pStyle w:val="Table04Row"/>
            </w:pPr>
            <w:r>
              <w:t>8 Dec 2006</w:t>
            </w:r>
            <w:r>
              <w:br/>
              <w:t>p. 5433‑84</w:t>
            </w:r>
          </w:p>
        </w:tc>
        <w:tc>
          <w:tcPr>
            <w:tcW w:w="4536" w:type="dxa"/>
          </w:tcPr>
          <w:p w14:paraId="29338BDF" w14:textId="77777777" w:rsidR="00777A41" w:rsidRDefault="008B1727">
            <w:pPr>
              <w:pStyle w:val="Table04Row"/>
            </w:pPr>
            <w:r>
              <w:t>8 Dec 2006</w:t>
            </w:r>
          </w:p>
        </w:tc>
      </w:tr>
      <w:tr w:rsidR="00777A41" w14:paraId="2B1C016C" w14:textId="77777777">
        <w:trPr>
          <w:cantSplit/>
          <w:jc w:val="center"/>
        </w:trPr>
        <w:tc>
          <w:tcPr>
            <w:tcW w:w="4253" w:type="dxa"/>
          </w:tcPr>
          <w:p w14:paraId="6FCA71D0" w14:textId="77777777" w:rsidR="00777A41" w:rsidRDefault="008B1727">
            <w:pPr>
              <w:pStyle w:val="Table04Row"/>
            </w:pPr>
            <w:r>
              <w:rPr>
                <w:i/>
              </w:rPr>
              <w:t>Veterinary Chemical Control and Animal Feeding Stuffs Amendment Regulations 2011</w:t>
            </w:r>
          </w:p>
        </w:tc>
        <w:tc>
          <w:tcPr>
            <w:tcW w:w="1418" w:type="dxa"/>
          </w:tcPr>
          <w:p w14:paraId="447D2369" w14:textId="77777777" w:rsidR="00777A41" w:rsidRDefault="008B1727">
            <w:pPr>
              <w:pStyle w:val="Table04Row"/>
            </w:pPr>
            <w:r>
              <w:t>30 Aug 2011</w:t>
            </w:r>
            <w:r>
              <w:br/>
              <w:t>p. 3504‑6</w:t>
            </w:r>
          </w:p>
        </w:tc>
        <w:tc>
          <w:tcPr>
            <w:tcW w:w="4536" w:type="dxa"/>
          </w:tcPr>
          <w:p w14:paraId="0FC44DE3" w14:textId="77777777" w:rsidR="00777A41" w:rsidRDefault="008B1727">
            <w:pPr>
              <w:pStyle w:val="Table04Row"/>
            </w:pPr>
            <w:r>
              <w:t>r. 1 &amp; 2: 30 Aug 2011 (see r. 2(a));</w:t>
            </w:r>
          </w:p>
          <w:p w14:paraId="78ECAFAA" w14:textId="77777777" w:rsidR="00777A41" w:rsidRDefault="008B1727">
            <w:pPr>
              <w:pStyle w:val="Table04Row"/>
            </w:pPr>
            <w:r>
              <w:t>Regulations other than r. 1 &amp; 2: 31 Aug 2011 (see r. 2(b))</w:t>
            </w:r>
          </w:p>
        </w:tc>
      </w:tr>
      <w:tr w:rsidR="00777A41" w14:paraId="1E293487" w14:textId="77777777">
        <w:trPr>
          <w:cantSplit/>
          <w:jc w:val="center"/>
        </w:trPr>
        <w:tc>
          <w:tcPr>
            <w:tcW w:w="4253" w:type="dxa"/>
          </w:tcPr>
          <w:p w14:paraId="6C6F5F07" w14:textId="77777777" w:rsidR="00777A41" w:rsidRDefault="008B1727">
            <w:pPr>
              <w:pStyle w:val="Table04Row"/>
            </w:pPr>
            <w:r>
              <w:rPr>
                <w:i/>
              </w:rPr>
              <w:t>Veterinary Chemical Control and Animal Feeding Stuffs Amendment Regulations 2013</w:t>
            </w:r>
          </w:p>
        </w:tc>
        <w:tc>
          <w:tcPr>
            <w:tcW w:w="1418" w:type="dxa"/>
          </w:tcPr>
          <w:p w14:paraId="079D84BC" w14:textId="77777777" w:rsidR="00777A41" w:rsidRDefault="008B1727">
            <w:pPr>
              <w:pStyle w:val="Table04Row"/>
            </w:pPr>
            <w:r>
              <w:t>5 Feb 2013</w:t>
            </w:r>
            <w:r>
              <w:br/>
              <w:t>p. 829‑31</w:t>
            </w:r>
          </w:p>
        </w:tc>
        <w:tc>
          <w:tcPr>
            <w:tcW w:w="4536" w:type="dxa"/>
          </w:tcPr>
          <w:p w14:paraId="40F9D712" w14:textId="77777777" w:rsidR="00777A41" w:rsidRDefault="008B1727">
            <w:pPr>
              <w:pStyle w:val="Table04Row"/>
            </w:pPr>
            <w:r>
              <w:t>r. 1 &amp; 2: 5 Feb 2013 (see r. 2(a));</w:t>
            </w:r>
          </w:p>
          <w:p w14:paraId="4BBC9EE9" w14:textId="77777777" w:rsidR="00777A41" w:rsidRDefault="008B1727">
            <w:pPr>
              <w:pStyle w:val="Table04Row"/>
            </w:pPr>
            <w:r>
              <w:t xml:space="preserve">Regulations other than r. 1 &amp; 2: 1 May 2013 (see r. 2(b) and </w:t>
            </w:r>
            <w:r>
              <w:rPr>
                <w:i/>
              </w:rPr>
              <w:t>Gazette</w:t>
            </w:r>
            <w:r>
              <w:t xml:space="preserve"> 5 Feb 2013 p. 823)</w:t>
            </w:r>
          </w:p>
        </w:tc>
      </w:tr>
      <w:tr w:rsidR="00777A41" w14:paraId="3FE3E195" w14:textId="77777777">
        <w:trPr>
          <w:cantSplit/>
          <w:jc w:val="center"/>
        </w:trPr>
        <w:tc>
          <w:tcPr>
            <w:tcW w:w="10207" w:type="dxa"/>
            <w:gridSpan w:val="3"/>
          </w:tcPr>
          <w:p w14:paraId="2DD0D764" w14:textId="77777777" w:rsidR="00777A41" w:rsidRDefault="008B1727">
            <w:pPr>
              <w:pStyle w:val="Table04Row"/>
            </w:pPr>
            <w:r>
              <w:rPr>
                <w:b/>
              </w:rPr>
              <w:t>Reprint 1 as at 12 Jul 2013</w:t>
            </w:r>
          </w:p>
        </w:tc>
      </w:tr>
      <w:tr w:rsidR="00777A41" w14:paraId="5FA5830D" w14:textId="77777777">
        <w:trPr>
          <w:cantSplit/>
          <w:jc w:val="center"/>
        </w:trPr>
        <w:tc>
          <w:tcPr>
            <w:tcW w:w="4253" w:type="dxa"/>
          </w:tcPr>
          <w:p w14:paraId="2451EB32" w14:textId="77777777" w:rsidR="00777A41" w:rsidRDefault="008B1727">
            <w:pPr>
              <w:pStyle w:val="Table04Row"/>
            </w:pPr>
            <w:r>
              <w:rPr>
                <w:i/>
              </w:rPr>
              <w:t>Agriculture and Food Regulations Amendment (Poisons) Regulations 2016</w:t>
            </w:r>
            <w:r>
              <w:t xml:space="preserve"> Pt. 5</w:t>
            </w:r>
          </w:p>
        </w:tc>
        <w:tc>
          <w:tcPr>
            <w:tcW w:w="1418" w:type="dxa"/>
          </w:tcPr>
          <w:p w14:paraId="75B89D60" w14:textId="77777777" w:rsidR="00777A41" w:rsidRDefault="008B1727">
            <w:pPr>
              <w:pStyle w:val="Table04Row"/>
            </w:pPr>
            <w:r>
              <w:t>17 Jan 2017</w:t>
            </w:r>
            <w:r>
              <w:br/>
              <w:t>p. 404‑6</w:t>
            </w:r>
          </w:p>
        </w:tc>
        <w:tc>
          <w:tcPr>
            <w:tcW w:w="4536" w:type="dxa"/>
          </w:tcPr>
          <w:p w14:paraId="467A5F44" w14:textId="77777777" w:rsidR="00777A41" w:rsidRDefault="008B1727">
            <w:pPr>
              <w:pStyle w:val="Table04Row"/>
            </w:pPr>
            <w:r>
              <w:t>30 Jan 2017 (see r. 2(b))</w:t>
            </w:r>
          </w:p>
        </w:tc>
      </w:tr>
      <w:tr w:rsidR="00777A41" w14:paraId="315CE264" w14:textId="77777777">
        <w:trPr>
          <w:cantSplit/>
          <w:jc w:val="center"/>
        </w:trPr>
        <w:tc>
          <w:tcPr>
            <w:tcW w:w="4253" w:type="dxa"/>
          </w:tcPr>
          <w:p w14:paraId="6BA17145" w14:textId="77777777" w:rsidR="00777A41" w:rsidRDefault="008B1727">
            <w:pPr>
              <w:pStyle w:val="Table04Row"/>
            </w:pPr>
            <w:r>
              <w:rPr>
                <w:i/>
              </w:rPr>
              <w:t>Agriculture and Food Regulations Amendment (Veterinary Practice) Regulations 2022</w:t>
            </w:r>
            <w:r>
              <w:t xml:space="preserve"> Pt. 7</w:t>
            </w:r>
          </w:p>
        </w:tc>
        <w:tc>
          <w:tcPr>
            <w:tcW w:w="1418" w:type="dxa"/>
          </w:tcPr>
          <w:p w14:paraId="2B836552" w14:textId="77777777" w:rsidR="00777A41" w:rsidRDefault="008B1727">
            <w:pPr>
              <w:pStyle w:val="Table04Row"/>
            </w:pPr>
            <w:r>
              <w:t>17 Jun 2022</w:t>
            </w:r>
            <w:r>
              <w:br/>
              <w:t>SL 2022/98</w:t>
            </w:r>
          </w:p>
        </w:tc>
        <w:tc>
          <w:tcPr>
            <w:tcW w:w="4536" w:type="dxa"/>
          </w:tcPr>
          <w:p w14:paraId="6AD2BB00" w14:textId="77777777" w:rsidR="00777A41" w:rsidRDefault="008B1727">
            <w:pPr>
              <w:pStyle w:val="Table04Row"/>
            </w:pPr>
            <w:r>
              <w:t>18 Jun 2022 (see r. 2(b) and SL 2022/81 cl. 2)</w:t>
            </w:r>
          </w:p>
        </w:tc>
      </w:tr>
    </w:tbl>
    <w:p w14:paraId="5365E5A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18E725" w14:textId="77777777">
        <w:trPr>
          <w:cantSplit/>
          <w:jc w:val="center"/>
        </w:trPr>
        <w:tc>
          <w:tcPr>
            <w:tcW w:w="4253" w:type="dxa"/>
          </w:tcPr>
          <w:p w14:paraId="07290567" w14:textId="77777777" w:rsidR="00777A41" w:rsidRDefault="008B1727">
            <w:pPr>
              <w:pStyle w:val="Table04Row"/>
              <w:keepNext/>
            </w:pPr>
            <w:r>
              <w:rPr>
                <w:b/>
              </w:rPr>
              <w:t>Orders -</w:t>
            </w:r>
          </w:p>
        </w:tc>
        <w:tc>
          <w:tcPr>
            <w:tcW w:w="1418" w:type="dxa"/>
          </w:tcPr>
          <w:p w14:paraId="4BC0F4F1" w14:textId="77777777" w:rsidR="00777A41" w:rsidRDefault="00777A41">
            <w:pPr>
              <w:pStyle w:val="Table04Row"/>
              <w:keepNext/>
            </w:pPr>
          </w:p>
        </w:tc>
        <w:tc>
          <w:tcPr>
            <w:tcW w:w="4536" w:type="dxa"/>
          </w:tcPr>
          <w:p w14:paraId="4481A80D" w14:textId="77777777" w:rsidR="00777A41" w:rsidRDefault="00777A41">
            <w:pPr>
              <w:pStyle w:val="Table04Row"/>
              <w:keepNext/>
            </w:pPr>
          </w:p>
        </w:tc>
      </w:tr>
      <w:tr w:rsidR="00777A41" w14:paraId="5EE856D2" w14:textId="77777777">
        <w:trPr>
          <w:cantSplit/>
          <w:jc w:val="center"/>
        </w:trPr>
        <w:tc>
          <w:tcPr>
            <w:tcW w:w="10207" w:type="dxa"/>
            <w:gridSpan w:val="3"/>
          </w:tcPr>
          <w:p w14:paraId="7F6849E8" w14:textId="77777777" w:rsidR="00777A41" w:rsidRDefault="008B1727">
            <w:pPr>
              <w:pStyle w:val="Table04Row"/>
              <w:keepNext/>
            </w:pPr>
            <w:r>
              <w:rPr>
                <w:b/>
              </w:rPr>
              <w:t>Under s. 7 -</w:t>
            </w:r>
          </w:p>
        </w:tc>
      </w:tr>
      <w:tr w:rsidR="00777A41" w14:paraId="1C626985" w14:textId="77777777">
        <w:trPr>
          <w:cantSplit/>
          <w:jc w:val="center"/>
        </w:trPr>
        <w:tc>
          <w:tcPr>
            <w:tcW w:w="4253" w:type="dxa"/>
          </w:tcPr>
          <w:p w14:paraId="125794C7" w14:textId="77777777" w:rsidR="00777A41" w:rsidRDefault="008B1727">
            <w:pPr>
              <w:pStyle w:val="Table04Row"/>
            </w:pPr>
            <w:r>
              <w:t>Veterinary Chemical Control and Animal Feeding Stuffs Order 2013</w:t>
            </w:r>
          </w:p>
        </w:tc>
        <w:tc>
          <w:tcPr>
            <w:tcW w:w="1418" w:type="dxa"/>
          </w:tcPr>
          <w:p w14:paraId="44F34BA4" w14:textId="77777777" w:rsidR="00777A41" w:rsidRDefault="008B1727">
            <w:pPr>
              <w:pStyle w:val="Table04Row"/>
            </w:pPr>
            <w:r>
              <w:t>5 Feb 2013</w:t>
            </w:r>
            <w:r>
              <w:br/>
              <w:t>p. 831‑2</w:t>
            </w:r>
          </w:p>
        </w:tc>
        <w:tc>
          <w:tcPr>
            <w:tcW w:w="4536" w:type="dxa"/>
          </w:tcPr>
          <w:p w14:paraId="44A9B901" w14:textId="77777777" w:rsidR="00777A41" w:rsidRDefault="008B1727">
            <w:pPr>
              <w:pStyle w:val="Table04Row"/>
            </w:pPr>
            <w:r>
              <w:t>cl. 1 &amp; 2: 5 Feb 2013 (see cl. 2(a));</w:t>
            </w:r>
          </w:p>
          <w:p w14:paraId="3E2B40D1" w14:textId="77777777" w:rsidR="00777A41" w:rsidRDefault="008B1727">
            <w:pPr>
              <w:pStyle w:val="Table04Row"/>
            </w:pPr>
            <w:r>
              <w:t xml:space="preserve">Order other than cl. 1 &amp; 2: 1 May 2013 (see cl. 2(b) and </w:t>
            </w:r>
            <w:r>
              <w:rPr>
                <w:i/>
              </w:rPr>
              <w:t>Gazette</w:t>
            </w:r>
            <w:r>
              <w:t xml:space="preserve"> 5 Feb 2013 p. 823)</w:t>
            </w:r>
          </w:p>
        </w:tc>
      </w:tr>
    </w:tbl>
    <w:p w14:paraId="0676D3C2" w14:textId="77777777" w:rsidR="00777A41" w:rsidRDefault="008B1727">
      <w:pPr>
        <w:pStyle w:val="IActName"/>
      </w:pPr>
      <w:r>
        <w:t>Veterinary Practice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9B0E8A4" w14:textId="77777777">
        <w:trPr>
          <w:cantSplit/>
          <w:jc w:val="center"/>
        </w:trPr>
        <w:tc>
          <w:tcPr>
            <w:tcW w:w="1134" w:type="dxa"/>
          </w:tcPr>
          <w:p w14:paraId="17A6750C" w14:textId="77777777" w:rsidR="00777A41" w:rsidRDefault="008B1727">
            <w:pPr>
              <w:pStyle w:val="Table04Row"/>
              <w:keepNext/>
            </w:pPr>
            <w:r>
              <w:rPr>
                <w:b/>
              </w:rPr>
              <w:t>Portfolio:</w:t>
            </w:r>
          </w:p>
        </w:tc>
        <w:tc>
          <w:tcPr>
            <w:tcW w:w="8505" w:type="dxa"/>
          </w:tcPr>
          <w:p w14:paraId="67E51058" w14:textId="77777777" w:rsidR="00777A41" w:rsidRDefault="008B1727">
            <w:pPr>
              <w:pStyle w:val="Table04Row"/>
              <w:keepNext/>
            </w:pPr>
            <w:r>
              <w:t>Minister for Agriculture and Food</w:t>
            </w:r>
          </w:p>
        </w:tc>
      </w:tr>
      <w:tr w:rsidR="00777A41" w14:paraId="076E3CDF" w14:textId="77777777">
        <w:trPr>
          <w:cantSplit/>
          <w:jc w:val="center"/>
        </w:trPr>
        <w:tc>
          <w:tcPr>
            <w:tcW w:w="1276" w:type="dxa"/>
          </w:tcPr>
          <w:p w14:paraId="72D9D243" w14:textId="77777777" w:rsidR="00777A41" w:rsidRDefault="008B1727">
            <w:pPr>
              <w:pStyle w:val="Table04Row"/>
              <w:keepNext/>
            </w:pPr>
            <w:r>
              <w:rPr>
                <w:b/>
              </w:rPr>
              <w:t>Agency:</w:t>
            </w:r>
          </w:p>
        </w:tc>
        <w:tc>
          <w:tcPr>
            <w:tcW w:w="5812" w:type="dxa"/>
          </w:tcPr>
          <w:p w14:paraId="296449C1" w14:textId="77777777" w:rsidR="00777A41" w:rsidRDefault="008B1727">
            <w:pPr>
              <w:pStyle w:val="Table04Row"/>
              <w:keepNext/>
            </w:pPr>
            <w:r>
              <w:t>Department of Primary Industries and Regional Development</w:t>
            </w:r>
          </w:p>
        </w:tc>
      </w:tr>
    </w:tbl>
    <w:p w14:paraId="2B21DCA1" w14:textId="77777777" w:rsidR="00777A41" w:rsidRDefault="00777A41">
      <w:pPr>
        <w:keepNext/>
      </w:pPr>
    </w:p>
    <w:p w14:paraId="4D19C702" w14:textId="77777777" w:rsidR="00777A41" w:rsidRDefault="008B1727">
      <w:pPr>
        <w:pStyle w:val="IRegName"/>
      </w:pPr>
      <w:r>
        <w:t>Veterinary Practice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0085CFC" w14:textId="77777777">
        <w:trPr>
          <w:cantSplit/>
          <w:jc w:val="center"/>
        </w:trPr>
        <w:tc>
          <w:tcPr>
            <w:tcW w:w="4253" w:type="dxa"/>
          </w:tcPr>
          <w:p w14:paraId="70F46C3E" w14:textId="77777777" w:rsidR="00777A41" w:rsidRDefault="008B1727">
            <w:pPr>
              <w:pStyle w:val="Table04Row"/>
            </w:pPr>
            <w:r>
              <w:rPr>
                <w:i/>
              </w:rPr>
              <w:t>Veterinary Practice Regulations 2022</w:t>
            </w:r>
          </w:p>
        </w:tc>
        <w:tc>
          <w:tcPr>
            <w:tcW w:w="1418" w:type="dxa"/>
          </w:tcPr>
          <w:p w14:paraId="6BE98287" w14:textId="77777777" w:rsidR="00777A41" w:rsidRDefault="008B1727">
            <w:pPr>
              <w:pStyle w:val="Table04Row"/>
            </w:pPr>
            <w:r>
              <w:t>17 Jun 2022</w:t>
            </w:r>
            <w:r>
              <w:br/>
              <w:t>SL 2022/84</w:t>
            </w:r>
          </w:p>
        </w:tc>
        <w:tc>
          <w:tcPr>
            <w:tcW w:w="4536" w:type="dxa"/>
          </w:tcPr>
          <w:p w14:paraId="7841668E" w14:textId="77777777" w:rsidR="00777A41" w:rsidRDefault="008B1727">
            <w:pPr>
              <w:pStyle w:val="Table04Row"/>
            </w:pPr>
            <w:r>
              <w:t>18 Jun 2022 (see r. 2(b) and SL 2022/81 cl. 2)</w:t>
            </w:r>
          </w:p>
        </w:tc>
      </w:tr>
    </w:tbl>
    <w:p w14:paraId="5BE3EBB7" w14:textId="77777777" w:rsidR="00777A41" w:rsidRDefault="008B1727">
      <w:pPr>
        <w:pStyle w:val="IActName"/>
      </w:pPr>
      <w:r>
        <w:t>Vocational Education and Training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18EDAB4" w14:textId="77777777">
        <w:trPr>
          <w:cantSplit/>
          <w:jc w:val="center"/>
        </w:trPr>
        <w:tc>
          <w:tcPr>
            <w:tcW w:w="1134" w:type="dxa"/>
          </w:tcPr>
          <w:p w14:paraId="51D69FDA" w14:textId="77777777" w:rsidR="00777A41" w:rsidRDefault="008B1727">
            <w:pPr>
              <w:pStyle w:val="Table04Row"/>
              <w:keepNext/>
            </w:pPr>
            <w:r>
              <w:rPr>
                <w:b/>
              </w:rPr>
              <w:t>Portfolio:</w:t>
            </w:r>
          </w:p>
        </w:tc>
        <w:tc>
          <w:tcPr>
            <w:tcW w:w="8505" w:type="dxa"/>
          </w:tcPr>
          <w:p w14:paraId="31BF438A" w14:textId="77777777" w:rsidR="00777A41" w:rsidRDefault="008B1727">
            <w:pPr>
              <w:pStyle w:val="Table04Row"/>
              <w:keepNext/>
            </w:pPr>
            <w:r>
              <w:t>Minister for Training and Workforce Development (except Part 4, which is administered by the Minister for Training principally assisted by the Department of Education)</w:t>
            </w:r>
          </w:p>
        </w:tc>
      </w:tr>
      <w:tr w:rsidR="00777A41" w14:paraId="036742E9" w14:textId="77777777">
        <w:trPr>
          <w:cantSplit/>
          <w:jc w:val="center"/>
        </w:trPr>
        <w:tc>
          <w:tcPr>
            <w:tcW w:w="1276" w:type="dxa"/>
          </w:tcPr>
          <w:p w14:paraId="3068EF80" w14:textId="77777777" w:rsidR="00777A41" w:rsidRDefault="008B1727">
            <w:pPr>
              <w:pStyle w:val="Table04Row"/>
              <w:keepNext/>
            </w:pPr>
            <w:r>
              <w:rPr>
                <w:b/>
              </w:rPr>
              <w:t>Agency:</w:t>
            </w:r>
          </w:p>
        </w:tc>
        <w:tc>
          <w:tcPr>
            <w:tcW w:w="5812" w:type="dxa"/>
          </w:tcPr>
          <w:p w14:paraId="44B8DF9C" w14:textId="77777777" w:rsidR="00777A41" w:rsidRDefault="008B1727">
            <w:pPr>
              <w:pStyle w:val="Table04Row"/>
              <w:keepNext/>
            </w:pPr>
            <w:r>
              <w:t>Department of Training and Workforce Development</w:t>
            </w:r>
          </w:p>
        </w:tc>
      </w:tr>
    </w:tbl>
    <w:p w14:paraId="2B7E92F4" w14:textId="77777777" w:rsidR="00777A41" w:rsidRDefault="00777A41">
      <w:pPr>
        <w:keepNext/>
      </w:pPr>
    </w:p>
    <w:p w14:paraId="31D857DC" w14:textId="77777777" w:rsidR="00777A41" w:rsidRDefault="008B1727">
      <w:pPr>
        <w:pStyle w:val="IRegName"/>
      </w:pPr>
      <w:r>
        <w:t>Vocational Education and Training (Colleges) Regulations 1996</w:t>
      </w:r>
    </w:p>
    <w:p w14:paraId="53AF55C2" w14:textId="77777777" w:rsidR="00777A41" w:rsidRDefault="008B1727">
      <w:pPr>
        <w:pStyle w:val="Table04Note"/>
      </w:pPr>
      <w:r>
        <w:t>Formerly “</w:t>
      </w:r>
      <w:r>
        <w:rPr>
          <w:i/>
        </w:rPr>
        <w:t>Vocational Education and Training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64C489D" w14:textId="77777777">
        <w:trPr>
          <w:cantSplit/>
          <w:jc w:val="center"/>
        </w:trPr>
        <w:tc>
          <w:tcPr>
            <w:tcW w:w="4253" w:type="dxa"/>
          </w:tcPr>
          <w:p w14:paraId="0879CE38" w14:textId="77777777" w:rsidR="00777A41" w:rsidRDefault="008B1727">
            <w:pPr>
              <w:pStyle w:val="Table04Row"/>
            </w:pPr>
            <w:r>
              <w:rPr>
                <w:i/>
              </w:rPr>
              <w:t>Vocational Education and Training Regulations 1996</w:t>
            </w:r>
          </w:p>
        </w:tc>
        <w:tc>
          <w:tcPr>
            <w:tcW w:w="1418" w:type="dxa"/>
          </w:tcPr>
          <w:p w14:paraId="43E8EC8C" w14:textId="77777777" w:rsidR="00777A41" w:rsidRDefault="008B1727">
            <w:pPr>
              <w:pStyle w:val="Table04Row"/>
            </w:pPr>
            <w:r>
              <w:t>27 Dec 1996</w:t>
            </w:r>
            <w:r>
              <w:br/>
              <w:t>p. 7167‑84</w:t>
            </w:r>
          </w:p>
        </w:tc>
        <w:tc>
          <w:tcPr>
            <w:tcW w:w="4536" w:type="dxa"/>
          </w:tcPr>
          <w:p w14:paraId="59C78528" w14:textId="77777777" w:rsidR="00777A41" w:rsidRDefault="008B1727">
            <w:pPr>
              <w:pStyle w:val="Table04Row"/>
            </w:pPr>
            <w:r>
              <w:t>1 Jan 1997 (see r. 2 and </w:t>
            </w:r>
            <w:r>
              <w:rPr>
                <w:i/>
              </w:rPr>
              <w:t>Gazette</w:t>
            </w:r>
            <w:r>
              <w:t xml:space="preserve"> 12 Nov 1996 p. 6301)</w:t>
            </w:r>
          </w:p>
        </w:tc>
      </w:tr>
      <w:tr w:rsidR="00777A41" w14:paraId="48861F21" w14:textId="77777777">
        <w:trPr>
          <w:cantSplit/>
          <w:jc w:val="center"/>
        </w:trPr>
        <w:tc>
          <w:tcPr>
            <w:tcW w:w="4253" w:type="dxa"/>
          </w:tcPr>
          <w:p w14:paraId="478A9D41" w14:textId="77777777" w:rsidR="00777A41" w:rsidRDefault="008B1727">
            <w:pPr>
              <w:pStyle w:val="Table04Row"/>
            </w:pPr>
            <w:r>
              <w:rPr>
                <w:i/>
              </w:rPr>
              <w:t>Vocational Education and Training Amendment Regulations 1997</w:t>
            </w:r>
          </w:p>
        </w:tc>
        <w:tc>
          <w:tcPr>
            <w:tcW w:w="1418" w:type="dxa"/>
          </w:tcPr>
          <w:p w14:paraId="2BBFA7DF" w14:textId="77777777" w:rsidR="00777A41" w:rsidRDefault="008B1727">
            <w:pPr>
              <w:pStyle w:val="Table04Row"/>
            </w:pPr>
            <w:r>
              <w:t>7 Nov 1997</w:t>
            </w:r>
            <w:r>
              <w:br/>
              <w:t>p. 6149‑51</w:t>
            </w:r>
            <w:r>
              <w:br/>
              <w:t>(r. 4 &amp; 5 disallowed 21 May 1998 see Gazette 9 Jun 1998 p. 3098)</w:t>
            </w:r>
          </w:p>
        </w:tc>
        <w:tc>
          <w:tcPr>
            <w:tcW w:w="4536" w:type="dxa"/>
          </w:tcPr>
          <w:p w14:paraId="7297E702" w14:textId="77777777" w:rsidR="00777A41" w:rsidRDefault="008B1727">
            <w:pPr>
              <w:pStyle w:val="Table04Row"/>
            </w:pPr>
            <w:r>
              <w:t>7 Nov 1997</w:t>
            </w:r>
          </w:p>
        </w:tc>
      </w:tr>
      <w:tr w:rsidR="00777A41" w14:paraId="093242DE" w14:textId="77777777">
        <w:trPr>
          <w:cantSplit/>
          <w:jc w:val="center"/>
        </w:trPr>
        <w:tc>
          <w:tcPr>
            <w:tcW w:w="4253" w:type="dxa"/>
          </w:tcPr>
          <w:p w14:paraId="5C6501F0" w14:textId="77777777" w:rsidR="00777A41" w:rsidRDefault="008B1727">
            <w:pPr>
              <w:pStyle w:val="Table04Row"/>
            </w:pPr>
            <w:r>
              <w:rPr>
                <w:i/>
              </w:rPr>
              <w:t>Vocational Education and Training Amendment Regulations (No. 2) 1997</w:t>
            </w:r>
          </w:p>
        </w:tc>
        <w:tc>
          <w:tcPr>
            <w:tcW w:w="1418" w:type="dxa"/>
          </w:tcPr>
          <w:p w14:paraId="2A0842EF" w14:textId="77777777" w:rsidR="00777A41" w:rsidRDefault="008B1727">
            <w:pPr>
              <w:pStyle w:val="Table04Row"/>
            </w:pPr>
            <w:r>
              <w:t>7 Nov 1997</w:t>
            </w:r>
            <w:r>
              <w:br/>
              <w:t>p. 6152</w:t>
            </w:r>
          </w:p>
        </w:tc>
        <w:tc>
          <w:tcPr>
            <w:tcW w:w="4536" w:type="dxa"/>
          </w:tcPr>
          <w:p w14:paraId="19FC9023" w14:textId="77777777" w:rsidR="00777A41" w:rsidRDefault="008B1727">
            <w:pPr>
              <w:pStyle w:val="Table04Row"/>
            </w:pPr>
            <w:r>
              <w:t>1 Jan 1997 (see r. 2 and </w:t>
            </w:r>
            <w:r>
              <w:rPr>
                <w:i/>
              </w:rPr>
              <w:t>Gazette</w:t>
            </w:r>
            <w:r>
              <w:t xml:space="preserve"> 12 Nov 1996 p. 6301)</w:t>
            </w:r>
          </w:p>
        </w:tc>
      </w:tr>
      <w:tr w:rsidR="00777A41" w14:paraId="0D45A207" w14:textId="77777777">
        <w:trPr>
          <w:cantSplit/>
          <w:jc w:val="center"/>
        </w:trPr>
        <w:tc>
          <w:tcPr>
            <w:tcW w:w="4253" w:type="dxa"/>
          </w:tcPr>
          <w:p w14:paraId="683C024E" w14:textId="77777777" w:rsidR="00777A41" w:rsidRDefault="008B1727">
            <w:pPr>
              <w:pStyle w:val="Table04Row"/>
            </w:pPr>
            <w:r>
              <w:rPr>
                <w:i/>
              </w:rPr>
              <w:t>Vocational Education and Training Amendment Regulations 1998</w:t>
            </w:r>
          </w:p>
        </w:tc>
        <w:tc>
          <w:tcPr>
            <w:tcW w:w="1418" w:type="dxa"/>
          </w:tcPr>
          <w:p w14:paraId="61316B5C" w14:textId="77777777" w:rsidR="00777A41" w:rsidRDefault="008B1727">
            <w:pPr>
              <w:pStyle w:val="Table04Row"/>
            </w:pPr>
            <w:r>
              <w:t>14 Aug 1998</w:t>
            </w:r>
            <w:r>
              <w:br/>
              <w:t>p. 4433‑6</w:t>
            </w:r>
          </w:p>
        </w:tc>
        <w:tc>
          <w:tcPr>
            <w:tcW w:w="4536" w:type="dxa"/>
          </w:tcPr>
          <w:p w14:paraId="3FF0A062" w14:textId="77777777" w:rsidR="00777A41" w:rsidRDefault="008B1727">
            <w:pPr>
              <w:pStyle w:val="Table04Row"/>
            </w:pPr>
            <w:r>
              <w:t>14 Aug 1998</w:t>
            </w:r>
          </w:p>
        </w:tc>
      </w:tr>
      <w:tr w:rsidR="00777A41" w14:paraId="6BCCD16B" w14:textId="77777777">
        <w:trPr>
          <w:cantSplit/>
          <w:jc w:val="center"/>
        </w:trPr>
        <w:tc>
          <w:tcPr>
            <w:tcW w:w="4253" w:type="dxa"/>
          </w:tcPr>
          <w:p w14:paraId="43659287" w14:textId="77777777" w:rsidR="00777A41" w:rsidRDefault="008B1727">
            <w:pPr>
              <w:pStyle w:val="Table04Row"/>
            </w:pPr>
            <w:r>
              <w:rPr>
                <w:i/>
              </w:rPr>
              <w:t>Vocational Education and Training Amendment Regulations (No. 2) 1998</w:t>
            </w:r>
          </w:p>
        </w:tc>
        <w:tc>
          <w:tcPr>
            <w:tcW w:w="1418" w:type="dxa"/>
          </w:tcPr>
          <w:p w14:paraId="2AB3106C" w14:textId="77777777" w:rsidR="00777A41" w:rsidRDefault="008B1727">
            <w:pPr>
              <w:pStyle w:val="Table04Row"/>
            </w:pPr>
            <w:r>
              <w:t>4 Dec 1998</w:t>
            </w:r>
            <w:r>
              <w:br/>
              <w:t>p. 6534‑5</w:t>
            </w:r>
          </w:p>
        </w:tc>
        <w:tc>
          <w:tcPr>
            <w:tcW w:w="4536" w:type="dxa"/>
          </w:tcPr>
          <w:p w14:paraId="3289CEBC" w14:textId="77777777" w:rsidR="00777A41" w:rsidRDefault="008B1727">
            <w:pPr>
              <w:pStyle w:val="Table04Row"/>
            </w:pPr>
            <w:r>
              <w:t>4 Dec 1998</w:t>
            </w:r>
          </w:p>
        </w:tc>
      </w:tr>
      <w:tr w:rsidR="00777A41" w14:paraId="27743866" w14:textId="77777777">
        <w:trPr>
          <w:cantSplit/>
          <w:jc w:val="center"/>
        </w:trPr>
        <w:tc>
          <w:tcPr>
            <w:tcW w:w="4253" w:type="dxa"/>
          </w:tcPr>
          <w:p w14:paraId="2B8AEEE2" w14:textId="77777777" w:rsidR="00777A41" w:rsidRDefault="008B1727">
            <w:pPr>
              <w:pStyle w:val="Table04Row"/>
            </w:pPr>
            <w:r>
              <w:rPr>
                <w:i/>
              </w:rPr>
              <w:t>Vocational Education and Training Amendment Regulations 1999</w:t>
            </w:r>
          </w:p>
        </w:tc>
        <w:tc>
          <w:tcPr>
            <w:tcW w:w="1418" w:type="dxa"/>
          </w:tcPr>
          <w:p w14:paraId="0BFB1511" w14:textId="77777777" w:rsidR="00777A41" w:rsidRDefault="008B1727">
            <w:pPr>
              <w:pStyle w:val="Table04Row"/>
            </w:pPr>
            <w:r>
              <w:t>13 Apr 1999</w:t>
            </w:r>
            <w:r>
              <w:br/>
              <w:t>p. 1546‑8</w:t>
            </w:r>
          </w:p>
        </w:tc>
        <w:tc>
          <w:tcPr>
            <w:tcW w:w="4536" w:type="dxa"/>
          </w:tcPr>
          <w:p w14:paraId="3A63F329" w14:textId="77777777" w:rsidR="00777A41" w:rsidRDefault="008B1727">
            <w:pPr>
              <w:pStyle w:val="Table04Row"/>
            </w:pPr>
            <w:r>
              <w:t>13 Apr 1999</w:t>
            </w:r>
          </w:p>
        </w:tc>
      </w:tr>
      <w:tr w:rsidR="00777A41" w14:paraId="37FA2180" w14:textId="77777777">
        <w:trPr>
          <w:cantSplit/>
          <w:jc w:val="center"/>
        </w:trPr>
        <w:tc>
          <w:tcPr>
            <w:tcW w:w="4253" w:type="dxa"/>
          </w:tcPr>
          <w:p w14:paraId="30A465FD" w14:textId="77777777" w:rsidR="00777A41" w:rsidRDefault="008B1727">
            <w:pPr>
              <w:pStyle w:val="Table04Row"/>
            </w:pPr>
            <w:r>
              <w:rPr>
                <w:i/>
              </w:rPr>
              <w:t>Vocational Education and Training Amendment Regulations (No. 2) 1999</w:t>
            </w:r>
            <w:r>
              <w:t xml:space="preserve"> r. 5 &amp; 6</w:t>
            </w:r>
          </w:p>
        </w:tc>
        <w:tc>
          <w:tcPr>
            <w:tcW w:w="1418" w:type="dxa"/>
          </w:tcPr>
          <w:p w14:paraId="2DE978F2" w14:textId="77777777" w:rsidR="00777A41" w:rsidRDefault="008B1727">
            <w:pPr>
              <w:pStyle w:val="Table04Row"/>
            </w:pPr>
            <w:r>
              <w:t>5 Nov 1999</w:t>
            </w:r>
            <w:r>
              <w:br/>
              <w:t>p. 5634‑5</w:t>
            </w:r>
          </w:p>
        </w:tc>
        <w:tc>
          <w:tcPr>
            <w:tcW w:w="4536" w:type="dxa"/>
          </w:tcPr>
          <w:p w14:paraId="70D1B42D" w14:textId="77777777" w:rsidR="00777A41" w:rsidRDefault="008B1727">
            <w:pPr>
              <w:pStyle w:val="Table04Row"/>
            </w:pPr>
            <w:r>
              <w:t>5 Nov 1999 (see r. 2(1))</w:t>
            </w:r>
          </w:p>
        </w:tc>
      </w:tr>
      <w:tr w:rsidR="00777A41" w14:paraId="7517DBFB" w14:textId="77777777">
        <w:trPr>
          <w:cantSplit/>
          <w:jc w:val="center"/>
        </w:trPr>
        <w:tc>
          <w:tcPr>
            <w:tcW w:w="10207" w:type="dxa"/>
            <w:gridSpan w:val="3"/>
          </w:tcPr>
          <w:p w14:paraId="11E40EC8" w14:textId="77777777" w:rsidR="00777A41" w:rsidRDefault="008B1727">
            <w:pPr>
              <w:pStyle w:val="Table04Row"/>
            </w:pPr>
            <w:r>
              <w:rPr>
                <w:b/>
              </w:rPr>
              <w:t>Reprinted as at 26 May 2000</w:t>
            </w:r>
          </w:p>
        </w:tc>
      </w:tr>
      <w:tr w:rsidR="00777A41" w14:paraId="2A1E22CD" w14:textId="77777777">
        <w:trPr>
          <w:cantSplit/>
          <w:jc w:val="center"/>
        </w:trPr>
        <w:tc>
          <w:tcPr>
            <w:tcW w:w="4253" w:type="dxa"/>
          </w:tcPr>
          <w:p w14:paraId="2F5F1768" w14:textId="77777777" w:rsidR="00777A41" w:rsidRDefault="008B1727">
            <w:pPr>
              <w:pStyle w:val="Table04Row"/>
            </w:pPr>
            <w:r>
              <w:rPr>
                <w:i/>
              </w:rPr>
              <w:t>Vocational Education and Training Amendment Regulations 2001</w:t>
            </w:r>
          </w:p>
        </w:tc>
        <w:tc>
          <w:tcPr>
            <w:tcW w:w="1418" w:type="dxa"/>
          </w:tcPr>
          <w:p w14:paraId="6E11C7EC" w14:textId="77777777" w:rsidR="00777A41" w:rsidRDefault="008B1727">
            <w:pPr>
              <w:pStyle w:val="Table04Row"/>
            </w:pPr>
            <w:r>
              <w:t>2 Nov 2001</w:t>
            </w:r>
            <w:r>
              <w:br/>
              <w:t>p. 5795‑6</w:t>
            </w:r>
          </w:p>
        </w:tc>
        <w:tc>
          <w:tcPr>
            <w:tcW w:w="4536" w:type="dxa"/>
          </w:tcPr>
          <w:p w14:paraId="3B2F8C17" w14:textId="77777777" w:rsidR="00777A41" w:rsidRDefault="008B1727">
            <w:pPr>
              <w:pStyle w:val="Table04Row"/>
            </w:pPr>
            <w:r>
              <w:t>2 Nov 2001</w:t>
            </w:r>
          </w:p>
        </w:tc>
      </w:tr>
      <w:tr w:rsidR="00777A41" w14:paraId="1722AAF4" w14:textId="77777777">
        <w:trPr>
          <w:cantSplit/>
          <w:jc w:val="center"/>
        </w:trPr>
        <w:tc>
          <w:tcPr>
            <w:tcW w:w="4253" w:type="dxa"/>
          </w:tcPr>
          <w:p w14:paraId="6129E125" w14:textId="77777777" w:rsidR="00777A41" w:rsidRDefault="008B1727">
            <w:pPr>
              <w:pStyle w:val="Table04Row"/>
            </w:pPr>
            <w:r>
              <w:rPr>
                <w:i/>
              </w:rPr>
              <w:t>Vocational Education and Training Amendment Regulations (No. 3) 2001</w:t>
            </w:r>
          </w:p>
        </w:tc>
        <w:tc>
          <w:tcPr>
            <w:tcW w:w="1418" w:type="dxa"/>
          </w:tcPr>
          <w:p w14:paraId="1EAF3E02" w14:textId="77777777" w:rsidR="00777A41" w:rsidRDefault="008B1727">
            <w:pPr>
              <w:pStyle w:val="Table04Row"/>
            </w:pPr>
            <w:r>
              <w:t>14 Dec 2001</w:t>
            </w:r>
            <w:r>
              <w:br/>
              <w:t>p. 6408‑9</w:t>
            </w:r>
          </w:p>
        </w:tc>
        <w:tc>
          <w:tcPr>
            <w:tcW w:w="4536" w:type="dxa"/>
          </w:tcPr>
          <w:p w14:paraId="43EA85FA" w14:textId="77777777" w:rsidR="00777A41" w:rsidRDefault="008B1727">
            <w:pPr>
              <w:pStyle w:val="Table04Row"/>
            </w:pPr>
            <w:r>
              <w:t>14 Dec 2001</w:t>
            </w:r>
          </w:p>
        </w:tc>
      </w:tr>
      <w:tr w:rsidR="00777A41" w14:paraId="0A2D9A6E" w14:textId="77777777">
        <w:trPr>
          <w:cantSplit/>
          <w:jc w:val="center"/>
        </w:trPr>
        <w:tc>
          <w:tcPr>
            <w:tcW w:w="4253" w:type="dxa"/>
          </w:tcPr>
          <w:p w14:paraId="28051208" w14:textId="77777777" w:rsidR="00777A41" w:rsidRDefault="008B1727">
            <w:pPr>
              <w:pStyle w:val="Table04Row"/>
            </w:pPr>
            <w:r>
              <w:rPr>
                <w:i/>
              </w:rPr>
              <w:t>Vocational Education and Training Amendment Regulations 2002</w:t>
            </w:r>
          </w:p>
        </w:tc>
        <w:tc>
          <w:tcPr>
            <w:tcW w:w="1418" w:type="dxa"/>
          </w:tcPr>
          <w:p w14:paraId="65918A01" w14:textId="77777777" w:rsidR="00777A41" w:rsidRDefault="008B1727">
            <w:pPr>
              <w:pStyle w:val="Table04Row"/>
            </w:pPr>
            <w:r>
              <w:t>16 Aug 2002</w:t>
            </w:r>
            <w:r>
              <w:br/>
              <w:t>p. 4209‑10</w:t>
            </w:r>
          </w:p>
        </w:tc>
        <w:tc>
          <w:tcPr>
            <w:tcW w:w="4536" w:type="dxa"/>
          </w:tcPr>
          <w:p w14:paraId="1B68450C" w14:textId="77777777" w:rsidR="00777A41" w:rsidRDefault="008B1727">
            <w:pPr>
              <w:pStyle w:val="Table04Row"/>
            </w:pPr>
            <w:r>
              <w:t>16 Aug 2002</w:t>
            </w:r>
          </w:p>
        </w:tc>
      </w:tr>
      <w:tr w:rsidR="00777A41" w14:paraId="2AF956A4" w14:textId="77777777">
        <w:trPr>
          <w:cantSplit/>
          <w:jc w:val="center"/>
        </w:trPr>
        <w:tc>
          <w:tcPr>
            <w:tcW w:w="4253" w:type="dxa"/>
          </w:tcPr>
          <w:p w14:paraId="128A22DD" w14:textId="77777777" w:rsidR="00777A41" w:rsidRDefault="008B1727">
            <w:pPr>
              <w:pStyle w:val="Table04Row"/>
            </w:pPr>
            <w:r>
              <w:rPr>
                <w:i/>
              </w:rPr>
              <w:t>Vocational Education and Training Amendment Regulations (No. 2) 2002</w:t>
            </w:r>
          </w:p>
        </w:tc>
        <w:tc>
          <w:tcPr>
            <w:tcW w:w="1418" w:type="dxa"/>
          </w:tcPr>
          <w:p w14:paraId="586834E7" w14:textId="77777777" w:rsidR="00777A41" w:rsidRDefault="008B1727">
            <w:pPr>
              <w:pStyle w:val="Table04Row"/>
            </w:pPr>
            <w:r>
              <w:t>8 Oct 2002</w:t>
            </w:r>
            <w:r>
              <w:br/>
              <w:t>p. 5096‑7</w:t>
            </w:r>
          </w:p>
        </w:tc>
        <w:tc>
          <w:tcPr>
            <w:tcW w:w="4536" w:type="dxa"/>
          </w:tcPr>
          <w:p w14:paraId="30C259BC" w14:textId="77777777" w:rsidR="00777A41" w:rsidRDefault="008B1727">
            <w:pPr>
              <w:pStyle w:val="Table04Row"/>
            </w:pPr>
            <w:r>
              <w:t>8 Oct 2002</w:t>
            </w:r>
          </w:p>
        </w:tc>
      </w:tr>
      <w:tr w:rsidR="00777A41" w14:paraId="39C05122" w14:textId="77777777">
        <w:trPr>
          <w:cantSplit/>
          <w:jc w:val="center"/>
        </w:trPr>
        <w:tc>
          <w:tcPr>
            <w:tcW w:w="4253" w:type="dxa"/>
          </w:tcPr>
          <w:p w14:paraId="3A7DA726" w14:textId="77777777" w:rsidR="00777A41" w:rsidRDefault="008B1727">
            <w:pPr>
              <w:pStyle w:val="Table04Row"/>
            </w:pPr>
            <w:r>
              <w:rPr>
                <w:i/>
              </w:rPr>
              <w:t>Vocational Education and Training Amendment Regulations (No. 3) 2002</w:t>
            </w:r>
          </w:p>
        </w:tc>
        <w:tc>
          <w:tcPr>
            <w:tcW w:w="1418" w:type="dxa"/>
          </w:tcPr>
          <w:p w14:paraId="018220EB" w14:textId="77777777" w:rsidR="00777A41" w:rsidRDefault="008B1727">
            <w:pPr>
              <w:pStyle w:val="Table04Row"/>
            </w:pPr>
            <w:r>
              <w:t>29 Nov 2002</w:t>
            </w:r>
            <w:r>
              <w:br/>
              <w:t>p. 5667‑8</w:t>
            </w:r>
          </w:p>
        </w:tc>
        <w:tc>
          <w:tcPr>
            <w:tcW w:w="4536" w:type="dxa"/>
          </w:tcPr>
          <w:p w14:paraId="78358F1D" w14:textId="77777777" w:rsidR="00777A41" w:rsidRDefault="008B1727">
            <w:pPr>
              <w:pStyle w:val="Table04Row"/>
            </w:pPr>
            <w:r>
              <w:t>29 Nov 2002</w:t>
            </w:r>
          </w:p>
        </w:tc>
      </w:tr>
      <w:tr w:rsidR="00777A41" w14:paraId="0F5C5100" w14:textId="77777777">
        <w:trPr>
          <w:cantSplit/>
          <w:jc w:val="center"/>
        </w:trPr>
        <w:tc>
          <w:tcPr>
            <w:tcW w:w="4253" w:type="dxa"/>
          </w:tcPr>
          <w:p w14:paraId="21F565A3" w14:textId="77777777" w:rsidR="00777A41" w:rsidRDefault="008B1727">
            <w:pPr>
              <w:pStyle w:val="Table04Row"/>
            </w:pPr>
            <w:r>
              <w:rPr>
                <w:i/>
              </w:rPr>
              <w:t>Vocational Education and Training Amendment Regulations 2003</w:t>
            </w:r>
          </w:p>
        </w:tc>
        <w:tc>
          <w:tcPr>
            <w:tcW w:w="1418" w:type="dxa"/>
          </w:tcPr>
          <w:p w14:paraId="5E48E159" w14:textId="77777777" w:rsidR="00777A41" w:rsidRDefault="008B1727">
            <w:pPr>
              <w:pStyle w:val="Table04Row"/>
            </w:pPr>
            <w:r>
              <w:t>28 Nov 2003</w:t>
            </w:r>
            <w:r>
              <w:br/>
              <w:t>p. 4773‑4</w:t>
            </w:r>
          </w:p>
        </w:tc>
        <w:tc>
          <w:tcPr>
            <w:tcW w:w="4536" w:type="dxa"/>
          </w:tcPr>
          <w:p w14:paraId="2CFA09F2" w14:textId="77777777" w:rsidR="00777A41" w:rsidRDefault="008B1727">
            <w:pPr>
              <w:pStyle w:val="Table04Row"/>
            </w:pPr>
            <w:r>
              <w:t>28 Nov 2003</w:t>
            </w:r>
          </w:p>
        </w:tc>
      </w:tr>
      <w:tr w:rsidR="00777A41" w14:paraId="043532E4" w14:textId="77777777">
        <w:trPr>
          <w:cantSplit/>
          <w:jc w:val="center"/>
        </w:trPr>
        <w:tc>
          <w:tcPr>
            <w:tcW w:w="4253" w:type="dxa"/>
          </w:tcPr>
          <w:p w14:paraId="639C166F" w14:textId="77777777" w:rsidR="00777A41" w:rsidRDefault="008B1727">
            <w:pPr>
              <w:pStyle w:val="Table04Row"/>
            </w:pPr>
            <w:r>
              <w:rPr>
                <w:i/>
              </w:rPr>
              <w:t>Vocational Education and Training Amendment Regulations 2004</w:t>
            </w:r>
          </w:p>
        </w:tc>
        <w:tc>
          <w:tcPr>
            <w:tcW w:w="1418" w:type="dxa"/>
          </w:tcPr>
          <w:p w14:paraId="76158B52" w14:textId="77777777" w:rsidR="00777A41" w:rsidRDefault="008B1727">
            <w:pPr>
              <w:pStyle w:val="Table04Row"/>
            </w:pPr>
            <w:r>
              <w:t>26 Nov 2004</w:t>
            </w:r>
            <w:r>
              <w:br/>
              <w:t>p. 5310</w:t>
            </w:r>
          </w:p>
        </w:tc>
        <w:tc>
          <w:tcPr>
            <w:tcW w:w="4536" w:type="dxa"/>
          </w:tcPr>
          <w:p w14:paraId="338EB151" w14:textId="77777777" w:rsidR="00777A41" w:rsidRDefault="008B1727">
            <w:pPr>
              <w:pStyle w:val="Table04Row"/>
            </w:pPr>
            <w:r>
              <w:t>26 Nov 2004</w:t>
            </w:r>
          </w:p>
        </w:tc>
      </w:tr>
      <w:tr w:rsidR="00777A41" w14:paraId="526B0260" w14:textId="77777777">
        <w:trPr>
          <w:cantSplit/>
          <w:jc w:val="center"/>
        </w:trPr>
        <w:tc>
          <w:tcPr>
            <w:tcW w:w="10207" w:type="dxa"/>
            <w:gridSpan w:val="3"/>
          </w:tcPr>
          <w:p w14:paraId="07EE0CBA" w14:textId="77777777" w:rsidR="00777A41" w:rsidRDefault="008B1727">
            <w:pPr>
              <w:pStyle w:val="Table04Row"/>
            </w:pPr>
            <w:r>
              <w:rPr>
                <w:b/>
              </w:rPr>
              <w:t>Reprint 2 as at 17 Dec 2004</w:t>
            </w:r>
          </w:p>
        </w:tc>
      </w:tr>
      <w:tr w:rsidR="00777A41" w14:paraId="256B3891" w14:textId="77777777">
        <w:trPr>
          <w:cantSplit/>
          <w:jc w:val="center"/>
        </w:trPr>
        <w:tc>
          <w:tcPr>
            <w:tcW w:w="4253" w:type="dxa"/>
          </w:tcPr>
          <w:p w14:paraId="6E470FAA" w14:textId="77777777" w:rsidR="00777A41" w:rsidRDefault="008B1727">
            <w:pPr>
              <w:pStyle w:val="Table04Row"/>
            </w:pPr>
            <w:r>
              <w:rPr>
                <w:i/>
              </w:rPr>
              <w:t>Vocational Education and Training Amendment Regulations 2005</w:t>
            </w:r>
          </w:p>
        </w:tc>
        <w:tc>
          <w:tcPr>
            <w:tcW w:w="1418" w:type="dxa"/>
          </w:tcPr>
          <w:p w14:paraId="3730D116" w14:textId="77777777" w:rsidR="00777A41" w:rsidRDefault="008B1727">
            <w:pPr>
              <w:pStyle w:val="Table04Row"/>
            </w:pPr>
            <w:r>
              <w:t>23 Dec 2005</w:t>
            </w:r>
            <w:r>
              <w:br/>
              <w:t>p. 6246‑50</w:t>
            </w:r>
          </w:p>
        </w:tc>
        <w:tc>
          <w:tcPr>
            <w:tcW w:w="4536" w:type="dxa"/>
          </w:tcPr>
          <w:p w14:paraId="66D21B39" w14:textId="77777777" w:rsidR="00777A41" w:rsidRDefault="008B1727">
            <w:pPr>
              <w:pStyle w:val="Table04Row"/>
            </w:pPr>
            <w:r>
              <w:t>23 Dec 2005</w:t>
            </w:r>
          </w:p>
        </w:tc>
      </w:tr>
      <w:tr w:rsidR="00777A41" w14:paraId="622F15B7" w14:textId="77777777">
        <w:trPr>
          <w:cantSplit/>
          <w:jc w:val="center"/>
        </w:trPr>
        <w:tc>
          <w:tcPr>
            <w:tcW w:w="4253" w:type="dxa"/>
          </w:tcPr>
          <w:p w14:paraId="1D65EADE" w14:textId="77777777" w:rsidR="00777A41" w:rsidRDefault="008B1727">
            <w:pPr>
              <w:pStyle w:val="Table04Row"/>
            </w:pPr>
            <w:r>
              <w:rPr>
                <w:i/>
              </w:rPr>
              <w:t>Vocational Education and Training Amendment Regulations 2006</w:t>
            </w:r>
          </w:p>
        </w:tc>
        <w:tc>
          <w:tcPr>
            <w:tcW w:w="1418" w:type="dxa"/>
          </w:tcPr>
          <w:p w14:paraId="69F01878" w14:textId="77777777" w:rsidR="00777A41" w:rsidRDefault="008B1727">
            <w:pPr>
              <w:pStyle w:val="Table04Row"/>
            </w:pPr>
            <w:r>
              <w:t>20 Oct 2006</w:t>
            </w:r>
            <w:r>
              <w:br/>
              <w:t>p. 4467‑9</w:t>
            </w:r>
          </w:p>
        </w:tc>
        <w:tc>
          <w:tcPr>
            <w:tcW w:w="4536" w:type="dxa"/>
          </w:tcPr>
          <w:p w14:paraId="3AE79AEC" w14:textId="77777777" w:rsidR="00777A41" w:rsidRDefault="008B1727">
            <w:pPr>
              <w:pStyle w:val="Table04Row"/>
            </w:pPr>
            <w:r>
              <w:t>20 Oct 2006</w:t>
            </w:r>
          </w:p>
        </w:tc>
      </w:tr>
      <w:tr w:rsidR="00777A41" w14:paraId="29F07401" w14:textId="77777777">
        <w:trPr>
          <w:cantSplit/>
          <w:jc w:val="center"/>
        </w:trPr>
        <w:tc>
          <w:tcPr>
            <w:tcW w:w="4253" w:type="dxa"/>
          </w:tcPr>
          <w:p w14:paraId="43610058" w14:textId="77777777" w:rsidR="00777A41" w:rsidRDefault="008B1727">
            <w:pPr>
              <w:pStyle w:val="Table04Row"/>
            </w:pPr>
            <w:r>
              <w:rPr>
                <w:i/>
              </w:rPr>
              <w:t>Vocational Education and Training Amendment Regulations (No. 2) 2006</w:t>
            </w:r>
          </w:p>
        </w:tc>
        <w:tc>
          <w:tcPr>
            <w:tcW w:w="1418" w:type="dxa"/>
          </w:tcPr>
          <w:p w14:paraId="7B571B43" w14:textId="77777777" w:rsidR="00777A41" w:rsidRDefault="008B1727">
            <w:pPr>
              <w:pStyle w:val="Table04Row"/>
            </w:pPr>
            <w:r>
              <w:t>24 Nov 2006</w:t>
            </w:r>
            <w:r>
              <w:br/>
              <w:t>p. 4813‑14</w:t>
            </w:r>
          </w:p>
        </w:tc>
        <w:tc>
          <w:tcPr>
            <w:tcW w:w="4536" w:type="dxa"/>
          </w:tcPr>
          <w:p w14:paraId="57BDDDBD" w14:textId="77777777" w:rsidR="00777A41" w:rsidRDefault="008B1727">
            <w:pPr>
              <w:pStyle w:val="Table04Row"/>
            </w:pPr>
            <w:r>
              <w:t>24 Nov 2006</w:t>
            </w:r>
          </w:p>
        </w:tc>
      </w:tr>
      <w:tr w:rsidR="00777A41" w14:paraId="7C45825F" w14:textId="77777777">
        <w:trPr>
          <w:cantSplit/>
          <w:jc w:val="center"/>
        </w:trPr>
        <w:tc>
          <w:tcPr>
            <w:tcW w:w="4253" w:type="dxa"/>
          </w:tcPr>
          <w:p w14:paraId="089F03C3" w14:textId="77777777" w:rsidR="00777A41" w:rsidRDefault="008B1727">
            <w:pPr>
              <w:pStyle w:val="Table04Row"/>
            </w:pPr>
            <w:r>
              <w:rPr>
                <w:i/>
              </w:rPr>
              <w:t>Vocational Education and Training Amendment Regulations 2007</w:t>
            </w:r>
          </w:p>
        </w:tc>
        <w:tc>
          <w:tcPr>
            <w:tcW w:w="1418" w:type="dxa"/>
          </w:tcPr>
          <w:p w14:paraId="5760088F" w14:textId="77777777" w:rsidR="00777A41" w:rsidRDefault="008B1727">
            <w:pPr>
              <w:pStyle w:val="Table04Row"/>
            </w:pPr>
            <w:r>
              <w:t>9 Nov 2007</w:t>
            </w:r>
            <w:r>
              <w:br/>
              <w:t>p. 5605‑9</w:t>
            </w:r>
          </w:p>
        </w:tc>
        <w:tc>
          <w:tcPr>
            <w:tcW w:w="4536" w:type="dxa"/>
          </w:tcPr>
          <w:p w14:paraId="1A35430C" w14:textId="77777777" w:rsidR="00777A41" w:rsidRDefault="008B1727">
            <w:pPr>
              <w:pStyle w:val="Table04Row"/>
            </w:pPr>
            <w:r>
              <w:t>r. 1 &amp; 2: 9 Nov 2007 (see r. 2(a));</w:t>
            </w:r>
          </w:p>
          <w:p w14:paraId="0859E8D2" w14:textId="77777777" w:rsidR="00777A41" w:rsidRDefault="008B1727">
            <w:pPr>
              <w:pStyle w:val="Table04Row"/>
            </w:pPr>
            <w:r>
              <w:t>Regulations other than r. 1 &amp; 2: 10 Nov 2007 (see r. 2(b))</w:t>
            </w:r>
          </w:p>
        </w:tc>
      </w:tr>
      <w:tr w:rsidR="00777A41" w14:paraId="61B2CE84" w14:textId="77777777">
        <w:trPr>
          <w:cantSplit/>
          <w:jc w:val="center"/>
        </w:trPr>
        <w:tc>
          <w:tcPr>
            <w:tcW w:w="10207" w:type="dxa"/>
            <w:gridSpan w:val="3"/>
          </w:tcPr>
          <w:p w14:paraId="11A77EA9" w14:textId="77777777" w:rsidR="00777A41" w:rsidRDefault="008B1727">
            <w:pPr>
              <w:pStyle w:val="Table04Row"/>
            </w:pPr>
            <w:r>
              <w:rPr>
                <w:b/>
              </w:rPr>
              <w:t>Reprint 3 as at 4 Jan 2008</w:t>
            </w:r>
          </w:p>
        </w:tc>
      </w:tr>
      <w:tr w:rsidR="00777A41" w14:paraId="35B32366" w14:textId="77777777">
        <w:trPr>
          <w:cantSplit/>
          <w:jc w:val="center"/>
        </w:trPr>
        <w:tc>
          <w:tcPr>
            <w:tcW w:w="4253" w:type="dxa"/>
          </w:tcPr>
          <w:p w14:paraId="23A995D7" w14:textId="77777777" w:rsidR="00777A41" w:rsidRDefault="008B1727">
            <w:pPr>
              <w:pStyle w:val="Table04Row"/>
            </w:pPr>
            <w:r>
              <w:rPr>
                <w:i/>
              </w:rPr>
              <w:t>Vocational Education and Training Amendment Regulations 2008</w:t>
            </w:r>
          </w:p>
        </w:tc>
        <w:tc>
          <w:tcPr>
            <w:tcW w:w="1418" w:type="dxa"/>
          </w:tcPr>
          <w:p w14:paraId="3BE6248F" w14:textId="77777777" w:rsidR="00777A41" w:rsidRDefault="008B1727">
            <w:pPr>
              <w:pStyle w:val="Table04Row"/>
            </w:pPr>
            <w:r>
              <w:t>30 May 2008</w:t>
            </w:r>
            <w:r>
              <w:br/>
              <w:t>p. 2068‑9</w:t>
            </w:r>
          </w:p>
        </w:tc>
        <w:tc>
          <w:tcPr>
            <w:tcW w:w="4536" w:type="dxa"/>
          </w:tcPr>
          <w:p w14:paraId="0715586C" w14:textId="77777777" w:rsidR="00777A41" w:rsidRDefault="008B1727">
            <w:pPr>
              <w:pStyle w:val="Table04Row"/>
            </w:pPr>
            <w:r>
              <w:t>r. 1 &amp; 2: 30 May 2008 (see r. 2(a));</w:t>
            </w:r>
          </w:p>
          <w:p w14:paraId="58EDCBE0" w14:textId="77777777" w:rsidR="00777A41" w:rsidRDefault="008B1727">
            <w:pPr>
              <w:pStyle w:val="Table04Row"/>
            </w:pPr>
            <w:r>
              <w:t>Regulations other than r. 1 &amp; 2: 31 May 2008 (see r. 2(b))</w:t>
            </w:r>
          </w:p>
        </w:tc>
      </w:tr>
      <w:tr w:rsidR="00777A41" w14:paraId="1342A571" w14:textId="77777777">
        <w:trPr>
          <w:cantSplit/>
          <w:jc w:val="center"/>
        </w:trPr>
        <w:tc>
          <w:tcPr>
            <w:tcW w:w="4253" w:type="dxa"/>
          </w:tcPr>
          <w:p w14:paraId="3461BD6C" w14:textId="77777777" w:rsidR="00777A41" w:rsidRDefault="008B1727">
            <w:pPr>
              <w:pStyle w:val="Table04Row"/>
            </w:pPr>
            <w:r>
              <w:rPr>
                <w:i/>
              </w:rPr>
              <w:t>Vocational Education and Training Amendment Regulations (No. 2) 2008</w:t>
            </w:r>
          </w:p>
        </w:tc>
        <w:tc>
          <w:tcPr>
            <w:tcW w:w="1418" w:type="dxa"/>
          </w:tcPr>
          <w:p w14:paraId="24ACA902" w14:textId="77777777" w:rsidR="00777A41" w:rsidRDefault="008B1727">
            <w:pPr>
              <w:pStyle w:val="Table04Row"/>
            </w:pPr>
            <w:r>
              <w:t>21 Nov 2008</w:t>
            </w:r>
            <w:r>
              <w:br/>
              <w:t>p. 4920‑1</w:t>
            </w:r>
          </w:p>
        </w:tc>
        <w:tc>
          <w:tcPr>
            <w:tcW w:w="4536" w:type="dxa"/>
          </w:tcPr>
          <w:p w14:paraId="0EDC843A" w14:textId="77777777" w:rsidR="00777A41" w:rsidRDefault="008B1727">
            <w:pPr>
              <w:pStyle w:val="Table04Row"/>
            </w:pPr>
            <w:r>
              <w:t>r. 1 &amp; 2: 21 Nov 2008 (see r. 2(a));</w:t>
            </w:r>
          </w:p>
          <w:p w14:paraId="3CC95806" w14:textId="77777777" w:rsidR="00777A41" w:rsidRDefault="008B1727">
            <w:pPr>
              <w:pStyle w:val="Table04Row"/>
            </w:pPr>
            <w:r>
              <w:t>Regulations other than r. 1 &amp; 2: 22 Nov 2008 (see r. 2(b))</w:t>
            </w:r>
          </w:p>
        </w:tc>
      </w:tr>
      <w:tr w:rsidR="00777A41" w14:paraId="54DF96BA" w14:textId="77777777">
        <w:trPr>
          <w:cantSplit/>
          <w:jc w:val="center"/>
        </w:trPr>
        <w:tc>
          <w:tcPr>
            <w:tcW w:w="4253" w:type="dxa"/>
          </w:tcPr>
          <w:p w14:paraId="7ED1898F" w14:textId="77777777" w:rsidR="00777A41" w:rsidRDefault="008B1727">
            <w:pPr>
              <w:pStyle w:val="Table04Row"/>
            </w:pPr>
            <w:r>
              <w:rPr>
                <w:i/>
              </w:rPr>
              <w:t>Vocational Education and Training Amendment Regulations 2009</w:t>
            </w:r>
          </w:p>
        </w:tc>
        <w:tc>
          <w:tcPr>
            <w:tcW w:w="1418" w:type="dxa"/>
          </w:tcPr>
          <w:p w14:paraId="479724EA" w14:textId="77777777" w:rsidR="00777A41" w:rsidRDefault="008B1727">
            <w:pPr>
              <w:pStyle w:val="Table04Row"/>
            </w:pPr>
            <w:r>
              <w:t>31 Dec 2008</w:t>
            </w:r>
            <w:r>
              <w:br/>
              <w:t>p. 5681‑2</w:t>
            </w:r>
          </w:p>
        </w:tc>
        <w:tc>
          <w:tcPr>
            <w:tcW w:w="4536" w:type="dxa"/>
          </w:tcPr>
          <w:p w14:paraId="0C70097D" w14:textId="77777777" w:rsidR="00777A41" w:rsidRDefault="008B1727">
            <w:pPr>
              <w:pStyle w:val="Table04Row"/>
            </w:pPr>
            <w:r>
              <w:t>r. 1 &amp; 2: 31 Dec 2008 (see r. 2(a));</w:t>
            </w:r>
          </w:p>
          <w:p w14:paraId="4128CA24" w14:textId="77777777" w:rsidR="00777A41" w:rsidRDefault="008B1727">
            <w:pPr>
              <w:pStyle w:val="Table04Row"/>
            </w:pPr>
            <w:r>
              <w:t>Regulations other than r. 1 &amp; 2: 1 Jan 2009 (see r. 2(b))</w:t>
            </w:r>
          </w:p>
        </w:tc>
      </w:tr>
      <w:tr w:rsidR="00777A41" w14:paraId="3EF6F74A" w14:textId="77777777">
        <w:trPr>
          <w:cantSplit/>
          <w:jc w:val="center"/>
        </w:trPr>
        <w:tc>
          <w:tcPr>
            <w:tcW w:w="4253" w:type="dxa"/>
          </w:tcPr>
          <w:p w14:paraId="20A63AA2" w14:textId="77777777" w:rsidR="00777A41" w:rsidRDefault="008B1727">
            <w:pPr>
              <w:pStyle w:val="Table04Row"/>
            </w:pPr>
            <w:r>
              <w:rPr>
                <w:i/>
              </w:rPr>
              <w:t>Vocational Education and Training Amendment Regulations (No. 2) 2009</w:t>
            </w:r>
          </w:p>
        </w:tc>
        <w:tc>
          <w:tcPr>
            <w:tcW w:w="1418" w:type="dxa"/>
          </w:tcPr>
          <w:p w14:paraId="24242342" w14:textId="77777777" w:rsidR="00777A41" w:rsidRDefault="008B1727">
            <w:pPr>
              <w:pStyle w:val="Table04Row"/>
            </w:pPr>
            <w:r>
              <w:t>22 May 2009</w:t>
            </w:r>
            <w:r>
              <w:br/>
              <w:t>p. 1693‑4</w:t>
            </w:r>
          </w:p>
        </w:tc>
        <w:tc>
          <w:tcPr>
            <w:tcW w:w="4536" w:type="dxa"/>
          </w:tcPr>
          <w:p w14:paraId="19695C9E" w14:textId="77777777" w:rsidR="00777A41" w:rsidRDefault="008B1727">
            <w:pPr>
              <w:pStyle w:val="Table04Row"/>
            </w:pPr>
            <w:r>
              <w:t>r. 1 &amp; 2: 22 May 2009 (see r. 2(a));</w:t>
            </w:r>
          </w:p>
          <w:p w14:paraId="7A12D15E" w14:textId="77777777" w:rsidR="00777A41" w:rsidRDefault="008B1727">
            <w:pPr>
              <w:pStyle w:val="Table04Row"/>
            </w:pPr>
            <w:r>
              <w:t>Regulations other than r. 1 &amp; 2: 23 May 2009 (see r. 2(b))</w:t>
            </w:r>
          </w:p>
        </w:tc>
      </w:tr>
      <w:tr w:rsidR="00777A41" w14:paraId="349DC221" w14:textId="77777777">
        <w:trPr>
          <w:cantSplit/>
          <w:jc w:val="center"/>
        </w:trPr>
        <w:tc>
          <w:tcPr>
            <w:tcW w:w="4253" w:type="dxa"/>
          </w:tcPr>
          <w:p w14:paraId="23799A57" w14:textId="77777777" w:rsidR="00777A41" w:rsidRDefault="008B1727">
            <w:pPr>
              <w:pStyle w:val="Table04Row"/>
            </w:pPr>
            <w:r>
              <w:rPr>
                <w:i/>
              </w:rPr>
              <w:t>Vocational Education and Training (Colleges) Amendment Regulations 2009</w:t>
            </w:r>
          </w:p>
        </w:tc>
        <w:tc>
          <w:tcPr>
            <w:tcW w:w="1418" w:type="dxa"/>
          </w:tcPr>
          <w:p w14:paraId="0B22C7E3" w14:textId="77777777" w:rsidR="00777A41" w:rsidRDefault="008B1727">
            <w:pPr>
              <w:pStyle w:val="Table04Row"/>
            </w:pPr>
            <w:r>
              <w:t>26 Jun 2009</w:t>
            </w:r>
            <w:r>
              <w:br/>
              <w:t>p. 2565‑8</w:t>
            </w:r>
          </w:p>
        </w:tc>
        <w:tc>
          <w:tcPr>
            <w:tcW w:w="4536" w:type="dxa"/>
          </w:tcPr>
          <w:p w14:paraId="505AFF7E" w14:textId="77777777" w:rsidR="00777A41" w:rsidRDefault="008B1727">
            <w:pPr>
              <w:pStyle w:val="Table04Row"/>
            </w:pPr>
            <w:r>
              <w:t>r. 1 &amp; 2: 26 Jun 2009 (see r. 2(a));</w:t>
            </w:r>
          </w:p>
          <w:p w14:paraId="4E086F2C" w14:textId="77777777" w:rsidR="00777A41" w:rsidRDefault="008B1727">
            <w:pPr>
              <w:pStyle w:val="Table04Row"/>
            </w:pPr>
            <w:r>
              <w:t>Regulations other than r. 1 &amp; 2: 1 Jul 2009 (see r. 2(b))</w:t>
            </w:r>
          </w:p>
        </w:tc>
      </w:tr>
      <w:tr w:rsidR="00777A41" w14:paraId="1689F97B" w14:textId="77777777">
        <w:trPr>
          <w:cantSplit/>
          <w:jc w:val="center"/>
        </w:trPr>
        <w:tc>
          <w:tcPr>
            <w:tcW w:w="10207" w:type="dxa"/>
            <w:gridSpan w:val="3"/>
          </w:tcPr>
          <w:p w14:paraId="232D28FB" w14:textId="77777777" w:rsidR="00777A41" w:rsidRDefault="008B1727">
            <w:pPr>
              <w:pStyle w:val="Table04Row"/>
            </w:pPr>
            <w:r>
              <w:rPr>
                <w:b/>
              </w:rPr>
              <w:t>Reprint 4 as at 7 Aug 2009</w:t>
            </w:r>
          </w:p>
        </w:tc>
      </w:tr>
      <w:tr w:rsidR="00777A41" w14:paraId="00EFDE3A" w14:textId="77777777">
        <w:trPr>
          <w:cantSplit/>
          <w:jc w:val="center"/>
        </w:trPr>
        <w:tc>
          <w:tcPr>
            <w:tcW w:w="4253" w:type="dxa"/>
          </w:tcPr>
          <w:p w14:paraId="4634A46C" w14:textId="77777777" w:rsidR="00777A41" w:rsidRDefault="008B1727">
            <w:pPr>
              <w:pStyle w:val="Table04Row"/>
            </w:pPr>
            <w:r>
              <w:rPr>
                <w:i/>
              </w:rPr>
              <w:t>Vocational Education and Training (Colleges) Amendment Regulations (No. 2) 2009</w:t>
            </w:r>
          </w:p>
        </w:tc>
        <w:tc>
          <w:tcPr>
            <w:tcW w:w="1418" w:type="dxa"/>
          </w:tcPr>
          <w:p w14:paraId="6C949AAC" w14:textId="77777777" w:rsidR="00777A41" w:rsidRDefault="008B1727">
            <w:pPr>
              <w:pStyle w:val="Table04Row"/>
            </w:pPr>
            <w:r>
              <w:t>18 Dec 2009</w:t>
            </w:r>
            <w:r>
              <w:br/>
              <w:t>p. 5172‑5</w:t>
            </w:r>
          </w:p>
        </w:tc>
        <w:tc>
          <w:tcPr>
            <w:tcW w:w="4536" w:type="dxa"/>
          </w:tcPr>
          <w:p w14:paraId="1BFEB7B7" w14:textId="77777777" w:rsidR="00777A41" w:rsidRDefault="008B1727">
            <w:pPr>
              <w:pStyle w:val="Table04Row"/>
            </w:pPr>
            <w:r>
              <w:t>r. 1 &amp; 2: 18 Dec 2009 (see r. 2(a));</w:t>
            </w:r>
          </w:p>
          <w:p w14:paraId="15DAAB71" w14:textId="77777777" w:rsidR="00777A41" w:rsidRDefault="008B1727">
            <w:pPr>
              <w:pStyle w:val="Table04Row"/>
            </w:pPr>
            <w:r>
              <w:t>Regulations other than r. 1 &amp; 2: 19 Dec 2009 (see r. 2(b))</w:t>
            </w:r>
          </w:p>
        </w:tc>
      </w:tr>
      <w:tr w:rsidR="00777A41" w14:paraId="0E69DA69" w14:textId="77777777">
        <w:trPr>
          <w:cantSplit/>
          <w:jc w:val="center"/>
        </w:trPr>
        <w:tc>
          <w:tcPr>
            <w:tcW w:w="4253" w:type="dxa"/>
          </w:tcPr>
          <w:p w14:paraId="0D2D1830" w14:textId="77777777" w:rsidR="00777A41" w:rsidRDefault="008B1727">
            <w:pPr>
              <w:pStyle w:val="Table04Row"/>
            </w:pPr>
            <w:r>
              <w:rPr>
                <w:i/>
              </w:rPr>
              <w:t>Vocational Education and Training (Colleges) Amendment Regulations 2010</w:t>
            </w:r>
          </w:p>
        </w:tc>
        <w:tc>
          <w:tcPr>
            <w:tcW w:w="1418" w:type="dxa"/>
          </w:tcPr>
          <w:p w14:paraId="160596FF" w14:textId="77777777" w:rsidR="00777A41" w:rsidRDefault="008B1727">
            <w:pPr>
              <w:pStyle w:val="Table04Row"/>
            </w:pPr>
            <w:r>
              <w:t>19 Jan 2010</w:t>
            </w:r>
            <w:r>
              <w:br/>
              <w:t>p. 141‑7</w:t>
            </w:r>
          </w:p>
        </w:tc>
        <w:tc>
          <w:tcPr>
            <w:tcW w:w="4536" w:type="dxa"/>
          </w:tcPr>
          <w:p w14:paraId="6F7E8465" w14:textId="77777777" w:rsidR="00777A41" w:rsidRDefault="008B1727">
            <w:pPr>
              <w:pStyle w:val="Table04Row"/>
            </w:pPr>
            <w:r>
              <w:t>r. 1 &amp; 2: 19 Jan 2010 (see r. 2(a));</w:t>
            </w:r>
          </w:p>
          <w:p w14:paraId="63AA1162" w14:textId="77777777" w:rsidR="00777A41" w:rsidRDefault="008B1727">
            <w:pPr>
              <w:pStyle w:val="Table04Row"/>
            </w:pPr>
            <w:r>
              <w:t>Regulations other than r. 1 &amp; 2: 20 Jan 2010 (see r. 2(b))</w:t>
            </w:r>
          </w:p>
        </w:tc>
      </w:tr>
      <w:tr w:rsidR="00777A41" w14:paraId="48C04AB6" w14:textId="77777777">
        <w:trPr>
          <w:cantSplit/>
          <w:jc w:val="center"/>
        </w:trPr>
        <w:tc>
          <w:tcPr>
            <w:tcW w:w="4253" w:type="dxa"/>
          </w:tcPr>
          <w:p w14:paraId="0DECA0A6" w14:textId="77777777" w:rsidR="00777A41" w:rsidRDefault="008B1727">
            <w:pPr>
              <w:pStyle w:val="Table04Row"/>
            </w:pPr>
            <w:r>
              <w:rPr>
                <w:i/>
              </w:rPr>
              <w:t>Vocational Education and Training (Colleges) Amendment Regulations (No. 2) 2010</w:t>
            </w:r>
          </w:p>
        </w:tc>
        <w:tc>
          <w:tcPr>
            <w:tcW w:w="1418" w:type="dxa"/>
          </w:tcPr>
          <w:p w14:paraId="49DBC41D" w14:textId="77777777" w:rsidR="00777A41" w:rsidRDefault="008B1727">
            <w:pPr>
              <w:pStyle w:val="Table04Row"/>
            </w:pPr>
            <w:r>
              <w:t>26 Nov 2010</w:t>
            </w:r>
            <w:r>
              <w:br/>
              <w:t>p. 5956‑8</w:t>
            </w:r>
          </w:p>
        </w:tc>
        <w:tc>
          <w:tcPr>
            <w:tcW w:w="4536" w:type="dxa"/>
          </w:tcPr>
          <w:p w14:paraId="0EFF7523" w14:textId="77777777" w:rsidR="00777A41" w:rsidRDefault="008B1727">
            <w:pPr>
              <w:pStyle w:val="Table04Row"/>
            </w:pPr>
            <w:r>
              <w:t>r. 1 &amp; 2: 26 Nov 2010 (see r. 2(a));</w:t>
            </w:r>
          </w:p>
          <w:p w14:paraId="793D8911" w14:textId="77777777" w:rsidR="00777A41" w:rsidRDefault="008B1727">
            <w:pPr>
              <w:pStyle w:val="Table04Row"/>
            </w:pPr>
            <w:r>
              <w:t>Regulations other than r. 1 &amp; 2: 27 Nov 2010 (see r. 2(b))</w:t>
            </w:r>
          </w:p>
        </w:tc>
      </w:tr>
      <w:tr w:rsidR="00777A41" w14:paraId="45CCF3DF" w14:textId="77777777">
        <w:trPr>
          <w:cantSplit/>
          <w:jc w:val="center"/>
        </w:trPr>
        <w:tc>
          <w:tcPr>
            <w:tcW w:w="4253" w:type="dxa"/>
          </w:tcPr>
          <w:p w14:paraId="13FEF393" w14:textId="77777777" w:rsidR="00777A41" w:rsidRDefault="008B1727">
            <w:pPr>
              <w:pStyle w:val="Table04Row"/>
            </w:pPr>
            <w:r>
              <w:rPr>
                <w:i/>
              </w:rPr>
              <w:t>Vocational Education and Training (Colleges) Amendment Regulations 2011</w:t>
            </w:r>
          </w:p>
        </w:tc>
        <w:tc>
          <w:tcPr>
            <w:tcW w:w="1418" w:type="dxa"/>
          </w:tcPr>
          <w:p w14:paraId="36D2FE82" w14:textId="77777777" w:rsidR="00777A41" w:rsidRDefault="008B1727">
            <w:pPr>
              <w:pStyle w:val="Table04Row"/>
            </w:pPr>
            <w:r>
              <w:t>27 Oct 2011</w:t>
            </w:r>
            <w:r>
              <w:br/>
              <w:t>p. 4557‑9</w:t>
            </w:r>
          </w:p>
        </w:tc>
        <w:tc>
          <w:tcPr>
            <w:tcW w:w="4536" w:type="dxa"/>
          </w:tcPr>
          <w:p w14:paraId="577A8C3B" w14:textId="77777777" w:rsidR="00777A41" w:rsidRDefault="008B1727">
            <w:pPr>
              <w:pStyle w:val="Table04Row"/>
            </w:pPr>
            <w:r>
              <w:t>r. 1 &amp; 2: 27 Oct 2011 (see r. 2(a));</w:t>
            </w:r>
          </w:p>
          <w:p w14:paraId="13628675" w14:textId="77777777" w:rsidR="00777A41" w:rsidRDefault="008B1727">
            <w:pPr>
              <w:pStyle w:val="Table04Row"/>
            </w:pPr>
            <w:r>
              <w:t>Regulations other than r. 1 &amp; 2: 28 Oct 2011 (see r. 2(b))</w:t>
            </w:r>
          </w:p>
        </w:tc>
      </w:tr>
      <w:tr w:rsidR="00777A41" w14:paraId="420A2B84" w14:textId="77777777">
        <w:trPr>
          <w:cantSplit/>
          <w:jc w:val="center"/>
        </w:trPr>
        <w:tc>
          <w:tcPr>
            <w:tcW w:w="10207" w:type="dxa"/>
            <w:gridSpan w:val="3"/>
          </w:tcPr>
          <w:p w14:paraId="62B482C8" w14:textId="77777777" w:rsidR="00777A41" w:rsidRDefault="008B1727">
            <w:pPr>
              <w:pStyle w:val="Table04Row"/>
            </w:pPr>
            <w:r>
              <w:rPr>
                <w:b/>
              </w:rPr>
              <w:t>Reprint 5 as at 9 Mar 2012</w:t>
            </w:r>
          </w:p>
        </w:tc>
      </w:tr>
      <w:tr w:rsidR="00777A41" w14:paraId="3488FDD9" w14:textId="77777777">
        <w:trPr>
          <w:cantSplit/>
          <w:jc w:val="center"/>
        </w:trPr>
        <w:tc>
          <w:tcPr>
            <w:tcW w:w="4253" w:type="dxa"/>
          </w:tcPr>
          <w:p w14:paraId="1B344045" w14:textId="77777777" w:rsidR="00777A41" w:rsidRDefault="008B1727">
            <w:pPr>
              <w:pStyle w:val="Table04Row"/>
            </w:pPr>
            <w:r>
              <w:rPr>
                <w:i/>
              </w:rPr>
              <w:t>Vocational Education and Training (Colleges) Amendment Regulations (No. 2) 2012</w:t>
            </w:r>
          </w:p>
        </w:tc>
        <w:tc>
          <w:tcPr>
            <w:tcW w:w="1418" w:type="dxa"/>
          </w:tcPr>
          <w:p w14:paraId="3E925E53" w14:textId="77777777" w:rsidR="00777A41" w:rsidRDefault="008B1727">
            <w:pPr>
              <w:pStyle w:val="Table04Row"/>
            </w:pPr>
            <w:r>
              <w:t>12 Oct 2012</w:t>
            </w:r>
            <w:r>
              <w:br/>
              <w:t>p. 4852‑4</w:t>
            </w:r>
          </w:p>
        </w:tc>
        <w:tc>
          <w:tcPr>
            <w:tcW w:w="4536" w:type="dxa"/>
          </w:tcPr>
          <w:p w14:paraId="10396607" w14:textId="77777777" w:rsidR="00777A41" w:rsidRDefault="008B1727">
            <w:pPr>
              <w:pStyle w:val="Table04Row"/>
            </w:pPr>
            <w:r>
              <w:t>r. 1 &amp; 2: 12 Oct 2012 (see r. 2(a));</w:t>
            </w:r>
          </w:p>
          <w:p w14:paraId="050BE626" w14:textId="77777777" w:rsidR="00777A41" w:rsidRDefault="008B1727">
            <w:pPr>
              <w:pStyle w:val="Table04Row"/>
            </w:pPr>
            <w:r>
              <w:t>Regulations other than r. 1 &amp; 2: 13 Oct 2012 (see r. 2(b))</w:t>
            </w:r>
          </w:p>
        </w:tc>
      </w:tr>
      <w:tr w:rsidR="00777A41" w14:paraId="1610E879" w14:textId="77777777">
        <w:trPr>
          <w:cantSplit/>
          <w:jc w:val="center"/>
        </w:trPr>
        <w:tc>
          <w:tcPr>
            <w:tcW w:w="4253" w:type="dxa"/>
          </w:tcPr>
          <w:p w14:paraId="067F3099" w14:textId="77777777" w:rsidR="00777A41" w:rsidRDefault="008B1727">
            <w:pPr>
              <w:pStyle w:val="Table04Row"/>
            </w:pPr>
            <w:r>
              <w:rPr>
                <w:i/>
              </w:rPr>
              <w:t>Vocational Education and Training (Colleges) Amendment Regulations 2013</w:t>
            </w:r>
          </w:p>
        </w:tc>
        <w:tc>
          <w:tcPr>
            <w:tcW w:w="1418" w:type="dxa"/>
          </w:tcPr>
          <w:p w14:paraId="58780AFD" w14:textId="77777777" w:rsidR="00777A41" w:rsidRDefault="008B1727">
            <w:pPr>
              <w:pStyle w:val="Table04Row"/>
            </w:pPr>
            <w:r>
              <w:t>17 Dec 2013</w:t>
            </w:r>
            <w:r>
              <w:br/>
              <w:t>p. 6255‑71</w:t>
            </w:r>
          </w:p>
        </w:tc>
        <w:tc>
          <w:tcPr>
            <w:tcW w:w="4536" w:type="dxa"/>
          </w:tcPr>
          <w:p w14:paraId="104A689A" w14:textId="77777777" w:rsidR="00777A41" w:rsidRDefault="008B1727">
            <w:pPr>
              <w:pStyle w:val="Table04Row"/>
            </w:pPr>
            <w:r>
              <w:t>r. 1 &amp; 2: 17 Dec 2013 (see r. 2(a));</w:t>
            </w:r>
          </w:p>
          <w:p w14:paraId="119B8383" w14:textId="77777777" w:rsidR="00777A41" w:rsidRDefault="008B1727">
            <w:pPr>
              <w:pStyle w:val="Table04Row"/>
            </w:pPr>
            <w:r>
              <w:t>Regulations other than r. 1 &amp; 2: 1 Jan 2014 (see r. 2(b))</w:t>
            </w:r>
          </w:p>
        </w:tc>
      </w:tr>
      <w:tr w:rsidR="00777A41" w14:paraId="6FE19878" w14:textId="77777777">
        <w:trPr>
          <w:cantSplit/>
          <w:jc w:val="center"/>
        </w:trPr>
        <w:tc>
          <w:tcPr>
            <w:tcW w:w="10207" w:type="dxa"/>
            <w:gridSpan w:val="3"/>
          </w:tcPr>
          <w:p w14:paraId="21B3200F" w14:textId="77777777" w:rsidR="00777A41" w:rsidRDefault="008B1727">
            <w:pPr>
              <w:pStyle w:val="Table04Row"/>
            </w:pPr>
            <w:r>
              <w:rPr>
                <w:b/>
              </w:rPr>
              <w:t>Reprint 6 as at 7 Mar 2014</w:t>
            </w:r>
          </w:p>
        </w:tc>
      </w:tr>
      <w:tr w:rsidR="00777A41" w14:paraId="10BC5D7F" w14:textId="77777777">
        <w:trPr>
          <w:cantSplit/>
          <w:jc w:val="center"/>
        </w:trPr>
        <w:tc>
          <w:tcPr>
            <w:tcW w:w="4253" w:type="dxa"/>
          </w:tcPr>
          <w:p w14:paraId="3CA31633" w14:textId="77777777" w:rsidR="00777A41" w:rsidRDefault="008B1727">
            <w:pPr>
              <w:pStyle w:val="Table04Row"/>
            </w:pPr>
            <w:r>
              <w:rPr>
                <w:i/>
              </w:rPr>
              <w:t>Vocational Education and Training (Colleges) Amendment Regulations 2014</w:t>
            </w:r>
          </w:p>
        </w:tc>
        <w:tc>
          <w:tcPr>
            <w:tcW w:w="1418" w:type="dxa"/>
          </w:tcPr>
          <w:p w14:paraId="57977DDD" w14:textId="77777777" w:rsidR="00777A41" w:rsidRDefault="008B1727">
            <w:pPr>
              <w:pStyle w:val="Table04Row"/>
            </w:pPr>
            <w:r>
              <w:t>12 Dec 2014</w:t>
            </w:r>
            <w:r>
              <w:br/>
              <w:t>p. 4739‑42</w:t>
            </w:r>
          </w:p>
        </w:tc>
        <w:tc>
          <w:tcPr>
            <w:tcW w:w="4536" w:type="dxa"/>
          </w:tcPr>
          <w:p w14:paraId="69C4713B" w14:textId="77777777" w:rsidR="00777A41" w:rsidRDefault="008B1727">
            <w:pPr>
              <w:pStyle w:val="Table04Row"/>
            </w:pPr>
            <w:r>
              <w:t>r. 1 &amp; 2: 12 Dec 2014 (see r. 2(a));</w:t>
            </w:r>
          </w:p>
          <w:p w14:paraId="3038DE7E" w14:textId="77777777" w:rsidR="00777A41" w:rsidRDefault="008B1727">
            <w:pPr>
              <w:pStyle w:val="Table04Row"/>
            </w:pPr>
            <w:r>
              <w:t>Regulations other than r. 1 &amp; 2: 13 Dec 2014 (see r. 2(b))</w:t>
            </w:r>
          </w:p>
        </w:tc>
      </w:tr>
      <w:tr w:rsidR="00777A41" w14:paraId="5B2F3F7F" w14:textId="77777777">
        <w:trPr>
          <w:cantSplit/>
          <w:jc w:val="center"/>
        </w:trPr>
        <w:tc>
          <w:tcPr>
            <w:tcW w:w="4253" w:type="dxa"/>
          </w:tcPr>
          <w:p w14:paraId="255B7CD2" w14:textId="77777777" w:rsidR="00777A41" w:rsidRDefault="008B1727">
            <w:pPr>
              <w:pStyle w:val="Table04Row"/>
            </w:pPr>
            <w:r>
              <w:rPr>
                <w:i/>
              </w:rPr>
              <w:t>Vocational Education and Training (Colleges) Amendment Regulations 2015</w:t>
            </w:r>
          </w:p>
        </w:tc>
        <w:tc>
          <w:tcPr>
            <w:tcW w:w="1418" w:type="dxa"/>
          </w:tcPr>
          <w:p w14:paraId="41D05A28" w14:textId="77777777" w:rsidR="00777A41" w:rsidRDefault="008B1727">
            <w:pPr>
              <w:pStyle w:val="Table04Row"/>
            </w:pPr>
            <w:r>
              <w:t>11 Dec 2015</w:t>
            </w:r>
            <w:r>
              <w:br/>
              <w:t>p. 4957‑60</w:t>
            </w:r>
          </w:p>
        </w:tc>
        <w:tc>
          <w:tcPr>
            <w:tcW w:w="4536" w:type="dxa"/>
          </w:tcPr>
          <w:p w14:paraId="711F9083" w14:textId="77777777" w:rsidR="00777A41" w:rsidRDefault="008B1727">
            <w:pPr>
              <w:pStyle w:val="Table04Row"/>
            </w:pPr>
            <w:r>
              <w:t>r. 1 &amp; 2: 11 Dec 2015 (see r. 2(a));</w:t>
            </w:r>
          </w:p>
          <w:p w14:paraId="62F7E594" w14:textId="77777777" w:rsidR="00777A41" w:rsidRDefault="008B1727">
            <w:pPr>
              <w:pStyle w:val="Table04Row"/>
            </w:pPr>
            <w:r>
              <w:t>Regulations other than r. 1 &amp; 2: 1 Jan 2016 (see r. 2(b))</w:t>
            </w:r>
          </w:p>
        </w:tc>
      </w:tr>
      <w:tr w:rsidR="00777A41" w14:paraId="4EBF3BE5" w14:textId="77777777">
        <w:trPr>
          <w:cantSplit/>
          <w:jc w:val="center"/>
        </w:trPr>
        <w:tc>
          <w:tcPr>
            <w:tcW w:w="4253" w:type="dxa"/>
          </w:tcPr>
          <w:p w14:paraId="3EA3D815" w14:textId="77777777" w:rsidR="00777A41" w:rsidRDefault="008B1727">
            <w:pPr>
              <w:pStyle w:val="Table04Row"/>
            </w:pPr>
            <w:r>
              <w:rPr>
                <w:i/>
              </w:rPr>
              <w:t>Vocational Education and Training (Colleges) Amendment Regulations 2016</w:t>
            </w:r>
          </w:p>
        </w:tc>
        <w:tc>
          <w:tcPr>
            <w:tcW w:w="1418" w:type="dxa"/>
          </w:tcPr>
          <w:p w14:paraId="2EA57B84" w14:textId="77777777" w:rsidR="00777A41" w:rsidRDefault="008B1727">
            <w:pPr>
              <w:pStyle w:val="Table04Row"/>
            </w:pPr>
            <w:r>
              <w:t>23 Dec 2016</w:t>
            </w:r>
            <w:r>
              <w:br/>
              <w:t>p. 5906‑9</w:t>
            </w:r>
          </w:p>
        </w:tc>
        <w:tc>
          <w:tcPr>
            <w:tcW w:w="4536" w:type="dxa"/>
          </w:tcPr>
          <w:p w14:paraId="1D804149" w14:textId="77777777" w:rsidR="00777A41" w:rsidRDefault="008B1727">
            <w:pPr>
              <w:pStyle w:val="Table04Row"/>
            </w:pPr>
            <w:r>
              <w:t>r. 1 &amp; 2: 23 Dec 2016 (see r. 2(a));</w:t>
            </w:r>
          </w:p>
          <w:p w14:paraId="5C554830" w14:textId="77777777" w:rsidR="00777A41" w:rsidRDefault="008B1727">
            <w:pPr>
              <w:pStyle w:val="Table04Row"/>
            </w:pPr>
            <w:r>
              <w:t>Regulations other than r. 1 &amp; 2: 1 Jan 2017 (see r. 2(b))</w:t>
            </w:r>
          </w:p>
        </w:tc>
      </w:tr>
      <w:tr w:rsidR="00777A41" w14:paraId="1538AB71" w14:textId="77777777">
        <w:trPr>
          <w:cantSplit/>
          <w:jc w:val="center"/>
        </w:trPr>
        <w:tc>
          <w:tcPr>
            <w:tcW w:w="4253" w:type="dxa"/>
          </w:tcPr>
          <w:p w14:paraId="19698D98" w14:textId="77777777" w:rsidR="00777A41" w:rsidRDefault="008B1727">
            <w:pPr>
              <w:pStyle w:val="Table04Row"/>
            </w:pPr>
            <w:r>
              <w:rPr>
                <w:i/>
              </w:rPr>
              <w:t>Vocational Education and Training (Colleges) Amendment Regulations 2017</w:t>
            </w:r>
          </w:p>
        </w:tc>
        <w:tc>
          <w:tcPr>
            <w:tcW w:w="1418" w:type="dxa"/>
          </w:tcPr>
          <w:p w14:paraId="0169CC0D" w14:textId="77777777" w:rsidR="00777A41" w:rsidRDefault="008B1727">
            <w:pPr>
              <w:pStyle w:val="Table04Row"/>
            </w:pPr>
            <w:r>
              <w:t>3 Feb 2017</w:t>
            </w:r>
            <w:r>
              <w:br/>
              <w:t>p. 1115‑17</w:t>
            </w:r>
          </w:p>
        </w:tc>
        <w:tc>
          <w:tcPr>
            <w:tcW w:w="4536" w:type="dxa"/>
          </w:tcPr>
          <w:p w14:paraId="52C5BB4E" w14:textId="77777777" w:rsidR="00777A41" w:rsidRDefault="008B1727">
            <w:pPr>
              <w:pStyle w:val="Table04Row"/>
            </w:pPr>
            <w:r>
              <w:t>r. 1 &amp; 2: 3 Feb 2017 (see r. 2(a));</w:t>
            </w:r>
          </w:p>
          <w:p w14:paraId="06AF7C1A" w14:textId="77777777" w:rsidR="00777A41" w:rsidRDefault="008B1727">
            <w:pPr>
              <w:pStyle w:val="Table04Row"/>
            </w:pPr>
            <w:r>
              <w:t>Regulations other than r. 1 &amp; 2: 4 Feb 2017 (see r. 2(b))</w:t>
            </w:r>
          </w:p>
        </w:tc>
      </w:tr>
      <w:tr w:rsidR="00777A41" w14:paraId="3B159038" w14:textId="77777777">
        <w:trPr>
          <w:cantSplit/>
          <w:jc w:val="center"/>
        </w:trPr>
        <w:tc>
          <w:tcPr>
            <w:tcW w:w="4253" w:type="dxa"/>
          </w:tcPr>
          <w:p w14:paraId="3A15D828" w14:textId="77777777" w:rsidR="00777A41" w:rsidRDefault="008B1727">
            <w:pPr>
              <w:pStyle w:val="Table04Row"/>
            </w:pPr>
            <w:r>
              <w:rPr>
                <w:i/>
              </w:rPr>
              <w:t>Vocational Education and Training (Colleges) Amendment Regulations (No. 2) 2017</w:t>
            </w:r>
          </w:p>
        </w:tc>
        <w:tc>
          <w:tcPr>
            <w:tcW w:w="1418" w:type="dxa"/>
          </w:tcPr>
          <w:p w14:paraId="731242A8" w14:textId="77777777" w:rsidR="00777A41" w:rsidRDefault="008B1727">
            <w:pPr>
              <w:pStyle w:val="Table04Row"/>
            </w:pPr>
            <w:r>
              <w:t>22 Dec 2017</w:t>
            </w:r>
            <w:r>
              <w:br/>
              <w:t>p. 5995‑6</w:t>
            </w:r>
          </w:p>
        </w:tc>
        <w:tc>
          <w:tcPr>
            <w:tcW w:w="4536" w:type="dxa"/>
          </w:tcPr>
          <w:p w14:paraId="1E9415DA" w14:textId="77777777" w:rsidR="00777A41" w:rsidRDefault="008B1727">
            <w:pPr>
              <w:pStyle w:val="Table04Row"/>
            </w:pPr>
            <w:r>
              <w:t>r. 1 &amp; 2: 22 Dec 2017 (see r. 2(a));</w:t>
            </w:r>
          </w:p>
          <w:p w14:paraId="3217188C" w14:textId="77777777" w:rsidR="00777A41" w:rsidRDefault="008B1727">
            <w:pPr>
              <w:pStyle w:val="Table04Row"/>
            </w:pPr>
            <w:r>
              <w:t>Regulations other than r. 1 &amp; 2: 23 Dec 2017 (see r. 2(b))</w:t>
            </w:r>
          </w:p>
        </w:tc>
      </w:tr>
      <w:tr w:rsidR="00777A41" w14:paraId="4312F353" w14:textId="77777777">
        <w:trPr>
          <w:cantSplit/>
          <w:jc w:val="center"/>
        </w:trPr>
        <w:tc>
          <w:tcPr>
            <w:tcW w:w="4253" w:type="dxa"/>
          </w:tcPr>
          <w:p w14:paraId="454A9A9F" w14:textId="77777777" w:rsidR="00777A41" w:rsidRDefault="008B1727">
            <w:pPr>
              <w:pStyle w:val="Table04Row"/>
            </w:pPr>
            <w:r>
              <w:rPr>
                <w:i/>
              </w:rPr>
              <w:t>Vocational Education and Training (Colleges) Amendment Regulations 2018</w:t>
            </w:r>
          </w:p>
        </w:tc>
        <w:tc>
          <w:tcPr>
            <w:tcW w:w="1418" w:type="dxa"/>
          </w:tcPr>
          <w:p w14:paraId="5A1A9D47" w14:textId="77777777" w:rsidR="00777A41" w:rsidRDefault="008B1727">
            <w:pPr>
              <w:pStyle w:val="Table04Row"/>
            </w:pPr>
            <w:r>
              <w:t>12 Jun 2018</w:t>
            </w:r>
            <w:r>
              <w:br/>
              <w:t>p. 1897‑8</w:t>
            </w:r>
          </w:p>
        </w:tc>
        <w:tc>
          <w:tcPr>
            <w:tcW w:w="4536" w:type="dxa"/>
          </w:tcPr>
          <w:p w14:paraId="4A108CA0" w14:textId="77777777" w:rsidR="00777A41" w:rsidRDefault="008B1727">
            <w:pPr>
              <w:pStyle w:val="Table04Row"/>
            </w:pPr>
            <w:r>
              <w:t>r. 1 &amp; 2: 12 Jun 2018 (see r. 2(a));</w:t>
            </w:r>
          </w:p>
          <w:p w14:paraId="77EFBC2D" w14:textId="77777777" w:rsidR="00777A41" w:rsidRDefault="008B1727">
            <w:pPr>
              <w:pStyle w:val="Table04Row"/>
            </w:pPr>
            <w:r>
              <w:t>Regulations other than r. 1 &amp; 2: 13 Jun 2018 (see r. 2(b))</w:t>
            </w:r>
          </w:p>
        </w:tc>
      </w:tr>
      <w:tr w:rsidR="00777A41" w14:paraId="455E17EA" w14:textId="77777777">
        <w:trPr>
          <w:cantSplit/>
          <w:jc w:val="center"/>
        </w:trPr>
        <w:tc>
          <w:tcPr>
            <w:tcW w:w="4253" w:type="dxa"/>
          </w:tcPr>
          <w:p w14:paraId="490D7D0F" w14:textId="77777777" w:rsidR="00777A41" w:rsidRDefault="008B1727">
            <w:pPr>
              <w:pStyle w:val="Table04Row"/>
            </w:pPr>
            <w:r>
              <w:rPr>
                <w:i/>
              </w:rPr>
              <w:t>Vocational Education and Training (Colleges) Amendment Regulations (No. 2) 2018</w:t>
            </w:r>
          </w:p>
        </w:tc>
        <w:tc>
          <w:tcPr>
            <w:tcW w:w="1418" w:type="dxa"/>
          </w:tcPr>
          <w:p w14:paraId="25839459" w14:textId="77777777" w:rsidR="00777A41" w:rsidRDefault="008B1727">
            <w:pPr>
              <w:pStyle w:val="Table04Row"/>
            </w:pPr>
            <w:r>
              <w:t>27 Nov 2018</w:t>
            </w:r>
            <w:r>
              <w:br/>
              <w:t>p. 4583‑4</w:t>
            </w:r>
          </w:p>
        </w:tc>
        <w:tc>
          <w:tcPr>
            <w:tcW w:w="4536" w:type="dxa"/>
          </w:tcPr>
          <w:p w14:paraId="43DEE363" w14:textId="77777777" w:rsidR="00777A41" w:rsidRDefault="008B1727">
            <w:pPr>
              <w:pStyle w:val="Table04Row"/>
            </w:pPr>
            <w:r>
              <w:t>r. 1 &amp; 2: 27 Nov 2018 (see r. 2(a));</w:t>
            </w:r>
          </w:p>
          <w:p w14:paraId="58C62AA0" w14:textId="77777777" w:rsidR="00777A41" w:rsidRDefault="008B1727">
            <w:pPr>
              <w:pStyle w:val="Table04Row"/>
            </w:pPr>
            <w:r>
              <w:t>Regulations other than r. 1 &amp; 2: 28 Nov 2018 (see r. 2(b))</w:t>
            </w:r>
          </w:p>
        </w:tc>
      </w:tr>
      <w:tr w:rsidR="00777A41" w14:paraId="2CDC7A3E" w14:textId="77777777">
        <w:trPr>
          <w:cantSplit/>
          <w:jc w:val="center"/>
        </w:trPr>
        <w:tc>
          <w:tcPr>
            <w:tcW w:w="4253" w:type="dxa"/>
          </w:tcPr>
          <w:p w14:paraId="45C8330A" w14:textId="77777777" w:rsidR="00777A41" w:rsidRDefault="008B1727">
            <w:pPr>
              <w:pStyle w:val="Table04Row"/>
            </w:pPr>
            <w:r>
              <w:rPr>
                <w:i/>
              </w:rPr>
              <w:t>Vocational Education and Training (Colleges) Amendment Regulations 2019</w:t>
            </w:r>
          </w:p>
        </w:tc>
        <w:tc>
          <w:tcPr>
            <w:tcW w:w="1418" w:type="dxa"/>
          </w:tcPr>
          <w:p w14:paraId="2C5AE7F7" w14:textId="77777777" w:rsidR="00777A41" w:rsidRDefault="008B1727">
            <w:pPr>
              <w:pStyle w:val="Table04Row"/>
            </w:pPr>
            <w:r>
              <w:t>22 Oct 2019</w:t>
            </w:r>
            <w:r>
              <w:br/>
              <w:t>p. 3729‑33</w:t>
            </w:r>
          </w:p>
        </w:tc>
        <w:tc>
          <w:tcPr>
            <w:tcW w:w="4536" w:type="dxa"/>
          </w:tcPr>
          <w:p w14:paraId="3681C6B2" w14:textId="77777777" w:rsidR="00777A41" w:rsidRDefault="008B1727">
            <w:pPr>
              <w:pStyle w:val="Table04Row"/>
            </w:pPr>
            <w:r>
              <w:t>r. 1 &amp; 2: 22 Oct 2019 (see r. 2(a));</w:t>
            </w:r>
          </w:p>
          <w:p w14:paraId="2BB07DF2" w14:textId="77777777" w:rsidR="00777A41" w:rsidRDefault="008B1727">
            <w:pPr>
              <w:pStyle w:val="Table04Row"/>
            </w:pPr>
            <w:r>
              <w:t>Regulations other than r. 1 &amp; 2: 23 Oct 2019 (see r. 2(b))</w:t>
            </w:r>
          </w:p>
        </w:tc>
      </w:tr>
      <w:tr w:rsidR="00777A41" w14:paraId="35F2CC4E" w14:textId="77777777">
        <w:trPr>
          <w:cantSplit/>
          <w:jc w:val="center"/>
        </w:trPr>
        <w:tc>
          <w:tcPr>
            <w:tcW w:w="4253" w:type="dxa"/>
          </w:tcPr>
          <w:p w14:paraId="214A6162" w14:textId="77777777" w:rsidR="00777A41" w:rsidRDefault="008B1727">
            <w:pPr>
              <w:pStyle w:val="Table04Row"/>
            </w:pPr>
            <w:r>
              <w:rPr>
                <w:i/>
              </w:rPr>
              <w:t>Vocational Education and Training (Colleges) Amendment Regulations 2020</w:t>
            </w:r>
          </w:p>
        </w:tc>
        <w:tc>
          <w:tcPr>
            <w:tcW w:w="1418" w:type="dxa"/>
          </w:tcPr>
          <w:p w14:paraId="3D86C3AB" w14:textId="77777777" w:rsidR="00777A41" w:rsidRDefault="008B1727">
            <w:pPr>
              <w:pStyle w:val="Table04Row"/>
            </w:pPr>
            <w:r>
              <w:t>19 Jun 2020</w:t>
            </w:r>
            <w:r>
              <w:br/>
              <w:t>SL 2020/84</w:t>
            </w:r>
          </w:p>
        </w:tc>
        <w:tc>
          <w:tcPr>
            <w:tcW w:w="4536" w:type="dxa"/>
          </w:tcPr>
          <w:p w14:paraId="760D5381" w14:textId="77777777" w:rsidR="00777A41" w:rsidRDefault="008B1727">
            <w:pPr>
              <w:pStyle w:val="Table04Row"/>
            </w:pPr>
            <w:r>
              <w:t>r. 1 &amp; 2: 19 Jun 2020 (see r. 2(a));</w:t>
            </w:r>
          </w:p>
          <w:p w14:paraId="78497AA4" w14:textId="77777777" w:rsidR="00777A41" w:rsidRDefault="008B1727">
            <w:pPr>
              <w:pStyle w:val="Table04Row"/>
            </w:pPr>
            <w:r>
              <w:t>Regulations other than r. 1 &amp; 2: 20 Jun 2020 (see r. 2(b))</w:t>
            </w:r>
          </w:p>
        </w:tc>
      </w:tr>
      <w:tr w:rsidR="00777A41" w14:paraId="04B98A58" w14:textId="77777777">
        <w:trPr>
          <w:cantSplit/>
          <w:jc w:val="center"/>
        </w:trPr>
        <w:tc>
          <w:tcPr>
            <w:tcW w:w="4253" w:type="dxa"/>
          </w:tcPr>
          <w:p w14:paraId="3E94A760" w14:textId="77777777" w:rsidR="00777A41" w:rsidRDefault="008B1727">
            <w:pPr>
              <w:pStyle w:val="Table04Row"/>
            </w:pPr>
            <w:r>
              <w:rPr>
                <w:i/>
              </w:rPr>
              <w:t>Vocational Education and Training (Colleges) Amendment Regulations (No. 2) 2020</w:t>
            </w:r>
          </w:p>
        </w:tc>
        <w:tc>
          <w:tcPr>
            <w:tcW w:w="1418" w:type="dxa"/>
          </w:tcPr>
          <w:p w14:paraId="67E5DBF3" w14:textId="77777777" w:rsidR="00777A41" w:rsidRDefault="008B1727">
            <w:pPr>
              <w:pStyle w:val="Table04Row"/>
            </w:pPr>
            <w:r>
              <w:t>30 Jun 2020</w:t>
            </w:r>
            <w:r>
              <w:br/>
              <w:t>SL 2020/109</w:t>
            </w:r>
          </w:p>
        </w:tc>
        <w:tc>
          <w:tcPr>
            <w:tcW w:w="4536" w:type="dxa"/>
          </w:tcPr>
          <w:p w14:paraId="7833DD74" w14:textId="77777777" w:rsidR="00777A41" w:rsidRDefault="008B1727">
            <w:pPr>
              <w:pStyle w:val="Table04Row"/>
            </w:pPr>
            <w:r>
              <w:t xml:space="preserve"> r. 1 &amp; 2: 30 Jun 2020 (see r. 2(a));</w:t>
            </w:r>
          </w:p>
          <w:p w14:paraId="78C3A5B8" w14:textId="77777777" w:rsidR="00777A41" w:rsidRDefault="008B1727">
            <w:pPr>
              <w:pStyle w:val="Table04Row"/>
            </w:pPr>
            <w:r>
              <w:t>Regulations other than r. 1 &amp; 2: 1 Jul 2020 (see r. 2(b))</w:t>
            </w:r>
          </w:p>
        </w:tc>
      </w:tr>
      <w:tr w:rsidR="00777A41" w14:paraId="0E6DAF80" w14:textId="77777777">
        <w:trPr>
          <w:cantSplit/>
          <w:jc w:val="center"/>
        </w:trPr>
        <w:tc>
          <w:tcPr>
            <w:tcW w:w="4253" w:type="dxa"/>
          </w:tcPr>
          <w:p w14:paraId="5CFD073E" w14:textId="77777777" w:rsidR="00777A41" w:rsidRDefault="008B1727">
            <w:pPr>
              <w:pStyle w:val="Table04Row"/>
            </w:pPr>
            <w:r>
              <w:rPr>
                <w:i/>
              </w:rPr>
              <w:t>Vocational Education and Training (Colleges) Amendment Regulations (No. 3) 2020</w:t>
            </w:r>
          </w:p>
        </w:tc>
        <w:tc>
          <w:tcPr>
            <w:tcW w:w="1418" w:type="dxa"/>
          </w:tcPr>
          <w:p w14:paraId="720BB4FB" w14:textId="77777777" w:rsidR="00777A41" w:rsidRDefault="008B1727">
            <w:pPr>
              <w:pStyle w:val="Table04Row"/>
            </w:pPr>
            <w:r>
              <w:t>9 Oct 2020</w:t>
            </w:r>
            <w:r>
              <w:br/>
              <w:t>SL 2020/190</w:t>
            </w:r>
          </w:p>
        </w:tc>
        <w:tc>
          <w:tcPr>
            <w:tcW w:w="4536" w:type="dxa"/>
          </w:tcPr>
          <w:p w14:paraId="462AEAC2" w14:textId="77777777" w:rsidR="00777A41" w:rsidRDefault="008B1727">
            <w:pPr>
              <w:pStyle w:val="Table04Row"/>
            </w:pPr>
            <w:r>
              <w:t>r. 1 &amp; 2: 9 Oct 2020 (see r. 2(a));</w:t>
            </w:r>
          </w:p>
          <w:p w14:paraId="777CEBC4" w14:textId="77777777" w:rsidR="00777A41" w:rsidRDefault="008B1727">
            <w:pPr>
              <w:pStyle w:val="Table04Row"/>
            </w:pPr>
            <w:r>
              <w:t>Regulations other than r. 1 &amp; 2: 10 Oct 2020 (see r. 2(b))</w:t>
            </w:r>
          </w:p>
        </w:tc>
      </w:tr>
      <w:tr w:rsidR="00777A41" w14:paraId="5BFB98E7" w14:textId="77777777">
        <w:trPr>
          <w:cantSplit/>
          <w:jc w:val="center"/>
        </w:trPr>
        <w:tc>
          <w:tcPr>
            <w:tcW w:w="4253" w:type="dxa"/>
          </w:tcPr>
          <w:p w14:paraId="20F26731" w14:textId="77777777" w:rsidR="00777A41" w:rsidRDefault="008B1727">
            <w:pPr>
              <w:pStyle w:val="Table04Row"/>
            </w:pPr>
            <w:r>
              <w:rPr>
                <w:i/>
              </w:rPr>
              <w:t>Vocational Education and Training (Colleges) Amendment Regulations (No. 4) 2020</w:t>
            </w:r>
          </w:p>
        </w:tc>
        <w:tc>
          <w:tcPr>
            <w:tcW w:w="1418" w:type="dxa"/>
          </w:tcPr>
          <w:p w14:paraId="0E6D844B" w14:textId="77777777" w:rsidR="00777A41" w:rsidRDefault="008B1727">
            <w:pPr>
              <w:pStyle w:val="Table04Row"/>
            </w:pPr>
            <w:r>
              <w:t>23 Oct 2020</w:t>
            </w:r>
            <w:r>
              <w:br/>
              <w:t>SL 2020/200</w:t>
            </w:r>
          </w:p>
        </w:tc>
        <w:tc>
          <w:tcPr>
            <w:tcW w:w="4536" w:type="dxa"/>
          </w:tcPr>
          <w:p w14:paraId="1A78DB49" w14:textId="77777777" w:rsidR="00777A41" w:rsidRDefault="008B1727">
            <w:pPr>
              <w:pStyle w:val="Table04Row"/>
            </w:pPr>
            <w:r>
              <w:t>r. 1 &amp; 2: 23 Oct 2020 (see r. 2(a));</w:t>
            </w:r>
          </w:p>
          <w:p w14:paraId="29812F2D" w14:textId="77777777" w:rsidR="00777A41" w:rsidRDefault="008B1727">
            <w:pPr>
              <w:pStyle w:val="Table04Row"/>
            </w:pPr>
            <w:r>
              <w:t>Regulations other than r. 1 &amp; 2: 24 Oct 2020 (see r. 2(b))</w:t>
            </w:r>
          </w:p>
        </w:tc>
      </w:tr>
      <w:tr w:rsidR="00777A41" w14:paraId="6038EB58" w14:textId="77777777">
        <w:trPr>
          <w:cantSplit/>
          <w:jc w:val="center"/>
        </w:trPr>
        <w:tc>
          <w:tcPr>
            <w:tcW w:w="4253" w:type="dxa"/>
          </w:tcPr>
          <w:p w14:paraId="5E25C1AA" w14:textId="77777777" w:rsidR="00777A41" w:rsidRDefault="008B1727">
            <w:pPr>
              <w:pStyle w:val="Table04Row"/>
            </w:pPr>
            <w:r>
              <w:rPr>
                <w:i/>
              </w:rPr>
              <w:t>Vocational Education and Training (Colleges) Amendment Regulations 2021</w:t>
            </w:r>
          </w:p>
        </w:tc>
        <w:tc>
          <w:tcPr>
            <w:tcW w:w="1418" w:type="dxa"/>
          </w:tcPr>
          <w:p w14:paraId="6983783D" w14:textId="77777777" w:rsidR="00777A41" w:rsidRDefault="008B1727">
            <w:pPr>
              <w:pStyle w:val="Table04Row"/>
            </w:pPr>
            <w:r>
              <w:t>13 Aug 2021</w:t>
            </w:r>
            <w:r>
              <w:br/>
              <w:t>SL 2021/143</w:t>
            </w:r>
          </w:p>
        </w:tc>
        <w:tc>
          <w:tcPr>
            <w:tcW w:w="4536" w:type="dxa"/>
          </w:tcPr>
          <w:p w14:paraId="73A8A20F" w14:textId="77777777" w:rsidR="00777A41" w:rsidRDefault="008B1727">
            <w:pPr>
              <w:pStyle w:val="Table04Row"/>
            </w:pPr>
            <w:r>
              <w:t>r. 1 &amp; 2: 13 Aug 2021 (see r. 2(a));</w:t>
            </w:r>
          </w:p>
          <w:p w14:paraId="275E1ADA" w14:textId="77777777" w:rsidR="00777A41" w:rsidRDefault="008B1727">
            <w:pPr>
              <w:pStyle w:val="Table04Row"/>
            </w:pPr>
            <w:r>
              <w:t>Regulations other than r. 1 &amp; 2: 14 Aug 2021 (see r. 2(b))</w:t>
            </w:r>
          </w:p>
        </w:tc>
      </w:tr>
      <w:tr w:rsidR="00777A41" w14:paraId="5DC2F73A" w14:textId="77777777">
        <w:trPr>
          <w:cantSplit/>
          <w:jc w:val="center"/>
        </w:trPr>
        <w:tc>
          <w:tcPr>
            <w:tcW w:w="4253" w:type="dxa"/>
          </w:tcPr>
          <w:p w14:paraId="02A97A1F" w14:textId="77777777" w:rsidR="00777A41" w:rsidRDefault="008B1727">
            <w:pPr>
              <w:pStyle w:val="Table04Row"/>
            </w:pPr>
            <w:r>
              <w:rPr>
                <w:i/>
              </w:rPr>
              <w:t>Vocational Education and Training (Colleges) Amendment Regulations (No. 2) 2021</w:t>
            </w:r>
          </w:p>
        </w:tc>
        <w:tc>
          <w:tcPr>
            <w:tcW w:w="1418" w:type="dxa"/>
          </w:tcPr>
          <w:p w14:paraId="3ABEA0FF" w14:textId="77777777" w:rsidR="00777A41" w:rsidRDefault="008B1727">
            <w:pPr>
              <w:pStyle w:val="Table04Row"/>
            </w:pPr>
            <w:r>
              <w:t>24 Sep 2021</w:t>
            </w:r>
            <w:r>
              <w:br/>
              <w:t>SL 2021/168</w:t>
            </w:r>
          </w:p>
        </w:tc>
        <w:tc>
          <w:tcPr>
            <w:tcW w:w="4536" w:type="dxa"/>
          </w:tcPr>
          <w:p w14:paraId="3E333726" w14:textId="77777777" w:rsidR="00777A41" w:rsidRDefault="008B1727">
            <w:pPr>
              <w:pStyle w:val="Table04Row"/>
            </w:pPr>
            <w:r>
              <w:t>r. 1 &amp; 2: 24 Sep 2021 (see r. 2(a));</w:t>
            </w:r>
          </w:p>
          <w:p w14:paraId="4DD7757C" w14:textId="77777777" w:rsidR="00777A41" w:rsidRDefault="008B1727">
            <w:pPr>
              <w:pStyle w:val="Table04Row"/>
            </w:pPr>
            <w:r>
              <w:t>Regulations other than r. 1 &amp; 2: 25 Sep 2021 (see r. 2(b))</w:t>
            </w:r>
          </w:p>
        </w:tc>
      </w:tr>
      <w:tr w:rsidR="00777A41" w14:paraId="39741ABB" w14:textId="77777777">
        <w:trPr>
          <w:cantSplit/>
          <w:jc w:val="center"/>
        </w:trPr>
        <w:tc>
          <w:tcPr>
            <w:tcW w:w="4253" w:type="dxa"/>
          </w:tcPr>
          <w:p w14:paraId="1B935C77" w14:textId="77777777" w:rsidR="00777A41" w:rsidRDefault="008B1727">
            <w:pPr>
              <w:pStyle w:val="Table04Row"/>
            </w:pPr>
            <w:r>
              <w:rPr>
                <w:i/>
              </w:rPr>
              <w:t>Vocational Education and Training (Colleges) Amendment Regulations 2022</w:t>
            </w:r>
          </w:p>
        </w:tc>
        <w:tc>
          <w:tcPr>
            <w:tcW w:w="1418" w:type="dxa"/>
          </w:tcPr>
          <w:p w14:paraId="7F4F0663" w14:textId="77777777" w:rsidR="00777A41" w:rsidRDefault="008B1727">
            <w:pPr>
              <w:pStyle w:val="Table04Row"/>
            </w:pPr>
            <w:r>
              <w:t>5 Jul 2022</w:t>
            </w:r>
            <w:r>
              <w:br/>
              <w:t>SL 2022/132</w:t>
            </w:r>
          </w:p>
        </w:tc>
        <w:tc>
          <w:tcPr>
            <w:tcW w:w="4536" w:type="dxa"/>
          </w:tcPr>
          <w:p w14:paraId="15B4F6E8" w14:textId="77777777" w:rsidR="00777A41" w:rsidRDefault="008B1727">
            <w:pPr>
              <w:pStyle w:val="Table04Row"/>
            </w:pPr>
            <w:r>
              <w:t>r. 1 &amp; 2: 5 Jul 2022 (see r. 2(a));</w:t>
            </w:r>
          </w:p>
          <w:p w14:paraId="5A70EE55" w14:textId="77777777" w:rsidR="00777A41" w:rsidRDefault="008B1727">
            <w:pPr>
              <w:pStyle w:val="Table04Row"/>
            </w:pPr>
            <w:r>
              <w:t>Regulations other than r. 1 &amp; 2: 6 Jul 2022 (see r. 2(b))</w:t>
            </w:r>
          </w:p>
        </w:tc>
      </w:tr>
      <w:tr w:rsidR="00777A41" w14:paraId="06E5BADB" w14:textId="77777777">
        <w:trPr>
          <w:cantSplit/>
          <w:jc w:val="center"/>
        </w:trPr>
        <w:tc>
          <w:tcPr>
            <w:tcW w:w="4253" w:type="dxa"/>
          </w:tcPr>
          <w:p w14:paraId="36324855" w14:textId="77777777" w:rsidR="00777A41" w:rsidRDefault="008B1727">
            <w:pPr>
              <w:pStyle w:val="Table04Row"/>
            </w:pPr>
            <w:r>
              <w:rPr>
                <w:i/>
              </w:rPr>
              <w:t>Vocational Education and Training (Colleges) Amendment Regulations (No. 2) 2022</w:t>
            </w:r>
          </w:p>
        </w:tc>
        <w:tc>
          <w:tcPr>
            <w:tcW w:w="1418" w:type="dxa"/>
          </w:tcPr>
          <w:p w14:paraId="420DBAE6" w14:textId="77777777" w:rsidR="00777A41" w:rsidRDefault="008B1727">
            <w:pPr>
              <w:pStyle w:val="Table04Row"/>
            </w:pPr>
            <w:r>
              <w:t>2 Dec 2022</w:t>
            </w:r>
            <w:r>
              <w:br/>
              <w:t>SL 2022/203</w:t>
            </w:r>
          </w:p>
        </w:tc>
        <w:tc>
          <w:tcPr>
            <w:tcW w:w="4536" w:type="dxa"/>
          </w:tcPr>
          <w:p w14:paraId="23C7D11D" w14:textId="77777777" w:rsidR="00777A41" w:rsidRDefault="008B1727">
            <w:pPr>
              <w:pStyle w:val="Table04Row"/>
            </w:pPr>
            <w:r>
              <w:t>r. 1 &amp; 2: 2 Dec 2022 (see r. 2(a));</w:t>
            </w:r>
          </w:p>
          <w:p w14:paraId="43AE0AEB" w14:textId="77777777" w:rsidR="00777A41" w:rsidRDefault="008B1727">
            <w:pPr>
              <w:pStyle w:val="Table04Row"/>
            </w:pPr>
            <w:r>
              <w:t>Regulations other than r. 1 &amp; 2: 3 Dec 2022 (see r. 2(b))</w:t>
            </w:r>
          </w:p>
        </w:tc>
      </w:tr>
      <w:tr w:rsidR="00777A41" w14:paraId="4D112E87" w14:textId="77777777">
        <w:trPr>
          <w:cantSplit/>
          <w:jc w:val="center"/>
        </w:trPr>
        <w:tc>
          <w:tcPr>
            <w:tcW w:w="4253" w:type="dxa"/>
          </w:tcPr>
          <w:p w14:paraId="363E2319" w14:textId="77777777" w:rsidR="00777A41" w:rsidRDefault="008B1727">
            <w:pPr>
              <w:pStyle w:val="Table04Row"/>
            </w:pPr>
            <w:r>
              <w:rPr>
                <w:i/>
                <w:color w:val="FF0000"/>
              </w:rPr>
              <w:t>Vocational Education and Training (Colleges) Amendment Regulations 2024</w:t>
            </w:r>
          </w:p>
        </w:tc>
        <w:tc>
          <w:tcPr>
            <w:tcW w:w="1418" w:type="dxa"/>
          </w:tcPr>
          <w:p w14:paraId="08D55120" w14:textId="77777777" w:rsidR="00777A41" w:rsidRDefault="008B1727">
            <w:pPr>
              <w:pStyle w:val="Table04Row"/>
            </w:pPr>
            <w:r>
              <w:rPr>
                <w:color w:val="FF0000"/>
              </w:rPr>
              <w:t>10 Jan 2024</w:t>
            </w:r>
            <w:r>
              <w:rPr>
                <w:color w:val="FF0000"/>
              </w:rPr>
              <w:br/>
              <w:t>SL 2024/1</w:t>
            </w:r>
          </w:p>
        </w:tc>
        <w:tc>
          <w:tcPr>
            <w:tcW w:w="4536" w:type="dxa"/>
          </w:tcPr>
          <w:p w14:paraId="7A95E055" w14:textId="77777777" w:rsidR="00777A41" w:rsidRDefault="008B1727">
            <w:pPr>
              <w:pStyle w:val="Table04Row"/>
            </w:pPr>
            <w:r>
              <w:rPr>
                <w:color w:val="FF0000"/>
              </w:rPr>
              <w:t>r. 1 &amp; 2: 10 Jan 2024 (see r. 2(a));</w:t>
            </w:r>
          </w:p>
          <w:p w14:paraId="62CC276B" w14:textId="77777777" w:rsidR="00777A41" w:rsidRDefault="008B1727">
            <w:pPr>
              <w:pStyle w:val="Table04Row"/>
            </w:pPr>
            <w:r>
              <w:rPr>
                <w:color w:val="FF0000"/>
              </w:rPr>
              <w:t>Regulations other than r. 1 &amp; 2: 11 Jan 2024 (see r. 2(b))</w:t>
            </w:r>
          </w:p>
        </w:tc>
      </w:tr>
    </w:tbl>
    <w:p w14:paraId="2732D825" w14:textId="77777777" w:rsidR="00777A41" w:rsidRDefault="008B1727">
      <w:pPr>
        <w:pStyle w:val="IRegName"/>
      </w:pPr>
      <w:r>
        <w:t>Vocational Education and Training (General)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B002AC" w14:textId="77777777">
        <w:trPr>
          <w:cantSplit/>
          <w:jc w:val="center"/>
        </w:trPr>
        <w:tc>
          <w:tcPr>
            <w:tcW w:w="4253" w:type="dxa"/>
          </w:tcPr>
          <w:p w14:paraId="649ADAE1" w14:textId="77777777" w:rsidR="00777A41" w:rsidRDefault="008B1727">
            <w:pPr>
              <w:pStyle w:val="Table04Row"/>
            </w:pPr>
            <w:r>
              <w:rPr>
                <w:i/>
              </w:rPr>
              <w:t>Vocational Education and Training (General) Regulations 2009</w:t>
            </w:r>
          </w:p>
        </w:tc>
        <w:tc>
          <w:tcPr>
            <w:tcW w:w="1418" w:type="dxa"/>
          </w:tcPr>
          <w:p w14:paraId="23CBE8F8" w14:textId="77777777" w:rsidR="00777A41" w:rsidRDefault="008B1727">
            <w:pPr>
              <w:pStyle w:val="Table04Row"/>
            </w:pPr>
            <w:r>
              <w:t>22 May 2009</w:t>
            </w:r>
            <w:r>
              <w:br/>
              <w:t>p. 1731‑97</w:t>
            </w:r>
          </w:p>
        </w:tc>
        <w:tc>
          <w:tcPr>
            <w:tcW w:w="4536" w:type="dxa"/>
          </w:tcPr>
          <w:p w14:paraId="60B535E7" w14:textId="77777777" w:rsidR="00777A41" w:rsidRDefault="008B1727">
            <w:pPr>
              <w:pStyle w:val="Table04Row"/>
            </w:pPr>
            <w:r>
              <w:t>r. 1 &amp; 2: 22 May 2009 (see r. 2(a));</w:t>
            </w:r>
          </w:p>
          <w:p w14:paraId="22E1C785" w14:textId="77777777" w:rsidR="00777A41" w:rsidRDefault="008B1727">
            <w:pPr>
              <w:pStyle w:val="Table04Row"/>
            </w:pPr>
            <w:r>
              <w:t>Regulations other than r. 1 &amp; 2: 10 Jun 2009 (see r. 2(b) and 2008/044 s. 2(2))</w:t>
            </w:r>
          </w:p>
        </w:tc>
      </w:tr>
      <w:tr w:rsidR="00777A41" w14:paraId="45BD919E" w14:textId="77777777">
        <w:trPr>
          <w:cantSplit/>
          <w:jc w:val="center"/>
        </w:trPr>
        <w:tc>
          <w:tcPr>
            <w:tcW w:w="4253" w:type="dxa"/>
          </w:tcPr>
          <w:p w14:paraId="5D6353A7" w14:textId="77777777" w:rsidR="00777A41" w:rsidRDefault="008B1727">
            <w:pPr>
              <w:pStyle w:val="Table04Row"/>
            </w:pPr>
            <w:r>
              <w:rPr>
                <w:i/>
              </w:rPr>
              <w:t>Vocational Education and Training (General) Amendment Regulations 2011</w:t>
            </w:r>
          </w:p>
        </w:tc>
        <w:tc>
          <w:tcPr>
            <w:tcW w:w="1418" w:type="dxa"/>
          </w:tcPr>
          <w:p w14:paraId="468D1F56" w14:textId="77777777" w:rsidR="00777A41" w:rsidRDefault="008B1727">
            <w:pPr>
              <w:pStyle w:val="Table04Row"/>
            </w:pPr>
            <w:r>
              <w:t>25 Oct 2011</w:t>
            </w:r>
            <w:r>
              <w:br/>
              <w:t>p. 4508‑11</w:t>
            </w:r>
          </w:p>
        </w:tc>
        <w:tc>
          <w:tcPr>
            <w:tcW w:w="4536" w:type="dxa"/>
          </w:tcPr>
          <w:p w14:paraId="2EF7EEC6" w14:textId="77777777" w:rsidR="00777A41" w:rsidRDefault="008B1727">
            <w:pPr>
              <w:pStyle w:val="Table04Row"/>
            </w:pPr>
            <w:r>
              <w:t>r. 1 &amp; 2: 25 Oct 2011 (see r. 2(a));</w:t>
            </w:r>
          </w:p>
          <w:p w14:paraId="788FF52C" w14:textId="77777777" w:rsidR="00777A41" w:rsidRDefault="008B1727">
            <w:pPr>
              <w:pStyle w:val="Table04Row"/>
            </w:pPr>
            <w:r>
              <w:t>Regulations other than r. 1 &amp; 2: 26 Oct 2011 (see r. 2(b))</w:t>
            </w:r>
          </w:p>
        </w:tc>
      </w:tr>
      <w:tr w:rsidR="00777A41" w14:paraId="75EB4FA0" w14:textId="77777777">
        <w:trPr>
          <w:cantSplit/>
          <w:jc w:val="center"/>
        </w:trPr>
        <w:tc>
          <w:tcPr>
            <w:tcW w:w="4253" w:type="dxa"/>
          </w:tcPr>
          <w:p w14:paraId="14884553" w14:textId="77777777" w:rsidR="00777A41" w:rsidRDefault="008B1727">
            <w:pPr>
              <w:pStyle w:val="Table04Row"/>
            </w:pPr>
            <w:r>
              <w:rPr>
                <w:i/>
              </w:rPr>
              <w:t>Vocational Education and Training (General) Amendment Regulations (No. 2) 2011</w:t>
            </w:r>
          </w:p>
        </w:tc>
        <w:tc>
          <w:tcPr>
            <w:tcW w:w="1418" w:type="dxa"/>
          </w:tcPr>
          <w:p w14:paraId="4AD83C58" w14:textId="77777777" w:rsidR="00777A41" w:rsidRDefault="008B1727">
            <w:pPr>
              <w:pStyle w:val="Table04Row"/>
            </w:pPr>
            <w:r>
              <w:t>25 Oct 2011</w:t>
            </w:r>
            <w:r>
              <w:br/>
              <w:t>p. 4511‑12</w:t>
            </w:r>
          </w:p>
        </w:tc>
        <w:tc>
          <w:tcPr>
            <w:tcW w:w="4536" w:type="dxa"/>
          </w:tcPr>
          <w:p w14:paraId="648FE8D6" w14:textId="77777777" w:rsidR="00777A41" w:rsidRDefault="008B1727">
            <w:pPr>
              <w:pStyle w:val="Table04Row"/>
            </w:pPr>
            <w:r>
              <w:t>r. 1 &amp; 2: 25 Oct 2011 (see r. 2(a));</w:t>
            </w:r>
          </w:p>
          <w:p w14:paraId="7FE45705" w14:textId="77777777" w:rsidR="00777A41" w:rsidRDefault="008B1727">
            <w:pPr>
              <w:pStyle w:val="Table04Row"/>
            </w:pPr>
            <w:r>
              <w:t>Regulations other than r. 1 &amp; 2: 1 Jan 2012 (see r. 2(b))</w:t>
            </w:r>
          </w:p>
        </w:tc>
      </w:tr>
      <w:tr w:rsidR="00777A41" w14:paraId="0EB2526E" w14:textId="77777777">
        <w:trPr>
          <w:cantSplit/>
          <w:jc w:val="center"/>
        </w:trPr>
        <w:tc>
          <w:tcPr>
            <w:tcW w:w="4253" w:type="dxa"/>
          </w:tcPr>
          <w:p w14:paraId="5F5AB438" w14:textId="77777777" w:rsidR="00777A41" w:rsidRDefault="008B1727">
            <w:pPr>
              <w:pStyle w:val="Table04Row"/>
            </w:pPr>
            <w:r>
              <w:rPr>
                <w:i/>
              </w:rPr>
              <w:t>Vocational Education and Training (General) Amendment Regulations 2012</w:t>
            </w:r>
          </w:p>
        </w:tc>
        <w:tc>
          <w:tcPr>
            <w:tcW w:w="1418" w:type="dxa"/>
          </w:tcPr>
          <w:p w14:paraId="35C0B55E" w14:textId="77777777" w:rsidR="00777A41" w:rsidRDefault="008B1727">
            <w:pPr>
              <w:pStyle w:val="Table04Row"/>
            </w:pPr>
            <w:r>
              <w:t>16 Mar 2012</w:t>
            </w:r>
            <w:r>
              <w:br/>
              <w:t>p. 1247‑8</w:t>
            </w:r>
          </w:p>
        </w:tc>
        <w:tc>
          <w:tcPr>
            <w:tcW w:w="4536" w:type="dxa"/>
          </w:tcPr>
          <w:p w14:paraId="3CFA95A4" w14:textId="77777777" w:rsidR="00777A41" w:rsidRDefault="008B1727">
            <w:pPr>
              <w:pStyle w:val="Table04Row"/>
            </w:pPr>
            <w:r>
              <w:t>r. 1 &amp; 2: 16 Mar 2012 (see r. 2(a));</w:t>
            </w:r>
          </w:p>
          <w:p w14:paraId="744B7AC8" w14:textId="77777777" w:rsidR="00777A41" w:rsidRDefault="008B1727">
            <w:pPr>
              <w:pStyle w:val="Table04Row"/>
            </w:pPr>
            <w:r>
              <w:t>Regulations other than r. 1 &amp; 2: 17 Mar 2012 (see r. 2(b))</w:t>
            </w:r>
          </w:p>
        </w:tc>
      </w:tr>
      <w:tr w:rsidR="00777A41" w14:paraId="3545383A" w14:textId="77777777">
        <w:trPr>
          <w:cantSplit/>
          <w:jc w:val="center"/>
        </w:trPr>
        <w:tc>
          <w:tcPr>
            <w:tcW w:w="4253" w:type="dxa"/>
          </w:tcPr>
          <w:p w14:paraId="6A10FE88" w14:textId="77777777" w:rsidR="00777A41" w:rsidRDefault="008B1727">
            <w:pPr>
              <w:pStyle w:val="Table04Row"/>
            </w:pPr>
            <w:r>
              <w:rPr>
                <w:i/>
              </w:rPr>
              <w:t>Vocational Education and Training (General) Amendment Regulations (No. 2) 2012</w:t>
            </w:r>
          </w:p>
        </w:tc>
        <w:tc>
          <w:tcPr>
            <w:tcW w:w="1418" w:type="dxa"/>
          </w:tcPr>
          <w:p w14:paraId="29018691" w14:textId="77777777" w:rsidR="00777A41" w:rsidRDefault="008B1727">
            <w:pPr>
              <w:pStyle w:val="Table04Row"/>
            </w:pPr>
            <w:r>
              <w:t>21 Aug 2012</w:t>
            </w:r>
            <w:r>
              <w:br/>
              <w:t>p. 3927</w:t>
            </w:r>
          </w:p>
        </w:tc>
        <w:tc>
          <w:tcPr>
            <w:tcW w:w="4536" w:type="dxa"/>
          </w:tcPr>
          <w:p w14:paraId="3A943661" w14:textId="77777777" w:rsidR="00777A41" w:rsidRDefault="008B1727">
            <w:pPr>
              <w:pStyle w:val="Table04Row"/>
            </w:pPr>
            <w:r>
              <w:t>r. 1 &amp; 2: 21 Aug 2012 (see r. 2(a));</w:t>
            </w:r>
          </w:p>
          <w:p w14:paraId="62F6E893" w14:textId="77777777" w:rsidR="00777A41" w:rsidRDefault="008B1727">
            <w:pPr>
              <w:pStyle w:val="Table04Row"/>
            </w:pPr>
            <w:r>
              <w:t>Regulations other than r. 1 &amp; 2: 1 Sep 2012 (see r. 2(b))</w:t>
            </w:r>
          </w:p>
        </w:tc>
      </w:tr>
      <w:tr w:rsidR="00777A41" w14:paraId="4EB4F0B1" w14:textId="77777777">
        <w:trPr>
          <w:cantSplit/>
          <w:jc w:val="center"/>
        </w:trPr>
        <w:tc>
          <w:tcPr>
            <w:tcW w:w="4253" w:type="dxa"/>
          </w:tcPr>
          <w:p w14:paraId="3B8AE755" w14:textId="77777777" w:rsidR="00777A41" w:rsidRDefault="008B1727">
            <w:pPr>
              <w:pStyle w:val="Table04Row"/>
            </w:pPr>
            <w:r>
              <w:rPr>
                <w:i/>
              </w:rPr>
              <w:t>Vocational Education and Training (General) Amendment Regulations 2013</w:t>
            </w:r>
          </w:p>
        </w:tc>
        <w:tc>
          <w:tcPr>
            <w:tcW w:w="1418" w:type="dxa"/>
          </w:tcPr>
          <w:p w14:paraId="5AD96EAF" w14:textId="77777777" w:rsidR="00777A41" w:rsidRDefault="008B1727">
            <w:pPr>
              <w:pStyle w:val="Table04Row"/>
            </w:pPr>
            <w:r>
              <w:t>17 Dec 2013</w:t>
            </w:r>
            <w:r>
              <w:br/>
              <w:t>p. 6218‑30</w:t>
            </w:r>
          </w:p>
        </w:tc>
        <w:tc>
          <w:tcPr>
            <w:tcW w:w="4536" w:type="dxa"/>
          </w:tcPr>
          <w:p w14:paraId="6278225D" w14:textId="77777777" w:rsidR="00777A41" w:rsidRDefault="008B1727">
            <w:pPr>
              <w:pStyle w:val="Table04Row"/>
            </w:pPr>
            <w:r>
              <w:t>r. 1 &amp; 2: 17 Dec 2013 (see r. 2(a));</w:t>
            </w:r>
          </w:p>
          <w:p w14:paraId="35CB2E1D" w14:textId="77777777" w:rsidR="00777A41" w:rsidRDefault="008B1727">
            <w:pPr>
              <w:pStyle w:val="Table04Row"/>
            </w:pPr>
            <w:r>
              <w:t>Regulations other than r. 1 &amp; 2: 1 Jan 2014 (see r. 2(b))</w:t>
            </w:r>
          </w:p>
        </w:tc>
      </w:tr>
      <w:tr w:rsidR="00777A41" w14:paraId="4195CA1D" w14:textId="77777777">
        <w:trPr>
          <w:cantSplit/>
          <w:jc w:val="center"/>
        </w:trPr>
        <w:tc>
          <w:tcPr>
            <w:tcW w:w="10207" w:type="dxa"/>
            <w:gridSpan w:val="3"/>
          </w:tcPr>
          <w:p w14:paraId="0E828E32" w14:textId="77777777" w:rsidR="00777A41" w:rsidRDefault="008B1727">
            <w:pPr>
              <w:pStyle w:val="Table04Row"/>
            </w:pPr>
            <w:r>
              <w:rPr>
                <w:b/>
              </w:rPr>
              <w:t>Reprint 1 as at 7 Mar 2014</w:t>
            </w:r>
          </w:p>
        </w:tc>
      </w:tr>
      <w:tr w:rsidR="00777A41" w14:paraId="3E48D7BF" w14:textId="77777777">
        <w:trPr>
          <w:cantSplit/>
          <w:jc w:val="center"/>
        </w:trPr>
        <w:tc>
          <w:tcPr>
            <w:tcW w:w="4253" w:type="dxa"/>
          </w:tcPr>
          <w:p w14:paraId="2A778BFC" w14:textId="77777777" w:rsidR="00777A41" w:rsidRDefault="008B1727">
            <w:pPr>
              <w:pStyle w:val="Table04Row"/>
            </w:pPr>
            <w:r>
              <w:rPr>
                <w:i/>
              </w:rPr>
              <w:t>Vocational Education and Training (General) Amendment Regulations (No. 2) 2014</w:t>
            </w:r>
          </w:p>
        </w:tc>
        <w:tc>
          <w:tcPr>
            <w:tcW w:w="1418" w:type="dxa"/>
          </w:tcPr>
          <w:p w14:paraId="47420708" w14:textId="77777777" w:rsidR="00777A41" w:rsidRDefault="008B1727">
            <w:pPr>
              <w:pStyle w:val="Table04Row"/>
            </w:pPr>
            <w:r>
              <w:t>15 Jul 2014</w:t>
            </w:r>
            <w:r>
              <w:br/>
              <w:t>p. 2463‑4</w:t>
            </w:r>
          </w:p>
        </w:tc>
        <w:tc>
          <w:tcPr>
            <w:tcW w:w="4536" w:type="dxa"/>
          </w:tcPr>
          <w:p w14:paraId="4B14987F" w14:textId="77777777" w:rsidR="00777A41" w:rsidRDefault="008B1727">
            <w:pPr>
              <w:pStyle w:val="Table04Row"/>
            </w:pPr>
            <w:r>
              <w:t>r. 1 &amp; 2: 15 Jul 2014 (see r. 2(a));</w:t>
            </w:r>
          </w:p>
          <w:p w14:paraId="702B0AC3" w14:textId="77777777" w:rsidR="00777A41" w:rsidRDefault="008B1727">
            <w:pPr>
              <w:pStyle w:val="Table04Row"/>
            </w:pPr>
            <w:r>
              <w:t>Regulations other than r. 1 &amp; 2: 1 Aug 2014 (see r. 2(b))</w:t>
            </w:r>
          </w:p>
        </w:tc>
      </w:tr>
      <w:tr w:rsidR="00777A41" w14:paraId="493229AC" w14:textId="77777777">
        <w:trPr>
          <w:cantSplit/>
          <w:jc w:val="center"/>
        </w:trPr>
        <w:tc>
          <w:tcPr>
            <w:tcW w:w="4253" w:type="dxa"/>
          </w:tcPr>
          <w:p w14:paraId="0B898C70" w14:textId="77777777" w:rsidR="00777A41" w:rsidRDefault="008B1727">
            <w:pPr>
              <w:pStyle w:val="Table04Row"/>
            </w:pPr>
            <w:r>
              <w:rPr>
                <w:i/>
              </w:rPr>
              <w:t>Vocational Education and Training (General) Amendment Regulations 2014</w:t>
            </w:r>
          </w:p>
        </w:tc>
        <w:tc>
          <w:tcPr>
            <w:tcW w:w="1418" w:type="dxa"/>
          </w:tcPr>
          <w:p w14:paraId="36DD5431" w14:textId="77777777" w:rsidR="00777A41" w:rsidRDefault="008B1727">
            <w:pPr>
              <w:pStyle w:val="Table04Row"/>
            </w:pPr>
            <w:r>
              <w:t>5 Dec 2014</w:t>
            </w:r>
            <w:r>
              <w:br/>
              <w:t>p. 4525‑41</w:t>
            </w:r>
          </w:p>
        </w:tc>
        <w:tc>
          <w:tcPr>
            <w:tcW w:w="4536" w:type="dxa"/>
          </w:tcPr>
          <w:p w14:paraId="63F3BBC8" w14:textId="77777777" w:rsidR="00777A41" w:rsidRDefault="008B1727">
            <w:pPr>
              <w:pStyle w:val="Table04Row"/>
            </w:pPr>
            <w:r>
              <w:t>r. 1 &amp; 2: 5 Dec 2014 (see r. 2(a));</w:t>
            </w:r>
          </w:p>
          <w:p w14:paraId="1877DBA6" w14:textId="77777777" w:rsidR="00777A41" w:rsidRDefault="008B1727">
            <w:pPr>
              <w:pStyle w:val="Table04Row"/>
            </w:pPr>
            <w:r>
              <w:t>Regulations other than r. 1 &amp; 2: 6 Dec 2014 (see r. 2(b))</w:t>
            </w:r>
          </w:p>
        </w:tc>
      </w:tr>
      <w:tr w:rsidR="00777A41" w14:paraId="6301138D" w14:textId="77777777">
        <w:trPr>
          <w:cantSplit/>
          <w:jc w:val="center"/>
        </w:trPr>
        <w:tc>
          <w:tcPr>
            <w:tcW w:w="4253" w:type="dxa"/>
          </w:tcPr>
          <w:p w14:paraId="2475986F" w14:textId="77777777" w:rsidR="00777A41" w:rsidRDefault="008B1727">
            <w:pPr>
              <w:pStyle w:val="Table04Row"/>
            </w:pPr>
            <w:r>
              <w:rPr>
                <w:i/>
              </w:rPr>
              <w:t>Vocational Education and Training (General) Amendment Regulations (No. 3) 2014</w:t>
            </w:r>
          </w:p>
        </w:tc>
        <w:tc>
          <w:tcPr>
            <w:tcW w:w="1418" w:type="dxa"/>
          </w:tcPr>
          <w:p w14:paraId="4E6591D8" w14:textId="77777777" w:rsidR="00777A41" w:rsidRDefault="008B1727">
            <w:pPr>
              <w:pStyle w:val="Table04Row"/>
            </w:pPr>
            <w:r>
              <w:t>12 Dec 2014</w:t>
            </w:r>
            <w:r>
              <w:br/>
              <w:t>p. 4742‑3</w:t>
            </w:r>
          </w:p>
        </w:tc>
        <w:tc>
          <w:tcPr>
            <w:tcW w:w="4536" w:type="dxa"/>
          </w:tcPr>
          <w:p w14:paraId="2998FC2A" w14:textId="77777777" w:rsidR="00777A41" w:rsidRDefault="008B1727">
            <w:pPr>
              <w:pStyle w:val="Table04Row"/>
            </w:pPr>
            <w:r>
              <w:t>r. 1 &amp; 2: 12 Dec 2014 (see r. 2(a));</w:t>
            </w:r>
          </w:p>
          <w:p w14:paraId="6D0E91ED" w14:textId="77777777" w:rsidR="00777A41" w:rsidRDefault="008B1727">
            <w:pPr>
              <w:pStyle w:val="Table04Row"/>
            </w:pPr>
            <w:r>
              <w:t>Regulations other than r. 1 &amp; 2: 13 Dec 2014 (see r. 2(b))</w:t>
            </w:r>
          </w:p>
        </w:tc>
      </w:tr>
      <w:tr w:rsidR="00777A41" w14:paraId="3BAD122C" w14:textId="77777777">
        <w:trPr>
          <w:cantSplit/>
          <w:jc w:val="center"/>
        </w:trPr>
        <w:tc>
          <w:tcPr>
            <w:tcW w:w="4253" w:type="dxa"/>
          </w:tcPr>
          <w:p w14:paraId="3B57FC23" w14:textId="77777777" w:rsidR="00777A41" w:rsidRDefault="008B1727">
            <w:pPr>
              <w:pStyle w:val="Table04Row"/>
            </w:pPr>
            <w:r>
              <w:rPr>
                <w:i/>
              </w:rPr>
              <w:t>Vocational Education and Training (General) Amendment Regulations 2015</w:t>
            </w:r>
          </w:p>
        </w:tc>
        <w:tc>
          <w:tcPr>
            <w:tcW w:w="1418" w:type="dxa"/>
          </w:tcPr>
          <w:p w14:paraId="3970A47B" w14:textId="77777777" w:rsidR="00777A41" w:rsidRDefault="008B1727">
            <w:pPr>
              <w:pStyle w:val="Table04Row"/>
            </w:pPr>
            <w:r>
              <w:t>10 Mar 2015</w:t>
            </w:r>
            <w:r>
              <w:br/>
              <w:t>p. 827‑36</w:t>
            </w:r>
          </w:p>
        </w:tc>
        <w:tc>
          <w:tcPr>
            <w:tcW w:w="4536" w:type="dxa"/>
          </w:tcPr>
          <w:p w14:paraId="3162CD63" w14:textId="77777777" w:rsidR="00777A41" w:rsidRDefault="008B1727">
            <w:pPr>
              <w:pStyle w:val="Table04Row"/>
            </w:pPr>
            <w:r>
              <w:t>r. 1 &amp; 2: 10 Mar 2015 (see r. 2(a));</w:t>
            </w:r>
          </w:p>
          <w:p w14:paraId="366E2C7A" w14:textId="77777777" w:rsidR="00777A41" w:rsidRDefault="008B1727">
            <w:pPr>
              <w:pStyle w:val="Table04Row"/>
            </w:pPr>
            <w:r>
              <w:t>Regulations other than r. 1 &amp; 2: 6 Apr 2015 (see r. 2(b))</w:t>
            </w:r>
          </w:p>
        </w:tc>
      </w:tr>
      <w:tr w:rsidR="00777A41" w14:paraId="560195D2" w14:textId="77777777">
        <w:trPr>
          <w:cantSplit/>
          <w:jc w:val="center"/>
        </w:trPr>
        <w:tc>
          <w:tcPr>
            <w:tcW w:w="4253" w:type="dxa"/>
          </w:tcPr>
          <w:p w14:paraId="799EF141" w14:textId="77777777" w:rsidR="00777A41" w:rsidRDefault="008B1727">
            <w:pPr>
              <w:pStyle w:val="Table04Row"/>
            </w:pPr>
            <w:r>
              <w:rPr>
                <w:i/>
              </w:rPr>
              <w:t>Vocational Education and Training (General) Amendment Regulations (No. 2) 2015</w:t>
            </w:r>
          </w:p>
        </w:tc>
        <w:tc>
          <w:tcPr>
            <w:tcW w:w="1418" w:type="dxa"/>
          </w:tcPr>
          <w:p w14:paraId="619A518F" w14:textId="77777777" w:rsidR="00777A41" w:rsidRDefault="008B1727">
            <w:pPr>
              <w:pStyle w:val="Table04Row"/>
            </w:pPr>
            <w:r>
              <w:t>28 Aug 2015</w:t>
            </w:r>
            <w:r>
              <w:br/>
              <w:t>p. 3599</w:t>
            </w:r>
          </w:p>
        </w:tc>
        <w:tc>
          <w:tcPr>
            <w:tcW w:w="4536" w:type="dxa"/>
          </w:tcPr>
          <w:p w14:paraId="7837BA08" w14:textId="77777777" w:rsidR="00777A41" w:rsidRDefault="008B1727">
            <w:pPr>
              <w:pStyle w:val="Table04Row"/>
            </w:pPr>
            <w:r>
              <w:t>r. 1 &amp; 2: 28 Aug 2015 (see r. 2(a));</w:t>
            </w:r>
          </w:p>
          <w:p w14:paraId="0CE8B201" w14:textId="77777777" w:rsidR="00777A41" w:rsidRDefault="008B1727">
            <w:pPr>
              <w:pStyle w:val="Table04Row"/>
            </w:pPr>
            <w:r>
              <w:t>Regulations other than r. 1 &amp; 2: 29 Aug 2015 (see r. 2(b))</w:t>
            </w:r>
          </w:p>
        </w:tc>
      </w:tr>
      <w:tr w:rsidR="00777A41" w14:paraId="2C95A098" w14:textId="77777777">
        <w:trPr>
          <w:cantSplit/>
          <w:jc w:val="center"/>
        </w:trPr>
        <w:tc>
          <w:tcPr>
            <w:tcW w:w="4253" w:type="dxa"/>
          </w:tcPr>
          <w:p w14:paraId="15DD81BE" w14:textId="77777777" w:rsidR="00777A41" w:rsidRDefault="008B1727">
            <w:pPr>
              <w:pStyle w:val="Table04Row"/>
            </w:pPr>
            <w:r>
              <w:rPr>
                <w:i/>
              </w:rPr>
              <w:t>Vocational Education and Training (General) Amendment Regulations 2016</w:t>
            </w:r>
          </w:p>
        </w:tc>
        <w:tc>
          <w:tcPr>
            <w:tcW w:w="1418" w:type="dxa"/>
          </w:tcPr>
          <w:p w14:paraId="6DC71170" w14:textId="77777777" w:rsidR="00777A41" w:rsidRDefault="008B1727">
            <w:pPr>
              <w:pStyle w:val="Table04Row"/>
            </w:pPr>
            <w:r>
              <w:t>27 Jan 2016</w:t>
            </w:r>
            <w:r>
              <w:br/>
              <w:t>p. 222‑4</w:t>
            </w:r>
          </w:p>
        </w:tc>
        <w:tc>
          <w:tcPr>
            <w:tcW w:w="4536" w:type="dxa"/>
          </w:tcPr>
          <w:p w14:paraId="08F4F778" w14:textId="77777777" w:rsidR="00777A41" w:rsidRDefault="008B1727">
            <w:pPr>
              <w:pStyle w:val="Table04Row"/>
            </w:pPr>
            <w:r>
              <w:t>r. 1 &amp; 2: 27 Jan 2016 (see r. 2(a));</w:t>
            </w:r>
          </w:p>
          <w:p w14:paraId="38C65AC9" w14:textId="77777777" w:rsidR="00777A41" w:rsidRDefault="008B1727">
            <w:pPr>
              <w:pStyle w:val="Table04Row"/>
            </w:pPr>
            <w:r>
              <w:t>Regulations other than r. 1 &amp; 2: 28 Jan 2016 (see r. 2(b))</w:t>
            </w:r>
          </w:p>
        </w:tc>
      </w:tr>
      <w:tr w:rsidR="00777A41" w14:paraId="4FA55CCB" w14:textId="77777777">
        <w:trPr>
          <w:cantSplit/>
          <w:jc w:val="center"/>
        </w:trPr>
        <w:tc>
          <w:tcPr>
            <w:tcW w:w="4253" w:type="dxa"/>
          </w:tcPr>
          <w:p w14:paraId="033EBD51" w14:textId="77777777" w:rsidR="00777A41" w:rsidRDefault="008B1727">
            <w:pPr>
              <w:pStyle w:val="Table04Row"/>
            </w:pPr>
            <w:r>
              <w:rPr>
                <w:i/>
              </w:rPr>
              <w:t>Vocational Education and Training (General) Amendment Regulations 2017</w:t>
            </w:r>
          </w:p>
        </w:tc>
        <w:tc>
          <w:tcPr>
            <w:tcW w:w="1418" w:type="dxa"/>
          </w:tcPr>
          <w:p w14:paraId="18F17497" w14:textId="77777777" w:rsidR="00777A41" w:rsidRDefault="008B1727">
            <w:pPr>
              <w:pStyle w:val="Table04Row"/>
            </w:pPr>
            <w:r>
              <w:t>29 Dec 2017</w:t>
            </w:r>
            <w:r>
              <w:br/>
              <w:t>p. 6080‑3</w:t>
            </w:r>
          </w:p>
        </w:tc>
        <w:tc>
          <w:tcPr>
            <w:tcW w:w="4536" w:type="dxa"/>
          </w:tcPr>
          <w:p w14:paraId="02128620" w14:textId="77777777" w:rsidR="00777A41" w:rsidRDefault="008B1727">
            <w:pPr>
              <w:pStyle w:val="Table04Row"/>
            </w:pPr>
            <w:r>
              <w:t>r. 1 &amp; 2: 29 Dec 2017 (see r. 2(a));</w:t>
            </w:r>
          </w:p>
          <w:p w14:paraId="1BB025C3" w14:textId="77777777" w:rsidR="00777A41" w:rsidRDefault="008B1727">
            <w:pPr>
              <w:pStyle w:val="Table04Row"/>
            </w:pPr>
            <w:r>
              <w:t>Regulations other than r. 1 &amp; 2: 9 Feb 2018 (see r. 2(b))</w:t>
            </w:r>
          </w:p>
        </w:tc>
      </w:tr>
      <w:tr w:rsidR="00777A41" w14:paraId="28843189" w14:textId="77777777">
        <w:trPr>
          <w:cantSplit/>
          <w:jc w:val="center"/>
        </w:trPr>
        <w:tc>
          <w:tcPr>
            <w:tcW w:w="10207" w:type="dxa"/>
            <w:gridSpan w:val="3"/>
          </w:tcPr>
          <w:p w14:paraId="15E5B602" w14:textId="77777777" w:rsidR="00777A41" w:rsidRDefault="008B1727">
            <w:pPr>
              <w:pStyle w:val="Table04Row"/>
            </w:pPr>
            <w:r>
              <w:rPr>
                <w:b/>
              </w:rPr>
              <w:t>Reprint 2 as at 16 Nov 2018</w:t>
            </w:r>
          </w:p>
        </w:tc>
      </w:tr>
      <w:tr w:rsidR="00777A41" w14:paraId="0687F2E7" w14:textId="77777777">
        <w:trPr>
          <w:cantSplit/>
          <w:jc w:val="center"/>
        </w:trPr>
        <w:tc>
          <w:tcPr>
            <w:tcW w:w="4253" w:type="dxa"/>
          </w:tcPr>
          <w:p w14:paraId="726D2132" w14:textId="77777777" w:rsidR="00777A41" w:rsidRDefault="008B1727">
            <w:pPr>
              <w:pStyle w:val="Table04Row"/>
            </w:pPr>
            <w:r>
              <w:rPr>
                <w:i/>
              </w:rPr>
              <w:t>Vocational Education and Training (General) Amendment Regulations 2021</w:t>
            </w:r>
          </w:p>
        </w:tc>
        <w:tc>
          <w:tcPr>
            <w:tcW w:w="1418" w:type="dxa"/>
          </w:tcPr>
          <w:p w14:paraId="5F9F5F7E" w14:textId="77777777" w:rsidR="00777A41" w:rsidRDefault="008B1727">
            <w:pPr>
              <w:pStyle w:val="Table04Row"/>
            </w:pPr>
            <w:r>
              <w:t>10 Sep 2021</w:t>
            </w:r>
            <w:r>
              <w:br/>
              <w:t>SL 2021/156</w:t>
            </w:r>
          </w:p>
        </w:tc>
        <w:tc>
          <w:tcPr>
            <w:tcW w:w="4536" w:type="dxa"/>
          </w:tcPr>
          <w:p w14:paraId="001F4702" w14:textId="77777777" w:rsidR="00777A41" w:rsidRDefault="008B1727">
            <w:pPr>
              <w:pStyle w:val="Table04Row"/>
            </w:pPr>
            <w:r>
              <w:t>r. 1 &amp; 2: 10 Sep 2021 (see r. 2(a));</w:t>
            </w:r>
          </w:p>
          <w:p w14:paraId="4AF3D039" w14:textId="77777777" w:rsidR="00777A41" w:rsidRDefault="008B1727">
            <w:pPr>
              <w:pStyle w:val="Table04Row"/>
            </w:pPr>
            <w:r>
              <w:t>Regulations other than r. 1 &amp; 2: 11 Sep 2021 (see r. 2(b))</w:t>
            </w:r>
          </w:p>
        </w:tc>
      </w:tr>
    </w:tbl>
    <w:p w14:paraId="287E41C4" w14:textId="77777777" w:rsidR="00777A41" w:rsidRDefault="008B1727">
      <w:pPr>
        <w:pStyle w:val="IRegName"/>
      </w:pPr>
      <w:r>
        <w:t>Central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3CFF185" w14:textId="77777777">
        <w:trPr>
          <w:cantSplit/>
          <w:jc w:val="center"/>
        </w:trPr>
        <w:tc>
          <w:tcPr>
            <w:tcW w:w="4253" w:type="dxa"/>
          </w:tcPr>
          <w:p w14:paraId="0EADB860" w14:textId="77777777" w:rsidR="00777A41" w:rsidRDefault="008B1727">
            <w:pPr>
              <w:pStyle w:val="Table04Row"/>
            </w:pPr>
            <w:r>
              <w:rPr>
                <w:i/>
              </w:rPr>
              <w:t>Central Regional TAFE By‑laws (No. 2) 2016</w:t>
            </w:r>
          </w:p>
        </w:tc>
        <w:tc>
          <w:tcPr>
            <w:tcW w:w="1418" w:type="dxa"/>
          </w:tcPr>
          <w:p w14:paraId="3986E8E2" w14:textId="77777777" w:rsidR="00777A41" w:rsidRDefault="008B1727">
            <w:pPr>
              <w:pStyle w:val="Table04Row"/>
            </w:pPr>
            <w:r>
              <w:t>30 Dec 2016</w:t>
            </w:r>
            <w:r>
              <w:br/>
              <w:t>p. 5974‑7</w:t>
            </w:r>
          </w:p>
        </w:tc>
        <w:tc>
          <w:tcPr>
            <w:tcW w:w="4536" w:type="dxa"/>
          </w:tcPr>
          <w:p w14:paraId="07A0EDD0" w14:textId="77777777" w:rsidR="00777A41" w:rsidRDefault="008B1727">
            <w:pPr>
              <w:pStyle w:val="Table04Row"/>
            </w:pPr>
            <w:r>
              <w:t>30 Dec 2016 (see bl. 2)</w:t>
            </w:r>
          </w:p>
        </w:tc>
      </w:tr>
    </w:tbl>
    <w:p w14:paraId="1B71548F" w14:textId="77777777" w:rsidR="00777A41" w:rsidRDefault="008B1727">
      <w:pPr>
        <w:pStyle w:val="IRegName"/>
      </w:pPr>
      <w:r>
        <w:t>North Metropolitan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5173166" w14:textId="77777777">
        <w:trPr>
          <w:cantSplit/>
          <w:jc w:val="center"/>
        </w:trPr>
        <w:tc>
          <w:tcPr>
            <w:tcW w:w="4253" w:type="dxa"/>
          </w:tcPr>
          <w:p w14:paraId="65C5B23C" w14:textId="77777777" w:rsidR="00777A41" w:rsidRDefault="008B1727">
            <w:pPr>
              <w:pStyle w:val="Table04Row"/>
            </w:pPr>
            <w:r>
              <w:rPr>
                <w:i/>
              </w:rPr>
              <w:t>North Metropolitan TAFE By‑laws (No. 2) 2016</w:t>
            </w:r>
          </w:p>
        </w:tc>
        <w:tc>
          <w:tcPr>
            <w:tcW w:w="1418" w:type="dxa"/>
          </w:tcPr>
          <w:p w14:paraId="6C53A227" w14:textId="77777777" w:rsidR="00777A41" w:rsidRDefault="008B1727">
            <w:pPr>
              <w:pStyle w:val="Table04Row"/>
            </w:pPr>
            <w:r>
              <w:t>30 Dec 2016</w:t>
            </w:r>
            <w:r>
              <w:br/>
              <w:t>p. 5978‑81</w:t>
            </w:r>
          </w:p>
        </w:tc>
        <w:tc>
          <w:tcPr>
            <w:tcW w:w="4536" w:type="dxa"/>
          </w:tcPr>
          <w:p w14:paraId="5F80A3C2" w14:textId="77777777" w:rsidR="00777A41" w:rsidRDefault="008B1727">
            <w:pPr>
              <w:pStyle w:val="Table04Row"/>
            </w:pPr>
            <w:r>
              <w:t>30 Dec 2016 (see bl. 2)</w:t>
            </w:r>
          </w:p>
        </w:tc>
      </w:tr>
    </w:tbl>
    <w:p w14:paraId="45CF13C9" w14:textId="77777777" w:rsidR="00777A41" w:rsidRDefault="008B1727">
      <w:pPr>
        <w:pStyle w:val="IRegName"/>
      </w:pPr>
      <w:r>
        <w:t>North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DE4568" w14:textId="77777777">
        <w:trPr>
          <w:cantSplit/>
          <w:jc w:val="center"/>
        </w:trPr>
        <w:tc>
          <w:tcPr>
            <w:tcW w:w="4253" w:type="dxa"/>
          </w:tcPr>
          <w:p w14:paraId="3436D7EB" w14:textId="77777777" w:rsidR="00777A41" w:rsidRDefault="008B1727">
            <w:pPr>
              <w:pStyle w:val="Table04Row"/>
            </w:pPr>
            <w:r>
              <w:rPr>
                <w:i/>
              </w:rPr>
              <w:t>North Regional TAFE By‑laws (No. 2) 2016</w:t>
            </w:r>
          </w:p>
        </w:tc>
        <w:tc>
          <w:tcPr>
            <w:tcW w:w="1418" w:type="dxa"/>
          </w:tcPr>
          <w:p w14:paraId="37061A4E" w14:textId="77777777" w:rsidR="00777A41" w:rsidRDefault="008B1727">
            <w:pPr>
              <w:pStyle w:val="Table04Row"/>
            </w:pPr>
            <w:r>
              <w:t>30 Dec 2016</w:t>
            </w:r>
            <w:r>
              <w:br/>
              <w:t>p. 5981‑4</w:t>
            </w:r>
          </w:p>
        </w:tc>
        <w:tc>
          <w:tcPr>
            <w:tcW w:w="4536" w:type="dxa"/>
          </w:tcPr>
          <w:p w14:paraId="002BE434" w14:textId="77777777" w:rsidR="00777A41" w:rsidRDefault="008B1727">
            <w:pPr>
              <w:pStyle w:val="Table04Row"/>
            </w:pPr>
            <w:r>
              <w:t>30 Dec 2016 (see bl. 2)</w:t>
            </w:r>
          </w:p>
        </w:tc>
      </w:tr>
    </w:tbl>
    <w:p w14:paraId="20196833" w14:textId="77777777" w:rsidR="00777A41" w:rsidRDefault="008B1727">
      <w:pPr>
        <w:pStyle w:val="IRegName"/>
      </w:pPr>
      <w:r>
        <w:t>South Metropolitan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BB02E25" w14:textId="77777777">
        <w:trPr>
          <w:cantSplit/>
          <w:jc w:val="center"/>
        </w:trPr>
        <w:tc>
          <w:tcPr>
            <w:tcW w:w="4253" w:type="dxa"/>
          </w:tcPr>
          <w:p w14:paraId="09BF1DFC" w14:textId="77777777" w:rsidR="00777A41" w:rsidRDefault="008B1727">
            <w:pPr>
              <w:pStyle w:val="Table04Row"/>
            </w:pPr>
            <w:r>
              <w:rPr>
                <w:i/>
              </w:rPr>
              <w:t>South Metropolitan TAFE By‑laws (No. 2) 2016</w:t>
            </w:r>
          </w:p>
        </w:tc>
        <w:tc>
          <w:tcPr>
            <w:tcW w:w="1418" w:type="dxa"/>
          </w:tcPr>
          <w:p w14:paraId="03EDFB88" w14:textId="77777777" w:rsidR="00777A41" w:rsidRDefault="008B1727">
            <w:pPr>
              <w:pStyle w:val="Table04Row"/>
            </w:pPr>
            <w:r>
              <w:t>30 Dec 2016</w:t>
            </w:r>
            <w:r>
              <w:br/>
              <w:t>p. 5985‑8</w:t>
            </w:r>
          </w:p>
        </w:tc>
        <w:tc>
          <w:tcPr>
            <w:tcW w:w="4536" w:type="dxa"/>
          </w:tcPr>
          <w:p w14:paraId="5BD73F9C" w14:textId="77777777" w:rsidR="00777A41" w:rsidRDefault="008B1727">
            <w:pPr>
              <w:pStyle w:val="Table04Row"/>
            </w:pPr>
            <w:r>
              <w:t>30 Dec 2016 (see bl. 2)</w:t>
            </w:r>
          </w:p>
        </w:tc>
      </w:tr>
    </w:tbl>
    <w:p w14:paraId="60E71F8D" w14:textId="77777777" w:rsidR="00777A41" w:rsidRDefault="008B1727">
      <w:pPr>
        <w:pStyle w:val="IRegName"/>
      </w:pPr>
      <w:r>
        <w:t>South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CB8082" w14:textId="77777777">
        <w:trPr>
          <w:cantSplit/>
          <w:jc w:val="center"/>
        </w:trPr>
        <w:tc>
          <w:tcPr>
            <w:tcW w:w="4253" w:type="dxa"/>
          </w:tcPr>
          <w:p w14:paraId="1DB24375" w14:textId="77777777" w:rsidR="00777A41" w:rsidRDefault="008B1727">
            <w:pPr>
              <w:pStyle w:val="Table04Row"/>
            </w:pPr>
            <w:r>
              <w:rPr>
                <w:i/>
              </w:rPr>
              <w:t>South Regional TAFE By‑laws (No. 2) 2016</w:t>
            </w:r>
          </w:p>
        </w:tc>
        <w:tc>
          <w:tcPr>
            <w:tcW w:w="1418" w:type="dxa"/>
          </w:tcPr>
          <w:p w14:paraId="5AD2B42C" w14:textId="77777777" w:rsidR="00777A41" w:rsidRDefault="008B1727">
            <w:pPr>
              <w:pStyle w:val="Table04Row"/>
            </w:pPr>
            <w:r>
              <w:t>30 Dec 2016</w:t>
            </w:r>
            <w:r>
              <w:br/>
              <w:t>p. 5988‑91</w:t>
            </w:r>
          </w:p>
        </w:tc>
        <w:tc>
          <w:tcPr>
            <w:tcW w:w="4536" w:type="dxa"/>
          </w:tcPr>
          <w:p w14:paraId="6056DF90" w14:textId="77777777" w:rsidR="00777A41" w:rsidRDefault="008B1727">
            <w:pPr>
              <w:pStyle w:val="Table04Row"/>
            </w:pPr>
            <w:r>
              <w:t>30 Dec 2016 (see bl. 2)</w:t>
            </w:r>
          </w:p>
        </w:tc>
      </w:tr>
    </w:tbl>
    <w:p w14:paraId="3D0DFC5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07E3E22" w14:textId="77777777">
        <w:trPr>
          <w:cantSplit/>
          <w:jc w:val="center"/>
        </w:trPr>
        <w:tc>
          <w:tcPr>
            <w:tcW w:w="4253" w:type="dxa"/>
          </w:tcPr>
          <w:p w14:paraId="5C95FB28" w14:textId="77777777" w:rsidR="00777A41" w:rsidRDefault="008B1727">
            <w:pPr>
              <w:pStyle w:val="Table04Row"/>
              <w:keepNext/>
            </w:pPr>
            <w:r>
              <w:rPr>
                <w:b/>
              </w:rPr>
              <w:t>Orders -</w:t>
            </w:r>
          </w:p>
        </w:tc>
        <w:tc>
          <w:tcPr>
            <w:tcW w:w="1418" w:type="dxa"/>
          </w:tcPr>
          <w:p w14:paraId="00D102CE" w14:textId="77777777" w:rsidR="00777A41" w:rsidRDefault="00777A41">
            <w:pPr>
              <w:pStyle w:val="Table04Row"/>
              <w:keepNext/>
            </w:pPr>
          </w:p>
        </w:tc>
        <w:tc>
          <w:tcPr>
            <w:tcW w:w="4536" w:type="dxa"/>
          </w:tcPr>
          <w:p w14:paraId="6D654112" w14:textId="77777777" w:rsidR="00777A41" w:rsidRDefault="00777A41">
            <w:pPr>
              <w:pStyle w:val="Table04Row"/>
              <w:keepNext/>
            </w:pPr>
          </w:p>
        </w:tc>
      </w:tr>
      <w:tr w:rsidR="00777A41" w14:paraId="55B9E6D5" w14:textId="77777777">
        <w:trPr>
          <w:cantSplit/>
          <w:jc w:val="center"/>
        </w:trPr>
        <w:tc>
          <w:tcPr>
            <w:tcW w:w="10207" w:type="dxa"/>
            <w:gridSpan w:val="3"/>
          </w:tcPr>
          <w:p w14:paraId="662287A0" w14:textId="77777777" w:rsidR="00777A41" w:rsidRDefault="008B1727">
            <w:pPr>
              <w:pStyle w:val="Table04Row"/>
              <w:keepNext/>
            </w:pPr>
            <w:r>
              <w:rPr>
                <w:b/>
              </w:rPr>
              <w:t>Under s. 35 - Establishment of colleges -</w:t>
            </w:r>
          </w:p>
        </w:tc>
      </w:tr>
      <w:tr w:rsidR="00777A41" w14:paraId="2F0034DA" w14:textId="77777777">
        <w:trPr>
          <w:cantSplit/>
          <w:jc w:val="center"/>
        </w:trPr>
        <w:tc>
          <w:tcPr>
            <w:tcW w:w="4253" w:type="dxa"/>
          </w:tcPr>
          <w:p w14:paraId="57D94DD2" w14:textId="77777777" w:rsidR="00777A41" w:rsidRDefault="008B1727">
            <w:pPr>
              <w:pStyle w:val="Table04Row"/>
            </w:pPr>
            <w:r>
              <w:t>Central West College of TAFE Order 1997</w:t>
            </w:r>
          </w:p>
        </w:tc>
        <w:tc>
          <w:tcPr>
            <w:tcW w:w="1418" w:type="dxa"/>
          </w:tcPr>
          <w:p w14:paraId="468B6654" w14:textId="77777777" w:rsidR="00777A41" w:rsidRDefault="008B1727">
            <w:pPr>
              <w:pStyle w:val="Table04Row"/>
            </w:pPr>
            <w:r>
              <w:t>5 Dec 1997</w:t>
            </w:r>
            <w:r>
              <w:br/>
              <w:t>p. 7143‑4</w:t>
            </w:r>
            <w:r>
              <w:br/>
              <w:t>(as amended 18 Jun 2004 p. 2123)</w:t>
            </w:r>
          </w:p>
        </w:tc>
        <w:tc>
          <w:tcPr>
            <w:tcW w:w="4536" w:type="dxa"/>
          </w:tcPr>
          <w:p w14:paraId="6CE173B6" w14:textId="77777777" w:rsidR="00777A41" w:rsidRDefault="008B1727">
            <w:pPr>
              <w:pStyle w:val="Table04Row"/>
            </w:pPr>
            <w:r>
              <w:t>9 Dec 1997 (see cl. 2)</w:t>
            </w:r>
          </w:p>
          <w:p w14:paraId="20210D19" w14:textId="77777777" w:rsidR="00777A41" w:rsidRDefault="008B1727">
            <w:pPr>
              <w:pStyle w:val="Table04Row"/>
            </w:pPr>
            <w:r>
              <w:t xml:space="preserve">Geraldton Regional College of TAFE continued as Central West College of TAFE. Known as Central West TAFE; continued as Durack Institute of Technology; now Central Regional TAFE (see </w:t>
            </w:r>
            <w:r>
              <w:rPr>
                <w:i/>
              </w:rPr>
              <w:t>Gazette</w:t>
            </w:r>
            <w:r>
              <w:t xml:space="preserve"> 26 Feb 2016 p. 551‑8)</w:t>
            </w:r>
          </w:p>
        </w:tc>
      </w:tr>
      <w:tr w:rsidR="00777A41" w14:paraId="7C3BB4C9" w14:textId="77777777">
        <w:trPr>
          <w:cantSplit/>
          <w:jc w:val="center"/>
        </w:trPr>
        <w:tc>
          <w:tcPr>
            <w:tcW w:w="4253" w:type="dxa"/>
          </w:tcPr>
          <w:p w14:paraId="35F84E96" w14:textId="77777777" w:rsidR="00777A41" w:rsidRDefault="008B1727">
            <w:pPr>
              <w:pStyle w:val="Table04Row"/>
            </w:pPr>
            <w:r>
              <w:t>Colleges Amalgamation Order 1997</w:t>
            </w:r>
          </w:p>
        </w:tc>
        <w:tc>
          <w:tcPr>
            <w:tcW w:w="1418" w:type="dxa"/>
          </w:tcPr>
          <w:p w14:paraId="11EB9D99" w14:textId="77777777" w:rsidR="00777A41" w:rsidRDefault="008B1727">
            <w:pPr>
              <w:pStyle w:val="Table04Row"/>
            </w:pPr>
            <w:r>
              <w:t>19 Dec 1997</w:t>
            </w:r>
            <w:r>
              <w:br/>
              <w:t>p. 7370‑1</w:t>
            </w:r>
          </w:p>
        </w:tc>
        <w:tc>
          <w:tcPr>
            <w:tcW w:w="4536" w:type="dxa"/>
          </w:tcPr>
          <w:p w14:paraId="1709A68A" w14:textId="77777777" w:rsidR="00777A41" w:rsidRDefault="008B1727">
            <w:pPr>
              <w:pStyle w:val="Table04Row"/>
            </w:pPr>
            <w:r>
              <w:t>1 Jan 1998 (see cl. 2)</w:t>
            </w:r>
          </w:p>
          <w:p w14:paraId="6846B932" w14:textId="77777777" w:rsidR="00777A41" w:rsidRDefault="008B1727">
            <w:pPr>
              <w:pStyle w:val="Table04Row"/>
            </w:pPr>
            <w:r>
              <w:t>Advanced Manufacturing Technologies Centre amalgamated with Central Metropolitan College of TAFE</w:t>
            </w:r>
          </w:p>
        </w:tc>
      </w:tr>
      <w:tr w:rsidR="00777A41" w14:paraId="63215274" w14:textId="77777777">
        <w:trPr>
          <w:cantSplit/>
          <w:jc w:val="center"/>
        </w:trPr>
        <w:tc>
          <w:tcPr>
            <w:tcW w:w="4253" w:type="dxa"/>
          </w:tcPr>
          <w:p w14:paraId="19938C5E" w14:textId="77777777" w:rsidR="00777A41" w:rsidRDefault="008B1727">
            <w:pPr>
              <w:pStyle w:val="Table04Row"/>
            </w:pPr>
            <w:r>
              <w:t>Colleges Amalgamation Order (No. 2) 1997</w:t>
            </w:r>
          </w:p>
        </w:tc>
        <w:tc>
          <w:tcPr>
            <w:tcW w:w="1418" w:type="dxa"/>
          </w:tcPr>
          <w:p w14:paraId="4C7CA3AD" w14:textId="77777777" w:rsidR="00777A41" w:rsidRDefault="008B1727">
            <w:pPr>
              <w:pStyle w:val="Table04Row"/>
            </w:pPr>
            <w:r>
              <w:t>19 Dec 1997</w:t>
            </w:r>
            <w:r>
              <w:br/>
              <w:t>p. 7371‑3</w:t>
            </w:r>
          </w:p>
        </w:tc>
        <w:tc>
          <w:tcPr>
            <w:tcW w:w="4536" w:type="dxa"/>
          </w:tcPr>
          <w:p w14:paraId="64A00028" w14:textId="77777777" w:rsidR="00777A41" w:rsidRDefault="008B1727">
            <w:pPr>
              <w:pStyle w:val="Table04Row"/>
            </w:pPr>
            <w:r>
              <w:t>1 Jan 1998 (see cl. 2)</w:t>
            </w:r>
          </w:p>
          <w:p w14:paraId="6932F657" w14:textId="77777777" w:rsidR="00777A41" w:rsidRDefault="008B1727">
            <w:pPr>
              <w:pStyle w:val="Table04Row"/>
            </w:pPr>
            <w:r>
              <w:t>Pundulmurra College amalgamated with Hedland College</w:t>
            </w:r>
          </w:p>
        </w:tc>
      </w:tr>
      <w:tr w:rsidR="00777A41" w14:paraId="2F5E9775" w14:textId="77777777">
        <w:trPr>
          <w:cantSplit/>
          <w:jc w:val="center"/>
        </w:trPr>
        <w:tc>
          <w:tcPr>
            <w:tcW w:w="4253" w:type="dxa"/>
          </w:tcPr>
          <w:p w14:paraId="106506BB" w14:textId="77777777" w:rsidR="00777A41" w:rsidRDefault="008B1727">
            <w:pPr>
              <w:pStyle w:val="Table04Row"/>
            </w:pPr>
            <w:r>
              <w:t>West Coast College of TAFE Order 1998</w:t>
            </w:r>
          </w:p>
        </w:tc>
        <w:tc>
          <w:tcPr>
            <w:tcW w:w="1418" w:type="dxa"/>
          </w:tcPr>
          <w:p w14:paraId="0EBFFE91" w14:textId="77777777" w:rsidR="00777A41" w:rsidRDefault="008B1727">
            <w:pPr>
              <w:pStyle w:val="Table04Row"/>
            </w:pPr>
            <w:r>
              <w:t>3 Apr 1998</w:t>
            </w:r>
            <w:r>
              <w:br/>
              <w:t>p. 1989</w:t>
            </w:r>
            <w:r>
              <w:br/>
              <w:t>(as amended 18 Jun 2004 p. 2123)</w:t>
            </w:r>
          </w:p>
        </w:tc>
        <w:tc>
          <w:tcPr>
            <w:tcW w:w="4536" w:type="dxa"/>
          </w:tcPr>
          <w:p w14:paraId="7695B0DA" w14:textId="77777777" w:rsidR="00777A41" w:rsidRDefault="008B1727">
            <w:pPr>
              <w:pStyle w:val="Table04Row"/>
            </w:pPr>
            <w:r>
              <w:t>6 Apr 1998 (see cl. 2)</w:t>
            </w:r>
          </w:p>
          <w:p w14:paraId="67AE9387" w14:textId="77777777" w:rsidR="00777A41" w:rsidRDefault="008B1727">
            <w:pPr>
              <w:pStyle w:val="Table04Row"/>
            </w:pPr>
            <w:r>
              <w:t>North Metropolitan College of TAFE continued as West Coast College of TAFE</w:t>
            </w:r>
          </w:p>
        </w:tc>
      </w:tr>
      <w:tr w:rsidR="00777A41" w14:paraId="436ACACD" w14:textId="77777777">
        <w:trPr>
          <w:cantSplit/>
          <w:jc w:val="center"/>
        </w:trPr>
        <w:tc>
          <w:tcPr>
            <w:tcW w:w="4253" w:type="dxa"/>
          </w:tcPr>
          <w:p w14:paraId="5AE52F2E" w14:textId="77777777" w:rsidR="00777A41" w:rsidRDefault="008B1727">
            <w:pPr>
              <w:pStyle w:val="Table04Row"/>
            </w:pPr>
            <w:r>
              <w:t>Vocational Education and Training (Kimberley College of TAFE) Order 1999</w:t>
            </w:r>
          </w:p>
        </w:tc>
        <w:tc>
          <w:tcPr>
            <w:tcW w:w="1418" w:type="dxa"/>
          </w:tcPr>
          <w:p w14:paraId="254FE316" w14:textId="77777777" w:rsidR="00777A41" w:rsidRDefault="008B1727">
            <w:pPr>
              <w:pStyle w:val="Table04Row"/>
            </w:pPr>
            <w:r>
              <w:t>21 May 1999</w:t>
            </w:r>
            <w:r>
              <w:br/>
              <w:t>p. 2018‑19</w:t>
            </w:r>
            <w:r>
              <w:br/>
              <w:t>(as amended 18 Jun 2004 p. 2123)</w:t>
            </w:r>
          </w:p>
        </w:tc>
        <w:tc>
          <w:tcPr>
            <w:tcW w:w="4536" w:type="dxa"/>
          </w:tcPr>
          <w:p w14:paraId="04C781A3" w14:textId="77777777" w:rsidR="00777A41" w:rsidRDefault="008B1727">
            <w:pPr>
              <w:pStyle w:val="Table04Row"/>
            </w:pPr>
            <w:r>
              <w:t>1 Jul 1999 (see cl. 2)</w:t>
            </w:r>
          </w:p>
          <w:p w14:paraId="74C4F7FE" w14:textId="77777777" w:rsidR="00777A41" w:rsidRDefault="008B1727">
            <w:pPr>
              <w:pStyle w:val="Table04Row"/>
            </w:pPr>
            <w:r>
              <w:t xml:space="preserve">Kimberley College of TAFE continued as Kimberley TAFE.  Now known as Kimberley Training Institute; now North Regional TAFE (see </w:t>
            </w:r>
            <w:r>
              <w:rPr>
                <w:i/>
              </w:rPr>
              <w:t>Gazette</w:t>
            </w:r>
            <w:r>
              <w:t xml:space="preserve"> 26 Feb 2016 p. 551‑8)</w:t>
            </w:r>
          </w:p>
        </w:tc>
      </w:tr>
      <w:tr w:rsidR="00777A41" w14:paraId="59CCF52E" w14:textId="77777777">
        <w:trPr>
          <w:cantSplit/>
          <w:jc w:val="center"/>
        </w:trPr>
        <w:tc>
          <w:tcPr>
            <w:tcW w:w="4253" w:type="dxa"/>
          </w:tcPr>
          <w:p w14:paraId="72F2FA4E" w14:textId="77777777" w:rsidR="00777A41" w:rsidRDefault="008B1727">
            <w:pPr>
              <w:pStyle w:val="Table04Row"/>
            </w:pPr>
            <w:r>
              <w:t>Eastern Pilbara College of TAFE Order 1999</w:t>
            </w:r>
          </w:p>
        </w:tc>
        <w:tc>
          <w:tcPr>
            <w:tcW w:w="1418" w:type="dxa"/>
          </w:tcPr>
          <w:p w14:paraId="6E796863" w14:textId="77777777" w:rsidR="00777A41" w:rsidRDefault="008B1727">
            <w:pPr>
              <w:pStyle w:val="Table04Row"/>
            </w:pPr>
            <w:r>
              <w:t>29 Oct 1999</w:t>
            </w:r>
            <w:r>
              <w:br/>
              <w:t>p. 5441</w:t>
            </w:r>
          </w:p>
        </w:tc>
        <w:tc>
          <w:tcPr>
            <w:tcW w:w="4536" w:type="dxa"/>
          </w:tcPr>
          <w:p w14:paraId="42A68717" w14:textId="77777777" w:rsidR="00777A41" w:rsidRDefault="008B1727">
            <w:pPr>
              <w:pStyle w:val="Table04Row"/>
            </w:pPr>
            <w:r>
              <w:t>1 Jan 2000 (see cl. 2)</w:t>
            </w:r>
          </w:p>
          <w:p w14:paraId="09995134" w14:textId="77777777" w:rsidR="00777A41" w:rsidRDefault="008B1727">
            <w:pPr>
              <w:pStyle w:val="Table04Row"/>
            </w:pPr>
            <w:r>
              <w:t xml:space="preserve">Hedland College of TAFE continued as Eastern Pilbara College of TAFE; amalgamated with West Pilbara College of TAFE (now known as Pilbara Institute); now North Regional TAFE (see </w:t>
            </w:r>
            <w:r>
              <w:rPr>
                <w:i/>
              </w:rPr>
              <w:t>Gazette</w:t>
            </w:r>
            <w:r>
              <w:t xml:space="preserve"> 26 Feb 2016 p. 551‑8)</w:t>
            </w:r>
          </w:p>
        </w:tc>
      </w:tr>
      <w:tr w:rsidR="00777A41" w14:paraId="61232B3C" w14:textId="77777777">
        <w:trPr>
          <w:cantSplit/>
          <w:jc w:val="center"/>
        </w:trPr>
        <w:tc>
          <w:tcPr>
            <w:tcW w:w="4253" w:type="dxa"/>
          </w:tcPr>
          <w:p w14:paraId="26E6D5E1" w14:textId="77777777" w:rsidR="00777A41" w:rsidRDefault="008B1727">
            <w:pPr>
              <w:pStyle w:val="Table04Row"/>
            </w:pPr>
            <w:r>
              <w:t>Central TAFE Order 2000</w:t>
            </w:r>
          </w:p>
        </w:tc>
        <w:tc>
          <w:tcPr>
            <w:tcW w:w="1418" w:type="dxa"/>
          </w:tcPr>
          <w:p w14:paraId="00A7EF5C" w14:textId="77777777" w:rsidR="00777A41" w:rsidRDefault="008B1727">
            <w:pPr>
              <w:pStyle w:val="Table04Row"/>
            </w:pPr>
            <w:r>
              <w:t>9 May 2000</w:t>
            </w:r>
            <w:r>
              <w:br/>
              <w:t>p. 2250</w:t>
            </w:r>
          </w:p>
        </w:tc>
        <w:tc>
          <w:tcPr>
            <w:tcW w:w="4536" w:type="dxa"/>
          </w:tcPr>
          <w:p w14:paraId="45964F00" w14:textId="77777777" w:rsidR="00777A41" w:rsidRDefault="008B1727">
            <w:pPr>
              <w:pStyle w:val="Table04Row"/>
            </w:pPr>
            <w:r>
              <w:t>16 May 2000 (see cl. 2)</w:t>
            </w:r>
          </w:p>
          <w:p w14:paraId="32617DC8" w14:textId="77777777" w:rsidR="00777A41" w:rsidRDefault="008B1727">
            <w:pPr>
              <w:pStyle w:val="Table04Row"/>
            </w:pPr>
            <w:r>
              <w:t xml:space="preserve">Central Metropolitan College of TAFE continued as Central TAFE; as from 1 Jan 2017 North Metropolitan TAFE (see </w:t>
            </w:r>
            <w:r>
              <w:rPr>
                <w:i/>
              </w:rPr>
              <w:t>Gazette</w:t>
            </w:r>
            <w:r>
              <w:t xml:space="preserve"> 26 Feb 2016 p. 551‑8)</w:t>
            </w:r>
          </w:p>
        </w:tc>
      </w:tr>
      <w:tr w:rsidR="00777A41" w14:paraId="7B4EADF5" w14:textId="77777777">
        <w:trPr>
          <w:cantSplit/>
          <w:jc w:val="center"/>
        </w:trPr>
        <w:tc>
          <w:tcPr>
            <w:tcW w:w="4253" w:type="dxa"/>
          </w:tcPr>
          <w:p w14:paraId="1D3E84E0" w14:textId="77777777" w:rsidR="00777A41" w:rsidRDefault="008B1727">
            <w:pPr>
              <w:pStyle w:val="Table04Row"/>
            </w:pPr>
            <w:r>
              <w:t>West Pilbara College of TAFE Order 2000</w:t>
            </w:r>
          </w:p>
        </w:tc>
        <w:tc>
          <w:tcPr>
            <w:tcW w:w="1418" w:type="dxa"/>
          </w:tcPr>
          <w:p w14:paraId="027C4452" w14:textId="77777777" w:rsidR="00777A41" w:rsidRDefault="008B1727">
            <w:pPr>
              <w:pStyle w:val="Table04Row"/>
            </w:pPr>
            <w:r>
              <w:t>25 Jul 2000</w:t>
            </w:r>
            <w:r>
              <w:br/>
              <w:t>p. 3912</w:t>
            </w:r>
          </w:p>
        </w:tc>
        <w:tc>
          <w:tcPr>
            <w:tcW w:w="4536" w:type="dxa"/>
          </w:tcPr>
          <w:p w14:paraId="7455A114" w14:textId="77777777" w:rsidR="00777A41" w:rsidRDefault="008B1727">
            <w:pPr>
              <w:pStyle w:val="Table04Row"/>
            </w:pPr>
            <w:r>
              <w:t>1 Sep 2000 (see cl. 2)</w:t>
            </w:r>
          </w:p>
          <w:p w14:paraId="14116B51" w14:textId="77777777" w:rsidR="00777A41" w:rsidRDefault="008B1727">
            <w:pPr>
              <w:pStyle w:val="Table04Row"/>
            </w:pPr>
            <w:r>
              <w:t xml:space="preserve">Karratha College continued as West Pilbara College of TAFE; amalgamated with Eastern Pilbara College of TAFE; now North Regional TAFE (see </w:t>
            </w:r>
            <w:r>
              <w:rPr>
                <w:i/>
              </w:rPr>
              <w:t>Gazette</w:t>
            </w:r>
            <w:r>
              <w:t xml:space="preserve"> 26 Feb 2016 p. 551‑8)</w:t>
            </w:r>
          </w:p>
        </w:tc>
      </w:tr>
      <w:tr w:rsidR="00777A41" w14:paraId="227A4BC8" w14:textId="77777777">
        <w:trPr>
          <w:cantSplit/>
          <w:jc w:val="center"/>
        </w:trPr>
        <w:tc>
          <w:tcPr>
            <w:tcW w:w="4253" w:type="dxa"/>
          </w:tcPr>
          <w:p w14:paraId="14747E4D" w14:textId="77777777" w:rsidR="00777A41" w:rsidRDefault="008B1727">
            <w:pPr>
              <w:pStyle w:val="Table04Row"/>
            </w:pPr>
            <w:r>
              <w:t>Challenger TAFE Order 2000</w:t>
            </w:r>
          </w:p>
        </w:tc>
        <w:tc>
          <w:tcPr>
            <w:tcW w:w="1418" w:type="dxa"/>
          </w:tcPr>
          <w:p w14:paraId="541E11D5" w14:textId="77777777" w:rsidR="00777A41" w:rsidRDefault="008B1727">
            <w:pPr>
              <w:pStyle w:val="Table04Row"/>
            </w:pPr>
            <w:r>
              <w:t>17 Oct 2000</w:t>
            </w:r>
            <w:r>
              <w:br/>
              <w:t>p. 5794</w:t>
            </w:r>
          </w:p>
        </w:tc>
        <w:tc>
          <w:tcPr>
            <w:tcW w:w="4536" w:type="dxa"/>
          </w:tcPr>
          <w:p w14:paraId="209F0B9F" w14:textId="77777777" w:rsidR="00777A41" w:rsidRDefault="008B1727">
            <w:pPr>
              <w:pStyle w:val="Table04Row"/>
            </w:pPr>
            <w:r>
              <w:t>17 Oct 2000 (see cl. 2)</w:t>
            </w:r>
          </w:p>
          <w:p w14:paraId="108D942D" w14:textId="77777777" w:rsidR="00777A41" w:rsidRDefault="008B1727">
            <w:pPr>
              <w:pStyle w:val="Table04Row"/>
            </w:pPr>
            <w:r>
              <w:t>South Metropolitan College of TAFE continued as Challenger TAFE; cont. as Challenger Institute of Technology (</w:t>
            </w:r>
            <w:r>
              <w:rPr>
                <w:i/>
              </w:rPr>
              <w:t>Gazette</w:t>
            </w:r>
            <w:r>
              <w:t xml:space="preserve"> 20 Nov 2009 p. 4709); now South Metropolitan TAFE (see </w:t>
            </w:r>
            <w:r>
              <w:rPr>
                <w:i/>
              </w:rPr>
              <w:t>Gazette</w:t>
            </w:r>
            <w:r>
              <w:t xml:space="preserve"> 26 Feb 2016 p. 551‑8)</w:t>
            </w:r>
          </w:p>
        </w:tc>
      </w:tr>
      <w:tr w:rsidR="00777A41" w14:paraId="0D7B50EF" w14:textId="77777777">
        <w:trPr>
          <w:cantSplit/>
          <w:jc w:val="center"/>
        </w:trPr>
        <w:tc>
          <w:tcPr>
            <w:tcW w:w="4253" w:type="dxa"/>
          </w:tcPr>
          <w:p w14:paraId="48B9EB6E" w14:textId="77777777" w:rsidR="00777A41" w:rsidRDefault="008B1727">
            <w:pPr>
              <w:pStyle w:val="Table04Row"/>
            </w:pPr>
            <w:r>
              <w:t>Vocational Education and Training (C Y O’Connor College of TAFE) Order 2000</w:t>
            </w:r>
          </w:p>
        </w:tc>
        <w:tc>
          <w:tcPr>
            <w:tcW w:w="1418" w:type="dxa"/>
          </w:tcPr>
          <w:p w14:paraId="1F89C882" w14:textId="77777777" w:rsidR="00777A41" w:rsidRDefault="008B1727">
            <w:pPr>
              <w:pStyle w:val="Table04Row"/>
            </w:pPr>
            <w:r>
              <w:t>19 Dec 2000</w:t>
            </w:r>
            <w:r>
              <w:br/>
              <w:t>p. 7299‑300</w:t>
            </w:r>
          </w:p>
        </w:tc>
        <w:tc>
          <w:tcPr>
            <w:tcW w:w="4536" w:type="dxa"/>
          </w:tcPr>
          <w:p w14:paraId="03DDEC23" w14:textId="77777777" w:rsidR="00777A41" w:rsidRDefault="008B1727">
            <w:pPr>
              <w:pStyle w:val="Table04Row"/>
            </w:pPr>
            <w:r>
              <w:t>1 Jan 2001 (see cl. 2)</w:t>
            </w:r>
          </w:p>
          <w:p w14:paraId="73B8A413" w14:textId="77777777" w:rsidR="00777A41" w:rsidRDefault="008B1727">
            <w:pPr>
              <w:pStyle w:val="Table04Row"/>
            </w:pPr>
            <w:r>
              <w:t xml:space="preserve">Now C.Y. O’Connor Institute (see </w:t>
            </w:r>
            <w:r>
              <w:rPr>
                <w:i/>
              </w:rPr>
              <w:t>Gazette</w:t>
            </w:r>
            <w:r>
              <w:t xml:space="preserve"> 19 Oct 2010 p. 5201; (other than Narrogin) now Central Regional TAFE (see </w:t>
            </w:r>
            <w:r>
              <w:rPr>
                <w:i/>
              </w:rPr>
              <w:t>Gazette</w:t>
            </w:r>
            <w:r>
              <w:t xml:space="preserve"> 26 Feb 2016 p. 551‑8)</w:t>
            </w:r>
          </w:p>
        </w:tc>
      </w:tr>
      <w:tr w:rsidR="00777A41" w14:paraId="3088748D" w14:textId="77777777">
        <w:trPr>
          <w:cantSplit/>
          <w:jc w:val="center"/>
        </w:trPr>
        <w:tc>
          <w:tcPr>
            <w:tcW w:w="4253" w:type="dxa"/>
          </w:tcPr>
          <w:p w14:paraId="4EDCA72E" w14:textId="77777777" w:rsidR="00777A41" w:rsidRDefault="008B1727">
            <w:pPr>
              <w:pStyle w:val="Table04Row"/>
            </w:pPr>
            <w:r>
              <w:t>Great Southern TAFE Order 2000</w:t>
            </w:r>
          </w:p>
        </w:tc>
        <w:tc>
          <w:tcPr>
            <w:tcW w:w="1418" w:type="dxa"/>
          </w:tcPr>
          <w:p w14:paraId="02067F0F" w14:textId="77777777" w:rsidR="00777A41" w:rsidRDefault="008B1727">
            <w:pPr>
              <w:pStyle w:val="Table04Row"/>
            </w:pPr>
            <w:r>
              <w:t>29 Dec 2000</w:t>
            </w:r>
            <w:r>
              <w:br/>
              <w:t>p. 7950</w:t>
            </w:r>
          </w:p>
        </w:tc>
        <w:tc>
          <w:tcPr>
            <w:tcW w:w="4536" w:type="dxa"/>
          </w:tcPr>
          <w:p w14:paraId="4E4512C7" w14:textId="77777777" w:rsidR="00777A41" w:rsidRDefault="008B1727">
            <w:pPr>
              <w:pStyle w:val="Table04Row"/>
            </w:pPr>
            <w:r>
              <w:t>29 Dec 2000 (see cl. 2)</w:t>
            </w:r>
          </w:p>
          <w:p w14:paraId="4AEE3C34" w14:textId="77777777" w:rsidR="00777A41" w:rsidRDefault="008B1727">
            <w:pPr>
              <w:pStyle w:val="Table04Row"/>
            </w:pPr>
            <w:r>
              <w:t xml:space="preserve">Great Southern Regional College of TAFE became Great Southern TAFE; cont. as Great Southern Institute of Technology; now South Regional TAFE (see </w:t>
            </w:r>
            <w:r>
              <w:rPr>
                <w:i/>
              </w:rPr>
              <w:t>Gazette</w:t>
            </w:r>
            <w:r>
              <w:t xml:space="preserve"> 26 Feb 2016 p. 551‑8)</w:t>
            </w:r>
          </w:p>
        </w:tc>
      </w:tr>
      <w:tr w:rsidR="00777A41" w14:paraId="73FE7C2F" w14:textId="77777777">
        <w:trPr>
          <w:cantSplit/>
          <w:jc w:val="center"/>
        </w:trPr>
        <w:tc>
          <w:tcPr>
            <w:tcW w:w="4253" w:type="dxa"/>
          </w:tcPr>
          <w:p w14:paraId="7DEC2102" w14:textId="77777777" w:rsidR="00777A41" w:rsidRDefault="008B1727">
            <w:pPr>
              <w:pStyle w:val="Table04Row"/>
            </w:pPr>
            <w:r>
              <w:t>Vocational Education and Training (C Y O’Connor College of TAFE) Amendment Order 2001</w:t>
            </w:r>
          </w:p>
        </w:tc>
        <w:tc>
          <w:tcPr>
            <w:tcW w:w="1418" w:type="dxa"/>
          </w:tcPr>
          <w:p w14:paraId="66BB371F" w14:textId="77777777" w:rsidR="00777A41" w:rsidRDefault="008B1727">
            <w:pPr>
              <w:pStyle w:val="Table04Row"/>
            </w:pPr>
            <w:r>
              <w:t>19 Jan 2001</w:t>
            </w:r>
            <w:r>
              <w:br/>
              <w:t>p. 534</w:t>
            </w:r>
          </w:p>
        </w:tc>
        <w:tc>
          <w:tcPr>
            <w:tcW w:w="4536" w:type="dxa"/>
          </w:tcPr>
          <w:p w14:paraId="373E8198" w14:textId="77777777" w:rsidR="00777A41" w:rsidRDefault="008B1727">
            <w:pPr>
              <w:pStyle w:val="Table04Row"/>
            </w:pPr>
            <w:r>
              <w:t>19 Jan 2001</w:t>
            </w:r>
          </w:p>
        </w:tc>
      </w:tr>
      <w:tr w:rsidR="00777A41" w14:paraId="130B7470" w14:textId="77777777">
        <w:trPr>
          <w:cantSplit/>
          <w:jc w:val="center"/>
        </w:trPr>
        <w:tc>
          <w:tcPr>
            <w:tcW w:w="4253" w:type="dxa"/>
          </w:tcPr>
          <w:p w14:paraId="04EEFA5C" w14:textId="77777777" w:rsidR="00777A41" w:rsidRDefault="008B1727">
            <w:pPr>
              <w:pStyle w:val="Table04Row"/>
            </w:pPr>
            <w:r>
              <w:t>Colleges Amalgamation Order (No. 2) 2002</w:t>
            </w:r>
          </w:p>
        </w:tc>
        <w:tc>
          <w:tcPr>
            <w:tcW w:w="1418" w:type="dxa"/>
          </w:tcPr>
          <w:p w14:paraId="5F074275" w14:textId="77777777" w:rsidR="00777A41" w:rsidRDefault="008B1727">
            <w:pPr>
              <w:pStyle w:val="Table04Row"/>
            </w:pPr>
            <w:r>
              <w:t>17 Dec 2002</w:t>
            </w:r>
            <w:r>
              <w:br/>
              <w:t>p. 5925‑7</w:t>
            </w:r>
          </w:p>
        </w:tc>
        <w:tc>
          <w:tcPr>
            <w:tcW w:w="4536" w:type="dxa"/>
          </w:tcPr>
          <w:p w14:paraId="348D74B2" w14:textId="77777777" w:rsidR="00777A41" w:rsidRDefault="008B1727">
            <w:pPr>
              <w:pStyle w:val="Table04Row"/>
            </w:pPr>
            <w:r>
              <w:t>1 Jan 2003 (see cl. 2)</w:t>
            </w:r>
          </w:p>
          <w:p w14:paraId="31C2A39C" w14:textId="77777777" w:rsidR="00777A41" w:rsidRDefault="008B1727">
            <w:pPr>
              <w:pStyle w:val="Table04Row"/>
            </w:pPr>
            <w:r>
              <w:t xml:space="preserve">Eastern Pilbara College of TAFE amalgamated with West Pilbara College of TAFE, cont. as Pilbara TAFE; Pilbara Institute; now North Regional TAFE (see </w:t>
            </w:r>
            <w:r>
              <w:rPr>
                <w:i/>
              </w:rPr>
              <w:t>Gazette</w:t>
            </w:r>
            <w:r>
              <w:t xml:space="preserve"> 26 Feb 2016 p. 551‑8)</w:t>
            </w:r>
          </w:p>
        </w:tc>
      </w:tr>
      <w:tr w:rsidR="00777A41" w14:paraId="57EE70A2" w14:textId="77777777">
        <w:trPr>
          <w:cantSplit/>
          <w:jc w:val="center"/>
        </w:trPr>
        <w:tc>
          <w:tcPr>
            <w:tcW w:w="4253" w:type="dxa"/>
          </w:tcPr>
          <w:p w14:paraId="397E9B38" w14:textId="77777777" w:rsidR="00777A41" w:rsidRDefault="008B1727">
            <w:pPr>
              <w:pStyle w:val="Table04Row"/>
            </w:pPr>
            <w:r>
              <w:t>Colleges Amalgamation Order 2002 (Midland &amp; Balga College of TAFE with South East Metropolitan College of TAFE)</w:t>
            </w:r>
          </w:p>
        </w:tc>
        <w:tc>
          <w:tcPr>
            <w:tcW w:w="1418" w:type="dxa"/>
          </w:tcPr>
          <w:p w14:paraId="49158577" w14:textId="77777777" w:rsidR="00777A41" w:rsidRDefault="008B1727">
            <w:pPr>
              <w:pStyle w:val="Table04Row"/>
            </w:pPr>
            <w:r>
              <w:t>20 Dec 2002</w:t>
            </w:r>
            <w:r>
              <w:br/>
              <w:t>p. 6027‑9</w:t>
            </w:r>
          </w:p>
        </w:tc>
        <w:tc>
          <w:tcPr>
            <w:tcW w:w="4536" w:type="dxa"/>
          </w:tcPr>
          <w:p w14:paraId="59AE0311" w14:textId="77777777" w:rsidR="00777A41" w:rsidRDefault="008B1727">
            <w:pPr>
              <w:pStyle w:val="Table04Row"/>
            </w:pPr>
            <w:r>
              <w:t>1 Jan 2003 (see cl. 2)</w:t>
            </w:r>
          </w:p>
          <w:p w14:paraId="03B87F0B" w14:textId="77777777" w:rsidR="00777A41" w:rsidRDefault="008B1727">
            <w:pPr>
              <w:pStyle w:val="Table04Row"/>
            </w:pPr>
            <w:r>
              <w:t>Midland College of TAFE &amp; part of West Coast College of TAFE known as the Balga Campus amalgamated with South East Metropolitan College of TAFE and continued as Swan TAFE; Polytechnic West (</w:t>
            </w:r>
            <w:r>
              <w:rPr>
                <w:i/>
              </w:rPr>
              <w:t>Gazette</w:t>
            </w:r>
            <w:r>
              <w:t xml:space="preserve"> 30 Oct 2009 p. 4393); now South Metropolitan TAFE &amp; after 1 Jan 2017 called Balga Campus of North Metropolitan TAFE &amp; Midland Campus of North Metropolitan TAFE (see </w:t>
            </w:r>
            <w:r>
              <w:rPr>
                <w:i/>
              </w:rPr>
              <w:t>Gazette</w:t>
            </w:r>
            <w:r>
              <w:t xml:space="preserve"> 26 Feb 2016 p. 551‑8)</w:t>
            </w:r>
          </w:p>
        </w:tc>
      </w:tr>
      <w:tr w:rsidR="00777A41" w14:paraId="7AF52BB2" w14:textId="77777777">
        <w:trPr>
          <w:cantSplit/>
          <w:jc w:val="center"/>
        </w:trPr>
        <w:tc>
          <w:tcPr>
            <w:tcW w:w="4253" w:type="dxa"/>
          </w:tcPr>
          <w:p w14:paraId="7163D40F" w14:textId="77777777" w:rsidR="00777A41" w:rsidRDefault="008B1727">
            <w:pPr>
              <w:pStyle w:val="Table04Row"/>
            </w:pPr>
            <w:r>
              <w:t>West Coast TAFE Renaming Order 2009</w:t>
            </w:r>
          </w:p>
        </w:tc>
        <w:tc>
          <w:tcPr>
            <w:tcW w:w="1418" w:type="dxa"/>
          </w:tcPr>
          <w:p w14:paraId="1DCB4228" w14:textId="77777777" w:rsidR="00777A41" w:rsidRDefault="008B1727">
            <w:pPr>
              <w:pStyle w:val="Table04Row"/>
            </w:pPr>
            <w:r>
              <w:t>16 Oct 2009</w:t>
            </w:r>
            <w:r>
              <w:br/>
              <w:t>p. 4083</w:t>
            </w:r>
          </w:p>
        </w:tc>
        <w:tc>
          <w:tcPr>
            <w:tcW w:w="4536" w:type="dxa"/>
          </w:tcPr>
          <w:p w14:paraId="19B5B201" w14:textId="77777777" w:rsidR="00777A41" w:rsidRDefault="008B1727">
            <w:pPr>
              <w:pStyle w:val="Table04Row"/>
            </w:pPr>
            <w:r>
              <w:t>16 Oct 2009 (see cl. 2)</w:t>
            </w:r>
          </w:p>
          <w:p w14:paraId="6A7A900D" w14:textId="77777777" w:rsidR="00777A41" w:rsidRDefault="008B1727">
            <w:pPr>
              <w:pStyle w:val="Table04Row"/>
            </w:pPr>
            <w:r>
              <w:t xml:space="preserve">West Coast TAFE cont. as West Coast Institute of Training; as from 1 Jan 2017 North Metropolitan TAFE (see </w:t>
            </w:r>
            <w:r>
              <w:rPr>
                <w:i/>
              </w:rPr>
              <w:t>Gazette</w:t>
            </w:r>
            <w:r>
              <w:t xml:space="preserve"> 26 Feb 2016 p. 551‑8)</w:t>
            </w:r>
          </w:p>
        </w:tc>
      </w:tr>
      <w:tr w:rsidR="00777A41" w14:paraId="4DD7B129" w14:textId="77777777">
        <w:trPr>
          <w:cantSplit/>
          <w:jc w:val="center"/>
        </w:trPr>
        <w:tc>
          <w:tcPr>
            <w:tcW w:w="4253" w:type="dxa"/>
          </w:tcPr>
          <w:p w14:paraId="2A9A37DD" w14:textId="77777777" w:rsidR="00777A41" w:rsidRDefault="008B1727">
            <w:pPr>
              <w:pStyle w:val="Table04Row"/>
            </w:pPr>
            <w:r>
              <w:t>Swan TAFE Renaming Order 2009</w:t>
            </w:r>
          </w:p>
        </w:tc>
        <w:tc>
          <w:tcPr>
            <w:tcW w:w="1418" w:type="dxa"/>
          </w:tcPr>
          <w:p w14:paraId="795DD7D9" w14:textId="77777777" w:rsidR="00777A41" w:rsidRDefault="008B1727">
            <w:pPr>
              <w:pStyle w:val="Table04Row"/>
            </w:pPr>
            <w:r>
              <w:t>30 Oct 2009</w:t>
            </w:r>
            <w:r>
              <w:br/>
              <w:t>p. 4393</w:t>
            </w:r>
          </w:p>
        </w:tc>
        <w:tc>
          <w:tcPr>
            <w:tcW w:w="4536" w:type="dxa"/>
          </w:tcPr>
          <w:p w14:paraId="202E9360" w14:textId="77777777" w:rsidR="00777A41" w:rsidRDefault="008B1727">
            <w:pPr>
              <w:pStyle w:val="Table04Row"/>
            </w:pPr>
            <w:r>
              <w:t>30 Oct 2009 (see cl. 2)</w:t>
            </w:r>
          </w:p>
          <w:p w14:paraId="35D880F3" w14:textId="77777777" w:rsidR="00777A41" w:rsidRDefault="008B1727">
            <w:pPr>
              <w:pStyle w:val="Table04Row"/>
            </w:pPr>
            <w:r>
              <w:t xml:space="preserve">Swan TAFE cont. as Polytechnic West; now South Metropolitan TAFE (see </w:t>
            </w:r>
            <w:r>
              <w:rPr>
                <w:i/>
              </w:rPr>
              <w:t>Gazette</w:t>
            </w:r>
            <w:r>
              <w:t xml:space="preserve"> 26 Feb 2016 p. 551‑8)</w:t>
            </w:r>
          </w:p>
        </w:tc>
      </w:tr>
      <w:tr w:rsidR="00777A41" w14:paraId="3F766D73" w14:textId="77777777">
        <w:trPr>
          <w:cantSplit/>
          <w:jc w:val="center"/>
        </w:trPr>
        <w:tc>
          <w:tcPr>
            <w:tcW w:w="4253" w:type="dxa"/>
          </w:tcPr>
          <w:p w14:paraId="66B4454A" w14:textId="77777777" w:rsidR="00777A41" w:rsidRDefault="008B1727">
            <w:pPr>
              <w:pStyle w:val="Table04Row"/>
            </w:pPr>
            <w:r>
              <w:t>Challenger TAFE Renaming Order 2009</w:t>
            </w:r>
          </w:p>
        </w:tc>
        <w:tc>
          <w:tcPr>
            <w:tcW w:w="1418" w:type="dxa"/>
          </w:tcPr>
          <w:p w14:paraId="2CD30818" w14:textId="77777777" w:rsidR="00777A41" w:rsidRDefault="008B1727">
            <w:pPr>
              <w:pStyle w:val="Table04Row"/>
            </w:pPr>
            <w:r>
              <w:t>20 Nov 2009</w:t>
            </w:r>
            <w:r>
              <w:br/>
              <w:t>p. 4709</w:t>
            </w:r>
          </w:p>
        </w:tc>
        <w:tc>
          <w:tcPr>
            <w:tcW w:w="4536" w:type="dxa"/>
          </w:tcPr>
          <w:p w14:paraId="36EA3CE3" w14:textId="77777777" w:rsidR="00777A41" w:rsidRDefault="008B1727">
            <w:pPr>
              <w:pStyle w:val="Table04Row"/>
            </w:pPr>
            <w:r>
              <w:t>20 Nov 2009 (see cl. 2)</w:t>
            </w:r>
          </w:p>
          <w:p w14:paraId="532EA4D5" w14:textId="77777777" w:rsidR="00777A41" w:rsidRDefault="008B1727">
            <w:pPr>
              <w:pStyle w:val="Table04Row"/>
            </w:pPr>
            <w:r>
              <w:t xml:space="preserve">Challenger TAFE cont. as Challenger Institute of Technology; now South Metropolitan TAFE (see </w:t>
            </w:r>
            <w:r>
              <w:rPr>
                <w:i/>
              </w:rPr>
              <w:t>Gazette</w:t>
            </w:r>
            <w:r>
              <w:t xml:space="preserve"> 26 Feb 2016 p. 551‑8)</w:t>
            </w:r>
          </w:p>
        </w:tc>
      </w:tr>
      <w:tr w:rsidR="00777A41" w14:paraId="3F5C4A17" w14:textId="77777777">
        <w:trPr>
          <w:cantSplit/>
          <w:jc w:val="center"/>
        </w:trPr>
        <w:tc>
          <w:tcPr>
            <w:tcW w:w="4253" w:type="dxa"/>
          </w:tcPr>
          <w:p w14:paraId="3D51A819" w14:textId="77777777" w:rsidR="00777A41" w:rsidRDefault="008B1727">
            <w:pPr>
              <w:pStyle w:val="Table04Row"/>
            </w:pPr>
            <w:r>
              <w:t>Central Institute of Technology Order 2009</w:t>
            </w:r>
          </w:p>
        </w:tc>
        <w:tc>
          <w:tcPr>
            <w:tcW w:w="1418" w:type="dxa"/>
          </w:tcPr>
          <w:p w14:paraId="00AAA053" w14:textId="77777777" w:rsidR="00777A41" w:rsidRDefault="008B1727">
            <w:pPr>
              <w:pStyle w:val="Table04Row"/>
            </w:pPr>
            <w:r>
              <w:t>24 Nov 2009</w:t>
            </w:r>
            <w:r>
              <w:br/>
              <w:t>p. 4754</w:t>
            </w:r>
          </w:p>
        </w:tc>
        <w:tc>
          <w:tcPr>
            <w:tcW w:w="4536" w:type="dxa"/>
          </w:tcPr>
          <w:p w14:paraId="2CD55071" w14:textId="77777777" w:rsidR="00777A41" w:rsidRDefault="008B1727">
            <w:pPr>
              <w:pStyle w:val="Table04Row"/>
            </w:pPr>
            <w:r>
              <w:t>1 Jan 2010 (see cl. 2)</w:t>
            </w:r>
          </w:p>
          <w:p w14:paraId="0E7BD30D" w14:textId="77777777" w:rsidR="00777A41" w:rsidRDefault="008B1727">
            <w:pPr>
              <w:pStyle w:val="Table04Row"/>
            </w:pPr>
            <w:r>
              <w:t xml:space="preserve">Central TAFE cont. as Central Institute of Technology; as from 1 Jan 2017 North Metropolitan TAFE (see </w:t>
            </w:r>
            <w:r>
              <w:rPr>
                <w:i/>
              </w:rPr>
              <w:t>Gazette</w:t>
            </w:r>
            <w:r>
              <w:t xml:space="preserve"> 26 Feb 2016 p. 551‑8)</w:t>
            </w:r>
          </w:p>
        </w:tc>
      </w:tr>
      <w:tr w:rsidR="00777A41" w14:paraId="3F4010A6" w14:textId="77777777">
        <w:trPr>
          <w:cantSplit/>
          <w:jc w:val="center"/>
        </w:trPr>
        <w:tc>
          <w:tcPr>
            <w:tcW w:w="4253" w:type="dxa"/>
          </w:tcPr>
          <w:p w14:paraId="52932491" w14:textId="77777777" w:rsidR="00777A41" w:rsidRDefault="008B1727">
            <w:pPr>
              <w:pStyle w:val="Table04Row"/>
            </w:pPr>
            <w:r>
              <w:t>Central West TAFE Renaming Order 2009</w:t>
            </w:r>
          </w:p>
        </w:tc>
        <w:tc>
          <w:tcPr>
            <w:tcW w:w="1418" w:type="dxa"/>
          </w:tcPr>
          <w:p w14:paraId="71EEA67D" w14:textId="77777777" w:rsidR="00777A41" w:rsidRDefault="008B1727">
            <w:pPr>
              <w:pStyle w:val="Table04Row"/>
            </w:pPr>
            <w:r>
              <w:t>22 Dec 2009</w:t>
            </w:r>
            <w:r>
              <w:br/>
              <w:t>p. 5289</w:t>
            </w:r>
          </w:p>
        </w:tc>
        <w:tc>
          <w:tcPr>
            <w:tcW w:w="4536" w:type="dxa"/>
          </w:tcPr>
          <w:p w14:paraId="6B76051D" w14:textId="77777777" w:rsidR="00777A41" w:rsidRDefault="008B1727">
            <w:pPr>
              <w:pStyle w:val="Table04Row"/>
            </w:pPr>
            <w:r>
              <w:t>22 Dec 2009 (see cl. 2)</w:t>
            </w:r>
          </w:p>
          <w:p w14:paraId="29AF258B" w14:textId="77777777" w:rsidR="00777A41" w:rsidRDefault="008B1727">
            <w:pPr>
              <w:pStyle w:val="Table04Row"/>
            </w:pPr>
            <w:r>
              <w:t xml:space="preserve">Central West TAFE cont. as Durack Institute of Technology; now Central Regional TAFE (see </w:t>
            </w:r>
            <w:r>
              <w:rPr>
                <w:i/>
              </w:rPr>
              <w:t>Gazette</w:t>
            </w:r>
            <w:r>
              <w:t xml:space="preserve"> 26 Feb 2016 p. 551‑8)</w:t>
            </w:r>
          </w:p>
        </w:tc>
      </w:tr>
      <w:tr w:rsidR="00777A41" w14:paraId="36E4E5F6" w14:textId="77777777">
        <w:trPr>
          <w:cantSplit/>
          <w:jc w:val="center"/>
        </w:trPr>
        <w:tc>
          <w:tcPr>
            <w:tcW w:w="4253" w:type="dxa"/>
          </w:tcPr>
          <w:p w14:paraId="17CB9144" w14:textId="77777777" w:rsidR="00777A41" w:rsidRDefault="008B1727">
            <w:pPr>
              <w:pStyle w:val="Table04Row"/>
            </w:pPr>
            <w:r>
              <w:t>Great Southern TAFE Renaming Order 2010</w:t>
            </w:r>
          </w:p>
        </w:tc>
        <w:tc>
          <w:tcPr>
            <w:tcW w:w="1418" w:type="dxa"/>
          </w:tcPr>
          <w:p w14:paraId="779092D3" w14:textId="77777777" w:rsidR="00777A41" w:rsidRDefault="008B1727">
            <w:pPr>
              <w:pStyle w:val="Table04Row"/>
            </w:pPr>
            <w:r>
              <w:t>19 Mar 2010</w:t>
            </w:r>
            <w:r>
              <w:br/>
              <w:t>p. 1049</w:t>
            </w:r>
          </w:p>
        </w:tc>
        <w:tc>
          <w:tcPr>
            <w:tcW w:w="4536" w:type="dxa"/>
          </w:tcPr>
          <w:p w14:paraId="005DA08B" w14:textId="77777777" w:rsidR="00777A41" w:rsidRDefault="008B1727">
            <w:pPr>
              <w:pStyle w:val="Table04Row"/>
            </w:pPr>
            <w:r>
              <w:t>19 Mar 2010 (see cl. 2)</w:t>
            </w:r>
          </w:p>
          <w:p w14:paraId="22E49996" w14:textId="77777777" w:rsidR="00777A41" w:rsidRDefault="008B1727">
            <w:pPr>
              <w:pStyle w:val="Table04Row"/>
            </w:pPr>
            <w:r>
              <w:t xml:space="preserve">Great Southern TAFE cont. as Great Southern Institute of Technology; now South Regional TAFE (see </w:t>
            </w:r>
            <w:r>
              <w:rPr>
                <w:i/>
              </w:rPr>
              <w:t>Gazette</w:t>
            </w:r>
            <w:r>
              <w:t xml:space="preserve"> 26 Feb 2016 p. 551‑8)</w:t>
            </w:r>
          </w:p>
        </w:tc>
      </w:tr>
      <w:tr w:rsidR="00777A41" w14:paraId="361028C1" w14:textId="77777777">
        <w:trPr>
          <w:cantSplit/>
          <w:jc w:val="center"/>
        </w:trPr>
        <w:tc>
          <w:tcPr>
            <w:tcW w:w="4253" w:type="dxa"/>
          </w:tcPr>
          <w:p w14:paraId="0656E7C3" w14:textId="77777777" w:rsidR="00777A41" w:rsidRDefault="008B1727">
            <w:pPr>
              <w:pStyle w:val="Table04Row"/>
            </w:pPr>
            <w:r>
              <w:t>South West Regional College of TAFE Renaming Order 2010</w:t>
            </w:r>
          </w:p>
        </w:tc>
        <w:tc>
          <w:tcPr>
            <w:tcW w:w="1418" w:type="dxa"/>
          </w:tcPr>
          <w:p w14:paraId="4F05CBB3" w14:textId="77777777" w:rsidR="00777A41" w:rsidRDefault="008B1727">
            <w:pPr>
              <w:pStyle w:val="Table04Row"/>
            </w:pPr>
            <w:r>
              <w:t>1 Oct 2010</w:t>
            </w:r>
            <w:r>
              <w:br/>
              <w:t>p. 5081</w:t>
            </w:r>
          </w:p>
        </w:tc>
        <w:tc>
          <w:tcPr>
            <w:tcW w:w="4536" w:type="dxa"/>
          </w:tcPr>
          <w:p w14:paraId="2C648425" w14:textId="77777777" w:rsidR="00777A41" w:rsidRDefault="008B1727">
            <w:pPr>
              <w:pStyle w:val="Table04Row"/>
            </w:pPr>
            <w:r>
              <w:t>1 Oct 2010 (see cl. 2)</w:t>
            </w:r>
          </w:p>
          <w:p w14:paraId="272E4B6C" w14:textId="77777777" w:rsidR="00777A41" w:rsidRDefault="008B1727">
            <w:pPr>
              <w:pStyle w:val="Table04Row"/>
            </w:pPr>
            <w:r>
              <w:t xml:space="preserve">South West Regional College of  TAFE cont. as South West Institute of Technology; now South Regional TAFE (see </w:t>
            </w:r>
            <w:r>
              <w:rPr>
                <w:i/>
              </w:rPr>
              <w:t>Gazette</w:t>
            </w:r>
            <w:r>
              <w:t xml:space="preserve"> 26 Feb 2016 p. 551‑8)</w:t>
            </w:r>
          </w:p>
        </w:tc>
      </w:tr>
      <w:tr w:rsidR="00777A41" w14:paraId="784D63B3" w14:textId="77777777">
        <w:trPr>
          <w:cantSplit/>
          <w:jc w:val="center"/>
        </w:trPr>
        <w:tc>
          <w:tcPr>
            <w:tcW w:w="4253" w:type="dxa"/>
          </w:tcPr>
          <w:p w14:paraId="24F848A2" w14:textId="77777777" w:rsidR="00777A41" w:rsidRDefault="008B1727">
            <w:pPr>
              <w:pStyle w:val="Table04Row"/>
            </w:pPr>
            <w:r>
              <w:t>C.Y. O’Connor College of TAFE Renaming Order 2010</w:t>
            </w:r>
          </w:p>
        </w:tc>
        <w:tc>
          <w:tcPr>
            <w:tcW w:w="1418" w:type="dxa"/>
          </w:tcPr>
          <w:p w14:paraId="6407447E" w14:textId="77777777" w:rsidR="00777A41" w:rsidRDefault="008B1727">
            <w:pPr>
              <w:pStyle w:val="Table04Row"/>
            </w:pPr>
            <w:r>
              <w:t>19 Oct 2010</w:t>
            </w:r>
            <w:r>
              <w:br/>
              <w:t>p. 5201</w:t>
            </w:r>
          </w:p>
        </w:tc>
        <w:tc>
          <w:tcPr>
            <w:tcW w:w="4536" w:type="dxa"/>
          </w:tcPr>
          <w:p w14:paraId="05DB8738" w14:textId="77777777" w:rsidR="00777A41" w:rsidRDefault="008B1727">
            <w:pPr>
              <w:pStyle w:val="Table04Row"/>
            </w:pPr>
            <w:r>
              <w:t>19 Oct 2010 (see cl. 2)</w:t>
            </w:r>
          </w:p>
          <w:p w14:paraId="51DF22F8" w14:textId="77777777" w:rsidR="00777A41" w:rsidRDefault="008B1727">
            <w:pPr>
              <w:pStyle w:val="Table04Row"/>
            </w:pPr>
            <w:r>
              <w:t xml:space="preserve">C.Y. O’Connor College of TAFE cont. as C.Y. O’Connor Institute; now Central Regional TAFE (see </w:t>
            </w:r>
            <w:r>
              <w:rPr>
                <w:i/>
              </w:rPr>
              <w:t>Gazette</w:t>
            </w:r>
            <w:r>
              <w:t xml:space="preserve"> 26 Feb 2016 p. 551‑8)</w:t>
            </w:r>
          </w:p>
        </w:tc>
      </w:tr>
      <w:tr w:rsidR="00777A41" w14:paraId="5F77DF43" w14:textId="77777777">
        <w:trPr>
          <w:cantSplit/>
          <w:jc w:val="center"/>
        </w:trPr>
        <w:tc>
          <w:tcPr>
            <w:tcW w:w="4253" w:type="dxa"/>
          </w:tcPr>
          <w:p w14:paraId="4BF6C18A" w14:textId="77777777" w:rsidR="00777A41" w:rsidRDefault="008B1727">
            <w:pPr>
              <w:pStyle w:val="Table04Row"/>
            </w:pPr>
            <w:r>
              <w:t>Kimberley TAFE Renaming Order 2011</w:t>
            </w:r>
          </w:p>
        </w:tc>
        <w:tc>
          <w:tcPr>
            <w:tcW w:w="1418" w:type="dxa"/>
          </w:tcPr>
          <w:p w14:paraId="546B9A2E" w14:textId="77777777" w:rsidR="00777A41" w:rsidRDefault="008B1727">
            <w:pPr>
              <w:pStyle w:val="Table04Row"/>
            </w:pPr>
            <w:r>
              <w:t>17 Jun 2011</w:t>
            </w:r>
            <w:r>
              <w:br/>
              <w:t>p. 2185</w:t>
            </w:r>
          </w:p>
        </w:tc>
        <w:tc>
          <w:tcPr>
            <w:tcW w:w="4536" w:type="dxa"/>
          </w:tcPr>
          <w:p w14:paraId="3F06C8C1" w14:textId="77777777" w:rsidR="00777A41" w:rsidRDefault="008B1727">
            <w:pPr>
              <w:pStyle w:val="Table04Row"/>
            </w:pPr>
            <w:r>
              <w:t>17 Jun 2011 (see cl. 2)</w:t>
            </w:r>
          </w:p>
          <w:p w14:paraId="02505920" w14:textId="77777777" w:rsidR="00777A41" w:rsidRDefault="008B1727">
            <w:pPr>
              <w:pStyle w:val="Table04Row"/>
            </w:pPr>
            <w:r>
              <w:t xml:space="preserve">Kimberley TAFE cont. as Kimberley Training Institute; now North Regional TAFE (see </w:t>
            </w:r>
            <w:r>
              <w:rPr>
                <w:i/>
              </w:rPr>
              <w:t>Gazette</w:t>
            </w:r>
            <w:r>
              <w:t xml:space="preserve"> 26 Feb 2016 p. 551‑8)</w:t>
            </w:r>
          </w:p>
        </w:tc>
      </w:tr>
      <w:tr w:rsidR="00777A41" w14:paraId="1AC38863" w14:textId="77777777">
        <w:trPr>
          <w:cantSplit/>
          <w:jc w:val="center"/>
        </w:trPr>
        <w:tc>
          <w:tcPr>
            <w:tcW w:w="4253" w:type="dxa"/>
          </w:tcPr>
          <w:p w14:paraId="14BD07DA" w14:textId="77777777" w:rsidR="00777A41" w:rsidRDefault="008B1727">
            <w:pPr>
              <w:pStyle w:val="Table04Row"/>
            </w:pPr>
            <w:r>
              <w:t>Pilbara TAFE Renaming Order 2011</w:t>
            </w:r>
          </w:p>
        </w:tc>
        <w:tc>
          <w:tcPr>
            <w:tcW w:w="1418" w:type="dxa"/>
          </w:tcPr>
          <w:p w14:paraId="32E30000" w14:textId="77777777" w:rsidR="00777A41" w:rsidRDefault="008B1727">
            <w:pPr>
              <w:pStyle w:val="Table04Row"/>
            </w:pPr>
            <w:r>
              <w:t>14 Oct 2011</w:t>
            </w:r>
            <w:r>
              <w:br/>
              <w:t>p. 4358</w:t>
            </w:r>
          </w:p>
        </w:tc>
        <w:tc>
          <w:tcPr>
            <w:tcW w:w="4536" w:type="dxa"/>
          </w:tcPr>
          <w:p w14:paraId="4983D69E" w14:textId="77777777" w:rsidR="00777A41" w:rsidRDefault="008B1727">
            <w:pPr>
              <w:pStyle w:val="Table04Row"/>
            </w:pPr>
            <w:r>
              <w:t>14 Oct 2011 (see cl. 2)</w:t>
            </w:r>
          </w:p>
          <w:p w14:paraId="61CD4456" w14:textId="77777777" w:rsidR="00777A41" w:rsidRDefault="008B1727">
            <w:pPr>
              <w:pStyle w:val="Table04Row"/>
            </w:pPr>
            <w:r>
              <w:t xml:space="preserve">Pilbara TAFE conti. as Pilbara Institute; now North Regional TAFE (see </w:t>
            </w:r>
            <w:r>
              <w:rPr>
                <w:i/>
              </w:rPr>
              <w:t>Gazette</w:t>
            </w:r>
            <w:r>
              <w:t xml:space="preserve"> 26 Feb 2016 p. 551‑8)</w:t>
            </w:r>
          </w:p>
        </w:tc>
      </w:tr>
      <w:tr w:rsidR="00777A41" w14:paraId="50D85959" w14:textId="77777777">
        <w:trPr>
          <w:cantSplit/>
          <w:jc w:val="center"/>
        </w:trPr>
        <w:tc>
          <w:tcPr>
            <w:tcW w:w="4253" w:type="dxa"/>
          </w:tcPr>
          <w:p w14:paraId="5A53FC14" w14:textId="77777777" w:rsidR="00777A41" w:rsidRDefault="008B1727">
            <w:pPr>
              <w:pStyle w:val="Table04Row"/>
            </w:pPr>
            <w:r>
              <w:t>Vocational Education and Training Goldfields Institute of Technology Order 2012</w:t>
            </w:r>
          </w:p>
        </w:tc>
        <w:tc>
          <w:tcPr>
            <w:tcW w:w="1418" w:type="dxa"/>
          </w:tcPr>
          <w:p w14:paraId="62FA7B5B" w14:textId="77777777" w:rsidR="00777A41" w:rsidRDefault="008B1727">
            <w:pPr>
              <w:pStyle w:val="Table04Row"/>
            </w:pPr>
            <w:r>
              <w:t>15 Jun 2012</w:t>
            </w:r>
            <w:r>
              <w:br/>
              <w:t>p. 2575‑6</w:t>
            </w:r>
          </w:p>
        </w:tc>
        <w:tc>
          <w:tcPr>
            <w:tcW w:w="4536" w:type="dxa"/>
          </w:tcPr>
          <w:p w14:paraId="3E5B4812" w14:textId="77777777" w:rsidR="00777A41" w:rsidRDefault="008B1727">
            <w:pPr>
              <w:pStyle w:val="Table04Row"/>
            </w:pPr>
            <w:r>
              <w:t>1 Jul 2012 (see cl. 2)</w:t>
            </w:r>
          </w:p>
          <w:p w14:paraId="4EE8B799" w14:textId="77777777" w:rsidR="00777A41" w:rsidRDefault="008B1727">
            <w:pPr>
              <w:pStyle w:val="Table04Row"/>
            </w:pPr>
            <w:r>
              <w:t xml:space="preserve">Now Central Regional TAFE (see </w:t>
            </w:r>
            <w:r>
              <w:rPr>
                <w:i/>
              </w:rPr>
              <w:t>Gazette</w:t>
            </w:r>
            <w:r>
              <w:t xml:space="preserve"> 26 Feb 2016 p. 551‑8)</w:t>
            </w:r>
          </w:p>
        </w:tc>
      </w:tr>
      <w:tr w:rsidR="00777A41" w14:paraId="545FC7D6" w14:textId="77777777">
        <w:trPr>
          <w:cantSplit/>
          <w:jc w:val="center"/>
        </w:trPr>
        <w:tc>
          <w:tcPr>
            <w:tcW w:w="4253" w:type="dxa"/>
          </w:tcPr>
          <w:p w14:paraId="16E89356" w14:textId="77777777" w:rsidR="00777A41" w:rsidRDefault="008B1727">
            <w:pPr>
              <w:pStyle w:val="Table04Row"/>
            </w:pPr>
            <w:r>
              <w:t>Vocational Education and Training (Colleges Closure and Establishment) Order 2016</w:t>
            </w:r>
          </w:p>
        </w:tc>
        <w:tc>
          <w:tcPr>
            <w:tcW w:w="1418" w:type="dxa"/>
          </w:tcPr>
          <w:p w14:paraId="73690236" w14:textId="77777777" w:rsidR="00777A41" w:rsidRDefault="008B1727">
            <w:pPr>
              <w:pStyle w:val="Table04Row"/>
            </w:pPr>
            <w:r>
              <w:t>26 Feb 2016</w:t>
            </w:r>
            <w:r>
              <w:br/>
              <w:t>p. 551‑8</w:t>
            </w:r>
          </w:p>
        </w:tc>
        <w:tc>
          <w:tcPr>
            <w:tcW w:w="4536" w:type="dxa"/>
          </w:tcPr>
          <w:p w14:paraId="1E86C5C2" w14:textId="77777777" w:rsidR="00777A41" w:rsidRDefault="008B1727">
            <w:pPr>
              <w:pStyle w:val="Table04Row"/>
            </w:pPr>
            <w:r>
              <w:t>cl. 1 &amp; 2: 26 Feb 2016 (see cl. 2(a));</w:t>
            </w:r>
          </w:p>
          <w:p w14:paraId="335D6BEF" w14:textId="77777777" w:rsidR="00777A41" w:rsidRDefault="008B1727">
            <w:pPr>
              <w:pStyle w:val="Table04Row"/>
            </w:pPr>
            <w:r>
              <w:t>cl. 3 &amp; Parts 2, 3 &amp; 5: 11 Apr 2016 (see cl. 2(b));</w:t>
            </w:r>
          </w:p>
          <w:p w14:paraId="22027C1A" w14:textId="77777777" w:rsidR="00777A41" w:rsidRDefault="008B1727">
            <w:pPr>
              <w:pStyle w:val="Table04Row"/>
            </w:pPr>
            <w:r>
              <w:t>Part 4: 1 Jan 2017 (see cl. 2(c))</w:t>
            </w:r>
          </w:p>
        </w:tc>
      </w:tr>
      <w:tr w:rsidR="00777A41" w14:paraId="15F00739" w14:textId="77777777">
        <w:trPr>
          <w:cantSplit/>
          <w:jc w:val="center"/>
        </w:trPr>
        <w:tc>
          <w:tcPr>
            <w:tcW w:w="10207" w:type="dxa"/>
            <w:gridSpan w:val="3"/>
          </w:tcPr>
          <w:p w14:paraId="79824723" w14:textId="77777777" w:rsidR="00777A41" w:rsidRDefault="008B1727">
            <w:pPr>
              <w:pStyle w:val="Table04Row"/>
              <w:keepNext/>
            </w:pPr>
            <w:r>
              <w:rPr>
                <w:b/>
              </w:rPr>
              <w:t>Under s. 57 - Established as an institution by Minister -</w:t>
            </w:r>
          </w:p>
        </w:tc>
      </w:tr>
      <w:tr w:rsidR="00777A41" w14:paraId="6CD7FB78" w14:textId="77777777">
        <w:trPr>
          <w:cantSplit/>
          <w:jc w:val="center"/>
        </w:trPr>
        <w:tc>
          <w:tcPr>
            <w:tcW w:w="4253" w:type="dxa"/>
          </w:tcPr>
          <w:p w14:paraId="3451D2C6" w14:textId="77777777" w:rsidR="00777A41" w:rsidRDefault="008B1727">
            <w:pPr>
              <w:pStyle w:val="Table04Row"/>
            </w:pPr>
            <w:r>
              <w:t>Vocational education and training institutions TAFE International WA</w:t>
            </w:r>
          </w:p>
        </w:tc>
        <w:tc>
          <w:tcPr>
            <w:tcW w:w="1418" w:type="dxa"/>
          </w:tcPr>
          <w:p w14:paraId="420FD131" w14:textId="77777777" w:rsidR="00777A41" w:rsidRDefault="008B1727">
            <w:pPr>
              <w:pStyle w:val="Table04Row"/>
            </w:pPr>
            <w:r>
              <w:t>27 Jun 1997</w:t>
            </w:r>
            <w:r>
              <w:br/>
              <w:t>p. 3139‑40</w:t>
            </w:r>
          </w:p>
        </w:tc>
        <w:tc>
          <w:tcPr>
            <w:tcW w:w="4536" w:type="dxa"/>
          </w:tcPr>
          <w:p w14:paraId="73D927C7" w14:textId="77777777" w:rsidR="00777A41" w:rsidRDefault="00777A41">
            <w:pPr>
              <w:pStyle w:val="Table04Row"/>
            </w:pPr>
          </w:p>
        </w:tc>
      </w:tr>
      <w:tr w:rsidR="00777A41" w14:paraId="76580F4E" w14:textId="77777777">
        <w:trPr>
          <w:cantSplit/>
          <w:jc w:val="center"/>
        </w:trPr>
        <w:tc>
          <w:tcPr>
            <w:tcW w:w="4253" w:type="dxa"/>
          </w:tcPr>
          <w:p w14:paraId="34D7264D" w14:textId="77777777" w:rsidR="00777A41" w:rsidRDefault="008B1727">
            <w:pPr>
              <w:pStyle w:val="Table04Row"/>
            </w:pPr>
            <w:r>
              <w:t>Vocational Education and Training (Kimberley College) Order 1997</w:t>
            </w:r>
          </w:p>
        </w:tc>
        <w:tc>
          <w:tcPr>
            <w:tcW w:w="1418" w:type="dxa"/>
          </w:tcPr>
          <w:p w14:paraId="3CE52D9E" w14:textId="77777777" w:rsidR="00777A41" w:rsidRDefault="008B1727">
            <w:pPr>
              <w:pStyle w:val="Table04Row"/>
            </w:pPr>
            <w:r>
              <w:t>19 Dec 1997</w:t>
            </w:r>
            <w:r>
              <w:br/>
              <w:t>p. 7375‑7</w:t>
            </w:r>
          </w:p>
        </w:tc>
        <w:tc>
          <w:tcPr>
            <w:tcW w:w="4536" w:type="dxa"/>
          </w:tcPr>
          <w:p w14:paraId="3F13D17A" w14:textId="77777777" w:rsidR="00777A41" w:rsidRDefault="00777A41">
            <w:pPr>
              <w:pStyle w:val="Table04Row"/>
            </w:pPr>
          </w:p>
        </w:tc>
      </w:tr>
      <w:tr w:rsidR="00777A41" w14:paraId="0B33DCE9" w14:textId="77777777">
        <w:trPr>
          <w:cantSplit/>
          <w:jc w:val="center"/>
        </w:trPr>
        <w:tc>
          <w:tcPr>
            <w:tcW w:w="4253" w:type="dxa"/>
          </w:tcPr>
          <w:p w14:paraId="2B50294F" w14:textId="77777777" w:rsidR="00777A41" w:rsidRDefault="008B1727">
            <w:pPr>
              <w:pStyle w:val="Table04Row"/>
            </w:pPr>
            <w:r>
              <w:t>Vocational Education and Training (WestOne Services) Order 1999</w:t>
            </w:r>
          </w:p>
        </w:tc>
        <w:tc>
          <w:tcPr>
            <w:tcW w:w="1418" w:type="dxa"/>
          </w:tcPr>
          <w:p w14:paraId="3D4D8CD9" w14:textId="77777777" w:rsidR="00777A41" w:rsidRDefault="008B1727">
            <w:pPr>
              <w:pStyle w:val="Table04Row"/>
            </w:pPr>
            <w:r>
              <w:t>27 Aug 1999</w:t>
            </w:r>
            <w:r>
              <w:br/>
              <w:t>p. 4166‑8</w:t>
            </w:r>
          </w:p>
        </w:tc>
        <w:tc>
          <w:tcPr>
            <w:tcW w:w="4536" w:type="dxa"/>
          </w:tcPr>
          <w:p w14:paraId="63212FCE" w14:textId="77777777" w:rsidR="00777A41" w:rsidRDefault="00777A41">
            <w:pPr>
              <w:pStyle w:val="Table04Row"/>
            </w:pPr>
          </w:p>
        </w:tc>
      </w:tr>
      <w:tr w:rsidR="00777A41" w14:paraId="1531B0CF" w14:textId="77777777">
        <w:trPr>
          <w:cantSplit/>
          <w:jc w:val="center"/>
        </w:trPr>
        <w:tc>
          <w:tcPr>
            <w:tcW w:w="4253" w:type="dxa"/>
          </w:tcPr>
          <w:p w14:paraId="5FAE9FC6" w14:textId="77777777" w:rsidR="00777A41" w:rsidRDefault="008B1727">
            <w:pPr>
              <w:pStyle w:val="Table04Row"/>
            </w:pPr>
            <w:r>
              <w:t>Vocational Education and Training (TAFE International WA) Amendment Order 2002</w:t>
            </w:r>
          </w:p>
        </w:tc>
        <w:tc>
          <w:tcPr>
            <w:tcW w:w="1418" w:type="dxa"/>
          </w:tcPr>
          <w:p w14:paraId="4934538F" w14:textId="77777777" w:rsidR="00777A41" w:rsidRDefault="008B1727">
            <w:pPr>
              <w:pStyle w:val="Table04Row"/>
            </w:pPr>
            <w:r>
              <w:t>26 Nov 2002</w:t>
            </w:r>
            <w:r>
              <w:br/>
              <w:t>p. 5631</w:t>
            </w:r>
          </w:p>
        </w:tc>
        <w:tc>
          <w:tcPr>
            <w:tcW w:w="4536" w:type="dxa"/>
          </w:tcPr>
          <w:p w14:paraId="77766C9D" w14:textId="77777777" w:rsidR="00777A41" w:rsidRDefault="00777A41">
            <w:pPr>
              <w:pStyle w:val="Table04Row"/>
            </w:pPr>
          </w:p>
        </w:tc>
      </w:tr>
      <w:tr w:rsidR="00777A41" w14:paraId="2CA10CDD" w14:textId="77777777">
        <w:trPr>
          <w:cantSplit/>
          <w:jc w:val="center"/>
        </w:trPr>
        <w:tc>
          <w:tcPr>
            <w:tcW w:w="4253" w:type="dxa"/>
          </w:tcPr>
          <w:p w14:paraId="2E58ACB9" w14:textId="77777777" w:rsidR="00777A41" w:rsidRDefault="008B1727">
            <w:pPr>
              <w:pStyle w:val="Table04Row"/>
            </w:pPr>
            <w:r>
              <w:t>Vocational Education and Training (TAFE International WA) Amendment Order 2011</w:t>
            </w:r>
          </w:p>
        </w:tc>
        <w:tc>
          <w:tcPr>
            <w:tcW w:w="1418" w:type="dxa"/>
          </w:tcPr>
          <w:p w14:paraId="1AE6FF8A" w14:textId="77777777" w:rsidR="00777A41" w:rsidRDefault="008B1727">
            <w:pPr>
              <w:pStyle w:val="Table04Row"/>
            </w:pPr>
            <w:r>
              <w:t>28 Jun 2011</w:t>
            </w:r>
            <w:r>
              <w:br/>
              <w:t>p. 2569‑70</w:t>
            </w:r>
          </w:p>
        </w:tc>
        <w:tc>
          <w:tcPr>
            <w:tcW w:w="4536" w:type="dxa"/>
          </w:tcPr>
          <w:p w14:paraId="2AE60BCE" w14:textId="77777777" w:rsidR="00777A41" w:rsidRDefault="008B1727">
            <w:pPr>
              <w:pStyle w:val="Table04Row"/>
            </w:pPr>
            <w:r>
              <w:t>cl. 1 &amp; 2: 28 Jun 2011 (see cl. 2(1));</w:t>
            </w:r>
          </w:p>
          <w:p w14:paraId="565F99ED" w14:textId="77777777" w:rsidR="00777A41" w:rsidRDefault="008B1727">
            <w:pPr>
              <w:pStyle w:val="Table04Row"/>
            </w:pPr>
            <w:r>
              <w:t>Order other than cl. 1 &amp; 2: 29 Jun 2011 (see cl. 2(2))</w:t>
            </w:r>
          </w:p>
        </w:tc>
      </w:tr>
      <w:tr w:rsidR="00777A41" w14:paraId="1CDC4A4F" w14:textId="77777777">
        <w:trPr>
          <w:cantSplit/>
          <w:jc w:val="center"/>
        </w:trPr>
        <w:tc>
          <w:tcPr>
            <w:tcW w:w="4253" w:type="dxa"/>
          </w:tcPr>
          <w:p w14:paraId="3977461D" w14:textId="77777777" w:rsidR="00777A41" w:rsidRDefault="008B1727">
            <w:pPr>
              <w:pStyle w:val="Table04Row"/>
            </w:pPr>
            <w:r>
              <w:t>Vocational Education and Training (Muresk Institute) Order 2012</w:t>
            </w:r>
          </w:p>
        </w:tc>
        <w:tc>
          <w:tcPr>
            <w:tcW w:w="1418" w:type="dxa"/>
          </w:tcPr>
          <w:p w14:paraId="2FC9997B" w14:textId="77777777" w:rsidR="00777A41" w:rsidRDefault="008B1727">
            <w:pPr>
              <w:pStyle w:val="Table04Row"/>
            </w:pPr>
            <w:r>
              <w:t>8 Jun 2012</w:t>
            </w:r>
            <w:r>
              <w:br/>
              <w:t>p. 2394‑5</w:t>
            </w:r>
          </w:p>
        </w:tc>
        <w:tc>
          <w:tcPr>
            <w:tcW w:w="4536" w:type="dxa"/>
          </w:tcPr>
          <w:p w14:paraId="6411E071" w14:textId="77777777" w:rsidR="00777A41" w:rsidRDefault="008B1727">
            <w:pPr>
              <w:pStyle w:val="Table04Row"/>
            </w:pPr>
            <w:r>
              <w:t>9 Jun 2012 (see cl. 2)</w:t>
            </w:r>
          </w:p>
        </w:tc>
      </w:tr>
    </w:tbl>
    <w:p w14:paraId="4A1B8AD2" w14:textId="77777777" w:rsidR="00777A41" w:rsidRDefault="008B1727">
      <w:pPr>
        <w:pStyle w:val="IActName"/>
      </w:pPr>
      <w:r>
        <w:t>Volunteers and Food and Other Donors (Protection from Liability) Act 2002</w:t>
      </w:r>
    </w:p>
    <w:p w14:paraId="1DA97721" w14:textId="77777777" w:rsidR="00777A41" w:rsidRDefault="008B1727">
      <w:pPr>
        <w:pStyle w:val="Table04Note"/>
      </w:pPr>
      <w:r>
        <w:t>Formerly “</w:t>
      </w:r>
      <w:r>
        <w:rPr>
          <w:i/>
        </w:rPr>
        <w:t>Volunteers (Protection from Liability) Act 2002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455D05C" w14:textId="77777777">
        <w:trPr>
          <w:cantSplit/>
          <w:jc w:val="center"/>
        </w:trPr>
        <w:tc>
          <w:tcPr>
            <w:tcW w:w="1134" w:type="dxa"/>
          </w:tcPr>
          <w:p w14:paraId="094BE27E" w14:textId="77777777" w:rsidR="00777A41" w:rsidRDefault="008B1727">
            <w:pPr>
              <w:pStyle w:val="Table04Row"/>
              <w:keepNext/>
            </w:pPr>
            <w:r>
              <w:rPr>
                <w:b/>
              </w:rPr>
              <w:t>Portfolio:</w:t>
            </w:r>
          </w:p>
        </w:tc>
        <w:tc>
          <w:tcPr>
            <w:tcW w:w="8505" w:type="dxa"/>
          </w:tcPr>
          <w:p w14:paraId="3F3CA369" w14:textId="77777777" w:rsidR="00777A41" w:rsidRDefault="008B1727">
            <w:pPr>
              <w:pStyle w:val="Table04Row"/>
              <w:keepNext/>
            </w:pPr>
            <w:r>
              <w:t>Minister for Volunteering</w:t>
            </w:r>
          </w:p>
        </w:tc>
      </w:tr>
      <w:tr w:rsidR="00777A41" w14:paraId="1C1D35A6" w14:textId="77777777">
        <w:trPr>
          <w:cantSplit/>
          <w:jc w:val="center"/>
        </w:trPr>
        <w:tc>
          <w:tcPr>
            <w:tcW w:w="1276" w:type="dxa"/>
          </w:tcPr>
          <w:p w14:paraId="3B270B66" w14:textId="77777777" w:rsidR="00777A41" w:rsidRDefault="008B1727">
            <w:pPr>
              <w:pStyle w:val="Table04Row"/>
              <w:keepNext/>
            </w:pPr>
            <w:r>
              <w:rPr>
                <w:b/>
              </w:rPr>
              <w:t>Agency:</w:t>
            </w:r>
          </w:p>
        </w:tc>
        <w:tc>
          <w:tcPr>
            <w:tcW w:w="5812" w:type="dxa"/>
          </w:tcPr>
          <w:p w14:paraId="63ED27D0" w14:textId="77777777" w:rsidR="00777A41" w:rsidRDefault="008B1727">
            <w:pPr>
              <w:pStyle w:val="Table04Row"/>
              <w:keepNext/>
            </w:pPr>
            <w:r>
              <w:t>Department of Communities</w:t>
            </w:r>
          </w:p>
        </w:tc>
      </w:tr>
    </w:tbl>
    <w:p w14:paraId="279FE80A" w14:textId="77777777" w:rsidR="00777A41" w:rsidRDefault="00777A41">
      <w:pPr>
        <w:keepNext/>
      </w:pPr>
    </w:p>
    <w:p w14:paraId="3C958D18" w14:textId="77777777" w:rsidR="00777A41" w:rsidRDefault="008B1727">
      <w:pPr>
        <w:pStyle w:val="IRegName"/>
      </w:pPr>
      <w:r>
        <w:t>Volunteers (Protection from Liability)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2FFD1F" w14:textId="77777777">
        <w:trPr>
          <w:cantSplit/>
          <w:jc w:val="center"/>
        </w:trPr>
        <w:tc>
          <w:tcPr>
            <w:tcW w:w="4253" w:type="dxa"/>
          </w:tcPr>
          <w:p w14:paraId="505293CE" w14:textId="77777777" w:rsidR="00777A41" w:rsidRDefault="008B1727">
            <w:pPr>
              <w:pStyle w:val="Table04Row"/>
            </w:pPr>
            <w:r>
              <w:rPr>
                <w:i/>
              </w:rPr>
              <w:t>Volunteers (Protection from Liability) Regulations 2005</w:t>
            </w:r>
          </w:p>
        </w:tc>
        <w:tc>
          <w:tcPr>
            <w:tcW w:w="1418" w:type="dxa"/>
          </w:tcPr>
          <w:p w14:paraId="0AFD279F" w14:textId="77777777" w:rsidR="00777A41" w:rsidRDefault="008B1727">
            <w:pPr>
              <w:pStyle w:val="Table04Row"/>
            </w:pPr>
            <w:r>
              <w:t>30 Aug 2005</w:t>
            </w:r>
            <w:r>
              <w:br/>
              <w:t>p. 4053</w:t>
            </w:r>
          </w:p>
        </w:tc>
        <w:tc>
          <w:tcPr>
            <w:tcW w:w="4536" w:type="dxa"/>
          </w:tcPr>
          <w:p w14:paraId="2CE5B3D0" w14:textId="77777777" w:rsidR="00777A41" w:rsidRDefault="008B1727">
            <w:pPr>
              <w:pStyle w:val="Table04Row"/>
            </w:pPr>
            <w:r>
              <w:t>30 Aug 2005</w:t>
            </w:r>
          </w:p>
        </w:tc>
      </w:tr>
    </w:tbl>
    <w:p w14:paraId="630E3778" w14:textId="77777777" w:rsidR="00777A41" w:rsidRDefault="008B1727">
      <w:pPr>
        <w:pStyle w:val="IAlphabetDivider"/>
      </w:pPr>
      <w:r>
        <w:t>W</w:t>
      </w:r>
    </w:p>
    <w:p w14:paraId="3372F30E" w14:textId="77777777" w:rsidR="00777A41" w:rsidRDefault="008B1727">
      <w:pPr>
        <w:pStyle w:val="IActName"/>
      </w:pPr>
      <w:r>
        <w:t>War Service Land Settlement Scheme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BE8BFE1" w14:textId="77777777">
        <w:trPr>
          <w:cantSplit/>
          <w:jc w:val="center"/>
        </w:trPr>
        <w:tc>
          <w:tcPr>
            <w:tcW w:w="1134" w:type="dxa"/>
          </w:tcPr>
          <w:p w14:paraId="5BE31F40" w14:textId="77777777" w:rsidR="00777A41" w:rsidRDefault="008B1727">
            <w:pPr>
              <w:pStyle w:val="Table04Row"/>
              <w:keepNext/>
            </w:pPr>
            <w:r>
              <w:rPr>
                <w:b/>
              </w:rPr>
              <w:t>Portfolio:</w:t>
            </w:r>
          </w:p>
        </w:tc>
        <w:tc>
          <w:tcPr>
            <w:tcW w:w="8505" w:type="dxa"/>
          </w:tcPr>
          <w:p w14:paraId="3332B8D0" w14:textId="77777777" w:rsidR="00777A41" w:rsidRDefault="008B1727">
            <w:pPr>
              <w:pStyle w:val="Table04Row"/>
              <w:keepNext/>
            </w:pPr>
            <w:r>
              <w:t>Minister for Lands</w:t>
            </w:r>
          </w:p>
        </w:tc>
      </w:tr>
      <w:tr w:rsidR="00777A41" w14:paraId="2B2396CC" w14:textId="77777777">
        <w:trPr>
          <w:cantSplit/>
          <w:jc w:val="center"/>
        </w:trPr>
        <w:tc>
          <w:tcPr>
            <w:tcW w:w="1276" w:type="dxa"/>
          </w:tcPr>
          <w:p w14:paraId="6B15FD0B" w14:textId="77777777" w:rsidR="00777A41" w:rsidRDefault="008B1727">
            <w:pPr>
              <w:pStyle w:val="Table04Row"/>
              <w:keepNext/>
            </w:pPr>
            <w:r>
              <w:rPr>
                <w:b/>
              </w:rPr>
              <w:t>Agency:</w:t>
            </w:r>
          </w:p>
        </w:tc>
        <w:tc>
          <w:tcPr>
            <w:tcW w:w="5812" w:type="dxa"/>
          </w:tcPr>
          <w:p w14:paraId="459974D3" w14:textId="77777777" w:rsidR="00777A41" w:rsidRDefault="008B1727">
            <w:pPr>
              <w:pStyle w:val="Table04Row"/>
              <w:keepNext/>
            </w:pPr>
            <w:r>
              <w:t>Department of Planning, Lands and Heritage</w:t>
            </w:r>
          </w:p>
        </w:tc>
      </w:tr>
    </w:tbl>
    <w:p w14:paraId="0F5CE947" w14:textId="77777777" w:rsidR="00777A41" w:rsidRDefault="00777A41">
      <w:pPr>
        <w:keepNext/>
      </w:pPr>
    </w:p>
    <w:p w14:paraId="7A6E021C" w14:textId="77777777" w:rsidR="00777A41" w:rsidRDefault="008B1727">
      <w:pPr>
        <w:pStyle w:val="IRegName"/>
      </w:pPr>
      <w:r>
        <w:t>War Service Land Settlement Scheme Regulations 1954</w:t>
      </w:r>
    </w:p>
    <w:p w14:paraId="6953EAA6" w14:textId="77777777" w:rsidR="00777A41" w:rsidRDefault="008B1727">
      <w:pPr>
        <w:pStyle w:val="Table04Note"/>
      </w:pPr>
      <w:r>
        <w:t>Formerly “</w:t>
      </w:r>
      <w:r>
        <w:rPr>
          <w:i/>
        </w:rPr>
        <w:t>War Service Land Settlement Scheme Act Regulations 1954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57F8F97" w14:textId="77777777">
        <w:trPr>
          <w:cantSplit/>
          <w:jc w:val="center"/>
        </w:trPr>
        <w:tc>
          <w:tcPr>
            <w:tcW w:w="4253" w:type="dxa"/>
          </w:tcPr>
          <w:p w14:paraId="535DD385" w14:textId="77777777" w:rsidR="00777A41" w:rsidRDefault="008B1727">
            <w:pPr>
              <w:pStyle w:val="Table04Row"/>
            </w:pPr>
            <w:r>
              <w:rPr>
                <w:i/>
              </w:rPr>
              <w:t>War Service Land Settlement Scheme Act Regulations 1954</w:t>
            </w:r>
          </w:p>
        </w:tc>
        <w:tc>
          <w:tcPr>
            <w:tcW w:w="1418" w:type="dxa"/>
          </w:tcPr>
          <w:p w14:paraId="518880C3" w14:textId="77777777" w:rsidR="00777A41" w:rsidRDefault="008B1727">
            <w:pPr>
              <w:pStyle w:val="Table04Row"/>
            </w:pPr>
            <w:r>
              <w:t>4 Feb 1955</w:t>
            </w:r>
            <w:r>
              <w:br/>
              <w:t>p. 207‑22 (r. 18, 19 &amp; 24 disallowed see Gazette 4 Nov 1955 p. 2724)</w:t>
            </w:r>
          </w:p>
        </w:tc>
        <w:tc>
          <w:tcPr>
            <w:tcW w:w="4536" w:type="dxa"/>
          </w:tcPr>
          <w:p w14:paraId="7CC0A4CF" w14:textId="77777777" w:rsidR="00777A41" w:rsidRDefault="008B1727">
            <w:pPr>
              <w:pStyle w:val="Table04Row"/>
            </w:pPr>
            <w:r>
              <w:t>4 Feb 1955</w:t>
            </w:r>
          </w:p>
        </w:tc>
      </w:tr>
      <w:tr w:rsidR="00777A41" w14:paraId="184AC774" w14:textId="77777777">
        <w:trPr>
          <w:cantSplit/>
          <w:jc w:val="center"/>
        </w:trPr>
        <w:tc>
          <w:tcPr>
            <w:tcW w:w="4253" w:type="dxa"/>
          </w:tcPr>
          <w:p w14:paraId="09B44709" w14:textId="77777777" w:rsidR="00777A41" w:rsidRDefault="008B1727">
            <w:pPr>
              <w:pStyle w:val="Table04Row"/>
            </w:pPr>
            <w:r>
              <w:rPr>
                <w:i/>
              </w:rPr>
              <w:t>Untitled regulations</w:t>
            </w:r>
          </w:p>
        </w:tc>
        <w:tc>
          <w:tcPr>
            <w:tcW w:w="1418" w:type="dxa"/>
          </w:tcPr>
          <w:p w14:paraId="6415DA11" w14:textId="77777777" w:rsidR="00777A41" w:rsidRDefault="008B1727">
            <w:pPr>
              <w:pStyle w:val="Table04Row"/>
            </w:pPr>
            <w:r>
              <w:t>23 Nov 1955</w:t>
            </w:r>
            <w:r>
              <w:br/>
              <w:t>p. 2864‑5</w:t>
            </w:r>
          </w:p>
        </w:tc>
        <w:tc>
          <w:tcPr>
            <w:tcW w:w="4536" w:type="dxa"/>
          </w:tcPr>
          <w:p w14:paraId="355BA80D" w14:textId="77777777" w:rsidR="00777A41" w:rsidRDefault="008B1727">
            <w:pPr>
              <w:pStyle w:val="Table04Row"/>
            </w:pPr>
            <w:r>
              <w:t>23 Nov 1955</w:t>
            </w:r>
          </w:p>
        </w:tc>
      </w:tr>
      <w:tr w:rsidR="00777A41" w14:paraId="62FE8EAF" w14:textId="77777777">
        <w:trPr>
          <w:cantSplit/>
          <w:jc w:val="center"/>
        </w:trPr>
        <w:tc>
          <w:tcPr>
            <w:tcW w:w="4253" w:type="dxa"/>
          </w:tcPr>
          <w:p w14:paraId="07D2609F" w14:textId="77777777" w:rsidR="00777A41" w:rsidRDefault="008B1727">
            <w:pPr>
              <w:pStyle w:val="Table04Row"/>
            </w:pPr>
            <w:r>
              <w:rPr>
                <w:i/>
              </w:rPr>
              <w:t>Untitled regulations</w:t>
            </w:r>
          </w:p>
        </w:tc>
        <w:tc>
          <w:tcPr>
            <w:tcW w:w="1418" w:type="dxa"/>
          </w:tcPr>
          <w:p w14:paraId="2CD15F12" w14:textId="77777777" w:rsidR="00777A41" w:rsidRDefault="008B1727">
            <w:pPr>
              <w:pStyle w:val="Table04Row"/>
            </w:pPr>
            <w:r>
              <w:t>30 Aug 1957</w:t>
            </w:r>
            <w:r>
              <w:br/>
              <w:t>p. 2636‑7</w:t>
            </w:r>
          </w:p>
        </w:tc>
        <w:tc>
          <w:tcPr>
            <w:tcW w:w="4536" w:type="dxa"/>
          </w:tcPr>
          <w:p w14:paraId="77390EED" w14:textId="77777777" w:rsidR="00777A41" w:rsidRDefault="008B1727">
            <w:pPr>
              <w:pStyle w:val="Table04Row"/>
            </w:pPr>
            <w:r>
              <w:t>30 Aug 1957</w:t>
            </w:r>
          </w:p>
        </w:tc>
      </w:tr>
      <w:tr w:rsidR="00777A41" w14:paraId="0702DC5F" w14:textId="77777777">
        <w:trPr>
          <w:cantSplit/>
          <w:jc w:val="center"/>
        </w:trPr>
        <w:tc>
          <w:tcPr>
            <w:tcW w:w="4253" w:type="dxa"/>
          </w:tcPr>
          <w:p w14:paraId="5AB4C1B0" w14:textId="77777777" w:rsidR="00777A41" w:rsidRDefault="008B1727">
            <w:pPr>
              <w:pStyle w:val="Table04Row"/>
            </w:pPr>
            <w:r>
              <w:rPr>
                <w:i/>
              </w:rPr>
              <w:t>Untitled regulations</w:t>
            </w:r>
          </w:p>
        </w:tc>
        <w:tc>
          <w:tcPr>
            <w:tcW w:w="1418" w:type="dxa"/>
          </w:tcPr>
          <w:p w14:paraId="63776F47" w14:textId="77777777" w:rsidR="00777A41" w:rsidRDefault="008B1727">
            <w:pPr>
              <w:pStyle w:val="Table04Row"/>
            </w:pPr>
            <w:r>
              <w:t>15 Jul 1958</w:t>
            </w:r>
            <w:r>
              <w:br/>
              <w:t>p. 1563‑4</w:t>
            </w:r>
          </w:p>
        </w:tc>
        <w:tc>
          <w:tcPr>
            <w:tcW w:w="4536" w:type="dxa"/>
          </w:tcPr>
          <w:p w14:paraId="77F4D7AC" w14:textId="77777777" w:rsidR="00777A41" w:rsidRDefault="008B1727">
            <w:pPr>
              <w:pStyle w:val="Table04Row"/>
            </w:pPr>
            <w:r>
              <w:t>15 Jul 1958</w:t>
            </w:r>
          </w:p>
        </w:tc>
      </w:tr>
      <w:tr w:rsidR="00777A41" w14:paraId="39E0A430" w14:textId="77777777">
        <w:trPr>
          <w:cantSplit/>
          <w:jc w:val="center"/>
        </w:trPr>
        <w:tc>
          <w:tcPr>
            <w:tcW w:w="4253" w:type="dxa"/>
          </w:tcPr>
          <w:p w14:paraId="13CCD7CB" w14:textId="77777777" w:rsidR="00777A41" w:rsidRDefault="008B1727">
            <w:pPr>
              <w:pStyle w:val="Table04Row"/>
            </w:pPr>
            <w:r>
              <w:rPr>
                <w:i/>
              </w:rPr>
              <w:t>Untitled regulations</w:t>
            </w:r>
          </w:p>
        </w:tc>
        <w:tc>
          <w:tcPr>
            <w:tcW w:w="1418" w:type="dxa"/>
          </w:tcPr>
          <w:p w14:paraId="347F51D3" w14:textId="77777777" w:rsidR="00777A41" w:rsidRDefault="008B1727">
            <w:pPr>
              <w:pStyle w:val="Table04Row"/>
            </w:pPr>
            <w:r>
              <w:t>1 Nov 1961</w:t>
            </w:r>
            <w:r>
              <w:br/>
              <w:t>p. 3041‑2</w:t>
            </w:r>
          </w:p>
        </w:tc>
        <w:tc>
          <w:tcPr>
            <w:tcW w:w="4536" w:type="dxa"/>
          </w:tcPr>
          <w:p w14:paraId="1372E5A5" w14:textId="77777777" w:rsidR="00777A41" w:rsidRDefault="008B1727">
            <w:pPr>
              <w:pStyle w:val="Table04Row"/>
            </w:pPr>
            <w:r>
              <w:t>1 Nov 1961</w:t>
            </w:r>
          </w:p>
        </w:tc>
      </w:tr>
      <w:tr w:rsidR="00777A41" w14:paraId="49B93835" w14:textId="77777777">
        <w:trPr>
          <w:cantSplit/>
          <w:jc w:val="center"/>
        </w:trPr>
        <w:tc>
          <w:tcPr>
            <w:tcW w:w="4253" w:type="dxa"/>
          </w:tcPr>
          <w:p w14:paraId="7A079695" w14:textId="77777777" w:rsidR="00777A41" w:rsidRDefault="008B1727">
            <w:pPr>
              <w:pStyle w:val="Table04Row"/>
            </w:pPr>
            <w:r>
              <w:rPr>
                <w:i/>
              </w:rPr>
              <w:t>Untitled regulations</w:t>
            </w:r>
          </w:p>
        </w:tc>
        <w:tc>
          <w:tcPr>
            <w:tcW w:w="1418" w:type="dxa"/>
          </w:tcPr>
          <w:p w14:paraId="1028C778" w14:textId="77777777" w:rsidR="00777A41" w:rsidRDefault="008B1727">
            <w:pPr>
              <w:pStyle w:val="Table04Row"/>
            </w:pPr>
            <w:r>
              <w:t>8 Nov 1962</w:t>
            </w:r>
            <w:r>
              <w:br/>
              <w:t>p. 3677</w:t>
            </w:r>
          </w:p>
        </w:tc>
        <w:tc>
          <w:tcPr>
            <w:tcW w:w="4536" w:type="dxa"/>
          </w:tcPr>
          <w:p w14:paraId="07790B75" w14:textId="77777777" w:rsidR="00777A41" w:rsidRDefault="008B1727">
            <w:pPr>
              <w:pStyle w:val="Table04Row"/>
            </w:pPr>
            <w:r>
              <w:t>8 Nov 1962</w:t>
            </w:r>
          </w:p>
        </w:tc>
      </w:tr>
      <w:tr w:rsidR="00777A41" w14:paraId="46E9520A" w14:textId="77777777">
        <w:trPr>
          <w:cantSplit/>
          <w:jc w:val="center"/>
        </w:trPr>
        <w:tc>
          <w:tcPr>
            <w:tcW w:w="5671" w:type="dxa"/>
            <w:gridSpan w:val="2"/>
          </w:tcPr>
          <w:p w14:paraId="61AE25A4" w14:textId="77777777" w:rsidR="00777A41" w:rsidRDefault="008B1727">
            <w:pPr>
              <w:pStyle w:val="Table04Row"/>
            </w:pPr>
            <w:r>
              <w:rPr>
                <w:i/>
              </w:rPr>
              <w:t>Decimal Currency Act 1965</w:t>
            </w:r>
            <w:r>
              <w:t xml:space="preserve"> assented to 21 Dec 1965</w:t>
            </w:r>
          </w:p>
        </w:tc>
        <w:tc>
          <w:tcPr>
            <w:tcW w:w="4536" w:type="dxa"/>
          </w:tcPr>
          <w:p w14:paraId="70E6DCFE" w14:textId="77777777" w:rsidR="00777A41" w:rsidRDefault="008B1727">
            <w:pPr>
              <w:pStyle w:val="Table04Row"/>
            </w:pPr>
            <w:r>
              <w:t xml:space="preserve">Act other than s. 4‑9: 21 Dec 1965 (see s. 2(1)); </w:t>
            </w:r>
          </w:p>
          <w:p w14:paraId="63B8E300" w14:textId="77777777" w:rsidR="00777A41" w:rsidRDefault="008B1727">
            <w:pPr>
              <w:pStyle w:val="Table04Row"/>
            </w:pPr>
            <w:r>
              <w:t>s. 4‑9: 14 Feb 1966 (see s. 2(2))</w:t>
            </w:r>
          </w:p>
        </w:tc>
      </w:tr>
      <w:tr w:rsidR="00777A41" w14:paraId="7CC624FF" w14:textId="77777777">
        <w:trPr>
          <w:cantSplit/>
          <w:jc w:val="center"/>
        </w:trPr>
        <w:tc>
          <w:tcPr>
            <w:tcW w:w="4253" w:type="dxa"/>
          </w:tcPr>
          <w:p w14:paraId="7FFD17B4" w14:textId="77777777" w:rsidR="00777A41" w:rsidRDefault="008B1727">
            <w:pPr>
              <w:pStyle w:val="Table04Row"/>
            </w:pPr>
            <w:r>
              <w:rPr>
                <w:i/>
              </w:rPr>
              <w:t>Untitled regulations</w:t>
            </w:r>
          </w:p>
        </w:tc>
        <w:tc>
          <w:tcPr>
            <w:tcW w:w="1418" w:type="dxa"/>
          </w:tcPr>
          <w:p w14:paraId="2B835EEF" w14:textId="77777777" w:rsidR="00777A41" w:rsidRDefault="008B1727">
            <w:pPr>
              <w:pStyle w:val="Table04Row"/>
            </w:pPr>
            <w:r>
              <w:t>31 May 1966</w:t>
            </w:r>
            <w:r>
              <w:br/>
              <w:t>p. 1422</w:t>
            </w:r>
          </w:p>
        </w:tc>
        <w:tc>
          <w:tcPr>
            <w:tcW w:w="4536" w:type="dxa"/>
          </w:tcPr>
          <w:p w14:paraId="69DDCB1E" w14:textId="77777777" w:rsidR="00777A41" w:rsidRDefault="008B1727">
            <w:pPr>
              <w:pStyle w:val="Table04Row"/>
            </w:pPr>
            <w:r>
              <w:t>31 May 1966</w:t>
            </w:r>
          </w:p>
        </w:tc>
      </w:tr>
      <w:tr w:rsidR="00777A41" w14:paraId="3295EFFE" w14:textId="77777777">
        <w:trPr>
          <w:cantSplit/>
          <w:jc w:val="center"/>
        </w:trPr>
        <w:tc>
          <w:tcPr>
            <w:tcW w:w="10207" w:type="dxa"/>
            <w:gridSpan w:val="3"/>
          </w:tcPr>
          <w:p w14:paraId="58864871" w14:textId="77777777" w:rsidR="00777A41" w:rsidRDefault="008B1727">
            <w:pPr>
              <w:pStyle w:val="Table04Row"/>
            </w:pPr>
            <w:r>
              <w:rPr>
                <w:b/>
              </w:rPr>
              <w:t>Reprinted as at 6 Jul 2001</w:t>
            </w:r>
          </w:p>
        </w:tc>
      </w:tr>
      <w:tr w:rsidR="00777A41" w14:paraId="5F9F9C69" w14:textId="77777777">
        <w:trPr>
          <w:cantSplit/>
          <w:jc w:val="center"/>
        </w:trPr>
        <w:tc>
          <w:tcPr>
            <w:tcW w:w="4253" w:type="dxa"/>
          </w:tcPr>
          <w:p w14:paraId="3D24AE0D" w14:textId="77777777" w:rsidR="00777A41" w:rsidRDefault="008B1727">
            <w:pPr>
              <w:pStyle w:val="Table04Row"/>
            </w:pPr>
            <w:r>
              <w:rPr>
                <w:i/>
              </w:rPr>
              <w:t>War Service Land Settlement Scheme Amendment Regulations 2004</w:t>
            </w:r>
          </w:p>
        </w:tc>
        <w:tc>
          <w:tcPr>
            <w:tcW w:w="1418" w:type="dxa"/>
          </w:tcPr>
          <w:p w14:paraId="43360D34" w14:textId="77777777" w:rsidR="00777A41" w:rsidRDefault="008B1727">
            <w:pPr>
              <w:pStyle w:val="Table04Row"/>
            </w:pPr>
            <w:r>
              <w:t>24 Aug 2004</w:t>
            </w:r>
            <w:r>
              <w:br/>
              <w:t>p. 3662</w:t>
            </w:r>
          </w:p>
        </w:tc>
        <w:tc>
          <w:tcPr>
            <w:tcW w:w="4536" w:type="dxa"/>
          </w:tcPr>
          <w:p w14:paraId="0BA54DA0" w14:textId="77777777" w:rsidR="00777A41" w:rsidRDefault="008B1727">
            <w:pPr>
              <w:pStyle w:val="Table04Row"/>
            </w:pPr>
            <w:r>
              <w:t>24 Aug 2004</w:t>
            </w:r>
          </w:p>
        </w:tc>
      </w:tr>
      <w:tr w:rsidR="00777A41" w14:paraId="7880DE3D" w14:textId="77777777">
        <w:trPr>
          <w:cantSplit/>
          <w:jc w:val="center"/>
        </w:trPr>
        <w:tc>
          <w:tcPr>
            <w:tcW w:w="4253" w:type="dxa"/>
          </w:tcPr>
          <w:p w14:paraId="09404536" w14:textId="77777777" w:rsidR="00777A41" w:rsidRDefault="008B1727">
            <w:pPr>
              <w:pStyle w:val="Table04Row"/>
            </w:pPr>
            <w:r>
              <w:rPr>
                <w:i/>
              </w:rPr>
              <w:t>War Service Land Settlement Scheme Amendment Regulations 2006</w:t>
            </w:r>
          </w:p>
        </w:tc>
        <w:tc>
          <w:tcPr>
            <w:tcW w:w="1418" w:type="dxa"/>
          </w:tcPr>
          <w:p w14:paraId="01ABCCA9" w14:textId="77777777" w:rsidR="00777A41" w:rsidRDefault="008B1727">
            <w:pPr>
              <w:pStyle w:val="Table04Row"/>
            </w:pPr>
            <w:r>
              <w:t>29 Dec 2006</w:t>
            </w:r>
            <w:r>
              <w:br/>
              <w:t>p. 5918‑19</w:t>
            </w:r>
          </w:p>
        </w:tc>
        <w:tc>
          <w:tcPr>
            <w:tcW w:w="4536" w:type="dxa"/>
          </w:tcPr>
          <w:p w14:paraId="36D73108" w14:textId="77777777" w:rsidR="00777A41" w:rsidRDefault="008B1727">
            <w:pPr>
              <w:pStyle w:val="Table04Row"/>
            </w:pPr>
            <w:r>
              <w:t xml:space="preserve">1 Jan 2007 (see r. 2 and </w:t>
            </w:r>
            <w:r>
              <w:rPr>
                <w:i/>
              </w:rPr>
              <w:t>Gazette</w:t>
            </w:r>
            <w:r>
              <w:t xml:space="preserve"> 8 Dec 2006 p. 5369)</w:t>
            </w:r>
          </w:p>
        </w:tc>
      </w:tr>
      <w:tr w:rsidR="00777A41" w14:paraId="4B925CCE" w14:textId="77777777">
        <w:trPr>
          <w:cantSplit/>
          <w:jc w:val="center"/>
        </w:trPr>
        <w:tc>
          <w:tcPr>
            <w:tcW w:w="5671" w:type="dxa"/>
            <w:gridSpan w:val="2"/>
          </w:tcPr>
          <w:p w14:paraId="02DAD54E" w14:textId="77777777" w:rsidR="00777A41" w:rsidRDefault="008B1727">
            <w:pPr>
              <w:pStyle w:val="Table04Row"/>
            </w:pPr>
            <w:r>
              <w:rPr>
                <w:i/>
              </w:rPr>
              <w:t>Statutes (Repeals and Minor Amendments) Act 2011</w:t>
            </w:r>
            <w:r>
              <w:t xml:space="preserve"> s. 17 assented to 25 Oct 2011</w:t>
            </w:r>
          </w:p>
        </w:tc>
        <w:tc>
          <w:tcPr>
            <w:tcW w:w="4536" w:type="dxa"/>
          </w:tcPr>
          <w:p w14:paraId="2035D0A7" w14:textId="77777777" w:rsidR="00777A41" w:rsidRDefault="008B1727">
            <w:pPr>
              <w:pStyle w:val="Table04Row"/>
            </w:pPr>
            <w:r>
              <w:t>26 Oct 2011 (see s. 2(b))</w:t>
            </w:r>
          </w:p>
        </w:tc>
      </w:tr>
      <w:tr w:rsidR="00777A41" w14:paraId="7CF88BFE" w14:textId="77777777">
        <w:trPr>
          <w:cantSplit/>
          <w:jc w:val="center"/>
        </w:trPr>
        <w:tc>
          <w:tcPr>
            <w:tcW w:w="10207" w:type="dxa"/>
            <w:gridSpan w:val="3"/>
          </w:tcPr>
          <w:p w14:paraId="48FF15EA" w14:textId="77777777" w:rsidR="00777A41" w:rsidRDefault="008B1727">
            <w:pPr>
              <w:pStyle w:val="Table04Row"/>
            </w:pPr>
            <w:r>
              <w:rPr>
                <w:b/>
              </w:rPr>
              <w:t>Reprint 2 as at 17 May 2013</w:t>
            </w:r>
          </w:p>
        </w:tc>
      </w:tr>
    </w:tbl>
    <w:p w14:paraId="661F953E" w14:textId="77777777" w:rsidR="00777A41" w:rsidRDefault="008B1727">
      <w:pPr>
        <w:pStyle w:val="IActName"/>
      </w:pPr>
      <w:r>
        <w:t>Warehousemen’s Liens Act 1952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4647898" w14:textId="77777777">
        <w:trPr>
          <w:cantSplit/>
          <w:jc w:val="center"/>
        </w:trPr>
        <w:tc>
          <w:tcPr>
            <w:tcW w:w="1134" w:type="dxa"/>
          </w:tcPr>
          <w:p w14:paraId="64AD6308" w14:textId="77777777" w:rsidR="00777A41" w:rsidRDefault="008B1727">
            <w:pPr>
              <w:pStyle w:val="Table04Row"/>
              <w:keepNext/>
            </w:pPr>
            <w:r>
              <w:rPr>
                <w:b/>
              </w:rPr>
              <w:t>Portfolio:</w:t>
            </w:r>
          </w:p>
        </w:tc>
        <w:tc>
          <w:tcPr>
            <w:tcW w:w="8505" w:type="dxa"/>
          </w:tcPr>
          <w:p w14:paraId="6ABD1F3E" w14:textId="77777777" w:rsidR="00777A41" w:rsidRDefault="008B1727">
            <w:pPr>
              <w:pStyle w:val="Table04Row"/>
              <w:keepNext/>
            </w:pPr>
            <w:r>
              <w:t>Attorney General</w:t>
            </w:r>
          </w:p>
        </w:tc>
      </w:tr>
      <w:tr w:rsidR="00777A41" w14:paraId="111AF70E" w14:textId="77777777">
        <w:trPr>
          <w:cantSplit/>
          <w:jc w:val="center"/>
        </w:trPr>
        <w:tc>
          <w:tcPr>
            <w:tcW w:w="1276" w:type="dxa"/>
          </w:tcPr>
          <w:p w14:paraId="4D734EB6" w14:textId="77777777" w:rsidR="00777A41" w:rsidRDefault="008B1727">
            <w:pPr>
              <w:pStyle w:val="Table04Row"/>
              <w:keepNext/>
            </w:pPr>
            <w:r>
              <w:rPr>
                <w:b/>
              </w:rPr>
              <w:t>Agency:</w:t>
            </w:r>
          </w:p>
        </w:tc>
        <w:tc>
          <w:tcPr>
            <w:tcW w:w="5812" w:type="dxa"/>
          </w:tcPr>
          <w:p w14:paraId="5B9F80BF" w14:textId="77777777" w:rsidR="00777A41" w:rsidRDefault="008B1727">
            <w:pPr>
              <w:pStyle w:val="Table04Row"/>
              <w:keepNext/>
            </w:pPr>
            <w:r>
              <w:t>Department of Justice</w:t>
            </w:r>
          </w:p>
        </w:tc>
      </w:tr>
    </w:tbl>
    <w:p w14:paraId="52849B7E" w14:textId="77777777" w:rsidR="00777A41" w:rsidRDefault="00777A41">
      <w:pPr>
        <w:keepNext/>
      </w:pPr>
    </w:p>
    <w:p w14:paraId="444E0E95" w14:textId="77777777" w:rsidR="00777A41" w:rsidRDefault="008B1727">
      <w:pPr>
        <w:pStyle w:val="IRegName"/>
      </w:pPr>
      <w:r>
        <w:t>Warehousemen’s Liens Regulations 1952</w:t>
      </w:r>
    </w:p>
    <w:p w14:paraId="019253DB" w14:textId="77777777" w:rsidR="00777A41" w:rsidRDefault="008B1727">
      <w:pPr>
        <w:pStyle w:val="Table04Note"/>
      </w:pPr>
      <w:r>
        <w:t>Formerly “</w:t>
      </w:r>
      <w:r>
        <w:rPr>
          <w:i/>
        </w:rPr>
        <w:t>Warehousemen’s Liens Act Regulations and Rules of Court 1952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C00BAAE" w14:textId="77777777">
        <w:trPr>
          <w:cantSplit/>
          <w:jc w:val="center"/>
        </w:trPr>
        <w:tc>
          <w:tcPr>
            <w:tcW w:w="4253" w:type="dxa"/>
          </w:tcPr>
          <w:p w14:paraId="65A7B759" w14:textId="77777777" w:rsidR="00777A41" w:rsidRDefault="008B1727">
            <w:pPr>
              <w:pStyle w:val="Table04Row"/>
            </w:pPr>
            <w:r>
              <w:rPr>
                <w:i/>
              </w:rPr>
              <w:t>Warehousemen’s Liens Act Regulations and Rules of Court 1952</w:t>
            </w:r>
          </w:p>
        </w:tc>
        <w:tc>
          <w:tcPr>
            <w:tcW w:w="1418" w:type="dxa"/>
          </w:tcPr>
          <w:p w14:paraId="6E31B369" w14:textId="77777777" w:rsidR="00777A41" w:rsidRDefault="008B1727">
            <w:pPr>
              <w:pStyle w:val="Table04Row"/>
            </w:pPr>
            <w:r>
              <w:t>20 Feb 1953</w:t>
            </w:r>
            <w:r>
              <w:br/>
              <w:t>p. 368‑71</w:t>
            </w:r>
          </w:p>
        </w:tc>
        <w:tc>
          <w:tcPr>
            <w:tcW w:w="4536" w:type="dxa"/>
          </w:tcPr>
          <w:p w14:paraId="03BCC5E6" w14:textId="77777777" w:rsidR="00777A41" w:rsidRDefault="008B1727">
            <w:pPr>
              <w:pStyle w:val="Table04Row"/>
            </w:pPr>
            <w:r>
              <w:t>20 Feb 1953</w:t>
            </w:r>
          </w:p>
        </w:tc>
      </w:tr>
      <w:tr w:rsidR="00777A41" w14:paraId="7645E4BC" w14:textId="77777777">
        <w:trPr>
          <w:cantSplit/>
          <w:jc w:val="center"/>
        </w:trPr>
        <w:tc>
          <w:tcPr>
            <w:tcW w:w="5671" w:type="dxa"/>
            <w:gridSpan w:val="2"/>
          </w:tcPr>
          <w:p w14:paraId="430692E8" w14:textId="77777777" w:rsidR="00777A41" w:rsidRDefault="008B1727">
            <w:pPr>
              <w:pStyle w:val="Table04Row"/>
            </w:pPr>
            <w:r>
              <w:rPr>
                <w:i/>
              </w:rPr>
              <w:t>Decimal Currency Act 1965</w:t>
            </w:r>
            <w:r>
              <w:t xml:space="preserve"> assented to 21 Dec 1965</w:t>
            </w:r>
          </w:p>
        </w:tc>
        <w:tc>
          <w:tcPr>
            <w:tcW w:w="4536" w:type="dxa"/>
          </w:tcPr>
          <w:p w14:paraId="6E3EA51F" w14:textId="77777777" w:rsidR="00777A41" w:rsidRDefault="008B1727">
            <w:pPr>
              <w:pStyle w:val="Table04Row"/>
            </w:pPr>
            <w:r>
              <w:t xml:space="preserve">Act other than s. 4‑9: 21 Dec 1965 (see s. 2(1)); </w:t>
            </w:r>
          </w:p>
          <w:p w14:paraId="7451841B" w14:textId="77777777" w:rsidR="00777A41" w:rsidRDefault="008B1727">
            <w:pPr>
              <w:pStyle w:val="Table04Row"/>
            </w:pPr>
            <w:r>
              <w:t>s. 4‑9: 14 Feb 1966 (see s. 2(2))</w:t>
            </w:r>
          </w:p>
        </w:tc>
      </w:tr>
      <w:tr w:rsidR="00777A41" w14:paraId="283EE5CC" w14:textId="77777777">
        <w:trPr>
          <w:cantSplit/>
          <w:jc w:val="center"/>
        </w:trPr>
        <w:tc>
          <w:tcPr>
            <w:tcW w:w="4253" w:type="dxa"/>
          </w:tcPr>
          <w:p w14:paraId="7264F3E9" w14:textId="77777777" w:rsidR="00777A41" w:rsidRDefault="008B1727">
            <w:pPr>
              <w:pStyle w:val="Table04Row"/>
            </w:pPr>
            <w:r>
              <w:rPr>
                <w:i/>
              </w:rPr>
              <w:t>Warehousemen’s Liens Amendment Regulations 2007</w:t>
            </w:r>
          </w:p>
        </w:tc>
        <w:tc>
          <w:tcPr>
            <w:tcW w:w="1418" w:type="dxa"/>
          </w:tcPr>
          <w:p w14:paraId="25EE15FA" w14:textId="77777777" w:rsidR="00777A41" w:rsidRDefault="008B1727">
            <w:pPr>
              <w:pStyle w:val="Table04Row"/>
            </w:pPr>
            <w:r>
              <w:t>24 Aug 2007</w:t>
            </w:r>
            <w:r>
              <w:br/>
              <w:t>p. 4319‑21</w:t>
            </w:r>
          </w:p>
        </w:tc>
        <w:tc>
          <w:tcPr>
            <w:tcW w:w="4536" w:type="dxa"/>
          </w:tcPr>
          <w:p w14:paraId="39CDD3B0" w14:textId="77777777" w:rsidR="00777A41" w:rsidRDefault="008B1727">
            <w:pPr>
              <w:pStyle w:val="Table04Row"/>
            </w:pPr>
            <w:r>
              <w:t>24 Aug 2007</w:t>
            </w:r>
          </w:p>
        </w:tc>
      </w:tr>
      <w:tr w:rsidR="00777A41" w14:paraId="4F0CAACB" w14:textId="77777777">
        <w:trPr>
          <w:cantSplit/>
          <w:jc w:val="center"/>
        </w:trPr>
        <w:tc>
          <w:tcPr>
            <w:tcW w:w="10207" w:type="dxa"/>
            <w:gridSpan w:val="3"/>
          </w:tcPr>
          <w:p w14:paraId="10029B4E" w14:textId="77777777" w:rsidR="00777A41" w:rsidRDefault="008B1727">
            <w:pPr>
              <w:pStyle w:val="Table04Row"/>
            </w:pPr>
            <w:r>
              <w:rPr>
                <w:b/>
              </w:rPr>
              <w:t>Reprint 1 as at 2 Nov 2007</w:t>
            </w:r>
          </w:p>
        </w:tc>
      </w:tr>
    </w:tbl>
    <w:p w14:paraId="34011513" w14:textId="77777777" w:rsidR="00777A41" w:rsidRDefault="008B1727">
      <w:pPr>
        <w:pStyle w:val="IActName"/>
      </w:pPr>
      <w:r>
        <w:t>Waste Avoidance and Resource Recovery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269F607" w14:textId="77777777">
        <w:trPr>
          <w:cantSplit/>
          <w:jc w:val="center"/>
        </w:trPr>
        <w:tc>
          <w:tcPr>
            <w:tcW w:w="1134" w:type="dxa"/>
          </w:tcPr>
          <w:p w14:paraId="28923FE3" w14:textId="77777777" w:rsidR="00777A41" w:rsidRDefault="008B1727">
            <w:pPr>
              <w:pStyle w:val="Table04Row"/>
              <w:keepNext/>
            </w:pPr>
            <w:r>
              <w:rPr>
                <w:b/>
              </w:rPr>
              <w:t>Portfolio:</w:t>
            </w:r>
          </w:p>
        </w:tc>
        <w:tc>
          <w:tcPr>
            <w:tcW w:w="8505" w:type="dxa"/>
          </w:tcPr>
          <w:p w14:paraId="0DA9B3F8" w14:textId="77777777" w:rsidR="00777A41" w:rsidRDefault="008B1727">
            <w:pPr>
              <w:pStyle w:val="Table04Row"/>
              <w:keepNext/>
            </w:pPr>
            <w:r>
              <w:t>Minister for Environment (The Department of Water and Environmental Regulation is the agency principally assisting the Minister for Environment in the administration of this Act)</w:t>
            </w:r>
          </w:p>
        </w:tc>
      </w:tr>
      <w:tr w:rsidR="00777A41" w14:paraId="199BC1D9" w14:textId="77777777">
        <w:trPr>
          <w:cantSplit/>
          <w:jc w:val="center"/>
        </w:trPr>
        <w:tc>
          <w:tcPr>
            <w:tcW w:w="1276" w:type="dxa"/>
          </w:tcPr>
          <w:p w14:paraId="76104893" w14:textId="77777777" w:rsidR="00777A41" w:rsidRDefault="008B1727">
            <w:pPr>
              <w:pStyle w:val="Table04Row"/>
              <w:keepNext/>
            </w:pPr>
            <w:r>
              <w:rPr>
                <w:b/>
              </w:rPr>
              <w:t>Agency:</w:t>
            </w:r>
          </w:p>
        </w:tc>
        <w:tc>
          <w:tcPr>
            <w:tcW w:w="5812" w:type="dxa"/>
          </w:tcPr>
          <w:p w14:paraId="69BD2E07" w14:textId="77777777" w:rsidR="00777A41" w:rsidRDefault="008B1727">
            <w:pPr>
              <w:pStyle w:val="Table04Row"/>
              <w:keepNext/>
            </w:pPr>
            <w:r>
              <w:t>Waste Authority</w:t>
            </w:r>
          </w:p>
        </w:tc>
      </w:tr>
    </w:tbl>
    <w:p w14:paraId="07686C9D" w14:textId="77777777" w:rsidR="00777A41" w:rsidRDefault="00777A41">
      <w:pPr>
        <w:keepNext/>
      </w:pPr>
    </w:p>
    <w:p w14:paraId="4C1B8126" w14:textId="77777777" w:rsidR="00777A41" w:rsidRDefault="008B1727">
      <w:pPr>
        <w:pStyle w:val="IRegName"/>
      </w:pPr>
      <w:r>
        <w:t>Waste Avoidance and Resource Recovery (Container Deposit Scheme)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693FD12" w14:textId="77777777">
        <w:trPr>
          <w:cantSplit/>
          <w:jc w:val="center"/>
        </w:trPr>
        <w:tc>
          <w:tcPr>
            <w:tcW w:w="4253" w:type="dxa"/>
          </w:tcPr>
          <w:p w14:paraId="56367EE5" w14:textId="77777777" w:rsidR="00777A41" w:rsidRDefault="008B1727">
            <w:pPr>
              <w:pStyle w:val="Table04Row"/>
            </w:pPr>
            <w:r>
              <w:rPr>
                <w:i/>
              </w:rPr>
              <w:t>Waste Avoidance and Resource Recovery (Container Deposit Scheme) Regulations 2019</w:t>
            </w:r>
          </w:p>
        </w:tc>
        <w:tc>
          <w:tcPr>
            <w:tcW w:w="1418" w:type="dxa"/>
          </w:tcPr>
          <w:p w14:paraId="03AF0D35" w14:textId="77777777" w:rsidR="00777A41" w:rsidRDefault="008B1727">
            <w:pPr>
              <w:pStyle w:val="Table04Row"/>
            </w:pPr>
            <w:r>
              <w:t>18 Apr 2019</w:t>
            </w:r>
            <w:r>
              <w:br/>
              <w:t>p. 1177‑205</w:t>
            </w:r>
          </w:p>
        </w:tc>
        <w:tc>
          <w:tcPr>
            <w:tcW w:w="4536" w:type="dxa"/>
          </w:tcPr>
          <w:p w14:paraId="6D9A60F3" w14:textId="77777777" w:rsidR="00777A41" w:rsidRDefault="008B1727">
            <w:pPr>
              <w:pStyle w:val="Table04Row"/>
            </w:pPr>
            <w:r>
              <w:t>r. 1 &amp; 2: 18 Apr 2019 (see r. 2(a));</w:t>
            </w:r>
          </w:p>
          <w:p w14:paraId="56863B0B" w14:textId="77777777" w:rsidR="00777A41" w:rsidRDefault="008B1727">
            <w:pPr>
              <w:pStyle w:val="Table04Row"/>
            </w:pPr>
            <w:r>
              <w:t xml:space="preserve">Regulations other than r. 1 &amp; 2: 19 Apr 2019 (see r. 2(b) and </w:t>
            </w:r>
            <w:r>
              <w:rPr>
                <w:i/>
              </w:rPr>
              <w:t>Gazette</w:t>
            </w:r>
            <w:r>
              <w:t xml:space="preserve"> 18 Apr 2019 p. 1157)</w:t>
            </w:r>
          </w:p>
        </w:tc>
      </w:tr>
      <w:tr w:rsidR="00777A41" w14:paraId="2F0EE159" w14:textId="77777777">
        <w:trPr>
          <w:cantSplit/>
          <w:jc w:val="center"/>
        </w:trPr>
        <w:tc>
          <w:tcPr>
            <w:tcW w:w="4253" w:type="dxa"/>
          </w:tcPr>
          <w:p w14:paraId="266080D8" w14:textId="77777777" w:rsidR="00777A41" w:rsidRDefault="008B1727">
            <w:pPr>
              <w:pStyle w:val="Table04Row"/>
            </w:pPr>
            <w:r>
              <w:rPr>
                <w:i/>
              </w:rPr>
              <w:t>Waste Avoidance and Resource Recovery (Container Deposit Scheme) Amendment Regulations 2019</w:t>
            </w:r>
          </w:p>
        </w:tc>
        <w:tc>
          <w:tcPr>
            <w:tcW w:w="1418" w:type="dxa"/>
          </w:tcPr>
          <w:p w14:paraId="5F3BA81F" w14:textId="77777777" w:rsidR="00777A41" w:rsidRDefault="008B1727">
            <w:pPr>
              <w:pStyle w:val="Table04Row"/>
            </w:pPr>
            <w:r>
              <w:t>17 Dec 2019</w:t>
            </w:r>
            <w:r>
              <w:br/>
              <w:t>p. 4279‑358</w:t>
            </w:r>
          </w:p>
        </w:tc>
        <w:tc>
          <w:tcPr>
            <w:tcW w:w="4536" w:type="dxa"/>
          </w:tcPr>
          <w:p w14:paraId="0EAD9C4F" w14:textId="77777777" w:rsidR="00777A41" w:rsidRDefault="008B1727">
            <w:pPr>
              <w:pStyle w:val="Table04Row"/>
            </w:pPr>
            <w:r>
              <w:t>r. 1 &amp; 2: 17 Dec 2019 (see r. 2(a));</w:t>
            </w:r>
          </w:p>
          <w:p w14:paraId="35523D85" w14:textId="77777777" w:rsidR="00777A41" w:rsidRDefault="008B1727">
            <w:pPr>
              <w:pStyle w:val="Table04Row"/>
            </w:pPr>
            <w:r>
              <w:t>Regulations other than r. 1 &amp; 2: 18 Dec 2019 (see r. 2(b))</w:t>
            </w:r>
          </w:p>
        </w:tc>
      </w:tr>
      <w:tr w:rsidR="00777A41" w14:paraId="4C3171C7" w14:textId="77777777">
        <w:trPr>
          <w:cantSplit/>
          <w:jc w:val="center"/>
        </w:trPr>
        <w:tc>
          <w:tcPr>
            <w:tcW w:w="4253" w:type="dxa"/>
          </w:tcPr>
          <w:p w14:paraId="68E7D87D" w14:textId="77777777" w:rsidR="00777A41" w:rsidRDefault="008B1727">
            <w:pPr>
              <w:pStyle w:val="Table04Row"/>
            </w:pPr>
            <w:r>
              <w:rPr>
                <w:i/>
              </w:rPr>
              <w:t>Waste Avoidance and Resource Recovery (Container Deposit Scheme) Amendment Regulations 2020</w:t>
            </w:r>
          </w:p>
        </w:tc>
        <w:tc>
          <w:tcPr>
            <w:tcW w:w="1418" w:type="dxa"/>
          </w:tcPr>
          <w:p w14:paraId="2169265A" w14:textId="77777777" w:rsidR="00777A41" w:rsidRDefault="008B1727">
            <w:pPr>
              <w:pStyle w:val="Table04Row"/>
            </w:pPr>
            <w:r>
              <w:t>9 Oct 2020</w:t>
            </w:r>
            <w:r>
              <w:br/>
              <w:t>SL 2020/191</w:t>
            </w:r>
          </w:p>
        </w:tc>
        <w:tc>
          <w:tcPr>
            <w:tcW w:w="4536" w:type="dxa"/>
          </w:tcPr>
          <w:p w14:paraId="59F11699" w14:textId="77777777" w:rsidR="00777A41" w:rsidRDefault="008B1727">
            <w:pPr>
              <w:pStyle w:val="Table04Row"/>
            </w:pPr>
            <w:r>
              <w:t>r. 1 &amp; 2: 9 Oct 2020 (see r. 2(a));</w:t>
            </w:r>
          </w:p>
          <w:p w14:paraId="10FCC580" w14:textId="77777777" w:rsidR="00777A41" w:rsidRDefault="008B1727">
            <w:pPr>
              <w:pStyle w:val="Table04Row"/>
            </w:pPr>
            <w:r>
              <w:t>Regulations other than r. 1 &amp; 2: 10 Oct 2020 (see r. 2(b))</w:t>
            </w:r>
          </w:p>
        </w:tc>
      </w:tr>
      <w:tr w:rsidR="00777A41" w14:paraId="1C284CE6" w14:textId="77777777">
        <w:trPr>
          <w:cantSplit/>
          <w:jc w:val="center"/>
        </w:trPr>
        <w:tc>
          <w:tcPr>
            <w:tcW w:w="4253" w:type="dxa"/>
          </w:tcPr>
          <w:p w14:paraId="1FE6B490" w14:textId="77777777" w:rsidR="00777A41" w:rsidRDefault="008B1727">
            <w:pPr>
              <w:pStyle w:val="Table04Row"/>
            </w:pPr>
            <w:r>
              <w:rPr>
                <w:i/>
              </w:rPr>
              <w:t>Environment Regulations Amendment (Work Health and Safety) Regulations 2022</w:t>
            </w:r>
            <w:r>
              <w:t xml:space="preserve"> Pt. 3</w:t>
            </w:r>
          </w:p>
        </w:tc>
        <w:tc>
          <w:tcPr>
            <w:tcW w:w="1418" w:type="dxa"/>
          </w:tcPr>
          <w:p w14:paraId="70A9C6E9" w14:textId="77777777" w:rsidR="00777A41" w:rsidRDefault="008B1727">
            <w:pPr>
              <w:pStyle w:val="Table04Row"/>
            </w:pPr>
            <w:r>
              <w:t>11 Mar 2022</w:t>
            </w:r>
            <w:r>
              <w:br/>
              <w:t>SL 2022/25</w:t>
            </w:r>
          </w:p>
        </w:tc>
        <w:tc>
          <w:tcPr>
            <w:tcW w:w="4536" w:type="dxa"/>
          </w:tcPr>
          <w:p w14:paraId="3C40C73D" w14:textId="77777777" w:rsidR="00777A41" w:rsidRDefault="008B1727">
            <w:pPr>
              <w:pStyle w:val="Table04Row"/>
            </w:pPr>
            <w:r>
              <w:t>31 Mar 2022 (see r. 2(b) and SL 2022/18 cl. 2)</w:t>
            </w:r>
          </w:p>
        </w:tc>
      </w:tr>
    </w:tbl>
    <w:p w14:paraId="511ACFF2" w14:textId="77777777" w:rsidR="00777A41" w:rsidRDefault="008B1727">
      <w:pPr>
        <w:pStyle w:val="IRegName"/>
      </w:pPr>
      <w:r>
        <w:rPr>
          <w:color w:val="FF0000"/>
        </w:rPr>
        <w:t>Waste Avoidance and Resource Recovery (e‑waste)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4493148" w14:textId="77777777">
        <w:trPr>
          <w:cantSplit/>
          <w:jc w:val="center"/>
        </w:trPr>
        <w:tc>
          <w:tcPr>
            <w:tcW w:w="4253" w:type="dxa"/>
          </w:tcPr>
          <w:p w14:paraId="0CA86031" w14:textId="77777777" w:rsidR="00777A41" w:rsidRDefault="008B1727">
            <w:pPr>
              <w:pStyle w:val="Table04Row"/>
            </w:pPr>
            <w:r>
              <w:rPr>
                <w:i/>
                <w:color w:val="FF0000"/>
              </w:rPr>
              <w:t>Waste Avoidance and Resource Recovery (e‑waste) Regulations 2024</w:t>
            </w:r>
          </w:p>
        </w:tc>
        <w:tc>
          <w:tcPr>
            <w:tcW w:w="1418" w:type="dxa"/>
          </w:tcPr>
          <w:p w14:paraId="327EF325" w14:textId="77777777" w:rsidR="00777A41" w:rsidRDefault="008B1727">
            <w:pPr>
              <w:pStyle w:val="Table04Row"/>
            </w:pPr>
            <w:r>
              <w:rPr>
                <w:color w:val="FF0000"/>
              </w:rPr>
              <w:t>1 May 2024</w:t>
            </w:r>
            <w:r>
              <w:rPr>
                <w:color w:val="FF0000"/>
              </w:rPr>
              <w:br/>
              <w:t>SL 2024/70</w:t>
            </w:r>
          </w:p>
        </w:tc>
        <w:tc>
          <w:tcPr>
            <w:tcW w:w="4536" w:type="dxa"/>
          </w:tcPr>
          <w:p w14:paraId="4B42A6E3" w14:textId="77777777" w:rsidR="00777A41" w:rsidRDefault="008B1727">
            <w:pPr>
              <w:pStyle w:val="Table04Row"/>
            </w:pPr>
            <w:r>
              <w:rPr>
                <w:color w:val="FF0000"/>
              </w:rPr>
              <w:t>Pt. 1 (other than r. 3‑7): 1 May 2024 (see r. 2(a));</w:t>
            </w:r>
          </w:p>
          <w:p w14:paraId="57092123" w14:textId="77777777" w:rsidR="00777A41" w:rsidRDefault="008B1727">
            <w:pPr>
              <w:pStyle w:val="Table04Row"/>
            </w:pPr>
            <w:r>
              <w:rPr>
                <w:color w:val="FF0000"/>
              </w:rPr>
              <w:t>Regulations other than r. 1 &amp; 2: 1 Jul 2024 (see r. 2(b))</w:t>
            </w:r>
          </w:p>
        </w:tc>
      </w:tr>
    </w:tbl>
    <w:p w14:paraId="56F44A68" w14:textId="77777777" w:rsidR="00777A41" w:rsidRDefault="008B1727">
      <w:pPr>
        <w:pStyle w:val="IRegName"/>
      </w:pPr>
      <w:r>
        <w:t>Waste Avoidance and Resource Recovery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3CA1032" w14:textId="77777777">
        <w:trPr>
          <w:cantSplit/>
          <w:jc w:val="center"/>
        </w:trPr>
        <w:tc>
          <w:tcPr>
            <w:tcW w:w="4253" w:type="dxa"/>
          </w:tcPr>
          <w:p w14:paraId="74D75AE9" w14:textId="77777777" w:rsidR="00777A41" w:rsidRDefault="008B1727">
            <w:pPr>
              <w:pStyle w:val="Table04Row"/>
            </w:pPr>
            <w:r>
              <w:rPr>
                <w:i/>
              </w:rPr>
              <w:t>Waste Avoidance and Resource Recovery Regulations 2008</w:t>
            </w:r>
          </w:p>
        </w:tc>
        <w:tc>
          <w:tcPr>
            <w:tcW w:w="1418" w:type="dxa"/>
          </w:tcPr>
          <w:p w14:paraId="04C78267" w14:textId="77777777" w:rsidR="00777A41" w:rsidRDefault="008B1727">
            <w:pPr>
              <w:pStyle w:val="Table04Row"/>
            </w:pPr>
            <w:r>
              <w:t>20 Jun 2008</w:t>
            </w:r>
            <w:r>
              <w:br/>
              <w:t>p. 2665‑84</w:t>
            </w:r>
          </w:p>
        </w:tc>
        <w:tc>
          <w:tcPr>
            <w:tcW w:w="4536" w:type="dxa"/>
          </w:tcPr>
          <w:p w14:paraId="74E2504E" w14:textId="77777777" w:rsidR="00777A41" w:rsidRDefault="008B1727">
            <w:pPr>
              <w:pStyle w:val="Table04Row"/>
            </w:pPr>
            <w:r>
              <w:t>r. 1 &amp; 2: 20 Jun 2008 (see r. 2(a);</w:t>
            </w:r>
          </w:p>
          <w:p w14:paraId="292FA497" w14:textId="77777777" w:rsidR="00777A41" w:rsidRDefault="008B1727">
            <w:pPr>
              <w:pStyle w:val="Table04Row"/>
            </w:pPr>
            <w:r>
              <w:t>Regulations other than r. 1 &amp; 2: 1 Jul 2008 (see r. 2(b))</w:t>
            </w:r>
          </w:p>
        </w:tc>
      </w:tr>
      <w:tr w:rsidR="00777A41" w14:paraId="392F81EC" w14:textId="77777777">
        <w:trPr>
          <w:cantSplit/>
          <w:jc w:val="center"/>
        </w:trPr>
        <w:tc>
          <w:tcPr>
            <w:tcW w:w="4253" w:type="dxa"/>
          </w:tcPr>
          <w:p w14:paraId="19DC11C1" w14:textId="77777777" w:rsidR="00777A41" w:rsidRDefault="008B1727">
            <w:pPr>
              <w:pStyle w:val="Table04Row"/>
            </w:pPr>
            <w:r>
              <w:rPr>
                <w:i/>
              </w:rPr>
              <w:t>Waste Avoidance and Resource Recovery Amendment Regulations 2011</w:t>
            </w:r>
          </w:p>
        </w:tc>
        <w:tc>
          <w:tcPr>
            <w:tcW w:w="1418" w:type="dxa"/>
          </w:tcPr>
          <w:p w14:paraId="2AA1C672" w14:textId="77777777" w:rsidR="00777A41" w:rsidRDefault="008B1727">
            <w:pPr>
              <w:pStyle w:val="Table04Row"/>
            </w:pPr>
            <w:r>
              <w:t>1 Jul 2011</w:t>
            </w:r>
            <w:r>
              <w:br/>
              <w:t>p. 2718‑21</w:t>
            </w:r>
          </w:p>
        </w:tc>
        <w:tc>
          <w:tcPr>
            <w:tcW w:w="4536" w:type="dxa"/>
          </w:tcPr>
          <w:p w14:paraId="1B46D922" w14:textId="77777777" w:rsidR="00777A41" w:rsidRDefault="008B1727">
            <w:pPr>
              <w:pStyle w:val="Table04Row"/>
            </w:pPr>
            <w:r>
              <w:t>r. 1 &amp; 2: 1 Jul 2011 (see r. 2(a));</w:t>
            </w:r>
          </w:p>
          <w:p w14:paraId="0804BF67" w14:textId="77777777" w:rsidR="00777A41" w:rsidRDefault="008B1727">
            <w:pPr>
              <w:pStyle w:val="Table04Row"/>
            </w:pPr>
            <w:r>
              <w:t>Regulations other than r. 1 &amp; 2: 2 Jul 2011 (see r. 2(b))</w:t>
            </w:r>
          </w:p>
        </w:tc>
      </w:tr>
      <w:tr w:rsidR="00777A41" w14:paraId="5E293C1E" w14:textId="77777777">
        <w:trPr>
          <w:cantSplit/>
          <w:jc w:val="center"/>
        </w:trPr>
        <w:tc>
          <w:tcPr>
            <w:tcW w:w="4253" w:type="dxa"/>
          </w:tcPr>
          <w:p w14:paraId="6E981AB7" w14:textId="77777777" w:rsidR="00777A41" w:rsidRDefault="008B1727">
            <w:pPr>
              <w:pStyle w:val="Table04Row"/>
            </w:pPr>
            <w:r>
              <w:rPr>
                <w:i/>
              </w:rPr>
              <w:t>Waste Avoidance and Resource Recovery Amendment Regulations (No. 2) 2011</w:t>
            </w:r>
          </w:p>
        </w:tc>
        <w:tc>
          <w:tcPr>
            <w:tcW w:w="1418" w:type="dxa"/>
          </w:tcPr>
          <w:p w14:paraId="5C45D278" w14:textId="77777777" w:rsidR="00777A41" w:rsidRDefault="008B1727">
            <w:pPr>
              <w:pStyle w:val="Table04Row"/>
            </w:pPr>
            <w:r>
              <w:t>23 Sep 2011</w:t>
            </w:r>
            <w:r>
              <w:br/>
              <w:t>p. 3814‑15</w:t>
            </w:r>
          </w:p>
        </w:tc>
        <w:tc>
          <w:tcPr>
            <w:tcW w:w="4536" w:type="dxa"/>
          </w:tcPr>
          <w:p w14:paraId="7DA82653" w14:textId="77777777" w:rsidR="00777A41" w:rsidRDefault="008B1727">
            <w:pPr>
              <w:pStyle w:val="Table04Row"/>
            </w:pPr>
            <w:r>
              <w:t>r. 1 &amp; 2: 23 Sep 2011 (see r. 2(a));</w:t>
            </w:r>
          </w:p>
          <w:p w14:paraId="36D32B19" w14:textId="77777777" w:rsidR="00777A41" w:rsidRDefault="008B1727">
            <w:pPr>
              <w:pStyle w:val="Table04Row"/>
            </w:pPr>
            <w:r>
              <w:t>Regulations other than r. 1 &amp; 2: 24 Sep 2011 (see r. 2(b))</w:t>
            </w:r>
          </w:p>
        </w:tc>
      </w:tr>
      <w:tr w:rsidR="00777A41" w14:paraId="01A31725" w14:textId="77777777">
        <w:trPr>
          <w:cantSplit/>
          <w:jc w:val="center"/>
        </w:trPr>
        <w:tc>
          <w:tcPr>
            <w:tcW w:w="4253" w:type="dxa"/>
          </w:tcPr>
          <w:p w14:paraId="6EF42329" w14:textId="77777777" w:rsidR="00777A41" w:rsidRDefault="008B1727">
            <w:pPr>
              <w:pStyle w:val="Table04Row"/>
            </w:pPr>
            <w:r>
              <w:rPr>
                <w:i/>
              </w:rPr>
              <w:t>Waste Avoidance and Resource Recovery Amendment Regulations 2016</w:t>
            </w:r>
          </w:p>
        </w:tc>
        <w:tc>
          <w:tcPr>
            <w:tcW w:w="1418" w:type="dxa"/>
          </w:tcPr>
          <w:p w14:paraId="26F5DB0D" w14:textId="77777777" w:rsidR="00777A41" w:rsidRDefault="008B1727">
            <w:pPr>
              <w:pStyle w:val="Table04Row"/>
            </w:pPr>
            <w:r>
              <w:t>17 Jun 2016</w:t>
            </w:r>
            <w:r>
              <w:br/>
              <w:t>p. 2089‑91</w:t>
            </w:r>
          </w:p>
        </w:tc>
        <w:tc>
          <w:tcPr>
            <w:tcW w:w="4536" w:type="dxa"/>
          </w:tcPr>
          <w:p w14:paraId="40E13EA4" w14:textId="77777777" w:rsidR="00777A41" w:rsidRDefault="008B1727">
            <w:pPr>
              <w:pStyle w:val="Table04Row"/>
            </w:pPr>
            <w:r>
              <w:t>r. 1 &amp; 2: 17 Jun 2016 (see r. 2(a));</w:t>
            </w:r>
          </w:p>
          <w:p w14:paraId="1C2CE6E8" w14:textId="77777777" w:rsidR="00777A41" w:rsidRDefault="008B1727">
            <w:pPr>
              <w:pStyle w:val="Table04Row"/>
            </w:pPr>
            <w:r>
              <w:t>Regulations other than r. 1 &amp; 2: 18 Jun 2016 (see r. 2(b))</w:t>
            </w:r>
          </w:p>
        </w:tc>
      </w:tr>
      <w:tr w:rsidR="00777A41" w14:paraId="4A238D0B" w14:textId="77777777">
        <w:trPr>
          <w:cantSplit/>
          <w:jc w:val="center"/>
        </w:trPr>
        <w:tc>
          <w:tcPr>
            <w:tcW w:w="4253" w:type="dxa"/>
          </w:tcPr>
          <w:p w14:paraId="68BB9725" w14:textId="77777777" w:rsidR="00777A41" w:rsidRDefault="008B1727">
            <w:pPr>
              <w:pStyle w:val="Table04Row"/>
            </w:pPr>
            <w:r>
              <w:rPr>
                <w:i/>
              </w:rPr>
              <w:t>Waste Avoidance and Resource Recovery Amendment Regulations 2019</w:t>
            </w:r>
          </w:p>
        </w:tc>
        <w:tc>
          <w:tcPr>
            <w:tcW w:w="1418" w:type="dxa"/>
          </w:tcPr>
          <w:p w14:paraId="7FA242D3" w14:textId="77777777" w:rsidR="00777A41" w:rsidRDefault="008B1727">
            <w:pPr>
              <w:pStyle w:val="Table04Row"/>
            </w:pPr>
            <w:r>
              <w:t>28 Jun 2019</w:t>
            </w:r>
            <w:r>
              <w:br/>
              <w:t>p. 2511‑17</w:t>
            </w:r>
          </w:p>
        </w:tc>
        <w:tc>
          <w:tcPr>
            <w:tcW w:w="4536" w:type="dxa"/>
          </w:tcPr>
          <w:p w14:paraId="0EEAA2E6" w14:textId="77777777" w:rsidR="00777A41" w:rsidRDefault="008B1727">
            <w:pPr>
              <w:pStyle w:val="Table04Row"/>
            </w:pPr>
            <w:r>
              <w:t>r. 1 &amp; 2: 28 Jun 2019 (see r. 2(a));</w:t>
            </w:r>
          </w:p>
          <w:p w14:paraId="5A7809F9" w14:textId="77777777" w:rsidR="00777A41" w:rsidRDefault="008B1727">
            <w:pPr>
              <w:pStyle w:val="Table04Row"/>
            </w:pPr>
            <w:r>
              <w:t>Regulations other than r. 1 &amp; 2: 29 Jun 2019 (see r. 2(b))</w:t>
            </w:r>
          </w:p>
        </w:tc>
      </w:tr>
    </w:tbl>
    <w:p w14:paraId="50E6B4F0"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239039" w14:textId="77777777">
        <w:trPr>
          <w:cantSplit/>
          <w:jc w:val="center"/>
        </w:trPr>
        <w:tc>
          <w:tcPr>
            <w:tcW w:w="4253" w:type="dxa"/>
          </w:tcPr>
          <w:p w14:paraId="3DB84224" w14:textId="77777777" w:rsidR="00777A41" w:rsidRDefault="008B1727">
            <w:pPr>
              <w:pStyle w:val="Table04Row"/>
              <w:keepNext/>
            </w:pPr>
            <w:r>
              <w:rPr>
                <w:b/>
              </w:rPr>
              <w:t>Orders -</w:t>
            </w:r>
          </w:p>
        </w:tc>
        <w:tc>
          <w:tcPr>
            <w:tcW w:w="1418" w:type="dxa"/>
          </w:tcPr>
          <w:p w14:paraId="60CE2895" w14:textId="77777777" w:rsidR="00777A41" w:rsidRDefault="00777A41">
            <w:pPr>
              <w:pStyle w:val="Table04Row"/>
              <w:keepNext/>
            </w:pPr>
          </w:p>
        </w:tc>
        <w:tc>
          <w:tcPr>
            <w:tcW w:w="4536" w:type="dxa"/>
          </w:tcPr>
          <w:p w14:paraId="5FF7BD3C" w14:textId="77777777" w:rsidR="00777A41" w:rsidRDefault="00777A41">
            <w:pPr>
              <w:pStyle w:val="Table04Row"/>
              <w:keepNext/>
            </w:pPr>
          </w:p>
        </w:tc>
      </w:tr>
      <w:tr w:rsidR="00777A41" w14:paraId="177FED1D" w14:textId="77777777">
        <w:trPr>
          <w:cantSplit/>
          <w:jc w:val="center"/>
        </w:trPr>
        <w:tc>
          <w:tcPr>
            <w:tcW w:w="10207" w:type="dxa"/>
            <w:gridSpan w:val="3"/>
          </w:tcPr>
          <w:p w14:paraId="7560A3FC" w14:textId="77777777" w:rsidR="00777A41" w:rsidRDefault="008B1727">
            <w:pPr>
              <w:pStyle w:val="Table04Row"/>
              <w:keepNext/>
            </w:pPr>
            <w:r>
              <w:rPr>
                <w:b/>
              </w:rPr>
              <w:t>Under s. 47(C) -</w:t>
            </w:r>
          </w:p>
        </w:tc>
      </w:tr>
      <w:tr w:rsidR="00777A41" w14:paraId="52A6787E" w14:textId="77777777">
        <w:trPr>
          <w:cantSplit/>
          <w:jc w:val="center"/>
        </w:trPr>
        <w:tc>
          <w:tcPr>
            <w:tcW w:w="4253" w:type="dxa"/>
          </w:tcPr>
          <w:p w14:paraId="21B84109" w14:textId="77777777" w:rsidR="00777A41" w:rsidRDefault="008B1727">
            <w:pPr>
              <w:pStyle w:val="Table04Row"/>
            </w:pPr>
            <w:r>
              <w:t>Waste Avoidance and Resource Recovery (Appointed day ‑ Container Deposit Scheme) Order 2020</w:t>
            </w:r>
          </w:p>
        </w:tc>
        <w:tc>
          <w:tcPr>
            <w:tcW w:w="1418" w:type="dxa"/>
          </w:tcPr>
          <w:p w14:paraId="34A3C565" w14:textId="77777777" w:rsidR="00777A41" w:rsidRDefault="008B1727">
            <w:pPr>
              <w:pStyle w:val="Table04Row"/>
            </w:pPr>
            <w:r>
              <w:t>18 Feb 2020</w:t>
            </w:r>
            <w:r>
              <w:br/>
              <w:t>p. 337</w:t>
            </w:r>
          </w:p>
        </w:tc>
        <w:tc>
          <w:tcPr>
            <w:tcW w:w="4536" w:type="dxa"/>
          </w:tcPr>
          <w:p w14:paraId="09D88657" w14:textId="77777777" w:rsidR="00777A41" w:rsidRDefault="008B1727">
            <w:pPr>
              <w:pStyle w:val="Table04Row"/>
            </w:pPr>
            <w:r>
              <w:t>18 Feb 2020</w:t>
            </w:r>
          </w:p>
        </w:tc>
      </w:tr>
      <w:tr w:rsidR="00777A41" w14:paraId="54D75732" w14:textId="77777777">
        <w:trPr>
          <w:cantSplit/>
          <w:jc w:val="center"/>
        </w:trPr>
        <w:tc>
          <w:tcPr>
            <w:tcW w:w="4253" w:type="dxa"/>
          </w:tcPr>
          <w:p w14:paraId="57695F26" w14:textId="77777777" w:rsidR="00777A41" w:rsidRDefault="008B1727">
            <w:pPr>
              <w:pStyle w:val="Table04Row"/>
            </w:pPr>
            <w:r>
              <w:t>Waste Avoidance and Resource Recovery (Appointed Day ‑ Container Deposit Scheme) Amendment Order 2020</w:t>
            </w:r>
          </w:p>
        </w:tc>
        <w:tc>
          <w:tcPr>
            <w:tcW w:w="1418" w:type="dxa"/>
          </w:tcPr>
          <w:p w14:paraId="00742BCC" w14:textId="77777777" w:rsidR="00777A41" w:rsidRDefault="008B1727">
            <w:pPr>
              <w:pStyle w:val="Table04Row"/>
            </w:pPr>
            <w:r>
              <w:t>22 May 2020</w:t>
            </w:r>
            <w:r>
              <w:br/>
              <w:t>SL 2020/65</w:t>
            </w:r>
          </w:p>
        </w:tc>
        <w:tc>
          <w:tcPr>
            <w:tcW w:w="4536" w:type="dxa"/>
          </w:tcPr>
          <w:p w14:paraId="03C0CF4F" w14:textId="77777777" w:rsidR="00777A41" w:rsidRDefault="008B1727">
            <w:pPr>
              <w:pStyle w:val="Table04Row"/>
            </w:pPr>
            <w:r>
              <w:t>cl. 1 &amp; 2: 22 May 2020 (see cl. 2(a));</w:t>
            </w:r>
          </w:p>
          <w:p w14:paraId="16DDC4E6" w14:textId="77777777" w:rsidR="00777A41" w:rsidRDefault="008B1727">
            <w:pPr>
              <w:pStyle w:val="Table04Row"/>
            </w:pPr>
            <w:r>
              <w:t>Order other than cl. 1 &amp; 2: 23 May 2020 (see cl. 2(b))</w:t>
            </w:r>
          </w:p>
        </w:tc>
      </w:tr>
      <w:tr w:rsidR="00777A41" w14:paraId="20F41CF7" w14:textId="77777777">
        <w:trPr>
          <w:cantSplit/>
          <w:jc w:val="center"/>
        </w:trPr>
        <w:tc>
          <w:tcPr>
            <w:tcW w:w="4253" w:type="dxa"/>
          </w:tcPr>
          <w:p w14:paraId="6438F71B" w14:textId="77777777" w:rsidR="00777A41" w:rsidRDefault="008B1727">
            <w:pPr>
              <w:pStyle w:val="Table04Row"/>
            </w:pPr>
            <w:r>
              <w:t>Waste Avoidance and Resource Recovery (Appointed Day ‑ Container Deposit Scheme) Order (No. 2) 2020</w:t>
            </w:r>
          </w:p>
        </w:tc>
        <w:tc>
          <w:tcPr>
            <w:tcW w:w="1418" w:type="dxa"/>
          </w:tcPr>
          <w:p w14:paraId="786C9FF8" w14:textId="77777777" w:rsidR="00777A41" w:rsidRDefault="008B1727">
            <w:pPr>
              <w:pStyle w:val="Table04Row"/>
            </w:pPr>
            <w:r>
              <w:t>25 Aug 2020</w:t>
            </w:r>
            <w:r>
              <w:br/>
              <w:t>SL 2020/139</w:t>
            </w:r>
          </w:p>
        </w:tc>
        <w:tc>
          <w:tcPr>
            <w:tcW w:w="4536" w:type="dxa"/>
          </w:tcPr>
          <w:p w14:paraId="7A41F323" w14:textId="77777777" w:rsidR="00777A41" w:rsidRDefault="008B1727">
            <w:pPr>
              <w:pStyle w:val="Table04Row"/>
            </w:pPr>
            <w:r>
              <w:t>cl. 1 &amp; 2: 25 Aug 2020 (see cl. 2(a));</w:t>
            </w:r>
          </w:p>
          <w:p w14:paraId="4F198445" w14:textId="77777777" w:rsidR="00777A41" w:rsidRDefault="008B1727">
            <w:pPr>
              <w:pStyle w:val="Table04Row"/>
            </w:pPr>
            <w:r>
              <w:t>Order other than cl. 1 &amp; 2: 26 Aug 2020 (see cl. 2(b))</w:t>
            </w:r>
          </w:p>
        </w:tc>
      </w:tr>
    </w:tbl>
    <w:p w14:paraId="5007F7A9" w14:textId="77777777" w:rsidR="00777A41" w:rsidRDefault="008B1727">
      <w:pPr>
        <w:pStyle w:val="IActName"/>
      </w:pPr>
      <w:r>
        <w:t>Waste Avoidance and Resource Recovery Levy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4E69AFD" w14:textId="77777777">
        <w:trPr>
          <w:cantSplit/>
          <w:jc w:val="center"/>
        </w:trPr>
        <w:tc>
          <w:tcPr>
            <w:tcW w:w="1134" w:type="dxa"/>
          </w:tcPr>
          <w:p w14:paraId="5CB4F69E" w14:textId="77777777" w:rsidR="00777A41" w:rsidRDefault="008B1727">
            <w:pPr>
              <w:pStyle w:val="Table04Row"/>
              <w:keepNext/>
            </w:pPr>
            <w:r>
              <w:rPr>
                <w:b/>
              </w:rPr>
              <w:t>Portfolio:</w:t>
            </w:r>
          </w:p>
        </w:tc>
        <w:tc>
          <w:tcPr>
            <w:tcW w:w="8505" w:type="dxa"/>
          </w:tcPr>
          <w:p w14:paraId="2565FEA4" w14:textId="77777777" w:rsidR="00777A41" w:rsidRDefault="008B1727">
            <w:pPr>
              <w:pStyle w:val="Table04Row"/>
              <w:keepNext/>
            </w:pPr>
            <w:r>
              <w:t>Minister for Environment (The Department of Water and Environmental Regulation is the agency principally assisting the Minister for Environment in the administration of this Act)</w:t>
            </w:r>
          </w:p>
        </w:tc>
      </w:tr>
      <w:tr w:rsidR="00777A41" w14:paraId="6CDD3296" w14:textId="77777777">
        <w:trPr>
          <w:cantSplit/>
          <w:jc w:val="center"/>
        </w:trPr>
        <w:tc>
          <w:tcPr>
            <w:tcW w:w="1276" w:type="dxa"/>
          </w:tcPr>
          <w:p w14:paraId="2DD4CBB4" w14:textId="77777777" w:rsidR="00777A41" w:rsidRDefault="008B1727">
            <w:pPr>
              <w:pStyle w:val="Table04Row"/>
              <w:keepNext/>
            </w:pPr>
            <w:r>
              <w:rPr>
                <w:b/>
              </w:rPr>
              <w:t>Agency:</w:t>
            </w:r>
          </w:p>
        </w:tc>
        <w:tc>
          <w:tcPr>
            <w:tcW w:w="5812" w:type="dxa"/>
          </w:tcPr>
          <w:p w14:paraId="57979287" w14:textId="77777777" w:rsidR="00777A41" w:rsidRDefault="008B1727">
            <w:pPr>
              <w:pStyle w:val="Table04Row"/>
              <w:keepNext/>
            </w:pPr>
            <w:r>
              <w:t>Waste Authority</w:t>
            </w:r>
          </w:p>
        </w:tc>
      </w:tr>
    </w:tbl>
    <w:p w14:paraId="7CEA93C2" w14:textId="77777777" w:rsidR="00777A41" w:rsidRDefault="00777A41">
      <w:pPr>
        <w:keepNext/>
      </w:pPr>
    </w:p>
    <w:p w14:paraId="4E336FA3" w14:textId="77777777" w:rsidR="00777A41" w:rsidRDefault="008B1727">
      <w:pPr>
        <w:pStyle w:val="IRegName"/>
      </w:pPr>
      <w:r>
        <w:t>Waste Avoidance and Resource Recovery Levy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3BD3500" w14:textId="77777777">
        <w:trPr>
          <w:cantSplit/>
          <w:jc w:val="center"/>
        </w:trPr>
        <w:tc>
          <w:tcPr>
            <w:tcW w:w="4253" w:type="dxa"/>
          </w:tcPr>
          <w:p w14:paraId="264EAB4A" w14:textId="77777777" w:rsidR="00777A41" w:rsidRDefault="008B1727">
            <w:pPr>
              <w:pStyle w:val="Table04Row"/>
            </w:pPr>
            <w:r>
              <w:rPr>
                <w:i/>
              </w:rPr>
              <w:t>Waste Avoidance and Resource Recovery Levy Regulations 2008</w:t>
            </w:r>
          </w:p>
        </w:tc>
        <w:tc>
          <w:tcPr>
            <w:tcW w:w="1418" w:type="dxa"/>
          </w:tcPr>
          <w:p w14:paraId="330DFF04" w14:textId="77777777" w:rsidR="00777A41" w:rsidRDefault="008B1727">
            <w:pPr>
              <w:pStyle w:val="Table04Row"/>
            </w:pPr>
            <w:r>
              <w:t>20 Jun 2008</w:t>
            </w:r>
            <w:r>
              <w:br/>
              <w:t>p. 2685‑702</w:t>
            </w:r>
          </w:p>
        </w:tc>
        <w:tc>
          <w:tcPr>
            <w:tcW w:w="4536" w:type="dxa"/>
          </w:tcPr>
          <w:p w14:paraId="3AFCFAB8" w14:textId="77777777" w:rsidR="00777A41" w:rsidRDefault="008B1727">
            <w:pPr>
              <w:pStyle w:val="Table04Row"/>
            </w:pPr>
            <w:r>
              <w:t>r. 1 &amp; 2: 20 Jun 2008 (see r. 2(a));</w:t>
            </w:r>
          </w:p>
          <w:p w14:paraId="162B3C83" w14:textId="77777777" w:rsidR="00777A41" w:rsidRDefault="008B1727">
            <w:pPr>
              <w:pStyle w:val="Table04Row"/>
            </w:pPr>
            <w:r>
              <w:t>Regulations other than r. 1 &amp; 2: 1 Jul 2008 (see r. 2(b))</w:t>
            </w:r>
          </w:p>
        </w:tc>
      </w:tr>
      <w:tr w:rsidR="00777A41" w14:paraId="0C8B92EF" w14:textId="77777777">
        <w:trPr>
          <w:cantSplit/>
          <w:jc w:val="center"/>
        </w:trPr>
        <w:tc>
          <w:tcPr>
            <w:tcW w:w="4253" w:type="dxa"/>
          </w:tcPr>
          <w:p w14:paraId="5CA6F872" w14:textId="77777777" w:rsidR="00777A41" w:rsidRDefault="008B1727">
            <w:pPr>
              <w:pStyle w:val="Table04Row"/>
            </w:pPr>
            <w:r>
              <w:rPr>
                <w:i/>
              </w:rPr>
              <w:t>Waste Avoidance and Resource Recovery Levy Amendment Regulations 2009</w:t>
            </w:r>
          </w:p>
        </w:tc>
        <w:tc>
          <w:tcPr>
            <w:tcW w:w="1418" w:type="dxa"/>
          </w:tcPr>
          <w:p w14:paraId="0C961724" w14:textId="77777777" w:rsidR="00777A41" w:rsidRDefault="008B1727">
            <w:pPr>
              <w:pStyle w:val="Table04Row"/>
            </w:pPr>
            <w:r>
              <w:t>22 Dec 2009</w:t>
            </w:r>
            <w:r>
              <w:br/>
              <w:t>p. 5255‑6</w:t>
            </w:r>
          </w:p>
        </w:tc>
        <w:tc>
          <w:tcPr>
            <w:tcW w:w="4536" w:type="dxa"/>
          </w:tcPr>
          <w:p w14:paraId="75027EDD" w14:textId="77777777" w:rsidR="00777A41" w:rsidRDefault="008B1727">
            <w:pPr>
              <w:pStyle w:val="Table04Row"/>
            </w:pPr>
            <w:r>
              <w:t>r. 1 &amp; 2: 22 Dec 2009 (see r. 2(a));</w:t>
            </w:r>
          </w:p>
          <w:p w14:paraId="7BC9ECBA" w14:textId="77777777" w:rsidR="00777A41" w:rsidRDefault="008B1727">
            <w:pPr>
              <w:pStyle w:val="Table04Row"/>
            </w:pPr>
            <w:r>
              <w:t>Regulations other than r. 1 &amp; 2: 1 Jan 2010 (see r. 2(b))</w:t>
            </w:r>
          </w:p>
        </w:tc>
      </w:tr>
      <w:tr w:rsidR="00777A41" w14:paraId="4F1293B8" w14:textId="77777777">
        <w:trPr>
          <w:cantSplit/>
          <w:jc w:val="center"/>
        </w:trPr>
        <w:tc>
          <w:tcPr>
            <w:tcW w:w="4253" w:type="dxa"/>
          </w:tcPr>
          <w:p w14:paraId="61909BEF" w14:textId="77777777" w:rsidR="00777A41" w:rsidRDefault="008B1727">
            <w:pPr>
              <w:pStyle w:val="Table04Row"/>
            </w:pPr>
            <w:r>
              <w:rPr>
                <w:i/>
              </w:rPr>
              <w:t>Waste Avoidance and Resource Recovery Levy Amendment Regulations 2011</w:t>
            </w:r>
          </w:p>
        </w:tc>
        <w:tc>
          <w:tcPr>
            <w:tcW w:w="1418" w:type="dxa"/>
          </w:tcPr>
          <w:p w14:paraId="03BB1A1C" w14:textId="77777777" w:rsidR="00777A41" w:rsidRDefault="008B1727">
            <w:pPr>
              <w:pStyle w:val="Table04Row"/>
            </w:pPr>
            <w:r>
              <w:t>1 Jul 2011</w:t>
            </w:r>
            <w:r>
              <w:br/>
              <w:t>p. 2715‑18</w:t>
            </w:r>
          </w:p>
        </w:tc>
        <w:tc>
          <w:tcPr>
            <w:tcW w:w="4536" w:type="dxa"/>
          </w:tcPr>
          <w:p w14:paraId="3BE5686F" w14:textId="77777777" w:rsidR="00777A41" w:rsidRDefault="008B1727">
            <w:pPr>
              <w:pStyle w:val="Table04Row"/>
            </w:pPr>
            <w:r>
              <w:t>r. 1 &amp; 2: 1 Jul 2011 (see r. 2(a));</w:t>
            </w:r>
          </w:p>
          <w:p w14:paraId="6AE43001" w14:textId="77777777" w:rsidR="00777A41" w:rsidRDefault="008B1727">
            <w:pPr>
              <w:pStyle w:val="Table04Row"/>
            </w:pPr>
            <w:r>
              <w:t>Regulations other than r. 1 &amp; 2: 2 Jul 2011 (see r. 2(b))</w:t>
            </w:r>
          </w:p>
        </w:tc>
      </w:tr>
      <w:tr w:rsidR="00777A41" w14:paraId="27279E0A" w14:textId="77777777">
        <w:trPr>
          <w:cantSplit/>
          <w:jc w:val="center"/>
        </w:trPr>
        <w:tc>
          <w:tcPr>
            <w:tcW w:w="4253" w:type="dxa"/>
          </w:tcPr>
          <w:p w14:paraId="16B9CF57" w14:textId="77777777" w:rsidR="00777A41" w:rsidRDefault="008B1727">
            <w:pPr>
              <w:pStyle w:val="Table04Row"/>
            </w:pPr>
            <w:r>
              <w:rPr>
                <w:i/>
              </w:rPr>
              <w:t>Waste Avoidance and Resource Recovery Levy Amendment Regulations (No. 2) 2014</w:t>
            </w:r>
          </w:p>
        </w:tc>
        <w:tc>
          <w:tcPr>
            <w:tcW w:w="1418" w:type="dxa"/>
          </w:tcPr>
          <w:p w14:paraId="7153F9BF" w14:textId="77777777" w:rsidR="00777A41" w:rsidRDefault="008B1727">
            <w:pPr>
              <w:pStyle w:val="Table04Row"/>
            </w:pPr>
            <w:r>
              <w:t>12 Sep 2014</w:t>
            </w:r>
            <w:r>
              <w:br/>
              <w:t>p. 3280‑1</w:t>
            </w:r>
          </w:p>
        </w:tc>
        <w:tc>
          <w:tcPr>
            <w:tcW w:w="4536" w:type="dxa"/>
          </w:tcPr>
          <w:p w14:paraId="3DA0F69E" w14:textId="77777777" w:rsidR="00777A41" w:rsidRDefault="008B1727">
            <w:pPr>
              <w:pStyle w:val="Table04Row"/>
            </w:pPr>
            <w:r>
              <w:t>r. 1 &amp; 2: 12 Sep 2014 (see r. 2(a));</w:t>
            </w:r>
          </w:p>
          <w:p w14:paraId="6321EA55" w14:textId="77777777" w:rsidR="00777A41" w:rsidRDefault="008B1727">
            <w:pPr>
              <w:pStyle w:val="Table04Row"/>
            </w:pPr>
            <w:r>
              <w:t>Regulations other than r. 1 &amp; 2: 13 Sep 2014 (see r. 2(b))</w:t>
            </w:r>
          </w:p>
        </w:tc>
      </w:tr>
      <w:tr w:rsidR="00777A41" w14:paraId="4A9AE5A7" w14:textId="77777777">
        <w:trPr>
          <w:cantSplit/>
          <w:jc w:val="center"/>
        </w:trPr>
        <w:tc>
          <w:tcPr>
            <w:tcW w:w="4253" w:type="dxa"/>
          </w:tcPr>
          <w:p w14:paraId="35E6B356" w14:textId="77777777" w:rsidR="00777A41" w:rsidRDefault="008B1727">
            <w:pPr>
              <w:pStyle w:val="Table04Row"/>
            </w:pPr>
            <w:r>
              <w:rPr>
                <w:i/>
              </w:rPr>
              <w:t>Waste Avoidance and Resource Recovery Levy Amendment Regulations 2014</w:t>
            </w:r>
          </w:p>
        </w:tc>
        <w:tc>
          <w:tcPr>
            <w:tcW w:w="1418" w:type="dxa"/>
          </w:tcPr>
          <w:p w14:paraId="6E7AAB94" w14:textId="77777777" w:rsidR="00777A41" w:rsidRDefault="008B1727">
            <w:pPr>
              <w:pStyle w:val="Table04Row"/>
            </w:pPr>
            <w:r>
              <w:t>23 Sep 2014</w:t>
            </w:r>
            <w:r>
              <w:br/>
              <w:t>p. 3475‑6</w:t>
            </w:r>
          </w:p>
        </w:tc>
        <w:tc>
          <w:tcPr>
            <w:tcW w:w="4536" w:type="dxa"/>
          </w:tcPr>
          <w:p w14:paraId="73153596" w14:textId="77777777" w:rsidR="00777A41" w:rsidRDefault="008B1727">
            <w:pPr>
              <w:pStyle w:val="Table04Row"/>
            </w:pPr>
            <w:r>
              <w:t>r. 1 &amp; 2: 23 Sep 2014 (see r. 2(a));</w:t>
            </w:r>
          </w:p>
          <w:p w14:paraId="0FB5C032" w14:textId="77777777" w:rsidR="00777A41" w:rsidRDefault="008B1727">
            <w:pPr>
              <w:pStyle w:val="Table04Row"/>
            </w:pPr>
            <w:r>
              <w:t>Regulations other than r. 1 &amp; 2: 24 Sep 2014 (see r. 2(b))</w:t>
            </w:r>
          </w:p>
        </w:tc>
      </w:tr>
      <w:tr w:rsidR="00777A41" w14:paraId="59D048CD" w14:textId="77777777">
        <w:trPr>
          <w:cantSplit/>
          <w:jc w:val="center"/>
        </w:trPr>
        <w:tc>
          <w:tcPr>
            <w:tcW w:w="4253" w:type="dxa"/>
          </w:tcPr>
          <w:p w14:paraId="336906F1" w14:textId="77777777" w:rsidR="00777A41" w:rsidRDefault="008B1727">
            <w:pPr>
              <w:pStyle w:val="Table04Row"/>
            </w:pPr>
            <w:r>
              <w:rPr>
                <w:i/>
              </w:rPr>
              <w:t>Waste Avoidance and Resource Recovery Levy Amendment Regulations 2016</w:t>
            </w:r>
          </w:p>
        </w:tc>
        <w:tc>
          <w:tcPr>
            <w:tcW w:w="1418" w:type="dxa"/>
          </w:tcPr>
          <w:p w14:paraId="5F3C2C22" w14:textId="77777777" w:rsidR="00777A41" w:rsidRDefault="008B1727">
            <w:pPr>
              <w:pStyle w:val="Table04Row"/>
            </w:pPr>
            <w:r>
              <w:t>17 Jun 2016</w:t>
            </w:r>
            <w:r>
              <w:br/>
              <w:t>p. 2091‑7</w:t>
            </w:r>
          </w:p>
        </w:tc>
        <w:tc>
          <w:tcPr>
            <w:tcW w:w="4536" w:type="dxa"/>
          </w:tcPr>
          <w:p w14:paraId="2275F35D" w14:textId="77777777" w:rsidR="00777A41" w:rsidRDefault="008B1727">
            <w:pPr>
              <w:pStyle w:val="Table04Row"/>
            </w:pPr>
            <w:r>
              <w:t>r. 1 &amp; 2: 17 Jun 2016 (see r. 2(a));</w:t>
            </w:r>
          </w:p>
          <w:p w14:paraId="2205F68D" w14:textId="77777777" w:rsidR="00777A41" w:rsidRDefault="008B1727">
            <w:pPr>
              <w:pStyle w:val="Table04Row"/>
            </w:pPr>
            <w:r>
              <w:t>Regulations other than r. 1 &amp; 2: 18 Jun 2016 (see r. 2(b))</w:t>
            </w:r>
          </w:p>
        </w:tc>
      </w:tr>
      <w:tr w:rsidR="00777A41" w14:paraId="3EDA51FE" w14:textId="77777777">
        <w:trPr>
          <w:cantSplit/>
          <w:jc w:val="center"/>
        </w:trPr>
        <w:tc>
          <w:tcPr>
            <w:tcW w:w="4253" w:type="dxa"/>
          </w:tcPr>
          <w:p w14:paraId="2685C88D" w14:textId="77777777" w:rsidR="00777A41" w:rsidRDefault="008B1727">
            <w:pPr>
              <w:pStyle w:val="Table04Row"/>
            </w:pPr>
            <w:r>
              <w:rPr>
                <w:i/>
              </w:rPr>
              <w:t>Waste Avoidance and Resource Recovery Levy Amendment Regulations 2020</w:t>
            </w:r>
          </w:p>
        </w:tc>
        <w:tc>
          <w:tcPr>
            <w:tcW w:w="1418" w:type="dxa"/>
          </w:tcPr>
          <w:p w14:paraId="756B8829" w14:textId="77777777" w:rsidR="00777A41" w:rsidRDefault="008B1727">
            <w:pPr>
              <w:pStyle w:val="Table04Row"/>
            </w:pPr>
            <w:r>
              <w:t>4 Feb 2020</w:t>
            </w:r>
            <w:r>
              <w:br/>
              <w:t>SL 2020/3</w:t>
            </w:r>
          </w:p>
        </w:tc>
        <w:tc>
          <w:tcPr>
            <w:tcW w:w="4536" w:type="dxa"/>
          </w:tcPr>
          <w:p w14:paraId="39537CEA" w14:textId="77777777" w:rsidR="00777A41" w:rsidRDefault="008B1727">
            <w:pPr>
              <w:pStyle w:val="Table04Row"/>
            </w:pPr>
            <w:r>
              <w:t>r. 1 &amp; 2: 4 Feb 2020 (see r. 2(a));</w:t>
            </w:r>
          </w:p>
          <w:p w14:paraId="52EBE5C3" w14:textId="77777777" w:rsidR="00777A41" w:rsidRDefault="008B1727">
            <w:pPr>
              <w:pStyle w:val="Table04Row"/>
            </w:pPr>
            <w:r>
              <w:t>Regulations other than r. 1 &amp; 2: 5 Feb 2020 (see r. 2(b))</w:t>
            </w:r>
          </w:p>
        </w:tc>
      </w:tr>
      <w:tr w:rsidR="00777A41" w14:paraId="09B3302C" w14:textId="77777777">
        <w:trPr>
          <w:cantSplit/>
          <w:jc w:val="center"/>
        </w:trPr>
        <w:tc>
          <w:tcPr>
            <w:tcW w:w="4253" w:type="dxa"/>
          </w:tcPr>
          <w:p w14:paraId="5888432E" w14:textId="77777777" w:rsidR="00777A41" w:rsidRDefault="008B1727">
            <w:pPr>
              <w:pStyle w:val="Table04Row"/>
            </w:pPr>
            <w:r>
              <w:rPr>
                <w:i/>
              </w:rPr>
              <w:t>Waste Avoidance and Resource Recovery Levy Amendment Regulations 2023</w:t>
            </w:r>
          </w:p>
        </w:tc>
        <w:tc>
          <w:tcPr>
            <w:tcW w:w="1418" w:type="dxa"/>
          </w:tcPr>
          <w:p w14:paraId="7E86279B" w14:textId="77777777" w:rsidR="00777A41" w:rsidRDefault="008B1727">
            <w:pPr>
              <w:pStyle w:val="Table04Row"/>
            </w:pPr>
            <w:r>
              <w:t>13 Dec 2023</w:t>
            </w:r>
            <w:r>
              <w:br/>
              <w:t>SL 2023/193</w:t>
            </w:r>
          </w:p>
        </w:tc>
        <w:tc>
          <w:tcPr>
            <w:tcW w:w="4536" w:type="dxa"/>
          </w:tcPr>
          <w:p w14:paraId="7BAA54B9" w14:textId="77777777" w:rsidR="00777A41" w:rsidRDefault="008B1727">
            <w:pPr>
              <w:pStyle w:val="Table04Row"/>
            </w:pPr>
            <w:r>
              <w:t>r. 1 &amp; 2: 13 Dec 2023 (see r. 2(a));</w:t>
            </w:r>
          </w:p>
          <w:p w14:paraId="5081414E" w14:textId="77777777" w:rsidR="00777A41" w:rsidRDefault="008B1727">
            <w:pPr>
              <w:pStyle w:val="Table04Row"/>
            </w:pPr>
            <w:r>
              <w:t>Regulations other than r. 1 &amp; 2: 1 Jul 2024 (see r. 2(b))</w:t>
            </w:r>
          </w:p>
        </w:tc>
      </w:tr>
    </w:tbl>
    <w:p w14:paraId="3A4BAB80" w14:textId="77777777" w:rsidR="00777A41" w:rsidRDefault="008B1727">
      <w:pPr>
        <w:pStyle w:val="IActName"/>
      </w:pPr>
      <w:r>
        <w:t>Water Agencies (Powers) Act 1984</w:t>
      </w:r>
    </w:p>
    <w:p w14:paraId="03FF2B17" w14:textId="77777777" w:rsidR="00777A41" w:rsidRDefault="008B1727">
      <w:pPr>
        <w:pStyle w:val="Table04Note"/>
      </w:pPr>
      <w:r>
        <w:t>Formerly “</w:t>
      </w:r>
      <w:r>
        <w:rPr>
          <w:i/>
        </w:rPr>
        <w:t>Water Authority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6681A283" w14:textId="77777777">
        <w:trPr>
          <w:cantSplit/>
          <w:jc w:val="center"/>
        </w:trPr>
        <w:tc>
          <w:tcPr>
            <w:tcW w:w="1134" w:type="dxa"/>
          </w:tcPr>
          <w:p w14:paraId="6F24BFCF" w14:textId="77777777" w:rsidR="00777A41" w:rsidRDefault="008B1727">
            <w:pPr>
              <w:pStyle w:val="Table04Row"/>
              <w:keepNext/>
            </w:pPr>
            <w:r>
              <w:rPr>
                <w:b/>
              </w:rPr>
              <w:t>Portfolio:</w:t>
            </w:r>
          </w:p>
        </w:tc>
        <w:tc>
          <w:tcPr>
            <w:tcW w:w="8505" w:type="dxa"/>
          </w:tcPr>
          <w:p w14:paraId="6FDF59B7" w14:textId="77777777" w:rsidR="00777A41" w:rsidRDefault="008B1727">
            <w:pPr>
              <w:pStyle w:val="Table04Row"/>
              <w:keepNext/>
            </w:pPr>
            <w:r>
              <w:t>Minister for Water</w:t>
            </w:r>
          </w:p>
        </w:tc>
      </w:tr>
      <w:tr w:rsidR="00777A41" w14:paraId="1F87D18F" w14:textId="77777777">
        <w:trPr>
          <w:cantSplit/>
          <w:jc w:val="center"/>
        </w:trPr>
        <w:tc>
          <w:tcPr>
            <w:tcW w:w="1276" w:type="dxa"/>
          </w:tcPr>
          <w:p w14:paraId="16445E20" w14:textId="77777777" w:rsidR="00777A41" w:rsidRDefault="008B1727">
            <w:pPr>
              <w:pStyle w:val="Table04Row"/>
              <w:keepNext/>
            </w:pPr>
            <w:r>
              <w:rPr>
                <w:b/>
              </w:rPr>
              <w:t>Agency:</w:t>
            </w:r>
          </w:p>
        </w:tc>
        <w:tc>
          <w:tcPr>
            <w:tcW w:w="5812" w:type="dxa"/>
          </w:tcPr>
          <w:p w14:paraId="57DB9FA1" w14:textId="77777777" w:rsidR="00777A41" w:rsidRDefault="008B1727">
            <w:pPr>
              <w:pStyle w:val="Table04Row"/>
              <w:keepNext/>
            </w:pPr>
            <w:r>
              <w:t>Department of Water and Environmental Regulation</w:t>
            </w:r>
          </w:p>
        </w:tc>
      </w:tr>
    </w:tbl>
    <w:p w14:paraId="387F2E45" w14:textId="77777777" w:rsidR="00777A41" w:rsidRDefault="00777A41">
      <w:pPr>
        <w:keepNext/>
      </w:pPr>
    </w:p>
    <w:p w14:paraId="021EE64F" w14:textId="77777777" w:rsidR="00777A41" w:rsidRDefault="008B1727">
      <w:pPr>
        <w:pStyle w:val="IRegName"/>
      </w:pPr>
      <w:r>
        <w:t>Water Agencies (Entry Warrant) Regulations 1985</w:t>
      </w:r>
    </w:p>
    <w:p w14:paraId="767624FC" w14:textId="77777777" w:rsidR="00777A41" w:rsidRDefault="008B1727">
      <w:pPr>
        <w:pStyle w:val="Table04Note"/>
      </w:pPr>
      <w:r>
        <w:t>Formerly “</w:t>
      </w:r>
      <w:r>
        <w:rPr>
          <w:i/>
        </w:rPr>
        <w:t>Water Authority (Entry Warrant) Regulations 1985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78FEF7" w14:textId="77777777">
        <w:trPr>
          <w:cantSplit/>
          <w:jc w:val="center"/>
        </w:trPr>
        <w:tc>
          <w:tcPr>
            <w:tcW w:w="4253" w:type="dxa"/>
          </w:tcPr>
          <w:p w14:paraId="2D75D1E9" w14:textId="77777777" w:rsidR="00777A41" w:rsidRDefault="008B1727">
            <w:pPr>
              <w:pStyle w:val="Table04Row"/>
            </w:pPr>
            <w:r>
              <w:rPr>
                <w:i/>
              </w:rPr>
              <w:t>Water Authority (Entry Warrant) Regulations 1985</w:t>
            </w:r>
          </w:p>
        </w:tc>
        <w:tc>
          <w:tcPr>
            <w:tcW w:w="1418" w:type="dxa"/>
          </w:tcPr>
          <w:p w14:paraId="1C029384" w14:textId="77777777" w:rsidR="00777A41" w:rsidRDefault="008B1727">
            <w:pPr>
              <w:pStyle w:val="Table04Row"/>
            </w:pPr>
            <w:r>
              <w:t>15 Nov 1985</w:t>
            </w:r>
            <w:r>
              <w:br/>
              <w:t>p. 4328</w:t>
            </w:r>
          </w:p>
        </w:tc>
        <w:tc>
          <w:tcPr>
            <w:tcW w:w="4536" w:type="dxa"/>
          </w:tcPr>
          <w:p w14:paraId="29E1E773" w14:textId="77777777" w:rsidR="00777A41" w:rsidRDefault="008B1727">
            <w:pPr>
              <w:pStyle w:val="Table04Row"/>
            </w:pPr>
            <w:r>
              <w:t>15 Nov 1985</w:t>
            </w:r>
          </w:p>
        </w:tc>
      </w:tr>
      <w:tr w:rsidR="00777A41" w14:paraId="4D4DBF71" w14:textId="77777777">
        <w:trPr>
          <w:cantSplit/>
          <w:jc w:val="center"/>
        </w:trPr>
        <w:tc>
          <w:tcPr>
            <w:tcW w:w="4253" w:type="dxa"/>
          </w:tcPr>
          <w:p w14:paraId="6EDA41EA" w14:textId="77777777" w:rsidR="00777A41" w:rsidRDefault="008B1727">
            <w:pPr>
              <w:pStyle w:val="Table04Row"/>
            </w:pPr>
            <w:r>
              <w:rPr>
                <w:i/>
              </w:rPr>
              <w:t>Water Agencies (Amendment and Repeal) Regulations 1995</w:t>
            </w:r>
            <w:r>
              <w:t xml:space="preserve"> Pt. 7</w:t>
            </w:r>
          </w:p>
        </w:tc>
        <w:tc>
          <w:tcPr>
            <w:tcW w:w="1418" w:type="dxa"/>
          </w:tcPr>
          <w:p w14:paraId="461F9555" w14:textId="77777777" w:rsidR="00777A41" w:rsidRDefault="008B1727">
            <w:pPr>
              <w:pStyle w:val="Table04Row"/>
            </w:pPr>
            <w:r>
              <w:t>29 Dec 1995</w:t>
            </w:r>
            <w:r>
              <w:br/>
              <w:t>p. 6295‑302</w:t>
            </w:r>
          </w:p>
        </w:tc>
        <w:tc>
          <w:tcPr>
            <w:tcW w:w="4536" w:type="dxa"/>
          </w:tcPr>
          <w:p w14:paraId="44B0CA4D" w14:textId="77777777" w:rsidR="00777A41" w:rsidRDefault="008B1727">
            <w:pPr>
              <w:pStyle w:val="Table04Row"/>
            </w:pPr>
            <w:r>
              <w:t xml:space="preserve">1 Jan 1996 (see r. 2 and </w:t>
            </w:r>
            <w:r>
              <w:rPr>
                <w:i/>
              </w:rPr>
              <w:t>Gazette</w:t>
            </w:r>
            <w:r>
              <w:t xml:space="preserve"> 29 Dec 1995 p. 6291)</w:t>
            </w:r>
          </w:p>
        </w:tc>
      </w:tr>
      <w:tr w:rsidR="00777A41" w14:paraId="7BBE447A" w14:textId="77777777">
        <w:trPr>
          <w:cantSplit/>
          <w:jc w:val="center"/>
        </w:trPr>
        <w:tc>
          <w:tcPr>
            <w:tcW w:w="10207" w:type="dxa"/>
            <w:gridSpan w:val="3"/>
          </w:tcPr>
          <w:p w14:paraId="3AB6393A" w14:textId="77777777" w:rsidR="00777A41" w:rsidRDefault="008B1727">
            <w:pPr>
              <w:pStyle w:val="Table04Row"/>
            </w:pPr>
            <w:r>
              <w:rPr>
                <w:b/>
              </w:rPr>
              <w:t>Reprint 1 as at 9 Jan 2004</w:t>
            </w:r>
          </w:p>
        </w:tc>
      </w:tr>
      <w:tr w:rsidR="00777A41" w14:paraId="007A3CF4" w14:textId="77777777">
        <w:trPr>
          <w:cantSplit/>
          <w:jc w:val="center"/>
        </w:trPr>
        <w:tc>
          <w:tcPr>
            <w:tcW w:w="4253" w:type="dxa"/>
          </w:tcPr>
          <w:p w14:paraId="4D55F76D" w14:textId="77777777" w:rsidR="00777A41" w:rsidRDefault="008B1727">
            <w:pPr>
              <w:pStyle w:val="Table04Row"/>
            </w:pPr>
            <w:r>
              <w:rPr>
                <w:i/>
              </w:rPr>
              <w:t>Water Agencies (Entry Warrant) Amendment Regulations 2010</w:t>
            </w:r>
          </w:p>
        </w:tc>
        <w:tc>
          <w:tcPr>
            <w:tcW w:w="1418" w:type="dxa"/>
          </w:tcPr>
          <w:p w14:paraId="7601FB38" w14:textId="77777777" w:rsidR="00777A41" w:rsidRDefault="008B1727">
            <w:pPr>
              <w:pStyle w:val="Table04Row"/>
            </w:pPr>
            <w:r>
              <w:t>23 Nov 2010</w:t>
            </w:r>
            <w:r>
              <w:br/>
              <w:t>p. 5869</w:t>
            </w:r>
          </w:p>
        </w:tc>
        <w:tc>
          <w:tcPr>
            <w:tcW w:w="4536" w:type="dxa"/>
          </w:tcPr>
          <w:p w14:paraId="450F7F64" w14:textId="77777777" w:rsidR="00777A41" w:rsidRDefault="008B1727">
            <w:pPr>
              <w:pStyle w:val="Table04Row"/>
            </w:pPr>
            <w:r>
              <w:t>r. 1 &amp; 2: 23 Nov 2010 (see r. 2(a));</w:t>
            </w:r>
          </w:p>
          <w:p w14:paraId="7E96F677" w14:textId="77777777" w:rsidR="00777A41" w:rsidRDefault="008B1727">
            <w:pPr>
              <w:pStyle w:val="Table04Row"/>
            </w:pPr>
            <w:r>
              <w:t>Regulations other than r. 1 &amp; 2: 24 Nov 2010 (see r. 2(b))</w:t>
            </w:r>
          </w:p>
        </w:tc>
      </w:tr>
    </w:tbl>
    <w:p w14:paraId="6C810AB8" w14:textId="77777777" w:rsidR="00777A41" w:rsidRDefault="008B1727">
      <w:pPr>
        <w:pStyle w:val="IRegName"/>
      </w:pPr>
      <w:r>
        <w:t>Water Agencies (Infringements) Regulations 1994</w:t>
      </w:r>
    </w:p>
    <w:p w14:paraId="2D8529E2" w14:textId="77777777" w:rsidR="00777A41" w:rsidRDefault="008B1727">
      <w:pPr>
        <w:pStyle w:val="Table04Note"/>
      </w:pPr>
      <w:r>
        <w:t>Formerly “</w:t>
      </w:r>
      <w:r>
        <w:rPr>
          <w:i/>
        </w:rPr>
        <w:t>Water Authority (Infringements) Regulations 1994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A3756BD" w14:textId="77777777">
        <w:trPr>
          <w:cantSplit/>
          <w:jc w:val="center"/>
        </w:trPr>
        <w:tc>
          <w:tcPr>
            <w:tcW w:w="4253" w:type="dxa"/>
          </w:tcPr>
          <w:p w14:paraId="68A49DD6" w14:textId="77777777" w:rsidR="00777A41" w:rsidRDefault="008B1727">
            <w:pPr>
              <w:pStyle w:val="Table04Row"/>
            </w:pPr>
            <w:r>
              <w:rPr>
                <w:i/>
              </w:rPr>
              <w:t>Water Authority (Infringements) Regulations 1994</w:t>
            </w:r>
          </w:p>
        </w:tc>
        <w:tc>
          <w:tcPr>
            <w:tcW w:w="1418" w:type="dxa"/>
          </w:tcPr>
          <w:p w14:paraId="0E4819AD" w14:textId="77777777" w:rsidR="00777A41" w:rsidRDefault="008B1727">
            <w:pPr>
              <w:pStyle w:val="Table04Row"/>
            </w:pPr>
            <w:r>
              <w:t>28 Oct 1994</w:t>
            </w:r>
            <w:r>
              <w:br/>
              <w:t>p. 5553‑6</w:t>
            </w:r>
          </w:p>
        </w:tc>
        <w:tc>
          <w:tcPr>
            <w:tcW w:w="4536" w:type="dxa"/>
          </w:tcPr>
          <w:p w14:paraId="7F0DA9C8" w14:textId="77777777" w:rsidR="00777A41" w:rsidRDefault="008B1727">
            <w:pPr>
              <w:pStyle w:val="Table04Row"/>
            </w:pPr>
            <w:r>
              <w:t>1 Nov 1994 (see r. 2)</w:t>
            </w:r>
          </w:p>
        </w:tc>
      </w:tr>
      <w:tr w:rsidR="00777A41" w14:paraId="521B8740" w14:textId="77777777">
        <w:trPr>
          <w:cantSplit/>
          <w:jc w:val="center"/>
        </w:trPr>
        <w:tc>
          <w:tcPr>
            <w:tcW w:w="4253" w:type="dxa"/>
          </w:tcPr>
          <w:p w14:paraId="48077EE1" w14:textId="77777777" w:rsidR="00777A41" w:rsidRDefault="008B1727">
            <w:pPr>
              <w:pStyle w:val="Table04Row"/>
            </w:pPr>
            <w:r>
              <w:rPr>
                <w:i/>
              </w:rPr>
              <w:t>Water Agencies (Amendment and Repeal) Regulations 1995</w:t>
            </w:r>
            <w:r>
              <w:t xml:space="preserve"> Pt. 8</w:t>
            </w:r>
          </w:p>
        </w:tc>
        <w:tc>
          <w:tcPr>
            <w:tcW w:w="1418" w:type="dxa"/>
          </w:tcPr>
          <w:p w14:paraId="629B5EFE" w14:textId="77777777" w:rsidR="00777A41" w:rsidRDefault="008B1727">
            <w:pPr>
              <w:pStyle w:val="Table04Row"/>
            </w:pPr>
            <w:r>
              <w:t>29 Dec 1995</w:t>
            </w:r>
            <w:r>
              <w:br/>
              <w:t>p. 6295‑302</w:t>
            </w:r>
          </w:p>
        </w:tc>
        <w:tc>
          <w:tcPr>
            <w:tcW w:w="4536" w:type="dxa"/>
          </w:tcPr>
          <w:p w14:paraId="7D982DA1" w14:textId="77777777" w:rsidR="00777A41" w:rsidRDefault="008B1727">
            <w:pPr>
              <w:pStyle w:val="Table04Row"/>
            </w:pPr>
            <w:r>
              <w:t xml:space="preserve">1 Jan 1996 (see r. 2 and </w:t>
            </w:r>
            <w:r>
              <w:rPr>
                <w:i/>
              </w:rPr>
              <w:t>Gazette</w:t>
            </w:r>
            <w:r>
              <w:t xml:space="preserve"> 29 Dec 1995 p. 6291)</w:t>
            </w:r>
          </w:p>
        </w:tc>
      </w:tr>
      <w:tr w:rsidR="00777A41" w14:paraId="0D1124FE" w14:textId="77777777">
        <w:trPr>
          <w:cantSplit/>
          <w:jc w:val="center"/>
        </w:trPr>
        <w:tc>
          <w:tcPr>
            <w:tcW w:w="4253" w:type="dxa"/>
          </w:tcPr>
          <w:p w14:paraId="05209592" w14:textId="77777777" w:rsidR="00777A41" w:rsidRDefault="008B1727">
            <w:pPr>
              <w:pStyle w:val="Table04Row"/>
            </w:pPr>
            <w:r>
              <w:rPr>
                <w:i/>
              </w:rPr>
              <w:t>Water Agencies (Infringements) Amendment Regulations 1998</w:t>
            </w:r>
          </w:p>
        </w:tc>
        <w:tc>
          <w:tcPr>
            <w:tcW w:w="1418" w:type="dxa"/>
          </w:tcPr>
          <w:p w14:paraId="4E16A40E" w14:textId="77777777" w:rsidR="00777A41" w:rsidRDefault="008B1727">
            <w:pPr>
              <w:pStyle w:val="Table04Row"/>
            </w:pPr>
            <w:r>
              <w:t>17 Feb 1998</w:t>
            </w:r>
            <w:r>
              <w:br/>
              <w:t>p. 922‑4</w:t>
            </w:r>
          </w:p>
        </w:tc>
        <w:tc>
          <w:tcPr>
            <w:tcW w:w="4536" w:type="dxa"/>
          </w:tcPr>
          <w:p w14:paraId="55A098C2" w14:textId="77777777" w:rsidR="00777A41" w:rsidRDefault="008B1727">
            <w:pPr>
              <w:pStyle w:val="Table04Row"/>
            </w:pPr>
            <w:r>
              <w:t>17 Feb 1998</w:t>
            </w:r>
          </w:p>
        </w:tc>
      </w:tr>
      <w:tr w:rsidR="00777A41" w14:paraId="37371E26" w14:textId="77777777">
        <w:trPr>
          <w:cantSplit/>
          <w:jc w:val="center"/>
        </w:trPr>
        <w:tc>
          <w:tcPr>
            <w:tcW w:w="4253" w:type="dxa"/>
          </w:tcPr>
          <w:p w14:paraId="65C4E7EF" w14:textId="77777777" w:rsidR="00777A41" w:rsidRDefault="008B1727">
            <w:pPr>
              <w:pStyle w:val="Table04Row"/>
            </w:pPr>
            <w:r>
              <w:rPr>
                <w:i/>
              </w:rPr>
              <w:t>Water Agencies (Infringements) Amendment Regulations (No. 2) 1998</w:t>
            </w:r>
          </w:p>
        </w:tc>
        <w:tc>
          <w:tcPr>
            <w:tcW w:w="1418" w:type="dxa"/>
          </w:tcPr>
          <w:p w14:paraId="4E02967D" w14:textId="77777777" w:rsidR="00777A41" w:rsidRDefault="008B1727">
            <w:pPr>
              <w:pStyle w:val="Table04Row"/>
            </w:pPr>
            <w:r>
              <w:t>29 Sep 1998</w:t>
            </w:r>
            <w:r>
              <w:br/>
              <w:t>p. 5406‑7</w:t>
            </w:r>
          </w:p>
        </w:tc>
        <w:tc>
          <w:tcPr>
            <w:tcW w:w="4536" w:type="dxa"/>
          </w:tcPr>
          <w:p w14:paraId="54540B02" w14:textId="77777777" w:rsidR="00777A41" w:rsidRDefault="008B1727">
            <w:pPr>
              <w:pStyle w:val="Table04Row"/>
            </w:pPr>
            <w:r>
              <w:t>29 Sep 1998 (see r. 2)</w:t>
            </w:r>
          </w:p>
        </w:tc>
      </w:tr>
      <w:tr w:rsidR="00777A41" w14:paraId="66E4078B" w14:textId="77777777">
        <w:trPr>
          <w:cantSplit/>
          <w:jc w:val="center"/>
        </w:trPr>
        <w:tc>
          <w:tcPr>
            <w:tcW w:w="4253" w:type="dxa"/>
          </w:tcPr>
          <w:p w14:paraId="588C6A26" w14:textId="77777777" w:rsidR="00777A41" w:rsidRDefault="008B1727">
            <w:pPr>
              <w:pStyle w:val="Table04Row"/>
            </w:pPr>
            <w:r>
              <w:rPr>
                <w:i/>
              </w:rPr>
              <w:t>Water Agencies (Infringements) Amendment Regulations 1999</w:t>
            </w:r>
          </w:p>
        </w:tc>
        <w:tc>
          <w:tcPr>
            <w:tcW w:w="1418" w:type="dxa"/>
          </w:tcPr>
          <w:p w14:paraId="1DD1258C" w14:textId="77777777" w:rsidR="00777A41" w:rsidRDefault="008B1727">
            <w:pPr>
              <w:pStyle w:val="Table04Row"/>
            </w:pPr>
            <w:r>
              <w:t>29 Oct 1999</w:t>
            </w:r>
            <w:r>
              <w:br/>
              <w:t>p. 5402‑3</w:t>
            </w:r>
          </w:p>
        </w:tc>
        <w:tc>
          <w:tcPr>
            <w:tcW w:w="4536" w:type="dxa"/>
          </w:tcPr>
          <w:p w14:paraId="7B9A3B5B" w14:textId="77777777" w:rsidR="00777A41" w:rsidRDefault="008B1727">
            <w:pPr>
              <w:pStyle w:val="Table04Row"/>
            </w:pPr>
            <w:r>
              <w:t>29 Oct 1999 (see r. 2)</w:t>
            </w:r>
          </w:p>
        </w:tc>
      </w:tr>
      <w:tr w:rsidR="00777A41" w14:paraId="61E7DEA1" w14:textId="77777777">
        <w:trPr>
          <w:cantSplit/>
          <w:jc w:val="center"/>
        </w:trPr>
        <w:tc>
          <w:tcPr>
            <w:tcW w:w="4253" w:type="dxa"/>
          </w:tcPr>
          <w:p w14:paraId="55025881" w14:textId="77777777" w:rsidR="00777A41" w:rsidRDefault="008B1727">
            <w:pPr>
              <w:pStyle w:val="Table04Row"/>
            </w:pPr>
            <w:r>
              <w:rPr>
                <w:i/>
              </w:rPr>
              <w:t>Water Agencies (Infringements) Amendment Regulations 2001</w:t>
            </w:r>
          </w:p>
        </w:tc>
        <w:tc>
          <w:tcPr>
            <w:tcW w:w="1418" w:type="dxa"/>
          </w:tcPr>
          <w:p w14:paraId="560A341D" w14:textId="77777777" w:rsidR="00777A41" w:rsidRDefault="008B1727">
            <w:pPr>
              <w:pStyle w:val="Table04Row"/>
            </w:pPr>
            <w:r>
              <w:t>23 Oct 2001</w:t>
            </w:r>
            <w:r>
              <w:br/>
              <w:t>p. 5638‑9</w:t>
            </w:r>
          </w:p>
        </w:tc>
        <w:tc>
          <w:tcPr>
            <w:tcW w:w="4536" w:type="dxa"/>
          </w:tcPr>
          <w:p w14:paraId="607E21E9" w14:textId="77777777" w:rsidR="00777A41" w:rsidRDefault="008B1727">
            <w:pPr>
              <w:pStyle w:val="Table04Row"/>
            </w:pPr>
            <w:r>
              <w:t>23 Oct 2001</w:t>
            </w:r>
          </w:p>
        </w:tc>
      </w:tr>
      <w:tr w:rsidR="00777A41" w14:paraId="2726EAB4" w14:textId="77777777">
        <w:trPr>
          <w:cantSplit/>
          <w:jc w:val="center"/>
        </w:trPr>
        <w:tc>
          <w:tcPr>
            <w:tcW w:w="10207" w:type="dxa"/>
            <w:gridSpan w:val="3"/>
          </w:tcPr>
          <w:p w14:paraId="1754B16A" w14:textId="77777777" w:rsidR="00777A41" w:rsidRDefault="008B1727">
            <w:pPr>
              <w:pStyle w:val="Table04Row"/>
            </w:pPr>
            <w:r>
              <w:rPr>
                <w:b/>
              </w:rPr>
              <w:t>Reprinted as at 16 Aug 2002</w:t>
            </w:r>
          </w:p>
        </w:tc>
      </w:tr>
      <w:tr w:rsidR="00777A41" w14:paraId="649DA983" w14:textId="77777777">
        <w:trPr>
          <w:cantSplit/>
          <w:jc w:val="center"/>
        </w:trPr>
        <w:tc>
          <w:tcPr>
            <w:tcW w:w="4253" w:type="dxa"/>
          </w:tcPr>
          <w:p w14:paraId="1B06C1E7" w14:textId="77777777" w:rsidR="00777A41" w:rsidRDefault="008B1727">
            <w:pPr>
              <w:pStyle w:val="Table04Row"/>
            </w:pPr>
            <w:r>
              <w:rPr>
                <w:i/>
              </w:rPr>
              <w:t>Water Agencies (Infringements) Amendment Regulations 2006</w:t>
            </w:r>
          </w:p>
        </w:tc>
        <w:tc>
          <w:tcPr>
            <w:tcW w:w="1418" w:type="dxa"/>
          </w:tcPr>
          <w:p w14:paraId="6D496B78" w14:textId="77777777" w:rsidR="00777A41" w:rsidRDefault="008B1727">
            <w:pPr>
              <w:pStyle w:val="Table04Row"/>
            </w:pPr>
            <w:r>
              <w:t>24 Feb 2006</w:t>
            </w:r>
            <w:r>
              <w:br/>
              <w:t>p. 889‑90</w:t>
            </w:r>
          </w:p>
        </w:tc>
        <w:tc>
          <w:tcPr>
            <w:tcW w:w="4536" w:type="dxa"/>
          </w:tcPr>
          <w:p w14:paraId="34ACCF68" w14:textId="77777777" w:rsidR="00777A41" w:rsidRDefault="008B1727">
            <w:pPr>
              <w:pStyle w:val="Table04Row"/>
            </w:pPr>
            <w:r>
              <w:t>24 Feb 2006</w:t>
            </w:r>
          </w:p>
        </w:tc>
      </w:tr>
      <w:tr w:rsidR="00777A41" w14:paraId="328A5199" w14:textId="77777777">
        <w:trPr>
          <w:cantSplit/>
          <w:jc w:val="center"/>
        </w:trPr>
        <w:tc>
          <w:tcPr>
            <w:tcW w:w="4253" w:type="dxa"/>
          </w:tcPr>
          <w:p w14:paraId="0F7CF38A" w14:textId="77777777" w:rsidR="00777A41" w:rsidRDefault="008B1727">
            <w:pPr>
              <w:pStyle w:val="Table04Row"/>
            </w:pPr>
            <w:r>
              <w:rPr>
                <w:i/>
              </w:rPr>
              <w:t>Water Agencies (Infringements) Amendment Regulations 2007</w:t>
            </w:r>
          </w:p>
        </w:tc>
        <w:tc>
          <w:tcPr>
            <w:tcW w:w="1418" w:type="dxa"/>
          </w:tcPr>
          <w:p w14:paraId="4797ACA8" w14:textId="77777777" w:rsidR="00777A41" w:rsidRDefault="008B1727">
            <w:pPr>
              <w:pStyle w:val="Table04Row"/>
            </w:pPr>
            <w:r>
              <w:t>28 Sep 2007</w:t>
            </w:r>
            <w:r>
              <w:br/>
              <w:t>p. 4934‑5</w:t>
            </w:r>
          </w:p>
        </w:tc>
        <w:tc>
          <w:tcPr>
            <w:tcW w:w="4536" w:type="dxa"/>
          </w:tcPr>
          <w:p w14:paraId="20C7735D" w14:textId="77777777" w:rsidR="00777A41" w:rsidRDefault="008B1727">
            <w:pPr>
              <w:pStyle w:val="Table04Row"/>
            </w:pPr>
            <w:r>
              <w:t>r. 1 &amp; 2: 28 Sep 2007 (see r. 2(a));</w:t>
            </w:r>
          </w:p>
          <w:p w14:paraId="1EA17175" w14:textId="77777777" w:rsidR="00777A41" w:rsidRDefault="008B1727">
            <w:pPr>
              <w:pStyle w:val="Table04Row"/>
            </w:pPr>
            <w:r>
              <w:t>Regulations other than r. 1 &amp; 2: 29 Sep 2007 (see r. 2(b))</w:t>
            </w:r>
          </w:p>
        </w:tc>
      </w:tr>
      <w:tr w:rsidR="00777A41" w14:paraId="1083F602" w14:textId="77777777">
        <w:trPr>
          <w:cantSplit/>
          <w:jc w:val="center"/>
        </w:trPr>
        <w:tc>
          <w:tcPr>
            <w:tcW w:w="4253" w:type="dxa"/>
          </w:tcPr>
          <w:p w14:paraId="7F6927FB" w14:textId="77777777" w:rsidR="00777A41" w:rsidRDefault="008B1727">
            <w:pPr>
              <w:pStyle w:val="Table04Row"/>
            </w:pPr>
            <w:r>
              <w:rPr>
                <w:i/>
              </w:rPr>
              <w:t>Water Agencies (Infringements) Amendment Regulations 2010</w:t>
            </w:r>
          </w:p>
        </w:tc>
        <w:tc>
          <w:tcPr>
            <w:tcW w:w="1418" w:type="dxa"/>
          </w:tcPr>
          <w:p w14:paraId="002FBA61" w14:textId="77777777" w:rsidR="00777A41" w:rsidRDefault="008B1727">
            <w:pPr>
              <w:pStyle w:val="Table04Row"/>
            </w:pPr>
            <w:r>
              <w:t>16 Mar 2010</w:t>
            </w:r>
            <w:r>
              <w:br/>
              <w:t>p. 980‑4</w:t>
            </w:r>
          </w:p>
        </w:tc>
        <w:tc>
          <w:tcPr>
            <w:tcW w:w="4536" w:type="dxa"/>
          </w:tcPr>
          <w:p w14:paraId="420DC7D2" w14:textId="77777777" w:rsidR="00777A41" w:rsidRDefault="008B1727">
            <w:pPr>
              <w:pStyle w:val="Table04Row"/>
            </w:pPr>
            <w:r>
              <w:t>r. 1 &amp; 2: 16 Mar 2010 (see r. 2(a));</w:t>
            </w:r>
          </w:p>
          <w:p w14:paraId="25B7A00E" w14:textId="77777777" w:rsidR="00777A41" w:rsidRDefault="008B1727">
            <w:pPr>
              <w:pStyle w:val="Table04Row"/>
            </w:pPr>
            <w:r>
              <w:t>Regulations other than r. 1 &amp; 2: 1 Apr 2010 (see r. 2(b))</w:t>
            </w:r>
          </w:p>
        </w:tc>
      </w:tr>
      <w:tr w:rsidR="00777A41" w14:paraId="056CA488" w14:textId="77777777">
        <w:trPr>
          <w:cantSplit/>
          <w:jc w:val="center"/>
        </w:trPr>
        <w:tc>
          <w:tcPr>
            <w:tcW w:w="4253" w:type="dxa"/>
          </w:tcPr>
          <w:p w14:paraId="318151B1" w14:textId="77777777" w:rsidR="00777A41" w:rsidRDefault="008B1727">
            <w:pPr>
              <w:pStyle w:val="Table04Row"/>
            </w:pPr>
            <w:r>
              <w:rPr>
                <w:i/>
              </w:rPr>
              <w:t>Water Agencies (Infringements) Amendment Regulations 2011</w:t>
            </w:r>
          </w:p>
        </w:tc>
        <w:tc>
          <w:tcPr>
            <w:tcW w:w="1418" w:type="dxa"/>
          </w:tcPr>
          <w:p w14:paraId="4927B829" w14:textId="77777777" w:rsidR="00777A41" w:rsidRDefault="008B1727">
            <w:pPr>
              <w:pStyle w:val="Table04Row"/>
            </w:pPr>
            <w:r>
              <w:t>20 Dec 2011</w:t>
            </w:r>
            <w:r>
              <w:br/>
              <w:t>p. 5412</w:t>
            </w:r>
          </w:p>
        </w:tc>
        <w:tc>
          <w:tcPr>
            <w:tcW w:w="4536" w:type="dxa"/>
          </w:tcPr>
          <w:p w14:paraId="13D0D3F7" w14:textId="77777777" w:rsidR="00777A41" w:rsidRDefault="008B1727">
            <w:pPr>
              <w:pStyle w:val="Table04Row"/>
            </w:pPr>
            <w:r>
              <w:t>r. 1 &amp; 2: 20 Dec 2011 (see r. 2(a));</w:t>
            </w:r>
          </w:p>
          <w:p w14:paraId="4D6060C1" w14:textId="77777777" w:rsidR="00777A41" w:rsidRDefault="008B1727">
            <w:pPr>
              <w:pStyle w:val="Table04Row"/>
            </w:pPr>
            <w:r>
              <w:t>Regulations other than r. 1 &amp; 2: 21 Dec 2011 (see r. 2(b))</w:t>
            </w:r>
          </w:p>
        </w:tc>
      </w:tr>
      <w:tr w:rsidR="00777A41" w14:paraId="347A2188" w14:textId="77777777">
        <w:trPr>
          <w:cantSplit/>
          <w:jc w:val="center"/>
        </w:trPr>
        <w:tc>
          <w:tcPr>
            <w:tcW w:w="10207" w:type="dxa"/>
            <w:gridSpan w:val="3"/>
          </w:tcPr>
          <w:p w14:paraId="33F0B5C5" w14:textId="77777777" w:rsidR="00777A41" w:rsidRDefault="008B1727">
            <w:pPr>
              <w:pStyle w:val="Table04Row"/>
            </w:pPr>
            <w:r>
              <w:rPr>
                <w:b/>
              </w:rPr>
              <w:t>Reprint 2 as at 9 Mar 2012</w:t>
            </w:r>
          </w:p>
        </w:tc>
      </w:tr>
      <w:tr w:rsidR="00777A41" w14:paraId="4EE640E2" w14:textId="77777777">
        <w:trPr>
          <w:cantSplit/>
          <w:jc w:val="center"/>
        </w:trPr>
        <w:tc>
          <w:tcPr>
            <w:tcW w:w="4253" w:type="dxa"/>
          </w:tcPr>
          <w:p w14:paraId="4C652583" w14:textId="77777777" w:rsidR="00777A41" w:rsidRDefault="008B1727">
            <w:pPr>
              <w:pStyle w:val="Table04Row"/>
            </w:pPr>
            <w:r>
              <w:rPr>
                <w:i/>
              </w:rPr>
              <w:t>Water Agencies (Infringements) Amendment Regulations 2013</w:t>
            </w:r>
          </w:p>
        </w:tc>
        <w:tc>
          <w:tcPr>
            <w:tcW w:w="1418" w:type="dxa"/>
          </w:tcPr>
          <w:p w14:paraId="5F5CFAE3" w14:textId="77777777" w:rsidR="00777A41" w:rsidRDefault="008B1727">
            <w:pPr>
              <w:pStyle w:val="Table04Row"/>
            </w:pPr>
            <w:r>
              <w:t>20 Aug 2013</w:t>
            </w:r>
            <w:r>
              <w:br/>
              <w:t>p. 3845</w:t>
            </w:r>
          </w:p>
        </w:tc>
        <w:tc>
          <w:tcPr>
            <w:tcW w:w="4536" w:type="dxa"/>
          </w:tcPr>
          <w:p w14:paraId="0D11D0AD" w14:textId="77777777" w:rsidR="00777A41" w:rsidRDefault="008B1727">
            <w:pPr>
              <w:pStyle w:val="Table04Row"/>
            </w:pPr>
            <w:r>
              <w:t>r. 1 &amp; 2: 20 Aug 2013 (see r. 2(a));</w:t>
            </w:r>
          </w:p>
          <w:p w14:paraId="7F7F3A23"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48A332CA" w14:textId="77777777">
        <w:trPr>
          <w:cantSplit/>
          <w:jc w:val="center"/>
        </w:trPr>
        <w:tc>
          <w:tcPr>
            <w:tcW w:w="4253" w:type="dxa"/>
          </w:tcPr>
          <w:p w14:paraId="7253F4CA" w14:textId="77777777" w:rsidR="00777A41" w:rsidRDefault="008B1727">
            <w:pPr>
              <w:pStyle w:val="Table04Row"/>
            </w:pPr>
            <w:r>
              <w:rPr>
                <w:i/>
              </w:rPr>
              <w:t>Water Legislation Amendment Regulations 2017</w:t>
            </w:r>
            <w:r>
              <w:t xml:space="preserve"> Pt. 3</w:t>
            </w:r>
          </w:p>
        </w:tc>
        <w:tc>
          <w:tcPr>
            <w:tcW w:w="1418" w:type="dxa"/>
          </w:tcPr>
          <w:p w14:paraId="19E2EFA8" w14:textId="77777777" w:rsidR="00777A41" w:rsidRDefault="008B1727">
            <w:pPr>
              <w:pStyle w:val="Table04Row"/>
            </w:pPr>
            <w:r>
              <w:t>15 Sep 2017</w:t>
            </w:r>
            <w:r>
              <w:br/>
              <w:t>p. 4794‑6</w:t>
            </w:r>
          </w:p>
        </w:tc>
        <w:tc>
          <w:tcPr>
            <w:tcW w:w="4536" w:type="dxa"/>
          </w:tcPr>
          <w:p w14:paraId="3210C6B1" w14:textId="77777777" w:rsidR="00777A41" w:rsidRDefault="008B1727">
            <w:pPr>
              <w:pStyle w:val="Table04Row"/>
            </w:pPr>
            <w:r>
              <w:t>16 Sep 2017 (see r. 2(b))</w:t>
            </w:r>
          </w:p>
        </w:tc>
      </w:tr>
      <w:tr w:rsidR="00777A41" w14:paraId="65448467" w14:textId="77777777">
        <w:trPr>
          <w:cantSplit/>
          <w:jc w:val="center"/>
        </w:trPr>
        <w:tc>
          <w:tcPr>
            <w:tcW w:w="4253" w:type="dxa"/>
          </w:tcPr>
          <w:p w14:paraId="37E05BF4" w14:textId="77777777" w:rsidR="00777A41" w:rsidRDefault="008B1727">
            <w:pPr>
              <w:pStyle w:val="Table04Row"/>
            </w:pPr>
            <w:r>
              <w:rPr>
                <w:i/>
              </w:rPr>
              <w:t>Water Regulations Amendment (Infringement Notices) Regulations 2020</w:t>
            </w:r>
            <w:r>
              <w:t xml:space="preserve"> Pt. 3</w:t>
            </w:r>
          </w:p>
        </w:tc>
        <w:tc>
          <w:tcPr>
            <w:tcW w:w="1418" w:type="dxa"/>
          </w:tcPr>
          <w:p w14:paraId="3534810C" w14:textId="77777777" w:rsidR="00777A41" w:rsidRDefault="008B1727">
            <w:pPr>
              <w:pStyle w:val="Table04Row"/>
            </w:pPr>
            <w:r>
              <w:t>25 Sep 2020</w:t>
            </w:r>
            <w:r>
              <w:br/>
              <w:t>SL 2020/173</w:t>
            </w:r>
          </w:p>
        </w:tc>
        <w:tc>
          <w:tcPr>
            <w:tcW w:w="4536" w:type="dxa"/>
          </w:tcPr>
          <w:p w14:paraId="3A47884B" w14:textId="77777777" w:rsidR="00777A41" w:rsidRDefault="008B1727">
            <w:pPr>
              <w:pStyle w:val="Table04Row"/>
            </w:pPr>
            <w:r>
              <w:t>29 Sep 2020 (see r. 2(b) and SL 2020/159 cl. 2(a))</w:t>
            </w:r>
          </w:p>
        </w:tc>
      </w:tr>
      <w:tr w:rsidR="00777A41" w14:paraId="30BDA4DC" w14:textId="77777777">
        <w:trPr>
          <w:cantSplit/>
          <w:jc w:val="center"/>
        </w:trPr>
        <w:tc>
          <w:tcPr>
            <w:tcW w:w="4253" w:type="dxa"/>
          </w:tcPr>
          <w:p w14:paraId="1098577C" w14:textId="77777777" w:rsidR="00777A41" w:rsidRDefault="008B1727">
            <w:pPr>
              <w:pStyle w:val="Table04Row"/>
            </w:pPr>
            <w:r>
              <w:rPr>
                <w:i/>
              </w:rPr>
              <w:t>Water Regulations Amendment (Infringement Notices) Regulations 2021</w:t>
            </w:r>
          </w:p>
        </w:tc>
        <w:tc>
          <w:tcPr>
            <w:tcW w:w="1418" w:type="dxa"/>
          </w:tcPr>
          <w:p w14:paraId="3F60F162" w14:textId="77777777" w:rsidR="00777A41" w:rsidRDefault="008B1727">
            <w:pPr>
              <w:pStyle w:val="Table04Row"/>
            </w:pPr>
            <w:r>
              <w:t>8 Oct 2021</w:t>
            </w:r>
            <w:r>
              <w:br/>
              <w:t>SL 2021/173</w:t>
            </w:r>
          </w:p>
        </w:tc>
        <w:tc>
          <w:tcPr>
            <w:tcW w:w="4536" w:type="dxa"/>
          </w:tcPr>
          <w:p w14:paraId="0519256E" w14:textId="77777777" w:rsidR="00777A41" w:rsidRDefault="008B1727">
            <w:pPr>
              <w:pStyle w:val="Table04Row"/>
            </w:pPr>
            <w:r>
              <w:t>9 Oct 2021 (see r. 2(b))</w:t>
            </w:r>
          </w:p>
        </w:tc>
      </w:tr>
    </w:tbl>
    <w:p w14:paraId="766A52BA" w14:textId="77777777" w:rsidR="00777A41" w:rsidRDefault="008B1727">
      <w:pPr>
        <w:pStyle w:val="IRegName"/>
      </w:pPr>
      <w:r>
        <w:t>Water Agencies (Water Use) By‑laws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8AAFC4B" w14:textId="77777777">
        <w:trPr>
          <w:cantSplit/>
          <w:jc w:val="center"/>
        </w:trPr>
        <w:tc>
          <w:tcPr>
            <w:tcW w:w="4253" w:type="dxa"/>
          </w:tcPr>
          <w:p w14:paraId="67F49C5C" w14:textId="77777777" w:rsidR="00777A41" w:rsidRDefault="008B1727">
            <w:pPr>
              <w:pStyle w:val="Table04Row"/>
            </w:pPr>
            <w:r>
              <w:rPr>
                <w:i/>
              </w:rPr>
              <w:t>Water Agencies (Water Use) By‑laws 2010</w:t>
            </w:r>
          </w:p>
        </w:tc>
        <w:tc>
          <w:tcPr>
            <w:tcW w:w="1418" w:type="dxa"/>
          </w:tcPr>
          <w:p w14:paraId="2E1F59C1" w14:textId="77777777" w:rsidR="00777A41" w:rsidRDefault="008B1727">
            <w:pPr>
              <w:pStyle w:val="Table04Row"/>
            </w:pPr>
            <w:r>
              <w:t>16 Mar 2010</w:t>
            </w:r>
            <w:r>
              <w:br/>
              <w:t>p. 999‑1031</w:t>
            </w:r>
          </w:p>
        </w:tc>
        <w:tc>
          <w:tcPr>
            <w:tcW w:w="4536" w:type="dxa"/>
          </w:tcPr>
          <w:p w14:paraId="03C2FCE9" w14:textId="77777777" w:rsidR="00777A41" w:rsidRDefault="008B1727">
            <w:pPr>
              <w:pStyle w:val="Table04Row"/>
            </w:pPr>
            <w:r>
              <w:t>bl. 1 &amp; 2: 16 Mar 2010 (see bl. 2(a));</w:t>
            </w:r>
          </w:p>
          <w:p w14:paraId="6A6D282B" w14:textId="77777777" w:rsidR="00777A41" w:rsidRDefault="008B1727">
            <w:pPr>
              <w:pStyle w:val="Table04Row"/>
            </w:pPr>
            <w:r>
              <w:t>By‑laws other than bl. 1 &amp; 2: 1 Apr 2010 (see bl. 2(b))</w:t>
            </w:r>
          </w:p>
        </w:tc>
      </w:tr>
      <w:tr w:rsidR="00777A41" w14:paraId="5C012189" w14:textId="77777777">
        <w:trPr>
          <w:cantSplit/>
          <w:jc w:val="center"/>
        </w:trPr>
        <w:tc>
          <w:tcPr>
            <w:tcW w:w="4253" w:type="dxa"/>
          </w:tcPr>
          <w:p w14:paraId="529DC10E" w14:textId="77777777" w:rsidR="00777A41" w:rsidRDefault="008B1727">
            <w:pPr>
              <w:pStyle w:val="Table04Row"/>
            </w:pPr>
            <w:r>
              <w:rPr>
                <w:i/>
              </w:rPr>
              <w:t>Water Agencies (Water Use) Amendment By‑laws 2010</w:t>
            </w:r>
          </w:p>
        </w:tc>
        <w:tc>
          <w:tcPr>
            <w:tcW w:w="1418" w:type="dxa"/>
          </w:tcPr>
          <w:p w14:paraId="09042103" w14:textId="77777777" w:rsidR="00777A41" w:rsidRDefault="008B1727">
            <w:pPr>
              <w:pStyle w:val="Table04Row"/>
            </w:pPr>
            <w:r>
              <w:t>28 Sep 2010</w:t>
            </w:r>
            <w:r>
              <w:br/>
              <w:t>p. 5063‑5</w:t>
            </w:r>
          </w:p>
        </w:tc>
        <w:tc>
          <w:tcPr>
            <w:tcW w:w="4536" w:type="dxa"/>
          </w:tcPr>
          <w:p w14:paraId="7E732B48" w14:textId="77777777" w:rsidR="00777A41" w:rsidRDefault="008B1727">
            <w:pPr>
              <w:pStyle w:val="Table04Row"/>
            </w:pPr>
            <w:r>
              <w:t>bl. 1 &amp; 2: 28 Sep 2010 (see bl. 2(a));</w:t>
            </w:r>
          </w:p>
          <w:p w14:paraId="23505607" w14:textId="77777777" w:rsidR="00777A41" w:rsidRDefault="008B1727">
            <w:pPr>
              <w:pStyle w:val="Table04Row"/>
            </w:pPr>
            <w:r>
              <w:t>By‑laws other than bl. 1 &amp; 2: 1 Oct 2010 (see bl. 2(b))</w:t>
            </w:r>
          </w:p>
        </w:tc>
      </w:tr>
      <w:tr w:rsidR="00777A41" w14:paraId="3E90AD49" w14:textId="77777777">
        <w:trPr>
          <w:cantSplit/>
          <w:jc w:val="center"/>
        </w:trPr>
        <w:tc>
          <w:tcPr>
            <w:tcW w:w="4253" w:type="dxa"/>
          </w:tcPr>
          <w:p w14:paraId="32705A30" w14:textId="77777777" w:rsidR="00777A41" w:rsidRDefault="008B1727">
            <w:pPr>
              <w:pStyle w:val="Table04Row"/>
            </w:pPr>
            <w:r>
              <w:rPr>
                <w:i/>
              </w:rPr>
              <w:t>Water Agencies (Water Use) Amendment By‑laws (No. 2) 2010</w:t>
            </w:r>
          </w:p>
        </w:tc>
        <w:tc>
          <w:tcPr>
            <w:tcW w:w="1418" w:type="dxa"/>
          </w:tcPr>
          <w:p w14:paraId="1B40BFFA" w14:textId="77777777" w:rsidR="00777A41" w:rsidRDefault="008B1727">
            <w:pPr>
              <w:pStyle w:val="Table04Row"/>
            </w:pPr>
            <w:r>
              <w:t>30 Nov 2010</w:t>
            </w:r>
            <w:r>
              <w:br/>
              <w:t>p. 6016‑22</w:t>
            </w:r>
          </w:p>
        </w:tc>
        <w:tc>
          <w:tcPr>
            <w:tcW w:w="4536" w:type="dxa"/>
          </w:tcPr>
          <w:p w14:paraId="1E1199D0" w14:textId="77777777" w:rsidR="00777A41" w:rsidRDefault="008B1727">
            <w:pPr>
              <w:pStyle w:val="Table04Row"/>
            </w:pPr>
            <w:r>
              <w:t>bl. 1 &amp; 2: 30 Nov 2010 (see bl. 2(a));</w:t>
            </w:r>
          </w:p>
          <w:p w14:paraId="244678B0" w14:textId="77777777" w:rsidR="00777A41" w:rsidRDefault="008B1727">
            <w:pPr>
              <w:pStyle w:val="Table04Row"/>
            </w:pPr>
            <w:r>
              <w:t>By‑laws other than bl. 1 &amp; 2: 1 Dec 2010 (see bl. 2(b))</w:t>
            </w:r>
          </w:p>
        </w:tc>
      </w:tr>
      <w:tr w:rsidR="00777A41" w14:paraId="0537E6AC" w14:textId="77777777">
        <w:trPr>
          <w:cantSplit/>
          <w:jc w:val="center"/>
        </w:trPr>
        <w:tc>
          <w:tcPr>
            <w:tcW w:w="4253" w:type="dxa"/>
          </w:tcPr>
          <w:p w14:paraId="4F54AFF2" w14:textId="77777777" w:rsidR="00777A41" w:rsidRDefault="008B1727">
            <w:pPr>
              <w:pStyle w:val="Table04Row"/>
            </w:pPr>
            <w:r>
              <w:rPr>
                <w:i/>
              </w:rPr>
              <w:t>Water Agencies (Water Use) Amendment By‑laws 2011</w:t>
            </w:r>
          </w:p>
        </w:tc>
        <w:tc>
          <w:tcPr>
            <w:tcW w:w="1418" w:type="dxa"/>
          </w:tcPr>
          <w:p w14:paraId="7EEEBC5D" w14:textId="77777777" w:rsidR="00777A41" w:rsidRDefault="008B1727">
            <w:pPr>
              <w:pStyle w:val="Table04Row"/>
            </w:pPr>
            <w:r>
              <w:t>8 Mar 2011</w:t>
            </w:r>
            <w:r>
              <w:br/>
              <w:t>p. 801‑4</w:t>
            </w:r>
          </w:p>
        </w:tc>
        <w:tc>
          <w:tcPr>
            <w:tcW w:w="4536" w:type="dxa"/>
          </w:tcPr>
          <w:p w14:paraId="27BD39BE" w14:textId="77777777" w:rsidR="00777A41" w:rsidRDefault="008B1727">
            <w:pPr>
              <w:pStyle w:val="Table04Row"/>
            </w:pPr>
            <w:r>
              <w:t>bl. 1 &amp; 2: 8 Mar 2011 (see bl. 2(a));</w:t>
            </w:r>
          </w:p>
          <w:p w14:paraId="215CEE8A" w14:textId="77777777" w:rsidR="00777A41" w:rsidRDefault="008B1727">
            <w:pPr>
              <w:pStyle w:val="Table04Row"/>
            </w:pPr>
            <w:r>
              <w:t>By‑laws other than bl. 1 &amp; 2: 9 Mar 2011 (see bl. 2(b))</w:t>
            </w:r>
          </w:p>
        </w:tc>
      </w:tr>
      <w:tr w:rsidR="00777A41" w14:paraId="34B7A89F" w14:textId="77777777">
        <w:trPr>
          <w:cantSplit/>
          <w:jc w:val="center"/>
        </w:trPr>
        <w:tc>
          <w:tcPr>
            <w:tcW w:w="4253" w:type="dxa"/>
          </w:tcPr>
          <w:p w14:paraId="4C991359" w14:textId="77777777" w:rsidR="00777A41" w:rsidRDefault="008B1727">
            <w:pPr>
              <w:pStyle w:val="Table04Row"/>
            </w:pPr>
            <w:r>
              <w:rPr>
                <w:i/>
              </w:rPr>
              <w:t>Water Agencies (Water Use) Amendment By‑laws (No. 2) 2011</w:t>
            </w:r>
          </w:p>
        </w:tc>
        <w:tc>
          <w:tcPr>
            <w:tcW w:w="1418" w:type="dxa"/>
          </w:tcPr>
          <w:p w14:paraId="27882662" w14:textId="77777777" w:rsidR="00777A41" w:rsidRDefault="008B1727">
            <w:pPr>
              <w:pStyle w:val="Table04Row"/>
            </w:pPr>
            <w:r>
              <w:t>18 Nov 2011</w:t>
            </w:r>
            <w:r>
              <w:br/>
              <w:t>p. 4818‑19</w:t>
            </w:r>
          </w:p>
        </w:tc>
        <w:tc>
          <w:tcPr>
            <w:tcW w:w="4536" w:type="dxa"/>
          </w:tcPr>
          <w:p w14:paraId="2D354A68" w14:textId="77777777" w:rsidR="00777A41" w:rsidRDefault="008B1727">
            <w:pPr>
              <w:pStyle w:val="Table04Row"/>
            </w:pPr>
            <w:r>
              <w:t>bl. 1 &amp; 2: 18 Nov 2011 (see bl. 2(a));</w:t>
            </w:r>
          </w:p>
          <w:p w14:paraId="70743239" w14:textId="77777777" w:rsidR="00777A41" w:rsidRDefault="008B1727">
            <w:pPr>
              <w:pStyle w:val="Table04Row"/>
            </w:pPr>
            <w:r>
              <w:t>By‑laws other than bl. 1 &amp; 2: 19 Nov 2011 (see bl. 2(b))</w:t>
            </w:r>
          </w:p>
        </w:tc>
      </w:tr>
      <w:tr w:rsidR="00777A41" w14:paraId="58C5876C" w14:textId="77777777">
        <w:trPr>
          <w:cantSplit/>
          <w:jc w:val="center"/>
        </w:trPr>
        <w:tc>
          <w:tcPr>
            <w:tcW w:w="4253" w:type="dxa"/>
          </w:tcPr>
          <w:p w14:paraId="04CCB59B" w14:textId="77777777" w:rsidR="00777A41" w:rsidRDefault="008B1727">
            <w:pPr>
              <w:pStyle w:val="Table04Row"/>
            </w:pPr>
            <w:r>
              <w:rPr>
                <w:i/>
              </w:rPr>
              <w:t>Water Agencies (Water Use) Amendment By‑laws 2012</w:t>
            </w:r>
          </w:p>
        </w:tc>
        <w:tc>
          <w:tcPr>
            <w:tcW w:w="1418" w:type="dxa"/>
          </w:tcPr>
          <w:p w14:paraId="3C5FA69E" w14:textId="77777777" w:rsidR="00777A41" w:rsidRDefault="008B1727">
            <w:pPr>
              <w:pStyle w:val="Table04Row"/>
            </w:pPr>
            <w:r>
              <w:t>24 Aug 2012</w:t>
            </w:r>
            <w:r>
              <w:br/>
              <w:t>p. 3961‑3</w:t>
            </w:r>
          </w:p>
        </w:tc>
        <w:tc>
          <w:tcPr>
            <w:tcW w:w="4536" w:type="dxa"/>
          </w:tcPr>
          <w:p w14:paraId="3C87D4CA" w14:textId="77777777" w:rsidR="00777A41" w:rsidRDefault="008B1727">
            <w:pPr>
              <w:pStyle w:val="Table04Row"/>
            </w:pPr>
            <w:r>
              <w:t>bl. 1 &amp; 2: 24 Aug 2012 (see bl. 2(a));</w:t>
            </w:r>
          </w:p>
          <w:p w14:paraId="41FB179C" w14:textId="77777777" w:rsidR="00777A41" w:rsidRDefault="008B1727">
            <w:pPr>
              <w:pStyle w:val="Table04Row"/>
            </w:pPr>
            <w:r>
              <w:t>By‑laws other than bl. 1 &amp; 2: 25 Aug 2012 (see bl. 2(b))</w:t>
            </w:r>
          </w:p>
        </w:tc>
      </w:tr>
      <w:tr w:rsidR="00777A41" w14:paraId="085FE44A" w14:textId="77777777">
        <w:trPr>
          <w:cantSplit/>
          <w:jc w:val="center"/>
        </w:trPr>
        <w:tc>
          <w:tcPr>
            <w:tcW w:w="10207" w:type="dxa"/>
            <w:gridSpan w:val="3"/>
          </w:tcPr>
          <w:p w14:paraId="2CE92C94" w14:textId="77777777" w:rsidR="00777A41" w:rsidRDefault="008B1727">
            <w:pPr>
              <w:pStyle w:val="Table04Row"/>
            </w:pPr>
            <w:r>
              <w:rPr>
                <w:b/>
              </w:rPr>
              <w:t>Reprint 1 as at 5 Apr 2013</w:t>
            </w:r>
          </w:p>
        </w:tc>
      </w:tr>
      <w:tr w:rsidR="00777A41" w14:paraId="384BA05A" w14:textId="77777777">
        <w:trPr>
          <w:cantSplit/>
          <w:jc w:val="center"/>
        </w:trPr>
        <w:tc>
          <w:tcPr>
            <w:tcW w:w="4253" w:type="dxa"/>
          </w:tcPr>
          <w:p w14:paraId="61C59909" w14:textId="77777777" w:rsidR="00777A41" w:rsidRDefault="008B1727">
            <w:pPr>
              <w:pStyle w:val="Table04Row"/>
            </w:pPr>
            <w:r>
              <w:rPr>
                <w:i/>
              </w:rPr>
              <w:t>Water Agencies (Water Use) Amendment By‑laws 2013</w:t>
            </w:r>
          </w:p>
        </w:tc>
        <w:tc>
          <w:tcPr>
            <w:tcW w:w="1418" w:type="dxa"/>
          </w:tcPr>
          <w:p w14:paraId="748CEA46" w14:textId="77777777" w:rsidR="00777A41" w:rsidRDefault="008B1727">
            <w:pPr>
              <w:pStyle w:val="Table04Row"/>
            </w:pPr>
            <w:r>
              <w:t>14 Nov 2013</w:t>
            </w:r>
            <w:r>
              <w:br/>
              <w:t>p. 5097‑9</w:t>
            </w:r>
          </w:p>
        </w:tc>
        <w:tc>
          <w:tcPr>
            <w:tcW w:w="4536" w:type="dxa"/>
          </w:tcPr>
          <w:p w14:paraId="5D0470DF" w14:textId="77777777" w:rsidR="00777A41" w:rsidRDefault="008B1727">
            <w:pPr>
              <w:pStyle w:val="Table04Row"/>
            </w:pPr>
            <w:r>
              <w:t>bl. 1 &amp; 2: 14 Nov 2013 (see bl. 2(a));</w:t>
            </w:r>
          </w:p>
          <w:p w14:paraId="0E6AF527" w14:textId="77777777" w:rsidR="00777A41" w:rsidRDefault="008B1727">
            <w:pPr>
              <w:pStyle w:val="Table04Row"/>
            </w:pPr>
            <w:r>
              <w:t xml:space="preserve">By‑laws other than bl. 1 &amp; 2: 18 Nov 2013 (see bl. 2(b) and </w:t>
            </w:r>
            <w:r>
              <w:rPr>
                <w:i/>
              </w:rPr>
              <w:t>Gazette</w:t>
            </w:r>
            <w:r>
              <w:t xml:space="preserve"> 14 Nov 2013 p. 5027)</w:t>
            </w:r>
          </w:p>
        </w:tc>
      </w:tr>
      <w:tr w:rsidR="00777A41" w14:paraId="29F5C674" w14:textId="77777777">
        <w:trPr>
          <w:cantSplit/>
          <w:jc w:val="center"/>
        </w:trPr>
        <w:tc>
          <w:tcPr>
            <w:tcW w:w="4253" w:type="dxa"/>
          </w:tcPr>
          <w:p w14:paraId="4853659A" w14:textId="77777777" w:rsidR="00777A41" w:rsidRDefault="008B1727">
            <w:pPr>
              <w:pStyle w:val="Table04Row"/>
            </w:pPr>
            <w:r>
              <w:rPr>
                <w:i/>
              </w:rPr>
              <w:t>Water Agencies (Water Use) Amendment By‑laws 2016</w:t>
            </w:r>
          </w:p>
        </w:tc>
        <w:tc>
          <w:tcPr>
            <w:tcW w:w="1418" w:type="dxa"/>
          </w:tcPr>
          <w:p w14:paraId="426D94AB" w14:textId="77777777" w:rsidR="00777A41" w:rsidRDefault="008B1727">
            <w:pPr>
              <w:pStyle w:val="Table04Row"/>
            </w:pPr>
            <w:r>
              <w:t>13 Dec 2016</w:t>
            </w:r>
            <w:r>
              <w:br/>
              <w:t>p. 5657‑8</w:t>
            </w:r>
          </w:p>
        </w:tc>
        <w:tc>
          <w:tcPr>
            <w:tcW w:w="4536" w:type="dxa"/>
          </w:tcPr>
          <w:p w14:paraId="00ED4828" w14:textId="77777777" w:rsidR="00777A41" w:rsidRDefault="008B1727">
            <w:pPr>
              <w:pStyle w:val="Table04Row"/>
            </w:pPr>
            <w:r>
              <w:t>These by‑laws have no effect as they were invalidly made by the Governor instead of the Minister</w:t>
            </w:r>
          </w:p>
        </w:tc>
      </w:tr>
      <w:tr w:rsidR="00777A41" w14:paraId="2448EC75" w14:textId="77777777">
        <w:trPr>
          <w:cantSplit/>
          <w:jc w:val="center"/>
        </w:trPr>
        <w:tc>
          <w:tcPr>
            <w:tcW w:w="4253" w:type="dxa"/>
          </w:tcPr>
          <w:p w14:paraId="54CB1227" w14:textId="77777777" w:rsidR="00777A41" w:rsidRDefault="008B1727">
            <w:pPr>
              <w:pStyle w:val="Table04Row"/>
            </w:pPr>
            <w:r>
              <w:rPr>
                <w:i/>
              </w:rPr>
              <w:t>Water Agencies (Water Use) Amendment By‑laws 2017</w:t>
            </w:r>
          </w:p>
        </w:tc>
        <w:tc>
          <w:tcPr>
            <w:tcW w:w="1418" w:type="dxa"/>
          </w:tcPr>
          <w:p w14:paraId="0D84487C" w14:textId="77777777" w:rsidR="00777A41" w:rsidRDefault="008B1727">
            <w:pPr>
              <w:pStyle w:val="Table04Row"/>
            </w:pPr>
            <w:r>
              <w:t>9 May 2017</w:t>
            </w:r>
            <w:r>
              <w:br/>
              <w:t>p. 2431‑2</w:t>
            </w:r>
          </w:p>
        </w:tc>
        <w:tc>
          <w:tcPr>
            <w:tcW w:w="4536" w:type="dxa"/>
          </w:tcPr>
          <w:p w14:paraId="26DD84D4" w14:textId="77777777" w:rsidR="00777A41" w:rsidRDefault="008B1727">
            <w:pPr>
              <w:pStyle w:val="Table04Row"/>
            </w:pPr>
            <w:r>
              <w:t>bl. 1 &amp; 2: 9 May 2017 (see bl. 2(a));</w:t>
            </w:r>
          </w:p>
          <w:p w14:paraId="1B3D934F" w14:textId="77777777" w:rsidR="00777A41" w:rsidRDefault="008B1727">
            <w:pPr>
              <w:pStyle w:val="Table04Row"/>
            </w:pPr>
            <w:r>
              <w:t>By‑laws other than bl. 1 &amp; 2: 10 May 2017 (see bl. 2(b))</w:t>
            </w:r>
          </w:p>
        </w:tc>
      </w:tr>
      <w:tr w:rsidR="00777A41" w14:paraId="0E6BD090" w14:textId="77777777">
        <w:trPr>
          <w:cantSplit/>
          <w:jc w:val="center"/>
        </w:trPr>
        <w:tc>
          <w:tcPr>
            <w:tcW w:w="4253" w:type="dxa"/>
          </w:tcPr>
          <w:p w14:paraId="1CA4052B" w14:textId="77777777" w:rsidR="00777A41" w:rsidRDefault="008B1727">
            <w:pPr>
              <w:pStyle w:val="Table04Row"/>
            </w:pPr>
            <w:r>
              <w:rPr>
                <w:i/>
              </w:rPr>
              <w:t>Water Agencies (Water Use) Amendment By‑laws 2022</w:t>
            </w:r>
          </w:p>
        </w:tc>
        <w:tc>
          <w:tcPr>
            <w:tcW w:w="1418" w:type="dxa"/>
          </w:tcPr>
          <w:p w14:paraId="5B671318" w14:textId="77777777" w:rsidR="00777A41" w:rsidRDefault="008B1727">
            <w:pPr>
              <w:pStyle w:val="Table04Row"/>
            </w:pPr>
            <w:r>
              <w:t>9 Aug 2022</w:t>
            </w:r>
            <w:r>
              <w:br/>
              <w:t>SL 2022/141</w:t>
            </w:r>
          </w:p>
        </w:tc>
        <w:tc>
          <w:tcPr>
            <w:tcW w:w="4536" w:type="dxa"/>
          </w:tcPr>
          <w:p w14:paraId="1C545CB5" w14:textId="77777777" w:rsidR="00777A41" w:rsidRDefault="008B1727">
            <w:pPr>
              <w:pStyle w:val="Table04Row"/>
            </w:pPr>
            <w:r>
              <w:t>bl. 1 &amp; 2: 9 Aug 2022 (see bl. 2(a));</w:t>
            </w:r>
          </w:p>
          <w:p w14:paraId="6B754F30" w14:textId="77777777" w:rsidR="00777A41" w:rsidRDefault="008B1727">
            <w:pPr>
              <w:pStyle w:val="Table04Row"/>
            </w:pPr>
            <w:r>
              <w:t>By‑laws other than bl. 1 &amp; 2: 1 Sep 2022 (see bl. 2(b))</w:t>
            </w:r>
          </w:p>
        </w:tc>
      </w:tr>
    </w:tbl>
    <w:p w14:paraId="592CDBFC"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A31DD47" w14:textId="77777777">
        <w:trPr>
          <w:cantSplit/>
          <w:jc w:val="center"/>
        </w:trPr>
        <w:tc>
          <w:tcPr>
            <w:tcW w:w="4253" w:type="dxa"/>
          </w:tcPr>
          <w:p w14:paraId="29002AD0" w14:textId="77777777" w:rsidR="00777A41" w:rsidRDefault="008B1727">
            <w:pPr>
              <w:pStyle w:val="Table04Row"/>
              <w:keepNext/>
            </w:pPr>
            <w:r>
              <w:rPr>
                <w:b/>
              </w:rPr>
              <w:t>Orders -</w:t>
            </w:r>
          </w:p>
        </w:tc>
        <w:tc>
          <w:tcPr>
            <w:tcW w:w="1418" w:type="dxa"/>
          </w:tcPr>
          <w:p w14:paraId="0677465B" w14:textId="77777777" w:rsidR="00777A41" w:rsidRDefault="00777A41">
            <w:pPr>
              <w:pStyle w:val="Table04Row"/>
              <w:keepNext/>
            </w:pPr>
          </w:p>
        </w:tc>
        <w:tc>
          <w:tcPr>
            <w:tcW w:w="4536" w:type="dxa"/>
          </w:tcPr>
          <w:p w14:paraId="28D2CDE7" w14:textId="77777777" w:rsidR="00777A41" w:rsidRDefault="00777A41">
            <w:pPr>
              <w:pStyle w:val="Table04Row"/>
              <w:keepNext/>
            </w:pPr>
          </w:p>
        </w:tc>
      </w:tr>
      <w:tr w:rsidR="00777A41" w14:paraId="5104439F" w14:textId="77777777">
        <w:trPr>
          <w:cantSplit/>
          <w:jc w:val="center"/>
        </w:trPr>
        <w:tc>
          <w:tcPr>
            <w:tcW w:w="10207" w:type="dxa"/>
            <w:gridSpan w:val="3"/>
          </w:tcPr>
          <w:p w14:paraId="2602B5C6" w14:textId="77777777" w:rsidR="00777A41" w:rsidRDefault="008B1727">
            <w:pPr>
              <w:pStyle w:val="Table04Row"/>
              <w:keepNext/>
            </w:pPr>
            <w:r>
              <w:rPr>
                <w:b/>
              </w:rPr>
              <w:t>Under s. 8 - Land vested in Corporation or the Commission -</w:t>
            </w:r>
          </w:p>
        </w:tc>
      </w:tr>
      <w:tr w:rsidR="00777A41" w14:paraId="1A080309" w14:textId="77777777">
        <w:trPr>
          <w:cantSplit/>
          <w:jc w:val="center"/>
        </w:trPr>
        <w:tc>
          <w:tcPr>
            <w:tcW w:w="4253" w:type="dxa"/>
          </w:tcPr>
          <w:p w14:paraId="2BA30AAC" w14:textId="77777777" w:rsidR="00777A41" w:rsidRDefault="008B1727">
            <w:pPr>
              <w:pStyle w:val="Table04Row"/>
            </w:pPr>
            <w:r>
              <w:t>Water Authority Vesting Order (No. 3) 1986</w:t>
            </w:r>
          </w:p>
        </w:tc>
        <w:tc>
          <w:tcPr>
            <w:tcW w:w="1418" w:type="dxa"/>
          </w:tcPr>
          <w:p w14:paraId="28DD2F25" w14:textId="77777777" w:rsidR="00777A41" w:rsidRDefault="008B1727">
            <w:pPr>
              <w:pStyle w:val="Table04Row"/>
            </w:pPr>
            <w:r>
              <w:t>20 Jun 1986</w:t>
            </w:r>
            <w:r>
              <w:br/>
              <w:t>p. 2064</w:t>
            </w:r>
          </w:p>
        </w:tc>
        <w:tc>
          <w:tcPr>
            <w:tcW w:w="4536" w:type="dxa"/>
          </w:tcPr>
          <w:p w14:paraId="48665CEE" w14:textId="77777777" w:rsidR="00777A41" w:rsidRDefault="00777A41">
            <w:pPr>
              <w:pStyle w:val="Table04Row"/>
            </w:pPr>
          </w:p>
        </w:tc>
      </w:tr>
      <w:tr w:rsidR="00777A41" w14:paraId="73B0CACF" w14:textId="77777777">
        <w:trPr>
          <w:cantSplit/>
          <w:jc w:val="center"/>
        </w:trPr>
        <w:tc>
          <w:tcPr>
            <w:tcW w:w="4253" w:type="dxa"/>
          </w:tcPr>
          <w:p w14:paraId="40692B50" w14:textId="77777777" w:rsidR="00777A41" w:rsidRDefault="008B1727">
            <w:pPr>
              <w:pStyle w:val="Table04Row"/>
            </w:pPr>
            <w:r>
              <w:t>Water Authority Vesting Order (No. 5) 1987</w:t>
            </w:r>
          </w:p>
        </w:tc>
        <w:tc>
          <w:tcPr>
            <w:tcW w:w="1418" w:type="dxa"/>
          </w:tcPr>
          <w:p w14:paraId="1DAF7B00" w14:textId="77777777" w:rsidR="00777A41" w:rsidRDefault="008B1727">
            <w:pPr>
              <w:pStyle w:val="Table04Row"/>
            </w:pPr>
            <w:r>
              <w:t>11 Dec 1987</w:t>
            </w:r>
            <w:r>
              <w:br/>
              <w:t>p. 4387‑8</w:t>
            </w:r>
          </w:p>
        </w:tc>
        <w:tc>
          <w:tcPr>
            <w:tcW w:w="4536" w:type="dxa"/>
          </w:tcPr>
          <w:p w14:paraId="700E67CB" w14:textId="77777777" w:rsidR="00777A41" w:rsidRDefault="00777A41">
            <w:pPr>
              <w:pStyle w:val="Table04Row"/>
            </w:pPr>
          </w:p>
        </w:tc>
      </w:tr>
      <w:tr w:rsidR="00777A41" w14:paraId="19DA0067" w14:textId="77777777">
        <w:trPr>
          <w:cantSplit/>
          <w:jc w:val="center"/>
        </w:trPr>
        <w:tc>
          <w:tcPr>
            <w:tcW w:w="4253" w:type="dxa"/>
          </w:tcPr>
          <w:p w14:paraId="60614EF9" w14:textId="77777777" w:rsidR="00777A41" w:rsidRDefault="008B1727">
            <w:pPr>
              <w:pStyle w:val="Table04Row"/>
            </w:pPr>
            <w:r>
              <w:t>Water Authority Vesting Order (No. 3) 1990</w:t>
            </w:r>
          </w:p>
        </w:tc>
        <w:tc>
          <w:tcPr>
            <w:tcW w:w="1418" w:type="dxa"/>
          </w:tcPr>
          <w:p w14:paraId="101F9654" w14:textId="77777777" w:rsidR="00777A41" w:rsidRDefault="008B1727">
            <w:pPr>
              <w:pStyle w:val="Table04Row"/>
            </w:pPr>
            <w:r>
              <w:t>21 Dec 1990</w:t>
            </w:r>
            <w:r>
              <w:br/>
              <w:t>p. 6302‑3</w:t>
            </w:r>
          </w:p>
        </w:tc>
        <w:tc>
          <w:tcPr>
            <w:tcW w:w="4536" w:type="dxa"/>
          </w:tcPr>
          <w:p w14:paraId="26D6CF43" w14:textId="77777777" w:rsidR="00777A41" w:rsidRDefault="00777A41">
            <w:pPr>
              <w:pStyle w:val="Table04Row"/>
            </w:pPr>
          </w:p>
        </w:tc>
      </w:tr>
      <w:tr w:rsidR="00777A41" w14:paraId="6874FD13" w14:textId="77777777">
        <w:trPr>
          <w:cantSplit/>
          <w:jc w:val="center"/>
        </w:trPr>
        <w:tc>
          <w:tcPr>
            <w:tcW w:w="4253" w:type="dxa"/>
          </w:tcPr>
          <w:p w14:paraId="5B4E38B2" w14:textId="77777777" w:rsidR="00777A41" w:rsidRDefault="008B1727">
            <w:pPr>
              <w:pStyle w:val="Table04Row"/>
            </w:pPr>
            <w:r>
              <w:t>Water Corporation Vesting Order (No. 1) of 1999</w:t>
            </w:r>
          </w:p>
        </w:tc>
        <w:tc>
          <w:tcPr>
            <w:tcW w:w="1418" w:type="dxa"/>
          </w:tcPr>
          <w:p w14:paraId="62E1F73A" w14:textId="77777777" w:rsidR="00777A41" w:rsidRDefault="008B1727">
            <w:pPr>
              <w:pStyle w:val="Table04Row"/>
            </w:pPr>
            <w:r>
              <w:t>7 Jan 2000</w:t>
            </w:r>
            <w:r>
              <w:br/>
              <w:t>p. 32‑41</w:t>
            </w:r>
          </w:p>
        </w:tc>
        <w:tc>
          <w:tcPr>
            <w:tcW w:w="4536" w:type="dxa"/>
          </w:tcPr>
          <w:p w14:paraId="11D661DC" w14:textId="77777777" w:rsidR="00777A41" w:rsidRDefault="00777A41">
            <w:pPr>
              <w:pStyle w:val="Table04Row"/>
            </w:pPr>
          </w:p>
        </w:tc>
      </w:tr>
      <w:tr w:rsidR="00777A41" w14:paraId="667225C2" w14:textId="77777777">
        <w:trPr>
          <w:cantSplit/>
          <w:jc w:val="center"/>
        </w:trPr>
        <w:tc>
          <w:tcPr>
            <w:tcW w:w="4253" w:type="dxa"/>
          </w:tcPr>
          <w:p w14:paraId="6B1DBF08" w14:textId="77777777" w:rsidR="00777A41" w:rsidRDefault="008B1727">
            <w:pPr>
              <w:pStyle w:val="Table04Row"/>
            </w:pPr>
            <w:r>
              <w:t>Water Corporation Vesting Order (No. 1) of 2001</w:t>
            </w:r>
          </w:p>
        </w:tc>
        <w:tc>
          <w:tcPr>
            <w:tcW w:w="1418" w:type="dxa"/>
          </w:tcPr>
          <w:p w14:paraId="6F367CC8" w14:textId="77777777" w:rsidR="00777A41" w:rsidRDefault="008B1727">
            <w:pPr>
              <w:pStyle w:val="Table04Row"/>
            </w:pPr>
            <w:r>
              <w:t>15 Jan 2002</w:t>
            </w:r>
            <w:r>
              <w:br/>
              <w:t>p. 178‑80</w:t>
            </w:r>
          </w:p>
        </w:tc>
        <w:tc>
          <w:tcPr>
            <w:tcW w:w="4536" w:type="dxa"/>
          </w:tcPr>
          <w:p w14:paraId="185DEDA2" w14:textId="77777777" w:rsidR="00777A41" w:rsidRDefault="00777A41">
            <w:pPr>
              <w:pStyle w:val="Table04Row"/>
            </w:pPr>
          </w:p>
        </w:tc>
      </w:tr>
      <w:tr w:rsidR="00777A41" w14:paraId="7C4BD70C" w14:textId="77777777">
        <w:trPr>
          <w:cantSplit/>
          <w:jc w:val="center"/>
        </w:trPr>
        <w:tc>
          <w:tcPr>
            <w:tcW w:w="4253" w:type="dxa"/>
          </w:tcPr>
          <w:p w14:paraId="441F6F60" w14:textId="77777777" w:rsidR="00777A41" w:rsidRDefault="008B1727">
            <w:pPr>
              <w:pStyle w:val="Table04Row"/>
            </w:pPr>
            <w:r>
              <w:t>Water Corporation Vesting Order (No. 1) of 2002</w:t>
            </w:r>
          </w:p>
        </w:tc>
        <w:tc>
          <w:tcPr>
            <w:tcW w:w="1418" w:type="dxa"/>
          </w:tcPr>
          <w:p w14:paraId="05007EEF" w14:textId="77777777" w:rsidR="00777A41" w:rsidRDefault="008B1727">
            <w:pPr>
              <w:pStyle w:val="Table04Row"/>
            </w:pPr>
            <w:r>
              <w:t>1 Nov 2002</w:t>
            </w:r>
            <w:r>
              <w:br/>
              <w:t>p. 5401‑2</w:t>
            </w:r>
          </w:p>
        </w:tc>
        <w:tc>
          <w:tcPr>
            <w:tcW w:w="4536" w:type="dxa"/>
          </w:tcPr>
          <w:p w14:paraId="7F124E1E" w14:textId="77777777" w:rsidR="00777A41" w:rsidRDefault="00777A41">
            <w:pPr>
              <w:pStyle w:val="Table04Row"/>
            </w:pPr>
          </w:p>
        </w:tc>
      </w:tr>
      <w:tr w:rsidR="00777A41" w14:paraId="5B23589C" w14:textId="77777777">
        <w:trPr>
          <w:cantSplit/>
          <w:jc w:val="center"/>
        </w:trPr>
        <w:tc>
          <w:tcPr>
            <w:tcW w:w="4253" w:type="dxa"/>
          </w:tcPr>
          <w:p w14:paraId="0485D4D5" w14:textId="77777777" w:rsidR="00777A41" w:rsidRDefault="008B1727">
            <w:pPr>
              <w:pStyle w:val="Table04Row"/>
            </w:pPr>
            <w:r>
              <w:t>Water Corporation Vesting Order (No. 1) of 2003</w:t>
            </w:r>
          </w:p>
        </w:tc>
        <w:tc>
          <w:tcPr>
            <w:tcW w:w="1418" w:type="dxa"/>
          </w:tcPr>
          <w:p w14:paraId="1D42B165" w14:textId="77777777" w:rsidR="00777A41" w:rsidRDefault="008B1727">
            <w:pPr>
              <w:pStyle w:val="Table04Row"/>
            </w:pPr>
            <w:r>
              <w:t>5 Sep 2003</w:t>
            </w:r>
            <w:r>
              <w:br/>
              <w:t>p. 3967</w:t>
            </w:r>
          </w:p>
        </w:tc>
        <w:tc>
          <w:tcPr>
            <w:tcW w:w="4536" w:type="dxa"/>
          </w:tcPr>
          <w:p w14:paraId="229C2425" w14:textId="77777777" w:rsidR="00777A41" w:rsidRDefault="00777A41">
            <w:pPr>
              <w:pStyle w:val="Table04Row"/>
            </w:pPr>
          </w:p>
        </w:tc>
      </w:tr>
      <w:tr w:rsidR="00777A41" w14:paraId="112A5D79" w14:textId="77777777">
        <w:trPr>
          <w:cantSplit/>
          <w:jc w:val="center"/>
        </w:trPr>
        <w:tc>
          <w:tcPr>
            <w:tcW w:w="4253" w:type="dxa"/>
          </w:tcPr>
          <w:p w14:paraId="760B4936" w14:textId="77777777" w:rsidR="00777A41" w:rsidRDefault="008B1727">
            <w:pPr>
              <w:pStyle w:val="Table04Row"/>
            </w:pPr>
            <w:r>
              <w:t>Water Corporation Vesting Order (No. 2) of 2003</w:t>
            </w:r>
          </w:p>
        </w:tc>
        <w:tc>
          <w:tcPr>
            <w:tcW w:w="1418" w:type="dxa"/>
          </w:tcPr>
          <w:p w14:paraId="2A049614" w14:textId="77777777" w:rsidR="00777A41" w:rsidRDefault="008B1727">
            <w:pPr>
              <w:pStyle w:val="Table04Row"/>
            </w:pPr>
            <w:r>
              <w:t>23 Dec 2003</w:t>
            </w:r>
            <w:r>
              <w:br/>
              <w:t>p. 5252</w:t>
            </w:r>
          </w:p>
        </w:tc>
        <w:tc>
          <w:tcPr>
            <w:tcW w:w="4536" w:type="dxa"/>
          </w:tcPr>
          <w:p w14:paraId="0CFE41AE" w14:textId="77777777" w:rsidR="00777A41" w:rsidRDefault="00777A41">
            <w:pPr>
              <w:pStyle w:val="Table04Row"/>
            </w:pPr>
          </w:p>
        </w:tc>
      </w:tr>
    </w:tbl>
    <w:p w14:paraId="21509358" w14:textId="77777777" w:rsidR="00777A41" w:rsidRDefault="008B1727">
      <w:pPr>
        <w:pStyle w:val="IActName"/>
      </w:pPr>
      <w:r>
        <w:t>Water Corporations Act 1995</w:t>
      </w:r>
    </w:p>
    <w:p w14:paraId="2B316D23" w14:textId="77777777" w:rsidR="00777A41" w:rsidRDefault="008B1727">
      <w:pPr>
        <w:pStyle w:val="Table04Note"/>
      </w:pPr>
      <w:r>
        <w:t>Formerly “</w:t>
      </w:r>
      <w:r>
        <w:rPr>
          <w:i/>
        </w:rPr>
        <w:t>Water Corporation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B47CDB5" w14:textId="77777777">
        <w:trPr>
          <w:cantSplit/>
          <w:jc w:val="center"/>
        </w:trPr>
        <w:tc>
          <w:tcPr>
            <w:tcW w:w="1134" w:type="dxa"/>
          </w:tcPr>
          <w:p w14:paraId="2234AD36" w14:textId="77777777" w:rsidR="00777A41" w:rsidRDefault="008B1727">
            <w:pPr>
              <w:pStyle w:val="Table04Row"/>
              <w:keepNext/>
            </w:pPr>
            <w:r>
              <w:rPr>
                <w:b/>
              </w:rPr>
              <w:t>Portfolio:</w:t>
            </w:r>
          </w:p>
        </w:tc>
        <w:tc>
          <w:tcPr>
            <w:tcW w:w="8505" w:type="dxa"/>
          </w:tcPr>
          <w:p w14:paraId="59E5ADC2" w14:textId="77777777" w:rsidR="00777A41" w:rsidRDefault="008B1727">
            <w:pPr>
              <w:pStyle w:val="Table04Row"/>
              <w:keepNext/>
            </w:pPr>
            <w:r>
              <w:t>Minister for Water</w:t>
            </w:r>
          </w:p>
        </w:tc>
      </w:tr>
      <w:tr w:rsidR="00777A41" w14:paraId="0FE174F8" w14:textId="77777777">
        <w:trPr>
          <w:cantSplit/>
          <w:jc w:val="center"/>
        </w:trPr>
        <w:tc>
          <w:tcPr>
            <w:tcW w:w="1276" w:type="dxa"/>
          </w:tcPr>
          <w:p w14:paraId="6CAB779C" w14:textId="77777777" w:rsidR="00777A41" w:rsidRDefault="008B1727">
            <w:pPr>
              <w:pStyle w:val="Table04Row"/>
              <w:keepNext/>
            </w:pPr>
            <w:r>
              <w:rPr>
                <w:b/>
              </w:rPr>
              <w:t>Agency:</w:t>
            </w:r>
          </w:p>
        </w:tc>
        <w:tc>
          <w:tcPr>
            <w:tcW w:w="5812" w:type="dxa"/>
          </w:tcPr>
          <w:p w14:paraId="09189A3B" w14:textId="77777777" w:rsidR="00777A41" w:rsidRDefault="008B1727">
            <w:pPr>
              <w:pStyle w:val="Table04Row"/>
              <w:keepNext/>
            </w:pPr>
            <w:r>
              <w:t>Department of Water and Environmental Regulation</w:t>
            </w:r>
          </w:p>
        </w:tc>
      </w:tr>
    </w:tbl>
    <w:p w14:paraId="57511606" w14:textId="77777777" w:rsidR="00777A41" w:rsidRDefault="00777A41">
      <w:pPr>
        <w:keepNext/>
      </w:pPr>
    </w:p>
    <w:p w14:paraId="5CC6CC67" w14:textId="77777777" w:rsidR="00777A41" w:rsidRDefault="008B1727">
      <w:pPr>
        <w:pStyle w:val="IRegName"/>
      </w:pPr>
      <w:r>
        <w:t>Water Corporations (Transitional Provisions)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DFDB9AB" w14:textId="77777777">
        <w:trPr>
          <w:cantSplit/>
          <w:jc w:val="center"/>
        </w:trPr>
        <w:tc>
          <w:tcPr>
            <w:tcW w:w="4253" w:type="dxa"/>
          </w:tcPr>
          <w:p w14:paraId="519C7EA8" w14:textId="77777777" w:rsidR="00777A41" w:rsidRDefault="008B1727">
            <w:pPr>
              <w:pStyle w:val="Table04Row"/>
            </w:pPr>
            <w:r>
              <w:rPr>
                <w:i/>
              </w:rPr>
              <w:t>Water Corporations (Transitional Provisions) Regulations 2013</w:t>
            </w:r>
          </w:p>
        </w:tc>
        <w:tc>
          <w:tcPr>
            <w:tcW w:w="1418" w:type="dxa"/>
          </w:tcPr>
          <w:p w14:paraId="7BB3DACE" w14:textId="77777777" w:rsidR="00777A41" w:rsidRDefault="008B1727">
            <w:pPr>
              <w:pStyle w:val="Table04Row"/>
            </w:pPr>
            <w:r>
              <w:t>14 Nov 2013</w:t>
            </w:r>
            <w:r>
              <w:br/>
              <w:t>p. 5101</w:t>
            </w:r>
          </w:p>
        </w:tc>
        <w:tc>
          <w:tcPr>
            <w:tcW w:w="4536" w:type="dxa"/>
          </w:tcPr>
          <w:p w14:paraId="3DDE00A1" w14:textId="77777777" w:rsidR="00777A41" w:rsidRDefault="008B1727">
            <w:pPr>
              <w:pStyle w:val="Table04Row"/>
            </w:pPr>
            <w:r>
              <w:t>r. 1 &amp; 2: 14 Nov 2013 (see r. 2(a));</w:t>
            </w:r>
          </w:p>
          <w:p w14:paraId="08CAFAA1" w14:textId="77777777" w:rsidR="00777A41" w:rsidRDefault="008B1727">
            <w:pPr>
              <w:pStyle w:val="Table04Row"/>
            </w:pPr>
            <w:r>
              <w:t xml:space="preserve">Regulations other than r. 1 &amp; 2: 18 Nov 2013 (see r. 2(b) and </w:t>
            </w:r>
            <w:r>
              <w:rPr>
                <w:i/>
              </w:rPr>
              <w:t>Gazette</w:t>
            </w:r>
            <w:r>
              <w:t xml:space="preserve"> 14 Nov 2013 p. 5028)</w:t>
            </w:r>
          </w:p>
        </w:tc>
      </w:tr>
    </w:tbl>
    <w:p w14:paraId="39C8C464" w14:textId="77777777" w:rsidR="00777A41" w:rsidRDefault="008B1727">
      <w:pPr>
        <w:pStyle w:val="IActName"/>
      </w:pPr>
      <w:r>
        <w:t>Water Resources Legislation Amendment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A12DA4A" w14:textId="77777777">
        <w:trPr>
          <w:cantSplit/>
          <w:jc w:val="center"/>
        </w:trPr>
        <w:tc>
          <w:tcPr>
            <w:tcW w:w="1134" w:type="dxa"/>
          </w:tcPr>
          <w:p w14:paraId="66230020" w14:textId="77777777" w:rsidR="00777A41" w:rsidRDefault="008B1727">
            <w:pPr>
              <w:pStyle w:val="Table04Row"/>
              <w:keepNext/>
            </w:pPr>
            <w:r>
              <w:rPr>
                <w:b/>
              </w:rPr>
              <w:t>Portfolio:</w:t>
            </w:r>
          </w:p>
        </w:tc>
        <w:tc>
          <w:tcPr>
            <w:tcW w:w="8505" w:type="dxa"/>
          </w:tcPr>
          <w:p w14:paraId="67C8B69F" w14:textId="77777777" w:rsidR="00777A41" w:rsidRDefault="008B1727">
            <w:pPr>
              <w:pStyle w:val="Table04Row"/>
              <w:keepNext/>
            </w:pPr>
            <w:r>
              <w:t>Minister for Water</w:t>
            </w:r>
          </w:p>
        </w:tc>
      </w:tr>
      <w:tr w:rsidR="00777A41" w14:paraId="15F6ED5A" w14:textId="77777777">
        <w:trPr>
          <w:cantSplit/>
          <w:jc w:val="center"/>
        </w:trPr>
        <w:tc>
          <w:tcPr>
            <w:tcW w:w="1276" w:type="dxa"/>
          </w:tcPr>
          <w:p w14:paraId="604D0B45" w14:textId="77777777" w:rsidR="00777A41" w:rsidRDefault="008B1727">
            <w:pPr>
              <w:pStyle w:val="Table04Row"/>
              <w:keepNext/>
            </w:pPr>
            <w:r>
              <w:rPr>
                <w:b/>
              </w:rPr>
              <w:t>Agency:</w:t>
            </w:r>
          </w:p>
        </w:tc>
        <w:tc>
          <w:tcPr>
            <w:tcW w:w="5812" w:type="dxa"/>
          </w:tcPr>
          <w:p w14:paraId="06B62D5D" w14:textId="77777777" w:rsidR="00777A41" w:rsidRDefault="008B1727">
            <w:pPr>
              <w:pStyle w:val="Table04Row"/>
              <w:keepNext/>
            </w:pPr>
            <w:r>
              <w:t>Department of Water and Environmental Regulation</w:t>
            </w:r>
          </w:p>
        </w:tc>
      </w:tr>
    </w:tbl>
    <w:p w14:paraId="3CFC61BF"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550B0A6" w14:textId="77777777">
        <w:trPr>
          <w:cantSplit/>
          <w:jc w:val="center"/>
        </w:trPr>
        <w:tc>
          <w:tcPr>
            <w:tcW w:w="4253" w:type="dxa"/>
          </w:tcPr>
          <w:p w14:paraId="393EC43D" w14:textId="77777777" w:rsidR="00777A41" w:rsidRDefault="008B1727">
            <w:pPr>
              <w:pStyle w:val="Table04Row"/>
              <w:keepNext/>
            </w:pPr>
            <w:r>
              <w:rPr>
                <w:b/>
              </w:rPr>
              <w:t>Orders -</w:t>
            </w:r>
          </w:p>
        </w:tc>
        <w:tc>
          <w:tcPr>
            <w:tcW w:w="1418" w:type="dxa"/>
          </w:tcPr>
          <w:p w14:paraId="37FB288F" w14:textId="77777777" w:rsidR="00777A41" w:rsidRDefault="00777A41">
            <w:pPr>
              <w:pStyle w:val="Table04Row"/>
              <w:keepNext/>
            </w:pPr>
          </w:p>
        </w:tc>
        <w:tc>
          <w:tcPr>
            <w:tcW w:w="4536" w:type="dxa"/>
          </w:tcPr>
          <w:p w14:paraId="394FCBF8" w14:textId="77777777" w:rsidR="00777A41" w:rsidRDefault="00777A41">
            <w:pPr>
              <w:pStyle w:val="Table04Row"/>
              <w:keepNext/>
            </w:pPr>
          </w:p>
        </w:tc>
      </w:tr>
      <w:tr w:rsidR="00777A41" w14:paraId="625C2034" w14:textId="77777777">
        <w:trPr>
          <w:cantSplit/>
          <w:jc w:val="center"/>
        </w:trPr>
        <w:tc>
          <w:tcPr>
            <w:tcW w:w="10207" w:type="dxa"/>
            <w:gridSpan w:val="3"/>
          </w:tcPr>
          <w:p w14:paraId="4395BC0D" w14:textId="77777777" w:rsidR="00777A41" w:rsidRDefault="008B1727">
            <w:pPr>
              <w:pStyle w:val="Table04Row"/>
              <w:keepNext/>
            </w:pPr>
            <w:r>
              <w:rPr>
                <w:b/>
              </w:rPr>
              <w:t>Under s. 204 -</w:t>
            </w:r>
          </w:p>
        </w:tc>
      </w:tr>
      <w:tr w:rsidR="00777A41" w14:paraId="797C32E6" w14:textId="77777777">
        <w:trPr>
          <w:cantSplit/>
          <w:jc w:val="center"/>
        </w:trPr>
        <w:tc>
          <w:tcPr>
            <w:tcW w:w="4253" w:type="dxa"/>
          </w:tcPr>
          <w:p w14:paraId="034C50CC" w14:textId="77777777" w:rsidR="00777A41" w:rsidRDefault="008B1727">
            <w:pPr>
              <w:pStyle w:val="Table04Row"/>
            </w:pPr>
            <w:r>
              <w:t>Transfer Order</w:t>
            </w:r>
          </w:p>
        </w:tc>
        <w:tc>
          <w:tcPr>
            <w:tcW w:w="1418" w:type="dxa"/>
          </w:tcPr>
          <w:p w14:paraId="21C456C9" w14:textId="77777777" w:rsidR="00777A41" w:rsidRDefault="008B1727">
            <w:pPr>
              <w:pStyle w:val="Table04Row"/>
            </w:pPr>
            <w:r>
              <w:t>31 Jan 2008</w:t>
            </w:r>
            <w:r>
              <w:br/>
              <w:t>p. 253</w:t>
            </w:r>
          </w:p>
        </w:tc>
        <w:tc>
          <w:tcPr>
            <w:tcW w:w="4536" w:type="dxa"/>
          </w:tcPr>
          <w:p w14:paraId="04422B1A" w14:textId="77777777" w:rsidR="00777A41" w:rsidRDefault="008B1727">
            <w:pPr>
              <w:pStyle w:val="Table04Row"/>
            </w:pPr>
            <w:r>
              <w:t>31 Jan 2008</w:t>
            </w:r>
          </w:p>
        </w:tc>
      </w:tr>
    </w:tbl>
    <w:p w14:paraId="2CB99313" w14:textId="77777777" w:rsidR="00777A41" w:rsidRDefault="008B1727">
      <w:pPr>
        <w:pStyle w:val="IActName"/>
      </w:pPr>
      <w:r>
        <w:t>Water Services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EEBF68A" w14:textId="77777777">
        <w:trPr>
          <w:cantSplit/>
          <w:jc w:val="center"/>
        </w:trPr>
        <w:tc>
          <w:tcPr>
            <w:tcW w:w="1134" w:type="dxa"/>
          </w:tcPr>
          <w:p w14:paraId="664BFA92" w14:textId="77777777" w:rsidR="00777A41" w:rsidRDefault="008B1727">
            <w:pPr>
              <w:pStyle w:val="Table04Row"/>
              <w:keepNext/>
            </w:pPr>
            <w:r>
              <w:rPr>
                <w:b/>
              </w:rPr>
              <w:t>Portfolio:</w:t>
            </w:r>
          </w:p>
        </w:tc>
        <w:tc>
          <w:tcPr>
            <w:tcW w:w="8505" w:type="dxa"/>
          </w:tcPr>
          <w:p w14:paraId="0BD89580" w14:textId="77777777" w:rsidR="00777A41" w:rsidRDefault="008B1727">
            <w:pPr>
              <w:pStyle w:val="Table04Row"/>
              <w:keepNext/>
            </w:pPr>
            <w:r>
              <w:t>Minister for Water</w:t>
            </w:r>
          </w:p>
        </w:tc>
      </w:tr>
      <w:tr w:rsidR="00777A41" w14:paraId="0BAE98D4" w14:textId="77777777">
        <w:trPr>
          <w:cantSplit/>
          <w:jc w:val="center"/>
        </w:trPr>
        <w:tc>
          <w:tcPr>
            <w:tcW w:w="1276" w:type="dxa"/>
          </w:tcPr>
          <w:p w14:paraId="0D5DD7F7" w14:textId="77777777" w:rsidR="00777A41" w:rsidRDefault="008B1727">
            <w:pPr>
              <w:pStyle w:val="Table04Row"/>
              <w:keepNext/>
            </w:pPr>
            <w:r>
              <w:rPr>
                <w:b/>
              </w:rPr>
              <w:t>Agency:</w:t>
            </w:r>
          </w:p>
        </w:tc>
        <w:tc>
          <w:tcPr>
            <w:tcW w:w="5812" w:type="dxa"/>
          </w:tcPr>
          <w:p w14:paraId="6432CB50" w14:textId="77777777" w:rsidR="00777A41" w:rsidRDefault="008B1727">
            <w:pPr>
              <w:pStyle w:val="Table04Row"/>
              <w:keepNext/>
            </w:pPr>
            <w:r>
              <w:t>Department of Water and Environmental Regulation</w:t>
            </w:r>
          </w:p>
        </w:tc>
      </w:tr>
    </w:tbl>
    <w:p w14:paraId="4429AB8C" w14:textId="77777777" w:rsidR="00777A41" w:rsidRDefault="00777A41">
      <w:pPr>
        <w:keepNext/>
      </w:pPr>
    </w:p>
    <w:p w14:paraId="0DA6EBFC" w14:textId="77777777" w:rsidR="00777A41" w:rsidRDefault="008B1727">
      <w:pPr>
        <w:pStyle w:val="IRegName"/>
      </w:pPr>
      <w:r>
        <w:t>Water Services (Water Corporations Charges)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1681A5C" w14:textId="77777777">
        <w:trPr>
          <w:cantSplit/>
          <w:jc w:val="center"/>
        </w:trPr>
        <w:tc>
          <w:tcPr>
            <w:tcW w:w="4253" w:type="dxa"/>
          </w:tcPr>
          <w:p w14:paraId="57B7D905" w14:textId="77777777" w:rsidR="00777A41" w:rsidRDefault="008B1727">
            <w:pPr>
              <w:pStyle w:val="Table04Row"/>
            </w:pPr>
            <w:r>
              <w:rPr>
                <w:i/>
              </w:rPr>
              <w:t>Water Services (Water Corporations Charges) Regulations 2014</w:t>
            </w:r>
          </w:p>
        </w:tc>
        <w:tc>
          <w:tcPr>
            <w:tcW w:w="1418" w:type="dxa"/>
          </w:tcPr>
          <w:p w14:paraId="430D70AE" w14:textId="77777777" w:rsidR="00777A41" w:rsidRDefault="008B1727">
            <w:pPr>
              <w:pStyle w:val="Table04Row"/>
            </w:pPr>
            <w:r>
              <w:t>25 Jun 2014</w:t>
            </w:r>
            <w:r>
              <w:br/>
              <w:t>p. 2155‑298</w:t>
            </w:r>
          </w:p>
        </w:tc>
        <w:tc>
          <w:tcPr>
            <w:tcW w:w="4536" w:type="dxa"/>
          </w:tcPr>
          <w:p w14:paraId="75A89135" w14:textId="77777777" w:rsidR="00777A41" w:rsidRDefault="008B1727">
            <w:pPr>
              <w:pStyle w:val="Table04Row"/>
            </w:pPr>
            <w:r>
              <w:t>r. 1 &amp; 2: 25 Jun 2014 (see r. 2(a));</w:t>
            </w:r>
          </w:p>
          <w:p w14:paraId="5ED7A1D4" w14:textId="77777777" w:rsidR="00777A41" w:rsidRDefault="008B1727">
            <w:pPr>
              <w:pStyle w:val="Table04Row"/>
            </w:pPr>
            <w:r>
              <w:t>Regulations other than r. 1 &amp; 2: 1 Jul 2014 (see r. 2(b))</w:t>
            </w:r>
          </w:p>
        </w:tc>
      </w:tr>
      <w:tr w:rsidR="00777A41" w14:paraId="510F58B2" w14:textId="77777777">
        <w:trPr>
          <w:cantSplit/>
          <w:jc w:val="center"/>
        </w:trPr>
        <w:tc>
          <w:tcPr>
            <w:tcW w:w="4253" w:type="dxa"/>
          </w:tcPr>
          <w:p w14:paraId="61C7F4D1" w14:textId="77777777" w:rsidR="00777A41" w:rsidRDefault="008B1727">
            <w:pPr>
              <w:pStyle w:val="Table04Row"/>
            </w:pPr>
            <w:r>
              <w:rPr>
                <w:i/>
              </w:rPr>
              <w:t>Water Services (Water Corporations Charges) Amendment Regulations 2014</w:t>
            </w:r>
          </w:p>
        </w:tc>
        <w:tc>
          <w:tcPr>
            <w:tcW w:w="1418" w:type="dxa"/>
          </w:tcPr>
          <w:p w14:paraId="4F07D502" w14:textId="77777777" w:rsidR="00777A41" w:rsidRDefault="008B1727">
            <w:pPr>
              <w:pStyle w:val="Table04Row"/>
            </w:pPr>
            <w:r>
              <w:t>19 Sep 2014</w:t>
            </w:r>
            <w:r>
              <w:br/>
              <w:t>p. 3344‑5</w:t>
            </w:r>
          </w:p>
        </w:tc>
        <w:tc>
          <w:tcPr>
            <w:tcW w:w="4536" w:type="dxa"/>
          </w:tcPr>
          <w:p w14:paraId="7A839AD2" w14:textId="77777777" w:rsidR="00777A41" w:rsidRDefault="008B1727">
            <w:pPr>
              <w:pStyle w:val="Table04Row"/>
            </w:pPr>
            <w:r>
              <w:t>r. 1 &amp; 2: 19 Sep 2014 (see r. 2(a));</w:t>
            </w:r>
          </w:p>
          <w:p w14:paraId="25D7561D" w14:textId="77777777" w:rsidR="00777A41" w:rsidRDefault="008B1727">
            <w:pPr>
              <w:pStyle w:val="Table04Row"/>
            </w:pPr>
            <w:r>
              <w:t>Regulations other than r. 1 &amp; 2: 1 Oct 2014 (see r. 2(b)(i))</w:t>
            </w:r>
          </w:p>
        </w:tc>
      </w:tr>
      <w:tr w:rsidR="00777A41" w14:paraId="2232E772" w14:textId="77777777">
        <w:trPr>
          <w:cantSplit/>
          <w:jc w:val="center"/>
        </w:trPr>
        <w:tc>
          <w:tcPr>
            <w:tcW w:w="4253" w:type="dxa"/>
          </w:tcPr>
          <w:p w14:paraId="54CA8D6A" w14:textId="77777777" w:rsidR="00777A41" w:rsidRDefault="008B1727">
            <w:pPr>
              <w:pStyle w:val="Table04Row"/>
            </w:pPr>
            <w:r>
              <w:rPr>
                <w:i/>
              </w:rPr>
              <w:t>Water Services (Water Corporations Charges) Amendment Regulations (No. 2) 2014</w:t>
            </w:r>
          </w:p>
        </w:tc>
        <w:tc>
          <w:tcPr>
            <w:tcW w:w="1418" w:type="dxa"/>
          </w:tcPr>
          <w:p w14:paraId="799FF2CC" w14:textId="77777777" w:rsidR="00777A41" w:rsidRDefault="008B1727">
            <w:pPr>
              <w:pStyle w:val="Table04Row"/>
            </w:pPr>
            <w:r>
              <w:t>15 Oct 2014</w:t>
            </w:r>
            <w:r>
              <w:br/>
              <w:t>p. 3943‑93</w:t>
            </w:r>
          </w:p>
        </w:tc>
        <w:tc>
          <w:tcPr>
            <w:tcW w:w="4536" w:type="dxa"/>
          </w:tcPr>
          <w:p w14:paraId="08326D68" w14:textId="77777777" w:rsidR="00777A41" w:rsidRDefault="008B1727">
            <w:pPr>
              <w:pStyle w:val="Table04Row"/>
            </w:pPr>
            <w:r>
              <w:t>r. 1 &amp; 2: 15 Oct 2014 (see r. 2(a));</w:t>
            </w:r>
          </w:p>
          <w:p w14:paraId="119BD479" w14:textId="77777777" w:rsidR="00777A41" w:rsidRDefault="008B1727">
            <w:pPr>
              <w:pStyle w:val="Table04Row"/>
            </w:pPr>
            <w:r>
              <w:t>Regulations other than r. 1 &amp; 2: 1 Nov 2014 (see r. 2(b))</w:t>
            </w:r>
          </w:p>
        </w:tc>
      </w:tr>
      <w:tr w:rsidR="00777A41" w14:paraId="3941A446" w14:textId="77777777">
        <w:trPr>
          <w:cantSplit/>
          <w:jc w:val="center"/>
        </w:trPr>
        <w:tc>
          <w:tcPr>
            <w:tcW w:w="4253" w:type="dxa"/>
          </w:tcPr>
          <w:p w14:paraId="15E5D0D1" w14:textId="77777777" w:rsidR="00777A41" w:rsidRDefault="008B1727">
            <w:pPr>
              <w:pStyle w:val="Table04Row"/>
            </w:pPr>
            <w:r>
              <w:rPr>
                <w:i/>
              </w:rPr>
              <w:t>Water Services (Water Corporations Charges) Amendment Regulations 2015</w:t>
            </w:r>
          </w:p>
        </w:tc>
        <w:tc>
          <w:tcPr>
            <w:tcW w:w="1418" w:type="dxa"/>
          </w:tcPr>
          <w:p w14:paraId="2C889195" w14:textId="77777777" w:rsidR="00777A41" w:rsidRDefault="008B1727">
            <w:pPr>
              <w:pStyle w:val="Table04Row"/>
            </w:pPr>
            <w:r>
              <w:t>30 Jun 2015</w:t>
            </w:r>
            <w:r>
              <w:br/>
              <w:t>p. 2363‑404</w:t>
            </w:r>
          </w:p>
        </w:tc>
        <w:tc>
          <w:tcPr>
            <w:tcW w:w="4536" w:type="dxa"/>
          </w:tcPr>
          <w:p w14:paraId="0E45C8B0" w14:textId="77777777" w:rsidR="00777A41" w:rsidRDefault="008B1727">
            <w:pPr>
              <w:pStyle w:val="Table04Row"/>
            </w:pPr>
            <w:r>
              <w:t>r. 1 &amp; 2: 30 Jun 2015 (see r. 2(a));</w:t>
            </w:r>
          </w:p>
          <w:p w14:paraId="2630CD53" w14:textId="77777777" w:rsidR="00777A41" w:rsidRDefault="008B1727">
            <w:pPr>
              <w:pStyle w:val="Table04Row"/>
            </w:pPr>
            <w:r>
              <w:t>Regulations other than r. 1 &amp; 2: 1 Jul 2015 (see r. 2(b))</w:t>
            </w:r>
          </w:p>
        </w:tc>
      </w:tr>
      <w:tr w:rsidR="00777A41" w14:paraId="2C289522" w14:textId="77777777">
        <w:trPr>
          <w:cantSplit/>
          <w:jc w:val="center"/>
        </w:trPr>
        <w:tc>
          <w:tcPr>
            <w:tcW w:w="10207" w:type="dxa"/>
            <w:gridSpan w:val="3"/>
          </w:tcPr>
          <w:p w14:paraId="2647D0F9" w14:textId="77777777" w:rsidR="00777A41" w:rsidRDefault="008B1727">
            <w:pPr>
              <w:pStyle w:val="Table04Row"/>
            </w:pPr>
            <w:r>
              <w:rPr>
                <w:b/>
              </w:rPr>
              <w:t>Reprint 1 as at 8 Jan 2016</w:t>
            </w:r>
          </w:p>
        </w:tc>
      </w:tr>
      <w:tr w:rsidR="00777A41" w14:paraId="4867B3B9" w14:textId="77777777">
        <w:trPr>
          <w:cantSplit/>
          <w:jc w:val="center"/>
        </w:trPr>
        <w:tc>
          <w:tcPr>
            <w:tcW w:w="4253" w:type="dxa"/>
          </w:tcPr>
          <w:p w14:paraId="2BEE076E" w14:textId="77777777" w:rsidR="00777A41" w:rsidRDefault="008B1727">
            <w:pPr>
              <w:pStyle w:val="Table04Row"/>
            </w:pPr>
            <w:r>
              <w:rPr>
                <w:i/>
              </w:rPr>
              <w:t>Water Services Amendment (Fees and Charges) Regulations 2016</w:t>
            </w:r>
            <w:r>
              <w:t xml:space="preserve"> Pt. 2</w:t>
            </w:r>
          </w:p>
        </w:tc>
        <w:tc>
          <w:tcPr>
            <w:tcW w:w="1418" w:type="dxa"/>
          </w:tcPr>
          <w:p w14:paraId="659FC4C6" w14:textId="77777777" w:rsidR="00777A41" w:rsidRDefault="008B1727">
            <w:pPr>
              <w:pStyle w:val="Table04Row"/>
            </w:pPr>
            <w:r>
              <w:t>27 Jun 2016</w:t>
            </w:r>
            <w:r>
              <w:br/>
              <w:t>p. 2531‑620</w:t>
            </w:r>
          </w:p>
        </w:tc>
        <w:tc>
          <w:tcPr>
            <w:tcW w:w="4536" w:type="dxa"/>
          </w:tcPr>
          <w:p w14:paraId="3D4CDA83" w14:textId="77777777" w:rsidR="00777A41" w:rsidRDefault="008B1727">
            <w:pPr>
              <w:pStyle w:val="Table04Row"/>
            </w:pPr>
            <w:r>
              <w:t>1 Jul 2016 (see r. 2(b))</w:t>
            </w:r>
          </w:p>
        </w:tc>
      </w:tr>
      <w:tr w:rsidR="00777A41" w14:paraId="5546D27F" w14:textId="77777777">
        <w:trPr>
          <w:cantSplit/>
          <w:jc w:val="center"/>
        </w:trPr>
        <w:tc>
          <w:tcPr>
            <w:tcW w:w="4253" w:type="dxa"/>
          </w:tcPr>
          <w:p w14:paraId="4D669BC5" w14:textId="77777777" w:rsidR="00777A41" w:rsidRDefault="008B1727">
            <w:pPr>
              <w:pStyle w:val="Table04Row"/>
            </w:pPr>
            <w:r>
              <w:rPr>
                <w:i/>
              </w:rPr>
              <w:t>Water Services Legislation Amendment Regulations 2016</w:t>
            </w:r>
            <w:r>
              <w:t xml:space="preserve"> Pt. 3</w:t>
            </w:r>
          </w:p>
        </w:tc>
        <w:tc>
          <w:tcPr>
            <w:tcW w:w="1418" w:type="dxa"/>
          </w:tcPr>
          <w:p w14:paraId="7472AD0E" w14:textId="77777777" w:rsidR="00777A41" w:rsidRDefault="008B1727">
            <w:pPr>
              <w:pStyle w:val="Table04Row"/>
            </w:pPr>
            <w:r>
              <w:t>13 Dec 2016</w:t>
            </w:r>
            <w:r>
              <w:br/>
              <w:t>p. 5659‑94</w:t>
            </w:r>
          </w:p>
        </w:tc>
        <w:tc>
          <w:tcPr>
            <w:tcW w:w="4536" w:type="dxa"/>
          </w:tcPr>
          <w:p w14:paraId="6E65DFC7" w14:textId="77777777" w:rsidR="00777A41" w:rsidRDefault="008B1727">
            <w:pPr>
              <w:pStyle w:val="Table04Row"/>
            </w:pPr>
            <w:r>
              <w:t>14 Dec 2016 (see r. 2(b))</w:t>
            </w:r>
          </w:p>
        </w:tc>
      </w:tr>
      <w:tr w:rsidR="00777A41" w14:paraId="10995DD4" w14:textId="77777777">
        <w:trPr>
          <w:cantSplit/>
          <w:jc w:val="center"/>
        </w:trPr>
        <w:tc>
          <w:tcPr>
            <w:tcW w:w="4253" w:type="dxa"/>
          </w:tcPr>
          <w:p w14:paraId="1906400F" w14:textId="77777777" w:rsidR="00777A41" w:rsidRDefault="008B1727">
            <w:pPr>
              <w:pStyle w:val="Table04Row"/>
            </w:pPr>
            <w:r>
              <w:rPr>
                <w:i/>
              </w:rPr>
              <w:t>Water Services Regulations Amendment (Fees and Charges) Regulations 2017</w:t>
            </w:r>
            <w:r>
              <w:t xml:space="preserve"> Pt. 2</w:t>
            </w:r>
          </w:p>
        </w:tc>
        <w:tc>
          <w:tcPr>
            <w:tcW w:w="1418" w:type="dxa"/>
          </w:tcPr>
          <w:p w14:paraId="1FD444D6" w14:textId="77777777" w:rsidR="00777A41" w:rsidRDefault="008B1727">
            <w:pPr>
              <w:pStyle w:val="Table04Row"/>
            </w:pPr>
            <w:r>
              <w:t>23 Jun 2017</w:t>
            </w:r>
            <w:r>
              <w:br/>
              <w:t>p. 3317‑403</w:t>
            </w:r>
          </w:p>
        </w:tc>
        <w:tc>
          <w:tcPr>
            <w:tcW w:w="4536" w:type="dxa"/>
          </w:tcPr>
          <w:p w14:paraId="2D6180DD" w14:textId="77777777" w:rsidR="00777A41" w:rsidRDefault="008B1727">
            <w:pPr>
              <w:pStyle w:val="Table04Row"/>
            </w:pPr>
            <w:r>
              <w:t>1 Jul 2017 (see r. 2(b))</w:t>
            </w:r>
          </w:p>
        </w:tc>
      </w:tr>
      <w:tr w:rsidR="00777A41" w14:paraId="7131EE77" w14:textId="77777777">
        <w:trPr>
          <w:cantSplit/>
          <w:jc w:val="center"/>
        </w:trPr>
        <w:tc>
          <w:tcPr>
            <w:tcW w:w="4253" w:type="dxa"/>
          </w:tcPr>
          <w:p w14:paraId="66B142B0" w14:textId="77777777" w:rsidR="00777A41" w:rsidRDefault="008B1727">
            <w:pPr>
              <w:pStyle w:val="Table04Row"/>
            </w:pPr>
            <w:r>
              <w:rPr>
                <w:i/>
              </w:rPr>
              <w:t>Water Services (Water Corporations Charges) Amendment Regulations 2017</w:t>
            </w:r>
          </w:p>
        </w:tc>
        <w:tc>
          <w:tcPr>
            <w:tcW w:w="1418" w:type="dxa"/>
          </w:tcPr>
          <w:p w14:paraId="39584E60" w14:textId="77777777" w:rsidR="00777A41" w:rsidRDefault="008B1727">
            <w:pPr>
              <w:pStyle w:val="Table04Row"/>
            </w:pPr>
            <w:r>
              <w:t>4 Aug 2017</w:t>
            </w:r>
            <w:r>
              <w:br/>
              <w:t>p. 4316‑17</w:t>
            </w:r>
          </w:p>
        </w:tc>
        <w:tc>
          <w:tcPr>
            <w:tcW w:w="4536" w:type="dxa"/>
          </w:tcPr>
          <w:p w14:paraId="0BC39D0F" w14:textId="77777777" w:rsidR="00777A41" w:rsidRDefault="008B1727">
            <w:pPr>
              <w:pStyle w:val="Table04Row"/>
            </w:pPr>
            <w:r>
              <w:t>r. 1 &amp; 2: 4 Aug 2017 (see r. 2(a));</w:t>
            </w:r>
          </w:p>
          <w:p w14:paraId="6A6CF64E" w14:textId="77777777" w:rsidR="00777A41" w:rsidRDefault="008B1727">
            <w:pPr>
              <w:pStyle w:val="Table04Row"/>
            </w:pPr>
            <w:r>
              <w:t>Regulations other than r. 1 &amp; 2: 5 Aug 2017 (see r. 2(b))</w:t>
            </w:r>
          </w:p>
        </w:tc>
      </w:tr>
      <w:tr w:rsidR="00777A41" w14:paraId="7BF07536" w14:textId="77777777">
        <w:trPr>
          <w:cantSplit/>
          <w:jc w:val="center"/>
        </w:trPr>
        <w:tc>
          <w:tcPr>
            <w:tcW w:w="4253" w:type="dxa"/>
          </w:tcPr>
          <w:p w14:paraId="23964D28" w14:textId="77777777" w:rsidR="00777A41" w:rsidRDefault="008B1727">
            <w:pPr>
              <w:pStyle w:val="Table04Row"/>
            </w:pPr>
            <w:r>
              <w:rPr>
                <w:i/>
              </w:rPr>
              <w:t>Water Legislation Amendment Regulations 2017</w:t>
            </w:r>
            <w:r>
              <w:t xml:space="preserve"> Pt. 4</w:t>
            </w:r>
          </w:p>
        </w:tc>
        <w:tc>
          <w:tcPr>
            <w:tcW w:w="1418" w:type="dxa"/>
          </w:tcPr>
          <w:p w14:paraId="581AD02C" w14:textId="77777777" w:rsidR="00777A41" w:rsidRDefault="008B1727">
            <w:pPr>
              <w:pStyle w:val="Table04Row"/>
            </w:pPr>
            <w:r>
              <w:t>15 Sep 2017</w:t>
            </w:r>
            <w:r>
              <w:br/>
              <w:t>p. 4794‑6</w:t>
            </w:r>
          </w:p>
        </w:tc>
        <w:tc>
          <w:tcPr>
            <w:tcW w:w="4536" w:type="dxa"/>
          </w:tcPr>
          <w:p w14:paraId="17B0FD41" w14:textId="77777777" w:rsidR="00777A41" w:rsidRDefault="008B1727">
            <w:pPr>
              <w:pStyle w:val="Table04Row"/>
            </w:pPr>
            <w:r>
              <w:t>16 Sep 2017 (see r. 2(b))</w:t>
            </w:r>
          </w:p>
        </w:tc>
      </w:tr>
      <w:tr w:rsidR="00777A41" w14:paraId="599DA80D" w14:textId="77777777">
        <w:trPr>
          <w:cantSplit/>
          <w:jc w:val="center"/>
        </w:trPr>
        <w:tc>
          <w:tcPr>
            <w:tcW w:w="4253" w:type="dxa"/>
          </w:tcPr>
          <w:p w14:paraId="52CD8736" w14:textId="77777777" w:rsidR="00777A41" w:rsidRDefault="008B1727">
            <w:pPr>
              <w:pStyle w:val="Table04Row"/>
            </w:pPr>
            <w:r>
              <w:rPr>
                <w:i/>
              </w:rPr>
              <w:t>Water Services Regulations Amendment (Fees and Charges) Regulations 2018</w:t>
            </w:r>
            <w:r>
              <w:t xml:space="preserve"> Pt. 2</w:t>
            </w:r>
          </w:p>
        </w:tc>
        <w:tc>
          <w:tcPr>
            <w:tcW w:w="1418" w:type="dxa"/>
          </w:tcPr>
          <w:p w14:paraId="31C9005B" w14:textId="77777777" w:rsidR="00777A41" w:rsidRDefault="008B1727">
            <w:pPr>
              <w:pStyle w:val="Table04Row"/>
            </w:pPr>
            <w:r>
              <w:t>22 Jun 2018</w:t>
            </w:r>
            <w:r>
              <w:br/>
              <w:t>p. 2211‑95</w:t>
            </w:r>
          </w:p>
        </w:tc>
        <w:tc>
          <w:tcPr>
            <w:tcW w:w="4536" w:type="dxa"/>
          </w:tcPr>
          <w:p w14:paraId="071F5F74" w14:textId="77777777" w:rsidR="00777A41" w:rsidRDefault="008B1727">
            <w:pPr>
              <w:pStyle w:val="Table04Row"/>
            </w:pPr>
            <w:r>
              <w:t>1 Jul 2018 (see r. 2(b))</w:t>
            </w:r>
          </w:p>
        </w:tc>
      </w:tr>
      <w:tr w:rsidR="00777A41" w14:paraId="3A92C7B4" w14:textId="77777777">
        <w:trPr>
          <w:cantSplit/>
          <w:jc w:val="center"/>
        </w:trPr>
        <w:tc>
          <w:tcPr>
            <w:tcW w:w="4253" w:type="dxa"/>
          </w:tcPr>
          <w:p w14:paraId="1044DC6F" w14:textId="77777777" w:rsidR="00777A41" w:rsidRDefault="008B1727">
            <w:pPr>
              <w:pStyle w:val="Table04Row"/>
            </w:pPr>
            <w:r>
              <w:rPr>
                <w:i/>
              </w:rPr>
              <w:t>Water Services Regulations Amendment (Fees and Charges) Regulations 2019</w:t>
            </w:r>
            <w:r>
              <w:t xml:space="preserve"> Pt. 2</w:t>
            </w:r>
          </w:p>
        </w:tc>
        <w:tc>
          <w:tcPr>
            <w:tcW w:w="1418" w:type="dxa"/>
          </w:tcPr>
          <w:p w14:paraId="3CC93C68" w14:textId="77777777" w:rsidR="00777A41" w:rsidRDefault="008B1727">
            <w:pPr>
              <w:pStyle w:val="Table04Row"/>
            </w:pPr>
            <w:r>
              <w:t>14 Jun 2019</w:t>
            </w:r>
            <w:r>
              <w:br/>
              <w:t>p. 1929‑2010</w:t>
            </w:r>
          </w:p>
        </w:tc>
        <w:tc>
          <w:tcPr>
            <w:tcW w:w="4536" w:type="dxa"/>
          </w:tcPr>
          <w:p w14:paraId="0F1F3076" w14:textId="77777777" w:rsidR="00777A41" w:rsidRDefault="008B1727">
            <w:pPr>
              <w:pStyle w:val="Table04Row"/>
            </w:pPr>
            <w:r>
              <w:t>1 Jul 2019 (see r. 2(b))</w:t>
            </w:r>
          </w:p>
        </w:tc>
      </w:tr>
      <w:tr w:rsidR="00777A41" w14:paraId="0E9BFA26" w14:textId="77777777">
        <w:trPr>
          <w:cantSplit/>
          <w:jc w:val="center"/>
        </w:trPr>
        <w:tc>
          <w:tcPr>
            <w:tcW w:w="4253" w:type="dxa"/>
          </w:tcPr>
          <w:p w14:paraId="2C041E02" w14:textId="77777777" w:rsidR="00777A41" w:rsidRDefault="008B1727">
            <w:pPr>
              <w:pStyle w:val="Table04Row"/>
            </w:pPr>
            <w:r>
              <w:rPr>
                <w:i/>
              </w:rPr>
              <w:t>Water Regulations Amendment (Strata Titles) Regulations 2019</w:t>
            </w:r>
            <w:r>
              <w:t xml:space="preserve"> Pt. 3</w:t>
            </w:r>
          </w:p>
        </w:tc>
        <w:tc>
          <w:tcPr>
            <w:tcW w:w="1418" w:type="dxa"/>
          </w:tcPr>
          <w:p w14:paraId="34FFEF7F" w14:textId="77777777" w:rsidR="00777A41" w:rsidRDefault="008B1727">
            <w:pPr>
              <w:pStyle w:val="Table04Row"/>
            </w:pPr>
            <w:r>
              <w:t>31 Dec 2019</w:t>
            </w:r>
            <w:r>
              <w:br/>
              <w:t>p. 4663‑5</w:t>
            </w:r>
          </w:p>
        </w:tc>
        <w:tc>
          <w:tcPr>
            <w:tcW w:w="4536" w:type="dxa"/>
          </w:tcPr>
          <w:p w14:paraId="59939A86" w14:textId="77777777" w:rsidR="00777A41" w:rsidRDefault="008B1727">
            <w:pPr>
              <w:pStyle w:val="Table04Row"/>
            </w:pPr>
            <w:r>
              <w:t>1 May 2020 (see r. 2(b) and SL 2020/39 cl. 2)</w:t>
            </w:r>
          </w:p>
        </w:tc>
      </w:tr>
      <w:tr w:rsidR="00777A41" w14:paraId="6AEBD679" w14:textId="77777777">
        <w:trPr>
          <w:cantSplit/>
          <w:jc w:val="center"/>
        </w:trPr>
        <w:tc>
          <w:tcPr>
            <w:tcW w:w="4253" w:type="dxa"/>
          </w:tcPr>
          <w:p w14:paraId="10D833C3" w14:textId="77777777" w:rsidR="00777A41" w:rsidRDefault="008B1727">
            <w:pPr>
              <w:pStyle w:val="Table04Row"/>
            </w:pPr>
            <w:r>
              <w:rPr>
                <w:i/>
              </w:rPr>
              <w:t>Water Services Regulations Amendment (Fees and Charges) Regulations 2020</w:t>
            </w:r>
            <w:r>
              <w:t xml:space="preserve"> Pt. 2</w:t>
            </w:r>
          </w:p>
        </w:tc>
        <w:tc>
          <w:tcPr>
            <w:tcW w:w="1418" w:type="dxa"/>
          </w:tcPr>
          <w:p w14:paraId="51467CE8" w14:textId="77777777" w:rsidR="00777A41" w:rsidRDefault="008B1727">
            <w:pPr>
              <w:pStyle w:val="Table04Row"/>
            </w:pPr>
            <w:r>
              <w:t>26 Jun 2020</w:t>
            </w:r>
            <w:r>
              <w:br/>
              <w:t>SL 2020/95</w:t>
            </w:r>
          </w:p>
        </w:tc>
        <w:tc>
          <w:tcPr>
            <w:tcW w:w="4536" w:type="dxa"/>
          </w:tcPr>
          <w:p w14:paraId="1832AB8C" w14:textId="77777777" w:rsidR="00777A41" w:rsidRDefault="008B1727">
            <w:pPr>
              <w:pStyle w:val="Table04Row"/>
            </w:pPr>
            <w:r>
              <w:t>1 Jul 2020 (see r. 2(b))</w:t>
            </w:r>
          </w:p>
        </w:tc>
      </w:tr>
      <w:tr w:rsidR="00777A41" w14:paraId="59EA823F" w14:textId="77777777">
        <w:trPr>
          <w:cantSplit/>
          <w:jc w:val="center"/>
        </w:trPr>
        <w:tc>
          <w:tcPr>
            <w:tcW w:w="4253" w:type="dxa"/>
          </w:tcPr>
          <w:p w14:paraId="748FDE22" w14:textId="77777777" w:rsidR="00777A41" w:rsidRDefault="008B1727">
            <w:pPr>
              <w:pStyle w:val="Table04Row"/>
            </w:pPr>
            <w:r>
              <w:rPr>
                <w:i/>
              </w:rPr>
              <w:t>Water Services (Water Corporations Charges) Amendment Regulations 2020</w:t>
            </w:r>
          </w:p>
        </w:tc>
        <w:tc>
          <w:tcPr>
            <w:tcW w:w="1418" w:type="dxa"/>
          </w:tcPr>
          <w:p w14:paraId="4E49BA0F" w14:textId="77777777" w:rsidR="00777A41" w:rsidRDefault="008B1727">
            <w:pPr>
              <w:pStyle w:val="Table04Row"/>
            </w:pPr>
            <w:r>
              <w:t>25 Sep 2020</w:t>
            </w:r>
            <w:r>
              <w:br/>
              <w:t>SL 2020/177</w:t>
            </w:r>
          </w:p>
        </w:tc>
        <w:tc>
          <w:tcPr>
            <w:tcW w:w="4536" w:type="dxa"/>
          </w:tcPr>
          <w:p w14:paraId="7D73A717" w14:textId="77777777" w:rsidR="00777A41" w:rsidRDefault="008B1727">
            <w:pPr>
              <w:pStyle w:val="Table04Row"/>
            </w:pPr>
            <w:r>
              <w:t>r. 1 &amp; 2: 25 Sep 2020 (see r. 2(a));</w:t>
            </w:r>
          </w:p>
          <w:p w14:paraId="58DE0ECC" w14:textId="77777777" w:rsidR="00777A41" w:rsidRDefault="008B1727">
            <w:pPr>
              <w:pStyle w:val="Table04Row"/>
            </w:pPr>
            <w:r>
              <w:t>Regulations other than r. 1 &amp; 2: 26 Sep 2020 (see r. 2(b))</w:t>
            </w:r>
          </w:p>
        </w:tc>
      </w:tr>
      <w:tr w:rsidR="00777A41" w14:paraId="7D74888F" w14:textId="77777777">
        <w:trPr>
          <w:cantSplit/>
          <w:jc w:val="center"/>
        </w:trPr>
        <w:tc>
          <w:tcPr>
            <w:tcW w:w="4253" w:type="dxa"/>
          </w:tcPr>
          <w:p w14:paraId="1493986F" w14:textId="77777777" w:rsidR="00777A41" w:rsidRDefault="008B1727">
            <w:pPr>
              <w:pStyle w:val="Table04Row"/>
            </w:pPr>
            <w:r>
              <w:rPr>
                <w:i/>
              </w:rPr>
              <w:t>Water Services Regulations Amendment (Fees and Charges) Regulations 2021</w:t>
            </w:r>
            <w:r>
              <w:t xml:space="preserve"> Pt. 2</w:t>
            </w:r>
          </w:p>
        </w:tc>
        <w:tc>
          <w:tcPr>
            <w:tcW w:w="1418" w:type="dxa"/>
          </w:tcPr>
          <w:p w14:paraId="7D4BA33A" w14:textId="77777777" w:rsidR="00777A41" w:rsidRDefault="008B1727">
            <w:pPr>
              <w:pStyle w:val="Table04Row"/>
            </w:pPr>
            <w:r>
              <w:t>18 Jun 2021</w:t>
            </w:r>
            <w:r>
              <w:br/>
              <w:t>SL 2021/80</w:t>
            </w:r>
          </w:p>
        </w:tc>
        <w:tc>
          <w:tcPr>
            <w:tcW w:w="4536" w:type="dxa"/>
          </w:tcPr>
          <w:p w14:paraId="59C1DE28" w14:textId="77777777" w:rsidR="00777A41" w:rsidRDefault="008B1727">
            <w:pPr>
              <w:pStyle w:val="Table04Row"/>
            </w:pPr>
            <w:r>
              <w:t>1 Jul 2021 (see r. 2(b))</w:t>
            </w:r>
          </w:p>
        </w:tc>
      </w:tr>
      <w:tr w:rsidR="00777A41" w14:paraId="30A9D118" w14:textId="77777777">
        <w:trPr>
          <w:cantSplit/>
          <w:jc w:val="center"/>
        </w:trPr>
        <w:tc>
          <w:tcPr>
            <w:tcW w:w="4253" w:type="dxa"/>
          </w:tcPr>
          <w:p w14:paraId="7AA7C298" w14:textId="77777777" w:rsidR="00777A41" w:rsidRDefault="008B1727">
            <w:pPr>
              <w:pStyle w:val="Table04Row"/>
            </w:pPr>
            <w:r>
              <w:rPr>
                <w:i/>
              </w:rPr>
              <w:t>Water Regulations Amendment (Community Titles) Regulations 2021</w:t>
            </w:r>
            <w:r>
              <w:t xml:space="preserve"> Pt. 3</w:t>
            </w:r>
          </w:p>
        </w:tc>
        <w:tc>
          <w:tcPr>
            <w:tcW w:w="1418" w:type="dxa"/>
          </w:tcPr>
          <w:p w14:paraId="10E129BF" w14:textId="77777777" w:rsidR="00777A41" w:rsidRDefault="008B1727">
            <w:pPr>
              <w:pStyle w:val="Table04Row"/>
            </w:pPr>
            <w:r>
              <w:t>18 Jun 2021</w:t>
            </w:r>
            <w:r>
              <w:br/>
              <w:t>SL 2021/79</w:t>
            </w:r>
          </w:p>
        </w:tc>
        <w:tc>
          <w:tcPr>
            <w:tcW w:w="4536" w:type="dxa"/>
          </w:tcPr>
          <w:p w14:paraId="290B46DA" w14:textId="77777777" w:rsidR="00777A41" w:rsidRDefault="008B1727">
            <w:pPr>
              <w:pStyle w:val="Table04Row"/>
            </w:pPr>
            <w:r>
              <w:t>30 Jun 2021 (see r. 2(b) and SL 2021/69 cl. 2)</w:t>
            </w:r>
          </w:p>
        </w:tc>
      </w:tr>
      <w:tr w:rsidR="00777A41" w14:paraId="15562BDF" w14:textId="77777777">
        <w:trPr>
          <w:cantSplit/>
          <w:jc w:val="center"/>
        </w:trPr>
        <w:tc>
          <w:tcPr>
            <w:tcW w:w="4253" w:type="dxa"/>
          </w:tcPr>
          <w:p w14:paraId="7DC74C86" w14:textId="77777777" w:rsidR="00777A41" w:rsidRDefault="008B1727">
            <w:pPr>
              <w:pStyle w:val="Table04Row"/>
            </w:pPr>
            <w:r>
              <w:rPr>
                <w:i/>
              </w:rPr>
              <w:t>Water Services (Water Corporations Charges) Amendment Regulations 2021</w:t>
            </w:r>
          </w:p>
        </w:tc>
        <w:tc>
          <w:tcPr>
            <w:tcW w:w="1418" w:type="dxa"/>
          </w:tcPr>
          <w:p w14:paraId="61CFA378" w14:textId="77777777" w:rsidR="00777A41" w:rsidRDefault="008B1727">
            <w:pPr>
              <w:pStyle w:val="Table04Row"/>
            </w:pPr>
            <w:r>
              <w:t>16 Jul 2021</w:t>
            </w:r>
            <w:r>
              <w:br/>
              <w:t>SL 2021/128</w:t>
            </w:r>
          </w:p>
        </w:tc>
        <w:tc>
          <w:tcPr>
            <w:tcW w:w="4536" w:type="dxa"/>
          </w:tcPr>
          <w:p w14:paraId="75BF16EB" w14:textId="77777777" w:rsidR="00777A41" w:rsidRDefault="008B1727">
            <w:pPr>
              <w:pStyle w:val="Table04Row"/>
            </w:pPr>
            <w:r>
              <w:t>r. 1 &amp; 2: 16 Jul 2021 (see r. 2(a));</w:t>
            </w:r>
          </w:p>
          <w:p w14:paraId="3EDF3DE4" w14:textId="77777777" w:rsidR="00777A41" w:rsidRDefault="008B1727">
            <w:pPr>
              <w:pStyle w:val="Table04Row"/>
            </w:pPr>
            <w:r>
              <w:t>Regulations other than r. 1 &amp; 2: 1 Aug 2021 (see r. 2(b) and SL 2021/124 cl. 2)</w:t>
            </w:r>
          </w:p>
        </w:tc>
      </w:tr>
      <w:tr w:rsidR="00777A41" w14:paraId="13518AA3" w14:textId="77777777">
        <w:trPr>
          <w:cantSplit/>
          <w:jc w:val="center"/>
        </w:trPr>
        <w:tc>
          <w:tcPr>
            <w:tcW w:w="4253" w:type="dxa"/>
          </w:tcPr>
          <w:p w14:paraId="25DDCDE6" w14:textId="77777777" w:rsidR="00777A41" w:rsidRDefault="008B1727">
            <w:pPr>
              <w:pStyle w:val="Table04Row"/>
            </w:pPr>
            <w:r>
              <w:rPr>
                <w:i/>
              </w:rPr>
              <w:t>Water Services (Water Corporations Charges) Amendment Regulations (No. 2) 2021</w:t>
            </w:r>
          </w:p>
        </w:tc>
        <w:tc>
          <w:tcPr>
            <w:tcW w:w="1418" w:type="dxa"/>
          </w:tcPr>
          <w:p w14:paraId="4930B9C2" w14:textId="77777777" w:rsidR="00777A41" w:rsidRDefault="008B1727">
            <w:pPr>
              <w:pStyle w:val="Table04Row"/>
            </w:pPr>
            <w:r>
              <w:t>13 Aug 2021</w:t>
            </w:r>
            <w:r>
              <w:br/>
              <w:t>SL 2021/144</w:t>
            </w:r>
          </w:p>
        </w:tc>
        <w:tc>
          <w:tcPr>
            <w:tcW w:w="4536" w:type="dxa"/>
          </w:tcPr>
          <w:p w14:paraId="6D533312" w14:textId="77777777" w:rsidR="00777A41" w:rsidRDefault="008B1727">
            <w:pPr>
              <w:pStyle w:val="Table04Row"/>
            </w:pPr>
            <w:r>
              <w:t>r. 1 &amp; 2: 13 Aug 2021 (see r. 2(a));</w:t>
            </w:r>
          </w:p>
          <w:p w14:paraId="2BDB3373" w14:textId="77777777" w:rsidR="00777A41" w:rsidRDefault="008B1727">
            <w:pPr>
              <w:pStyle w:val="Table04Row"/>
            </w:pPr>
            <w:r>
              <w:t>Regulations other than r. 1 &amp; 2: 14 Aug 2021 (see r. 2(b))</w:t>
            </w:r>
          </w:p>
        </w:tc>
      </w:tr>
      <w:tr w:rsidR="00777A41" w14:paraId="607341BB" w14:textId="77777777">
        <w:trPr>
          <w:cantSplit/>
          <w:jc w:val="center"/>
        </w:trPr>
        <w:tc>
          <w:tcPr>
            <w:tcW w:w="4253" w:type="dxa"/>
          </w:tcPr>
          <w:p w14:paraId="3A404A1C" w14:textId="77777777" w:rsidR="00777A41" w:rsidRDefault="008B1727">
            <w:pPr>
              <w:pStyle w:val="Table04Row"/>
            </w:pPr>
            <w:r>
              <w:rPr>
                <w:i/>
              </w:rPr>
              <w:t>Water Services (Water Corporations Charges) Amendment Regulations 2022</w:t>
            </w:r>
          </w:p>
        </w:tc>
        <w:tc>
          <w:tcPr>
            <w:tcW w:w="1418" w:type="dxa"/>
          </w:tcPr>
          <w:p w14:paraId="4F67E52B" w14:textId="77777777" w:rsidR="00777A41" w:rsidRDefault="008B1727">
            <w:pPr>
              <w:pStyle w:val="Table04Row"/>
            </w:pPr>
            <w:r>
              <w:t>18 Jan 2022</w:t>
            </w:r>
            <w:r>
              <w:br/>
              <w:t>SL 2022/2</w:t>
            </w:r>
          </w:p>
        </w:tc>
        <w:tc>
          <w:tcPr>
            <w:tcW w:w="4536" w:type="dxa"/>
          </w:tcPr>
          <w:p w14:paraId="5FCF8A05" w14:textId="77777777" w:rsidR="00777A41" w:rsidRDefault="008B1727">
            <w:pPr>
              <w:pStyle w:val="Table04Row"/>
            </w:pPr>
            <w:r>
              <w:t>r. 1 &amp; 2: 18 Jan 2022 (see r. 2(a));</w:t>
            </w:r>
          </w:p>
          <w:p w14:paraId="37EED522" w14:textId="77777777" w:rsidR="00777A41" w:rsidRDefault="008B1727">
            <w:pPr>
              <w:pStyle w:val="Table04Row"/>
            </w:pPr>
            <w:r>
              <w:t>Regulations other than r. 1 &amp; 2: 1 Jul 2022 (see r. 2(b) and SL 2022/77 cl. 2)</w:t>
            </w:r>
          </w:p>
        </w:tc>
      </w:tr>
      <w:tr w:rsidR="00777A41" w14:paraId="532FEBBA" w14:textId="77777777">
        <w:trPr>
          <w:cantSplit/>
          <w:jc w:val="center"/>
        </w:trPr>
        <w:tc>
          <w:tcPr>
            <w:tcW w:w="4253" w:type="dxa"/>
          </w:tcPr>
          <w:p w14:paraId="40AD8E9B" w14:textId="77777777" w:rsidR="00777A41" w:rsidRDefault="008B1727">
            <w:pPr>
              <w:pStyle w:val="Table04Row"/>
            </w:pPr>
            <w:r>
              <w:rPr>
                <w:i/>
              </w:rPr>
              <w:t>Water Services Regulations Amendment (Fees and Charges) Regulations 2022</w:t>
            </w:r>
            <w:r>
              <w:t xml:space="preserve"> Pt. 2</w:t>
            </w:r>
          </w:p>
        </w:tc>
        <w:tc>
          <w:tcPr>
            <w:tcW w:w="1418" w:type="dxa"/>
          </w:tcPr>
          <w:p w14:paraId="5D44AAD2" w14:textId="77777777" w:rsidR="00777A41" w:rsidRDefault="008B1727">
            <w:pPr>
              <w:pStyle w:val="Table04Row"/>
            </w:pPr>
            <w:r>
              <w:t>17 Jun 2022</w:t>
            </w:r>
            <w:r>
              <w:br/>
              <w:t>SL 2022/82</w:t>
            </w:r>
          </w:p>
        </w:tc>
        <w:tc>
          <w:tcPr>
            <w:tcW w:w="4536" w:type="dxa"/>
          </w:tcPr>
          <w:p w14:paraId="2E5A2450" w14:textId="77777777" w:rsidR="00777A41" w:rsidRDefault="008B1727">
            <w:pPr>
              <w:pStyle w:val="Table04Row"/>
            </w:pPr>
            <w:r>
              <w:t>1 Jul 2022 (see r. 2(b))</w:t>
            </w:r>
          </w:p>
        </w:tc>
      </w:tr>
      <w:tr w:rsidR="00777A41" w14:paraId="133F475A" w14:textId="77777777">
        <w:trPr>
          <w:cantSplit/>
          <w:jc w:val="center"/>
        </w:trPr>
        <w:tc>
          <w:tcPr>
            <w:tcW w:w="4253" w:type="dxa"/>
          </w:tcPr>
          <w:p w14:paraId="7073102A" w14:textId="77777777" w:rsidR="00777A41" w:rsidRDefault="008B1727">
            <w:pPr>
              <w:pStyle w:val="Table04Row"/>
            </w:pPr>
            <w:r>
              <w:rPr>
                <w:i/>
              </w:rPr>
              <w:t>Water Services Regulations Amendment (Fees and Charges) Regulations 2023</w:t>
            </w:r>
            <w:r>
              <w:t xml:space="preserve"> Pt. 2</w:t>
            </w:r>
          </w:p>
        </w:tc>
        <w:tc>
          <w:tcPr>
            <w:tcW w:w="1418" w:type="dxa"/>
          </w:tcPr>
          <w:p w14:paraId="0940140C" w14:textId="77777777" w:rsidR="00777A41" w:rsidRDefault="008B1727">
            <w:pPr>
              <w:pStyle w:val="Table04Row"/>
            </w:pPr>
            <w:r>
              <w:t>16 Jun 2023</w:t>
            </w:r>
            <w:r>
              <w:br/>
              <w:t>SL 2023/66</w:t>
            </w:r>
          </w:p>
        </w:tc>
        <w:tc>
          <w:tcPr>
            <w:tcW w:w="4536" w:type="dxa"/>
          </w:tcPr>
          <w:p w14:paraId="7A4DBC57" w14:textId="77777777" w:rsidR="00777A41" w:rsidRDefault="008B1727">
            <w:pPr>
              <w:pStyle w:val="Table04Row"/>
            </w:pPr>
            <w:r>
              <w:t>1 Jul 2023 (see r. 2(b))</w:t>
            </w:r>
          </w:p>
        </w:tc>
      </w:tr>
    </w:tbl>
    <w:p w14:paraId="7DA0F0FA" w14:textId="77777777" w:rsidR="00777A41" w:rsidRDefault="008B1727">
      <w:pPr>
        <w:pStyle w:val="IRegName"/>
      </w:pPr>
      <w:r>
        <w:t>Water Services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80BA19C" w14:textId="77777777">
        <w:trPr>
          <w:cantSplit/>
          <w:jc w:val="center"/>
        </w:trPr>
        <w:tc>
          <w:tcPr>
            <w:tcW w:w="4253" w:type="dxa"/>
          </w:tcPr>
          <w:p w14:paraId="2249AA3F" w14:textId="77777777" w:rsidR="00777A41" w:rsidRDefault="008B1727">
            <w:pPr>
              <w:pStyle w:val="Table04Row"/>
            </w:pPr>
            <w:r>
              <w:rPr>
                <w:i/>
              </w:rPr>
              <w:t>Water Services Regulations 2013</w:t>
            </w:r>
          </w:p>
        </w:tc>
        <w:tc>
          <w:tcPr>
            <w:tcW w:w="1418" w:type="dxa"/>
          </w:tcPr>
          <w:p w14:paraId="7F14FD70" w14:textId="77777777" w:rsidR="00777A41" w:rsidRDefault="008B1727">
            <w:pPr>
              <w:pStyle w:val="Table04Row"/>
            </w:pPr>
            <w:r>
              <w:t>14 Nov 2013</w:t>
            </w:r>
            <w:r>
              <w:br/>
              <w:t>p. 5103‑204</w:t>
            </w:r>
          </w:p>
        </w:tc>
        <w:tc>
          <w:tcPr>
            <w:tcW w:w="4536" w:type="dxa"/>
          </w:tcPr>
          <w:p w14:paraId="634BA79F" w14:textId="77777777" w:rsidR="00777A41" w:rsidRDefault="008B1727">
            <w:pPr>
              <w:pStyle w:val="Table04Row"/>
            </w:pPr>
            <w:r>
              <w:t xml:space="preserve">Regulations other than r. 30: 18 Nov 2013 (see r. 2(b) and </w:t>
            </w:r>
            <w:r>
              <w:rPr>
                <w:i/>
              </w:rPr>
              <w:t>Gazette</w:t>
            </w:r>
            <w:r>
              <w:t xml:space="preserve"> 14 Nov 2013 p. 5027);</w:t>
            </w:r>
          </w:p>
          <w:p w14:paraId="686A7B5E" w14:textId="77777777" w:rsidR="00777A41" w:rsidRDefault="008B1727">
            <w:pPr>
              <w:pStyle w:val="Table04Row"/>
            </w:pPr>
            <w:r>
              <w:t xml:space="preserve">r. 30: 1 Jul 2014 (see r. 2(a) and </w:t>
            </w:r>
            <w:r>
              <w:rPr>
                <w:i/>
              </w:rPr>
              <w:t>Gazette</w:t>
            </w:r>
            <w:r>
              <w:t xml:space="preserve"> 14 Nov 2013 p. 5028)</w:t>
            </w:r>
          </w:p>
        </w:tc>
      </w:tr>
      <w:tr w:rsidR="00777A41" w14:paraId="3F70241A" w14:textId="77777777">
        <w:trPr>
          <w:cantSplit/>
          <w:jc w:val="center"/>
        </w:trPr>
        <w:tc>
          <w:tcPr>
            <w:tcW w:w="4253" w:type="dxa"/>
          </w:tcPr>
          <w:p w14:paraId="5143BD0E" w14:textId="77777777" w:rsidR="00777A41" w:rsidRDefault="008B1727">
            <w:pPr>
              <w:pStyle w:val="Table04Row"/>
            </w:pPr>
            <w:r>
              <w:rPr>
                <w:i/>
              </w:rPr>
              <w:t>Water Services Amendment Regulations 2014</w:t>
            </w:r>
          </w:p>
        </w:tc>
        <w:tc>
          <w:tcPr>
            <w:tcW w:w="1418" w:type="dxa"/>
          </w:tcPr>
          <w:p w14:paraId="2EB8A4B1" w14:textId="77777777" w:rsidR="00777A41" w:rsidRDefault="008B1727">
            <w:pPr>
              <w:pStyle w:val="Table04Row"/>
            </w:pPr>
            <w:r>
              <w:t>27 Jun 2014</w:t>
            </w:r>
            <w:r>
              <w:br/>
              <w:t>p. 2358‑61</w:t>
            </w:r>
          </w:p>
        </w:tc>
        <w:tc>
          <w:tcPr>
            <w:tcW w:w="4536" w:type="dxa"/>
          </w:tcPr>
          <w:p w14:paraId="7C92F5A3" w14:textId="77777777" w:rsidR="00777A41" w:rsidRDefault="008B1727">
            <w:pPr>
              <w:pStyle w:val="Table04Row"/>
            </w:pPr>
            <w:r>
              <w:t>r. 1 &amp; 2: 27 Jun 2014 (see r. 2(a));</w:t>
            </w:r>
          </w:p>
          <w:p w14:paraId="2CE6582A" w14:textId="77777777" w:rsidR="00777A41" w:rsidRDefault="008B1727">
            <w:pPr>
              <w:pStyle w:val="Table04Row"/>
            </w:pPr>
            <w:r>
              <w:t>Regulations other than r. 1, 2, 4, 6, 8 &amp; 11: 28 Jun 2014 (see r. 2(c));</w:t>
            </w:r>
          </w:p>
          <w:p w14:paraId="1BD1171B" w14:textId="77777777" w:rsidR="00777A41" w:rsidRDefault="008B1727">
            <w:pPr>
              <w:pStyle w:val="Table04Row"/>
            </w:pPr>
            <w:r>
              <w:t>r. 4, 6, 8 &amp; 11: 1 Jul 2014 (see r. 2(b))</w:t>
            </w:r>
          </w:p>
        </w:tc>
      </w:tr>
      <w:tr w:rsidR="00777A41" w14:paraId="5E64237B" w14:textId="77777777">
        <w:trPr>
          <w:cantSplit/>
          <w:jc w:val="center"/>
        </w:trPr>
        <w:tc>
          <w:tcPr>
            <w:tcW w:w="4253" w:type="dxa"/>
          </w:tcPr>
          <w:p w14:paraId="4C25C340" w14:textId="77777777" w:rsidR="00777A41" w:rsidRDefault="008B1727">
            <w:pPr>
              <w:pStyle w:val="Table04Row"/>
            </w:pPr>
            <w:r>
              <w:rPr>
                <w:i/>
              </w:rPr>
              <w:t>Water Services Amendment Regulations (No. 3) 2014</w:t>
            </w:r>
          </w:p>
        </w:tc>
        <w:tc>
          <w:tcPr>
            <w:tcW w:w="1418" w:type="dxa"/>
          </w:tcPr>
          <w:p w14:paraId="5FC044DE" w14:textId="77777777" w:rsidR="00777A41" w:rsidRDefault="008B1727">
            <w:pPr>
              <w:pStyle w:val="Table04Row"/>
            </w:pPr>
            <w:r>
              <w:t>15 Oct 2014</w:t>
            </w:r>
            <w:r>
              <w:br/>
              <w:t>p. 3995‑7</w:t>
            </w:r>
          </w:p>
        </w:tc>
        <w:tc>
          <w:tcPr>
            <w:tcW w:w="4536" w:type="dxa"/>
          </w:tcPr>
          <w:p w14:paraId="6E1ED196" w14:textId="77777777" w:rsidR="00777A41" w:rsidRDefault="008B1727">
            <w:pPr>
              <w:pStyle w:val="Table04Row"/>
            </w:pPr>
            <w:r>
              <w:t>r. 1 &amp; 2: 15 Oct 2014 (see r. 2(a));</w:t>
            </w:r>
          </w:p>
          <w:p w14:paraId="2F5B58A3" w14:textId="77777777" w:rsidR="00777A41" w:rsidRDefault="008B1727">
            <w:pPr>
              <w:pStyle w:val="Table04Row"/>
            </w:pPr>
            <w:r>
              <w:t>Regulations other than r. 1 &amp; 2: 1 Nov 2014 (see r. 2(b))</w:t>
            </w:r>
          </w:p>
        </w:tc>
      </w:tr>
      <w:tr w:rsidR="00777A41" w14:paraId="34FC6F65" w14:textId="77777777">
        <w:trPr>
          <w:cantSplit/>
          <w:jc w:val="center"/>
        </w:trPr>
        <w:tc>
          <w:tcPr>
            <w:tcW w:w="4253" w:type="dxa"/>
          </w:tcPr>
          <w:p w14:paraId="42B1FD5A" w14:textId="77777777" w:rsidR="00777A41" w:rsidRDefault="008B1727">
            <w:pPr>
              <w:pStyle w:val="Table04Row"/>
            </w:pPr>
            <w:r>
              <w:rPr>
                <w:i/>
              </w:rPr>
              <w:t>Water Services Amendment Regulations (No. 2) 2014</w:t>
            </w:r>
          </w:p>
        </w:tc>
        <w:tc>
          <w:tcPr>
            <w:tcW w:w="1418" w:type="dxa"/>
          </w:tcPr>
          <w:p w14:paraId="41512D1A" w14:textId="77777777" w:rsidR="00777A41" w:rsidRDefault="008B1727">
            <w:pPr>
              <w:pStyle w:val="Table04Row"/>
            </w:pPr>
            <w:r>
              <w:t>30 Dec 2014</w:t>
            </w:r>
            <w:r>
              <w:br/>
              <w:t>p. 5508‑9</w:t>
            </w:r>
          </w:p>
        </w:tc>
        <w:tc>
          <w:tcPr>
            <w:tcW w:w="4536" w:type="dxa"/>
          </w:tcPr>
          <w:p w14:paraId="623C1C41" w14:textId="77777777" w:rsidR="00777A41" w:rsidRDefault="008B1727">
            <w:pPr>
              <w:pStyle w:val="Table04Row"/>
            </w:pPr>
            <w:r>
              <w:t>r. 1 &amp; 2: 30 Dec 2014 (see r. 2(a));</w:t>
            </w:r>
          </w:p>
          <w:p w14:paraId="3714D357" w14:textId="77777777" w:rsidR="00777A41" w:rsidRDefault="008B1727">
            <w:pPr>
              <w:pStyle w:val="Table04Row"/>
            </w:pPr>
            <w:r>
              <w:t>Regulations other than r. 1 &amp; 2: 1 Jan 2015 (see r. 2(b))</w:t>
            </w:r>
          </w:p>
        </w:tc>
      </w:tr>
      <w:tr w:rsidR="00777A41" w14:paraId="541B7F78" w14:textId="77777777">
        <w:trPr>
          <w:cantSplit/>
          <w:jc w:val="center"/>
        </w:trPr>
        <w:tc>
          <w:tcPr>
            <w:tcW w:w="4253" w:type="dxa"/>
          </w:tcPr>
          <w:p w14:paraId="534A57C6" w14:textId="77777777" w:rsidR="00777A41" w:rsidRDefault="008B1727">
            <w:pPr>
              <w:pStyle w:val="Table04Row"/>
            </w:pPr>
            <w:r>
              <w:rPr>
                <w:i/>
              </w:rPr>
              <w:t>Water Services Amendment Regulations 2015</w:t>
            </w:r>
          </w:p>
        </w:tc>
        <w:tc>
          <w:tcPr>
            <w:tcW w:w="1418" w:type="dxa"/>
          </w:tcPr>
          <w:p w14:paraId="661617DA" w14:textId="77777777" w:rsidR="00777A41" w:rsidRDefault="008B1727">
            <w:pPr>
              <w:pStyle w:val="Table04Row"/>
            </w:pPr>
            <w:r>
              <w:t>30 Jun 2015</w:t>
            </w:r>
            <w:r>
              <w:br/>
              <w:t>p. 2352‑3</w:t>
            </w:r>
          </w:p>
        </w:tc>
        <w:tc>
          <w:tcPr>
            <w:tcW w:w="4536" w:type="dxa"/>
          </w:tcPr>
          <w:p w14:paraId="789DE6A0" w14:textId="77777777" w:rsidR="00777A41" w:rsidRDefault="008B1727">
            <w:pPr>
              <w:pStyle w:val="Table04Row"/>
            </w:pPr>
            <w:r>
              <w:t>r. 1 &amp; 2: 30 Jun 2015 (see r. 2(a));</w:t>
            </w:r>
          </w:p>
          <w:p w14:paraId="5CA57F8F" w14:textId="77777777" w:rsidR="00777A41" w:rsidRDefault="008B1727">
            <w:pPr>
              <w:pStyle w:val="Table04Row"/>
            </w:pPr>
            <w:r>
              <w:t>Regulations other than r. 1 &amp; 2: 1 Jul 2015 (see r. 2(b))</w:t>
            </w:r>
          </w:p>
        </w:tc>
      </w:tr>
      <w:tr w:rsidR="00777A41" w14:paraId="2655F575" w14:textId="77777777">
        <w:trPr>
          <w:cantSplit/>
          <w:jc w:val="center"/>
        </w:trPr>
        <w:tc>
          <w:tcPr>
            <w:tcW w:w="4253" w:type="dxa"/>
          </w:tcPr>
          <w:p w14:paraId="3DF5F55C" w14:textId="77777777" w:rsidR="00777A41" w:rsidRDefault="008B1727">
            <w:pPr>
              <w:pStyle w:val="Table04Row"/>
            </w:pPr>
            <w:r>
              <w:rPr>
                <w:i/>
              </w:rPr>
              <w:t>Water Services Amendment (Fees and Charges) Regulations 2016</w:t>
            </w:r>
            <w:r>
              <w:t xml:space="preserve"> Pt. 3</w:t>
            </w:r>
          </w:p>
        </w:tc>
        <w:tc>
          <w:tcPr>
            <w:tcW w:w="1418" w:type="dxa"/>
          </w:tcPr>
          <w:p w14:paraId="1FD2B14D" w14:textId="77777777" w:rsidR="00777A41" w:rsidRDefault="008B1727">
            <w:pPr>
              <w:pStyle w:val="Table04Row"/>
            </w:pPr>
            <w:r>
              <w:t>27 Jun 2016</w:t>
            </w:r>
            <w:r>
              <w:br/>
              <w:t>p. 2531‑620</w:t>
            </w:r>
          </w:p>
        </w:tc>
        <w:tc>
          <w:tcPr>
            <w:tcW w:w="4536" w:type="dxa"/>
          </w:tcPr>
          <w:p w14:paraId="70E89982" w14:textId="77777777" w:rsidR="00777A41" w:rsidRDefault="008B1727">
            <w:pPr>
              <w:pStyle w:val="Table04Row"/>
            </w:pPr>
            <w:r>
              <w:t>1 Jul 2016 (see r. 2(b))</w:t>
            </w:r>
          </w:p>
        </w:tc>
      </w:tr>
      <w:tr w:rsidR="00777A41" w14:paraId="53116DDE" w14:textId="77777777">
        <w:trPr>
          <w:cantSplit/>
          <w:jc w:val="center"/>
        </w:trPr>
        <w:tc>
          <w:tcPr>
            <w:tcW w:w="4253" w:type="dxa"/>
          </w:tcPr>
          <w:p w14:paraId="4AB64C44" w14:textId="77777777" w:rsidR="00777A41" w:rsidRDefault="008B1727">
            <w:pPr>
              <w:pStyle w:val="Table04Row"/>
            </w:pPr>
            <w:r>
              <w:rPr>
                <w:i/>
              </w:rPr>
              <w:t>Water Services Legislation Amendment Regulations 2016</w:t>
            </w:r>
            <w:r>
              <w:t xml:space="preserve"> Pt. 2</w:t>
            </w:r>
          </w:p>
        </w:tc>
        <w:tc>
          <w:tcPr>
            <w:tcW w:w="1418" w:type="dxa"/>
          </w:tcPr>
          <w:p w14:paraId="4E98A079" w14:textId="77777777" w:rsidR="00777A41" w:rsidRDefault="008B1727">
            <w:pPr>
              <w:pStyle w:val="Table04Row"/>
            </w:pPr>
            <w:r>
              <w:t>13 Dec 2016</w:t>
            </w:r>
            <w:r>
              <w:br/>
              <w:t>p. 5659‑94</w:t>
            </w:r>
          </w:p>
        </w:tc>
        <w:tc>
          <w:tcPr>
            <w:tcW w:w="4536" w:type="dxa"/>
          </w:tcPr>
          <w:p w14:paraId="50511EA5" w14:textId="77777777" w:rsidR="00777A41" w:rsidRDefault="008B1727">
            <w:pPr>
              <w:pStyle w:val="Table04Row"/>
            </w:pPr>
            <w:r>
              <w:t>14 Dec 2016 (see r. 2(b))</w:t>
            </w:r>
          </w:p>
        </w:tc>
      </w:tr>
      <w:tr w:rsidR="00777A41" w14:paraId="38B26F4F" w14:textId="77777777">
        <w:trPr>
          <w:cantSplit/>
          <w:jc w:val="center"/>
        </w:trPr>
        <w:tc>
          <w:tcPr>
            <w:tcW w:w="4253" w:type="dxa"/>
          </w:tcPr>
          <w:p w14:paraId="5EB0B3E4" w14:textId="77777777" w:rsidR="00777A41" w:rsidRDefault="008B1727">
            <w:pPr>
              <w:pStyle w:val="Table04Row"/>
            </w:pPr>
            <w:r>
              <w:rPr>
                <w:i/>
              </w:rPr>
              <w:t>Water Services Regulations Amendment (Fees and Charges) Regulations 2017</w:t>
            </w:r>
            <w:r>
              <w:t xml:space="preserve"> Pt. 3</w:t>
            </w:r>
          </w:p>
        </w:tc>
        <w:tc>
          <w:tcPr>
            <w:tcW w:w="1418" w:type="dxa"/>
          </w:tcPr>
          <w:p w14:paraId="3BF20E4A" w14:textId="77777777" w:rsidR="00777A41" w:rsidRDefault="008B1727">
            <w:pPr>
              <w:pStyle w:val="Table04Row"/>
            </w:pPr>
            <w:r>
              <w:t>23 Jun 2017</w:t>
            </w:r>
            <w:r>
              <w:br/>
              <w:t>p. 3317‑403</w:t>
            </w:r>
          </w:p>
        </w:tc>
        <w:tc>
          <w:tcPr>
            <w:tcW w:w="4536" w:type="dxa"/>
          </w:tcPr>
          <w:p w14:paraId="501B0C44" w14:textId="77777777" w:rsidR="00777A41" w:rsidRDefault="008B1727">
            <w:pPr>
              <w:pStyle w:val="Table04Row"/>
            </w:pPr>
            <w:r>
              <w:t>1 Jul 2017 (see r. 2(b))</w:t>
            </w:r>
          </w:p>
        </w:tc>
      </w:tr>
      <w:tr w:rsidR="00777A41" w14:paraId="2E7F1438" w14:textId="77777777">
        <w:trPr>
          <w:cantSplit/>
          <w:jc w:val="center"/>
        </w:trPr>
        <w:tc>
          <w:tcPr>
            <w:tcW w:w="10207" w:type="dxa"/>
            <w:gridSpan w:val="3"/>
          </w:tcPr>
          <w:p w14:paraId="3065050A" w14:textId="77777777" w:rsidR="00777A41" w:rsidRDefault="008B1727">
            <w:pPr>
              <w:pStyle w:val="Table04Row"/>
            </w:pPr>
            <w:r>
              <w:rPr>
                <w:b/>
              </w:rPr>
              <w:t>Reprint 1 as at 28 Jul 2017</w:t>
            </w:r>
          </w:p>
        </w:tc>
      </w:tr>
      <w:tr w:rsidR="00777A41" w14:paraId="7342CDE3" w14:textId="77777777">
        <w:trPr>
          <w:cantSplit/>
          <w:jc w:val="center"/>
        </w:trPr>
        <w:tc>
          <w:tcPr>
            <w:tcW w:w="4253" w:type="dxa"/>
          </w:tcPr>
          <w:p w14:paraId="5C377C0A" w14:textId="77777777" w:rsidR="00777A41" w:rsidRDefault="008B1727">
            <w:pPr>
              <w:pStyle w:val="Table04Row"/>
            </w:pPr>
            <w:r>
              <w:rPr>
                <w:i/>
              </w:rPr>
              <w:t>Water Legislation Amendment Regulations 2017</w:t>
            </w:r>
            <w:r>
              <w:t xml:space="preserve"> Pt. 5</w:t>
            </w:r>
          </w:p>
        </w:tc>
        <w:tc>
          <w:tcPr>
            <w:tcW w:w="1418" w:type="dxa"/>
          </w:tcPr>
          <w:p w14:paraId="579E615A" w14:textId="77777777" w:rsidR="00777A41" w:rsidRDefault="008B1727">
            <w:pPr>
              <w:pStyle w:val="Table04Row"/>
            </w:pPr>
            <w:r>
              <w:t>15 Sep 2017</w:t>
            </w:r>
            <w:r>
              <w:br/>
              <w:t>p. 4794‑6</w:t>
            </w:r>
          </w:p>
        </w:tc>
        <w:tc>
          <w:tcPr>
            <w:tcW w:w="4536" w:type="dxa"/>
          </w:tcPr>
          <w:p w14:paraId="72098BBD" w14:textId="77777777" w:rsidR="00777A41" w:rsidRDefault="008B1727">
            <w:pPr>
              <w:pStyle w:val="Table04Row"/>
            </w:pPr>
            <w:r>
              <w:t>16 Sep 2017 (see r. 2(b))</w:t>
            </w:r>
          </w:p>
        </w:tc>
      </w:tr>
      <w:tr w:rsidR="00777A41" w14:paraId="140402DE" w14:textId="77777777">
        <w:trPr>
          <w:cantSplit/>
          <w:jc w:val="center"/>
        </w:trPr>
        <w:tc>
          <w:tcPr>
            <w:tcW w:w="4253" w:type="dxa"/>
          </w:tcPr>
          <w:p w14:paraId="64E183F6" w14:textId="77777777" w:rsidR="00777A41" w:rsidRDefault="008B1727">
            <w:pPr>
              <w:pStyle w:val="Table04Row"/>
            </w:pPr>
            <w:r>
              <w:rPr>
                <w:i/>
              </w:rPr>
              <w:t>Water Services Regulations Amendment (Fees and Charges) Regulations 2018</w:t>
            </w:r>
            <w:r>
              <w:t xml:space="preserve"> Pt. 3</w:t>
            </w:r>
          </w:p>
        </w:tc>
        <w:tc>
          <w:tcPr>
            <w:tcW w:w="1418" w:type="dxa"/>
          </w:tcPr>
          <w:p w14:paraId="3A905001" w14:textId="77777777" w:rsidR="00777A41" w:rsidRDefault="008B1727">
            <w:pPr>
              <w:pStyle w:val="Table04Row"/>
            </w:pPr>
            <w:r>
              <w:t>22 Jun 2018</w:t>
            </w:r>
            <w:r>
              <w:br/>
              <w:t>p. 2211‑95</w:t>
            </w:r>
          </w:p>
        </w:tc>
        <w:tc>
          <w:tcPr>
            <w:tcW w:w="4536" w:type="dxa"/>
          </w:tcPr>
          <w:p w14:paraId="4D5A15D2" w14:textId="77777777" w:rsidR="00777A41" w:rsidRDefault="008B1727">
            <w:pPr>
              <w:pStyle w:val="Table04Row"/>
            </w:pPr>
            <w:r>
              <w:t>1 Jul 2018 (see r. 2(b))</w:t>
            </w:r>
          </w:p>
        </w:tc>
      </w:tr>
      <w:tr w:rsidR="00777A41" w14:paraId="0AF39F14" w14:textId="77777777">
        <w:trPr>
          <w:cantSplit/>
          <w:jc w:val="center"/>
        </w:trPr>
        <w:tc>
          <w:tcPr>
            <w:tcW w:w="4253" w:type="dxa"/>
          </w:tcPr>
          <w:p w14:paraId="78EEAF80" w14:textId="77777777" w:rsidR="00777A41" w:rsidRDefault="008B1727">
            <w:pPr>
              <w:pStyle w:val="Table04Row"/>
            </w:pPr>
            <w:r>
              <w:rPr>
                <w:i/>
              </w:rPr>
              <w:t>Water Services Regulations Amendment (Fees and Charges) Regulations 2019</w:t>
            </w:r>
            <w:r>
              <w:t xml:space="preserve"> Pt. 3</w:t>
            </w:r>
          </w:p>
        </w:tc>
        <w:tc>
          <w:tcPr>
            <w:tcW w:w="1418" w:type="dxa"/>
          </w:tcPr>
          <w:p w14:paraId="77CFABD2" w14:textId="77777777" w:rsidR="00777A41" w:rsidRDefault="008B1727">
            <w:pPr>
              <w:pStyle w:val="Table04Row"/>
            </w:pPr>
            <w:r>
              <w:t>14 Jun 2019</w:t>
            </w:r>
            <w:r>
              <w:br/>
              <w:t>p. 1929‑2010</w:t>
            </w:r>
          </w:p>
        </w:tc>
        <w:tc>
          <w:tcPr>
            <w:tcW w:w="4536" w:type="dxa"/>
          </w:tcPr>
          <w:p w14:paraId="74FF8DE6" w14:textId="77777777" w:rsidR="00777A41" w:rsidRDefault="008B1727">
            <w:pPr>
              <w:pStyle w:val="Table04Row"/>
            </w:pPr>
            <w:r>
              <w:t>1 Jul 2019 (see r. 2(b))</w:t>
            </w:r>
          </w:p>
        </w:tc>
      </w:tr>
      <w:tr w:rsidR="00777A41" w14:paraId="2DAB7034" w14:textId="77777777">
        <w:trPr>
          <w:cantSplit/>
          <w:jc w:val="center"/>
        </w:trPr>
        <w:tc>
          <w:tcPr>
            <w:tcW w:w="4253" w:type="dxa"/>
          </w:tcPr>
          <w:p w14:paraId="3F2A72BF" w14:textId="77777777" w:rsidR="00777A41" w:rsidRDefault="008B1727">
            <w:pPr>
              <w:pStyle w:val="Table04Row"/>
            </w:pPr>
            <w:r>
              <w:rPr>
                <w:i/>
              </w:rPr>
              <w:t>Water Regulations Amendment (Strata Titles) Regulations 2019</w:t>
            </w:r>
            <w:r>
              <w:t xml:space="preserve"> Pt. 2</w:t>
            </w:r>
          </w:p>
        </w:tc>
        <w:tc>
          <w:tcPr>
            <w:tcW w:w="1418" w:type="dxa"/>
          </w:tcPr>
          <w:p w14:paraId="5A80D0DE" w14:textId="77777777" w:rsidR="00777A41" w:rsidRDefault="008B1727">
            <w:pPr>
              <w:pStyle w:val="Table04Row"/>
            </w:pPr>
            <w:r>
              <w:t>31 Dec 2019</w:t>
            </w:r>
            <w:r>
              <w:br/>
              <w:t>p. 4663‑5</w:t>
            </w:r>
          </w:p>
        </w:tc>
        <w:tc>
          <w:tcPr>
            <w:tcW w:w="4536" w:type="dxa"/>
          </w:tcPr>
          <w:p w14:paraId="1AD9B96E" w14:textId="77777777" w:rsidR="00777A41" w:rsidRDefault="008B1727">
            <w:pPr>
              <w:pStyle w:val="Table04Row"/>
            </w:pPr>
            <w:r>
              <w:t>1 May 2020 (see r. 2(b) and SL 2020/39 cl. 2)</w:t>
            </w:r>
          </w:p>
        </w:tc>
      </w:tr>
      <w:tr w:rsidR="00777A41" w14:paraId="354E7325" w14:textId="77777777">
        <w:trPr>
          <w:cantSplit/>
          <w:jc w:val="center"/>
        </w:trPr>
        <w:tc>
          <w:tcPr>
            <w:tcW w:w="4253" w:type="dxa"/>
          </w:tcPr>
          <w:p w14:paraId="24FC3A0F" w14:textId="77777777" w:rsidR="00777A41" w:rsidRDefault="008B1727">
            <w:pPr>
              <w:pStyle w:val="Table04Row"/>
            </w:pPr>
            <w:r>
              <w:rPr>
                <w:i/>
              </w:rPr>
              <w:t>Water Services Regulations Amendment (Fees and Charges) Regulations 2020</w:t>
            </w:r>
            <w:r>
              <w:t xml:space="preserve"> Pt. 3</w:t>
            </w:r>
          </w:p>
        </w:tc>
        <w:tc>
          <w:tcPr>
            <w:tcW w:w="1418" w:type="dxa"/>
          </w:tcPr>
          <w:p w14:paraId="7B4C09A4" w14:textId="77777777" w:rsidR="00777A41" w:rsidRDefault="008B1727">
            <w:pPr>
              <w:pStyle w:val="Table04Row"/>
            </w:pPr>
            <w:r>
              <w:t>26 Jun 2020</w:t>
            </w:r>
            <w:r>
              <w:br/>
              <w:t>SL 2020/95</w:t>
            </w:r>
          </w:p>
        </w:tc>
        <w:tc>
          <w:tcPr>
            <w:tcW w:w="4536" w:type="dxa"/>
          </w:tcPr>
          <w:p w14:paraId="2F1AE1A0" w14:textId="77777777" w:rsidR="00777A41" w:rsidRDefault="008B1727">
            <w:pPr>
              <w:pStyle w:val="Table04Row"/>
            </w:pPr>
            <w:r>
              <w:t>1 Jul 2020 (see r. 2(b))</w:t>
            </w:r>
          </w:p>
        </w:tc>
      </w:tr>
      <w:tr w:rsidR="00777A41" w14:paraId="361D347E" w14:textId="77777777">
        <w:trPr>
          <w:cantSplit/>
          <w:jc w:val="center"/>
        </w:trPr>
        <w:tc>
          <w:tcPr>
            <w:tcW w:w="4253" w:type="dxa"/>
          </w:tcPr>
          <w:p w14:paraId="1DA418E0" w14:textId="77777777" w:rsidR="00777A41" w:rsidRDefault="008B1727">
            <w:pPr>
              <w:pStyle w:val="Table04Row"/>
            </w:pPr>
            <w:r>
              <w:rPr>
                <w:i/>
              </w:rPr>
              <w:t>Water Regulations Amendment (Infringement Notices) Regulations 2020</w:t>
            </w:r>
            <w:r>
              <w:t xml:space="preserve"> Pt. 4</w:t>
            </w:r>
          </w:p>
        </w:tc>
        <w:tc>
          <w:tcPr>
            <w:tcW w:w="1418" w:type="dxa"/>
          </w:tcPr>
          <w:p w14:paraId="3B5B1953" w14:textId="77777777" w:rsidR="00777A41" w:rsidRDefault="008B1727">
            <w:pPr>
              <w:pStyle w:val="Table04Row"/>
            </w:pPr>
            <w:r>
              <w:t>25 Sep 2020</w:t>
            </w:r>
            <w:r>
              <w:br/>
              <w:t>SL 2020/173</w:t>
            </w:r>
          </w:p>
        </w:tc>
        <w:tc>
          <w:tcPr>
            <w:tcW w:w="4536" w:type="dxa"/>
          </w:tcPr>
          <w:p w14:paraId="30E757B9" w14:textId="77777777" w:rsidR="00777A41" w:rsidRDefault="008B1727">
            <w:pPr>
              <w:pStyle w:val="Table04Row"/>
            </w:pPr>
            <w:r>
              <w:t>29 Sep 2020 (see r. 2(b) and SL 2020/159 cl. 2(a))</w:t>
            </w:r>
          </w:p>
        </w:tc>
      </w:tr>
      <w:tr w:rsidR="00777A41" w14:paraId="0EB2EE75" w14:textId="77777777">
        <w:trPr>
          <w:cantSplit/>
          <w:jc w:val="center"/>
        </w:trPr>
        <w:tc>
          <w:tcPr>
            <w:tcW w:w="4253" w:type="dxa"/>
          </w:tcPr>
          <w:p w14:paraId="197388E9" w14:textId="77777777" w:rsidR="00777A41" w:rsidRDefault="008B1727">
            <w:pPr>
              <w:pStyle w:val="Table04Row"/>
            </w:pPr>
            <w:r>
              <w:rPr>
                <w:i/>
              </w:rPr>
              <w:t>Water Services Amendment Regulations 2020</w:t>
            </w:r>
          </w:p>
        </w:tc>
        <w:tc>
          <w:tcPr>
            <w:tcW w:w="1418" w:type="dxa"/>
          </w:tcPr>
          <w:p w14:paraId="005822E6" w14:textId="77777777" w:rsidR="00777A41" w:rsidRDefault="008B1727">
            <w:pPr>
              <w:pStyle w:val="Table04Row"/>
            </w:pPr>
            <w:r>
              <w:t>4 Dec 2020</w:t>
            </w:r>
            <w:r>
              <w:br/>
              <w:t>SL 2020/240</w:t>
            </w:r>
          </w:p>
        </w:tc>
        <w:tc>
          <w:tcPr>
            <w:tcW w:w="4536" w:type="dxa"/>
          </w:tcPr>
          <w:p w14:paraId="503F7346" w14:textId="77777777" w:rsidR="00777A41" w:rsidRDefault="008B1727">
            <w:pPr>
              <w:pStyle w:val="Table04Row"/>
            </w:pPr>
            <w:r>
              <w:t>r. 1 &amp; 2: 4 Dec 2020 (see r. 2(a));</w:t>
            </w:r>
          </w:p>
          <w:p w14:paraId="2D36143B" w14:textId="77777777" w:rsidR="00777A41" w:rsidRDefault="008B1727">
            <w:pPr>
              <w:pStyle w:val="Table04Row"/>
            </w:pPr>
            <w:r>
              <w:t>Regulations other than r. 1 &amp; 2: 5 Dec 2020 (see r. 2(b))</w:t>
            </w:r>
          </w:p>
        </w:tc>
      </w:tr>
      <w:tr w:rsidR="00777A41" w14:paraId="21B133C5" w14:textId="77777777">
        <w:trPr>
          <w:cantSplit/>
          <w:jc w:val="center"/>
        </w:trPr>
        <w:tc>
          <w:tcPr>
            <w:tcW w:w="4253" w:type="dxa"/>
          </w:tcPr>
          <w:p w14:paraId="0172BBE0" w14:textId="77777777" w:rsidR="00777A41" w:rsidRDefault="008B1727">
            <w:pPr>
              <w:pStyle w:val="Table04Row"/>
            </w:pPr>
            <w:r>
              <w:rPr>
                <w:i/>
              </w:rPr>
              <w:t>Water Services Regulations Amendment (Fees and Charges) Regulations 2021</w:t>
            </w:r>
            <w:r>
              <w:t xml:space="preserve"> Pt. 3</w:t>
            </w:r>
          </w:p>
        </w:tc>
        <w:tc>
          <w:tcPr>
            <w:tcW w:w="1418" w:type="dxa"/>
          </w:tcPr>
          <w:p w14:paraId="299E2AC9" w14:textId="77777777" w:rsidR="00777A41" w:rsidRDefault="008B1727">
            <w:pPr>
              <w:pStyle w:val="Table04Row"/>
            </w:pPr>
            <w:r>
              <w:t>18 Jun 2021</w:t>
            </w:r>
            <w:r>
              <w:br/>
              <w:t>SL 2021/80</w:t>
            </w:r>
          </w:p>
        </w:tc>
        <w:tc>
          <w:tcPr>
            <w:tcW w:w="4536" w:type="dxa"/>
          </w:tcPr>
          <w:p w14:paraId="33DC3385" w14:textId="77777777" w:rsidR="00777A41" w:rsidRDefault="008B1727">
            <w:pPr>
              <w:pStyle w:val="Table04Row"/>
            </w:pPr>
            <w:r>
              <w:t>1 Jul 2021 (see r. 2(b))</w:t>
            </w:r>
          </w:p>
        </w:tc>
      </w:tr>
      <w:tr w:rsidR="00777A41" w14:paraId="3B4B88FD" w14:textId="77777777">
        <w:trPr>
          <w:cantSplit/>
          <w:jc w:val="center"/>
        </w:trPr>
        <w:tc>
          <w:tcPr>
            <w:tcW w:w="4253" w:type="dxa"/>
          </w:tcPr>
          <w:p w14:paraId="261BE279" w14:textId="77777777" w:rsidR="00777A41" w:rsidRDefault="008B1727">
            <w:pPr>
              <w:pStyle w:val="Table04Row"/>
            </w:pPr>
            <w:r>
              <w:rPr>
                <w:i/>
              </w:rPr>
              <w:t>Water Regulations Amendment (Community Titles) Regulations 2021</w:t>
            </w:r>
            <w:r>
              <w:t xml:space="preserve"> Pt. 2</w:t>
            </w:r>
          </w:p>
        </w:tc>
        <w:tc>
          <w:tcPr>
            <w:tcW w:w="1418" w:type="dxa"/>
          </w:tcPr>
          <w:p w14:paraId="16CC0C3F" w14:textId="77777777" w:rsidR="00777A41" w:rsidRDefault="008B1727">
            <w:pPr>
              <w:pStyle w:val="Table04Row"/>
            </w:pPr>
            <w:r>
              <w:t>18 Jun 2021</w:t>
            </w:r>
            <w:r>
              <w:br/>
              <w:t>SL 2021/79</w:t>
            </w:r>
          </w:p>
        </w:tc>
        <w:tc>
          <w:tcPr>
            <w:tcW w:w="4536" w:type="dxa"/>
          </w:tcPr>
          <w:p w14:paraId="2CFE8546" w14:textId="77777777" w:rsidR="00777A41" w:rsidRDefault="008B1727">
            <w:pPr>
              <w:pStyle w:val="Table04Row"/>
            </w:pPr>
            <w:r>
              <w:t>30 Jun 2021 (see r. 2(b) and SL 2021/69 cl. 2)</w:t>
            </w:r>
          </w:p>
        </w:tc>
      </w:tr>
      <w:tr w:rsidR="00777A41" w14:paraId="04C06A6C" w14:textId="77777777">
        <w:trPr>
          <w:cantSplit/>
          <w:jc w:val="center"/>
        </w:trPr>
        <w:tc>
          <w:tcPr>
            <w:tcW w:w="4253" w:type="dxa"/>
          </w:tcPr>
          <w:p w14:paraId="5BD316BB" w14:textId="77777777" w:rsidR="00777A41" w:rsidRDefault="008B1727">
            <w:pPr>
              <w:pStyle w:val="Table04Row"/>
            </w:pPr>
            <w:r>
              <w:rPr>
                <w:i/>
              </w:rPr>
              <w:t>Water Services Regulations Amendment (Fees and Charges) Regulations 2022</w:t>
            </w:r>
            <w:r>
              <w:t xml:space="preserve"> Pt. 3</w:t>
            </w:r>
          </w:p>
        </w:tc>
        <w:tc>
          <w:tcPr>
            <w:tcW w:w="1418" w:type="dxa"/>
          </w:tcPr>
          <w:p w14:paraId="4C1BEABC" w14:textId="77777777" w:rsidR="00777A41" w:rsidRDefault="008B1727">
            <w:pPr>
              <w:pStyle w:val="Table04Row"/>
            </w:pPr>
            <w:r>
              <w:t>17 Jun 2022</w:t>
            </w:r>
            <w:r>
              <w:br/>
              <w:t>SL 2022/82</w:t>
            </w:r>
          </w:p>
        </w:tc>
        <w:tc>
          <w:tcPr>
            <w:tcW w:w="4536" w:type="dxa"/>
          </w:tcPr>
          <w:p w14:paraId="6609103A" w14:textId="77777777" w:rsidR="00777A41" w:rsidRDefault="008B1727">
            <w:pPr>
              <w:pStyle w:val="Table04Row"/>
            </w:pPr>
            <w:r>
              <w:t>1 Jul 2022 (see r. 2(b))</w:t>
            </w:r>
          </w:p>
        </w:tc>
      </w:tr>
      <w:tr w:rsidR="00777A41" w14:paraId="6BA06B4D" w14:textId="77777777">
        <w:trPr>
          <w:cantSplit/>
          <w:jc w:val="center"/>
        </w:trPr>
        <w:tc>
          <w:tcPr>
            <w:tcW w:w="4253" w:type="dxa"/>
          </w:tcPr>
          <w:p w14:paraId="64BF738B" w14:textId="77777777" w:rsidR="00777A41" w:rsidRDefault="008B1727">
            <w:pPr>
              <w:pStyle w:val="Table04Row"/>
            </w:pPr>
            <w:r>
              <w:rPr>
                <w:i/>
              </w:rPr>
              <w:t>Water Services Regulations Amendment (Fees and Charges) Regulations 2023</w:t>
            </w:r>
            <w:r>
              <w:t xml:space="preserve"> Pt. 3</w:t>
            </w:r>
          </w:p>
        </w:tc>
        <w:tc>
          <w:tcPr>
            <w:tcW w:w="1418" w:type="dxa"/>
          </w:tcPr>
          <w:p w14:paraId="1FC0922F" w14:textId="77777777" w:rsidR="00777A41" w:rsidRDefault="008B1727">
            <w:pPr>
              <w:pStyle w:val="Table04Row"/>
            </w:pPr>
            <w:r>
              <w:t>16 Jun 2023</w:t>
            </w:r>
            <w:r>
              <w:br/>
              <w:t>SL 2023/66</w:t>
            </w:r>
          </w:p>
        </w:tc>
        <w:tc>
          <w:tcPr>
            <w:tcW w:w="4536" w:type="dxa"/>
          </w:tcPr>
          <w:p w14:paraId="39B4E420" w14:textId="77777777" w:rsidR="00777A41" w:rsidRDefault="008B1727">
            <w:pPr>
              <w:pStyle w:val="Table04Row"/>
            </w:pPr>
            <w:r>
              <w:t>1 Jul 2023 (see r. 2(b))</w:t>
            </w:r>
          </w:p>
        </w:tc>
      </w:tr>
    </w:tbl>
    <w:p w14:paraId="04415459" w14:textId="77777777" w:rsidR="00777A41" w:rsidRDefault="008B1727">
      <w:pPr>
        <w:pStyle w:val="IRegName"/>
      </w:pPr>
      <w:r>
        <w:t>Water Services Code of Conduct (Customer Service Standards)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8518F0C" w14:textId="77777777">
        <w:trPr>
          <w:cantSplit/>
          <w:jc w:val="center"/>
        </w:trPr>
        <w:tc>
          <w:tcPr>
            <w:tcW w:w="4253" w:type="dxa"/>
          </w:tcPr>
          <w:p w14:paraId="594D990C" w14:textId="77777777" w:rsidR="00777A41" w:rsidRDefault="008B1727">
            <w:pPr>
              <w:pStyle w:val="Table04Row"/>
            </w:pPr>
            <w:r>
              <w:rPr>
                <w:i/>
              </w:rPr>
              <w:t>Water Services Code of Conduct (Customer Service Standards) 2018</w:t>
            </w:r>
          </w:p>
        </w:tc>
        <w:tc>
          <w:tcPr>
            <w:tcW w:w="1418" w:type="dxa"/>
          </w:tcPr>
          <w:p w14:paraId="10F53C7A" w14:textId="77777777" w:rsidR="00777A41" w:rsidRDefault="008B1727">
            <w:pPr>
              <w:pStyle w:val="Table04Row"/>
            </w:pPr>
            <w:r>
              <w:t>5 Feb 2018</w:t>
            </w:r>
            <w:r>
              <w:br/>
              <w:t>p. 339‑84</w:t>
            </w:r>
          </w:p>
        </w:tc>
        <w:tc>
          <w:tcPr>
            <w:tcW w:w="4536" w:type="dxa"/>
          </w:tcPr>
          <w:p w14:paraId="2B1DC301" w14:textId="77777777" w:rsidR="00777A41" w:rsidRDefault="008B1727">
            <w:pPr>
              <w:pStyle w:val="Table04Row"/>
            </w:pPr>
            <w:r>
              <w:t>cl. 1 &amp; 2: 5 Feb 2018 (see cl. 2(a));</w:t>
            </w:r>
          </w:p>
          <w:p w14:paraId="2FCEB70F" w14:textId="77777777" w:rsidR="00777A41" w:rsidRDefault="008B1727">
            <w:pPr>
              <w:pStyle w:val="Table04Row"/>
            </w:pPr>
            <w:r>
              <w:t>Code other than cl. 1 &amp; 2: 1 Jul 2018 (see cl. 2(b))</w:t>
            </w:r>
          </w:p>
        </w:tc>
      </w:tr>
    </w:tbl>
    <w:p w14:paraId="5BE9759B" w14:textId="77777777" w:rsidR="00777A41" w:rsidRDefault="008B1727">
      <w:pPr>
        <w:pStyle w:val="IRegName"/>
      </w:pPr>
      <w:r>
        <w:t>Water Services Code of Practice (Family Violence)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F0C18A9" w14:textId="77777777">
        <w:trPr>
          <w:cantSplit/>
          <w:jc w:val="center"/>
        </w:trPr>
        <w:tc>
          <w:tcPr>
            <w:tcW w:w="4253" w:type="dxa"/>
          </w:tcPr>
          <w:p w14:paraId="2651A8A2" w14:textId="77777777" w:rsidR="00777A41" w:rsidRDefault="008B1727">
            <w:pPr>
              <w:pStyle w:val="Table04Row"/>
            </w:pPr>
            <w:r>
              <w:rPr>
                <w:i/>
              </w:rPr>
              <w:t>Water Services Code of Practice (Family Violence) 2020</w:t>
            </w:r>
          </w:p>
        </w:tc>
        <w:tc>
          <w:tcPr>
            <w:tcW w:w="1418" w:type="dxa"/>
          </w:tcPr>
          <w:p w14:paraId="25BF02DB" w14:textId="77777777" w:rsidR="00777A41" w:rsidRDefault="008B1727">
            <w:pPr>
              <w:pStyle w:val="Table04Row"/>
            </w:pPr>
            <w:r>
              <w:t>8 Dec 2020</w:t>
            </w:r>
            <w:r>
              <w:br/>
              <w:t>SL 2020/241</w:t>
            </w:r>
          </w:p>
        </w:tc>
        <w:tc>
          <w:tcPr>
            <w:tcW w:w="4536" w:type="dxa"/>
          </w:tcPr>
          <w:p w14:paraId="2BDD4149" w14:textId="77777777" w:rsidR="00777A41" w:rsidRDefault="008B1727">
            <w:pPr>
              <w:pStyle w:val="Table04Row"/>
            </w:pPr>
            <w:r>
              <w:t>Pt. 1: 8 Dec 2020 (see cl. 2(a));</w:t>
            </w:r>
          </w:p>
          <w:p w14:paraId="621E4A0F" w14:textId="77777777" w:rsidR="00777A41" w:rsidRDefault="008B1727">
            <w:pPr>
              <w:pStyle w:val="Table04Row"/>
            </w:pPr>
            <w:r>
              <w:t>Code other than Pt. 1: 9 Dec 2020 (see cl. 2(b))</w:t>
            </w:r>
          </w:p>
        </w:tc>
      </w:tr>
    </w:tbl>
    <w:p w14:paraId="4E1AE4DC" w14:textId="77777777" w:rsidR="00777A41" w:rsidRDefault="008B1727">
      <w:pPr>
        <w:pStyle w:val="IActName"/>
      </w:pPr>
      <w:r>
        <w:t>Waterways Conservation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FC104C3" w14:textId="77777777">
        <w:trPr>
          <w:cantSplit/>
          <w:jc w:val="center"/>
        </w:trPr>
        <w:tc>
          <w:tcPr>
            <w:tcW w:w="1134" w:type="dxa"/>
          </w:tcPr>
          <w:p w14:paraId="78CAA11D" w14:textId="77777777" w:rsidR="00777A41" w:rsidRDefault="008B1727">
            <w:pPr>
              <w:pStyle w:val="Table04Row"/>
              <w:keepNext/>
            </w:pPr>
            <w:r>
              <w:rPr>
                <w:b/>
              </w:rPr>
              <w:t>Portfolio:</w:t>
            </w:r>
          </w:p>
        </w:tc>
        <w:tc>
          <w:tcPr>
            <w:tcW w:w="8505" w:type="dxa"/>
          </w:tcPr>
          <w:p w14:paraId="1093C388" w14:textId="77777777" w:rsidR="00777A41" w:rsidRDefault="008B1727">
            <w:pPr>
              <w:pStyle w:val="Table04Row"/>
              <w:keepNext/>
            </w:pPr>
            <w:r>
              <w:t>Minister for Water</w:t>
            </w:r>
          </w:p>
        </w:tc>
      </w:tr>
      <w:tr w:rsidR="00777A41" w14:paraId="27786A69" w14:textId="77777777">
        <w:trPr>
          <w:cantSplit/>
          <w:jc w:val="center"/>
        </w:trPr>
        <w:tc>
          <w:tcPr>
            <w:tcW w:w="1276" w:type="dxa"/>
          </w:tcPr>
          <w:p w14:paraId="7AE063D5" w14:textId="77777777" w:rsidR="00777A41" w:rsidRDefault="008B1727">
            <w:pPr>
              <w:pStyle w:val="Table04Row"/>
              <w:keepNext/>
            </w:pPr>
            <w:r>
              <w:rPr>
                <w:b/>
              </w:rPr>
              <w:t>Agency:</w:t>
            </w:r>
          </w:p>
        </w:tc>
        <w:tc>
          <w:tcPr>
            <w:tcW w:w="5812" w:type="dxa"/>
          </w:tcPr>
          <w:p w14:paraId="0D62EF06" w14:textId="77777777" w:rsidR="00777A41" w:rsidRDefault="008B1727">
            <w:pPr>
              <w:pStyle w:val="Table04Row"/>
              <w:keepNext/>
            </w:pPr>
            <w:r>
              <w:t>Department of Water and Environmental Regulation</w:t>
            </w:r>
          </w:p>
        </w:tc>
      </w:tr>
    </w:tbl>
    <w:p w14:paraId="5196FE95" w14:textId="77777777" w:rsidR="00777A41" w:rsidRDefault="00777A41">
      <w:pPr>
        <w:keepNext/>
      </w:pPr>
    </w:p>
    <w:p w14:paraId="28B17C10" w14:textId="77777777" w:rsidR="00777A41" w:rsidRDefault="008B1727">
      <w:pPr>
        <w:pStyle w:val="IRegName"/>
      </w:pPr>
      <w:r>
        <w:t>Waterways Conservation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5B7A005" w14:textId="77777777">
        <w:trPr>
          <w:cantSplit/>
          <w:jc w:val="center"/>
        </w:trPr>
        <w:tc>
          <w:tcPr>
            <w:tcW w:w="4253" w:type="dxa"/>
          </w:tcPr>
          <w:p w14:paraId="3BF134CD" w14:textId="77777777" w:rsidR="00777A41" w:rsidRDefault="008B1727">
            <w:pPr>
              <w:pStyle w:val="Table04Row"/>
            </w:pPr>
            <w:r>
              <w:rPr>
                <w:i/>
              </w:rPr>
              <w:t>Waterways Conservation Regulations 1981</w:t>
            </w:r>
          </w:p>
        </w:tc>
        <w:tc>
          <w:tcPr>
            <w:tcW w:w="1418" w:type="dxa"/>
          </w:tcPr>
          <w:p w14:paraId="2F835EC9" w14:textId="77777777" w:rsidR="00777A41" w:rsidRDefault="008B1727">
            <w:pPr>
              <w:pStyle w:val="Table04Row"/>
            </w:pPr>
            <w:r>
              <w:t>14 Jul 1981</w:t>
            </w:r>
            <w:r>
              <w:br/>
              <w:t>p. 2843‑62</w:t>
            </w:r>
          </w:p>
        </w:tc>
        <w:tc>
          <w:tcPr>
            <w:tcW w:w="4536" w:type="dxa"/>
          </w:tcPr>
          <w:p w14:paraId="5DD81557" w14:textId="77777777" w:rsidR="00777A41" w:rsidRDefault="008B1727">
            <w:pPr>
              <w:pStyle w:val="Table04Row"/>
            </w:pPr>
            <w:r>
              <w:t>25 Aug 1981 (see r. 1(2))</w:t>
            </w:r>
          </w:p>
        </w:tc>
      </w:tr>
      <w:tr w:rsidR="00777A41" w14:paraId="5FE6E58F" w14:textId="77777777">
        <w:trPr>
          <w:cantSplit/>
          <w:jc w:val="center"/>
        </w:trPr>
        <w:tc>
          <w:tcPr>
            <w:tcW w:w="4253" w:type="dxa"/>
          </w:tcPr>
          <w:p w14:paraId="3082AB7F" w14:textId="77777777" w:rsidR="00777A41" w:rsidRDefault="008B1727">
            <w:pPr>
              <w:pStyle w:val="Table04Row"/>
            </w:pPr>
            <w:r>
              <w:rPr>
                <w:i/>
              </w:rPr>
              <w:t>Waterways Conservation Amendment Regulations 1982</w:t>
            </w:r>
          </w:p>
        </w:tc>
        <w:tc>
          <w:tcPr>
            <w:tcW w:w="1418" w:type="dxa"/>
          </w:tcPr>
          <w:p w14:paraId="1FF9EC26" w14:textId="77777777" w:rsidR="00777A41" w:rsidRDefault="008B1727">
            <w:pPr>
              <w:pStyle w:val="Table04Row"/>
            </w:pPr>
            <w:r>
              <w:t>3 Dec 1982</w:t>
            </w:r>
            <w:r>
              <w:br/>
              <w:t>p. 4698</w:t>
            </w:r>
          </w:p>
        </w:tc>
        <w:tc>
          <w:tcPr>
            <w:tcW w:w="4536" w:type="dxa"/>
          </w:tcPr>
          <w:p w14:paraId="51E52C72" w14:textId="77777777" w:rsidR="00777A41" w:rsidRDefault="008B1727">
            <w:pPr>
              <w:pStyle w:val="Table04Row"/>
            </w:pPr>
            <w:r>
              <w:t>3 Dec 1982</w:t>
            </w:r>
          </w:p>
        </w:tc>
      </w:tr>
      <w:tr w:rsidR="00777A41" w14:paraId="7D6195B8" w14:textId="77777777">
        <w:trPr>
          <w:cantSplit/>
          <w:jc w:val="center"/>
        </w:trPr>
        <w:tc>
          <w:tcPr>
            <w:tcW w:w="4253" w:type="dxa"/>
          </w:tcPr>
          <w:p w14:paraId="3801781D" w14:textId="77777777" w:rsidR="00777A41" w:rsidRDefault="008B1727">
            <w:pPr>
              <w:pStyle w:val="Table04Row"/>
            </w:pPr>
            <w:r>
              <w:rPr>
                <w:i/>
              </w:rPr>
              <w:t>Waterways Conservation Amendment Regulations 1995</w:t>
            </w:r>
          </w:p>
        </w:tc>
        <w:tc>
          <w:tcPr>
            <w:tcW w:w="1418" w:type="dxa"/>
          </w:tcPr>
          <w:p w14:paraId="2B69D038" w14:textId="77777777" w:rsidR="00777A41" w:rsidRDefault="008B1727">
            <w:pPr>
              <w:pStyle w:val="Table04Row"/>
            </w:pPr>
            <w:r>
              <w:t>29 Dec 1995</w:t>
            </w:r>
            <w:r>
              <w:br/>
              <w:t>p. 6303</w:t>
            </w:r>
          </w:p>
        </w:tc>
        <w:tc>
          <w:tcPr>
            <w:tcW w:w="4536" w:type="dxa"/>
          </w:tcPr>
          <w:p w14:paraId="1565CC76" w14:textId="77777777" w:rsidR="00777A41" w:rsidRDefault="008B1727">
            <w:pPr>
              <w:pStyle w:val="Table04Row"/>
            </w:pPr>
            <w:r>
              <w:t xml:space="preserve">1 Jan 1996 (see r. 2 and </w:t>
            </w:r>
            <w:r>
              <w:rPr>
                <w:i/>
              </w:rPr>
              <w:t>Gazette</w:t>
            </w:r>
            <w:r>
              <w:t xml:space="preserve"> 29 Dec 1995 p. 6291)</w:t>
            </w:r>
          </w:p>
        </w:tc>
      </w:tr>
      <w:tr w:rsidR="00777A41" w14:paraId="5E552B73" w14:textId="77777777">
        <w:trPr>
          <w:cantSplit/>
          <w:jc w:val="center"/>
        </w:trPr>
        <w:tc>
          <w:tcPr>
            <w:tcW w:w="4253" w:type="dxa"/>
          </w:tcPr>
          <w:p w14:paraId="23B99F4B" w14:textId="77777777" w:rsidR="00777A41" w:rsidRDefault="008B1727">
            <w:pPr>
              <w:pStyle w:val="Table04Row"/>
            </w:pPr>
            <w:r>
              <w:rPr>
                <w:i/>
              </w:rPr>
              <w:t>Waterways Conservation Amendment Regulations 1996</w:t>
            </w:r>
          </w:p>
        </w:tc>
        <w:tc>
          <w:tcPr>
            <w:tcW w:w="1418" w:type="dxa"/>
          </w:tcPr>
          <w:p w14:paraId="2320C602" w14:textId="77777777" w:rsidR="00777A41" w:rsidRDefault="008B1727">
            <w:pPr>
              <w:pStyle w:val="Table04Row"/>
            </w:pPr>
            <w:r>
              <w:t>26 Nov 1996</w:t>
            </w:r>
            <w:r>
              <w:br/>
              <w:t>p. 6637‑9</w:t>
            </w:r>
          </w:p>
        </w:tc>
        <w:tc>
          <w:tcPr>
            <w:tcW w:w="4536" w:type="dxa"/>
          </w:tcPr>
          <w:p w14:paraId="3B58F253" w14:textId="77777777" w:rsidR="00777A41" w:rsidRDefault="008B1727">
            <w:pPr>
              <w:pStyle w:val="Table04Row"/>
            </w:pPr>
            <w:r>
              <w:t>26 Nov 1996</w:t>
            </w:r>
          </w:p>
        </w:tc>
      </w:tr>
      <w:tr w:rsidR="00777A41" w14:paraId="46EF0B26" w14:textId="77777777">
        <w:trPr>
          <w:cantSplit/>
          <w:jc w:val="center"/>
        </w:trPr>
        <w:tc>
          <w:tcPr>
            <w:tcW w:w="4253" w:type="dxa"/>
          </w:tcPr>
          <w:p w14:paraId="0470B7B1" w14:textId="77777777" w:rsidR="00777A41" w:rsidRDefault="008B1727">
            <w:pPr>
              <w:pStyle w:val="Table04Row"/>
            </w:pPr>
            <w:r>
              <w:rPr>
                <w:i/>
              </w:rPr>
              <w:t>Waterways Conservation Amendment Regulations 1998</w:t>
            </w:r>
          </w:p>
        </w:tc>
        <w:tc>
          <w:tcPr>
            <w:tcW w:w="1418" w:type="dxa"/>
          </w:tcPr>
          <w:p w14:paraId="7343BDC4" w14:textId="77777777" w:rsidR="00777A41" w:rsidRDefault="008B1727">
            <w:pPr>
              <w:pStyle w:val="Table04Row"/>
            </w:pPr>
            <w:r>
              <w:t>22 Jan 1999</w:t>
            </w:r>
            <w:r>
              <w:br/>
              <w:t>p. 221‑2</w:t>
            </w:r>
          </w:p>
        </w:tc>
        <w:tc>
          <w:tcPr>
            <w:tcW w:w="4536" w:type="dxa"/>
          </w:tcPr>
          <w:p w14:paraId="08D3F873" w14:textId="77777777" w:rsidR="00777A41" w:rsidRDefault="008B1727">
            <w:pPr>
              <w:pStyle w:val="Table04Row"/>
            </w:pPr>
            <w:r>
              <w:t>22 Jan 1999</w:t>
            </w:r>
          </w:p>
        </w:tc>
      </w:tr>
      <w:tr w:rsidR="00777A41" w14:paraId="14A8BE3A" w14:textId="77777777">
        <w:trPr>
          <w:cantSplit/>
          <w:jc w:val="center"/>
        </w:trPr>
        <w:tc>
          <w:tcPr>
            <w:tcW w:w="10207" w:type="dxa"/>
            <w:gridSpan w:val="3"/>
          </w:tcPr>
          <w:p w14:paraId="5B8B938F" w14:textId="77777777" w:rsidR="00777A41" w:rsidRDefault="008B1727">
            <w:pPr>
              <w:pStyle w:val="Table04Row"/>
            </w:pPr>
            <w:r>
              <w:rPr>
                <w:b/>
              </w:rPr>
              <w:t>Reprinted as at 16 Nov 2001</w:t>
            </w:r>
          </w:p>
        </w:tc>
      </w:tr>
      <w:tr w:rsidR="00777A41" w14:paraId="600B95A0" w14:textId="77777777">
        <w:trPr>
          <w:cantSplit/>
          <w:jc w:val="center"/>
        </w:trPr>
        <w:tc>
          <w:tcPr>
            <w:tcW w:w="4253" w:type="dxa"/>
          </w:tcPr>
          <w:p w14:paraId="2896726A" w14:textId="77777777" w:rsidR="00777A41" w:rsidRDefault="008B1727">
            <w:pPr>
              <w:pStyle w:val="Table04Row"/>
            </w:pPr>
            <w:r>
              <w:rPr>
                <w:i/>
              </w:rPr>
              <w:t>Waterways Conservation Amendment Regulations 2004</w:t>
            </w:r>
          </w:p>
        </w:tc>
        <w:tc>
          <w:tcPr>
            <w:tcW w:w="1418" w:type="dxa"/>
          </w:tcPr>
          <w:p w14:paraId="2EB020F4" w14:textId="77777777" w:rsidR="00777A41" w:rsidRDefault="008B1727">
            <w:pPr>
              <w:pStyle w:val="Table04Row"/>
            </w:pPr>
            <w:r>
              <w:t>30 Dec 2004</w:t>
            </w:r>
            <w:r>
              <w:br/>
              <w:t>p. 7001</w:t>
            </w:r>
          </w:p>
        </w:tc>
        <w:tc>
          <w:tcPr>
            <w:tcW w:w="4536" w:type="dxa"/>
          </w:tcPr>
          <w:p w14:paraId="35ECFF51" w14:textId="77777777" w:rsidR="00777A41" w:rsidRDefault="008B1727">
            <w:pPr>
              <w:pStyle w:val="Table04Row"/>
            </w:pPr>
            <w:r>
              <w:t xml:space="preserve">1 Jan 2005 (see r. 2 and </w:t>
            </w:r>
            <w:r>
              <w:rPr>
                <w:i/>
              </w:rPr>
              <w:t>Gazette</w:t>
            </w:r>
            <w:r>
              <w:t xml:space="preserve"> 31 Dec 2004 p. 7130)</w:t>
            </w:r>
          </w:p>
        </w:tc>
      </w:tr>
      <w:tr w:rsidR="00777A41" w14:paraId="5B50273E" w14:textId="77777777">
        <w:trPr>
          <w:cantSplit/>
          <w:jc w:val="center"/>
        </w:trPr>
        <w:tc>
          <w:tcPr>
            <w:tcW w:w="4253" w:type="dxa"/>
          </w:tcPr>
          <w:p w14:paraId="3777F4BD" w14:textId="77777777" w:rsidR="00777A41" w:rsidRDefault="008B1727">
            <w:pPr>
              <w:pStyle w:val="Table04Row"/>
            </w:pPr>
            <w:r>
              <w:rPr>
                <w:i/>
              </w:rPr>
              <w:t>Waterways Conservation Amendment Regulations 2008</w:t>
            </w:r>
          </w:p>
        </w:tc>
        <w:tc>
          <w:tcPr>
            <w:tcW w:w="1418" w:type="dxa"/>
          </w:tcPr>
          <w:p w14:paraId="0FF4D9CB" w14:textId="77777777" w:rsidR="00777A41" w:rsidRDefault="008B1727">
            <w:pPr>
              <w:pStyle w:val="Table04Row"/>
            </w:pPr>
            <w:r>
              <w:t>4 Apr 2008</w:t>
            </w:r>
            <w:r>
              <w:br/>
              <w:t>p. 1313‑14</w:t>
            </w:r>
          </w:p>
        </w:tc>
        <w:tc>
          <w:tcPr>
            <w:tcW w:w="4536" w:type="dxa"/>
          </w:tcPr>
          <w:p w14:paraId="3F540023" w14:textId="77777777" w:rsidR="00777A41" w:rsidRDefault="008B1727">
            <w:pPr>
              <w:pStyle w:val="Table04Row"/>
            </w:pPr>
            <w:r>
              <w:t>r. 1 &amp; 2: 4 Apr 2008 (see r. 2(a));</w:t>
            </w:r>
          </w:p>
          <w:p w14:paraId="14960BD2" w14:textId="77777777" w:rsidR="00777A41" w:rsidRDefault="008B1727">
            <w:pPr>
              <w:pStyle w:val="Table04Row"/>
            </w:pPr>
            <w:r>
              <w:t>Regulations other than r. 1 &amp; 2: 5 Apr 2008 (see r. 2(b))</w:t>
            </w:r>
          </w:p>
        </w:tc>
      </w:tr>
      <w:tr w:rsidR="00777A41" w14:paraId="506D33DB" w14:textId="77777777">
        <w:trPr>
          <w:cantSplit/>
          <w:jc w:val="center"/>
        </w:trPr>
        <w:tc>
          <w:tcPr>
            <w:tcW w:w="4253" w:type="dxa"/>
          </w:tcPr>
          <w:p w14:paraId="2CFE58F4" w14:textId="77777777" w:rsidR="00777A41" w:rsidRDefault="008B1727">
            <w:pPr>
              <w:pStyle w:val="Table04Row"/>
            </w:pPr>
            <w:r>
              <w:rPr>
                <w:i/>
              </w:rPr>
              <w:t>Waterways Conservation Amendment Regulations 2010</w:t>
            </w:r>
          </w:p>
        </w:tc>
        <w:tc>
          <w:tcPr>
            <w:tcW w:w="1418" w:type="dxa"/>
          </w:tcPr>
          <w:p w14:paraId="34A763E8" w14:textId="77777777" w:rsidR="00777A41" w:rsidRDefault="008B1727">
            <w:pPr>
              <w:pStyle w:val="Table04Row"/>
            </w:pPr>
            <w:r>
              <w:t>23 Nov 2010</w:t>
            </w:r>
            <w:r>
              <w:br/>
              <w:t>p. 5860‑8</w:t>
            </w:r>
          </w:p>
        </w:tc>
        <w:tc>
          <w:tcPr>
            <w:tcW w:w="4536" w:type="dxa"/>
          </w:tcPr>
          <w:p w14:paraId="14B077E7" w14:textId="77777777" w:rsidR="00777A41" w:rsidRDefault="008B1727">
            <w:pPr>
              <w:pStyle w:val="Table04Row"/>
            </w:pPr>
            <w:r>
              <w:t>r. 1 &amp; 2: 23 Nov 2010 (see r. 2(a));</w:t>
            </w:r>
          </w:p>
          <w:p w14:paraId="50F48A5F" w14:textId="77777777" w:rsidR="00777A41" w:rsidRDefault="008B1727">
            <w:pPr>
              <w:pStyle w:val="Table04Row"/>
            </w:pPr>
            <w:r>
              <w:t>Regulations other than r. 1 &amp; 2: 24 Nov 2010 (see r. 2(b)</w:t>
            </w:r>
          </w:p>
        </w:tc>
      </w:tr>
      <w:tr w:rsidR="00777A41" w14:paraId="12D56C1A" w14:textId="77777777">
        <w:trPr>
          <w:cantSplit/>
          <w:jc w:val="center"/>
        </w:trPr>
        <w:tc>
          <w:tcPr>
            <w:tcW w:w="10207" w:type="dxa"/>
            <w:gridSpan w:val="3"/>
          </w:tcPr>
          <w:p w14:paraId="086B2E21" w14:textId="77777777" w:rsidR="00777A41" w:rsidRDefault="008B1727">
            <w:pPr>
              <w:pStyle w:val="Table04Row"/>
            </w:pPr>
            <w:r>
              <w:rPr>
                <w:b/>
              </w:rPr>
              <w:t>Reprint 2 as at 28 Jan 2011</w:t>
            </w:r>
          </w:p>
        </w:tc>
      </w:tr>
    </w:tbl>
    <w:p w14:paraId="20A0D932"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69D0B68" w14:textId="77777777">
        <w:trPr>
          <w:cantSplit/>
          <w:jc w:val="center"/>
        </w:trPr>
        <w:tc>
          <w:tcPr>
            <w:tcW w:w="4253" w:type="dxa"/>
          </w:tcPr>
          <w:p w14:paraId="55B90C09" w14:textId="77777777" w:rsidR="00777A41" w:rsidRDefault="008B1727">
            <w:pPr>
              <w:pStyle w:val="Table04Row"/>
              <w:keepNext/>
            </w:pPr>
            <w:r>
              <w:rPr>
                <w:b/>
              </w:rPr>
              <w:t>Orders -</w:t>
            </w:r>
          </w:p>
        </w:tc>
        <w:tc>
          <w:tcPr>
            <w:tcW w:w="1418" w:type="dxa"/>
          </w:tcPr>
          <w:p w14:paraId="370F89F0" w14:textId="77777777" w:rsidR="00777A41" w:rsidRDefault="00777A41">
            <w:pPr>
              <w:pStyle w:val="Table04Row"/>
              <w:keepNext/>
            </w:pPr>
          </w:p>
        </w:tc>
        <w:tc>
          <w:tcPr>
            <w:tcW w:w="4536" w:type="dxa"/>
          </w:tcPr>
          <w:p w14:paraId="6A2B9FC4" w14:textId="77777777" w:rsidR="00777A41" w:rsidRDefault="00777A41">
            <w:pPr>
              <w:pStyle w:val="Table04Row"/>
              <w:keepNext/>
            </w:pPr>
          </w:p>
        </w:tc>
      </w:tr>
      <w:tr w:rsidR="00777A41" w14:paraId="1EC25C19" w14:textId="77777777">
        <w:trPr>
          <w:cantSplit/>
          <w:jc w:val="center"/>
        </w:trPr>
        <w:tc>
          <w:tcPr>
            <w:tcW w:w="10207" w:type="dxa"/>
            <w:gridSpan w:val="3"/>
          </w:tcPr>
          <w:p w14:paraId="71CB4927" w14:textId="77777777" w:rsidR="00777A41" w:rsidRDefault="008B1727">
            <w:pPr>
              <w:pStyle w:val="Table04Row"/>
              <w:keepNext/>
            </w:pPr>
            <w:r>
              <w:rPr>
                <w:b/>
              </w:rPr>
              <w:t>Under s. 10 - Management areas defined -</w:t>
            </w:r>
          </w:p>
        </w:tc>
      </w:tr>
      <w:tr w:rsidR="00777A41" w14:paraId="49DE1564" w14:textId="77777777">
        <w:trPr>
          <w:cantSplit/>
          <w:jc w:val="center"/>
        </w:trPr>
        <w:tc>
          <w:tcPr>
            <w:tcW w:w="4253" w:type="dxa"/>
          </w:tcPr>
          <w:p w14:paraId="2153F989" w14:textId="77777777" w:rsidR="00777A41" w:rsidRDefault="008B1727">
            <w:pPr>
              <w:pStyle w:val="Table04Row"/>
            </w:pPr>
            <w:r>
              <w:t>Leschenault Inlet Management Area</w:t>
            </w:r>
          </w:p>
        </w:tc>
        <w:tc>
          <w:tcPr>
            <w:tcW w:w="1418" w:type="dxa"/>
          </w:tcPr>
          <w:p w14:paraId="2D98B711" w14:textId="77777777" w:rsidR="00777A41" w:rsidRDefault="008B1727">
            <w:pPr>
              <w:pStyle w:val="Table04Row"/>
            </w:pPr>
            <w:r>
              <w:t>19 Aug 1977</w:t>
            </w:r>
            <w:r>
              <w:br/>
              <w:t>p. 2681</w:t>
            </w:r>
          </w:p>
        </w:tc>
        <w:tc>
          <w:tcPr>
            <w:tcW w:w="4536" w:type="dxa"/>
          </w:tcPr>
          <w:p w14:paraId="56B3C6CA" w14:textId="77777777" w:rsidR="00777A41" w:rsidRDefault="00777A41">
            <w:pPr>
              <w:pStyle w:val="Table04Row"/>
            </w:pPr>
          </w:p>
        </w:tc>
      </w:tr>
      <w:tr w:rsidR="00777A41" w14:paraId="340ABC74" w14:textId="77777777">
        <w:trPr>
          <w:cantSplit/>
          <w:jc w:val="center"/>
        </w:trPr>
        <w:tc>
          <w:tcPr>
            <w:tcW w:w="4253" w:type="dxa"/>
          </w:tcPr>
          <w:p w14:paraId="67E76748" w14:textId="77777777" w:rsidR="00777A41" w:rsidRDefault="008B1727">
            <w:pPr>
              <w:pStyle w:val="Table04Row"/>
            </w:pPr>
            <w:r>
              <w:t>Peel Inlet Management Area</w:t>
            </w:r>
          </w:p>
        </w:tc>
        <w:tc>
          <w:tcPr>
            <w:tcW w:w="1418" w:type="dxa"/>
          </w:tcPr>
          <w:p w14:paraId="337219B6" w14:textId="77777777" w:rsidR="00777A41" w:rsidRDefault="008B1727">
            <w:pPr>
              <w:pStyle w:val="Table04Row"/>
            </w:pPr>
            <w:r>
              <w:t>19 Aug 1977</w:t>
            </w:r>
            <w:r>
              <w:br/>
              <w:t>p. 2681</w:t>
            </w:r>
          </w:p>
        </w:tc>
        <w:tc>
          <w:tcPr>
            <w:tcW w:w="4536" w:type="dxa"/>
          </w:tcPr>
          <w:p w14:paraId="3B512BD1" w14:textId="77777777" w:rsidR="00777A41" w:rsidRDefault="00777A41">
            <w:pPr>
              <w:pStyle w:val="Table04Row"/>
            </w:pPr>
          </w:p>
        </w:tc>
      </w:tr>
      <w:tr w:rsidR="00777A41" w14:paraId="1D380550" w14:textId="77777777">
        <w:trPr>
          <w:cantSplit/>
          <w:jc w:val="center"/>
        </w:trPr>
        <w:tc>
          <w:tcPr>
            <w:tcW w:w="4253" w:type="dxa"/>
          </w:tcPr>
          <w:p w14:paraId="1AEC8B94" w14:textId="77777777" w:rsidR="00777A41" w:rsidRDefault="008B1727">
            <w:pPr>
              <w:pStyle w:val="Table04Row"/>
            </w:pPr>
            <w:r>
              <w:t>Swan River Management Area</w:t>
            </w:r>
          </w:p>
        </w:tc>
        <w:tc>
          <w:tcPr>
            <w:tcW w:w="1418" w:type="dxa"/>
          </w:tcPr>
          <w:p w14:paraId="7FB373A5" w14:textId="77777777" w:rsidR="00777A41" w:rsidRDefault="008B1727">
            <w:pPr>
              <w:pStyle w:val="Table04Row"/>
            </w:pPr>
            <w:r>
              <w:t>9 Sep 1977</w:t>
            </w:r>
            <w:r>
              <w:br/>
              <w:t>p. 3252</w:t>
            </w:r>
          </w:p>
        </w:tc>
        <w:tc>
          <w:tcPr>
            <w:tcW w:w="4536" w:type="dxa"/>
          </w:tcPr>
          <w:p w14:paraId="22687AB4" w14:textId="77777777" w:rsidR="00777A41" w:rsidRDefault="00777A41">
            <w:pPr>
              <w:pStyle w:val="Table04Row"/>
            </w:pPr>
          </w:p>
        </w:tc>
      </w:tr>
      <w:tr w:rsidR="00777A41" w14:paraId="575F0DAC" w14:textId="77777777">
        <w:trPr>
          <w:cantSplit/>
          <w:jc w:val="center"/>
        </w:trPr>
        <w:tc>
          <w:tcPr>
            <w:tcW w:w="4253" w:type="dxa"/>
          </w:tcPr>
          <w:p w14:paraId="09309134" w14:textId="77777777" w:rsidR="00777A41" w:rsidRDefault="008B1727">
            <w:pPr>
              <w:pStyle w:val="Table04Row"/>
            </w:pPr>
            <w:r>
              <w:t>Peel Inlet Management area ‑ amendment</w:t>
            </w:r>
          </w:p>
        </w:tc>
        <w:tc>
          <w:tcPr>
            <w:tcW w:w="1418" w:type="dxa"/>
          </w:tcPr>
          <w:p w14:paraId="273F21C7" w14:textId="77777777" w:rsidR="00777A41" w:rsidRDefault="008B1727">
            <w:pPr>
              <w:pStyle w:val="Table04Row"/>
            </w:pPr>
            <w:r>
              <w:t>14 Feb 1986</w:t>
            </w:r>
            <w:r>
              <w:br/>
              <w:t>p. 497</w:t>
            </w:r>
          </w:p>
        </w:tc>
        <w:tc>
          <w:tcPr>
            <w:tcW w:w="4536" w:type="dxa"/>
          </w:tcPr>
          <w:p w14:paraId="3BFF9760" w14:textId="77777777" w:rsidR="00777A41" w:rsidRDefault="00777A41">
            <w:pPr>
              <w:pStyle w:val="Table04Row"/>
            </w:pPr>
          </w:p>
        </w:tc>
      </w:tr>
      <w:tr w:rsidR="00777A41" w14:paraId="39B37087" w14:textId="77777777">
        <w:trPr>
          <w:cantSplit/>
          <w:jc w:val="center"/>
        </w:trPr>
        <w:tc>
          <w:tcPr>
            <w:tcW w:w="4253" w:type="dxa"/>
          </w:tcPr>
          <w:p w14:paraId="749C6A7B" w14:textId="77777777" w:rsidR="00777A41" w:rsidRDefault="008B1727">
            <w:pPr>
              <w:pStyle w:val="Table04Row"/>
            </w:pPr>
            <w:r>
              <w:t>Waterways Conservation Amendment Order 1986 (Peel Inlet ‑ amendment)</w:t>
            </w:r>
          </w:p>
        </w:tc>
        <w:tc>
          <w:tcPr>
            <w:tcW w:w="1418" w:type="dxa"/>
          </w:tcPr>
          <w:p w14:paraId="2FADD936" w14:textId="77777777" w:rsidR="00777A41" w:rsidRDefault="008B1727">
            <w:pPr>
              <w:pStyle w:val="Table04Row"/>
            </w:pPr>
            <w:r>
              <w:t>11 Apr 1986</w:t>
            </w:r>
            <w:r>
              <w:br/>
              <w:t>p. 1380</w:t>
            </w:r>
          </w:p>
        </w:tc>
        <w:tc>
          <w:tcPr>
            <w:tcW w:w="4536" w:type="dxa"/>
          </w:tcPr>
          <w:p w14:paraId="3B72AF14" w14:textId="77777777" w:rsidR="00777A41" w:rsidRDefault="00777A41">
            <w:pPr>
              <w:pStyle w:val="Table04Row"/>
            </w:pPr>
          </w:p>
        </w:tc>
      </w:tr>
    </w:tbl>
    <w:p w14:paraId="33F0B1DA" w14:textId="77777777" w:rsidR="00777A41" w:rsidRDefault="008B1727">
      <w:pPr>
        <w:pStyle w:val="IActName"/>
      </w:pPr>
      <w:r>
        <w:t>Weapons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C401084" w14:textId="77777777">
        <w:trPr>
          <w:cantSplit/>
          <w:jc w:val="center"/>
        </w:trPr>
        <w:tc>
          <w:tcPr>
            <w:tcW w:w="1134" w:type="dxa"/>
          </w:tcPr>
          <w:p w14:paraId="33E3C4A0" w14:textId="77777777" w:rsidR="00777A41" w:rsidRDefault="008B1727">
            <w:pPr>
              <w:pStyle w:val="Table04Row"/>
              <w:keepNext/>
            </w:pPr>
            <w:r>
              <w:rPr>
                <w:b/>
              </w:rPr>
              <w:t>Portfolio:</w:t>
            </w:r>
          </w:p>
        </w:tc>
        <w:tc>
          <w:tcPr>
            <w:tcW w:w="8505" w:type="dxa"/>
          </w:tcPr>
          <w:p w14:paraId="43FAEC17" w14:textId="77777777" w:rsidR="00777A41" w:rsidRDefault="008B1727">
            <w:pPr>
              <w:pStyle w:val="Table04Row"/>
              <w:keepNext/>
            </w:pPr>
            <w:r>
              <w:t>Minister for Police</w:t>
            </w:r>
          </w:p>
        </w:tc>
      </w:tr>
      <w:tr w:rsidR="00777A41" w14:paraId="21213B16" w14:textId="77777777">
        <w:trPr>
          <w:cantSplit/>
          <w:jc w:val="center"/>
        </w:trPr>
        <w:tc>
          <w:tcPr>
            <w:tcW w:w="1276" w:type="dxa"/>
          </w:tcPr>
          <w:p w14:paraId="10C6497C" w14:textId="77777777" w:rsidR="00777A41" w:rsidRDefault="008B1727">
            <w:pPr>
              <w:pStyle w:val="Table04Row"/>
              <w:keepNext/>
            </w:pPr>
            <w:r>
              <w:rPr>
                <w:b/>
              </w:rPr>
              <w:t>Agency:</w:t>
            </w:r>
          </w:p>
        </w:tc>
        <w:tc>
          <w:tcPr>
            <w:tcW w:w="5812" w:type="dxa"/>
          </w:tcPr>
          <w:p w14:paraId="21FDCFFF" w14:textId="77777777" w:rsidR="00777A41" w:rsidRDefault="008B1727">
            <w:pPr>
              <w:pStyle w:val="Table04Row"/>
              <w:keepNext/>
            </w:pPr>
            <w:r>
              <w:t>Police Service</w:t>
            </w:r>
          </w:p>
        </w:tc>
      </w:tr>
    </w:tbl>
    <w:p w14:paraId="12E47F7B" w14:textId="77777777" w:rsidR="00777A41" w:rsidRDefault="00777A41">
      <w:pPr>
        <w:keepNext/>
      </w:pPr>
    </w:p>
    <w:p w14:paraId="62FB45E8" w14:textId="77777777" w:rsidR="00777A41" w:rsidRDefault="008B1727">
      <w:pPr>
        <w:pStyle w:val="IRegName"/>
      </w:pPr>
      <w:r>
        <w:t>Weapons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C33ADDC" w14:textId="77777777">
        <w:trPr>
          <w:cantSplit/>
          <w:jc w:val="center"/>
        </w:trPr>
        <w:tc>
          <w:tcPr>
            <w:tcW w:w="4253" w:type="dxa"/>
          </w:tcPr>
          <w:p w14:paraId="5CB5C646" w14:textId="77777777" w:rsidR="00777A41" w:rsidRDefault="008B1727">
            <w:pPr>
              <w:pStyle w:val="Table04Row"/>
            </w:pPr>
            <w:r>
              <w:rPr>
                <w:i/>
              </w:rPr>
              <w:t>Weapons Regulations 1999</w:t>
            </w:r>
          </w:p>
        </w:tc>
        <w:tc>
          <w:tcPr>
            <w:tcW w:w="1418" w:type="dxa"/>
          </w:tcPr>
          <w:p w14:paraId="448441F9" w14:textId="77777777" w:rsidR="00777A41" w:rsidRDefault="008B1727">
            <w:pPr>
              <w:pStyle w:val="Table04Row"/>
            </w:pPr>
            <w:r>
              <w:t>31 Aug 1999</w:t>
            </w:r>
            <w:r>
              <w:br/>
              <w:t>p. 4245‑52</w:t>
            </w:r>
          </w:p>
        </w:tc>
        <w:tc>
          <w:tcPr>
            <w:tcW w:w="4536" w:type="dxa"/>
          </w:tcPr>
          <w:p w14:paraId="20E3BF6E" w14:textId="77777777" w:rsidR="00777A41" w:rsidRDefault="008B1727">
            <w:pPr>
              <w:pStyle w:val="Table04Row"/>
            </w:pPr>
            <w:r>
              <w:t xml:space="preserve">1 Sep 1999 (see r. 2 and </w:t>
            </w:r>
            <w:r>
              <w:rPr>
                <w:i/>
              </w:rPr>
              <w:t>Gazette</w:t>
            </w:r>
            <w:r>
              <w:t xml:space="preserve"> 31 Aug 1999 p. 4235)</w:t>
            </w:r>
          </w:p>
        </w:tc>
      </w:tr>
      <w:tr w:rsidR="00777A41" w14:paraId="264DD531" w14:textId="77777777">
        <w:trPr>
          <w:cantSplit/>
          <w:jc w:val="center"/>
        </w:trPr>
        <w:tc>
          <w:tcPr>
            <w:tcW w:w="4253" w:type="dxa"/>
          </w:tcPr>
          <w:p w14:paraId="45A1B507" w14:textId="77777777" w:rsidR="00777A41" w:rsidRDefault="008B1727">
            <w:pPr>
              <w:pStyle w:val="Table04Row"/>
            </w:pPr>
            <w:r>
              <w:rPr>
                <w:i/>
              </w:rPr>
              <w:t>Weapons Amendment Regulations 2000</w:t>
            </w:r>
          </w:p>
        </w:tc>
        <w:tc>
          <w:tcPr>
            <w:tcW w:w="1418" w:type="dxa"/>
          </w:tcPr>
          <w:p w14:paraId="67AA9ACB" w14:textId="77777777" w:rsidR="00777A41" w:rsidRDefault="008B1727">
            <w:pPr>
              <w:pStyle w:val="Table04Row"/>
            </w:pPr>
            <w:r>
              <w:t>29 Feb 2000</w:t>
            </w:r>
            <w:r>
              <w:br/>
              <w:t>p. 997‑8</w:t>
            </w:r>
          </w:p>
        </w:tc>
        <w:tc>
          <w:tcPr>
            <w:tcW w:w="4536" w:type="dxa"/>
          </w:tcPr>
          <w:p w14:paraId="17014201" w14:textId="77777777" w:rsidR="00777A41" w:rsidRDefault="008B1727">
            <w:pPr>
              <w:pStyle w:val="Table04Row"/>
            </w:pPr>
            <w:r>
              <w:t>1 Mar 2000 (see r. 2)</w:t>
            </w:r>
          </w:p>
        </w:tc>
      </w:tr>
      <w:tr w:rsidR="00777A41" w14:paraId="3BC8E6DE" w14:textId="77777777">
        <w:trPr>
          <w:cantSplit/>
          <w:jc w:val="center"/>
        </w:trPr>
        <w:tc>
          <w:tcPr>
            <w:tcW w:w="4253" w:type="dxa"/>
          </w:tcPr>
          <w:p w14:paraId="12F86E74" w14:textId="77777777" w:rsidR="00777A41" w:rsidRDefault="008B1727">
            <w:pPr>
              <w:pStyle w:val="Table04Row"/>
            </w:pPr>
            <w:r>
              <w:rPr>
                <w:i/>
              </w:rPr>
              <w:t>Weapons Amendment Regulations (No. 2) 2000</w:t>
            </w:r>
          </w:p>
        </w:tc>
        <w:tc>
          <w:tcPr>
            <w:tcW w:w="1418" w:type="dxa"/>
          </w:tcPr>
          <w:p w14:paraId="5FB20DB6" w14:textId="77777777" w:rsidR="00777A41" w:rsidRDefault="008B1727">
            <w:pPr>
              <w:pStyle w:val="Table04Row"/>
            </w:pPr>
            <w:r>
              <w:t>10 Mar 2000</w:t>
            </w:r>
            <w:r>
              <w:br/>
              <w:t>p. 1122‑3</w:t>
            </w:r>
          </w:p>
        </w:tc>
        <w:tc>
          <w:tcPr>
            <w:tcW w:w="4536" w:type="dxa"/>
          </w:tcPr>
          <w:p w14:paraId="4CC4FA73" w14:textId="77777777" w:rsidR="00777A41" w:rsidRDefault="008B1727">
            <w:pPr>
              <w:pStyle w:val="Table04Row"/>
            </w:pPr>
            <w:r>
              <w:t>10 Mar 2000</w:t>
            </w:r>
          </w:p>
        </w:tc>
      </w:tr>
      <w:tr w:rsidR="00777A41" w14:paraId="15018F01" w14:textId="77777777">
        <w:trPr>
          <w:cantSplit/>
          <w:jc w:val="center"/>
        </w:trPr>
        <w:tc>
          <w:tcPr>
            <w:tcW w:w="4253" w:type="dxa"/>
          </w:tcPr>
          <w:p w14:paraId="254DAB5E" w14:textId="77777777" w:rsidR="00777A41" w:rsidRDefault="008B1727">
            <w:pPr>
              <w:pStyle w:val="Table04Row"/>
            </w:pPr>
            <w:r>
              <w:rPr>
                <w:i/>
              </w:rPr>
              <w:t>Weapons Amendment Regulations (No. 3) 2000</w:t>
            </w:r>
          </w:p>
        </w:tc>
        <w:tc>
          <w:tcPr>
            <w:tcW w:w="1418" w:type="dxa"/>
          </w:tcPr>
          <w:p w14:paraId="2FB3EB06" w14:textId="77777777" w:rsidR="00777A41" w:rsidRDefault="008B1727">
            <w:pPr>
              <w:pStyle w:val="Table04Row"/>
            </w:pPr>
            <w:r>
              <w:t>9 Jun 2000</w:t>
            </w:r>
            <w:r>
              <w:br/>
              <w:t>p. 2773‑4</w:t>
            </w:r>
          </w:p>
        </w:tc>
        <w:tc>
          <w:tcPr>
            <w:tcW w:w="4536" w:type="dxa"/>
          </w:tcPr>
          <w:p w14:paraId="244C0FA9" w14:textId="77777777" w:rsidR="00777A41" w:rsidRDefault="008B1727">
            <w:pPr>
              <w:pStyle w:val="Table04Row"/>
            </w:pPr>
            <w:r>
              <w:t>9 Jun 2000</w:t>
            </w:r>
          </w:p>
        </w:tc>
      </w:tr>
      <w:tr w:rsidR="00777A41" w14:paraId="3F21A4AF" w14:textId="77777777">
        <w:trPr>
          <w:cantSplit/>
          <w:jc w:val="center"/>
        </w:trPr>
        <w:tc>
          <w:tcPr>
            <w:tcW w:w="4253" w:type="dxa"/>
          </w:tcPr>
          <w:p w14:paraId="77D7CD36" w14:textId="77777777" w:rsidR="00777A41" w:rsidRDefault="008B1727">
            <w:pPr>
              <w:pStyle w:val="Table04Row"/>
            </w:pPr>
            <w:r>
              <w:rPr>
                <w:i/>
              </w:rPr>
              <w:t>Weapons Amendment Regulations (No. 4) 2000</w:t>
            </w:r>
          </w:p>
        </w:tc>
        <w:tc>
          <w:tcPr>
            <w:tcW w:w="1418" w:type="dxa"/>
          </w:tcPr>
          <w:p w14:paraId="2CE88522" w14:textId="77777777" w:rsidR="00777A41" w:rsidRDefault="008B1727">
            <w:pPr>
              <w:pStyle w:val="Table04Row"/>
            </w:pPr>
            <w:r>
              <w:t>28 Jul 2000</w:t>
            </w:r>
            <w:r>
              <w:br/>
              <w:t>p. 4027</w:t>
            </w:r>
          </w:p>
        </w:tc>
        <w:tc>
          <w:tcPr>
            <w:tcW w:w="4536" w:type="dxa"/>
          </w:tcPr>
          <w:p w14:paraId="6F482E35" w14:textId="77777777" w:rsidR="00777A41" w:rsidRDefault="008B1727">
            <w:pPr>
              <w:pStyle w:val="Table04Row"/>
            </w:pPr>
            <w:r>
              <w:t>28 Jul 2000</w:t>
            </w:r>
          </w:p>
        </w:tc>
      </w:tr>
      <w:tr w:rsidR="00777A41" w14:paraId="0905DA87" w14:textId="77777777">
        <w:trPr>
          <w:cantSplit/>
          <w:jc w:val="center"/>
        </w:trPr>
        <w:tc>
          <w:tcPr>
            <w:tcW w:w="10207" w:type="dxa"/>
            <w:gridSpan w:val="3"/>
          </w:tcPr>
          <w:p w14:paraId="08B7AA1D" w14:textId="77777777" w:rsidR="00777A41" w:rsidRDefault="008B1727">
            <w:pPr>
              <w:pStyle w:val="Table04Row"/>
            </w:pPr>
            <w:r>
              <w:rPr>
                <w:b/>
              </w:rPr>
              <w:t>Reprinted as at 18 May 2001</w:t>
            </w:r>
          </w:p>
        </w:tc>
      </w:tr>
      <w:tr w:rsidR="00777A41" w14:paraId="30C132C5" w14:textId="77777777">
        <w:trPr>
          <w:cantSplit/>
          <w:jc w:val="center"/>
        </w:trPr>
        <w:tc>
          <w:tcPr>
            <w:tcW w:w="4253" w:type="dxa"/>
          </w:tcPr>
          <w:p w14:paraId="409D252A" w14:textId="77777777" w:rsidR="00777A41" w:rsidRDefault="008B1727">
            <w:pPr>
              <w:pStyle w:val="Table04Row"/>
            </w:pPr>
            <w:r>
              <w:rPr>
                <w:i/>
              </w:rPr>
              <w:t>Weapons Amendment Regulations 2004</w:t>
            </w:r>
          </w:p>
        </w:tc>
        <w:tc>
          <w:tcPr>
            <w:tcW w:w="1418" w:type="dxa"/>
          </w:tcPr>
          <w:p w14:paraId="67A797F8" w14:textId="77777777" w:rsidR="00777A41" w:rsidRDefault="008B1727">
            <w:pPr>
              <w:pStyle w:val="Table04Row"/>
            </w:pPr>
            <w:r>
              <w:t>1 Oct 2004</w:t>
            </w:r>
            <w:r>
              <w:br/>
              <w:t>p. 4284</w:t>
            </w:r>
          </w:p>
        </w:tc>
        <w:tc>
          <w:tcPr>
            <w:tcW w:w="4536" w:type="dxa"/>
          </w:tcPr>
          <w:p w14:paraId="237DEB86" w14:textId="77777777" w:rsidR="00777A41" w:rsidRDefault="008B1727">
            <w:pPr>
              <w:pStyle w:val="Table04Row"/>
            </w:pPr>
            <w:r>
              <w:t>1 Oct 2004</w:t>
            </w:r>
          </w:p>
        </w:tc>
      </w:tr>
      <w:tr w:rsidR="00777A41" w14:paraId="6128C49F" w14:textId="77777777">
        <w:trPr>
          <w:cantSplit/>
          <w:jc w:val="center"/>
        </w:trPr>
        <w:tc>
          <w:tcPr>
            <w:tcW w:w="4253" w:type="dxa"/>
          </w:tcPr>
          <w:p w14:paraId="7EC58727" w14:textId="77777777" w:rsidR="00777A41" w:rsidRDefault="008B1727">
            <w:pPr>
              <w:pStyle w:val="Table04Row"/>
            </w:pPr>
            <w:r>
              <w:rPr>
                <w:i/>
              </w:rPr>
              <w:t>Weapons Amendment Regulations (No. 2) 2006</w:t>
            </w:r>
          </w:p>
        </w:tc>
        <w:tc>
          <w:tcPr>
            <w:tcW w:w="1418" w:type="dxa"/>
          </w:tcPr>
          <w:p w14:paraId="7ADEF054" w14:textId="77777777" w:rsidR="00777A41" w:rsidRDefault="008B1727">
            <w:pPr>
              <w:pStyle w:val="Table04Row"/>
            </w:pPr>
            <w:r>
              <w:t>12 Sep 2006</w:t>
            </w:r>
            <w:r>
              <w:br/>
              <w:t>p. 3665‑6</w:t>
            </w:r>
          </w:p>
        </w:tc>
        <w:tc>
          <w:tcPr>
            <w:tcW w:w="4536" w:type="dxa"/>
          </w:tcPr>
          <w:p w14:paraId="55B6CECF" w14:textId="77777777" w:rsidR="00777A41" w:rsidRDefault="008B1727">
            <w:pPr>
              <w:pStyle w:val="Table04Row"/>
            </w:pPr>
            <w:r>
              <w:t>12 Sep 2006</w:t>
            </w:r>
          </w:p>
        </w:tc>
      </w:tr>
      <w:tr w:rsidR="00777A41" w14:paraId="0D27ADB2" w14:textId="77777777">
        <w:trPr>
          <w:cantSplit/>
          <w:jc w:val="center"/>
        </w:trPr>
        <w:tc>
          <w:tcPr>
            <w:tcW w:w="4253" w:type="dxa"/>
          </w:tcPr>
          <w:p w14:paraId="740BF767" w14:textId="77777777" w:rsidR="00777A41" w:rsidRDefault="008B1727">
            <w:pPr>
              <w:pStyle w:val="Table04Row"/>
            </w:pPr>
            <w:r>
              <w:rPr>
                <w:i/>
              </w:rPr>
              <w:t>Weapons Amendment Regulations 2007</w:t>
            </w:r>
          </w:p>
        </w:tc>
        <w:tc>
          <w:tcPr>
            <w:tcW w:w="1418" w:type="dxa"/>
          </w:tcPr>
          <w:p w14:paraId="0A1F1CFD" w14:textId="77777777" w:rsidR="00777A41" w:rsidRDefault="008B1727">
            <w:pPr>
              <w:pStyle w:val="Table04Row"/>
            </w:pPr>
            <w:r>
              <w:t>11 Sep 2007</w:t>
            </w:r>
            <w:r>
              <w:br/>
              <w:t>p. 4613</w:t>
            </w:r>
          </w:p>
        </w:tc>
        <w:tc>
          <w:tcPr>
            <w:tcW w:w="4536" w:type="dxa"/>
          </w:tcPr>
          <w:p w14:paraId="66A7BF0B" w14:textId="77777777" w:rsidR="00777A41" w:rsidRDefault="008B1727">
            <w:pPr>
              <w:pStyle w:val="Table04Row"/>
            </w:pPr>
            <w:r>
              <w:t>r. 1 &amp; 2: 11 Sep 2007 (see r. 2(a));</w:t>
            </w:r>
          </w:p>
          <w:p w14:paraId="4C58FE7C" w14:textId="77777777" w:rsidR="00777A41" w:rsidRDefault="008B1727">
            <w:pPr>
              <w:pStyle w:val="Table04Row"/>
            </w:pPr>
            <w:r>
              <w:t>Regulations other than r. 1 &amp; 2: 12 Sep 2007 (see r. 2(b))</w:t>
            </w:r>
          </w:p>
        </w:tc>
      </w:tr>
      <w:tr w:rsidR="00777A41" w14:paraId="22E60824" w14:textId="77777777">
        <w:trPr>
          <w:cantSplit/>
          <w:jc w:val="center"/>
        </w:trPr>
        <w:tc>
          <w:tcPr>
            <w:tcW w:w="4253" w:type="dxa"/>
          </w:tcPr>
          <w:p w14:paraId="463F468D" w14:textId="77777777" w:rsidR="00777A41" w:rsidRDefault="008B1727">
            <w:pPr>
              <w:pStyle w:val="Table04Row"/>
            </w:pPr>
            <w:r>
              <w:rPr>
                <w:i/>
              </w:rPr>
              <w:t>Weapons Amendment Regulations 2008</w:t>
            </w:r>
          </w:p>
        </w:tc>
        <w:tc>
          <w:tcPr>
            <w:tcW w:w="1418" w:type="dxa"/>
          </w:tcPr>
          <w:p w14:paraId="0482749B" w14:textId="77777777" w:rsidR="00777A41" w:rsidRDefault="008B1727">
            <w:pPr>
              <w:pStyle w:val="Table04Row"/>
            </w:pPr>
            <w:r>
              <w:t>29 Feb 2008</w:t>
            </w:r>
            <w:r>
              <w:br/>
              <w:t>p. 692‑3</w:t>
            </w:r>
          </w:p>
        </w:tc>
        <w:tc>
          <w:tcPr>
            <w:tcW w:w="4536" w:type="dxa"/>
          </w:tcPr>
          <w:p w14:paraId="1BC00892" w14:textId="77777777" w:rsidR="00777A41" w:rsidRDefault="008B1727">
            <w:pPr>
              <w:pStyle w:val="Table04Row"/>
            </w:pPr>
            <w:r>
              <w:t xml:space="preserve"> r. 1 &amp; 2: 29 Feb 2008 (see r. 2(a));</w:t>
            </w:r>
          </w:p>
          <w:p w14:paraId="31158D9A" w14:textId="77777777" w:rsidR="00777A41" w:rsidRDefault="008B1727">
            <w:pPr>
              <w:pStyle w:val="Table04Row"/>
            </w:pPr>
            <w:r>
              <w:t>Regulations other than r. 1 &amp; 2: 1 Mar 2008 (see r. 2(b))</w:t>
            </w:r>
          </w:p>
        </w:tc>
      </w:tr>
      <w:tr w:rsidR="00777A41" w14:paraId="6B269480" w14:textId="77777777">
        <w:trPr>
          <w:cantSplit/>
          <w:jc w:val="center"/>
        </w:trPr>
        <w:tc>
          <w:tcPr>
            <w:tcW w:w="4253" w:type="dxa"/>
          </w:tcPr>
          <w:p w14:paraId="6DD31395" w14:textId="77777777" w:rsidR="00777A41" w:rsidRDefault="008B1727">
            <w:pPr>
              <w:pStyle w:val="Table04Row"/>
            </w:pPr>
            <w:r>
              <w:rPr>
                <w:i/>
              </w:rPr>
              <w:t>Weapons Amendment Regulations (No. 2) 2008</w:t>
            </w:r>
          </w:p>
        </w:tc>
        <w:tc>
          <w:tcPr>
            <w:tcW w:w="1418" w:type="dxa"/>
          </w:tcPr>
          <w:p w14:paraId="55A33868" w14:textId="77777777" w:rsidR="00777A41" w:rsidRDefault="008B1727">
            <w:pPr>
              <w:pStyle w:val="Table04Row"/>
            </w:pPr>
            <w:r>
              <w:t>11 Apr 2008</w:t>
            </w:r>
            <w:r>
              <w:br/>
              <w:t>p. 1392</w:t>
            </w:r>
          </w:p>
        </w:tc>
        <w:tc>
          <w:tcPr>
            <w:tcW w:w="4536" w:type="dxa"/>
          </w:tcPr>
          <w:p w14:paraId="71B7E297" w14:textId="77777777" w:rsidR="00777A41" w:rsidRDefault="008B1727">
            <w:pPr>
              <w:pStyle w:val="Table04Row"/>
            </w:pPr>
            <w:r>
              <w:t>r. 1 &amp; 2: 11 Apr 2008 (see r. 2(a));</w:t>
            </w:r>
          </w:p>
          <w:p w14:paraId="367CC1E1" w14:textId="77777777" w:rsidR="00777A41" w:rsidRDefault="008B1727">
            <w:pPr>
              <w:pStyle w:val="Table04Row"/>
            </w:pPr>
            <w:r>
              <w:t>Regulations other than r. 1 &amp; 2: 12 Apr 2008 (see r. 2(b))</w:t>
            </w:r>
          </w:p>
        </w:tc>
      </w:tr>
      <w:tr w:rsidR="00777A41" w14:paraId="42CAF147" w14:textId="77777777">
        <w:trPr>
          <w:cantSplit/>
          <w:jc w:val="center"/>
        </w:trPr>
        <w:tc>
          <w:tcPr>
            <w:tcW w:w="10207" w:type="dxa"/>
            <w:gridSpan w:val="3"/>
          </w:tcPr>
          <w:p w14:paraId="421BE271" w14:textId="77777777" w:rsidR="00777A41" w:rsidRDefault="008B1727">
            <w:pPr>
              <w:pStyle w:val="Table04Row"/>
            </w:pPr>
            <w:r>
              <w:rPr>
                <w:b/>
              </w:rPr>
              <w:t>Reprint 2 as at 4 Jul 2008</w:t>
            </w:r>
          </w:p>
        </w:tc>
      </w:tr>
      <w:tr w:rsidR="00777A41" w14:paraId="07C0157A" w14:textId="77777777">
        <w:trPr>
          <w:cantSplit/>
          <w:jc w:val="center"/>
        </w:trPr>
        <w:tc>
          <w:tcPr>
            <w:tcW w:w="4253" w:type="dxa"/>
          </w:tcPr>
          <w:p w14:paraId="7E96FDAA" w14:textId="77777777" w:rsidR="00777A41" w:rsidRDefault="008B1727">
            <w:pPr>
              <w:pStyle w:val="Table04Row"/>
            </w:pPr>
            <w:r>
              <w:rPr>
                <w:i/>
              </w:rPr>
              <w:t>Weapons Amendment Regulations 2010</w:t>
            </w:r>
          </w:p>
        </w:tc>
        <w:tc>
          <w:tcPr>
            <w:tcW w:w="1418" w:type="dxa"/>
          </w:tcPr>
          <w:p w14:paraId="018E70E7" w14:textId="77777777" w:rsidR="00777A41" w:rsidRDefault="008B1727">
            <w:pPr>
              <w:pStyle w:val="Table04Row"/>
            </w:pPr>
            <w:r>
              <w:t>12 Mar 2010</w:t>
            </w:r>
            <w:r>
              <w:br/>
              <w:t>p. 953</w:t>
            </w:r>
          </w:p>
        </w:tc>
        <w:tc>
          <w:tcPr>
            <w:tcW w:w="4536" w:type="dxa"/>
          </w:tcPr>
          <w:p w14:paraId="508DF10F" w14:textId="77777777" w:rsidR="00777A41" w:rsidRDefault="008B1727">
            <w:pPr>
              <w:pStyle w:val="Table04Row"/>
            </w:pPr>
            <w:r>
              <w:t>r. 1 &amp; 2: 12 Mar 2010 (see r. 2(a));</w:t>
            </w:r>
          </w:p>
          <w:p w14:paraId="7065AD8E" w14:textId="77777777" w:rsidR="00777A41" w:rsidRDefault="008B1727">
            <w:pPr>
              <w:pStyle w:val="Table04Row"/>
            </w:pPr>
            <w:r>
              <w:t>Regulations other than r. 1 &amp; 2: 13 Mar 2010 (see r. 2(b))</w:t>
            </w:r>
          </w:p>
        </w:tc>
      </w:tr>
      <w:tr w:rsidR="00777A41" w14:paraId="5DD604EB" w14:textId="77777777">
        <w:trPr>
          <w:cantSplit/>
          <w:jc w:val="center"/>
        </w:trPr>
        <w:tc>
          <w:tcPr>
            <w:tcW w:w="4253" w:type="dxa"/>
          </w:tcPr>
          <w:p w14:paraId="6F04AA95" w14:textId="77777777" w:rsidR="00777A41" w:rsidRDefault="008B1727">
            <w:pPr>
              <w:pStyle w:val="Table04Row"/>
            </w:pPr>
            <w:r>
              <w:rPr>
                <w:i/>
              </w:rPr>
              <w:t>Weapons Amendment Regulations 2011</w:t>
            </w:r>
          </w:p>
        </w:tc>
        <w:tc>
          <w:tcPr>
            <w:tcW w:w="1418" w:type="dxa"/>
          </w:tcPr>
          <w:p w14:paraId="2110F7FD" w14:textId="77777777" w:rsidR="00777A41" w:rsidRDefault="008B1727">
            <w:pPr>
              <w:pStyle w:val="Table04Row"/>
            </w:pPr>
            <w:r>
              <w:t>8 Apr 2011</w:t>
            </w:r>
            <w:r>
              <w:br/>
              <w:t>p. 1282</w:t>
            </w:r>
          </w:p>
        </w:tc>
        <w:tc>
          <w:tcPr>
            <w:tcW w:w="4536" w:type="dxa"/>
          </w:tcPr>
          <w:p w14:paraId="23066114" w14:textId="77777777" w:rsidR="00777A41" w:rsidRDefault="008B1727">
            <w:pPr>
              <w:pStyle w:val="Table04Row"/>
            </w:pPr>
            <w:r>
              <w:t>r. 1 &amp; 2: 8 Apr 2011 (see r. 2(a));</w:t>
            </w:r>
          </w:p>
          <w:p w14:paraId="46C710A3" w14:textId="77777777" w:rsidR="00777A41" w:rsidRDefault="008B1727">
            <w:pPr>
              <w:pStyle w:val="Table04Row"/>
            </w:pPr>
            <w:r>
              <w:t>Regulations other than r. 1 &amp; 2: 1 Jul 2011 (see r. 2(b))</w:t>
            </w:r>
          </w:p>
        </w:tc>
      </w:tr>
      <w:tr w:rsidR="00777A41" w14:paraId="2C9CBFA6" w14:textId="77777777">
        <w:trPr>
          <w:cantSplit/>
          <w:jc w:val="center"/>
        </w:trPr>
        <w:tc>
          <w:tcPr>
            <w:tcW w:w="4253" w:type="dxa"/>
          </w:tcPr>
          <w:p w14:paraId="7687A50D" w14:textId="77777777" w:rsidR="00777A41" w:rsidRDefault="008B1727">
            <w:pPr>
              <w:pStyle w:val="Table04Row"/>
            </w:pPr>
            <w:r>
              <w:rPr>
                <w:i/>
              </w:rPr>
              <w:t>Weapons Amendment Regulations (No. 2) 2011</w:t>
            </w:r>
          </w:p>
        </w:tc>
        <w:tc>
          <w:tcPr>
            <w:tcW w:w="1418" w:type="dxa"/>
          </w:tcPr>
          <w:p w14:paraId="4CD3E353" w14:textId="77777777" w:rsidR="00777A41" w:rsidRDefault="008B1727">
            <w:pPr>
              <w:pStyle w:val="Table04Row"/>
            </w:pPr>
            <w:r>
              <w:t>16 Sep 2011</w:t>
            </w:r>
            <w:r>
              <w:br/>
              <w:t>p. 3768‑9</w:t>
            </w:r>
          </w:p>
        </w:tc>
        <w:tc>
          <w:tcPr>
            <w:tcW w:w="4536" w:type="dxa"/>
          </w:tcPr>
          <w:p w14:paraId="77C4CDE0" w14:textId="77777777" w:rsidR="00777A41" w:rsidRDefault="008B1727">
            <w:pPr>
              <w:pStyle w:val="Table04Row"/>
            </w:pPr>
            <w:r>
              <w:t>r. 1 &amp; 2: 16 Sep 2011 (see r. 2(a));</w:t>
            </w:r>
          </w:p>
          <w:p w14:paraId="541B0BB3" w14:textId="77777777" w:rsidR="00777A41" w:rsidRDefault="008B1727">
            <w:pPr>
              <w:pStyle w:val="Table04Row"/>
            </w:pPr>
            <w:r>
              <w:t>Regulations other than r. 1 &amp; 2: 17 Sep 2011 (see r. 2(b))</w:t>
            </w:r>
          </w:p>
        </w:tc>
      </w:tr>
      <w:tr w:rsidR="00777A41" w14:paraId="10F718D5" w14:textId="77777777">
        <w:trPr>
          <w:cantSplit/>
          <w:jc w:val="center"/>
        </w:trPr>
        <w:tc>
          <w:tcPr>
            <w:tcW w:w="4253" w:type="dxa"/>
          </w:tcPr>
          <w:p w14:paraId="1471132E" w14:textId="77777777" w:rsidR="00777A41" w:rsidRDefault="008B1727">
            <w:pPr>
              <w:pStyle w:val="Table04Row"/>
            </w:pPr>
            <w:r>
              <w:rPr>
                <w:i/>
              </w:rPr>
              <w:t>Weapons Amendment Regulations 2012</w:t>
            </w:r>
          </w:p>
        </w:tc>
        <w:tc>
          <w:tcPr>
            <w:tcW w:w="1418" w:type="dxa"/>
          </w:tcPr>
          <w:p w14:paraId="50F99750" w14:textId="77777777" w:rsidR="00777A41" w:rsidRDefault="008B1727">
            <w:pPr>
              <w:pStyle w:val="Table04Row"/>
            </w:pPr>
            <w:r>
              <w:t>13 Mar 2012</w:t>
            </w:r>
            <w:r>
              <w:br/>
              <w:t>p. 1037‑9</w:t>
            </w:r>
          </w:p>
        </w:tc>
        <w:tc>
          <w:tcPr>
            <w:tcW w:w="4536" w:type="dxa"/>
          </w:tcPr>
          <w:p w14:paraId="122EBC78" w14:textId="77777777" w:rsidR="00777A41" w:rsidRDefault="008B1727">
            <w:pPr>
              <w:pStyle w:val="Table04Row"/>
            </w:pPr>
            <w:r>
              <w:t>r. 1 &amp; 2: 13 Mar 2012 (see r. 2(a));</w:t>
            </w:r>
          </w:p>
          <w:p w14:paraId="26010A5B" w14:textId="77777777" w:rsidR="00777A41" w:rsidRDefault="008B1727">
            <w:pPr>
              <w:pStyle w:val="Table04Row"/>
            </w:pPr>
            <w:r>
              <w:t>Regulations other than r. 1 &amp; 2: 14 Mar 2012 (see r. 2(b))</w:t>
            </w:r>
          </w:p>
        </w:tc>
      </w:tr>
      <w:tr w:rsidR="00777A41" w14:paraId="40FE1C51" w14:textId="77777777">
        <w:trPr>
          <w:cantSplit/>
          <w:jc w:val="center"/>
        </w:trPr>
        <w:tc>
          <w:tcPr>
            <w:tcW w:w="10207" w:type="dxa"/>
            <w:gridSpan w:val="3"/>
          </w:tcPr>
          <w:p w14:paraId="728059B3" w14:textId="77777777" w:rsidR="00777A41" w:rsidRDefault="008B1727">
            <w:pPr>
              <w:pStyle w:val="Table04Row"/>
            </w:pPr>
            <w:r>
              <w:rPr>
                <w:b/>
              </w:rPr>
              <w:t>Reprint 3 as at 22 Jun 2012</w:t>
            </w:r>
          </w:p>
        </w:tc>
      </w:tr>
      <w:tr w:rsidR="00777A41" w14:paraId="0102DFF1" w14:textId="77777777">
        <w:trPr>
          <w:cantSplit/>
          <w:jc w:val="center"/>
        </w:trPr>
        <w:tc>
          <w:tcPr>
            <w:tcW w:w="4253" w:type="dxa"/>
          </w:tcPr>
          <w:p w14:paraId="6F9125AA" w14:textId="77777777" w:rsidR="00777A41" w:rsidRDefault="008B1727">
            <w:pPr>
              <w:pStyle w:val="Table04Row"/>
            </w:pPr>
            <w:r>
              <w:rPr>
                <w:i/>
              </w:rPr>
              <w:t>Police Regulations Amendment (Captive Bolt Guns) Regulations 2016</w:t>
            </w:r>
            <w:r>
              <w:t xml:space="preserve"> Pt. 3</w:t>
            </w:r>
          </w:p>
        </w:tc>
        <w:tc>
          <w:tcPr>
            <w:tcW w:w="1418" w:type="dxa"/>
          </w:tcPr>
          <w:p w14:paraId="2E5EED96" w14:textId="77777777" w:rsidR="00777A41" w:rsidRDefault="008B1727">
            <w:pPr>
              <w:pStyle w:val="Table04Row"/>
            </w:pPr>
            <w:r>
              <w:t>29 Nov 2016</w:t>
            </w:r>
            <w:r>
              <w:br/>
              <w:t>p. 5322‑3</w:t>
            </w:r>
          </w:p>
        </w:tc>
        <w:tc>
          <w:tcPr>
            <w:tcW w:w="4536" w:type="dxa"/>
          </w:tcPr>
          <w:p w14:paraId="0ACD4CAB" w14:textId="77777777" w:rsidR="00777A41" w:rsidRDefault="008B1727">
            <w:pPr>
              <w:pStyle w:val="Table04Row"/>
            </w:pPr>
            <w:r>
              <w:t>30 Nov 2016 (see r. 2(b))</w:t>
            </w:r>
          </w:p>
        </w:tc>
      </w:tr>
      <w:tr w:rsidR="00777A41" w14:paraId="749ECB79" w14:textId="77777777">
        <w:trPr>
          <w:cantSplit/>
          <w:jc w:val="center"/>
        </w:trPr>
        <w:tc>
          <w:tcPr>
            <w:tcW w:w="4253" w:type="dxa"/>
          </w:tcPr>
          <w:p w14:paraId="6655CD48" w14:textId="77777777" w:rsidR="00777A41" w:rsidRDefault="008B1727">
            <w:pPr>
              <w:pStyle w:val="Table04Row"/>
            </w:pPr>
            <w:r>
              <w:rPr>
                <w:i/>
              </w:rPr>
              <w:t>Weapons Amendment Regulations 2019</w:t>
            </w:r>
          </w:p>
        </w:tc>
        <w:tc>
          <w:tcPr>
            <w:tcW w:w="1418" w:type="dxa"/>
          </w:tcPr>
          <w:p w14:paraId="04B12DDC" w14:textId="77777777" w:rsidR="00777A41" w:rsidRDefault="008B1727">
            <w:pPr>
              <w:pStyle w:val="Table04Row"/>
            </w:pPr>
            <w:r>
              <w:t>22 Oct 2019</w:t>
            </w:r>
            <w:r>
              <w:br/>
              <w:t>p. 3718‑9</w:t>
            </w:r>
          </w:p>
        </w:tc>
        <w:tc>
          <w:tcPr>
            <w:tcW w:w="4536" w:type="dxa"/>
          </w:tcPr>
          <w:p w14:paraId="1C3902AD" w14:textId="77777777" w:rsidR="00777A41" w:rsidRDefault="008B1727">
            <w:pPr>
              <w:pStyle w:val="Table04Row"/>
            </w:pPr>
            <w:r>
              <w:t>r. 1 &amp; 2: 22 Oct 2019 (see r. 2(a));</w:t>
            </w:r>
          </w:p>
          <w:p w14:paraId="522871B3" w14:textId="77777777" w:rsidR="00777A41" w:rsidRDefault="008B1727">
            <w:pPr>
              <w:pStyle w:val="Table04Row"/>
            </w:pPr>
            <w:r>
              <w:t>Regulations other than r. 1 &amp; 2: 23 Oct 2019 (see r. 2(b))</w:t>
            </w:r>
          </w:p>
        </w:tc>
      </w:tr>
      <w:tr w:rsidR="00777A41" w14:paraId="10DCCABF" w14:textId="77777777">
        <w:trPr>
          <w:cantSplit/>
          <w:jc w:val="center"/>
        </w:trPr>
        <w:tc>
          <w:tcPr>
            <w:tcW w:w="4253" w:type="dxa"/>
          </w:tcPr>
          <w:p w14:paraId="0AF0CCEF" w14:textId="77777777" w:rsidR="00777A41" w:rsidRDefault="008B1727">
            <w:pPr>
              <w:pStyle w:val="Table04Row"/>
            </w:pPr>
            <w:r>
              <w:rPr>
                <w:i/>
              </w:rPr>
              <w:t>Weapons Amendment Regulations 2021</w:t>
            </w:r>
          </w:p>
        </w:tc>
        <w:tc>
          <w:tcPr>
            <w:tcW w:w="1418" w:type="dxa"/>
          </w:tcPr>
          <w:p w14:paraId="52F2968F" w14:textId="77777777" w:rsidR="00777A41" w:rsidRDefault="008B1727">
            <w:pPr>
              <w:pStyle w:val="Table04Row"/>
            </w:pPr>
            <w:r>
              <w:t>2 Jul 2021</w:t>
            </w:r>
            <w:r>
              <w:br/>
              <w:t>SL 2021/120</w:t>
            </w:r>
          </w:p>
        </w:tc>
        <w:tc>
          <w:tcPr>
            <w:tcW w:w="4536" w:type="dxa"/>
          </w:tcPr>
          <w:p w14:paraId="3F86CC75" w14:textId="77777777" w:rsidR="00777A41" w:rsidRDefault="008B1727">
            <w:pPr>
              <w:pStyle w:val="Table04Row"/>
            </w:pPr>
            <w:r>
              <w:t>r. 1 &amp; 2: 2 Jul 2021 (see r. 2(a));</w:t>
            </w:r>
          </w:p>
          <w:p w14:paraId="315E7C8C" w14:textId="77777777" w:rsidR="00777A41" w:rsidRDefault="008B1727">
            <w:pPr>
              <w:pStyle w:val="Table04Row"/>
            </w:pPr>
            <w:r>
              <w:t>Regulations other than r. 1 &amp; 2: 3 Jul 2021 (see r. 2(b))</w:t>
            </w:r>
          </w:p>
        </w:tc>
      </w:tr>
    </w:tbl>
    <w:p w14:paraId="015ACA99" w14:textId="77777777" w:rsidR="00777A41" w:rsidRDefault="008B1727">
      <w:pPr>
        <w:pStyle w:val="IActName"/>
      </w:pPr>
      <w:r>
        <w:t>Western Australian Aged Sailors, Soldiers and Airmen’s Relief Fund Act 1932</w:t>
      </w:r>
    </w:p>
    <w:p w14:paraId="131AEE75" w14:textId="77777777" w:rsidR="00777A41" w:rsidRDefault="008B1727">
      <w:pPr>
        <w:pStyle w:val="Table04Note"/>
      </w:pPr>
      <w:r>
        <w:t>Formerly “</w:t>
      </w:r>
      <w:r>
        <w:rPr>
          <w:i/>
        </w:rPr>
        <w:t>Western Australian Aged Sailors and Soldiers’ Relief Fund Act 1932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0341749" w14:textId="77777777">
        <w:trPr>
          <w:cantSplit/>
          <w:jc w:val="center"/>
        </w:trPr>
        <w:tc>
          <w:tcPr>
            <w:tcW w:w="1134" w:type="dxa"/>
          </w:tcPr>
          <w:p w14:paraId="0B3AABB1" w14:textId="77777777" w:rsidR="00777A41" w:rsidRDefault="008B1727">
            <w:pPr>
              <w:pStyle w:val="Table04Row"/>
              <w:keepNext/>
            </w:pPr>
            <w:r>
              <w:rPr>
                <w:b/>
              </w:rPr>
              <w:t>Portfolio:</w:t>
            </w:r>
          </w:p>
        </w:tc>
        <w:tc>
          <w:tcPr>
            <w:tcW w:w="8505" w:type="dxa"/>
          </w:tcPr>
          <w:p w14:paraId="64D95238" w14:textId="77777777" w:rsidR="00777A41" w:rsidRDefault="008B1727">
            <w:pPr>
              <w:pStyle w:val="Table04Row"/>
              <w:keepNext/>
            </w:pPr>
            <w:r>
              <w:t>Minister for Veterans Issues</w:t>
            </w:r>
          </w:p>
        </w:tc>
      </w:tr>
      <w:tr w:rsidR="00777A41" w14:paraId="000780B6" w14:textId="77777777">
        <w:trPr>
          <w:cantSplit/>
          <w:jc w:val="center"/>
        </w:trPr>
        <w:tc>
          <w:tcPr>
            <w:tcW w:w="1276" w:type="dxa"/>
          </w:tcPr>
          <w:p w14:paraId="696DFAB9" w14:textId="77777777" w:rsidR="00777A41" w:rsidRDefault="008B1727">
            <w:pPr>
              <w:pStyle w:val="Table04Row"/>
              <w:keepNext/>
            </w:pPr>
            <w:r>
              <w:rPr>
                <w:b/>
              </w:rPr>
              <w:t>Agency:</w:t>
            </w:r>
          </w:p>
        </w:tc>
        <w:tc>
          <w:tcPr>
            <w:tcW w:w="5812" w:type="dxa"/>
          </w:tcPr>
          <w:p w14:paraId="3B3875AF" w14:textId="77777777" w:rsidR="00777A41" w:rsidRDefault="008B1727">
            <w:pPr>
              <w:pStyle w:val="Table04Row"/>
              <w:keepNext/>
            </w:pPr>
            <w:r>
              <w:t>Department of Jobs, Tourism, Science and Innovation</w:t>
            </w:r>
          </w:p>
        </w:tc>
      </w:tr>
    </w:tbl>
    <w:p w14:paraId="3AE17A31" w14:textId="77777777" w:rsidR="00777A41" w:rsidRDefault="00777A41">
      <w:pPr>
        <w:keepNext/>
      </w:pPr>
    </w:p>
    <w:p w14:paraId="77198CDB" w14:textId="77777777" w:rsidR="00777A41" w:rsidRDefault="008B1727">
      <w:pPr>
        <w:pStyle w:val="IRegName"/>
      </w:pPr>
      <w:r>
        <w:t>Western Australian Aged Sailors, Soldiers and Airmen’s Relief Fund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CE6D6AE" w14:textId="77777777">
        <w:trPr>
          <w:cantSplit/>
          <w:jc w:val="center"/>
        </w:trPr>
        <w:tc>
          <w:tcPr>
            <w:tcW w:w="4253" w:type="dxa"/>
          </w:tcPr>
          <w:p w14:paraId="2A3D99FB" w14:textId="77777777" w:rsidR="00777A41" w:rsidRDefault="008B1727">
            <w:pPr>
              <w:pStyle w:val="Table04Row"/>
            </w:pPr>
            <w:r>
              <w:rPr>
                <w:i/>
              </w:rPr>
              <w:t>Western Australian Aged Sailors, Soldiers and Airmen’s Relief Fund Regulations 2009</w:t>
            </w:r>
          </w:p>
        </w:tc>
        <w:tc>
          <w:tcPr>
            <w:tcW w:w="1418" w:type="dxa"/>
          </w:tcPr>
          <w:p w14:paraId="184905BB" w14:textId="77777777" w:rsidR="00777A41" w:rsidRDefault="008B1727">
            <w:pPr>
              <w:pStyle w:val="Table04Row"/>
            </w:pPr>
            <w:r>
              <w:t>28 Apr 2009</w:t>
            </w:r>
            <w:r>
              <w:br/>
              <w:t>p. 1417‑19</w:t>
            </w:r>
          </w:p>
        </w:tc>
        <w:tc>
          <w:tcPr>
            <w:tcW w:w="4536" w:type="dxa"/>
          </w:tcPr>
          <w:p w14:paraId="446D9EB7" w14:textId="77777777" w:rsidR="00777A41" w:rsidRDefault="008B1727">
            <w:pPr>
              <w:pStyle w:val="Table04Row"/>
            </w:pPr>
            <w:r>
              <w:t>r. 1 &amp; 2: 28 Apr 2009 (see r. 2(a));</w:t>
            </w:r>
          </w:p>
          <w:p w14:paraId="3C6EACC5" w14:textId="77777777" w:rsidR="00777A41" w:rsidRDefault="008B1727">
            <w:pPr>
              <w:pStyle w:val="Table04Row"/>
            </w:pPr>
            <w:r>
              <w:t>Regulations other than r. 1 &amp; 2: 29 Apr 2009 (see r. 2(b))</w:t>
            </w:r>
          </w:p>
        </w:tc>
      </w:tr>
    </w:tbl>
    <w:p w14:paraId="3EC6DE9A" w14:textId="77777777" w:rsidR="00777A41" w:rsidRDefault="008B1727">
      <w:pPr>
        <w:pStyle w:val="IActName"/>
      </w:pPr>
      <w:r>
        <w:t>Western Australian Coastal Shipping Commission Act 1965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8C5B066" w14:textId="77777777">
        <w:trPr>
          <w:cantSplit/>
          <w:jc w:val="center"/>
        </w:trPr>
        <w:tc>
          <w:tcPr>
            <w:tcW w:w="1134" w:type="dxa"/>
          </w:tcPr>
          <w:p w14:paraId="6E568A7E" w14:textId="77777777" w:rsidR="00777A41" w:rsidRDefault="008B1727">
            <w:pPr>
              <w:pStyle w:val="Table04Row"/>
              <w:keepNext/>
            </w:pPr>
            <w:r>
              <w:rPr>
                <w:b/>
              </w:rPr>
              <w:t>Portfolio:</w:t>
            </w:r>
          </w:p>
        </w:tc>
        <w:tc>
          <w:tcPr>
            <w:tcW w:w="8505" w:type="dxa"/>
          </w:tcPr>
          <w:p w14:paraId="090BE7BB" w14:textId="77777777" w:rsidR="00777A41" w:rsidRDefault="008B1727">
            <w:pPr>
              <w:pStyle w:val="Table04Row"/>
              <w:keepNext/>
            </w:pPr>
            <w:r>
              <w:t>Minister for Transport</w:t>
            </w:r>
          </w:p>
        </w:tc>
      </w:tr>
      <w:tr w:rsidR="00777A41" w14:paraId="08B89A19" w14:textId="77777777">
        <w:trPr>
          <w:cantSplit/>
          <w:jc w:val="center"/>
        </w:trPr>
        <w:tc>
          <w:tcPr>
            <w:tcW w:w="1276" w:type="dxa"/>
          </w:tcPr>
          <w:p w14:paraId="430D0D20" w14:textId="77777777" w:rsidR="00777A41" w:rsidRDefault="008B1727">
            <w:pPr>
              <w:pStyle w:val="Table04Row"/>
              <w:keepNext/>
            </w:pPr>
            <w:r>
              <w:rPr>
                <w:b/>
              </w:rPr>
              <w:t>Agency:</w:t>
            </w:r>
          </w:p>
        </w:tc>
        <w:tc>
          <w:tcPr>
            <w:tcW w:w="5812" w:type="dxa"/>
          </w:tcPr>
          <w:p w14:paraId="66BD56D2" w14:textId="77777777" w:rsidR="00777A41" w:rsidRDefault="008B1727">
            <w:pPr>
              <w:pStyle w:val="Table04Row"/>
              <w:keepNext/>
            </w:pPr>
            <w:r>
              <w:t>Western Australian Coastal Shipping Commission</w:t>
            </w:r>
          </w:p>
        </w:tc>
      </w:tr>
    </w:tbl>
    <w:p w14:paraId="2CFC6276" w14:textId="77777777" w:rsidR="00777A41" w:rsidRDefault="00777A41">
      <w:pPr>
        <w:keepNext/>
      </w:pPr>
    </w:p>
    <w:p w14:paraId="695A173D" w14:textId="77777777" w:rsidR="00777A41" w:rsidRDefault="008B1727">
      <w:pPr>
        <w:pStyle w:val="IRegName"/>
      </w:pPr>
      <w:r>
        <w:t>Western Australian Coastal Shipping Commission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9E0C004" w14:textId="77777777">
        <w:trPr>
          <w:cantSplit/>
          <w:jc w:val="center"/>
        </w:trPr>
        <w:tc>
          <w:tcPr>
            <w:tcW w:w="4253" w:type="dxa"/>
          </w:tcPr>
          <w:p w14:paraId="403A7F37" w14:textId="77777777" w:rsidR="00777A41" w:rsidRDefault="008B1727">
            <w:pPr>
              <w:pStyle w:val="Table04Row"/>
            </w:pPr>
            <w:r>
              <w:rPr>
                <w:i/>
              </w:rPr>
              <w:t>Western Australian Coastal Shipping Commission By‑laws</w:t>
            </w:r>
          </w:p>
        </w:tc>
        <w:tc>
          <w:tcPr>
            <w:tcW w:w="1418" w:type="dxa"/>
          </w:tcPr>
          <w:p w14:paraId="1F2F24B8" w14:textId="77777777" w:rsidR="00777A41" w:rsidRDefault="008B1727">
            <w:pPr>
              <w:pStyle w:val="Table04Row"/>
            </w:pPr>
            <w:r>
              <w:t>16 Jun 1966</w:t>
            </w:r>
            <w:r>
              <w:br/>
              <w:t>p. 1676</w:t>
            </w:r>
          </w:p>
        </w:tc>
        <w:tc>
          <w:tcPr>
            <w:tcW w:w="4536" w:type="dxa"/>
          </w:tcPr>
          <w:p w14:paraId="6EA0621C" w14:textId="77777777" w:rsidR="00777A41" w:rsidRDefault="008B1727">
            <w:pPr>
              <w:pStyle w:val="Table04Row"/>
            </w:pPr>
            <w:r>
              <w:t>16 Jun 1966</w:t>
            </w:r>
          </w:p>
        </w:tc>
      </w:tr>
      <w:tr w:rsidR="00777A41" w14:paraId="667B6407" w14:textId="77777777">
        <w:trPr>
          <w:cantSplit/>
          <w:jc w:val="center"/>
        </w:trPr>
        <w:tc>
          <w:tcPr>
            <w:tcW w:w="10207" w:type="dxa"/>
            <w:gridSpan w:val="3"/>
          </w:tcPr>
          <w:p w14:paraId="5E330609" w14:textId="77777777" w:rsidR="00777A41" w:rsidRDefault="008B1727">
            <w:pPr>
              <w:pStyle w:val="Table04Row"/>
            </w:pPr>
            <w:r>
              <w:rPr>
                <w:b/>
              </w:rPr>
              <w:t>Reprint 1 as at 16 Apr 2004</w:t>
            </w:r>
          </w:p>
        </w:tc>
      </w:tr>
    </w:tbl>
    <w:p w14:paraId="26B95BCD" w14:textId="77777777" w:rsidR="00777A41" w:rsidRDefault="008B1727">
      <w:pPr>
        <w:pStyle w:val="IActName"/>
      </w:pPr>
      <w:r>
        <w:t>Western Australian Greyhound Racing Association Act 1981</w:t>
      </w:r>
    </w:p>
    <w:p w14:paraId="30039998" w14:textId="77777777" w:rsidR="00777A41" w:rsidRDefault="008B1727">
      <w:pPr>
        <w:pStyle w:val="Table04Note"/>
      </w:pPr>
      <w:r>
        <w:t>Formerly “</w:t>
      </w:r>
      <w:r>
        <w:rPr>
          <w:i/>
        </w:rPr>
        <w:t>Western Australian Greyhound Racing Authority Act 1981</w:t>
      </w:r>
      <w:r>
        <w:t xml:space="preserve">”, </w:t>
      </w:r>
      <w:r>
        <w:br/>
        <w:t>“</w:t>
      </w:r>
      <w:r>
        <w:rPr>
          <w:i/>
        </w:rPr>
        <w:t>Western Australian Greyhound Racing Association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D819D46" w14:textId="77777777">
        <w:trPr>
          <w:cantSplit/>
          <w:jc w:val="center"/>
        </w:trPr>
        <w:tc>
          <w:tcPr>
            <w:tcW w:w="1134" w:type="dxa"/>
          </w:tcPr>
          <w:p w14:paraId="1528390F" w14:textId="77777777" w:rsidR="00777A41" w:rsidRDefault="008B1727">
            <w:pPr>
              <w:pStyle w:val="Table04Row"/>
              <w:keepNext/>
            </w:pPr>
            <w:r>
              <w:rPr>
                <w:b/>
              </w:rPr>
              <w:t>Portfolio:</w:t>
            </w:r>
          </w:p>
        </w:tc>
        <w:tc>
          <w:tcPr>
            <w:tcW w:w="8505" w:type="dxa"/>
          </w:tcPr>
          <w:p w14:paraId="4321A9F3" w14:textId="77777777" w:rsidR="00777A41" w:rsidRDefault="008B1727">
            <w:pPr>
              <w:pStyle w:val="Table04Row"/>
              <w:keepNext/>
            </w:pPr>
            <w:r>
              <w:t>Minister for Racing and Gaming</w:t>
            </w:r>
          </w:p>
        </w:tc>
      </w:tr>
      <w:tr w:rsidR="00777A41" w14:paraId="58757939" w14:textId="77777777">
        <w:trPr>
          <w:cantSplit/>
          <w:jc w:val="center"/>
        </w:trPr>
        <w:tc>
          <w:tcPr>
            <w:tcW w:w="1276" w:type="dxa"/>
          </w:tcPr>
          <w:p w14:paraId="707B8A00" w14:textId="77777777" w:rsidR="00777A41" w:rsidRDefault="008B1727">
            <w:pPr>
              <w:pStyle w:val="Table04Row"/>
              <w:keepNext/>
            </w:pPr>
            <w:r>
              <w:rPr>
                <w:b/>
              </w:rPr>
              <w:t>Agency:</w:t>
            </w:r>
          </w:p>
        </w:tc>
        <w:tc>
          <w:tcPr>
            <w:tcW w:w="5812" w:type="dxa"/>
          </w:tcPr>
          <w:p w14:paraId="4E6A20B4" w14:textId="77777777" w:rsidR="00777A41" w:rsidRDefault="008B1727">
            <w:pPr>
              <w:pStyle w:val="Table04Row"/>
              <w:keepNext/>
            </w:pPr>
            <w:r>
              <w:t>Department of Local Government, Sport and Cultural Industries</w:t>
            </w:r>
          </w:p>
        </w:tc>
      </w:tr>
    </w:tbl>
    <w:p w14:paraId="2DB865C3" w14:textId="77777777" w:rsidR="00777A41" w:rsidRDefault="00777A41">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FC5DF23" w14:textId="77777777">
        <w:trPr>
          <w:cantSplit/>
          <w:jc w:val="center"/>
        </w:trPr>
        <w:tc>
          <w:tcPr>
            <w:tcW w:w="4253" w:type="dxa"/>
          </w:tcPr>
          <w:p w14:paraId="1624AC74" w14:textId="77777777" w:rsidR="00777A41" w:rsidRDefault="008B1727">
            <w:pPr>
              <w:pStyle w:val="Table04Row"/>
              <w:keepNext/>
            </w:pPr>
            <w:r>
              <w:rPr>
                <w:b/>
              </w:rPr>
              <w:t>Notices -</w:t>
            </w:r>
          </w:p>
        </w:tc>
        <w:tc>
          <w:tcPr>
            <w:tcW w:w="1418" w:type="dxa"/>
          </w:tcPr>
          <w:p w14:paraId="17F8A3FA" w14:textId="77777777" w:rsidR="00777A41" w:rsidRDefault="00777A41">
            <w:pPr>
              <w:pStyle w:val="Table04Row"/>
              <w:keepNext/>
            </w:pPr>
          </w:p>
        </w:tc>
        <w:tc>
          <w:tcPr>
            <w:tcW w:w="4536" w:type="dxa"/>
          </w:tcPr>
          <w:p w14:paraId="38B76C63" w14:textId="77777777" w:rsidR="00777A41" w:rsidRDefault="00777A41">
            <w:pPr>
              <w:pStyle w:val="Table04Row"/>
              <w:keepNext/>
            </w:pPr>
          </w:p>
        </w:tc>
      </w:tr>
      <w:tr w:rsidR="00777A41" w14:paraId="41A1F068" w14:textId="77777777">
        <w:trPr>
          <w:cantSplit/>
          <w:jc w:val="center"/>
        </w:trPr>
        <w:tc>
          <w:tcPr>
            <w:tcW w:w="4253" w:type="dxa"/>
          </w:tcPr>
          <w:p w14:paraId="150E455E" w14:textId="77777777" w:rsidR="00777A41" w:rsidRDefault="008B1727">
            <w:pPr>
              <w:pStyle w:val="Table04Row"/>
            </w:pPr>
            <w:r>
              <w:t>Fixing 27 Jul 1981 as the day on and after which the WA Greyhound Racing Association has power to conduct operations at Cannington race course</w:t>
            </w:r>
          </w:p>
        </w:tc>
        <w:tc>
          <w:tcPr>
            <w:tcW w:w="1418" w:type="dxa"/>
          </w:tcPr>
          <w:p w14:paraId="5F87E02B" w14:textId="77777777" w:rsidR="00777A41" w:rsidRDefault="008B1727">
            <w:pPr>
              <w:pStyle w:val="Table04Row"/>
            </w:pPr>
            <w:r>
              <w:t>10 Jul 1981</w:t>
            </w:r>
            <w:r>
              <w:br/>
              <w:t>p. 2771</w:t>
            </w:r>
          </w:p>
        </w:tc>
        <w:tc>
          <w:tcPr>
            <w:tcW w:w="4536" w:type="dxa"/>
          </w:tcPr>
          <w:p w14:paraId="7AAFB439" w14:textId="77777777" w:rsidR="00777A41" w:rsidRDefault="008B1727">
            <w:pPr>
              <w:pStyle w:val="Table04Row"/>
            </w:pPr>
            <w:r>
              <w:t>10 Jul 1981</w:t>
            </w:r>
          </w:p>
        </w:tc>
      </w:tr>
    </w:tbl>
    <w:p w14:paraId="7C90AFCD" w14:textId="77777777" w:rsidR="00777A41" w:rsidRDefault="008B1727">
      <w:pPr>
        <w:pStyle w:val="IActName"/>
      </w:pPr>
      <w:r>
        <w:t>Western Australian Health Promotion Foundation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E2AFD3F" w14:textId="77777777">
        <w:trPr>
          <w:cantSplit/>
          <w:jc w:val="center"/>
        </w:trPr>
        <w:tc>
          <w:tcPr>
            <w:tcW w:w="1134" w:type="dxa"/>
          </w:tcPr>
          <w:p w14:paraId="55B54C80" w14:textId="77777777" w:rsidR="00777A41" w:rsidRDefault="008B1727">
            <w:pPr>
              <w:pStyle w:val="Table04Row"/>
              <w:keepNext/>
            </w:pPr>
            <w:r>
              <w:rPr>
                <w:b/>
              </w:rPr>
              <w:t>Portfolio:</w:t>
            </w:r>
          </w:p>
        </w:tc>
        <w:tc>
          <w:tcPr>
            <w:tcW w:w="8505" w:type="dxa"/>
          </w:tcPr>
          <w:p w14:paraId="27449C40" w14:textId="77777777" w:rsidR="00777A41" w:rsidRDefault="008B1727">
            <w:pPr>
              <w:pStyle w:val="Table04Row"/>
              <w:keepNext/>
            </w:pPr>
            <w:r>
              <w:t>Minister for Health</w:t>
            </w:r>
          </w:p>
        </w:tc>
      </w:tr>
      <w:tr w:rsidR="00777A41" w14:paraId="60029EDF" w14:textId="77777777">
        <w:trPr>
          <w:cantSplit/>
          <w:jc w:val="center"/>
        </w:trPr>
        <w:tc>
          <w:tcPr>
            <w:tcW w:w="1276" w:type="dxa"/>
          </w:tcPr>
          <w:p w14:paraId="224223FE" w14:textId="77777777" w:rsidR="00777A41" w:rsidRDefault="008B1727">
            <w:pPr>
              <w:pStyle w:val="Table04Row"/>
              <w:keepNext/>
            </w:pPr>
            <w:r>
              <w:rPr>
                <w:b/>
              </w:rPr>
              <w:t>Agency:</w:t>
            </w:r>
          </w:p>
        </w:tc>
        <w:tc>
          <w:tcPr>
            <w:tcW w:w="5812" w:type="dxa"/>
          </w:tcPr>
          <w:p w14:paraId="5E6B9366" w14:textId="77777777" w:rsidR="00777A41" w:rsidRDefault="008B1727">
            <w:pPr>
              <w:pStyle w:val="Table04Row"/>
              <w:keepNext/>
            </w:pPr>
            <w:r>
              <w:t>Health Department of Western Australia</w:t>
            </w:r>
          </w:p>
        </w:tc>
      </w:tr>
    </w:tbl>
    <w:p w14:paraId="5F95C3A7" w14:textId="77777777" w:rsidR="00777A41" w:rsidRDefault="00777A41">
      <w:pPr>
        <w:keepNext/>
      </w:pPr>
    </w:p>
    <w:p w14:paraId="0F7FB410" w14:textId="77777777" w:rsidR="00777A41" w:rsidRDefault="008B1727">
      <w:pPr>
        <w:pStyle w:val="IRegName"/>
      </w:pPr>
      <w:r>
        <w:t>Western Australian Health Promotion Foundation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B5E0A67" w14:textId="77777777">
        <w:trPr>
          <w:cantSplit/>
          <w:jc w:val="center"/>
        </w:trPr>
        <w:tc>
          <w:tcPr>
            <w:tcW w:w="4253" w:type="dxa"/>
          </w:tcPr>
          <w:p w14:paraId="312B8DD9" w14:textId="77777777" w:rsidR="00777A41" w:rsidRDefault="008B1727">
            <w:pPr>
              <w:pStyle w:val="Table04Row"/>
            </w:pPr>
            <w:r>
              <w:rPr>
                <w:i/>
              </w:rPr>
              <w:t>Western Australian Health Promotion Foundation Regulations 2016</w:t>
            </w:r>
          </w:p>
        </w:tc>
        <w:tc>
          <w:tcPr>
            <w:tcW w:w="1418" w:type="dxa"/>
          </w:tcPr>
          <w:p w14:paraId="6EED94F9" w14:textId="77777777" w:rsidR="00777A41" w:rsidRDefault="008B1727">
            <w:pPr>
              <w:pStyle w:val="Table04Row"/>
            </w:pPr>
            <w:r>
              <w:t>26 Jul 2016</w:t>
            </w:r>
            <w:r>
              <w:br/>
              <w:t>p. 3149</w:t>
            </w:r>
          </w:p>
        </w:tc>
        <w:tc>
          <w:tcPr>
            <w:tcW w:w="4536" w:type="dxa"/>
          </w:tcPr>
          <w:p w14:paraId="2B78F7D0" w14:textId="77777777" w:rsidR="00777A41" w:rsidRDefault="008B1727">
            <w:pPr>
              <w:pStyle w:val="Table04Row"/>
            </w:pPr>
            <w:r>
              <w:t>r. 1 &amp; 2: 26 Jul 2016 (see r. 2(a));</w:t>
            </w:r>
          </w:p>
          <w:p w14:paraId="5AC7BB01" w14:textId="77777777" w:rsidR="00777A41" w:rsidRDefault="008B1727">
            <w:pPr>
              <w:pStyle w:val="Table04Row"/>
            </w:pPr>
            <w:r>
              <w:t xml:space="preserve">Regulations other than r. 1 &amp; 2: 1 Sep 2016 (see r. 2(b) and </w:t>
            </w:r>
            <w:r>
              <w:rPr>
                <w:i/>
              </w:rPr>
              <w:t>Gazette</w:t>
            </w:r>
            <w:r>
              <w:t xml:space="preserve"> 26 Jul 2016 p. 3145)</w:t>
            </w:r>
          </w:p>
        </w:tc>
      </w:tr>
      <w:tr w:rsidR="00777A41" w14:paraId="4155772F" w14:textId="77777777">
        <w:trPr>
          <w:cantSplit/>
          <w:jc w:val="center"/>
        </w:trPr>
        <w:tc>
          <w:tcPr>
            <w:tcW w:w="4253" w:type="dxa"/>
          </w:tcPr>
          <w:p w14:paraId="21C1E09F" w14:textId="77777777" w:rsidR="00777A41" w:rsidRDefault="008B1727">
            <w:pPr>
              <w:pStyle w:val="Table04Row"/>
            </w:pPr>
            <w:r>
              <w:rPr>
                <w:i/>
              </w:rPr>
              <w:t>Western Australian Health Promotion Foundation Amendment Regulations 2019</w:t>
            </w:r>
          </w:p>
        </w:tc>
        <w:tc>
          <w:tcPr>
            <w:tcW w:w="1418" w:type="dxa"/>
          </w:tcPr>
          <w:p w14:paraId="25D2E704" w14:textId="77777777" w:rsidR="00777A41" w:rsidRDefault="008B1727">
            <w:pPr>
              <w:pStyle w:val="Table04Row"/>
            </w:pPr>
            <w:r>
              <w:t>14 May 2019</w:t>
            </w:r>
            <w:r>
              <w:br/>
              <w:t>p. 1423</w:t>
            </w:r>
          </w:p>
        </w:tc>
        <w:tc>
          <w:tcPr>
            <w:tcW w:w="4536" w:type="dxa"/>
          </w:tcPr>
          <w:p w14:paraId="26F54139" w14:textId="77777777" w:rsidR="00777A41" w:rsidRDefault="008B1727">
            <w:pPr>
              <w:pStyle w:val="Table04Row"/>
            </w:pPr>
            <w:r>
              <w:t>r. 1 &amp; 2: 14 May 2019 (see r. 2(a));</w:t>
            </w:r>
          </w:p>
          <w:p w14:paraId="29D3E719" w14:textId="77777777" w:rsidR="00777A41" w:rsidRDefault="008B1727">
            <w:pPr>
              <w:pStyle w:val="Table04Row"/>
            </w:pPr>
            <w:r>
              <w:t>Regulations other than r. 1 &amp; 2: 1 Jul 2019 (see r. 2(b))</w:t>
            </w:r>
          </w:p>
        </w:tc>
      </w:tr>
      <w:tr w:rsidR="00777A41" w14:paraId="28E7F865" w14:textId="77777777">
        <w:trPr>
          <w:cantSplit/>
          <w:jc w:val="center"/>
        </w:trPr>
        <w:tc>
          <w:tcPr>
            <w:tcW w:w="4253" w:type="dxa"/>
          </w:tcPr>
          <w:p w14:paraId="06CA1C65" w14:textId="77777777" w:rsidR="00777A41" w:rsidRDefault="008B1727">
            <w:pPr>
              <w:pStyle w:val="Table04Row"/>
            </w:pPr>
            <w:r>
              <w:rPr>
                <w:i/>
              </w:rPr>
              <w:t>Western Australian Health Promotion Foundation Amendment Regulations 2022</w:t>
            </w:r>
          </w:p>
        </w:tc>
        <w:tc>
          <w:tcPr>
            <w:tcW w:w="1418" w:type="dxa"/>
          </w:tcPr>
          <w:p w14:paraId="12B00BC3" w14:textId="77777777" w:rsidR="00777A41" w:rsidRDefault="008B1727">
            <w:pPr>
              <w:pStyle w:val="Table04Row"/>
            </w:pPr>
            <w:r>
              <w:t>15 Mar 2022</w:t>
            </w:r>
            <w:r>
              <w:br/>
              <w:t>SL 2022/34</w:t>
            </w:r>
          </w:p>
        </w:tc>
        <w:tc>
          <w:tcPr>
            <w:tcW w:w="4536" w:type="dxa"/>
          </w:tcPr>
          <w:p w14:paraId="06BFECBE" w14:textId="77777777" w:rsidR="00777A41" w:rsidRDefault="008B1727">
            <w:pPr>
              <w:pStyle w:val="Table04Row"/>
            </w:pPr>
            <w:r>
              <w:t>r. 1 &amp; 2: 15 Mar 2022 (see r. 2(a));</w:t>
            </w:r>
          </w:p>
          <w:p w14:paraId="0BE9F1A5" w14:textId="77777777" w:rsidR="00777A41" w:rsidRDefault="008B1727">
            <w:pPr>
              <w:pStyle w:val="Table04Row"/>
            </w:pPr>
            <w:r>
              <w:t>Regulations other than r. 1 &amp; 2: 1 Jul 2022 (see r. 2(b))</w:t>
            </w:r>
          </w:p>
        </w:tc>
      </w:tr>
    </w:tbl>
    <w:p w14:paraId="66311008" w14:textId="77777777" w:rsidR="00777A41" w:rsidRDefault="008B1727">
      <w:pPr>
        <w:pStyle w:val="IActName"/>
      </w:pPr>
      <w:r>
        <w:t>Western Australian Jobs Act 2017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33621618" w14:textId="77777777">
        <w:trPr>
          <w:cantSplit/>
          <w:jc w:val="center"/>
        </w:trPr>
        <w:tc>
          <w:tcPr>
            <w:tcW w:w="1134" w:type="dxa"/>
          </w:tcPr>
          <w:p w14:paraId="0340FED7" w14:textId="77777777" w:rsidR="00777A41" w:rsidRDefault="008B1727">
            <w:pPr>
              <w:pStyle w:val="Table04Row"/>
              <w:keepNext/>
            </w:pPr>
            <w:r>
              <w:rPr>
                <w:b/>
              </w:rPr>
              <w:t>Portfolio:</w:t>
            </w:r>
          </w:p>
        </w:tc>
        <w:tc>
          <w:tcPr>
            <w:tcW w:w="8505" w:type="dxa"/>
          </w:tcPr>
          <w:p w14:paraId="6F7D4236" w14:textId="77777777" w:rsidR="00777A41" w:rsidRDefault="008B1727">
            <w:pPr>
              <w:pStyle w:val="Table04Row"/>
              <w:keepNext/>
            </w:pPr>
            <w:r>
              <w:t>Minister Assisting the Minister for State and Industry Development, Jobs and Trade</w:t>
            </w:r>
          </w:p>
        </w:tc>
      </w:tr>
      <w:tr w:rsidR="00777A41" w14:paraId="65CEE695" w14:textId="77777777">
        <w:trPr>
          <w:cantSplit/>
          <w:jc w:val="center"/>
        </w:trPr>
        <w:tc>
          <w:tcPr>
            <w:tcW w:w="1276" w:type="dxa"/>
          </w:tcPr>
          <w:p w14:paraId="54F666AB" w14:textId="77777777" w:rsidR="00777A41" w:rsidRDefault="008B1727">
            <w:pPr>
              <w:pStyle w:val="Table04Row"/>
              <w:keepNext/>
            </w:pPr>
            <w:r>
              <w:rPr>
                <w:b/>
              </w:rPr>
              <w:t>Agency:</w:t>
            </w:r>
          </w:p>
        </w:tc>
        <w:tc>
          <w:tcPr>
            <w:tcW w:w="5812" w:type="dxa"/>
          </w:tcPr>
          <w:p w14:paraId="0BCD80B2" w14:textId="77777777" w:rsidR="00777A41" w:rsidRDefault="008B1727">
            <w:pPr>
              <w:pStyle w:val="Table04Row"/>
              <w:keepNext/>
            </w:pPr>
            <w:r>
              <w:t>Department of Jobs, Tourism, Science and Innovation</w:t>
            </w:r>
          </w:p>
        </w:tc>
      </w:tr>
    </w:tbl>
    <w:p w14:paraId="4D70CBA1" w14:textId="77777777" w:rsidR="00777A41" w:rsidRDefault="00777A41">
      <w:pPr>
        <w:keepNext/>
      </w:pPr>
    </w:p>
    <w:p w14:paraId="7B40AFBC" w14:textId="77777777" w:rsidR="00777A41" w:rsidRDefault="008B1727">
      <w:pPr>
        <w:pStyle w:val="IRegName"/>
      </w:pPr>
      <w:r>
        <w:t>Western Australian Jobs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B606CB3" w14:textId="77777777">
        <w:trPr>
          <w:cantSplit/>
          <w:jc w:val="center"/>
        </w:trPr>
        <w:tc>
          <w:tcPr>
            <w:tcW w:w="4253" w:type="dxa"/>
          </w:tcPr>
          <w:p w14:paraId="7BA2ADBD" w14:textId="77777777" w:rsidR="00777A41" w:rsidRDefault="008B1727">
            <w:pPr>
              <w:pStyle w:val="Table04Row"/>
            </w:pPr>
            <w:r>
              <w:rPr>
                <w:i/>
              </w:rPr>
              <w:t>Western Australian Jobs Regulations 2018</w:t>
            </w:r>
          </w:p>
        </w:tc>
        <w:tc>
          <w:tcPr>
            <w:tcW w:w="1418" w:type="dxa"/>
          </w:tcPr>
          <w:p w14:paraId="2AF021F9" w14:textId="77777777" w:rsidR="00777A41" w:rsidRDefault="008B1727">
            <w:pPr>
              <w:pStyle w:val="Table04Row"/>
            </w:pPr>
            <w:r>
              <w:t>25 Sep 2018</w:t>
            </w:r>
            <w:r>
              <w:br/>
              <w:t>p. 3563‑4</w:t>
            </w:r>
          </w:p>
        </w:tc>
        <w:tc>
          <w:tcPr>
            <w:tcW w:w="4536" w:type="dxa"/>
          </w:tcPr>
          <w:p w14:paraId="5954201A" w14:textId="77777777" w:rsidR="00777A41" w:rsidRDefault="008B1727">
            <w:pPr>
              <w:pStyle w:val="Table04Row"/>
            </w:pPr>
            <w:r>
              <w:t xml:space="preserve">1 Oct 2018 (see r. 2 and </w:t>
            </w:r>
            <w:r>
              <w:rPr>
                <w:i/>
              </w:rPr>
              <w:t>Gazette</w:t>
            </w:r>
            <w:r>
              <w:t xml:space="preserve"> 25 Sep 2018 p. 3555)</w:t>
            </w:r>
          </w:p>
        </w:tc>
      </w:tr>
      <w:tr w:rsidR="00777A41" w14:paraId="17AC8FD8" w14:textId="77777777">
        <w:trPr>
          <w:cantSplit/>
          <w:jc w:val="center"/>
        </w:trPr>
        <w:tc>
          <w:tcPr>
            <w:tcW w:w="4253" w:type="dxa"/>
          </w:tcPr>
          <w:p w14:paraId="0D36CE0C" w14:textId="77777777" w:rsidR="00777A41" w:rsidRDefault="008B1727">
            <w:pPr>
              <w:pStyle w:val="Table04Row"/>
            </w:pPr>
            <w:r>
              <w:rPr>
                <w:i/>
              </w:rPr>
              <w:t>Western Australian Jobs Amendment Regulations 2019</w:t>
            </w:r>
          </w:p>
        </w:tc>
        <w:tc>
          <w:tcPr>
            <w:tcW w:w="1418" w:type="dxa"/>
          </w:tcPr>
          <w:p w14:paraId="0A8B4C9F" w14:textId="77777777" w:rsidR="00777A41" w:rsidRDefault="008B1727">
            <w:pPr>
              <w:pStyle w:val="Table04Row"/>
            </w:pPr>
            <w:r>
              <w:t>8 Oct 2019</w:t>
            </w:r>
            <w:r>
              <w:br/>
              <w:t>p. 3616</w:t>
            </w:r>
          </w:p>
        </w:tc>
        <w:tc>
          <w:tcPr>
            <w:tcW w:w="4536" w:type="dxa"/>
          </w:tcPr>
          <w:p w14:paraId="1D073453" w14:textId="77777777" w:rsidR="00777A41" w:rsidRDefault="008B1727">
            <w:pPr>
              <w:pStyle w:val="Table04Row"/>
            </w:pPr>
            <w:r>
              <w:t>r. 1 &amp; 2: 8 Oct 2019 (see r. 2(a));</w:t>
            </w:r>
          </w:p>
          <w:p w14:paraId="386F0F59" w14:textId="77777777" w:rsidR="00777A41" w:rsidRDefault="008B1727">
            <w:pPr>
              <w:pStyle w:val="Table04Row"/>
            </w:pPr>
            <w:r>
              <w:t>Regulations other than r. 1 &amp; 2: 9 Oct 2019 (see r. 2(b))</w:t>
            </w:r>
          </w:p>
        </w:tc>
      </w:tr>
    </w:tbl>
    <w:p w14:paraId="52170206" w14:textId="77777777" w:rsidR="00777A41" w:rsidRDefault="008B1727">
      <w:pPr>
        <w:pStyle w:val="IActName"/>
      </w:pPr>
      <w:r>
        <w:t>Western Australian Land Authority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7532C6B" w14:textId="77777777">
        <w:trPr>
          <w:cantSplit/>
          <w:jc w:val="center"/>
        </w:trPr>
        <w:tc>
          <w:tcPr>
            <w:tcW w:w="1134" w:type="dxa"/>
          </w:tcPr>
          <w:p w14:paraId="57B56EA1" w14:textId="77777777" w:rsidR="00777A41" w:rsidRDefault="008B1727">
            <w:pPr>
              <w:pStyle w:val="Table04Row"/>
              <w:keepNext/>
            </w:pPr>
            <w:r>
              <w:rPr>
                <w:b/>
              </w:rPr>
              <w:t>Portfolio:</w:t>
            </w:r>
          </w:p>
        </w:tc>
        <w:tc>
          <w:tcPr>
            <w:tcW w:w="8505" w:type="dxa"/>
          </w:tcPr>
          <w:p w14:paraId="6661F725" w14:textId="77777777" w:rsidR="00777A41" w:rsidRDefault="008B1727">
            <w:pPr>
              <w:pStyle w:val="Table04Row"/>
              <w:keepNext/>
            </w:pPr>
            <w:r>
              <w:t>Minister for Lands</w:t>
            </w:r>
          </w:p>
        </w:tc>
      </w:tr>
      <w:tr w:rsidR="00777A41" w14:paraId="0DA7DDDC" w14:textId="77777777">
        <w:trPr>
          <w:cantSplit/>
          <w:jc w:val="center"/>
        </w:trPr>
        <w:tc>
          <w:tcPr>
            <w:tcW w:w="1276" w:type="dxa"/>
          </w:tcPr>
          <w:p w14:paraId="2CDBE6E1" w14:textId="77777777" w:rsidR="00777A41" w:rsidRDefault="008B1727">
            <w:pPr>
              <w:pStyle w:val="Table04Row"/>
              <w:keepNext/>
            </w:pPr>
            <w:r>
              <w:rPr>
                <w:b/>
              </w:rPr>
              <w:t>Agency:</w:t>
            </w:r>
          </w:p>
        </w:tc>
        <w:tc>
          <w:tcPr>
            <w:tcW w:w="5812" w:type="dxa"/>
          </w:tcPr>
          <w:p w14:paraId="0B350FB2" w14:textId="77777777" w:rsidR="00777A41" w:rsidRDefault="008B1727">
            <w:pPr>
              <w:pStyle w:val="Table04Row"/>
              <w:keepNext/>
            </w:pPr>
            <w:r>
              <w:t>DevelopmentWA</w:t>
            </w:r>
          </w:p>
        </w:tc>
      </w:tr>
    </w:tbl>
    <w:p w14:paraId="7BF6EB41" w14:textId="77777777" w:rsidR="00777A41" w:rsidRDefault="00777A41">
      <w:pPr>
        <w:keepNext/>
      </w:pPr>
    </w:p>
    <w:p w14:paraId="4AAC0E81" w14:textId="77777777" w:rsidR="00777A41" w:rsidRDefault="008B1727">
      <w:pPr>
        <w:pStyle w:val="IRegName"/>
      </w:pPr>
      <w:r>
        <w:t>Western Australian Land Authority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0F3CD8" w14:textId="77777777">
        <w:trPr>
          <w:cantSplit/>
          <w:jc w:val="center"/>
        </w:trPr>
        <w:tc>
          <w:tcPr>
            <w:tcW w:w="4253" w:type="dxa"/>
          </w:tcPr>
          <w:p w14:paraId="45B5484D" w14:textId="77777777" w:rsidR="00777A41" w:rsidRDefault="008B1727">
            <w:pPr>
              <w:pStyle w:val="Table04Row"/>
            </w:pPr>
            <w:r>
              <w:rPr>
                <w:i/>
              </w:rPr>
              <w:t>Western Australian Land Authority Regulations 1999</w:t>
            </w:r>
          </w:p>
        </w:tc>
        <w:tc>
          <w:tcPr>
            <w:tcW w:w="1418" w:type="dxa"/>
          </w:tcPr>
          <w:p w14:paraId="56A378DB" w14:textId="77777777" w:rsidR="00777A41" w:rsidRDefault="008B1727">
            <w:pPr>
              <w:pStyle w:val="Table04Row"/>
            </w:pPr>
            <w:r>
              <w:t>27 May 1999</w:t>
            </w:r>
            <w:r>
              <w:br/>
              <w:t>p. 2135‑44</w:t>
            </w:r>
          </w:p>
        </w:tc>
        <w:tc>
          <w:tcPr>
            <w:tcW w:w="4536" w:type="dxa"/>
          </w:tcPr>
          <w:p w14:paraId="58603CF4" w14:textId="77777777" w:rsidR="00777A41" w:rsidRDefault="008B1727">
            <w:pPr>
              <w:pStyle w:val="Table04Row"/>
            </w:pPr>
            <w:r>
              <w:t>27 May 1999</w:t>
            </w:r>
          </w:p>
        </w:tc>
      </w:tr>
      <w:tr w:rsidR="00777A41" w14:paraId="31393286" w14:textId="77777777">
        <w:trPr>
          <w:cantSplit/>
          <w:jc w:val="center"/>
        </w:trPr>
        <w:tc>
          <w:tcPr>
            <w:tcW w:w="4253" w:type="dxa"/>
          </w:tcPr>
          <w:p w14:paraId="069E335E" w14:textId="77777777" w:rsidR="00777A41" w:rsidRDefault="008B1727">
            <w:pPr>
              <w:pStyle w:val="Table04Row"/>
            </w:pPr>
            <w:r>
              <w:rPr>
                <w:i/>
              </w:rPr>
              <w:t>Western Australian Land Authority Amendment Regulations 1999</w:t>
            </w:r>
          </w:p>
        </w:tc>
        <w:tc>
          <w:tcPr>
            <w:tcW w:w="1418" w:type="dxa"/>
          </w:tcPr>
          <w:p w14:paraId="7E254B3A" w14:textId="77777777" w:rsidR="00777A41" w:rsidRDefault="008B1727">
            <w:pPr>
              <w:pStyle w:val="Table04Row"/>
            </w:pPr>
            <w:r>
              <w:t>9 Nov 1999</w:t>
            </w:r>
            <w:r>
              <w:br/>
              <w:t>p. 5689</w:t>
            </w:r>
          </w:p>
        </w:tc>
        <w:tc>
          <w:tcPr>
            <w:tcW w:w="4536" w:type="dxa"/>
          </w:tcPr>
          <w:p w14:paraId="77C3E51B" w14:textId="77777777" w:rsidR="00777A41" w:rsidRDefault="008B1727">
            <w:pPr>
              <w:pStyle w:val="Table04Row"/>
            </w:pPr>
            <w:r>
              <w:t>9 Nov 1999</w:t>
            </w:r>
          </w:p>
        </w:tc>
      </w:tr>
      <w:tr w:rsidR="00777A41" w14:paraId="24D79B6F" w14:textId="77777777">
        <w:trPr>
          <w:cantSplit/>
          <w:jc w:val="center"/>
        </w:trPr>
        <w:tc>
          <w:tcPr>
            <w:tcW w:w="4253" w:type="dxa"/>
          </w:tcPr>
          <w:p w14:paraId="7A53FFF0" w14:textId="77777777" w:rsidR="00777A41" w:rsidRDefault="008B1727">
            <w:pPr>
              <w:pStyle w:val="Table04Row"/>
            </w:pPr>
            <w:r>
              <w:rPr>
                <w:i/>
              </w:rPr>
              <w:t>Government Trading Enterprises Regulations 2023</w:t>
            </w:r>
            <w:r>
              <w:t xml:space="preserve"> Pt. 4 Div. 2</w:t>
            </w:r>
          </w:p>
        </w:tc>
        <w:tc>
          <w:tcPr>
            <w:tcW w:w="1418" w:type="dxa"/>
          </w:tcPr>
          <w:p w14:paraId="038EA269" w14:textId="77777777" w:rsidR="00777A41" w:rsidRDefault="008B1727">
            <w:pPr>
              <w:pStyle w:val="Table04Row"/>
            </w:pPr>
            <w:r>
              <w:t>30 Jun 2023</w:t>
            </w:r>
            <w:r>
              <w:br/>
              <w:t>SL 2023/100</w:t>
            </w:r>
          </w:p>
        </w:tc>
        <w:tc>
          <w:tcPr>
            <w:tcW w:w="4536" w:type="dxa"/>
          </w:tcPr>
          <w:p w14:paraId="11F95251" w14:textId="77777777" w:rsidR="00777A41" w:rsidRDefault="008B1727">
            <w:pPr>
              <w:pStyle w:val="Table04Row"/>
            </w:pPr>
            <w:r>
              <w:t>1 Jul 2023 (see r. 2 and SL 2023/89 cl. 2)</w:t>
            </w:r>
          </w:p>
        </w:tc>
      </w:tr>
    </w:tbl>
    <w:p w14:paraId="7E72B907" w14:textId="77777777" w:rsidR="00777A41" w:rsidRDefault="008B1727">
      <w:pPr>
        <w:pStyle w:val="IActName"/>
      </w:pPr>
      <w:r>
        <w:t>Western Australian Marine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A9E325A" w14:textId="77777777">
        <w:trPr>
          <w:cantSplit/>
          <w:jc w:val="center"/>
        </w:trPr>
        <w:tc>
          <w:tcPr>
            <w:tcW w:w="1134" w:type="dxa"/>
          </w:tcPr>
          <w:p w14:paraId="12313B3B" w14:textId="77777777" w:rsidR="00777A41" w:rsidRDefault="008B1727">
            <w:pPr>
              <w:pStyle w:val="Table04Row"/>
              <w:keepNext/>
            </w:pPr>
            <w:r>
              <w:rPr>
                <w:b/>
              </w:rPr>
              <w:t>Portfolio:</w:t>
            </w:r>
          </w:p>
        </w:tc>
        <w:tc>
          <w:tcPr>
            <w:tcW w:w="8505" w:type="dxa"/>
          </w:tcPr>
          <w:p w14:paraId="05B9F950" w14:textId="77777777" w:rsidR="00777A41" w:rsidRDefault="008B1727">
            <w:pPr>
              <w:pStyle w:val="Table04Row"/>
              <w:keepNext/>
            </w:pPr>
            <w:r>
              <w:t>Minister for Transport</w:t>
            </w:r>
          </w:p>
        </w:tc>
      </w:tr>
      <w:tr w:rsidR="00777A41" w14:paraId="754F59F7" w14:textId="77777777">
        <w:trPr>
          <w:cantSplit/>
          <w:jc w:val="center"/>
        </w:trPr>
        <w:tc>
          <w:tcPr>
            <w:tcW w:w="1276" w:type="dxa"/>
          </w:tcPr>
          <w:p w14:paraId="31FE7AB1" w14:textId="77777777" w:rsidR="00777A41" w:rsidRDefault="008B1727">
            <w:pPr>
              <w:pStyle w:val="Table04Row"/>
              <w:keepNext/>
            </w:pPr>
            <w:r>
              <w:rPr>
                <w:b/>
              </w:rPr>
              <w:t>Agency:</w:t>
            </w:r>
          </w:p>
        </w:tc>
        <w:tc>
          <w:tcPr>
            <w:tcW w:w="5812" w:type="dxa"/>
          </w:tcPr>
          <w:p w14:paraId="0AB5A388" w14:textId="77777777" w:rsidR="00777A41" w:rsidRDefault="008B1727">
            <w:pPr>
              <w:pStyle w:val="Table04Row"/>
              <w:keepNext/>
            </w:pPr>
            <w:r>
              <w:t>Department of Transport</w:t>
            </w:r>
          </w:p>
        </w:tc>
      </w:tr>
    </w:tbl>
    <w:p w14:paraId="003B5677" w14:textId="77777777" w:rsidR="00777A41" w:rsidRDefault="00777A41">
      <w:pPr>
        <w:keepNext/>
      </w:pPr>
    </w:p>
    <w:p w14:paraId="7F70BEE9" w14:textId="77777777" w:rsidR="00777A41" w:rsidRDefault="008B1727">
      <w:pPr>
        <w:pStyle w:val="IRegName"/>
      </w:pPr>
      <w:r>
        <w:t>Navigable Waters Regulations 1958</w:t>
      </w:r>
    </w:p>
    <w:p w14:paraId="2358ECE1" w14:textId="77777777" w:rsidR="00777A41" w:rsidRDefault="008B1727">
      <w:pPr>
        <w:pStyle w:val="Table04Note"/>
      </w:pPr>
      <w:r>
        <w:t>Formerly “</w:t>
      </w:r>
      <w:r>
        <w:rPr>
          <w:i/>
        </w:rPr>
        <w:t>Navigable Waters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E67CF3C" w14:textId="77777777">
        <w:trPr>
          <w:cantSplit/>
          <w:jc w:val="center"/>
        </w:trPr>
        <w:tc>
          <w:tcPr>
            <w:tcW w:w="4253" w:type="dxa"/>
          </w:tcPr>
          <w:p w14:paraId="25843BBF" w14:textId="77777777" w:rsidR="00777A41" w:rsidRDefault="008B1727">
            <w:pPr>
              <w:pStyle w:val="Table04Row"/>
            </w:pPr>
            <w:r>
              <w:rPr>
                <w:i/>
              </w:rPr>
              <w:t>Navigable Waters Regulations</w:t>
            </w:r>
          </w:p>
        </w:tc>
        <w:tc>
          <w:tcPr>
            <w:tcW w:w="1418" w:type="dxa"/>
          </w:tcPr>
          <w:p w14:paraId="5CF4D737" w14:textId="77777777" w:rsidR="00777A41" w:rsidRDefault="008B1727">
            <w:pPr>
              <w:pStyle w:val="Table04Row"/>
            </w:pPr>
            <w:r>
              <w:t>2 Apr 1958</w:t>
            </w:r>
            <w:r>
              <w:br/>
              <w:t>p. 622‑32</w:t>
            </w:r>
          </w:p>
        </w:tc>
        <w:tc>
          <w:tcPr>
            <w:tcW w:w="4536" w:type="dxa"/>
          </w:tcPr>
          <w:p w14:paraId="37F1481A" w14:textId="77777777" w:rsidR="00777A41" w:rsidRDefault="008B1727">
            <w:pPr>
              <w:pStyle w:val="Table04Row"/>
            </w:pPr>
            <w:r>
              <w:t>1 May 1958 (see r. 1)</w:t>
            </w:r>
          </w:p>
        </w:tc>
      </w:tr>
      <w:tr w:rsidR="00777A41" w14:paraId="772872D8" w14:textId="77777777">
        <w:trPr>
          <w:cantSplit/>
          <w:jc w:val="center"/>
        </w:trPr>
        <w:tc>
          <w:tcPr>
            <w:tcW w:w="4253" w:type="dxa"/>
          </w:tcPr>
          <w:p w14:paraId="2F85F6B5" w14:textId="77777777" w:rsidR="00777A41" w:rsidRDefault="008B1727">
            <w:pPr>
              <w:pStyle w:val="Table04Row"/>
            </w:pPr>
            <w:r>
              <w:rPr>
                <w:i/>
              </w:rPr>
              <w:t>Untitled regulations</w:t>
            </w:r>
          </w:p>
        </w:tc>
        <w:tc>
          <w:tcPr>
            <w:tcW w:w="1418" w:type="dxa"/>
          </w:tcPr>
          <w:p w14:paraId="4156434A" w14:textId="77777777" w:rsidR="00777A41" w:rsidRDefault="008B1727">
            <w:pPr>
              <w:pStyle w:val="Table04Row"/>
            </w:pPr>
            <w:r>
              <w:t>23 Dec 1960</w:t>
            </w:r>
            <w:r>
              <w:br/>
              <w:t>p. 4063‑4</w:t>
            </w:r>
          </w:p>
        </w:tc>
        <w:tc>
          <w:tcPr>
            <w:tcW w:w="4536" w:type="dxa"/>
          </w:tcPr>
          <w:p w14:paraId="256036F1" w14:textId="77777777" w:rsidR="00777A41" w:rsidRDefault="008B1727">
            <w:pPr>
              <w:pStyle w:val="Table04Row"/>
            </w:pPr>
            <w:r>
              <w:t>23 Dec 1960</w:t>
            </w:r>
          </w:p>
        </w:tc>
      </w:tr>
      <w:tr w:rsidR="00777A41" w14:paraId="79B4161E" w14:textId="77777777">
        <w:trPr>
          <w:cantSplit/>
          <w:jc w:val="center"/>
        </w:trPr>
        <w:tc>
          <w:tcPr>
            <w:tcW w:w="4253" w:type="dxa"/>
          </w:tcPr>
          <w:p w14:paraId="65CACA9E" w14:textId="77777777" w:rsidR="00777A41" w:rsidRDefault="008B1727">
            <w:pPr>
              <w:pStyle w:val="Table04Row"/>
            </w:pPr>
            <w:r>
              <w:rPr>
                <w:i/>
              </w:rPr>
              <w:t>Untitled regulations</w:t>
            </w:r>
          </w:p>
        </w:tc>
        <w:tc>
          <w:tcPr>
            <w:tcW w:w="1418" w:type="dxa"/>
          </w:tcPr>
          <w:p w14:paraId="2FCBFCDF" w14:textId="77777777" w:rsidR="00777A41" w:rsidRDefault="008B1727">
            <w:pPr>
              <w:pStyle w:val="Table04Row"/>
            </w:pPr>
            <w:r>
              <w:t>19 Dec 1962</w:t>
            </w:r>
            <w:r>
              <w:br/>
              <w:t>p. 4014‑18</w:t>
            </w:r>
          </w:p>
        </w:tc>
        <w:tc>
          <w:tcPr>
            <w:tcW w:w="4536" w:type="dxa"/>
          </w:tcPr>
          <w:p w14:paraId="3FB0B8F3" w14:textId="77777777" w:rsidR="00777A41" w:rsidRDefault="008B1727">
            <w:pPr>
              <w:pStyle w:val="Table04Row"/>
            </w:pPr>
            <w:r>
              <w:t>28 Dec 1962</w:t>
            </w:r>
          </w:p>
        </w:tc>
      </w:tr>
      <w:tr w:rsidR="00777A41" w14:paraId="20B8DB9B" w14:textId="77777777">
        <w:trPr>
          <w:cantSplit/>
          <w:jc w:val="center"/>
        </w:trPr>
        <w:tc>
          <w:tcPr>
            <w:tcW w:w="4253" w:type="dxa"/>
          </w:tcPr>
          <w:p w14:paraId="0CC186EB" w14:textId="77777777" w:rsidR="00777A41" w:rsidRDefault="008B1727">
            <w:pPr>
              <w:pStyle w:val="Table04Row"/>
            </w:pPr>
            <w:r>
              <w:rPr>
                <w:i/>
              </w:rPr>
              <w:t>Untitled regulations</w:t>
            </w:r>
          </w:p>
        </w:tc>
        <w:tc>
          <w:tcPr>
            <w:tcW w:w="1418" w:type="dxa"/>
          </w:tcPr>
          <w:p w14:paraId="7761AF52" w14:textId="77777777" w:rsidR="00777A41" w:rsidRDefault="008B1727">
            <w:pPr>
              <w:pStyle w:val="Table04Row"/>
            </w:pPr>
            <w:r>
              <w:t>16 Dec 1963</w:t>
            </w:r>
            <w:r>
              <w:br/>
              <w:t>p. 3875‑6</w:t>
            </w:r>
          </w:p>
        </w:tc>
        <w:tc>
          <w:tcPr>
            <w:tcW w:w="4536" w:type="dxa"/>
          </w:tcPr>
          <w:p w14:paraId="798FE7B4" w14:textId="77777777" w:rsidR="00777A41" w:rsidRDefault="008B1727">
            <w:pPr>
              <w:pStyle w:val="Table04Row"/>
            </w:pPr>
            <w:r>
              <w:t>16 Dec 1963</w:t>
            </w:r>
          </w:p>
        </w:tc>
      </w:tr>
      <w:tr w:rsidR="00777A41" w14:paraId="422D3275" w14:textId="77777777">
        <w:trPr>
          <w:cantSplit/>
          <w:jc w:val="center"/>
        </w:trPr>
        <w:tc>
          <w:tcPr>
            <w:tcW w:w="4253" w:type="dxa"/>
          </w:tcPr>
          <w:p w14:paraId="6ECD7C7B" w14:textId="77777777" w:rsidR="00777A41" w:rsidRDefault="008B1727">
            <w:pPr>
              <w:pStyle w:val="Table04Row"/>
            </w:pPr>
            <w:r>
              <w:rPr>
                <w:i/>
              </w:rPr>
              <w:t>Untitled regulations</w:t>
            </w:r>
          </w:p>
        </w:tc>
        <w:tc>
          <w:tcPr>
            <w:tcW w:w="1418" w:type="dxa"/>
          </w:tcPr>
          <w:p w14:paraId="5C2D7D35" w14:textId="77777777" w:rsidR="00777A41" w:rsidRDefault="008B1727">
            <w:pPr>
              <w:pStyle w:val="Table04Row"/>
            </w:pPr>
            <w:r>
              <w:t>9 Dec 1964</w:t>
            </w:r>
            <w:r>
              <w:br/>
              <w:t>p. 3907</w:t>
            </w:r>
          </w:p>
        </w:tc>
        <w:tc>
          <w:tcPr>
            <w:tcW w:w="4536" w:type="dxa"/>
          </w:tcPr>
          <w:p w14:paraId="58294447" w14:textId="77777777" w:rsidR="00777A41" w:rsidRDefault="008B1727">
            <w:pPr>
              <w:pStyle w:val="Table04Row"/>
            </w:pPr>
            <w:r>
              <w:t>9 Dec 1964</w:t>
            </w:r>
          </w:p>
        </w:tc>
      </w:tr>
      <w:tr w:rsidR="00777A41" w14:paraId="545B4303" w14:textId="77777777">
        <w:trPr>
          <w:cantSplit/>
          <w:jc w:val="center"/>
        </w:trPr>
        <w:tc>
          <w:tcPr>
            <w:tcW w:w="4253" w:type="dxa"/>
          </w:tcPr>
          <w:p w14:paraId="5AF58419" w14:textId="77777777" w:rsidR="00777A41" w:rsidRDefault="008B1727">
            <w:pPr>
              <w:pStyle w:val="Table04Row"/>
            </w:pPr>
            <w:r>
              <w:rPr>
                <w:i/>
              </w:rPr>
              <w:t>Untitled regulations</w:t>
            </w:r>
          </w:p>
        </w:tc>
        <w:tc>
          <w:tcPr>
            <w:tcW w:w="1418" w:type="dxa"/>
          </w:tcPr>
          <w:p w14:paraId="17D9ABDF" w14:textId="77777777" w:rsidR="00777A41" w:rsidRDefault="008B1727">
            <w:pPr>
              <w:pStyle w:val="Table04Row"/>
            </w:pPr>
            <w:r>
              <w:t>23 Mar 1965</w:t>
            </w:r>
            <w:r>
              <w:br/>
              <w:t>p. 900</w:t>
            </w:r>
          </w:p>
        </w:tc>
        <w:tc>
          <w:tcPr>
            <w:tcW w:w="4536" w:type="dxa"/>
          </w:tcPr>
          <w:p w14:paraId="14A335FF" w14:textId="77777777" w:rsidR="00777A41" w:rsidRDefault="008B1727">
            <w:pPr>
              <w:pStyle w:val="Table04Row"/>
            </w:pPr>
            <w:r>
              <w:t>23 Mar 1965</w:t>
            </w:r>
          </w:p>
        </w:tc>
      </w:tr>
      <w:tr w:rsidR="00777A41" w14:paraId="19A78B16" w14:textId="77777777">
        <w:trPr>
          <w:cantSplit/>
          <w:jc w:val="center"/>
        </w:trPr>
        <w:tc>
          <w:tcPr>
            <w:tcW w:w="4253" w:type="dxa"/>
          </w:tcPr>
          <w:p w14:paraId="4C26BFF4" w14:textId="77777777" w:rsidR="00777A41" w:rsidRDefault="008B1727">
            <w:pPr>
              <w:pStyle w:val="Table04Row"/>
            </w:pPr>
            <w:r>
              <w:rPr>
                <w:i/>
              </w:rPr>
              <w:t>Untitled regulations</w:t>
            </w:r>
          </w:p>
        </w:tc>
        <w:tc>
          <w:tcPr>
            <w:tcW w:w="1418" w:type="dxa"/>
          </w:tcPr>
          <w:p w14:paraId="059EC2C5" w14:textId="77777777" w:rsidR="00777A41" w:rsidRDefault="008B1727">
            <w:pPr>
              <w:pStyle w:val="Table04Row"/>
            </w:pPr>
            <w:r>
              <w:t>4 Nov 1965</w:t>
            </w:r>
            <w:r>
              <w:br/>
              <w:t>p. 3803‑4 (erratum 26 Nov 1965 p. 4029)</w:t>
            </w:r>
          </w:p>
        </w:tc>
        <w:tc>
          <w:tcPr>
            <w:tcW w:w="4536" w:type="dxa"/>
          </w:tcPr>
          <w:p w14:paraId="36A2ABDA" w14:textId="77777777" w:rsidR="00777A41" w:rsidRDefault="008B1727">
            <w:pPr>
              <w:pStyle w:val="Table04Row"/>
            </w:pPr>
            <w:r>
              <w:t>4 Nov 1965</w:t>
            </w:r>
          </w:p>
        </w:tc>
      </w:tr>
      <w:tr w:rsidR="00777A41" w14:paraId="4398B32C" w14:textId="77777777">
        <w:trPr>
          <w:cantSplit/>
          <w:jc w:val="center"/>
        </w:trPr>
        <w:tc>
          <w:tcPr>
            <w:tcW w:w="4253" w:type="dxa"/>
          </w:tcPr>
          <w:p w14:paraId="4B8F8A02" w14:textId="77777777" w:rsidR="00777A41" w:rsidRDefault="008B1727">
            <w:pPr>
              <w:pStyle w:val="Table04Row"/>
            </w:pPr>
            <w:r>
              <w:rPr>
                <w:i/>
              </w:rPr>
              <w:t>Untitled regulations</w:t>
            </w:r>
          </w:p>
        </w:tc>
        <w:tc>
          <w:tcPr>
            <w:tcW w:w="1418" w:type="dxa"/>
          </w:tcPr>
          <w:p w14:paraId="5CAE3F59" w14:textId="77777777" w:rsidR="00777A41" w:rsidRDefault="008B1727">
            <w:pPr>
              <w:pStyle w:val="Table04Row"/>
            </w:pPr>
            <w:r>
              <w:t>30 Dec 1966</w:t>
            </w:r>
            <w:r>
              <w:br/>
              <w:t>p. 3465</w:t>
            </w:r>
          </w:p>
        </w:tc>
        <w:tc>
          <w:tcPr>
            <w:tcW w:w="4536" w:type="dxa"/>
          </w:tcPr>
          <w:p w14:paraId="23C12442" w14:textId="77777777" w:rsidR="00777A41" w:rsidRDefault="008B1727">
            <w:pPr>
              <w:pStyle w:val="Table04Row"/>
            </w:pPr>
            <w:r>
              <w:t>30 Dec 1966</w:t>
            </w:r>
          </w:p>
        </w:tc>
      </w:tr>
      <w:tr w:rsidR="00777A41" w14:paraId="702A9B68" w14:textId="77777777">
        <w:trPr>
          <w:cantSplit/>
          <w:jc w:val="center"/>
        </w:trPr>
        <w:tc>
          <w:tcPr>
            <w:tcW w:w="4253" w:type="dxa"/>
          </w:tcPr>
          <w:p w14:paraId="541E657E" w14:textId="77777777" w:rsidR="00777A41" w:rsidRDefault="008B1727">
            <w:pPr>
              <w:pStyle w:val="Table04Row"/>
            </w:pPr>
            <w:r>
              <w:rPr>
                <w:i/>
              </w:rPr>
              <w:t>Untitled regulations</w:t>
            </w:r>
          </w:p>
        </w:tc>
        <w:tc>
          <w:tcPr>
            <w:tcW w:w="1418" w:type="dxa"/>
          </w:tcPr>
          <w:p w14:paraId="2D2869B1" w14:textId="77777777" w:rsidR="00777A41" w:rsidRDefault="008B1727">
            <w:pPr>
              <w:pStyle w:val="Table04Row"/>
            </w:pPr>
            <w:r>
              <w:t>23 Mar 1967</w:t>
            </w:r>
            <w:r>
              <w:br/>
              <w:t>p. 814‑15</w:t>
            </w:r>
          </w:p>
        </w:tc>
        <w:tc>
          <w:tcPr>
            <w:tcW w:w="4536" w:type="dxa"/>
          </w:tcPr>
          <w:p w14:paraId="026B79C1" w14:textId="77777777" w:rsidR="00777A41" w:rsidRDefault="008B1727">
            <w:pPr>
              <w:pStyle w:val="Table04Row"/>
            </w:pPr>
            <w:r>
              <w:t>23 Mar 1967</w:t>
            </w:r>
          </w:p>
        </w:tc>
      </w:tr>
      <w:tr w:rsidR="00777A41" w14:paraId="74DDE9FC" w14:textId="77777777">
        <w:trPr>
          <w:cantSplit/>
          <w:jc w:val="center"/>
        </w:trPr>
        <w:tc>
          <w:tcPr>
            <w:tcW w:w="4253" w:type="dxa"/>
          </w:tcPr>
          <w:p w14:paraId="2D98CAC3" w14:textId="77777777" w:rsidR="00777A41" w:rsidRDefault="008B1727">
            <w:pPr>
              <w:pStyle w:val="Table04Row"/>
            </w:pPr>
            <w:r>
              <w:rPr>
                <w:i/>
              </w:rPr>
              <w:t>Untitled regulations</w:t>
            </w:r>
          </w:p>
        </w:tc>
        <w:tc>
          <w:tcPr>
            <w:tcW w:w="1418" w:type="dxa"/>
          </w:tcPr>
          <w:p w14:paraId="59A76D7C" w14:textId="77777777" w:rsidR="00777A41" w:rsidRDefault="008B1727">
            <w:pPr>
              <w:pStyle w:val="Table04Row"/>
            </w:pPr>
            <w:r>
              <w:t>3 Oct 1967</w:t>
            </w:r>
            <w:r>
              <w:br/>
              <w:t>p. 2592‑3</w:t>
            </w:r>
          </w:p>
        </w:tc>
        <w:tc>
          <w:tcPr>
            <w:tcW w:w="4536" w:type="dxa"/>
          </w:tcPr>
          <w:p w14:paraId="0720154D" w14:textId="77777777" w:rsidR="00777A41" w:rsidRDefault="008B1727">
            <w:pPr>
              <w:pStyle w:val="Table04Row"/>
            </w:pPr>
            <w:r>
              <w:t>3 Oct 1967</w:t>
            </w:r>
          </w:p>
        </w:tc>
      </w:tr>
      <w:tr w:rsidR="00777A41" w14:paraId="1A98CCCC" w14:textId="77777777">
        <w:trPr>
          <w:cantSplit/>
          <w:jc w:val="center"/>
        </w:trPr>
        <w:tc>
          <w:tcPr>
            <w:tcW w:w="4253" w:type="dxa"/>
          </w:tcPr>
          <w:p w14:paraId="00665F8A" w14:textId="77777777" w:rsidR="00777A41" w:rsidRDefault="008B1727">
            <w:pPr>
              <w:pStyle w:val="Table04Row"/>
            </w:pPr>
            <w:r>
              <w:rPr>
                <w:i/>
              </w:rPr>
              <w:t>Untitled regulations</w:t>
            </w:r>
          </w:p>
        </w:tc>
        <w:tc>
          <w:tcPr>
            <w:tcW w:w="1418" w:type="dxa"/>
          </w:tcPr>
          <w:p w14:paraId="726BCF53" w14:textId="77777777" w:rsidR="00777A41" w:rsidRDefault="008B1727">
            <w:pPr>
              <w:pStyle w:val="Table04Row"/>
            </w:pPr>
            <w:r>
              <w:t>28 May 1969</w:t>
            </w:r>
            <w:r>
              <w:br/>
              <w:t>p. 1568</w:t>
            </w:r>
          </w:p>
        </w:tc>
        <w:tc>
          <w:tcPr>
            <w:tcW w:w="4536" w:type="dxa"/>
          </w:tcPr>
          <w:p w14:paraId="2CFDAB13" w14:textId="77777777" w:rsidR="00777A41" w:rsidRDefault="008B1727">
            <w:pPr>
              <w:pStyle w:val="Table04Row"/>
            </w:pPr>
            <w:r>
              <w:t>28 May 1969</w:t>
            </w:r>
          </w:p>
        </w:tc>
      </w:tr>
      <w:tr w:rsidR="00777A41" w14:paraId="04C65656" w14:textId="77777777">
        <w:trPr>
          <w:cantSplit/>
          <w:jc w:val="center"/>
        </w:trPr>
        <w:tc>
          <w:tcPr>
            <w:tcW w:w="4253" w:type="dxa"/>
          </w:tcPr>
          <w:p w14:paraId="72F5803A" w14:textId="77777777" w:rsidR="00777A41" w:rsidRDefault="008B1727">
            <w:pPr>
              <w:pStyle w:val="Table04Row"/>
            </w:pPr>
            <w:r>
              <w:rPr>
                <w:i/>
              </w:rPr>
              <w:t>Untitled regulations</w:t>
            </w:r>
          </w:p>
        </w:tc>
        <w:tc>
          <w:tcPr>
            <w:tcW w:w="1418" w:type="dxa"/>
          </w:tcPr>
          <w:p w14:paraId="4F453445" w14:textId="77777777" w:rsidR="00777A41" w:rsidRDefault="008B1727">
            <w:pPr>
              <w:pStyle w:val="Table04Row"/>
            </w:pPr>
            <w:r>
              <w:t>2 Jul 1969</w:t>
            </w:r>
            <w:r>
              <w:br/>
              <w:t>p. 1954</w:t>
            </w:r>
          </w:p>
        </w:tc>
        <w:tc>
          <w:tcPr>
            <w:tcW w:w="4536" w:type="dxa"/>
          </w:tcPr>
          <w:p w14:paraId="2CF31701" w14:textId="77777777" w:rsidR="00777A41" w:rsidRDefault="008B1727">
            <w:pPr>
              <w:pStyle w:val="Table04Row"/>
            </w:pPr>
            <w:r>
              <w:t>2 Jul 1969</w:t>
            </w:r>
          </w:p>
        </w:tc>
      </w:tr>
      <w:tr w:rsidR="00777A41" w14:paraId="06A0012C" w14:textId="77777777">
        <w:trPr>
          <w:cantSplit/>
          <w:jc w:val="center"/>
        </w:trPr>
        <w:tc>
          <w:tcPr>
            <w:tcW w:w="4253" w:type="dxa"/>
          </w:tcPr>
          <w:p w14:paraId="47EAD3F8" w14:textId="77777777" w:rsidR="00777A41" w:rsidRDefault="008B1727">
            <w:pPr>
              <w:pStyle w:val="Table04Row"/>
            </w:pPr>
            <w:r>
              <w:rPr>
                <w:i/>
              </w:rPr>
              <w:t>Untitled regulations</w:t>
            </w:r>
          </w:p>
        </w:tc>
        <w:tc>
          <w:tcPr>
            <w:tcW w:w="1418" w:type="dxa"/>
          </w:tcPr>
          <w:p w14:paraId="16D2A9D0" w14:textId="77777777" w:rsidR="00777A41" w:rsidRDefault="008B1727">
            <w:pPr>
              <w:pStyle w:val="Table04Row"/>
            </w:pPr>
            <w:r>
              <w:t>9 Feb 1970</w:t>
            </w:r>
            <w:r>
              <w:br/>
              <w:t>p. 377</w:t>
            </w:r>
          </w:p>
        </w:tc>
        <w:tc>
          <w:tcPr>
            <w:tcW w:w="4536" w:type="dxa"/>
          </w:tcPr>
          <w:p w14:paraId="2AC94670" w14:textId="77777777" w:rsidR="00777A41" w:rsidRDefault="008B1727">
            <w:pPr>
              <w:pStyle w:val="Table04Row"/>
            </w:pPr>
            <w:r>
              <w:t>9 Feb 1970</w:t>
            </w:r>
          </w:p>
        </w:tc>
      </w:tr>
      <w:tr w:rsidR="00777A41" w14:paraId="5F0B6648" w14:textId="77777777">
        <w:trPr>
          <w:cantSplit/>
          <w:jc w:val="center"/>
        </w:trPr>
        <w:tc>
          <w:tcPr>
            <w:tcW w:w="10207" w:type="dxa"/>
            <w:gridSpan w:val="3"/>
          </w:tcPr>
          <w:p w14:paraId="4359973A" w14:textId="77777777" w:rsidR="00777A41" w:rsidRDefault="008B1727">
            <w:pPr>
              <w:pStyle w:val="Table04Row"/>
            </w:pPr>
            <w:r>
              <w:rPr>
                <w:b/>
              </w:rPr>
              <w:t>Reprint authorised 15 Apr 1970 in Gazette 28 Apr 1970 p. 1181‑98 (not including Gazette 9 Feb 1970)</w:t>
            </w:r>
          </w:p>
        </w:tc>
      </w:tr>
      <w:tr w:rsidR="00777A41" w14:paraId="796775C3" w14:textId="77777777">
        <w:trPr>
          <w:cantSplit/>
          <w:jc w:val="center"/>
        </w:trPr>
        <w:tc>
          <w:tcPr>
            <w:tcW w:w="4253" w:type="dxa"/>
          </w:tcPr>
          <w:p w14:paraId="535FCCAB" w14:textId="77777777" w:rsidR="00777A41" w:rsidRDefault="008B1727">
            <w:pPr>
              <w:pStyle w:val="Table04Row"/>
            </w:pPr>
            <w:r>
              <w:rPr>
                <w:i/>
              </w:rPr>
              <w:t>Untitled regulations</w:t>
            </w:r>
          </w:p>
        </w:tc>
        <w:tc>
          <w:tcPr>
            <w:tcW w:w="1418" w:type="dxa"/>
          </w:tcPr>
          <w:p w14:paraId="1D3BA745" w14:textId="77777777" w:rsidR="00777A41" w:rsidRDefault="008B1727">
            <w:pPr>
              <w:pStyle w:val="Table04Row"/>
            </w:pPr>
            <w:r>
              <w:t>1 May 1970</w:t>
            </w:r>
            <w:r>
              <w:br/>
              <w:t>p. 1233</w:t>
            </w:r>
          </w:p>
        </w:tc>
        <w:tc>
          <w:tcPr>
            <w:tcW w:w="4536" w:type="dxa"/>
          </w:tcPr>
          <w:p w14:paraId="148CD22B" w14:textId="77777777" w:rsidR="00777A41" w:rsidRDefault="008B1727">
            <w:pPr>
              <w:pStyle w:val="Table04Row"/>
            </w:pPr>
            <w:r>
              <w:t>1 May 1970</w:t>
            </w:r>
          </w:p>
        </w:tc>
      </w:tr>
      <w:tr w:rsidR="00777A41" w14:paraId="5F4A5AD6" w14:textId="77777777">
        <w:trPr>
          <w:cantSplit/>
          <w:jc w:val="center"/>
        </w:trPr>
        <w:tc>
          <w:tcPr>
            <w:tcW w:w="4253" w:type="dxa"/>
          </w:tcPr>
          <w:p w14:paraId="111DB83F" w14:textId="77777777" w:rsidR="00777A41" w:rsidRDefault="008B1727">
            <w:pPr>
              <w:pStyle w:val="Table04Row"/>
            </w:pPr>
            <w:r>
              <w:rPr>
                <w:i/>
              </w:rPr>
              <w:t>Untitled regulations</w:t>
            </w:r>
          </w:p>
        </w:tc>
        <w:tc>
          <w:tcPr>
            <w:tcW w:w="1418" w:type="dxa"/>
          </w:tcPr>
          <w:p w14:paraId="3C320CD9" w14:textId="77777777" w:rsidR="00777A41" w:rsidRDefault="008B1727">
            <w:pPr>
              <w:pStyle w:val="Table04Row"/>
            </w:pPr>
            <w:r>
              <w:t>16 Oct 1970</w:t>
            </w:r>
            <w:r>
              <w:br/>
              <w:t>p. 3205‑6</w:t>
            </w:r>
          </w:p>
        </w:tc>
        <w:tc>
          <w:tcPr>
            <w:tcW w:w="4536" w:type="dxa"/>
          </w:tcPr>
          <w:p w14:paraId="6723B101" w14:textId="77777777" w:rsidR="00777A41" w:rsidRDefault="008B1727">
            <w:pPr>
              <w:pStyle w:val="Table04Row"/>
            </w:pPr>
            <w:r>
              <w:t>16 Oct 1970</w:t>
            </w:r>
          </w:p>
        </w:tc>
      </w:tr>
      <w:tr w:rsidR="00777A41" w14:paraId="27E65F4F" w14:textId="77777777">
        <w:trPr>
          <w:cantSplit/>
          <w:jc w:val="center"/>
        </w:trPr>
        <w:tc>
          <w:tcPr>
            <w:tcW w:w="4253" w:type="dxa"/>
          </w:tcPr>
          <w:p w14:paraId="428BBE06" w14:textId="77777777" w:rsidR="00777A41" w:rsidRDefault="008B1727">
            <w:pPr>
              <w:pStyle w:val="Table04Row"/>
            </w:pPr>
            <w:r>
              <w:rPr>
                <w:i/>
              </w:rPr>
              <w:t>Untitled regulations</w:t>
            </w:r>
          </w:p>
        </w:tc>
        <w:tc>
          <w:tcPr>
            <w:tcW w:w="1418" w:type="dxa"/>
          </w:tcPr>
          <w:p w14:paraId="0605D6CE" w14:textId="77777777" w:rsidR="00777A41" w:rsidRDefault="008B1727">
            <w:pPr>
              <w:pStyle w:val="Table04Row"/>
            </w:pPr>
            <w:r>
              <w:t>16 Dec 1971</w:t>
            </w:r>
            <w:r>
              <w:br/>
              <w:t>p. 5230‑2</w:t>
            </w:r>
          </w:p>
        </w:tc>
        <w:tc>
          <w:tcPr>
            <w:tcW w:w="4536" w:type="dxa"/>
          </w:tcPr>
          <w:p w14:paraId="290E6285" w14:textId="77777777" w:rsidR="00777A41" w:rsidRDefault="008B1727">
            <w:pPr>
              <w:pStyle w:val="Table04Row"/>
            </w:pPr>
            <w:r>
              <w:t>16 Dec 1971</w:t>
            </w:r>
          </w:p>
        </w:tc>
      </w:tr>
      <w:tr w:rsidR="00777A41" w14:paraId="02089156" w14:textId="77777777">
        <w:trPr>
          <w:cantSplit/>
          <w:jc w:val="center"/>
        </w:trPr>
        <w:tc>
          <w:tcPr>
            <w:tcW w:w="4253" w:type="dxa"/>
          </w:tcPr>
          <w:p w14:paraId="4BE32F1E" w14:textId="77777777" w:rsidR="00777A41" w:rsidRDefault="008B1727">
            <w:pPr>
              <w:pStyle w:val="Table04Row"/>
            </w:pPr>
            <w:r>
              <w:rPr>
                <w:i/>
              </w:rPr>
              <w:t>Untitled regulations</w:t>
            </w:r>
          </w:p>
        </w:tc>
        <w:tc>
          <w:tcPr>
            <w:tcW w:w="1418" w:type="dxa"/>
          </w:tcPr>
          <w:p w14:paraId="65936E6F" w14:textId="77777777" w:rsidR="00777A41" w:rsidRDefault="008B1727">
            <w:pPr>
              <w:pStyle w:val="Table04Row"/>
            </w:pPr>
            <w:r>
              <w:t>24 Mar 1972</w:t>
            </w:r>
            <w:r>
              <w:br/>
              <w:t>p. 699</w:t>
            </w:r>
          </w:p>
        </w:tc>
        <w:tc>
          <w:tcPr>
            <w:tcW w:w="4536" w:type="dxa"/>
          </w:tcPr>
          <w:p w14:paraId="64007EAD" w14:textId="77777777" w:rsidR="00777A41" w:rsidRDefault="008B1727">
            <w:pPr>
              <w:pStyle w:val="Table04Row"/>
            </w:pPr>
            <w:r>
              <w:t>24 Mar 1972</w:t>
            </w:r>
          </w:p>
        </w:tc>
      </w:tr>
      <w:tr w:rsidR="00777A41" w14:paraId="46509B8F" w14:textId="77777777">
        <w:trPr>
          <w:cantSplit/>
          <w:jc w:val="center"/>
        </w:trPr>
        <w:tc>
          <w:tcPr>
            <w:tcW w:w="4253" w:type="dxa"/>
          </w:tcPr>
          <w:p w14:paraId="1DBC4598" w14:textId="77777777" w:rsidR="00777A41" w:rsidRDefault="008B1727">
            <w:pPr>
              <w:pStyle w:val="Table04Row"/>
            </w:pPr>
            <w:r>
              <w:rPr>
                <w:i/>
              </w:rPr>
              <w:t>Untitled regulations</w:t>
            </w:r>
          </w:p>
        </w:tc>
        <w:tc>
          <w:tcPr>
            <w:tcW w:w="1418" w:type="dxa"/>
          </w:tcPr>
          <w:p w14:paraId="5AC69849" w14:textId="77777777" w:rsidR="00777A41" w:rsidRDefault="008B1727">
            <w:pPr>
              <w:pStyle w:val="Table04Row"/>
            </w:pPr>
            <w:r>
              <w:t>7 Jun 1972</w:t>
            </w:r>
            <w:r>
              <w:br/>
              <w:t>p. 1721</w:t>
            </w:r>
          </w:p>
        </w:tc>
        <w:tc>
          <w:tcPr>
            <w:tcW w:w="4536" w:type="dxa"/>
          </w:tcPr>
          <w:p w14:paraId="0FCCFE9E" w14:textId="77777777" w:rsidR="00777A41" w:rsidRDefault="008B1727">
            <w:pPr>
              <w:pStyle w:val="Table04Row"/>
            </w:pPr>
            <w:r>
              <w:t>7 Jun 1972</w:t>
            </w:r>
          </w:p>
        </w:tc>
      </w:tr>
      <w:tr w:rsidR="00777A41" w14:paraId="6BF27D42" w14:textId="77777777">
        <w:trPr>
          <w:cantSplit/>
          <w:jc w:val="center"/>
        </w:trPr>
        <w:tc>
          <w:tcPr>
            <w:tcW w:w="10207" w:type="dxa"/>
            <w:gridSpan w:val="3"/>
          </w:tcPr>
          <w:p w14:paraId="1D6CA494" w14:textId="77777777" w:rsidR="00777A41" w:rsidRDefault="008B1727">
            <w:pPr>
              <w:pStyle w:val="Table04Row"/>
            </w:pPr>
            <w:r>
              <w:rPr>
                <w:b/>
              </w:rPr>
              <w:t>Reprint authorised 24 Jul 1972 in Gazette 1 Aug 1972 p. 2901‑20 (not including Gazette 7 Jun 1972)</w:t>
            </w:r>
          </w:p>
        </w:tc>
      </w:tr>
      <w:tr w:rsidR="00777A41" w14:paraId="18B266B1" w14:textId="77777777">
        <w:trPr>
          <w:cantSplit/>
          <w:jc w:val="center"/>
        </w:trPr>
        <w:tc>
          <w:tcPr>
            <w:tcW w:w="4253" w:type="dxa"/>
          </w:tcPr>
          <w:p w14:paraId="50BC2F5B" w14:textId="77777777" w:rsidR="00777A41" w:rsidRDefault="008B1727">
            <w:pPr>
              <w:pStyle w:val="Table04Row"/>
            </w:pPr>
            <w:r>
              <w:rPr>
                <w:i/>
              </w:rPr>
              <w:t>Untitled regulations</w:t>
            </w:r>
          </w:p>
        </w:tc>
        <w:tc>
          <w:tcPr>
            <w:tcW w:w="1418" w:type="dxa"/>
          </w:tcPr>
          <w:p w14:paraId="5E71A2EE" w14:textId="77777777" w:rsidR="00777A41" w:rsidRDefault="008B1727">
            <w:pPr>
              <w:pStyle w:val="Table04Row"/>
            </w:pPr>
            <w:r>
              <w:t>22 Dec 1972</w:t>
            </w:r>
            <w:r>
              <w:br/>
              <w:t>p. 4777‑8</w:t>
            </w:r>
          </w:p>
        </w:tc>
        <w:tc>
          <w:tcPr>
            <w:tcW w:w="4536" w:type="dxa"/>
          </w:tcPr>
          <w:p w14:paraId="48845B61" w14:textId="77777777" w:rsidR="00777A41" w:rsidRDefault="008B1727">
            <w:pPr>
              <w:pStyle w:val="Table04Row"/>
            </w:pPr>
            <w:r>
              <w:t>22 Dec 1972</w:t>
            </w:r>
          </w:p>
        </w:tc>
      </w:tr>
      <w:tr w:rsidR="00777A41" w14:paraId="52E99CF0" w14:textId="77777777">
        <w:trPr>
          <w:cantSplit/>
          <w:jc w:val="center"/>
        </w:trPr>
        <w:tc>
          <w:tcPr>
            <w:tcW w:w="4253" w:type="dxa"/>
          </w:tcPr>
          <w:p w14:paraId="0F1A4E99" w14:textId="77777777" w:rsidR="00777A41" w:rsidRDefault="008B1727">
            <w:pPr>
              <w:pStyle w:val="Table04Row"/>
            </w:pPr>
            <w:r>
              <w:rPr>
                <w:i/>
              </w:rPr>
              <w:t>Untitled notice under the Metric Conversion Act 1972 s. 6</w:t>
            </w:r>
          </w:p>
        </w:tc>
        <w:tc>
          <w:tcPr>
            <w:tcW w:w="1418" w:type="dxa"/>
          </w:tcPr>
          <w:p w14:paraId="7F460331" w14:textId="77777777" w:rsidR="00777A41" w:rsidRDefault="008B1727">
            <w:pPr>
              <w:pStyle w:val="Table04Row"/>
            </w:pPr>
            <w:r>
              <w:t>15 Jun 1973</w:t>
            </w:r>
            <w:r>
              <w:br/>
              <w:t>p. 2234</w:t>
            </w:r>
          </w:p>
        </w:tc>
        <w:tc>
          <w:tcPr>
            <w:tcW w:w="4536" w:type="dxa"/>
          </w:tcPr>
          <w:p w14:paraId="3BF5772C" w14:textId="77777777" w:rsidR="00777A41" w:rsidRDefault="008B1727">
            <w:pPr>
              <w:pStyle w:val="Table04Row"/>
            </w:pPr>
            <w:r>
              <w:t>1 Jul 1973</w:t>
            </w:r>
          </w:p>
        </w:tc>
      </w:tr>
      <w:tr w:rsidR="00777A41" w14:paraId="320254B9" w14:textId="77777777">
        <w:trPr>
          <w:cantSplit/>
          <w:jc w:val="center"/>
        </w:trPr>
        <w:tc>
          <w:tcPr>
            <w:tcW w:w="10207" w:type="dxa"/>
            <w:gridSpan w:val="3"/>
          </w:tcPr>
          <w:p w14:paraId="673687BD" w14:textId="77777777" w:rsidR="00777A41" w:rsidRDefault="008B1727">
            <w:pPr>
              <w:pStyle w:val="Table04Row"/>
            </w:pPr>
            <w:r>
              <w:rPr>
                <w:b/>
              </w:rPr>
              <w:t>Reprint authorised 4 Jul 1974 in Gazette 10 Jul 1974 p. 2547‑65</w:t>
            </w:r>
          </w:p>
        </w:tc>
      </w:tr>
      <w:tr w:rsidR="00777A41" w14:paraId="2180381C" w14:textId="77777777">
        <w:trPr>
          <w:cantSplit/>
          <w:jc w:val="center"/>
        </w:trPr>
        <w:tc>
          <w:tcPr>
            <w:tcW w:w="4253" w:type="dxa"/>
          </w:tcPr>
          <w:p w14:paraId="1E7908BD" w14:textId="77777777" w:rsidR="00777A41" w:rsidRDefault="008B1727">
            <w:pPr>
              <w:pStyle w:val="Table04Row"/>
            </w:pPr>
            <w:r>
              <w:rPr>
                <w:i/>
              </w:rPr>
              <w:t>Untitled regulations</w:t>
            </w:r>
          </w:p>
        </w:tc>
        <w:tc>
          <w:tcPr>
            <w:tcW w:w="1418" w:type="dxa"/>
          </w:tcPr>
          <w:p w14:paraId="2450F1BC" w14:textId="77777777" w:rsidR="00777A41" w:rsidRDefault="008B1727">
            <w:pPr>
              <w:pStyle w:val="Table04Row"/>
            </w:pPr>
            <w:r>
              <w:t>12 Jul 1974</w:t>
            </w:r>
            <w:r>
              <w:br/>
              <w:t>p. 2624‑6</w:t>
            </w:r>
          </w:p>
        </w:tc>
        <w:tc>
          <w:tcPr>
            <w:tcW w:w="4536" w:type="dxa"/>
          </w:tcPr>
          <w:p w14:paraId="5056802E" w14:textId="77777777" w:rsidR="00777A41" w:rsidRDefault="008B1727">
            <w:pPr>
              <w:pStyle w:val="Table04Row"/>
            </w:pPr>
            <w:r>
              <w:t>12 Jul 1974</w:t>
            </w:r>
          </w:p>
        </w:tc>
      </w:tr>
      <w:tr w:rsidR="00777A41" w14:paraId="2949C114" w14:textId="77777777">
        <w:trPr>
          <w:cantSplit/>
          <w:jc w:val="center"/>
        </w:trPr>
        <w:tc>
          <w:tcPr>
            <w:tcW w:w="4253" w:type="dxa"/>
          </w:tcPr>
          <w:p w14:paraId="4EF54404" w14:textId="77777777" w:rsidR="00777A41" w:rsidRDefault="008B1727">
            <w:pPr>
              <w:pStyle w:val="Table04Row"/>
            </w:pPr>
            <w:r>
              <w:rPr>
                <w:i/>
              </w:rPr>
              <w:t>Untitled regulations</w:t>
            </w:r>
          </w:p>
        </w:tc>
        <w:tc>
          <w:tcPr>
            <w:tcW w:w="1418" w:type="dxa"/>
          </w:tcPr>
          <w:p w14:paraId="323F2FFC" w14:textId="77777777" w:rsidR="00777A41" w:rsidRDefault="008B1727">
            <w:pPr>
              <w:pStyle w:val="Table04Row"/>
            </w:pPr>
            <w:r>
              <w:t>14 Feb 1975</w:t>
            </w:r>
            <w:r>
              <w:br/>
              <w:t>p. 572‑3</w:t>
            </w:r>
          </w:p>
        </w:tc>
        <w:tc>
          <w:tcPr>
            <w:tcW w:w="4536" w:type="dxa"/>
          </w:tcPr>
          <w:p w14:paraId="3D20AAEB" w14:textId="77777777" w:rsidR="00777A41" w:rsidRDefault="008B1727">
            <w:pPr>
              <w:pStyle w:val="Table04Row"/>
            </w:pPr>
            <w:r>
              <w:t>1 Mar 1975</w:t>
            </w:r>
          </w:p>
        </w:tc>
      </w:tr>
      <w:tr w:rsidR="00777A41" w14:paraId="5748E07C" w14:textId="77777777">
        <w:trPr>
          <w:cantSplit/>
          <w:jc w:val="center"/>
        </w:trPr>
        <w:tc>
          <w:tcPr>
            <w:tcW w:w="4253" w:type="dxa"/>
          </w:tcPr>
          <w:p w14:paraId="0D80EF97" w14:textId="77777777" w:rsidR="00777A41" w:rsidRDefault="008B1727">
            <w:pPr>
              <w:pStyle w:val="Table04Row"/>
            </w:pPr>
            <w:r>
              <w:rPr>
                <w:i/>
              </w:rPr>
              <w:t>Untitled regulations</w:t>
            </w:r>
          </w:p>
        </w:tc>
        <w:tc>
          <w:tcPr>
            <w:tcW w:w="1418" w:type="dxa"/>
          </w:tcPr>
          <w:p w14:paraId="267426BC" w14:textId="77777777" w:rsidR="00777A41" w:rsidRDefault="008B1727">
            <w:pPr>
              <w:pStyle w:val="Table04Row"/>
            </w:pPr>
            <w:r>
              <w:t>14 Mar 1975</w:t>
            </w:r>
            <w:r>
              <w:br/>
              <w:t>p. 899‑900</w:t>
            </w:r>
          </w:p>
        </w:tc>
        <w:tc>
          <w:tcPr>
            <w:tcW w:w="4536" w:type="dxa"/>
          </w:tcPr>
          <w:p w14:paraId="50FEBA96" w14:textId="77777777" w:rsidR="00777A41" w:rsidRDefault="008B1727">
            <w:pPr>
              <w:pStyle w:val="Table04Row"/>
            </w:pPr>
            <w:r>
              <w:t>14 Mar 1975</w:t>
            </w:r>
          </w:p>
        </w:tc>
      </w:tr>
      <w:tr w:rsidR="00777A41" w14:paraId="1FA2EE50" w14:textId="77777777">
        <w:trPr>
          <w:cantSplit/>
          <w:jc w:val="center"/>
        </w:trPr>
        <w:tc>
          <w:tcPr>
            <w:tcW w:w="4253" w:type="dxa"/>
          </w:tcPr>
          <w:p w14:paraId="21D8E6A4" w14:textId="77777777" w:rsidR="00777A41" w:rsidRDefault="008B1727">
            <w:pPr>
              <w:pStyle w:val="Table04Row"/>
            </w:pPr>
            <w:r>
              <w:rPr>
                <w:i/>
              </w:rPr>
              <w:t>Untitled regulations</w:t>
            </w:r>
          </w:p>
        </w:tc>
        <w:tc>
          <w:tcPr>
            <w:tcW w:w="1418" w:type="dxa"/>
          </w:tcPr>
          <w:p w14:paraId="1914E325" w14:textId="77777777" w:rsidR="00777A41" w:rsidRDefault="008B1727">
            <w:pPr>
              <w:pStyle w:val="Table04Row"/>
            </w:pPr>
            <w:r>
              <w:t>22 Aug 1975</w:t>
            </w:r>
            <w:r>
              <w:br/>
              <w:t>p. 3044</w:t>
            </w:r>
          </w:p>
        </w:tc>
        <w:tc>
          <w:tcPr>
            <w:tcW w:w="4536" w:type="dxa"/>
          </w:tcPr>
          <w:p w14:paraId="515AB372" w14:textId="77777777" w:rsidR="00777A41" w:rsidRDefault="008B1727">
            <w:pPr>
              <w:pStyle w:val="Table04Row"/>
            </w:pPr>
            <w:r>
              <w:t>22 Aug 1975</w:t>
            </w:r>
          </w:p>
        </w:tc>
      </w:tr>
      <w:tr w:rsidR="00777A41" w14:paraId="52ED0A7F" w14:textId="77777777">
        <w:trPr>
          <w:cantSplit/>
          <w:jc w:val="center"/>
        </w:trPr>
        <w:tc>
          <w:tcPr>
            <w:tcW w:w="10207" w:type="dxa"/>
            <w:gridSpan w:val="3"/>
          </w:tcPr>
          <w:p w14:paraId="489D3AFE" w14:textId="77777777" w:rsidR="00777A41" w:rsidRDefault="008B1727">
            <w:pPr>
              <w:pStyle w:val="Table04Row"/>
            </w:pPr>
            <w:r>
              <w:rPr>
                <w:b/>
              </w:rPr>
              <w:t>Reprint authorised 6 Apr 1976 in Gazette 14 Apr 1976 p. 1141‑63</w:t>
            </w:r>
          </w:p>
        </w:tc>
      </w:tr>
      <w:tr w:rsidR="00777A41" w14:paraId="6FFF5438" w14:textId="77777777">
        <w:trPr>
          <w:cantSplit/>
          <w:jc w:val="center"/>
        </w:trPr>
        <w:tc>
          <w:tcPr>
            <w:tcW w:w="4253" w:type="dxa"/>
          </w:tcPr>
          <w:p w14:paraId="6AB89D60" w14:textId="77777777" w:rsidR="00777A41" w:rsidRDefault="008B1727">
            <w:pPr>
              <w:pStyle w:val="Table04Row"/>
            </w:pPr>
            <w:r>
              <w:rPr>
                <w:i/>
              </w:rPr>
              <w:t>Untitled regulations</w:t>
            </w:r>
          </w:p>
        </w:tc>
        <w:tc>
          <w:tcPr>
            <w:tcW w:w="1418" w:type="dxa"/>
          </w:tcPr>
          <w:p w14:paraId="477A53A7" w14:textId="77777777" w:rsidR="00777A41" w:rsidRDefault="008B1727">
            <w:pPr>
              <w:pStyle w:val="Table04Row"/>
            </w:pPr>
            <w:r>
              <w:t>17 Sep 1976</w:t>
            </w:r>
            <w:r>
              <w:br/>
              <w:t>p. 3463‑4</w:t>
            </w:r>
          </w:p>
        </w:tc>
        <w:tc>
          <w:tcPr>
            <w:tcW w:w="4536" w:type="dxa"/>
          </w:tcPr>
          <w:p w14:paraId="3AE7F719" w14:textId="77777777" w:rsidR="00777A41" w:rsidRDefault="008B1727">
            <w:pPr>
              <w:pStyle w:val="Table04Row"/>
            </w:pPr>
            <w:r>
              <w:t>17 Sep 1976</w:t>
            </w:r>
          </w:p>
        </w:tc>
      </w:tr>
      <w:tr w:rsidR="00777A41" w14:paraId="551BF7A0" w14:textId="77777777">
        <w:trPr>
          <w:cantSplit/>
          <w:jc w:val="center"/>
        </w:trPr>
        <w:tc>
          <w:tcPr>
            <w:tcW w:w="4253" w:type="dxa"/>
          </w:tcPr>
          <w:p w14:paraId="314ED5E4" w14:textId="77777777" w:rsidR="00777A41" w:rsidRDefault="008B1727">
            <w:pPr>
              <w:pStyle w:val="Table04Row"/>
            </w:pPr>
            <w:r>
              <w:rPr>
                <w:i/>
              </w:rPr>
              <w:t>Untitled regulations</w:t>
            </w:r>
          </w:p>
        </w:tc>
        <w:tc>
          <w:tcPr>
            <w:tcW w:w="1418" w:type="dxa"/>
          </w:tcPr>
          <w:p w14:paraId="387054E2" w14:textId="77777777" w:rsidR="00777A41" w:rsidRDefault="008B1727">
            <w:pPr>
              <w:pStyle w:val="Table04Row"/>
            </w:pPr>
            <w:r>
              <w:t>18 Feb 1977</w:t>
            </w:r>
            <w:r>
              <w:br/>
              <w:t>p. 505</w:t>
            </w:r>
          </w:p>
        </w:tc>
        <w:tc>
          <w:tcPr>
            <w:tcW w:w="4536" w:type="dxa"/>
          </w:tcPr>
          <w:p w14:paraId="48753FC3" w14:textId="77777777" w:rsidR="00777A41" w:rsidRDefault="008B1727">
            <w:pPr>
              <w:pStyle w:val="Table04Row"/>
            </w:pPr>
            <w:r>
              <w:t>18 Feb 1977</w:t>
            </w:r>
          </w:p>
        </w:tc>
      </w:tr>
      <w:tr w:rsidR="00777A41" w14:paraId="3322A9A6" w14:textId="77777777">
        <w:trPr>
          <w:cantSplit/>
          <w:jc w:val="center"/>
        </w:trPr>
        <w:tc>
          <w:tcPr>
            <w:tcW w:w="10207" w:type="dxa"/>
            <w:gridSpan w:val="3"/>
          </w:tcPr>
          <w:p w14:paraId="2CF7A286" w14:textId="77777777" w:rsidR="00777A41" w:rsidRDefault="008B1727">
            <w:pPr>
              <w:pStyle w:val="Table04Row"/>
            </w:pPr>
            <w:r>
              <w:rPr>
                <w:b/>
              </w:rPr>
              <w:t>Reprint authorised 24 Aug 1977 in Gazette 7 Sep 1977 p. 3223‑45 (not including Gazette 18 Feb 1977)</w:t>
            </w:r>
          </w:p>
        </w:tc>
      </w:tr>
      <w:tr w:rsidR="00777A41" w14:paraId="7EACEA40" w14:textId="77777777">
        <w:trPr>
          <w:cantSplit/>
          <w:jc w:val="center"/>
        </w:trPr>
        <w:tc>
          <w:tcPr>
            <w:tcW w:w="4253" w:type="dxa"/>
          </w:tcPr>
          <w:p w14:paraId="53D31D45" w14:textId="77777777" w:rsidR="00777A41" w:rsidRDefault="008B1727">
            <w:pPr>
              <w:pStyle w:val="Table04Row"/>
            </w:pPr>
            <w:r>
              <w:rPr>
                <w:i/>
              </w:rPr>
              <w:t>Untitled regulations</w:t>
            </w:r>
          </w:p>
        </w:tc>
        <w:tc>
          <w:tcPr>
            <w:tcW w:w="1418" w:type="dxa"/>
          </w:tcPr>
          <w:p w14:paraId="6516C358" w14:textId="77777777" w:rsidR="00777A41" w:rsidRDefault="008B1727">
            <w:pPr>
              <w:pStyle w:val="Table04Row"/>
            </w:pPr>
            <w:r>
              <w:t>17 Mar 1978</w:t>
            </w:r>
            <w:r>
              <w:br/>
              <w:t>p. 816‑17</w:t>
            </w:r>
          </w:p>
        </w:tc>
        <w:tc>
          <w:tcPr>
            <w:tcW w:w="4536" w:type="dxa"/>
          </w:tcPr>
          <w:p w14:paraId="3550FAA9" w14:textId="77777777" w:rsidR="00777A41" w:rsidRDefault="008B1727">
            <w:pPr>
              <w:pStyle w:val="Table04Row"/>
            </w:pPr>
            <w:r>
              <w:t xml:space="preserve">20 Mar 1978 (see </w:t>
            </w:r>
            <w:r>
              <w:rPr>
                <w:i/>
              </w:rPr>
              <w:t>Gazette</w:t>
            </w:r>
            <w:r>
              <w:t xml:space="preserve"> 17 Mar 1978 p. 789)</w:t>
            </w:r>
          </w:p>
        </w:tc>
      </w:tr>
      <w:tr w:rsidR="00777A41" w14:paraId="68631725" w14:textId="77777777">
        <w:trPr>
          <w:cantSplit/>
          <w:jc w:val="center"/>
        </w:trPr>
        <w:tc>
          <w:tcPr>
            <w:tcW w:w="4253" w:type="dxa"/>
          </w:tcPr>
          <w:p w14:paraId="4AA396AE" w14:textId="77777777" w:rsidR="00777A41" w:rsidRDefault="008B1727">
            <w:pPr>
              <w:pStyle w:val="Table04Row"/>
            </w:pPr>
            <w:r>
              <w:rPr>
                <w:i/>
              </w:rPr>
              <w:t>Untitled regulations</w:t>
            </w:r>
          </w:p>
        </w:tc>
        <w:tc>
          <w:tcPr>
            <w:tcW w:w="1418" w:type="dxa"/>
          </w:tcPr>
          <w:p w14:paraId="00D86DC0" w14:textId="77777777" w:rsidR="00777A41" w:rsidRDefault="008B1727">
            <w:pPr>
              <w:pStyle w:val="Table04Row"/>
            </w:pPr>
            <w:r>
              <w:t>31 Mar 1978</w:t>
            </w:r>
            <w:r>
              <w:br/>
              <w:t>p. 989‑90</w:t>
            </w:r>
          </w:p>
        </w:tc>
        <w:tc>
          <w:tcPr>
            <w:tcW w:w="4536" w:type="dxa"/>
          </w:tcPr>
          <w:p w14:paraId="09F71EBE" w14:textId="77777777" w:rsidR="00777A41" w:rsidRDefault="008B1727">
            <w:pPr>
              <w:pStyle w:val="Table04Row"/>
            </w:pPr>
            <w:r>
              <w:t>31 Mar 1978</w:t>
            </w:r>
          </w:p>
        </w:tc>
      </w:tr>
      <w:tr w:rsidR="00777A41" w14:paraId="63BAF454" w14:textId="77777777">
        <w:trPr>
          <w:cantSplit/>
          <w:jc w:val="center"/>
        </w:trPr>
        <w:tc>
          <w:tcPr>
            <w:tcW w:w="4253" w:type="dxa"/>
          </w:tcPr>
          <w:p w14:paraId="3C7BCDA8" w14:textId="77777777" w:rsidR="00777A41" w:rsidRDefault="008B1727">
            <w:pPr>
              <w:pStyle w:val="Table04Row"/>
            </w:pPr>
            <w:r>
              <w:rPr>
                <w:i/>
              </w:rPr>
              <w:t>Untitled regulations</w:t>
            </w:r>
          </w:p>
        </w:tc>
        <w:tc>
          <w:tcPr>
            <w:tcW w:w="1418" w:type="dxa"/>
          </w:tcPr>
          <w:p w14:paraId="748D74B4" w14:textId="77777777" w:rsidR="00777A41" w:rsidRDefault="008B1727">
            <w:pPr>
              <w:pStyle w:val="Table04Row"/>
            </w:pPr>
            <w:r>
              <w:t>22 Sep 1978</w:t>
            </w:r>
            <w:r>
              <w:br/>
              <w:t>p. 3504‑5</w:t>
            </w:r>
          </w:p>
        </w:tc>
        <w:tc>
          <w:tcPr>
            <w:tcW w:w="4536" w:type="dxa"/>
          </w:tcPr>
          <w:p w14:paraId="71C312F3" w14:textId="77777777" w:rsidR="00777A41" w:rsidRDefault="008B1727">
            <w:pPr>
              <w:pStyle w:val="Table04Row"/>
            </w:pPr>
            <w:r>
              <w:t>22 Sep 1978</w:t>
            </w:r>
          </w:p>
        </w:tc>
      </w:tr>
      <w:tr w:rsidR="00777A41" w14:paraId="0F3E0595" w14:textId="77777777">
        <w:trPr>
          <w:cantSplit/>
          <w:jc w:val="center"/>
        </w:trPr>
        <w:tc>
          <w:tcPr>
            <w:tcW w:w="4253" w:type="dxa"/>
          </w:tcPr>
          <w:p w14:paraId="163C24B1" w14:textId="77777777" w:rsidR="00777A41" w:rsidRDefault="008B1727">
            <w:pPr>
              <w:pStyle w:val="Table04Row"/>
            </w:pPr>
            <w:r>
              <w:rPr>
                <w:i/>
              </w:rPr>
              <w:t>Untitled regulations</w:t>
            </w:r>
          </w:p>
        </w:tc>
        <w:tc>
          <w:tcPr>
            <w:tcW w:w="1418" w:type="dxa"/>
          </w:tcPr>
          <w:p w14:paraId="1C585C8A" w14:textId="77777777" w:rsidR="00777A41" w:rsidRDefault="008B1727">
            <w:pPr>
              <w:pStyle w:val="Table04Row"/>
            </w:pPr>
            <w:r>
              <w:t>9 Feb 1979</w:t>
            </w:r>
            <w:r>
              <w:br/>
              <w:t>p. 375</w:t>
            </w:r>
          </w:p>
        </w:tc>
        <w:tc>
          <w:tcPr>
            <w:tcW w:w="4536" w:type="dxa"/>
          </w:tcPr>
          <w:p w14:paraId="04E2E37E" w14:textId="77777777" w:rsidR="00777A41" w:rsidRDefault="008B1727">
            <w:pPr>
              <w:pStyle w:val="Table04Row"/>
            </w:pPr>
            <w:r>
              <w:t>9 Feb 1979</w:t>
            </w:r>
          </w:p>
        </w:tc>
      </w:tr>
      <w:tr w:rsidR="00777A41" w14:paraId="62FF2F1B" w14:textId="77777777">
        <w:trPr>
          <w:cantSplit/>
          <w:jc w:val="center"/>
        </w:trPr>
        <w:tc>
          <w:tcPr>
            <w:tcW w:w="4253" w:type="dxa"/>
          </w:tcPr>
          <w:p w14:paraId="5968F06E" w14:textId="77777777" w:rsidR="00777A41" w:rsidRDefault="008B1727">
            <w:pPr>
              <w:pStyle w:val="Table04Row"/>
            </w:pPr>
            <w:r>
              <w:rPr>
                <w:i/>
              </w:rPr>
              <w:t>Untitled regulations</w:t>
            </w:r>
          </w:p>
        </w:tc>
        <w:tc>
          <w:tcPr>
            <w:tcW w:w="1418" w:type="dxa"/>
          </w:tcPr>
          <w:p w14:paraId="29DC9ADB" w14:textId="77777777" w:rsidR="00777A41" w:rsidRDefault="008B1727">
            <w:pPr>
              <w:pStyle w:val="Table04Row"/>
            </w:pPr>
            <w:r>
              <w:t>16 Mar 1979</w:t>
            </w:r>
            <w:r>
              <w:br/>
              <w:t>p. 750‑1</w:t>
            </w:r>
          </w:p>
        </w:tc>
        <w:tc>
          <w:tcPr>
            <w:tcW w:w="4536" w:type="dxa"/>
          </w:tcPr>
          <w:p w14:paraId="0F2D96CF" w14:textId="77777777" w:rsidR="00777A41" w:rsidRDefault="008B1727">
            <w:pPr>
              <w:pStyle w:val="Table04Row"/>
            </w:pPr>
            <w:r>
              <w:t>16 Mar 1979</w:t>
            </w:r>
          </w:p>
        </w:tc>
      </w:tr>
      <w:tr w:rsidR="00777A41" w14:paraId="25DF6CC0" w14:textId="77777777">
        <w:trPr>
          <w:cantSplit/>
          <w:jc w:val="center"/>
        </w:trPr>
        <w:tc>
          <w:tcPr>
            <w:tcW w:w="10207" w:type="dxa"/>
            <w:gridSpan w:val="3"/>
          </w:tcPr>
          <w:p w14:paraId="72BF0994" w14:textId="77777777" w:rsidR="00777A41" w:rsidRDefault="008B1727">
            <w:pPr>
              <w:pStyle w:val="Table04Row"/>
            </w:pPr>
            <w:r>
              <w:rPr>
                <w:b/>
              </w:rPr>
              <w:t>Reprint authorised 25 Jun 1979 in Gazette 23 Jul 1979 p. 2047‑69 (not including Gazette 9 Feb &amp; 16 Mar 1979)</w:t>
            </w:r>
          </w:p>
        </w:tc>
      </w:tr>
      <w:tr w:rsidR="00777A41" w14:paraId="67DD1F8A" w14:textId="77777777">
        <w:trPr>
          <w:cantSplit/>
          <w:jc w:val="center"/>
        </w:trPr>
        <w:tc>
          <w:tcPr>
            <w:tcW w:w="4253" w:type="dxa"/>
          </w:tcPr>
          <w:p w14:paraId="075BD081" w14:textId="77777777" w:rsidR="00777A41" w:rsidRDefault="008B1727">
            <w:pPr>
              <w:pStyle w:val="Table04Row"/>
            </w:pPr>
            <w:r>
              <w:rPr>
                <w:i/>
              </w:rPr>
              <w:t>Untitled regulations</w:t>
            </w:r>
          </w:p>
        </w:tc>
        <w:tc>
          <w:tcPr>
            <w:tcW w:w="1418" w:type="dxa"/>
          </w:tcPr>
          <w:p w14:paraId="685A94AA" w14:textId="77777777" w:rsidR="00777A41" w:rsidRDefault="008B1727">
            <w:pPr>
              <w:pStyle w:val="Table04Row"/>
            </w:pPr>
            <w:r>
              <w:t>7 Sep 1979</w:t>
            </w:r>
            <w:r>
              <w:br/>
              <w:t>p. 2735</w:t>
            </w:r>
          </w:p>
        </w:tc>
        <w:tc>
          <w:tcPr>
            <w:tcW w:w="4536" w:type="dxa"/>
          </w:tcPr>
          <w:p w14:paraId="7606399C" w14:textId="77777777" w:rsidR="00777A41" w:rsidRDefault="008B1727">
            <w:pPr>
              <w:pStyle w:val="Table04Row"/>
            </w:pPr>
            <w:r>
              <w:t>7 Sep 1979</w:t>
            </w:r>
          </w:p>
        </w:tc>
      </w:tr>
      <w:tr w:rsidR="00777A41" w14:paraId="62ACD12C" w14:textId="77777777">
        <w:trPr>
          <w:cantSplit/>
          <w:jc w:val="center"/>
        </w:trPr>
        <w:tc>
          <w:tcPr>
            <w:tcW w:w="4253" w:type="dxa"/>
          </w:tcPr>
          <w:p w14:paraId="290FD35E" w14:textId="77777777" w:rsidR="00777A41" w:rsidRDefault="008B1727">
            <w:pPr>
              <w:pStyle w:val="Table04Row"/>
            </w:pPr>
            <w:r>
              <w:rPr>
                <w:i/>
              </w:rPr>
              <w:t>Untitled regulations</w:t>
            </w:r>
          </w:p>
        </w:tc>
        <w:tc>
          <w:tcPr>
            <w:tcW w:w="1418" w:type="dxa"/>
          </w:tcPr>
          <w:p w14:paraId="5F2C75A5" w14:textId="77777777" w:rsidR="00777A41" w:rsidRDefault="008B1727">
            <w:pPr>
              <w:pStyle w:val="Table04Row"/>
            </w:pPr>
            <w:r>
              <w:t>20 Jun 1980</w:t>
            </w:r>
            <w:r>
              <w:br/>
              <w:t>p. 1831</w:t>
            </w:r>
          </w:p>
        </w:tc>
        <w:tc>
          <w:tcPr>
            <w:tcW w:w="4536" w:type="dxa"/>
          </w:tcPr>
          <w:p w14:paraId="47AA1322" w14:textId="77777777" w:rsidR="00777A41" w:rsidRDefault="008B1727">
            <w:pPr>
              <w:pStyle w:val="Table04Row"/>
            </w:pPr>
            <w:r>
              <w:t>1 Jul 1980 (see r. 2)</w:t>
            </w:r>
          </w:p>
        </w:tc>
      </w:tr>
      <w:tr w:rsidR="00777A41" w14:paraId="4C3A5238" w14:textId="77777777">
        <w:trPr>
          <w:cantSplit/>
          <w:jc w:val="center"/>
        </w:trPr>
        <w:tc>
          <w:tcPr>
            <w:tcW w:w="4253" w:type="dxa"/>
          </w:tcPr>
          <w:p w14:paraId="1AE16C50" w14:textId="77777777" w:rsidR="00777A41" w:rsidRDefault="008B1727">
            <w:pPr>
              <w:pStyle w:val="Table04Row"/>
            </w:pPr>
            <w:r>
              <w:rPr>
                <w:i/>
              </w:rPr>
              <w:t>Navigable Waters Amendment Regulations 1980</w:t>
            </w:r>
          </w:p>
        </w:tc>
        <w:tc>
          <w:tcPr>
            <w:tcW w:w="1418" w:type="dxa"/>
          </w:tcPr>
          <w:p w14:paraId="5504FF0B" w14:textId="77777777" w:rsidR="00777A41" w:rsidRDefault="008B1727">
            <w:pPr>
              <w:pStyle w:val="Table04Row"/>
            </w:pPr>
            <w:r>
              <w:t>28 Nov 1980</w:t>
            </w:r>
            <w:r>
              <w:br/>
              <w:t>p. 4050</w:t>
            </w:r>
          </w:p>
        </w:tc>
        <w:tc>
          <w:tcPr>
            <w:tcW w:w="4536" w:type="dxa"/>
          </w:tcPr>
          <w:p w14:paraId="3BB93BDD" w14:textId="77777777" w:rsidR="00777A41" w:rsidRDefault="008B1727">
            <w:pPr>
              <w:pStyle w:val="Table04Row"/>
            </w:pPr>
            <w:r>
              <w:t>28 Nov 1980</w:t>
            </w:r>
          </w:p>
        </w:tc>
      </w:tr>
      <w:tr w:rsidR="00777A41" w14:paraId="163B679E" w14:textId="77777777">
        <w:trPr>
          <w:cantSplit/>
          <w:jc w:val="center"/>
        </w:trPr>
        <w:tc>
          <w:tcPr>
            <w:tcW w:w="4253" w:type="dxa"/>
          </w:tcPr>
          <w:p w14:paraId="74710C60" w14:textId="77777777" w:rsidR="00777A41" w:rsidRDefault="008B1727">
            <w:pPr>
              <w:pStyle w:val="Table04Row"/>
            </w:pPr>
            <w:r>
              <w:rPr>
                <w:i/>
              </w:rPr>
              <w:t>Navigable Waters Amendment (No. 2) Regulations 1980</w:t>
            </w:r>
          </w:p>
        </w:tc>
        <w:tc>
          <w:tcPr>
            <w:tcW w:w="1418" w:type="dxa"/>
          </w:tcPr>
          <w:p w14:paraId="2FF4BD81" w14:textId="77777777" w:rsidR="00777A41" w:rsidRDefault="008B1727">
            <w:pPr>
              <w:pStyle w:val="Table04Row"/>
            </w:pPr>
            <w:r>
              <w:t>28 Nov 1980</w:t>
            </w:r>
            <w:r>
              <w:br/>
              <w:t>p. 4051</w:t>
            </w:r>
          </w:p>
        </w:tc>
        <w:tc>
          <w:tcPr>
            <w:tcW w:w="4536" w:type="dxa"/>
          </w:tcPr>
          <w:p w14:paraId="5B16D6CD" w14:textId="77777777" w:rsidR="00777A41" w:rsidRDefault="008B1727">
            <w:pPr>
              <w:pStyle w:val="Table04Row"/>
            </w:pPr>
            <w:r>
              <w:t>1 Dec 1980 (see r. 2)</w:t>
            </w:r>
          </w:p>
        </w:tc>
      </w:tr>
      <w:tr w:rsidR="00777A41" w14:paraId="6376C19A" w14:textId="77777777">
        <w:trPr>
          <w:cantSplit/>
          <w:jc w:val="center"/>
        </w:trPr>
        <w:tc>
          <w:tcPr>
            <w:tcW w:w="4253" w:type="dxa"/>
          </w:tcPr>
          <w:p w14:paraId="0002D685" w14:textId="77777777" w:rsidR="00777A41" w:rsidRDefault="008B1727">
            <w:pPr>
              <w:pStyle w:val="Table04Row"/>
            </w:pPr>
            <w:r>
              <w:rPr>
                <w:i/>
              </w:rPr>
              <w:t>Navigable Waters Amendment (No. 3) Regulations 1980</w:t>
            </w:r>
          </w:p>
        </w:tc>
        <w:tc>
          <w:tcPr>
            <w:tcW w:w="1418" w:type="dxa"/>
          </w:tcPr>
          <w:p w14:paraId="07EC4FB0" w14:textId="77777777" w:rsidR="00777A41" w:rsidRDefault="008B1727">
            <w:pPr>
              <w:pStyle w:val="Table04Row"/>
            </w:pPr>
            <w:r>
              <w:t>28 Nov 1980</w:t>
            </w:r>
            <w:r>
              <w:br/>
              <w:t>p. 4051</w:t>
            </w:r>
          </w:p>
        </w:tc>
        <w:tc>
          <w:tcPr>
            <w:tcW w:w="4536" w:type="dxa"/>
          </w:tcPr>
          <w:p w14:paraId="0FB9BC3A" w14:textId="77777777" w:rsidR="00777A41" w:rsidRDefault="008B1727">
            <w:pPr>
              <w:pStyle w:val="Table04Row"/>
            </w:pPr>
            <w:r>
              <w:t>28 Nov 1980</w:t>
            </w:r>
          </w:p>
        </w:tc>
      </w:tr>
      <w:tr w:rsidR="00777A41" w14:paraId="011CBA57" w14:textId="77777777">
        <w:trPr>
          <w:cantSplit/>
          <w:jc w:val="center"/>
        </w:trPr>
        <w:tc>
          <w:tcPr>
            <w:tcW w:w="4253" w:type="dxa"/>
          </w:tcPr>
          <w:p w14:paraId="5DEE0B15" w14:textId="77777777" w:rsidR="00777A41" w:rsidRDefault="008B1727">
            <w:pPr>
              <w:pStyle w:val="Table04Row"/>
            </w:pPr>
            <w:r>
              <w:rPr>
                <w:i/>
              </w:rPr>
              <w:t>Navigable Waters Amendment Regulations 1981</w:t>
            </w:r>
          </w:p>
        </w:tc>
        <w:tc>
          <w:tcPr>
            <w:tcW w:w="1418" w:type="dxa"/>
          </w:tcPr>
          <w:p w14:paraId="102C122D" w14:textId="77777777" w:rsidR="00777A41" w:rsidRDefault="008B1727">
            <w:pPr>
              <w:pStyle w:val="Table04Row"/>
            </w:pPr>
            <w:r>
              <w:t>26 Jun 1981</w:t>
            </w:r>
            <w:r>
              <w:br/>
              <w:t>p. 2413</w:t>
            </w:r>
          </w:p>
        </w:tc>
        <w:tc>
          <w:tcPr>
            <w:tcW w:w="4536" w:type="dxa"/>
          </w:tcPr>
          <w:p w14:paraId="05C21142" w14:textId="77777777" w:rsidR="00777A41" w:rsidRDefault="008B1727">
            <w:pPr>
              <w:pStyle w:val="Table04Row"/>
            </w:pPr>
            <w:r>
              <w:t>1 Jul 1981 (see r. 2)</w:t>
            </w:r>
          </w:p>
        </w:tc>
      </w:tr>
      <w:tr w:rsidR="00777A41" w14:paraId="474196CD" w14:textId="77777777">
        <w:trPr>
          <w:cantSplit/>
          <w:jc w:val="center"/>
        </w:trPr>
        <w:tc>
          <w:tcPr>
            <w:tcW w:w="4253" w:type="dxa"/>
          </w:tcPr>
          <w:p w14:paraId="46255945" w14:textId="77777777" w:rsidR="00777A41" w:rsidRDefault="008B1727">
            <w:pPr>
              <w:pStyle w:val="Table04Row"/>
            </w:pPr>
            <w:r>
              <w:rPr>
                <w:i/>
              </w:rPr>
              <w:t>Navigable Waters Amendment Regulations (No. 2) 1981</w:t>
            </w:r>
          </w:p>
        </w:tc>
        <w:tc>
          <w:tcPr>
            <w:tcW w:w="1418" w:type="dxa"/>
          </w:tcPr>
          <w:p w14:paraId="21DE98B7" w14:textId="77777777" w:rsidR="00777A41" w:rsidRDefault="008B1727">
            <w:pPr>
              <w:pStyle w:val="Table04Row"/>
            </w:pPr>
            <w:r>
              <w:t>7 Aug 1981</w:t>
            </w:r>
            <w:r>
              <w:br/>
              <w:t>p. 3230</w:t>
            </w:r>
          </w:p>
        </w:tc>
        <w:tc>
          <w:tcPr>
            <w:tcW w:w="4536" w:type="dxa"/>
          </w:tcPr>
          <w:p w14:paraId="739571F4" w14:textId="77777777" w:rsidR="00777A41" w:rsidRDefault="008B1727">
            <w:pPr>
              <w:pStyle w:val="Table04Row"/>
            </w:pPr>
            <w:r>
              <w:t>7 Aug 1981</w:t>
            </w:r>
          </w:p>
        </w:tc>
      </w:tr>
      <w:tr w:rsidR="00777A41" w14:paraId="2EA54F8F" w14:textId="77777777">
        <w:trPr>
          <w:cantSplit/>
          <w:jc w:val="center"/>
        </w:trPr>
        <w:tc>
          <w:tcPr>
            <w:tcW w:w="4253" w:type="dxa"/>
          </w:tcPr>
          <w:p w14:paraId="3A43055F" w14:textId="77777777" w:rsidR="00777A41" w:rsidRDefault="008B1727">
            <w:pPr>
              <w:pStyle w:val="Table04Row"/>
            </w:pPr>
            <w:r>
              <w:rPr>
                <w:i/>
              </w:rPr>
              <w:t>Navigable Waters Amendment Regulations (No. 4) 1981</w:t>
            </w:r>
          </w:p>
        </w:tc>
        <w:tc>
          <w:tcPr>
            <w:tcW w:w="1418" w:type="dxa"/>
          </w:tcPr>
          <w:p w14:paraId="3831F19E" w14:textId="77777777" w:rsidR="00777A41" w:rsidRDefault="008B1727">
            <w:pPr>
              <w:pStyle w:val="Table04Row"/>
            </w:pPr>
            <w:r>
              <w:t>14 Aug 1981</w:t>
            </w:r>
            <w:r>
              <w:br/>
              <w:t>p. 3340</w:t>
            </w:r>
          </w:p>
        </w:tc>
        <w:tc>
          <w:tcPr>
            <w:tcW w:w="4536" w:type="dxa"/>
          </w:tcPr>
          <w:p w14:paraId="6F0F07A6" w14:textId="77777777" w:rsidR="00777A41" w:rsidRDefault="008B1727">
            <w:pPr>
              <w:pStyle w:val="Table04Row"/>
            </w:pPr>
            <w:r>
              <w:t>14 Aug 1981</w:t>
            </w:r>
          </w:p>
        </w:tc>
      </w:tr>
      <w:tr w:rsidR="00777A41" w14:paraId="0321359B" w14:textId="77777777">
        <w:trPr>
          <w:cantSplit/>
          <w:jc w:val="center"/>
        </w:trPr>
        <w:tc>
          <w:tcPr>
            <w:tcW w:w="4253" w:type="dxa"/>
          </w:tcPr>
          <w:p w14:paraId="16E9FC4A" w14:textId="77777777" w:rsidR="00777A41" w:rsidRDefault="008B1727">
            <w:pPr>
              <w:pStyle w:val="Table04Row"/>
            </w:pPr>
            <w:r>
              <w:rPr>
                <w:i/>
              </w:rPr>
              <w:t>Navigable Waters Amendment Regulations (No. 5) 1981</w:t>
            </w:r>
          </w:p>
        </w:tc>
        <w:tc>
          <w:tcPr>
            <w:tcW w:w="1418" w:type="dxa"/>
          </w:tcPr>
          <w:p w14:paraId="29806678" w14:textId="77777777" w:rsidR="00777A41" w:rsidRDefault="008B1727">
            <w:pPr>
              <w:pStyle w:val="Table04Row"/>
            </w:pPr>
            <w:r>
              <w:t>4 Sep 1981</w:t>
            </w:r>
            <w:r>
              <w:br/>
              <w:t>p. 3861‑2</w:t>
            </w:r>
          </w:p>
        </w:tc>
        <w:tc>
          <w:tcPr>
            <w:tcW w:w="4536" w:type="dxa"/>
          </w:tcPr>
          <w:p w14:paraId="3DE7DD4A" w14:textId="77777777" w:rsidR="00777A41" w:rsidRDefault="008B1727">
            <w:pPr>
              <w:pStyle w:val="Table04Row"/>
            </w:pPr>
            <w:r>
              <w:t>4 Sep 1981</w:t>
            </w:r>
          </w:p>
        </w:tc>
      </w:tr>
      <w:tr w:rsidR="00777A41" w14:paraId="0F3210BD" w14:textId="77777777">
        <w:trPr>
          <w:cantSplit/>
          <w:jc w:val="center"/>
        </w:trPr>
        <w:tc>
          <w:tcPr>
            <w:tcW w:w="4253" w:type="dxa"/>
          </w:tcPr>
          <w:p w14:paraId="2C1226FE" w14:textId="77777777" w:rsidR="00777A41" w:rsidRDefault="008B1727">
            <w:pPr>
              <w:pStyle w:val="Table04Row"/>
            </w:pPr>
            <w:r>
              <w:rPr>
                <w:i/>
              </w:rPr>
              <w:t>Navigable Waters Amendment Regulations (No. 3) 1981</w:t>
            </w:r>
          </w:p>
        </w:tc>
        <w:tc>
          <w:tcPr>
            <w:tcW w:w="1418" w:type="dxa"/>
          </w:tcPr>
          <w:p w14:paraId="4F6EB425" w14:textId="77777777" w:rsidR="00777A41" w:rsidRDefault="008B1727">
            <w:pPr>
              <w:pStyle w:val="Table04Row"/>
            </w:pPr>
            <w:r>
              <w:t>9 Oct 1981</w:t>
            </w:r>
            <w:r>
              <w:br/>
              <w:t>p. 4257</w:t>
            </w:r>
          </w:p>
        </w:tc>
        <w:tc>
          <w:tcPr>
            <w:tcW w:w="4536" w:type="dxa"/>
          </w:tcPr>
          <w:p w14:paraId="6501C010" w14:textId="77777777" w:rsidR="00777A41" w:rsidRDefault="008B1727">
            <w:pPr>
              <w:pStyle w:val="Table04Row"/>
            </w:pPr>
            <w:r>
              <w:t>9 Oct 1981</w:t>
            </w:r>
          </w:p>
        </w:tc>
      </w:tr>
      <w:tr w:rsidR="00777A41" w14:paraId="6523E110" w14:textId="77777777">
        <w:trPr>
          <w:cantSplit/>
          <w:jc w:val="center"/>
        </w:trPr>
        <w:tc>
          <w:tcPr>
            <w:tcW w:w="10207" w:type="dxa"/>
            <w:gridSpan w:val="3"/>
          </w:tcPr>
          <w:p w14:paraId="0EB8DDDB" w14:textId="77777777" w:rsidR="00777A41" w:rsidRDefault="008B1727">
            <w:pPr>
              <w:pStyle w:val="Table04Row"/>
            </w:pPr>
            <w:r>
              <w:rPr>
                <w:b/>
              </w:rPr>
              <w:t>Reprint authorised 3 Dec 1981 in Gazette 21 Dec 1981 p. 5283‑306 (not including Gazette 26 Jun, 7 Aug, 14 Aug, 4 Sep &amp; 9 Oct 1981)</w:t>
            </w:r>
          </w:p>
        </w:tc>
      </w:tr>
      <w:tr w:rsidR="00777A41" w14:paraId="4BAAD2EB" w14:textId="77777777">
        <w:trPr>
          <w:cantSplit/>
          <w:jc w:val="center"/>
        </w:trPr>
        <w:tc>
          <w:tcPr>
            <w:tcW w:w="4253" w:type="dxa"/>
          </w:tcPr>
          <w:p w14:paraId="2C7E2018" w14:textId="77777777" w:rsidR="00777A41" w:rsidRDefault="008B1727">
            <w:pPr>
              <w:pStyle w:val="Table04Row"/>
            </w:pPr>
            <w:r>
              <w:rPr>
                <w:i/>
              </w:rPr>
              <w:t>Navigable Waters Amendment Regulations (No. 6) 1981</w:t>
            </w:r>
          </w:p>
        </w:tc>
        <w:tc>
          <w:tcPr>
            <w:tcW w:w="1418" w:type="dxa"/>
          </w:tcPr>
          <w:p w14:paraId="7DA2072A" w14:textId="77777777" w:rsidR="00777A41" w:rsidRDefault="008B1727">
            <w:pPr>
              <w:pStyle w:val="Table04Row"/>
            </w:pPr>
            <w:r>
              <w:t>18 Dec 1981</w:t>
            </w:r>
            <w:r>
              <w:br/>
              <w:t>p. 5219</w:t>
            </w:r>
          </w:p>
        </w:tc>
        <w:tc>
          <w:tcPr>
            <w:tcW w:w="4536" w:type="dxa"/>
          </w:tcPr>
          <w:p w14:paraId="4BF9DD47" w14:textId="77777777" w:rsidR="00777A41" w:rsidRDefault="008B1727">
            <w:pPr>
              <w:pStyle w:val="Table04Row"/>
            </w:pPr>
            <w:r>
              <w:t>18 Dec 1981</w:t>
            </w:r>
          </w:p>
        </w:tc>
      </w:tr>
      <w:tr w:rsidR="00777A41" w14:paraId="30F87F58" w14:textId="77777777">
        <w:trPr>
          <w:cantSplit/>
          <w:jc w:val="center"/>
        </w:trPr>
        <w:tc>
          <w:tcPr>
            <w:tcW w:w="4253" w:type="dxa"/>
          </w:tcPr>
          <w:p w14:paraId="736A7150" w14:textId="77777777" w:rsidR="00777A41" w:rsidRDefault="008B1727">
            <w:pPr>
              <w:pStyle w:val="Table04Row"/>
            </w:pPr>
            <w:r>
              <w:rPr>
                <w:i/>
              </w:rPr>
              <w:t>Navigable Waters Amendment Regulations 1982</w:t>
            </w:r>
          </w:p>
        </w:tc>
        <w:tc>
          <w:tcPr>
            <w:tcW w:w="1418" w:type="dxa"/>
          </w:tcPr>
          <w:p w14:paraId="5589F223" w14:textId="77777777" w:rsidR="00777A41" w:rsidRDefault="008B1727">
            <w:pPr>
              <w:pStyle w:val="Table04Row"/>
            </w:pPr>
            <w:r>
              <w:t>7 May 1982</w:t>
            </w:r>
            <w:r>
              <w:br/>
              <w:t>p. 1454</w:t>
            </w:r>
          </w:p>
        </w:tc>
        <w:tc>
          <w:tcPr>
            <w:tcW w:w="4536" w:type="dxa"/>
          </w:tcPr>
          <w:p w14:paraId="281B0E18" w14:textId="77777777" w:rsidR="00777A41" w:rsidRDefault="008B1727">
            <w:pPr>
              <w:pStyle w:val="Table04Row"/>
            </w:pPr>
            <w:r>
              <w:t>7 May 1982</w:t>
            </w:r>
          </w:p>
        </w:tc>
      </w:tr>
      <w:tr w:rsidR="00777A41" w14:paraId="2C45DA22" w14:textId="77777777">
        <w:trPr>
          <w:cantSplit/>
          <w:jc w:val="center"/>
        </w:trPr>
        <w:tc>
          <w:tcPr>
            <w:tcW w:w="4253" w:type="dxa"/>
          </w:tcPr>
          <w:p w14:paraId="483A1787" w14:textId="77777777" w:rsidR="00777A41" w:rsidRDefault="008B1727">
            <w:pPr>
              <w:pStyle w:val="Table04Row"/>
            </w:pPr>
            <w:r>
              <w:rPr>
                <w:i/>
              </w:rPr>
              <w:t>Navigable Waters Amendment Regulations (No. 2) 1982</w:t>
            </w:r>
          </w:p>
        </w:tc>
        <w:tc>
          <w:tcPr>
            <w:tcW w:w="1418" w:type="dxa"/>
          </w:tcPr>
          <w:p w14:paraId="77A57799" w14:textId="77777777" w:rsidR="00777A41" w:rsidRDefault="008B1727">
            <w:pPr>
              <w:pStyle w:val="Table04Row"/>
            </w:pPr>
            <w:r>
              <w:t>4 Jun 1982</w:t>
            </w:r>
            <w:r>
              <w:br/>
              <w:t>p. 1808</w:t>
            </w:r>
          </w:p>
        </w:tc>
        <w:tc>
          <w:tcPr>
            <w:tcW w:w="4536" w:type="dxa"/>
          </w:tcPr>
          <w:p w14:paraId="21EA1574" w14:textId="77777777" w:rsidR="00777A41" w:rsidRDefault="008B1727">
            <w:pPr>
              <w:pStyle w:val="Table04Row"/>
            </w:pPr>
            <w:r>
              <w:t>4 Jun 1982</w:t>
            </w:r>
          </w:p>
        </w:tc>
      </w:tr>
      <w:tr w:rsidR="00777A41" w14:paraId="0A46BC99" w14:textId="77777777">
        <w:trPr>
          <w:cantSplit/>
          <w:jc w:val="center"/>
        </w:trPr>
        <w:tc>
          <w:tcPr>
            <w:tcW w:w="4253" w:type="dxa"/>
          </w:tcPr>
          <w:p w14:paraId="0ECE1FC6" w14:textId="77777777" w:rsidR="00777A41" w:rsidRDefault="008B1727">
            <w:pPr>
              <w:pStyle w:val="Table04Row"/>
            </w:pPr>
            <w:r>
              <w:rPr>
                <w:i/>
              </w:rPr>
              <w:t>Navigable Waters Amendment Regulations (No. 3) 1982</w:t>
            </w:r>
          </w:p>
        </w:tc>
        <w:tc>
          <w:tcPr>
            <w:tcW w:w="1418" w:type="dxa"/>
          </w:tcPr>
          <w:p w14:paraId="14A5A51B" w14:textId="77777777" w:rsidR="00777A41" w:rsidRDefault="008B1727">
            <w:pPr>
              <w:pStyle w:val="Table04Row"/>
            </w:pPr>
            <w:r>
              <w:t>24 Dec 1982</w:t>
            </w:r>
            <w:r>
              <w:br/>
              <w:t>p. 4920</w:t>
            </w:r>
          </w:p>
        </w:tc>
        <w:tc>
          <w:tcPr>
            <w:tcW w:w="4536" w:type="dxa"/>
          </w:tcPr>
          <w:p w14:paraId="31BBBCCC" w14:textId="77777777" w:rsidR="00777A41" w:rsidRDefault="008B1727">
            <w:pPr>
              <w:pStyle w:val="Table04Row"/>
            </w:pPr>
            <w:r>
              <w:t>24 Dec 1982</w:t>
            </w:r>
          </w:p>
        </w:tc>
      </w:tr>
      <w:tr w:rsidR="00777A41" w14:paraId="52E769F6" w14:textId="77777777">
        <w:trPr>
          <w:cantSplit/>
          <w:jc w:val="center"/>
        </w:trPr>
        <w:tc>
          <w:tcPr>
            <w:tcW w:w="4253" w:type="dxa"/>
          </w:tcPr>
          <w:p w14:paraId="56BDEEEE" w14:textId="77777777" w:rsidR="00777A41" w:rsidRDefault="008B1727">
            <w:pPr>
              <w:pStyle w:val="Table04Row"/>
            </w:pPr>
            <w:r>
              <w:rPr>
                <w:i/>
              </w:rPr>
              <w:t>Navigable Waters Amendment Regulations 1983</w:t>
            </w:r>
          </w:p>
        </w:tc>
        <w:tc>
          <w:tcPr>
            <w:tcW w:w="1418" w:type="dxa"/>
          </w:tcPr>
          <w:p w14:paraId="4F8406E3" w14:textId="77777777" w:rsidR="00777A41" w:rsidRDefault="008B1727">
            <w:pPr>
              <w:pStyle w:val="Table04Row"/>
            </w:pPr>
            <w:r>
              <w:t>1 Jul 1983</w:t>
            </w:r>
            <w:r>
              <w:br/>
              <w:t>p. 2263</w:t>
            </w:r>
          </w:p>
        </w:tc>
        <w:tc>
          <w:tcPr>
            <w:tcW w:w="4536" w:type="dxa"/>
          </w:tcPr>
          <w:p w14:paraId="170917EC" w14:textId="77777777" w:rsidR="00777A41" w:rsidRDefault="008B1727">
            <w:pPr>
              <w:pStyle w:val="Table04Row"/>
            </w:pPr>
            <w:r>
              <w:t>1 Jul 1983 (see r. 2)</w:t>
            </w:r>
          </w:p>
        </w:tc>
      </w:tr>
      <w:tr w:rsidR="00777A41" w14:paraId="56B423B6" w14:textId="77777777">
        <w:trPr>
          <w:cantSplit/>
          <w:jc w:val="center"/>
        </w:trPr>
        <w:tc>
          <w:tcPr>
            <w:tcW w:w="4253" w:type="dxa"/>
          </w:tcPr>
          <w:p w14:paraId="12D8E92C" w14:textId="77777777" w:rsidR="00777A41" w:rsidRDefault="008B1727">
            <w:pPr>
              <w:pStyle w:val="Table04Row"/>
            </w:pPr>
            <w:r>
              <w:rPr>
                <w:i/>
              </w:rPr>
              <w:t>Navigable Waters Amendment Regulations (No. 2) 1983</w:t>
            </w:r>
          </w:p>
        </w:tc>
        <w:tc>
          <w:tcPr>
            <w:tcW w:w="1418" w:type="dxa"/>
          </w:tcPr>
          <w:p w14:paraId="2675F88E" w14:textId="77777777" w:rsidR="00777A41" w:rsidRDefault="008B1727">
            <w:pPr>
              <w:pStyle w:val="Table04Row"/>
            </w:pPr>
            <w:r>
              <w:t>5 Aug 1983</w:t>
            </w:r>
            <w:r>
              <w:br/>
              <w:t>p. 2837</w:t>
            </w:r>
          </w:p>
        </w:tc>
        <w:tc>
          <w:tcPr>
            <w:tcW w:w="4536" w:type="dxa"/>
          </w:tcPr>
          <w:p w14:paraId="16CD2293" w14:textId="77777777" w:rsidR="00777A41" w:rsidRDefault="008B1727">
            <w:pPr>
              <w:pStyle w:val="Table04Row"/>
            </w:pPr>
            <w:r>
              <w:t>5 Aug 1983</w:t>
            </w:r>
          </w:p>
        </w:tc>
      </w:tr>
      <w:tr w:rsidR="00777A41" w14:paraId="22C67474" w14:textId="77777777">
        <w:trPr>
          <w:cantSplit/>
          <w:jc w:val="center"/>
        </w:trPr>
        <w:tc>
          <w:tcPr>
            <w:tcW w:w="4253" w:type="dxa"/>
          </w:tcPr>
          <w:p w14:paraId="57CAF3CD" w14:textId="77777777" w:rsidR="00777A41" w:rsidRDefault="008B1727">
            <w:pPr>
              <w:pStyle w:val="Table04Row"/>
            </w:pPr>
            <w:r>
              <w:rPr>
                <w:i/>
              </w:rPr>
              <w:t>Navigable Waters Amendment Regulations (No. 3) 1983</w:t>
            </w:r>
          </w:p>
        </w:tc>
        <w:tc>
          <w:tcPr>
            <w:tcW w:w="1418" w:type="dxa"/>
          </w:tcPr>
          <w:p w14:paraId="1FF7F4E3" w14:textId="77777777" w:rsidR="00777A41" w:rsidRDefault="008B1727">
            <w:pPr>
              <w:pStyle w:val="Table04Row"/>
            </w:pPr>
            <w:r>
              <w:t>25 Nov 1983</w:t>
            </w:r>
            <w:r>
              <w:br/>
              <w:t>p. 4670‑1</w:t>
            </w:r>
          </w:p>
        </w:tc>
        <w:tc>
          <w:tcPr>
            <w:tcW w:w="4536" w:type="dxa"/>
          </w:tcPr>
          <w:p w14:paraId="067A7425" w14:textId="77777777" w:rsidR="00777A41" w:rsidRDefault="008B1727">
            <w:pPr>
              <w:pStyle w:val="Table04Row"/>
            </w:pPr>
            <w:r>
              <w:t>25 Nov 1983</w:t>
            </w:r>
          </w:p>
        </w:tc>
      </w:tr>
      <w:tr w:rsidR="00777A41" w14:paraId="3FFC79E6" w14:textId="77777777">
        <w:trPr>
          <w:cantSplit/>
          <w:jc w:val="center"/>
        </w:trPr>
        <w:tc>
          <w:tcPr>
            <w:tcW w:w="4253" w:type="dxa"/>
          </w:tcPr>
          <w:p w14:paraId="326E44C8" w14:textId="77777777" w:rsidR="00777A41" w:rsidRDefault="008B1727">
            <w:pPr>
              <w:pStyle w:val="Table04Row"/>
            </w:pPr>
            <w:r>
              <w:rPr>
                <w:i/>
              </w:rPr>
              <w:t>Navigable Waters Amendment Regulations 1984</w:t>
            </w:r>
          </w:p>
        </w:tc>
        <w:tc>
          <w:tcPr>
            <w:tcW w:w="1418" w:type="dxa"/>
          </w:tcPr>
          <w:p w14:paraId="4B5180CD" w14:textId="77777777" w:rsidR="00777A41" w:rsidRDefault="008B1727">
            <w:pPr>
              <w:pStyle w:val="Table04Row"/>
            </w:pPr>
            <w:r>
              <w:t>6 Jul 1984</w:t>
            </w:r>
            <w:r>
              <w:br/>
              <w:t>p. 2028</w:t>
            </w:r>
          </w:p>
        </w:tc>
        <w:tc>
          <w:tcPr>
            <w:tcW w:w="4536" w:type="dxa"/>
          </w:tcPr>
          <w:p w14:paraId="10C711A4" w14:textId="77777777" w:rsidR="00777A41" w:rsidRDefault="008B1727">
            <w:pPr>
              <w:pStyle w:val="Table04Row"/>
            </w:pPr>
            <w:r>
              <w:t>6 Jul 1984</w:t>
            </w:r>
          </w:p>
        </w:tc>
      </w:tr>
      <w:tr w:rsidR="00777A41" w14:paraId="4DE24EE9" w14:textId="77777777">
        <w:trPr>
          <w:cantSplit/>
          <w:jc w:val="center"/>
        </w:trPr>
        <w:tc>
          <w:tcPr>
            <w:tcW w:w="4253" w:type="dxa"/>
          </w:tcPr>
          <w:p w14:paraId="53DD44AB" w14:textId="77777777" w:rsidR="00777A41" w:rsidRDefault="008B1727">
            <w:pPr>
              <w:pStyle w:val="Table04Row"/>
            </w:pPr>
            <w:r>
              <w:rPr>
                <w:i/>
              </w:rPr>
              <w:t>Navigable Waters Amendment Regulations (No. 2) 1984</w:t>
            </w:r>
          </w:p>
        </w:tc>
        <w:tc>
          <w:tcPr>
            <w:tcW w:w="1418" w:type="dxa"/>
          </w:tcPr>
          <w:p w14:paraId="6AA04556" w14:textId="77777777" w:rsidR="00777A41" w:rsidRDefault="008B1727">
            <w:pPr>
              <w:pStyle w:val="Table04Row"/>
            </w:pPr>
            <w:r>
              <w:t>12 Oct 1984</w:t>
            </w:r>
            <w:r>
              <w:br/>
              <w:t>p. 3273‑5</w:t>
            </w:r>
          </w:p>
        </w:tc>
        <w:tc>
          <w:tcPr>
            <w:tcW w:w="4536" w:type="dxa"/>
          </w:tcPr>
          <w:p w14:paraId="2190DFB1" w14:textId="77777777" w:rsidR="00777A41" w:rsidRDefault="008B1727">
            <w:pPr>
              <w:pStyle w:val="Table04Row"/>
            </w:pPr>
            <w:r>
              <w:t>1 Nov 1984 (see r. 2)</w:t>
            </w:r>
          </w:p>
        </w:tc>
      </w:tr>
      <w:tr w:rsidR="00777A41" w14:paraId="24EA7568" w14:textId="77777777">
        <w:trPr>
          <w:cantSplit/>
          <w:jc w:val="center"/>
        </w:trPr>
        <w:tc>
          <w:tcPr>
            <w:tcW w:w="4253" w:type="dxa"/>
          </w:tcPr>
          <w:p w14:paraId="7DFA10AA" w14:textId="77777777" w:rsidR="00777A41" w:rsidRDefault="008B1727">
            <w:pPr>
              <w:pStyle w:val="Table04Row"/>
            </w:pPr>
            <w:r>
              <w:rPr>
                <w:i/>
              </w:rPr>
              <w:t>Navigable Waters Amendment Regulations (No. 3) 1984</w:t>
            </w:r>
          </w:p>
        </w:tc>
        <w:tc>
          <w:tcPr>
            <w:tcW w:w="1418" w:type="dxa"/>
          </w:tcPr>
          <w:p w14:paraId="7D5E49A8" w14:textId="77777777" w:rsidR="00777A41" w:rsidRDefault="008B1727">
            <w:pPr>
              <w:pStyle w:val="Table04Row"/>
            </w:pPr>
            <w:r>
              <w:t>2 Nov 1984</w:t>
            </w:r>
            <w:r>
              <w:br/>
              <w:t>p. 3523</w:t>
            </w:r>
          </w:p>
        </w:tc>
        <w:tc>
          <w:tcPr>
            <w:tcW w:w="4536" w:type="dxa"/>
          </w:tcPr>
          <w:p w14:paraId="253CB4A2" w14:textId="77777777" w:rsidR="00777A41" w:rsidRDefault="008B1727">
            <w:pPr>
              <w:pStyle w:val="Table04Row"/>
            </w:pPr>
            <w:r>
              <w:t>2 Nov 1984</w:t>
            </w:r>
          </w:p>
        </w:tc>
      </w:tr>
      <w:tr w:rsidR="00777A41" w14:paraId="5DA23AED" w14:textId="77777777">
        <w:trPr>
          <w:cantSplit/>
          <w:jc w:val="center"/>
        </w:trPr>
        <w:tc>
          <w:tcPr>
            <w:tcW w:w="4253" w:type="dxa"/>
          </w:tcPr>
          <w:p w14:paraId="51A6E65B" w14:textId="77777777" w:rsidR="00777A41" w:rsidRDefault="008B1727">
            <w:pPr>
              <w:pStyle w:val="Table04Row"/>
            </w:pPr>
            <w:r>
              <w:rPr>
                <w:i/>
              </w:rPr>
              <w:t>Navigable Waters Amendment Regulations 1985</w:t>
            </w:r>
          </w:p>
        </w:tc>
        <w:tc>
          <w:tcPr>
            <w:tcW w:w="1418" w:type="dxa"/>
          </w:tcPr>
          <w:p w14:paraId="0AE00728" w14:textId="77777777" w:rsidR="00777A41" w:rsidRDefault="008B1727">
            <w:pPr>
              <w:pStyle w:val="Table04Row"/>
            </w:pPr>
            <w:r>
              <w:t>30 Aug 1985</w:t>
            </w:r>
            <w:r>
              <w:br/>
              <w:t>p. 3079</w:t>
            </w:r>
          </w:p>
        </w:tc>
        <w:tc>
          <w:tcPr>
            <w:tcW w:w="4536" w:type="dxa"/>
          </w:tcPr>
          <w:p w14:paraId="4F7F31B1" w14:textId="77777777" w:rsidR="00777A41" w:rsidRDefault="008B1727">
            <w:pPr>
              <w:pStyle w:val="Table04Row"/>
            </w:pPr>
            <w:r>
              <w:t>30 Aug 1985</w:t>
            </w:r>
          </w:p>
        </w:tc>
      </w:tr>
      <w:tr w:rsidR="00777A41" w14:paraId="2BFF70FC" w14:textId="77777777">
        <w:trPr>
          <w:cantSplit/>
          <w:jc w:val="center"/>
        </w:trPr>
        <w:tc>
          <w:tcPr>
            <w:tcW w:w="4253" w:type="dxa"/>
          </w:tcPr>
          <w:p w14:paraId="33BB77F5" w14:textId="77777777" w:rsidR="00777A41" w:rsidRDefault="008B1727">
            <w:pPr>
              <w:pStyle w:val="Table04Row"/>
            </w:pPr>
            <w:r>
              <w:rPr>
                <w:i/>
              </w:rPr>
              <w:t>Navigable Waters Amendment Regulations 1986</w:t>
            </w:r>
          </w:p>
        </w:tc>
        <w:tc>
          <w:tcPr>
            <w:tcW w:w="1418" w:type="dxa"/>
          </w:tcPr>
          <w:p w14:paraId="39F5AE06" w14:textId="77777777" w:rsidR="00777A41" w:rsidRDefault="008B1727">
            <w:pPr>
              <w:pStyle w:val="Table04Row"/>
            </w:pPr>
            <w:r>
              <w:t>21 Feb 1986</w:t>
            </w:r>
            <w:r>
              <w:br/>
              <w:t>p. 566‑8</w:t>
            </w:r>
          </w:p>
        </w:tc>
        <w:tc>
          <w:tcPr>
            <w:tcW w:w="4536" w:type="dxa"/>
          </w:tcPr>
          <w:p w14:paraId="2121E29D" w14:textId="77777777" w:rsidR="00777A41" w:rsidRDefault="008B1727">
            <w:pPr>
              <w:pStyle w:val="Table04Row"/>
            </w:pPr>
            <w:r>
              <w:t>21 Feb 1986</w:t>
            </w:r>
          </w:p>
        </w:tc>
      </w:tr>
      <w:tr w:rsidR="00777A41" w14:paraId="3768BE5E" w14:textId="77777777">
        <w:trPr>
          <w:cantSplit/>
          <w:jc w:val="center"/>
        </w:trPr>
        <w:tc>
          <w:tcPr>
            <w:tcW w:w="4253" w:type="dxa"/>
          </w:tcPr>
          <w:p w14:paraId="019E461F" w14:textId="77777777" w:rsidR="00777A41" w:rsidRDefault="008B1727">
            <w:pPr>
              <w:pStyle w:val="Table04Row"/>
            </w:pPr>
            <w:r>
              <w:rPr>
                <w:i/>
              </w:rPr>
              <w:t>Navigable Waters Amendment Regulations (No. 3) 1986</w:t>
            </w:r>
          </w:p>
        </w:tc>
        <w:tc>
          <w:tcPr>
            <w:tcW w:w="1418" w:type="dxa"/>
          </w:tcPr>
          <w:p w14:paraId="2FF4CD2F" w14:textId="77777777" w:rsidR="00777A41" w:rsidRDefault="008B1727">
            <w:pPr>
              <w:pStyle w:val="Table04Row"/>
            </w:pPr>
            <w:r>
              <w:t>16 May 1986</w:t>
            </w:r>
            <w:r>
              <w:br/>
              <w:t>p. 1660‑1</w:t>
            </w:r>
          </w:p>
        </w:tc>
        <w:tc>
          <w:tcPr>
            <w:tcW w:w="4536" w:type="dxa"/>
          </w:tcPr>
          <w:p w14:paraId="5D704736" w14:textId="77777777" w:rsidR="00777A41" w:rsidRDefault="008B1727">
            <w:pPr>
              <w:pStyle w:val="Table04Row"/>
            </w:pPr>
            <w:r>
              <w:t>16 May 1986</w:t>
            </w:r>
          </w:p>
        </w:tc>
      </w:tr>
      <w:tr w:rsidR="00777A41" w14:paraId="2C74D93B" w14:textId="77777777">
        <w:trPr>
          <w:cantSplit/>
          <w:jc w:val="center"/>
        </w:trPr>
        <w:tc>
          <w:tcPr>
            <w:tcW w:w="4253" w:type="dxa"/>
          </w:tcPr>
          <w:p w14:paraId="485BF2EA" w14:textId="77777777" w:rsidR="00777A41" w:rsidRDefault="008B1727">
            <w:pPr>
              <w:pStyle w:val="Table04Row"/>
            </w:pPr>
            <w:r>
              <w:rPr>
                <w:i/>
              </w:rPr>
              <w:t>Navigable Waters Amendment Regulations (No. 4) 1986</w:t>
            </w:r>
          </w:p>
        </w:tc>
        <w:tc>
          <w:tcPr>
            <w:tcW w:w="1418" w:type="dxa"/>
          </w:tcPr>
          <w:p w14:paraId="0A82E1E3" w14:textId="77777777" w:rsidR="00777A41" w:rsidRDefault="008B1727">
            <w:pPr>
              <w:pStyle w:val="Table04Row"/>
            </w:pPr>
            <w:r>
              <w:t>16 May 1986</w:t>
            </w:r>
            <w:r>
              <w:br/>
              <w:t>p. 1661</w:t>
            </w:r>
          </w:p>
        </w:tc>
        <w:tc>
          <w:tcPr>
            <w:tcW w:w="4536" w:type="dxa"/>
          </w:tcPr>
          <w:p w14:paraId="5A208400" w14:textId="77777777" w:rsidR="00777A41" w:rsidRDefault="008B1727">
            <w:pPr>
              <w:pStyle w:val="Table04Row"/>
            </w:pPr>
            <w:r>
              <w:t>16 May 1986</w:t>
            </w:r>
          </w:p>
        </w:tc>
      </w:tr>
      <w:tr w:rsidR="00777A41" w14:paraId="2861BC50" w14:textId="77777777">
        <w:trPr>
          <w:cantSplit/>
          <w:jc w:val="center"/>
        </w:trPr>
        <w:tc>
          <w:tcPr>
            <w:tcW w:w="4253" w:type="dxa"/>
          </w:tcPr>
          <w:p w14:paraId="19BE6F1F" w14:textId="77777777" w:rsidR="00777A41" w:rsidRDefault="008B1727">
            <w:pPr>
              <w:pStyle w:val="Table04Row"/>
            </w:pPr>
            <w:r>
              <w:rPr>
                <w:i/>
              </w:rPr>
              <w:t>Navigable Waters Amendment Regulations 1987</w:t>
            </w:r>
          </w:p>
        </w:tc>
        <w:tc>
          <w:tcPr>
            <w:tcW w:w="1418" w:type="dxa"/>
          </w:tcPr>
          <w:p w14:paraId="39B9C510" w14:textId="77777777" w:rsidR="00777A41" w:rsidRDefault="008B1727">
            <w:pPr>
              <w:pStyle w:val="Table04Row"/>
            </w:pPr>
            <w:r>
              <w:t>16 Apr 1987</w:t>
            </w:r>
            <w:r>
              <w:br/>
              <w:t>p. 1370</w:t>
            </w:r>
          </w:p>
        </w:tc>
        <w:tc>
          <w:tcPr>
            <w:tcW w:w="4536" w:type="dxa"/>
          </w:tcPr>
          <w:p w14:paraId="26C9D79F" w14:textId="77777777" w:rsidR="00777A41" w:rsidRDefault="008B1727">
            <w:pPr>
              <w:pStyle w:val="Table04Row"/>
            </w:pPr>
            <w:r>
              <w:t>1 May 1987 (see r. 2)</w:t>
            </w:r>
          </w:p>
        </w:tc>
      </w:tr>
      <w:tr w:rsidR="00777A41" w14:paraId="011511EA" w14:textId="77777777">
        <w:trPr>
          <w:cantSplit/>
          <w:jc w:val="center"/>
        </w:trPr>
        <w:tc>
          <w:tcPr>
            <w:tcW w:w="4253" w:type="dxa"/>
          </w:tcPr>
          <w:p w14:paraId="488222D4" w14:textId="77777777" w:rsidR="00777A41" w:rsidRDefault="008B1727">
            <w:pPr>
              <w:pStyle w:val="Table04Row"/>
            </w:pPr>
            <w:r>
              <w:rPr>
                <w:i/>
              </w:rPr>
              <w:t>Navigable Waters Amendment Regulations (No. 3) 1987</w:t>
            </w:r>
          </w:p>
        </w:tc>
        <w:tc>
          <w:tcPr>
            <w:tcW w:w="1418" w:type="dxa"/>
          </w:tcPr>
          <w:p w14:paraId="437EE9B8" w14:textId="77777777" w:rsidR="00777A41" w:rsidRDefault="008B1727">
            <w:pPr>
              <w:pStyle w:val="Table04Row"/>
            </w:pPr>
            <w:r>
              <w:t>24 Jul 1987</w:t>
            </w:r>
            <w:r>
              <w:br/>
              <w:t>p. 2830</w:t>
            </w:r>
          </w:p>
        </w:tc>
        <w:tc>
          <w:tcPr>
            <w:tcW w:w="4536" w:type="dxa"/>
          </w:tcPr>
          <w:p w14:paraId="76D9155A" w14:textId="77777777" w:rsidR="00777A41" w:rsidRDefault="008B1727">
            <w:pPr>
              <w:pStyle w:val="Table04Row"/>
            </w:pPr>
            <w:r>
              <w:t>24 Jul 1987</w:t>
            </w:r>
          </w:p>
        </w:tc>
      </w:tr>
      <w:tr w:rsidR="00777A41" w14:paraId="21D832C9" w14:textId="77777777">
        <w:trPr>
          <w:cantSplit/>
          <w:jc w:val="center"/>
        </w:trPr>
        <w:tc>
          <w:tcPr>
            <w:tcW w:w="4253" w:type="dxa"/>
          </w:tcPr>
          <w:p w14:paraId="205CE6FF" w14:textId="77777777" w:rsidR="00777A41" w:rsidRDefault="008B1727">
            <w:pPr>
              <w:pStyle w:val="Table04Row"/>
            </w:pPr>
            <w:r>
              <w:rPr>
                <w:i/>
              </w:rPr>
              <w:t>Navigable Waters Amendment Regulations (No. 2) 1987</w:t>
            </w:r>
          </w:p>
        </w:tc>
        <w:tc>
          <w:tcPr>
            <w:tcW w:w="1418" w:type="dxa"/>
          </w:tcPr>
          <w:p w14:paraId="271685D4" w14:textId="77777777" w:rsidR="00777A41" w:rsidRDefault="008B1727">
            <w:pPr>
              <w:pStyle w:val="Table04Row"/>
            </w:pPr>
            <w:r>
              <w:t>11 Sep 1987</w:t>
            </w:r>
            <w:r>
              <w:br/>
              <w:t>p. 3545</w:t>
            </w:r>
          </w:p>
        </w:tc>
        <w:tc>
          <w:tcPr>
            <w:tcW w:w="4536" w:type="dxa"/>
          </w:tcPr>
          <w:p w14:paraId="2618D60B" w14:textId="77777777" w:rsidR="00777A41" w:rsidRDefault="008B1727">
            <w:pPr>
              <w:pStyle w:val="Table04Row"/>
            </w:pPr>
            <w:r>
              <w:t>11 Sep 1987</w:t>
            </w:r>
          </w:p>
        </w:tc>
      </w:tr>
      <w:tr w:rsidR="00777A41" w14:paraId="26D53D6B" w14:textId="77777777">
        <w:trPr>
          <w:cantSplit/>
          <w:jc w:val="center"/>
        </w:trPr>
        <w:tc>
          <w:tcPr>
            <w:tcW w:w="4253" w:type="dxa"/>
          </w:tcPr>
          <w:p w14:paraId="7E210F7C" w14:textId="77777777" w:rsidR="00777A41" w:rsidRDefault="008B1727">
            <w:pPr>
              <w:pStyle w:val="Table04Row"/>
            </w:pPr>
            <w:r>
              <w:rPr>
                <w:i/>
              </w:rPr>
              <w:t>Navigable Waters Amendment Regulations (No. 4) 1987</w:t>
            </w:r>
          </w:p>
        </w:tc>
        <w:tc>
          <w:tcPr>
            <w:tcW w:w="1418" w:type="dxa"/>
          </w:tcPr>
          <w:p w14:paraId="555C1506" w14:textId="77777777" w:rsidR="00777A41" w:rsidRDefault="008B1727">
            <w:pPr>
              <w:pStyle w:val="Table04Row"/>
            </w:pPr>
            <w:r>
              <w:t>16 Oct 1987</w:t>
            </w:r>
            <w:r>
              <w:br/>
              <w:t>p. 3893</w:t>
            </w:r>
          </w:p>
        </w:tc>
        <w:tc>
          <w:tcPr>
            <w:tcW w:w="4536" w:type="dxa"/>
          </w:tcPr>
          <w:p w14:paraId="489F6AE9" w14:textId="77777777" w:rsidR="00777A41" w:rsidRDefault="008B1727">
            <w:pPr>
              <w:pStyle w:val="Table04Row"/>
            </w:pPr>
            <w:r>
              <w:t>16 Oct 1987</w:t>
            </w:r>
          </w:p>
        </w:tc>
      </w:tr>
      <w:tr w:rsidR="00777A41" w14:paraId="2F48F249" w14:textId="77777777">
        <w:trPr>
          <w:cantSplit/>
          <w:jc w:val="center"/>
        </w:trPr>
        <w:tc>
          <w:tcPr>
            <w:tcW w:w="4253" w:type="dxa"/>
          </w:tcPr>
          <w:p w14:paraId="5DA2045E" w14:textId="77777777" w:rsidR="00777A41" w:rsidRDefault="008B1727">
            <w:pPr>
              <w:pStyle w:val="Table04Row"/>
            </w:pPr>
            <w:r>
              <w:rPr>
                <w:i/>
              </w:rPr>
              <w:t>Navigable Waters Amendment Regulations 1988</w:t>
            </w:r>
          </w:p>
        </w:tc>
        <w:tc>
          <w:tcPr>
            <w:tcW w:w="1418" w:type="dxa"/>
          </w:tcPr>
          <w:p w14:paraId="2B8E6377" w14:textId="77777777" w:rsidR="00777A41" w:rsidRDefault="008B1727">
            <w:pPr>
              <w:pStyle w:val="Table04Row"/>
            </w:pPr>
            <w:r>
              <w:t>12 Aug 1988</w:t>
            </w:r>
            <w:r>
              <w:br/>
              <w:t>p. 2715</w:t>
            </w:r>
          </w:p>
        </w:tc>
        <w:tc>
          <w:tcPr>
            <w:tcW w:w="4536" w:type="dxa"/>
          </w:tcPr>
          <w:p w14:paraId="108A937E" w14:textId="77777777" w:rsidR="00777A41" w:rsidRDefault="008B1727">
            <w:pPr>
              <w:pStyle w:val="Table04Row"/>
            </w:pPr>
            <w:r>
              <w:t>12 Aug 1988</w:t>
            </w:r>
          </w:p>
        </w:tc>
      </w:tr>
      <w:tr w:rsidR="00777A41" w14:paraId="4ED81ADF" w14:textId="77777777">
        <w:trPr>
          <w:cantSplit/>
          <w:jc w:val="center"/>
        </w:trPr>
        <w:tc>
          <w:tcPr>
            <w:tcW w:w="4253" w:type="dxa"/>
          </w:tcPr>
          <w:p w14:paraId="1C83A620" w14:textId="77777777" w:rsidR="00777A41" w:rsidRDefault="008B1727">
            <w:pPr>
              <w:pStyle w:val="Table04Row"/>
            </w:pPr>
            <w:r>
              <w:rPr>
                <w:i/>
              </w:rPr>
              <w:t>Navigable Waters Amendment Regulations (No. 2) 1988</w:t>
            </w:r>
          </w:p>
        </w:tc>
        <w:tc>
          <w:tcPr>
            <w:tcW w:w="1418" w:type="dxa"/>
          </w:tcPr>
          <w:p w14:paraId="0188D7AB" w14:textId="77777777" w:rsidR="00777A41" w:rsidRDefault="008B1727">
            <w:pPr>
              <w:pStyle w:val="Table04Row"/>
            </w:pPr>
            <w:r>
              <w:t>28 Oct 1988</w:t>
            </w:r>
            <w:r>
              <w:br/>
              <w:t>p. 4289</w:t>
            </w:r>
          </w:p>
        </w:tc>
        <w:tc>
          <w:tcPr>
            <w:tcW w:w="4536" w:type="dxa"/>
          </w:tcPr>
          <w:p w14:paraId="79C67DE1" w14:textId="77777777" w:rsidR="00777A41" w:rsidRDefault="008B1727">
            <w:pPr>
              <w:pStyle w:val="Table04Row"/>
            </w:pPr>
            <w:r>
              <w:t>28 Oct 1988</w:t>
            </w:r>
          </w:p>
        </w:tc>
      </w:tr>
      <w:tr w:rsidR="00777A41" w14:paraId="05AC44CB" w14:textId="77777777">
        <w:trPr>
          <w:cantSplit/>
          <w:jc w:val="center"/>
        </w:trPr>
        <w:tc>
          <w:tcPr>
            <w:tcW w:w="4253" w:type="dxa"/>
          </w:tcPr>
          <w:p w14:paraId="538BC53C" w14:textId="77777777" w:rsidR="00777A41" w:rsidRDefault="008B1727">
            <w:pPr>
              <w:pStyle w:val="Table04Row"/>
            </w:pPr>
            <w:r>
              <w:rPr>
                <w:i/>
              </w:rPr>
              <w:t>Navigable Waters Amendment Regulations (No. 3) 1988</w:t>
            </w:r>
          </w:p>
        </w:tc>
        <w:tc>
          <w:tcPr>
            <w:tcW w:w="1418" w:type="dxa"/>
          </w:tcPr>
          <w:p w14:paraId="341A820A" w14:textId="77777777" w:rsidR="00777A41" w:rsidRDefault="008B1727">
            <w:pPr>
              <w:pStyle w:val="Table04Row"/>
            </w:pPr>
            <w:r>
              <w:t>13 Jan 1989</w:t>
            </w:r>
            <w:r>
              <w:br/>
              <w:t>p. 75</w:t>
            </w:r>
          </w:p>
        </w:tc>
        <w:tc>
          <w:tcPr>
            <w:tcW w:w="4536" w:type="dxa"/>
          </w:tcPr>
          <w:p w14:paraId="77FB7B0B" w14:textId="77777777" w:rsidR="00777A41" w:rsidRDefault="008B1727">
            <w:pPr>
              <w:pStyle w:val="Table04Row"/>
            </w:pPr>
            <w:r>
              <w:t>13 Jan 1989</w:t>
            </w:r>
          </w:p>
        </w:tc>
      </w:tr>
      <w:tr w:rsidR="00777A41" w14:paraId="74952486" w14:textId="77777777">
        <w:trPr>
          <w:cantSplit/>
          <w:jc w:val="center"/>
        </w:trPr>
        <w:tc>
          <w:tcPr>
            <w:tcW w:w="4253" w:type="dxa"/>
          </w:tcPr>
          <w:p w14:paraId="3CD7D386" w14:textId="77777777" w:rsidR="00777A41" w:rsidRDefault="008B1727">
            <w:pPr>
              <w:pStyle w:val="Table04Row"/>
            </w:pPr>
            <w:r>
              <w:rPr>
                <w:i/>
              </w:rPr>
              <w:t>Navigable Waters Amendment Regulations (No. 2) 1989</w:t>
            </w:r>
          </w:p>
        </w:tc>
        <w:tc>
          <w:tcPr>
            <w:tcW w:w="1418" w:type="dxa"/>
          </w:tcPr>
          <w:p w14:paraId="3EDA82DD" w14:textId="77777777" w:rsidR="00777A41" w:rsidRDefault="008B1727">
            <w:pPr>
              <w:pStyle w:val="Table04Row"/>
            </w:pPr>
            <w:r>
              <w:t>30 Jun 1989</w:t>
            </w:r>
            <w:r>
              <w:br/>
              <w:t>p. 1926‑8</w:t>
            </w:r>
          </w:p>
        </w:tc>
        <w:tc>
          <w:tcPr>
            <w:tcW w:w="4536" w:type="dxa"/>
          </w:tcPr>
          <w:p w14:paraId="5FDB2130" w14:textId="77777777" w:rsidR="00777A41" w:rsidRDefault="008B1727">
            <w:pPr>
              <w:pStyle w:val="Table04Row"/>
            </w:pPr>
            <w:r>
              <w:t>1 Jul 1989 (see r. 2)</w:t>
            </w:r>
          </w:p>
        </w:tc>
      </w:tr>
      <w:tr w:rsidR="00777A41" w14:paraId="49D835AA" w14:textId="77777777">
        <w:trPr>
          <w:cantSplit/>
          <w:jc w:val="center"/>
        </w:trPr>
        <w:tc>
          <w:tcPr>
            <w:tcW w:w="4253" w:type="dxa"/>
          </w:tcPr>
          <w:p w14:paraId="18A70CB6" w14:textId="77777777" w:rsidR="00777A41" w:rsidRDefault="008B1727">
            <w:pPr>
              <w:pStyle w:val="Table04Row"/>
            </w:pPr>
            <w:r>
              <w:rPr>
                <w:i/>
              </w:rPr>
              <w:t>Navigable Waters Amendment Regulations 1989</w:t>
            </w:r>
          </w:p>
        </w:tc>
        <w:tc>
          <w:tcPr>
            <w:tcW w:w="1418" w:type="dxa"/>
          </w:tcPr>
          <w:p w14:paraId="5B9F6879" w14:textId="77777777" w:rsidR="00777A41" w:rsidRDefault="008B1727">
            <w:pPr>
              <w:pStyle w:val="Table04Row"/>
            </w:pPr>
            <w:r>
              <w:t>25 Aug 1989</w:t>
            </w:r>
            <w:r>
              <w:br/>
              <w:t>p. 2846</w:t>
            </w:r>
          </w:p>
        </w:tc>
        <w:tc>
          <w:tcPr>
            <w:tcW w:w="4536" w:type="dxa"/>
          </w:tcPr>
          <w:p w14:paraId="0D77D94E" w14:textId="77777777" w:rsidR="00777A41" w:rsidRDefault="008B1727">
            <w:pPr>
              <w:pStyle w:val="Table04Row"/>
            </w:pPr>
            <w:r>
              <w:t>25 Aug 1989</w:t>
            </w:r>
          </w:p>
        </w:tc>
      </w:tr>
      <w:tr w:rsidR="00777A41" w14:paraId="4E2D58C7" w14:textId="77777777">
        <w:trPr>
          <w:cantSplit/>
          <w:jc w:val="center"/>
        </w:trPr>
        <w:tc>
          <w:tcPr>
            <w:tcW w:w="10207" w:type="dxa"/>
            <w:gridSpan w:val="3"/>
          </w:tcPr>
          <w:p w14:paraId="068F9AAB" w14:textId="77777777" w:rsidR="00777A41" w:rsidRDefault="008B1727">
            <w:pPr>
              <w:pStyle w:val="Table04Row"/>
            </w:pPr>
            <w:r>
              <w:rPr>
                <w:b/>
              </w:rPr>
              <w:t>Reprinted as at 17 Oct 1989 in Gazette 8 Nov 1989 p. 4001‑39</w:t>
            </w:r>
          </w:p>
        </w:tc>
      </w:tr>
      <w:tr w:rsidR="00777A41" w14:paraId="22C20E13" w14:textId="77777777">
        <w:trPr>
          <w:cantSplit/>
          <w:jc w:val="center"/>
        </w:trPr>
        <w:tc>
          <w:tcPr>
            <w:tcW w:w="4253" w:type="dxa"/>
          </w:tcPr>
          <w:p w14:paraId="3CB3AF26" w14:textId="77777777" w:rsidR="00777A41" w:rsidRDefault="008B1727">
            <w:pPr>
              <w:pStyle w:val="Table04Row"/>
            </w:pPr>
            <w:r>
              <w:rPr>
                <w:i/>
              </w:rPr>
              <w:t>Navigable Waters Amendment Regulations (No. 3) 1989</w:t>
            </w:r>
          </w:p>
        </w:tc>
        <w:tc>
          <w:tcPr>
            <w:tcW w:w="1418" w:type="dxa"/>
          </w:tcPr>
          <w:p w14:paraId="54530B03" w14:textId="77777777" w:rsidR="00777A41" w:rsidRDefault="008B1727">
            <w:pPr>
              <w:pStyle w:val="Table04Row"/>
            </w:pPr>
            <w:r>
              <w:t>2 Mar 1990</w:t>
            </w:r>
            <w:r>
              <w:br/>
              <w:t>p. 1328‑9</w:t>
            </w:r>
          </w:p>
        </w:tc>
        <w:tc>
          <w:tcPr>
            <w:tcW w:w="4536" w:type="dxa"/>
          </w:tcPr>
          <w:p w14:paraId="10DA5380" w14:textId="77777777" w:rsidR="00777A41" w:rsidRDefault="008B1727">
            <w:pPr>
              <w:pStyle w:val="Table04Row"/>
            </w:pPr>
            <w:r>
              <w:t>2 Mar 1990</w:t>
            </w:r>
          </w:p>
        </w:tc>
      </w:tr>
      <w:tr w:rsidR="00777A41" w14:paraId="61536DE4" w14:textId="77777777">
        <w:trPr>
          <w:cantSplit/>
          <w:jc w:val="center"/>
        </w:trPr>
        <w:tc>
          <w:tcPr>
            <w:tcW w:w="4253" w:type="dxa"/>
          </w:tcPr>
          <w:p w14:paraId="09A2A7B4" w14:textId="77777777" w:rsidR="00777A41" w:rsidRDefault="008B1727">
            <w:pPr>
              <w:pStyle w:val="Table04Row"/>
            </w:pPr>
            <w:r>
              <w:rPr>
                <w:i/>
              </w:rPr>
              <w:t>Navigable Waters Amendment Regulations 1990</w:t>
            </w:r>
          </w:p>
        </w:tc>
        <w:tc>
          <w:tcPr>
            <w:tcW w:w="1418" w:type="dxa"/>
          </w:tcPr>
          <w:p w14:paraId="40084BBA" w14:textId="77777777" w:rsidR="00777A41" w:rsidRDefault="008B1727">
            <w:pPr>
              <w:pStyle w:val="Table04Row"/>
            </w:pPr>
            <w:r>
              <w:t>11 May 1990</w:t>
            </w:r>
            <w:r>
              <w:br/>
              <w:t>p. 2283</w:t>
            </w:r>
          </w:p>
        </w:tc>
        <w:tc>
          <w:tcPr>
            <w:tcW w:w="4536" w:type="dxa"/>
          </w:tcPr>
          <w:p w14:paraId="194E0646" w14:textId="77777777" w:rsidR="00777A41" w:rsidRDefault="008B1727">
            <w:pPr>
              <w:pStyle w:val="Table04Row"/>
            </w:pPr>
            <w:r>
              <w:t>11 May 1990</w:t>
            </w:r>
          </w:p>
        </w:tc>
      </w:tr>
      <w:tr w:rsidR="00777A41" w14:paraId="5F3C63E7" w14:textId="77777777">
        <w:trPr>
          <w:cantSplit/>
          <w:jc w:val="center"/>
        </w:trPr>
        <w:tc>
          <w:tcPr>
            <w:tcW w:w="4253" w:type="dxa"/>
          </w:tcPr>
          <w:p w14:paraId="58ABA216" w14:textId="77777777" w:rsidR="00777A41" w:rsidRDefault="008B1727">
            <w:pPr>
              <w:pStyle w:val="Table04Row"/>
            </w:pPr>
            <w:r>
              <w:rPr>
                <w:i/>
              </w:rPr>
              <w:t>Navigable Waters Amendment Regulations (No. 3) 1990</w:t>
            </w:r>
          </w:p>
        </w:tc>
        <w:tc>
          <w:tcPr>
            <w:tcW w:w="1418" w:type="dxa"/>
          </w:tcPr>
          <w:p w14:paraId="4B76132A" w14:textId="77777777" w:rsidR="00777A41" w:rsidRDefault="008B1727">
            <w:pPr>
              <w:pStyle w:val="Table04Row"/>
            </w:pPr>
            <w:r>
              <w:t>1 Aug 1990</w:t>
            </w:r>
            <w:r>
              <w:br/>
              <w:t>p. 3640‑1</w:t>
            </w:r>
          </w:p>
        </w:tc>
        <w:tc>
          <w:tcPr>
            <w:tcW w:w="4536" w:type="dxa"/>
          </w:tcPr>
          <w:p w14:paraId="0BC9FEB0" w14:textId="77777777" w:rsidR="00777A41" w:rsidRDefault="008B1727">
            <w:pPr>
              <w:pStyle w:val="Table04Row"/>
            </w:pPr>
            <w:r>
              <w:t>1 Aug 1990 (see r. 2)</w:t>
            </w:r>
          </w:p>
        </w:tc>
      </w:tr>
      <w:tr w:rsidR="00777A41" w14:paraId="1AC8BBE6" w14:textId="77777777">
        <w:trPr>
          <w:cantSplit/>
          <w:jc w:val="center"/>
        </w:trPr>
        <w:tc>
          <w:tcPr>
            <w:tcW w:w="4253" w:type="dxa"/>
          </w:tcPr>
          <w:p w14:paraId="2AD17713" w14:textId="77777777" w:rsidR="00777A41" w:rsidRDefault="008B1727">
            <w:pPr>
              <w:pStyle w:val="Table04Row"/>
            </w:pPr>
            <w:r>
              <w:rPr>
                <w:i/>
              </w:rPr>
              <w:t>Navigable Waters Amendment Regulations (No. 3) 1990 (No. 2)</w:t>
            </w:r>
          </w:p>
        </w:tc>
        <w:tc>
          <w:tcPr>
            <w:tcW w:w="1418" w:type="dxa"/>
          </w:tcPr>
          <w:p w14:paraId="40D1EBCB" w14:textId="77777777" w:rsidR="00777A41" w:rsidRDefault="008B1727">
            <w:pPr>
              <w:pStyle w:val="Table04Row"/>
            </w:pPr>
            <w:r>
              <w:t>1 Aug 1990</w:t>
            </w:r>
            <w:r>
              <w:br/>
              <w:t>p. 3646‑7</w:t>
            </w:r>
          </w:p>
        </w:tc>
        <w:tc>
          <w:tcPr>
            <w:tcW w:w="4536" w:type="dxa"/>
          </w:tcPr>
          <w:p w14:paraId="504FA70F" w14:textId="77777777" w:rsidR="00777A41" w:rsidRDefault="008B1727">
            <w:pPr>
              <w:pStyle w:val="Table04Row"/>
            </w:pPr>
            <w:r>
              <w:t>1 Aug 1990 (see r. 2)</w:t>
            </w:r>
          </w:p>
        </w:tc>
      </w:tr>
      <w:tr w:rsidR="00777A41" w14:paraId="7D181BC8" w14:textId="77777777">
        <w:trPr>
          <w:cantSplit/>
          <w:jc w:val="center"/>
        </w:trPr>
        <w:tc>
          <w:tcPr>
            <w:tcW w:w="4253" w:type="dxa"/>
          </w:tcPr>
          <w:p w14:paraId="21DD2B0B" w14:textId="77777777" w:rsidR="00777A41" w:rsidRDefault="008B1727">
            <w:pPr>
              <w:pStyle w:val="Table04Row"/>
            </w:pPr>
            <w:r>
              <w:rPr>
                <w:i/>
              </w:rPr>
              <w:t>Navigable Waters Amendment Regulations (No. 2) 1990</w:t>
            </w:r>
          </w:p>
        </w:tc>
        <w:tc>
          <w:tcPr>
            <w:tcW w:w="1418" w:type="dxa"/>
          </w:tcPr>
          <w:p w14:paraId="3CC8F939" w14:textId="77777777" w:rsidR="00777A41" w:rsidRDefault="008B1727">
            <w:pPr>
              <w:pStyle w:val="Table04Row"/>
            </w:pPr>
            <w:r>
              <w:t>3 Aug 1990</w:t>
            </w:r>
            <w:r>
              <w:br/>
              <w:t>p. 3753</w:t>
            </w:r>
          </w:p>
        </w:tc>
        <w:tc>
          <w:tcPr>
            <w:tcW w:w="4536" w:type="dxa"/>
          </w:tcPr>
          <w:p w14:paraId="050DCA57" w14:textId="77777777" w:rsidR="00777A41" w:rsidRDefault="008B1727">
            <w:pPr>
              <w:pStyle w:val="Table04Row"/>
            </w:pPr>
            <w:r>
              <w:t>3 Aug 1990</w:t>
            </w:r>
          </w:p>
        </w:tc>
      </w:tr>
      <w:tr w:rsidR="00777A41" w14:paraId="138EF165" w14:textId="77777777">
        <w:trPr>
          <w:cantSplit/>
          <w:jc w:val="center"/>
        </w:trPr>
        <w:tc>
          <w:tcPr>
            <w:tcW w:w="4253" w:type="dxa"/>
          </w:tcPr>
          <w:p w14:paraId="20EEBFFE" w14:textId="77777777" w:rsidR="00777A41" w:rsidRDefault="008B1727">
            <w:pPr>
              <w:pStyle w:val="Table04Row"/>
            </w:pPr>
            <w:r>
              <w:rPr>
                <w:i/>
              </w:rPr>
              <w:t>Navigable Waters Amendment Regulations (No. 4) 1990</w:t>
            </w:r>
          </w:p>
        </w:tc>
        <w:tc>
          <w:tcPr>
            <w:tcW w:w="1418" w:type="dxa"/>
          </w:tcPr>
          <w:p w14:paraId="02484254" w14:textId="77777777" w:rsidR="00777A41" w:rsidRDefault="008B1727">
            <w:pPr>
              <w:pStyle w:val="Table04Row"/>
            </w:pPr>
            <w:r>
              <w:t>2 Nov 1990</w:t>
            </w:r>
            <w:r>
              <w:br/>
              <w:t>p. 5469‑70</w:t>
            </w:r>
          </w:p>
        </w:tc>
        <w:tc>
          <w:tcPr>
            <w:tcW w:w="4536" w:type="dxa"/>
          </w:tcPr>
          <w:p w14:paraId="292535D5" w14:textId="77777777" w:rsidR="00777A41" w:rsidRDefault="008B1727">
            <w:pPr>
              <w:pStyle w:val="Table04Row"/>
            </w:pPr>
            <w:r>
              <w:t>26 Nov 1990</w:t>
            </w:r>
          </w:p>
        </w:tc>
      </w:tr>
      <w:tr w:rsidR="00777A41" w14:paraId="0878F7D5" w14:textId="77777777">
        <w:trPr>
          <w:cantSplit/>
          <w:jc w:val="center"/>
        </w:trPr>
        <w:tc>
          <w:tcPr>
            <w:tcW w:w="4253" w:type="dxa"/>
          </w:tcPr>
          <w:p w14:paraId="6DCF5EF8" w14:textId="77777777" w:rsidR="00777A41" w:rsidRDefault="008B1727">
            <w:pPr>
              <w:pStyle w:val="Table04Row"/>
            </w:pPr>
            <w:r>
              <w:rPr>
                <w:i/>
              </w:rPr>
              <w:t>Navigable Waters Amendment Regulations 1991</w:t>
            </w:r>
          </w:p>
        </w:tc>
        <w:tc>
          <w:tcPr>
            <w:tcW w:w="1418" w:type="dxa"/>
          </w:tcPr>
          <w:p w14:paraId="477B4189" w14:textId="77777777" w:rsidR="00777A41" w:rsidRDefault="008B1727">
            <w:pPr>
              <w:pStyle w:val="Table04Row"/>
            </w:pPr>
            <w:r>
              <w:t>26 Jul 1991</w:t>
            </w:r>
            <w:r>
              <w:br/>
              <w:t>p. 3924‑5</w:t>
            </w:r>
          </w:p>
        </w:tc>
        <w:tc>
          <w:tcPr>
            <w:tcW w:w="4536" w:type="dxa"/>
          </w:tcPr>
          <w:p w14:paraId="5E8DFEE8" w14:textId="77777777" w:rsidR="00777A41" w:rsidRDefault="008B1727">
            <w:pPr>
              <w:pStyle w:val="Table04Row"/>
            </w:pPr>
            <w:r>
              <w:t>1 Aug 1991 (see r. 2)</w:t>
            </w:r>
          </w:p>
        </w:tc>
      </w:tr>
      <w:tr w:rsidR="00777A41" w14:paraId="796C470D" w14:textId="77777777">
        <w:trPr>
          <w:cantSplit/>
          <w:jc w:val="center"/>
        </w:trPr>
        <w:tc>
          <w:tcPr>
            <w:tcW w:w="4253" w:type="dxa"/>
          </w:tcPr>
          <w:p w14:paraId="23C848EC" w14:textId="77777777" w:rsidR="00777A41" w:rsidRDefault="008B1727">
            <w:pPr>
              <w:pStyle w:val="Table04Row"/>
            </w:pPr>
            <w:r>
              <w:rPr>
                <w:i/>
              </w:rPr>
              <w:t>Navigable Waters Amendment Regulations 1992</w:t>
            </w:r>
          </w:p>
        </w:tc>
        <w:tc>
          <w:tcPr>
            <w:tcW w:w="1418" w:type="dxa"/>
          </w:tcPr>
          <w:p w14:paraId="55A25575" w14:textId="77777777" w:rsidR="00777A41" w:rsidRDefault="008B1727">
            <w:pPr>
              <w:pStyle w:val="Table04Row"/>
            </w:pPr>
            <w:r>
              <w:t>10 Apr 1992</w:t>
            </w:r>
            <w:r>
              <w:br/>
              <w:t>p. 1596‑8</w:t>
            </w:r>
          </w:p>
        </w:tc>
        <w:tc>
          <w:tcPr>
            <w:tcW w:w="4536" w:type="dxa"/>
          </w:tcPr>
          <w:p w14:paraId="4FB54D88" w14:textId="77777777" w:rsidR="00777A41" w:rsidRDefault="008B1727">
            <w:pPr>
              <w:pStyle w:val="Table04Row"/>
            </w:pPr>
            <w:r>
              <w:t>1 Jul 1992 (see r. 2)</w:t>
            </w:r>
          </w:p>
        </w:tc>
      </w:tr>
      <w:tr w:rsidR="00777A41" w14:paraId="4809E2A4" w14:textId="77777777">
        <w:trPr>
          <w:cantSplit/>
          <w:jc w:val="center"/>
        </w:trPr>
        <w:tc>
          <w:tcPr>
            <w:tcW w:w="4253" w:type="dxa"/>
          </w:tcPr>
          <w:p w14:paraId="49EEA619" w14:textId="77777777" w:rsidR="00777A41" w:rsidRDefault="008B1727">
            <w:pPr>
              <w:pStyle w:val="Table04Row"/>
            </w:pPr>
            <w:r>
              <w:rPr>
                <w:i/>
              </w:rPr>
              <w:t>Navigable Waters Amendment Regulations (No. 3) 1992</w:t>
            </w:r>
          </w:p>
        </w:tc>
        <w:tc>
          <w:tcPr>
            <w:tcW w:w="1418" w:type="dxa"/>
          </w:tcPr>
          <w:p w14:paraId="6366E7F8" w14:textId="77777777" w:rsidR="00777A41" w:rsidRDefault="008B1727">
            <w:pPr>
              <w:pStyle w:val="Table04Row"/>
            </w:pPr>
            <w:r>
              <w:t>30 Jun 1992</w:t>
            </w:r>
            <w:r>
              <w:br/>
              <w:t>p. 2900‑1</w:t>
            </w:r>
          </w:p>
        </w:tc>
        <w:tc>
          <w:tcPr>
            <w:tcW w:w="4536" w:type="dxa"/>
          </w:tcPr>
          <w:p w14:paraId="7DDDFB98" w14:textId="77777777" w:rsidR="00777A41" w:rsidRDefault="008B1727">
            <w:pPr>
              <w:pStyle w:val="Table04Row"/>
            </w:pPr>
            <w:r>
              <w:t>1 Jul 1992 (see r. 2)</w:t>
            </w:r>
          </w:p>
        </w:tc>
      </w:tr>
      <w:tr w:rsidR="00777A41" w14:paraId="438A27BC" w14:textId="77777777">
        <w:trPr>
          <w:cantSplit/>
          <w:jc w:val="center"/>
        </w:trPr>
        <w:tc>
          <w:tcPr>
            <w:tcW w:w="4253" w:type="dxa"/>
          </w:tcPr>
          <w:p w14:paraId="3E488120" w14:textId="77777777" w:rsidR="00777A41" w:rsidRDefault="008B1727">
            <w:pPr>
              <w:pStyle w:val="Table04Row"/>
            </w:pPr>
            <w:r>
              <w:rPr>
                <w:i/>
              </w:rPr>
              <w:t>Navigable Waters Amendment Regulations (No. 3) 1992 (No. 2)</w:t>
            </w:r>
          </w:p>
        </w:tc>
        <w:tc>
          <w:tcPr>
            <w:tcW w:w="1418" w:type="dxa"/>
          </w:tcPr>
          <w:p w14:paraId="7E8E7067" w14:textId="77777777" w:rsidR="00777A41" w:rsidRDefault="008B1727">
            <w:pPr>
              <w:pStyle w:val="Table04Row"/>
            </w:pPr>
            <w:r>
              <w:t>11 Aug 1992</w:t>
            </w:r>
            <w:r>
              <w:br/>
              <w:t>p. 3975‑6</w:t>
            </w:r>
          </w:p>
        </w:tc>
        <w:tc>
          <w:tcPr>
            <w:tcW w:w="4536" w:type="dxa"/>
          </w:tcPr>
          <w:p w14:paraId="397B2012" w14:textId="77777777" w:rsidR="00777A41" w:rsidRDefault="008B1727">
            <w:pPr>
              <w:pStyle w:val="Table04Row"/>
            </w:pPr>
            <w:r>
              <w:t>11 Aug 1992</w:t>
            </w:r>
          </w:p>
        </w:tc>
      </w:tr>
      <w:tr w:rsidR="00777A41" w14:paraId="15A96804" w14:textId="77777777">
        <w:trPr>
          <w:cantSplit/>
          <w:jc w:val="center"/>
        </w:trPr>
        <w:tc>
          <w:tcPr>
            <w:tcW w:w="4253" w:type="dxa"/>
          </w:tcPr>
          <w:p w14:paraId="26231EEE" w14:textId="77777777" w:rsidR="00777A41" w:rsidRDefault="008B1727">
            <w:pPr>
              <w:pStyle w:val="Table04Row"/>
            </w:pPr>
            <w:r>
              <w:rPr>
                <w:i/>
              </w:rPr>
              <w:t>Navigable Waters Amendment Regulations (No. 4) 1992</w:t>
            </w:r>
          </w:p>
        </w:tc>
        <w:tc>
          <w:tcPr>
            <w:tcW w:w="1418" w:type="dxa"/>
          </w:tcPr>
          <w:p w14:paraId="2C665CD0" w14:textId="77777777" w:rsidR="00777A41" w:rsidRDefault="008B1727">
            <w:pPr>
              <w:pStyle w:val="Table04Row"/>
            </w:pPr>
            <w:r>
              <w:t>28 Aug 1992</w:t>
            </w:r>
            <w:r>
              <w:br/>
              <w:t>p. 4238‑42</w:t>
            </w:r>
          </w:p>
        </w:tc>
        <w:tc>
          <w:tcPr>
            <w:tcW w:w="4536" w:type="dxa"/>
          </w:tcPr>
          <w:p w14:paraId="6E0374EC" w14:textId="77777777" w:rsidR="00777A41" w:rsidRDefault="008B1727">
            <w:pPr>
              <w:pStyle w:val="Table04Row"/>
            </w:pPr>
            <w:r>
              <w:t>1 Sep 1992 (see r. 2)</w:t>
            </w:r>
          </w:p>
        </w:tc>
      </w:tr>
      <w:tr w:rsidR="00777A41" w14:paraId="46E82E2A" w14:textId="77777777">
        <w:trPr>
          <w:cantSplit/>
          <w:jc w:val="center"/>
        </w:trPr>
        <w:tc>
          <w:tcPr>
            <w:tcW w:w="4253" w:type="dxa"/>
          </w:tcPr>
          <w:p w14:paraId="1F0812AF" w14:textId="77777777" w:rsidR="00777A41" w:rsidRDefault="008B1727">
            <w:pPr>
              <w:pStyle w:val="Table04Row"/>
            </w:pPr>
            <w:r>
              <w:rPr>
                <w:i/>
              </w:rPr>
              <w:t>Navigable Waters Amendment Regulations 1993</w:t>
            </w:r>
          </w:p>
        </w:tc>
        <w:tc>
          <w:tcPr>
            <w:tcW w:w="1418" w:type="dxa"/>
          </w:tcPr>
          <w:p w14:paraId="13C18404" w14:textId="77777777" w:rsidR="00777A41" w:rsidRDefault="008B1727">
            <w:pPr>
              <w:pStyle w:val="Table04Row"/>
            </w:pPr>
            <w:r>
              <w:t>29 Jun 1993</w:t>
            </w:r>
            <w:r>
              <w:br/>
              <w:t>p. 3187‑8</w:t>
            </w:r>
          </w:p>
        </w:tc>
        <w:tc>
          <w:tcPr>
            <w:tcW w:w="4536" w:type="dxa"/>
          </w:tcPr>
          <w:p w14:paraId="01F24906" w14:textId="77777777" w:rsidR="00777A41" w:rsidRDefault="008B1727">
            <w:pPr>
              <w:pStyle w:val="Table04Row"/>
            </w:pPr>
            <w:r>
              <w:t>1 Jul 1993 (see r. 2)</w:t>
            </w:r>
          </w:p>
        </w:tc>
      </w:tr>
      <w:tr w:rsidR="00777A41" w14:paraId="6BAA0FAB" w14:textId="77777777">
        <w:trPr>
          <w:cantSplit/>
          <w:jc w:val="center"/>
        </w:trPr>
        <w:tc>
          <w:tcPr>
            <w:tcW w:w="4253" w:type="dxa"/>
          </w:tcPr>
          <w:p w14:paraId="543FE9EF" w14:textId="77777777" w:rsidR="00777A41" w:rsidRDefault="008B1727">
            <w:pPr>
              <w:pStyle w:val="Table04Row"/>
            </w:pPr>
            <w:r>
              <w:rPr>
                <w:i/>
              </w:rPr>
              <w:t>Navigable Waters Amendment Regulations (No. 2) 1993</w:t>
            </w:r>
          </w:p>
        </w:tc>
        <w:tc>
          <w:tcPr>
            <w:tcW w:w="1418" w:type="dxa"/>
          </w:tcPr>
          <w:p w14:paraId="32FE5D27" w14:textId="77777777" w:rsidR="00777A41" w:rsidRDefault="008B1727">
            <w:pPr>
              <w:pStyle w:val="Table04Row"/>
            </w:pPr>
            <w:r>
              <w:t>31 Dec 1993</w:t>
            </w:r>
            <w:r>
              <w:br/>
              <w:t>p. 6912‑15</w:t>
            </w:r>
          </w:p>
        </w:tc>
        <w:tc>
          <w:tcPr>
            <w:tcW w:w="4536" w:type="dxa"/>
          </w:tcPr>
          <w:p w14:paraId="63486726" w14:textId="77777777" w:rsidR="00777A41" w:rsidRDefault="008B1727">
            <w:pPr>
              <w:pStyle w:val="Table04Row"/>
            </w:pPr>
            <w:r>
              <w:t>1 Mar 1994 (see r. 2)</w:t>
            </w:r>
          </w:p>
        </w:tc>
      </w:tr>
      <w:tr w:rsidR="00777A41" w14:paraId="2D4EEB99" w14:textId="77777777">
        <w:trPr>
          <w:cantSplit/>
          <w:jc w:val="center"/>
        </w:trPr>
        <w:tc>
          <w:tcPr>
            <w:tcW w:w="4253" w:type="dxa"/>
          </w:tcPr>
          <w:p w14:paraId="7627FE6A" w14:textId="77777777" w:rsidR="00777A41" w:rsidRDefault="008B1727">
            <w:pPr>
              <w:pStyle w:val="Table04Row"/>
            </w:pPr>
            <w:r>
              <w:rPr>
                <w:i/>
              </w:rPr>
              <w:t>Navigable Waters Amendment Regulations 1994</w:t>
            </w:r>
          </w:p>
        </w:tc>
        <w:tc>
          <w:tcPr>
            <w:tcW w:w="1418" w:type="dxa"/>
          </w:tcPr>
          <w:p w14:paraId="77582CE7" w14:textId="77777777" w:rsidR="00777A41" w:rsidRDefault="008B1727">
            <w:pPr>
              <w:pStyle w:val="Table04Row"/>
            </w:pPr>
            <w:r>
              <w:t>14 Jun 1994</w:t>
            </w:r>
            <w:r>
              <w:br/>
              <w:t>p. 2482‑3</w:t>
            </w:r>
          </w:p>
        </w:tc>
        <w:tc>
          <w:tcPr>
            <w:tcW w:w="4536" w:type="dxa"/>
          </w:tcPr>
          <w:p w14:paraId="0CBF98A0" w14:textId="77777777" w:rsidR="00777A41" w:rsidRDefault="008B1727">
            <w:pPr>
              <w:pStyle w:val="Table04Row"/>
            </w:pPr>
            <w:r>
              <w:t>1 Jul 1994 (see r. 2)</w:t>
            </w:r>
          </w:p>
        </w:tc>
      </w:tr>
      <w:tr w:rsidR="00777A41" w14:paraId="5EA204F1" w14:textId="77777777">
        <w:trPr>
          <w:cantSplit/>
          <w:jc w:val="center"/>
        </w:trPr>
        <w:tc>
          <w:tcPr>
            <w:tcW w:w="4253" w:type="dxa"/>
          </w:tcPr>
          <w:p w14:paraId="47B10C45" w14:textId="77777777" w:rsidR="00777A41" w:rsidRDefault="008B1727">
            <w:pPr>
              <w:pStyle w:val="Table04Row"/>
            </w:pPr>
            <w:r>
              <w:rPr>
                <w:i/>
              </w:rPr>
              <w:t>Navigable Waters Amendment Regulations 1995</w:t>
            </w:r>
          </w:p>
        </w:tc>
        <w:tc>
          <w:tcPr>
            <w:tcW w:w="1418" w:type="dxa"/>
          </w:tcPr>
          <w:p w14:paraId="6E309C0A" w14:textId="77777777" w:rsidR="00777A41" w:rsidRDefault="008B1727">
            <w:pPr>
              <w:pStyle w:val="Table04Row"/>
            </w:pPr>
            <w:r>
              <w:t>30 Jun 1995</w:t>
            </w:r>
            <w:r>
              <w:br/>
              <w:t>p. 2706</w:t>
            </w:r>
          </w:p>
        </w:tc>
        <w:tc>
          <w:tcPr>
            <w:tcW w:w="4536" w:type="dxa"/>
          </w:tcPr>
          <w:p w14:paraId="59DF17D4" w14:textId="77777777" w:rsidR="00777A41" w:rsidRDefault="008B1727">
            <w:pPr>
              <w:pStyle w:val="Table04Row"/>
            </w:pPr>
            <w:r>
              <w:t>1 Jul 1995 (see r. 2)</w:t>
            </w:r>
          </w:p>
        </w:tc>
      </w:tr>
      <w:tr w:rsidR="00777A41" w14:paraId="2A92A0A5" w14:textId="77777777">
        <w:trPr>
          <w:cantSplit/>
          <w:jc w:val="center"/>
        </w:trPr>
        <w:tc>
          <w:tcPr>
            <w:tcW w:w="10207" w:type="dxa"/>
            <w:gridSpan w:val="3"/>
          </w:tcPr>
          <w:p w14:paraId="08A48518" w14:textId="77777777" w:rsidR="00777A41" w:rsidRDefault="008B1727">
            <w:pPr>
              <w:pStyle w:val="Table04Row"/>
            </w:pPr>
            <w:r>
              <w:rPr>
                <w:b/>
              </w:rPr>
              <w:t>Reprinted as at 3 Jul 1995</w:t>
            </w:r>
          </w:p>
        </w:tc>
      </w:tr>
      <w:tr w:rsidR="00777A41" w14:paraId="7F6C757D" w14:textId="77777777">
        <w:trPr>
          <w:cantSplit/>
          <w:jc w:val="center"/>
        </w:trPr>
        <w:tc>
          <w:tcPr>
            <w:tcW w:w="4253" w:type="dxa"/>
          </w:tcPr>
          <w:p w14:paraId="562992E3" w14:textId="77777777" w:rsidR="00777A41" w:rsidRDefault="008B1727">
            <w:pPr>
              <w:pStyle w:val="Table04Row"/>
            </w:pPr>
            <w:r>
              <w:rPr>
                <w:i/>
              </w:rPr>
              <w:t>Navigable Waters Amendment Regulations 1996</w:t>
            </w:r>
          </w:p>
        </w:tc>
        <w:tc>
          <w:tcPr>
            <w:tcW w:w="1418" w:type="dxa"/>
          </w:tcPr>
          <w:p w14:paraId="13F4EA1B" w14:textId="77777777" w:rsidR="00777A41" w:rsidRDefault="008B1727">
            <w:pPr>
              <w:pStyle w:val="Table04Row"/>
            </w:pPr>
            <w:r>
              <w:t>25 Jun 1996</w:t>
            </w:r>
            <w:r>
              <w:br/>
              <w:t>p. 2992</w:t>
            </w:r>
          </w:p>
        </w:tc>
        <w:tc>
          <w:tcPr>
            <w:tcW w:w="4536" w:type="dxa"/>
          </w:tcPr>
          <w:p w14:paraId="35C5C6E8" w14:textId="77777777" w:rsidR="00777A41" w:rsidRDefault="008B1727">
            <w:pPr>
              <w:pStyle w:val="Table04Row"/>
            </w:pPr>
            <w:r>
              <w:t>1 Jul 1996 (see r. 2)</w:t>
            </w:r>
          </w:p>
        </w:tc>
      </w:tr>
      <w:tr w:rsidR="00777A41" w14:paraId="7DF7FB70" w14:textId="77777777">
        <w:trPr>
          <w:cantSplit/>
          <w:jc w:val="center"/>
        </w:trPr>
        <w:tc>
          <w:tcPr>
            <w:tcW w:w="4253" w:type="dxa"/>
          </w:tcPr>
          <w:p w14:paraId="7EE439FD" w14:textId="77777777" w:rsidR="00777A41" w:rsidRDefault="008B1727">
            <w:pPr>
              <w:pStyle w:val="Table04Row"/>
            </w:pPr>
            <w:r>
              <w:rPr>
                <w:i/>
              </w:rPr>
              <w:t>Navigable Waters Amendment Regulations 1997</w:t>
            </w:r>
          </w:p>
        </w:tc>
        <w:tc>
          <w:tcPr>
            <w:tcW w:w="1418" w:type="dxa"/>
          </w:tcPr>
          <w:p w14:paraId="1491893D" w14:textId="77777777" w:rsidR="00777A41" w:rsidRDefault="008B1727">
            <w:pPr>
              <w:pStyle w:val="Table04Row"/>
            </w:pPr>
            <w:r>
              <w:t>27 Jun 1997</w:t>
            </w:r>
            <w:r>
              <w:br/>
              <w:t>p. 3150‑1</w:t>
            </w:r>
          </w:p>
        </w:tc>
        <w:tc>
          <w:tcPr>
            <w:tcW w:w="4536" w:type="dxa"/>
          </w:tcPr>
          <w:p w14:paraId="2E4A930C" w14:textId="77777777" w:rsidR="00777A41" w:rsidRDefault="008B1727">
            <w:pPr>
              <w:pStyle w:val="Table04Row"/>
            </w:pPr>
            <w:r>
              <w:t>1 Jul 1997 (see r. 2)</w:t>
            </w:r>
          </w:p>
        </w:tc>
      </w:tr>
      <w:tr w:rsidR="00777A41" w14:paraId="1865A1C7" w14:textId="77777777">
        <w:trPr>
          <w:cantSplit/>
          <w:jc w:val="center"/>
        </w:trPr>
        <w:tc>
          <w:tcPr>
            <w:tcW w:w="4253" w:type="dxa"/>
          </w:tcPr>
          <w:p w14:paraId="2D75EDDA" w14:textId="77777777" w:rsidR="00777A41" w:rsidRDefault="008B1727">
            <w:pPr>
              <w:pStyle w:val="Table04Row"/>
            </w:pPr>
            <w:r>
              <w:rPr>
                <w:i/>
              </w:rPr>
              <w:t>Navigable Waters Amendment Regulations (No. 2) 1997</w:t>
            </w:r>
          </w:p>
        </w:tc>
        <w:tc>
          <w:tcPr>
            <w:tcW w:w="1418" w:type="dxa"/>
          </w:tcPr>
          <w:p w14:paraId="203288E8" w14:textId="77777777" w:rsidR="00777A41" w:rsidRDefault="008B1727">
            <w:pPr>
              <w:pStyle w:val="Table04Row"/>
            </w:pPr>
            <w:r>
              <w:t>3 Apr 1998</w:t>
            </w:r>
            <w:r>
              <w:br/>
              <w:t>p. 1990</w:t>
            </w:r>
          </w:p>
        </w:tc>
        <w:tc>
          <w:tcPr>
            <w:tcW w:w="4536" w:type="dxa"/>
          </w:tcPr>
          <w:p w14:paraId="4DBAF569" w14:textId="77777777" w:rsidR="00777A41" w:rsidRDefault="008B1727">
            <w:pPr>
              <w:pStyle w:val="Table04Row"/>
            </w:pPr>
            <w:r>
              <w:t>3 Apr 1998</w:t>
            </w:r>
          </w:p>
        </w:tc>
      </w:tr>
      <w:tr w:rsidR="00777A41" w14:paraId="22FD1B92" w14:textId="77777777">
        <w:trPr>
          <w:cantSplit/>
          <w:jc w:val="center"/>
        </w:trPr>
        <w:tc>
          <w:tcPr>
            <w:tcW w:w="4253" w:type="dxa"/>
          </w:tcPr>
          <w:p w14:paraId="0DFC0099" w14:textId="77777777" w:rsidR="00777A41" w:rsidRDefault="008B1727">
            <w:pPr>
              <w:pStyle w:val="Table04Row"/>
            </w:pPr>
            <w:r>
              <w:rPr>
                <w:i/>
              </w:rPr>
              <w:t>Navigable Waters Amendment Regulations (No. 3) 1997</w:t>
            </w:r>
          </w:p>
        </w:tc>
        <w:tc>
          <w:tcPr>
            <w:tcW w:w="1418" w:type="dxa"/>
          </w:tcPr>
          <w:p w14:paraId="17AFB4FE" w14:textId="77777777" w:rsidR="00777A41" w:rsidRDefault="008B1727">
            <w:pPr>
              <w:pStyle w:val="Table04Row"/>
            </w:pPr>
            <w:r>
              <w:t>3 Apr 1998</w:t>
            </w:r>
            <w:r>
              <w:br/>
              <w:t>p. 1991</w:t>
            </w:r>
          </w:p>
        </w:tc>
        <w:tc>
          <w:tcPr>
            <w:tcW w:w="4536" w:type="dxa"/>
          </w:tcPr>
          <w:p w14:paraId="4ABF2BB8" w14:textId="77777777" w:rsidR="00777A41" w:rsidRDefault="008B1727">
            <w:pPr>
              <w:pStyle w:val="Table04Row"/>
            </w:pPr>
            <w:r>
              <w:t>1 Oct 1998 (see r. 2)</w:t>
            </w:r>
          </w:p>
        </w:tc>
      </w:tr>
      <w:tr w:rsidR="00777A41" w14:paraId="33309BCC" w14:textId="77777777">
        <w:trPr>
          <w:cantSplit/>
          <w:jc w:val="center"/>
        </w:trPr>
        <w:tc>
          <w:tcPr>
            <w:tcW w:w="4253" w:type="dxa"/>
          </w:tcPr>
          <w:p w14:paraId="63176ED4" w14:textId="77777777" w:rsidR="00777A41" w:rsidRDefault="008B1727">
            <w:pPr>
              <w:pStyle w:val="Table04Row"/>
            </w:pPr>
            <w:r>
              <w:rPr>
                <w:i/>
              </w:rPr>
              <w:t>Navigable Waters Amendment Regulations 1998</w:t>
            </w:r>
          </w:p>
        </w:tc>
        <w:tc>
          <w:tcPr>
            <w:tcW w:w="1418" w:type="dxa"/>
          </w:tcPr>
          <w:p w14:paraId="15039D1A" w14:textId="77777777" w:rsidR="00777A41" w:rsidRDefault="008B1727">
            <w:pPr>
              <w:pStyle w:val="Table04Row"/>
            </w:pPr>
            <w:r>
              <w:t>24 Apr 1998</w:t>
            </w:r>
            <w:r>
              <w:br/>
              <w:t>p. 2160‑4</w:t>
            </w:r>
          </w:p>
        </w:tc>
        <w:tc>
          <w:tcPr>
            <w:tcW w:w="4536" w:type="dxa"/>
          </w:tcPr>
          <w:p w14:paraId="46AE9901" w14:textId="77777777" w:rsidR="00777A41" w:rsidRDefault="008B1727">
            <w:pPr>
              <w:pStyle w:val="Table04Row"/>
            </w:pPr>
            <w:r>
              <w:t>24 Apr 1998</w:t>
            </w:r>
          </w:p>
        </w:tc>
      </w:tr>
      <w:tr w:rsidR="00777A41" w14:paraId="5ED2F27E" w14:textId="77777777">
        <w:trPr>
          <w:cantSplit/>
          <w:jc w:val="center"/>
        </w:trPr>
        <w:tc>
          <w:tcPr>
            <w:tcW w:w="4253" w:type="dxa"/>
          </w:tcPr>
          <w:p w14:paraId="6AD5B22E" w14:textId="77777777" w:rsidR="00777A41" w:rsidRDefault="008B1727">
            <w:pPr>
              <w:pStyle w:val="Table04Row"/>
            </w:pPr>
            <w:r>
              <w:rPr>
                <w:i/>
              </w:rPr>
              <w:t>Navigable Waters Amendment Regulations (No. 2) 1998</w:t>
            </w:r>
          </w:p>
        </w:tc>
        <w:tc>
          <w:tcPr>
            <w:tcW w:w="1418" w:type="dxa"/>
          </w:tcPr>
          <w:p w14:paraId="23217D15" w14:textId="77777777" w:rsidR="00777A41" w:rsidRDefault="008B1727">
            <w:pPr>
              <w:pStyle w:val="Table04Row"/>
            </w:pPr>
            <w:r>
              <w:t>12 May 1998</w:t>
            </w:r>
            <w:r>
              <w:br/>
              <w:t>p. 2796</w:t>
            </w:r>
          </w:p>
        </w:tc>
        <w:tc>
          <w:tcPr>
            <w:tcW w:w="4536" w:type="dxa"/>
          </w:tcPr>
          <w:p w14:paraId="56C85788" w14:textId="77777777" w:rsidR="00777A41" w:rsidRDefault="008B1727">
            <w:pPr>
              <w:pStyle w:val="Table04Row"/>
            </w:pPr>
            <w:r>
              <w:t>1 Jul 1998 (see r. 2)</w:t>
            </w:r>
          </w:p>
        </w:tc>
      </w:tr>
      <w:tr w:rsidR="00777A41" w14:paraId="6B3E381E" w14:textId="77777777">
        <w:trPr>
          <w:cantSplit/>
          <w:jc w:val="center"/>
        </w:trPr>
        <w:tc>
          <w:tcPr>
            <w:tcW w:w="10207" w:type="dxa"/>
            <w:gridSpan w:val="3"/>
          </w:tcPr>
          <w:p w14:paraId="5DADAFCD" w14:textId="77777777" w:rsidR="00777A41" w:rsidRDefault="008B1727">
            <w:pPr>
              <w:pStyle w:val="Table04Row"/>
            </w:pPr>
            <w:r>
              <w:rPr>
                <w:b/>
              </w:rPr>
              <w:t>Reprinted as at 3 Mar 2000</w:t>
            </w:r>
          </w:p>
        </w:tc>
      </w:tr>
      <w:tr w:rsidR="00777A41" w14:paraId="6F0D8884" w14:textId="77777777">
        <w:trPr>
          <w:cantSplit/>
          <w:jc w:val="center"/>
        </w:trPr>
        <w:tc>
          <w:tcPr>
            <w:tcW w:w="4253" w:type="dxa"/>
          </w:tcPr>
          <w:p w14:paraId="4CFBBF46" w14:textId="77777777" w:rsidR="00777A41" w:rsidRDefault="008B1727">
            <w:pPr>
              <w:pStyle w:val="Table04Row"/>
            </w:pPr>
            <w:r>
              <w:rPr>
                <w:i/>
              </w:rPr>
              <w:t>Navigable Waters Amendment Regulations 2000</w:t>
            </w:r>
          </w:p>
        </w:tc>
        <w:tc>
          <w:tcPr>
            <w:tcW w:w="1418" w:type="dxa"/>
          </w:tcPr>
          <w:p w14:paraId="70E5BB51" w14:textId="77777777" w:rsidR="00777A41" w:rsidRDefault="008B1727">
            <w:pPr>
              <w:pStyle w:val="Table04Row"/>
            </w:pPr>
            <w:r>
              <w:t>20 Jun 2000</w:t>
            </w:r>
            <w:r>
              <w:br/>
              <w:t>p. 3038‑9</w:t>
            </w:r>
          </w:p>
        </w:tc>
        <w:tc>
          <w:tcPr>
            <w:tcW w:w="4536" w:type="dxa"/>
          </w:tcPr>
          <w:p w14:paraId="384FF8EE" w14:textId="77777777" w:rsidR="00777A41" w:rsidRDefault="008B1727">
            <w:pPr>
              <w:pStyle w:val="Table04Row"/>
            </w:pPr>
            <w:r>
              <w:t>1 Jul 2000 (see r. 2)</w:t>
            </w:r>
          </w:p>
        </w:tc>
      </w:tr>
      <w:tr w:rsidR="00777A41" w14:paraId="33257EE0" w14:textId="77777777">
        <w:trPr>
          <w:cantSplit/>
          <w:jc w:val="center"/>
        </w:trPr>
        <w:tc>
          <w:tcPr>
            <w:tcW w:w="4253" w:type="dxa"/>
          </w:tcPr>
          <w:p w14:paraId="753B29C9" w14:textId="77777777" w:rsidR="00777A41" w:rsidRDefault="008B1727">
            <w:pPr>
              <w:pStyle w:val="Table04Row"/>
            </w:pPr>
            <w:r>
              <w:rPr>
                <w:i/>
              </w:rPr>
              <w:t>Navigable Waters Amendment Regulations (No. 2) 2000</w:t>
            </w:r>
          </w:p>
        </w:tc>
        <w:tc>
          <w:tcPr>
            <w:tcW w:w="1418" w:type="dxa"/>
          </w:tcPr>
          <w:p w14:paraId="79BEEB58" w14:textId="77777777" w:rsidR="00777A41" w:rsidRDefault="008B1727">
            <w:pPr>
              <w:pStyle w:val="Table04Row"/>
            </w:pPr>
            <w:r>
              <w:t>1 Dec 2000</w:t>
            </w:r>
            <w:r>
              <w:br/>
              <w:t>p. 6763‑8</w:t>
            </w:r>
          </w:p>
        </w:tc>
        <w:tc>
          <w:tcPr>
            <w:tcW w:w="4536" w:type="dxa"/>
          </w:tcPr>
          <w:p w14:paraId="2C577B64" w14:textId="77777777" w:rsidR="00777A41" w:rsidRDefault="008B1727">
            <w:pPr>
              <w:pStyle w:val="Table04Row"/>
            </w:pPr>
            <w:r>
              <w:t>28 Feb 2001 (see r. 2)</w:t>
            </w:r>
          </w:p>
        </w:tc>
      </w:tr>
      <w:tr w:rsidR="00777A41" w14:paraId="10A3A8D0" w14:textId="77777777">
        <w:trPr>
          <w:cantSplit/>
          <w:jc w:val="center"/>
        </w:trPr>
        <w:tc>
          <w:tcPr>
            <w:tcW w:w="4253" w:type="dxa"/>
          </w:tcPr>
          <w:p w14:paraId="40811F28" w14:textId="77777777" w:rsidR="00777A41" w:rsidRDefault="008B1727">
            <w:pPr>
              <w:pStyle w:val="Table04Row"/>
            </w:pPr>
            <w:r>
              <w:rPr>
                <w:i/>
              </w:rPr>
              <w:t>Navigable Waters Amendment Regulations 2001</w:t>
            </w:r>
          </w:p>
        </w:tc>
        <w:tc>
          <w:tcPr>
            <w:tcW w:w="1418" w:type="dxa"/>
          </w:tcPr>
          <w:p w14:paraId="34951BD2" w14:textId="77777777" w:rsidR="00777A41" w:rsidRDefault="008B1727">
            <w:pPr>
              <w:pStyle w:val="Table04Row"/>
            </w:pPr>
            <w:r>
              <w:t>8 May 2001</w:t>
            </w:r>
            <w:r>
              <w:br/>
              <w:t>p. 2273</w:t>
            </w:r>
          </w:p>
        </w:tc>
        <w:tc>
          <w:tcPr>
            <w:tcW w:w="4536" w:type="dxa"/>
          </w:tcPr>
          <w:p w14:paraId="57591C68" w14:textId="77777777" w:rsidR="00777A41" w:rsidRDefault="008B1727">
            <w:pPr>
              <w:pStyle w:val="Table04Row"/>
            </w:pPr>
            <w:r>
              <w:t>8 May 2001</w:t>
            </w:r>
          </w:p>
        </w:tc>
      </w:tr>
      <w:tr w:rsidR="00777A41" w14:paraId="437A4552" w14:textId="77777777">
        <w:trPr>
          <w:cantSplit/>
          <w:jc w:val="center"/>
        </w:trPr>
        <w:tc>
          <w:tcPr>
            <w:tcW w:w="4253" w:type="dxa"/>
          </w:tcPr>
          <w:p w14:paraId="718FDDAB" w14:textId="77777777" w:rsidR="00777A41" w:rsidRDefault="008B1727">
            <w:pPr>
              <w:pStyle w:val="Table04Row"/>
            </w:pPr>
            <w:r>
              <w:rPr>
                <w:i/>
              </w:rPr>
              <w:t>Navigable Waters Amendment Regulations (No. 2) 2001</w:t>
            </w:r>
          </w:p>
        </w:tc>
        <w:tc>
          <w:tcPr>
            <w:tcW w:w="1418" w:type="dxa"/>
          </w:tcPr>
          <w:p w14:paraId="3737EC79" w14:textId="77777777" w:rsidR="00777A41" w:rsidRDefault="008B1727">
            <w:pPr>
              <w:pStyle w:val="Table04Row"/>
            </w:pPr>
            <w:r>
              <w:t>27 Jul 2001</w:t>
            </w:r>
            <w:r>
              <w:br/>
              <w:t>p. 3799‑800</w:t>
            </w:r>
          </w:p>
        </w:tc>
        <w:tc>
          <w:tcPr>
            <w:tcW w:w="4536" w:type="dxa"/>
          </w:tcPr>
          <w:p w14:paraId="7777A177" w14:textId="77777777" w:rsidR="00777A41" w:rsidRDefault="008B1727">
            <w:pPr>
              <w:pStyle w:val="Table04Row"/>
            </w:pPr>
            <w:r>
              <w:t>1 Aug 2001 (see r. 2)</w:t>
            </w:r>
          </w:p>
        </w:tc>
      </w:tr>
      <w:tr w:rsidR="00777A41" w14:paraId="53C90ABE" w14:textId="77777777">
        <w:trPr>
          <w:cantSplit/>
          <w:jc w:val="center"/>
        </w:trPr>
        <w:tc>
          <w:tcPr>
            <w:tcW w:w="4253" w:type="dxa"/>
          </w:tcPr>
          <w:p w14:paraId="44C234A1" w14:textId="77777777" w:rsidR="00777A41" w:rsidRDefault="008B1727">
            <w:pPr>
              <w:pStyle w:val="Table04Row"/>
            </w:pPr>
            <w:r>
              <w:rPr>
                <w:i/>
              </w:rPr>
              <w:t>Navigable Waters Amendment Regulations (No. 2) 2002</w:t>
            </w:r>
          </w:p>
        </w:tc>
        <w:tc>
          <w:tcPr>
            <w:tcW w:w="1418" w:type="dxa"/>
          </w:tcPr>
          <w:p w14:paraId="6969D628" w14:textId="77777777" w:rsidR="00777A41" w:rsidRDefault="008B1727">
            <w:pPr>
              <w:pStyle w:val="Table04Row"/>
            </w:pPr>
            <w:r>
              <w:t>14 Jun 2002</w:t>
            </w:r>
            <w:r>
              <w:br/>
              <w:t>p. 2324‑5</w:t>
            </w:r>
          </w:p>
        </w:tc>
        <w:tc>
          <w:tcPr>
            <w:tcW w:w="4536" w:type="dxa"/>
          </w:tcPr>
          <w:p w14:paraId="1C49BC49" w14:textId="77777777" w:rsidR="00777A41" w:rsidRDefault="008B1727">
            <w:pPr>
              <w:pStyle w:val="Table04Row"/>
            </w:pPr>
            <w:r>
              <w:t>1 Jul 2002 (see r. 2)</w:t>
            </w:r>
          </w:p>
        </w:tc>
      </w:tr>
      <w:tr w:rsidR="00777A41" w14:paraId="059C2D9E" w14:textId="77777777">
        <w:trPr>
          <w:cantSplit/>
          <w:jc w:val="center"/>
        </w:trPr>
        <w:tc>
          <w:tcPr>
            <w:tcW w:w="4253" w:type="dxa"/>
          </w:tcPr>
          <w:p w14:paraId="62AE0D23" w14:textId="77777777" w:rsidR="00777A41" w:rsidRDefault="008B1727">
            <w:pPr>
              <w:pStyle w:val="Table04Row"/>
            </w:pPr>
            <w:r>
              <w:rPr>
                <w:i/>
              </w:rPr>
              <w:t>Navigable Waters Amendment Regulations 2002</w:t>
            </w:r>
          </w:p>
        </w:tc>
        <w:tc>
          <w:tcPr>
            <w:tcW w:w="1418" w:type="dxa"/>
          </w:tcPr>
          <w:p w14:paraId="4A3AEA0E" w14:textId="77777777" w:rsidR="00777A41" w:rsidRDefault="008B1727">
            <w:pPr>
              <w:pStyle w:val="Table04Row"/>
            </w:pPr>
            <w:r>
              <w:t>11 Mar 2003</w:t>
            </w:r>
            <w:r>
              <w:br/>
              <w:t>p. 752‑5</w:t>
            </w:r>
          </w:p>
        </w:tc>
        <w:tc>
          <w:tcPr>
            <w:tcW w:w="4536" w:type="dxa"/>
          </w:tcPr>
          <w:p w14:paraId="5131FBF8" w14:textId="77777777" w:rsidR="00777A41" w:rsidRDefault="008B1727">
            <w:pPr>
              <w:pStyle w:val="Table04Row"/>
            </w:pPr>
            <w:r>
              <w:t>11 Mar 2003</w:t>
            </w:r>
          </w:p>
        </w:tc>
      </w:tr>
      <w:tr w:rsidR="00777A41" w14:paraId="24DC9F4B" w14:textId="77777777">
        <w:trPr>
          <w:cantSplit/>
          <w:jc w:val="center"/>
        </w:trPr>
        <w:tc>
          <w:tcPr>
            <w:tcW w:w="10207" w:type="dxa"/>
            <w:gridSpan w:val="3"/>
          </w:tcPr>
          <w:p w14:paraId="538EB5AD" w14:textId="77777777" w:rsidR="00777A41" w:rsidRDefault="008B1727">
            <w:pPr>
              <w:pStyle w:val="Table04Row"/>
            </w:pPr>
            <w:r>
              <w:rPr>
                <w:b/>
              </w:rPr>
              <w:t>Reprint 11 as at 21 Mar 2003</w:t>
            </w:r>
          </w:p>
        </w:tc>
      </w:tr>
      <w:tr w:rsidR="00777A41" w14:paraId="68DFE6B1" w14:textId="77777777">
        <w:trPr>
          <w:cantSplit/>
          <w:jc w:val="center"/>
        </w:trPr>
        <w:tc>
          <w:tcPr>
            <w:tcW w:w="4253" w:type="dxa"/>
          </w:tcPr>
          <w:p w14:paraId="3ED7B3DF" w14:textId="77777777" w:rsidR="00777A41" w:rsidRDefault="008B1727">
            <w:pPr>
              <w:pStyle w:val="Table04Row"/>
            </w:pPr>
            <w:r>
              <w:rPr>
                <w:i/>
              </w:rPr>
              <w:t>Navigable Waters Amendment Regulations (No. 2) 2003</w:t>
            </w:r>
          </w:p>
        </w:tc>
        <w:tc>
          <w:tcPr>
            <w:tcW w:w="1418" w:type="dxa"/>
          </w:tcPr>
          <w:p w14:paraId="741C519E" w14:textId="77777777" w:rsidR="00777A41" w:rsidRDefault="008B1727">
            <w:pPr>
              <w:pStyle w:val="Table04Row"/>
            </w:pPr>
            <w:r>
              <w:t>27 Jun 2003</w:t>
            </w:r>
            <w:r>
              <w:br/>
              <w:t>p. 2536‑7</w:t>
            </w:r>
          </w:p>
        </w:tc>
        <w:tc>
          <w:tcPr>
            <w:tcW w:w="4536" w:type="dxa"/>
          </w:tcPr>
          <w:p w14:paraId="7D7411E8" w14:textId="77777777" w:rsidR="00777A41" w:rsidRDefault="008B1727">
            <w:pPr>
              <w:pStyle w:val="Table04Row"/>
            </w:pPr>
            <w:r>
              <w:t>1 Jul 2003 (see r. 2)</w:t>
            </w:r>
          </w:p>
        </w:tc>
      </w:tr>
      <w:tr w:rsidR="00777A41" w14:paraId="2FAA43BE" w14:textId="77777777">
        <w:trPr>
          <w:cantSplit/>
          <w:jc w:val="center"/>
        </w:trPr>
        <w:tc>
          <w:tcPr>
            <w:tcW w:w="4253" w:type="dxa"/>
          </w:tcPr>
          <w:p w14:paraId="70A2066A" w14:textId="77777777" w:rsidR="00777A41" w:rsidRDefault="008B1727">
            <w:pPr>
              <w:pStyle w:val="Table04Row"/>
            </w:pPr>
            <w:r>
              <w:rPr>
                <w:i/>
              </w:rPr>
              <w:t>Sentencing Legislation (Short Sentences) Amendment Regulations 2004</w:t>
            </w:r>
            <w:r>
              <w:t xml:space="preserve"> r. 7</w:t>
            </w:r>
          </w:p>
        </w:tc>
        <w:tc>
          <w:tcPr>
            <w:tcW w:w="1418" w:type="dxa"/>
          </w:tcPr>
          <w:p w14:paraId="12DD02DA" w14:textId="77777777" w:rsidR="00777A41" w:rsidRDefault="008B1727">
            <w:pPr>
              <w:pStyle w:val="Table04Row"/>
            </w:pPr>
            <w:r>
              <w:t>14 May 2004</w:t>
            </w:r>
            <w:r>
              <w:br/>
              <w:t>p. 1445‑7</w:t>
            </w:r>
          </w:p>
        </w:tc>
        <w:tc>
          <w:tcPr>
            <w:tcW w:w="4536" w:type="dxa"/>
          </w:tcPr>
          <w:p w14:paraId="43C31FDD" w14:textId="77777777" w:rsidR="00777A41" w:rsidRDefault="008B1727">
            <w:pPr>
              <w:pStyle w:val="Table04Row"/>
            </w:pPr>
            <w:r>
              <w:t xml:space="preserve">15 May 2004 (see r. 2 and </w:t>
            </w:r>
            <w:r>
              <w:rPr>
                <w:i/>
              </w:rPr>
              <w:t>Gazette</w:t>
            </w:r>
            <w:r>
              <w:t xml:space="preserve"> 14 May 2004 p. 1445)</w:t>
            </w:r>
          </w:p>
        </w:tc>
      </w:tr>
      <w:tr w:rsidR="00777A41" w14:paraId="76593341" w14:textId="77777777">
        <w:trPr>
          <w:cantSplit/>
          <w:jc w:val="center"/>
        </w:trPr>
        <w:tc>
          <w:tcPr>
            <w:tcW w:w="4253" w:type="dxa"/>
          </w:tcPr>
          <w:p w14:paraId="31F59D6D" w14:textId="77777777" w:rsidR="00777A41" w:rsidRDefault="008B1727">
            <w:pPr>
              <w:pStyle w:val="Table04Row"/>
            </w:pPr>
            <w:r>
              <w:rPr>
                <w:i/>
              </w:rPr>
              <w:t>Navigable Waters Amendment Regulations 2004</w:t>
            </w:r>
          </w:p>
        </w:tc>
        <w:tc>
          <w:tcPr>
            <w:tcW w:w="1418" w:type="dxa"/>
          </w:tcPr>
          <w:p w14:paraId="36A52A6D" w14:textId="77777777" w:rsidR="00777A41" w:rsidRDefault="008B1727">
            <w:pPr>
              <w:pStyle w:val="Table04Row"/>
            </w:pPr>
            <w:r>
              <w:t>25 Jun 2004</w:t>
            </w:r>
            <w:r>
              <w:br/>
              <w:t>p. 2264‑5</w:t>
            </w:r>
          </w:p>
        </w:tc>
        <w:tc>
          <w:tcPr>
            <w:tcW w:w="4536" w:type="dxa"/>
          </w:tcPr>
          <w:p w14:paraId="79596A8A" w14:textId="77777777" w:rsidR="00777A41" w:rsidRDefault="008B1727">
            <w:pPr>
              <w:pStyle w:val="Table04Row"/>
            </w:pPr>
            <w:r>
              <w:t>1 Jul 2004 (see r. 2)</w:t>
            </w:r>
          </w:p>
        </w:tc>
      </w:tr>
      <w:tr w:rsidR="00777A41" w14:paraId="5EB73898" w14:textId="77777777">
        <w:trPr>
          <w:cantSplit/>
          <w:jc w:val="center"/>
        </w:trPr>
        <w:tc>
          <w:tcPr>
            <w:tcW w:w="4253" w:type="dxa"/>
          </w:tcPr>
          <w:p w14:paraId="57104005" w14:textId="77777777" w:rsidR="00777A41" w:rsidRDefault="008B1727">
            <w:pPr>
              <w:pStyle w:val="Table04Row"/>
            </w:pPr>
            <w:r>
              <w:rPr>
                <w:i/>
              </w:rPr>
              <w:t>Navigable Waters Amendment Regulations (No. 2) 2004</w:t>
            </w:r>
          </w:p>
        </w:tc>
        <w:tc>
          <w:tcPr>
            <w:tcW w:w="1418" w:type="dxa"/>
          </w:tcPr>
          <w:p w14:paraId="2574DFF4" w14:textId="77777777" w:rsidR="00777A41" w:rsidRDefault="008B1727">
            <w:pPr>
              <w:pStyle w:val="Table04Row"/>
            </w:pPr>
            <w:r>
              <w:t>24 Aug 2004</w:t>
            </w:r>
            <w:r>
              <w:br/>
              <w:t>p. 3659‑60</w:t>
            </w:r>
          </w:p>
        </w:tc>
        <w:tc>
          <w:tcPr>
            <w:tcW w:w="4536" w:type="dxa"/>
          </w:tcPr>
          <w:p w14:paraId="0FC048D8" w14:textId="77777777" w:rsidR="00777A41" w:rsidRDefault="008B1727">
            <w:pPr>
              <w:pStyle w:val="Table04Row"/>
            </w:pPr>
            <w:r>
              <w:t>24 Aug 2004</w:t>
            </w:r>
          </w:p>
        </w:tc>
      </w:tr>
      <w:tr w:rsidR="00777A41" w14:paraId="1C2BD6A1" w14:textId="77777777">
        <w:trPr>
          <w:cantSplit/>
          <w:jc w:val="center"/>
        </w:trPr>
        <w:tc>
          <w:tcPr>
            <w:tcW w:w="4253" w:type="dxa"/>
          </w:tcPr>
          <w:p w14:paraId="36030CEA" w14:textId="77777777" w:rsidR="00777A41" w:rsidRDefault="008B1727">
            <w:pPr>
              <w:pStyle w:val="Table04Row"/>
            </w:pPr>
            <w:r>
              <w:rPr>
                <w:i/>
              </w:rPr>
              <w:t>Navigable Waters Amendment Regulations 2005</w:t>
            </w:r>
          </w:p>
        </w:tc>
        <w:tc>
          <w:tcPr>
            <w:tcW w:w="1418" w:type="dxa"/>
          </w:tcPr>
          <w:p w14:paraId="2E1343DA" w14:textId="77777777" w:rsidR="00777A41" w:rsidRDefault="008B1727">
            <w:pPr>
              <w:pStyle w:val="Table04Row"/>
            </w:pPr>
            <w:r>
              <w:t>24 Jun 2005</w:t>
            </w:r>
            <w:r>
              <w:br/>
              <w:t>p. 2778‑9</w:t>
            </w:r>
          </w:p>
        </w:tc>
        <w:tc>
          <w:tcPr>
            <w:tcW w:w="4536" w:type="dxa"/>
          </w:tcPr>
          <w:p w14:paraId="341EC9AE" w14:textId="77777777" w:rsidR="00777A41" w:rsidRDefault="008B1727">
            <w:pPr>
              <w:pStyle w:val="Table04Row"/>
            </w:pPr>
            <w:r>
              <w:t>1 Jul 2005 (see r. 2)</w:t>
            </w:r>
          </w:p>
        </w:tc>
      </w:tr>
      <w:tr w:rsidR="00777A41" w14:paraId="54C43D42" w14:textId="77777777">
        <w:trPr>
          <w:cantSplit/>
          <w:jc w:val="center"/>
        </w:trPr>
        <w:tc>
          <w:tcPr>
            <w:tcW w:w="4253" w:type="dxa"/>
          </w:tcPr>
          <w:p w14:paraId="58D59DBA" w14:textId="77777777" w:rsidR="00777A41" w:rsidRDefault="008B1727">
            <w:pPr>
              <w:pStyle w:val="Table04Row"/>
            </w:pPr>
            <w:r>
              <w:rPr>
                <w:i/>
              </w:rPr>
              <w:t>Navigable Waters Amendment Regulations (No. 2) 2005</w:t>
            </w:r>
          </w:p>
        </w:tc>
        <w:tc>
          <w:tcPr>
            <w:tcW w:w="1418" w:type="dxa"/>
          </w:tcPr>
          <w:p w14:paraId="1610CE1A" w14:textId="77777777" w:rsidR="00777A41" w:rsidRDefault="008B1727">
            <w:pPr>
              <w:pStyle w:val="Table04Row"/>
            </w:pPr>
            <w:r>
              <w:t>10 Feb 2006</w:t>
            </w:r>
            <w:r>
              <w:br/>
              <w:t>p. 667‑75</w:t>
            </w:r>
          </w:p>
        </w:tc>
        <w:tc>
          <w:tcPr>
            <w:tcW w:w="4536" w:type="dxa"/>
          </w:tcPr>
          <w:p w14:paraId="1DBF73A5" w14:textId="77777777" w:rsidR="00777A41" w:rsidRDefault="008B1727">
            <w:pPr>
              <w:pStyle w:val="Table04Row"/>
            </w:pPr>
            <w:r>
              <w:t>10 Feb 2006</w:t>
            </w:r>
          </w:p>
        </w:tc>
      </w:tr>
      <w:tr w:rsidR="00777A41" w14:paraId="1E9D6C99" w14:textId="77777777">
        <w:trPr>
          <w:cantSplit/>
          <w:jc w:val="center"/>
        </w:trPr>
        <w:tc>
          <w:tcPr>
            <w:tcW w:w="4253" w:type="dxa"/>
          </w:tcPr>
          <w:p w14:paraId="076EEF49" w14:textId="77777777" w:rsidR="00777A41" w:rsidRDefault="008B1727">
            <w:pPr>
              <w:pStyle w:val="Table04Row"/>
            </w:pPr>
            <w:r>
              <w:rPr>
                <w:i/>
              </w:rPr>
              <w:t>Navigable Waters Amendment Regulations 2006</w:t>
            </w:r>
          </w:p>
        </w:tc>
        <w:tc>
          <w:tcPr>
            <w:tcW w:w="1418" w:type="dxa"/>
          </w:tcPr>
          <w:p w14:paraId="45DE82FC" w14:textId="77777777" w:rsidR="00777A41" w:rsidRDefault="008B1727">
            <w:pPr>
              <w:pStyle w:val="Table04Row"/>
            </w:pPr>
            <w:r>
              <w:t>23 Jun 2006</w:t>
            </w:r>
            <w:r>
              <w:br/>
              <w:t>p. 2207‑8</w:t>
            </w:r>
          </w:p>
        </w:tc>
        <w:tc>
          <w:tcPr>
            <w:tcW w:w="4536" w:type="dxa"/>
          </w:tcPr>
          <w:p w14:paraId="0453D19F" w14:textId="77777777" w:rsidR="00777A41" w:rsidRDefault="008B1727">
            <w:pPr>
              <w:pStyle w:val="Table04Row"/>
            </w:pPr>
            <w:r>
              <w:t>1 Jul 2006 (see r. 2)</w:t>
            </w:r>
          </w:p>
        </w:tc>
      </w:tr>
      <w:tr w:rsidR="00777A41" w14:paraId="18BAA8EC" w14:textId="77777777">
        <w:trPr>
          <w:cantSplit/>
          <w:jc w:val="center"/>
        </w:trPr>
        <w:tc>
          <w:tcPr>
            <w:tcW w:w="10207" w:type="dxa"/>
            <w:gridSpan w:val="3"/>
          </w:tcPr>
          <w:p w14:paraId="185BE707" w14:textId="77777777" w:rsidR="00777A41" w:rsidRDefault="008B1727">
            <w:pPr>
              <w:pStyle w:val="Table04Row"/>
            </w:pPr>
            <w:r>
              <w:rPr>
                <w:b/>
              </w:rPr>
              <w:t>Reprint 12 as at 4 Aug 2006</w:t>
            </w:r>
          </w:p>
        </w:tc>
      </w:tr>
      <w:tr w:rsidR="00777A41" w14:paraId="0D116274" w14:textId="77777777">
        <w:trPr>
          <w:cantSplit/>
          <w:jc w:val="center"/>
        </w:trPr>
        <w:tc>
          <w:tcPr>
            <w:tcW w:w="4253" w:type="dxa"/>
          </w:tcPr>
          <w:p w14:paraId="4BEF341C" w14:textId="77777777" w:rsidR="00777A41" w:rsidRDefault="008B1727">
            <w:pPr>
              <w:pStyle w:val="Table04Row"/>
            </w:pPr>
            <w:r>
              <w:rPr>
                <w:i/>
              </w:rPr>
              <w:t>Navigable Waters Amendment Regulations (No. 2) 2006</w:t>
            </w:r>
          </w:p>
        </w:tc>
        <w:tc>
          <w:tcPr>
            <w:tcW w:w="1418" w:type="dxa"/>
          </w:tcPr>
          <w:p w14:paraId="32AEEFDD" w14:textId="77777777" w:rsidR="00777A41" w:rsidRDefault="008B1727">
            <w:pPr>
              <w:pStyle w:val="Table04Row"/>
            </w:pPr>
            <w:r>
              <w:t>1 Sep 2006</w:t>
            </w:r>
            <w:r>
              <w:br/>
              <w:t>p. 3596‑9</w:t>
            </w:r>
          </w:p>
        </w:tc>
        <w:tc>
          <w:tcPr>
            <w:tcW w:w="4536" w:type="dxa"/>
          </w:tcPr>
          <w:p w14:paraId="7C34B504" w14:textId="77777777" w:rsidR="00777A41" w:rsidRDefault="008B1727">
            <w:pPr>
              <w:pStyle w:val="Table04Row"/>
            </w:pPr>
            <w:r>
              <w:t xml:space="preserve">2 Sep 2006 (see r. 2(a) and </w:t>
            </w:r>
            <w:r>
              <w:rPr>
                <w:i/>
              </w:rPr>
              <w:t>Gazette</w:t>
            </w:r>
            <w:r>
              <w:t xml:space="preserve"> 1 Sep 2006 p. 3591)</w:t>
            </w:r>
          </w:p>
        </w:tc>
      </w:tr>
      <w:tr w:rsidR="00777A41" w14:paraId="64A2782C" w14:textId="77777777">
        <w:trPr>
          <w:cantSplit/>
          <w:jc w:val="center"/>
        </w:trPr>
        <w:tc>
          <w:tcPr>
            <w:tcW w:w="4253" w:type="dxa"/>
          </w:tcPr>
          <w:p w14:paraId="6EFAA353" w14:textId="77777777" w:rsidR="00777A41" w:rsidRDefault="008B1727">
            <w:pPr>
              <w:pStyle w:val="Table04Row"/>
            </w:pPr>
            <w:r>
              <w:rPr>
                <w:i/>
              </w:rPr>
              <w:t>Navigable Waters Amendment Regulations 2007</w:t>
            </w:r>
          </w:p>
        </w:tc>
        <w:tc>
          <w:tcPr>
            <w:tcW w:w="1418" w:type="dxa"/>
          </w:tcPr>
          <w:p w14:paraId="2058A748" w14:textId="77777777" w:rsidR="00777A41" w:rsidRDefault="008B1727">
            <w:pPr>
              <w:pStyle w:val="Table04Row"/>
            </w:pPr>
            <w:r>
              <w:t>12 Jun 2007</w:t>
            </w:r>
            <w:r>
              <w:br/>
              <w:t>p. 2726‑7</w:t>
            </w:r>
          </w:p>
        </w:tc>
        <w:tc>
          <w:tcPr>
            <w:tcW w:w="4536" w:type="dxa"/>
          </w:tcPr>
          <w:p w14:paraId="04164003" w14:textId="77777777" w:rsidR="00777A41" w:rsidRDefault="008B1727">
            <w:pPr>
              <w:pStyle w:val="Table04Row"/>
            </w:pPr>
            <w:r>
              <w:t>1 Jul 2007 (see r. 2)</w:t>
            </w:r>
          </w:p>
        </w:tc>
      </w:tr>
      <w:tr w:rsidR="00777A41" w14:paraId="4874D042" w14:textId="77777777">
        <w:trPr>
          <w:cantSplit/>
          <w:jc w:val="center"/>
        </w:trPr>
        <w:tc>
          <w:tcPr>
            <w:tcW w:w="4253" w:type="dxa"/>
          </w:tcPr>
          <w:p w14:paraId="47E91BF5" w14:textId="77777777" w:rsidR="00777A41" w:rsidRDefault="008B1727">
            <w:pPr>
              <w:pStyle w:val="Table04Row"/>
            </w:pPr>
            <w:r>
              <w:rPr>
                <w:i/>
              </w:rPr>
              <w:t>Navigable Waters Amendment Regulations (No. 2) 2007</w:t>
            </w:r>
          </w:p>
        </w:tc>
        <w:tc>
          <w:tcPr>
            <w:tcW w:w="1418" w:type="dxa"/>
          </w:tcPr>
          <w:p w14:paraId="54E25607" w14:textId="77777777" w:rsidR="00777A41" w:rsidRDefault="008B1727">
            <w:pPr>
              <w:pStyle w:val="Table04Row"/>
            </w:pPr>
            <w:r>
              <w:t>30 Nov 2007</w:t>
            </w:r>
            <w:r>
              <w:br/>
              <w:t>p. 5938</w:t>
            </w:r>
          </w:p>
        </w:tc>
        <w:tc>
          <w:tcPr>
            <w:tcW w:w="4536" w:type="dxa"/>
          </w:tcPr>
          <w:p w14:paraId="0A0B2416" w14:textId="77777777" w:rsidR="00777A41" w:rsidRDefault="008B1727">
            <w:pPr>
              <w:pStyle w:val="Table04Row"/>
            </w:pPr>
            <w:r>
              <w:t>r. 1 &amp; 2: 30 Nov 2007 (see r. 2(a));</w:t>
            </w:r>
          </w:p>
          <w:p w14:paraId="687415CA" w14:textId="77777777" w:rsidR="00777A41" w:rsidRDefault="008B1727">
            <w:pPr>
              <w:pStyle w:val="Table04Row"/>
            </w:pPr>
            <w:r>
              <w:t>Regulations other than r. 1 &amp; 2: 1 Dec 2007 (see r. 2(b))</w:t>
            </w:r>
          </w:p>
        </w:tc>
      </w:tr>
      <w:tr w:rsidR="00777A41" w14:paraId="53D5B3C0" w14:textId="77777777">
        <w:trPr>
          <w:cantSplit/>
          <w:jc w:val="center"/>
        </w:trPr>
        <w:tc>
          <w:tcPr>
            <w:tcW w:w="4253" w:type="dxa"/>
          </w:tcPr>
          <w:p w14:paraId="446640B4" w14:textId="77777777" w:rsidR="00777A41" w:rsidRDefault="008B1727">
            <w:pPr>
              <w:pStyle w:val="Table04Row"/>
            </w:pPr>
            <w:r>
              <w:rPr>
                <w:i/>
              </w:rPr>
              <w:t>Navigable Waters Amendment Regulations (No. 2) 2008</w:t>
            </w:r>
          </w:p>
        </w:tc>
        <w:tc>
          <w:tcPr>
            <w:tcW w:w="1418" w:type="dxa"/>
          </w:tcPr>
          <w:p w14:paraId="21CD133B" w14:textId="77777777" w:rsidR="00777A41" w:rsidRDefault="008B1727">
            <w:pPr>
              <w:pStyle w:val="Table04Row"/>
            </w:pPr>
            <w:r>
              <w:t>24 Jun 2008</w:t>
            </w:r>
            <w:r>
              <w:br/>
              <w:t>p. 2891‑2</w:t>
            </w:r>
          </w:p>
        </w:tc>
        <w:tc>
          <w:tcPr>
            <w:tcW w:w="4536" w:type="dxa"/>
          </w:tcPr>
          <w:p w14:paraId="5367901B" w14:textId="77777777" w:rsidR="00777A41" w:rsidRDefault="008B1727">
            <w:pPr>
              <w:pStyle w:val="Table04Row"/>
            </w:pPr>
            <w:r>
              <w:t>r. 1 &amp; 2: 24 Jun 2008 (see r. 2(a));</w:t>
            </w:r>
          </w:p>
          <w:p w14:paraId="47103533" w14:textId="77777777" w:rsidR="00777A41" w:rsidRDefault="008B1727">
            <w:pPr>
              <w:pStyle w:val="Table04Row"/>
            </w:pPr>
            <w:r>
              <w:t>Regulations other than r. 1 &amp; 2: 1 Feb 2009 (see r. 2(b))</w:t>
            </w:r>
          </w:p>
        </w:tc>
      </w:tr>
      <w:tr w:rsidR="00777A41" w14:paraId="0CC0A489" w14:textId="77777777">
        <w:trPr>
          <w:cantSplit/>
          <w:jc w:val="center"/>
        </w:trPr>
        <w:tc>
          <w:tcPr>
            <w:tcW w:w="4253" w:type="dxa"/>
          </w:tcPr>
          <w:p w14:paraId="485DBEDE" w14:textId="77777777" w:rsidR="00777A41" w:rsidRDefault="008B1727">
            <w:pPr>
              <w:pStyle w:val="Table04Row"/>
            </w:pPr>
            <w:r>
              <w:rPr>
                <w:i/>
              </w:rPr>
              <w:t>Navigable Waters Amendment Regulations (No. 4) 2008</w:t>
            </w:r>
          </w:p>
        </w:tc>
        <w:tc>
          <w:tcPr>
            <w:tcW w:w="1418" w:type="dxa"/>
          </w:tcPr>
          <w:p w14:paraId="4F7016A0" w14:textId="77777777" w:rsidR="00777A41" w:rsidRDefault="008B1727">
            <w:pPr>
              <w:pStyle w:val="Table04Row"/>
            </w:pPr>
            <w:r>
              <w:t>24 Jun 2008</w:t>
            </w:r>
            <w:r>
              <w:br/>
              <w:t>p. 2894‑5</w:t>
            </w:r>
          </w:p>
        </w:tc>
        <w:tc>
          <w:tcPr>
            <w:tcW w:w="4536" w:type="dxa"/>
          </w:tcPr>
          <w:p w14:paraId="1A20D903" w14:textId="77777777" w:rsidR="00777A41" w:rsidRDefault="008B1727">
            <w:pPr>
              <w:pStyle w:val="Table04Row"/>
            </w:pPr>
            <w:r>
              <w:t>r. 1 &amp; 2: 24 Jun 2008 (see r. 2(a));</w:t>
            </w:r>
          </w:p>
          <w:p w14:paraId="7931F63E" w14:textId="77777777" w:rsidR="00777A41" w:rsidRDefault="008B1727">
            <w:pPr>
              <w:pStyle w:val="Table04Row"/>
            </w:pPr>
            <w:r>
              <w:t>Regulations other than r. 1 &amp; 2: 1 Jul 2008 (see r. 2(b))</w:t>
            </w:r>
          </w:p>
        </w:tc>
      </w:tr>
      <w:tr w:rsidR="00777A41" w14:paraId="4051D5AE" w14:textId="77777777">
        <w:trPr>
          <w:cantSplit/>
          <w:jc w:val="center"/>
        </w:trPr>
        <w:tc>
          <w:tcPr>
            <w:tcW w:w="4253" w:type="dxa"/>
          </w:tcPr>
          <w:p w14:paraId="5574C08F" w14:textId="77777777" w:rsidR="00777A41" w:rsidRDefault="008B1727">
            <w:pPr>
              <w:pStyle w:val="Table04Row"/>
            </w:pPr>
            <w:r>
              <w:rPr>
                <w:i/>
              </w:rPr>
              <w:t>Navigable Waters Amendment Regulations (No. 3) 2008</w:t>
            </w:r>
          </w:p>
        </w:tc>
        <w:tc>
          <w:tcPr>
            <w:tcW w:w="1418" w:type="dxa"/>
          </w:tcPr>
          <w:p w14:paraId="7B0C0EE7" w14:textId="77777777" w:rsidR="00777A41" w:rsidRDefault="008B1727">
            <w:pPr>
              <w:pStyle w:val="Table04Row"/>
            </w:pPr>
            <w:r>
              <w:t>1 Jul 2008</w:t>
            </w:r>
            <w:r>
              <w:br/>
              <w:t>p. 3154</w:t>
            </w:r>
          </w:p>
        </w:tc>
        <w:tc>
          <w:tcPr>
            <w:tcW w:w="4536" w:type="dxa"/>
          </w:tcPr>
          <w:p w14:paraId="18A4B5C5" w14:textId="77777777" w:rsidR="00777A41" w:rsidRDefault="008B1727">
            <w:pPr>
              <w:pStyle w:val="Table04Row"/>
            </w:pPr>
            <w:r>
              <w:t>r. 1 &amp; 2: 1 Jul 2008 (see r. 2(a));</w:t>
            </w:r>
          </w:p>
          <w:p w14:paraId="01DE182B" w14:textId="77777777" w:rsidR="00777A41" w:rsidRDefault="008B1727">
            <w:pPr>
              <w:pStyle w:val="Table04Row"/>
            </w:pPr>
            <w:r>
              <w:t>Regulations other than r. 1 &amp; 2: 2 Jul 2008 (see r. 2(b))</w:t>
            </w:r>
          </w:p>
        </w:tc>
      </w:tr>
      <w:tr w:rsidR="00777A41" w14:paraId="13C2BE55" w14:textId="77777777">
        <w:trPr>
          <w:cantSplit/>
          <w:jc w:val="center"/>
        </w:trPr>
        <w:tc>
          <w:tcPr>
            <w:tcW w:w="10207" w:type="dxa"/>
            <w:gridSpan w:val="3"/>
          </w:tcPr>
          <w:p w14:paraId="1E7F4690" w14:textId="77777777" w:rsidR="00777A41" w:rsidRDefault="008B1727">
            <w:pPr>
              <w:pStyle w:val="Table04Row"/>
            </w:pPr>
            <w:r>
              <w:rPr>
                <w:b/>
              </w:rPr>
              <w:t>Reprint 13 as at 3 Oct 2008 (not including Gazette 24 Jun 2008 p. 2891‑2)</w:t>
            </w:r>
          </w:p>
        </w:tc>
      </w:tr>
      <w:tr w:rsidR="00777A41" w14:paraId="3CF46459" w14:textId="77777777">
        <w:trPr>
          <w:cantSplit/>
          <w:jc w:val="center"/>
        </w:trPr>
        <w:tc>
          <w:tcPr>
            <w:tcW w:w="4253" w:type="dxa"/>
          </w:tcPr>
          <w:p w14:paraId="310C8950" w14:textId="77777777" w:rsidR="00777A41" w:rsidRDefault="008B1727">
            <w:pPr>
              <w:pStyle w:val="Table04Row"/>
            </w:pPr>
            <w:r>
              <w:rPr>
                <w:i/>
              </w:rPr>
              <w:t>Navigable Waters Amendment Regulations (No. 5) 2008</w:t>
            </w:r>
          </w:p>
        </w:tc>
        <w:tc>
          <w:tcPr>
            <w:tcW w:w="1418" w:type="dxa"/>
          </w:tcPr>
          <w:p w14:paraId="48FC9203" w14:textId="77777777" w:rsidR="00777A41" w:rsidRDefault="008B1727">
            <w:pPr>
              <w:pStyle w:val="Table04Row"/>
            </w:pPr>
            <w:r>
              <w:t>24 Oct 2008</w:t>
            </w:r>
            <w:r>
              <w:br/>
              <w:t>p. 4669‑70</w:t>
            </w:r>
          </w:p>
        </w:tc>
        <w:tc>
          <w:tcPr>
            <w:tcW w:w="4536" w:type="dxa"/>
          </w:tcPr>
          <w:p w14:paraId="1C7A4FAA" w14:textId="77777777" w:rsidR="00777A41" w:rsidRDefault="008B1727">
            <w:pPr>
              <w:pStyle w:val="Table04Row"/>
            </w:pPr>
            <w:r>
              <w:t>r. 1 &amp; 2: 24 Oct 2008 (see r. 2(a));</w:t>
            </w:r>
          </w:p>
          <w:p w14:paraId="1B4EE6AE" w14:textId="77777777" w:rsidR="00777A41" w:rsidRDefault="008B1727">
            <w:pPr>
              <w:pStyle w:val="Table04Row"/>
            </w:pPr>
            <w:r>
              <w:t>Regulations other than r. 1 &amp; 2: 25 Oct 2008 (see r. 2(b))</w:t>
            </w:r>
          </w:p>
        </w:tc>
      </w:tr>
      <w:tr w:rsidR="00777A41" w14:paraId="14DC3B64" w14:textId="77777777">
        <w:trPr>
          <w:cantSplit/>
          <w:jc w:val="center"/>
        </w:trPr>
        <w:tc>
          <w:tcPr>
            <w:tcW w:w="4253" w:type="dxa"/>
          </w:tcPr>
          <w:p w14:paraId="06BA7A96" w14:textId="77777777" w:rsidR="00777A41" w:rsidRDefault="008B1727">
            <w:pPr>
              <w:pStyle w:val="Table04Row"/>
            </w:pPr>
            <w:r>
              <w:rPr>
                <w:i/>
              </w:rPr>
              <w:t>Navigable Waters Amendment Regulations (No. 6) 2008</w:t>
            </w:r>
          </w:p>
        </w:tc>
        <w:tc>
          <w:tcPr>
            <w:tcW w:w="1418" w:type="dxa"/>
          </w:tcPr>
          <w:p w14:paraId="3AFD6E36" w14:textId="77777777" w:rsidR="00777A41" w:rsidRDefault="008B1727">
            <w:pPr>
              <w:pStyle w:val="Table04Row"/>
            </w:pPr>
            <w:r>
              <w:t>9 Jan 2009</w:t>
            </w:r>
            <w:r>
              <w:br/>
              <w:t>p. 36‑7</w:t>
            </w:r>
          </w:p>
        </w:tc>
        <w:tc>
          <w:tcPr>
            <w:tcW w:w="4536" w:type="dxa"/>
          </w:tcPr>
          <w:p w14:paraId="2779DD6B" w14:textId="77777777" w:rsidR="00777A41" w:rsidRDefault="008B1727">
            <w:pPr>
              <w:pStyle w:val="Table04Row"/>
            </w:pPr>
            <w:r>
              <w:t>r. 1 &amp; 2: 9 Jan 2009 (see r. 2(a));</w:t>
            </w:r>
          </w:p>
          <w:p w14:paraId="09301682" w14:textId="77777777" w:rsidR="00777A41" w:rsidRDefault="008B1727">
            <w:pPr>
              <w:pStyle w:val="Table04Row"/>
            </w:pPr>
            <w:r>
              <w:t>Regulations other than r. 1 &amp; 2: 10 Jan 2009 (see r. 2(b))</w:t>
            </w:r>
          </w:p>
        </w:tc>
      </w:tr>
      <w:tr w:rsidR="00777A41" w14:paraId="62A8C14E" w14:textId="77777777">
        <w:trPr>
          <w:cantSplit/>
          <w:jc w:val="center"/>
        </w:trPr>
        <w:tc>
          <w:tcPr>
            <w:tcW w:w="4253" w:type="dxa"/>
          </w:tcPr>
          <w:p w14:paraId="5FDF2DB7" w14:textId="77777777" w:rsidR="00777A41" w:rsidRDefault="008B1727">
            <w:pPr>
              <w:pStyle w:val="Table04Row"/>
            </w:pPr>
            <w:r>
              <w:rPr>
                <w:i/>
              </w:rPr>
              <w:t>Navigable Waters Amendment Regulations 2009</w:t>
            </w:r>
          </w:p>
        </w:tc>
        <w:tc>
          <w:tcPr>
            <w:tcW w:w="1418" w:type="dxa"/>
          </w:tcPr>
          <w:p w14:paraId="0FE99CC6" w14:textId="77777777" w:rsidR="00777A41" w:rsidRDefault="008B1727">
            <w:pPr>
              <w:pStyle w:val="Table04Row"/>
            </w:pPr>
            <w:r>
              <w:t>13 Mar 2009</w:t>
            </w:r>
            <w:r>
              <w:br/>
              <w:t>p. 761‑2</w:t>
            </w:r>
          </w:p>
        </w:tc>
        <w:tc>
          <w:tcPr>
            <w:tcW w:w="4536" w:type="dxa"/>
          </w:tcPr>
          <w:p w14:paraId="103022DC" w14:textId="77777777" w:rsidR="00777A41" w:rsidRDefault="008B1727">
            <w:pPr>
              <w:pStyle w:val="Table04Row"/>
            </w:pPr>
            <w:r>
              <w:t>r. 1 &amp; 2: 13 Mar 2009 (see r. 2(a));</w:t>
            </w:r>
          </w:p>
          <w:p w14:paraId="21B61DFA" w14:textId="77777777" w:rsidR="00777A41" w:rsidRDefault="008B1727">
            <w:pPr>
              <w:pStyle w:val="Table04Row"/>
            </w:pPr>
            <w:r>
              <w:t>Regulations other than r. 1 &amp; 2: 14 Mar 2009 (see r. 2(b))</w:t>
            </w:r>
          </w:p>
        </w:tc>
      </w:tr>
      <w:tr w:rsidR="00777A41" w14:paraId="2390A1DF" w14:textId="77777777">
        <w:trPr>
          <w:cantSplit/>
          <w:jc w:val="center"/>
        </w:trPr>
        <w:tc>
          <w:tcPr>
            <w:tcW w:w="4253" w:type="dxa"/>
          </w:tcPr>
          <w:p w14:paraId="7F0CC418" w14:textId="77777777" w:rsidR="00777A41" w:rsidRDefault="008B1727">
            <w:pPr>
              <w:pStyle w:val="Table04Row"/>
            </w:pPr>
            <w:r>
              <w:rPr>
                <w:i/>
              </w:rPr>
              <w:t>Navigable Waters Amendment Regulations (No. 2) 2009</w:t>
            </w:r>
          </w:p>
        </w:tc>
        <w:tc>
          <w:tcPr>
            <w:tcW w:w="1418" w:type="dxa"/>
          </w:tcPr>
          <w:p w14:paraId="27CBC91A" w14:textId="77777777" w:rsidR="00777A41" w:rsidRDefault="008B1727">
            <w:pPr>
              <w:pStyle w:val="Table04Row"/>
            </w:pPr>
            <w:r>
              <w:t>12 Jun 2009</w:t>
            </w:r>
            <w:r>
              <w:br/>
              <w:t>p. 2129‑30</w:t>
            </w:r>
          </w:p>
        </w:tc>
        <w:tc>
          <w:tcPr>
            <w:tcW w:w="4536" w:type="dxa"/>
          </w:tcPr>
          <w:p w14:paraId="4FEEB200" w14:textId="77777777" w:rsidR="00777A41" w:rsidRDefault="008B1727">
            <w:pPr>
              <w:pStyle w:val="Table04Row"/>
            </w:pPr>
            <w:r>
              <w:t>r. 1 &amp; 2: 12 Jun 2009 (see r. 2(a));</w:t>
            </w:r>
          </w:p>
          <w:p w14:paraId="132F95C0" w14:textId="77777777" w:rsidR="00777A41" w:rsidRDefault="008B1727">
            <w:pPr>
              <w:pStyle w:val="Table04Row"/>
            </w:pPr>
            <w:r>
              <w:t>Regulations other than r. 1 &amp; 2: 1 Jul 2009 (see r. 2(b))</w:t>
            </w:r>
          </w:p>
        </w:tc>
      </w:tr>
      <w:tr w:rsidR="00777A41" w14:paraId="4FEE670C" w14:textId="77777777">
        <w:trPr>
          <w:cantSplit/>
          <w:jc w:val="center"/>
        </w:trPr>
        <w:tc>
          <w:tcPr>
            <w:tcW w:w="4253" w:type="dxa"/>
          </w:tcPr>
          <w:p w14:paraId="7E9EA78C" w14:textId="77777777" w:rsidR="00777A41" w:rsidRDefault="008B1727">
            <w:pPr>
              <w:pStyle w:val="Table04Row"/>
            </w:pPr>
            <w:r>
              <w:rPr>
                <w:i/>
              </w:rPr>
              <w:t>Navigable Waters Amendment Regulations (No. 3) 2009</w:t>
            </w:r>
          </w:p>
        </w:tc>
        <w:tc>
          <w:tcPr>
            <w:tcW w:w="1418" w:type="dxa"/>
          </w:tcPr>
          <w:p w14:paraId="278EA743" w14:textId="77777777" w:rsidR="00777A41" w:rsidRDefault="008B1727">
            <w:pPr>
              <w:pStyle w:val="Table04Row"/>
            </w:pPr>
            <w:r>
              <w:t>17 Nov 2009</w:t>
            </w:r>
            <w:r>
              <w:br/>
              <w:t>p. 4628‑30</w:t>
            </w:r>
          </w:p>
        </w:tc>
        <w:tc>
          <w:tcPr>
            <w:tcW w:w="4536" w:type="dxa"/>
          </w:tcPr>
          <w:p w14:paraId="26B3837E" w14:textId="77777777" w:rsidR="00777A41" w:rsidRDefault="008B1727">
            <w:pPr>
              <w:pStyle w:val="Table04Row"/>
            </w:pPr>
            <w:r>
              <w:t>r. 1 &amp; 2: 17 Nov 2009 (see r. 2(a));</w:t>
            </w:r>
          </w:p>
          <w:p w14:paraId="4FC83D8F" w14:textId="77777777" w:rsidR="00777A41" w:rsidRDefault="008B1727">
            <w:pPr>
              <w:pStyle w:val="Table04Row"/>
            </w:pPr>
            <w:r>
              <w:t>Regulations other than r. 1 &amp; 2: 18 Nov 2009 (see r. 2(b))</w:t>
            </w:r>
          </w:p>
        </w:tc>
      </w:tr>
      <w:tr w:rsidR="00777A41" w14:paraId="274CBE40" w14:textId="77777777">
        <w:trPr>
          <w:cantSplit/>
          <w:jc w:val="center"/>
        </w:trPr>
        <w:tc>
          <w:tcPr>
            <w:tcW w:w="4253" w:type="dxa"/>
          </w:tcPr>
          <w:p w14:paraId="07F417DF" w14:textId="77777777" w:rsidR="00777A41" w:rsidRDefault="008B1727">
            <w:pPr>
              <w:pStyle w:val="Table04Row"/>
            </w:pPr>
            <w:r>
              <w:rPr>
                <w:i/>
              </w:rPr>
              <w:t>Navigable Waters Amendment Regulations (No. 4) 2009</w:t>
            </w:r>
          </w:p>
        </w:tc>
        <w:tc>
          <w:tcPr>
            <w:tcW w:w="1418" w:type="dxa"/>
          </w:tcPr>
          <w:p w14:paraId="3A4477B1" w14:textId="77777777" w:rsidR="00777A41" w:rsidRDefault="008B1727">
            <w:pPr>
              <w:pStyle w:val="Table04Row"/>
            </w:pPr>
            <w:r>
              <w:t>11 Dec 2009</w:t>
            </w:r>
            <w:r>
              <w:br/>
              <w:t>p. 5058‑9</w:t>
            </w:r>
          </w:p>
        </w:tc>
        <w:tc>
          <w:tcPr>
            <w:tcW w:w="4536" w:type="dxa"/>
          </w:tcPr>
          <w:p w14:paraId="6FB0852F" w14:textId="77777777" w:rsidR="00777A41" w:rsidRDefault="008B1727">
            <w:pPr>
              <w:pStyle w:val="Table04Row"/>
            </w:pPr>
            <w:r>
              <w:t>r. 1 &amp; 2: 11 Dec 2009 (see r. 2(a));</w:t>
            </w:r>
          </w:p>
          <w:p w14:paraId="61F24BA4" w14:textId="77777777" w:rsidR="00777A41" w:rsidRDefault="008B1727">
            <w:pPr>
              <w:pStyle w:val="Table04Row"/>
            </w:pPr>
            <w:r>
              <w:t>Regulations other than r. 1 &amp; 2: 12 Dec 2009 (see r. 2(b))</w:t>
            </w:r>
          </w:p>
        </w:tc>
      </w:tr>
      <w:tr w:rsidR="00777A41" w14:paraId="38C25BCC" w14:textId="77777777">
        <w:trPr>
          <w:cantSplit/>
          <w:jc w:val="center"/>
        </w:trPr>
        <w:tc>
          <w:tcPr>
            <w:tcW w:w="4253" w:type="dxa"/>
          </w:tcPr>
          <w:p w14:paraId="462B77C3" w14:textId="77777777" w:rsidR="00777A41" w:rsidRDefault="008B1727">
            <w:pPr>
              <w:pStyle w:val="Table04Row"/>
            </w:pPr>
            <w:r>
              <w:rPr>
                <w:i/>
              </w:rPr>
              <w:t>Navigable Waters Amendment Regulations 2010</w:t>
            </w:r>
          </w:p>
        </w:tc>
        <w:tc>
          <w:tcPr>
            <w:tcW w:w="1418" w:type="dxa"/>
          </w:tcPr>
          <w:p w14:paraId="0C9E5DDE" w14:textId="77777777" w:rsidR="00777A41" w:rsidRDefault="008B1727">
            <w:pPr>
              <w:pStyle w:val="Table04Row"/>
            </w:pPr>
            <w:r>
              <w:t>19 Mar 2010</w:t>
            </w:r>
            <w:r>
              <w:br/>
              <w:t>p. 1036</w:t>
            </w:r>
          </w:p>
        </w:tc>
        <w:tc>
          <w:tcPr>
            <w:tcW w:w="4536" w:type="dxa"/>
          </w:tcPr>
          <w:p w14:paraId="3283C1F3" w14:textId="77777777" w:rsidR="00777A41" w:rsidRDefault="008B1727">
            <w:pPr>
              <w:pStyle w:val="Table04Row"/>
            </w:pPr>
            <w:r>
              <w:t>r. 1 &amp; 2: 19 Mar 2010 (see r. 2(a));</w:t>
            </w:r>
          </w:p>
          <w:p w14:paraId="03B458E1" w14:textId="77777777" w:rsidR="00777A41" w:rsidRDefault="008B1727">
            <w:pPr>
              <w:pStyle w:val="Table04Row"/>
            </w:pPr>
            <w:r>
              <w:t>Regulations other than r. 1 &amp; 2: 20 Mar 2010 (see r. 2(b))</w:t>
            </w:r>
          </w:p>
        </w:tc>
      </w:tr>
      <w:tr w:rsidR="00777A41" w14:paraId="5D821AE1" w14:textId="77777777">
        <w:trPr>
          <w:cantSplit/>
          <w:jc w:val="center"/>
        </w:trPr>
        <w:tc>
          <w:tcPr>
            <w:tcW w:w="10207" w:type="dxa"/>
            <w:gridSpan w:val="3"/>
          </w:tcPr>
          <w:p w14:paraId="13487375" w14:textId="77777777" w:rsidR="00777A41" w:rsidRDefault="008B1727">
            <w:pPr>
              <w:pStyle w:val="Table04Row"/>
            </w:pPr>
            <w:r>
              <w:rPr>
                <w:b/>
              </w:rPr>
              <w:t>Reprint 14 as at 14 May 2010</w:t>
            </w:r>
          </w:p>
        </w:tc>
      </w:tr>
      <w:tr w:rsidR="00777A41" w14:paraId="61F06A87" w14:textId="77777777">
        <w:trPr>
          <w:cantSplit/>
          <w:jc w:val="center"/>
        </w:trPr>
        <w:tc>
          <w:tcPr>
            <w:tcW w:w="4253" w:type="dxa"/>
          </w:tcPr>
          <w:p w14:paraId="634E1F99" w14:textId="77777777" w:rsidR="00777A41" w:rsidRDefault="008B1727">
            <w:pPr>
              <w:pStyle w:val="Table04Row"/>
            </w:pPr>
            <w:r>
              <w:rPr>
                <w:i/>
              </w:rPr>
              <w:t>Navigable Waters Amendment Regulations (No. 3) 2010</w:t>
            </w:r>
          </w:p>
        </w:tc>
        <w:tc>
          <w:tcPr>
            <w:tcW w:w="1418" w:type="dxa"/>
          </w:tcPr>
          <w:p w14:paraId="471F2612" w14:textId="77777777" w:rsidR="00777A41" w:rsidRDefault="008B1727">
            <w:pPr>
              <w:pStyle w:val="Table04Row"/>
            </w:pPr>
            <w:r>
              <w:t>27 Aug 2010</w:t>
            </w:r>
            <w:r>
              <w:br/>
              <w:t>p. 4112‑14</w:t>
            </w:r>
          </w:p>
        </w:tc>
        <w:tc>
          <w:tcPr>
            <w:tcW w:w="4536" w:type="dxa"/>
          </w:tcPr>
          <w:p w14:paraId="11045330" w14:textId="77777777" w:rsidR="00777A41" w:rsidRDefault="008B1727">
            <w:pPr>
              <w:pStyle w:val="Table04Row"/>
            </w:pPr>
            <w:r>
              <w:t>r. 1 &amp; 2: 27 Aug 2010 (see r. 2(a));</w:t>
            </w:r>
          </w:p>
          <w:p w14:paraId="6DF81953" w14:textId="77777777" w:rsidR="00777A41" w:rsidRDefault="008B1727">
            <w:pPr>
              <w:pStyle w:val="Table04Row"/>
            </w:pPr>
            <w:r>
              <w:t>Regulations other than r. 1 &amp; 2: 28 Aug 2010 (see r. 2(b))</w:t>
            </w:r>
          </w:p>
        </w:tc>
      </w:tr>
      <w:tr w:rsidR="00777A41" w14:paraId="1E5289D2" w14:textId="77777777">
        <w:trPr>
          <w:cantSplit/>
          <w:jc w:val="center"/>
        </w:trPr>
        <w:tc>
          <w:tcPr>
            <w:tcW w:w="4253" w:type="dxa"/>
          </w:tcPr>
          <w:p w14:paraId="5F33B41A" w14:textId="77777777" w:rsidR="00777A41" w:rsidRDefault="008B1727">
            <w:pPr>
              <w:pStyle w:val="Table04Row"/>
            </w:pPr>
            <w:r>
              <w:rPr>
                <w:i/>
              </w:rPr>
              <w:t>Navigable Waters Amendment Regulations (No. 4) 2010</w:t>
            </w:r>
          </w:p>
        </w:tc>
        <w:tc>
          <w:tcPr>
            <w:tcW w:w="1418" w:type="dxa"/>
          </w:tcPr>
          <w:p w14:paraId="5D913B56" w14:textId="77777777" w:rsidR="00777A41" w:rsidRDefault="008B1727">
            <w:pPr>
              <w:pStyle w:val="Table04Row"/>
            </w:pPr>
            <w:r>
              <w:t>27 Aug 2010</w:t>
            </w:r>
            <w:r>
              <w:br/>
              <w:t>p. 4114‑15</w:t>
            </w:r>
          </w:p>
        </w:tc>
        <w:tc>
          <w:tcPr>
            <w:tcW w:w="4536" w:type="dxa"/>
          </w:tcPr>
          <w:p w14:paraId="279E2FAE" w14:textId="77777777" w:rsidR="00777A41" w:rsidRDefault="008B1727">
            <w:pPr>
              <w:pStyle w:val="Table04Row"/>
            </w:pPr>
            <w:r>
              <w:t>r. 1 &amp; 2: 27 Aug 2010 (see r. 2(a));</w:t>
            </w:r>
          </w:p>
          <w:p w14:paraId="7A97ED17" w14:textId="77777777" w:rsidR="00777A41" w:rsidRDefault="008B1727">
            <w:pPr>
              <w:pStyle w:val="Table04Row"/>
            </w:pPr>
            <w:r>
              <w:t>r. 3, 4(2), 5 &amp; 6: 28 Aug 2010 (see r. 2(b));</w:t>
            </w:r>
          </w:p>
          <w:p w14:paraId="316F851D" w14:textId="77777777" w:rsidR="00777A41" w:rsidRDefault="008B1727">
            <w:pPr>
              <w:pStyle w:val="Table04Row"/>
            </w:pPr>
            <w:r>
              <w:t>r. 4(1): 1 Sep 2010 (see r. 2(c))</w:t>
            </w:r>
          </w:p>
        </w:tc>
      </w:tr>
      <w:tr w:rsidR="00777A41" w14:paraId="05DA4E94" w14:textId="77777777">
        <w:trPr>
          <w:cantSplit/>
          <w:jc w:val="center"/>
        </w:trPr>
        <w:tc>
          <w:tcPr>
            <w:tcW w:w="4253" w:type="dxa"/>
          </w:tcPr>
          <w:p w14:paraId="5F7E006C" w14:textId="77777777" w:rsidR="00777A41" w:rsidRDefault="008B1727">
            <w:pPr>
              <w:pStyle w:val="Table04Row"/>
            </w:pPr>
            <w:r>
              <w:rPr>
                <w:i/>
              </w:rPr>
              <w:t>Navigable Waters Amendment Regulations 2011</w:t>
            </w:r>
          </w:p>
        </w:tc>
        <w:tc>
          <w:tcPr>
            <w:tcW w:w="1418" w:type="dxa"/>
          </w:tcPr>
          <w:p w14:paraId="7FE325D8" w14:textId="77777777" w:rsidR="00777A41" w:rsidRDefault="008B1727">
            <w:pPr>
              <w:pStyle w:val="Table04Row"/>
            </w:pPr>
            <w:r>
              <w:t>21 Jun 2011</w:t>
            </w:r>
            <w:r>
              <w:br/>
              <w:t>p. 2240‑2</w:t>
            </w:r>
          </w:p>
        </w:tc>
        <w:tc>
          <w:tcPr>
            <w:tcW w:w="4536" w:type="dxa"/>
          </w:tcPr>
          <w:p w14:paraId="482FBDEA" w14:textId="77777777" w:rsidR="00777A41" w:rsidRDefault="008B1727">
            <w:pPr>
              <w:pStyle w:val="Table04Row"/>
            </w:pPr>
            <w:r>
              <w:t>r. 1 &amp; 2: 21 Jun 2011 (see r. 2(a));</w:t>
            </w:r>
          </w:p>
          <w:p w14:paraId="6A9589F4" w14:textId="77777777" w:rsidR="00777A41" w:rsidRDefault="008B1727">
            <w:pPr>
              <w:pStyle w:val="Table04Row"/>
            </w:pPr>
            <w:r>
              <w:t>Regulations other than r. 1 &amp; 2: 1 Jul 2011 (see r. 2(b))</w:t>
            </w:r>
          </w:p>
        </w:tc>
      </w:tr>
      <w:tr w:rsidR="00777A41" w14:paraId="6198B40C" w14:textId="77777777">
        <w:trPr>
          <w:cantSplit/>
          <w:jc w:val="center"/>
        </w:trPr>
        <w:tc>
          <w:tcPr>
            <w:tcW w:w="4253" w:type="dxa"/>
          </w:tcPr>
          <w:p w14:paraId="23053DB0" w14:textId="77777777" w:rsidR="00777A41" w:rsidRDefault="008B1727">
            <w:pPr>
              <w:pStyle w:val="Table04Row"/>
            </w:pPr>
            <w:r>
              <w:rPr>
                <w:i/>
              </w:rPr>
              <w:t>Navigable Waters Amendment Regulations (No. 3) 2011</w:t>
            </w:r>
          </w:p>
        </w:tc>
        <w:tc>
          <w:tcPr>
            <w:tcW w:w="1418" w:type="dxa"/>
          </w:tcPr>
          <w:p w14:paraId="1B1C4C13" w14:textId="77777777" w:rsidR="00777A41" w:rsidRDefault="008B1727">
            <w:pPr>
              <w:pStyle w:val="Table04Row"/>
            </w:pPr>
            <w:r>
              <w:t>4 Nov 2011</w:t>
            </w:r>
            <w:r>
              <w:br/>
              <w:t>p. 4634</w:t>
            </w:r>
          </w:p>
        </w:tc>
        <w:tc>
          <w:tcPr>
            <w:tcW w:w="4536" w:type="dxa"/>
          </w:tcPr>
          <w:p w14:paraId="279F4527" w14:textId="77777777" w:rsidR="00777A41" w:rsidRDefault="008B1727">
            <w:pPr>
              <w:pStyle w:val="Table04Row"/>
            </w:pPr>
            <w:r>
              <w:t>r. 1 &amp; 2: 4 Nov 2011 (see r. 2(a));</w:t>
            </w:r>
          </w:p>
          <w:p w14:paraId="242CB140" w14:textId="77777777" w:rsidR="00777A41" w:rsidRDefault="008B1727">
            <w:pPr>
              <w:pStyle w:val="Table04Row"/>
            </w:pPr>
            <w:r>
              <w:t>Regulations other than r. 1 &amp; 2: 1 Dec 2011 (see r. 2(b))</w:t>
            </w:r>
          </w:p>
        </w:tc>
      </w:tr>
      <w:tr w:rsidR="00777A41" w14:paraId="0877CED7" w14:textId="77777777">
        <w:trPr>
          <w:cantSplit/>
          <w:jc w:val="center"/>
        </w:trPr>
        <w:tc>
          <w:tcPr>
            <w:tcW w:w="4253" w:type="dxa"/>
          </w:tcPr>
          <w:p w14:paraId="3A401B5C" w14:textId="77777777" w:rsidR="00777A41" w:rsidRDefault="008B1727">
            <w:pPr>
              <w:pStyle w:val="Table04Row"/>
            </w:pPr>
            <w:r>
              <w:rPr>
                <w:i/>
              </w:rPr>
              <w:t>Navigable Waters Amendment Regulations (No. 2) 2011</w:t>
            </w:r>
          </w:p>
        </w:tc>
        <w:tc>
          <w:tcPr>
            <w:tcW w:w="1418" w:type="dxa"/>
          </w:tcPr>
          <w:p w14:paraId="48665A95" w14:textId="77777777" w:rsidR="00777A41" w:rsidRDefault="008B1727">
            <w:pPr>
              <w:pStyle w:val="Table04Row"/>
            </w:pPr>
            <w:r>
              <w:t>25 Nov 2011</w:t>
            </w:r>
            <w:r>
              <w:br/>
              <w:t>p. 4873‑4</w:t>
            </w:r>
          </w:p>
        </w:tc>
        <w:tc>
          <w:tcPr>
            <w:tcW w:w="4536" w:type="dxa"/>
          </w:tcPr>
          <w:p w14:paraId="19ADEEE2" w14:textId="77777777" w:rsidR="00777A41" w:rsidRDefault="008B1727">
            <w:pPr>
              <w:pStyle w:val="Table04Row"/>
            </w:pPr>
            <w:r>
              <w:t>r. 1 &amp; 2: 25 Nov 2011 (see r. 2(a));</w:t>
            </w:r>
          </w:p>
          <w:p w14:paraId="40B20508" w14:textId="77777777" w:rsidR="00777A41" w:rsidRDefault="008B1727">
            <w:pPr>
              <w:pStyle w:val="Table04Row"/>
            </w:pPr>
            <w:r>
              <w:t>Regulations other than r. 1 &amp; 2: 26 Nov 2011 (see r. 2(b))</w:t>
            </w:r>
          </w:p>
        </w:tc>
      </w:tr>
      <w:tr w:rsidR="00777A41" w14:paraId="0710341A" w14:textId="77777777">
        <w:trPr>
          <w:cantSplit/>
          <w:jc w:val="center"/>
        </w:trPr>
        <w:tc>
          <w:tcPr>
            <w:tcW w:w="4253" w:type="dxa"/>
          </w:tcPr>
          <w:p w14:paraId="7746B3CB" w14:textId="77777777" w:rsidR="00777A41" w:rsidRDefault="008B1727">
            <w:pPr>
              <w:pStyle w:val="Table04Row"/>
            </w:pPr>
            <w:r>
              <w:rPr>
                <w:i/>
              </w:rPr>
              <w:t>Navigable Waters Amendment Regulations 2012</w:t>
            </w:r>
          </w:p>
        </w:tc>
        <w:tc>
          <w:tcPr>
            <w:tcW w:w="1418" w:type="dxa"/>
          </w:tcPr>
          <w:p w14:paraId="6E6C5A98" w14:textId="77777777" w:rsidR="00777A41" w:rsidRDefault="008B1727">
            <w:pPr>
              <w:pStyle w:val="Table04Row"/>
            </w:pPr>
            <w:r>
              <w:t>15 Jun 2012</w:t>
            </w:r>
            <w:r>
              <w:br/>
              <w:t>p. 2525‑6</w:t>
            </w:r>
          </w:p>
        </w:tc>
        <w:tc>
          <w:tcPr>
            <w:tcW w:w="4536" w:type="dxa"/>
          </w:tcPr>
          <w:p w14:paraId="4DDC7021" w14:textId="77777777" w:rsidR="00777A41" w:rsidRDefault="008B1727">
            <w:pPr>
              <w:pStyle w:val="Table04Row"/>
            </w:pPr>
            <w:r>
              <w:t>r. 1 &amp; 2: 15 Jun 2012 (see r. 2(a));</w:t>
            </w:r>
          </w:p>
          <w:p w14:paraId="1CC68605" w14:textId="77777777" w:rsidR="00777A41" w:rsidRDefault="008B1727">
            <w:pPr>
              <w:pStyle w:val="Table04Row"/>
            </w:pPr>
            <w:r>
              <w:t>Regulations other than r. 1 &amp; 2: 1 Jul 2012 (see r. 2(b))</w:t>
            </w:r>
          </w:p>
        </w:tc>
      </w:tr>
      <w:tr w:rsidR="00777A41" w14:paraId="3711E251" w14:textId="77777777">
        <w:trPr>
          <w:cantSplit/>
          <w:jc w:val="center"/>
        </w:trPr>
        <w:tc>
          <w:tcPr>
            <w:tcW w:w="10207" w:type="dxa"/>
            <w:gridSpan w:val="3"/>
          </w:tcPr>
          <w:p w14:paraId="13AB8B76" w14:textId="77777777" w:rsidR="00777A41" w:rsidRDefault="008B1727">
            <w:pPr>
              <w:pStyle w:val="Table04Row"/>
            </w:pPr>
            <w:r>
              <w:rPr>
                <w:b/>
              </w:rPr>
              <w:t>Reprint 15 as at 20 Jul 2012</w:t>
            </w:r>
          </w:p>
        </w:tc>
      </w:tr>
      <w:tr w:rsidR="00777A41" w14:paraId="29679942" w14:textId="77777777">
        <w:trPr>
          <w:cantSplit/>
          <w:jc w:val="center"/>
        </w:trPr>
        <w:tc>
          <w:tcPr>
            <w:tcW w:w="4253" w:type="dxa"/>
          </w:tcPr>
          <w:p w14:paraId="44241CF6" w14:textId="77777777" w:rsidR="00777A41" w:rsidRDefault="008B1727">
            <w:pPr>
              <w:pStyle w:val="Table04Row"/>
            </w:pPr>
            <w:r>
              <w:rPr>
                <w:i/>
              </w:rPr>
              <w:t>Navigable Waters Amendment Regulations (No. 2) 2013</w:t>
            </w:r>
          </w:p>
        </w:tc>
        <w:tc>
          <w:tcPr>
            <w:tcW w:w="1418" w:type="dxa"/>
          </w:tcPr>
          <w:p w14:paraId="3877D38C" w14:textId="77777777" w:rsidR="00777A41" w:rsidRDefault="008B1727">
            <w:pPr>
              <w:pStyle w:val="Table04Row"/>
            </w:pPr>
            <w:r>
              <w:t>14 Jun 2013</w:t>
            </w:r>
            <w:r>
              <w:br/>
              <w:t>p. 2237‑8</w:t>
            </w:r>
          </w:p>
        </w:tc>
        <w:tc>
          <w:tcPr>
            <w:tcW w:w="4536" w:type="dxa"/>
          </w:tcPr>
          <w:p w14:paraId="67FB74F4" w14:textId="77777777" w:rsidR="00777A41" w:rsidRDefault="008B1727">
            <w:pPr>
              <w:pStyle w:val="Table04Row"/>
            </w:pPr>
            <w:r>
              <w:t>r. 1 &amp; 2: 14 Jun 2013 (see r. 2(a));</w:t>
            </w:r>
          </w:p>
          <w:p w14:paraId="34C29F57" w14:textId="77777777" w:rsidR="00777A41" w:rsidRDefault="008B1727">
            <w:pPr>
              <w:pStyle w:val="Table04Row"/>
            </w:pPr>
            <w:r>
              <w:t>Regulations other than r. 1 &amp; 2: 1 Jul 2013 (see r. 2(b))</w:t>
            </w:r>
          </w:p>
        </w:tc>
      </w:tr>
      <w:tr w:rsidR="00777A41" w14:paraId="1DBAC503" w14:textId="77777777">
        <w:trPr>
          <w:cantSplit/>
          <w:jc w:val="center"/>
        </w:trPr>
        <w:tc>
          <w:tcPr>
            <w:tcW w:w="4253" w:type="dxa"/>
          </w:tcPr>
          <w:p w14:paraId="066F4BDA" w14:textId="77777777" w:rsidR="00777A41" w:rsidRDefault="008B1727">
            <w:pPr>
              <w:pStyle w:val="Table04Row"/>
            </w:pPr>
            <w:r>
              <w:rPr>
                <w:i/>
              </w:rPr>
              <w:t>Navigable Waters Amendment Regulations (No. 3) 2013</w:t>
            </w:r>
          </w:p>
        </w:tc>
        <w:tc>
          <w:tcPr>
            <w:tcW w:w="1418" w:type="dxa"/>
          </w:tcPr>
          <w:p w14:paraId="76BD999F" w14:textId="77777777" w:rsidR="00777A41" w:rsidRDefault="008B1727">
            <w:pPr>
              <w:pStyle w:val="Table04Row"/>
            </w:pPr>
            <w:r>
              <w:t>6 Sep 2013</w:t>
            </w:r>
            <w:r>
              <w:br/>
              <w:t>p. 4247</w:t>
            </w:r>
          </w:p>
        </w:tc>
        <w:tc>
          <w:tcPr>
            <w:tcW w:w="4536" w:type="dxa"/>
          </w:tcPr>
          <w:p w14:paraId="62BB6823" w14:textId="77777777" w:rsidR="00777A41" w:rsidRDefault="008B1727">
            <w:pPr>
              <w:pStyle w:val="Table04Row"/>
            </w:pPr>
            <w:r>
              <w:t>r. 1 &amp; 2: 6 Sep 2013 (see r. 2(a));</w:t>
            </w:r>
          </w:p>
          <w:p w14:paraId="4A96FED3" w14:textId="77777777" w:rsidR="00777A41" w:rsidRDefault="008B1727">
            <w:pPr>
              <w:pStyle w:val="Table04Row"/>
            </w:pPr>
            <w:r>
              <w:t>Regulations other than r. 1 &amp; 2: 1 Jan 2014 (see r. 2(b))</w:t>
            </w:r>
          </w:p>
        </w:tc>
      </w:tr>
      <w:tr w:rsidR="00777A41" w14:paraId="19879484" w14:textId="77777777">
        <w:trPr>
          <w:cantSplit/>
          <w:jc w:val="center"/>
        </w:trPr>
        <w:tc>
          <w:tcPr>
            <w:tcW w:w="4253" w:type="dxa"/>
          </w:tcPr>
          <w:p w14:paraId="2124CE32" w14:textId="77777777" w:rsidR="00777A41" w:rsidRDefault="008B1727">
            <w:pPr>
              <w:pStyle w:val="Table04Row"/>
            </w:pPr>
            <w:r>
              <w:rPr>
                <w:i/>
              </w:rPr>
              <w:t>Navigable Waters Amendment Regulations (No. 4) 2013</w:t>
            </w:r>
          </w:p>
        </w:tc>
        <w:tc>
          <w:tcPr>
            <w:tcW w:w="1418" w:type="dxa"/>
          </w:tcPr>
          <w:p w14:paraId="1C07204B" w14:textId="77777777" w:rsidR="00777A41" w:rsidRDefault="008B1727">
            <w:pPr>
              <w:pStyle w:val="Table04Row"/>
            </w:pPr>
            <w:r>
              <w:t>13 Dec 2013</w:t>
            </w:r>
            <w:r>
              <w:br/>
              <w:t>p. 6177</w:t>
            </w:r>
          </w:p>
        </w:tc>
        <w:tc>
          <w:tcPr>
            <w:tcW w:w="4536" w:type="dxa"/>
          </w:tcPr>
          <w:p w14:paraId="586EA5B3" w14:textId="77777777" w:rsidR="00777A41" w:rsidRDefault="008B1727">
            <w:pPr>
              <w:pStyle w:val="Table04Row"/>
            </w:pPr>
            <w:r>
              <w:t>r. 1 &amp; 2: 13 Dec 2013 (see r. 2(a));</w:t>
            </w:r>
          </w:p>
          <w:p w14:paraId="27D7B6AB" w14:textId="77777777" w:rsidR="00777A41" w:rsidRDefault="008B1727">
            <w:pPr>
              <w:pStyle w:val="Table04Row"/>
            </w:pPr>
            <w:r>
              <w:t>Regulations other than r. 1 &amp; 2: 14 Dec 2013 (see r. 2(b))</w:t>
            </w:r>
          </w:p>
        </w:tc>
      </w:tr>
      <w:tr w:rsidR="00777A41" w14:paraId="5208126A" w14:textId="77777777">
        <w:trPr>
          <w:cantSplit/>
          <w:jc w:val="center"/>
        </w:trPr>
        <w:tc>
          <w:tcPr>
            <w:tcW w:w="4253" w:type="dxa"/>
          </w:tcPr>
          <w:p w14:paraId="01594FFE" w14:textId="77777777" w:rsidR="00777A41" w:rsidRDefault="008B1727">
            <w:pPr>
              <w:pStyle w:val="Table04Row"/>
            </w:pPr>
            <w:r>
              <w:rPr>
                <w:i/>
              </w:rPr>
              <w:t>Navigable Waters Amendment Regulations (No. 2) 2014</w:t>
            </w:r>
          </w:p>
        </w:tc>
        <w:tc>
          <w:tcPr>
            <w:tcW w:w="1418" w:type="dxa"/>
          </w:tcPr>
          <w:p w14:paraId="5A5E740D" w14:textId="77777777" w:rsidR="00777A41" w:rsidRDefault="008B1727">
            <w:pPr>
              <w:pStyle w:val="Table04Row"/>
            </w:pPr>
            <w:r>
              <w:t>16 May 2014</w:t>
            </w:r>
            <w:r>
              <w:br/>
              <w:t>p. 1542‑3</w:t>
            </w:r>
          </w:p>
        </w:tc>
        <w:tc>
          <w:tcPr>
            <w:tcW w:w="4536" w:type="dxa"/>
          </w:tcPr>
          <w:p w14:paraId="7496FA13" w14:textId="77777777" w:rsidR="00777A41" w:rsidRDefault="008B1727">
            <w:pPr>
              <w:pStyle w:val="Table04Row"/>
            </w:pPr>
            <w:r>
              <w:t>r. 1 &amp; 2: 16 May 2014 (see r. 2(a));</w:t>
            </w:r>
          </w:p>
          <w:p w14:paraId="5F04B106" w14:textId="77777777" w:rsidR="00777A41" w:rsidRDefault="008B1727">
            <w:pPr>
              <w:pStyle w:val="Table04Row"/>
            </w:pPr>
            <w:r>
              <w:t>Regulations other than r. 1 &amp; 2: 1 Jul 2014 (see r. 2(b))</w:t>
            </w:r>
          </w:p>
        </w:tc>
      </w:tr>
      <w:tr w:rsidR="00777A41" w14:paraId="338896E7" w14:textId="77777777">
        <w:trPr>
          <w:cantSplit/>
          <w:jc w:val="center"/>
        </w:trPr>
        <w:tc>
          <w:tcPr>
            <w:tcW w:w="4253" w:type="dxa"/>
          </w:tcPr>
          <w:p w14:paraId="1AB7412E" w14:textId="77777777" w:rsidR="00777A41" w:rsidRDefault="008B1727">
            <w:pPr>
              <w:pStyle w:val="Table04Row"/>
            </w:pPr>
            <w:r>
              <w:rPr>
                <w:i/>
              </w:rPr>
              <w:t>Navigable Waters Amendment Regulations (No. 3) 2014</w:t>
            </w:r>
          </w:p>
        </w:tc>
        <w:tc>
          <w:tcPr>
            <w:tcW w:w="1418" w:type="dxa"/>
          </w:tcPr>
          <w:p w14:paraId="034C3EEE" w14:textId="77777777" w:rsidR="00777A41" w:rsidRDefault="008B1727">
            <w:pPr>
              <w:pStyle w:val="Table04Row"/>
            </w:pPr>
            <w:r>
              <w:t>25 Jul 2014</w:t>
            </w:r>
            <w:r>
              <w:br/>
              <w:t>p. 2581‑91</w:t>
            </w:r>
          </w:p>
        </w:tc>
        <w:tc>
          <w:tcPr>
            <w:tcW w:w="4536" w:type="dxa"/>
          </w:tcPr>
          <w:p w14:paraId="1F16F34D" w14:textId="77777777" w:rsidR="00777A41" w:rsidRDefault="008B1727">
            <w:pPr>
              <w:pStyle w:val="Table04Row"/>
            </w:pPr>
            <w:r>
              <w:t>r. 1 &amp; 2: 25 Jul 2014 (see r. 2(a));</w:t>
            </w:r>
          </w:p>
          <w:p w14:paraId="4E808559" w14:textId="77777777" w:rsidR="00777A41" w:rsidRDefault="008B1727">
            <w:pPr>
              <w:pStyle w:val="Table04Row"/>
            </w:pPr>
            <w:r>
              <w:t>Regulations other than r. 1 &amp; 2: 1 Aug 2014 (see r. 2(b))</w:t>
            </w:r>
          </w:p>
        </w:tc>
      </w:tr>
      <w:tr w:rsidR="00777A41" w14:paraId="3AF768B7" w14:textId="77777777">
        <w:trPr>
          <w:cantSplit/>
          <w:jc w:val="center"/>
        </w:trPr>
        <w:tc>
          <w:tcPr>
            <w:tcW w:w="10207" w:type="dxa"/>
            <w:gridSpan w:val="3"/>
          </w:tcPr>
          <w:p w14:paraId="1A11E128" w14:textId="77777777" w:rsidR="00777A41" w:rsidRDefault="008B1727">
            <w:pPr>
              <w:pStyle w:val="Table04Row"/>
            </w:pPr>
            <w:r>
              <w:rPr>
                <w:b/>
              </w:rPr>
              <w:t>Reprint 16 as at 5 Dec 2014</w:t>
            </w:r>
          </w:p>
        </w:tc>
      </w:tr>
      <w:tr w:rsidR="00777A41" w14:paraId="5DC13DB7" w14:textId="77777777">
        <w:trPr>
          <w:cantSplit/>
          <w:jc w:val="center"/>
        </w:trPr>
        <w:tc>
          <w:tcPr>
            <w:tcW w:w="4253" w:type="dxa"/>
          </w:tcPr>
          <w:p w14:paraId="4078FC43" w14:textId="77777777" w:rsidR="00777A41" w:rsidRDefault="008B1727">
            <w:pPr>
              <w:pStyle w:val="Table04Row"/>
            </w:pPr>
            <w:r>
              <w:rPr>
                <w:i/>
              </w:rPr>
              <w:t>Navigable Waters Amendment Regulations 2015</w:t>
            </w:r>
          </w:p>
        </w:tc>
        <w:tc>
          <w:tcPr>
            <w:tcW w:w="1418" w:type="dxa"/>
          </w:tcPr>
          <w:p w14:paraId="7C7270A0" w14:textId="77777777" w:rsidR="00777A41" w:rsidRDefault="008B1727">
            <w:pPr>
              <w:pStyle w:val="Table04Row"/>
            </w:pPr>
            <w:r>
              <w:t>29 May 2015</w:t>
            </w:r>
            <w:r>
              <w:br/>
              <w:t>p. 1881‑2</w:t>
            </w:r>
          </w:p>
        </w:tc>
        <w:tc>
          <w:tcPr>
            <w:tcW w:w="4536" w:type="dxa"/>
          </w:tcPr>
          <w:p w14:paraId="4D57A59B" w14:textId="77777777" w:rsidR="00777A41" w:rsidRDefault="008B1727">
            <w:pPr>
              <w:pStyle w:val="Table04Row"/>
            </w:pPr>
            <w:r>
              <w:t>r. 1 &amp; 2: 29 May 2015 (see r. 2(a));</w:t>
            </w:r>
          </w:p>
          <w:p w14:paraId="36791256" w14:textId="77777777" w:rsidR="00777A41" w:rsidRDefault="008B1727">
            <w:pPr>
              <w:pStyle w:val="Table04Row"/>
            </w:pPr>
            <w:r>
              <w:t>Regulations other than r. 1 &amp; 2: 1 Jul 2015 (see r. 2(b))</w:t>
            </w:r>
          </w:p>
        </w:tc>
      </w:tr>
      <w:tr w:rsidR="00777A41" w14:paraId="174FA0B8" w14:textId="77777777">
        <w:trPr>
          <w:cantSplit/>
          <w:jc w:val="center"/>
        </w:trPr>
        <w:tc>
          <w:tcPr>
            <w:tcW w:w="4253" w:type="dxa"/>
          </w:tcPr>
          <w:p w14:paraId="59697277" w14:textId="77777777" w:rsidR="00777A41" w:rsidRDefault="008B1727">
            <w:pPr>
              <w:pStyle w:val="Table04Row"/>
            </w:pPr>
            <w:r>
              <w:rPr>
                <w:i/>
              </w:rPr>
              <w:t>Transport Regulations Amendment (Fees and Charges) Regulations 2016</w:t>
            </w:r>
            <w:r>
              <w:t xml:space="preserve"> Pt. 2</w:t>
            </w:r>
          </w:p>
        </w:tc>
        <w:tc>
          <w:tcPr>
            <w:tcW w:w="1418" w:type="dxa"/>
          </w:tcPr>
          <w:p w14:paraId="3D592908" w14:textId="77777777" w:rsidR="00777A41" w:rsidRDefault="008B1727">
            <w:pPr>
              <w:pStyle w:val="Table04Row"/>
            </w:pPr>
            <w:r>
              <w:t>27 May 2016</w:t>
            </w:r>
            <w:r>
              <w:br/>
              <w:t>p. 1549‑54</w:t>
            </w:r>
          </w:p>
        </w:tc>
        <w:tc>
          <w:tcPr>
            <w:tcW w:w="4536" w:type="dxa"/>
          </w:tcPr>
          <w:p w14:paraId="2087DDAB" w14:textId="77777777" w:rsidR="00777A41" w:rsidRDefault="008B1727">
            <w:pPr>
              <w:pStyle w:val="Table04Row"/>
            </w:pPr>
            <w:r>
              <w:t>1 Jul 2016 (see r. 2(b))</w:t>
            </w:r>
          </w:p>
        </w:tc>
      </w:tr>
      <w:tr w:rsidR="00777A41" w14:paraId="5482FBFA" w14:textId="77777777">
        <w:trPr>
          <w:cantSplit/>
          <w:jc w:val="center"/>
        </w:trPr>
        <w:tc>
          <w:tcPr>
            <w:tcW w:w="4253" w:type="dxa"/>
          </w:tcPr>
          <w:p w14:paraId="64D58424" w14:textId="77777777" w:rsidR="00777A41" w:rsidRDefault="008B1727">
            <w:pPr>
              <w:pStyle w:val="Table04Row"/>
            </w:pPr>
            <w:r>
              <w:rPr>
                <w:i/>
              </w:rPr>
              <w:t>Transport Regulations Amendment (Lifejackets) Regulations 2017</w:t>
            </w:r>
            <w:r>
              <w:t xml:space="preserve"> Pt. 2</w:t>
            </w:r>
          </w:p>
        </w:tc>
        <w:tc>
          <w:tcPr>
            <w:tcW w:w="1418" w:type="dxa"/>
          </w:tcPr>
          <w:p w14:paraId="6E3B35FD" w14:textId="77777777" w:rsidR="00777A41" w:rsidRDefault="008B1727">
            <w:pPr>
              <w:pStyle w:val="Table04Row"/>
            </w:pPr>
            <w:r>
              <w:t>3 Mar 2017</w:t>
            </w:r>
            <w:r>
              <w:br/>
              <w:t>p. 1484‑91</w:t>
            </w:r>
          </w:p>
        </w:tc>
        <w:tc>
          <w:tcPr>
            <w:tcW w:w="4536" w:type="dxa"/>
          </w:tcPr>
          <w:p w14:paraId="70930DBD" w14:textId="77777777" w:rsidR="00777A41" w:rsidRDefault="008B1727">
            <w:pPr>
              <w:pStyle w:val="Table04Row"/>
            </w:pPr>
            <w:r>
              <w:t>4 Mar 2017 (see r. 2(b))</w:t>
            </w:r>
          </w:p>
        </w:tc>
      </w:tr>
      <w:tr w:rsidR="00777A41" w14:paraId="0150DF1A" w14:textId="77777777">
        <w:trPr>
          <w:cantSplit/>
          <w:jc w:val="center"/>
        </w:trPr>
        <w:tc>
          <w:tcPr>
            <w:tcW w:w="4253" w:type="dxa"/>
          </w:tcPr>
          <w:p w14:paraId="40098A73" w14:textId="77777777" w:rsidR="00777A41" w:rsidRDefault="008B1727">
            <w:pPr>
              <w:pStyle w:val="Table04Row"/>
            </w:pPr>
            <w:r>
              <w:rPr>
                <w:i/>
              </w:rPr>
              <w:t>Transport Regulations Amendment (Fees and Charges) Regulations 2017</w:t>
            </w:r>
            <w:r>
              <w:t xml:space="preserve"> Pt. 3</w:t>
            </w:r>
          </w:p>
        </w:tc>
        <w:tc>
          <w:tcPr>
            <w:tcW w:w="1418" w:type="dxa"/>
          </w:tcPr>
          <w:p w14:paraId="49113571" w14:textId="77777777" w:rsidR="00777A41" w:rsidRDefault="008B1727">
            <w:pPr>
              <w:pStyle w:val="Table04Row"/>
            </w:pPr>
            <w:r>
              <w:t>26 May 2017</w:t>
            </w:r>
            <w:r>
              <w:br/>
              <w:t>p. 2639‑45</w:t>
            </w:r>
          </w:p>
        </w:tc>
        <w:tc>
          <w:tcPr>
            <w:tcW w:w="4536" w:type="dxa"/>
          </w:tcPr>
          <w:p w14:paraId="343C1DD2" w14:textId="77777777" w:rsidR="00777A41" w:rsidRDefault="008B1727">
            <w:pPr>
              <w:pStyle w:val="Table04Row"/>
            </w:pPr>
            <w:r>
              <w:t>1 Jul 2017 (see r. 2(b))</w:t>
            </w:r>
          </w:p>
        </w:tc>
      </w:tr>
      <w:tr w:rsidR="00777A41" w14:paraId="29274E59" w14:textId="77777777">
        <w:trPr>
          <w:cantSplit/>
          <w:jc w:val="center"/>
        </w:trPr>
        <w:tc>
          <w:tcPr>
            <w:tcW w:w="4253" w:type="dxa"/>
          </w:tcPr>
          <w:p w14:paraId="168BABCF" w14:textId="77777777" w:rsidR="00777A41" w:rsidRDefault="008B1727">
            <w:pPr>
              <w:pStyle w:val="Table04Row"/>
            </w:pPr>
            <w:r>
              <w:rPr>
                <w:i/>
              </w:rPr>
              <w:t>Transport Regulations Amendment (Fees and Charges) Regulations 2018</w:t>
            </w:r>
            <w:r>
              <w:t xml:space="preserve"> Pt. 2</w:t>
            </w:r>
          </w:p>
        </w:tc>
        <w:tc>
          <w:tcPr>
            <w:tcW w:w="1418" w:type="dxa"/>
          </w:tcPr>
          <w:p w14:paraId="074AE2FE" w14:textId="77777777" w:rsidR="00777A41" w:rsidRDefault="008B1727">
            <w:pPr>
              <w:pStyle w:val="Table04Row"/>
            </w:pPr>
            <w:r>
              <w:t>25 May 2018</w:t>
            </w:r>
            <w:r>
              <w:br/>
              <w:t>p. 1640‑7</w:t>
            </w:r>
          </w:p>
        </w:tc>
        <w:tc>
          <w:tcPr>
            <w:tcW w:w="4536" w:type="dxa"/>
          </w:tcPr>
          <w:p w14:paraId="5EF2F17E" w14:textId="77777777" w:rsidR="00777A41" w:rsidRDefault="008B1727">
            <w:pPr>
              <w:pStyle w:val="Table04Row"/>
            </w:pPr>
            <w:r>
              <w:t>1 Jul 2018 (see r. 2(b))</w:t>
            </w:r>
          </w:p>
        </w:tc>
      </w:tr>
      <w:tr w:rsidR="00777A41" w14:paraId="27020D03" w14:textId="77777777">
        <w:trPr>
          <w:cantSplit/>
          <w:jc w:val="center"/>
        </w:trPr>
        <w:tc>
          <w:tcPr>
            <w:tcW w:w="4253" w:type="dxa"/>
          </w:tcPr>
          <w:p w14:paraId="63F566C6" w14:textId="77777777" w:rsidR="00777A41" w:rsidRDefault="008B1727">
            <w:pPr>
              <w:pStyle w:val="Table04Row"/>
            </w:pPr>
            <w:r>
              <w:rPr>
                <w:i/>
              </w:rPr>
              <w:t>Navigable Waters Amendment Regulations 2018</w:t>
            </w:r>
          </w:p>
        </w:tc>
        <w:tc>
          <w:tcPr>
            <w:tcW w:w="1418" w:type="dxa"/>
          </w:tcPr>
          <w:p w14:paraId="5874ADD8" w14:textId="77777777" w:rsidR="00777A41" w:rsidRDefault="008B1727">
            <w:pPr>
              <w:pStyle w:val="Table04Row"/>
            </w:pPr>
            <w:r>
              <w:t>14 Sep 2018</w:t>
            </w:r>
            <w:r>
              <w:br/>
              <w:t>p. 3315‑16</w:t>
            </w:r>
          </w:p>
        </w:tc>
        <w:tc>
          <w:tcPr>
            <w:tcW w:w="4536" w:type="dxa"/>
          </w:tcPr>
          <w:p w14:paraId="0F3E113C" w14:textId="77777777" w:rsidR="00777A41" w:rsidRDefault="008B1727">
            <w:pPr>
              <w:pStyle w:val="Table04Row"/>
            </w:pPr>
            <w:r>
              <w:t>r. 1 &amp; 2: 14 Sep 2018 (see r. 2(a));</w:t>
            </w:r>
          </w:p>
          <w:p w14:paraId="5B27F580" w14:textId="77777777" w:rsidR="00777A41" w:rsidRDefault="008B1727">
            <w:pPr>
              <w:pStyle w:val="Table04Row"/>
            </w:pPr>
            <w:r>
              <w:t xml:space="preserve">Regulations other than r. 1 &amp; 2: 1 Jan 2019 (see r. 2(b) and </w:t>
            </w:r>
            <w:r>
              <w:rPr>
                <w:i/>
              </w:rPr>
              <w:t>Gazette</w:t>
            </w:r>
            <w:r>
              <w:t xml:space="preserve"> 14 Sep 2018 p. 3305)</w:t>
            </w:r>
          </w:p>
        </w:tc>
      </w:tr>
      <w:tr w:rsidR="00777A41" w14:paraId="0DE928CF" w14:textId="77777777">
        <w:trPr>
          <w:cantSplit/>
          <w:jc w:val="center"/>
        </w:trPr>
        <w:tc>
          <w:tcPr>
            <w:tcW w:w="4253" w:type="dxa"/>
          </w:tcPr>
          <w:p w14:paraId="14B9F9F1" w14:textId="77777777" w:rsidR="00777A41" w:rsidRDefault="008B1727">
            <w:pPr>
              <w:pStyle w:val="Table04Row"/>
            </w:pPr>
            <w:r>
              <w:rPr>
                <w:i/>
              </w:rPr>
              <w:t>Transport Regulations Amendment (Fees and Charges) Regulations 2019</w:t>
            </w:r>
            <w:r>
              <w:t xml:space="preserve"> Pt. 2</w:t>
            </w:r>
          </w:p>
        </w:tc>
        <w:tc>
          <w:tcPr>
            <w:tcW w:w="1418" w:type="dxa"/>
          </w:tcPr>
          <w:p w14:paraId="3DB661D3" w14:textId="77777777" w:rsidR="00777A41" w:rsidRDefault="008B1727">
            <w:pPr>
              <w:pStyle w:val="Table04Row"/>
            </w:pPr>
            <w:r>
              <w:t>17 May 2019</w:t>
            </w:r>
            <w:r>
              <w:br/>
              <w:t>p. 1437‑42</w:t>
            </w:r>
          </w:p>
        </w:tc>
        <w:tc>
          <w:tcPr>
            <w:tcW w:w="4536" w:type="dxa"/>
          </w:tcPr>
          <w:p w14:paraId="18D3BC3D" w14:textId="77777777" w:rsidR="00777A41" w:rsidRDefault="008B1727">
            <w:pPr>
              <w:pStyle w:val="Table04Row"/>
            </w:pPr>
            <w:r>
              <w:t>1 Jul 2019 (see r. 2(c))</w:t>
            </w:r>
          </w:p>
        </w:tc>
      </w:tr>
      <w:tr w:rsidR="00777A41" w14:paraId="203B083C" w14:textId="77777777">
        <w:trPr>
          <w:cantSplit/>
          <w:jc w:val="center"/>
        </w:trPr>
        <w:tc>
          <w:tcPr>
            <w:tcW w:w="4253" w:type="dxa"/>
          </w:tcPr>
          <w:p w14:paraId="44CF4CF7" w14:textId="77777777" w:rsidR="00777A41" w:rsidRDefault="008B1727">
            <w:pPr>
              <w:pStyle w:val="Table04Row"/>
            </w:pPr>
            <w:r>
              <w:rPr>
                <w:i/>
              </w:rPr>
              <w:t>Transport Regulations Amendment (Fees and Charges) Regulations 2020</w:t>
            </w:r>
            <w:r>
              <w:t xml:space="preserve"> Pt. 4</w:t>
            </w:r>
          </w:p>
        </w:tc>
        <w:tc>
          <w:tcPr>
            <w:tcW w:w="1418" w:type="dxa"/>
          </w:tcPr>
          <w:p w14:paraId="5FC8694F" w14:textId="77777777" w:rsidR="00777A41" w:rsidRDefault="008B1727">
            <w:pPr>
              <w:pStyle w:val="Table04Row"/>
            </w:pPr>
            <w:r>
              <w:t>22 May 2020</w:t>
            </w:r>
            <w:r>
              <w:br/>
              <w:t>SL 2020/60</w:t>
            </w:r>
          </w:p>
        </w:tc>
        <w:tc>
          <w:tcPr>
            <w:tcW w:w="4536" w:type="dxa"/>
          </w:tcPr>
          <w:p w14:paraId="267CE3C7" w14:textId="77777777" w:rsidR="00777A41" w:rsidRDefault="008B1727">
            <w:pPr>
              <w:pStyle w:val="Table04Row"/>
            </w:pPr>
            <w:r>
              <w:t>1 Jul 2020 (see r. 2(b))</w:t>
            </w:r>
          </w:p>
        </w:tc>
      </w:tr>
      <w:tr w:rsidR="00777A41" w14:paraId="1570A5FD" w14:textId="77777777">
        <w:trPr>
          <w:cantSplit/>
          <w:jc w:val="center"/>
        </w:trPr>
        <w:tc>
          <w:tcPr>
            <w:tcW w:w="4253" w:type="dxa"/>
          </w:tcPr>
          <w:p w14:paraId="13B7AF74" w14:textId="77777777" w:rsidR="00777A41" w:rsidRDefault="008B1727">
            <w:pPr>
              <w:pStyle w:val="Table04Row"/>
            </w:pPr>
            <w:r>
              <w:rPr>
                <w:i/>
              </w:rPr>
              <w:t>Transport Regulations Amendment (Fees and Charges) Regulations 2021</w:t>
            </w:r>
            <w:r>
              <w:t xml:space="preserve"> Pt. 5</w:t>
            </w:r>
          </w:p>
        </w:tc>
        <w:tc>
          <w:tcPr>
            <w:tcW w:w="1418" w:type="dxa"/>
          </w:tcPr>
          <w:p w14:paraId="08D2BDD3" w14:textId="77777777" w:rsidR="00777A41" w:rsidRDefault="008B1727">
            <w:pPr>
              <w:pStyle w:val="Table04Row"/>
            </w:pPr>
            <w:r>
              <w:t>4 Jun 2021</w:t>
            </w:r>
            <w:r>
              <w:br/>
              <w:t>SL 2021/68</w:t>
            </w:r>
          </w:p>
        </w:tc>
        <w:tc>
          <w:tcPr>
            <w:tcW w:w="4536" w:type="dxa"/>
          </w:tcPr>
          <w:p w14:paraId="17C90279" w14:textId="77777777" w:rsidR="00777A41" w:rsidRDefault="008B1727">
            <w:pPr>
              <w:pStyle w:val="Table04Row"/>
            </w:pPr>
            <w:r>
              <w:t>1 Jul 2021 (see r. 2(b), SL 2021/51 r. 2(b) &amp; SL 2021/50 cl. 2)</w:t>
            </w:r>
          </w:p>
        </w:tc>
      </w:tr>
      <w:tr w:rsidR="00777A41" w14:paraId="2C94ED9B" w14:textId="77777777">
        <w:trPr>
          <w:cantSplit/>
          <w:jc w:val="center"/>
        </w:trPr>
        <w:tc>
          <w:tcPr>
            <w:tcW w:w="4253" w:type="dxa"/>
          </w:tcPr>
          <w:p w14:paraId="1D9CA012" w14:textId="77777777" w:rsidR="00777A41" w:rsidRDefault="008B1727">
            <w:pPr>
              <w:pStyle w:val="Table04Row"/>
            </w:pPr>
            <w:r>
              <w:rPr>
                <w:i/>
              </w:rPr>
              <w:t>Navigable Waters Amendment Regulations 2021</w:t>
            </w:r>
          </w:p>
        </w:tc>
        <w:tc>
          <w:tcPr>
            <w:tcW w:w="1418" w:type="dxa"/>
          </w:tcPr>
          <w:p w14:paraId="1CB59F1E" w14:textId="77777777" w:rsidR="00777A41" w:rsidRDefault="008B1727">
            <w:pPr>
              <w:pStyle w:val="Table04Row"/>
            </w:pPr>
            <w:r>
              <w:t>10 Sep 2021</w:t>
            </w:r>
            <w:r>
              <w:br/>
              <w:t>SL 2021/161</w:t>
            </w:r>
          </w:p>
        </w:tc>
        <w:tc>
          <w:tcPr>
            <w:tcW w:w="4536" w:type="dxa"/>
          </w:tcPr>
          <w:p w14:paraId="7EA60DCC" w14:textId="77777777" w:rsidR="00777A41" w:rsidRDefault="008B1727">
            <w:pPr>
              <w:pStyle w:val="Table04Row"/>
            </w:pPr>
            <w:r>
              <w:t>r. 1 &amp; 2: 10 Sep 2021 (see r. 2(a));</w:t>
            </w:r>
          </w:p>
          <w:p w14:paraId="436C4B63" w14:textId="77777777" w:rsidR="00777A41" w:rsidRDefault="008B1727">
            <w:pPr>
              <w:pStyle w:val="Table04Row"/>
            </w:pPr>
            <w:r>
              <w:t>Regulations other than r. 1 &amp; 2: 11 Sep 2021 (see r. 2(b))</w:t>
            </w:r>
          </w:p>
        </w:tc>
      </w:tr>
      <w:tr w:rsidR="00777A41" w14:paraId="18B2B0FA" w14:textId="77777777">
        <w:trPr>
          <w:cantSplit/>
          <w:jc w:val="center"/>
        </w:trPr>
        <w:tc>
          <w:tcPr>
            <w:tcW w:w="4253" w:type="dxa"/>
          </w:tcPr>
          <w:p w14:paraId="686C2893" w14:textId="77777777" w:rsidR="00777A41" w:rsidRDefault="008B1727">
            <w:pPr>
              <w:pStyle w:val="Table04Row"/>
            </w:pPr>
            <w:r>
              <w:rPr>
                <w:i/>
              </w:rPr>
              <w:t>Transport Regulations Amendment (Fees and Charges) Regulations 2022</w:t>
            </w:r>
            <w:r>
              <w:t xml:space="preserve"> Pt. 3</w:t>
            </w:r>
          </w:p>
        </w:tc>
        <w:tc>
          <w:tcPr>
            <w:tcW w:w="1418" w:type="dxa"/>
          </w:tcPr>
          <w:p w14:paraId="185D845E" w14:textId="77777777" w:rsidR="00777A41" w:rsidRDefault="008B1727">
            <w:pPr>
              <w:pStyle w:val="Table04Row"/>
            </w:pPr>
            <w:r>
              <w:t>20 May 2022</w:t>
            </w:r>
            <w:r>
              <w:br/>
              <w:t>SL 2022/56</w:t>
            </w:r>
          </w:p>
        </w:tc>
        <w:tc>
          <w:tcPr>
            <w:tcW w:w="4536" w:type="dxa"/>
          </w:tcPr>
          <w:p w14:paraId="56ABD261" w14:textId="77777777" w:rsidR="00777A41" w:rsidRDefault="008B1727">
            <w:pPr>
              <w:pStyle w:val="Table04Row"/>
            </w:pPr>
            <w:r>
              <w:t>1 Jul 2022 (see r. 2(b))</w:t>
            </w:r>
          </w:p>
        </w:tc>
      </w:tr>
      <w:tr w:rsidR="00777A41" w14:paraId="5E3E77A7" w14:textId="77777777">
        <w:trPr>
          <w:cantSplit/>
          <w:jc w:val="center"/>
        </w:trPr>
        <w:tc>
          <w:tcPr>
            <w:tcW w:w="4253" w:type="dxa"/>
          </w:tcPr>
          <w:p w14:paraId="1A3C2337" w14:textId="77777777" w:rsidR="00777A41" w:rsidRDefault="008B1727">
            <w:pPr>
              <w:pStyle w:val="Table04Row"/>
            </w:pPr>
            <w:r>
              <w:rPr>
                <w:i/>
              </w:rPr>
              <w:t>Navigable Waters Amendment Regulations 2022</w:t>
            </w:r>
          </w:p>
        </w:tc>
        <w:tc>
          <w:tcPr>
            <w:tcW w:w="1418" w:type="dxa"/>
          </w:tcPr>
          <w:p w14:paraId="101FB7E5" w14:textId="77777777" w:rsidR="00777A41" w:rsidRDefault="008B1727">
            <w:pPr>
              <w:pStyle w:val="Table04Row"/>
            </w:pPr>
            <w:r>
              <w:t>29 Jul 2022</w:t>
            </w:r>
            <w:r>
              <w:br/>
              <w:t>SL 2022/137</w:t>
            </w:r>
          </w:p>
        </w:tc>
        <w:tc>
          <w:tcPr>
            <w:tcW w:w="4536" w:type="dxa"/>
          </w:tcPr>
          <w:p w14:paraId="2BDE8789" w14:textId="77777777" w:rsidR="00777A41" w:rsidRDefault="008B1727">
            <w:pPr>
              <w:pStyle w:val="Table04Row"/>
            </w:pPr>
            <w:r>
              <w:t>r. 1 &amp; 2: 29 Jul 2022 (see r. 2(a));</w:t>
            </w:r>
          </w:p>
          <w:p w14:paraId="13026737" w14:textId="77777777" w:rsidR="00777A41" w:rsidRDefault="008B1727">
            <w:pPr>
              <w:pStyle w:val="Table04Row"/>
            </w:pPr>
            <w:r>
              <w:t>Regulations other than r. 1 &amp; 2: 30 Jul 2022 (see r. 2(b))</w:t>
            </w:r>
          </w:p>
        </w:tc>
      </w:tr>
      <w:tr w:rsidR="00777A41" w14:paraId="4FA2402A" w14:textId="77777777">
        <w:trPr>
          <w:cantSplit/>
          <w:jc w:val="center"/>
        </w:trPr>
        <w:tc>
          <w:tcPr>
            <w:tcW w:w="4253" w:type="dxa"/>
          </w:tcPr>
          <w:p w14:paraId="1D81373C" w14:textId="77777777" w:rsidR="00777A41" w:rsidRDefault="008B1727">
            <w:pPr>
              <w:pStyle w:val="Table04Row"/>
            </w:pPr>
            <w:r>
              <w:rPr>
                <w:i/>
              </w:rPr>
              <w:t>Transport Regulations Amendment (Fees and Charges) Regulations 2023</w:t>
            </w:r>
            <w:r>
              <w:t xml:space="preserve"> Pt. 4</w:t>
            </w:r>
          </w:p>
        </w:tc>
        <w:tc>
          <w:tcPr>
            <w:tcW w:w="1418" w:type="dxa"/>
          </w:tcPr>
          <w:p w14:paraId="0130AC0D" w14:textId="77777777" w:rsidR="00777A41" w:rsidRDefault="008B1727">
            <w:pPr>
              <w:pStyle w:val="Table04Row"/>
            </w:pPr>
            <w:r>
              <w:t>19 May 2023</w:t>
            </w:r>
            <w:r>
              <w:br/>
              <w:t>SL 2023/45</w:t>
            </w:r>
          </w:p>
        </w:tc>
        <w:tc>
          <w:tcPr>
            <w:tcW w:w="4536" w:type="dxa"/>
          </w:tcPr>
          <w:p w14:paraId="43452B7D" w14:textId="77777777" w:rsidR="00777A41" w:rsidRDefault="008B1727">
            <w:pPr>
              <w:pStyle w:val="Table04Row"/>
            </w:pPr>
            <w:r>
              <w:t>1 Jul 2023 (see r. 2(c))</w:t>
            </w:r>
          </w:p>
        </w:tc>
      </w:tr>
      <w:tr w:rsidR="00777A41" w14:paraId="254869A5" w14:textId="77777777">
        <w:trPr>
          <w:cantSplit/>
          <w:jc w:val="center"/>
        </w:trPr>
        <w:tc>
          <w:tcPr>
            <w:tcW w:w="4253" w:type="dxa"/>
          </w:tcPr>
          <w:p w14:paraId="1E8463D3" w14:textId="77777777" w:rsidR="00777A41" w:rsidRDefault="008B1727">
            <w:pPr>
              <w:pStyle w:val="Table04Row"/>
            </w:pPr>
            <w:r>
              <w:rPr>
                <w:i/>
                <w:color w:val="FF0000"/>
              </w:rPr>
              <w:t>Transport Regulations Amendment (Marine Safety Equipment) Regulations 2023</w:t>
            </w:r>
            <w:r>
              <w:rPr>
                <w:color w:val="FF0000"/>
              </w:rPr>
              <w:t xml:space="preserve"> Pt. 2</w:t>
            </w:r>
          </w:p>
        </w:tc>
        <w:tc>
          <w:tcPr>
            <w:tcW w:w="1418" w:type="dxa"/>
          </w:tcPr>
          <w:p w14:paraId="57F663F4" w14:textId="77777777" w:rsidR="00777A41" w:rsidRDefault="008B1727">
            <w:pPr>
              <w:pStyle w:val="Table04Row"/>
            </w:pPr>
            <w:r>
              <w:rPr>
                <w:color w:val="FF0000"/>
              </w:rPr>
              <w:t>9 Aug 2023</w:t>
            </w:r>
            <w:r>
              <w:rPr>
                <w:color w:val="FF0000"/>
              </w:rPr>
              <w:br/>
              <w:t>SL 2023/135</w:t>
            </w:r>
          </w:p>
        </w:tc>
        <w:tc>
          <w:tcPr>
            <w:tcW w:w="4536" w:type="dxa"/>
          </w:tcPr>
          <w:p w14:paraId="22655A5D" w14:textId="77777777" w:rsidR="00777A41" w:rsidRDefault="008B1727">
            <w:pPr>
              <w:pStyle w:val="Table04Row"/>
            </w:pPr>
            <w:r>
              <w:rPr>
                <w:color w:val="FF0000"/>
              </w:rPr>
              <w:t>1 Sep 2023 (see r. 2(b))</w:t>
            </w:r>
          </w:p>
        </w:tc>
      </w:tr>
      <w:tr w:rsidR="00777A41" w14:paraId="63212EA8" w14:textId="77777777">
        <w:trPr>
          <w:cantSplit/>
          <w:jc w:val="center"/>
        </w:trPr>
        <w:tc>
          <w:tcPr>
            <w:tcW w:w="4253" w:type="dxa"/>
          </w:tcPr>
          <w:p w14:paraId="660999D5" w14:textId="77777777" w:rsidR="00777A41" w:rsidRDefault="008B1727">
            <w:pPr>
              <w:pStyle w:val="Table04Row"/>
            </w:pPr>
            <w:r>
              <w:rPr>
                <w:i/>
              </w:rPr>
              <w:t>Navigable Waters Amendment Regulations 2023</w:t>
            </w:r>
          </w:p>
        </w:tc>
        <w:tc>
          <w:tcPr>
            <w:tcW w:w="1418" w:type="dxa"/>
          </w:tcPr>
          <w:p w14:paraId="195F77BE" w14:textId="77777777" w:rsidR="00777A41" w:rsidRDefault="008B1727">
            <w:pPr>
              <w:pStyle w:val="Table04Row"/>
            </w:pPr>
            <w:r>
              <w:t>20 Dec 2023</w:t>
            </w:r>
            <w:r>
              <w:br/>
              <w:t>SL 2023/204</w:t>
            </w:r>
          </w:p>
        </w:tc>
        <w:tc>
          <w:tcPr>
            <w:tcW w:w="4536" w:type="dxa"/>
          </w:tcPr>
          <w:p w14:paraId="7E81750F" w14:textId="77777777" w:rsidR="00777A41" w:rsidRDefault="008B1727">
            <w:pPr>
              <w:pStyle w:val="Table04Row"/>
            </w:pPr>
            <w:r>
              <w:t>r. 1 &amp; 2: 20 Dec 2023 (see r. 2(a));</w:t>
            </w:r>
          </w:p>
          <w:p w14:paraId="4774B3C4" w14:textId="77777777" w:rsidR="00777A41" w:rsidRDefault="008B1727">
            <w:pPr>
              <w:pStyle w:val="Table04Row"/>
            </w:pPr>
            <w:r>
              <w:t>Regulations other than r. 1 &amp; 2: 21 Dec 2023 (see r. 2(b))</w:t>
            </w:r>
          </w:p>
        </w:tc>
      </w:tr>
      <w:tr w:rsidR="00777A41" w14:paraId="7C5AD711" w14:textId="77777777">
        <w:trPr>
          <w:cantSplit/>
          <w:jc w:val="center"/>
        </w:trPr>
        <w:tc>
          <w:tcPr>
            <w:tcW w:w="4253" w:type="dxa"/>
          </w:tcPr>
          <w:p w14:paraId="0B07D5AD" w14:textId="77777777" w:rsidR="00777A41" w:rsidRDefault="008B1727">
            <w:pPr>
              <w:pStyle w:val="Table04Row"/>
            </w:pPr>
            <w:r>
              <w:rPr>
                <w:i/>
                <w:color w:val="FF0000"/>
              </w:rPr>
              <w:t>Transport Regulations Amendment (Fees and Charges) Regulations (No. 2) 2024</w:t>
            </w:r>
            <w:r>
              <w:rPr>
                <w:color w:val="FF0000"/>
              </w:rPr>
              <w:t xml:space="preserve"> Pt. 4</w:t>
            </w:r>
          </w:p>
        </w:tc>
        <w:tc>
          <w:tcPr>
            <w:tcW w:w="1418" w:type="dxa"/>
          </w:tcPr>
          <w:p w14:paraId="469CFDE0" w14:textId="77777777" w:rsidR="00777A41" w:rsidRDefault="008B1727">
            <w:pPr>
              <w:pStyle w:val="Table04Row"/>
            </w:pPr>
            <w:r>
              <w:rPr>
                <w:color w:val="FF0000"/>
              </w:rPr>
              <w:t>1 May 2024</w:t>
            </w:r>
            <w:r>
              <w:rPr>
                <w:color w:val="FF0000"/>
              </w:rPr>
              <w:br/>
              <w:t>SL 2024/57</w:t>
            </w:r>
          </w:p>
        </w:tc>
        <w:tc>
          <w:tcPr>
            <w:tcW w:w="4536" w:type="dxa"/>
          </w:tcPr>
          <w:p w14:paraId="0FC464C7" w14:textId="77777777" w:rsidR="00777A41" w:rsidRDefault="008B1727">
            <w:pPr>
              <w:pStyle w:val="Table04Row"/>
            </w:pPr>
            <w:r>
              <w:rPr>
                <w:color w:val="FF0000"/>
              </w:rPr>
              <w:t>1 Jul 2024 (see r. 2(b))</w:t>
            </w:r>
          </w:p>
        </w:tc>
      </w:tr>
      <w:tr w:rsidR="00777A41" w14:paraId="352CE607" w14:textId="77777777">
        <w:trPr>
          <w:cantSplit/>
          <w:jc w:val="center"/>
        </w:trPr>
        <w:tc>
          <w:tcPr>
            <w:tcW w:w="4253" w:type="dxa"/>
          </w:tcPr>
          <w:p w14:paraId="43F9B0E5" w14:textId="77777777" w:rsidR="00777A41" w:rsidRDefault="008B1727">
            <w:pPr>
              <w:pStyle w:val="Table04Row"/>
            </w:pPr>
            <w:r>
              <w:rPr>
                <w:i/>
                <w:color w:val="FF0000"/>
              </w:rPr>
              <w:t>Navigable Waters Amendment Regulations 2024</w:t>
            </w:r>
          </w:p>
        </w:tc>
        <w:tc>
          <w:tcPr>
            <w:tcW w:w="1418" w:type="dxa"/>
          </w:tcPr>
          <w:p w14:paraId="5D0415A2" w14:textId="77777777" w:rsidR="00777A41" w:rsidRDefault="008B1727">
            <w:pPr>
              <w:pStyle w:val="Table04Row"/>
            </w:pPr>
            <w:r>
              <w:rPr>
                <w:color w:val="FF0000"/>
              </w:rPr>
              <w:t>1 May 2024</w:t>
            </w:r>
            <w:r>
              <w:rPr>
                <w:color w:val="FF0000"/>
              </w:rPr>
              <w:br/>
              <w:t>SL 2024/62</w:t>
            </w:r>
          </w:p>
        </w:tc>
        <w:tc>
          <w:tcPr>
            <w:tcW w:w="4536" w:type="dxa"/>
          </w:tcPr>
          <w:p w14:paraId="00BEDCE5" w14:textId="77777777" w:rsidR="00777A41" w:rsidRDefault="008B1727">
            <w:pPr>
              <w:pStyle w:val="Table04Row"/>
            </w:pPr>
            <w:r>
              <w:rPr>
                <w:color w:val="FF0000"/>
              </w:rPr>
              <w:t>2 May 2024 (see r. 2)</w:t>
            </w:r>
          </w:p>
        </w:tc>
      </w:tr>
    </w:tbl>
    <w:p w14:paraId="16817429" w14:textId="77777777" w:rsidR="00777A41" w:rsidRDefault="008B1727">
      <w:pPr>
        <w:pStyle w:val="IRegName"/>
      </w:pPr>
      <w:r>
        <w:t>Prevention of Collisions at Sea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978C1A9" w14:textId="77777777">
        <w:trPr>
          <w:cantSplit/>
          <w:jc w:val="center"/>
        </w:trPr>
        <w:tc>
          <w:tcPr>
            <w:tcW w:w="4253" w:type="dxa"/>
          </w:tcPr>
          <w:p w14:paraId="7F521129" w14:textId="77777777" w:rsidR="00777A41" w:rsidRDefault="008B1727">
            <w:pPr>
              <w:pStyle w:val="Table04Row"/>
            </w:pPr>
            <w:r>
              <w:rPr>
                <w:i/>
              </w:rPr>
              <w:t>Prevention of Collisions at Sea Regulations 1983</w:t>
            </w:r>
          </w:p>
        </w:tc>
        <w:tc>
          <w:tcPr>
            <w:tcW w:w="1418" w:type="dxa"/>
          </w:tcPr>
          <w:p w14:paraId="0A69464D" w14:textId="77777777" w:rsidR="00777A41" w:rsidRDefault="008B1727">
            <w:pPr>
              <w:pStyle w:val="Table04Row"/>
            </w:pPr>
            <w:r>
              <w:t>1 Jul 1983</w:t>
            </w:r>
            <w:r>
              <w:br/>
              <w:t>p. 2241‑62</w:t>
            </w:r>
          </w:p>
        </w:tc>
        <w:tc>
          <w:tcPr>
            <w:tcW w:w="4536" w:type="dxa"/>
          </w:tcPr>
          <w:p w14:paraId="03BA9F2A" w14:textId="77777777" w:rsidR="00777A41" w:rsidRDefault="008B1727">
            <w:pPr>
              <w:pStyle w:val="Table04Row"/>
            </w:pPr>
            <w:r>
              <w:t>1 Jul 1983 (see r. 2)</w:t>
            </w:r>
          </w:p>
        </w:tc>
      </w:tr>
      <w:tr w:rsidR="00777A41" w14:paraId="40BC45D0" w14:textId="77777777">
        <w:trPr>
          <w:cantSplit/>
          <w:jc w:val="center"/>
        </w:trPr>
        <w:tc>
          <w:tcPr>
            <w:tcW w:w="4253" w:type="dxa"/>
          </w:tcPr>
          <w:p w14:paraId="18AA3B1A" w14:textId="77777777" w:rsidR="00777A41" w:rsidRDefault="008B1727">
            <w:pPr>
              <w:pStyle w:val="Table04Row"/>
            </w:pPr>
            <w:r>
              <w:rPr>
                <w:i/>
              </w:rPr>
              <w:t>Prevention of Collisions at Sea Amendment Regulations (No. 2) 1983</w:t>
            </w:r>
          </w:p>
        </w:tc>
        <w:tc>
          <w:tcPr>
            <w:tcW w:w="1418" w:type="dxa"/>
          </w:tcPr>
          <w:p w14:paraId="55AA0B97" w14:textId="77777777" w:rsidR="00777A41" w:rsidRDefault="008B1727">
            <w:pPr>
              <w:pStyle w:val="Table04Row"/>
            </w:pPr>
            <w:r>
              <w:t>14 Oct 1983</w:t>
            </w:r>
            <w:r>
              <w:br/>
              <w:t>p. 4163</w:t>
            </w:r>
          </w:p>
        </w:tc>
        <w:tc>
          <w:tcPr>
            <w:tcW w:w="4536" w:type="dxa"/>
          </w:tcPr>
          <w:p w14:paraId="778B9411" w14:textId="77777777" w:rsidR="00777A41" w:rsidRDefault="008B1727">
            <w:pPr>
              <w:pStyle w:val="Table04Row"/>
            </w:pPr>
            <w:r>
              <w:t>14 Oct 1983</w:t>
            </w:r>
          </w:p>
        </w:tc>
      </w:tr>
      <w:tr w:rsidR="00777A41" w14:paraId="51A3B331" w14:textId="77777777">
        <w:trPr>
          <w:cantSplit/>
          <w:jc w:val="center"/>
        </w:trPr>
        <w:tc>
          <w:tcPr>
            <w:tcW w:w="10207" w:type="dxa"/>
            <w:gridSpan w:val="3"/>
          </w:tcPr>
          <w:p w14:paraId="11CF1D4C" w14:textId="77777777" w:rsidR="00777A41" w:rsidRDefault="008B1727">
            <w:pPr>
              <w:pStyle w:val="Table04Row"/>
            </w:pPr>
            <w:r>
              <w:rPr>
                <w:b/>
              </w:rPr>
              <w:t>Reprint 1 as at 14 Nov 2003</w:t>
            </w:r>
          </w:p>
        </w:tc>
      </w:tr>
      <w:tr w:rsidR="00777A41" w14:paraId="544961D4" w14:textId="77777777">
        <w:trPr>
          <w:cantSplit/>
          <w:jc w:val="center"/>
        </w:trPr>
        <w:tc>
          <w:tcPr>
            <w:tcW w:w="4253" w:type="dxa"/>
          </w:tcPr>
          <w:p w14:paraId="101E3CB0" w14:textId="77777777" w:rsidR="00777A41" w:rsidRDefault="008B1727">
            <w:pPr>
              <w:pStyle w:val="Table04Row"/>
            </w:pPr>
            <w:r>
              <w:rPr>
                <w:i/>
              </w:rPr>
              <w:t>Prevention of Collisions at Sea Amendment Regulations 2005</w:t>
            </w:r>
          </w:p>
        </w:tc>
        <w:tc>
          <w:tcPr>
            <w:tcW w:w="1418" w:type="dxa"/>
          </w:tcPr>
          <w:p w14:paraId="730AF643" w14:textId="77777777" w:rsidR="00777A41" w:rsidRDefault="008B1727">
            <w:pPr>
              <w:pStyle w:val="Table04Row"/>
            </w:pPr>
            <w:r>
              <w:t>27 May 2005</w:t>
            </w:r>
            <w:r>
              <w:br/>
              <w:t>p. 2295‑302</w:t>
            </w:r>
          </w:p>
        </w:tc>
        <w:tc>
          <w:tcPr>
            <w:tcW w:w="4536" w:type="dxa"/>
          </w:tcPr>
          <w:p w14:paraId="06966FBD" w14:textId="77777777" w:rsidR="00777A41" w:rsidRDefault="008B1727">
            <w:pPr>
              <w:pStyle w:val="Table04Row"/>
            </w:pPr>
            <w:r>
              <w:t>27 May 2005</w:t>
            </w:r>
          </w:p>
        </w:tc>
      </w:tr>
    </w:tbl>
    <w:p w14:paraId="1E3AD663" w14:textId="77777777" w:rsidR="00777A41" w:rsidRDefault="008B1727">
      <w:pPr>
        <w:pStyle w:val="IRegName"/>
      </w:pPr>
      <w:r>
        <w:t>W.A. Marine (Adjustment of Compasses)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9D97F8F" w14:textId="77777777">
        <w:trPr>
          <w:cantSplit/>
          <w:jc w:val="center"/>
        </w:trPr>
        <w:tc>
          <w:tcPr>
            <w:tcW w:w="4253" w:type="dxa"/>
          </w:tcPr>
          <w:p w14:paraId="523F5BAC" w14:textId="77777777" w:rsidR="00777A41" w:rsidRDefault="008B1727">
            <w:pPr>
              <w:pStyle w:val="Table04Row"/>
            </w:pPr>
            <w:r>
              <w:rPr>
                <w:i/>
              </w:rPr>
              <w:t>W.A. Marine (Adjustment of Compasses) Regulations 1983</w:t>
            </w:r>
          </w:p>
        </w:tc>
        <w:tc>
          <w:tcPr>
            <w:tcW w:w="1418" w:type="dxa"/>
          </w:tcPr>
          <w:p w14:paraId="63ACA8CE" w14:textId="77777777" w:rsidR="00777A41" w:rsidRDefault="008B1727">
            <w:pPr>
              <w:pStyle w:val="Table04Row"/>
            </w:pPr>
            <w:r>
              <w:t>1 Jul 1983</w:t>
            </w:r>
            <w:r>
              <w:br/>
              <w:t>p. 2191‑2</w:t>
            </w:r>
          </w:p>
        </w:tc>
        <w:tc>
          <w:tcPr>
            <w:tcW w:w="4536" w:type="dxa"/>
          </w:tcPr>
          <w:p w14:paraId="71D4C013" w14:textId="77777777" w:rsidR="00777A41" w:rsidRDefault="008B1727">
            <w:pPr>
              <w:pStyle w:val="Table04Row"/>
            </w:pPr>
            <w:r>
              <w:t>1 Jul 1983 (see r. 2)</w:t>
            </w:r>
          </w:p>
        </w:tc>
      </w:tr>
      <w:tr w:rsidR="00777A41" w14:paraId="22D3AA10" w14:textId="77777777">
        <w:trPr>
          <w:cantSplit/>
          <w:jc w:val="center"/>
        </w:trPr>
        <w:tc>
          <w:tcPr>
            <w:tcW w:w="4253" w:type="dxa"/>
          </w:tcPr>
          <w:p w14:paraId="77FF3EBA" w14:textId="77777777" w:rsidR="00777A41" w:rsidRDefault="008B1727">
            <w:pPr>
              <w:pStyle w:val="Table04Row"/>
            </w:pPr>
            <w:r>
              <w:rPr>
                <w:i/>
              </w:rPr>
              <w:t>W.A. Marine (Adjustment of Compasses) Amendment Regulations 1983</w:t>
            </w:r>
          </w:p>
        </w:tc>
        <w:tc>
          <w:tcPr>
            <w:tcW w:w="1418" w:type="dxa"/>
          </w:tcPr>
          <w:p w14:paraId="1616651A" w14:textId="77777777" w:rsidR="00777A41" w:rsidRDefault="008B1727">
            <w:pPr>
              <w:pStyle w:val="Table04Row"/>
            </w:pPr>
            <w:r>
              <w:t>5 Aug 1983</w:t>
            </w:r>
            <w:r>
              <w:br/>
              <w:t>p. 2839</w:t>
            </w:r>
          </w:p>
        </w:tc>
        <w:tc>
          <w:tcPr>
            <w:tcW w:w="4536" w:type="dxa"/>
          </w:tcPr>
          <w:p w14:paraId="74314FEA" w14:textId="77777777" w:rsidR="00777A41" w:rsidRDefault="008B1727">
            <w:pPr>
              <w:pStyle w:val="Table04Row"/>
            </w:pPr>
            <w:r>
              <w:t>5 Aug 1983</w:t>
            </w:r>
          </w:p>
        </w:tc>
      </w:tr>
      <w:tr w:rsidR="00777A41" w14:paraId="723C3D68" w14:textId="77777777">
        <w:trPr>
          <w:cantSplit/>
          <w:jc w:val="center"/>
        </w:trPr>
        <w:tc>
          <w:tcPr>
            <w:tcW w:w="4253" w:type="dxa"/>
          </w:tcPr>
          <w:p w14:paraId="2D2FEA93" w14:textId="77777777" w:rsidR="00777A41" w:rsidRDefault="008B1727">
            <w:pPr>
              <w:pStyle w:val="Table04Row"/>
            </w:pPr>
            <w:r>
              <w:rPr>
                <w:i/>
              </w:rPr>
              <w:t>W.A. Marine (Adjustment of Compasses) Amendment Regulations 1985</w:t>
            </w:r>
          </w:p>
        </w:tc>
        <w:tc>
          <w:tcPr>
            <w:tcW w:w="1418" w:type="dxa"/>
          </w:tcPr>
          <w:p w14:paraId="2246DD2D" w14:textId="77777777" w:rsidR="00777A41" w:rsidRDefault="008B1727">
            <w:pPr>
              <w:pStyle w:val="Table04Row"/>
            </w:pPr>
            <w:r>
              <w:t>30 Aug 1985</w:t>
            </w:r>
            <w:r>
              <w:br/>
              <w:t>p. 3084</w:t>
            </w:r>
          </w:p>
        </w:tc>
        <w:tc>
          <w:tcPr>
            <w:tcW w:w="4536" w:type="dxa"/>
          </w:tcPr>
          <w:p w14:paraId="139FBDAC" w14:textId="77777777" w:rsidR="00777A41" w:rsidRDefault="008B1727">
            <w:pPr>
              <w:pStyle w:val="Table04Row"/>
            </w:pPr>
            <w:r>
              <w:t>2 Sep 1985 (see r. 2)</w:t>
            </w:r>
          </w:p>
        </w:tc>
      </w:tr>
      <w:tr w:rsidR="00777A41" w14:paraId="114D36AF" w14:textId="77777777">
        <w:trPr>
          <w:cantSplit/>
          <w:jc w:val="center"/>
        </w:trPr>
        <w:tc>
          <w:tcPr>
            <w:tcW w:w="4253" w:type="dxa"/>
          </w:tcPr>
          <w:p w14:paraId="0C0CBB64" w14:textId="77777777" w:rsidR="00777A41" w:rsidRDefault="008B1727">
            <w:pPr>
              <w:pStyle w:val="Table04Row"/>
            </w:pPr>
            <w:r>
              <w:rPr>
                <w:i/>
              </w:rPr>
              <w:t>W.A. Marine (Adjustment of Compasses) Amendment Regulations 1987</w:t>
            </w:r>
          </w:p>
        </w:tc>
        <w:tc>
          <w:tcPr>
            <w:tcW w:w="1418" w:type="dxa"/>
          </w:tcPr>
          <w:p w14:paraId="5F7DA180" w14:textId="77777777" w:rsidR="00777A41" w:rsidRDefault="008B1727">
            <w:pPr>
              <w:pStyle w:val="Table04Row"/>
            </w:pPr>
            <w:r>
              <w:t>16 Oct 1987</w:t>
            </w:r>
            <w:r>
              <w:br/>
              <w:t>p. 3896</w:t>
            </w:r>
          </w:p>
        </w:tc>
        <w:tc>
          <w:tcPr>
            <w:tcW w:w="4536" w:type="dxa"/>
          </w:tcPr>
          <w:p w14:paraId="71A991D9" w14:textId="77777777" w:rsidR="00777A41" w:rsidRDefault="008B1727">
            <w:pPr>
              <w:pStyle w:val="Table04Row"/>
            </w:pPr>
            <w:r>
              <w:t>16 Oct 1987</w:t>
            </w:r>
          </w:p>
        </w:tc>
      </w:tr>
      <w:tr w:rsidR="00777A41" w14:paraId="0B5C4021" w14:textId="77777777">
        <w:trPr>
          <w:cantSplit/>
          <w:jc w:val="center"/>
        </w:trPr>
        <w:tc>
          <w:tcPr>
            <w:tcW w:w="4253" w:type="dxa"/>
          </w:tcPr>
          <w:p w14:paraId="5A378CFF" w14:textId="77777777" w:rsidR="00777A41" w:rsidRDefault="008B1727">
            <w:pPr>
              <w:pStyle w:val="Table04Row"/>
            </w:pPr>
            <w:r>
              <w:rPr>
                <w:i/>
              </w:rPr>
              <w:t>W.A. Marine (Adjustment of Compasses) Amendment Regulations (No. 2) 1989</w:t>
            </w:r>
          </w:p>
        </w:tc>
        <w:tc>
          <w:tcPr>
            <w:tcW w:w="1418" w:type="dxa"/>
          </w:tcPr>
          <w:p w14:paraId="20290009" w14:textId="77777777" w:rsidR="00777A41" w:rsidRDefault="008B1727">
            <w:pPr>
              <w:pStyle w:val="Table04Row"/>
            </w:pPr>
            <w:r>
              <w:t>30 Jun 1989</w:t>
            </w:r>
            <w:r>
              <w:br/>
              <w:t>p. 1928‑9</w:t>
            </w:r>
          </w:p>
        </w:tc>
        <w:tc>
          <w:tcPr>
            <w:tcW w:w="4536" w:type="dxa"/>
          </w:tcPr>
          <w:p w14:paraId="5FF3143D" w14:textId="77777777" w:rsidR="00777A41" w:rsidRDefault="008B1727">
            <w:pPr>
              <w:pStyle w:val="Table04Row"/>
            </w:pPr>
            <w:r>
              <w:t>1 Jul 1989 (see r. 2)</w:t>
            </w:r>
          </w:p>
        </w:tc>
      </w:tr>
      <w:tr w:rsidR="00777A41" w14:paraId="1F7F287A" w14:textId="77777777">
        <w:trPr>
          <w:cantSplit/>
          <w:jc w:val="center"/>
        </w:trPr>
        <w:tc>
          <w:tcPr>
            <w:tcW w:w="4253" w:type="dxa"/>
          </w:tcPr>
          <w:p w14:paraId="6D14EEE7" w14:textId="77777777" w:rsidR="00777A41" w:rsidRDefault="008B1727">
            <w:pPr>
              <w:pStyle w:val="Table04Row"/>
            </w:pPr>
            <w:r>
              <w:rPr>
                <w:i/>
              </w:rPr>
              <w:t>W.A. Marine (Adjustment of Compasses) Amendment Regulations 1990</w:t>
            </w:r>
          </w:p>
        </w:tc>
        <w:tc>
          <w:tcPr>
            <w:tcW w:w="1418" w:type="dxa"/>
          </w:tcPr>
          <w:p w14:paraId="571E079B" w14:textId="77777777" w:rsidR="00777A41" w:rsidRDefault="008B1727">
            <w:pPr>
              <w:pStyle w:val="Table04Row"/>
            </w:pPr>
            <w:r>
              <w:t>1 Aug 1990</w:t>
            </w:r>
            <w:r>
              <w:br/>
              <w:t>p. 3643‑4</w:t>
            </w:r>
          </w:p>
        </w:tc>
        <w:tc>
          <w:tcPr>
            <w:tcW w:w="4536" w:type="dxa"/>
          </w:tcPr>
          <w:p w14:paraId="3616B088" w14:textId="77777777" w:rsidR="00777A41" w:rsidRDefault="008B1727">
            <w:pPr>
              <w:pStyle w:val="Table04Row"/>
            </w:pPr>
            <w:r>
              <w:t>1 Aug 1990 (see r. 2)</w:t>
            </w:r>
          </w:p>
        </w:tc>
      </w:tr>
      <w:tr w:rsidR="00777A41" w14:paraId="7BADD57A" w14:textId="77777777">
        <w:trPr>
          <w:cantSplit/>
          <w:jc w:val="center"/>
        </w:trPr>
        <w:tc>
          <w:tcPr>
            <w:tcW w:w="4253" w:type="dxa"/>
          </w:tcPr>
          <w:p w14:paraId="6C408657" w14:textId="77777777" w:rsidR="00777A41" w:rsidRDefault="008B1727">
            <w:pPr>
              <w:pStyle w:val="Table04Row"/>
            </w:pPr>
            <w:r>
              <w:rPr>
                <w:i/>
              </w:rPr>
              <w:t>W.A. Marine (Adjustment of Compasses) Amendment Regulations 1991</w:t>
            </w:r>
          </w:p>
        </w:tc>
        <w:tc>
          <w:tcPr>
            <w:tcW w:w="1418" w:type="dxa"/>
          </w:tcPr>
          <w:p w14:paraId="026EB663" w14:textId="77777777" w:rsidR="00777A41" w:rsidRDefault="008B1727">
            <w:pPr>
              <w:pStyle w:val="Table04Row"/>
            </w:pPr>
            <w:r>
              <w:t>15 Feb 1991</w:t>
            </w:r>
            <w:r>
              <w:br/>
              <w:t>p. 701‑2</w:t>
            </w:r>
          </w:p>
        </w:tc>
        <w:tc>
          <w:tcPr>
            <w:tcW w:w="4536" w:type="dxa"/>
          </w:tcPr>
          <w:p w14:paraId="6C57B453" w14:textId="77777777" w:rsidR="00777A41" w:rsidRDefault="008B1727">
            <w:pPr>
              <w:pStyle w:val="Table04Row"/>
            </w:pPr>
            <w:r>
              <w:t>15 Feb 1991</w:t>
            </w:r>
          </w:p>
        </w:tc>
      </w:tr>
      <w:tr w:rsidR="00777A41" w14:paraId="1412D0DF" w14:textId="77777777">
        <w:trPr>
          <w:cantSplit/>
          <w:jc w:val="center"/>
        </w:trPr>
        <w:tc>
          <w:tcPr>
            <w:tcW w:w="4253" w:type="dxa"/>
          </w:tcPr>
          <w:p w14:paraId="56E3ADDE" w14:textId="77777777" w:rsidR="00777A41" w:rsidRDefault="008B1727">
            <w:pPr>
              <w:pStyle w:val="Table04Row"/>
            </w:pPr>
            <w:r>
              <w:rPr>
                <w:i/>
              </w:rPr>
              <w:t>W.A. Marine (Adjustment of Compasses) Amendment Regulations 1991 (No. 2)</w:t>
            </w:r>
          </w:p>
        </w:tc>
        <w:tc>
          <w:tcPr>
            <w:tcW w:w="1418" w:type="dxa"/>
          </w:tcPr>
          <w:p w14:paraId="779203EC" w14:textId="77777777" w:rsidR="00777A41" w:rsidRDefault="008B1727">
            <w:pPr>
              <w:pStyle w:val="Table04Row"/>
            </w:pPr>
            <w:r>
              <w:t>26 Jul 1991</w:t>
            </w:r>
            <w:r>
              <w:br/>
              <w:t>p. 3928</w:t>
            </w:r>
          </w:p>
        </w:tc>
        <w:tc>
          <w:tcPr>
            <w:tcW w:w="4536" w:type="dxa"/>
          </w:tcPr>
          <w:p w14:paraId="37AD729D" w14:textId="77777777" w:rsidR="00777A41" w:rsidRDefault="008B1727">
            <w:pPr>
              <w:pStyle w:val="Table04Row"/>
            </w:pPr>
            <w:r>
              <w:t>1 Aug 1991 (see r. 2)</w:t>
            </w:r>
          </w:p>
        </w:tc>
      </w:tr>
      <w:tr w:rsidR="00777A41" w14:paraId="718F5D17" w14:textId="77777777">
        <w:trPr>
          <w:cantSplit/>
          <w:jc w:val="center"/>
        </w:trPr>
        <w:tc>
          <w:tcPr>
            <w:tcW w:w="4253" w:type="dxa"/>
          </w:tcPr>
          <w:p w14:paraId="30E3BAB4" w14:textId="77777777" w:rsidR="00777A41" w:rsidRDefault="008B1727">
            <w:pPr>
              <w:pStyle w:val="Table04Row"/>
            </w:pPr>
            <w:r>
              <w:rPr>
                <w:i/>
              </w:rPr>
              <w:t>W.A. Marine Amendment Regulations (No. 2) 1992</w:t>
            </w:r>
            <w:r>
              <w:t xml:space="preserve"> Pt. 2</w:t>
            </w:r>
          </w:p>
        </w:tc>
        <w:tc>
          <w:tcPr>
            <w:tcW w:w="1418" w:type="dxa"/>
          </w:tcPr>
          <w:p w14:paraId="2B7E4E01" w14:textId="77777777" w:rsidR="00777A41" w:rsidRDefault="008B1727">
            <w:pPr>
              <w:pStyle w:val="Table04Row"/>
            </w:pPr>
            <w:r>
              <w:t>30 Jun 1992</w:t>
            </w:r>
            <w:r>
              <w:br/>
              <w:t>p. 2905‑9</w:t>
            </w:r>
          </w:p>
        </w:tc>
        <w:tc>
          <w:tcPr>
            <w:tcW w:w="4536" w:type="dxa"/>
          </w:tcPr>
          <w:p w14:paraId="27834233" w14:textId="77777777" w:rsidR="00777A41" w:rsidRDefault="008B1727">
            <w:pPr>
              <w:pStyle w:val="Table04Row"/>
            </w:pPr>
            <w:r>
              <w:t>1 Jul 1992 (see r. 2)</w:t>
            </w:r>
          </w:p>
        </w:tc>
      </w:tr>
      <w:tr w:rsidR="00777A41" w14:paraId="0A7DFEE9" w14:textId="77777777">
        <w:trPr>
          <w:cantSplit/>
          <w:jc w:val="center"/>
        </w:trPr>
        <w:tc>
          <w:tcPr>
            <w:tcW w:w="4253" w:type="dxa"/>
          </w:tcPr>
          <w:p w14:paraId="23F32EE6" w14:textId="77777777" w:rsidR="00777A41" w:rsidRDefault="008B1727">
            <w:pPr>
              <w:pStyle w:val="Table04Row"/>
            </w:pPr>
            <w:r>
              <w:rPr>
                <w:i/>
              </w:rPr>
              <w:t>W.A. Marine Amendment Regulations 1992</w:t>
            </w:r>
            <w:r>
              <w:t xml:space="preserve"> Pt. 2</w:t>
            </w:r>
          </w:p>
        </w:tc>
        <w:tc>
          <w:tcPr>
            <w:tcW w:w="1418" w:type="dxa"/>
          </w:tcPr>
          <w:p w14:paraId="435AE4A1" w14:textId="77777777" w:rsidR="00777A41" w:rsidRDefault="008B1727">
            <w:pPr>
              <w:pStyle w:val="Table04Row"/>
            </w:pPr>
            <w:r>
              <w:t>11 Aug 1992</w:t>
            </w:r>
            <w:r>
              <w:br/>
              <w:t>p. 3976‑80</w:t>
            </w:r>
          </w:p>
        </w:tc>
        <w:tc>
          <w:tcPr>
            <w:tcW w:w="4536" w:type="dxa"/>
          </w:tcPr>
          <w:p w14:paraId="1101BB60" w14:textId="77777777" w:rsidR="00777A41" w:rsidRDefault="008B1727">
            <w:pPr>
              <w:pStyle w:val="Table04Row"/>
            </w:pPr>
            <w:r>
              <w:t>11 Aug 1992</w:t>
            </w:r>
          </w:p>
        </w:tc>
      </w:tr>
      <w:tr w:rsidR="00777A41" w14:paraId="73958970" w14:textId="77777777">
        <w:trPr>
          <w:cantSplit/>
          <w:jc w:val="center"/>
        </w:trPr>
        <w:tc>
          <w:tcPr>
            <w:tcW w:w="4253" w:type="dxa"/>
          </w:tcPr>
          <w:p w14:paraId="1EA8EA7E" w14:textId="77777777" w:rsidR="00777A41" w:rsidRDefault="008B1727">
            <w:pPr>
              <w:pStyle w:val="Table04Row"/>
            </w:pPr>
            <w:r>
              <w:rPr>
                <w:i/>
              </w:rPr>
              <w:t>W.A. Marine Amendment Regulations 1993</w:t>
            </w:r>
            <w:r>
              <w:t xml:space="preserve"> Pt. 2</w:t>
            </w:r>
          </w:p>
        </w:tc>
        <w:tc>
          <w:tcPr>
            <w:tcW w:w="1418" w:type="dxa"/>
          </w:tcPr>
          <w:p w14:paraId="51389FF1" w14:textId="77777777" w:rsidR="00777A41" w:rsidRDefault="008B1727">
            <w:pPr>
              <w:pStyle w:val="Table04Row"/>
            </w:pPr>
            <w:r>
              <w:t>29 Jun 1993</w:t>
            </w:r>
            <w:r>
              <w:br/>
              <w:t>p. 3184‑6</w:t>
            </w:r>
          </w:p>
        </w:tc>
        <w:tc>
          <w:tcPr>
            <w:tcW w:w="4536" w:type="dxa"/>
          </w:tcPr>
          <w:p w14:paraId="045CB4ED" w14:textId="77777777" w:rsidR="00777A41" w:rsidRDefault="008B1727">
            <w:pPr>
              <w:pStyle w:val="Table04Row"/>
            </w:pPr>
            <w:r>
              <w:t>1 Jul 1993 (see r. 2)</w:t>
            </w:r>
          </w:p>
        </w:tc>
      </w:tr>
      <w:tr w:rsidR="00777A41" w14:paraId="6EE4DF69" w14:textId="77777777">
        <w:trPr>
          <w:cantSplit/>
          <w:jc w:val="center"/>
        </w:trPr>
        <w:tc>
          <w:tcPr>
            <w:tcW w:w="4253" w:type="dxa"/>
          </w:tcPr>
          <w:p w14:paraId="4AC6875F" w14:textId="77777777" w:rsidR="00777A41" w:rsidRDefault="008B1727">
            <w:pPr>
              <w:pStyle w:val="Table04Row"/>
            </w:pPr>
            <w:r>
              <w:rPr>
                <w:i/>
              </w:rPr>
              <w:t>W.A. Marine Amendment Regulations 1994</w:t>
            </w:r>
            <w:r>
              <w:t xml:space="preserve"> Pt. 2</w:t>
            </w:r>
          </w:p>
        </w:tc>
        <w:tc>
          <w:tcPr>
            <w:tcW w:w="1418" w:type="dxa"/>
          </w:tcPr>
          <w:p w14:paraId="3D4420C0" w14:textId="77777777" w:rsidR="00777A41" w:rsidRDefault="008B1727">
            <w:pPr>
              <w:pStyle w:val="Table04Row"/>
            </w:pPr>
            <w:r>
              <w:t>14 Jun 1994</w:t>
            </w:r>
            <w:r>
              <w:br/>
              <w:t>p. 2486‑93</w:t>
            </w:r>
          </w:p>
        </w:tc>
        <w:tc>
          <w:tcPr>
            <w:tcW w:w="4536" w:type="dxa"/>
          </w:tcPr>
          <w:p w14:paraId="79A94C66" w14:textId="77777777" w:rsidR="00777A41" w:rsidRDefault="008B1727">
            <w:pPr>
              <w:pStyle w:val="Table04Row"/>
            </w:pPr>
            <w:r>
              <w:t>1 Jul 1994 (see r. 2)</w:t>
            </w:r>
          </w:p>
        </w:tc>
      </w:tr>
      <w:tr w:rsidR="00777A41" w14:paraId="274222E5" w14:textId="77777777">
        <w:trPr>
          <w:cantSplit/>
          <w:jc w:val="center"/>
        </w:trPr>
        <w:tc>
          <w:tcPr>
            <w:tcW w:w="4253" w:type="dxa"/>
          </w:tcPr>
          <w:p w14:paraId="5D5BB0CF" w14:textId="77777777" w:rsidR="00777A41" w:rsidRDefault="008B1727">
            <w:pPr>
              <w:pStyle w:val="Table04Row"/>
            </w:pPr>
            <w:r>
              <w:rPr>
                <w:i/>
              </w:rPr>
              <w:t>W.A. Marine Amendment Regulations 1995</w:t>
            </w:r>
            <w:r>
              <w:t xml:space="preserve"> Pt. 2</w:t>
            </w:r>
          </w:p>
        </w:tc>
        <w:tc>
          <w:tcPr>
            <w:tcW w:w="1418" w:type="dxa"/>
          </w:tcPr>
          <w:p w14:paraId="219AE42C" w14:textId="77777777" w:rsidR="00777A41" w:rsidRDefault="008B1727">
            <w:pPr>
              <w:pStyle w:val="Table04Row"/>
            </w:pPr>
            <w:r>
              <w:t>11 Jul 1995</w:t>
            </w:r>
            <w:r>
              <w:br/>
              <w:t>p. 2946‑53</w:t>
            </w:r>
          </w:p>
        </w:tc>
        <w:tc>
          <w:tcPr>
            <w:tcW w:w="4536" w:type="dxa"/>
          </w:tcPr>
          <w:p w14:paraId="4E301FD6" w14:textId="77777777" w:rsidR="00777A41" w:rsidRDefault="008B1727">
            <w:pPr>
              <w:pStyle w:val="Table04Row"/>
            </w:pPr>
            <w:r>
              <w:t>11 Jul 1995</w:t>
            </w:r>
          </w:p>
        </w:tc>
      </w:tr>
      <w:tr w:rsidR="00777A41" w14:paraId="59370BC7" w14:textId="77777777">
        <w:trPr>
          <w:cantSplit/>
          <w:jc w:val="center"/>
        </w:trPr>
        <w:tc>
          <w:tcPr>
            <w:tcW w:w="4253" w:type="dxa"/>
          </w:tcPr>
          <w:p w14:paraId="2F416FFA" w14:textId="77777777" w:rsidR="00777A41" w:rsidRDefault="008B1727">
            <w:pPr>
              <w:pStyle w:val="Table04Row"/>
            </w:pPr>
            <w:r>
              <w:rPr>
                <w:i/>
              </w:rPr>
              <w:t>W.A. Marine Amendment Regulations 1996</w:t>
            </w:r>
            <w:r>
              <w:t xml:space="preserve"> Pt. 2</w:t>
            </w:r>
          </w:p>
        </w:tc>
        <w:tc>
          <w:tcPr>
            <w:tcW w:w="1418" w:type="dxa"/>
          </w:tcPr>
          <w:p w14:paraId="7C7199EA" w14:textId="77777777" w:rsidR="00777A41" w:rsidRDefault="008B1727">
            <w:pPr>
              <w:pStyle w:val="Table04Row"/>
            </w:pPr>
            <w:r>
              <w:t>25 Jun 1996</w:t>
            </w:r>
            <w:r>
              <w:br/>
              <w:t>p. 2998‑3005</w:t>
            </w:r>
          </w:p>
        </w:tc>
        <w:tc>
          <w:tcPr>
            <w:tcW w:w="4536" w:type="dxa"/>
          </w:tcPr>
          <w:p w14:paraId="2D2AACE1" w14:textId="77777777" w:rsidR="00777A41" w:rsidRDefault="008B1727">
            <w:pPr>
              <w:pStyle w:val="Table04Row"/>
            </w:pPr>
            <w:r>
              <w:t>25 Jun 1996</w:t>
            </w:r>
          </w:p>
        </w:tc>
      </w:tr>
      <w:tr w:rsidR="00777A41" w14:paraId="35E68CB4" w14:textId="77777777">
        <w:trPr>
          <w:cantSplit/>
          <w:jc w:val="center"/>
        </w:trPr>
        <w:tc>
          <w:tcPr>
            <w:tcW w:w="10207" w:type="dxa"/>
            <w:gridSpan w:val="3"/>
          </w:tcPr>
          <w:p w14:paraId="2FCBBB8B" w14:textId="77777777" w:rsidR="00777A41" w:rsidRDefault="008B1727">
            <w:pPr>
              <w:pStyle w:val="Table04Row"/>
            </w:pPr>
            <w:r>
              <w:rPr>
                <w:b/>
              </w:rPr>
              <w:t>Reprinted as at 18 Jun 1999</w:t>
            </w:r>
          </w:p>
        </w:tc>
      </w:tr>
      <w:tr w:rsidR="00777A41" w14:paraId="112D97FF" w14:textId="77777777">
        <w:trPr>
          <w:cantSplit/>
          <w:jc w:val="center"/>
        </w:trPr>
        <w:tc>
          <w:tcPr>
            <w:tcW w:w="4253" w:type="dxa"/>
          </w:tcPr>
          <w:p w14:paraId="68B09A9F" w14:textId="77777777" w:rsidR="00777A41" w:rsidRDefault="008B1727">
            <w:pPr>
              <w:pStyle w:val="Table04Row"/>
            </w:pPr>
            <w:r>
              <w:rPr>
                <w:i/>
              </w:rPr>
              <w:t>W.A. Marine Amendment Regulations 2009</w:t>
            </w:r>
            <w:r>
              <w:t xml:space="preserve"> Pt. 2</w:t>
            </w:r>
          </w:p>
        </w:tc>
        <w:tc>
          <w:tcPr>
            <w:tcW w:w="1418" w:type="dxa"/>
          </w:tcPr>
          <w:p w14:paraId="5A28BFAB" w14:textId="77777777" w:rsidR="00777A41" w:rsidRDefault="008B1727">
            <w:pPr>
              <w:pStyle w:val="Table04Row"/>
            </w:pPr>
            <w:r>
              <w:t>11 Dec 2009</w:t>
            </w:r>
            <w:r>
              <w:br/>
              <w:t>p. 5087‑109</w:t>
            </w:r>
          </w:p>
        </w:tc>
        <w:tc>
          <w:tcPr>
            <w:tcW w:w="4536" w:type="dxa"/>
          </w:tcPr>
          <w:p w14:paraId="684DF143" w14:textId="77777777" w:rsidR="00777A41" w:rsidRDefault="008B1727">
            <w:pPr>
              <w:pStyle w:val="Table04Row"/>
            </w:pPr>
            <w:r>
              <w:t>12 Dec 2009 (see r. 2(b))</w:t>
            </w:r>
          </w:p>
        </w:tc>
      </w:tr>
    </w:tbl>
    <w:p w14:paraId="1D2CC065" w14:textId="77777777" w:rsidR="00777A41" w:rsidRDefault="008B1727">
      <w:pPr>
        <w:pStyle w:val="IRegName"/>
      </w:pPr>
      <w:r>
        <w:t>W.A. Marine (Certificates of Competency and Safety Manning)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DBAE621" w14:textId="77777777">
        <w:trPr>
          <w:cantSplit/>
          <w:jc w:val="center"/>
        </w:trPr>
        <w:tc>
          <w:tcPr>
            <w:tcW w:w="4253" w:type="dxa"/>
          </w:tcPr>
          <w:p w14:paraId="58DDA35A" w14:textId="77777777" w:rsidR="00777A41" w:rsidRDefault="008B1727">
            <w:pPr>
              <w:pStyle w:val="Table04Row"/>
            </w:pPr>
            <w:r>
              <w:rPr>
                <w:i/>
              </w:rPr>
              <w:t>W.A. Marine (Certificates of Competency and Safety Manning) Regulations 1983</w:t>
            </w:r>
          </w:p>
        </w:tc>
        <w:tc>
          <w:tcPr>
            <w:tcW w:w="1418" w:type="dxa"/>
          </w:tcPr>
          <w:p w14:paraId="49D0AA88" w14:textId="77777777" w:rsidR="00777A41" w:rsidRDefault="008B1727">
            <w:pPr>
              <w:pStyle w:val="Table04Row"/>
            </w:pPr>
            <w:r>
              <w:t>1 Jul 1983</w:t>
            </w:r>
            <w:r>
              <w:br/>
              <w:t>p. 2209‑40</w:t>
            </w:r>
          </w:p>
        </w:tc>
        <w:tc>
          <w:tcPr>
            <w:tcW w:w="4536" w:type="dxa"/>
          </w:tcPr>
          <w:p w14:paraId="652B0064" w14:textId="77777777" w:rsidR="00777A41" w:rsidRDefault="008B1727">
            <w:pPr>
              <w:pStyle w:val="Table04Row"/>
            </w:pPr>
            <w:r>
              <w:t>1 Jul 1983 (see r. 2)</w:t>
            </w:r>
          </w:p>
        </w:tc>
      </w:tr>
      <w:tr w:rsidR="00777A41" w14:paraId="18BBA667" w14:textId="77777777">
        <w:trPr>
          <w:cantSplit/>
          <w:jc w:val="center"/>
        </w:trPr>
        <w:tc>
          <w:tcPr>
            <w:tcW w:w="4253" w:type="dxa"/>
          </w:tcPr>
          <w:p w14:paraId="461B45BF" w14:textId="77777777" w:rsidR="00777A41" w:rsidRDefault="008B1727">
            <w:pPr>
              <w:pStyle w:val="Table04Row"/>
            </w:pPr>
            <w:r>
              <w:rPr>
                <w:i/>
              </w:rPr>
              <w:t>W.A. Marine (Certificates of Competency and Safety Manning) Amendment Regulations 1984</w:t>
            </w:r>
          </w:p>
        </w:tc>
        <w:tc>
          <w:tcPr>
            <w:tcW w:w="1418" w:type="dxa"/>
          </w:tcPr>
          <w:p w14:paraId="1F4F8E59" w14:textId="77777777" w:rsidR="00777A41" w:rsidRDefault="008B1727">
            <w:pPr>
              <w:pStyle w:val="Table04Row"/>
            </w:pPr>
            <w:r>
              <w:t>29 Jun 1984</w:t>
            </w:r>
            <w:r>
              <w:br/>
              <w:t>p. 1760</w:t>
            </w:r>
          </w:p>
        </w:tc>
        <w:tc>
          <w:tcPr>
            <w:tcW w:w="4536" w:type="dxa"/>
          </w:tcPr>
          <w:p w14:paraId="4A14BDA1" w14:textId="77777777" w:rsidR="00777A41" w:rsidRDefault="008B1727">
            <w:pPr>
              <w:pStyle w:val="Table04Row"/>
            </w:pPr>
            <w:r>
              <w:t>29 Jun 1984</w:t>
            </w:r>
          </w:p>
        </w:tc>
      </w:tr>
      <w:tr w:rsidR="00777A41" w14:paraId="5483B038" w14:textId="77777777">
        <w:trPr>
          <w:cantSplit/>
          <w:jc w:val="center"/>
        </w:trPr>
        <w:tc>
          <w:tcPr>
            <w:tcW w:w="4253" w:type="dxa"/>
          </w:tcPr>
          <w:p w14:paraId="71EB79E2" w14:textId="77777777" w:rsidR="00777A41" w:rsidRDefault="008B1727">
            <w:pPr>
              <w:pStyle w:val="Table04Row"/>
            </w:pPr>
            <w:r>
              <w:rPr>
                <w:i/>
              </w:rPr>
              <w:t>W.A. Marine (Certificates of Competency and Safety Manning) Amendment Regulations (No. 2) 1984</w:t>
            </w:r>
          </w:p>
        </w:tc>
        <w:tc>
          <w:tcPr>
            <w:tcW w:w="1418" w:type="dxa"/>
          </w:tcPr>
          <w:p w14:paraId="71AFC357" w14:textId="77777777" w:rsidR="00777A41" w:rsidRDefault="008B1727">
            <w:pPr>
              <w:pStyle w:val="Table04Row"/>
            </w:pPr>
            <w:r>
              <w:t>17 Aug 1984</w:t>
            </w:r>
            <w:r>
              <w:br/>
              <w:t>p. 2455‑6</w:t>
            </w:r>
          </w:p>
        </w:tc>
        <w:tc>
          <w:tcPr>
            <w:tcW w:w="4536" w:type="dxa"/>
          </w:tcPr>
          <w:p w14:paraId="7EE5E4B3" w14:textId="77777777" w:rsidR="00777A41" w:rsidRDefault="008B1727">
            <w:pPr>
              <w:pStyle w:val="Table04Row"/>
            </w:pPr>
            <w:r>
              <w:t>17 Aug 1984</w:t>
            </w:r>
          </w:p>
        </w:tc>
      </w:tr>
      <w:tr w:rsidR="00777A41" w14:paraId="43A9D759" w14:textId="77777777">
        <w:trPr>
          <w:cantSplit/>
          <w:jc w:val="center"/>
        </w:trPr>
        <w:tc>
          <w:tcPr>
            <w:tcW w:w="4253" w:type="dxa"/>
          </w:tcPr>
          <w:p w14:paraId="5B0C44A9" w14:textId="77777777" w:rsidR="00777A41" w:rsidRDefault="008B1727">
            <w:pPr>
              <w:pStyle w:val="Table04Row"/>
            </w:pPr>
            <w:r>
              <w:rPr>
                <w:i/>
              </w:rPr>
              <w:t>W.A. Marine (Certificates of Competency and Safety Manning) Amendment Regulations 1985</w:t>
            </w:r>
          </w:p>
        </w:tc>
        <w:tc>
          <w:tcPr>
            <w:tcW w:w="1418" w:type="dxa"/>
          </w:tcPr>
          <w:p w14:paraId="00B2EBF4" w14:textId="77777777" w:rsidR="00777A41" w:rsidRDefault="008B1727">
            <w:pPr>
              <w:pStyle w:val="Table04Row"/>
            </w:pPr>
            <w:r>
              <w:t>2 Aug 1985</w:t>
            </w:r>
            <w:r>
              <w:br/>
              <w:t>p. 2697</w:t>
            </w:r>
          </w:p>
        </w:tc>
        <w:tc>
          <w:tcPr>
            <w:tcW w:w="4536" w:type="dxa"/>
          </w:tcPr>
          <w:p w14:paraId="6B1299F9" w14:textId="77777777" w:rsidR="00777A41" w:rsidRDefault="008B1727">
            <w:pPr>
              <w:pStyle w:val="Table04Row"/>
            </w:pPr>
            <w:r>
              <w:t>2 Aug 1985</w:t>
            </w:r>
          </w:p>
        </w:tc>
      </w:tr>
      <w:tr w:rsidR="00777A41" w14:paraId="24F75C6C" w14:textId="77777777">
        <w:trPr>
          <w:cantSplit/>
          <w:jc w:val="center"/>
        </w:trPr>
        <w:tc>
          <w:tcPr>
            <w:tcW w:w="4253" w:type="dxa"/>
          </w:tcPr>
          <w:p w14:paraId="65B75A4E" w14:textId="77777777" w:rsidR="00777A41" w:rsidRDefault="008B1727">
            <w:pPr>
              <w:pStyle w:val="Table04Row"/>
            </w:pPr>
            <w:r>
              <w:rPr>
                <w:i/>
              </w:rPr>
              <w:t>W.A. Marine (Certificates of Competency and Safety Manning) Amendment Regulations (No. 2) 1985</w:t>
            </w:r>
          </w:p>
        </w:tc>
        <w:tc>
          <w:tcPr>
            <w:tcW w:w="1418" w:type="dxa"/>
          </w:tcPr>
          <w:p w14:paraId="46104E88" w14:textId="77777777" w:rsidR="00777A41" w:rsidRDefault="008B1727">
            <w:pPr>
              <w:pStyle w:val="Table04Row"/>
            </w:pPr>
            <w:r>
              <w:t>30 Aug 1985</w:t>
            </w:r>
            <w:r>
              <w:br/>
              <w:t>p. 3082‑3</w:t>
            </w:r>
          </w:p>
        </w:tc>
        <w:tc>
          <w:tcPr>
            <w:tcW w:w="4536" w:type="dxa"/>
          </w:tcPr>
          <w:p w14:paraId="7AA19C55" w14:textId="77777777" w:rsidR="00777A41" w:rsidRDefault="008B1727">
            <w:pPr>
              <w:pStyle w:val="Table04Row"/>
            </w:pPr>
            <w:r>
              <w:t>2 Sep 1985 (see r. 2)</w:t>
            </w:r>
          </w:p>
        </w:tc>
      </w:tr>
      <w:tr w:rsidR="00777A41" w14:paraId="2522FEE4" w14:textId="77777777">
        <w:trPr>
          <w:cantSplit/>
          <w:jc w:val="center"/>
        </w:trPr>
        <w:tc>
          <w:tcPr>
            <w:tcW w:w="4253" w:type="dxa"/>
          </w:tcPr>
          <w:p w14:paraId="40A1524F" w14:textId="77777777" w:rsidR="00777A41" w:rsidRDefault="008B1727">
            <w:pPr>
              <w:pStyle w:val="Table04Row"/>
            </w:pPr>
            <w:r>
              <w:rPr>
                <w:i/>
              </w:rPr>
              <w:t>W.A. Marine (Certificates of Competency and Safety Manning) Amendment Regulations 1986</w:t>
            </w:r>
          </w:p>
        </w:tc>
        <w:tc>
          <w:tcPr>
            <w:tcW w:w="1418" w:type="dxa"/>
          </w:tcPr>
          <w:p w14:paraId="07DF6796" w14:textId="77777777" w:rsidR="00777A41" w:rsidRDefault="008B1727">
            <w:pPr>
              <w:pStyle w:val="Table04Row"/>
            </w:pPr>
            <w:r>
              <w:t>8 Aug 1986</w:t>
            </w:r>
            <w:r>
              <w:br/>
              <w:t>p. 2833‑4</w:t>
            </w:r>
          </w:p>
        </w:tc>
        <w:tc>
          <w:tcPr>
            <w:tcW w:w="4536" w:type="dxa"/>
          </w:tcPr>
          <w:p w14:paraId="20959287" w14:textId="77777777" w:rsidR="00777A41" w:rsidRDefault="008B1727">
            <w:pPr>
              <w:pStyle w:val="Table04Row"/>
            </w:pPr>
            <w:r>
              <w:t>8 Aug 1986</w:t>
            </w:r>
          </w:p>
        </w:tc>
      </w:tr>
      <w:tr w:rsidR="00777A41" w14:paraId="026638B9" w14:textId="77777777">
        <w:trPr>
          <w:cantSplit/>
          <w:jc w:val="center"/>
        </w:trPr>
        <w:tc>
          <w:tcPr>
            <w:tcW w:w="4253" w:type="dxa"/>
          </w:tcPr>
          <w:p w14:paraId="4A992CFF" w14:textId="77777777" w:rsidR="00777A41" w:rsidRDefault="008B1727">
            <w:pPr>
              <w:pStyle w:val="Table04Row"/>
            </w:pPr>
            <w:r>
              <w:rPr>
                <w:i/>
              </w:rPr>
              <w:t>W.A. Marine (Certificates of Competency and Safety Manning) Amendment Regulations 1987</w:t>
            </w:r>
          </w:p>
        </w:tc>
        <w:tc>
          <w:tcPr>
            <w:tcW w:w="1418" w:type="dxa"/>
          </w:tcPr>
          <w:p w14:paraId="71600701" w14:textId="77777777" w:rsidR="00777A41" w:rsidRDefault="008B1727">
            <w:pPr>
              <w:pStyle w:val="Table04Row"/>
            </w:pPr>
            <w:r>
              <w:t>12 Jun 1987</w:t>
            </w:r>
            <w:r>
              <w:br/>
              <w:t>p. 2323</w:t>
            </w:r>
          </w:p>
        </w:tc>
        <w:tc>
          <w:tcPr>
            <w:tcW w:w="4536" w:type="dxa"/>
          </w:tcPr>
          <w:p w14:paraId="0BF99F70" w14:textId="77777777" w:rsidR="00777A41" w:rsidRDefault="008B1727">
            <w:pPr>
              <w:pStyle w:val="Table04Row"/>
            </w:pPr>
            <w:r>
              <w:t>12 Jun 1987</w:t>
            </w:r>
          </w:p>
        </w:tc>
      </w:tr>
      <w:tr w:rsidR="00777A41" w14:paraId="6CE1E48C" w14:textId="77777777">
        <w:trPr>
          <w:cantSplit/>
          <w:jc w:val="center"/>
        </w:trPr>
        <w:tc>
          <w:tcPr>
            <w:tcW w:w="4253" w:type="dxa"/>
          </w:tcPr>
          <w:p w14:paraId="269ACB0E" w14:textId="77777777" w:rsidR="00777A41" w:rsidRDefault="008B1727">
            <w:pPr>
              <w:pStyle w:val="Table04Row"/>
            </w:pPr>
            <w:r>
              <w:rPr>
                <w:i/>
              </w:rPr>
              <w:t>W.A. Marine (Certificates of Competency and Safety Manning) Amendment Regulations 1988</w:t>
            </w:r>
          </w:p>
        </w:tc>
        <w:tc>
          <w:tcPr>
            <w:tcW w:w="1418" w:type="dxa"/>
          </w:tcPr>
          <w:p w14:paraId="1B6C9442" w14:textId="77777777" w:rsidR="00777A41" w:rsidRDefault="008B1727">
            <w:pPr>
              <w:pStyle w:val="Table04Row"/>
            </w:pPr>
            <w:r>
              <w:t>12 Aug 1988</w:t>
            </w:r>
            <w:r>
              <w:br/>
              <w:t>p. 2713</w:t>
            </w:r>
          </w:p>
        </w:tc>
        <w:tc>
          <w:tcPr>
            <w:tcW w:w="4536" w:type="dxa"/>
          </w:tcPr>
          <w:p w14:paraId="2F806CFD" w14:textId="77777777" w:rsidR="00777A41" w:rsidRDefault="008B1727">
            <w:pPr>
              <w:pStyle w:val="Table04Row"/>
            </w:pPr>
            <w:r>
              <w:t>12 Aug 1988</w:t>
            </w:r>
          </w:p>
        </w:tc>
      </w:tr>
      <w:tr w:rsidR="00777A41" w14:paraId="52F16164" w14:textId="77777777">
        <w:trPr>
          <w:cantSplit/>
          <w:jc w:val="center"/>
        </w:trPr>
        <w:tc>
          <w:tcPr>
            <w:tcW w:w="4253" w:type="dxa"/>
          </w:tcPr>
          <w:p w14:paraId="3109C95E" w14:textId="77777777" w:rsidR="00777A41" w:rsidRDefault="008B1727">
            <w:pPr>
              <w:pStyle w:val="Table04Row"/>
            </w:pPr>
            <w:r>
              <w:rPr>
                <w:i/>
              </w:rPr>
              <w:t>W.A. Marine (Certificates of Competency and Safety Manning) Amendment Regulations 1989</w:t>
            </w:r>
          </w:p>
        </w:tc>
        <w:tc>
          <w:tcPr>
            <w:tcW w:w="1418" w:type="dxa"/>
          </w:tcPr>
          <w:p w14:paraId="5F7EF463" w14:textId="77777777" w:rsidR="00777A41" w:rsidRDefault="008B1727">
            <w:pPr>
              <w:pStyle w:val="Table04Row"/>
            </w:pPr>
            <w:r>
              <w:t>23 Jun 1989</w:t>
            </w:r>
            <w:r>
              <w:br/>
              <w:t>p. 1811‑12</w:t>
            </w:r>
          </w:p>
        </w:tc>
        <w:tc>
          <w:tcPr>
            <w:tcW w:w="4536" w:type="dxa"/>
          </w:tcPr>
          <w:p w14:paraId="2472609E" w14:textId="77777777" w:rsidR="00777A41" w:rsidRDefault="008B1727">
            <w:pPr>
              <w:pStyle w:val="Table04Row"/>
            </w:pPr>
            <w:r>
              <w:t>23 Jun 1989</w:t>
            </w:r>
          </w:p>
        </w:tc>
      </w:tr>
      <w:tr w:rsidR="00777A41" w14:paraId="311183B8" w14:textId="77777777">
        <w:trPr>
          <w:cantSplit/>
          <w:jc w:val="center"/>
        </w:trPr>
        <w:tc>
          <w:tcPr>
            <w:tcW w:w="4253" w:type="dxa"/>
          </w:tcPr>
          <w:p w14:paraId="11322AEC" w14:textId="77777777" w:rsidR="00777A41" w:rsidRDefault="008B1727">
            <w:pPr>
              <w:pStyle w:val="Table04Row"/>
            </w:pPr>
            <w:r>
              <w:rPr>
                <w:i/>
              </w:rPr>
              <w:t>W.A. Marine (Certificates of Competency and Safety Manning) Amendment Regulations (No. 2) 1989</w:t>
            </w:r>
          </w:p>
        </w:tc>
        <w:tc>
          <w:tcPr>
            <w:tcW w:w="1418" w:type="dxa"/>
          </w:tcPr>
          <w:p w14:paraId="4CA5614C" w14:textId="77777777" w:rsidR="00777A41" w:rsidRDefault="008B1727">
            <w:pPr>
              <w:pStyle w:val="Table04Row"/>
            </w:pPr>
            <w:r>
              <w:t>30 Jun 1989</w:t>
            </w:r>
            <w:r>
              <w:br/>
              <w:t>p. 1928</w:t>
            </w:r>
          </w:p>
        </w:tc>
        <w:tc>
          <w:tcPr>
            <w:tcW w:w="4536" w:type="dxa"/>
          </w:tcPr>
          <w:p w14:paraId="7F9277F9" w14:textId="77777777" w:rsidR="00777A41" w:rsidRDefault="008B1727">
            <w:pPr>
              <w:pStyle w:val="Table04Row"/>
            </w:pPr>
            <w:r>
              <w:t>1 Jul 1989 (see r. 2)</w:t>
            </w:r>
          </w:p>
        </w:tc>
      </w:tr>
      <w:tr w:rsidR="00777A41" w14:paraId="252B75C3" w14:textId="77777777">
        <w:trPr>
          <w:cantSplit/>
          <w:jc w:val="center"/>
        </w:trPr>
        <w:tc>
          <w:tcPr>
            <w:tcW w:w="4253" w:type="dxa"/>
          </w:tcPr>
          <w:p w14:paraId="07F6F1DB" w14:textId="77777777" w:rsidR="00777A41" w:rsidRDefault="008B1727">
            <w:pPr>
              <w:pStyle w:val="Table04Row"/>
            </w:pPr>
            <w:r>
              <w:rPr>
                <w:i/>
              </w:rPr>
              <w:t>W.A. Marine (Certificates of Competency and Safety Manning) Amendment Regulations 1990</w:t>
            </w:r>
          </w:p>
        </w:tc>
        <w:tc>
          <w:tcPr>
            <w:tcW w:w="1418" w:type="dxa"/>
          </w:tcPr>
          <w:p w14:paraId="27A90107" w14:textId="77777777" w:rsidR="00777A41" w:rsidRDefault="008B1727">
            <w:pPr>
              <w:pStyle w:val="Table04Row"/>
            </w:pPr>
            <w:r>
              <w:t>1 Aug 1990</w:t>
            </w:r>
            <w:r>
              <w:br/>
              <w:t>p. 3647</w:t>
            </w:r>
          </w:p>
        </w:tc>
        <w:tc>
          <w:tcPr>
            <w:tcW w:w="4536" w:type="dxa"/>
          </w:tcPr>
          <w:p w14:paraId="1999324D" w14:textId="77777777" w:rsidR="00777A41" w:rsidRDefault="008B1727">
            <w:pPr>
              <w:pStyle w:val="Table04Row"/>
            </w:pPr>
            <w:r>
              <w:t>1 Aug 1990 (see r. 2)</w:t>
            </w:r>
          </w:p>
        </w:tc>
      </w:tr>
      <w:tr w:rsidR="00777A41" w14:paraId="5143B810" w14:textId="77777777">
        <w:trPr>
          <w:cantSplit/>
          <w:jc w:val="center"/>
        </w:trPr>
        <w:tc>
          <w:tcPr>
            <w:tcW w:w="4253" w:type="dxa"/>
          </w:tcPr>
          <w:p w14:paraId="0F517FC0" w14:textId="77777777" w:rsidR="00777A41" w:rsidRDefault="008B1727">
            <w:pPr>
              <w:pStyle w:val="Table04Row"/>
            </w:pPr>
            <w:r>
              <w:rPr>
                <w:i/>
              </w:rPr>
              <w:t>W.A. Marine (Certificates of Competency and Safety Manning) Amendment Regulations 1991</w:t>
            </w:r>
          </w:p>
        </w:tc>
        <w:tc>
          <w:tcPr>
            <w:tcW w:w="1418" w:type="dxa"/>
          </w:tcPr>
          <w:p w14:paraId="449EAE49" w14:textId="77777777" w:rsidR="00777A41" w:rsidRDefault="008B1727">
            <w:pPr>
              <w:pStyle w:val="Table04Row"/>
            </w:pPr>
            <w:r>
              <w:t>26 Jul 1991</w:t>
            </w:r>
            <w:r>
              <w:br/>
              <w:t>p. 3930</w:t>
            </w:r>
          </w:p>
        </w:tc>
        <w:tc>
          <w:tcPr>
            <w:tcW w:w="4536" w:type="dxa"/>
          </w:tcPr>
          <w:p w14:paraId="1690EF94" w14:textId="77777777" w:rsidR="00777A41" w:rsidRDefault="008B1727">
            <w:pPr>
              <w:pStyle w:val="Table04Row"/>
            </w:pPr>
            <w:r>
              <w:t>1 Aug 1991 (see r. 2)</w:t>
            </w:r>
          </w:p>
        </w:tc>
      </w:tr>
      <w:tr w:rsidR="00777A41" w14:paraId="7EEA4F21" w14:textId="77777777">
        <w:trPr>
          <w:cantSplit/>
          <w:jc w:val="center"/>
        </w:trPr>
        <w:tc>
          <w:tcPr>
            <w:tcW w:w="4253" w:type="dxa"/>
          </w:tcPr>
          <w:p w14:paraId="2DF9199A" w14:textId="77777777" w:rsidR="00777A41" w:rsidRDefault="008B1727">
            <w:pPr>
              <w:pStyle w:val="Table04Row"/>
            </w:pPr>
            <w:r>
              <w:rPr>
                <w:i/>
              </w:rPr>
              <w:t>W.A. Marine Amendment Regulations (No. 2) 1992</w:t>
            </w:r>
            <w:r>
              <w:t xml:space="preserve"> Pt. 3</w:t>
            </w:r>
          </w:p>
        </w:tc>
        <w:tc>
          <w:tcPr>
            <w:tcW w:w="1418" w:type="dxa"/>
          </w:tcPr>
          <w:p w14:paraId="4857EFFA" w14:textId="77777777" w:rsidR="00777A41" w:rsidRDefault="008B1727">
            <w:pPr>
              <w:pStyle w:val="Table04Row"/>
            </w:pPr>
            <w:r>
              <w:t>30 Jun 1992</w:t>
            </w:r>
            <w:r>
              <w:br/>
              <w:t>p. 2905‑9</w:t>
            </w:r>
          </w:p>
        </w:tc>
        <w:tc>
          <w:tcPr>
            <w:tcW w:w="4536" w:type="dxa"/>
          </w:tcPr>
          <w:p w14:paraId="709E2B26" w14:textId="77777777" w:rsidR="00777A41" w:rsidRDefault="008B1727">
            <w:pPr>
              <w:pStyle w:val="Table04Row"/>
            </w:pPr>
            <w:r>
              <w:t>1 Jul 1992 (see r. 2)</w:t>
            </w:r>
          </w:p>
        </w:tc>
      </w:tr>
      <w:tr w:rsidR="00777A41" w14:paraId="24A52146" w14:textId="77777777">
        <w:trPr>
          <w:cantSplit/>
          <w:jc w:val="center"/>
        </w:trPr>
        <w:tc>
          <w:tcPr>
            <w:tcW w:w="4253" w:type="dxa"/>
          </w:tcPr>
          <w:p w14:paraId="7DEAAEC7" w14:textId="77777777" w:rsidR="00777A41" w:rsidRDefault="008B1727">
            <w:pPr>
              <w:pStyle w:val="Table04Row"/>
            </w:pPr>
            <w:r>
              <w:rPr>
                <w:i/>
              </w:rPr>
              <w:t>W.A. Marine Amendment Regulations 1992</w:t>
            </w:r>
            <w:r>
              <w:t xml:space="preserve"> Pt. 3</w:t>
            </w:r>
          </w:p>
        </w:tc>
        <w:tc>
          <w:tcPr>
            <w:tcW w:w="1418" w:type="dxa"/>
          </w:tcPr>
          <w:p w14:paraId="2F4009FF" w14:textId="77777777" w:rsidR="00777A41" w:rsidRDefault="008B1727">
            <w:pPr>
              <w:pStyle w:val="Table04Row"/>
            </w:pPr>
            <w:r>
              <w:t>11 Aug 1992</w:t>
            </w:r>
            <w:r>
              <w:br/>
              <w:t>p. 3976‑80</w:t>
            </w:r>
          </w:p>
        </w:tc>
        <w:tc>
          <w:tcPr>
            <w:tcW w:w="4536" w:type="dxa"/>
          </w:tcPr>
          <w:p w14:paraId="46CC3F4C" w14:textId="77777777" w:rsidR="00777A41" w:rsidRDefault="008B1727">
            <w:pPr>
              <w:pStyle w:val="Table04Row"/>
            </w:pPr>
            <w:r>
              <w:t>11 Aug 1992</w:t>
            </w:r>
          </w:p>
        </w:tc>
      </w:tr>
      <w:tr w:rsidR="00777A41" w14:paraId="53FB52A5" w14:textId="77777777">
        <w:trPr>
          <w:cantSplit/>
          <w:jc w:val="center"/>
        </w:trPr>
        <w:tc>
          <w:tcPr>
            <w:tcW w:w="4253" w:type="dxa"/>
          </w:tcPr>
          <w:p w14:paraId="6DFA4C06" w14:textId="77777777" w:rsidR="00777A41" w:rsidRDefault="008B1727">
            <w:pPr>
              <w:pStyle w:val="Table04Row"/>
            </w:pPr>
            <w:r>
              <w:rPr>
                <w:i/>
              </w:rPr>
              <w:t>W.A. Marine Amendment Regulations 1993</w:t>
            </w:r>
            <w:r>
              <w:t xml:space="preserve"> Pt. 3</w:t>
            </w:r>
          </w:p>
        </w:tc>
        <w:tc>
          <w:tcPr>
            <w:tcW w:w="1418" w:type="dxa"/>
          </w:tcPr>
          <w:p w14:paraId="36437AF7" w14:textId="77777777" w:rsidR="00777A41" w:rsidRDefault="008B1727">
            <w:pPr>
              <w:pStyle w:val="Table04Row"/>
            </w:pPr>
            <w:r>
              <w:t>29 Jun 1993</w:t>
            </w:r>
            <w:r>
              <w:br/>
              <w:t>p. 3184‑6</w:t>
            </w:r>
          </w:p>
        </w:tc>
        <w:tc>
          <w:tcPr>
            <w:tcW w:w="4536" w:type="dxa"/>
          </w:tcPr>
          <w:p w14:paraId="55D12813" w14:textId="77777777" w:rsidR="00777A41" w:rsidRDefault="008B1727">
            <w:pPr>
              <w:pStyle w:val="Table04Row"/>
            </w:pPr>
            <w:r>
              <w:t>1 Jul 1993 (see r. 2)</w:t>
            </w:r>
          </w:p>
        </w:tc>
      </w:tr>
      <w:tr w:rsidR="00777A41" w14:paraId="0E3E1487" w14:textId="77777777">
        <w:trPr>
          <w:cantSplit/>
          <w:jc w:val="center"/>
        </w:trPr>
        <w:tc>
          <w:tcPr>
            <w:tcW w:w="4253" w:type="dxa"/>
          </w:tcPr>
          <w:p w14:paraId="6B9E5370" w14:textId="77777777" w:rsidR="00777A41" w:rsidRDefault="008B1727">
            <w:pPr>
              <w:pStyle w:val="Table04Row"/>
            </w:pPr>
            <w:r>
              <w:rPr>
                <w:i/>
              </w:rPr>
              <w:t>W.A. Marine Amendment Regulations 1994</w:t>
            </w:r>
            <w:r>
              <w:t xml:space="preserve"> Pt. 3</w:t>
            </w:r>
          </w:p>
        </w:tc>
        <w:tc>
          <w:tcPr>
            <w:tcW w:w="1418" w:type="dxa"/>
          </w:tcPr>
          <w:p w14:paraId="33F3E52D" w14:textId="77777777" w:rsidR="00777A41" w:rsidRDefault="008B1727">
            <w:pPr>
              <w:pStyle w:val="Table04Row"/>
            </w:pPr>
            <w:r>
              <w:t>14 Jun 1994</w:t>
            </w:r>
            <w:r>
              <w:br/>
              <w:t>p. 2486‑93</w:t>
            </w:r>
          </w:p>
        </w:tc>
        <w:tc>
          <w:tcPr>
            <w:tcW w:w="4536" w:type="dxa"/>
          </w:tcPr>
          <w:p w14:paraId="2EABC1FF" w14:textId="77777777" w:rsidR="00777A41" w:rsidRDefault="008B1727">
            <w:pPr>
              <w:pStyle w:val="Table04Row"/>
            </w:pPr>
            <w:r>
              <w:t>1 Jul 1994 (see r. 2)</w:t>
            </w:r>
          </w:p>
        </w:tc>
      </w:tr>
      <w:tr w:rsidR="00777A41" w14:paraId="026B5F6E" w14:textId="77777777">
        <w:trPr>
          <w:cantSplit/>
          <w:jc w:val="center"/>
        </w:trPr>
        <w:tc>
          <w:tcPr>
            <w:tcW w:w="4253" w:type="dxa"/>
          </w:tcPr>
          <w:p w14:paraId="7EA63E0E" w14:textId="77777777" w:rsidR="00777A41" w:rsidRDefault="008B1727">
            <w:pPr>
              <w:pStyle w:val="Table04Row"/>
            </w:pPr>
            <w:r>
              <w:rPr>
                <w:i/>
              </w:rPr>
              <w:t>W.A. Marine Amendment Regulations 1995</w:t>
            </w:r>
            <w:r>
              <w:t xml:space="preserve"> Pt. 3</w:t>
            </w:r>
          </w:p>
        </w:tc>
        <w:tc>
          <w:tcPr>
            <w:tcW w:w="1418" w:type="dxa"/>
          </w:tcPr>
          <w:p w14:paraId="4AA79612" w14:textId="77777777" w:rsidR="00777A41" w:rsidRDefault="008B1727">
            <w:pPr>
              <w:pStyle w:val="Table04Row"/>
            </w:pPr>
            <w:r>
              <w:t>11 Jul 1995</w:t>
            </w:r>
            <w:r>
              <w:br/>
              <w:t>p. 2946‑53</w:t>
            </w:r>
          </w:p>
        </w:tc>
        <w:tc>
          <w:tcPr>
            <w:tcW w:w="4536" w:type="dxa"/>
          </w:tcPr>
          <w:p w14:paraId="1A351B77" w14:textId="77777777" w:rsidR="00777A41" w:rsidRDefault="008B1727">
            <w:pPr>
              <w:pStyle w:val="Table04Row"/>
            </w:pPr>
            <w:r>
              <w:t>11 Jul 1995</w:t>
            </w:r>
          </w:p>
        </w:tc>
      </w:tr>
      <w:tr w:rsidR="00777A41" w14:paraId="418CBBA4" w14:textId="77777777">
        <w:trPr>
          <w:cantSplit/>
          <w:jc w:val="center"/>
        </w:trPr>
        <w:tc>
          <w:tcPr>
            <w:tcW w:w="4253" w:type="dxa"/>
          </w:tcPr>
          <w:p w14:paraId="6C389F1A" w14:textId="77777777" w:rsidR="00777A41" w:rsidRDefault="008B1727">
            <w:pPr>
              <w:pStyle w:val="Table04Row"/>
            </w:pPr>
            <w:r>
              <w:rPr>
                <w:i/>
              </w:rPr>
              <w:t>W.A. Marine Amendment Regulations 1996</w:t>
            </w:r>
            <w:r>
              <w:t xml:space="preserve"> Pt. 3</w:t>
            </w:r>
          </w:p>
        </w:tc>
        <w:tc>
          <w:tcPr>
            <w:tcW w:w="1418" w:type="dxa"/>
          </w:tcPr>
          <w:p w14:paraId="533CA5BA" w14:textId="77777777" w:rsidR="00777A41" w:rsidRDefault="008B1727">
            <w:pPr>
              <w:pStyle w:val="Table04Row"/>
            </w:pPr>
            <w:r>
              <w:t>25 Jun 1996</w:t>
            </w:r>
            <w:r>
              <w:br/>
              <w:t>p. 2998‑3005</w:t>
            </w:r>
          </w:p>
        </w:tc>
        <w:tc>
          <w:tcPr>
            <w:tcW w:w="4536" w:type="dxa"/>
          </w:tcPr>
          <w:p w14:paraId="58AEB619" w14:textId="77777777" w:rsidR="00777A41" w:rsidRDefault="008B1727">
            <w:pPr>
              <w:pStyle w:val="Table04Row"/>
            </w:pPr>
            <w:r>
              <w:t>25 Jun 1996</w:t>
            </w:r>
          </w:p>
        </w:tc>
      </w:tr>
      <w:tr w:rsidR="00777A41" w14:paraId="56E3999E" w14:textId="77777777">
        <w:trPr>
          <w:cantSplit/>
          <w:jc w:val="center"/>
        </w:trPr>
        <w:tc>
          <w:tcPr>
            <w:tcW w:w="4253" w:type="dxa"/>
          </w:tcPr>
          <w:p w14:paraId="4F076542" w14:textId="77777777" w:rsidR="00777A41" w:rsidRDefault="008B1727">
            <w:pPr>
              <w:pStyle w:val="Table04Row"/>
            </w:pPr>
            <w:r>
              <w:rPr>
                <w:i/>
              </w:rPr>
              <w:t>W.A. Marine Amendment Regulations 1997</w:t>
            </w:r>
            <w:r>
              <w:t xml:space="preserve"> Div. 2</w:t>
            </w:r>
          </w:p>
        </w:tc>
        <w:tc>
          <w:tcPr>
            <w:tcW w:w="1418" w:type="dxa"/>
          </w:tcPr>
          <w:p w14:paraId="69C47748" w14:textId="77777777" w:rsidR="00777A41" w:rsidRDefault="008B1727">
            <w:pPr>
              <w:pStyle w:val="Table04Row"/>
            </w:pPr>
            <w:r>
              <w:t>27 Jun 1997</w:t>
            </w:r>
            <w:r>
              <w:br/>
              <w:t>p. 3141‑6</w:t>
            </w:r>
          </w:p>
        </w:tc>
        <w:tc>
          <w:tcPr>
            <w:tcW w:w="4536" w:type="dxa"/>
          </w:tcPr>
          <w:p w14:paraId="3120EAFC" w14:textId="77777777" w:rsidR="00777A41" w:rsidRDefault="008B1727">
            <w:pPr>
              <w:pStyle w:val="Table04Row"/>
            </w:pPr>
            <w:r>
              <w:t>1 Jul 1997 (see r. 2)</w:t>
            </w:r>
          </w:p>
        </w:tc>
      </w:tr>
      <w:tr w:rsidR="00777A41" w14:paraId="49E7EF06" w14:textId="77777777">
        <w:trPr>
          <w:cantSplit/>
          <w:jc w:val="center"/>
        </w:trPr>
        <w:tc>
          <w:tcPr>
            <w:tcW w:w="10207" w:type="dxa"/>
            <w:gridSpan w:val="3"/>
          </w:tcPr>
          <w:p w14:paraId="74891498" w14:textId="77777777" w:rsidR="00777A41" w:rsidRDefault="008B1727">
            <w:pPr>
              <w:pStyle w:val="Table04Row"/>
            </w:pPr>
            <w:r>
              <w:rPr>
                <w:b/>
              </w:rPr>
              <w:t>Reprinted as at 30 Jul 1997</w:t>
            </w:r>
          </w:p>
        </w:tc>
      </w:tr>
      <w:tr w:rsidR="00777A41" w14:paraId="46BF3D05" w14:textId="77777777">
        <w:trPr>
          <w:cantSplit/>
          <w:jc w:val="center"/>
        </w:trPr>
        <w:tc>
          <w:tcPr>
            <w:tcW w:w="4253" w:type="dxa"/>
          </w:tcPr>
          <w:p w14:paraId="61C990EB" w14:textId="77777777" w:rsidR="00777A41" w:rsidRDefault="008B1727">
            <w:pPr>
              <w:pStyle w:val="Table04Row"/>
            </w:pPr>
            <w:r>
              <w:rPr>
                <w:i/>
              </w:rPr>
              <w:t>W.A. Marine (Certificates of Competency and Safety Manning) Amendment Regulations 1997</w:t>
            </w:r>
          </w:p>
        </w:tc>
        <w:tc>
          <w:tcPr>
            <w:tcW w:w="1418" w:type="dxa"/>
          </w:tcPr>
          <w:p w14:paraId="0CC97C1D" w14:textId="77777777" w:rsidR="00777A41" w:rsidRDefault="008B1727">
            <w:pPr>
              <w:pStyle w:val="Table04Row"/>
            </w:pPr>
            <w:r>
              <w:t>3 Apr 1998</w:t>
            </w:r>
            <w:r>
              <w:br/>
              <w:t>p. 1989‑90</w:t>
            </w:r>
          </w:p>
        </w:tc>
        <w:tc>
          <w:tcPr>
            <w:tcW w:w="4536" w:type="dxa"/>
          </w:tcPr>
          <w:p w14:paraId="28AB17DD" w14:textId="77777777" w:rsidR="00777A41" w:rsidRDefault="008B1727">
            <w:pPr>
              <w:pStyle w:val="Table04Row"/>
            </w:pPr>
            <w:r>
              <w:t>3 Apr 1998</w:t>
            </w:r>
          </w:p>
        </w:tc>
      </w:tr>
      <w:tr w:rsidR="00777A41" w14:paraId="2DA0DDF8" w14:textId="77777777">
        <w:trPr>
          <w:cantSplit/>
          <w:jc w:val="center"/>
        </w:trPr>
        <w:tc>
          <w:tcPr>
            <w:tcW w:w="4253" w:type="dxa"/>
          </w:tcPr>
          <w:p w14:paraId="3194CA73" w14:textId="77777777" w:rsidR="00777A41" w:rsidRDefault="008B1727">
            <w:pPr>
              <w:pStyle w:val="Table04Row"/>
            </w:pPr>
            <w:r>
              <w:rPr>
                <w:i/>
              </w:rPr>
              <w:t>W.A. Marine Amendment Regulations 1998</w:t>
            </w:r>
            <w:r>
              <w:t xml:space="preserve"> Div. 2</w:t>
            </w:r>
          </w:p>
        </w:tc>
        <w:tc>
          <w:tcPr>
            <w:tcW w:w="1418" w:type="dxa"/>
          </w:tcPr>
          <w:p w14:paraId="34276B41" w14:textId="77777777" w:rsidR="00777A41" w:rsidRDefault="008B1727">
            <w:pPr>
              <w:pStyle w:val="Table04Row"/>
            </w:pPr>
            <w:r>
              <w:t>12 May 1998</w:t>
            </w:r>
            <w:r>
              <w:br/>
              <w:t>p. 2790‑5</w:t>
            </w:r>
          </w:p>
        </w:tc>
        <w:tc>
          <w:tcPr>
            <w:tcW w:w="4536" w:type="dxa"/>
          </w:tcPr>
          <w:p w14:paraId="674A6F68" w14:textId="77777777" w:rsidR="00777A41" w:rsidRDefault="008B1727">
            <w:pPr>
              <w:pStyle w:val="Table04Row"/>
            </w:pPr>
            <w:r>
              <w:t>1 Jul 1998 (see r. 2)</w:t>
            </w:r>
          </w:p>
        </w:tc>
      </w:tr>
      <w:tr w:rsidR="00777A41" w14:paraId="0D943D31" w14:textId="77777777">
        <w:trPr>
          <w:cantSplit/>
          <w:jc w:val="center"/>
        </w:trPr>
        <w:tc>
          <w:tcPr>
            <w:tcW w:w="4253" w:type="dxa"/>
          </w:tcPr>
          <w:p w14:paraId="0F70503C" w14:textId="77777777" w:rsidR="00777A41" w:rsidRDefault="008B1727">
            <w:pPr>
              <w:pStyle w:val="Table04Row"/>
            </w:pPr>
            <w:r>
              <w:rPr>
                <w:i/>
              </w:rPr>
              <w:t>W.A. Marine (Certificates of Competency and Safety Manning) Amendment Regulations 1998</w:t>
            </w:r>
          </w:p>
        </w:tc>
        <w:tc>
          <w:tcPr>
            <w:tcW w:w="1418" w:type="dxa"/>
          </w:tcPr>
          <w:p w14:paraId="62C2B8CE" w14:textId="77777777" w:rsidR="00777A41" w:rsidRDefault="008B1727">
            <w:pPr>
              <w:pStyle w:val="Table04Row"/>
            </w:pPr>
            <w:r>
              <w:t>28 Aug 1998</w:t>
            </w:r>
            <w:r>
              <w:br/>
              <w:t>p. 4775</w:t>
            </w:r>
          </w:p>
        </w:tc>
        <w:tc>
          <w:tcPr>
            <w:tcW w:w="4536" w:type="dxa"/>
          </w:tcPr>
          <w:p w14:paraId="63389AB7" w14:textId="77777777" w:rsidR="00777A41" w:rsidRDefault="008B1727">
            <w:pPr>
              <w:pStyle w:val="Table04Row"/>
            </w:pPr>
            <w:r>
              <w:t>28 Aug 1998</w:t>
            </w:r>
          </w:p>
        </w:tc>
      </w:tr>
      <w:tr w:rsidR="00777A41" w14:paraId="6B15F6A0" w14:textId="77777777">
        <w:trPr>
          <w:cantSplit/>
          <w:jc w:val="center"/>
        </w:trPr>
        <w:tc>
          <w:tcPr>
            <w:tcW w:w="4253" w:type="dxa"/>
          </w:tcPr>
          <w:p w14:paraId="0AFC4B0F" w14:textId="77777777" w:rsidR="00777A41" w:rsidRDefault="008B1727">
            <w:pPr>
              <w:pStyle w:val="Table04Row"/>
            </w:pPr>
            <w:r>
              <w:rPr>
                <w:i/>
              </w:rPr>
              <w:t>W.A. Marine Amendment Regulations 2000</w:t>
            </w:r>
            <w:r>
              <w:t xml:space="preserve"> r. 3</w:t>
            </w:r>
          </w:p>
        </w:tc>
        <w:tc>
          <w:tcPr>
            <w:tcW w:w="1418" w:type="dxa"/>
          </w:tcPr>
          <w:p w14:paraId="0BD83227" w14:textId="77777777" w:rsidR="00777A41" w:rsidRDefault="008B1727">
            <w:pPr>
              <w:pStyle w:val="Table04Row"/>
            </w:pPr>
            <w:r>
              <w:t>20 Jun 2000</w:t>
            </w:r>
            <w:r>
              <w:br/>
              <w:t>p. 3062‑71</w:t>
            </w:r>
          </w:p>
        </w:tc>
        <w:tc>
          <w:tcPr>
            <w:tcW w:w="4536" w:type="dxa"/>
          </w:tcPr>
          <w:p w14:paraId="0008C263" w14:textId="77777777" w:rsidR="00777A41" w:rsidRDefault="008B1727">
            <w:pPr>
              <w:pStyle w:val="Table04Row"/>
            </w:pPr>
            <w:r>
              <w:t>1 Jul 2000 (see r. 2)</w:t>
            </w:r>
          </w:p>
        </w:tc>
      </w:tr>
      <w:tr w:rsidR="00777A41" w14:paraId="0E356AD9" w14:textId="77777777">
        <w:trPr>
          <w:cantSplit/>
          <w:jc w:val="center"/>
        </w:trPr>
        <w:tc>
          <w:tcPr>
            <w:tcW w:w="4253" w:type="dxa"/>
          </w:tcPr>
          <w:p w14:paraId="44A34DD7" w14:textId="77777777" w:rsidR="00777A41" w:rsidRDefault="008B1727">
            <w:pPr>
              <w:pStyle w:val="Table04Row"/>
            </w:pPr>
            <w:r>
              <w:rPr>
                <w:i/>
              </w:rPr>
              <w:t>W.A. Marine Amendment Regulations 2001</w:t>
            </w:r>
            <w:r>
              <w:t xml:space="preserve"> r. 3</w:t>
            </w:r>
          </w:p>
        </w:tc>
        <w:tc>
          <w:tcPr>
            <w:tcW w:w="1418" w:type="dxa"/>
          </w:tcPr>
          <w:p w14:paraId="47EE0001" w14:textId="77777777" w:rsidR="00777A41" w:rsidRDefault="008B1727">
            <w:pPr>
              <w:pStyle w:val="Table04Row"/>
            </w:pPr>
            <w:r>
              <w:t>27 Jul 2001</w:t>
            </w:r>
            <w:r>
              <w:br/>
              <w:t>p. 3803‑13</w:t>
            </w:r>
          </w:p>
        </w:tc>
        <w:tc>
          <w:tcPr>
            <w:tcW w:w="4536" w:type="dxa"/>
          </w:tcPr>
          <w:p w14:paraId="10830A78" w14:textId="77777777" w:rsidR="00777A41" w:rsidRDefault="008B1727">
            <w:pPr>
              <w:pStyle w:val="Table04Row"/>
            </w:pPr>
            <w:r>
              <w:t>1 Aug 2001 (see r. 2)</w:t>
            </w:r>
          </w:p>
        </w:tc>
      </w:tr>
      <w:tr w:rsidR="00777A41" w14:paraId="70DB2353" w14:textId="77777777">
        <w:trPr>
          <w:cantSplit/>
          <w:jc w:val="center"/>
        </w:trPr>
        <w:tc>
          <w:tcPr>
            <w:tcW w:w="4253" w:type="dxa"/>
          </w:tcPr>
          <w:p w14:paraId="3250C4B9" w14:textId="77777777" w:rsidR="00777A41" w:rsidRDefault="008B1727">
            <w:pPr>
              <w:pStyle w:val="Table04Row"/>
            </w:pPr>
            <w:r>
              <w:rPr>
                <w:i/>
              </w:rPr>
              <w:t>W.A. Marine Amendment Regulations 2002</w:t>
            </w:r>
            <w:r>
              <w:t xml:space="preserve"> r. 3</w:t>
            </w:r>
          </w:p>
        </w:tc>
        <w:tc>
          <w:tcPr>
            <w:tcW w:w="1418" w:type="dxa"/>
          </w:tcPr>
          <w:p w14:paraId="5F97C865" w14:textId="77777777" w:rsidR="00777A41" w:rsidRDefault="008B1727">
            <w:pPr>
              <w:pStyle w:val="Table04Row"/>
            </w:pPr>
            <w:r>
              <w:t>14 Jun 2002</w:t>
            </w:r>
            <w:r>
              <w:br/>
              <w:t>p. 2325‑35</w:t>
            </w:r>
          </w:p>
        </w:tc>
        <w:tc>
          <w:tcPr>
            <w:tcW w:w="4536" w:type="dxa"/>
          </w:tcPr>
          <w:p w14:paraId="5CEFA6B4" w14:textId="77777777" w:rsidR="00777A41" w:rsidRDefault="008B1727">
            <w:pPr>
              <w:pStyle w:val="Table04Row"/>
            </w:pPr>
            <w:r>
              <w:t>1 Jul 2002 (see r. 2)</w:t>
            </w:r>
          </w:p>
        </w:tc>
      </w:tr>
      <w:tr w:rsidR="00777A41" w14:paraId="509D8EFA" w14:textId="77777777">
        <w:trPr>
          <w:cantSplit/>
          <w:jc w:val="center"/>
        </w:trPr>
        <w:tc>
          <w:tcPr>
            <w:tcW w:w="4253" w:type="dxa"/>
          </w:tcPr>
          <w:p w14:paraId="21E7227D" w14:textId="77777777" w:rsidR="00777A41" w:rsidRDefault="008B1727">
            <w:pPr>
              <w:pStyle w:val="Table04Row"/>
            </w:pPr>
            <w:r>
              <w:rPr>
                <w:i/>
              </w:rPr>
              <w:t>W.A. Marine (Certificates of Competency and Safety Manning) Amendment Regulations 2003</w:t>
            </w:r>
          </w:p>
        </w:tc>
        <w:tc>
          <w:tcPr>
            <w:tcW w:w="1418" w:type="dxa"/>
          </w:tcPr>
          <w:p w14:paraId="3B22C849" w14:textId="77777777" w:rsidR="00777A41" w:rsidRDefault="008B1727">
            <w:pPr>
              <w:pStyle w:val="Table04Row"/>
            </w:pPr>
            <w:r>
              <w:t>27 Jun 2003</w:t>
            </w:r>
            <w:r>
              <w:br/>
              <w:t>p. 2532‑3</w:t>
            </w:r>
          </w:p>
        </w:tc>
        <w:tc>
          <w:tcPr>
            <w:tcW w:w="4536" w:type="dxa"/>
          </w:tcPr>
          <w:p w14:paraId="406A7F2C" w14:textId="77777777" w:rsidR="00777A41" w:rsidRDefault="008B1727">
            <w:pPr>
              <w:pStyle w:val="Table04Row"/>
            </w:pPr>
            <w:r>
              <w:t>1 Jul 2003 (see r. 2)</w:t>
            </w:r>
          </w:p>
        </w:tc>
      </w:tr>
      <w:tr w:rsidR="00777A41" w14:paraId="1EBA152E" w14:textId="77777777">
        <w:trPr>
          <w:cantSplit/>
          <w:jc w:val="center"/>
        </w:trPr>
        <w:tc>
          <w:tcPr>
            <w:tcW w:w="4253" w:type="dxa"/>
          </w:tcPr>
          <w:p w14:paraId="4782FE69" w14:textId="77777777" w:rsidR="00777A41" w:rsidRDefault="008B1727">
            <w:pPr>
              <w:pStyle w:val="Table04Row"/>
            </w:pPr>
            <w:r>
              <w:rPr>
                <w:i/>
              </w:rPr>
              <w:t>W.A. Marine (Certificates of Competency and Safety Manning) Amendment Regulations 2004</w:t>
            </w:r>
          </w:p>
        </w:tc>
        <w:tc>
          <w:tcPr>
            <w:tcW w:w="1418" w:type="dxa"/>
          </w:tcPr>
          <w:p w14:paraId="0766EA13" w14:textId="77777777" w:rsidR="00777A41" w:rsidRDefault="008B1727">
            <w:pPr>
              <w:pStyle w:val="Table04Row"/>
            </w:pPr>
            <w:r>
              <w:t>25 Jun 2004</w:t>
            </w:r>
            <w:r>
              <w:br/>
              <w:t>p. 2260‑1</w:t>
            </w:r>
          </w:p>
        </w:tc>
        <w:tc>
          <w:tcPr>
            <w:tcW w:w="4536" w:type="dxa"/>
          </w:tcPr>
          <w:p w14:paraId="122E8BE9" w14:textId="77777777" w:rsidR="00777A41" w:rsidRDefault="008B1727">
            <w:pPr>
              <w:pStyle w:val="Table04Row"/>
            </w:pPr>
            <w:r>
              <w:t>1 Jul 2004 (see r. 2)</w:t>
            </w:r>
          </w:p>
        </w:tc>
      </w:tr>
      <w:tr w:rsidR="00777A41" w14:paraId="74C460E4" w14:textId="77777777">
        <w:trPr>
          <w:cantSplit/>
          <w:jc w:val="center"/>
        </w:trPr>
        <w:tc>
          <w:tcPr>
            <w:tcW w:w="4253" w:type="dxa"/>
          </w:tcPr>
          <w:p w14:paraId="63CB4DA4" w14:textId="77777777" w:rsidR="00777A41" w:rsidRDefault="008B1727">
            <w:pPr>
              <w:pStyle w:val="Table04Row"/>
            </w:pPr>
            <w:r>
              <w:rPr>
                <w:i/>
              </w:rPr>
              <w:t>W.A. Marine (Certificates of Competency and Safety Manning) Amendment Regulations (No. 2) 2004</w:t>
            </w:r>
          </w:p>
        </w:tc>
        <w:tc>
          <w:tcPr>
            <w:tcW w:w="1418" w:type="dxa"/>
          </w:tcPr>
          <w:p w14:paraId="096E74CF" w14:textId="77777777" w:rsidR="00777A41" w:rsidRDefault="008B1727">
            <w:pPr>
              <w:pStyle w:val="Table04Row"/>
            </w:pPr>
            <w:r>
              <w:t>24 Aug 2004</w:t>
            </w:r>
            <w:r>
              <w:br/>
              <w:t>p. 3661</w:t>
            </w:r>
          </w:p>
        </w:tc>
        <w:tc>
          <w:tcPr>
            <w:tcW w:w="4536" w:type="dxa"/>
          </w:tcPr>
          <w:p w14:paraId="6D83CFB6" w14:textId="77777777" w:rsidR="00777A41" w:rsidRDefault="008B1727">
            <w:pPr>
              <w:pStyle w:val="Table04Row"/>
            </w:pPr>
            <w:r>
              <w:t>24 Aug 2004</w:t>
            </w:r>
          </w:p>
        </w:tc>
      </w:tr>
      <w:tr w:rsidR="00777A41" w14:paraId="422F5FD9" w14:textId="77777777">
        <w:trPr>
          <w:cantSplit/>
          <w:jc w:val="center"/>
        </w:trPr>
        <w:tc>
          <w:tcPr>
            <w:tcW w:w="10207" w:type="dxa"/>
            <w:gridSpan w:val="3"/>
          </w:tcPr>
          <w:p w14:paraId="2CC5FAB3" w14:textId="77777777" w:rsidR="00777A41" w:rsidRDefault="008B1727">
            <w:pPr>
              <w:pStyle w:val="Table04Row"/>
            </w:pPr>
            <w:r>
              <w:rPr>
                <w:b/>
              </w:rPr>
              <w:t>Reprint 2 as at 17 Sep 2004</w:t>
            </w:r>
          </w:p>
        </w:tc>
      </w:tr>
      <w:tr w:rsidR="00777A41" w14:paraId="27C9E92D" w14:textId="77777777">
        <w:trPr>
          <w:cantSplit/>
          <w:jc w:val="center"/>
        </w:trPr>
        <w:tc>
          <w:tcPr>
            <w:tcW w:w="4253" w:type="dxa"/>
          </w:tcPr>
          <w:p w14:paraId="2E7CD1DD" w14:textId="77777777" w:rsidR="00777A41" w:rsidRDefault="008B1727">
            <w:pPr>
              <w:pStyle w:val="Table04Row"/>
            </w:pPr>
            <w:r>
              <w:rPr>
                <w:i/>
              </w:rPr>
              <w:t>W.A. Marine (Certificates of Competency and Safety Manning) Amendment Regulations (No. 3) 2004</w:t>
            </w:r>
          </w:p>
        </w:tc>
        <w:tc>
          <w:tcPr>
            <w:tcW w:w="1418" w:type="dxa"/>
          </w:tcPr>
          <w:p w14:paraId="058BD073" w14:textId="77777777" w:rsidR="00777A41" w:rsidRDefault="008B1727">
            <w:pPr>
              <w:pStyle w:val="Table04Row"/>
            </w:pPr>
            <w:r>
              <w:t>30 Dec 2004</w:t>
            </w:r>
            <w:r>
              <w:br/>
              <w:t>p. 6972</w:t>
            </w:r>
          </w:p>
        </w:tc>
        <w:tc>
          <w:tcPr>
            <w:tcW w:w="4536" w:type="dxa"/>
          </w:tcPr>
          <w:p w14:paraId="5FC871FD" w14:textId="77777777" w:rsidR="00777A41" w:rsidRDefault="008B1727">
            <w:pPr>
              <w:pStyle w:val="Table04Row"/>
            </w:pPr>
            <w:r>
              <w:t xml:space="preserve">1 Jan 2005 (see r. 2 and </w:t>
            </w:r>
            <w:r>
              <w:rPr>
                <w:i/>
              </w:rPr>
              <w:t>Gazette</w:t>
            </w:r>
            <w:r>
              <w:t xml:space="preserve"> 31 Dec 2004 p. 7130)</w:t>
            </w:r>
          </w:p>
        </w:tc>
      </w:tr>
      <w:tr w:rsidR="00777A41" w14:paraId="37E73DE4" w14:textId="77777777">
        <w:trPr>
          <w:cantSplit/>
          <w:jc w:val="center"/>
        </w:trPr>
        <w:tc>
          <w:tcPr>
            <w:tcW w:w="4253" w:type="dxa"/>
          </w:tcPr>
          <w:p w14:paraId="08033D44" w14:textId="77777777" w:rsidR="00777A41" w:rsidRDefault="008B1727">
            <w:pPr>
              <w:pStyle w:val="Table04Row"/>
            </w:pPr>
            <w:r>
              <w:rPr>
                <w:i/>
              </w:rPr>
              <w:t>W.A. Marine (Certificates of Competency and Safety Manning) Amendment Regulations 2005</w:t>
            </w:r>
          </w:p>
        </w:tc>
        <w:tc>
          <w:tcPr>
            <w:tcW w:w="1418" w:type="dxa"/>
          </w:tcPr>
          <w:p w14:paraId="7F520BFA" w14:textId="77777777" w:rsidR="00777A41" w:rsidRDefault="008B1727">
            <w:pPr>
              <w:pStyle w:val="Table04Row"/>
            </w:pPr>
            <w:r>
              <w:t>24 Jun 2005</w:t>
            </w:r>
            <w:r>
              <w:br/>
              <w:t>p. 2782‑3</w:t>
            </w:r>
          </w:p>
        </w:tc>
        <w:tc>
          <w:tcPr>
            <w:tcW w:w="4536" w:type="dxa"/>
          </w:tcPr>
          <w:p w14:paraId="09A27175" w14:textId="77777777" w:rsidR="00777A41" w:rsidRDefault="008B1727">
            <w:pPr>
              <w:pStyle w:val="Table04Row"/>
            </w:pPr>
            <w:r>
              <w:t>1 Jul 2005 (see r. 2)</w:t>
            </w:r>
          </w:p>
        </w:tc>
      </w:tr>
      <w:tr w:rsidR="00777A41" w14:paraId="22675E02" w14:textId="77777777">
        <w:trPr>
          <w:cantSplit/>
          <w:jc w:val="center"/>
        </w:trPr>
        <w:tc>
          <w:tcPr>
            <w:tcW w:w="4253" w:type="dxa"/>
          </w:tcPr>
          <w:p w14:paraId="3D3E29FF" w14:textId="77777777" w:rsidR="00777A41" w:rsidRDefault="008B1727">
            <w:pPr>
              <w:pStyle w:val="Table04Row"/>
            </w:pPr>
            <w:r>
              <w:rPr>
                <w:i/>
              </w:rPr>
              <w:t>W.A. Marine (Certificates of Competency and Safety Manning) Amendment Regulations 2006</w:t>
            </w:r>
          </w:p>
        </w:tc>
        <w:tc>
          <w:tcPr>
            <w:tcW w:w="1418" w:type="dxa"/>
          </w:tcPr>
          <w:p w14:paraId="14DDF122" w14:textId="77777777" w:rsidR="00777A41" w:rsidRDefault="008B1727">
            <w:pPr>
              <w:pStyle w:val="Table04Row"/>
            </w:pPr>
            <w:r>
              <w:t>16 Jun 2006</w:t>
            </w:r>
            <w:r>
              <w:br/>
              <w:t>p. 2124‑6</w:t>
            </w:r>
          </w:p>
        </w:tc>
        <w:tc>
          <w:tcPr>
            <w:tcW w:w="4536" w:type="dxa"/>
          </w:tcPr>
          <w:p w14:paraId="2178627F" w14:textId="77777777" w:rsidR="00777A41" w:rsidRDefault="008B1727">
            <w:pPr>
              <w:pStyle w:val="Table04Row"/>
            </w:pPr>
            <w:r>
              <w:t>16 Jun 2006</w:t>
            </w:r>
          </w:p>
        </w:tc>
      </w:tr>
      <w:tr w:rsidR="00777A41" w14:paraId="6AA47812" w14:textId="77777777">
        <w:trPr>
          <w:cantSplit/>
          <w:jc w:val="center"/>
        </w:trPr>
        <w:tc>
          <w:tcPr>
            <w:tcW w:w="4253" w:type="dxa"/>
          </w:tcPr>
          <w:p w14:paraId="728E2B38" w14:textId="77777777" w:rsidR="00777A41" w:rsidRDefault="008B1727">
            <w:pPr>
              <w:pStyle w:val="Table04Row"/>
            </w:pPr>
            <w:r>
              <w:rPr>
                <w:i/>
              </w:rPr>
              <w:t>W.A. Marine (Certificates of Competency and Safety Manning) Amendment Regulations (No. 2) 2006</w:t>
            </w:r>
          </w:p>
        </w:tc>
        <w:tc>
          <w:tcPr>
            <w:tcW w:w="1418" w:type="dxa"/>
          </w:tcPr>
          <w:p w14:paraId="531D01E6" w14:textId="77777777" w:rsidR="00777A41" w:rsidRDefault="008B1727">
            <w:pPr>
              <w:pStyle w:val="Table04Row"/>
            </w:pPr>
            <w:r>
              <w:t>23 Jun 2006</w:t>
            </w:r>
            <w:r>
              <w:br/>
              <w:t>p. 2212‑13</w:t>
            </w:r>
          </w:p>
        </w:tc>
        <w:tc>
          <w:tcPr>
            <w:tcW w:w="4536" w:type="dxa"/>
          </w:tcPr>
          <w:p w14:paraId="1ADEA674" w14:textId="77777777" w:rsidR="00777A41" w:rsidRDefault="008B1727">
            <w:pPr>
              <w:pStyle w:val="Table04Row"/>
            </w:pPr>
            <w:r>
              <w:t>1 Jul 2006 (see r. 2)</w:t>
            </w:r>
          </w:p>
        </w:tc>
      </w:tr>
      <w:tr w:rsidR="00777A41" w14:paraId="78E3E07F" w14:textId="77777777">
        <w:trPr>
          <w:cantSplit/>
          <w:jc w:val="center"/>
        </w:trPr>
        <w:tc>
          <w:tcPr>
            <w:tcW w:w="4253" w:type="dxa"/>
          </w:tcPr>
          <w:p w14:paraId="429F32C4" w14:textId="77777777" w:rsidR="00777A41" w:rsidRDefault="008B1727">
            <w:pPr>
              <w:pStyle w:val="Table04Row"/>
            </w:pPr>
            <w:r>
              <w:rPr>
                <w:i/>
              </w:rPr>
              <w:t>W.A. Marine (Certificates of Competency and Safety Manning) Amendment Regulations (No. 3) 2006</w:t>
            </w:r>
          </w:p>
        </w:tc>
        <w:tc>
          <w:tcPr>
            <w:tcW w:w="1418" w:type="dxa"/>
          </w:tcPr>
          <w:p w14:paraId="706B5614" w14:textId="77777777" w:rsidR="00777A41" w:rsidRDefault="008B1727">
            <w:pPr>
              <w:pStyle w:val="Table04Row"/>
            </w:pPr>
            <w:r>
              <w:t>8 Dec 2006</w:t>
            </w:r>
            <w:r>
              <w:br/>
              <w:t>p. 5387‑90</w:t>
            </w:r>
          </w:p>
        </w:tc>
        <w:tc>
          <w:tcPr>
            <w:tcW w:w="4536" w:type="dxa"/>
          </w:tcPr>
          <w:p w14:paraId="60D2250A" w14:textId="77777777" w:rsidR="00777A41" w:rsidRDefault="008B1727">
            <w:pPr>
              <w:pStyle w:val="Table04Row"/>
            </w:pPr>
            <w:r>
              <w:t>8 Dec 2006</w:t>
            </w:r>
          </w:p>
        </w:tc>
      </w:tr>
      <w:tr w:rsidR="00777A41" w14:paraId="791AA11D" w14:textId="77777777">
        <w:trPr>
          <w:cantSplit/>
          <w:jc w:val="center"/>
        </w:trPr>
        <w:tc>
          <w:tcPr>
            <w:tcW w:w="4253" w:type="dxa"/>
          </w:tcPr>
          <w:p w14:paraId="59286F9B" w14:textId="77777777" w:rsidR="00777A41" w:rsidRDefault="008B1727">
            <w:pPr>
              <w:pStyle w:val="Table04Row"/>
            </w:pPr>
            <w:r>
              <w:rPr>
                <w:i/>
              </w:rPr>
              <w:t>W.A. Marine (Certificates of Competency and Safety Manning) Amendment Regulations 2007</w:t>
            </w:r>
          </w:p>
        </w:tc>
        <w:tc>
          <w:tcPr>
            <w:tcW w:w="1418" w:type="dxa"/>
          </w:tcPr>
          <w:p w14:paraId="7F4E76BB" w14:textId="77777777" w:rsidR="00777A41" w:rsidRDefault="008B1727">
            <w:pPr>
              <w:pStyle w:val="Table04Row"/>
            </w:pPr>
            <w:r>
              <w:t>12 Jun 2007</w:t>
            </w:r>
            <w:r>
              <w:br/>
              <w:t>p. 2728‑9</w:t>
            </w:r>
          </w:p>
        </w:tc>
        <w:tc>
          <w:tcPr>
            <w:tcW w:w="4536" w:type="dxa"/>
          </w:tcPr>
          <w:p w14:paraId="002DD395" w14:textId="77777777" w:rsidR="00777A41" w:rsidRDefault="008B1727">
            <w:pPr>
              <w:pStyle w:val="Table04Row"/>
            </w:pPr>
            <w:r>
              <w:t>1 Jul 2007 (see r. 2)</w:t>
            </w:r>
          </w:p>
        </w:tc>
      </w:tr>
      <w:tr w:rsidR="00777A41" w14:paraId="61D2ADA3" w14:textId="77777777">
        <w:trPr>
          <w:cantSplit/>
          <w:jc w:val="center"/>
        </w:trPr>
        <w:tc>
          <w:tcPr>
            <w:tcW w:w="10207" w:type="dxa"/>
            <w:gridSpan w:val="3"/>
          </w:tcPr>
          <w:p w14:paraId="0DA3D944" w14:textId="77777777" w:rsidR="00777A41" w:rsidRDefault="008B1727">
            <w:pPr>
              <w:pStyle w:val="Table04Row"/>
            </w:pPr>
            <w:r>
              <w:rPr>
                <w:b/>
              </w:rPr>
              <w:t>Reprint 3 as at 3 Aug 2007</w:t>
            </w:r>
          </w:p>
        </w:tc>
      </w:tr>
      <w:tr w:rsidR="00777A41" w14:paraId="2B34ACBE" w14:textId="77777777">
        <w:trPr>
          <w:cantSplit/>
          <w:jc w:val="center"/>
        </w:trPr>
        <w:tc>
          <w:tcPr>
            <w:tcW w:w="4253" w:type="dxa"/>
          </w:tcPr>
          <w:p w14:paraId="6A5C3F4C" w14:textId="77777777" w:rsidR="00777A41" w:rsidRDefault="008B1727">
            <w:pPr>
              <w:pStyle w:val="Table04Row"/>
            </w:pPr>
            <w:r>
              <w:rPr>
                <w:i/>
              </w:rPr>
              <w:t>W.A. Marine (Certificates of Competency and Safety Manning) Amendment Regulations (No. 2) 2008</w:t>
            </w:r>
          </w:p>
        </w:tc>
        <w:tc>
          <w:tcPr>
            <w:tcW w:w="1418" w:type="dxa"/>
          </w:tcPr>
          <w:p w14:paraId="6FF534D4" w14:textId="77777777" w:rsidR="00777A41" w:rsidRDefault="008B1727">
            <w:pPr>
              <w:pStyle w:val="Table04Row"/>
            </w:pPr>
            <w:r>
              <w:t>24 Jun 2008</w:t>
            </w:r>
            <w:r>
              <w:br/>
              <w:t>p. 2895‑6</w:t>
            </w:r>
          </w:p>
        </w:tc>
        <w:tc>
          <w:tcPr>
            <w:tcW w:w="4536" w:type="dxa"/>
          </w:tcPr>
          <w:p w14:paraId="2CF88A46" w14:textId="77777777" w:rsidR="00777A41" w:rsidRDefault="008B1727">
            <w:pPr>
              <w:pStyle w:val="Table04Row"/>
            </w:pPr>
            <w:r>
              <w:t>r. 1 &amp; 2: 24 Jun 2008 (see r. 2(a));</w:t>
            </w:r>
          </w:p>
          <w:p w14:paraId="55DD7093" w14:textId="77777777" w:rsidR="00777A41" w:rsidRDefault="008B1727">
            <w:pPr>
              <w:pStyle w:val="Table04Row"/>
            </w:pPr>
            <w:r>
              <w:t>Regulations other than r. 1 &amp; 2: 1 Jul 2008 (see r. 2(b))</w:t>
            </w:r>
          </w:p>
        </w:tc>
      </w:tr>
      <w:tr w:rsidR="00777A41" w14:paraId="386DDE11" w14:textId="77777777">
        <w:trPr>
          <w:cantSplit/>
          <w:jc w:val="center"/>
        </w:trPr>
        <w:tc>
          <w:tcPr>
            <w:tcW w:w="4253" w:type="dxa"/>
          </w:tcPr>
          <w:p w14:paraId="1ED3B9BC" w14:textId="77777777" w:rsidR="00777A41" w:rsidRDefault="008B1727">
            <w:pPr>
              <w:pStyle w:val="Table04Row"/>
            </w:pPr>
            <w:r>
              <w:rPr>
                <w:i/>
              </w:rPr>
              <w:t>W.A. Marine (Certificates of Competency and Safety Manning) Amendment Regulations 2009</w:t>
            </w:r>
          </w:p>
        </w:tc>
        <w:tc>
          <w:tcPr>
            <w:tcW w:w="1418" w:type="dxa"/>
          </w:tcPr>
          <w:p w14:paraId="3B892A6D" w14:textId="77777777" w:rsidR="00777A41" w:rsidRDefault="008B1727">
            <w:pPr>
              <w:pStyle w:val="Table04Row"/>
            </w:pPr>
            <w:r>
              <w:t>12 Jun 2009</w:t>
            </w:r>
            <w:r>
              <w:br/>
              <w:t>p. 2120‑1</w:t>
            </w:r>
          </w:p>
        </w:tc>
        <w:tc>
          <w:tcPr>
            <w:tcW w:w="4536" w:type="dxa"/>
          </w:tcPr>
          <w:p w14:paraId="182D7C3B" w14:textId="77777777" w:rsidR="00777A41" w:rsidRDefault="008B1727">
            <w:pPr>
              <w:pStyle w:val="Table04Row"/>
            </w:pPr>
            <w:r>
              <w:t>r. 1 &amp; 2: 12 Jun 2009 (see r. 2(a));</w:t>
            </w:r>
          </w:p>
          <w:p w14:paraId="240394BD" w14:textId="77777777" w:rsidR="00777A41" w:rsidRDefault="008B1727">
            <w:pPr>
              <w:pStyle w:val="Table04Row"/>
            </w:pPr>
            <w:r>
              <w:t>Regulations other than r. 1 &amp; 2: 1 Jul 2009 (see r. 2(b))</w:t>
            </w:r>
          </w:p>
        </w:tc>
      </w:tr>
      <w:tr w:rsidR="00777A41" w14:paraId="5F4A326C" w14:textId="77777777">
        <w:trPr>
          <w:cantSplit/>
          <w:jc w:val="center"/>
        </w:trPr>
        <w:tc>
          <w:tcPr>
            <w:tcW w:w="4253" w:type="dxa"/>
          </w:tcPr>
          <w:p w14:paraId="69ED0FFC" w14:textId="77777777" w:rsidR="00777A41" w:rsidRDefault="008B1727">
            <w:pPr>
              <w:pStyle w:val="Table04Row"/>
            </w:pPr>
            <w:r>
              <w:rPr>
                <w:i/>
              </w:rPr>
              <w:t>W.A. Marine Amendment Regulations 2009</w:t>
            </w:r>
            <w:r>
              <w:t xml:space="preserve"> Pt. 3</w:t>
            </w:r>
          </w:p>
        </w:tc>
        <w:tc>
          <w:tcPr>
            <w:tcW w:w="1418" w:type="dxa"/>
          </w:tcPr>
          <w:p w14:paraId="468B2045" w14:textId="77777777" w:rsidR="00777A41" w:rsidRDefault="008B1727">
            <w:pPr>
              <w:pStyle w:val="Table04Row"/>
            </w:pPr>
            <w:r>
              <w:t>11 Dec 2009</w:t>
            </w:r>
            <w:r>
              <w:br/>
              <w:t>p. 5087‑109</w:t>
            </w:r>
          </w:p>
        </w:tc>
        <w:tc>
          <w:tcPr>
            <w:tcW w:w="4536" w:type="dxa"/>
          </w:tcPr>
          <w:p w14:paraId="6261DC38" w14:textId="77777777" w:rsidR="00777A41" w:rsidRDefault="008B1727">
            <w:pPr>
              <w:pStyle w:val="Table04Row"/>
            </w:pPr>
            <w:r>
              <w:t>12 Dec 2009 (see r. 2(b))</w:t>
            </w:r>
          </w:p>
        </w:tc>
      </w:tr>
      <w:tr w:rsidR="00777A41" w14:paraId="42E2463A" w14:textId="77777777">
        <w:trPr>
          <w:cantSplit/>
          <w:jc w:val="center"/>
        </w:trPr>
        <w:tc>
          <w:tcPr>
            <w:tcW w:w="4253" w:type="dxa"/>
          </w:tcPr>
          <w:p w14:paraId="3C7D5085" w14:textId="77777777" w:rsidR="00777A41" w:rsidRDefault="008B1727">
            <w:pPr>
              <w:pStyle w:val="Table04Row"/>
            </w:pPr>
            <w:r>
              <w:rPr>
                <w:i/>
              </w:rPr>
              <w:t>W.A. Marine (Certificates of Competency and Safety Manning) Amendment Regulations 2010</w:t>
            </w:r>
          </w:p>
        </w:tc>
        <w:tc>
          <w:tcPr>
            <w:tcW w:w="1418" w:type="dxa"/>
          </w:tcPr>
          <w:p w14:paraId="2E86DEC0" w14:textId="77777777" w:rsidR="00777A41" w:rsidRDefault="008B1727">
            <w:pPr>
              <w:pStyle w:val="Table04Row"/>
            </w:pPr>
            <w:r>
              <w:t>30 Jun 2010</w:t>
            </w:r>
            <w:r>
              <w:br/>
              <w:t>p. 3159‑65</w:t>
            </w:r>
          </w:p>
        </w:tc>
        <w:tc>
          <w:tcPr>
            <w:tcW w:w="4536" w:type="dxa"/>
          </w:tcPr>
          <w:p w14:paraId="071C3CD4" w14:textId="77777777" w:rsidR="00777A41" w:rsidRDefault="008B1727">
            <w:pPr>
              <w:pStyle w:val="Table04Row"/>
            </w:pPr>
            <w:r>
              <w:t>r. 1 &amp; 2: 30 Jun 2010 (see r. 2(a));</w:t>
            </w:r>
          </w:p>
          <w:p w14:paraId="615632A8" w14:textId="77777777" w:rsidR="00777A41" w:rsidRDefault="008B1727">
            <w:pPr>
              <w:pStyle w:val="Table04Row"/>
            </w:pPr>
            <w:r>
              <w:t>Regulations other than r. 1 &amp; 2: 1 Jul 2010 (see r. 2(b))</w:t>
            </w:r>
          </w:p>
        </w:tc>
      </w:tr>
      <w:tr w:rsidR="00777A41" w14:paraId="6D4671CD" w14:textId="77777777">
        <w:trPr>
          <w:cantSplit/>
          <w:jc w:val="center"/>
        </w:trPr>
        <w:tc>
          <w:tcPr>
            <w:tcW w:w="10207" w:type="dxa"/>
            <w:gridSpan w:val="3"/>
          </w:tcPr>
          <w:p w14:paraId="7DACE7D2" w14:textId="77777777" w:rsidR="00777A41" w:rsidRDefault="008B1727">
            <w:pPr>
              <w:pStyle w:val="Table04Row"/>
            </w:pPr>
            <w:r>
              <w:rPr>
                <w:b/>
              </w:rPr>
              <w:t>Reprint 4 as at 5 Nov 2010</w:t>
            </w:r>
          </w:p>
        </w:tc>
      </w:tr>
      <w:tr w:rsidR="00777A41" w14:paraId="6B1482B9" w14:textId="77777777">
        <w:trPr>
          <w:cantSplit/>
          <w:jc w:val="center"/>
        </w:trPr>
        <w:tc>
          <w:tcPr>
            <w:tcW w:w="4253" w:type="dxa"/>
          </w:tcPr>
          <w:p w14:paraId="4288B1E5" w14:textId="77777777" w:rsidR="00777A41" w:rsidRDefault="008B1727">
            <w:pPr>
              <w:pStyle w:val="Table04Row"/>
            </w:pPr>
            <w:r>
              <w:rPr>
                <w:i/>
              </w:rPr>
              <w:t>W.A. Marine (Certificates of Competency and Safety Manning) Amendment Regulations 2011</w:t>
            </w:r>
          </w:p>
        </w:tc>
        <w:tc>
          <w:tcPr>
            <w:tcW w:w="1418" w:type="dxa"/>
          </w:tcPr>
          <w:p w14:paraId="111D71BD" w14:textId="77777777" w:rsidR="00777A41" w:rsidRDefault="008B1727">
            <w:pPr>
              <w:pStyle w:val="Table04Row"/>
            </w:pPr>
            <w:r>
              <w:t>11 Feb 2011</w:t>
            </w:r>
            <w:r>
              <w:br/>
              <w:t>p. 483‑93</w:t>
            </w:r>
          </w:p>
        </w:tc>
        <w:tc>
          <w:tcPr>
            <w:tcW w:w="4536" w:type="dxa"/>
          </w:tcPr>
          <w:p w14:paraId="31A12771" w14:textId="77777777" w:rsidR="00777A41" w:rsidRDefault="008B1727">
            <w:pPr>
              <w:pStyle w:val="Table04Row"/>
            </w:pPr>
            <w:r>
              <w:t>r. 1 &amp; 2: 11 Feb 2011 (see r. 2(a));</w:t>
            </w:r>
          </w:p>
          <w:p w14:paraId="0E72F458" w14:textId="77777777" w:rsidR="00777A41" w:rsidRDefault="008B1727">
            <w:pPr>
              <w:pStyle w:val="Table04Row"/>
            </w:pPr>
            <w:r>
              <w:t>Regulations other than r. 1 &amp; 2: 12 Feb 2011 (see r. 2(b))</w:t>
            </w:r>
          </w:p>
        </w:tc>
      </w:tr>
      <w:tr w:rsidR="00777A41" w14:paraId="4672EAA4" w14:textId="77777777">
        <w:trPr>
          <w:cantSplit/>
          <w:jc w:val="center"/>
        </w:trPr>
        <w:tc>
          <w:tcPr>
            <w:tcW w:w="4253" w:type="dxa"/>
          </w:tcPr>
          <w:p w14:paraId="0CE7DA3D" w14:textId="77777777" w:rsidR="00777A41" w:rsidRDefault="008B1727">
            <w:pPr>
              <w:pStyle w:val="Table04Row"/>
            </w:pPr>
            <w:r>
              <w:rPr>
                <w:i/>
              </w:rPr>
              <w:t>W.A. Marine (Certificates of Competency and Safety Manning) Amendment Regulations (No. 2) 2011</w:t>
            </w:r>
          </w:p>
        </w:tc>
        <w:tc>
          <w:tcPr>
            <w:tcW w:w="1418" w:type="dxa"/>
          </w:tcPr>
          <w:p w14:paraId="35AC0059" w14:textId="77777777" w:rsidR="00777A41" w:rsidRDefault="008B1727">
            <w:pPr>
              <w:pStyle w:val="Table04Row"/>
            </w:pPr>
            <w:r>
              <w:t>21 Jun 2011</w:t>
            </w:r>
            <w:r>
              <w:br/>
              <w:t>p. 2227‑8</w:t>
            </w:r>
          </w:p>
        </w:tc>
        <w:tc>
          <w:tcPr>
            <w:tcW w:w="4536" w:type="dxa"/>
          </w:tcPr>
          <w:p w14:paraId="229613ED" w14:textId="77777777" w:rsidR="00777A41" w:rsidRDefault="008B1727">
            <w:pPr>
              <w:pStyle w:val="Table04Row"/>
            </w:pPr>
            <w:r>
              <w:t>r. 1 &amp; 2: 21 Jun 2011 (see r. 2(a));</w:t>
            </w:r>
          </w:p>
          <w:p w14:paraId="72872A69" w14:textId="77777777" w:rsidR="00777A41" w:rsidRDefault="008B1727">
            <w:pPr>
              <w:pStyle w:val="Table04Row"/>
            </w:pPr>
            <w:r>
              <w:t>Regulations other than r. 1 &amp; 2: 1 Jul 2011 (see r. 2(b))</w:t>
            </w:r>
          </w:p>
        </w:tc>
      </w:tr>
      <w:tr w:rsidR="00777A41" w14:paraId="210A0D02" w14:textId="77777777">
        <w:trPr>
          <w:cantSplit/>
          <w:jc w:val="center"/>
        </w:trPr>
        <w:tc>
          <w:tcPr>
            <w:tcW w:w="4253" w:type="dxa"/>
          </w:tcPr>
          <w:p w14:paraId="41A07004" w14:textId="77777777" w:rsidR="00777A41" w:rsidRDefault="008B1727">
            <w:pPr>
              <w:pStyle w:val="Table04Row"/>
            </w:pPr>
            <w:r>
              <w:rPr>
                <w:i/>
              </w:rPr>
              <w:t>W.A. Marine (Certificates of Competency and Safety Manning) Amendment Regulations 2012</w:t>
            </w:r>
          </w:p>
        </w:tc>
        <w:tc>
          <w:tcPr>
            <w:tcW w:w="1418" w:type="dxa"/>
          </w:tcPr>
          <w:p w14:paraId="42F62C82" w14:textId="77777777" w:rsidR="00777A41" w:rsidRDefault="008B1727">
            <w:pPr>
              <w:pStyle w:val="Table04Row"/>
            </w:pPr>
            <w:r>
              <w:t>14 Feb 2012</w:t>
            </w:r>
            <w:r>
              <w:br/>
              <w:t>p. 671‑3</w:t>
            </w:r>
          </w:p>
        </w:tc>
        <w:tc>
          <w:tcPr>
            <w:tcW w:w="4536" w:type="dxa"/>
          </w:tcPr>
          <w:p w14:paraId="79165602" w14:textId="77777777" w:rsidR="00777A41" w:rsidRDefault="008B1727">
            <w:pPr>
              <w:pStyle w:val="Table04Row"/>
            </w:pPr>
            <w:r>
              <w:t>r. 1 &amp; 2: 14 Feb 2012 (see r. 2(a));</w:t>
            </w:r>
          </w:p>
          <w:p w14:paraId="68EE824F" w14:textId="77777777" w:rsidR="00777A41" w:rsidRDefault="008B1727">
            <w:pPr>
              <w:pStyle w:val="Table04Row"/>
            </w:pPr>
            <w:r>
              <w:t>Regulations other than r. 1 &amp; 2: 15 Feb 2012 (see r. 2(b))</w:t>
            </w:r>
          </w:p>
        </w:tc>
      </w:tr>
      <w:tr w:rsidR="00777A41" w14:paraId="4753A7CD" w14:textId="77777777">
        <w:trPr>
          <w:cantSplit/>
          <w:jc w:val="center"/>
        </w:trPr>
        <w:tc>
          <w:tcPr>
            <w:tcW w:w="4253" w:type="dxa"/>
          </w:tcPr>
          <w:p w14:paraId="19A1C651" w14:textId="77777777" w:rsidR="00777A41" w:rsidRDefault="008B1727">
            <w:pPr>
              <w:pStyle w:val="Table04Row"/>
            </w:pPr>
            <w:r>
              <w:rPr>
                <w:i/>
              </w:rPr>
              <w:t>W.A. Marine (Certificates of Competency and Safety Manning) Amendment Regulations (No. 2) 2012</w:t>
            </w:r>
          </w:p>
        </w:tc>
        <w:tc>
          <w:tcPr>
            <w:tcW w:w="1418" w:type="dxa"/>
          </w:tcPr>
          <w:p w14:paraId="6E41DAEE" w14:textId="77777777" w:rsidR="00777A41" w:rsidRDefault="008B1727">
            <w:pPr>
              <w:pStyle w:val="Table04Row"/>
            </w:pPr>
            <w:r>
              <w:t>15 Jun 2012</w:t>
            </w:r>
            <w:r>
              <w:br/>
              <w:t>p. 2528‑9</w:t>
            </w:r>
          </w:p>
        </w:tc>
        <w:tc>
          <w:tcPr>
            <w:tcW w:w="4536" w:type="dxa"/>
          </w:tcPr>
          <w:p w14:paraId="6F78BD91" w14:textId="77777777" w:rsidR="00777A41" w:rsidRDefault="008B1727">
            <w:pPr>
              <w:pStyle w:val="Table04Row"/>
            </w:pPr>
            <w:r>
              <w:t>r. 1 &amp; 2: 15 Jun 2012 (see r. 2(a));</w:t>
            </w:r>
          </w:p>
          <w:p w14:paraId="060D4D1B" w14:textId="77777777" w:rsidR="00777A41" w:rsidRDefault="008B1727">
            <w:pPr>
              <w:pStyle w:val="Table04Row"/>
            </w:pPr>
            <w:r>
              <w:t>Regulations other than r. 1 &amp; 2: 1 Jul 2012 (see r. 2(b))</w:t>
            </w:r>
          </w:p>
        </w:tc>
      </w:tr>
      <w:tr w:rsidR="00777A41" w14:paraId="4C92233E" w14:textId="77777777">
        <w:trPr>
          <w:cantSplit/>
          <w:jc w:val="center"/>
        </w:trPr>
        <w:tc>
          <w:tcPr>
            <w:tcW w:w="10207" w:type="dxa"/>
            <w:gridSpan w:val="3"/>
          </w:tcPr>
          <w:p w14:paraId="6F5936A4" w14:textId="77777777" w:rsidR="00777A41" w:rsidRDefault="008B1727">
            <w:pPr>
              <w:pStyle w:val="Table04Row"/>
            </w:pPr>
            <w:r>
              <w:rPr>
                <w:b/>
              </w:rPr>
              <w:t>Reprint 5 as at 5 Apr 2013</w:t>
            </w:r>
          </w:p>
        </w:tc>
      </w:tr>
      <w:tr w:rsidR="00777A41" w14:paraId="64550EAE" w14:textId="77777777">
        <w:trPr>
          <w:cantSplit/>
          <w:jc w:val="center"/>
        </w:trPr>
        <w:tc>
          <w:tcPr>
            <w:tcW w:w="4253" w:type="dxa"/>
          </w:tcPr>
          <w:p w14:paraId="1D5EF07F" w14:textId="77777777" w:rsidR="00777A41" w:rsidRDefault="008B1727">
            <w:pPr>
              <w:pStyle w:val="Table04Row"/>
            </w:pPr>
            <w:r>
              <w:rPr>
                <w:i/>
              </w:rPr>
              <w:t>W.A. Marine (Certificates of Competency and Safety Manning) Amendment Regulations 2013</w:t>
            </w:r>
          </w:p>
        </w:tc>
        <w:tc>
          <w:tcPr>
            <w:tcW w:w="1418" w:type="dxa"/>
          </w:tcPr>
          <w:p w14:paraId="5E3CEBFC" w14:textId="77777777" w:rsidR="00777A41" w:rsidRDefault="008B1727">
            <w:pPr>
              <w:pStyle w:val="Table04Row"/>
            </w:pPr>
            <w:r>
              <w:t>28 Jun 2013</w:t>
            </w:r>
            <w:r>
              <w:br/>
              <w:t>p. 2770‑1</w:t>
            </w:r>
          </w:p>
        </w:tc>
        <w:tc>
          <w:tcPr>
            <w:tcW w:w="4536" w:type="dxa"/>
          </w:tcPr>
          <w:p w14:paraId="6236170F" w14:textId="77777777" w:rsidR="00777A41" w:rsidRDefault="008B1727">
            <w:pPr>
              <w:pStyle w:val="Table04Row"/>
            </w:pPr>
            <w:r>
              <w:t>r. 1 &amp; 2: 28 Jun 2013 (see r. 2(a));</w:t>
            </w:r>
          </w:p>
          <w:p w14:paraId="501F8599" w14:textId="77777777" w:rsidR="00777A41" w:rsidRDefault="008B1727">
            <w:pPr>
              <w:pStyle w:val="Table04Row"/>
            </w:pPr>
            <w:r>
              <w:t>Regulations other than r. 1 &amp; 2: 1 Jul 2013 (see r. 2(b))</w:t>
            </w:r>
          </w:p>
        </w:tc>
      </w:tr>
      <w:tr w:rsidR="00777A41" w14:paraId="7F8CE726" w14:textId="77777777">
        <w:trPr>
          <w:cantSplit/>
          <w:jc w:val="center"/>
        </w:trPr>
        <w:tc>
          <w:tcPr>
            <w:tcW w:w="4253" w:type="dxa"/>
          </w:tcPr>
          <w:p w14:paraId="2E2109B8" w14:textId="77777777" w:rsidR="00777A41" w:rsidRDefault="008B1727">
            <w:pPr>
              <w:pStyle w:val="Table04Row"/>
            </w:pPr>
            <w:r>
              <w:rPr>
                <w:i/>
              </w:rPr>
              <w:t>W.A. Marine (Certificates of Competency and Safety Manning) Amendment Regulations 2014</w:t>
            </w:r>
          </w:p>
        </w:tc>
        <w:tc>
          <w:tcPr>
            <w:tcW w:w="1418" w:type="dxa"/>
          </w:tcPr>
          <w:p w14:paraId="447EAFE2" w14:textId="77777777" w:rsidR="00777A41" w:rsidRDefault="008B1727">
            <w:pPr>
              <w:pStyle w:val="Table04Row"/>
            </w:pPr>
            <w:r>
              <w:t>30 May 2014</w:t>
            </w:r>
            <w:r>
              <w:br/>
              <w:t>p. 1688‑9</w:t>
            </w:r>
          </w:p>
        </w:tc>
        <w:tc>
          <w:tcPr>
            <w:tcW w:w="4536" w:type="dxa"/>
          </w:tcPr>
          <w:p w14:paraId="4B2E5B59" w14:textId="77777777" w:rsidR="00777A41" w:rsidRDefault="008B1727">
            <w:pPr>
              <w:pStyle w:val="Table04Row"/>
            </w:pPr>
            <w:r>
              <w:t>r. 1 &amp; 2: 30 May 2014 (see r. 2(a));</w:t>
            </w:r>
          </w:p>
          <w:p w14:paraId="4C7354E6" w14:textId="77777777" w:rsidR="00777A41" w:rsidRDefault="008B1727">
            <w:pPr>
              <w:pStyle w:val="Table04Row"/>
            </w:pPr>
            <w:r>
              <w:t>Regulations other than r. 1 &amp; 2: 1 Jul 2014 (see r. 2(b))</w:t>
            </w:r>
          </w:p>
        </w:tc>
      </w:tr>
      <w:tr w:rsidR="00777A41" w14:paraId="1911F08A" w14:textId="77777777">
        <w:trPr>
          <w:cantSplit/>
          <w:jc w:val="center"/>
        </w:trPr>
        <w:tc>
          <w:tcPr>
            <w:tcW w:w="4253" w:type="dxa"/>
          </w:tcPr>
          <w:p w14:paraId="5B8C96B6" w14:textId="77777777" w:rsidR="00777A41" w:rsidRDefault="008B1727">
            <w:pPr>
              <w:pStyle w:val="Table04Row"/>
            </w:pPr>
            <w:r>
              <w:rPr>
                <w:i/>
              </w:rPr>
              <w:t>W.A. Marine (Certificates of Competency and Safety Manning) Amendment Regulations 2018</w:t>
            </w:r>
          </w:p>
        </w:tc>
        <w:tc>
          <w:tcPr>
            <w:tcW w:w="1418" w:type="dxa"/>
          </w:tcPr>
          <w:p w14:paraId="3B7EB256" w14:textId="77777777" w:rsidR="00777A41" w:rsidRDefault="008B1727">
            <w:pPr>
              <w:pStyle w:val="Table04Row"/>
            </w:pPr>
            <w:r>
              <w:t>6 Apr 2018</w:t>
            </w:r>
            <w:r>
              <w:br/>
              <w:t>p. 1212‑15</w:t>
            </w:r>
          </w:p>
        </w:tc>
        <w:tc>
          <w:tcPr>
            <w:tcW w:w="4536" w:type="dxa"/>
          </w:tcPr>
          <w:p w14:paraId="068C6E81" w14:textId="77777777" w:rsidR="00777A41" w:rsidRDefault="008B1727">
            <w:pPr>
              <w:pStyle w:val="Table04Row"/>
            </w:pPr>
            <w:r>
              <w:t>r. 1 &amp; 2: 6 Apr 2018 (see r. 2(a));</w:t>
            </w:r>
          </w:p>
          <w:p w14:paraId="5477F57F" w14:textId="77777777" w:rsidR="00777A41" w:rsidRDefault="008B1727">
            <w:pPr>
              <w:pStyle w:val="Table04Row"/>
            </w:pPr>
            <w:r>
              <w:t>Regulations other than r. 1 &amp; 2: 7 Apr 2018 (see r. 2(b))</w:t>
            </w:r>
          </w:p>
        </w:tc>
      </w:tr>
      <w:tr w:rsidR="00777A41" w14:paraId="463978AA" w14:textId="77777777">
        <w:trPr>
          <w:cantSplit/>
          <w:jc w:val="center"/>
        </w:trPr>
        <w:tc>
          <w:tcPr>
            <w:tcW w:w="4253" w:type="dxa"/>
          </w:tcPr>
          <w:p w14:paraId="6045AB15" w14:textId="77777777" w:rsidR="00777A41" w:rsidRDefault="008B1727">
            <w:pPr>
              <w:pStyle w:val="Table04Row"/>
            </w:pPr>
            <w:r>
              <w:rPr>
                <w:i/>
              </w:rPr>
              <w:t>Transport Regulations Amendment (Fees and Charges) Regulations (No. 2) 2018</w:t>
            </w:r>
            <w:r>
              <w:t xml:space="preserve"> Pt. 7</w:t>
            </w:r>
          </w:p>
        </w:tc>
        <w:tc>
          <w:tcPr>
            <w:tcW w:w="1418" w:type="dxa"/>
          </w:tcPr>
          <w:p w14:paraId="6BC1335F" w14:textId="77777777" w:rsidR="00777A41" w:rsidRDefault="008B1727">
            <w:pPr>
              <w:pStyle w:val="Table04Row"/>
            </w:pPr>
            <w:r>
              <w:t>22 Jun 2018</w:t>
            </w:r>
            <w:r>
              <w:br/>
              <w:t>p. 2184‑93</w:t>
            </w:r>
          </w:p>
        </w:tc>
        <w:tc>
          <w:tcPr>
            <w:tcW w:w="4536" w:type="dxa"/>
          </w:tcPr>
          <w:p w14:paraId="6DDCAF2E" w14:textId="77777777" w:rsidR="00777A41" w:rsidRDefault="008B1727">
            <w:pPr>
              <w:pStyle w:val="Table04Row"/>
            </w:pPr>
            <w:r>
              <w:t>1 Jul 2018 (see r. 2(b))</w:t>
            </w:r>
          </w:p>
        </w:tc>
      </w:tr>
      <w:tr w:rsidR="00777A41" w14:paraId="3C5314A1" w14:textId="77777777">
        <w:trPr>
          <w:cantSplit/>
          <w:jc w:val="center"/>
        </w:trPr>
        <w:tc>
          <w:tcPr>
            <w:tcW w:w="4253" w:type="dxa"/>
          </w:tcPr>
          <w:p w14:paraId="25D6DC77" w14:textId="77777777" w:rsidR="00777A41" w:rsidRDefault="008B1727">
            <w:pPr>
              <w:pStyle w:val="Table04Row"/>
            </w:pPr>
            <w:r>
              <w:rPr>
                <w:i/>
              </w:rPr>
              <w:t>Transport Regulations Amendment (Fees and Charges) Regulations (No. 2) 2019</w:t>
            </w:r>
            <w:r>
              <w:t xml:space="preserve"> Pt. 8</w:t>
            </w:r>
          </w:p>
        </w:tc>
        <w:tc>
          <w:tcPr>
            <w:tcW w:w="1418" w:type="dxa"/>
          </w:tcPr>
          <w:p w14:paraId="3ED47861" w14:textId="77777777" w:rsidR="00777A41" w:rsidRDefault="008B1727">
            <w:pPr>
              <w:pStyle w:val="Table04Row"/>
            </w:pPr>
            <w:r>
              <w:t>31 May 2019</w:t>
            </w:r>
            <w:r>
              <w:br/>
              <w:t>p. 1721‑8</w:t>
            </w:r>
          </w:p>
        </w:tc>
        <w:tc>
          <w:tcPr>
            <w:tcW w:w="4536" w:type="dxa"/>
          </w:tcPr>
          <w:p w14:paraId="781AEF16" w14:textId="77777777" w:rsidR="00777A41" w:rsidRDefault="008B1727">
            <w:pPr>
              <w:pStyle w:val="Table04Row"/>
            </w:pPr>
            <w:r>
              <w:t>1 Jul 2019 (see r. 2(b))</w:t>
            </w:r>
          </w:p>
        </w:tc>
      </w:tr>
      <w:tr w:rsidR="00777A41" w14:paraId="60FFE5E5" w14:textId="77777777">
        <w:trPr>
          <w:cantSplit/>
          <w:jc w:val="center"/>
        </w:trPr>
        <w:tc>
          <w:tcPr>
            <w:tcW w:w="4253" w:type="dxa"/>
          </w:tcPr>
          <w:p w14:paraId="5A4B4538" w14:textId="77777777" w:rsidR="00777A41" w:rsidRDefault="008B1727">
            <w:pPr>
              <w:pStyle w:val="Table04Row"/>
            </w:pPr>
            <w:r>
              <w:rPr>
                <w:i/>
              </w:rPr>
              <w:t>Transport Regulations Amendment (Fees and Charges) Regulations (No. 2) 2020</w:t>
            </w:r>
            <w:r>
              <w:t xml:space="preserve"> Pt. 5</w:t>
            </w:r>
          </w:p>
        </w:tc>
        <w:tc>
          <w:tcPr>
            <w:tcW w:w="1418" w:type="dxa"/>
          </w:tcPr>
          <w:p w14:paraId="14AB624B" w14:textId="77777777" w:rsidR="00777A41" w:rsidRDefault="008B1727">
            <w:pPr>
              <w:pStyle w:val="Table04Row"/>
            </w:pPr>
            <w:r>
              <w:t>9 Jun 2020</w:t>
            </w:r>
            <w:r>
              <w:br/>
              <w:t>SL 2020/74</w:t>
            </w:r>
          </w:p>
        </w:tc>
        <w:tc>
          <w:tcPr>
            <w:tcW w:w="4536" w:type="dxa"/>
          </w:tcPr>
          <w:p w14:paraId="0DE68EC5" w14:textId="77777777" w:rsidR="00777A41" w:rsidRDefault="008B1727">
            <w:pPr>
              <w:pStyle w:val="Table04Row"/>
            </w:pPr>
            <w:r>
              <w:t>1 Jul 2020 (see r. 2(b))</w:t>
            </w:r>
          </w:p>
        </w:tc>
      </w:tr>
      <w:tr w:rsidR="00777A41" w14:paraId="11FA5B4D" w14:textId="77777777">
        <w:trPr>
          <w:cantSplit/>
          <w:jc w:val="center"/>
        </w:trPr>
        <w:tc>
          <w:tcPr>
            <w:tcW w:w="4253" w:type="dxa"/>
          </w:tcPr>
          <w:p w14:paraId="54236339" w14:textId="77777777" w:rsidR="00777A41" w:rsidRDefault="008B1727">
            <w:pPr>
              <w:pStyle w:val="Table04Row"/>
            </w:pPr>
            <w:r>
              <w:rPr>
                <w:i/>
              </w:rPr>
              <w:t>Transport Regulations Amendment (Fees and Charges) Regulations (No. 2) 2021</w:t>
            </w:r>
            <w:r>
              <w:t xml:space="preserve"> Pt. 9</w:t>
            </w:r>
          </w:p>
        </w:tc>
        <w:tc>
          <w:tcPr>
            <w:tcW w:w="1418" w:type="dxa"/>
          </w:tcPr>
          <w:p w14:paraId="6CA26429" w14:textId="77777777" w:rsidR="00777A41" w:rsidRDefault="008B1727">
            <w:pPr>
              <w:pStyle w:val="Table04Row"/>
            </w:pPr>
            <w:r>
              <w:t>18 Jun 2021</w:t>
            </w:r>
            <w:r>
              <w:br/>
              <w:t>SL 2021/92</w:t>
            </w:r>
          </w:p>
        </w:tc>
        <w:tc>
          <w:tcPr>
            <w:tcW w:w="4536" w:type="dxa"/>
          </w:tcPr>
          <w:p w14:paraId="2CE96CA9" w14:textId="77777777" w:rsidR="00777A41" w:rsidRDefault="008B1727">
            <w:pPr>
              <w:pStyle w:val="Table04Row"/>
            </w:pPr>
            <w:r>
              <w:t>1 Jul 2021 (see r. 2(c))</w:t>
            </w:r>
          </w:p>
        </w:tc>
      </w:tr>
      <w:tr w:rsidR="00777A41" w14:paraId="22BEE20D" w14:textId="77777777">
        <w:trPr>
          <w:cantSplit/>
          <w:jc w:val="center"/>
        </w:trPr>
        <w:tc>
          <w:tcPr>
            <w:tcW w:w="4253" w:type="dxa"/>
          </w:tcPr>
          <w:p w14:paraId="4C8D4C86" w14:textId="77777777" w:rsidR="00777A41" w:rsidRDefault="008B1727">
            <w:pPr>
              <w:pStyle w:val="Table04Row"/>
            </w:pPr>
            <w:r>
              <w:rPr>
                <w:i/>
              </w:rPr>
              <w:t>Transport Regulations Amendment (Fees and Charges) Regulations (No. 2) 2022</w:t>
            </w:r>
            <w:r>
              <w:t xml:space="preserve"> Pt. 9</w:t>
            </w:r>
          </w:p>
        </w:tc>
        <w:tc>
          <w:tcPr>
            <w:tcW w:w="1418" w:type="dxa"/>
          </w:tcPr>
          <w:p w14:paraId="63BD8951" w14:textId="77777777" w:rsidR="00777A41" w:rsidRDefault="008B1727">
            <w:pPr>
              <w:pStyle w:val="Table04Row"/>
            </w:pPr>
            <w:r>
              <w:t>3 Jun 2022</w:t>
            </w:r>
            <w:r>
              <w:br/>
              <w:t>SL 2022/67</w:t>
            </w:r>
          </w:p>
        </w:tc>
        <w:tc>
          <w:tcPr>
            <w:tcW w:w="4536" w:type="dxa"/>
          </w:tcPr>
          <w:p w14:paraId="7949E40E" w14:textId="77777777" w:rsidR="00777A41" w:rsidRDefault="008B1727">
            <w:pPr>
              <w:pStyle w:val="Table04Row"/>
            </w:pPr>
            <w:r>
              <w:t>1 Jul 2022 (see r. 2(b))</w:t>
            </w:r>
          </w:p>
        </w:tc>
      </w:tr>
      <w:tr w:rsidR="00777A41" w14:paraId="2EFAED0B" w14:textId="77777777">
        <w:trPr>
          <w:cantSplit/>
          <w:jc w:val="center"/>
        </w:trPr>
        <w:tc>
          <w:tcPr>
            <w:tcW w:w="4253" w:type="dxa"/>
          </w:tcPr>
          <w:p w14:paraId="0FF2D508" w14:textId="77777777" w:rsidR="00777A41" w:rsidRDefault="008B1727">
            <w:pPr>
              <w:pStyle w:val="Table04Row"/>
            </w:pPr>
            <w:r>
              <w:rPr>
                <w:i/>
              </w:rPr>
              <w:t>Transport Regulations Amendment (Fees and Charges) Regulations 2023</w:t>
            </w:r>
            <w:r>
              <w:t xml:space="preserve"> Pt. 12</w:t>
            </w:r>
          </w:p>
        </w:tc>
        <w:tc>
          <w:tcPr>
            <w:tcW w:w="1418" w:type="dxa"/>
          </w:tcPr>
          <w:p w14:paraId="71E3523E" w14:textId="77777777" w:rsidR="00777A41" w:rsidRDefault="008B1727">
            <w:pPr>
              <w:pStyle w:val="Table04Row"/>
            </w:pPr>
            <w:r>
              <w:t>19 May 2023</w:t>
            </w:r>
            <w:r>
              <w:br/>
              <w:t>SL 2023/45</w:t>
            </w:r>
          </w:p>
        </w:tc>
        <w:tc>
          <w:tcPr>
            <w:tcW w:w="4536" w:type="dxa"/>
          </w:tcPr>
          <w:p w14:paraId="38D71986" w14:textId="77777777" w:rsidR="00777A41" w:rsidRDefault="008B1727">
            <w:pPr>
              <w:pStyle w:val="Table04Row"/>
            </w:pPr>
            <w:r>
              <w:t>1 Jul 2023 (see r. 2(c))</w:t>
            </w:r>
          </w:p>
        </w:tc>
      </w:tr>
    </w:tbl>
    <w:p w14:paraId="6B647DC9" w14:textId="77777777" w:rsidR="00777A41" w:rsidRDefault="008B1727">
      <w:pPr>
        <w:pStyle w:val="IRegName"/>
      </w:pPr>
      <w:r>
        <w:t>W.A. Marine (Construction, Stability and Engineering)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29E517" w14:textId="77777777">
        <w:trPr>
          <w:cantSplit/>
          <w:jc w:val="center"/>
        </w:trPr>
        <w:tc>
          <w:tcPr>
            <w:tcW w:w="4253" w:type="dxa"/>
          </w:tcPr>
          <w:p w14:paraId="093A6A1B" w14:textId="77777777" w:rsidR="00777A41" w:rsidRDefault="008B1727">
            <w:pPr>
              <w:pStyle w:val="Table04Row"/>
            </w:pPr>
            <w:r>
              <w:rPr>
                <w:i/>
              </w:rPr>
              <w:t>W.A. Marine (Construction, Stability and Engineering) Regulations 1983</w:t>
            </w:r>
          </w:p>
        </w:tc>
        <w:tc>
          <w:tcPr>
            <w:tcW w:w="1418" w:type="dxa"/>
          </w:tcPr>
          <w:p w14:paraId="21053872" w14:textId="77777777" w:rsidR="00777A41" w:rsidRDefault="008B1727">
            <w:pPr>
              <w:pStyle w:val="Table04Row"/>
            </w:pPr>
            <w:r>
              <w:t>1 Jul 1983</w:t>
            </w:r>
            <w:r>
              <w:br/>
              <w:t>p. 2179</w:t>
            </w:r>
          </w:p>
        </w:tc>
        <w:tc>
          <w:tcPr>
            <w:tcW w:w="4536" w:type="dxa"/>
          </w:tcPr>
          <w:p w14:paraId="60532E73" w14:textId="77777777" w:rsidR="00777A41" w:rsidRDefault="008B1727">
            <w:pPr>
              <w:pStyle w:val="Table04Row"/>
            </w:pPr>
            <w:r>
              <w:t>1 Jul 1983 (see r. 2)</w:t>
            </w:r>
          </w:p>
        </w:tc>
      </w:tr>
      <w:tr w:rsidR="00777A41" w14:paraId="624AF9EE" w14:textId="77777777">
        <w:trPr>
          <w:cantSplit/>
          <w:jc w:val="center"/>
        </w:trPr>
        <w:tc>
          <w:tcPr>
            <w:tcW w:w="4253" w:type="dxa"/>
          </w:tcPr>
          <w:p w14:paraId="4C469219" w14:textId="77777777" w:rsidR="00777A41" w:rsidRDefault="008B1727">
            <w:pPr>
              <w:pStyle w:val="Table04Row"/>
            </w:pPr>
            <w:r>
              <w:rPr>
                <w:i/>
              </w:rPr>
              <w:t>W.A. Marine Amendment Regulations 1992</w:t>
            </w:r>
            <w:r>
              <w:t xml:space="preserve"> Pt. 4</w:t>
            </w:r>
          </w:p>
        </w:tc>
        <w:tc>
          <w:tcPr>
            <w:tcW w:w="1418" w:type="dxa"/>
          </w:tcPr>
          <w:p w14:paraId="4A5FB4E7" w14:textId="77777777" w:rsidR="00777A41" w:rsidRDefault="008B1727">
            <w:pPr>
              <w:pStyle w:val="Table04Row"/>
            </w:pPr>
            <w:r>
              <w:t>11 Aug 1992</w:t>
            </w:r>
            <w:r>
              <w:br/>
              <w:t>p. 3976‑80</w:t>
            </w:r>
          </w:p>
        </w:tc>
        <w:tc>
          <w:tcPr>
            <w:tcW w:w="4536" w:type="dxa"/>
          </w:tcPr>
          <w:p w14:paraId="54ABEA5E" w14:textId="77777777" w:rsidR="00777A41" w:rsidRDefault="008B1727">
            <w:pPr>
              <w:pStyle w:val="Table04Row"/>
            </w:pPr>
            <w:r>
              <w:t>11 Aug 1992</w:t>
            </w:r>
          </w:p>
        </w:tc>
      </w:tr>
      <w:tr w:rsidR="00777A41" w14:paraId="7D3F2DED" w14:textId="77777777">
        <w:trPr>
          <w:cantSplit/>
          <w:jc w:val="center"/>
        </w:trPr>
        <w:tc>
          <w:tcPr>
            <w:tcW w:w="10207" w:type="dxa"/>
            <w:gridSpan w:val="3"/>
          </w:tcPr>
          <w:p w14:paraId="7162FADF" w14:textId="77777777" w:rsidR="00777A41" w:rsidRDefault="008B1727">
            <w:pPr>
              <w:pStyle w:val="Table04Row"/>
            </w:pPr>
            <w:r>
              <w:rPr>
                <w:b/>
              </w:rPr>
              <w:t>Reprint 1 as at 7 Mar 2003</w:t>
            </w:r>
          </w:p>
        </w:tc>
      </w:tr>
      <w:tr w:rsidR="00777A41" w14:paraId="1AF44579" w14:textId="77777777">
        <w:trPr>
          <w:cantSplit/>
          <w:jc w:val="center"/>
        </w:trPr>
        <w:tc>
          <w:tcPr>
            <w:tcW w:w="4253" w:type="dxa"/>
          </w:tcPr>
          <w:p w14:paraId="7BD1D31B" w14:textId="77777777" w:rsidR="00777A41" w:rsidRDefault="008B1727">
            <w:pPr>
              <w:pStyle w:val="Table04Row"/>
            </w:pPr>
            <w:r>
              <w:rPr>
                <w:i/>
              </w:rPr>
              <w:t>W.A. Marine (Construction, Stability and Engineering) Amendment Regulations 2008</w:t>
            </w:r>
          </w:p>
        </w:tc>
        <w:tc>
          <w:tcPr>
            <w:tcW w:w="1418" w:type="dxa"/>
          </w:tcPr>
          <w:p w14:paraId="3B9CB64F" w14:textId="77777777" w:rsidR="00777A41" w:rsidRDefault="008B1727">
            <w:pPr>
              <w:pStyle w:val="Table04Row"/>
            </w:pPr>
            <w:r>
              <w:t>24 Oct 2008</w:t>
            </w:r>
            <w:r>
              <w:br/>
              <w:t>p. 4670‑1</w:t>
            </w:r>
          </w:p>
        </w:tc>
        <w:tc>
          <w:tcPr>
            <w:tcW w:w="4536" w:type="dxa"/>
          </w:tcPr>
          <w:p w14:paraId="060AC626" w14:textId="77777777" w:rsidR="00777A41" w:rsidRDefault="008B1727">
            <w:pPr>
              <w:pStyle w:val="Table04Row"/>
            </w:pPr>
            <w:r>
              <w:t>r. 1 &amp; 2: 24 Oct 2008 (see r. 2(a));</w:t>
            </w:r>
          </w:p>
          <w:p w14:paraId="6660644A" w14:textId="77777777" w:rsidR="00777A41" w:rsidRDefault="008B1727">
            <w:pPr>
              <w:pStyle w:val="Table04Row"/>
            </w:pPr>
            <w:r>
              <w:t>Regulations other than r. 1 &amp; 2: 25 Oct 2008 (see r. 2(b))</w:t>
            </w:r>
          </w:p>
        </w:tc>
      </w:tr>
      <w:tr w:rsidR="00777A41" w14:paraId="774F426B" w14:textId="77777777">
        <w:trPr>
          <w:cantSplit/>
          <w:jc w:val="center"/>
        </w:trPr>
        <w:tc>
          <w:tcPr>
            <w:tcW w:w="4253" w:type="dxa"/>
          </w:tcPr>
          <w:p w14:paraId="2819FD96" w14:textId="77777777" w:rsidR="00777A41" w:rsidRDefault="008B1727">
            <w:pPr>
              <w:pStyle w:val="Table04Row"/>
            </w:pPr>
            <w:r>
              <w:rPr>
                <w:i/>
              </w:rPr>
              <w:t>W.A. Marine Amendment Regulations 2009</w:t>
            </w:r>
            <w:r>
              <w:t xml:space="preserve"> Pt. 4</w:t>
            </w:r>
          </w:p>
        </w:tc>
        <w:tc>
          <w:tcPr>
            <w:tcW w:w="1418" w:type="dxa"/>
          </w:tcPr>
          <w:p w14:paraId="08223A0A" w14:textId="77777777" w:rsidR="00777A41" w:rsidRDefault="008B1727">
            <w:pPr>
              <w:pStyle w:val="Table04Row"/>
            </w:pPr>
            <w:r>
              <w:t>11 Dec 2009</w:t>
            </w:r>
            <w:r>
              <w:br/>
              <w:t>p. 5087‑109</w:t>
            </w:r>
          </w:p>
        </w:tc>
        <w:tc>
          <w:tcPr>
            <w:tcW w:w="4536" w:type="dxa"/>
          </w:tcPr>
          <w:p w14:paraId="24193D3E" w14:textId="77777777" w:rsidR="00777A41" w:rsidRDefault="008B1727">
            <w:pPr>
              <w:pStyle w:val="Table04Row"/>
            </w:pPr>
            <w:r>
              <w:t>12 Dec 2009 (see r. 2(b))</w:t>
            </w:r>
          </w:p>
        </w:tc>
      </w:tr>
    </w:tbl>
    <w:p w14:paraId="36B40D57" w14:textId="77777777" w:rsidR="00777A41" w:rsidRDefault="008B1727">
      <w:pPr>
        <w:pStyle w:val="IRegName"/>
      </w:pPr>
      <w:r>
        <w:t>W.A. Marine (Emergency Procedures and Safety of Navigation)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67AB7C2" w14:textId="77777777">
        <w:trPr>
          <w:cantSplit/>
          <w:jc w:val="center"/>
        </w:trPr>
        <w:tc>
          <w:tcPr>
            <w:tcW w:w="4253" w:type="dxa"/>
          </w:tcPr>
          <w:p w14:paraId="34708FDC" w14:textId="77777777" w:rsidR="00777A41" w:rsidRDefault="008B1727">
            <w:pPr>
              <w:pStyle w:val="Table04Row"/>
            </w:pPr>
            <w:r>
              <w:rPr>
                <w:i/>
              </w:rPr>
              <w:t>W.A. Marine (Emergency Procedures and Safety of Navigation) Regulations 1983</w:t>
            </w:r>
          </w:p>
        </w:tc>
        <w:tc>
          <w:tcPr>
            <w:tcW w:w="1418" w:type="dxa"/>
          </w:tcPr>
          <w:p w14:paraId="5D4BA8D0" w14:textId="77777777" w:rsidR="00777A41" w:rsidRDefault="008B1727">
            <w:pPr>
              <w:pStyle w:val="Table04Row"/>
            </w:pPr>
            <w:r>
              <w:t>1 Jul 1983</w:t>
            </w:r>
            <w:r>
              <w:br/>
              <w:t>p. 2182‑3</w:t>
            </w:r>
          </w:p>
        </w:tc>
        <w:tc>
          <w:tcPr>
            <w:tcW w:w="4536" w:type="dxa"/>
          </w:tcPr>
          <w:p w14:paraId="3A980EC0" w14:textId="77777777" w:rsidR="00777A41" w:rsidRDefault="008B1727">
            <w:pPr>
              <w:pStyle w:val="Table04Row"/>
            </w:pPr>
            <w:r>
              <w:t>1 Jan 1984 (see r. 2)</w:t>
            </w:r>
          </w:p>
        </w:tc>
      </w:tr>
      <w:tr w:rsidR="00777A41" w14:paraId="0E711F92" w14:textId="77777777">
        <w:trPr>
          <w:cantSplit/>
          <w:jc w:val="center"/>
        </w:trPr>
        <w:tc>
          <w:tcPr>
            <w:tcW w:w="4253" w:type="dxa"/>
          </w:tcPr>
          <w:p w14:paraId="5CE88FC7" w14:textId="77777777" w:rsidR="00777A41" w:rsidRDefault="008B1727">
            <w:pPr>
              <w:pStyle w:val="Table04Row"/>
            </w:pPr>
            <w:r>
              <w:rPr>
                <w:i/>
              </w:rPr>
              <w:t>W.A. Marine Amendment Regulations 1992</w:t>
            </w:r>
            <w:r>
              <w:t xml:space="preserve"> Pt. 5</w:t>
            </w:r>
          </w:p>
        </w:tc>
        <w:tc>
          <w:tcPr>
            <w:tcW w:w="1418" w:type="dxa"/>
          </w:tcPr>
          <w:p w14:paraId="60E09A56" w14:textId="77777777" w:rsidR="00777A41" w:rsidRDefault="008B1727">
            <w:pPr>
              <w:pStyle w:val="Table04Row"/>
            </w:pPr>
            <w:r>
              <w:t>11 Aug 1992</w:t>
            </w:r>
            <w:r>
              <w:br/>
              <w:t>p. 3976‑80</w:t>
            </w:r>
          </w:p>
        </w:tc>
        <w:tc>
          <w:tcPr>
            <w:tcW w:w="4536" w:type="dxa"/>
          </w:tcPr>
          <w:p w14:paraId="238DB54D" w14:textId="77777777" w:rsidR="00777A41" w:rsidRDefault="008B1727">
            <w:pPr>
              <w:pStyle w:val="Table04Row"/>
            </w:pPr>
            <w:r>
              <w:t>11 Aug 1992</w:t>
            </w:r>
          </w:p>
        </w:tc>
      </w:tr>
      <w:tr w:rsidR="00777A41" w14:paraId="14C70FD8" w14:textId="77777777">
        <w:trPr>
          <w:cantSplit/>
          <w:jc w:val="center"/>
        </w:trPr>
        <w:tc>
          <w:tcPr>
            <w:tcW w:w="10207" w:type="dxa"/>
            <w:gridSpan w:val="3"/>
          </w:tcPr>
          <w:p w14:paraId="24D4DA4A" w14:textId="77777777" w:rsidR="00777A41" w:rsidRDefault="008B1727">
            <w:pPr>
              <w:pStyle w:val="Table04Row"/>
            </w:pPr>
            <w:r>
              <w:rPr>
                <w:b/>
              </w:rPr>
              <w:t>Reprinted as at 4 Jan 2002</w:t>
            </w:r>
          </w:p>
        </w:tc>
      </w:tr>
      <w:tr w:rsidR="00777A41" w14:paraId="254B19DA" w14:textId="77777777">
        <w:trPr>
          <w:cantSplit/>
          <w:jc w:val="center"/>
        </w:trPr>
        <w:tc>
          <w:tcPr>
            <w:tcW w:w="4253" w:type="dxa"/>
          </w:tcPr>
          <w:p w14:paraId="33B78578" w14:textId="77777777" w:rsidR="00777A41" w:rsidRDefault="008B1727">
            <w:pPr>
              <w:pStyle w:val="Table04Row"/>
            </w:pPr>
            <w:r>
              <w:rPr>
                <w:i/>
              </w:rPr>
              <w:t>W.A. Marine (Emergency Procedures and Safety of Navigation) Amendment Regulations 2008</w:t>
            </w:r>
          </w:p>
        </w:tc>
        <w:tc>
          <w:tcPr>
            <w:tcW w:w="1418" w:type="dxa"/>
          </w:tcPr>
          <w:p w14:paraId="228828AF" w14:textId="77777777" w:rsidR="00777A41" w:rsidRDefault="008B1727">
            <w:pPr>
              <w:pStyle w:val="Table04Row"/>
            </w:pPr>
            <w:r>
              <w:t>24 Oct 2008</w:t>
            </w:r>
            <w:r>
              <w:br/>
              <w:t>p. 4672‑3</w:t>
            </w:r>
          </w:p>
        </w:tc>
        <w:tc>
          <w:tcPr>
            <w:tcW w:w="4536" w:type="dxa"/>
          </w:tcPr>
          <w:p w14:paraId="5C8D7E1D" w14:textId="77777777" w:rsidR="00777A41" w:rsidRDefault="008B1727">
            <w:pPr>
              <w:pStyle w:val="Table04Row"/>
            </w:pPr>
            <w:r>
              <w:t>r. 1 &amp; 2: 24 Oct 2008 (see r. 2(a));</w:t>
            </w:r>
          </w:p>
          <w:p w14:paraId="3B2C15BF" w14:textId="77777777" w:rsidR="00777A41" w:rsidRDefault="008B1727">
            <w:pPr>
              <w:pStyle w:val="Table04Row"/>
            </w:pPr>
            <w:r>
              <w:t>Regulations other than r. 1 &amp; 2: 25 Oct 2008 (see r. 2(b))</w:t>
            </w:r>
          </w:p>
        </w:tc>
      </w:tr>
      <w:tr w:rsidR="00777A41" w14:paraId="7D4DD933" w14:textId="77777777">
        <w:trPr>
          <w:cantSplit/>
          <w:jc w:val="center"/>
        </w:trPr>
        <w:tc>
          <w:tcPr>
            <w:tcW w:w="4253" w:type="dxa"/>
          </w:tcPr>
          <w:p w14:paraId="4D2B9563" w14:textId="77777777" w:rsidR="00777A41" w:rsidRDefault="008B1727">
            <w:pPr>
              <w:pStyle w:val="Table04Row"/>
            </w:pPr>
            <w:r>
              <w:rPr>
                <w:i/>
              </w:rPr>
              <w:t>W.A. Marine Amendment Regulations 2009</w:t>
            </w:r>
            <w:r>
              <w:t xml:space="preserve"> Pt. 5</w:t>
            </w:r>
          </w:p>
        </w:tc>
        <w:tc>
          <w:tcPr>
            <w:tcW w:w="1418" w:type="dxa"/>
          </w:tcPr>
          <w:p w14:paraId="1C0EE4F6" w14:textId="77777777" w:rsidR="00777A41" w:rsidRDefault="008B1727">
            <w:pPr>
              <w:pStyle w:val="Table04Row"/>
            </w:pPr>
            <w:r>
              <w:t>11 Dec 2009</w:t>
            </w:r>
            <w:r>
              <w:br/>
              <w:t>p. 5087‑109</w:t>
            </w:r>
          </w:p>
        </w:tc>
        <w:tc>
          <w:tcPr>
            <w:tcW w:w="4536" w:type="dxa"/>
          </w:tcPr>
          <w:p w14:paraId="02727DB9" w14:textId="77777777" w:rsidR="00777A41" w:rsidRDefault="008B1727">
            <w:pPr>
              <w:pStyle w:val="Table04Row"/>
            </w:pPr>
            <w:r>
              <w:t>12 Dec 2009 (see r. 2(b))</w:t>
            </w:r>
          </w:p>
        </w:tc>
      </w:tr>
    </w:tbl>
    <w:p w14:paraId="2E92862C" w14:textId="77777777" w:rsidR="00777A41" w:rsidRDefault="008B1727">
      <w:pPr>
        <w:pStyle w:val="IRegName"/>
      </w:pPr>
      <w:r>
        <w:t>W.A. Marine (Hire and Drive Vessels)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93C2DE" w14:textId="77777777">
        <w:trPr>
          <w:cantSplit/>
          <w:jc w:val="center"/>
        </w:trPr>
        <w:tc>
          <w:tcPr>
            <w:tcW w:w="4253" w:type="dxa"/>
          </w:tcPr>
          <w:p w14:paraId="46320E24" w14:textId="77777777" w:rsidR="00777A41" w:rsidRDefault="008B1727">
            <w:pPr>
              <w:pStyle w:val="Table04Row"/>
            </w:pPr>
            <w:r>
              <w:rPr>
                <w:i/>
              </w:rPr>
              <w:t>W.A. Marine (Hire and Drive Vessels) Regulations 1983</w:t>
            </w:r>
          </w:p>
        </w:tc>
        <w:tc>
          <w:tcPr>
            <w:tcW w:w="1418" w:type="dxa"/>
          </w:tcPr>
          <w:p w14:paraId="095551D9" w14:textId="77777777" w:rsidR="00777A41" w:rsidRDefault="008B1727">
            <w:pPr>
              <w:pStyle w:val="Table04Row"/>
            </w:pPr>
            <w:r>
              <w:t>1 Jul 1983</w:t>
            </w:r>
            <w:r>
              <w:br/>
              <w:t>p. 2185‑8</w:t>
            </w:r>
          </w:p>
        </w:tc>
        <w:tc>
          <w:tcPr>
            <w:tcW w:w="4536" w:type="dxa"/>
          </w:tcPr>
          <w:p w14:paraId="2931B259" w14:textId="77777777" w:rsidR="00777A41" w:rsidRDefault="008B1727">
            <w:pPr>
              <w:pStyle w:val="Table04Row"/>
            </w:pPr>
            <w:r>
              <w:t>1 Jul 1983 (see r. 2)</w:t>
            </w:r>
          </w:p>
        </w:tc>
      </w:tr>
      <w:tr w:rsidR="00777A41" w14:paraId="0431E6C2" w14:textId="77777777">
        <w:trPr>
          <w:cantSplit/>
          <w:jc w:val="center"/>
        </w:trPr>
        <w:tc>
          <w:tcPr>
            <w:tcW w:w="4253" w:type="dxa"/>
          </w:tcPr>
          <w:p w14:paraId="29A7A3E1" w14:textId="77777777" w:rsidR="00777A41" w:rsidRDefault="008B1727">
            <w:pPr>
              <w:pStyle w:val="Table04Row"/>
            </w:pPr>
            <w:r>
              <w:rPr>
                <w:i/>
              </w:rPr>
              <w:t>W.A. Marine (Hire and Drive Vessels) Amendment Regulations 1988</w:t>
            </w:r>
          </w:p>
        </w:tc>
        <w:tc>
          <w:tcPr>
            <w:tcW w:w="1418" w:type="dxa"/>
          </w:tcPr>
          <w:p w14:paraId="1F46B180" w14:textId="77777777" w:rsidR="00777A41" w:rsidRDefault="008B1727">
            <w:pPr>
              <w:pStyle w:val="Table04Row"/>
            </w:pPr>
            <w:r>
              <w:t>12 Aug 1988</w:t>
            </w:r>
            <w:r>
              <w:br/>
              <w:t>p. 2714</w:t>
            </w:r>
          </w:p>
        </w:tc>
        <w:tc>
          <w:tcPr>
            <w:tcW w:w="4536" w:type="dxa"/>
          </w:tcPr>
          <w:p w14:paraId="76144F44" w14:textId="77777777" w:rsidR="00777A41" w:rsidRDefault="008B1727">
            <w:pPr>
              <w:pStyle w:val="Table04Row"/>
            </w:pPr>
            <w:r>
              <w:t>12 Aug 1988</w:t>
            </w:r>
          </w:p>
        </w:tc>
      </w:tr>
      <w:tr w:rsidR="00777A41" w14:paraId="4FEDFF54" w14:textId="77777777">
        <w:trPr>
          <w:cantSplit/>
          <w:jc w:val="center"/>
        </w:trPr>
        <w:tc>
          <w:tcPr>
            <w:tcW w:w="4253" w:type="dxa"/>
          </w:tcPr>
          <w:p w14:paraId="096E481E" w14:textId="77777777" w:rsidR="00777A41" w:rsidRDefault="008B1727">
            <w:pPr>
              <w:pStyle w:val="Table04Row"/>
            </w:pPr>
            <w:r>
              <w:rPr>
                <w:i/>
              </w:rPr>
              <w:t>W.A. Marine (Hire and Drive Vessels) Amendment Regulations 1990</w:t>
            </w:r>
          </w:p>
        </w:tc>
        <w:tc>
          <w:tcPr>
            <w:tcW w:w="1418" w:type="dxa"/>
          </w:tcPr>
          <w:p w14:paraId="66D15DBE" w14:textId="77777777" w:rsidR="00777A41" w:rsidRDefault="008B1727">
            <w:pPr>
              <w:pStyle w:val="Table04Row"/>
            </w:pPr>
            <w:r>
              <w:t>1 Aug 1990</w:t>
            </w:r>
            <w:r>
              <w:br/>
              <w:t>p. 3644</w:t>
            </w:r>
          </w:p>
        </w:tc>
        <w:tc>
          <w:tcPr>
            <w:tcW w:w="4536" w:type="dxa"/>
          </w:tcPr>
          <w:p w14:paraId="090640BB" w14:textId="77777777" w:rsidR="00777A41" w:rsidRDefault="008B1727">
            <w:pPr>
              <w:pStyle w:val="Table04Row"/>
            </w:pPr>
            <w:r>
              <w:t>1 Aug 1990 (see r. 2)</w:t>
            </w:r>
          </w:p>
        </w:tc>
      </w:tr>
      <w:tr w:rsidR="00777A41" w14:paraId="6638A2A5" w14:textId="77777777">
        <w:trPr>
          <w:cantSplit/>
          <w:jc w:val="center"/>
        </w:trPr>
        <w:tc>
          <w:tcPr>
            <w:tcW w:w="4253" w:type="dxa"/>
          </w:tcPr>
          <w:p w14:paraId="78691899" w14:textId="77777777" w:rsidR="00777A41" w:rsidRDefault="008B1727">
            <w:pPr>
              <w:pStyle w:val="Table04Row"/>
            </w:pPr>
            <w:r>
              <w:rPr>
                <w:i/>
              </w:rPr>
              <w:t>W.A. Marine (Hire and Drive Vessels) Amendment Regulations 1991</w:t>
            </w:r>
          </w:p>
        </w:tc>
        <w:tc>
          <w:tcPr>
            <w:tcW w:w="1418" w:type="dxa"/>
          </w:tcPr>
          <w:p w14:paraId="72E192AD" w14:textId="77777777" w:rsidR="00777A41" w:rsidRDefault="008B1727">
            <w:pPr>
              <w:pStyle w:val="Table04Row"/>
            </w:pPr>
            <w:r>
              <w:t>26 Jul 1991</w:t>
            </w:r>
            <w:r>
              <w:br/>
              <w:t>p. 3928</w:t>
            </w:r>
          </w:p>
        </w:tc>
        <w:tc>
          <w:tcPr>
            <w:tcW w:w="4536" w:type="dxa"/>
          </w:tcPr>
          <w:p w14:paraId="52C4E2AB" w14:textId="77777777" w:rsidR="00777A41" w:rsidRDefault="008B1727">
            <w:pPr>
              <w:pStyle w:val="Table04Row"/>
            </w:pPr>
            <w:r>
              <w:t>1 Aug 1991 (see r. 2)</w:t>
            </w:r>
          </w:p>
        </w:tc>
      </w:tr>
      <w:tr w:rsidR="00777A41" w14:paraId="74F1F8DB" w14:textId="77777777">
        <w:trPr>
          <w:cantSplit/>
          <w:jc w:val="center"/>
        </w:trPr>
        <w:tc>
          <w:tcPr>
            <w:tcW w:w="4253" w:type="dxa"/>
          </w:tcPr>
          <w:p w14:paraId="25C47CB1" w14:textId="77777777" w:rsidR="00777A41" w:rsidRDefault="008B1727">
            <w:pPr>
              <w:pStyle w:val="Table04Row"/>
            </w:pPr>
            <w:r>
              <w:rPr>
                <w:i/>
              </w:rPr>
              <w:t>W.A. Marine Amendment Regulations (No. 2) 1992</w:t>
            </w:r>
            <w:r>
              <w:t xml:space="preserve"> Pt. 4</w:t>
            </w:r>
          </w:p>
        </w:tc>
        <w:tc>
          <w:tcPr>
            <w:tcW w:w="1418" w:type="dxa"/>
          </w:tcPr>
          <w:p w14:paraId="7DF06997" w14:textId="77777777" w:rsidR="00777A41" w:rsidRDefault="008B1727">
            <w:pPr>
              <w:pStyle w:val="Table04Row"/>
            </w:pPr>
            <w:r>
              <w:t>30 Jun 1992</w:t>
            </w:r>
            <w:r>
              <w:br/>
              <w:t>p. 2905‑9</w:t>
            </w:r>
          </w:p>
        </w:tc>
        <w:tc>
          <w:tcPr>
            <w:tcW w:w="4536" w:type="dxa"/>
          </w:tcPr>
          <w:p w14:paraId="0B0FB727" w14:textId="77777777" w:rsidR="00777A41" w:rsidRDefault="008B1727">
            <w:pPr>
              <w:pStyle w:val="Table04Row"/>
            </w:pPr>
            <w:r>
              <w:t>1 Jul 1992 (see r. 2)</w:t>
            </w:r>
          </w:p>
        </w:tc>
      </w:tr>
      <w:tr w:rsidR="00777A41" w14:paraId="32AA3D4C" w14:textId="77777777">
        <w:trPr>
          <w:cantSplit/>
          <w:jc w:val="center"/>
        </w:trPr>
        <w:tc>
          <w:tcPr>
            <w:tcW w:w="4253" w:type="dxa"/>
          </w:tcPr>
          <w:p w14:paraId="01E4D16A" w14:textId="77777777" w:rsidR="00777A41" w:rsidRDefault="008B1727">
            <w:pPr>
              <w:pStyle w:val="Table04Row"/>
            </w:pPr>
            <w:r>
              <w:rPr>
                <w:i/>
              </w:rPr>
              <w:t>W.A. Marine Amendment Regulations 1992</w:t>
            </w:r>
            <w:r>
              <w:t xml:space="preserve"> Pt. 6</w:t>
            </w:r>
          </w:p>
        </w:tc>
        <w:tc>
          <w:tcPr>
            <w:tcW w:w="1418" w:type="dxa"/>
          </w:tcPr>
          <w:p w14:paraId="424279B1" w14:textId="77777777" w:rsidR="00777A41" w:rsidRDefault="008B1727">
            <w:pPr>
              <w:pStyle w:val="Table04Row"/>
            </w:pPr>
            <w:r>
              <w:t>11 Aug 1992</w:t>
            </w:r>
            <w:r>
              <w:br/>
              <w:t>p. 3976‑80</w:t>
            </w:r>
          </w:p>
        </w:tc>
        <w:tc>
          <w:tcPr>
            <w:tcW w:w="4536" w:type="dxa"/>
          </w:tcPr>
          <w:p w14:paraId="0B435F43" w14:textId="77777777" w:rsidR="00777A41" w:rsidRDefault="008B1727">
            <w:pPr>
              <w:pStyle w:val="Table04Row"/>
            </w:pPr>
            <w:r>
              <w:t>11 Aug 1992</w:t>
            </w:r>
          </w:p>
        </w:tc>
      </w:tr>
      <w:tr w:rsidR="00777A41" w14:paraId="607FC5FC" w14:textId="77777777">
        <w:trPr>
          <w:cantSplit/>
          <w:jc w:val="center"/>
        </w:trPr>
        <w:tc>
          <w:tcPr>
            <w:tcW w:w="4253" w:type="dxa"/>
          </w:tcPr>
          <w:p w14:paraId="47FE49AD" w14:textId="77777777" w:rsidR="00777A41" w:rsidRDefault="008B1727">
            <w:pPr>
              <w:pStyle w:val="Table04Row"/>
            </w:pPr>
            <w:r>
              <w:rPr>
                <w:i/>
              </w:rPr>
              <w:t>W.A. Marine Amendment Regulations 1993</w:t>
            </w:r>
            <w:r>
              <w:t xml:space="preserve"> Pt. 4</w:t>
            </w:r>
          </w:p>
        </w:tc>
        <w:tc>
          <w:tcPr>
            <w:tcW w:w="1418" w:type="dxa"/>
          </w:tcPr>
          <w:p w14:paraId="015D4D1D" w14:textId="77777777" w:rsidR="00777A41" w:rsidRDefault="008B1727">
            <w:pPr>
              <w:pStyle w:val="Table04Row"/>
            </w:pPr>
            <w:r>
              <w:t>29 Jun 1993</w:t>
            </w:r>
            <w:r>
              <w:br/>
              <w:t>p. 3184‑6</w:t>
            </w:r>
          </w:p>
        </w:tc>
        <w:tc>
          <w:tcPr>
            <w:tcW w:w="4536" w:type="dxa"/>
          </w:tcPr>
          <w:p w14:paraId="73640E26" w14:textId="77777777" w:rsidR="00777A41" w:rsidRDefault="008B1727">
            <w:pPr>
              <w:pStyle w:val="Table04Row"/>
            </w:pPr>
            <w:r>
              <w:t>1 Jul 1993 (see r. 2)</w:t>
            </w:r>
          </w:p>
        </w:tc>
      </w:tr>
      <w:tr w:rsidR="00777A41" w14:paraId="4C50EE98" w14:textId="77777777">
        <w:trPr>
          <w:cantSplit/>
          <w:jc w:val="center"/>
        </w:trPr>
        <w:tc>
          <w:tcPr>
            <w:tcW w:w="4253" w:type="dxa"/>
          </w:tcPr>
          <w:p w14:paraId="20DB356E" w14:textId="77777777" w:rsidR="00777A41" w:rsidRDefault="008B1727">
            <w:pPr>
              <w:pStyle w:val="Table04Row"/>
            </w:pPr>
            <w:r>
              <w:rPr>
                <w:i/>
              </w:rPr>
              <w:t>W.A. Marine Amendment Regulations 1994</w:t>
            </w:r>
            <w:r>
              <w:t xml:space="preserve"> Pt. 4</w:t>
            </w:r>
          </w:p>
        </w:tc>
        <w:tc>
          <w:tcPr>
            <w:tcW w:w="1418" w:type="dxa"/>
          </w:tcPr>
          <w:p w14:paraId="149D917C" w14:textId="77777777" w:rsidR="00777A41" w:rsidRDefault="008B1727">
            <w:pPr>
              <w:pStyle w:val="Table04Row"/>
            </w:pPr>
            <w:r>
              <w:t>14 Jun 1994</w:t>
            </w:r>
            <w:r>
              <w:br/>
              <w:t>p. 2486‑93</w:t>
            </w:r>
          </w:p>
        </w:tc>
        <w:tc>
          <w:tcPr>
            <w:tcW w:w="4536" w:type="dxa"/>
          </w:tcPr>
          <w:p w14:paraId="7BE2F153" w14:textId="77777777" w:rsidR="00777A41" w:rsidRDefault="008B1727">
            <w:pPr>
              <w:pStyle w:val="Table04Row"/>
            </w:pPr>
            <w:r>
              <w:t>1 Jul 1994 (see r. 2)</w:t>
            </w:r>
          </w:p>
        </w:tc>
      </w:tr>
      <w:tr w:rsidR="00777A41" w14:paraId="5215A7C7" w14:textId="77777777">
        <w:trPr>
          <w:cantSplit/>
          <w:jc w:val="center"/>
        </w:trPr>
        <w:tc>
          <w:tcPr>
            <w:tcW w:w="4253" w:type="dxa"/>
          </w:tcPr>
          <w:p w14:paraId="57DE175B" w14:textId="77777777" w:rsidR="00777A41" w:rsidRDefault="008B1727">
            <w:pPr>
              <w:pStyle w:val="Table04Row"/>
            </w:pPr>
            <w:r>
              <w:rPr>
                <w:i/>
              </w:rPr>
              <w:t>W.A. Marine Amendment Regulations 1995</w:t>
            </w:r>
            <w:r>
              <w:t xml:space="preserve"> Pt. 4</w:t>
            </w:r>
          </w:p>
        </w:tc>
        <w:tc>
          <w:tcPr>
            <w:tcW w:w="1418" w:type="dxa"/>
          </w:tcPr>
          <w:p w14:paraId="7E32EB9A" w14:textId="77777777" w:rsidR="00777A41" w:rsidRDefault="008B1727">
            <w:pPr>
              <w:pStyle w:val="Table04Row"/>
            </w:pPr>
            <w:r>
              <w:t>11 Jul 1995</w:t>
            </w:r>
            <w:r>
              <w:br/>
              <w:t>p. 2946‑53 (correction 18 Jul 1995 p. 3040)</w:t>
            </w:r>
          </w:p>
        </w:tc>
        <w:tc>
          <w:tcPr>
            <w:tcW w:w="4536" w:type="dxa"/>
          </w:tcPr>
          <w:p w14:paraId="02856238" w14:textId="77777777" w:rsidR="00777A41" w:rsidRDefault="008B1727">
            <w:pPr>
              <w:pStyle w:val="Table04Row"/>
            </w:pPr>
            <w:r>
              <w:t>11 Jul 1995</w:t>
            </w:r>
          </w:p>
        </w:tc>
      </w:tr>
      <w:tr w:rsidR="00777A41" w14:paraId="78163A21" w14:textId="77777777">
        <w:trPr>
          <w:cantSplit/>
          <w:jc w:val="center"/>
        </w:trPr>
        <w:tc>
          <w:tcPr>
            <w:tcW w:w="4253" w:type="dxa"/>
          </w:tcPr>
          <w:p w14:paraId="23D2684C" w14:textId="77777777" w:rsidR="00777A41" w:rsidRDefault="008B1727">
            <w:pPr>
              <w:pStyle w:val="Table04Row"/>
            </w:pPr>
            <w:r>
              <w:rPr>
                <w:i/>
              </w:rPr>
              <w:t>W.A. Marine Amendment Regulations 1996</w:t>
            </w:r>
            <w:r>
              <w:t xml:space="preserve"> Pt. 4</w:t>
            </w:r>
          </w:p>
        </w:tc>
        <w:tc>
          <w:tcPr>
            <w:tcW w:w="1418" w:type="dxa"/>
          </w:tcPr>
          <w:p w14:paraId="59F7DE69" w14:textId="77777777" w:rsidR="00777A41" w:rsidRDefault="008B1727">
            <w:pPr>
              <w:pStyle w:val="Table04Row"/>
            </w:pPr>
            <w:r>
              <w:t>25 Jun 1996</w:t>
            </w:r>
            <w:r>
              <w:br/>
              <w:t>p. 2998‑3005</w:t>
            </w:r>
          </w:p>
        </w:tc>
        <w:tc>
          <w:tcPr>
            <w:tcW w:w="4536" w:type="dxa"/>
          </w:tcPr>
          <w:p w14:paraId="151C41D5" w14:textId="77777777" w:rsidR="00777A41" w:rsidRDefault="008B1727">
            <w:pPr>
              <w:pStyle w:val="Table04Row"/>
            </w:pPr>
            <w:r>
              <w:t>25 Jun 1996</w:t>
            </w:r>
          </w:p>
        </w:tc>
      </w:tr>
      <w:tr w:rsidR="00777A41" w14:paraId="634359E5" w14:textId="77777777">
        <w:trPr>
          <w:cantSplit/>
          <w:jc w:val="center"/>
        </w:trPr>
        <w:tc>
          <w:tcPr>
            <w:tcW w:w="4253" w:type="dxa"/>
          </w:tcPr>
          <w:p w14:paraId="07C0F535" w14:textId="77777777" w:rsidR="00777A41" w:rsidRDefault="008B1727">
            <w:pPr>
              <w:pStyle w:val="Table04Row"/>
            </w:pPr>
            <w:r>
              <w:rPr>
                <w:i/>
              </w:rPr>
              <w:t>W.A. Marine Amendment Regulations 1997</w:t>
            </w:r>
            <w:r>
              <w:t xml:space="preserve"> Div. 3</w:t>
            </w:r>
          </w:p>
        </w:tc>
        <w:tc>
          <w:tcPr>
            <w:tcW w:w="1418" w:type="dxa"/>
          </w:tcPr>
          <w:p w14:paraId="108BB76A" w14:textId="77777777" w:rsidR="00777A41" w:rsidRDefault="008B1727">
            <w:pPr>
              <w:pStyle w:val="Table04Row"/>
            </w:pPr>
            <w:r>
              <w:t>27 Jun 1997</w:t>
            </w:r>
            <w:r>
              <w:br/>
              <w:t>p. 3141‑6</w:t>
            </w:r>
          </w:p>
        </w:tc>
        <w:tc>
          <w:tcPr>
            <w:tcW w:w="4536" w:type="dxa"/>
          </w:tcPr>
          <w:p w14:paraId="5B082A15" w14:textId="77777777" w:rsidR="00777A41" w:rsidRDefault="008B1727">
            <w:pPr>
              <w:pStyle w:val="Table04Row"/>
            </w:pPr>
            <w:r>
              <w:t>1 Jul 1997 (see r. 2)</w:t>
            </w:r>
          </w:p>
        </w:tc>
      </w:tr>
      <w:tr w:rsidR="00777A41" w14:paraId="55664BF5" w14:textId="77777777">
        <w:trPr>
          <w:cantSplit/>
          <w:jc w:val="center"/>
        </w:trPr>
        <w:tc>
          <w:tcPr>
            <w:tcW w:w="4253" w:type="dxa"/>
          </w:tcPr>
          <w:p w14:paraId="29DC801B" w14:textId="77777777" w:rsidR="00777A41" w:rsidRDefault="008B1727">
            <w:pPr>
              <w:pStyle w:val="Table04Row"/>
            </w:pPr>
            <w:r>
              <w:rPr>
                <w:i/>
              </w:rPr>
              <w:t>W.A. Marine Amendment Regulations 1998</w:t>
            </w:r>
            <w:r>
              <w:t xml:space="preserve"> Div. 3</w:t>
            </w:r>
          </w:p>
        </w:tc>
        <w:tc>
          <w:tcPr>
            <w:tcW w:w="1418" w:type="dxa"/>
          </w:tcPr>
          <w:p w14:paraId="0B2B6474" w14:textId="77777777" w:rsidR="00777A41" w:rsidRDefault="008B1727">
            <w:pPr>
              <w:pStyle w:val="Table04Row"/>
            </w:pPr>
            <w:r>
              <w:t>12 May 1998</w:t>
            </w:r>
            <w:r>
              <w:br/>
              <w:t>p. 2790‑5</w:t>
            </w:r>
          </w:p>
        </w:tc>
        <w:tc>
          <w:tcPr>
            <w:tcW w:w="4536" w:type="dxa"/>
          </w:tcPr>
          <w:p w14:paraId="1AB9650C" w14:textId="77777777" w:rsidR="00777A41" w:rsidRDefault="008B1727">
            <w:pPr>
              <w:pStyle w:val="Table04Row"/>
            </w:pPr>
            <w:r>
              <w:t>1 Jul 1998 (see r. 2)</w:t>
            </w:r>
          </w:p>
        </w:tc>
      </w:tr>
      <w:tr w:rsidR="00777A41" w14:paraId="6B98D2FC" w14:textId="77777777">
        <w:trPr>
          <w:cantSplit/>
          <w:jc w:val="center"/>
        </w:trPr>
        <w:tc>
          <w:tcPr>
            <w:tcW w:w="4253" w:type="dxa"/>
          </w:tcPr>
          <w:p w14:paraId="507CE499" w14:textId="77777777" w:rsidR="00777A41" w:rsidRDefault="008B1727">
            <w:pPr>
              <w:pStyle w:val="Table04Row"/>
            </w:pPr>
            <w:r>
              <w:rPr>
                <w:i/>
              </w:rPr>
              <w:t>W.A. Marine Amendment Regulations 2000</w:t>
            </w:r>
            <w:r>
              <w:t xml:space="preserve"> r. 4</w:t>
            </w:r>
          </w:p>
        </w:tc>
        <w:tc>
          <w:tcPr>
            <w:tcW w:w="1418" w:type="dxa"/>
          </w:tcPr>
          <w:p w14:paraId="625A9F51" w14:textId="77777777" w:rsidR="00777A41" w:rsidRDefault="008B1727">
            <w:pPr>
              <w:pStyle w:val="Table04Row"/>
            </w:pPr>
            <w:r>
              <w:t>20 Jun 2000</w:t>
            </w:r>
            <w:r>
              <w:br/>
              <w:t>p. 3062‑71</w:t>
            </w:r>
          </w:p>
        </w:tc>
        <w:tc>
          <w:tcPr>
            <w:tcW w:w="4536" w:type="dxa"/>
          </w:tcPr>
          <w:p w14:paraId="499EC92E" w14:textId="77777777" w:rsidR="00777A41" w:rsidRDefault="008B1727">
            <w:pPr>
              <w:pStyle w:val="Table04Row"/>
            </w:pPr>
            <w:r>
              <w:t>1 Jul 2000 (see r. 2)</w:t>
            </w:r>
          </w:p>
        </w:tc>
      </w:tr>
      <w:tr w:rsidR="00777A41" w14:paraId="7D01650E" w14:textId="77777777">
        <w:trPr>
          <w:cantSplit/>
          <w:jc w:val="center"/>
        </w:trPr>
        <w:tc>
          <w:tcPr>
            <w:tcW w:w="10207" w:type="dxa"/>
            <w:gridSpan w:val="3"/>
          </w:tcPr>
          <w:p w14:paraId="60E2EF40" w14:textId="77777777" w:rsidR="00777A41" w:rsidRDefault="008B1727">
            <w:pPr>
              <w:pStyle w:val="Table04Row"/>
            </w:pPr>
            <w:r>
              <w:rPr>
                <w:b/>
              </w:rPr>
              <w:t>Reprinted as at 9 Mar 2001</w:t>
            </w:r>
          </w:p>
        </w:tc>
      </w:tr>
      <w:tr w:rsidR="00777A41" w14:paraId="2821249E" w14:textId="77777777">
        <w:trPr>
          <w:cantSplit/>
          <w:jc w:val="center"/>
        </w:trPr>
        <w:tc>
          <w:tcPr>
            <w:tcW w:w="4253" w:type="dxa"/>
          </w:tcPr>
          <w:p w14:paraId="398EBF20" w14:textId="77777777" w:rsidR="00777A41" w:rsidRDefault="008B1727">
            <w:pPr>
              <w:pStyle w:val="Table04Row"/>
            </w:pPr>
            <w:r>
              <w:rPr>
                <w:i/>
              </w:rPr>
              <w:t>W.A. Marine Amendment Regulations 2001</w:t>
            </w:r>
            <w:r>
              <w:t xml:space="preserve"> r. 4</w:t>
            </w:r>
          </w:p>
        </w:tc>
        <w:tc>
          <w:tcPr>
            <w:tcW w:w="1418" w:type="dxa"/>
          </w:tcPr>
          <w:p w14:paraId="3446FDFA" w14:textId="77777777" w:rsidR="00777A41" w:rsidRDefault="008B1727">
            <w:pPr>
              <w:pStyle w:val="Table04Row"/>
            </w:pPr>
            <w:r>
              <w:t>27 Jul 2001</w:t>
            </w:r>
            <w:r>
              <w:br/>
              <w:t>p. 3803‑13</w:t>
            </w:r>
          </w:p>
        </w:tc>
        <w:tc>
          <w:tcPr>
            <w:tcW w:w="4536" w:type="dxa"/>
          </w:tcPr>
          <w:p w14:paraId="228A2103" w14:textId="77777777" w:rsidR="00777A41" w:rsidRDefault="008B1727">
            <w:pPr>
              <w:pStyle w:val="Table04Row"/>
            </w:pPr>
            <w:r>
              <w:t>1 Aug 2001 (see r. 2)</w:t>
            </w:r>
          </w:p>
        </w:tc>
      </w:tr>
      <w:tr w:rsidR="00777A41" w14:paraId="681D763E" w14:textId="77777777">
        <w:trPr>
          <w:cantSplit/>
          <w:jc w:val="center"/>
        </w:trPr>
        <w:tc>
          <w:tcPr>
            <w:tcW w:w="4253" w:type="dxa"/>
          </w:tcPr>
          <w:p w14:paraId="1A86818A" w14:textId="77777777" w:rsidR="00777A41" w:rsidRDefault="008B1727">
            <w:pPr>
              <w:pStyle w:val="Table04Row"/>
            </w:pPr>
            <w:r>
              <w:rPr>
                <w:i/>
              </w:rPr>
              <w:t>W.A. Marine Amendment Regulations 2002</w:t>
            </w:r>
            <w:r>
              <w:t xml:space="preserve"> r. 4</w:t>
            </w:r>
          </w:p>
        </w:tc>
        <w:tc>
          <w:tcPr>
            <w:tcW w:w="1418" w:type="dxa"/>
          </w:tcPr>
          <w:p w14:paraId="35245131" w14:textId="77777777" w:rsidR="00777A41" w:rsidRDefault="008B1727">
            <w:pPr>
              <w:pStyle w:val="Table04Row"/>
            </w:pPr>
            <w:r>
              <w:t>14 Jun 2002</w:t>
            </w:r>
            <w:r>
              <w:br/>
              <w:t>p. 2325‑35</w:t>
            </w:r>
          </w:p>
        </w:tc>
        <w:tc>
          <w:tcPr>
            <w:tcW w:w="4536" w:type="dxa"/>
          </w:tcPr>
          <w:p w14:paraId="4D4B9845" w14:textId="77777777" w:rsidR="00777A41" w:rsidRDefault="008B1727">
            <w:pPr>
              <w:pStyle w:val="Table04Row"/>
            </w:pPr>
            <w:r>
              <w:t>1 Jul 2002 (see r. 2)</w:t>
            </w:r>
          </w:p>
        </w:tc>
      </w:tr>
      <w:tr w:rsidR="00777A41" w14:paraId="62620BC9" w14:textId="77777777">
        <w:trPr>
          <w:cantSplit/>
          <w:jc w:val="center"/>
        </w:trPr>
        <w:tc>
          <w:tcPr>
            <w:tcW w:w="4253" w:type="dxa"/>
          </w:tcPr>
          <w:p w14:paraId="4D4E06EF" w14:textId="77777777" w:rsidR="00777A41" w:rsidRDefault="008B1727">
            <w:pPr>
              <w:pStyle w:val="Table04Row"/>
            </w:pPr>
            <w:r>
              <w:rPr>
                <w:i/>
              </w:rPr>
              <w:t>W.A. Marine (Hire and Drive Vessels) Amendment Regulations 2003</w:t>
            </w:r>
          </w:p>
        </w:tc>
        <w:tc>
          <w:tcPr>
            <w:tcW w:w="1418" w:type="dxa"/>
          </w:tcPr>
          <w:p w14:paraId="456CD391" w14:textId="77777777" w:rsidR="00777A41" w:rsidRDefault="008B1727">
            <w:pPr>
              <w:pStyle w:val="Table04Row"/>
            </w:pPr>
            <w:r>
              <w:t>27 Jun 2003</w:t>
            </w:r>
            <w:r>
              <w:br/>
              <w:t>p. 2534</w:t>
            </w:r>
          </w:p>
        </w:tc>
        <w:tc>
          <w:tcPr>
            <w:tcW w:w="4536" w:type="dxa"/>
          </w:tcPr>
          <w:p w14:paraId="7AFD4C38" w14:textId="77777777" w:rsidR="00777A41" w:rsidRDefault="008B1727">
            <w:pPr>
              <w:pStyle w:val="Table04Row"/>
            </w:pPr>
            <w:r>
              <w:t>1 Jul 2003 (see r. 2)</w:t>
            </w:r>
          </w:p>
        </w:tc>
      </w:tr>
      <w:tr w:rsidR="00777A41" w14:paraId="3D99968C" w14:textId="77777777">
        <w:trPr>
          <w:cantSplit/>
          <w:jc w:val="center"/>
        </w:trPr>
        <w:tc>
          <w:tcPr>
            <w:tcW w:w="4253" w:type="dxa"/>
          </w:tcPr>
          <w:p w14:paraId="666AF935" w14:textId="77777777" w:rsidR="00777A41" w:rsidRDefault="008B1727">
            <w:pPr>
              <w:pStyle w:val="Table04Row"/>
            </w:pPr>
            <w:r>
              <w:rPr>
                <w:i/>
              </w:rPr>
              <w:t>W.A. Marine (Hire and Drive Vessels) Amendment Regulations 2004</w:t>
            </w:r>
          </w:p>
        </w:tc>
        <w:tc>
          <w:tcPr>
            <w:tcW w:w="1418" w:type="dxa"/>
          </w:tcPr>
          <w:p w14:paraId="30E74244" w14:textId="77777777" w:rsidR="00777A41" w:rsidRDefault="008B1727">
            <w:pPr>
              <w:pStyle w:val="Table04Row"/>
            </w:pPr>
            <w:r>
              <w:t>25 Jun 2004</w:t>
            </w:r>
            <w:r>
              <w:br/>
              <w:t>p. 2263</w:t>
            </w:r>
          </w:p>
        </w:tc>
        <w:tc>
          <w:tcPr>
            <w:tcW w:w="4536" w:type="dxa"/>
          </w:tcPr>
          <w:p w14:paraId="32E606A4" w14:textId="77777777" w:rsidR="00777A41" w:rsidRDefault="008B1727">
            <w:pPr>
              <w:pStyle w:val="Table04Row"/>
            </w:pPr>
            <w:r>
              <w:t>1 Jul 2004 (see r. 2)</w:t>
            </w:r>
          </w:p>
        </w:tc>
      </w:tr>
      <w:tr w:rsidR="00777A41" w14:paraId="344D8F12" w14:textId="77777777">
        <w:trPr>
          <w:cantSplit/>
          <w:jc w:val="center"/>
        </w:trPr>
        <w:tc>
          <w:tcPr>
            <w:tcW w:w="4253" w:type="dxa"/>
          </w:tcPr>
          <w:p w14:paraId="483151F3" w14:textId="77777777" w:rsidR="00777A41" w:rsidRDefault="008B1727">
            <w:pPr>
              <w:pStyle w:val="Table04Row"/>
            </w:pPr>
            <w:r>
              <w:rPr>
                <w:i/>
              </w:rPr>
              <w:t>W.A. Marine (Hire and Drive Vessels) Amendment Regulations 2005</w:t>
            </w:r>
          </w:p>
        </w:tc>
        <w:tc>
          <w:tcPr>
            <w:tcW w:w="1418" w:type="dxa"/>
          </w:tcPr>
          <w:p w14:paraId="2721AFFF" w14:textId="77777777" w:rsidR="00777A41" w:rsidRDefault="008B1727">
            <w:pPr>
              <w:pStyle w:val="Table04Row"/>
            </w:pPr>
            <w:r>
              <w:t>24 Jun 2005</w:t>
            </w:r>
            <w:r>
              <w:br/>
              <w:t>p. 2780‑1</w:t>
            </w:r>
          </w:p>
        </w:tc>
        <w:tc>
          <w:tcPr>
            <w:tcW w:w="4536" w:type="dxa"/>
          </w:tcPr>
          <w:p w14:paraId="52697F82" w14:textId="77777777" w:rsidR="00777A41" w:rsidRDefault="008B1727">
            <w:pPr>
              <w:pStyle w:val="Table04Row"/>
            </w:pPr>
            <w:r>
              <w:t>1 Jul 2005 (see r. 2)</w:t>
            </w:r>
          </w:p>
        </w:tc>
      </w:tr>
      <w:tr w:rsidR="00777A41" w14:paraId="146471DD" w14:textId="77777777">
        <w:trPr>
          <w:cantSplit/>
          <w:jc w:val="center"/>
        </w:trPr>
        <w:tc>
          <w:tcPr>
            <w:tcW w:w="4253" w:type="dxa"/>
          </w:tcPr>
          <w:p w14:paraId="1E766E26" w14:textId="77777777" w:rsidR="00777A41" w:rsidRDefault="008B1727">
            <w:pPr>
              <w:pStyle w:val="Table04Row"/>
            </w:pPr>
            <w:r>
              <w:rPr>
                <w:i/>
              </w:rPr>
              <w:t>W.A. Marine (Hire and Drive Vessels) Amendment Regulations 2006</w:t>
            </w:r>
          </w:p>
        </w:tc>
        <w:tc>
          <w:tcPr>
            <w:tcW w:w="1418" w:type="dxa"/>
          </w:tcPr>
          <w:p w14:paraId="406C5BA8" w14:textId="77777777" w:rsidR="00777A41" w:rsidRDefault="008B1727">
            <w:pPr>
              <w:pStyle w:val="Table04Row"/>
            </w:pPr>
            <w:r>
              <w:t>23 Jun 2006</w:t>
            </w:r>
            <w:r>
              <w:br/>
              <w:t>p. 2211‑12</w:t>
            </w:r>
          </w:p>
        </w:tc>
        <w:tc>
          <w:tcPr>
            <w:tcW w:w="4536" w:type="dxa"/>
          </w:tcPr>
          <w:p w14:paraId="18050A2F" w14:textId="77777777" w:rsidR="00777A41" w:rsidRDefault="008B1727">
            <w:pPr>
              <w:pStyle w:val="Table04Row"/>
            </w:pPr>
            <w:r>
              <w:t>1 Jul 2006 (see r. 2)</w:t>
            </w:r>
          </w:p>
        </w:tc>
      </w:tr>
      <w:tr w:rsidR="00777A41" w14:paraId="3FA90153" w14:textId="77777777">
        <w:trPr>
          <w:cantSplit/>
          <w:jc w:val="center"/>
        </w:trPr>
        <w:tc>
          <w:tcPr>
            <w:tcW w:w="10207" w:type="dxa"/>
            <w:gridSpan w:val="3"/>
          </w:tcPr>
          <w:p w14:paraId="6C70D505" w14:textId="77777777" w:rsidR="00777A41" w:rsidRDefault="008B1727">
            <w:pPr>
              <w:pStyle w:val="Table04Row"/>
            </w:pPr>
            <w:r>
              <w:rPr>
                <w:b/>
              </w:rPr>
              <w:t>Reprint 2 as at 10 Nov 2006</w:t>
            </w:r>
          </w:p>
        </w:tc>
      </w:tr>
      <w:tr w:rsidR="00777A41" w14:paraId="4D0D69B2" w14:textId="77777777">
        <w:trPr>
          <w:cantSplit/>
          <w:jc w:val="center"/>
        </w:trPr>
        <w:tc>
          <w:tcPr>
            <w:tcW w:w="4253" w:type="dxa"/>
          </w:tcPr>
          <w:p w14:paraId="51A4A531" w14:textId="77777777" w:rsidR="00777A41" w:rsidRDefault="008B1727">
            <w:pPr>
              <w:pStyle w:val="Table04Row"/>
            </w:pPr>
            <w:r>
              <w:rPr>
                <w:i/>
              </w:rPr>
              <w:t>W.A. Marine (Hire and Drive Vessels) Amendment Regulations 2007</w:t>
            </w:r>
          </w:p>
        </w:tc>
        <w:tc>
          <w:tcPr>
            <w:tcW w:w="1418" w:type="dxa"/>
          </w:tcPr>
          <w:p w14:paraId="3462330D" w14:textId="77777777" w:rsidR="00777A41" w:rsidRDefault="008B1727">
            <w:pPr>
              <w:pStyle w:val="Table04Row"/>
            </w:pPr>
            <w:r>
              <w:t>12 Jun 2007</w:t>
            </w:r>
            <w:r>
              <w:br/>
              <w:t>p. 2729‑30</w:t>
            </w:r>
          </w:p>
        </w:tc>
        <w:tc>
          <w:tcPr>
            <w:tcW w:w="4536" w:type="dxa"/>
          </w:tcPr>
          <w:p w14:paraId="364D42EE" w14:textId="77777777" w:rsidR="00777A41" w:rsidRDefault="008B1727">
            <w:pPr>
              <w:pStyle w:val="Table04Row"/>
            </w:pPr>
            <w:r>
              <w:t>1 Jul 2007 (see r. 2)</w:t>
            </w:r>
          </w:p>
        </w:tc>
      </w:tr>
      <w:tr w:rsidR="00777A41" w14:paraId="3B168F05" w14:textId="77777777">
        <w:trPr>
          <w:cantSplit/>
          <w:jc w:val="center"/>
        </w:trPr>
        <w:tc>
          <w:tcPr>
            <w:tcW w:w="4253" w:type="dxa"/>
          </w:tcPr>
          <w:p w14:paraId="169CA536" w14:textId="77777777" w:rsidR="00777A41" w:rsidRDefault="008B1727">
            <w:pPr>
              <w:pStyle w:val="Table04Row"/>
            </w:pPr>
            <w:r>
              <w:rPr>
                <w:i/>
              </w:rPr>
              <w:t>W.A. Marine (Hire and Drive Vessels) Amendment Regulations 2008</w:t>
            </w:r>
          </w:p>
        </w:tc>
        <w:tc>
          <w:tcPr>
            <w:tcW w:w="1418" w:type="dxa"/>
          </w:tcPr>
          <w:p w14:paraId="127AD067" w14:textId="77777777" w:rsidR="00777A41" w:rsidRDefault="008B1727">
            <w:pPr>
              <w:pStyle w:val="Table04Row"/>
            </w:pPr>
            <w:r>
              <w:t>24 Jun 2008</w:t>
            </w:r>
            <w:r>
              <w:br/>
              <w:t>p. 2896‑7</w:t>
            </w:r>
          </w:p>
        </w:tc>
        <w:tc>
          <w:tcPr>
            <w:tcW w:w="4536" w:type="dxa"/>
          </w:tcPr>
          <w:p w14:paraId="0C99B359" w14:textId="77777777" w:rsidR="00777A41" w:rsidRDefault="008B1727">
            <w:pPr>
              <w:pStyle w:val="Table04Row"/>
            </w:pPr>
            <w:r>
              <w:t>r. 1 &amp; 2: 24 Jun 2008 (see r. 2(a));</w:t>
            </w:r>
          </w:p>
          <w:p w14:paraId="7F820C15" w14:textId="77777777" w:rsidR="00777A41" w:rsidRDefault="008B1727">
            <w:pPr>
              <w:pStyle w:val="Table04Row"/>
            </w:pPr>
            <w:r>
              <w:t>Regulations other than r. 1 &amp; 2: 1 Jul 2008 (see r. 2(b))</w:t>
            </w:r>
          </w:p>
        </w:tc>
      </w:tr>
      <w:tr w:rsidR="00777A41" w14:paraId="15CC3DE2" w14:textId="77777777">
        <w:trPr>
          <w:cantSplit/>
          <w:jc w:val="center"/>
        </w:trPr>
        <w:tc>
          <w:tcPr>
            <w:tcW w:w="4253" w:type="dxa"/>
          </w:tcPr>
          <w:p w14:paraId="6B79835D" w14:textId="77777777" w:rsidR="00777A41" w:rsidRDefault="008B1727">
            <w:pPr>
              <w:pStyle w:val="Table04Row"/>
            </w:pPr>
            <w:r>
              <w:rPr>
                <w:i/>
              </w:rPr>
              <w:t>W.A. Marine (Hire and Drive Vessels) Amendment Regulations (No. 2) 2008</w:t>
            </w:r>
          </w:p>
        </w:tc>
        <w:tc>
          <w:tcPr>
            <w:tcW w:w="1418" w:type="dxa"/>
          </w:tcPr>
          <w:p w14:paraId="2FB16ABE" w14:textId="77777777" w:rsidR="00777A41" w:rsidRDefault="008B1727">
            <w:pPr>
              <w:pStyle w:val="Table04Row"/>
            </w:pPr>
            <w:r>
              <w:t>24 Oct 2008</w:t>
            </w:r>
            <w:r>
              <w:br/>
              <w:t>p. 4673‑5</w:t>
            </w:r>
          </w:p>
        </w:tc>
        <w:tc>
          <w:tcPr>
            <w:tcW w:w="4536" w:type="dxa"/>
          </w:tcPr>
          <w:p w14:paraId="4458BA7D" w14:textId="77777777" w:rsidR="00777A41" w:rsidRDefault="008B1727">
            <w:pPr>
              <w:pStyle w:val="Table04Row"/>
            </w:pPr>
            <w:r>
              <w:t>r. 1 &amp; 2: 24 Oct 2008 (see r. 2(a));</w:t>
            </w:r>
          </w:p>
          <w:p w14:paraId="1AF7217B" w14:textId="77777777" w:rsidR="00777A41" w:rsidRDefault="008B1727">
            <w:pPr>
              <w:pStyle w:val="Table04Row"/>
            </w:pPr>
            <w:r>
              <w:t>Regulations other than r. 1 &amp; 2: 25 Oct 2008 (see r. 2(b))</w:t>
            </w:r>
          </w:p>
        </w:tc>
      </w:tr>
      <w:tr w:rsidR="00777A41" w14:paraId="7BBC2B75" w14:textId="77777777">
        <w:trPr>
          <w:cantSplit/>
          <w:jc w:val="center"/>
        </w:trPr>
        <w:tc>
          <w:tcPr>
            <w:tcW w:w="4253" w:type="dxa"/>
          </w:tcPr>
          <w:p w14:paraId="576EC48B" w14:textId="77777777" w:rsidR="00777A41" w:rsidRDefault="008B1727">
            <w:pPr>
              <w:pStyle w:val="Table04Row"/>
            </w:pPr>
            <w:r>
              <w:rPr>
                <w:i/>
              </w:rPr>
              <w:t>W.A. Marine Amendment Regulations 2009</w:t>
            </w:r>
            <w:r>
              <w:t xml:space="preserve"> Pt. 6</w:t>
            </w:r>
          </w:p>
        </w:tc>
        <w:tc>
          <w:tcPr>
            <w:tcW w:w="1418" w:type="dxa"/>
          </w:tcPr>
          <w:p w14:paraId="4F76E03D" w14:textId="77777777" w:rsidR="00777A41" w:rsidRDefault="008B1727">
            <w:pPr>
              <w:pStyle w:val="Table04Row"/>
            </w:pPr>
            <w:r>
              <w:t>11 Dec 2009</w:t>
            </w:r>
            <w:r>
              <w:br/>
              <w:t>p. 5087‑109</w:t>
            </w:r>
          </w:p>
        </w:tc>
        <w:tc>
          <w:tcPr>
            <w:tcW w:w="4536" w:type="dxa"/>
          </w:tcPr>
          <w:p w14:paraId="1E85528A" w14:textId="77777777" w:rsidR="00777A41" w:rsidRDefault="008B1727">
            <w:pPr>
              <w:pStyle w:val="Table04Row"/>
            </w:pPr>
            <w:r>
              <w:t>12 Dec 2009 (see r. 2(b))</w:t>
            </w:r>
          </w:p>
        </w:tc>
      </w:tr>
      <w:tr w:rsidR="00777A41" w14:paraId="219C2294" w14:textId="77777777">
        <w:trPr>
          <w:cantSplit/>
          <w:jc w:val="center"/>
        </w:trPr>
        <w:tc>
          <w:tcPr>
            <w:tcW w:w="10207" w:type="dxa"/>
            <w:gridSpan w:val="3"/>
          </w:tcPr>
          <w:p w14:paraId="7CDC1199" w14:textId="77777777" w:rsidR="00777A41" w:rsidRDefault="008B1727">
            <w:pPr>
              <w:pStyle w:val="Table04Row"/>
            </w:pPr>
            <w:r>
              <w:rPr>
                <w:b/>
              </w:rPr>
              <w:t>Reprint 3 as at 24 Sep 2010</w:t>
            </w:r>
          </w:p>
        </w:tc>
      </w:tr>
      <w:tr w:rsidR="00777A41" w14:paraId="28E33682" w14:textId="77777777">
        <w:trPr>
          <w:cantSplit/>
          <w:jc w:val="center"/>
        </w:trPr>
        <w:tc>
          <w:tcPr>
            <w:tcW w:w="4253" w:type="dxa"/>
          </w:tcPr>
          <w:p w14:paraId="7DE75550" w14:textId="77777777" w:rsidR="00777A41" w:rsidRDefault="008B1727">
            <w:pPr>
              <w:pStyle w:val="Table04Row"/>
            </w:pPr>
            <w:r>
              <w:rPr>
                <w:i/>
              </w:rPr>
              <w:t>W.A. Marine (Hire and Drive Vessels) Amendment Regulations 2011</w:t>
            </w:r>
          </w:p>
        </w:tc>
        <w:tc>
          <w:tcPr>
            <w:tcW w:w="1418" w:type="dxa"/>
          </w:tcPr>
          <w:p w14:paraId="2EC0DE31" w14:textId="77777777" w:rsidR="00777A41" w:rsidRDefault="008B1727">
            <w:pPr>
              <w:pStyle w:val="Table04Row"/>
            </w:pPr>
            <w:r>
              <w:t>21 Jun 2011</w:t>
            </w:r>
            <w:r>
              <w:br/>
              <w:t>p. 2239‑40</w:t>
            </w:r>
          </w:p>
        </w:tc>
        <w:tc>
          <w:tcPr>
            <w:tcW w:w="4536" w:type="dxa"/>
          </w:tcPr>
          <w:p w14:paraId="3818C8A8" w14:textId="77777777" w:rsidR="00777A41" w:rsidRDefault="008B1727">
            <w:pPr>
              <w:pStyle w:val="Table04Row"/>
            </w:pPr>
            <w:r>
              <w:t>r. 1 &amp; 2: 21 Jun 2011 (see r. 2(a));</w:t>
            </w:r>
          </w:p>
          <w:p w14:paraId="29D69A1E" w14:textId="77777777" w:rsidR="00777A41" w:rsidRDefault="008B1727">
            <w:pPr>
              <w:pStyle w:val="Table04Row"/>
            </w:pPr>
            <w:r>
              <w:t>Regulations other than r. 1 &amp; 2: 1 Jul 2011 (see r. 2(b))</w:t>
            </w:r>
          </w:p>
        </w:tc>
      </w:tr>
      <w:tr w:rsidR="00777A41" w14:paraId="1046613E" w14:textId="77777777">
        <w:trPr>
          <w:cantSplit/>
          <w:jc w:val="center"/>
        </w:trPr>
        <w:tc>
          <w:tcPr>
            <w:tcW w:w="4253" w:type="dxa"/>
          </w:tcPr>
          <w:p w14:paraId="2FAEE940" w14:textId="77777777" w:rsidR="00777A41" w:rsidRDefault="008B1727">
            <w:pPr>
              <w:pStyle w:val="Table04Row"/>
            </w:pPr>
            <w:r>
              <w:rPr>
                <w:i/>
              </w:rPr>
              <w:t>W.A. Marine (Hire and Drive Vessels) Amendment Regulations 2012</w:t>
            </w:r>
          </w:p>
        </w:tc>
        <w:tc>
          <w:tcPr>
            <w:tcW w:w="1418" w:type="dxa"/>
          </w:tcPr>
          <w:p w14:paraId="643715CA" w14:textId="77777777" w:rsidR="00777A41" w:rsidRDefault="008B1727">
            <w:pPr>
              <w:pStyle w:val="Table04Row"/>
            </w:pPr>
            <w:r>
              <w:t>14 Feb 2012</w:t>
            </w:r>
            <w:r>
              <w:br/>
              <w:t>p. 670‑1</w:t>
            </w:r>
          </w:p>
        </w:tc>
        <w:tc>
          <w:tcPr>
            <w:tcW w:w="4536" w:type="dxa"/>
          </w:tcPr>
          <w:p w14:paraId="304BC28C" w14:textId="77777777" w:rsidR="00777A41" w:rsidRDefault="008B1727">
            <w:pPr>
              <w:pStyle w:val="Table04Row"/>
            </w:pPr>
            <w:r>
              <w:t>r. 1 &amp; 2: 14 Feb 2012 (see r. 2(a));</w:t>
            </w:r>
          </w:p>
          <w:p w14:paraId="6573385E" w14:textId="77777777" w:rsidR="00777A41" w:rsidRDefault="008B1727">
            <w:pPr>
              <w:pStyle w:val="Table04Row"/>
            </w:pPr>
            <w:r>
              <w:t>Regulations other than r. 1 &amp; 2: 15 Feb 2012 (see r. 2(b))</w:t>
            </w:r>
          </w:p>
        </w:tc>
      </w:tr>
      <w:tr w:rsidR="00777A41" w14:paraId="616B4D7A" w14:textId="77777777">
        <w:trPr>
          <w:cantSplit/>
          <w:jc w:val="center"/>
        </w:trPr>
        <w:tc>
          <w:tcPr>
            <w:tcW w:w="4253" w:type="dxa"/>
          </w:tcPr>
          <w:p w14:paraId="770D3AFF" w14:textId="77777777" w:rsidR="00777A41" w:rsidRDefault="008B1727">
            <w:pPr>
              <w:pStyle w:val="Table04Row"/>
            </w:pPr>
            <w:r>
              <w:rPr>
                <w:i/>
              </w:rPr>
              <w:t>W.A. Marine (Hire and Drive Vessels) Amendment Regulations (No. 2) 2012</w:t>
            </w:r>
          </w:p>
        </w:tc>
        <w:tc>
          <w:tcPr>
            <w:tcW w:w="1418" w:type="dxa"/>
          </w:tcPr>
          <w:p w14:paraId="519D40AC" w14:textId="77777777" w:rsidR="00777A41" w:rsidRDefault="008B1727">
            <w:pPr>
              <w:pStyle w:val="Table04Row"/>
            </w:pPr>
            <w:r>
              <w:t>15 Jun 2012</w:t>
            </w:r>
            <w:r>
              <w:br/>
              <w:t>p. 2529‑30</w:t>
            </w:r>
          </w:p>
        </w:tc>
        <w:tc>
          <w:tcPr>
            <w:tcW w:w="4536" w:type="dxa"/>
          </w:tcPr>
          <w:p w14:paraId="18C6E007" w14:textId="77777777" w:rsidR="00777A41" w:rsidRDefault="008B1727">
            <w:pPr>
              <w:pStyle w:val="Table04Row"/>
            </w:pPr>
            <w:r>
              <w:t>r. 1 &amp; 2: 15 Jun 2012 (see r. 2(a));</w:t>
            </w:r>
          </w:p>
          <w:p w14:paraId="208D2258" w14:textId="77777777" w:rsidR="00777A41" w:rsidRDefault="008B1727">
            <w:pPr>
              <w:pStyle w:val="Table04Row"/>
            </w:pPr>
            <w:r>
              <w:t>Regulations other than r. 1 &amp; 2: 1 Jul 2012 (see r. 2(b))</w:t>
            </w:r>
          </w:p>
        </w:tc>
      </w:tr>
      <w:tr w:rsidR="00777A41" w14:paraId="7801E769" w14:textId="77777777">
        <w:trPr>
          <w:cantSplit/>
          <w:jc w:val="center"/>
        </w:trPr>
        <w:tc>
          <w:tcPr>
            <w:tcW w:w="4253" w:type="dxa"/>
          </w:tcPr>
          <w:p w14:paraId="6C883468" w14:textId="77777777" w:rsidR="00777A41" w:rsidRDefault="008B1727">
            <w:pPr>
              <w:pStyle w:val="Table04Row"/>
            </w:pPr>
            <w:r>
              <w:rPr>
                <w:i/>
              </w:rPr>
              <w:t>W.A. Marine (Hire and Drive Vessels) Amendment Regulations 2013</w:t>
            </w:r>
          </w:p>
        </w:tc>
        <w:tc>
          <w:tcPr>
            <w:tcW w:w="1418" w:type="dxa"/>
          </w:tcPr>
          <w:p w14:paraId="404F79FC" w14:textId="77777777" w:rsidR="00777A41" w:rsidRDefault="008B1727">
            <w:pPr>
              <w:pStyle w:val="Table04Row"/>
            </w:pPr>
            <w:r>
              <w:t>28 Jun 2013</w:t>
            </w:r>
            <w:r>
              <w:br/>
              <w:t>p. 2771‑2</w:t>
            </w:r>
          </w:p>
        </w:tc>
        <w:tc>
          <w:tcPr>
            <w:tcW w:w="4536" w:type="dxa"/>
          </w:tcPr>
          <w:p w14:paraId="44078A4B" w14:textId="77777777" w:rsidR="00777A41" w:rsidRDefault="008B1727">
            <w:pPr>
              <w:pStyle w:val="Table04Row"/>
            </w:pPr>
            <w:r>
              <w:t>r. 1 &amp; 2: 28 Jun 2013 (see r. 2(a));</w:t>
            </w:r>
          </w:p>
          <w:p w14:paraId="70513F9A" w14:textId="77777777" w:rsidR="00777A41" w:rsidRDefault="008B1727">
            <w:pPr>
              <w:pStyle w:val="Table04Row"/>
            </w:pPr>
            <w:r>
              <w:t>Regulations other than r. 1 &amp; 2: 1 Jul 2013 (see r. 2(b))</w:t>
            </w:r>
          </w:p>
        </w:tc>
      </w:tr>
    </w:tbl>
    <w:p w14:paraId="7C1799B5" w14:textId="77777777" w:rsidR="00777A41" w:rsidRDefault="008B1727">
      <w:pPr>
        <w:pStyle w:val="IRegName"/>
      </w:pPr>
      <w:r>
        <w:t>W.A. Marine (Life Saving Appliances, Fire Appliances and Miscellaneous Equipment)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ED25A4C" w14:textId="77777777">
        <w:trPr>
          <w:cantSplit/>
          <w:jc w:val="center"/>
        </w:trPr>
        <w:tc>
          <w:tcPr>
            <w:tcW w:w="4253" w:type="dxa"/>
          </w:tcPr>
          <w:p w14:paraId="3070AA9E" w14:textId="77777777" w:rsidR="00777A41" w:rsidRDefault="008B1727">
            <w:pPr>
              <w:pStyle w:val="Table04Row"/>
            </w:pPr>
            <w:r>
              <w:rPr>
                <w:i/>
              </w:rPr>
              <w:t>W.A. Marine (Life Saving Appliances, Fire Appliances and Miscellaneous Equipment) Regulations 1983</w:t>
            </w:r>
          </w:p>
        </w:tc>
        <w:tc>
          <w:tcPr>
            <w:tcW w:w="1418" w:type="dxa"/>
          </w:tcPr>
          <w:p w14:paraId="6D4E3E98" w14:textId="77777777" w:rsidR="00777A41" w:rsidRDefault="008B1727">
            <w:pPr>
              <w:pStyle w:val="Table04Row"/>
            </w:pPr>
            <w:r>
              <w:t>1 Jul 1983</w:t>
            </w:r>
            <w:r>
              <w:br/>
              <w:t>p. 2180‑1</w:t>
            </w:r>
          </w:p>
        </w:tc>
        <w:tc>
          <w:tcPr>
            <w:tcW w:w="4536" w:type="dxa"/>
          </w:tcPr>
          <w:p w14:paraId="6DC44D32" w14:textId="77777777" w:rsidR="00777A41" w:rsidRDefault="008B1727">
            <w:pPr>
              <w:pStyle w:val="Table04Row"/>
            </w:pPr>
            <w:r>
              <w:t>1 Jul 1983 (see r. 2)</w:t>
            </w:r>
          </w:p>
        </w:tc>
      </w:tr>
      <w:tr w:rsidR="00777A41" w14:paraId="5A747979" w14:textId="77777777">
        <w:trPr>
          <w:cantSplit/>
          <w:jc w:val="center"/>
        </w:trPr>
        <w:tc>
          <w:tcPr>
            <w:tcW w:w="4253" w:type="dxa"/>
          </w:tcPr>
          <w:p w14:paraId="06DED514" w14:textId="77777777" w:rsidR="00777A41" w:rsidRDefault="008B1727">
            <w:pPr>
              <w:pStyle w:val="Table04Row"/>
            </w:pPr>
            <w:r>
              <w:rPr>
                <w:i/>
              </w:rPr>
              <w:t>W.A. Marine Amendment Regulations 1992</w:t>
            </w:r>
            <w:r>
              <w:t xml:space="preserve"> Pt. 8</w:t>
            </w:r>
          </w:p>
        </w:tc>
        <w:tc>
          <w:tcPr>
            <w:tcW w:w="1418" w:type="dxa"/>
          </w:tcPr>
          <w:p w14:paraId="2DA10DF9" w14:textId="77777777" w:rsidR="00777A41" w:rsidRDefault="008B1727">
            <w:pPr>
              <w:pStyle w:val="Table04Row"/>
            </w:pPr>
            <w:r>
              <w:t>11 Aug 1992</w:t>
            </w:r>
            <w:r>
              <w:br/>
              <w:t>p. 3976‑80</w:t>
            </w:r>
          </w:p>
        </w:tc>
        <w:tc>
          <w:tcPr>
            <w:tcW w:w="4536" w:type="dxa"/>
          </w:tcPr>
          <w:p w14:paraId="16A1DBA8" w14:textId="77777777" w:rsidR="00777A41" w:rsidRDefault="008B1727">
            <w:pPr>
              <w:pStyle w:val="Table04Row"/>
            </w:pPr>
            <w:r>
              <w:t>11 Aug 1992</w:t>
            </w:r>
          </w:p>
        </w:tc>
      </w:tr>
      <w:tr w:rsidR="00777A41" w14:paraId="58261767" w14:textId="77777777">
        <w:trPr>
          <w:cantSplit/>
          <w:jc w:val="center"/>
        </w:trPr>
        <w:tc>
          <w:tcPr>
            <w:tcW w:w="10207" w:type="dxa"/>
            <w:gridSpan w:val="3"/>
          </w:tcPr>
          <w:p w14:paraId="4164EEB3" w14:textId="77777777" w:rsidR="00777A41" w:rsidRDefault="008B1727">
            <w:pPr>
              <w:pStyle w:val="Table04Row"/>
            </w:pPr>
            <w:r>
              <w:rPr>
                <w:b/>
              </w:rPr>
              <w:t>Reprinted as at 25 Jan 2002</w:t>
            </w:r>
          </w:p>
        </w:tc>
      </w:tr>
      <w:tr w:rsidR="00777A41" w14:paraId="460B47D8" w14:textId="77777777">
        <w:trPr>
          <w:cantSplit/>
          <w:jc w:val="center"/>
        </w:trPr>
        <w:tc>
          <w:tcPr>
            <w:tcW w:w="4253" w:type="dxa"/>
          </w:tcPr>
          <w:p w14:paraId="485CA41B" w14:textId="77777777" w:rsidR="00777A41" w:rsidRDefault="008B1727">
            <w:pPr>
              <w:pStyle w:val="Table04Row"/>
            </w:pPr>
            <w:r>
              <w:rPr>
                <w:i/>
              </w:rPr>
              <w:t>W.A. Marine (Life Saving Appliances, Fire Appliances and Miscellaneous Equipment) Amendment Regulations 2008</w:t>
            </w:r>
          </w:p>
        </w:tc>
        <w:tc>
          <w:tcPr>
            <w:tcW w:w="1418" w:type="dxa"/>
          </w:tcPr>
          <w:p w14:paraId="251089E9" w14:textId="77777777" w:rsidR="00777A41" w:rsidRDefault="008B1727">
            <w:pPr>
              <w:pStyle w:val="Table04Row"/>
            </w:pPr>
            <w:r>
              <w:t>24 Oct 2008</w:t>
            </w:r>
            <w:r>
              <w:br/>
              <w:t>p. 4675‑7</w:t>
            </w:r>
          </w:p>
        </w:tc>
        <w:tc>
          <w:tcPr>
            <w:tcW w:w="4536" w:type="dxa"/>
          </w:tcPr>
          <w:p w14:paraId="06876AEB" w14:textId="77777777" w:rsidR="00777A41" w:rsidRDefault="008B1727">
            <w:pPr>
              <w:pStyle w:val="Table04Row"/>
            </w:pPr>
            <w:r>
              <w:t>r. 1 &amp; 2: 24 Oct 2008 (see r. 2(a));</w:t>
            </w:r>
          </w:p>
          <w:p w14:paraId="141D607D" w14:textId="77777777" w:rsidR="00777A41" w:rsidRDefault="008B1727">
            <w:pPr>
              <w:pStyle w:val="Table04Row"/>
            </w:pPr>
            <w:r>
              <w:t>Regulations other than r. 1 &amp; 2: 25 Oct 2008 (see r. 2(b))</w:t>
            </w:r>
          </w:p>
        </w:tc>
      </w:tr>
      <w:tr w:rsidR="00777A41" w14:paraId="031DF67E" w14:textId="77777777">
        <w:trPr>
          <w:cantSplit/>
          <w:jc w:val="center"/>
        </w:trPr>
        <w:tc>
          <w:tcPr>
            <w:tcW w:w="4253" w:type="dxa"/>
          </w:tcPr>
          <w:p w14:paraId="39CFF84B" w14:textId="77777777" w:rsidR="00777A41" w:rsidRDefault="008B1727">
            <w:pPr>
              <w:pStyle w:val="Table04Row"/>
            </w:pPr>
            <w:r>
              <w:rPr>
                <w:i/>
              </w:rPr>
              <w:t>W.A. Marine Amendment Regulations 2009</w:t>
            </w:r>
            <w:r>
              <w:t xml:space="preserve"> Pt. 7</w:t>
            </w:r>
          </w:p>
        </w:tc>
        <w:tc>
          <w:tcPr>
            <w:tcW w:w="1418" w:type="dxa"/>
          </w:tcPr>
          <w:p w14:paraId="7A753261" w14:textId="77777777" w:rsidR="00777A41" w:rsidRDefault="008B1727">
            <w:pPr>
              <w:pStyle w:val="Table04Row"/>
            </w:pPr>
            <w:r>
              <w:t>11 Dec 2009</w:t>
            </w:r>
            <w:r>
              <w:br/>
              <w:t>p. 5087‑109</w:t>
            </w:r>
          </w:p>
        </w:tc>
        <w:tc>
          <w:tcPr>
            <w:tcW w:w="4536" w:type="dxa"/>
          </w:tcPr>
          <w:p w14:paraId="7D1AAAF8" w14:textId="77777777" w:rsidR="00777A41" w:rsidRDefault="008B1727">
            <w:pPr>
              <w:pStyle w:val="Table04Row"/>
            </w:pPr>
            <w:r>
              <w:t>12 Dec 2009 (see r. 2(b))</w:t>
            </w:r>
          </w:p>
        </w:tc>
      </w:tr>
      <w:tr w:rsidR="00777A41" w14:paraId="3DE6518D" w14:textId="77777777">
        <w:trPr>
          <w:cantSplit/>
          <w:jc w:val="center"/>
        </w:trPr>
        <w:tc>
          <w:tcPr>
            <w:tcW w:w="10207" w:type="dxa"/>
            <w:gridSpan w:val="3"/>
          </w:tcPr>
          <w:p w14:paraId="2F85DFC5" w14:textId="77777777" w:rsidR="00777A41" w:rsidRDefault="008B1727">
            <w:pPr>
              <w:pStyle w:val="Table04Row"/>
            </w:pPr>
            <w:r>
              <w:rPr>
                <w:b/>
              </w:rPr>
              <w:t>Reprint 2 as at 19 Mar 2010</w:t>
            </w:r>
          </w:p>
        </w:tc>
      </w:tr>
    </w:tbl>
    <w:p w14:paraId="47D3558E" w14:textId="77777777" w:rsidR="00777A41" w:rsidRDefault="008B1727">
      <w:pPr>
        <w:pStyle w:val="IRegName"/>
      </w:pPr>
      <w:r>
        <w:t>W.A. Marine (Load Lines)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9AE79E" w14:textId="77777777">
        <w:trPr>
          <w:cantSplit/>
          <w:jc w:val="center"/>
        </w:trPr>
        <w:tc>
          <w:tcPr>
            <w:tcW w:w="4253" w:type="dxa"/>
          </w:tcPr>
          <w:p w14:paraId="1185FF6E" w14:textId="77777777" w:rsidR="00777A41" w:rsidRDefault="008B1727">
            <w:pPr>
              <w:pStyle w:val="Table04Row"/>
            </w:pPr>
            <w:r>
              <w:rPr>
                <w:i/>
              </w:rPr>
              <w:t>W.A. Marine (Load Lines) Regulations 1983</w:t>
            </w:r>
          </w:p>
        </w:tc>
        <w:tc>
          <w:tcPr>
            <w:tcW w:w="1418" w:type="dxa"/>
          </w:tcPr>
          <w:p w14:paraId="5CA4E671" w14:textId="77777777" w:rsidR="00777A41" w:rsidRDefault="008B1727">
            <w:pPr>
              <w:pStyle w:val="Table04Row"/>
            </w:pPr>
            <w:r>
              <w:t>1 Jul 1983</w:t>
            </w:r>
            <w:r>
              <w:br/>
              <w:t>p. 2193</w:t>
            </w:r>
          </w:p>
        </w:tc>
        <w:tc>
          <w:tcPr>
            <w:tcW w:w="4536" w:type="dxa"/>
          </w:tcPr>
          <w:p w14:paraId="3D2961D4" w14:textId="77777777" w:rsidR="00777A41" w:rsidRDefault="008B1727">
            <w:pPr>
              <w:pStyle w:val="Table04Row"/>
            </w:pPr>
            <w:r>
              <w:t>1 Jul 1983 (see r. 2)</w:t>
            </w:r>
          </w:p>
        </w:tc>
      </w:tr>
      <w:tr w:rsidR="00777A41" w14:paraId="04016852" w14:textId="77777777">
        <w:trPr>
          <w:cantSplit/>
          <w:jc w:val="center"/>
        </w:trPr>
        <w:tc>
          <w:tcPr>
            <w:tcW w:w="4253" w:type="dxa"/>
          </w:tcPr>
          <w:p w14:paraId="0CB47DEE" w14:textId="77777777" w:rsidR="00777A41" w:rsidRDefault="008B1727">
            <w:pPr>
              <w:pStyle w:val="Table04Row"/>
            </w:pPr>
            <w:r>
              <w:rPr>
                <w:i/>
              </w:rPr>
              <w:t>W.A. Marine (Load Lines) Amendment Regulations 1990</w:t>
            </w:r>
          </w:p>
        </w:tc>
        <w:tc>
          <w:tcPr>
            <w:tcW w:w="1418" w:type="dxa"/>
          </w:tcPr>
          <w:p w14:paraId="034FCBBC" w14:textId="77777777" w:rsidR="00777A41" w:rsidRDefault="008B1727">
            <w:pPr>
              <w:pStyle w:val="Table04Row"/>
            </w:pPr>
            <w:r>
              <w:t>1 Aug 1990</w:t>
            </w:r>
            <w:r>
              <w:br/>
              <w:t>p. 3644</w:t>
            </w:r>
          </w:p>
        </w:tc>
        <w:tc>
          <w:tcPr>
            <w:tcW w:w="4536" w:type="dxa"/>
          </w:tcPr>
          <w:p w14:paraId="2747AE96" w14:textId="77777777" w:rsidR="00777A41" w:rsidRDefault="008B1727">
            <w:pPr>
              <w:pStyle w:val="Table04Row"/>
            </w:pPr>
            <w:r>
              <w:t>1 Aug 1990 (see r. 2)</w:t>
            </w:r>
          </w:p>
        </w:tc>
      </w:tr>
      <w:tr w:rsidR="00777A41" w14:paraId="24A4ADE5" w14:textId="77777777">
        <w:trPr>
          <w:cantSplit/>
          <w:jc w:val="center"/>
        </w:trPr>
        <w:tc>
          <w:tcPr>
            <w:tcW w:w="4253" w:type="dxa"/>
          </w:tcPr>
          <w:p w14:paraId="450BC245" w14:textId="77777777" w:rsidR="00777A41" w:rsidRDefault="008B1727">
            <w:pPr>
              <w:pStyle w:val="Table04Row"/>
            </w:pPr>
            <w:r>
              <w:rPr>
                <w:i/>
              </w:rPr>
              <w:t>WA Marine (Load Lines) Amendment Regulations 1991</w:t>
            </w:r>
          </w:p>
        </w:tc>
        <w:tc>
          <w:tcPr>
            <w:tcW w:w="1418" w:type="dxa"/>
          </w:tcPr>
          <w:p w14:paraId="6F28988C" w14:textId="77777777" w:rsidR="00777A41" w:rsidRDefault="008B1727">
            <w:pPr>
              <w:pStyle w:val="Table04Row"/>
            </w:pPr>
            <w:r>
              <w:t>26 Jul 1991</w:t>
            </w:r>
            <w:r>
              <w:br/>
              <w:t>p. 3929</w:t>
            </w:r>
          </w:p>
        </w:tc>
        <w:tc>
          <w:tcPr>
            <w:tcW w:w="4536" w:type="dxa"/>
          </w:tcPr>
          <w:p w14:paraId="037117A4" w14:textId="77777777" w:rsidR="00777A41" w:rsidRDefault="008B1727">
            <w:pPr>
              <w:pStyle w:val="Table04Row"/>
            </w:pPr>
            <w:r>
              <w:t>1 Aug 1991 (see r. 2)</w:t>
            </w:r>
          </w:p>
        </w:tc>
      </w:tr>
      <w:tr w:rsidR="00777A41" w14:paraId="77F52A6D" w14:textId="77777777">
        <w:trPr>
          <w:cantSplit/>
          <w:jc w:val="center"/>
        </w:trPr>
        <w:tc>
          <w:tcPr>
            <w:tcW w:w="4253" w:type="dxa"/>
          </w:tcPr>
          <w:p w14:paraId="5CAFF053" w14:textId="77777777" w:rsidR="00777A41" w:rsidRDefault="008B1727">
            <w:pPr>
              <w:pStyle w:val="Table04Row"/>
            </w:pPr>
            <w:r>
              <w:rPr>
                <w:i/>
              </w:rPr>
              <w:t>W.A. Marine Amendment Regulations (No. 2) 1992</w:t>
            </w:r>
            <w:r>
              <w:t xml:space="preserve"> Pt. 5</w:t>
            </w:r>
          </w:p>
        </w:tc>
        <w:tc>
          <w:tcPr>
            <w:tcW w:w="1418" w:type="dxa"/>
          </w:tcPr>
          <w:p w14:paraId="64A37A97" w14:textId="77777777" w:rsidR="00777A41" w:rsidRDefault="008B1727">
            <w:pPr>
              <w:pStyle w:val="Table04Row"/>
            </w:pPr>
            <w:r>
              <w:t>30 Jun 1992</w:t>
            </w:r>
            <w:r>
              <w:br/>
              <w:t>p. 2905‑9</w:t>
            </w:r>
          </w:p>
        </w:tc>
        <w:tc>
          <w:tcPr>
            <w:tcW w:w="4536" w:type="dxa"/>
          </w:tcPr>
          <w:p w14:paraId="6EA2D5E8" w14:textId="77777777" w:rsidR="00777A41" w:rsidRDefault="008B1727">
            <w:pPr>
              <w:pStyle w:val="Table04Row"/>
            </w:pPr>
            <w:r>
              <w:t>1 Jul 1992 (see r. 2)</w:t>
            </w:r>
          </w:p>
        </w:tc>
      </w:tr>
      <w:tr w:rsidR="00777A41" w14:paraId="66170D61" w14:textId="77777777">
        <w:trPr>
          <w:cantSplit/>
          <w:jc w:val="center"/>
        </w:trPr>
        <w:tc>
          <w:tcPr>
            <w:tcW w:w="4253" w:type="dxa"/>
          </w:tcPr>
          <w:p w14:paraId="13698F43" w14:textId="77777777" w:rsidR="00777A41" w:rsidRDefault="008B1727">
            <w:pPr>
              <w:pStyle w:val="Table04Row"/>
            </w:pPr>
            <w:r>
              <w:rPr>
                <w:i/>
              </w:rPr>
              <w:t>W.A. Marine Amendment Regulations 1992</w:t>
            </w:r>
            <w:r>
              <w:t xml:space="preserve"> Pt. 9</w:t>
            </w:r>
          </w:p>
        </w:tc>
        <w:tc>
          <w:tcPr>
            <w:tcW w:w="1418" w:type="dxa"/>
          </w:tcPr>
          <w:p w14:paraId="53A9B3F6" w14:textId="77777777" w:rsidR="00777A41" w:rsidRDefault="008B1727">
            <w:pPr>
              <w:pStyle w:val="Table04Row"/>
            </w:pPr>
            <w:r>
              <w:t>11 Aug 1992</w:t>
            </w:r>
            <w:r>
              <w:br/>
              <w:t>p. 3976‑80</w:t>
            </w:r>
          </w:p>
        </w:tc>
        <w:tc>
          <w:tcPr>
            <w:tcW w:w="4536" w:type="dxa"/>
          </w:tcPr>
          <w:p w14:paraId="3069CE2B" w14:textId="77777777" w:rsidR="00777A41" w:rsidRDefault="008B1727">
            <w:pPr>
              <w:pStyle w:val="Table04Row"/>
            </w:pPr>
            <w:r>
              <w:t>11 Aug 1992</w:t>
            </w:r>
          </w:p>
        </w:tc>
      </w:tr>
      <w:tr w:rsidR="00777A41" w14:paraId="510BA324" w14:textId="77777777">
        <w:trPr>
          <w:cantSplit/>
          <w:jc w:val="center"/>
        </w:trPr>
        <w:tc>
          <w:tcPr>
            <w:tcW w:w="4253" w:type="dxa"/>
          </w:tcPr>
          <w:p w14:paraId="1D692033" w14:textId="77777777" w:rsidR="00777A41" w:rsidRDefault="008B1727">
            <w:pPr>
              <w:pStyle w:val="Table04Row"/>
            </w:pPr>
            <w:r>
              <w:rPr>
                <w:i/>
              </w:rPr>
              <w:t>W.A. Marine Amendment Regulations 1993</w:t>
            </w:r>
            <w:r>
              <w:t xml:space="preserve"> Pt. 5</w:t>
            </w:r>
          </w:p>
        </w:tc>
        <w:tc>
          <w:tcPr>
            <w:tcW w:w="1418" w:type="dxa"/>
          </w:tcPr>
          <w:p w14:paraId="650515D3" w14:textId="77777777" w:rsidR="00777A41" w:rsidRDefault="008B1727">
            <w:pPr>
              <w:pStyle w:val="Table04Row"/>
            </w:pPr>
            <w:r>
              <w:t>29 Jun 1993</w:t>
            </w:r>
            <w:r>
              <w:br/>
              <w:t>p. 3184‑6</w:t>
            </w:r>
          </w:p>
        </w:tc>
        <w:tc>
          <w:tcPr>
            <w:tcW w:w="4536" w:type="dxa"/>
          </w:tcPr>
          <w:p w14:paraId="0F231C91" w14:textId="77777777" w:rsidR="00777A41" w:rsidRDefault="008B1727">
            <w:pPr>
              <w:pStyle w:val="Table04Row"/>
            </w:pPr>
            <w:r>
              <w:t>1 Jul 1993 (see r. 2)</w:t>
            </w:r>
          </w:p>
        </w:tc>
      </w:tr>
      <w:tr w:rsidR="00777A41" w14:paraId="1197CDD2" w14:textId="77777777">
        <w:trPr>
          <w:cantSplit/>
          <w:jc w:val="center"/>
        </w:trPr>
        <w:tc>
          <w:tcPr>
            <w:tcW w:w="4253" w:type="dxa"/>
          </w:tcPr>
          <w:p w14:paraId="467E8C52" w14:textId="77777777" w:rsidR="00777A41" w:rsidRDefault="008B1727">
            <w:pPr>
              <w:pStyle w:val="Table04Row"/>
            </w:pPr>
            <w:r>
              <w:rPr>
                <w:i/>
              </w:rPr>
              <w:t>W.A. Marine Amendment Regulations 1994</w:t>
            </w:r>
            <w:r>
              <w:t xml:space="preserve"> Pt. 5</w:t>
            </w:r>
          </w:p>
        </w:tc>
        <w:tc>
          <w:tcPr>
            <w:tcW w:w="1418" w:type="dxa"/>
          </w:tcPr>
          <w:p w14:paraId="7FDA035F" w14:textId="77777777" w:rsidR="00777A41" w:rsidRDefault="008B1727">
            <w:pPr>
              <w:pStyle w:val="Table04Row"/>
            </w:pPr>
            <w:r>
              <w:t>14 Jun 1994</w:t>
            </w:r>
            <w:r>
              <w:br/>
              <w:t>p. 2486‑93</w:t>
            </w:r>
          </w:p>
        </w:tc>
        <w:tc>
          <w:tcPr>
            <w:tcW w:w="4536" w:type="dxa"/>
          </w:tcPr>
          <w:p w14:paraId="69C04EB1" w14:textId="77777777" w:rsidR="00777A41" w:rsidRDefault="008B1727">
            <w:pPr>
              <w:pStyle w:val="Table04Row"/>
            </w:pPr>
            <w:r>
              <w:t>1 Jul 1994 (see r. 2)</w:t>
            </w:r>
          </w:p>
        </w:tc>
      </w:tr>
      <w:tr w:rsidR="00777A41" w14:paraId="5F31D896" w14:textId="77777777">
        <w:trPr>
          <w:cantSplit/>
          <w:jc w:val="center"/>
        </w:trPr>
        <w:tc>
          <w:tcPr>
            <w:tcW w:w="10207" w:type="dxa"/>
            <w:gridSpan w:val="3"/>
          </w:tcPr>
          <w:p w14:paraId="07BFABE3" w14:textId="77777777" w:rsidR="00777A41" w:rsidRDefault="008B1727">
            <w:pPr>
              <w:pStyle w:val="Table04Row"/>
            </w:pPr>
            <w:r>
              <w:rPr>
                <w:b/>
              </w:rPr>
              <w:t>Reprinted as at 18 May 2001</w:t>
            </w:r>
          </w:p>
        </w:tc>
      </w:tr>
      <w:tr w:rsidR="00777A41" w14:paraId="19F66DCE" w14:textId="77777777">
        <w:trPr>
          <w:cantSplit/>
          <w:jc w:val="center"/>
        </w:trPr>
        <w:tc>
          <w:tcPr>
            <w:tcW w:w="4253" w:type="dxa"/>
          </w:tcPr>
          <w:p w14:paraId="164EEA61" w14:textId="77777777" w:rsidR="00777A41" w:rsidRDefault="008B1727">
            <w:pPr>
              <w:pStyle w:val="Table04Row"/>
            </w:pPr>
            <w:r>
              <w:rPr>
                <w:i/>
              </w:rPr>
              <w:t>W.A. Marine (Load Lines) Amendment Regulations 2008</w:t>
            </w:r>
          </w:p>
        </w:tc>
        <w:tc>
          <w:tcPr>
            <w:tcW w:w="1418" w:type="dxa"/>
          </w:tcPr>
          <w:p w14:paraId="6C8256B0" w14:textId="77777777" w:rsidR="00777A41" w:rsidRDefault="008B1727">
            <w:pPr>
              <w:pStyle w:val="Table04Row"/>
            </w:pPr>
            <w:r>
              <w:t>24 Oct 2008</w:t>
            </w:r>
            <w:r>
              <w:br/>
              <w:t>p. 4677‑8</w:t>
            </w:r>
          </w:p>
        </w:tc>
        <w:tc>
          <w:tcPr>
            <w:tcW w:w="4536" w:type="dxa"/>
          </w:tcPr>
          <w:p w14:paraId="5F449AC4" w14:textId="77777777" w:rsidR="00777A41" w:rsidRDefault="008B1727">
            <w:pPr>
              <w:pStyle w:val="Table04Row"/>
            </w:pPr>
            <w:r>
              <w:t>r. 1 &amp; 2: 24 Oct 2008 (see r. 2(a));</w:t>
            </w:r>
          </w:p>
          <w:p w14:paraId="65F242B8" w14:textId="77777777" w:rsidR="00777A41" w:rsidRDefault="008B1727">
            <w:pPr>
              <w:pStyle w:val="Table04Row"/>
            </w:pPr>
            <w:r>
              <w:t>Regulations other than r. 1 &amp; 2: 25 Oct 2008 (see r. 2(b))</w:t>
            </w:r>
          </w:p>
        </w:tc>
      </w:tr>
      <w:tr w:rsidR="00777A41" w14:paraId="00DE78A1" w14:textId="77777777">
        <w:trPr>
          <w:cantSplit/>
          <w:jc w:val="center"/>
        </w:trPr>
        <w:tc>
          <w:tcPr>
            <w:tcW w:w="4253" w:type="dxa"/>
          </w:tcPr>
          <w:p w14:paraId="1DDF2CF6" w14:textId="77777777" w:rsidR="00777A41" w:rsidRDefault="008B1727">
            <w:pPr>
              <w:pStyle w:val="Table04Row"/>
            </w:pPr>
            <w:r>
              <w:rPr>
                <w:i/>
              </w:rPr>
              <w:t>W.A. Marine Amendment Regulations 2009</w:t>
            </w:r>
            <w:r>
              <w:t xml:space="preserve"> Pt. 8</w:t>
            </w:r>
          </w:p>
        </w:tc>
        <w:tc>
          <w:tcPr>
            <w:tcW w:w="1418" w:type="dxa"/>
          </w:tcPr>
          <w:p w14:paraId="15CCAAE4" w14:textId="77777777" w:rsidR="00777A41" w:rsidRDefault="008B1727">
            <w:pPr>
              <w:pStyle w:val="Table04Row"/>
            </w:pPr>
            <w:r>
              <w:t>11 Dec 2009</w:t>
            </w:r>
            <w:r>
              <w:br/>
              <w:t>p. 5087‑109</w:t>
            </w:r>
          </w:p>
        </w:tc>
        <w:tc>
          <w:tcPr>
            <w:tcW w:w="4536" w:type="dxa"/>
          </w:tcPr>
          <w:p w14:paraId="67C4B847" w14:textId="77777777" w:rsidR="00777A41" w:rsidRDefault="008B1727">
            <w:pPr>
              <w:pStyle w:val="Table04Row"/>
            </w:pPr>
            <w:r>
              <w:t>12 Dec 2009 (see r. 2(b))</w:t>
            </w:r>
          </w:p>
        </w:tc>
      </w:tr>
      <w:tr w:rsidR="00777A41" w14:paraId="3117F474" w14:textId="77777777">
        <w:trPr>
          <w:cantSplit/>
          <w:jc w:val="center"/>
        </w:trPr>
        <w:tc>
          <w:tcPr>
            <w:tcW w:w="4253" w:type="dxa"/>
          </w:tcPr>
          <w:p w14:paraId="71C65D20" w14:textId="77777777" w:rsidR="00777A41" w:rsidRDefault="008B1727">
            <w:pPr>
              <w:pStyle w:val="Table04Row"/>
            </w:pPr>
            <w:r>
              <w:rPr>
                <w:i/>
              </w:rPr>
              <w:t>W.A. Marine (Load Lines) Amendment Regulations 2010</w:t>
            </w:r>
          </w:p>
        </w:tc>
        <w:tc>
          <w:tcPr>
            <w:tcW w:w="1418" w:type="dxa"/>
          </w:tcPr>
          <w:p w14:paraId="61EF8E02" w14:textId="77777777" w:rsidR="00777A41" w:rsidRDefault="008B1727">
            <w:pPr>
              <w:pStyle w:val="Table04Row"/>
            </w:pPr>
            <w:r>
              <w:t>4 Jun 2010</w:t>
            </w:r>
            <w:r>
              <w:br/>
              <w:t>p. 2474</w:t>
            </w:r>
          </w:p>
        </w:tc>
        <w:tc>
          <w:tcPr>
            <w:tcW w:w="4536" w:type="dxa"/>
          </w:tcPr>
          <w:p w14:paraId="3E27D1FF" w14:textId="77777777" w:rsidR="00777A41" w:rsidRDefault="008B1727">
            <w:pPr>
              <w:pStyle w:val="Table04Row"/>
            </w:pPr>
            <w:r>
              <w:t>r. 1 &amp; 2: 4 Jun 2010 (see r. 2(a));</w:t>
            </w:r>
          </w:p>
          <w:p w14:paraId="18AFF35D" w14:textId="77777777" w:rsidR="00777A41" w:rsidRDefault="008B1727">
            <w:pPr>
              <w:pStyle w:val="Table04Row"/>
            </w:pPr>
            <w:r>
              <w:t>Regulations other than r. 1 &amp; 2: 1 Jul 2010 (see r. 2(b))</w:t>
            </w:r>
          </w:p>
        </w:tc>
      </w:tr>
      <w:tr w:rsidR="00777A41" w14:paraId="01ACFE34" w14:textId="77777777">
        <w:trPr>
          <w:cantSplit/>
          <w:jc w:val="center"/>
        </w:trPr>
        <w:tc>
          <w:tcPr>
            <w:tcW w:w="4253" w:type="dxa"/>
          </w:tcPr>
          <w:p w14:paraId="7F09CC6B" w14:textId="77777777" w:rsidR="00777A41" w:rsidRDefault="008B1727">
            <w:pPr>
              <w:pStyle w:val="Table04Row"/>
            </w:pPr>
            <w:r>
              <w:rPr>
                <w:i/>
              </w:rPr>
              <w:t>W.A. Marine (Load Lines) Amendment Regulations 2011</w:t>
            </w:r>
          </w:p>
        </w:tc>
        <w:tc>
          <w:tcPr>
            <w:tcW w:w="1418" w:type="dxa"/>
          </w:tcPr>
          <w:p w14:paraId="35F4339C" w14:textId="77777777" w:rsidR="00777A41" w:rsidRDefault="008B1727">
            <w:pPr>
              <w:pStyle w:val="Table04Row"/>
            </w:pPr>
            <w:r>
              <w:t>20 May 2011</w:t>
            </w:r>
            <w:r>
              <w:br/>
              <w:t>p. 1851‑2</w:t>
            </w:r>
          </w:p>
        </w:tc>
        <w:tc>
          <w:tcPr>
            <w:tcW w:w="4536" w:type="dxa"/>
          </w:tcPr>
          <w:p w14:paraId="746CC28F" w14:textId="77777777" w:rsidR="00777A41" w:rsidRDefault="008B1727">
            <w:pPr>
              <w:pStyle w:val="Table04Row"/>
            </w:pPr>
            <w:r>
              <w:t>r. 1 &amp; 2: 20 May 2011 (see r. 2(a));</w:t>
            </w:r>
          </w:p>
          <w:p w14:paraId="0B70CE74" w14:textId="77777777" w:rsidR="00777A41" w:rsidRDefault="008B1727">
            <w:pPr>
              <w:pStyle w:val="Table04Row"/>
            </w:pPr>
            <w:r>
              <w:t>Regulations other than r. 1 &amp; 2: 21 May 2011 (see r. 2(b))</w:t>
            </w:r>
          </w:p>
        </w:tc>
      </w:tr>
      <w:tr w:rsidR="00777A41" w14:paraId="0C5FEB83" w14:textId="77777777">
        <w:trPr>
          <w:cantSplit/>
          <w:jc w:val="center"/>
        </w:trPr>
        <w:tc>
          <w:tcPr>
            <w:tcW w:w="4253" w:type="dxa"/>
          </w:tcPr>
          <w:p w14:paraId="64A0BDFF" w14:textId="77777777" w:rsidR="00777A41" w:rsidRDefault="008B1727">
            <w:pPr>
              <w:pStyle w:val="Table04Row"/>
            </w:pPr>
            <w:r>
              <w:rPr>
                <w:i/>
              </w:rPr>
              <w:t>W.A. Marine (Load Lines) Amendment Regulations (No. 2) 2011</w:t>
            </w:r>
          </w:p>
        </w:tc>
        <w:tc>
          <w:tcPr>
            <w:tcW w:w="1418" w:type="dxa"/>
          </w:tcPr>
          <w:p w14:paraId="05A5C6D2" w14:textId="77777777" w:rsidR="00777A41" w:rsidRDefault="008B1727">
            <w:pPr>
              <w:pStyle w:val="Table04Row"/>
            </w:pPr>
            <w:r>
              <w:t>21 Jun 2011</w:t>
            </w:r>
            <w:r>
              <w:br/>
              <w:t>p. 2232</w:t>
            </w:r>
          </w:p>
        </w:tc>
        <w:tc>
          <w:tcPr>
            <w:tcW w:w="4536" w:type="dxa"/>
          </w:tcPr>
          <w:p w14:paraId="43C90EFA" w14:textId="77777777" w:rsidR="00777A41" w:rsidRDefault="008B1727">
            <w:pPr>
              <w:pStyle w:val="Table04Row"/>
            </w:pPr>
            <w:r>
              <w:t>r. 1 &amp; 2: 21 Jun 2011 (see r. 2(a));</w:t>
            </w:r>
          </w:p>
          <w:p w14:paraId="13505880" w14:textId="77777777" w:rsidR="00777A41" w:rsidRDefault="008B1727">
            <w:pPr>
              <w:pStyle w:val="Table04Row"/>
            </w:pPr>
            <w:r>
              <w:t>Regulations other than r. 1 &amp; 2: 1 Jul 2011 (see r. 2(b))</w:t>
            </w:r>
          </w:p>
        </w:tc>
      </w:tr>
      <w:tr w:rsidR="00777A41" w14:paraId="20E70E95" w14:textId="77777777">
        <w:trPr>
          <w:cantSplit/>
          <w:jc w:val="center"/>
        </w:trPr>
        <w:tc>
          <w:tcPr>
            <w:tcW w:w="10207" w:type="dxa"/>
            <w:gridSpan w:val="3"/>
          </w:tcPr>
          <w:p w14:paraId="56DABF3B" w14:textId="77777777" w:rsidR="00777A41" w:rsidRDefault="008B1727">
            <w:pPr>
              <w:pStyle w:val="Table04Row"/>
            </w:pPr>
            <w:r>
              <w:rPr>
                <w:b/>
              </w:rPr>
              <w:t>Reprint 2 as at 17 Feb 2012</w:t>
            </w:r>
          </w:p>
        </w:tc>
      </w:tr>
      <w:tr w:rsidR="00777A41" w14:paraId="156544EC" w14:textId="77777777">
        <w:trPr>
          <w:cantSplit/>
          <w:jc w:val="center"/>
        </w:trPr>
        <w:tc>
          <w:tcPr>
            <w:tcW w:w="4253" w:type="dxa"/>
          </w:tcPr>
          <w:p w14:paraId="5B271CEE" w14:textId="77777777" w:rsidR="00777A41" w:rsidRDefault="008B1727">
            <w:pPr>
              <w:pStyle w:val="Table04Row"/>
            </w:pPr>
            <w:r>
              <w:rPr>
                <w:i/>
              </w:rPr>
              <w:t>W.A. Marine (Load Lines) Amendment Regulations 2012</w:t>
            </w:r>
          </w:p>
        </w:tc>
        <w:tc>
          <w:tcPr>
            <w:tcW w:w="1418" w:type="dxa"/>
          </w:tcPr>
          <w:p w14:paraId="068DB626" w14:textId="77777777" w:rsidR="00777A41" w:rsidRDefault="008B1727">
            <w:pPr>
              <w:pStyle w:val="Table04Row"/>
            </w:pPr>
            <w:r>
              <w:t>15 Jun 2012</w:t>
            </w:r>
            <w:r>
              <w:br/>
              <w:t>p. 2530‑1</w:t>
            </w:r>
          </w:p>
        </w:tc>
        <w:tc>
          <w:tcPr>
            <w:tcW w:w="4536" w:type="dxa"/>
          </w:tcPr>
          <w:p w14:paraId="05918190" w14:textId="77777777" w:rsidR="00777A41" w:rsidRDefault="008B1727">
            <w:pPr>
              <w:pStyle w:val="Table04Row"/>
            </w:pPr>
            <w:r>
              <w:t>r. 1 &amp; 2: 15 Jun 2012 (see r. 2(a));</w:t>
            </w:r>
          </w:p>
          <w:p w14:paraId="3A2415CE" w14:textId="77777777" w:rsidR="00777A41" w:rsidRDefault="008B1727">
            <w:pPr>
              <w:pStyle w:val="Table04Row"/>
            </w:pPr>
            <w:r>
              <w:t>Regulations other than r. 1 &amp; 2: 1 Jul 2012 (see r. 2(b))</w:t>
            </w:r>
          </w:p>
        </w:tc>
      </w:tr>
      <w:tr w:rsidR="00777A41" w14:paraId="23FD80F4" w14:textId="77777777">
        <w:trPr>
          <w:cantSplit/>
          <w:jc w:val="center"/>
        </w:trPr>
        <w:tc>
          <w:tcPr>
            <w:tcW w:w="4253" w:type="dxa"/>
          </w:tcPr>
          <w:p w14:paraId="6911D757" w14:textId="77777777" w:rsidR="00777A41" w:rsidRDefault="008B1727">
            <w:pPr>
              <w:pStyle w:val="Table04Row"/>
            </w:pPr>
            <w:r>
              <w:rPr>
                <w:i/>
              </w:rPr>
              <w:t>W.A. Marine (Load Lines) Amendment Regulations 2013</w:t>
            </w:r>
          </w:p>
        </w:tc>
        <w:tc>
          <w:tcPr>
            <w:tcW w:w="1418" w:type="dxa"/>
          </w:tcPr>
          <w:p w14:paraId="6C7F1AFD" w14:textId="77777777" w:rsidR="00777A41" w:rsidRDefault="008B1727">
            <w:pPr>
              <w:pStyle w:val="Table04Row"/>
            </w:pPr>
            <w:r>
              <w:t>28 Jun 2013</w:t>
            </w:r>
            <w:r>
              <w:br/>
              <w:t>p. 2772‑3</w:t>
            </w:r>
          </w:p>
        </w:tc>
        <w:tc>
          <w:tcPr>
            <w:tcW w:w="4536" w:type="dxa"/>
          </w:tcPr>
          <w:p w14:paraId="633B5BD0" w14:textId="77777777" w:rsidR="00777A41" w:rsidRDefault="008B1727">
            <w:pPr>
              <w:pStyle w:val="Table04Row"/>
            </w:pPr>
            <w:r>
              <w:t>r. 1 &amp; 2: 28 Jun 2013 (see r. 2(a));</w:t>
            </w:r>
          </w:p>
          <w:p w14:paraId="773E16CC" w14:textId="77777777" w:rsidR="00777A41" w:rsidRDefault="008B1727">
            <w:pPr>
              <w:pStyle w:val="Table04Row"/>
            </w:pPr>
            <w:r>
              <w:t>Regulations other than r. 1 &amp; 2: 1 Jul 2013 (see r. 2(b))</w:t>
            </w:r>
          </w:p>
        </w:tc>
      </w:tr>
    </w:tbl>
    <w:p w14:paraId="4F48D965" w14:textId="77777777" w:rsidR="00777A41" w:rsidRDefault="008B1727">
      <w:pPr>
        <w:pStyle w:val="IRegName"/>
      </w:pPr>
      <w:r>
        <w:t>W.A. Marine (Radiotelephony)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ED369FC" w14:textId="77777777">
        <w:trPr>
          <w:cantSplit/>
          <w:jc w:val="center"/>
        </w:trPr>
        <w:tc>
          <w:tcPr>
            <w:tcW w:w="4253" w:type="dxa"/>
          </w:tcPr>
          <w:p w14:paraId="38C8DFD8" w14:textId="77777777" w:rsidR="00777A41" w:rsidRDefault="008B1727">
            <w:pPr>
              <w:pStyle w:val="Table04Row"/>
            </w:pPr>
            <w:r>
              <w:rPr>
                <w:i/>
              </w:rPr>
              <w:t>W.A. Marine (Radiotelephony) Regulations 1981</w:t>
            </w:r>
          </w:p>
        </w:tc>
        <w:tc>
          <w:tcPr>
            <w:tcW w:w="1418" w:type="dxa"/>
          </w:tcPr>
          <w:p w14:paraId="0D402761" w14:textId="77777777" w:rsidR="00777A41" w:rsidRDefault="008B1727">
            <w:pPr>
              <w:pStyle w:val="Table04Row"/>
            </w:pPr>
            <w:r>
              <w:t>27 Nov 1981</w:t>
            </w:r>
            <w:r>
              <w:br/>
              <w:t>p. 4839‑46</w:t>
            </w:r>
          </w:p>
        </w:tc>
        <w:tc>
          <w:tcPr>
            <w:tcW w:w="4536" w:type="dxa"/>
          </w:tcPr>
          <w:p w14:paraId="713379C5" w14:textId="77777777" w:rsidR="00777A41" w:rsidRDefault="008B1727">
            <w:pPr>
              <w:pStyle w:val="Table04Row"/>
            </w:pPr>
            <w:r>
              <w:t>27 Nov 1981</w:t>
            </w:r>
          </w:p>
        </w:tc>
      </w:tr>
      <w:tr w:rsidR="00777A41" w14:paraId="0B1669D3" w14:textId="77777777">
        <w:trPr>
          <w:cantSplit/>
          <w:jc w:val="center"/>
        </w:trPr>
        <w:tc>
          <w:tcPr>
            <w:tcW w:w="4253" w:type="dxa"/>
          </w:tcPr>
          <w:p w14:paraId="6F95C648" w14:textId="77777777" w:rsidR="00777A41" w:rsidRDefault="008B1727">
            <w:pPr>
              <w:pStyle w:val="Table04Row"/>
            </w:pPr>
            <w:r>
              <w:rPr>
                <w:i/>
              </w:rPr>
              <w:t>W.A. Marine (Radiotelephony) Amendment Regulations 1983</w:t>
            </w:r>
          </w:p>
        </w:tc>
        <w:tc>
          <w:tcPr>
            <w:tcW w:w="1418" w:type="dxa"/>
          </w:tcPr>
          <w:p w14:paraId="5FE49AE9" w14:textId="77777777" w:rsidR="00777A41" w:rsidRDefault="008B1727">
            <w:pPr>
              <w:pStyle w:val="Table04Row"/>
            </w:pPr>
            <w:r>
              <w:t>1 Jul 1983</w:t>
            </w:r>
            <w:r>
              <w:br/>
              <w:t>p. 2189‑90</w:t>
            </w:r>
          </w:p>
        </w:tc>
        <w:tc>
          <w:tcPr>
            <w:tcW w:w="4536" w:type="dxa"/>
          </w:tcPr>
          <w:p w14:paraId="6017C611" w14:textId="77777777" w:rsidR="00777A41" w:rsidRDefault="008B1727">
            <w:pPr>
              <w:pStyle w:val="Table04Row"/>
            </w:pPr>
            <w:r>
              <w:t>1 Jul 1983 (see r. 2)</w:t>
            </w:r>
          </w:p>
        </w:tc>
      </w:tr>
      <w:tr w:rsidR="00777A41" w14:paraId="14B15258" w14:textId="77777777">
        <w:trPr>
          <w:cantSplit/>
          <w:jc w:val="center"/>
        </w:trPr>
        <w:tc>
          <w:tcPr>
            <w:tcW w:w="4253" w:type="dxa"/>
          </w:tcPr>
          <w:p w14:paraId="75E6697D" w14:textId="77777777" w:rsidR="00777A41" w:rsidRDefault="008B1727">
            <w:pPr>
              <w:pStyle w:val="Table04Row"/>
            </w:pPr>
            <w:r>
              <w:rPr>
                <w:i/>
              </w:rPr>
              <w:t>W.A. Marine (Radiotelephony) Amendment Regulations 1988</w:t>
            </w:r>
          </w:p>
        </w:tc>
        <w:tc>
          <w:tcPr>
            <w:tcW w:w="1418" w:type="dxa"/>
          </w:tcPr>
          <w:p w14:paraId="2369D633" w14:textId="77777777" w:rsidR="00777A41" w:rsidRDefault="008B1727">
            <w:pPr>
              <w:pStyle w:val="Table04Row"/>
            </w:pPr>
            <w:r>
              <w:t>16 Jun 1989</w:t>
            </w:r>
            <w:r>
              <w:br/>
              <w:t>p. 1746‑7</w:t>
            </w:r>
          </w:p>
        </w:tc>
        <w:tc>
          <w:tcPr>
            <w:tcW w:w="4536" w:type="dxa"/>
          </w:tcPr>
          <w:p w14:paraId="2E4B2AAF" w14:textId="77777777" w:rsidR="00777A41" w:rsidRDefault="008B1727">
            <w:pPr>
              <w:pStyle w:val="Table04Row"/>
            </w:pPr>
            <w:r>
              <w:t>16 Jun 1989</w:t>
            </w:r>
          </w:p>
        </w:tc>
      </w:tr>
      <w:tr w:rsidR="00777A41" w14:paraId="20F6321C" w14:textId="77777777">
        <w:trPr>
          <w:cantSplit/>
          <w:jc w:val="center"/>
        </w:trPr>
        <w:tc>
          <w:tcPr>
            <w:tcW w:w="4253" w:type="dxa"/>
          </w:tcPr>
          <w:p w14:paraId="71B0BA7B" w14:textId="77777777" w:rsidR="00777A41" w:rsidRDefault="008B1727">
            <w:pPr>
              <w:pStyle w:val="Table04Row"/>
            </w:pPr>
            <w:r>
              <w:rPr>
                <w:i/>
              </w:rPr>
              <w:t>W.A. Marine (Radiotelephony) Amendment Regulations 1990</w:t>
            </w:r>
          </w:p>
        </w:tc>
        <w:tc>
          <w:tcPr>
            <w:tcW w:w="1418" w:type="dxa"/>
          </w:tcPr>
          <w:p w14:paraId="23EEE996" w14:textId="77777777" w:rsidR="00777A41" w:rsidRDefault="008B1727">
            <w:pPr>
              <w:pStyle w:val="Table04Row"/>
            </w:pPr>
            <w:r>
              <w:t>1 Aug 1990</w:t>
            </w:r>
            <w:r>
              <w:br/>
              <w:t>p. 3648</w:t>
            </w:r>
          </w:p>
        </w:tc>
        <w:tc>
          <w:tcPr>
            <w:tcW w:w="4536" w:type="dxa"/>
          </w:tcPr>
          <w:p w14:paraId="1F83DE5C" w14:textId="77777777" w:rsidR="00777A41" w:rsidRDefault="008B1727">
            <w:pPr>
              <w:pStyle w:val="Table04Row"/>
            </w:pPr>
            <w:r>
              <w:t>1 Aug 1990 (see r. 2)</w:t>
            </w:r>
          </w:p>
        </w:tc>
      </w:tr>
      <w:tr w:rsidR="00777A41" w14:paraId="329C1E61" w14:textId="77777777">
        <w:trPr>
          <w:cantSplit/>
          <w:jc w:val="center"/>
        </w:trPr>
        <w:tc>
          <w:tcPr>
            <w:tcW w:w="4253" w:type="dxa"/>
          </w:tcPr>
          <w:p w14:paraId="1FED28FA" w14:textId="77777777" w:rsidR="00777A41" w:rsidRDefault="008B1727">
            <w:pPr>
              <w:pStyle w:val="Table04Row"/>
            </w:pPr>
            <w:r>
              <w:rPr>
                <w:i/>
              </w:rPr>
              <w:t>W.A. Marine (Radiotelephony) Amendment Regulations 1991</w:t>
            </w:r>
          </w:p>
        </w:tc>
        <w:tc>
          <w:tcPr>
            <w:tcW w:w="1418" w:type="dxa"/>
          </w:tcPr>
          <w:p w14:paraId="6849B943" w14:textId="77777777" w:rsidR="00777A41" w:rsidRDefault="008B1727">
            <w:pPr>
              <w:pStyle w:val="Table04Row"/>
            </w:pPr>
            <w:r>
              <w:t>26 Jul 1991</w:t>
            </w:r>
            <w:r>
              <w:br/>
              <w:t>p. 3929‑30</w:t>
            </w:r>
          </w:p>
        </w:tc>
        <w:tc>
          <w:tcPr>
            <w:tcW w:w="4536" w:type="dxa"/>
          </w:tcPr>
          <w:p w14:paraId="6F553340" w14:textId="77777777" w:rsidR="00777A41" w:rsidRDefault="008B1727">
            <w:pPr>
              <w:pStyle w:val="Table04Row"/>
            </w:pPr>
            <w:r>
              <w:t>1 Aug 1991 (see r. 2)</w:t>
            </w:r>
          </w:p>
        </w:tc>
      </w:tr>
      <w:tr w:rsidR="00777A41" w14:paraId="2A81A070" w14:textId="77777777">
        <w:trPr>
          <w:cantSplit/>
          <w:jc w:val="center"/>
        </w:trPr>
        <w:tc>
          <w:tcPr>
            <w:tcW w:w="4253" w:type="dxa"/>
          </w:tcPr>
          <w:p w14:paraId="2A463A18" w14:textId="77777777" w:rsidR="00777A41" w:rsidRDefault="008B1727">
            <w:pPr>
              <w:pStyle w:val="Table04Row"/>
            </w:pPr>
            <w:r>
              <w:rPr>
                <w:i/>
              </w:rPr>
              <w:t>W.A. Marine Amendment Regulations (No. 2) 1992</w:t>
            </w:r>
            <w:r>
              <w:t xml:space="preserve"> Pt. 7</w:t>
            </w:r>
          </w:p>
        </w:tc>
        <w:tc>
          <w:tcPr>
            <w:tcW w:w="1418" w:type="dxa"/>
          </w:tcPr>
          <w:p w14:paraId="632F6FCD" w14:textId="77777777" w:rsidR="00777A41" w:rsidRDefault="008B1727">
            <w:pPr>
              <w:pStyle w:val="Table04Row"/>
            </w:pPr>
            <w:r>
              <w:t>30 Jun 1992</w:t>
            </w:r>
            <w:r>
              <w:br/>
              <w:t>p. 2905‑9</w:t>
            </w:r>
          </w:p>
        </w:tc>
        <w:tc>
          <w:tcPr>
            <w:tcW w:w="4536" w:type="dxa"/>
          </w:tcPr>
          <w:p w14:paraId="2DE0F772" w14:textId="77777777" w:rsidR="00777A41" w:rsidRDefault="008B1727">
            <w:pPr>
              <w:pStyle w:val="Table04Row"/>
            </w:pPr>
            <w:r>
              <w:t>1 Jul 1992 (see r. 2)</w:t>
            </w:r>
          </w:p>
        </w:tc>
      </w:tr>
      <w:tr w:rsidR="00777A41" w14:paraId="1C023F6E" w14:textId="77777777">
        <w:trPr>
          <w:cantSplit/>
          <w:jc w:val="center"/>
        </w:trPr>
        <w:tc>
          <w:tcPr>
            <w:tcW w:w="4253" w:type="dxa"/>
          </w:tcPr>
          <w:p w14:paraId="49F4C23A" w14:textId="77777777" w:rsidR="00777A41" w:rsidRDefault="008B1727">
            <w:pPr>
              <w:pStyle w:val="Table04Row"/>
            </w:pPr>
            <w:r>
              <w:rPr>
                <w:i/>
              </w:rPr>
              <w:t>W.A. Marine Amendment Regulations 1992</w:t>
            </w:r>
            <w:r>
              <w:t xml:space="preserve"> Pt. 11</w:t>
            </w:r>
          </w:p>
        </w:tc>
        <w:tc>
          <w:tcPr>
            <w:tcW w:w="1418" w:type="dxa"/>
          </w:tcPr>
          <w:p w14:paraId="4DCC073B" w14:textId="77777777" w:rsidR="00777A41" w:rsidRDefault="008B1727">
            <w:pPr>
              <w:pStyle w:val="Table04Row"/>
            </w:pPr>
            <w:r>
              <w:t>11 Aug 1992</w:t>
            </w:r>
            <w:r>
              <w:br/>
              <w:t>p. 3976‑80</w:t>
            </w:r>
          </w:p>
        </w:tc>
        <w:tc>
          <w:tcPr>
            <w:tcW w:w="4536" w:type="dxa"/>
          </w:tcPr>
          <w:p w14:paraId="273E4C4F" w14:textId="77777777" w:rsidR="00777A41" w:rsidRDefault="008B1727">
            <w:pPr>
              <w:pStyle w:val="Table04Row"/>
            </w:pPr>
            <w:r>
              <w:t>11 Aug 1992</w:t>
            </w:r>
          </w:p>
        </w:tc>
      </w:tr>
      <w:tr w:rsidR="00777A41" w14:paraId="294D17DD" w14:textId="77777777">
        <w:trPr>
          <w:cantSplit/>
          <w:jc w:val="center"/>
        </w:trPr>
        <w:tc>
          <w:tcPr>
            <w:tcW w:w="4253" w:type="dxa"/>
          </w:tcPr>
          <w:p w14:paraId="1D481270" w14:textId="77777777" w:rsidR="00777A41" w:rsidRDefault="008B1727">
            <w:pPr>
              <w:pStyle w:val="Table04Row"/>
            </w:pPr>
            <w:r>
              <w:rPr>
                <w:i/>
              </w:rPr>
              <w:t>W.A. Marine Amendment Regulations 1993</w:t>
            </w:r>
            <w:r>
              <w:t xml:space="preserve"> Pt. 6</w:t>
            </w:r>
          </w:p>
        </w:tc>
        <w:tc>
          <w:tcPr>
            <w:tcW w:w="1418" w:type="dxa"/>
          </w:tcPr>
          <w:p w14:paraId="70F8245B" w14:textId="77777777" w:rsidR="00777A41" w:rsidRDefault="008B1727">
            <w:pPr>
              <w:pStyle w:val="Table04Row"/>
            </w:pPr>
            <w:r>
              <w:t>29 Jun 1993</w:t>
            </w:r>
            <w:r>
              <w:br/>
              <w:t>p. 3184‑6</w:t>
            </w:r>
          </w:p>
        </w:tc>
        <w:tc>
          <w:tcPr>
            <w:tcW w:w="4536" w:type="dxa"/>
          </w:tcPr>
          <w:p w14:paraId="7A97B6CF" w14:textId="77777777" w:rsidR="00777A41" w:rsidRDefault="008B1727">
            <w:pPr>
              <w:pStyle w:val="Table04Row"/>
            </w:pPr>
            <w:r>
              <w:t>1 Jul 1993 (see r. 2)</w:t>
            </w:r>
          </w:p>
        </w:tc>
      </w:tr>
      <w:tr w:rsidR="00777A41" w14:paraId="3077682B" w14:textId="77777777">
        <w:trPr>
          <w:cantSplit/>
          <w:jc w:val="center"/>
        </w:trPr>
        <w:tc>
          <w:tcPr>
            <w:tcW w:w="4253" w:type="dxa"/>
          </w:tcPr>
          <w:p w14:paraId="0D994C16" w14:textId="77777777" w:rsidR="00777A41" w:rsidRDefault="008B1727">
            <w:pPr>
              <w:pStyle w:val="Table04Row"/>
            </w:pPr>
            <w:r>
              <w:rPr>
                <w:i/>
              </w:rPr>
              <w:t>W.A. Marine Amendment Regulations 1994</w:t>
            </w:r>
            <w:r>
              <w:t xml:space="preserve"> Pt. 7</w:t>
            </w:r>
          </w:p>
        </w:tc>
        <w:tc>
          <w:tcPr>
            <w:tcW w:w="1418" w:type="dxa"/>
          </w:tcPr>
          <w:p w14:paraId="4D089074" w14:textId="77777777" w:rsidR="00777A41" w:rsidRDefault="008B1727">
            <w:pPr>
              <w:pStyle w:val="Table04Row"/>
            </w:pPr>
            <w:r>
              <w:t>14 Jun 1994</w:t>
            </w:r>
            <w:r>
              <w:br/>
              <w:t>p. 2486‑93</w:t>
            </w:r>
          </w:p>
        </w:tc>
        <w:tc>
          <w:tcPr>
            <w:tcW w:w="4536" w:type="dxa"/>
          </w:tcPr>
          <w:p w14:paraId="5C9A8F46" w14:textId="77777777" w:rsidR="00777A41" w:rsidRDefault="008B1727">
            <w:pPr>
              <w:pStyle w:val="Table04Row"/>
            </w:pPr>
            <w:r>
              <w:t>1 Jul 1994 (see r. 2)</w:t>
            </w:r>
          </w:p>
        </w:tc>
      </w:tr>
      <w:tr w:rsidR="00777A41" w14:paraId="68696042" w14:textId="77777777">
        <w:trPr>
          <w:cantSplit/>
          <w:jc w:val="center"/>
        </w:trPr>
        <w:tc>
          <w:tcPr>
            <w:tcW w:w="4253" w:type="dxa"/>
          </w:tcPr>
          <w:p w14:paraId="6FE3F722" w14:textId="77777777" w:rsidR="00777A41" w:rsidRDefault="008B1727">
            <w:pPr>
              <w:pStyle w:val="Table04Row"/>
            </w:pPr>
            <w:r>
              <w:rPr>
                <w:i/>
              </w:rPr>
              <w:t>W.A. Marine Amendment Regulations 1995</w:t>
            </w:r>
            <w:r>
              <w:t xml:space="preserve"> Pt. 5</w:t>
            </w:r>
          </w:p>
        </w:tc>
        <w:tc>
          <w:tcPr>
            <w:tcW w:w="1418" w:type="dxa"/>
          </w:tcPr>
          <w:p w14:paraId="178CD86D" w14:textId="77777777" w:rsidR="00777A41" w:rsidRDefault="008B1727">
            <w:pPr>
              <w:pStyle w:val="Table04Row"/>
            </w:pPr>
            <w:r>
              <w:t>11 Jul 1995</w:t>
            </w:r>
            <w:r>
              <w:br/>
              <w:t>p. 2946‑53</w:t>
            </w:r>
          </w:p>
        </w:tc>
        <w:tc>
          <w:tcPr>
            <w:tcW w:w="4536" w:type="dxa"/>
          </w:tcPr>
          <w:p w14:paraId="115797DB" w14:textId="77777777" w:rsidR="00777A41" w:rsidRDefault="008B1727">
            <w:pPr>
              <w:pStyle w:val="Table04Row"/>
            </w:pPr>
            <w:r>
              <w:t>11 Jul 1995</w:t>
            </w:r>
          </w:p>
        </w:tc>
      </w:tr>
      <w:tr w:rsidR="00777A41" w14:paraId="3581DB27" w14:textId="77777777">
        <w:trPr>
          <w:cantSplit/>
          <w:jc w:val="center"/>
        </w:trPr>
        <w:tc>
          <w:tcPr>
            <w:tcW w:w="4253" w:type="dxa"/>
          </w:tcPr>
          <w:p w14:paraId="2D9EAA8E" w14:textId="77777777" w:rsidR="00777A41" w:rsidRDefault="008B1727">
            <w:pPr>
              <w:pStyle w:val="Table04Row"/>
            </w:pPr>
            <w:r>
              <w:rPr>
                <w:i/>
              </w:rPr>
              <w:t>W.A. Marine Amendment Regulations 1996</w:t>
            </w:r>
            <w:r>
              <w:t xml:space="preserve"> Pt. 5</w:t>
            </w:r>
          </w:p>
        </w:tc>
        <w:tc>
          <w:tcPr>
            <w:tcW w:w="1418" w:type="dxa"/>
          </w:tcPr>
          <w:p w14:paraId="3B01D69D" w14:textId="77777777" w:rsidR="00777A41" w:rsidRDefault="008B1727">
            <w:pPr>
              <w:pStyle w:val="Table04Row"/>
            </w:pPr>
            <w:r>
              <w:t>25 Jun 1996</w:t>
            </w:r>
            <w:r>
              <w:br/>
              <w:t>p. 2998‑3005</w:t>
            </w:r>
          </w:p>
        </w:tc>
        <w:tc>
          <w:tcPr>
            <w:tcW w:w="4536" w:type="dxa"/>
          </w:tcPr>
          <w:p w14:paraId="50931462" w14:textId="77777777" w:rsidR="00777A41" w:rsidRDefault="008B1727">
            <w:pPr>
              <w:pStyle w:val="Table04Row"/>
            </w:pPr>
            <w:r>
              <w:t>25 Jun 1996</w:t>
            </w:r>
          </w:p>
        </w:tc>
      </w:tr>
      <w:tr w:rsidR="00777A41" w14:paraId="448F738E" w14:textId="77777777">
        <w:trPr>
          <w:cantSplit/>
          <w:jc w:val="center"/>
        </w:trPr>
        <w:tc>
          <w:tcPr>
            <w:tcW w:w="4253" w:type="dxa"/>
          </w:tcPr>
          <w:p w14:paraId="51C1420E" w14:textId="77777777" w:rsidR="00777A41" w:rsidRDefault="008B1727">
            <w:pPr>
              <w:pStyle w:val="Table04Row"/>
            </w:pPr>
            <w:r>
              <w:rPr>
                <w:i/>
              </w:rPr>
              <w:t>W.A. Marine Amendment Regulations 1997</w:t>
            </w:r>
            <w:r>
              <w:t xml:space="preserve"> Div. 4</w:t>
            </w:r>
          </w:p>
        </w:tc>
        <w:tc>
          <w:tcPr>
            <w:tcW w:w="1418" w:type="dxa"/>
          </w:tcPr>
          <w:p w14:paraId="7E0FF996" w14:textId="77777777" w:rsidR="00777A41" w:rsidRDefault="008B1727">
            <w:pPr>
              <w:pStyle w:val="Table04Row"/>
            </w:pPr>
            <w:r>
              <w:t>27 Jun 1997</w:t>
            </w:r>
            <w:r>
              <w:br/>
              <w:t>p. 3141‑6</w:t>
            </w:r>
          </w:p>
        </w:tc>
        <w:tc>
          <w:tcPr>
            <w:tcW w:w="4536" w:type="dxa"/>
          </w:tcPr>
          <w:p w14:paraId="45E6DBEA" w14:textId="77777777" w:rsidR="00777A41" w:rsidRDefault="008B1727">
            <w:pPr>
              <w:pStyle w:val="Table04Row"/>
            </w:pPr>
            <w:r>
              <w:t>1 Jul 1997 (see r. 2)</w:t>
            </w:r>
          </w:p>
        </w:tc>
      </w:tr>
      <w:tr w:rsidR="00777A41" w14:paraId="26566CDD" w14:textId="77777777">
        <w:trPr>
          <w:cantSplit/>
          <w:jc w:val="center"/>
        </w:trPr>
        <w:tc>
          <w:tcPr>
            <w:tcW w:w="4253" w:type="dxa"/>
          </w:tcPr>
          <w:p w14:paraId="4E50D65E" w14:textId="77777777" w:rsidR="00777A41" w:rsidRDefault="008B1727">
            <w:pPr>
              <w:pStyle w:val="Table04Row"/>
            </w:pPr>
            <w:r>
              <w:rPr>
                <w:i/>
              </w:rPr>
              <w:t>W.A. Marine Amendment Regulations 1998</w:t>
            </w:r>
            <w:r>
              <w:t xml:space="preserve"> Div. 4</w:t>
            </w:r>
          </w:p>
        </w:tc>
        <w:tc>
          <w:tcPr>
            <w:tcW w:w="1418" w:type="dxa"/>
          </w:tcPr>
          <w:p w14:paraId="0E3CAE71" w14:textId="77777777" w:rsidR="00777A41" w:rsidRDefault="008B1727">
            <w:pPr>
              <w:pStyle w:val="Table04Row"/>
            </w:pPr>
            <w:r>
              <w:t>12 May 1998</w:t>
            </w:r>
            <w:r>
              <w:br/>
              <w:t>p. 2790‑5</w:t>
            </w:r>
          </w:p>
        </w:tc>
        <w:tc>
          <w:tcPr>
            <w:tcW w:w="4536" w:type="dxa"/>
          </w:tcPr>
          <w:p w14:paraId="48FCD3CE" w14:textId="77777777" w:rsidR="00777A41" w:rsidRDefault="008B1727">
            <w:pPr>
              <w:pStyle w:val="Table04Row"/>
            </w:pPr>
            <w:r>
              <w:t>1 Jul 1998 (see r. 2)</w:t>
            </w:r>
          </w:p>
        </w:tc>
      </w:tr>
      <w:tr w:rsidR="00777A41" w14:paraId="400B16E1" w14:textId="77777777">
        <w:trPr>
          <w:cantSplit/>
          <w:jc w:val="center"/>
        </w:trPr>
        <w:tc>
          <w:tcPr>
            <w:tcW w:w="4253" w:type="dxa"/>
          </w:tcPr>
          <w:p w14:paraId="5C9B2AC2" w14:textId="77777777" w:rsidR="00777A41" w:rsidRDefault="008B1727">
            <w:pPr>
              <w:pStyle w:val="Table04Row"/>
            </w:pPr>
            <w:r>
              <w:rPr>
                <w:i/>
              </w:rPr>
              <w:t>W.A. Marine Amendment Regulations 2000</w:t>
            </w:r>
            <w:r>
              <w:t xml:space="preserve"> r. 5</w:t>
            </w:r>
          </w:p>
        </w:tc>
        <w:tc>
          <w:tcPr>
            <w:tcW w:w="1418" w:type="dxa"/>
          </w:tcPr>
          <w:p w14:paraId="47C43176" w14:textId="77777777" w:rsidR="00777A41" w:rsidRDefault="008B1727">
            <w:pPr>
              <w:pStyle w:val="Table04Row"/>
            </w:pPr>
            <w:r>
              <w:t>20 Jun 2000</w:t>
            </w:r>
            <w:r>
              <w:br/>
              <w:t>p. 3062‑71</w:t>
            </w:r>
          </w:p>
        </w:tc>
        <w:tc>
          <w:tcPr>
            <w:tcW w:w="4536" w:type="dxa"/>
          </w:tcPr>
          <w:p w14:paraId="4CAA65AA" w14:textId="77777777" w:rsidR="00777A41" w:rsidRDefault="008B1727">
            <w:pPr>
              <w:pStyle w:val="Table04Row"/>
            </w:pPr>
            <w:r>
              <w:t>1 Jul 2000 (see r. 2)</w:t>
            </w:r>
          </w:p>
        </w:tc>
      </w:tr>
      <w:tr w:rsidR="00777A41" w14:paraId="47240B53" w14:textId="77777777">
        <w:trPr>
          <w:cantSplit/>
          <w:jc w:val="center"/>
        </w:trPr>
        <w:tc>
          <w:tcPr>
            <w:tcW w:w="10207" w:type="dxa"/>
            <w:gridSpan w:val="3"/>
          </w:tcPr>
          <w:p w14:paraId="047993B4" w14:textId="77777777" w:rsidR="00777A41" w:rsidRDefault="008B1727">
            <w:pPr>
              <w:pStyle w:val="Table04Row"/>
            </w:pPr>
            <w:r>
              <w:rPr>
                <w:b/>
              </w:rPr>
              <w:t>Reprinted as at 16 Feb 2001</w:t>
            </w:r>
          </w:p>
        </w:tc>
      </w:tr>
      <w:tr w:rsidR="00777A41" w14:paraId="7FE6F0DF" w14:textId="77777777">
        <w:trPr>
          <w:cantSplit/>
          <w:jc w:val="center"/>
        </w:trPr>
        <w:tc>
          <w:tcPr>
            <w:tcW w:w="4253" w:type="dxa"/>
          </w:tcPr>
          <w:p w14:paraId="4CD34C10" w14:textId="77777777" w:rsidR="00777A41" w:rsidRDefault="008B1727">
            <w:pPr>
              <w:pStyle w:val="Table04Row"/>
            </w:pPr>
            <w:r>
              <w:rPr>
                <w:i/>
              </w:rPr>
              <w:t>W.A. Marine Amendment Regulations 2001</w:t>
            </w:r>
            <w:r>
              <w:t xml:space="preserve"> r. 5</w:t>
            </w:r>
          </w:p>
        </w:tc>
        <w:tc>
          <w:tcPr>
            <w:tcW w:w="1418" w:type="dxa"/>
          </w:tcPr>
          <w:p w14:paraId="6119E4A4" w14:textId="77777777" w:rsidR="00777A41" w:rsidRDefault="008B1727">
            <w:pPr>
              <w:pStyle w:val="Table04Row"/>
            </w:pPr>
            <w:r>
              <w:t>27 Jul 2001</w:t>
            </w:r>
            <w:r>
              <w:br/>
              <w:t>p. 3803‑13</w:t>
            </w:r>
          </w:p>
        </w:tc>
        <w:tc>
          <w:tcPr>
            <w:tcW w:w="4536" w:type="dxa"/>
          </w:tcPr>
          <w:p w14:paraId="396557D2" w14:textId="77777777" w:rsidR="00777A41" w:rsidRDefault="008B1727">
            <w:pPr>
              <w:pStyle w:val="Table04Row"/>
            </w:pPr>
            <w:r>
              <w:t>1 Aug 2001 (see r. 2)</w:t>
            </w:r>
          </w:p>
        </w:tc>
      </w:tr>
      <w:tr w:rsidR="00777A41" w14:paraId="0D4E3E18" w14:textId="77777777">
        <w:trPr>
          <w:cantSplit/>
          <w:jc w:val="center"/>
        </w:trPr>
        <w:tc>
          <w:tcPr>
            <w:tcW w:w="4253" w:type="dxa"/>
          </w:tcPr>
          <w:p w14:paraId="59B39631" w14:textId="77777777" w:rsidR="00777A41" w:rsidRDefault="008B1727">
            <w:pPr>
              <w:pStyle w:val="Table04Row"/>
            </w:pPr>
            <w:r>
              <w:rPr>
                <w:i/>
              </w:rPr>
              <w:t>W.A. Marine Amendment Regulations 2002</w:t>
            </w:r>
            <w:r>
              <w:t xml:space="preserve"> r. 5</w:t>
            </w:r>
          </w:p>
        </w:tc>
        <w:tc>
          <w:tcPr>
            <w:tcW w:w="1418" w:type="dxa"/>
          </w:tcPr>
          <w:p w14:paraId="5995C751" w14:textId="77777777" w:rsidR="00777A41" w:rsidRDefault="008B1727">
            <w:pPr>
              <w:pStyle w:val="Table04Row"/>
            </w:pPr>
            <w:r>
              <w:t>14 Jun 2002</w:t>
            </w:r>
            <w:r>
              <w:br/>
              <w:t>p. 2325‑35</w:t>
            </w:r>
          </w:p>
        </w:tc>
        <w:tc>
          <w:tcPr>
            <w:tcW w:w="4536" w:type="dxa"/>
          </w:tcPr>
          <w:p w14:paraId="620C4F62" w14:textId="77777777" w:rsidR="00777A41" w:rsidRDefault="008B1727">
            <w:pPr>
              <w:pStyle w:val="Table04Row"/>
            </w:pPr>
            <w:r>
              <w:t>1 Jul 2002 (see r. 2)</w:t>
            </w:r>
          </w:p>
        </w:tc>
      </w:tr>
      <w:tr w:rsidR="00777A41" w14:paraId="67F7A011" w14:textId="77777777">
        <w:trPr>
          <w:cantSplit/>
          <w:jc w:val="center"/>
        </w:trPr>
        <w:tc>
          <w:tcPr>
            <w:tcW w:w="4253" w:type="dxa"/>
          </w:tcPr>
          <w:p w14:paraId="0DB0C9E1" w14:textId="77777777" w:rsidR="00777A41" w:rsidRDefault="008B1727">
            <w:pPr>
              <w:pStyle w:val="Table04Row"/>
            </w:pPr>
            <w:r>
              <w:rPr>
                <w:i/>
              </w:rPr>
              <w:t>W.A. Marine (Radiotelephony) Amendment Regulations 2003</w:t>
            </w:r>
          </w:p>
        </w:tc>
        <w:tc>
          <w:tcPr>
            <w:tcW w:w="1418" w:type="dxa"/>
          </w:tcPr>
          <w:p w14:paraId="523D8831" w14:textId="77777777" w:rsidR="00777A41" w:rsidRDefault="008B1727">
            <w:pPr>
              <w:pStyle w:val="Table04Row"/>
            </w:pPr>
            <w:r>
              <w:t>27 Jun 2003</w:t>
            </w:r>
            <w:r>
              <w:br/>
              <w:t>p. 2528</w:t>
            </w:r>
          </w:p>
        </w:tc>
        <w:tc>
          <w:tcPr>
            <w:tcW w:w="4536" w:type="dxa"/>
          </w:tcPr>
          <w:p w14:paraId="1D9E9645" w14:textId="77777777" w:rsidR="00777A41" w:rsidRDefault="008B1727">
            <w:pPr>
              <w:pStyle w:val="Table04Row"/>
            </w:pPr>
            <w:r>
              <w:t>1 Jul 2003 (see r. 2)</w:t>
            </w:r>
          </w:p>
        </w:tc>
      </w:tr>
      <w:tr w:rsidR="00777A41" w14:paraId="1982DF0C" w14:textId="77777777">
        <w:trPr>
          <w:cantSplit/>
          <w:jc w:val="center"/>
        </w:trPr>
        <w:tc>
          <w:tcPr>
            <w:tcW w:w="4253" w:type="dxa"/>
          </w:tcPr>
          <w:p w14:paraId="21C4A590" w14:textId="77777777" w:rsidR="00777A41" w:rsidRDefault="008B1727">
            <w:pPr>
              <w:pStyle w:val="Table04Row"/>
            </w:pPr>
            <w:r>
              <w:rPr>
                <w:i/>
              </w:rPr>
              <w:t>W.A. Marine (Radiotelephony) Amendment Regulations 2004</w:t>
            </w:r>
          </w:p>
        </w:tc>
        <w:tc>
          <w:tcPr>
            <w:tcW w:w="1418" w:type="dxa"/>
          </w:tcPr>
          <w:p w14:paraId="101042AF" w14:textId="77777777" w:rsidR="00777A41" w:rsidRDefault="008B1727">
            <w:pPr>
              <w:pStyle w:val="Table04Row"/>
            </w:pPr>
            <w:r>
              <w:t>25 Jun 2004</w:t>
            </w:r>
            <w:r>
              <w:br/>
              <w:t>p. 2262</w:t>
            </w:r>
          </w:p>
        </w:tc>
        <w:tc>
          <w:tcPr>
            <w:tcW w:w="4536" w:type="dxa"/>
          </w:tcPr>
          <w:p w14:paraId="5ADADDFB" w14:textId="77777777" w:rsidR="00777A41" w:rsidRDefault="008B1727">
            <w:pPr>
              <w:pStyle w:val="Table04Row"/>
            </w:pPr>
            <w:r>
              <w:t>1 Jul 2004 (see r. 2)</w:t>
            </w:r>
          </w:p>
        </w:tc>
      </w:tr>
      <w:tr w:rsidR="00777A41" w14:paraId="5B31C85C" w14:textId="77777777">
        <w:trPr>
          <w:cantSplit/>
          <w:jc w:val="center"/>
        </w:trPr>
        <w:tc>
          <w:tcPr>
            <w:tcW w:w="4253" w:type="dxa"/>
          </w:tcPr>
          <w:p w14:paraId="4CB3824F" w14:textId="77777777" w:rsidR="00777A41" w:rsidRDefault="008B1727">
            <w:pPr>
              <w:pStyle w:val="Table04Row"/>
            </w:pPr>
            <w:r>
              <w:rPr>
                <w:i/>
              </w:rPr>
              <w:t>W.A. Marine (Radiotelephony) Amendment Regulations 2005</w:t>
            </w:r>
          </w:p>
        </w:tc>
        <w:tc>
          <w:tcPr>
            <w:tcW w:w="1418" w:type="dxa"/>
          </w:tcPr>
          <w:p w14:paraId="1D9AFE52" w14:textId="77777777" w:rsidR="00777A41" w:rsidRDefault="008B1727">
            <w:pPr>
              <w:pStyle w:val="Table04Row"/>
            </w:pPr>
            <w:r>
              <w:t>24 Jun 2005</w:t>
            </w:r>
            <w:r>
              <w:br/>
              <w:t>p. 2781‑2</w:t>
            </w:r>
          </w:p>
        </w:tc>
        <w:tc>
          <w:tcPr>
            <w:tcW w:w="4536" w:type="dxa"/>
          </w:tcPr>
          <w:p w14:paraId="5E1B5FA9" w14:textId="77777777" w:rsidR="00777A41" w:rsidRDefault="008B1727">
            <w:pPr>
              <w:pStyle w:val="Table04Row"/>
            </w:pPr>
            <w:r>
              <w:t>1 Jul 2005 (see r. 2)</w:t>
            </w:r>
          </w:p>
        </w:tc>
      </w:tr>
      <w:tr w:rsidR="00777A41" w14:paraId="2D9C38A6" w14:textId="77777777">
        <w:trPr>
          <w:cantSplit/>
          <w:jc w:val="center"/>
        </w:trPr>
        <w:tc>
          <w:tcPr>
            <w:tcW w:w="4253" w:type="dxa"/>
          </w:tcPr>
          <w:p w14:paraId="1FE055D4" w14:textId="77777777" w:rsidR="00777A41" w:rsidRDefault="008B1727">
            <w:pPr>
              <w:pStyle w:val="Table04Row"/>
            </w:pPr>
            <w:r>
              <w:rPr>
                <w:i/>
              </w:rPr>
              <w:t>W.A. Marine (Radiotelephony) Amendment Regulations 2006</w:t>
            </w:r>
          </w:p>
        </w:tc>
        <w:tc>
          <w:tcPr>
            <w:tcW w:w="1418" w:type="dxa"/>
          </w:tcPr>
          <w:p w14:paraId="7C4968C6" w14:textId="77777777" w:rsidR="00777A41" w:rsidRDefault="008B1727">
            <w:pPr>
              <w:pStyle w:val="Table04Row"/>
            </w:pPr>
            <w:r>
              <w:t>23 Jun 2006</w:t>
            </w:r>
            <w:r>
              <w:br/>
              <w:t>p. 2213‑14</w:t>
            </w:r>
          </w:p>
        </w:tc>
        <w:tc>
          <w:tcPr>
            <w:tcW w:w="4536" w:type="dxa"/>
          </w:tcPr>
          <w:p w14:paraId="27456E11" w14:textId="77777777" w:rsidR="00777A41" w:rsidRDefault="008B1727">
            <w:pPr>
              <w:pStyle w:val="Table04Row"/>
            </w:pPr>
            <w:r>
              <w:t>1 Jul 2006 (see r. 2)</w:t>
            </w:r>
          </w:p>
        </w:tc>
      </w:tr>
      <w:tr w:rsidR="00777A41" w14:paraId="7EB0839E" w14:textId="77777777">
        <w:trPr>
          <w:cantSplit/>
          <w:jc w:val="center"/>
        </w:trPr>
        <w:tc>
          <w:tcPr>
            <w:tcW w:w="10207" w:type="dxa"/>
            <w:gridSpan w:val="3"/>
          </w:tcPr>
          <w:p w14:paraId="5D36142A" w14:textId="77777777" w:rsidR="00777A41" w:rsidRDefault="008B1727">
            <w:pPr>
              <w:pStyle w:val="Table04Row"/>
            </w:pPr>
            <w:r>
              <w:rPr>
                <w:b/>
              </w:rPr>
              <w:t>Reprint 2 as at 3 Nov 2006</w:t>
            </w:r>
          </w:p>
        </w:tc>
      </w:tr>
      <w:tr w:rsidR="00777A41" w14:paraId="3AACFBE2" w14:textId="77777777">
        <w:trPr>
          <w:cantSplit/>
          <w:jc w:val="center"/>
        </w:trPr>
        <w:tc>
          <w:tcPr>
            <w:tcW w:w="4253" w:type="dxa"/>
          </w:tcPr>
          <w:p w14:paraId="54B647F9" w14:textId="77777777" w:rsidR="00777A41" w:rsidRDefault="008B1727">
            <w:pPr>
              <w:pStyle w:val="Table04Row"/>
            </w:pPr>
            <w:r>
              <w:rPr>
                <w:i/>
              </w:rPr>
              <w:t>W.A. Marine (Radiotelephony) Amendment Regulations 2007</w:t>
            </w:r>
          </w:p>
        </w:tc>
        <w:tc>
          <w:tcPr>
            <w:tcW w:w="1418" w:type="dxa"/>
          </w:tcPr>
          <w:p w14:paraId="6FF3F3CB" w14:textId="77777777" w:rsidR="00777A41" w:rsidRDefault="008B1727">
            <w:pPr>
              <w:pStyle w:val="Table04Row"/>
            </w:pPr>
            <w:r>
              <w:t>12 Jun 2007</w:t>
            </w:r>
            <w:r>
              <w:br/>
              <w:t>p. 2730‑1</w:t>
            </w:r>
          </w:p>
        </w:tc>
        <w:tc>
          <w:tcPr>
            <w:tcW w:w="4536" w:type="dxa"/>
          </w:tcPr>
          <w:p w14:paraId="7CDCB8DD" w14:textId="77777777" w:rsidR="00777A41" w:rsidRDefault="008B1727">
            <w:pPr>
              <w:pStyle w:val="Table04Row"/>
            </w:pPr>
            <w:r>
              <w:t>1 Jul 2007 (see r. 2)</w:t>
            </w:r>
          </w:p>
        </w:tc>
      </w:tr>
      <w:tr w:rsidR="00777A41" w14:paraId="5DDC7B4E" w14:textId="77777777">
        <w:trPr>
          <w:cantSplit/>
          <w:jc w:val="center"/>
        </w:trPr>
        <w:tc>
          <w:tcPr>
            <w:tcW w:w="4253" w:type="dxa"/>
          </w:tcPr>
          <w:p w14:paraId="1947E1D9" w14:textId="77777777" w:rsidR="00777A41" w:rsidRDefault="008B1727">
            <w:pPr>
              <w:pStyle w:val="Table04Row"/>
            </w:pPr>
            <w:r>
              <w:rPr>
                <w:i/>
              </w:rPr>
              <w:t>W.A. Marine (Radiotelephony) Amendment Regulations 2008</w:t>
            </w:r>
          </w:p>
        </w:tc>
        <w:tc>
          <w:tcPr>
            <w:tcW w:w="1418" w:type="dxa"/>
          </w:tcPr>
          <w:p w14:paraId="75B00604" w14:textId="77777777" w:rsidR="00777A41" w:rsidRDefault="008B1727">
            <w:pPr>
              <w:pStyle w:val="Table04Row"/>
            </w:pPr>
            <w:r>
              <w:t>24 Jun 2008</w:t>
            </w:r>
            <w:r>
              <w:br/>
              <w:t>p. 2897‑8</w:t>
            </w:r>
          </w:p>
        </w:tc>
        <w:tc>
          <w:tcPr>
            <w:tcW w:w="4536" w:type="dxa"/>
          </w:tcPr>
          <w:p w14:paraId="7CE3AC87" w14:textId="77777777" w:rsidR="00777A41" w:rsidRDefault="008B1727">
            <w:pPr>
              <w:pStyle w:val="Table04Row"/>
            </w:pPr>
            <w:r>
              <w:t>r. 1 &amp; 2: 24 Jun 2008 (see r. 2(a));</w:t>
            </w:r>
          </w:p>
          <w:p w14:paraId="455EB898" w14:textId="77777777" w:rsidR="00777A41" w:rsidRDefault="008B1727">
            <w:pPr>
              <w:pStyle w:val="Table04Row"/>
            </w:pPr>
            <w:r>
              <w:t>Regulations other than r. 1 &amp; 2: 1 Jul 2008 (see r. 2(b))</w:t>
            </w:r>
          </w:p>
        </w:tc>
      </w:tr>
      <w:tr w:rsidR="00777A41" w14:paraId="2CD34CFA" w14:textId="77777777">
        <w:trPr>
          <w:cantSplit/>
          <w:jc w:val="center"/>
        </w:trPr>
        <w:tc>
          <w:tcPr>
            <w:tcW w:w="4253" w:type="dxa"/>
          </w:tcPr>
          <w:p w14:paraId="6E73423D" w14:textId="77777777" w:rsidR="00777A41" w:rsidRDefault="008B1727">
            <w:pPr>
              <w:pStyle w:val="Table04Row"/>
            </w:pPr>
            <w:r>
              <w:rPr>
                <w:i/>
              </w:rPr>
              <w:t>W.A. Marine (Radiotelephony) Amendment Regulations 2009</w:t>
            </w:r>
          </w:p>
        </w:tc>
        <w:tc>
          <w:tcPr>
            <w:tcW w:w="1418" w:type="dxa"/>
          </w:tcPr>
          <w:p w14:paraId="56C1155F" w14:textId="77777777" w:rsidR="00777A41" w:rsidRDefault="008B1727">
            <w:pPr>
              <w:pStyle w:val="Table04Row"/>
            </w:pPr>
            <w:r>
              <w:t>12 Jun 2009</w:t>
            </w:r>
            <w:r>
              <w:br/>
              <w:t>p. 2128‑9</w:t>
            </w:r>
          </w:p>
        </w:tc>
        <w:tc>
          <w:tcPr>
            <w:tcW w:w="4536" w:type="dxa"/>
          </w:tcPr>
          <w:p w14:paraId="485DB70D" w14:textId="77777777" w:rsidR="00777A41" w:rsidRDefault="008B1727">
            <w:pPr>
              <w:pStyle w:val="Table04Row"/>
            </w:pPr>
            <w:r>
              <w:t>r. 1 &amp; 2: 12 Jun 2009 (see r. 2(a));</w:t>
            </w:r>
          </w:p>
          <w:p w14:paraId="4E4449E2" w14:textId="77777777" w:rsidR="00777A41" w:rsidRDefault="008B1727">
            <w:pPr>
              <w:pStyle w:val="Table04Row"/>
            </w:pPr>
            <w:r>
              <w:t>Regulations other than r. 1 &amp; 2: 1 Jul 2009 (see r. 2(b))</w:t>
            </w:r>
          </w:p>
        </w:tc>
      </w:tr>
      <w:tr w:rsidR="00777A41" w14:paraId="6F620F6A" w14:textId="77777777">
        <w:trPr>
          <w:cantSplit/>
          <w:jc w:val="center"/>
        </w:trPr>
        <w:tc>
          <w:tcPr>
            <w:tcW w:w="4253" w:type="dxa"/>
          </w:tcPr>
          <w:p w14:paraId="413CDF8C" w14:textId="77777777" w:rsidR="00777A41" w:rsidRDefault="008B1727">
            <w:pPr>
              <w:pStyle w:val="Table04Row"/>
            </w:pPr>
            <w:r>
              <w:rPr>
                <w:i/>
              </w:rPr>
              <w:t>W.A. Marine Amendment Regulations 2009</w:t>
            </w:r>
            <w:r>
              <w:t xml:space="preserve"> Pt. 10</w:t>
            </w:r>
          </w:p>
        </w:tc>
        <w:tc>
          <w:tcPr>
            <w:tcW w:w="1418" w:type="dxa"/>
          </w:tcPr>
          <w:p w14:paraId="5758D7B3" w14:textId="77777777" w:rsidR="00777A41" w:rsidRDefault="008B1727">
            <w:pPr>
              <w:pStyle w:val="Table04Row"/>
            </w:pPr>
            <w:r>
              <w:t>11 Dec 2009</w:t>
            </w:r>
            <w:r>
              <w:br/>
              <w:t>p. 5087‑109</w:t>
            </w:r>
          </w:p>
        </w:tc>
        <w:tc>
          <w:tcPr>
            <w:tcW w:w="4536" w:type="dxa"/>
          </w:tcPr>
          <w:p w14:paraId="0657BFB4" w14:textId="77777777" w:rsidR="00777A41" w:rsidRDefault="008B1727">
            <w:pPr>
              <w:pStyle w:val="Table04Row"/>
            </w:pPr>
            <w:r>
              <w:t>12 Dec 2009 (see r. 2(b))</w:t>
            </w:r>
          </w:p>
        </w:tc>
      </w:tr>
      <w:tr w:rsidR="00777A41" w14:paraId="46856CD6" w14:textId="77777777">
        <w:trPr>
          <w:cantSplit/>
          <w:jc w:val="center"/>
        </w:trPr>
        <w:tc>
          <w:tcPr>
            <w:tcW w:w="10207" w:type="dxa"/>
            <w:gridSpan w:val="3"/>
          </w:tcPr>
          <w:p w14:paraId="1FF64A19" w14:textId="77777777" w:rsidR="00777A41" w:rsidRDefault="008B1727">
            <w:pPr>
              <w:pStyle w:val="Table04Row"/>
            </w:pPr>
            <w:r>
              <w:rPr>
                <w:b/>
              </w:rPr>
              <w:t>Reprint 3 as at 5 Mar 2010</w:t>
            </w:r>
          </w:p>
        </w:tc>
      </w:tr>
    </w:tbl>
    <w:p w14:paraId="07AD19B9" w14:textId="77777777" w:rsidR="00777A41" w:rsidRDefault="008B1727">
      <w:pPr>
        <w:pStyle w:val="IRegName"/>
      </w:pPr>
      <w:r>
        <w:t>W.A. Marine (Surveys and Certificates of Survey)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A82EF26" w14:textId="77777777">
        <w:trPr>
          <w:cantSplit/>
          <w:jc w:val="center"/>
        </w:trPr>
        <w:tc>
          <w:tcPr>
            <w:tcW w:w="4253" w:type="dxa"/>
          </w:tcPr>
          <w:p w14:paraId="16C088BB" w14:textId="77777777" w:rsidR="00777A41" w:rsidRDefault="008B1727">
            <w:pPr>
              <w:pStyle w:val="Table04Row"/>
            </w:pPr>
            <w:r>
              <w:rPr>
                <w:i/>
              </w:rPr>
              <w:t>W.A. Marine (Surveys and Certificates of Survey) Regulations 1983</w:t>
            </w:r>
          </w:p>
        </w:tc>
        <w:tc>
          <w:tcPr>
            <w:tcW w:w="1418" w:type="dxa"/>
          </w:tcPr>
          <w:p w14:paraId="734A1C16" w14:textId="77777777" w:rsidR="00777A41" w:rsidRDefault="008B1727">
            <w:pPr>
              <w:pStyle w:val="Table04Row"/>
            </w:pPr>
            <w:r>
              <w:t>1 Jul 1983</w:t>
            </w:r>
            <w:r>
              <w:br/>
              <w:t>p. 2195‑208</w:t>
            </w:r>
          </w:p>
        </w:tc>
        <w:tc>
          <w:tcPr>
            <w:tcW w:w="4536" w:type="dxa"/>
          </w:tcPr>
          <w:p w14:paraId="7D2473FF" w14:textId="77777777" w:rsidR="00777A41" w:rsidRDefault="008B1727">
            <w:pPr>
              <w:pStyle w:val="Table04Row"/>
            </w:pPr>
            <w:r>
              <w:t>1 Jul 1983 (see r. 2)</w:t>
            </w:r>
          </w:p>
        </w:tc>
      </w:tr>
      <w:tr w:rsidR="00777A41" w14:paraId="0634E200" w14:textId="77777777">
        <w:trPr>
          <w:cantSplit/>
          <w:jc w:val="center"/>
        </w:trPr>
        <w:tc>
          <w:tcPr>
            <w:tcW w:w="4253" w:type="dxa"/>
          </w:tcPr>
          <w:p w14:paraId="0C1D8C34" w14:textId="77777777" w:rsidR="00777A41" w:rsidRDefault="008B1727">
            <w:pPr>
              <w:pStyle w:val="Table04Row"/>
            </w:pPr>
            <w:r>
              <w:rPr>
                <w:i/>
              </w:rPr>
              <w:t>W.A. Marine (Surveys and Certificates of Survey) Amendment Regulations 1983</w:t>
            </w:r>
          </w:p>
        </w:tc>
        <w:tc>
          <w:tcPr>
            <w:tcW w:w="1418" w:type="dxa"/>
          </w:tcPr>
          <w:p w14:paraId="6498630E" w14:textId="77777777" w:rsidR="00777A41" w:rsidRDefault="008B1727">
            <w:pPr>
              <w:pStyle w:val="Table04Row"/>
            </w:pPr>
            <w:r>
              <w:t>5 Aug 1983</w:t>
            </w:r>
            <w:r>
              <w:br/>
              <w:t>p. 2839‑40</w:t>
            </w:r>
          </w:p>
        </w:tc>
        <w:tc>
          <w:tcPr>
            <w:tcW w:w="4536" w:type="dxa"/>
          </w:tcPr>
          <w:p w14:paraId="451D0AD2" w14:textId="77777777" w:rsidR="00777A41" w:rsidRDefault="008B1727">
            <w:pPr>
              <w:pStyle w:val="Table04Row"/>
            </w:pPr>
            <w:r>
              <w:t>5 Aug 1983</w:t>
            </w:r>
          </w:p>
        </w:tc>
      </w:tr>
      <w:tr w:rsidR="00777A41" w14:paraId="685D4D57" w14:textId="77777777">
        <w:trPr>
          <w:cantSplit/>
          <w:jc w:val="center"/>
        </w:trPr>
        <w:tc>
          <w:tcPr>
            <w:tcW w:w="4253" w:type="dxa"/>
          </w:tcPr>
          <w:p w14:paraId="35CEC6F5" w14:textId="77777777" w:rsidR="00777A41" w:rsidRDefault="008B1727">
            <w:pPr>
              <w:pStyle w:val="Table04Row"/>
            </w:pPr>
            <w:r>
              <w:rPr>
                <w:i/>
              </w:rPr>
              <w:t>W.A. Marine (Surveys and Certificates of Survey) Amendment Regulations 1985</w:t>
            </w:r>
          </w:p>
        </w:tc>
        <w:tc>
          <w:tcPr>
            <w:tcW w:w="1418" w:type="dxa"/>
          </w:tcPr>
          <w:p w14:paraId="58B37E3E" w14:textId="77777777" w:rsidR="00777A41" w:rsidRDefault="008B1727">
            <w:pPr>
              <w:pStyle w:val="Table04Row"/>
            </w:pPr>
            <w:r>
              <w:t>30 Aug 1985</w:t>
            </w:r>
            <w:r>
              <w:br/>
              <w:t>p. 3081‑2</w:t>
            </w:r>
          </w:p>
        </w:tc>
        <w:tc>
          <w:tcPr>
            <w:tcW w:w="4536" w:type="dxa"/>
          </w:tcPr>
          <w:p w14:paraId="78FEF72C" w14:textId="77777777" w:rsidR="00777A41" w:rsidRDefault="008B1727">
            <w:pPr>
              <w:pStyle w:val="Table04Row"/>
            </w:pPr>
            <w:r>
              <w:t>2 Sep 1985 (see r. 2)</w:t>
            </w:r>
          </w:p>
        </w:tc>
      </w:tr>
      <w:tr w:rsidR="00777A41" w14:paraId="5D483A4E" w14:textId="77777777">
        <w:trPr>
          <w:cantSplit/>
          <w:jc w:val="center"/>
        </w:trPr>
        <w:tc>
          <w:tcPr>
            <w:tcW w:w="4253" w:type="dxa"/>
          </w:tcPr>
          <w:p w14:paraId="5E6CF445" w14:textId="77777777" w:rsidR="00777A41" w:rsidRDefault="008B1727">
            <w:pPr>
              <w:pStyle w:val="Table04Row"/>
            </w:pPr>
            <w:r>
              <w:rPr>
                <w:i/>
              </w:rPr>
              <w:t>W.A. Marine (Surveys and Certificates of Survey) Amendment Regulations 1986</w:t>
            </w:r>
          </w:p>
        </w:tc>
        <w:tc>
          <w:tcPr>
            <w:tcW w:w="1418" w:type="dxa"/>
          </w:tcPr>
          <w:p w14:paraId="14E3E9F7" w14:textId="77777777" w:rsidR="00777A41" w:rsidRDefault="008B1727">
            <w:pPr>
              <w:pStyle w:val="Table04Row"/>
            </w:pPr>
            <w:r>
              <w:t>8 Aug 1986</w:t>
            </w:r>
            <w:r>
              <w:br/>
              <w:t>p. 2834‑6</w:t>
            </w:r>
          </w:p>
        </w:tc>
        <w:tc>
          <w:tcPr>
            <w:tcW w:w="4536" w:type="dxa"/>
          </w:tcPr>
          <w:p w14:paraId="0693559E" w14:textId="77777777" w:rsidR="00777A41" w:rsidRDefault="008B1727">
            <w:pPr>
              <w:pStyle w:val="Table04Row"/>
            </w:pPr>
            <w:r>
              <w:t>8 Aug 1986</w:t>
            </w:r>
          </w:p>
        </w:tc>
      </w:tr>
      <w:tr w:rsidR="00777A41" w14:paraId="695E3E61" w14:textId="77777777">
        <w:trPr>
          <w:cantSplit/>
          <w:jc w:val="center"/>
        </w:trPr>
        <w:tc>
          <w:tcPr>
            <w:tcW w:w="4253" w:type="dxa"/>
          </w:tcPr>
          <w:p w14:paraId="36F1AD1C" w14:textId="77777777" w:rsidR="00777A41" w:rsidRDefault="008B1727">
            <w:pPr>
              <w:pStyle w:val="Table04Row"/>
            </w:pPr>
            <w:r>
              <w:rPr>
                <w:i/>
              </w:rPr>
              <w:t>W.A. Marine (Surveys and Certificates of Survey) Amendment Regulations 1987</w:t>
            </w:r>
          </w:p>
        </w:tc>
        <w:tc>
          <w:tcPr>
            <w:tcW w:w="1418" w:type="dxa"/>
          </w:tcPr>
          <w:p w14:paraId="708ADECA" w14:textId="77777777" w:rsidR="00777A41" w:rsidRDefault="008B1727">
            <w:pPr>
              <w:pStyle w:val="Table04Row"/>
            </w:pPr>
            <w:r>
              <w:t>16 Oct 1987</w:t>
            </w:r>
            <w:r>
              <w:br/>
              <w:t>p. 3898‑9</w:t>
            </w:r>
          </w:p>
        </w:tc>
        <w:tc>
          <w:tcPr>
            <w:tcW w:w="4536" w:type="dxa"/>
          </w:tcPr>
          <w:p w14:paraId="1A91E080" w14:textId="77777777" w:rsidR="00777A41" w:rsidRDefault="008B1727">
            <w:pPr>
              <w:pStyle w:val="Table04Row"/>
            </w:pPr>
            <w:r>
              <w:t>16 Oct 1987</w:t>
            </w:r>
          </w:p>
        </w:tc>
      </w:tr>
      <w:tr w:rsidR="00777A41" w14:paraId="00EB6017" w14:textId="77777777">
        <w:trPr>
          <w:cantSplit/>
          <w:jc w:val="center"/>
        </w:trPr>
        <w:tc>
          <w:tcPr>
            <w:tcW w:w="4253" w:type="dxa"/>
          </w:tcPr>
          <w:p w14:paraId="5F8BEBB3" w14:textId="77777777" w:rsidR="00777A41" w:rsidRDefault="008B1727">
            <w:pPr>
              <w:pStyle w:val="Table04Row"/>
            </w:pPr>
            <w:r>
              <w:rPr>
                <w:i/>
              </w:rPr>
              <w:t>W.A. Marine (Surveys and Certificates of Survey) Amendment Regulations 1988</w:t>
            </w:r>
          </w:p>
        </w:tc>
        <w:tc>
          <w:tcPr>
            <w:tcW w:w="1418" w:type="dxa"/>
          </w:tcPr>
          <w:p w14:paraId="15DE116A" w14:textId="77777777" w:rsidR="00777A41" w:rsidRDefault="008B1727">
            <w:pPr>
              <w:pStyle w:val="Table04Row"/>
            </w:pPr>
            <w:r>
              <w:t>12 Aug 1988</w:t>
            </w:r>
            <w:r>
              <w:br/>
              <w:t>p. 2713‑14</w:t>
            </w:r>
          </w:p>
        </w:tc>
        <w:tc>
          <w:tcPr>
            <w:tcW w:w="4536" w:type="dxa"/>
          </w:tcPr>
          <w:p w14:paraId="034ECBC1" w14:textId="77777777" w:rsidR="00777A41" w:rsidRDefault="008B1727">
            <w:pPr>
              <w:pStyle w:val="Table04Row"/>
            </w:pPr>
            <w:r>
              <w:t>12 Aug 1988</w:t>
            </w:r>
          </w:p>
        </w:tc>
      </w:tr>
      <w:tr w:rsidR="00777A41" w14:paraId="14505BFC" w14:textId="77777777">
        <w:trPr>
          <w:cantSplit/>
          <w:jc w:val="center"/>
        </w:trPr>
        <w:tc>
          <w:tcPr>
            <w:tcW w:w="4253" w:type="dxa"/>
          </w:tcPr>
          <w:p w14:paraId="60D215F1" w14:textId="77777777" w:rsidR="00777A41" w:rsidRDefault="008B1727">
            <w:pPr>
              <w:pStyle w:val="Table04Row"/>
            </w:pPr>
            <w:r>
              <w:rPr>
                <w:i/>
              </w:rPr>
              <w:t>W.A. Marine (Surveys and Certificates of Survey) Amendment Regulations 1989</w:t>
            </w:r>
          </w:p>
        </w:tc>
        <w:tc>
          <w:tcPr>
            <w:tcW w:w="1418" w:type="dxa"/>
          </w:tcPr>
          <w:p w14:paraId="76A0A93D" w14:textId="77777777" w:rsidR="00777A41" w:rsidRDefault="008B1727">
            <w:pPr>
              <w:pStyle w:val="Table04Row"/>
            </w:pPr>
            <w:r>
              <w:t>23 Jun 1989</w:t>
            </w:r>
            <w:r>
              <w:br/>
              <w:t>p. 1812‑13</w:t>
            </w:r>
          </w:p>
        </w:tc>
        <w:tc>
          <w:tcPr>
            <w:tcW w:w="4536" w:type="dxa"/>
          </w:tcPr>
          <w:p w14:paraId="0C898F6F" w14:textId="77777777" w:rsidR="00777A41" w:rsidRDefault="008B1727">
            <w:pPr>
              <w:pStyle w:val="Table04Row"/>
            </w:pPr>
            <w:r>
              <w:t>23 Jun 1989</w:t>
            </w:r>
          </w:p>
        </w:tc>
      </w:tr>
      <w:tr w:rsidR="00777A41" w14:paraId="5C219786" w14:textId="77777777">
        <w:trPr>
          <w:cantSplit/>
          <w:jc w:val="center"/>
        </w:trPr>
        <w:tc>
          <w:tcPr>
            <w:tcW w:w="4253" w:type="dxa"/>
          </w:tcPr>
          <w:p w14:paraId="69E59109" w14:textId="77777777" w:rsidR="00777A41" w:rsidRDefault="008B1727">
            <w:pPr>
              <w:pStyle w:val="Table04Row"/>
            </w:pPr>
            <w:r>
              <w:rPr>
                <w:i/>
              </w:rPr>
              <w:t>W.A. Marine (Surveys and Certificates of Survey) Amendment Regulations (No. 2) 1989</w:t>
            </w:r>
          </w:p>
        </w:tc>
        <w:tc>
          <w:tcPr>
            <w:tcW w:w="1418" w:type="dxa"/>
          </w:tcPr>
          <w:p w14:paraId="26F9F2D8" w14:textId="77777777" w:rsidR="00777A41" w:rsidRDefault="008B1727">
            <w:pPr>
              <w:pStyle w:val="Table04Row"/>
            </w:pPr>
            <w:r>
              <w:t>30 Jun 1989</w:t>
            </w:r>
            <w:r>
              <w:br/>
              <w:t>p. 1924‑6</w:t>
            </w:r>
          </w:p>
        </w:tc>
        <w:tc>
          <w:tcPr>
            <w:tcW w:w="4536" w:type="dxa"/>
          </w:tcPr>
          <w:p w14:paraId="5DE60383" w14:textId="77777777" w:rsidR="00777A41" w:rsidRDefault="008B1727">
            <w:pPr>
              <w:pStyle w:val="Table04Row"/>
            </w:pPr>
            <w:r>
              <w:t>1 Jul 1989 (see r. 2)</w:t>
            </w:r>
          </w:p>
        </w:tc>
      </w:tr>
      <w:tr w:rsidR="00777A41" w14:paraId="71205197" w14:textId="77777777">
        <w:trPr>
          <w:cantSplit/>
          <w:jc w:val="center"/>
        </w:trPr>
        <w:tc>
          <w:tcPr>
            <w:tcW w:w="4253" w:type="dxa"/>
          </w:tcPr>
          <w:p w14:paraId="0FBECED8" w14:textId="77777777" w:rsidR="00777A41" w:rsidRDefault="008B1727">
            <w:pPr>
              <w:pStyle w:val="Table04Row"/>
            </w:pPr>
            <w:r>
              <w:rPr>
                <w:i/>
              </w:rPr>
              <w:t>W.A. Marine (Surveys and Certificates of Survey) Amendment Regulations (No. 3) 1989</w:t>
            </w:r>
          </w:p>
        </w:tc>
        <w:tc>
          <w:tcPr>
            <w:tcW w:w="1418" w:type="dxa"/>
          </w:tcPr>
          <w:p w14:paraId="2611DBCF" w14:textId="77777777" w:rsidR="00777A41" w:rsidRDefault="008B1727">
            <w:pPr>
              <w:pStyle w:val="Table04Row"/>
            </w:pPr>
            <w:r>
              <w:t>3 Nov 1989</w:t>
            </w:r>
            <w:r>
              <w:br/>
              <w:t>p. 3964‑5</w:t>
            </w:r>
          </w:p>
        </w:tc>
        <w:tc>
          <w:tcPr>
            <w:tcW w:w="4536" w:type="dxa"/>
          </w:tcPr>
          <w:p w14:paraId="162A558A" w14:textId="77777777" w:rsidR="00777A41" w:rsidRDefault="008B1727">
            <w:pPr>
              <w:pStyle w:val="Table04Row"/>
            </w:pPr>
            <w:r>
              <w:t>3 Nov 1989</w:t>
            </w:r>
          </w:p>
        </w:tc>
      </w:tr>
      <w:tr w:rsidR="00777A41" w14:paraId="422F6982" w14:textId="77777777">
        <w:trPr>
          <w:cantSplit/>
          <w:jc w:val="center"/>
        </w:trPr>
        <w:tc>
          <w:tcPr>
            <w:tcW w:w="4253" w:type="dxa"/>
          </w:tcPr>
          <w:p w14:paraId="7FE7127A" w14:textId="77777777" w:rsidR="00777A41" w:rsidRDefault="008B1727">
            <w:pPr>
              <w:pStyle w:val="Table04Row"/>
            </w:pPr>
            <w:r>
              <w:rPr>
                <w:i/>
              </w:rPr>
              <w:t>W.A. Marine (Surveys and Certificates of Survey) Amendment Regulations 1990</w:t>
            </w:r>
          </w:p>
        </w:tc>
        <w:tc>
          <w:tcPr>
            <w:tcW w:w="1418" w:type="dxa"/>
          </w:tcPr>
          <w:p w14:paraId="5EBCBFA4" w14:textId="77777777" w:rsidR="00777A41" w:rsidRDefault="008B1727">
            <w:pPr>
              <w:pStyle w:val="Table04Row"/>
            </w:pPr>
            <w:r>
              <w:t>1 Aug 1990</w:t>
            </w:r>
            <w:r>
              <w:br/>
              <w:t>p. 3645‑6</w:t>
            </w:r>
          </w:p>
        </w:tc>
        <w:tc>
          <w:tcPr>
            <w:tcW w:w="4536" w:type="dxa"/>
          </w:tcPr>
          <w:p w14:paraId="0A10D105" w14:textId="77777777" w:rsidR="00777A41" w:rsidRDefault="008B1727">
            <w:pPr>
              <w:pStyle w:val="Table04Row"/>
            </w:pPr>
            <w:r>
              <w:t>1 Aug 1990 (see r. 2)</w:t>
            </w:r>
          </w:p>
        </w:tc>
      </w:tr>
      <w:tr w:rsidR="00777A41" w14:paraId="1EE79351" w14:textId="77777777">
        <w:trPr>
          <w:cantSplit/>
          <w:jc w:val="center"/>
        </w:trPr>
        <w:tc>
          <w:tcPr>
            <w:tcW w:w="4253" w:type="dxa"/>
          </w:tcPr>
          <w:p w14:paraId="2FEF7F03" w14:textId="77777777" w:rsidR="00777A41" w:rsidRDefault="008B1727">
            <w:pPr>
              <w:pStyle w:val="Table04Row"/>
            </w:pPr>
            <w:r>
              <w:rPr>
                <w:i/>
              </w:rPr>
              <w:t>W.A. Marine (Surveys and Certificates of Survey) Amendment Regulations 1991</w:t>
            </w:r>
          </w:p>
        </w:tc>
        <w:tc>
          <w:tcPr>
            <w:tcW w:w="1418" w:type="dxa"/>
          </w:tcPr>
          <w:p w14:paraId="11E86751" w14:textId="77777777" w:rsidR="00777A41" w:rsidRDefault="008B1727">
            <w:pPr>
              <w:pStyle w:val="Table04Row"/>
            </w:pPr>
            <w:r>
              <w:t>26 Jul 1991</w:t>
            </w:r>
            <w:r>
              <w:br/>
              <w:t>p. 3930‑3</w:t>
            </w:r>
          </w:p>
        </w:tc>
        <w:tc>
          <w:tcPr>
            <w:tcW w:w="4536" w:type="dxa"/>
          </w:tcPr>
          <w:p w14:paraId="1BD03E02" w14:textId="77777777" w:rsidR="00777A41" w:rsidRDefault="008B1727">
            <w:pPr>
              <w:pStyle w:val="Table04Row"/>
            </w:pPr>
            <w:r>
              <w:t>1 Aug 1991 (see r. 2)</w:t>
            </w:r>
          </w:p>
        </w:tc>
      </w:tr>
      <w:tr w:rsidR="00777A41" w14:paraId="4ACB04BA" w14:textId="77777777">
        <w:trPr>
          <w:cantSplit/>
          <w:jc w:val="center"/>
        </w:trPr>
        <w:tc>
          <w:tcPr>
            <w:tcW w:w="4253" w:type="dxa"/>
          </w:tcPr>
          <w:p w14:paraId="350B53EE" w14:textId="77777777" w:rsidR="00777A41" w:rsidRDefault="008B1727">
            <w:pPr>
              <w:pStyle w:val="Table04Row"/>
            </w:pPr>
            <w:r>
              <w:rPr>
                <w:i/>
              </w:rPr>
              <w:t>W.A. Marine (Surveys and Certificates of Survey) Amendment Regulations (No. 2) 1991</w:t>
            </w:r>
          </w:p>
        </w:tc>
        <w:tc>
          <w:tcPr>
            <w:tcW w:w="1418" w:type="dxa"/>
          </w:tcPr>
          <w:p w14:paraId="0E9FB292" w14:textId="77777777" w:rsidR="00777A41" w:rsidRDefault="008B1727">
            <w:pPr>
              <w:pStyle w:val="Table04Row"/>
            </w:pPr>
            <w:r>
              <w:t>13 Dec 1991</w:t>
            </w:r>
            <w:r>
              <w:br/>
              <w:t>p. 6235</w:t>
            </w:r>
          </w:p>
        </w:tc>
        <w:tc>
          <w:tcPr>
            <w:tcW w:w="4536" w:type="dxa"/>
          </w:tcPr>
          <w:p w14:paraId="1F924E1A" w14:textId="77777777" w:rsidR="00777A41" w:rsidRDefault="008B1727">
            <w:pPr>
              <w:pStyle w:val="Table04Row"/>
            </w:pPr>
            <w:r>
              <w:t>13 Dec 1991</w:t>
            </w:r>
          </w:p>
        </w:tc>
      </w:tr>
      <w:tr w:rsidR="00777A41" w14:paraId="527721BF" w14:textId="77777777">
        <w:trPr>
          <w:cantSplit/>
          <w:jc w:val="center"/>
        </w:trPr>
        <w:tc>
          <w:tcPr>
            <w:tcW w:w="4253" w:type="dxa"/>
          </w:tcPr>
          <w:p w14:paraId="69811FC5" w14:textId="77777777" w:rsidR="00777A41" w:rsidRDefault="008B1727">
            <w:pPr>
              <w:pStyle w:val="Table04Row"/>
            </w:pPr>
            <w:r>
              <w:rPr>
                <w:i/>
              </w:rPr>
              <w:t>W.A. Marine Amendment Regulations (No. 2) 1992</w:t>
            </w:r>
            <w:r>
              <w:t xml:space="preserve"> Pt. 8</w:t>
            </w:r>
          </w:p>
        </w:tc>
        <w:tc>
          <w:tcPr>
            <w:tcW w:w="1418" w:type="dxa"/>
          </w:tcPr>
          <w:p w14:paraId="19ACBE5B" w14:textId="77777777" w:rsidR="00777A41" w:rsidRDefault="008B1727">
            <w:pPr>
              <w:pStyle w:val="Table04Row"/>
            </w:pPr>
            <w:r>
              <w:t>30 Jun 1992</w:t>
            </w:r>
            <w:r>
              <w:br/>
              <w:t>p. 2905‑9</w:t>
            </w:r>
          </w:p>
        </w:tc>
        <w:tc>
          <w:tcPr>
            <w:tcW w:w="4536" w:type="dxa"/>
          </w:tcPr>
          <w:p w14:paraId="130F7138" w14:textId="77777777" w:rsidR="00777A41" w:rsidRDefault="008B1727">
            <w:pPr>
              <w:pStyle w:val="Table04Row"/>
            </w:pPr>
            <w:r>
              <w:t>1 Jul 1992 (see r. 2)</w:t>
            </w:r>
          </w:p>
        </w:tc>
      </w:tr>
      <w:tr w:rsidR="00777A41" w14:paraId="06E75E18" w14:textId="77777777">
        <w:trPr>
          <w:cantSplit/>
          <w:jc w:val="center"/>
        </w:trPr>
        <w:tc>
          <w:tcPr>
            <w:tcW w:w="4253" w:type="dxa"/>
          </w:tcPr>
          <w:p w14:paraId="3F568343" w14:textId="77777777" w:rsidR="00777A41" w:rsidRDefault="008B1727">
            <w:pPr>
              <w:pStyle w:val="Table04Row"/>
            </w:pPr>
            <w:r>
              <w:rPr>
                <w:i/>
              </w:rPr>
              <w:t>W.A. Marine Amendment Regulations 1992</w:t>
            </w:r>
            <w:r>
              <w:t xml:space="preserve"> Pt. 12</w:t>
            </w:r>
          </w:p>
        </w:tc>
        <w:tc>
          <w:tcPr>
            <w:tcW w:w="1418" w:type="dxa"/>
          </w:tcPr>
          <w:p w14:paraId="74F68A3D" w14:textId="77777777" w:rsidR="00777A41" w:rsidRDefault="008B1727">
            <w:pPr>
              <w:pStyle w:val="Table04Row"/>
            </w:pPr>
            <w:r>
              <w:t>11 Aug 1992</w:t>
            </w:r>
            <w:r>
              <w:br/>
              <w:t>p. 3976‑80</w:t>
            </w:r>
          </w:p>
        </w:tc>
        <w:tc>
          <w:tcPr>
            <w:tcW w:w="4536" w:type="dxa"/>
          </w:tcPr>
          <w:p w14:paraId="31222B64" w14:textId="77777777" w:rsidR="00777A41" w:rsidRDefault="008B1727">
            <w:pPr>
              <w:pStyle w:val="Table04Row"/>
            </w:pPr>
            <w:r>
              <w:t>11 Aug 1992</w:t>
            </w:r>
          </w:p>
        </w:tc>
      </w:tr>
      <w:tr w:rsidR="00777A41" w14:paraId="2CCF0606" w14:textId="77777777">
        <w:trPr>
          <w:cantSplit/>
          <w:jc w:val="center"/>
        </w:trPr>
        <w:tc>
          <w:tcPr>
            <w:tcW w:w="4253" w:type="dxa"/>
          </w:tcPr>
          <w:p w14:paraId="75116C1F" w14:textId="77777777" w:rsidR="00777A41" w:rsidRDefault="008B1727">
            <w:pPr>
              <w:pStyle w:val="Table04Row"/>
            </w:pPr>
            <w:r>
              <w:rPr>
                <w:i/>
              </w:rPr>
              <w:t>W.A. Marine (Surveys and Certificates of Survey) Amendment Regulations 1993</w:t>
            </w:r>
          </w:p>
        </w:tc>
        <w:tc>
          <w:tcPr>
            <w:tcW w:w="1418" w:type="dxa"/>
          </w:tcPr>
          <w:p w14:paraId="386DE450" w14:textId="77777777" w:rsidR="00777A41" w:rsidRDefault="008B1727">
            <w:pPr>
              <w:pStyle w:val="Table04Row"/>
            </w:pPr>
            <w:r>
              <w:t>29 Jun 1993</w:t>
            </w:r>
            <w:r>
              <w:br/>
              <w:t>p. 3188‑91</w:t>
            </w:r>
          </w:p>
        </w:tc>
        <w:tc>
          <w:tcPr>
            <w:tcW w:w="4536" w:type="dxa"/>
          </w:tcPr>
          <w:p w14:paraId="6ADC9F10" w14:textId="77777777" w:rsidR="00777A41" w:rsidRDefault="008B1727">
            <w:pPr>
              <w:pStyle w:val="Table04Row"/>
            </w:pPr>
            <w:r>
              <w:t>1 Jul 1993 (see r. 2)</w:t>
            </w:r>
          </w:p>
        </w:tc>
      </w:tr>
      <w:tr w:rsidR="00777A41" w14:paraId="7A0C85B7" w14:textId="77777777">
        <w:trPr>
          <w:cantSplit/>
          <w:jc w:val="center"/>
        </w:trPr>
        <w:tc>
          <w:tcPr>
            <w:tcW w:w="4253" w:type="dxa"/>
          </w:tcPr>
          <w:p w14:paraId="1D26EC86" w14:textId="77777777" w:rsidR="00777A41" w:rsidRDefault="008B1727">
            <w:pPr>
              <w:pStyle w:val="Table04Row"/>
            </w:pPr>
            <w:r>
              <w:rPr>
                <w:i/>
              </w:rPr>
              <w:t>W.A. Marine Amendment Regulations 1994</w:t>
            </w:r>
            <w:r>
              <w:t xml:space="preserve"> Pt. 8</w:t>
            </w:r>
          </w:p>
        </w:tc>
        <w:tc>
          <w:tcPr>
            <w:tcW w:w="1418" w:type="dxa"/>
          </w:tcPr>
          <w:p w14:paraId="794C8A12" w14:textId="77777777" w:rsidR="00777A41" w:rsidRDefault="008B1727">
            <w:pPr>
              <w:pStyle w:val="Table04Row"/>
            </w:pPr>
            <w:r>
              <w:t>14 Jun 1994</w:t>
            </w:r>
            <w:r>
              <w:br/>
              <w:t>p. 2486‑93</w:t>
            </w:r>
          </w:p>
        </w:tc>
        <w:tc>
          <w:tcPr>
            <w:tcW w:w="4536" w:type="dxa"/>
          </w:tcPr>
          <w:p w14:paraId="0859D9FD" w14:textId="77777777" w:rsidR="00777A41" w:rsidRDefault="008B1727">
            <w:pPr>
              <w:pStyle w:val="Table04Row"/>
            </w:pPr>
            <w:r>
              <w:t>1 Jul 1994 (see r. 2)</w:t>
            </w:r>
          </w:p>
        </w:tc>
      </w:tr>
      <w:tr w:rsidR="00777A41" w14:paraId="3A7C93B9" w14:textId="77777777">
        <w:trPr>
          <w:cantSplit/>
          <w:jc w:val="center"/>
        </w:trPr>
        <w:tc>
          <w:tcPr>
            <w:tcW w:w="4253" w:type="dxa"/>
          </w:tcPr>
          <w:p w14:paraId="4D72B045" w14:textId="77777777" w:rsidR="00777A41" w:rsidRDefault="008B1727">
            <w:pPr>
              <w:pStyle w:val="Table04Row"/>
            </w:pPr>
            <w:r>
              <w:rPr>
                <w:i/>
              </w:rPr>
              <w:t>W.A. Marine Amendment Regulations 1995</w:t>
            </w:r>
            <w:r>
              <w:t xml:space="preserve"> Pt. 6</w:t>
            </w:r>
          </w:p>
        </w:tc>
        <w:tc>
          <w:tcPr>
            <w:tcW w:w="1418" w:type="dxa"/>
          </w:tcPr>
          <w:p w14:paraId="43E12B65" w14:textId="77777777" w:rsidR="00777A41" w:rsidRDefault="008B1727">
            <w:pPr>
              <w:pStyle w:val="Table04Row"/>
            </w:pPr>
            <w:r>
              <w:t>11 Jul 1995</w:t>
            </w:r>
            <w:r>
              <w:br/>
              <w:t>p. 2946‑53</w:t>
            </w:r>
          </w:p>
        </w:tc>
        <w:tc>
          <w:tcPr>
            <w:tcW w:w="4536" w:type="dxa"/>
          </w:tcPr>
          <w:p w14:paraId="304AA3D9" w14:textId="77777777" w:rsidR="00777A41" w:rsidRDefault="008B1727">
            <w:pPr>
              <w:pStyle w:val="Table04Row"/>
            </w:pPr>
            <w:r>
              <w:t>11 Jul 1995</w:t>
            </w:r>
          </w:p>
        </w:tc>
      </w:tr>
      <w:tr w:rsidR="00777A41" w14:paraId="7F6CD486" w14:textId="77777777">
        <w:trPr>
          <w:cantSplit/>
          <w:jc w:val="center"/>
        </w:trPr>
        <w:tc>
          <w:tcPr>
            <w:tcW w:w="4253" w:type="dxa"/>
          </w:tcPr>
          <w:p w14:paraId="583BFC84" w14:textId="77777777" w:rsidR="00777A41" w:rsidRDefault="008B1727">
            <w:pPr>
              <w:pStyle w:val="Table04Row"/>
            </w:pPr>
            <w:r>
              <w:rPr>
                <w:i/>
              </w:rPr>
              <w:t>W.A. Marine Amendment Regulations 1996</w:t>
            </w:r>
            <w:r>
              <w:t xml:space="preserve"> Pt. 6</w:t>
            </w:r>
          </w:p>
        </w:tc>
        <w:tc>
          <w:tcPr>
            <w:tcW w:w="1418" w:type="dxa"/>
          </w:tcPr>
          <w:p w14:paraId="10534BC4" w14:textId="77777777" w:rsidR="00777A41" w:rsidRDefault="008B1727">
            <w:pPr>
              <w:pStyle w:val="Table04Row"/>
            </w:pPr>
            <w:r>
              <w:t>25 Jun 1996</w:t>
            </w:r>
            <w:r>
              <w:br/>
              <w:t>p. 2998‑3005</w:t>
            </w:r>
          </w:p>
        </w:tc>
        <w:tc>
          <w:tcPr>
            <w:tcW w:w="4536" w:type="dxa"/>
          </w:tcPr>
          <w:p w14:paraId="668E62B0" w14:textId="77777777" w:rsidR="00777A41" w:rsidRDefault="008B1727">
            <w:pPr>
              <w:pStyle w:val="Table04Row"/>
            </w:pPr>
            <w:r>
              <w:t>25 Jun 1996</w:t>
            </w:r>
          </w:p>
        </w:tc>
      </w:tr>
      <w:tr w:rsidR="00777A41" w14:paraId="380AAF01" w14:textId="77777777">
        <w:trPr>
          <w:cantSplit/>
          <w:jc w:val="center"/>
        </w:trPr>
        <w:tc>
          <w:tcPr>
            <w:tcW w:w="4253" w:type="dxa"/>
          </w:tcPr>
          <w:p w14:paraId="0D2209AD" w14:textId="77777777" w:rsidR="00777A41" w:rsidRDefault="008B1727">
            <w:pPr>
              <w:pStyle w:val="Table04Row"/>
            </w:pPr>
            <w:r>
              <w:rPr>
                <w:i/>
              </w:rPr>
              <w:t>W.A. Marine Amendment Regulations 1997</w:t>
            </w:r>
            <w:r>
              <w:t xml:space="preserve"> Div. 5</w:t>
            </w:r>
          </w:p>
        </w:tc>
        <w:tc>
          <w:tcPr>
            <w:tcW w:w="1418" w:type="dxa"/>
          </w:tcPr>
          <w:p w14:paraId="6DD9E206" w14:textId="77777777" w:rsidR="00777A41" w:rsidRDefault="008B1727">
            <w:pPr>
              <w:pStyle w:val="Table04Row"/>
            </w:pPr>
            <w:r>
              <w:t>27 Jun 1997</w:t>
            </w:r>
            <w:r>
              <w:br/>
              <w:t>p. 3141‑6</w:t>
            </w:r>
          </w:p>
        </w:tc>
        <w:tc>
          <w:tcPr>
            <w:tcW w:w="4536" w:type="dxa"/>
          </w:tcPr>
          <w:p w14:paraId="5AC0F883" w14:textId="77777777" w:rsidR="00777A41" w:rsidRDefault="008B1727">
            <w:pPr>
              <w:pStyle w:val="Table04Row"/>
            </w:pPr>
            <w:r>
              <w:t>1 Jul 1997 (see r. 2)</w:t>
            </w:r>
          </w:p>
        </w:tc>
      </w:tr>
      <w:tr w:rsidR="00777A41" w14:paraId="4F44BC01" w14:textId="77777777">
        <w:trPr>
          <w:cantSplit/>
          <w:jc w:val="center"/>
        </w:trPr>
        <w:tc>
          <w:tcPr>
            <w:tcW w:w="10207" w:type="dxa"/>
            <w:gridSpan w:val="3"/>
          </w:tcPr>
          <w:p w14:paraId="0CE8850B" w14:textId="77777777" w:rsidR="00777A41" w:rsidRDefault="008B1727">
            <w:pPr>
              <w:pStyle w:val="Table04Row"/>
            </w:pPr>
            <w:r>
              <w:rPr>
                <w:b/>
              </w:rPr>
              <w:t>Reprinted as at 30 Jul 1997</w:t>
            </w:r>
          </w:p>
        </w:tc>
      </w:tr>
      <w:tr w:rsidR="00777A41" w14:paraId="6A9F06D3" w14:textId="77777777">
        <w:trPr>
          <w:cantSplit/>
          <w:jc w:val="center"/>
        </w:trPr>
        <w:tc>
          <w:tcPr>
            <w:tcW w:w="4253" w:type="dxa"/>
          </w:tcPr>
          <w:p w14:paraId="1AED575F" w14:textId="77777777" w:rsidR="00777A41" w:rsidRDefault="008B1727">
            <w:pPr>
              <w:pStyle w:val="Table04Row"/>
            </w:pPr>
            <w:r>
              <w:rPr>
                <w:i/>
              </w:rPr>
              <w:t>W.A. Marine Amendment Regulations 1998</w:t>
            </w:r>
            <w:r>
              <w:t xml:space="preserve"> Div. 5</w:t>
            </w:r>
          </w:p>
        </w:tc>
        <w:tc>
          <w:tcPr>
            <w:tcW w:w="1418" w:type="dxa"/>
          </w:tcPr>
          <w:p w14:paraId="1E3D854C" w14:textId="77777777" w:rsidR="00777A41" w:rsidRDefault="008B1727">
            <w:pPr>
              <w:pStyle w:val="Table04Row"/>
            </w:pPr>
            <w:r>
              <w:t>12 May 1998</w:t>
            </w:r>
            <w:r>
              <w:br/>
              <w:t>p. 2790‑5</w:t>
            </w:r>
          </w:p>
        </w:tc>
        <w:tc>
          <w:tcPr>
            <w:tcW w:w="4536" w:type="dxa"/>
          </w:tcPr>
          <w:p w14:paraId="392F6769" w14:textId="77777777" w:rsidR="00777A41" w:rsidRDefault="008B1727">
            <w:pPr>
              <w:pStyle w:val="Table04Row"/>
            </w:pPr>
            <w:r>
              <w:t>1 Jul 1998 (see r. 2)</w:t>
            </w:r>
          </w:p>
        </w:tc>
      </w:tr>
      <w:tr w:rsidR="00777A41" w14:paraId="680DFF15" w14:textId="77777777">
        <w:trPr>
          <w:cantSplit/>
          <w:jc w:val="center"/>
        </w:trPr>
        <w:tc>
          <w:tcPr>
            <w:tcW w:w="4253" w:type="dxa"/>
          </w:tcPr>
          <w:p w14:paraId="71D5CB21" w14:textId="77777777" w:rsidR="00777A41" w:rsidRDefault="008B1727">
            <w:pPr>
              <w:pStyle w:val="Table04Row"/>
            </w:pPr>
            <w:r>
              <w:rPr>
                <w:i/>
              </w:rPr>
              <w:t>W.A. Marine (Surveys and Certificates of Survey) Amendment Regulations 1998</w:t>
            </w:r>
          </w:p>
        </w:tc>
        <w:tc>
          <w:tcPr>
            <w:tcW w:w="1418" w:type="dxa"/>
          </w:tcPr>
          <w:p w14:paraId="31DEA235" w14:textId="77777777" w:rsidR="00777A41" w:rsidRDefault="008B1727">
            <w:pPr>
              <w:pStyle w:val="Table04Row"/>
            </w:pPr>
            <w:r>
              <w:t>4 Aug 1998</w:t>
            </w:r>
            <w:r>
              <w:br/>
              <w:t>p. 3990‑1</w:t>
            </w:r>
          </w:p>
        </w:tc>
        <w:tc>
          <w:tcPr>
            <w:tcW w:w="4536" w:type="dxa"/>
          </w:tcPr>
          <w:p w14:paraId="4501906A" w14:textId="77777777" w:rsidR="00777A41" w:rsidRDefault="008B1727">
            <w:pPr>
              <w:pStyle w:val="Table04Row"/>
            </w:pPr>
            <w:r>
              <w:t>4 Aug 1998</w:t>
            </w:r>
          </w:p>
        </w:tc>
      </w:tr>
      <w:tr w:rsidR="00777A41" w14:paraId="352F4A0C" w14:textId="77777777">
        <w:trPr>
          <w:cantSplit/>
          <w:jc w:val="center"/>
        </w:trPr>
        <w:tc>
          <w:tcPr>
            <w:tcW w:w="4253" w:type="dxa"/>
          </w:tcPr>
          <w:p w14:paraId="7BFFBAE4" w14:textId="77777777" w:rsidR="00777A41" w:rsidRDefault="008B1727">
            <w:pPr>
              <w:pStyle w:val="Table04Row"/>
            </w:pPr>
            <w:r>
              <w:rPr>
                <w:i/>
              </w:rPr>
              <w:t>Western Australian Marine (Surveys and Certificates of Survey) Amendment Regulations 1999</w:t>
            </w:r>
          </w:p>
        </w:tc>
        <w:tc>
          <w:tcPr>
            <w:tcW w:w="1418" w:type="dxa"/>
          </w:tcPr>
          <w:p w14:paraId="1CB1BD1C" w14:textId="77777777" w:rsidR="00777A41" w:rsidRDefault="008B1727">
            <w:pPr>
              <w:pStyle w:val="Table04Row"/>
            </w:pPr>
            <w:r>
              <w:t>22 Jun 1999</w:t>
            </w:r>
            <w:r>
              <w:br/>
              <w:t>p. 2691‑2</w:t>
            </w:r>
          </w:p>
        </w:tc>
        <w:tc>
          <w:tcPr>
            <w:tcW w:w="4536" w:type="dxa"/>
          </w:tcPr>
          <w:p w14:paraId="69B08D72" w14:textId="77777777" w:rsidR="00777A41" w:rsidRDefault="008B1727">
            <w:pPr>
              <w:pStyle w:val="Table04Row"/>
            </w:pPr>
            <w:r>
              <w:t>1 Jul 1999 (see r. 2)</w:t>
            </w:r>
          </w:p>
        </w:tc>
      </w:tr>
      <w:tr w:rsidR="00777A41" w14:paraId="7301BE41" w14:textId="77777777">
        <w:trPr>
          <w:cantSplit/>
          <w:jc w:val="center"/>
        </w:trPr>
        <w:tc>
          <w:tcPr>
            <w:tcW w:w="4253" w:type="dxa"/>
          </w:tcPr>
          <w:p w14:paraId="72387CF5" w14:textId="77777777" w:rsidR="00777A41" w:rsidRDefault="008B1727">
            <w:pPr>
              <w:pStyle w:val="Table04Row"/>
            </w:pPr>
            <w:r>
              <w:rPr>
                <w:i/>
              </w:rPr>
              <w:t>W.A. Marine Amendment Regulations 2000</w:t>
            </w:r>
            <w:r>
              <w:t xml:space="preserve"> r. 6</w:t>
            </w:r>
          </w:p>
        </w:tc>
        <w:tc>
          <w:tcPr>
            <w:tcW w:w="1418" w:type="dxa"/>
          </w:tcPr>
          <w:p w14:paraId="7C1EB198" w14:textId="77777777" w:rsidR="00777A41" w:rsidRDefault="008B1727">
            <w:pPr>
              <w:pStyle w:val="Table04Row"/>
            </w:pPr>
            <w:r>
              <w:t>20 Jun 2000</w:t>
            </w:r>
            <w:r>
              <w:br/>
              <w:t>p. 3062‑71</w:t>
            </w:r>
          </w:p>
        </w:tc>
        <w:tc>
          <w:tcPr>
            <w:tcW w:w="4536" w:type="dxa"/>
          </w:tcPr>
          <w:p w14:paraId="40901851" w14:textId="77777777" w:rsidR="00777A41" w:rsidRDefault="008B1727">
            <w:pPr>
              <w:pStyle w:val="Table04Row"/>
            </w:pPr>
            <w:r>
              <w:t>1 Jul 2000 (see r. 2)</w:t>
            </w:r>
          </w:p>
        </w:tc>
      </w:tr>
      <w:tr w:rsidR="00777A41" w14:paraId="57196F46" w14:textId="77777777">
        <w:trPr>
          <w:cantSplit/>
          <w:jc w:val="center"/>
        </w:trPr>
        <w:tc>
          <w:tcPr>
            <w:tcW w:w="4253" w:type="dxa"/>
          </w:tcPr>
          <w:p w14:paraId="24ECB3DC" w14:textId="77777777" w:rsidR="00777A41" w:rsidRDefault="008B1727">
            <w:pPr>
              <w:pStyle w:val="Table04Row"/>
            </w:pPr>
            <w:r>
              <w:rPr>
                <w:i/>
              </w:rPr>
              <w:t>W.A. Marine Amendment Regulations 2001</w:t>
            </w:r>
            <w:r>
              <w:t xml:space="preserve"> r. 6</w:t>
            </w:r>
          </w:p>
        </w:tc>
        <w:tc>
          <w:tcPr>
            <w:tcW w:w="1418" w:type="dxa"/>
          </w:tcPr>
          <w:p w14:paraId="27BCB64C" w14:textId="77777777" w:rsidR="00777A41" w:rsidRDefault="008B1727">
            <w:pPr>
              <w:pStyle w:val="Table04Row"/>
            </w:pPr>
            <w:r>
              <w:t>27 Jul 2001</w:t>
            </w:r>
            <w:r>
              <w:br/>
              <w:t>p. 3803‑13</w:t>
            </w:r>
          </w:p>
        </w:tc>
        <w:tc>
          <w:tcPr>
            <w:tcW w:w="4536" w:type="dxa"/>
          </w:tcPr>
          <w:p w14:paraId="0DAA3E01" w14:textId="77777777" w:rsidR="00777A41" w:rsidRDefault="008B1727">
            <w:pPr>
              <w:pStyle w:val="Table04Row"/>
            </w:pPr>
            <w:r>
              <w:t>1 Aug 2001 (see r. 2)</w:t>
            </w:r>
          </w:p>
        </w:tc>
      </w:tr>
      <w:tr w:rsidR="00777A41" w14:paraId="55685C3D" w14:textId="77777777">
        <w:trPr>
          <w:cantSplit/>
          <w:jc w:val="center"/>
        </w:trPr>
        <w:tc>
          <w:tcPr>
            <w:tcW w:w="4253" w:type="dxa"/>
          </w:tcPr>
          <w:p w14:paraId="05CEB224" w14:textId="77777777" w:rsidR="00777A41" w:rsidRDefault="008B1727">
            <w:pPr>
              <w:pStyle w:val="Table04Row"/>
            </w:pPr>
            <w:r>
              <w:rPr>
                <w:i/>
              </w:rPr>
              <w:t>W.A. Marine (Surveys and Certificates of Survey) Amendment Regulations 2002</w:t>
            </w:r>
          </w:p>
        </w:tc>
        <w:tc>
          <w:tcPr>
            <w:tcW w:w="1418" w:type="dxa"/>
          </w:tcPr>
          <w:p w14:paraId="6594BD28" w14:textId="77777777" w:rsidR="00777A41" w:rsidRDefault="008B1727">
            <w:pPr>
              <w:pStyle w:val="Table04Row"/>
            </w:pPr>
            <w:r>
              <w:t>22 Mar 2002</w:t>
            </w:r>
            <w:r>
              <w:br/>
              <w:t>p. 1656</w:t>
            </w:r>
          </w:p>
        </w:tc>
        <w:tc>
          <w:tcPr>
            <w:tcW w:w="4536" w:type="dxa"/>
          </w:tcPr>
          <w:p w14:paraId="16299C92" w14:textId="77777777" w:rsidR="00777A41" w:rsidRDefault="008B1727">
            <w:pPr>
              <w:pStyle w:val="Table04Row"/>
            </w:pPr>
            <w:r>
              <w:t>1 Jul 2002 (see r. 2)</w:t>
            </w:r>
          </w:p>
        </w:tc>
      </w:tr>
      <w:tr w:rsidR="00777A41" w14:paraId="135D5D25" w14:textId="77777777">
        <w:trPr>
          <w:cantSplit/>
          <w:jc w:val="center"/>
        </w:trPr>
        <w:tc>
          <w:tcPr>
            <w:tcW w:w="4253" w:type="dxa"/>
          </w:tcPr>
          <w:p w14:paraId="1FA769C7" w14:textId="77777777" w:rsidR="00777A41" w:rsidRDefault="008B1727">
            <w:pPr>
              <w:pStyle w:val="Table04Row"/>
            </w:pPr>
            <w:r>
              <w:rPr>
                <w:i/>
              </w:rPr>
              <w:t>W.A. Marine Amendment Regulations 2002</w:t>
            </w:r>
            <w:r>
              <w:t xml:space="preserve"> r. 6</w:t>
            </w:r>
          </w:p>
        </w:tc>
        <w:tc>
          <w:tcPr>
            <w:tcW w:w="1418" w:type="dxa"/>
          </w:tcPr>
          <w:p w14:paraId="7491B40F" w14:textId="77777777" w:rsidR="00777A41" w:rsidRDefault="008B1727">
            <w:pPr>
              <w:pStyle w:val="Table04Row"/>
            </w:pPr>
            <w:r>
              <w:t>14 Jun 2002</w:t>
            </w:r>
            <w:r>
              <w:br/>
              <w:t>p. 2325‑35</w:t>
            </w:r>
          </w:p>
        </w:tc>
        <w:tc>
          <w:tcPr>
            <w:tcW w:w="4536" w:type="dxa"/>
          </w:tcPr>
          <w:p w14:paraId="14B58934" w14:textId="77777777" w:rsidR="00777A41" w:rsidRDefault="008B1727">
            <w:pPr>
              <w:pStyle w:val="Table04Row"/>
            </w:pPr>
            <w:r>
              <w:t>1 Jul 2002 (see r. 2)</w:t>
            </w:r>
          </w:p>
        </w:tc>
      </w:tr>
      <w:tr w:rsidR="00777A41" w14:paraId="2C8B2211" w14:textId="77777777">
        <w:trPr>
          <w:cantSplit/>
          <w:jc w:val="center"/>
        </w:trPr>
        <w:tc>
          <w:tcPr>
            <w:tcW w:w="10207" w:type="dxa"/>
            <w:gridSpan w:val="3"/>
          </w:tcPr>
          <w:p w14:paraId="7FCB1254" w14:textId="77777777" w:rsidR="00777A41" w:rsidRDefault="008B1727">
            <w:pPr>
              <w:pStyle w:val="Table04Row"/>
            </w:pPr>
            <w:r>
              <w:rPr>
                <w:b/>
              </w:rPr>
              <w:t>Reprinted as at 23 Aug 2002</w:t>
            </w:r>
          </w:p>
        </w:tc>
      </w:tr>
      <w:tr w:rsidR="00777A41" w14:paraId="25AF81C3" w14:textId="77777777">
        <w:trPr>
          <w:cantSplit/>
          <w:jc w:val="center"/>
        </w:trPr>
        <w:tc>
          <w:tcPr>
            <w:tcW w:w="4253" w:type="dxa"/>
          </w:tcPr>
          <w:p w14:paraId="70A6C243" w14:textId="77777777" w:rsidR="00777A41" w:rsidRDefault="008B1727">
            <w:pPr>
              <w:pStyle w:val="Table04Row"/>
            </w:pPr>
            <w:r>
              <w:rPr>
                <w:i/>
              </w:rPr>
              <w:t>W.A. Marine (Surveys and Certificates of Survey) Amendment Regulations 2003</w:t>
            </w:r>
          </w:p>
        </w:tc>
        <w:tc>
          <w:tcPr>
            <w:tcW w:w="1418" w:type="dxa"/>
          </w:tcPr>
          <w:p w14:paraId="4877673F" w14:textId="77777777" w:rsidR="00777A41" w:rsidRDefault="008B1727">
            <w:pPr>
              <w:pStyle w:val="Table04Row"/>
            </w:pPr>
            <w:r>
              <w:t>27 Jun 2003</w:t>
            </w:r>
            <w:r>
              <w:br/>
              <w:t>p. 2529‑31</w:t>
            </w:r>
          </w:p>
        </w:tc>
        <w:tc>
          <w:tcPr>
            <w:tcW w:w="4536" w:type="dxa"/>
          </w:tcPr>
          <w:p w14:paraId="27C0ACBC" w14:textId="77777777" w:rsidR="00777A41" w:rsidRDefault="008B1727">
            <w:pPr>
              <w:pStyle w:val="Table04Row"/>
            </w:pPr>
            <w:r>
              <w:t>1 Jul 2003 (see r. 2)</w:t>
            </w:r>
          </w:p>
        </w:tc>
      </w:tr>
      <w:tr w:rsidR="00777A41" w14:paraId="7EB56D6C" w14:textId="77777777">
        <w:trPr>
          <w:cantSplit/>
          <w:jc w:val="center"/>
        </w:trPr>
        <w:tc>
          <w:tcPr>
            <w:tcW w:w="4253" w:type="dxa"/>
          </w:tcPr>
          <w:p w14:paraId="5911EB08" w14:textId="77777777" w:rsidR="00777A41" w:rsidRDefault="008B1727">
            <w:pPr>
              <w:pStyle w:val="Table04Row"/>
            </w:pPr>
            <w:r>
              <w:rPr>
                <w:i/>
              </w:rPr>
              <w:t>W.A. Marine (Surveys and Certificates of Survey) Amendment Regulations 2004</w:t>
            </w:r>
          </w:p>
        </w:tc>
        <w:tc>
          <w:tcPr>
            <w:tcW w:w="1418" w:type="dxa"/>
          </w:tcPr>
          <w:p w14:paraId="1F727FE7" w14:textId="77777777" w:rsidR="00777A41" w:rsidRDefault="008B1727">
            <w:pPr>
              <w:pStyle w:val="Table04Row"/>
            </w:pPr>
            <w:r>
              <w:t>25 Jun 2004</w:t>
            </w:r>
            <w:r>
              <w:br/>
              <w:t>p. 2250‑60</w:t>
            </w:r>
          </w:p>
        </w:tc>
        <w:tc>
          <w:tcPr>
            <w:tcW w:w="4536" w:type="dxa"/>
          </w:tcPr>
          <w:p w14:paraId="06A18D46" w14:textId="77777777" w:rsidR="00777A41" w:rsidRDefault="008B1727">
            <w:pPr>
              <w:pStyle w:val="Table04Row"/>
            </w:pPr>
            <w:r>
              <w:t>1 Jul 2004 (see r. 2)</w:t>
            </w:r>
          </w:p>
        </w:tc>
      </w:tr>
      <w:tr w:rsidR="00777A41" w14:paraId="26DA1157" w14:textId="77777777">
        <w:trPr>
          <w:cantSplit/>
          <w:jc w:val="center"/>
        </w:trPr>
        <w:tc>
          <w:tcPr>
            <w:tcW w:w="4253" w:type="dxa"/>
          </w:tcPr>
          <w:p w14:paraId="1133D4E1" w14:textId="77777777" w:rsidR="00777A41" w:rsidRDefault="008B1727">
            <w:pPr>
              <w:pStyle w:val="Table04Row"/>
            </w:pPr>
            <w:r>
              <w:rPr>
                <w:i/>
              </w:rPr>
              <w:t>W.A. Marine (Surveys and Certificates of Survey) Amendment Regulations 2005</w:t>
            </w:r>
          </w:p>
        </w:tc>
        <w:tc>
          <w:tcPr>
            <w:tcW w:w="1418" w:type="dxa"/>
          </w:tcPr>
          <w:p w14:paraId="0C7A6CF8" w14:textId="77777777" w:rsidR="00777A41" w:rsidRDefault="008B1727">
            <w:pPr>
              <w:pStyle w:val="Table04Row"/>
            </w:pPr>
            <w:r>
              <w:t>24 Jun 2005</w:t>
            </w:r>
            <w:r>
              <w:br/>
              <w:t>p. 2784‑9</w:t>
            </w:r>
          </w:p>
        </w:tc>
        <w:tc>
          <w:tcPr>
            <w:tcW w:w="4536" w:type="dxa"/>
          </w:tcPr>
          <w:p w14:paraId="4FB32688" w14:textId="77777777" w:rsidR="00777A41" w:rsidRDefault="008B1727">
            <w:pPr>
              <w:pStyle w:val="Table04Row"/>
            </w:pPr>
            <w:r>
              <w:t>1 Jul 2005 (see r. 2)</w:t>
            </w:r>
          </w:p>
        </w:tc>
      </w:tr>
      <w:tr w:rsidR="00777A41" w14:paraId="0D490FFD" w14:textId="77777777">
        <w:trPr>
          <w:cantSplit/>
          <w:jc w:val="center"/>
        </w:trPr>
        <w:tc>
          <w:tcPr>
            <w:tcW w:w="4253" w:type="dxa"/>
          </w:tcPr>
          <w:p w14:paraId="16D7F998" w14:textId="77777777" w:rsidR="00777A41" w:rsidRDefault="008B1727">
            <w:pPr>
              <w:pStyle w:val="Table04Row"/>
            </w:pPr>
            <w:r>
              <w:rPr>
                <w:i/>
              </w:rPr>
              <w:t>W.A. Marine (Surveys and Certificates of Survey) Amendment Regulations 2006</w:t>
            </w:r>
          </w:p>
        </w:tc>
        <w:tc>
          <w:tcPr>
            <w:tcW w:w="1418" w:type="dxa"/>
          </w:tcPr>
          <w:p w14:paraId="768EFE87" w14:textId="77777777" w:rsidR="00777A41" w:rsidRDefault="008B1727">
            <w:pPr>
              <w:pStyle w:val="Table04Row"/>
            </w:pPr>
            <w:r>
              <w:t>23 Jun 2006</w:t>
            </w:r>
            <w:r>
              <w:br/>
              <w:t>p. 2214‑19</w:t>
            </w:r>
          </w:p>
        </w:tc>
        <w:tc>
          <w:tcPr>
            <w:tcW w:w="4536" w:type="dxa"/>
          </w:tcPr>
          <w:p w14:paraId="66C777BA" w14:textId="77777777" w:rsidR="00777A41" w:rsidRDefault="008B1727">
            <w:pPr>
              <w:pStyle w:val="Table04Row"/>
            </w:pPr>
            <w:r>
              <w:t>1 Jul 2006 (see r. 2)</w:t>
            </w:r>
          </w:p>
        </w:tc>
      </w:tr>
      <w:tr w:rsidR="00777A41" w14:paraId="0D1D3015" w14:textId="77777777">
        <w:trPr>
          <w:cantSplit/>
          <w:jc w:val="center"/>
        </w:trPr>
        <w:tc>
          <w:tcPr>
            <w:tcW w:w="10207" w:type="dxa"/>
            <w:gridSpan w:val="3"/>
          </w:tcPr>
          <w:p w14:paraId="46F70239" w14:textId="77777777" w:rsidR="00777A41" w:rsidRDefault="008B1727">
            <w:pPr>
              <w:pStyle w:val="Table04Row"/>
            </w:pPr>
            <w:r>
              <w:rPr>
                <w:b/>
              </w:rPr>
              <w:t>Reprint 3 as at 1 Dec 2006</w:t>
            </w:r>
          </w:p>
        </w:tc>
      </w:tr>
      <w:tr w:rsidR="00777A41" w14:paraId="52E96F7D" w14:textId="77777777">
        <w:trPr>
          <w:cantSplit/>
          <w:jc w:val="center"/>
        </w:trPr>
        <w:tc>
          <w:tcPr>
            <w:tcW w:w="4253" w:type="dxa"/>
          </w:tcPr>
          <w:p w14:paraId="33CA5445" w14:textId="77777777" w:rsidR="00777A41" w:rsidRDefault="008B1727">
            <w:pPr>
              <w:pStyle w:val="Table04Row"/>
            </w:pPr>
            <w:r>
              <w:rPr>
                <w:i/>
              </w:rPr>
              <w:t>W.A. Marine (Surveys and Certificates of Survey) Amendment Regulations 2007</w:t>
            </w:r>
          </w:p>
        </w:tc>
        <w:tc>
          <w:tcPr>
            <w:tcW w:w="1418" w:type="dxa"/>
          </w:tcPr>
          <w:p w14:paraId="740FAF35" w14:textId="77777777" w:rsidR="00777A41" w:rsidRDefault="008B1727">
            <w:pPr>
              <w:pStyle w:val="Table04Row"/>
            </w:pPr>
            <w:r>
              <w:t>22 Jun 2007</w:t>
            </w:r>
            <w:r>
              <w:br/>
              <w:t>p. 2853‑7</w:t>
            </w:r>
          </w:p>
        </w:tc>
        <w:tc>
          <w:tcPr>
            <w:tcW w:w="4536" w:type="dxa"/>
          </w:tcPr>
          <w:p w14:paraId="18C183C9" w14:textId="77777777" w:rsidR="00777A41" w:rsidRDefault="008B1727">
            <w:pPr>
              <w:pStyle w:val="Table04Row"/>
            </w:pPr>
            <w:r>
              <w:t>1 Jul 2007 (see r. 2)</w:t>
            </w:r>
          </w:p>
        </w:tc>
      </w:tr>
      <w:tr w:rsidR="00777A41" w14:paraId="1C32CC19" w14:textId="77777777">
        <w:trPr>
          <w:cantSplit/>
          <w:jc w:val="center"/>
        </w:trPr>
        <w:tc>
          <w:tcPr>
            <w:tcW w:w="4253" w:type="dxa"/>
          </w:tcPr>
          <w:p w14:paraId="6066F476" w14:textId="77777777" w:rsidR="00777A41" w:rsidRDefault="008B1727">
            <w:pPr>
              <w:pStyle w:val="Table04Row"/>
            </w:pPr>
            <w:r>
              <w:rPr>
                <w:i/>
              </w:rPr>
              <w:t>W.A. Marine (Surveys and Certificates of Survey) Amendment Regulations 2008</w:t>
            </w:r>
          </w:p>
        </w:tc>
        <w:tc>
          <w:tcPr>
            <w:tcW w:w="1418" w:type="dxa"/>
          </w:tcPr>
          <w:p w14:paraId="68BD3BD7" w14:textId="77777777" w:rsidR="00777A41" w:rsidRDefault="008B1727">
            <w:pPr>
              <w:pStyle w:val="Table04Row"/>
            </w:pPr>
            <w:r>
              <w:t>24 Jun 2008</w:t>
            </w:r>
            <w:r>
              <w:br/>
              <w:t>p. 2898‑903</w:t>
            </w:r>
          </w:p>
        </w:tc>
        <w:tc>
          <w:tcPr>
            <w:tcW w:w="4536" w:type="dxa"/>
          </w:tcPr>
          <w:p w14:paraId="3EAD934D" w14:textId="77777777" w:rsidR="00777A41" w:rsidRDefault="008B1727">
            <w:pPr>
              <w:pStyle w:val="Table04Row"/>
            </w:pPr>
            <w:r>
              <w:t>r. 1 &amp; 2: 24 Jun 2008 (see r. 2(a));</w:t>
            </w:r>
          </w:p>
          <w:p w14:paraId="23F8D5E7" w14:textId="77777777" w:rsidR="00777A41" w:rsidRDefault="008B1727">
            <w:pPr>
              <w:pStyle w:val="Table04Row"/>
            </w:pPr>
            <w:r>
              <w:t>Regulations other than r. 1 &amp; 2: 1 Jul 2008 (see r. 2(b))</w:t>
            </w:r>
          </w:p>
        </w:tc>
      </w:tr>
      <w:tr w:rsidR="00777A41" w14:paraId="19F6ED6C" w14:textId="77777777">
        <w:trPr>
          <w:cantSplit/>
          <w:jc w:val="center"/>
        </w:trPr>
        <w:tc>
          <w:tcPr>
            <w:tcW w:w="4253" w:type="dxa"/>
          </w:tcPr>
          <w:p w14:paraId="63CC9201" w14:textId="77777777" w:rsidR="00777A41" w:rsidRDefault="008B1727">
            <w:pPr>
              <w:pStyle w:val="Table04Row"/>
            </w:pPr>
            <w:r>
              <w:rPr>
                <w:i/>
              </w:rPr>
              <w:t>W.A. Marine (Surveys and Certificates of Survey) Amendment Regulations (No. 2) 2008</w:t>
            </w:r>
          </w:p>
        </w:tc>
        <w:tc>
          <w:tcPr>
            <w:tcW w:w="1418" w:type="dxa"/>
          </w:tcPr>
          <w:p w14:paraId="3A0A0FAC" w14:textId="77777777" w:rsidR="00777A41" w:rsidRDefault="008B1727">
            <w:pPr>
              <w:pStyle w:val="Table04Row"/>
            </w:pPr>
            <w:r>
              <w:t>24 Oct 2008</w:t>
            </w:r>
            <w:r>
              <w:br/>
              <w:t>p. 4678‑82</w:t>
            </w:r>
          </w:p>
        </w:tc>
        <w:tc>
          <w:tcPr>
            <w:tcW w:w="4536" w:type="dxa"/>
          </w:tcPr>
          <w:p w14:paraId="2F08151F" w14:textId="77777777" w:rsidR="00777A41" w:rsidRDefault="008B1727">
            <w:pPr>
              <w:pStyle w:val="Table04Row"/>
            </w:pPr>
            <w:r>
              <w:t>r. 1 &amp; 2: 24 Oct 2008 (see r. 2(a));</w:t>
            </w:r>
          </w:p>
          <w:p w14:paraId="641F25B8" w14:textId="77777777" w:rsidR="00777A41" w:rsidRDefault="008B1727">
            <w:pPr>
              <w:pStyle w:val="Table04Row"/>
            </w:pPr>
            <w:r>
              <w:t>Regulations other than r. 1 &amp; 2: 25 Oct 2008 (see r. 2(b))</w:t>
            </w:r>
          </w:p>
        </w:tc>
      </w:tr>
      <w:tr w:rsidR="00777A41" w14:paraId="3188965F" w14:textId="77777777">
        <w:trPr>
          <w:cantSplit/>
          <w:jc w:val="center"/>
        </w:trPr>
        <w:tc>
          <w:tcPr>
            <w:tcW w:w="4253" w:type="dxa"/>
          </w:tcPr>
          <w:p w14:paraId="30FEF917" w14:textId="77777777" w:rsidR="00777A41" w:rsidRDefault="008B1727">
            <w:pPr>
              <w:pStyle w:val="Table04Row"/>
            </w:pPr>
            <w:r>
              <w:rPr>
                <w:i/>
              </w:rPr>
              <w:t>W.A. Marine (Surveys and Certificates of Survey) Amendment Regulations 2009</w:t>
            </w:r>
          </w:p>
        </w:tc>
        <w:tc>
          <w:tcPr>
            <w:tcW w:w="1418" w:type="dxa"/>
          </w:tcPr>
          <w:p w14:paraId="40A6AB51" w14:textId="77777777" w:rsidR="00777A41" w:rsidRDefault="008B1727">
            <w:pPr>
              <w:pStyle w:val="Table04Row"/>
            </w:pPr>
            <w:r>
              <w:t>12 Jun 2009</w:t>
            </w:r>
            <w:r>
              <w:br/>
              <w:t>p. 2121‑6</w:t>
            </w:r>
          </w:p>
        </w:tc>
        <w:tc>
          <w:tcPr>
            <w:tcW w:w="4536" w:type="dxa"/>
          </w:tcPr>
          <w:p w14:paraId="55071299" w14:textId="77777777" w:rsidR="00777A41" w:rsidRDefault="008B1727">
            <w:pPr>
              <w:pStyle w:val="Table04Row"/>
            </w:pPr>
            <w:r>
              <w:t>r. 1 &amp; 2: 12 Jun 2009 (see r. 2(a));</w:t>
            </w:r>
          </w:p>
          <w:p w14:paraId="0B615F10" w14:textId="77777777" w:rsidR="00777A41" w:rsidRDefault="008B1727">
            <w:pPr>
              <w:pStyle w:val="Table04Row"/>
            </w:pPr>
            <w:r>
              <w:t>Regulations other than r. 1 &amp; 2: 1 Jul 2009 (see r. 2(b))</w:t>
            </w:r>
          </w:p>
        </w:tc>
      </w:tr>
      <w:tr w:rsidR="00777A41" w14:paraId="1AF5379E" w14:textId="77777777">
        <w:trPr>
          <w:cantSplit/>
          <w:jc w:val="center"/>
        </w:trPr>
        <w:tc>
          <w:tcPr>
            <w:tcW w:w="10207" w:type="dxa"/>
            <w:gridSpan w:val="3"/>
          </w:tcPr>
          <w:p w14:paraId="5FFD7EC5" w14:textId="77777777" w:rsidR="00777A41" w:rsidRDefault="008B1727">
            <w:pPr>
              <w:pStyle w:val="Table04Row"/>
            </w:pPr>
            <w:r>
              <w:rPr>
                <w:b/>
              </w:rPr>
              <w:t>Reprint 4 as at 28 Aug 2009</w:t>
            </w:r>
          </w:p>
        </w:tc>
      </w:tr>
      <w:tr w:rsidR="00777A41" w14:paraId="30311F45" w14:textId="77777777">
        <w:trPr>
          <w:cantSplit/>
          <w:jc w:val="center"/>
        </w:trPr>
        <w:tc>
          <w:tcPr>
            <w:tcW w:w="4253" w:type="dxa"/>
          </w:tcPr>
          <w:p w14:paraId="4C635907" w14:textId="77777777" w:rsidR="00777A41" w:rsidRDefault="008B1727">
            <w:pPr>
              <w:pStyle w:val="Table04Row"/>
            </w:pPr>
            <w:r>
              <w:rPr>
                <w:i/>
              </w:rPr>
              <w:t>W.A. Marine Amendment Regulations 2009</w:t>
            </w:r>
            <w:r>
              <w:t xml:space="preserve"> Pt. 11</w:t>
            </w:r>
          </w:p>
        </w:tc>
        <w:tc>
          <w:tcPr>
            <w:tcW w:w="1418" w:type="dxa"/>
          </w:tcPr>
          <w:p w14:paraId="1A5B36F7" w14:textId="77777777" w:rsidR="00777A41" w:rsidRDefault="008B1727">
            <w:pPr>
              <w:pStyle w:val="Table04Row"/>
            </w:pPr>
            <w:r>
              <w:t>11 Dec 2009</w:t>
            </w:r>
            <w:r>
              <w:br/>
              <w:t>p. 5087‑109</w:t>
            </w:r>
          </w:p>
        </w:tc>
        <w:tc>
          <w:tcPr>
            <w:tcW w:w="4536" w:type="dxa"/>
          </w:tcPr>
          <w:p w14:paraId="385857E8" w14:textId="77777777" w:rsidR="00777A41" w:rsidRDefault="008B1727">
            <w:pPr>
              <w:pStyle w:val="Table04Row"/>
            </w:pPr>
            <w:r>
              <w:t>12 Dec 2009 (see r. 2(b))</w:t>
            </w:r>
          </w:p>
        </w:tc>
      </w:tr>
      <w:tr w:rsidR="00777A41" w14:paraId="41226FFB" w14:textId="77777777">
        <w:trPr>
          <w:cantSplit/>
          <w:jc w:val="center"/>
        </w:trPr>
        <w:tc>
          <w:tcPr>
            <w:tcW w:w="4253" w:type="dxa"/>
          </w:tcPr>
          <w:p w14:paraId="6789788D" w14:textId="77777777" w:rsidR="00777A41" w:rsidRDefault="008B1727">
            <w:pPr>
              <w:pStyle w:val="Table04Row"/>
            </w:pPr>
            <w:r>
              <w:rPr>
                <w:i/>
              </w:rPr>
              <w:t>W.A. Marine (Surveys and Certificates of Survey) Amendment Regulations 2010</w:t>
            </w:r>
          </w:p>
        </w:tc>
        <w:tc>
          <w:tcPr>
            <w:tcW w:w="1418" w:type="dxa"/>
          </w:tcPr>
          <w:p w14:paraId="1FE294F0" w14:textId="77777777" w:rsidR="00777A41" w:rsidRDefault="008B1727">
            <w:pPr>
              <w:pStyle w:val="Table04Row"/>
            </w:pPr>
            <w:r>
              <w:t>18 Jun 2010</w:t>
            </w:r>
            <w:r>
              <w:br/>
              <w:t>p. 2684‑9</w:t>
            </w:r>
          </w:p>
        </w:tc>
        <w:tc>
          <w:tcPr>
            <w:tcW w:w="4536" w:type="dxa"/>
          </w:tcPr>
          <w:p w14:paraId="52787B40" w14:textId="77777777" w:rsidR="00777A41" w:rsidRDefault="008B1727">
            <w:pPr>
              <w:pStyle w:val="Table04Row"/>
            </w:pPr>
            <w:r>
              <w:t>r. 1 &amp; 2: 18 Jun 2010 (see r. 2(a));</w:t>
            </w:r>
          </w:p>
          <w:p w14:paraId="731D2BB3" w14:textId="77777777" w:rsidR="00777A41" w:rsidRDefault="008B1727">
            <w:pPr>
              <w:pStyle w:val="Table04Row"/>
            </w:pPr>
            <w:r>
              <w:t>Regulations other than r. 1 &amp; 2: 1 Jul 2010 (see r. 2(b))</w:t>
            </w:r>
          </w:p>
        </w:tc>
      </w:tr>
      <w:tr w:rsidR="00777A41" w14:paraId="1FE209F4" w14:textId="77777777">
        <w:trPr>
          <w:cantSplit/>
          <w:jc w:val="center"/>
        </w:trPr>
        <w:tc>
          <w:tcPr>
            <w:tcW w:w="4253" w:type="dxa"/>
          </w:tcPr>
          <w:p w14:paraId="612ED70F" w14:textId="77777777" w:rsidR="00777A41" w:rsidRDefault="008B1727">
            <w:pPr>
              <w:pStyle w:val="Table04Row"/>
            </w:pPr>
            <w:r>
              <w:rPr>
                <w:i/>
              </w:rPr>
              <w:t>W.A. Marine (Surveys and Certificates of Survey) Amendment Regulations 2011</w:t>
            </w:r>
          </w:p>
        </w:tc>
        <w:tc>
          <w:tcPr>
            <w:tcW w:w="1418" w:type="dxa"/>
          </w:tcPr>
          <w:p w14:paraId="5CFD4359" w14:textId="77777777" w:rsidR="00777A41" w:rsidRDefault="008B1727">
            <w:pPr>
              <w:pStyle w:val="Table04Row"/>
            </w:pPr>
            <w:r>
              <w:t>20 May 2011</w:t>
            </w:r>
            <w:r>
              <w:br/>
              <w:t>p. 1853</w:t>
            </w:r>
          </w:p>
        </w:tc>
        <w:tc>
          <w:tcPr>
            <w:tcW w:w="4536" w:type="dxa"/>
          </w:tcPr>
          <w:p w14:paraId="7B0D928F" w14:textId="77777777" w:rsidR="00777A41" w:rsidRDefault="008B1727">
            <w:pPr>
              <w:pStyle w:val="Table04Row"/>
            </w:pPr>
            <w:r>
              <w:t>r. 1 &amp; 2: 20 May 2011 (see r. 2 (a));</w:t>
            </w:r>
          </w:p>
          <w:p w14:paraId="52BC60FF" w14:textId="77777777" w:rsidR="00777A41" w:rsidRDefault="008B1727">
            <w:pPr>
              <w:pStyle w:val="Table04Row"/>
            </w:pPr>
            <w:r>
              <w:t>Regulations other than r. 1 &amp; 2: 21 May 2011 (see r. 2(b))</w:t>
            </w:r>
          </w:p>
        </w:tc>
      </w:tr>
      <w:tr w:rsidR="00777A41" w14:paraId="62DE0A23" w14:textId="77777777">
        <w:trPr>
          <w:cantSplit/>
          <w:jc w:val="center"/>
        </w:trPr>
        <w:tc>
          <w:tcPr>
            <w:tcW w:w="4253" w:type="dxa"/>
          </w:tcPr>
          <w:p w14:paraId="3DA49E06" w14:textId="77777777" w:rsidR="00777A41" w:rsidRDefault="008B1727">
            <w:pPr>
              <w:pStyle w:val="Table04Row"/>
            </w:pPr>
            <w:r>
              <w:rPr>
                <w:i/>
              </w:rPr>
              <w:t>W.A. Marine (Surveys and Certificates of Survey) Amendment Regulations (No. 2) 2011</w:t>
            </w:r>
          </w:p>
        </w:tc>
        <w:tc>
          <w:tcPr>
            <w:tcW w:w="1418" w:type="dxa"/>
          </w:tcPr>
          <w:p w14:paraId="6F4F117C" w14:textId="77777777" w:rsidR="00777A41" w:rsidRDefault="008B1727">
            <w:pPr>
              <w:pStyle w:val="Table04Row"/>
            </w:pPr>
            <w:r>
              <w:t>21 Jun 2011</w:t>
            </w:r>
            <w:r>
              <w:br/>
              <w:t>p. 2233‑9</w:t>
            </w:r>
          </w:p>
        </w:tc>
        <w:tc>
          <w:tcPr>
            <w:tcW w:w="4536" w:type="dxa"/>
          </w:tcPr>
          <w:p w14:paraId="475EC2EC" w14:textId="77777777" w:rsidR="00777A41" w:rsidRDefault="008B1727">
            <w:pPr>
              <w:pStyle w:val="Table04Row"/>
            </w:pPr>
            <w:r>
              <w:t>r. 1 &amp; 2: 21 Jun 2011 (see r. 2(a));</w:t>
            </w:r>
          </w:p>
          <w:p w14:paraId="1968C1C3" w14:textId="77777777" w:rsidR="00777A41" w:rsidRDefault="008B1727">
            <w:pPr>
              <w:pStyle w:val="Table04Row"/>
            </w:pPr>
            <w:r>
              <w:t>Regulations other than r. 1 &amp; 2: 1 Jul 2011 (see r. 2(b))</w:t>
            </w:r>
          </w:p>
        </w:tc>
      </w:tr>
      <w:tr w:rsidR="00777A41" w14:paraId="28803745" w14:textId="77777777">
        <w:trPr>
          <w:cantSplit/>
          <w:jc w:val="center"/>
        </w:trPr>
        <w:tc>
          <w:tcPr>
            <w:tcW w:w="10207" w:type="dxa"/>
            <w:gridSpan w:val="3"/>
          </w:tcPr>
          <w:p w14:paraId="7B37D8AC" w14:textId="77777777" w:rsidR="00777A41" w:rsidRDefault="008B1727">
            <w:pPr>
              <w:pStyle w:val="Table04Row"/>
            </w:pPr>
            <w:r>
              <w:rPr>
                <w:b/>
              </w:rPr>
              <w:t>Reprint 5 as at 2 Mar 2012</w:t>
            </w:r>
          </w:p>
        </w:tc>
      </w:tr>
      <w:tr w:rsidR="00777A41" w14:paraId="56335E34" w14:textId="77777777">
        <w:trPr>
          <w:cantSplit/>
          <w:jc w:val="center"/>
        </w:trPr>
        <w:tc>
          <w:tcPr>
            <w:tcW w:w="4253" w:type="dxa"/>
          </w:tcPr>
          <w:p w14:paraId="59D52469" w14:textId="77777777" w:rsidR="00777A41" w:rsidRDefault="008B1727">
            <w:pPr>
              <w:pStyle w:val="Table04Row"/>
            </w:pPr>
            <w:r>
              <w:rPr>
                <w:i/>
              </w:rPr>
              <w:t>W.A. Marine (Surveys and Certificates of Survey) Amendment Regulations 2012</w:t>
            </w:r>
          </w:p>
        </w:tc>
        <w:tc>
          <w:tcPr>
            <w:tcW w:w="1418" w:type="dxa"/>
          </w:tcPr>
          <w:p w14:paraId="60E2C1E2" w14:textId="77777777" w:rsidR="00777A41" w:rsidRDefault="008B1727">
            <w:pPr>
              <w:pStyle w:val="Table04Row"/>
            </w:pPr>
            <w:r>
              <w:t>29 Jun 2012</w:t>
            </w:r>
            <w:r>
              <w:br/>
              <w:t>p. 2954‑60</w:t>
            </w:r>
          </w:p>
        </w:tc>
        <w:tc>
          <w:tcPr>
            <w:tcW w:w="4536" w:type="dxa"/>
          </w:tcPr>
          <w:p w14:paraId="7634F0F6" w14:textId="77777777" w:rsidR="00777A41" w:rsidRDefault="008B1727">
            <w:pPr>
              <w:pStyle w:val="Table04Row"/>
            </w:pPr>
            <w:r>
              <w:t>r. 1 &amp; 2: 29 Jun 2012 (see r. 2(a));</w:t>
            </w:r>
          </w:p>
          <w:p w14:paraId="680D02DA" w14:textId="77777777" w:rsidR="00777A41" w:rsidRDefault="008B1727">
            <w:pPr>
              <w:pStyle w:val="Table04Row"/>
            </w:pPr>
            <w:r>
              <w:t>Regulations other than r. 1 &amp; 2: 1 Jul 2012 (see r. 2(b))</w:t>
            </w:r>
          </w:p>
        </w:tc>
      </w:tr>
      <w:tr w:rsidR="00777A41" w14:paraId="1462A56B" w14:textId="77777777">
        <w:trPr>
          <w:cantSplit/>
          <w:jc w:val="center"/>
        </w:trPr>
        <w:tc>
          <w:tcPr>
            <w:tcW w:w="4253" w:type="dxa"/>
          </w:tcPr>
          <w:p w14:paraId="0BB1D825" w14:textId="77777777" w:rsidR="00777A41" w:rsidRDefault="008B1727">
            <w:pPr>
              <w:pStyle w:val="Table04Row"/>
            </w:pPr>
            <w:r>
              <w:rPr>
                <w:i/>
              </w:rPr>
              <w:t>W.A. Marine (Surveys and Certificates of Survey) Amendment Regulations 2013</w:t>
            </w:r>
          </w:p>
        </w:tc>
        <w:tc>
          <w:tcPr>
            <w:tcW w:w="1418" w:type="dxa"/>
          </w:tcPr>
          <w:p w14:paraId="40BDC275" w14:textId="77777777" w:rsidR="00777A41" w:rsidRDefault="008B1727">
            <w:pPr>
              <w:pStyle w:val="Table04Row"/>
            </w:pPr>
            <w:r>
              <w:t>28 Jun 2013</w:t>
            </w:r>
            <w:r>
              <w:br/>
              <w:t>p. 2773‑6</w:t>
            </w:r>
          </w:p>
        </w:tc>
        <w:tc>
          <w:tcPr>
            <w:tcW w:w="4536" w:type="dxa"/>
          </w:tcPr>
          <w:p w14:paraId="4AD9D320" w14:textId="77777777" w:rsidR="00777A41" w:rsidRDefault="008B1727">
            <w:pPr>
              <w:pStyle w:val="Table04Row"/>
            </w:pPr>
            <w:r>
              <w:t>r. 1 &amp; 2: 28 Jun 2013 (see r. 2(a));</w:t>
            </w:r>
          </w:p>
          <w:p w14:paraId="21855D8D" w14:textId="77777777" w:rsidR="00777A41" w:rsidRDefault="008B1727">
            <w:pPr>
              <w:pStyle w:val="Table04Row"/>
            </w:pPr>
            <w:r>
              <w:t>Regulations other than r. 1 &amp; 2: 1 Jul 2013 (see r. 2(b))</w:t>
            </w:r>
          </w:p>
        </w:tc>
      </w:tr>
      <w:tr w:rsidR="00777A41" w14:paraId="6C46533B" w14:textId="77777777">
        <w:trPr>
          <w:cantSplit/>
          <w:jc w:val="center"/>
        </w:trPr>
        <w:tc>
          <w:tcPr>
            <w:tcW w:w="4253" w:type="dxa"/>
          </w:tcPr>
          <w:p w14:paraId="2770C061" w14:textId="77777777" w:rsidR="00777A41" w:rsidRDefault="008B1727">
            <w:pPr>
              <w:pStyle w:val="Table04Row"/>
            </w:pPr>
            <w:r>
              <w:rPr>
                <w:i/>
              </w:rPr>
              <w:t>W.A. Marine (Surveys and Certificates of Survey) Amendment Regulations 2014</w:t>
            </w:r>
          </w:p>
        </w:tc>
        <w:tc>
          <w:tcPr>
            <w:tcW w:w="1418" w:type="dxa"/>
          </w:tcPr>
          <w:p w14:paraId="2B912028" w14:textId="77777777" w:rsidR="00777A41" w:rsidRDefault="008B1727">
            <w:pPr>
              <w:pStyle w:val="Table04Row"/>
            </w:pPr>
            <w:r>
              <w:t>30 May 2014</w:t>
            </w:r>
            <w:r>
              <w:br/>
              <w:t>p. 1689</w:t>
            </w:r>
          </w:p>
        </w:tc>
        <w:tc>
          <w:tcPr>
            <w:tcW w:w="4536" w:type="dxa"/>
          </w:tcPr>
          <w:p w14:paraId="798B6CFA" w14:textId="77777777" w:rsidR="00777A41" w:rsidRDefault="008B1727">
            <w:pPr>
              <w:pStyle w:val="Table04Row"/>
            </w:pPr>
            <w:r>
              <w:t>r. 1 &amp; 2: 30 May 2014 (see r. 2(a));</w:t>
            </w:r>
          </w:p>
          <w:p w14:paraId="74E0B9D7" w14:textId="77777777" w:rsidR="00777A41" w:rsidRDefault="008B1727">
            <w:pPr>
              <w:pStyle w:val="Table04Row"/>
            </w:pPr>
            <w:r>
              <w:t>Regulations other than r. 1 &amp; 2: 1 Jul 2014 (see r. 2(b))</w:t>
            </w:r>
          </w:p>
        </w:tc>
      </w:tr>
      <w:tr w:rsidR="00777A41" w14:paraId="4C715F45" w14:textId="77777777">
        <w:trPr>
          <w:cantSplit/>
          <w:jc w:val="center"/>
        </w:trPr>
        <w:tc>
          <w:tcPr>
            <w:tcW w:w="4253" w:type="dxa"/>
          </w:tcPr>
          <w:p w14:paraId="60F3EE73" w14:textId="77777777" w:rsidR="00777A41" w:rsidRDefault="008B1727">
            <w:pPr>
              <w:pStyle w:val="Table04Row"/>
            </w:pPr>
            <w:r>
              <w:rPr>
                <w:i/>
              </w:rPr>
              <w:t>W.A. Marine (Surveys and Certificates of Survey) Amendment Regulations 2015</w:t>
            </w:r>
          </w:p>
        </w:tc>
        <w:tc>
          <w:tcPr>
            <w:tcW w:w="1418" w:type="dxa"/>
          </w:tcPr>
          <w:p w14:paraId="090FA0E6" w14:textId="77777777" w:rsidR="00777A41" w:rsidRDefault="008B1727">
            <w:pPr>
              <w:pStyle w:val="Table04Row"/>
            </w:pPr>
            <w:r>
              <w:t>12 Jun 2015</w:t>
            </w:r>
            <w:r>
              <w:br/>
              <w:t>p. 2031</w:t>
            </w:r>
          </w:p>
        </w:tc>
        <w:tc>
          <w:tcPr>
            <w:tcW w:w="4536" w:type="dxa"/>
          </w:tcPr>
          <w:p w14:paraId="379C5958" w14:textId="77777777" w:rsidR="00777A41" w:rsidRDefault="008B1727">
            <w:pPr>
              <w:pStyle w:val="Table04Row"/>
            </w:pPr>
            <w:r>
              <w:t>r. 1 &amp; 2: 12 Jun 2015 (see r. 2(a));</w:t>
            </w:r>
          </w:p>
          <w:p w14:paraId="041C4AE1" w14:textId="77777777" w:rsidR="00777A41" w:rsidRDefault="008B1727">
            <w:pPr>
              <w:pStyle w:val="Table04Row"/>
            </w:pPr>
            <w:r>
              <w:t>Regulations other than r. 1 &amp; 2: 1 Jul 2015 (see r. 2(b))</w:t>
            </w:r>
          </w:p>
        </w:tc>
      </w:tr>
      <w:tr w:rsidR="00777A41" w14:paraId="46B03988" w14:textId="77777777">
        <w:trPr>
          <w:cantSplit/>
          <w:jc w:val="center"/>
        </w:trPr>
        <w:tc>
          <w:tcPr>
            <w:tcW w:w="4253" w:type="dxa"/>
          </w:tcPr>
          <w:p w14:paraId="3460C97C" w14:textId="77777777" w:rsidR="00777A41" w:rsidRDefault="008B1727">
            <w:pPr>
              <w:pStyle w:val="Table04Row"/>
            </w:pPr>
            <w:r>
              <w:rPr>
                <w:i/>
              </w:rPr>
              <w:t>Transport Regulations Amendment (Fees and Charges) Regulations (No. 2) 2016</w:t>
            </w:r>
            <w:r>
              <w:t xml:space="preserve"> Pt. 8</w:t>
            </w:r>
          </w:p>
        </w:tc>
        <w:tc>
          <w:tcPr>
            <w:tcW w:w="1418" w:type="dxa"/>
          </w:tcPr>
          <w:p w14:paraId="001E77B6" w14:textId="77777777" w:rsidR="00777A41" w:rsidRDefault="008B1727">
            <w:pPr>
              <w:pStyle w:val="Table04Row"/>
            </w:pPr>
            <w:r>
              <w:t>14 Jun 2016</w:t>
            </w:r>
            <w:r>
              <w:br/>
              <w:t>p. 1987‑2003</w:t>
            </w:r>
          </w:p>
        </w:tc>
        <w:tc>
          <w:tcPr>
            <w:tcW w:w="4536" w:type="dxa"/>
          </w:tcPr>
          <w:p w14:paraId="2BE3368B" w14:textId="77777777" w:rsidR="00777A41" w:rsidRDefault="008B1727">
            <w:pPr>
              <w:pStyle w:val="Table04Row"/>
            </w:pPr>
            <w:r>
              <w:t>1 Jul 2016 (see r. 2(b))</w:t>
            </w:r>
          </w:p>
        </w:tc>
      </w:tr>
      <w:tr w:rsidR="00777A41" w14:paraId="0447F7F8" w14:textId="77777777">
        <w:trPr>
          <w:cantSplit/>
          <w:jc w:val="center"/>
        </w:trPr>
        <w:tc>
          <w:tcPr>
            <w:tcW w:w="4253" w:type="dxa"/>
          </w:tcPr>
          <w:p w14:paraId="719BDFC2" w14:textId="77777777" w:rsidR="00777A41" w:rsidRDefault="008B1727">
            <w:pPr>
              <w:pStyle w:val="Table04Row"/>
            </w:pPr>
            <w:r>
              <w:rPr>
                <w:i/>
              </w:rPr>
              <w:t>Transport Regulations Amendment (Fees and Charges) Regulations (No. 2) 2017</w:t>
            </w:r>
            <w:r>
              <w:t xml:space="preserve"> Pt. 9</w:t>
            </w:r>
          </w:p>
        </w:tc>
        <w:tc>
          <w:tcPr>
            <w:tcW w:w="1418" w:type="dxa"/>
          </w:tcPr>
          <w:p w14:paraId="03E40F04" w14:textId="77777777" w:rsidR="00777A41" w:rsidRDefault="008B1727">
            <w:pPr>
              <w:pStyle w:val="Table04Row"/>
            </w:pPr>
            <w:r>
              <w:t>23 Jun 2017</w:t>
            </w:r>
            <w:r>
              <w:br/>
              <w:t>p. 3253‑78</w:t>
            </w:r>
          </w:p>
        </w:tc>
        <w:tc>
          <w:tcPr>
            <w:tcW w:w="4536" w:type="dxa"/>
          </w:tcPr>
          <w:p w14:paraId="5F20B18B" w14:textId="77777777" w:rsidR="00777A41" w:rsidRDefault="008B1727">
            <w:pPr>
              <w:pStyle w:val="Table04Row"/>
            </w:pPr>
            <w:r>
              <w:t>1 Jul 2017 (see r. 2(b))</w:t>
            </w:r>
          </w:p>
        </w:tc>
      </w:tr>
      <w:tr w:rsidR="00777A41" w14:paraId="10B23E4F" w14:textId="77777777">
        <w:trPr>
          <w:cantSplit/>
          <w:jc w:val="center"/>
        </w:trPr>
        <w:tc>
          <w:tcPr>
            <w:tcW w:w="4253" w:type="dxa"/>
          </w:tcPr>
          <w:p w14:paraId="580089BC" w14:textId="77777777" w:rsidR="00777A41" w:rsidRDefault="008B1727">
            <w:pPr>
              <w:pStyle w:val="Table04Row"/>
            </w:pPr>
            <w:r>
              <w:rPr>
                <w:i/>
              </w:rPr>
              <w:t>Transport Regulations Amendment (Fees and Charges) Regulations (No. 2) 2019</w:t>
            </w:r>
            <w:r>
              <w:t xml:space="preserve"> Pt. 9</w:t>
            </w:r>
          </w:p>
        </w:tc>
        <w:tc>
          <w:tcPr>
            <w:tcW w:w="1418" w:type="dxa"/>
          </w:tcPr>
          <w:p w14:paraId="27B0C452" w14:textId="77777777" w:rsidR="00777A41" w:rsidRDefault="008B1727">
            <w:pPr>
              <w:pStyle w:val="Table04Row"/>
            </w:pPr>
            <w:r>
              <w:t>31 May 2019</w:t>
            </w:r>
            <w:r>
              <w:br/>
              <w:t>p. 1721‑8</w:t>
            </w:r>
          </w:p>
        </w:tc>
        <w:tc>
          <w:tcPr>
            <w:tcW w:w="4536" w:type="dxa"/>
          </w:tcPr>
          <w:p w14:paraId="43683B28" w14:textId="77777777" w:rsidR="00777A41" w:rsidRDefault="008B1727">
            <w:pPr>
              <w:pStyle w:val="Table04Row"/>
            </w:pPr>
            <w:r>
              <w:t>1 Jul 2019 (see r. 2(b))</w:t>
            </w:r>
          </w:p>
        </w:tc>
      </w:tr>
      <w:tr w:rsidR="00777A41" w14:paraId="5DF2009B" w14:textId="77777777">
        <w:trPr>
          <w:cantSplit/>
          <w:jc w:val="center"/>
        </w:trPr>
        <w:tc>
          <w:tcPr>
            <w:tcW w:w="4253" w:type="dxa"/>
          </w:tcPr>
          <w:p w14:paraId="210D08D6" w14:textId="77777777" w:rsidR="00777A41" w:rsidRDefault="008B1727">
            <w:pPr>
              <w:pStyle w:val="Table04Row"/>
            </w:pPr>
            <w:r>
              <w:rPr>
                <w:i/>
              </w:rPr>
              <w:t>Transport Regulations Amendment (Fees and Charges) Regulations (No. 2) 2021</w:t>
            </w:r>
            <w:r>
              <w:t xml:space="preserve"> Pt. 10</w:t>
            </w:r>
          </w:p>
        </w:tc>
        <w:tc>
          <w:tcPr>
            <w:tcW w:w="1418" w:type="dxa"/>
          </w:tcPr>
          <w:p w14:paraId="0C18ACB2" w14:textId="77777777" w:rsidR="00777A41" w:rsidRDefault="008B1727">
            <w:pPr>
              <w:pStyle w:val="Table04Row"/>
            </w:pPr>
            <w:r>
              <w:t>18 Jun 2021</w:t>
            </w:r>
            <w:r>
              <w:br/>
              <w:t>SL 2021/92</w:t>
            </w:r>
          </w:p>
        </w:tc>
        <w:tc>
          <w:tcPr>
            <w:tcW w:w="4536" w:type="dxa"/>
          </w:tcPr>
          <w:p w14:paraId="29A5EFEC" w14:textId="77777777" w:rsidR="00777A41" w:rsidRDefault="008B1727">
            <w:pPr>
              <w:pStyle w:val="Table04Row"/>
            </w:pPr>
            <w:r>
              <w:t>1 Jul 2021 (see r. 2(c))</w:t>
            </w:r>
          </w:p>
        </w:tc>
      </w:tr>
      <w:tr w:rsidR="00777A41" w14:paraId="278031A3" w14:textId="77777777">
        <w:trPr>
          <w:cantSplit/>
          <w:jc w:val="center"/>
        </w:trPr>
        <w:tc>
          <w:tcPr>
            <w:tcW w:w="4253" w:type="dxa"/>
          </w:tcPr>
          <w:p w14:paraId="280E2C47" w14:textId="77777777" w:rsidR="00777A41" w:rsidRDefault="008B1727">
            <w:pPr>
              <w:pStyle w:val="Table04Row"/>
            </w:pPr>
            <w:r>
              <w:rPr>
                <w:i/>
              </w:rPr>
              <w:t>Transport Regulations Amendment (Fees and Charges) Regulations (No. 2) 2022</w:t>
            </w:r>
            <w:r>
              <w:t xml:space="preserve"> Pt. 10</w:t>
            </w:r>
          </w:p>
        </w:tc>
        <w:tc>
          <w:tcPr>
            <w:tcW w:w="1418" w:type="dxa"/>
          </w:tcPr>
          <w:p w14:paraId="42C55DD5" w14:textId="77777777" w:rsidR="00777A41" w:rsidRDefault="008B1727">
            <w:pPr>
              <w:pStyle w:val="Table04Row"/>
            </w:pPr>
            <w:r>
              <w:t>3 Jun 2022</w:t>
            </w:r>
            <w:r>
              <w:br/>
              <w:t>SL 2022/67</w:t>
            </w:r>
          </w:p>
        </w:tc>
        <w:tc>
          <w:tcPr>
            <w:tcW w:w="4536" w:type="dxa"/>
          </w:tcPr>
          <w:p w14:paraId="28AD9D81" w14:textId="77777777" w:rsidR="00777A41" w:rsidRDefault="008B1727">
            <w:pPr>
              <w:pStyle w:val="Table04Row"/>
            </w:pPr>
            <w:r>
              <w:t>1 Jul 2022 (see r. 2(b))</w:t>
            </w:r>
          </w:p>
        </w:tc>
      </w:tr>
      <w:tr w:rsidR="00777A41" w14:paraId="0E070FC4" w14:textId="77777777">
        <w:trPr>
          <w:cantSplit/>
          <w:jc w:val="center"/>
        </w:trPr>
        <w:tc>
          <w:tcPr>
            <w:tcW w:w="4253" w:type="dxa"/>
          </w:tcPr>
          <w:p w14:paraId="7BFCF089" w14:textId="77777777" w:rsidR="00777A41" w:rsidRDefault="008B1727">
            <w:pPr>
              <w:pStyle w:val="Table04Row"/>
            </w:pPr>
            <w:r>
              <w:rPr>
                <w:i/>
              </w:rPr>
              <w:t>Transport Regulations Amendment (Fees and Charges) Regulations 2023</w:t>
            </w:r>
            <w:r>
              <w:t xml:space="preserve"> Pt. 13</w:t>
            </w:r>
          </w:p>
        </w:tc>
        <w:tc>
          <w:tcPr>
            <w:tcW w:w="1418" w:type="dxa"/>
          </w:tcPr>
          <w:p w14:paraId="31A4AC0F" w14:textId="77777777" w:rsidR="00777A41" w:rsidRDefault="008B1727">
            <w:pPr>
              <w:pStyle w:val="Table04Row"/>
            </w:pPr>
            <w:r>
              <w:t>19 May 2023</w:t>
            </w:r>
            <w:r>
              <w:br/>
              <w:t>SL 2023/45</w:t>
            </w:r>
          </w:p>
        </w:tc>
        <w:tc>
          <w:tcPr>
            <w:tcW w:w="4536" w:type="dxa"/>
          </w:tcPr>
          <w:p w14:paraId="156991B2" w14:textId="77777777" w:rsidR="00777A41" w:rsidRDefault="008B1727">
            <w:pPr>
              <w:pStyle w:val="Table04Row"/>
            </w:pPr>
            <w:r>
              <w:t>1 Jul 2023 (see r. 2(c))</w:t>
            </w:r>
          </w:p>
        </w:tc>
      </w:tr>
    </w:tbl>
    <w:p w14:paraId="3FF48B39" w14:textId="77777777" w:rsidR="00777A41" w:rsidRDefault="008B1727">
      <w:pPr>
        <w:pStyle w:val="IRegName"/>
      </w:pPr>
      <w:r>
        <w:rPr>
          <w:color w:val="FF0000"/>
        </w:rPr>
        <w:t>Western Australian Marine (Alcohol and Drug Testing)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FFCB50E" w14:textId="77777777">
        <w:trPr>
          <w:cantSplit/>
          <w:jc w:val="center"/>
        </w:trPr>
        <w:tc>
          <w:tcPr>
            <w:tcW w:w="4253" w:type="dxa"/>
          </w:tcPr>
          <w:p w14:paraId="238DEC51" w14:textId="77777777" w:rsidR="00777A41" w:rsidRDefault="008B1727">
            <w:pPr>
              <w:pStyle w:val="Table04Row"/>
            </w:pPr>
            <w:r>
              <w:rPr>
                <w:i/>
                <w:color w:val="FF0000"/>
              </w:rPr>
              <w:t>Western Australian Marine (Alcohol and Drug Testing) Regulations 2024</w:t>
            </w:r>
          </w:p>
        </w:tc>
        <w:tc>
          <w:tcPr>
            <w:tcW w:w="1418" w:type="dxa"/>
          </w:tcPr>
          <w:p w14:paraId="16AF9467" w14:textId="77777777" w:rsidR="00777A41" w:rsidRDefault="008B1727">
            <w:pPr>
              <w:pStyle w:val="Table04Row"/>
            </w:pPr>
            <w:r>
              <w:rPr>
                <w:color w:val="FF0000"/>
              </w:rPr>
              <w:t>1 May 2024</w:t>
            </w:r>
            <w:r>
              <w:rPr>
                <w:color w:val="FF0000"/>
              </w:rPr>
              <w:br/>
              <w:t>SL 2024/63</w:t>
            </w:r>
          </w:p>
        </w:tc>
        <w:tc>
          <w:tcPr>
            <w:tcW w:w="4536" w:type="dxa"/>
          </w:tcPr>
          <w:p w14:paraId="68DCF700" w14:textId="77777777" w:rsidR="00777A41" w:rsidRDefault="008B1727">
            <w:pPr>
              <w:pStyle w:val="Table04Row"/>
            </w:pPr>
            <w:r>
              <w:rPr>
                <w:color w:val="FF0000"/>
              </w:rPr>
              <w:t>2 May 2024 (see r. 2)</w:t>
            </w:r>
          </w:p>
        </w:tc>
      </w:tr>
    </w:tbl>
    <w:p w14:paraId="1CBAD62B" w14:textId="77777777" w:rsidR="00777A41" w:rsidRDefault="008B1727">
      <w:pPr>
        <w:pStyle w:val="IRegName"/>
      </w:pPr>
      <w:r>
        <w:t>Western Australian Marine (Infringements)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46605E5" w14:textId="77777777">
        <w:trPr>
          <w:cantSplit/>
          <w:jc w:val="center"/>
        </w:trPr>
        <w:tc>
          <w:tcPr>
            <w:tcW w:w="4253" w:type="dxa"/>
          </w:tcPr>
          <w:p w14:paraId="46B701AB" w14:textId="77777777" w:rsidR="00777A41" w:rsidRDefault="008B1727">
            <w:pPr>
              <w:pStyle w:val="Table04Row"/>
            </w:pPr>
            <w:r>
              <w:rPr>
                <w:i/>
              </w:rPr>
              <w:t>Western Australian Marine (Infringements) Regulations 1985</w:t>
            </w:r>
          </w:p>
        </w:tc>
        <w:tc>
          <w:tcPr>
            <w:tcW w:w="1418" w:type="dxa"/>
          </w:tcPr>
          <w:p w14:paraId="75C7D2FC" w14:textId="77777777" w:rsidR="00777A41" w:rsidRDefault="008B1727">
            <w:pPr>
              <w:pStyle w:val="Table04Row"/>
            </w:pPr>
            <w:r>
              <w:t>4 Oct 1985</w:t>
            </w:r>
            <w:r>
              <w:br/>
              <w:t>p. 3866‑70</w:t>
            </w:r>
          </w:p>
        </w:tc>
        <w:tc>
          <w:tcPr>
            <w:tcW w:w="4536" w:type="dxa"/>
          </w:tcPr>
          <w:p w14:paraId="0DF613E6" w14:textId="77777777" w:rsidR="00777A41" w:rsidRDefault="008B1727">
            <w:pPr>
              <w:pStyle w:val="Table04Row"/>
            </w:pPr>
            <w:r>
              <w:t>4 Jan 1986 (see r. 2)</w:t>
            </w:r>
          </w:p>
        </w:tc>
      </w:tr>
      <w:tr w:rsidR="00777A41" w14:paraId="4C21F574" w14:textId="77777777">
        <w:trPr>
          <w:cantSplit/>
          <w:jc w:val="center"/>
        </w:trPr>
        <w:tc>
          <w:tcPr>
            <w:tcW w:w="4253" w:type="dxa"/>
          </w:tcPr>
          <w:p w14:paraId="48FCE387" w14:textId="77777777" w:rsidR="00777A41" w:rsidRDefault="008B1727">
            <w:pPr>
              <w:pStyle w:val="Table04Row"/>
            </w:pPr>
            <w:r>
              <w:rPr>
                <w:i/>
              </w:rPr>
              <w:t>Western Australian Marine (Infringements) Regulations 1986</w:t>
            </w:r>
          </w:p>
        </w:tc>
        <w:tc>
          <w:tcPr>
            <w:tcW w:w="1418" w:type="dxa"/>
          </w:tcPr>
          <w:p w14:paraId="28B19ADF" w14:textId="77777777" w:rsidR="00777A41" w:rsidRDefault="008B1727">
            <w:pPr>
              <w:pStyle w:val="Table04Row"/>
            </w:pPr>
            <w:r>
              <w:t>24 Apr 1986</w:t>
            </w:r>
            <w:r>
              <w:br/>
              <w:t>p. 1480‑1</w:t>
            </w:r>
          </w:p>
        </w:tc>
        <w:tc>
          <w:tcPr>
            <w:tcW w:w="4536" w:type="dxa"/>
          </w:tcPr>
          <w:p w14:paraId="408F14E9" w14:textId="77777777" w:rsidR="00777A41" w:rsidRDefault="008B1727">
            <w:pPr>
              <w:pStyle w:val="Table04Row"/>
            </w:pPr>
            <w:r>
              <w:t>24 Apr 1986</w:t>
            </w:r>
          </w:p>
        </w:tc>
      </w:tr>
      <w:tr w:rsidR="00777A41" w14:paraId="53717035" w14:textId="77777777">
        <w:trPr>
          <w:cantSplit/>
          <w:jc w:val="center"/>
        </w:trPr>
        <w:tc>
          <w:tcPr>
            <w:tcW w:w="4253" w:type="dxa"/>
          </w:tcPr>
          <w:p w14:paraId="4DD22F91" w14:textId="77777777" w:rsidR="00777A41" w:rsidRDefault="008B1727">
            <w:pPr>
              <w:pStyle w:val="Table04Row"/>
            </w:pPr>
            <w:r>
              <w:rPr>
                <w:i/>
              </w:rPr>
              <w:t>Western Australian Marine (Infringements) Regulations (No. 2) 1986</w:t>
            </w:r>
          </w:p>
        </w:tc>
        <w:tc>
          <w:tcPr>
            <w:tcW w:w="1418" w:type="dxa"/>
          </w:tcPr>
          <w:p w14:paraId="1377B202" w14:textId="77777777" w:rsidR="00777A41" w:rsidRDefault="008B1727">
            <w:pPr>
              <w:pStyle w:val="Table04Row"/>
            </w:pPr>
            <w:r>
              <w:t>20 Jun 1986</w:t>
            </w:r>
            <w:r>
              <w:br/>
              <w:t>p. 2057</w:t>
            </w:r>
          </w:p>
        </w:tc>
        <w:tc>
          <w:tcPr>
            <w:tcW w:w="4536" w:type="dxa"/>
          </w:tcPr>
          <w:p w14:paraId="71F4B284" w14:textId="77777777" w:rsidR="00777A41" w:rsidRDefault="008B1727">
            <w:pPr>
              <w:pStyle w:val="Table04Row"/>
            </w:pPr>
            <w:r>
              <w:t>20 Jun 1986</w:t>
            </w:r>
          </w:p>
        </w:tc>
      </w:tr>
      <w:tr w:rsidR="00777A41" w14:paraId="54D709F6" w14:textId="77777777">
        <w:trPr>
          <w:cantSplit/>
          <w:jc w:val="center"/>
        </w:trPr>
        <w:tc>
          <w:tcPr>
            <w:tcW w:w="4253" w:type="dxa"/>
          </w:tcPr>
          <w:p w14:paraId="41EA7DA4" w14:textId="77777777" w:rsidR="00777A41" w:rsidRDefault="008B1727">
            <w:pPr>
              <w:pStyle w:val="Table04Row"/>
            </w:pPr>
            <w:r>
              <w:rPr>
                <w:i/>
              </w:rPr>
              <w:t>Western Australian Marine (Infringements) Amendment Regulations 1991</w:t>
            </w:r>
          </w:p>
        </w:tc>
        <w:tc>
          <w:tcPr>
            <w:tcW w:w="1418" w:type="dxa"/>
          </w:tcPr>
          <w:p w14:paraId="5BE2D4FE" w14:textId="77777777" w:rsidR="00777A41" w:rsidRDefault="008B1727">
            <w:pPr>
              <w:pStyle w:val="Table04Row"/>
            </w:pPr>
            <w:r>
              <w:t>26 Jul 1991</w:t>
            </w:r>
            <w:r>
              <w:br/>
              <w:t>p. 3934‑6</w:t>
            </w:r>
          </w:p>
        </w:tc>
        <w:tc>
          <w:tcPr>
            <w:tcW w:w="4536" w:type="dxa"/>
          </w:tcPr>
          <w:p w14:paraId="2811FB00" w14:textId="77777777" w:rsidR="00777A41" w:rsidRDefault="008B1727">
            <w:pPr>
              <w:pStyle w:val="Table04Row"/>
            </w:pPr>
            <w:r>
              <w:t>26 Jul 1991</w:t>
            </w:r>
          </w:p>
        </w:tc>
      </w:tr>
      <w:tr w:rsidR="00777A41" w14:paraId="7A3DA5D5" w14:textId="77777777">
        <w:trPr>
          <w:cantSplit/>
          <w:jc w:val="center"/>
        </w:trPr>
        <w:tc>
          <w:tcPr>
            <w:tcW w:w="4253" w:type="dxa"/>
          </w:tcPr>
          <w:p w14:paraId="58A60FD6" w14:textId="77777777" w:rsidR="00777A41" w:rsidRDefault="008B1727">
            <w:pPr>
              <w:pStyle w:val="Table04Row"/>
            </w:pPr>
            <w:r>
              <w:rPr>
                <w:i/>
              </w:rPr>
              <w:t>Western Australian Marine (Infringements) Amendment Regulations 1992</w:t>
            </w:r>
          </w:p>
        </w:tc>
        <w:tc>
          <w:tcPr>
            <w:tcW w:w="1418" w:type="dxa"/>
          </w:tcPr>
          <w:p w14:paraId="75BA6D0A" w14:textId="77777777" w:rsidR="00777A41" w:rsidRDefault="008B1727">
            <w:pPr>
              <w:pStyle w:val="Table04Row"/>
            </w:pPr>
            <w:r>
              <w:t>9 Jun 1992</w:t>
            </w:r>
            <w:r>
              <w:br/>
              <w:t>p. 2380‑2</w:t>
            </w:r>
          </w:p>
        </w:tc>
        <w:tc>
          <w:tcPr>
            <w:tcW w:w="4536" w:type="dxa"/>
          </w:tcPr>
          <w:p w14:paraId="0BF612D8" w14:textId="77777777" w:rsidR="00777A41" w:rsidRDefault="008B1727">
            <w:pPr>
              <w:pStyle w:val="Table04Row"/>
            </w:pPr>
            <w:r>
              <w:t>1 Jul 1992 (see r. 2)</w:t>
            </w:r>
          </w:p>
        </w:tc>
      </w:tr>
      <w:tr w:rsidR="00777A41" w14:paraId="251ADDC2" w14:textId="77777777">
        <w:trPr>
          <w:cantSplit/>
          <w:jc w:val="center"/>
        </w:trPr>
        <w:tc>
          <w:tcPr>
            <w:tcW w:w="4253" w:type="dxa"/>
          </w:tcPr>
          <w:p w14:paraId="2A0FD384" w14:textId="77777777" w:rsidR="00777A41" w:rsidRDefault="008B1727">
            <w:pPr>
              <w:pStyle w:val="Table04Row"/>
            </w:pPr>
            <w:r>
              <w:rPr>
                <w:i/>
              </w:rPr>
              <w:t>Western Australian Marine (Infringements) Amendment Regulations (No. 2) 1992</w:t>
            </w:r>
          </w:p>
        </w:tc>
        <w:tc>
          <w:tcPr>
            <w:tcW w:w="1418" w:type="dxa"/>
          </w:tcPr>
          <w:p w14:paraId="3C324199" w14:textId="77777777" w:rsidR="00777A41" w:rsidRDefault="008B1727">
            <w:pPr>
              <w:pStyle w:val="Table04Row"/>
            </w:pPr>
            <w:r>
              <w:t>30 Jun 1992</w:t>
            </w:r>
            <w:r>
              <w:br/>
              <w:t>p. 2910</w:t>
            </w:r>
          </w:p>
        </w:tc>
        <w:tc>
          <w:tcPr>
            <w:tcW w:w="4536" w:type="dxa"/>
          </w:tcPr>
          <w:p w14:paraId="6F0B71D5" w14:textId="77777777" w:rsidR="00777A41" w:rsidRDefault="008B1727">
            <w:pPr>
              <w:pStyle w:val="Table04Row"/>
            </w:pPr>
            <w:r>
              <w:t>1 Jul 1992 (see r. 2)</w:t>
            </w:r>
          </w:p>
        </w:tc>
      </w:tr>
      <w:tr w:rsidR="00777A41" w14:paraId="58DC5572" w14:textId="77777777">
        <w:trPr>
          <w:cantSplit/>
          <w:jc w:val="center"/>
        </w:trPr>
        <w:tc>
          <w:tcPr>
            <w:tcW w:w="4253" w:type="dxa"/>
          </w:tcPr>
          <w:p w14:paraId="12BA2C2D" w14:textId="77777777" w:rsidR="00777A41" w:rsidRDefault="008B1727">
            <w:pPr>
              <w:pStyle w:val="Table04Row"/>
            </w:pPr>
            <w:r>
              <w:rPr>
                <w:i/>
              </w:rPr>
              <w:t>W.A. Marine Amendment Regulations 1992</w:t>
            </w:r>
            <w:r>
              <w:t xml:space="preserve"> Pt. 7</w:t>
            </w:r>
          </w:p>
        </w:tc>
        <w:tc>
          <w:tcPr>
            <w:tcW w:w="1418" w:type="dxa"/>
          </w:tcPr>
          <w:p w14:paraId="0B3D85E1" w14:textId="77777777" w:rsidR="00777A41" w:rsidRDefault="008B1727">
            <w:pPr>
              <w:pStyle w:val="Table04Row"/>
            </w:pPr>
            <w:r>
              <w:t>11 Aug 1992</w:t>
            </w:r>
            <w:r>
              <w:br/>
              <w:t>p. 3976‑80</w:t>
            </w:r>
          </w:p>
        </w:tc>
        <w:tc>
          <w:tcPr>
            <w:tcW w:w="4536" w:type="dxa"/>
          </w:tcPr>
          <w:p w14:paraId="5245BFCF" w14:textId="77777777" w:rsidR="00777A41" w:rsidRDefault="008B1727">
            <w:pPr>
              <w:pStyle w:val="Table04Row"/>
            </w:pPr>
            <w:r>
              <w:t>11 Aug 1992</w:t>
            </w:r>
          </w:p>
        </w:tc>
      </w:tr>
      <w:tr w:rsidR="00777A41" w14:paraId="35B2236F" w14:textId="77777777">
        <w:trPr>
          <w:cantSplit/>
          <w:jc w:val="center"/>
        </w:trPr>
        <w:tc>
          <w:tcPr>
            <w:tcW w:w="4253" w:type="dxa"/>
          </w:tcPr>
          <w:p w14:paraId="17C6C9D0" w14:textId="77777777" w:rsidR="00777A41" w:rsidRDefault="008B1727">
            <w:pPr>
              <w:pStyle w:val="Table04Row"/>
            </w:pPr>
            <w:r>
              <w:rPr>
                <w:i/>
              </w:rPr>
              <w:t>Western Australian Marine (Infringements) Amendment Regulations 1993</w:t>
            </w:r>
          </w:p>
        </w:tc>
        <w:tc>
          <w:tcPr>
            <w:tcW w:w="1418" w:type="dxa"/>
          </w:tcPr>
          <w:p w14:paraId="4038EA68" w14:textId="77777777" w:rsidR="00777A41" w:rsidRDefault="008B1727">
            <w:pPr>
              <w:pStyle w:val="Table04Row"/>
            </w:pPr>
            <w:r>
              <w:t>7 May 1993</w:t>
            </w:r>
            <w:r>
              <w:br/>
              <w:t>p. 2361‑2</w:t>
            </w:r>
          </w:p>
        </w:tc>
        <w:tc>
          <w:tcPr>
            <w:tcW w:w="4536" w:type="dxa"/>
          </w:tcPr>
          <w:p w14:paraId="62857A4F" w14:textId="77777777" w:rsidR="00777A41" w:rsidRDefault="008B1727">
            <w:pPr>
              <w:pStyle w:val="Table04Row"/>
            </w:pPr>
            <w:r>
              <w:t>7 May 1993</w:t>
            </w:r>
          </w:p>
        </w:tc>
      </w:tr>
      <w:tr w:rsidR="00777A41" w14:paraId="79BF3A59" w14:textId="77777777">
        <w:trPr>
          <w:cantSplit/>
          <w:jc w:val="center"/>
        </w:trPr>
        <w:tc>
          <w:tcPr>
            <w:tcW w:w="4253" w:type="dxa"/>
          </w:tcPr>
          <w:p w14:paraId="0E062109" w14:textId="77777777" w:rsidR="00777A41" w:rsidRDefault="008B1727">
            <w:pPr>
              <w:pStyle w:val="Table04Row"/>
            </w:pPr>
            <w:r>
              <w:rPr>
                <w:i/>
              </w:rPr>
              <w:t>Western Australian Marine (Infringements) Amendment Regulations (No. 2) 1993</w:t>
            </w:r>
          </w:p>
        </w:tc>
        <w:tc>
          <w:tcPr>
            <w:tcW w:w="1418" w:type="dxa"/>
          </w:tcPr>
          <w:p w14:paraId="1C2E033B" w14:textId="77777777" w:rsidR="00777A41" w:rsidRDefault="008B1727">
            <w:pPr>
              <w:pStyle w:val="Table04Row"/>
            </w:pPr>
            <w:r>
              <w:t>31 Dec 1993</w:t>
            </w:r>
            <w:r>
              <w:br/>
              <w:t>p. 6911‑12</w:t>
            </w:r>
          </w:p>
        </w:tc>
        <w:tc>
          <w:tcPr>
            <w:tcW w:w="4536" w:type="dxa"/>
          </w:tcPr>
          <w:p w14:paraId="2C3EA150" w14:textId="77777777" w:rsidR="00777A41" w:rsidRDefault="008B1727">
            <w:pPr>
              <w:pStyle w:val="Table04Row"/>
            </w:pPr>
            <w:r>
              <w:t>1 Mar 1994 (see r. 2)</w:t>
            </w:r>
          </w:p>
        </w:tc>
      </w:tr>
      <w:tr w:rsidR="00777A41" w14:paraId="32B1485A" w14:textId="77777777">
        <w:trPr>
          <w:cantSplit/>
          <w:jc w:val="center"/>
        </w:trPr>
        <w:tc>
          <w:tcPr>
            <w:tcW w:w="4253" w:type="dxa"/>
          </w:tcPr>
          <w:p w14:paraId="382E62B1" w14:textId="77777777" w:rsidR="00777A41" w:rsidRDefault="008B1727">
            <w:pPr>
              <w:pStyle w:val="Table04Row"/>
            </w:pPr>
            <w:r>
              <w:rPr>
                <w:i/>
              </w:rPr>
              <w:t>Western Australian Marine (Infringements) Amendment Regulations 1996</w:t>
            </w:r>
          </w:p>
        </w:tc>
        <w:tc>
          <w:tcPr>
            <w:tcW w:w="1418" w:type="dxa"/>
          </w:tcPr>
          <w:p w14:paraId="668CEB9A" w14:textId="77777777" w:rsidR="00777A41" w:rsidRDefault="008B1727">
            <w:pPr>
              <w:pStyle w:val="Table04Row"/>
            </w:pPr>
            <w:r>
              <w:t>14 Jun 1996</w:t>
            </w:r>
            <w:r>
              <w:br/>
              <w:t>p. 2607</w:t>
            </w:r>
          </w:p>
        </w:tc>
        <w:tc>
          <w:tcPr>
            <w:tcW w:w="4536" w:type="dxa"/>
          </w:tcPr>
          <w:p w14:paraId="473761D7" w14:textId="77777777" w:rsidR="00777A41" w:rsidRDefault="008B1727">
            <w:pPr>
              <w:pStyle w:val="Table04Row"/>
            </w:pPr>
            <w:r>
              <w:t>14 Jun 1996</w:t>
            </w:r>
          </w:p>
        </w:tc>
      </w:tr>
      <w:tr w:rsidR="00777A41" w14:paraId="19CF17CD" w14:textId="77777777">
        <w:trPr>
          <w:cantSplit/>
          <w:jc w:val="center"/>
        </w:trPr>
        <w:tc>
          <w:tcPr>
            <w:tcW w:w="4253" w:type="dxa"/>
          </w:tcPr>
          <w:p w14:paraId="563176F7" w14:textId="77777777" w:rsidR="00777A41" w:rsidRDefault="008B1727">
            <w:pPr>
              <w:pStyle w:val="Table04Row"/>
            </w:pPr>
            <w:r>
              <w:rPr>
                <w:i/>
              </w:rPr>
              <w:t>Western Australian Marine (Infringements) Amendment Regulations 1997</w:t>
            </w:r>
          </w:p>
        </w:tc>
        <w:tc>
          <w:tcPr>
            <w:tcW w:w="1418" w:type="dxa"/>
          </w:tcPr>
          <w:p w14:paraId="42ADCC81" w14:textId="77777777" w:rsidR="00777A41" w:rsidRDefault="008B1727">
            <w:pPr>
              <w:pStyle w:val="Table04Row"/>
            </w:pPr>
            <w:r>
              <w:t>30 May 1997</w:t>
            </w:r>
            <w:r>
              <w:br/>
              <w:t>p. 2497‑9</w:t>
            </w:r>
          </w:p>
        </w:tc>
        <w:tc>
          <w:tcPr>
            <w:tcW w:w="4536" w:type="dxa"/>
          </w:tcPr>
          <w:p w14:paraId="208B447C" w14:textId="77777777" w:rsidR="00777A41" w:rsidRDefault="008B1727">
            <w:pPr>
              <w:pStyle w:val="Table04Row"/>
            </w:pPr>
            <w:r>
              <w:t>30 May 1997</w:t>
            </w:r>
          </w:p>
        </w:tc>
      </w:tr>
      <w:tr w:rsidR="00777A41" w14:paraId="4A5C9C69" w14:textId="77777777">
        <w:trPr>
          <w:cantSplit/>
          <w:jc w:val="center"/>
        </w:trPr>
        <w:tc>
          <w:tcPr>
            <w:tcW w:w="4253" w:type="dxa"/>
          </w:tcPr>
          <w:p w14:paraId="38D0C347" w14:textId="77777777" w:rsidR="00777A41" w:rsidRDefault="008B1727">
            <w:pPr>
              <w:pStyle w:val="Table04Row"/>
            </w:pPr>
            <w:r>
              <w:rPr>
                <w:i/>
              </w:rPr>
              <w:t>Western Australian Marine (Infringements) Amendment Regulations 1998</w:t>
            </w:r>
          </w:p>
        </w:tc>
        <w:tc>
          <w:tcPr>
            <w:tcW w:w="1418" w:type="dxa"/>
          </w:tcPr>
          <w:p w14:paraId="3BE05049" w14:textId="77777777" w:rsidR="00777A41" w:rsidRDefault="008B1727">
            <w:pPr>
              <w:pStyle w:val="Table04Row"/>
            </w:pPr>
            <w:r>
              <w:t>27 Oct 1998</w:t>
            </w:r>
            <w:r>
              <w:br/>
              <w:t>p. 5964‑5</w:t>
            </w:r>
          </w:p>
        </w:tc>
        <w:tc>
          <w:tcPr>
            <w:tcW w:w="4536" w:type="dxa"/>
          </w:tcPr>
          <w:p w14:paraId="2774E407" w14:textId="77777777" w:rsidR="00777A41" w:rsidRDefault="008B1727">
            <w:pPr>
              <w:pStyle w:val="Table04Row"/>
            </w:pPr>
            <w:r>
              <w:t>27 Oct 1998</w:t>
            </w:r>
          </w:p>
        </w:tc>
      </w:tr>
      <w:tr w:rsidR="00777A41" w14:paraId="76F5631B" w14:textId="77777777">
        <w:trPr>
          <w:cantSplit/>
          <w:jc w:val="center"/>
        </w:trPr>
        <w:tc>
          <w:tcPr>
            <w:tcW w:w="4253" w:type="dxa"/>
          </w:tcPr>
          <w:p w14:paraId="5DE94701" w14:textId="77777777" w:rsidR="00777A41" w:rsidRDefault="008B1727">
            <w:pPr>
              <w:pStyle w:val="Table04Row"/>
            </w:pPr>
            <w:r>
              <w:rPr>
                <w:i/>
              </w:rPr>
              <w:t>Western Australian Marine (Infringements) Amendment Regulations (No. 2) 1998</w:t>
            </w:r>
          </w:p>
        </w:tc>
        <w:tc>
          <w:tcPr>
            <w:tcW w:w="1418" w:type="dxa"/>
          </w:tcPr>
          <w:p w14:paraId="5955C98D" w14:textId="77777777" w:rsidR="00777A41" w:rsidRDefault="008B1727">
            <w:pPr>
              <w:pStyle w:val="Table04Row"/>
            </w:pPr>
            <w:r>
              <w:t>11 Dec 1998</w:t>
            </w:r>
            <w:r>
              <w:br/>
              <w:t>p. 6651‑2</w:t>
            </w:r>
          </w:p>
        </w:tc>
        <w:tc>
          <w:tcPr>
            <w:tcW w:w="4536" w:type="dxa"/>
          </w:tcPr>
          <w:p w14:paraId="4B221E68" w14:textId="77777777" w:rsidR="00777A41" w:rsidRDefault="008B1727">
            <w:pPr>
              <w:pStyle w:val="Table04Row"/>
            </w:pPr>
            <w:r>
              <w:t>11 Dec 1998 (see r. 2)</w:t>
            </w:r>
          </w:p>
        </w:tc>
      </w:tr>
      <w:tr w:rsidR="00777A41" w14:paraId="62CE9E2E" w14:textId="77777777">
        <w:trPr>
          <w:cantSplit/>
          <w:jc w:val="center"/>
        </w:trPr>
        <w:tc>
          <w:tcPr>
            <w:tcW w:w="10207" w:type="dxa"/>
            <w:gridSpan w:val="3"/>
          </w:tcPr>
          <w:p w14:paraId="3EE7EF28" w14:textId="77777777" w:rsidR="00777A41" w:rsidRDefault="008B1727">
            <w:pPr>
              <w:pStyle w:val="Table04Row"/>
            </w:pPr>
            <w:r>
              <w:rPr>
                <w:b/>
              </w:rPr>
              <w:t>Reprinted as at 27 Aug 1999</w:t>
            </w:r>
          </w:p>
        </w:tc>
      </w:tr>
      <w:tr w:rsidR="00777A41" w14:paraId="66CD5F50" w14:textId="77777777">
        <w:trPr>
          <w:cantSplit/>
          <w:jc w:val="center"/>
        </w:trPr>
        <w:tc>
          <w:tcPr>
            <w:tcW w:w="4253" w:type="dxa"/>
          </w:tcPr>
          <w:p w14:paraId="2B9743F2" w14:textId="77777777" w:rsidR="00777A41" w:rsidRDefault="008B1727">
            <w:pPr>
              <w:pStyle w:val="Table04Row"/>
            </w:pPr>
            <w:r>
              <w:rPr>
                <w:i/>
              </w:rPr>
              <w:t>Western Australian Marine (Infringements) Amendment Regulations 2003</w:t>
            </w:r>
          </w:p>
        </w:tc>
        <w:tc>
          <w:tcPr>
            <w:tcW w:w="1418" w:type="dxa"/>
          </w:tcPr>
          <w:p w14:paraId="651670B4" w14:textId="77777777" w:rsidR="00777A41" w:rsidRDefault="008B1727">
            <w:pPr>
              <w:pStyle w:val="Table04Row"/>
            </w:pPr>
            <w:r>
              <w:t>17 Jun 2003</w:t>
            </w:r>
            <w:r>
              <w:br/>
              <w:t>p. 2220‑1</w:t>
            </w:r>
          </w:p>
        </w:tc>
        <w:tc>
          <w:tcPr>
            <w:tcW w:w="4536" w:type="dxa"/>
          </w:tcPr>
          <w:p w14:paraId="28EEA8C5" w14:textId="77777777" w:rsidR="00777A41" w:rsidRDefault="008B1727">
            <w:pPr>
              <w:pStyle w:val="Table04Row"/>
            </w:pPr>
            <w:r>
              <w:t>1 Jul 2003 (see r. 2)</w:t>
            </w:r>
          </w:p>
        </w:tc>
      </w:tr>
      <w:tr w:rsidR="00777A41" w14:paraId="47C896A0" w14:textId="77777777">
        <w:trPr>
          <w:cantSplit/>
          <w:jc w:val="center"/>
        </w:trPr>
        <w:tc>
          <w:tcPr>
            <w:tcW w:w="4253" w:type="dxa"/>
          </w:tcPr>
          <w:p w14:paraId="6FCE606B" w14:textId="77777777" w:rsidR="00777A41" w:rsidRDefault="008B1727">
            <w:pPr>
              <w:pStyle w:val="Table04Row"/>
            </w:pPr>
            <w:r>
              <w:rPr>
                <w:i/>
              </w:rPr>
              <w:t>Western Australian Marine (Infringements) Amendment Regulations (No. 3) 2005</w:t>
            </w:r>
          </w:p>
        </w:tc>
        <w:tc>
          <w:tcPr>
            <w:tcW w:w="1418" w:type="dxa"/>
          </w:tcPr>
          <w:p w14:paraId="5B55D956" w14:textId="77777777" w:rsidR="00777A41" w:rsidRDefault="008B1727">
            <w:pPr>
              <w:pStyle w:val="Table04Row"/>
            </w:pPr>
            <w:r>
              <w:t>23 Dec 2005</w:t>
            </w:r>
            <w:r>
              <w:br/>
              <w:t>p. 6278‑9</w:t>
            </w:r>
          </w:p>
        </w:tc>
        <w:tc>
          <w:tcPr>
            <w:tcW w:w="4536" w:type="dxa"/>
          </w:tcPr>
          <w:p w14:paraId="077FAAD0" w14:textId="77777777" w:rsidR="00777A41" w:rsidRDefault="008B1727">
            <w:pPr>
              <w:pStyle w:val="Table04Row"/>
            </w:pPr>
            <w:r>
              <w:t>23 Dec 2005</w:t>
            </w:r>
          </w:p>
        </w:tc>
      </w:tr>
      <w:tr w:rsidR="00777A41" w14:paraId="70DB9D4F" w14:textId="77777777">
        <w:trPr>
          <w:cantSplit/>
          <w:jc w:val="center"/>
        </w:trPr>
        <w:tc>
          <w:tcPr>
            <w:tcW w:w="4253" w:type="dxa"/>
          </w:tcPr>
          <w:p w14:paraId="75474047" w14:textId="77777777" w:rsidR="00777A41" w:rsidRDefault="008B1727">
            <w:pPr>
              <w:pStyle w:val="Table04Row"/>
            </w:pPr>
            <w:r>
              <w:rPr>
                <w:i/>
              </w:rPr>
              <w:t>Western Australian Marine (Infringements) Amendment Regulations 2005</w:t>
            </w:r>
          </w:p>
        </w:tc>
        <w:tc>
          <w:tcPr>
            <w:tcW w:w="1418" w:type="dxa"/>
          </w:tcPr>
          <w:p w14:paraId="4979E0EC" w14:textId="77777777" w:rsidR="00777A41" w:rsidRDefault="008B1727">
            <w:pPr>
              <w:pStyle w:val="Table04Row"/>
            </w:pPr>
            <w:r>
              <w:t>10 Feb 2006</w:t>
            </w:r>
            <w:r>
              <w:br/>
              <w:t>p. 665‑6</w:t>
            </w:r>
          </w:p>
        </w:tc>
        <w:tc>
          <w:tcPr>
            <w:tcW w:w="4536" w:type="dxa"/>
          </w:tcPr>
          <w:p w14:paraId="63B6A4C2" w14:textId="77777777" w:rsidR="00777A41" w:rsidRDefault="008B1727">
            <w:pPr>
              <w:pStyle w:val="Table04Row"/>
            </w:pPr>
            <w:r>
              <w:t xml:space="preserve">10 Feb 2006 (see r. 2 and </w:t>
            </w:r>
            <w:r>
              <w:rPr>
                <w:i/>
              </w:rPr>
              <w:t>Gazette</w:t>
            </w:r>
            <w:r>
              <w:t xml:space="preserve"> 10 Feb 2006 p. 667)</w:t>
            </w:r>
          </w:p>
        </w:tc>
      </w:tr>
      <w:tr w:rsidR="00777A41" w14:paraId="5234A585" w14:textId="77777777">
        <w:trPr>
          <w:cantSplit/>
          <w:jc w:val="center"/>
        </w:trPr>
        <w:tc>
          <w:tcPr>
            <w:tcW w:w="4253" w:type="dxa"/>
          </w:tcPr>
          <w:p w14:paraId="342EE30D" w14:textId="77777777" w:rsidR="00777A41" w:rsidRDefault="008B1727">
            <w:pPr>
              <w:pStyle w:val="Table04Row"/>
            </w:pPr>
            <w:r>
              <w:rPr>
                <w:i/>
              </w:rPr>
              <w:t>Western Australian Marine (Infringements) Amendment Regulations 2006</w:t>
            </w:r>
          </w:p>
        </w:tc>
        <w:tc>
          <w:tcPr>
            <w:tcW w:w="1418" w:type="dxa"/>
          </w:tcPr>
          <w:p w14:paraId="05C92D3D" w14:textId="77777777" w:rsidR="00777A41" w:rsidRDefault="008B1727">
            <w:pPr>
              <w:pStyle w:val="Table04Row"/>
            </w:pPr>
            <w:r>
              <w:t>26 May 2006</w:t>
            </w:r>
            <w:r>
              <w:br/>
              <w:t>p. 1880</w:t>
            </w:r>
          </w:p>
        </w:tc>
        <w:tc>
          <w:tcPr>
            <w:tcW w:w="4536" w:type="dxa"/>
          </w:tcPr>
          <w:p w14:paraId="11D92387" w14:textId="77777777" w:rsidR="00777A41" w:rsidRDefault="008B1727">
            <w:pPr>
              <w:pStyle w:val="Table04Row"/>
            </w:pPr>
            <w:r>
              <w:t>26 May 2006</w:t>
            </w:r>
          </w:p>
        </w:tc>
      </w:tr>
      <w:tr w:rsidR="00777A41" w14:paraId="5698B34C" w14:textId="77777777">
        <w:trPr>
          <w:cantSplit/>
          <w:jc w:val="center"/>
        </w:trPr>
        <w:tc>
          <w:tcPr>
            <w:tcW w:w="10207" w:type="dxa"/>
            <w:gridSpan w:val="3"/>
          </w:tcPr>
          <w:p w14:paraId="48BEB0FD" w14:textId="77777777" w:rsidR="00777A41" w:rsidRDefault="008B1727">
            <w:pPr>
              <w:pStyle w:val="Table04Row"/>
            </w:pPr>
            <w:r>
              <w:rPr>
                <w:b/>
              </w:rPr>
              <w:t>Reprint 2 as at 13 Feb 2009</w:t>
            </w:r>
          </w:p>
        </w:tc>
      </w:tr>
      <w:tr w:rsidR="00777A41" w14:paraId="66D5CC50" w14:textId="77777777">
        <w:trPr>
          <w:cantSplit/>
          <w:jc w:val="center"/>
        </w:trPr>
        <w:tc>
          <w:tcPr>
            <w:tcW w:w="4253" w:type="dxa"/>
          </w:tcPr>
          <w:p w14:paraId="3B235F33" w14:textId="77777777" w:rsidR="00777A41" w:rsidRDefault="008B1727">
            <w:pPr>
              <w:pStyle w:val="Table04Row"/>
            </w:pPr>
            <w:r>
              <w:rPr>
                <w:i/>
              </w:rPr>
              <w:t>Western Australian Marine (Infringements) Amendment Regulations (No. 2) 2009</w:t>
            </w:r>
          </w:p>
        </w:tc>
        <w:tc>
          <w:tcPr>
            <w:tcW w:w="1418" w:type="dxa"/>
          </w:tcPr>
          <w:p w14:paraId="5707F347" w14:textId="77777777" w:rsidR="00777A41" w:rsidRDefault="008B1727">
            <w:pPr>
              <w:pStyle w:val="Table04Row"/>
            </w:pPr>
            <w:r>
              <w:t>13 Nov 2009</w:t>
            </w:r>
            <w:r>
              <w:br/>
              <w:t>p. 4537‑8</w:t>
            </w:r>
          </w:p>
        </w:tc>
        <w:tc>
          <w:tcPr>
            <w:tcW w:w="4536" w:type="dxa"/>
          </w:tcPr>
          <w:p w14:paraId="670CDD22" w14:textId="77777777" w:rsidR="00777A41" w:rsidRDefault="008B1727">
            <w:pPr>
              <w:pStyle w:val="Table04Row"/>
            </w:pPr>
            <w:r>
              <w:t>r. 1 &amp; 2: 13 Nov 2009 (see r. 2(a));</w:t>
            </w:r>
          </w:p>
          <w:p w14:paraId="738C423B" w14:textId="77777777" w:rsidR="00777A41" w:rsidRDefault="008B1727">
            <w:pPr>
              <w:pStyle w:val="Table04Row"/>
            </w:pPr>
            <w:r>
              <w:t>Regulations other than r. 1 &amp; 2: 14 Nov 2009 (see r. 2(b))</w:t>
            </w:r>
          </w:p>
        </w:tc>
      </w:tr>
      <w:tr w:rsidR="00777A41" w14:paraId="62B30E6B" w14:textId="77777777">
        <w:trPr>
          <w:cantSplit/>
          <w:jc w:val="center"/>
        </w:trPr>
        <w:tc>
          <w:tcPr>
            <w:tcW w:w="4253" w:type="dxa"/>
          </w:tcPr>
          <w:p w14:paraId="330C1512" w14:textId="77777777" w:rsidR="00777A41" w:rsidRDefault="008B1727">
            <w:pPr>
              <w:pStyle w:val="Table04Row"/>
            </w:pPr>
            <w:r>
              <w:rPr>
                <w:i/>
              </w:rPr>
              <w:t>Western Australian Marine (Infringements) Amendment Regulations 2009</w:t>
            </w:r>
          </w:p>
        </w:tc>
        <w:tc>
          <w:tcPr>
            <w:tcW w:w="1418" w:type="dxa"/>
          </w:tcPr>
          <w:p w14:paraId="71911E9D" w14:textId="77777777" w:rsidR="00777A41" w:rsidRDefault="008B1727">
            <w:pPr>
              <w:pStyle w:val="Table04Row"/>
            </w:pPr>
            <w:r>
              <w:t>17 Nov 2009</w:t>
            </w:r>
            <w:r>
              <w:br/>
              <w:t>p. 4631‑2</w:t>
            </w:r>
          </w:p>
        </w:tc>
        <w:tc>
          <w:tcPr>
            <w:tcW w:w="4536" w:type="dxa"/>
          </w:tcPr>
          <w:p w14:paraId="67506D63" w14:textId="77777777" w:rsidR="00777A41" w:rsidRDefault="008B1727">
            <w:pPr>
              <w:pStyle w:val="Table04Row"/>
            </w:pPr>
            <w:r>
              <w:t>r. 1 &amp; 2: 17 Nov 2009 (see r. 2(a));</w:t>
            </w:r>
          </w:p>
          <w:p w14:paraId="13814EA7" w14:textId="77777777" w:rsidR="00777A41" w:rsidRDefault="008B1727">
            <w:pPr>
              <w:pStyle w:val="Table04Row"/>
            </w:pPr>
            <w:r>
              <w:t>Regulations other than r. 1 &amp; 2: 18 Nov 2009 (see r. 2(b))</w:t>
            </w:r>
          </w:p>
        </w:tc>
      </w:tr>
      <w:tr w:rsidR="00777A41" w14:paraId="19F3106A" w14:textId="77777777">
        <w:trPr>
          <w:cantSplit/>
          <w:jc w:val="center"/>
        </w:trPr>
        <w:tc>
          <w:tcPr>
            <w:tcW w:w="4253" w:type="dxa"/>
          </w:tcPr>
          <w:p w14:paraId="0A3D1017" w14:textId="77777777" w:rsidR="00777A41" w:rsidRDefault="008B1727">
            <w:pPr>
              <w:pStyle w:val="Table04Row"/>
            </w:pPr>
            <w:r>
              <w:rPr>
                <w:i/>
              </w:rPr>
              <w:t>Western Australian Marine (Infringements) Amendment Regulations 2012</w:t>
            </w:r>
          </w:p>
        </w:tc>
        <w:tc>
          <w:tcPr>
            <w:tcW w:w="1418" w:type="dxa"/>
          </w:tcPr>
          <w:p w14:paraId="639F0770" w14:textId="77777777" w:rsidR="00777A41" w:rsidRDefault="008B1727">
            <w:pPr>
              <w:pStyle w:val="Table04Row"/>
            </w:pPr>
            <w:r>
              <w:t>9 Oct 2012</w:t>
            </w:r>
            <w:r>
              <w:br/>
              <w:t>p. 4755‑61</w:t>
            </w:r>
          </w:p>
        </w:tc>
        <w:tc>
          <w:tcPr>
            <w:tcW w:w="4536" w:type="dxa"/>
          </w:tcPr>
          <w:p w14:paraId="66ED3FA8" w14:textId="77777777" w:rsidR="00777A41" w:rsidRDefault="008B1727">
            <w:pPr>
              <w:pStyle w:val="Table04Row"/>
            </w:pPr>
            <w:r>
              <w:t>r. 1 &amp; 2: 9 Oct 2012 (see r. 2(a));</w:t>
            </w:r>
          </w:p>
          <w:p w14:paraId="36B0066B" w14:textId="77777777" w:rsidR="00777A41" w:rsidRDefault="008B1727">
            <w:pPr>
              <w:pStyle w:val="Table04Row"/>
            </w:pPr>
            <w:r>
              <w:t>Regulations other than r. 1 &amp; 2: 1 Nov 2012 (see r. 2(b))</w:t>
            </w:r>
          </w:p>
        </w:tc>
      </w:tr>
      <w:tr w:rsidR="00777A41" w14:paraId="53C309F2" w14:textId="77777777">
        <w:trPr>
          <w:cantSplit/>
          <w:jc w:val="center"/>
        </w:trPr>
        <w:tc>
          <w:tcPr>
            <w:tcW w:w="4253" w:type="dxa"/>
          </w:tcPr>
          <w:p w14:paraId="1CC9684F" w14:textId="77777777" w:rsidR="00777A41" w:rsidRDefault="008B1727">
            <w:pPr>
              <w:pStyle w:val="Table04Row"/>
            </w:pPr>
            <w:r>
              <w:rPr>
                <w:i/>
              </w:rPr>
              <w:t>Western Australian Marine (Infringements) Amendment Regulations (No. 2) 2012</w:t>
            </w:r>
          </w:p>
        </w:tc>
        <w:tc>
          <w:tcPr>
            <w:tcW w:w="1418" w:type="dxa"/>
          </w:tcPr>
          <w:p w14:paraId="75B36235" w14:textId="77777777" w:rsidR="00777A41" w:rsidRDefault="008B1727">
            <w:pPr>
              <w:pStyle w:val="Table04Row"/>
            </w:pPr>
            <w:r>
              <w:t>4 Jan 2013</w:t>
            </w:r>
            <w:r>
              <w:br/>
              <w:t>p. 9</w:t>
            </w:r>
          </w:p>
        </w:tc>
        <w:tc>
          <w:tcPr>
            <w:tcW w:w="4536" w:type="dxa"/>
          </w:tcPr>
          <w:p w14:paraId="7DCB7E57" w14:textId="77777777" w:rsidR="00777A41" w:rsidRDefault="008B1727">
            <w:pPr>
              <w:pStyle w:val="Table04Row"/>
            </w:pPr>
            <w:r>
              <w:t>r. 1 &amp; 2: 4 Jan 2013 (see r. 2(a));</w:t>
            </w:r>
          </w:p>
          <w:p w14:paraId="02BACFD0" w14:textId="77777777" w:rsidR="00777A41" w:rsidRDefault="008B1727">
            <w:pPr>
              <w:pStyle w:val="Table04Row"/>
            </w:pPr>
            <w:r>
              <w:t>Regulations other than r. 1 &amp; 2: 5 Jan 2013 (see r. 2(b))</w:t>
            </w:r>
          </w:p>
        </w:tc>
      </w:tr>
      <w:tr w:rsidR="00777A41" w14:paraId="605EF49D" w14:textId="77777777">
        <w:trPr>
          <w:cantSplit/>
          <w:jc w:val="center"/>
        </w:trPr>
        <w:tc>
          <w:tcPr>
            <w:tcW w:w="4253" w:type="dxa"/>
          </w:tcPr>
          <w:p w14:paraId="7C616945" w14:textId="77777777" w:rsidR="00777A41" w:rsidRDefault="008B1727">
            <w:pPr>
              <w:pStyle w:val="Table04Row"/>
            </w:pPr>
            <w:r>
              <w:rPr>
                <w:i/>
              </w:rPr>
              <w:t>Western Australian Marine (Infringements) Amendment Regulations 2013</w:t>
            </w:r>
          </w:p>
        </w:tc>
        <w:tc>
          <w:tcPr>
            <w:tcW w:w="1418" w:type="dxa"/>
          </w:tcPr>
          <w:p w14:paraId="40108389" w14:textId="77777777" w:rsidR="00777A41" w:rsidRDefault="008B1727">
            <w:pPr>
              <w:pStyle w:val="Table04Row"/>
            </w:pPr>
            <w:r>
              <w:t>20 Aug 2013</w:t>
            </w:r>
            <w:r>
              <w:br/>
              <w:t>p. 3849</w:t>
            </w:r>
          </w:p>
        </w:tc>
        <w:tc>
          <w:tcPr>
            <w:tcW w:w="4536" w:type="dxa"/>
          </w:tcPr>
          <w:p w14:paraId="54930831" w14:textId="77777777" w:rsidR="00777A41" w:rsidRDefault="008B1727">
            <w:pPr>
              <w:pStyle w:val="Table04Row"/>
            </w:pPr>
            <w:r>
              <w:t>r. 1 &amp; 2: 20 Aug 2013 (see r. 2(a));</w:t>
            </w:r>
          </w:p>
          <w:p w14:paraId="27AE2F72"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328706CF" w14:textId="77777777">
        <w:trPr>
          <w:cantSplit/>
          <w:jc w:val="center"/>
        </w:trPr>
        <w:tc>
          <w:tcPr>
            <w:tcW w:w="10207" w:type="dxa"/>
            <w:gridSpan w:val="3"/>
          </w:tcPr>
          <w:p w14:paraId="35DB20D3" w14:textId="77777777" w:rsidR="00777A41" w:rsidRDefault="008B1727">
            <w:pPr>
              <w:pStyle w:val="Table04Row"/>
            </w:pPr>
            <w:r>
              <w:rPr>
                <w:b/>
              </w:rPr>
              <w:t>Reprint 3 as at 6 Dec 2013</w:t>
            </w:r>
          </w:p>
        </w:tc>
      </w:tr>
      <w:tr w:rsidR="00777A41" w14:paraId="3DF37FF2" w14:textId="77777777">
        <w:trPr>
          <w:cantSplit/>
          <w:jc w:val="center"/>
        </w:trPr>
        <w:tc>
          <w:tcPr>
            <w:tcW w:w="4253" w:type="dxa"/>
          </w:tcPr>
          <w:p w14:paraId="011D09F8" w14:textId="77777777" w:rsidR="00777A41" w:rsidRDefault="008B1727">
            <w:pPr>
              <w:pStyle w:val="Table04Row"/>
            </w:pPr>
            <w:r>
              <w:rPr>
                <w:i/>
              </w:rPr>
              <w:t>Transport Regulations Amendment (Lifejackets) Regulations 2017</w:t>
            </w:r>
            <w:r>
              <w:t xml:space="preserve"> Pt. 3</w:t>
            </w:r>
          </w:p>
        </w:tc>
        <w:tc>
          <w:tcPr>
            <w:tcW w:w="1418" w:type="dxa"/>
          </w:tcPr>
          <w:p w14:paraId="52142F9B" w14:textId="77777777" w:rsidR="00777A41" w:rsidRDefault="008B1727">
            <w:pPr>
              <w:pStyle w:val="Table04Row"/>
            </w:pPr>
            <w:r>
              <w:t>3 Mar 2017</w:t>
            </w:r>
            <w:r>
              <w:br/>
              <w:t>p. 1484‑91</w:t>
            </w:r>
          </w:p>
        </w:tc>
        <w:tc>
          <w:tcPr>
            <w:tcW w:w="4536" w:type="dxa"/>
          </w:tcPr>
          <w:p w14:paraId="6B733635" w14:textId="77777777" w:rsidR="00777A41" w:rsidRDefault="008B1727">
            <w:pPr>
              <w:pStyle w:val="Table04Row"/>
            </w:pPr>
            <w:r>
              <w:t>4 Mar 2017 (see r. 2(b))</w:t>
            </w:r>
          </w:p>
        </w:tc>
      </w:tr>
      <w:tr w:rsidR="00777A41" w14:paraId="77F65AE8" w14:textId="77777777">
        <w:trPr>
          <w:cantSplit/>
          <w:jc w:val="center"/>
        </w:trPr>
        <w:tc>
          <w:tcPr>
            <w:tcW w:w="4253" w:type="dxa"/>
          </w:tcPr>
          <w:p w14:paraId="418047F2" w14:textId="77777777" w:rsidR="00777A41" w:rsidRDefault="008B1727">
            <w:pPr>
              <w:pStyle w:val="Table04Row"/>
            </w:pPr>
            <w:r>
              <w:rPr>
                <w:i/>
              </w:rPr>
              <w:t>Transport Regulations Amendment (Infringement Notices) Regulations 2020</w:t>
            </w:r>
            <w:r>
              <w:t xml:space="preserve"> Pt. 5</w:t>
            </w:r>
          </w:p>
        </w:tc>
        <w:tc>
          <w:tcPr>
            <w:tcW w:w="1418" w:type="dxa"/>
          </w:tcPr>
          <w:p w14:paraId="7154F15E" w14:textId="77777777" w:rsidR="00777A41" w:rsidRDefault="008B1727">
            <w:pPr>
              <w:pStyle w:val="Table04Row"/>
            </w:pPr>
            <w:r>
              <w:t>25 Sep 2020</w:t>
            </w:r>
            <w:r>
              <w:br/>
              <w:t>SL 2020/172</w:t>
            </w:r>
          </w:p>
        </w:tc>
        <w:tc>
          <w:tcPr>
            <w:tcW w:w="4536" w:type="dxa"/>
          </w:tcPr>
          <w:p w14:paraId="62BC96E9" w14:textId="77777777" w:rsidR="00777A41" w:rsidRDefault="008B1727">
            <w:pPr>
              <w:pStyle w:val="Table04Row"/>
            </w:pPr>
            <w:r>
              <w:t>29 Sep 2020 (see r. 2(b) and SL 2020/159 cl. 2(a))</w:t>
            </w:r>
          </w:p>
        </w:tc>
      </w:tr>
      <w:tr w:rsidR="00777A41" w14:paraId="4372BC3A" w14:textId="77777777">
        <w:trPr>
          <w:cantSplit/>
          <w:jc w:val="center"/>
        </w:trPr>
        <w:tc>
          <w:tcPr>
            <w:tcW w:w="4253" w:type="dxa"/>
          </w:tcPr>
          <w:p w14:paraId="410A768F" w14:textId="77777777" w:rsidR="00777A41" w:rsidRDefault="008B1727">
            <w:pPr>
              <w:pStyle w:val="Table04Row"/>
            </w:pPr>
            <w:r>
              <w:rPr>
                <w:i/>
              </w:rPr>
              <w:t>Transport Regulations Amendment (Mooring Management) Regulations 2021</w:t>
            </w:r>
            <w:r>
              <w:t xml:space="preserve"> Pt. 4</w:t>
            </w:r>
          </w:p>
        </w:tc>
        <w:tc>
          <w:tcPr>
            <w:tcW w:w="1418" w:type="dxa"/>
          </w:tcPr>
          <w:p w14:paraId="49732497" w14:textId="77777777" w:rsidR="00777A41" w:rsidRDefault="008B1727">
            <w:pPr>
              <w:pStyle w:val="Table04Row"/>
            </w:pPr>
            <w:r>
              <w:t>13 Aug 2021</w:t>
            </w:r>
            <w:r>
              <w:br/>
              <w:t>SL 2021/147</w:t>
            </w:r>
          </w:p>
        </w:tc>
        <w:tc>
          <w:tcPr>
            <w:tcW w:w="4536" w:type="dxa"/>
          </w:tcPr>
          <w:p w14:paraId="614F8A1F" w14:textId="77777777" w:rsidR="00777A41" w:rsidRDefault="008B1727">
            <w:pPr>
              <w:pStyle w:val="Table04Row"/>
            </w:pPr>
            <w:r>
              <w:t>28 Sep 2021 (see r. 2(b))</w:t>
            </w:r>
          </w:p>
        </w:tc>
      </w:tr>
      <w:tr w:rsidR="00777A41" w14:paraId="4F6BD680" w14:textId="77777777">
        <w:trPr>
          <w:cantSplit/>
          <w:jc w:val="center"/>
        </w:trPr>
        <w:tc>
          <w:tcPr>
            <w:tcW w:w="4253" w:type="dxa"/>
          </w:tcPr>
          <w:p w14:paraId="23ABC54E" w14:textId="77777777" w:rsidR="00777A41" w:rsidRDefault="008B1727">
            <w:pPr>
              <w:pStyle w:val="Table04Row"/>
            </w:pPr>
            <w:r>
              <w:rPr>
                <w:i/>
                <w:color w:val="FF0000"/>
              </w:rPr>
              <w:t>Transport Regulations Amendment (Marine Safety Equipment) Regulations 2023</w:t>
            </w:r>
            <w:r>
              <w:rPr>
                <w:color w:val="FF0000"/>
              </w:rPr>
              <w:t xml:space="preserve"> Pt. 3</w:t>
            </w:r>
          </w:p>
        </w:tc>
        <w:tc>
          <w:tcPr>
            <w:tcW w:w="1418" w:type="dxa"/>
          </w:tcPr>
          <w:p w14:paraId="0FBCF8B6" w14:textId="77777777" w:rsidR="00777A41" w:rsidRDefault="008B1727">
            <w:pPr>
              <w:pStyle w:val="Table04Row"/>
            </w:pPr>
            <w:r>
              <w:rPr>
                <w:color w:val="FF0000"/>
              </w:rPr>
              <w:t>9 Aug 2023</w:t>
            </w:r>
            <w:r>
              <w:rPr>
                <w:color w:val="FF0000"/>
              </w:rPr>
              <w:br/>
              <w:t>SL 2023/135</w:t>
            </w:r>
          </w:p>
        </w:tc>
        <w:tc>
          <w:tcPr>
            <w:tcW w:w="4536" w:type="dxa"/>
          </w:tcPr>
          <w:p w14:paraId="5F9E1A82" w14:textId="77777777" w:rsidR="00777A41" w:rsidRDefault="008B1727">
            <w:pPr>
              <w:pStyle w:val="Table04Row"/>
            </w:pPr>
            <w:r>
              <w:rPr>
                <w:color w:val="FF0000"/>
              </w:rPr>
              <w:t>1 Sep 2023 (see r. 2(b))</w:t>
            </w:r>
          </w:p>
        </w:tc>
      </w:tr>
      <w:tr w:rsidR="00777A41" w14:paraId="2C79D876" w14:textId="77777777">
        <w:trPr>
          <w:cantSplit/>
          <w:jc w:val="center"/>
        </w:trPr>
        <w:tc>
          <w:tcPr>
            <w:tcW w:w="4253" w:type="dxa"/>
          </w:tcPr>
          <w:p w14:paraId="7710CE34" w14:textId="77777777" w:rsidR="00777A41" w:rsidRDefault="008B1727">
            <w:pPr>
              <w:pStyle w:val="Table04Row"/>
            </w:pPr>
            <w:r>
              <w:rPr>
                <w:i/>
                <w:color w:val="FF0000"/>
              </w:rPr>
              <w:t>Western Australian Marine (Infringements) Amendment Regulations 2024</w:t>
            </w:r>
          </w:p>
        </w:tc>
        <w:tc>
          <w:tcPr>
            <w:tcW w:w="1418" w:type="dxa"/>
          </w:tcPr>
          <w:p w14:paraId="5AC39BB2" w14:textId="77777777" w:rsidR="00777A41" w:rsidRDefault="008B1727">
            <w:pPr>
              <w:pStyle w:val="Table04Row"/>
            </w:pPr>
            <w:r>
              <w:rPr>
                <w:color w:val="FF0000"/>
              </w:rPr>
              <w:t>1 May 2024</w:t>
            </w:r>
            <w:r>
              <w:rPr>
                <w:color w:val="FF0000"/>
              </w:rPr>
              <w:br/>
              <w:t>SL 2024/61</w:t>
            </w:r>
          </w:p>
        </w:tc>
        <w:tc>
          <w:tcPr>
            <w:tcW w:w="4536" w:type="dxa"/>
          </w:tcPr>
          <w:p w14:paraId="1D38F0C8" w14:textId="77777777" w:rsidR="00777A41" w:rsidRDefault="008B1727">
            <w:pPr>
              <w:pStyle w:val="Table04Row"/>
            </w:pPr>
            <w:r>
              <w:rPr>
                <w:color w:val="FF0000"/>
              </w:rPr>
              <w:t>2 May 2024 (see r. 2)</w:t>
            </w:r>
          </w:p>
        </w:tc>
      </w:tr>
    </w:tbl>
    <w:p w14:paraId="5971FC5C" w14:textId="77777777" w:rsidR="00777A41" w:rsidRDefault="008B1727">
      <w:pPr>
        <w:pStyle w:val="IRegName"/>
      </w:pPr>
      <w:r>
        <w:t>Western Australian Marine (Transitional Provisions)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D466012" w14:textId="77777777">
        <w:trPr>
          <w:cantSplit/>
          <w:jc w:val="center"/>
        </w:trPr>
        <w:tc>
          <w:tcPr>
            <w:tcW w:w="4253" w:type="dxa"/>
          </w:tcPr>
          <w:p w14:paraId="04EB38EE" w14:textId="77777777" w:rsidR="00777A41" w:rsidRDefault="008B1727">
            <w:pPr>
              <w:pStyle w:val="Table04Row"/>
            </w:pPr>
            <w:r>
              <w:rPr>
                <w:i/>
              </w:rPr>
              <w:t>Western Australian Marine (Transitional Provisions) Regulations 2023</w:t>
            </w:r>
          </w:p>
        </w:tc>
        <w:tc>
          <w:tcPr>
            <w:tcW w:w="1418" w:type="dxa"/>
          </w:tcPr>
          <w:p w14:paraId="4EF3BE54" w14:textId="77777777" w:rsidR="00777A41" w:rsidRDefault="008B1727">
            <w:pPr>
              <w:pStyle w:val="Table04Row"/>
            </w:pPr>
            <w:r>
              <w:t>20 Dec 2023</w:t>
            </w:r>
            <w:r>
              <w:br/>
              <w:t>SL 2023/201</w:t>
            </w:r>
          </w:p>
        </w:tc>
        <w:tc>
          <w:tcPr>
            <w:tcW w:w="4536" w:type="dxa"/>
          </w:tcPr>
          <w:p w14:paraId="77D97B5F" w14:textId="77777777" w:rsidR="00777A41" w:rsidRDefault="008B1727">
            <w:pPr>
              <w:pStyle w:val="Table04Row"/>
            </w:pPr>
            <w:r>
              <w:t>Pt. 1: 20 Dec 2023 (see r. 2(a));</w:t>
            </w:r>
          </w:p>
          <w:p w14:paraId="6D5EEA10" w14:textId="77777777" w:rsidR="00777A41" w:rsidRDefault="008B1727">
            <w:pPr>
              <w:pStyle w:val="Table04Row"/>
            </w:pPr>
            <w:r>
              <w:t>Regulations other than Pt. 1: 21 Dec 2023 (see r. 2(b) and SL 2023/203 cl. 2(a))</w:t>
            </w:r>
          </w:p>
        </w:tc>
      </w:tr>
    </w:tbl>
    <w:p w14:paraId="3FE080E9" w14:textId="77777777" w:rsidR="00777A41" w:rsidRDefault="008B1727">
      <w:pPr>
        <w:pStyle w:val="IRegName"/>
      </w:pPr>
      <w:r>
        <w:t>W.A. Marine (Court of Marine Inquiry) Rules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3AA447" w14:textId="77777777">
        <w:trPr>
          <w:cantSplit/>
          <w:jc w:val="center"/>
        </w:trPr>
        <w:tc>
          <w:tcPr>
            <w:tcW w:w="4253" w:type="dxa"/>
          </w:tcPr>
          <w:p w14:paraId="22BE338D" w14:textId="77777777" w:rsidR="00777A41" w:rsidRDefault="008B1727">
            <w:pPr>
              <w:pStyle w:val="Table04Row"/>
            </w:pPr>
            <w:r>
              <w:rPr>
                <w:i/>
              </w:rPr>
              <w:t>W.A. Marine (Court of Marine Inquiry) Rules</w:t>
            </w:r>
          </w:p>
        </w:tc>
        <w:tc>
          <w:tcPr>
            <w:tcW w:w="1418" w:type="dxa"/>
          </w:tcPr>
          <w:p w14:paraId="75CC77F2" w14:textId="77777777" w:rsidR="00777A41" w:rsidRDefault="008B1727">
            <w:pPr>
              <w:pStyle w:val="Table04Row"/>
            </w:pPr>
            <w:r>
              <w:t>15 Mar 1950</w:t>
            </w:r>
            <w:r>
              <w:br/>
              <w:t>p. 583‑9</w:t>
            </w:r>
          </w:p>
        </w:tc>
        <w:tc>
          <w:tcPr>
            <w:tcW w:w="4536" w:type="dxa"/>
          </w:tcPr>
          <w:p w14:paraId="402262F2" w14:textId="77777777" w:rsidR="00777A41" w:rsidRDefault="008B1727">
            <w:pPr>
              <w:pStyle w:val="Table04Row"/>
            </w:pPr>
            <w:r>
              <w:t>15 Mar 1950</w:t>
            </w:r>
          </w:p>
        </w:tc>
      </w:tr>
      <w:tr w:rsidR="00777A41" w14:paraId="4E13C4D7" w14:textId="77777777">
        <w:trPr>
          <w:cantSplit/>
          <w:jc w:val="center"/>
        </w:trPr>
        <w:tc>
          <w:tcPr>
            <w:tcW w:w="10207" w:type="dxa"/>
            <w:gridSpan w:val="3"/>
          </w:tcPr>
          <w:p w14:paraId="1EBCDA6A" w14:textId="77777777" w:rsidR="00777A41" w:rsidRDefault="008B1727">
            <w:pPr>
              <w:pStyle w:val="Table04Row"/>
            </w:pPr>
            <w:r>
              <w:rPr>
                <w:b/>
              </w:rPr>
              <w:t>Reprint authorised 29 Sep 1958 (see Gazette 22 Oct 1958 p. 2772‑80)</w:t>
            </w:r>
          </w:p>
        </w:tc>
      </w:tr>
      <w:tr w:rsidR="00777A41" w14:paraId="4AEAB69F" w14:textId="77777777">
        <w:trPr>
          <w:cantSplit/>
          <w:jc w:val="center"/>
        </w:trPr>
        <w:tc>
          <w:tcPr>
            <w:tcW w:w="10207" w:type="dxa"/>
            <w:gridSpan w:val="3"/>
          </w:tcPr>
          <w:p w14:paraId="67733CA7" w14:textId="77777777" w:rsidR="00777A41" w:rsidRDefault="008B1727">
            <w:pPr>
              <w:pStyle w:val="Table04Row"/>
            </w:pPr>
            <w:r>
              <w:rPr>
                <w:b/>
              </w:rPr>
              <w:t>Reprint authorised 5 Sep 1968 (see Gazette 1 Oct 1968 p. 2937‑46)</w:t>
            </w:r>
          </w:p>
        </w:tc>
      </w:tr>
      <w:tr w:rsidR="00777A41" w14:paraId="356505A5" w14:textId="77777777">
        <w:trPr>
          <w:cantSplit/>
          <w:jc w:val="center"/>
        </w:trPr>
        <w:tc>
          <w:tcPr>
            <w:tcW w:w="4253" w:type="dxa"/>
          </w:tcPr>
          <w:p w14:paraId="296CD771" w14:textId="77777777" w:rsidR="00777A41" w:rsidRDefault="008B1727">
            <w:pPr>
              <w:pStyle w:val="Table04Row"/>
            </w:pPr>
            <w:r>
              <w:rPr>
                <w:i/>
              </w:rPr>
              <w:t>W.A. Marine (Court of Marine Inquiry) Amendment Rules 1983</w:t>
            </w:r>
          </w:p>
        </w:tc>
        <w:tc>
          <w:tcPr>
            <w:tcW w:w="1418" w:type="dxa"/>
          </w:tcPr>
          <w:p w14:paraId="4F91D02F" w14:textId="77777777" w:rsidR="00777A41" w:rsidRDefault="008B1727">
            <w:pPr>
              <w:pStyle w:val="Table04Row"/>
            </w:pPr>
            <w:r>
              <w:t>1 Jul 1983</w:t>
            </w:r>
            <w:r>
              <w:br/>
              <w:t>p. 2194</w:t>
            </w:r>
          </w:p>
        </w:tc>
        <w:tc>
          <w:tcPr>
            <w:tcW w:w="4536" w:type="dxa"/>
          </w:tcPr>
          <w:p w14:paraId="27EC7584" w14:textId="77777777" w:rsidR="00777A41" w:rsidRDefault="008B1727">
            <w:pPr>
              <w:pStyle w:val="Table04Row"/>
            </w:pPr>
            <w:r>
              <w:t>1 Jul 1983 (see r. 2)</w:t>
            </w:r>
          </w:p>
        </w:tc>
      </w:tr>
      <w:tr w:rsidR="00777A41" w14:paraId="1D5E20E4" w14:textId="77777777">
        <w:trPr>
          <w:cantSplit/>
          <w:jc w:val="center"/>
        </w:trPr>
        <w:tc>
          <w:tcPr>
            <w:tcW w:w="4253" w:type="dxa"/>
          </w:tcPr>
          <w:p w14:paraId="7F9669B9" w14:textId="77777777" w:rsidR="00777A41" w:rsidRDefault="008B1727">
            <w:pPr>
              <w:pStyle w:val="Table04Row"/>
            </w:pPr>
            <w:r>
              <w:rPr>
                <w:i/>
              </w:rPr>
              <w:t>W.A. Marine (Court of Marine Inquiry) Amendment Rules 2000</w:t>
            </w:r>
          </w:p>
        </w:tc>
        <w:tc>
          <w:tcPr>
            <w:tcW w:w="1418" w:type="dxa"/>
          </w:tcPr>
          <w:p w14:paraId="4862D5CB" w14:textId="77777777" w:rsidR="00777A41" w:rsidRDefault="008B1727">
            <w:pPr>
              <w:pStyle w:val="Table04Row"/>
            </w:pPr>
            <w:r>
              <w:t>17 Nov 2000</w:t>
            </w:r>
            <w:r>
              <w:br/>
              <w:t>p. 6293‑5</w:t>
            </w:r>
          </w:p>
        </w:tc>
        <w:tc>
          <w:tcPr>
            <w:tcW w:w="4536" w:type="dxa"/>
          </w:tcPr>
          <w:p w14:paraId="12B0A2B1" w14:textId="77777777" w:rsidR="00777A41" w:rsidRDefault="008B1727">
            <w:pPr>
              <w:pStyle w:val="Table04Row"/>
            </w:pPr>
            <w:r>
              <w:t>17 Nov 2000</w:t>
            </w:r>
          </w:p>
        </w:tc>
      </w:tr>
      <w:tr w:rsidR="00777A41" w14:paraId="5FE761FC" w14:textId="77777777">
        <w:trPr>
          <w:cantSplit/>
          <w:jc w:val="center"/>
        </w:trPr>
        <w:tc>
          <w:tcPr>
            <w:tcW w:w="10207" w:type="dxa"/>
            <w:gridSpan w:val="3"/>
          </w:tcPr>
          <w:p w14:paraId="3F209455" w14:textId="77777777" w:rsidR="00777A41" w:rsidRDefault="008B1727">
            <w:pPr>
              <w:pStyle w:val="Table04Row"/>
            </w:pPr>
            <w:r>
              <w:rPr>
                <w:b/>
              </w:rPr>
              <w:t>Reprinted as at 2 Jan 2001</w:t>
            </w:r>
          </w:p>
        </w:tc>
      </w:tr>
    </w:tbl>
    <w:p w14:paraId="4AA6E9F8"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CF976C6" w14:textId="77777777">
        <w:trPr>
          <w:cantSplit/>
          <w:jc w:val="center"/>
        </w:trPr>
        <w:tc>
          <w:tcPr>
            <w:tcW w:w="4253" w:type="dxa"/>
          </w:tcPr>
          <w:p w14:paraId="006ABEBE" w14:textId="77777777" w:rsidR="00777A41" w:rsidRDefault="008B1727">
            <w:pPr>
              <w:pStyle w:val="Table04Row"/>
              <w:keepNext/>
            </w:pPr>
            <w:r>
              <w:rPr>
                <w:b/>
              </w:rPr>
              <w:t>Notices -</w:t>
            </w:r>
          </w:p>
        </w:tc>
        <w:tc>
          <w:tcPr>
            <w:tcW w:w="1418" w:type="dxa"/>
          </w:tcPr>
          <w:p w14:paraId="1A2424DD" w14:textId="77777777" w:rsidR="00777A41" w:rsidRDefault="00777A41">
            <w:pPr>
              <w:pStyle w:val="Table04Row"/>
              <w:keepNext/>
            </w:pPr>
          </w:p>
        </w:tc>
        <w:tc>
          <w:tcPr>
            <w:tcW w:w="4536" w:type="dxa"/>
          </w:tcPr>
          <w:p w14:paraId="77A701B5" w14:textId="77777777" w:rsidR="00777A41" w:rsidRDefault="00777A41">
            <w:pPr>
              <w:pStyle w:val="Table04Row"/>
              <w:keepNext/>
            </w:pPr>
          </w:p>
        </w:tc>
      </w:tr>
      <w:tr w:rsidR="00777A41" w14:paraId="0116BA11" w14:textId="77777777">
        <w:trPr>
          <w:cantSplit/>
          <w:jc w:val="center"/>
        </w:trPr>
        <w:tc>
          <w:tcPr>
            <w:tcW w:w="10207" w:type="dxa"/>
            <w:gridSpan w:val="3"/>
          </w:tcPr>
          <w:p w14:paraId="694E6F75" w14:textId="77777777" w:rsidR="00777A41" w:rsidRDefault="008B1727">
            <w:pPr>
              <w:pStyle w:val="Table04Row"/>
              <w:keepNext/>
            </w:pPr>
            <w:r>
              <w:rPr>
                <w:b/>
              </w:rPr>
              <w:t>Under s. 68 - Speed Measuring Equipment -</w:t>
            </w:r>
          </w:p>
        </w:tc>
      </w:tr>
      <w:tr w:rsidR="00777A41" w14:paraId="61219000" w14:textId="77777777">
        <w:trPr>
          <w:cantSplit/>
          <w:jc w:val="center"/>
        </w:trPr>
        <w:tc>
          <w:tcPr>
            <w:tcW w:w="4253" w:type="dxa"/>
          </w:tcPr>
          <w:p w14:paraId="5FECDA7E" w14:textId="77777777" w:rsidR="00777A41" w:rsidRDefault="008B1727">
            <w:pPr>
              <w:pStyle w:val="Table04Row"/>
            </w:pPr>
            <w:r>
              <w:t>Kustom Model Falcon hand held digital radar</w:t>
            </w:r>
          </w:p>
        </w:tc>
        <w:tc>
          <w:tcPr>
            <w:tcW w:w="1418" w:type="dxa"/>
          </w:tcPr>
          <w:p w14:paraId="1C86F615" w14:textId="77777777" w:rsidR="00777A41" w:rsidRDefault="008B1727">
            <w:pPr>
              <w:pStyle w:val="Table04Row"/>
            </w:pPr>
            <w:r>
              <w:t>20 Dec 1985</w:t>
            </w:r>
            <w:r>
              <w:br/>
              <w:t>p. 4834</w:t>
            </w:r>
          </w:p>
        </w:tc>
        <w:tc>
          <w:tcPr>
            <w:tcW w:w="4536" w:type="dxa"/>
          </w:tcPr>
          <w:p w14:paraId="009B4E90" w14:textId="77777777" w:rsidR="00777A41" w:rsidRDefault="00777A41">
            <w:pPr>
              <w:pStyle w:val="Table04Row"/>
            </w:pPr>
          </w:p>
        </w:tc>
      </w:tr>
      <w:tr w:rsidR="00777A41" w14:paraId="25FCE3FD" w14:textId="77777777">
        <w:trPr>
          <w:cantSplit/>
          <w:jc w:val="center"/>
        </w:trPr>
        <w:tc>
          <w:tcPr>
            <w:tcW w:w="4253" w:type="dxa"/>
          </w:tcPr>
          <w:p w14:paraId="5F9E37DA" w14:textId="77777777" w:rsidR="00777A41" w:rsidRDefault="008B1727">
            <w:pPr>
              <w:pStyle w:val="Table04Row"/>
            </w:pPr>
            <w:r>
              <w:t>Western Australian Marine (Speed Measuring Apparatus) Notice 2010 ‑ (LTI 20‑20 ULTRALYTE)</w:t>
            </w:r>
          </w:p>
        </w:tc>
        <w:tc>
          <w:tcPr>
            <w:tcW w:w="1418" w:type="dxa"/>
          </w:tcPr>
          <w:p w14:paraId="53D1820E" w14:textId="77777777" w:rsidR="00777A41" w:rsidRDefault="008B1727">
            <w:pPr>
              <w:pStyle w:val="Table04Row"/>
            </w:pPr>
            <w:r>
              <w:t>19 Mar 2010</w:t>
            </w:r>
            <w:r>
              <w:br/>
              <w:t>p. 1049</w:t>
            </w:r>
          </w:p>
        </w:tc>
        <w:tc>
          <w:tcPr>
            <w:tcW w:w="4536" w:type="dxa"/>
          </w:tcPr>
          <w:p w14:paraId="27774774" w14:textId="77777777" w:rsidR="00777A41" w:rsidRDefault="008B1727">
            <w:pPr>
              <w:pStyle w:val="Table04Row"/>
            </w:pPr>
            <w:r>
              <w:t>19 Mar 2010</w:t>
            </w:r>
          </w:p>
        </w:tc>
      </w:tr>
    </w:tbl>
    <w:p w14:paraId="71C3393F"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D5685DA" w14:textId="77777777">
        <w:trPr>
          <w:cantSplit/>
          <w:jc w:val="center"/>
        </w:trPr>
        <w:tc>
          <w:tcPr>
            <w:tcW w:w="4253" w:type="dxa"/>
          </w:tcPr>
          <w:p w14:paraId="69782C02" w14:textId="77777777" w:rsidR="00777A41" w:rsidRDefault="008B1727">
            <w:pPr>
              <w:pStyle w:val="Table04Row"/>
              <w:keepNext/>
            </w:pPr>
            <w:r>
              <w:rPr>
                <w:b/>
              </w:rPr>
              <w:t>Orders -</w:t>
            </w:r>
          </w:p>
        </w:tc>
        <w:tc>
          <w:tcPr>
            <w:tcW w:w="1418" w:type="dxa"/>
          </w:tcPr>
          <w:p w14:paraId="423D27F6" w14:textId="77777777" w:rsidR="00777A41" w:rsidRDefault="00777A41">
            <w:pPr>
              <w:pStyle w:val="Table04Row"/>
              <w:keepNext/>
            </w:pPr>
          </w:p>
        </w:tc>
        <w:tc>
          <w:tcPr>
            <w:tcW w:w="4536" w:type="dxa"/>
          </w:tcPr>
          <w:p w14:paraId="3F32DD09" w14:textId="77777777" w:rsidR="00777A41" w:rsidRDefault="00777A41">
            <w:pPr>
              <w:pStyle w:val="Table04Row"/>
              <w:keepNext/>
            </w:pPr>
          </w:p>
        </w:tc>
      </w:tr>
      <w:tr w:rsidR="00777A41" w14:paraId="5D0270A5" w14:textId="77777777">
        <w:trPr>
          <w:cantSplit/>
          <w:jc w:val="center"/>
        </w:trPr>
        <w:tc>
          <w:tcPr>
            <w:tcW w:w="10207" w:type="dxa"/>
            <w:gridSpan w:val="3"/>
          </w:tcPr>
          <w:p w14:paraId="1B59BF09" w14:textId="77777777" w:rsidR="00777A41" w:rsidRDefault="008B1727">
            <w:pPr>
              <w:pStyle w:val="Table04Row"/>
              <w:keepNext/>
            </w:pPr>
            <w:r>
              <w:rPr>
                <w:b/>
              </w:rPr>
              <w:t>Under s. 98 -</w:t>
            </w:r>
          </w:p>
        </w:tc>
      </w:tr>
      <w:tr w:rsidR="00777A41" w14:paraId="19317B10" w14:textId="77777777">
        <w:trPr>
          <w:cantSplit/>
          <w:jc w:val="center"/>
        </w:trPr>
        <w:tc>
          <w:tcPr>
            <w:tcW w:w="4253" w:type="dxa"/>
          </w:tcPr>
          <w:p w14:paraId="41A84282" w14:textId="77777777" w:rsidR="00777A41" w:rsidRDefault="008B1727">
            <w:pPr>
              <w:pStyle w:val="Table04Row"/>
            </w:pPr>
            <w:r>
              <w:t>Declaring Pt. VI of Act to apply to vessels operated for sea search and rescue operations</w:t>
            </w:r>
          </w:p>
        </w:tc>
        <w:tc>
          <w:tcPr>
            <w:tcW w:w="1418" w:type="dxa"/>
          </w:tcPr>
          <w:p w14:paraId="6F0C4386" w14:textId="77777777" w:rsidR="00777A41" w:rsidRDefault="008B1727">
            <w:pPr>
              <w:pStyle w:val="Table04Row"/>
            </w:pPr>
            <w:r>
              <w:t>16 Nov 1984</w:t>
            </w:r>
            <w:r>
              <w:br/>
              <w:t>p. 3695</w:t>
            </w:r>
          </w:p>
        </w:tc>
        <w:tc>
          <w:tcPr>
            <w:tcW w:w="4536" w:type="dxa"/>
          </w:tcPr>
          <w:p w14:paraId="448764C4" w14:textId="77777777" w:rsidR="00777A41" w:rsidRDefault="00777A41">
            <w:pPr>
              <w:pStyle w:val="Table04Row"/>
            </w:pPr>
          </w:p>
        </w:tc>
      </w:tr>
    </w:tbl>
    <w:p w14:paraId="1A4ACFB5" w14:textId="77777777" w:rsidR="00777A41" w:rsidRDefault="008B1727">
      <w:pPr>
        <w:pStyle w:val="IActName"/>
      </w:pPr>
      <w:r>
        <w:t>Western Australian Meat Industry Authority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99DF91F" w14:textId="77777777">
        <w:trPr>
          <w:cantSplit/>
          <w:jc w:val="center"/>
        </w:trPr>
        <w:tc>
          <w:tcPr>
            <w:tcW w:w="1134" w:type="dxa"/>
          </w:tcPr>
          <w:p w14:paraId="430F23C0" w14:textId="77777777" w:rsidR="00777A41" w:rsidRDefault="008B1727">
            <w:pPr>
              <w:pStyle w:val="Table04Row"/>
              <w:keepNext/>
            </w:pPr>
            <w:r>
              <w:rPr>
                <w:b/>
              </w:rPr>
              <w:t>Portfolio:</w:t>
            </w:r>
          </w:p>
        </w:tc>
        <w:tc>
          <w:tcPr>
            <w:tcW w:w="8505" w:type="dxa"/>
          </w:tcPr>
          <w:p w14:paraId="36DB6427" w14:textId="77777777" w:rsidR="00777A41" w:rsidRDefault="008B1727">
            <w:pPr>
              <w:pStyle w:val="Table04Row"/>
              <w:keepNext/>
            </w:pPr>
            <w:r>
              <w:t>Minister for Agriculture and Food</w:t>
            </w:r>
          </w:p>
        </w:tc>
      </w:tr>
      <w:tr w:rsidR="00777A41" w14:paraId="1F5506C4" w14:textId="77777777">
        <w:trPr>
          <w:cantSplit/>
          <w:jc w:val="center"/>
        </w:trPr>
        <w:tc>
          <w:tcPr>
            <w:tcW w:w="1276" w:type="dxa"/>
          </w:tcPr>
          <w:p w14:paraId="5C6AE2A4" w14:textId="77777777" w:rsidR="00777A41" w:rsidRDefault="008B1727">
            <w:pPr>
              <w:pStyle w:val="Table04Row"/>
              <w:keepNext/>
            </w:pPr>
            <w:r>
              <w:rPr>
                <w:b/>
              </w:rPr>
              <w:t>Agency:</w:t>
            </w:r>
          </w:p>
        </w:tc>
        <w:tc>
          <w:tcPr>
            <w:tcW w:w="5812" w:type="dxa"/>
          </w:tcPr>
          <w:p w14:paraId="0B859941" w14:textId="77777777" w:rsidR="00777A41" w:rsidRDefault="008B1727">
            <w:pPr>
              <w:pStyle w:val="Table04Row"/>
              <w:keepNext/>
            </w:pPr>
            <w:r>
              <w:t>Department of Primary Industries and Regional Development</w:t>
            </w:r>
          </w:p>
        </w:tc>
      </w:tr>
    </w:tbl>
    <w:p w14:paraId="1BF150DE" w14:textId="77777777" w:rsidR="00777A41" w:rsidRDefault="00777A41">
      <w:pPr>
        <w:keepNext/>
      </w:pPr>
    </w:p>
    <w:p w14:paraId="13B808F4" w14:textId="77777777" w:rsidR="00777A41" w:rsidRDefault="008B1727">
      <w:pPr>
        <w:pStyle w:val="IRegName"/>
      </w:pPr>
      <w:r>
        <w:t>Western Australian Meat Industry Authority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1C111E2" w14:textId="77777777">
        <w:trPr>
          <w:cantSplit/>
          <w:jc w:val="center"/>
        </w:trPr>
        <w:tc>
          <w:tcPr>
            <w:tcW w:w="4253" w:type="dxa"/>
          </w:tcPr>
          <w:p w14:paraId="163C23E1" w14:textId="77777777" w:rsidR="00777A41" w:rsidRDefault="008B1727">
            <w:pPr>
              <w:pStyle w:val="Table04Row"/>
            </w:pPr>
            <w:r>
              <w:rPr>
                <w:i/>
              </w:rPr>
              <w:t>Western Australian Meat Industry Authority Regulations 1985</w:t>
            </w:r>
          </w:p>
        </w:tc>
        <w:tc>
          <w:tcPr>
            <w:tcW w:w="1418" w:type="dxa"/>
          </w:tcPr>
          <w:p w14:paraId="1C391ACC" w14:textId="77777777" w:rsidR="00777A41" w:rsidRDefault="008B1727">
            <w:pPr>
              <w:pStyle w:val="Table04Row"/>
            </w:pPr>
            <w:r>
              <w:t>7 Jun 1985</w:t>
            </w:r>
            <w:r>
              <w:br/>
              <w:t>p. 1978‑90 (erratum 14 Jun 1985 p. 2172)</w:t>
            </w:r>
          </w:p>
        </w:tc>
        <w:tc>
          <w:tcPr>
            <w:tcW w:w="4536" w:type="dxa"/>
          </w:tcPr>
          <w:p w14:paraId="55C5D674" w14:textId="77777777" w:rsidR="00777A41" w:rsidRDefault="008B1727">
            <w:pPr>
              <w:pStyle w:val="Table04Row"/>
            </w:pPr>
            <w:r>
              <w:t>7 Jun 1985 (see r. 2)</w:t>
            </w:r>
          </w:p>
        </w:tc>
      </w:tr>
      <w:tr w:rsidR="00777A41" w14:paraId="5AC0C053" w14:textId="77777777">
        <w:trPr>
          <w:cantSplit/>
          <w:jc w:val="center"/>
        </w:trPr>
        <w:tc>
          <w:tcPr>
            <w:tcW w:w="4253" w:type="dxa"/>
          </w:tcPr>
          <w:p w14:paraId="06D7DA9B" w14:textId="77777777" w:rsidR="00777A41" w:rsidRDefault="008B1727">
            <w:pPr>
              <w:pStyle w:val="Table04Row"/>
            </w:pPr>
            <w:r>
              <w:rPr>
                <w:i/>
              </w:rPr>
              <w:t>Western Australian Meat Industry Authority Amendment Regulations 1985</w:t>
            </w:r>
          </w:p>
        </w:tc>
        <w:tc>
          <w:tcPr>
            <w:tcW w:w="1418" w:type="dxa"/>
          </w:tcPr>
          <w:p w14:paraId="21EA1512" w14:textId="77777777" w:rsidR="00777A41" w:rsidRDefault="008B1727">
            <w:pPr>
              <w:pStyle w:val="Table04Row"/>
            </w:pPr>
            <w:r>
              <w:t>23 Aug 1985</w:t>
            </w:r>
            <w:r>
              <w:br/>
              <w:t>p. 3038</w:t>
            </w:r>
          </w:p>
        </w:tc>
        <w:tc>
          <w:tcPr>
            <w:tcW w:w="4536" w:type="dxa"/>
          </w:tcPr>
          <w:p w14:paraId="2C372630" w14:textId="77777777" w:rsidR="00777A41" w:rsidRDefault="008B1727">
            <w:pPr>
              <w:pStyle w:val="Table04Row"/>
            </w:pPr>
            <w:r>
              <w:t>23 Aug 1985</w:t>
            </w:r>
          </w:p>
        </w:tc>
      </w:tr>
      <w:tr w:rsidR="00777A41" w14:paraId="24591CCA" w14:textId="77777777">
        <w:trPr>
          <w:cantSplit/>
          <w:jc w:val="center"/>
        </w:trPr>
        <w:tc>
          <w:tcPr>
            <w:tcW w:w="4253" w:type="dxa"/>
          </w:tcPr>
          <w:p w14:paraId="2F9F1588" w14:textId="77777777" w:rsidR="00777A41" w:rsidRDefault="008B1727">
            <w:pPr>
              <w:pStyle w:val="Table04Row"/>
            </w:pPr>
            <w:r>
              <w:rPr>
                <w:i/>
              </w:rPr>
              <w:t>Western Australian Meat Industry Authority Amendment Regulations 1986</w:t>
            </w:r>
          </w:p>
        </w:tc>
        <w:tc>
          <w:tcPr>
            <w:tcW w:w="1418" w:type="dxa"/>
          </w:tcPr>
          <w:p w14:paraId="0509D308" w14:textId="77777777" w:rsidR="00777A41" w:rsidRDefault="008B1727">
            <w:pPr>
              <w:pStyle w:val="Table04Row"/>
            </w:pPr>
            <w:r>
              <w:t>23 May 1986</w:t>
            </w:r>
            <w:r>
              <w:br/>
              <w:t>p. 1740‑1</w:t>
            </w:r>
          </w:p>
        </w:tc>
        <w:tc>
          <w:tcPr>
            <w:tcW w:w="4536" w:type="dxa"/>
          </w:tcPr>
          <w:p w14:paraId="64F19E77" w14:textId="77777777" w:rsidR="00777A41" w:rsidRDefault="008B1727">
            <w:pPr>
              <w:pStyle w:val="Table04Row"/>
            </w:pPr>
            <w:r>
              <w:t>23 May 1986</w:t>
            </w:r>
          </w:p>
        </w:tc>
      </w:tr>
      <w:tr w:rsidR="00777A41" w14:paraId="2A7F6767" w14:textId="77777777">
        <w:trPr>
          <w:cantSplit/>
          <w:jc w:val="center"/>
        </w:trPr>
        <w:tc>
          <w:tcPr>
            <w:tcW w:w="4253" w:type="dxa"/>
          </w:tcPr>
          <w:p w14:paraId="09B237E5" w14:textId="77777777" w:rsidR="00777A41" w:rsidRDefault="008B1727">
            <w:pPr>
              <w:pStyle w:val="Table04Row"/>
            </w:pPr>
            <w:r>
              <w:rPr>
                <w:i/>
              </w:rPr>
              <w:t>Western Australian Meat Industry Authority Amendment Regulations 1988</w:t>
            </w:r>
          </w:p>
        </w:tc>
        <w:tc>
          <w:tcPr>
            <w:tcW w:w="1418" w:type="dxa"/>
          </w:tcPr>
          <w:p w14:paraId="1516FCBF" w14:textId="77777777" w:rsidR="00777A41" w:rsidRDefault="008B1727">
            <w:pPr>
              <w:pStyle w:val="Table04Row"/>
            </w:pPr>
            <w:r>
              <w:t>27 May 1988</w:t>
            </w:r>
            <w:r>
              <w:br/>
              <w:t>p. 1793‑6</w:t>
            </w:r>
          </w:p>
        </w:tc>
        <w:tc>
          <w:tcPr>
            <w:tcW w:w="4536" w:type="dxa"/>
          </w:tcPr>
          <w:p w14:paraId="2DEAF9D7" w14:textId="77777777" w:rsidR="00777A41" w:rsidRDefault="008B1727">
            <w:pPr>
              <w:pStyle w:val="Table04Row"/>
            </w:pPr>
            <w:r>
              <w:t>27 May 1988</w:t>
            </w:r>
          </w:p>
        </w:tc>
      </w:tr>
      <w:tr w:rsidR="00777A41" w14:paraId="427AA9EC" w14:textId="77777777">
        <w:trPr>
          <w:cantSplit/>
          <w:jc w:val="center"/>
        </w:trPr>
        <w:tc>
          <w:tcPr>
            <w:tcW w:w="4253" w:type="dxa"/>
          </w:tcPr>
          <w:p w14:paraId="74AE9A07" w14:textId="77777777" w:rsidR="00777A41" w:rsidRDefault="008B1727">
            <w:pPr>
              <w:pStyle w:val="Table04Row"/>
            </w:pPr>
            <w:r>
              <w:rPr>
                <w:i/>
              </w:rPr>
              <w:t>Western Australian Meat Industry Authority Amendment Regulations (No. 2) 1988</w:t>
            </w:r>
          </w:p>
        </w:tc>
        <w:tc>
          <w:tcPr>
            <w:tcW w:w="1418" w:type="dxa"/>
          </w:tcPr>
          <w:p w14:paraId="695806E9" w14:textId="77777777" w:rsidR="00777A41" w:rsidRDefault="008B1727">
            <w:pPr>
              <w:pStyle w:val="Table04Row"/>
            </w:pPr>
            <w:r>
              <w:t>2 Sep 1988</w:t>
            </w:r>
            <w:r>
              <w:br/>
              <w:t>p. 3470</w:t>
            </w:r>
          </w:p>
        </w:tc>
        <w:tc>
          <w:tcPr>
            <w:tcW w:w="4536" w:type="dxa"/>
          </w:tcPr>
          <w:p w14:paraId="710E08F6" w14:textId="77777777" w:rsidR="00777A41" w:rsidRDefault="008B1727">
            <w:pPr>
              <w:pStyle w:val="Table04Row"/>
            </w:pPr>
            <w:r>
              <w:t>2 Sep 1988</w:t>
            </w:r>
          </w:p>
        </w:tc>
      </w:tr>
      <w:tr w:rsidR="00777A41" w14:paraId="701549F4" w14:textId="77777777">
        <w:trPr>
          <w:cantSplit/>
          <w:jc w:val="center"/>
        </w:trPr>
        <w:tc>
          <w:tcPr>
            <w:tcW w:w="4253" w:type="dxa"/>
          </w:tcPr>
          <w:p w14:paraId="76D59394" w14:textId="77777777" w:rsidR="00777A41" w:rsidRDefault="008B1727">
            <w:pPr>
              <w:pStyle w:val="Table04Row"/>
            </w:pPr>
            <w:r>
              <w:rPr>
                <w:i/>
              </w:rPr>
              <w:t>Western Australian Meat Industry Authority Amendment Regulations 1990</w:t>
            </w:r>
          </w:p>
        </w:tc>
        <w:tc>
          <w:tcPr>
            <w:tcW w:w="1418" w:type="dxa"/>
          </w:tcPr>
          <w:p w14:paraId="7A8B9497" w14:textId="77777777" w:rsidR="00777A41" w:rsidRDefault="008B1727">
            <w:pPr>
              <w:pStyle w:val="Table04Row"/>
            </w:pPr>
            <w:r>
              <w:t>26 Oct 1990</w:t>
            </w:r>
            <w:r>
              <w:br/>
              <w:t>p. 5361‑6</w:t>
            </w:r>
          </w:p>
        </w:tc>
        <w:tc>
          <w:tcPr>
            <w:tcW w:w="4536" w:type="dxa"/>
          </w:tcPr>
          <w:p w14:paraId="57D06090" w14:textId="77777777" w:rsidR="00777A41" w:rsidRDefault="008B1727">
            <w:pPr>
              <w:pStyle w:val="Table04Row"/>
            </w:pPr>
            <w:r>
              <w:t>26 Oct 1990</w:t>
            </w:r>
          </w:p>
        </w:tc>
      </w:tr>
      <w:tr w:rsidR="00777A41" w14:paraId="1DEB6487" w14:textId="77777777">
        <w:trPr>
          <w:cantSplit/>
          <w:jc w:val="center"/>
        </w:trPr>
        <w:tc>
          <w:tcPr>
            <w:tcW w:w="4253" w:type="dxa"/>
          </w:tcPr>
          <w:p w14:paraId="7BC30714" w14:textId="77777777" w:rsidR="00777A41" w:rsidRDefault="008B1727">
            <w:pPr>
              <w:pStyle w:val="Table04Row"/>
            </w:pPr>
            <w:r>
              <w:rPr>
                <w:i/>
              </w:rPr>
              <w:t>Western Australian Meat Industry Authority Amendment Regulations 1991</w:t>
            </w:r>
          </w:p>
        </w:tc>
        <w:tc>
          <w:tcPr>
            <w:tcW w:w="1418" w:type="dxa"/>
          </w:tcPr>
          <w:p w14:paraId="03F38AC6" w14:textId="77777777" w:rsidR="00777A41" w:rsidRDefault="008B1727">
            <w:pPr>
              <w:pStyle w:val="Table04Row"/>
            </w:pPr>
            <w:r>
              <w:t>12 Jul 1991</w:t>
            </w:r>
            <w:r>
              <w:br/>
              <w:t>p. 3410‑11 (disallowed 22 Oct 1991 see Gazette 25 Oct 1991 p. 5499)</w:t>
            </w:r>
          </w:p>
        </w:tc>
        <w:tc>
          <w:tcPr>
            <w:tcW w:w="4536" w:type="dxa"/>
          </w:tcPr>
          <w:p w14:paraId="311F6ED3" w14:textId="77777777" w:rsidR="00777A41" w:rsidRDefault="008B1727">
            <w:pPr>
              <w:pStyle w:val="Table04Row"/>
            </w:pPr>
            <w:r>
              <w:t>12 Jul 1991</w:t>
            </w:r>
          </w:p>
        </w:tc>
      </w:tr>
      <w:tr w:rsidR="00777A41" w14:paraId="342E517D" w14:textId="77777777">
        <w:trPr>
          <w:cantSplit/>
          <w:jc w:val="center"/>
        </w:trPr>
        <w:tc>
          <w:tcPr>
            <w:tcW w:w="4253" w:type="dxa"/>
          </w:tcPr>
          <w:p w14:paraId="6A7C5AA5" w14:textId="77777777" w:rsidR="00777A41" w:rsidRDefault="008B1727">
            <w:pPr>
              <w:pStyle w:val="Table04Row"/>
            </w:pPr>
            <w:r>
              <w:rPr>
                <w:i/>
              </w:rPr>
              <w:t>Western Australian Meat Industry Authority Amendment Regulations 1994</w:t>
            </w:r>
          </w:p>
        </w:tc>
        <w:tc>
          <w:tcPr>
            <w:tcW w:w="1418" w:type="dxa"/>
          </w:tcPr>
          <w:p w14:paraId="3FAE5058" w14:textId="77777777" w:rsidR="00777A41" w:rsidRDefault="008B1727">
            <w:pPr>
              <w:pStyle w:val="Table04Row"/>
            </w:pPr>
            <w:r>
              <w:t>17 Jun 1994</w:t>
            </w:r>
            <w:r>
              <w:br/>
              <w:t>p. 2504‑5</w:t>
            </w:r>
          </w:p>
        </w:tc>
        <w:tc>
          <w:tcPr>
            <w:tcW w:w="4536" w:type="dxa"/>
          </w:tcPr>
          <w:p w14:paraId="1D4D2918" w14:textId="77777777" w:rsidR="00777A41" w:rsidRDefault="008B1727">
            <w:pPr>
              <w:pStyle w:val="Table04Row"/>
            </w:pPr>
            <w:r>
              <w:t>1 Jul 1994 (see r. 2)</w:t>
            </w:r>
          </w:p>
        </w:tc>
      </w:tr>
      <w:tr w:rsidR="00777A41" w14:paraId="67E02E8E" w14:textId="77777777">
        <w:trPr>
          <w:cantSplit/>
          <w:jc w:val="center"/>
        </w:trPr>
        <w:tc>
          <w:tcPr>
            <w:tcW w:w="4253" w:type="dxa"/>
          </w:tcPr>
          <w:p w14:paraId="6FF90518" w14:textId="77777777" w:rsidR="00777A41" w:rsidRDefault="008B1727">
            <w:pPr>
              <w:pStyle w:val="Table04Row"/>
            </w:pPr>
            <w:r>
              <w:rPr>
                <w:i/>
              </w:rPr>
              <w:t>Western Australian Meat Industry Authority Amendment Regulations 1996</w:t>
            </w:r>
          </w:p>
        </w:tc>
        <w:tc>
          <w:tcPr>
            <w:tcW w:w="1418" w:type="dxa"/>
          </w:tcPr>
          <w:p w14:paraId="3F455E02" w14:textId="77777777" w:rsidR="00777A41" w:rsidRDefault="008B1727">
            <w:pPr>
              <w:pStyle w:val="Table04Row"/>
            </w:pPr>
            <w:r>
              <w:t>2 Feb 1996</w:t>
            </w:r>
            <w:r>
              <w:br/>
              <w:t>p. 389‑93</w:t>
            </w:r>
          </w:p>
        </w:tc>
        <w:tc>
          <w:tcPr>
            <w:tcW w:w="4536" w:type="dxa"/>
          </w:tcPr>
          <w:p w14:paraId="633448F8" w14:textId="77777777" w:rsidR="00777A41" w:rsidRDefault="008B1727">
            <w:pPr>
              <w:pStyle w:val="Table04Row"/>
            </w:pPr>
            <w:r>
              <w:t>2 Feb 1996</w:t>
            </w:r>
          </w:p>
        </w:tc>
      </w:tr>
      <w:tr w:rsidR="00777A41" w14:paraId="6562C7CF" w14:textId="77777777">
        <w:trPr>
          <w:cantSplit/>
          <w:jc w:val="center"/>
        </w:trPr>
        <w:tc>
          <w:tcPr>
            <w:tcW w:w="4253" w:type="dxa"/>
          </w:tcPr>
          <w:p w14:paraId="1E66DCF9" w14:textId="77777777" w:rsidR="00777A41" w:rsidRDefault="008B1727">
            <w:pPr>
              <w:pStyle w:val="Table04Row"/>
            </w:pPr>
            <w:r>
              <w:rPr>
                <w:i/>
              </w:rPr>
              <w:t>Western Australian Meat Industry Authority Amendment Regulations 1997</w:t>
            </w:r>
          </w:p>
        </w:tc>
        <w:tc>
          <w:tcPr>
            <w:tcW w:w="1418" w:type="dxa"/>
          </w:tcPr>
          <w:p w14:paraId="6B37F8B2" w14:textId="77777777" w:rsidR="00777A41" w:rsidRDefault="008B1727">
            <w:pPr>
              <w:pStyle w:val="Table04Row"/>
            </w:pPr>
            <w:r>
              <w:t>24 Jun 1997</w:t>
            </w:r>
            <w:r>
              <w:br/>
              <w:t>p. 2977</w:t>
            </w:r>
          </w:p>
        </w:tc>
        <w:tc>
          <w:tcPr>
            <w:tcW w:w="4536" w:type="dxa"/>
          </w:tcPr>
          <w:p w14:paraId="5D4CC65D" w14:textId="77777777" w:rsidR="00777A41" w:rsidRDefault="008B1727">
            <w:pPr>
              <w:pStyle w:val="Table04Row"/>
            </w:pPr>
            <w:r>
              <w:t>1 Jul 1997 (see r. 2)</w:t>
            </w:r>
          </w:p>
        </w:tc>
      </w:tr>
      <w:tr w:rsidR="00777A41" w14:paraId="79835006" w14:textId="77777777">
        <w:trPr>
          <w:cantSplit/>
          <w:jc w:val="center"/>
        </w:trPr>
        <w:tc>
          <w:tcPr>
            <w:tcW w:w="4253" w:type="dxa"/>
          </w:tcPr>
          <w:p w14:paraId="19982ADD" w14:textId="77777777" w:rsidR="00777A41" w:rsidRDefault="008B1727">
            <w:pPr>
              <w:pStyle w:val="Table04Row"/>
            </w:pPr>
            <w:r>
              <w:rPr>
                <w:i/>
              </w:rPr>
              <w:t>Western Australian Meat Industry Authority Amendment Regulations (No. 2) 1997</w:t>
            </w:r>
          </w:p>
        </w:tc>
        <w:tc>
          <w:tcPr>
            <w:tcW w:w="1418" w:type="dxa"/>
          </w:tcPr>
          <w:p w14:paraId="7DB131E1" w14:textId="77777777" w:rsidR="00777A41" w:rsidRDefault="008B1727">
            <w:pPr>
              <w:pStyle w:val="Table04Row"/>
            </w:pPr>
            <w:r>
              <w:t>2 Sep 1997</w:t>
            </w:r>
            <w:r>
              <w:br/>
              <w:t>p. 4962‑3</w:t>
            </w:r>
          </w:p>
        </w:tc>
        <w:tc>
          <w:tcPr>
            <w:tcW w:w="4536" w:type="dxa"/>
          </w:tcPr>
          <w:p w14:paraId="11D37D87" w14:textId="77777777" w:rsidR="00777A41" w:rsidRDefault="008B1727">
            <w:pPr>
              <w:pStyle w:val="Table04Row"/>
            </w:pPr>
            <w:r>
              <w:t>2 Sep 1997</w:t>
            </w:r>
          </w:p>
        </w:tc>
      </w:tr>
      <w:tr w:rsidR="00777A41" w14:paraId="1D9DF82A" w14:textId="77777777">
        <w:trPr>
          <w:cantSplit/>
          <w:jc w:val="center"/>
        </w:trPr>
        <w:tc>
          <w:tcPr>
            <w:tcW w:w="4253" w:type="dxa"/>
          </w:tcPr>
          <w:p w14:paraId="3DA1E7EC" w14:textId="77777777" w:rsidR="00777A41" w:rsidRDefault="008B1727">
            <w:pPr>
              <w:pStyle w:val="Table04Row"/>
            </w:pPr>
            <w:r>
              <w:rPr>
                <w:i/>
              </w:rPr>
              <w:t>Western Australian Meat Industry Authority Amendment Regulations 1998</w:t>
            </w:r>
          </w:p>
        </w:tc>
        <w:tc>
          <w:tcPr>
            <w:tcW w:w="1418" w:type="dxa"/>
          </w:tcPr>
          <w:p w14:paraId="074B1863" w14:textId="77777777" w:rsidR="00777A41" w:rsidRDefault="008B1727">
            <w:pPr>
              <w:pStyle w:val="Table04Row"/>
            </w:pPr>
            <w:r>
              <w:t>3 Jul 1998</w:t>
            </w:r>
            <w:r>
              <w:br/>
              <w:t>p. 3581</w:t>
            </w:r>
          </w:p>
        </w:tc>
        <w:tc>
          <w:tcPr>
            <w:tcW w:w="4536" w:type="dxa"/>
          </w:tcPr>
          <w:p w14:paraId="66F344A9" w14:textId="77777777" w:rsidR="00777A41" w:rsidRDefault="008B1727">
            <w:pPr>
              <w:pStyle w:val="Table04Row"/>
            </w:pPr>
            <w:r>
              <w:t>3 Jul 1998</w:t>
            </w:r>
          </w:p>
        </w:tc>
      </w:tr>
      <w:tr w:rsidR="00777A41" w14:paraId="2E024387" w14:textId="77777777">
        <w:trPr>
          <w:cantSplit/>
          <w:jc w:val="center"/>
        </w:trPr>
        <w:tc>
          <w:tcPr>
            <w:tcW w:w="10207" w:type="dxa"/>
            <w:gridSpan w:val="3"/>
          </w:tcPr>
          <w:p w14:paraId="504624E5" w14:textId="77777777" w:rsidR="00777A41" w:rsidRDefault="008B1727">
            <w:pPr>
              <w:pStyle w:val="Table04Row"/>
            </w:pPr>
            <w:r>
              <w:rPr>
                <w:b/>
              </w:rPr>
              <w:t>Reprinted as at 22 Oct 1999</w:t>
            </w:r>
          </w:p>
        </w:tc>
      </w:tr>
      <w:tr w:rsidR="00777A41" w14:paraId="4A38765E" w14:textId="77777777">
        <w:trPr>
          <w:cantSplit/>
          <w:jc w:val="center"/>
        </w:trPr>
        <w:tc>
          <w:tcPr>
            <w:tcW w:w="4253" w:type="dxa"/>
          </w:tcPr>
          <w:p w14:paraId="27E55FD2" w14:textId="77777777" w:rsidR="00777A41" w:rsidRDefault="008B1727">
            <w:pPr>
              <w:pStyle w:val="Table04Row"/>
            </w:pPr>
            <w:r>
              <w:rPr>
                <w:i/>
              </w:rPr>
              <w:t>Western Australian Meat Industry Authority Amendment Regulations 2000</w:t>
            </w:r>
          </w:p>
        </w:tc>
        <w:tc>
          <w:tcPr>
            <w:tcW w:w="1418" w:type="dxa"/>
          </w:tcPr>
          <w:p w14:paraId="2599C399" w14:textId="77777777" w:rsidR="00777A41" w:rsidRDefault="008B1727">
            <w:pPr>
              <w:pStyle w:val="Table04Row"/>
            </w:pPr>
            <w:r>
              <w:t>30 Jun 2000</w:t>
            </w:r>
            <w:r>
              <w:br/>
              <w:t>p. 3398</w:t>
            </w:r>
          </w:p>
        </w:tc>
        <w:tc>
          <w:tcPr>
            <w:tcW w:w="4536" w:type="dxa"/>
          </w:tcPr>
          <w:p w14:paraId="16F182ED" w14:textId="77777777" w:rsidR="00777A41" w:rsidRDefault="008B1727">
            <w:pPr>
              <w:pStyle w:val="Table04Row"/>
            </w:pPr>
            <w:r>
              <w:t>1 Jul 2000 (see r. 2)</w:t>
            </w:r>
          </w:p>
        </w:tc>
      </w:tr>
      <w:tr w:rsidR="00777A41" w14:paraId="5A33E445" w14:textId="77777777">
        <w:trPr>
          <w:cantSplit/>
          <w:jc w:val="center"/>
        </w:trPr>
        <w:tc>
          <w:tcPr>
            <w:tcW w:w="4253" w:type="dxa"/>
          </w:tcPr>
          <w:p w14:paraId="7321DDCB" w14:textId="77777777" w:rsidR="00777A41" w:rsidRDefault="008B1727">
            <w:pPr>
              <w:pStyle w:val="Table04Row"/>
            </w:pPr>
            <w:r>
              <w:rPr>
                <w:i/>
              </w:rPr>
              <w:t>Western Australian Meat Industry Authority Amendment Regulations 2002</w:t>
            </w:r>
          </w:p>
        </w:tc>
        <w:tc>
          <w:tcPr>
            <w:tcW w:w="1418" w:type="dxa"/>
          </w:tcPr>
          <w:p w14:paraId="7546B94B" w14:textId="77777777" w:rsidR="00777A41" w:rsidRDefault="008B1727">
            <w:pPr>
              <w:pStyle w:val="Table04Row"/>
            </w:pPr>
            <w:r>
              <w:t>13 Dec 2002</w:t>
            </w:r>
            <w:r>
              <w:br/>
              <w:t>p. 5794‑5</w:t>
            </w:r>
          </w:p>
        </w:tc>
        <w:tc>
          <w:tcPr>
            <w:tcW w:w="4536" w:type="dxa"/>
          </w:tcPr>
          <w:p w14:paraId="353F5886" w14:textId="77777777" w:rsidR="00777A41" w:rsidRDefault="008B1727">
            <w:pPr>
              <w:pStyle w:val="Table04Row"/>
            </w:pPr>
            <w:r>
              <w:t>13 Dec 2002</w:t>
            </w:r>
          </w:p>
        </w:tc>
      </w:tr>
      <w:tr w:rsidR="00777A41" w14:paraId="6AB9C735" w14:textId="77777777">
        <w:trPr>
          <w:cantSplit/>
          <w:jc w:val="center"/>
        </w:trPr>
        <w:tc>
          <w:tcPr>
            <w:tcW w:w="4253" w:type="dxa"/>
          </w:tcPr>
          <w:p w14:paraId="13C911DF" w14:textId="77777777" w:rsidR="00777A41" w:rsidRDefault="008B1727">
            <w:pPr>
              <w:pStyle w:val="Table04Row"/>
            </w:pPr>
            <w:r>
              <w:rPr>
                <w:i/>
              </w:rPr>
              <w:t>Western Australian Meat Industry Authority Amendment Regulations 2003</w:t>
            </w:r>
          </w:p>
        </w:tc>
        <w:tc>
          <w:tcPr>
            <w:tcW w:w="1418" w:type="dxa"/>
          </w:tcPr>
          <w:p w14:paraId="23BF5395" w14:textId="77777777" w:rsidR="00777A41" w:rsidRDefault="008B1727">
            <w:pPr>
              <w:pStyle w:val="Table04Row"/>
            </w:pPr>
            <w:r>
              <w:t>4 Apr 2003</w:t>
            </w:r>
            <w:r>
              <w:br/>
              <w:t>p. 1023‑4</w:t>
            </w:r>
          </w:p>
        </w:tc>
        <w:tc>
          <w:tcPr>
            <w:tcW w:w="4536" w:type="dxa"/>
          </w:tcPr>
          <w:p w14:paraId="7DF63E1D" w14:textId="77777777" w:rsidR="00777A41" w:rsidRDefault="008B1727">
            <w:pPr>
              <w:pStyle w:val="Table04Row"/>
            </w:pPr>
            <w:r>
              <w:t>4 Apr 2003</w:t>
            </w:r>
          </w:p>
        </w:tc>
      </w:tr>
      <w:tr w:rsidR="00777A41" w14:paraId="5AD55869" w14:textId="77777777">
        <w:trPr>
          <w:cantSplit/>
          <w:jc w:val="center"/>
        </w:trPr>
        <w:tc>
          <w:tcPr>
            <w:tcW w:w="4253" w:type="dxa"/>
          </w:tcPr>
          <w:p w14:paraId="741C3303" w14:textId="77777777" w:rsidR="00777A41" w:rsidRDefault="008B1727">
            <w:pPr>
              <w:pStyle w:val="Table04Row"/>
            </w:pPr>
            <w:r>
              <w:rPr>
                <w:i/>
              </w:rPr>
              <w:t>Western Australian Meat Industry Authority Amendment Regulations (No. 2) 2003</w:t>
            </w:r>
          </w:p>
        </w:tc>
        <w:tc>
          <w:tcPr>
            <w:tcW w:w="1418" w:type="dxa"/>
          </w:tcPr>
          <w:p w14:paraId="78DDF678" w14:textId="77777777" w:rsidR="00777A41" w:rsidRDefault="008B1727">
            <w:pPr>
              <w:pStyle w:val="Table04Row"/>
            </w:pPr>
            <w:r>
              <w:t>17 Oct 2003</w:t>
            </w:r>
            <w:r>
              <w:br/>
              <w:t>p. 4435</w:t>
            </w:r>
          </w:p>
        </w:tc>
        <w:tc>
          <w:tcPr>
            <w:tcW w:w="4536" w:type="dxa"/>
          </w:tcPr>
          <w:p w14:paraId="76454783" w14:textId="77777777" w:rsidR="00777A41" w:rsidRDefault="008B1727">
            <w:pPr>
              <w:pStyle w:val="Table04Row"/>
            </w:pPr>
            <w:r>
              <w:t>17 Oct 2003</w:t>
            </w:r>
          </w:p>
        </w:tc>
      </w:tr>
      <w:tr w:rsidR="00777A41" w14:paraId="269F4944" w14:textId="77777777">
        <w:trPr>
          <w:cantSplit/>
          <w:jc w:val="center"/>
        </w:trPr>
        <w:tc>
          <w:tcPr>
            <w:tcW w:w="4253" w:type="dxa"/>
          </w:tcPr>
          <w:p w14:paraId="45AD9CAB" w14:textId="77777777" w:rsidR="00777A41" w:rsidRDefault="008B1727">
            <w:pPr>
              <w:pStyle w:val="Table04Row"/>
            </w:pPr>
            <w:r>
              <w:rPr>
                <w:i/>
              </w:rPr>
              <w:t>Western Australian Meat Industry Authority Amendment Regulations 2004</w:t>
            </w:r>
          </w:p>
        </w:tc>
        <w:tc>
          <w:tcPr>
            <w:tcW w:w="1418" w:type="dxa"/>
          </w:tcPr>
          <w:p w14:paraId="306034DF" w14:textId="77777777" w:rsidR="00777A41" w:rsidRDefault="008B1727">
            <w:pPr>
              <w:pStyle w:val="Table04Row"/>
            </w:pPr>
            <w:r>
              <w:t>15 Jun 2004</w:t>
            </w:r>
            <w:r>
              <w:br/>
              <w:t>p. 2023‑4</w:t>
            </w:r>
          </w:p>
        </w:tc>
        <w:tc>
          <w:tcPr>
            <w:tcW w:w="4536" w:type="dxa"/>
          </w:tcPr>
          <w:p w14:paraId="75D9264D" w14:textId="77777777" w:rsidR="00777A41" w:rsidRDefault="008B1727">
            <w:pPr>
              <w:pStyle w:val="Table04Row"/>
            </w:pPr>
            <w:r>
              <w:t>1 Jul 2004 (see r. 2)</w:t>
            </w:r>
          </w:p>
        </w:tc>
      </w:tr>
      <w:tr w:rsidR="00777A41" w14:paraId="71FDFC01" w14:textId="77777777">
        <w:trPr>
          <w:cantSplit/>
          <w:jc w:val="center"/>
        </w:trPr>
        <w:tc>
          <w:tcPr>
            <w:tcW w:w="4253" w:type="dxa"/>
          </w:tcPr>
          <w:p w14:paraId="47CA81C1" w14:textId="77777777" w:rsidR="00777A41" w:rsidRDefault="008B1727">
            <w:pPr>
              <w:pStyle w:val="Table04Row"/>
            </w:pPr>
            <w:r>
              <w:rPr>
                <w:i/>
              </w:rPr>
              <w:t>Western Australian Meat Industry Authority Amendment Regulations (No. 2) 2004</w:t>
            </w:r>
          </w:p>
        </w:tc>
        <w:tc>
          <w:tcPr>
            <w:tcW w:w="1418" w:type="dxa"/>
          </w:tcPr>
          <w:p w14:paraId="3EE0B0F7" w14:textId="77777777" w:rsidR="00777A41" w:rsidRDefault="008B1727">
            <w:pPr>
              <w:pStyle w:val="Table04Row"/>
            </w:pPr>
            <w:r>
              <w:t>30 Dec 2004</w:t>
            </w:r>
            <w:r>
              <w:br/>
              <w:t>p. 6902</w:t>
            </w:r>
          </w:p>
        </w:tc>
        <w:tc>
          <w:tcPr>
            <w:tcW w:w="4536" w:type="dxa"/>
          </w:tcPr>
          <w:p w14:paraId="4CF1C421" w14:textId="77777777" w:rsidR="00777A41" w:rsidRDefault="008B1727">
            <w:pPr>
              <w:pStyle w:val="Table04Row"/>
            </w:pPr>
            <w:r>
              <w:t xml:space="preserve">1 Jan 2005 (see r. 2 and </w:t>
            </w:r>
            <w:r>
              <w:rPr>
                <w:i/>
              </w:rPr>
              <w:t>Gazette</w:t>
            </w:r>
            <w:r>
              <w:t xml:space="preserve"> 31 Dec 2004 p. 7130)</w:t>
            </w:r>
          </w:p>
        </w:tc>
      </w:tr>
      <w:tr w:rsidR="00777A41" w14:paraId="435BF8D9" w14:textId="77777777">
        <w:trPr>
          <w:cantSplit/>
          <w:jc w:val="center"/>
        </w:trPr>
        <w:tc>
          <w:tcPr>
            <w:tcW w:w="4253" w:type="dxa"/>
          </w:tcPr>
          <w:p w14:paraId="37B9A049" w14:textId="77777777" w:rsidR="00777A41" w:rsidRDefault="008B1727">
            <w:pPr>
              <w:pStyle w:val="Table04Row"/>
            </w:pPr>
            <w:r>
              <w:rPr>
                <w:i/>
              </w:rPr>
              <w:t>Western Australian Meat Industry Authority Amendment Regulations 2005</w:t>
            </w:r>
          </w:p>
        </w:tc>
        <w:tc>
          <w:tcPr>
            <w:tcW w:w="1418" w:type="dxa"/>
          </w:tcPr>
          <w:p w14:paraId="6746D5FA" w14:textId="77777777" w:rsidR="00777A41" w:rsidRDefault="008B1727">
            <w:pPr>
              <w:pStyle w:val="Table04Row"/>
            </w:pPr>
            <w:r>
              <w:t>23 Aug 2005</w:t>
            </w:r>
            <w:r>
              <w:br/>
              <w:t>p. 3907‑8</w:t>
            </w:r>
          </w:p>
        </w:tc>
        <w:tc>
          <w:tcPr>
            <w:tcW w:w="4536" w:type="dxa"/>
          </w:tcPr>
          <w:p w14:paraId="238BC046" w14:textId="77777777" w:rsidR="00777A41" w:rsidRDefault="008B1727">
            <w:pPr>
              <w:pStyle w:val="Table04Row"/>
            </w:pPr>
            <w:r>
              <w:t>23 Aug 2005</w:t>
            </w:r>
          </w:p>
        </w:tc>
      </w:tr>
      <w:tr w:rsidR="00777A41" w14:paraId="081FD372" w14:textId="77777777">
        <w:trPr>
          <w:cantSplit/>
          <w:jc w:val="center"/>
        </w:trPr>
        <w:tc>
          <w:tcPr>
            <w:tcW w:w="10207" w:type="dxa"/>
            <w:gridSpan w:val="3"/>
          </w:tcPr>
          <w:p w14:paraId="3A66783F" w14:textId="77777777" w:rsidR="00777A41" w:rsidRDefault="008B1727">
            <w:pPr>
              <w:pStyle w:val="Table04Row"/>
            </w:pPr>
            <w:r>
              <w:rPr>
                <w:b/>
              </w:rPr>
              <w:t>Reprint 2 as at 3 Feb 2006</w:t>
            </w:r>
          </w:p>
        </w:tc>
      </w:tr>
      <w:tr w:rsidR="00777A41" w14:paraId="72A99F46" w14:textId="77777777">
        <w:trPr>
          <w:cantSplit/>
          <w:jc w:val="center"/>
        </w:trPr>
        <w:tc>
          <w:tcPr>
            <w:tcW w:w="4253" w:type="dxa"/>
          </w:tcPr>
          <w:p w14:paraId="47FF65A0" w14:textId="77777777" w:rsidR="00777A41" w:rsidRDefault="008B1727">
            <w:pPr>
              <w:pStyle w:val="Table04Row"/>
            </w:pPr>
            <w:r>
              <w:rPr>
                <w:i/>
              </w:rPr>
              <w:t>Western Australian Meat Industry Authority Amendment Regulations 2006</w:t>
            </w:r>
          </w:p>
        </w:tc>
        <w:tc>
          <w:tcPr>
            <w:tcW w:w="1418" w:type="dxa"/>
          </w:tcPr>
          <w:p w14:paraId="2BEA8138" w14:textId="77777777" w:rsidR="00777A41" w:rsidRDefault="008B1727">
            <w:pPr>
              <w:pStyle w:val="Table04Row"/>
            </w:pPr>
            <w:r>
              <w:t>3 Nov 2006</w:t>
            </w:r>
            <w:r>
              <w:br/>
              <w:t>p. 4657‑8</w:t>
            </w:r>
          </w:p>
        </w:tc>
        <w:tc>
          <w:tcPr>
            <w:tcW w:w="4536" w:type="dxa"/>
          </w:tcPr>
          <w:p w14:paraId="5E6C0FDE" w14:textId="77777777" w:rsidR="00777A41" w:rsidRDefault="008B1727">
            <w:pPr>
              <w:pStyle w:val="Table04Row"/>
            </w:pPr>
            <w:r>
              <w:t>3 Nov 2006</w:t>
            </w:r>
          </w:p>
        </w:tc>
      </w:tr>
      <w:tr w:rsidR="00777A41" w14:paraId="298492CF" w14:textId="77777777">
        <w:trPr>
          <w:cantSplit/>
          <w:jc w:val="center"/>
        </w:trPr>
        <w:tc>
          <w:tcPr>
            <w:tcW w:w="4253" w:type="dxa"/>
          </w:tcPr>
          <w:p w14:paraId="70502249" w14:textId="77777777" w:rsidR="00777A41" w:rsidRDefault="008B1727">
            <w:pPr>
              <w:pStyle w:val="Table04Row"/>
            </w:pPr>
            <w:r>
              <w:rPr>
                <w:i/>
              </w:rPr>
              <w:t>Western Australian Meat Industry Authority Amendment Regulations 2008</w:t>
            </w:r>
          </w:p>
        </w:tc>
        <w:tc>
          <w:tcPr>
            <w:tcW w:w="1418" w:type="dxa"/>
          </w:tcPr>
          <w:p w14:paraId="4D402D0D" w14:textId="77777777" w:rsidR="00777A41" w:rsidRDefault="008B1727">
            <w:pPr>
              <w:pStyle w:val="Table04Row"/>
            </w:pPr>
            <w:r>
              <w:t>31 Jul 2008</w:t>
            </w:r>
            <w:r>
              <w:br/>
              <w:t>p. 3449‑51</w:t>
            </w:r>
          </w:p>
        </w:tc>
        <w:tc>
          <w:tcPr>
            <w:tcW w:w="4536" w:type="dxa"/>
          </w:tcPr>
          <w:p w14:paraId="320D202B" w14:textId="77777777" w:rsidR="00777A41" w:rsidRDefault="008B1727">
            <w:pPr>
              <w:pStyle w:val="Table04Row"/>
            </w:pPr>
            <w:r>
              <w:t>r. 1 &amp; 2: 31 Jul 2008 (see r. 2(a));</w:t>
            </w:r>
          </w:p>
          <w:p w14:paraId="3C97E04C" w14:textId="77777777" w:rsidR="00777A41" w:rsidRDefault="008B1727">
            <w:pPr>
              <w:pStyle w:val="Table04Row"/>
            </w:pPr>
            <w:r>
              <w:t>Regulations other than r. 1 &amp; 2: 1 Aug 2008 (see r. 2(b))</w:t>
            </w:r>
          </w:p>
        </w:tc>
      </w:tr>
      <w:tr w:rsidR="00777A41" w14:paraId="3F330FC1" w14:textId="77777777">
        <w:trPr>
          <w:cantSplit/>
          <w:jc w:val="center"/>
        </w:trPr>
        <w:tc>
          <w:tcPr>
            <w:tcW w:w="4253" w:type="dxa"/>
          </w:tcPr>
          <w:p w14:paraId="5E00E8D0" w14:textId="77777777" w:rsidR="00777A41" w:rsidRDefault="008B1727">
            <w:pPr>
              <w:pStyle w:val="Table04Row"/>
            </w:pPr>
            <w:r>
              <w:rPr>
                <w:i/>
              </w:rPr>
              <w:t>Western Australian Meat Industry Authority Amendment Regulations 2010</w:t>
            </w:r>
          </w:p>
        </w:tc>
        <w:tc>
          <w:tcPr>
            <w:tcW w:w="1418" w:type="dxa"/>
          </w:tcPr>
          <w:p w14:paraId="63F056B1" w14:textId="77777777" w:rsidR="00777A41" w:rsidRDefault="008B1727">
            <w:pPr>
              <w:pStyle w:val="Table04Row"/>
            </w:pPr>
            <w:r>
              <w:t>30 Apr 2010</w:t>
            </w:r>
            <w:r>
              <w:br/>
              <w:t>p. 1600‑2</w:t>
            </w:r>
          </w:p>
        </w:tc>
        <w:tc>
          <w:tcPr>
            <w:tcW w:w="4536" w:type="dxa"/>
          </w:tcPr>
          <w:p w14:paraId="163AAA0E" w14:textId="77777777" w:rsidR="00777A41" w:rsidRDefault="008B1727">
            <w:pPr>
              <w:pStyle w:val="Table04Row"/>
            </w:pPr>
            <w:r>
              <w:t>r. 1 &amp; 2: 30 Apr 2010 (see r. 2(a));</w:t>
            </w:r>
          </w:p>
          <w:p w14:paraId="639AA82F" w14:textId="77777777" w:rsidR="00777A41" w:rsidRDefault="008B1727">
            <w:pPr>
              <w:pStyle w:val="Table04Row"/>
            </w:pPr>
            <w:r>
              <w:t>Regulations other than 1 &amp; 2: 2 May 2010 (see r. 2(b))</w:t>
            </w:r>
          </w:p>
        </w:tc>
      </w:tr>
      <w:tr w:rsidR="00777A41" w14:paraId="3848A922" w14:textId="77777777">
        <w:trPr>
          <w:cantSplit/>
          <w:jc w:val="center"/>
        </w:trPr>
        <w:tc>
          <w:tcPr>
            <w:tcW w:w="4253" w:type="dxa"/>
          </w:tcPr>
          <w:p w14:paraId="24F0428C" w14:textId="77777777" w:rsidR="00777A41" w:rsidRDefault="008B1727">
            <w:pPr>
              <w:pStyle w:val="Table04Row"/>
            </w:pPr>
            <w:r>
              <w:rPr>
                <w:i/>
              </w:rPr>
              <w:t>Western Australian Meat Industry Authority Amendment Regulations (No. 2) 2010</w:t>
            </w:r>
          </w:p>
        </w:tc>
        <w:tc>
          <w:tcPr>
            <w:tcW w:w="1418" w:type="dxa"/>
          </w:tcPr>
          <w:p w14:paraId="3035A9C3" w14:textId="77777777" w:rsidR="00777A41" w:rsidRDefault="008B1727">
            <w:pPr>
              <w:pStyle w:val="Table04Row"/>
            </w:pPr>
            <w:r>
              <w:t>30 Jun 2010</w:t>
            </w:r>
            <w:r>
              <w:br/>
              <w:t>p. 3127‑9</w:t>
            </w:r>
          </w:p>
        </w:tc>
        <w:tc>
          <w:tcPr>
            <w:tcW w:w="4536" w:type="dxa"/>
          </w:tcPr>
          <w:p w14:paraId="15BE5A76" w14:textId="77777777" w:rsidR="00777A41" w:rsidRDefault="008B1727">
            <w:pPr>
              <w:pStyle w:val="Table04Row"/>
            </w:pPr>
            <w:r>
              <w:t>r. 1 &amp; 2: 30 Jun 2010 (see r. 2(a));</w:t>
            </w:r>
          </w:p>
          <w:p w14:paraId="42A11252" w14:textId="77777777" w:rsidR="00777A41" w:rsidRDefault="008B1727">
            <w:pPr>
              <w:pStyle w:val="Table04Row"/>
            </w:pPr>
            <w:r>
              <w:t>Regulations other than r. 1 &amp; 2: 1 Jul 2010 (see r. 2(b))</w:t>
            </w:r>
          </w:p>
        </w:tc>
      </w:tr>
      <w:tr w:rsidR="00777A41" w14:paraId="06B2EBD9" w14:textId="77777777">
        <w:trPr>
          <w:cantSplit/>
          <w:jc w:val="center"/>
        </w:trPr>
        <w:tc>
          <w:tcPr>
            <w:tcW w:w="10207" w:type="dxa"/>
            <w:gridSpan w:val="3"/>
          </w:tcPr>
          <w:p w14:paraId="568D52EB" w14:textId="77777777" w:rsidR="00777A41" w:rsidRDefault="008B1727">
            <w:pPr>
              <w:pStyle w:val="Table04Row"/>
            </w:pPr>
            <w:r>
              <w:rPr>
                <w:b/>
              </w:rPr>
              <w:t>Reprint 3 as at 27 Aug 2010</w:t>
            </w:r>
          </w:p>
        </w:tc>
      </w:tr>
      <w:tr w:rsidR="00777A41" w14:paraId="674E9339" w14:textId="77777777">
        <w:trPr>
          <w:cantSplit/>
          <w:jc w:val="center"/>
        </w:trPr>
        <w:tc>
          <w:tcPr>
            <w:tcW w:w="4253" w:type="dxa"/>
          </w:tcPr>
          <w:p w14:paraId="190E9B95" w14:textId="77777777" w:rsidR="00777A41" w:rsidRDefault="008B1727">
            <w:pPr>
              <w:pStyle w:val="Table04Row"/>
            </w:pPr>
            <w:r>
              <w:rPr>
                <w:i/>
              </w:rPr>
              <w:t>Western Australian Meat Industry Authority Amendment Regulations (No. 2) 2011</w:t>
            </w:r>
          </w:p>
        </w:tc>
        <w:tc>
          <w:tcPr>
            <w:tcW w:w="1418" w:type="dxa"/>
          </w:tcPr>
          <w:p w14:paraId="60735BFF" w14:textId="77777777" w:rsidR="00777A41" w:rsidRDefault="008B1727">
            <w:pPr>
              <w:pStyle w:val="Table04Row"/>
            </w:pPr>
            <w:r>
              <w:t>30 Jun 2011</w:t>
            </w:r>
            <w:r>
              <w:br/>
              <w:t>p. 2707‑9</w:t>
            </w:r>
          </w:p>
        </w:tc>
        <w:tc>
          <w:tcPr>
            <w:tcW w:w="4536" w:type="dxa"/>
          </w:tcPr>
          <w:p w14:paraId="449D40AB" w14:textId="77777777" w:rsidR="00777A41" w:rsidRDefault="008B1727">
            <w:pPr>
              <w:pStyle w:val="Table04Row"/>
            </w:pPr>
            <w:r>
              <w:t>r. 1 &amp; 2: 30 Jun 2011 (see r. 2(a));</w:t>
            </w:r>
          </w:p>
          <w:p w14:paraId="5FC6C3B3" w14:textId="77777777" w:rsidR="00777A41" w:rsidRDefault="008B1727">
            <w:pPr>
              <w:pStyle w:val="Table04Row"/>
            </w:pPr>
            <w:r>
              <w:t>Regulations other than r. 1 &amp; 2: 1 Jul 2011 (see r. 2(b))</w:t>
            </w:r>
          </w:p>
        </w:tc>
      </w:tr>
      <w:tr w:rsidR="00777A41" w14:paraId="22AD854C" w14:textId="77777777">
        <w:trPr>
          <w:cantSplit/>
          <w:jc w:val="center"/>
        </w:trPr>
        <w:tc>
          <w:tcPr>
            <w:tcW w:w="4253" w:type="dxa"/>
          </w:tcPr>
          <w:p w14:paraId="4C72F2CF" w14:textId="77777777" w:rsidR="00777A41" w:rsidRDefault="008B1727">
            <w:pPr>
              <w:pStyle w:val="Table04Row"/>
            </w:pPr>
            <w:r>
              <w:rPr>
                <w:i/>
              </w:rPr>
              <w:t>Western Australian Meat Industry Authority Amendment Regulations 2011</w:t>
            </w:r>
          </w:p>
        </w:tc>
        <w:tc>
          <w:tcPr>
            <w:tcW w:w="1418" w:type="dxa"/>
          </w:tcPr>
          <w:p w14:paraId="70D9C7C3" w14:textId="77777777" w:rsidR="00777A41" w:rsidRDefault="008B1727">
            <w:pPr>
              <w:pStyle w:val="Table04Row"/>
            </w:pPr>
            <w:r>
              <w:t>6 Dec 2011</w:t>
            </w:r>
            <w:r>
              <w:br/>
              <w:t>p. 5151‑90</w:t>
            </w:r>
          </w:p>
        </w:tc>
        <w:tc>
          <w:tcPr>
            <w:tcW w:w="4536" w:type="dxa"/>
          </w:tcPr>
          <w:p w14:paraId="6DD17880" w14:textId="77777777" w:rsidR="00777A41" w:rsidRDefault="008B1727">
            <w:pPr>
              <w:pStyle w:val="Table04Row"/>
            </w:pPr>
            <w:r>
              <w:t>r. 1 &amp; 2: 6 Dec 2011 (see r. 2(a));</w:t>
            </w:r>
          </w:p>
          <w:p w14:paraId="1808BFA9" w14:textId="77777777" w:rsidR="00777A41" w:rsidRDefault="008B1727">
            <w:pPr>
              <w:pStyle w:val="Table04Row"/>
            </w:pPr>
            <w:r>
              <w:t>Regulations other than r. 1 &amp; 2: 7 Dec 2011 (see r. 2(b))</w:t>
            </w:r>
          </w:p>
        </w:tc>
      </w:tr>
      <w:tr w:rsidR="00777A41" w14:paraId="56B2CE40" w14:textId="77777777">
        <w:trPr>
          <w:cantSplit/>
          <w:jc w:val="center"/>
        </w:trPr>
        <w:tc>
          <w:tcPr>
            <w:tcW w:w="4253" w:type="dxa"/>
          </w:tcPr>
          <w:p w14:paraId="75DF7259" w14:textId="77777777" w:rsidR="00777A41" w:rsidRDefault="008B1727">
            <w:pPr>
              <w:pStyle w:val="Table04Row"/>
            </w:pPr>
            <w:r>
              <w:rPr>
                <w:i/>
              </w:rPr>
              <w:t>Western Australian Meat Industry Authority Amendment Regulations 2012</w:t>
            </w:r>
          </w:p>
        </w:tc>
        <w:tc>
          <w:tcPr>
            <w:tcW w:w="1418" w:type="dxa"/>
          </w:tcPr>
          <w:p w14:paraId="1832B3F3" w14:textId="77777777" w:rsidR="00777A41" w:rsidRDefault="008B1727">
            <w:pPr>
              <w:pStyle w:val="Table04Row"/>
            </w:pPr>
            <w:r>
              <w:t>14 Sep 2012</w:t>
            </w:r>
            <w:r>
              <w:br/>
              <w:t>p. 4369‑70</w:t>
            </w:r>
          </w:p>
        </w:tc>
        <w:tc>
          <w:tcPr>
            <w:tcW w:w="4536" w:type="dxa"/>
          </w:tcPr>
          <w:p w14:paraId="6C2E2F3E" w14:textId="77777777" w:rsidR="00777A41" w:rsidRDefault="008B1727">
            <w:pPr>
              <w:pStyle w:val="Table04Row"/>
            </w:pPr>
            <w:r>
              <w:t>r. 1 &amp; 2: 14 Sep 2012 (see r. 2(a));</w:t>
            </w:r>
          </w:p>
          <w:p w14:paraId="42D73FAE" w14:textId="77777777" w:rsidR="00777A41" w:rsidRDefault="008B1727">
            <w:pPr>
              <w:pStyle w:val="Table04Row"/>
            </w:pPr>
            <w:r>
              <w:t>Regulations other than r. 1 &amp; 2: 15 Sep 2012 (see r. 2(b))</w:t>
            </w:r>
          </w:p>
        </w:tc>
      </w:tr>
      <w:tr w:rsidR="00777A41" w14:paraId="5DEFD749" w14:textId="77777777">
        <w:trPr>
          <w:cantSplit/>
          <w:jc w:val="center"/>
        </w:trPr>
        <w:tc>
          <w:tcPr>
            <w:tcW w:w="4253" w:type="dxa"/>
          </w:tcPr>
          <w:p w14:paraId="249F5780" w14:textId="77777777" w:rsidR="00777A41" w:rsidRDefault="008B1727">
            <w:pPr>
              <w:pStyle w:val="Table04Row"/>
            </w:pPr>
            <w:r>
              <w:rPr>
                <w:i/>
              </w:rPr>
              <w:t>Western Australian Meat Industry Authority Amendment Regulations (No. 2) 2013</w:t>
            </w:r>
          </w:p>
        </w:tc>
        <w:tc>
          <w:tcPr>
            <w:tcW w:w="1418" w:type="dxa"/>
          </w:tcPr>
          <w:p w14:paraId="0FEC92B5" w14:textId="77777777" w:rsidR="00777A41" w:rsidRDefault="008B1727">
            <w:pPr>
              <w:pStyle w:val="Table04Row"/>
            </w:pPr>
            <w:r>
              <w:t>8 Feb 2013</w:t>
            </w:r>
            <w:r>
              <w:br/>
              <w:t>p. 863‑4</w:t>
            </w:r>
          </w:p>
        </w:tc>
        <w:tc>
          <w:tcPr>
            <w:tcW w:w="4536" w:type="dxa"/>
          </w:tcPr>
          <w:p w14:paraId="01C4EEFE" w14:textId="77777777" w:rsidR="00777A41" w:rsidRDefault="008B1727">
            <w:pPr>
              <w:pStyle w:val="Table04Row"/>
            </w:pPr>
            <w:r>
              <w:t>r. 1 &amp; 2: 8 Feb 2013 (see r. 2(a));</w:t>
            </w:r>
          </w:p>
          <w:p w14:paraId="7B113374" w14:textId="77777777" w:rsidR="00777A41" w:rsidRDefault="008B1727">
            <w:pPr>
              <w:pStyle w:val="Table04Row"/>
            </w:pPr>
            <w:r>
              <w:t>Regulations other than r. 1 &amp; 2: 9 Feb 2013 (see r. 2(b))</w:t>
            </w:r>
          </w:p>
        </w:tc>
      </w:tr>
      <w:tr w:rsidR="00777A41" w14:paraId="46E1BCAC" w14:textId="77777777">
        <w:trPr>
          <w:cantSplit/>
          <w:jc w:val="center"/>
        </w:trPr>
        <w:tc>
          <w:tcPr>
            <w:tcW w:w="4253" w:type="dxa"/>
          </w:tcPr>
          <w:p w14:paraId="5522FCE3" w14:textId="77777777" w:rsidR="00777A41" w:rsidRDefault="008B1727">
            <w:pPr>
              <w:pStyle w:val="Table04Row"/>
            </w:pPr>
            <w:r>
              <w:rPr>
                <w:i/>
              </w:rPr>
              <w:t>Western Australian Meat Industry Authority Amendment Regulations 2013</w:t>
            </w:r>
          </w:p>
        </w:tc>
        <w:tc>
          <w:tcPr>
            <w:tcW w:w="1418" w:type="dxa"/>
          </w:tcPr>
          <w:p w14:paraId="3A4C637C" w14:textId="77777777" w:rsidR="00777A41" w:rsidRDefault="008B1727">
            <w:pPr>
              <w:pStyle w:val="Table04Row"/>
            </w:pPr>
            <w:r>
              <w:t>20 Aug 2013</w:t>
            </w:r>
            <w:r>
              <w:br/>
              <w:t>p. 3854</w:t>
            </w:r>
          </w:p>
        </w:tc>
        <w:tc>
          <w:tcPr>
            <w:tcW w:w="4536" w:type="dxa"/>
          </w:tcPr>
          <w:p w14:paraId="1F916FC7" w14:textId="77777777" w:rsidR="00777A41" w:rsidRDefault="008B1727">
            <w:pPr>
              <w:pStyle w:val="Table04Row"/>
            </w:pPr>
            <w:r>
              <w:t>r. 1 &amp; 2: 20 Aug 2013 (see r. 2(a));</w:t>
            </w:r>
          </w:p>
          <w:p w14:paraId="2979F611" w14:textId="77777777" w:rsidR="00777A41" w:rsidRDefault="008B1727">
            <w:pPr>
              <w:pStyle w:val="Table04Row"/>
            </w:pPr>
            <w:r>
              <w:t xml:space="preserve">Regulations other than r. 1 &amp; 2: 21 Aug 2013 (see r. 2(b) and </w:t>
            </w:r>
            <w:r>
              <w:rPr>
                <w:i/>
              </w:rPr>
              <w:t>Gazette</w:t>
            </w:r>
            <w:r>
              <w:t xml:space="preserve"> 20 Aug 2013 p. 3815)</w:t>
            </w:r>
          </w:p>
        </w:tc>
      </w:tr>
      <w:tr w:rsidR="00777A41" w14:paraId="4FE3BFE0" w14:textId="77777777">
        <w:trPr>
          <w:cantSplit/>
          <w:jc w:val="center"/>
        </w:trPr>
        <w:tc>
          <w:tcPr>
            <w:tcW w:w="4253" w:type="dxa"/>
          </w:tcPr>
          <w:p w14:paraId="5D0FEBCC" w14:textId="77777777" w:rsidR="00777A41" w:rsidRDefault="008B1727">
            <w:pPr>
              <w:pStyle w:val="Table04Row"/>
            </w:pPr>
            <w:r>
              <w:rPr>
                <w:i/>
              </w:rPr>
              <w:t>Western Australian Meat Industry Authority Amendment Regulations (No. 3) 2013</w:t>
            </w:r>
          </w:p>
        </w:tc>
        <w:tc>
          <w:tcPr>
            <w:tcW w:w="1418" w:type="dxa"/>
          </w:tcPr>
          <w:p w14:paraId="46D5DEBB" w14:textId="77777777" w:rsidR="00777A41" w:rsidRDefault="008B1727">
            <w:pPr>
              <w:pStyle w:val="Table04Row"/>
            </w:pPr>
            <w:r>
              <w:t>27 Aug 2013</w:t>
            </w:r>
            <w:r>
              <w:br/>
              <w:t>p. 4052‑3</w:t>
            </w:r>
          </w:p>
        </w:tc>
        <w:tc>
          <w:tcPr>
            <w:tcW w:w="4536" w:type="dxa"/>
          </w:tcPr>
          <w:p w14:paraId="15CE7BCF" w14:textId="77777777" w:rsidR="00777A41" w:rsidRDefault="008B1727">
            <w:pPr>
              <w:pStyle w:val="Table04Row"/>
            </w:pPr>
            <w:r>
              <w:t>r. 1 &amp; 2: 27 Aug 2013 (see r. 2(a));</w:t>
            </w:r>
          </w:p>
          <w:p w14:paraId="2D707FCE" w14:textId="77777777" w:rsidR="00777A41" w:rsidRDefault="008B1727">
            <w:pPr>
              <w:pStyle w:val="Table04Row"/>
            </w:pPr>
            <w:r>
              <w:t>Regulations other than r. 1 &amp; 2: 28 Aug 2013 (see r. 2(b))</w:t>
            </w:r>
          </w:p>
        </w:tc>
      </w:tr>
      <w:tr w:rsidR="00777A41" w14:paraId="3FF24B45" w14:textId="77777777">
        <w:trPr>
          <w:cantSplit/>
          <w:jc w:val="center"/>
        </w:trPr>
        <w:tc>
          <w:tcPr>
            <w:tcW w:w="10207" w:type="dxa"/>
            <w:gridSpan w:val="3"/>
          </w:tcPr>
          <w:p w14:paraId="6F44DD7F" w14:textId="77777777" w:rsidR="00777A41" w:rsidRDefault="008B1727">
            <w:pPr>
              <w:pStyle w:val="Table04Row"/>
            </w:pPr>
            <w:r>
              <w:rPr>
                <w:b/>
              </w:rPr>
              <w:t>Reprint 4 as at 15 Nov 2013</w:t>
            </w:r>
          </w:p>
        </w:tc>
      </w:tr>
      <w:tr w:rsidR="00777A41" w14:paraId="097889BD" w14:textId="77777777">
        <w:trPr>
          <w:cantSplit/>
          <w:jc w:val="center"/>
        </w:trPr>
        <w:tc>
          <w:tcPr>
            <w:tcW w:w="4253" w:type="dxa"/>
          </w:tcPr>
          <w:p w14:paraId="4D3E72E7" w14:textId="77777777" w:rsidR="00777A41" w:rsidRDefault="008B1727">
            <w:pPr>
              <w:pStyle w:val="Table04Row"/>
            </w:pPr>
            <w:r>
              <w:rPr>
                <w:i/>
              </w:rPr>
              <w:t>Western Australian Meat Industry Authority Amendment Regulations (No. 2) 2014</w:t>
            </w:r>
          </w:p>
        </w:tc>
        <w:tc>
          <w:tcPr>
            <w:tcW w:w="1418" w:type="dxa"/>
          </w:tcPr>
          <w:p w14:paraId="6FCAE3C7" w14:textId="77777777" w:rsidR="00777A41" w:rsidRDefault="008B1727">
            <w:pPr>
              <w:pStyle w:val="Table04Row"/>
            </w:pPr>
            <w:r>
              <w:t>1 Jul 2014</w:t>
            </w:r>
            <w:r>
              <w:br/>
              <w:t>p. 2331‑2</w:t>
            </w:r>
          </w:p>
        </w:tc>
        <w:tc>
          <w:tcPr>
            <w:tcW w:w="4536" w:type="dxa"/>
          </w:tcPr>
          <w:p w14:paraId="55913DA8" w14:textId="77777777" w:rsidR="00777A41" w:rsidRDefault="008B1727">
            <w:pPr>
              <w:pStyle w:val="Table04Row"/>
            </w:pPr>
            <w:r>
              <w:t>r. 1 &amp; 2: 1 Jul 2014 (see r. 2(a));</w:t>
            </w:r>
          </w:p>
          <w:p w14:paraId="3FF73351" w14:textId="77777777" w:rsidR="00777A41" w:rsidRDefault="008B1727">
            <w:pPr>
              <w:pStyle w:val="Table04Row"/>
            </w:pPr>
            <w:r>
              <w:t>Regulations other than r. 1 &amp; 2: 2 Jul 2014 (see r. 2(b)(ii))</w:t>
            </w:r>
          </w:p>
        </w:tc>
      </w:tr>
      <w:tr w:rsidR="00777A41" w14:paraId="4EFE3FE9" w14:textId="77777777">
        <w:trPr>
          <w:cantSplit/>
          <w:jc w:val="center"/>
        </w:trPr>
        <w:tc>
          <w:tcPr>
            <w:tcW w:w="4253" w:type="dxa"/>
          </w:tcPr>
          <w:p w14:paraId="7048CCEE" w14:textId="77777777" w:rsidR="00777A41" w:rsidRDefault="008B1727">
            <w:pPr>
              <w:pStyle w:val="Table04Row"/>
            </w:pPr>
            <w:r>
              <w:rPr>
                <w:i/>
              </w:rPr>
              <w:t>Western Australian Meat Industry Authority Amendment Regulations (No. 3) 2014</w:t>
            </w:r>
          </w:p>
        </w:tc>
        <w:tc>
          <w:tcPr>
            <w:tcW w:w="1418" w:type="dxa"/>
          </w:tcPr>
          <w:p w14:paraId="33EACC49" w14:textId="77777777" w:rsidR="00777A41" w:rsidRDefault="008B1727">
            <w:pPr>
              <w:pStyle w:val="Table04Row"/>
            </w:pPr>
            <w:r>
              <w:t>3 Sep 2014</w:t>
            </w:r>
            <w:r>
              <w:br/>
              <w:t>p. 3207‑8</w:t>
            </w:r>
          </w:p>
        </w:tc>
        <w:tc>
          <w:tcPr>
            <w:tcW w:w="4536" w:type="dxa"/>
          </w:tcPr>
          <w:p w14:paraId="51ABCFE1" w14:textId="77777777" w:rsidR="00777A41" w:rsidRDefault="008B1727">
            <w:pPr>
              <w:pStyle w:val="Table04Row"/>
            </w:pPr>
            <w:r>
              <w:t>r. 1 &amp; 2: 3 Sep 2014 (see r. 2(a));</w:t>
            </w:r>
          </w:p>
          <w:p w14:paraId="4752CFE4" w14:textId="77777777" w:rsidR="00777A41" w:rsidRDefault="008B1727">
            <w:pPr>
              <w:pStyle w:val="Table04Row"/>
            </w:pPr>
            <w:r>
              <w:t>Regulations other than r. 1 &amp; 2: 4 Sep 2014 (see r. 2(b))</w:t>
            </w:r>
          </w:p>
        </w:tc>
      </w:tr>
      <w:tr w:rsidR="00777A41" w14:paraId="0CC1D206" w14:textId="77777777">
        <w:trPr>
          <w:cantSplit/>
          <w:jc w:val="center"/>
        </w:trPr>
        <w:tc>
          <w:tcPr>
            <w:tcW w:w="4253" w:type="dxa"/>
          </w:tcPr>
          <w:p w14:paraId="0AE69E92" w14:textId="77777777" w:rsidR="00777A41" w:rsidRDefault="008B1727">
            <w:pPr>
              <w:pStyle w:val="Table04Row"/>
            </w:pPr>
            <w:r>
              <w:rPr>
                <w:i/>
              </w:rPr>
              <w:t>Western Australian Meat Industry Authority Amendment Regulations 2014</w:t>
            </w:r>
          </w:p>
        </w:tc>
        <w:tc>
          <w:tcPr>
            <w:tcW w:w="1418" w:type="dxa"/>
          </w:tcPr>
          <w:p w14:paraId="4C5E011C" w14:textId="77777777" w:rsidR="00777A41" w:rsidRDefault="008B1727">
            <w:pPr>
              <w:pStyle w:val="Table04Row"/>
            </w:pPr>
            <w:r>
              <w:t>8 Jan 2015</w:t>
            </w:r>
            <w:r>
              <w:br/>
              <w:t>p. 75‑6</w:t>
            </w:r>
          </w:p>
        </w:tc>
        <w:tc>
          <w:tcPr>
            <w:tcW w:w="4536" w:type="dxa"/>
          </w:tcPr>
          <w:p w14:paraId="4D5D603E" w14:textId="77777777" w:rsidR="00777A41" w:rsidRDefault="008B1727">
            <w:pPr>
              <w:pStyle w:val="Table04Row"/>
            </w:pPr>
            <w:r>
              <w:t>r. 1 &amp; 2: 8 Jan 2015 (see r. 2(a));</w:t>
            </w:r>
          </w:p>
          <w:p w14:paraId="124218E5"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37CA27F2" w14:textId="77777777">
        <w:trPr>
          <w:cantSplit/>
          <w:jc w:val="center"/>
        </w:trPr>
        <w:tc>
          <w:tcPr>
            <w:tcW w:w="4253" w:type="dxa"/>
          </w:tcPr>
          <w:p w14:paraId="02A2F8F0" w14:textId="77777777" w:rsidR="00777A41" w:rsidRDefault="008B1727">
            <w:pPr>
              <w:pStyle w:val="Table04Row"/>
            </w:pPr>
            <w:r>
              <w:rPr>
                <w:i/>
              </w:rPr>
              <w:t>Western Australian Meat Industry Authority Amendment Regulations 2015</w:t>
            </w:r>
          </w:p>
        </w:tc>
        <w:tc>
          <w:tcPr>
            <w:tcW w:w="1418" w:type="dxa"/>
          </w:tcPr>
          <w:p w14:paraId="4134D0FA" w14:textId="77777777" w:rsidR="00777A41" w:rsidRDefault="008B1727">
            <w:pPr>
              <w:pStyle w:val="Table04Row"/>
            </w:pPr>
            <w:r>
              <w:t>24 Jul 2015</w:t>
            </w:r>
            <w:r>
              <w:br/>
              <w:t>p. 3041‑3</w:t>
            </w:r>
          </w:p>
        </w:tc>
        <w:tc>
          <w:tcPr>
            <w:tcW w:w="4536" w:type="dxa"/>
          </w:tcPr>
          <w:p w14:paraId="2241CCBC" w14:textId="77777777" w:rsidR="00777A41" w:rsidRDefault="008B1727">
            <w:pPr>
              <w:pStyle w:val="Table04Row"/>
            </w:pPr>
            <w:r>
              <w:t>r. 1 &amp; 2: 24 Jul 2015 (see r. 2(a));</w:t>
            </w:r>
          </w:p>
          <w:p w14:paraId="5157FE78" w14:textId="77777777" w:rsidR="00777A41" w:rsidRDefault="008B1727">
            <w:pPr>
              <w:pStyle w:val="Table04Row"/>
            </w:pPr>
            <w:r>
              <w:t>Regulations other than r. 1 &amp; 2: 25 Jul 2015 (see r. 2(b))</w:t>
            </w:r>
          </w:p>
        </w:tc>
      </w:tr>
      <w:tr w:rsidR="00777A41" w14:paraId="7EC76402" w14:textId="77777777">
        <w:trPr>
          <w:cantSplit/>
          <w:jc w:val="center"/>
        </w:trPr>
        <w:tc>
          <w:tcPr>
            <w:tcW w:w="4253" w:type="dxa"/>
          </w:tcPr>
          <w:p w14:paraId="616B4D66" w14:textId="77777777" w:rsidR="00777A41" w:rsidRDefault="008B1727">
            <w:pPr>
              <w:pStyle w:val="Table04Row"/>
            </w:pPr>
            <w:r>
              <w:rPr>
                <w:i/>
              </w:rPr>
              <w:t>Western Australian Meat Industry Authority Amendment Regulations 2016</w:t>
            </w:r>
          </w:p>
        </w:tc>
        <w:tc>
          <w:tcPr>
            <w:tcW w:w="1418" w:type="dxa"/>
          </w:tcPr>
          <w:p w14:paraId="6C851DC4" w14:textId="77777777" w:rsidR="00777A41" w:rsidRDefault="008B1727">
            <w:pPr>
              <w:pStyle w:val="Table04Row"/>
            </w:pPr>
            <w:r>
              <w:t>16 Sep 2016</w:t>
            </w:r>
            <w:r>
              <w:br/>
              <w:t>p. 3933‑5</w:t>
            </w:r>
          </w:p>
        </w:tc>
        <w:tc>
          <w:tcPr>
            <w:tcW w:w="4536" w:type="dxa"/>
          </w:tcPr>
          <w:p w14:paraId="49D3CEA1" w14:textId="77777777" w:rsidR="00777A41" w:rsidRDefault="008B1727">
            <w:pPr>
              <w:pStyle w:val="Table04Row"/>
            </w:pPr>
            <w:r>
              <w:t>r. 1 &amp; 2: 16 Sep 2016 (see r. 2(a));</w:t>
            </w:r>
          </w:p>
          <w:p w14:paraId="5DAADC04" w14:textId="77777777" w:rsidR="00777A41" w:rsidRDefault="008B1727">
            <w:pPr>
              <w:pStyle w:val="Table04Row"/>
            </w:pPr>
            <w:r>
              <w:t>Regulations other than r. 1 &amp; 2: 17 Sep 2016 (see r. 2(b))</w:t>
            </w:r>
          </w:p>
        </w:tc>
      </w:tr>
      <w:tr w:rsidR="00777A41" w14:paraId="7F2BB210" w14:textId="77777777">
        <w:trPr>
          <w:cantSplit/>
          <w:jc w:val="center"/>
        </w:trPr>
        <w:tc>
          <w:tcPr>
            <w:tcW w:w="4253" w:type="dxa"/>
          </w:tcPr>
          <w:p w14:paraId="4254A9C5" w14:textId="77777777" w:rsidR="00777A41" w:rsidRDefault="008B1727">
            <w:pPr>
              <w:pStyle w:val="Table04Row"/>
            </w:pPr>
            <w:r>
              <w:rPr>
                <w:i/>
              </w:rPr>
              <w:t>Agriculture and Food Regulations Amendment (Public Health) Regulations 2016</w:t>
            </w:r>
            <w:r>
              <w:t xml:space="preserve"> Pt. 3</w:t>
            </w:r>
          </w:p>
        </w:tc>
        <w:tc>
          <w:tcPr>
            <w:tcW w:w="1418" w:type="dxa"/>
          </w:tcPr>
          <w:p w14:paraId="4501CCF3" w14:textId="77777777" w:rsidR="00777A41" w:rsidRDefault="008B1727">
            <w:pPr>
              <w:pStyle w:val="Table04Row"/>
            </w:pPr>
            <w:r>
              <w:t>10 Jan 2017</w:t>
            </w:r>
            <w:r>
              <w:br/>
              <w:t>p. 169‑71</w:t>
            </w:r>
          </w:p>
        </w:tc>
        <w:tc>
          <w:tcPr>
            <w:tcW w:w="4536" w:type="dxa"/>
          </w:tcPr>
          <w:p w14:paraId="71204CB5" w14:textId="77777777" w:rsidR="00777A41" w:rsidRDefault="008B1727">
            <w:pPr>
              <w:pStyle w:val="Table04Row"/>
            </w:pPr>
            <w:r>
              <w:t xml:space="preserve">24 Jan 2017 (see r. 2(b) and </w:t>
            </w:r>
            <w:r>
              <w:rPr>
                <w:i/>
              </w:rPr>
              <w:t>Gazette</w:t>
            </w:r>
            <w:r>
              <w:t xml:space="preserve"> 10 Jan 2017 p. 165)</w:t>
            </w:r>
          </w:p>
        </w:tc>
      </w:tr>
      <w:tr w:rsidR="00777A41" w14:paraId="61998ABE" w14:textId="77777777">
        <w:trPr>
          <w:cantSplit/>
          <w:jc w:val="center"/>
        </w:trPr>
        <w:tc>
          <w:tcPr>
            <w:tcW w:w="4253" w:type="dxa"/>
          </w:tcPr>
          <w:p w14:paraId="4A5B08D2" w14:textId="77777777" w:rsidR="00777A41" w:rsidRDefault="008B1727">
            <w:pPr>
              <w:pStyle w:val="Table04Row"/>
            </w:pPr>
            <w:r>
              <w:rPr>
                <w:i/>
              </w:rPr>
              <w:t>Western Australian Meat Industry Authority Amendment Regulations 2017</w:t>
            </w:r>
          </w:p>
        </w:tc>
        <w:tc>
          <w:tcPr>
            <w:tcW w:w="1418" w:type="dxa"/>
          </w:tcPr>
          <w:p w14:paraId="216E479E" w14:textId="77777777" w:rsidR="00777A41" w:rsidRDefault="008B1727">
            <w:pPr>
              <w:pStyle w:val="Table04Row"/>
            </w:pPr>
            <w:r>
              <w:t>27 Oct 2017</w:t>
            </w:r>
            <w:r>
              <w:br/>
              <w:t>p. 5413‑15</w:t>
            </w:r>
          </w:p>
        </w:tc>
        <w:tc>
          <w:tcPr>
            <w:tcW w:w="4536" w:type="dxa"/>
          </w:tcPr>
          <w:p w14:paraId="1EBE3E62" w14:textId="77777777" w:rsidR="00777A41" w:rsidRDefault="008B1727">
            <w:pPr>
              <w:pStyle w:val="Table04Row"/>
            </w:pPr>
            <w:r>
              <w:t>r. 1 &amp; 2: 27 Oct 2017 (see r. 2(a));</w:t>
            </w:r>
          </w:p>
          <w:p w14:paraId="036C021B" w14:textId="77777777" w:rsidR="00777A41" w:rsidRDefault="008B1727">
            <w:pPr>
              <w:pStyle w:val="Table04Row"/>
            </w:pPr>
            <w:r>
              <w:t>Regulations other than r. 1 &amp; 2: 28 Oct 2017 (see r. 2(b))</w:t>
            </w:r>
          </w:p>
        </w:tc>
      </w:tr>
      <w:tr w:rsidR="00777A41" w14:paraId="4B33BEC9" w14:textId="77777777">
        <w:trPr>
          <w:cantSplit/>
          <w:jc w:val="center"/>
        </w:trPr>
        <w:tc>
          <w:tcPr>
            <w:tcW w:w="4253" w:type="dxa"/>
          </w:tcPr>
          <w:p w14:paraId="5A6C790F" w14:textId="77777777" w:rsidR="00777A41" w:rsidRDefault="008B1727">
            <w:pPr>
              <w:pStyle w:val="Table04Row"/>
            </w:pPr>
            <w:r>
              <w:rPr>
                <w:i/>
              </w:rPr>
              <w:t>Western Australian Meat Industry Authority Amendment Regulations (No. 2) 2018</w:t>
            </w:r>
          </w:p>
        </w:tc>
        <w:tc>
          <w:tcPr>
            <w:tcW w:w="1418" w:type="dxa"/>
          </w:tcPr>
          <w:p w14:paraId="0E6D0CB8" w14:textId="77777777" w:rsidR="00777A41" w:rsidRDefault="008B1727">
            <w:pPr>
              <w:pStyle w:val="Table04Row"/>
            </w:pPr>
            <w:r>
              <w:t>10 Aug 2018</w:t>
            </w:r>
            <w:r>
              <w:br/>
              <w:t>p. 2859‑62</w:t>
            </w:r>
          </w:p>
        </w:tc>
        <w:tc>
          <w:tcPr>
            <w:tcW w:w="4536" w:type="dxa"/>
          </w:tcPr>
          <w:p w14:paraId="088DA146" w14:textId="77777777" w:rsidR="00777A41" w:rsidRDefault="008B1727">
            <w:pPr>
              <w:pStyle w:val="Table04Row"/>
            </w:pPr>
            <w:r>
              <w:t>r. 1 &amp; 2: 10 Aug 2018 (see r. 2(a));</w:t>
            </w:r>
          </w:p>
          <w:p w14:paraId="3C70B746" w14:textId="77777777" w:rsidR="00777A41" w:rsidRDefault="008B1727">
            <w:pPr>
              <w:pStyle w:val="Table04Row"/>
            </w:pPr>
            <w:r>
              <w:t>Regulations other than r. 1 &amp; 2: 11 Aug 2018 (see r. 2(b))</w:t>
            </w:r>
          </w:p>
        </w:tc>
      </w:tr>
      <w:tr w:rsidR="00777A41" w14:paraId="72CA5748" w14:textId="77777777">
        <w:trPr>
          <w:cantSplit/>
          <w:jc w:val="center"/>
        </w:trPr>
        <w:tc>
          <w:tcPr>
            <w:tcW w:w="4253" w:type="dxa"/>
          </w:tcPr>
          <w:p w14:paraId="1B2B145E" w14:textId="77777777" w:rsidR="00777A41" w:rsidRDefault="008B1727">
            <w:pPr>
              <w:pStyle w:val="Table04Row"/>
            </w:pPr>
            <w:r>
              <w:rPr>
                <w:i/>
              </w:rPr>
              <w:t>Western Australian Meat Industry Authority Amendment Regulations 2018</w:t>
            </w:r>
          </w:p>
        </w:tc>
        <w:tc>
          <w:tcPr>
            <w:tcW w:w="1418" w:type="dxa"/>
          </w:tcPr>
          <w:p w14:paraId="5EB90A7A" w14:textId="77777777" w:rsidR="00777A41" w:rsidRDefault="008B1727">
            <w:pPr>
              <w:pStyle w:val="Table04Row"/>
            </w:pPr>
            <w:r>
              <w:t>13 Nov 2018</w:t>
            </w:r>
            <w:r>
              <w:br/>
              <w:t>p. 4436‑7</w:t>
            </w:r>
          </w:p>
        </w:tc>
        <w:tc>
          <w:tcPr>
            <w:tcW w:w="4536" w:type="dxa"/>
          </w:tcPr>
          <w:p w14:paraId="7BD3CA3A" w14:textId="77777777" w:rsidR="00777A41" w:rsidRDefault="008B1727">
            <w:pPr>
              <w:pStyle w:val="Table04Row"/>
            </w:pPr>
            <w:r>
              <w:t>r. 1 &amp; 2: 13 Nov 2018 (see r. 2(a));</w:t>
            </w:r>
          </w:p>
          <w:p w14:paraId="07020018" w14:textId="77777777" w:rsidR="00777A41" w:rsidRDefault="008B1727">
            <w:pPr>
              <w:pStyle w:val="Table04Row"/>
            </w:pPr>
            <w:r>
              <w:t>Regulations other than r. 1 &amp; 2: 1 Dec 2018 (see r. 2(b))</w:t>
            </w:r>
          </w:p>
        </w:tc>
      </w:tr>
      <w:tr w:rsidR="00777A41" w14:paraId="64EE8219" w14:textId="77777777">
        <w:trPr>
          <w:cantSplit/>
          <w:jc w:val="center"/>
        </w:trPr>
        <w:tc>
          <w:tcPr>
            <w:tcW w:w="10207" w:type="dxa"/>
            <w:gridSpan w:val="3"/>
          </w:tcPr>
          <w:p w14:paraId="578358B2" w14:textId="77777777" w:rsidR="00777A41" w:rsidRDefault="008B1727">
            <w:pPr>
              <w:pStyle w:val="Table04Row"/>
            </w:pPr>
            <w:r>
              <w:rPr>
                <w:b/>
              </w:rPr>
              <w:t>Reprint 5 as at 18 Jan 2019</w:t>
            </w:r>
          </w:p>
        </w:tc>
      </w:tr>
      <w:tr w:rsidR="00777A41" w14:paraId="42E859F1" w14:textId="77777777">
        <w:trPr>
          <w:cantSplit/>
          <w:jc w:val="center"/>
        </w:trPr>
        <w:tc>
          <w:tcPr>
            <w:tcW w:w="4253" w:type="dxa"/>
          </w:tcPr>
          <w:p w14:paraId="2D01E654" w14:textId="77777777" w:rsidR="00777A41" w:rsidRDefault="008B1727">
            <w:pPr>
              <w:pStyle w:val="Table04Row"/>
            </w:pPr>
            <w:r>
              <w:rPr>
                <w:i/>
              </w:rPr>
              <w:t>Western Australian Meat Industry Authority Amendment Regulations 2019</w:t>
            </w:r>
          </w:p>
        </w:tc>
        <w:tc>
          <w:tcPr>
            <w:tcW w:w="1418" w:type="dxa"/>
          </w:tcPr>
          <w:p w14:paraId="3CEDF7E9" w14:textId="77777777" w:rsidR="00777A41" w:rsidRDefault="008B1727">
            <w:pPr>
              <w:pStyle w:val="Table04Row"/>
            </w:pPr>
            <w:r>
              <w:t>14 Jun 2019</w:t>
            </w:r>
            <w:r>
              <w:br/>
              <w:t>p. 1881‑3</w:t>
            </w:r>
          </w:p>
        </w:tc>
        <w:tc>
          <w:tcPr>
            <w:tcW w:w="4536" w:type="dxa"/>
          </w:tcPr>
          <w:p w14:paraId="104C85DB" w14:textId="77777777" w:rsidR="00777A41" w:rsidRDefault="008B1727">
            <w:pPr>
              <w:pStyle w:val="Table04Row"/>
            </w:pPr>
            <w:r>
              <w:t>r. 1 &amp; 2: 14 Jun 2019 (see r. 2(a));</w:t>
            </w:r>
          </w:p>
          <w:p w14:paraId="62B7DEB9" w14:textId="77777777" w:rsidR="00777A41" w:rsidRDefault="008B1727">
            <w:pPr>
              <w:pStyle w:val="Table04Row"/>
            </w:pPr>
            <w:r>
              <w:t>Regulations other than r. 1 &amp; 2: 1 Jul 2019 (see r. 2(b))</w:t>
            </w:r>
          </w:p>
        </w:tc>
      </w:tr>
      <w:tr w:rsidR="00777A41" w14:paraId="51C2510A" w14:textId="77777777">
        <w:trPr>
          <w:cantSplit/>
          <w:jc w:val="center"/>
        </w:trPr>
        <w:tc>
          <w:tcPr>
            <w:tcW w:w="4253" w:type="dxa"/>
          </w:tcPr>
          <w:p w14:paraId="66CF3A41" w14:textId="77777777" w:rsidR="00777A41" w:rsidRDefault="008B1727">
            <w:pPr>
              <w:pStyle w:val="Table04Row"/>
            </w:pPr>
            <w:r>
              <w:rPr>
                <w:i/>
              </w:rPr>
              <w:t>Western Australian Meat Industry Authority Amendment Regulations (No. 2) 2019</w:t>
            </w:r>
          </w:p>
        </w:tc>
        <w:tc>
          <w:tcPr>
            <w:tcW w:w="1418" w:type="dxa"/>
          </w:tcPr>
          <w:p w14:paraId="36FAC94C" w14:textId="77777777" w:rsidR="00777A41" w:rsidRDefault="008B1727">
            <w:pPr>
              <w:pStyle w:val="Table04Row"/>
            </w:pPr>
            <w:r>
              <w:t>28 Jun 2019</w:t>
            </w:r>
            <w:r>
              <w:br/>
              <w:t>p. 2474‑7</w:t>
            </w:r>
          </w:p>
        </w:tc>
        <w:tc>
          <w:tcPr>
            <w:tcW w:w="4536" w:type="dxa"/>
          </w:tcPr>
          <w:p w14:paraId="4E0941D9" w14:textId="77777777" w:rsidR="00777A41" w:rsidRDefault="008B1727">
            <w:pPr>
              <w:pStyle w:val="Table04Row"/>
            </w:pPr>
            <w:r>
              <w:t>r. 1 &amp; 2: 28 Jun 2019 (see r. 2(a));</w:t>
            </w:r>
          </w:p>
          <w:p w14:paraId="5430087C" w14:textId="77777777" w:rsidR="00777A41" w:rsidRDefault="008B1727">
            <w:pPr>
              <w:pStyle w:val="Table04Row"/>
            </w:pPr>
            <w:r>
              <w:t>Regulations other than r. 1 &amp; 2: 1 Jul 2019 (see r. 2(b)(i))</w:t>
            </w:r>
          </w:p>
        </w:tc>
      </w:tr>
      <w:tr w:rsidR="00777A41" w14:paraId="6836B674" w14:textId="77777777">
        <w:trPr>
          <w:cantSplit/>
          <w:jc w:val="center"/>
        </w:trPr>
        <w:tc>
          <w:tcPr>
            <w:tcW w:w="4253" w:type="dxa"/>
          </w:tcPr>
          <w:p w14:paraId="26ABDE3A" w14:textId="77777777" w:rsidR="00777A41" w:rsidRDefault="008B1727">
            <w:pPr>
              <w:pStyle w:val="Table04Row"/>
            </w:pPr>
            <w:r>
              <w:rPr>
                <w:i/>
              </w:rPr>
              <w:t>Western Australian Meat Industry Authority Amendment Regulations 2020</w:t>
            </w:r>
          </w:p>
        </w:tc>
        <w:tc>
          <w:tcPr>
            <w:tcW w:w="1418" w:type="dxa"/>
          </w:tcPr>
          <w:p w14:paraId="2A7918A2" w14:textId="77777777" w:rsidR="00777A41" w:rsidRDefault="008B1727">
            <w:pPr>
              <w:pStyle w:val="Table04Row"/>
            </w:pPr>
            <w:r>
              <w:t>7 Jul 2020</w:t>
            </w:r>
            <w:r>
              <w:br/>
              <w:t>SL 2020/113</w:t>
            </w:r>
          </w:p>
        </w:tc>
        <w:tc>
          <w:tcPr>
            <w:tcW w:w="4536" w:type="dxa"/>
          </w:tcPr>
          <w:p w14:paraId="02B2D639" w14:textId="77777777" w:rsidR="00777A41" w:rsidRDefault="008B1727">
            <w:pPr>
              <w:pStyle w:val="Table04Row"/>
            </w:pPr>
            <w:r>
              <w:t>r. 1 &amp; 2: 7 Jul 2020 (see r. 2(a));</w:t>
            </w:r>
          </w:p>
          <w:p w14:paraId="21D0F43E" w14:textId="77777777" w:rsidR="00777A41" w:rsidRDefault="008B1727">
            <w:pPr>
              <w:pStyle w:val="Table04Row"/>
            </w:pPr>
            <w:r>
              <w:t>Regulations other than r. 1 &amp; 2: 8 Jul 2020 (see r. 2(b))</w:t>
            </w:r>
          </w:p>
        </w:tc>
      </w:tr>
      <w:tr w:rsidR="00777A41" w14:paraId="76266AAE" w14:textId="77777777">
        <w:trPr>
          <w:cantSplit/>
          <w:jc w:val="center"/>
        </w:trPr>
        <w:tc>
          <w:tcPr>
            <w:tcW w:w="4253" w:type="dxa"/>
          </w:tcPr>
          <w:p w14:paraId="16027F5F" w14:textId="77777777" w:rsidR="00777A41" w:rsidRDefault="008B1727">
            <w:pPr>
              <w:pStyle w:val="Table04Row"/>
            </w:pPr>
            <w:r>
              <w:rPr>
                <w:i/>
              </w:rPr>
              <w:t>Agriculture and Food Regulations Amendment (Infringement Notices) Regulations 2020</w:t>
            </w:r>
            <w:r>
              <w:t xml:space="preserve"> Pt. 3</w:t>
            </w:r>
          </w:p>
        </w:tc>
        <w:tc>
          <w:tcPr>
            <w:tcW w:w="1418" w:type="dxa"/>
          </w:tcPr>
          <w:p w14:paraId="78DD2352" w14:textId="77777777" w:rsidR="00777A41" w:rsidRDefault="008B1727">
            <w:pPr>
              <w:pStyle w:val="Table04Row"/>
            </w:pPr>
            <w:r>
              <w:t>25 Sep 2020</w:t>
            </w:r>
            <w:r>
              <w:br/>
              <w:t>SL 2020/160</w:t>
            </w:r>
          </w:p>
        </w:tc>
        <w:tc>
          <w:tcPr>
            <w:tcW w:w="4536" w:type="dxa"/>
          </w:tcPr>
          <w:p w14:paraId="56A0E963" w14:textId="77777777" w:rsidR="00777A41" w:rsidRDefault="008B1727">
            <w:pPr>
              <w:pStyle w:val="Table04Row"/>
            </w:pPr>
            <w:r>
              <w:t>29 Sep 2020 (see r. 2(b) and SL 2020/159 cl. 2(a))</w:t>
            </w:r>
          </w:p>
        </w:tc>
      </w:tr>
      <w:tr w:rsidR="00777A41" w14:paraId="7266708A" w14:textId="77777777">
        <w:trPr>
          <w:cantSplit/>
          <w:jc w:val="center"/>
        </w:trPr>
        <w:tc>
          <w:tcPr>
            <w:tcW w:w="4253" w:type="dxa"/>
          </w:tcPr>
          <w:p w14:paraId="3AD78EBF" w14:textId="77777777" w:rsidR="00777A41" w:rsidRDefault="008B1727">
            <w:pPr>
              <w:pStyle w:val="Table04Row"/>
            </w:pPr>
            <w:r>
              <w:rPr>
                <w:i/>
              </w:rPr>
              <w:t>Western Australian Meat Industry Authority Amendment Regulations 2021</w:t>
            </w:r>
          </w:p>
        </w:tc>
        <w:tc>
          <w:tcPr>
            <w:tcW w:w="1418" w:type="dxa"/>
          </w:tcPr>
          <w:p w14:paraId="7A8C00D6" w14:textId="77777777" w:rsidR="00777A41" w:rsidRDefault="008B1727">
            <w:pPr>
              <w:pStyle w:val="Table04Row"/>
            </w:pPr>
            <w:r>
              <w:t>8 Oct 2021</w:t>
            </w:r>
            <w:r>
              <w:br/>
              <w:t>SL 2021/171</w:t>
            </w:r>
          </w:p>
        </w:tc>
        <w:tc>
          <w:tcPr>
            <w:tcW w:w="4536" w:type="dxa"/>
          </w:tcPr>
          <w:p w14:paraId="68090E92" w14:textId="77777777" w:rsidR="00777A41" w:rsidRDefault="008B1727">
            <w:pPr>
              <w:pStyle w:val="Table04Row"/>
            </w:pPr>
            <w:r>
              <w:t xml:space="preserve"> r. 1 &amp; 2: 8 Oct 2021 (see r. 2(a));</w:t>
            </w:r>
          </w:p>
          <w:p w14:paraId="3E80E88E" w14:textId="77777777" w:rsidR="00777A41" w:rsidRDefault="008B1727">
            <w:pPr>
              <w:pStyle w:val="Table04Row"/>
            </w:pPr>
            <w:r>
              <w:t>Regulations other than r. 1 &amp; 2: 9 Oct 2021 (see r. 2(b))</w:t>
            </w:r>
          </w:p>
        </w:tc>
      </w:tr>
      <w:tr w:rsidR="00777A41" w14:paraId="31ECBF3B" w14:textId="77777777">
        <w:trPr>
          <w:cantSplit/>
          <w:jc w:val="center"/>
        </w:trPr>
        <w:tc>
          <w:tcPr>
            <w:tcW w:w="4253" w:type="dxa"/>
          </w:tcPr>
          <w:p w14:paraId="5EF85FFB" w14:textId="77777777" w:rsidR="00777A41" w:rsidRDefault="008B1727">
            <w:pPr>
              <w:pStyle w:val="Table04Row"/>
            </w:pPr>
            <w:r>
              <w:rPr>
                <w:i/>
              </w:rPr>
              <w:t>Western Australian Meat Industry Authority Amendment Regulations 2022</w:t>
            </w:r>
          </w:p>
        </w:tc>
        <w:tc>
          <w:tcPr>
            <w:tcW w:w="1418" w:type="dxa"/>
          </w:tcPr>
          <w:p w14:paraId="79871824" w14:textId="77777777" w:rsidR="00777A41" w:rsidRDefault="008B1727">
            <w:pPr>
              <w:pStyle w:val="Table04Row"/>
            </w:pPr>
            <w:r>
              <w:t>11 Mar 2022</w:t>
            </w:r>
            <w:r>
              <w:br/>
              <w:t>SL 2022/21</w:t>
            </w:r>
          </w:p>
        </w:tc>
        <w:tc>
          <w:tcPr>
            <w:tcW w:w="4536" w:type="dxa"/>
          </w:tcPr>
          <w:p w14:paraId="4EB615DD" w14:textId="77777777" w:rsidR="00777A41" w:rsidRDefault="008B1727">
            <w:pPr>
              <w:pStyle w:val="Table04Row"/>
            </w:pPr>
            <w:r>
              <w:t>r. 1 &amp; 2: 11 Mar 2022 (see r. 2(a));</w:t>
            </w:r>
          </w:p>
          <w:p w14:paraId="3A7191A2" w14:textId="77777777" w:rsidR="00777A41" w:rsidRDefault="008B1727">
            <w:pPr>
              <w:pStyle w:val="Table04Row"/>
            </w:pPr>
            <w:r>
              <w:t>Regulations other than r. 1 &amp; 2: 31 Mar 2022 (see r. 2(b) and SL 2022/18 cl. 2)</w:t>
            </w:r>
          </w:p>
        </w:tc>
      </w:tr>
      <w:tr w:rsidR="00777A41" w14:paraId="26D9ECED" w14:textId="77777777">
        <w:trPr>
          <w:cantSplit/>
          <w:jc w:val="center"/>
        </w:trPr>
        <w:tc>
          <w:tcPr>
            <w:tcW w:w="4253" w:type="dxa"/>
          </w:tcPr>
          <w:p w14:paraId="627109EE" w14:textId="77777777" w:rsidR="00777A41" w:rsidRDefault="008B1727">
            <w:pPr>
              <w:pStyle w:val="Table04Row"/>
            </w:pPr>
            <w:r>
              <w:rPr>
                <w:i/>
              </w:rPr>
              <w:t>Western Australian Meat Industry Authority Amendment Regulations 2023</w:t>
            </w:r>
          </w:p>
        </w:tc>
        <w:tc>
          <w:tcPr>
            <w:tcW w:w="1418" w:type="dxa"/>
          </w:tcPr>
          <w:p w14:paraId="2596E4F3" w14:textId="77777777" w:rsidR="00777A41" w:rsidRDefault="008B1727">
            <w:pPr>
              <w:pStyle w:val="Table04Row"/>
            </w:pPr>
            <w:r>
              <w:t>27 Jan 2023</w:t>
            </w:r>
            <w:r>
              <w:br/>
              <w:t>SL 2023/4</w:t>
            </w:r>
          </w:p>
        </w:tc>
        <w:tc>
          <w:tcPr>
            <w:tcW w:w="4536" w:type="dxa"/>
          </w:tcPr>
          <w:p w14:paraId="28DA10ED" w14:textId="77777777" w:rsidR="00777A41" w:rsidRDefault="008B1727">
            <w:pPr>
              <w:pStyle w:val="Table04Row"/>
            </w:pPr>
            <w:r>
              <w:t>r. 1 &amp; 2: 27 Jan 2023 (see r. 2(a));</w:t>
            </w:r>
          </w:p>
          <w:p w14:paraId="50C814FC" w14:textId="77777777" w:rsidR="00777A41" w:rsidRDefault="008B1727">
            <w:pPr>
              <w:pStyle w:val="Table04Row"/>
            </w:pPr>
            <w:r>
              <w:t>Regulations other than r. 1 &amp; 2: 28 Jan 2023 (see r. 2(b))</w:t>
            </w:r>
          </w:p>
        </w:tc>
      </w:tr>
      <w:tr w:rsidR="00777A41" w14:paraId="38649140" w14:textId="77777777">
        <w:trPr>
          <w:cantSplit/>
          <w:jc w:val="center"/>
        </w:trPr>
        <w:tc>
          <w:tcPr>
            <w:tcW w:w="4253" w:type="dxa"/>
          </w:tcPr>
          <w:p w14:paraId="116310B9" w14:textId="77777777" w:rsidR="00777A41" w:rsidRDefault="008B1727">
            <w:pPr>
              <w:pStyle w:val="Table04Row"/>
            </w:pPr>
            <w:r>
              <w:rPr>
                <w:i/>
              </w:rPr>
              <w:t>Western Australian Meat Industry Authority Amendment Regulations (No. 2) 2023</w:t>
            </w:r>
          </w:p>
        </w:tc>
        <w:tc>
          <w:tcPr>
            <w:tcW w:w="1418" w:type="dxa"/>
          </w:tcPr>
          <w:p w14:paraId="20854DC5" w14:textId="77777777" w:rsidR="00777A41" w:rsidRDefault="008B1727">
            <w:pPr>
              <w:pStyle w:val="Table04Row"/>
            </w:pPr>
            <w:r>
              <w:t>29 Nov 2023</w:t>
            </w:r>
            <w:r>
              <w:br/>
              <w:t>SL 2023/185</w:t>
            </w:r>
          </w:p>
        </w:tc>
        <w:tc>
          <w:tcPr>
            <w:tcW w:w="4536" w:type="dxa"/>
          </w:tcPr>
          <w:p w14:paraId="350539C3" w14:textId="77777777" w:rsidR="00777A41" w:rsidRDefault="008B1727">
            <w:pPr>
              <w:pStyle w:val="Table04Row"/>
            </w:pPr>
            <w:r>
              <w:t>r. 1 &amp; 2: 29 Nov 2023 (see r. 2(a));</w:t>
            </w:r>
          </w:p>
          <w:p w14:paraId="2485B459" w14:textId="77777777" w:rsidR="00777A41" w:rsidRDefault="008B1727">
            <w:pPr>
              <w:pStyle w:val="Table04Row"/>
            </w:pPr>
            <w:r>
              <w:t>Regulations other than r. 1 &amp; 2: 30 Nov 2023 (see r. 2(b))</w:t>
            </w:r>
          </w:p>
        </w:tc>
      </w:tr>
    </w:tbl>
    <w:p w14:paraId="052512B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9A02042" w14:textId="77777777">
        <w:trPr>
          <w:cantSplit/>
          <w:jc w:val="center"/>
        </w:trPr>
        <w:tc>
          <w:tcPr>
            <w:tcW w:w="4253" w:type="dxa"/>
          </w:tcPr>
          <w:p w14:paraId="7A4B3DAE" w14:textId="77777777" w:rsidR="00777A41" w:rsidRDefault="008B1727">
            <w:pPr>
              <w:pStyle w:val="Table04Row"/>
              <w:keepNext/>
            </w:pPr>
            <w:r>
              <w:rPr>
                <w:b/>
              </w:rPr>
              <w:t>Notices -</w:t>
            </w:r>
          </w:p>
        </w:tc>
        <w:tc>
          <w:tcPr>
            <w:tcW w:w="1418" w:type="dxa"/>
          </w:tcPr>
          <w:p w14:paraId="338A488D" w14:textId="77777777" w:rsidR="00777A41" w:rsidRDefault="00777A41">
            <w:pPr>
              <w:pStyle w:val="Table04Row"/>
              <w:keepNext/>
            </w:pPr>
          </w:p>
        </w:tc>
        <w:tc>
          <w:tcPr>
            <w:tcW w:w="4536" w:type="dxa"/>
          </w:tcPr>
          <w:p w14:paraId="5B0E2B4D" w14:textId="77777777" w:rsidR="00777A41" w:rsidRDefault="00777A41">
            <w:pPr>
              <w:pStyle w:val="Table04Row"/>
              <w:keepNext/>
            </w:pPr>
          </w:p>
        </w:tc>
      </w:tr>
      <w:tr w:rsidR="00777A41" w14:paraId="39D2E138" w14:textId="77777777">
        <w:trPr>
          <w:cantSplit/>
          <w:jc w:val="center"/>
        </w:trPr>
        <w:tc>
          <w:tcPr>
            <w:tcW w:w="10207" w:type="dxa"/>
            <w:gridSpan w:val="3"/>
          </w:tcPr>
          <w:p w14:paraId="1F026469" w14:textId="77777777" w:rsidR="00777A41" w:rsidRDefault="008B1727">
            <w:pPr>
              <w:pStyle w:val="Table04Row"/>
              <w:keepNext/>
            </w:pPr>
            <w:r>
              <w:rPr>
                <w:b/>
              </w:rPr>
              <w:t>Under s. 6 -</w:t>
            </w:r>
          </w:p>
        </w:tc>
      </w:tr>
      <w:tr w:rsidR="00777A41" w14:paraId="07A74B43" w14:textId="77777777">
        <w:trPr>
          <w:cantSplit/>
          <w:jc w:val="center"/>
        </w:trPr>
        <w:tc>
          <w:tcPr>
            <w:tcW w:w="4253" w:type="dxa"/>
          </w:tcPr>
          <w:p w14:paraId="6A16E959" w14:textId="77777777" w:rsidR="00777A41" w:rsidRDefault="008B1727">
            <w:pPr>
              <w:pStyle w:val="Table04Row"/>
            </w:pPr>
            <w:r>
              <w:t>Declare rabbits to be declared animals</w:t>
            </w:r>
          </w:p>
        </w:tc>
        <w:tc>
          <w:tcPr>
            <w:tcW w:w="1418" w:type="dxa"/>
          </w:tcPr>
          <w:p w14:paraId="0C02EA87" w14:textId="77777777" w:rsidR="00777A41" w:rsidRDefault="008B1727">
            <w:pPr>
              <w:pStyle w:val="Table04Row"/>
            </w:pPr>
            <w:r>
              <w:t>7 Jul 1989</w:t>
            </w:r>
            <w:r>
              <w:br/>
              <w:t>p. 2112</w:t>
            </w:r>
          </w:p>
        </w:tc>
        <w:tc>
          <w:tcPr>
            <w:tcW w:w="4536" w:type="dxa"/>
          </w:tcPr>
          <w:p w14:paraId="66EC05CC" w14:textId="77777777" w:rsidR="00777A41" w:rsidRDefault="008B1727">
            <w:pPr>
              <w:pStyle w:val="Table04Row"/>
            </w:pPr>
            <w:r>
              <w:t>7 Jul 1989</w:t>
            </w:r>
          </w:p>
        </w:tc>
      </w:tr>
      <w:tr w:rsidR="00777A41" w14:paraId="7B43858F" w14:textId="77777777">
        <w:trPr>
          <w:cantSplit/>
          <w:jc w:val="center"/>
        </w:trPr>
        <w:tc>
          <w:tcPr>
            <w:tcW w:w="4253" w:type="dxa"/>
          </w:tcPr>
          <w:p w14:paraId="37FF0F40" w14:textId="77777777" w:rsidR="00777A41" w:rsidRDefault="008B1727">
            <w:pPr>
              <w:pStyle w:val="Table04Row"/>
            </w:pPr>
            <w:r>
              <w:t>Declare horse to be a declared animal</w:t>
            </w:r>
          </w:p>
        </w:tc>
        <w:tc>
          <w:tcPr>
            <w:tcW w:w="1418" w:type="dxa"/>
          </w:tcPr>
          <w:p w14:paraId="4EF8CFC8" w14:textId="77777777" w:rsidR="00777A41" w:rsidRDefault="008B1727">
            <w:pPr>
              <w:pStyle w:val="Table04Row"/>
            </w:pPr>
            <w:r>
              <w:t>22 Nov 2011</w:t>
            </w:r>
            <w:r>
              <w:br/>
              <w:t>p. 4855</w:t>
            </w:r>
          </w:p>
        </w:tc>
        <w:tc>
          <w:tcPr>
            <w:tcW w:w="4536" w:type="dxa"/>
          </w:tcPr>
          <w:p w14:paraId="3A481B13" w14:textId="77777777" w:rsidR="00777A41" w:rsidRDefault="008B1727">
            <w:pPr>
              <w:pStyle w:val="Table04Row"/>
            </w:pPr>
            <w:r>
              <w:t>22 Nov 2011</w:t>
            </w:r>
          </w:p>
        </w:tc>
      </w:tr>
      <w:tr w:rsidR="00777A41" w14:paraId="12B5FE87" w14:textId="77777777">
        <w:trPr>
          <w:cantSplit/>
          <w:jc w:val="center"/>
        </w:trPr>
        <w:tc>
          <w:tcPr>
            <w:tcW w:w="4253" w:type="dxa"/>
          </w:tcPr>
          <w:p w14:paraId="6867C119" w14:textId="77777777" w:rsidR="00777A41" w:rsidRDefault="008B1727">
            <w:pPr>
              <w:pStyle w:val="Table04Row"/>
            </w:pPr>
            <w:r>
              <w:t>Declare alpaca to be a declared animal</w:t>
            </w:r>
          </w:p>
        </w:tc>
        <w:tc>
          <w:tcPr>
            <w:tcW w:w="1418" w:type="dxa"/>
          </w:tcPr>
          <w:p w14:paraId="6F67C98D" w14:textId="77777777" w:rsidR="00777A41" w:rsidRDefault="008B1727">
            <w:pPr>
              <w:pStyle w:val="Table04Row"/>
            </w:pPr>
            <w:r>
              <w:t>21 Nov 2014</w:t>
            </w:r>
            <w:r>
              <w:br/>
              <w:t>p. 4353</w:t>
            </w:r>
          </w:p>
        </w:tc>
        <w:tc>
          <w:tcPr>
            <w:tcW w:w="4536" w:type="dxa"/>
          </w:tcPr>
          <w:p w14:paraId="7BAC0E85" w14:textId="77777777" w:rsidR="00777A41" w:rsidRDefault="008B1727">
            <w:pPr>
              <w:pStyle w:val="Table04Row"/>
            </w:pPr>
            <w:r>
              <w:t>21 Nov 2014</w:t>
            </w:r>
          </w:p>
        </w:tc>
      </w:tr>
      <w:tr w:rsidR="00777A41" w14:paraId="6A5112EA" w14:textId="77777777">
        <w:trPr>
          <w:cantSplit/>
          <w:jc w:val="center"/>
        </w:trPr>
        <w:tc>
          <w:tcPr>
            <w:tcW w:w="10207" w:type="dxa"/>
            <w:gridSpan w:val="3"/>
          </w:tcPr>
          <w:p w14:paraId="6AF23E68" w14:textId="77777777" w:rsidR="00777A41" w:rsidRDefault="008B1727">
            <w:pPr>
              <w:pStyle w:val="Table04Row"/>
              <w:keepNext/>
            </w:pPr>
            <w:r>
              <w:rPr>
                <w:b/>
              </w:rPr>
              <w:t>Under s. 16 -</w:t>
            </w:r>
          </w:p>
        </w:tc>
      </w:tr>
      <w:tr w:rsidR="00777A41" w14:paraId="3133FC5D" w14:textId="77777777">
        <w:trPr>
          <w:cantSplit/>
          <w:jc w:val="center"/>
        </w:trPr>
        <w:tc>
          <w:tcPr>
            <w:tcW w:w="4253" w:type="dxa"/>
          </w:tcPr>
          <w:p w14:paraId="434F9404" w14:textId="77777777" w:rsidR="00777A41" w:rsidRDefault="008B1727">
            <w:pPr>
              <w:pStyle w:val="Table04Row"/>
            </w:pPr>
            <w:r>
              <w:t>Western Australian Meat Industry Authority (Midland Saleyard Replacement) Notice 2010</w:t>
            </w:r>
          </w:p>
        </w:tc>
        <w:tc>
          <w:tcPr>
            <w:tcW w:w="1418" w:type="dxa"/>
          </w:tcPr>
          <w:p w14:paraId="5EEE44B4" w14:textId="77777777" w:rsidR="00777A41" w:rsidRDefault="008B1727">
            <w:pPr>
              <w:pStyle w:val="Table04Row"/>
            </w:pPr>
            <w:r>
              <w:t>30 Apr 2010</w:t>
            </w:r>
            <w:r>
              <w:br/>
              <w:t>p. 1599</w:t>
            </w:r>
          </w:p>
        </w:tc>
        <w:tc>
          <w:tcPr>
            <w:tcW w:w="4536" w:type="dxa"/>
          </w:tcPr>
          <w:p w14:paraId="75CE92C4" w14:textId="77777777" w:rsidR="00777A41" w:rsidRDefault="008B1727">
            <w:pPr>
              <w:pStyle w:val="Table04Row"/>
            </w:pPr>
            <w:r>
              <w:t>cl. 1 &amp; 2: 30 Apr 2010 (see cl. 2(a));</w:t>
            </w:r>
          </w:p>
          <w:p w14:paraId="10E16031" w14:textId="77777777" w:rsidR="00777A41" w:rsidRDefault="008B1727">
            <w:pPr>
              <w:pStyle w:val="Table04Row"/>
            </w:pPr>
            <w:r>
              <w:t>Notice other than cl. 1 &amp; 2: 2 May 2010 (see cl. 2(b))</w:t>
            </w:r>
          </w:p>
        </w:tc>
      </w:tr>
    </w:tbl>
    <w:p w14:paraId="326536F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8A8067" w14:textId="77777777">
        <w:trPr>
          <w:cantSplit/>
          <w:jc w:val="center"/>
        </w:trPr>
        <w:tc>
          <w:tcPr>
            <w:tcW w:w="4253" w:type="dxa"/>
          </w:tcPr>
          <w:p w14:paraId="6FFB01B0" w14:textId="77777777" w:rsidR="00777A41" w:rsidRDefault="008B1727">
            <w:pPr>
              <w:pStyle w:val="Table04Row"/>
              <w:keepNext/>
            </w:pPr>
            <w:r>
              <w:rPr>
                <w:b/>
              </w:rPr>
              <w:t>Proclamations -</w:t>
            </w:r>
          </w:p>
        </w:tc>
        <w:tc>
          <w:tcPr>
            <w:tcW w:w="1418" w:type="dxa"/>
          </w:tcPr>
          <w:p w14:paraId="0B7CBA39" w14:textId="77777777" w:rsidR="00777A41" w:rsidRDefault="00777A41">
            <w:pPr>
              <w:pStyle w:val="Table04Row"/>
              <w:keepNext/>
            </w:pPr>
          </w:p>
        </w:tc>
        <w:tc>
          <w:tcPr>
            <w:tcW w:w="4536" w:type="dxa"/>
          </w:tcPr>
          <w:p w14:paraId="4B00C4CB" w14:textId="77777777" w:rsidR="00777A41" w:rsidRDefault="00777A41">
            <w:pPr>
              <w:pStyle w:val="Table04Row"/>
              <w:keepNext/>
            </w:pPr>
          </w:p>
        </w:tc>
      </w:tr>
      <w:tr w:rsidR="00777A41" w14:paraId="454365C6" w14:textId="77777777">
        <w:trPr>
          <w:cantSplit/>
          <w:jc w:val="center"/>
        </w:trPr>
        <w:tc>
          <w:tcPr>
            <w:tcW w:w="10207" w:type="dxa"/>
            <w:gridSpan w:val="3"/>
          </w:tcPr>
          <w:p w14:paraId="176CD566" w14:textId="77777777" w:rsidR="00777A41" w:rsidRDefault="008B1727">
            <w:pPr>
              <w:pStyle w:val="Table04Row"/>
              <w:keepNext/>
            </w:pPr>
            <w:r>
              <w:rPr>
                <w:b/>
              </w:rPr>
              <w:t>Under s. 24EB - Offence of sale of unbranded carcases -</w:t>
            </w:r>
          </w:p>
        </w:tc>
      </w:tr>
      <w:tr w:rsidR="00777A41" w14:paraId="5511ED51" w14:textId="77777777">
        <w:trPr>
          <w:cantSplit/>
          <w:jc w:val="center"/>
        </w:trPr>
        <w:tc>
          <w:tcPr>
            <w:tcW w:w="4253" w:type="dxa"/>
          </w:tcPr>
          <w:p w14:paraId="45A42DDA" w14:textId="77777777" w:rsidR="00777A41" w:rsidRDefault="008B1727">
            <w:pPr>
              <w:pStyle w:val="Table04Row"/>
            </w:pPr>
            <w:r>
              <w:t>Declaring s. 24EB(1) not apply to area north of 26 degree south latitude</w:t>
            </w:r>
          </w:p>
        </w:tc>
        <w:tc>
          <w:tcPr>
            <w:tcW w:w="1418" w:type="dxa"/>
          </w:tcPr>
          <w:p w14:paraId="467FE4A1" w14:textId="77777777" w:rsidR="00777A41" w:rsidRDefault="008B1727">
            <w:pPr>
              <w:pStyle w:val="Table04Row"/>
            </w:pPr>
            <w:r>
              <w:t>18 Mar 1988</w:t>
            </w:r>
            <w:r>
              <w:br/>
              <w:t>p. 819</w:t>
            </w:r>
          </w:p>
        </w:tc>
        <w:tc>
          <w:tcPr>
            <w:tcW w:w="4536" w:type="dxa"/>
          </w:tcPr>
          <w:p w14:paraId="3372C590" w14:textId="77777777" w:rsidR="00777A41" w:rsidRDefault="00777A41">
            <w:pPr>
              <w:pStyle w:val="Table04Row"/>
            </w:pPr>
          </w:p>
        </w:tc>
      </w:tr>
    </w:tbl>
    <w:p w14:paraId="2BCA2B9F" w14:textId="77777777" w:rsidR="00777A41" w:rsidRDefault="008B1727">
      <w:pPr>
        <w:pStyle w:val="IActName"/>
      </w:pPr>
      <w:r>
        <w:t>Western Australian Photo Card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88614B7" w14:textId="77777777">
        <w:trPr>
          <w:cantSplit/>
          <w:jc w:val="center"/>
        </w:trPr>
        <w:tc>
          <w:tcPr>
            <w:tcW w:w="1134" w:type="dxa"/>
          </w:tcPr>
          <w:p w14:paraId="05F83B85" w14:textId="77777777" w:rsidR="00777A41" w:rsidRDefault="008B1727">
            <w:pPr>
              <w:pStyle w:val="Table04Row"/>
              <w:keepNext/>
            </w:pPr>
            <w:r>
              <w:rPr>
                <w:b/>
              </w:rPr>
              <w:t>Portfolio:</w:t>
            </w:r>
          </w:p>
        </w:tc>
        <w:tc>
          <w:tcPr>
            <w:tcW w:w="8505" w:type="dxa"/>
          </w:tcPr>
          <w:p w14:paraId="1F101F1B" w14:textId="77777777" w:rsidR="00777A41" w:rsidRDefault="008B1727">
            <w:pPr>
              <w:pStyle w:val="Table04Row"/>
              <w:keepNext/>
            </w:pPr>
            <w:r>
              <w:t>Minister for Transport</w:t>
            </w:r>
          </w:p>
        </w:tc>
      </w:tr>
      <w:tr w:rsidR="00777A41" w14:paraId="6C1460E7" w14:textId="77777777">
        <w:trPr>
          <w:cantSplit/>
          <w:jc w:val="center"/>
        </w:trPr>
        <w:tc>
          <w:tcPr>
            <w:tcW w:w="1276" w:type="dxa"/>
          </w:tcPr>
          <w:p w14:paraId="5AD59C60" w14:textId="77777777" w:rsidR="00777A41" w:rsidRDefault="008B1727">
            <w:pPr>
              <w:pStyle w:val="Table04Row"/>
              <w:keepNext/>
            </w:pPr>
            <w:r>
              <w:rPr>
                <w:b/>
              </w:rPr>
              <w:t>Agency:</w:t>
            </w:r>
          </w:p>
        </w:tc>
        <w:tc>
          <w:tcPr>
            <w:tcW w:w="5812" w:type="dxa"/>
          </w:tcPr>
          <w:p w14:paraId="4FDCFE4B" w14:textId="77777777" w:rsidR="00777A41" w:rsidRDefault="008B1727">
            <w:pPr>
              <w:pStyle w:val="Table04Row"/>
              <w:keepNext/>
            </w:pPr>
            <w:r>
              <w:t>Department of Transport</w:t>
            </w:r>
          </w:p>
        </w:tc>
      </w:tr>
    </w:tbl>
    <w:p w14:paraId="64D68011" w14:textId="77777777" w:rsidR="00777A41" w:rsidRDefault="00777A41">
      <w:pPr>
        <w:keepNext/>
      </w:pPr>
    </w:p>
    <w:p w14:paraId="13FBF9A6" w14:textId="77777777" w:rsidR="00777A41" w:rsidRDefault="008B1727">
      <w:pPr>
        <w:pStyle w:val="IRegName"/>
      </w:pPr>
      <w:r>
        <w:t>Western Australian Photo Card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35A31EA4" w14:textId="77777777">
        <w:trPr>
          <w:cantSplit/>
          <w:jc w:val="center"/>
        </w:trPr>
        <w:tc>
          <w:tcPr>
            <w:tcW w:w="4253" w:type="dxa"/>
          </w:tcPr>
          <w:p w14:paraId="44A5173E" w14:textId="77777777" w:rsidR="00777A41" w:rsidRDefault="008B1727">
            <w:pPr>
              <w:pStyle w:val="Table04Row"/>
            </w:pPr>
            <w:r>
              <w:rPr>
                <w:i/>
              </w:rPr>
              <w:t>Western Australian Photo Card Regulations 2014</w:t>
            </w:r>
          </w:p>
        </w:tc>
        <w:tc>
          <w:tcPr>
            <w:tcW w:w="1418" w:type="dxa"/>
          </w:tcPr>
          <w:p w14:paraId="0C79795F" w14:textId="77777777" w:rsidR="00777A41" w:rsidRDefault="008B1727">
            <w:pPr>
              <w:pStyle w:val="Table04Row"/>
            </w:pPr>
            <w:r>
              <w:t>17 Jun 2014</w:t>
            </w:r>
            <w:r>
              <w:br/>
              <w:t>p. 2011‑20</w:t>
            </w:r>
          </w:p>
        </w:tc>
        <w:tc>
          <w:tcPr>
            <w:tcW w:w="4536" w:type="dxa"/>
          </w:tcPr>
          <w:p w14:paraId="2B31EECE" w14:textId="77777777" w:rsidR="00777A41" w:rsidRDefault="008B1727">
            <w:pPr>
              <w:pStyle w:val="Table04Row"/>
            </w:pPr>
            <w:r>
              <w:t xml:space="preserve">1 Jul 2014 (see r. 2 and </w:t>
            </w:r>
            <w:r>
              <w:rPr>
                <w:i/>
              </w:rPr>
              <w:t>Gazette</w:t>
            </w:r>
            <w:r>
              <w:t xml:space="preserve"> 17 Jun 2014 p. 1955)</w:t>
            </w:r>
          </w:p>
        </w:tc>
      </w:tr>
      <w:tr w:rsidR="00777A41" w14:paraId="7CD508ED" w14:textId="77777777">
        <w:trPr>
          <w:cantSplit/>
          <w:jc w:val="center"/>
        </w:trPr>
        <w:tc>
          <w:tcPr>
            <w:tcW w:w="4253" w:type="dxa"/>
          </w:tcPr>
          <w:p w14:paraId="4DDB5032" w14:textId="77777777" w:rsidR="00777A41" w:rsidRDefault="008B1727">
            <w:pPr>
              <w:pStyle w:val="Table04Row"/>
            </w:pPr>
            <w:r>
              <w:rPr>
                <w:i/>
              </w:rPr>
              <w:t>Western Australian Photo Card Amendment Regulations (No. 2) 2015</w:t>
            </w:r>
          </w:p>
        </w:tc>
        <w:tc>
          <w:tcPr>
            <w:tcW w:w="1418" w:type="dxa"/>
          </w:tcPr>
          <w:p w14:paraId="71A0671A" w14:textId="77777777" w:rsidR="00777A41" w:rsidRDefault="008B1727">
            <w:pPr>
              <w:pStyle w:val="Table04Row"/>
            </w:pPr>
            <w:r>
              <w:t>12 Jun 2015</w:t>
            </w:r>
            <w:r>
              <w:br/>
              <w:t>p. 2040‑1</w:t>
            </w:r>
          </w:p>
        </w:tc>
        <w:tc>
          <w:tcPr>
            <w:tcW w:w="4536" w:type="dxa"/>
          </w:tcPr>
          <w:p w14:paraId="31A04197" w14:textId="77777777" w:rsidR="00777A41" w:rsidRDefault="008B1727">
            <w:pPr>
              <w:pStyle w:val="Table04Row"/>
            </w:pPr>
            <w:r>
              <w:t>r. 1 &amp; 2: 12 Jun 2015 (see r. 2(a));</w:t>
            </w:r>
          </w:p>
          <w:p w14:paraId="6C00FC1E" w14:textId="77777777" w:rsidR="00777A41" w:rsidRDefault="008B1727">
            <w:pPr>
              <w:pStyle w:val="Table04Row"/>
            </w:pPr>
            <w:r>
              <w:t>Regulations other than r. 1 &amp; 2: 1 Jul 2015 (see r. 2(b))</w:t>
            </w:r>
          </w:p>
        </w:tc>
      </w:tr>
      <w:tr w:rsidR="00777A41" w14:paraId="65687E78" w14:textId="77777777">
        <w:trPr>
          <w:cantSplit/>
          <w:jc w:val="center"/>
        </w:trPr>
        <w:tc>
          <w:tcPr>
            <w:tcW w:w="4253" w:type="dxa"/>
          </w:tcPr>
          <w:p w14:paraId="13C45A05" w14:textId="77777777" w:rsidR="00777A41" w:rsidRDefault="008B1727">
            <w:pPr>
              <w:pStyle w:val="Table04Row"/>
            </w:pPr>
            <w:r>
              <w:rPr>
                <w:i/>
              </w:rPr>
              <w:t>Western Australian Photo Card Amendment Regulations 2015</w:t>
            </w:r>
          </w:p>
        </w:tc>
        <w:tc>
          <w:tcPr>
            <w:tcW w:w="1418" w:type="dxa"/>
          </w:tcPr>
          <w:p w14:paraId="6EBE3746" w14:textId="77777777" w:rsidR="00777A41" w:rsidRDefault="008B1727">
            <w:pPr>
              <w:pStyle w:val="Table04Row"/>
            </w:pPr>
            <w:r>
              <w:t>26 Jun 2015</w:t>
            </w:r>
            <w:r>
              <w:br/>
              <w:t>p. 2276</w:t>
            </w:r>
          </w:p>
        </w:tc>
        <w:tc>
          <w:tcPr>
            <w:tcW w:w="4536" w:type="dxa"/>
          </w:tcPr>
          <w:p w14:paraId="125B60E2" w14:textId="77777777" w:rsidR="00777A41" w:rsidRDefault="008B1727">
            <w:pPr>
              <w:pStyle w:val="Table04Row"/>
            </w:pPr>
            <w:r>
              <w:t>r. 1 &amp; 2: 26 Jun 2015 (see r. 2(a));</w:t>
            </w:r>
          </w:p>
          <w:p w14:paraId="56A079AB" w14:textId="77777777" w:rsidR="00777A41" w:rsidRDefault="008B1727">
            <w:pPr>
              <w:pStyle w:val="Table04Row"/>
            </w:pPr>
            <w:r>
              <w:t xml:space="preserve">Regulations other than r. 1 &amp; 2: 1 Jul 2015 (see r. 2(b)(ii) and </w:t>
            </w:r>
            <w:r>
              <w:rPr>
                <w:i/>
              </w:rPr>
              <w:t>Gazette</w:t>
            </w:r>
            <w:r>
              <w:t xml:space="preserve"> 26 Jun 2015 p. 2235)</w:t>
            </w:r>
          </w:p>
        </w:tc>
      </w:tr>
      <w:tr w:rsidR="00777A41" w14:paraId="20C31E3E" w14:textId="77777777">
        <w:trPr>
          <w:cantSplit/>
          <w:jc w:val="center"/>
        </w:trPr>
        <w:tc>
          <w:tcPr>
            <w:tcW w:w="4253" w:type="dxa"/>
          </w:tcPr>
          <w:p w14:paraId="74C8AA44" w14:textId="77777777" w:rsidR="00777A41" w:rsidRDefault="008B1727">
            <w:pPr>
              <w:pStyle w:val="Table04Row"/>
            </w:pPr>
            <w:r>
              <w:rPr>
                <w:i/>
              </w:rPr>
              <w:t>Western Australian Photo Card Amendment Regulations 2016</w:t>
            </w:r>
          </w:p>
        </w:tc>
        <w:tc>
          <w:tcPr>
            <w:tcW w:w="1418" w:type="dxa"/>
          </w:tcPr>
          <w:p w14:paraId="5138E964" w14:textId="77777777" w:rsidR="00777A41" w:rsidRDefault="008B1727">
            <w:pPr>
              <w:pStyle w:val="Table04Row"/>
            </w:pPr>
            <w:r>
              <w:t>14 Jun 2016</w:t>
            </w:r>
            <w:r>
              <w:br/>
              <w:t>p. 1838‑9</w:t>
            </w:r>
          </w:p>
        </w:tc>
        <w:tc>
          <w:tcPr>
            <w:tcW w:w="4536" w:type="dxa"/>
          </w:tcPr>
          <w:p w14:paraId="0F5E7061" w14:textId="77777777" w:rsidR="00777A41" w:rsidRDefault="008B1727">
            <w:pPr>
              <w:pStyle w:val="Table04Row"/>
            </w:pPr>
            <w:r>
              <w:t xml:space="preserve">r. 1 &amp; 2: 14 Jun 2016 (see r. 2(a)); </w:t>
            </w:r>
          </w:p>
          <w:p w14:paraId="350A04EB" w14:textId="77777777" w:rsidR="00777A41" w:rsidRDefault="008B1727">
            <w:pPr>
              <w:pStyle w:val="Table04Row"/>
            </w:pPr>
            <w:r>
              <w:t>Regulations other than r. 1, 2 &amp; 4: 15 Jun 2016 (see r. 2(c));</w:t>
            </w:r>
          </w:p>
          <w:p w14:paraId="5C6B7061" w14:textId="77777777" w:rsidR="00777A41" w:rsidRDefault="008B1727">
            <w:pPr>
              <w:pStyle w:val="Table04Row"/>
            </w:pPr>
            <w:r>
              <w:t>r. 4: 1 Jul 2016 (see r. 2(b))</w:t>
            </w:r>
          </w:p>
        </w:tc>
      </w:tr>
      <w:tr w:rsidR="00777A41" w14:paraId="046707C0" w14:textId="77777777">
        <w:trPr>
          <w:cantSplit/>
          <w:jc w:val="center"/>
        </w:trPr>
        <w:tc>
          <w:tcPr>
            <w:tcW w:w="4253" w:type="dxa"/>
          </w:tcPr>
          <w:p w14:paraId="786C04AA" w14:textId="77777777" w:rsidR="00777A41" w:rsidRDefault="008B1727">
            <w:pPr>
              <w:pStyle w:val="Table04Row"/>
            </w:pPr>
            <w:r>
              <w:rPr>
                <w:i/>
              </w:rPr>
              <w:t>Transport Regulations Amendment (Fees and Charges) Regulations (No. 2) 2016</w:t>
            </w:r>
            <w:r>
              <w:t xml:space="preserve"> Pt. 9</w:t>
            </w:r>
          </w:p>
        </w:tc>
        <w:tc>
          <w:tcPr>
            <w:tcW w:w="1418" w:type="dxa"/>
          </w:tcPr>
          <w:p w14:paraId="62FBED49" w14:textId="77777777" w:rsidR="00777A41" w:rsidRDefault="008B1727">
            <w:pPr>
              <w:pStyle w:val="Table04Row"/>
            </w:pPr>
            <w:r>
              <w:t>14 Jun 2016</w:t>
            </w:r>
            <w:r>
              <w:br/>
              <w:t>p. 1987‑2003</w:t>
            </w:r>
          </w:p>
        </w:tc>
        <w:tc>
          <w:tcPr>
            <w:tcW w:w="4536" w:type="dxa"/>
          </w:tcPr>
          <w:p w14:paraId="75CAE95A" w14:textId="77777777" w:rsidR="00777A41" w:rsidRDefault="008B1727">
            <w:pPr>
              <w:pStyle w:val="Table04Row"/>
            </w:pPr>
            <w:r>
              <w:t>1 Jul 2016 (see r. 2(b))</w:t>
            </w:r>
          </w:p>
        </w:tc>
      </w:tr>
      <w:tr w:rsidR="00777A41" w14:paraId="61765C5C" w14:textId="77777777">
        <w:trPr>
          <w:cantSplit/>
          <w:jc w:val="center"/>
        </w:trPr>
        <w:tc>
          <w:tcPr>
            <w:tcW w:w="10207" w:type="dxa"/>
            <w:gridSpan w:val="3"/>
          </w:tcPr>
          <w:p w14:paraId="7FA11382" w14:textId="77777777" w:rsidR="00777A41" w:rsidRDefault="008B1727">
            <w:pPr>
              <w:pStyle w:val="Table04Row"/>
            </w:pPr>
            <w:r>
              <w:rPr>
                <w:b/>
              </w:rPr>
              <w:t>Reprint 1 as at 6 Jan 2017</w:t>
            </w:r>
          </w:p>
        </w:tc>
      </w:tr>
      <w:tr w:rsidR="00777A41" w14:paraId="16096819" w14:textId="77777777">
        <w:trPr>
          <w:cantSplit/>
          <w:jc w:val="center"/>
        </w:trPr>
        <w:tc>
          <w:tcPr>
            <w:tcW w:w="4253" w:type="dxa"/>
          </w:tcPr>
          <w:p w14:paraId="14C21243" w14:textId="77777777" w:rsidR="00777A41" w:rsidRDefault="008B1727">
            <w:pPr>
              <w:pStyle w:val="Table04Row"/>
            </w:pPr>
            <w:r>
              <w:rPr>
                <w:i/>
              </w:rPr>
              <w:t>Transport Regulations Amendment (Fees and Charges) Regulations (No. 2) 2017</w:t>
            </w:r>
            <w:r>
              <w:t xml:space="preserve"> Pt. 10</w:t>
            </w:r>
          </w:p>
        </w:tc>
        <w:tc>
          <w:tcPr>
            <w:tcW w:w="1418" w:type="dxa"/>
          </w:tcPr>
          <w:p w14:paraId="744349D6" w14:textId="77777777" w:rsidR="00777A41" w:rsidRDefault="008B1727">
            <w:pPr>
              <w:pStyle w:val="Table04Row"/>
            </w:pPr>
            <w:r>
              <w:t>23 Jun 2017</w:t>
            </w:r>
            <w:r>
              <w:br/>
              <w:t>p. 3253‑78</w:t>
            </w:r>
          </w:p>
        </w:tc>
        <w:tc>
          <w:tcPr>
            <w:tcW w:w="4536" w:type="dxa"/>
          </w:tcPr>
          <w:p w14:paraId="54748B1B" w14:textId="77777777" w:rsidR="00777A41" w:rsidRDefault="008B1727">
            <w:pPr>
              <w:pStyle w:val="Table04Row"/>
            </w:pPr>
            <w:r>
              <w:t>1 Jul 2017 (see r. 2(b))</w:t>
            </w:r>
          </w:p>
        </w:tc>
      </w:tr>
      <w:tr w:rsidR="00777A41" w14:paraId="0E250E34" w14:textId="77777777">
        <w:trPr>
          <w:cantSplit/>
          <w:jc w:val="center"/>
        </w:trPr>
        <w:tc>
          <w:tcPr>
            <w:tcW w:w="4253" w:type="dxa"/>
          </w:tcPr>
          <w:p w14:paraId="01EB4008" w14:textId="77777777" w:rsidR="00777A41" w:rsidRDefault="008B1727">
            <w:pPr>
              <w:pStyle w:val="Table04Row"/>
            </w:pPr>
            <w:r>
              <w:rPr>
                <w:i/>
              </w:rPr>
              <w:t>Transport Regulations Amendment (Fees and Charges) Regulations (No. 2) 2018</w:t>
            </w:r>
            <w:r>
              <w:t xml:space="preserve"> Pt. 8</w:t>
            </w:r>
          </w:p>
        </w:tc>
        <w:tc>
          <w:tcPr>
            <w:tcW w:w="1418" w:type="dxa"/>
          </w:tcPr>
          <w:p w14:paraId="3904282E" w14:textId="77777777" w:rsidR="00777A41" w:rsidRDefault="008B1727">
            <w:pPr>
              <w:pStyle w:val="Table04Row"/>
            </w:pPr>
            <w:r>
              <w:t>22 Jun 2018</w:t>
            </w:r>
            <w:r>
              <w:br/>
              <w:t>p. 2184‑93</w:t>
            </w:r>
          </w:p>
        </w:tc>
        <w:tc>
          <w:tcPr>
            <w:tcW w:w="4536" w:type="dxa"/>
          </w:tcPr>
          <w:p w14:paraId="6F864C2B" w14:textId="77777777" w:rsidR="00777A41" w:rsidRDefault="008B1727">
            <w:pPr>
              <w:pStyle w:val="Table04Row"/>
            </w:pPr>
            <w:r>
              <w:t>1 Jul 2018 (see r. 2(b))</w:t>
            </w:r>
          </w:p>
        </w:tc>
      </w:tr>
      <w:tr w:rsidR="00777A41" w14:paraId="2228B1CF" w14:textId="77777777">
        <w:trPr>
          <w:cantSplit/>
          <w:jc w:val="center"/>
        </w:trPr>
        <w:tc>
          <w:tcPr>
            <w:tcW w:w="4253" w:type="dxa"/>
          </w:tcPr>
          <w:p w14:paraId="3E9E88AE" w14:textId="77777777" w:rsidR="00777A41" w:rsidRDefault="008B1727">
            <w:pPr>
              <w:pStyle w:val="Table04Row"/>
            </w:pPr>
            <w:r>
              <w:rPr>
                <w:i/>
              </w:rPr>
              <w:t>Transport Regulations Amendment (Information) Regulations 2019</w:t>
            </w:r>
            <w:r>
              <w:t xml:space="preserve"> Pt. 4</w:t>
            </w:r>
          </w:p>
        </w:tc>
        <w:tc>
          <w:tcPr>
            <w:tcW w:w="1418" w:type="dxa"/>
          </w:tcPr>
          <w:p w14:paraId="62EE3FFE" w14:textId="77777777" w:rsidR="00777A41" w:rsidRDefault="008B1727">
            <w:pPr>
              <w:pStyle w:val="Table04Row"/>
            </w:pPr>
            <w:r>
              <w:t>29 Mar 2019</w:t>
            </w:r>
            <w:r>
              <w:br/>
              <w:t>p. 972‑80</w:t>
            </w:r>
          </w:p>
        </w:tc>
        <w:tc>
          <w:tcPr>
            <w:tcW w:w="4536" w:type="dxa"/>
          </w:tcPr>
          <w:p w14:paraId="6919E9BC" w14:textId="77777777" w:rsidR="00777A41" w:rsidRDefault="008B1727">
            <w:pPr>
              <w:pStyle w:val="Table04Row"/>
            </w:pPr>
            <w:r>
              <w:t>30 Mar 2019 (see r. 2(b))</w:t>
            </w:r>
          </w:p>
        </w:tc>
      </w:tr>
      <w:tr w:rsidR="00777A41" w14:paraId="6C2DFB1C" w14:textId="77777777">
        <w:trPr>
          <w:cantSplit/>
          <w:jc w:val="center"/>
        </w:trPr>
        <w:tc>
          <w:tcPr>
            <w:tcW w:w="4253" w:type="dxa"/>
          </w:tcPr>
          <w:p w14:paraId="0E3A03E1" w14:textId="77777777" w:rsidR="00777A41" w:rsidRDefault="008B1727">
            <w:pPr>
              <w:pStyle w:val="Table04Row"/>
            </w:pPr>
            <w:r>
              <w:rPr>
                <w:i/>
              </w:rPr>
              <w:t>Transport Regulations Amendment (Fees and Charges) Regulations (No. 2) 2019</w:t>
            </w:r>
            <w:r>
              <w:t xml:space="preserve"> Pt. 10</w:t>
            </w:r>
          </w:p>
        </w:tc>
        <w:tc>
          <w:tcPr>
            <w:tcW w:w="1418" w:type="dxa"/>
          </w:tcPr>
          <w:p w14:paraId="62B3929F" w14:textId="77777777" w:rsidR="00777A41" w:rsidRDefault="008B1727">
            <w:pPr>
              <w:pStyle w:val="Table04Row"/>
            </w:pPr>
            <w:r>
              <w:t>31 May 2019</w:t>
            </w:r>
            <w:r>
              <w:br/>
              <w:t>p. 1721‑8</w:t>
            </w:r>
          </w:p>
        </w:tc>
        <w:tc>
          <w:tcPr>
            <w:tcW w:w="4536" w:type="dxa"/>
          </w:tcPr>
          <w:p w14:paraId="1E0CCD55" w14:textId="77777777" w:rsidR="00777A41" w:rsidRDefault="008B1727">
            <w:pPr>
              <w:pStyle w:val="Table04Row"/>
            </w:pPr>
            <w:r>
              <w:t>1 Jul 2019 (see r. 2(b))</w:t>
            </w:r>
          </w:p>
        </w:tc>
      </w:tr>
      <w:tr w:rsidR="00777A41" w14:paraId="5CC13B55" w14:textId="77777777">
        <w:trPr>
          <w:cantSplit/>
          <w:jc w:val="center"/>
        </w:trPr>
        <w:tc>
          <w:tcPr>
            <w:tcW w:w="4253" w:type="dxa"/>
          </w:tcPr>
          <w:p w14:paraId="3B075B15" w14:textId="77777777" w:rsidR="00777A41" w:rsidRDefault="008B1727">
            <w:pPr>
              <w:pStyle w:val="Table04Row"/>
            </w:pPr>
            <w:r>
              <w:rPr>
                <w:i/>
              </w:rPr>
              <w:t>Transport Regulations Amendment (Fees and Charges) Regulations (No. 2) 2020</w:t>
            </w:r>
            <w:r>
              <w:t xml:space="preserve"> Pt. 6</w:t>
            </w:r>
          </w:p>
        </w:tc>
        <w:tc>
          <w:tcPr>
            <w:tcW w:w="1418" w:type="dxa"/>
          </w:tcPr>
          <w:p w14:paraId="243DFC7D" w14:textId="77777777" w:rsidR="00777A41" w:rsidRDefault="008B1727">
            <w:pPr>
              <w:pStyle w:val="Table04Row"/>
            </w:pPr>
            <w:r>
              <w:t>9 Jun 2020</w:t>
            </w:r>
            <w:r>
              <w:br/>
              <w:t>SL 2020/74</w:t>
            </w:r>
          </w:p>
        </w:tc>
        <w:tc>
          <w:tcPr>
            <w:tcW w:w="4536" w:type="dxa"/>
          </w:tcPr>
          <w:p w14:paraId="790C024D" w14:textId="77777777" w:rsidR="00777A41" w:rsidRDefault="008B1727">
            <w:pPr>
              <w:pStyle w:val="Table04Row"/>
            </w:pPr>
            <w:r>
              <w:t>1 Jul 2020 (see r. 2(b))</w:t>
            </w:r>
          </w:p>
        </w:tc>
      </w:tr>
      <w:tr w:rsidR="00777A41" w14:paraId="65D41D18" w14:textId="77777777">
        <w:trPr>
          <w:cantSplit/>
          <w:jc w:val="center"/>
        </w:trPr>
        <w:tc>
          <w:tcPr>
            <w:tcW w:w="4253" w:type="dxa"/>
          </w:tcPr>
          <w:p w14:paraId="7C0E135A" w14:textId="77777777" w:rsidR="00777A41" w:rsidRDefault="008B1727">
            <w:pPr>
              <w:pStyle w:val="Table04Row"/>
            </w:pPr>
            <w:r>
              <w:rPr>
                <w:i/>
              </w:rPr>
              <w:t>Transport Regulations Amendment (Document Replacement) Regulations 2020</w:t>
            </w:r>
            <w:r>
              <w:t xml:space="preserve"> Pt. 3</w:t>
            </w:r>
          </w:p>
        </w:tc>
        <w:tc>
          <w:tcPr>
            <w:tcW w:w="1418" w:type="dxa"/>
          </w:tcPr>
          <w:p w14:paraId="43095DFA" w14:textId="77777777" w:rsidR="00777A41" w:rsidRDefault="008B1727">
            <w:pPr>
              <w:pStyle w:val="Table04Row"/>
            </w:pPr>
            <w:r>
              <w:t>28 Jul 2020</w:t>
            </w:r>
            <w:r>
              <w:br/>
              <w:t>SL 2020/123</w:t>
            </w:r>
          </w:p>
        </w:tc>
        <w:tc>
          <w:tcPr>
            <w:tcW w:w="4536" w:type="dxa"/>
          </w:tcPr>
          <w:p w14:paraId="59672A71" w14:textId="77777777" w:rsidR="00777A41" w:rsidRDefault="008B1727">
            <w:pPr>
              <w:pStyle w:val="Table04Row"/>
            </w:pPr>
            <w:r>
              <w:t>29 Jul 2020 (see r. 2(b))</w:t>
            </w:r>
          </w:p>
        </w:tc>
      </w:tr>
      <w:tr w:rsidR="00777A41" w14:paraId="0BFF5D82" w14:textId="77777777">
        <w:trPr>
          <w:cantSplit/>
          <w:jc w:val="center"/>
        </w:trPr>
        <w:tc>
          <w:tcPr>
            <w:tcW w:w="4253" w:type="dxa"/>
          </w:tcPr>
          <w:p w14:paraId="156D1F14" w14:textId="77777777" w:rsidR="00777A41" w:rsidRDefault="008B1727">
            <w:pPr>
              <w:pStyle w:val="Table04Row"/>
            </w:pPr>
            <w:r>
              <w:rPr>
                <w:i/>
              </w:rPr>
              <w:t>Transport Regulations Amendment (Fees and Charges) Regulations (No. 2) 2021</w:t>
            </w:r>
            <w:r>
              <w:t xml:space="preserve"> Pt. 11</w:t>
            </w:r>
          </w:p>
        </w:tc>
        <w:tc>
          <w:tcPr>
            <w:tcW w:w="1418" w:type="dxa"/>
          </w:tcPr>
          <w:p w14:paraId="164DF153" w14:textId="77777777" w:rsidR="00777A41" w:rsidRDefault="008B1727">
            <w:pPr>
              <w:pStyle w:val="Table04Row"/>
            </w:pPr>
            <w:r>
              <w:t>18 Jun 2021</w:t>
            </w:r>
            <w:r>
              <w:br/>
              <w:t>SL 2021/92</w:t>
            </w:r>
          </w:p>
        </w:tc>
        <w:tc>
          <w:tcPr>
            <w:tcW w:w="4536" w:type="dxa"/>
          </w:tcPr>
          <w:p w14:paraId="472FB353" w14:textId="77777777" w:rsidR="00777A41" w:rsidRDefault="008B1727">
            <w:pPr>
              <w:pStyle w:val="Table04Row"/>
            </w:pPr>
            <w:r>
              <w:t>1 Jul 2021 (see r. 2(c))</w:t>
            </w:r>
          </w:p>
        </w:tc>
      </w:tr>
      <w:tr w:rsidR="00777A41" w14:paraId="67081EAF" w14:textId="77777777">
        <w:trPr>
          <w:cantSplit/>
          <w:jc w:val="center"/>
        </w:trPr>
        <w:tc>
          <w:tcPr>
            <w:tcW w:w="4253" w:type="dxa"/>
          </w:tcPr>
          <w:p w14:paraId="5EB2FC59" w14:textId="77777777" w:rsidR="00777A41" w:rsidRDefault="008B1727">
            <w:pPr>
              <w:pStyle w:val="Table04Row"/>
            </w:pPr>
            <w:r>
              <w:rPr>
                <w:i/>
              </w:rPr>
              <w:t>Transport Regulations Amendment (Digital Identity Exchange) Regulations 2021</w:t>
            </w:r>
            <w:r>
              <w:t xml:space="preserve"> Pt. 3</w:t>
            </w:r>
          </w:p>
        </w:tc>
        <w:tc>
          <w:tcPr>
            <w:tcW w:w="1418" w:type="dxa"/>
          </w:tcPr>
          <w:p w14:paraId="1387BE0C" w14:textId="77777777" w:rsidR="00777A41" w:rsidRDefault="008B1727">
            <w:pPr>
              <w:pStyle w:val="Table04Row"/>
            </w:pPr>
            <w:r>
              <w:t>3 Dec 2021</w:t>
            </w:r>
            <w:r>
              <w:br/>
              <w:t>SL 2021/203</w:t>
            </w:r>
          </w:p>
        </w:tc>
        <w:tc>
          <w:tcPr>
            <w:tcW w:w="4536" w:type="dxa"/>
          </w:tcPr>
          <w:p w14:paraId="5992926C" w14:textId="77777777" w:rsidR="00777A41" w:rsidRDefault="008B1727">
            <w:pPr>
              <w:pStyle w:val="Table04Row"/>
            </w:pPr>
            <w:r>
              <w:t>4 Dec 2021 (see r. 2(b))</w:t>
            </w:r>
          </w:p>
        </w:tc>
      </w:tr>
      <w:tr w:rsidR="00777A41" w14:paraId="34DAEC68" w14:textId="77777777">
        <w:trPr>
          <w:cantSplit/>
          <w:jc w:val="center"/>
        </w:trPr>
        <w:tc>
          <w:tcPr>
            <w:tcW w:w="4253" w:type="dxa"/>
          </w:tcPr>
          <w:p w14:paraId="3D8E1D87" w14:textId="77777777" w:rsidR="00777A41" w:rsidRDefault="008B1727">
            <w:pPr>
              <w:pStyle w:val="Table04Row"/>
            </w:pPr>
            <w:r>
              <w:rPr>
                <w:i/>
              </w:rPr>
              <w:t>Transport Regulations Amendment (Fees and Charges) Regulations (No. 2) 2022</w:t>
            </w:r>
            <w:r>
              <w:t xml:space="preserve"> Pt. 11</w:t>
            </w:r>
          </w:p>
        </w:tc>
        <w:tc>
          <w:tcPr>
            <w:tcW w:w="1418" w:type="dxa"/>
          </w:tcPr>
          <w:p w14:paraId="100FAAD9" w14:textId="77777777" w:rsidR="00777A41" w:rsidRDefault="008B1727">
            <w:pPr>
              <w:pStyle w:val="Table04Row"/>
            </w:pPr>
            <w:r>
              <w:t>3 Jun 2022</w:t>
            </w:r>
            <w:r>
              <w:br/>
              <w:t>SL 2022/67</w:t>
            </w:r>
          </w:p>
        </w:tc>
        <w:tc>
          <w:tcPr>
            <w:tcW w:w="4536" w:type="dxa"/>
          </w:tcPr>
          <w:p w14:paraId="441A0266" w14:textId="77777777" w:rsidR="00777A41" w:rsidRDefault="008B1727">
            <w:pPr>
              <w:pStyle w:val="Table04Row"/>
            </w:pPr>
            <w:r>
              <w:t>1 Jul 2022 (see r. 2(b))</w:t>
            </w:r>
          </w:p>
        </w:tc>
      </w:tr>
      <w:tr w:rsidR="00777A41" w14:paraId="3910EE0A" w14:textId="77777777">
        <w:trPr>
          <w:cantSplit/>
          <w:jc w:val="center"/>
        </w:trPr>
        <w:tc>
          <w:tcPr>
            <w:tcW w:w="4253" w:type="dxa"/>
          </w:tcPr>
          <w:p w14:paraId="4DAC1418" w14:textId="77777777" w:rsidR="00777A41" w:rsidRDefault="008B1727">
            <w:pPr>
              <w:pStyle w:val="Table04Row"/>
            </w:pPr>
            <w:r>
              <w:rPr>
                <w:i/>
              </w:rPr>
              <w:t>Transport Regulations Amendment (Fee Waiver and Refund) Regulations 2022</w:t>
            </w:r>
            <w:r>
              <w:t xml:space="preserve"> Pt. 3</w:t>
            </w:r>
          </w:p>
        </w:tc>
        <w:tc>
          <w:tcPr>
            <w:tcW w:w="1418" w:type="dxa"/>
          </w:tcPr>
          <w:p w14:paraId="5D8BAD0A" w14:textId="77777777" w:rsidR="00777A41" w:rsidRDefault="008B1727">
            <w:pPr>
              <w:pStyle w:val="Table04Row"/>
            </w:pPr>
            <w:r>
              <w:t>4 Nov 2022</w:t>
            </w:r>
            <w:r>
              <w:br/>
              <w:t>SL 2022/181</w:t>
            </w:r>
          </w:p>
        </w:tc>
        <w:tc>
          <w:tcPr>
            <w:tcW w:w="4536" w:type="dxa"/>
          </w:tcPr>
          <w:p w14:paraId="527A4E0B" w14:textId="77777777" w:rsidR="00777A41" w:rsidRDefault="008B1727">
            <w:pPr>
              <w:pStyle w:val="Table04Row"/>
            </w:pPr>
            <w:r>
              <w:t>5 Nov 2022 (see r. 2(b))</w:t>
            </w:r>
          </w:p>
        </w:tc>
      </w:tr>
      <w:tr w:rsidR="00777A41" w14:paraId="0FCBB8AC" w14:textId="77777777">
        <w:trPr>
          <w:cantSplit/>
          <w:jc w:val="center"/>
        </w:trPr>
        <w:tc>
          <w:tcPr>
            <w:tcW w:w="4253" w:type="dxa"/>
          </w:tcPr>
          <w:p w14:paraId="5988BAA4" w14:textId="77777777" w:rsidR="00777A41" w:rsidRDefault="008B1727">
            <w:pPr>
              <w:pStyle w:val="Table04Row"/>
            </w:pPr>
            <w:r>
              <w:rPr>
                <w:i/>
              </w:rPr>
              <w:t>Transport Regulations Amendment (Fees and Charges) Regulations 2023</w:t>
            </w:r>
            <w:r>
              <w:t xml:space="preserve"> Pt. 14</w:t>
            </w:r>
          </w:p>
        </w:tc>
        <w:tc>
          <w:tcPr>
            <w:tcW w:w="1418" w:type="dxa"/>
          </w:tcPr>
          <w:p w14:paraId="6D6D0A94" w14:textId="77777777" w:rsidR="00777A41" w:rsidRDefault="008B1727">
            <w:pPr>
              <w:pStyle w:val="Table04Row"/>
            </w:pPr>
            <w:r>
              <w:t>19 May 2023</w:t>
            </w:r>
            <w:r>
              <w:br/>
              <w:t>SL 2023/45</w:t>
            </w:r>
          </w:p>
        </w:tc>
        <w:tc>
          <w:tcPr>
            <w:tcW w:w="4536" w:type="dxa"/>
          </w:tcPr>
          <w:p w14:paraId="0B3BCA47" w14:textId="77777777" w:rsidR="00777A41" w:rsidRDefault="008B1727">
            <w:pPr>
              <w:pStyle w:val="Table04Row"/>
            </w:pPr>
            <w:r>
              <w:t>1 Jul 2023 (see r. 2(c))</w:t>
            </w:r>
          </w:p>
        </w:tc>
      </w:tr>
      <w:tr w:rsidR="00777A41" w14:paraId="0B4A9815" w14:textId="77777777">
        <w:trPr>
          <w:cantSplit/>
          <w:jc w:val="center"/>
        </w:trPr>
        <w:tc>
          <w:tcPr>
            <w:tcW w:w="4253" w:type="dxa"/>
          </w:tcPr>
          <w:p w14:paraId="15785EC7" w14:textId="77777777" w:rsidR="00777A41" w:rsidRDefault="008B1727">
            <w:pPr>
              <w:pStyle w:val="Table04Row"/>
            </w:pPr>
            <w:r>
              <w:rPr>
                <w:i/>
                <w:color w:val="FF0000"/>
              </w:rPr>
              <w:t>Transport Regulations Amendment (Identity Matching Services) Regulations 2023</w:t>
            </w:r>
            <w:r>
              <w:rPr>
                <w:color w:val="FF0000"/>
              </w:rPr>
              <w:t xml:space="preserve"> Pt. 4</w:t>
            </w:r>
          </w:p>
        </w:tc>
        <w:tc>
          <w:tcPr>
            <w:tcW w:w="1418" w:type="dxa"/>
          </w:tcPr>
          <w:p w14:paraId="45D8A5ED" w14:textId="77777777" w:rsidR="00777A41" w:rsidRDefault="008B1727">
            <w:pPr>
              <w:pStyle w:val="Table04Row"/>
            </w:pPr>
            <w:r>
              <w:rPr>
                <w:color w:val="FF0000"/>
              </w:rPr>
              <w:t>1 Nov 2023</w:t>
            </w:r>
            <w:r>
              <w:rPr>
                <w:color w:val="FF0000"/>
              </w:rPr>
              <w:br/>
              <w:t>SL 2023/166</w:t>
            </w:r>
          </w:p>
        </w:tc>
        <w:tc>
          <w:tcPr>
            <w:tcW w:w="4536" w:type="dxa"/>
          </w:tcPr>
          <w:p w14:paraId="23624054" w14:textId="77777777" w:rsidR="00777A41" w:rsidRDefault="008B1727">
            <w:pPr>
              <w:pStyle w:val="Table04Row"/>
            </w:pPr>
            <w:r>
              <w:rPr>
                <w:color w:val="FF0000"/>
              </w:rPr>
              <w:t>2 Nov 2023 (see r. 2(b))</w:t>
            </w:r>
          </w:p>
        </w:tc>
      </w:tr>
      <w:tr w:rsidR="00777A41" w14:paraId="42925270" w14:textId="77777777">
        <w:trPr>
          <w:cantSplit/>
          <w:jc w:val="center"/>
        </w:trPr>
        <w:tc>
          <w:tcPr>
            <w:tcW w:w="4253" w:type="dxa"/>
          </w:tcPr>
          <w:p w14:paraId="47B90EA2" w14:textId="77777777" w:rsidR="00777A41" w:rsidRDefault="008B1727">
            <w:pPr>
              <w:pStyle w:val="Table04Row"/>
            </w:pPr>
            <w:r>
              <w:rPr>
                <w:i/>
                <w:color w:val="FF0000"/>
              </w:rPr>
              <w:t>Transport Regulations Amendment (Fees and Charges) Regulations 2024</w:t>
            </w:r>
            <w:r>
              <w:rPr>
                <w:color w:val="FF0000"/>
              </w:rPr>
              <w:t xml:space="preserve"> Pt. 6</w:t>
            </w:r>
          </w:p>
        </w:tc>
        <w:tc>
          <w:tcPr>
            <w:tcW w:w="1418" w:type="dxa"/>
          </w:tcPr>
          <w:p w14:paraId="21732EC0" w14:textId="77777777" w:rsidR="00777A41" w:rsidRDefault="008B1727">
            <w:pPr>
              <w:pStyle w:val="Table04Row"/>
            </w:pPr>
            <w:r>
              <w:rPr>
                <w:color w:val="FF0000"/>
              </w:rPr>
              <w:t>1 May 2024</w:t>
            </w:r>
            <w:r>
              <w:rPr>
                <w:color w:val="FF0000"/>
              </w:rPr>
              <w:br/>
              <w:t>SL 2024/58</w:t>
            </w:r>
          </w:p>
        </w:tc>
        <w:tc>
          <w:tcPr>
            <w:tcW w:w="4536" w:type="dxa"/>
          </w:tcPr>
          <w:p w14:paraId="5AD543AE" w14:textId="77777777" w:rsidR="00777A41" w:rsidRDefault="008B1727">
            <w:pPr>
              <w:pStyle w:val="Table04Row"/>
            </w:pPr>
            <w:r>
              <w:rPr>
                <w:color w:val="FF0000"/>
              </w:rPr>
              <w:t>1 Jul 2024 (see r. 2(c))</w:t>
            </w:r>
          </w:p>
        </w:tc>
      </w:tr>
    </w:tbl>
    <w:p w14:paraId="02715F91" w14:textId="77777777" w:rsidR="00777A41" w:rsidRDefault="008B1727">
      <w:pPr>
        <w:pStyle w:val="IActName"/>
      </w:pPr>
      <w:r>
        <w:t>Western Australian Products Symbol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BE0B62A" w14:textId="77777777">
        <w:trPr>
          <w:cantSplit/>
          <w:jc w:val="center"/>
        </w:trPr>
        <w:tc>
          <w:tcPr>
            <w:tcW w:w="1134" w:type="dxa"/>
          </w:tcPr>
          <w:p w14:paraId="526BFF16" w14:textId="77777777" w:rsidR="00777A41" w:rsidRDefault="008B1727">
            <w:pPr>
              <w:pStyle w:val="Table04Row"/>
              <w:keepNext/>
            </w:pPr>
            <w:r>
              <w:rPr>
                <w:b/>
              </w:rPr>
              <w:t>Portfolio:</w:t>
            </w:r>
          </w:p>
        </w:tc>
        <w:tc>
          <w:tcPr>
            <w:tcW w:w="8505" w:type="dxa"/>
          </w:tcPr>
          <w:p w14:paraId="1425DECA" w14:textId="77777777" w:rsidR="00777A41" w:rsidRDefault="008B1727">
            <w:pPr>
              <w:pStyle w:val="Table04Row"/>
              <w:keepNext/>
            </w:pPr>
            <w:r>
              <w:t>Minister for Commerce</w:t>
            </w:r>
          </w:p>
        </w:tc>
      </w:tr>
      <w:tr w:rsidR="00777A41" w14:paraId="4EB5A4F5" w14:textId="77777777">
        <w:trPr>
          <w:cantSplit/>
          <w:jc w:val="center"/>
        </w:trPr>
        <w:tc>
          <w:tcPr>
            <w:tcW w:w="1276" w:type="dxa"/>
          </w:tcPr>
          <w:p w14:paraId="46B92760" w14:textId="77777777" w:rsidR="00777A41" w:rsidRDefault="008B1727">
            <w:pPr>
              <w:pStyle w:val="Table04Row"/>
              <w:keepNext/>
            </w:pPr>
            <w:r>
              <w:rPr>
                <w:b/>
              </w:rPr>
              <w:t>Agency:</w:t>
            </w:r>
          </w:p>
        </w:tc>
        <w:tc>
          <w:tcPr>
            <w:tcW w:w="5812" w:type="dxa"/>
          </w:tcPr>
          <w:p w14:paraId="4828579B" w14:textId="77777777" w:rsidR="00777A41" w:rsidRDefault="008B1727">
            <w:pPr>
              <w:pStyle w:val="Table04Row"/>
              <w:keepNext/>
            </w:pPr>
            <w:r>
              <w:t>Department of Energy, Mines, Industry Regulation and Safety</w:t>
            </w:r>
          </w:p>
        </w:tc>
      </w:tr>
    </w:tbl>
    <w:p w14:paraId="29862811" w14:textId="77777777" w:rsidR="00777A41" w:rsidRDefault="00777A41">
      <w:pPr>
        <w:keepNext/>
      </w:pPr>
    </w:p>
    <w:p w14:paraId="1ABBDE95" w14:textId="77777777" w:rsidR="00777A41" w:rsidRDefault="008B1727">
      <w:pPr>
        <w:pStyle w:val="IRegName"/>
      </w:pPr>
      <w:r>
        <w:t>Products Symbol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D97EE19" w14:textId="77777777">
        <w:trPr>
          <w:cantSplit/>
          <w:jc w:val="center"/>
        </w:trPr>
        <w:tc>
          <w:tcPr>
            <w:tcW w:w="4253" w:type="dxa"/>
          </w:tcPr>
          <w:p w14:paraId="3456BBC4" w14:textId="77777777" w:rsidR="00777A41" w:rsidRDefault="008B1727">
            <w:pPr>
              <w:pStyle w:val="Table04Row"/>
            </w:pPr>
            <w:r>
              <w:rPr>
                <w:i/>
              </w:rPr>
              <w:t>Products Symbol Regulations 1980</w:t>
            </w:r>
          </w:p>
        </w:tc>
        <w:tc>
          <w:tcPr>
            <w:tcW w:w="1418" w:type="dxa"/>
          </w:tcPr>
          <w:p w14:paraId="7E6E2C89" w14:textId="77777777" w:rsidR="00777A41" w:rsidRDefault="008B1727">
            <w:pPr>
              <w:pStyle w:val="Table04Row"/>
            </w:pPr>
            <w:r>
              <w:t>4 Jul 1980</w:t>
            </w:r>
            <w:r>
              <w:br/>
              <w:t>p. 2257</w:t>
            </w:r>
          </w:p>
        </w:tc>
        <w:tc>
          <w:tcPr>
            <w:tcW w:w="4536" w:type="dxa"/>
          </w:tcPr>
          <w:p w14:paraId="63AF77E8" w14:textId="77777777" w:rsidR="00777A41" w:rsidRDefault="008B1727">
            <w:pPr>
              <w:pStyle w:val="Table04Row"/>
            </w:pPr>
            <w:r>
              <w:t>4 Jul 1980</w:t>
            </w:r>
          </w:p>
        </w:tc>
      </w:tr>
      <w:tr w:rsidR="00777A41" w14:paraId="237EBA9A" w14:textId="77777777">
        <w:trPr>
          <w:cantSplit/>
          <w:jc w:val="center"/>
        </w:trPr>
        <w:tc>
          <w:tcPr>
            <w:tcW w:w="10207" w:type="dxa"/>
            <w:gridSpan w:val="3"/>
          </w:tcPr>
          <w:p w14:paraId="289627B9" w14:textId="77777777" w:rsidR="00777A41" w:rsidRDefault="008B1727">
            <w:pPr>
              <w:pStyle w:val="Table04Row"/>
            </w:pPr>
            <w:r>
              <w:rPr>
                <w:b/>
              </w:rPr>
              <w:t>Reprinted as at 28 Apr 2000</w:t>
            </w:r>
          </w:p>
        </w:tc>
      </w:tr>
    </w:tbl>
    <w:p w14:paraId="4FC969FB" w14:textId="77777777" w:rsidR="00777A41" w:rsidRDefault="008B1727">
      <w:pPr>
        <w:pStyle w:val="IActName"/>
      </w:pPr>
      <w:r>
        <w:t>Western Australian Sports Centre Trust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4FDD97AC" w14:textId="77777777">
        <w:trPr>
          <w:cantSplit/>
          <w:jc w:val="center"/>
        </w:trPr>
        <w:tc>
          <w:tcPr>
            <w:tcW w:w="1134" w:type="dxa"/>
          </w:tcPr>
          <w:p w14:paraId="7CF39952" w14:textId="77777777" w:rsidR="00777A41" w:rsidRDefault="008B1727">
            <w:pPr>
              <w:pStyle w:val="Table04Row"/>
              <w:keepNext/>
            </w:pPr>
            <w:r>
              <w:rPr>
                <w:b/>
              </w:rPr>
              <w:t>Portfolio:</w:t>
            </w:r>
          </w:p>
        </w:tc>
        <w:tc>
          <w:tcPr>
            <w:tcW w:w="8505" w:type="dxa"/>
          </w:tcPr>
          <w:p w14:paraId="284DE882" w14:textId="77777777" w:rsidR="00777A41" w:rsidRDefault="008B1727">
            <w:pPr>
              <w:pStyle w:val="Table04Row"/>
              <w:keepNext/>
            </w:pPr>
            <w:r>
              <w:t>Minister for Sport and Recreation</w:t>
            </w:r>
          </w:p>
        </w:tc>
      </w:tr>
      <w:tr w:rsidR="00777A41" w14:paraId="5BC30655" w14:textId="77777777">
        <w:trPr>
          <w:cantSplit/>
          <w:jc w:val="center"/>
        </w:trPr>
        <w:tc>
          <w:tcPr>
            <w:tcW w:w="1276" w:type="dxa"/>
          </w:tcPr>
          <w:p w14:paraId="0310702A" w14:textId="77777777" w:rsidR="00777A41" w:rsidRDefault="008B1727">
            <w:pPr>
              <w:pStyle w:val="Table04Row"/>
              <w:keepNext/>
            </w:pPr>
            <w:r>
              <w:rPr>
                <w:b/>
              </w:rPr>
              <w:t>Agency:</w:t>
            </w:r>
          </w:p>
        </w:tc>
        <w:tc>
          <w:tcPr>
            <w:tcW w:w="5812" w:type="dxa"/>
          </w:tcPr>
          <w:p w14:paraId="28ABA418" w14:textId="77777777" w:rsidR="00777A41" w:rsidRDefault="008B1727">
            <w:pPr>
              <w:pStyle w:val="Table04Row"/>
              <w:keepNext/>
            </w:pPr>
            <w:r>
              <w:t>Western Australian Sports Centre Trust</w:t>
            </w:r>
          </w:p>
        </w:tc>
      </w:tr>
    </w:tbl>
    <w:p w14:paraId="63D6E503" w14:textId="77777777" w:rsidR="00777A41" w:rsidRDefault="00777A41">
      <w:pPr>
        <w:keepNext/>
      </w:pPr>
    </w:p>
    <w:p w14:paraId="461C80C7" w14:textId="77777777" w:rsidR="00777A41" w:rsidRDefault="008B1727">
      <w:pPr>
        <w:pStyle w:val="IRegName"/>
      </w:pPr>
      <w:r>
        <w:t>Western Australian Sports Centre Trust (Traffic)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72940C8" w14:textId="77777777">
        <w:trPr>
          <w:cantSplit/>
          <w:jc w:val="center"/>
        </w:trPr>
        <w:tc>
          <w:tcPr>
            <w:tcW w:w="4253" w:type="dxa"/>
          </w:tcPr>
          <w:p w14:paraId="4E852038" w14:textId="77777777" w:rsidR="00777A41" w:rsidRDefault="008B1727">
            <w:pPr>
              <w:pStyle w:val="Table04Row"/>
            </w:pPr>
            <w:r>
              <w:rPr>
                <w:i/>
              </w:rPr>
              <w:t>Western Australian Sports Centre Trust (Traffic) Regulations 2017</w:t>
            </w:r>
          </w:p>
        </w:tc>
        <w:tc>
          <w:tcPr>
            <w:tcW w:w="1418" w:type="dxa"/>
          </w:tcPr>
          <w:p w14:paraId="6431DA96" w14:textId="77777777" w:rsidR="00777A41" w:rsidRDefault="008B1727">
            <w:pPr>
              <w:pStyle w:val="Table04Row"/>
            </w:pPr>
            <w:r>
              <w:t>18 Aug 2017</w:t>
            </w:r>
            <w:r>
              <w:br/>
              <w:t>p. 4477‑97</w:t>
            </w:r>
          </w:p>
        </w:tc>
        <w:tc>
          <w:tcPr>
            <w:tcW w:w="4536" w:type="dxa"/>
          </w:tcPr>
          <w:p w14:paraId="679B88F4" w14:textId="77777777" w:rsidR="00777A41" w:rsidRDefault="008B1727">
            <w:pPr>
              <w:pStyle w:val="Table04Row"/>
            </w:pPr>
            <w:r>
              <w:t>r. 1 &amp; 2: 18 Aug 2017 (see r. 2(a));</w:t>
            </w:r>
          </w:p>
          <w:p w14:paraId="54E1D806" w14:textId="77777777" w:rsidR="00777A41" w:rsidRDefault="008B1727">
            <w:pPr>
              <w:pStyle w:val="Table04Row"/>
            </w:pPr>
            <w:r>
              <w:t>Regulations other than r. 1 &amp; 2: 19 Aug 2017 (see r. 2(b))</w:t>
            </w:r>
          </w:p>
        </w:tc>
      </w:tr>
      <w:tr w:rsidR="00777A41" w14:paraId="661761E3" w14:textId="77777777">
        <w:trPr>
          <w:cantSplit/>
          <w:jc w:val="center"/>
        </w:trPr>
        <w:tc>
          <w:tcPr>
            <w:tcW w:w="4253" w:type="dxa"/>
          </w:tcPr>
          <w:p w14:paraId="04A73A5C" w14:textId="77777777" w:rsidR="00777A41" w:rsidRDefault="008B1727">
            <w:pPr>
              <w:pStyle w:val="Table04Row"/>
            </w:pPr>
            <w:r>
              <w:rPr>
                <w:i/>
              </w:rPr>
              <w:t>Western Australian Sports Centre Trust (Traffic) Amendment Regulations 2017</w:t>
            </w:r>
          </w:p>
        </w:tc>
        <w:tc>
          <w:tcPr>
            <w:tcW w:w="1418" w:type="dxa"/>
          </w:tcPr>
          <w:p w14:paraId="1E769F16" w14:textId="77777777" w:rsidR="00777A41" w:rsidRDefault="008B1727">
            <w:pPr>
              <w:pStyle w:val="Table04Row"/>
            </w:pPr>
            <w:r>
              <w:t>22 Dec 2017</w:t>
            </w:r>
            <w:r>
              <w:br/>
              <w:t>p. 5994</w:t>
            </w:r>
          </w:p>
        </w:tc>
        <w:tc>
          <w:tcPr>
            <w:tcW w:w="4536" w:type="dxa"/>
          </w:tcPr>
          <w:p w14:paraId="47C1C34B" w14:textId="77777777" w:rsidR="00777A41" w:rsidRDefault="008B1727">
            <w:pPr>
              <w:pStyle w:val="Table04Row"/>
            </w:pPr>
            <w:r>
              <w:t>r. 1 &amp; 2: 22 Dec 2017 (see r. 2(a));</w:t>
            </w:r>
          </w:p>
          <w:p w14:paraId="6F6DE5D7" w14:textId="77777777" w:rsidR="00777A41" w:rsidRDefault="008B1727">
            <w:pPr>
              <w:pStyle w:val="Table04Row"/>
            </w:pPr>
            <w:r>
              <w:t>Regulations other than r. 1 &amp; 2: 23 Dec 2017 (see r. 2(b))</w:t>
            </w:r>
          </w:p>
        </w:tc>
      </w:tr>
      <w:tr w:rsidR="00777A41" w14:paraId="35849768" w14:textId="77777777">
        <w:trPr>
          <w:cantSplit/>
          <w:jc w:val="center"/>
        </w:trPr>
        <w:tc>
          <w:tcPr>
            <w:tcW w:w="4253" w:type="dxa"/>
          </w:tcPr>
          <w:p w14:paraId="2A133A2D" w14:textId="77777777" w:rsidR="00777A41" w:rsidRDefault="008B1727">
            <w:pPr>
              <w:pStyle w:val="Table04Row"/>
            </w:pPr>
            <w:r>
              <w:rPr>
                <w:i/>
                <w:color w:val="FF0000"/>
              </w:rPr>
              <w:t>Western Australian Sports Centre Trust (Traffic) Amendment Regulations 2023</w:t>
            </w:r>
          </w:p>
        </w:tc>
        <w:tc>
          <w:tcPr>
            <w:tcW w:w="1418" w:type="dxa"/>
          </w:tcPr>
          <w:p w14:paraId="3EAB9BBA" w14:textId="77777777" w:rsidR="00777A41" w:rsidRDefault="008B1727">
            <w:pPr>
              <w:pStyle w:val="Table04Row"/>
            </w:pPr>
            <w:r>
              <w:rPr>
                <w:color w:val="FF0000"/>
              </w:rPr>
              <w:t>9 Aug 2023</w:t>
            </w:r>
            <w:r>
              <w:rPr>
                <w:color w:val="FF0000"/>
              </w:rPr>
              <w:br/>
              <w:t>SL 2023/124</w:t>
            </w:r>
          </w:p>
        </w:tc>
        <w:tc>
          <w:tcPr>
            <w:tcW w:w="4536" w:type="dxa"/>
          </w:tcPr>
          <w:p w14:paraId="5881FE11" w14:textId="77777777" w:rsidR="00777A41" w:rsidRDefault="008B1727">
            <w:pPr>
              <w:pStyle w:val="Table04Row"/>
            </w:pPr>
            <w:r>
              <w:rPr>
                <w:color w:val="FF0000"/>
              </w:rPr>
              <w:t>r. 1 &amp; 2: 9 Aug 2023 (see r. 2(a));</w:t>
            </w:r>
          </w:p>
          <w:p w14:paraId="0DFCC7AB" w14:textId="77777777" w:rsidR="00777A41" w:rsidRDefault="008B1727">
            <w:pPr>
              <w:pStyle w:val="Table04Row"/>
            </w:pPr>
            <w:r>
              <w:rPr>
                <w:color w:val="FF0000"/>
              </w:rPr>
              <w:t>Regulations other than r. 1 &amp; 2: 10 Aug 2023 (see r. 2(b))</w:t>
            </w:r>
          </w:p>
        </w:tc>
      </w:tr>
    </w:tbl>
    <w:p w14:paraId="3AB131AB" w14:textId="77777777" w:rsidR="00777A41" w:rsidRDefault="008B1727">
      <w:pPr>
        <w:pStyle w:val="IActName"/>
      </w:pPr>
      <w:r>
        <w:t>Western Australian Treasury Corporation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28B89530" w14:textId="77777777">
        <w:trPr>
          <w:cantSplit/>
          <w:jc w:val="center"/>
        </w:trPr>
        <w:tc>
          <w:tcPr>
            <w:tcW w:w="1134" w:type="dxa"/>
          </w:tcPr>
          <w:p w14:paraId="3ACB5280" w14:textId="77777777" w:rsidR="00777A41" w:rsidRDefault="008B1727">
            <w:pPr>
              <w:pStyle w:val="Table04Row"/>
              <w:keepNext/>
            </w:pPr>
            <w:r>
              <w:rPr>
                <w:b/>
              </w:rPr>
              <w:t>Portfolio:</w:t>
            </w:r>
          </w:p>
        </w:tc>
        <w:tc>
          <w:tcPr>
            <w:tcW w:w="8505" w:type="dxa"/>
          </w:tcPr>
          <w:p w14:paraId="2528C920" w14:textId="77777777" w:rsidR="00777A41" w:rsidRDefault="008B1727">
            <w:pPr>
              <w:pStyle w:val="Table04Row"/>
              <w:keepNext/>
            </w:pPr>
            <w:r>
              <w:t>Treasurer</w:t>
            </w:r>
          </w:p>
        </w:tc>
      </w:tr>
      <w:tr w:rsidR="00777A41" w14:paraId="52618E57" w14:textId="77777777">
        <w:trPr>
          <w:cantSplit/>
          <w:jc w:val="center"/>
        </w:trPr>
        <w:tc>
          <w:tcPr>
            <w:tcW w:w="1276" w:type="dxa"/>
          </w:tcPr>
          <w:p w14:paraId="4C400DA1" w14:textId="77777777" w:rsidR="00777A41" w:rsidRDefault="008B1727">
            <w:pPr>
              <w:pStyle w:val="Table04Row"/>
              <w:keepNext/>
            </w:pPr>
            <w:r>
              <w:rPr>
                <w:b/>
              </w:rPr>
              <w:t>Agency:</w:t>
            </w:r>
          </w:p>
        </w:tc>
        <w:tc>
          <w:tcPr>
            <w:tcW w:w="5812" w:type="dxa"/>
          </w:tcPr>
          <w:p w14:paraId="5057C65C" w14:textId="77777777" w:rsidR="00777A41" w:rsidRDefault="008B1727">
            <w:pPr>
              <w:pStyle w:val="Table04Row"/>
              <w:keepNext/>
            </w:pPr>
            <w:r>
              <w:t>Western Australian Treasury Corporation</w:t>
            </w:r>
          </w:p>
        </w:tc>
      </w:tr>
    </w:tbl>
    <w:p w14:paraId="039E6E0F" w14:textId="77777777" w:rsidR="00777A41" w:rsidRDefault="00777A41">
      <w:pPr>
        <w:keepNext/>
      </w:pPr>
    </w:p>
    <w:p w14:paraId="6FF0EFBE" w14:textId="77777777" w:rsidR="00777A41" w:rsidRDefault="008B1727">
      <w:pPr>
        <w:pStyle w:val="IRegName"/>
      </w:pPr>
      <w:r>
        <w:t>Western Australian Treasury Corporation (Debt Paper)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82DBD2E" w14:textId="77777777">
        <w:trPr>
          <w:cantSplit/>
          <w:jc w:val="center"/>
        </w:trPr>
        <w:tc>
          <w:tcPr>
            <w:tcW w:w="4253" w:type="dxa"/>
          </w:tcPr>
          <w:p w14:paraId="092A3201" w14:textId="77777777" w:rsidR="00777A41" w:rsidRDefault="008B1727">
            <w:pPr>
              <w:pStyle w:val="Table04Row"/>
            </w:pPr>
            <w:r>
              <w:rPr>
                <w:i/>
              </w:rPr>
              <w:t>Western Australian Treasury Corporation (Debt Paper) Regulations 1986</w:t>
            </w:r>
          </w:p>
        </w:tc>
        <w:tc>
          <w:tcPr>
            <w:tcW w:w="1418" w:type="dxa"/>
          </w:tcPr>
          <w:p w14:paraId="32CD0C15" w14:textId="77777777" w:rsidR="00777A41" w:rsidRDefault="008B1727">
            <w:pPr>
              <w:pStyle w:val="Table04Row"/>
            </w:pPr>
            <w:r>
              <w:t>4 Aug 1986</w:t>
            </w:r>
            <w:r>
              <w:br/>
              <w:t>p. 2795‑814</w:t>
            </w:r>
          </w:p>
        </w:tc>
        <w:tc>
          <w:tcPr>
            <w:tcW w:w="4536" w:type="dxa"/>
          </w:tcPr>
          <w:p w14:paraId="7F55528C" w14:textId="77777777" w:rsidR="00777A41" w:rsidRDefault="008B1727">
            <w:pPr>
              <w:pStyle w:val="Table04Row"/>
            </w:pPr>
            <w:r>
              <w:t xml:space="preserve">Regulations other than r. 19(3): 1 Jul 1986 (see r. 1(2)); </w:t>
            </w:r>
          </w:p>
          <w:p w14:paraId="074CCBA9" w14:textId="77777777" w:rsidR="00777A41" w:rsidRDefault="008B1727">
            <w:pPr>
              <w:pStyle w:val="Table04Row"/>
            </w:pPr>
            <w:r>
              <w:t>r. 19(3): 4 Aug 1986 (see r. 1(3))</w:t>
            </w:r>
          </w:p>
        </w:tc>
      </w:tr>
      <w:tr w:rsidR="00777A41" w14:paraId="6AD0DBD2" w14:textId="77777777">
        <w:trPr>
          <w:cantSplit/>
          <w:jc w:val="center"/>
        </w:trPr>
        <w:tc>
          <w:tcPr>
            <w:tcW w:w="4253" w:type="dxa"/>
          </w:tcPr>
          <w:p w14:paraId="7DBF5CAF" w14:textId="77777777" w:rsidR="00777A41" w:rsidRDefault="008B1727">
            <w:pPr>
              <w:pStyle w:val="Table04Row"/>
            </w:pPr>
            <w:r>
              <w:rPr>
                <w:i/>
              </w:rPr>
              <w:t>Western Australian Treasury Corporation (Debt Paper) Amendment Regulations 1998</w:t>
            </w:r>
          </w:p>
        </w:tc>
        <w:tc>
          <w:tcPr>
            <w:tcW w:w="1418" w:type="dxa"/>
          </w:tcPr>
          <w:p w14:paraId="315390A6" w14:textId="77777777" w:rsidR="00777A41" w:rsidRDefault="008B1727">
            <w:pPr>
              <w:pStyle w:val="Table04Row"/>
            </w:pPr>
            <w:r>
              <w:t>10 Nov 1998</w:t>
            </w:r>
            <w:r>
              <w:br/>
              <w:t>p. 6159‑66</w:t>
            </w:r>
          </w:p>
        </w:tc>
        <w:tc>
          <w:tcPr>
            <w:tcW w:w="4536" w:type="dxa"/>
          </w:tcPr>
          <w:p w14:paraId="6DE0F982" w14:textId="77777777" w:rsidR="00777A41" w:rsidRDefault="008B1727">
            <w:pPr>
              <w:pStyle w:val="Table04Row"/>
            </w:pPr>
            <w:r>
              <w:t xml:space="preserve">10 Nov 1998 (see r. 2 and </w:t>
            </w:r>
            <w:r>
              <w:rPr>
                <w:i/>
              </w:rPr>
              <w:t>Gazette</w:t>
            </w:r>
            <w:r>
              <w:t xml:space="preserve"> 10 Nov 1998 p. 6149)</w:t>
            </w:r>
          </w:p>
        </w:tc>
      </w:tr>
      <w:tr w:rsidR="00777A41" w14:paraId="49E3E9EB" w14:textId="77777777">
        <w:trPr>
          <w:cantSplit/>
          <w:jc w:val="center"/>
        </w:trPr>
        <w:tc>
          <w:tcPr>
            <w:tcW w:w="4253" w:type="dxa"/>
          </w:tcPr>
          <w:p w14:paraId="698E0132" w14:textId="77777777" w:rsidR="00777A41" w:rsidRDefault="008B1727">
            <w:pPr>
              <w:pStyle w:val="Table04Row"/>
            </w:pPr>
            <w:r>
              <w:rPr>
                <w:i/>
              </w:rPr>
              <w:t>Corporations (Consequential Amendments) Regulations 2001</w:t>
            </w:r>
            <w:r>
              <w:t xml:space="preserve"> Pt. 8</w:t>
            </w:r>
          </w:p>
        </w:tc>
        <w:tc>
          <w:tcPr>
            <w:tcW w:w="1418" w:type="dxa"/>
          </w:tcPr>
          <w:p w14:paraId="07D0C963" w14:textId="77777777" w:rsidR="00777A41" w:rsidRDefault="008B1727">
            <w:pPr>
              <w:pStyle w:val="Table04Row"/>
            </w:pPr>
            <w:r>
              <w:t>28 Sep 2001</w:t>
            </w:r>
            <w:r>
              <w:br/>
              <w:t>p. 5353‑8</w:t>
            </w:r>
          </w:p>
        </w:tc>
        <w:tc>
          <w:tcPr>
            <w:tcW w:w="4536" w:type="dxa"/>
          </w:tcPr>
          <w:p w14:paraId="6FCA95DB" w14:textId="77777777" w:rsidR="00777A41" w:rsidRDefault="008B1727">
            <w:pPr>
              <w:pStyle w:val="Table04Row"/>
            </w:pPr>
            <w:r>
              <w:t xml:space="preserve">15 Jul 2001 (see r. 2 and Cwlth. </w:t>
            </w:r>
            <w:r>
              <w:rPr>
                <w:i/>
              </w:rPr>
              <w:t>Gazette</w:t>
            </w:r>
            <w:r>
              <w:t xml:space="preserve"> 13 Jul 2001 No. S285)</w:t>
            </w:r>
          </w:p>
        </w:tc>
      </w:tr>
      <w:tr w:rsidR="00777A41" w14:paraId="2122FF8F" w14:textId="77777777">
        <w:trPr>
          <w:cantSplit/>
          <w:jc w:val="center"/>
        </w:trPr>
        <w:tc>
          <w:tcPr>
            <w:tcW w:w="4253" w:type="dxa"/>
          </w:tcPr>
          <w:p w14:paraId="4791C3D9" w14:textId="77777777" w:rsidR="00777A41" w:rsidRDefault="008B1727">
            <w:pPr>
              <w:pStyle w:val="Table04Row"/>
            </w:pPr>
            <w:r>
              <w:rPr>
                <w:i/>
              </w:rPr>
              <w:t>Corporations (Consequential Amendments) (FSR) Regulations 2003</w:t>
            </w:r>
            <w:r>
              <w:t xml:space="preserve"> Pt. 7</w:t>
            </w:r>
          </w:p>
        </w:tc>
        <w:tc>
          <w:tcPr>
            <w:tcW w:w="1418" w:type="dxa"/>
          </w:tcPr>
          <w:p w14:paraId="3E132FC1" w14:textId="77777777" w:rsidR="00777A41" w:rsidRDefault="008B1727">
            <w:pPr>
              <w:pStyle w:val="Table04Row"/>
            </w:pPr>
            <w:r>
              <w:t>6 Jun 2003</w:t>
            </w:r>
            <w:r>
              <w:br/>
              <w:t>p. 2023‑6</w:t>
            </w:r>
          </w:p>
        </w:tc>
        <w:tc>
          <w:tcPr>
            <w:tcW w:w="4536" w:type="dxa"/>
          </w:tcPr>
          <w:p w14:paraId="011BC361" w14:textId="77777777" w:rsidR="00777A41" w:rsidRDefault="008B1727">
            <w:pPr>
              <w:pStyle w:val="Table04Row"/>
            </w:pPr>
            <w:r>
              <w:t xml:space="preserve">11 Mar 2002 (see r. 2 and Cwlth </w:t>
            </w:r>
            <w:r>
              <w:rPr>
                <w:i/>
              </w:rPr>
              <w:t>Gazette</w:t>
            </w:r>
            <w:r>
              <w:t xml:space="preserve"> 24 Oct 2001 No. GN42)</w:t>
            </w:r>
          </w:p>
        </w:tc>
      </w:tr>
      <w:tr w:rsidR="00777A41" w14:paraId="2878E979" w14:textId="77777777">
        <w:trPr>
          <w:cantSplit/>
          <w:jc w:val="center"/>
        </w:trPr>
        <w:tc>
          <w:tcPr>
            <w:tcW w:w="10207" w:type="dxa"/>
            <w:gridSpan w:val="3"/>
          </w:tcPr>
          <w:p w14:paraId="56B2E7F1" w14:textId="77777777" w:rsidR="00777A41" w:rsidRDefault="008B1727">
            <w:pPr>
              <w:pStyle w:val="Table04Row"/>
            </w:pPr>
            <w:r>
              <w:rPr>
                <w:b/>
              </w:rPr>
              <w:t>Reprint 1 as at 2 Apr 2004</w:t>
            </w:r>
          </w:p>
        </w:tc>
      </w:tr>
    </w:tbl>
    <w:p w14:paraId="41A18BBE"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5EE428F" w14:textId="77777777">
        <w:trPr>
          <w:cantSplit/>
          <w:jc w:val="center"/>
        </w:trPr>
        <w:tc>
          <w:tcPr>
            <w:tcW w:w="4253" w:type="dxa"/>
          </w:tcPr>
          <w:p w14:paraId="6D7AC81F" w14:textId="77777777" w:rsidR="00777A41" w:rsidRDefault="008B1727">
            <w:pPr>
              <w:pStyle w:val="Table04Row"/>
              <w:keepNext/>
            </w:pPr>
            <w:r>
              <w:rPr>
                <w:b/>
              </w:rPr>
              <w:t>Orders -</w:t>
            </w:r>
          </w:p>
        </w:tc>
        <w:tc>
          <w:tcPr>
            <w:tcW w:w="1418" w:type="dxa"/>
          </w:tcPr>
          <w:p w14:paraId="1A5C2DC6" w14:textId="77777777" w:rsidR="00777A41" w:rsidRDefault="00777A41">
            <w:pPr>
              <w:pStyle w:val="Table04Row"/>
              <w:keepNext/>
            </w:pPr>
          </w:p>
        </w:tc>
        <w:tc>
          <w:tcPr>
            <w:tcW w:w="4536" w:type="dxa"/>
          </w:tcPr>
          <w:p w14:paraId="5D54B69B" w14:textId="77777777" w:rsidR="00777A41" w:rsidRDefault="00777A41">
            <w:pPr>
              <w:pStyle w:val="Table04Row"/>
              <w:keepNext/>
            </w:pPr>
          </w:p>
        </w:tc>
      </w:tr>
      <w:tr w:rsidR="00777A41" w14:paraId="677690C3" w14:textId="77777777">
        <w:trPr>
          <w:cantSplit/>
          <w:jc w:val="center"/>
        </w:trPr>
        <w:tc>
          <w:tcPr>
            <w:tcW w:w="10207" w:type="dxa"/>
            <w:gridSpan w:val="3"/>
          </w:tcPr>
          <w:p w14:paraId="707C3127" w14:textId="77777777" w:rsidR="00777A41" w:rsidRDefault="008B1727">
            <w:pPr>
              <w:pStyle w:val="Table04Row"/>
              <w:keepNext/>
            </w:pPr>
            <w:r>
              <w:rPr>
                <w:b/>
              </w:rPr>
              <w:t>Under s. 7 -</w:t>
            </w:r>
          </w:p>
        </w:tc>
      </w:tr>
      <w:tr w:rsidR="00777A41" w14:paraId="79532FDB" w14:textId="77777777">
        <w:trPr>
          <w:cantSplit/>
          <w:jc w:val="center"/>
        </w:trPr>
        <w:tc>
          <w:tcPr>
            <w:tcW w:w="4253" w:type="dxa"/>
          </w:tcPr>
          <w:p w14:paraId="4A9C82BF" w14:textId="77777777" w:rsidR="00777A41" w:rsidRDefault="008B1727">
            <w:pPr>
              <w:pStyle w:val="Table04Row"/>
            </w:pPr>
            <w:r>
              <w:t>Western Australian Treasury Corporation Exemption Order 1998</w:t>
            </w:r>
          </w:p>
        </w:tc>
        <w:tc>
          <w:tcPr>
            <w:tcW w:w="1418" w:type="dxa"/>
          </w:tcPr>
          <w:p w14:paraId="7150C787" w14:textId="77777777" w:rsidR="00777A41" w:rsidRDefault="008B1727">
            <w:pPr>
              <w:pStyle w:val="Table04Row"/>
            </w:pPr>
            <w:r>
              <w:t>10 Nov 1998</w:t>
            </w:r>
            <w:r>
              <w:br/>
              <w:t>p. 6167</w:t>
            </w:r>
          </w:p>
        </w:tc>
        <w:tc>
          <w:tcPr>
            <w:tcW w:w="4536" w:type="dxa"/>
          </w:tcPr>
          <w:p w14:paraId="430386B2" w14:textId="77777777" w:rsidR="00777A41" w:rsidRDefault="008B1727">
            <w:pPr>
              <w:pStyle w:val="Table04Row"/>
            </w:pPr>
            <w:r>
              <w:t>10 Nov 1998</w:t>
            </w:r>
          </w:p>
        </w:tc>
      </w:tr>
    </w:tbl>
    <w:p w14:paraId="075FD28F" w14:textId="77777777" w:rsidR="00777A41" w:rsidRDefault="008B1727">
      <w:pPr>
        <w:pStyle w:val="IActName"/>
      </w:pPr>
      <w:r>
        <w:t>Witness Protection (Western Australia)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50DEA23" w14:textId="77777777">
        <w:trPr>
          <w:cantSplit/>
          <w:jc w:val="center"/>
        </w:trPr>
        <w:tc>
          <w:tcPr>
            <w:tcW w:w="1134" w:type="dxa"/>
          </w:tcPr>
          <w:p w14:paraId="021D5DF1" w14:textId="77777777" w:rsidR="00777A41" w:rsidRDefault="008B1727">
            <w:pPr>
              <w:pStyle w:val="Table04Row"/>
              <w:keepNext/>
            </w:pPr>
            <w:r>
              <w:rPr>
                <w:b/>
              </w:rPr>
              <w:t>Portfolio:</w:t>
            </w:r>
          </w:p>
        </w:tc>
        <w:tc>
          <w:tcPr>
            <w:tcW w:w="8505" w:type="dxa"/>
          </w:tcPr>
          <w:p w14:paraId="3BA99D8C" w14:textId="77777777" w:rsidR="00777A41" w:rsidRDefault="008B1727">
            <w:pPr>
              <w:pStyle w:val="Table04Row"/>
              <w:keepNext/>
            </w:pPr>
            <w:r>
              <w:t>Minister for Police</w:t>
            </w:r>
          </w:p>
        </w:tc>
      </w:tr>
      <w:tr w:rsidR="00777A41" w14:paraId="751F460F" w14:textId="77777777">
        <w:trPr>
          <w:cantSplit/>
          <w:jc w:val="center"/>
        </w:trPr>
        <w:tc>
          <w:tcPr>
            <w:tcW w:w="1276" w:type="dxa"/>
          </w:tcPr>
          <w:p w14:paraId="31DC2F3C" w14:textId="77777777" w:rsidR="00777A41" w:rsidRDefault="008B1727">
            <w:pPr>
              <w:pStyle w:val="Table04Row"/>
              <w:keepNext/>
            </w:pPr>
            <w:r>
              <w:rPr>
                <w:b/>
              </w:rPr>
              <w:t>Agency:</w:t>
            </w:r>
          </w:p>
        </w:tc>
        <w:tc>
          <w:tcPr>
            <w:tcW w:w="5812" w:type="dxa"/>
          </w:tcPr>
          <w:p w14:paraId="670CE7A3" w14:textId="77777777" w:rsidR="00777A41" w:rsidRDefault="008B1727">
            <w:pPr>
              <w:pStyle w:val="Table04Row"/>
              <w:keepNext/>
            </w:pPr>
            <w:r>
              <w:t>Police Service</w:t>
            </w:r>
          </w:p>
        </w:tc>
      </w:tr>
    </w:tbl>
    <w:p w14:paraId="4BCF923A" w14:textId="77777777" w:rsidR="00777A41" w:rsidRDefault="00777A41">
      <w:pPr>
        <w:keepNext/>
      </w:pPr>
    </w:p>
    <w:p w14:paraId="7529A0BF" w14:textId="77777777" w:rsidR="00777A41" w:rsidRDefault="008B1727">
      <w:pPr>
        <w:pStyle w:val="IRegName"/>
      </w:pPr>
      <w:r>
        <w:t>Witness Protection (Western Australia)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3158C3A" w14:textId="77777777">
        <w:trPr>
          <w:cantSplit/>
          <w:jc w:val="center"/>
        </w:trPr>
        <w:tc>
          <w:tcPr>
            <w:tcW w:w="4253" w:type="dxa"/>
          </w:tcPr>
          <w:p w14:paraId="5908ABE2" w14:textId="77777777" w:rsidR="00777A41" w:rsidRDefault="008B1727">
            <w:pPr>
              <w:pStyle w:val="Table04Row"/>
            </w:pPr>
            <w:r>
              <w:rPr>
                <w:i/>
              </w:rPr>
              <w:t>Witness Protection (Western Australia) Regulations 1996</w:t>
            </w:r>
          </w:p>
        </w:tc>
        <w:tc>
          <w:tcPr>
            <w:tcW w:w="1418" w:type="dxa"/>
          </w:tcPr>
          <w:p w14:paraId="3CB6D78A" w14:textId="77777777" w:rsidR="00777A41" w:rsidRDefault="008B1727">
            <w:pPr>
              <w:pStyle w:val="Table04Row"/>
            </w:pPr>
            <w:r>
              <w:t>6 Dec 1996</w:t>
            </w:r>
            <w:r>
              <w:br/>
              <w:t>p. 6779‑82</w:t>
            </w:r>
          </w:p>
        </w:tc>
        <w:tc>
          <w:tcPr>
            <w:tcW w:w="4536" w:type="dxa"/>
          </w:tcPr>
          <w:p w14:paraId="4D77AC30" w14:textId="77777777" w:rsidR="00777A41" w:rsidRDefault="008B1727">
            <w:pPr>
              <w:pStyle w:val="Table04Row"/>
            </w:pPr>
            <w:r>
              <w:t xml:space="preserve">7 Dec 1996 (see r. 2 and </w:t>
            </w:r>
            <w:r>
              <w:rPr>
                <w:i/>
              </w:rPr>
              <w:t>Gazette</w:t>
            </w:r>
            <w:r>
              <w:t xml:space="preserve"> 6 Dec 1996 p. 6699)</w:t>
            </w:r>
          </w:p>
        </w:tc>
      </w:tr>
      <w:tr w:rsidR="00777A41" w14:paraId="3B9F4F50" w14:textId="77777777">
        <w:trPr>
          <w:cantSplit/>
          <w:jc w:val="center"/>
        </w:trPr>
        <w:tc>
          <w:tcPr>
            <w:tcW w:w="4253" w:type="dxa"/>
          </w:tcPr>
          <w:p w14:paraId="6CB137ED" w14:textId="77777777" w:rsidR="00777A41" w:rsidRDefault="008B1727">
            <w:pPr>
              <w:pStyle w:val="Table04Row"/>
            </w:pPr>
            <w:r>
              <w:rPr>
                <w:i/>
              </w:rPr>
              <w:t>Equality of Status Subsidiary Legislation Amendment Regulations 2003</w:t>
            </w:r>
            <w:r>
              <w:t xml:space="preserve"> Pt. 41</w:t>
            </w:r>
          </w:p>
        </w:tc>
        <w:tc>
          <w:tcPr>
            <w:tcW w:w="1418" w:type="dxa"/>
          </w:tcPr>
          <w:p w14:paraId="65BB7B67" w14:textId="77777777" w:rsidR="00777A41" w:rsidRDefault="008B1727">
            <w:pPr>
              <w:pStyle w:val="Table04Row"/>
            </w:pPr>
            <w:r>
              <w:t>30 Jun 2003</w:t>
            </w:r>
            <w:r>
              <w:br/>
              <w:t>p. 2581‑638</w:t>
            </w:r>
          </w:p>
        </w:tc>
        <w:tc>
          <w:tcPr>
            <w:tcW w:w="4536" w:type="dxa"/>
          </w:tcPr>
          <w:p w14:paraId="647A1C5F" w14:textId="77777777" w:rsidR="00777A41" w:rsidRDefault="008B1727">
            <w:pPr>
              <w:pStyle w:val="Table04Row"/>
            </w:pPr>
            <w:r>
              <w:t xml:space="preserve">1 Jul 2003 (see r. 2 and </w:t>
            </w:r>
            <w:r>
              <w:rPr>
                <w:i/>
              </w:rPr>
              <w:t>Gazette</w:t>
            </w:r>
            <w:r>
              <w:t xml:space="preserve"> 30 Jun 2003 p. 2579)</w:t>
            </w:r>
          </w:p>
        </w:tc>
      </w:tr>
      <w:tr w:rsidR="00777A41" w14:paraId="0297A6A0" w14:textId="77777777">
        <w:trPr>
          <w:cantSplit/>
          <w:jc w:val="center"/>
        </w:trPr>
        <w:tc>
          <w:tcPr>
            <w:tcW w:w="10207" w:type="dxa"/>
            <w:gridSpan w:val="3"/>
          </w:tcPr>
          <w:p w14:paraId="69B291FE" w14:textId="77777777" w:rsidR="00777A41" w:rsidRDefault="008B1727">
            <w:pPr>
              <w:pStyle w:val="Table04Row"/>
            </w:pPr>
            <w:r>
              <w:rPr>
                <w:b/>
              </w:rPr>
              <w:t>Reprint 1 as at 16 Jan 2004</w:t>
            </w:r>
          </w:p>
        </w:tc>
      </w:tr>
      <w:tr w:rsidR="00777A41" w14:paraId="72833CEB" w14:textId="77777777">
        <w:trPr>
          <w:cantSplit/>
          <w:jc w:val="center"/>
        </w:trPr>
        <w:tc>
          <w:tcPr>
            <w:tcW w:w="4253" w:type="dxa"/>
          </w:tcPr>
          <w:p w14:paraId="0EE00A71" w14:textId="77777777" w:rsidR="00777A41" w:rsidRDefault="008B1727">
            <w:pPr>
              <w:pStyle w:val="Table04Row"/>
            </w:pPr>
            <w:r>
              <w:rPr>
                <w:i/>
              </w:rPr>
              <w:t>Witness Protection (Western Australia) Amendment Regulations 2009</w:t>
            </w:r>
          </w:p>
        </w:tc>
        <w:tc>
          <w:tcPr>
            <w:tcW w:w="1418" w:type="dxa"/>
          </w:tcPr>
          <w:p w14:paraId="43FD3B03" w14:textId="77777777" w:rsidR="00777A41" w:rsidRDefault="008B1727">
            <w:pPr>
              <w:pStyle w:val="Table04Row"/>
            </w:pPr>
            <w:r>
              <w:t>25 Sep 2009</w:t>
            </w:r>
            <w:r>
              <w:br/>
              <w:t>p. 3749‑50</w:t>
            </w:r>
          </w:p>
        </w:tc>
        <w:tc>
          <w:tcPr>
            <w:tcW w:w="4536" w:type="dxa"/>
          </w:tcPr>
          <w:p w14:paraId="64CDC824" w14:textId="77777777" w:rsidR="00777A41" w:rsidRDefault="008B1727">
            <w:pPr>
              <w:pStyle w:val="Table04Row"/>
            </w:pPr>
            <w:r>
              <w:t>r. 1 &amp; 2: 25 Sep 2009 (see r. 2(a));</w:t>
            </w:r>
          </w:p>
          <w:p w14:paraId="4583F60D" w14:textId="77777777" w:rsidR="00777A41" w:rsidRDefault="008B1727">
            <w:pPr>
              <w:pStyle w:val="Table04Row"/>
            </w:pPr>
            <w:r>
              <w:t>Regulations other than r. 1 &amp; 2: 26 Sep 2009 (see r. 2(b))</w:t>
            </w:r>
          </w:p>
        </w:tc>
      </w:tr>
      <w:tr w:rsidR="00777A41" w14:paraId="7F167498" w14:textId="77777777">
        <w:trPr>
          <w:cantSplit/>
          <w:jc w:val="center"/>
        </w:trPr>
        <w:tc>
          <w:tcPr>
            <w:tcW w:w="4253" w:type="dxa"/>
          </w:tcPr>
          <w:p w14:paraId="2FC4E84D" w14:textId="77777777" w:rsidR="00777A41" w:rsidRDefault="008B1727">
            <w:pPr>
              <w:pStyle w:val="Table04Row"/>
            </w:pPr>
            <w:r>
              <w:rPr>
                <w:i/>
              </w:rPr>
              <w:t>Witness Protection (Western Australia) Amendment Regulations 2013</w:t>
            </w:r>
          </w:p>
        </w:tc>
        <w:tc>
          <w:tcPr>
            <w:tcW w:w="1418" w:type="dxa"/>
          </w:tcPr>
          <w:p w14:paraId="30109F3A" w14:textId="77777777" w:rsidR="00777A41" w:rsidRDefault="008B1727">
            <w:pPr>
              <w:pStyle w:val="Table04Row"/>
            </w:pPr>
            <w:r>
              <w:t>25 Jan 2013</w:t>
            </w:r>
            <w:r>
              <w:br/>
              <w:t>p. 280‑1</w:t>
            </w:r>
          </w:p>
        </w:tc>
        <w:tc>
          <w:tcPr>
            <w:tcW w:w="4536" w:type="dxa"/>
          </w:tcPr>
          <w:p w14:paraId="08B931F7" w14:textId="77777777" w:rsidR="00777A41" w:rsidRDefault="008B1727">
            <w:pPr>
              <w:pStyle w:val="Table04Row"/>
            </w:pPr>
            <w:r>
              <w:t>r. 1 &amp; 2: 25 Jan 2013 (see r. 2(a));</w:t>
            </w:r>
          </w:p>
          <w:p w14:paraId="43BE858E" w14:textId="77777777" w:rsidR="00777A41" w:rsidRDefault="008B1727">
            <w:pPr>
              <w:pStyle w:val="Table04Row"/>
            </w:pPr>
            <w:r>
              <w:t>Regulations other than r. 1 &amp; 2: 1 Mar 2013 (see r. 2(b))</w:t>
            </w:r>
          </w:p>
        </w:tc>
      </w:tr>
      <w:tr w:rsidR="00777A41" w14:paraId="2B23D468" w14:textId="77777777">
        <w:trPr>
          <w:cantSplit/>
          <w:jc w:val="center"/>
        </w:trPr>
        <w:tc>
          <w:tcPr>
            <w:tcW w:w="4253" w:type="dxa"/>
          </w:tcPr>
          <w:p w14:paraId="1B83ED86" w14:textId="77777777" w:rsidR="00777A41" w:rsidRDefault="008B1727">
            <w:pPr>
              <w:pStyle w:val="Table04Row"/>
            </w:pPr>
            <w:r>
              <w:rPr>
                <w:i/>
              </w:rPr>
              <w:t>Witness Protection (Western Australia) Amendment Regulations (No. 2) 2014</w:t>
            </w:r>
          </w:p>
        </w:tc>
        <w:tc>
          <w:tcPr>
            <w:tcW w:w="1418" w:type="dxa"/>
          </w:tcPr>
          <w:p w14:paraId="2F3BDC5D" w14:textId="77777777" w:rsidR="00777A41" w:rsidRDefault="008B1727">
            <w:pPr>
              <w:pStyle w:val="Table04Row"/>
            </w:pPr>
            <w:r>
              <w:t>5 Aug 2014</w:t>
            </w:r>
            <w:r>
              <w:br/>
              <w:t>p. 2835</w:t>
            </w:r>
          </w:p>
        </w:tc>
        <w:tc>
          <w:tcPr>
            <w:tcW w:w="4536" w:type="dxa"/>
          </w:tcPr>
          <w:p w14:paraId="2681957B" w14:textId="77777777" w:rsidR="00777A41" w:rsidRDefault="008B1727">
            <w:pPr>
              <w:pStyle w:val="Table04Row"/>
            </w:pPr>
            <w:r>
              <w:t>r. 1 &amp; 2: 5 Aug 2014 (see r. 2(a));</w:t>
            </w:r>
          </w:p>
          <w:p w14:paraId="54506447" w14:textId="77777777" w:rsidR="00777A41" w:rsidRDefault="008B1727">
            <w:pPr>
              <w:pStyle w:val="Table04Row"/>
            </w:pPr>
            <w:r>
              <w:t>Regulations other than r. 1 &amp; 2: 6 Aug 2014 (see r. 2(b))</w:t>
            </w:r>
          </w:p>
        </w:tc>
      </w:tr>
      <w:tr w:rsidR="00777A41" w14:paraId="305BAB85" w14:textId="77777777">
        <w:trPr>
          <w:cantSplit/>
          <w:jc w:val="center"/>
        </w:trPr>
        <w:tc>
          <w:tcPr>
            <w:tcW w:w="4253" w:type="dxa"/>
          </w:tcPr>
          <w:p w14:paraId="189860BE" w14:textId="77777777" w:rsidR="00777A41" w:rsidRDefault="008B1727">
            <w:pPr>
              <w:pStyle w:val="Table04Row"/>
            </w:pPr>
            <w:r>
              <w:rPr>
                <w:i/>
              </w:rPr>
              <w:t>Witness Protection (Western Australia) Amendment Regulations 2014</w:t>
            </w:r>
          </w:p>
        </w:tc>
        <w:tc>
          <w:tcPr>
            <w:tcW w:w="1418" w:type="dxa"/>
          </w:tcPr>
          <w:p w14:paraId="28C40D07" w14:textId="77777777" w:rsidR="00777A41" w:rsidRDefault="008B1727">
            <w:pPr>
              <w:pStyle w:val="Table04Row"/>
            </w:pPr>
            <w:r>
              <w:t>8 Jan 2015</w:t>
            </w:r>
            <w:r>
              <w:br/>
              <w:t>p. 155‑6</w:t>
            </w:r>
          </w:p>
        </w:tc>
        <w:tc>
          <w:tcPr>
            <w:tcW w:w="4536" w:type="dxa"/>
          </w:tcPr>
          <w:p w14:paraId="04347B45" w14:textId="77777777" w:rsidR="00777A41" w:rsidRDefault="008B1727">
            <w:pPr>
              <w:pStyle w:val="Table04Row"/>
            </w:pPr>
            <w:r>
              <w:t>r. 1 &amp; 2: 8 Jan 2015 (see r. 2(a));</w:t>
            </w:r>
          </w:p>
          <w:p w14:paraId="6C69C29B" w14:textId="77777777" w:rsidR="00777A41" w:rsidRDefault="008B1727">
            <w:pPr>
              <w:pStyle w:val="Table04Row"/>
            </w:pPr>
            <w:r>
              <w:t xml:space="preserve">Regulations other than r. 1 &amp; 2: 27 Apr 2015 (see r. 2(b) and </w:t>
            </w:r>
            <w:r>
              <w:rPr>
                <w:i/>
              </w:rPr>
              <w:t>Gazette</w:t>
            </w:r>
            <w:r>
              <w:t xml:space="preserve"> 17 Apr 2015 p. 1371)</w:t>
            </w:r>
          </w:p>
        </w:tc>
      </w:tr>
    </w:tbl>
    <w:p w14:paraId="47CFE6D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58DC0E2" w14:textId="77777777">
        <w:trPr>
          <w:cantSplit/>
          <w:jc w:val="center"/>
        </w:trPr>
        <w:tc>
          <w:tcPr>
            <w:tcW w:w="4253" w:type="dxa"/>
          </w:tcPr>
          <w:p w14:paraId="0DD83BB9" w14:textId="77777777" w:rsidR="00777A41" w:rsidRDefault="008B1727">
            <w:pPr>
              <w:pStyle w:val="Table04Row"/>
              <w:keepNext/>
            </w:pPr>
            <w:r>
              <w:rPr>
                <w:b/>
              </w:rPr>
              <w:t>Notices -</w:t>
            </w:r>
          </w:p>
        </w:tc>
        <w:tc>
          <w:tcPr>
            <w:tcW w:w="1418" w:type="dxa"/>
          </w:tcPr>
          <w:p w14:paraId="3B77EBB8" w14:textId="77777777" w:rsidR="00777A41" w:rsidRDefault="00777A41">
            <w:pPr>
              <w:pStyle w:val="Table04Row"/>
              <w:keepNext/>
            </w:pPr>
          </w:p>
        </w:tc>
        <w:tc>
          <w:tcPr>
            <w:tcW w:w="4536" w:type="dxa"/>
          </w:tcPr>
          <w:p w14:paraId="029ABE93" w14:textId="77777777" w:rsidR="00777A41" w:rsidRDefault="00777A41">
            <w:pPr>
              <w:pStyle w:val="Table04Row"/>
              <w:keepNext/>
            </w:pPr>
          </w:p>
        </w:tc>
      </w:tr>
      <w:tr w:rsidR="00777A41" w14:paraId="26663188" w14:textId="77777777">
        <w:trPr>
          <w:cantSplit/>
          <w:jc w:val="center"/>
        </w:trPr>
        <w:tc>
          <w:tcPr>
            <w:tcW w:w="10207" w:type="dxa"/>
            <w:gridSpan w:val="3"/>
          </w:tcPr>
          <w:p w14:paraId="2A2D496A" w14:textId="77777777" w:rsidR="00777A41" w:rsidRDefault="008B1727">
            <w:pPr>
              <w:pStyle w:val="Table04Row"/>
              <w:keepNext/>
            </w:pPr>
            <w:r>
              <w:rPr>
                <w:b/>
              </w:rPr>
              <w:t>Under s. 3(3) -</w:t>
            </w:r>
          </w:p>
        </w:tc>
      </w:tr>
      <w:tr w:rsidR="00777A41" w14:paraId="46BFD38A" w14:textId="77777777">
        <w:trPr>
          <w:cantSplit/>
          <w:jc w:val="center"/>
        </w:trPr>
        <w:tc>
          <w:tcPr>
            <w:tcW w:w="4253" w:type="dxa"/>
          </w:tcPr>
          <w:p w14:paraId="3986E451" w14:textId="77777777" w:rsidR="00777A41" w:rsidRDefault="008B1727">
            <w:pPr>
              <w:pStyle w:val="Table04Row"/>
            </w:pPr>
            <w:r>
              <w:t>Witness Protection (Western Australia) Declaration 1996</w:t>
            </w:r>
          </w:p>
        </w:tc>
        <w:tc>
          <w:tcPr>
            <w:tcW w:w="1418" w:type="dxa"/>
          </w:tcPr>
          <w:p w14:paraId="06F1D893" w14:textId="77777777" w:rsidR="00777A41" w:rsidRDefault="008B1727">
            <w:pPr>
              <w:pStyle w:val="Table04Row"/>
            </w:pPr>
            <w:r>
              <w:t>6 Dec 1996</w:t>
            </w:r>
            <w:r>
              <w:br/>
              <w:t>p. 6782</w:t>
            </w:r>
          </w:p>
        </w:tc>
        <w:tc>
          <w:tcPr>
            <w:tcW w:w="4536" w:type="dxa"/>
          </w:tcPr>
          <w:p w14:paraId="070E32CF" w14:textId="77777777" w:rsidR="00777A41" w:rsidRDefault="008B1727">
            <w:pPr>
              <w:pStyle w:val="Table04Row"/>
            </w:pPr>
            <w:r>
              <w:t xml:space="preserve">7 Dec 1996 (see cl. 2 and </w:t>
            </w:r>
            <w:r>
              <w:rPr>
                <w:i/>
              </w:rPr>
              <w:t>Gazette</w:t>
            </w:r>
            <w:r>
              <w:t xml:space="preserve"> 6 Dec 1996 p. 6699)</w:t>
            </w:r>
          </w:p>
        </w:tc>
      </w:tr>
      <w:tr w:rsidR="00777A41" w14:paraId="40660866" w14:textId="77777777">
        <w:trPr>
          <w:cantSplit/>
          <w:jc w:val="center"/>
        </w:trPr>
        <w:tc>
          <w:tcPr>
            <w:tcW w:w="4253" w:type="dxa"/>
          </w:tcPr>
          <w:p w14:paraId="482332A5" w14:textId="77777777" w:rsidR="00777A41" w:rsidRDefault="008B1727">
            <w:pPr>
              <w:pStyle w:val="Table04Row"/>
            </w:pPr>
            <w:r>
              <w:t>Witness Protection (Western Australia) Complementary Witness Protection Law Notice 2001</w:t>
            </w:r>
          </w:p>
        </w:tc>
        <w:tc>
          <w:tcPr>
            <w:tcW w:w="1418" w:type="dxa"/>
          </w:tcPr>
          <w:p w14:paraId="095AB1CC" w14:textId="77777777" w:rsidR="00777A41" w:rsidRDefault="008B1727">
            <w:pPr>
              <w:pStyle w:val="Table04Row"/>
            </w:pPr>
            <w:r>
              <w:t>30 Oct 2001</w:t>
            </w:r>
            <w:r>
              <w:br/>
              <w:t>p. 5744‑5</w:t>
            </w:r>
          </w:p>
        </w:tc>
        <w:tc>
          <w:tcPr>
            <w:tcW w:w="4536" w:type="dxa"/>
          </w:tcPr>
          <w:p w14:paraId="77638804" w14:textId="77777777" w:rsidR="00777A41" w:rsidRDefault="008B1727">
            <w:pPr>
              <w:pStyle w:val="Table04Row"/>
            </w:pPr>
            <w:r>
              <w:t>30 Oct 2001</w:t>
            </w:r>
          </w:p>
        </w:tc>
      </w:tr>
      <w:tr w:rsidR="00777A41" w14:paraId="5F1E4857" w14:textId="77777777">
        <w:trPr>
          <w:cantSplit/>
          <w:jc w:val="center"/>
        </w:trPr>
        <w:tc>
          <w:tcPr>
            <w:tcW w:w="4253" w:type="dxa"/>
          </w:tcPr>
          <w:p w14:paraId="255D1024" w14:textId="77777777" w:rsidR="00777A41" w:rsidRDefault="008B1727">
            <w:pPr>
              <w:pStyle w:val="Table04Row"/>
            </w:pPr>
            <w:r>
              <w:t>Witness Protection (Western Australia) Complementary Witness Protection Law Notice (No. 2) 2001</w:t>
            </w:r>
          </w:p>
        </w:tc>
        <w:tc>
          <w:tcPr>
            <w:tcW w:w="1418" w:type="dxa"/>
          </w:tcPr>
          <w:p w14:paraId="7E40FBCF" w14:textId="77777777" w:rsidR="00777A41" w:rsidRDefault="008B1727">
            <w:pPr>
              <w:pStyle w:val="Table04Row"/>
            </w:pPr>
            <w:r>
              <w:t>18 Jan 2002</w:t>
            </w:r>
            <w:r>
              <w:br/>
              <w:t>p. 283</w:t>
            </w:r>
          </w:p>
        </w:tc>
        <w:tc>
          <w:tcPr>
            <w:tcW w:w="4536" w:type="dxa"/>
          </w:tcPr>
          <w:p w14:paraId="1E092006" w14:textId="77777777" w:rsidR="00777A41" w:rsidRDefault="008B1727">
            <w:pPr>
              <w:pStyle w:val="Table04Row"/>
            </w:pPr>
            <w:r>
              <w:t>18 Jan 2002 (see cl. 2)</w:t>
            </w:r>
          </w:p>
        </w:tc>
      </w:tr>
      <w:tr w:rsidR="00777A41" w14:paraId="4D58DD2D" w14:textId="77777777">
        <w:trPr>
          <w:cantSplit/>
          <w:jc w:val="center"/>
        </w:trPr>
        <w:tc>
          <w:tcPr>
            <w:tcW w:w="4253" w:type="dxa"/>
          </w:tcPr>
          <w:p w14:paraId="27CA1A5B" w14:textId="77777777" w:rsidR="00777A41" w:rsidRDefault="008B1727">
            <w:pPr>
              <w:pStyle w:val="Table04Row"/>
            </w:pPr>
            <w:r>
              <w:t>Witness Protection (Western Australia) (Approved Authority) Notice 2002</w:t>
            </w:r>
          </w:p>
        </w:tc>
        <w:tc>
          <w:tcPr>
            <w:tcW w:w="1418" w:type="dxa"/>
          </w:tcPr>
          <w:p w14:paraId="0F61EC5A" w14:textId="77777777" w:rsidR="00777A41" w:rsidRDefault="008B1727">
            <w:pPr>
              <w:pStyle w:val="Table04Row"/>
            </w:pPr>
            <w:r>
              <w:t>27 Dec 2002</w:t>
            </w:r>
            <w:r>
              <w:br/>
              <w:t>p. 6613</w:t>
            </w:r>
          </w:p>
        </w:tc>
        <w:tc>
          <w:tcPr>
            <w:tcW w:w="4536" w:type="dxa"/>
          </w:tcPr>
          <w:p w14:paraId="3AB503A0" w14:textId="77777777" w:rsidR="00777A41" w:rsidRDefault="008B1727">
            <w:pPr>
              <w:pStyle w:val="Table04Row"/>
            </w:pPr>
            <w:r>
              <w:t>27 Dec 2002 (see cl. 2)</w:t>
            </w:r>
          </w:p>
        </w:tc>
      </w:tr>
      <w:tr w:rsidR="00777A41" w14:paraId="4B3AB774" w14:textId="77777777">
        <w:trPr>
          <w:cantSplit/>
          <w:jc w:val="center"/>
        </w:trPr>
        <w:tc>
          <w:tcPr>
            <w:tcW w:w="4253" w:type="dxa"/>
          </w:tcPr>
          <w:p w14:paraId="6529EF32" w14:textId="77777777" w:rsidR="00777A41" w:rsidRDefault="008B1727">
            <w:pPr>
              <w:pStyle w:val="Table04Row"/>
            </w:pPr>
            <w:r>
              <w:t>Witness Protection (Western Australia) (Complementary Witness Protection Law) Notice 2003</w:t>
            </w:r>
          </w:p>
        </w:tc>
        <w:tc>
          <w:tcPr>
            <w:tcW w:w="1418" w:type="dxa"/>
          </w:tcPr>
          <w:p w14:paraId="14CA47EE" w14:textId="77777777" w:rsidR="00777A41" w:rsidRDefault="008B1727">
            <w:pPr>
              <w:pStyle w:val="Table04Row"/>
            </w:pPr>
            <w:r>
              <w:t>15 Aug 2003</w:t>
            </w:r>
            <w:r>
              <w:br/>
              <w:t>p. 3695</w:t>
            </w:r>
          </w:p>
        </w:tc>
        <w:tc>
          <w:tcPr>
            <w:tcW w:w="4536" w:type="dxa"/>
          </w:tcPr>
          <w:p w14:paraId="2F36251E" w14:textId="77777777" w:rsidR="00777A41" w:rsidRDefault="008B1727">
            <w:pPr>
              <w:pStyle w:val="Table04Row"/>
            </w:pPr>
            <w:r>
              <w:t>15 Aug 2003 (see cl. 2)</w:t>
            </w:r>
          </w:p>
        </w:tc>
      </w:tr>
      <w:tr w:rsidR="00777A41" w14:paraId="2F50C6F7" w14:textId="77777777">
        <w:trPr>
          <w:cantSplit/>
          <w:jc w:val="center"/>
        </w:trPr>
        <w:tc>
          <w:tcPr>
            <w:tcW w:w="4253" w:type="dxa"/>
          </w:tcPr>
          <w:p w14:paraId="269CC8E4" w14:textId="77777777" w:rsidR="00777A41" w:rsidRDefault="008B1727">
            <w:pPr>
              <w:pStyle w:val="Table04Row"/>
            </w:pPr>
            <w:r>
              <w:t>Witness Protection (Western Australia) Complementary Witness Protection Law Notice 2006</w:t>
            </w:r>
          </w:p>
        </w:tc>
        <w:tc>
          <w:tcPr>
            <w:tcW w:w="1418" w:type="dxa"/>
          </w:tcPr>
          <w:p w14:paraId="67D38DF2" w14:textId="77777777" w:rsidR="00777A41" w:rsidRDefault="008B1727">
            <w:pPr>
              <w:pStyle w:val="Table04Row"/>
            </w:pPr>
            <w:r>
              <w:t>1 Sep 2006</w:t>
            </w:r>
            <w:r>
              <w:br/>
              <w:t>p. 3599</w:t>
            </w:r>
          </w:p>
        </w:tc>
        <w:tc>
          <w:tcPr>
            <w:tcW w:w="4536" w:type="dxa"/>
          </w:tcPr>
          <w:p w14:paraId="39F962D1" w14:textId="77777777" w:rsidR="00777A41" w:rsidRDefault="008B1727">
            <w:pPr>
              <w:pStyle w:val="Table04Row"/>
            </w:pPr>
            <w:r>
              <w:t>1 Sep 2006 (see cl. 2)</w:t>
            </w:r>
          </w:p>
        </w:tc>
      </w:tr>
      <w:tr w:rsidR="00777A41" w14:paraId="2565159F" w14:textId="77777777">
        <w:trPr>
          <w:cantSplit/>
          <w:jc w:val="center"/>
        </w:trPr>
        <w:tc>
          <w:tcPr>
            <w:tcW w:w="4253" w:type="dxa"/>
          </w:tcPr>
          <w:p w14:paraId="48EDBFCE" w14:textId="77777777" w:rsidR="00777A41" w:rsidRDefault="008B1727">
            <w:pPr>
              <w:pStyle w:val="Table04Row"/>
            </w:pPr>
            <w:r>
              <w:t>Witness Protection (Western Australia) (Approved Authority) Notice 2010</w:t>
            </w:r>
          </w:p>
        </w:tc>
        <w:tc>
          <w:tcPr>
            <w:tcW w:w="1418" w:type="dxa"/>
          </w:tcPr>
          <w:p w14:paraId="63E42603" w14:textId="77777777" w:rsidR="00777A41" w:rsidRDefault="008B1727">
            <w:pPr>
              <w:pStyle w:val="Table04Row"/>
            </w:pPr>
            <w:r>
              <w:t>16 Jul 2010</w:t>
            </w:r>
            <w:r>
              <w:br/>
              <w:t>p. 3368</w:t>
            </w:r>
          </w:p>
        </w:tc>
        <w:tc>
          <w:tcPr>
            <w:tcW w:w="4536" w:type="dxa"/>
          </w:tcPr>
          <w:p w14:paraId="42933BAC" w14:textId="77777777" w:rsidR="00777A41" w:rsidRDefault="008B1727">
            <w:pPr>
              <w:pStyle w:val="Table04Row"/>
            </w:pPr>
            <w:r>
              <w:t>16 Jul 2010</w:t>
            </w:r>
          </w:p>
        </w:tc>
      </w:tr>
    </w:tbl>
    <w:p w14:paraId="31FB29F6" w14:textId="77777777" w:rsidR="00777A41" w:rsidRDefault="008B1727">
      <w:pPr>
        <w:pStyle w:val="IActName"/>
      </w:pPr>
      <w:r>
        <w:t>Work Health and Safety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9A6E174" w14:textId="77777777">
        <w:trPr>
          <w:cantSplit/>
          <w:jc w:val="center"/>
        </w:trPr>
        <w:tc>
          <w:tcPr>
            <w:tcW w:w="1134" w:type="dxa"/>
          </w:tcPr>
          <w:p w14:paraId="0B859ADC" w14:textId="77777777" w:rsidR="00777A41" w:rsidRDefault="008B1727">
            <w:pPr>
              <w:pStyle w:val="Table04Row"/>
              <w:keepNext/>
            </w:pPr>
            <w:r>
              <w:rPr>
                <w:b/>
              </w:rPr>
              <w:t>Portfolio:</w:t>
            </w:r>
          </w:p>
        </w:tc>
        <w:tc>
          <w:tcPr>
            <w:tcW w:w="8505" w:type="dxa"/>
          </w:tcPr>
          <w:p w14:paraId="1F92B142" w14:textId="77777777" w:rsidR="00777A41" w:rsidRDefault="008B1727">
            <w:pPr>
              <w:pStyle w:val="Table04Row"/>
              <w:keepNext/>
            </w:pPr>
            <w:r>
              <w:t>Minister for Industrial Relations</w:t>
            </w:r>
          </w:p>
        </w:tc>
      </w:tr>
      <w:tr w:rsidR="00777A41" w14:paraId="3099C9D5" w14:textId="77777777">
        <w:trPr>
          <w:cantSplit/>
          <w:jc w:val="center"/>
        </w:trPr>
        <w:tc>
          <w:tcPr>
            <w:tcW w:w="1276" w:type="dxa"/>
          </w:tcPr>
          <w:p w14:paraId="72240CFC" w14:textId="77777777" w:rsidR="00777A41" w:rsidRDefault="008B1727">
            <w:pPr>
              <w:pStyle w:val="Table04Row"/>
              <w:keepNext/>
            </w:pPr>
            <w:r>
              <w:rPr>
                <w:b/>
              </w:rPr>
              <w:t>Agency:</w:t>
            </w:r>
          </w:p>
        </w:tc>
        <w:tc>
          <w:tcPr>
            <w:tcW w:w="5812" w:type="dxa"/>
          </w:tcPr>
          <w:p w14:paraId="6C130453" w14:textId="77777777" w:rsidR="00777A41" w:rsidRDefault="008B1727">
            <w:pPr>
              <w:pStyle w:val="Table04Row"/>
              <w:keepNext/>
            </w:pPr>
            <w:r>
              <w:t>Department of Energy, Mines, Industry Regulation and Safety</w:t>
            </w:r>
          </w:p>
        </w:tc>
      </w:tr>
    </w:tbl>
    <w:p w14:paraId="16E0B697" w14:textId="77777777" w:rsidR="00777A41" w:rsidRDefault="00777A41">
      <w:pPr>
        <w:keepNext/>
      </w:pPr>
    </w:p>
    <w:p w14:paraId="45C979E6" w14:textId="77777777" w:rsidR="00777A41" w:rsidRDefault="008B1727">
      <w:pPr>
        <w:pStyle w:val="IRegName"/>
      </w:pPr>
      <w:r>
        <w:t>Work Health and Safety (General)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ABD1225" w14:textId="77777777">
        <w:trPr>
          <w:cantSplit/>
          <w:jc w:val="center"/>
        </w:trPr>
        <w:tc>
          <w:tcPr>
            <w:tcW w:w="4253" w:type="dxa"/>
          </w:tcPr>
          <w:p w14:paraId="5D564B7D" w14:textId="77777777" w:rsidR="00777A41" w:rsidRDefault="008B1727">
            <w:pPr>
              <w:pStyle w:val="Table04Row"/>
            </w:pPr>
            <w:r>
              <w:rPr>
                <w:i/>
              </w:rPr>
              <w:t>Work Health and Safety (General) Regulations 2022</w:t>
            </w:r>
          </w:p>
        </w:tc>
        <w:tc>
          <w:tcPr>
            <w:tcW w:w="1418" w:type="dxa"/>
          </w:tcPr>
          <w:p w14:paraId="529AD991" w14:textId="77777777" w:rsidR="00777A41" w:rsidRDefault="008B1727">
            <w:pPr>
              <w:pStyle w:val="Table04Row"/>
            </w:pPr>
            <w:r>
              <w:t>11 Mar 2022</w:t>
            </w:r>
            <w:r>
              <w:br/>
              <w:t>SL 2022/31</w:t>
            </w:r>
          </w:p>
        </w:tc>
        <w:tc>
          <w:tcPr>
            <w:tcW w:w="4536" w:type="dxa"/>
          </w:tcPr>
          <w:p w14:paraId="199983BE" w14:textId="77777777" w:rsidR="00777A41" w:rsidRDefault="008B1727">
            <w:pPr>
              <w:pStyle w:val="Table04Row"/>
            </w:pPr>
            <w:r>
              <w:t>Regulations other than r. 49(2), (3) and (4), 58, 460(1), 473(2A), 475(2A), 477(1A) &amp; 489(2): 31 Mar 2022 (see r. 2(a) and SL 2022/18 cl. 2);</w:t>
            </w:r>
          </w:p>
          <w:p w14:paraId="315FD15D" w14:textId="77777777" w:rsidR="00777A41" w:rsidRDefault="008B1727">
            <w:pPr>
              <w:pStyle w:val="Table04Row"/>
            </w:pPr>
            <w:r>
              <w:t>r. 49(2), (3) and (4), 58, 460(1), 473(2A), 475(2A), 477(1A) &amp; 489(2): 31 Mar 2023 (see r. 2(c));</w:t>
            </w:r>
          </w:p>
          <w:p w14:paraId="43EF9F3F" w14:textId="77777777" w:rsidR="00777A41" w:rsidRDefault="008B1727">
            <w:pPr>
              <w:pStyle w:val="Table04Row"/>
            </w:pPr>
            <w:r>
              <w:t>r. 58: 31 Mar 2024 (see r. 2(b))</w:t>
            </w:r>
          </w:p>
        </w:tc>
      </w:tr>
      <w:tr w:rsidR="00777A41" w14:paraId="5083FC65" w14:textId="77777777">
        <w:trPr>
          <w:cantSplit/>
          <w:jc w:val="center"/>
        </w:trPr>
        <w:tc>
          <w:tcPr>
            <w:tcW w:w="4253" w:type="dxa"/>
          </w:tcPr>
          <w:p w14:paraId="226E029D" w14:textId="77777777" w:rsidR="00777A41" w:rsidRDefault="008B1727">
            <w:pPr>
              <w:pStyle w:val="Table04Row"/>
            </w:pPr>
            <w:r>
              <w:rPr>
                <w:i/>
              </w:rPr>
              <w:t>Industrial Relations Regulations Amendment (Work Health and Safety) Regulations 2022</w:t>
            </w:r>
            <w:r>
              <w:t xml:space="preserve"> Pt. 2</w:t>
            </w:r>
          </w:p>
        </w:tc>
        <w:tc>
          <w:tcPr>
            <w:tcW w:w="1418" w:type="dxa"/>
          </w:tcPr>
          <w:p w14:paraId="71670D76" w14:textId="77777777" w:rsidR="00777A41" w:rsidRDefault="008B1727">
            <w:pPr>
              <w:pStyle w:val="Table04Row"/>
            </w:pPr>
            <w:r>
              <w:t>23 Dec 2022</w:t>
            </w:r>
            <w:r>
              <w:br/>
              <w:t>SL 2022/214</w:t>
            </w:r>
          </w:p>
        </w:tc>
        <w:tc>
          <w:tcPr>
            <w:tcW w:w="4536" w:type="dxa"/>
          </w:tcPr>
          <w:p w14:paraId="197C4C33" w14:textId="77777777" w:rsidR="00777A41" w:rsidRDefault="008B1727">
            <w:pPr>
              <w:pStyle w:val="Table04Row"/>
            </w:pPr>
            <w:r>
              <w:t>24 Dec 2022 (see r. 2(b))</w:t>
            </w:r>
          </w:p>
        </w:tc>
      </w:tr>
      <w:tr w:rsidR="00777A41" w14:paraId="723C03B6" w14:textId="77777777">
        <w:trPr>
          <w:cantSplit/>
          <w:jc w:val="center"/>
        </w:trPr>
        <w:tc>
          <w:tcPr>
            <w:tcW w:w="4253" w:type="dxa"/>
          </w:tcPr>
          <w:p w14:paraId="72768D8C" w14:textId="77777777" w:rsidR="00777A41" w:rsidRDefault="008B1727">
            <w:pPr>
              <w:pStyle w:val="Table04Row"/>
            </w:pPr>
            <w:r>
              <w:rPr>
                <w:i/>
              </w:rPr>
              <w:t>Work Health and Safety Regulations Amendment Regulations 2023</w:t>
            </w:r>
            <w:r>
              <w:t xml:space="preserve"> Pt. 2</w:t>
            </w:r>
          </w:p>
        </w:tc>
        <w:tc>
          <w:tcPr>
            <w:tcW w:w="1418" w:type="dxa"/>
          </w:tcPr>
          <w:p w14:paraId="4921326A" w14:textId="77777777" w:rsidR="00777A41" w:rsidRDefault="008B1727">
            <w:pPr>
              <w:pStyle w:val="Table04Row"/>
            </w:pPr>
            <w:r>
              <w:t>24 Mar 2023</w:t>
            </w:r>
            <w:r>
              <w:br/>
              <w:t>SL 2023/22</w:t>
            </w:r>
          </w:p>
        </w:tc>
        <w:tc>
          <w:tcPr>
            <w:tcW w:w="4536" w:type="dxa"/>
          </w:tcPr>
          <w:p w14:paraId="1997DE68" w14:textId="77777777" w:rsidR="00777A41" w:rsidRDefault="008B1727">
            <w:pPr>
              <w:pStyle w:val="Table04Row"/>
            </w:pPr>
            <w:r>
              <w:t>31 Mar 2023 (see r. 2(b))</w:t>
            </w:r>
          </w:p>
        </w:tc>
      </w:tr>
      <w:tr w:rsidR="00777A41" w14:paraId="3BC296C5" w14:textId="77777777">
        <w:trPr>
          <w:cantSplit/>
          <w:jc w:val="center"/>
        </w:trPr>
        <w:tc>
          <w:tcPr>
            <w:tcW w:w="4253" w:type="dxa"/>
          </w:tcPr>
          <w:p w14:paraId="03674559" w14:textId="77777777" w:rsidR="00777A41" w:rsidRDefault="008B1727">
            <w:pPr>
              <w:pStyle w:val="Table04Row"/>
            </w:pPr>
            <w:r>
              <w:rPr>
                <w:i/>
              </w:rPr>
              <w:t>Work Health and Safety (General) (Fees) Amendment Regulations 2023</w:t>
            </w:r>
          </w:p>
        </w:tc>
        <w:tc>
          <w:tcPr>
            <w:tcW w:w="1418" w:type="dxa"/>
          </w:tcPr>
          <w:p w14:paraId="2BDC0DEC" w14:textId="77777777" w:rsidR="00777A41" w:rsidRDefault="008B1727">
            <w:pPr>
              <w:pStyle w:val="Table04Row"/>
            </w:pPr>
            <w:r>
              <w:t>19 May 2023</w:t>
            </w:r>
            <w:r>
              <w:br/>
              <w:t>SL 2023/42</w:t>
            </w:r>
          </w:p>
        </w:tc>
        <w:tc>
          <w:tcPr>
            <w:tcW w:w="4536" w:type="dxa"/>
          </w:tcPr>
          <w:p w14:paraId="340EDF1E" w14:textId="77777777" w:rsidR="00777A41" w:rsidRDefault="008B1727">
            <w:pPr>
              <w:pStyle w:val="Table04Row"/>
            </w:pPr>
            <w:r>
              <w:t>r. 1 &amp; 2: 19 May 2023 (see r. 2(a));</w:t>
            </w:r>
          </w:p>
          <w:p w14:paraId="39924735" w14:textId="77777777" w:rsidR="00777A41" w:rsidRDefault="008B1727">
            <w:pPr>
              <w:pStyle w:val="Table04Row"/>
            </w:pPr>
            <w:r>
              <w:t>Regulations other than r. 1 &amp; 2: 1 Jul 2023 (see r. 2(b))</w:t>
            </w:r>
          </w:p>
        </w:tc>
      </w:tr>
      <w:tr w:rsidR="00777A41" w14:paraId="7F3C129C" w14:textId="77777777">
        <w:trPr>
          <w:cantSplit/>
          <w:jc w:val="center"/>
        </w:trPr>
        <w:tc>
          <w:tcPr>
            <w:tcW w:w="4253" w:type="dxa"/>
          </w:tcPr>
          <w:p w14:paraId="331EC73A" w14:textId="77777777" w:rsidR="00777A41" w:rsidRDefault="008B1727">
            <w:pPr>
              <w:pStyle w:val="Table04Row"/>
            </w:pPr>
            <w:r>
              <w:rPr>
                <w:i/>
                <w:color w:val="FF0000"/>
              </w:rPr>
              <w:t>Work Health and Safety Regulations Amendment Regulations (No. 2) 2023</w:t>
            </w:r>
            <w:r>
              <w:rPr>
                <w:color w:val="FF0000"/>
              </w:rPr>
              <w:t xml:space="preserve"> Pt. 2</w:t>
            </w:r>
          </w:p>
        </w:tc>
        <w:tc>
          <w:tcPr>
            <w:tcW w:w="1418" w:type="dxa"/>
          </w:tcPr>
          <w:p w14:paraId="3ECDD6BC" w14:textId="77777777" w:rsidR="00777A41" w:rsidRDefault="008B1727">
            <w:pPr>
              <w:pStyle w:val="Table04Row"/>
            </w:pPr>
            <w:r>
              <w:rPr>
                <w:color w:val="FF0000"/>
              </w:rPr>
              <w:t>9 Aug 2023</w:t>
            </w:r>
            <w:r>
              <w:rPr>
                <w:color w:val="FF0000"/>
              </w:rPr>
              <w:br/>
              <w:t>SL 2023/134</w:t>
            </w:r>
          </w:p>
        </w:tc>
        <w:tc>
          <w:tcPr>
            <w:tcW w:w="4536" w:type="dxa"/>
          </w:tcPr>
          <w:p w14:paraId="79B3BBE4" w14:textId="77777777" w:rsidR="00777A41" w:rsidRDefault="008B1727">
            <w:pPr>
              <w:pStyle w:val="Table04Row"/>
            </w:pPr>
            <w:r>
              <w:rPr>
                <w:color w:val="FF0000"/>
              </w:rPr>
              <w:t>10 Aug 2023 (see r. 2(b))</w:t>
            </w:r>
          </w:p>
        </w:tc>
      </w:tr>
    </w:tbl>
    <w:p w14:paraId="3EA2E362" w14:textId="77777777" w:rsidR="00777A41" w:rsidRDefault="008B1727">
      <w:pPr>
        <w:pStyle w:val="IRegName"/>
      </w:pPr>
      <w:r>
        <w:t>Work Health and Safety (Mines)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33D2B94" w14:textId="77777777">
        <w:trPr>
          <w:cantSplit/>
          <w:jc w:val="center"/>
        </w:trPr>
        <w:tc>
          <w:tcPr>
            <w:tcW w:w="4253" w:type="dxa"/>
          </w:tcPr>
          <w:p w14:paraId="09F9F20F" w14:textId="77777777" w:rsidR="00777A41" w:rsidRDefault="008B1727">
            <w:pPr>
              <w:pStyle w:val="Table04Row"/>
            </w:pPr>
            <w:r>
              <w:rPr>
                <w:i/>
              </w:rPr>
              <w:t>Work Health and Safety (Mines) Regulations 2022</w:t>
            </w:r>
          </w:p>
        </w:tc>
        <w:tc>
          <w:tcPr>
            <w:tcW w:w="1418" w:type="dxa"/>
          </w:tcPr>
          <w:p w14:paraId="54C7D98D" w14:textId="77777777" w:rsidR="00777A41" w:rsidRDefault="008B1727">
            <w:pPr>
              <w:pStyle w:val="Table04Row"/>
            </w:pPr>
            <w:r>
              <w:t>11 Mar 2022</w:t>
            </w:r>
            <w:r>
              <w:br/>
              <w:t>SL 2022/32</w:t>
            </w:r>
          </w:p>
        </w:tc>
        <w:tc>
          <w:tcPr>
            <w:tcW w:w="4536" w:type="dxa"/>
          </w:tcPr>
          <w:p w14:paraId="11F1E798" w14:textId="77777777" w:rsidR="00777A41" w:rsidRDefault="008B1727">
            <w:pPr>
              <w:pStyle w:val="Table04Row"/>
            </w:pPr>
            <w:r>
              <w:t>Regulations other than r. 58, 460(1), 473(2A), 475(2A), 477(1A) &amp; 489(2): 31 Mar 2022 (see r. 2(a) and SL 2022/18 cl. 2);</w:t>
            </w:r>
          </w:p>
          <w:p w14:paraId="084E5EE1" w14:textId="77777777" w:rsidR="00777A41" w:rsidRDefault="008B1727">
            <w:pPr>
              <w:pStyle w:val="Table04Row"/>
            </w:pPr>
            <w:r>
              <w:t>r. 460(1), 473(2A), 475(2A), 477(1A) &amp; 489(2): 31 Mar 2023 (see r. 2(c));</w:t>
            </w:r>
          </w:p>
          <w:p w14:paraId="419A9B1B" w14:textId="77777777" w:rsidR="00777A41" w:rsidRDefault="008B1727">
            <w:pPr>
              <w:pStyle w:val="Table04Row"/>
            </w:pPr>
            <w:r>
              <w:t>r. 58: 31 Mar 2024 (see r. 2(b))</w:t>
            </w:r>
          </w:p>
        </w:tc>
      </w:tr>
      <w:tr w:rsidR="00777A41" w14:paraId="1B354893" w14:textId="77777777">
        <w:trPr>
          <w:cantSplit/>
          <w:jc w:val="center"/>
        </w:trPr>
        <w:tc>
          <w:tcPr>
            <w:tcW w:w="4253" w:type="dxa"/>
          </w:tcPr>
          <w:p w14:paraId="3CBDC5A0" w14:textId="77777777" w:rsidR="00777A41" w:rsidRDefault="008B1727">
            <w:pPr>
              <w:pStyle w:val="Table04Row"/>
            </w:pPr>
            <w:r>
              <w:rPr>
                <w:i/>
              </w:rPr>
              <w:t>Industrial Relations Regulations Amendment (Work Health and Safety) Regulations 2022</w:t>
            </w:r>
            <w:r>
              <w:t xml:space="preserve"> Pt. 3</w:t>
            </w:r>
          </w:p>
        </w:tc>
        <w:tc>
          <w:tcPr>
            <w:tcW w:w="1418" w:type="dxa"/>
          </w:tcPr>
          <w:p w14:paraId="57536470" w14:textId="77777777" w:rsidR="00777A41" w:rsidRDefault="008B1727">
            <w:pPr>
              <w:pStyle w:val="Table04Row"/>
            </w:pPr>
            <w:r>
              <w:t>23 Dec 2022</w:t>
            </w:r>
            <w:r>
              <w:br/>
              <w:t>SL 2022/214</w:t>
            </w:r>
          </w:p>
        </w:tc>
        <w:tc>
          <w:tcPr>
            <w:tcW w:w="4536" w:type="dxa"/>
          </w:tcPr>
          <w:p w14:paraId="35410A4F" w14:textId="77777777" w:rsidR="00777A41" w:rsidRDefault="008B1727">
            <w:pPr>
              <w:pStyle w:val="Table04Row"/>
            </w:pPr>
            <w:r>
              <w:t>24 Dec 2022 (see r. 2(b))</w:t>
            </w:r>
          </w:p>
        </w:tc>
      </w:tr>
      <w:tr w:rsidR="00777A41" w14:paraId="5FC25349" w14:textId="77777777">
        <w:trPr>
          <w:cantSplit/>
          <w:jc w:val="center"/>
        </w:trPr>
        <w:tc>
          <w:tcPr>
            <w:tcW w:w="4253" w:type="dxa"/>
          </w:tcPr>
          <w:p w14:paraId="662DFB01" w14:textId="77777777" w:rsidR="00777A41" w:rsidRDefault="008B1727">
            <w:pPr>
              <w:pStyle w:val="Table04Row"/>
            </w:pPr>
            <w:r>
              <w:rPr>
                <w:i/>
              </w:rPr>
              <w:t>Work Health and Safety Regulations Amendment Regulations 2023</w:t>
            </w:r>
            <w:r>
              <w:t xml:space="preserve"> Pt. 3</w:t>
            </w:r>
          </w:p>
        </w:tc>
        <w:tc>
          <w:tcPr>
            <w:tcW w:w="1418" w:type="dxa"/>
          </w:tcPr>
          <w:p w14:paraId="0D0339C5" w14:textId="77777777" w:rsidR="00777A41" w:rsidRDefault="008B1727">
            <w:pPr>
              <w:pStyle w:val="Table04Row"/>
            </w:pPr>
            <w:r>
              <w:t>24 Mar 2023</w:t>
            </w:r>
            <w:r>
              <w:br/>
              <w:t>SL 2023/22</w:t>
            </w:r>
          </w:p>
        </w:tc>
        <w:tc>
          <w:tcPr>
            <w:tcW w:w="4536" w:type="dxa"/>
          </w:tcPr>
          <w:p w14:paraId="4FCBFD54" w14:textId="77777777" w:rsidR="00777A41" w:rsidRDefault="008B1727">
            <w:pPr>
              <w:pStyle w:val="Table04Row"/>
            </w:pPr>
            <w:r>
              <w:t>31 Mar 2023 (see r. 2(b))</w:t>
            </w:r>
          </w:p>
        </w:tc>
      </w:tr>
      <w:tr w:rsidR="00777A41" w14:paraId="47EEBA1A" w14:textId="77777777">
        <w:trPr>
          <w:cantSplit/>
          <w:jc w:val="center"/>
        </w:trPr>
        <w:tc>
          <w:tcPr>
            <w:tcW w:w="4253" w:type="dxa"/>
          </w:tcPr>
          <w:p w14:paraId="3D01F435" w14:textId="77777777" w:rsidR="00777A41" w:rsidRDefault="008B1727">
            <w:pPr>
              <w:pStyle w:val="Table04Row"/>
            </w:pPr>
            <w:r>
              <w:rPr>
                <w:i/>
                <w:color w:val="FF0000"/>
              </w:rPr>
              <w:t>Work Health and Safety Regulations Amendment Regulations (No. 2) 2023</w:t>
            </w:r>
            <w:r>
              <w:rPr>
                <w:color w:val="FF0000"/>
              </w:rPr>
              <w:t xml:space="preserve"> Pt. 3</w:t>
            </w:r>
          </w:p>
        </w:tc>
        <w:tc>
          <w:tcPr>
            <w:tcW w:w="1418" w:type="dxa"/>
          </w:tcPr>
          <w:p w14:paraId="0F02632F" w14:textId="77777777" w:rsidR="00777A41" w:rsidRDefault="008B1727">
            <w:pPr>
              <w:pStyle w:val="Table04Row"/>
            </w:pPr>
            <w:r>
              <w:rPr>
                <w:color w:val="FF0000"/>
              </w:rPr>
              <w:t>9 Aug 2023</w:t>
            </w:r>
            <w:r>
              <w:rPr>
                <w:color w:val="FF0000"/>
              </w:rPr>
              <w:br/>
              <w:t>SL 2023/134</w:t>
            </w:r>
          </w:p>
        </w:tc>
        <w:tc>
          <w:tcPr>
            <w:tcW w:w="4536" w:type="dxa"/>
          </w:tcPr>
          <w:p w14:paraId="69A3B1F4" w14:textId="77777777" w:rsidR="00777A41" w:rsidRDefault="008B1727">
            <w:pPr>
              <w:pStyle w:val="Table04Row"/>
            </w:pPr>
            <w:r>
              <w:rPr>
                <w:color w:val="FF0000"/>
              </w:rPr>
              <w:t>10 Aug 2023 (see r. 2(b))</w:t>
            </w:r>
          </w:p>
        </w:tc>
      </w:tr>
      <w:tr w:rsidR="00777A41" w14:paraId="6D1DE59E" w14:textId="77777777">
        <w:trPr>
          <w:cantSplit/>
          <w:jc w:val="center"/>
        </w:trPr>
        <w:tc>
          <w:tcPr>
            <w:tcW w:w="10207" w:type="dxa"/>
            <w:gridSpan w:val="3"/>
          </w:tcPr>
          <w:p w14:paraId="2C6656D5" w14:textId="77777777" w:rsidR="00777A41" w:rsidRDefault="008B1727">
            <w:pPr>
              <w:pStyle w:val="Table04Row"/>
            </w:pPr>
            <w:r>
              <w:rPr>
                <w:b/>
                <w:color w:val="FF0000"/>
              </w:rPr>
              <w:t>Editorial changes as at 26 Mar 2024</w:t>
            </w:r>
          </w:p>
        </w:tc>
      </w:tr>
    </w:tbl>
    <w:p w14:paraId="2EFEE01A" w14:textId="77777777" w:rsidR="00777A41" w:rsidRDefault="008B1727">
      <w:pPr>
        <w:pStyle w:val="IRegName"/>
      </w:pPr>
      <w:r>
        <w:t>Work Health and Safety (Petroleum and Geothermal Energy Operations)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2153B03" w14:textId="77777777">
        <w:trPr>
          <w:cantSplit/>
          <w:jc w:val="center"/>
        </w:trPr>
        <w:tc>
          <w:tcPr>
            <w:tcW w:w="4253" w:type="dxa"/>
          </w:tcPr>
          <w:p w14:paraId="02E8091C" w14:textId="77777777" w:rsidR="00777A41" w:rsidRDefault="008B1727">
            <w:pPr>
              <w:pStyle w:val="Table04Row"/>
            </w:pPr>
            <w:r>
              <w:rPr>
                <w:i/>
              </w:rPr>
              <w:t>Work Health and Safety (Petroleum and Geothermal Energy Operations) Regulations 2022</w:t>
            </w:r>
          </w:p>
        </w:tc>
        <w:tc>
          <w:tcPr>
            <w:tcW w:w="1418" w:type="dxa"/>
          </w:tcPr>
          <w:p w14:paraId="1AB22B79" w14:textId="77777777" w:rsidR="00777A41" w:rsidRDefault="008B1727">
            <w:pPr>
              <w:pStyle w:val="Table04Row"/>
            </w:pPr>
            <w:r>
              <w:t>11 Mar 2022</w:t>
            </w:r>
            <w:r>
              <w:br/>
              <w:t>SL 2022/30</w:t>
            </w:r>
          </w:p>
        </w:tc>
        <w:tc>
          <w:tcPr>
            <w:tcW w:w="4536" w:type="dxa"/>
          </w:tcPr>
          <w:p w14:paraId="403A928E" w14:textId="77777777" w:rsidR="00777A41" w:rsidRDefault="008B1727">
            <w:pPr>
              <w:pStyle w:val="Table04Row"/>
            </w:pPr>
            <w:r>
              <w:t>31 Mar 2022 (see r. 2 and SL 2022/18 cl. 2)</w:t>
            </w:r>
          </w:p>
        </w:tc>
      </w:tr>
    </w:tbl>
    <w:p w14:paraId="2385AB5F" w14:textId="77777777" w:rsidR="00777A41" w:rsidRDefault="008B1727">
      <w:pPr>
        <w:pStyle w:val="IActName"/>
      </w:pPr>
      <w:r>
        <w:t>Workers’ Compensation and Injury Management (Acts of Terrorism) Act 2001</w:t>
      </w:r>
    </w:p>
    <w:p w14:paraId="5A0C27B6" w14:textId="77777777" w:rsidR="00777A41" w:rsidRDefault="008B1727">
      <w:pPr>
        <w:pStyle w:val="Table04Note"/>
      </w:pPr>
      <w:r>
        <w:t>Formerly “</w:t>
      </w:r>
      <w:r>
        <w:rPr>
          <w:i/>
        </w:rPr>
        <w:t>Workers’ Compensation and Rehabilitation (Acts of Terrorism) Act 2001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7B059174" w14:textId="77777777">
        <w:trPr>
          <w:cantSplit/>
          <w:jc w:val="center"/>
        </w:trPr>
        <w:tc>
          <w:tcPr>
            <w:tcW w:w="1134" w:type="dxa"/>
          </w:tcPr>
          <w:p w14:paraId="1F5C66E8" w14:textId="77777777" w:rsidR="00777A41" w:rsidRDefault="008B1727">
            <w:pPr>
              <w:pStyle w:val="Table04Row"/>
              <w:keepNext/>
            </w:pPr>
            <w:r>
              <w:rPr>
                <w:b/>
              </w:rPr>
              <w:t>Portfolio:</w:t>
            </w:r>
          </w:p>
        </w:tc>
        <w:tc>
          <w:tcPr>
            <w:tcW w:w="8505" w:type="dxa"/>
          </w:tcPr>
          <w:p w14:paraId="36E49A70" w14:textId="77777777" w:rsidR="00777A41" w:rsidRDefault="008B1727">
            <w:pPr>
              <w:pStyle w:val="Table04Row"/>
              <w:keepNext/>
            </w:pPr>
            <w:r>
              <w:t>Minister for Industrial Relations</w:t>
            </w:r>
          </w:p>
        </w:tc>
      </w:tr>
      <w:tr w:rsidR="00777A41" w14:paraId="5161A1CB" w14:textId="77777777">
        <w:trPr>
          <w:cantSplit/>
          <w:jc w:val="center"/>
        </w:trPr>
        <w:tc>
          <w:tcPr>
            <w:tcW w:w="1276" w:type="dxa"/>
          </w:tcPr>
          <w:p w14:paraId="1FA9F605" w14:textId="77777777" w:rsidR="00777A41" w:rsidRDefault="008B1727">
            <w:pPr>
              <w:pStyle w:val="Table04Row"/>
              <w:keepNext/>
            </w:pPr>
            <w:r>
              <w:rPr>
                <w:b/>
              </w:rPr>
              <w:t>Agency:</w:t>
            </w:r>
          </w:p>
        </w:tc>
        <w:tc>
          <w:tcPr>
            <w:tcW w:w="5812" w:type="dxa"/>
          </w:tcPr>
          <w:p w14:paraId="564FE06D" w14:textId="77777777" w:rsidR="00777A41" w:rsidRDefault="008B1727">
            <w:pPr>
              <w:pStyle w:val="Table04Row"/>
              <w:keepNext/>
            </w:pPr>
            <w:r>
              <w:t>WorkCover Western Australia Authority</w:t>
            </w:r>
          </w:p>
        </w:tc>
      </w:tr>
    </w:tbl>
    <w:p w14:paraId="2988CDAD" w14:textId="77777777" w:rsidR="00777A41" w:rsidRDefault="00777A41">
      <w:pPr>
        <w:keepNext/>
      </w:pPr>
    </w:p>
    <w:p w14:paraId="00473307" w14:textId="77777777" w:rsidR="00777A41" w:rsidRDefault="008B1727">
      <w:pPr>
        <w:pStyle w:val="IRegName"/>
      </w:pPr>
      <w:r>
        <w:t>Workers’ Compensation and Injury Management (Acts of Terrorism) (Final Day) Regulations 2002</w:t>
      </w:r>
    </w:p>
    <w:p w14:paraId="467D4A77" w14:textId="77777777" w:rsidR="00777A41" w:rsidRDefault="008B1727">
      <w:pPr>
        <w:pStyle w:val="Table04Note"/>
      </w:pPr>
      <w:r>
        <w:t>Formerly “</w:t>
      </w:r>
      <w:r>
        <w:rPr>
          <w:i/>
        </w:rPr>
        <w:t>Workers’ Compensation and Rehabilitation (Acts of Terrorism) (Final Day) Regulations 2002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5046AC3" w14:textId="77777777">
        <w:trPr>
          <w:cantSplit/>
          <w:jc w:val="center"/>
        </w:trPr>
        <w:tc>
          <w:tcPr>
            <w:tcW w:w="4253" w:type="dxa"/>
          </w:tcPr>
          <w:p w14:paraId="4F9E968A" w14:textId="77777777" w:rsidR="00777A41" w:rsidRDefault="008B1727">
            <w:pPr>
              <w:pStyle w:val="Table04Row"/>
            </w:pPr>
            <w:r>
              <w:rPr>
                <w:i/>
              </w:rPr>
              <w:t>Workers’ Compensation and Rehabilitation (Acts of Terrorism) (Final Day) Regulations 2002</w:t>
            </w:r>
          </w:p>
        </w:tc>
        <w:tc>
          <w:tcPr>
            <w:tcW w:w="1418" w:type="dxa"/>
          </w:tcPr>
          <w:p w14:paraId="12021629" w14:textId="77777777" w:rsidR="00777A41" w:rsidRDefault="008B1727">
            <w:pPr>
              <w:pStyle w:val="Table04Row"/>
            </w:pPr>
            <w:r>
              <w:t>3 Dec 2002</w:t>
            </w:r>
            <w:r>
              <w:br/>
              <w:t>p. 5714</w:t>
            </w:r>
          </w:p>
        </w:tc>
        <w:tc>
          <w:tcPr>
            <w:tcW w:w="4536" w:type="dxa"/>
          </w:tcPr>
          <w:p w14:paraId="7518D731" w14:textId="77777777" w:rsidR="00777A41" w:rsidRDefault="008B1727">
            <w:pPr>
              <w:pStyle w:val="Table04Row"/>
            </w:pPr>
            <w:r>
              <w:t>3 Dec 2002</w:t>
            </w:r>
          </w:p>
        </w:tc>
      </w:tr>
      <w:tr w:rsidR="00777A41" w14:paraId="760B5F20" w14:textId="77777777">
        <w:trPr>
          <w:cantSplit/>
          <w:jc w:val="center"/>
        </w:trPr>
        <w:tc>
          <w:tcPr>
            <w:tcW w:w="4253" w:type="dxa"/>
          </w:tcPr>
          <w:p w14:paraId="25808D56" w14:textId="77777777" w:rsidR="00777A41" w:rsidRDefault="008B1727">
            <w:pPr>
              <w:pStyle w:val="Table04Row"/>
            </w:pPr>
            <w:r>
              <w:rPr>
                <w:i/>
              </w:rPr>
              <w:t>Workers’ Compensation and Rehabilitation (Acts of Terrorism) (Final Day) Amendment Regulations 2003</w:t>
            </w:r>
          </w:p>
        </w:tc>
        <w:tc>
          <w:tcPr>
            <w:tcW w:w="1418" w:type="dxa"/>
          </w:tcPr>
          <w:p w14:paraId="4FBAF58E" w14:textId="77777777" w:rsidR="00777A41" w:rsidRDefault="008B1727">
            <w:pPr>
              <w:pStyle w:val="Table04Row"/>
            </w:pPr>
            <w:r>
              <w:t>12 Sep 2003</w:t>
            </w:r>
            <w:r>
              <w:br/>
              <w:t>p. 4082‑3</w:t>
            </w:r>
          </w:p>
        </w:tc>
        <w:tc>
          <w:tcPr>
            <w:tcW w:w="4536" w:type="dxa"/>
          </w:tcPr>
          <w:p w14:paraId="526B3635" w14:textId="77777777" w:rsidR="00777A41" w:rsidRDefault="008B1727">
            <w:pPr>
              <w:pStyle w:val="Table04Row"/>
            </w:pPr>
            <w:r>
              <w:t>12 Sep 2003</w:t>
            </w:r>
          </w:p>
        </w:tc>
      </w:tr>
      <w:tr w:rsidR="00777A41" w14:paraId="02A4491C" w14:textId="77777777">
        <w:trPr>
          <w:cantSplit/>
          <w:jc w:val="center"/>
        </w:trPr>
        <w:tc>
          <w:tcPr>
            <w:tcW w:w="4253" w:type="dxa"/>
          </w:tcPr>
          <w:p w14:paraId="2D4D4098" w14:textId="77777777" w:rsidR="00777A41" w:rsidRDefault="008B1727">
            <w:pPr>
              <w:pStyle w:val="Table04Row"/>
            </w:pPr>
            <w:r>
              <w:rPr>
                <w:i/>
              </w:rPr>
              <w:t>Workers’ Compensation and Rehabilitation (Acts of Terrorism) (Final Day) Amendment Regulations 2005</w:t>
            </w:r>
          </w:p>
        </w:tc>
        <w:tc>
          <w:tcPr>
            <w:tcW w:w="1418" w:type="dxa"/>
          </w:tcPr>
          <w:p w14:paraId="07B3C557" w14:textId="77777777" w:rsidR="00777A41" w:rsidRDefault="008B1727">
            <w:pPr>
              <w:pStyle w:val="Table04Row"/>
            </w:pPr>
            <w:r>
              <w:t>25 Nov 2005</w:t>
            </w:r>
            <w:r>
              <w:br/>
              <w:t>p. 5691</w:t>
            </w:r>
          </w:p>
        </w:tc>
        <w:tc>
          <w:tcPr>
            <w:tcW w:w="4536" w:type="dxa"/>
          </w:tcPr>
          <w:p w14:paraId="16A63DF9" w14:textId="77777777" w:rsidR="00777A41" w:rsidRDefault="008B1727">
            <w:pPr>
              <w:pStyle w:val="Table04Row"/>
            </w:pPr>
            <w:r>
              <w:t>25 Nov 2005</w:t>
            </w:r>
          </w:p>
        </w:tc>
      </w:tr>
      <w:tr w:rsidR="00777A41" w14:paraId="2E6E5386" w14:textId="77777777">
        <w:trPr>
          <w:cantSplit/>
          <w:jc w:val="center"/>
        </w:trPr>
        <w:tc>
          <w:tcPr>
            <w:tcW w:w="4253" w:type="dxa"/>
          </w:tcPr>
          <w:p w14:paraId="73956DDE" w14:textId="77777777" w:rsidR="00777A41" w:rsidRDefault="008B1727">
            <w:pPr>
              <w:pStyle w:val="Table04Row"/>
            </w:pPr>
            <w:r>
              <w:rPr>
                <w:i/>
              </w:rPr>
              <w:t>Workers’ Compensation and Injury Management (Acts of Terrorism) (Final Day) Amendment Regulations 2008</w:t>
            </w:r>
          </w:p>
        </w:tc>
        <w:tc>
          <w:tcPr>
            <w:tcW w:w="1418" w:type="dxa"/>
          </w:tcPr>
          <w:p w14:paraId="46A4CE6B" w14:textId="77777777" w:rsidR="00777A41" w:rsidRDefault="008B1727">
            <w:pPr>
              <w:pStyle w:val="Table04Row"/>
            </w:pPr>
            <w:r>
              <w:t>6 Jan 2009</w:t>
            </w:r>
            <w:r>
              <w:br/>
              <w:t>p. 15</w:t>
            </w:r>
          </w:p>
        </w:tc>
        <w:tc>
          <w:tcPr>
            <w:tcW w:w="4536" w:type="dxa"/>
          </w:tcPr>
          <w:p w14:paraId="3B8FB783" w14:textId="77777777" w:rsidR="00777A41" w:rsidRDefault="008B1727">
            <w:pPr>
              <w:pStyle w:val="Table04Row"/>
            </w:pPr>
            <w:r>
              <w:t>r. 1 &amp; 2: 6 Jan 2009 (see r. 2(a));</w:t>
            </w:r>
          </w:p>
          <w:p w14:paraId="137FF1DC" w14:textId="77777777" w:rsidR="00777A41" w:rsidRDefault="008B1727">
            <w:pPr>
              <w:pStyle w:val="Table04Row"/>
            </w:pPr>
            <w:r>
              <w:t>Regulations other than r. 1 &amp; 2: 7 Jan 2009 (see r. 2(b))</w:t>
            </w:r>
          </w:p>
        </w:tc>
      </w:tr>
      <w:tr w:rsidR="00777A41" w14:paraId="2BADDF62" w14:textId="77777777">
        <w:trPr>
          <w:cantSplit/>
          <w:jc w:val="center"/>
        </w:trPr>
        <w:tc>
          <w:tcPr>
            <w:tcW w:w="10207" w:type="dxa"/>
            <w:gridSpan w:val="3"/>
          </w:tcPr>
          <w:p w14:paraId="598703E9" w14:textId="77777777" w:rsidR="00777A41" w:rsidRDefault="008B1727">
            <w:pPr>
              <w:pStyle w:val="Table04Row"/>
            </w:pPr>
            <w:r>
              <w:rPr>
                <w:b/>
              </w:rPr>
              <w:t>Reprint 1 as at 27 Feb 2009</w:t>
            </w:r>
          </w:p>
        </w:tc>
      </w:tr>
      <w:tr w:rsidR="00777A41" w14:paraId="598CCDEF" w14:textId="77777777">
        <w:trPr>
          <w:cantSplit/>
          <w:jc w:val="center"/>
        </w:trPr>
        <w:tc>
          <w:tcPr>
            <w:tcW w:w="4253" w:type="dxa"/>
          </w:tcPr>
          <w:p w14:paraId="485F6EFE" w14:textId="77777777" w:rsidR="00777A41" w:rsidRDefault="008B1727">
            <w:pPr>
              <w:pStyle w:val="Table04Row"/>
            </w:pPr>
            <w:r>
              <w:rPr>
                <w:i/>
              </w:rPr>
              <w:t>Workers’ Compensation and Injury Management (Acts of Terrorism) (Final Day) Amendment Regulations 2012</w:t>
            </w:r>
          </w:p>
        </w:tc>
        <w:tc>
          <w:tcPr>
            <w:tcW w:w="1418" w:type="dxa"/>
          </w:tcPr>
          <w:p w14:paraId="1031EF8D" w14:textId="77777777" w:rsidR="00777A41" w:rsidRDefault="008B1727">
            <w:pPr>
              <w:pStyle w:val="Table04Row"/>
            </w:pPr>
            <w:r>
              <w:t>27 Apr 2012</w:t>
            </w:r>
            <w:r>
              <w:br/>
              <w:t>p. 1768‑9</w:t>
            </w:r>
          </w:p>
        </w:tc>
        <w:tc>
          <w:tcPr>
            <w:tcW w:w="4536" w:type="dxa"/>
          </w:tcPr>
          <w:p w14:paraId="66BFAF90" w14:textId="77777777" w:rsidR="00777A41" w:rsidRDefault="008B1727">
            <w:pPr>
              <w:pStyle w:val="Table04Row"/>
            </w:pPr>
            <w:r>
              <w:t>r. 1 &amp; 2: 27 Apr 2012 (see r. 2(a));</w:t>
            </w:r>
          </w:p>
          <w:p w14:paraId="62BF221E" w14:textId="77777777" w:rsidR="00777A41" w:rsidRDefault="008B1727">
            <w:pPr>
              <w:pStyle w:val="Table04Row"/>
            </w:pPr>
            <w:r>
              <w:t>Regulations other than r. 1 &amp; 2: 28 Apr 2012 (see r. 2(b))</w:t>
            </w:r>
          </w:p>
        </w:tc>
      </w:tr>
      <w:tr w:rsidR="00777A41" w14:paraId="3A59F8E3" w14:textId="77777777">
        <w:trPr>
          <w:cantSplit/>
          <w:jc w:val="center"/>
        </w:trPr>
        <w:tc>
          <w:tcPr>
            <w:tcW w:w="4253" w:type="dxa"/>
          </w:tcPr>
          <w:p w14:paraId="09C53F64" w14:textId="77777777" w:rsidR="00777A41" w:rsidRDefault="008B1727">
            <w:pPr>
              <w:pStyle w:val="Table04Row"/>
            </w:pPr>
            <w:r>
              <w:rPr>
                <w:i/>
              </w:rPr>
              <w:t>Workers’ Compensation and Injury Management (Acts of Terrorism) (Final Day) Amendment Regulations 2013</w:t>
            </w:r>
          </w:p>
        </w:tc>
        <w:tc>
          <w:tcPr>
            <w:tcW w:w="1418" w:type="dxa"/>
          </w:tcPr>
          <w:p w14:paraId="6F1D9294" w14:textId="77777777" w:rsidR="00777A41" w:rsidRDefault="008B1727">
            <w:pPr>
              <w:pStyle w:val="Table04Row"/>
            </w:pPr>
            <w:r>
              <w:t>17 Jan 2014</w:t>
            </w:r>
            <w:r>
              <w:br/>
              <w:t>p. 56</w:t>
            </w:r>
          </w:p>
        </w:tc>
        <w:tc>
          <w:tcPr>
            <w:tcW w:w="4536" w:type="dxa"/>
          </w:tcPr>
          <w:p w14:paraId="5C8D1AE5" w14:textId="77777777" w:rsidR="00777A41" w:rsidRDefault="008B1727">
            <w:pPr>
              <w:pStyle w:val="Table04Row"/>
            </w:pPr>
            <w:r>
              <w:t>r. 1 &amp; 2: 17 Jan 2014 (see r. 2(a));</w:t>
            </w:r>
          </w:p>
          <w:p w14:paraId="2C4DA905" w14:textId="77777777" w:rsidR="00777A41" w:rsidRDefault="008B1727">
            <w:pPr>
              <w:pStyle w:val="Table04Row"/>
            </w:pPr>
            <w:r>
              <w:t>Regulations other than r. 1 &amp; 2: 18 Jan 2014 (see r. 2(b))</w:t>
            </w:r>
          </w:p>
        </w:tc>
      </w:tr>
      <w:tr w:rsidR="00777A41" w14:paraId="711DF6BD" w14:textId="77777777">
        <w:trPr>
          <w:cantSplit/>
          <w:jc w:val="center"/>
        </w:trPr>
        <w:tc>
          <w:tcPr>
            <w:tcW w:w="4253" w:type="dxa"/>
          </w:tcPr>
          <w:p w14:paraId="28ADEEAA" w14:textId="77777777" w:rsidR="00777A41" w:rsidRDefault="008B1727">
            <w:pPr>
              <w:pStyle w:val="Table04Row"/>
            </w:pPr>
            <w:r>
              <w:rPr>
                <w:i/>
              </w:rPr>
              <w:t>Workers’ Compensation and Injury Management (Acts of Terrorism) (Final Day) Amendment Regulations 2016</w:t>
            </w:r>
          </w:p>
        </w:tc>
        <w:tc>
          <w:tcPr>
            <w:tcW w:w="1418" w:type="dxa"/>
          </w:tcPr>
          <w:p w14:paraId="33A9AD33" w14:textId="77777777" w:rsidR="00777A41" w:rsidRDefault="008B1727">
            <w:pPr>
              <w:pStyle w:val="Table04Row"/>
            </w:pPr>
            <w:r>
              <w:t>14 Oct 2016</w:t>
            </w:r>
            <w:r>
              <w:br/>
              <w:t>p. 4643‑4</w:t>
            </w:r>
          </w:p>
        </w:tc>
        <w:tc>
          <w:tcPr>
            <w:tcW w:w="4536" w:type="dxa"/>
          </w:tcPr>
          <w:p w14:paraId="0F665546" w14:textId="77777777" w:rsidR="00777A41" w:rsidRDefault="008B1727">
            <w:pPr>
              <w:pStyle w:val="Table04Row"/>
            </w:pPr>
            <w:r>
              <w:t>r. 1 &amp; 2: 14 Oct 2016 (see r. 2(a));</w:t>
            </w:r>
          </w:p>
          <w:p w14:paraId="63E20671" w14:textId="77777777" w:rsidR="00777A41" w:rsidRDefault="008B1727">
            <w:pPr>
              <w:pStyle w:val="Table04Row"/>
            </w:pPr>
            <w:r>
              <w:t>Regulations other than r. 1 &amp; 2: 15 Oct 2016 (see r. 2(b))</w:t>
            </w:r>
          </w:p>
        </w:tc>
      </w:tr>
      <w:tr w:rsidR="00777A41" w14:paraId="39947045" w14:textId="77777777">
        <w:trPr>
          <w:cantSplit/>
          <w:jc w:val="center"/>
        </w:trPr>
        <w:tc>
          <w:tcPr>
            <w:tcW w:w="4253" w:type="dxa"/>
          </w:tcPr>
          <w:p w14:paraId="258F9AC3" w14:textId="77777777" w:rsidR="00777A41" w:rsidRDefault="008B1727">
            <w:pPr>
              <w:pStyle w:val="Table04Row"/>
            </w:pPr>
            <w:r>
              <w:rPr>
                <w:i/>
              </w:rPr>
              <w:t>Workers’ Compensation and Injury Management (Acts of Terrorism) (Final Day) Amendment Regulations 2019</w:t>
            </w:r>
          </w:p>
        </w:tc>
        <w:tc>
          <w:tcPr>
            <w:tcW w:w="1418" w:type="dxa"/>
          </w:tcPr>
          <w:p w14:paraId="1130E61C" w14:textId="77777777" w:rsidR="00777A41" w:rsidRDefault="008B1727">
            <w:pPr>
              <w:pStyle w:val="Table04Row"/>
            </w:pPr>
            <w:r>
              <w:t>22 Feb 2019</w:t>
            </w:r>
            <w:r>
              <w:br/>
              <w:t>p. 394</w:t>
            </w:r>
          </w:p>
        </w:tc>
        <w:tc>
          <w:tcPr>
            <w:tcW w:w="4536" w:type="dxa"/>
          </w:tcPr>
          <w:p w14:paraId="1BF88DA6" w14:textId="77777777" w:rsidR="00777A41" w:rsidRDefault="008B1727">
            <w:pPr>
              <w:pStyle w:val="Table04Row"/>
            </w:pPr>
            <w:r>
              <w:t>r. 1 &amp; 2: 22 Feb 2019 (see r. 2(a));</w:t>
            </w:r>
          </w:p>
          <w:p w14:paraId="295EEC1A" w14:textId="77777777" w:rsidR="00777A41" w:rsidRDefault="008B1727">
            <w:pPr>
              <w:pStyle w:val="Table04Row"/>
            </w:pPr>
            <w:r>
              <w:t>Regulations other than r. 1 &amp; 2: 23 Feb 2019 (see r. 2(b))</w:t>
            </w:r>
          </w:p>
        </w:tc>
      </w:tr>
      <w:tr w:rsidR="00777A41" w14:paraId="78414856" w14:textId="77777777">
        <w:trPr>
          <w:cantSplit/>
          <w:jc w:val="center"/>
        </w:trPr>
        <w:tc>
          <w:tcPr>
            <w:tcW w:w="4253" w:type="dxa"/>
          </w:tcPr>
          <w:p w14:paraId="0EA3E435" w14:textId="77777777" w:rsidR="00777A41" w:rsidRDefault="008B1727">
            <w:pPr>
              <w:pStyle w:val="Table04Row"/>
            </w:pPr>
            <w:r>
              <w:rPr>
                <w:i/>
              </w:rPr>
              <w:t>Workers’ Compensation and Injury Management (Acts of Terrorism) (Final Day) Amendment Regulations 2022</w:t>
            </w:r>
          </w:p>
        </w:tc>
        <w:tc>
          <w:tcPr>
            <w:tcW w:w="1418" w:type="dxa"/>
          </w:tcPr>
          <w:p w14:paraId="40767043" w14:textId="77777777" w:rsidR="00777A41" w:rsidRDefault="008B1727">
            <w:pPr>
              <w:pStyle w:val="Table04Row"/>
            </w:pPr>
            <w:r>
              <w:t>11 Feb 2022</w:t>
            </w:r>
            <w:r>
              <w:br/>
              <w:t>SL 2022/11</w:t>
            </w:r>
          </w:p>
        </w:tc>
        <w:tc>
          <w:tcPr>
            <w:tcW w:w="4536" w:type="dxa"/>
          </w:tcPr>
          <w:p w14:paraId="1ABD9E39" w14:textId="77777777" w:rsidR="00777A41" w:rsidRDefault="008B1727">
            <w:pPr>
              <w:pStyle w:val="Table04Row"/>
            </w:pPr>
            <w:r>
              <w:t>r. 1 &amp; 2: 11 Feb 2022 (see r. 2(a));</w:t>
            </w:r>
          </w:p>
          <w:p w14:paraId="776BA90D" w14:textId="77777777" w:rsidR="00777A41" w:rsidRDefault="008B1727">
            <w:pPr>
              <w:pStyle w:val="Table04Row"/>
            </w:pPr>
            <w:r>
              <w:t>Regulations other than r. 1 &amp; 2: 12 Feb 2022 (see r. 2(b))</w:t>
            </w:r>
          </w:p>
        </w:tc>
      </w:tr>
      <w:tr w:rsidR="00777A41" w14:paraId="10C43AE5" w14:textId="77777777">
        <w:trPr>
          <w:cantSplit/>
          <w:jc w:val="center"/>
        </w:trPr>
        <w:tc>
          <w:tcPr>
            <w:tcW w:w="5671" w:type="dxa"/>
            <w:gridSpan w:val="2"/>
          </w:tcPr>
          <w:p w14:paraId="7B810BBE" w14:textId="77777777" w:rsidR="00777A41" w:rsidRDefault="008B1727">
            <w:pPr>
              <w:pStyle w:val="Table04Row"/>
            </w:pPr>
            <w:r>
              <w:rPr>
                <w:i/>
                <w:color w:val="FF0000"/>
              </w:rPr>
              <w:t>Workers Compensation and Injury Management Act 2023</w:t>
            </w:r>
            <w:r>
              <w:rPr>
                <w:color w:val="FF0000"/>
              </w:rPr>
              <w:t xml:space="preserve"> s. 623 assented to 24 Oct 2023</w:t>
            </w:r>
          </w:p>
        </w:tc>
        <w:tc>
          <w:tcPr>
            <w:tcW w:w="4536" w:type="dxa"/>
          </w:tcPr>
          <w:p w14:paraId="20AC65A5" w14:textId="77777777" w:rsidR="00777A41" w:rsidRDefault="008B1727">
            <w:pPr>
              <w:pStyle w:val="Table04Row"/>
            </w:pPr>
            <w:r>
              <w:rPr>
                <w:color w:val="FF0000"/>
              </w:rPr>
              <w:t>1 Jul 2024 (see s. 2(d) and SL 2024/34 cl. 2)</w:t>
            </w:r>
          </w:p>
        </w:tc>
      </w:tr>
      <w:tr w:rsidR="00777A41" w14:paraId="5D3D78BD" w14:textId="77777777">
        <w:trPr>
          <w:cantSplit/>
          <w:jc w:val="center"/>
        </w:trPr>
        <w:tc>
          <w:tcPr>
            <w:tcW w:w="10206" w:type="dxa"/>
            <w:gridSpan w:val="3"/>
          </w:tcPr>
          <w:p w14:paraId="53140F66" w14:textId="77777777" w:rsidR="00777A41" w:rsidRDefault="008B1727">
            <w:pPr>
              <w:pStyle w:val="Table04BNote"/>
            </w:pPr>
            <w:r>
              <w:rPr>
                <w:color w:val="FF0000"/>
              </w:rPr>
              <w:t xml:space="preserve">Repealing Act — </w:t>
            </w:r>
          </w:p>
          <w:p w14:paraId="439F9C56" w14:textId="77777777" w:rsidR="00777A41" w:rsidRDefault="008B1727">
            <w:pPr>
              <w:pStyle w:val="Table04BNote"/>
            </w:pPr>
            <w:r>
              <w:rPr>
                <w:color w:val="FF0000"/>
              </w:rPr>
              <w:tab/>
            </w:r>
            <w:r>
              <w:rPr>
                <w:color w:val="FF0000"/>
              </w:rPr>
              <w:tab/>
              <w:t>2023/021 s. 623, Workers Compensation and Injury Management Act 2023 (operative 1 Jul 2024 (see s. 2(d) and SL 2024/34 cl. 2)</w:t>
            </w:r>
          </w:p>
        </w:tc>
      </w:tr>
    </w:tbl>
    <w:p w14:paraId="1A4DE146"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52448E5" w14:textId="77777777">
        <w:trPr>
          <w:cantSplit/>
          <w:jc w:val="center"/>
        </w:trPr>
        <w:tc>
          <w:tcPr>
            <w:tcW w:w="4253" w:type="dxa"/>
          </w:tcPr>
          <w:p w14:paraId="38C80283" w14:textId="77777777" w:rsidR="00777A41" w:rsidRDefault="008B1727">
            <w:pPr>
              <w:pStyle w:val="Table04Row"/>
              <w:keepNext/>
            </w:pPr>
            <w:r>
              <w:rPr>
                <w:b/>
              </w:rPr>
              <w:t>Orders -</w:t>
            </w:r>
          </w:p>
        </w:tc>
        <w:tc>
          <w:tcPr>
            <w:tcW w:w="1418" w:type="dxa"/>
          </w:tcPr>
          <w:p w14:paraId="6C152B63" w14:textId="77777777" w:rsidR="00777A41" w:rsidRDefault="00777A41">
            <w:pPr>
              <w:pStyle w:val="Table04Row"/>
              <w:keepNext/>
            </w:pPr>
          </w:p>
        </w:tc>
        <w:tc>
          <w:tcPr>
            <w:tcW w:w="4536" w:type="dxa"/>
          </w:tcPr>
          <w:p w14:paraId="032E5FF7" w14:textId="77777777" w:rsidR="00777A41" w:rsidRDefault="00777A41">
            <w:pPr>
              <w:pStyle w:val="Table04Row"/>
              <w:keepNext/>
            </w:pPr>
          </w:p>
        </w:tc>
      </w:tr>
      <w:tr w:rsidR="00777A41" w14:paraId="22B38B10" w14:textId="77777777">
        <w:trPr>
          <w:cantSplit/>
          <w:jc w:val="center"/>
        </w:trPr>
        <w:tc>
          <w:tcPr>
            <w:tcW w:w="10207" w:type="dxa"/>
            <w:gridSpan w:val="3"/>
          </w:tcPr>
          <w:p w14:paraId="7C0D3B94" w14:textId="77777777" w:rsidR="00777A41" w:rsidRDefault="008B1727">
            <w:pPr>
              <w:pStyle w:val="Table04Row"/>
              <w:keepNext/>
            </w:pPr>
            <w:r>
              <w:rPr>
                <w:b/>
              </w:rPr>
              <w:t>Under s. 8 -</w:t>
            </w:r>
          </w:p>
        </w:tc>
      </w:tr>
      <w:tr w:rsidR="00777A41" w14:paraId="63F62BFA" w14:textId="77777777">
        <w:trPr>
          <w:cantSplit/>
          <w:jc w:val="center"/>
        </w:trPr>
        <w:tc>
          <w:tcPr>
            <w:tcW w:w="4253" w:type="dxa"/>
          </w:tcPr>
          <w:p w14:paraId="5CEAA6AC" w14:textId="77777777" w:rsidR="00777A41" w:rsidRDefault="008B1727">
            <w:pPr>
              <w:pStyle w:val="Table04Row"/>
            </w:pPr>
            <w:r>
              <w:t>Workers’ Compensation and Rehabilitation (Acts of Terrorism) (Bali Bombing) Order 2002</w:t>
            </w:r>
          </w:p>
        </w:tc>
        <w:tc>
          <w:tcPr>
            <w:tcW w:w="1418" w:type="dxa"/>
          </w:tcPr>
          <w:p w14:paraId="310907BA" w14:textId="77777777" w:rsidR="00777A41" w:rsidRDefault="008B1727">
            <w:pPr>
              <w:pStyle w:val="Table04Row"/>
            </w:pPr>
            <w:r>
              <w:t>27 Dec 2002</w:t>
            </w:r>
            <w:r>
              <w:br/>
              <w:t>p. 6614</w:t>
            </w:r>
          </w:p>
        </w:tc>
        <w:tc>
          <w:tcPr>
            <w:tcW w:w="4536" w:type="dxa"/>
          </w:tcPr>
          <w:p w14:paraId="427A2BFC" w14:textId="77777777" w:rsidR="00777A41" w:rsidRDefault="008B1727">
            <w:pPr>
              <w:pStyle w:val="Table04Row"/>
            </w:pPr>
            <w:r>
              <w:t>27 Dec 2002</w:t>
            </w:r>
          </w:p>
        </w:tc>
      </w:tr>
    </w:tbl>
    <w:p w14:paraId="7601EFF5" w14:textId="77777777" w:rsidR="00777A41" w:rsidRDefault="008B1727">
      <w:pPr>
        <w:pStyle w:val="IActName"/>
      </w:pPr>
      <w:r>
        <w:t>Workers’ Compensation and Injury Management Act 1981</w:t>
      </w:r>
    </w:p>
    <w:p w14:paraId="435F778D" w14:textId="77777777" w:rsidR="00777A41" w:rsidRDefault="008B1727">
      <w:pPr>
        <w:pStyle w:val="Table04Note"/>
      </w:pPr>
      <w:r>
        <w:t>Formerly “</w:t>
      </w:r>
      <w:r>
        <w:rPr>
          <w:i/>
        </w:rPr>
        <w:t>Workers’ Compensation and Rehabilitation Act 1981</w:t>
      </w:r>
      <w:r>
        <w:t xml:space="preserve">”, </w:t>
      </w:r>
      <w:r>
        <w:br/>
        <w:t>“</w:t>
      </w:r>
      <w:r>
        <w:rPr>
          <w:i/>
        </w:rPr>
        <w:t>Workers’ Compensation and Assistance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580627ED" w14:textId="77777777">
        <w:trPr>
          <w:cantSplit/>
          <w:jc w:val="center"/>
        </w:trPr>
        <w:tc>
          <w:tcPr>
            <w:tcW w:w="1134" w:type="dxa"/>
          </w:tcPr>
          <w:p w14:paraId="407A2547" w14:textId="77777777" w:rsidR="00777A41" w:rsidRDefault="008B1727">
            <w:pPr>
              <w:pStyle w:val="Table04Row"/>
              <w:keepNext/>
            </w:pPr>
            <w:r>
              <w:rPr>
                <w:b/>
              </w:rPr>
              <w:t>Portfolio:</w:t>
            </w:r>
          </w:p>
        </w:tc>
        <w:tc>
          <w:tcPr>
            <w:tcW w:w="8505" w:type="dxa"/>
          </w:tcPr>
          <w:p w14:paraId="28F4F274" w14:textId="77777777" w:rsidR="00777A41" w:rsidRDefault="008B1727">
            <w:pPr>
              <w:pStyle w:val="Table04Row"/>
              <w:keepNext/>
            </w:pPr>
            <w:r>
              <w:t>Minister for Industrial Relations</w:t>
            </w:r>
          </w:p>
        </w:tc>
      </w:tr>
      <w:tr w:rsidR="00777A41" w14:paraId="439936D9" w14:textId="77777777">
        <w:trPr>
          <w:cantSplit/>
          <w:jc w:val="center"/>
        </w:trPr>
        <w:tc>
          <w:tcPr>
            <w:tcW w:w="1276" w:type="dxa"/>
          </w:tcPr>
          <w:p w14:paraId="7F369C7D" w14:textId="77777777" w:rsidR="00777A41" w:rsidRDefault="008B1727">
            <w:pPr>
              <w:pStyle w:val="Table04Row"/>
              <w:keepNext/>
            </w:pPr>
            <w:r>
              <w:rPr>
                <w:b/>
              </w:rPr>
              <w:t>Agency:</w:t>
            </w:r>
          </w:p>
        </w:tc>
        <w:tc>
          <w:tcPr>
            <w:tcW w:w="5812" w:type="dxa"/>
          </w:tcPr>
          <w:p w14:paraId="6D1E6F1A" w14:textId="77777777" w:rsidR="00777A41" w:rsidRDefault="008B1727">
            <w:pPr>
              <w:pStyle w:val="Table04Row"/>
              <w:keepNext/>
            </w:pPr>
            <w:r>
              <w:t>WorkCover Western Australia Authority</w:t>
            </w:r>
          </w:p>
        </w:tc>
      </w:tr>
    </w:tbl>
    <w:p w14:paraId="67DA0D27" w14:textId="77777777" w:rsidR="00777A41" w:rsidRDefault="00777A41">
      <w:pPr>
        <w:keepNext/>
      </w:pPr>
    </w:p>
    <w:p w14:paraId="333787B5" w14:textId="77777777" w:rsidR="00777A41" w:rsidRDefault="008B1727">
      <w:pPr>
        <w:pStyle w:val="IRegName"/>
      </w:pPr>
      <w:r>
        <w:t>Workers’ Compensation and Injury Management (Scales of Fees) Regulations 1998</w:t>
      </w:r>
    </w:p>
    <w:p w14:paraId="745DEBDD" w14:textId="77777777" w:rsidR="00777A41" w:rsidRDefault="008B1727">
      <w:pPr>
        <w:pStyle w:val="Table04Note"/>
      </w:pPr>
      <w:r>
        <w:t>Formerly “</w:t>
      </w:r>
      <w:r>
        <w:rPr>
          <w:i/>
        </w:rPr>
        <w:t>Workers’ Compensation and Rehabilitation (Scales of Fees) Regulations 1998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999707" w14:textId="77777777">
        <w:trPr>
          <w:cantSplit/>
          <w:jc w:val="center"/>
        </w:trPr>
        <w:tc>
          <w:tcPr>
            <w:tcW w:w="4253" w:type="dxa"/>
          </w:tcPr>
          <w:p w14:paraId="522E7791" w14:textId="77777777" w:rsidR="00777A41" w:rsidRDefault="008B1727">
            <w:pPr>
              <w:pStyle w:val="Table04Row"/>
            </w:pPr>
            <w:r>
              <w:rPr>
                <w:i/>
              </w:rPr>
              <w:t>Workers’ Compensation and Rehabilitation (Scales of Fees) Regulations 1998</w:t>
            </w:r>
          </w:p>
        </w:tc>
        <w:tc>
          <w:tcPr>
            <w:tcW w:w="1418" w:type="dxa"/>
          </w:tcPr>
          <w:p w14:paraId="5BADE04C" w14:textId="77777777" w:rsidR="00777A41" w:rsidRDefault="008B1727">
            <w:pPr>
              <w:pStyle w:val="Table04Row"/>
            </w:pPr>
            <w:r>
              <w:t>13 Oct 1998</w:t>
            </w:r>
            <w:r>
              <w:br/>
              <w:t>p. 5709‑25</w:t>
            </w:r>
          </w:p>
        </w:tc>
        <w:tc>
          <w:tcPr>
            <w:tcW w:w="4536" w:type="dxa"/>
          </w:tcPr>
          <w:p w14:paraId="3882AFA8" w14:textId="77777777" w:rsidR="00777A41" w:rsidRDefault="008B1727">
            <w:pPr>
              <w:pStyle w:val="Table04Row"/>
            </w:pPr>
            <w:r>
              <w:t>13 Oct 1998</w:t>
            </w:r>
          </w:p>
        </w:tc>
      </w:tr>
      <w:tr w:rsidR="00777A41" w14:paraId="0A23AEBD" w14:textId="77777777">
        <w:trPr>
          <w:cantSplit/>
          <w:jc w:val="center"/>
        </w:trPr>
        <w:tc>
          <w:tcPr>
            <w:tcW w:w="4253" w:type="dxa"/>
          </w:tcPr>
          <w:p w14:paraId="0743969A" w14:textId="77777777" w:rsidR="00777A41" w:rsidRDefault="008B1727">
            <w:pPr>
              <w:pStyle w:val="Table04Row"/>
            </w:pPr>
            <w:r>
              <w:rPr>
                <w:i/>
              </w:rPr>
              <w:t>Workers’ Compensation and Rehabilitation (Scales of Fees) Amendment Regulations 1999</w:t>
            </w:r>
          </w:p>
        </w:tc>
        <w:tc>
          <w:tcPr>
            <w:tcW w:w="1418" w:type="dxa"/>
          </w:tcPr>
          <w:p w14:paraId="46F5481E" w14:textId="77777777" w:rsidR="00777A41" w:rsidRDefault="008B1727">
            <w:pPr>
              <w:pStyle w:val="Table04Row"/>
            </w:pPr>
            <w:r>
              <w:t>20 Jul 1999</w:t>
            </w:r>
            <w:r>
              <w:br/>
              <w:t>p. 3249‑77</w:t>
            </w:r>
          </w:p>
        </w:tc>
        <w:tc>
          <w:tcPr>
            <w:tcW w:w="4536" w:type="dxa"/>
          </w:tcPr>
          <w:p w14:paraId="4ADC8D40" w14:textId="77777777" w:rsidR="00777A41" w:rsidRDefault="008B1727">
            <w:pPr>
              <w:pStyle w:val="Table04Row"/>
            </w:pPr>
            <w:r>
              <w:t>20 Jul 1999</w:t>
            </w:r>
          </w:p>
        </w:tc>
      </w:tr>
      <w:tr w:rsidR="00777A41" w14:paraId="5235955A" w14:textId="77777777">
        <w:trPr>
          <w:cantSplit/>
          <w:jc w:val="center"/>
        </w:trPr>
        <w:tc>
          <w:tcPr>
            <w:tcW w:w="4253" w:type="dxa"/>
          </w:tcPr>
          <w:p w14:paraId="15F33E03" w14:textId="77777777" w:rsidR="00777A41" w:rsidRDefault="008B1727">
            <w:pPr>
              <w:pStyle w:val="Table04Row"/>
            </w:pPr>
            <w:r>
              <w:rPr>
                <w:i/>
              </w:rPr>
              <w:t>Workers’ Compensation and Rehabilitation (Scales of Fees) Amendment Regulations (No. 2) 1999</w:t>
            </w:r>
          </w:p>
        </w:tc>
        <w:tc>
          <w:tcPr>
            <w:tcW w:w="1418" w:type="dxa"/>
          </w:tcPr>
          <w:p w14:paraId="2F9EB928" w14:textId="77777777" w:rsidR="00777A41" w:rsidRDefault="008B1727">
            <w:pPr>
              <w:pStyle w:val="Table04Row"/>
            </w:pPr>
            <w:r>
              <w:t>31 Aug 1999</w:t>
            </w:r>
            <w:r>
              <w:br/>
              <w:t>p. 4264‑5</w:t>
            </w:r>
          </w:p>
        </w:tc>
        <w:tc>
          <w:tcPr>
            <w:tcW w:w="4536" w:type="dxa"/>
          </w:tcPr>
          <w:p w14:paraId="7731F29E" w14:textId="77777777" w:rsidR="00777A41" w:rsidRDefault="008B1727">
            <w:pPr>
              <w:pStyle w:val="Table04Row"/>
            </w:pPr>
            <w:r>
              <w:t>31 Aug 1999</w:t>
            </w:r>
          </w:p>
        </w:tc>
      </w:tr>
      <w:tr w:rsidR="00777A41" w14:paraId="3AC71C8F" w14:textId="77777777">
        <w:trPr>
          <w:cantSplit/>
          <w:jc w:val="center"/>
        </w:trPr>
        <w:tc>
          <w:tcPr>
            <w:tcW w:w="4253" w:type="dxa"/>
          </w:tcPr>
          <w:p w14:paraId="6CAF8492" w14:textId="77777777" w:rsidR="00777A41" w:rsidRDefault="008B1727">
            <w:pPr>
              <w:pStyle w:val="Table04Row"/>
            </w:pPr>
            <w:r>
              <w:rPr>
                <w:i/>
              </w:rPr>
              <w:t>Workers’ Compensation and Rehabilitation (Scales of Fees) Amendment Regulations 2000</w:t>
            </w:r>
          </w:p>
        </w:tc>
        <w:tc>
          <w:tcPr>
            <w:tcW w:w="1418" w:type="dxa"/>
          </w:tcPr>
          <w:p w14:paraId="247DBDF1" w14:textId="77777777" w:rsidR="00777A41" w:rsidRDefault="008B1727">
            <w:pPr>
              <w:pStyle w:val="Table04Row"/>
            </w:pPr>
            <w:r>
              <w:t>21 Dec 2000</w:t>
            </w:r>
            <w:r>
              <w:br/>
              <w:t>p. 7623‑51 (correction 6 Feb 2001 p. 743)</w:t>
            </w:r>
          </w:p>
        </w:tc>
        <w:tc>
          <w:tcPr>
            <w:tcW w:w="4536" w:type="dxa"/>
          </w:tcPr>
          <w:p w14:paraId="06EC856B" w14:textId="77777777" w:rsidR="00777A41" w:rsidRDefault="008B1727">
            <w:pPr>
              <w:pStyle w:val="Table04Row"/>
            </w:pPr>
            <w:r>
              <w:t>21 Dec 2000</w:t>
            </w:r>
          </w:p>
        </w:tc>
      </w:tr>
      <w:tr w:rsidR="00777A41" w14:paraId="245FCB44" w14:textId="77777777">
        <w:trPr>
          <w:cantSplit/>
          <w:jc w:val="center"/>
        </w:trPr>
        <w:tc>
          <w:tcPr>
            <w:tcW w:w="4253" w:type="dxa"/>
          </w:tcPr>
          <w:p w14:paraId="039F66C1" w14:textId="77777777" w:rsidR="00777A41" w:rsidRDefault="008B1727">
            <w:pPr>
              <w:pStyle w:val="Table04Row"/>
            </w:pPr>
            <w:r>
              <w:rPr>
                <w:i/>
              </w:rPr>
              <w:t>Workers’ Compensation and Rehabilitation (Scales of Fees) Amendment Regulations 2001</w:t>
            </w:r>
          </w:p>
        </w:tc>
        <w:tc>
          <w:tcPr>
            <w:tcW w:w="1418" w:type="dxa"/>
          </w:tcPr>
          <w:p w14:paraId="1535B48F" w14:textId="77777777" w:rsidR="00777A41" w:rsidRDefault="008B1727">
            <w:pPr>
              <w:pStyle w:val="Table04Row"/>
            </w:pPr>
            <w:r>
              <w:t>14 Dec 2001</w:t>
            </w:r>
            <w:r>
              <w:br/>
              <w:t>p. 6416‑17</w:t>
            </w:r>
          </w:p>
        </w:tc>
        <w:tc>
          <w:tcPr>
            <w:tcW w:w="4536" w:type="dxa"/>
          </w:tcPr>
          <w:p w14:paraId="485C9F80" w14:textId="77777777" w:rsidR="00777A41" w:rsidRDefault="008B1727">
            <w:pPr>
              <w:pStyle w:val="Table04Row"/>
            </w:pPr>
            <w:r>
              <w:t>14 Dec 2001</w:t>
            </w:r>
          </w:p>
        </w:tc>
      </w:tr>
      <w:tr w:rsidR="00777A41" w14:paraId="15187A5C" w14:textId="77777777">
        <w:trPr>
          <w:cantSplit/>
          <w:jc w:val="center"/>
        </w:trPr>
        <w:tc>
          <w:tcPr>
            <w:tcW w:w="4253" w:type="dxa"/>
          </w:tcPr>
          <w:p w14:paraId="0A05BA69" w14:textId="77777777" w:rsidR="00777A41" w:rsidRDefault="008B1727">
            <w:pPr>
              <w:pStyle w:val="Table04Row"/>
            </w:pPr>
            <w:r>
              <w:rPr>
                <w:i/>
              </w:rPr>
              <w:t>Workers’ Compensation and Rehabilitation (Scales of Fees) Amendment Regulations (No. 2) 2001</w:t>
            </w:r>
          </w:p>
        </w:tc>
        <w:tc>
          <w:tcPr>
            <w:tcW w:w="1418" w:type="dxa"/>
          </w:tcPr>
          <w:p w14:paraId="18CD054B" w14:textId="77777777" w:rsidR="00777A41" w:rsidRDefault="008B1727">
            <w:pPr>
              <w:pStyle w:val="Table04Row"/>
            </w:pPr>
            <w:r>
              <w:t>28 Dec 2001</w:t>
            </w:r>
            <w:r>
              <w:br/>
              <w:t>p. 6691‑710</w:t>
            </w:r>
          </w:p>
        </w:tc>
        <w:tc>
          <w:tcPr>
            <w:tcW w:w="4536" w:type="dxa"/>
          </w:tcPr>
          <w:p w14:paraId="0C50DC1A" w14:textId="77777777" w:rsidR="00777A41" w:rsidRDefault="008B1727">
            <w:pPr>
              <w:pStyle w:val="Table04Row"/>
            </w:pPr>
            <w:r>
              <w:t>28 Dec 2001</w:t>
            </w:r>
          </w:p>
        </w:tc>
      </w:tr>
      <w:tr w:rsidR="00777A41" w14:paraId="43BD2857" w14:textId="77777777">
        <w:trPr>
          <w:cantSplit/>
          <w:jc w:val="center"/>
        </w:trPr>
        <w:tc>
          <w:tcPr>
            <w:tcW w:w="4253" w:type="dxa"/>
          </w:tcPr>
          <w:p w14:paraId="671AD5A4" w14:textId="77777777" w:rsidR="00777A41" w:rsidRDefault="008B1727">
            <w:pPr>
              <w:pStyle w:val="Table04Row"/>
            </w:pPr>
            <w:r>
              <w:rPr>
                <w:i/>
              </w:rPr>
              <w:t>Workers’ Compensation and Rehabilitation (Scales of Fees) Amendment Regulations 2002</w:t>
            </w:r>
          </w:p>
        </w:tc>
        <w:tc>
          <w:tcPr>
            <w:tcW w:w="1418" w:type="dxa"/>
          </w:tcPr>
          <w:p w14:paraId="0B82D397" w14:textId="77777777" w:rsidR="00777A41" w:rsidRDefault="008B1727">
            <w:pPr>
              <w:pStyle w:val="Table04Row"/>
            </w:pPr>
            <w:r>
              <w:t>21 May 2002</w:t>
            </w:r>
            <w:r>
              <w:br/>
              <w:t>p. 2593‑4</w:t>
            </w:r>
          </w:p>
        </w:tc>
        <w:tc>
          <w:tcPr>
            <w:tcW w:w="4536" w:type="dxa"/>
          </w:tcPr>
          <w:p w14:paraId="34FC079F" w14:textId="77777777" w:rsidR="00777A41" w:rsidRDefault="008B1727">
            <w:pPr>
              <w:pStyle w:val="Table04Row"/>
            </w:pPr>
            <w:r>
              <w:t>21 May 2002</w:t>
            </w:r>
          </w:p>
        </w:tc>
      </w:tr>
      <w:tr w:rsidR="00777A41" w14:paraId="7B65ED83" w14:textId="77777777">
        <w:trPr>
          <w:cantSplit/>
          <w:jc w:val="center"/>
        </w:trPr>
        <w:tc>
          <w:tcPr>
            <w:tcW w:w="10207" w:type="dxa"/>
            <w:gridSpan w:val="3"/>
          </w:tcPr>
          <w:p w14:paraId="4AC179AE" w14:textId="77777777" w:rsidR="00777A41" w:rsidRDefault="008B1727">
            <w:pPr>
              <w:pStyle w:val="Table04Row"/>
            </w:pPr>
            <w:r>
              <w:rPr>
                <w:b/>
              </w:rPr>
              <w:t>Reprinted as at 24 May 2002</w:t>
            </w:r>
          </w:p>
        </w:tc>
      </w:tr>
      <w:tr w:rsidR="00777A41" w14:paraId="40FC37A9" w14:textId="77777777">
        <w:trPr>
          <w:cantSplit/>
          <w:jc w:val="center"/>
        </w:trPr>
        <w:tc>
          <w:tcPr>
            <w:tcW w:w="4253" w:type="dxa"/>
          </w:tcPr>
          <w:p w14:paraId="1055AA9C" w14:textId="77777777" w:rsidR="00777A41" w:rsidRDefault="008B1727">
            <w:pPr>
              <w:pStyle w:val="Table04Row"/>
            </w:pPr>
            <w:r>
              <w:rPr>
                <w:i/>
              </w:rPr>
              <w:t>Workers’ Compensation and Rehabilitation (Scales of Fees) Amendment Regulations (No. 2) 2002</w:t>
            </w:r>
          </w:p>
        </w:tc>
        <w:tc>
          <w:tcPr>
            <w:tcW w:w="1418" w:type="dxa"/>
          </w:tcPr>
          <w:p w14:paraId="417EEB6D" w14:textId="77777777" w:rsidR="00777A41" w:rsidRDefault="008B1727">
            <w:pPr>
              <w:pStyle w:val="Table04Row"/>
            </w:pPr>
            <w:r>
              <w:t>10 Sep 2002</w:t>
            </w:r>
            <w:r>
              <w:br/>
              <w:t>p. 4602‑3</w:t>
            </w:r>
          </w:p>
        </w:tc>
        <w:tc>
          <w:tcPr>
            <w:tcW w:w="4536" w:type="dxa"/>
          </w:tcPr>
          <w:p w14:paraId="3D1A9CC0" w14:textId="77777777" w:rsidR="00777A41" w:rsidRDefault="008B1727">
            <w:pPr>
              <w:pStyle w:val="Table04Row"/>
            </w:pPr>
            <w:r>
              <w:t>10 Sep 2002</w:t>
            </w:r>
          </w:p>
        </w:tc>
      </w:tr>
      <w:tr w:rsidR="00777A41" w14:paraId="33F7FDD3" w14:textId="77777777">
        <w:trPr>
          <w:cantSplit/>
          <w:jc w:val="center"/>
        </w:trPr>
        <w:tc>
          <w:tcPr>
            <w:tcW w:w="4253" w:type="dxa"/>
          </w:tcPr>
          <w:p w14:paraId="26F013EE" w14:textId="77777777" w:rsidR="00777A41" w:rsidRDefault="008B1727">
            <w:pPr>
              <w:pStyle w:val="Table04Row"/>
            </w:pPr>
            <w:r>
              <w:rPr>
                <w:i/>
              </w:rPr>
              <w:t>Workers’ Compensation and Rehabilitation (Scales of Fees) Amendment Regulations 2003</w:t>
            </w:r>
          </w:p>
        </w:tc>
        <w:tc>
          <w:tcPr>
            <w:tcW w:w="1418" w:type="dxa"/>
          </w:tcPr>
          <w:p w14:paraId="63395A84" w14:textId="77777777" w:rsidR="00777A41" w:rsidRDefault="008B1727">
            <w:pPr>
              <w:pStyle w:val="Table04Row"/>
            </w:pPr>
            <w:r>
              <w:t>7 Mar 2003</w:t>
            </w:r>
            <w:r>
              <w:br/>
              <w:t>p. 741‑2</w:t>
            </w:r>
          </w:p>
        </w:tc>
        <w:tc>
          <w:tcPr>
            <w:tcW w:w="4536" w:type="dxa"/>
          </w:tcPr>
          <w:p w14:paraId="2A52579D" w14:textId="77777777" w:rsidR="00777A41" w:rsidRDefault="008B1727">
            <w:pPr>
              <w:pStyle w:val="Table04Row"/>
            </w:pPr>
            <w:r>
              <w:t>7 Mar 2003</w:t>
            </w:r>
          </w:p>
        </w:tc>
      </w:tr>
      <w:tr w:rsidR="00777A41" w14:paraId="6C75F02A" w14:textId="77777777">
        <w:trPr>
          <w:cantSplit/>
          <w:jc w:val="center"/>
        </w:trPr>
        <w:tc>
          <w:tcPr>
            <w:tcW w:w="4253" w:type="dxa"/>
          </w:tcPr>
          <w:p w14:paraId="4BD14EAF" w14:textId="77777777" w:rsidR="00777A41" w:rsidRDefault="008B1727">
            <w:pPr>
              <w:pStyle w:val="Table04Row"/>
            </w:pPr>
            <w:r>
              <w:rPr>
                <w:i/>
              </w:rPr>
              <w:t>Workers’ Compensation and Rehabilitation (Scales of Fees) Amendment Regulations (No. 2) 2003</w:t>
            </w:r>
          </w:p>
        </w:tc>
        <w:tc>
          <w:tcPr>
            <w:tcW w:w="1418" w:type="dxa"/>
          </w:tcPr>
          <w:p w14:paraId="37C470E8" w14:textId="77777777" w:rsidR="00777A41" w:rsidRDefault="008B1727">
            <w:pPr>
              <w:pStyle w:val="Table04Row"/>
            </w:pPr>
            <w:r>
              <w:t>25 Mar 2003</w:t>
            </w:r>
            <w:r>
              <w:br/>
              <w:t>p. 922‑3</w:t>
            </w:r>
          </w:p>
        </w:tc>
        <w:tc>
          <w:tcPr>
            <w:tcW w:w="4536" w:type="dxa"/>
          </w:tcPr>
          <w:p w14:paraId="062C4C40" w14:textId="77777777" w:rsidR="00777A41" w:rsidRDefault="008B1727">
            <w:pPr>
              <w:pStyle w:val="Table04Row"/>
            </w:pPr>
            <w:r>
              <w:t>25 Mar 2003</w:t>
            </w:r>
          </w:p>
        </w:tc>
      </w:tr>
      <w:tr w:rsidR="00777A41" w14:paraId="03D4830C" w14:textId="77777777">
        <w:trPr>
          <w:cantSplit/>
          <w:jc w:val="center"/>
        </w:trPr>
        <w:tc>
          <w:tcPr>
            <w:tcW w:w="4253" w:type="dxa"/>
          </w:tcPr>
          <w:p w14:paraId="038B6EF3" w14:textId="77777777" w:rsidR="00777A41" w:rsidRDefault="008B1727">
            <w:pPr>
              <w:pStyle w:val="Table04Row"/>
            </w:pPr>
            <w:r>
              <w:rPr>
                <w:i/>
              </w:rPr>
              <w:t>Workers’ Compensation and Rehabilitation (Scales of Fees) Amendment Regulations (No. 3) 2003</w:t>
            </w:r>
          </w:p>
        </w:tc>
        <w:tc>
          <w:tcPr>
            <w:tcW w:w="1418" w:type="dxa"/>
          </w:tcPr>
          <w:p w14:paraId="172C2524" w14:textId="77777777" w:rsidR="00777A41" w:rsidRDefault="008B1727">
            <w:pPr>
              <w:pStyle w:val="Table04Row"/>
            </w:pPr>
            <w:r>
              <w:t>9 May 2003</w:t>
            </w:r>
            <w:r>
              <w:br/>
              <w:t>p. 1626</w:t>
            </w:r>
          </w:p>
        </w:tc>
        <w:tc>
          <w:tcPr>
            <w:tcW w:w="4536" w:type="dxa"/>
          </w:tcPr>
          <w:p w14:paraId="139986C9" w14:textId="77777777" w:rsidR="00777A41" w:rsidRDefault="008B1727">
            <w:pPr>
              <w:pStyle w:val="Table04Row"/>
            </w:pPr>
            <w:r>
              <w:t>9 May 2003</w:t>
            </w:r>
          </w:p>
        </w:tc>
      </w:tr>
      <w:tr w:rsidR="00777A41" w14:paraId="5940E9ED" w14:textId="77777777">
        <w:trPr>
          <w:cantSplit/>
          <w:jc w:val="center"/>
        </w:trPr>
        <w:tc>
          <w:tcPr>
            <w:tcW w:w="4253" w:type="dxa"/>
          </w:tcPr>
          <w:p w14:paraId="0AB4156A" w14:textId="77777777" w:rsidR="00777A41" w:rsidRDefault="008B1727">
            <w:pPr>
              <w:pStyle w:val="Table04Row"/>
            </w:pPr>
            <w:r>
              <w:rPr>
                <w:i/>
              </w:rPr>
              <w:t>Workers’ Compensation and Rehabilitation (Scales of Fees) Amendment Regulations (No. 4) 2003</w:t>
            </w:r>
          </w:p>
        </w:tc>
        <w:tc>
          <w:tcPr>
            <w:tcW w:w="1418" w:type="dxa"/>
          </w:tcPr>
          <w:p w14:paraId="39A643DF" w14:textId="77777777" w:rsidR="00777A41" w:rsidRDefault="008B1727">
            <w:pPr>
              <w:pStyle w:val="Table04Row"/>
            </w:pPr>
            <w:r>
              <w:t>12 Sep 2003</w:t>
            </w:r>
            <w:r>
              <w:br/>
              <w:t>p. 4081‑2</w:t>
            </w:r>
          </w:p>
        </w:tc>
        <w:tc>
          <w:tcPr>
            <w:tcW w:w="4536" w:type="dxa"/>
          </w:tcPr>
          <w:p w14:paraId="3A869CFA" w14:textId="77777777" w:rsidR="00777A41" w:rsidRDefault="008B1727">
            <w:pPr>
              <w:pStyle w:val="Table04Row"/>
            </w:pPr>
            <w:r>
              <w:t>12 Sep 2003</w:t>
            </w:r>
          </w:p>
        </w:tc>
      </w:tr>
      <w:tr w:rsidR="00777A41" w14:paraId="6C98416C" w14:textId="77777777">
        <w:trPr>
          <w:cantSplit/>
          <w:jc w:val="center"/>
        </w:trPr>
        <w:tc>
          <w:tcPr>
            <w:tcW w:w="4253" w:type="dxa"/>
          </w:tcPr>
          <w:p w14:paraId="2A5B1166" w14:textId="77777777" w:rsidR="00777A41" w:rsidRDefault="008B1727">
            <w:pPr>
              <w:pStyle w:val="Table04Row"/>
            </w:pPr>
            <w:r>
              <w:rPr>
                <w:i/>
              </w:rPr>
              <w:t>Workers’ Compensation and Rehabilitation (Scales of Fees) Amendment Regulations (No. 5) 2003</w:t>
            </w:r>
          </w:p>
        </w:tc>
        <w:tc>
          <w:tcPr>
            <w:tcW w:w="1418" w:type="dxa"/>
          </w:tcPr>
          <w:p w14:paraId="02B749E7" w14:textId="77777777" w:rsidR="00777A41" w:rsidRDefault="008B1727">
            <w:pPr>
              <w:pStyle w:val="Table04Row"/>
            </w:pPr>
            <w:r>
              <w:t>23 Sep 2003</w:t>
            </w:r>
            <w:r>
              <w:br/>
              <w:t>p. 4173‑86</w:t>
            </w:r>
          </w:p>
        </w:tc>
        <w:tc>
          <w:tcPr>
            <w:tcW w:w="4536" w:type="dxa"/>
          </w:tcPr>
          <w:p w14:paraId="4C9AE035" w14:textId="77777777" w:rsidR="00777A41" w:rsidRDefault="008B1727">
            <w:pPr>
              <w:pStyle w:val="Table04Row"/>
            </w:pPr>
            <w:r>
              <w:t>23 Sep 2003</w:t>
            </w:r>
          </w:p>
        </w:tc>
      </w:tr>
      <w:tr w:rsidR="00777A41" w14:paraId="4AEB718B" w14:textId="77777777">
        <w:trPr>
          <w:cantSplit/>
          <w:jc w:val="center"/>
        </w:trPr>
        <w:tc>
          <w:tcPr>
            <w:tcW w:w="4253" w:type="dxa"/>
          </w:tcPr>
          <w:p w14:paraId="2812B9DB" w14:textId="77777777" w:rsidR="00777A41" w:rsidRDefault="008B1727">
            <w:pPr>
              <w:pStyle w:val="Table04Row"/>
            </w:pPr>
            <w:r>
              <w:rPr>
                <w:i/>
              </w:rPr>
              <w:t>Workers’ Compensation and Rehabilitation (Scales of Fees) Amendment Regulations (No. 6) 2003</w:t>
            </w:r>
          </w:p>
        </w:tc>
        <w:tc>
          <w:tcPr>
            <w:tcW w:w="1418" w:type="dxa"/>
          </w:tcPr>
          <w:p w14:paraId="7170D681" w14:textId="77777777" w:rsidR="00777A41" w:rsidRDefault="008B1727">
            <w:pPr>
              <w:pStyle w:val="Table04Row"/>
            </w:pPr>
            <w:r>
              <w:t>9 Jan 2004</w:t>
            </w:r>
            <w:r>
              <w:br/>
              <w:t>p. 98‑100</w:t>
            </w:r>
          </w:p>
        </w:tc>
        <w:tc>
          <w:tcPr>
            <w:tcW w:w="4536" w:type="dxa"/>
          </w:tcPr>
          <w:p w14:paraId="10E20BCD" w14:textId="77777777" w:rsidR="00777A41" w:rsidRDefault="008B1727">
            <w:pPr>
              <w:pStyle w:val="Table04Row"/>
            </w:pPr>
            <w:r>
              <w:t>9 Jan 2004</w:t>
            </w:r>
          </w:p>
        </w:tc>
      </w:tr>
      <w:tr w:rsidR="00777A41" w14:paraId="69B86C8E" w14:textId="77777777">
        <w:trPr>
          <w:cantSplit/>
          <w:jc w:val="center"/>
        </w:trPr>
        <w:tc>
          <w:tcPr>
            <w:tcW w:w="4253" w:type="dxa"/>
          </w:tcPr>
          <w:p w14:paraId="456FB292" w14:textId="77777777" w:rsidR="00777A41" w:rsidRDefault="008B1727">
            <w:pPr>
              <w:pStyle w:val="Table04Row"/>
            </w:pPr>
            <w:r>
              <w:rPr>
                <w:i/>
              </w:rPr>
              <w:t>Workers’ Compensation and Rehabilitation (Scales of Fees) Amendment Regulations 2004</w:t>
            </w:r>
          </w:p>
        </w:tc>
        <w:tc>
          <w:tcPr>
            <w:tcW w:w="1418" w:type="dxa"/>
          </w:tcPr>
          <w:p w14:paraId="6922530B" w14:textId="77777777" w:rsidR="00777A41" w:rsidRDefault="008B1727">
            <w:pPr>
              <w:pStyle w:val="Table04Row"/>
            </w:pPr>
            <w:r>
              <w:t>19 Mar 2004</w:t>
            </w:r>
            <w:r>
              <w:br/>
              <w:t>p. 861‑910</w:t>
            </w:r>
          </w:p>
        </w:tc>
        <w:tc>
          <w:tcPr>
            <w:tcW w:w="4536" w:type="dxa"/>
          </w:tcPr>
          <w:p w14:paraId="64D8BC30" w14:textId="77777777" w:rsidR="00777A41" w:rsidRDefault="008B1727">
            <w:pPr>
              <w:pStyle w:val="Table04Row"/>
            </w:pPr>
            <w:r>
              <w:t>19 Mar 2004</w:t>
            </w:r>
          </w:p>
        </w:tc>
      </w:tr>
      <w:tr w:rsidR="00777A41" w14:paraId="29C00D76" w14:textId="77777777">
        <w:trPr>
          <w:cantSplit/>
          <w:jc w:val="center"/>
        </w:trPr>
        <w:tc>
          <w:tcPr>
            <w:tcW w:w="4253" w:type="dxa"/>
          </w:tcPr>
          <w:p w14:paraId="63296BBC" w14:textId="77777777" w:rsidR="00777A41" w:rsidRDefault="008B1727">
            <w:pPr>
              <w:pStyle w:val="Table04Row"/>
            </w:pPr>
            <w:r>
              <w:rPr>
                <w:i/>
              </w:rPr>
              <w:t>Workers’ Compensation and Rehabilitation (Scales of Fees) Amendment Regulations (No. 2) 2004</w:t>
            </w:r>
          </w:p>
        </w:tc>
        <w:tc>
          <w:tcPr>
            <w:tcW w:w="1418" w:type="dxa"/>
          </w:tcPr>
          <w:p w14:paraId="4716F791" w14:textId="77777777" w:rsidR="00777A41" w:rsidRDefault="008B1727">
            <w:pPr>
              <w:pStyle w:val="Table04Row"/>
            </w:pPr>
            <w:r>
              <w:t>29 Oct 2004</w:t>
            </w:r>
            <w:r>
              <w:br/>
              <w:t>p. 4940‑2</w:t>
            </w:r>
          </w:p>
        </w:tc>
        <w:tc>
          <w:tcPr>
            <w:tcW w:w="4536" w:type="dxa"/>
          </w:tcPr>
          <w:p w14:paraId="57246192" w14:textId="77777777" w:rsidR="00777A41" w:rsidRDefault="008B1727">
            <w:pPr>
              <w:pStyle w:val="Table04Row"/>
            </w:pPr>
            <w:r>
              <w:t>29 Oct 2004</w:t>
            </w:r>
          </w:p>
        </w:tc>
      </w:tr>
      <w:tr w:rsidR="00777A41" w14:paraId="6C5B7EA8" w14:textId="77777777">
        <w:trPr>
          <w:cantSplit/>
          <w:jc w:val="center"/>
        </w:trPr>
        <w:tc>
          <w:tcPr>
            <w:tcW w:w="4253" w:type="dxa"/>
          </w:tcPr>
          <w:p w14:paraId="47D11F2A" w14:textId="77777777" w:rsidR="00777A41" w:rsidRDefault="008B1727">
            <w:pPr>
              <w:pStyle w:val="Table04Row"/>
            </w:pPr>
            <w:r>
              <w:rPr>
                <w:i/>
              </w:rPr>
              <w:t>Workers’ Compensation and Rehabilitation (Scales of Fees) Amendment Regulations 2005</w:t>
            </w:r>
          </w:p>
        </w:tc>
        <w:tc>
          <w:tcPr>
            <w:tcW w:w="1418" w:type="dxa"/>
          </w:tcPr>
          <w:p w14:paraId="3CA56A0C" w14:textId="77777777" w:rsidR="00777A41" w:rsidRDefault="008B1727">
            <w:pPr>
              <w:pStyle w:val="Table04Row"/>
            </w:pPr>
            <w:r>
              <w:t>21 Jan 2005</w:t>
            </w:r>
            <w:r>
              <w:br/>
              <w:t>p. 278‑86</w:t>
            </w:r>
          </w:p>
        </w:tc>
        <w:tc>
          <w:tcPr>
            <w:tcW w:w="4536" w:type="dxa"/>
          </w:tcPr>
          <w:p w14:paraId="30E21565" w14:textId="77777777" w:rsidR="00777A41" w:rsidRDefault="008B1727">
            <w:pPr>
              <w:pStyle w:val="Table04Row"/>
            </w:pPr>
            <w:r>
              <w:t>21 Jan 2005</w:t>
            </w:r>
          </w:p>
        </w:tc>
      </w:tr>
      <w:tr w:rsidR="00777A41" w14:paraId="5A33DA7C" w14:textId="77777777">
        <w:trPr>
          <w:cantSplit/>
          <w:jc w:val="center"/>
        </w:trPr>
        <w:tc>
          <w:tcPr>
            <w:tcW w:w="4253" w:type="dxa"/>
          </w:tcPr>
          <w:p w14:paraId="0D16F15D" w14:textId="77777777" w:rsidR="00777A41" w:rsidRDefault="008B1727">
            <w:pPr>
              <w:pStyle w:val="Table04Row"/>
            </w:pPr>
            <w:r>
              <w:rPr>
                <w:i/>
              </w:rPr>
              <w:t>Workers’ Compensation and Rehabilitation (Scales of Fees) Amendment Regulations (No. 2) 2005</w:t>
            </w:r>
          </w:p>
        </w:tc>
        <w:tc>
          <w:tcPr>
            <w:tcW w:w="1418" w:type="dxa"/>
          </w:tcPr>
          <w:p w14:paraId="443639DA" w14:textId="77777777" w:rsidR="00777A41" w:rsidRDefault="008B1727">
            <w:pPr>
              <w:pStyle w:val="Table04Row"/>
            </w:pPr>
            <w:r>
              <w:t>1 Nov 2005</w:t>
            </w:r>
            <w:r>
              <w:br/>
              <w:t>p. 4976‑84</w:t>
            </w:r>
          </w:p>
        </w:tc>
        <w:tc>
          <w:tcPr>
            <w:tcW w:w="4536" w:type="dxa"/>
          </w:tcPr>
          <w:p w14:paraId="6F563B75" w14:textId="77777777" w:rsidR="00777A41" w:rsidRDefault="008B1727">
            <w:pPr>
              <w:pStyle w:val="Table04Row"/>
            </w:pPr>
            <w:r>
              <w:t>1 Nov 2005</w:t>
            </w:r>
          </w:p>
        </w:tc>
      </w:tr>
      <w:tr w:rsidR="00777A41" w14:paraId="60CF92C3" w14:textId="77777777">
        <w:trPr>
          <w:cantSplit/>
          <w:jc w:val="center"/>
        </w:trPr>
        <w:tc>
          <w:tcPr>
            <w:tcW w:w="4253" w:type="dxa"/>
          </w:tcPr>
          <w:p w14:paraId="12519EF1" w14:textId="77777777" w:rsidR="00777A41" w:rsidRDefault="008B1727">
            <w:pPr>
              <w:pStyle w:val="Table04Row"/>
            </w:pPr>
            <w:r>
              <w:rPr>
                <w:i/>
              </w:rPr>
              <w:t>Workers’ Compensation and Injury Management (Scales of Fees) Amendment Regulations (No. 3) 2005</w:t>
            </w:r>
          </w:p>
        </w:tc>
        <w:tc>
          <w:tcPr>
            <w:tcW w:w="1418" w:type="dxa"/>
          </w:tcPr>
          <w:p w14:paraId="604B397F" w14:textId="77777777" w:rsidR="00777A41" w:rsidRDefault="008B1727">
            <w:pPr>
              <w:pStyle w:val="Table04Row"/>
            </w:pPr>
            <w:r>
              <w:t>11 Nov 2005</w:t>
            </w:r>
            <w:r>
              <w:br/>
              <w:t>p. 5567‑70</w:t>
            </w:r>
          </w:p>
        </w:tc>
        <w:tc>
          <w:tcPr>
            <w:tcW w:w="4536" w:type="dxa"/>
          </w:tcPr>
          <w:p w14:paraId="40E9B4F3" w14:textId="77777777" w:rsidR="00777A41" w:rsidRDefault="008B1727">
            <w:pPr>
              <w:pStyle w:val="Table04Row"/>
            </w:pPr>
            <w:r>
              <w:t xml:space="preserve">14 Nov 2005 (see r. 2 and </w:t>
            </w:r>
            <w:r>
              <w:rPr>
                <w:i/>
              </w:rPr>
              <w:t>Gazette</w:t>
            </w:r>
            <w:r>
              <w:t xml:space="preserve"> 31 Dec 2004 p. 7131 &amp; 17 Jun 2005 p. 2657)</w:t>
            </w:r>
          </w:p>
        </w:tc>
      </w:tr>
      <w:tr w:rsidR="00777A41" w14:paraId="3830DD07" w14:textId="77777777">
        <w:trPr>
          <w:cantSplit/>
          <w:jc w:val="center"/>
        </w:trPr>
        <w:tc>
          <w:tcPr>
            <w:tcW w:w="4253" w:type="dxa"/>
          </w:tcPr>
          <w:p w14:paraId="163E1D6E" w14:textId="77777777" w:rsidR="00777A41" w:rsidRDefault="008B1727">
            <w:pPr>
              <w:pStyle w:val="Table04Row"/>
            </w:pPr>
            <w:r>
              <w:rPr>
                <w:i/>
              </w:rPr>
              <w:t>Workers’ Compensation and Injury Management (Scales of Fees) Amendment Regulations 2006</w:t>
            </w:r>
          </w:p>
        </w:tc>
        <w:tc>
          <w:tcPr>
            <w:tcW w:w="1418" w:type="dxa"/>
          </w:tcPr>
          <w:p w14:paraId="67FBCF96" w14:textId="77777777" w:rsidR="00777A41" w:rsidRDefault="008B1727">
            <w:pPr>
              <w:pStyle w:val="Table04Row"/>
            </w:pPr>
            <w:r>
              <w:t>10 Jan 2006</w:t>
            </w:r>
            <w:r>
              <w:br/>
              <w:t>p. 41‑71</w:t>
            </w:r>
          </w:p>
        </w:tc>
        <w:tc>
          <w:tcPr>
            <w:tcW w:w="4536" w:type="dxa"/>
          </w:tcPr>
          <w:p w14:paraId="4257AA66" w14:textId="77777777" w:rsidR="00777A41" w:rsidRDefault="008B1727">
            <w:pPr>
              <w:pStyle w:val="Table04Row"/>
            </w:pPr>
            <w:r>
              <w:t>10 Jan 2006</w:t>
            </w:r>
          </w:p>
        </w:tc>
      </w:tr>
      <w:tr w:rsidR="00777A41" w14:paraId="122EE728" w14:textId="77777777">
        <w:trPr>
          <w:cantSplit/>
          <w:jc w:val="center"/>
        </w:trPr>
        <w:tc>
          <w:tcPr>
            <w:tcW w:w="10207" w:type="dxa"/>
            <w:gridSpan w:val="3"/>
          </w:tcPr>
          <w:p w14:paraId="459C2471" w14:textId="77777777" w:rsidR="00777A41" w:rsidRDefault="008B1727">
            <w:pPr>
              <w:pStyle w:val="Table04Row"/>
            </w:pPr>
            <w:r>
              <w:rPr>
                <w:b/>
              </w:rPr>
              <w:t>Reprint 2 as at 3 Mar 2006</w:t>
            </w:r>
          </w:p>
        </w:tc>
      </w:tr>
      <w:tr w:rsidR="00777A41" w14:paraId="4E09A277" w14:textId="77777777">
        <w:trPr>
          <w:cantSplit/>
          <w:jc w:val="center"/>
        </w:trPr>
        <w:tc>
          <w:tcPr>
            <w:tcW w:w="4253" w:type="dxa"/>
          </w:tcPr>
          <w:p w14:paraId="2C66B6C9" w14:textId="77777777" w:rsidR="00777A41" w:rsidRDefault="008B1727">
            <w:pPr>
              <w:pStyle w:val="Table04Row"/>
            </w:pPr>
            <w:r>
              <w:rPr>
                <w:i/>
              </w:rPr>
              <w:t>Workers’ Compensation and Injury Management (Scales of Fees) Amendment Regulations (No. 2) 2006</w:t>
            </w:r>
          </w:p>
        </w:tc>
        <w:tc>
          <w:tcPr>
            <w:tcW w:w="1418" w:type="dxa"/>
          </w:tcPr>
          <w:p w14:paraId="7B7EFAE8" w14:textId="77777777" w:rsidR="00777A41" w:rsidRDefault="008B1727">
            <w:pPr>
              <w:pStyle w:val="Table04Row"/>
            </w:pPr>
            <w:r>
              <w:t>28 Apr 2006</w:t>
            </w:r>
            <w:r>
              <w:br/>
              <w:t>p. 1660</w:t>
            </w:r>
          </w:p>
        </w:tc>
        <w:tc>
          <w:tcPr>
            <w:tcW w:w="4536" w:type="dxa"/>
          </w:tcPr>
          <w:p w14:paraId="516C97D5" w14:textId="77777777" w:rsidR="00777A41" w:rsidRDefault="008B1727">
            <w:pPr>
              <w:pStyle w:val="Table04Row"/>
            </w:pPr>
            <w:r>
              <w:t>28 Apr 2006</w:t>
            </w:r>
          </w:p>
        </w:tc>
      </w:tr>
      <w:tr w:rsidR="00777A41" w14:paraId="5F7FE17C" w14:textId="77777777">
        <w:trPr>
          <w:cantSplit/>
          <w:jc w:val="center"/>
        </w:trPr>
        <w:tc>
          <w:tcPr>
            <w:tcW w:w="4253" w:type="dxa"/>
          </w:tcPr>
          <w:p w14:paraId="62AA9222" w14:textId="77777777" w:rsidR="00777A41" w:rsidRDefault="008B1727">
            <w:pPr>
              <w:pStyle w:val="Table04Row"/>
            </w:pPr>
            <w:r>
              <w:rPr>
                <w:i/>
              </w:rPr>
              <w:t>Workers’ Compensation and Injury Management (Scales of Fees) Amendment Regulations (No. 3) 2006</w:t>
            </w:r>
          </w:p>
        </w:tc>
        <w:tc>
          <w:tcPr>
            <w:tcW w:w="1418" w:type="dxa"/>
          </w:tcPr>
          <w:p w14:paraId="44B51990" w14:textId="77777777" w:rsidR="00777A41" w:rsidRDefault="008B1727">
            <w:pPr>
              <w:pStyle w:val="Table04Row"/>
            </w:pPr>
            <w:r>
              <w:t>22 Dec 2006</w:t>
            </w:r>
            <w:r>
              <w:br/>
              <w:t>p. 5755‑94</w:t>
            </w:r>
          </w:p>
        </w:tc>
        <w:tc>
          <w:tcPr>
            <w:tcW w:w="4536" w:type="dxa"/>
          </w:tcPr>
          <w:p w14:paraId="72A282C6" w14:textId="77777777" w:rsidR="00777A41" w:rsidRDefault="008B1727">
            <w:pPr>
              <w:pStyle w:val="Table04Row"/>
            </w:pPr>
            <w:r>
              <w:t>22 Dec 2006</w:t>
            </w:r>
          </w:p>
        </w:tc>
      </w:tr>
      <w:tr w:rsidR="00777A41" w14:paraId="667A9237" w14:textId="77777777">
        <w:trPr>
          <w:cantSplit/>
          <w:jc w:val="center"/>
        </w:trPr>
        <w:tc>
          <w:tcPr>
            <w:tcW w:w="10207" w:type="dxa"/>
            <w:gridSpan w:val="3"/>
          </w:tcPr>
          <w:p w14:paraId="47FA401E" w14:textId="77777777" w:rsidR="00777A41" w:rsidRDefault="008B1727">
            <w:pPr>
              <w:pStyle w:val="Table04Row"/>
            </w:pPr>
            <w:r>
              <w:rPr>
                <w:b/>
              </w:rPr>
              <w:t>Reprint 3 as at 2 Mar 2007</w:t>
            </w:r>
          </w:p>
        </w:tc>
      </w:tr>
      <w:tr w:rsidR="00777A41" w14:paraId="77BE4AFC" w14:textId="77777777">
        <w:trPr>
          <w:cantSplit/>
          <w:jc w:val="center"/>
        </w:trPr>
        <w:tc>
          <w:tcPr>
            <w:tcW w:w="4253" w:type="dxa"/>
          </w:tcPr>
          <w:p w14:paraId="07484796" w14:textId="77777777" w:rsidR="00777A41" w:rsidRDefault="008B1727">
            <w:pPr>
              <w:pStyle w:val="Table04Row"/>
            </w:pPr>
            <w:r>
              <w:rPr>
                <w:i/>
              </w:rPr>
              <w:t>Workers’ Compensation and Injury Management (Scales of Fees) Amendment Regulations 2007</w:t>
            </w:r>
          </w:p>
        </w:tc>
        <w:tc>
          <w:tcPr>
            <w:tcW w:w="1418" w:type="dxa"/>
          </w:tcPr>
          <w:p w14:paraId="7AEF05C7" w14:textId="77777777" w:rsidR="00777A41" w:rsidRDefault="008B1727">
            <w:pPr>
              <w:pStyle w:val="Table04Row"/>
            </w:pPr>
            <w:r>
              <w:t>7 Dec 2007</w:t>
            </w:r>
            <w:r>
              <w:br/>
              <w:t>p. 6031‑71</w:t>
            </w:r>
          </w:p>
        </w:tc>
        <w:tc>
          <w:tcPr>
            <w:tcW w:w="4536" w:type="dxa"/>
          </w:tcPr>
          <w:p w14:paraId="3EBD9DA7" w14:textId="77777777" w:rsidR="00777A41" w:rsidRDefault="008B1727">
            <w:pPr>
              <w:pStyle w:val="Table04Row"/>
            </w:pPr>
            <w:r>
              <w:t>r. 1 &amp; 2: 7 Dec 2007 (see r. 2(a));</w:t>
            </w:r>
          </w:p>
          <w:p w14:paraId="0B55DAF9" w14:textId="77777777" w:rsidR="00777A41" w:rsidRDefault="008B1727">
            <w:pPr>
              <w:pStyle w:val="Table04Row"/>
            </w:pPr>
            <w:r>
              <w:t>Regulations other than r. 1 &amp; 2: 8 Dec 2007 (see r. 2(b))</w:t>
            </w:r>
          </w:p>
        </w:tc>
      </w:tr>
      <w:tr w:rsidR="00777A41" w14:paraId="3B0D282E" w14:textId="77777777">
        <w:trPr>
          <w:cantSplit/>
          <w:jc w:val="center"/>
        </w:trPr>
        <w:tc>
          <w:tcPr>
            <w:tcW w:w="4253" w:type="dxa"/>
          </w:tcPr>
          <w:p w14:paraId="5A4F9F27" w14:textId="77777777" w:rsidR="00777A41" w:rsidRDefault="008B1727">
            <w:pPr>
              <w:pStyle w:val="Table04Row"/>
            </w:pPr>
            <w:r>
              <w:rPr>
                <w:i/>
              </w:rPr>
              <w:t>Workers’ Compensation and Injury Management (Scales of Fees) Amendment Regulations 2008</w:t>
            </w:r>
          </w:p>
        </w:tc>
        <w:tc>
          <w:tcPr>
            <w:tcW w:w="1418" w:type="dxa"/>
          </w:tcPr>
          <w:p w14:paraId="3B9993E1" w14:textId="77777777" w:rsidR="00777A41" w:rsidRDefault="008B1727">
            <w:pPr>
              <w:pStyle w:val="Table04Row"/>
            </w:pPr>
            <w:r>
              <w:t>17 Dec 2008</w:t>
            </w:r>
            <w:r>
              <w:br/>
              <w:t>p. 5287‑330</w:t>
            </w:r>
          </w:p>
        </w:tc>
        <w:tc>
          <w:tcPr>
            <w:tcW w:w="4536" w:type="dxa"/>
          </w:tcPr>
          <w:p w14:paraId="0DCAEA1F" w14:textId="77777777" w:rsidR="00777A41" w:rsidRDefault="008B1727">
            <w:pPr>
              <w:pStyle w:val="Table04Row"/>
            </w:pPr>
            <w:r>
              <w:t>r. 1 &amp; 2: 17 Dec 2008 (see r. 2(a));</w:t>
            </w:r>
          </w:p>
          <w:p w14:paraId="3C845066" w14:textId="77777777" w:rsidR="00777A41" w:rsidRDefault="008B1727">
            <w:pPr>
              <w:pStyle w:val="Table04Row"/>
            </w:pPr>
            <w:r>
              <w:t>Regulations other than r. 1 &amp; 2: 18 Dec 2008 (see r. 2(b))</w:t>
            </w:r>
          </w:p>
        </w:tc>
      </w:tr>
      <w:tr w:rsidR="00777A41" w14:paraId="08ED57B0" w14:textId="77777777">
        <w:trPr>
          <w:cantSplit/>
          <w:jc w:val="center"/>
        </w:trPr>
        <w:tc>
          <w:tcPr>
            <w:tcW w:w="4253" w:type="dxa"/>
          </w:tcPr>
          <w:p w14:paraId="02CB3F5C" w14:textId="77777777" w:rsidR="00777A41" w:rsidRDefault="008B1727">
            <w:pPr>
              <w:pStyle w:val="Table04Row"/>
            </w:pPr>
            <w:r>
              <w:rPr>
                <w:i/>
              </w:rPr>
              <w:t>Workers’ Compensation and Injury Management (Scales of Fees) Amendment Regulations 2009</w:t>
            </w:r>
          </w:p>
        </w:tc>
        <w:tc>
          <w:tcPr>
            <w:tcW w:w="1418" w:type="dxa"/>
          </w:tcPr>
          <w:p w14:paraId="4A4A6D4F" w14:textId="77777777" w:rsidR="00777A41" w:rsidRDefault="008B1727">
            <w:pPr>
              <w:pStyle w:val="Table04Row"/>
            </w:pPr>
            <w:r>
              <w:t>30 Oct 2009</w:t>
            </w:r>
            <w:r>
              <w:br/>
              <w:t>p. 4343‑91</w:t>
            </w:r>
          </w:p>
        </w:tc>
        <w:tc>
          <w:tcPr>
            <w:tcW w:w="4536" w:type="dxa"/>
          </w:tcPr>
          <w:p w14:paraId="24505515" w14:textId="77777777" w:rsidR="00777A41" w:rsidRDefault="008B1727">
            <w:pPr>
              <w:pStyle w:val="Table04Row"/>
            </w:pPr>
            <w:r>
              <w:t>r. 1 &amp; 2: 30 Oct 2009 (see r. 2(a));</w:t>
            </w:r>
          </w:p>
          <w:p w14:paraId="38DCC7E4" w14:textId="77777777" w:rsidR="00777A41" w:rsidRDefault="008B1727">
            <w:pPr>
              <w:pStyle w:val="Table04Row"/>
            </w:pPr>
            <w:r>
              <w:t>Regulations other than r. 1 &amp; 2: 1 Nov 2009 (see r. 2(b))</w:t>
            </w:r>
          </w:p>
        </w:tc>
      </w:tr>
      <w:tr w:rsidR="00777A41" w14:paraId="3B8B2140" w14:textId="77777777">
        <w:trPr>
          <w:cantSplit/>
          <w:jc w:val="center"/>
        </w:trPr>
        <w:tc>
          <w:tcPr>
            <w:tcW w:w="4253" w:type="dxa"/>
          </w:tcPr>
          <w:p w14:paraId="1449B6F5" w14:textId="77777777" w:rsidR="00777A41" w:rsidRDefault="008B1727">
            <w:pPr>
              <w:pStyle w:val="Table04Row"/>
            </w:pPr>
            <w:r>
              <w:rPr>
                <w:i/>
              </w:rPr>
              <w:t>Workers’ Compensation and Injury Management (Scales of Fees) Amendment Regulations (No. 2) 2009</w:t>
            </w:r>
          </w:p>
        </w:tc>
        <w:tc>
          <w:tcPr>
            <w:tcW w:w="1418" w:type="dxa"/>
          </w:tcPr>
          <w:p w14:paraId="6AFC9B6F" w14:textId="77777777" w:rsidR="00777A41" w:rsidRDefault="008B1727">
            <w:pPr>
              <w:pStyle w:val="Table04Row"/>
            </w:pPr>
            <w:r>
              <w:t>22 Dec 2009</w:t>
            </w:r>
            <w:r>
              <w:br/>
              <w:t>p. 5276‑7</w:t>
            </w:r>
          </w:p>
        </w:tc>
        <w:tc>
          <w:tcPr>
            <w:tcW w:w="4536" w:type="dxa"/>
          </w:tcPr>
          <w:p w14:paraId="77E3E7A2" w14:textId="77777777" w:rsidR="00777A41" w:rsidRDefault="008B1727">
            <w:pPr>
              <w:pStyle w:val="Table04Row"/>
            </w:pPr>
            <w:r>
              <w:t>r. 1 &amp; 2: 22 Dec 2009 (see r. 2(a));</w:t>
            </w:r>
          </w:p>
          <w:p w14:paraId="7D3A2ADB" w14:textId="77777777" w:rsidR="00777A41" w:rsidRDefault="008B1727">
            <w:pPr>
              <w:pStyle w:val="Table04Row"/>
            </w:pPr>
            <w:r>
              <w:t>Regulations other than r. 1 &amp; 2: 23 Dec 2009 (see r. 2(b))</w:t>
            </w:r>
          </w:p>
        </w:tc>
      </w:tr>
      <w:tr w:rsidR="00777A41" w14:paraId="5AA05C2B" w14:textId="77777777">
        <w:trPr>
          <w:cantSplit/>
          <w:jc w:val="center"/>
        </w:trPr>
        <w:tc>
          <w:tcPr>
            <w:tcW w:w="10207" w:type="dxa"/>
            <w:gridSpan w:val="3"/>
          </w:tcPr>
          <w:p w14:paraId="63875A4E" w14:textId="77777777" w:rsidR="00777A41" w:rsidRDefault="008B1727">
            <w:pPr>
              <w:pStyle w:val="Table04Row"/>
            </w:pPr>
            <w:r>
              <w:rPr>
                <w:b/>
              </w:rPr>
              <w:t>Reprint 4 as at 7 May 2010</w:t>
            </w:r>
          </w:p>
        </w:tc>
      </w:tr>
      <w:tr w:rsidR="00777A41" w14:paraId="060C5D81" w14:textId="77777777">
        <w:trPr>
          <w:cantSplit/>
          <w:jc w:val="center"/>
        </w:trPr>
        <w:tc>
          <w:tcPr>
            <w:tcW w:w="4253" w:type="dxa"/>
          </w:tcPr>
          <w:p w14:paraId="54FCC4CC" w14:textId="77777777" w:rsidR="00777A41" w:rsidRDefault="008B1727">
            <w:pPr>
              <w:pStyle w:val="Table04Row"/>
            </w:pPr>
            <w:r>
              <w:rPr>
                <w:i/>
              </w:rPr>
              <w:t>Workers’ Compensation and Injury Management (Scales of Fees) Amendment Regulations 2010</w:t>
            </w:r>
          </w:p>
        </w:tc>
        <w:tc>
          <w:tcPr>
            <w:tcW w:w="1418" w:type="dxa"/>
          </w:tcPr>
          <w:p w14:paraId="0016A486" w14:textId="77777777" w:rsidR="00777A41" w:rsidRDefault="008B1727">
            <w:pPr>
              <w:pStyle w:val="Table04Row"/>
            </w:pPr>
            <w:r>
              <w:t>29 Oct 2010</w:t>
            </w:r>
            <w:r>
              <w:br/>
              <w:t>p. 5347‑92</w:t>
            </w:r>
          </w:p>
        </w:tc>
        <w:tc>
          <w:tcPr>
            <w:tcW w:w="4536" w:type="dxa"/>
          </w:tcPr>
          <w:p w14:paraId="7FB2570F" w14:textId="77777777" w:rsidR="00777A41" w:rsidRDefault="008B1727">
            <w:pPr>
              <w:pStyle w:val="Table04Row"/>
            </w:pPr>
            <w:r>
              <w:t>r. 1 &amp; 2: 29 Oct 2010 (see r. 2(a));</w:t>
            </w:r>
          </w:p>
          <w:p w14:paraId="77C2C4FF" w14:textId="77777777" w:rsidR="00777A41" w:rsidRDefault="008B1727">
            <w:pPr>
              <w:pStyle w:val="Table04Row"/>
            </w:pPr>
            <w:r>
              <w:t>Regulations other than r. 1 &amp; 2: 1 Nov 2010 (see r. 2(b))</w:t>
            </w:r>
          </w:p>
        </w:tc>
      </w:tr>
      <w:tr w:rsidR="00777A41" w14:paraId="79FBF403" w14:textId="77777777">
        <w:trPr>
          <w:cantSplit/>
          <w:jc w:val="center"/>
        </w:trPr>
        <w:tc>
          <w:tcPr>
            <w:tcW w:w="4253" w:type="dxa"/>
          </w:tcPr>
          <w:p w14:paraId="236BE2E0" w14:textId="77777777" w:rsidR="00777A41" w:rsidRDefault="008B1727">
            <w:pPr>
              <w:pStyle w:val="Table04Row"/>
            </w:pPr>
            <w:r>
              <w:rPr>
                <w:i/>
              </w:rPr>
              <w:t>Workers’ Compensation and Injury Management (Scales of Fees) Amendment Regulations 2011</w:t>
            </w:r>
          </w:p>
        </w:tc>
        <w:tc>
          <w:tcPr>
            <w:tcW w:w="1418" w:type="dxa"/>
          </w:tcPr>
          <w:p w14:paraId="7CEB6A03" w14:textId="77777777" w:rsidR="00777A41" w:rsidRDefault="008B1727">
            <w:pPr>
              <w:pStyle w:val="Table04Row"/>
            </w:pPr>
            <w:r>
              <w:t>30 Sep 2011</w:t>
            </w:r>
            <w:r>
              <w:br/>
              <w:t>p. 3913‑41</w:t>
            </w:r>
          </w:p>
        </w:tc>
        <w:tc>
          <w:tcPr>
            <w:tcW w:w="4536" w:type="dxa"/>
          </w:tcPr>
          <w:p w14:paraId="6E4EEF98" w14:textId="77777777" w:rsidR="00777A41" w:rsidRDefault="008B1727">
            <w:pPr>
              <w:pStyle w:val="Table04Row"/>
            </w:pPr>
            <w:r>
              <w:t>r. 1 &amp; 2: 30 Sep 2011 (see r. 2(a));</w:t>
            </w:r>
          </w:p>
          <w:p w14:paraId="654A99D2" w14:textId="77777777" w:rsidR="00777A41" w:rsidRDefault="008B1727">
            <w:pPr>
              <w:pStyle w:val="Table04Row"/>
            </w:pPr>
            <w:r>
              <w:t>Regulations other than r. 1 &amp; 2: 1 Nov 2011 (see r. 2(b))</w:t>
            </w:r>
          </w:p>
        </w:tc>
      </w:tr>
      <w:tr w:rsidR="00777A41" w14:paraId="6E08BEDE" w14:textId="77777777">
        <w:trPr>
          <w:cantSplit/>
          <w:jc w:val="center"/>
        </w:trPr>
        <w:tc>
          <w:tcPr>
            <w:tcW w:w="4253" w:type="dxa"/>
          </w:tcPr>
          <w:p w14:paraId="51CD186A" w14:textId="77777777" w:rsidR="00777A41" w:rsidRDefault="008B1727">
            <w:pPr>
              <w:pStyle w:val="Table04Row"/>
            </w:pPr>
            <w:r>
              <w:rPr>
                <w:i/>
              </w:rPr>
              <w:t>Workers’ Compensation and Injury Management (Scales of Fees) Amendment Regulations 2012</w:t>
            </w:r>
          </w:p>
        </w:tc>
        <w:tc>
          <w:tcPr>
            <w:tcW w:w="1418" w:type="dxa"/>
          </w:tcPr>
          <w:p w14:paraId="442E8821" w14:textId="77777777" w:rsidR="00777A41" w:rsidRDefault="008B1727">
            <w:pPr>
              <w:pStyle w:val="Table04Row"/>
            </w:pPr>
            <w:r>
              <w:t>25 Sep 2012</w:t>
            </w:r>
            <w:r>
              <w:br/>
              <w:t>p. 4447‑96</w:t>
            </w:r>
          </w:p>
        </w:tc>
        <w:tc>
          <w:tcPr>
            <w:tcW w:w="4536" w:type="dxa"/>
          </w:tcPr>
          <w:p w14:paraId="482929DD" w14:textId="77777777" w:rsidR="00777A41" w:rsidRDefault="008B1727">
            <w:pPr>
              <w:pStyle w:val="Table04Row"/>
            </w:pPr>
            <w:r>
              <w:t>r. 1 &amp; 2: 25 Sep 2012 (see r. 2(a));</w:t>
            </w:r>
          </w:p>
          <w:p w14:paraId="6E37CEE3" w14:textId="77777777" w:rsidR="00777A41" w:rsidRDefault="008B1727">
            <w:pPr>
              <w:pStyle w:val="Table04Row"/>
            </w:pPr>
            <w:r>
              <w:t>Regulations other than r. 1 &amp; 2: 1 Nov 2012 (see r. 2(b))</w:t>
            </w:r>
          </w:p>
        </w:tc>
      </w:tr>
      <w:tr w:rsidR="00777A41" w14:paraId="70C206C6" w14:textId="77777777">
        <w:trPr>
          <w:cantSplit/>
          <w:jc w:val="center"/>
        </w:trPr>
        <w:tc>
          <w:tcPr>
            <w:tcW w:w="10207" w:type="dxa"/>
            <w:gridSpan w:val="3"/>
          </w:tcPr>
          <w:p w14:paraId="608F33C5" w14:textId="77777777" w:rsidR="00777A41" w:rsidRDefault="008B1727">
            <w:pPr>
              <w:pStyle w:val="Table04Row"/>
            </w:pPr>
            <w:r>
              <w:rPr>
                <w:b/>
              </w:rPr>
              <w:t>Reprint 5 as at 17 May 2013</w:t>
            </w:r>
          </w:p>
        </w:tc>
      </w:tr>
      <w:tr w:rsidR="00777A41" w14:paraId="5BEC2B46" w14:textId="77777777">
        <w:trPr>
          <w:cantSplit/>
          <w:jc w:val="center"/>
        </w:trPr>
        <w:tc>
          <w:tcPr>
            <w:tcW w:w="4253" w:type="dxa"/>
          </w:tcPr>
          <w:p w14:paraId="5E8ABD95" w14:textId="77777777" w:rsidR="00777A41" w:rsidRDefault="008B1727">
            <w:pPr>
              <w:pStyle w:val="Table04Row"/>
            </w:pPr>
            <w:r>
              <w:rPr>
                <w:i/>
              </w:rPr>
              <w:t>Workers’ Compensation and Injury Management (Scales of Fees) Amendment Regulations 2013</w:t>
            </w:r>
          </w:p>
        </w:tc>
        <w:tc>
          <w:tcPr>
            <w:tcW w:w="1418" w:type="dxa"/>
          </w:tcPr>
          <w:p w14:paraId="0B97ED73" w14:textId="77777777" w:rsidR="00777A41" w:rsidRDefault="008B1727">
            <w:pPr>
              <w:pStyle w:val="Table04Row"/>
            </w:pPr>
            <w:r>
              <w:t>15 Oct 2013</w:t>
            </w:r>
            <w:r>
              <w:br/>
              <w:t>p. 4687‑733</w:t>
            </w:r>
          </w:p>
        </w:tc>
        <w:tc>
          <w:tcPr>
            <w:tcW w:w="4536" w:type="dxa"/>
          </w:tcPr>
          <w:p w14:paraId="5E7D12F7" w14:textId="77777777" w:rsidR="00777A41" w:rsidRDefault="008B1727">
            <w:pPr>
              <w:pStyle w:val="Table04Row"/>
            </w:pPr>
            <w:r>
              <w:t>r. 1 &amp; 2: 15 Oct 2013 (see r. 2(a));</w:t>
            </w:r>
          </w:p>
          <w:p w14:paraId="7F4D84CA" w14:textId="77777777" w:rsidR="00777A41" w:rsidRDefault="008B1727">
            <w:pPr>
              <w:pStyle w:val="Table04Row"/>
            </w:pPr>
            <w:r>
              <w:t>Regulations other than r. 1 &amp; 2: 1 Nov 2013 (see r. 2(b))</w:t>
            </w:r>
          </w:p>
        </w:tc>
      </w:tr>
      <w:tr w:rsidR="00777A41" w14:paraId="26FF81BE" w14:textId="77777777">
        <w:trPr>
          <w:cantSplit/>
          <w:jc w:val="center"/>
        </w:trPr>
        <w:tc>
          <w:tcPr>
            <w:tcW w:w="4253" w:type="dxa"/>
          </w:tcPr>
          <w:p w14:paraId="0E44F9DE" w14:textId="77777777" w:rsidR="00777A41" w:rsidRDefault="008B1727">
            <w:pPr>
              <w:pStyle w:val="Table04Row"/>
            </w:pPr>
            <w:r>
              <w:rPr>
                <w:i/>
              </w:rPr>
              <w:t>Workers’ Compensation and Injury Management (Scales of Fees) Amendment Regulations 2014</w:t>
            </w:r>
          </w:p>
        </w:tc>
        <w:tc>
          <w:tcPr>
            <w:tcW w:w="1418" w:type="dxa"/>
          </w:tcPr>
          <w:p w14:paraId="07328089" w14:textId="77777777" w:rsidR="00777A41" w:rsidRDefault="008B1727">
            <w:pPr>
              <w:pStyle w:val="Table04Row"/>
            </w:pPr>
            <w:r>
              <w:t>17 Oct 2014</w:t>
            </w:r>
            <w:r>
              <w:br/>
              <w:t>p. 4023‑71</w:t>
            </w:r>
          </w:p>
        </w:tc>
        <w:tc>
          <w:tcPr>
            <w:tcW w:w="4536" w:type="dxa"/>
          </w:tcPr>
          <w:p w14:paraId="3779B4CD" w14:textId="77777777" w:rsidR="00777A41" w:rsidRDefault="008B1727">
            <w:pPr>
              <w:pStyle w:val="Table04Row"/>
            </w:pPr>
            <w:r>
              <w:t>r. 1 &amp; 2: 17 Oct 2014 (see r. 2(a));</w:t>
            </w:r>
          </w:p>
          <w:p w14:paraId="5319FCAE" w14:textId="77777777" w:rsidR="00777A41" w:rsidRDefault="008B1727">
            <w:pPr>
              <w:pStyle w:val="Table04Row"/>
            </w:pPr>
            <w:r>
              <w:t>Regulations other than r. 1 &amp; 2: 1 Nov 2014 (see r. 2(b))</w:t>
            </w:r>
          </w:p>
        </w:tc>
      </w:tr>
      <w:tr w:rsidR="00777A41" w14:paraId="76F0E32F" w14:textId="77777777">
        <w:trPr>
          <w:cantSplit/>
          <w:jc w:val="center"/>
        </w:trPr>
        <w:tc>
          <w:tcPr>
            <w:tcW w:w="4253" w:type="dxa"/>
          </w:tcPr>
          <w:p w14:paraId="33212A65" w14:textId="77777777" w:rsidR="00777A41" w:rsidRDefault="008B1727">
            <w:pPr>
              <w:pStyle w:val="Table04Row"/>
            </w:pPr>
            <w:r>
              <w:rPr>
                <w:i/>
              </w:rPr>
              <w:t>Workers’ Compensation and Injury Management (Scales of Fees) Amendment Regulations 2015</w:t>
            </w:r>
          </w:p>
        </w:tc>
        <w:tc>
          <w:tcPr>
            <w:tcW w:w="1418" w:type="dxa"/>
          </w:tcPr>
          <w:p w14:paraId="1A642C67" w14:textId="77777777" w:rsidR="00777A41" w:rsidRDefault="008B1727">
            <w:pPr>
              <w:pStyle w:val="Table04Row"/>
            </w:pPr>
            <w:r>
              <w:t>20 Mar 2015</w:t>
            </w:r>
            <w:r>
              <w:br/>
              <w:t>p. 911‑12</w:t>
            </w:r>
          </w:p>
        </w:tc>
        <w:tc>
          <w:tcPr>
            <w:tcW w:w="4536" w:type="dxa"/>
          </w:tcPr>
          <w:p w14:paraId="10081861" w14:textId="77777777" w:rsidR="00777A41" w:rsidRDefault="008B1727">
            <w:pPr>
              <w:pStyle w:val="Table04Row"/>
            </w:pPr>
            <w:r>
              <w:t>r. 1 &amp; 2: 20 Mar 2015 (see r. 2(a));</w:t>
            </w:r>
          </w:p>
          <w:p w14:paraId="219BF41E" w14:textId="77777777" w:rsidR="00777A41" w:rsidRDefault="008B1727">
            <w:pPr>
              <w:pStyle w:val="Table04Row"/>
            </w:pPr>
            <w:r>
              <w:t>Regulations other than r. 1 &amp; 2: 1 Apr 2015 (see r. 2(b))</w:t>
            </w:r>
          </w:p>
        </w:tc>
      </w:tr>
      <w:tr w:rsidR="00777A41" w14:paraId="4C9C0416" w14:textId="77777777">
        <w:trPr>
          <w:cantSplit/>
          <w:jc w:val="center"/>
        </w:trPr>
        <w:tc>
          <w:tcPr>
            <w:tcW w:w="4253" w:type="dxa"/>
          </w:tcPr>
          <w:p w14:paraId="12487C6F" w14:textId="77777777" w:rsidR="00777A41" w:rsidRDefault="008B1727">
            <w:pPr>
              <w:pStyle w:val="Table04Row"/>
            </w:pPr>
            <w:r>
              <w:rPr>
                <w:i/>
              </w:rPr>
              <w:t>Workers’ Compensation and Injury Management (Scales of Fees) Amendment Regulations (No. 2) 2015</w:t>
            </w:r>
          </w:p>
        </w:tc>
        <w:tc>
          <w:tcPr>
            <w:tcW w:w="1418" w:type="dxa"/>
          </w:tcPr>
          <w:p w14:paraId="01DA79A2" w14:textId="77777777" w:rsidR="00777A41" w:rsidRDefault="008B1727">
            <w:pPr>
              <w:pStyle w:val="Table04Row"/>
            </w:pPr>
            <w:r>
              <w:t>16 Oct 2015</w:t>
            </w:r>
            <w:r>
              <w:br/>
              <w:t>p. 4075‑146</w:t>
            </w:r>
          </w:p>
        </w:tc>
        <w:tc>
          <w:tcPr>
            <w:tcW w:w="4536" w:type="dxa"/>
          </w:tcPr>
          <w:p w14:paraId="3578DE05" w14:textId="77777777" w:rsidR="00777A41" w:rsidRDefault="008B1727">
            <w:pPr>
              <w:pStyle w:val="Table04Row"/>
            </w:pPr>
            <w:r>
              <w:t>r. 1 &amp; 2: 16 Oct 2015 (see r. 2(a));</w:t>
            </w:r>
          </w:p>
          <w:p w14:paraId="78EA3910" w14:textId="77777777" w:rsidR="00777A41" w:rsidRDefault="008B1727">
            <w:pPr>
              <w:pStyle w:val="Table04Row"/>
            </w:pPr>
            <w:r>
              <w:t>Regulations other than r. 1 &amp; 2: 1 Nov 2015 (see r. 2(b))</w:t>
            </w:r>
          </w:p>
        </w:tc>
      </w:tr>
      <w:tr w:rsidR="00777A41" w14:paraId="4AD4C5B5" w14:textId="77777777">
        <w:trPr>
          <w:cantSplit/>
          <w:jc w:val="center"/>
        </w:trPr>
        <w:tc>
          <w:tcPr>
            <w:tcW w:w="4253" w:type="dxa"/>
          </w:tcPr>
          <w:p w14:paraId="1855A1C7" w14:textId="77777777" w:rsidR="00777A41" w:rsidRDefault="008B1727">
            <w:pPr>
              <w:pStyle w:val="Table04Row"/>
            </w:pPr>
            <w:r>
              <w:rPr>
                <w:i/>
              </w:rPr>
              <w:t>Workers’ Compensation and Injury Management (Scales of Fees) Amendment Regulations 2016</w:t>
            </w:r>
          </w:p>
        </w:tc>
        <w:tc>
          <w:tcPr>
            <w:tcW w:w="1418" w:type="dxa"/>
          </w:tcPr>
          <w:p w14:paraId="282C0458" w14:textId="77777777" w:rsidR="00777A41" w:rsidRDefault="008B1727">
            <w:pPr>
              <w:pStyle w:val="Table04Row"/>
            </w:pPr>
            <w:r>
              <w:t>21 Oct 2016</w:t>
            </w:r>
            <w:r>
              <w:br/>
              <w:t>p. 4821‑63</w:t>
            </w:r>
          </w:p>
        </w:tc>
        <w:tc>
          <w:tcPr>
            <w:tcW w:w="4536" w:type="dxa"/>
          </w:tcPr>
          <w:p w14:paraId="3BAF6E86" w14:textId="77777777" w:rsidR="00777A41" w:rsidRDefault="008B1727">
            <w:pPr>
              <w:pStyle w:val="Table04Row"/>
            </w:pPr>
            <w:r>
              <w:t>r. 1 &amp; 2: 21 Oct 2016 (see r. 2(a));</w:t>
            </w:r>
          </w:p>
          <w:p w14:paraId="542FDA41" w14:textId="77777777" w:rsidR="00777A41" w:rsidRDefault="008B1727">
            <w:pPr>
              <w:pStyle w:val="Table04Row"/>
            </w:pPr>
            <w:r>
              <w:t>Regulations other than r. 1 &amp; 2: 1 Nov 2016 (see r. 2(b))</w:t>
            </w:r>
          </w:p>
        </w:tc>
      </w:tr>
      <w:tr w:rsidR="00777A41" w14:paraId="252A9413" w14:textId="77777777">
        <w:trPr>
          <w:cantSplit/>
          <w:jc w:val="center"/>
        </w:trPr>
        <w:tc>
          <w:tcPr>
            <w:tcW w:w="4253" w:type="dxa"/>
          </w:tcPr>
          <w:p w14:paraId="5FB17F47" w14:textId="77777777" w:rsidR="00777A41" w:rsidRDefault="008B1727">
            <w:pPr>
              <w:pStyle w:val="Table04Row"/>
            </w:pPr>
            <w:r>
              <w:rPr>
                <w:i/>
              </w:rPr>
              <w:t>Workers’ Compensation and Injury Management (Scales of Fees) Amendment Regulations 2017</w:t>
            </w:r>
          </w:p>
        </w:tc>
        <w:tc>
          <w:tcPr>
            <w:tcW w:w="1418" w:type="dxa"/>
          </w:tcPr>
          <w:p w14:paraId="376CAE6B" w14:textId="77777777" w:rsidR="00777A41" w:rsidRDefault="008B1727">
            <w:pPr>
              <w:pStyle w:val="Table04Row"/>
            </w:pPr>
            <w:r>
              <w:t>6 Oct 2017</w:t>
            </w:r>
            <w:r>
              <w:br/>
              <w:t>p. 5203‑30</w:t>
            </w:r>
          </w:p>
        </w:tc>
        <w:tc>
          <w:tcPr>
            <w:tcW w:w="4536" w:type="dxa"/>
          </w:tcPr>
          <w:p w14:paraId="5F6C20BA" w14:textId="77777777" w:rsidR="00777A41" w:rsidRDefault="008B1727">
            <w:pPr>
              <w:pStyle w:val="Table04Row"/>
            </w:pPr>
            <w:r>
              <w:t>r. 1 &amp; 2: 6 Oct 2017 (see r. 2(a));</w:t>
            </w:r>
          </w:p>
          <w:p w14:paraId="523061F3" w14:textId="77777777" w:rsidR="00777A41" w:rsidRDefault="008B1727">
            <w:pPr>
              <w:pStyle w:val="Table04Row"/>
            </w:pPr>
            <w:r>
              <w:t>Regulations other than r. 1 &amp; 2: 1 Nov 2017 (see r. 2(b))</w:t>
            </w:r>
          </w:p>
        </w:tc>
      </w:tr>
      <w:tr w:rsidR="00777A41" w14:paraId="468878E4" w14:textId="77777777">
        <w:trPr>
          <w:cantSplit/>
          <w:jc w:val="center"/>
        </w:trPr>
        <w:tc>
          <w:tcPr>
            <w:tcW w:w="4253" w:type="dxa"/>
          </w:tcPr>
          <w:p w14:paraId="6D7F6CD9" w14:textId="77777777" w:rsidR="00777A41" w:rsidRDefault="008B1727">
            <w:pPr>
              <w:pStyle w:val="Table04Row"/>
            </w:pPr>
            <w:r>
              <w:rPr>
                <w:i/>
              </w:rPr>
              <w:t>Workers’ Compensation and Injury Management (Scales of Fees) Amendment Regulations 2018</w:t>
            </w:r>
          </w:p>
        </w:tc>
        <w:tc>
          <w:tcPr>
            <w:tcW w:w="1418" w:type="dxa"/>
          </w:tcPr>
          <w:p w14:paraId="4C7FB9C4" w14:textId="77777777" w:rsidR="00777A41" w:rsidRDefault="008B1727">
            <w:pPr>
              <w:pStyle w:val="Table04Row"/>
            </w:pPr>
            <w:r>
              <w:t>19 Oct 2018</w:t>
            </w:r>
            <w:r>
              <w:br/>
              <w:t>p. 4161‑87</w:t>
            </w:r>
          </w:p>
        </w:tc>
        <w:tc>
          <w:tcPr>
            <w:tcW w:w="4536" w:type="dxa"/>
          </w:tcPr>
          <w:p w14:paraId="5B0674A2" w14:textId="77777777" w:rsidR="00777A41" w:rsidRDefault="008B1727">
            <w:pPr>
              <w:pStyle w:val="Table04Row"/>
            </w:pPr>
            <w:r>
              <w:t>r. 1 &amp; 2: 19 Oct 2018 (see r. 2(a));</w:t>
            </w:r>
          </w:p>
          <w:p w14:paraId="21B5624A" w14:textId="77777777" w:rsidR="00777A41" w:rsidRDefault="008B1727">
            <w:pPr>
              <w:pStyle w:val="Table04Row"/>
            </w:pPr>
            <w:r>
              <w:t>Regulations other than r. 1 &amp; 2: 1 Nov 2018 (see r. 2(b))</w:t>
            </w:r>
          </w:p>
        </w:tc>
      </w:tr>
      <w:tr w:rsidR="00777A41" w14:paraId="5196746E" w14:textId="77777777">
        <w:trPr>
          <w:cantSplit/>
          <w:jc w:val="center"/>
        </w:trPr>
        <w:tc>
          <w:tcPr>
            <w:tcW w:w="4253" w:type="dxa"/>
          </w:tcPr>
          <w:p w14:paraId="7C928BA8" w14:textId="77777777" w:rsidR="00777A41" w:rsidRDefault="008B1727">
            <w:pPr>
              <w:pStyle w:val="Table04Row"/>
            </w:pPr>
            <w:r>
              <w:rPr>
                <w:i/>
              </w:rPr>
              <w:t>Workers’ Compensation and Injury Management (Scales of Fees) Amendment Regulations 2019</w:t>
            </w:r>
          </w:p>
        </w:tc>
        <w:tc>
          <w:tcPr>
            <w:tcW w:w="1418" w:type="dxa"/>
          </w:tcPr>
          <w:p w14:paraId="1D049B27" w14:textId="77777777" w:rsidR="00777A41" w:rsidRDefault="008B1727">
            <w:pPr>
              <w:pStyle w:val="Table04Row"/>
            </w:pPr>
            <w:r>
              <w:t>22 Oct 2019</w:t>
            </w:r>
            <w:r>
              <w:br/>
              <w:t>p. 3733‑52</w:t>
            </w:r>
          </w:p>
        </w:tc>
        <w:tc>
          <w:tcPr>
            <w:tcW w:w="4536" w:type="dxa"/>
          </w:tcPr>
          <w:p w14:paraId="54C0E907" w14:textId="77777777" w:rsidR="00777A41" w:rsidRDefault="008B1727">
            <w:pPr>
              <w:pStyle w:val="Table04Row"/>
            </w:pPr>
            <w:r>
              <w:t>r. 1 &amp; 2: 22 Oct 2019 (see r. 2(a));</w:t>
            </w:r>
          </w:p>
          <w:p w14:paraId="07B8A4C9" w14:textId="77777777" w:rsidR="00777A41" w:rsidRDefault="008B1727">
            <w:pPr>
              <w:pStyle w:val="Table04Row"/>
            </w:pPr>
            <w:r>
              <w:t>Regulations other than r. 1 &amp; 2: 1 Nov 2019 (see r. 2(b))</w:t>
            </w:r>
          </w:p>
        </w:tc>
      </w:tr>
      <w:tr w:rsidR="00777A41" w14:paraId="5C7CC4A4" w14:textId="77777777">
        <w:trPr>
          <w:cantSplit/>
          <w:jc w:val="center"/>
        </w:trPr>
        <w:tc>
          <w:tcPr>
            <w:tcW w:w="4253" w:type="dxa"/>
          </w:tcPr>
          <w:p w14:paraId="13FD8FC2" w14:textId="77777777" w:rsidR="00777A41" w:rsidRDefault="008B1727">
            <w:pPr>
              <w:pStyle w:val="Table04Row"/>
            </w:pPr>
            <w:r>
              <w:rPr>
                <w:i/>
              </w:rPr>
              <w:t>Workers’ Compensation and Injury Management (Scales of Fees) Amendment Regulations 2020</w:t>
            </w:r>
          </w:p>
        </w:tc>
        <w:tc>
          <w:tcPr>
            <w:tcW w:w="1418" w:type="dxa"/>
          </w:tcPr>
          <w:p w14:paraId="0180B942" w14:textId="77777777" w:rsidR="00777A41" w:rsidRDefault="008B1727">
            <w:pPr>
              <w:pStyle w:val="Table04Row"/>
            </w:pPr>
            <w:r>
              <w:t>23 Oct 2020</w:t>
            </w:r>
            <w:r>
              <w:br/>
              <w:t>SL 2020/203</w:t>
            </w:r>
          </w:p>
        </w:tc>
        <w:tc>
          <w:tcPr>
            <w:tcW w:w="4536" w:type="dxa"/>
          </w:tcPr>
          <w:p w14:paraId="424FB9CC" w14:textId="77777777" w:rsidR="00777A41" w:rsidRDefault="008B1727">
            <w:pPr>
              <w:pStyle w:val="Table04Row"/>
            </w:pPr>
            <w:r>
              <w:t>r. 1 &amp; 2: 23 Oct 2020 (see r. 2(a));</w:t>
            </w:r>
          </w:p>
          <w:p w14:paraId="07979005" w14:textId="77777777" w:rsidR="00777A41" w:rsidRDefault="008B1727">
            <w:pPr>
              <w:pStyle w:val="Table04Row"/>
            </w:pPr>
            <w:r>
              <w:t>Regulations other than r. 1 &amp; 2: 1 Nov 2020 (see r. 2(b))</w:t>
            </w:r>
          </w:p>
        </w:tc>
      </w:tr>
      <w:tr w:rsidR="00777A41" w14:paraId="7B78497E" w14:textId="77777777">
        <w:trPr>
          <w:cantSplit/>
          <w:jc w:val="center"/>
        </w:trPr>
        <w:tc>
          <w:tcPr>
            <w:tcW w:w="4253" w:type="dxa"/>
          </w:tcPr>
          <w:p w14:paraId="3990A397" w14:textId="77777777" w:rsidR="00777A41" w:rsidRDefault="008B1727">
            <w:pPr>
              <w:pStyle w:val="Table04Row"/>
            </w:pPr>
            <w:r>
              <w:rPr>
                <w:i/>
              </w:rPr>
              <w:t>Workers’ Compensation and Injury Management (Scales of Fees) Amendment Regulations 2021</w:t>
            </w:r>
          </w:p>
        </w:tc>
        <w:tc>
          <w:tcPr>
            <w:tcW w:w="1418" w:type="dxa"/>
          </w:tcPr>
          <w:p w14:paraId="7CE0B3CA" w14:textId="77777777" w:rsidR="00777A41" w:rsidRDefault="008B1727">
            <w:pPr>
              <w:pStyle w:val="Table04Row"/>
            </w:pPr>
            <w:r>
              <w:t>8 Oct 2021</w:t>
            </w:r>
            <w:r>
              <w:br/>
              <w:t>SL 2021/169</w:t>
            </w:r>
          </w:p>
        </w:tc>
        <w:tc>
          <w:tcPr>
            <w:tcW w:w="4536" w:type="dxa"/>
          </w:tcPr>
          <w:p w14:paraId="535E47B7" w14:textId="77777777" w:rsidR="00777A41" w:rsidRDefault="008B1727">
            <w:pPr>
              <w:pStyle w:val="Table04Row"/>
            </w:pPr>
            <w:r>
              <w:t>r. 1 &amp; 2: 8 Oct 2021 (see r. 2(a));</w:t>
            </w:r>
          </w:p>
          <w:p w14:paraId="62F210B8" w14:textId="77777777" w:rsidR="00777A41" w:rsidRDefault="008B1727">
            <w:pPr>
              <w:pStyle w:val="Table04Row"/>
            </w:pPr>
            <w:r>
              <w:t>Regulations other than r. 1 &amp; 2: 1 Nov 2021 (see r. 2(b))</w:t>
            </w:r>
          </w:p>
        </w:tc>
      </w:tr>
      <w:tr w:rsidR="00777A41" w14:paraId="05C9A839" w14:textId="77777777">
        <w:trPr>
          <w:cantSplit/>
          <w:jc w:val="center"/>
        </w:trPr>
        <w:tc>
          <w:tcPr>
            <w:tcW w:w="4253" w:type="dxa"/>
          </w:tcPr>
          <w:p w14:paraId="50A86121" w14:textId="77777777" w:rsidR="00777A41" w:rsidRDefault="008B1727">
            <w:pPr>
              <w:pStyle w:val="Table04Row"/>
            </w:pPr>
            <w:r>
              <w:rPr>
                <w:i/>
              </w:rPr>
              <w:t>Workers’ Compensation and Injury Management (Scales of Fees) Amendment Regulations 2022</w:t>
            </w:r>
          </w:p>
        </w:tc>
        <w:tc>
          <w:tcPr>
            <w:tcW w:w="1418" w:type="dxa"/>
          </w:tcPr>
          <w:p w14:paraId="66A320A7" w14:textId="77777777" w:rsidR="00777A41" w:rsidRDefault="008B1727">
            <w:pPr>
              <w:pStyle w:val="Table04Row"/>
            </w:pPr>
            <w:r>
              <w:t>7 Oct 2022</w:t>
            </w:r>
            <w:r>
              <w:br/>
              <w:t>SL 2022/164</w:t>
            </w:r>
          </w:p>
        </w:tc>
        <w:tc>
          <w:tcPr>
            <w:tcW w:w="4536" w:type="dxa"/>
          </w:tcPr>
          <w:p w14:paraId="1B289590" w14:textId="77777777" w:rsidR="00777A41" w:rsidRDefault="008B1727">
            <w:pPr>
              <w:pStyle w:val="Table04Row"/>
            </w:pPr>
            <w:r>
              <w:t>r. 1 &amp; 2: 7 Oct 2022 (see r. 2(a));</w:t>
            </w:r>
          </w:p>
          <w:p w14:paraId="7EFE888E" w14:textId="77777777" w:rsidR="00777A41" w:rsidRDefault="008B1727">
            <w:pPr>
              <w:pStyle w:val="Table04Row"/>
            </w:pPr>
            <w:r>
              <w:t>Regulations other than r. 1 &amp; 2: 1 Nov 2022 (see r. 2(b))</w:t>
            </w:r>
          </w:p>
        </w:tc>
      </w:tr>
      <w:tr w:rsidR="00777A41" w14:paraId="18615434" w14:textId="77777777">
        <w:trPr>
          <w:cantSplit/>
          <w:jc w:val="center"/>
        </w:trPr>
        <w:tc>
          <w:tcPr>
            <w:tcW w:w="4253" w:type="dxa"/>
          </w:tcPr>
          <w:p w14:paraId="24475745" w14:textId="77777777" w:rsidR="00777A41" w:rsidRDefault="008B1727">
            <w:pPr>
              <w:pStyle w:val="Table04Row"/>
            </w:pPr>
            <w:r>
              <w:rPr>
                <w:i/>
                <w:color w:val="FF0000"/>
              </w:rPr>
              <w:t>Workers’ Compensation and Injury Management (Scales of Fees) Amendment Regulations 2023</w:t>
            </w:r>
          </w:p>
        </w:tc>
        <w:tc>
          <w:tcPr>
            <w:tcW w:w="1418" w:type="dxa"/>
          </w:tcPr>
          <w:p w14:paraId="5FEBAD42" w14:textId="77777777" w:rsidR="00777A41" w:rsidRDefault="008B1727">
            <w:pPr>
              <w:pStyle w:val="Table04Row"/>
            </w:pPr>
            <w:r>
              <w:rPr>
                <w:color w:val="FF0000"/>
              </w:rPr>
              <w:t>18 Oct 2023</w:t>
            </w:r>
            <w:r>
              <w:rPr>
                <w:color w:val="FF0000"/>
              </w:rPr>
              <w:br/>
              <w:t>SL 2023/155</w:t>
            </w:r>
          </w:p>
        </w:tc>
        <w:tc>
          <w:tcPr>
            <w:tcW w:w="4536" w:type="dxa"/>
          </w:tcPr>
          <w:p w14:paraId="6F62A9D8" w14:textId="77777777" w:rsidR="00777A41" w:rsidRDefault="008B1727">
            <w:pPr>
              <w:pStyle w:val="Table04Row"/>
            </w:pPr>
            <w:r>
              <w:rPr>
                <w:color w:val="FF0000"/>
              </w:rPr>
              <w:t>r. 1 &amp; 2: 18 Oct 2023 (see r. 2(a));</w:t>
            </w:r>
          </w:p>
          <w:p w14:paraId="371AC0C0" w14:textId="77777777" w:rsidR="00777A41" w:rsidRDefault="008B1727">
            <w:pPr>
              <w:pStyle w:val="Table04Row"/>
            </w:pPr>
            <w:r>
              <w:rPr>
                <w:color w:val="FF0000"/>
              </w:rPr>
              <w:t>Regulations other than r. 1 &amp; 2: 1 Nov 2023 (see r. 2(b))</w:t>
            </w:r>
          </w:p>
        </w:tc>
      </w:tr>
      <w:tr w:rsidR="00777A41" w14:paraId="4AE772BB" w14:textId="77777777">
        <w:trPr>
          <w:cantSplit/>
          <w:jc w:val="center"/>
        </w:trPr>
        <w:tc>
          <w:tcPr>
            <w:tcW w:w="5671" w:type="dxa"/>
            <w:gridSpan w:val="2"/>
          </w:tcPr>
          <w:p w14:paraId="68E8092F" w14:textId="77777777" w:rsidR="00777A41" w:rsidRDefault="008B1727">
            <w:pPr>
              <w:pStyle w:val="Table04Row"/>
            </w:pPr>
            <w:r>
              <w:rPr>
                <w:i/>
                <w:color w:val="FF0000"/>
              </w:rPr>
              <w:t>Workers Compensation and Injury Management Act 2023</w:t>
            </w:r>
            <w:r>
              <w:rPr>
                <w:color w:val="FF0000"/>
              </w:rPr>
              <w:t xml:space="preserve"> s. 621 assented to 24 Oct 2023</w:t>
            </w:r>
          </w:p>
        </w:tc>
        <w:tc>
          <w:tcPr>
            <w:tcW w:w="4536" w:type="dxa"/>
          </w:tcPr>
          <w:p w14:paraId="28B5360E" w14:textId="77777777" w:rsidR="00777A41" w:rsidRDefault="008B1727">
            <w:pPr>
              <w:pStyle w:val="Table04Row"/>
            </w:pPr>
            <w:r>
              <w:rPr>
                <w:color w:val="FF0000"/>
              </w:rPr>
              <w:t>1 Jul 2024 (see s. 2(d) and SL 2024/34 cl. 2)</w:t>
            </w:r>
          </w:p>
        </w:tc>
      </w:tr>
      <w:tr w:rsidR="00777A41" w14:paraId="1420F684" w14:textId="77777777">
        <w:trPr>
          <w:cantSplit/>
          <w:jc w:val="center"/>
        </w:trPr>
        <w:tc>
          <w:tcPr>
            <w:tcW w:w="10206" w:type="dxa"/>
            <w:gridSpan w:val="3"/>
          </w:tcPr>
          <w:p w14:paraId="2C2939E4" w14:textId="77777777" w:rsidR="00777A41" w:rsidRDefault="008B1727">
            <w:pPr>
              <w:pStyle w:val="Table04BNote"/>
            </w:pPr>
            <w:r>
              <w:rPr>
                <w:color w:val="FF0000"/>
              </w:rPr>
              <w:t xml:space="preserve">Repealing Act — </w:t>
            </w:r>
          </w:p>
          <w:p w14:paraId="449E9E05" w14:textId="77777777" w:rsidR="00777A41" w:rsidRDefault="008B1727">
            <w:pPr>
              <w:pStyle w:val="Table04BNote"/>
            </w:pPr>
            <w:r>
              <w:rPr>
                <w:color w:val="FF0000"/>
              </w:rPr>
              <w:tab/>
            </w:r>
            <w:r>
              <w:rPr>
                <w:color w:val="FF0000"/>
              </w:rPr>
              <w:tab/>
              <w:t>2023/021 s. 621, Workers Compensation and Injury Management Act 2023 (operative 1 Jul 2024 (see s. 2(d) and SL 2024/34 cl. 2))</w:t>
            </w:r>
          </w:p>
        </w:tc>
      </w:tr>
    </w:tbl>
    <w:p w14:paraId="4F9DF17B" w14:textId="77777777" w:rsidR="00777A41" w:rsidRDefault="008B1727">
      <w:pPr>
        <w:pStyle w:val="IRegName"/>
      </w:pPr>
      <w:r>
        <w:t>Workers’ Compensation and Injury Management Regulations 1982</w:t>
      </w:r>
    </w:p>
    <w:p w14:paraId="7945D91E" w14:textId="77777777" w:rsidR="00777A41" w:rsidRDefault="008B1727">
      <w:pPr>
        <w:pStyle w:val="Table04Note"/>
      </w:pPr>
      <w:r>
        <w:t>Formerly “</w:t>
      </w:r>
      <w:r>
        <w:rPr>
          <w:i/>
        </w:rPr>
        <w:t>Workers’ Compensation and Rehabilitation Regulations 1982</w:t>
      </w:r>
      <w:r>
        <w:t xml:space="preserve">”, </w:t>
      </w:r>
      <w:r>
        <w:br/>
        <w:t>“</w:t>
      </w:r>
      <w:r>
        <w:rPr>
          <w:i/>
        </w:rPr>
        <w:t>Workers’ Compensation and Assistance Regulations 1982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9B5C097" w14:textId="77777777">
        <w:trPr>
          <w:cantSplit/>
          <w:jc w:val="center"/>
        </w:trPr>
        <w:tc>
          <w:tcPr>
            <w:tcW w:w="4253" w:type="dxa"/>
          </w:tcPr>
          <w:p w14:paraId="07A74126" w14:textId="77777777" w:rsidR="00777A41" w:rsidRDefault="008B1727">
            <w:pPr>
              <w:pStyle w:val="Table04Row"/>
            </w:pPr>
            <w:r>
              <w:rPr>
                <w:i/>
              </w:rPr>
              <w:t>Workers’ Compensation and Assistance Regulations 1982</w:t>
            </w:r>
          </w:p>
        </w:tc>
        <w:tc>
          <w:tcPr>
            <w:tcW w:w="1418" w:type="dxa"/>
          </w:tcPr>
          <w:p w14:paraId="367AFBFD" w14:textId="77777777" w:rsidR="00777A41" w:rsidRDefault="008B1727">
            <w:pPr>
              <w:pStyle w:val="Table04Row"/>
            </w:pPr>
            <w:r>
              <w:t>8 Apr 1982</w:t>
            </w:r>
            <w:r>
              <w:br/>
              <w:t>p. 1229‑50 (corrigendum 23 Apr 1982 p. 1384)</w:t>
            </w:r>
          </w:p>
        </w:tc>
        <w:tc>
          <w:tcPr>
            <w:tcW w:w="4536" w:type="dxa"/>
          </w:tcPr>
          <w:p w14:paraId="2721E0B1" w14:textId="77777777" w:rsidR="00777A41" w:rsidRDefault="008B1727">
            <w:pPr>
              <w:pStyle w:val="Table04Row"/>
            </w:pPr>
            <w:r>
              <w:t xml:space="preserve">3 May 1982 (see r. 2 and </w:t>
            </w:r>
            <w:r>
              <w:rPr>
                <w:i/>
              </w:rPr>
              <w:t>Gazette</w:t>
            </w:r>
            <w:r>
              <w:t xml:space="preserve"> 8 Apr 1982 p. 1205)</w:t>
            </w:r>
          </w:p>
        </w:tc>
      </w:tr>
      <w:tr w:rsidR="00777A41" w14:paraId="1C49B44E" w14:textId="77777777">
        <w:trPr>
          <w:cantSplit/>
          <w:jc w:val="center"/>
        </w:trPr>
        <w:tc>
          <w:tcPr>
            <w:tcW w:w="4253" w:type="dxa"/>
          </w:tcPr>
          <w:p w14:paraId="2CAA35FA" w14:textId="77777777" w:rsidR="00777A41" w:rsidRDefault="008B1727">
            <w:pPr>
              <w:pStyle w:val="Table04Row"/>
            </w:pPr>
            <w:r>
              <w:rPr>
                <w:i/>
              </w:rPr>
              <w:t>Workers’ Compensation and Assistance Amendment Regulations 1982</w:t>
            </w:r>
          </w:p>
        </w:tc>
        <w:tc>
          <w:tcPr>
            <w:tcW w:w="1418" w:type="dxa"/>
          </w:tcPr>
          <w:p w14:paraId="18E5787C" w14:textId="77777777" w:rsidR="00777A41" w:rsidRDefault="008B1727">
            <w:pPr>
              <w:pStyle w:val="Table04Row"/>
            </w:pPr>
            <w:r>
              <w:t>14 May 1982</w:t>
            </w:r>
            <w:r>
              <w:br/>
              <w:t>p. 1519</w:t>
            </w:r>
          </w:p>
        </w:tc>
        <w:tc>
          <w:tcPr>
            <w:tcW w:w="4536" w:type="dxa"/>
          </w:tcPr>
          <w:p w14:paraId="364BFD85" w14:textId="77777777" w:rsidR="00777A41" w:rsidRDefault="008B1727">
            <w:pPr>
              <w:pStyle w:val="Table04Row"/>
            </w:pPr>
            <w:r>
              <w:t>14 May 1982</w:t>
            </w:r>
          </w:p>
        </w:tc>
      </w:tr>
      <w:tr w:rsidR="00777A41" w14:paraId="6E285E00" w14:textId="77777777">
        <w:trPr>
          <w:cantSplit/>
          <w:jc w:val="center"/>
        </w:trPr>
        <w:tc>
          <w:tcPr>
            <w:tcW w:w="4253" w:type="dxa"/>
          </w:tcPr>
          <w:p w14:paraId="5296D7C5" w14:textId="77777777" w:rsidR="00777A41" w:rsidRDefault="008B1727">
            <w:pPr>
              <w:pStyle w:val="Table04Row"/>
            </w:pPr>
            <w:r>
              <w:rPr>
                <w:i/>
              </w:rPr>
              <w:t>Workers’ Compensation and Assistance Amendment Regulations (No. 2) 1982</w:t>
            </w:r>
          </w:p>
        </w:tc>
        <w:tc>
          <w:tcPr>
            <w:tcW w:w="1418" w:type="dxa"/>
          </w:tcPr>
          <w:p w14:paraId="7FE08CAF" w14:textId="77777777" w:rsidR="00777A41" w:rsidRDefault="008B1727">
            <w:pPr>
              <w:pStyle w:val="Table04Row"/>
            </w:pPr>
            <w:r>
              <w:t>27 Aug 1982</w:t>
            </w:r>
            <w:r>
              <w:br/>
              <w:t>p. 3427‑9</w:t>
            </w:r>
          </w:p>
        </w:tc>
        <w:tc>
          <w:tcPr>
            <w:tcW w:w="4536" w:type="dxa"/>
          </w:tcPr>
          <w:p w14:paraId="648219E5" w14:textId="77777777" w:rsidR="00777A41" w:rsidRDefault="008B1727">
            <w:pPr>
              <w:pStyle w:val="Table04Row"/>
            </w:pPr>
            <w:r>
              <w:t>27 Aug 1982</w:t>
            </w:r>
          </w:p>
        </w:tc>
      </w:tr>
      <w:tr w:rsidR="00777A41" w14:paraId="3DD1249C" w14:textId="77777777">
        <w:trPr>
          <w:cantSplit/>
          <w:jc w:val="center"/>
        </w:trPr>
        <w:tc>
          <w:tcPr>
            <w:tcW w:w="4253" w:type="dxa"/>
          </w:tcPr>
          <w:p w14:paraId="1DAB10DA" w14:textId="77777777" w:rsidR="00777A41" w:rsidRDefault="008B1727">
            <w:pPr>
              <w:pStyle w:val="Table04Row"/>
            </w:pPr>
            <w:r>
              <w:rPr>
                <w:i/>
              </w:rPr>
              <w:t>Workers’ Compensation and Assistance Amendment Regulations 1983</w:t>
            </w:r>
          </w:p>
        </w:tc>
        <w:tc>
          <w:tcPr>
            <w:tcW w:w="1418" w:type="dxa"/>
          </w:tcPr>
          <w:p w14:paraId="46B22F92" w14:textId="77777777" w:rsidR="00777A41" w:rsidRDefault="008B1727">
            <w:pPr>
              <w:pStyle w:val="Table04Row"/>
            </w:pPr>
            <w:r>
              <w:t>30 Dec 1983</w:t>
            </w:r>
            <w:r>
              <w:br/>
              <w:t>p. 5121</w:t>
            </w:r>
          </w:p>
        </w:tc>
        <w:tc>
          <w:tcPr>
            <w:tcW w:w="4536" w:type="dxa"/>
          </w:tcPr>
          <w:p w14:paraId="3CD7CC9B" w14:textId="77777777" w:rsidR="00777A41" w:rsidRDefault="008B1727">
            <w:pPr>
              <w:pStyle w:val="Table04Row"/>
            </w:pPr>
            <w:r>
              <w:t>30 Dec 1983</w:t>
            </w:r>
          </w:p>
        </w:tc>
      </w:tr>
      <w:tr w:rsidR="00777A41" w14:paraId="6D7A58E5" w14:textId="77777777">
        <w:trPr>
          <w:cantSplit/>
          <w:jc w:val="center"/>
        </w:trPr>
        <w:tc>
          <w:tcPr>
            <w:tcW w:w="4253" w:type="dxa"/>
          </w:tcPr>
          <w:p w14:paraId="1B764765" w14:textId="77777777" w:rsidR="00777A41" w:rsidRDefault="008B1727">
            <w:pPr>
              <w:pStyle w:val="Table04Row"/>
            </w:pPr>
            <w:r>
              <w:rPr>
                <w:i/>
              </w:rPr>
              <w:t>Workers’ Compensation and Assistance Amendment Regulations 1986</w:t>
            </w:r>
          </w:p>
        </w:tc>
        <w:tc>
          <w:tcPr>
            <w:tcW w:w="1418" w:type="dxa"/>
          </w:tcPr>
          <w:p w14:paraId="239DB58D" w14:textId="77777777" w:rsidR="00777A41" w:rsidRDefault="008B1727">
            <w:pPr>
              <w:pStyle w:val="Table04Row"/>
            </w:pPr>
            <w:r>
              <w:t>25 Jul 1986</w:t>
            </w:r>
            <w:r>
              <w:br/>
              <w:t>p. 2484‑5</w:t>
            </w:r>
          </w:p>
        </w:tc>
        <w:tc>
          <w:tcPr>
            <w:tcW w:w="4536" w:type="dxa"/>
          </w:tcPr>
          <w:p w14:paraId="744A9D1D" w14:textId="77777777" w:rsidR="00777A41" w:rsidRDefault="008B1727">
            <w:pPr>
              <w:pStyle w:val="Table04Row"/>
            </w:pPr>
            <w:r>
              <w:t xml:space="preserve">25 Jul 1986 (see r. 2 and </w:t>
            </w:r>
            <w:r>
              <w:rPr>
                <w:i/>
              </w:rPr>
              <w:t>Gazette</w:t>
            </w:r>
            <w:r>
              <w:t xml:space="preserve"> 25 Jul 1986 p. 2453)</w:t>
            </w:r>
          </w:p>
        </w:tc>
      </w:tr>
      <w:tr w:rsidR="00777A41" w14:paraId="7020998C" w14:textId="77777777">
        <w:trPr>
          <w:cantSplit/>
          <w:jc w:val="center"/>
        </w:trPr>
        <w:tc>
          <w:tcPr>
            <w:tcW w:w="4253" w:type="dxa"/>
          </w:tcPr>
          <w:p w14:paraId="09B130AC" w14:textId="77777777" w:rsidR="00777A41" w:rsidRDefault="008B1727">
            <w:pPr>
              <w:pStyle w:val="Table04Row"/>
            </w:pPr>
            <w:r>
              <w:rPr>
                <w:i/>
              </w:rPr>
              <w:t>Workers’ Compensation and Assistance Amendment Regulations 1987</w:t>
            </w:r>
          </w:p>
        </w:tc>
        <w:tc>
          <w:tcPr>
            <w:tcW w:w="1418" w:type="dxa"/>
          </w:tcPr>
          <w:p w14:paraId="6DA4E41D" w14:textId="77777777" w:rsidR="00777A41" w:rsidRDefault="008B1727">
            <w:pPr>
              <w:pStyle w:val="Table04Row"/>
            </w:pPr>
            <w:r>
              <w:t>22 May 1987</w:t>
            </w:r>
            <w:r>
              <w:br/>
              <w:t>p. 2193</w:t>
            </w:r>
          </w:p>
        </w:tc>
        <w:tc>
          <w:tcPr>
            <w:tcW w:w="4536" w:type="dxa"/>
          </w:tcPr>
          <w:p w14:paraId="69D01E20" w14:textId="77777777" w:rsidR="00777A41" w:rsidRDefault="008B1727">
            <w:pPr>
              <w:pStyle w:val="Table04Row"/>
            </w:pPr>
            <w:r>
              <w:t xml:space="preserve">22 May 1987 (see r. 2 and </w:t>
            </w:r>
            <w:r>
              <w:rPr>
                <w:i/>
              </w:rPr>
              <w:t>Gazette</w:t>
            </w:r>
            <w:r>
              <w:t xml:space="preserve"> 22 May 1987 p. 2167)</w:t>
            </w:r>
          </w:p>
        </w:tc>
      </w:tr>
      <w:tr w:rsidR="00777A41" w14:paraId="500E0901" w14:textId="77777777">
        <w:trPr>
          <w:cantSplit/>
          <w:jc w:val="center"/>
        </w:trPr>
        <w:tc>
          <w:tcPr>
            <w:tcW w:w="4253" w:type="dxa"/>
          </w:tcPr>
          <w:p w14:paraId="2DAF8D97" w14:textId="77777777" w:rsidR="00777A41" w:rsidRDefault="008B1727">
            <w:pPr>
              <w:pStyle w:val="Table04Row"/>
            </w:pPr>
            <w:r>
              <w:rPr>
                <w:i/>
              </w:rPr>
              <w:t>Workers’ Compensation and Assistance Amendment Regulations (No. 2) 1987</w:t>
            </w:r>
          </w:p>
        </w:tc>
        <w:tc>
          <w:tcPr>
            <w:tcW w:w="1418" w:type="dxa"/>
          </w:tcPr>
          <w:p w14:paraId="42D7ABE7" w14:textId="77777777" w:rsidR="00777A41" w:rsidRDefault="008B1727">
            <w:pPr>
              <w:pStyle w:val="Table04Row"/>
            </w:pPr>
            <w:r>
              <w:t>19 Jun 1987</w:t>
            </w:r>
            <w:r>
              <w:br/>
              <w:t>p. 2410</w:t>
            </w:r>
          </w:p>
        </w:tc>
        <w:tc>
          <w:tcPr>
            <w:tcW w:w="4536" w:type="dxa"/>
          </w:tcPr>
          <w:p w14:paraId="66EA92C9" w14:textId="77777777" w:rsidR="00777A41" w:rsidRDefault="008B1727">
            <w:pPr>
              <w:pStyle w:val="Table04Row"/>
            </w:pPr>
            <w:r>
              <w:t>1 Jul 1987 (see r. 2)</w:t>
            </w:r>
          </w:p>
        </w:tc>
      </w:tr>
      <w:tr w:rsidR="00777A41" w14:paraId="27F02491" w14:textId="77777777">
        <w:trPr>
          <w:cantSplit/>
          <w:jc w:val="center"/>
        </w:trPr>
        <w:tc>
          <w:tcPr>
            <w:tcW w:w="4253" w:type="dxa"/>
          </w:tcPr>
          <w:p w14:paraId="457C38FD" w14:textId="77777777" w:rsidR="00777A41" w:rsidRDefault="008B1727">
            <w:pPr>
              <w:pStyle w:val="Table04Row"/>
            </w:pPr>
            <w:r>
              <w:rPr>
                <w:i/>
              </w:rPr>
              <w:t>Workers’ Compensation and Assistance Amendment Regulations 1988</w:t>
            </w:r>
          </w:p>
        </w:tc>
        <w:tc>
          <w:tcPr>
            <w:tcW w:w="1418" w:type="dxa"/>
          </w:tcPr>
          <w:p w14:paraId="49A322A4" w14:textId="77777777" w:rsidR="00777A41" w:rsidRDefault="008B1727">
            <w:pPr>
              <w:pStyle w:val="Table04Row"/>
            </w:pPr>
            <w:r>
              <w:t>2 Sep 1988</w:t>
            </w:r>
            <w:r>
              <w:br/>
              <w:t>p. 3464</w:t>
            </w:r>
          </w:p>
        </w:tc>
        <w:tc>
          <w:tcPr>
            <w:tcW w:w="4536" w:type="dxa"/>
          </w:tcPr>
          <w:p w14:paraId="1274DA87" w14:textId="77777777" w:rsidR="00777A41" w:rsidRDefault="008B1727">
            <w:pPr>
              <w:pStyle w:val="Table04Row"/>
            </w:pPr>
            <w:r>
              <w:t>2 Sep 1988</w:t>
            </w:r>
          </w:p>
        </w:tc>
      </w:tr>
      <w:tr w:rsidR="00777A41" w14:paraId="0981CC36" w14:textId="77777777">
        <w:trPr>
          <w:cantSplit/>
          <w:jc w:val="center"/>
        </w:trPr>
        <w:tc>
          <w:tcPr>
            <w:tcW w:w="4253" w:type="dxa"/>
          </w:tcPr>
          <w:p w14:paraId="42B79901" w14:textId="77777777" w:rsidR="00777A41" w:rsidRDefault="008B1727">
            <w:pPr>
              <w:pStyle w:val="Table04Row"/>
            </w:pPr>
            <w:r>
              <w:rPr>
                <w:i/>
              </w:rPr>
              <w:t>Workers’ Compensation and Assistance Amendment Regulations (No. 2) 1989</w:t>
            </w:r>
          </w:p>
        </w:tc>
        <w:tc>
          <w:tcPr>
            <w:tcW w:w="1418" w:type="dxa"/>
          </w:tcPr>
          <w:p w14:paraId="18759C66" w14:textId="77777777" w:rsidR="00777A41" w:rsidRDefault="008B1727">
            <w:pPr>
              <w:pStyle w:val="Table04Row"/>
            </w:pPr>
            <w:r>
              <w:t>22 Sep 1989</w:t>
            </w:r>
            <w:r>
              <w:br/>
              <w:t>p. 3490‑1</w:t>
            </w:r>
          </w:p>
        </w:tc>
        <w:tc>
          <w:tcPr>
            <w:tcW w:w="4536" w:type="dxa"/>
          </w:tcPr>
          <w:p w14:paraId="72FDB125" w14:textId="77777777" w:rsidR="00777A41" w:rsidRDefault="008B1727">
            <w:pPr>
              <w:pStyle w:val="Table04Row"/>
            </w:pPr>
            <w:r>
              <w:t>22 Sep 1989</w:t>
            </w:r>
          </w:p>
        </w:tc>
      </w:tr>
      <w:tr w:rsidR="00777A41" w14:paraId="37A1395B" w14:textId="77777777">
        <w:trPr>
          <w:cantSplit/>
          <w:jc w:val="center"/>
        </w:trPr>
        <w:tc>
          <w:tcPr>
            <w:tcW w:w="4253" w:type="dxa"/>
          </w:tcPr>
          <w:p w14:paraId="5383D928" w14:textId="77777777" w:rsidR="00777A41" w:rsidRDefault="008B1727">
            <w:pPr>
              <w:pStyle w:val="Table04Row"/>
            </w:pPr>
            <w:r>
              <w:rPr>
                <w:i/>
              </w:rPr>
              <w:t>Workers’ Compensation and Assistance Amendment Regulations 1991</w:t>
            </w:r>
          </w:p>
        </w:tc>
        <w:tc>
          <w:tcPr>
            <w:tcW w:w="1418" w:type="dxa"/>
          </w:tcPr>
          <w:p w14:paraId="042EAD73" w14:textId="77777777" w:rsidR="00777A41" w:rsidRDefault="008B1727">
            <w:pPr>
              <w:pStyle w:val="Table04Row"/>
            </w:pPr>
            <w:r>
              <w:t>26 Feb 1991</w:t>
            </w:r>
            <w:r>
              <w:br/>
              <w:t>p. 931‑56</w:t>
            </w:r>
          </w:p>
        </w:tc>
        <w:tc>
          <w:tcPr>
            <w:tcW w:w="4536" w:type="dxa"/>
          </w:tcPr>
          <w:p w14:paraId="0DC0C70F" w14:textId="77777777" w:rsidR="00777A41" w:rsidRDefault="008B1727">
            <w:pPr>
              <w:pStyle w:val="Table04Row"/>
            </w:pPr>
            <w:r>
              <w:t xml:space="preserve">1 Mar 1991 (see r. 2 and </w:t>
            </w:r>
            <w:r>
              <w:rPr>
                <w:i/>
              </w:rPr>
              <w:t>Gazette</w:t>
            </w:r>
            <w:r>
              <w:t xml:space="preserve"> 1 Mar 1991 p. 967)</w:t>
            </w:r>
          </w:p>
        </w:tc>
      </w:tr>
      <w:tr w:rsidR="00777A41" w14:paraId="42AEE6AD" w14:textId="77777777">
        <w:trPr>
          <w:cantSplit/>
          <w:jc w:val="center"/>
        </w:trPr>
        <w:tc>
          <w:tcPr>
            <w:tcW w:w="4253" w:type="dxa"/>
          </w:tcPr>
          <w:p w14:paraId="3F2226A9" w14:textId="77777777" w:rsidR="00777A41" w:rsidRDefault="008B1727">
            <w:pPr>
              <w:pStyle w:val="Table04Row"/>
            </w:pPr>
            <w:r>
              <w:rPr>
                <w:i/>
              </w:rPr>
              <w:t>Workers’ Compensation and Assistance Amendment Regulations (No. 2) 1991</w:t>
            </w:r>
          </w:p>
        </w:tc>
        <w:tc>
          <w:tcPr>
            <w:tcW w:w="1418" w:type="dxa"/>
          </w:tcPr>
          <w:p w14:paraId="1C31E9A1" w14:textId="77777777" w:rsidR="00777A41" w:rsidRDefault="008B1727">
            <w:pPr>
              <w:pStyle w:val="Table04Row"/>
            </w:pPr>
            <w:r>
              <w:t>8 Mar 1991</w:t>
            </w:r>
            <w:r>
              <w:br/>
              <w:t>p. 1071‑6</w:t>
            </w:r>
          </w:p>
        </w:tc>
        <w:tc>
          <w:tcPr>
            <w:tcW w:w="4536" w:type="dxa"/>
          </w:tcPr>
          <w:p w14:paraId="41DC7CDC" w14:textId="77777777" w:rsidR="00777A41" w:rsidRDefault="008B1727">
            <w:pPr>
              <w:pStyle w:val="Table04Row"/>
            </w:pPr>
            <w:r>
              <w:t xml:space="preserve">8 Mar 1991 (see r. 2 and </w:t>
            </w:r>
            <w:r>
              <w:rPr>
                <w:i/>
              </w:rPr>
              <w:t>Gazette</w:t>
            </w:r>
            <w:r>
              <w:t xml:space="preserve"> 8 Mar 1991 p. 1030)</w:t>
            </w:r>
          </w:p>
        </w:tc>
      </w:tr>
      <w:tr w:rsidR="00777A41" w14:paraId="62F4ECCE" w14:textId="77777777">
        <w:trPr>
          <w:cantSplit/>
          <w:jc w:val="center"/>
        </w:trPr>
        <w:tc>
          <w:tcPr>
            <w:tcW w:w="4253" w:type="dxa"/>
          </w:tcPr>
          <w:p w14:paraId="4AD4641F" w14:textId="77777777" w:rsidR="00777A41" w:rsidRDefault="008B1727">
            <w:pPr>
              <w:pStyle w:val="Table04Row"/>
            </w:pPr>
            <w:r>
              <w:rPr>
                <w:i/>
              </w:rPr>
              <w:t>Workers’ Compensation and Rehabilitation Amendment Regulations (No. 3) 1991</w:t>
            </w:r>
          </w:p>
        </w:tc>
        <w:tc>
          <w:tcPr>
            <w:tcW w:w="1418" w:type="dxa"/>
          </w:tcPr>
          <w:p w14:paraId="5111DAF8" w14:textId="77777777" w:rsidR="00777A41" w:rsidRDefault="008B1727">
            <w:pPr>
              <w:pStyle w:val="Table04Row"/>
            </w:pPr>
            <w:r>
              <w:t>28 Jun 1991</w:t>
            </w:r>
            <w:r>
              <w:br/>
              <w:t>p. 3291‑4</w:t>
            </w:r>
          </w:p>
        </w:tc>
        <w:tc>
          <w:tcPr>
            <w:tcW w:w="4536" w:type="dxa"/>
          </w:tcPr>
          <w:p w14:paraId="350A308A" w14:textId="77777777" w:rsidR="00777A41" w:rsidRDefault="008B1727">
            <w:pPr>
              <w:pStyle w:val="Table04Row"/>
            </w:pPr>
            <w:r>
              <w:t>1 Jul 1991 (see r. 2)</w:t>
            </w:r>
          </w:p>
        </w:tc>
      </w:tr>
      <w:tr w:rsidR="00777A41" w14:paraId="721A9600" w14:textId="77777777">
        <w:trPr>
          <w:cantSplit/>
          <w:jc w:val="center"/>
        </w:trPr>
        <w:tc>
          <w:tcPr>
            <w:tcW w:w="4253" w:type="dxa"/>
          </w:tcPr>
          <w:p w14:paraId="692D9065" w14:textId="77777777" w:rsidR="00777A41" w:rsidRDefault="008B1727">
            <w:pPr>
              <w:pStyle w:val="Table04Row"/>
            </w:pPr>
            <w:r>
              <w:rPr>
                <w:i/>
              </w:rPr>
              <w:t>Workers’ Compensation and Rehabilitation Amendment Regulations (No. 4) 1991</w:t>
            </w:r>
          </w:p>
        </w:tc>
        <w:tc>
          <w:tcPr>
            <w:tcW w:w="1418" w:type="dxa"/>
          </w:tcPr>
          <w:p w14:paraId="140972AC" w14:textId="77777777" w:rsidR="00777A41" w:rsidRDefault="008B1727">
            <w:pPr>
              <w:pStyle w:val="Table04Row"/>
            </w:pPr>
            <w:r>
              <w:t>6 Dec 1991</w:t>
            </w:r>
            <w:r>
              <w:br/>
              <w:t>p. 6118‑19</w:t>
            </w:r>
          </w:p>
        </w:tc>
        <w:tc>
          <w:tcPr>
            <w:tcW w:w="4536" w:type="dxa"/>
          </w:tcPr>
          <w:p w14:paraId="4980ED40" w14:textId="77777777" w:rsidR="00777A41" w:rsidRDefault="008B1727">
            <w:pPr>
              <w:pStyle w:val="Table04Row"/>
            </w:pPr>
            <w:r>
              <w:t>6 Dec 1991</w:t>
            </w:r>
          </w:p>
        </w:tc>
      </w:tr>
      <w:tr w:rsidR="00777A41" w14:paraId="781A8592" w14:textId="77777777">
        <w:trPr>
          <w:cantSplit/>
          <w:jc w:val="center"/>
        </w:trPr>
        <w:tc>
          <w:tcPr>
            <w:tcW w:w="4253" w:type="dxa"/>
          </w:tcPr>
          <w:p w14:paraId="00F97178" w14:textId="77777777" w:rsidR="00777A41" w:rsidRDefault="008B1727">
            <w:pPr>
              <w:pStyle w:val="Table04Row"/>
            </w:pPr>
            <w:r>
              <w:rPr>
                <w:i/>
              </w:rPr>
              <w:t>Workers’ Compensation and Rehabilitation Amendment Regulations (No. 2) 1992</w:t>
            </w:r>
          </w:p>
        </w:tc>
        <w:tc>
          <w:tcPr>
            <w:tcW w:w="1418" w:type="dxa"/>
          </w:tcPr>
          <w:p w14:paraId="7C82B89F" w14:textId="77777777" w:rsidR="00777A41" w:rsidRDefault="008B1727">
            <w:pPr>
              <w:pStyle w:val="Table04Row"/>
            </w:pPr>
            <w:r>
              <w:t>3 Apr 1992</w:t>
            </w:r>
            <w:r>
              <w:br/>
              <w:t>p. 1540‑1</w:t>
            </w:r>
          </w:p>
        </w:tc>
        <w:tc>
          <w:tcPr>
            <w:tcW w:w="4536" w:type="dxa"/>
          </w:tcPr>
          <w:p w14:paraId="3DF19629" w14:textId="77777777" w:rsidR="00777A41" w:rsidRDefault="008B1727">
            <w:pPr>
              <w:pStyle w:val="Table04Row"/>
            </w:pPr>
            <w:r>
              <w:t>3 Apr 1992</w:t>
            </w:r>
          </w:p>
        </w:tc>
      </w:tr>
      <w:tr w:rsidR="00777A41" w14:paraId="79C70DB8" w14:textId="77777777">
        <w:trPr>
          <w:cantSplit/>
          <w:jc w:val="center"/>
        </w:trPr>
        <w:tc>
          <w:tcPr>
            <w:tcW w:w="4253" w:type="dxa"/>
          </w:tcPr>
          <w:p w14:paraId="2C833AB6" w14:textId="77777777" w:rsidR="00777A41" w:rsidRDefault="008B1727">
            <w:pPr>
              <w:pStyle w:val="Table04Row"/>
            </w:pPr>
            <w:r>
              <w:rPr>
                <w:i/>
              </w:rPr>
              <w:t>Workers’ Compensation and Rehabilitation Amendment Regulations 1992</w:t>
            </w:r>
          </w:p>
        </w:tc>
        <w:tc>
          <w:tcPr>
            <w:tcW w:w="1418" w:type="dxa"/>
          </w:tcPr>
          <w:p w14:paraId="41701795" w14:textId="77777777" w:rsidR="00777A41" w:rsidRDefault="008B1727">
            <w:pPr>
              <w:pStyle w:val="Table04Row"/>
            </w:pPr>
            <w:r>
              <w:t>3 Apr 1992</w:t>
            </w:r>
            <w:r>
              <w:br/>
              <w:t>p. 1541‑5</w:t>
            </w:r>
          </w:p>
        </w:tc>
        <w:tc>
          <w:tcPr>
            <w:tcW w:w="4536" w:type="dxa"/>
          </w:tcPr>
          <w:p w14:paraId="04458334" w14:textId="77777777" w:rsidR="00777A41" w:rsidRDefault="008B1727">
            <w:pPr>
              <w:pStyle w:val="Table04Row"/>
            </w:pPr>
            <w:r>
              <w:t>3 Apr 1992</w:t>
            </w:r>
          </w:p>
        </w:tc>
      </w:tr>
      <w:tr w:rsidR="00777A41" w14:paraId="44FE88D5" w14:textId="77777777">
        <w:trPr>
          <w:cantSplit/>
          <w:jc w:val="center"/>
        </w:trPr>
        <w:tc>
          <w:tcPr>
            <w:tcW w:w="10207" w:type="dxa"/>
            <w:gridSpan w:val="3"/>
          </w:tcPr>
          <w:p w14:paraId="64665602" w14:textId="77777777" w:rsidR="00777A41" w:rsidRDefault="008B1727">
            <w:pPr>
              <w:pStyle w:val="Table04Row"/>
            </w:pPr>
            <w:r>
              <w:rPr>
                <w:b/>
              </w:rPr>
              <w:t>Reprinted as at 30 Apr 1992</w:t>
            </w:r>
          </w:p>
        </w:tc>
      </w:tr>
      <w:tr w:rsidR="00777A41" w14:paraId="4934CE8B" w14:textId="77777777">
        <w:trPr>
          <w:cantSplit/>
          <w:jc w:val="center"/>
        </w:trPr>
        <w:tc>
          <w:tcPr>
            <w:tcW w:w="4253" w:type="dxa"/>
          </w:tcPr>
          <w:p w14:paraId="73D421C0" w14:textId="77777777" w:rsidR="00777A41" w:rsidRDefault="008B1727">
            <w:pPr>
              <w:pStyle w:val="Table04Row"/>
            </w:pPr>
            <w:r>
              <w:rPr>
                <w:i/>
              </w:rPr>
              <w:t>Workers’ Compensation and Rehabilitation Amendment Regulations (No. 4) 1992</w:t>
            </w:r>
          </w:p>
        </w:tc>
        <w:tc>
          <w:tcPr>
            <w:tcW w:w="1418" w:type="dxa"/>
          </w:tcPr>
          <w:p w14:paraId="2C1FC2CE" w14:textId="77777777" w:rsidR="00777A41" w:rsidRDefault="008B1727">
            <w:pPr>
              <w:pStyle w:val="Table04Row"/>
            </w:pPr>
            <w:r>
              <w:t>16 Oct 1992</w:t>
            </w:r>
            <w:r>
              <w:br/>
              <w:t>p. 5201</w:t>
            </w:r>
          </w:p>
        </w:tc>
        <w:tc>
          <w:tcPr>
            <w:tcW w:w="4536" w:type="dxa"/>
          </w:tcPr>
          <w:p w14:paraId="59811CA5" w14:textId="77777777" w:rsidR="00777A41" w:rsidRDefault="008B1727">
            <w:pPr>
              <w:pStyle w:val="Table04Row"/>
            </w:pPr>
            <w:r>
              <w:t>16 Oct 1992</w:t>
            </w:r>
          </w:p>
        </w:tc>
      </w:tr>
      <w:tr w:rsidR="00777A41" w14:paraId="545414AC" w14:textId="77777777">
        <w:trPr>
          <w:cantSplit/>
          <w:jc w:val="center"/>
        </w:trPr>
        <w:tc>
          <w:tcPr>
            <w:tcW w:w="4253" w:type="dxa"/>
          </w:tcPr>
          <w:p w14:paraId="09E473DB" w14:textId="77777777" w:rsidR="00777A41" w:rsidRDefault="008B1727">
            <w:pPr>
              <w:pStyle w:val="Table04Row"/>
            </w:pPr>
            <w:r>
              <w:rPr>
                <w:i/>
              </w:rPr>
              <w:t>Workers’ Compensation and Rehabilitation Amendment Regulations 1993</w:t>
            </w:r>
          </w:p>
        </w:tc>
        <w:tc>
          <w:tcPr>
            <w:tcW w:w="1418" w:type="dxa"/>
          </w:tcPr>
          <w:p w14:paraId="1C3D455E" w14:textId="77777777" w:rsidR="00777A41" w:rsidRDefault="008B1727">
            <w:pPr>
              <w:pStyle w:val="Table04Row"/>
            </w:pPr>
            <w:r>
              <w:t>5 Feb 1993</w:t>
            </w:r>
            <w:r>
              <w:br/>
              <w:t>p. 1059‑60</w:t>
            </w:r>
          </w:p>
        </w:tc>
        <w:tc>
          <w:tcPr>
            <w:tcW w:w="4536" w:type="dxa"/>
          </w:tcPr>
          <w:p w14:paraId="759AF273" w14:textId="77777777" w:rsidR="00777A41" w:rsidRDefault="008B1727">
            <w:pPr>
              <w:pStyle w:val="Table04Row"/>
            </w:pPr>
            <w:r>
              <w:t xml:space="preserve">5 Feb 1993 (see r. 2 and </w:t>
            </w:r>
            <w:r>
              <w:rPr>
                <w:i/>
              </w:rPr>
              <w:t>Gazette</w:t>
            </w:r>
            <w:r>
              <w:t xml:space="preserve"> 5 Feb 1993 p. 975)</w:t>
            </w:r>
          </w:p>
        </w:tc>
      </w:tr>
      <w:tr w:rsidR="00777A41" w14:paraId="1E0CF761" w14:textId="77777777">
        <w:trPr>
          <w:cantSplit/>
          <w:jc w:val="center"/>
        </w:trPr>
        <w:tc>
          <w:tcPr>
            <w:tcW w:w="4253" w:type="dxa"/>
          </w:tcPr>
          <w:p w14:paraId="38A9DDBB" w14:textId="77777777" w:rsidR="00777A41" w:rsidRDefault="008B1727">
            <w:pPr>
              <w:pStyle w:val="Table04Row"/>
            </w:pPr>
            <w:r>
              <w:rPr>
                <w:i/>
              </w:rPr>
              <w:t>Workers’ Compensation and Rehabilitation Amendment Regulations (No. 3) 1993</w:t>
            </w:r>
          </w:p>
        </w:tc>
        <w:tc>
          <w:tcPr>
            <w:tcW w:w="1418" w:type="dxa"/>
          </w:tcPr>
          <w:p w14:paraId="67AC2134" w14:textId="77777777" w:rsidR="00777A41" w:rsidRDefault="008B1727">
            <w:pPr>
              <w:pStyle w:val="Table04Row"/>
            </w:pPr>
            <w:r>
              <w:t>17 Sep 1993</w:t>
            </w:r>
            <w:r>
              <w:br/>
              <w:t>p. 5182</w:t>
            </w:r>
          </w:p>
        </w:tc>
        <w:tc>
          <w:tcPr>
            <w:tcW w:w="4536" w:type="dxa"/>
          </w:tcPr>
          <w:p w14:paraId="5182B2AA" w14:textId="77777777" w:rsidR="00777A41" w:rsidRDefault="008B1727">
            <w:pPr>
              <w:pStyle w:val="Table04Row"/>
            </w:pPr>
            <w:r>
              <w:t>17 Sep 1993</w:t>
            </w:r>
          </w:p>
        </w:tc>
      </w:tr>
      <w:tr w:rsidR="00777A41" w14:paraId="1477D3CD" w14:textId="77777777">
        <w:trPr>
          <w:cantSplit/>
          <w:jc w:val="center"/>
        </w:trPr>
        <w:tc>
          <w:tcPr>
            <w:tcW w:w="4253" w:type="dxa"/>
          </w:tcPr>
          <w:p w14:paraId="727B12FC" w14:textId="77777777" w:rsidR="00777A41" w:rsidRDefault="008B1727">
            <w:pPr>
              <w:pStyle w:val="Table04Row"/>
            </w:pPr>
            <w:r>
              <w:rPr>
                <w:i/>
              </w:rPr>
              <w:t>Workers’ Compensation and Rehabilitation Amendment Regulations (No. 2) 1993</w:t>
            </w:r>
          </w:p>
        </w:tc>
        <w:tc>
          <w:tcPr>
            <w:tcW w:w="1418" w:type="dxa"/>
          </w:tcPr>
          <w:p w14:paraId="76944A13" w14:textId="77777777" w:rsidR="00777A41" w:rsidRDefault="008B1727">
            <w:pPr>
              <w:pStyle w:val="Table04Row"/>
            </w:pPr>
            <w:r>
              <w:t>29 Oct 1993</w:t>
            </w:r>
            <w:r>
              <w:br/>
              <w:t>p. 5929‑30</w:t>
            </w:r>
          </w:p>
        </w:tc>
        <w:tc>
          <w:tcPr>
            <w:tcW w:w="4536" w:type="dxa"/>
          </w:tcPr>
          <w:p w14:paraId="31EAB6E9" w14:textId="77777777" w:rsidR="00777A41" w:rsidRDefault="008B1727">
            <w:pPr>
              <w:pStyle w:val="Table04Row"/>
            </w:pPr>
            <w:r>
              <w:t>29 Oct 1993</w:t>
            </w:r>
          </w:p>
        </w:tc>
      </w:tr>
      <w:tr w:rsidR="00777A41" w14:paraId="2CAF359C" w14:textId="77777777">
        <w:trPr>
          <w:cantSplit/>
          <w:jc w:val="center"/>
        </w:trPr>
        <w:tc>
          <w:tcPr>
            <w:tcW w:w="4253" w:type="dxa"/>
          </w:tcPr>
          <w:p w14:paraId="54051A11" w14:textId="77777777" w:rsidR="00777A41" w:rsidRDefault="008B1727">
            <w:pPr>
              <w:pStyle w:val="Table04Row"/>
            </w:pPr>
            <w:r>
              <w:rPr>
                <w:i/>
              </w:rPr>
              <w:t>Workers’ Compensation and Rehabilitation Amendment Regulations (No. 4) 1993</w:t>
            </w:r>
          </w:p>
        </w:tc>
        <w:tc>
          <w:tcPr>
            <w:tcW w:w="1418" w:type="dxa"/>
          </w:tcPr>
          <w:p w14:paraId="62C5D9A9" w14:textId="77777777" w:rsidR="00777A41" w:rsidRDefault="008B1727">
            <w:pPr>
              <w:pStyle w:val="Table04Row"/>
            </w:pPr>
            <w:r>
              <w:t>24 Dec 1993</w:t>
            </w:r>
            <w:r>
              <w:br/>
              <w:t>p. 6844‑50</w:t>
            </w:r>
          </w:p>
        </w:tc>
        <w:tc>
          <w:tcPr>
            <w:tcW w:w="4536" w:type="dxa"/>
          </w:tcPr>
          <w:p w14:paraId="5B3C2047" w14:textId="77777777" w:rsidR="00777A41" w:rsidRDefault="008B1727">
            <w:pPr>
              <w:pStyle w:val="Table04Row"/>
            </w:pPr>
            <w:r>
              <w:t xml:space="preserve">24 Dec 1993 (see r. 2 and </w:t>
            </w:r>
            <w:r>
              <w:rPr>
                <w:i/>
              </w:rPr>
              <w:t>Gazette</w:t>
            </w:r>
            <w:r>
              <w:t xml:space="preserve"> 24 Dec 1993 p. 6795)</w:t>
            </w:r>
          </w:p>
        </w:tc>
      </w:tr>
      <w:tr w:rsidR="00777A41" w14:paraId="0E84E40A" w14:textId="77777777">
        <w:trPr>
          <w:cantSplit/>
          <w:jc w:val="center"/>
        </w:trPr>
        <w:tc>
          <w:tcPr>
            <w:tcW w:w="4253" w:type="dxa"/>
          </w:tcPr>
          <w:p w14:paraId="58A87823" w14:textId="77777777" w:rsidR="00777A41" w:rsidRDefault="008B1727">
            <w:pPr>
              <w:pStyle w:val="Table04Row"/>
            </w:pPr>
            <w:r>
              <w:rPr>
                <w:i/>
              </w:rPr>
              <w:t>Workers’ Compensation and Rehabilitation Amendment Regulations 1994</w:t>
            </w:r>
          </w:p>
        </w:tc>
        <w:tc>
          <w:tcPr>
            <w:tcW w:w="1418" w:type="dxa"/>
          </w:tcPr>
          <w:p w14:paraId="5215C815" w14:textId="77777777" w:rsidR="00777A41" w:rsidRDefault="008B1727">
            <w:pPr>
              <w:pStyle w:val="Table04Row"/>
            </w:pPr>
            <w:r>
              <w:t>18 Feb 1994</w:t>
            </w:r>
            <w:r>
              <w:br/>
              <w:t>p. 660‑4</w:t>
            </w:r>
          </w:p>
        </w:tc>
        <w:tc>
          <w:tcPr>
            <w:tcW w:w="4536" w:type="dxa"/>
          </w:tcPr>
          <w:p w14:paraId="28A9A0A7" w14:textId="77777777" w:rsidR="00777A41" w:rsidRDefault="008B1727">
            <w:pPr>
              <w:pStyle w:val="Table04Row"/>
            </w:pPr>
            <w:r>
              <w:t>1 Mar 1994 (see r. 2)</w:t>
            </w:r>
          </w:p>
        </w:tc>
      </w:tr>
      <w:tr w:rsidR="00777A41" w14:paraId="289E569D" w14:textId="77777777">
        <w:trPr>
          <w:cantSplit/>
          <w:jc w:val="center"/>
        </w:trPr>
        <w:tc>
          <w:tcPr>
            <w:tcW w:w="4253" w:type="dxa"/>
          </w:tcPr>
          <w:p w14:paraId="1B2CFE0B" w14:textId="77777777" w:rsidR="00777A41" w:rsidRDefault="008B1727">
            <w:pPr>
              <w:pStyle w:val="Table04Row"/>
            </w:pPr>
            <w:r>
              <w:rPr>
                <w:i/>
              </w:rPr>
              <w:t>Workers’ Compensation and Rehabilitation Amendment Regulations (No. 2) 1994</w:t>
            </w:r>
          </w:p>
        </w:tc>
        <w:tc>
          <w:tcPr>
            <w:tcW w:w="1418" w:type="dxa"/>
          </w:tcPr>
          <w:p w14:paraId="281ABE7E" w14:textId="77777777" w:rsidR="00777A41" w:rsidRDefault="008B1727">
            <w:pPr>
              <w:pStyle w:val="Table04Row"/>
            </w:pPr>
            <w:r>
              <w:t>31 Mar 1994</w:t>
            </w:r>
            <w:r>
              <w:br/>
              <w:t>p. 1444</w:t>
            </w:r>
          </w:p>
        </w:tc>
        <w:tc>
          <w:tcPr>
            <w:tcW w:w="4536" w:type="dxa"/>
          </w:tcPr>
          <w:p w14:paraId="250AC117" w14:textId="77777777" w:rsidR="00777A41" w:rsidRDefault="008B1727">
            <w:pPr>
              <w:pStyle w:val="Table04Row"/>
            </w:pPr>
            <w:r>
              <w:t>31 Mar 1994</w:t>
            </w:r>
          </w:p>
        </w:tc>
      </w:tr>
      <w:tr w:rsidR="00777A41" w14:paraId="096AAB03" w14:textId="77777777">
        <w:trPr>
          <w:cantSplit/>
          <w:jc w:val="center"/>
        </w:trPr>
        <w:tc>
          <w:tcPr>
            <w:tcW w:w="4253" w:type="dxa"/>
          </w:tcPr>
          <w:p w14:paraId="5D6D94E8" w14:textId="77777777" w:rsidR="00777A41" w:rsidRDefault="008B1727">
            <w:pPr>
              <w:pStyle w:val="Table04Row"/>
            </w:pPr>
            <w:r>
              <w:rPr>
                <w:i/>
              </w:rPr>
              <w:t>Workers’ Compensation and Rehabilitation Amendment Regulations (No. 3) 1994</w:t>
            </w:r>
          </w:p>
        </w:tc>
        <w:tc>
          <w:tcPr>
            <w:tcW w:w="1418" w:type="dxa"/>
          </w:tcPr>
          <w:p w14:paraId="4FF67A3F" w14:textId="77777777" w:rsidR="00777A41" w:rsidRDefault="008B1727">
            <w:pPr>
              <w:pStyle w:val="Table04Row"/>
            </w:pPr>
            <w:r>
              <w:t>24 Jun 1994</w:t>
            </w:r>
            <w:r>
              <w:br/>
              <w:t>p. 2888‑9</w:t>
            </w:r>
          </w:p>
        </w:tc>
        <w:tc>
          <w:tcPr>
            <w:tcW w:w="4536" w:type="dxa"/>
          </w:tcPr>
          <w:p w14:paraId="3DBCA74B" w14:textId="77777777" w:rsidR="00777A41" w:rsidRDefault="008B1727">
            <w:pPr>
              <w:pStyle w:val="Table04Row"/>
            </w:pPr>
            <w:r>
              <w:t>24 Jun 1994</w:t>
            </w:r>
          </w:p>
        </w:tc>
      </w:tr>
      <w:tr w:rsidR="00777A41" w14:paraId="28D07F03" w14:textId="77777777">
        <w:trPr>
          <w:cantSplit/>
          <w:jc w:val="center"/>
        </w:trPr>
        <w:tc>
          <w:tcPr>
            <w:tcW w:w="4253" w:type="dxa"/>
          </w:tcPr>
          <w:p w14:paraId="5C2F3F7F" w14:textId="77777777" w:rsidR="00777A41" w:rsidRDefault="008B1727">
            <w:pPr>
              <w:pStyle w:val="Table04Row"/>
            </w:pPr>
            <w:r>
              <w:rPr>
                <w:i/>
              </w:rPr>
              <w:t>Workers’ Compensation and Rehabilitation Amendment Regulations (No. 4) 1994</w:t>
            </w:r>
          </w:p>
        </w:tc>
        <w:tc>
          <w:tcPr>
            <w:tcW w:w="1418" w:type="dxa"/>
          </w:tcPr>
          <w:p w14:paraId="1BA3C7D3" w14:textId="77777777" w:rsidR="00777A41" w:rsidRDefault="008B1727">
            <w:pPr>
              <w:pStyle w:val="Table04Row"/>
            </w:pPr>
            <w:r>
              <w:t>23 Aug 1994</w:t>
            </w:r>
            <w:r>
              <w:br/>
              <w:t>p. 4394‑5</w:t>
            </w:r>
          </w:p>
        </w:tc>
        <w:tc>
          <w:tcPr>
            <w:tcW w:w="4536" w:type="dxa"/>
          </w:tcPr>
          <w:p w14:paraId="7535B793" w14:textId="77777777" w:rsidR="00777A41" w:rsidRDefault="008B1727">
            <w:pPr>
              <w:pStyle w:val="Table04Row"/>
            </w:pPr>
            <w:r>
              <w:t>23 Aug 1994</w:t>
            </w:r>
          </w:p>
        </w:tc>
      </w:tr>
      <w:tr w:rsidR="00777A41" w14:paraId="1D6B8CB2" w14:textId="77777777">
        <w:trPr>
          <w:cantSplit/>
          <w:jc w:val="center"/>
        </w:trPr>
        <w:tc>
          <w:tcPr>
            <w:tcW w:w="10207" w:type="dxa"/>
            <w:gridSpan w:val="3"/>
          </w:tcPr>
          <w:p w14:paraId="61A54C43" w14:textId="77777777" w:rsidR="00777A41" w:rsidRDefault="008B1727">
            <w:pPr>
              <w:pStyle w:val="Table04Row"/>
            </w:pPr>
            <w:r>
              <w:rPr>
                <w:b/>
              </w:rPr>
              <w:t>Reprinted as at 14 Feb 1995</w:t>
            </w:r>
          </w:p>
        </w:tc>
      </w:tr>
      <w:tr w:rsidR="00777A41" w14:paraId="2556F4E0" w14:textId="77777777">
        <w:trPr>
          <w:cantSplit/>
          <w:jc w:val="center"/>
        </w:trPr>
        <w:tc>
          <w:tcPr>
            <w:tcW w:w="4253" w:type="dxa"/>
          </w:tcPr>
          <w:p w14:paraId="420140C9" w14:textId="77777777" w:rsidR="00777A41" w:rsidRDefault="008B1727">
            <w:pPr>
              <w:pStyle w:val="Table04Row"/>
            </w:pPr>
            <w:r>
              <w:rPr>
                <w:i/>
              </w:rPr>
              <w:t>Workers’ Compensation and Rehabilitation Amendment Regulations 1995</w:t>
            </w:r>
          </w:p>
        </w:tc>
        <w:tc>
          <w:tcPr>
            <w:tcW w:w="1418" w:type="dxa"/>
          </w:tcPr>
          <w:p w14:paraId="451F3ABB" w14:textId="77777777" w:rsidR="00777A41" w:rsidRDefault="008B1727">
            <w:pPr>
              <w:pStyle w:val="Table04Row"/>
            </w:pPr>
            <w:r>
              <w:t>25 Aug 1995</w:t>
            </w:r>
            <w:r>
              <w:br/>
              <w:t>p. 3885‑7</w:t>
            </w:r>
          </w:p>
        </w:tc>
        <w:tc>
          <w:tcPr>
            <w:tcW w:w="4536" w:type="dxa"/>
          </w:tcPr>
          <w:p w14:paraId="5A1CFE5C" w14:textId="77777777" w:rsidR="00777A41" w:rsidRDefault="008B1727">
            <w:pPr>
              <w:pStyle w:val="Table04Row"/>
            </w:pPr>
            <w:r>
              <w:t>25 Aug 1995</w:t>
            </w:r>
          </w:p>
        </w:tc>
      </w:tr>
      <w:tr w:rsidR="00777A41" w14:paraId="296519AB" w14:textId="77777777">
        <w:trPr>
          <w:cantSplit/>
          <w:jc w:val="center"/>
        </w:trPr>
        <w:tc>
          <w:tcPr>
            <w:tcW w:w="4253" w:type="dxa"/>
          </w:tcPr>
          <w:p w14:paraId="13FD0CF8" w14:textId="77777777" w:rsidR="00777A41" w:rsidRDefault="008B1727">
            <w:pPr>
              <w:pStyle w:val="Table04Row"/>
            </w:pPr>
            <w:r>
              <w:rPr>
                <w:i/>
              </w:rPr>
              <w:t>Workers’ Compensation and Rehabilitation Amendment Regulations (No. 2) 1995</w:t>
            </w:r>
          </w:p>
        </w:tc>
        <w:tc>
          <w:tcPr>
            <w:tcW w:w="1418" w:type="dxa"/>
          </w:tcPr>
          <w:p w14:paraId="6DE74688" w14:textId="77777777" w:rsidR="00777A41" w:rsidRDefault="008B1727">
            <w:pPr>
              <w:pStyle w:val="Table04Row"/>
            </w:pPr>
            <w:r>
              <w:t>15 Sep 1995</w:t>
            </w:r>
            <w:r>
              <w:br/>
              <w:t>p. 4358</w:t>
            </w:r>
          </w:p>
        </w:tc>
        <w:tc>
          <w:tcPr>
            <w:tcW w:w="4536" w:type="dxa"/>
          </w:tcPr>
          <w:p w14:paraId="5C89B156" w14:textId="77777777" w:rsidR="00777A41" w:rsidRDefault="008B1727">
            <w:pPr>
              <w:pStyle w:val="Table04Row"/>
            </w:pPr>
            <w:r>
              <w:t>15 Sep 1995</w:t>
            </w:r>
          </w:p>
        </w:tc>
      </w:tr>
      <w:tr w:rsidR="00777A41" w14:paraId="3AAEF998" w14:textId="77777777">
        <w:trPr>
          <w:cantSplit/>
          <w:jc w:val="center"/>
        </w:trPr>
        <w:tc>
          <w:tcPr>
            <w:tcW w:w="4253" w:type="dxa"/>
          </w:tcPr>
          <w:p w14:paraId="26967E67" w14:textId="77777777" w:rsidR="00777A41" w:rsidRDefault="008B1727">
            <w:pPr>
              <w:pStyle w:val="Table04Row"/>
            </w:pPr>
            <w:r>
              <w:rPr>
                <w:i/>
              </w:rPr>
              <w:t>Workers’ Compensation and Rehabilitation Amendment Regulations 1996</w:t>
            </w:r>
          </w:p>
        </w:tc>
        <w:tc>
          <w:tcPr>
            <w:tcW w:w="1418" w:type="dxa"/>
          </w:tcPr>
          <w:p w14:paraId="767C019E" w14:textId="77777777" w:rsidR="00777A41" w:rsidRDefault="008B1727">
            <w:pPr>
              <w:pStyle w:val="Table04Row"/>
            </w:pPr>
            <w:r>
              <w:t>17 Jan 1997</w:t>
            </w:r>
            <w:r>
              <w:br/>
              <w:t>p. 444</w:t>
            </w:r>
          </w:p>
        </w:tc>
        <w:tc>
          <w:tcPr>
            <w:tcW w:w="4536" w:type="dxa"/>
          </w:tcPr>
          <w:p w14:paraId="0E570030" w14:textId="77777777" w:rsidR="00777A41" w:rsidRDefault="008B1727">
            <w:pPr>
              <w:pStyle w:val="Table04Row"/>
            </w:pPr>
            <w:r>
              <w:t>17 Jan 1997</w:t>
            </w:r>
          </w:p>
        </w:tc>
      </w:tr>
      <w:tr w:rsidR="00777A41" w14:paraId="0EDF8995" w14:textId="77777777">
        <w:trPr>
          <w:cantSplit/>
          <w:jc w:val="center"/>
        </w:trPr>
        <w:tc>
          <w:tcPr>
            <w:tcW w:w="4253" w:type="dxa"/>
          </w:tcPr>
          <w:p w14:paraId="65AA12FC" w14:textId="77777777" w:rsidR="00777A41" w:rsidRDefault="008B1727">
            <w:pPr>
              <w:pStyle w:val="Table04Row"/>
            </w:pPr>
            <w:r>
              <w:rPr>
                <w:i/>
              </w:rPr>
              <w:t>Workers’ Compensation and Rehabilitation Amendment Regulations 1997</w:t>
            </w:r>
          </w:p>
        </w:tc>
        <w:tc>
          <w:tcPr>
            <w:tcW w:w="1418" w:type="dxa"/>
          </w:tcPr>
          <w:p w14:paraId="48A7346C" w14:textId="77777777" w:rsidR="00777A41" w:rsidRDefault="008B1727">
            <w:pPr>
              <w:pStyle w:val="Table04Row"/>
            </w:pPr>
            <w:r>
              <w:t>12 Aug 1997</w:t>
            </w:r>
            <w:r>
              <w:br/>
              <w:t>p. 4568</w:t>
            </w:r>
          </w:p>
        </w:tc>
        <w:tc>
          <w:tcPr>
            <w:tcW w:w="4536" w:type="dxa"/>
          </w:tcPr>
          <w:p w14:paraId="5192FC22" w14:textId="77777777" w:rsidR="00777A41" w:rsidRDefault="008B1727">
            <w:pPr>
              <w:pStyle w:val="Table04Row"/>
            </w:pPr>
            <w:r>
              <w:t>12 Aug 1997</w:t>
            </w:r>
          </w:p>
        </w:tc>
      </w:tr>
      <w:tr w:rsidR="00777A41" w14:paraId="16AFEBCB" w14:textId="77777777">
        <w:trPr>
          <w:cantSplit/>
          <w:jc w:val="center"/>
        </w:trPr>
        <w:tc>
          <w:tcPr>
            <w:tcW w:w="4253" w:type="dxa"/>
          </w:tcPr>
          <w:p w14:paraId="30ADDBD1" w14:textId="77777777" w:rsidR="00777A41" w:rsidRDefault="008B1727">
            <w:pPr>
              <w:pStyle w:val="Table04Row"/>
            </w:pPr>
            <w:r>
              <w:rPr>
                <w:i/>
              </w:rPr>
              <w:t>Workers’ Compensation and Rehabilitation Amendment Regulations 1998</w:t>
            </w:r>
          </w:p>
        </w:tc>
        <w:tc>
          <w:tcPr>
            <w:tcW w:w="1418" w:type="dxa"/>
          </w:tcPr>
          <w:p w14:paraId="18D6ADBB" w14:textId="77777777" w:rsidR="00777A41" w:rsidRDefault="008B1727">
            <w:pPr>
              <w:pStyle w:val="Table04Row"/>
            </w:pPr>
            <w:r>
              <w:t>12 Jun 1998</w:t>
            </w:r>
            <w:r>
              <w:br/>
              <w:t>p. 3205</w:t>
            </w:r>
          </w:p>
        </w:tc>
        <w:tc>
          <w:tcPr>
            <w:tcW w:w="4536" w:type="dxa"/>
          </w:tcPr>
          <w:p w14:paraId="7ED39960" w14:textId="77777777" w:rsidR="00777A41" w:rsidRDefault="008B1727">
            <w:pPr>
              <w:pStyle w:val="Table04Row"/>
            </w:pPr>
            <w:r>
              <w:t>1 Jul 1998 (see r. 2)</w:t>
            </w:r>
          </w:p>
        </w:tc>
      </w:tr>
      <w:tr w:rsidR="00777A41" w14:paraId="2395FA75" w14:textId="77777777">
        <w:trPr>
          <w:cantSplit/>
          <w:jc w:val="center"/>
        </w:trPr>
        <w:tc>
          <w:tcPr>
            <w:tcW w:w="4253" w:type="dxa"/>
          </w:tcPr>
          <w:p w14:paraId="75F57E38" w14:textId="77777777" w:rsidR="00777A41" w:rsidRDefault="008B1727">
            <w:pPr>
              <w:pStyle w:val="Table04Row"/>
            </w:pPr>
            <w:r>
              <w:rPr>
                <w:i/>
              </w:rPr>
              <w:t>Workers’ Compensation and Rehabilitation Amendment Regulations 1999</w:t>
            </w:r>
          </w:p>
        </w:tc>
        <w:tc>
          <w:tcPr>
            <w:tcW w:w="1418" w:type="dxa"/>
          </w:tcPr>
          <w:p w14:paraId="65F82260" w14:textId="77777777" w:rsidR="00777A41" w:rsidRDefault="008B1727">
            <w:pPr>
              <w:pStyle w:val="Table04Row"/>
            </w:pPr>
            <w:r>
              <w:t>13 Apr 1999</w:t>
            </w:r>
            <w:r>
              <w:br/>
              <w:t>p. 1529‑41 (printer’s correction 16 Apr 1999 p. 1598)</w:t>
            </w:r>
          </w:p>
        </w:tc>
        <w:tc>
          <w:tcPr>
            <w:tcW w:w="4536" w:type="dxa"/>
          </w:tcPr>
          <w:p w14:paraId="7B4BBCC6" w14:textId="77777777" w:rsidR="00777A41" w:rsidRDefault="008B1727">
            <w:pPr>
              <w:pStyle w:val="Table04Row"/>
            </w:pPr>
            <w:r>
              <w:t>3 May 1999 (see r. 2)</w:t>
            </w:r>
          </w:p>
        </w:tc>
      </w:tr>
      <w:tr w:rsidR="00777A41" w14:paraId="1DEC454D" w14:textId="77777777">
        <w:trPr>
          <w:cantSplit/>
          <w:jc w:val="center"/>
        </w:trPr>
        <w:tc>
          <w:tcPr>
            <w:tcW w:w="4253" w:type="dxa"/>
          </w:tcPr>
          <w:p w14:paraId="4BB61E2A" w14:textId="77777777" w:rsidR="00777A41" w:rsidRDefault="008B1727">
            <w:pPr>
              <w:pStyle w:val="Table04Row"/>
            </w:pPr>
            <w:r>
              <w:rPr>
                <w:i/>
              </w:rPr>
              <w:t>Workers’ Compensation and Rehabilitation Amendment Regulations (No. 3) 1999</w:t>
            </w:r>
          </w:p>
        </w:tc>
        <w:tc>
          <w:tcPr>
            <w:tcW w:w="1418" w:type="dxa"/>
          </w:tcPr>
          <w:p w14:paraId="24B00BEC" w14:textId="77777777" w:rsidR="00777A41" w:rsidRDefault="008B1727">
            <w:pPr>
              <w:pStyle w:val="Table04Row"/>
            </w:pPr>
            <w:r>
              <w:t>22 Jun 1999</w:t>
            </w:r>
            <w:r>
              <w:br/>
              <w:t>p. 2692‑3</w:t>
            </w:r>
          </w:p>
        </w:tc>
        <w:tc>
          <w:tcPr>
            <w:tcW w:w="4536" w:type="dxa"/>
          </w:tcPr>
          <w:p w14:paraId="10C62E56" w14:textId="77777777" w:rsidR="00777A41" w:rsidRDefault="008B1727">
            <w:pPr>
              <w:pStyle w:val="Table04Row"/>
            </w:pPr>
            <w:r>
              <w:t>1 Jul 1999 (see r. 2)</w:t>
            </w:r>
          </w:p>
        </w:tc>
      </w:tr>
      <w:tr w:rsidR="00777A41" w14:paraId="43E9AF76" w14:textId="77777777">
        <w:trPr>
          <w:cantSplit/>
          <w:jc w:val="center"/>
        </w:trPr>
        <w:tc>
          <w:tcPr>
            <w:tcW w:w="4253" w:type="dxa"/>
          </w:tcPr>
          <w:p w14:paraId="0C2B6D53" w14:textId="77777777" w:rsidR="00777A41" w:rsidRDefault="008B1727">
            <w:pPr>
              <w:pStyle w:val="Table04Row"/>
            </w:pPr>
            <w:r>
              <w:rPr>
                <w:i/>
              </w:rPr>
              <w:t>Workers’ Compensation and Rehabilitation Amendment Regulations (No. 4) 1999</w:t>
            </w:r>
          </w:p>
        </w:tc>
        <w:tc>
          <w:tcPr>
            <w:tcW w:w="1418" w:type="dxa"/>
          </w:tcPr>
          <w:p w14:paraId="790DAE2A" w14:textId="77777777" w:rsidR="00777A41" w:rsidRDefault="008B1727">
            <w:pPr>
              <w:pStyle w:val="Table04Row"/>
            </w:pPr>
            <w:r>
              <w:t>15 Oct 1999</w:t>
            </w:r>
            <w:r>
              <w:br/>
              <w:t>p. 4890‑8</w:t>
            </w:r>
          </w:p>
        </w:tc>
        <w:tc>
          <w:tcPr>
            <w:tcW w:w="4536" w:type="dxa"/>
          </w:tcPr>
          <w:p w14:paraId="1CDF771F" w14:textId="77777777" w:rsidR="00777A41" w:rsidRDefault="008B1727">
            <w:pPr>
              <w:pStyle w:val="Table04Row"/>
            </w:pPr>
            <w:r>
              <w:t>15 Oct 1999 (see r. 2)</w:t>
            </w:r>
          </w:p>
        </w:tc>
      </w:tr>
      <w:tr w:rsidR="00777A41" w14:paraId="2F111D66" w14:textId="77777777">
        <w:trPr>
          <w:cantSplit/>
          <w:jc w:val="center"/>
        </w:trPr>
        <w:tc>
          <w:tcPr>
            <w:tcW w:w="4253" w:type="dxa"/>
          </w:tcPr>
          <w:p w14:paraId="76FD1B7A" w14:textId="77777777" w:rsidR="00777A41" w:rsidRDefault="008B1727">
            <w:pPr>
              <w:pStyle w:val="Table04Row"/>
            </w:pPr>
            <w:r>
              <w:rPr>
                <w:i/>
              </w:rPr>
              <w:t>Workers’ Compensation and Rehabilitation Amendment Regulations (No. 5) 1999</w:t>
            </w:r>
          </w:p>
        </w:tc>
        <w:tc>
          <w:tcPr>
            <w:tcW w:w="1418" w:type="dxa"/>
          </w:tcPr>
          <w:p w14:paraId="671420D0" w14:textId="77777777" w:rsidR="00777A41" w:rsidRDefault="008B1727">
            <w:pPr>
              <w:pStyle w:val="Table04Row"/>
            </w:pPr>
            <w:r>
              <w:t>15 Oct 1999</w:t>
            </w:r>
            <w:r>
              <w:br/>
              <w:t>p. 4899</w:t>
            </w:r>
          </w:p>
        </w:tc>
        <w:tc>
          <w:tcPr>
            <w:tcW w:w="4536" w:type="dxa"/>
          </w:tcPr>
          <w:p w14:paraId="0A3BB165" w14:textId="77777777" w:rsidR="00777A41" w:rsidRDefault="008B1727">
            <w:pPr>
              <w:pStyle w:val="Table04Row"/>
            </w:pPr>
            <w:r>
              <w:t xml:space="preserve">15 Oct 1999 (see r. 2 and </w:t>
            </w:r>
            <w:r>
              <w:rPr>
                <w:i/>
              </w:rPr>
              <w:t>Gazette</w:t>
            </w:r>
            <w:r>
              <w:t xml:space="preserve"> 15 Oct 1999 p. 4889)</w:t>
            </w:r>
          </w:p>
        </w:tc>
      </w:tr>
      <w:tr w:rsidR="00777A41" w14:paraId="76F78A63" w14:textId="77777777">
        <w:trPr>
          <w:cantSplit/>
          <w:jc w:val="center"/>
        </w:trPr>
        <w:tc>
          <w:tcPr>
            <w:tcW w:w="4253" w:type="dxa"/>
          </w:tcPr>
          <w:p w14:paraId="3EA1A440" w14:textId="77777777" w:rsidR="00777A41" w:rsidRDefault="008B1727">
            <w:pPr>
              <w:pStyle w:val="Table04Row"/>
            </w:pPr>
            <w:r>
              <w:rPr>
                <w:i/>
              </w:rPr>
              <w:t>Workers’ Compensation and Rehabilitation Amendment Regulations (No. 6) 1999</w:t>
            </w:r>
          </w:p>
        </w:tc>
        <w:tc>
          <w:tcPr>
            <w:tcW w:w="1418" w:type="dxa"/>
          </w:tcPr>
          <w:p w14:paraId="5A270F0E" w14:textId="77777777" w:rsidR="00777A41" w:rsidRDefault="008B1727">
            <w:pPr>
              <w:pStyle w:val="Table04Row"/>
            </w:pPr>
            <w:r>
              <w:t>15 Oct 1999</w:t>
            </w:r>
            <w:r>
              <w:br/>
              <w:t>p. 4900‑2</w:t>
            </w:r>
          </w:p>
        </w:tc>
        <w:tc>
          <w:tcPr>
            <w:tcW w:w="4536" w:type="dxa"/>
          </w:tcPr>
          <w:p w14:paraId="277963D4" w14:textId="77777777" w:rsidR="00777A41" w:rsidRDefault="008B1727">
            <w:pPr>
              <w:pStyle w:val="Table04Row"/>
            </w:pPr>
            <w:r>
              <w:t xml:space="preserve">15 Oct 1999 (see r. 2 and </w:t>
            </w:r>
            <w:r>
              <w:rPr>
                <w:i/>
              </w:rPr>
              <w:t>Gazette</w:t>
            </w:r>
            <w:r>
              <w:t xml:space="preserve"> 15 Oct 1999 p. 4889)</w:t>
            </w:r>
          </w:p>
        </w:tc>
      </w:tr>
      <w:tr w:rsidR="00777A41" w14:paraId="06C675EE" w14:textId="77777777">
        <w:trPr>
          <w:cantSplit/>
          <w:jc w:val="center"/>
        </w:trPr>
        <w:tc>
          <w:tcPr>
            <w:tcW w:w="4253" w:type="dxa"/>
          </w:tcPr>
          <w:p w14:paraId="1184F805" w14:textId="77777777" w:rsidR="00777A41" w:rsidRDefault="008B1727">
            <w:pPr>
              <w:pStyle w:val="Table04Row"/>
            </w:pPr>
            <w:r>
              <w:rPr>
                <w:i/>
              </w:rPr>
              <w:t>Workers’ Compensation and Rehabilitation Amendment Regulations (No. 7) 1999</w:t>
            </w:r>
          </w:p>
        </w:tc>
        <w:tc>
          <w:tcPr>
            <w:tcW w:w="1418" w:type="dxa"/>
          </w:tcPr>
          <w:p w14:paraId="352B9BA1" w14:textId="77777777" w:rsidR="00777A41" w:rsidRDefault="008B1727">
            <w:pPr>
              <w:pStyle w:val="Table04Row"/>
            </w:pPr>
            <w:r>
              <w:t>15 Oct 1999</w:t>
            </w:r>
            <w:r>
              <w:br/>
              <w:t>p. 4903</w:t>
            </w:r>
          </w:p>
        </w:tc>
        <w:tc>
          <w:tcPr>
            <w:tcW w:w="4536" w:type="dxa"/>
          </w:tcPr>
          <w:p w14:paraId="64FE31B9" w14:textId="77777777" w:rsidR="00777A41" w:rsidRDefault="008B1727">
            <w:pPr>
              <w:pStyle w:val="Table04Row"/>
            </w:pPr>
            <w:r>
              <w:t xml:space="preserve">15 Oct 1999 (see r. 2 and </w:t>
            </w:r>
            <w:r>
              <w:rPr>
                <w:i/>
              </w:rPr>
              <w:t>Gazette</w:t>
            </w:r>
            <w:r>
              <w:t xml:space="preserve"> 15 Oct 1999 p. 4889)</w:t>
            </w:r>
          </w:p>
        </w:tc>
      </w:tr>
      <w:tr w:rsidR="00777A41" w14:paraId="2FE3343E" w14:textId="77777777">
        <w:trPr>
          <w:cantSplit/>
          <w:jc w:val="center"/>
        </w:trPr>
        <w:tc>
          <w:tcPr>
            <w:tcW w:w="4253" w:type="dxa"/>
          </w:tcPr>
          <w:p w14:paraId="06A6D846" w14:textId="77777777" w:rsidR="00777A41" w:rsidRDefault="008B1727">
            <w:pPr>
              <w:pStyle w:val="Table04Row"/>
            </w:pPr>
            <w:r>
              <w:rPr>
                <w:i/>
              </w:rPr>
              <w:t>Workers’ Compensation and Rehabilitation Amendment Regulations (No. 8) 1999</w:t>
            </w:r>
          </w:p>
        </w:tc>
        <w:tc>
          <w:tcPr>
            <w:tcW w:w="1418" w:type="dxa"/>
          </w:tcPr>
          <w:p w14:paraId="49C39A5E" w14:textId="77777777" w:rsidR="00777A41" w:rsidRDefault="008B1727">
            <w:pPr>
              <w:pStyle w:val="Table04Row"/>
            </w:pPr>
            <w:r>
              <w:t>15 Oct 1999</w:t>
            </w:r>
            <w:r>
              <w:br/>
              <w:t>p. 4904</w:t>
            </w:r>
          </w:p>
        </w:tc>
        <w:tc>
          <w:tcPr>
            <w:tcW w:w="4536" w:type="dxa"/>
          </w:tcPr>
          <w:p w14:paraId="7005F70A" w14:textId="77777777" w:rsidR="00777A41" w:rsidRDefault="008B1727">
            <w:pPr>
              <w:pStyle w:val="Table04Row"/>
            </w:pPr>
            <w:r>
              <w:t xml:space="preserve">15 Oct 1999 (see r. 2 and </w:t>
            </w:r>
            <w:r>
              <w:rPr>
                <w:i/>
              </w:rPr>
              <w:t>Gazette</w:t>
            </w:r>
            <w:r>
              <w:t xml:space="preserve"> 15 Oct 1999 p. 4889)</w:t>
            </w:r>
          </w:p>
        </w:tc>
      </w:tr>
      <w:tr w:rsidR="00777A41" w14:paraId="3745B924" w14:textId="77777777">
        <w:trPr>
          <w:cantSplit/>
          <w:jc w:val="center"/>
        </w:trPr>
        <w:tc>
          <w:tcPr>
            <w:tcW w:w="4253" w:type="dxa"/>
          </w:tcPr>
          <w:p w14:paraId="3A5800DF" w14:textId="77777777" w:rsidR="00777A41" w:rsidRDefault="008B1727">
            <w:pPr>
              <w:pStyle w:val="Table04Row"/>
            </w:pPr>
            <w:r>
              <w:rPr>
                <w:i/>
              </w:rPr>
              <w:t>Workers’ Compensation and Rehabilitation Amendment Regulations (No. 9) 1999</w:t>
            </w:r>
          </w:p>
        </w:tc>
        <w:tc>
          <w:tcPr>
            <w:tcW w:w="1418" w:type="dxa"/>
          </w:tcPr>
          <w:p w14:paraId="5D263663" w14:textId="77777777" w:rsidR="00777A41" w:rsidRDefault="008B1727">
            <w:pPr>
              <w:pStyle w:val="Table04Row"/>
            </w:pPr>
            <w:r>
              <w:t>15 Oct 1999</w:t>
            </w:r>
            <w:r>
              <w:br/>
              <w:t>p. 4905</w:t>
            </w:r>
          </w:p>
        </w:tc>
        <w:tc>
          <w:tcPr>
            <w:tcW w:w="4536" w:type="dxa"/>
          </w:tcPr>
          <w:p w14:paraId="1E0169D4" w14:textId="77777777" w:rsidR="00777A41" w:rsidRDefault="008B1727">
            <w:pPr>
              <w:pStyle w:val="Table04Row"/>
            </w:pPr>
            <w:r>
              <w:t xml:space="preserve">15 Oct 1999 (see r. 2 and </w:t>
            </w:r>
            <w:r>
              <w:rPr>
                <w:i/>
              </w:rPr>
              <w:t>Gazette</w:t>
            </w:r>
            <w:r>
              <w:t xml:space="preserve"> 15 Oct 1999 p. 4889)</w:t>
            </w:r>
          </w:p>
        </w:tc>
      </w:tr>
      <w:tr w:rsidR="00777A41" w14:paraId="0F1E03BA" w14:textId="77777777">
        <w:trPr>
          <w:cantSplit/>
          <w:jc w:val="center"/>
        </w:trPr>
        <w:tc>
          <w:tcPr>
            <w:tcW w:w="4253" w:type="dxa"/>
          </w:tcPr>
          <w:p w14:paraId="08DC6CBA" w14:textId="77777777" w:rsidR="00777A41" w:rsidRDefault="008B1727">
            <w:pPr>
              <w:pStyle w:val="Table04Row"/>
            </w:pPr>
            <w:r>
              <w:rPr>
                <w:i/>
              </w:rPr>
              <w:t>Workers’ Compensation and Rehabilitation Amendment Regulations (No. 10) 1999</w:t>
            </w:r>
          </w:p>
        </w:tc>
        <w:tc>
          <w:tcPr>
            <w:tcW w:w="1418" w:type="dxa"/>
          </w:tcPr>
          <w:p w14:paraId="0B43DC76" w14:textId="77777777" w:rsidR="00777A41" w:rsidRDefault="008B1727">
            <w:pPr>
              <w:pStyle w:val="Table04Row"/>
            </w:pPr>
            <w:r>
              <w:t>15 Oct 1999</w:t>
            </w:r>
            <w:r>
              <w:br/>
              <w:t>p. 4906‑12</w:t>
            </w:r>
          </w:p>
        </w:tc>
        <w:tc>
          <w:tcPr>
            <w:tcW w:w="4536" w:type="dxa"/>
          </w:tcPr>
          <w:p w14:paraId="456D59E2" w14:textId="77777777" w:rsidR="00777A41" w:rsidRDefault="008B1727">
            <w:pPr>
              <w:pStyle w:val="Table04Row"/>
            </w:pPr>
            <w:r>
              <w:t>15 Oct 1999 (see r. 2)</w:t>
            </w:r>
          </w:p>
        </w:tc>
      </w:tr>
      <w:tr w:rsidR="00777A41" w14:paraId="0E6A5C12" w14:textId="77777777">
        <w:trPr>
          <w:cantSplit/>
          <w:jc w:val="center"/>
        </w:trPr>
        <w:tc>
          <w:tcPr>
            <w:tcW w:w="4253" w:type="dxa"/>
          </w:tcPr>
          <w:p w14:paraId="0D81BB22" w14:textId="77777777" w:rsidR="00777A41" w:rsidRDefault="008B1727">
            <w:pPr>
              <w:pStyle w:val="Table04Row"/>
            </w:pPr>
            <w:r>
              <w:rPr>
                <w:i/>
              </w:rPr>
              <w:t>Workers’ Compensation and Rehabilitation Amendment Regulations (No. 11) 1999</w:t>
            </w:r>
          </w:p>
        </w:tc>
        <w:tc>
          <w:tcPr>
            <w:tcW w:w="1418" w:type="dxa"/>
          </w:tcPr>
          <w:p w14:paraId="44F4C28C" w14:textId="77777777" w:rsidR="00777A41" w:rsidRDefault="008B1727">
            <w:pPr>
              <w:pStyle w:val="Table04Row"/>
            </w:pPr>
            <w:r>
              <w:t>14 Dec 1999</w:t>
            </w:r>
            <w:r>
              <w:br/>
              <w:t>p. 6145‑63</w:t>
            </w:r>
          </w:p>
        </w:tc>
        <w:tc>
          <w:tcPr>
            <w:tcW w:w="4536" w:type="dxa"/>
          </w:tcPr>
          <w:p w14:paraId="7CD83B5D" w14:textId="77777777" w:rsidR="00777A41" w:rsidRDefault="008B1727">
            <w:pPr>
              <w:pStyle w:val="Table04Row"/>
            </w:pPr>
            <w:r>
              <w:t>14 Dec 1999</w:t>
            </w:r>
          </w:p>
        </w:tc>
      </w:tr>
      <w:tr w:rsidR="00777A41" w14:paraId="3282C8C9" w14:textId="77777777">
        <w:trPr>
          <w:cantSplit/>
          <w:jc w:val="center"/>
        </w:trPr>
        <w:tc>
          <w:tcPr>
            <w:tcW w:w="10207" w:type="dxa"/>
            <w:gridSpan w:val="3"/>
          </w:tcPr>
          <w:p w14:paraId="215AC6A1" w14:textId="77777777" w:rsidR="00777A41" w:rsidRDefault="008B1727">
            <w:pPr>
              <w:pStyle w:val="Table04Row"/>
            </w:pPr>
            <w:r>
              <w:rPr>
                <w:b/>
              </w:rPr>
              <w:t>Reprinted as at 25 Feb 2000</w:t>
            </w:r>
          </w:p>
        </w:tc>
      </w:tr>
      <w:tr w:rsidR="00777A41" w14:paraId="36AB98EE" w14:textId="77777777">
        <w:trPr>
          <w:cantSplit/>
          <w:jc w:val="center"/>
        </w:trPr>
        <w:tc>
          <w:tcPr>
            <w:tcW w:w="4253" w:type="dxa"/>
          </w:tcPr>
          <w:p w14:paraId="5E5D86A2" w14:textId="77777777" w:rsidR="00777A41" w:rsidRDefault="008B1727">
            <w:pPr>
              <w:pStyle w:val="Table04Row"/>
            </w:pPr>
            <w:r>
              <w:rPr>
                <w:i/>
              </w:rPr>
              <w:t>Workers’ Compensation and Rehabilitation Amendment Regulations 2000</w:t>
            </w:r>
          </w:p>
        </w:tc>
        <w:tc>
          <w:tcPr>
            <w:tcW w:w="1418" w:type="dxa"/>
          </w:tcPr>
          <w:p w14:paraId="4502D6DC" w14:textId="77777777" w:rsidR="00777A41" w:rsidRDefault="008B1727">
            <w:pPr>
              <w:pStyle w:val="Table04Row"/>
            </w:pPr>
            <w:r>
              <w:t>17 Nov 2000</w:t>
            </w:r>
            <w:r>
              <w:br/>
              <w:t>p. 6307‑22</w:t>
            </w:r>
          </w:p>
        </w:tc>
        <w:tc>
          <w:tcPr>
            <w:tcW w:w="4536" w:type="dxa"/>
          </w:tcPr>
          <w:p w14:paraId="18F97FE1" w14:textId="77777777" w:rsidR="00777A41" w:rsidRDefault="008B1727">
            <w:pPr>
              <w:pStyle w:val="Table04Row"/>
            </w:pPr>
            <w:r>
              <w:t>17 Nov 2000</w:t>
            </w:r>
          </w:p>
        </w:tc>
      </w:tr>
      <w:tr w:rsidR="00777A41" w14:paraId="06D3D85F" w14:textId="77777777">
        <w:trPr>
          <w:cantSplit/>
          <w:jc w:val="center"/>
        </w:trPr>
        <w:tc>
          <w:tcPr>
            <w:tcW w:w="4253" w:type="dxa"/>
          </w:tcPr>
          <w:p w14:paraId="7016B328" w14:textId="77777777" w:rsidR="00777A41" w:rsidRDefault="008B1727">
            <w:pPr>
              <w:pStyle w:val="Table04Row"/>
            </w:pPr>
            <w:r>
              <w:rPr>
                <w:i/>
              </w:rPr>
              <w:t>Corporations (Consequential Amendments) Regulations 2001</w:t>
            </w:r>
            <w:r>
              <w:t xml:space="preserve"> Pt. 7</w:t>
            </w:r>
          </w:p>
        </w:tc>
        <w:tc>
          <w:tcPr>
            <w:tcW w:w="1418" w:type="dxa"/>
          </w:tcPr>
          <w:p w14:paraId="31E3F76C" w14:textId="77777777" w:rsidR="00777A41" w:rsidRDefault="008B1727">
            <w:pPr>
              <w:pStyle w:val="Table04Row"/>
            </w:pPr>
            <w:r>
              <w:t>28 Sep 2001</w:t>
            </w:r>
            <w:r>
              <w:br/>
              <w:t>p. 5353‑8</w:t>
            </w:r>
          </w:p>
        </w:tc>
        <w:tc>
          <w:tcPr>
            <w:tcW w:w="4536" w:type="dxa"/>
          </w:tcPr>
          <w:p w14:paraId="1197C7AC" w14:textId="77777777" w:rsidR="00777A41" w:rsidRDefault="008B1727">
            <w:pPr>
              <w:pStyle w:val="Table04Row"/>
            </w:pPr>
            <w:r>
              <w:t xml:space="preserve">15 Jul 2001 (see r. 2 and Cwlth. </w:t>
            </w:r>
            <w:r>
              <w:rPr>
                <w:i/>
              </w:rPr>
              <w:t>Gazette</w:t>
            </w:r>
            <w:r>
              <w:t xml:space="preserve"> 13 Jul 2001 No. S285)</w:t>
            </w:r>
          </w:p>
        </w:tc>
      </w:tr>
      <w:tr w:rsidR="00777A41" w14:paraId="45F0FA1B" w14:textId="77777777">
        <w:trPr>
          <w:cantSplit/>
          <w:jc w:val="center"/>
        </w:trPr>
        <w:tc>
          <w:tcPr>
            <w:tcW w:w="4253" w:type="dxa"/>
          </w:tcPr>
          <w:p w14:paraId="0820618C" w14:textId="77777777" w:rsidR="00777A41" w:rsidRDefault="008B1727">
            <w:pPr>
              <w:pStyle w:val="Table04Row"/>
            </w:pPr>
            <w:r>
              <w:rPr>
                <w:i/>
              </w:rPr>
              <w:t>Workers’ Compensation and Rehabilitation Amendment Regulations 2002</w:t>
            </w:r>
          </w:p>
        </w:tc>
        <w:tc>
          <w:tcPr>
            <w:tcW w:w="1418" w:type="dxa"/>
          </w:tcPr>
          <w:p w14:paraId="5D4AF1B4" w14:textId="77777777" w:rsidR="00777A41" w:rsidRDefault="008B1727">
            <w:pPr>
              <w:pStyle w:val="Table04Row"/>
            </w:pPr>
            <w:r>
              <w:t>8 Mar 2002</w:t>
            </w:r>
            <w:r>
              <w:br/>
              <w:t>p. 948‑9</w:t>
            </w:r>
          </w:p>
        </w:tc>
        <w:tc>
          <w:tcPr>
            <w:tcW w:w="4536" w:type="dxa"/>
          </w:tcPr>
          <w:p w14:paraId="1F2768EC" w14:textId="77777777" w:rsidR="00777A41" w:rsidRDefault="008B1727">
            <w:pPr>
              <w:pStyle w:val="Table04Row"/>
            </w:pPr>
            <w:r>
              <w:t>8 Mar 2002</w:t>
            </w:r>
          </w:p>
        </w:tc>
      </w:tr>
      <w:tr w:rsidR="00777A41" w14:paraId="48558C46" w14:textId="77777777">
        <w:trPr>
          <w:cantSplit/>
          <w:jc w:val="center"/>
        </w:trPr>
        <w:tc>
          <w:tcPr>
            <w:tcW w:w="10207" w:type="dxa"/>
            <w:gridSpan w:val="3"/>
          </w:tcPr>
          <w:p w14:paraId="48B7A584" w14:textId="77777777" w:rsidR="00777A41" w:rsidRDefault="008B1727">
            <w:pPr>
              <w:pStyle w:val="Table04Row"/>
            </w:pPr>
            <w:r>
              <w:rPr>
                <w:b/>
              </w:rPr>
              <w:t>Reprint 4 as at 17 Apr 2003</w:t>
            </w:r>
          </w:p>
        </w:tc>
      </w:tr>
      <w:tr w:rsidR="00777A41" w14:paraId="2277A254" w14:textId="77777777">
        <w:trPr>
          <w:cantSplit/>
          <w:jc w:val="center"/>
        </w:trPr>
        <w:tc>
          <w:tcPr>
            <w:tcW w:w="4253" w:type="dxa"/>
          </w:tcPr>
          <w:p w14:paraId="14F332AC" w14:textId="77777777" w:rsidR="00777A41" w:rsidRDefault="008B1727">
            <w:pPr>
              <w:pStyle w:val="Table04Row"/>
            </w:pPr>
            <w:r>
              <w:rPr>
                <w:i/>
              </w:rPr>
              <w:t>Equality of Status Subsidiary Legislation Amendment Regulations 2003</w:t>
            </w:r>
            <w:r>
              <w:t xml:space="preserve"> Pt. 42</w:t>
            </w:r>
          </w:p>
        </w:tc>
        <w:tc>
          <w:tcPr>
            <w:tcW w:w="1418" w:type="dxa"/>
          </w:tcPr>
          <w:p w14:paraId="50EBB0C6" w14:textId="77777777" w:rsidR="00777A41" w:rsidRDefault="008B1727">
            <w:pPr>
              <w:pStyle w:val="Table04Row"/>
            </w:pPr>
            <w:r>
              <w:t>30 Jun 2003</w:t>
            </w:r>
            <w:r>
              <w:br/>
              <w:t>p. 2581‑638</w:t>
            </w:r>
          </w:p>
        </w:tc>
        <w:tc>
          <w:tcPr>
            <w:tcW w:w="4536" w:type="dxa"/>
          </w:tcPr>
          <w:p w14:paraId="7CE96FEC" w14:textId="77777777" w:rsidR="00777A41" w:rsidRDefault="008B1727">
            <w:pPr>
              <w:pStyle w:val="Table04Row"/>
            </w:pPr>
            <w:r>
              <w:t xml:space="preserve">1 Jul 2003 (see r. 2 and </w:t>
            </w:r>
            <w:r>
              <w:rPr>
                <w:i/>
              </w:rPr>
              <w:t>Gazette</w:t>
            </w:r>
            <w:r>
              <w:t xml:space="preserve"> 30 Jun 2003 p. 2579)</w:t>
            </w:r>
          </w:p>
        </w:tc>
      </w:tr>
      <w:tr w:rsidR="00777A41" w14:paraId="75B845C1" w14:textId="77777777">
        <w:trPr>
          <w:cantSplit/>
          <w:jc w:val="center"/>
        </w:trPr>
        <w:tc>
          <w:tcPr>
            <w:tcW w:w="4253" w:type="dxa"/>
          </w:tcPr>
          <w:p w14:paraId="629B3213" w14:textId="77777777" w:rsidR="00777A41" w:rsidRDefault="008B1727">
            <w:pPr>
              <w:pStyle w:val="Table04Row"/>
            </w:pPr>
            <w:r>
              <w:rPr>
                <w:i/>
              </w:rPr>
              <w:t>Workers’ Compensation and Rehabilitation Amendment Regulations 2003</w:t>
            </w:r>
          </w:p>
        </w:tc>
        <w:tc>
          <w:tcPr>
            <w:tcW w:w="1418" w:type="dxa"/>
          </w:tcPr>
          <w:p w14:paraId="76DD00A1" w14:textId="77777777" w:rsidR="00777A41" w:rsidRDefault="008B1727">
            <w:pPr>
              <w:pStyle w:val="Table04Row"/>
            </w:pPr>
            <w:r>
              <w:t>16 Sep 2003</w:t>
            </w:r>
            <w:r>
              <w:br/>
              <w:t>p. 4103‑4</w:t>
            </w:r>
          </w:p>
        </w:tc>
        <w:tc>
          <w:tcPr>
            <w:tcW w:w="4536" w:type="dxa"/>
          </w:tcPr>
          <w:p w14:paraId="176E18C0" w14:textId="77777777" w:rsidR="00777A41" w:rsidRDefault="008B1727">
            <w:pPr>
              <w:pStyle w:val="Table04Row"/>
            </w:pPr>
            <w:r>
              <w:t>16 Sep 2003</w:t>
            </w:r>
          </w:p>
        </w:tc>
      </w:tr>
      <w:tr w:rsidR="00777A41" w14:paraId="23E95828" w14:textId="77777777">
        <w:trPr>
          <w:cantSplit/>
          <w:jc w:val="center"/>
        </w:trPr>
        <w:tc>
          <w:tcPr>
            <w:tcW w:w="4253" w:type="dxa"/>
          </w:tcPr>
          <w:p w14:paraId="3958EC4F" w14:textId="77777777" w:rsidR="00777A41" w:rsidRDefault="008B1727">
            <w:pPr>
              <w:pStyle w:val="Table04Row"/>
            </w:pPr>
            <w:r>
              <w:rPr>
                <w:i/>
              </w:rPr>
              <w:t>Workers’ Compensation and Rehabilitation Amendment Regulations 2004</w:t>
            </w:r>
          </w:p>
        </w:tc>
        <w:tc>
          <w:tcPr>
            <w:tcW w:w="1418" w:type="dxa"/>
          </w:tcPr>
          <w:p w14:paraId="236E5B75" w14:textId="77777777" w:rsidR="00777A41" w:rsidRDefault="008B1727">
            <w:pPr>
              <w:pStyle w:val="Table04Row"/>
            </w:pPr>
            <w:r>
              <w:t>8 Apr 2004</w:t>
            </w:r>
            <w:r>
              <w:br/>
              <w:t>p. 1177</w:t>
            </w:r>
          </w:p>
        </w:tc>
        <w:tc>
          <w:tcPr>
            <w:tcW w:w="4536" w:type="dxa"/>
          </w:tcPr>
          <w:p w14:paraId="5BB7594A" w14:textId="77777777" w:rsidR="00777A41" w:rsidRDefault="008B1727">
            <w:pPr>
              <w:pStyle w:val="Table04Row"/>
            </w:pPr>
            <w:r>
              <w:t>8 Apr 2004</w:t>
            </w:r>
          </w:p>
        </w:tc>
      </w:tr>
      <w:tr w:rsidR="00777A41" w14:paraId="17029E82" w14:textId="77777777">
        <w:trPr>
          <w:cantSplit/>
          <w:jc w:val="center"/>
        </w:trPr>
        <w:tc>
          <w:tcPr>
            <w:tcW w:w="4253" w:type="dxa"/>
          </w:tcPr>
          <w:p w14:paraId="49E7BC10" w14:textId="77777777" w:rsidR="00777A41" w:rsidRDefault="008B1727">
            <w:pPr>
              <w:pStyle w:val="Table04Row"/>
            </w:pPr>
            <w:r>
              <w:rPr>
                <w:i/>
              </w:rPr>
              <w:t>Workers’ Compensation and Rehabilitation Amendment Regulations (No. 2) 2004</w:t>
            </w:r>
          </w:p>
        </w:tc>
        <w:tc>
          <w:tcPr>
            <w:tcW w:w="1418" w:type="dxa"/>
          </w:tcPr>
          <w:p w14:paraId="5A26A13B" w14:textId="77777777" w:rsidR="00777A41" w:rsidRDefault="008B1727">
            <w:pPr>
              <w:pStyle w:val="Table04Row"/>
            </w:pPr>
            <w:r>
              <w:t>26 Oct 2004</w:t>
            </w:r>
            <w:r>
              <w:br/>
              <w:t>p. 4895‑913</w:t>
            </w:r>
          </w:p>
        </w:tc>
        <w:tc>
          <w:tcPr>
            <w:tcW w:w="4536" w:type="dxa"/>
          </w:tcPr>
          <w:p w14:paraId="17043219" w14:textId="77777777" w:rsidR="00777A41" w:rsidRDefault="008B1727">
            <w:pPr>
              <w:pStyle w:val="Table04Row"/>
            </w:pPr>
            <w:r>
              <w:t>26 Oct 2004 (see r. 2)</w:t>
            </w:r>
          </w:p>
        </w:tc>
      </w:tr>
      <w:tr w:rsidR="00777A41" w14:paraId="64298809" w14:textId="77777777">
        <w:trPr>
          <w:cantSplit/>
          <w:jc w:val="center"/>
        </w:trPr>
        <w:tc>
          <w:tcPr>
            <w:tcW w:w="4253" w:type="dxa"/>
          </w:tcPr>
          <w:p w14:paraId="5A87A842" w14:textId="77777777" w:rsidR="00777A41" w:rsidRDefault="008B1727">
            <w:pPr>
              <w:pStyle w:val="Table04Row"/>
            </w:pPr>
            <w:r>
              <w:rPr>
                <w:i/>
              </w:rPr>
              <w:t>Workers’ Compensation and Rehabilitation Amendment Regulations (No. 3) 2004</w:t>
            </w:r>
          </w:p>
        </w:tc>
        <w:tc>
          <w:tcPr>
            <w:tcW w:w="1418" w:type="dxa"/>
          </w:tcPr>
          <w:p w14:paraId="214ECD50" w14:textId="77777777" w:rsidR="00777A41" w:rsidRDefault="008B1727">
            <w:pPr>
              <w:pStyle w:val="Table04Row"/>
            </w:pPr>
            <w:r>
              <w:t>29 Oct 2004</w:t>
            </w:r>
            <w:r>
              <w:br/>
              <w:t>p. 4939‑40</w:t>
            </w:r>
          </w:p>
        </w:tc>
        <w:tc>
          <w:tcPr>
            <w:tcW w:w="4536" w:type="dxa"/>
          </w:tcPr>
          <w:p w14:paraId="672727AA" w14:textId="77777777" w:rsidR="00777A41" w:rsidRDefault="008B1727">
            <w:pPr>
              <w:pStyle w:val="Table04Row"/>
            </w:pPr>
            <w:r>
              <w:t>29 Oct 2004</w:t>
            </w:r>
          </w:p>
        </w:tc>
      </w:tr>
      <w:tr w:rsidR="00777A41" w14:paraId="52EE391A" w14:textId="77777777">
        <w:trPr>
          <w:cantSplit/>
          <w:jc w:val="center"/>
        </w:trPr>
        <w:tc>
          <w:tcPr>
            <w:tcW w:w="4253" w:type="dxa"/>
          </w:tcPr>
          <w:p w14:paraId="2854B4F6" w14:textId="77777777" w:rsidR="00777A41" w:rsidRDefault="008B1727">
            <w:pPr>
              <w:pStyle w:val="Table04Row"/>
            </w:pPr>
            <w:r>
              <w:rPr>
                <w:i/>
              </w:rPr>
              <w:t>Workers’ Compensation and Rehabilitation (Scales of Fees) Amendment Regulations (No. 3) 2004</w:t>
            </w:r>
          </w:p>
        </w:tc>
        <w:tc>
          <w:tcPr>
            <w:tcW w:w="1418" w:type="dxa"/>
          </w:tcPr>
          <w:p w14:paraId="54AF063A" w14:textId="77777777" w:rsidR="00777A41" w:rsidRDefault="008B1727">
            <w:pPr>
              <w:pStyle w:val="Table04Row"/>
            </w:pPr>
            <w:r>
              <w:t>4 Jan 2005</w:t>
            </w:r>
            <w:r>
              <w:br/>
              <w:t>p. 6‑14</w:t>
            </w:r>
          </w:p>
        </w:tc>
        <w:tc>
          <w:tcPr>
            <w:tcW w:w="4536" w:type="dxa"/>
          </w:tcPr>
          <w:p w14:paraId="598EB623" w14:textId="77777777" w:rsidR="00777A41" w:rsidRDefault="008B1727">
            <w:pPr>
              <w:pStyle w:val="Table04Row"/>
            </w:pPr>
            <w:r>
              <w:t>This amendment has no effect because of an error in the reference to the principal regulations to be amended</w:t>
            </w:r>
          </w:p>
        </w:tc>
      </w:tr>
      <w:tr w:rsidR="00777A41" w14:paraId="76DE9552" w14:textId="77777777">
        <w:trPr>
          <w:cantSplit/>
          <w:jc w:val="center"/>
        </w:trPr>
        <w:tc>
          <w:tcPr>
            <w:tcW w:w="4253" w:type="dxa"/>
          </w:tcPr>
          <w:p w14:paraId="181172DD" w14:textId="77777777" w:rsidR="00777A41" w:rsidRDefault="008B1727">
            <w:pPr>
              <w:pStyle w:val="Table04Row"/>
            </w:pPr>
            <w:r>
              <w:rPr>
                <w:i/>
              </w:rPr>
              <w:t>Workers’ Compensation and Rehabilitation Amendment Regulations 2005</w:t>
            </w:r>
          </w:p>
        </w:tc>
        <w:tc>
          <w:tcPr>
            <w:tcW w:w="1418" w:type="dxa"/>
          </w:tcPr>
          <w:p w14:paraId="707048A5" w14:textId="77777777" w:rsidR="00777A41" w:rsidRDefault="008B1727">
            <w:pPr>
              <w:pStyle w:val="Table04Row"/>
            </w:pPr>
            <w:r>
              <w:t>21 Jan 2005</w:t>
            </w:r>
            <w:r>
              <w:br/>
              <w:t>p. 275‑7</w:t>
            </w:r>
          </w:p>
        </w:tc>
        <w:tc>
          <w:tcPr>
            <w:tcW w:w="4536" w:type="dxa"/>
          </w:tcPr>
          <w:p w14:paraId="1E9FE345" w14:textId="77777777" w:rsidR="00777A41" w:rsidRDefault="008B1727">
            <w:pPr>
              <w:pStyle w:val="Table04Row"/>
            </w:pPr>
            <w:r>
              <w:t>21 Jan 2005</w:t>
            </w:r>
          </w:p>
        </w:tc>
      </w:tr>
      <w:tr w:rsidR="00777A41" w14:paraId="6365EB5F" w14:textId="77777777">
        <w:trPr>
          <w:cantSplit/>
          <w:jc w:val="center"/>
        </w:trPr>
        <w:tc>
          <w:tcPr>
            <w:tcW w:w="4253" w:type="dxa"/>
          </w:tcPr>
          <w:p w14:paraId="54136106" w14:textId="77777777" w:rsidR="00777A41" w:rsidRDefault="008B1727">
            <w:pPr>
              <w:pStyle w:val="Table04Row"/>
            </w:pPr>
            <w:r>
              <w:rPr>
                <w:i/>
              </w:rPr>
              <w:t>Workers’ Compensation and Injury Management Amendment Regulations (No. 2) 2005</w:t>
            </w:r>
          </w:p>
        </w:tc>
        <w:tc>
          <w:tcPr>
            <w:tcW w:w="1418" w:type="dxa"/>
          </w:tcPr>
          <w:p w14:paraId="067E154D" w14:textId="77777777" w:rsidR="00777A41" w:rsidRDefault="008B1727">
            <w:pPr>
              <w:pStyle w:val="Table04Row"/>
            </w:pPr>
            <w:r>
              <w:t>28 Oct 2005</w:t>
            </w:r>
            <w:r>
              <w:br/>
              <w:t>p. 4853‑972</w:t>
            </w:r>
          </w:p>
        </w:tc>
        <w:tc>
          <w:tcPr>
            <w:tcW w:w="4536" w:type="dxa"/>
          </w:tcPr>
          <w:p w14:paraId="2E03D097" w14:textId="77777777" w:rsidR="00777A41" w:rsidRDefault="008B1727">
            <w:pPr>
              <w:pStyle w:val="Table04Row"/>
            </w:pPr>
            <w:r>
              <w:t>14 Nov 2005 (see r. 2)</w:t>
            </w:r>
          </w:p>
        </w:tc>
      </w:tr>
      <w:tr w:rsidR="00777A41" w14:paraId="6190FFC7" w14:textId="77777777">
        <w:trPr>
          <w:cantSplit/>
          <w:jc w:val="center"/>
        </w:trPr>
        <w:tc>
          <w:tcPr>
            <w:tcW w:w="4253" w:type="dxa"/>
          </w:tcPr>
          <w:p w14:paraId="58039665" w14:textId="77777777" w:rsidR="00777A41" w:rsidRDefault="008B1727">
            <w:pPr>
              <w:pStyle w:val="Table04Row"/>
            </w:pPr>
            <w:r>
              <w:rPr>
                <w:i/>
              </w:rPr>
              <w:t>Workers’ Compensation and Injury Management Amendment Regulations (No. 3) 2005</w:t>
            </w:r>
          </w:p>
        </w:tc>
        <w:tc>
          <w:tcPr>
            <w:tcW w:w="1418" w:type="dxa"/>
          </w:tcPr>
          <w:p w14:paraId="1CAD7656" w14:textId="77777777" w:rsidR="00777A41" w:rsidRDefault="008B1727">
            <w:pPr>
              <w:pStyle w:val="Table04Row"/>
            </w:pPr>
            <w:r>
              <w:t>9 Dec 2005</w:t>
            </w:r>
            <w:r>
              <w:br/>
              <w:t>p. 5891‑7</w:t>
            </w:r>
          </w:p>
        </w:tc>
        <w:tc>
          <w:tcPr>
            <w:tcW w:w="4536" w:type="dxa"/>
          </w:tcPr>
          <w:p w14:paraId="45A18C52" w14:textId="77777777" w:rsidR="00777A41" w:rsidRDefault="008B1727">
            <w:pPr>
              <w:pStyle w:val="Table04Row"/>
            </w:pPr>
            <w:r>
              <w:t>9 Dec 2005</w:t>
            </w:r>
          </w:p>
        </w:tc>
      </w:tr>
      <w:tr w:rsidR="00777A41" w14:paraId="3812F311" w14:textId="77777777">
        <w:trPr>
          <w:cantSplit/>
          <w:jc w:val="center"/>
        </w:trPr>
        <w:tc>
          <w:tcPr>
            <w:tcW w:w="10207" w:type="dxa"/>
            <w:gridSpan w:val="3"/>
          </w:tcPr>
          <w:p w14:paraId="12B154E8" w14:textId="77777777" w:rsidR="00777A41" w:rsidRDefault="008B1727">
            <w:pPr>
              <w:pStyle w:val="Table04Row"/>
            </w:pPr>
            <w:r>
              <w:rPr>
                <w:b/>
              </w:rPr>
              <w:t>Reprint 5 as at 3 Feb 2006</w:t>
            </w:r>
          </w:p>
        </w:tc>
      </w:tr>
      <w:tr w:rsidR="00777A41" w14:paraId="137D4F48" w14:textId="77777777">
        <w:trPr>
          <w:cantSplit/>
          <w:jc w:val="center"/>
        </w:trPr>
        <w:tc>
          <w:tcPr>
            <w:tcW w:w="4253" w:type="dxa"/>
          </w:tcPr>
          <w:p w14:paraId="4A03A226" w14:textId="77777777" w:rsidR="00777A41" w:rsidRDefault="008B1727">
            <w:pPr>
              <w:pStyle w:val="Table04Row"/>
            </w:pPr>
            <w:r>
              <w:rPr>
                <w:i/>
              </w:rPr>
              <w:t>Workers’ Compensation and Injury Management Amendment Regulations 2006</w:t>
            </w:r>
          </w:p>
        </w:tc>
        <w:tc>
          <w:tcPr>
            <w:tcW w:w="1418" w:type="dxa"/>
          </w:tcPr>
          <w:p w14:paraId="087076E2" w14:textId="77777777" w:rsidR="00777A41" w:rsidRDefault="008B1727">
            <w:pPr>
              <w:pStyle w:val="Table04Row"/>
            </w:pPr>
            <w:r>
              <w:t>4 Aug 2006</w:t>
            </w:r>
            <w:r>
              <w:br/>
              <w:t>p. 2855‑6</w:t>
            </w:r>
          </w:p>
        </w:tc>
        <w:tc>
          <w:tcPr>
            <w:tcW w:w="4536" w:type="dxa"/>
          </w:tcPr>
          <w:p w14:paraId="5D8D5EDE" w14:textId="77777777" w:rsidR="00777A41" w:rsidRDefault="008B1727">
            <w:pPr>
              <w:pStyle w:val="Table04Row"/>
            </w:pPr>
            <w:r>
              <w:t>4 Aug 2006</w:t>
            </w:r>
          </w:p>
        </w:tc>
      </w:tr>
      <w:tr w:rsidR="00777A41" w14:paraId="30C0A8E3" w14:textId="77777777">
        <w:trPr>
          <w:cantSplit/>
          <w:jc w:val="center"/>
        </w:trPr>
        <w:tc>
          <w:tcPr>
            <w:tcW w:w="4253" w:type="dxa"/>
          </w:tcPr>
          <w:p w14:paraId="49572E75" w14:textId="77777777" w:rsidR="00777A41" w:rsidRDefault="008B1727">
            <w:pPr>
              <w:pStyle w:val="Table04Row"/>
            </w:pPr>
            <w:r>
              <w:rPr>
                <w:i/>
              </w:rPr>
              <w:t>Workers’ Compensation and Injury Management Amendment Regulations (No. 2) 2006</w:t>
            </w:r>
          </w:p>
        </w:tc>
        <w:tc>
          <w:tcPr>
            <w:tcW w:w="1418" w:type="dxa"/>
          </w:tcPr>
          <w:p w14:paraId="309E2C46" w14:textId="77777777" w:rsidR="00777A41" w:rsidRDefault="008B1727">
            <w:pPr>
              <w:pStyle w:val="Table04Row"/>
            </w:pPr>
            <w:r>
              <w:t>15 Dec 2006</w:t>
            </w:r>
            <w:r>
              <w:br/>
              <w:t>p. 5636‑7</w:t>
            </w:r>
          </w:p>
        </w:tc>
        <w:tc>
          <w:tcPr>
            <w:tcW w:w="4536" w:type="dxa"/>
          </w:tcPr>
          <w:p w14:paraId="3F15573E" w14:textId="77777777" w:rsidR="00777A41" w:rsidRDefault="008B1727">
            <w:pPr>
              <w:pStyle w:val="Table04Row"/>
            </w:pPr>
            <w:r>
              <w:t>15 Dec 2006</w:t>
            </w:r>
          </w:p>
        </w:tc>
      </w:tr>
      <w:tr w:rsidR="00777A41" w14:paraId="62B5022B" w14:textId="77777777">
        <w:trPr>
          <w:cantSplit/>
          <w:jc w:val="center"/>
        </w:trPr>
        <w:tc>
          <w:tcPr>
            <w:tcW w:w="4253" w:type="dxa"/>
          </w:tcPr>
          <w:p w14:paraId="6A1BCB41" w14:textId="77777777" w:rsidR="00777A41" w:rsidRDefault="008B1727">
            <w:pPr>
              <w:pStyle w:val="Table04Row"/>
            </w:pPr>
            <w:r>
              <w:rPr>
                <w:i/>
              </w:rPr>
              <w:t>Workers’ Compensation and Injury Management Amendment Regulations 2007</w:t>
            </w:r>
          </w:p>
        </w:tc>
        <w:tc>
          <w:tcPr>
            <w:tcW w:w="1418" w:type="dxa"/>
          </w:tcPr>
          <w:p w14:paraId="47515EB2" w14:textId="77777777" w:rsidR="00777A41" w:rsidRDefault="008B1727">
            <w:pPr>
              <w:pStyle w:val="Table04Row"/>
            </w:pPr>
            <w:r>
              <w:t>2 Nov 2007</w:t>
            </w:r>
            <w:r>
              <w:br/>
              <w:t>p. 5933‑4</w:t>
            </w:r>
          </w:p>
        </w:tc>
        <w:tc>
          <w:tcPr>
            <w:tcW w:w="4536" w:type="dxa"/>
          </w:tcPr>
          <w:p w14:paraId="17AAA397" w14:textId="77777777" w:rsidR="00777A41" w:rsidRDefault="008B1727">
            <w:pPr>
              <w:pStyle w:val="Table04Row"/>
            </w:pPr>
            <w:r>
              <w:t>r. 1 &amp; 2: 2 Nov 2007 (see r. 2(a));</w:t>
            </w:r>
          </w:p>
          <w:p w14:paraId="085291EE" w14:textId="77777777" w:rsidR="00777A41" w:rsidRDefault="008B1727">
            <w:pPr>
              <w:pStyle w:val="Table04Row"/>
            </w:pPr>
            <w:r>
              <w:t>Regulations other than r. 1 &amp; 2: 3 Nov 2007 (see r. 2(b))</w:t>
            </w:r>
          </w:p>
        </w:tc>
      </w:tr>
      <w:tr w:rsidR="00777A41" w14:paraId="7B65A115" w14:textId="77777777">
        <w:trPr>
          <w:cantSplit/>
          <w:jc w:val="center"/>
        </w:trPr>
        <w:tc>
          <w:tcPr>
            <w:tcW w:w="4253" w:type="dxa"/>
          </w:tcPr>
          <w:p w14:paraId="552119FD" w14:textId="77777777" w:rsidR="00777A41" w:rsidRDefault="008B1727">
            <w:pPr>
              <w:pStyle w:val="Table04Row"/>
            </w:pPr>
            <w:r>
              <w:rPr>
                <w:i/>
              </w:rPr>
              <w:t>Workers’ Compensation and Injury Management Amendment Regulations 2008</w:t>
            </w:r>
          </w:p>
        </w:tc>
        <w:tc>
          <w:tcPr>
            <w:tcW w:w="1418" w:type="dxa"/>
          </w:tcPr>
          <w:p w14:paraId="71EEEE1A" w14:textId="77777777" w:rsidR="00777A41" w:rsidRDefault="008B1727">
            <w:pPr>
              <w:pStyle w:val="Table04Row"/>
            </w:pPr>
            <w:r>
              <w:t>17 Dec 2008</w:t>
            </w:r>
            <w:r>
              <w:br/>
              <w:t>p. 5331‑4</w:t>
            </w:r>
          </w:p>
        </w:tc>
        <w:tc>
          <w:tcPr>
            <w:tcW w:w="4536" w:type="dxa"/>
          </w:tcPr>
          <w:p w14:paraId="76314A90" w14:textId="77777777" w:rsidR="00777A41" w:rsidRDefault="008B1727">
            <w:pPr>
              <w:pStyle w:val="Table04Row"/>
            </w:pPr>
            <w:r>
              <w:t>r. 1 &amp; 2: 17 Dec 2008 (see r. 2(a));</w:t>
            </w:r>
          </w:p>
          <w:p w14:paraId="5C065E89" w14:textId="77777777" w:rsidR="00777A41" w:rsidRDefault="008B1727">
            <w:pPr>
              <w:pStyle w:val="Table04Row"/>
            </w:pPr>
            <w:r>
              <w:t>Regulations other than r. 1 &amp; 2: 18 Dec 2008 (see r. 2(b))</w:t>
            </w:r>
          </w:p>
        </w:tc>
      </w:tr>
      <w:tr w:rsidR="00777A41" w14:paraId="5C92D555" w14:textId="77777777">
        <w:trPr>
          <w:cantSplit/>
          <w:jc w:val="center"/>
        </w:trPr>
        <w:tc>
          <w:tcPr>
            <w:tcW w:w="10207" w:type="dxa"/>
            <w:gridSpan w:val="3"/>
          </w:tcPr>
          <w:p w14:paraId="04E19160" w14:textId="77777777" w:rsidR="00777A41" w:rsidRDefault="008B1727">
            <w:pPr>
              <w:pStyle w:val="Table04Row"/>
            </w:pPr>
            <w:r>
              <w:rPr>
                <w:b/>
              </w:rPr>
              <w:t>Reprint 6 as at 14 Aug 2009</w:t>
            </w:r>
          </w:p>
        </w:tc>
      </w:tr>
      <w:tr w:rsidR="00777A41" w14:paraId="59BBA0DF" w14:textId="77777777">
        <w:trPr>
          <w:cantSplit/>
          <w:jc w:val="center"/>
        </w:trPr>
        <w:tc>
          <w:tcPr>
            <w:tcW w:w="4253" w:type="dxa"/>
          </w:tcPr>
          <w:p w14:paraId="080F0655" w14:textId="77777777" w:rsidR="00777A41" w:rsidRDefault="008B1727">
            <w:pPr>
              <w:pStyle w:val="Table04Row"/>
            </w:pPr>
            <w:r>
              <w:rPr>
                <w:i/>
              </w:rPr>
              <w:t>Workers’ Compensation and Injury Management Amendment Regulations 2010</w:t>
            </w:r>
          </w:p>
        </w:tc>
        <w:tc>
          <w:tcPr>
            <w:tcW w:w="1418" w:type="dxa"/>
          </w:tcPr>
          <w:p w14:paraId="4372A64C" w14:textId="77777777" w:rsidR="00777A41" w:rsidRDefault="008B1727">
            <w:pPr>
              <w:pStyle w:val="Table04Row"/>
            </w:pPr>
            <w:r>
              <w:t>19 Mar 2010</w:t>
            </w:r>
            <w:r>
              <w:br/>
              <w:t>p. 1038‑9</w:t>
            </w:r>
          </w:p>
        </w:tc>
        <w:tc>
          <w:tcPr>
            <w:tcW w:w="4536" w:type="dxa"/>
          </w:tcPr>
          <w:p w14:paraId="20628D06" w14:textId="77777777" w:rsidR="00777A41" w:rsidRDefault="008B1727">
            <w:pPr>
              <w:pStyle w:val="Table04Row"/>
            </w:pPr>
            <w:r>
              <w:t>r. 1 &amp; 2: 19 Mar 2010 (see r. 2(a));</w:t>
            </w:r>
          </w:p>
          <w:p w14:paraId="7FC8E9BB" w14:textId="77777777" w:rsidR="00777A41" w:rsidRDefault="008B1727">
            <w:pPr>
              <w:pStyle w:val="Table04Row"/>
            </w:pPr>
            <w:r>
              <w:t>Regulations other than r. 1 &amp; 2: 20 Mar 2010 (see r. 2(b))</w:t>
            </w:r>
          </w:p>
        </w:tc>
      </w:tr>
      <w:tr w:rsidR="00777A41" w14:paraId="4518F8F6" w14:textId="77777777">
        <w:trPr>
          <w:cantSplit/>
          <w:jc w:val="center"/>
        </w:trPr>
        <w:tc>
          <w:tcPr>
            <w:tcW w:w="4253" w:type="dxa"/>
          </w:tcPr>
          <w:p w14:paraId="0E176142" w14:textId="77777777" w:rsidR="00777A41" w:rsidRDefault="008B1727">
            <w:pPr>
              <w:pStyle w:val="Table04Row"/>
            </w:pPr>
            <w:r>
              <w:rPr>
                <w:i/>
              </w:rPr>
              <w:t>Workers’ Compensation and Injury Management Amendment Regulations (No. 2) 2010</w:t>
            </w:r>
          </w:p>
        </w:tc>
        <w:tc>
          <w:tcPr>
            <w:tcW w:w="1418" w:type="dxa"/>
          </w:tcPr>
          <w:p w14:paraId="31FAD713" w14:textId="77777777" w:rsidR="00777A41" w:rsidRDefault="008B1727">
            <w:pPr>
              <w:pStyle w:val="Table04Row"/>
            </w:pPr>
            <w:r>
              <w:t>10 Sep 2010</w:t>
            </w:r>
            <w:r>
              <w:br/>
              <w:t>p. 4351‑7</w:t>
            </w:r>
          </w:p>
        </w:tc>
        <w:tc>
          <w:tcPr>
            <w:tcW w:w="4536" w:type="dxa"/>
          </w:tcPr>
          <w:p w14:paraId="7F19D348" w14:textId="77777777" w:rsidR="00777A41" w:rsidRDefault="008B1727">
            <w:pPr>
              <w:pStyle w:val="Table04Row"/>
            </w:pPr>
            <w:r>
              <w:t>r. 1 &amp; 2: 10 Sep 2010 (see r. 2(a));</w:t>
            </w:r>
          </w:p>
          <w:p w14:paraId="1CCB7A21" w14:textId="77777777" w:rsidR="00777A41" w:rsidRDefault="008B1727">
            <w:pPr>
              <w:pStyle w:val="Table04Row"/>
            </w:pPr>
            <w:r>
              <w:t>Regulations other than r. 1 &amp; 2: 1 Oct 2010 (see r. 2(b))</w:t>
            </w:r>
          </w:p>
        </w:tc>
      </w:tr>
      <w:tr w:rsidR="00777A41" w14:paraId="3D13AC60" w14:textId="77777777">
        <w:trPr>
          <w:cantSplit/>
          <w:jc w:val="center"/>
        </w:trPr>
        <w:tc>
          <w:tcPr>
            <w:tcW w:w="4253" w:type="dxa"/>
          </w:tcPr>
          <w:p w14:paraId="6A13DF50" w14:textId="77777777" w:rsidR="00777A41" w:rsidRDefault="008B1727">
            <w:pPr>
              <w:pStyle w:val="Table04Row"/>
            </w:pPr>
            <w:r>
              <w:rPr>
                <w:i/>
              </w:rPr>
              <w:t>Workers’ Compensation and Injury Management Amendment Regulations 2011</w:t>
            </w:r>
          </w:p>
        </w:tc>
        <w:tc>
          <w:tcPr>
            <w:tcW w:w="1418" w:type="dxa"/>
          </w:tcPr>
          <w:p w14:paraId="176AFA20" w14:textId="77777777" w:rsidR="00777A41" w:rsidRDefault="008B1727">
            <w:pPr>
              <w:pStyle w:val="Table04Row"/>
            </w:pPr>
            <w:r>
              <w:t>18 Nov 2011</w:t>
            </w:r>
            <w:r>
              <w:br/>
              <w:t>p. 4819‑26</w:t>
            </w:r>
          </w:p>
        </w:tc>
        <w:tc>
          <w:tcPr>
            <w:tcW w:w="4536" w:type="dxa"/>
          </w:tcPr>
          <w:p w14:paraId="7E0A4CFA" w14:textId="77777777" w:rsidR="00777A41" w:rsidRDefault="008B1727">
            <w:pPr>
              <w:pStyle w:val="Table04Row"/>
            </w:pPr>
            <w:r>
              <w:t>r. 1 &amp; 2: 18 Nov 2011 (see r. 2(a));</w:t>
            </w:r>
          </w:p>
          <w:p w14:paraId="6C380B3A" w14:textId="77777777" w:rsidR="00777A41" w:rsidRDefault="008B1727">
            <w:pPr>
              <w:pStyle w:val="Table04Row"/>
            </w:pPr>
            <w:r>
              <w:t xml:space="preserve">Regulations other than r. 1 &amp; 2: 1 Dec 2011 (see r. 2(b) and </w:t>
            </w:r>
            <w:r>
              <w:rPr>
                <w:i/>
              </w:rPr>
              <w:t>Gazette</w:t>
            </w:r>
            <w:r>
              <w:t xml:space="preserve"> 8 Nov 2011 p. 4673)</w:t>
            </w:r>
          </w:p>
        </w:tc>
      </w:tr>
      <w:tr w:rsidR="00777A41" w14:paraId="4578CE0B" w14:textId="77777777">
        <w:trPr>
          <w:cantSplit/>
          <w:jc w:val="center"/>
        </w:trPr>
        <w:tc>
          <w:tcPr>
            <w:tcW w:w="4253" w:type="dxa"/>
          </w:tcPr>
          <w:p w14:paraId="36C8C5E7" w14:textId="77777777" w:rsidR="00777A41" w:rsidRDefault="008B1727">
            <w:pPr>
              <w:pStyle w:val="Table04Row"/>
            </w:pPr>
            <w:r>
              <w:rPr>
                <w:i/>
              </w:rPr>
              <w:t>Workers’ Compensation and Injury Management Amendment Regulations 2012</w:t>
            </w:r>
          </w:p>
        </w:tc>
        <w:tc>
          <w:tcPr>
            <w:tcW w:w="1418" w:type="dxa"/>
          </w:tcPr>
          <w:p w14:paraId="4F5CFF64" w14:textId="77777777" w:rsidR="00777A41" w:rsidRDefault="008B1727">
            <w:pPr>
              <w:pStyle w:val="Table04Row"/>
            </w:pPr>
            <w:r>
              <w:t>27 Jul 2012</w:t>
            </w:r>
            <w:r>
              <w:br/>
              <w:t>p. 3664‑6</w:t>
            </w:r>
          </w:p>
        </w:tc>
        <w:tc>
          <w:tcPr>
            <w:tcW w:w="4536" w:type="dxa"/>
          </w:tcPr>
          <w:p w14:paraId="3DBE7C51" w14:textId="77777777" w:rsidR="00777A41" w:rsidRDefault="008B1727">
            <w:pPr>
              <w:pStyle w:val="Table04Row"/>
            </w:pPr>
            <w:r>
              <w:t>r. 1 &amp; 2: 27 Jul 2012 (see r. 2(a));</w:t>
            </w:r>
          </w:p>
          <w:p w14:paraId="4FB3F2DC" w14:textId="77777777" w:rsidR="00777A41" w:rsidRDefault="008B1727">
            <w:pPr>
              <w:pStyle w:val="Table04Row"/>
            </w:pPr>
            <w:r>
              <w:t xml:space="preserve">Regulations other than r. 1 &amp; 2: 1 Aug 2012 (see r. 2(b) and </w:t>
            </w:r>
            <w:r>
              <w:rPr>
                <w:i/>
              </w:rPr>
              <w:t>Gazette</w:t>
            </w:r>
            <w:r>
              <w:t xml:space="preserve"> 27 Jul 2012 p. 3663)</w:t>
            </w:r>
          </w:p>
        </w:tc>
      </w:tr>
      <w:tr w:rsidR="00777A41" w14:paraId="7B06C1B3" w14:textId="77777777">
        <w:trPr>
          <w:cantSplit/>
          <w:jc w:val="center"/>
        </w:trPr>
        <w:tc>
          <w:tcPr>
            <w:tcW w:w="4253" w:type="dxa"/>
          </w:tcPr>
          <w:p w14:paraId="468559F5" w14:textId="77777777" w:rsidR="00777A41" w:rsidRDefault="008B1727">
            <w:pPr>
              <w:pStyle w:val="Table04Row"/>
            </w:pPr>
            <w:r>
              <w:rPr>
                <w:i/>
              </w:rPr>
              <w:t>Workers’ Compensation and Injury Management Amendment Regulations (No. 2) 2012</w:t>
            </w:r>
          </w:p>
        </w:tc>
        <w:tc>
          <w:tcPr>
            <w:tcW w:w="1418" w:type="dxa"/>
          </w:tcPr>
          <w:p w14:paraId="04D8DD4E" w14:textId="77777777" w:rsidR="00777A41" w:rsidRDefault="008B1727">
            <w:pPr>
              <w:pStyle w:val="Table04Row"/>
            </w:pPr>
            <w:r>
              <w:t>14 Dec 2012</w:t>
            </w:r>
            <w:r>
              <w:br/>
              <w:t>p. 6209‑12</w:t>
            </w:r>
          </w:p>
        </w:tc>
        <w:tc>
          <w:tcPr>
            <w:tcW w:w="4536" w:type="dxa"/>
          </w:tcPr>
          <w:p w14:paraId="0EAEAFE3" w14:textId="77777777" w:rsidR="00777A41" w:rsidRDefault="008B1727">
            <w:pPr>
              <w:pStyle w:val="Table04Row"/>
            </w:pPr>
            <w:r>
              <w:t>r. 1 &amp; 2: 14 Dec 2012 (see r. 2(a));</w:t>
            </w:r>
          </w:p>
          <w:p w14:paraId="5E9E53EE" w14:textId="77777777" w:rsidR="00777A41" w:rsidRDefault="008B1727">
            <w:pPr>
              <w:pStyle w:val="Table04Row"/>
            </w:pPr>
            <w:r>
              <w:t>Regulations other than r. 1 &amp; 2: 15 Dec 2012 (see r. 2(b))</w:t>
            </w:r>
          </w:p>
        </w:tc>
      </w:tr>
      <w:tr w:rsidR="00777A41" w14:paraId="763992B6" w14:textId="77777777">
        <w:trPr>
          <w:cantSplit/>
          <w:jc w:val="center"/>
        </w:trPr>
        <w:tc>
          <w:tcPr>
            <w:tcW w:w="10207" w:type="dxa"/>
            <w:gridSpan w:val="3"/>
          </w:tcPr>
          <w:p w14:paraId="4D41F3FA" w14:textId="77777777" w:rsidR="00777A41" w:rsidRDefault="008B1727">
            <w:pPr>
              <w:pStyle w:val="Table04Row"/>
            </w:pPr>
            <w:r>
              <w:rPr>
                <w:b/>
              </w:rPr>
              <w:t>Reprint 7 as at 24 May 2013</w:t>
            </w:r>
          </w:p>
        </w:tc>
      </w:tr>
      <w:tr w:rsidR="00777A41" w14:paraId="6F8E38A2" w14:textId="77777777">
        <w:trPr>
          <w:cantSplit/>
          <w:jc w:val="center"/>
        </w:trPr>
        <w:tc>
          <w:tcPr>
            <w:tcW w:w="4253" w:type="dxa"/>
          </w:tcPr>
          <w:p w14:paraId="19BE489B" w14:textId="77777777" w:rsidR="00777A41" w:rsidRDefault="008B1727">
            <w:pPr>
              <w:pStyle w:val="Table04Row"/>
            </w:pPr>
            <w:r>
              <w:rPr>
                <w:i/>
              </w:rPr>
              <w:t>Workers’ Compensation and Injury Management Amendment Regulations (No. 2) 2014</w:t>
            </w:r>
          </w:p>
        </w:tc>
        <w:tc>
          <w:tcPr>
            <w:tcW w:w="1418" w:type="dxa"/>
          </w:tcPr>
          <w:p w14:paraId="33F418C8" w14:textId="77777777" w:rsidR="00777A41" w:rsidRDefault="008B1727">
            <w:pPr>
              <w:pStyle w:val="Table04Row"/>
            </w:pPr>
            <w:r>
              <w:t>25 Feb 2014</w:t>
            </w:r>
            <w:r>
              <w:br/>
              <w:t>p. 505‑8</w:t>
            </w:r>
          </w:p>
        </w:tc>
        <w:tc>
          <w:tcPr>
            <w:tcW w:w="4536" w:type="dxa"/>
          </w:tcPr>
          <w:p w14:paraId="36678C85" w14:textId="77777777" w:rsidR="00777A41" w:rsidRDefault="008B1727">
            <w:pPr>
              <w:pStyle w:val="Table04Row"/>
            </w:pPr>
            <w:r>
              <w:t>r. 1 &amp; 2: 25 Feb 2014 (see r. 2(a));</w:t>
            </w:r>
          </w:p>
          <w:p w14:paraId="3D869851" w14:textId="77777777" w:rsidR="00777A41" w:rsidRDefault="008B1727">
            <w:pPr>
              <w:pStyle w:val="Table04Row"/>
            </w:pPr>
            <w:r>
              <w:t>Regulations other than r. 1 &amp; 2: 26 Feb 2014 (see r. 2(b))</w:t>
            </w:r>
          </w:p>
        </w:tc>
      </w:tr>
      <w:tr w:rsidR="00777A41" w14:paraId="489F47F3" w14:textId="77777777">
        <w:trPr>
          <w:cantSplit/>
          <w:jc w:val="center"/>
        </w:trPr>
        <w:tc>
          <w:tcPr>
            <w:tcW w:w="4253" w:type="dxa"/>
          </w:tcPr>
          <w:p w14:paraId="3E1F9D8E" w14:textId="77777777" w:rsidR="00777A41" w:rsidRDefault="008B1727">
            <w:pPr>
              <w:pStyle w:val="Table04Row"/>
            </w:pPr>
            <w:r>
              <w:rPr>
                <w:i/>
              </w:rPr>
              <w:t>Workers’ Compensation and Injury Management Amendment Regulations 2014</w:t>
            </w:r>
          </w:p>
        </w:tc>
        <w:tc>
          <w:tcPr>
            <w:tcW w:w="1418" w:type="dxa"/>
          </w:tcPr>
          <w:p w14:paraId="5DEC306B" w14:textId="77777777" w:rsidR="00777A41" w:rsidRDefault="008B1727">
            <w:pPr>
              <w:pStyle w:val="Table04Row"/>
            </w:pPr>
            <w:r>
              <w:t>25 Mar 2014</w:t>
            </w:r>
            <w:r>
              <w:br/>
              <w:t>p. 820‑8</w:t>
            </w:r>
          </w:p>
        </w:tc>
        <w:tc>
          <w:tcPr>
            <w:tcW w:w="4536" w:type="dxa"/>
          </w:tcPr>
          <w:p w14:paraId="490A5EEC" w14:textId="77777777" w:rsidR="00777A41" w:rsidRDefault="008B1727">
            <w:pPr>
              <w:pStyle w:val="Table04Row"/>
            </w:pPr>
            <w:r>
              <w:t>r. 1 &amp; 2: 25 Mar 2014 (see r. 2(a));</w:t>
            </w:r>
          </w:p>
          <w:p w14:paraId="2DE86CB6" w14:textId="77777777" w:rsidR="00777A41" w:rsidRDefault="008B1727">
            <w:pPr>
              <w:pStyle w:val="Table04Row"/>
            </w:pPr>
            <w:r>
              <w:t>Regulations other than r. 1 &amp; 2: 1 Jul 2014 (see r. 2(b))</w:t>
            </w:r>
          </w:p>
        </w:tc>
      </w:tr>
      <w:tr w:rsidR="00777A41" w14:paraId="534A3ACD" w14:textId="77777777">
        <w:trPr>
          <w:cantSplit/>
          <w:jc w:val="center"/>
        </w:trPr>
        <w:tc>
          <w:tcPr>
            <w:tcW w:w="4253" w:type="dxa"/>
          </w:tcPr>
          <w:p w14:paraId="21981A35" w14:textId="77777777" w:rsidR="00777A41" w:rsidRDefault="008B1727">
            <w:pPr>
              <w:pStyle w:val="Table04Row"/>
            </w:pPr>
            <w:r>
              <w:rPr>
                <w:i/>
              </w:rPr>
              <w:t>Workers’ Compensation and Injury Management Amendment Regulations 2015</w:t>
            </w:r>
          </w:p>
        </w:tc>
        <w:tc>
          <w:tcPr>
            <w:tcW w:w="1418" w:type="dxa"/>
          </w:tcPr>
          <w:p w14:paraId="6332306E" w14:textId="77777777" w:rsidR="00777A41" w:rsidRDefault="008B1727">
            <w:pPr>
              <w:pStyle w:val="Table04Row"/>
            </w:pPr>
            <w:r>
              <w:t>20 Mar 2015</w:t>
            </w:r>
            <w:r>
              <w:br/>
              <w:t>p. 910‑11</w:t>
            </w:r>
          </w:p>
        </w:tc>
        <w:tc>
          <w:tcPr>
            <w:tcW w:w="4536" w:type="dxa"/>
          </w:tcPr>
          <w:p w14:paraId="1778C940" w14:textId="77777777" w:rsidR="00777A41" w:rsidRDefault="008B1727">
            <w:pPr>
              <w:pStyle w:val="Table04Row"/>
            </w:pPr>
            <w:r>
              <w:t>r. 1 &amp; 2: 20 Mar 2015 (see r. 2(a));</w:t>
            </w:r>
          </w:p>
          <w:p w14:paraId="0FCD5533" w14:textId="77777777" w:rsidR="00777A41" w:rsidRDefault="008B1727">
            <w:pPr>
              <w:pStyle w:val="Table04Row"/>
            </w:pPr>
            <w:r>
              <w:t>Regulations other than r. 1 &amp; 2: 1 Apr 2015 (see r. 2(b))</w:t>
            </w:r>
          </w:p>
        </w:tc>
      </w:tr>
      <w:tr w:rsidR="00777A41" w14:paraId="4433BCAF" w14:textId="77777777">
        <w:trPr>
          <w:cantSplit/>
          <w:jc w:val="center"/>
        </w:trPr>
        <w:tc>
          <w:tcPr>
            <w:tcW w:w="4253" w:type="dxa"/>
          </w:tcPr>
          <w:p w14:paraId="61BEA9EE" w14:textId="77777777" w:rsidR="00777A41" w:rsidRDefault="008B1727">
            <w:pPr>
              <w:pStyle w:val="Table04Row"/>
            </w:pPr>
            <w:r>
              <w:rPr>
                <w:i/>
              </w:rPr>
              <w:t>Workers’ Compensation and Injury Management Amendment Regulations 2016</w:t>
            </w:r>
          </w:p>
        </w:tc>
        <w:tc>
          <w:tcPr>
            <w:tcW w:w="1418" w:type="dxa"/>
          </w:tcPr>
          <w:p w14:paraId="6A89F908" w14:textId="77777777" w:rsidR="00777A41" w:rsidRDefault="008B1727">
            <w:pPr>
              <w:pStyle w:val="Table04Row"/>
            </w:pPr>
            <w:r>
              <w:t>15 Apr 2016</w:t>
            </w:r>
            <w:r>
              <w:br/>
              <w:t>p. 1184‑5</w:t>
            </w:r>
          </w:p>
        </w:tc>
        <w:tc>
          <w:tcPr>
            <w:tcW w:w="4536" w:type="dxa"/>
          </w:tcPr>
          <w:p w14:paraId="4A23A57C" w14:textId="77777777" w:rsidR="00777A41" w:rsidRDefault="008B1727">
            <w:pPr>
              <w:pStyle w:val="Table04Row"/>
            </w:pPr>
            <w:r>
              <w:t>r. 1 &amp; 2: 15 Apr 2016 (see r. 2(a));</w:t>
            </w:r>
          </w:p>
          <w:p w14:paraId="5490705F" w14:textId="77777777" w:rsidR="00777A41" w:rsidRDefault="008B1727">
            <w:pPr>
              <w:pStyle w:val="Table04Row"/>
            </w:pPr>
            <w:r>
              <w:t>Regulations other than r. 1 &amp; 2: 16 Apr 2016 (see r. 2(b))</w:t>
            </w:r>
          </w:p>
        </w:tc>
      </w:tr>
      <w:tr w:rsidR="00777A41" w14:paraId="3698F765" w14:textId="77777777">
        <w:trPr>
          <w:cantSplit/>
          <w:jc w:val="center"/>
        </w:trPr>
        <w:tc>
          <w:tcPr>
            <w:tcW w:w="4253" w:type="dxa"/>
          </w:tcPr>
          <w:p w14:paraId="0FDA6D0E" w14:textId="77777777" w:rsidR="00777A41" w:rsidRDefault="008B1727">
            <w:pPr>
              <w:pStyle w:val="Table04Row"/>
            </w:pPr>
            <w:r>
              <w:rPr>
                <w:i/>
              </w:rPr>
              <w:t>Workers’ Compensation and Injury Management Amendment Regulations (No. 2) 2016</w:t>
            </w:r>
          </w:p>
        </w:tc>
        <w:tc>
          <w:tcPr>
            <w:tcW w:w="1418" w:type="dxa"/>
          </w:tcPr>
          <w:p w14:paraId="49965FA4" w14:textId="77777777" w:rsidR="00777A41" w:rsidRDefault="008B1727">
            <w:pPr>
              <w:pStyle w:val="Table04Row"/>
            </w:pPr>
            <w:r>
              <w:t>4 Oct 2016</w:t>
            </w:r>
            <w:r>
              <w:br/>
              <w:t>p. 4242‑5</w:t>
            </w:r>
          </w:p>
        </w:tc>
        <w:tc>
          <w:tcPr>
            <w:tcW w:w="4536" w:type="dxa"/>
          </w:tcPr>
          <w:p w14:paraId="28E00134" w14:textId="77777777" w:rsidR="00777A41" w:rsidRDefault="008B1727">
            <w:pPr>
              <w:pStyle w:val="Table04Row"/>
            </w:pPr>
            <w:r>
              <w:t>r. 1 &amp; 2: 4 Oct 2016 (see r. 2(a));</w:t>
            </w:r>
          </w:p>
          <w:p w14:paraId="349AED93" w14:textId="77777777" w:rsidR="00777A41" w:rsidRDefault="008B1727">
            <w:pPr>
              <w:pStyle w:val="Table04Row"/>
            </w:pPr>
            <w:r>
              <w:t>Regulations other than r. 1 &amp; 2: 17 Oct 2016 (see r. 2(b))</w:t>
            </w:r>
          </w:p>
        </w:tc>
      </w:tr>
      <w:tr w:rsidR="00777A41" w14:paraId="307F15B6" w14:textId="77777777">
        <w:trPr>
          <w:cantSplit/>
          <w:jc w:val="center"/>
        </w:trPr>
        <w:tc>
          <w:tcPr>
            <w:tcW w:w="10207" w:type="dxa"/>
            <w:gridSpan w:val="3"/>
          </w:tcPr>
          <w:p w14:paraId="2557B31D" w14:textId="77777777" w:rsidR="00777A41" w:rsidRDefault="008B1727">
            <w:pPr>
              <w:pStyle w:val="Table04Row"/>
            </w:pPr>
            <w:r>
              <w:rPr>
                <w:b/>
              </w:rPr>
              <w:t>Reprint 8 as at 19 May 2017</w:t>
            </w:r>
          </w:p>
        </w:tc>
      </w:tr>
      <w:tr w:rsidR="00777A41" w14:paraId="72622B69" w14:textId="77777777">
        <w:trPr>
          <w:cantSplit/>
          <w:jc w:val="center"/>
        </w:trPr>
        <w:tc>
          <w:tcPr>
            <w:tcW w:w="4253" w:type="dxa"/>
          </w:tcPr>
          <w:p w14:paraId="1670A71C" w14:textId="77777777" w:rsidR="00777A41" w:rsidRDefault="008B1727">
            <w:pPr>
              <w:pStyle w:val="Table04Row"/>
            </w:pPr>
            <w:r>
              <w:rPr>
                <w:i/>
              </w:rPr>
              <w:t>Workers’ Compensation and Injury Management Amendment Regulations 2018</w:t>
            </w:r>
          </w:p>
        </w:tc>
        <w:tc>
          <w:tcPr>
            <w:tcW w:w="1418" w:type="dxa"/>
          </w:tcPr>
          <w:p w14:paraId="7AC7954A" w14:textId="77777777" w:rsidR="00777A41" w:rsidRDefault="008B1727">
            <w:pPr>
              <w:pStyle w:val="Table04Row"/>
            </w:pPr>
            <w:r>
              <w:t>29 Jun 2018</w:t>
            </w:r>
            <w:r>
              <w:br/>
              <w:t>p. 2442‑6</w:t>
            </w:r>
          </w:p>
        </w:tc>
        <w:tc>
          <w:tcPr>
            <w:tcW w:w="4536" w:type="dxa"/>
          </w:tcPr>
          <w:p w14:paraId="55B739F5" w14:textId="77777777" w:rsidR="00777A41" w:rsidRDefault="008B1727">
            <w:pPr>
              <w:pStyle w:val="Table04Row"/>
            </w:pPr>
            <w:r>
              <w:t>r. 1 &amp; 2: 29 Jun 2018 (see r. 2(a));</w:t>
            </w:r>
          </w:p>
          <w:p w14:paraId="7137526E" w14:textId="77777777" w:rsidR="00777A41" w:rsidRDefault="008B1727">
            <w:pPr>
              <w:pStyle w:val="Table04Row"/>
            </w:pPr>
            <w:r>
              <w:t xml:space="preserve">Regulations other than r. 1 &amp; 2: 1 Jul 2018 (see r. 2(b) and </w:t>
            </w:r>
            <w:r>
              <w:rPr>
                <w:i/>
              </w:rPr>
              <w:t>Gazette</w:t>
            </w:r>
            <w:r>
              <w:t xml:space="preserve"> 29 Jun 2018 p. 2433)</w:t>
            </w:r>
          </w:p>
        </w:tc>
      </w:tr>
      <w:tr w:rsidR="00777A41" w14:paraId="625C733A" w14:textId="77777777">
        <w:trPr>
          <w:cantSplit/>
          <w:jc w:val="center"/>
        </w:trPr>
        <w:tc>
          <w:tcPr>
            <w:tcW w:w="4253" w:type="dxa"/>
          </w:tcPr>
          <w:p w14:paraId="3B285940" w14:textId="77777777" w:rsidR="00777A41" w:rsidRDefault="008B1727">
            <w:pPr>
              <w:pStyle w:val="Table04Row"/>
            </w:pPr>
            <w:r>
              <w:rPr>
                <w:i/>
              </w:rPr>
              <w:t>Workers’ Compensation and Injury Management Amendment Regulations 2020</w:t>
            </w:r>
          </w:p>
        </w:tc>
        <w:tc>
          <w:tcPr>
            <w:tcW w:w="1418" w:type="dxa"/>
          </w:tcPr>
          <w:p w14:paraId="15F4BAB4" w14:textId="77777777" w:rsidR="00777A41" w:rsidRDefault="008B1727">
            <w:pPr>
              <w:pStyle w:val="Table04Row"/>
            </w:pPr>
            <w:r>
              <w:t>1 Sep 2020</w:t>
            </w:r>
            <w:r>
              <w:br/>
              <w:t>SL 2020/149</w:t>
            </w:r>
          </w:p>
        </w:tc>
        <w:tc>
          <w:tcPr>
            <w:tcW w:w="4536" w:type="dxa"/>
          </w:tcPr>
          <w:p w14:paraId="68AB45AF" w14:textId="77777777" w:rsidR="00777A41" w:rsidRDefault="008B1727">
            <w:pPr>
              <w:pStyle w:val="Table04Row"/>
            </w:pPr>
            <w:r>
              <w:t>r. 1 &amp; 2: 1 Sep 2020 (see r. 2(a));</w:t>
            </w:r>
          </w:p>
          <w:p w14:paraId="0D9D308E" w14:textId="77777777" w:rsidR="00777A41" w:rsidRDefault="008B1727">
            <w:pPr>
              <w:pStyle w:val="Table04Row"/>
            </w:pPr>
            <w:r>
              <w:t>Regulations other than r. 1 &amp; 2: 2 Sep 2020 (see r. 2(b))</w:t>
            </w:r>
          </w:p>
        </w:tc>
      </w:tr>
      <w:tr w:rsidR="00777A41" w14:paraId="1342B78A" w14:textId="77777777">
        <w:trPr>
          <w:cantSplit/>
          <w:jc w:val="center"/>
        </w:trPr>
        <w:tc>
          <w:tcPr>
            <w:tcW w:w="4253" w:type="dxa"/>
          </w:tcPr>
          <w:p w14:paraId="0FBD6864" w14:textId="77777777" w:rsidR="00777A41" w:rsidRDefault="008B1727">
            <w:pPr>
              <w:pStyle w:val="Table04Row"/>
            </w:pPr>
            <w:r>
              <w:rPr>
                <w:i/>
              </w:rPr>
              <w:t>Workers’ Compensation and Injury Management Amendment Regulations (No. 2) 2020</w:t>
            </w:r>
          </w:p>
        </w:tc>
        <w:tc>
          <w:tcPr>
            <w:tcW w:w="1418" w:type="dxa"/>
          </w:tcPr>
          <w:p w14:paraId="705A8284" w14:textId="77777777" w:rsidR="00777A41" w:rsidRDefault="008B1727">
            <w:pPr>
              <w:pStyle w:val="Table04Row"/>
            </w:pPr>
            <w:r>
              <w:t>9 Oct 2020</w:t>
            </w:r>
            <w:r>
              <w:br/>
              <w:t>SL 2020/188</w:t>
            </w:r>
          </w:p>
        </w:tc>
        <w:tc>
          <w:tcPr>
            <w:tcW w:w="4536" w:type="dxa"/>
          </w:tcPr>
          <w:p w14:paraId="5B4DF903" w14:textId="77777777" w:rsidR="00777A41" w:rsidRDefault="008B1727">
            <w:pPr>
              <w:pStyle w:val="Table04Row"/>
            </w:pPr>
            <w:r>
              <w:t>r. 1 &amp; 2: 9 Oct 2020 (see r. 2(a));</w:t>
            </w:r>
          </w:p>
          <w:p w14:paraId="5956DA0E" w14:textId="77777777" w:rsidR="00777A41" w:rsidRDefault="008B1727">
            <w:pPr>
              <w:pStyle w:val="Table04Row"/>
            </w:pPr>
            <w:r>
              <w:t>Regulations other than r. 1, 2 &amp; 15: 12 Oct 2020 (see r. 2(c) and SL 2020/187);</w:t>
            </w:r>
          </w:p>
          <w:p w14:paraId="73F82F7D" w14:textId="77777777" w:rsidR="00777A41" w:rsidRDefault="008B1727">
            <w:pPr>
              <w:pStyle w:val="Table04Row"/>
            </w:pPr>
            <w:r>
              <w:t>r. 15: 16 Nov 2020 (see r. 2(b))</w:t>
            </w:r>
          </w:p>
        </w:tc>
      </w:tr>
      <w:tr w:rsidR="00777A41" w14:paraId="7AF6ACBF" w14:textId="77777777">
        <w:trPr>
          <w:cantSplit/>
          <w:jc w:val="center"/>
        </w:trPr>
        <w:tc>
          <w:tcPr>
            <w:tcW w:w="4253" w:type="dxa"/>
          </w:tcPr>
          <w:p w14:paraId="0187D69E" w14:textId="77777777" w:rsidR="00777A41" w:rsidRDefault="008B1727">
            <w:pPr>
              <w:pStyle w:val="Table04Row"/>
            </w:pPr>
            <w:r>
              <w:rPr>
                <w:i/>
              </w:rPr>
              <w:t>Workers’ Compensation and Injury Management Amendment Regulations 2021</w:t>
            </w:r>
          </w:p>
        </w:tc>
        <w:tc>
          <w:tcPr>
            <w:tcW w:w="1418" w:type="dxa"/>
          </w:tcPr>
          <w:p w14:paraId="534128B0" w14:textId="77777777" w:rsidR="00777A41" w:rsidRDefault="008B1727">
            <w:pPr>
              <w:pStyle w:val="Table04Row"/>
            </w:pPr>
            <w:r>
              <w:t>24 Dec 2021</w:t>
            </w:r>
            <w:r>
              <w:br/>
              <w:t>SL 2021/221</w:t>
            </w:r>
          </w:p>
        </w:tc>
        <w:tc>
          <w:tcPr>
            <w:tcW w:w="4536" w:type="dxa"/>
          </w:tcPr>
          <w:p w14:paraId="05C2D81C" w14:textId="77777777" w:rsidR="00777A41" w:rsidRDefault="008B1727">
            <w:pPr>
              <w:pStyle w:val="Table04Row"/>
            </w:pPr>
            <w:r>
              <w:t>r. 1 &amp; 2: 24 Dec 2021 (see r. 2(a));</w:t>
            </w:r>
          </w:p>
          <w:p w14:paraId="1EE965E4" w14:textId="77777777" w:rsidR="00777A41" w:rsidRDefault="008B1727">
            <w:pPr>
              <w:pStyle w:val="Table04Row"/>
            </w:pPr>
            <w:r>
              <w:t>Regulations other than r. 1 &amp; 2: 1 Feb 2022 (see r. 2(b)(i))</w:t>
            </w:r>
          </w:p>
        </w:tc>
      </w:tr>
      <w:tr w:rsidR="00777A41" w14:paraId="2228EEA7" w14:textId="77777777">
        <w:trPr>
          <w:cantSplit/>
          <w:jc w:val="center"/>
        </w:trPr>
        <w:tc>
          <w:tcPr>
            <w:tcW w:w="4253" w:type="dxa"/>
          </w:tcPr>
          <w:p w14:paraId="644E222E" w14:textId="77777777" w:rsidR="00777A41" w:rsidRDefault="008B1727">
            <w:pPr>
              <w:pStyle w:val="Table04Row"/>
            </w:pPr>
            <w:r>
              <w:rPr>
                <w:i/>
              </w:rPr>
              <w:t>Workers’ Compensation and Injury Management Amendment Regulations 2023</w:t>
            </w:r>
          </w:p>
        </w:tc>
        <w:tc>
          <w:tcPr>
            <w:tcW w:w="1418" w:type="dxa"/>
          </w:tcPr>
          <w:p w14:paraId="24823639" w14:textId="77777777" w:rsidR="00777A41" w:rsidRDefault="008B1727">
            <w:pPr>
              <w:pStyle w:val="Table04Row"/>
            </w:pPr>
            <w:r>
              <w:t>5 May 2023</w:t>
            </w:r>
            <w:r>
              <w:br/>
              <w:t>SL 2023/37</w:t>
            </w:r>
          </w:p>
        </w:tc>
        <w:tc>
          <w:tcPr>
            <w:tcW w:w="4536" w:type="dxa"/>
          </w:tcPr>
          <w:p w14:paraId="3266F7AF" w14:textId="77777777" w:rsidR="00777A41" w:rsidRDefault="008B1727">
            <w:pPr>
              <w:pStyle w:val="Table04Row"/>
            </w:pPr>
            <w:r>
              <w:t>r. 1 &amp; 2: 5 May 2023 (see r. 2(a));</w:t>
            </w:r>
          </w:p>
          <w:p w14:paraId="3338B949" w14:textId="77777777" w:rsidR="00777A41" w:rsidRDefault="008B1727">
            <w:pPr>
              <w:pStyle w:val="Table04Row"/>
            </w:pPr>
            <w:r>
              <w:t>Regulations other than r. 1 &amp; 2: 6 May 2023 (see r. 2(b))</w:t>
            </w:r>
          </w:p>
        </w:tc>
      </w:tr>
      <w:tr w:rsidR="00777A41" w14:paraId="744BA50A" w14:textId="77777777">
        <w:trPr>
          <w:cantSplit/>
          <w:jc w:val="center"/>
        </w:trPr>
        <w:tc>
          <w:tcPr>
            <w:tcW w:w="4253" w:type="dxa"/>
          </w:tcPr>
          <w:p w14:paraId="17583AF0" w14:textId="77777777" w:rsidR="00777A41" w:rsidRDefault="008B1727">
            <w:pPr>
              <w:pStyle w:val="Table04Row"/>
            </w:pPr>
            <w:r>
              <w:rPr>
                <w:i/>
                <w:color w:val="FF0000"/>
              </w:rPr>
              <w:t>Workers’ Compensation and Injury Management Amendment Regulations (No. 2) 2023</w:t>
            </w:r>
          </w:p>
        </w:tc>
        <w:tc>
          <w:tcPr>
            <w:tcW w:w="1418" w:type="dxa"/>
          </w:tcPr>
          <w:p w14:paraId="2ED9BA7E" w14:textId="77777777" w:rsidR="00777A41" w:rsidRDefault="008B1727">
            <w:pPr>
              <w:pStyle w:val="Table04Row"/>
            </w:pPr>
            <w:r>
              <w:rPr>
                <w:color w:val="FF0000"/>
              </w:rPr>
              <w:t>26 Jul 2023</w:t>
            </w:r>
            <w:r>
              <w:rPr>
                <w:color w:val="FF0000"/>
              </w:rPr>
              <w:br/>
              <w:t>SL 2023/113</w:t>
            </w:r>
          </w:p>
        </w:tc>
        <w:tc>
          <w:tcPr>
            <w:tcW w:w="4536" w:type="dxa"/>
          </w:tcPr>
          <w:p w14:paraId="71D43B2D" w14:textId="77777777" w:rsidR="00777A41" w:rsidRDefault="008B1727">
            <w:pPr>
              <w:pStyle w:val="Table04Row"/>
            </w:pPr>
            <w:r>
              <w:rPr>
                <w:color w:val="FF0000"/>
              </w:rPr>
              <w:t>r. 1 &amp; 2: 26 Jul 2023 (see r. 2(a));</w:t>
            </w:r>
          </w:p>
          <w:p w14:paraId="75EF3185" w14:textId="77777777" w:rsidR="00777A41" w:rsidRDefault="008B1727">
            <w:pPr>
              <w:pStyle w:val="Table04Row"/>
            </w:pPr>
            <w:r>
              <w:rPr>
                <w:color w:val="FF0000"/>
              </w:rPr>
              <w:t>Regulations other than r. 1 &amp; 2: 27 Jul 2023 (see r. 2(b))</w:t>
            </w:r>
          </w:p>
        </w:tc>
      </w:tr>
      <w:tr w:rsidR="00777A41" w14:paraId="10AAFAC7" w14:textId="77777777">
        <w:trPr>
          <w:cantSplit/>
          <w:jc w:val="center"/>
        </w:trPr>
        <w:tc>
          <w:tcPr>
            <w:tcW w:w="4253" w:type="dxa"/>
          </w:tcPr>
          <w:p w14:paraId="150755DD" w14:textId="77777777" w:rsidR="00777A41" w:rsidRDefault="008B1727">
            <w:pPr>
              <w:pStyle w:val="Table04Row"/>
            </w:pPr>
            <w:r>
              <w:rPr>
                <w:i/>
                <w:color w:val="FF0000"/>
              </w:rPr>
              <w:t>Workers’ Compensation and Injury Management Amendment Regulations (No. 3) 2023</w:t>
            </w:r>
          </w:p>
        </w:tc>
        <w:tc>
          <w:tcPr>
            <w:tcW w:w="1418" w:type="dxa"/>
          </w:tcPr>
          <w:p w14:paraId="5575C20C" w14:textId="77777777" w:rsidR="00777A41" w:rsidRDefault="008B1727">
            <w:pPr>
              <w:pStyle w:val="Table04Row"/>
            </w:pPr>
            <w:r>
              <w:rPr>
                <w:color w:val="FF0000"/>
              </w:rPr>
              <w:t>9 Aug 2023</w:t>
            </w:r>
            <w:r>
              <w:rPr>
                <w:color w:val="FF0000"/>
              </w:rPr>
              <w:br/>
              <w:t>SL 2023/123</w:t>
            </w:r>
          </w:p>
        </w:tc>
        <w:tc>
          <w:tcPr>
            <w:tcW w:w="4536" w:type="dxa"/>
          </w:tcPr>
          <w:p w14:paraId="21A21A22" w14:textId="77777777" w:rsidR="00777A41" w:rsidRDefault="008B1727">
            <w:pPr>
              <w:pStyle w:val="Table04Row"/>
            </w:pPr>
            <w:r>
              <w:rPr>
                <w:color w:val="FF0000"/>
              </w:rPr>
              <w:t>r. 1 &amp; 2: 9 Aug 2023 (see r. 2(a));</w:t>
            </w:r>
          </w:p>
          <w:p w14:paraId="62D140AC" w14:textId="77777777" w:rsidR="00777A41" w:rsidRDefault="008B1727">
            <w:pPr>
              <w:pStyle w:val="Table04Row"/>
            </w:pPr>
            <w:r>
              <w:rPr>
                <w:color w:val="FF0000"/>
              </w:rPr>
              <w:t>Regulations other than r. 1 &amp; 2: 10 Aug 2023 (see r. 2(b))</w:t>
            </w:r>
          </w:p>
        </w:tc>
      </w:tr>
      <w:tr w:rsidR="00777A41" w14:paraId="7D680CCB" w14:textId="77777777">
        <w:trPr>
          <w:cantSplit/>
          <w:jc w:val="center"/>
        </w:trPr>
        <w:tc>
          <w:tcPr>
            <w:tcW w:w="5671" w:type="dxa"/>
            <w:gridSpan w:val="2"/>
          </w:tcPr>
          <w:p w14:paraId="0A63542D" w14:textId="77777777" w:rsidR="00777A41" w:rsidRDefault="008B1727">
            <w:pPr>
              <w:pStyle w:val="Table04Row"/>
            </w:pPr>
            <w:r>
              <w:rPr>
                <w:i/>
                <w:color w:val="FF0000"/>
              </w:rPr>
              <w:t>Workers Compensation and Injury Management Act 2023</w:t>
            </w:r>
            <w:r>
              <w:rPr>
                <w:color w:val="FF0000"/>
              </w:rPr>
              <w:t xml:space="preserve"> s. 620 assented to 24 Oct 2023</w:t>
            </w:r>
          </w:p>
        </w:tc>
        <w:tc>
          <w:tcPr>
            <w:tcW w:w="4536" w:type="dxa"/>
          </w:tcPr>
          <w:p w14:paraId="1FA0F873" w14:textId="77777777" w:rsidR="00777A41" w:rsidRDefault="008B1727">
            <w:pPr>
              <w:pStyle w:val="Table04Row"/>
            </w:pPr>
            <w:r>
              <w:rPr>
                <w:color w:val="FF0000"/>
              </w:rPr>
              <w:t>1 Jul 2024 (see s. 2(d) and SL 2024/34 cl. 2)</w:t>
            </w:r>
          </w:p>
        </w:tc>
      </w:tr>
      <w:tr w:rsidR="00777A41" w14:paraId="098256E1" w14:textId="77777777">
        <w:trPr>
          <w:cantSplit/>
          <w:jc w:val="center"/>
        </w:trPr>
        <w:tc>
          <w:tcPr>
            <w:tcW w:w="10206" w:type="dxa"/>
            <w:gridSpan w:val="3"/>
          </w:tcPr>
          <w:p w14:paraId="1BBFD0B8" w14:textId="77777777" w:rsidR="00777A41" w:rsidRDefault="008B1727">
            <w:pPr>
              <w:pStyle w:val="Table04BNote"/>
            </w:pPr>
            <w:r>
              <w:rPr>
                <w:color w:val="FF0000"/>
              </w:rPr>
              <w:t xml:space="preserve">Repealing Act — </w:t>
            </w:r>
          </w:p>
          <w:p w14:paraId="28B6D7D2" w14:textId="77777777" w:rsidR="00777A41" w:rsidRDefault="008B1727">
            <w:pPr>
              <w:pStyle w:val="Table04BNote"/>
            </w:pPr>
            <w:r>
              <w:rPr>
                <w:color w:val="FF0000"/>
              </w:rPr>
              <w:tab/>
            </w:r>
            <w:r>
              <w:rPr>
                <w:color w:val="FF0000"/>
              </w:rPr>
              <w:tab/>
              <w:t>2023/021 s. 620, Workers Compensation and Injury Management Act 2023 (operative 1 Jul 2024 (see s. 2(d) and SL 2024/34 cl. 2)</w:t>
            </w:r>
          </w:p>
        </w:tc>
      </w:tr>
    </w:tbl>
    <w:p w14:paraId="684BA311" w14:textId="77777777" w:rsidR="00777A41" w:rsidRDefault="008B1727">
      <w:pPr>
        <w:pStyle w:val="IRegName"/>
      </w:pPr>
      <w:r>
        <w:t>Workers’ Compensation Code of Practice (Injury Management)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2099959" w14:textId="77777777">
        <w:trPr>
          <w:cantSplit/>
          <w:jc w:val="center"/>
        </w:trPr>
        <w:tc>
          <w:tcPr>
            <w:tcW w:w="4253" w:type="dxa"/>
          </w:tcPr>
          <w:p w14:paraId="38BBBF42" w14:textId="77777777" w:rsidR="00777A41" w:rsidRDefault="008B1727">
            <w:pPr>
              <w:pStyle w:val="Table04Row"/>
            </w:pPr>
            <w:r>
              <w:rPr>
                <w:i/>
              </w:rPr>
              <w:t>Workers’ Compensation Code of Practice (Injury Management) 2005</w:t>
            </w:r>
          </w:p>
        </w:tc>
        <w:tc>
          <w:tcPr>
            <w:tcW w:w="1418" w:type="dxa"/>
          </w:tcPr>
          <w:p w14:paraId="15A51907" w14:textId="77777777" w:rsidR="00777A41" w:rsidRDefault="008B1727">
            <w:pPr>
              <w:pStyle w:val="Table04Row"/>
            </w:pPr>
            <w:r>
              <w:t>27 Sep 2005</w:t>
            </w:r>
            <w:r>
              <w:br/>
              <w:t>p. 4387‑90</w:t>
            </w:r>
          </w:p>
        </w:tc>
        <w:tc>
          <w:tcPr>
            <w:tcW w:w="4536" w:type="dxa"/>
          </w:tcPr>
          <w:p w14:paraId="79BDD10B" w14:textId="77777777" w:rsidR="00777A41" w:rsidRDefault="008B1727">
            <w:pPr>
              <w:pStyle w:val="Table04Row"/>
            </w:pPr>
            <w:r>
              <w:t xml:space="preserve">14 Nov 2005 (see cl. 2 and </w:t>
            </w:r>
            <w:r>
              <w:rPr>
                <w:i/>
              </w:rPr>
              <w:t>Gazette</w:t>
            </w:r>
            <w:r>
              <w:t xml:space="preserve"> 31 Dec 2004 p. 7131 &amp; 17 Jun 2005 p. 2657)</w:t>
            </w:r>
          </w:p>
        </w:tc>
      </w:tr>
      <w:tr w:rsidR="00777A41" w14:paraId="0F1E251F" w14:textId="77777777">
        <w:trPr>
          <w:cantSplit/>
          <w:jc w:val="center"/>
        </w:trPr>
        <w:tc>
          <w:tcPr>
            <w:tcW w:w="5671" w:type="dxa"/>
            <w:gridSpan w:val="2"/>
          </w:tcPr>
          <w:p w14:paraId="454C92AB" w14:textId="77777777" w:rsidR="00777A41" w:rsidRDefault="008B1727">
            <w:pPr>
              <w:pStyle w:val="Table04Row"/>
            </w:pPr>
            <w:r>
              <w:rPr>
                <w:i/>
                <w:color w:val="FF0000"/>
              </w:rPr>
              <w:t>Workers Compensation and Injury Management Act 2023</w:t>
            </w:r>
            <w:r>
              <w:rPr>
                <w:color w:val="FF0000"/>
              </w:rPr>
              <w:t xml:space="preserve"> s. 622 assented to 24 Oct 2023</w:t>
            </w:r>
          </w:p>
        </w:tc>
        <w:tc>
          <w:tcPr>
            <w:tcW w:w="4536" w:type="dxa"/>
          </w:tcPr>
          <w:p w14:paraId="25A391D3" w14:textId="77777777" w:rsidR="00777A41" w:rsidRDefault="008B1727">
            <w:pPr>
              <w:pStyle w:val="Table04Row"/>
            </w:pPr>
            <w:r>
              <w:rPr>
                <w:color w:val="FF0000"/>
              </w:rPr>
              <w:t>1 Jul 2024 (see s. 2(d) and SL 2024/34 cl. 2)</w:t>
            </w:r>
          </w:p>
        </w:tc>
      </w:tr>
      <w:tr w:rsidR="00777A41" w14:paraId="6D6AD60B" w14:textId="77777777">
        <w:trPr>
          <w:cantSplit/>
          <w:jc w:val="center"/>
        </w:trPr>
        <w:tc>
          <w:tcPr>
            <w:tcW w:w="10206" w:type="dxa"/>
            <w:gridSpan w:val="3"/>
          </w:tcPr>
          <w:p w14:paraId="1282C518" w14:textId="77777777" w:rsidR="00777A41" w:rsidRDefault="008B1727">
            <w:pPr>
              <w:pStyle w:val="Table04BNote"/>
            </w:pPr>
            <w:r>
              <w:rPr>
                <w:color w:val="FF0000"/>
              </w:rPr>
              <w:t xml:space="preserve">Repealing Act — </w:t>
            </w:r>
          </w:p>
          <w:p w14:paraId="3DCFF15A" w14:textId="77777777" w:rsidR="00777A41" w:rsidRDefault="008B1727">
            <w:pPr>
              <w:pStyle w:val="Table04BNote"/>
            </w:pPr>
            <w:r>
              <w:rPr>
                <w:color w:val="FF0000"/>
              </w:rPr>
              <w:tab/>
            </w:r>
            <w:r>
              <w:rPr>
                <w:color w:val="FF0000"/>
              </w:rPr>
              <w:tab/>
              <w:t>2023/021 s. 622, Workers Compensation and Injury Management Act 2023 (operative 1 Jul 2024 (see s. 2(d) and SL 2024/34 cl. 2)</w:t>
            </w:r>
          </w:p>
        </w:tc>
      </w:tr>
    </w:tbl>
    <w:p w14:paraId="36A267B9" w14:textId="77777777" w:rsidR="00777A41" w:rsidRDefault="008B1727">
      <w:pPr>
        <w:pStyle w:val="IRegName"/>
      </w:pPr>
      <w:r>
        <w:t>Workers’ Compensation and Injury Management Arbitration Rules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8FA2390" w14:textId="77777777">
        <w:trPr>
          <w:cantSplit/>
          <w:jc w:val="center"/>
        </w:trPr>
        <w:tc>
          <w:tcPr>
            <w:tcW w:w="4253" w:type="dxa"/>
          </w:tcPr>
          <w:p w14:paraId="0F71E446" w14:textId="77777777" w:rsidR="00777A41" w:rsidRDefault="008B1727">
            <w:pPr>
              <w:pStyle w:val="Table04Row"/>
            </w:pPr>
            <w:r>
              <w:rPr>
                <w:i/>
              </w:rPr>
              <w:t>Workers’ Compensation and Injury Management Arbitration Rules 2011</w:t>
            </w:r>
          </w:p>
        </w:tc>
        <w:tc>
          <w:tcPr>
            <w:tcW w:w="1418" w:type="dxa"/>
          </w:tcPr>
          <w:p w14:paraId="1F4F1086" w14:textId="77777777" w:rsidR="00777A41" w:rsidRDefault="008B1727">
            <w:pPr>
              <w:pStyle w:val="Table04Row"/>
            </w:pPr>
            <w:r>
              <w:t>9 Nov 2011</w:t>
            </w:r>
            <w:r>
              <w:br/>
              <w:t>p. 4689‑740</w:t>
            </w:r>
          </w:p>
        </w:tc>
        <w:tc>
          <w:tcPr>
            <w:tcW w:w="4536" w:type="dxa"/>
          </w:tcPr>
          <w:p w14:paraId="373995E9" w14:textId="77777777" w:rsidR="00777A41" w:rsidRDefault="008B1727">
            <w:pPr>
              <w:pStyle w:val="Table04Row"/>
            </w:pPr>
            <w:r>
              <w:t>r. 1 &amp; 2: 9 Nov 2011 (see r. 2(a));</w:t>
            </w:r>
          </w:p>
          <w:p w14:paraId="3738CC15" w14:textId="77777777" w:rsidR="00777A41" w:rsidRDefault="008B1727">
            <w:pPr>
              <w:pStyle w:val="Table04Row"/>
            </w:pPr>
            <w:r>
              <w:t xml:space="preserve">Rules other than r. 1 &amp; 2: 1 Dec 2011 (see r. 2(b) and </w:t>
            </w:r>
            <w:r>
              <w:rPr>
                <w:i/>
              </w:rPr>
              <w:t>Gazette</w:t>
            </w:r>
            <w:r>
              <w:t xml:space="preserve"> 8 Nov 2011 p. 4673)</w:t>
            </w:r>
          </w:p>
        </w:tc>
      </w:tr>
      <w:tr w:rsidR="00777A41" w14:paraId="57C7BCFE" w14:textId="77777777">
        <w:trPr>
          <w:cantSplit/>
          <w:jc w:val="center"/>
        </w:trPr>
        <w:tc>
          <w:tcPr>
            <w:tcW w:w="4253" w:type="dxa"/>
          </w:tcPr>
          <w:p w14:paraId="4F330E4C" w14:textId="77777777" w:rsidR="00777A41" w:rsidRDefault="008B1727">
            <w:pPr>
              <w:pStyle w:val="Table04Row"/>
            </w:pPr>
            <w:r>
              <w:rPr>
                <w:i/>
              </w:rPr>
              <w:t>Workers’ Compensation and Injury Management Arbitration Amendment Rules 2015</w:t>
            </w:r>
          </w:p>
        </w:tc>
        <w:tc>
          <w:tcPr>
            <w:tcW w:w="1418" w:type="dxa"/>
          </w:tcPr>
          <w:p w14:paraId="74B86248" w14:textId="77777777" w:rsidR="00777A41" w:rsidRDefault="008B1727">
            <w:pPr>
              <w:pStyle w:val="Table04Row"/>
            </w:pPr>
            <w:r>
              <w:t>12 Jun 2015</w:t>
            </w:r>
            <w:r>
              <w:br/>
              <w:t>p. 2044‑7</w:t>
            </w:r>
          </w:p>
        </w:tc>
        <w:tc>
          <w:tcPr>
            <w:tcW w:w="4536" w:type="dxa"/>
          </w:tcPr>
          <w:p w14:paraId="609F5AD7" w14:textId="77777777" w:rsidR="00777A41" w:rsidRDefault="008B1727">
            <w:pPr>
              <w:pStyle w:val="Table04Row"/>
            </w:pPr>
            <w:r>
              <w:t>r. 1 &amp; 2: 12 Jun 2015 (see r. 2(a));</w:t>
            </w:r>
          </w:p>
          <w:p w14:paraId="5C6CDF84" w14:textId="77777777" w:rsidR="00777A41" w:rsidRDefault="008B1727">
            <w:pPr>
              <w:pStyle w:val="Table04Row"/>
            </w:pPr>
            <w:r>
              <w:t>Rules other than r. 1 &amp; 2: 1 Jul 2015 (see r. 2(b)(ii))</w:t>
            </w:r>
          </w:p>
        </w:tc>
      </w:tr>
      <w:tr w:rsidR="00777A41" w14:paraId="243503B8" w14:textId="77777777">
        <w:trPr>
          <w:cantSplit/>
          <w:jc w:val="center"/>
        </w:trPr>
        <w:tc>
          <w:tcPr>
            <w:tcW w:w="4253" w:type="dxa"/>
          </w:tcPr>
          <w:p w14:paraId="24AA47A6" w14:textId="77777777" w:rsidR="00777A41" w:rsidRDefault="008B1727">
            <w:pPr>
              <w:pStyle w:val="Table04Row"/>
            </w:pPr>
            <w:r>
              <w:rPr>
                <w:i/>
              </w:rPr>
              <w:t>Workers’ Compensation and Injury Management Arbitration Amendment Rules 2018</w:t>
            </w:r>
          </w:p>
        </w:tc>
        <w:tc>
          <w:tcPr>
            <w:tcW w:w="1418" w:type="dxa"/>
          </w:tcPr>
          <w:p w14:paraId="338B69F2" w14:textId="77777777" w:rsidR="00777A41" w:rsidRDefault="008B1727">
            <w:pPr>
              <w:pStyle w:val="Table04Row"/>
            </w:pPr>
            <w:r>
              <w:t>29 Jun 2018</w:t>
            </w:r>
            <w:r>
              <w:br/>
              <w:t>p. 2447‑8</w:t>
            </w:r>
          </w:p>
        </w:tc>
        <w:tc>
          <w:tcPr>
            <w:tcW w:w="4536" w:type="dxa"/>
          </w:tcPr>
          <w:p w14:paraId="066C3D10" w14:textId="77777777" w:rsidR="00777A41" w:rsidRDefault="008B1727">
            <w:pPr>
              <w:pStyle w:val="Table04Row"/>
            </w:pPr>
            <w:r>
              <w:t>r. 1 &amp; 2: 29 Jun 2018 (see r. 2(a));</w:t>
            </w:r>
          </w:p>
          <w:p w14:paraId="016F419E" w14:textId="77777777" w:rsidR="00777A41" w:rsidRDefault="008B1727">
            <w:pPr>
              <w:pStyle w:val="Table04Row"/>
            </w:pPr>
            <w:r>
              <w:t xml:space="preserve">Rules other than r. 1 &amp; 2: 1 Jul 2018 (see r. 2(b) and </w:t>
            </w:r>
            <w:r>
              <w:rPr>
                <w:i/>
              </w:rPr>
              <w:t>Gazette</w:t>
            </w:r>
            <w:r>
              <w:t xml:space="preserve"> 29 Jun 2018 p. 2433)</w:t>
            </w:r>
          </w:p>
        </w:tc>
      </w:tr>
      <w:tr w:rsidR="00777A41" w14:paraId="04848746" w14:textId="77777777">
        <w:trPr>
          <w:cantSplit/>
          <w:jc w:val="center"/>
        </w:trPr>
        <w:tc>
          <w:tcPr>
            <w:tcW w:w="4253" w:type="dxa"/>
          </w:tcPr>
          <w:p w14:paraId="20DC81F6" w14:textId="77777777" w:rsidR="00777A41" w:rsidRDefault="008B1727">
            <w:pPr>
              <w:pStyle w:val="Table04Row"/>
            </w:pPr>
            <w:r>
              <w:rPr>
                <w:i/>
              </w:rPr>
              <w:t>Workers’ Compensation and Injury Management Arbitration Amendment Rules 2020</w:t>
            </w:r>
          </w:p>
        </w:tc>
        <w:tc>
          <w:tcPr>
            <w:tcW w:w="1418" w:type="dxa"/>
          </w:tcPr>
          <w:p w14:paraId="467290B9" w14:textId="77777777" w:rsidR="00777A41" w:rsidRDefault="008B1727">
            <w:pPr>
              <w:pStyle w:val="Table04Row"/>
            </w:pPr>
            <w:r>
              <w:t>18 Aug 2020</w:t>
            </w:r>
            <w:r>
              <w:br/>
              <w:t>SL 2020/137</w:t>
            </w:r>
          </w:p>
        </w:tc>
        <w:tc>
          <w:tcPr>
            <w:tcW w:w="4536" w:type="dxa"/>
          </w:tcPr>
          <w:p w14:paraId="3426DCF1" w14:textId="77777777" w:rsidR="00777A41" w:rsidRDefault="008B1727">
            <w:pPr>
              <w:pStyle w:val="Table04Row"/>
            </w:pPr>
            <w:r>
              <w:t>r. 1 &amp; 2: 18 Aug 2020 (see r. 2(a));</w:t>
            </w:r>
          </w:p>
          <w:p w14:paraId="51F6CF88" w14:textId="77777777" w:rsidR="00777A41" w:rsidRDefault="008B1727">
            <w:pPr>
              <w:pStyle w:val="Table04Row"/>
            </w:pPr>
            <w:r>
              <w:t>Rules other than r. 1 &amp; 2: 19 Aug 2020 (see r. 2(b))</w:t>
            </w:r>
          </w:p>
        </w:tc>
      </w:tr>
    </w:tbl>
    <w:p w14:paraId="6B464D5D" w14:textId="77777777" w:rsidR="00777A41" w:rsidRDefault="008B1727">
      <w:pPr>
        <w:pStyle w:val="IRegName"/>
      </w:pPr>
      <w:r>
        <w:t>Workers’ Compensation and Injury Management Conciliation Rules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CE14A80" w14:textId="77777777">
        <w:trPr>
          <w:cantSplit/>
          <w:jc w:val="center"/>
        </w:trPr>
        <w:tc>
          <w:tcPr>
            <w:tcW w:w="4253" w:type="dxa"/>
          </w:tcPr>
          <w:p w14:paraId="0312C6D3" w14:textId="77777777" w:rsidR="00777A41" w:rsidRDefault="008B1727">
            <w:pPr>
              <w:pStyle w:val="Table04Row"/>
            </w:pPr>
            <w:r>
              <w:rPr>
                <w:i/>
              </w:rPr>
              <w:t>Workers’ Compensation and Injury Management Conciliation Rules 2011</w:t>
            </w:r>
          </w:p>
        </w:tc>
        <w:tc>
          <w:tcPr>
            <w:tcW w:w="1418" w:type="dxa"/>
          </w:tcPr>
          <w:p w14:paraId="02623EA2" w14:textId="77777777" w:rsidR="00777A41" w:rsidRDefault="008B1727">
            <w:pPr>
              <w:pStyle w:val="Table04Row"/>
            </w:pPr>
            <w:r>
              <w:t>9 Nov 2011</w:t>
            </w:r>
            <w:r>
              <w:br/>
              <w:t>p. 4741‑63</w:t>
            </w:r>
          </w:p>
        </w:tc>
        <w:tc>
          <w:tcPr>
            <w:tcW w:w="4536" w:type="dxa"/>
          </w:tcPr>
          <w:p w14:paraId="0E098641" w14:textId="77777777" w:rsidR="00777A41" w:rsidRDefault="008B1727">
            <w:pPr>
              <w:pStyle w:val="Table04Row"/>
            </w:pPr>
            <w:r>
              <w:t>r. 1 &amp; 2: 9 Nov 2011 (see r. 2(a));</w:t>
            </w:r>
          </w:p>
          <w:p w14:paraId="1E7014F9" w14:textId="77777777" w:rsidR="00777A41" w:rsidRDefault="008B1727">
            <w:pPr>
              <w:pStyle w:val="Table04Row"/>
            </w:pPr>
            <w:r>
              <w:t xml:space="preserve">Rules other than r. 1 &amp; 2: 1 Dec 2011 (see r. 2(b) and </w:t>
            </w:r>
            <w:r>
              <w:rPr>
                <w:i/>
              </w:rPr>
              <w:t>Gazette</w:t>
            </w:r>
            <w:r>
              <w:t xml:space="preserve"> 8 Nov 2011 p. 4673)</w:t>
            </w:r>
          </w:p>
        </w:tc>
      </w:tr>
      <w:tr w:rsidR="00777A41" w14:paraId="18C422C1" w14:textId="77777777">
        <w:trPr>
          <w:cantSplit/>
          <w:jc w:val="center"/>
        </w:trPr>
        <w:tc>
          <w:tcPr>
            <w:tcW w:w="4253" w:type="dxa"/>
          </w:tcPr>
          <w:p w14:paraId="79F3E10B" w14:textId="77777777" w:rsidR="00777A41" w:rsidRDefault="008B1727">
            <w:pPr>
              <w:pStyle w:val="Table04Row"/>
            </w:pPr>
            <w:r>
              <w:rPr>
                <w:i/>
              </w:rPr>
              <w:t>Workers’ Compensation and Injury Management Conciliation Amendment Rules 2015</w:t>
            </w:r>
          </w:p>
        </w:tc>
        <w:tc>
          <w:tcPr>
            <w:tcW w:w="1418" w:type="dxa"/>
          </w:tcPr>
          <w:p w14:paraId="1C0D6D51" w14:textId="77777777" w:rsidR="00777A41" w:rsidRDefault="008B1727">
            <w:pPr>
              <w:pStyle w:val="Table04Row"/>
            </w:pPr>
            <w:r>
              <w:t>12 Jun 2015</w:t>
            </w:r>
            <w:r>
              <w:br/>
              <w:t>p. 2042‑4</w:t>
            </w:r>
          </w:p>
        </w:tc>
        <w:tc>
          <w:tcPr>
            <w:tcW w:w="4536" w:type="dxa"/>
          </w:tcPr>
          <w:p w14:paraId="4A277BE4" w14:textId="77777777" w:rsidR="00777A41" w:rsidRDefault="008B1727">
            <w:pPr>
              <w:pStyle w:val="Table04Row"/>
            </w:pPr>
            <w:r>
              <w:t>r. 1 &amp; 2: 12 Jun 2015 (see r. 2(a));</w:t>
            </w:r>
          </w:p>
          <w:p w14:paraId="67C8ADE5" w14:textId="77777777" w:rsidR="00777A41" w:rsidRDefault="008B1727">
            <w:pPr>
              <w:pStyle w:val="Table04Row"/>
            </w:pPr>
            <w:r>
              <w:t>Rules other than r. 1 &amp; 2: 1 Jul 2015 (see r. 2(b)(ii))</w:t>
            </w:r>
          </w:p>
        </w:tc>
      </w:tr>
      <w:tr w:rsidR="00777A41" w14:paraId="71A48C39" w14:textId="77777777">
        <w:trPr>
          <w:cantSplit/>
          <w:jc w:val="center"/>
        </w:trPr>
        <w:tc>
          <w:tcPr>
            <w:tcW w:w="4253" w:type="dxa"/>
          </w:tcPr>
          <w:p w14:paraId="3776038E" w14:textId="77777777" w:rsidR="00777A41" w:rsidRDefault="008B1727">
            <w:pPr>
              <w:pStyle w:val="Table04Row"/>
            </w:pPr>
            <w:r>
              <w:rPr>
                <w:i/>
              </w:rPr>
              <w:t>Workers’ Compensation and Injury Management Conciliation Amendment Rules 2019</w:t>
            </w:r>
          </w:p>
        </w:tc>
        <w:tc>
          <w:tcPr>
            <w:tcW w:w="1418" w:type="dxa"/>
          </w:tcPr>
          <w:p w14:paraId="45733654" w14:textId="77777777" w:rsidR="00777A41" w:rsidRDefault="008B1727">
            <w:pPr>
              <w:pStyle w:val="Table04Row"/>
            </w:pPr>
            <w:r>
              <w:t>2 Aug 2019</w:t>
            </w:r>
            <w:r>
              <w:br/>
              <w:t>p. 2992‑6</w:t>
            </w:r>
          </w:p>
        </w:tc>
        <w:tc>
          <w:tcPr>
            <w:tcW w:w="4536" w:type="dxa"/>
          </w:tcPr>
          <w:p w14:paraId="6FF802E3" w14:textId="77777777" w:rsidR="00777A41" w:rsidRDefault="008B1727">
            <w:pPr>
              <w:pStyle w:val="Table04Row"/>
            </w:pPr>
            <w:r>
              <w:t>r. 1 &amp; 2: 2 Aug 2019 (see r. 2(a));</w:t>
            </w:r>
          </w:p>
          <w:p w14:paraId="1893BE85" w14:textId="77777777" w:rsidR="00777A41" w:rsidRDefault="008B1727">
            <w:pPr>
              <w:pStyle w:val="Table04Row"/>
            </w:pPr>
            <w:r>
              <w:t>Rules other than r. 1, 2, 4(2), 5, 9(1), (2) &amp; (5), 11 &amp; 12: 5 Aug 2019 (see r. 2(c)(i));</w:t>
            </w:r>
          </w:p>
          <w:p w14:paraId="7700B820" w14:textId="77777777" w:rsidR="00777A41" w:rsidRDefault="008B1727">
            <w:pPr>
              <w:pStyle w:val="Table04Row"/>
            </w:pPr>
            <w:r>
              <w:t>r. 4(2), 5, 9(1), (2) &amp; (5), 11 &amp; 12: 4 Nov 2019 (see r. 2(b))</w:t>
            </w:r>
          </w:p>
        </w:tc>
      </w:tr>
    </w:tbl>
    <w:p w14:paraId="50A4566D"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6A74CF2" w14:textId="77777777">
        <w:trPr>
          <w:cantSplit/>
          <w:jc w:val="center"/>
        </w:trPr>
        <w:tc>
          <w:tcPr>
            <w:tcW w:w="4253" w:type="dxa"/>
          </w:tcPr>
          <w:p w14:paraId="4B9466D8" w14:textId="77777777" w:rsidR="00777A41" w:rsidRDefault="008B1727">
            <w:pPr>
              <w:pStyle w:val="Table04Row"/>
              <w:keepNext/>
            </w:pPr>
            <w:r>
              <w:rPr>
                <w:b/>
              </w:rPr>
              <w:t>Determination -</w:t>
            </w:r>
          </w:p>
        </w:tc>
        <w:tc>
          <w:tcPr>
            <w:tcW w:w="1418" w:type="dxa"/>
          </w:tcPr>
          <w:p w14:paraId="173A3EBE" w14:textId="77777777" w:rsidR="00777A41" w:rsidRDefault="00777A41">
            <w:pPr>
              <w:pStyle w:val="Table04Row"/>
              <w:keepNext/>
            </w:pPr>
          </w:p>
        </w:tc>
        <w:tc>
          <w:tcPr>
            <w:tcW w:w="4536" w:type="dxa"/>
          </w:tcPr>
          <w:p w14:paraId="3085C36F" w14:textId="77777777" w:rsidR="00777A41" w:rsidRDefault="00777A41">
            <w:pPr>
              <w:pStyle w:val="Table04Row"/>
              <w:keepNext/>
            </w:pPr>
          </w:p>
        </w:tc>
      </w:tr>
      <w:tr w:rsidR="00777A41" w14:paraId="451C85ED" w14:textId="77777777">
        <w:trPr>
          <w:cantSplit/>
          <w:jc w:val="center"/>
        </w:trPr>
        <w:tc>
          <w:tcPr>
            <w:tcW w:w="10207" w:type="dxa"/>
            <w:gridSpan w:val="3"/>
          </w:tcPr>
          <w:p w14:paraId="2B3FAEAA" w14:textId="77777777" w:rsidR="00777A41" w:rsidRDefault="008B1727">
            <w:pPr>
              <w:pStyle w:val="Table04Row"/>
              <w:keepNext/>
            </w:pPr>
            <w:r>
              <w:rPr>
                <w:b/>
              </w:rPr>
              <w:t>Under s. 271 -</w:t>
            </w:r>
          </w:p>
        </w:tc>
      </w:tr>
      <w:tr w:rsidR="00777A41" w14:paraId="1AD3FA88" w14:textId="77777777">
        <w:trPr>
          <w:cantSplit/>
          <w:jc w:val="center"/>
        </w:trPr>
        <w:tc>
          <w:tcPr>
            <w:tcW w:w="4253" w:type="dxa"/>
          </w:tcPr>
          <w:p w14:paraId="724AAA97" w14:textId="77777777" w:rsidR="00777A41" w:rsidRDefault="008B1727">
            <w:pPr>
              <w:pStyle w:val="Table04Row"/>
            </w:pPr>
            <w:r>
              <w:t>Workers’ Compensation (Legal Practitioners and Registered Agents) (DRD) Costs Determination 2005</w:t>
            </w:r>
          </w:p>
        </w:tc>
        <w:tc>
          <w:tcPr>
            <w:tcW w:w="1418" w:type="dxa"/>
          </w:tcPr>
          <w:p w14:paraId="357F465C" w14:textId="77777777" w:rsidR="00777A41" w:rsidRDefault="008B1727">
            <w:pPr>
              <w:pStyle w:val="Table04Row"/>
            </w:pPr>
            <w:r>
              <w:t>8 Nov 2005</w:t>
            </w:r>
            <w:r>
              <w:br/>
              <w:t>p. 5550‑4</w:t>
            </w:r>
          </w:p>
        </w:tc>
        <w:tc>
          <w:tcPr>
            <w:tcW w:w="4536" w:type="dxa"/>
          </w:tcPr>
          <w:p w14:paraId="6EBB19A6" w14:textId="77777777" w:rsidR="00777A41" w:rsidRDefault="008B1727">
            <w:pPr>
              <w:pStyle w:val="Table04Row"/>
            </w:pPr>
            <w:r>
              <w:t>14 Nov 2005 (see cl. 2)</w:t>
            </w:r>
          </w:p>
        </w:tc>
      </w:tr>
      <w:tr w:rsidR="00777A41" w14:paraId="33180A09" w14:textId="77777777">
        <w:trPr>
          <w:cantSplit/>
          <w:jc w:val="center"/>
        </w:trPr>
        <w:tc>
          <w:tcPr>
            <w:tcW w:w="4253" w:type="dxa"/>
          </w:tcPr>
          <w:p w14:paraId="513EE562" w14:textId="77777777" w:rsidR="00777A41" w:rsidRDefault="008B1727">
            <w:pPr>
              <w:pStyle w:val="Table04Row"/>
            </w:pPr>
            <w:r>
              <w:t>Workers’ Compensation (Legal Practitioners and Registered Agents) Costs Determination 2007</w:t>
            </w:r>
          </w:p>
        </w:tc>
        <w:tc>
          <w:tcPr>
            <w:tcW w:w="1418" w:type="dxa"/>
          </w:tcPr>
          <w:p w14:paraId="74F2C05B" w14:textId="77777777" w:rsidR="00777A41" w:rsidRDefault="008B1727">
            <w:pPr>
              <w:pStyle w:val="Table04Row"/>
            </w:pPr>
            <w:r>
              <w:t>7 Nov 2007</w:t>
            </w:r>
            <w:r>
              <w:br/>
              <w:t>p. 5966‑71</w:t>
            </w:r>
          </w:p>
        </w:tc>
        <w:tc>
          <w:tcPr>
            <w:tcW w:w="4536" w:type="dxa"/>
          </w:tcPr>
          <w:p w14:paraId="1FCA6882" w14:textId="77777777" w:rsidR="00777A41" w:rsidRDefault="008B1727">
            <w:pPr>
              <w:pStyle w:val="Table04Row"/>
            </w:pPr>
            <w:r>
              <w:t>14 Nov 2007 (see cl. 2)</w:t>
            </w:r>
          </w:p>
        </w:tc>
      </w:tr>
      <w:tr w:rsidR="00777A41" w14:paraId="39C030DA" w14:textId="77777777">
        <w:trPr>
          <w:cantSplit/>
          <w:jc w:val="center"/>
        </w:trPr>
        <w:tc>
          <w:tcPr>
            <w:tcW w:w="4253" w:type="dxa"/>
          </w:tcPr>
          <w:p w14:paraId="3C45C7B2" w14:textId="77777777" w:rsidR="00777A41" w:rsidRDefault="008B1727">
            <w:pPr>
              <w:pStyle w:val="Table04Row"/>
            </w:pPr>
            <w:r>
              <w:t>Workers’ Compensation (Legal Practitioners and Registered Agents) Costs Determination 2011</w:t>
            </w:r>
          </w:p>
        </w:tc>
        <w:tc>
          <w:tcPr>
            <w:tcW w:w="1418" w:type="dxa"/>
          </w:tcPr>
          <w:p w14:paraId="5C0ADBFE" w14:textId="77777777" w:rsidR="00777A41" w:rsidRDefault="008B1727">
            <w:pPr>
              <w:pStyle w:val="Table04Row"/>
            </w:pPr>
            <w:r>
              <w:t>10 Nov 2011</w:t>
            </w:r>
            <w:r>
              <w:br/>
              <w:t>p. 4765‑72</w:t>
            </w:r>
          </w:p>
        </w:tc>
        <w:tc>
          <w:tcPr>
            <w:tcW w:w="4536" w:type="dxa"/>
          </w:tcPr>
          <w:p w14:paraId="27A6816E" w14:textId="77777777" w:rsidR="00777A41" w:rsidRDefault="008B1727">
            <w:pPr>
              <w:pStyle w:val="Table04Row"/>
            </w:pPr>
            <w:r>
              <w:t>1 Dec 2011 (see cl. 2)</w:t>
            </w:r>
          </w:p>
        </w:tc>
      </w:tr>
      <w:tr w:rsidR="00777A41" w14:paraId="66786377" w14:textId="77777777">
        <w:trPr>
          <w:cantSplit/>
          <w:jc w:val="center"/>
        </w:trPr>
        <w:tc>
          <w:tcPr>
            <w:tcW w:w="4253" w:type="dxa"/>
          </w:tcPr>
          <w:p w14:paraId="1D1EF782" w14:textId="77777777" w:rsidR="00777A41" w:rsidRDefault="008B1727">
            <w:pPr>
              <w:pStyle w:val="Table04Row"/>
            </w:pPr>
            <w:r>
              <w:t>Workers’ Compensation (Legal Practitioners and Registered Agents) Costs Determination 2014</w:t>
            </w:r>
          </w:p>
        </w:tc>
        <w:tc>
          <w:tcPr>
            <w:tcW w:w="1418" w:type="dxa"/>
          </w:tcPr>
          <w:p w14:paraId="480A07AC" w14:textId="77777777" w:rsidR="00777A41" w:rsidRDefault="008B1727">
            <w:pPr>
              <w:pStyle w:val="Table04Row"/>
            </w:pPr>
            <w:r>
              <w:t>28 Feb 2014</w:t>
            </w:r>
            <w:r>
              <w:br/>
              <w:t>p. 539‑45</w:t>
            </w:r>
          </w:p>
        </w:tc>
        <w:tc>
          <w:tcPr>
            <w:tcW w:w="4536" w:type="dxa"/>
          </w:tcPr>
          <w:p w14:paraId="43D53C55" w14:textId="77777777" w:rsidR="00777A41" w:rsidRDefault="008B1727">
            <w:pPr>
              <w:pStyle w:val="Table04Row"/>
            </w:pPr>
            <w:r>
              <w:t>28 Feb 2014 (see cl. 2)</w:t>
            </w:r>
          </w:p>
        </w:tc>
      </w:tr>
      <w:tr w:rsidR="00777A41" w14:paraId="6D9D589B" w14:textId="77777777">
        <w:trPr>
          <w:cantSplit/>
          <w:jc w:val="center"/>
        </w:trPr>
        <w:tc>
          <w:tcPr>
            <w:tcW w:w="4253" w:type="dxa"/>
          </w:tcPr>
          <w:p w14:paraId="338CBD39" w14:textId="77777777" w:rsidR="00777A41" w:rsidRDefault="008B1727">
            <w:pPr>
              <w:pStyle w:val="Table04Row"/>
            </w:pPr>
            <w:r>
              <w:t>Workers’ Compensation (Legal Practitioners and Registered Agents) Costs Determination 2015</w:t>
            </w:r>
          </w:p>
        </w:tc>
        <w:tc>
          <w:tcPr>
            <w:tcW w:w="1418" w:type="dxa"/>
          </w:tcPr>
          <w:p w14:paraId="39440A40" w14:textId="77777777" w:rsidR="00777A41" w:rsidRDefault="008B1727">
            <w:pPr>
              <w:pStyle w:val="Table04Row"/>
            </w:pPr>
            <w:r>
              <w:t>16 Jun 2015</w:t>
            </w:r>
            <w:r>
              <w:br/>
              <w:t>p. 2086‑90</w:t>
            </w:r>
          </w:p>
        </w:tc>
        <w:tc>
          <w:tcPr>
            <w:tcW w:w="4536" w:type="dxa"/>
          </w:tcPr>
          <w:p w14:paraId="024A0B3A" w14:textId="77777777" w:rsidR="00777A41" w:rsidRDefault="008B1727">
            <w:pPr>
              <w:pStyle w:val="Table04Row"/>
            </w:pPr>
            <w:r>
              <w:t>1 Jul 2015 (see cl. 2)</w:t>
            </w:r>
          </w:p>
        </w:tc>
      </w:tr>
      <w:tr w:rsidR="00777A41" w14:paraId="2D5C7A72" w14:textId="77777777">
        <w:trPr>
          <w:cantSplit/>
          <w:jc w:val="center"/>
        </w:trPr>
        <w:tc>
          <w:tcPr>
            <w:tcW w:w="4253" w:type="dxa"/>
          </w:tcPr>
          <w:p w14:paraId="485D166A" w14:textId="77777777" w:rsidR="00777A41" w:rsidRDefault="008B1727">
            <w:pPr>
              <w:pStyle w:val="Table04Row"/>
            </w:pPr>
            <w:r>
              <w:t>Workers’ Compensation (Legal Profession and Registered Agents) Costs Determination 2018</w:t>
            </w:r>
          </w:p>
        </w:tc>
        <w:tc>
          <w:tcPr>
            <w:tcW w:w="1418" w:type="dxa"/>
          </w:tcPr>
          <w:p w14:paraId="3631C4D6" w14:textId="77777777" w:rsidR="00777A41" w:rsidRDefault="008B1727">
            <w:pPr>
              <w:pStyle w:val="Table04Row"/>
            </w:pPr>
            <w:r>
              <w:t>18 Dec 2018</w:t>
            </w:r>
            <w:r>
              <w:br/>
              <w:t>p. 4828‑32</w:t>
            </w:r>
          </w:p>
        </w:tc>
        <w:tc>
          <w:tcPr>
            <w:tcW w:w="4536" w:type="dxa"/>
          </w:tcPr>
          <w:p w14:paraId="2E5927E6" w14:textId="77777777" w:rsidR="00777A41" w:rsidRDefault="008B1727">
            <w:pPr>
              <w:pStyle w:val="Table04Row"/>
            </w:pPr>
            <w:r>
              <w:t>1 Jan 2019 (see cl. 2)</w:t>
            </w:r>
          </w:p>
        </w:tc>
      </w:tr>
    </w:tbl>
    <w:p w14:paraId="4FD243BA"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1E987EF2" w14:textId="77777777">
        <w:trPr>
          <w:cantSplit/>
          <w:jc w:val="center"/>
        </w:trPr>
        <w:tc>
          <w:tcPr>
            <w:tcW w:w="4253" w:type="dxa"/>
          </w:tcPr>
          <w:p w14:paraId="507D0804" w14:textId="77777777" w:rsidR="00777A41" w:rsidRDefault="008B1727">
            <w:pPr>
              <w:pStyle w:val="Table04Row"/>
              <w:keepNext/>
            </w:pPr>
            <w:r>
              <w:rPr>
                <w:b/>
              </w:rPr>
              <w:t>Direction -</w:t>
            </w:r>
          </w:p>
        </w:tc>
        <w:tc>
          <w:tcPr>
            <w:tcW w:w="1418" w:type="dxa"/>
          </w:tcPr>
          <w:p w14:paraId="67A96C4C" w14:textId="77777777" w:rsidR="00777A41" w:rsidRDefault="00777A41">
            <w:pPr>
              <w:pStyle w:val="Table04Row"/>
              <w:keepNext/>
            </w:pPr>
          </w:p>
        </w:tc>
        <w:tc>
          <w:tcPr>
            <w:tcW w:w="4536" w:type="dxa"/>
          </w:tcPr>
          <w:p w14:paraId="69ACA08F" w14:textId="77777777" w:rsidR="00777A41" w:rsidRDefault="00777A41">
            <w:pPr>
              <w:pStyle w:val="Table04Row"/>
              <w:keepNext/>
            </w:pPr>
          </w:p>
        </w:tc>
      </w:tr>
      <w:tr w:rsidR="00777A41" w14:paraId="5CD1FCB0" w14:textId="77777777">
        <w:trPr>
          <w:cantSplit/>
          <w:jc w:val="center"/>
        </w:trPr>
        <w:tc>
          <w:tcPr>
            <w:tcW w:w="10207" w:type="dxa"/>
            <w:gridSpan w:val="3"/>
          </w:tcPr>
          <w:p w14:paraId="5B4ABA17" w14:textId="77777777" w:rsidR="00777A41" w:rsidRDefault="008B1727">
            <w:pPr>
              <w:pStyle w:val="Table04Row"/>
              <w:keepNext/>
            </w:pPr>
            <w:r>
              <w:rPr>
                <w:b/>
              </w:rPr>
              <w:t>Under s. 146R -</w:t>
            </w:r>
          </w:p>
        </w:tc>
      </w:tr>
      <w:tr w:rsidR="00777A41" w14:paraId="71073AB2" w14:textId="77777777">
        <w:trPr>
          <w:cantSplit/>
          <w:jc w:val="center"/>
        </w:trPr>
        <w:tc>
          <w:tcPr>
            <w:tcW w:w="4253" w:type="dxa"/>
          </w:tcPr>
          <w:p w14:paraId="7ED7E132" w14:textId="77777777" w:rsidR="00777A41" w:rsidRDefault="008B1727">
            <w:pPr>
              <w:pStyle w:val="Table04Row"/>
            </w:pPr>
            <w:r>
              <w:t>WorkCover WA Guidelines for the Evaluation of Permanent Impairment ‑ Fourth Edition</w:t>
            </w:r>
          </w:p>
        </w:tc>
        <w:tc>
          <w:tcPr>
            <w:tcW w:w="1418" w:type="dxa"/>
          </w:tcPr>
          <w:p w14:paraId="3AE745A2" w14:textId="77777777" w:rsidR="00777A41" w:rsidRDefault="008B1727">
            <w:pPr>
              <w:pStyle w:val="Table04Row"/>
            </w:pPr>
            <w:r>
              <w:t>17 Oct 2016</w:t>
            </w:r>
            <w:r>
              <w:br/>
              <w:t>p. 4663‑767</w:t>
            </w:r>
          </w:p>
        </w:tc>
        <w:tc>
          <w:tcPr>
            <w:tcW w:w="4536" w:type="dxa"/>
          </w:tcPr>
          <w:p w14:paraId="5567251A" w14:textId="77777777" w:rsidR="00777A41" w:rsidRDefault="008B1727">
            <w:pPr>
              <w:pStyle w:val="Table04Row"/>
            </w:pPr>
            <w:r>
              <w:t>1 Dec 2016 (see cl. 1.2)</w:t>
            </w:r>
          </w:p>
        </w:tc>
      </w:tr>
    </w:tbl>
    <w:p w14:paraId="3D63C037"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5E9E8C8" w14:textId="77777777">
        <w:trPr>
          <w:cantSplit/>
          <w:jc w:val="center"/>
        </w:trPr>
        <w:tc>
          <w:tcPr>
            <w:tcW w:w="4253" w:type="dxa"/>
          </w:tcPr>
          <w:p w14:paraId="36D1DA11" w14:textId="77777777" w:rsidR="00777A41" w:rsidRDefault="008B1727">
            <w:pPr>
              <w:pStyle w:val="Table04Row"/>
              <w:keepNext/>
            </w:pPr>
            <w:r>
              <w:rPr>
                <w:b/>
              </w:rPr>
              <w:t>Notices -</w:t>
            </w:r>
          </w:p>
        </w:tc>
        <w:tc>
          <w:tcPr>
            <w:tcW w:w="1418" w:type="dxa"/>
          </w:tcPr>
          <w:p w14:paraId="2BA7A115" w14:textId="77777777" w:rsidR="00777A41" w:rsidRDefault="00777A41">
            <w:pPr>
              <w:pStyle w:val="Table04Row"/>
              <w:keepNext/>
            </w:pPr>
          </w:p>
        </w:tc>
        <w:tc>
          <w:tcPr>
            <w:tcW w:w="4536" w:type="dxa"/>
          </w:tcPr>
          <w:p w14:paraId="58DB737A" w14:textId="77777777" w:rsidR="00777A41" w:rsidRDefault="00777A41">
            <w:pPr>
              <w:pStyle w:val="Table04Row"/>
              <w:keepNext/>
            </w:pPr>
          </w:p>
        </w:tc>
      </w:tr>
      <w:tr w:rsidR="00777A41" w14:paraId="36D6D1B0" w14:textId="77777777">
        <w:trPr>
          <w:cantSplit/>
          <w:jc w:val="center"/>
        </w:trPr>
        <w:tc>
          <w:tcPr>
            <w:tcW w:w="10207" w:type="dxa"/>
            <w:gridSpan w:val="3"/>
          </w:tcPr>
          <w:p w14:paraId="29943C37" w14:textId="77777777" w:rsidR="00777A41" w:rsidRDefault="008B1727">
            <w:pPr>
              <w:pStyle w:val="Table04Row"/>
              <w:keepNext/>
            </w:pPr>
            <w:r>
              <w:rPr>
                <w:b/>
              </w:rPr>
              <w:t>Under s. 5(1) - Treatment by way of rehabilitation -</w:t>
            </w:r>
          </w:p>
        </w:tc>
      </w:tr>
      <w:tr w:rsidR="00777A41" w14:paraId="2AA233D9" w14:textId="77777777">
        <w:trPr>
          <w:cantSplit/>
          <w:jc w:val="center"/>
        </w:trPr>
        <w:tc>
          <w:tcPr>
            <w:tcW w:w="4253" w:type="dxa"/>
          </w:tcPr>
          <w:p w14:paraId="6A372041" w14:textId="77777777" w:rsidR="00777A41" w:rsidRDefault="008B1727">
            <w:pPr>
              <w:pStyle w:val="Table04Row"/>
            </w:pPr>
            <w:r>
              <w:t>Speech Therapy, Occupational Therapy</w:t>
            </w:r>
          </w:p>
        </w:tc>
        <w:tc>
          <w:tcPr>
            <w:tcW w:w="1418" w:type="dxa"/>
          </w:tcPr>
          <w:p w14:paraId="5FDD5D37" w14:textId="77777777" w:rsidR="00777A41" w:rsidRDefault="008B1727">
            <w:pPr>
              <w:pStyle w:val="Table04Row"/>
            </w:pPr>
            <w:r>
              <w:t>25 Jun 1982</w:t>
            </w:r>
            <w:r>
              <w:br/>
              <w:t>p. 2135</w:t>
            </w:r>
          </w:p>
        </w:tc>
        <w:tc>
          <w:tcPr>
            <w:tcW w:w="4536" w:type="dxa"/>
          </w:tcPr>
          <w:p w14:paraId="4A4DEDA2" w14:textId="77777777" w:rsidR="00777A41" w:rsidRDefault="00777A41">
            <w:pPr>
              <w:pStyle w:val="Table04Row"/>
            </w:pPr>
          </w:p>
        </w:tc>
      </w:tr>
      <w:tr w:rsidR="00777A41" w14:paraId="559A0092" w14:textId="77777777">
        <w:trPr>
          <w:cantSplit/>
          <w:jc w:val="center"/>
        </w:trPr>
        <w:tc>
          <w:tcPr>
            <w:tcW w:w="4253" w:type="dxa"/>
          </w:tcPr>
          <w:p w14:paraId="2BABD710" w14:textId="77777777" w:rsidR="00777A41" w:rsidRDefault="008B1727">
            <w:pPr>
              <w:pStyle w:val="Table04Row"/>
            </w:pPr>
            <w:r>
              <w:t>Clinical Psychology</w:t>
            </w:r>
          </w:p>
        </w:tc>
        <w:tc>
          <w:tcPr>
            <w:tcW w:w="1418" w:type="dxa"/>
          </w:tcPr>
          <w:p w14:paraId="7A66425F" w14:textId="77777777" w:rsidR="00777A41" w:rsidRDefault="008B1727">
            <w:pPr>
              <w:pStyle w:val="Table04Row"/>
            </w:pPr>
            <w:r>
              <w:t>11 Mar 1983</w:t>
            </w:r>
            <w:r>
              <w:br/>
              <w:t>p. 859</w:t>
            </w:r>
          </w:p>
        </w:tc>
        <w:tc>
          <w:tcPr>
            <w:tcW w:w="4536" w:type="dxa"/>
          </w:tcPr>
          <w:p w14:paraId="400D343E" w14:textId="77777777" w:rsidR="00777A41" w:rsidRDefault="00777A41">
            <w:pPr>
              <w:pStyle w:val="Table04Row"/>
            </w:pPr>
          </w:p>
        </w:tc>
      </w:tr>
      <w:tr w:rsidR="00777A41" w14:paraId="3D3B0F40" w14:textId="77777777">
        <w:trPr>
          <w:cantSplit/>
          <w:jc w:val="center"/>
        </w:trPr>
        <w:tc>
          <w:tcPr>
            <w:tcW w:w="4253" w:type="dxa"/>
          </w:tcPr>
          <w:p w14:paraId="1014B6E9" w14:textId="77777777" w:rsidR="00777A41" w:rsidRDefault="008B1727">
            <w:pPr>
              <w:pStyle w:val="Table04Row"/>
            </w:pPr>
            <w:r>
              <w:t>Osteopathy</w:t>
            </w:r>
          </w:p>
        </w:tc>
        <w:tc>
          <w:tcPr>
            <w:tcW w:w="1418" w:type="dxa"/>
          </w:tcPr>
          <w:p w14:paraId="05B9C245" w14:textId="77777777" w:rsidR="00777A41" w:rsidRDefault="008B1727">
            <w:pPr>
              <w:pStyle w:val="Table04Row"/>
            </w:pPr>
            <w:r>
              <w:t>29 Sep 2000</w:t>
            </w:r>
            <w:r>
              <w:br/>
              <w:t>p. 5564</w:t>
            </w:r>
          </w:p>
        </w:tc>
        <w:tc>
          <w:tcPr>
            <w:tcW w:w="4536" w:type="dxa"/>
          </w:tcPr>
          <w:p w14:paraId="425E7854" w14:textId="77777777" w:rsidR="00777A41" w:rsidRDefault="00777A41">
            <w:pPr>
              <w:pStyle w:val="Table04Row"/>
            </w:pPr>
          </w:p>
        </w:tc>
      </w:tr>
      <w:tr w:rsidR="00777A41" w14:paraId="009023F1" w14:textId="77777777">
        <w:trPr>
          <w:cantSplit/>
          <w:jc w:val="center"/>
        </w:trPr>
        <w:tc>
          <w:tcPr>
            <w:tcW w:w="4253" w:type="dxa"/>
          </w:tcPr>
          <w:p w14:paraId="1DC4D0D6" w14:textId="77777777" w:rsidR="00777A41" w:rsidRDefault="008B1727">
            <w:pPr>
              <w:pStyle w:val="Table04Row"/>
            </w:pPr>
            <w:r>
              <w:t>Counselling Psychology</w:t>
            </w:r>
          </w:p>
        </w:tc>
        <w:tc>
          <w:tcPr>
            <w:tcW w:w="1418" w:type="dxa"/>
          </w:tcPr>
          <w:p w14:paraId="228C5944" w14:textId="77777777" w:rsidR="00777A41" w:rsidRDefault="008B1727">
            <w:pPr>
              <w:pStyle w:val="Table04Row"/>
            </w:pPr>
            <w:r>
              <w:t>10 Jan 2003</w:t>
            </w:r>
            <w:r>
              <w:br/>
              <w:t>p. 55</w:t>
            </w:r>
          </w:p>
        </w:tc>
        <w:tc>
          <w:tcPr>
            <w:tcW w:w="4536" w:type="dxa"/>
          </w:tcPr>
          <w:p w14:paraId="7D495007" w14:textId="77777777" w:rsidR="00777A41" w:rsidRDefault="00777A41">
            <w:pPr>
              <w:pStyle w:val="Table04Row"/>
            </w:pPr>
          </w:p>
        </w:tc>
      </w:tr>
      <w:tr w:rsidR="00777A41" w14:paraId="7242EF67" w14:textId="77777777">
        <w:trPr>
          <w:cantSplit/>
          <w:jc w:val="center"/>
        </w:trPr>
        <w:tc>
          <w:tcPr>
            <w:tcW w:w="4253" w:type="dxa"/>
          </w:tcPr>
          <w:p w14:paraId="34BF90B8" w14:textId="77777777" w:rsidR="00777A41" w:rsidRDefault="008B1727">
            <w:pPr>
              <w:pStyle w:val="Table04Row"/>
            </w:pPr>
            <w:r>
              <w:t>Exercise physiology</w:t>
            </w:r>
          </w:p>
        </w:tc>
        <w:tc>
          <w:tcPr>
            <w:tcW w:w="1418" w:type="dxa"/>
          </w:tcPr>
          <w:p w14:paraId="341FB737" w14:textId="77777777" w:rsidR="00777A41" w:rsidRDefault="008B1727">
            <w:pPr>
              <w:pStyle w:val="Table04Row"/>
            </w:pPr>
            <w:r>
              <w:t>23 Dec 2008</w:t>
            </w:r>
            <w:r>
              <w:br/>
              <w:t>p. 5629</w:t>
            </w:r>
          </w:p>
        </w:tc>
        <w:tc>
          <w:tcPr>
            <w:tcW w:w="4536" w:type="dxa"/>
          </w:tcPr>
          <w:p w14:paraId="3FC48C30" w14:textId="77777777" w:rsidR="00777A41" w:rsidRDefault="00777A41">
            <w:pPr>
              <w:pStyle w:val="Table04Row"/>
            </w:pPr>
          </w:p>
        </w:tc>
      </w:tr>
      <w:tr w:rsidR="00777A41" w14:paraId="2C6D2567" w14:textId="77777777">
        <w:trPr>
          <w:cantSplit/>
          <w:jc w:val="center"/>
        </w:trPr>
        <w:tc>
          <w:tcPr>
            <w:tcW w:w="4253" w:type="dxa"/>
          </w:tcPr>
          <w:p w14:paraId="0CE74266" w14:textId="77777777" w:rsidR="00777A41" w:rsidRDefault="008B1727">
            <w:pPr>
              <w:pStyle w:val="Table04Row"/>
            </w:pPr>
            <w:r>
              <w:t>Workers’ Compensation and Injury Management (Approved Treatment) Notice 2015</w:t>
            </w:r>
          </w:p>
        </w:tc>
        <w:tc>
          <w:tcPr>
            <w:tcW w:w="1418" w:type="dxa"/>
          </w:tcPr>
          <w:p w14:paraId="1EEAFFD3" w14:textId="77777777" w:rsidR="00777A41" w:rsidRDefault="008B1727">
            <w:pPr>
              <w:pStyle w:val="Table04Row"/>
            </w:pPr>
            <w:r>
              <w:t>13 Mar 2015</w:t>
            </w:r>
            <w:r>
              <w:br/>
              <w:t>p. 852‑3</w:t>
            </w:r>
          </w:p>
        </w:tc>
        <w:tc>
          <w:tcPr>
            <w:tcW w:w="4536" w:type="dxa"/>
          </w:tcPr>
          <w:p w14:paraId="3865010B" w14:textId="77777777" w:rsidR="00777A41" w:rsidRDefault="008B1727">
            <w:pPr>
              <w:pStyle w:val="Table04Row"/>
            </w:pPr>
            <w:r>
              <w:t>cl. 1 &amp; 2: 13 Mar 2015 (see cl. 2(a));</w:t>
            </w:r>
          </w:p>
          <w:p w14:paraId="15E5D01A" w14:textId="77777777" w:rsidR="00777A41" w:rsidRDefault="008B1727">
            <w:pPr>
              <w:pStyle w:val="Table04Row"/>
            </w:pPr>
            <w:r>
              <w:t>Notice other than cl. 1 &amp; 2: 1 Apr 2015 (see cl. 2(b))</w:t>
            </w:r>
          </w:p>
        </w:tc>
      </w:tr>
      <w:tr w:rsidR="00777A41" w14:paraId="33E67950" w14:textId="77777777">
        <w:trPr>
          <w:cantSplit/>
          <w:jc w:val="center"/>
        </w:trPr>
        <w:tc>
          <w:tcPr>
            <w:tcW w:w="10207" w:type="dxa"/>
            <w:gridSpan w:val="3"/>
          </w:tcPr>
          <w:p w14:paraId="72409D7B" w14:textId="77777777" w:rsidR="00777A41" w:rsidRDefault="008B1727">
            <w:pPr>
              <w:pStyle w:val="Table04Row"/>
              <w:keepNext/>
            </w:pPr>
            <w:r>
              <w:rPr>
                <w:b/>
              </w:rPr>
              <w:t>Under s. 151 - Fixing premiums -</w:t>
            </w:r>
          </w:p>
        </w:tc>
      </w:tr>
      <w:tr w:rsidR="00777A41" w14:paraId="74212070" w14:textId="77777777">
        <w:trPr>
          <w:cantSplit/>
          <w:jc w:val="center"/>
        </w:trPr>
        <w:tc>
          <w:tcPr>
            <w:tcW w:w="4253" w:type="dxa"/>
          </w:tcPr>
          <w:p w14:paraId="2BC8AED5" w14:textId="77777777" w:rsidR="00777A41" w:rsidRDefault="008B1727">
            <w:pPr>
              <w:pStyle w:val="Table04Row"/>
            </w:pPr>
            <w:r>
              <w:t>Premium rates in respect of all workers’ compensation risks</w:t>
            </w:r>
          </w:p>
        </w:tc>
        <w:tc>
          <w:tcPr>
            <w:tcW w:w="1418" w:type="dxa"/>
          </w:tcPr>
          <w:p w14:paraId="4CE7E0C5" w14:textId="77777777" w:rsidR="00777A41" w:rsidRDefault="008B1727">
            <w:pPr>
              <w:pStyle w:val="Table04Row"/>
            </w:pPr>
            <w:r>
              <w:t>23 Jun 1989</w:t>
            </w:r>
            <w:r>
              <w:br/>
              <w:t>p. 1781‑96</w:t>
            </w:r>
          </w:p>
        </w:tc>
        <w:tc>
          <w:tcPr>
            <w:tcW w:w="4536" w:type="dxa"/>
          </w:tcPr>
          <w:p w14:paraId="76A6B2AA" w14:textId="77777777" w:rsidR="00777A41" w:rsidRDefault="008B1727">
            <w:pPr>
              <w:pStyle w:val="Table04Row"/>
            </w:pPr>
            <w:r>
              <w:t>30 Jun 1989 4.00 pm</w:t>
            </w:r>
          </w:p>
        </w:tc>
      </w:tr>
      <w:tr w:rsidR="00777A41" w14:paraId="05598416" w14:textId="77777777">
        <w:trPr>
          <w:cantSplit/>
          <w:jc w:val="center"/>
        </w:trPr>
        <w:tc>
          <w:tcPr>
            <w:tcW w:w="4253" w:type="dxa"/>
          </w:tcPr>
          <w:p w14:paraId="35E64C1E" w14:textId="77777777" w:rsidR="00777A41" w:rsidRDefault="008B1727">
            <w:pPr>
              <w:pStyle w:val="Table04Row"/>
            </w:pPr>
            <w:r>
              <w:t>Premium rates in respect of industrial disease risks (1990)</w:t>
            </w:r>
          </w:p>
        </w:tc>
        <w:tc>
          <w:tcPr>
            <w:tcW w:w="1418" w:type="dxa"/>
          </w:tcPr>
          <w:p w14:paraId="5F02F63C" w14:textId="77777777" w:rsidR="00777A41" w:rsidRDefault="008B1727">
            <w:pPr>
              <w:pStyle w:val="Table04Row"/>
            </w:pPr>
            <w:r>
              <w:t>29 Jun 1990</w:t>
            </w:r>
            <w:r>
              <w:br/>
              <w:t>p. 3257</w:t>
            </w:r>
          </w:p>
        </w:tc>
        <w:tc>
          <w:tcPr>
            <w:tcW w:w="4536" w:type="dxa"/>
          </w:tcPr>
          <w:p w14:paraId="0FAD45C0" w14:textId="77777777" w:rsidR="00777A41" w:rsidRDefault="008B1727">
            <w:pPr>
              <w:pStyle w:val="Table04Row"/>
            </w:pPr>
            <w:r>
              <w:t>30 Jun 1990 4.00 pm</w:t>
            </w:r>
          </w:p>
        </w:tc>
      </w:tr>
      <w:tr w:rsidR="00777A41" w14:paraId="39C681CB" w14:textId="77777777">
        <w:trPr>
          <w:cantSplit/>
          <w:jc w:val="center"/>
        </w:trPr>
        <w:tc>
          <w:tcPr>
            <w:tcW w:w="4253" w:type="dxa"/>
          </w:tcPr>
          <w:p w14:paraId="562CEF59" w14:textId="77777777" w:rsidR="00777A41" w:rsidRDefault="008B1727">
            <w:pPr>
              <w:pStyle w:val="Table04Row"/>
            </w:pPr>
            <w:r>
              <w:t>Premium rates in respect of industrial disease risks (2000)</w:t>
            </w:r>
          </w:p>
        </w:tc>
        <w:tc>
          <w:tcPr>
            <w:tcW w:w="1418" w:type="dxa"/>
          </w:tcPr>
          <w:p w14:paraId="14E6FB62" w14:textId="77777777" w:rsidR="00777A41" w:rsidRDefault="008B1727">
            <w:pPr>
              <w:pStyle w:val="Table04Row"/>
            </w:pPr>
            <w:r>
              <w:t>21 Jun 2000</w:t>
            </w:r>
            <w:r>
              <w:br/>
              <w:t>p. 3110</w:t>
            </w:r>
          </w:p>
        </w:tc>
        <w:tc>
          <w:tcPr>
            <w:tcW w:w="4536" w:type="dxa"/>
          </w:tcPr>
          <w:p w14:paraId="7C468E1A" w14:textId="77777777" w:rsidR="00777A41" w:rsidRDefault="008B1727">
            <w:pPr>
              <w:pStyle w:val="Table04Row"/>
            </w:pPr>
            <w:r>
              <w:t>30 Jun 2000 4.00 pm</w:t>
            </w:r>
          </w:p>
        </w:tc>
      </w:tr>
      <w:tr w:rsidR="00777A41" w14:paraId="21B057AF" w14:textId="77777777">
        <w:trPr>
          <w:cantSplit/>
          <w:jc w:val="center"/>
        </w:trPr>
        <w:tc>
          <w:tcPr>
            <w:tcW w:w="4253" w:type="dxa"/>
          </w:tcPr>
          <w:p w14:paraId="0F6E1673" w14:textId="77777777" w:rsidR="00777A41" w:rsidRDefault="008B1727">
            <w:pPr>
              <w:pStyle w:val="Table04Row"/>
            </w:pPr>
            <w:r>
              <w:t>Premium rates in respect of industrial disease risks (2001)</w:t>
            </w:r>
          </w:p>
        </w:tc>
        <w:tc>
          <w:tcPr>
            <w:tcW w:w="1418" w:type="dxa"/>
          </w:tcPr>
          <w:p w14:paraId="0D5FFB1E" w14:textId="77777777" w:rsidR="00777A41" w:rsidRDefault="008B1727">
            <w:pPr>
              <w:pStyle w:val="Table04Row"/>
            </w:pPr>
            <w:r>
              <w:t>17 Apr 2001</w:t>
            </w:r>
            <w:r>
              <w:br/>
              <w:t>p. 2140</w:t>
            </w:r>
          </w:p>
        </w:tc>
        <w:tc>
          <w:tcPr>
            <w:tcW w:w="4536" w:type="dxa"/>
          </w:tcPr>
          <w:p w14:paraId="3631705C" w14:textId="77777777" w:rsidR="00777A41" w:rsidRDefault="008B1727">
            <w:pPr>
              <w:pStyle w:val="Table04Row"/>
            </w:pPr>
            <w:r>
              <w:t>30 Jun 2001 4.00 pm</w:t>
            </w:r>
          </w:p>
        </w:tc>
      </w:tr>
      <w:tr w:rsidR="00777A41" w14:paraId="6BB9E02A" w14:textId="77777777">
        <w:trPr>
          <w:cantSplit/>
          <w:jc w:val="center"/>
        </w:trPr>
        <w:tc>
          <w:tcPr>
            <w:tcW w:w="4253" w:type="dxa"/>
          </w:tcPr>
          <w:p w14:paraId="05209B63" w14:textId="77777777" w:rsidR="00777A41" w:rsidRDefault="008B1727">
            <w:pPr>
              <w:pStyle w:val="Table04Row"/>
            </w:pPr>
            <w:r>
              <w:t>Premium rates in respect of industrial disease risks (2002)</w:t>
            </w:r>
          </w:p>
        </w:tc>
        <w:tc>
          <w:tcPr>
            <w:tcW w:w="1418" w:type="dxa"/>
          </w:tcPr>
          <w:p w14:paraId="4EF5CB07" w14:textId="77777777" w:rsidR="00777A41" w:rsidRDefault="008B1727">
            <w:pPr>
              <w:pStyle w:val="Table04Row"/>
            </w:pPr>
            <w:r>
              <w:t>5 Apr 2002</w:t>
            </w:r>
            <w:r>
              <w:br/>
              <w:t>p. 1872</w:t>
            </w:r>
          </w:p>
        </w:tc>
        <w:tc>
          <w:tcPr>
            <w:tcW w:w="4536" w:type="dxa"/>
          </w:tcPr>
          <w:p w14:paraId="467AAFDF" w14:textId="77777777" w:rsidR="00777A41" w:rsidRDefault="008B1727">
            <w:pPr>
              <w:pStyle w:val="Table04Row"/>
            </w:pPr>
            <w:r>
              <w:t>30 Jun 2002 4.00 pm</w:t>
            </w:r>
          </w:p>
        </w:tc>
      </w:tr>
      <w:tr w:rsidR="00777A41" w14:paraId="0ABC34A5" w14:textId="77777777">
        <w:trPr>
          <w:cantSplit/>
          <w:jc w:val="center"/>
        </w:trPr>
        <w:tc>
          <w:tcPr>
            <w:tcW w:w="4253" w:type="dxa"/>
          </w:tcPr>
          <w:p w14:paraId="54D9A983" w14:textId="77777777" w:rsidR="00777A41" w:rsidRDefault="008B1727">
            <w:pPr>
              <w:pStyle w:val="Table04Row"/>
            </w:pPr>
            <w:r>
              <w:t>Premium rate in respect of industrial disease risks (2021)</w:t>
            </w:r>
          </w:p>
        </w:tc>
        <w:tc>
          <w:tcPr>
            <w:tcW w:w="1418" w:type="dxa"/>
          </w:tcPr>
          <w:p w14:paraId="3D48E2FA" w14:textId="77777777" w:rsidR="00777A41" w:rsidRDefault="008B1727">
            <w:pPr>
              <w:pStyle w:val="Table04Row"/>
            </w:pPr>
            <w:r>
              <w:t>8 Apr 2021</w:t>
            </w:r>
            <w:r>
              <w:br/>
              <w:t>p. 1338</w:t>
            </w:r>
          </w:p>
        </w:tc>
        <w:tc>
          <w:tcPr>
            <w:tcW w:w="4536" w:type="dxa"/>
          </w:tcPr>
          <w:p w14:paraId="3038693D" w14:textId="77777777" w:rsidR="00777A41" w:rsidRDefault="008B1727">
            <w:pPr>
              <w:pStyle w:val="Table04Row"/>
            </w:pPr>
            <w:r>
              <w:t>30 Jun 2021 4.00 pm</w:t>
            </w:r>
          </w:p>
          <w:p w14:paraId="7F2A0985" w14:textId="77777777" w:rsidR="00777A41" w:rsidRDefault="008B1727">
            <w:pPr>
              <w:pStyle w:val="Table04Row"/>
            </w:pPr>
            <w:r>
              <w:t>Expires 30 Jun 2024</w:t>
            </w:r>
          </w:p>
        </w:tc>
      </w:tr>
      <w:tr w:rsidR="00777A41" w14:paraId="749FC13F" w14:textId="77777777">
        <w:trPr>
          <w:cantSplit/>
          <w:jc w:val="center"/>
        </w:trPr>
        <w:tc>
          <w:tcPr>
            <w:tcW w:w="4253" w:type="dxa"/>
          </w:tcPr>
          <w:p w14:paraId="713C6532" w14:textId="77777777" w:rsidR="00777A41" w:rsidRDefault="008B1727">
            <w:pPr>
              <w:pStyle w:val="Table04Row"/>
            </w:pPr>
            <w:r>
              <w:t>Premium rate in respect of industrial disease risks (2022)</w:t>
            </w:r>
          </w:p>
        </w:tc>
        <w:tc>
          <w:tcPr>
            <w:tcW w:w="1418" w:type="dxa"/>
          </w:tcPr>
          <w:p w14:paraId="35032567" w14:textId="77777777" w:rsidR="00777A41" w:rsidRDefault="008B1727">
            <w:pPr>
              <w:pStyle w:val="Table04Row"/>
            </w:pPr>
            <w:r>
              <w:t>7 Apr 2022</w:t>
            </w:r>
            <w:r>
              <w:br/>
              <w:t>p. 2615</w:t>
            </w:r>
          </w:p>
        </w:tc>
        <w:tc>
          <w:tcPr>
            <w:tcW w:w="4536" w:type="dxa"/>
          </w:tcPr>
          <w:p w14:paraId="54BEAC2B" w14:textId="77777777" w:rsidR="00777A41" w:rsidRDefault="008B1727">
            <w:pPr>
              <w:pStyle w:val="Table04Row"/>
            </w:pPr>
            <w:r>
              <w:t>30 Jun 2021 4.00 pm</w:t>
            </w:r>
          </w:p>
          <w:p w14:paraId="31DFDFF6" w14:textId="77777777" w:rsidR="00777A41" w:rsidRDefault="008B1727">
            <w:pPr>
              <w:pStyle w:val="Table04Row"/>
            </w:pPr>
            <w:r>
              <w:t>Expires 30 Jun 2024</w:t>
            </w:r>
          </w:p>
        </w:tc>
      </w:tr>
      <w:tr w:rsidR="00777A41" w14:paraId="3C8CD547" w14:textId="77777777">
        <w:trPr>
          <w:cantSplit/>
          <w:jc w:val="center"/>
        </w:trPr>
        <w:tc>
          <w:tcPr>
            <w:tcW w:w="4253" w:type="dxa"/>
          </w:tcPr>
          <w:p w14:paraId="2FC588C5" w14:textId="77777777" w:rsidR="00777A41" w:rsidRDefault="008B1727">
            <w:pPr>
              <w:pStyle w:val="Table04Row"/>
            </w:pPr>
            <w:r>
              <w:t>Premium rate in respect of industrial disease risks (2023)</w:t>
            </w:r>
          </w:p>
        </w:tc>
        <w:tc>
          <w:tcPr>
            <w:tcW w:w="1418" w:type="dxa"/>
          </w:tcPr>
          <w:p w14:paraId="481CC336" w14:textId="77777777" w:rsidR="00777A41" w:rsidRDefault="008B1727">
            <w:pPr>
              <w:pStyle w:val="Table04Row"/>
            </w:pPr>
            <w:r>
              <w:t>6 Apr 2023</w:t>
            </w:r>
            <w:r>
              <w:br/>
              <w:t>p. 717</w:t>
            </w:r>
          </w:p>
        </w:tc>
        <w:tc>
          <w:tcPr>
            <w:tcW w:w="4536" w:type="dxa"/>
          </w:tcPr>
          <w:p w14:paraId="1279B9B3" w14:textId="77777777" w:rsidR="00777A41" w:rsidRDefault="008B1727">
            <w:pPr>
              <w:pStyle w:val="Table04Row"/>
            </w:pPr>
            <w:r>
              <w:t>30 Jun 2021 4.00 pm</w:t>
            </w:r>
          </w:p>
          <w:p w14:paraId="62D5BBA7" w14:textId="77777777" w:rsidR="00777A41" w:rsidRDefault="008B1727">
            <w:pPr>
              <w:pStyle w:val="Table04Row"/>
            </w:pPr>
            <w:r>
              <w:t>Expires 30 Jun 2024</w:t>
            </w:r>
          </w:p>
        </w:tc>
      </w:tr>
      <w:tr w:rsidR="00777A41" w14:paraId="5CC24D86" w14:textId="77777777">
        <w:trPr>
          <w:cantSplit/>
          <w:jc w:val="center"/>
        </w:trPr>
        <w:tc>
          <w:tcPr>
            <w:tcW w:w="10207" w:type="dxa"/>
            <w:gridSpan w:val="3"/>
          </w:tcPr>
          <w:p w14:paraId="01DED5F2" w14:textId="77777777" w:rsidR="00777A41" w:rsidRDefault="008B1727">
            <w:pPr>
              <w:pStyle w:val="Table04Row"/>
              <w:keepNext/>
            </w:pPr>
            <w:r>
              <w:rPr>
                <w:b/>
              </w:rPr>
              <w:t>Under s. 315 -</w:t>
            </w:r>
          </w:p>
        </w:tc>
      </w:tr>
      <w:tr w:rsidR="00777A41" w14:paraId="2865B445" w14:textId="77777777">
        <w:trPr>
          <w:cantSplit/>
          <w:jc w:val="center"/>
        </w:trPr>
        <w:tc>
          <w:tcPr>
            <w:tcW w:w="4253" w:type="dxa"/>
          </w:tcPr>
          <w:p w14:paraId="2524F8C2" w14:textId="77777777" w:rsidR="00777A41" w:rsidRDefault="008B1727">
            <w:pPr>
              <w:pStyle w:val="Table04Row"/>
            </w:pPr>
            <w:r>
              <w:t>Prescribed Amount A &amp; C ‑ 2007</w:t>
            </w:r>
          </w:p>
        </w:tc>
        <w:tc>
          <w:tcPr>
            <w:tcW w:w="1418" w:type="dxa"/>
          </w:tcPr>
          <w:p w14:paraId="1667E440" w14:textId="77777777" w:rsidR="00777A41" w:rsidRDefault="008B1727">
            <w:pPr>
              <w:pStyle w:val="Table04Row"/>
            </w:pPr>
            <w:r>
              <w:t>29 Jun 2007</w:t>
            </w:r>
            <w:r>
              <w:br/>
              <w:t>p. 3226</w:t>
            </w:r>
          </w:p>
        </w:tc>
        <w:tc>
          <w:tcPr>
            <w:tcW w:w="4536" w:type="dxa"/>
          </w:tcPr>
          <w:p w14:paraId="2AAC2073" w14:textId="77777777" w:rsidR="00777A41" w:rsidRDefault="008B1727">
            <w:pPr>
              <w:pStyle w:val="Table04Row"/>
            </w:pPr>
            <w:r>
              <w:t>1 Jul 2007</w:t>
            </w:r>
          </w:p>
        </w:tc>
      </w:tr>
      <w:tr w:rsidR="00777A41" w14:paraId="62E10232" w14:textId="77777777">
        <w:trPr>
          <w:cantSplit/>
          <w:jc w:val="center"/>
        </w:trPr>
        <w:tc>
          <w:tcPr>
            <w:tcW w:w="4253" w:type="dxa"/>
          </w:tcPr>
          <w:p w14:paraId="60C18265" w14:textId="77777777" w:rsidR="00777A41" w:rsidRDefault="008B1727">
            <w:pPr>
              <w:pStyle w:val="Table04Row"/>
            </w:pPr>
            <w:r>
              <w:t>Prescribed Amount A &amp; C ‑ 2008</w:t>
            </w:r>
          </w:p>
        </w:tc>
        <w:tc>
          <w:tcPr>
            <w:tcW w:w="1418" w:type="dxa"/>
          </w:tcPr>
          <w:p w14:paraId="7AB459E5" w14:textId="77777777" w:rsidR="00777A41" w:rsidRDefault="008B1727">
            <w:pPr>
              <w:pStyle w:val="Table04Row"/>
            </w:pPr>
            <w:r>
              <w:t>27 Jun 2008</w:t>
            </w:r>
            <w:r>
              <w:br/>
              <w:t>p. 3113</w:t>
            </w:r>
          </w:p>
        </w:tc>
        <w:tc>
          <w:tcPr>
            <w:tcW w:w="4536" w:type="dxa"/>
          </w:tcPr>
          <w:p w14:paraId="73E99409" w14:textId="77777777" w:rsidR="00777A41" w:rsidRDefault="008B1727">
            <w:pPr>
              <w:pStyle w:val="Table04Row"/>
            </w:pPr>
            <w:r>
              <w:t>1 Jul 2008</w:t>
            </w:r>
          </w:p>
        </w:tc>
      </w:tr>
      <w:tr w:rsidR="00777A41" w14:paraId="4738E31D" w14:textId="77777777">
        <w:trPr>
          <w:cantSplit/>
          <w:jc w:val="center"/>
        </w:trPr>
        <w:tc>
          <w:tcPr>
            <w:tcW w:w="4253" w:type="dxa"/>
          </w:tcPr>
          <w:p w14:paraId="6D1E2BC7" w14:textId="77777777" w:rsidR="00777A41" w:rsidRDefault="008B1727">
            <w:pPr>
              <w:pStyle w:val="Table04Row"/>
            </w:pPr>
            <w:r>
              <w:t>Prescribed Amount A &amp; C ‑ 2009</w:t>
            </w:r>
          </w:p>
        </w:tc>
        <w:tc>
          <w:tcPr>
            <w:tcW w:w="1418" w:type="dxa"/>
          </w:tcPr>
          <w:p w14:paraId="3982558C" w14:textId="77777777" w:rsidR="00777A41" w:rsidRDefault="008B1727">
            <w:pPr>
              <w:pStyle w:val="Table04Row"/>
            </w:pPr>
            <w:r>
              <w:t>19 Jun 2009</w:t>
            </w:r>
            <w:r>
              <w:br/>
              <w:t>p. 2265</w:t>
            </w:r>
          </w:p>
        </w:tc>
        <w:tc>
          <w:tcPr>
            <w:tcW w:w="4536" w:type="dxa"/>
          </w:tcPr>
          <w:p w14:paraId="5818B732" w14:textId="77777777" w:rsidR="00777A41" w:rsidRDefault="008B1727">
            <w:pPr>
              <w:pStyle w:val="Table04Row"/>
            </w:pPr>
            <w:r>
              <w:t>1 Jul 2009</w:t>
            </w:r>
          </w:p>
        </w:tc>
      </w:tr>
      <w:tr w:rsidR="00777A41" w14:paraId="2C52D9DA" w14:textId="77777777">
        <w:trPr>
          <w:cantSplit/>
          <w:jc w:val="center"/>
        </w:trPr>
        <w:tc>
          <w:tcPr>
            <w:tcW w:w="4253" w:type="dxa"/>
          </w:tcPr>
          <w:p w14:paraId="6C6DA33A" w14:textId="77777777" w:rsidR="00777A41" w:rsidRDefault="008B1727">
            <w:pPr>
              <w:pStyle w:val="Table04Row"/>
            </w:pPr>
            <w:r>
              <w:t>Prescribed Amount A &amp; C ‑ 2010</w:t>
            </w:r>
          </w:p>
        </w:tc>
        <w:tc>
          <w:tcPr>
            <w:tcW w:w="1418" w:type="dxa"/>
          </w:tcPr>
          <w:p w14:paraId="451BE427" w14:textId="77777777" w:rsidR="00777A41" w:rsidRDefault="008B1727">
            <w:pPr>
              <w:pStyle w:val="Table04Row"/>
            </w:pPr>
            <w:r>
              <w:t>18 Jun 2010</w:t>
            </w:r>
            <w:r>
              <w:br/>
              <w:t>p. 2710</w:t>
            </w:r>
          </w:p>
        </w:tc>
        <w:tc>
          <w:tcPr>
            <w:tcW w:w="4536" w:type="dxa"/>
          </w:tcPr>
          <w:p w14:paraId="5A0C7E37" w14:textId="77777777" w:rsidR="00777A41" w:rsidRDefault="008B1727">
            <w:pPr>
              <w:pStyle w:val="Table04Row"/>
            </w:pPr>
            <w:r>
              <w:t>1 Jul 2010</w:t>
            </w:r>
          </w:p>
        </w:tc>
      </w:tr>
      <w:tr w:rsidR="00777A41" w14:paraId="1B2E5A17" w14:textId="77777777">
        <w:trPr>
          <w:cantSplit/>
          <w:jc w:val="center"/>
        </w:trPr>
        <w:tc>
          <w:tcPr>
            <w:tcW w:w="4253" w:type="dxa"/>
          </w:tcPr>
          <w:p w14:paraId="017C39D2" w14:textId="77777777" w:rsidR="00777A41" w:rsidRDefault="008B1727">
            <w:pPr>
              <w:pStyle w:val="Table04Row"/>
            </w:pPr>
            <w:r>
              <w:t>Prescribed Amount A &amp; C ‑ 2011</w:t>
            </w:r>
          </w:p>
        </w:tc>
        <w:tc>
          <w:tcPr>
            <w:tcW w:w="1418" w:type="dxa"/>
          </w:tcPr>
          <w:p w14:paraId="15C2D48E" w14:textId="77777777" w:rsidR="00777A41" w:rsidRDefault="008B1727">
            <w:pPr>
              <w:pStyle w:val="Table04Row"/>
            </w:pPr>
            <w:r>
              <w:t>17 Jun 2011</w:t>
            </w:r>
            <w:r>
              <w:br/>
              <w:t>p. 2186</w:t>
            </w:r>
          </w:p>
        </w:tc>
        <w:tc>
          <w:tcPr>
            <w:tcW w:w="4536" w:type="dxa"/>
          </w:tcPr>
          <w:p w14:paraId="6E6105F4" w14:textId="77777777" w:rsidR="00777A41" w:rsidRDefault="008B1727">
            <w:pPr>
              <w:pStyle w:val="Table04Row"/>
            </w:pPr>
            <w:r>
              <w:t>1 Jul 2011</w:t>
            </w:r>
          </w:p>
        </w:tc>
      </w:tr>
      <w:tr w:rsidR="00777A41" w14:paraId="752F2D73" w14:textId="77777777">
        <w:trPr>
          <w:cantSplit/>
          <w:jc w:val="center"/>
        </w:trPr>
        <w:tc>
          <w:tcPr>
            <w:tcW w:w="4253" w:type="dxa"/>
          </w:tcPr>
          <w:p w14:paraId="5C42EA90" w14:textId="77777777" w:rsidR="00777A41" w:rsidRDefault="008B1727">
            <w:pPr>
              <w:pStyle w:val="Table04Row"/>
            </w:pPr>
            <w:r>
              <w:t>Prescribed Amount A &amp; C ‑ 2012</w:t>
            </w:r>
          </w:p>
        </w:tc>
        <w:tc>
          <w:tcPr>
            <w:tcW w:w="1418" w:type="dxa"/>
          </w:tcPr>
          <w:p w14:paraId="0E2D77B9" w14:textId="77777777" w:rsidR="00777A41" w:rsidRDefault="008B1727">
            <w:pPr>
              <w:pStyle w:val="Table04Row"/>
            </w:pPr>
            <w:r>
              <w:t>15 Jun 2012</w:t>
            </w:r>
            <w:r>
              <w:br/>
              <w:t>p. 2576</w:t>
            </w:r>
          </w:p>
        </w:tc>
        <w:tc>
          <w:tcPr>
            <w:tcW w:w="4536" w:type="dxa"/>
          </w:tcPr>
          <w:p w14:paraId="0156ACC8" w14:textId="77777777" w:rsidR="00777A41" w:rsidRDefault="008B1727">
            <w:pPr>
              <w:pStyle w:val="Table04Row"/>
            </w:pPr>
            <w:r>
              <w:t>1 Jul 2012</w:t>
            </w:r>
          </w:p>
        </w:tc>
      </w:tr>
      <w:tr w:rsidR="00777A41" w14:paraId="257798B6" w14:textId="77777777">
        <w:trPr>
          <w:cantSplit/>
          <w:jc w:val="center"/>
        </w:trPr>
        <w:tc>
          <w:tcPr>
            <w:tcW w:w="4253" w:type="dxa"/>
          </w:tcPr>
          <w:p w14:paraId="2DEF88D8" w14:textId="77777777" w:rsidR="00777A41" w:rsidRDefault="008B1727">
            <w:pPr>
              <w:pStyle w:val="Table04Row"/>
            </w:pPr>
            <w:r>
              <w:t>Prescribed Amount A &amp; C ‑ 2013</w:t>
            </w:r>
          </w:p>
        </w:tc>
        <w:tc>
          <w:tcPr>
            <w:tcW w:w="1418" w:type="dxa"/>
          </w:tcPr>
          <w:p w14:paraId="5961936B" w14:textId="77777777" w:rsidR="00777A41" w:rsidRDefault="008B1727">
            <w:pPr>
              <w:pStyle w:val="Table04Row"/>
            </w:pPr>
            <w:r>
              <w:t>14 Jun 2013</w:t>
            </w:r>
            <w:r>
              <w:br/>
              <w:t>p. 2263</w:t>
            </w:r>
          </w:p>
        </w:tc>
        <w:tc>
          <w:tcPr>
            <w:tcW w:w="4536" w:type="dxa"/>
          </w:tcPr>
          <w:p w14:paraId="0F615E9E" w14:textId="77777777" w:rsidR="00777A41" w:rsidRDefault="008B1727">
            <w:pPr>
              <w:pStyle w:val="Table04Row"/>
            </w:pPr>
            <w:r>
              <w:t>1 Jul 2013</w:t>
            </w:r>
          </w:p>
        </w:tc>
      </w:tr>
      <w:tr w:rsidR="00777A41" w14:paraId="43B8A544" w14:textId="77777777">
        <w:trPr>
          <w:cantSplit/>
          <w:jc w:val="center"/>
        </w:trPr>
        <w:tc>
          <w:tcPr>
            <w:tcW w:w="4253" w:type="dxa"/>
          </w:tcPr>
          <w:p w14:paraId="782A3244" w14:textId="77777777" w:rsidR="00777A41" w:rsidRDefault="008B1727">
            <w:pPr>
              <w:pStyle w:val="Table04Row"/>
            </w:pPr>
            <w:r>
              <w:t>Prescribed Amount A &amp; C ‑ 2014</w:t>
            </w:r>
          </w:p>
        </w:tc>
        <w:tc>
          <w:tcPr>
            <w:tcW w:w="1418" w:type="dxa"/>
          </w:tcPr>
          <w:p w14:paraId="05D744BB" w14:textId="77777777" w:rsidR="00777A41" w:rsidRDefault="008B1727">
            <w:pPr>
              <w:pStyle w:val="Table04Row"/>
            </w:pPr>
            <w:r>
              <w:t>13 Jun 2014</w:t>
            </w:r>
            <w:r>
              <w:br/>
              <w:t>p. 1926</w:t>
            </w:r>
          </w:p>
        </w:tc>
        <w:tc>
          <w:tcPr>
            <w:tcW w:w="4536" w:type="dxa"/>
          </w:tcPr>
          <w:p w14:paraId="2E746E4F" w14:textId="77777777" w:rsidR="00777A41" w:rsidRDefault="008B1727">
            <w:pPr>
              <w:pStyle w:val="Table04Row"/>
            </w:pPr>
            <w:r>
              <w:t>1 Jul 2014</w:t>
            </w:r>
          </w:p>
        </w:tc>
      </w:tr>
      <w:tr w:rsidR="00777A41" w14:paraId="4AA77E2A" w14:textId="77777777">
        <w:trPr>
          <w:cantSplit/>
          <w:jc w:val="center"/>
        </w:trPr>
        <w:tc>
          <w:tcPr>
            <w:tcW w:w="4253" w:type="dxa"/>
          </w:tcPr>
          <w:p w14:paraId="1DA8F001" w14:textId="77777777" w:rsidR="00777A41" w:rsidRDefault="008B1727">
            <w:pPr>
              <w:pStyle w:val="Table04Row"/>
            </w:pPr>
            <w:r>
              <w:t>Prescribed Amount A &amp; C ‑ 2015</w:t>
            </w:r>
          </w:p>
        </w:tc>
        <w:tc>
          <w:tcPr>
            <w:tcW w:w="1418" w:type="dxa"/>
          </w:tcPr>
          <w:p w14:paraId="750C2915" w14:textId="77777777" w:rsidR="00777A41" w:rsidRDefault="008B1727">
            <w:pPr>
              <w:pStyle w:val="Table04Row"/>
            </w:pPr>
            <w:r>
              <w:t>22 May 2015</w:t>
            </w:r>
            <w:r>
              <w:br/>
              <w:t>p. 1822</w:t>
            </w:r>
          </w:p>
        </w:tc>
        <w:tc>
          <w:tcPr>
            <w:tcW w:w="4536" w:type="dxa"/>
          </w:tcPr>
          <w:p w14:paraId="6E90F8D9" w14:textId="77777777" w:rsidR="00777A41" w:rsidRDefault="008B1727">
            <w:pPr>
              <w:pStyle w:val="Table04Row"/>
            </w:pPr>
            <w:r>
              <w:t>1 Jul 2015</w:t>
            </w:r>
          </w:p>
        </w:tc>
      </w:tr>
      <w:tr w:rsidR="00777A41" w14:paraId="596BD639" w14:textId="77777777">
        <w:trPr>
          <w:cantSplit/>
          <w:jc w:val="center"/>
        </w:trPr>
        <w:tc>
          <w:tcPr>
            <w:tcW w:w="4253" w:type="dxa"/>
          </w:tcPr>
          <w:p w14:paraId="169FE94D" w14:textId="77777777" w:rsidR="00777A41" w:rsidRDefault="008B1727">
            <w:pPr>
              <w:pStyle w:val="Table04Row"/>
            </w:pPr>
            <w:r>
              <w:t>Prescribed Amount A &amp; C ‑ 2016</w:t>
            </w:r>
          </w:p>
        </w:tc>
        <w:tc>
          <w:tcPr>
            <w:tcW w:w="1418" w:type="dxa"/>
          </w:tcPr>
          <w:p w14:paraId="0FC5F2DC" w14:textId="77777777" w:rsidR="00777A41" w:rsidRDefault="008B1727">
            <w:pPr>
              <w:pStyle w:val="Table04Row"/>
            </w:pPr>
            <w:r>
              <w:t>27 May 2016</w:t>
            </w:r>
            <w:r>
              <w:br/>
              <w:t>p. 1571</w:t>
            </w:r>
          </w:p>
        </w:tc>
        <w:tc>
          <w:tcPr>
            <w:tcW w:w="4536" w:type="dxa"/>
          </w:tcPr>
          <w:p w14:paraId="3802AB21" w14:textId="77777777" w:rsidR="00777A41" w:rsidRDefault="008B1727">
            <w:pPr>
              <w:pStyle w:val="Table04Row"/>
            </w:pPr>
            <w:r>
              <w:t>1 Jul 2016</w:t>
            </w:r>
          </w:p>
        </w:tc>
      </w:tr>
      <w:tr w:rsidR="00777A41" w14:paraId="12A2F74E" w14:textId="77777777">
        <w:trPr>
          <w:cantSplit/>
          <w:jc w:val="center"/>
        </w:trPr>
        <w:tc>
          <w:tcPr>
            <w:tcW w:w="4253" w:type="dxa"/>
          </w:tcPr>
          <w:p w14:paraId="19061C41" w14:textId="77777777" w:rsidR="00777A41" w:rsidRDefault="008B1727">
            <w:pPr>
              <w:pStyle w:val="Table04Row"/>
            </w:pPr>
            <w:r>
              <w:t>Prescribed Amount A &amp; C ‑ 2017</w:t>
            </w:r>
          </w:p>
        </w:tc>
        <w:tc>
          <w:tcPr>
            <w:tcW w:w="1418" w:type="dxa"/>
          </w:tcPr>
          <w:p w14:paraId="1A76B166" w14:textId="77777777" w:rsidR="00777A41" w:rsidRDefault="008B1727">
            <w:pPr>
              <w:pStyle w:val="Table04Row"/>
            </w:pPr>
            <w:r>
              <w:t>26 May 2017</w:t>
            </w:r>
            <w:r>
              <w:br/>
              <w:t>p. 2657</w:t>
            </w:r>
          </w:p>
        </w:tc>
        <w:tc>
          <w:tcPr>
            <w:tcW w:w="4536" w:type="dxa"/>
          </w:tcPr>
          <w:p w14:paraId="568049FB" w14:textId="77777777" w:rsidR="00777A41" w:rsidRDefault="008B1727">
            <w:pPr>
              <w:pStyle w:val="Table04Row"/>
            </w:pPr>
            <w:r>
              <w:t>1 Jul 2017</w:t>
            </w:r>
          </w:p>
        </w:tc>
      </w:tr>
      <w:tr w:rsidR="00777A41" w14:paraId="5CF57959" w14:textId="77777777">
        <w:trPr>
          <w:cantSplit/>
          <w:jc w:val="center"/>
        </w:trPr>
        <w:tc>
          <w:tcPr>
            <w:tcW w:w="4253" w:type="dxa"/>
          </w:tcPr>
          <w:p w14:paraId="10F62C01" w14:textId="77777777" w:rsidR="00777A41" w:rsidRDefault="008B1727">
            <w:pPr>
              <w:pStyle w:val="Table04Row"/>
            </w:pPr>
            <w:r>
              <w:t>Prescribed Amount A &amp; C ‑ 2018</w:t>
            </w:r>
          </w:p>
        </w:tc>
        <w:tc>
          <w:tcPr>
            <w:tcW w:w="1418" w:type="dxa"/>
          </w:tcPr>
          <w:p w14:paraId="4F02CC79" w14:textId="77777777" w:rsidR="00777A41" w:rsidRDefault="008B1727">
            <w:pPr>
              <w:pStyle w:val="Table04Row"/>
            </w:pPr>
            <w:r>
              <w:t>1 Jun 2018</w:t>
            </w:r>
            <w:r>
              <w:br/>
              <w:t>p. 1794</w:t>
            </w:r>
          </w:p>
        </w:tc>
        <w:tc>
          <w:tcPr>
            <w:tcW w:w="4536" w:type="dxa"/>
          </w:tcPr>
          <w:p w14:paraId="396B1AF2" w14:textId="77777777" w:rsidR="00777A41" w:rsidRDefault="008B1727">
            <w:pPr>
              <w:pStyle w:val="Table04Row"/>
            </w:pPr>
            <w:r>
              <w:t>1 Jul 2018</w:t>
            </w:r>
          </w:p>
        </w:tc>
      </w:tr>
      <w:tr w:rsidR="00777A41" w14:paraId="0469C6F0" w14:textId="77777777">
        <w:trPr>
          <w:cantSplit/>
          <w:jc w:val="center"/>
        </w:trPr>
        <w:tc>
          <w:tcPr>
            <w:tcW w:w="4253" w:type="dxa"/>
          </w:tcPr>
          <w:p w14:paraId="503D3774" w14:textId="77777777" w:rsidR="00777A41" w:rsidRDefault="008B1727">
            <w:pPr>
              <w:pStyle w:val="Table04Row"/>
            </w:pPr>
            <w:r>
              <w:t>Prescribed Amount A &amp; C ‑ 2019</w:t>
            </w:r>
          </w:p>
        </w:tc>
        <w:tc>
          <w:tcPr>
            <w:tcW w:w="1418" w:type="dxa"/>
          </w:tcPr>
          <w:p w14:paraId="57853B19" w14:textId="77777777" w:rsidR="00777A41" w:rsidRDefault="008B1727">
            <w:pPr>
              <w:pStyle w:val="Table04Row"/>
            </w:pPr>
            <w:r>
              <w:t>31 May 2019</w:t>
            </w:r>
            <w:r>
              <w:br/>
              <w:t>p. 1751</w:t>
            </w:r>
          </w:p>
        </w:tc>
        <w:tc>
          <w:tcPr>
            <w:tcW w:w="4536" w:type="dxa"/>
          </w:tcPr>
          <w:p w14:paraId="2D3925BE" w14:textId="77777777" w:rsidR="00777A41" w:rsidRDefault="008B1727">
            <w:pPr>
              <w:pStyle w:val="Table04Row"/>
            </w:pPr>
            <w:r>
              <w:t>1 Jul 2019</w:t>
            </w:r>
          </w:p>
        </w:tc>
      </w:tr>
      <w:tr w:rsidR="00777A41" w14:paraId="7A5D9F53" w14:textId="77777777">
        <w:trPr>
          <w:cantSplit/>
          <w:jc w:val="center"/>
        </w:trPr>
        <w:tc>
          <w:tcPr>
            <w:tcW w:w="4253" w:type="dxa"/>
          </w:tcPr>
          <w:p w14:paraId="6901A1A7" w14:textId="77777777" w:rsidR="00777A41" w:rsidRDefault="008B1727">
            <w:pPr>
              <w:pStyle w:val="Table04Row"/>
            </w:pPr>
            <w:r>
              <w:t>Prescribed Amount A &amp; C ‑ 2020</w:t>
            </w:r>
          </w:p>
        </w:tc>
        <w:tc>
          <w:tcPr>
            <w:tcW w:w="1418" w:type="dxa"/>
          </w:tcPr>
          <w:p w14:paraId="7EA373E8" w14:textId="77777777" w:rsidR="00777A41" w:rsidRDefault="008B1727">
            <w:pPr>
              <w:pStyle w:val="Table04Row"/>
            </w:pPr>
            <w:r>
              <w:t>5 Jun 2020</w:t>
            </w:r>
            <w:r>
              <w:br/>
              <w:t>p. 1520</w:t>
            </w:r>
          </w:p>
        </w:tc>
        <w:tc>
          <w:tcPr>
            <w:tcW w:w="4536" w:type="dxa"/>
          </w:tcPr>
          <w:p w14:paraId="5FA28F3A" w14:textId="77777777" w:rsidR="00777A41" w:rsidRDefault="008B1727">
            <w:pPr>
              <w:pStyle w:val="Table04Row"/>
            </w:pPr>
            <w:r>
              <w:t>1 Jul 2020</w:t>
            </w:r>
          </w:p>
        </w:tc>
      </w:tr>
      <w:tr w:rsidR="00777A41" w14:paraId="3A2AEF5D" w14:textId="77777777">
        <w:trPr>
          <w:cantSplit/>
          <w:jc w:val="center"/>
        </w:trPr>
        <w:tc>
          <w:tcPr>
            <w:tcW w:w="4253" w:type="dxa"/>
          </w:tcPr>
          <w:p w14:paraId="74B62BA2" w14:textId="77777777" w:rsidR="00777A41" w:rsidRDefault="008B1727">
            <w:pPr>
              <w:pStyle w:val="Table04Row"/>
            </w:pPr>
            <w:r>
              <w:t>Prescribed Amount A &amp; C ‑ 2021</w:t>
            </w:r>
          </w:p>
        </w:tc>
        <w:tc>
          <w:tcPr>
            <w:tcW w:w="1418" w:type="dxa"/>
          </w:tcPr>
          <w:p w14:paraId="0BB4E90E" w14:textId="77777777" w:rsidR="00777A41" w:rsidRDefault="008B1727">
            <w:pPr>
              <w:pStyle w:val="Table04Row"/>
            </w:pPr>
            <w:r>
              <w:t>28 May 2021</w:t>
            </w:r>
            <w:r>
              <w:br/>
              <w:t>p. 1950</w:t>
            </w:r>
          </w:p>
        </w:tc>
        <w:tc>
          <w:tcPr>
            <w:tcW w:w="4536" w:type="dxa"/>
          </w:tcPr>
          <w:p w14:paraId="365D73A9" w14:textId="77777777" w:rsidR="00777A41" w:rsidRDefault="008B1727">
            <w:pPr>
              <w:pStyle w:val="Table04Row"/>
            </w:pPr>
            <w:r>
              <w:t>1 Jul 2021</w:t>
            </w:r>
          </w:p>
        </w:tc>
      </w:tr>
      <w:tr w:rsidR="00777A41" w14:paraId="7C5328B2" w14:textId="77777777">
        <w:trPr>
          <w:cantSplit/>
          <w:jc w:val="center"/>
        </w:trPr>
        <w:tc>
          <w:tcPr>
            <w:tcW w:w="4253" w:type="dxa"/>
          </w:tcPr>
          <w:p w14:paraId="1C2D9BE1" w14:textId="77777777" w:rsidR="00777A41" w:rsidRDefault="008B1727">
            <w:pPr>
              <w:pStyle w:val="Table04Row"/>
            </w:pPr>
            <w:r>
              <w:t>Prescribed Amount A &amp; C ‑ 2022</w:t>
            </w:r>
          </w:p>
        </w:tc>
        <w:tc>
          <w:tcPr>
            <w:tcW w:w="1418" w:type="dxa"/>
          </w:tcPr>
          <w:p w14:paraId="1CC1B918" w14:textId="77777777" w:rsidR="00777A41" w:rsidRDefault="008B1727">
            <w:pPr>
              <w:pStyle w:val="Table04Row"/>
            </w:pPr>
            <w:r>
              <w:t>10 Jun 2022</w:t>
            </w:r>
            <w:r>
              <w:br/>
              <w:t>p. 3260</w:t>
            </w:r>
          </w:p>
        </w:tc>
        <w:tc>
          <w:tcPr>
            <w:tcW w:w="4536" w:type="dxa"/>
          </w:tcPr>
          <w:p w14:paraId="4EE68397" w14:textId="77777777" w:rsidR="00777A41" w:rsidRDefault="008B1727">
            <w:pPr>
              <w:pStyle w:val="Table04Row"/>
            </w:pPr>
            <w:r>
              <w:t>1 Jul 2022</w:t>
            </w:r>
          </w:p>
        </w:tc>
      </w:tr>
      <w:tr w:rsidR="00777A41" w14:paraId="2CAD0F31" w14:textId="77777777">
        <w:trPr>
          <w:cantSplit/>
          <w:jc w:val="center"/>
        </w:trPr>
        <w:tc>
          <w:tcPr>
            <w:tcW w:w="4253" w:type="dxa"/>
          </w:tcPr>
          <w:p w14:paraId="1D4D23A3" w14:textId="77777777" w:rsidR="00777A41" w:rsidRDefault="008B1727">
            <w:pPr>
              <w:pStyle w:val="Table04Row"/>
            </w:pPr>
            <w:r>
              <w:t>Prescribed Amount A &amp; C ‑ 2023</w:t>
            </w:r>
          </w:p>
        </w:tc>
        <w:tc>
          <w:tcPr>
            <w:tcW w:w="1418" w:type="dxa"/>
          </w:tcPr>
          <w:p w14:paraId="335CD824" w14:textId="77777777" w:rsidR="00777A41" w:rsidRDefault="008B1727">
            <w:pPr>
              <w:pStyle w:val="Table04Row"/>
            </w:pPr>
            <w:r>
              <w:t>6 Jun 2023</w:t>
            </w:r>
            <w:r>
              <w:br/>
              <w:t>p. 1576</w:t>
            </w:r>
          </w:p>
        </w:tc>
        <w:tc>
          <w:tcPr>
            <w:tcW w:w="4536" w:type="dxa"/>
          </w:tcPr>
          <w:p w14:paraId="0BDCB233" w14:textId="77777777" w:rsidR="00777A41" w:rsidRDefault="008B1727">
            <w:pPr>
              <w:pStyle w:val="Table04Row"/>
            </w:pPr>
            <w:r>
              <w:t>1 Jul 2023</w:t>
            </w:r>
          </w:p>
        </w:tc>
      </w:tr>
    </w:tbl>
    <w:p w14:paraId="062C9B47" w14:textId="77777777" w:rsidR="00777A41" w:rsidRDefault="008B1727">
      <w:pPr>
        <w:pStyle w:val="IActName"/>
      </w:pPr>
      <w:r>
        <w:t>Workers Compensation and Injury Management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C956976" w14:textId="77777777">
        <w:trPr>
          <w:cantSplit/>
          <w:jc w:val="center"/>
        </w:trPr>
        <w:tc>
          <w:tcPr>
            <w:tcW w:w="1134" w:type="dxa"/>
          </w:tcPr>
          <w:p w14:paraId="784DA96A" w14:textId="77777777" w:rsidR="00777A41" w:rsidRDefault="008B1727">
            <w:pPr>
              <w:pStyle w:val="Table04Row"/>
              <w:keepNext/>
            </w:pPr>
            <w:r>
              <w:rPr>
                <w:b/>
              </w:rPr>
              <w:t>Portfolio:</w:t>
            </w:r>
          </w:p>
        </w:tc>
        <w:tc>
          <w:tcPr>
            <w:tcW w:w="8505" w:type="dxa"/>
          </w:tcPr>
          <w:p w14:paraId="5669314E" w14:textId="77777777" w:rsidR="00777A41" w:rsidRDefault="008B1727">
            <w:pPr>
              <w:pStyle w:val="Table04Row"/>
              <w:keepNext/>
            </w:pPr>
            <w:r>
              <w:t>Minister for Industrial Relations</w:t>
            </w:r>
          </w:p>
        </w:tc>
      </w:tr>
      <w:tr w:rsidR="00777A41" w14:paraId="2C0688F5" w14:textId="77777777">
        <w:trPr>
          <w:cantSplit/>
          <w:jc w:val="center"/>
        </w:trPr>
        <w:tc>
          <w:tcPr>
            <w:tcW w:w="1276" w:type="dxa"/>
          </w:tcPr>
          <w:p w14:paraId="2AFB8B77" w14:textId="77777777" w:rsidR="00777A41" w:rsidRDefault="008B1727">
            <w:pPr>
              <w:pStyle w:val="Table04Row"/>
              <w:keepNext/>
            </w:pPr>
            <w:r>
              <w:rPr>
                <w:b/>
              </w:rPr>
              <w:t>Agency:</w:t>
            </w:r>
          </w:p>
        </w:tc>
        <w:tc>
          <w:tcPr>
            <w:tcW w:w="5812" w:type="dxa"/>
          </w:tcPr>
          <w:p w14:paraId="0F222588" w14:textId="77777777" w:rsidR="00777A41" w:rsidRDefault="008B1727">
            <w:pPr>
              <w:pStyle w:val="Table04Row"/>
              <w:keepNext/>
            </w:pPr>
            <w:r>
              <w:t>WorkCover Western Australia Authority</w:t>
            </w:r>
          </w:p>
        </w:tc>
      </w:tr>
    </w:tbl>
    <w:p w14:paraId="11C0DB79" w14:textId="77777777" w:rsidR="00777A41" w:rsidRDefault="00777A41">
      <w:pPr>
        <w:keepNext/>
      </w:pPr>
    </w:p>
    <w:p w14:paraId="2EB07AD6" w14:textId="77777777" w:rsidR="00777A41" w:rsidRDefault="008B1727">
      <w:pPr>
        <w:pStyle w:val="IRegName"/>
      </w:pPr>
      <w:r>
        <w:rPr>
          <w:color w:val="FF0000"/>
        </w:rPr>
        <w:t>Workers Compensation and Injury Management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1FA81A7" w14:textId="77777777">
        <w:trPr>
          <w:cantSplit/>
          <w:jc w:val="center"/>
        </w:trPr>
        <w:tc>
          <w:tcPr>
            <w:tcW w:w="4253" w:type="dxa"/>
          </w:tcPr>
          <w:p w14:paraId="43654154" w14:textId="77777777" w:rsidR="00777A41" w:rsidRDefault="008B1727">
            <w:pPr>
              <w:pStyle w:val="Table04Row"/>
            </w:pPr>
            <w:r>
              <w:rPr>
                <w:i/>
                <w:color w:val="FF0000"/>
              </w:rPr>
              <w:t>Workers Compensation and Injury Management Regulations 2024</w:t>
            </w:r>
          </w:p>
        </w:tc>
        <w:tc>
          <w:tcPr>
            <w:tcW w:w="1418" w:type="dxa"/>
          </w:tcPr>
          <w:p w14:paraId="1E880856" w14:textId="77777777" w:rsidR="00777A41" w:rsidRDefault="008B1727">
            <w:pPr>
              <w:pStyle w:val="Table04Row"/>
            </w:pPr>
            <w:r>
              <w:rPr>
                <w:color w:val="FF0000"/>
              </w:rPr>
              <w:t>20 Mar 2024</w:t>
            </w:r>
            <w:r>
              <w:rPr>
                <w:color w:val="FF0000"/>
              </w:rPr>
              <w:br/>
              <w:t>SL 2024/36</w:t>
            </w:r>
          </w:p>
        </w:tc>
        <w:tc>
          <w:tcPr>
            <w:tcW w:w="4536" w:type="dxa"/>
          </w:tcPr>
          <w:p w14:paraId="63B49665" w14:textId="77777777" w:rsidR="00777A41" w:rsidRDefault="008B1727">
            <w:pPr>
              <w:pStyle w:val="Table04Row"/>
            </w:pPr>
            <w:r>
              <w:rPr>
                <w:color w:val="FF0000"/>
              </w:rPr>
              <w:t>1 Jul 2024 (see r. 2)</w:t>
            </w:r>
          </w:p>
        </w:tc>
      </w:tr>
    </w:tbl>
    <w:p w14:paraId="224C98CB"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72A0F8E4" w14:textId="77777777">
        <w:trPr>
          <w:cantSplit/>
          <w:jc w:val="center"/>
        </w:trPr>
        <w:tc>
          <w:tcPr>
            <w:tcW w:w="4253" w:type="dxa"/>
          </w:tcPr>
          <w:p w14:paraId="6F8E7544" w14:textId="77777777" w:rsidR="00777A41" w:rsidRDefault="008B1727">
            <w:pPr>
              <w:pStyle w:val="Table04Row"/>
              <w:keepNext/>
            </w:pPr>
            <w:r>
              <w:rPr>
                <w:b/>
              </w:rPr>
              <w:t>Direction -</w:t>
            </w:r>
          </w:p>
        </w:tc>
        <w:tc>
          <w:tcPr>
            <w:tcW w:w="1418" w:type="dxa"/>
          </w:tcPr>
          <w:p w14:paraId="4735A385" w14:textId="77777777" w:rsidR="00777A41" w:rsidRDefault="00777A41">
            <w:pPr>
              <w:pStyle w:val="Table04Row"/>
              <w:keepNext/>
            </w:pPr>
          </w:p>
        </w:tc>
        <w:tc>
          <w:tcPr>
            <w:tcW w:w="4536" w:type="dxa"/>
          </w:tcPr>
          <w:p w14:paraId="6FCEFBDB" w14:textId="77777777" w:rsidR="00777A41" w:rsidRDefault="00777A41">
            <w:pPr>
              <w:pStyle w:val="Table04Row"/>
              <w:keepNext/>
            </w:pPr>
          </w:p>
        </w:tc>
      </w:tr>
      <w:tr w:rsidR="00777A41" w14:paraId="596F6E46" w14:textId="77777777">
        <w:trPr>
          <w:cantSplit/>
          <w:jc w:val="center"/>
        </w:trPr>
        <w:tc>
          <w:tcPr>
            <w:tcW w:w="10207" w:type="dxa"/>
            <w:gridSpan w:val="3"/>
          </w:tcPr>
          <w:p w14:paraId="2479383E" w14:textId="77777777" w:rsidR="00777A41" w:rsidRDefault="008B1727">
            <w:pPr>
              <w:pStyle w:val="Table04Row"/>
              <w:keepNext/>
            </w:pPr>
            <w:r>
              <w:rPr>
                <w:b/>
              </w:rPr>
              <w:t>Under s. 187 -</w:t>
            </w:r>
          </w:p>
        </w:tc>
      </w:tr>
      <w:tr w:rsidR="00777A41" w14:paraId="13641841" w14:textId="77777777">
        <w:trPr>
          <w:cantSplit/>
          <w:jc w:val="center"/>
        </w:trPr>
        <w:tc>
          <w:tcPr>
            <w:tcW w:w="4253" w:type="dxa"/>
          </w:tcPr>
          <w:p w14:paraId="22E665C6" w14:textId="77777777" w:rsidR="00777A41" w:rsidRDefault="008B1727">
            <w:pPr>
              <w:pStyle w:val="Table04Row"/>
            </w:pPr>
            <w:r>
              <w:rPr>
                <w:color w:val="FF0000"/>
              </w:rPr>
              <w:t>WorkCover WA Guidelines for the Evaluation of Permanent Impairment (2024)</w:t>
            </w:r>
          </w:p>
        </w:tc>
        <w:tc>
          <w:tcPr>
            <w:tcW w:w="1418" w:type="dxa"/>
          </w:tcPr>
          <w:p w14:paraId="7BDB1772" w14:textId="77777777" w:rsidR="00777A41" w:rsidRDefault="008B1727">
            <w:pPr>
              <w:pStyle w:val="Table04Row"/>
              <w:rPr>
                <w:color w:val="FF0000"/>
              </w:rPr>
            </w:pPr>
            <w:r>
              <w:rPr>
                <w:color w:val="FF0000"/>
              </w:rPr>
              <w:t>5 Apr 2024</w:t>
            </w:r>
            <w:r>
              <w:rPr>
                <w:color w:val="FF0000"/>
              </w:rPr>
              <w:br/>
              <w:t>p. 701‑65</w:t>
            </w:r>
          </w:p>
        </w:tc>
        <w:tc>
          <w:tcPr>
            <w:tcW w:w="4536" w:type="dxa"/>
          </w:tcPr>
          <w:p w14:paraId="1F1F6B4C" w14:textId="77777777" w:rsidR="00777A41" w:rsidRDefault="008B1727">
            <w:pPr>
              <w:pStyle w:val="Table04Row"/>
            </w:pPr>
            <w:r>
              <w:rPr>
                <w:color w:val="FF0000"/>
              </w:rPr>
              <w:t>1 Jul 2024 (see cl. 1.3)</w:t>
            </w:r>
          </w:p>
        </w:tc>
      </w:tr>
    </w:tbl>
    <w:p w14:paraId="020340B2" w14:textId="77777777" w:rsidR="00777A41" w:rsidRDefault="008B1727">
      <w:pPr>
        <w:pStyle w:val="IActName"/>
      </w:pPr>
      <w:r>
        <w:t>Working with Children (Screening) Act 2004</w:t>
      </w:r>
    </w:p>
    <w:p w14:paraId="51D5A04A" w14:textId="77777777" w:rsidR="00777A41" w:rsidRDefault="008B1727">
      <w:pPr>
        <w:pStyle w:val="Table04Note"/>
      </w:pPr>
      <w:r>
        <w:t>Formerly “</w:t>
      </w:r>
      <w:r>
        <w:rPr>
          <w:i/>
        </w:rPr>
        <w:t>Working with Children (Criminal Record Checking) Act 2004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0C2C9502" w14:textId="77777777">
        <w:trPr>
          <w:cantSplit/>
          <w:jc w:val="center"/>
        </w:trPr>
        <w:tc>
          <w:tcPr>
            <w:tcW w:w="1134" w:type="dxa"/>
          </w:tcPr>
          <w:p w14:paraId="0B73167F" w14:textId="77777777" w:rsidR="00777A41" w:rsidRDefault="008B1727">
            <w:pPr>
              <w:pStyle w:val="Table04Row"/>
              <w:keepNext/>
            </w:pPr>
            <w:r>
              <w:rPr>
                <w:b/>
              </w:rPr>
              <w:t>Portfolio:</w:t>
            </w:r>
          </w:p>
        </w:tc>
        <w:tc>
          <w:tcPr>
            <w:tcW w:w="8505" w:type="dxa"/>
          </w:tcPr>
          <w:p w14:paraId="5932C7EC" w14:textId="77777777" w:rsidR="00777A41" w:rsidRDefault="008B1727">
            <w:pPr>
              <w:pStyle w:val="Table04Row"/>
              <w:keepNext/>
            </w:pPr>
            <w:r>
              <w:t>Minister for Child Protection</w:t>
            </w:r>
          </w:p>
        </w:tc>
      </w:tr>
      <w:tr w:rsidR="00777A41" w14:paraId="078CB25B" w14:textId="77777777">
        <w:trPr>
          <w:cantSplit/>
          <w:jc w:val="center"/>
        </w:trPr>
        <w:tc>
          <w:tcPr>
            <w:tcW w:w="1276" w:type="dxa"/>
          </w:tcPr>
          <w:p w14:paraId="255D3343" w14:textId="77777777" w:rsidR="00777A41" w:rsidRDefault="008B1727">
            <w:pPr>
              <w:pStyle w:val="Table04Row"/>
              <w:keepNext/>
            </w:pPr>
            <w:r>
              <w:rPr>
                <w:b/>
              </w:rPr>
              <w:t>Agency:</w:t>
            </w:r>
          </w:p>
        </w:tc>
        <w:tc>
          <w:tcPr>
            <w:tcW w:w="5812" w:type="dxa"/>
          </w:tcPr>
          <w:p w14:paraId="03845A66" w14:textId="77777777" w:rsidR="00777A41" w:rsidRDefault="008B1727">
            <w:pPr>
              <w:pStyle w:val="Table04Row"/>
              <w:keepNext/>
            </w:pPr>
            <w:r>
              <w:t>Department of Communities</w:t>
            </w:r>
          </w:p>
        </w:tc>
      </w:tr>
    </w:tbl>
    <w:p w14:paraId="3BA3027C" w14:textId="77777777" w:rsidR="00777A41" w:rsidRDefault="00777A41">
      <w:pPr>
        <w:keepNext/>
      </w:pPr>
    </w:p>
    <w:p w14:paraId="77A31613" w14:textId="77777777" w:rsidR="00777A41" w:rsidRDefault="008B1727">
      <w:pPr>
        <w:pStyle w:val="IRegName"/>
      </w:pPr>
      <w:r>
        <w:t>Working with Children (Screening) Regulations 2005</w:t>
      </w:r>
    </w:p>
    <w:p w14:paraId="4692DE99" w14:textId="77777777" w:rsidR="00777A41" w:rsidRDefault="008B1727">
      <w:pPr>
        <w:pStyle w:val="Table04Note"/>
      </w:pPr>
      <w:r>
        <w:t>Formerly “</w:t>
      </w:r>
      <w:r>
        <w:rPr>
          <w:i/>
        </w:rPr>
        <w:t>Working with Children (Criminal Record Checking)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5C239D7" w14:textId="77777777">
        <w:trPr>
          <w:cantSplit/>
          <w:jc w:val="center"/>
        </w:trPr>
        <w:tc>
          <w:tcPr>
            <w:tcW w:w="4253" w:type="dxa"/>
          </w:tcPr>
          <w:p w14:paraId="0B726BA0" w14:textId="77777777" w:rsidR="00777A41" w:rsidRDefault="008B1727">
            <w:pPr>
              <w:pStyle w:val="Table04Row"/>
            </w:pPr>
            <w:r>
              <w:rPr>
                <w:i/>
              </w:rPr>
              <w:t>Working with Children (Criminal Record Checking) Regulations 2005</w:t>
            </w:r>
          </w:p>
        </w:tc>
        <w:tc>
          <w:tcPr>
            <w:tcW w:w="1418" w:type="dxa"/>
          </w:tcPr>
          <w:p w14:paraId="3F979D03" w14:textId="77777777" w:rsidR="00777A41" w:rsidRDefault="008B1727">
            <w:pPr>
              <w:pStyle w:val="Table04Row"/>
            </w:pPr>
            <w:r>
              <w:t>21 Dec 2005</w:t>
            </w:r>
            <w:r>
              <w:br/>
              <w:t>p. 6189‑214</w:t>
            </w:r>
          </w:p>
        </w:tc>
        <w:tc>
          <w:tcPr>
            <w:tcW w:w="4536" w:type="dxa"/>
          </w:tcPr>
          <w:p w14:paraId="366F454C" w14:textId="77777777" w:rsidR="00777A41" w:rsidRDefault="008B1727">
            <w:pPr>
              <w:pStyle w:val="Table04Row"/>
            </w:pPr>
            <w:r>
              <w:t xml:space="preserve">1 Jan 2006 (see r. 2 and </w:t>
            </w:r>
            <w:r>
              <w:rPr>
                <w:i/>
              </w:rPr>
              <w:t>Gazette</w:t>
            </w:r>
            <w:r>
              <w:t xml:space="preserve"> 30 Dec 2005 p. 6875)</w:t>
            </w:r>
          </w:p>
        </w:tc>
      </w:tr>
      <w:tr w:rsidR="00777A41" w14:paraId="129F451D" w14:textId="77777777">
        <w:trPr>
          <w:cantSplit/>
          <w:jc w:val="center"/>
        </w:trPr>
        <w:tc>
          <w:tcPr>
            <w:tcW w:w="4253" w:type="dxa"/>
          </w:tcPr>
          <w:p w14:paraId="6731E703" w14:textId="77777777" w:rsidR="00777A41" w:rsidRDefault="008B1727">
            <w:pPr>
              <w:pStyle w:val="Table04Row"/>
            </w:pPr>
            <w:r>
              <w:rPr>
                <w:i/>
              </w:rPr>
              <w:t>Working with Children (Criminal Record Checking) Amendment Regulations 2006</w:t>
            </w:r>
          </w:p>
        </w:tc>
        <w:tc>
          <w:tcPr>
            <w:tcW w:w="1418" w:type="dxa"/>
          </w:tcPr>
          <w:p w14:paraId="00784C3D" w14:textId="77777777" w:rsidR="00777A41" w:rsidRDefault="008B1727">
            <w:pPr>
              <w:pStyle w:val="Table04Row"/>
            </w:pPr>
            <w:r>
              <w:t>28 Feb 2006</w:t>
            </w:r>
            <w:r>
              <w:br/>
              <w:t>p. 907‑12</w:t>
            </w:r>
          </w:p>
        </w:tc>
        <w:tc>
          <w:tcPr>
            <w:tcW w:w="4536" w:type="dxa"/>
          </w:tcPr>
          <w:p w14:paraId="22117416" w14:textId="77777777" w:rsidR="00777A41" w:rsidRDefault="008B1727">
            <w:pPr>
              <w:pStyle w:val="Table04Row"/>
            </w:pPr>
            <w:r>
              <w:t xml:space="preserve">1 Mar 2006 (see r. 2 and </w:t>
            </w:r>
            <w:r>
              <w:rPr>
                <w:i/>
              </w:rPr>
              <w:t>Gazette</w:t>
            </w:r>
            <w:r>
              <w:t xml:space="preserve"> 14 Feb 2006 p. 695)</w:t>
            </w:r>
          </w:p>
        </w:tc>
      </w:tr>
      <w:tr w:rsidR="00777A41" w14:paraId="20E1767A" w14:textId="77777777">
        <w:trPr>
          <w:cantSplit/>
          <w:jc w:val="center"/>
        </w:trPr>
        <w:tc>
          <w:tcPr>
            <w:tcW w:w="4253" w:type="dxa"/>
          </w:tcPr>
          <w:p w14:paraId="032B35B4" w14:textId="77777777" w:rsidR="00777A41" w:rsidRDefault="008B1727">
            <w:pPr>
              <w:pStyle w:val="Table04Row"/>
            </w:pPr>
            <w:r>
              <w:rPr>
                <w:i/>
              </w:rPr>
              <w:t>Working with Children (Criminal Record Checking) Amendment Regulations (No. 2) 2006</w:t>
            </w:r>
          </w:p>
        </w:tc>
        <w:tc>
          <w:tcPr>
            <w:tcW w:w="1418" w:type="dxa"/>
          </w:tcPr>
          <w:p w14:paraId="2BB7F326" w14:textId="77777777" w:rsidR="00777A41" w:rsidRDefault="008B1727">
            <w:pPr>
              <w:pStyle w:val="Table04Row"/>
            </w:pPr>
            <w:r>
              <w:t>1 Mar 2006</w:t>
            </w:r>
            <w:r>
              <w:br/>
              <w:t>p. 940</w:t>
            </w:r>
          </w:p>
        </w:tc>
        <w:tc>
          <w:tcPr>
            <w:tcW w:w="4536" w:type="dxa"/>
          </w:tcPr>
          <w:p w14:paraId="4AF7D634" w14:textId="77777777" w:rsidR="00777A41" w:rsidRDefault="008B1727">
            <w:pPr>
              <w:pStyle w:val="Table04Row"/>
            </w:pPr>
            <w:r>
              <w:t>2 Mar 2006 (see r. 2)</w:t>
            </w:r>
          </w:p>
        </w:tc>
      </w:tr>
      <w:tr w:rsidR="00777A41" w14:paraId="7822FC32" w14:textId="77777777">
        <w:trPr>
          <w:cantSplit/>
          <w:jc w:val="center"/>
        </w:trPr>
        <w:tc>
          <w:tcPr>
            <w:tcW w:w="4253" w:type="dxa"/>
          </w:tcPr>
          <w:p w14:paraId="048ADF92" w14:textId="77777777" w:rsidR="00777A41" w:rsidRDefault="008B1727">
            <w:pPr>
              <w:pStyle w:val="Table04Row"/>
            </w:pPr>
            <w:r>
              <w:rPr>
                <w:i/>
              </w:rPr>
              <w:t>Working with Children (Criminal Record Checking) Amendment Regulations (No. 3) 2006</w:t>
            </w:r>
          </w:p>
        </w:tc>
        <w:tc>
          <w:tcPr>
            <w:tcW w:w="1418" w:type="dxa"/>
          </w:tcPr>
          <w:p w14:paraId="5EAF8ED2" w14:textId="77777777" w:rsidR="00777A41" w:rsidRDefault="008B1727">
            <w:pPr>
              <w:pStyle w:val="Table04Row"/>
            </w:pPr>
            <w:r>
              <w:t>1 Dec 2006</w:t>
            </w:r>
            <w:r>
              <w:br/>
              <w:t>p. 5297‑301</w:t>
            </w:r>
          </w:p>
        </w:tc>
        <w:tc>
          <w:tcPr>
            <w:tcW w:w="4536" w:type="dxa"/>
          </w:tcPr>
          <w:p w14:paraId="100703A1" w14:textId="77777777" w:rsidR="00777A41" w:rsidRDefault="008B1727">
            <w:pPr>
              <w:pStyle w:val="Table04Row"/>
            </w:pPr>
            <w:r>
              <w:t>1 Dec 2006</w:t>
            </w:r>
          </w:p>
        </w:tc>
      </w:tr>
      <w:tr w:rsidR="00777A41" w14:paraId="3843E217" w14:textId="77777777">
        <w:trPr>
          <w:cantSplit/>
          <w:jc w:val="center"/>
        </w:trPr>
        <w:tc>
          <w:tcPr>
            <w:tcW w:w="4253" w:type="dxa"/>
          </w:tcPr>
          <w:p w14:paraId="7131F9A8" w14:textId="77777777" w:rsidR="00777A41" w:rsidRDefault="008B1727">
            <w:pPr>
              <w:pStyle w:val="Table04Row"/>
            </w:pPr>
            <w:r>
              <w:rPr>
                <w:i/>
              </w:rPr>
              <w:t>Working with Children (Criminal Record Checking) Amendment Regulations (No. 4) 2006</w:t>
            </w:r>
          </w:p>
        </w:tc>
        <w:tc>
          <w:tcPr>
            <w:tcW w:w="1418" w:type="dxa"/>
          </w:tcPr>
          <w:p w14:paraId="254386A9" w14:textId="77777777" w:rsidR="00777A41" w:rsidRDefault="008B1727">
            <w:pPr>
              <w:pStyle w:val="Table04Row"/>
            </w:pPr>
            <w:r>
              <w:t>29 Dec 2006</w:t>
            </w:r>
            <w:r>
              <w:br/>
              <w:t>p. 5876‑8</w:t>
            </w:r>
          </w:p>
        </w:tc>
        <w:tc>
          <w:tcPr>
            <w:tcW w:w="4536" w:type="dxa"/>
          </w:tcPr>
          <w:p w14:paraId="2A91D923" w14:textId="77777777" w:rsidR="00777A41" w:rsidRDefault="008B1727">
            <w:pPr>
              <w:pStyle w:val="Table04Row"/>
            </w:pPr>
            <w:r>
              <w:t>1 Jan 2007 (see r. 2)</w:t>
            </w:r>
          </w:p>
        </w:tc>
      </w:tr>
      <w:tr w:rsidR="00777A41" w14:paraId="44689E18" w14:textId="77777777">
        <w:trPr>
          <w:cantSplit/>
          <w:jc w:val="center"/>
        </w:trPr>
        <w:tc>
          <w:tcPr>
            <w:tcW w:w="10207" w:type="dxa"/>
            <w:gridSpan w:val="3"/>
          </w:tcPr>
          <w:p w14:paraId="1F45660C" w14:textId="77777777" w:rsidR="00777A41" w:rsidRDefault="008B1727">
            <w:pPr>
              <w:pStyle w:val="Table04Row"/>
            </w:pPr>
            <w:r>
              <w:rPr>
                <w:b/>
              </w:rPr>
              <w:t>Reprint 1 as at 20 Jul 2007</w:t>
            </w:r>
          </w:p>
        </w:tc>
      </w:tr>
      <w:tr w:rsidR="00777A41" w14:paraId="72FFF699" w14:textId="77777777">
        <w:trPr>
          <w:cantSplit/>
          <w:jc w:val="center"/>
        </w:trPr>
        <w:tc>
          <w:tcPr>
            <w:tcW w:w="4253" w:type="dxa"/>
          </w:tcPr>
          <w:p w14:paraId="7C85E059" w14:textId="77777777" w:rsidR="00777A41" w:rsidRDefault="008B1727">
            <w:pPr>
              <w:pStyle w:val="Table04Row"/>
            </w:pPr>
            <w:r>
              <w:rPr>
                <w:i/>
              </w:rPr>
              <w:t>Working with Children (Criminal Record Checking) Amendment Regulations 2007</w:t>
            </w:r>
          </w:p>
        </w:tc>
        <w:tc>
          <w:tcPr>
            <w:tcW w:w="1418" w:type="dxa"/>
          </w:tcPr>
          <w:p w14:paraId="36FCAA2C" w14:textId="77777777" w:rsidR="00777A41" w:rsidRDefault="008B1727">
            <w:pPr>
              <w:pStyle w:val="Table04Row"/>
            </w:pPr>
            <w:r>
              <w:t>7 Dec 2007</w:t>
            </w:r>
            <w:r>
              <w:br/>
              <w:t>p. 5977‑80</w:t>
            </w:r>
          </w:p>
        </w:tc>
        <w:tc>
          <w:tcPr>
            <w:tcW w:w="4536" w:type="dxa"/>
          </w:tcPr>
          <w:p w14:paraId="16192CEF" w14:textId="77777777" w:rsidR="00777A41" w:rsidRDefault="008B1727">
            <w:pPr>
              <w:pStyle w:val="Table04Row"/>
            </w:pPr>
            <w:r>
              <w:t>r. 1 &amp; 2: 7 Dec 2007 (see r. 2(a));</w:t>
            </w:r>
          </w:p>
          <w:p w14:paraId="5EDD8338" w14:textId="77777777" w:rsidR="00777A41" w:rsidRDefault="008B1727">
            <w:pPr>
              <w:pStyle w:val="Table04Row"/>
            </w:pPr>
            <w:r>
              <w:t>Regulations other than r. 1 &amp; 2: 8 Dec 2007 (see r. 2(b))</w:t>
            </w:r>
          </w:p>
        </w:tc>
      </w:tr>
      <w:tr w:rsidR="00777A41" w14:paraId="2BDD65CA" w14:textId="77777777">
        <w:trPr>
          <w:cantSplit/>
          <w:jc w:val="center"/>
        </w:trPr>
        <w:tc>
          <w:tcPr>
            <w:tcW w:w="4253" w:type="dxa"/>
          </w:tcPr>
          <w:p w14:paraId="60A44411" w14:textId="77777777" w:rsidR="00777A41" w:rsidRDefault="008B1727">
            <w:pPr>
              <w:pStyle w:val="Table04Row"/>
            </w:pPr>
            <w:r>
              <w:rPr>
                <w:i/>
              </w:rPr>
              <w:t>Working with Children (Criminal Record Checking) Amendment (Road Traffic) Regulations 2008</w:t>
            </w:r>
          </w:p>
        </w:tc>
        <w:tc>
          <w:tcPr>
            <w:tcW w:w="1418" w:type="dxa"/>
          </w:tcPr>
          <w:p w14:paraId="18D41D04" w14:textId="77777777" w:rsidR="00777A41" w:rsidRDefault="008B1727">
            <w:pPr>
              <w:pStyle w:val="Table04Row"/>
            </w:pPr>
            <w:r>
              <w:t>20 Jun 2008</w:t>
            </w:r>
            <w:r>
              <w:br/>
              <w:t>p. 2706‑7</w:t>
            </w:r>
          </w:p>
        </w:tc>
        <w:tc>
          <w:tcPr>
            <w:tcW w:w="4536" w:type="dxa"/>
          </w:tcPr>
          <w:p w14:paraId="1C69D7F4" w14:textId="77777777" w:rsidR="00777A41" w:rsidRDefault="008B1727">
            <w:pPr>
              <w:pStyle w:val="Table04Row"/>
            </w:pPr>
            <w:r>
              <w:t>r. 1 &amp; 2: 20 Jun 2008 (see r. 2(a));</w:t>
            </w:r>
          </w:p>
          <w:p w14:paraId="238E79A5" w14:textId="77777777" w:rsidR="00777A41" w:rsidRDefault="008B1727">
            <w:pPr>
              <w:pStyle w:val="Table04Row"/>
            </w:pPr>
            <w:r>
              <w:t xml:space="preserve">Regulations other than r. 1 &amp; 2: 30 Jun 2008 (see r. 2(b) and </w:t>
            </w:r>
            <w:r>
              <w:rPr>
                <w:i/>
              </w:rPr>
              <w:t>Gazette</w:t>
            </w:r>
            <w:r>
              <w:t xml:space="preserve"> 10 Jun 2008 p. 2471)</w:t>
            </w:r>
          </w:p>
        </w:tc>
      </w:tr>
      <w:tr w:rsidR="00777A41" w14:paraId="5CA55BA5" w14:textId="77777777">
        <w:trPr>
          <w:cantSplit/>
          <w:jc w:val="center"/>
        </w:trPr>
        <w:tc>
          <w:tcPr>
            <w:tcW w:w="4253" w:type="dxa"/>
          </w:tcPr>
          <w:p w14:paraId="6796CEB9" w14:textId="77777777" w:rsidR="00777A41" w:rsidRDefault="008B1727">
            <w:pPr>
              <w:pStyle w:val="Table04Row"/>
            </w:pPr>
            <w:r>
              <w:rPr>
                <w:i/>
              </w:rPr>
              <w:t>Working with Children (Criminal Record Checking) Amendment Regulations 2010</w:t>
            </w:r>
          </w:p>
        </w:tc>
        <w:tc>
          <w:tcPr>
            <w:tcW w:w="1418" w:type="dxa"/>
          </w:tcPr>
          <w:p w14:paraId="1F856EF8" w14:textId="77777777" w:rsidR="00777A41" w:rsidRDefault="008B1727">
            <w:pPr>
              <w:pStyle w:val="Table04Row"/>
            </w:pPr>
            <w:r>
              <w:t>5 Oct 2010</w:t>
            </w:r>
            <w:r>
              <w:br/>
              <w:t>p. 5113‑18</w:t>
            </w:r>
          </w:p>
        </w:tc>
        <w:tc>
          <w:tcPr>
            <w:tcW w:w="4536" w:type="dxa"/>
          </w:tcPr>
          <w:p w14:paraId="5CFED8D0" w14:textId="77777777" w:rsidR="00777A41" w:rsidRDefault="008B1727">
            <w:pPr>
              <w:pStyle w:val="Table04Row"/>
            </w:pPr>
            <w:r>
              <w:t>r. 1, 2 &amp; 3: 5 Oct 2010 (see r. 2(a));</w:t>
            </w:r>
          </w:p>
          <w:p w14:paraId="37D090A9" w14:textId="77777777" w:rsidR="00777A41" w:rsidRDefault="008B1727">
            <w:pPr>
              <w:pStyle w:val="Table04Row"/>
            </w:pPr>
            <w:r>
              <w:t xml:space="preserve">r. 5: 6 Oct 2010 (see r. 2(b) and </w:t>
            </w:r>
            <w:r>
              <w:rPr>
                <w:i/>
              </w:rPr>
              <w:t>Gazette</w:t>
            </w:r>
            <w:r>
              <w:t xml:space="preserve"> 5 Oct 2010 p. 5113);</w:t>
            </w:r>
          </w:p>
          <w:p w14:paraId="574A68DA" w14:textId="77777777" w:rsidR="00777A41" w:rsidRDefault="008B1727">
            <w:pPr>
              <w:pStyle w:val="Table04Row"/>
            </w:pPr>
            <w:r>
              <w:t>Regulations other than r. 1, 2, 3 &amp; 5: 6 Oct 2010 (see r. 2(c))</w:t>
            </w:r>
          </w:p>
        </w:tc>
      </w:tr>
      <w:tr w:rsidR="00777A41" w14:paraId="43D7569F" w14:textId="77777777">
        <w:trPr>
          <w:cantSplit/>
          <w:jc w:val="center"/>
        </w:trPr>
        <w:tc>
          <w:tcPr>
            <w:tcW w:w="10207" w:type="dxa"/>
            <w:gridSpan w:val="3"/>
          </w:tcPr>
          <w:p w14:paraId="4EB9AAB9" w14:textId="77777777" w:rsidR="00777A41" w:rsidRDefault="008B1727">
            <w:pPr>
              <w:pStyle w:val="Table04Row"/>
            </w:pPr>
            <w:r>
              <w:rPr>
                <w:b/>
              </w:rPr>
              <w:t>Reprint 2 as at 14 Jan 2011</w:t>
            </w:r>
          </w:p>
        </w:tc>
      </w:tr>
      <w:tr w:rsidR="00777A41" w14:paraId="18B5FE27" w14:textId="77777777">
        <w:trPr>
          <w:cantSplit/>
          <w:jc w:val="center"/>
        </w:trPr>
        <w:tc>
          <w:tcPr>
            <w:tcW w:w="4253" w:type="dxa"/>
          </w:tcPr>
          <w:p w14:paraId="3722DC51" w14:textId="77777777" w:rsidR="00777A41" w:rsidRDefault="008B1727">
            <w:pPr>
              <w:pStyle w:val="Table04Row"/>
            </w:pPr>
            <w:r>
              <w:rPr>
                <w:i/>
              </w:rPr>
              <w:t>Working with Children (Criminal Record Checking) Amendment Regulations 2011</w:t>
            </w:r>
          </w:p>
        </w:tc>
        <w:tc>
          <w:tcPr>
            <w:tcW w:w="1418" w:type="dxa"/>
          </w:tcPr>
          <w:p w14:paraId="4F6ADF00" w14:textId="77777777" w:rsidR="00777A41" w:rsidRDefault="008B1727">
            <w:pPr>
              <w:pStyle w:val="Table04Row"/>
            </w:pPr>
            <w:r>
              <w:t>1 Jul 2011</w:t>
            </w:r>
            <w:r>
              <w:br/>
              <w:t>p. 2713‑14</w:t>
            </w:r>
          </w:p>
        </w:tc>
        <w:tc>
          <w:tcPr>
            <w:tcW w:w="4536" w:type="dxa"/>
          </w:tcPr>
          <w:p w14:paraId="51F9D918" w14:textId="77777777" w:rsidR="00777A41" w:rsidRDefault="008B1727">
            <w:pPr>
              <w:pStyle w:val="Table04Row"/>
            </w:pPr>
            <w:r>
              <w:t>r. 1 &amp; 2: 1 Jul 2011 (see r. 2(a));</w:t>
            </w:r>
          </w:p>
          <w:p w14:paraId="790A3C3E" w14:textId="77777777" w:rsidR="00777A41" w:rsidRDefault="008B1727">
            <w:pPr>
              <w:pStyle w:val="Table04Row"/>
            </w:pPr>
            <w:r>
              <w:t>Regulations other than r. 1 &amp; 2: 1 Jul 2011 (see r. 2(b))</w:t>
            </w:r>
          </w:p>
        </w:tc>
      </w:tr>
      <w:tr w:rsidR="00777A41" w14:paraId="66A99520" w14:textId="77777777">
        <w:trPr>
          <w:cantSplit/>
          <w:jc w:val="center"/>
        </w:trPr>
        <w:tc>
          <w:tcPr>
            <w:tcW w:w="4253" w:type="dxa"/>
          </w:tcPr>
          <w:p w14:paraId="18E3D9BD" w14:textId="77777777" w:rsidR="00777A41" w:rsidRDefault="008B1727">
            <w:pPr>
              <w:pStyle w:val="Table04Row"/>
            </w:pPr>
            <w:r>
              <w:rPr>
                <w:i/>
              </w:rPr>
              <w:t>Working with Children (Criminal Record Checking) Amendment Regulations 2012</w:t>
            </w:r>
          </w:p>
        </w:tc>
        <w:tc>
          <w:tcPr>
            <w:tcW w:w="1418" w:type="dxa"/>
          </w:tcPr>
          <w:p w14:paraId="7824EAA5" w14:textId="77777777" w:rsidR="00777A41" w:rsidRDefault="008B1727">
            <w:pPr>
              <w:pStyle w:val="Table04Row"/>
            </w:pPr>
            <w:r>
              <w:t>29 Jun 2012</w:t>
            </w:r>
            <w:r>
              <w:br/>
              <w:t>p. 2929‑30</w:t>
            </w:r>
          </w:p>
        </w:tc>
        <w:tc>
          <w:tcPr>
            <w:tcW w:w="4536" w:type="dxa"/>
          </w:tcPr>
          <w:p w14:paraId="3B4AA49E" w14:textId="77777777" w:rsidR="00777A41" w:rsidRDefault="008B1727">
            <w:pPr>
              <w:pStyle w:val="Table04Row"/>
            </w:pPr>
            <w:r>
              <w:t>r. 1 &amp; 2: 29 Jun 2012 (see r. 2(a));</w:t>
            </w:r>
          </w:p>
          <w:p w14:paraId="399A11CC" w14:textId="77777777" w:rsidR="00777A41" w:rsidRDefault="008B1727">
            <w:pPr>
              <w:pStyle w:val="Table04Row"/>
            </w:pPr>
            <w:r>
              <w:t>Regulations other than r. 1 &amp; 2: 1 Jul 2012 (see r. 2(b))</w:t>
            </w:r>
          </w:p>
        </w:tc>
      </w:tr>
      <w:tr w:rsidR="00777A41" w14:paraId="307BADBE" w14:textId="77777777">
        <w:trPr>
          <w:cantSplit/>
          <w:jc w:val="center"/>
        </w:trPr>
        <w:tc>
          <w:tcPr>
            <w:tcW w:w="4253" w:type="dxa"/>
          </w:tcPr>
          <w:p w14:paraId="12CADA8C" w14:textId="77777777" w:rsidR="00777A41" w:rsidRDefault="008B1727">
            <w:pPr>
              <w:pStyle w:val="Table04Row"/>
            </w:pPr>
            <w:r>
              <w:rPr>
                <w:i/>
              </w:rPr>
              <w:t>Working with Children (Criminal Record Checking) Amendment Regulations (No. 2) 2012</w:t>
            </w:r>
          </w:p>
        </w:tc>
        <w:tc>
          <w:tcPr>
            <w:tcW w:w="1418" w:type="dxa"/>
          </w:tcPr>
          <w:p w14:paraId="0B2EF23F" w14:textId="77777777" w:rsidR="00777A41" w:rsidRDefault="008B1727">
            <w:pPr>
              <w:pStyle w:val="Table04Row"/>
            </w:pPr>
            <w:r>
              <w:t>30 Nov 2012</w:t>
            </w:r>
            <w:r>
              <w:br/>
              <w:t>p. 5780‑1</w:t>
            </w:r>
          </w:p>
        </w:tc>
        <w:tc>
          <w:tcPr>
            <w:tcW w:w="4536" w:type="dxa"/>
          </w:tcPr>
          <w:p w14:paraId="23101602" w14:textId="77777777" w:rsidR="00777A41" w:rsidRDefault="008B1727">
            <w:pPr>
              <w:pStyle w:val="Table04Row"/>
            </w:pPr>
            <w:r>
              <w:t>r. 1 &amp; 2: 30 Nov 2012 (see r. 2(a));</w:t>
            </w:r>
          </w:p>
          <w:p w14:paraId="3B290A44" w14:textId="77777777" w:rsidR="00777A41" w:rsidRDefault="008B1727">
            <w:pPr>
              <w:pStyle w:val="Table04Row"/>
            </w:pPr>
            <w:r>
              <w:t xml:space="preserve">Regulations other than r. 1 &amp; 2: 7 Dec 2012 (see r. 2(b) and </w:t>
            </w:r>
            <w:r>
              <w:rPr>
                <w:i/>
              </w:rPr>
              <w:t>Gazette</w:t>
            </w:r>
            <w:r>
              <w:t xml:space="preserve"> 16 Nov 2012 p. 5637)</w:t>
            </w:r>
          </w:p>
        </w:tc>
      </w:tr>
      <w:tr w:rsidR="00777A41" w14:paraId="2A6EF431" w14:textId="77777777">
        <w:trPr>
          <w:cantSplit/>
          <w:jc w:val="center"/>
        </w:trPr>
        <w:tc>
          <w:tcPr>
            <w:tcW w:w="4253" w:type="dxa"/>
          </w:tcPr>
          <w:p w14:paraId="13C5201A" w14:textId="77777777" w:rsidR="00777A41" w:rsidRDefault="008B1727">
            <w:pPr>
              <w:pStyle w:val="Table04Row"/>
            </w:pPr>
            <w:r>
              <w:rPr>
                <w:i/>
              </w:rPr>
              <w:t>Working with Children (Criminal Record Checking) Amendment Regulations (No. 2) 2013</w:t>
            </w:r>
          </w:p>
        </w:tc>
        <w:tc>
          <w:tcPr>
            <w:tcW w:w="1418" w:type="dxa"/>
          </w:tcPr>
          <w:p w14:paraId="0C6D4344" w14:textId="77777777" w:rsidR="00777A41" w:rsidRDefault="008B1727">
            <w:pPr>
              <w:pStyle w:val="Table04Row"/>
            </w:pPr>
            <w:r>
              <w:t>28 Jun 2013</w:t>
            </w:r>
            <w:r>
              <w:br/>
              <w:t>p. 2747‑8</w:t>
            </w:r>
          </w:p>
        </w:tc>
        <w:tc>
          <w:tcPr>
            <w:tcW w:w="4536" w:type="dxa"/>
          </w:tcPr>
          <w:p w14:paraId="56BA358F" w14:textId="77777777" w:rsidR="00777A41" w:rsidRDefault="008B1727">
            <w:pPr>
              <w:pStyle w:val="Table04Row"/>
            </w:pPr>
            <w:r>
              <w:t>r. 1 &amp; 2: 28 Jun 2013 (see r. 2(a));</w:t>
            </w:r>
          </w:p>
          <w:p w14:paraId="40A58F15" w14:textId="77777777" w:rsidR="00777A41" w:rsidRDefault="008B1727">
            <w:pPr>
              <w:pStyle w:val="Table04Row"/>
            </w:pPr>
            <w:r>
              <w:t>Regulations other than r. 1 &amp; 2: 1 Jul 2013 (see r. 2(b))</w:t>
            </w:r>
          </w:p>
        </w:tc>
      </w:tr>
      <w:tr w:rsidR="00777A41" w14:paraId="66E290F2" w14:textId="77777777">
        <w:trPr>
          <w:cantSplit/>
          <w:jc w:val="center"/>
        </w:trPr>
        <w:tc>
          <w:tcPr>
            <w:tcW w:w="4253" w:type="dxa"/>
          </w:tcPr>
          <w:p w14:paraId="7D9AD44A" w14:textId="77777777" w:rsidR="00777A41" w:rsidRDefault="008B1727">
            <w:pPr>
              <w:pStyle w:val="Table04Row"/>
            </w:pPr>
            <w:r>
              <w:rPr>
                <w:i/>
              </w:rPr>
              <w:t>Working with Children (Criminal Record Checking) Amendment Regulations (No. 3) 2013</w:t>
            </w:r>
          </w:p>
        </w:tc>
        <w:tc>
          <w:tcPr>
            <w:tcW w:w="1418" w:type="dxa"/>
          </w:tcPr>
          <w:p w14:paraId="37CF0894" w14:textId="77777777" w:rsidR="00777A41" w:rsidRDefault="008B1727">
            <w:pPr>
              <w:pStyle w:val="Table04Row"/>
            </w:pPr>
            <w:r>
              <w:t>31 Dec 2013</w:t>
            </w:r>
            <w:r>
              <w:br/>
              <w:t>p. 6540‑1</w:t>
            </w:r>
          </w:p>
        </w:tc>
        <w:tc>
          <w:tcPr>
            <w:tcW w:w="4536" w:type="dxa"/>
          </w:tcPr>
          <w:p w14:paraId="1C88EC9C" w14:textId="77777777" w:rsidR="00777A41" w:rsidRDefault="008B1727">
            <w:pPr>
              <w:pStyle w:val="Table04Row"/>
            </w:pPr>
            <w:r>
              <w:t>r. 1 &amp; 2: 31 Dec 2013 (see r. 2(a));</w:t>
            </w:r>
          </w:p>
          <w:p w14:paraId="4BE9E427" w14:textId="77777777" w:rsidR="00777A41" w:rsidRDefault="008B1727">
            <w:pPr>
              <w:pStyle w:val="Table04Row"/>
            </w:pPr>
            <w:r>
              <w:t>Regulations other than r. 1 &amp; 2: 1 Jan 2014 (see r. 2(b))</w:t>
            </w:r>
          </w:p>
        </w:tc>
      </w:tr>
      <w:tr w:rsidR="00777A41" w14:paraId="4445A27B" w14:textId="77777777">
        <w:trPr>
          <w:cantSplit/>
          <w:jc w:val="center"/>
        </w:trPr>
        <w:tc>
          <w:tcPr>
            <w:tcW w:w="10207" w:type="dxa"/>
            <w:gridSpan w:val="3"/>
          </w:tcPr>
          <w:p w14:paraId="1CDF7985" w14:textId="77777777" w:rsidR="00777A41" w:rsidRDefault="008B1727">
            <w:pPr>
              <w:pStyle w:val="Table04Row"/>
            </w:pPr>
            <w:r>
              <w:rPr>
                <w:b/>
              </w:rPr>
              <w:t>Reprint 3 as at 14 Mar 2014</w:t>
            </w:r>
          </w:p>
        </w:tc>
      </w:tr>
      <w:tr w:rsidR="00777A41" w14:paraId="53D06858" w14:textId="77777777">
        <w:trPr>
          <w:cantSplit/>
          <w:jc w:val="center"/>
        </w:trPr>
        <w:tc>
          <w:tcPr>
            <w:tcW w:w="4253" w:type="dxa"/>
          </w:tcPr>
          <w:p w14:paraId="3E77273E" w14:textId="77777777" w:rsidR="00777A41" w:rsidRDefault="008B1727">
            <w:pPr>
              <w:pStyle w:val="Table04Row"/>
            </w:pPr>
            <w:r>
              <w:rPr>
                <w:i/>
              </w:rPr>
              <w:t>Working with Children (Criminal Record Checking) Amendment Regulations (No. 2) 2014</w:t>
            </w:r>
          </w:p>
        </w:tc>
        <w:tc>
          <w:tcPr>
            <w:tcW w:w="1418" w:type="dxa"/>
          </w:tcPr>
          <w:p w14:paraId="7C295833" w14:textId="77777777" w:rsidR="00777A41" w:rsidRDefault="008B1727">
            <w:pPr>
              <w:pStyle w:val="Table04Row"/>
            </w:pPr>
            <w:r>
              <w:t>27 Jun 2014</w:t>
            </w:r>
            <w:r>
              <w:br/>
              <w:t>p. 2312</w:t>
            </w:r>
          </w:p>
        </w:tc>
        <w:tc>
          <w:tcPr>
            <w:tcW w:w="4536" w:type="dxa"/>
          </w:tcPr>
          <w:p w14:paraId="5929A532" w14:textId="77777777" w:rsidR="00777A41" w:rsidRDefault="008B1727">
            <w:pPr>
              <w:pStyle w:val="Table04Row"/>
            </w:pPr>
            <w:r>
              <w:t>r. 1 &amp; 2: 27 Jun 2014 (see r. 2(a));</w:t>
            </w:r>
          </w:p>
          <w:p w14:paraId="2DB354FE" w14:textId="77777777" w:rsidR="00777A41" w:rsidRDefault="008B1727">
            <w:pPr>
              <w:pStyle w:val="Table04Row"/>
            </w:pPr>
            <w:r>
              <w:t>Regulations other than r. 1 &amp; 2: 1 Jul 2014 (see r. 2(b))</w:t>
            </w:r>
          </w:p>
        </w:tc>
      </w:tr>
      <w:tr w:rsidR="00777A41" w14:paraId="74231234" w14:textId="77777777">
        <w:trPr>
          <w:cantSplit/>
          <w:jc w:val="center"/>
        </w:trPr>
        <w:tc>
          <w:tcPr>
            <w:tcW w:w="4253" w:type="dxa"/>
          </w:tcPr>
          <w:p w14:paraId="7D3FCA29" w14:textId="77777777" w:rsidR="00777A41" w:rsidRDefault="008B1727">
            <w:pPr>
              <w:pStyle w:val="Table04Row"/>
            </w:pPr>
            <w:r>
              <w:rPr>
                <w:i/>
              </w:rPr>
              <w:t>Working with Children (Criminal Record Checking) Amendment Regulations 2014</w:t>
            </w:r>
          </w:p>
        </w:tc>
        <w:tc>
          <w:tcPr>
            <w:tcW w:w="1418" w:type="dxa"/>
          </w:tcPr>
          <w:p w14:paraId="133B9111" w14:textId="77777777" w:rsidR="00777A41" w:rsidRDefault="008B1727">
            <w:pPr>
              <w:pStyle w:val="Table04Row"/>
            </w:pPr>
            <w:r>
              <w:t>8 Jan 2015</w:t>
            </w:r>
            <w:r>
              <w:br/>
              <w:t>p. 81‑2</w:t>
            </w:r>
          </w:p>
        </w:tc>
        <w:tc>
          <w:tcPr>
            <w:tcW w:w="4536" w:type="dxa"/>
          </w:tcPr>
          <w:p w14:paraId="6F38EA8D" w14:textId="77777777" w:rsidR="00777A41" w:rsidRDefault="008B1727">
            <w:pPr>
              <w:pStyle w:val="Table04Row"/>
            </w:pPr>
            <w:r>
              <w:t>r. 1 &amp; 2: 8 Jan 2015 (see r. 2(a));</w:t>
            </w:r>
          </w:p>
          <w:p w14:paraId="758B17F5"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03DF1FE8" w14:textId="77777777">
        <w:trPr>
          <w:cantSplit/>
          <w:jc w:val="center"/>
        </w:trPr>
        <w:tc>
          <w:tcPr>
            <w:tcW w:w="4253" w:type="dxa"/>
          </w:tcPr>
          <w:p w14:paraId="007E4D01" w14:textId="77777777" w:rsidR="00777A41" w:rsidRDefault="008B1727">
            <w:pPr>
              <w:pStyle w:val="Table04Row"/>
            </w:pPr>
            <w:r>
              <w:rPr>
                <w:i/>
              </w:rPr>
              <w:t>Working with Children (Criminal Record Checking) Amendment Regulations 2015</w:t>
            </w:r>
          </w:p>
        </w:tc>
        <w:tc>
          <w:tcPr>
            <w:tcW w:w="1418" w:type="dxa"/>
          </w:tcPr>
          <w:p w14:paraId="085CD970" w14:textId="77777777" w:rsidR="00777A41" w:rsidRDefault="008B1727">
            <w:pPr>
              <w:pStyle w:val="Table04Row"/>
            </w:pPr>
            <w:r>
              <w:t>26 Jun 2015</w:t>
            </w:r>
            <w:r>
              <w:br/>
              <w:t>p. 2237‑8</w:t>
            </w:r>
          </w:p>
        </w:tc>
        <w:tc>
          <w:tcPr>
            <w:tcW w:w="4536" w:type="dxa"/>
          </w:tcPr>
          <w:p w14:paraId="6D0E4865" w14:textId="77777777" w:rsidR="00777A41" w:rsidRDefault="008B1727">
            <w:pPr>
              <w:pStyle w:val="Table04Row"/>
            </w:pPr>
            <w:r>
              <w:t>r. 1 &amp; 2: 26 Jun 2015 (see r. 2(a));</w:t>
            </w:r>
          </w:p>
          <w:p w14:paraId="57FC4490" w14:textId="77777777" w:rsidR="00777A41" w:rsidRDefault="008B1727">
            <w:pPr>
              <w:pStyle w:val="Table04Row"/>
            </w:pPr>
            <w:r>
              <w:t>Regulations other than r. 1 &amp; 2: 1 Jul 2015 (see r. 2(b))</w:t>
            </w:r>
          </w:p>
        </w:tc>
      </w:tr>
      <w:tr w:rsidR="00777A41" w14:paraId="49C3A49E" w14:textId="77777777">
        <w:trPr>
          <w:cantSplit/>
          <w:jc w:val="center"/>
        </w:trPr>
        <w:tc>
          <w:tcPr>
            <w:tcW w:w="4253" w:type="dxa"/>
          </w:tcPr>
          <w:p w14:paraId="21D7C7B9" w14:textId="77777777" w:rsidR="00777A41" w:rsidRDefault="008B1727">
            <w:pPr>
              <w:pStyle w:val="Table04Row"/>
            </w:pPr>
            <w:r>
              <w:rPr>
                <w:i/>
              </w:rPr>
              <w:t>Child Protection Regulations Amendment Regulations 2016</w:t>
            </w:r>
            <w:r>
              <w:t xml:space="preserve"> Pt. 4</w:t>
            </w:r>
          </w:p>
        </w:tc>
        <w:tc>
          <w:tcPr>
            <w:tcW w:w="1418" w:type="dxa"/>
          </w:tcPr>
          <w:p w14:paraId="6E15BFC6" w14:textId="77777777" w:rsidR="00777A41" w:rsidRDefault="008B1727">
            <w:pPr>
              <w:pStyle w:val="Table04Row"/>
            </w:pPr>
            <w:r>
              <w:t>24 Jun 2016</w:t>
            </w:r>
            <w:r>
              <w:br/>
              <w:t>p. 2292‑4</w:t>
            </w:r>
          </w:p>
        </w:tc>
        <w:tc>
          <w:tcPr>
            <w:tcW w:w="4536" w:type="dxa"/>
          </w:tcPr>
          <w:p w14:paraId="536AF847" w14:textId="77777777" w:rsidR="00777A41" w:rsidRDefault="008B1727">
            <w:pPr>
              <w:pStyle w:val="Table04Row"/>
            </w:pPr>
            <w:r>
              <w:t>1 Jul 2016 (see r. 2(b))</w:t>
            </w:r>
          </w:p>
        </w:tc>
      </w:tr>
      <w:tr w:rsidR="00777A41" w14:paraId="1D97232A" w14:textId="77777777">
        <w:trPr>
          <w:cantSplit/>
          <w:jc w:val="center"/>
        </w:trPr>
        <w:tc>
          <w:tcPr>
            <w:tcW w:w="4253" w:type="dxa"/>
          </w:tcPr>
          <w:p w14:paraId="718F1FA8" w14:textId="77777777" w:rsidR="00777A41" w:rsidRDefault="008B1727">
            <w:pPr>
              <w:pStyle w:val="Table04Row"/>
            </w:pPr>
            <w:r>
              <w:rPr>
                <w:i/>
              </w:rPr>
              <w:t>Working with Children (Criminal Record Checking) Amendment Regulations 2016</w:t>
            </w:r>
          </w:p>
        </w:tc>
        <w:tc>
          <w:tcPr>
            <w:tcW w:w="1418" w:type="dxa"/>
          </w:tcPr>
          <w:p w14:paraId="1ABE5D34" w14:textId="77777777" w:rsidR="00777A41" w:rsidRDefault="008B1727">
            <w:pPr>
              <w:pStyle w:val="Table04Row"/>
            </w:pPr>
            <w:r>
              <w:t>24 Jun 2016</w:t>
            </w:r>
            <w:r>
              <w:br/>
              <w:t>p. 2294‑5</w:t>
            </w:r>
          </w:p>
        </w:tc>
        <w:tc>
          <w:tcPr>
            <w:tcW w:w="4536" w:type="dxa"/>
          </w:tcPr>
          <w:p w14:paraId="140A6065" w14:textId="77777777" w:rsidR="00777A41" w:rsidRDefault="008B1727">
            <w:pPr>
              <w:pStyle w:val="Table04Row"/>
            </w:pPr>
            <w:r>
              <w:t>r. 1 &amp; 2: 24 Jun 2016 (see r. 2(a));</w:t>
            </w:r>
          </w:p>
          <w:p w14:paraId="6D20C79F" w14:textId="77777777" w:rsidR="00777A41" w:rsidRDefault="008B1727">
            <w:pPr>
              <w:pStyle w:val="Table04Row"/>
            </w:pPr>
            <w:r>
              <w:t>Regulations other than r. 1 &amp; 2: 1 Jul 2016 (see r. 2(b))</w:t>
            </w:r>
          </w:p>
        </w:tc>
      </w:tr>
      <w:tr w:rsidR="00777A41" w14:paraId="0F056438" w14:textId="77777777">
        <w:trPr>
          <w:cantSplit/>
          <w:jc w:val="center"/>
        </w:trPr>
        <w:tc>
          <w:tcPr>
            <w:tcW w:w="4253" w:type="dxa"/>
          </w:tcPr>
          <w:p w14:paraId="4A2CB43C" w14:textId="77777777" w:rsidR="00777A41" w:rsidRDefault="008B1727">
            <w:pPr>
              <w:pStyle w:val="Table04Row"/>
            </w:pPr>
            <w:r>
              <w:rPr>
                <w:i/>
              </w:rPr>
              <w:t>Child Protection Regulations Amendment (Fees and Payments) Regulations 2017</w:t>
            </w:r>
            <w:r>
              <w:t xml:space="preserve"> Pt. 4</w:t>
            </w:r>
          </w:p>
        </w:tc>
        <w:tc>
          <w:tcPr>
            <w:tcW w:w="1418" w:type="dxa"/>
          </w:tcPr>
          <w:p w14:paraId="300B418E" w14:textId="77777777" w:rsidR="00777A41" w:rsidRDefault="008B1727">
            <w:pPr>
              <w:pStyle w:val="Table04Row"/>
            </w:pPr>
            <w:r>
              <w:t>23 Jun 2017</w:t>
            </w:r>
            <w:r>
              <w:br/>
              <w:t>p. 3174‑5</w:t>
            </w:r>
          </w:p>
        </w:tc>
        <w:tc>
          <w:tcPr>
            <w:tcW w:w="4536" w:type="dxa"/>
          </w:tcPr>
          <w:p w14:paraId="3ADEC3AC" w14:textId="77777777" w:rsidR="00777A41" w:rsidRDefault="008B1727">
            <w:pPr>
              <w:pStyle w:val="Table04Row"/>
            </w:pPr>
            <w:r>
              <w:t>1 Jul 2017 (see r. 2(b))</w:t>
            </w:r>
          </w:p>
        </w:tc>
      </w:tr>
      <w:tr w:rsidR="00777A41" w14:paraId="589C9B92" w14:textId="77777777">
        <w:trPr>
          <w:cantSplit/>
          <w:jc w:val="center"/>
        </w:trPr>
        <w:tc>
          <w:tcPr>
            <w:tcW w:w="4253" w:type="dxa"/>
          </w:tcPr>
          <w:p w14:paraId="5CE27DCD" w14:textId="77777777" w:rsidR="00777A41" w:rsidRDefault="008B1727">
            <w:pPr>
              <w:pStyle w:val="Table04Row"/>
            </w:pPr>
            <w:r>
              <w:rPr>
                <w:i/>
              </w:rPr>
              <w:t>Working with Children (Criminal Record Checking) Amendment Regulations 2017</w:t>
            </w:r>
          </w:p>
        </w:tc>
        <w:tc>
          <w:tcPr>
            <w:tcW w:w="1418" w:type="dxa"/>
          </w:tcPr>
          <w:p w14:paraId="780109EB" w14:textId="77777777" w:rsidR="00777A41" w:rsidRDefault="008B1727">
            <w:pPr>
              <w:pStyle w:val="Table04Row"/>
            </w:pPr>
            <w:r>
              <w:t>3 Oct 2017</w:t>
            </w:r>
            <w:r>
              <w:br/>
              <w:t>p. 5036</w:t>
            </w:r>
          </w:p>
        </w:tc>
        <w:tc>
          <w:tcPr>
            <w:tcW w:w="4536" w:type="dxa"/>
          </w:tcPr>
          <w:p w14:paraId="5AE68484" w14:textId="77777777" w:rsidR="00777A41" w:rsidRDefault="008B1727">
            <w:pPr>
              <w:pStyle w:val="Table04Row"/>
            </w:pPr>
            <w:r>
              <w:t>r. 1 &amp; 2: 3 Oct 2017 (see r. 2(a));</w:t>
            </w:r>
          </w:p>
          <w:p w14:paraId="58769770" w14:textId="77777777" w:rsidR="00777A41" w:rsidRDefault="008B1727">
            <w:pPr>
              <w:pStyle w:val="Table04Row"/>
            </w:pPr>
            <w:r>
              <w:t>Regulations other than r. 1 &amp; 2: 4 Oct 2017 (see r. 2(b))</w:t>
            </w:r>
          </w:p>
        </w:tc>
      </w:tr>
      <w:tr w:rsidR="00777A41" w14:paraId="7864A506" w14:textId="77777777">
        <w:trPr>
          <w:cantSplit/>
          <w:jc w:val="center"/>
        </w:trPr>
        <w:tc>
          <w:tcPr>
            <w:tcW w:w="10207" w:type="dxa"/>
            <w:gridSpan w:val="3"/>
          </w:tcPr>
          <w:p w14:paraId="0B0921DC" w14:textId="77777777" w:rsidR="00777A41" w:rsidRDefault="008B1727">
            <w:pPr>
              <w:pStyle w:val="Table04Row"/>
            </w:pPr>
            <w:r>
              <w:rPr>
                <w:b/>
              </w:rPr>
              <w:t>Reprint 4 as at 19 Jan 2018</w:t>
            </w:r>
          </w:p>
        </w:tc>
      </w:tr>
      <w:tr w:rsidR="00777A41" w14:paraId="7E036241" w14:textId="77777777">
        <w:trPr>
          <w:cantSplit/>
          <w:jc w:val="center"/>
        </w:trPr>
        <w:tc>
          <w:tcPr>
            <w:tcW w:w="4253" w:type="dxa"/>
          </w:tcPr>
          <w:p w14:paraId="481BC88C" w14:textId="77777777" w:rsidR="00777A41" w:rsidRDefault="008B1727">
            <w:pPr>
              <w:pStyle w:val="Table04Row"/>
            </w:pPr>
            <w:r>
              <w:rPr>
                <w:i/>
              </w:rPr>
              <w:t>Child Protection Regulations Amendment (Fees) Regulations 2018</w:t>
            </w:r>
            <w:r>
              <w:t xml:space="preserve"> Pt. 3</w:t>
            </w:r>
          </w:p>
        </w:tc>
        <w:tc>
          <w:tcPr>
            <w:tcW w:w="1418" w:type="dxa"/>
          </w:tcPr>
          <w:p w14:paraId="6CE975F4" w14:textId="77777777" w:rsidR="00777A41" w:rsidRDefault="008B1727">
            <w:pPr>
              <w:pStyle w:val="Table04Row"/>
            </w:pPr>
            <w:r>
              <w:t>22 Jun 2018</w:t>
            </w:r>
            <w:r>
              <w:br/>
              <w:t>p. 2177‑8</w:t>
            </w:r>
          </w:p>
        </w:tc>
        <w:tc>
          <w:tcPr>
            <w:tcW w:w="4536" w:type="dxa"/>
          </w:tcPr>
          <w:p w14:paraId="535EFC56" w14:textId="77777777" w:rsidR="00777A41" w:rsidRDefault="008B1727">
            <w:pPr>
              <w:pStyle w:val="Table04Row"/>
            </w:pPr>
            <w:r>
              <w:t>1 Jul 2018 (see r. 2(b))</w:t>
            </w:r>
          </w:p>
        </w:tc>
      </w:tr>
      <w:tr w:rsidR="00777A41" w14:paraId="0831EB9C" w14:textId="77777777">
        <w:trPr>
          <w:cantSplit/>
          <w:jc w:val="center"/>
        </w:trPr>
        <w:tc>
          <w:tcPr>
            <w:tcW w:w="4253" w:type="dxa"/>
          </w:tcPr>
          <w:p w14:paraId="62DD50D8" w14:textId="77777777" w:rsidR="00777A41" w:rsidRDefault="008B1727">
            <w:pPr>
              <w:pStyle w:val="Table04Row"/>
            </w:pPr>
            <w:r>
              <w:rPr>
                <w:i/>
              </w:rPr>
              <w:t>Child Protection Regulations Amendment (Fees and Payments) Regulations 2019</w:t>
            </w:r>
            <w:r>
              <w:t xml:space="preserve"> Pt. 4</w:t>
            </w:r>
          </w:p>
        </w:tc>
        <w:tc>
          <w:tcPr>
            <w:tcW w:w="1418" w:type="dxa"/>
          </w:tcPr>
          <w:p w14:paraId="5F736AC6" w14:textId="77777777" w:rsidR="00777A41" w:rsidRDefault="008B1727">
            <w:pPr>
              <w:pStyle w:val="Table04Row"/>
            </w:pPr>
            <w:r>
              <w:t>28 Jun 2019</w:t>
            </w:r>
            <w:r>
              <w:br/>
              <w:t>p. 2477‑9</w:t>
            </w:r>
          </w:p>
        </w:tc>
        <w:tc>
          <w:tcPr>
            <w:tcW w:w="4536" w:type="dxa"/>
          </w:tcPr>
          <w:p w14:paraId="69D414E1" w14:textId="77777777" w:rsidR="00777A41" w:rsidRDefault="008B1727">
            <w:pPr>
              <w:pStyle w:val="Table04Row"/>
            </w:pPr>
            <w:r>
              <w:t>1 Jul 2019 (see r. 2(b))</w:t>
            </w:r>
          </w:p>
        </w:tc>
      </w:tr>
      <w:tr w:rsidR="00777A41" w14:paraId="5EA97F46" w14:textId="77777777">
        <w:trPr>
          <w:cantSplit/>
          <w:jc w:val="center"/>
        </w:trPr>
        <w:tc>
          <w:tcPr>
            <w:tcW w:w="4253" w:type="dxa"/>
          </w:tcPr>
          <w:p w14:paraId="7E287A6A" w14:textId="77777777" w:rsidR="00777A41" w:rsidRDefault="008B1727">
            <w:pPr>
              <w:pStyle w:val="Table04Row"/>
            </w:pPr>
            <w:r>
              <w:rPr>
                <w:i/>
              </w:rPr>
              <w:t>Working with Children (Criminal Record Checking) Amendment Regulations 2021</w:t>
            </w:r>
          </w:p>
        </w:tc>
        <w:tc>
          <w:tcPr>
            <w:tcW w:w="1418" w:type="dxa"/>
          </w:tcPr>
          <w:p w14:paraId="71ED1DEE" w14:textId="77777777" w:rsidR="00777A41" w:rsidRDefault="008B1727">
            <w:pPr>
              <w:pStyle w:val="Table04Row"/>
            </w:pPr>
            <w:r>
              <w:t>29 Jan 2021</w:t>
            </w:r>
            <w:r>
              <w:br/>
              <w:t>SL 2021/11</w:t>
            </w:r>
          </w:p>
        </w:tc>
        <w:tc>
          <w:tcPr>
            <w:tcW w:w="4536" w:type="dxa"/>
          </w:tcPr>
          <w:p w14:paraId="30A2232E" w14:textId="77777777" w:rsidR="00777A41" w:rsidRDefault="008B1727">
            <w:pPr>
              <w:pStyle w:val="Table04Row"/>
            </w:pPr>
            <w:r>
              <w:t>r. 1 &amp; 2: 29 Jan 2021 (see r. 2(a));</w:t>
            </w:r>
          </w:p>
          <w:p w14:paraId="572C6EF5" w14:textId="77777777" w:rsidR="00777A41" w:rsidRDefault="008B1727">
            <w:pPr>
              <w:pStyle w:val="Table04Row"/>
            </w:pPr>
            <w:r>
              <w:t>Regulations other than r. 1 &amp; 2: 30 Jan 2021 (see r. 2(b))</w:t>
            </w:r>
          </w:p>
        </w:tc>
      </w:tr>
      <w:tr w:rsidR="00777A41" w14:paraId="6DCC056C" w14:textId="77777777">
        <w:trPr>
          <w:cantSplit/>
          <w:jc w:val="center"/>
        </w:trPr>
        <w:tc>
          <w:tcPr>
            <w:tcW w:w="4253" w:type="dxa"/>
          </w:tcPr>
          <w:p w14:paraId="27848B34" w14:textId="77777777" w:rsidR="00777A41" w:rsidRDefault="008B1727">
            <w:pPr>
              <w:pStyle w:val="Table04Row"/>
            </w:pPr>
            <w:r>
              <w:rPr>
                <w:i/>
              </w:rPr>
              <w:t>Working with Children (Criminal Record Checking) Amendment Regulations 2023</w:t>
            </w:r>
          </w:p>
        </w:tc>
        <w:tc>
          <w:tcPr>
            <w:tcW w:w="1418" w:type="dxa"/>
          </w:tcPr>
          <w:p w14:paraId="22DD1D83" w14:textId="77777777" w:rsidR="00777A41" w:rsidRDefault="008B1727">
            <w:pPr>
              <w:pStyle w:val="Table04Row"/>
            </w:pPr>
            <w:r>
              <w:t>30 Jun 2023</w:t>
            </w:r>
            <w:r>
              <w:br/>
              <w:t>SL 2023/101</w:t>
            </w:r>
          </w:p>
        </w:tc>
        <w:tc>
          <w:tcPr>
            <w:tcW w:w="4536" w:type="dxa"/>
          </w:tcPr>
          <w:p w14:paraId="17C1F958" w14:textId="77777777" w:rsidR="00777A41" w:rsidRDefault="008B1727">
            <w:pPr>
              <w:pStyle w:val="Table04Row"/>
            </w:pPr>
            <w:r>
              <w:t>r. 1 &amp; 2: 30 Jun 2023 (see r. 2(a));</w:t>
            </w:r>
          </w:p>
          <w:p w14:paraId="078754C7" w14:textId="77777777" w:rsidR="00777A41" w:rsidRDefault="008B1727">
            <w:pPr>
              <w:pStyle w:val="Table04Row"/>
            </w:pPr>
            <w:r>
              <w:t>Regulations other than r. 1 &amp; 2: 1 Jul 2023 (see r. 2(b))</w:t>
            </w:r>
          </w:p>
        </w:tc>
      </w:tr>
    </w:tbl>
    <w:p w14:paraId="46F8E3BD" w14:textId="77777777" w:rsidR="00777A41" w:rsidRDefault="008B1727">
      <w:pPr>
        <w:pStyle w:val="IAlphabetDivider"/>
      </w:pPr>
      <w:r>
        <w:t>Y</w:t>
      </w:r>
    </w:p>
    <w:p w14:paraId="5545ABE4" w14:textId="77777777" w:rsidR="00777A41" w:rsidRDefault="008B1727">
      <w:pPr>
        <w:pStyle w:val="IActName"/>
      </w:pPr>
      <w:r>
        <w:t>Young Offenders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C2883E3" w14:textId="77777777">
        <w:trPr>
          <w:cantSplit/>
          <w:jc w:val="center"/>
        </w:trPr>
        <w:tc>
          <w:tcPr>
            <w:tcW w:w="1134" w:type="dxa"/>
          </w:tcPr>
          <w:p w14:paraId="6CE028AF" w14:textId="77777777" w:rsidR="00777A41" w:rsidRDefault="008B1727">
            <w:pPr>
              <w:pStyle w:val="Table04Row"/>
              <w:keepNext/>
            </w:pPr>
            <w:r>
              <w:rPr>
                <w:b/>
              </w:rPr>
              <w:t>Portfolio:</w:t>
            </w:r>
          </w:p>
        </w:tc>
        <w:tc>
          <w:tcPr>
            <w:tcW w:w="8505" w:type="dxa"/>
          </w:tcPr>
          <w:p w14:paraId="6E85C020" w14:textId="77777777" w:rsidR="00777A41" w:rsidRDefault="008B1727">
            <w:pPr>
              <w:pStyle w:val="Table04Row"/>
              <w:keepNext/>
            </w:pPr>
            <w:r>
              <w:t>Minister for Corrective Services</w:t>
            </w:r>
          </w:p>
        </w:tc>
      </w:tr>
      <w:tr w:rsidR="00777A41" w14:paraId="509ECB23" w14:textId="77777777">
        <w:trPr>
          <w:cantSplit/>
          <w:jc w:val="center"/>
        </w:trPr>
        <w:tc>
          <w:tcPr>
            <w:tcW w:w="1276" w:type="dxa"/>
          </w:tcPr>
          <w:p w14:paraId="59586378" w14:textId="77777777" w:rsidR="00777A41" w:rsidRDefault="008B1727">
            <w:pPr>
              <w:pStyle w:val="Table04Row"/>
              <w:keepNext/>
            </w:pPr>
            <w:r>
              <w:rPr>
                <w:b/>
              </w:rPr>
              <w:t>Agency:</w:t>
            </w:r>
          </w:p>
        </w:tc>
        <w:tc>
          <w:tcPr>
            <w:tcW w:w="5812" w:type="dxa"/>
          </w:tcPr>
          <w:p w14:paraId="2EECE1CA" w14:textId="77777777" w:rsidR="00777A41" w:rsidRDefault="008B1727">
            <w:pPr>
              <w:pStyle w:val="Table04Row"/>
              <w:keepNext/>
            </w:pPr>
            <w:r>
              <w:t>Department of Justice</w:t>
            </w:r>
          </w:p>
        </w:tc>
      </w:tr>
    </w:tbl>
    <w:p w14:paraId="76E3E5DD" w14:textId="77777777" w:rsidR="00777A41" w:rsidRDefault="00777A41">
      <w:pPr>
        <w:keepNext/>
      </w:pPr>
    </w:p>
    <w:p w14:paraId="1FF63B8F" w14:textId="77777777" w:rsidR="00777A41" w:rsidRDefault="008B1727">
      <w:pPr>
        <w:pStyle w:val="IRegName"/>
      </w:pPr>
      <w:r>
        <w:t>Young Offenders (Custodial Officers Drug and Alcohol Testing)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671B89DA" w14:textId="77777777">
        <w:trPr>
          <w:cantSplit/>
          <w:jc w:val="center"/>
        </w:trPr>
        <w:tc>
          <w:tcPr>
            <w:tcW w:w="4253" w:type="dxa"/>
          </w:tcPr>
          <w:p w14:paraId="4457A28F" w14:textId="77777777" w:rsidR="00777A41" w:rsidRDefault="008B1727">
            <w:pPr>
              <w:pStyle w:val="Table04Row"/>
            </w:pPr>
            <w:r>
              <w:rPr>
                <w:i/>
              </w:rPr>
              <w:t>Young Offenders (Custodial Officers Drug and Alcohol Testing) Regulations 2016</w:t>
            </w:r>
          </w:p>
        </w:tc>
        <w:tc>
          <w:tcPr>
            <w:tcW w:w="1418" w:type="dxa"/>
          </w:tcPr>
          <w:p w14:paraId="710417F8" w14:textId="77777777" w:rsidR="00777A41" w:rsidRDefault="008B1727">
            <w:pPr>
              <w:pStyle w:val="Table04Row"/>
            </w:pPr>
            <w:r>
              <w:t>18 Mar 2016</w:t>
            </w:r>
            <w:r>
              <w:br/>
              <w:t>p. 799‑831</w:t>
            </w:r>
          </w:p>
        </w:tc>
        <w:tc>
          <w:tcPr>
            <w:tcW w:w="4536" w:type="dxa"/>
          </w:tcPr>
          <w:p w14:paraId="451884FF" w14:textId="77777777" w:rsidR="00777A41" w:rsidRDefault="008B1727">
            <w:pPr>
              <w:pStyle w:val="Table04Row"/>
            </w:pPr>
            <w:r>
              <w:t>r. 1 &amp; 2: 18 Mar 2016 (see r. 2(a));</w:t>
            </w:r>
          </w:p>
          <w:p w14:paraId="58B306DF" w14:textId="77777777" w:rsidR="00777A41" w:rsidRDefault="008B1727">
            <w:pPr>
              <w:pStyle w:val="Table04Row"/>
            </w:pPr>
            <w:r>
              <w:t>Regulations other than r. 1 &amp; 2: 19 Mar 2016 (see r. 2(b))</w:t>
            </w:r>
          </w:p>
        </w:tc>
      </w:tr>
      <w:tr w:rsidR="00777A41" w14:paraId="04150EF6" w14:textId="77777777">
        <w:trPr>
          <w:cantSplit/>
          <w:jc w:val="center"/>
        </w:trPr>
        <w:tc>
          <w:tcPr>
            <w:tcW w:w="4253" w:type="dxa"/>
          </w:tcPr>
          <w:p w14:paraId="26845F2A" w14:textId="77777777" w:rsidR="00777A41" w:rsidRDefault="008B1727">
            <w:pPr>
              <w:pStyle w:val="Table04Row"/>
            </w:pPr>
            <w:r>
              <w:rPr>
                <w:i/>
              </w:rPr>
              <w:t>Corrective Services Regulations Amendment (Poisons) Regulations 2016</w:t>
            </w:r>
            <w:r>
              <w:t xml:space="preserve"> Pt. 3</w:t>
            </w:r>
          </w:p>
        </w:tc>
        <w:tc>
          <w:tcPr>
            <w:tcW w:w="1418" w:type="dxa"/>
          </w:tcPr>
          <w:p w14:paraId="3F43A879" w14:textId="77777777" w:rsidR="00777A41" w:rsidRDefault="008B1727">
            <w:pPr>
              <w:pStyle w:val="Table04Row"/>
            </w:pPr>
            <w:r>
              <w:t>17 Jan 2017</w:t>
            </w:r>
            <w:r>
              <w:br/>
              <w:t>p. 407‑9</w:t>
            </w:r>
          </w:p>
        </w:tc>
        <w:tc>
          <w:tcPr>
            <w:tcW w:w="4536" w:type="dxa"/>
          </w:tcPr>
          <w:p w14:paraId="21A2F81C" w14:textId="77777777" w:rsidR="00777A41" w:rsidRDefault="008B1727">
            <w:pPr>
              <w:pStyle w:val="Table04Row"/>
            </w:pPr>
            <w:r>
              <w:t>30 Jan 2017 (see r. 2(b))</w:t>
            </w:r>
          </w:p>
        </w:tc>
      </w:tr>
      <w:tr w:rsidR="00777A41" w14:paraId="7A678375" w14:textId="77777777">
        <w:trPr>
          <w:cantSplit/>
          <w:jc w:val="center"/>
        </w:trPr>
        <w:tc>
          <w:tcPr>
            <w:tcW w:w="4253" w:type="dxa"/>
          </w:tcPr>
          <w:p w14:paraId="36EB9D1A" w14:textId="77777777" w:rsidR="00777A41" w:rsidRDefault="008B1727">
            <w:pPr>
              <w:pStyle w:val="Table04Row"/>
            </w:pPr>
            <w:r>
              <w:rPr>
                <w:i/>
              </w:rPr>
              <w:t>Corrective Services Regulations Amendment Regulations 2018</w:t>
            </w:r>
            <w:r>
              <w:t xml:space="preserve"> Pt. 4</w:t>
            </w:r>
          </w:p>
        </w:tc>
        <w:tc>
          <w:tcPr>
            <w:tcW w:w="1418" w:type="dxa"/>
          </w:tcPr>
          <w:p w14:paraId="07F6CEF5" w14:textId="77777777" w:rsidR="00777A41" w:rsidRDefault="008B1727">
            <w:pPr>
              <w:pStyle w:val="Table04Row"/>
            </w:pPr>
            <w:r>
              <w:t>13 Nov 2018</w:t>
            </w:r>
            <w:r>
              <w:br/>
              <w:t>p. 4433‑5</w:t>
            </w:r>
          </w:p>
        </w:tc>
        <w:tc>
          <w:tcPr>
            <w:tcW w:w="4536" w:type="dxa"/>
          </w:tcPr>
          <w:p w14:paraId="226E3EAF" w14:textId="77777777" w:rsidR="00777A41" w:rsidRDefault="008B1727">
            <w:pPr>
              <w:pStyle w:val="Table04Row"/>
            </w:pPr>
            <w:r>
              <w:t>1 Dec 2018 (see r. 2(b))</w:t>
            </w:r>
          </w:p>
        </w:tc>
      </w:tr>
    </w:tbl>
    <w:p w14:paraId="702B0F12" w14:textId="77777777" w:rsidR="00777A41" w:rsidRDefault="008B1727">
      <w:pPr>
        <w:pStyle w:val="IRegName"/>
      </w:pPr>
      <w:r>
        <w:t>Young Offenders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0882FAA6" w14:textId="77777777">
        <w:trPr>
          <w:cantSplit/>
          <w:jc w:val="center"/>
        </w:trPr>
        <w:tc>
          <w:tcPr>
            <w:tcW w:w="4253" w:type="dxa"/>
          </w:tcPr>
          <w:p w14:paraId="3EEE1136" w14:textId="77777777" w:rsidR="00777A41" w:rsidRDefault="008B1727">
            <w:pPr>
              <w:pStyle w:val="Table04Row"/>
            </w:pPr>
            <w:r>
              <w:rPr>
                <w:i/>
              </w:rPr>
              <w:t>Young Offenders Regulations 1995</w:t>
            </w:r>
          </w:p>
        </w:tc>
        <w:tc>
          <w:tcPr>
            <w:tcW w:w="1418" w:type="dxa"/>
          </w:tcPr>
          <w:p w14:paraId="4E171F34" w14:textId="77777777" w:rsidR="00777A41" w:rsidRDefault="008B1727">
            <w:pPr>
              <w:pStyle w:val="Table04Row"/>
            </w:pPr>
            <w:r>
              <w:t>3 Mar 1995</w:t>
            </w:r>
            <w:r>
              <w:br/>
              <w:t>p. 853‑76</w:t>
            </w:r>
          </w:p>
        </w:tc>
        <w:tc>
          <w:tcPr>
            <w:tcW w:w="4536" w:type="dxa"/>
          </w:tcPr>
          <w:p w14:paraId="6814FEE1" w14:textId="77777777" w:rsidR="00777A41" w:rsidRDefault="008B1727">
            <w:pPr>
              <w:pStyle w:val="Table04Row"/>
            </w:pPr>
            <w:r>
              <w:t xml:space="preserve">13 Mar 1995 (see </w:t>
            </w:r>
            <w:r>
              <w:rPr>
                <w:i/>
              </w:rPr>
              <w:t>Gazette</w:t>
            </w:r>
            <w:r>
              <w:t xml:space="preserve"> 10 Mar 1995 p. 895)</w:t>
            </w:r>
          </w:p>
        </w:tc>
      </w:tr>
      <w:tr w:rsidR="00777A41" w14:paraId="726C9337" w14:textId="77777777">
        <w:trPr>
          <w:cantSplit/>
          <w:jc w:val="center"/>
        </w:trPr>
        <w:tc>
          <w:tcPr>
            <w:tcW w:w="4253" w:type="dxa"/>
          </w:tcPr>
          <w:p w14:paraId="23D65DEA" w14:textId="77777777" w:rsidR="00777A41" w:rsidRDefault="008B1727">
            <w:pPr>
              <w:pStyle w:val="Table04Row"/>
            </w:pPr>
            <w:r>
              <w:rPr>
                <w:i/>
              </w:rPr>
              <w:t>Young Offenders Amendment Regulations 1995</w:t>
            </w:r>
          </w:p>
        </w:tc>
        <w:tc>
          <w:tcPr>
            <w:tcW w:w="1418" w:type="dxa"/>
          </w:tcPr>
          <w:p w14:paraId="71DDA8E8" w14:textId="77777777" w:rsidR="00777A41" w:rsidRDefault="008B1727">
            <w:pPr>
              <w:pStyle w:val="Table04Row"/>
            </w:pPr>
            <w:r>
              <w:t>9 Jan 1996</w:t>
            </w:r>
            <w:r>
              <w:br/>
              <w:t>p. 53‑4</w:t>
            </w:r>
          </w:p>
        </w:tc>
        <w:tc>
          <w:tcPr>
            <w:tcW w:w="4536" w:type="dxa"/>
          </w:tcPr>
          <w:p w14:paraId="5FA5B062" w14:textId="77777777" w:rsidR="00777A41" w:rsidRDefault="008B1727">
            <w:pPr>
              <w:pStyle w:val="Table04Row"/>
            </w:pPr>
            <w:r>
              <w:t>9 Jan 1996</w:t>
            </w:r>
          </w:p>
        </w:tc>
      </w:tr>
      <w:tr w:rsidR="00777A41" w14:paraId="730E25AA" w14:textId="77777777">
        <w:trPr>
          <w:cantSplit/>
          <w:jc w:val="center"/>
        </w:trPr>
        <w:tc>
          <w:tcPr>
            <w:tcW w:w="4253" w:type="dxa"/>
          </w:tcPr>
          <w:p w14:paraId="4A58893C" w14:textId="77777777" w:rsidR="00777A41" w:rsidRDefault="008B1727">
            <w:pPr>
              <w:pStyle w:val="Table04Row"/>
            </w:pPr>
            <w:r>
              <w:rPr>
                <w:i/>
              </w:rPr>
              <w:t>Young Offenders Amendment Regulations 2000</w:t>
            </w:r>
          </w:p>
        </w:tc>
        <w:tc>
          <w:tcPr>
            <w:tcW w:w="1418" w:type="dxa"/>
          </w:tcPr>
          <w:p w14:paraId="41959E22" w14:textId="77777777" w:rsidR="00777A41" w:rsidRDefault="008B1727">
            <w:pPr>
              <w:pStyle w:val="Table04Row"/>
            </w:pPr>
            <w:r>
              <w:t>25 Jul 2000</w:t>
            </w:r>
            <w:r>
              <w:br/>
              <w:t>p. 3909‑10</w:t>
            </w:r>
          </w:p>
        </w:tc>
        <w:tc>
          <w:tcPr>
            <w:tcW w:w="4536" w:type="dxa"/>
          </w:tcPr>
          <w:p w14:paraId="23E0684D" w14:textId="77777777" w:rsidR="00777A41" w:rsidRDefault="008B1727">
            <w:pPr>
              <w:pStyle w:val="Table04Row"/>
            </w:pPr>
            <w:r>
              <w:t>25 Jul 2000</w:t>
            </w:r>
          </w:p>
        </w:tc>
      </w:tr>
      <w:tr w:rsidR="00777A41" w14:paraId="0FEF9828" w14:textId="77777777">
        <w:trPr>
          <w:cantSplit/>
          <w:jc w:val="center"/>
        </w:trPr>
        <w:tc>
          <w:tcPr>
            <w:tcW w:w="10207" w:type="dxa"/>
            <w:gridSpan w:val="3"/>
          </w:tcPr>
          <w:p w14:paraId="00C7E6D8" w14:textId="77777777" w:rsidR="00777A41" w:rsidRDefault="008B1727">
            <w:pPr>
              <w:pStyle w:val="Table04Row"/>
            </w:pPr>
            <w:r>
              <w:rPr>
                <w:b/>
              </w:rPr>
              <w:t>Reprint 1 as at 21 Nov 2003</w:t>
            </w:r>
          </w:p>
        </w:tc>
      </w:tr>
      <w:tr w:rsidR="00777A41" w14:paraId="217590EB" w14:textId="77777777">
        <w:trPr>
          <w:cantSplit/>
          <w:jc w:val="center"/>
        </w:trPr>
        <w:tc>
          <w:tcPr>
            <w:tcW w:w="4253" w:type="dxa"/>
          </w:tcPr>
          <w:p w14:paraId="75ACE609" w14:textId="77777777" w:rsidR="00777A41" w:rsidRDefault="008B1727">
            <w:pPr>
              <w:pStyle w:val="Table04Row"/>
            </w:pPr>
            <w:r>
              <w:rPr>
                <w:i/>
              </w:rPr>
              <w:t>Young Offenders Amendment Regulations 2005</w:t>
            </w:r>
          </w:p>
        </w:tc>
        <w:tc>
          <w:tcPr>
            <w:tcW w:w="1418" w:type="dxa"/>
          </w:tcPr>
          <w:p w14:paraId="0501D2C2" w14:textId="77777777" w:rsidR="00777A41" w:rsidRDefault="008B1727">
            <w:pPr>
              <w:pStyle w:val="Table04Row"/>
            </w:pPr>
            <w:r>
              <w:t>27 Jun 2005</w:t>
            </w:r>
            <w:r>
              <w:br/>
              <w:t>p. 2849‑87</w:t>
            </w:r>
          </w:p>
        </w:tc>
        <w:tc>
          <w:tcPr>
            <w:tcW w:w="4536" w:type="dxa"/>
          </w:tcPr>
          <w:p w14:paraId="31FF1280" w14:textId="77777777" w:rsidR="00777A41" w:rsidRDefault="008B1727">
            <w:pPr>
              <w:pStyle w:val="Table04Row"/>
            </w:pPr>
            <w:r>
              <w:t>1 Jul 2005 (see r. 2)</w:t>
            </w:r>
          </w:p>
        </w:tc>
      </w:tr>
      <w:tr w:rsidR="00777A41" w14:paraId="5FA1CCB6" w14:textId="77777777">
        <w:trPr>
          <w:cantSplit/>
          <w:jc w:val="center"/>
        </w:trPr>
        <w:tc>
          <w:tcPr>
            <w:tcW w:w="4253" w:type="dxa"/>
          </w:tcPr>
          <w:p w14:paraId="364547BC" w14:textId="77777777" w:rsidR="00777A41" w:rsidRDefault="008B1727">
            <w:pPr>
              <w:pStyle w:val="Table04Row"/>
            </w:pPr>
            <w:r>
              <w:rPr>
                <w:i/>
              </w:rPr>
              <w:t>Young Offenders Amendment Regulations 2007</w:t>
            </w:r>
          </w:p>
        </w:tc>
        <w:tc>
          <w:tcPr>
            <w:tcW w:w="1418" w:type="dxa"/>
          </w:tcPr>
          <w:p w14:paraId="1ADDD243" w14:textId="77777777" w:rsidR="00777A41" w:rsidRDefault="008B1727">
            <w:pPr>
              <w:pStyle w:val="Table04Row"/>
            </w:pPr>
            <w:r>
              <w:t>3 Apr 2007</w:t>
            </w:r>
            <w:r>
              <w:br/>
              <w:t>p. 1509‑10</w:t>
            </w:r>
          </w:p>
        </w:tc>
        <w:tc>
          <w:tcPr>
            <w:tcW w:w="4536" w:type="dxa"/>
          </w:tcPr>
          <w:p w14:paraId="4AD81B72" w14:textId="77777777" w:rsidR="00777A41" w:rsidRDefault="008B1727">
            <w:pPr>
              <w:pStyle w:val="Table04Row"/>
            </w:pPr>
            <w:r>
              <w:t xml:space="preserve">4 Apr 2007 (see r. 2 and </w:t>
            </w:r>
            <w:r>
              <w:rPr>
                <w:i/>
              </w:rPr>
              <w:t>Gazette</w:t>
            </w:r>
            <w:r>
              <w:t xml:space="preserve"> 3 Apr 2007 p. 1491)</w:t>
            </w:r>
          </w:p>
        </w:tc>
      </w:tr>
      <w:tr w:rsidR="00777A41" w14:paraId="2FDDBFCF" w14:textId="77777777">
        <w:trPr>
          <w:cantSplit/>
          <w:jc w:val="center"/>
        </w:trPr>
        <w:tc>
          <w:tcPr>
            <w:tcW w:w="10207" w:type="dxa"/>
            <w:gridSpan w:val="3"/>
          </w:tcPr>
          <w:p w14:paraId="5D375C53" w14:textId="77777777" w:rsidR="00777A41" w:rsidRDefault="008B1727">
            <w:pPr>
              <w:pStyle w:val="Table04Row"/>
            </w:pPr>
            <w:r>
              <w:rPr>
                <w:b/>
              </w:rPr>
              <w:t>Reprint 2 as at 20 Jul 2007</w:t>
            </w:r>
          </w:p>
        </w:tc>
      </w:tr>
      <w:tr w:rsidR="00777A41" w14:paraId="3C3C35E6" w14:textId="77777777">
        <w:trPr>
          <w:cantSplit/>
          <w:jc w:val="center"/>
        </w:trPr>
        <w:tc>
          <w:tcPr>
            <w:tcW w:w="4253" w:type="dxa"/>
          </w:tcPr>
          <w:p w14:paraId="69143200" w14:textId="77777777" w:rsidR="00777A41" w:rsidRDefault="008B1727">
            <w:pPr>
              <w:pStyle w:val="Table04Row"/>
            </w:pPr>
            <w:r>
              <w:rPr>
                <w:i/>
              </w:rPr>
              <w:t>Young Offenders Amendment Regulations 2009</w:t>
            </w:r>
          </w:p>
        </w:tc>
        <w:tc>
          <w:tcPr>
            <w:tcW w:w="1418" w:type="dxa"/>
          </w:tcPr>
          <w:p w14:paraId="46CF26FB" w14:textId="77777777" w:rsidR="00777A41" w:rsidRDefault="008B1727">
            <w:pPr>
              <w:pStyle w:val="Table04Row"/>
            </w:pPr>
            <w:r>
              <w:t>19 Jun 2009</w:t>
            </w:r>
            <w:r>
              <w:br/>
              <w:t>p. 2232‑5</w:t>
            </w:r>
          </w:p>
        </w:tc>
        <w:tc>
          <w:tcPr>
            <w:tcW w:w="4536" w:type="dxa"/>
          </w:tcPr>
          <w:p w14:paraId="14174420" w14:textId="77777777" w:rsidR="00777A41" w:rsidRDefault="008B1727">
            <w:pPr>
              <w:pStyle w:val="Table04Row"/>
            </w:pPr>
            <w:r>
              <w:t>r. 1 &amp; 2: 19 Jun 2009 (see r. 2(a));</w:t>
            </w:r>
          </w:p>
          <w:p w14:paraId="5B9D4A67" w14:textId="77777777" w:rsidR="00777A41" w:rsidRDefault="008B1727">
            <w:pPr>
              <w:pStyle w:val="Table04Row"/>
            </w:pPr>
            <w:r>
              <w:t>Regulations other than r. 1 &amp; 2: 1 Jul 2009 (see r. 2(b))</w:t>
            </w:r>
          </w:p>
        </w:tc>
      </w:tr>
      <w:tr w:rsidR="00777A41" w14:paraId="10AFFFB7" w14:textId="77777777">
        <w:trPr>
          <w:cantSplit/>
          <w:jc w:val="center"/>
        </w:trPr>
        <w:tc>
          <w:tcPr>
            <w:tcW w:w="4253" w:type="dxa"/>
          </w:tcPr>
          <w:p w14:paraId="6CEC8248" w14:textId="77777777" w:rsidR="00777A41" w:rsidRDefault="008B1727">
            <w:pPr>
              <w:pStyle w:val="Table04Row"/>
            </w:pPr>
            <w:r>
              <w:rPr>
                <w:i/>
              </w:rPr>
              <w:t>Young Offenders Amendment Regulations 2015</w:t>
            </w:r>
          </w:p>
        </w:tc>
        <w:tc>
          <w:tcPr>
            <w:tcW w:w="1418" w:type="dxa"/>
          </w:tcPr>
          <w:p w14:paraId="484EFA2B" w14:textId="77777777" w:rsidR="00777A41" w:rsidRDefault="008B1727">
            <w:pPr>
              <w:pStyle w:val="Table04Row"/>
            </w:pPr>
            <w:r>
              <w:t>21 Aug 2015</w:t>
            </w:r>
            <w:r>
              <w:br/>
              <w:t>p. 3325‑35</w:t>
            </w:r>
          </w:p>
        </w:tc>
        <w:tc>
          <w:tcPr>
            <w:tcW w:w="4536" w:type="dxa"/>
          </w:tcPr>
          <w:p w14:paraId="18E020C2" w14:textId="77777777" w:rsidR="00777A41" w:rsidRDefault="008B1727">
            <w:pPr>
              <w:pStyle w:val="Table04Row"/>
            </w:pPr>
            <w:r>
              <w:t>r. 1 &amp; 2: 21 Aug 2015 (see r. 2(a));</w:t>
            </w:r>
          </w:p>
          <w:p w14:paraId="695583D9" w14:textId="77777777" w:rsidR="00777A41" w:rsidRDefault="008B1727">
            <w:pPr>
              <w:pStyle w:val="Table04Row"/>
            </w:pPr>
            <w:r>
              <w:t xml:space="preserve">Regulations other than r. 1 &amp; 2: 24 Aug 2015 (see r. 2(b) and </w:t>
            </w:r>
            <w:r>
              <w:rPr>
                <w:i/>
              </w:rPr>
              <w:t>Gazette</w:t>
            </w:r>
            <w:r>
              <w:t xml:space="preserve"> 21 Aug 2015 p. 3310)</w:t>
            </w:r>
          </w:p>
        </w:tc>
      </w:tr>
      <w:tr w:rsidR="00777A41" w14:paraId="2F84CF91" w14:textId="77777777">
        <w:trPr>
          <w:cantSplit/>
          <w:jc w:val="center"/>
        </w:trPr>
        <w:tc>
          <w:tcPr>
            <w:tcW w:w="4253" w:type="dxa"/>
          </w:tcPr>
          <w:p w14:paraId="4AF1C7D4" w14:textId="77777777" w:rsidR="00777A41" w:rsidRDefault="008B1727">
            <w:pPr>
              <w:pStyle w:val="Table04Row"/>
            </w:pPr>
            <w:r>
              <w:rPr>
                <w:i/>
              </w:rPr>
              <w:t>Corrective Services Regulations Amendment (Public Health) Regulations 2016</w:t>
            </w:r>
            <w:r>
              <w:t xml:space="preserve"> Pt. 3</w:t>
            </w:r>
          </w:p>
        </w:tc>
        <w:tc>
          <w:tcPr>
            <w:tcW w:w="1418" w:type="dxa"/>
          </w:tcPr>
          <w:p w14:paraId="388BDA45" w14:textId="77777777" w:rsidR="00777A41" w:rsidRDefault="008B1727">
            <w:pPr>
              <w:pStyle w:val="Table04Row"/>
            </w:pPr>
            <w:r>
              <w:t>10 Jan 2017</w:t>
            </w:r>
            <w:r>
              <w:br/>
              <w:t>p. 185‑9</w:t>
            </w:r>
          </w:p>
        </w:tc>
        <w:tc>
          <w:tcPr>
            <w:tcW w:w="4536" w:type="dxa"/>
          </w:tcPr>
          <w:p w14:paraId="68416321" w14:textId="77777777" w:rsidR="00777A41" w:rsidRDefault="008B1727">
            <w:pPr>
              <w:pStyle w:val="Table04Row"/>
            </w:pPr>
            <w:r>
              <w:t xml:space="preserve">24 Jan 2017 (see r. 2(b) and </w:t>
            </w:r>
            <w:r>
              <w:rPr>
                <w:i/>
              </w:rPr>
              <w:t>Gazette</w:t>
            </w:r>
            <w:r>
              <w:t xml:space="preserve"> 10 Jan 2017 p. 165)</w:t>
            </w:r>
          </w:p>
        </w:tc>
      </w:tr>
    </w:tbl>
    <w:p w14:paraId="151BBAB4" w14:textId="77777777" w:rsidR="00777A41" w:rsidRDefault="00777A41"/>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E58715E" w14:textId="77777777">
        <w:trPr>
          <w:cantSplit/>
          <w:jc w:val="center"/>
        </w:trPr>
        <w:tc>
          <w:tcPr>
            <w:tcW w:w="4253" w:type="dxa"/>
          </w:tcPr>
          <w:p w14:paraId="63D65ABD" w14:textId="77777777" w:rsidR="00777A41" w:rsidRDefault="008B1727">
            <w:pPr>
              <w:pStyle w:val="Table04Row"/>
              <w:keepNext/>
            </w:pPr>
            <w:r>
              <w:rPr>
                <w:b/>
              </w:rPr>
              <w:t>Orders -</w:t>
            </w:r>
          </w:p>
        </w:tc>
        <w:tc>
          <w:tcPr>
            <w:tcW w:w="1418" w:type="dxa"/>
          </w:tcPr>
          <w:p w14:paraId="3163EC36" w14:textId="77777777" w:rsidR="00777A41" w:rsidRDefault="00777A41">
            <w:pPr>
              <w:pStyle w:val="Table04Row"/>
              <w:keepNext/>
            </w:pPr>
          </w:p>
        </w:tc>
        <w:tc>
          <w:tcPr>
            <w:tcW w:w="4536" w:type="dxa"/>
          </w:tcPr>
          <w:p w14:paraId="6169AE81" w14:textId="77777777" w:rsidR="00777A41" w:rsidRDefault="00777A41">
            <w:pPr>
              <w:pStyle w:val="Table04Row"/>
              <w:keepNext/>
            </w:pPr>
          </w:p>
        </w:tc>
      </w:tr>
      <w:tr w:rsidR="00777A41" w14:paraId="6E5C69B9" w14:textId="77777777">
        <w:trPr>
          <w:cantSplit/>
          <w:jc w:val="center"/>
        </w:trPr>
        <w:tc>
          <w:tcPr>
            <w:tcW w:w="10207" w:type="dxa"/>
            <w:gridSpan w:val="3"/>
          </w:tcPr>
          <w:p w14:paraId="1201E936" w14:textId="77777777" w:rsidR="00777A41" w:rsidRDefault="008B1727">
            <w:pPr>
              <w:pStyle w:val="Table04Row"/>
              <w:keepNext/>
            </w:pPr>
            <w:r>
              <w:rPr>
                <w:b/>
              </w:rPr>
              <w:t>Under s. 12</w:t>
            </w:r>
          </w:p>
        </w:tc>
      </w:tr>
      <w:tr w:rsidR="00777A41" w14:paraId="2CE97461" w14:textId="77777777">
        <w:trPr>
          <w:cantSplit/>
          <w:jc w:val="center"/>
        </w:trPr>
        <w:tc>
          <w:tcPr>
            <w:tcW w:w="4253" w:type="dxa"/>
          </w:tcPr>
          <w:p w14:paraId="6A50C562" w14:textId="77777777" w:rsidR="00777A41" w:rsidRDefault="008B1727">
            <w:pPr>
              <w:pStyle w:val="Table04Row"/>
            </w:pPr>
            <w:r>
              <w:t>Young Offenders (Departmental facility ‑ Welshpool) Order 2015</w:t>
            </w:r>
          </w:p>
        </w:tc>
        <w:tc>
          <w:tcPr>
            <w:tcW w:w="1418" w:type="dxa"/>
          </w:tcPr>
          <w:p w14:paraId="37B11F16" w14:textId="77777777" w:rsidR="00777A41" w:rsidRDefault="008B1727">
            <w:pPr>
              <w:pStyle w:val="Table04Row"/>
            </w:pPr>
            <w:r>
              <w:t>23 Oct 2015</w:t>
            </w:r>
            <w:r>
              <w:br/>
              <w:t>p. 4413</w:t>
            </w:r>
          </w:p>
        </w:tc>
        <w:tc>
          <w:tcPr>
            <w:tcW w:w="4536" w:type="dxa"/>
          </w:tcPr>
          <w:p w14:paraId="21026AB5" w14:textId="77777777" w:rsidR="00777A41" w:rsidRDefault="008B1727">
            <w:pPr>
              <w:pStyle w:val="Table04Row"/>
            </w:pPr>
            <w:r>
              <w:t>cl. 1 &amp; 2: 23 Oct 2015 (see cl. 2(a));</w:t>
            </w:r>
          </w:p>
          <w:p w14:paraId="74C461D1" w14:textId="77777777" w:rsidR="00777A41" w:rsidRDefault="008B1727">
            <w:pPr>
              <w:pStyle w:val="Table04Row"/>
            </w:pPr>
            <w:r>
              <w:t xml:space="preserve">Order other than cl. 1 &amp; 2: 24 Oct 2015 (see cl. 2(b) and </w:t>
            </w:r>
            <w:r>
              <w:rPr>
                <w:i/>
              </w:rPr>
              <w:t>Gazette</w:t>
            </w:r>
            <w:r>
              <w:t xml:space="preserve"> 23 Oct 2015 p. 4414)</w:t>
            </w:r>
          </w:p>
        </w:tc>
      </w:tr>
      <w:tr w:rsidR="00777A41" w14:paraId="36C613B2" w14:textId="77777777">
        <w:trPr>
          <w:cantSplit/>
          <w:jc w:val="center"/>
        </w:trPr>
        <w:tc>
          <w:tcPr>
            <w:tcW w:w="4253" w:type="dxa"/>
          </w:tcPr>
          <w:p w14:paraId="132284FB" w14:textId="77777777" w:rsidR="00777A41" w:rsidRDefault="008B1727">
            <w:pPr>
              <w:pStyle w:val="Table04Row"/>
            </w:pPr>
            <w:r>
              <w:t>Young Offenders (Departmental facility ‑ West Kimberley) Order 2016</w:t>
            </w:r>
          </w:p>
        </w:tc>
        <w:tc>
          <w:tcPr>
            <w:tcW w:w="1418" w:type="dxa"/>
          </w:tcPr>
          <w:p w14:paraId="2E545F8F" w14:textId="77777777" w:rsidR="00777A41" w:rsidRDefault="008B1727">
            <w:pPr>
              <w:pStyle w:val="Table04Row"/>
            </w:pPr>
            <w:r>
              <w:t>3 Jun 2016</w:t>
            </w:r>
            <w:r>
              <w:br/>
              <w:t>p. 1717</w:t>
            </w:r>
          </w:p>
        </w:tc>
        <w:tc>
          <w:tcPr>
            <w:tcW w:w="4536" w:type="dxa"/>
          </w:tcPr>
          <w:p w14:paraId="75E2CAA3" w14:textId="77777777" w:rsidR="00777A41" w:rsidRDefault="008B1727">
            <w:pPr>
              <w:pStyle w:val="Table04Row"/>
            </w:pPr>
            <w:r>
              <w:t>cl. 1 &amp; 2: 3 Jun 2016 (see cl. 2(a));</w:t>
            </w:r>
          </w:p>
          <w:p w14:paraId="1884B951" w14:textId="77777777" w:rsidR="00777A41" w:rsidRDefault="008B1727">
            <w:pPr>
              <w:pStyle w:val="Table04Row"/>
            </w:pPr>
            <w:r>
              <w:t>Order other than cl. 1 &amp; 2: 4 Jun 2016 (see cl. 2(b))</w:t>
            </w:r>
          </w:p>
        </w:tc>
      </w:tr>
      <w:tr w:rsidR="00777A41" w14:paraId="2AFFCC22" w14:textId="77777777">
        <w:trPr>
          <w:cantSplit/>
          <w:jc w:val="center"/>
        </w:trPr>
        <w:tc>
          <w:tcPr>
            <w:tcW w:w="4253" w:type="dxa"/>
          </w:tcPr>
          <w:p w14:paraId="67EE6123" w14:textId="77777777" w:rsidR="00777A41" w:rsidRDefault="008B1727">
            <w:pPr>
              <w:pStyle w:val="Table04Row"/>
            </w:pPr>
            <w:r>
              <w:t>Young Offenders (Departmental Facilities) Order (No. 2) 2016</w:t>
            </w:r>
          </w:p>
        </w:tc>
        <w:tc>
          <w:tcPr>
            <w:tcW w:w="1418" w:type="dxa"/>
          </w:tcPr>
          <w:p w14:paraId="3F1174E0" w14:textId="77777777" w:rsidR="00777A41" w:rsidRDefault="008B1727">
            <w:pPr>
              <w:pStyle w:val="Table04Row"/>
            </w:pPr>
            <w:r>
              <w:t>23 Dec 2016</w:t>
            </w:r>
            <w:r>
              <w:br/>
              <w:t>p. 5893</w:t>
            </w:r>
          </w:p>
        </w:tc>
        <w:tc>
          <w:tcPr>
            <w:tcW w:w="4536" w:type="dxa"/>
          </w:tcPr>
          <w:p w14:paraId="1BBD8434" w14:textId="77777777" w:rsidR="00777A41" w:rsidRDefault="008B1727">
            <w:pPr>
              <w:pStyle w:val="Table04Row"/>
            </w:pPr>
            <w:r>
              <w:t>cl. 1 &amp; 2: 23 Dec 2016 (see cl. 2(a));</w:t>
            </w:r>
          </w:p>
          <w:p w14:paraId="508575AA" w14:textId="77777777" w:rsidR="00777A41" w:rsidRDefault="008B1727">
            <w:pPr>
              <w:pStyle w:val="Table04Row"/>
            </w:pPr>
            <w:r>
              <w:t>Order other than cl. 1 &amp; 2: 24 Dec 2016 (see cl. 2(b))</w:t>
            </w:r>
          </w:p>
        </w:tc>
      </w:tr>
      <w:tr w:rsidR="00777A41" w14:paraId="702E9A5E" w14:textId="77777777">
        <w:trPr>
          <w:cantSplit/>
          <w:jc w:val="center"/>
        </w:trPr>
        <w:tc>
          <w:tcPr>
            <w:tcW w:w="4253" w:type="dxa"/>
          </w:tcPr>
          <w:p w14:paraId="3246F1DE" w14:textId="77777777" w:rsidR="00777A41" w:rsidRDefault="008B1727">
            <w:pPr>
              <w:pStyle w:val="Table04Row"/>
            </w:pPr>
            <w:r>
              <w:t>Young Offenders (Departmental facility ‑ Fitzroy Crossing) Order 2016</w:t>
            </w:r>
          </w:p>
        </w:tc>
        <w:tc>
          <w:tcPr>
            <w:tcW w:w="1418" w:type="dxa"/>
          </w:tcPr>
          <w:p w14:paraId="66B9B05B" w14:textId="77777777" w:rsidR="00777A41" w:rsidRDefault="008B1727">
            <w:pPr>
              <w:pStyle w:val="Table04Row"/>
            </w:pPr>
            <w:r>
              <w:t>13 Jan 2017</w:t>
            </w:r>
            <w:r>
              <w:br/>
              <w:t>p. 350</w:t>
            </w:r>
          </w:p>
        </w:tc>
        <w:tc>
          <w:tcPr>
            <w:tcW w:w="4536" w:type="dxa"/>
          </w:tcPr>
          <w:p w14:paraId="7CAF83AC" w14:textId="77777777" w:rsidR="00777A41" w:rsidRDefault="008B1727">
            <w:pPr>
              <w:pStyle w:val="Table04Row"/>
            </w:pPr>
            <w:r>
              <w:t>cl. 1 &amp; 2: 13 Jan 2017 (see cl. 2(a));</w:t>
            </w:r>
          </w:p>
          <w:p w14:paraId="745B5DE9" w14:textId="77777777" w:rsidR="00777A41" w:rsidRDefault="008B1727">
            <w:pPr>
              <w:pStyle w:val="Table04Row"/>
            </w:pPr>
            <w:r>
              <w:t>Order other than cl. 1 &amp; 2: 14 Jan 2017 (see cl. 2(b))</w:t>
            </w:r>
          </w:p>
        </w:tc>
      </w:tr>
      <w:tr w:rsidR="00777A41" w14:paraId="3D461C5B" w14:textId="77777777">
        <w:trPr>
          <w:cantSplit/>
          <w:jc w:val="center"/>
        </w:trPr>
        <w:tc>
          <w:tcPr>
            <w:tcW w:w="4253" w:type="dxa"/>
          </w:tcPr>
          <w:p w14:paraId="46E5098D" w14:textId="77777777" w:rsidR="00777A41" w:rsidRDefault="008B1727">
            <w:pPr>
              <w:pStyle w:val="Table04Row"/>
            </w:pPr>
            <w:r>
              <w:t>Young Offenders (Departmental Facilities) Order 2018</w:t>
            </w:r>
          </w:p>
        </w:tc>
        <w:tc>
          <w:tcPr>
            <w:tcW w:w="1418" w:type="dxa"/>
          </w:tcPr>
          <w:p w14:paraId="5BAC345F" w14:textId="77777777" w:rsidR="00777A41" w:rsidRDefault="008B1727">
            <w:pPr>
              <w:pStyle w:val="Table04Row"/>
            </w:pPr>
            <w:r>
              <w:t>15 Jun 2018</w:t>
            </w:r>
            <w:r>
              <w:br/>
              <w:t>p. 1921</w:t>
            </w:r>
          </w:p>
        </w:tc>
        <w:tc>
          <w:tcPr>
            <w:tcW w:w="4536" w:type="dxa"/>
          </w:tcPr>
          <w:p w14:paraId="78620BA8" w14:textId="77777777" w:rsidR="00777A41" w:rsidRDefault="008B1727">
            <w:pPr>
              <w:pStyle w:val="Table04Row"/>
            </w:pPr>
            <w:r>
              <w:t>cl. 1 &amp; 2: 15 Jun 2018 (see cl. 2(a));</w:t>
            </w:r>
          </w:p>
          <w:p w14:paraId="6466227E" w14:textId="77777777" w:rsidR="00777A41" w:rsidRDefault="008B1727">
            <w:pPr>
              <w:pStyle w:val="Table04Row"/>
            </w:pPr>
            <w:r>
              <w:t>Order other than cl. 1 &amp; 2: 16 Jun 2018 (see cl. 2(b)(ii))</w:t>
            </w:r>
          </w:p>
        </w:tc>
      </w:tr>
      <w:tr w:rsidR="00777A41" w14:paraId="10C6C8EF" w14:textId="77777777">
        <w:trPr>
          <w:cantSplit/>
          <w:jc w:val="center"/>
        </w:trPr>
        <w:tc>
          <w:tcPr>
            <w:tcW w:w="4253" w:type="dxa"/>
          </w:tcPr>
          <w:p w14:paraId="45BAAE11" w14:textId="77777777" w:rsidR="00777A41" w:rsidRDefault="008B1727">
            <w:pPr>
              <w:pStyle w:val="Table04Row"/>
            </w:pPr>
            <w:r>
              <w:t>Young Offenders (Departmental Facilities) Order (No. 2) 2018</w:t>
            </w:r>
          </w:p>
        </w:tc>
        <w:tc>
          <w:tcPr>
            <w:tcW w:w="1418" w:type="dxa"/>
          </w:tcPr>
          <w:p w14:paraId="25B4A84E" w14:textId="77777777" w:rsidR="00777A41" w:rsidRDefault="008B1727">
            <w:pPr>
              <w:pStyle w:val="Table04Row"/>
            </w:pPr>
            <w:r>
              <w:t>19 Oct 2018</w:t>
            </w:r>
            <w:r>
              <w:br/>
              <w:t>p. 4137‑8</w:t>
            </w:r>
          </w:p>
        </w:tc>
        <w:tc>
          <w:tcPr>
            <w:tcW w:w="4536" w:type="dxa"/>
          </w:tcPr>
          <w:p w14:paraId="1EA981EB" w14:textId="77777777" w:rsidR="00777A41" w:rsidRDefault="008B1727">
            <w:pPr>
              <w:pStyle w:val="Table04Row"/>
            </w:pPr>
            <w:r>
              <w:t>cl. 1 &amp; 2: 19 Oct 2018 (see cl. 2(a));</w:t>
            </w:r>
          </w:p>
          <w:p w14:paraId="67E9D615" w14:textId="77777777" w:rsidR="00777A41" w:rsidRDefault="008B1727">
            <w:pPr>
              <w:pStyle w:val="Table04Row"/>
            </w:pPr>
            <w:r>
              <w:t>Order other than cl. 1 &amp; 2: 20 Oct 2018 (see cl. 2(b))</w:t>
            </w:r>
          </w:p>
        </w:tc>
      </w:tr>
      <w:tr w:rsidR="00777A41" w14:paraId="5D2B79C8" w14:textId="77777777">
        <w:trPr>
          <w:cantSplit/>
          <w:jc w:val="center"/>
        </w:trPr>
        <w:tc>
          <w:tcPr>
            <w:tcW w:w="4253" w:type="dxa"/>
          </w:tcPr>
          <w:p w14:paraId="3517427B" w14:textId="77777777" w:rsidR="00777A41" w:rsidRDefault="008B1727">
            <w:pPr>
              <w:pStyle w:val="Table04Row"/>
            </w:pPr>
            <w:r>
              <w:t>Young Offenders (Departmental Facilities) Amendment Order 2019</w:t>
            </w:r>
          </w:p>
        </w:tc>
        <w:tc>
          <w:tcPr>
            <w:tcW w:w="1418" w:type="dxa"/>
          </w:tcPr>
          <w:p w14:paraId="585E315D" w14:textId="77777777" w:rsidR="00777A41" w:rsidRDefault="008B1727">
            <w:pPr>
              <w:pStyle w:val="Table04Row"/>
            </w:pPr>
            <w:r>
              <w:t>5 Apr 2019</w:t>
            </w:r>
            <w:r>
              <w:br/>
              <w:t>p. 1011</w:t>
            </w:r>
          </w:p>
        </w:tc>
        <w:tc>
          <w:tcPr>
            <w:tcW w:w="4536" w:type="dxa"/>
          </w:tcPr>
          <w:p w14:paraId="30989DF8" w14:textId="77777777" w:rsidR="00777A41" w:rsidRDefault="008B1727">
            <w:pPr>
              <w:pStyle w:val="Table04Row"/>
            </w:pPr>
            <w:r>
              <w:t>cl. 1 &amp; 2: 5 Apr 2019 (see cl. 2(a));</w:t>
            </w:r>
          </w:p>
          <w:p w14:paraId="69F0FD1F" w14:textId="77777777" w:rsidR="00777A41" w:rsidRDefault="008B1727">
            <w:pPr>
              <w:pStyle w:val="Table04Row"/>
            </w:pPr>
            <w:r>
              <w:t>Order other than cl. 1 &amp; 2: 6 Apr 2019 (see cl. 2(b))</w:t>
            </w:r>
          </w:p>
        </w:tc>
      </w:tr>
      <w:tr w:rsidR="00777A41" w14:paraId="18F01AFF" w14:textId="77777777">
        <w:trPr>
          <w:cantSplit/>
          <w:jc w:val="center"/>
        </w:trPr>
        <w:tc>
          <w:tcPr>
            <w:tcW w:w="4253" w:type="dxa"/>
          </w:tcPr>
          <w:p w14:paraId="67EBE098" w14:textId="77777777" w:rsidR="00777A41" w:rsidRDefault="008B1727">
            <w:pPr>
              <w:pStyle w:val="Table04Row"/>
            </w:pPr>
            <w:r>
              <w:t>Young Offenders (Departmental Facilities) Order 2019</w:t>
            </w:r>
          </w:p>
        </w:tc>
        <w:tc>
          <w:tcPr>
            <w:tcW w:w="1418" w:type="dxa"/>
          </w:tcPr>
          <w:p w14:paraId="5F14197C" w14:textId="77777777" w:rsidR="00777A41" w:rsidRDefault="008B1727">
            <w:pPr>
              <w:pStyle w:val="Table04Row"/>
            </w:pPr>
            <w:r>
              <w:t>5 Apr 2019</w:t>
            </w:r>
            <w:r>
              <w:br/>
              <w:t>p. 1011‑12</w:t>
            </w:r>
          </w:p>
        </w:tc>
        <w:tc>
          <w:tcPr>
            <w:tcW w:w="4536" w:type="dxa"/>
          </w:tcPr>
          <w:p w14:paraId="212283F7" w14:textId="77777777" w:rsidR="00777A41" w:rsidRDefault="008B1727">
            <w:pPr>
              <w:pStyle w:val="Table04Row"/>
            </w:pPr>
            <w:r>
              <w:t>cl. 1 &amp; 2: 5 Apr 2019 (see cl. 2(a));</w:t>
            </w:r>
          </w:p>
          <w:p w14:paraId="442D4D02" w14:textId="77777777" w:rsidR="00777A41" w:rsidRDefault="008B1727">
            <w:pPr>
              <w:pStyle w:val="Table04Row"/>
            </w:pPr>
            <w:r>
              <w:t>Order other than cl. 1 &amp; 2: 6 Apr 2019 (see cl. 2(b))</w:t>
            </w:r>
          </w:p>
        </w:tc>
      </w:tr>
      <w:tr w:rsidR="00777A41" w14:paraId="5007B919" w14:textId="77777777">
        <w:trPr>
          <w:cantSplit/>
          <w:jc w:val="center"/>
        </w:trPr>
        <w:tc>
          <w:tcPr>
            <w:tcW w:w="4253" w:type="dxa"/>
          </w:tcPr>
          <w:p w14:paraId="4E48773C" w14:textId="77777777" w:rsidR="00777A41" w:rsidRDefault="008B1727">
            <w:pPr>
              <w:pStyle w:val="Table04Row"/>
            </w:pPr>
            <w:r>
              <w:t>Young Offenders (Departmental Facilities) Order (No. 3) 2019</w:t>
            </w:r>
          </w:p>
        </w:tc>
        <w:tc>
          <w:tcPr>
            <w:tcW w:w="1418" w:type="dxa"/>
          </w:tcPr>
          <w:p w14:paraId="4D132764" w14:textId="77777777" w:rsidR="00777A41" w:rsidRDefault="008B1727">
            <w:pPr>
              <w:pStyle w:val="Table04Row"/>
            </w:pPr>
            <w:r>
              <w:t>12 Jul 2019</w:t>
            </w:r>
            <w:r>
              <w:br/>
              <w:t>p. 2727</w:t>
            </w:r>
          </w:p>
        </w:tc>
        <w:tc>
          <w:tcPr>
            <w:tcW w:w="4536" w:type="dxa"/>
          </w:tcPr>
          <w:p w14:paraId="72DB0510" w14:textId="77777777" w:rsidR="00777A41" w:rsidRDefault="008B1727">
            <w:pPr>
              <w:pStyle w:val="Table04Row"/>
            </w:pPr>
            <w:r>
              <w:t xml:space="preserve">cl. 1 &amp; 2: 12 Jul 2019 (see cl. 2(a)); </w:t>
            </w:r>
          </w:p>
          <w:p w14:paraId="575E1991" w14:textId="77777777" w:rsidR="00777A41" w:rsidRDefault="008B1727">
            <w:pPr>
              <w:pStyle w:val="Table04Row"/>
            </w:pPr>
            <w:r>
              <w:t>Order other than cl. 1 &amp; 2: 13 Jul 2019 (see cl. 2(b))</w:t>
            </w:r>
          </w:p>
        </w:tc>
      </w:tr>
      <w:tr w:rsidR="00777A41" w14:paraId="23BF30D3" w14:textId="77777777">
        <w:trPr>
          <w:cantSplit/>
          <w:jc w:val="center"/>
        </w:trPr>
        <w:tc>
          <w:tcPr>
            <w:tcW w:w="4253" w:type="dxa"/>
          </w:tcPr>
          <w:p w14:paraId="5354E3B9" w14:textId="77777777" w:rsidR="00777A41" w:rsidRDefault="008B1727">
            <w:pPr>
              <w:pStyle w:val="Table04Row"/>
            </w:pPr>
            <w:r>
              <w:t>Young Offenders (Departmental Facilities) Amendment Order (No. 2) 2019</w:t>
            </w:r>
          </w:p>
        </w:tc>
        <w:tc>
          <w:tcPr>
            <w:tcW w:w="1418" w:type="dxa"/>
          </w:tcPr>
          <w:p w14:paraId="7AB122C5" w14:textId="77777777" w:rsidR="00777A41" w:rsidRDefault="008B1727">
            <w:pPr>
              <w:pStyle w:val="Table04Row"/>
            </w:pPr>
            <w:r>
              <w:t>3 Sep 2019</w:t>
            </w:r>
            <w:r>
              <w:br/>
              <w:t>p. 3169</w:t>
            </w:r>
          </w:p>
        </w:tc>
        <w:tc>
          <w:tcPr>
            <w:tcW w:w="4536" w:type="dxa"/>
          </w:tcPr>
          <w:p w14:paraId="788FD55A" w14:textId="77777777" w:rsidR="00777A41" w:rsidRDefault="008B1727">
            <w:pPr>
              <w:pStyle w:val="Table04Row"/>
            </w:pPr>
            <w:r>
              <w:t>cl. 1 &amp; 2: 3 Sep 2019 (see cl. 2(a));</w:t>
            </w:r>
          </w:p>
          <w:p w14:paraId="40F8CC37" w14:textId="77777777" w:rsidR="00777A41" w:rsidRDefault="008B1727">
            <w:pPr>
              <w:pStyle w:val="Table04Row"/>
            </w:pPr>
            <w:r>
              <w:t>Order other than cl. 1 &amp; 2: 4 Sep 2019 (see cl. 2(b))</w:t>
            </w:r>
          </w:p>
        </w:tc>
      </w:tr>
      <w:tr w:rsidR="00777A41" w14:paraId="08751C0E" w14:textId="77777777">
        <w:trPr>
          <w:cantSplit/>
          <w:jc w:val="center"/>
        </w:trPr>
        <w:tc>
          <w:tcPr>
            <w:tcW w:w="4253" w:type="dxa"/>
          </w:tcPr>
          <w:p w14:paraId="78C0D621" w14:textId="77777777" w:rsidR="00777A41" w:rsidRDefault="008B1727">
            <w:pPr>
              <w:pStyle w:val="Table04Row"/>
            </w:pPr>
            <w:r>
              <w:t>Young Offenders (Departmental Facilities) Amendment Order (No. 3) 2019</w:t>
            </w:r>
          </w:p>
        </w:tc>
        <w:tc>
          <w:tcPr>
            <w:tcW w:w="1418" w:type="dxa"/>
          </w:tcPr>
          <w:p w14:paraId="18E3BB22" w14:textId="77777777" w:rsidR="00777A41" w:rsidRDefault="008B1727">
            <w:pPr>
              <w:pStyle w:val="Table04Row"/>
            </w:pPr>
            <w:r>
              <w:t>3 Sep 2019</w:t>
            </w:r>
            <w:r>
              <w:br/>
              <w:t>p. 3169</w:t>
            </w:r>
          </w:p>
        </w:tc>
        <w:tc>
          <w:tcPr>
            <w:tcW w:w="4536" w:type="dxa"/>
          </w:tcPr>
          <w:p w14:paraId="738EC6AA" w14:textId="77777777" w:rsidR="00777A41" w:rsidRDefault="008B1727">
            <w:pPr>
              <w:pStyle w:val="Table04Row"/>
            </w:pPr>
            <w:r>
              <w:t>cl. 1 &amp; 2: 3 Sep 2019 (see cl. 2(a));</w:t>
            </w:r>
          </w:p>
          <w:p w14:paraId="47685441" w14:textId="77777777" w:rsidR="00777A41" w:rsidRDefault="008B1727">
            <w:pPr>
              <w:pStyle w:val="Table04Row"/>
            </w:pPr>
            <w:r>
              <w:t>Order other than cl. 1 &amp; 2: 4 Sep 2019 (see cl. 2(b))</w:t>
            </w:r>
          </w:p>
        </w:tc>
      </w:tr>
      <w:tr w:rsidR="00777A41" w14:paraId="11F9A6A6" w14:textId="77777777">
        <w:trPr>
          <w:cantSplit/>
          <w:jc w:val="center"/>
        </w:trPr>
        <w:tc>
          <w:tcPr>
            <w:tcW w:w="4253" w:type="dxa"/>
          </w:tcPr>
          <w:p w14:paraId="0FC201C8" w14:textId="77777777" w:rsidR="00777A41" w:rsidRDefault="008B1727">
            <w:pPr>
              <w:pStyle w:val="Table04Row"/>
            </w:pPr>
            <w:r>
              <w:t>Young Offenders (Departmental Facilities) Order (No. 4) 2019</w:t>
            </w:r>
          </w:p>
        </w:tc>
        <w:tc>
          <w:tcPr>
            <w:tcW w:w="1418" w:type="dxa"/>
          </w:tcPr>
          <w:p w14:paraId="20CB0E14" w14:textId="77777777" w:rsidR="00777A41" w:rsidRDefault="008B1727">
            <w:pPr>
              <w:pStyle w:val="Table04Row"/>
            </w:pPr>
            <w:r>
              <w:t>3 Sep 2019</w:t>
            </w:r>
            <w:r>
              <w:br/>
              <w:t>p. 3169‑70</w:t>
            </w:r>
          </w:p>
        </w:tc>
        <w:tc>
          <w:tcPr>
            <w:tcW w:w="4536" w:type="dxa"/>
          </w:tcPr>
          <w:p w14:paraId="28E7E67D" w14:textId="77777777" w:rsidR="00777A41" w:rsidRDefault="008B1727">
            <w:pPr>
              <w:pStyle w:val="Table04Row"/>
            </w:pPr>
            <w:r>
              <w:t>cl. 1 &amp; 2: 3 Sep 2019 (see cl. 2(a));</w:t>
            </w:r>
          </w:p>
          <w:p w14:paraId="63821F5A" w14:textId="77777777" w:rsidR="00777A41" w:rsidRDefault="008B1727">
            <w:pPr>
              <w:pStyle w:val="Table04Row"/>
            </w:pPr>
            <w:r>
              <w:t>Order other than cl. 1 &amp; 2: 4 Sep 2019 (see cl. 2(b))</w:t>
            </w:r>
          </w:p>
        </w:tc>
      </w:tr>
      <w:tr w:rsidR="00777A41" w14:paraId="70357176" w14:textId="77777777">
        <w:trPr>
          <w:cantSplit/>
          <w:jc w:val="center"/>
        </w:trPr>
        <w:tc>
          <w:tcPr>
            <w:tcW w:w="4253" w:type="dxa"/>
          </w:tcPr>
          <w:p w14:paraId="317AF7D0" w14:textId="77777777" w:rsidR="00777A41" w:rsidRDefault="008B1727">
            <w:pPr>
              <w:pStyle w:val="Table04Row"/>
            </w:pPr>
            <w:r>
              <w:t>Young Offenders (Departmental Facilities) Order (No. 5) 2019</w:t>
            </w:r>
          </w:p>
        </w:tc>
        <w:tc>
          <w:tcPr>
            <w:tcW w:w="1418" w:type="dxa"/>
          </w:tcPr>
          <w:p w14:paraId="5581A14E" w14:textId="77777777" w:rsidR="00777A41" w:rsidRDefault="008B1727">
            <w:pPr>
              <w:pStyle w:val="Table04Row"/>
            </w:pPr>
            <w:r>
              <w:t>27 Sep 2019</w:t>
            </w:r>
            <w:r>
              <w:br/>
              <w:t>p. 3421</w:t>
            </w:r>
          </w:p>
        </w:tc>
        <w:tc>
          <w:tcPr>
            <w:tcW w:w="4536" w:type="dxa"/>
          </w:tcPr>
          <w:p w14:paraId="691616C2" w14:textId="77777777" w:rsidR="00777A41" w:rsidRDefault="008B1727">
            <w:pPr>
              <w:pStyle w:val="Table04Row"/>
            </w:pPr>
            <w:r>
              <w:t>cl. 1 &amp; 2: 27 Sep 2019 (see cl. 2(a));</w:t>
            </w:r>
          </w:p>
          <w:p w14:paraId="0F74001F" w14:textId="77777777" w:rsidR="00777A41" w:rsidRDefault="008B1727">
            <w:pPr>
              <w:pStyle w:val="Table04Row"/>
            </w:pPr>
            <w:r>
              <w:t>Order other than cl. 1 &amp; 2: 28 Sep 2019 (see cl. 2(b))</w:t>
            </w:r>
          </w:p>
        </w:tc>
      </w:tr>
      <w:tr w:rsidR="00777A41" w14:paraId="5F024230" w14:textId="77777777">
        <w:trPr>
          <w:cantSplit/>
          <w:jc w:val="center"/>
        </w:trPr>
        <w:tc>
          <w:tcPr>
            <w:tcW w:w="10207" w:type="dxa"/>
            <w:gridSpan w:val="3"/>
          </w:tcPr>
          <w:p w14:paraId="4D4EB1A7" w14:textId="77777777" w:rsidR="00777A41" w:rsidRDefault="008B1727">
            <w:pPr>
              <w:pStyle w:val="Table04Row"/>
              <w:keepNext/>
            </w:pPr>
            <w:r>
              <w:rPr>
                <w:b/>
              </w:rPr>
              <w:t>Under s. 13 -</w:t>
            </w:r>
          </w:p>
        </w:tc>
      </w:tr>
      <w:tr w:rsidR="00777A41" w14:paraId="58B0FA4B" w14:textId="77777777">
        <w:trPr>
          <w:cantSplit/>
          <w:jc w:val="center"/>
        </w:trPr>
        <w:tc>
          <w:tcPr>
            <w:tcW w:w="4253" w:type="dxa"/>
          </w:tcPr>
          <w:p w14:paraId="74B20234" w14:textId="77777777" w:rsidR="00777A41" w:rsidRDefault="008B1727">
            <w:pPr>
              <w:pStyle w:val="Table04Row"/>
            </w:pPr>
            <w:r>
              <w:t>Young Offenders (Detention Centre) Revocation Order 2012</w:t>
            </w:r>
          </w:p>
        </w:tc>
        <w:tc>
          <w:tcPr>
            <w:tcW w:w="1418" w:type="dxa"/>
          </w:tcPr>
          <w:p w14:paraId="6C0B6BC4" w14:textId="77777777" w:rsidR="00777A41" w:rsidRDefault="008B1727">
            <w:pPr>
              <w:pStyle w:val="Table04Row"/>
            </w:pPr>
            <w:r>
              <w:t>30 Oct 2012</w:t>
            </w:r>
            <w:r>
              <w:br/>
              <w:t>p. 5189</w:t>
            </w:r>
          </w:p>
        </w:tc>
        <w:tc>
          <w:tcPr>
            <w:tcW w:w="4536" w:type="dxa"/>
          </w:tcPr>
          <w:p w14:paraId="0D32272E" w14:textId="77777777" w:rsidR="00777A41" w:rsidRDefault="008B1727">
            <w:pPr>
              <w:pStyle w:val="Table04Row"/>
            </w:pPr>
            <w:r>
              <w:t>cl. 1 &amp; 2: 30 Oct 2012 (see cl. 2(a));</w:t>
            </w:r>
          </w:p>
          <w:p w14:paraId="5815D59E" w14:textId="77777777" w:rsidR="00777A41" w:rsidRDefault="008B1727">
            <w:pPr>
              <w:pStyle w:val="Table04Row"/>
            </w:pPr>
            <w:r>
              <w:t>cl. 3: 31 Oct 2012 (see cl. 2(b))</w:t>
            </w:r>
          </w:p>
        </w:tc>
      </w:tr>
      <w:tr w:rsidR="00777A41" w14:paraId="626ABDED" w14:textId="77777777">
        <w:trPr>
          <w:cantSplit/>
          <w:jc w:val="center"/>
        </w:trPr>
        <w:tc>
          <w:tcPr>
            <w:tcW w:w="4253" w:type="dxa"/>
          </w:tcPr>
          <w:p w14:paraId="187EFEAB" w14:textId="77777777" w:rsidR="00777A41" w:rsidRDefault="008B1727">
            <w:pPr>
              <w:pStyle w:val="Table04Row"/>
            </w:pPr>
            <w:r>
              <w:t>Young Offenders (Banksia Hill Detention Centre) Order 2013</w:t>
            </w:r>
          </w:p>
        </w:tc>
        <w:tc>
          <w:tcPr>
            <w:tcW w:w="1418" w:type="dxa"/>
          </w:tcPr>
          <w:p w14:paraId="5AFC9D6B" w14:textId="77777777" w:rsidR="00777A41" w:rsidRDefault="008B1727">
            <w:pPr>
              <w:pStyle w:val="Table04Row"/>
            </w:pPr>
            <w:r>
              <w:t>22 Jan 2013</w:t>
            </w:r>
            <w:r>
              <w:br/>
              <w:t>p. 236</w:t>
            </w:r>
          </w:p>
        </w:tc>
        <w:tc>
          <w:tcPr>
            <w:tcW w:w="4536" w:type="dxa"/>
          </w:tcPr>
          <w:p w14:paraId="282FEDA9" w14:textId="77777777" w:rsidR="00777A41" w:rsidRDefault="008B1727">
            <w:pPr>
              <w:pStyle w:val="Table04Row"/>
            </w:pPr>
            <w:r>
              <w:t>cl. 1 &amp; 2: 22 Jan 2013 (see cl. 2(a));</w:t>
            </w:r>
          </w:p>
          <w:p w14:paraId="51BD336D" w14:textId="77777777" w:rsidR="00777A41" w:rsidRDefault="008B1727">
            <w:pPr>
              <w:pStyle w:val="Table04Row"/>
            </w:pPr>
            <w:r>
              <w:t>Order other than cl. 1 &amp; 2: 23 Jan 2013 (see cl. 2(b))</w:t>
            </w:r>
          </w:p>
        </w:tc>
      </w:tr>
      <w:tr w:rsidR="00777A41" w14:paraId="10333D57" w14:textId="77777777">
        <w:trPr>
          <w:cantSplit/>
          <w:jc w:val="center"/>
        </w:trPr>
        <w:tc>
          <w:tcPr>
            <w:tcW w:w="4253" w:type="dxa"/>
          </w:tcPr>
          <w:p w14:paraId="34052B6E" w14:textId="77777777" w:rsidR="00777A41" w:rsidRDefault="008B1727">
            <w:pPr>
              <w:pStyle w:val="Table04Row"/>
            </w:pPr>
            <w:r>
              <w:t>Young Offenders (Detention Centre) Order (No. 4) 2013</w:t>
            </w:r>
          </w:p>
        </w:tc>
        <w:tc>
          <w:tcPr>
            <w:tcW w:w="1418" w:type="dxa"/>
          </w:tcPr>
          <w:p w14:paraId="455FD7E1" w14:textId="77777777" w:rsidR="00777A41" w:rsidRDefault="008B1727">
            <w:pPr>
              <w:pStyle w:val="Table04Row"/>
            </w:pPr>
            <w:r>
              <w:t>6 Dec 2013</w:t>
            </w:r>
            <w:r>
              <w:br/>
              <w:t>p. 5735</w:t>
            </w:r>
          </w:p>
        </w:tc>
        <w:tc>
          <w:tcPr>
            <w:tcW w:w="4536" w:type="dxa"/>
          </w:tcPr>
          <w:p w14:paraId="08E9A011" w14:textId="77777777" w:rsidR="00777A41" w:rsidRDefault="008B1727">
            <w:pPr>
              <w:pStyle w:val="Table04Row"/>
            </w:pPr>
            <w:r>
              <w:t>cl. 1 &amp; 2: 6 Dec 2013 (see cl. 2(a));</w:t>
            </w:r>
          </w:p>
          <w:p w14:paraId="05AE710A" w14:textId="77777777" w:rsidR="00777A41" w:rsidRDefault="008B1727">
            <w:pPr>
              <w:pStyle w:val="Table04Row"/>
            </w:pPr>
            <w:r>
              <w:t>cl. 3: 7 Dec 2013 (see cl. 2(b))</w:t>
            </w:r>
          </w:p>
        </w:tc>
      </w:tr>
      <w:tr w:rsidR="00777A41" w14:paraId="38233364" w14:textId="77777777">
        <w:trPr>
          <w:cantSplit/>
          <w:jc w:val="center"/>
        </w:trPr>
        <w:tc>
          <w:tcPr>
            <w:tcW w:w="4253" w:type="dxa"/>
          </w:tcPr>
          <w:p w14:paraId="18C4E8A2" w14:textId="77777777" w:rsidR="00777A41" w:rsidRDefault="008B1727">
            <w:pPr>
              <w:pStyle w:val="Table04Row"/>
            </w:pPr>
            <w:r>
              <w:t>Young Offenders (Detention Centre) Order 2022</w:t>
            </w:r>
          </w:p>
        </w:tc>
        <w:tc>
          <w:tcPr>
            <w:tcW w:w="1418" w:type="dxa"/>
          </w:tcPr>
          <w:p w14:paraId="551D40E7" w14:textId="77777777" w:rsidR="00777A41" w:rsidRDefault="008B1727">
            <w:pPr>
              <w:pStyle w:val="Table04Row"/>
            </w:pPr>
            <w:r>
              <w:t>13 Jul 2022</w:t>
            </w:r>
            <w:r>
              <w:br/>
              <w:t>p. 4111‑12</w:t>
            </w:r>
          </w:p>
        </w:tc>
        <w:tc>
          <w:tcPr>
            <w:tcW w:w="4536" w:type="dxa"/>
          </w:tcPr>
          <w:p w14:paraId="5E4FC4A5" w14:textId="77777777" w:rsidR="00777A41" w:rsidRDefault="008B1727">
            <w:pPr>
              <w:pStyle w:val="Table04Row"/>
            </w:pPr>
            <w:r>
              <w:t>cl. 1 &amp; 2: 13 Jul 2022 (see cl. 2(a));</w:t>
            </w:r>
          </w:p>
          <w:p w14:paraId="3537C8E8" w14:textId="77777777" w:rsidR="00777A41" w:rsidRDefault="008B1727">
            <w:pPr>
              <w:pStyle w:val="Table04Row"/>
            </w:pPr>
            <w:r>
              <w:t>Order other than cl. 1 &amp; 2: 14 Jul 2022 (see cl. 2(b))</w:t>
            </w:r>
          </w:p>
        </w:tc>
      </w:tr>
    </w:tbl>
    <w:p w14:paraId="39774544" w14:textId="77777777" w:rsidR="00777A41" w:rsidRDefault="008B1727">
      <w:pPr>
        <w:pStyle w:val="IAlphabetDivider"/>
      </w:pPr>
      <w:r>
        <w:t>Z</w:t>
      </w:r>
    </w:p>
    <w:p w14:paraId="2FA9158D" w14:textId="77777777" w:rsidR="00777A41" w:rsidRDefault="008B1727">
      <w:pPr>
        <w:pStyle w:val="IActName"/>
      </w:pPr>
      <w:r>
        <w:t>Zoological Parks Authority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777A41" w14:paraId="11B74D19" w14:textId="77777777">
        <w:trPr>
          <w:cantSplit/>
          <w:jc w:val="center"/>
        </w:trPr>
        <w:tc>
          <w:tcPr>
            <w:tcW w:w="1134" w:type="dxa"/>
          </w:tcPr>
          <w:p w14:paraId="04AC7F85" w14:textId="77777777" w:rsidR="00777A41" w:rsidRDefault="008B1727">
            <w:pPr>
              <w:pStyle w:val="Table04Row"/>
              <w:keepNext/>
            </w:pPr>
            <w:r>
              <w:rPr>
                <w:b/>
              </w:rPr>
              <w:t>Portfolio:</w:t>
            </w:r>
          </w:p>
        </w:tc>
        <w:tc>
          <w:tcPr>
            <w:tcW w:w="8505" w:type="dxa"/>
          </w:tcPr>
          <w:p w14:paraId="68A4B4C1" w14:textId="77777777" w:rsidR="00777A41" w:rsidRDefault="008B1727">
            <w:pPr>
              <w:pStyle w:val="Table04Row"/>
              <w:keepNext/>
            </w:pPr>
            <w:r>
              <w:t>Minister for Environment</w:t>
            </w:r>
          </w:p>
        </w:tc>
      </w:tr>
      <w:tr w:rsidR="00777A41" w14:paraId="56729C76" w14:textId="77777777">
        <w:trPr>
          <w:cantSplit/>
          <w:jc w:val="center"/>
        </w:trPr>
        <w:tc>
          <w:tcPr>
            <w:tcW w:w="1276" w:type="dxa"/>
          </w:tcPr>
          <w:p w14:paraId="40156AA9" w14:textId="77777777" w:rsidR="00777A41" w:rsidRDefault="008B1727">
            <w:pPr>
              <w:pStyle w:val="Table04Row"/>
              <w:keepNext/>
            </w:pPr>
            <w:r>
              <w:rPr>
                <w:b/>
              </w:rPr>
              <w:t>Agency:</w:t>
            </w:r>
          </w:p>
        </w:tc>
        <w:tc>
          <w:tcPr>
            <w:tcW w:w="5812" w:type="dxa"/>
          </w:tcPr>
          <w:p w14:paraId="10A9A02D" w14:textId="77777777" w:rsidR="00777A41" w:rsidRDefault="008B1727">
            <w:pPr>
              <w:pStyle w:val="Table04Row"/>
              <w:keepNext/>
            </w:pPr>
            <w:r>
              <w:t>Zoological Parks Authority</w:t>
            </w:r>
          </w:p>
        </w:tc>
      </w:tr>
    </w:tbl>
    <w:p w14:paraId="05E94AF7" w14:textId="77777777" w:rsidR="00777A41" w:rsidRDefault="00777A41">
      <w:pPr>
        <w:keepNext/>
      </w:pPr>
    </w:p>
    <w:p w14:paraId="61ED8F04" w14:textId="77777777" w:rsidR="00777A41" w:rsidRDefault="008B1727">
      <w:pPr>
        <w:pStyle w:val="IRegName"/>
      </w:pPr>
      <w:r>
        <w:t>Zoological Parks Authority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5FA32BA7" w14:textId="77777777">
        <w:trPr>
          <w:cantSplit/>
          <w:jc w:val="center"/>
        </w:trPr>
        <w:tc>
          <w:tcPr>
            <w:tcW w:w="4253" w:type="dxa"/>
          </w:tcPr>
          <w:p w14:paraId="71946983" w14:textId="77777777" w:rsidR="00777A41" w:rsidRDefault="008B1727">
            <w:pPr>
              <w:pStyle w:val="Table04Row"/>
            </w:pPr>
            <w:r>
              <w:rPr>
                <w:i/>
              </w:rPr>
              <w:t>Zoological Parks Authority Regulations 2002</w:t>
            </w:r>
          </w:p>
        </w:tc>
        <w:tc>
          <w:tcPr>
            <w:tcW w:w="1418" w:type="dxa"/>
          </w:tcPr>
          <w:p w14:paraId="65A0B75B" w14:textId="77777777" w:rsidR="00777A41" w:rsidRDefault="008B1727">
            <w:pPr>
              <w:pStyle w:val="Table04Row"/>
            </w:pPr>
            <w:r>
              <w:t>8 May 2002</w:t>
            </w:r>
            <w:r>
              <w:br/>
              <w:t>p. 2371‑402</w:t>
            </w:r>
          </w:p>
        </w:tc>
        <w:tc>
          <w:tcPr>
            <w:tcW w:w="4536" w:type="dxa"/>
          </w:tcPr>
          <w:p w14:paraId="61A70622" w14:textId="77777777" w:rsidR="00777A41" w:rsidRDefault="008B1727">
            <w:pPr>
              <w:pStyle w:val="Table04Row"/>
            </w:pPr>
            <w:r>
              <w:t xml:space="preserve">22 May 2002 (see r. 2 and </w:t>
            </w:r>
            <w:r>
              <w:rPr>
                <w:i/>
              </w:rPr>
              <w:t>Gazette</w:t>
            </w:r>
            <w:r>
              <w:t xml:space="preserve"> 10 May 2002 p. 2445)</w:t>
            </w:r>
          </w:p>
        </w:tc>
      </w:tr>
      <w:tr w:rsidR="00777A41" w14:paraId="4A70BB0E" w14:textId="77777777">
        <w:trPr>
          <w:cantSplit/>
          <w:jc w:val="center"/>
        </w:trPr>
        <w:tc>
          <w:tcPr>
            <w:tcW w:w="4253" w:type="dxa"/>
          </w:tcPr>
          <w:p w14:paraId="11CE95B0" w14:textId="77777777" w:rsidR="00777A41" w:rsidRDefault="008B1727">
            <w:pPr>
              <w:pStyle w:val="Table04Row"/>
            </w:pPr>
            <w:r>
              <w:rPr>
                <w:i/>
              </w:rPr>
              <w:t>Zoological Parks Authority Amendment Regulations 2014</w:t>
            </w:r>
          </w:p>
        </w:tc>
        <w:tc>
          <w:tcPr>
            <w:tcW w:w="1418" w:type="dxa"/>
          </w:tcPr>
          <w:p w14:paraId="3D51499E" w14:textId="77777777" w:rsidR="00777A41" w:rsidRDefault="008B1727">
            <w:pPr>
              <w:pStyle w:val="Table04Row"/>
            </w:pPr>
            <w:r>
              <w:t>8 Jan 2015</w:t>
            </w:r>
            <w:r>
              <w:br/>
              <w:t>p. 141‑2</w:t>
            </w:r>
          </w:p>
        </w:tc>
        <w:tc>
          <w:tcPr>
            <w:tcW w:w="4536" w:type="dxa"/>
          </w:tcPr>
          <w:p w14:paraId="72821394" w14:textId="77777777" w:rsidR="00777A41" w:rsidRDefault="008B1727">
            <w:pPr>
              <w:pStyle w:val="Table04Row"/>
            </w:pPr>
            <w:r>
              <w:t>r. 1 &amp; 2: 8 Jan 2015 (see r. 2(a));</w:t>
            </w:r>
          </w:p>
          <w:p w14:paraId="03360529" w14:textId="77777777" w:rsidR="00777A41" w:rsidRDefault="008B1727">
            <w:pPr>
              <w:pStyle w:val="Table04Row"/>
            </w:pPr>
            <w:r>
              <w:t xml:space="preserve">Regulations other than r. 1 &amp; 2: 27 Apr 2015 (see r. 2(b) and </w:t>
            </w:r>
            <w:r>
              <w:rPr>
                <w:i/>
              </w:rPr>
              <w:t>Gazette</w:t>
            </w:r>
            <w:r>
              <w:t xml:space="preserve"> 17 Apr 2015 p. 1371)</w:t>
            </w:r>
          </w:p>
        </w:tc>
      </w:tr>
      <w:tr w:rsidR="00777A41" w14:paraId="7466621F" w14:textId="77777777">
        <w:trPr>
          <w:cantSplit/>
          <w:jc w:val="center"/>
        </w:trPr>
        <w:tc>
          <w:tcPr>
            <w:tcW w:w="4253" w:type="dxa"/>
          </w:tcPr>
          <w:p w14:paraId="61C4D4AA" w14:textId="77777777" w:rsidR="00777A41" w:rsidRDefault="008B1727">
            <w:pPr>
              <w:pStyle w:val="Table04Row"/>
            </w:pPr>
            <w:r>
              <w:rPr>
                <w:i/>
              </w:rPr>
              <w:t>Zoological Parks Authority Amendment Regulations 2020</w:t>
            </w:r>
          </w:p>
        </w:tc>
        <w:tc>
          <w:tcPr>
            <w:tcW w:w="1418" w:type="dxa"/>
          </w:tcPr>
          <w:p w14:paraId="571F60A9" w14:textId="77777777" w:rsidR="00777A41" w:rsidRDefault="008B1727">
            <w:pPr>
              <w:pStyle w:val="Table04Row"/>
            </w:pPr>
            <w:r>
              <w:t>11 Feb 2020</w:t>
            </w:r>
            <w:r>
              <w:br/>
              <w:t>SL 2020/6</w:t>
            </w:r>
          </w:p>
        </w:tc>
        <w:tc>
          <w:tcPr>
            <w:tcW w:w="4536" w:type="dxa"/>
          </w:tcPr>
          <w:p w14:paraId="69CC2A9A" w14:textId="77777777" w:rsidR="00777A41" w:rsidRDefault="008B1727">
            <w:pPr>
              <w:pStyle w:val="Table04Row"/>
            </w:pPr>
            <w:r>
              <w:t>r. 1 &amp; 2: 11 Feb 2020 (see r. 2(a));</w:t>
            </w:r>
          </w:p>
          <w:p w14:paraId="588B55C6" w14:textId="77777777" w:rsidR="00777A41" w:rsidRDefault="008B1727">
            <w:pPr>
              <w:pStyle w:val="Table04Row"/>
            </w:pPr>
            <w:r>
              <w:t>Regulations other than r. 1 &amp; 2:  12 Feb 2020 (see r. 2(b))</w:t>
            </w:r>
          </w:p>
        </w:tc>
      </w:tr>
    </w:tbl>
    <w:p w14:paraId="16CF2D42" w14:textId="77777777" w:rsidR="008B1727" w:rsidRDefault="008B1727"/>
    <w:sectPr w:rsidR="008B1727">
      <w:headerReference w:type="even" r:id="rId8"/>
      <w:headerReference w:type="default" r:id="rId9"/>
      <w:footerReference w:type="even" r:id="rId10"/>
      <w:footerReference w:type="default" r:id="rId11"/>
      <w:headerReference w:type="first" r:id="rId12"/>
      <w:footerReference w:type="first" r:id="rId13"/>
      <w:pgSz w:w="11901" w:h="16840" w:code="9"/>
      <w:pgMar w:top="851" w:right="851" w:bottom="851" w:left="851" w:header="851" w:footer="851"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4F6DB" w14:textId="77777777" w:rsidR="008B1727" w:rsidRDefault="008B1727">
      <w:r>
        <w:separator/>
      </w:r>
    </w:p>
  </w:endnote>
  <w:endnote w:type="continuationSeparator" w:id="0">
    <w:p w14:paraId="27B8E242" w14:textId="77777777" w:rsidR="008B1727" w:rsidRDefault="008B1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084F1" w14:textId="2FB28CB0" w:rsidR="00777A41" w:rsidRDefault="008B1727">
    <w:pPr>
      <w:pStyle w:val="IFooter"/>
      <w:rPr>
        <w:i/>
      </w:rPr>
    </w:pPr>
    <w:r>
      <w:rPr>
        <w:i/>
      </w:rPr>
      <w:fldChar w:fldCharType="begin"/>
    </w:r>
    <w:r>
      <w:rPr>
        <w:i/>
      </w:rPr>
      <w:instrText xml:space="preserve"> STYLEREF IActName </w:instrText>
    </w:r>
    <w:r>
      <w:rPr>
        <w:i/>
      </w:rPr>
      <w:fldChar w:fldCharType="separate"/>
    </w:r>
    <w:r w:rsidR="00801928">
      <w:rPr>
        <w:i/>
        <w:noProof/>
      </w:rPr>
      <w:t>Health and Disability Services (Complaints) Act 1995</w:t>
    </w:r>
    <w:r>
      <w:rPr>
        <w:i/>
      </w:rPr>
      <w:fldChar w:fldCharType="end"/>
    </w:r>
  </w:p>
  <w:p w14:paraId="76790038" w14:textId="77777777" w:rsidR="00777A41" w:rsidRDefault="008B1727">
    <w:pPr>
      <w:pStyle w:val="Footer"/>
    </w:pPr>
    <w:r>
      <w:t>4</w:t>
    </w:r>
    <w:r>
      <w:noBreakHyphen/>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40FF0" w14:textId="6B5E8353" w:rsidR="00777A41" w:rsidRDefault="008B1727">
    <w:pPr>
      <w:pStyle w:val="IFooter"/>
      <w:rPr>
        <w:i/>
      </w:rPr>
    </w:pPr>
    <w:r>
      <w:rPr>
        <w:i/>
      </w:rPr>
      <w:tab/>
    </w:r>
    <w:r>
      <w:rPr>
        <w:i/>
      </w:rPr>
      <w:fldChar w:fldCharType="begin"/>
    </w:r>
    <w:r>
      <w:rPr>
        <w:i/>
      </w:rPr>
      <w:instrText xml:space="preserve"> STYLEREF IActName </w:instrText>
    </w:r>
    <w:r>
      <w:rPr>
        <w:i/>
      </w:rPr>
      <w:fldChar w:fldCharType="separate"/>
    </w:r>
    <w:r w:rsidR="00801928">
      <w:rPr>
        <w:i/>
        <w:noProof/>
      </w:rPr>
      <w:t>Health Practitioner Regulation National Law Application Act 2024</w:t>
    </w:r>
    <w:r>
      <w:rPr>
        <w:i/>
      </w:rPr>
      <w:fldChar w:fldCharType="end"/>
    </w:r>
  </w:p>
  <w:p w14:paraId="550456AF" w14:textId="77777777" w:rsidR="00777A41" w:rsidRDefault="008B1727">
    <w:pPr>
      <w:pStyle w:val="Footer"/>
    </w:pPr>
    <w:r>
      <w:t>4</w:t>
    </w:r>
    <w:r>
      <w:noBreakHyphen/>
    </w:r>
    <w:r>
      <w:fldChar w:fldCharType="begin"/>
    </w:r>
    <w:r>
      <w:instrText xml:space="preserve"> PAGE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244A" w14:textId="77777777" w:rsidR="00777A41" w:rsidRDefault="00777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34FA6" w14:textId="77777777" w:rsidR="008B1727" w:rsidRDefault="008B1727">
      <w:r>
        <w:separator/>
      </w:r>
    </w:p>
  </w:footnote>
  <w:footnote w:type="continuationSeparator" w:id="0">
    <w:p w14:paraId="4EA597E8" w14:textId="77777777" w:rsidR="008B1727" w:rsidRDefault="008B1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D5454" w14:textId="669A0C5D" w:rsidR="00777A41" w:rsidRDefault="008B1727">
    <w:pPr>
      <w:pStyle w:val="Header"/>
    </w:pPr>
    <w:r>
      <w:tab/>
    </w:r>
    <w:r>
      <w:rPr>
        <w:b/>
      </w:rPr>
      <w:fldChar w:fldCharType="begin"/>
    </w:r>
    <w:r>
      <w:rPr>
        <w:b/>
      </w:rPr>
      <w:instrText xml:space="preserve"> STYLEREF IAlphabetDivider \* CHARFORMAT </w:instrText>
    </w:r>
    <w:r>
      <w:rPr>
        <w:b/>
      </w:rPr>
      <w:fldChar w:fldCharType="separate"/>
    </w:r>
    <w:r w:rsidR="00801928">
      <w:rPr>
        <w:b/>
        <w:noProof/>
      </w:rPr>
      <w:t>H</w:t>
    </w:r>
    <w:r>
      <w:rPr>
        <w:b/>
      </w:rPr>
      <w:fldChar w:fldCharType="end"/>
    </w:r>
    <w:r>
      <w:tab/>
      <w:t xml:space="preserve">Table 4 — Subsidiary legislation in force — </w:t>
    </w:r>
    <w:r>
      <w:rPr>
        <w:i/>
      </w:rPr>
      <w:t>continued</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4007F59E" w14:textId="77777777">
      <w:trPr>
        <w:cantSplit/>
        <w:trHeight w:val="510"/>
        <w:jc w:val="center"/>
      </w:trPr>
      <w:tc>
        <w:tcPr>
          <w:tcW w:w="4253" w:type="dxa"/>
          <w:tcBorders>
            <w:top w:val="single" w:sz="4" w:space="0" w:color="auto"/>
            <w:bottom w:val="single" w:sz="4" w:space="0" w:color="auto"/>
          </w:tcBorders>
          <w:vAlign w:val="center"/>
        </w:tcPr>
        <w:p w14:paraId="37B8CF7E" w14:textId="77777777" w:rsidR="00777A41" w:rsidRDefault="008B1727">
          <w:pPr>
            <w:pStyle w:val="Table04Hdr"/>
          </w:pPr>
          <w:r>
            <w:t>Citation</w:t>
          </w:r>
        </w:p>
      </w:tc>
      <w:tc>
        <w:tcPr>
          <w:tcW w:w="1418" w:type="dxa"/>
          <w:tcBorders>
            <w:top w:val="single" w:sz="4" w:space="0" w:color="auto"/>
            <w:bottom w:val="single" w:sz="4" w:space="0" w:color="auto"/>
          </w:tcBorders>
          <w:vAlign w:val="center"/>
        </w:tcPr>
        <w:p w14:paraId="47FCD85C" w14:textId="77777777" w:rsidR="00777A41" w:rsidRDefault="008B1727">
          <w:pPr>
            <w:pStyle w:val="Table04Hdr"/>
          </w:pPr>
          <w:r>
            <w:t>Published</w:t>
          </w:r>
        </w:p>
      </w:tc>
      <w:tc>
        <w:tcPr>
          <w:tcW w:w="4536" w:type="dxa"/>
          <w:tcBorders>
            <w:top w:val="single" w:sz="4" w:space="0" w:color="auto"/>
            <w:bottom w:val="single" w:sz="4" w:space="0" w:color="auto"/>
          </w:tcBorders>
          <w:vAlign w:val="center"/>
        </w:tcPr>
        <w:p w14:paraId="4A05151E" w14:textId="77777777" w:rsidR="00777A41" w:rsidRDefault="008B1727">
          <w:pPr>
            <w:pStyle w:val="Table04Hdr"/>
          </w:pPr>
          <w:r>
            <w:t>Commencement and Miscellaneous</w:t>
          </w:r>
        </w:p>
      </w:tc>
    </w:tr>
    <w:tr w:rsidR="00777A41" w14:paraId="7DE3F7B3" w14:textId="77777777">
      <w:trPr>
        <w:cantSplit/>
        <w:jc w:val="center"/>
      </w:trPr>
      <w:tc>
        <w:tcPr>
          <w:tcW w:w="4253" w:type="dxa"/>
        </w:tcPr>
        <w:p w14:paraId="0C668073" w14:textId="77777777" w:rsidR="00777A41" w:rsidRDefault="00777A41"/>
      </w:tc>
      <w:tc>
        <w:tcPr>
          <w:tcW w:w="1418" w:type="dxa"/>
        </w:tcPr>
        <w:p w14:paraId="535A6B48" w14:textId="77777777" w:rsidR="00777A41" w:rsidRDefault="00777A41"/>
      </w:tc>
      <w:tc>
        <w:tcPr>
          <w:tcW w:w="4536" w:type="dxa"/>
        </w:tcPr>
        <w:p w14:paraId="4ED28924" w14:textId="77777777" w:rsidR="00777A41" w:rsidRDefault="00777A41"/>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FB348" w14:textId="03948329" w:rsidR="00777A41" w:rsidRDefault="008B1727">
    <w:pPr>
      <w:pStyle w:val="Header"/>
    </w:pPr>
    <w:r>
      <w:tab/>
    </w:r>
    <w:r>
      <w:tab/>
      <w:t xml:space="preserve">Table 4 — Subsidiary legislation in force — </w:t>
    </w:r>
    <w:r>
      <w:rPr>
        <w:i/>
      </w:rPr>
      <w:t>continued</w:t>
    </w:r>
    <w:r>
      <w:tab/>
    </w:r>
    <w:r>
      <w:rPr>
        <w:b/>
      </w:rPr>
      <w:fldChar w:fldCharType="begin"/>
    </w:r>
    <w:r>
      <w:rPr>
        <w:b/>
      </w:rPr>
      <w:instrText xml:space="preserve"> STYLEREF IAlphabetDivider \* CHARFORMAT </w:instrText>
    </w:r>
    <w:r>
      <w:rPr>
        <w:b/>
      </w:rPr>
      <w:fldChar w:fldCharType="separate"/>
    </w:r>
    <w:r w:rsidR="00801928">
      <w:rPr>
        <w:b/>
        <w:noProof/>
      </w:rPr>
      <w:t>H</w:t>
    </w:r>
    <w:r>
      <w:rPr>
        <w:b/>
      </w:rPr>
      <w:fldChar w:fldCharType="end"/>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777A41" w14:paraId="2FC7D863" w14:textId="77777777">
      <w:trPr>
        <w:cantSplit/>
        <w:trHeight w:val="510"/>
        <w:jc w:val="center"/>
      </w:trPr>
      <w:tc>
        <w:tcPr>
          <w:tcW w:w="4253" w:type="dxa"/>
          <w:tcBorders>
            <w:top w:val="single" w:sz="4" w:space="0" w:color="auto"/>
            <w:bottom w:val="single" w:sz="4" w:space="0" w:color="auto"/>
          </w:tcBorders>
          <w:vAlign w:val="center"/>
        </w:tcPr>
        <w:p w14:paraId="13CDB603" w14:textId="77777777" w:rsidR="00777A41" w:rsidRDefault="008B1727">
          <w:pPr>
            <w:pStyle w:val="Table04Hdr"/>
          </w:pPr>
          <w:r>
            <w:t>Citation</w:t>
          </w:r>
        </w:p>
      </w:tc>
      <w:tc>
        <w:tcPr>
          <w:tcW w:w="1418" w:type="dxa"/>
          <w:tcBorders>
            <w:top w:val="single" w:sz="4" w:space="0" w:color="auto"/>
            <w:bottom w:val="single" w:sz="4" w:space="0" w:color="auto"/>
          </w:tcBorders>
          <w:vAlign w:val="center"/>
        </w:tcPr>
        <w:p w14:paraId="55CC574C" w14:textId="77777777" w:rsidR="00777A41" w:rsidRDefault="008B1727">
          <w:pPr>
            <w:pStyle w:val="Table04Hdr"/>
          </w:pPr>
          <w:r>
            <w:t>Published</w:t>
          </w:r>
        </w:p>
      </w:tc>
      <w:tc>
        <w:tcPr>
          <w:tcW w:w="4536" w:type="dxa"/>
          <w:tcBorders>
            <w:top w:val="single" w:sz="4" w:space="0" w:color="auto"/>
            <w:bottom w:val="single" w:sz="4" w:space="0" w:color="auto"/>
          </w:tcBorders>
          <w:vAlign w:val="center"/>
        </w:tcPr>
        <w:p w14:paraId="1B3DE005" w14:textId="77777777" w:rsidR="00777A41" w:rsidRDefault="008B1727">
          <w:pPr>
            <w:pStyle w:val="Table04Hdr"/>
          </w:pPr>
          <w:r>
            <w:t>Commencement and Miscellaneous</w:t>
          </w:r>
        </w:p>
      </w:tc>
    </w:tr>
    <w:tr w:rsidR="00777A41" w14:paraId="62143105" w14:textId="77777777">
      <w:trPr>
        <w:cantSplit/>
        <w:jc w:val="center"/>
      </w:trPr>
      <w:tc>
        <w:tcPr>
          <w:tcW w:w="4253" w:type="dxa"/>
        </w:tcPr>
        <w:p w14:paraId="20C52D20" w14:textId="77777777" w:rsidR="00777A41" w:rsidRDefault="00777A41"/>
      </w:tc>
      <w:tc>
        <w:tcPr>
          <w:tcW w:w="1418" w:type="dxa"/>
        </w:tcPr>
        <w:p w14:paraId="4760F253" w14:textId="77777777" w:rsidR="00777A41" w:rsidRDefault="00777A41"/>
      </w:tc>
      <w:tc>
        <w:tcPr>
          <w:tcW w:w="4536" w:type="dxa"/>
        </w:tcPr>
        <w:p w14:paraId="6D3D41DA" w14:textId="77777777" w:rsidR="00777A41" w:rsidRDefault="00777A41"/>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D2025" w14:textId="77777777" w:rsidR="00777A41" w:rsidRDefault="00777A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C81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3A5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4E7B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4014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3656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5E6E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327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D6D9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102D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C071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3C3412"/>
    <w:multiLevelType w:val="multilevel"/>
    <w:tmpl w:val="E1401600"/>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1" w15:restartNumberingAfterBreak="0">
    <w:nsid w:val="138B63E2"/>
    <w:multiLevelType w:val="multilevel"/>
    <w:tmpl w:val="2B721A3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2FF52EB"/>
    <w:multiLevelType w:val="multilevel"/>
    <w:tmpl w:val="7F34899C"/>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 w15:restartNumberingAfterBreak="0">
    <w:nsid w:val="3C2808C0"/>
    <w:multiLevelType w:val="singleLevel"/>
    <w:tmpl w:val="566CCD7C"/>
    <w:lvl w:ilvl="0">
      <w:start w:val="1"/>
      <w:numFmt w:val="bullet"/>
      <w:lvlText w:val=""/>
      <w:lvlJc w:val="left"/>
      <w:pPr>
        <w:tabs>
          <w:tab w:val="num" w:pos="1446"/>
        </w:tabs>
        <w:ind w:left="1446" w:hanging="567"/>
      </w:pPr>
      <w:rPr>
        <w:rFonts w:ascii="Symbol" w:hAnsi="Symbol" w:hint="default"/>
      </w:rPr>
    </w:lvl>
  </w:abstractNum>
  <w:abstractNum w:abstractNumId="14" w15:restartNumberingAfterBreak="0">
    <w:nsid w:val="4CC03303"/>
    <w:multiLevelType w:val="singleLevel"/>
    <w:tmpl w:val="AD0898FA"/>
    <w:lvl w:ilvl="0">
      <w:start w:val="1"/>
      <w:numFmt w:val="decimal"/>
      <w:lvlText w:val="%1."/>
      <w:lvlJc w:val="left"/>
      <w:pPr>
        <w:tabs>
          <w:tab w:val="num" w:pos="360"/>
        </w:tabs>
        <w:ind w:left="360" w:hanging="36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A41"/>
    <w:rsid w:val="00010640"/>
    <w:rsid w:val="00011098"/>
    <w:rsid w:val="0002392C"/>
    <w:rsid w:val="0006140F"/>
    <w:rsid w:val="000912BC"/>
    <w:rsid w:val="00091C32"/>
    <w:rsid w:val="00165DC1"/>
    <w:rsid w:val="00167A4A"/>
    <w:rsid w:val="002350EB"/>
    <w:rsid w:val="00270C90"/>
    <w:rsid w:val="00273ADC"/>
    <w:rsid w:val="002A3DAD"/>
    <w:rsid w:val="002B0C52"/>
    <w:rsid w:val="00315339"/>
    <w:rsid w:val="003811FA"/>
    <w:rsid w:val="003815F4"/>
    <w:rsid w:val="003D4370"/>
    <w:rsid w:val="004427F9"/>
    <w:rsid w:val="0047292B"/>
    <w:rsid w:val="00472ACE"/>
    <w:rsid w:val="00496D04"/>
    <w:rsid w:val="004C0A95"/>
    <w:rsid w:val="004F2F4E"/>
    <w:rsid w:val="00506EAE"/>
    <w:rsid w:val="0052252B"/>
    <w:rsid w:val="00522951"/>
    <w:rsid w:val="005563C4"/>
    <w:rsid w:val="00564446"/>
    <w:rsid w:val="0057715B"/>
    <w:rsid w:val="005D14FD"/>
    <w:rsid w:val="006C559D"/>
    <w:rsid w:val="006F2924"/>
    <w:rsid w:val="00710EC2"/>
    <w:rsid w:val="00777A41"/>
    <w:rsid w:val="00782E60"/>
    <w:rsid w:val="007A7612"/>
    <w:rsid w:val="007F313B"/>
    <w:rsid w:val="00801928"/>
    <w:rsid w:val="00811CA2"/>
    <w:rsid w:val="008477BC"/>
    <w:rsid w:val="008B007B"/>
    <w:rsid w:val="008B1727"/>
    <w:rsid w:val="008B5CBA"/>
    <w:rsid w:val="008D0496"/>
    <w:rsid w:val="009035D7"/>
    <w:rsid w:val="00931B14"/>
    <w:rsid w:val="0094022F"/>
    <w:rsid w:val="00970315"/>
    <w:rsid w:val="009E0C1B"/>
    <w:rsid w:val="00A339A6"/>
    <w:rsid w:val="00A83098"/>
    <w:rsid w:val="00AC1E1D"/>
    <w:rsid w:val="00AE1971"/>
    <w:rsid w:val="00B7389E"/>
    <w:rsid w:val="00B9584B"/>
    <w:rsid w:val="00BB7E89"/>
    <w:rsid w:val="00BC38CD"/>
    <w:rsid w:val="00BD23BC"/>
    <w:rsid w:val="00C1538D"/>
    <w:rsid w:val="00C424C7"/>
    <w:rsid w:val="00C5704F"/>
    <w:rsid w:val="00C9338C"/>
    <w:rsid w:val="00CA3766"/>
    <w:rsid w:val="00CF6204"/>
    <w:rsid w:val="00D1405C"/>
    <w:rsid w:val="00D1639C"/>
    <w:rsid w:val="00D249AB"/>
    <w:rsid w:val="00D77527"/>
    <w:rsid w:val="00DD2F1F"/>
    <w:rsid w:val="00E152D1"/>
    <w:rsid w:val="00E2789B"/>
    <w:rsid w:val="00EB5A8A"/>
    <w:rsid w:val="00EC246A"/>
    <w:rsid w:val="00EC4ABA"/>
    <w:rsid w:val="00ED6E03"/>
    <w:rsid w:val="00EE77F8"/>
    <w:rsid w:val="00F2038F"/>
    <w:rsid w:val="00F24BE6"/>
    <w:rsid w:val="00F32EE8"/>
    <w:rsid w:val="00F604E4"/>
    <w:rsid w:val="00F81018"/>
    <w:rsid w:val="00FA0613"/>
    <w:rsid w:val="00FE5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E9F87D"/>
  <w15:docId w15:val="{B046694C-11AD-4B98-AFE7-5456C3F1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pPr>
      <w:tabs>
        <w:tab w:val="left" w:pos="284"/>
        <w:tab w:val="center" w:pos="5103"/>
        <w:tab w:val="right" w:pos="9923"/>
      </w:tabs>
      <w:spacing w:after="80"/>
    </w:pPr>
    <w:rPr>
      <w:snapToGrid w:val="0"/>
    </w:rPr>
  </w:style>
  <w:style w:type="paragraph" w:customStyle="1" w:styleId="IFooter">
    <w:name w:val="IFooter"/>
    <w:semiHidden/>
    <w:pPr>
      <w:pBdr>
        <w:top w:val="single" w:sz="2" w:space="1" w:color="auto"/>
      </w:pBdr>
      <w:tabs>
        <w:tab w:val="right" w:pos="10206"/>
      </w:tabs>
      <w:spacing w:line="260" w:lineRule="atLeast"/>
    </w:pPr>
    <w:rPr>
      <w:snapToGrid w:val="0"/>
      <w:sz w:val="16"/>
      <w:lang w:eastAsia="en-US"/>
    </w:rPr>
  </w:style>
  <w:style w:type="paragraph" w:styleId="Footer">
    <w:name w:val="footer"/>
    <w:semiHidden/>
    <w:pPr>
      <w:jc w:val="center"/>
    </w:pPr>
    <w:rPr>
      <w:snapToGrid w:val="0"/>
      <w:sz w:val="16"/>
    </w:rPr>
  </w:style>
  <w:style w:type="paragraph" w:customStyle="1" w:styleId="ITable">
    <w:name w:val="ITable"/>
    <w:pPr>
      <w:suppressAutoHyphens/>
      <w:jc w:val="center"/>
      <w:outlineLvl w:val="0"/>
    </w:pPr>
    <w:rPr>
      <w:b/>
      <w:sz w:val="32"/>
    </w:rPr>
  </w:style>
  <w:style w:type="paragraph" w:styleId="DocumentMap">
    <w:name w:val="Document Map"/>
    <w:basedOn w:val="Normal"/>
    <w:semiHidden/>
    <w:pPr>
      <w:shd w:val="clear" w:color="auto" w:fill="000080"/>
    </w:pPr>
    <w:rPr>
      <w:rFonts w:ascii="Tahoma" w:hAnsi="Tahoma"/>
    </w:rPr>
  </w:style>
  <w:style w:type="paragraph" w:customStyle="1" w:styleId="IActName">
    <w:name w:val="IActName"/>
    <w:pPr>
      <w:keepNext/>
      <w:spacing w:before="240" w:after="40"/>
      <w:ind w:left="284" w:hanging="284"/>
      <w:outlineLvl w:val="2"/>
    </w:pPr>
    <w:rPr>
      <w:b/>
      <w:i/>
      <w:sz w:val="28"/>
    </w:rPr>
  </w:style>
  <w:style w:type="paragraph" w:customStyle="1" w:styleId="IAlphabetDivider">
    <w:name w:val="IAlphabetDivider"/>
    <w:pPr>
      <w:pageBreakBefore/>
      <w:jc w:val="center"/>
      <w:outlineLvl w:val="1"/>
    </w:pPr>
    <w:rPr>
      <w:sz w:val="28"/>
    </w:rPr>
  </w:style>
  <w:style w:type="paragraph" w:customStyle="1" w:styleId="IRegName">
    <w:name w:val="IRegName"/>
    <w:pPr>
      <w:keepNext/>
      <w:spacing w:before="120" w:after="40"/>
      <w:ind w:left="284" w:hanging="284"/>
      <w:outlineLvl w:val="3"/>
    </w:pPr>
    <w:rPr>
      <w:b/>
      <w:i/>
      <w:sz w:val="22"/>
    </w:rPr>
  </w:style>
  <w:style w:type="paragraph" w:customStyle="1" w:styleId="NotesList">
    <w:name w:val="NotesList"/>
    <w:pPr>
      <w:tabs>
        <w:tab w:val="left" w:pos="284"/>
      </w:tabs>
      <w:ind w:left="851" w:hanging="851"/>
    </w:pPr>
    <w:rPr>
      <w:lang w:val="en-US" w:eastAsia="en-US"/>
    </w:rPr>
  </w:style>
  <w:style w:type="paragraph" w:customStyle="1" w:styleId="Notes">
    <w:name w:val="Notes"/>
  </w:style>
  <w:style w:type="paragraph" w:customStyle="1" w:styleId="BuildTime">
    <w:name w:val="BuildTime"/>
    <w:pPr>
      <w:jc w:val="center"/>
    </w:pPr>
    <w:rPr>
      <w:noProof/>
      <w:sz w:val="24"/>
      <w:szCs w:val="32"/>
    </w:rPr>
  </w:style>
  <w:style w:type="paragraph" w:customStyle="1" w:styleId="Highlight">
    <w:name w:val="Highlight"/>
    <w:pPr>
      <w:spacing w:before="120" w:after="60"/>
      <w:ind w:left="284" w:hanging="284"/>
      <w:jc w:val="both"/>
    </w:pPr>
    <w:rPr>
      <w:sz w:val="28"/>
    </w:rPr>
  </w:style>
  <w:style w:type="paragraph" w:customStyle="1" w:styleId="Table04Row">
    <w:name w:val="Table04Row"/>
    <w:qFormat/>
    <w:pPr>
      <w:spacing w:before="40" w:after="40"/>
    </w:pPr>
    <w:rPr>
      <w:sz w:val="18"/>
    </w:rPr>
  </w:style>
  <w:style w:type="paragraph" w:customStyle="1" w:styleId="Table04Law">
    <w:name w:val="Table04Law"/>
    <w:qFormat/>
    <w:pPr>
      <w:spacing w:before="40" w:after="40"/>
      <w:ind w:left="170" w:hanging="170"/>
    </w:pPr>
    <w:rPr>
      <w:sz w:val="18"/>
    </w:rPr>
  </w:style>
  <w:style w:type="paragraph" w:customStyle="1" w:styleId="Table04Hdr">
    <w:name w:val="Table04Hdr"/>
    <w:qFormat/>
    <w:pPr>
      <w:jc w:val="center"/>
    </w:pPr>
    <w:rPr>
      <w:b/>
    </w:rPr>
  </w:style>
  <w:style w:type="paragraph" w:customStyle="1" w:styleId="Table04Note">
    <w:name w:val="Table04Note"/>
    <w:qFormat/>
    <w:pPr>
      <w:keepNext/>
      <w:spacing w:before="80" w:after="40"/>
      <w:ind w:left="113"/>
    </w:pPr>
    <w:rPr>
      <w:sz w:val="18"/>
    </w:rPr>
  </w:style>
  <w:style w:type="paragraph" w:customStyle="1" w:styleId="Table04BNote">
    <w:name w:val="Table04BNote"/>
    <w:qFormat/>
    <w:pPr>
      <w:spacing w:before="40" w:after="40"/>
      <w:ind w:left="170" w:hanging="170"/>
    </w:pPr>
    <w:rPr>
      <w:b/>
      <w:sz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338</Pages>
  <Words>280202</Words>
  <Characters>1597152</Characters>
  <Application>Microsoft Office Word</Application>
  <DocSecurity>0</DocSecurity>
  <Lines>13309</Lines>
  <Paragraphs>3747</Paragraphs>
  <ScaleCrop>false</ScaleCrop>
  <HeadingPairs>
    <vt:vector size="2" baseType="variant">
      <vt:variant>
        <vt:lpstr>Title</vt:lpstr>
      </vt:variant>
      <vt:variant>
        <vt:i4>1</vt:i4>
      </vt:variant>
    </vt:vector>
  </HeadingPairs>
  <TitlesOfParts>
    <vt:vector size="1" baseType="lpstr">
      <vt:lpstr>Table 4 — Subsidiary legislation in force</vt:lpstr>
    </vt:vector>
  </TitlesOfParts>
  <Company/>
  <LinksUpToDate>false</LinksUpToDate>
  <CharactersWithSpaces>1873607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4 — Subsidiary legislation in force</dc:title>
  <dc:creator>Tables Generator</dc:creator>
  <cp:lastModifiedBy>Sandra Williams</cp:lastModifiedBy>
  <cp:revision>2</cp:revision>
  <dcterms:created xsi:type="dcterms:W3CDTF">2024-05-16T18:30:00Z</dcterms:created>
  <dcterms:modified xsi:type="dcterms:W3CDTF">2024-05-17T07:13:00Z</dcterms:modified>
</cp:coreProperties>
</file>